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FC" w:rsidRDefault="00BA09FC" w:rsidP="00BA09FC">
      <w:pPr>
        <w:adjustRightInd w:val="0"/>
        <w:snapToGrid w:val="0"/>
        <w:jc w:val="center"/>
        <w:rPr>
          <w:rFonts w:cs="Roman Unicode"/>
        </w:rPr>
      </w:pPr>
      <w:bookmarkStart w:id="0" w:name="_GoBack"/>
      <w:bookmarkEnd w:id="0"/>
    </w:p>
    <w:p w:rsidR="00BA09FC" w:rsidRPr="00F7428A" w:rsidRDefault="00BA09FC" w:rsidP="00BA09FC">
      <w:pPr>
        <w:jc w:val="center"/>
        <w:rPr>
          <w:rFonts w:eastAsia="標楷體"/>
          <w:b/>
          <w:sz w:val="44"/>
          <w:szCs w:val="44"/>
        </w:rPr>
      </w:pPr>
      <w:r w:rsidRPr="00F7428A">
        <w:rPr>
          <w:rFonts w:eastAsia="標楷體" w:hAnsi="標楷體"/>
          <w:b/>
          <w:sz w:val="44"/>
          <w:szCs w:val="44"/>
        </w:rPr>
        <w:t>《大智度論》卷</w:t>
      </w:r>
      <w:r w:rsidRPr="00F7428A">
        <w:rPr>
          <w:rFonts w:eastAsia="標楷體" w:hAnsi="標楷體" w:hint="eastAsia"/>
          <w:b/>
          <w:sz w:val="44"/>
          <w:szCs w:val="44"/>
        </w:rPr>
        <w:t>1</w:t>
      </w:r>
    </w:p>
    <w:p w:rsidR="00BA09FC" w:rsidRDefault="00BA09FC" w:rsidP="00BA09FC">
      <w:pPr>
        <w:spacing w:line="0" w:lineRule="atLeast"/>
        <w:jc w:val="center"/>
        <w:rPr>
          <w:rFonts w:eastAsia="標楷體"/>
          <w:b/>
          <w:bCs/>
          <w:sz w:val="28"/>
          <w:szCs w:val="28"/>
        </w:rPr>
      </w:pPr>
      <w:r w:rsidRPr="00F7428A">
        <w:rPr>
          <w:rFonts w:eastAsia="標楷體"/>
          <w:b/>
          <w:bCs/>
          <w:sz w:val="28"/>
          <w:szCs w:val="28"/>
        </w:rPr>
        <w:t>〈初序品中緣起義釋論第一〉</w:t>
      </w:r>
    </w:p>
    <w:p w:rsidR="00BA09FC" w:rsidRDefault="00BA09FC" w:rsidP="00BA09FC">
      <w:pPr>
        <w:jc w:val="right"/>
      </w:pPr>
      <w:r w:rsidRPr="00F7428A">
        <w:rPr>
          <w:rFonts w:eastAsia="標楷體"/>
          <w:sz w:val="26"/>
        </w:rPr>
        <w:t>釋厚觀</w:t>
      </w:r>
      <w:r w:rsidRPr="00F7428A">
        <w:rPr>
          <w:sz w:val="26"/>
        </w:rPr>
        <w:t>（</w:t>
      </w:r>
      <w:r w:rsidRPr="00F7428A">
        <w:rPr>
          <w:sz w:val="26"/>
        </w:rPr>
        <w:t>200</w:t>
      </w:r>
      <w:r w:rsidRPr="00F7428A">
        <w:rPr>
          <w:rFonts w:hint="eastAsia"/>
          <w:sz w:val="26"/>
        </w:rPr>
        <w:t>6</w:t>
      </w:r>
      <w:r w:rsidRPr="00F7428A">
        <w:rPr>
          <w:sz w:val="26"/>
        </w:rPr>
        <w:t>.09.30</w:t>
      </w:r>
      <w:r w:rsidRPr="00F7428A">
        <w:rPr>
          <w:sz w:val="26"/>
        </w:rPr>
        <w:t>）</w:t>
      </w:r>
    </w:p>
    <w:p w:rsidR="00BA09FC" w:rsidRPr="007B0814" w:rsidRDefault="00BA09FC" w:rsidP="00BA09FC">
      <w:pPr>
        <w:spacing w:beforeLines="50" w:before="180"/>
        <w:jc w:val="both"/>
        <w:rPr>
          <w:rFonts w:hAnsi="新細明體"/>
          <w:b/>
          <w:szCs w:val="20"/>
        </w:rPr>
      </w:pPr>
      <w:r w:rsidRPr="007B0814">
        <w:rPr>
          <w:rFonts w:hint="eastAsia"/>
          <w:b/>
          <w:szCs w:val="20"/>
          <w:bdr w:val="single" w:sz="4" w:space="0" w:color="auto"/>
        </w:rPr>
        <w:t>壹、歸敬偈</w:t>
      </w:r>
    </w:p>
    <w:p w:rsidR="00BA09FC" w:rsidRPr="007B0814" w:rsidRDefault="00BA09FC" w:rsidP="00BA09FC">
      <w:pPr>
        <w:ind w:leftChars="50" w:left="120"/>
        <w:jc w:val="both"/>
        <w:rPr>
          <w:rFonts w:hAnsi="新細明體"/>
          <w:b/>
          <w:szCs w:val="20"/>
          <w:bdr w:val="single" w:sz="4" w:space="0" w:color="auto"/>
        </w:rPr>
      </w:pPr>
      <w:bookmarkStart w:id="1" w:name="0057c11"/>
      <w:r w:rsidRPr="007B0814">
        <w:rPr>
          <w:rFonts w:hAnsi="新細明體" w:hint="eastAsia"/>
          <w:b/>
          <w:szCs w:val="20"/>
          <w:bdr w:val="single" w:sz="4" w:space="0" w:color="auto"/>
        </w:rPr>
        <w:t>一、歸敬佛寶</w:t>
      </w:r>
      <w:bookmarkEnd w:id="1"/>
    </w:p>
    <w:p w:rsidR="00BA09FC" w:rsidRDefault="00BA09FC" w:rsidP="00BA09FC">
      <w:pPr>
        <w:spacing w:beforeLines="30" w:before="108"/>
        <w:ind w:leftChars="50" w:left="120"/>
        <w:jc w:val="both"/>
        <w:rPr>
          <w:rFonts w:hAnsi="新細明體"/>
          <w:b/>
        </w:rPr>
      </w:pPr>
      <w:r w:rsidRPr="007B0814">
        <w:rPr>
          <w:rFonts w:hAnsi="新細明體" w:hint="eastAsia"/>
          <w:b/>
          <w:szCs w:val="20"/>
          <w:bdr w:val="single" w:sz="4" w:space="0" w:color="auto"/>
        </w:rPr>
        <w:t>二、歸敬法寶</w:t>
      </w:r>
    </w:p>
    <w:p w:rsidR="00BA09FC" w:rsidRPr="007B0814" w:rsidRDefault="00BA09FC" w:rsidP="00BA09FC">
      <w:pPr>
        <w:spacing w:beforeLines="30" w:before="108"/>
        <w:ind w:leftChars="50" w:left="120"/>
        <w:jc w:val="both"/>
        <w:rPr>
          <w:rFonts w:hAnsi="新細明體"/>
          <w:b/>
          <w:szCs w:val="20"/>
          <w:bdr w:val="single" w:sz="4" w:space="0" w:color="auto"/>
        </w:rPr>
      </w:pPr>
      <w:bookmarkStart w:id="2" w:name="0057c15"/>
      <w:r w:rsidRPr="007B0814">
        <w:rPr>
          <w:rFonts w:hAnsi="新細明體" w:hint="eastAsia"/>
          <w:b/>
          <w:szCs w:val="20"/>
          <w:bdr w:val="single" w:sz="4" w:space="0" w:color="auto"/>
        </w:rPr>
        <w:t>三、歸敬僧寶</w:t>
      </w:r>
      <w:bookmarkEnd w:id="2"/>
    </w:p>
    <w:p w:rsidR="00BA09FC" w:rsidRPr="007B0814" w:rsidRDefault="00BA09FC" w:rsidP="00BA09FC">
      <w:pPr>
        <w:spacing w:beforeLines="30" w:before="108"/>
        <w:ind w:leftChars="50" w:left="120"/>
        <w:jc w:val="both"/>
        <w:rPr>
          <w:rFonts w:hAnsi="新細明體"/>
          <w:b/>
          <w:szCs w:val="20"/>
          <w:bdr w:val="single" w:sz="4" w:space="0" w:color="auto"/>
        </w:rPr>
      </w:pPr>
      <w:bookmarkStart w:id="3" w:name="0057c21"/>
      <w:r w:rsidRPr="007B0814">
        <w:rPr>
          <w:rFonts w:hAnsi="新細明體" w:hint="eastAsia"/>
          <w:b/>
          <w:szCs w:val="20"/>
          <w:bdr w:val="single" w:sz="4" w:space="0" w:color="auto"/>
        </w:rPr>
        <w:t>四、明造論之意</w:t>
      </w:r>
      <w:bookmarkEnd w:id="3"/>
    </w:p>
    <w:p w:rsidR="00BA09FC" w:rsidRPr="007B0814" w:rsidRDefault="00BA09FC" w:rsidP="00BA09FC">
      <w:pPr>
        <w:spacing w:beforeLines="30" w:before="108"/>
        <w:jc w:val="both"/>
        <w:rPr>
          <w:szCs w:val="20"/>
          <w:bdr w:val="single" w:sz="4" w:space="0" w:color="auto"/>
        </w:rPr>
      </w:pPr>
      <w:bookmarkStart w:id="4" w:name="0057c23"/>
      <w:r w:rsidRPr="007B0814">
        <w:rPr>
          <w:rFonts w:hint="eastAsia"/>
          <w:b/>
          <w:szCs w:val="20"/>
          <w:bdr w:val="single" w:sz="4" w:space="0" w:color="auto"/>
        </w:rPr>
        <w:t>貳、</w:t>
      </w:r>
      <w:r w:rsidRPr="007B0814">
        <w:rPr>
          <w:b/>
          <w:szCs w:val="20"/>
          <w:bdr w:val="single" w:sz="4" w:space="0" w:color="auto"/>
        </w:rPr>
        <w:t>般若緣起二十一事</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4"/>
    </w:p>
    <w:p w:rsidR="00BA09FC" w:rsidRPr="007B0814" w:rsidRDefault="00BA09FC" w:rsidP="00BA09FC">
      <w:pPr>
        <w:spacing w:beforeLines="30" w:before="108"/>
        <w:ind w:leftChars="50" w:left="120"/>
        <w:jc w:val="both"/>
        <w:rPr>
          <w:szCs w:val="20"/>
          <w:bdr w:val="single" w:sz="4" w:space="0" w:color="auto"/>
        </w:rPr>
      </w:pPr>
      <w:bookmarkStart w:id="5" w:name="0057c27"/>
      <w:r w:rsidRPr="007B0814">
        <w:rPr>
          <w:b/>
          <w:szCs w:val="20"/>
          <w:bdr w:val="single" w:sz="4" w:space="0" w:color="auto"/>
        </w:rPr>
        <w:t>一、為彌勒等說菩薩行</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5"/>
    </w:p>
    <w:p w:rsidR="00BA09FC" w:rsidRPr="007B0814" w:rsidRDefault="00BA09FC" w:rsidP="00BA09FC">
      <w:pPr>
        <w:widowControl/>
        <w:spacing w:beforeLines="30" w:before="108"/>
        <w:ind w:leftChars="50" w:left="120"/>
        <w:jc w:val="both"/>
        <w:rPr>
          <w:szCs w:val="20"/>
          <w:bdr w:val="single" w:sz="4" w:space="0" w:color="auto"/>
        </w:rPr>
      </w:pPr>
      <w:bookmarkStart w:id="6" w:name="0058a04"/>
      <w:r w:rsidRPr="007B0814">
        <w:rPr>
          <w:b/>
          <w:szCs w:val="20"/>
          <w:bdr w:val="single" w:sz="4" w:space="0" w:color="auto"/>
        </w:rPr>
        <w:t>二、增益菩薩念佛三昧</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6"/>
    </w:p>
    <w:p w:rsidR="00BA09FC" w:rsidRPr="007B0814" w:rsidRDefault="00BA09FC" w:rsidP="00BA09FC">
      <w:pPr>
        <w:widowControl/>
        <w:spacing w:beforeLines="30" w:before="108"/>
        <w:ind w:leftChars="50" w:left="120"/>
        <w:jc w:val="both"/>
        <w:rPr>
          <w:kern w:val="0"/>
          <w:szCs w:val="20"/>
          <w:bdr w:val="single" w:sz="4" w:space="0" w:color="auto"/>
        </w:rPr>
      </w:pPr>
      <w:r w:rsidRPr="007B0814">
        <w:rPr>
          <w:b/>
          <w:szCs w:val="20"/>
          <w:bdr w:val="single" w:sz="4" w:space="0" w:color="auto"/>
        </w:rPr>
        <w:t>三、受請轉於甚深法輪</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spacing w:beforeLines="30" w:before="108"/>
        <w:ind w:leftChars="50" w:left="120"/>
        <w:jc w:val="both"/>
        <w:rPr>
          <w:szCs w:val="20"/>
        </w:rPr>
      </w:pPr>
      <w:bookmarkStart w:id="7" w:name="0058b02"/>
      <w:r w:rsidRPr="007B0814">
        <w:rPr>
          <w:b/>
          <w:szCs w:val="20"/>
          <w:bdr w:val="single" w:sz="4" w:space="0" w:color="auto"/>
        </w:rPr>
        <w:t>四、欲斷眾生疑一切智人</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7"/>
    </w:p>
    <w:p w:rsidR="00BA09FC" w:rsidRPr="007B0814" w:rsidRDefault="00BA09FC" w:rsidP="00BA09FC">
      <w:pPr>
        <w:spacing w:beforeLines="30" w:before="108"/>
        <w:ind w:leftChars="50" w:left="120"/>
        <w:jc w:val="both"/>
        <w:rPr>
          <w:szCs w:val="20"/>
        </w:rPr>
      </w:pPr>
      <w:bookmarkStart w:id="8" w:name="0058b07"/>
      <w:r w:rsidRPr="007B0814">
        <w:rPr>
          <w:b/>
          <w:szCs w:val="20"/>
          <w:bdr w:val="single" w:sz="4" w:space="0" w:color="auto"/>
        </w:rPr>
        <w:t>五、示法實相拔出邪法</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8"/>
    </w:p>
    <w:p w:rsidR="00BA09FC" w:rsidRPr="007B0814" w:rsidRDefault="00BA09FC" w:rsidP="00BA09FC">
      <w:pPr>
        <w:spacing w:beforeLines="30" w:before="108"/>
        <w:ind w:leftChars="50" w:left="120"/>
        <w:jc w:val="both"/>
        <w:rPr>
          <w:szCs w:val="20"/>
        </w:rPr>
      </w:pPr>
      <w:bookmarkStart w:id="9" w:name="0058b19"/>
      <w:r w:rsidRPr="007B0814">
        <w:rPr>
          <w:b/>
          <w:szCs w:val="20"/>
          <w:bdr w:val="single" w:sz="4" w:space="0" w:color="auto"/>
        </w:rPr>
        <w:t>六、斷他貢慢宣說罪福</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9"/>
    </w:p>
    <w:p w:rsidR="00BA09FC" w:rsidRPr="007B0814" w:rsidRDefault="00BA09FC" w:rsidP="00BA09FC">
      <w:pPr>
        <w:spacing w:beforeLines="30" w:before="108"/>
        <w:ind w:leftChars="50" w:left="120"/>
        <w:jc w:val="both"/>
        <w:rPr>
          <w:szCs w:val="20"/>
        </w:rPr>
      </w:pPr>
      <w:bookmarkStart w:id="10" w:name="0058b25"/>
      <w:r w:rsidRPr="007B0814">
        <w:rPr>
          <w:b/>
          <w:szCs w:val="20"/>
          <w:bdr w:val="single" w:sz="4" w:space="0" w:color="auto"/>
        </w:rPr>
        <w:t>七、為令信受</w:t>
      </w:r>
      <w:r w:rsidRPr="007B0814">
        <w:rPr>
          <w:rFonts w:hint="eastAsia"/>
          <w:b/>
          <w:szCs w:val="20"/>
          <w:bdr w:val="single" w:sz="4" w:space="0" w:color="auto"/>
        </w:rPr>
        <w:t>，</w:t>
      </w:r>
      <w:r w:rsidRPr="007B0814">
        <w:rPr>
          <w:b/>
          <w:szCs w:val="20"/>
          <w:bdr w:val="single" w:sz="4" w:space="0" w:color="auto"/>
        </w:rPr>
        <w:t>自言大師</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0"/>
    </w:p>
    <w:p w:rsidR="00BA09FC" w:rsidRPr="007B0814" w:rsidRDefault="00BA09FC" w:rsidP="00BA09FC">
      <w:pPr>
        <w:spacing w:beforeLines="30" w:before="108"/>
        <w:ind w:leftChars="50" w:left="120"/>
        <w:jc w:val="both"/>
        <w:rPr>
          <w:szCs w:val="20"/>
        </w:rPr>
      </w:pPr>
      <w:bookmarkStart w:id="11" w:name="0058b28"/>
      <w:r w:rsidRPr="007B0814">
        <w:rPr>
          <w:b/>
          <w:szCs w:val="20"/>
          <w:bdr w:val="single" w:sz="4" w:space="0" w:color="auto"/>
        </w:rPr>
        <w:t>八、令生歡喜開藏恣取</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1"/>
    </w:p>
    <w:p w:rsidR="00BA09FC" w:rsidRPr="007B0814" w:rsidRDefault="00BA09FC" w:rsidP="00BA09FC">
      <w:pPr>
        <w:spacing w:beforeLines="30" w:before="108"/>
        <w:ind w:leftChars="50" w:left="120"/>
        <w:jc w:val="both"/>
        <w:rPr>
          <w:szCs w:val="20"/>
        </w:rPr>
      </w:pPr>
      <w:bookmarkStart w:id="12" w:name="0058c04"/>
      <w:r w:rsidRPr="007B0814">
        <w:rPr>
          <w:b/>
          <w:szCs w:val="20"/>
          <w:bdr w:val="single" w:sz="4" w:space="0" w:color="auto"/>
        </w:rPr>
        <w:t>九、為斷結使作大醫王</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2"/>
    </w:p>
    <w:p w:rsidR="00BA09FC" w:rsidRPr="007B0814" w:rsidRDefault="00BA09FC" w:rsidP="00BA09FC">
      <w:pPr>
        <w:spacing w:beforeLines="30" w:before="108"/>
        <w:ind w:leftChars="50" w:left="120"/>
        <w:jc w:val="both"/>
        <w:rPr>
          <w:szCs w:val="20"/>
        </w:rPr>
      </w:pPr>
      <w:bookmarkStart w:id="13" w:name="0058c08"/>
      <w:r w:rsidRPr="007B0814">
        <w:rPr>
          <w:b/>
          <w:szCs w:val="20"/>
          <w:bdr w:val="single" w:sz="4" w:space="0" w:color="auto"/>
        </w:rPr>
        <w:t>十、斷他邪見示身出世</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3"/>
    </w:p>
    <w:p w:rsidR="00BA09FC" w:rsidRPr="007B0814" w:rsidRDefault="00BA09FC" w:rsidP="00BA09FC">
      <w:pPr>
        <w:keepNext/>
        <w:spacing w:beforeLines="30" w:before="108" w:line="400" w:lineRule="exact"/>
        <w:ind w:leftChars="50" w:left="120"/>
        <w:jc w:val="both"/>
        <w:rPr>
          <w:szCs w:val="20"/>
        </w:rPr>
      </w:pPr>
      <w:bookmarkStart w:id="14" w:name="0059a29"/>
      <w:r w:rsidRPr="007B0814">
        <w:rPr>
          <w:b/>
          <w:szCs w:val="20"/>
          <w:bdr w:val="single" w:sz="4" w:space="0" w:color="auto"/>
        </w:rPr>
        <w:t>十</w:t>
      </w:r>
      <w:r w:rsidRPr="007B0814">
        <w:rPr>
          <w:rFonts w:hint="eastAsia"/>
          <w:b/>
          <w:szCs w:val="20"/>
          <w:bdr w:val="single" w:sz="4" w:space="0" w:color="auto"/>
        </w:rPr>
        <w:t>一</w:t>
      </w:r>
      <w:r w:rsidRPr="007B0814">
        <w:rPr>
          <w:b/>
          <w:szCs w:val="20"/>
          <w:bdr w:val="single" w:sz="4" w:space="0" w:color="auto"/>
        </w:rPr>
        <w:t>、拔苦樂邊令入中道</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4"/>
    </w:p>
    <w:p w:rsidR="00BA09FC" w:rsidRPr="007B0814" w:rsidRDefault="00BA09FC" w:rsidP="00BA09FC">
      <w:pPr>
        <w:spacing w:beforeLines="30" w:before="108" w:line="400" w:lineRule="exact"/>
        <w:ind w:leftChars="50" w:left="120"/>
        <w:jc w:val="both"/>
        <w:rPr>
          <w:szCs w:val="20"/>
        </w:rPr>
      </w:pPr>
      <w:bookmarkStart w:id="15" w:name="0059b04"/>
      <w:r w:rsidRPr="007B0814">
        <w:rPr>
          <w:b/>
          <w:szCs w:val="20"/>
          <w:bdr w:val="single" w:sz="4" w:space="0" w:color="auto"/>
        </w:rPr>
        <w:t>十</w:t>
      </w:r>
      <w:r w:rsidRPr="007B0814">
        <w:rPr>
          <w:rFonts w:hint="eastAsia"/>
          <w:b/>
          <w:szCs w:val="20"/>
          <w:bdr w:val="single" w:sz="4" w:space="0" w:color="auto"/>
        </w:rPr>
        <w:t>二</w:t>
      </w:r>
      <w:r w:rsidRPr="007B0814">
        <w:rPr>
          <w:b/>
          <w:szCs w:val="20"/>
          <w:bdr w:val="single" w:sz="4" w:space="0" w:color="auto"/>
        </w:rPr>
        <w:t>、分別二身供養果報</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5"/>
    </w:p>
    <w:p w:rsidR="00BA09FC" w:rsidRPr="007B0814" w:rsidRDefault="00BA09FC" w:rsidP="00BA09FC">
      <w:pPr>
        <w:spacing w:beforeLines="30" w:before="108" w:line="400" w:lineRule="exact"/>
        <w:ind w:leftChars="50" w:left="120"/>
        <w:jc w:val="both"/>
        <w:rPr>
          <w:szCs w:val="20"/>
        </w:rPr>
      </w:pPr>
      <w:bookmarkStart w:id="16" w:name="0059b06"/>
      <w:r w:rsidRPr="007B0814">
        <w:rPr>
          <w:b/>
          <w:szCs w:val="20"/>
          <w:bdr w:val="single" w:sz="4" w:space="0" w:color="auto"/>
        </w:rPr>
        <w:t>十</w:t>
      </w:r>
      <w:r w:rsidRPr="007B0814">
        <w:rPr>
          <w:rFonts w:hint="eastAsia"/>
          <w:b/>
          <w:szCs w:val="20"/>
          <w:bdr w:val="single" w:sz="4" w:space="0" w:color="auto"/>
        </w:rPr>
        <w:t>三</w:t>
      </w:r>
      <w:r w:rsidRPr="007B0814">
        <w:rPr>
          <w:b/>
          <w:szCs w:val="20"/>
          <w:bdr w:val="single" w:sz="4" w:space="0" w:color="auto"/>
        </w:rPr>
        <w:t>、說鞞跋致</w:t>
      </w:r>
      <w:r w:rsidRPr="007B0814">
        <w:rPr>
          <w:rFonts w:hint="eastAsia"/>
          <w:b/>
          <w:szCs w:val="20"/>
          <w:bdr w:val="single" w:sz="4" w:space="0" w:color="auto"/>
        </w:rPr>
        <w:t>、</w:t>
      </w:r>
      <w:r w:rsidRPr="007B0814">
        <w:rPr>
          <w:b/>
          <w:szCs w:val="20"/>
          <w:bdr w:val="single" w:sz="4" w:space="0" w:color="auto"/>
        </w:rPr>
        <w:t>鞞跋致相</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6"/>
    </w:p>
    <w:p w:rsidR="00BA09FC" w:rsidRPr="007B0814" w:rsidRDefault="00BA09FC" w:rsidP="00BA09FC">
      <w:pPr>
        <w:spacing w:beforeLines="30" w:before="108" w:line="400" w:lineRule="exact"/>
        <w:ind w:leftChars="50" w:left="120"/>
        <w:jc w:val="both"/>
        <w:rPr>
          <w:szCs w:val="20"/>
        </w:rPr>
      </w:pPr>
      <w:r w:rsidRPr="007B0814">
        <w:rPr>
          <w:b/>
          <w:szCs w:val="20"/>
          <w:bdr w:val="single" w:sz="4" w:space="0" w:color="auto"/>
        </w:rPr>
        <w:t>十</w:t>
      </w:r>
      <w:r w:rsidRPr="007B0814">
        <w:rPr>
          <w:rFonts w:hint="eastAsia"/>
          <w:b/>
          <w:szCs w:val="20"/>
          <w:bdr w:val="single" w:sz="4" w:space="0" w:color="auto"/>
        </w:rPr>
        <w:t>四</w:t>
      </w:r>
      <w:r w:rsidRPr="007B0814">
        <w:rPr>
          <w:b/>
          <w:szCs w:val="20"/>
          <w:bdr w:val="single" w:sz="4" w:space="0" w:color="auto"/>
        </w:rPr>
        <w:t>、</w:t>
      </w:r>
      <w:r w:rsidRPr="007B0814">
        <w:rPr>
          <w:rFonts w:hint="eastAsia"/>
          <w:b/>
          <w:szCs w:val="20"/>
          <w:bdr w:val="single" w:sz="4" w:space="0" w:color="auto"/>
        </w:rPr>
        <w:t>欲</w:t>
      </w:r>
      <w:r w:rsidRPr="007B0814">
        <w:rPr>
          <w:b/>
          <w:szCs w:val="20"/>
          <w:bdr w:val="single" w:sz="4" w:space="0" w:color="auto"/>
        </w:rPr>
        <w:t>說魔幻</w:t>
      </w:r>
      <w:r w:rsidRPr="007B0814">
        <w:rPr>
          <w:rFonts w:hint="eastAsia"/>
          <w:b/>
          <w:szCs w:val="20"/>
          <w:bdr w:val="single" w:sz="4" w:space="0" w:color="auto"/>
        </w:rPr>
        <w:t>魔偽</w:t>
      </w:r>
      <w:r w:rsidRPr="007B0814">
        <w:rPr>
          <w:b/>
          <w:szCs w:val="20"/>
          <w:bdr w:val="single" w:sz="4" w:space="0" w:color="auto"/>
        </w:rPr>
        <w:t>魔事</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spacing w:beforeLines="30" w:before="108" w:line="400" w:lineRule="exact"/>
        <w:ind w:leftChars="50" w:left="120"/>
        <w:jc w:val="both"/>
        <w:rPr>
          <w:szCs w:val="20"/>
        </w:rPr>
      </w:pPr>
      <w:r w:rsidRPr="007B0814">
        <w:rPr>
          <w:b/>
          <w:kern w:val="0"/>
          <w:szCs w:val="20"/>
          <w:bdr w:val="single" w:sz="4" w:space="0" w:color="auto"/>
        </w:rPr>
        <w:t>十五、</w:t>
      </w:r>
      <w:r w:rsidRPr="007B0814">
        <w:rPr>
          <w:b/>
          <w:szCs w:val="20"/>
          <w:bdr w:val="single" w:sz="4" w:space="0" w:color="auto"/>
        </w:rPr>
        <w:t>供法因緣授三乘記</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keepNext/>
        <w:keepLines/>
        <w:spacing w:beforeLines="30" w:before="108"/>
        <w:ind w:leftChars="50" w:left="120"/>
        <w:jc w:val="both"/>
        <w:rPr>
          <w:szCs w:val="20"/>
        </w:rPr>
      </w:pPr>
      <w:bookmarkStart w:id="17" w:name="0059b17"/>
      <w:r w:rsidRPr="007B0814">
        <w:rPr>
          <w:b/>
          <w:szCs w:val="20"/>
          <w:bdr w:val="single" w:sz="4" w:space="0" w:color="auto"/>
        </w:rPr>
        <w:t>十六、欲說第一義悉檀相</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bookmarkEnd w:id="17"/>
    </w:p>
    <w:p w:rsidR="00BA09FC" w:rsidRPr="007B0814" w:rsidRDefault="00BA09FC" w:rsidP="00BA09FC">
      <w:pPr>
        <w:spacing w:beforeLines="30" w:before="108"/>
        <w:ind w:leftChars="100" w:left="240"/>
        <w:jc w:val="both"/>
        <w:rPr>
          <w:szCs w:val="20"/>
        </w:rPr>
      </w:pPr>
      <w:r w:rsidRPr="007B0814">
        <w:rPr>
          <w:b/>
          <w:kern w:val="0"/>
          <w:szCs w:val="20"/>
          <w:bdr w:val="single" w:sz="4" w:space="0" w:color="auto"/>
        </w:rPr>
        <w:t>（一）世界悉檀</w:t>
      </w:r>
      <w:r w:rsidRPr="007B0814">
        <w:rPr>
          <w:szCs w:val="20"/>
        </w:rPr>
        <w:t>（印順法師，《大智度論筆記》〔</w:t>
      </w:r>
      <w:r w:rsidRPr="007B0814">
        <w:rPr>
          <w:szCs w:val="20"/>
        </w:rPr>
        <w:t>A001</w:t>
      </w:r>
      <w:r w:rsidRPr="007B0814">
        <w:rPr>
          <w:szCs w:val="20"/>
        </w:rPr>
        <w:t>〕</w:t>
      </w:r>
      <w:r w:rsidRPr="007B0814">
        <w:rPr>
          <w:szCs w:val="20"/>
        </w:rPr>
        <w:t>p.2</w:t>
      </w:r>
      <w:r w:rsidRPr="007B0814">
        <w:rPr>
          <w:szCs w:val="20"/>
        </w:rPr>
        <w:t>）</w:t>
      </w:r>
    </w:p>
    <w:p w:rsidR="00BA09FC" w:rsidRPr="007B0814" w:rsidRDefault="00BA09FC" w:rsidP="00BA09FC">
      <w:pPr>
        <w:spacing w:beforeLines="30" w:before="108" w:line="400" w:lineRule="exact"/>
        <w:ind w:leftChars="100" w:left="240"/>
        <w:jc w:val="both"/>
        <w:rPr>
          <w:szCs w:val="20"/>
        </w:rPr>
      </w:pPr>
      <w:r w:rsidRPr="007B0814">
        <w:rPr>
          <w:b/>
          <w:kern w:val="0"/>
          <w:szCs w:val="20"/>
          <w:bdr w:val="single" w:sz="4" w:space="0" w:color="auto"/>
        </w:rPr>
        <w:t>（二）各各為人悉檀</w:t>
      </w:r>
      <w:r w:rsidRPr="007B0814">
        <w:rPr>
          <w:szCs w:val="20"/>
        </w:rPr>
        <w:t>（印順法師，《大智度論筆記》〔</w:t>
      </w:r>
      <w:r w:rsidRPr="007B0814">
        <w:rPr>
          <w:szCs w:val="20"/>
        </w:rPr>
        <w:t>A001</w:t>
      </w:r>
      <w:r w:rsidRPr="007B0814">
        <w:rPr>
          <w:szCs w:val="20"/>
        </w:rPr>
        <w:t>〕</w:t>
      </w:r>
      <w:r w:rsidRPr="007B0814">
        <w:rPr>
          <w:szCs w:val="20"/>
        </w:rPr>
        <w:t>p.2</w:t>
      </w:r>
      <w:r w:rsidRPr="007B0814">
        <w:rPr>
          <w:szCs w:val="20"/>
        </w:rPr>
        <w:t>）</w:t>
      </w:r>
    </w:p>
    <w:p w:rsidR="00BA09FC" w:rsidRPr="007B0814" w:rsidRDefault="00BA09FC" w:rsidP="00BA09FC">
      <w:pPr>
        <w:keepNext/>
        <w:spacing w:beforeLines="30" w:before="108" w:line="380" w:lineRule="exact"/>
        <w:ind w:leftChars="100" w:left="240"/>
        <w:jc w:val="both"/>
        <w:rPr>
          <w:szCs w:val="20"/>
        </w:rPr>
      </w:pPr>
      <w:r w:rsidRPr="007B0814">
        <w:rPr>
          <w:b/>
          <w:kern w:val="0"/>
          <w:szCs w:val="20"/>
          <w:bdr w:val="single" w:sz="4" w:space="0" w:color="auto"/>
        </w:rPr>
        <w:lastRenderedPageBreak/>
        <w:t>（三）對治悉檀</w:t>
      </w:r>
      <w:r w:rsidRPr="007B0814">
        <w:rPr>
          <w:szCs w:val="20"/>
        </w:rPr>
        <w:t>（印順法師，《大智度論筆記》〔</w:t>
      </w:r>
      <w:r w:rsidRPr="007B0814">
        <w:rPr>
          <w:szCs w:val="20"/>
        </w:rPr>
        <w:t>A001</w:t>
      </w:r>
      <w:r w:rsidRPr="007B0814">
        <w:rPr>
          <w:szCs w:val="20"/>
        </w:rPr>
        <w:t>〕</w:t>
      </w:r>
      <w:r w:rsidRPr="007B0814">
        <w:rPr>
          <w:szCs w:val="20"/>
        </w:rPr>
        <w:t>p.2</w:t>
      </w:r>
      <w:r w:rsidRPr="007B0814">
        <w:rPr>
          <w:szCs w:val="20"/>
        </w:rPr>
        <w:t>）</w:t>
      </w:r>
    </w:p>
    <w:p w:rsidR="00BA09FC" w:rsidRPr="007B0814" w:rsidRDefault="00BA09FC" w:rsidP="00BA09FC">
      <w:pPr>
        <w:spacing w:beforeLines="30" w:before="108" w:line="380" w:lineRule="exact"/>
        <w:ind w:leftChars="150" w:left="360"/>
        <w:jc w:val="both"/>
        <w:rPr>
          <w:b/>
          <w:kern w:val="0"/>
          <w:szCs w:val="20"/>
          <w:bdr w:val="single" w:sz="4" w:space="0" w:color="auto"/>
        </w:rPr>
      </w:pPr>
      <w:bookmarkStart w:id="18" w:name="0060a21"/>
      <w:r w:rsidRPr="007B0814">
        <w:rPr>
          <w:rFonts w:hint="eastAsia"/>
          <w:b/>
          <w:kern w:val="0"/>
          <w:szCs w:val="20"/>
          <w:bdr w:val="single" w:sz="4" w:space="0" w:color="auto"/>
        </w:rPr>
        <w:t>1</w:t>
      </w:r>
      <w:r w:rsidRPr="007B0814">
        <w:rPr>
          <w:rFonts w:hint="eastAsia"/>
          <w:b/>
          <w:kern w:val="0"/>
          <w:szCs w:val="20"/>
          <w:bdr w:val="single" w:sz="4" w:space="0" w:color="auto"/>
        </w:rPr>
        <w:t>、不淨觀</w:t>
      </w:r>
      <w:bookmarkEnd w:id="18"/>
    </w:p>
    <w:p w:rsidR="00BA09FC" w:rsidRPr="007B0814" w:rsidRDefault="00BA09FC" w:rsidP="00BA09FC">
      <w:pPr>
        <w:spacing w:beforeLines="30" w:before="108" w:line="380" w:lineRule="exact"/>
        <w:ind w:leftChars="150" w:left="360"/>
        <w:jc w:val="both"/>
        <w:rPr>
          <w:b/>
          <w:kern w:val="0"/>
          <w:szCs w:val="20"/>
          <w:bdr w:val="single" w:sz="4" w:space="0" w:color="auto"/>
        </w:rPr>
      </w:pPr>
      <w:r w:rsidRPr="007B0814">
        <w:rPr>
          <w:rFonts w:hint="eastAsia"/>
          <w:b/>
          <w:kern w:val="0"/>
          <w:szCs w:val="20"/>
          <w:bdr w:val="single" w:sz="4" w:space="0" w:color="auto"/>
        </w:rPr>
        <w:t>2</w:t>
      </w:r>
      <w:r w:rsidRPr="007B0814">
        <w:rPr>
          <w:rFonts w:hint="eastAsia"/>
          <w:b/>
          <w:kern w:val="0"/>
          <w:szCs w:val="20"/>
          <w:bdr w:val="single" w:sz="4" w:space="0" w:color="auto"/>
        </w:rPr>
        <w:t>、慈心觀</w:t>
      </w:r>
    </w:p>
    <w:p w:rsidR="00BA09FC" w:rsidRPr="007B0814" w:rsidRDefault="00BA09FC" w:rsidP="00BA09FC">
      <w:pPr>
        <w:spacing w:beforeLines="30" w:before="108" w:line="380" w:lineRule="exact"/>
        <w:ind w:leftChars="150" w:left="360"/>
        <w:jc w:val="both"/>
        <w:rPr>
          <w:b/>
          <w:kern w:val="0"/>
          <w:szCs w:val="20"/>
          <w:bdr w:val="single" w:sz="4" w:space="0" w:color="auto"/>
        </w:rPr>
      </w:pPr>
      <w:bookmarkStart w:id="19" w:name="0060a29"/>
      <w:r w:rsidRPr="007B0814">
        <w:rPr>
          <w:rFonts w:hint="eastAsia"/>
          <w:b/>
          <w:kern w:val="0"/>
          <w:szCs w:val="20"/>
          <w:bdr w:val="single" w:sz="4" w:space="0" w:color="auto"/>
        </w:rPr>
        <w:t>3</w:t>
      </w:r>
      <w:r w:rsidRPr="007B0814">
        <w:rPr>
          <w:rFonts w:hint="eastAsia"/>
          <w:b/>
          <w:kern w:val="0"/>
          <w:szCs w:val="20"/>
          <w:bdr w:val="single" w:sz="4" w:space="0" w:color="auto"/>
        </w:rPr>
        <w:t>、因緣觀</w:t>
      </w:r>
      <w:bookmarkEnd w:id="19"/>
    </w:p>
    <w:p w:rsidR="00BA09FC" w:rsidRPr="007B0814" w:rsidRDefault="00BA09FC" w:rsidP="00BA09FC">
      <w:pPr>
        <w:spacing w:beforeLines="30" w:before="108" w:line="380" w:lineRule="exact"/>
        <w:ind w:leftChars="150" w:left="360"/>
        <w:jc w:val="both"/>
        <w:rPr>
          <w:b/>
          <w:kern w:val="0"/>
          <w:szCs w:val="20"/>
          <w:bdr w:val="single" w:sz="4" w:space="0" w:color="auto"/>
        </w:rPr>
      </w:pPr>
      <w:bookmarkStart w:id="20" w:name="0060b13"/>
      <w:r w:rsidRPr="007B0814">
        <w:rPr>
          <w:rFonts w:hint="eastAsia"/>
          <w:b/>
          <w:kern w:val="0"/>
          <w:szCs w:val="20"/>
          <w:bdr w:val="single" w:sz="4" w:space="0" w:color="auto"/>
        </w:rPr>
        <w:t>4</w:t>
      </w:r>
      <w:r w:rsidRPr="007B0814">
        <w:rPr>
          <w:rFonts w:hint="eastAsia"/>
          <w:b/>
          <w:kern w:val="0"/>
          <w:szCs w:val="20"/>
          <w:bdr w:val="single" w:sz="4" w:space="0" w:color="auto"/>
        </w:rPr>
        <w:t>、無常觀</w:t>
      </w:r>
      <w:bookmarkEnd w:id="20"/>
    </w:p>
    <w:p w:rsidR="00BA09FC" w:rsidRPr="007B0814" w:rsidRDefault="00BA09FC" w:rsidP="00BA09FC">
      <w:pPr>
        <w:spacing w:beforeLines="30" w:before="108" w:line="380" w:lineRule="exact"/>
        <w:ind w:leftChars="150" w:left="360"/>
        <w:jc w:val="both"/>
        <w:rPr>
          <w:b/>
          <w:szCs w:val="20"/>
          <w:bdr w:val="single" w:sz="4" w:space="0" w:color="auto"/>
        </w:rPr>
      </w:pPr>
      <w:r w:rsidRPr="007B0814">
        <w:rPr>
          <w:rFonts w:hint="eastAsia"/>
          <w:b/>
          <w:kern w:val="0"/>
          <w:szCs w:val="20"/>
          <w:bdr w:val="single" w:sz="4" w:space="0" w:color="auto"/>
        </w:rPr>
        <w:t>5</w:t>
      </w:r>
      <w:r w:rsidRPr="007B0814">
        <w:rPr>
          <w:rFonts w:hint="eastAsia"/>
          <w:b/>
          <w:kern w:val="0"/>
          <w:szCs w:val="20"/>
          <w:bdr w:val="single" w:sz="4" w:space="0" w:color="auto"/>
        </w:rPr>
        <w:t>、苦觀、無我觀</w:t>
      </w:r>
    </w:p>
    <w:p w:rsidR="00BA09FC" w:rsidRPr="007B0814" w:rsidRDefault="00BA09FC" w:rsidP="00BA09FC">
      <w:pPr>
        <w:spacing w:beforeLines="30" w:before="108" w:line="380" w:lineRule="exact"/>
        <w:ind w:leftChars="100" w:left="240"/>
        <w:jc w:val="both"/>
        <w:rPr>
          <w:szCs w:val="20"/>
        </w:rPr>
      </w:pPr>
      <w:r w:rsidRPr="007B0814">
        <w:rPr>
          <w:b/>
          <w:szCs w:val="20"/>
          <w:bdr w:val="single" w:sz="4" w:space="0" w:color="auto"/>
        </w:rPr>
        <w:t>（四）第一義悉檀</w:t>
      </w:r>
      <w:r w:rsidRPr="007B0814">
        <w:rPr>
          <w:szCs w:val="20"/>
        </w:rPr>
        <w:t>（印順法師，《大智度論筆記》〔</w:t>
      </w:r>
      <w:r w:rsidRPr="007B0814">
        <w:rPr>
          <w:szCs w:val="20"/>
        </w:rPr>
        <w:t>A001</w:t>
      </w:r>
      <w:r w:rsidRPr="007B0814">
        <w:rPr>
          <w:szCs w:val="20"/>
        </w:rPr>
        <w:t>〕</w:t>
      </w:r>
      <w:r w:rsidRPr="007B0814">
        <w:rPr>
          <w:szCs w:val="20"/>
        </w:rPr>
        <w:t>p.2</w:t>
      </w:r>
      <w:r w:rsidRPr="007B0814">
        <w:rPr>
          <w:szCs w:val="20"/>
        </w:rPr>
        <w:t>）</w:t>
      </w:r>
    </w:p>
    <w:p w:rsidR="00BA09FC" w:rsidRPr="007B0814" w:rsidRDefault="00BA09FC" w:rsidP="00BA09FC">
      <w:pPr>
        <w:spacing w:beforeLines="30" w:before="108" w:line="380" w:lineRule="exact"/>
        <w:ind w:leftChars="100" w:left="240"/>
        <w:jc w:val="both"/>
        <w:rPr>
          <w:b/>
          <w:szCs w:val="20"/>
          <w:bdr w:val="single" w:sz="4" w:space="0" w:color="auto"/>
        </w:rPr>
      </w:pPr>
      <w:r w:rsidRPr="007B0814">
        <w:rPr>
          <w:rFonts w:hint="eastAsia"/>
          <w:b/>
          <w:szCs w:val="20"/>
          <w:bdr w:val="single" w:sz="4" w:space="0" w:color="auto"/>
        </w:rPr>
        <w:t>〔第一偈〕</w:t>
      </w:r>
    </w:p>
    <w:p w:rsidR="00BA09FC" w:rsidRPr="007B0814" w:rsidRDefault="00BA09FC" w:rsidP="00BA09FC">
      <w:pPr>
        <w:spacing w:beforeLines="30" w:before="108" w:line="380" w:lineRule="exact"/>
        <w:ind w:leftChars="100" w:left="240"/>
        <w:jc w:val="both"/>
        <w:rPr>
          <w:b/>
          <w:szCs w:val="20"/>
          <w:bdr w:val="single" w:sz="4" w:space="0" w:color="auto"/>
        </w:rPr>
      </w:pPr>
      <w:r w:rsidRPr="007B0814">
        <w:rPr>
          <w:rFonts w:hint="eastAsia"/>
          <w:b/>
          <w:szCs w:val="20"/>
          <w:bdr w:val="single" w:sz="4" w:space="0" w:color="auto"/>
        </w:rPr>
        <w:t>〔第二偈〕</w:t>
      </w:r>
    </w:p>
    <w:p w:rsidR="00BA09FC" w:rsidRPr="007B0814" w:rsidRDefault="00BA09FC" w:rsidP="00BA09FC">
      <w:pPr>
        <w:spacing w:beforeLines="30" w:before="108" w:line="380" w:lineRule="exact"/>
        <w:ind w:leftChars="150" w:left="360"/>
        <w:jc w:val="both"/>
        <w:rPr>
          <w:b/>
          <w:szCs w:val="20"/>
          <w:bdr w:val="single" w:sz="4" w:space="0" w:color="auto"/>
        </w:rPr>
      </w:pPr>
      <w:r w:rsidRPr="007B0814">
        <w:rPr>
          <w:b/>
          <w:szCs w:val="20"/>
          <w:bdr w:val="single" w:sz="4" w:space="0" w:color="auto"/>
        </w:rPr>
        <w:t>1</w:t>
      </w:r>
      <w:r w:rsidRPr="007B0814">
        <w:rPr>
          <w:b/>
          <w:szCs w:val="20"/>
          <w:bdr w:val="single" w:sz="4" w:space="0" w:color="auto"/>
        </w:rPr>
        <w:t>、</w:t>
      </w:r>
      <w:r w:rsidRPr="007B0814">
        <w:rPr>
          <w:b/>
          <w:kern w:val="0"/>
          <w:szCs w:val="20"/>
          <w:bdr w:val="single" w:sz="4" w:space="0" w:color="auto"/>
        </w:rPr>
        <w:t>世間</w:t>
      </w:r>
      <w:r w:rsidRPr="007B0814">
        <w:rPr>
          <w:rFonts w:hint="eastAsia"/>
          <w:b/>
          <w:szCs w:val="20"/>
          <w:bdr w:val="single" w:sz="4" w:space="0" w:color="auto"/>
        </w:rPr>
        <w:t>凡夫</w:t>
      </w:r>
    </w:p>
    <w:p w:rsidR="00BA09FC" w:rsidRPr="007B0814" w:rsidRDefault="00BA09FC" w:rsidP="00BA09FC">
      <w:pPr>
        <w:spacing w:beforeLines="30" w:before="108" w:line="400" w:lineRule="exact"/>
        <w:ind w:leftChars="150" w:left="360"/>
        <w:jc w:val="both"/>
        <w:rPr>
          <w:b/>
          <w:szCs w:val="20"/>
          <w:bdr w:val="single" w:sz="4" w:space="0" w:color="auto"/>
        </w:rPr>
      </w:pPr>
      <w:r w:rsidRPr="007B0814">
        <w:rPr>
          <w:b/>
          <w:szCs w:val="20"/>
          <w:bdr w:val="single" w:sz="4" w:space="0" w:color="auto"/>
        </w:rPr>
        <w:t>2</w:t>
      </w:r>
      <w:r w:rsidRPr="007B0814">
        <w:rPr>
          <w:b/>
          <w:szCs w:val="20"/>
          <w:bdr w:val="single" w:sz="4" w:space="0" w:color="auto"/>
        </w:rPr>
        <w:t>、外道</w:t>
      </w:r>
    </w:p>
    <w:p w:rsidR="00BA09FC" w:rsidRPr="007B0814" w:rsidRDefault="00BA09FC" w:rsidP="00BA09FC">
      <w:pPr>
        <w:spacing w:beforeLines="30" w:before="108" w:line="400" w:lineRule="exact"/>
        <w:ind w:leftChars="150" w:left="360"/>
        <w:jc w:val="both"/>
        <w:rPr>
          <w:b/>
          <w:szCs w:val="20"/>
          <w:bdr w:val="single" w:sz="4" w:space="0" w:color="auto"/>
        </w:rPr>
      </w:pPr>
      <w:r w:rsidRPr="007B0814">
        <w:rPr>
          <w:b/>
          <w:szCs w:val="20"/>
          <w:bdr w:val="single" w:sz="4" w:space="0" w:color="auto"/>
        </w:rPr>
        <w:t>3</w:t>
      </w:r>
      <w:r w:rsidRPr="007B0814">
        <w:rPr>
          <w:b/>
          <w:szCs w:val="20"/>
          <w:bdr w:val="single" w:sz="4" w:space="0" w:color="auto"/>
        </w:rPr>
        <w:t>、內道</w:t>
      </w:r>
    </w:p>
    <w:p w:rsidR="00BA09FC" w:rsidRPr="007B0814" w:rsidRDefault="00BA09FC" w:rsidP="00BA09FC">
      <w:pPr>
        <w:spacing w:line="400" w:lineRule="exact"/>
        <w:ind w:leftChars="200" w:left="480"/>
        <w:jc w:val="both"/>
        <w:rPr>
          <w:b/>
          <w:szCs w:val="20"/>
          <w:bdr w:val="single" w:sz="4" w:space="0" w:color="auto"/>
        </w:rPr>
      </w:pPr>
      <w:r w:rsidRPr="007B0814">
        <w:rPr>
          <w:b/>
          <w:szCs w:val="20"/>
          <w:bdr w:val="single" w:sz="4" w:space="0" w:color="auto"/>
        </w:rPr>
        <w:t>（</w:t>
      </w:r>
      <w:r w:rsidRPr="007B0814">
        <w:rPr>
          <w:b/>
          <w:szCs w:val="20"/>
          <w:bdr w:val="single" w:sz="4" w:space="0" w:color="auto"/>
        </w:rPr>
        <w:t>1</w:t>
      </w:r>
      <w:r w:rsidRPr="007B0814">
        <w:rPr>
          <w:b/>
          <w:szCs w:val="20"/>
          <w:bdr w:val="single" w:sz="4" w:space="0" w:color="auto"/>
        </w:rPr>
        <w:t>）舉犢子部的說法</w:t>
      </w:r>
    </w:p>
    <w:p w:rsidR="00BA09FC" w:rsidRPr="007B0814" w:rsidRDefault="00BA09FC" w:rsidP="00BA09FC">
      <w:pPr>
        <w:spacing w:beforeLines="30" w:before="108" w:line="400" w:lineRule="exact"/>
        <w:ind w:leftChars="200" w:left="480"/>
        <w:jc w:val="both"/>
        <w:rPr>
          <w:b/>
          <w:szCs w:val="20"/>
          <w:bdr w:val="single" w:sz="4" w:space="0" w:color="auto"/>
        </w:rPr>
      </w:pPr>
      <w:r w:rsidRPr="007B0814">
        <w:rPr>
          <w:b/>
          <w:szCs w:val="20"/>
          <w:bdr w:val="single" w:sz="4" w:space="0" w:color="auto"/>
        </w:rPr>
        <w:t>（</w:t>
      </w:r>
      <w:r w:rsidRPr="007B0814">
        <w:rPr>
          <w:b/>
          <w:szCs w:val="20"/>
          <w:bdr w:val="single" w:sz="4" w:space="0" w:color="auto"/>
        </w:rPr>
        <w:t>2</w:t>
      </w:r>
      <w:r w:rsidRPr="007B0814">
        <w:rPr>
          <w:b/>
          <w:szCs w:val="20"/>
          <w:bdr w:val="single" w:sz="4" w:space="0" w:color="auto"/>
        </w:rPr>
        <w:t>）舉說一切有部的說法</w:t>
      </w:r>
    </w:p>
    <w:p w:rsidR="00BA09FC" w:rsidRPr="007B0814" w:rsidRDefault="00BA09FC" w:rsidP="00BA09FC">
      <w:pPr>
        <w:spacing w:beforeLines="30" w:before="108" w:line="400" w:lineRule="exact"/>
        <w:ind w:leftChars="200" w:left="480"/>
        <w:jc w:val="both"/>
        <w:rPr>
          <w:b/>
          <w:szCs w:val="20"/>
          <w:bdr w:val="single" w:sz="4" w:space="0" w:color="auto"/>
        </w:rPr>
      </w:pPr>
      <w:r w:rsidRPr="007B0814">
        <w:rPr>
          <w:b/>
          <w:szCs w:val="20"/>
          <w:bdr w:val="single" w:sz="4" w:space="0" w:color="auto"/>
        </w:rPr>
        <w:t>（</w:t>
      </w:r>
      <w:r w:rsidRPr="007B0814">
        <w:rPr>
          <w:b/>
          <w:szCs w:val="20"/>
          <w:bdr w:val="single" w:sz="4" w:space="0" w:color="auto"/>
        </w:rPr>
        <w:t>3</w:t>
      </w:r>
      <w:r w:rsidRPr="007B0814">
        <w:rPr>
          <w:b/>
          <w:szCs w:val="20"/>
          <w:bdr w:val="single" w:sz="4" w:space="0" w:color="auto"/>
        </w:rPr>
        <w:t>）舉方廣部的說法</w:t>
      </w:r>
    </w:p>
    <w:p w:rsidR="00BA09FC" w:rsidRPr="007B0814" w:rsidRDefault="00BA09FC" w:rsidP="00BA09FC">
      <w:pPr>
        <w:spacing w:beforeLines="30" w:before="108" w:line="400" w:lineRule="exact"/>
        <w:ind w:leftChars="200" w:left="480"/>
        <w:jc w:val="both"/>
        <w:rPr>
          <w:b/>
          <w:szCs w:val="20"/>
          <w:bdr w:val="single" w:sz="4" w:space="0" w:color="auto"/>
        </w:rPr>
      </w:pPr>
      <w:r w:rsidRPr="007B0814">
        <w:rPr>
          <w:rFonts w:ascii="新細明體" w:hAnsi="新細明體" w:cs="新細明體" w:hint="eastAsia"/>
          <w:b/>
          <w:szCs w:val="20"/>
          <w:bdr w:val="single" w:sz="4" w:space="0" w:color="auto"/>
        </w:rPr>
        <w:t>※</w:t>
      </w:r>
      <w:r w:rsidRPr="007B0814">
        <w:rPr>
          <w:b/>
          <w:szCs w:val="20"/>
          <w:bdr w:val="single" w:sz="4" w:space="0" w:color="auto"/>
        </w:rPr>
        <w:t xml:space="preserve"> </w:t>
      </w:r>
      <w:r w:rsidRPr="007B0814">
        <w:rPr>
          <w:b/>
          <w:szCs w:val="20"/>
          <w:bdr w:val="single" w:sz="4" w:space="0" w:color="auto"/>
        </w:rPr>
        <w:t>小結</w:t>
      </w:r>
    </w:p>
    <w:p w:rsidR="00BA09FC" w:rsidRPr="007B0814" w:rsidRDefault="00BA09FC" w:rsidP="00BA09FC">
      <w:pPr>
        <w:spacing w:beforeLines="30" w:before="108" w:line="380" w:lineRule="exact"/>
        <w:ind w:leftChars="100" w:left="240"/>
        <w:jc w:val="both"/>
        <w:rPr>
          <w:b/>
          <w:szCs w:val="20"/>
          <w:bdr w:val="single" w:sz="4" w:space="0" w:color="auto"/>
        </w:rPr>
      </w:pPr>
      <w:r w:rsidRPr="007B0814">
        <w:rPr>
          <w:rFonts w:hint="eastAsia"/>
          <w:b/>
          <w:szCs w:val="20"/>
          <w:bdr w:val="single" w:sz="4" w:space="0" w:color="auto"/>
        </w:rPr>
        <w:t>〔第三偈〕</w:t>
      </w:r>
    </w:p>
    <w:p w:rsidR="00BA09FC" w:rsidRPr="007B0814" w:rsidRDefault="00BA09FC" w:rsidP="00BA09FC">
      <w:pPr>
        <w:spacing w:beforeLines="30" w:before="108" w:line="380" w:lineRule="exact"/>
        <w:ind w:leftChars="50" w:left="120"/>
        <w:jc w:val="both"/>
        <w:rPr>
          <w:szCs w:val="20"/>
        </w:rPr>
      </w:pPr>
      <w:r w:rsidRPr="007B0814">
        <w:rPr>
          <w:b/>
          <w:szCs w:val="20"/>
          <w:bdr w:val="single" w:sz="4" w:space="0" w:color="auto"/>
        </w:rPr>
        <w:t>十七、引大論師信入佛法</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spacing w:beforeLines="30" w:before="108" w:line="400" w:lineRule="exact"/>
        <w:ind w:leftChars="50" w:left="120"/>
        <w:jc w:val="both"/>
        <w:rPr>
          <w:szCs w:val="20"/>
        </w:rPr>
      </w:pPr>
      <w:r w:rsidRPr="007B0814">
        <w:rPr>
          <w:b/>
          <w:szCs w:val="20"/>
          <w:bdr w:val="single" w:sz="4" w:space="0" w:color="auto"/>
        </w:rPr>
        <w:t>十八、欲說諸法實相</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keepNext/>
        <w:spacing w:beforeLines="30" w:before="108" w:line="400" w:lineRule="exact"/>
        <w:ind w:leftChars="50" w:left="120"/>
        <w:jc w:val="both"/>
        <w:rPr>
          <w:szCs w:val="20"/>
        </w:rPr>
      </w:pPr>
      <w:r w:rsidRPr="007B0814">
        <w:rPr>
          <w:b/>
          <w:szCs w:val="20"/>
          <w:bdr w:val="single" w:sz="4" w:space="0" w:color="auto"/>
        </w:rPr>
        <w:t>十九、欲說無諍論處</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spacing w:beforeLines="30" w:before="108" w:line="400" w:lineRule="exact"/>
        <w:ind w:leftChars="50" w:left="120"/>
        <w:jc w:val="both"/>
        <w:rPr>
          <w:szCs w:val="20"/>
          <w:bdr w:val="single" w:sz="4" w:space="0" w:color="auto"/>
        </w:rPr>
      </w:pPr>
      <w:r w:rsidRPr="007B0814">
        <w:rPr>
          <w:b/>
          <w:szCs w:val="20"/>
          <w:bdr w:val="single" w:sz="4" w:space="0" w:color="auto"/>
        </w:rPr>
        <w:t>二十、欲說非</w:t>
      </w:r>
      <w:r w:rsidRPr="007B0814">
        <w:rPr>
          <w:rFonts w:hint="eastAsia"/>
          <w:b/>
          <w:szCs w:val="20"/>
          <w:bdr w:val="single" w:sz="4" w:space="0" w:color="auto"/>
        </w:rPr>
        <w:t>三</w:t>
      </w:r>
      <w:r w:rsidRPr="007B0814">
        <w:rPr>
          <w:b/>
          <w:szCs w:val="20"/>
          <w:bdr w:val="single" w:sz="4" w:space="0" w:color="auto"/>
        </w:rPr>
        <w:t>法門</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Pr="007B0814" w:rsidRDefault="00BA09FC" w:rsidP="00BA09FC">
      <w:pPr>
        <w:keepNext/>
        <w:spacing w:beforeLines="30" w:before="108" w:line="380" w:lineRule="exact"/>
        <w:ind w:leftChars="50" w:left="120"/>
        <w:jc w:val="both"/>
        <w:rPr>
          <w:szCs w:val="20"/>
          <w:bdr w:val="single" w:sz="4" w:space="0" w:color="auto"/>
        </w:rPr>
      </w:pPr>
      <w:r w:rsidRPr="007B0814">
        <w:rPr>
          <w:b/>
          <w:szCs w:val="20"/>
          <w:bdr w:val="single" w:sz="4" w:space="0" w:color="auto"/>
        </w:rPr>
        <w:t>二十一、以異法門說諸法門</w:t>
      </w:r>
      <w:r w:rsidRPr="007B0814">
        <w:rPr>
          <w:szCs w:val="20"/>
        </w:rPr>
        <w:t>（印順法師，《大智度論筆記》〔</w:t>
      </w:r>
      <w:r w:rsidRPr="007B0814">
        <w:rPr>
          <w:szCs w:val="20"/>
        </w:rPr>
        <w:t>A001</w:t>
      </w:r>
      <w:r w:rsidRPr="007B0814">
        <w:rPr>
          <w:szCs w:val="20"/>
        </w:rPr>
        <w:t>〕</w:t>
      </w:r>
      <w:r w:rsidRPr="007B0814">
        <w:rPr>
          <w:szCs w:val="20"/>
        </w:rPr>
        <w:t>p.1</w:t>
      </w:r>
      <w:r w:rsidRPr="007B0814">
        <w:rPr>
          <w:szCs w:val="20"/>
        </w:rPr>
        <w:t>）</w:t>
      </w:r>
    </w:p>
    <w:p w:rsidR="00BA09FC" w:rsidRDefault="00BA09FC" w:rsidP="00BA09FC">
      <w:pPr>
        <w:spacing w:beforeLines="400" w:before="1440" w:line="380" w:lineRule="exact"/>
        <w:jc w:val="center"/>
        <w:rPr>
          <w:rFonts w:eastAsia="標楷體"/>
          <w:b/>
          <w:bCs/>
          <w:sz w:val="32"/>
          <w:szCs w:val="32"/>
        </w:rPr>
      </w:pPr>
      <w:r w:rsidRPr="00F7428A">
        <w:rPr>
          <w:rFonts w:eastAsia="標楷體"/>
          <w:b/>
          <w:bCs/>
          <w:sz w:val="32"/>
          <w:szCs w:val="32"/>
        </w:rPr>
        <w:t>〈如是我聞</w:t>
      </w:r>
      <w:r w:rsidRPr="00F7428A">
        <w:rPr>
          <w:rFonts w:eastAsia="標楷體" w:hint="eastAsia"/>
          <w:b/>
          <w:bCs/>
          <w:sz w:val="32"/>
          <w:szCs w:val="32"/>
        </w:rPr>
        <w:t>一時</w:t>
      </w:r>
      <w:r w:rsidRPr="00F7428A">
        <w:rPr>
          <w:rFonts w:eastAsia="標楷體"/>
          <w:b/>
          <w:bCs/>
          <w:sz w:val="32"/>
          <w:szCs w:val="32"/>
        </w:rPr>
        <w:t>釋論第二〉</w:t>
      </w:r>
    </w:p>
    <w:p w:rsidR="00BA09FC" w:rsidRPr="007B0814" w:rsidRDefault="00BA09FC" w:rsidP="00BA09FC">
      <w:pPr>
        <w:spacing w:line="380" w:lineRule="exact"/>
        <w:jc w:val="both"/>
        <w:rPr>
          <w:b/>
          <w:szCs w:val="20"/>
          <w:bdr w:val="single" w:sz="4" w:space="0" w:color="auto"/>
        </w:rPr>
      </w:pPr>
      <w:r w:rsidRPr="007B0814">
        <w:rPr>
          <w:rFonts w:hint="eastAsia"/>
          <w:b/>
          <w:szCs w:val="20"/>
          <w:bdr w:val="single" w:sz="4" w:space="0" w:color="auto"/>
        </w:rPr>
        <w:t>壹</w:t>
      </w:r>
      <w:r w:rsidRPr="007B0814">
        <w:rPr>
          <w:b/>
          <w:szCs w:val="20"/>
          <w:bdr w:val="single" w:sz="4" w:space="0" w:color="auto"/>
        </w:rPr>
        <w:t>、如是</w:t>
      </w:r>
    </w:p>
    <w:p w:rsidR="00BA09FC" w:rsidRPr="007B0814" w:rsidRDefault="00BA09FC" w:rsidP="00BA09FC">
      <w:pPr>
        <w:spacing w:beforeLines="30" w:before="108" w:line="400" w:lineRule="exact"/>
        <w:jc w:val="both"/>
        <w:rPr>
          <w:b/>
          <w:szCs w:val="20"/>
          <w:bdr w:val="single" w:sz="4" w:space="0" w:color="auto"/>
        </w:rPr>
      </w:pPr>
      <w:r w:rsidRPr="007B0814">
        <w:rPr>
          <w:rFonts w:hint="eastAsia"/>
          <w:b/>
          <w:szCs w:val="20"/>
          <w:bdr w:val="single" w:sz="4" w:space="0" w:color="auto"/>
        </w:rPr>
        <w:t>貳</w:t>
      </w:r>
      <w:r w:rsidRPr="007B0814">
        <w:rPr>
          <w:b/>
          <w:szCs w:val="20"/>
          <w:bdr w:val="single" w:sz="4" w:space="0" w:color="auto"/>
        </w:rPr>
        <w:t>、我</w:t>
      </w:r>
    </w:p>
    <w:p w:rsidR="00BA09FC" w:rsidRPr="007B0814" w:rsidRDefault="00BA09FC" w:rsidP="00BA09FC">
      <w:pPr>
        <w:spacing w:beforeLines="30" w:before="108" w:line="350" w:lineRule="exact"/>
        <w:jc w:val="both"/>
        <w:rPr>
          <w:b/>
          <w:szCs w:val="20"/>
          <w:bdr w:val="single" w:sz="4" w:space="0" w:color="auto"/>
        </w:rPr>
      </w:pPr>
      <w:r w:rsidRPr="007B0814">
        <w:rPr>
          <w:rFonts w:hint="eastAsia"/>
          <w:b/>
          <w:szCs w:val="20"/>
          <w:bdr w:val="single" w:sz="4" w:space="0" w:color="auto"/>
        </w:rPr>
        <w:t>參</w:t>
      </w:r>
      <w:r w:rsidRPr="007B0814">
        <w:rPr>
          <w:b/>
          <w:szCs w:val="20"/>
          <w:bdr w:val="single" w:sz="4" w:space="0" w:color="auto"/>
        </w:rPr>
        <w:t>、聞</w:t>
      </w:r>
    </w:p>
    <w:p w:rsidR="00BA09FC" w:rsidRPr="007B0814" w:rsidRDefault="00BA09FC" w:rsidP="00BA09FC">
      <w:pPr>
        <w:spacing w:beforeLines="30" w:before="108" w:line="380" w:lineRule="exact"/>
        <w:jc w:val="both"/>
        <w:rPr>
          <w:b/>
          <w:szCs w:val="20"/>
          <w:bdr w:val="single" w:sz="4" w:space="0" w:color="auto"/>
        </w:rPr>
      </w:pPr>
      <w:r w:rsidRPr="007B0814">
        <w:rPr>
          <w:rFonts w:hint="eastAsia"/>
          <w:b/>
          <w:szCs w:val="20"/>
          <w:bdr w:val="single" w:sz="4" w:space="0" w:color="auto"/>
        </w:rPr>
        <w:lastRenderedPageBreak/>
        <w:t>肆</w:t>
      </w:r>
      <w:r w:rsidRPr="007B0814">
        <w:rPr>
          <w:b/>
          <w:szCs w:val="20"/>
          <w:bdr w:val="single" w:sz="4" w:space="0" w:color="auto"/>
        </w:rPr>
        <w:t>、一</w:t>
      </w:r>
    </w:p>
    <w:p w:rsidR="00BA09FC" w:rsidRPr="007B0814" w:rsidRDefault="00BA09FC" w:rsidP="00BA09FC">
      <w:pPr>
        <w:spacing w:line="380" w:lineRule="exact"/>
        <w:ind w:leftChars="50" w:left="120"/>
        <w:jc w:val="both"/>
        <w:rPr>
          <w:b/>
          <w:szCs w:val="20"/>
          <w:bdr w:val="single" w:sz="4" w:space="0" w:color="auto"/>
        </w:rPr>
      </w:pPr>
      <w:r w:rsidRPr="007B0814">
        <w:rPr>
          <w:rFonts w:hint="eastAsia"/>
          <w:b/>
          <w:szCs w:val="20"/>
          <w:bdr w:val="single" w:sz="4" w:space="0" w:color="auto"/>
        </w:rPr>
        <w:t>一、隨世俗說有一時無咎</w:t>
      </w:r>
    </w:p>
    <w:p w:rsidR="00BA09FC" w:rsidRPr="007B0814" w:rsidRDefault="00BA09FC" w:rsidP="00BA09FC">
      <w:pPr>
        <w:keepNext/>
        <w:spacing w:beforeLines="30" w:before="108" w:line="344" w:lineRule="exact"/>
        <w:ind w:leftChars="50" w:left="120"/>
        <w:jc w:val="both"/>
        <w:rPr>
          <w:b/>
          <w:szCs w:val="20"/>
        </w:rPr>
      </w:pPr>
      <w:r w:rsidRPr="007B0814">
        <w:rPr>
          <w:rFonts w:hint="eastAsia"/>
          <w:b/>
          <w:szCs w:val="20"/>
          <w:bdr w:val="single" w:sz="4" w:space="0" w:color="auto"/>
        </w:rPr>
        <w:t>二、「一」與「物」不一不異</w:t>
      </w:r>
    </w:p>
    <w:p w:rsidR="00BA09FC" w:rsidRPr="007B0814" w:rsidRDefault="00BA09FC" w:rsidP="00BA09FC">
      <w:pPr>
        <w:spacing w:line="344" w:lineRule="exact"/>
        <w:ind w:leftChars="100" w:left="240"/>
        <w:jc w:val="both"/>
        <w:rPr>
          <w:b/>
          <w:szCs w:val="20"/>
          <w:bdr w:val="single" w:sz="4" w:space="0" w:color="auto"/>
        </w:rPr>
      </w:pPr>
      <w:r w:rsidRPr="007B0814">
        <w:rPr>
          <w:rFonts w:hint="eastAsia"/>
          <w:b/>
          <w:szCs w:val="20"/>
          <w:bdr w:val="single" w:sz="4" w:space="0" w:color="auto"/>
        </w:rPr>
        <w:t>（一）外人執著一、異</w:t>
      </w:r>
    </w:p>
    <w:p w:rsidR="00BA09FC" w:rsidRPr="007B0814" w:rsidRDefault="00BA09FC" w:rsidP="00BA09FC">
      <w:pPr>
        <w:spacing w:beforeLines="30" w:before="108" w:line="344" w:lineRule="exact"/>
        <w:ind w:leftChars="100" w:left="240"/>
        <w:jc w:val="both"/>
        <w:rPr>
          <w:b/>
          <w:szCs w:val="20"/>
          <w:bdr w:val="single" w:sz="4" w:space="0" w:color="auto"/>
        </w:rPr>
      </w:pPr>
      <w:r w:rsidRPr="007B0814">
        <w:rPr>
          <w:rFonts w:hint="eastAsia"/>
          <w:b/>
          <w:szCs w:val="20"/>
          <w:bdr w:val="single" w:sz="4" w:space="0" w:color="auto"/>
        </w:rPr>
        <w:t>（二）論主斥責「一」與「物」一或異皆有過</w:t>
      </w:r>
    </w:p>
    <w:p w:rsidR="00BA09FC" w:rsidRPr="007B0814" w:rsidRDefault="00BA09FC" w:rsidP="00BA09FC">
      <w:pPr>
        <w:spacing w:beforeLines="30" w:before="108" w:line="344" w:lineRule="exact"/>
        <w:ind w:leftChars="150" w:left="360"/>
        <w:jc w:val="both"/>
        <w:rPr>
          <w:b/>
          <w:szCs w:val="20"/>
          <w:bdr w:val="single" w:sz="4" w:space="0" w:color="auto"/>
        </w:rPr>
      </w:pPr>
      <w:r w:rsidRPr="007B0814">
        <w:rPr>
          <w:rFonts w:hint="eastAsia"/>
          <w:b/>
          <w:szCs w:val="20"/>
          <w:bdr w:val="single" w:sz="4" w:space="0" w:color="auto"/>
        </w:rPr>
        <w:t>1</w:t>
      </w:r>
      <w:r w:rsidRPr="007B0814">
        <w:rPr>
          <w:rFonts w:hint="eastAsia"/>
          <w:b/>
          <w:szCs w:val="20"/>
          <w:bdr w:val="single" w:sz="4" w:space="0" w:color="auto"/>
        </w:rPr>
        <w:t>、「一」與「物」是一之過失</w:t>
      </w:r>
    </w:p>
    <w:p w:rsidR="00BA09FC" w:rsidRPr="007B0814" w:rsidRDefault="00BA09FC" w:rsidP="00BA09FC">
      <w:pPr>
        <w:spacing w:beforeLines="30" w:before="108" w:line="346" w:lineRule="exact"/>
        <w:ind w:leftChars="150" w:left="360"/>
        <w:jc w:val="both"/>
        <w:rPr>
          <w:b/>
          <w:szCs w:val="20"/>
          <w:bdr w:val="single" w:sz="4" w:space="0" w:color="auto"/>
        </w:rPr>
      </w:pPr>
      <w:r w:rsidRPr="007B0814">
        <w:rPr>
          <w:rFonts w:hint="eastAsia"/>
          <w:b/>
          <w:szCs w:val="20"/>
          <w:bdr w:val="single" w:sz="4" w:space="0" w:color="auto"/>
        </w:rPr>
        <w:t>2</w:t>
      </w:r>
      <w:r w:rsidRPr="007B0814">
        <w:rPr>
          <w:rFonts w:hint="eastAsia"/>
          <w:b/>
          <w:szCs w:val="20"/>
          <w:bdr w:val="single" w:sz="4" w:space="0" w:color="auto"/>
        </w:rPr>
        <w:t>、「一」與「物」是異之過失</w:t>
      </w:r>
    </w:p>
    <w:p w:rsidR="00BA09FC" w:rsidRPr="007B0814" w:rsidRDefault="00BA09FC" w:rsidP="00BA09FC">
      <w:pPr>
        <w:spacing w:beforeLines="30" w:before="108" w:line="346" w:lineRule="exact"/>
        <w:ind w:leftChars="150" w:left="360"/>
        <w:jc w:val="both"/>
        <w:rPr>
          <w:b/>
          <w:szCs w:val="20"/>
          <w:bdr w:val="single" w:sz="4" w:space="0" w:color="auto"/>
        </w:rPr>
      </w:pPr>
      <w:r w:rsidRPr="007B0814">
        <w:rPr>
          <w:rFonts w:hint="eastAsia"/>
          <w:b/>
          <w:szCs w:val="20"/>
          <w:bdr w:val="single" w:sz="4" w:space="0" w:color="auto"/>
        </w:rPr>
        <w:t>3</w:t>
      </w:r>
      <w:r w:rsidRPr="007B0814">
        <w:rPr>
          <w:rFonts w:hint="eastAsia"/>
          <w:b/>
          <w:szCs w:val="20"/>
          <w:bdr w:val="single" w:sz="4" w:space="0" w:color="auto"/>
        </w:rPr>
        <w:t>、「一」、「異」門中求一法不可得，但隨俗語說「一」無咎</w:t>
      </w:r>
    </w:p>
    <w:p w:rsidR="00BA09FC" w:rsidRPr="007B0814" w:rsidRDefault="00BA09FC" w:rsidP="00BA09FC">
      <w:pPr>
        <w:spacing w:beforeLines="30" w:before="108" w:line="346" w:lineRule="exact"/>
        <w:ind w:leftChars="50" w:left="120"/>
        <w:jc w:val="both"/>
        <w:rPr>
          <w:b/>
          <w:szCs w:val="20"/>
          <w:bdr w:val="single" w:sz="4" w:space="0" w:color="auto"/>
        </w:rPr>
      </w:pPr>
      <w:r w:rsidRPr="007B0814">
        <w:rPr>
          <w:rFonts w:hint="eastAsia"/>
          <w:b/>
          <w:szCs w:val="20"/>
          <w:bdr w:val="single" w:sz="4" w:space="0" w:color="auto"/>
        </w:rPr>
        <w:t>三、小結</w:t>
      </w:r>
    </w:p>
    <w:p w:rsidR="00BA09FC" w:rsidRDefault="00BA09FC" w:rsidP="00BA09FC">
      <w:pPr>
        <w:spacing w:beforeLines="30" w:before="108" w:line="346" w:lineRule="exact"/>
        <w:jc w:val="both"/>
        <w:rPr>
          <w:b/>
        </w:rPr>
      </w:pPr>
      <w:r w:rsidRPr="007B0814">
        <w:rPr>
          <w:rFonts w:hint="eastAsia"/>
          <w:b/>
          <w:szCs w:val="20"/>
          <w:bdr w:val="single" w:sz="4" w:space="0" w:color="auto"/>
        </w:rPr>
        <w:t>伍</w:t>
      </w:r>
      <w:r w:rsidRPr="007B0814">
        <w:rPr>
          <w:b/>
          <w:szCs w:val="20"/>
          <w:bdr w:val="single" w:sz="4" w:space="0" w:color="auto"/>
        </w:rPr>
        <w:t>、時</w:t>
      </w:r>
    </w:p>
    <w:p w:rsidR="00BA09FC" w:rsidRPr="00E34B17" w:rsidRDefault="00BA09FC" w:rsidP="00BA09FC">
      <w:pPr>
        <w:spacing w:beforeLines="20" w:before="72"/>
        <w:jc w:val="both"/>
      </w:pPr>
    </w:p>
    <w:p w:rsidR="00BA09FC" w:rsidRDefault="00BA09FC" w:rsidP="00BA09FC">
      <w:pPr>
        <w:adjustRightInd w:val="0"/>
        <w:snapToGrid w:val="0"/>
        <w:jc w:val="center"/>
        <w:rPr>
          <w:rFonts w:cs="Roman Unicode"/>
        </w:rPr>
      </w:pPr>
    </w:p>
    <w:p w:rsidR="00BA09FC" w:rsidRPr="00937F75" w:rsidRDefault="00BA09FC" w:rsidP="00BA09FC">
      <w:pPr>
        <w:jc w:val="center"/>
        <w:rPr>
          <w:rFonts w:eastAsia="標楷體"/>
          <w:b/>
          <w:sz w:val="44"/>
          <w:szCs w:val="44"/>
        </w:rPr>
      </w:pPr>
      <w:r w:rsidRPr="00937F75">
        <w:rPr>
          <w:rFonts w:eastAsia="標楷體" w:hAnsi="標楷體"/>
          <w:b/>
          <w:sz w:val="44"/>
          <w:szCs w:val="44"/>
        </w:rPr>
        <w:t>《大智度論》卷</w:t>
      </w:r>
      <w:r w:rsidRPr="00937F75">
        <w:rPr>
          <w:rFonts w:eastAsia="標楷體" w:hint="eastAsia"/>
          <w:b/>
          <w:sz w:val="44"/>
          <w:szCs w:val="44"/>
        </w:rPr>
        <w:t>2</w:t>
      </w:r>
    </w:p>
    <w:p w:rsidR="00BA09FC" w:rsidRDefault="00BA09FC" w:rsidP="00BA09FC">
      <w:pPr>
        <w:spacing w:line="0" w:lineRule="atLeast"/>
        <w:jc w:val="center"/>
        <w:rPr>
          <w:rFonts w:eastAsia="標楷體"/>
          <w:b/>
          <w:bCs/>
          <w:sz w:val="28"/>
          <w:szCs w:val="28"/>
        </w:rPr>
      </w:pPr>
      <w:r w:rsidRPr="00937F75">
        <w:rPr>
          <w:rFonts w:eastAsia="標楷體" w:hint="eastAsia"/>
          <w:b/>
          <w:bCs/>
          <w:sz w:val="28"/>
          <w:szCs w:val="28"/>
        </w:rPr>
        <w:t>〈初品　總說如是我聞釋論第三〉</w:t>
      </w:r>
    </w:p>
    <w:p w:rsidR="00BA09FC" w:rsidRDefault="00BA09FC" w:rsidP="00BA09FC">
      <w:pPr>
        <w:jc w:val="right"/>
        <w:rPr>
          <w:b/>
          <w:sz w:val="36"/>
          <w:szCs w:val="36"/>
        </w:rPr>
      </w:pPr>
      <w:r w:rsidRPr="00937F75">
        <w:rPr>
          <w:rFonts w:eastAsia="標楷體"/>
          <w:sz w:val="26"/>
        </w:rPr>
        <w:t>釋厚觀</w:t>
      </w:r>
      <w:r w:rsidRPr="00937F75">
        <w:rPr>
          <w:sz w:val="26"/>
        </w:rPr>
        <w:t>（</w:t>
      </w:r>
      <w:r w:rsidRPr="00937F75">
        <w:rPr>
          <w:sz w:val="26"/>
        </w:rPr>
        <w:t>200</w:t>
      </w:r>
      <w:r w:rsidRPr="00937F75">
        <w:rPr>
          <w:rFonts w:hint="eastAsia"/>
          <w:sz w:val="26"/>
        </w:rPr>
        <w:t>6</w:t>
      </w:r>
      <w:r w:rsidRPr="00937F75">
        <w:rPr>
          <w:sz w:val="26"/>
        </w:rPr>
        <w:t>.</w:t>
      </w:r>
      <w:r w:rsidRPr="00937F75">
        <w:rPr>
          <w:rFonts w:hint="eastAsia"/>
          <w:sz w:val="26"/>
        </w:rPr>
        <w:t>10</w:t>
      </w:r>
      <w:r w:rsidRPr="00937F75">
        <w:rPr>
          <w:sz w:val="26"/>
        </w:rPr>
        <w:t>.</w:t>
      </w:r>
      <w:r w:rsidRPr="00937F75">
        <w:rPr>
          <w:rFonts w:hint="eastAsia"/>
          <w:sz w:val="26"/>
        </w:rPr>
        <w:t>28</w:t>
      </w:r>
      <w:r w:rsidRPr="00937F75">
        <w:rPr>
          <w:sz w:val="26"/>
        </w:rPr>
        <w:t>）</w:t>
      </w:r>
    </w:p>
    <w:p w:rsidR="00BA09FC" w:rsidRPr="008648AA" w:rsidRDefault="00BA09FC" w:rsidP="00BA09FC">
      <w:pPr>
        <w:ind w:left="721" w:hangingChars="300" w:hanging="721"/>
        <w:jc w:val="both"/>
        <w:rPr>
          <w:b/>
          <w:szCs w:val="20"/>
          <w:bdr w:val="single" w:sz="4" w:space="0" w:color="auto"/>
        </w:rPr>
      </w:pPr>
      <w:r w:rsidRPr="008648AA">
        <w:rPr>
          <w:rFonts w:hint="eastAsia"/>
          <w:b/>
          <w:szCs w:val="20"/>
          <w:bdr w:val="single" w:sz="4" w:space="0" w:color="auto"/>
        </w:rPr>
        <w:t>壹</w:t>
      </w:r>
      <w:r w:rsidRPr="008648AA">
        <w:rPr>
          <w:rFonts w:ascii="新細明體" w:hAnsi="新細明體"/>
          <w:b/>
          <w:szCs w:val="20"/>
          <w:bdr w:val="single" w:sz="4" w:space="0" w:color="auto"/>
        </w:rPr>
        <w:t>、</w:t>
      </w:r>
      <w:r w:rsidRPr="008648AA">
        <w:rPr>
          <w:rFonts w:ascii="新細明體" w:hAnsi="新細明體" w:hint="eastAsia"/>
          <w:b/>
          <w:szCs w:val="20"/>
          <w:bdr w:val="single" w:sz="4" w:space="0" w:color="auto"/>
        </w:rPr>
        <w:t>何故經初</w:t>
      </w:r>
      <w:r w:rsidRPr="008648AA">
        <w:rPr>
          <w:rFonts w:hint="eastAsia"/>
          <w:b/>
          <w:szCs w:val="20"/>
          <w:bdr w:val="single" w:sz="4" w:space="0" w:color="auto"/>
        </w:rPr>
        <w:t>說「如是我聞」</w:t>
      </w:r>
    </w:p>
    <w:p w:rsidR="00BA09FC" w:rsidRDefault="00BA09FC" w:rsidP="00BA09FC">
      <w:pPr>
        <w:ind w:leftChars="50" w:left="120"/>
        <w:jc w:val="both"/>
        <w:rPr>
          <w:b/>
        </w:rPr>
      </w:pPr>
      <w:r w:rsidRPr="008648AA">
        <w:rPr>
          <w:rFonts w:hint="eastAsia"/>
          <w:b/>
          <w:szCs w:val="20"/>
          <w:bdr w:val="single" w:sz="4" w:space="0" w:color="auto"/>
        </w:rPr>
        <w:t>一、佛是一切智人不從他聞，一切世間善語皆出佛法中</w:t>
      </w:r>
    </w:p>
    <w:p w:rsidR="00BA09FC" w:rsidRPr="008648AA" w:rsidRDefault="00BA09FC" w:rsidP="00BA09FC">
      <w:pPr>
        <w:spacing w:beforeLines="30" w:before="108"/>
        <w:ind w:leftChars="100" w:left="240"/>
        <w:jc w:val="both"/>
        <w:rPr>
          <w:rFonts w:ascii="新細明體" w:hAnsi="新細明體"/>
          <w:b/>
          <w:szCs w:val="20"/>
          <w:bdr w:val="single" w:sz="4" w:space="0" w:color="auto"/>
        </w:rPr>
      </w:pPr>
      <w:r w:rsidRPr="008648AA">
        <w:rPr>
          <w:rFonts w:ascii="新細明體" w:hAnsi="新細明體" w:hint="eastAsia"/>
          <w:b/>
          <w:szCs w:val="20"/>
          <w:bdr w:val="single" w:sz="4" w:space="0" w:color="auto"/>
        </w:rPr>
        <w:t>（一）佛法有五種人說</w:t>
      </w:r>
    </w:p>
    <w:p w:rsidR="00BA09FC" w:rsidRPr="008648AA" w:rsidRDefault="00BA09FC" w:rsidP="00BA09FC">
      <w:pPr>
        <w:spacing w:beforeLines="30" w:before="108"/>
        <w:ind w:leftChars="100" w:left="240"/>
        <w:jc w:val="both"/>
        <w:rPr>
          <w:b/>
          <w:szCs w:val="20"/>
          <w:bdr w:val="single" w:sz="4" w:space="0" w:color="auto"/>
        </w:rPr>
      </w:pPr>
      <w:r w:rsidRPr="008648AA">
        <w:rPr>
          <w:rFonts w:ascii="新細明體" w:hAnsi="新細明體" w:hint="eastAsia"/>
          <w:b/>
          <w:szCs w:val="20"/>
          <w:bdr w:val="single" w:sz="4" w:space="0" w:color="auto"/>
        </w:rPr>
        <w:t>（二）世間</w:t>
      </w:r>
      <w:r w:rsidRPr="008648AA">
        <w:rPr>
          <w:rFonts w:hint="eastAsia"/>
          <w:b/>
          <w:szCs w:val="20"/>
          <w:bdr w:val="single" w:sz="4" w:space="0" w:color="auto"/>
        </w:rPr>
        <w:t>善語皆出佛法中</w:t>
      </w:r>
    </w:p>
    <w:p w:rsidR="00BA09FC" w:rsidRPr="008648AA" w:rsidRDefault="00BA09FC" w:rsidP="00BA09FC">
      <w:pPr>
        <w:spacing w:beforeLines="30" w:before="108"/>
        <w:ind w:leftChars="50" w:left="120"/>
        <w:jc w:val="both"/>
        <w:rPr>
          <w:b/>
          <w:szCs w:val="20"/>
          <w:bdr w:val="single" w:sz="4" w:space="0" w:color="auto"/>
        </w:rPr>
      </w:pPr>
      <w:r w:rsidRPr="008648AA">
        <w:rPr>
          <w:rFonts w:hint="eastAsia"/>
          <w:b/>
          <w:szCs w:val="20"/>
          <w:bdr w:val="single" w:sz="4" w:space="0" w:color="auto"/>
        </w:rPr>
        <w:t>二、「如是我聞」是佛弟子說</w:t>
      </w:r>
    </w:p>
    <w:p w:rsidR="00BA09FC" w:rsidRPr="008648AA" w:rsidRDefault="00BA09FC" w:rsidP="00BA09FC">
      <w:pPr>
        <w:spacing w:beforeLines="30" w:before="108"/>
        <w:ind w:leftChars="100" w:left="240"/>
        <w:jc w:val="both"/>
        <w:rPr>
          <w:b/>
          <w:szCs w:val="20"/>
        </w:rPr>
      </w:pPr>
      <w:r w:rsidRPr="008648AA">
        <w:rPr>
          <w:rFonts w:hint="eastAsia"/>
          <w:b/>
          <w:szCs w:val="20"/>
          <w:bdr w:val="single" w:sz="4" w:space="0" w:color="auto"/>
        </w:rPr>
        <w:t>（一）佛將入涅槃，阿難以四事問佛</w:t>
      </w:r>
    </w:p>
    <w:p w:rsidR="00BA09FC" w:rsidRPr="008648AA" w:rsidRDefault="00BA09FC" w:rsidP="00BA09FC">
      <w:pPr>
        <w:keepNext/>
        <w:spacing w:beforeLines="30" w:before="108"/>
        <w:ind w:leftChars="100" w:left="240"/>
        <w:jc w:val="both"/>
        <w:rPr>
          <w:b/>
          <w:szCs w:val="20"/>
        </w:rPr>
      </w:pPr>
      <w:r w:rsidRPr="008648AA">
        <w:rPr>
          <w:rFonts w:hint="eastAsia"/>
          <w:b/>
          <w:szCs w:val="20"/>
          <w:bdr w:val="single" w:sz="4" w:space="0" w:color="auto"/>
        </w:rPr>
        <w:t>（二）佛分別答</w:t>
      </w:r>
    </w:p>
    <w:p w:rsidR="00BA09FC" w:rsidRDefault="00BA09FC" w:rsidP="00BA09FC">
      <w:pPr>
        <w:spacing w:beforeLines="30" w:before="108"/>
        <w:jc w:val="both"/>
        <w:rPr>
          <w:b/>
        </w:rPr>
      </w:pPr>
      <w:r w:rsidRPr="008648AA">
        <w:rPr>
          <w:rFonts w:hint="eastAsia"/>
          <w:b/>
          <w:szCs w:val="20"/>
          <w:bdr w:val="single" w:sz="4" w:space="0" w:color="auto"/>
        </w:rPr>
        <w:t>貳</w:t>
      </w:r>
      <w:r w:rsidRPr="008648AA">
        <w:rPr>
          <w:rFonts w:ascii="新細明體" w:hAnsi="新細明體"/>
          <w:b/>
          <w:szCs w:val="20"/>
          <w:bdr w:val="single" w:sz="4" w:space="0" w:color="auto"/>
        </w:rPr>
        <w:t>、</w:t>
      </w:r>
      <w:r w:rsidRPr="008648AA">
        <w:rPr>
          <w:rFonts w:ascii="新細明體" w:hAnsi="新細明體" w:hint="eastAsia"/>
          <w:b/>
          <w:szCs w:val="20"/>
          <w:bdr w:val="single" w:sz="4" w:space="0" w:color="auto"/>
        </w:rPr>
        <w:t>欲令正法久住故</w:t>
      </w:r>
      <w:r w:rsidRPr="008648AA">
        <w:rPr>
          <w:rFonts w:hint="eastAsia"/>
          <w:b/>
          <w:szCs w:val="20"/>
          <w:bdr w:val="single" w:sz="4" w:space="0" w:color="auto"/>
        </w:rPr>
        <w:t>結集三藏</w:t>
      </w:r>
    </w:p>
    <w:p w:rsidR="00BA09FC" w:rsidRPr="008648AA" w:rsidRDefault="00BA09FC" w:rsidP="00BA09FC">
      <w:pPr>
        <w:ind w:leftChars="50" w:left="120"/>
        <w:jc w:val="both"/>
        <w:rPr>
          <w:b/>
          <w:szCs w:val="20"/>
          <w:bdr w:val="single" w:sz="4" w:space="0" w:color="auto"/>
        </w:rPr>
      </w:pPr>
      <w:r w:rsidRPr="008648AA">
        <w:rPr>
          <w:rFonts w:hint="eastAsia"/>
          <w:b/>
          <w:szCs w:val="20"/>
          <w:bdr w:val="single" w:sz="4" w:space="0" w:color="auto"/>
        </w:rPr>
        <w:t>一、大迦葉召集阿羅漢結集聖典</w:t>
      </w:r>
    </w:p>
    <w:p w:rsidR="00BA09FC" w:rsidRPr="008648AA" w:rsidRDefault="00BA09FC" w:rsidP="00BA09FC">
      <w:pPr>
        <w:spacing w:beforeLines="50" w:before="180"/>
        <w:ind w:leftChars="50" w:left="120"/>
        <w:jc w:val="both"/>
        <w:rPr>
          <w:b/>
          <w:szCs w:val="20"/>
          <w:bdr w:val="single" w:sz="4" w:space="0" w:color="auto"/>
        </w:rPr>
      </w:pPr>
      <w:r w:rsidRPr="008648AA">
        <w:rPr>
          <w:rFonts w:hint="eastAsia"/>
          <w:b/>
          <w:szCs w:val="20"/>
          <w:bdr w:val="single" w:sz="4" w:space="0" w:color="auto"/>
        </w:rPr>
        <w:t>二、舉《集法經》廣說結集經過</w:t>
      </w:r>
    </w:p>
    <w:p w:rsidR="00BA09FC" w:rsidRPr="008648AA" w:rsidRDefault="00BA09FC" w:rsidP="00BA09FC">
      <w:pPr>
        <w:spacing w:beforeLines="30" w:before="108"/>
        <w:ind w:leftChars="100" w:left="240"/>
        <w:jc w:val="both"/>
        <w:rPr>
          <w:b/>
          <w:szCs w:val="20"/>
          <w:bdr w:val="single" w:sz="4" w:space="0" w:color="auto"/>
        </w:rPr>
      </w:pPr>
      <w:r w:rsidRPr="008648AA">
        <w:rPr>
          <w:rFonts w:hint="eastAsia"/>
          <w:b/>
          <w:szCs w:val="20"/>
          <w:bdr w:val="single" w:sz="4" w:space="0" w:color="auto"/>
        </w:rPr>
        <w:t>（一）佛入涅槃，世間眼滅</w:t>
      </w:r>
    </w:p>
    <w:p w:rsidR="00BA09FC" w:rsidRPr="008648AA" w:rsidRDefault="00BA09FC" w:rsidP="00BA09FC">
      <w:pPr>
        <w:spacing w:beforeLines="30" w:before="108"/>
        <w:ind w:leftChars="100" w:left="240"/>
        <w:jc w:val="both"/>
        <w:rPr>
          <w:b/>
          <w:szCs w:val="20"/>
        </w:rPr>
      </w:pPr>
      <w:r w:rsidRPr="008648AA">
        <w:rPr>
          <w:rFonts w:hint="eastAsia"/>
          <w:b/>
          <w:szCs w:val="20"/>
          <w:bdr w:val="single" w:sz="4" w:space="0" w:color="auto"/>
        </w:rPr>
        <w:t>（二）諸大阿羅漢隨佛般涅槃而入滅</w:t>
      </w:r>
    </w:p>
    <w:p w:rsidR="00BA09FC" w:rsidRPr="008648AA" w:rsidRDefault="00BA09FC" w:rsidP="00BA09FC">
      <w:pPr>
        <w:spacing w:beforeLines="30" w:before="108" w:line="370" w:lineRule="exact"/>
        <w:ind w:leftChars="100" w:left="240"/>
        <w:jc w:val="both"/>
        <w:rPr>
          <w:b/>
          <w:szCs w:val="20"/>
          <w:bdr w:val="single" w:sz="4" w:space="0" w:color="auto"/>
        </w:rPr>
      </w:pPr>
      <w:r w:rsidRPr="008648AA">
        <w:rPr>
          <w:rFonts w:hint="eastAsia"/>
          <w:b/>
          <w:szCs w:val="20"/>
          <w:bdr w:val="single" w:sz="4" w:space="0" w:color="auto"/>
        </w:rPr>
        <w:t>（三）諸天勸請大迦葉結集佛陀法教</w:t>
      </w:r>
    </w:p>
    <w:p w:rsidR="00BA09FC" w:rsidRPr="008648AA" w:rsidRDefault="00BA09FC" w:rsidP="00BA09FC">
      <w:pPr>
        <w:spacing w:beforeLines="30" w:before="108" w:line="370" w:lineRule="exact"/>
        <w:ind w:leftChars="100" w:left="240"/>
        <w:jc w:val="both"/>
        <w:rPr>
          <w:b/>
          <w:szCs w:val="20"/>
          <w:bdr w:val="single" w:sz="4" w:space="0" w:color="auto"/>
        </w:rPr>
      </w:pPr>
      <w:r w:rsidRPr="008648AA">
        <w:rPr>
          <w:rFonts w:hint="eastAsia"/>
          <w:b/>
          <w:szCs w:val="20"/>
          <w:bdr w:val="single" w:sz="4" w:space="0" w:color="auto"/>
        </w:rPr>
        <w:t>（四）大迦葉默然受請，召集聖眾結集三藏</w:t>
      </w:r>
    </w:p>
    <w:p w:rsidR="00BA09FC" w:rsidRPr="008648AA" w:rsidRDefault="00BA09FC" w:rsidP="00BA09FC">
      <w:pPr>
        <w:spacing w:beforeLines="30" w:before="108" w:line="400" w:lineRule="exact"/>
        <w:ind w:leftChars="100" w:left="240"/>
        <w:jc w:val="both"/>
        <w:rPr>
          <w:b/>
          <w:szCs w:val="20"/>
        </w:rPr>
      </w:pPr>
      <w:r w:rsidRPr="008648AA">
        <w:rPr>
          <w:rFonts w:hint="eastAsia"/>
          <w:b/>
          <w:szCs w:val="20"/>
          <w:bdr w:val="single" w:sz="4" w:space="0" w:color="auto"/>
        </w:rPr>
        <w:t>（五）大迦葉選得千人進行結集</w:t>
      </w:r>
    </w:p>
    <w:p w:rsidR="00BA09FC" w:rsidRPr="008648AA" w:rsidRDefault="00BA09FC" w:rsidP="00BA09FC">
      <w:pPr>
        <w:keepNext/>
        <w:keepLines/>
        <w:spacing w:beforeLines="30" w:before="108"/>
        <w:ind w:leftChars="100" w:left="240"/>
        <w:jc w:val="both"/>
        <w:rPr>
          <w:b/>
          <w:szCs w:val="20"/>
        </w:rPr>
      </w:pPr>
      <w:r w:rsidRPr="008648AA">
        <w:rPr>
          <w:rFonts w:hint="eastAsia"/>
          <w:b/>
          <w:szCs w:val="20"/>
          <w:bdr w:val="single" w:sz="4" w:space="0" w:color="auto"/>
        </w:rPr>
        <w:lastRenderedPageBreak/>
        <w:t>（六）大迦葉以天眼觀察唯阿難結使未盡</w:t>
      </w:r>
    </w:p>
    <w:p w:rsidR="00BA09FC" w:rsidRDefault="00BA09FC" w:rsidP="00BA09FC">
      <w:pPr>
        <w:spacing w:beforeLines="30" w:before="108"/>
        <w:ind w:leftChars="100" w:left="240"/>
        <w:jc w:val="both"/>
        <w:rPr>
          <w:rStyle w:val="a8"/>
        </w:rPr>
      </w:pPr>
      <w:r w:rsidRPr="008648AA">
        <w:rPr>
          <w:rFonts w:hint="eastAsia"/>
          <w:b/>
          <w:szCs w:val="20"/>
          <w:bdr w:val="single" w:sz="4" w:space="0" w:color="auto"/>
        </w:rPr>
        <w:t>（七）大迦葉</w:t>
      </w:r>
      <w:r w:rsidRPr="008648AA">
        <w:rPr>
          <w:rFonts w:ascii="新細明體" w:hAnsi="新細明體" w:hint="eastAsia"/>
          <w:b/>
          <w:szCs w:val="20"/>
          <w:bdr w:val="single" w:sz="4" w:space="0" w:color="auto"/>
        </w:rPr>
        <w:t>舉阿難有六種突吉羅罪</w:t>
      </w:r>
    </w:p>
    <w:p w:rsidR="00BA09FC" w:rsidRPr="008648AA" w:rsidRDefault="00BA09FC" w:rsidP="00BA09FC">
      <w:pPr>
        <w:spacing w:beforeLines="30" w:before="108" w:line="400" w:lineRule="exact"/>
        <w:ind w:leftChars="100" w:left="240"/>
        <w:jc w:val="both"/>
        <w:rPr>
          <w:rFonts w:ascii="新細明體" w:hAnsi="新細明體"/>
          <w:b/>
          <w:szCs w:val="20"/>
        </w:rPr>
      </w:pPr>
      <w:r w:rsidRPr="008648AA">
        <w:rPr>
          <w:rFonts w:hint="eastAsia"/>
          <w:b/>
          <w:szCs w:val="20"/>
          <w:bdr w:val="single" w:sz="4" w:space="0" w:color="auto"/>
        </w:rPr>
        <w:t>（八）</w:t>
      </w:r>
      <w:r w:rsidRPr="008648AA">
        <w:rPr>
          <w:rFonts w:ascii="新細明體" w:hAnsi="新細明體" w:hint="eastAsia"/>
          <w:b/>
          <w:szCs w:val="20"/>
          <w:bdr w:val="single" w:sz="4" w:space="0" w:color="auto"/>
        </w:rPr>
        <w:t>欲請憍梵波提結集毘尼法藏</w:t>
      </w:r>
    </w:p>
    <w:p w:rsidR="00BA09FC" w:rsidRDefault="00BA09FC" w:rsidP="00BA09FC">
      <w:pPr>
        <w:spacing w:beforeLines="30" w:before="108"/>
        <w:ind w:leftChars="100" w:left="240"/>
        <w:jc w:val="both"/>
        <w:rPr>
          <w:rFonts w:ascii="標楷體" w:eastAsia="標楷體" w:hAnsi="標楷體"/>
          <w:b/>
        </w:rPr>
      </w:pPr>
      <w:r w:rsidRPr="008648AA">
        <w:rPr>
          <w:rFonts w:hint="eastAsia"/>
          <w:b/>
          <w:szCs w:val="20"/>
          <w:bdr w:val="single" w:sz="4" w:space="0" w:color="auto"/>
        </w:rPr>
        <w:t>（九）阿難得漏盡，</w:t>
      </w:r>
      <w:r w:rsidRPr="008648AA">
        <w:rPr>
          <w:rFonts w:hint="eastAsia"/>
          <w:b/>
          <w:kern w:val="0"/>
          <w:szCs w:val="20"/>
          <w:bdr w:val="single" w:sz="4" w:space="0" w:color="auto"/>
        </w:rPr>
        <w:t>以神力重返結集處</w:t>
      </w:r>
    </w:p>
    <w:p w:rsidR="00BA09FC" w:rsidRPr="008648AA" w:rsidRDefault="00BA09FC" w:rsidP="00BA09FC">
      <w:pPr>
        <w:spacing w:beforeLines="30" w:before="108"/>
        <w:ind w:leftChars="100" w:left="240"/>
        <w:jc w:val="both"/>
        <w:rPr>
          <w:rFonts w:ascii="新細明體" w:hAnsi="新細明體"/>
          <w:b/>
          <w:kern w:val="0"/>
          <w:szCs w:val="20"/>
        </w:rPr>
      </w:pPr>
      <w:bookmarkStart w:id="21" w:name="0069a23"/>
      <w:r w:rsidRPr="008648AA">
        <w:rPr>
          <w:rFonts w:hint="eastAsia"/>
          <w:b/>
          <w:szCs w:val="20"/>
          <w:bdr w:val="single" w:sz="4" w:space="0" w:color="auto"/>
        </w:rPr>
        <w:t>（十）</w:t>
      </w:r>
      <w:r w:rsidRPr="008648AA">
        <w:rPr>
          <w:rFonts w:ascii="新細明體" w:hAnsi="新細明體" w:hint="eastAsia"/>
          <w:b/>
          <w:szCs w:val="20"/>
          <w:bdr w:val="single" w:sz="4" w:space="0" w:color="auto"/>
        </w:rPr>
        <w:t>大眾勸請</w:t>
      </w:r>
      <w:r w:rsidRPr="008648AA">
        <w:rPr>
          <w:rFonts w:ascii="新細明體" w:hAnsi="新細明體"/>
          <w:b/>
          <w:szCs w:val="20"/>
          <w:bdr w:val="single" w:sz="4" w:space="0" w:color="auto"/>
        </w:rPr>
        <w:t>阿難結集經藏</w:t>
      </w:r>
      <w:bookmarkEnd w:id="21"/>
    </w:p>
    <w:p w:rsidR="00BA09FC" w:rsidRDefault="00BA09FC" w:rsidP="00BA09FC">
      <w:pPr>
        <w:spacing w:beforeLines="20" w:before="72"/>
        <w:ind w:leftChars="100" w:left="240"/>
        <w:jc w:val="both"/>
        <w:rPr>
          <w:sz w:val="22"/>
        </w:rPr>
      </w:pPr>
    </w:p>
    <w:p w:rsidR="00BA09FC" w:rsidRPr="008648AA" w:rsidRDefault="00BA09FC" w:rsidP="00BA09FC">
      <w:pPr>
        <w:spacing w:beforeLines="30" w:before="108"/>
        <w:ind w:leftChars="100" w:left="240"/>
        <w:jc w:val="both"/>
        <w:rPr>
          <w:rFonts w:ascii="新細明體" w:hAnsi="新細明體"/>
          <w:b/>
          <w:kern w:val="0"/>
          <w:szCs w:val="20"/>
        </w:rPr>
      </w:pPr>
      <w:r w:rsidRPr="008648AA">
        <w:rPr>
          <w:rFonts w:hint="eastAsia"/>
          <w:b/>
          <w:kern w:val="0"/>
          <w:szCs w:val="20"/>
          <w:bdr w:val="single" w:sz="4" w:space="0" w:color="auto"/>
        </w:rPr>
        <w:t>（十一）</w:t>
      </w:r>
      <w:r w:rsidRPr="008648AA">
        <w:rPr>
          <w:rFonts w:ascii="新細明體" w:hAnsi="新細明體" w:hint="eastAsia"/>
          <w:b/>
          <w:kern w:val="0"/>
          <w:szCs w:val="20"/>
          <w:bdr w:val="single" w:sz="4" w:space="0" w:color="auto"/>
        </w:rPr>
        <w:t>大眾勸</w:t>
      </w:r>
      <w:r w:rsidRPr="008648AA">
        <w:rPr>
          <w:rFonts w:ascii="新細明體" w:hAnsi="新細明體"/>
          <w:b/>
          <w:kern w:val="0"/>
          <w:szCs w:val="20"/>
          <w:bdr w:val="single" w:sz="4" w:space="0" w:color="auto"/>
        </w:rPr>
        <w:t>請</w:t>
      </w:r>
      <w:r w:rsidRPr="008648AA">
        <w:rPr>
          <w:rFonts w:ascii="新細明體" w:hAnsi="新細明體"/>
          <w:b/>
          <w:szCs w:val="20"/>
          <w:bdr w:val="single" w:sz="4" w:space="0" w:color="auto"/>
        </w:rPr>
        <w:t>憂婆離</w:t>
      </w:r>
      <w:r w:rsidRPr="008648AA">
        <w:rPr>
          <w:rFonts w:ascii="新細明體" w:hAnsi="新細明體" w:hint="eastAsia"/>
          <w:b/>
          <w:szCs w:val="20"/>
          <w:bdr w:val="single" w:sz="4" w:space="0" w:color="auto"/>
        </w:rPr>
        <w:t>結</w:t>
      </w:r>
      <w:r w:rsidRPr="008648AA">
        <w:rPr>
          <w:rFonts w:ascii="新細明體" w:hAnsi="新細明體"/>
          <w:b/>
          <w:szCs w:val="20"/>
          <w:bdr w:val="single" w:sz="4" w:space="0" w:color="auto"/>
        </w:rPr>
        <w:t>集毘尼藏</w:t>
      </w:r>
    </w:p>
    <w:p w:rsidR="00BA09FC" w:rsidRPr="008648AA" w:rsidRDefault="00BA09FC" w:rsidP="00BA09FC">
      <w:pPr>
        <w:spacing w:beforeLines="30" w:before="108"/>
        <w:ind w:leftChars="100" w:left="240"/>
        <w:jc w:val="both"/>
        <w:rPr>
          <w:rFonts w:ascii="新細明體" w:hAnsi="新細明體"/>
          <w:b/>
          <w:kern w:val="0"/>
          <w:szCs w:val="20"/>
        </w:rPr>
      </w:pPr>
      <w:r w:rsidRPr="008648AA">
        <w:rPr>
          <w:rFonts w:hint="eastAsia"/>
          <w:b/>
          <w:kern w:val="0"/>
          <w:szCs w:val="20"/>
          <w:bdr w:val="single" w:sz="4" w:space="0" w:color="auto"/>
        </w:rPr>
        <w:t>（十二）</w:t>
      </w:r>
      <w:r w:rsidRPr="008648AA">
        <w:rPr>
          <w:rFonts w:ascii="新細明體" w:hAnsi="新細明體" w:hint="eastAsia"/>
          <w:b/>
          <w:kern w:val="0"/>
          <w:szCs w:val="20"/>
          <w:bdr w:val="single" w:sz="4" w:space="0" w:color="auto"/>
        </w:rPr>
        <w:t>再請阿難結</w:t>
      </w:r>
      <w:r w:rsidRPr="008648AA">
        <w:rPr>
          <w:rFonts w:ascii="新細明體" w:hAnsi="新細明體"/>
          <w:b/>
          <w:kern w:val="0"/>
          <w:szCs w:val="20"/>
          <w:bdr w:val="single" w:sz="4" w:space="0" w:color="auto"/>
        </w:rPr>
        <w:t>集阿毘曇藏</w:t>
      </w:r>
    </w:p>
    <w:p w:rsidR="00BA09FC" w:rsidRPr="008648AA" w:rsidRDefault="00BA09FC" w:rsidP="00BA09FC">
      <w:pPr>
        <w:spacing w:beforeLines="30" w:before="108" w:line="400" w:lineRule="exact"/>
        <w:ind w:leftChars="100" w:left="240"/>
        <w:jc w:val="both"/>
        <w:rPr>
          <w:b/>
          <w:kern w:val="0"/>
          <w:szCs w:val="20"/>
        </w:rPr>
      </w:pPr>
      <w:r w:rsidRPr="008648AA">
        <w:rPr>
          <w:rFonts w:hint="eastAsia"/>
          <w:b/>
          <w:kern w:val="0"/>
          <w:szCs w:val="20"/>
          <w:bdr w:val="single" w:sz="4" w:space="0" w:color="auto"/>
        </w:rPr>
        <w:t>（十三）</w:t>
      </w:r>
      <w:r w:rsidRPr="008648AA">
        <w:rPr>
          <w:b/>
          <w:kern w:val="0"/>
          <w:szCs w:val="20"/>
          <w:bdr w:val="single" w:sz="4" w:space="0" w:color="auto"/>
        </w:rPr>
        <w:t>三藏</w:t>
      </w:r>
      <w:r w:rsidRPr="008648AA">
        <w:rPr>
          <w:rFonts w:hint="eastAsia"/>
          <w:b/>
          <w:szCs w:val="20"/>
          <w:bdr w:val="single" w:sz="4" w:space="0" w:color="auto"/>
        </w:rPr>
        <w:t>結</w:t>
      </w:r>
      <w:r w:rsidRPr="008648AA">
        <w:rPr>
          <w:b/>
          <w:szCs w:val="20"/>
          <w:bdr w:val="single" w:sz="4" w:space="0" w:color="auto"/>
        </w:rPr>
        <w:t>集</w:t>
      </w:r>
      <w:r w:rsidRPr="008648AA">
        <w:rPr>
          <w:rFonts w:hint="eastAsia"/>
          <w:b/>
          <w:kern w:val="0"/>
          <w:szCs w:val="20"/>
          <w:bdr w:val="single" w:sz="4" w:space="0" w:color="auto"/>
        </w:rPr>
        <w:t>圓滿</w:t>
      </w:r>
    </w:p>
    <w:p w:rsidR="00BA09FC" w:rsidRPr="008648AA" w:rsidRDefault="00BA09FC" w:rsidP="00BA09FC">
      <w:pPr>
        <w:spacing w:beforeLines="30" w:before="108" w:line="400" w:lineRule="exact"/>
        <w:jc w:val="both"/>
        <w:rPr>
          <w:b/>
          <w:kern w:val="0"/>
          <w:szCs w:val="20"/>
        </w:rPr>
      </w:pPr>
      <w:bookmarkStart w:id="22" w:name="0070a06"/>
      <w:r w:rsidRPr="008648AA">
        <w:rPr>
          <w:rFonts w:ascii="新細明體" w:hAnsi="新細明體"/>
          <w:b/>
          <w:kern w:val="0"/>
          <w:szCs w:val="20"/>
          <w:bdr w:val="single" w:sz="4" w:space="0" w:color="auto"/>
        </w:rPr>
        <w:t>參、</w:t>
      </w:r>
      <w:r w:rsidRPr="008648AA">
        <w:rPr>
          <w:rFonts w:ascii="新細明體" w:hAnsi="新細明體" w:hint="eastAsia"/>
          <w:b/>
          <w:kern w:val="0"/>
          <w:szCs w:val="20"/>
          <w:bdr w:val="single" w:sz="4" w:space="0" w:color="auto"/>
        </w:rPr>
        <w:t>「</w:t>
      </w:r>
      <w:r w:rsidRPr="008648AA">
        <w:rPr>
          <w:b/>
          <w:kern w:val="0"/>
          <w:szCs w:val="20"/>
          <w:bdr w:val="single" w:sz="4" w:space="0" w:color="auto"/>
        </w:rPr>
        <w:t>阿毘曇</w:t>
      </w:r>
      <w:r w:rsidRPr="008648AA">
        <w:rPr>
          <w:rFonts w:hint="eastAsia"/>
          <w:b/>
          <w:kern w:val="0"/>
          <w:szCs w:val="20"/>
          <w:bdr w:val="single" w:sz="4" w:space="0" w:color="auto"/>
        </w:rPr>
        <w:t>」之集出</w:t>
      </w:r>
    </w:p>
    <w:p w:rsidR="00BA09FC" w:rsidRDefault="00BA09FC" w:rsidP="00BA09FC">
      <w:pPr>
        <w:spacing w:line="400" w:lineRule="exact"/>
        <w:ind w:leftChars="50" w:left="120"/>
        <w:jc w:val="both"/>
        <w:rPr>
          <w:kern w:val="0"/>
        </w:rPr>
      </w:pPr>
      <w:r w:rsidRPr="008648AA">
        <w:rPr>
          <w:rFonts w:hint="eastAsia"/>
          <w:b/>
          <w:kern w:val="0"/>
          <w:szCs w:val="20"/>
          <w:bdr w:val="single" w:sz="4" w:space="0" w:color="auto"/>
        </w:rPr>
        <w:t>一、</w:t>
      </w:r>
      <w:r w:rsidRPr="008648AA">
        <w:rPr>
          <w:b/>
          <w:kern w:val="0"/>
          <w:szCs w:val="20"/>
          <w:bdr w:val="single" w:sz="4" w:space="0" w:color="auto"/>
        </w:rPr>
        <w:t>阿毘曇</w:t>
      </w:r>
      <w:r w:rsidRPr="008648AA">
        <w:rPr>
          <w:rFonts w:hint="eastAsia"/>
          <w:b/>
          <w:kern w:val="0"/>
          <w:szCs w:val="20"/>
          <w:bdr w:val="single" w:sz="4" w:space="0" w:color="auto"/>
        </w:rPr>
        <w:t>從何處出</w:t>
      </w:r>
      <w:bookmarkEnd w:id="22"/>
    </w:p>
    <w:p w:rsidR="00BA09FC" w:rsidRPr="008648AA" w:rsidRDefault="00BA09FC" w:rsidP="00BA09FC">
      <w:pPr>
        <w:keepNext/>
        <w:spacing w:line="370" w:lineRule="exact"/>
        <w:ind w:leftChars="100" w:left="240"/>
        <w:jc w:val="both"/>
        <w:rPr>
          <w:b/>
          <w:kern w:val="0"/>
          <w:szCs w:val="20"/>
          <w:bdr w:val="single" w:sz="4" w:space="0" w:color="auto"/>
        </w:rPr>
      </w:pPr>
      <w:bookmarkStart w:id="23" w:name="0070a07"/>
      <w:r w:rsidRPr="008648AA">
        <w:rPr>
          <w:rFonts w:ascii="新細明體" w:hAnsi="新細明體"/>
          <w:b/>
          <w:szCs w:val="20"/>
          <w:bdr w:val="single" w:sz="4" w:space="0" w:color="auto"/>
        </w:rPr>
        <w:t>（</w:t>
      </w:r>
      <w:r w:rsidRPr="008648AA">
        <w:rPr>
          <w:rFonts w:hint="eastAsia"/>
          <w:b/>
          <w:kern w:val="0"/>
          <w:szCs w:val="20"/>
          <w:bdr w:val="single" w:sz="4" w:space="0" w:color="auto"/>
        </w:rPr>
        <w:t>一</w:t>
      </w:r>
      <w:r w:rsidRPr="008648AA">
        <w:rPr>
          <w:rFonts w:ascii="新細明體" w:hAnsi="新細明體"/>
          <w:b/>
          <w:szCs w:val="20"/>
          <w:bdr w:val="single" w:sz="4" w:space="0" w:color="auto"/>
        </w:rPr>
        <w:t>）</w:t>
      </w:r>
      <w:r w:rsidRPr="008648AA">
        <w:rPr>
          <w:rFonts w:hint="eastAsia"/>
          <w:b/>
          <w:kern w:val="0"/>
          <w:szCs w:val="20"/>
          <w:bdr w:val="single" w:sz="4" w:space="0" w:color="auto"/>
        </w:rPr>
        <w:t>《</w:t>
      </w:r>
      <w:r w:rsidRPr="008648AA">
        <w:rPr>
          <w:b/>
          <w:kern w:val="0"/>
          <w:szCs w:val="20"/>
          <w:bdr w:val="single" w:sz="4" w:space="0" w:color="auto"/>
        </w:rPr>
        <w:t>八犍度</w:t>
      </w:r>
      <w:r w:rsidRPr="008648AA">
        <w:rPr>
          <w:rFonts w:hint="eastAsia"/>
          <w:b/>
          <w:kern w:val="0"/>
          <w:szCs w:val="20"/>
          <w:bdr w:val="single" w:sz="4" w:space="0" w:color="auto"/>
        </w:rPr>
        <w:t>論》、《毘婆沙論》</w:t>
      </w:r>
      <w:bookmarkEnd w:id="23"/>
    </w:p>
    <w:p w:rsidR="00BA09FC" w:rsidRPr="008648AA" w:rsidRDefault="00BA09FC" w:rsidP="00BA09FC">
      <w:pPr>
        <w:spacing w:beforeLines="30" w:before="108" w:line="370" w:lineRule="exact"/>
        <w:ind w:leftChars="100" w:left="240"/>
        <w:jc w:val="both"/>
        <w:rPr>
          <w:b/>
          <w:kern w:val="0"/>
          <w:szCs w:val="20"/>
          <w:bdr w:val="single" w:sz="4" w:space="0" w:color="auto"/>
        </w:rPr>
      </w:pPr>
      <w:r w:rsidRPr="008648AA">
        <w:rPr>
          <w:rFonts w:hint="eastAsia"/>
          <w:b/>
          <w:kern w:val="0"/>
          <w:szCs w:val="20"/>
          <w:bdr w:val="single" w:sz="4" w:space="0" w:color="auto"/>
        </w:rPr>
        <w:t>（二）《六足論》</w:t>
      </w:r>
    </w:p>
    <w:p w:rsidR="00BA09FC" w:rsidRPr="008648AA" w:rsidRDefault="00BA09FC" w:rsidP="00BA09FC">
      <w:pPr>
        <w:spacing w:beforeLines="30" w:before="108" w:line="400" w:lineRule="exact"/>
        <w:ind w:leftChars="100" w:left="240"/>
        <w:jc w:val="both"/>
        <w:rPr>
          <w:b/>
          <w:kern w:val="0"/>
          <w:szCs w:val="20"/>
          <w:bdr w:val="single" w:sz="4" w:space="0" w:color="auto"/>
        </w:rPr>
      </w:pPr>
      <w:r w:rsidRPr="008648AA">
        <w:rPr>
          <w:rFonts w:hint="eastAsia"/>
          <w:b/>
          <w:kern w:val="0"/>
          <w:szCs w:val="20"/>
          <w:bdr w:val="single" w:sz="4" w:space="0" w:color="auto"/>
        </w:rPr>
        <w:t>（三）《</w:t>
      </w:r>
      <w:r w:rsidRPr="008648AA">
        <w:rPr>
          <w:b/>
          <w:kern w:val="0"/>
          <w:szCs w:val="20"/>
          <w:bdr w:val="single" w:sz="4" w:space="0" w:color="auto"/>
        </w:rPr>
        <w:t>舍利弗阿毘曇</w:t>
      </w:r>
      <w:r w:rsidRPr="008648AA">
        <w:rPr>
          <w:rFonts w:hint="eastAsia"/>
          <w:b/>
          <w:kern w:val="0"/>
          <w:szCs w:val="20"/>
          <w:bdr w:val="single" w:sz="4" w:space="0" w:color="auto"/>
        </w:rPr>
        <w:t>》</w:t>
      </w:r>
    </w:p>
    <w:p w:rsidR="00BA09FC" w:rsidRPr="008648AA" w:rsidRDefault="00BA09FC" w:rsidP="00BA09FC">
      <w:pPr>
        <w:spacing w:beforeLines="30" w:before="108" w:line="400" w:lineRule="exact"/>
        <w:ind w:leftChars="100" w:left="240"/>
        <w:jc w:val="both"/>
        <w:rPr>
          <w:b/>
          <w:kern w:val="0"/>
          <w:szCs w:val="20"/>
          <w:bdr w:val="single" w:sz="4" w:space="0" w:color="auto"/>
        </w:rPr>
      </w:pPr>
      <w:bookmarkStart w:id="24" w:name="0070a20"/>
      <w:r w:rsidRPr="008648AA">
        <w:rPr>
          <w:rFonts w:hint="eastAsia"/>
          <w:b/>
          <w:kern w:val="0"/>
          <w:szCs w:val="20"/>
          <w:bdr w:val="single" w:sz="4" w:space="0" w:color="auto"/>
        </w:rPr>
        <w:t>（四）《</w:t>
      </w:r>
      <w:r w:rsidRPr="008648AA">
        <w:rPr>
          <w:rFonts w:eastAsia="細明體"/>
          <w:b/>
          <w:kern w:val="0"/>
          <w:szCs w:val="20"/>
          <w:bdr w:val="single" w:sz="4" w:space="0" w:color="auto"/>
        </w:rPr>
        <w:t>蜫</w:t>
      </w:r>
      <w:r w:rsidRPr="008648AA">
        <w:rPr>
          <w:b/>
          <w:kern w:val="0"/>
          <w:szCs w:val="20"/>
          <w:bdr w:val="single" w:sz="4" w:space="0" w:color="auto"/>
        </w:rPr>
        <w:t>勒</w:t>
      </w:r>
      <w:r w:rsidRPr="008648AA">
        <w:rPr>
          <w:rFonts w:hint="eastAsia"/>
          <w:b/>
          <w:kern w:val="0"/>
          <w:szCs w:val="20"/>
          <w:bdr w:val="single" w:sz="4" w:space="0" w:color="auto"/>
        </w:rPr>
        <w:t>》</w:t>
      </w:r>
      <w:bookmarkEnd w:id="24"/>
    </w:p>
    <w:p w:rsidR="00BA09FC" w:rsidRPr="008648AA" w:rsidRDefault="00BA09FC" w:rsidP="00BA09FC">
      <w:pPr>
        <w:spacing w:beforeLines="30" w:before="108" w:line="400" w:lineRule="exact"/>
        <w:ind w:leftChars="50" w:left="120"/>
        <w:jc w:val="both"/>
        <w:rPr>
          <w:b/>
          <w:kern w:val="0"/>
          <w:szCs w:val="20"/>
          <w:bdr w:val="single" w:sz="4" w:space="0" w:color="auto"/>
        </w:rPr>
      </w:pPr>
      <w:bookmarkStart w:id="25" w:name="0070a26"/>
      <w:r w:rsidRPr="008648AA">
        <w:rPr>
          <w:rFonts w:ascii="新細明體" w:hAnsi="新細明體" w:hint="eastAsia"/>
          <w:b/>
          <w:szCs w:val="20"/>
          <w:bdr w:val="single" w:sz="4" w:space="0" w:color="auto"/>
        </w:rPr>
        <w:t>二、</w:t>
      </w:r>
      <w:r w:rsidRPr="008648AA">
        <w:rPr>
          <w:rFonts w:hint="eastAsia"/>
          <w:b/>
          <w:kern w:val="0"/>
          <w:szCs w:val="20"/>
          <w:bdr w:val="single" w:sz="4" w:space="0" w:color="auto"/>
        </w:rPr>
        <w:t>分別一切法亦名阿</w:t>
      </w:r>
      <w:r w:rsidRPr="008648AA">
        <w:rPr>
          <w:b/>
          <w:kern w:val="0"/>
          <w:szCs w:val="20"/>
          <w:bdr w:val="single" w:sz="4" w:space="0" w:color="auto"/>
        </w:rPr>
        <w:t>毘曇</w:t>
      </w:r>
      <w:bookmarkEnd w:id="25"/>
    </w:p>
    <w:p w:rsidR="00BA09FC" w:rsidRPr="008648AA" w:rsidRDefault="00BA09FC" w:rsidP="00BA09FC">
      <w:pPr>
        <w:spacing w:beforeLines="30" w:before="108"/>
        <w:ind w:leftChars="50" w:left="120"/>
        <w:jc w:val="both"/>
        <w:rPr>
          <w:kern w:val="0"/>
          <w:szCs w:val="20"/>
        </w:rPr>
      </w:pPr>
      <w:r w:rsidRPr="008648AA">
        <w:rPr>
          <w:rFonts w:hint="eastAsia"/>
          <w:b/>
          <w:kern w:val="0"/>
          <w:szCs w:val="20"/>
          <w:bdr w:val="single" w:sz="4" w:space="0" w:color="auto"/>
        </w:rPr>
        <w:t>三、</w:t>
      </w:r>
      <w:r w:rsidRPr="008648AA">
        <w:rPr>
          <w:b/>
          <w:kern w:val="0"/>
          <w:szCs w:val="20"/>
          <w:bdr w:val="single" w:sz="4" w:space="0" w:color="auto"/>
        </w:rPr>
        <w:t>三種阿毘曇</w:t>
      </w:r>
      <w:r w:rsidRPr="008648AA">
        <w:rPr>
          <w:szCs w:val="20"/>
        </w:rPr>
        <w:t>（印順法師，《大智度論筆記》〔</w:t>
      </w:r>
      <w:r w:rsidRPr="008648AA">
        <w:rPr>
          <w:rFonts w:hint="eastAsia"/>
          <w:szCs w:val="20"/>
        </w:rPr>
        <w:t>J</w:t>
      </w:r>
      <w:r w:rsidRPr="008648AA">
        <w:rPr>
          <w:szCs w:val="20"/>
        </w:rPr>
        <w:t>00</w:t>
      </w:r>
      <w:r w:rsidRPr="008648AA">
        <w:rPr>
          <w:rFonts w:hint="eastAsia"/>
          <w:szCs w:val="20"/>
        </w:rPr>
        <w:t>6</w:t>
      </w:r>
      <w:r w:rsidRPr="008648AA">
        <w:rPr>
          <w:szCs w:val="20"/>
        </w:rPr>
        <w:t>〕</w:t>
      </w:r>
      <w:r w:rsidRPr="008648AA">
        <w:rPr>
          <w:szCs w:val="20"/>
        </w:rPr>
        <w:t>p.</w:t>
      </w:r>
      <w:r w:rsidRPr="008648AA">
        <w:rPr>
          <w:rFonts w:hint="eastAsia"/>
          <w:szCs w:val="20"/>
        </w:rPr>
        <w:t>494</w:t>
      </w:r>
      <w:r w:rsidRPr="008648AA">
        <w:rPr>
          <w:szCs w:val="20"/>
        </w:rPr>
        <w:t>）</w:t>
      </w:r>
    </w:p>
    <w:p w:rsidR="00BA09FC" w:rsidRDefault="00BA09FC" w:rsidP="00BA09FC">
      <w:pPr>
        <w:spacing w:beforeLines="400" w:before="1440"/>
        <w:jc w:val="center"/>
        <w:rPr>
          <w:rFonts w:eastAsia="標楷體"/>
          <w:b/>
          <w:bCs/>
          <w:sz w:val="28"/>
          <w:szCs w:val="28"/>
        </w:rPr>
      </w:pPr>
      <w:r w:rsidRPr="00937F75">
        <w:rPr>
          <w:rFonts w:eastAsia="標楷體" w:hint="eastAsia"/>
          <w:b/>
          <w:bCs/>
          <w:sz w:val="28"/>
          <w:szCs w:val="28"/>
        </w:rPr>
        <w:t>〈</w:t>
      </w:r>
      <w:r w:rsidRPr="00937F75">
        <w:rPr>
          <w:rFonts w:eastAsia="標楷體"/>
          <w:b/>
          <w:bCs/>
          <w:sz w:val="28"/>
          <w:szCs w:val="28"/>
        </w:rPr>
        <w:t>初品中婆伽婆釋論第四</w:t>
      </w:r>
      <w:bookmarkStart w:id="26" w:name="0070b14"/>
      <w:r w:rsidRPr="00937F75">
        <w:rPr>
          <w:rFonts w:eastAsia="標楷體" w:hint="eastAsia"/>
          <w:b/>
          <w:bCs/>
          <w:sz w:val="28"/>
          <w:szCs w:val="28"/>
        </w:rPr>
        <w:t>〉</w:t>
      </w:r>
    </w:p>
    <w:bookmarkEnd w:id="26"/>
    <w:p w:rsidR="00BA09FC" w:rsidRPr="008648AA" w:rsidRDefault="00BA09FC" w:rsidP="00BA09FC">
      <w:pPr>
        <w:spacing w:beforeLines="50" w:before="18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壹、釋佛之德號</w:t>
      </w:r>
    </w:p>
    <w:p w:rsidR="00BA09FC" w:rsidRDefault="00BA09FC" w:rsidP="00BA09FC">
      <w:pPr>
        <w:ind w:leftChars="50" w:left="120"/>
        <w:jc w:val="both"/>
        <w:rPr>
          <w:rStyle w:val="a8"/>
          <w:kern w:val="0"/>
        </w:rPr>
      </w:pPr>
      <w:r w:rsidRPr="008648AA">
        <w:rPr>
          <w:rFonts w:ascii="新細明體" w:hAnsi="新細明體" w:cs="新細明體" w:hint="eastAsia"/>
          <w:b/>
          <w:kern w:val="0"/>
          <w:szCs w:val="20"/>
          <w:bdr w:val="single" w:sz="4" w:space="0" w:color="auto"/>
        </w:rPr>
        <w:t>一、</w:t>
      </w:r>
      <w:r w:rsidRPr="008648AA">
        <w:rPr>
          <w:rFonts w:ascii="新細明體" w:hAnsi="新細明體" w:cs="新細明體"/>
          <w:b/>
          <w:kern w:val="0"/>
          <w:szCs w:val="20"/>
          <w:bdr w:val="single" w:sz="4" w:space="0" w:color="auto"/>
        </w:rPr>
        <w:t>婆伽婆</w:t>
      </w:r>
      <w:r w:rsidRPr="008648AA">
        <w:rPr>
          <w:rFonts w:ascii="新細明體" w:hAnsi="新細明體" w:cs="新細明體" w:hint="eastAsia"/>
          <w:b/>
          <w:kern w:val="0"/>
          <w:szCs w:val="20"/>
          <w:bdr w:val="single" w:sz="4" w:space="0" w:color="auto"/>
        </w:rPr>
        <w:t>（世尊）</w:t>
      </w:r>
    </w:p>
    <w:p w:rsidR="00BA09FC" w:rsidRPr="008648AA" w:rsidRDefault="00BA09FC" w:rsidP="00BA09FC">
      <w:pPr>
        <w:spacing w:beforeLines="30" w:before="108" w:line="380" w:lineRule="exact"/>
        <w:ind w:leftChars="100" w:left="240"/>
        <w:jc w:val="both"/>
        <w:rPr>
          <w:b/>
          <w:kern w:val="0"/>
          <w:szCs w:val="20"/>
          <w:bdr w:val="single" w:sz="4" w:space="0" w:color="auto"/>
        </w:rPr>
      </w:pPr>
      <w:r w:rsidRPr="008648AA">
        <w:rPr>
          <w:b/>
          <w:kern w:val="0"/>
          <w:szCs w:val="20"/>
          <w:bdr w:val="single" w:sz="4" w:space="0" w:color="auto"/>
        </w:rPr>
        <w:t>（一）有德</w:t>
      </w:r>
    </w:p>
    <w:p w:rsidR="00BA09FC" w:rsidRDefault="00BA09FC" w:rsidP="00BA09FC">
      <w:pPr>
        <w:spacing w:beforeLines="30" w:before="108" w:line="380" w:lineRule="exact"/>
        <w:ind w:leftChars="100" w:left="240"/>
        <w:jc w:val="both"/>
        <w:rPr>
          <w:b/>
          <w:kern w:val="0"/>
        </w:rPr>
      </w:pPr>
      <w:bookmarkStart w:id="27" w:name="0070b16"/>
      <w:r w:rsidRPr="008648AA">
        <w:rPr>
          <w:b/>
          <w:kern w:val="0"/>
          <w:szCs w:val="20"/>
          <w:bdr w:val="single" w:sz="4" w:space="0" w:color="auto"/>
        </w:rPr>
        <w:t>（二）巧分別</w:t>
      </w:r>
      <w:bookmarkEnd w:id="27"/>
    </w:p>
    <w:p w:rsidR="00BA09FC" w:rsidRPr="008648AA" w:rsidRDefault="00BA09FC" w:rsidP="00BA09FC">
      <w:pPr>
        <w:spacing w:beforeLines="30" w:before="108" w:line="380" w:lineRule="exact"/>
        <w:ind w:leftChars="100" w:left="240"/>
        <w:jc w:val="both"/>
        <w:rPr>
          <w:b/>
          <w:kern w:val="0"/>
          <w:szCs w:val="20"/>
          <w:bdr w:val="single" w:sz="4" w:space="0" w:color="auto"/>
        </w:rPr>
      </w:pPr>
      <w:r w:rsidRPr="008648AA">
        <w:rPr>
          <w:b/>
          <w:kern w:val="0"/>
          <w:szCs w:val="20"/>
          <w:bdr w:val="single" w:sz="4" w:space="0" w:color="auto"/>
        </w:rPr>
        <w:t>（三）有名聲</w:t>
      </w:r>
    </w:p>
    <w:p w:rsidR="00BA09FC" w:rsidRPr="008648AA" w:rsidRDefault="00BA09FC" w:rsidP="00BA09FC">
      <w:pPr>
        <w:spacing w:beforeLines="30" w:before="108" w:line="380" w:lineRule="exact"/>
        <w:ind w:leftChars="150" w:left="360"/>
        <w:jc w:val="both"/>
        <w:rPr>
          <w:b/>
          <w:kern w:val="0"/>
          <w:szCs w:val="20"/>
          <w:bdr w:val="single" w:sz="4" w:space="0" w:color="auto"/>
        </w:rPr>
      </w:pPr>
      <w:bookmarkStart w:id="28" w:name="0070b19"/>
      <w:r w:rsidRPr="008648AA">
        <w:rPr>
          <w:rFonts w:hint="eastAsia"/>
          <w:b/>
          <w:kern w:val="0"/>
          <w:szCs w:val="20"/>
          <w:bdr w:val="single" w:sz="4" w:space="0" w:color="auto"/>
        </w:rPr>
        <w:t>※</w:t>
      </w:r>
      <w:r w:rsidRPr="008648AA">
        <w:rPr>
          <w:rFonts w:hint="eastAsia"/>
          <w:b/>
          <w:kern w:val="0"/>
          <w:szCs w:val="20"/>
          <w:bdr w:val="single" w:sz="4" w:space="0" w:color="auto"/>
        </w:rPr>
        <w:t xml:space="preserve"> </w:t>
      </w:r>
      <w:r w:rsidRPr="008648AA">
        <w:rPr>
          <w:b/>
          <w:kern w:val="0"/>
          <w:szCs w:val="20"/>
          <w:bdr w:val="single" w:sz="4" w:space="0" w:color="auto"/>
        </w:rPr>
        <w:t>轉輪聖王與佛之差別</w:t>
      </w:r>
      <w:bookmarkEnd w:id="28"/>
    </w:p>
    <w:p w:rsidR="00BA09FC" w:rsidRPr="008648AA" w:rsidRDefault="00BA09FC" w:rsidP="00BA09FC">
      <w:pPr>
        <w:spacing w:beforeLines="30" w:before="108" w:line="380" w:lineRule="exact"/>
        <w:ind w:leftChars="100" w:left="240"/>
        <w:jc w:val="both"/>
        <w:rPr>
          <w:b/>
          <w:kern w:val="0"/>
          <w:szCs w:val="20"/>
          <w:bdr w:val="single" w:sz="4" w:space="0" w:color="auto"/>
        </w:rPr>
      </w:pPr>
      <w:bookmarkStart w:id="29" w:name="0070c01"/>
      <w:r w:rsidRPr="008648AA">
        <w:rPr>
          <w:rFonts w:ascii="新細明體" w:hAnsi="新細明體" w:cs="新細明體" w:hint="eastAsia"/>
          <w:b/>
          <w:kern w:val="0"/>
          <w:szCs w:val="20"/>
          <w:bdr w:val="single" w:sz="4" w:space="0" w:color="auto"/>
        </w:rPr>
        <w:t>（四）能破</w:t>
      </w:r>
      <w:bookmarkEnd w:id="29"/>
    </w:p>
    <w:p w:rsidR="00BA09FC" w:rsidRDefault="00BA09FC" w:rsidP="00BA09FC">
      <w:pPr>
        <w:spacing w:beforeLines="30" w:before="108" w:line="380" w:lineRule="exact"/>
        <w:ind w:leftChars="150" w:left="360"/>
        <w:jc w:val="both"/>
        <w:rPr>
          <w:rStyle w:val="a8"/>
          <w:kern w:val="0"/>
        </w:rPr>
      </w:pPr>
      <w:r w:rsidRPr="008648AA">
        <w:rPr>
          <w:rFonts w:ascii="新細明體" w:hAnsi="新細明體" w:cs="新細明體" w:hint="eastAsia"/>
          <w:b/>
          <w:kern w:val="0"/>
          <w:szCs w:val="20"/>
          <w:bdr w:val="single" w:sz="4" w:space="0" w:color="auto"/>
        </w:rPr>
        <w:t>※</w:t>
      </w:r>
      <w:r w:rsidRPr="008648AA">
        <w:rPr>
          <w:rFonts w:hint="eastAsia"/>
          <w:b/>
          <w:kern w:val="0"/>
          <w:szCs w:val="20"/>
          <w:bdr w:val="single" w:sz="4" w:space="0" w:color="auto"/>
        </w:rPr>
        <w:t xml:space="preserve"> </w:t>
      </w:r>
      <w:r w:rsidRPr="008648AA">
        <w:rPr>
          <w:rFonts w:ascii="新細明體" w:hAnsi="新細明體" w:cs="新細明體" w:hint="eastAsia"/>
          <w:b/>
          <w:kern w:val="0"/>
          <w:szCs w:val="20"/>
          <w:bdr w:val="single" w:sz="4" w:space="0" w:color="auto"/>
        </w:rPr>
        <w:t>因論生論：二乘與佛之差異</w:t>
      </w:r>
    </w:p>
    <w:p w:rsidR="00BA09FC" w:rsidRPr="008648AA" w:rsidRDefault="00BA09FC" w:rsidP="00BA09FC">
      <w:pPr>
        <w:spacing w:line="380" w:lineRule="exact"/>
        <w:ind w:leftChars="200" w:left="480"/>
        <w:jc w:val="both"/>
        <w:rPr>
          <w:rFonts w:ascii="新細明體" w:hAnsi="新細明體" w:cs="新細明體"/>
          <w:b/>
          <w:kern w:val="0"/>
          <w:szCs w:val="20"/>
          <w:bdr w:val="single" w:sz="4" w:space="0" w:color="auto"/>
        </w:rPr>
      </w:pPr>
      <w:bookmarkStart w:id="30" w:name="0070c04"/>
      <w:r w:rsidRPr="008648AA">
        <w:rPr>
          <w:b/>
          <w:kern w:val="0"/>
          <w:szCs w:val="20"/>
          <w:bdr w:val="single" w:sz="4" w:space="0" w:color="auto"/>
        </w:rPr>
        <w:lastRenderedPageBreak/>
        <w:t>1</w:t>
      </w:r>
      <w:r w:rsidRPr="008648AA">
        <w:rPr>
          <w:rFonts w:ascii="新細明體" w:hAnsi="新細明體" w:cs="新細明體" w:hint="eastAsia"/>
          <w:b/>
          <w:kern w:val="0"/>
          <w:szCs w:val="20"/>
          <w:bdr w:val="single" w:sz="4" w:space="0" w:color="auto"/>
        </w:rPr>
        <w:t>、二乘雖斷煩惱，猶有習氣</w:t>
      </w:r>
      <w:r w:rsidRPr="008648AA">
        <w:rPr>
          <w:rFonts w:ascii="新細明體" w:hAnsi="新細明體" w:cs="新細明體"/>
          <w:b/>
          <w:kern w:val="0"/>
          <w:szCs w:val="20"/>
          <w:bdr w:val="single" w:sz="4" w:space="0" w:color="auto"/>
        </w:rPr>
        <w:t>殘</w:t>
      </w:r>
      <w:r w:rsidRPr="008648AA">
        <w:rPr>
          <w:rFonts w:ascii="新細明體" w:hAnsi="新細明體" w:cs="新細明體" w:hint="eastAsia"/>
          <w:b/>
          <w:kern w:val="0"/>
          <w:szCs w:val="20"/>
          <w:bdr w:val="single" w:sz="4" w:space="0" w:color="auto"/>
        </w:rPr>
        <w:t>留</w:t>
      </w:r>
      <w:bookmarkEnd w:id="30"/>
    </w:p>
    <w:p w:rsidR="00BA09FC" w:rsidRPr="008648AA" w:rsidRDefault="00BA09FC" w:rsidP="00BA09FC">
      <w:pPr>
        <w:spacing w:line="400" w:lineRule="exact"/>
        <w:ind w:leftChars="250" w:left="600"/>
        <w:jc w:val="both"/>
        <w:rPr>
          <w:rFonts w:ascii="新細明體" w:hAnsi="新細明體" w:cs="新細明體"/>
          <w:b/>
          <w:kern w:val="0"/>
          <w:szCs w:val="20"/>
          <w:bdr w:val="single" w:sz="4" w:space="0" w:color="auto"/>
        </w:rPr>
      </w:pPr>
      <w:bookmarkStart w:id="31" w:name="0070c11"/>
      <w:r w:rsidRPr="008648AA">
        <w:rPr>
          <w:rFonts w:eastAsia="細明體"/>
          <w:b/>
          <w:kern w:val="0"/>
          <w:szCs w:val="20"/>
          <w:bdr w:val="single" w:sz="4" w:space="0" w:color="auto"/>
        </w:rPr>
        <w:t>（</w:t>
      </w:r>
      <w:r w:rsidRPr="008648AA">
        <w:rPr>
          <w:rFonts w:eastAsia="細明體"/>
          <w:b/>
          <w:kern w:val="0"/>
          <w:szCs w:val="20"/>
          <w:bdr w:val="single" w:sz="4" w:space="0" w:color="auto"/>
        </w:rPr>
        <w:t>1</w:t>
      </w:r>
      <w:r w:rsidRPr="008648AA">
        <w:rPr>
          <w:rFonts w:eastAsia="細明體"/>
          <w:b/>
          <w:kern w:val="0"/>
          <w:szCs w:val="20"/>
          <w:bdr w:val="single" w:sz="4" w:space="0" w:color="auto"/>
        </w:rPr>
        <w:t>）</w:t>
      </w:r>
      <w:r w:rsidRPr="008648AA">
        <w:rPr>
          <w:rFonts w:ascii="細明體" w:eastAsia="細明體" w:hAnsi="細明體" w:cs="新細明體"/>
          <w:b/>
          <w:kern w:val="0"/>
          <w:szCs w:val="20"/>
          <w:bdr w:val="single" w:sz="4" w:space="0" w:color="auto"/>
        </w:rPr>
        <w:t>舍利弗</w:t>
      </w:r>
      <w:r w:rsidRPr="008648AA">
        <w:rPr>
          <w:rFonts w:ascii="新細明體" w:hAnsi="新細明體" w:cs="新細明體" w:hint="eastAsia"/>
          <w:b/>
          <w:kern w:val="0"/>
          <w:szCs w:val="20"/>
          <w:bdr w:val="single" w:sz="4" w:space="0" w:color="auto"/>
        </w:rPr>
        <w:t>之瞋習</w:t>
      </w:r>
      <w:bookmarkEnd w:id="31"/>
    </w:p>
    <w:p w:rsidR="00BA09FC" w:rsidRPr="008648AA" w:rsidRDefault="00BA09FC" w:rsidP="00BA09FC">
      <w:pPr>
        <w:keepNext/>
        <w:keepLines/>
        <w:spacing w:beforeLines="30" w:before="108"/>
        <w:ind w:leftChars="250" w:left="600"/>
        <w:jc w:val="both"/>
        <w:rPr>
          <w:rFonts w:ascii="新細明體" w:hAnsi="新細明體" w:cs="新細明體"/>
          <w:b/>
          <w:kern w:val="0"/>
          <w:szCs w:val="20"/>
          <w:bdr w:val="single" w:sz="4" w:space="0" w:color="auto"/>
        </w:rPr>
      </w:pPr>
      <w:bookmarkStart w:id="32" w:name="0071a17"/>
      <w:r w:rsidRPr="008648AA">
        <w:rPr>
          <w:b/>
          <w:kern w:val="0"/>
          <w:szCs w:val="20"/>
          <w:bdr w:val="single" w:sz="4" w:space="0" w:color="auto"/>
        </w:rPr>
        <w:t>（</w:t>
      </w:r>
      <w:r w:rsidRPr="008648AA">
        <w:rPr>
          <w:b/>
          <w:kern w:val="0"/>
          <w:szCs w:val="20"/>
          <w:bdr w:val="single" w:sz="4" w:space="0" w:color="auto"/>
        </w:rPr>
        <w:t>2</w:t>
      </w:r>
      <w:r w:rsidRPr="008648AA">
        <w:rPr>
          <w:b/>
          <w:kern w:val="0"/>
          <w:szCs w:val="20"/>
          <w:bdr w:val="single" w:sz="4" w:space="0" w:color="auto"/>
        </w:rPr>
        <w:t>）</w:t>
      </w:r>
      <w:r w:rsidRPr="008648AA">
        <w:rPr>
          <w:rFonts w:ascii="新細明體" w:hAnsi="新細明體" w:cs="新細明體"/>
          <w:b/>
          <w:kern w:val="0"/>
          <w:szCs w:val="20"/>
          <w:bdr w:val="single" w:sz="4" w:space="0" w:color="auto"/>
        </w:rPr>
        <w:t>必陵伽婆蹉</w:t>
      </w:r>
      <w:r w:rsidRPr="008648AA">
        <w:rPr>
          <w:rFonts w:ascii="新細明體" w:hAnsi="新細明體" w:cs="新細明體" w:hint="eastAsia"/>
          <w:b/>
          <w:kern w:val="0"/>
          <w:szCs w:val="20"/>
          <w:bdr w:val="single" w:sz="4" w:space="0" w:color="auto"/>
        </w:rPr>
        <w:t>之慢習</w:t>
      </w:r>
      <w:bookmarkEnd w:id="32"/>
    </w:p>
    <w:p w:rsidR="00BA09FC" w:rsidRPr="008648AA" w:rsidRDefault="00BA09FC" w:rsidP="00BA09FC">
      <w:pPr>
        <w:spacing w:beforeLines="30" w:before="108"/>
        <w:ind w:leftChars="250" w:left="600"/>
        <w:jc w:val="both"/>
        <w:rPr>
          <w:rFonts w:ascii="新細明體" w:hAnsi="新細明體" w:cs="新細明體"/>
          <w:b/>
          <w:kern w:val="0"/>
          <w:szCs w:val="20"/>
          <w:bdr w:val="single" w:sz="4" w:space="0" w:color="auto"/>
        </w:rPr>
      </w:pPr>
      <w:bookmarkStart w:id="33" w:name="0071a28"/>
      <w:r w:rsidRPr="008648AA">
        <w:rPr>
          <w:rFonts w:ascii="新細明體" w:hAnsi="新細明體" w:cs="新細明體" w:hint="eastAsia"/>
          <w:b/>
          <w:kern w:val="0"/>
          <w:szCs w:val="20"/>
          <w:bdr w:val="single" w:sz="4" w:space="0" w:color="auto"/>
        </w:rPr>
        <w:t>※ 小結</w:t>
      </w:r>
      <w:bookmarkEnd w:id="33"/>
    </w:p>
    <w:p w:rsidR="00BA09FC" w:rsidRPr="008648AA" w:rsidRDefault="00BA09FC" w:rsidP="00BA09FC">
      <w:pPr>
        <w:spacing w:beforeLines="30" w:before="108"/>
        <w:ind w:leftChars="200" w:left="480"/>
        <w:jc w:val="both"/>
        <w:rPr>
          <w:rFonts w:ascii="新細明體" w:hAnsi="新細明體" w:cs="新細明體"/>
          <w:b/>
          <w:kern w:val="0"/>
          <w:szCs w:val="20"/>
          <w:bdr w:val="single" w:sz="4" w:space="0" w:color="auto"/>
        </w:rPr>
      </w:pPr>
      <w:r w:rsidRPr="008648AA">
        <w:rPr>
          <w:b/>
          <w:kern w:val="0"/>
          <w:szCs w:val="20"/>
          <w:bdr w:val="single" w:sz="4" w:space="0" w:color="auto"/>
        </w:rPr>
        <w:t>2</w:t>
      </w:r>
      <w:r w:rsidRPr="008648AA">
        <w:rPr>
          <w:b/>
          <w:kern w:val="0"/>
          <w:szCs w:val="20"/>
          <w:bdr w:val="single" w:sz="4" w:space="0" w:color="auto"/>
        </w:rPr>
        <w:t>、</w:t>
      </w:r>
      <w:r w:rsidRPr="008648AA">
        <w:rPr>
          <w:rFonts w:ascii="新細明體" w:hAnsi="新細明體" w:cs="新細明體" w:hint="eastAsia"/>
          <w:b/>
          <w:kern w:val="0"/>
          <w:szCs w:val="20"/>
          <w:bdr w:val="single" w:sz="4" w:space="0" w:color="auto"/>
        </w:rPr>
        <w:t>如來煩惱習氣皆盡</w:t>
      </w:r>
    </w:p>
    <w:p w:rsidR="00BA09FC" w:rsidRPr="008648AA" w:rsidRDefault="00BA09FC" w:rsidP="00BA09FC">
      <w:pPr>
        <w:spacing w:beforeLines="30" w:before="108"/>
        <w:ind w:leftChars="250" w:left="600"/>
        <w:jc w:val="both"/>
        <w:rPr>
          <w:rFonts w:ascii="新細明體" w:hAnsi="新細明體" w:cs="新細明體"/>
          <w:b/>
          <w:kern w:val="0"/>
          <w:szCs w:val="20"/>
          <w:bdr w:val="single" w:sz="4" w:space="0" w:color="auto"/>
        </w:rPr>
      </w:pPr>
      <w:r w:rsidRPr="008648AA">
        <w:rPr>
          <w:b/>
          <w:kern w:val="0"/>
          <w:szCs w:val="20"/>
          <w:bdr w:val="single" w:sz="4" w:space="0" w:color="auto"/>
        </w:rPr>
        <w:t>（</w:t>
      </w:r>
      <w:r w:rsidRPr="008648AA">
        <w:rPr>
          <w:b/>
          <w:kern w:val="0"/>
          <w:szCs w:val="20"/>
          <w:bdr w:val="single" w:sz="4" w:space="0" w:color="auto"/>
        </w:rPr>
        <w:t>1</w:t>
      </w:r>
      <w:r w:rsidRPr="008648AA">
        <w:rPr>
          <w:b/>
          <w:kern w:val="0"/>
          <w:szCs w:val="20"/>
          <w:bdr w:val="single" w:sz="4" w:space="0" w:color="auto"/>
        </w:rPr>
        <w:t>）</w:t>
      </w:r>
      <w:r w:rsidRPr="008648AA">
        <w:rPr>
          <w:rFonts w:ascii="新細明體" w:hAnsi="新細明體" w:cs="新細明體"/>
          <w:b/>
          <w:kern w:val="0"/>
          <w:szCs w:val="20"/>
          <w:bdr w:val="single" w:sz="4" w:space="0" w:color="auto"/>
        </w:rPr>
        <w:t>佛</w:t>
      </w:r>
      <w:r w:rsidRPr="008648AA">
        <w:rPr>
          <w:rFonts w:ascii="新細明體" w:hAnsi="新細明體" w:cs="新細明體" w:hint="eastAsia"/>
          <w:b/>
          <w:kern w:val="0"/>
          <w:szCs w:val="20"/>
          <w:bdr w:val="single" w:sz="4" w:space="0" w:color="auto"/>
        </w:rPr>
        <w:t>對謗不憂、對讚不喜</w:t>
      </w:r>
    </w:p>
    <w:p w:rsidR="00BA09FC" w:rsidRPr="008648AA" w:rsidRDefault="00BA09FC" w:rsidP="00BA09FC">
      <w:pPr>
        <w:spacing w:beforeLines="30" w:before="108"/>
        <w:ind w:leftChars="250" w:left="600"/>
        <w:jc w:val="both"/>
        <w:rPr>
          <w:rFonts w:ascii="新細明體" w:hAnsi="新細明體" w:cs="新細明體"/>
          <w:b/>
          <w:kern w:val="0"/>
          <w:szCs w:val="20"/>
          <w:bdr w:val="single" w:sz="4" w:space="0" w:color="auto"/>
        </w:rPr>
      </w:pPr>
      <w:bookmarkStart w:id="34" w:name="0071b08"/>
      <w:r w:rsidRPr="008648AA">
        <w:rPr>
          <w:b/>
          <w:kern w:val="0"/>
          <w:szCs w:val="20"/>
          <w:bdr w:val="single" w:sz="4" w:space="0" w:color="auto"/>
        </w:rPr>
        <w:t>（</w:t>
      </w:r>
      <w:r w:rsidRPr="008648AA">
        <w:rPr>
          <w:b/>
          <w:kern w:val="0"/>
          <w:szCs w:val="20"/>
          <w:bdr w:val="single" w:sz="4" w:space="0" w:color="auto"/>
        </w:rPr>
        <w:t>2</w:t>
      </w:r>
      <w:r w:rsidRPr="008648AA">
        <w:rPr>
          <w:b/>
          <w:kern w:val="0"/>
          <w:szCs w:val="20"/>
          <w:bdr w:val="single" w:sz="4" w:space="0" w:color="auto"/>
        </w:rPr>
        <w:t>）</w:t>
      </w:r>
      <w:r w:rsidRPr="008648AA">
        <w:rPr>
          <w:rFonts w:ascii="新細明體" w:hAnsi="新細明體" w:cs="新細明體"/>
          <w:b/>
          <w:kern w:val="0"/>
          <w:szCs w:val="20"/>
          <w:bdr w:val="single" w:sz="4" w:space="0" w:color="auto"/>
        </w:rPr>
        <w:t>佛</w:t>
      </w:r>
      <w:r w:rsidRPr="008648AA">
        <w:rPr>
          <w:rFonts w:ascii="新細明體" w:hAnsi="新細明體" w:cs="新細明體" w:hint="eastAsia"/>
          <w:b/>
          <w:kern w:val="0"/>
          <w:szCs w:val="20"/>
          <w:bdr w:val="single" w:sz="4" w:space="0" w:color="auto"/>
        </w:rPr>
        <w:t>食壞食無</w:t>
      </w:r>
      <w:r w:rsidRPr="008648AA">
        <w:rPr>
          <w:rFonts w:ascii="新細明體" w:hAnsi="新細明體" w:cs="新細明體"/>
          <w:b/>
          <w:kern w:val="0"/>
          <w:szCs w:val="20"/>
          <w:bdr w:val="single" w:sz="4" w:space="0" w:color="auto"/>
        </w:rPr>
        <w:t>憂</w:t>
      </w:r>
      <w:r w:rsidRPr="008648AA">
        <w:rPr>
          <w:rFonts w:ascii="新細明體" w:hAnsi="新細明體" w:cs="新細明體" w:hint="eastAsia"/>
          <w:b/>
          <w:kern w:val="0"/>
          <w:szCs w:val="20"/>
          <w:bdr w:val="single" w:sz="4" w:space="0" w:color="auto"/>
        </w:rPr>
        <w:t>，食好食無悅</w:t>
      </w:r>
      <w:bookmarkEnd w:id="34"/>
    </w:p>
    <w:p w:rsidR="00BA09FC" w:rsidRPr="008648AA" w:rsidRDefault="00BA09FC" w:rsidP="00BA09FC">
      <w:pPr>
        <w:spacing w:beforeLines="30" w:before="108"/>
        <w:ind w:leftChars="250" w:left="600"/>
        <w:jc w:val="both"/>
        <w:rPr>
          <w:rFonts w:ascii="新細明體" w:hAnsi="新細明體" w:cs="新細明體"/>
          <w:b/>
          <w:kern w:val="0"/>
          <w:szCs w:val="20"/>
        </w:rPr>
      </w:pPr>
      <w:bookmarkStart w:id="35" w:name="0071b12"/>
      <w:r w:rsidRPr="008648AA">
        <w:rPr>
          <w:rFonts w:ascii="新細明體" w:hAnsi="新細明體" w:cs="新細明體" w:hint="eastAsia"/>
          <w:b/>
          <w:kern w:val="0"/>
          <w:szCs w:val="20"/>
          <w:bdr w:val="single" w:sz="4" w:space="0" w:color="auto"/>
        </w:rPr>
        <w:t>※ 小結</w:t>
      </w:r>
      <w:bookmarkEnd w:id="35"/>
    </w:p>
    <w:p w:rsidR="00BA09FC" w:rsidRPr="008648AA" w:rsidRDefault="00BA09FC" w:rsidP="00BA09FC">
      <w:pPr>
        <w:spacing w:beforeLines="30" w:before="108" w:line="400" w:lineRule="exact"/>
        <w:ind w:leftChars="50" w:left="120"/>
        <w:jc w:val="both"/>
        <w:rPr>
          <w:rFonts w:ascii="新細明體" w:hAnsi="新細明體" w:cs="新細明體"/>
          <w:b/>
          <w:kern w:val="0"/>
          <w:szCs w:val="20"/>
        </w:rPr>
      </w:pPr>
      <w:r w:rsidRPr="008648AA">
        <w:rPr>
          <w:rFonts w:ascii="新細明體" w:hAnsi="新細明體" w:cs="新細明體" w:hint="eastAsia"/>
          <w:b/>
          <w:kern w:val="0"/>
          <w:szCs w:val="20"/>
          <w:bdr w:val="single" w:sz="4" w:space="0" w:color="auto"/>
        </w:rPr>
        <w:t>二、</w:t>
      </w:r>
      <w:r w:rsidRPr="008648AA">
        <w:rPr>
          <w:rFonts w:ascii="新細明體" w:hAnsi="新細明體" w:cs="新細明體"/>
          <w:b/>
          <w:kern w:val="0"/>
          <w:szCs w:val="20"/>
          <w:bdr w:val="single" w:sz="4" w:space="0" w:color="auto"/>
        </w:rPr>
        <w:t>多陀阿伽陀</w:t>
      </w:r>
      <w:r w:rsidRPr="008648AA">
        <w:rPr>
          <w:rFonts w:ascii="新細明體" w:hAnsi="新細明體" w:cs="新細明體" w:hint="eastAsia"/>
          <w:b/>
          <w:kern w:val="0"/>
          <w:szCs w:val="20"/>
          <w:bdr w:val="single" w:sz="4" w:space="0" w:color="auto"/>
        </w:rPr>
        <w:t>（如來）</w:t>
      </w:r>
    </w:p>
    <w:p w:rsidR="00BA09FC" w:rsidRPr="008648AA" w:rsidRDefault="00BA09FC" w:rsidP="00BA09FC">
      <w:pPr>
        <w:spacing w:line="400" w:lineRule="exact"/>
        <w:ind w:leftChars="100" w:left="240"/>
        <w:jc w:val="both"/>
        <w:rPr>
          <w:rFonts w:ascii="新細明體" w:hAnsi="新細明體" w:cs="新細明體"/>
          <w:b/>
          <w:kern w:val="0"/>
          <w:szCs w:val="20"/>
          <w:bdr w:val="single" w:sz="4" w:space="0" w:color="auto"/>
        </w:rPr>
      </w:pPr>
      <w:bookmarkStart w:id="36" w:name="0071b17"/>
      <w:r w:rsidRPr="008648AA">
        <w:rPr>
          <w:rFonts w:ascii="新細明體" w:hAnsi="新細明體" w:cs="新細明體" w:hint="eastAsia"/>
          <w:b/>
          <w:kern w:val="0"/>
          <w:szCs w:val="20"/>
          <w:bdr w:val="single" w:sz="4" w:space="0" w:color="auto"/>
        </w:rPr>
        <w:t>（一）</w:t>
      </w:r>
      <w:r w:rsidRPr="008648AA">
        <w:rPr>
          <w:rFonts w:ascii="新細明體" w:hAnsi="新細明體" w:cs="新細明體"/>
          <w:b/>
          <w:kern w:val="0"/>
          <w:szCs w:val="20"/>
          <w:bdr w:val="single" w:sz="4" w:space="0" w:color="auto"/>
        </w:rPr>
        <w:t>如法相解，如法相說</w:t>
      </w:r>
    </w:p>
    <w:p w:rsidR="00BA09FC" w:rsidRPr="008648AA" w:rsidRDefault="00BA09FC" w:rsidP="00BA09FC">
      <w:pPr>
        <w:spacing w:beforeLines="30" w:before="108"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（二）如來、如去</w:t>
      </w:r>
      <w:bookmarkEnd w:id="36"/>
    </w:p>
    <w:p w:rsidR="00BA09FC" w:rsidRPr="008648AA" w:rsidRDefault="00BA09FC" w:rsidP="00BA09FC">
      <w:pPr>
        <w:spacing w:beforeLines="30" w:before="108" w:line="400" w:lineRule="exact"/>
        <w:ind w:firstLineChars="50" w:firstLine="12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三、</w:t>
      </w:r>
      <w:r w:rsidRPr="008648AA">
        <w:rPr>
          <w:rFonts w:ascii="新細明體" w:hAnsi="新細明體" w:cs="新細明體"/>
          <w:b/>
          <w:kern w:val="0"/>
          <w:szCs w:val="20"/>
          <w:bdr w:val="single" w:sz="4" w:space="0" w:color="auto"/>
        </w:rPr>
        <w:t>阿羅呵</w:t>
      </w:r>
      <w:r w:rsidRPr="008648AA">
        <w:rPr>
          <w:rFonts w:ascii="新細明體" w:hAnsi="新細明體" w:cs="新細明體" w:hint="eastAsia"/>
          <w:b/>
          <w:kern w:val="0"/>
          <w:szCs w:val="20"/>
          <w:bdr w:val="single" w:sz="4" w:space="0" w:color="auto"/>
        </w:rPr>
        <w:t>（應供）</w:t>
      </w:r>
    </w:p>
    <w:p w:rsidR="00BA09FC" w:rsidRPr="008648AA" w:rsidRDefault="00BA09FC" w:rsidP="00BA09FC">
      <w:pPr>
        <w:spacing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（一）殺賊</w:t>
      </w:r>
    </w:p>
    <w:p w:rsidR="00BA09FC" w:rsidRPr="008648AA" w:rsidRDefault="00BA09FC" w:rsidP="00BA09FC">
      <w:pPr>
        <w:spacing w:beforeLines="30" w:before="108" w:line="400" w:lineRule="exact"/>
        <w:ind w:leftChars="100" w:left="240"/>
        <w:jc w:val="both"/>
        <w:rPr>
          <w:rFonts w:ascii="新細明體" w:hAnsi="新細明體" w:cs="新細明體"/>
          <w:b/>
          <w:kern w:val="0"/>
          <w:szCs w:val="20"/>
          <w:bdr w:val="single" w:sz="4" w:space="0" w:color="auto"/>
        </w:rPr>
      </w:pPr>
      <w:bookmarkStart w:id="37" w:name="0071b26"/>
      <w:r w:rsidRPr="008648AA">
        <w:rPr>
          <w:rFonts w:ascii="新細明體" w:hAnsi="新細明體" w:cs="新細明體" w:hint="eastAsia"/>
          <w:b/>
          <w:kern w:val="0"/>
          <w:szCs w:val="20"/>
          <w:bdr w:val="single" w:sz="4" w:space="0" w:color="auto"/>
        </w:rPr>
        <w:t>（二）不生</w:t>
      </w:r>
      <w:bookmarkEnd w:id="37"/>
    </w:p>
    <w:p w:rsidR="00BA09FC" w:rsidRPr="008648AA" w:rsidRDefault="00BA09FC" w:rsidP="00BA09FC">
      <w:pPr>
        <w:spacing w:beforeLines="30" w:before="108"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（三）應供</w:t>
      </w:r>
    </w:p>
    <w:p w:rsidR="00BA09FC" w:rsidRPr="008648AA" w:rsidRDefault="00BA09FC" w:rsidP="00BA09FC">
      <w:pPr>
        <w:spacing w:beforeLines="50" w:before="180" w:line="400" w:lineRule="exact"/>
        <w:ind w:leftChars="50" w:left="120"/>
        <w:jc w:val="both"/>
        <w:rPr>
          <w:rFonts w:ascii="新細明體" w:hAnsi="新細明體" w:cs="新細明體"/>
          <w:b/>
          <w:kern w:val="0"/>
          <w:szCs w:val="20"/>
        </w:rPr>
      </w:pPr>
      <w:r w:rsidRPr="008648AA">
        <w:rPr>
          <w:rFonts w:ascii="新細明體" w:hAnsi="新細明體" w:cs="新細明體" w:hint="eastAsia"/>
          <w:b/>
          <w:kern w:val="0"/>
          <w:szCs w:val="20"/>
          <w:bdr w:val="single" w:sz="4" w:space="0" w:color="auto"/>
        </w:rPr>
        <w:t>四、</w:t>
      </w:r>
      <w:r w:rsidRPr="008648AA">
        <w:rPr>
          <w:rFonts w:ascii="新細明體" w:hAnsi="新細明體" w:cs="新細明體"/>
          <w:b/>
          <w:kern w:val="0"/>
          <w:szCs w:val="20"/>
          <w:bdr w:val="single" w:sz="4" w:space="0" w:color="auto"/>
        </w:rPr>
        <w:t>三藐三佛陀</w:t>
      </w:r>
      <w:r w:rsidRPr="008648AA">
        <w:rPr>
          <w:rFonts w:ascii="新細明體" w:hAnsi="新細明體" w:cs="新細明體" w:hint="eastAsia"/>
          <w:b/>
          <w:kern w:val="0"/>
          <w:szCs w:val="20"/>
          <w:bdr w:val="single" w:sz="4" w:space="0" w:color="auto"/>
        </w:rPr>
        <w:t>（等正覺＝</w:t>
      </w:r>
      <w:r w:rsidRPr="008648AA">
        <w:rPr>
          <w:rFonts w:ascii="新細明體" w:hAnsi="新細明體" w:cs="新細明體"/>
          <w:b/>
          <w:kern w:val="0"/>
          <w:szCs w:val="20"/>
          <w:bdr w:val="single" w:sz="4" w:space="0" w:color="auto"/>
        </w:rPr>
        <w:t>正遍知</w:t>
      </w:r>
      <w:r w:rsidRPr="008648AA">
        <w:rPr>
          <w:rFonts w:ascii="新細明體" w:hAnsi="新細明體" w:cs="新細明體" w:hint="eastAsia"/>
          <w:b/>
          <w:kern w:val="0"/>
          <w:szCs w:val="20"/>
          <w:bdr w:val="single" w:sz="4" w:space="0" w:color="auto"/>
        </w:rPr>
        <w:t>）</w:t>
      </w:r>
    </w:p>
    <w:p w:rsidR="00BA09FC" w:rsidRPr="008648AA" w:rsidRDefault="00BA09FC" w:rsidP="00BA09FC">
      <w:pPr>
        <w:keepNext/>
        <w:spacing w:line="370" w:lineRule="exact"/>
        <w:ind w:leftChars="200" w:left="480"/>
        <w:jc w:val="both"/>
        <w:rPr>
          <w:rFonts w:ascii="新細明體" w:hAnsi="新細明體" w:cs="新細明體"/>
          <w:b/>
          <w:kern w:val="0"/>
          <w:szCs w:val="20"/>
          <w:bdr w:val="single" w:sz="4" w:space="0" w:color="auto"/>
        </w:rPr>
      </w:pPr>
      <w:bookmarkStart w:id="38" w:name="0071c04"/>
      <w:r w:rsidRPr="008648AA">
        <w:rPr>
          <w:rFonts w:ascii="新細明體" w:hAnsi="新細明體" w:cs="新細明體" w:hint="eastAsia"/>
          <w:b/>
          <w:kern w:val="0"/>
          <w:szCs w:val="20"/>
          <w:bdr w:val="single" w:sz="4" w:space="0" w:color="auto"/>
        </w:rPr>
        <w:t>（一）知四諦</w:t>
      </w:r>
      <w:bookmarkEnd w:id="38"/>
    </w:p>
    <w:p w:rsidR="00BA09FC" w:rsidRPr="008648AA" w:rsidRDefault="00BA09FC" w:rsidP="00BA09FC">
      <w:pPr>
        <w:spacing w:beforeLines="30" w:before="108"/>
        <w:ind w:leftChars="200" w:left="480"/>
        <w:jc w:val="both"/>
        <w:rPr>
          <w:rFonts w:ascii="新細明體" w:hAnsi="新細明體" w:cs="新細明體"/>
          <w:b/>
          <w:kern w:val="0"/>
          <w:szCs w:val="20"/>
          <w:bdr w:val="single" w:sz="4" w:space="0" w:color="auto"/>
        </w:rPr>
      </w:pPr>
      <w:bookmarkStart w:id="39" w:name="0071c06"/>
      <w:r w:rsidRPr="008648AA">
        <w:rPr>
          <w:rFonts w:ascii="新細明體" w:hAnsi="新細明體" w:cs="新細明體" w:hint="eastAsia"/>
          <w:b/>
          <w:kern w:val="0"/>
          <w:szCs w:val="20"/>
          <w:bdr w:val="single" w:sz="4" w:space="0" w:color="auto"/>
        </w:rPr>
        <w:t>（二）</w:t>
      </w:r>
      <w:r w:rsidRPr="008648AA">
        <w:rPr>
          <w:rFonts w:ascii="新細明體" w:hAnsi="新細明體" w:cs="新細明體"/>
          <w:b/>
          <w:kern w:val="0"/>
          <w:szCs w:val="20"/>
          <w:bdr w:val="single" w:sz="4" w:space="0" w:color="auto"/>
        </w:rPr>
        <w:t>知一切諸法實不壞相</w:t>
      </w:r>
      <w:bookmarkEnd w:id="39"/>
    </w:p>
    <w:p w:rsidR="00BA09FC" w:rsidRPr="008648AA" w:rsidRDefault="00BA09FC" w:rsidP="00BA09FC">
      <w:pPr>
        <w:spacing w:beforeLines="30" w:before="108"/>
        <w:ind w:leftChars="200" w:left="480"/>
        <w:jc w:val="both"/>
        <w:rPr>
          <w:rFonts w:ascii="新細明體" w:hAnsi="新細明體" w:cs="新細明體"/>
          <w:b/>
          <w:kern w:val="0"/>
          <w:szCs w:val="20"/>
          <w:bdr w:val="single" w:sz="4" w:space="0" w:color="auto"/>
        </w:rPr>
      </w:pPr>
      <w:bookmarkStart w:id="40" w:name="0071c09"/>
      <w:r w:rsidRPr="008648AA">
        <w:rPr>
          <w:rFonts w:ascii="新細明體" w:hAnsi="新細明體" w:cs="新細明體" w:hint="eastAsia"/>
          <w:b/>
          <w:kern w:val="0"/>
          <w:szCs w:val="20"/>
          <w:bdr w:val="single" w:sz="4" w:space="0" w:color="auto"/>
        </w:rPr>
        <w:t>（三）</w:t>
      </w:r>
      <w:r w:rsidRPr="008648AA">
        <w:rPr>
          <w:rFonts w:ascii="新細明體" w:hAnsi="新細明體" w:cs="新細明體"/>
          <w:b/>
          <w:kern w:val="0"/>
          <w:szCs w:val="20"/>
          <w:bdr w:val="single" w:sz="4" w:space="0" w:color="auto"/>
        </w:rPr>
        <w:t>十方諸世界名號</w:t>
      </w:r>
      <w:r w:rsidRPr="008648AA">
        <w:rPr>
          <w:rFonts w:ascii="新細明體" w:hAnsi="新細明體" w:cs="新細明體" w:hint="eastAsia"/>
          <w:b/>
          <w:kern w:val="0"/>
          <w:szCs w:val="20"/>
          <w:bdr w:val="single" w:sz="4" w:space="0" w:color="auto"/>
        </w:rPr>
        <w:t>等一切諸法悉知</w:t>
      </w:r>
      <w:bookmarkEnd w:id="40"/>
    </w:p>
    <w:p w:rsidR="00BA09FC" w:rsidRPr="008648AA" w:rsidRDefault="00BA09FC" w:rsidP="00BA09FC">
      <w:pPr>
        <w:spacing w:beforeLines="50" w:before="180"/>
        <w:ind w:leftChars="50" w:left="12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五、</w:t>
      </w:r>
      <w:r w:rsidRPr="008648AA">
        <w:rPr>
          <w:rFonts w:ascii="新細明體" w:hAnsi="新細明體" w:cs="新細明體"/>
          <w:b/>
          <w:kern w:val="0"/>
          <w:szCs w:val="20"/>
          <w:bdr w:val="single" w:sz="4" w:space="0" w:color="auto"/>
        </w:rPr>
        <w:t>鞞侈遮羅那三般那</w:t>
      </w:r>
      <w:r w:rsidRPr="008648AA">
        <w:rPr>
          <w:rFonts w:ascii="新細明體" w:hAnsi="新細明體" w:cs="新細明體" w:hint="eastAsia"/>
          <w:b/>
          <w:kern w:val="0"/>
          <w:szCs w:val="20"/>
          <w:bdr w:val="single" w:sz="4" w:space="0" w:color="auto"/>
        </w:rPr>
        <w:t>（明行足）</w:t>
      </w:r>
    </w:p>
    <w:p w:rsidR="00BA09FC" w:rsidRPr="008648AA" w:rsidRDefault="00BA09FC" w:rsidP="00BA09FC">
      <w:pPr>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（一）明：三明</w:t>
      </w:r>
    </w:p>
    <w:p w:rsidR="00BA09FC" w:rsidRPr="008648AA" w:rsidRDefault="00BA09FC" w:rsidP="00BA09FC">
      <w:pPr>
        <w:spacing w:beforeLines="30" w:before="108"/>
        <w:ind w:leftChars="150" w:left="360"/>
        <w:jc w:val="both"/>
        <w:rPr>
          <w:rFonts w:ascii="新細明體" w:hAnsi="新細明體" w:cs="新細明體"/>
          <w:b/>
          <w:kern w:val="0"/>
          <w:szCs w:val="20"/>
          <w:bdr w:val="single" w:sz="4" w:space="0" w:color="auto"/>
        </w:rPr>
      </w:pPr>
      <w:bookmarkStart w:id="41" w:name="0071c15"/>
      <w:r w:rsidRPr="008648AA">
        <w:rPr>
          <w:rFonts w:ascii="新細明體" w:hAnsi="新細明體" w:cs="新細明體" w:hint="eastAsia"/>
          <w:b/>
          <w:kern w:val="0"/>
          <w:szCs w:val="20"/>
          <w:bdr w:val="single" w:sz="4" w:space="0" w:color="auto"/>
        </w:rPr>
        <w:t>※</w:t>
      </w:r>
      <w:r w:rsidRPr="008648AA">
        <w:rPr>
          <w:rFonts w:hint="eastAsia"/>
          <w:b/>
          <w:kern w:val="0"/>
          <w:szCs w:val="20"/>
          <w:bdr w:val="single" w:sz="4" w:space="0" w:color="auto"/>
        </w:rPr>
        <w:t xml:space="preserve"> </w:t>
      </w:r>
      <w:r w:rsidRPr="008648AA">
        <w:rPr>
          <w:rFonts w:ascii="新細明體" w:hAnsi="新細明體" w:cs="新細明體" w:hint="eastAsia"/>
          <w:b/>
          <w:kern w:val="0"/>
          <w:szCs w:val="20"/>
          <w:bdr w:val="single" w:sz="4" w:space="0" w:color="auto"/>
        </w:rPr>
        <w:t>因論生論：神通與明之差異</w:t>
      </w:r>
      <w:bookmarkEnd w:id="41"/>
    </w:p>
    <w:p w:rsidR="00BA09FC" w:rsidRPr="008648AA" w:rsidRDefault="00BA09FC" w:rsidP="00BA09FC">
      <w:pPr>
        <w:keepNext/>
        <w:spacing w:beforeLines="30" w:before="108" w:line="380" w:lineRule="exact"/>
        <w:ind w:leftChars="150" w:left="36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w:t>
      </w:r>
      <w:r w:rsidRPr="008648AA">
        <w:rPr>
          <w:rFonts w:hint="eastAsia"/>
          <w:b/>
          <w:kern w:val="0"/>
          <w:szCs w:val="20"/>
          <w:bdr w:val="single" w:sz="4" w:space="0" w:color="auto"/>
        </w:rPr>
        <w:t xml:space="preserve"> </w:t>
      </w:r>
      <w:r w:rsidRPr="008648AA">
        <w:rPr>
          <w:rFonts w:ascii="新細明體" w:hAnsi="新細明體" w:cs="新細明體" w:hint="eastAsia"/>
          <w:b/>
          <w:kern w:val="0"/>
          <w:szCs w:val="20"/>
          <w:bdr w:val="single" w:sz="4" w:space="0" w:color="auto"/>
        </w:rPr>
        <w:t>因論生論：大</w:t>
      </w:r>
      <w:r w:rsidRPr="008648AA">
        <w:rPr>
          <w:rFonts w:ascii="新細明體" w:hAnsi="新細明體" w:cs="新細明體"/>
          <w:b/>
          <w:kern w:val="0"/>
          <w:szCs w:val="20"/>
          <w:bdr w:val="single" w:sz="4" w:space="0" w:color="auto"/>
        </w:rPr>
        <w:t>阿羅漢</w:t>
      </w:r>
      <w:r w:rsidRPr="008648AA">
        <w:rPr>
          <w:rFonts w:ascii="新細明體" w:hAnsi="新細明體" w:cs="新細明體" w:hint="eastAsia"/>
          <w:b/>
          <w:kern w:val="0"/>
          <w:szCs w:val="20"/>
          <w:bdr w:val="single" w:sz="4" w:space="0" w:color="auto"/>
        </w:rPr>
        <w:t>之三明與佛三明之差異</w:t>
      </w:r>
    </w:p>
    <w:p w:rsidR="00BA09FC" w:rsidRPr="008648AA" w:rsidRDefault="00BA09FC" w:rsidP="00BA09FC">
      <w:pPr>
        <w:spacing w:beforeLines="30" w:before="108" w:line="380" w:lineRule="exact"/>
        <w:ind w:leftChars="100" w:left="240"/>
        <w:jc w:val="both"/>
        <w:rPr>
          <w:rFonts w:ascii="新細明體" w:hAnsi="新細明體" w:cs="新細明體"/>
          <w:b/>
          <w:kern w:val="0"/>
          <w:szCs w:val="20"/>
          <w:bdr w:val="single" w:sz="4" w:space="0" w:color="auto"/>
        </w:rPr>
      </w:pPr>
      <w:bookmarkStart w:id="42" w:name="0072a09"/>
      <w:r w:rsidRPr="008648AA">
        <w:rPr>
          <w:rFonts w:ascii="新細明體" w:hAnsi="新細明體" w:cs="新細明體" w:hint="eastAsia"/>
          <w:b/>
          <w:kern w:val="0"/>
          <w:szCs w:val="20"/>
          <w:bdr w:val="single" w:sz="4" w:space="0" w:color="auto"/>
        </w:rPr>
        <w:t>（二）行：</w:t>
      </w:r>
      <w:r w:rsidRPr="008648AA">
        <w:rPr>
          <w:rFonts w:ascii="新細明體" w:hAnsi="新細明體" w:cs="新細明體"/>
          <w:b/>
          <w:kern w:val="0"/>
          <w:szCs w:val="20"/>
          <w:bdr w:val="single" w:sz="4" w:space="0" w:color="auto"/>
        </w:rPr>
        <w:t>身口業具足</w:t>
      </w:r>
      <w:bookmarkEnd w:id="42"/>
    </w:p>
    <w:p w:rsidR="00BA09FC" w:rsidRPr="008648AA" w:rsidRDefault="00BA09FC" w:rsidP="00BA09FC">
      <w:pPr>
        <w:spacing w:beforeLines="30" w:before="108" w:line="380" w:lineRule="exact"/>
        <w:ind w:leftChars="50" w:left="120"/>
        <w:jc w:val="both"/>
        <w:rPr>
          <w:rFonts w:ascii="新細明體" w:hAnsi="新細明體" w:cs="新細明體"/>
          <w:b/>
          <w:kern w:val="0"/>
          <w:szCs w:val="20"/>
        </w:rPr>
      </w:pPr>
      <w:bookmarkStart w:id="43" w:name="0072a11"/>
      <w:r w:rsidRPr="008648AA">
        <w:rPr>
          <w:rFonts w:ascii="新細明體" w:hAnsi="新細明體" w:cs="新細明體" w:hint="eastAsia"/>
          <w:b/>
          <w:kern w:val="0"/>
          <w:szCs w:val="20"/>
          <w:bdr w:val="single" w:sz="4" w:space="0" w:color="auto"/>
        </w:rPr>
        <w:t>六、</w:t>
      </w:r>
      <w:r w:rsidRPr="008648AA">
        <w:rPr>
          <w:rFonts w:ascii="新細明體" w:hAnsi="新細明體" w:cs="新細明體"/>
          <w:b/>
          <w:kern w:val="0"/>
          <w:szCs w:val="20"/>
          <w:bdr w:val="single" w:sz="4" w:space="0" w:color="auto"/>
        </w:rPr>
        <w:t>修伽陀</w:t>
      </w:r>
      <w:r w:rsidRPr="008648AA">
        <w:rPr>
          <w:rFonts w:ascii="新細明體" w:hAnsi="新細明體" w:cs="新細明體" w:hint="eastAsia"/>
          <w:b/>
          <w:kern w:val="0"/>
          <w:szCs w:val="20"/>
          <w:bdr w:val="single" w:sz="4" w:space="0" w:color="auto"/>
        </w:rPr>
        <w:t>（善逝）</w:t>
      </w:r>
      <w:bookmarkEnd w:id="43"/>
    </w:p>
    <w:p w:rsidR="00BA09FC" w:rsidRPr="008648AA" w:rsidRDefault="00BA09FC" w:rsidP="00BA09FC">
      <w:pPr>
        <w:spacing w:line="380" w:lineRule="exact"/>
        <w:ind w:leftChars="100" w:left="240"/>
        <w:jc w:val="both"/>
        <w:rPr>
          <w:rFonts w:ascii="新細明體" w:hAnsi="新細明體" w:cs="新細明體"/>
          <w:b/>
          <w:kern w:val="0"/>
          <w:szCs w:val="20"/>
          <w:bdr w:val="single" w:sz="4" w:space="0" w:color="auto"/>
        </w:rPr>
      </w:pPr>
      <w:bookmarkStart w:id="44" w:name="0072a12"/>
      <w:r w:rsidRPr="008648AA">
        <w:rPr>
          <w:rFonts w:ascii="新細明體" w:hAnsi="新細明體" w:cs="新細明體" w:hint="eastAsia"/>
          <w:b/>
          <w:kern w:val="0"/>
          <w:szCs w:val="20"/>
          <w:bdr w:val="single" w:sz="4" w:space="0" w:color="auto"/>
        </w:rPr>
        <w:t>（一）好去</w:t>
      </w:r>
      <w:bookmarkEnd w:id="44"/>
    </w:p>
    <w:p w:rsidR="00BA09FC" w:rsidRPr="008648AA" w:rsidRDefault="00BA09FC" w:rsidP="00BA09FC">
      <w:pPr>
        <w:spacing w:beforeLines="30" w:before="108" w:line="38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（二）好說</w:t>
      </w:r>
    </w:p>
    <w:p w:rsidR="00BA09FC" w:rsidRPr="008648AA" w:rsidRDefault="00BA09FC" w:rsidP="00BA09FC">
      <w:pPr>
        <w:spacing w:beforeLines="30" w:before="108" w:line="400" w:lineRule="exact"/>
        <w:ind w:leftChars="50" w:left="120"/>
        <w:jc w:val="both"/>
        <w:rPr>
          <w:b/>
          <w:szCs w:val="20"/>
          <w:bdr w:val="single" w:sz="4" w:space="0" w:color="auto"/>
        </w:rPr>
      </w:pPr>
      <w:r w:rsidRPr="008648AA">
        <w:rPr>
          <w:rFonts w:hint="eastAsia"/>
          <w:b/>
          <w:szCs w:val="20"/>
          <w:bdr w:val="single" w:sz="4" w:space="0" w:color="auto"/>
        </w:rPr>
        <w:t>七、路迦憊（世間解）</w:t>
      </w:r>
    </w:p>
    <w:p w:rsidR="00BA09FC" w:rsidRPr="008648AA" w:rsidRDefault="00BA09FC" w:rsidP="00BA09FC">
      <w:pPr>
        <w:spacing w:beforeLines="30" w:before="108" w:line="400" w:lineRule="exact"/>
        <w:ind w:leftChars="50" w:left="120"/>
        <w:jc w:val="both"/>
        <w:rPr>
          <w:b/>
          <w:szCs w:val="20"/>
          <w:bdr w:val="single" w:sz="4" w:space="0" w:color="auto"/>
        </w:rPr>
      </w:pPr>
      <w:r w:rsidRPr="008648AA">
        <w:rPr>
          <w:rFonts w:hint="eastAsia"/>
          <w:b/>
          <w:szCs w:val="20"/>
          <w:bdr w:val="single" w:sz="4" w:space="0" w:color="auto"/>
        </w:rPr>
        <w:t>八、阿耨多羅（無上士）</w:t>
      </w:r>
    </w:p>
    <w:p w:rsidR="00BA09FC" w:rsidRPr="008648AA" w:rsidRDefault="00BA09FC" w:rsidP="00BA09FC">
      <w:pPr>
        <w:spacing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（一）無上</w:t>
      </w:r>
    </w:p>
    <w:p w:rsidR="00BA09FC" w:rsidRPr="008648AA" w:rsidRDefault="00BA09FC" w:rsidP="00BA09FC">
      <w:pPr>
        <w:spacing w:line="400" w:lineRule="exact"/>
        <w:ind w:leftChars="150" w:left="360"/>
        <w:jc w:val="both"/>
        <w:rPr>
          <w:b/>
          <w:szCs w:val="20"/>
          <w:bdr w:val="single" w:sz="4" w:space="0" w:color="auto"/>
        </w:rPr>
      </w:pPr>
      <w:r w:rsidRPr="008648AA">
        <w:rPr>
          <w:rFonts w:hint="eastAsia"/>
          <w:b/>
          <w:szCs w:val="20"/>
          <w:bdr w:val="single" w:sz="4" w:space="0" w:color="auto"/>
        </w:rPr>
        <w:lastRenderedPageBreak/>
        <w:t>1</w:t>
      </w:r>
      <w:r w:rsidRPr="008648AA">
        <w:rPr>
          <w:rFonts w:hint="eastAsia"/>
          <w:b/>
          <w:szCs w:val="20"/>
          <w:bdr w:val="single" w:sz="4" w:space="0" w:color="auto"/>
        </w:rPr>
        <w:t>、涅槃法無上，佛亦無上</w:t>
      </w:r>
    </w:p>
    <w:p w:rsidR="00BA09FC" w:rsidRPr="008648AA" w:rsidRDefault="00BA09FC" w:rsidP="00BA09FC">
      <w:pPr>
        <w:spacing w:beforeLines="20" w:before="72" w:line="400" w:lineRule="exact"/>
        <w:ind w:leftChars="150" w:left="360"/>
        <w:jc w:val="both"/>
        <w:rPr>
          <w:b/>
          <w:szCs w:val="20"/>
          <w:bdr w:val="single" w:sz="4" w:space="0" w:color="auto"/>
        </w:rPr>
      </w:pPr>
      <w:r w:rsidRPr="008648AA">
        <w:rPr>
          <w:rFonts w:hint="eastAsia"/>
          <w:b/>
          <w:szCs w:val="20"/>
          <w:bdr w:val="single" w:sz="4" w:space="0" w:color="auto"/>
        </w:rPr>
        <w:t>2</w:t>
      </w:r>
      <w:r w:rsidRPr="008648AA">
        <w:rPr>
          <w:rFonts w:hint="eastAsia"/>
          <w:b/>
          <w:szCs w:val="20"/>
          <w:bdr w:val="single" w:sz="4" w:space="0" w:color="auto"/>
        </w:rPr>
        <w:t>、戒定慧教化眾生無上</w:t>
      </w:r>
    </w:p>
    <w:p w:rsidR="00BA09FC" w:rsidRPr="008648AA" w:rsidRDefault="00BA09FC" w:rsidP="00BA09FC">
      <w:pPr>
        <w:spacing w:beforeLines="20" w:before="72"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（二）無答</w:t>
      </w:r>
    </w:p>
    <w:p w:rsidR="00BA09FC" w:rsidRPr="008648AA" w:rsidRDefault="00BA09FC" w:rsidP="00BA09FC">
      <w:pPr>
        <w:spacing w:beforeLines="30" w:before="108" w:line="400" w:lineRule="exact"/>
        <w:ind w:leftChars="50" w:left="120"/>
        <w:jc w:val="both"/>
        <w:rPr>
          <w:b/>
          <w:szCs w:val="20"/>
        </w:rPr>
      </w:pPr>
      <w:r w:rsidRPr="008648AA">
        <w:rPr>
          <w:rFonts w:hint="eastAsia"/>
          <w:b/>
          <w:szCs w:val="20"/>
          <w:bdr w:val="single" w:sz="4" w:space="0" w:color="auto"/>
        </w:rPr>
        <w:t>九、富樓沙曇藐婆羅提（調御丈夫）</w:t>
      </w:r>
    </w:p>
    <w:p w:rsidR="00BA09FC" w:rsidRPr="008648AA" w:rsidRDefault="00BA09FC" w:rsidP="00BA09FC">
      <w:pPr>
        <w:spacing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（一）佛善</w:t>
      </w:r>
      <w:r w:rsidRPr="008648AA">
        <w:rPr>
          <w:rFonts w:hint="eastAsia"/>
          <w:b/>
          <w:szCs w:val="20"/>
          <w:bdr w:val="single" w:sz="4" w:space="0" w:color="auto"/>
        </w:rPr>
        <w:t>調御眾生令不失道</w:t>
      </w:r>
    </w:p>
    <w:p w:rsidR="00BA09FC" w:rsidRPr="008648AA" w:rsidRDefault="00BA09FC" w:rsidP="00BA09FC">
      <w:pPr>
        <w:spacing w:beforeLines="30" w:before="108" w:line="400" w:lineRule="exact"/>
        <w:ind w:leftChars="100" w:left="240"/>
        <w:jc w:val="both"/>
        <w:rPr>
          <w:rFonts w:ascii="新細明體" w:hAnsi="新細明體" w:cs="新細明體"/>
          <w:b/>
          <w:kern w:val="0"/>
          <w:szCs w:val="20"/>
          <w:bdr w:val="single" w:sz="4" w:space="0" w:color="auto"/>
        </w:rPr>
      </w:pPr>
      <w:r w:rsidRPr="008648AA">
        <w:rPr>
          <w:rFonts w:ascii="新細明體" w:hAnsi="新細明體" w:cs="新細明體" w:hint="eastAsia"/>
          <w:b/>
          <w:kern w:val="0"/>
          <w:szCs w:val="20"/>
          <w:bdr w:val="single" w:sz="4" w:space="0" w:color="auto"/>
        </w:rPr>
        <w:t>（二）五種</w:t>
      </w:r>
      <w:r w:rsidRPr="008648AA">
        <w:rPr>
          <w:rFonts w:hint="eastAsia"/>
          <w:b/>
          <w:szCs w:val="20"/>
          <w:bdr w:val="single" w:sz="4" w:space="0" w:color="auto"/>
        </w:rPr>
        <w:t>調御師</w:t>
      </w:r>
    </w:p>
    <w:p w:rsidR="00BA09FC" w:rsidRPr="008648AA" w:rsidRDefault="00BA09FC" w:rsidP="00BA09FC">
      <w:pPr>
        <w:spacing w:beforeLines="50" w:before="180" w:line="400" w:lineRule="exact"/>
        <w:ind w:leftChars="250" w:left="600"/>
        <w:jc w:val="both"/>
        <w:rPr>
          <w:b/>
          <w:szCs w:val="20"/>
          <w:bdr w:val="single" w:sz="4" w:space="0" w:color="auto"/>
        </w:rPr>
      </w:pPr>
      <w:r w:rsidRPr="008648AA">
        <w:rPr>
          <w:rFonts w:hint="eastAsia"/>
          <w:b/>
          <w:szCs w:val="20"/>
          <w:bdr w:val="single" w:sz="4" w:space="0" w:color="auto"/>
        </w:rPr>
        <w:t>※</w:t>
      </w:r>
      <w:r w:rsidRPr="008648AA">
        <w:rPr>
          <w:rFonts w:hint="eastAsia"/>
          <w:b/>
          <w:szCs w:val="20"/>
          <w:bdr w:val="single" w:sz="4" w:space="0" w:color="auto"/>
        </w:rPr>
        <w:t xml:space="preserve"> </w:t>
      </w:r>
      <w:r w:rsidRPr="008648AA">
        <w:rPr>
          <w:rFonts w:hint="eastAsia"/>
          <w:b/>
          <w:szCs w:val="20"/>
          <w:bdr w:val="single" w:sz="4" w:space="0" w:color="auto"/>
        </w:rPr>
        <w:t>云何獨言調御丈夫</w:t>
      </w:r>
    </w:p>
    <w:p w:rsidR="00BA09FC" w:rsidRPr="008648AA" w:rsidRDefault="00BA09FC" w:rsidP="00BA09FC">
      <w:pPr>
        <w:spacing w:beforeLines="30" w:before="108" w:line="400" w:lineRule="exact"/>
        <w:ind w:leftChars="50" w:left="120"/>
        <w:jc w:val="both"/>
        <w:rPr>
          <w:b/>
          <w:szCs w:val="20"/>
        </w:rPr>
      </w:pPr>
      <w:r w:rsidRPr="008648AA">
        <w:rPr>
          <w:rFonts w:hint="eastAsia"/>
          <w:b/>
          <w:szCs w:val="20"/>
          <w:bdr w:val="single" w:sz="4" w:space="0" w:color="auto"/>
        </w:rPr>
        <w:t>十、舍多提婆魔</w:t>
      </w:r>
      <w:r w:rsidRPr="008648AA">
        <w:rPr>
          <w:b/>
          <w:szCs w:val="20"/>
          <w:bdr w:val="single" w:sz="4" w:space="0" w:color="auto"/>
        </w:rPr>
        <w:t>㝹</w:t>
      </w:r>
      <w:r w:rsidRPr="008648AA">
        <w:rPr>
          <w:rFonts w:hint="eastAsia"/>
          <w:b/>
          <w:szCs w:val="20"/>
          <w:bdr w:val="single" w:sz="4" w:space="0" w:color="auto"/>
        </w:rPr>
        <w:t>舍喃（天人師）</w:t>
      </w:r>
    </w:p>
    <w:p w:rsidR="00BA09FC" w:rsidRPr="008648AA" w:rsidRDefault="00BA09FC" w:rsidP="00BA09FC">
      <w:pPr>
        <w:spacing w:beforeLines="30" w:before="108" w:line="400" w:lineRule="exact"/>
        <w:ind w:leftChars="50" w:left="120"/>
        <w:jc w:val="both"/>
        <w:rPr>
          <w:b/>
          <w:szCs w:val="20"/>
        </w:rPr>
      </w:pPr>
      <w:r w:rsidRPr="008648AA">
        <w:rPr>
          <w:rFonts w:hint="eastAsia"/>
          <w:b/>
          <w:szCs w:val="20"/>
          <w:bdr w:val="single" w:sz="4" w:space="0" w:color="auto"/>
        </w:rPr>
        <w:t>十一、佛陀</w:t>
      </w:r>
    </w:p>
    <w:p w:rsidR="00BA09FC" w:rsidRPr="008648AA" w:rsidRDefault="00BA09FC" w:rsidP="00BA09FC">
      <w:pPr>
        <w:keepNext/>
        <w:spacing w:line="380" w:lineRule="exact"/>
        <w:ind w:leftChars="100" w:left="240"/>
        <w:jc w:val="both"/>
        <w:rPr>
          <w:b/>
          <w:szCs w:val="20"/>
          <w:bdr w:val="single" w:sz="4" w:space="0" w:color="auto"/>
        </w:rPr>
      </w:pPr>
      <w:r w:rsidRPr="008648AA">
        <w:rPr>
          <w:rFonts w:hint="eastAsia"/>
          <w:b/>
          <w:szCs w:val="20"/>
          <w:bdr w:val="single" w:sz="4" w:space="0" w:color="auto"/>
        </w:rPr>
        <w:t>（一）諸天瞋恚、憍慢心著、常怖畏，非一切智</w:t>
      </w:r>
    </w:p>
    <w:p w:rsidR="00BA09FC" w:rsidRPr="008648AA" w:rsidRDefault="00BA09FC" w:rsidP="00BA09FC">
      <w:pPr>
        <w:spacing w:beforeLines="30" w:before="108" w:line="380" w:lineRule="exact"/>
        <w:ind w:leftChars="100" w:left="240"/>
        <w:jc w:val="both"/>
        <w:rPr>
          <w:b/>
          <w:szCs w:val="20"/>
          <w:bdr w:val="single" w:sz="4" w:space="0" w:color="auto"/>
        </w:rPr>
      </w:pPr>
      <w:r w:rsidRPr="008648AA">
        <w:rPr>
          <w:rFonts w:hint="eastAsia"/>
          <w:b/>
          <w:szCs w:val="20"/>
          <w:bdr w:val="single" w:sz="4" w:space="0" w:color="auto"/>
        </w:rPr>
        <w:t>（二）獨佛應當受佛名號，應歸命佛，不應事天</w:t>
      </w:r>
    </w:p>
    <w:p w:rsidR="00BA09FC" w:rsidRPr="008648AA" w:rsidRDefault="00BA09FC" w:rsidP="00BA09FC">
      <w:pPr>
        <w:spacing w:beforeLines="30" w:before="108" w:line="380" w:lineRule="exact"/>
        <w:ind w:leftChars="50" w:left="120"/>
        <w:jc w:val="both"/>
        <w:rPr>
          <w:b/>
          <w:szCs w:val="20"/>
          <w:bdr w:val="single" w:sz="4" w:space="0" w:color="auto"/>
        </w:rPr>
      </w:pPr>
      <w:r w:rsidRPr="008648AA">
        <w:rPr>
          <w:rFonts w:hint="eastAsia"/>
          <w:b/>
          <w:szCs w:val="20"/>
          <w:bdr w:val="single" w:sz="4" w:space="0" w:color="auto"/>
        </w:rPr>
        <w:t>十二、勝一切人</w:t>
      </w:r>
    </w:p>
    <w:p w:rsidR="00BA09FC" w:rsidRPr="008648AA" w:rsidRDefault="00BA09FC" w:rsidP="00BA09FC">
      <w:pPr>
        <w:spacing w:beforeLines="30" w:before="108" w:line="380" w:lineRule="exact"/>
        <w:ind w:leftChars="50" w:left="120"/>
        <w:jc w:val="both"/>
        <w:rPr>
          <w:b/>
          <w:szCs w:val="20"/>
          <w:bdr w:val="single" w:sz="4" w:space="0" w:color="auto"/>
        </w:rPr>
      </w:pPr>
      <w:r w:rsidRPr="008648AA">
        <w:rPr>
          <w:rFonts w:hint="eastAsia"/>
          <w:b/>
          <w:szCs w:val="20"/>
          <w:bdr w:val="single" w:sz="4" w:space="0" w:color="auto"/>
        </w:rPr>
        <w:t>十三、佛陀其他名號</w:t>
      </w:r>
    </w:p>
    <w:p w:rsidR="00BA09FC" w:rsidRDefault="00BA09FC" w:rsidP="00BA09FC">
      <w:pPr>
        <w:spacing w:line="380" w:lineRule="exact"/>
        <w:ind w:leftChars="50" w:left="120"/>
        <w:jc w:val="both"/>
        <w:rPr>
          <w:sz w:val="22"/>
        </w:rPr>
      </w:pPr>
    </w:p>
    <w:p w:rsidR="00BA09FC" w:rsidRPr="008648AA" w:rsidRDefault="00BA09FC" w:rsidP="00BA09FC">
      <w:pPr>
        <w:keepNext/>
        <w:spacing w:beforeLines="50" w:before="180" w:line="400" w:lineRule="exact"/>
        <w:jc w:val="both"/>
        <w:rPr>
          <w:b/>
          <w:szCs w:val="20"/>
        </w:rPr>
      </w:pPr>
      <w:r w:rsidRPr="008648AA">
        <w:rPr>
          <w:rFonts w:hint="eastAsia"/>
          <w:b/>
          <w:szCs w:val="20"/>
          <w:bdr w:val="single" w:sz="4" w:space="0" w:color="auto"/>
        </w:rPr>
        <w:t>貳、佛是一切智人</w:t>
      </w:r>
    </w:p>
    <w:p w:rsidR="00BA09FC" w:rsidRDefault="00BA09FC" w:rsidP="00BA09FC">
      <w:pPr>
        <w:keepNext/>
        <w:spacing w:line="400" w:lineRule="exact"/>
        <w:ind w:leftChars="50" w:left="120"/>
        <w:jc w:val="both"/>
        <w:rPr>
          <w:b/>
        </w:rPr>
      </w:pPr>
      <w:r w:rsidRPr="008648AA">
        <w:rPr>
          <w:rFonts w:ascii="新細明體" w:hAnsi="新細明體" w:hint="eastAsia"/>
          <w:b/>
          <w:szCs w:val="20"/>
          <w:bdr w:val="single" w:sz="4" w:space="0" w:color="auto"/>
        </w:rPr>
        <w:t>一、</w:t>
      </w:r>
      <w:r w:rsidRPr="008648AA">
        <w:rPr>
          <w:rFonts w:hint="eastAsia"/>
          <w:b/>
          <w:szCs w:val="20"/>
          <w:bdr w:val="single" w:sz="4" w:space="0" w:color="auto"/>
        </w:rPr>
        <w:t>實有一切智人</w:t>
      </w:r>
    </w:p>
    <w:p w:rsidR="00BA09FC" w:rsidRPr="008648AA" w:rsidRDefault="00BA09FC" w:rsidP="00BA09FC">
      <w:pPr>
        <w:spacing w:beforeLines="30" w:before="108"/>
        <w:ind w:leftChars="50" w:left="120"/>
        <w:jc w:val="both"/>
        <w:rPr>
          <w:b/>
          <w:szCs w:val="20"/>
        </w:rPr>
      </w:pPr>
      <w:r w:rsidRPr="008648AA">
        <w:rPr>
          <w:rFonts w:ascii="新細明體" w:hAnsi="新細明體" w:hint="eastAsia"/>
          <w:b/>
          <w:szCs w:val="20"/>
          <w:bdr w:val="single" w:sz="4" w:space="0" w:color="auto"/>
        </w:rPr>
        <w:t>二、外人對「</w:t>
      </w:r>
      <w:r w:rsidRPr="008648AA">
        <w:rPr>
          <w:rFonts w:hint="eastAsia"/>
          <w:b/>
          <w:szCs w:val="20"/>
          <w:bdr w:val="single" w:sz="4" w:space="0" w:color="auto"/>
        </w:rPr>
        <w:t>一切智人」之問難</w:t>
      </w:r>
    </w:p>
    <w:p w:rsidR="00BA09FC" w:rsidRPr="008648AA" w:rsidRDefault="00BA09FC" w:rsidP="00BA09FC">
      <w:pPr>
        <w:ind w:leftChars="100" w:left="240"/>
        <w:jc w:val="both"/>
        <w:rPr>
          <w:b/>
          <w:szCs w:val="20"/>
        </w:rPr>
      </w:pPr>
      <w:r w:rsidRPr="008648AA">
        <w:rPr>
          <w:rFonts w:hint="eastAsia"/>
          <w:b/>
          <w:szCs w:val="20"/>
          <w:bdr w:val="single" w:sz="4" w:space="0" w:color="auto"/>
        </w:rPr>
        <w:t>（一）不見一切智人故，應無一切智人</w:t>
      </w:r>
    </w:p>
    <w:p w:rsidR="00BA09FC" w:rsidRPr="008648AA" w:rsidRDefault="00BA09FC" w:rsidP="00BA09FC">
      <w:pPr>
        <w:spacing w:beforeLines="50" w:before="180"/>
        <w:ind w:leftChars="100" w:left="240"/>
        <w:jc w:val="both"/>
        <w:rPr>
          <w:b/>
          <w:szCs w:val="20"/>
          <w:bdr w:val="single" w:sz="4" w:space="0" w:color="auto"/>
        </w:rPr>
      </w:pPr>
      <w:r w:rsidRPr="008648AA">
        <w:rPr>
          <w:rFonts w:hint="eastAsia"/>
          <w:b/>
          <w:szCs w:val="20"/>
          <w:bdr w:val="single" w:sz="4" w:space="0" w:color="auto"/>
        </w:rPr>
        <w:t>（二）所知處無量故，應無一切智人</w:t>
      </w:r>
    </w:p>
    <w:p w:rsidR="00BA09FC" w:rsidRDefault="00BA09FC" w:rsidP="00BA09FC">
      <w:pPr>
        <w:spacing w:beforeLines="50" w:before="180"/>
        <w:ind w:leftChars="100" w:left="240"/>
        <w:jc w:val="both"/>
        <w:rPr>
          <w:b/>
        </w:rPr>
      </w:pPr>
      <w:r w:rsidRPr="008648AA">
        <w:rPr>
          <w:rFonts w:hint="eastAsia"/>
          <w:b/>
          <w:szCs w:val="20"/>
          <w:bdr w:val="single" w:sz="4" w:space="0" w:color="auto"/>
        </w:rPr>
        <w:t>（三）若佛是一切智人，何故不說藥方等世間法</w:t>
      </w:r>
    </w:p>
    <w:p w:rsidR="00BA09FC" w:rsidRDefault="00BA09FC" w:rsidP="00BA09FC">
      <w:pPr>
        <w:spacing w:beforeLines="30" w:before="108" w:line="370" w:lineRule="exact"/>
        <w:ind w:leftChars="100" w:left="240"/>
        <w:jc w:val="both"/>
        <w:rPr>
          <w:b/>
        </w:rPr>
      </w:pPr>
      <w:r w:rsidRPr="008648AA">
        <w:rPr>
          <w:rFonts w:hint="eastAsia"/>
          <w:b/>
          <w:szCs w:val="20"/>
          <w:bdr w:val="single" w:sz="4" w:space="0" w:color="auto"/>
        </w:rPr>
        <w:t>（四）佛不答十四難故，應非一切智人</w:t>
      </w:r>
    </w:p>
    <w:p w:rsidR="00BA09FC" w:rsidRPr="008648AA" w:rsidRDefault="00BA09FC" w:rsidP="00BA09FC">
      <w:pPr>
        <w:spacing w:beforeLines="50" w:before="180"/>
        <w:ind w:leftChars="100" w:left="240"/>
        <w:jc w:val="both"/>
        <w:rPr>
          <w:b/>
          <w:szCs w:val="20"/>
        </w:rPr>
      </w:pPr>
      <w:r w:rsidRPr="008648AA">
        <w:rPr>
          <w:rFonts w:hint="eastAsia"/>
          <w:b/>
          <w:szCs w:val="20"/>
          <w:bdr w:val="single" w:sz="4" w:space="0" w:color="auto"/>
        </w:rPr>
        <w:t>（五）若有一切智人，何者是一切智人</w:t>
      </w:r>
    </w:p>
    <w:p w:rsidR="00BA09FC" w:rsidRPr="000F75F1" w:rsidRDefault="00BA09FC" w:rsidP="00BA09FC">
      <w:pPr>
        <w:spacing w:beforeLines="20" w:before="72"/>
        <w:ind w:leftChars="100" w:left="240"/>
        <w:jc w:val="both"/>
      </w:pPr>
    </w:p>
    <w:p w:rsidR="00BA09FC" w:rsidRDefault="00BA09FC" w:rsidP="00BA09FC">
      <w:pPr>
        <w:adjustRightInd w:val="0"/>
        <w:snapToGrid w:val="0"/>
        <w:jc w:val="center"/>
        <w:rPr>
          <w:rFonts w:ascii="Times New Roman" w:eastAsia="新細明體" w:hAnsi="Times New Roman" w:cs="Roman Unicode"/>
          <w:szCs w:val="24"/>
        </w:rPr>
      </w:pPr>
    </w:p>
    <w:p w:rsidR="00BA09FC" w:rsidRPr="005300EB" w:rsidRDefault="00BA09FC" w:rsidP="00BA09FC">
      <w:pPr>
        <w:jc w:val="center"/>
        <w:rPr>
          <w:rFonts w:ascii="Times New Roman" w:eastAsia="標楷體" w:hAnsi="Times New Roman" w:cs="Times New Roman"/>
          <w:b/>
          <w:sz w:val="44"/>
          <w:szCs w:val="44"/>
        </w:rPr>
      </w:pPr>
      <w:r w:rsidRPr="005300EB">
        <w:rPr>
          <w:rFonts w:ascii="Times New Roman" w:eastAsia="標楷體" w:hAnsi="標楷體" w:cs="Times New Roman"/>
          <w:b/>
          <w:sz w:val="44"/>
          <w:szCs w:val="44"/>
        </w:rPr>
        <w:t>《大智度論》卷</w:t>
      </w:r>
      <w:r w:rsidRPr="005300EB">
        <w:rPr>
          <w:rFonts w:ascii="Times New Roman" w:eastAsia="標楷體" w:hAnsi="標楷體" w:cs="Times New Roman" w:hint="eastAsia"/>
          <w:b/>
          <w:sz w:val="44"/>
          <w:szCs w:val="44"/>
        </w:rPr>
        <w:t>3</w:t>
      </w:r>
    </w:p>
    <w:p w:rsidR="00BA09FC" w:rsidRDefault="00BA09FC" w:rsidP="00BA09FC">
      <w:pPr>
        <w:spacing w:line="0" w:lineRule="atLeast"/>
        <w:jc w:val="center"/>
        <w:rPr>
          <w:rFonts w:ascii="Times New Roman" w:eastAsia="標楷體" w:hAnsi="Times New Roman" w:cs="Times New Roman"/>
          <w:b/>
          <w:bCs/>
          <w:sz w:val="28"/>
          <w:szCs w:val="28"/>
        </w:rPr>
      </w:pPr>
      <w:r w:rsidRPr="005300EB">
        <w:rPr>
          <w:rFonts w:ascii="Times New Roman" w:eastAsia="標楷體" w:hAnsi="Times New Roman" w:cs="Times New Roman"/>
          <w:b/>
          <w:bCs/>
          <w:sz w:val="28"/>
          <w:szCs w:val="28"/>
        </w:rPr>
        <w:t>〈</w:t>
      </w:r>
      <w:r w:rsidRPr="005300EB">
        <w:rPr>
          <w:rFonts w:ascii="Times New Roman" w:eastAsia="標楷體" w:hAnsi="Times New Roman" w:cs="Times New Roman" w:hint="eastAsia"/>
          <w:b/>
          <w:bCs/>
          <w:sz w:val="28"/>
          <w:szCs w:val="28"/>
        </w:rPr>
        <w:t>大智度初品中住王舍城釋論第五</w:t>
      </w:r>
      <w:r w:rsidRPr="005300EB">
        <w:rPr>
          <w:rFonts w:ascii="Times New Roman" w:eastAsia="標楷體" w:hAnsi="Times New Roman" w:cs="Times New Roman"/>
          <w:b/>
          <w:bCs/>
          <w:sz w:val="28"/>
          <w:szCs w:val="28"/>
        </w:rPr>
        <w:t>〉</w:t>
      </w:r>
    </w:p>
    <w:p w:rsidR="00BA09FC" w:rsidRDefault="00BA09FC" w:rsidP="00BA09FC">
      <w:pPr>
        <w:jc w:val="right"/>
        <w:rPr>
          <w:rFonts w:ascii="Times New Roman" w:eastAsia="新細明體" w:hAnsi="Times New Roman" w:cs="Times New Roman"/>
          <w:szCs w:val="24"/>
        </w:rPr>
      </w:pPr>
      <w:r w:rsidRPr="005300EB">
        <w:rPr>
          <w:rFonts w:ascii="Times New Roman" w:eastAsia="標楷體" w:hAnsi="Times New Roman" w:cs="Times New Roman"/>
          <w:sz w:val="26"/>
          <w:szCs w:val="24"/>
        </w:rPr>
        <w:t>釋厚觀</w:t>
      </w:r>
      <w:r w:rsidRPr="005300EB">
        <w:rPr>
          <w:rFonts w:ascii="Times New Roman" w:eastAsia="新細明體" w:hAnsi="Times New Roman" w:cs="Times New Roman"/>
          <w:sz w:val="26"/>
          <w:szCs w:val="24"/>
        </w:rPr>
        <w:t>（</w:t>
      </w:r>
      <w:r w:rsidRPr="005300EB">
        <w:rPr>
          <w:rFonts w:ascii="Times New Roman" w:eastAsia="新細明體" w:hAnsi="Times New Roman" w:cs="Times New Roman"/>
          <w:sz w:val="26"/>
          <w:szCs w:val="24"/>
        </w:rPr>
        <w:t>200</w:t>
      </w:r>
      <w:r w:rsidRPr="005300EB">
        <w:rPr>
          <w:rFonts w:ascii="Times New Roman" w:eastAsia="新細明體" w:hAnsi="Times New Roman" w:cs="Times New Roman" w:hint="eastAsia"/>
          <w:sz w:val="26"/>
          <w:szCs w:val="24"/>
        </w:rPr>
        <w:t>6</w:t>
      </w:r>
      <w:r w:rsidRPr="005300EB">
        <w:rPr>
          <w:rFonts w:ascii="Times New Roman" w:eastAsia="新細明體" w:hAnsi="Times New Roman" w:cs="Times New Roman"/>
          <w:sz w:val="26"/>
          <w:szCs w:val="24"/>
        </w:rPr>
        <w:t>.</w:t>
      </w:r>
      <w:r w:rsidRPr="005300EB">
        <w:rPr>
          <w:rFonts w:ascii="Times New Roman" w:eastAsia="新細明體" w:hAnsi="Times New Roman" w:cs="Times New Roman" w:hint="eastAsia"/>
          <w:sz w:val="26"/>
          <w:szCs w:val="24"/>
        </w:rPr>
        <w:t>11</w:t>
      </w:r>
      <w:r w:rsidRPr="005300EB">
        <w:rPr>
          <w:rFonts w:ascii="Times New Roman" w:eastAsia="新細明體" w:hAnsi="Times New Roman" w:cs="Times New Roman"/>
          <w:sz w:val="26"/>
          <w:szCs w:val="24"/>
        </w:rPr>
        <w:t>.</w:t>
      </w:r>
      <w:r w:rsidRPr="005300EB">
        <w:rPr>
          <w:rFonts w:ascii="Times New Roman" w:eastAsia="新細明體" w:hAnsi="Times New Roman" w:cs="Times New Roman" w:hint="eastAsia"/>
          <w:sz w:val="26"/>
          <w:szCs w:val="24"/>
        </w:rPr>
        <w:t>11</w:t>
      </w:r>
      <w:r w:rsidRPr="005300EB">
        <w:rPr>
          <w:rFonts w:ascii="Times New Roman" w:eastAsia="新細明體" w:hAnsi="Times New Roman" w:cs="Times New Roman"/>
          <w:sz w:val="26"/>
          <w:szCs w:val="24"/>
        </w:rPr>
        <w:t>）</w:t>
      </w:r>
    </w:p>
    <w:p w:rsidR="00BA09FC" w:rsidRPr="00C857FB" w:rsidRDefault="00BA09FC" w:rsidP="00BA09FC">
      <w:pPr>
        <w:spacing w:beforeLines="50" w:before="180"/>
        <w:jc w:val="both"/>
        <w:rPr>
          <w:rFonts w:ascii="Times New Roman" w:eastAsia="新細明體" w:hAnsi="Times New Roman" w:cs="Times New Roman"/>
          <w:b/>
          <w:szCs w:val="20"/>
        </w:rPr>
      </w:pPr>
      <w:r w:rsidRPr="00C857FB">
        <w:rPr>
          <w:rFonts w:ascii="Times New Roman" w:eastAsia="新細明體" w:hAnsi="Times New Roman" w:cs="Times New Roman" w:hint="eastAsia"/>
          <w:b/>
          <w:szCs w:val="20"/>
          <w:bdr w:val="single" w:sz="4" w:space="0" w:color="auto"/>
        </w:rPr>
        <w:t>壹、釋「住王舍城」</w:t>
      </w:r>
    </w:p>
    <w:p w:rsidR="00BA09FC" w:rsidRPr="00C857FB" w:rsidRDefault="00BA09FC" w:rsidP="00BA09FC">
      <w:pPr>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一、為何不直說般若而說「住王舍城」的理由</w:t>
      </w:r>
    </w:p>
    <w:p w:rsidR="00BA09FC" w:rsidRPr="00C857FB"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lastRenderedPageBreak/>
        <w:t>二、釋「住」</w:t>
      </w:r>
    </w:p>
    <w:p w:rsidR="00BA09FC" w:rsidRPr="00C857FB" w:rsidRDefault="00BA09FC" w:rsidP="00BA09FC">
      <w:pPr>
        <w:ind w:leftChars="100" w:left="240"/>
        <w:jc w:val="both"/>
        <w:rPr>
          <w:rFonts w:ascii="Times New Roman" w:eastAsia="新細明體" w:hAnsi="Times New Roman" w:cs="Times New Roman"/>
          <w:b/>
          <w:szCs w:val="20"/>
        </w:rPr>
      </w:pPr>
      <w:r w:rsidRPr="00C857FB">
        <w:rPr>
          <w:rFonts w:ascii="Times New Roman" w:eastAsia="新細明體" w:hAnsi="Times New Roman" w:cs="Times New Roman" w:hint="eastAsia"/>
          <w:b/>
          <w:bCs/>
          <w:szCs w:val="20"/>
          <w:bdr w:val="single" w:sz="4" w:space="0" w:color="auto"/>
        </w:rPr>
        <w:t>（一）</w:t>
      </w:r>
      <w:r w:rsidRPr="00C857FB">
        <w:rPr>
          <w:rFonts w:ascii="Times New Roman" w:eastAsia="新細明體" w:hAnsi="Times New Roman" w:cs="Times New Roman" w:hint="eastAsia"/>
          <w:b/>
          <w:szCs w:val="20"/>
          <w:bdr w:val="single" w:sz="4" w:space="0" w:color="auto"/>
        </w:rPr>
        <w:t>身儀名住</w:t>
      </w:r>
    </w:p>
    <w:p w:rsidR="00BA09FC" w:rsidRPr="00C857FB" w:rsidRDefault="00BA09FC" w:rsidP="00BA09FC">
      <w:pPr>
        <w:spacing w:beforeLines="30" w:before="108"/>
        <w:ind w:leftChars="100" w:left="240"/>
        <w:jc w:val="both"/>
        <w:rPr>
          <w:rFonts w:ascii="Times New Roman" w:eastAsia="新細明體" w:hAnsi="Times New Roman" w:cs="Times New Roman"/>
          <w:b/>
          <w:szCs w:val="20"/>
        </w:rPr>
      </w:pPr>
      <w:r w:rsidRPr="00C857FB">
        <w:rPr>
          <w:rFonts w:ascii="Times New Roman" w:eastAsia="新細明體" w:hAnsi="Times New Roman" w:cs="Times New Roman" w:hint="eastAsia"/>
          <w:b/>
          <w:bCs/>
          <w:szCs w:val="20"/>
          <w:bdr w:val="single" w:sz="4" w:space="0" w:color="auto"/>
        </w:rPr>
        <w:t>（二）禪定</w:t>
      </w:r>
      <w:r w:rsidRPr="00C857FB">
        <w:rPr>
          <w:rFonts w:ascii="Times New Roman" w:eastAsia="新細明體" w:hAnsi="Times New Roman" w:cs="Times New Roman" w:hint="eastAsia"/>
          <w:b/>
          <w:szCs w:val="20"/>
          <w:bdr w:val="single" w:sz="4" w:space="0" w:color="auto"/>
        </w:rPr>
        <w:t>中住</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bCs/>
          <w:szCs w:val="20"/>
          <w:bdr w:val="single" w:sz="4" w:space="0" w:color="auto"/>
        </w:rPr>
        <w:t>（三）</w:t>
      </w:r>
      <w:r w:rsidRPr="00C857FB">
        <w:rPr>
          <w:rFonts w:ascii="Times New Roman" w:eastAsia="新細明體" w:hAnsi="Times New Roman" w:cs="Times New Roman" w:hint="eastAsia"/>
          <w:b/>
          <w:szCs w:val="20"/>
          <w:bdr w:val="single" w:sz="4" w:space="0" w:color="auto"/>
        </w:rPr>
        <w:t>天住、梵住、聖住</w:t>
      </w:r>
    </w:p>
    <w:p w:rsidR="00BA09FC" w:rsidRDefault="00BA09FC" w:rsidP="00BA09FC">
      <w:pPr>
        <w:ind w:leftChars="150" w:left="36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0"/>
          <w:bdr w:val="single" w:sz="4" w:space="0" w:color="auto"/>
        </w:rPr>
        <w:t>1</w:t>
      </w:r>
      <w:r w:rsidRPr="00C857FB">
        <w:rPr>
          <w:rFonts w:ascii="Times New Roman" w:eastAsia="新細明體" w:hAnsi="Times New Roman" w:cs="Times New Roman" w:hint="eastAsia"/>
          <w:b/>
          <w:bCs/>
          <w:szCs w:val="20"/>
          <w:bdr w:val="single" w:sz="4" w:space="0" w:color="auto"/>
        </w:rPr>
        <w:t>、第一說</w:t>
      </w:r>
    </w:p>
    <w:p w:rsidR="00BA09FC" w:rsidRPr="00C857FB" w:rsidRDefault="00BA09FC" w:rsidP="00BA09FC">
      <w:pPr>
        <w:spacing w:beforeLines="30" w:before="108"/>
        <w:ind w:leftChars="150" w:left="360"/>
        <w:jc w:val="both"/>
        <w:rPr>
          <w:rFonts w:ascii="Times New Roman" w:eastAsia="新細明體" w:hAnsi="Times New Roman" w:cs="Times New Roman"/>
          <w:b/>
          <w:szCs w:val="20"/>
        </w:rPr>
      </w:pPr>
      <w:r w:rsidRPr="00C857FB">
        <w:rPr>
          <w:rFonts w:ascii="Times New Roman" w:eastAsia="新細明體" w:hAnsi="Times New Roman" w:cs="Times New Roman" w:hint="eastAsia"/>
          <w:b/>
          <w:bCs/>
          <w:szCs w:val="20"/>
          <w:bdr w:val="single" w:sz="4" w:space="0" w:color="auto"/>
        </w:rPr>
        <w:t>2</w:t>
      </w:r>
      <w:r w:rsidRPr="00C857FB">
        <w:rPr>
          <w:rFonts w:ascii="Times New Roman" w:eastAsia="新細明體" w:hAnsi="Times New Roman" w:cs="Times New Roman" w:hint="eastAsia"/>
          <w:b/>
          <w:bCs/>
          <w:szCs w:val="20"/>
          <w:bdr w:val="single" w:sz="4" w:space="0" w:color="auto"/>
        </w:rPr>
        <w:t>、第二說</w:t>
      </w:r>
    </w:p>
    <w:p w:rsidR="00BA09FC" w:rsidRPr="00C857FB" w:rsidRDefault="00BA09FC" w:rsidP="00BA09FC">
      <w:pPr>
        <w:spacing w:beforeLines="30" w:before="108"/>
        <w:ind w:leftChars="100" w:left="240"/>
        <w:jc w:val="both"/>
        <w:rPr>
          <w:rFonts w:ascii="өũ,sөũ" w:eastAsia="新細明體" w:hAnsi="өũ,sөũ" w:cs="新細明體" w:hint="eastAsia"/>
          <w:b/>
          <w:kern w:val="0"/>
          <w:szCs w:val="20"/>
          <w:bdr w:val="single" w:sz="4" w:space="0" w:color="auto"/>
        </w:rPr>
      </w:pPr>
      <w:r w:rsidRPr="00C857FB">
        <w:rPr>
          <w:rFonts w:ascii="Times New Roman" w:eastAsia="新細明體" w:hAnsi="Times New Roman" w:cs="Times New Roman" w:hint="eastAsia"/>
          <w:b/>
          <w:bCs/>
          <w:szCs w:val="20"/>
          <w:bdr w:val="single" w:sz="4" w:space="0" w:color="auto"/>
        </w:rPr>
        <w:t>（四）</w:t>
      </w:r>
      <w:r w:rsidRPr="00C857FB">
        <w:rPr>
          <w:rFonts w:ascii="Times New Roman" w:eastAsia="新細明體" w:hAnsi="Times New Roman" w:cs="Times New Roman" w:hint="eastAsia"/>
          <w:b/>
          <w:szCs w:val="20"/>
          <w:bdr w:val="single" w:sz="4" w:space="0" w:color="auto"/>
        </w:rPr>
        <w:t>天住、梵住、聖住、佛住</w:t>
      </w:r>
    </w:p>
    <w:p w:rsidR="00BA09FC" w:rsidRPr="00C857FB" w:rsidRDefault="00BA09FC" w:rsidP="00BA09FC">
      <w:pPr>
        <w:spacing w:beforeLines="30" w:before="108"/>
        <w:ind w:leftChars="50" w:left="120"/>
        <w:jc w:val="both"/>
        <w:rPr>
          <w:rFonts w:ascii="Times New Roman" w:eastAsia="新細明體" w:hAnsi="Times New Roman" w:cs="Times New Roman"/>
          <w:b/>
          <w:szCs w:val="20"/>
        </w:rPr>
      </w:pPr>
      <w:r w:rsidRPr="00C857FB">
        <w:rPr>
          <w:rFonts w:ascii="Times New Roman" w:eastAsia="新細明體" w:hAnsi="Times New Roman" w:cs="Times New Roman" w:hint="eastAsia"/>
          <w:b/>
          <w:szCs w:val="20"/>
          <w:bdr w:val="single" w:sz="4" w:space="0" w:color="auto"/>
        </w:rPr>
        <w:t>三、釋「王舍城」</w:t>
      </w:r>
    </w:p>
    <w:p w:rsidR="00BA09FC" w:rsidRDefault="00BA09FC" w:rsidP="00BA09FC">
      <w:pPr>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szCs w:val="20"/>
          <w:bdr w:val="single" w:sz="4" w:space="0" w:color="auto"/>
        </w:rPr>
        <w:t>（一）第一說</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szCs w:val="20"/>
          <w:bdr w:val="single" w:sz="4" w:space="0" w:color="auto"/>
        </w:rPr>
        <w:t>（二）第二說</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（三）第三說</w:t>
      </w:r>
    </w:p>
    <w:p w:rsidR="00BA09FC" w:rsidRDefault="00BA09FC" w:rsidP="00BA09FC">
      <w:pPr>
        <w:spacing w:beforeLines="30" w:before="108" w:line="38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szCs w:val="20"/>
          <w:bdr w:val="single" w:sz="4" w:space="0" w:color="auto"/>
        </w:rPr>
        <w:t>（四）結</w:t>
      </w:r>
    </w:p>
    <w:p w:rsidR="00BA09FC" w:rsidRPr="00C857FB" w:rsidRDefault="00BA09FC" w:rsidP="00BA09FC">
      <w:pPr>
        <w:spacing w:beforeLines="30" w:before="108" w:line="380" w:lineRule="exact"/>
        <w:jc w:val="both"/>
        <w:rPr>
          <w:rFonts w:ascii="Times New Roman" w:eastAsia="新細明體" w:hAnsi="Times New Roman" w:cs="Times New Roman"/>
          <w:b/>
          <w:szCs w:val="20"/>
        </w:rPr>
      </w:pPr>
      <w:r w:rsidRPr="00C857FB">
        <w:rPr>
          <w:rFonts w:ascii="Times New Roman" w:eastAsia="新細明體" w:hAnsi="Times New Roman" w:cs="Times New Roman" w:hint="eastAsia"/>
          <w:b/>
          <w:szCs w:val="20"/>
          <w:bdr w:val="single" w:sz="4" w:space="0" w:color="auto"/>
        </w:rPr>
        <w:t>貳、釋「耆闍崛山中」</w:t>
      </w:r>
    </w:p>
    <w:p w:rsidR="00BA09FC" w:rsidRPr="00C857FB" w:rsidRDefault="00BA09FC" w:rsidP="00BA09FC">
      <w:pPr>
        <w:spacing w:line="380" w:lineRule="exact"/>
        <w:ind w:leftChars="50" w:left="120"/>
        <w:jc w:val="both"/>
        <w:rPr>
          <w:rFonts w:ascii="Times New Roman" w:eastAsia="新細明體" w:hAnsi="Times New Roman" w:cs="Times New Roman"/>
          <w:b/>
          <w:szCs w:val="20"/>
        </w:rPr>
      </w:pPr>
      <w:r w:rsidRPr="00C857FB">
        <w:rPr>
          <w:rFonts w:ascii="Times New Roman" w:eastAsia="新細明體" w:hAnsi="Times New Roman" w:cs="Times New Roman" w:hint="eastAsia"/>
          <w:b/>
          <w:szCs w:val="20"/>
          <w:bdr w:val="single" w:sz="4" w:space="0" w:color="auto"/>
        </w:rPr>
        <w:t>一、何故名「</w:t>
      </w:r>
      <w:r w:rsidRPr="00C857FB">
        <w:rPr>
          <w:rFonts w:ascii="新細明體" w:eastAsia="新細明體" w:hAnsi="新細明體" w:cs="Times New Roman"/>
          <w:b/>
          <w:szCs w:val="20"/>
          <w:bdr w:val="single" w:sz="4" w:space="0" w:color="auto"/>
        </w:rPr>
        <w:t>鷲頭山</w:t>
      </w:r>
      <w:r w:rsidRPr="00C857FB">
        <w:rPr>
          <w:rFonts w:ascii="Times New Roman" w:eastAsia="新細明體" w:hAnsi="Times New Roman" w:cs="Times New Roman" w:hint="eastAsia"/>
          <w:b/>
          <w:szCs w:val="20"/>
          <w:bdr w:val="single" w:sz="4" w:space="0" w:color="auto"/>
        </w:rPr>
        <w:t>」</w:t>
      </w:r>
    </w:p>
    <w:p w:rsidR="00BA09FC" w:rsidRPr="00C857FB" w:rsidRDefault="00BA09FC" w:rsidP="00BA09FC">
      <w:pPr>
        <w:spacing w:line="380" w:lineRule="exact"/>
        <w:ind w:leftChars="100" w:left="24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Times New Roman" w:cs="Times New Roman" w:hint="eastAsia"/>
          <w:b/>
          <w:bCs/>
          <w:szCs w:val="24"/>
          <w:bdr w:val="single" w:sz="4" w:space="0" w:color="auto"/>
        </w:rPr>
        <w:t>第一說</w:t>
      </w:r>
    </w:p>
    <w:p w:rsidR="00BA09FC" w:rsidRDefault="00BA09FC" w:rsidP="00BA09FC">
      <w:pPr>
        <w:spacing w:beforeLines="30" w:before="108" w:line="38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hint="eastAsia"/>
          <w:b/>
          <w:bCs/>
          <w:szCs w:val="24"/>
          <w:bdr w:val="single" w:sz="4" w:space="0" w:color="auto"/>
        </w:rPr>
        <w:t>第二說</w:t>
      </w:r>
    </w:p>
    <w:p w:rsidR="00BA09FC" w:rsidRPr="00C857FB" w:rsidRDefault="00BA09FC" w:rsidP="00BA09FC">
      <w:pPr>
        <w:spacing w:beforeLines="30" w:before="108" w:line="380" w:lineRule="exact"/>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二、佛何故住王舍城及多住舍婆提</w:t>
      </w:r>
    </w:p>
    <w:p w:rsidR="00BA09FC" w:rsidRDefault="00BA09FC" w:rsidP="00BA09FC">
      <w:pPr>
        <w:ind w:leftChars="350" w:left="840"/>
        <w:jc w:val="both"/>
        <w:rPr>
          <w:rFonts w:ascii="Times New Roman" w:eastAsia="新細明體" w:hAnsi="Times New Roman" w:cs="Times New Roman"/>
          <w:sz w:val="22"/>
          <w:szCs w:val="24"/>
        </w:rPr>
      </w:pPr>
    </w:p>
    <w:p w:rsidR="00BA09FC" w:rsidRPr="00C857FB" w:rsidRDefault="00BA09FC" w:rsidP="00BA09FC">
      <w:pPr>
        <w:ind w:leftChars="100" w:left="240"/>
        <w:jc w:val="both"/>
        <w:rPr>
          <w:rFonts w:ascii="新細明體" w:eastAsia="新細明體" w:hAnsi="新細明體" w:cs="Times New Roman"/>
          <w:b/>
          <w:bCs/>
          <w:szCs w:val="20"/>
          <w:bdr w:val="single" w:sz="4" w:space="0" w:color="auto"/>
        </w:rPr>
      </w:pPr>
      <w:r w:rsidRPr="00C857FB">
        <w:rPr>
          <w:rFonts w:ascii="Times New Roman" w:eastAsia="新細明體" w:hAnsi="Times New Roman" w:cs="Times New Roman" w:hint="eastAsia"/>
          <w:b/>
          <w:szCs w:val="20"/>
          <w:bdr w:val="single" w:sz="4" w:space="0" w:color="auto"/>
        </w:rPr>
        <w:t>（一）</w:t>
      </w:r>
      <w:r w:rsidRPr="00C857FB">
        <w:rPr>
          <w:rFonts w:ascii="新細明體" w:eastAsia="新細明體" w:hAnsi="新細明體" w:cs="Times New Roman" w:hint="eastAsia"/>
          <w:b/>
          <w:bCs/>
          <w:szCs w:val="20"/>
          <w:bdr w:val="single" w:sz="4" w:space="0" w:color="auto"/>
        </w:rPr>
        <w:t>佛不住邊國，而住</w:t>
      </w:r>
      <w:r w:rsidRPr="00C857FB">
        <w:rPr>
          <w:rFonts w:ascii="新細明體" w:eastAsia="新細明體" w:hAnsi="新細明體" w:cs="Times New Roman"/>
          <w:b/>
          <w:szCs w:val="20"/>
          <w:bdr w:val="single" w:sz="4" w:space="0" w:color="auto"/>
        </w:rPr>
        <w:t>三種人中</w:t>
      </w:r>
      <w:r w:rsidRPr="00C857FB">
        <w:rPr>
          <w:rFonts w:ascii="新細明體" w:eastAsia="新細明體" w:hAnsi="新細明體" w:cs="Times New Roman" w:hint="eastAsia"/>
          <w:b/>
          <w:szCs w:val="20"/>
          <w:bdr w:val="single" w:sz="4" w:space="0" w:color="auto"/>
        </w:rPr>
        <w:t>：</w:t>
      </w:r>
      <w:r w:rsidRPr="00C857FB">
        <w:rPr>
          <w:rFonts w:ascii="新細明體" w:eastAsia="新細明體" w:hAnsi="新細明體" w:cs="Times New Roman"/>
          <w:b/>
          <w:szCs w:val="20"/>
          <w:bdr w:val="single" w:sz="4" w:space="0" w:color="auto"/>
        </w:rPr>
        <w:t>利智</w:t>
      </w:r>
      <w:r w:rsidRPr="00C857FB">
        <w:rPr>
          <w:rFonts w:ascii="新細明體" w:eastAsia="新細明體" w:hAnsi="新細明體" w:cs="Times New Roman" w:hint="eastAsia"/>
          <w:b/>
          <w:szCs w:val="20"/>
          <w:bdr w:val="single" w:sz="4" w:space="0" w:color="auto"/>
        </w:rPr>
        <w:t>、</w:t>
      </w:r>
      <w:r w:rsidRPr="00C857FB">
        <w:rPr>
          <w:rFonts w:ascii="新細明體" w:eastAsia="新細明體" w:hAnsi="新細明體" w:cs="Times New Roman"/>
          <w:b/>
          <w:szCs w:val="20"/>
          <w:bdr w:val="single" w:sz="4" w:space="0" w:color="auto"/>
        </w:rPr>
        <w:t>善根熟</w:t>
      </w:r>
      <w:r w:rsidRPr="00C857FB">
        <w:rPr>
          <w:rFonts w:ascii="新細明體" w:eastAsia="新細明體" w:hAnsi="新細明體" w:cs="Times New Roman" w:hint="eastAsia"/>
          <w:b/>
          <w:szCs w:val="20"/>
          <w:bdr w:val="single" w:sz="4" w:space="0" w:color="auto"/>
        </w:rPr>
        <w:t>、</w:t>
      </w:r>
      <w:r w:rsidRPr="00C857FB">
        <w:rPr>
          <w:rFonts w:ascii="新細明體" w:eastAsia="新細明體" w:hAnsi="新細明體" w:cs="Times New Roman"/>
          <w:b/>
          <w:szCs w:val="20"/>
          <w:bdr w:val="single" w:sz="4" w:space="0" w:color="auto"/>
        </w:rPr>
        <w:t>煩惱薄</w:t>
      </w:r>
    </w:p>
    <w:p w:rsidR="00BA09FC" w:rsidRPr="00C857FB" w:rsidRDefault="00BA09FC" w:rsidP="00BA09FC">
      <w:pPr>
        <w:spacing w:beforeLines="30" w:before="108"/>
        <w:ind w:leftChars="100" w:left="240"/>
        <w:jc w:val="both"/>
        <w:rPr>
          <w:rFonts w:ascii="Times New Roman" w:eastAsia="新細明體" w:hAnsi="Times New Roman" w:cs="Times New Roman"/>
          <w:b/>
          <w:bCs/>
          <w:szCs w:val="24"/>
        </w:rPr>
      </w:pPr>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hint="eastAsia"/>
          <w:b/>
          <w:bCs/>
          <w:szCs w:val="24"/>
          <w:bdr w:val="single" w:sz="4" w:space="0" w:color="auto"/>
        </w:rPr>
        <w:t>佛</w:t>
      </w:r>
      <w:r w:rsidRPr="00C857FB">
        <w:rPr>
          <w:rFonts w:ascii="Times New Roman" w:eastAsia="新細明體" w:hAnsi="Times New Roman" w:cs="Times New Roman"/>
          <w:b/>
          <w:szCs w:val="20"/>
          <w:bdr w:val="single" w:sz="4" w:space="0" w:color="auto"/>
        </w:rPr>
        <w:t>知恩故，多住王舍城</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舍婆提城</w:t>
      </w:r>
    </w:p>
    <w:p w:rsidR="00BA09FC" w:rsidRPr="00C857FB" w:rsidRDefault="00BA09FC" w:rsidP="00BA09FC">
      <w:pPr>
        <w:spacing w:beforeLines="30" w:before="108"/>
        <w:ind w:leftChars="150" w:left="36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 xml:space="preserve"> </w:t>
      </w:r>
      <w:r w:rsidRPr="00C857FB">
        <w:rPr>
          <w:rFonts w:ascii="Times New Roman" w:eastAsia="新細明體" w:hAnsi="Times New Roman" w:cs="Times New Roman" w:hint="eastAsia"/>
          <w:b/>
          <w:bCs/>
          <w:szCs w:val="24"/>
          <w:bdr w:val="single" w:sz="4" w:space="0" w:color="auto"/>
        </w:rPr>
        <w:t>因論生論：</w:t>
      </w:r>
      <w:r w:rsidRPr="00C857FB">
        <w:rPr>
          <w:rFonts w:ascii="Times New Roman" w:eastAsia="新細明體" w:hAnsi="Times New Roman" w:cs="Times New Roman"/>
          <w:b/>
          <w:szCs w:val="20"/>
          <w:bdr w:val="single" w:sz="4" w:space="0" w:color="auto"/>
        </w:rPr>
        <w:t>云何</w:t>
      </w:r>
      <w:r w:rsidRPr="00C857FB">
        <w:rPr>
          <w:rFonts w:ascii="Times New Roman" w:eastAsia="新細明體" w:hAnsi="Times New Roman" w:cs="Times New Roman" w:hint="eastAsia"/>
          <w:b/>
          <w:szCs w:val="20"/>
          <w:bdr w:val="single" w:sz="4" w:space="0" w:color="auto"/>
        </w:rPr>
        <w:t>佛</w:t>
      </w:r>
      <w:r w:rsidRPr="00C857FB">
        <w:rPr>
          <w:rFonts w:ascii="Times New Roman" w:eastAsia="新細明體" w:hAnsi="Times New Roman" w:cs="Times New Roman"/>
          <w:b/>
          <w:szCs w:val="20"/>
          <w:bdr w:val="single" w:sz="4" w:space="0" w:color="auto"/>
        </w:rPr>
        <w:t>知恩故多住王舍城</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舍婆提城</w:t>
      </w:r>
    </w:p>
    <w:p w:rsidR="00BA09FC" w:rsidRDefault="00BA09FC" w:rsidP="00BA09FC">
      <w:pPr>
        <w:ind w:leftChars="200" w:left="480"/>
        <w:jc w:val="both"/>
        <w:rPr>
          <w:rFonts w:ascii="Times New Roman" w:eastAsia="新細明體" w:hAnsi="Times New Roman" w:cs="Times New Roman"/>
          <w:b/>
          <w:szCs w:val="24"/>
        </w:rPr>
      </w:pPr>
      <w:r w:rsidRPr="00C857FB">
        <w:rPr>
          <w:rFonts w:ascii="Times New Roman" w:eastAsia="新細明體" w:hAnsi="Times New Roman" w:cs="Times New Roman" w:hint="eastAsia"/>
          <w:b/>
          <w:szCs w:val="20"/>
          <w:bdr w:val="single" w:sz="4" w:space="0" w:color="auto"/>
        </w:rPr>
        <w:t>1</w:t>
      </w:r>
      <w:r w:rsidRPr="00C857FB">
        <w:rPr>
          <w:rFonts w:ascii="Times New Roman" w:eastAsia="新細明體" w:hAnsi="Times New Roman" w:cs="Times New Roman" w:hint="eastAsia"/>
          <w:b/>
          <w:szCs w:val="20"/>
          <w:bdr w:val="single" w:sz="4" w:space="0" w:color="auto"/>
        </w:rPr>
        <w:t>、多住舍婆提</w:t>
      </w:r>
      <w:r w:rsidRPr="00C857FB">
        <w:rPr>
          <w:rFonts w:ascii="Times New Roman" w:eastAsia="新細明體" w:hAnsi="Times New Roman" w:cs="Times New Roman"/>
          <w:b/>
          <w:szCs w:val="20"/>
          <w:bdr w:val="single" w:sz="4" w:space="0" w:color="auto"/>
        </w:rPr>
        <w:t>城</w:t>
      </w:r>
      <w:r w:rsidRPr="00C857FB">
        <w:rPr>
          <w:rFonts w:ascii="Times New Roman" w:eastAsia="新細明體" w:hAnsi="Times New Roman" w:cs="Times New Roman" w:hint="eastAsia"/>
          <w:b/>
          <w:szCs w:val="20"/>
          <w:bdr w:val="single" w:sz="4" w:space="0" w:color="auto"/>
        </w:rPr>
        <w:t>之理由：佛生身地故</w:t>
      </w:r>
    </w:p>
    <w:p w:rsidR="00BA09FC" w:rsidRPr="00C857FB" w:rsidRDefault="00BA09FC" w:rsidP="00BA09FC">
      <w:pPr>
        <w:ind w:leftChars="250" w:left="60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w:t>
      </w:r>
      <w:r w:rsidRPr="00C857FB">
        <w:rPr>
          <w:rFonts w:ascii="Times New Roman" w:eastAsia="新細明體" w:hAnsi="Times New Roman" w:cs="Times New Roman" w:hint="eastAsia"/>
          <w:b/>
          <w:bCs/>
          <w:szCs w:val="20"/>
          <w:bdr w:val="single" w:sz="4" w:space="0" w:color="auto"/>
        </w:rPr>
        <w:t>1</w:t>
      </w:r>
      <w:r w:rsidRPr="00C857FB">
        <w:rPr>
          <w:rFonts w:ascii="Times New Roman" w:eastAsia="新細明體" w:hAnsi="Times New Roman" w:cs="Times New Roman" w:hint="eastAsia"/>
          <w:b/>
          <w:bCs/>
          <w:szCs w:val="20"/>
          <w:bdr w:val="single" w:sz="4" w:space="0" w:color="auto"/>
        </w:rPr>
        <w:t>）第一說：</w:t>
      </w:r>
      <w:r w:rsidRPr="00C857FB">
        <w:rPr>
          <w:rFonts w:ascii="Times New Roman" w:eastAsia="新細明體" w:hAnsi="Times New Roman" w:cs="Times New Roman"/>
          <w:b/>
          <w:szCs w:val="20"/>
          <w:bdr w:val="single" w:sz="4" w:space="0" w:color="auto"/>
        </w:rPr>
        <w:t>憍薩羅國</w:t>
      </w:r>
      <w:r w:rsidRPr="00C857FB">
        <w:rPr>
          <w:rFonts w:ascii="Times New Roman" w:eastAsia="新細明體" w:hAnsi="Times New Roman" w:cs="Times New Roman" w:hint="eastAsia"/>
          <w:b/>
          <w:szCs w:val="20"/>
          <w:bdr w:val="single" w:sz="4" w:space="0" w:color="auto"/>
        </w:rPr>
        <w:t>是</w:t>
      </w:r>
      <w:r w:rsidRPr="00C857FB">
        <w:rPr>
          <w:rFonts w:ascii="Times New Roman" w:eastAsia="新細明體" w:hAnsi="Times New Roman" w:cs="Times New Roman"/>
          <w:b/>
          <w:szCs w:val="20"/>
          <w:bdr w:val="single" w:sz="4" w:space="0" w:color="auto"/>
        </w:rPr>
        <w:t>佛生身地</w:t>
      </w:r>
      <w:r w:rsidRPr="00C857FB">
        <w:rPr>
          <w:rFonts w:ascii="Times New Roman" w:eastAsia="新細明體" w:hAnsi="Times New Roman" w:cs="Times New Roman" w:hint="eastAsia"/>
          <w:b/>
          <w:szCs w:val="20"/>
          <w:bdr w:val="single" w:sz="4" w:space="0" w:color="auto"/>
        </w:rPr>
        <w:t>，其國主</w:t>
      </w:r>
      <w:r w:rsidRPr="00C857FB">
        <w:rPr>
          <w:rFonts w:ascii="Times New Roman" w:eastAsia="新細明體" w:hAnsi="Times New Roman" w:cs="Times New Roman"/>
          <w:b/>
          <w:szCs w:val="20"/>
          <w:bdr w:val="single" w:sz="4" w:space="0" w:color="auto"/>
        </w:rPr>
        <w:t>波斯匿王住舍婆提</w:t>
      </w:r>
      <w:r w:rsidRPr="00C857FB">
        <w:rPr>
          <w:rFonts w:ascii="Times New Roman" w:eastAsia="新細明體" w:hAnsi="Times New Roman" w:cs="Times New Roman" w:hint="eastAsia"/>
          <w:b/>
          <w:szCs w:val="20"/>
          <w:bdr w:val="single" w:sz="4" w:space="0" w:color="auto"/>
        </w:rPr>
        <w:t>城故，佛亦住此城</w:t>
      </w:r>
    </w:p>
    <w:p w:rsidR="00BA09FC" w:rsidRPr="00C857FB" w:rsidRDefault="00BA09FC" w:rsidP="00BA09FC">
      <w:pPr>
        <w:spacing w:beforeLines="30" w:before="108" w:line="400" w:lineRule="exact"/>
        <w:ind w:leftChars="250" w:left="60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2</w:t>
      </w:r>
      <w:r w:rsidRPr="00C857FB">
        <w:rPr>
          <w:rFonts w:ascii="Times New Roman" w:eastAsia="新細明體" w:hAnsi="Times New Roman" w:cs="Times New Roman" w:hint="eastAsia"/>
          <w:b/>
          <w:bCs/>
          <w:szCs w:val="24"/>
          <w:bdr w:val="single" w:sz="4" w:space="0" w:color="auto"/>
        </w:rPr>
        <w:t>）第二說：</w:t>
      </w:r>
      <w:r w:rsidRPr="00C857FB">
        <w:rPr>
          <w:rFonts w:ascii="Times New Roman" w:eastAsia="新細明體" w:hAnsi="Times New Roman" w:cs="Times New Roman"/>
          <w:b/>
          <w:szCs w:val="20"/>
          <w:bdr w:val="single" w:sz="4" w:space="0" w:color="auto"/>
        </w:rPr>
        <w:t>憍薩羅國</w:t>
      </w:r>
      <w:r w:rsidRPr="00C857FB">
        <w:rPr>
          <w:rFonts w:ascii="Times New Roman" w:eastAsia="新細明體" w:hAnsi="Times New Roman" w:cs="Times New Roman" w:hint="eastAsia"/>
          <w:b/>
          <w:szCs w:val="20"/>
          <w:bdr w:val="single" w:sz="4" w:space="0" w:color="auto"/>
        </w:rPr>
        <w:t>是</w:t>
      </w:r>
      <w:r w:rsidRPr="00C857FB">
        <w:rPr>
          <w:rFonts w:ascii="Times New Roman" w:eastAsia="新細明體" w:hAnsi="Times New Roman" w:cs="Times New Roman"/>
          <w:b/>
          <w:szCs w:val="20"/>
          <w:bdr w:val="single" w:sz="4" w:space="0" w:color="auto"/>
        </w:rPr>
        <w:t>佛生身地</w:t>
      </w:r>
      <w:r w:rsidRPr="00C857FB">
        <w:rPr>
          <w:rFonts w:ascii="Times New Roman" w:eastAsia="新細明體" w:hAnsi="Times New Roman" w:cs="Times New Roman" w:hint="eastAsia"/>
          <w:b/>
          <w:szCs w:val="20"/>
          <w:bdr w:val="single" w:sz="4" w:space="0" w:color="auto"/>
        </w:rPr>
        <w:t>故，佛知恩故多住其都城</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 xml:space="preserve"> </w:t>
      </w:r>
      <w:r w:rsidRPr="00C857FB">
        <w:rPr>
          <w:rFonts w:ascii="Times New Roman" w:eastAsia="新細明體" w:hAnsi="Times New Roman" w:cs="Times New Roman" w:hint="eastAsia"/>
          <w:b/>
          <w:bCs/>
          <w:szCs w:val="24"/>
          <w:bdr w:val="single" w:sz="4" w:space="0" w:color="auto"/>
        </w:rPr>
        <w:t>因論生論：</w:t>
      </w:r>
      <w:r w:rsidRPr="00C857FB">
        <w:rPr>
          <w:rFonts w:ascii="Times New Roman" w:eastAsia="新細明體" w:hAnsi="Times New Roman" w:cs="Times New Roman"/>
          <w:b/>
          <w:szCs w:val="20"/>
          <w:bdr w:val="single" w:sz="4" w:space="0" w:color="auto"/>
        </w:rPr>
        <w:t>迦毘羅婆城近佛生處，何不多住</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 xml:space="preserve"> </w:t>
      </w:r>
      <w:r w:rsidRPr="00C857FB">
        <w:rPr>
          <w:rFonts w:ascii="Times New Roman" w:eastAsia="新細明體" w:hAnsi="Times New Roman" w:cs="Times New Roman" w:hint="eastAsia"/>
          <w:b/>
          <w:bCs/>
          <w:szCs w:val="24"/>
          <w:bdr w:val="single" w:sz="4" w:space="0" w:color="auto"/>
        </w:rPr>
        <w:t>因論生論：</w:t>
      </w:r>
      <w:r w:rsidRPr="00C857FB">
        <w:rPr>
          <w:rFonts w:ascii="Times New Roman" w:eastAsia="新細明體" w:hAnsi="Times New Roman" w:cs="Times New Roman"/>
          <w:b/>
          <w:szCs w:val="20"/>
          <w:bdr w:val="single" w:sz="4" w:space="0" w:color="auto"/>
        </w:rPr>
        <w:t>多住舍婆提</w:t>
      </w:r>
      <w:r w:rsidRPr="00C857FB">
        <w:rPr>
          <w:rFonts w:ascii="Times New Roman" w:eastAsia="新細明體" w:hAnsi="Times New Roman" w:cs="Times New Roman" w:hint="eastAsia"/>
          <w:b/>
          <w:szCs w:val="20"/>
          <w:bdr w:val="single" w:sz="4" w:space="0" w:color="auto"/>
        </w:rPr>
        <w:t>城，而不多住</w:t>
      </w:r>
      <w:r w:rsidRPr="00C857FB">
        <w:rPr>
          <w:rFonts w:ascii="Times New Roman" w:eastAsia="新細明體" w:hAnsi="Times New Roman" w:cs="Times New Roman"/>
          <w:b/>
          <w:szCs w:val="20"/>
          <w:bdr w:val="single" w:sz="4" w:space="0" w:color="auto"/>
        </w:rPr>
        <w:t>迦毘羅婆城</w:t>
      </w:r>
      <w:r w:rsidRPr="00C857FB">
        <w:rPr>
          <w:rFonts w:ascii="Times New Roman" w:eastAsia="新細明體" w:hAnsi="Times New Roman" w:cs="Times New Roman" w:hint="eastAsia"/>
          <w:b/>
          <w:szCs w:val="20"/>
          <w:bdr w:val="single" w:sz="4" w:space="0" w:color="auto"/>
        </w:rPr>
        <w:t>之理由</w:t>
      </w:r>
    </w:p>
    <w:p w:rsidR="00BA09FC" w:rsidRPr="00C857FB" w:rsidRDefault="00BA09FC" w:rsidP="00BA09FC">
      <w:pPr>
        <w:spacing w:line="400" w:lineRule="exact"/>
        <w:ind w:leftChars="200" w:left="48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1</w:t>
      </w:r>
      <w:r w:rsidRPr="00C857FB">
        <w:rPr>
          <w:rFonts w:ascii="Times New Roman" w:eastAsia="新細明體" w:hAnsi="Times New Roman" w:cs="Times New Roman" w:hint="eastAsia"/>
          <w:b/>
          <w:bCs/>
          <w:szCs w:val="24"/>
          <w:bdr w:val="single" w:sz="4" w:space="0" w:color="auto"/>
        </w:rPr>
        <w:t>）有不樂出家之釋種比丘，不欲令其還本生處故</w:t>
      </w:r>
    </w:p>
    <w:p w:rsidR="00BA09FC" w:rsidRDefault="00BA09FC" w:rsidP="00BA09FC">
      <w:pPr>
        <w:spacing w:beforeLines="30" w:before="108" w:line="400" w:lineRule="exact"/>
        <w:ind w:leftChars="200" w:left="48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2</w:t>
      </w:r>
      <w:r w:rsidRPr="00C857FB">
        <w:rPr>
          <w:rFonts w:ascii="Times New Roman" w:eastAsia="新細明體" w:hAnsi="Times New Roman" w:cs="Times New Roman" w:hint="eastAsia"/>
          <w:b/>
          <w:bCs/>
          <w:szCs w:val="24"/>
          <w:bdr w:val="single" w:sz="4" w:space="0" w:color="auto"/>
        </w:rPr>
        <w:t>）避免親屬心著故</w:t>
      </w:r>
    </w:p>
    <w:p w:rsidR="00BA09FC" w:rsidRDefault="00BA09FC" w:rsidP="00BA09FC">
      <w:pPr>
        <w:spacing w:beforeLines="30" w:before="108" w:line="400" w:lineRule="exact"/>
        <w:ind w:leftChars="200" w:left="48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hint="eastAsia"/>
          <w:b/>
          <w:bCs/>
          <w:szCs w:val="24"/>
          <w:bdr w:val="single" w:sz="4" w:space="0" w:color="auto"/>
        </w:rPr>
        <w:t>3</w:t>
      </w:r>
      <w:r w:rsidRPr="00C857FB">
        <w:rPr>
          <w:rFonts w:ascii="Times New Roman" w:eastAsia="新細明體" w:hAnsi="Times New Roman" w:cs="Times New Roman" w:hint="eastAsia"/>
          <w:b/>
          <w:bCs/>
          <w:szCs w:val="24"/>
          <w:bdr w:val="single" w:sz="4" w:space="0" w:color="auto"/>
        </w:rPr>
        <w:t>）</w:t>
      </w:r>
      <w:r w:rsidRPr="00C857FB">
        <w:rPr>
          <w:rFonts w:ascii="Times New Roman" w:eastAsia="新細明體" w:hAnsi="Times New Roman" w:cs="Times New Roman"/>
          <w:b/>
          <w:szCs w:val="20"/>
          <w:bdr w:val="single" w:sz="4" w:space="0" w:color="auto"/>
        </w:rPr>
        <w:t>舍婆提城大</w:t>
      </w:r>
      <w:r w:rsidRPr="00C857FB">
        <w:rPr>
          <w:rFonts w:ascii="Times New Roman" w:eastAsia="新細明體" w:hAnsi="Times New Roman" w:cs="Times New Roman" w:hint="eastAsia"/>
          <w:b/>
          <w:szCs w:val="20"/>
          <w:bdr w:val="single" w:sz="4" w:space="0" w:color="auto"/>
        </w:rPr>
        <w:t>，若多住可度多人故</w:t>
      </w:r>
    </w:p>
    <w:p w:rsidR="00BA09FC" w:rsidRPr="00C857FB" w:rsidRDefault="00BA09FC" w:rsidP="00BA09FC">
      <w:pPr>
        <w:spacing w:beforeLines="30" w:before="108" w:line="400" w:lineRule="exact"/>
        <w:ind w:leftChars="200" w:left="48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bCs/>
          <w:szCs w:val="20"/>
          <w:bdr w:val="single" w:sz="4" w:space="0" w:color="auto"/>
        </w:rPr>
        <w:t>（</w:t>
      </w:r>
      <w:r w:rsidRPr="00C857FB">
        <w:rPr>
          <w:rFonts w:ascii="Times New Roman" w:eastAsia="新細明體" w:hAnsi="Times New Roman" w:cs="Times New Roman" w:hint="eastAsia"/>
          <w:b/>
          <w:bCs/>
          <w:szCs w:val="20"/>
          <w:bdr w:val="single" w:sz="4" w:space="0" w:color="auto"/>
        </w:rPr>
        <w:t>4</w:t>
      </w:r>
      <w:r w:rsidRPr="00C857FB">
        <w:rPr>
          <w:rFonts w:ascii="Times New Roman" w:eastAsia="新細明體" w:hAnsi="Times New Roman" w:cs="Times New Roman" w:hint="eastAsia"/>
          <w:b/>
          <w:bCs/>
          <w:szCs w:val="20"/>
          <w:bdr w:val="single" w:sz="4" w:space="0" w:color="auto"/>
        </w:rPr>
        <w:t>）</w:t>
      </w:r>
      <w:r w:rsidRPr="00C857FB">
        <w:rPr>
          <w:rFonts w:ascii="Times New Roman" w:eastAsia="新細明體" w:hAnsi="Times New Roman" w:cs="Times New Roman" w:hint="eastAsia"/>
          <w:b/>
          <w:szCs w:val="20"/>
          <w:bdr w:val="single" w:sz="4" w:space="0" w:color="auto"/>
        </w:rPr>
        <w:t>舍</w:t>
      </w:r>
      <w:r w:rsidRPr="00C857FB">
        <w:rPr>
          <w:rFonts w:ascii="Times New Roman" w:eastAsia="新細明體" w:hAnsi="Times New Roman" w:cs="Times New Roman"/>
          <w:b/>
          <w:szCs w:val="20"/>
          <w:bdr w:val="single" w:sz="4" w:space="0" w:color="auto"/>
        </w:rPr>
        <w:t>婆提</w:t>
      </w:r>
      <w:r w:rsidRPr="00C857FB">
        <w:rPr>
          <w:rFonts w:ascii="Times New Roman" w:eastAsia="新細明體" w:hAnsi="Times New Roman" w:cs="Times New Roman" w:hint="eastAsia"/>
          <w:b/>
          <w:szCs w:val="20"/>
          <w:bdr w:val="single" w:sz="4" w:space="0" w:color="auto"/>
        </w:rPr>
        <w:t>雜行人多，</w:t>
      </w:r>
      <w:r w:rsidRPr="00C857FB">
        <w:rPr>
          <w:rFonts w:ascii="Times New Roman" w:eastAsia="新細明體" w:hAnsi="Times New Roman" w:cs="Times New Roman"/>
          <w:b/>
          <w:szCs w:val="20"/>
          <w:bdr w:val="single" w:sz="4" w:space="0" w:color="auto"/>
        </w:rPr>
        <w:t>可度弟子善根未熟</w:t>
      </w:r>
      <w:r w:rsidRPr="00C857FB">
        <w:rPr>
          <w:rFonts w:ascii="Times New Roman" w:eastAsia="新細明體" w:hAnsi="Times New Roman" w:cs="Times New Roman" w:hint="eastAsia"/>
          <w:b/>
          <w:szCs w:val="20"/>
          <w:bdr w:val="single" w:sz="4" w:space="0" w:color="auto"/>
        </w:rPr>
        <w:t>者多，故佛</w:t>
      </w:r>
      <w:r w:rsidRPr="00C857FB">
        <w:rPr>
          <w:rFonts w:ascii="Times New Roman" w:eastAsia="新細明體" w:hAnsi="Times New Roman" w:cs="Times New Roman"/>
          <w:b/>
          <w:szCs w:val="20"/>
          <w:bdr w:val="single" w:sz="4" w:space="0" w:color="auto"/>
        </w:rPr>
        <w:t>久住</w:t>
      </w:r>
    </w:p>
    <w:p w:rsidR="00BA09FC" w:rsidRPr="00C857FB" w:rsidRDefault="00BA09FC" w:rsidP="00BA09FC">
      <w:pPr>
        <w:spacing w:beforeLines="30" w:before="108" w:line="336"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lastRenderedPageBreak/>
        <w:t>2</w:t>
      </w:r>
      <w:r w:rsidRPr="00C857FB">
        <w:rPr>
          <w:rFonts w:ascii="Times New Roman" w:eastAsia="新細明體" w:hAnsi="Times New Roman" w:cs="Times New Roman" w:hint="eastAsia"/>
          <w:b/>
          <w:szCs w:val="20"/>
          <w:bdr w:val="single" w:sz="4" w:space="0" w:color="auto"/>
        </w:rPr>
        <w:t>、多住王舍城之理由：佛成就法身地故</w:t>
      </w:r>
    </w:p>
    <w:p w:rsidR="00BA09FC" w:rsidRPr="00C857FB" w:rsidRDefault="00BA09FC" w:rsidP="00BA09FC">
      <w:pPr>
        <w:spacing w:beforeLines="30" w:before="108" w:line="336" w:lineRule="exact"/>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三</w:t>
      </w:r>
      <w:r w:rsidRPr="00C857FB">
        <w:rPr>
          <w:rFonts w:ascii="Times New Roman" w:eastAsia="新細明體" w:hAnsi="Times New Roman" w:cs="Times New Roman" w:hint="eastAsia"/>
          <w:b/>
          <w:bCs/>
          <w:szCs w:val="20"/>
          <w:bdr w:val="single" w:sz="4" w:space="0" w:color="auto"/>
        </w:rPr>
        <w:t>、</w:t>
      </w:r>
      <w:r w:rsidRPr="00C857FB">
        <w:rPr>
          <w:rFonts w:ascii="Times New Roman" w:eastAsia="新細明體" w:hAnsi="Times New Roman" w:cs="Times New Roman"/>
          <w:b/>
          <w:szCs w:val="20"/>
          <w:bdr w:val="single" w:sz="4" w:space="0" w:color="auto"/>
        </w:rPr>
        <w:t>王舍城、舍婆提</w:t>
      </w:r>
      <w:r w:rsidRPr="00C857FB">
        <w:rPr>
          <w:rFonts w:ascii="Times New Roman" w:eastAsia="新細明體" w:hAnsi="Times New Roman" w:cs="Times New Roman" w:hint="eastAsia"/>
          <w:b/>
          <w:szCs w:val="20"/>
          <w:bdr w:val="single" w:sz="4" w:space="0" w:color="auto"/>
        </w:rPr>
        <w:t>二城中，佛多住王舍城之理由</w:t>
      </w:r>
    </w:p>
    <w:p w:rsidR="00BA09FC" w:rsidRPr="00C857FB" w:rsidRDefault="00BA09FC" w:rsidP="00BA09FC">
      <w:pPr>
        <w:spacing w:line="336" w:lineRule="exact"/>
        <w:ind w:leftChars="100" w:left="240"/>
        <w:jc w:val="both"/>
        <w:rPr>
          <w:rFonts w:ascii="Times New Roman" w:eastAsia="新細明體" w:hAnsi="Times New Roman" w:cs="Times New Roman"/>
          <w:b/>
          <w:bCs/>
          <w:szCs w:val="24"/>
          <w:bdr w:val="single" w:sz="4" w:space="0" w:color="auto"/>
        </w:rPr>
      </w:pPr>
      <w:r w:rsidRPr="00C857FB">
        <w:rPr>
          <w:rFonts w:ascii="Times New Roman" w:eastAsia="新細明體" w:hAnsi="Times New Roman" w:cs="Times New Roman" w:hint="eastAsia"/>
          <w:b/>
          <w:bCs/>
          <w:szCs w:val="24"/>
          <w:bdr w:val="single" w:sz="4" w:space="0" w:color="auto"/>
        </w:rPr>
        <w:t>（一）法身勝生身故，佛多住成就法身地</w:t>
      </w:r>
    </w:p>
    <w:p w:rsidR="00BA09FC" w:rsidRPr="00C857FB" w:rsidRDefault="00BA09FC" w:rsidP="00BA09FC">
      <w:pPr>
        <w:spacing w:line="336" w:lineRule="exact"/>
        <w:ind w:leftChars="150" w:left="36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b/>
          <w:bCs/>
          <w:szCs w:val="20"/>
          <w:bdr w:val="single" w:sz="4" w:space="0" w:color="auto"/>
        </w:rPr>
        <w:t>1</w:t>
      </w:r>
      <w:r w:rsidRPr="00C857FB">
        <w:rPr>
          <w:rFonts w:ascii="Times New Roman" w:eastAsia="新細明體" w:hAnsi="Times New Roman" w:cs="Times New Roman"/>
          <w:b/>
          <w:bCs/>
          <w:szCs w:val="20"/>
          <w:bdr w:val="single" w:sz="4" w:space="0" w:color="auto"/>
        </w:rPr>
        <w:t>、</w:t>
      </w:r>
      <w:r w:rsidRPr="00C857FB">
        <w:rPr>
          <w:rFonts w:ascii="Times New Roman" w:eastAsia="新細明體" w:hAnsi="Times New Roman" w:cs="Times New Roman"/>
          <w:b/>
          <w:szCs w:val="20"/>
          <w:bdr w:val="single" w:sz="4" w:space="0" w:color="auto"/>
        </w:rPr>
        <w:t>報生地恩故，多住舍婆提</w:t>
      </w:r>
    </w:p>
    <w:p w:rsidR="00BA09FC" w:rsidRPr="00C857FB" w:rsidRDefault="00BA09FC" w:rsidP="00BA09FC">
      <w:pPr>
        <w:spacing w:beforeLines="30" w:before="108" w:line="336"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2</w:t>
      </w:r>
      <w:r w:rsidRPr="00C857FB">
        <w:rPr>
          <w:rFonts w:ascii="Times New Roman" w:eastAsia="新細明體" w:hAnsi="Times New Roman" w:cs="Times New Roman"/>
          <w:b/>
          <w:szCs w:val="20"/>
          <w:bdr w:val="single" w:sz="4" w:space="0" w:color="auto"/>
        </w:rPr>
        <w:t>、報法身地恩故，多住王舍城</w:t>
      </w:r>
    </w:p>
    <w:p w:rsidR="00BA09FC" w:rsidRDefault="00BA09FC" w:rsidP="00BA09FC">
      <w:pPr>
        <w:spacing w:beforeLines="30" w:before="108" w:line="336"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（二）</w:t>
      </w:r>
      <w:r w:rsidRPr="00C857FB">
        <w:rPr>
          <w:rFonts w:ascii="Times New Roman" w:eastAsia="新細明體" w:hAnsi="Times New Roman" w:cs="Times New Roman"/>
          <w:b/>
          <w:szCs w:val="20"/>
          <w:bdr w:val="single" w:sz="4" w:space="0" w:color="auto"/>
        </w:rPr>
        <w:t>王舍城多精舍，坐禪</w:t>
      </w:r>
      <w:r w:rsidRPr="00C857FB">
        <w:rPr>
          <w:rFonts w:ascii="Times New Roman" w:eastAsia="新細明體" w:hAnsi="Times New Roman" w:cs="Times New Roman" w:hint="eastAsia"/>
          <w:b/>
          <w:szCs w:val="20"/>
          <w:bdr w:val="single" w:sz="4" w:space="0" w:color="auto"/>
        </w:rPr>
        <w:t>人所宜故</w:t>
      </w:r>
    </w:p>
    <w:p w:rsidR="00BA09FC" w:rsidRDefault="00BA09FC" w:rsidP="00BA09FC">
      <w:pPr>
        <w:spacing w:beforeLines="30" w:before="108" w:line="40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（三）大論議師</w:t>
      </w:r>
      <w:r w:rsidRPr="00C857FB">
        <w:rPr>
          <w:rFonts w:ascii="Times New Roman" w:eastAsia="新細明體" w:hAnsi="Times New Roman" w:cs="Times New Roman"/>
          <w:b/>
          <w:szCs w:val="20"/>
          <w:bdr w:val="single" w:sz="4" w:space="0" w:color="auto"/>
        </w:rPr>
        <w:t>多聞人皆在王舍城故</w:t>
      </w:r>
    </w:p>
    <w:p w:rsidR="00BA09FC" w:rsidRDefault="00BA09FC" w:rsidP="00BA09FC">
      <w:pPr>
        <w:spacing w:beforeLines="30" w:before="108" w:line="40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（四）</w:t>
      </w:r>
      <w:r w:rsidRPr="00C857FB">
        <w:rPr>
          <w:rFonts w:ascii="Times New Roman" w:eastAsia="新細明體" w:hAnsi="Times New Roman" w:cs="Times New Roman" w:hint="eastAsia"/>
          <w:b/>
          <w:szCs w:val="20"/>
          <w:bdr w:val="single" w:sz="4" w:space="0" w:color="auto"/>
        </w:rPr>
        <w:t>佛受</w:t>
      </w:r>
      <w:r w:rsidRPr="00C857FB">
        <w:rPr>
          <w:rFonts w:ascii="Times New Roman" w:eastAsia="新細明體" w:hAnsi="Times New Roman" w:cs="Times New Roman"/>
          <w:b/>
          <w:szCs w:val="20"/>
          <w:bdr w:val="single" w:sz="4" w:space="0" w:color="auto"/>
        </w:rPr>
        <w:t>頻婆娑羅王</w:t>
      </w:r>
      <w:r w:rsidRPr="00C857FB">
        <w:rPr>
          <w:rFonts w:ascii="Times New Roman" w:eastAsia="新細明體" w:hAnsi="Times New Roman" w:cs="Times New Roman" w:hint="eastAsia"/>
          <w:b/>
          <w:szCs w:val="20"/>
          <w:bdr w:val="single" w:sz="4" w:space="0" w:color="auto"/>
        </w:rPr>
        <w:t>之請住王舍城故</w:t>
      </w:r>
    </w:p>
    <w:p w:rsidR="00BA09FC" w:rsidRDefault="00BA09FC" w:rsidP="00BA09FC">
      <w:pPr>
        <w:spacing w:beforeLines="30" w:before="108" w:line="40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（五）</w:t>
      </w:r>
      <w:r w:rsidRPr="00C857FB">
        <w:rPr>
          <w:rFonts w:ascii="Times New Roman" w:eastAsia="新細明體" w:hAnsi="Times New Roman" w:cs="Times New Roman"/>
          <w:b/>
          <w:szCs w:val="20"/>
          <w:bdr w:val="single" w:sz="4" w:space="0" w:color="auto"/>
        </w:rPr>
        <w:t>摩伽陀國中，王舍城最勝</w:t>
      </w:r>
      <w:r w:rsidRPr="00C857FB">
        <w:rPr>
          <w:rFonts w:ascii="Times New Roman" w:eastAsia="新細明體" w:hAnsi="Times New Roman" w:cs="Times New Roman" w:hint="eastAsia"/>
          <w:b/>
          <w:szCs w:val="20"/>
          <w:bdr w:val="single" w:sz="4" w:space="0" w:color="auto"/>
        </w:rPr>
        <w:t>故</w:t>
      </w:r>
    </w:p>
    <w:p w:rsidR="00BA09FC" w:rsidRPr="00C857FB" w:rsidRDefault="00BA09FC" w:rsidP="00BA09FC">
      <w:pPr>
        <w:spacing w:beforeLines="30" w:before="108" w:line="40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bCs/>
          <w:szCs w:val="24"/>
          <w:bdr w:val="single" w:sz="4" w:space="0" w:color="auto"/>
        </w:rPr>
        <w:t>（六）</w:t>
      </w:r>
      <w:r w:rsidRPr="00C857FB">
        <w:rPr>
          <w:rFonts w:ascii="Times New Roman" w:eastAsia="新細明體" w:hAnsi="Times New Roman" w:cs="Times New Roman"/>
          <w:b/>
          <w:szCs w:val="20"/>
          <w:bdr w:val="single" w:sz="4" w:space="0" w:color="auto"/>
        </w:rPr>
        <w:t>王舍城</w:t>
      </w:r>
      <w:r w:rsidRPr="00C857FB">
        <w:rPr>
          <w:rFonts w:ascii="Times New Roman" w:eastAsia="新細明體" w:hAnsi="Times New Roman" w:cs="Times New Roman" w:hint="eastAsia"/>
          <w:b/>
          <w:szCs w:val="20"/>
          <w:bdr w:val="single" w:sz="4" w:space="0" w:color="auto"/>
        </w:rPr>
        <w:t>中</w:t>
      </w:r>
      <w:r w:rsidRPr="00C857FB">
        <w:rPr>
          <w:rFonts w:ascii="Times New Roman" w:eastAsia="新細明體" w:hAnsi="Times New Roman" w:cs="Times New Roman"/>
          <w:b/>
          <w:szCs w:val="20"/>
          <w:bdr w:val="single" w:sz="4" w:space="0" w:color="auto"/>
        </w:rPr>
        <w:t>人多聰明，廣學多識</w:t>
      </w:r>
      <w:r w:rsidRPr="00C857FB">
        <w:rPr>
          <w:rFonts w:ascii="Times New Roman" w:eastAsia="新細明體" w:hAnsi="Times New Roman" w:cs="Times New Roman" w:hint="eastAsia"/>
          <w:b/>
          <w:szCs w:val="20"/>
          <w:bdr w:val="single" w:sz="4" w:space="0" w:color="auto"/>
        </w:rPr>
        <w:t>故</w:t>
      </w:r>
    </w:p>
    <w:p w:rsidR="00BA09FC" w:rsidRDefault="00BA09FC" w:rsidP="00BA09FC">
      <w:pPr>
        <w:keepNext/>
        <w:spacing w:beforeLines="30" w:before="108"/>
        <w:ind w:firstLineChars="100" w:firstLine="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（七）</w:t>
      </w:r>
      <w:r w:rsidRPr="00C857FB">
        <w:rPr>
          <w:rFonts w:ascii="Times New Roman" w:eastAsia="新細明體" w:hAnsi="Times New Roman" w:cs="Times New Roman"/>
          <w:b/>
          <w:szCs w:val="20"/>
          <w:bdr w:val="single" w:sz="4" w:space="0" w:color="auto"/>
        </w:rPr>
        <w:t>釋提桓因及八萬諸天，應在摩伽陀國</w:t>
      </w:r>
      <w:r w:rsidRPr="00C857FB">
        <w:rPr>
          <w:rFonts w:ascii="Times New Roman" w:eastAsia="新細明體" w:hAnsi="Times New Roman" w:cs="Times New Roman" w:hint="eastAsia"/>
          <w:b/>
          <w:szCs w:val="20"/>
          <w:bdr w:val="single" w:sz="4" w:space="0" w:color="auto"/>
        </w:rPr>
        <w:t>石室中得道故</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（八）</w:t>
      </w:r>
      <w:r w:rsidRPr="00C857FB">
        <w:rPr>
          <w:rFonts w:ascii="Times New Roman" w:eastAsia="新細明體" w:hAnsi="Times New Roman" w:cs="Times New Roman"/>
          <w:b/>
          <w:szCs w:val="20"/>
          <w:bdr w:val="single" w:sz="4" w:space="0" w:color="auto"/>
        </w:rPr>
        <w:t>摩伽陀國豐樂</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乞食易得</w:t>
      </w:r>
      <w:r w:rsidRPr="00C857FB">
        <w:rPr>
          <w:rFonts w:ascii="Times New Roman" w:eastAsia="新細明體" w:hAnsi="Times New Roman" w:cs="Times New Roman" w:hint="eastAsia"/>
          <w:b/>
          <w:szCs w:val="20"/>
          <w:bdr w:val="single" w:sz="4" w:space="0" w:color="auto"/>
        </w:rPr>
        <w:t>故</w:t>
      </w:r>
    </w:p>
    <w:p w:rsidR="00BA09FC" w:rsidRDefault="00BA09FC" w:rsidP="00BA09FC">
      <w:pPr>
        <w:spacing w:beforeLines="30" w:before="108" w:line="380" w:lineRule="exact"/>
        <w:ind w:leftChars="100" w:left="240"/>
        <w:jc w:val="both"/>
        <w:rPr>
          <w:rFonts w:ascii="Times New Roman" w:eastAsia="新細明體" w:hAnsi="Times New Roman" w:cs="Times New Roman"/>
          <w:b/>
          <w:szCs w:val="24"/>
        </w:rPr>
      </w:pPr>
      <w:r w:rsidRPr="00C857FB">
        <w:rPr>
          <w:rFonts w:ascii="Times New Roman" w:eastAsia="新細明體" w:hAnsi="Times New Roman" w:cs="Times New Roman" w:hint="eastAsia"/>
          <w:b/>
          <w:bCs/>
          <w:szCs w:val="24"/>
          <w:bdr w:val="single" w:sz="4" w:space="0" w:color="auto"/>
        </w:rPr>
        <w:t>（九）</w:t>
      </w:r>
      <w:r w:rsidRPr="00C857FB">
        <w:rPr>
          <w:rFonts w:ascii="Times New Roman" w:eastAsia="新細明體" w:hAnsi="Times New Roman" w:cs="Times New Roman"/>
          <w:b/>
          <w:szCs w:val="20"/>
          <w:bdr w:val="single" w:sz="4" w:space="0" w:color="auto"/>
        </w:rPr>
        <w:t>王舍城在山中閑靜</w:t>
      </w:r>
      <w:r w:rsidRPr="00C857FB">
        <w:rPr>
          <w:rFonts w:ascii="Times New Roman" w:eastAsia="新細明體" w:hAnsi="Times New Roman" w:cs="Times New Roman" w:hint="eastAsia"/>
          <w:b/>
          <w:szCs w:val="20"/>
          <w:bdr w:val="single" w:sz="4" w:space="0" w:color="auto"/>
        </w:rPr>
        <w:t>故</w:t>
      </w:r>
    </w:p>
    <w:p w:rsidR="00BA09FC" w:rsidRPr="00C857FB" w:rsidRDefault="00BA09FC" w:rsidP="00BA09FC">
      <w:pPr>
        <w:spacing w:beforeLines="30" w:before="108" w:line="380" w:lineRule="exact"/>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四、佛多住</w:t>
      </w:r>
      <w:r w:rsidRPr="00C857FB">
        <w:rPr>
          <w:rFonts w:ascii="Times New Roman" w:eastAsia="新細明體" w:hAnsi="Times New Roman" w:cs="Times New Roman"/>
          <w:b/>
          <w:szCs w:val="20"/>
          <w:bdr w:val="single" w:sz="4" w:space="0" w:color="auto"/>
        </w:rPr>
        <w:t>耆闍崛山</w:t>
      </w:r>
      <w:r w:rsidRPr="00C857FB">
        <w:rPr>
          <w:rFonts w:ascii="Times New Roman" w:eastAsia="新細明體" w:hAnsi="Times New Roman" w:cs="Times New Roman" w:hint="eastAsia"/>
          <w:b/>
          <w:szCs w:val="20"/>
          <w:bdr w:val="single" w:sz="4" w:space="0" w:color="auto"/>
        </w:rPr>
        <w:t>之</w:t>
      </w:r>
      <w:r w:rsidRPr="00C857FB">
        <w:rPr>
          <w:rFonts w:ascii="Times New Roman" w:eastAsia="新細明體" w:hAnsi="Times New Roman" w:cs="Times New Roman" w:hint="eastAsia"/>
          <w:b/>
          <w:bCs/>
          <w:szCs w:val="24"/>
          <w:bdr w:val="single" w:sz="4" w:space="0" w:color="auto"/>
        </w:rPr>
        <w:t>理由</w:t>
      </w:r>
    </w:p>
    <w:p w:rsidR="00BA09FC" w:rsidRPr="00C857FB" w:rsidRDefault="00BA09FC" w:rsidP="00BA09FC">
      <w:pPr>
        <w:spacing w:line="38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Times New Roman" w:cs="Times New Roman"/>
          <w:b/>
          <w:szCs w:val="20"/>
          <w:bdr w:val="single" w:sz="4" w:space="0" w:color="auto"/>
        </w:rPr>
        <w:t>耆闍崛山閑靜</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聖人、坐禪人樂</w:t>
      </w:r>
      <w:r w:rsidRPr="00C857FB">
        <w:rPr>
          <w:rFonts w:ascii="Times New Roman" w:eastAsia="新細明體" w:hAnsi="Times New Roman" w:cs="Times New Roman" w:hint="eastAsia"/>
          <w:b/>
          <w:szCs w:val="20"/>
          <w:bdr w:val="single" w:sz="4" w:space="0" w:color="auto"/>
        </w:rPr>
        <w:t>住故</w:t>
      </w:r>
    </w:p>
    <w:p w:rsidR="00BA09FC" w:rsidRPr="00C857FB" w:rsidRDefault="00BA09FC" w:rsidP="00BA09FC">
      <w:pPr>
        <w:spacing w:beforeLines="30" w:before="108" w:line="38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b/>
          <w:szCs w:val="20"/>
          <w:bdr w:val="single" w:sz="4" w:space="0" w:color="auto"/>
        </w:rPr>
        <w:t>耆闍崛山難上，雜人不來；近城故，乞食不疲</w:t>
      </w:r>
    </w:p>
    <w:p w:rsidR="00BA09FC" w:rsidRPr="00C857FB" w:rsidRDefault="00BA09FC" w:rsidP="00BA09FC">
      <w:pPr>
        <w:spacing w:beforeLines="30" w:before="108" w:line="38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（三）</w:t>
      </w:r>
      <w:r w:rsidRPr="00C857FB">
        <w:rPr>
          <w:rFonts w:ascii="Times New Roman" w:eastAsia="新細明體" w:hAnsi="Times New Roman" w:cs="Times New Roman"/>
          <w:b/>
          <w:szCs w:val="20"/>
          <w:bdr w:val="single" w:sz="4" w:space="0" w:color="auto"/>
        </w:rPr>
        <w:t>耆闍崛山福德吉處，諸聖人喜住</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（四）</w:t>
      </w:r>
      <w:r w:rsidRPr="00C857FB">
        <w:rPr>
          <w:rFonts w:ascii="Times New Roman" w:eastAsia="新細明體" w:hAnsi="Times New Roman" w:cs="Times New Roman"/>
          <w:b/>
          <w:szCs w:val="20"/>
          <w:bdr w:val="single" w:sz="4" w:space="0" w:color="auto"/>
        </w:rPr>
        <w:t>耆闍崛山</w:t>
      </w:r>
      <w:r w:rsidRPr="00C857FB">
        <w:rPr>
          <w:rFonts w:ascii="Times New Roman" w:eastAsia="新細明體" w:hAnsi="Times New Roman" w:cs="Times New Roman" w:hint="eastAsia"/>
          <w:b/>
          <w:szCs w:val="20"/>
          <w:bdr w:val="single" w:sz="4" w:space="0" w:color="auto"/>
        </w:rPr>
        <w:t>是三世諸佛</w:t>
      </w:r>
      <w:r w:rsidRPr="00C857FB">
        <w:rPr>
          <w:rFonts w:ascii="Times New Roman" w:eastAsia="新細明體" w:hAnsi="Times New Roman" w:cs="Times New Roman"/>
          <w:b/>
          <w:szCs w:val="20"/>
          <w:bdr w:val="single" w:sz="4" w:space="0" w:color="auto"/>
        </w:rPr>
        <w:t>住處</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（五）</w:t>
      </w:r>
      <w:r w:rsidRPr="00C857FB">
        <w:rPr>
          <w:rFonts w:ascii="Times New Roman" w:eastAsia="新細明體" w:hAnsi="Times New Roman" w:cs="Times New Roman"/>
          <w:b/>
          <w:szCs w:val="20"/>
          <w:bdr w:val="single" w:sz="4" w:space="0" w:color="auto"/>
        </w:rPr>
        <w:t>耆闍崛山清淨鮮潔，受三世佛及諸菩薩</w:t>
      </w:r>
      <w:r w:rsidRPr="00C857FB">
        <w:rPr>
          <w:rFonts w:ascii="Times New Roman" w:eastAsia="新細明體" w:hAnsi="Times New Roman" w:cs="Times New Roman" w:hint="eastAsia"/>
          <w:b/>
          <w:szCs w:val="20"/>
          <w:bdr w:val="single" w:sz="4" w:space="0" w:color="auto"/>
        </w:rPr>
        <w:t>最勝故</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（六）</w:t>
      </w:r>
      <w:r w:rsidRPr="00C857FB">
        <w:rPr>
          <w:rFonts w:ascii="Times New Roman" w:eastAsia="新細明體" w:hAnsi="Times New Roman" w:cs="Times New Roman"/>
          <w:b/>
          <w:szCs w:val="20"/>
          <w:bdr w:val="single" w:sz="4" w:space="0" w:color="auto"/>
        </w:rPr>
        <w:t>耆闍崛山</w:t>
      </w:r>
      <w:r w:rsidRPr="00C857FB">
        <w:rPr>
          <w:rFonts w:ascii="Times New Roman" w:eastAsia="新細明體" w:hAnsi="Times New Roman" w:cs="Times New Roman" w:hint="eastAsia"/>
          <w:b/>
          <w:szCs w:val="20"/>
          <w:bdr w:val="single" w:sz="4" w:space="0" w:color="auto"/>
        </w:rPr>
        <w:t>為</w:t>
      </w:r>
      <w:r w:rsidRPr="00C857FB">
        <w:rPr>
          <w:rFonts w:ascii="Times New Roman" w:eastAsia="新細明體" w:hAnsi="Times New Roman" w:cs="Times New Roman"/>
          <w:b/>
          <w:szCs w:val="20"/>
          <w:bdr w:val="single" w:sz="4" w:space="0" w:color="auto"/>
        </w:rPr>
        <w:t>諸菩薩讚歎恭敬</w:t>
      </w:r>
      <w:r w:rsidRPr="00C857FB">
        <w:rPr>
          <w:rFonts w:ascii="Times New Roman" w:eastAsia="新細明體" w:hAnsi="Times New Roman" w:cs="Times New Roman" w:hint="eastAsia"/>
          <w:b/>
          <w:szCs w:val="20"/>
          <w:bdr w:val="single" w:sz="4" w:space="0" w:color="auto"/>
        </w:rPr>
        <w:t>，諸天神</w:t>
      </w:r>
      <w:r w:rsidRPr="00C857FB">
        <w:rPr>
          <w:rFonts w:ascii="Times New Roman" w:eastAsia="新細明體" w:hAnsi="Times New Roman" w:cs="Times New Roman"/>
          <w:b/>
          <w:szCs w:val="20"/>
          <w:bdr w:val="single" w:sz="4" w:space="0" w:color="auto"/>
        </w:rPr>
        <w:t>守護供養</w:t>
      </w:r>
      <w:r w:rsidRPr="00C857FB">
        <w:rPr>
          <w:rFonts w:ascii="Times New Roman" w:eastAsia="新細明體" w:hAnsi="Times New Roman" w:cs="Times New Roman" w:hint="eastAsia"/>
          <w:b/>
          <w:szCs w:val="20"/>
          <w:bdr w:val="single" w:sz="4" w:space="0" w:color="auto"/>
        </w:rPr>
        <w:t>故</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（七）</w:t>
      </w:r>
      <w:r w:rsidRPr="00C857FB">
        <w:rPr>
          <w:rFonts w:ascii="Times New Roman" w:eastAsia="新細明體" w:hAnsi="Times New Roman" w:cs="Times New Roman"/>
          <w:b/>
          <w:szCs w:val="20"/>
          <w:bdr w:val="single" w:sz="4" w:space="0" w:color="auto"/>
        </w:rPr>
        <w:t>佛多在耆闍崛山說摩訶衍經</w:t>
      </w:r>
      <w:r w:rsidRPr="00C857FB">
        <w:rPr>
          <w:rFonts w:ascii="Times New Roman" w:eastAsia="新細明體" w:hAnsi="Times New Roman" w:cs="Times New Roman" w:hint="eastAsia"/>
          <w:b/>
          <w:szCs w:val="20"/>
          <w:bdr w:val="single" w:sz="4" w:space="0" w:color="auto"/>
        </w:rPr>
        <w:t>故</w:t>
      </w:r>
    </w:p>
    <w:p w:rsidR="00BA09FC" w:rsidRDefault="00BA09FC" w:rsidP="00BA09FC">
      <w:pPr>
        <w:spacing w:beforeLines="150" w:before="540"/>
        <w:jc w:val="center"/>
        <w:rPr>
          <w:rFonts w:ascii="標楷體" w:eastAsia="標楷體" w:hAnsi="標楷體" w:cs="Times New Roman"/>
          <w:b/>
          <w:sz w:val="28"/>
          <w:szCs w:val="28"/>
        </w:rPr>
      </w:pPr>
      <w:r w:rsidRPr="005300EB">
        <w:rPr>
          <w:rFonts w:ascii="標楷體" w:eastAsia="標楷體" w:hAnsi="標楷體" w:cs="Times New Roman"/>
          <w:b/>
          <w:bCs/>
          <w:sz w:val="28"/>
          <w:szCs w:val="28"/>
        </w:rPr>
        <w:t>〈</w:t>
      </w:r>
      <w:r w:rsidRPr="005300EB">
        <w:rPr>
          <w:rFonts w:ascii="標楷體" w:eastAsia="標楷體" w:hAnsi="標楷體" w:cs="Times New Roman" w:hint="eastAsia"/>
          <w:b/>
          <w:sz w:val="28"/>
          <w:szCs w:val="28"/>
        </w:rPr>
        <w:t>大智度</w:t>
      </w:r>
      <w:r w:rsidRPr="005300EB">
        <w:rPr>
          <w:rFonts w:ascii="標楷體" w:eastAsia="標楷體" w:hAnsi="標楷體" w:cs="Times New Roman" w:hint="eastAsia"/>
          <w:b/>
          <w:kern w:val="0"/>
          <w:sz w:val="28"/>
          <w:szCs w:val="28"/>
        </w:rPr>
        <w:t>共摩訶比丘僧釋論</w:t>
      </w:r>
      <w:r w:rsidRPr="005300EB">
        <w:rPr>
          <w:rFonts w:ascii="標楷體" w:eastAsia="標楷體" w:hAnsi="標楷體" w:cs="Times New Roman" w:hint="eastAsia"/>
          <w:b/>
          <w:bCs/>
          <w:sz w:val="28"/>
          <w:szCs w:val="28"/>
        </w:rPr>
        <w:t>第六</w:t>
      </w:r>
      <w:r w:rsidRPr="005300EB">
        <w:rPr>
          <w:rFonts w:ascii="標楷體" w:eastAsia="標楷體" w:hAnsi="標楷體" w:cs="Times New Roman"/>
          <w:b/>
          <w:bCs/>
          <w:sz w:val="28"/>
          <w:szCs w:val="28"/>
        </w:rPr>
        <w:t>〉</w:t>
      </w:r>
    </w:p>
    <w:p w:rsidR="00BA09FC" w:rsidRDefault="00BA09FC" w:rsidP="00BA09FC">
      <w:pPr>
        <w:spacing w:beforeLines="50" w:before="180"/>
        <w:jc w:val="both"/>
        <w:rPr>
          <w:rFonts w:ascii="Times New Roman" w:eastAsia="標楷體" w:hAnsi="Times New Roman" w:cs="Times New Roman"/>
          <w:sz w:val="32"/>
          <w:szCs w:val="32"/>
        </w:rPr>
      </w:pPr>
      <w:r w:rsidRPr="00C857FB">
        <w:rPr>
          <w:rFonts w:ascii="Times New Roman" w:eastAsia="新細明體" w:hAnsi="Times New Roman" w:cs="Times New Roman" w:hint="eastAsia"/>
          <w:b/>
          <w:szCs w:val="20"/>
          <w:bdr w:val="single" w:sz="4" w:space="0" w:color="auto"/>
        </w:rPr>
        <w:t>壹、釋「共摩訶</w:t>
      </w:r>
      <w:r w:rsidRPr="00C857FB">
        <w:rPr>
          <w:rFonts w:ascii="新細明體" w:eastAsia="新細明體" w:hAnsi="新細明體" w:cs="Times New Roman"/>
          <w:b/>
          <w:szCs w:val="20"/>
          <w:bdr w:val="single" w:sz="4" w:space="0" w:color="auto"/>
        </w:rPr>
        <w:t>比丘僧</w:t>
      </w:r>
      <w:r w:rsidRPr="00C857FB">
        <w:rPr>
          <w:rFonts w:ascii="Times New Roman" w:eastAsia="新細明體" w:hAnsi="Times New Roman" w:cs="Times New Roman" w:hint="eastAsia"/>
          <w:b/>
          <w:szCs w:val="20"/>
          <w:bdr w:val="single" w:sz="4" w:space="0" w:color="auto"/>
        </w:rPr>
        <w:t>」</w:t>
      </w:r>
    </w:p>
    <w:p w:rsidR="00BA09FC" w:rsidRPr="00C857FB" w:rsidRDefault="00BA09FC" w:rsidP="00BA09FC">
      <w:pPr>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一、釋「共」</w:t>
      </w:r>
    </w:p>
    <w:p w:rsidR="00BA09FC" w:rsidRDefault="00BA09FC" w:rsidP="00BA09FC">
      <w:pPr>
        <w:spacing w:beforeLines="30" w:before="108"/>
        <w:ind w:leftChars="50" w:left="120"/>
        <w:jc w:val="both"/>
        <w:rPr>
          <w:rFonts w:ascii="Times New Roman" w:eastAsia="新細明體" w:hAnsi="Times New Roman" w:cs="Times New Roman"/>
          <w:b/>
          <w:sz w:val="28"/>
          <w:szCs w:val="28"/>
        </w:rPr>
      </w:pPr>
      <w:r w:rsidRPr="00C857FB">
        <w:rPr>
          <w:rFonts w:ascii="Times New Roman" w:eastAsia="新細明體" w:hAnsi="Times New Roman" w:cs="Times New Roman" w:hint="eastAsia"/>
          <w:b/>
          <w:szCs w:val="20"/>
          <w:bdr w:val="single" w:sz="4" w:space="0" w:color="auto"/>
        </w:rPr>
        <w:t>二、釋「摩訶」</w:t>
      </w:r>
    </w:p>
    <w:p w:rsidR="00BA09FC" w:rsidRPr="00C857FB" w:rsidRDefault="00BA09FC" w:rsidP="00BA09FC">
      <w:pPr>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（一）釋「大」</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（二）釋「多」</w:t>
      </w:r>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（三）釋「勝」</w:t>
      </w:r>
    </w:p>
    <w:p w:rsidR="00BA09FC" w:rsidRPr="00C857FB"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三、釋「比丘僧」等</w:t>
      </w:r>
    </w:p>
    <w:p w:rsidR="00BA09FC" w:rsidRDefault="00BA09FC" w:rsidP="00BA09FC">
      <w:pPr>
        <w:ind w:leftChars="100" w:left="240"/>
        <w:jc w:val="both"/>
        <w:rPr>
          <w:rFonts w:ascii="Times New Roman" w:eastAsia="新細明體" w:hAnsi="Times New Roman" w:cs="Times New Roman"/>
          <w:bCs/>
          <w:szCs w:val="24"/>
          <w:vertAlign w:val="superscript"/>
        </w:rPr>
      </w:pPr>
      <w:r w:rsidRPr="00C857FB">
        <w:rPr>
          <w:rFonts w:ascii="Times New Roman" w:eastAsia="新細明體" w:hAnsi="Times New Roman" w:cs="Times New Roman"/>
          <w:b/>
          <w:szCs w:val="20"/>
          <w:bdr w:val="single" w:sz="4" w:space="0" w:color="auto"/>
        </w:rPr>
        <w:lastRenderedPageBreak/>
        <w:t>（一）釋「比丘」義</w:t>
      </w:r>
    </w:p>
    <w:p w:rsidR="00BA09FC" w:rsidRPr="00C857FB"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1</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清淨</w:t>
      </w:r>
      <w:r w:rsidRPr="00C857FB">
        <w:rPr>
          <w:rFonts w:ascii="Times New Roman" w:eastAsia="新細明體" w:hAnsi="Times New Roman" w:cs="Times New Roman" w:hint="eastAsia"/>
          <w:b/>
          <w:szCs w:val="20"/>
          <w:bdr w:val="single" w:sz="4" w:space="0" w:color="auto"/>
        </w:rPr>
        <w:t>乞食</w:t>
      </w:r>
      <w:r w:rsidRPr="00C857FB">
        <w:rPr>
          <w:rFonts w:ascii="Times New Roman" w:eastAsia="新細明體" w:hAnsi="Times New Roman" w:cs="Times New Roman"/>
          <w:b/>
          <w:szCs w:val="20"/>
          <w:bdr w:val="single" w:sz="4" w:space="0" w:color="auto"/>
        </w:rPr>
        <w:t>活命故</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名為乞士</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2</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能破煩惱</w:t>
      </w:r>
      <w:r w:rsidRPr="00C857FB">
        <w:rPr>
          <w:rFonts w:ascii="Times New Roman" w:eastAsia="新細明體" w:hAnsi="Times New Roman" w:cs="Times New Roman" w:hint="eastAsia"/>
          <w:b/>
          <w:szCs w:val="20"/>
          <w:bdr w:val="single" w:sz="4" w:space="0" w:color="auto"/>
        </w:rPr>
        <w:t>，故名比丘</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3</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出家人名比丘</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4</w:t>
      </w:r>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b/>
          <w:szCs w:val="20"/>
          <w:bdr w:val="single" w:sz="4" w:space="0" w:color="auto"/>
        </w:rPr>
        <w:t>盡形壽持戒，故名比丘</w:t>
      </w:r>
    </w:p>
    <w:p w:rsidR="00BA09FC" w:rsidRPr="00C857FB" w:rsidRDefault="00BA09FC" w:rsidP="00BA09FC">
      <w:pPr>
        <w:spacing w:beforeLines="30" w:before="108" w:line="400"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5</w:t>
      </w:r>
      <w:r w:rsidRPr="00C857FB">
        <w:rPr>
          <w:rFonts w:ascii="Times New Roman" w:eastAsia="新細明體" w:hAnsi="Times New Roman" w:cs="Times New Roman" w:hint="eastAsia"/>
          <w:b/>
          <w:szCs w:val="20"/>
          <w:bdr w:val="single" w:sz="4" w:space="0" w:color="auto"/>
        </w:rPr>
        <w:t>、能怖魔故，</w:t>
      </w:r>
      <w:r w:rsidRPr="00C857FB">
        <w:rPr>
          <w:rFonts w:ascii="Times New Roman" w:eastAsia="新細明體" w:hAnsi="Times New Roman" w:cs="Times New Roman"/>
          <w:b/>
          <w:szCs w:val="20"/>
          <w:bdr w:val="single" w:sz="4" w:space="0" w:color="auto"/>
        </w:rPr>
        <w:t>名為</w:t>
      </w:r>
      <w:r w:rsidRPr="00C857FB">
        <w:rPr>
          <w:rFonts w:ascii="Times New Roman" w:eastAsia="新細明體" w:hAnsi="Times New Roman" w:cs="Times New Roman" w:hint="eastAsia"/>
          <w:b/>
          <w:szCs w:val="20"/>
          <w:bdr w:val="single" w:sz="4" w:space="0" w:color="auto"/>
        </w:rPr>
        <w:t>比丘</w:t>
      </w:r>
    </w:p>
    <w:p w:rsidR="00BA09FC" w:rsidRPr="00C857FB" w:rsidRDefault="00BA09FC" w:rsidP="00BA09FC">
      <w:pPr>
        <w:spacing w:beforeLines="30" w:before="108" w:line="40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（二）釋「僧」</w:t>
      </w:r>
    </w:p>
    <w:p w:rsidR="00BA09FC" w:rsidRPr="00C857FB" w:rsidRDefault="00BA09FC" w:rsidP="00BA09FC">
      <w:pPr>
        <w:spacing w:line="400" w:lineRule="exact"/>
        <w:ind w:leftChars="150" w:left="36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1</w:t>
      </w:r>
      <w:r w:rsidRPr="00C857FB">
        <w:rPr>
          <w:rFonts w:ascii="Times New Roman" w:eastAsia="新細明體" w:hAnsi="Times New Roman" w:cs="Times New Roman" w:hint="eastAsia"/>
          <w:b/>
          <w:szCs w:val="20"/>
          <w:bdr w:val="single" w:sz="4" w:space="0" w:color="auto"/>
        </w:rPr>
        <w:t>、和合眾名為僧伽</w:t>
      </w:r>
    </w:p>
    <w:p w:rsidR="00BA09FC" w:rsidRDefault="00BA09FC" w:rsidP="00BA09FC">
      <w:pPr>
        <w:spacing w:beforeLines="30" w:before="108" w:line="400" w:lineRule="exact"/>
        <w:ind w:leftChars="150" w:left="360"/>
        <w:jc w:val="both"/>
        <w:rPr>
          <w:rFonts w:ascii="Times New Roman" w:eastAsia="新細明體" w:hAnsi="Times New Roman" w:cs="Times New Roman"/>
          <w:szCs w:val="24"/>
        </w:rPr>
      </w:pPr>
      <w:r w:rsidRPr="00C857FB">
        <w:rPr>
          <w:rFonts w:ascii="Times New Roman" w:eastAsia="新細明體" w:hAnsi="Times New Roman" w:cs="Times New Roman" w:hint="eastAsia"/>
          <w:b/>
          <w:szCs w:val="20"/>
          <w:bdr w:val="single" w:sz="4" w:space="0" w:color="auto"/>
        </w:rPr>
        <w:t>2</w:t>
      </w:r>
      <w:r w:rsidRPr="00C857FB">
        <w:rPr>
          <w:rFonts w:ascii="Times New Roman" w:eastAsia="新細明體" w:hAnsi="Times New Roman" w:cs="Times New Roman" w:hint="eastAsia"/>
          <w:b/>
          <w:szCs w:val="20"/>
          <w:bdr w:val="single" w:sz="4" w:space="0" w:color="auto"/>
        </w:rPr>
        <w:t>、僧有四種</w:t>
      </w:r>
    </w:p>
    <w:p w:rsidR="00BA09FC" w:rsidRPr="00C857FB" w:rsidRDefault="00BA09FC" w:rsidP="00BA09FC">
      <w:pPr>
        <w:keepNext/>
        <w:spacing w:line="400" w:lineRule="exact"/>
        <w:ind w:leftChars="200" w:left="48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w:t>
      </w:r>
      <w:r w:rsidRPr="00C857FB">
        <w:rPr>
          <w:rFonts w:ascii="Times New Roman" w:eastAsia="新細明體" w:hAnsi="Times New Roman" w:cs="Times New Roman" w:hint="eastAsia"/>
          <w:b/>
          <w:szCs w:val="20"/>
          <w:bdr w:val="single" w:sz="4" w:space="0" w:color="auto"/>
        </w:rPr>
        <w:t>1</w:t>
      </w:r>
      <w:r w:rsidRPr="00C857FB">
        <w:rPr>
          <w:rFonts w:ascii="Times New Roman" w:eastAsia="新細明體" w:hAnsi="Times New Roman" w:cs="Times New Roman"/>
          <w:b/>
          <w:szCs w:val="20"/>
          <w:bdr w:val="single" w:sz="4" w:space="0" w:color="auto"/>
        </w:rPr>
        <w:t>）有羞僧</w:t>
      </w:r>
    </w:p>
    <w:p w:rsidR="00BA09FC" w:rsidRPr="00C857FB" w:rsidRDefault="00BA09FC" w:rsidP="00BA09FC">
      <w:pPr>
        <w:keepNext/>
        <w:spacing w:beforeLines="30" w:before="108" w:line="400" w:lineRule="exact"/>
        <w:ind w:leftChars="200" w:left="48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w:t>
      </w:r>
      <w:r w:rsidRPr="00C857FB">
        <w:rPr>
          <w:rFonts w:ascii="Times New Roman" w:eastAsia="新細明體" w:hAnsi="Times New Roman" w:cs="Times New Roman" w:hint="eastAsia"/>
          <w:b/>
          <w:szCs w:val="20"/>
          <w:bdr w:val="single" w:sz="4" w:space="0" w:color="auto"/>
        </w:rPr>
        <w:t>2</w:t>
      </w:r>
      <w:r w:rsidRPr="00C857FB">
        <w:rPr>
          <w:rFonts w:ascii="Times New Roman" w:eastAsia="新細明體" w:hAnsi="Times New Roman" w:cs="Times New Roman"/>
          <w:b/>
          <w:szCs w:val="20"/>
          <w:bdr w:val="single" w:sz="4" w:space="0" w:color="auto"/>
        </w:rPr>
        <w:t>）無羞僧</w:t>
      </w:r>
    </w:p>
    <w:p w:rsidR="00BA09FC" w:rsidRPr="00C857FB" w:rsidRDefault="00BA09FC" w:rsidP="00BA09FC">
      <w:pPr>
        <w:spacing w:beforeLines="30" w:before="108" w:line="400" w:lineRule="exact"/>
        <w:ind w:leftChars="200" w:left="48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w:t>
      </w:r>
      <w:r w:rsidRPr="00C857FB">
        <w:rPr>
          <w:rFonts w:ascii="Times New Roman" w:eastAsia="新細明體" w:hAnsi="Times New Roman" w:cs="Times New Roman" w:hint="eastAsia"/>
          <w:b/>
          <w:szCs w:val="20"/>
          <w:bdr w:val="single" w:sz="4" w:space="0" w:color="auto"/>
        </w:rPr>
        <w:t>3</w:t>
      </w:r>
      <w:r w:rsidRPr="00C857FB">
        <w:rPr>
          <w:rFonts w:ascii="Times New Roman" w:eastAsia="新細明體" w:hAnsi="Times New Roman" w:cs="Times New Roman"/>
          <w:b/>
          <w:szCs w:val="20"/>
          <w:bdr w:val="single" w:sz="4" w:space="0" w:color="auto"/>
        </w:rPr>
        <w:t>）啞羊僧</w:t>
      </w:r>
    </w:p>
    <w:p w:rsidR="00BA09FC" w:rsidRPr="00C857FB" w:rsidRDefault="00BA09FC" w:rsidP="00BA09FC">
      <w:pPr>
        <w:spacing w:beforeLines="30" w:before="108" w:line="400" w:lineRule="exact"/>
        <w:ind w:leftChars="200" w:left="48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b/>
          <w:szCs w:val="20"/>
          <w:bdr w:val="single" w:sz="4" w:space="0" w:color="auto"/>
        </w:rPr>
        <w:t>（</w:t>
      </w:r>
      <w:r w:rsidRPr="00C857FB">
        <w:rPr>
          <w:rFonts w:ascii="Times New Roman" w:eastAsia="新細明體" w:hAnsi="Times New Roman" w:cs="Times New Roman" w:hint="eastAsia"/>
          <w:b/>
          <w:szCs w:val="20"/>
          <w:bdr w:val="single" w:sz="4" w:space="0" w:color="auto"/>
        </w:rPr>
        <w:t>4</w:t>
      </w:r>
      <w:r w:rsidRPr="00C857FB">
        <w:rPr>
          <w:rFonts w:ascii="Times New Roman" w:eastAsia="新細明體" w:hAnsi="Times New Roman" w:cs="Times New Roman"/>
          <w:b/>
          <w:szCs w:val="20"/>
          <w:bdr w:val="single" w:sz="4" w:space="0" w:color="auto"/>
        </w:rPr>
        <w:t>）實僧</w:t>
      </w:r>
    </w:p>
    <w:p w:rsidR="00BA09FC" w:rsidRPr="00C857FB" w:rsidRDefault="00BA09FC" w:rsidP="00BA09FC">
      <w:pPr>
        <w:spacing w:beforeLines="30" w:before="108" w:line="40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（三）結</w:t>
      </w:r>
    </w:p>
    <w:p w:rsidR="00BA09FC" w:rsidRPr="00C857FB" w:rsidRDefault="00BA09FC" w:rsidP="00BA09FC">
      <w:pPr>
        <w:spacing w:beforeLines="30" w:before="108" w:line="400" w:lineRule="exact"/>
        <w:jc w:val="both"/>
        <w:rPr>
          <w:rFonts w:ascii="新細明體" w:eastAsia="新細明體" w:hAnsi="新細明體" w:cs="Times New Roman"/>
          <w:b/>
          <w:szCs w:val="20"/>
          <w:bdr w:val="single" w:sz="4" w:space="0" w:color="auto"/>
        </w:rPr>
      </w:pPr>
      <w:r w:rsidRPr="00C857FB">
        <w:rPr>
          <w:rFonts w:ascii="新細明體" w:eastAsia="新細明體" w:hAnsi="新細明體" w:cs="Times New Roman" w:hint="eastAsia"/>
          <w:b/>
          <w:szCs w:val="20"/>
          <w:bdr w:val="single" w:sz="4" w:space="0" w:color="auto"/>
        </w:rPr>
        <w:t>貳、釋「大數</w:t>
      </w:r>
      <w:hyperlink r:id="rId7" w:anchor="0_0#0_0" w:history="1">
        <w:r w:rsidRPr="00C857FB">
          <w:rPr>
            <w:rFonts w:ascii="新細明體" w:eastAsia="新細明體" w:hAnsi="新細明體" w:cs="Times New Roman"/>
            <w:b/>
            <w:kern w:val="0"/>
            <w:szCs w:val="20"/>
            <w:bdr w:val="single" w:sz="4" w:space="0" w:color="auto"/>
          </w:rPr>
          <w:t>五</w:t>
        </w:r>
      </w:hyperlink>
      <w:hyperlink r:id="rId8" w:anchor="0_0#0_0" w:history="1">
        <w:r w:rsidRPr="00C857FB">
          <w:rPr>
            <w:rFonts w:ascii="新細明體" w:eastAsia="新細明體" w:hAnsi="新細明體" w:cs="Times New Roman"/>
            <w:b/>
            <w:kern w:val="0"/>
            <w:szCs w:val="20"/>
            <w:bdr w:val="single" w:sz="4" w:space="0" w:color="auto"/>
          </w:rPr>
          <w:t>千</w:t>
        </w:r>
      </w:hyperlink>
      <w:r w:rsidRPr="00C857FB">
        <w:rPr>
          <w:rFonts w:ascii="新細明體" w:eastAsia="新細明體" w:hAnsi="新細明體" w:cs="Times New Roman" w:hint="eastAsia"/>
          <w:b/>
          <w:kern w:val="0"/>
          <w:szCs w:val="20"/>
          <w:bdr w:val="single" w:sz="4" w:space="0" w:color="auto"/>
        </w:rPr>
        <w:t>分」</w:t>
      </w:r>
    </w:p>
    <w:p w:rsidR="00BA09FC" w:rsidRPr="00C857FB" w:rsidRDefault="00BA09FC" w:rsidP="00BA09FC">
      <w:pPr>
        <w:spacing w:beforeLines="30" w:before="108" w:line="400" w:lineRule="exact"/>
        <w:jc w:val="both"/>
        <w:rPr>
          <w:rFonts w:ascii="Times New Roman" w:eastAsia="新細明體" w:hAnsi="Times New Roman" w:cs="Times New Roman"/>
          <w:b/>
          <w:szCs w:val="20"/>
          <w:bdr w:val="single" w:sz="4" w:space="0" w:color="auto"/>
        </w:rPr>
      </w:pPr>
      <w:bookmarkStart w:id="45" w:name="_Toc78337570"/>
      <w:bookmarkStart w:id="46" w:name="_Toc78465152"/>
      <w:r w:rsidRPr="00C857FB">
        <w:rPr>
          <w:rFonts w:ascii="Times New Roman" w:eastAsia="新細明體" w:hAnsi="Times New Roman" w:cs="Times New Roman" w:hint="eastAsia"/>
          <w:b/>
          <w:szCs w:val="20"/>
          <w:bdr w:val="single" w:sz="4" w:space="0" w:color="auto"/>
        </w:rPr>
        <w:t>參、釋「阿羅漢」</w:t>
      </w:r>
      <w:bookmarkEnd w:id="45"/>
      <w:bookmarkEnd w:id="46"/>
    </w:p>
    <w:p w:rsidR="00BA09FC" w:rsidRDefault="00BA09FC" w:rsidP="00BA09FC">
      <w:pPr>
        <w:spacing w:beforeLines="30" w:before="108" w:line="380" w:lineRule="exact"/>
        <w:jc w:val="both"/>
        <w:rPr>
          <w:rFonts w:ascii="Times New Roman" w:eastAsia="新細明體" w:hAnsi="Times New Roman" w:cs="Times New Roman"/>
          <w:szCs w:val="24"/>
        </w:rPr>
      </w:pPr>
      <w:bookmarkStart w:id="47" w:name="0080b08"/>
      <w:r w:rsidRPr="00C857FB">
        <w:rPr>
          <w:rFonts w:ascii="Times New Roman" w:eastAsia="新細明體" w:hAnsi="Times New Roman" w:cs="Times New Roman" w:hint="eastAsia"/>
          <w:b/>
          <w:szCs w:val="20"/>
          <w:bdr w:val="single" w:sz="4" w:space="0" w:color="auto"/>
        </w:rPr>
        <w:t>肆、釋</w:t>
      </w:r>
      <w:r w:rsidRPr="00C857FB">
        <w:rPr>
          <w:rFonts w:ascii="新細明體" w:eastAsia="新細明體" w:hAnsi="新細明體" w:cs="Times New Roman" w:hint="eastAsia"/>
          <w:b/>
          <w:szCs w:val="20"/>
          <w:bdr w:val="single" w:sz="4" w:space="0" w:color="auto"/>
        </w:rPr>
        <w:t>「</w:t>
      </w:r>
      <w:r w:rsidRPr="00C857FB">
        <w:rPr>
          <w:rFonts w:ascii="新細明體" w:eastAsia="新細明體" w:hAnsi="新細明體" w:cs="Times New Roman"/>
          <w:b/>
          <w:kern w:val="0"/>
          <w:szCs w:val="20"/>
          <w:bdr w:val="single" w:sz="4" w:space="0" w:color="auto"/>
        </w:rPr>
        <w:t>諸</w:t>
      </w:r>
      <w:r w:rsidRPr="00C857FB">
        <w:rPr>
          <w:rFonts w:ascii="新細明體" w:eastAsia="新細明體" w:hAnsi="新細明體" w:cs="Times New Roman" w:hint="eastAsia"/>
          <w:b/>
          <w:szCs w:val="20"/>
          <w:bdr w:val="single" w:sz="4" w:space="0" w:color="auto"/>
        </w:rPr>
        <w:t>漏</w:t>
      </w:r>
      <w:r w:rsidRPr="00C857FB">
        <w:rPr>
          <w:rFonts w:ascii="新細明體" w:eastAsia="新細明體" w:hAnsi="新細明體" w:cs="Times New Roman"/>
          <w:b/>
          <w:kern w:val="0"/>
          <w:szCs w:val="20"/>
          <w:bdr w:val="single" w:sz="4" w:space="0" w:color="auto"/>
        </w:rPr>
        <w:t>已</w:t>
      </w:r>
      <w:r w:rsidRPr="00C857FB">
        <w:rPr>
          <w:rFonts w:ascii="新細明體" w:eastAsia="新細明體" w:hAnsi="新細明體" w:cs="Times New Roman" w:hint="eastAsia"/>
          <w:b/>
          <w:szCs w:val="20"/>
          <w:bdr w:val="single" w:sz="4" w:space="0" w:color="auto"/>
        </w:rPr>
        <w:t>盡</w:t>
      </w:r>
      <w:bookmarkStart w:id="48" w:name="_Toc78337575"/>
      <w:bookmarkStart w:id="49" w:name="_Toc78465157"/>
      <w:bookmarkEnd w:id="47"/>
      <w:r w:rsidRPr="00C857FB">
        <w:rPr>
          <w:rFonts w:ascii="新細明體" w:eastAsia="新細明體" w:hAnsi="新細明體" w:cs="Times New Roman" w:hint="eastAsia"/>
          <w:b/>
          <w:szCs w:val="20"/>
          <w:bdr w:val="single" w:sz="4" w:space="0" w:color="auto"/>
        </w:rPr>
        <w:t>」</w:t>
      </w:r>
      <w:bookmarkEnd w:id="48"/>
      <w:bookmarkEnd w:id="49"/>
    </w:p>
    <w:p w:rsidR="00BA09FC" w:rsidRDefault="00BA09FC" w:rsidP="00BA09FC">
      <w:pPr>
        <w:spacing w:beforeLines="30" w:before="108" w:line="380" w:lineRule="exact"/>
        <w:jc w:val="both"/>
        <w:rPr>
          <w:rFonts w:ascii="Times New Roman" w:eastAsia="新細明體" w:hAnsi="Times New Roman" w:cs="Times New Roman"/>
          <w:szCs w:val="24"/>
        </w:rPr>
      </w:pPr>
      <w:bookmarkStart w:id="50" w:name="0080b10"/>
      <w:r w:rsidRPr="00C857FB">
        <w:rPr>
          <w:rFonts w:ascii="Times New Roman" w:eastAsia="新細明體" w:hAnsi="Times New Roman" w:cs="Times New Roman" w:hint="eastAsia"/>
          <w:b/>
          <w:szCs w:val="20"/>
          <w:bdr w:val="single" w:sz="4" w:space="0" w:color="auto"/>
        </w:rPr>
        <w:t>伍、釋「無復煩惱」</w:t>
      </w:r>
      <w:bookmarkEnd w:id="50"/>
    </w:p>
    <w:p w:rsidR="00BA09FC" w:rsidRDefault="00BA09FC" w:rsidP="00BA09FC">
      <w:pPr>
        <w:spacing w:beforeLines="30" w:before="108" w:line="380" w:lineRule="exact"/>
        <w:jc w:val="both"/>
        <w:rPr>
          <w:rFonts w:ascii="Times New Roman" w:eastAsia="新細明體" w:hAnsi="Times New Roman" w:cs="Times New Roman"/>
          <w:szCs w:val="24"/>
        </w:rPr>
      </w:pPr>
      <w:bookmarkStart w:id="51" w:name="0080b12"/>
      <w:r w:rsidRPr="00C857FB">
        <w:rPr>
          <w:rFonts w:ascii="Times New Roman" w:eastAsia="新細明體" w:hAnsi="Times New Roman" w:cs="Times New Roman" w:hint="eastAsia"/>
          <w:b/>
          <w:szCs w:val="20"/>
          <w:bdr w:val="single" w:sz="4" w:space="0" w:color="auto"/>
        </w:rPr>
        <w:t>陸、釋「</w:t>
      </w:r>
      <w:r w:rsidRPr="00C857FB">
        <w:rPr>
          <w:rFonts w:ascii="Times New Roman" w:eastAsia="新細明體" w:hAnsi="Times New Roman" w:cs="Times New Roman"/>
          <w:b/>
          <w:szCs w:val="20"/>
          <w:bdr w:val="single" w:sz="4" w:space="0" w:color="auto"/>
        </w:rPr>
        <w:t>心得</w:t>
      </w:r>
      <w:r w:rsidRPr="00C857FB">
        <w:rPr>
          <w:rFonts w:ascii="新細明體" w:eastAsia="新細明體" w:hAnsi="新細明體" w:cs="Times New Roman"/>
          <w:b/>
          <w:kern w:val="0"/>
          <w:szCs w:val="20"/>
          <w:bdr w:val="single" w:sz="4" w:space="0" w:color="auto"/>
        </w:rPr>
        <w:t>好解脫，慧得好解脫</w:t>
      </w:r>
      <w:r w:rsidRPr="00C857FB">
        <w:rPr>
          <w:rFonts w:ascii="新細明體" w:eastAsia="新細明體" w:hAnsi="新細明體" w:cs="Times New Roman" w:hint="eastAsia"/>
          <w:b/>
          <w:kern w:val="0"/>
          <w:szCs w:val="20"/>
          <w:bdr w:val="single" w:sz="4" w:space="0" w:color="auto"/>
        </w:rPr>
        <w:t>」</w:t>
      </w:r>
      <w:bookmarkEnd w:id="51"/>
    </w:p>
    <w:p w:rsidR="00BA09FC" w:rsidRDefault="00BA09FC" w:rsidP="00BA09FC">
      <w:pPr>
        <w:spacing w:line="380" w:lineRule="exact"/>
        <w:ind w:leftChars="50" w:left="120"/>
        <w:jc w:val="both"/>
        <w:rPr>
          <w:rFonts w:ascii="Times New Roman" w:eastAsia="新細明體" w:hAnsi="Times New Roman" w:cs="Times New Roman"/>
          <w:b/>
          <w:kern w:val="0"/>
          <w:szCs w:val="24"/>
          <w:bdr w:val="single" w:sz="4" w:space="0" w:color="auto"/>
        </w:rPr>
      </w:pPr>
      <w:bookmarkStart w:id="52" w:name="0080b13"/>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Times New Roman" w:cs="Times New Roman"/>
          <w:b/>
          <w:kern w:val="0"/>
          <w:szCs w:val="20"/>
          <w:bdr w:val="single" w:sz="4" w:space="0" w:color="auto"/>
        </w:rPr>
        <w:t>於一切障法得解脫</w:t>
      </w:r>
      <w:r w:rsidRPr="00C857FB">
        <w:rPr>
          <w:rFonts w:ascii="Times New Roman" w:eastAsia="新細明體" w:hAnsi="Times New Roman" w:cs="Times New Roman" w:hint="eastAsia"/>
          <w:b/>
          <w:kern w:val="0"/>
          <w:szCs w:val="20"/>
          <w:bdr w:val="single" w:sz="4" w:space="0" w:color="auto"/>
        </w:rPr>
        <w:t>名好解脫</w:t>
      </w:r>
      <w:bookmarkEnd w:id="52"/>
    </w:p>
    <w:p w:rsidR="00BA09FC" w:rsidRDefault="00BA09FC" w:rsidP="00BA09FC">
      <w:pPr>
        <w:spacing w:beforeLines="30" w:before="108" w:line="380" w:lineRule="exact"/>
        <w:ind w:leftChars="50" w:left="120"/>
        <w:jc w:val="both"/>
        <w:rPr>
          <w:rFonts w:ascii="Times New Roman" w:eastAsia="新細明體" w:hAnsi="Times New Roman" w:cs="Times New Roman"/>
          <w:b/>
          <w:kern w:val="0"/>
          <w:szCs w:val="24"/>
          <w:bdr w:val="single" w:sz="4" w:space="0" w:color="auto"/>
        </w:rPr>
      </w:pPr>
      <w:bookmarkStart w:id="53" w:name="0080b16"/>
      <w:r w:rsidRPr="00C857FB">
        <w:rPr>
          <w:rFonts w:ascii="Times New Roman" w:eastAsia="新細明體" w:hAnsi="Times New Roman" w:cs="Times New Roman" w:hint="eastAsia"/>
          <w:b/>
          <w:szCs w:val="20"/>
          <w:bdr w:val="single" w:sz="4" w:space="0" w:color="auto"/>
        </w:rPr>
        <w:t>二、於</w:t>
      </w:r>
      <w:r w:rsidRPr="00C857FB">
        <w:rPr>
          <w:rFonts w:ascii="Times New Roman" w:eastAsia="新細明體" w:hAnsi="Times New Roman" w:cs="Times New Roman"/>
          <w:b/>
          <w:kern w:val="0"/>
          <w:szCs w:val="20"/>
          <w:bdr w:val="single" w:sz="4" w:space="0" w:color="auto"/>
        </w:rPr>
        <w:t>見諦道</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思惟道</w:t>
      </w:r>
      <w:r w:rsidRPr="00C857FB">
        <w:rPr>
          <w:rFonts w:ascii="Times New Roman" w:eastAsia="新細明體" w:hAnsi="Times New Roman" w:cs="Times New Roman" w:hint="eastAsia"/>
          <w:b/>
          <w:kern w:val="0"/>
          <w:szCs w:val="20"/>
          <w:bdr w:val="single" w:sz="4" w:space="0" w:color="auto"/>
        </w:rPr>
        <w:t>得解脫</w:t>
      </w:r>
      <w:r w:rsidRPr="00C857FB">
        <w:rPr>
          <w:rFonts w:ascii="Times New Roman" w:eastAsia="新細明體" w:hAnsi="Times New Roman" w:cs="Times New Roman" w:hint="eastAsia"/>
          <w:b/>
          <w:szCs w:val="20"/>
          <w:bdr w:val="single" w:sz="4" w:space="0" w:color="auto"/>
        </w:rPr>
        <w:t>名好解脫</w:t>
      </w:r>
      <w:bookmarkEnd w:id="53"/>
    </w:p>
    <w:p w:rsidR="00BA09FC" w:rsidRDefault="00BA09FC" w:rsidP="00BA09FC">
      <w:pPr>
        <w:keepNext/>
        <w:spacing w:beforeLines="30" w:before="108" w:line="400" w:lineRule="exact"/>
        <w:ind w:leftChars="50" w:left="120"/>
        <w:jc w:val="both"/>
        <w:rPr>
          <w:rFonts w:ascii="Times New Roman" w:eastAsia="新細明體" w:hAnsi="Times New Roman" w:cs="Times New Roman"/>
          <w:b/>
          <w:kern w:val="0"/>
          <w:szCs w:val="24"/>
          <w:bdr w:val="single" w:sz="4" w:space="0" w:color="auto"/>
        </w:rPr>
      </w:pPr>
      <w:bookmarkStart w:id="54" w:name="0080b19"/>
      <w:r w:rsidRPr="00C857FB">
        <w:rPr>
          <w:rFonts w:ascii="Times New Roman" w:eastAsia="新細明體" w:hAnsi="Times New Roman" w:cs="Times New Roman" w:hint="eastAsia"/>
          <w:b/>
          <w:szCs w:val="20"/>
          <w:bdr w:val="single" w:sz="4" w:space="0" w:color="auto"/>
        </w:rPr>
        <w:t>三、於</w:t>
      </w:r>
      <w:r w:rsidRPr="00C857FB">
        <w:rPr>
          <w:rFonts w:ascii="Times New Roman" w:eastAsia="新細明體" w:hAnsi="Times New Roman" w:cs="Times New Roman" w:hint="eastAsia"/>
          <w:b/>
          <w:kern w:val="0"/>
          <w:szCs w:val="20"/>
          <w:bdr w:val="single" w:sz="4" w:space="0" w:color="auto"/>
        </w:rPr>
        <w:t>一切</w:t>
      </w:r>
      <w:r w:rsidRPr="00C857FB">
        <w:rPr>
          <w:rFonts w:ascii="Times New Roman" w:eastAsia="新細明體" w:hAnsi="Times New Roman" w:cs="Times New Roman" w:hint="eastAsia"/>
          <w:b/>
          <w:szCs w:val="20"/>
          <w:bdr w:val="single" w:sz="4" w:space="0" w:color="auto"/>
        </w:rPr>
        <w:t>助道法滿名好解脫</w:t>
      </w:r>
      <w:bookmarkEnd w:id="54"/>
    </w:p>
    <w:p w:rsidR="00BA09FC" w:rsidRDefault="00BA09FC" w:rsidP="00BA09FC">
      <w:pPr>
        <w:spacing w:beforeLines="30" w:before="108"/>
        <w:ind w:leftChars="100" w:left="240"/>
        <w:jc w:val="both"/>
        <w:rPr>
          <w:rFonts w:ascii="Times New Roman" w:eastAsia="新細明體" w:hAnsi="Times New Roman" w:cs="Times New Roman"/>
          <w:b/>
          <w:kern w:val="0"/>
          <w:szCs w:val="24"/>
          <w:bdr w:val="single" w:sz="4" w:space="0" w:color="auto"/>
        </w:rPr>
      </w:pPr>
      <w:bookmarkStart w:id="55" w:name="0081a15"/>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hint="eastAsia"/>
          <w:b/>
          <w:szCs w:val="20"/>
          <w:bdr w:val="single" w:sz="4" w:space="0" w:color="auto"/>
        </w:rPr>
        <w:t xml:space="preserve"> </w:t>
      </w:r>
      <w:r w:rsidRPr="00C857FB">
        <w:rPr>
          <w:rFonts w:ascii="Times New Roman" w:eastAsia="新細明體" w:hAnsi="Times New Roman" w:cs="Times New Roman" w:hint="eastAsia"/>
          <w:b/>
          <w:szCs w:val="20"/>
          <w:bdr w:val="single" w:sz="4" w:space="0" w:color="auto"/>
        </w:rPr>
        <w:t>因論生論：離愛染心得解脫之原因</w:t>
      </w:r>
      <w:bookmarkEnd w:id="55"/>
    </w:p>
    <w:p w:rsidR="00BA09FC" w:rsidRDefault="00BA09FC" w:rsidP="00BA09FC">
      <w:pPr>
        <w:spacing w:beforeLines="30" w:before="108" w:line="400" w:lineRule="exact"/>
        <w:ind w:leftChars="50" w:left="120"/>
        <w:jc w:val="both"/>
        <w:rPr>
          <w:rFonts w:ascii="Times New Roman" w:eastAsia="新細明體" w:hAnsi="Times New Roman" w:cs="Times New Roman"/>
          <w:bCs/>
          <w:szCs w:val="24"/>
          <w:vertAlign w:val="superscript"/>
        </w:rPr>
      </w:pPr>
      <w:bookmarkStart w:id="56" w:name="0081a24"/>
      <w:r w:rsidRPr="00C857FB">
        <w:rPr>
          <w:rFonts w:ascii="Times New Roman" w:eastAsia="新細明體" w:hAnsi="Times New Roman" w:cs="Times New Roman" w:hint="eastAsia"/>
          <w:b/>
          <w:szCs w:val="20"/>
          <w:bdr w:val="single" w:sz="4" w:space="0" w:color="auto"/>
        </w:rPr>
        <w:t>四、不退阿羅漢得無生智名得好解脫</w:t>
      </w:r>
    </w:p>
    <w:p w:rsidR="00BA09FC" w:rsidRDefault="00BA09FC" w:rsidP="00BA09FC">
      <w:pPr>
        <w:spacing w:line="400" w:lineRule="exact"/>
        <w:ind w:leftChars="100" w:left="240"/>
        <w:jc w:val="both"/>
        <w:rPr>
          <w:rFonts w:ascii="Times New Roman" w:eastAsia="新細明體" w:hAnsi="Times New Roman" w:cs="Times New Roman"/>
          <w:b/>
          <w:kern w:val="0"/>
          <w:szCs w:val="24"/>
        </w:rPr>
      </w:pPr>
      <w:r w:rsidRPr="00C857FB">
        <w:rPr>
          <w:rFonts w:ascii="Times New Roman" w:eastAsia="新細明體" w:hAnsi="Times New Roman" w:cs="Times New Roman" w:hint="eastAsia"/>
          <w:b/>
          <w:szCs w:val="20"/>
          <w:bdr w:val="single" w:sz="4" w:space="0" w:color="auto"/>
        </w:rPr>
        <w:t>（一）不退阿羅漢得名好解脫</w:t>
      </w:r>
      <w:bookmarkEnd w:id="56"/>
    </w:p>
    <w:p w:rsidR="00BA09FC" w:rsidRDefault="00BA09FC" w:rsidP="00BA09FC">
      <w:pPr>
        <w:spacing w:beforeLines="30" w:before="108" w:line="400" w:lineRule="exact"/>
        <w:ind w:leftChars="100" w:left="240"/>
        <w:jc w:val="both"/>
        <w:rPr>
          <w:rFonts w:ascii="Times New Roman" w:eastAsia="新細明體" w:hAnsi="Times New Roman" w:cs="Times New Roman"/>
          <w:b/>
          <w:kern w:val="0"/>
          <w:szCs w:val="24"/>
        </w:rPr>
      </w:pPr>
      <w:r w:rsidRPr="00C857FB">
        <w:rPr>
          <w:rFonts w:ascii="Times New Roman" w:eastAsia="新細明體" w:hAnsi="Times New Roman" w:cs="Times New Roman" w:hint="eastAsia"/>
          <w:b/>
          <w:szCs w:val="20"/>
          <w:bdr w:val="single" w:sz="4" w:space="0" w:color="auto"/>
        </w:rPr>
        <w:t>（二）退法阿羅漢不名好解脫</w:t>
      </w:r>
    </w:p>
    <w:p w:rsidR="00BA09FC" w:rsidRDefault="00BA09FC" w:rsidP="00BA09FC">
      <w:pPr>
        <w:spacing w:beforeLines="30" w:before="108" w:line="400" w:lineRule="exact"/>
        <w:jc w:val="both"/>
        <w:rPr>
          <w:rFonts w:ascii="Times New Roman" w:eastAsia="新細明體" w:hAnsi="Times New Roman" w:cs="Times New Roman"/>
          <w:szCs w:val="24"/>
        </w:rPr>
      </w:pPr>
      <w:bookmarkStart w:id="57" w:name="0081a29"/>
      <w:r w:rsidRPr="00C857FB">
        <w:rPr>
          <w:rFonts w:ascii="Times New Roman" w:eastAsia="新細明體" w:hAnsi="Times New Roman" w:cs="Times New Roman" w:hint="eastAsia"/>
          <w:b/>
          <w:szCs w:val="20"/>
          <w:bdr w:val="single" w:sz="4" w:space="0" w:color="auto"/>
        </w:rPr>
        <w:t>柒、釋「</w:t>
      </w:r>
      <w:r w:rsidRPr="00C857FB">
        <w:rPr>
          <w:rFonts w:ascii="Times New Roman" w:eastAsia="新細明體" w:hAnsi="Times New Roman" w:cs="Times New Roman" w:hint="eastAsia"/>
          <w:b/>
          <w:kern w:val="0"/>
          <w:szCs w:val="20"/>
          <w:bdr w:val="single" w:sz="4" w:space="0" w:color="auto"/>
        </w:rPr>
        <w:t>心調柔軟」</w:t>
      </w:r>
      <w:bookmarkEnd w:id="57"/>
    </w:p>
    <w:p w:rsidR="00BA09FC" w:rsidRPr="00C857FB" w:rsidRDefault="00BA09FC" w:rsidP="00BA09FC">
      <w:pPr>
        <w:spacing w:line="400" w:lineRule="exact"/>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t>一、恭敬、瞋打，</w:t>
      </w:r>
      <w:r w:rsidRPr="00C857FB">
        <w:rPr>
          <w:rFonts w:ascii="Times New Roman" w:eastAsia="新細明體" w:hAnsi="Times New Roman" w:cs="Times New Roman"/>
          <w:b/>
          <w:kern w:val="0"/>
          <w:szCs w:val="20"/>
          <w:bdr w:val="single" w:sz="4" w:space="0" w:color="auto"/>
        </w:rPr>
        <w:t>心等無異</w:t>
      </w:r>
      <w:r w:rsidRPr="00C857FB">
        <w:rPr>
          <w:rFonts w:ascii="Times New Roman" w:eastAsia="新細明體" w:hAnsi="Times New Roman" w:cs="Times New Roman" w:hint="eastAsia"/>
          <w:b/>
          <w:kern w:val="0"/>
          <w:szCs w:val="20"/>
          <w:bdr w:val="single" w:sz="4" w:space="0" w:color="auto"/>
        </w:rPr>
        <w:t>，名心調柔軟</w:t>
      </w:r>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t>二、貪、瞋、</w:t>
      </w:r>
      <w:r w:rsidRPr="00C857FB">
        <w:rPr>
          <w:rFonts w:ascii="Times New Roman" w:eastAsia="新細明體" w:hAnsi="Times New Roman" w:cs="Times New Roman"/>
          <w:b/>
          <w:kern w:val="0"/>
          <w:szCs w:val="20"/>
          <w:bdr w:val="single" w:sz="4" w:space="0" w:color="auto"/>
        </w:rPr>
        <w:t>憍、慢、疑、見，根本已斷</w:t>
      </w:r>
      <w:r w:rsidRPr="00C857FB">
        <w:rPr>
          <w:rFonts w:ascii="Times New Roman" w:eastAsia="新細明體" w:hAnsi="Times New Roman" w:cs="Times New Roman" w:hint="eastAsia"/>
          <w:b/>
          <w:kern w:val="0"/>
          <w:szCs w:val="20"/>
          <w:bdr w:val="single" w:sz="4" w:space="0" w:color="auto"/>
        </w:rPr>
        <w:t>，名心調柔軟</w:t>
      </w:r>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lastRenderedPageBreak/>
        <w:t>三、守護六根，名心調柔軟</w:t>
      </w:r>
    </w:p>
    <w:p w:rsidR="00BA09FC" w:rsidRDefault="00BA09FC" w:rsidP="00BA09FC">
      <w:pPr>
        <w:keepNext/>
        <w:spacing w:beforeLines="30" w:before="108"/>
        <w:jc w:val="both"/>
        <w:rPr>
          <w:rFonts w:ascii="Times New Roman" w:eastAsia="新細明體" w:hAnsi="Times New Roman" w:cs="Times New Roman"/>
          <w:szCs w:val="24"/>
        </w:rPr>
      </w:pPr>
      <w:bookmarkStart w:id="58" w:name="0081b13"/>
      <w:r w:rsidRPr="00C857FB">
        <w:rPr>
          <w:rFonts w:ascii="Times New Roman" w:eastAsia="新細明體" w:hAnsi="Times New Roman" w:cs="Times New Roman" w:hint="eastAsia"/>
          <w:b/>
          <w:szCs w:val="20"/>
          <w:bdr w:val="single" w:sz="4" w:space="0" w:color="auto"/>
        </w:rPr>
        <w:t>捌、釋「</w:t>
      </w:r>
      <w:r w:rsidRPr="00C857FB">
        <w:rPr>
          <w:rFonts w:ascii="Times New Roman" w:eastAsia="新細明體" w:hAnsi="Times New Roman" w:cs="Times New Roman"/>
          <w:b/>
          <w:kern w:val="0"/>
          <w:szCs w:val="20"/>
          <w:bdr w:val="single" w:sz="4" w:space="0" w:color="auto"/>
        </w:rPr>
        <w:t>摩訶那伽</w:t>
      </w:r>
      <w:r w:rsidRPr="00C857FB">
        <w:rPr>
          <w:rFonts w:ascii="Times New Roman" w:eastAsia="新細明體" w:hAnsi="Times New Roman" w:cs="Times New Roman" w:hint="eastAsia"/>
          <w:b/>
          <w:kern w:val="0"/>
          <w:szCs w:val="20"/>
          <w:bdr w:val="single" w:sz="4" w:space="0" w:color="auto"/>
        </w:rPr>
        <w:t>」</w:t>
      </w:r>
      <w:bookmarkEnd w:id="58"/>
    </w:p>
    <w:p w:rsidR="00BA09FC" w:rsidRPr="00C857FB" w:rsidRDefault="00BA09FC" w:rsidP="00BA09FC">
      <w:pPr>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t>一、不大罪</w:t>
      </w:r>
    </w:p>
    <w:p w:rsidR="00BA09FC" w:rsidRPr="00C857FB" w:rsidRDefault="00BA09FC" w:rsidP="00BA09FC">
      <w:pPr>
        <w:spacing w:beforeLines="30" w:before="108"/>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t>二、大龍、大象</w:t>
      </w:r>
    </w:p>
    <w:p w:rsidR="00BA09FC" w:rsidRPr="00C857FB" w:rsidRDefault="00BA09FC" w:rsidP="00BA09FC">
      <w:pPr>
        <w:ind w:leftChars="100" w:left="240"/>
        <w:jc w:val="both"/>
        <w:rPr>
          <w:rFonts w:ascii="Times New Roman" w:eastAsia="新細明體" w:hAnsi="Times New Roman" w:cs="Times New Roman"/>
          <w:b/>
          <w:kern w:val="0"/>
          <w:szCs w:val="20"/>
          <w:bdr w:val="single" w:sz="4" w:space="0" w:color="auto"/>
        </w:rPr>
      </w:pPr>
      <w:bookmarkStart w:id="59" w:name="0081b18"/>
      <w:r w:rsidRPr="00C857FB">
        <w:rPr>
          <w:rFonts w:ascii="Times New Roman" w:eastAsia="新細明體" w:hAnsi="Times New Roman" w:cs="Times New Roman" w:hint="eastAsia"/>
          <w:b/>
          <w:kern w:val="0"/>
          <w:szCs w:val="20"/>
          <w:bdr w:val="single" w:sz="4" w:space="0" w:color="auto"/>
        </w:rPr>
        <w:t>（一）大象</w:t>
      </w:r>
      <w:bookmarkEnd w:id="59"/>
    </w:p>
    <w:p w:rsidR="00BA09FC" w:rsidRPr="00C857FB" w:rsidRDefault="00BA09FC" w:rsidP="00BA09FC">
      <w:pPr>
        <w:spacing w:beforeLines="30" w:before="108"/>
        <w:ind w:leftChars="100" w:left="240"/>
        <w:jc w:val="both"/>
        <w:rPr>
          <w:rFonts w:ascii="Times New Roman" w:eastAsia="新細明體" w:hAnsi="Times New Roman" w:cs="Times New Roman"/>
          <w:b/>
          <w:kern w:val="0"/>
          <w:szCs w:val="20"/>
          <w:bdr w:val="single" w:sz="4" w:space="0" w:color="auto"/>
        </w:rPr>
      </w:pPr>
      <w:bookmarkStart w:id="60" w:name="0081b22"/>
      <w:r w:rsidRPr="00C857FB">
        <w:rPr>
          <w:rFonts w:ascii="Times New Roman" w:eastAsia="新細明體" w:hAnsi="Times New Roman" w:cs="Times New Roman" w:hint="eastAsia"/>
          <w:b/>
          <w:kern w:val="0"/>
          <w:szCs w:val="20"/>
          <w:bdr w:val="single" w:sz="4" w:space="0" w:color="auto"/>
        </w:rPr>
        <w:t>（二）大龍</w:t>
      </w:r>
      <w:bookmarkEnd w:id="60"/>
    </w:p>
    <w:p w:rsidR="00BA09FC" w:rsidRPr="00C857FB" w:rsidRDefault="00BA09FC" w:rsidP="00BA09FC">
      <w:pPr>
        <w:spacing w:beforeLines="30" w:before="108"/>
        <w:jc w:val="both"/>
        <w:rPr>
          <w:rFonts w:ascii="Times New Roman" w:eastAsia="新細明體" w:hAnsi="Times New Roman" w:cs="Times New Roman"/>
          <w:b/>
          <w:szCs w:val="20"/>
        </w:rPr>
      </w:pPr>
      <w:bookmarkStart w:id="61" w:name="0081b28"/>
      <w:r w:rsidRPr="00C857FB">
        <w:rPr>
          <w:rFonts w:ascii="Times New Roman" w:eastAsia="新細明體" w:hAnsi="Times New Roman" w:cs="Times New Roman" w:hint="eastAsia"/>
          <w:b/>
          <w:szCs w:val="20"/>
          <w:bdr w:val="single" w:sz="4" w:space="0" w:color="auto"/>
        </w:rPr>
        <w:t>玖、</w:t>
      </w:r>
      <w:r w:rsidRPr="00C857FB">
        <w:rPr>
          <w:rFonts w:ascii="Times New Roman" w:eastAsia="新細明體" w:hAnsi="Times New Roman" w:cs="Times New Roman"/>
          <w:b/>
          <w:szCs w:val="20"/>
          <w:bdr w:val="single" w:sz="4" w:space="0" w:color="auto"/>
        </w:rPr>
        <w:t>釋「</w:t>
      </w:r>
      <w:r w:rsidRPr="00C857FB">
        <w:rPr>
          <w:rFonts w:ascii="Times New Roman" w:eastAsia="新細明體" w:hAnsi="Times New Roman" w:cs="Times New Roman"/>
          <w:b/>
          <w:kern w:val="0"/>
          <w:szCs w:val="20"/>
          <w:bdr w:val="single" w:sz="4" w:space="0" w:color="auto"/>
        </w:rPr>
        <w:t>所作已辦」</w:t>
      </w:r>
      <w:bookmarkEnd w:id="61"/>
    </w:p>
    <w:p w:rsidR="00BA09FC" w:rsidRPr="00C857FB" w:rsidRDefault="00BA09FC" w:rsidP="00BA09FC">
      <w:pPr>
        <w:ind w:leftChars="50" w:left="120"/>
        <w:jc w:val="both"/>
        <w:rPr>
          <w:rFonts w:ascii="Times New Roman" w:eastAsia="新細明體" w:hAnsi="Times New Roman" w:cs="Times New Roman"/>
          <w:b/>
          <w:bCs/>
          <w:szCs w:val="20"/>
          <w:bdr w:val="single" w:sz="4" w:space="0" w:color="auto"/>
        </w:rPr>
      </w:pPr>
      <w:bookmarkStart w:id="62" w:name="0081c15"/>
      <w:r w:rsidRPr="00C857FB">
        <w:rPr>
          <w:rFonts w:ascii="Times New Roman" w:eastAsia="新細明體" w:hAnsi="Times New Roman" w:cs="Times New Roman"/>
          <w:b/>
          <w:bCs/>
          <w:szCs w:val="20"/>
          <w:bdr w:val="single" w:sz="4" w:space="0" w:color="auto"/>
        </w:rPr>
        <w:t>一、定、慧等諸善法具足滿</w:t>
      </w:r>
    </w:p>
    <w:p w:rsidR="00BA09FC" w:rsidRPr="00C857FB" w:rsidRDefault="00BA09FC" w:rsidP="00BA09FC">
      <w:pPr>
        <w:spacing w:beforeLines="30" w:before="108"/>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二、愛、見煩惱斷</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三、</w:t>
      </w:r>
      <w:r w:rsidRPr="00C857FB">
        <w:rPr>
          <w:rFonts w:ascii="Times New Roman" w:eastAsia="新細明體" w:hAnsi="Times New Roman" w:cs="Times New Roman"/>
          <w:b/>
          <w:kern w:val="0"/>
          <w:szCs w:val="20"/>
          <w:bdr w:val="single" w:sz="4" w:space="0" w:color="auto"/>
        </w:rPr>
        <w:t>色法</w:t>
      </w:r>
      <w:r w:rsidRPr="00C857FB">
        <w:rPr>
          <w:rFonts w:ascii="Times New Roman" w:eastAsia="新細明體" w:hAnsi="Times New Roman" w:cs="Times New Roman" w:hint="eastAsia"/>
          <w:b/>
          <w:kern w:val="0"/>
          <w:szCs w:val="20"/>
          <w:bdr w:val="single" w:sz="4" w:space="0" w:color="auto"/>
        </w:rPr>
        <w:t>、無色法</w:t>
      </w:r>
      <w:r w:rsidRPr="00C857FB">
        <w:rPr>
          <w:rFonts w:ascii="Times New Roman" w:eastAsia="新細明體" w:hAnsi="Times New Roman" w:cs="Times New Roman"/>
          <w:b/>
          <w:kern w:val="0"/>
          <w:szCs w:val="20"/>
          <w:bdr w:val="single" w:sz="4" w:space="0" w:color="auto"/>
        </w:rPr>
        <w:t>善見</w:t>
      </w:r>
      <w:r w:rsidRPr="00C857FB">
        <w:rPr>
          <w:rFonts w:ascii="Times New Roman" w:eastAsia="新細明體" w:hAnsi="Times New Roman" w:cs="Times New Roman" w:hint="eastAsia"/>
          <w:b/>
          <w:kern w:val="0"/>
          <w:szCs w:val="20"/>
          <w:bdr w:val="single" w:sz="4" w:space="0" w:color="auto"/>
        </w:rPr>
        <w:t>等</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四、</w:t>
      </w:r>
      <w:r w:rsidRPr="00C857FB">
        <w:rPr>
          <w:rFonts w:ascii="Times New Roman" w:eastAsia="新細明體" w:hAnsi="Times New Roman" w:cs="Times New Roman"/>
          <w:b/>
          <w:kern w:val="0"/>
          <w:szCs w:val="20"/>
          <w:bdr w:val="single" w:sz="4" w:space="0" w:color="auto"/>
        </w:rPr>
        <w:t>聞、思</w:t>
      </w:r>
      <w:r w:rsidRPr="00C857FB">
        <w:rPr>
          <w:rFonts w:ascii="Times New Roman" w:eastAsia="新細明體" w:hAnsi="Times New Roman" w:cs="Times New Roman" w:hint="eastAsia"/>
          <w:b/>
          <w:kern w:val="0"/>
          <w:szCs w:val="20"/>
          <w:bdr w:val="single" w:sz="4" w:space="0" w:color="auto"/>
        </w:rPr>
        <w:t>、修</w:t>
      </w:r>
      <w:r w:rsidRPr="00C857FB">
        <w:rPr>
          <w:rFonts w:ascii="Times New Roman" w:eastAsia="新細明體" w:hAnsi="Times New Roman" w:cs="Times New Roman"/>
          <w:b/>
          <w:kern w:val="0"/>
          <w:szCs w:val="20"/>
          <w:bdr w:val="single" w:sz="4" w:space="0" w:color="auto"/>
        </w:rPr>
        <w:t>慧</w:t>
      </w:r>
      <w:r w:rsidRPr="00C857FB">
        <w:rPr>
          <w:rFonts w:ascii="Times New Roman" w:eastAsia="新細明體" w:hAnsi="Times New Roman" w:cs="Times New Roman" w:hint="eastAsia"/>
          <w:b/>
          <w:kern w:val="0"/>
          <w:szCs w:val="20"/>
          <w:bdr w:val="single" w:sz="4" w:space="0" w:color="auto"/>
        </w:rPr>
        <w:t>等三法成就</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五、得四善根、得</w:t>
      </w:r>
      <w:r w:rsidRPr="00C857FB">
        <w:rPr>
          <w:rFonts w:ascii="Times New Roman" w:eastAsia="新細明體" w:hAnsi="Times New Roman" w:cs="Times New Roman"/>
          <w:b/>
          <w:kern w:val="0"/>
          <w:szCs w:val="20"/>
          <w:bdr w:val="single" w:sz="4" w:space="0" w:color="auto"/>
        </w:rPr>
        <w:t>苦法忍等無漏善根</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六、得</w:t>
      </w:r>
      <w:r w:rsidRPr="00C857FB">
        <w:rPr>
          <w:rFonts w:ascii="Times New Roman" w:eastAsia="新細明體" w:hAnsi="Times New Roman" w:cs="Times New Roman"/>
          <w:b/>
          <w:kern w:val="0"/>
          <w:szCs w:val="20"/>
          <w:bdr w:val="single" w:sz="4" w:space="0" w:color="auto"/>
        </w:rPr>
        <w:t>見諦道</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思惟道</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七、得學道、無學道</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八、得心解脫、慧解脫</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九、漏盡、得俱解脫</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十、一切煩惱除、得非時解脫</w:t>
      </w:r>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bCs/>
          <w:szCs w:val="20"/>
          <w:bdr w:val="single" w:sz="4" w:space="0" w:color="auto"/>
        </w:rPr>
      </w:pPr>
      <w:r w:rsidRPr="00C857FB">
        <w:rPr>
          <w:rFonts w:ascii="Times New Roman" w:eastAsia="新細明體" w:hAnsi="Times New Roman" w:cs="Times New Roman" w:hint="eastAsia"/>
          <w:b/>
          <w:bCs/>
          <w:szCs w:val="20"/>
          <w:bdr w:val="single" w:sz="4" w:space="0" w:color="auto"/>
        </w:rPr>
        <w:t>十一、自利、利他</w:t>
      </w:r>
    </w:p>
    <w:p w:rsidR="00BA09FC" w:rsidRPr="00C857FB" w:rsidRDefault="00BA09FC" w:rsidP="00BA09FC">
      <w:pPr>
        <w:spacing w:beforeLines="30" w:before="108" w:line="390" w:lineRule="exact"/>
        <w:jc w:val="both"/>
        <w:rPr>
          <w:rFonts w:ascii="Times New Roman" w:eastAsia="新細明體" w:hAnsi="Times New Roman" w:cs="Times New Roman"/>
          <w:b/>
          <w:kern w:val="0"/>
          <w:szCs w:val="20"/>
          <w:bdr w:val="single" w:sz="4" w:space="0" w:color="auto"/>
        </w:rPr>
      </w:pPr>
      <w:bookmarkStart w:id="63" w:name="0081c19"/>
      <w:bookmarkEnd w:id="62"/>
      <w:r w:rsidRPr="00C857FB">
        <w:rPr>
          <w:rFonts w:ascii="Times New Roman" w:eastAsia="新細明體" w:hAnsi="Times New Roman" w:cs="Times New Roman" w:hint="eastAsia"/>
          <w:b/>
          <w:szCs w:val="20"/>
          <w:bdr w:val="single" w:sz="4" w:space="0" w:color="auto"/>
        </w:rPr>
        <w:t>拾、釋「</w:t>
      </w:r>
      <w:r w:rsidRPr="00C857FB">
        <w:rPr>
          <w:rFonts w:ascii="Times New Roman" w:eastAsia="新細明體" w:hAnsi="Times New Roman" w:cs="Times New Roman"/>
          <w:b/>
          <w:kern w:val="0"/>
          <w:szCs w:val="20"/>
          <w:bdr w:val="single" w:sz="4" w:space="0" w:color="auto"/>
        </w:rPr>
        <w:t>棄擔能擔</w:t>
      </w:r>
      <w:r w:rsidRPr="00C857FB">
        <w:rPr>
          <w:rFonts w:ascii="Times New Roman" w:eastAsia="新細明體" w:hAnsi="Times New Roman" w:cs="Times New Roman" w:hint="eastAsia"/>
          <w:b/>
          <w:kern w:val="0"/>
          <w:szCs w:val="20"/>
          <w:bdr w:val="single" w:sz="4" w:space="0" w:color="auto"/>
        </w:rPr>
        <w:t>」</w:t>
      </w:r>
    </w:p>
    <w:p w:rsidR="00BA09FC" w:rsidRPr="00C857FB" w:rsidRDefault="00BA09FC" w:rsidP="00BA09FC">
      <w:pPr>
        <w:spacing w:line="390" w:lineRule="exact"/>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kern w:val="0"/>
          <w:szCs w:val="20"/>
          <w:bdr w:val="single" w:sz="4" w:space="0" w:color="auto"/>
        </w:rPr>
        <w:t>一、釋「</w:t>
      </w:r>
      <w:r w:rsidRPr="00C857FB">
        <w:rPr>
          <w:rFonts w:ascii="Times New Roman" w:eastAsia="新細明體" w:hAnsi="Times New Roman" w:cs="Times New Roman"/>
          <w:b/>
          <w:kern w:val="0"/>
          <w:szCs w:val="20"/>
          <w:bdr w:val="single" w:sz="4" w:space="0" w:color="auto"/>
        </w:rPr>
        <w:t>棄擔</w:t>
      </w:r>
      <w:r w:rsidRPr="00C857FB">
        <w:rPr>
          <w:rFonts w:ascii="Times New Roman" w:eastAsia="新細明體" w:hAnsi="Times New Roman" w:cs="Times New Roman" w:hint="eastAsia"/>
          <w:b/>
          <w:kern w:val="0"/>
          <w:szCs w:val="20"/>
          <w:bdr w:val="single" w:sz="4" w:space="0" w:color="auto"/>
        </w:rPr>
        <w:t>」</w:t>
      </w:r>
      <w:bookmarkEnd w:id="63"/>
    </w:p>
    <w:p w:rsidR="00BA09FC" w:rsidRDefault="00BA09FC" w:rsidP="00BA09FC">
      <w:pPr>
        <w:keepNext/>
        <w:spacing w:beforeLines="30" w:before="108" w:line="400" w:lineRule="exact"/>
        <w:ind w:leftChars="50" w:left="120"/>
        <w:jc w:val="both"/>
        <w:rPr>
          <w:rFonts w:ascii="Times New Roman" w:eastAsia="新細明體" w:hAnsi="Times New Roman" w:cs="Times New Roman"/>
          <w:b/>
          <w:kern w:val="0"/>
          <w:szCs w:val="24"/>
        </w:rPr>
      </w:pPr>
      <w:bookmarkStart w:id="64" w:name="0081c21"/>
      <w:r w:rsidRPr="00C857FB">
        <w:rPr>
          <w:rFonts w:ascii="Times New Roman" w:eastAsia="新細明體" w:hAnsi="Times New Roman" w:cs="Times New Roman" w:hint="eastAsia"/>
          <w:b/>
          <w:kern w:val="0"/>
          <w:szCs w:val="20"/>
          <w:bdr w:val="single" w:sz="4" w:space="0" w:color="auto"/>
        </w:rPr>
        <w:t>二、釋「能擔」</w:t>
      </w:r>
    </w:p>
    <w:p w:rsidR="00BA09FC" w:rsidRPr="00C857FB" w:rsidRDefault="00BA09FC" w:rsidP="00BA09FC">
      <w:pPr>
        <w:spacing w:line="40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（一）能自利、利他</w:t>
      </w:r>
      <w:bookmarkEnd w:id="64"/>
    </w:p>
    <w:p w:rsidR="00BA09FC" w:rsidRPr="00C857FB" w:rsidRDefault="00BA09FC" w:rsidP="00BA09FC">
      <w:pPr>
        <w:spacing w:beforeLines="30" w:before="108" w:line="400" w:lineRule="exact"/>
        <w:ind w:leftChars="100" w:left="24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b/>
          <w:kern w:val="0"/>
          <w:szCs w:val="20"/>
          <w:bdr w:val="single" w:sz="4" w:space="0" w:color="auto"/>
        </w:rPr>
        <w:t>得無漏根、力、覺、道，能擔</w:t>
      </w:r>
      <w:r w:rsidRPr="00C857FB">
        <w:rPr>
          <w:rFonts w:ascii="Times New Roman" w:eastAsia="新細明體" w:hAnsi="Times New Roman" w:cs="Times New Roman" w:hint="eastAsia"/>
          <w:b/>
          <w:kern w:val="0"/>
          <w:szCs w:val="20"/>
          <w:bdr w:val="single" w:sz="4" w:space="0" w:color="auto"/>
        </w:rPr>
        <w:t>荷</w:t>
      </w:r>
      <w:r w:rsidRPr="00C857FB">
        <w:rPr>
          <w:rFonts w:ascii="Times New Roman" w:eastAsia="新細明體" w:hAnsi="Times New Roman" w:cs="Times New Roman"/>
          <w:b/>
          <w:kern w:val="0"/>
          <w:szCs w:val="20"/>
          <w:bdr w:val="single" w:sz="4" w:space="0" w:color="auto"/>
        </w:rPr>
        <w:t>佛法大事</w:t>
      </w:r>
    </w:p>
    <w:p w:rsidR="00BA09FC" w:rsidRPr="00C857FB" w:rsidRDefault="00BA09FC" w:rsidP="00BA09FC">
      <w:pPr>
        <w:spacing w:beforeLines="30" w:before="108" w:line="400" w:lineRule="exact"/>
        <w:jc w:val="both"/>
        <w:rPr>
          <w:rFonts w:ascii="Times New Roman" w:eastAsia="新細明體" w:hAnsi="Times New Roman" w:cs="Times New Roman"/>
          <w:b/>
          <w:kern w:val="0"/>
          <w:szCs w:val="20"/>
          <w:bdr w:val="single" w:sz="4" w:space="0" w:color="auto"/>
        </w:rPr>
      </w:pPr>
      <w:bookmarkStart w:id="65" w:name="0082a08"/>
      <w:r w:rsidRPr="00C857FB">
        <w:rPr>
          <w:rFonts w:ascii="Times New Roman" w:eastAsia="新細明體" w:hAnsi="Times New Roman" w:cs="Times New Roman" w:hint="eastAsia"/>
          <w:b/>
          <w:szCs w:val="20"/>
          <w:bdr w:val="single" w:sz="4" w:space="0" w:color="auto"/>
        </w:rPr>
        <w:t>拾壹、釋「</w:t>
      </w:r>
      <w:r w:rsidRPr="00C857FB">
        <w:rPr>
          <w:rFonts w:ascii="Times New Roman" w:eastAsia="新細明體" w:hAnsi="Times New Roman" w:cs="Times New Roman"/>
          <w:b/>
          <w:kern w:val="0"/>
          <w:szCs w:val="20"/>
          <w:bdr w:val="single" w:sz="4" w:space="0" w:color="auto"/>
        </w:rPr>
        <w:t>逮得己利</w:t>
      </w:r>
      <w:r w:rsidRPr="00C857FB">
        <w:rPr>
          <w:rFonts w:ascii="Times New Roman" w:eastAsia="新細明體" w:hAnsi="Times New Roman" w:cs="Times New Roman" w:hint="eastAsia"/>
          <w:b/>
          <w:kern w:val="0"/>
          <w:szCs w:val="20"/>
          <w:bdr w:val="single" w:sz="4" w:space="0" w:color="auto"/>
        </w:rPr>
        <w:t>」</w:t>
      </w:r>
      <w:bookmarkEnd w:id="65"/>
    </w:p>
    <w:p w:rsidR="00BA09FC" w:rsidRPr="00C857FB" w:rsidRDefault="00BA09FC" w:rsidP="00BA09FC">
      <w:pPr>
        <w:spacing w:line="400" w:lineRule="exact"/>
        <w:ind w:leftChars="100" w:left="240"/>
        <w:jc w:val="both"/>
        <w:rPr>
          <w:rFonts w:ascii="Times New Roman" w:eastAsia="新細明體" w:hAnsi="Times New Roman" w:cs="Times New Roman"/>
          <w:b/>
          <w:bCs/>
          <w:szCs w:val="20"/>
          <w:bdr w:val="single" w:sz="4" w:space="0" w:color="auto"/>
        </w:rPr>
      </w:pPr>
      <w:bookmarkStart w:id="66" w:name="0082a09"/>
      <w:r w:rsidRPr="00C857FB">
        <w:rPr>
          <w:rFonts w:ascii="Times New Roman" w:eastAsia="新細明體" w:hAnsi="Times New Roman" w:cs="Times New Roman" w:hint="eastAsia"/>
          <w:b/>
          <w:bCs/>
          <w:szCs w:val="20"/>
          <w:bdr w:val="single" w:sz="4" w:space="0" w:color="auto"/>
        </w:rPr>
        <w:t>一、</w:t>
      </w:r>
      <w:r w:rsidRPr="00C857FB">
        <w:rPr>
          <w:rFonts w:ascii="Times New Roman" w:eastAsia="新細明體" w:hAnsi="Times New Roman" w:cs="Times New Roman"/>
          <w:b/>
          <w:kern w:val="0"/>
          <w:szCs w:val="20"/>
          <w:bdr w:val="single" w:sz="4" w:space="0" w:color="auto"/>
        </w:rPr>
        <w:t>行諸善法</w:t>
      </w:r>
      <w:r w:rsidRPr="00C857FB">
        <w:rPr>
          <w:rFonts w:ascii="Times New Roman" w:eastAsia="新細明體" w:hAnsi="Times New Roman" w:cs="Times New Roman" w:hint="eastAsia"/>
          <w:b/>
          <w:kern w:val="0"/>
          <w:szCs w:val="20"/>
          <w:bdr w:val="single" w:sz="4" w:space="0" w:color="auto"/>
        </w:rPr>
        <w:t>名為</w:t>
      </w:r>
      <w:r w:rsidRPr="00C857FB">
        <w:rPr>
          <w:rFonts w:ascii="Times New Roman" w:eastAsia="新細明體" w:hAnsi="Times New Roman" w:cs="Times New Roman"/>
          <w:b/>
          <w:kern w:val="0"/>
          <w:szCs w:val="20"/>
          <w:bdr w:val="single" w:sz="4" w:space="0" w:color="auto"/>
        </w:rPr>
        <w:t>己利</w:t>
      </w:r>
      <w:bookmarkEnd w:id="66"/>
    </w:p>
    <w:p w:rsidR="00BA09FC" w:rsidRPr="00C857FB" w:rsidRDefault="00BA09FC" w:rsidP="00BA09FC">
      <w:pPr>
        <w:spacing w:beforeLines="30" w:before="108" w:line="400" w:lineRule="exact"/>
        <w:ind w:leftChars="100" w:left="240"/>
        <w:jc w:val="both"/>
        <w:rPr>
          <w:rFonts w:ascii="Times New Roman" w:eastAsia="新細明體" w:hAnsi="Times New Roman" w:cs="Times New Roman"/>
          <w:b/>
          <w:bCs/>
          <w:szCs w:val="20"/>
          <w:bdr w:val="single" w:sz="4" w:space="0" w:color="auto"/>
        </w:rPr>
      </w:pPr>
      <w:bookmarkStart w:id="67" w:name="0082a10"/>
      <w:r w:rsidRPr="00C857FB">
        <w:rPr>
          <w:rFonts w:ascii="Times New Roman" w:eastAsia="新細明體" w:hAnsi="Times New Roman" w:cs="Times New Roman" w:hint="eastAsia"/>
          <w:b/>
          <w:bCs/>
          <w:szCs w:val="20"/>
          <w:bdr w:val="single" w:sz="4" w:space="0" w:color="auto"/>
        </w:rPr>
        <w:t>二、得</w:t>
      </w:r>
      <w:r w:rsidRPr="00C857FB">
        <w:rPr>
          <w:rFonts w:ascii="Times New Roman" w:eastAsia="新細明體" w:hAnsi="Times New Roman" w:cs="Times New Roman"/>
          <w:b/>
          <w:kern w:val="0"/>
          <w:szCs w:val="20"/>
          <w:bdr w:val="single" w:sz="4" w:space="0" w:color="auto"/>
        </w:rPr>
        <w:t>信、戒、捨、定、慧等諸功德，勝一切財寶</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今世後世常得樂</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能到</w:t>
      </w:r>
      <w:r w:rsidRPr="00C857FB">
        <w:rPr>
          <w:rFonts w:ascii="Times New Roman" w:eastAsia="新細明體" w:hAnsi="Times New Roman" w:cs="Times New Roman" w:hint="eastAsia"/>
          <w:b/>
          <w:kern w:val="0"/>
          <w:szCs w:val="20"/>
          <w:bdr w:val="single" w:sz="4" w:space="0" w:color="auto"/>
        </w:rPr>
        <w:t>涅槃城，是名己利</w:t>
      </w:r>
      <w:bookmarkEnd w:id="67"/>
    </w:p>
    <w:p w:rsidR="00BA09FC" w:rsidRPr="00C857FB" w:rsidRDefault="00BA09FC" w:rsidP="00BA09FC">
      <w:pPr>
        <w:spacing w:beforeLines="30" w:before="108" w:line="390" w:lineRule="exact"/>
        <w:ind w:leftChars="100" w:left="240"/>
        <w:jc w:val="both"/>
        <w:rPr>
          <w:rFonts w:ascii="Times New Roman" w:eastAsia="新細明體" w:hAnsi="Times New Roman" w:cs="Times New Roman"/>
          <w:b/>
          <w:bCs/>
          <w:szCs w:val="20"/>
          <w:bdr w:val="single" w:sz="4" w:space="0" w:color="auto"/>
        </w:rPr>
      </w:pPr>
      <w:bookmarkStart w:id="68" w:name="0082a16"/>
      <w:r w:rsidRPr="00C857FB">
        <w:rPr>
          <w:rFonts w:ascii="Times New Roman" w:eastAsia="新細明體" w:hAnsi="Times New Roman" w:cs="Times New Roman" w:hint="eastAsia"/>
          <w:b/>
          <w:bCs/>
          <w:szCs w:val="20"/>
          <w:bdr w:val="single" w:sz="4" w:space="0" w:color="auto"/>
        </w:rPr>
        <w:t>三、</w:t>
      </w:r>
      <w:r w:rsidRPr="00C857FB">
        <w:rPr>
          <w:rFonts w:ascii="Times New Roman" w:eastAsia="新細明體" w:hAnsi="Times New Roman" w:cs="Times New Roman" w:hint="eastAsia"/>
          <w:b/>
          <w:kern w:val="0"/>
          <w:szCs w:val="20"/>
          <w:bdr w:val="single" w:sz="4" w:space="0" w:color="auto"/>
        </w:rPr>
        <w:t>得</w:t>
      </w:r>
      <w:r w:rsidRPr="00C857FB">
        <w:rPr>
          <w:rFonts w:ascii="Times New Roman" w:eastAsia="新細明體" w:hAnsi="Times New Roman" w:cs="Times New Roman"/>
          <w:b/>
          <w:kern w:val="0"/>
          <w:szCs w:val="20"/>
          <w:bdr w:val="single" w:sz="4" w:space="0" w:color="auto"/>
        </w:rPr>
        <w:t>今世</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後世樂</w:t>
      </w:r>
      <w:r w:rsidRPr="00C857FB">
        <w:rPr>
          <w:rFonts w:ascii="Times New Roman" w:eastAsia="新細明體" w:hAnsi="Times New Roman" w:cs="Times New Roman" w:hint="eastAsia"/>
          <w:b/>
          <w:kern w:val="0"/>
          <w:szCs w:val="20"/>
          <w:bdr w:val="single" w:sz="4" w:space="0" w:color="auto"/>
        </w:rPr>
        <w:t>及涅槃常樂，名為己利</w:t>
      </w:r>
      <w:bookmarkEnd w:id="68"/>
    </w:p>
    <w:p w:rsidR="00BA09FC" w:rsidRPr="00C857FB" w:rsidRDefault="00BA09FC" w:rsidP="00BA09FC">
      <w:pPr>
        <w:spacing w:beforeLines="30" w:before="108" w:line="390" w:lineRule="exact"/>
        <w:ind w:leftChars="100" w:left="240"/>
        <w:jc w:val="both"/>
        <w:rPr>
          <w:rFonts w:ascii="Times New Roman" w:eastAsia="新細明體" w:hAnsi="Times New Roman" w:cs="Times New Roman"/>
          <w:b/>
          <w:bCs/>
          <w:szCs w:val="20"/>
          <w:bdr w:val="single" w:sz="4" w:space="0" w:color="auto"/>
        </w:rPr>
      </w:pPr>
      <w:bookmarkStart w:id="69" w:name="0082a20"/>
      <w:r w:rsidRPr="00C857FB">
        <w:rPr>
          <w:rFonts w:ascii="Times New Roman" w:eastAsia="新細明體" w:hAnsi="Times New Roman" w:cs="Times New Roman" w:hint="eastAsia"/>
          <w:b/>
          <w:bCs/>
          <w:szCs w:val="20"/>
          <w:bdr w:val="single" w:sz="4" w:space="0" w:color="auto"/>
        </w:rPr>
        <w:t>四、</w:t>
      </w:r>
      <w:r w:rsidRPr="00C857FB">
        <w:rPr>
          <w:rFonts w:ascii="Times New Roman" w:eastAsia="新細明體" w:hAnsi="Times New Roman" w:cs="Times New Roman"/>
          <w:b/>
          <w:kern w:val="0"/>
          <w:szCs w:val="20"/>
          <w:bdr w:val="single" w:sz="4" w:space="0" w:color="auto"/>
        </w:rPr>
        <w:t>八正道及沙門果二事俱得，故名己利</w:t>
      </w:r>
      <w:bookmarkEnd w:id="69"/>
    </w:p>
    <w:p w:rsidR="00BA09FC" w:rsidRPr="00C857FB" w:rsidRDefault="00BA09FC" w:rsidP="00BA09FC">
      <w:pPr>
        <w:spacing w:beforeLines="30" w:before="108" w:line="390" w:lineRule="exact"/>
        <w:jc w:val="both"/>
        <w:rPr>
          <w:rFonts w:ascii="Times New Roman" w:eastAsia="新細明體" w:hAnsi="Times New Roman" w:cs="Times New Roman"/>
          <w:b/>
          <w:kern w:val="0"/>
          <w:szCs w:val="20"/>
          <w:bdr w:val="single" w:sz="4" w:space="0" w:color="auto"/>
        </w:rPr>
      </w:pPr>
      <w:bookmarkStart w:id="70" w:name="0082a23"/>
      <w:r w:rsidRPr="00C857FB">
        <w:rPr>
          <w:rFonts w:ascii="Times New Roman" w:eastAsia="新細明體" w:hAnsi="Times New Roman" w:cs="Times New Roman" w:hint="eastAsia"/>
          <w:b/>
          <w:szCs w:val="20"/>
          <w:bdr w:val="single" w:sz="4" w:space="0" w:color="auto"/>
        </w:rPr>
        <w:t>拾貳、釋「</w:t>
      </w:r>
      <w:r w:rsidRPr="00C857FB">
        <w:rPr>
          <w:rFonts w:ascii="Times New Roman" w:eastAsia="新細明體" w:hAnsi="Times New Roman" w:cs="Times New Roman" w:hint="eastAsia"/>
          <w:b/>
          <w:kern w:val="0"/>
          <w:szCs w:val="20"/>
          <w:bdr w:val="single" w:sz="4" w:space="0" w:color="auto"/>
        </w:rPr>
        <w:t>盡諸有結」</w:t>
      </w:r>
    </w:p>
    <w:p w:rsidR="00BA09FC" w:rsidRDefault="00BA09FC" w:rsidP="00BA09FC">
      <w:pPr>
        <w:spacing w:line="390" w:lineRule="exact"/>
        <w:ind w:leftChars="50" w:left="120"/>
        <w:jc w:val="both"/>
        <w:rPr>
          <w:rFonts w:ascii="Times New Roman" w:eastAsia="新細明體" w:hAnsi="Times New Roman" w:cs="Times New Roman"/>
          <w:b/>
          <w:kern w:val="0"/>
          <w:szCs w:val="24"/>
        </w:rPr>
      </w:pPr>
      <w:r w:rsidRPr="00C857FB">
        <w:rPr>
          <w:rFonts w:ascii="Times New Roman" w:eastAsia="新細明體" w:hAnsi="Times New Roman" w:cs="Times New Roman" w:hint="eastAsia"/>
          <w:b/>
          <w:szCs w:val="20"/>
          <w:bdr w:val="single" w:sz="4" w:space="0" w:color="auto"/>
        </w:rPr>
        <w:lastRenderedPageBreak/>
        <w:t>一、「有」：三有</w:t>
      </w:r>
      <w:bookmarkEnd w:id="70"/>
    </w:p>
    <w:p w:rsidR="00BA09FC" w:rsidRPr="00C857FB" w:rsidRDefault="00BA09FC" w:rsidP="00BA09FC">
      <w:pPr>
        <w:spacing w:beforeLines="30" w:before="108" w:line="390" w:lineRule="exact"/>
        <w:ind w:leftChars="50" w:left="120"/>
        <w:jc w:val="both"/>
        <w:rPr>
          <w:rFonts w:ascii="Times New Roman" w:eastAsia="新細明體" w:hAnsi="Times New Roman" w:cs="Times New Roman"/>
          <w:b/>
          <w:szCs w:val="20"/>
          <w:bdr w:val="single" w:sz="4" w:space="0" w:color="auto"/>
        </w:rPr>
      </w:pPr>
      <w:bookmarkStart w:id="71" w:name="0082a26"/>
      <w:r w:rsidRPr="00C857FB">
        <w:rPr>
          <w:rFonts w:ascii="Times New Roman" w:eastAsia="新細明體" w:hAnsi="Times New Roman" w:cs="Times New Roman" w:hint="eastAsia"/>
          <w:b/>
          <w:szCs w:val="20"/>
          <w:bdr w:val="single" w:sz="4" w:space="0" w:color="auto"/>
        </w:rPr>
        <w:t>二、「結」：九結</w:t>
      </w:r>
    </w:p>
    <w:p w:rsidR="00BA09FC" w:rsidRDefault="00BA09FC" w:rsidP="00BA09FC">
      <w:pPr>
        <w:spacing w:beforeLines="30" w:before="108" w:line="390" w:lineRule="exact"/>
        <w:ind w:leftChars="50" w:left="120"/>
        <w:jc w:val="both"/>
        <w:rPr>
          <w:rFonts w:ascii="Times New Roman" w:eastAsia="新細明體" w:hAnsi="Times New Roman" w:cs="Times New Roman"/>
          <w:b/>
          <w:kern w:val="0"/>
          <w:szCs w:val="24"/>
        </w:rPr>
      </w:pPr>
      <w:r w:rsidRPr="00C857FB">
        <w:rPr>
          <w:rFonts w:ascii="Times New Roman" w:eastAsia="新細明體" w:hAnsi="Times New Roman" w:cs="Times New Roman" w:hint="eastAsia"/>
          <w:b/>
          <w:szCs w:val="20"/>
          <w:bdr w:val="single" w:sz="4" w:space="0" w:color="auto"/>
        </w:rPr>
        <w:t>三、釋「有結盡」</w:t>
      </w:r>
      <w:bookmarkEnd w:id="71"/>
    </w:p>
    <w:p w:rsidR="00BA09FC" w:rsidRPr="00C857FB" w:rsidRDefault="00BA09FC" w:rsidP="00BA09FC">
      <w:pPr>
        <w:spacing w:beforeLines="30" w:before="108" w:line="390" w:lineRule="exact"/>
        <w:ind w:leftChars="100" w:left="240"/>
        <w:jc w:val="both"/>
        <w:rPr>
          <w:rFonts w:ascii="Times New Roman" w:eastAsia="新細明體" w:hAnsi="Times New Roman" w:cs="Times New Roman"/>
          <w:b/>
          <w:szCs w:val="20"/>
          <w:bdr w:val="single" w:sz="4" w:space="0" w:color="auto"/>
        </w:rPr>
      </w:pPr>
      <w:bookmarkStart w:id="72" w:name="0082a28"/>
      <w:r w:rsidRPr="00C857FB">
        <w:rPr>
          <w:rFonts w:ascii="Times New Roman" w:eastAsia="新細明體" w:hAnsi="Times New Roman" w:cs="Times New Roman" w:hint="eastAsia"/>
          <w:b/>
          <w:szCs w:val="20"/>
          <w:bdr w:val="single" w:sz="4" w:space="0" w:color="auto"/>
        </w:rPr>
        <w:t>※</w:t>
      </w:r>
      <w:r w:rsidRPr="00C857FB">
        <w:rPr>
          <w:rFonts w:ascii="Times New Roman" w:eastAsia="新細明體" w:hAnsi="Times New Roman" w:cs="Times New Roman" w:hint="eastAsia"/>
          <w:b/>
          <w:szCs w:val="20"/>
          <w:bdr w:val="single" w:sz="4" w:space="0" w:color="auto"/>
        </w:rPr>
        <w:t xml:space="preserve"> </w:t>
      </w:r>
      <w:r w:rsidRPr="00C857FB">
        <w:rPr>
          <w:rFonts w:ascii="Times New Roman" w:eastAsia="新細明體" w:hAnsi="Times New Roman" w:cs="Times New Roman" w:hint="eastAsia"/>
          <w:b/>
          <w:szCs w:val="20"/>
          <w:bdr w:val="single" w:sz="4" w:space="0" w:color="auto"/>
        </w:rPr>
        <w:t>因論生論：阿羅漢未入無餘涅槃，云何說「諸有盡」</w:t>
      </w:r>
      <w:bookmarkEnd w:id="72"/>
    </w:p>
    <w:p w:rsidR="00BA09FC" w:rsidRPr="00C857FB" w:rsidRDefault="00BA09FC" w:rsidP="00BA09FC">
      <w:pPr>
        <w:spacing w:line="390" w:lineRule="exact"/>
        <w:ind w:leftChars="150" w:left="36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kern w:val="0"/>
          <w:szCs w:val="20"/>
          <w:bdr w:val="single" w:sz="4" w:space="0" w:color="auto"/>
        </w:rPr>
        <w:t>（一）舉</w:t>
      </w:r>
      <w:r w:rsidRPr="00C857FB">
        <w:rPr>
          <w:rFonts w:ascii="Times New Roman" w:eastAsia="新細明體" w:hAnsi="Times New Roman" w:cs="Times New Roman"/>
          <w:b/>
          <w:kern w:val="0"/>
          <w:szCs w:val="20"/>
          <w:bdr w:val="single" w:sz="4" w:space="0" w:color="auto"/>
        </w:rPr>
        <w:t>施食得五事</w:t>
      </w:r>
      <w:r w:rsidRPr="00C857FB">
        <w:rPr>
          <w:rFonts w:ascii="Times New Roman" w:eastAsia="新細明體" w:hAnsi="Times New Roman" w:cs="Times New Roman" w:hint="eastAsia"/>
          <w:b/>
          <w:kern w:val="0"/>
          <w:szCs w:val="20"/>
          <w:bdr w:val="single" w:sz="4" w:space="0" w:color="auto"/>
        </w:rPr>
        <w:t>喻</w:t>
      </w:r>
    </w:p>
    <w:p w:rsidR="00BA09FC" w:rsidRPr="00C857FB" w:rsidRDefault="00BA09FC" w:rsidP="00BA09FC">
      <w:pPr>
        <w:spacing w:beforeLines="30" w:before="108" w:line="380" w:lineRule="exact"/>
        <w:ind w:leftChars="150" w:left="360"/>
        <w:jc w:val="both"/>
        <w:rPr>
          <w:rFonts w:ascii="Times New Roman" w:eastAsia="新細明體" w:hAnsi="Times New Roman" w:cs="Times New Roman"/>
          <w:b/>
          <w:kern w:val="0"/>
          <w:szCs w:val="20"/>
          <w:bdr w:val="single" w:sz="4" w:space="0" w:color="auto"/>
        </w:rPr>
      </w:pPr>
      <w:bookmarkStart w:id="73" w:name="0082b10"/>
      <w:r w:rsidRPr="00C857FB">
        <w:rPr>
          <w:rFonts w:ascii="Times New Roman" w:eastAsia="新細明體" w:hAnsi="Times New Roman" w:cs="Times New Roman" w:hint="eastAsia"/>
          <w:b/>
          <w:kern w:val="0"/>
          <w:szCs w:val="20"/>
          <w:bdr w:val="single" w:sz="4" w:space="0" w:color="auto"/>
        </w:rPr>
        <w:t>（二）舉</w:t>
      </w:r>
      <w:r w:rsidRPr="00C857FB">
        <w:rPr>
          <w:rFonts w:ascii="Times New Roman" w:eastAsia="新細明體" w:hAnsi="Times New Roman" w:cs="Times New Roman"/>
          <w:b/>
          <w:kern w:val="0"/>
          <w:szCs w:val="20"/>
          <w:bdr w:val="single" w:sz="4" w:space="0" w:color="auto"/>
        </w:rPr>
        <w:t>人食百斤金</w:t>
      </w:r>
      <w:r w:rsidRPr="00C857FB">
        <w:rPr>
          <w:rFonts w:ascii="Times New Roman" w:eastAsia="新細明體" w:hAnsi="Times New Roman" w:cs="Times New Roman" w:hint="eastAsia"/>
          <w:b/>
          <w:kern w:val="0"/>
          <w:szCs w:val="20"/>
          <w:bdr w:val="single" w:sz="4" w:space="0" w:color="auto"/>
        </w:rPr>
        <w:t>喻</w:t>
      </w:r>
      <w:bookmarkEnd w:id="73"/>
    </w:p>
    <w:p w:rsidR="00BA09FC" w:rsidRPr="00C857FB" w:rsidRDefault="00BA09FC" w:rsidP="00BA09FC">
      <w:pPr>
        <w:spacing w:beforeLines="30" w:before="108" w:line="380" w:lineRule="exact"/>
        <w:ind w:leftChars="150" w:left="360"/>
        <w:jc w:val="both"/>
        <w:rPr>
          <w:rFonts w:ascii="Times New Roman" w:eastAsia="新細明體" w:hAnsi="Times New Roman" w:cs="Times New Roman"/>
          <w:b/>
          <w:kern w:val="0"/>
          <w:szCs w:val="20"/>
          <w:bdr w:val="single" w:sz="4" w:space="0" w:color="auto"/>
        </w:rPr>
      </w:pPr>
      <w:bookmarkStart w:id="74" w:name="0082b11"/>
      <w:r w:rsidRPr="00C857FB">
        <w:rPr>
          <w:rFonts w:ascii="Times New Roman" w:eastAsia="新細明體" w:hAnsi="Times New Roman" w:cs="Times New Roman" w:hint="eastAsia"/>
          <w:b/>
          <w:kern w:val="0"/>
          <w:szCs w:val="20"/>
          <w:bdr w:val="single" w:sz="4" w:space="0" w:color="auto"/>
        </w:rPr>
        <w:t>（三）舉</w:t>
      </w:r>
      <w:r w:rsidRPr="00C857FB">
        <w:rPr>
          <w:rFonts w:ascii="Times New Roman" w:eastAsia="新細明體" w:hAnsi="Times New Roman" w:cs="Times New Roman"/>
          <w:b/>
          <w:kern w:val="0"/>
          <w:szCs w:val="20"/>
          <w:bdr w:val="single" w:sz="4" w:space="0" w:color="auto"/>
        </w:rPr>
        <w:t>女人為戒垢</w:t>
      </w:r>
      <w:r w:rsidRPr="00C857FB">
        <w:rPr>
          <w:rFonts w:ascii="Times New Roman" w:eastAsia="新細明體" w:hAnsi="Times New Roman" w:cs="Times New Roman" w:hint="eastAsia"/>
          <w:b/>
          <w:kern w:val="0"/>
          <w:szCs w:val="20"/>
          <w:bdr w:val="single" w:sz="4" w:space="0" w:color="auto"/>
        </w:rPr>
        <w:t>喻</w:t>
      </w:r>
      <w:bookmarkEnd w:id="74"/>
    </w:p>
    <w:p w:rsidR="00BA09FC" w:rsidRPr="00C857FB" w:rsidRDefault="00BA09FC" w:rsidP="00BA09FC">
      <w:pPr>
        <w:spacing w:beforeLines="30" w:before="108" w:line="380" w:lineRule="exact"/>
        <w:ind w:leftChars="150" w:left="360"/>
        <w:jc w:val="both"/>
        <w:rPr>
          <w:rFonts w:ascii="Times New Roman" w:eastAsia="新細明體" w:hAnsi="Times New Roman" w:cs="Times New Roman"/>
          <w:b/>
          <w:kern w:val="0"/>
          <w:szCs w:val="20"/>
          <w:bdr w:val="single" w:sz="4" w:space="0" w:color="auto"/>
        </w:rPr>
      </w:pPr>
      <w:bookmarkStart w:id="75" w:name="0082b12"/>
      <w:r w:rsidRPr="00C857FB">
        <w:rPr>
          <w:rFonts w:ascii="Times New Roman" w:eastAsia="新細明體" w:hAnsi="Times New Roman" w:cs="Times New Roman" w:hint="eastAsia"/>
          <w:b/>
          <w:kern w:val="0"/>
          <w:szCs w:val="20"/>
          <w:bdr w:val="single" w:sz="4" w:space="0" w:color="auto"/>
        </w:rPr>
        <w:t>（四）舉</w:t>
      </w:r>
      <w:r w:rsidRPr="00C857FB">
        <w:rPr>
          <w:rFonts w:ascii="Times New Roman" w:eastAsia="新細明體" w:hAnsi="Times New Roman" w:cs="Times New Roman"/>
          <w:b/>
          <w:kern w:val="0"/>
          <w:szCs w:val="20"/>
          <w:bdr w:val="single" w:sz="4" w:space="0" w:color="auto"/>
        </w:rPr>
        <w:t>人</w:t>
      </w:r>
      <w:r w:rsidRPr="00C857FB">
        <w:rPr>
          <w:rFonts w:ascii="Times New Roman" w:eastAsia="新細明體" w:hAnsi="Times New Roman" w:cs="Times New Roman" w:hint="eastAsia"/>
          <w:b/>
          <w:kern w:val="0"/>
          <w:szCs w:val="20"/>
          <w:bdr w:val="single" w:sz="4" w:space="0" w:color="auto"/>
        </w:rPr>
        <w:t>從高處墮必死喻</w:t>
      </w:r>
      <w:bookmarkEnd w:id="75"/>
    </w:p>
    <w:p w:rsidR="00BA09FC" w:rsidRPr="00C857FB" w:rsidRDefault="00BA09FC" w:rsidP="00BA09FC">
      <w:pPr>
        <w:spacing w:beforeLines="30" w:before="108" w:line="380" w:lineRule="exact"/>
        <w:jc w:val="both"/>
        <w:rPr>
          <w:rFonts w:ascii="Times New Roman" w:eastAsia="新細明體" w:hAnsi="Times New Roman" w:cs="Times New Roman"/>
          <w:b/>
          <w:kern w:val="0"/>
          <w:szCs w:val="20"/>
          <w:bdr w:val="single" w:sz="4" w:space="0" w:color="auto"/>
        </w:rPr>
      </w:pPr>
      <w:bookmarkStart w:id="76" w:name="0082b16"/>
      <w:r w:rsidRPr="00C857FB">
        <w:rPr>
          <w:rFonts w:ascii="Times New Roman" w:eastAsia="新細明體" w:hAnsi="Times New Roman" w:cs="Times New Roman" w:hint="eastAsia"/>
          <w:b/>
          <w:szCs w:val="20"/>
          <w:bdr w:val="single" w:sz="4" w:space="0" w:color="auto"/>
        </w:rPr>
        <w:t>拾參、釋「正智得解脫」</w:t>
      </w:r>
      <w:bookmarkEnd w:id="76"/>
    </w:p>
    <w:p w:rsidR="00BA09FC" w:rsidRPr="00C857FB" w:rsidRDefault="00BA09FC" w:rsidP="00BA09FC">
      <w:pPr>
        <w:spacing w:beforeLines="30" w:before="108" w:line="380" w:lineRule="exact"/>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拾肆、諸阿羅漢何故常在佛邊而不往餘處度眾生</w:t>
      </w:r>
    </w:p>
    <w:p w:rsidR="00BA09FC" w:rsidRPr="00C857FB" w:rsidRDefault="00BA09FC" w:rsidP="00BA09FC">
      <w:pPr>
        <w:spacing w:line="380" w:lineRule="exact"/>
        <w:ind w:leftChars="50" w:left="120"/>
        <w:jc w:val="both"/>
        <w:rPr>
          <w:rFonts w:ascii="Times New Roman" w:eastAsia="新細明體" w:hAnsi="細明體" w:cs="細明體"/>
          <w:b/>
          <w:szCs w:val="20"/>
          <w:bdr w:val="single" w:sz="4" w:space="0" w:color="auto"/>
        </w:rPr>
      </w:pPr>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細明體" w:cs="細明體" w:hint="eastAsia"/>
          <w:b/>
          <w:szCs w:val="20"/>
          <w:bdr w:val="single" w:sz="4" w:space="0" w:color="auto"/>
        </w:rPr>
        <w:t>佛恩重故阿羅漢常在佛邊恭敬供養</w:t>
      </w:r>
    </w:p>
    <w:p w:rsidR="00BA09FC" w:rsidRPr="00C857FB" w:rsidRDefault="00BA09FC" w:rsidP="00BA09FC">
      <w:pPr>
        <w:keepNext/>
        <w:spacing w:beforeLines="30" w:before="108" w:line="400" w:lineRule="exact"/>
        <w:ind w:leftChars="50" w:left="120"/>
        <w:jc w:val="both"/>
        <w:rPr>
          <w:rFonts w:ascii="Times New Roman" w:eastAsia="新細明體" w:hAnsi="Times New Roman" w:cs="Times New Roman"/>
          <w:b/>
          <w:szCs w:val="20"/>
          <w:bdr w:val="single" w:sz="4" w:space="0" w:color="auto"/>
        </w:rPr>
      </w:pPr>
      <w:bookmarkStart w:id="77" w:name="_Toc78337651"/>
      <w:bookmarkStart w:id="78" w:name="_Toc78465233"/>
      <w:bookmarkStart w:id="79" w:name="0082c04"/>
      <w:r w:rsidRPr="00C857FB">
        <w:rPr>
          <w:rFonts w:ascii="Times New Roman" w:eastAsia="新細明體" w:hAnsi="Times New Roman" w:cs="Times New Roman" w:hint="eastAsia"/>
          <w:b/>
          <w:szCs w:val="20"/>
          <w:bdr w:val="single" w:sz="4" w:space="0" w:color="auto"/>
        </w:rPr>
        <w:t>二</w:t>
      </w:r>
      <w:bookmarkEnd w:id="77"/>
      <w:bookmarkEnd w:id="78"/>
      <w:r w:rsidRPr="00C857FB">
        <w:rPr>
          <w:rFonts w:ascii="Times New Roman" w:eastAsia="新細明體" w:hAnsi="Times New Roman" w:cs="Times New Roman" w:hint="eastAsia"/>
          <w:b/>
          <w:szCs w:val="20"/>
          <w:bdr w:val="single" w:sz="4" w:space="0" w:color="auto"/>
        </w:rPr>
        <w:t>、諸</w:t>
      </w:r>
      <w:r w:rsidRPr="00C857FB">
        <w:rPr>
          <w:rFonts w:ascii="Times New Roman" w:eastAsia="新細明體" w:hAnsi="Times New Roman" w:cs="Times New Roman"/>
          <w:b/>
          <w:kern w:val="0"/>
          <w:szCs w:val="20"/>
          <w:bdr w:val="single" w:sz="4" w:space="0" w:color="auto"/>
        </w:rPr>
        <w:t>阿羅漢圍繞佛，</w:t>
      </w:r>
      <w:r w:rsidRPr="00C857FB">
        <w:rPr>
          <w:rFonts w:ascii="Times New Roman" w:eastAsia="新細明體" w:hAnsi="Times New Roman" w:cs="Times New Roman" w:hint="eastAsia"/>
          <w:b/>
          <w:kern w:val="0"/>
          <w:szCs w:val="20"/>
          <w:bdr w:val="single" w:sz="4" w:space="0" w:color="auto"/>
        </w:rPr>
        <w:t>益顯</w:t>
      </w:r>
      <w:r w:rsidRPr="00C857FB">
        <w:rPr>
          <w:rFonts w:ascii="Times New Roman" w:eastAsia="新細明體" w:hAnsi="Times New Roman" w:cs="Times New Roman"/>
          <w:b/>
          <w:kern w:val="0"/>
          <w:szCs w:val="20"/>
          <w:bdr w:val="single" w:sz="4" w:space="0" w:color="auto"/>
        </w:rPr>
        <w:t>佛德尊</w:t>
      </w:r>
      <w:r w:rsidRPr="00C857FB">
        <w:rPr>
          <w:rFonts w:ascii="Times New Roman" w:eastAsia="新細明體" w:hAnsi="Times New Roman" w:cs="Times New Roman" w:hint="eastAsia"/>
          <w:b/>
          <w:kern w:val="0"/>
          <w:szCs w:val="20"/>
          <w:bdr w:val="single" w:sz="4" w:space="0" w:color="auto"/>
        </w:rPr>
        <w:t>貴</w:t>
      </w:r>
      <w:bookmarkEnd w:id="79"/>
    </w:p>
    <w:p w:rsidR="00BA09FC" w:rsidRDefault="00BA09FC" w:rsidP="00BA09FC">
      <w:pPr>
        <w:spacing w:beforeLines="30" w:before="108" w:line="400" w:lineRule="exact"/>
        <w:jc w:val="both"/>
        <w:rPr>
          <w:rFonts w:ascii="Times New Roman" w:eastAsia="新細明體" w:hAnsi="Times New Roman" w:cs="Times New Roman"/>
          <w:bCs/>
          <w:szCs w:val="24"/>
          <w:vertAlign w:val="superscript"/>
        </w:rPr>
      </w:pPr>
      <w:bookmarkStart w:id="80" w:name="0082c09"/>
      <w:r w:rsidRPr="00C857FB">
        <w:rPr>
          <w:rFonts w:ascii="Times New Roman" w:eastAsia="新細明體" w:hAnsi="Times New Roman" w:cs="Times New Roman" w:hint="eastAsia"/>
          <w:b/>
          <w:szCs w:val="20"/>
          <w:bdr w:val="single" w:sz="4" w:space="0" w:color="auto"/>
        </w:rPr>
        <w:t>拾伍、阿羅漢</w:t>
      </w:r>
      <w:r w:rsidRPr="00C857FB">
        <w:rPr>
          <w:rFonts w:ascii="Times New Roman" w:eastAsia="新細明體" w:hAnsi="Times New Roman" w:cs="Times New Roman"/>
          <w:b/>
          <w:kern w:val="0"/>
          <w:szCs w:val="20"/>
          <w:bdr w:val="single" w:sz="4" w:space="0" w:color="auto"/>
        </w:rPr>
        <w:t>所作已辦</w:t>
      </w:r>
      <w:r w:rsidRPr="00C857FB">
        <w:rPr>
          <w:rFonts w:ascii="Times New Roman" w:eastAsia="新細明體" w:hAnsi="Times New Roman" w:cs="Times New Roman" w:hint="eastAsia"/>
          <w:b/>
          <w:kern w:val="0"/>
          <w:szCs w:val="20"/>
          <w:bdr w:val="single" w:sz="4" w:space="0" w:color="auto"/>
        </w:rPr>
        <w:t>，</w:t>
      </w:r>
      <w:r w:rsidRPr="00C857FB">
        <w:rPr>
          <w:rFonts w:ascii="Times New Roman" w:eastAsia="新細明體" w:hAnsi="Times New Roman" w:cs="Times New Roman"/>
          <w:b/>
          <w:kern w:val="0"/>
          <w:szCs w:val="20"/>
          <w:bdr w:val="single" w:sz="4" w:space="0" w:color="auto"/>
        </w:rPr>
        <w:t>不須聽法</w:t>
      </w:r>
      <w:r w:rsidRPr="00C857FB">
        <w:rPr>
          <w:rFonts w:ascii="Times New Roman" w:eastAsia="新細明體" w:hAnsi="Times New Roman" w:cs="Times New Roman" w:hint="eastAsia"/>
          <w:b/>
          <w:kern w:val="0"/>
          <w:szCs w:val="20"/>
          <w:bdr w:val="single" w:sz="4" w:space="0" w:color="auto"/>
        </w:rPr>
        <w:t>，何故</w:t>
      </w:r>
      <w:r w:rsidRPr="00C857FB">
        <w:rPr>
          <w:rFonts w:ascii="Times New Roman" w:eastAsia="新細明體" w:hAnsi="Times New Roman" w:cs="Times New Roman" w:hint="eastAsia"/>
          <w:b/>
          <w:szCs w:val="20"/>
          <w:bdr w:val="single" w:sz="4" w:space="0" w:color="auto"/>
        </w:rPr>
        <w:t>佛說般若時阿羅漢圍繞聽聞</w:t>
      </w:r>
      <w:bookmarkEnd w:id="80"/>
    </w:p>
    <w:p w:rsidR="00BA09FC" w:rsidRPr="00C857FB" w:rsidRDefault="00BA09FC" w:rsidP="00BA09FC">
      <w:pPr>
        <w:spacing w:line="400" w:lineRule="exact"/>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Times New Roman" w:cs="Times New Roman"/>
          <w:b/>
          <w:kern w:val="0"/>
          <w:szCs w:val="20"/>
          <w:bdr w:val="single" w:sz="4" w:space="0" w:color="auto"/>
        </w:rPr>
        <w:t>佛欲以甚深智慧法試</w:t>
      </w:r>
      <w:r w:rsidRPr="00C857FB">
        <w:rPr>
          <w:rFonts w:ascii="Times New Roman" w:eastAsia="新細明體" w:hAnsi="Times New Roman" w:cs="Times New Roman" w:hint="eastAsia"/>
          <w:b/>
          <w:kern w:val="0"/>
          <w:szCs w:val="20"/>
          <w:bdr w:val="single" w:sz="4" w:space="0" w:color="auto"/>
        </w:rPr>
        <w:t>阿羅漢故</w:t>
      </w:r>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szCs w:val="20"/>
          <w:bdr w:val="single" w:sz="4" w:space="0" w:color="auto"/>
        </w:rPr>
        <w:t>二、於諸禪定</w:t>
      </w:r>
      <w:r w:rsidRPr="00C857FB">
        <w:rPr>
          <w:rFonts w:ascii="Times New Roman" w:eastAsia="新細明體" w:hAnsi="Times New Roman" w:cs="Times New Roman" w:hint="eastAsia"/>
          <w:b/>
          <w:kern w:val="0"/>
          <w:szCs w:val="20"/>
          <w:bdr w:val="single" w:sz="4" w:space="0" w:color="auto"/>
        </w:rPr>
        <w:t>未得欲得，已得欲令堅深故，阿羅漢於佛邊聽法</w:t>
      </w:r>
    </w:p>
    <w:p w:rsidR="00BA09FC" w:rsidRPr="00C857FB" w:rsidRDefault="00BA09FC" w:rsidP="00BA09FC">
      <w:pPr>
        <w:keepNext/>
        <w:spacing w:beforeLines="30" w:before="108" w:line="400" w:lineRule="exact"/>
        <w:ind w:leftChars="50" w:left="120"/>
        <w:jc w:val="both"/>
        <w:rPr>
          <w:rFonts w:ascii="Times New Roman" w:eastAsia="新細明體" w:hAnsi="Times New Roman" w:cs="Times New Roman"/>
          <w:b/>
          <w:kern w:val="0"/>
          <w:szCs w:val="20"/>
          <w:bdr w:val="single" w:sz="4" w:space="0" w:color="auto"/>
        </w:rPr>
      </w:pPr>
      <w:bookmarkStart w:id="81" w:name="0082c22"/>
      <w:r w:rsidRPr="00C857FB">
        <w:rPr>
          <w:rFonts w:ascii="Times New Roman" w:eastAsia="新細明體" w:hAnsi="Times New Roman" w:cs="Times New Roman" w:hint="eastAsia"/>
          <w:b/>
          <w:szCs w:val="20"/>
          <w:bdr w:val="single" w:sz="4" w:space="0" w:color="auto"/>
        </w:rPr>
        <w:t>三、</w:t>
      </w:r>
      <w:r w:rsidRPr="00C857FB">
        <w:rPr>
          <w:rFonts w:ascii="Times New Roman" w:eastAsia="新細明體" w:hAnsi="Times New Roman" w:cs="Times New Roman" w:hint="eastAsia"/>
          <w:b/>
          <w:kern w:val="0"/>
          <w:szCs w:val="20"/>
          <w:bdr w:val="single" w:sz="4" w:space="0" w:color="auto"/>
        </w:rPr>
        <w:t>為今世現前樂故聽法</w:t>
      </w:r>
      <w:bookmarkEnd w:id="81"/>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bdr w:val="single" w:sz="4" w:space="0" w:color="auto"/>
        </w:rPr>
      </w:pPr>
      <w:bookmarkStart w:id="82" w:name="0082c24"/>
      <w:r w:rsidRPr="00C857FB">
        <w:rPr>
          <w:rFonts w:ascii="Times New Roman" w:eastAsia="新細明體" w:hAnsi="Times New Roman" w:cs="Times New Roman" w:hint="eastAsia"/>
          <w:b/>
          <w:szCs w:val="20"/>
          <w:bdr w:val="single" w:sz="4" w:space="0" w:color="auto"/>
        </w:rPr>
        <w:t>四、</w:t>
      </w:r>
      <w:r w:rsidRPr="00C857FB">
        <w:rPr>
          <w:rFonts w:ascii="Times New Roman" w:eastAsia="新細明體" w:hAnsi="Times New Roman" w:cs="Times New Roman"/>
          <w:b/>
          <w:kern w:val="0"/>
          <w:szCs w:val="20"/>
          <w:bdr w:val="single" w:sz="4" w:space="0" w:color="auto"/>
        </w:rPr>
        <w:t>諸阿羅漢在佛邊聽法，心無厭足</w:t>
      </w:r>
      <w:bookmarkEnd w:id="82"/>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rPr>
      </w:pPr>
      <w:r w:rsidRPr="00C857FB">
        <w:rPr>
          <w:rFonts w:ascii="Times New Roman" w:eastAsia="新細明體" w:hAnsi="Times New Roman" w:cs="Times New Roman" w:hint="eastAsia"/>
          <w:b/>
          <w:szCs w:val="20"/>
          <w:bdr w:val="single" w:sz="4" w:space="0" w:color="auto"/>
        </w:rPr>
        <w:t>五、</w:t>
      </w:r>
      <w:r w:rsidRPr="00C857FB">
        <w:rPr>
          <w:rFonts w:ascii="Times New Roman" w:eastAsia="新細明體" w:hAnsi="Times New Roman" w:cs="Times New Roman"/>
          <w:b/>
          <w:kern w:val="0"/>
          <w:szCs w:val="20"/>
          <w:bdr w:val="single" w:sz="4" w:space="0" w:color="auto"/>
        </w:rPr>
        <w:t>佛</w:t>
      </w:r>
      <w:r w:rsidRPr="00C857FB">
        <w:rPr>
          <w:rFonts w:ascii="Times New Roman" w:eastAsia="新細明體" w:hAnsi="Times New Roman" w:cs="Times New Roman" w:hint="eastAsia"/>
          <w:b/>
          <w:kern w:val="0"/>
          <w:szCs w:val="20"/>
          <w:bdr w:val="single" w:sz="4" w:space="0" w:color="auto"/>
        </w:rPr>
        <w:t>尚且從</w:t>
      </w:r>
      <w:r w:rsidRPr="00C857FB">
        <w:rPr>
          <w:rFonts w:ascii="Times New Roman" w:eastAsia="新細明體" w:hAnsi="Times New Roman" w:cs="Times New Roman"/>
          <w:b/>
          <w:kern w:val="0"/>
          <w:szCs w:val="20"/>
          <w:bdr w:val="single" w:sz="4" w:space="0" w:color="auto"/>
        </w:rPr>
        <w:t>弟子邊聽法</w:t>
      </w:r>
      <w:r w:rsidRPr="00C857FB">
        <w:rPr>
          <w:rFonts w:ascii="Times New Roman" w:eastAsia="新細明體" w:hAnsi="Times New Roman" w:cs="Times New Roman" w:hint="eastAsia"/>
          <w:b/>
          <w:kern w:val="0"/>
          <w:szCs w:val="20"/>
          <w:bdr w:val="single" w:sz="4" w:space="0" w:color="auto"/>
        </w:rPr>
        <w:t>，何況阿羅漢，更應</w:t>
      </w:r>
      <w:r w:rsidRPr="00C857FB">
        <w:rPr>
          <w:rFonts w:ascii="Times New Roman" w:eastAsia="新細明體" w:hAnsi="Times New Roman" w:cs="Times New Roman"/>
          <w:b/>
          <w:kern w:val="0"/>
          <w:szCs w:val="20"/>
          <w:bdr w:val="single" w:sz="4" w:space="0" w:color="auto"/>
        </w:rPr>
        <w:t>常在佛邊</w:t>
      </w:r>
      <w:r w:rsidRPr="00C857FB">
        <w:rPr>
          <w:rFonts w:ascii="Times New Roman" w:eastAsia="新細明體" w:hAnsi="Times New Roman" w:cs="Times New Roman" w:hint="eastAsia"/>
          <w:b/>
          <w:kern w:val="0"/>
          <w:szCs w:val="20"/>
          <w:bdr w:val="single" w:sz="4" w:space="0" w:color="auto"/>
        </w:rPr>
        <w:t>聞</w:t>
      </w:r>
      <w:r w:rsidRPr="00C857FB">
        <w:rPr>
          <w:rFonts w:ascii="Times New Roman" w:eastAsia="新細明體" w:hAnsi="Times New Roman" w:cs="Times New Roman"/>
          <w:b/>
          <w:kern w:val="0"/>
          <w:szCs w:val="20"/>
          <w:bdr w:val="single" w:sz="4" w:space="0" w:color="auto"/>
        </w:rPr>
        <w:t>法</w:t>
      </w:r>
    </w:p>
    <w:p w:rsidR="00BA09FC" w:rsidRPr="00C857FB" w:rsidRDefault="00BA09FC" w:rsidP="00BA09FC">
      <w:pPr>
        <w:spacing w:beforeLines="30" w:before="108" w:line="400" w:lineRule="exact"/>
        <w:ind w:leftChars="50" w:left="120"/>
        <w:jc w:val="both"/>
        <w:rPr>
          <w:rFonts w:ascii="Times New Roman" w:eastAsia="新細明體" w:hAnsi="Times New Roman" w:cs="Times New Roman"/>
          <w:b/>
          <w:kern w:val="0"/>
          <w:szCs w:val="20"/>
          <w:bdr w:val="single" w:sz="4" w:space="0" w:color="auto"/>
        </w:rPr>
      </w:pPr>
      <w:bookmarkStart w:id="83" w:name="0083a05"/>
      <w:r w:rsidRPr="00C857FB">
        <w:rPr>
          <w:rFonts w:ascii="Times New Roman" w:eastAsia="新細明體" w:hAnsi="Times New Roman" w:cs="Times New Roman" w:hint="eastAsia"/>
          <w:b/>
          <w:szCs w:val="20"/>
          <w:bdr w:val="single" w:sz="4" w:space="0" w:color="auto"/>
        </w:rPr>
        <w:t>六、</w:t>
      </w:r>
      <w:r w:rsidRPr="00C857FB">
        <w:rPr>
          <w:rFonts w:ascii="Times New Roman" w:eastAsia="新細明體" w:hAnsi="Times New Roman" w:cs="Times New Roman"/>
          <w:b/>
          <w:kern w:val="0"/>
          <w:szCs w:val="20"/>
          <w:bdr w:val="single" w:sz="4" w:space="0" w:color="auto"/>
        </w:rPr>
        <w:t>佛</w:t>
      </w:r>
      <w:r w:rsidRPr="00C857FB">
        <w:rPr>
          <w:rFonts w:ascii="Times New Roman" w:eastAsia="新細明體" w:hAnsi="Times New Roman" w:cs="Times New Roman" w:hint="eastAsia"/>
          <w:b/>
          <w:kern w:val="0"/>
          <w:szCs w:val="20"/>
          <w:bdr w:val="single" w:sz="4" w:space="0" w:color="auto"/>
        </w:rPr>
        <w:t>與阿羅漢皆住</w:t>
      </w:r>
      <w:r w:rsidRPr="00C857FB">
        <w:rPr>
          <w:rFonts w:ascii="Times New Roman" w:eastAsia="新細明體" w:hAnsi="Times New Roman" w:cs="Times New Roman"/>
          <w:b/>
          <w:kern w:val="0"/>
          <w:szCs w:val="20"/>
          <w:bdr w:val="single" w:sz="4" w:space="0" w:color="auto"/>
        </w:rPr>
        <w:t>善法解脫中，住法相應，眷屬莊嚴</w:t>
      </w:r>
      <w:bookmarkEnd w:id="83"/>
    </w:p>
    <w:p w:rsidR="00BA09FC" w:rsidRPr="00C857FB" w:rsidRDefault="00BA09FC" w:rsidP="00BA09FC">
      <w:pPr>
        <w:spacing w:beforeLines="30" w:before="108" w:line="400" w:lineRule="exact"/>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拾陸、釋</w:t>
      </w:r>
      <w:r w:rsidRPr="00C857FB">
        <w:rPr>
          <w:rFonts w:ascii="新細明體" w:eastAsia="新細明體" w:hAnsi="新細明體" w:cs="Times New Roman" w:hint="eastAsia"/>
          <w:b/>
          <w:szCs w:val="20"/>
          <w:bdr w:val="single" w:sz="4" w:space="0" w:color="auto"/>
        </w:rPr>
        <w:t>「</w:t>
      </w:r>
      <w:r w:rsidRPr="00C857FB">
        <w:rPr>
          <w:rFonts w:ascii="新細明體" w:eastAsia="新細明體" w:hAnsi="新細明體" w:cs="Times New Roman"/>
          <w:b/>
          <w:kern w:val="0"/>
          <w:szCs w:val="20"/>
          <w:bdr w:val="single" w:sz="4" w:space="0" w:color="auto"/>
        </w:rPr>
        <w:t>唯除阿難在學地</w:t>
      </w:r>
      <w:r w:rsidRPr="00C857FB">
        <w:rPr>
          <w:rFonts w:ascii="新細明體" w:eastAsia="新細明體" w:hAnsi="新細明體" w:cs="Times New Roman" w:hint="eastAsia"/>
          <w:b/>
          <w:kern w:val="0"/>
          <w:szCs w:val="20"/>
          <w:bdr w:val="single" w:sz="4" w:space="0" w:color="auto"/>
        </w:rPr>
        <w:t>」</w:t>
      </w:r>
    </w:p>
    <w:p w:rsidR="00BA09FC" w:rsidRPr="00C857FB" w:rsidRDefault="00BA09FC" w:rsidP="00BA09FC">
      <w:pPr>
        <w:spacing w:line="400" w:lineRule="exact"/>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一、唯阿難</w:t>
      </w:r>
      <w:r w:rsidRPr="00C857FB">
        <w:rPr>
          <w:rFonts w:ascii="Times New Roman" w:eastAsia="新細明體" w:hAnsi="Times New Roman" w:cs="Times New Roman"/>
          <w:b/>
          <w:kern w:val="0"/>
          <w:szCs w:val="20"/>
          <w:bdr w:val="single" w:sz="4" w:space="0" w:color="auto"/>
        </w:rPr>
        <w:t>未離欲故</w:t>
      </w:r>
      <w:r w:rsidRPr="00C857FB">
        <w:rPr>
          <w:rFonts w:ascii="Times New Roman" w:eastAsia="新細明體" w:hAnsi="Times New Roman" w:cs="Times New Roman" w:hint="eastAsia"/>
          <w:b/>
          <w:kern w:val="0"/>
          <w:szCs w:val="20"/>
          <w:bdr w:val="single" w:sz="4" w:space="0" w:color="auto"/>
        </w:rPr>
        <w:t>在學地，不在</w:t>
      </w:r>
      <w:r w:rsidRPr="00C857FB">
        <w:rPr>
          <w:rFonts w:ascii="Times New Roman" w:eastAsia="新細明體" w:hAnsi="Times New Roman" w:cs="Times New Roman"/>
          <w:b/>
          <w:kern w:val="0"/>
          <w:szCs w:val="20"/>
          <w:bdr w:val="single" w:sz="4" w:space="0" w:color="auto"/>
        </w:rPr>
        <w:t>阿羅漢</w:t>
      </w:r>
      <w:r w:rsidRPr="00C857FB">
        <w:rPr>
          <w:rFonts w:ascii="Times New Roman" w:eastAsia="新細明體" w:hAnsi="Times New Roman" w:cs="Times New Roman" w:hint="eastAsia"/>
          <w:b/>
          <w:kern w:val="0"/>
          <w:szCs w:val="20"/>
          <w:bdr w:val="single" w:sz="4" w:space="0" w:color="auto"/>
        </w:rPr>
        <w:t>數中</w:t>
      </w:r>
    </w:p>
    <w:p w:rsidR="00BA09FC" w:rsidRDefault="00BA09FC" w:rsidP="00BA09FC">
      <w:pPr>
        <w:keepNext/>
        <w:spacing w:line="0" w:lineRule="atLeast"/>
        <w:ind w:leftChars="50" w:left="120"/>
        <w:jc w:val="both"/>
        <w:rPr>
          <w:rFonts w:ascii="Times New Roman" w:eastAsia="新細明體" w:hAnsi="Times New Roman" w:cs="Times New Roman"/>
          <w:bCs/>
          <w:szCs w:val="24"/>
          <w:vertAlign w:val="superscript"/>
        </w:rPr>
      </w:pPr>
      <w:bookmarkStart w:id="84" w:name="0083a19"/>
      <w:r w:rsidRPr="00C857FB">
        <w:rPr>
          <w:rFonts w:ascii="Times New Roman" w:eastAsia="新細明體" w:hAnsi="Times New Roman" w:cs="Times New Roman" w:hint="eastAsia"/>
          <w:b/>
          <w:szCs w:val="20"/>
          <w:bdr w:val="single" w:sz="4" w:space="0" w:color="auto"/>
        </w:rPr>
        <w:t>二、阿難留滯學地之理由</w:t>
      </w:r>
      <w:bookmarkEnd w:id="84"/>
    </w:p>
    <w:p w:rsidR="00BA09FC" w:rsidRDefault="00BA09FC" w:rsidP="00BA09FC">
      <w:pPr>
        <w:spacing w:line="0" w:lineRule="atLeast"/>
        <w:ind w:leftChars="100" w:left="240"/>
        <w:jc w:val="both"/>
        <w:rPr>
          <w:rFonts w:ascii="Times New Roman" w:eastAsia="新細明體" w:hAnsi="Times New Roman" w:cs="Times New Roman"/>
          <w:b/>
          <w:kern w:val="0"/>
          <w:szCs w:val="24"/>
        </w:rPr>
      </w:pPr>
      <w:bookmarkStart w:id="85" w:name="0083a21"/>
      <w:r w:rsidRPr="00C857FB">
        <w:rPr>
          <w:rFonts w:ascii="Times New Roman" w:eastAsia="新細明體" w:hAnsi="Times New Roman" w:cs="Times New Roman" w:hint="eastAsia"/>
          <w:b/>
          <w:szCs w:val="20"/>
          <w:bdr w:val="single" w:sz="4" w:space="0" w:color="auto"/>
        </w:rPr>
        <w:t>（一）阿難本願作多聞第一，欲常作佛侍者故</w:t>
      </w:r>
      <w:bookmarkEnd w:id="85"/>
    </w:p>
    <w:p w:rsidR="00BA09FC" w:rsidRDefault="00BA09FC" w:rsidP="00BA09FC">
      <w:pPr>
        <w:spacing w:beforeLines="30" w:before="108" w:line="0" w:lineRule="atLeast"/>
        <w:ind w:leftChars="100" w:left="240"/>
        <w:jc w:val="both"/>
        <w:rPr>
          <w:rFonts w:ascii="Times New Roman" w:eastAsia="新細明體" w:hAnsi="Times New Roman" w:cs="Times New Roman"/>
          <w:b/>
          <w:kern w:val="0"/>
          <w:szCs w:val="24"/>
        </w:rPr>
      </w:pPr>
      <w:bookmarkStart w:id="86" w:name="0083a25"/>
      <w:r w:rsidRPr="00C857FB">
        <w:rPr>
          <w:rFonts w:ascii="Times New Roman" w:eastAsia="新細明體" w:hAnsi="Times New Roman" w:cs="Times New Roman" w:hint="eastAsia"/>
          <w:b/>
          <w:szCs w:val="20"/>
          <w:bdr w:val="single" w:sz="4" w:space="0" w:color="auto"/>
        </w:rPr>
        <w:t>（二）慧多定少故</w:t>
      </w:r>
      <w:bookmarkEnd w:id="86"/>
    </w:p>
    <w:p w:rsidR="00BA09FC" w:rsidRPr="00C857FB" w:rsidRDefault="00BA09FC" w:rsidP="00BA09FC">
      <w:pPr>
        <w:spacing w:beforeLines="30" w:before="108"/>
        <w:ind w:leftChars="100" w:left="240"/>
        <w:jc w:val="both"/>
        <w:rPr>
          <w:rFonts w:ascii="Times New Roman" w:eastAsia="新細明體" w:hAnsi="Times New Roman" w:cs="Times New Roman"/>
          <w:b/>
          <w:kern w:val="0"/>
          <w:szCs w:val="20"/>
          <w:bdr w:val="single" w:sz="4" w:space="0" w:color="auto"/>
        </w:rPr>
      </w:pPr>
      <w:bookmarkStart w:id="87" w:name="0083a28"/>
      <w:r w:rsidRPr="00C857FB">
        <w:rPr>
          <w:rFonts w:ascii="Times New Roman" w:eastAsia="新細明體" w:hAnsi="Times New Roman" w:cs="Times New Roman" w:hint="eastAsia"/>
          <w:b/>
          <w:szCs w:val="20"/>
          <w:bdr w:val="single" w:sz="4" w:space="0" w:color="auto"/>
        </w:rPr>
        <w:t>（三）</w:t>
      </w:r>
      <w:r w:rsidRPr="00C857FB">
        <w:rPr>
          <w:rFonts w:ascii="Times New Roman" w:eastAsia="新細明體" w:hAnsi="Times New Roman" w:cs="Times New Roman"/>
          <w:b/>
          <w:kern w:val="0"/>
          <w:szCs w:val="20"/>
          <w:bdr w:val="single" w:sz="4" w:space="0" w:color="auto"/>
        </w:rPr>
        <w:t>貪供給世尊故</w:t>
      </w:r>
      <w:bookmarkEnd w:id="87"/>
    </w:p>
    <w:p w:rsidR="00BA09FC" w:rsidRPr="00C857FB" w:rsidRDefault="00BA09FC" w:rsidP="00BA09FC">
      <w:pPr>
        <w:spacing w:beforeLines="30" w:before="108"/>
        <w:ind w:leftChars="100" w:left="240"/>
        <w:jc w:val="both"/>
        <w:rPr>
          <w:rFonts w:ascii="Times New Roman" w:eastAsia="新細明體" w:hAnsi="Times New Roman" w:cs="Times New Roman"/>
          <w:b/>
          <w:kern w:val="0"/>
          <w:szCs w:val="20"/>
          <w:bdr w:val="single" w:sz="4" w:space="0" w:color="auto"/>
        </w:rPr>
      </w:pPr>
      <w:r w:rsidRPr="00C857FB">
        <w:rPr>
          <w:rFonts w:ascii="Times New Roman" w:eastAsia="新細明體" w:hAnsi="Times New Roman" w:cs="Times New Roman" w:hint="eastAsia"/>
          <w:b/>
          <w:szCs w:val="20"/>
          <w:bdr w:val="single" w:sz="4" w:space="0" w:color="auto"/>
        </w:rPr>
        <w:t>（四）</w:t>
      </w:r>
      <w:r w:rsidRPr="00C857FB">
        <w:rPr>
          <w:rFonts w:ascii="Times New Roman" w:eastAsia="新細明體" w:hAnsi="Times New Roman" w:cs="Times New Roman"/>
          <w:b/>
          <w:kern w:val="0"/>
          <w:szCs w:val="20"/>
          <w:bdr w:val="single" w:sz="4" w:space="0" w:color="auto"/>
        </w:rPr>
        <w:t>處、時、人</w:t>
      </w:r>
      <w:r w:rsidRPr="00C857FB">
        <w:rPr>
          <w:rFonts w:ascii="Times New Roman" w:eastAsia="新細明體" w:hAnsi="Times New Roman" w:cs="Times New Roman" w:hint="eastAsia"/>
          <w:b/>
          <w:kern w:val="0"/>
          <w:szCs w:val="20"/>
          <w:bdr w:val="single" w:sz="4" w:space="0" w:color="auto"/>
        </w:rPr>
        <w:t>三事</w:t>
      </w:r>
      <w:r w:rsidRPr="00C857FB">
        <w:rPr>
          <w:rFonts w:ascii="Times New Roman" w:eastAsia="新細明體" w:hAnsi="Times New Roman" w:cs="Times New Roman"/>
          <w:b/>
          <w:kern w:val="0"/>
          <w:szCs w:val="20"/>
          <w:bdr w:val="single" w:sz="4" w:space="0" w:color="auto"/>
        </w:rPr>
        <w:t>未合故</w:t>
      </w:r>
    </w:p>
    <w:p w:rsidR="00BA09FC" w:rsidRPr="00C857FB" w:rsidRDefault="00BA09FC" w:rsidP="00BA09FC">
      <w:pPr>
        <w:spacing w:beforeLines="30" w:before="108"/>
        <w:ind w:leftChars="100" w:left="240"/>
        <w:jc w:val="both"/>
        <w:rPr>
          <w:rFonts w:ascii="Times New Roman" w:eastAsia="新細明體" w:hAnsi="Times New Roman" w:cs="Times New Roman"/>
          <w:b/>
          <w:kern w:val="0"/>
          <w:szCs w:val="20"/>
          <w:bdr w:val="single" w:sz="4" w:space="0" w:color="auto"/>
        </w:rPr>
      </w:pPr>
      <w:bookmarkStart w:id="88" w:name="0083b07"/>
      <w:r w:rsidRPr="00C857FB">
        <w:rPr>
          <w:rFonts w:ascii="Times New Roman" w:eastAsia="新細明體" w:hAnsi="Times New Roman" w:cs="Times New Roman" w:hint="eastAsia"/>
          <w:b/>
          <w:szCs w:val="20"/>
          <w:bdr w:val="single" w:sz="4" w:space="0" w:color="auto"/>
        </w:rPr>
        <w:t>（五）厭離心少故</w:t>
      </w:r>
      <w:bookmarkEnd w:id="88"/>
    </w:p>
    <w:p w:rsidR="00BA09FC" w:rsidRPr="00C857FB"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C857FB">
        <w:rPr>
          <w:rFonts w:ascii="Times New Roman" w:eastAsia="新細明體" w:hAnsi="Times New Roman" w:cs="Times New Roman" w:hint="eastAsia"/>
          <w:b/>
          <w:szCs w:val="20"/>
          <w:bdr w:val="single" w:sz="4" w:space="0" w:color="auto"/>
        </w:rPr>
        <w:t>三、以何因緣名為阿難</w:t>
      </w:r>
    </w:p>
    <w:p w:rsidR="00BA09FC" w:rsidRPr="00C857FB" w:rsidRDefault="00BA09FC" w:rsidP="00BA09FC">
      <w:pPr>
        <w:ind w:leftChars="100" w:left="240"/>
        <w:jc w:val="both"/>
        <w:rPr>
          <w:rFonts w:ascii="Times New Roman" w:eastAsia="新細明體" w:hAnsi="Times New Roman" w:cs="Times New Roman"/>
          <w:b/>
          <w:szCs w:val="20"/>
          <w:bdr w:val="single" w:sz="4" w:space="0" w:color="auto"/>
        </w:rPr>
      </w:pPr>
      <w:bookmarkStart w:id="89" w:name="0083b14"/>
      <w:r w:rsidRPr="00C857FB">
        <w:rPr>
          <w:rFonts w:ascii="Times New Roman" w:eastAsia="新細明體" w:hAnsi="Times New Roman" w:cs="Times New Roman" w:hint="eastAsia"/>
          <w:b/>
          <w:szCs w:val="20"/>
          <w:bdr w:val="single" w:sz="4" w:space="0" w:color="auto"/>
        </w:rPr>
        <w:t>（一）</w:t>
      </w:r>
      <w:r w:rsidRPr="00C857FB">
        <w:rPr>
          <w:rFonts w:ascii="Times New Roman" w:eastAsia="新細明體" w:hAnsi="Times New Roman" w:cs="Times New Roman"/>
          <w:b/>
          <w:kern w:val="0"/>
          <w:szCs w:val="20"/>
          <w:bdr w:val="single" w:sz="4" w:space="0" w:color="auto"/>
        </w:rPr>
        <w:t>先世因緣</w:t>
      </w:r>
      <w:bookmarkEnd w:id="89"/>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90" w:name="0083b26"/>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b/>
          <w:kern w:val="0"/>
          <w:szCs w:val="20"/>
          <w:bdr w:val="single" w:sz="4" w:space="0" w:color="auto"/>
        </w:rPr>
        <w:t>父母作字</w:t>
      </w:r>
      <w:bookmarkEnd w:id="90"/>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91" w:name="0084a13"/>
      <w:r w:rsidRPr="00C857FB">
        <w:rPr>
          <w:rFonts w:ascii="Times New Roman" w:eastAsia="新細明體" w:hAnsi="Times New Roman" w:cs="Times New Roman" w:hint="eastAsia"/>
          <w:b/>
          <w:szCs w:val="20"/>
          <w:bdr w:val="single" w:sz="4" w:space="0" w:color="auto"/>
        </w:rPr>
        <w:lastRenderedPageBreak/>
        <w:t>（三）</w:t>
      </w:r>
      <w:r w:rsidRPr="00C857FB">
        <w:rPr>
          <w:rFonts w:ascii="Times New Roman" w:eastAsia="新細明體" w:hAnsi="Times New Roman" w:cs="Times New Roman"/>
          <w:b/>
          <w:kern w:val="0"/>
          <w:szCs w:val="20"/>
          <w:bdr w:val="single" w:sz="4" w:space="0" w:color="auto"/>
        </w:rPr>
        <w:t>依因緣立名</w:t>
      </w:r>
      <w:bookmarkEnd w:id="91"/>
    </w:p>
    <w:p w:rsidR="00BA09FC" w:rsidRPr="00C857FB" w:rsidRDefault="00BA09FC" w:rsidP="00BA09FC">
      <w:pPr>
        <w:spacing w:beforeLines="50" w:before="180"/>
        <w:ind w:leftChars="50" w:left="120"/>
        <w:jc w:val="both"/>
        <w:rPr>
          <w:rFonts w:ascii="Times New Roman" w:eastAsia="新細明體" w:hAnsi="Times New Roman" w:cs="Times New Roman"/>
          <w:b/>
          <w:szCs w:val="20"/>
          <w:bdr w:val="single" w:sz="4" w:space="0" w:color="auto"/>
        </w:rPr>
      </w:pPr>
      <w:bookmarkStart w:id="92" w:name="0084a22"/>
      <w:r w:rsidRPr="00C857FB">
        <w:rPr>
          <w:rFonts w:ascii="Times New Roman" w:eastAsia="新細明體" w:hAnsi="Times New Roman" w:cs="Times New Roman" w:hint="eastAsia"/>
          <w:b/>
          <w:szCs w:val="20"/>
          <w:bdr w:val="single" w:sz="4" w:space="0" w:color="auto"/>
        </w:rPr>
        <w:t>四、結</w:t>
      </w:r>
      <w:bookmarkEnd w:id="92"/>
    </w:p>
    <w:p w:rsidR="00BA09FC" w:rsidRDefault="00BA09FC" w:rsidP="00BA09FC">
      <w:pPr>
        <w:snapToGrid w:val="0"/>
        <w:spacing w:beforeLines="400" w:before="1440"/>
        <w:jc w:val="center"/>
        <w:rPr>
          <w:rFonts w:ascii="標楷體" w:eastAsia="標楷體" w:hAnsi="標楷體" w:cs="Times New Roman"/>
          <w:b/>
          <w:kern w:val="0"/>
          <w:sz w:val="28"/>
          <w:szCs w:val="28"/>
        </w:rPr>
      </w:pPr>
      <w:bookmarkStart w:id="93" w:name="0084a27"/>
      <w:r w:rsidRPr="005300EB">
        <w:rPr>
          <w:rFonts w:ascii="標楷體" w:eastAsia="標楷體" w:hAnsi="標楷體" w:cs="Times New Roman" w:hint="eastAsia"/>
          <w:b/>
          <w:kern w:val="0"/>
          <w:sz w:val="28"/>
          <w:szCs w:val="28"/>
        </w:rPr>
        <w:t>〈大智度初品中四眾義釋論第七〉</w:t>
      </w:r>
      <w:bookmarkStart w:id="94" w:name="0084a28"/>
      <w:bookmarkEnd w:id="93"/>
    </w:p>
    <w:p w:rsidR="00BA09FC" w:rsidRDefault="00BA09FC" w:rsidP="00BA09FC">
      <w:pPr>
        <w:spacing w:beforeLines="50" w:before="180"/>
        <w:jc w:val="both"/>
        <w:rPr>
          <w:rFonts w:ascii="Times New Roman" w:eastAsia="新細明體" w:hAnsi="Times New Roman" w:cs="Times New Roman"/>
          <w:bCs/>
          <w:szCs w:val="24"/>
          <w:vertAlign w:val="superscript"/>
        </w:rPr>
      </w:pPr>
      <w:r w:rsidRPr="00C857FB">
        <w:rPr>
          <w:rFonts w:ascii="新細明體" w:eastAsia="新細明體" w:hAnsi="新細明體" w:cs="Times New Roman" w:hint="eastAsia"/>
          <w:b/>
          <w:szCs w:val="20"/>
          <w:bdr w:val="single" w:sz="4" w:space="0" w:color="auto"/>
        </w:rPr>
        <w:t>四眾</w:t>
      </w:r>
      <w:r w:rsidRPr="00C857FB">
        <w:rPr>
          <w:rFonts w:ascii="Times New Roman" w:eastAsia="新細明體" w:hAnsi="Times New Roman" w:cs="Times New Roman" w:hint="eastAsia"/>
          <w:b/>
          <w:szCs w:val="20"/>
          <w:bdr w:val="single" w:sz="4" w:space="0" w:color="auto"/>
        </w:rPr>
        <w:t>皆見聖諦，但證悟人數不同</w:t>
      </w:r>
      <w:bookmarkEnd w:id="94"/>
    </w:p>
    <w:p w:rsidR="00BA09FC" w:rsidRPr="00C857FB" w:rsidRDefault="00BA09FC" w:rsidP="00BA09FC">
      <w:pPr>
        <w:ind w:leftChars="50" w:left="120"/>
        <w:jc w:val="both"/>
        <w:rPr>
          <w:rFonts w:ascii="Times New Roman" w:eastAsia="新細明體" w:hAnsi="Times New Roman" w:cs="Times New Roman"/>
          <w:b/>
          <w:szCs w:val="20"/>
          <w:bdr w:val="single" w:sz="4" w:space="0" w:color="auto"/>
        </w:rPr>
      </w:pPr>
      <w:bookmarkStart w:id="95" w:name="_Toc78337660"/>
      <w:bookmarkStart w:id="96" w:name="_Toc78465242"/>
      <w:r w:rsidRPr="00C857FB">
        <w:rPr>
          <w:rFonts w:ascii="Times New Roman" w:eastAsia="新細明體" w:hAnsi="Times New Roman" w:cs="Times New Roman" w:hint="eastAsia"/>
          <w:b/>
          <w:szCs w:val="20"/>
          <w:bdr w:val="single" w:sz="4" w:space="0" w:color="auto"/>
        </w:rPr>
        <w:t>一、比丘五千，餘三眾各五百人見聖諦之理由</w:t>
      </w:r>
      <w:bookmarkEnd w:id="95"/>
      <w:bookmarkEnd w:id="96"/>
    </w:p>
    <w:p w:rsidR="00BA09FC" w:rsidRPr="00C857FB" w:rsidRDefault="00BA09FC" w:rsidP="00BA09FC">
      <w:pPr>
        <w:ind w:leftChars="100" w:left="240"/>
        <w:jc w:val="both"/>
        <w:rPr>
          <w:rFonts w:ascii="Times New Roman" w:eastAsia="新細明體" w:hAnsi="Times New Roman" w:cs="Times New Roman"/>
          <w:b/>
          <w:szCs w:val="20"/>
          <w:bdr w:val="single" w:sz="4" w:space="0" w:color="auto"/>
        </w:rPr>
      </w:pPr>
      <w:bookmarkStart w:id="97" w:name="0084b01"/>
      <w:r w:rsidRPr="00C857FB">
        <w:rPr>
          <w:rFonts w:ascii="Times New Roman" w:eastAsia="新細明體" w:hAnsi="Times New Roman" w:cs="Times New Roman" w:hint="eastAsia"/>
          <w:b/>
          <w:szCs w:val="20"/>
          <w:bdr w:val="single" w:sz="4" w:space="0" w:color="auto"/>
        </w:rPr>
        <w:t>（一）比丘尼得道不及比丘之理由</w:t>
      </w:r>
      <w:bookmarkEnd w:id="97"/>
    </w:p>
    <w:p w:rsidR="00BA09FC" w:rsidRPr="00C857FB" w:rsidRDefault="00BA09FC" w:rsidP="00BA09FC">
      <w:pPr>
        <w:keepNext/>
        <w:spacing w:beforeLines="30" w:before="108"/>
        <w:ind w:leftChars="100" w:left="240"/>
        <w:jc w:val="both"/>
        <w:rPr>
          <w:rFonts w:ascii="Times New Roman" w:eastAsia="新細明體" w:hAnsi="Times New Roman" w:cs="Times New Roman"/>
          <w:b/>
          <w:szCs w:val="20"/>
          <w:bdr w:val="single" w:sz="4" w:space="0" w:color="auto"/>
        </w:rPr>
      </w:pPr>
      <w:bookmarkStart w:id="98" w:name="0084b05"/>
      <w:r w:rsidRPr="00C857FB">
        <w:rPr>
          <w:rFonts w:ascii="Times New Roman" w:eastAsia="新細明體" w:hAnsi="Times New Roman" w:cs="Times New Roman" w:hint="eastAsia"/>
          <w:b/>
          <w:szCs w:val="20"/>
          <w:bdr w:val="single" w:sz="4" w:space="0" w:color="auto"/>
        </w:rPr>
        <w:t>（二）在家二眾不能漏盡，僅得有學果</w:t>
      </w:r>
      <w:bookmarkEnd w:id="98"/>
    </w:p>
    <w:p w:rsidR="00BA09FC" w:rsidRPr="00C857F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99" w:name="0084b10"/>
      <w:r w:rsidRPr="00C857FB">
        <w:rPr>
          <w:rFonts w:ascii="Times New Roman" w:eastAsia="新細明體" w:hAnsi="Times New Roman" w:cs="Times New Roman" w:hint="eastAsia"/>
          <w:b/>
          <w:szCs w:val="20"/>
          <w:bdr w:val="single" w:sz="4" w:space="0" w:color="auto"/>
        </w:rPr>
        <w:t>（三）結</w:t>
      </w:r>
      <w:bookmarkEnd w:id="99"/>
    </w:p>
    <w:p w:rsidR="00BA09FC" w:rsidRPr="00C857FB" w:rsidRDefault="00BA09FC" w:rsidP="00BA09FC">
      <w:pPr>
        <w:spacing w:beforeLines="30" w:before="108"/>
        <w:ind w:leftChars="50" w:left="120"/>
        <w:jc w:val="both"/>
        <w:rPr>
          <w:rFonts w:ascii="Times New Roman" w:eastAsia="新細明體" w:hAnsi="Times New Roman" w:cs="Times New Roman"/>
          <w:b/>
          <w:szCs w:val="20"/>
        </w:rPr>
      </w:pPr>
      <w:r w:rsidRPr="00C857FB">
        <w:rPr>
          <w:rFonts w:ascii="Times New Roman" w:eastAsia="新細明體" w:hAnsi="Times New Roman" w:cs="Times New Roman" w:hint="eastAsia"/>
          <w:b/>
          <w:szCs w:val="20"/>
          <w:bdr w:val="single" w:sz="4" w:space="0" w:color="auto"/>
        </w:rPr>
        <w:t>二、</w:t>
      </w:r>
      <w:r w:rsidRPr="00C857FB">
        <w:rPr>
          <w:rFonts w:ascii="Times New Roman" w:eastAsia="新細明體" w:hAnsi="Times New Roman" w:cs="Times New Roman" w:hint="eastAsia"/>
          <w:b/>
          <w:kern w:val="0"/>
          <w:szCs w:val="20"/>
          <w:bdr w:val="single" w:sz="4" w:space="0" w:color="auto"/>
        </w:rPr>
        <w:t>僅讚阿羅漢</w:t>
      </w:r>
      <w:r w:rsidRPr="00C857FB">
        <w:rPr>
          <w:rFonts w:ascii="Times New Roman" w:eastAsia="新細明體" w:hAnsi="Times New Roman" w:cs="Times New Roman" w:hint="eastAsia"/>
          <w:b/>
          <w:szCs w:val="20"/>
          <w:bdr w:val="single" w:sz="4" w:space="0" w:color="auto"/>
        </w:rPr>
        <w:t>的理由</w:t>
      </w:r>
    </w:p>
    <w:p w:rsidR="00BA09FC" w:rsidRDefault="00BA09FC" w:rsidP="00BA09FC">
      <w:pPr>
        <w:spacing w:beforeLines="30" w:before="108"/>
        <w:ind w:leftChars="50" w:left="120"/>
        <w:jc w:val="both"/>
        <w:rPr>
          <w:rFonts w:ascii="Times New Roman" w:eastAsia="新細明體" w:hAnsi="Times New Roman" w:cs="Times New Roman"/>
          <w:bCs/>
          <w:szCs w:val="24"/>
          <w:vertAlign w:val="superscript"/>
        </w:rPr>
      </w:pPr>
      <w:bookmarkStart w:id="100" w:name="_Toc78337666"/>
      <w:bookmarkStart w:id="101" w:name="_Toc78465248"/>
      <w:r w:rsidRPr="00C857FB">
        <w:rPr>
          <w:rFonts w:ascii="Times New Roman" w:eastAsia="新細明體" w:hAnsi="Times New Roman" w:cs="Times New Roman" w:hint="eastAsia"/>
          <w:b/>
          <w:szCs w:val="20"/>
          <w:bdr w:val="single" w:sz="4" w:space="0" w:color="auto"/>
        </w:rPr>
        <w:t>三、般若大會中聲聞何故數量少之理由</w:t>
      </w:r>
      <w:bookmarkEnd w:id="100"/>
      <w:bookmarkEnd w:id="101"/>
    </w:p>
    <w:p w:rsidR="00BA09FC" w:rsidRPr="00C857FB" w:rsidRDefault="00BA09FC" w:rsidP="00BA09FC">
      <w:pPr>
        <w:ind w:leftChars="100" w:left="240"/>
        <w:jc w:val="both"/>
        <w:rPr>
          <w:rFonts w:ascii="Times New Roman" w:eastAsia="新細明體" w:hAnsi="Times New Roman" w:cs="Times New Roman"/>
          <w:szCs w:val="20"/>
          <w:bdr w:val="single" w:sz="4" w:space="0" w:color="auto"/>
        </w:rPr>
      </w:pPr>
      <w:bookmarkStart w:id="102" w:name="0084b23"/>
      <w:r w:rsidRPr="00C857FB">
        <w:rPr>
          <w:rFonts w:ascii="Times New Roman" w:eastAsia="新細明體" w:hAnsi="Times New Roman" w:cs="Times New Roman" w:hint="eastAsia"/>
          <w:b/>
          <w:szCs w:val="20"/>
          <w:bdr w:val="single" w:sz="4" w:space="0" w:color="auto"/>
        </w:rPr>
        <w:t>（一）甚深法寶不示常人</w:t>
      </w:r>
      <w:r w:rsidRPr="00C857FB">
        <w:rPr>
          <w:rFonts w:ascii="Times New Roman" w:eastAsia="新細明體" w:hAnsi="Times New Roman" w:cs="Times New Roman"/>
          <w:szCs w:val="20"/>
        </w:rPr>
        <w:t>（印順法師，《大智度論筆記》〔</w:t>
      </w:r>
      <w:r w:rsidRPr="00C857FB">
        <w:rPr>
          <w:rFonts w:ascii="Times New Roman" w:eastAsia="Roman Unicode" w:hAnsi="Times New Roman" w:cs="Times New Roman"/>
          <w:szCs w:val="20"/>
        </w:rPr>
        <w:t>A</w:t>
      </w:r>
      <w:r w:rsidRPr="00C857FB">
        <w:rPr>
          <w:rFonts w:ascii="Times New Roman" w:eastAsia="新細明體" w:hAnsi="Times New Roman" w:cs="Times New Roman"/>
          <w:szCs w:val="20"/>
        </w:rPr>
        <w:t>021</w:t>
      </w:r>
      <w:r w:rsidRPr="00C857FB">
        <w:rPr>
          <w:rFonts w:ascii="Times New Roman" w:eastAsia="新細明體" w:hAnsi="Times New Roman" w:cs="Times New Roman"/>
          <w:szCs w:val="20"/>
        </w:rPr>
        <w:t>〕</w:t>
      </w:r>
      <w:r w:rsidRPr="00C857FB">
        <w:rPr>
          <w:rFonts w:ascii="Times New Roman" w:eastAsia="新細明體" w:hAnsi="Times New Roman" w:cs="Times New Roman"/>
          <w:szCs w:val="20"/>
        </w:rPr>
        <w:t>p.41</w:t>
      </w:r>
      <w:r w:rsidRPr="00C857FB">
        <w:rPr>
          <w:rFonts w:ascii="Times New Roman" w:eastAsia="新細明體" w:hAnsi="Times New Roman" w:cs="Times New Roman"/>
          <w:szCs w:val="20"/>
        </w:rPr>
        <w:t>）</w:t>
      </w:r>
      <w:bookmarkEnd w:id="102"/>
    </w:p>
    <w:p w:rsidR="00BA09FC" w:rsidRPr="00C857FB" w:rsidRDefault="00BA09FC" w:rsidP="00BA09FC">
      <w:pPr>
        <w:spacing w:beforeLines="30" w:before="108"/>
        <w:ind w:leftChars="100" w:left="240"/>
        <w:jc w:val="both"/>
        <w:rPr>
          <w:rFonts w:ascii="Times New Roman" w:eastAsia="新細明體" w:hAnsi="Times New Roman" w:cs="Times New Roman"/>
          <w:kern w:val="0"/>
          <w:szCs w:val="20"/>
          <w:bdr w:val="single" w:sz="4" w:space="0" w:color="auto"/>
        </w:rPr>
      </w:pPr>
      <w:bookmarkStart w:id="103" w:name="0084b27"/>
      <w:r w:rsidRPr="00C857FB">
        <w:rPr>
          <w:rFonts w:ascii="Times New Roman" w:eastAsia="新細明體" w:hAnsi="Times New Roman" w:cs="Times New Roman" w:hint="eastAsia"/>
          <w:b/>
          <w:szCs w:val="20"/>
          <w:bdr w:val="single" w:sz="4" w:space="0" w:color="auto"/>
        </w:rPr>
        <w:t>（二）得果純淨非為餘雜</w:t>
      </w:r>
      <w:r w:rsidRPr="00C857FB">
        <w:rPr>
          <w:rFonts w:ascii="Times New Roman" w:eastAsia="新細明體" w:hAnsi="Times New Roman" w:cs="Times New Roman"/>
          <w:szCs w:val="20"/>
        </w:rPr>
        <w:t>（印順法師，《大智度論筆記》〔</w:t>
      </w:r>
      <w:r w:rsidRPr="00C857FB">
        <w:rPr>
          <w:rFonts w:ascii="Times New Roman" w:eastAsia="Roman Unicode" w:hAnsi="Times New Roman" w:cs="Times New Roman"/>
          <w:szCs w:val="20"/>
        </w:rPr>
        <w:t>A</w:t>
      </w:r>
      <w:r w:rsidRPr="00C857FB">
        <w:rPr>
          <w:rFonts w:ascii="Times New Roman" w:eastAsia="新細明體" w:hAnsi="Times New Roman" w:cs="Times New Roman"/>
          <w:szCs w:val="20"/>
        </w:rPr>
        <w:t>021</w:t>
      </w:r>
      <w:r w:rsidRPr="00C857FB">
        <w:rPr>
          <w:rFonts w:ascii="Times New Roman" w:eastAsia="新細明體" w:hAnsi="Times New Roman" w:cs="Times New Roman"/>
          <w:szCs w:val="20"/>
        </w:rPr>
        <w:t>〕</w:t>
      </w:r>
      <w:r w:rsidRPr="00C857FB">
        <w:rPr>
          <w:rFonts w:ascii="Times New Roman" w:eastAsia="新細明體" w:hAnsi="Times New Roman" w:cs="Times New Roman"/>
          <w:szCs w:val="20"/>
        </w:rPr>
        <w:t>p.41</w:t>
      </w:r>
      <w:r w:rsidRPr="00C857FB">
        <w:rPr>
          <w:rFonts w:ascii="Times New Roman" w:eastAsia="新細明體" w:hAnsi="Times New Roman" w:cs="Times New Roman"/>
          <w:szCs w:val="20"/>
        </w:rPr>
        <w:t>）</w:t>
      </w:r>
      <w:bookmarkEnd w:id="103"/>
    </w:p>
    <w:p w:rsidR="00BA09FC" w:rsidRDefault="00BA09FC" w:rsidP="00BA09FC">
      <w:pPr>
        <w:spacing w:beforeLines="30" w:before="108"/>
        <w:ind w:leftChars="100" w:left="240"/>
        <w:jc w:val="both"/>
        <w:rPr>
          <w:rFonts w:ascii="Times New Roman" w:eastAsia="新細明體" w:hAnsi="Times New Roman" w:cs="Times New Roman"/>
          <w:kern w:val="0"/>
          <w:szCs w:val="24"/>
        </w:rPr>
      </w:pPr>
      <w:r w:rsidRPr="00C857FB">
        <w:rPr>
          <w:rFonts w:ascii="Times New Roman" w:eastAsia="新細明體" w:hAnsi="Times New Roman" w:cs="Times New Roman" w:hint="eastAsia"/>
          <w:b/>
          <w:szCs w:val="20"/>
          <w:bdr w:val="single" w:sz="4" w:space="0" w:color="auto"/>
        </w:rPr>
        <w:t>（三）舉此最勝總攝一切</w:t>
      </w:r>
      <w:r w:rsidRPr="00C857FB">
        <w:rPr>
          <w:rFonts w:ascii="Times New Roman" w:eastAsia="新細明體" w:hAnsi="Times New Roman" w:cs="Times New Roman"/>
          <w:szCs w:val="20"/>
        </w:rPr>
        <w:t>（印順法師，《大智度論筆記》〔</w:t>
      </w:r>
      <w:r w:rsidRPr="00C857FB">
        <w:rPr>
          <w:rFonts w:ascii="Times New Roman" w:eastAsia="Roman Unicode" w:hAnsi="Times New Roman" w:cs="Times New Roman"/>
          <w:szCs w:val="20"/>
        </w:rPr>
        <w:t>A</w:t>
      </w:r>
      <w:r w:rsidRPr="00C857FB">
        <w:rPr>
          <w:rFonts w:ascii="Times New Roman" w:eastAsia="新細明體" w:hAnsi="Times New Roman" w:cs="Times New Roman"/>
          <w:szCs w:val="20"/>
        </w:rPr>
        <w:t>021</w:t>
      </w:r>
      <w:r w:rsidRPr="00C857FB">
        <w:rPr>
          <w:rFonts w:ascii="Times New Roman" w:eastAsia="新細明體" w:hAnsi="Times New Roman" w:cs="Times New Roman"/>
          <w:szCs w:val="20"/>
        </w:rPr>
        <w:t>〕</w:t>
      </w:r>
      <w:r w:rsidRPr="00C857FB">
        <w:rPr>
          <w:rFonts w:ascii="Times New Roman" w:eastAsia="新細明體" w:hAnsi="Times New Roman" w:cs="Times New Roman"/>
          <w:szCs w:val="20"/>
        </w:rPr>
        <w:t>p.41</w:t>
      </w:r>
      <w:r w:rsidRPr="00C857FB">
        <w:rPr>
          <w:rFonts w:ascii="Times New Roman" w:eastAsia="新細明體" w:hAnsi="Times New Roman" w:cs="Times New Roman"/>
          <w:szCs w:val="20"/>
        </w:rPr>
        <w:t>）</w:t>
      </w:r>
    </w:p>
    <w:p w:rsidR="00BA09FC" w:rsidRPr="005300EB" w:rsidRDefault="00BA09FC" w:rsidP="00BA09FC">
      <w:pPr>
        <w:ind w:leftChars="100" w:left="240"/>
        <w:jc w:val="both"/>
        <w:rPr>
          <w:rFonts w:ascii="Times New Roman" w:eastAsia="新細明體" w:hAnsi="Times New Roman" w:cs="Times New Roman"/>
          <w:kern w:val="0"/>
          <w:szCs w:val="24"/>
        </w:rPr>
      </w:pPr>
    </w:p>
    <w:p w:rsidR="00BA09FC" w:rsidRDefault="00BA09FC" w:rsidP="00BA09FC">
      <w:pPr>
        <w:adjustRightInd w:val="0"/>
        <w:snapToGrid w:val="0"/>
        <w:jc w:val="center"/>
        <w:rPr>
          <w:rFonts w:cs="Roman Unicode"/>
        </w:rPr>
      </w:pPr>
      <w:bookmarkStart w:id="104" w:name="0089b14"/>
    </w:p>
    <w:p w:rsidR="00BA09FC" w:rsidRPr="00EA79A8" w:rsidRDefault="00BA09FC" w:rsidP="00BA09FC">
      <w:pPr>
        <w:jc w:val="center"/>
        <w:rPr>
          <w:rFonts w:eastAsia="標楷體"/>
          <w:b/>
          <w:sz w:val="44"/>
          <w:szCs w:val="44"/>
        </w:rPr>
      </w:pPr>
      <w:r w:rsidRPr="00EA79A8">
        <w:rPr>
          <w:rFonts w:eastAsia="標楷體" w:hAnsi="標楷體"/>
          <w:b/>
          <w:sz w:val="44"/>
          <w:szCs w:val="44"/>
        </w:rPr>
        <w:t>《大智度論》卷</w:t>
      </w:r>
      <w:r w:rsidRPr="00EA79A8">
        <w:rPr>
          <w:rFonts w:eastAsia="標楷體" w:hAnsi="標楷體" w:hint="eastAsia"/>
          <w:b/>
          <w:sz w:val="44"/>
          <w:szCs w:val="44"/>
        </w:rPr>
        <w:t>4</w:t>
      </w:r>
    </w:p>
    <w:p w:rsidR="00BA09FC" w:rsidRDefault="00BA09FC" w:rsidP="00BA09FC">
      <w:pPr>
        <w:spacing w:line="0" w:lineRule="atLeast"/>
        <w:jc w:val="center"/>
        <w:rPr>
          <w:rFonts w:eastAsia="標楷體"/>
          <w:b/>
          <w:bCs/>
          <w:sz w:val="28"/>
          <w:szCs w:val="28"/>
        </w:rPr>
      </w:pPr>
      <w:r w:rsidRPr="00EA79A8">
        <w:rPr>
          <w:rFonts w:eastAsia="標楷體"/>
          <w:b/>
          <w:bCs/>
          <w:sz w:val="28"/>
          <w:szCs w:val="28"/>
        </w:rPr>
        <w:t>〈</w:t>
      </w:r>
      <w:r w:rsidRPr="00EA79A8">
        <w:rPr>
          <w:rFonts w:eastAsia="標楷體" w:hint="eastAsia"/>
          <w:b/>
          <w:bCs/>
          <w:sz w:val="28"/>
          <w:szCs w:val="28"/>
        </w:rPr>
        <w:t>釋初品中菩薩第八</w:t>
      </w:r>
      <w:r w:rsidRPr="00EA79A8">
        <w:rPr>
          <w:rFonts w:eastAsia="標楷體"/>
          <w:b/>
          <w:bCs/>
          <w:sz w:val="28"/>
          <w:szCs w:val="28"/>
        </w:rPr>
        <w:t>〉</w:t>
      </w:r>
    </w:p>
    <w:p w:rsidR="00BA09FC" w:rsidRDefault="00BA09FC" w:rsidP="00BA09FC">
      <w:pPr>
        <w:jc w:val="right"/>
        <w:rPr>
          <w:b/>
          <w:sz w:val="32"/>
          <w:szCs w:val="32"/>
        </w:rPr>
      </w:pPr>
      <w:r w:rsidRPr="00EA79A8">
        <w:rPr>
          <w:rFonts w:eastAsia="標楷體"/>
          <w:sz w:val="26"/>
        </w:rPr>
        <w:t>釋厚觀</w:t>
      </w:r>
      <w:r w:rsidRPr="00EA79A8">
        <w:rPr>
          <w:sz w:val="26"/>
        </w:rPr>
        <w:t>（</w:t>
      </w:r>
      <w:r w:rsidRPr="00EA79A8">
        <w:rPr>
          <w:sz w:val="26"/>
        </w:rPr>
        <w:t>200</w:t>
      </w:r>
      <w:r w:rsidRPr="00EA79A8">
        <w:rPr>
          <w:rFonts w:hint="eastAsia"/>
          <w:sz w:val="26"/>
        </w:rPr>
        <w:t>6</w:t>
      </w:r>
      <w:r w:rsidRPr="00EA79A8">
        <w:rPr>
          <w:sz w:val="26"/>
        </w:rPr>
        <w:t>.</w:t>
      </w:r>
      <w:r w:rsidRPr="00EA79A8">
        <w:rPr>
          <w:rFonts w:hint="eastAsia"/>
          <w:sz w:val="26"/>
        </w:rPr>
        <w:t>12</w:t>
      </w:r>
      <w:r w:rsidRPr="00EA79A8">
        <w:rPr>
          <w:sz w:val="26"/>
        </w:rPr>
        <w:t>.</w:t>
      </w:r>
      <w:r w:rsidRPr="00EA79A8">
        <w:rPr>
          <w:rFonts w:hint="eastAsia"/>
          <w:sz w:val="26"/>
        </w:rPr>
        <w:t>23</w:t>
      </w:r>
      <w:r w:rsidRPr="00EA79A8">
        <w:rPr>
          <w:sz w:val="26"/>
        </w:rPr>
        <w:t>）</w:t>
      </w:r>
    </w:p>
    <w:p w:rsidR="00BA09FC" w:rsidRPr="008252D6" w:rsidRDefault="00BA09FC" w:rsidP="00BA09FC">
      <w:pPr>
        <w:spacing w:line="380" w:lineRule="exact"/>
        <w:jc w:val="both"/>
        <w:rPr>
          <w:b/>
          <w:szCs w:val="20"/>
        </w:rPr>
      </w:pPr>
      <w:r w:rsidRPr="008252D6">
        <w:rPr>
          <w:rFonts w:hAnsi="新細明體"/>
          <w:b/>
          <w:szCs w:val="20"/>
          <w:bdr w:val="single" w:sz="4" w:space="0" w:color="auto"/>
        </w:rPr>
        <w:t>壹、關於菩薩於四眾後說的理由</w:t>
      </w:r>
    </w:p>
    <w:p w:rsidR="00BA09FC" w:rsidRPr="008252D6" w:rsidRDefault="00BA09FC" w:rsidP="00BA09FC">
      <w:pPr>
        <w:spacing w:line="380" w:lineRule="exact"/>
        <w:ind w:leftChars="50" w:left="120"/>
        <w:jc w:val="both"/>
        <w:rPr>
          <w:rFonts w:hAnsi="新細明體"/>
          <w:b/>
          <w:szCs w:val="20"/>
          <w:bdr w:val="single" w:sz="4" w:space="0" w:color="auto"/>
        </w:rPr>
      </w:pPr>
      <w:r w:rsidRPr="008252D6">
        <w:rPr>
          <w:rFonts w:hAnsi="新細明體"/>
          <w:b/>
          <w:bCs/>
          <w:bdr w:val="single" w:sz="4" w:space="0" w:color="auto"/>
        </w:rPr>
        <w:t>一、</w:t>
      </w:r>
      <w:r w:rsidRPr="008252D6">
        <w:rPr>
          <w:rFonts w:hAnsi="新細明體" w:hint="eastAsia"/>
          <w:b/>
          <w:bCs/>
          <w:bdr w:val="single" w:sz="4" w:space="0" w:color="auto"/>
        </w:rPr>
        <w:t>菩薩</w:t>
      </w:r>
      <w:r w:rsidRPr="008252D6">
        <w:rPr>
          <w:rFonts w:hAnsi="新細明體"/>
          <w:b/>
          <w:szCs w:val="20"/>
          <w:bdr w:val="single" w:sz="4" w:space="0" w:color="auto"/>
        </w:rPr>
        <w:t>於無學之後的理由</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Pr="008252D6" w:rsidRDefault="00BA09FC" w:rsidP="00BA09FC">
      <w:pPr>
        <w:spacing w:line="380" w:lineRule="exact"/>
        <w:ind w:leftChars="100" w:left="240"/>
        <w:jc w:val="both"/>
        <w:rPr>
          <w:bCs/>
          <w:szCs w:val="20"/>
          <w:bdr w:val="single" w:sz="4" w:space="0" w:color="auto"/>
        </w:rPr>
      </w:pPr>
      <w:r w:rsidRPr="008252D6">
        <w:rPr>
          <w:rFonts w:hAnsi="新細明體" w:hint="eastAsia"/>
          <w:b/>
          <w:szCs w:val="20"/>
          <w:bdr w:val="single" w:sz="4" w:space="0" w:color="auto"/>
        </w:rPr>
        <w:t>（一）</w:t>
      </w:r>
      <w:r w:rsidRPr="008252D6">
        <w:rPr>
          <w:rFonts w:hint="eastAsia"/>
          <w:b/>
          <w:szCs w:val="20"/>
          <w:bdr w:val="single" w:sz="4" w:space="0" w:color="auto"/>
        </w:rPr>
        <w:t>就現示法，菩薩漏未盡故</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Pr="008252D6" w:rsidRDefault="00BA09FC" w:rsidP="00BA09FC">
      <w:pPr>
        <w:pStyle w:val="a9"/>
        <w:spacing w:beforeLines="30" w:before="108" w:line="380" w:lineRule="exact"/>
        <w:ind w:leftChars="100" w:left="240"/>
        <w:jc w:val="both"/>
      </w:pPr>
      <w:r w:rsidRPr="008252D6">
        <w:rPr>
          <w:rFonts w:hAnsi="新細明體" w:hint="eastAsia"/>
          <w:b/>
          <w:bdr w:val="single" w:sz="4" w:space="0" w:color="auto"/>
        </w:rPr>
        <w:t>（二）</w:t>
      </w:r>
      <w:r w:rsidRPr="008252D6">
        <w:rPr>
          <w:rFonts w:hint="eastAsia"/>
          <w:b/>
          <w:bdr w:val="single" w:sz="4" w:space="0" w:color="auto"/>
        </w:rPr>
        <w:t>菩薩方便受欲，恐他疑怪故</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p.41</w:t>
      </w:r>
      <w:r w:rsidRPr="008252D6">
        <w:rPr>
          <w:rFonts w:ascii="Times New Roman" w:hAnsi="Times New Roman"/>
        </w:rPr>
        <w:t>）</w:t>
      </w:r>
    </w:p>
    <w:p w:rsidR="00BA09FC" w:rsidRPr="008252D6" w:rsidRDefault="00BA09FC" w:rsidP="00BA09FC">
      <w:pPr>
        <w:spacing w:beforeLines="30" w:before="108" w:line="380" w:lineRule="exact"/>
        <w:ind w:leftChars="50" w:left="120"/>
        <w:jc w:val="both"/>
        <w:rPr>
          <w:b/>
          <w:szCs w:val="20"/>
          <w:bdr w:val="single" w:sz="4" w:space="0" w:color="auto"/>
        </w:rPr>
      </w:pPr>
      <w:r w:rsidRPr="008252D6">
        <w:rPr>
          <w:rFonts w:hAnsi="新細明體"/>
          <w:b/>
          <w:bCs/>
          <w:bdr w:val="single" w:sz="4" w:space="0" w:color="auto"/>
        </w:rPr>
        <w:t>二、</w:t>
      </w:r>
      <w:r w:rsidRPr="008252D6">
        <w:rPr>
          <w:rFonts w:hAnsi="新細明體" w:hint="eastAsia"/>
          <w:b/>
          <w:bCs/>
          <w:bdr w:val="single" w:sz="4" w:space="0" w:color="auto"/>
        </w:rPr>
        <w:t>菩薩</w:t>
      </w:r>
      <w:r w:rsidRPr="008252D6">
        <w:rPr>
          <w:rFonts w:hAnsi="新細明體"/>
          <w:b/>
          <w:szCs w:val="20"/>
          <w:bdr w:val="single" w:sz="4" w:space="0" w:color="auto"/>
        </w:rPr>
        <w:t>於四眾之後的理由</w:t>
      </w:r>
      <w:r w:rsidRPr="008252D6">
        <w:rPr>
          <w:rFonts w:hint="eastAsia"/>
        </w:rPr>
        <w:t>（印順法師，《大智度論筆記》〔</w:t>
      </w:r>
      <w:r w:rsidRPr="008252D6">
        <w:rPr>
          <w:rFonts w:hint="eastAsia"/>
        </w:rPr>
        <w:t>A022</w:t>
      </w:r>
      <w:r w:rsidRPr="008252D6">
        <w:rPr>
          <w:rFonts w:hint="eastAsia"/>
        </w:rPr>
        <w:t>〕</w:t>
      </w:r>
      <w:r w:rsidRPr="008252D6">
        <w:rPr>
          <w:rFonts w:hint="eastAsia"/>
        </w:rPr>
        <w:t>p.41</w:t>
      </w:r>
      <w:r w:rsidRPr="008252D6">
        <w:rPr>
          <w:rFonts w:hint="eastAsia"/>
        </w:rPr>
        <w:t>）</w:t>
      </w:r>
    </w:p>
    <w:p w:rsidR="00BA09FC" w:rsidRPr="008252D6" w:rsidRDefault="00BA09FC" w:rsidP="00BA09FC">
      <w:pPr>
        <w:spacing w:line="380" w:lineRule="exact"/>
        <w:ind w:leftChars="100" w:left="240"/>
        <w:jc w:val="both"/>
        <w:rPr>
          <w:bCs/>
          <w:szCs w:val="20"/>
          <w:bdr w:val="single" w:sz="4" w:space="0" w:color="auto"/>
        </w:rPr>
      </w:pPr>
      <w:r w:rsidRPr="008252D6">
        <w:rPr>
          <w:rFonts w:hAnsi="新細明體" w:hint="eastAsia"/>
          <w:b/>
          <w:szCs w:val="20"/>
          <w:bdr w:val="single" w:sz="4" w:space="0" w:color="auto"/>
        </w:rPr>
        <w:t>（一）</w:t>
      </w:r>
      <w:r w:rsidRPr="008252D6">
        <w:rPr>
          <w:rFonts w:hint="eastAsia"/>
          <w:b/>
          <w:szCs w:val="20"/>
          <w:bdr w:val="single" w:sz="4" w:space="0" w:color="auto"/>
        </w:rPr>
        <w:t>儀法不便，故次在四眾後說</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Pr="008252D6" w:rsidRDefault="00BA09FC" w:rsidP="00BA09FC">
      <w:pPr>
        <w:pStyle w:val="a9"/>
        <w:keepNext/>
        <w:spacing w:beforeLines="30" w:before="108" w:line="400" w:lineRule="exact"/>
        <w:ind w:leftChars="100" w:left="240"/>
        <w:jc w:val="both"/>
        <w:rPr>
          <w:bCs/>
          <w:bdr w:val="single" w:sz="4" w:space="0" w:color="auto"/>
        </w:rPr>
      </w:pPr>
      <w:r w:rsidRPr="008252D6">
        <w:rPr>
          <w:rFonts w:hAnsi="新細明體" w:hint="eastAsia"/>
          <w:b/>
          <w:bdr w:val="single" w:sz="4" w:space="0" w:color="auto"/>
        </w:rPr>
        <w:t>（二）</w:t>
      </w:r>
      <w:r w:rsidRPr="008252D6">
        <w:rPr>
          <w:rFonts w:hint="eastAsia"/>
          <w:b/>
          <w:bdr w:val="single" w:sz="4" w:space="0" w:color="auto"/>
        </w:rPr>
        <w:t>菩薩超殊，故於四眾後別說</w:t>
      </w:r>
      <w:r w:rsidRPr="008252D6">
        <w:rPr>
          <w:rFonts w:hint="eastAsia"/>
        </w:rPr>
        <w:t>（印順法師，《大智度論筆記》</w:t>
      </w:r>
      <w:r w:rsidRPr="008252D6">
        <w:rPr>
          <w:rFonts w:ascii="Times New Roman" w:hAnsi="Times New Roman"/>
        </w:rPr>
        <w:t>〔</w:t>
      </w:r>
      <w:r w:rsidRPr="008252D6">
        <w:rPr>
          <w:rFonts w:ascii="Times New Roman" w:hAnsi="Times New Roman"/>
        </w:rPr>
        <w:t>A022</w:t>
      </w:r>
      <w:r w:rsidRPr="008252D6">
        <w:rPr>
          <w:rFonts w:ascii="Times New Roman" w:hAnsi="Times New Roman"/>
        </w:rPr>
        <w:t>〕</w:t>
      </w:r>
      <w:r w:rsidRPr="008252D6">
        <w:rPr>
          <w:rFonts w:ascii="Times New Roman" w:hAnsi="Times New Roman"/>
        </w:rPr>
        <w:t>p.41</w:t>
      </w:r>
      <w:r w:rsidRPr="008252D6">
        <w:rPr>
          <w:rFonts w:ascii="Times New Roman" w:hAnsi="Times New Roman"/>
        </w:rPr>
        <w:t>）</w:t>
      </w:r>
    </w:p>
    <w:p w:rsidR="00BA09FC" w:rsidRPr="008252D6" w:rsidRDefault="00BA09FC" w:rsidP="00BA09FC">
      <w:pPr>
        <w:spacing w:beforeLines="30" w:before="108" w:line="400" w:lineRule="exact"/>
        <w:jc w:val="both"/>
        <w:rPr>
          <w:b/>
          <w:bCs/>
          <w:bdr w:val="single" w:sz="4" w:space="0" w:color="auto"/>
        </w:rPr>
      </w:pPr>
      <w:r w:rsidRPr="008252D6">
        <w:rPr>
          <w:rFonts w:hint="eastAsia"/>
          <w:b/>
          <w:bCs/>
          <w:bdr w:val="single" w:sz="4" w:space="0" w:color="auto"/>
        </w:rPr>
        <w:t>貳、關於大乘經中別說菩薩眾的理由</w:t>
      </w:r>
    </w:p>
    <w:p w:rsidR="00BA09FC" w:rsidRPr="008252D6" w:rsidRDefault="00BA09FC" w:rsidP="00BA09FC">
      <w:pPr>
        <w:spacing w:line="400" w:lineRule="exact"/>
        <w:ind w:leftChars="50" w:left="120"/>
        <w:jc w:val="both"/>
        <w:rPr>
          <w:rFonts w:ascii="KH2s_kj" w:hAnsi="KH2s_kj"/>
          <w:b/>
          <w:szCs w:val="20"/>
          <w:bdr w:val="single" w:sz="4" w:space="0" w:color="auto"/>
        </w:rPr>
      </w:pPr>
      <w:r w:rsidRPr="008252D6">
        <w:rPr>
          <w:rFonts w:ascii="KH2s_kj" w:hAnsi="KH2s_kj" w:hint="eastAsia"/>
          <w:b/>
          <w:szCs w:val="20"/>
          <w:bdr w:val="single" w:sz="4" w:space="0" w:color="auto"/>
        </w:rPr>
        <w:t>一、聲聞經中不別說菩薩眾</w:t>
      </w:r>
    </w:p>
    <w:p w:rsidR="00BA09FC" w:rsidRPr="008252D6" w:rsidRDefault="00BA09FC" w:rsidP="00BA09FC">
      <w:pPr>
        <w:spacing w:beforeLines="30" w:before="108" w:line="400" w:lineRule="exact"/>
        <w:ind w:leftChars="50" w:left="120"/>
        <w:jc w:val="both"/>
        <w:rPr>
          <w:b/>
          <w:szCs w:val="20"/>
          <w:bdr w:val="single" w:sz="4" w:space="0" w:color="auto"/>
        </w:rPr>
      </w:pPr>
      <w:r w:rsidRPr="008252D6">
        <w:rPr>
          <w:rFonts w:hAnsi="新細明體"/>
          <w:b/>
          <w:szCs w:val="20"/>
          <w:bdr w:val="single" w:sz="4" w:space="0" w:color="auto"/>
        </w:rPr>
        <w:t>二、</w:t>
      </w:r>
      <w:r w:rsidRPr="008252D6">
        <w:rPr>
          <w:rFonts w:hint="eastAsia"/>
          <w:b/>
          <w:szCs w:val="20"/>
          <w:bdr w:val="single" w:sz="4" w:space="0" w:color="auto"/>
        </w:rPr>
        <w:t>菩薩離四眾別說</w:t>
      </w:r>
      <w:r w:rsidRPr="008252D6">
        <w:rPr>
          <w:rFonts w:hAnsi="新細明體" w:hint="eastAsia"/>
          <w:b/>
          <w:szCs w:val="20"/>
          <w:bdr w:val="single" w:sz="4" w:space="0" w:color="auto"/>
        </w:rPr>
        <w:t>之</w:t>
      </w:r>
      <w:r w:rsidRPr="008252D6">
        <w:rPr>
          <w:rFonts w:hAnsi="新細明體"/>
          <w:b/>
          <w:szCs w:val="20"/>
          <w:bdr w:val="single" w:sz="4" w:space="0" w:color="auto"/>
        </w:rPr>
        <w:t>理由</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Pr="008252D6" w:rsidRDefault="00BA09FC" w:rsidP="00BA09FC">
      <w:pPr>
        <w:spacing w:line="400" w:lineRule="exact"/>
        <w:ind w:leftChars="100" w:left="240"/>
        <w:jc w:val="both"/>
        <w:rPr>
          <w:bCs/>
          <w:szCs w:val="20"/>
          <w:bdr w:val="single" w:sz="4" w:space="0" w:color="auto"/>
        </w:rPr>
      </w:pPr>
      <w:r w:rsidRPr="008252D6">
        <w:rPr>
          <w:rFonts w:hAnsi="新細明體" w:hint="eastAsia"/>
          <w:b/>
          <w:szCs w:val="20"/>
          <w:bdr w:val="single" w:sz="4" w:space="0" w:color="auto"/>
        </w:rPr>
        <w:lastRenderedPageBreak/>
        <w:t>（一）</w:t>
      </w:r>
      <w:r w:rsidRPr="008252D6">
        <w:rPr>
          <w:rFonts w:hint="eastAsia"/>
          <w:b/>
          <w:szCs w:val="20"/>
          <w:bdr w:val="single" w:sz="4" w:space="0" w:color="auto"/>
        </w:rPr>
        <w:t>菩薩必墮四眾，自有四眾非菩薩故</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Pr="008252D6" w:rsidRDefault="00BA09FC" w:rsidP="00BA09FC">
      <w:pPr>
        <w:spacing w:beforeLines="30" w:before="108" w:line="400" w:lineRule="exact"/>
        <w:ind w:leftChars="100" w:left="240"/>
        <w:jc w:val="both"/>
        <w:rPr>
          <w:bCs/>
          <w:szCs w:val="20"/>
          <w:bdr w:val="single" w:sz="4" w:space="0" w:color="auto"/>
        </w:rPr>
      </w:pPr>
      <w:r w:rsidRPr="008252D6">
        <w:rPr>
          <w:rFonts w:hAnsi="新細明體" w:hint="eastAsia"/>
          <w:b/>
          <w:szCs w:val="20"/>
          <w:bdr w:val="single" w:sz="4" w:space="0" w:color="auto"/>
        </w:rPr>
        <w:t>（二）</w:t>
      </w:r>
      <w:r w:rsidRPr="008252D6">
        <w:rPr>
          <w:rFonts w:hint="eastAsia"/>
          <w:b/>
          <w:szCs w:val="20"/>
          <w:bdr w:val="single" w:sz="4" w:space="0" w:color="auto"/>
        </w:rPr>
        <w:t>菩薩得忍，非眾生數故</w:t>
      </w:r>
      <w:r w:rsidRPr="008252D6">
        <w:rPr>
          <w:rFonts w:hint="eastAsia"/>
          <w:szCs w:val="20"/>
        </w:rPr>
        <w:t>（印順法師，《大智度論筆記》〔</w:t>
      </w:r>
      <w:r w:rsidRPr="008252D6">
        <w:rPr>
          <w:rFonts w:hint="eastAsia"/>
          <w:szCs w:val="20"/>
        </w:rPr>
        <w:t>A022</w:t>
      </w:r>
      <w:r w:rsidRPr="008252D6">
        <w:rPr>
          <w:rFonts w:hint="eastAsia"/>
          <w:szCs w:val="20"/>
        </w:rPr>
        <w:t>〕</w:t>
      </w:r>
      <w:r w:rsidRPr="008252D6">
        <w:rPr>
          <w:rFonts w:hint="eastAsia"/>
          <w:szCs w:val="20"/>
        </w:rPr>
        <w:t>p.41</w:t>
      </w:r>
      <w:r w:rsidRPr="008252D6">
        <w:rPr>
          <w:rFonts w:hint="eastAsia"/>
          <w:szCs w:val="20"/>
        </w:rPr>
        <w:t>）</w:t>
      </w:r>
    </w:p>
    <w:p w:rsidR="00BA09FC" w:rsidRDefault="00BA09FC" w:rsidP="00BA09FC">
      <w:pPr>
        <w:keepNext/>
        <w:spacing w:beforeLines="30" w:before="108"/>
        <w:ind w:leftChars="50" w:left="120"/>
        <w:jc w:val="both"/>
        <w:rPr>
          <w:rStyle w:val="a8"/>
          <w:bCs/>
        </w:rPr>
      </w:pPr>
      <w:r w:rsidRPr="008252D6">
        <w:rPr>
          <w:b/>
          <w:szCs w:val="20"/>
          <w:bdr w:val="single" w:sz="4" w:space="0" w:color="auto"/>
        </w:rPr>
        <w:t>三、聲聞經不說菩薩眾的理由</w:t>
      </w:r>
    </w:p>
    <w:p w:rsidR="00BA09FC" w:rsidRDefault="00BA09FC" w:rsidP="00BA09FC">
      <w:pPr>
        <w:spacing w:beforeLines="30" w:before="108"/>
        <w:ind w:leftChars="50" w:left="120"/>
        <w:jc w:val="both"/>
        <w:rPr>
          <w:rStyle w:val="a8"/>
          <w:bCs/>
        </w:rPr>
      </w:pPr>
      <w:r w:rsidRPr="008252D6">
        <w:rPr>
          <w:b/>
          <w:szCs w:val="20"/>
          <w:bdr w:val="single" w:sz="4" w:space="0" w:color="auto"/>
        </w:rPr>
        <w:t>四、摩訶衍經不唯說菩薩眾的理由</w:t>
      </w:r>
    </w:p>
    <w:p w:rsidR="00BA09FC" w:rsidRDefault="00BA09FC" w:rsidP="00BA09FC">
      <w:pPr>
        <w:spacing w:beforeLines="30" w:before="108"/>
        <w:jc w:val="both"/>
      </w:pPr>
      <w:r w:rsidRPr="008252D6">
        <w:rPr>
          <w:rFonts w:hint="eastAsia"/>
          <w:b/>
          <w:szCs w:val="20"/>
          <w:bdr w:val="single" w:sz="4" w:space="0" w:color="auto"/>
        </w:rPr>
        <w:t>參、「菩提薩埵」之定義</w:t>
      </w:r>
    </w:p>
    <w:p w:rsidR="00BA09FC" w:rsidRDefault="00BA09FC" w:rsidP="00BA09FC">
      <w:pPr>
        <w:pStyle w:val="a9"/>
        <w:ind w:leftChars="50" w:left="120"/>
        <w:jc w:val="both"/>
        <w:rPr>
          <w:b/>
        </w:rPr>
      </w:pPr>
      <w:r w:rsidRPr="008252D6">
        <w:rPr>
          <w:rFonts w:hint="eastAsia"/>
          <w:b/>
          <w:bdr w:val="single" w:sz="4" w:space="0" w:color="auto"/>
        </w:rPr>
        <w:t>一、釋「菩提」與「薩埵」</w:t>
      </w:r>
    </w:p>
    <w:p w:rsidR="00BA09FC" w:rsidRPr="008252D6" w:rsidRDefault="00BA09FC" w:rsidP="00BA09FC">
      <w:pPr>
        <w:ind w:leftChars="100" w:left="240"/>
        <w:jc w:val="both"/>
        <w:rPr>
          <w:b/>
          <w:szCs w:val="20"/>
          <w:bdr w:val="single" w:sz="4" w:space="0" w:color="auto"/>
        </w:rPr>
      </w:pPr>
      <w:r w:rsidRPr="008252D6">
        <w:rPr>
          <w:rFonts w:hint="eastAsia"/>
          <w:b/>
          <w:szCs w:val="20"/>
          <w:bdr w:val="single" w:sz="4" w:space="0" w:color="auto"/>
        </w:rPr>
        <w:t>（一）大心眾生欲得諸佛道</w:t>
      </w:r>
    </w:p>
    <w:p w:rsidR="00BA09FC" w:rsidRPr="008252D6" w:rsidRDefault="00BA09FC" w:rsidP="00BA09FC">
      <w:pPr>
        <w:spacing w:beforeLines="30" w:before="108"/>
        <w:ind w:leftChars="100" w:left="240"/>
        <w:jc w:val="both"/>
        <w:rPr>
          <w:b/>
          <w:szCs w:val="20"/>
          <w:bdr w:val="single" w:sz="4" w:space="0" w:color="auto"/>
        </w:rPr>
      </w:pPr>
      <w:r w:rsidRPr="008252D6">
        <w:rPr>
          <w:rFonts w:hAnsi="新細明體"/>
          <w:b/>
          <w:szCs w:val="20"/>
          <w:bdr w:val="single" w:sz="4" w:space="0" w:color="auto"/>
        </w:rPr>
        <w:t>（二）</w:t>
      </w:r>
      <w:r w:rsidRPr="008252D6">
        <w:rPr>
          <w:rFonts w:hAnsi="新細明體" w:hint="eastAsia"/>
          <w:b/>
          <w:szCs w:val="20"/>
          <w:bdr w:val="single" w:sz="4" w:space="0" w:color="auto"/>
        </w:rPr>
        <w:t>自利利他，</w:t>
      </w:r>
      <w:r w:rsidRPr="008252D6">
        <w:rPr>
          <w:rFonts w:hint="eastAsia"/>
          <w:b/>
          <w:szCs w:val="20"/>
          <w:bdr w:val="single" w:sz="4" w:space="0" w:color="auto"/>
        </w:rPr>
        <w:t>度一切生，知法實性，行無上道，為賢聖所讚</w:t>
      </w:r>
    </w:p>
    <w:p w:rsidR="00BA09FC" w:rsidRPr="008252D6" w:rsidRDefault="00BA09FC" w:rsidP="00BA09FC">
      <w:pPr>
        <w:spacing w:beforeLines="30" w:before="108"/>
        <w:ind w:leftChars="100" w:left="240"/>
        <w:jc w:val="both"/>
        <w:rPr>
          <w:b/>
          <w:szCs w:val="20"/>
          <w:bdr w:val="single" w:sz="4" w:space="0" w:color="auto"/>
        </w:rPr>
      </w:pPr>
      <w:r w:rsidRPr="008252D6">
        <w:rPr>
          <w:rFonts w:hAnsi="新細明體"/>
          <w:b/>
          <w:szCs w:val="20"/>
          <w:bdr w:val="single" w:sz="4" w:space="0" w:color="auto"/>
        </w:rPr>
        <w:t>（三）</w:t>
      </w:r>
      <w:r w:rsidRPr="008252D6">
        <w:rPr>
          <w:rFonts w:hint="eastAsia"/>
          <w:b/>
          <w:szCs w:val="20"/>
          <w:bdr w:val="single" w:sz="4" w:space="0" w:color="auto"/>
        </w:rPr>
        <w:t>為脫眾生生死，索佛道</w:t>
      </w:r>
    </w:p>
    <w:p w:rsidR="00BA09FC" w:rsidRPr="008252D6" w:rsidRDefault="00BA09FC" w:rsidP="00BA09FC">
      <w:pPr>
        <w:spacing w:beforeLines="30" w:before="108"/>
        <w:ind w:leftChars="100" w:left="240"/>
        <w:jc w:val="both"/>
        <w:rPr>
          <w:b/>
          <w:szCs w:val="20"/>
          <w:bdr w:val="single" w:sz="4" w:space="0" w:color="auto"/>
        </w:rPr>
      </w:pPr>
      <w:r w:rsidRPr="008252D6">
        <w:rPr>
          <w:rFonts w:hAnsi="新細明體"/>
          <w:b/>
          <w:szCs w:val="20"/>
          <w:bdr w:val="single" w:sz="4" w:space="0" w:color="auto"/>
        </w:rPr>
        <w:t>（四）</w:t>
      </w:r>
      <w:r w:rsidRPr="008252D6">
        <w:rPr>
          <w:rFonts w:hAnsi="新細明體" w:hint="eastAsia"/>
          <w:b/>
          <w:szCs w:val="20"/>
          <w:bdr w:val="single" w:sz="4" w:space="0" w:color="auto"/>
        </w:rPr>
        <w:t>欲得</w:t>
      </w:r>
      <w:r w:rsidRPr="008252D6">
        <w:rPr>
          <w:rFonts w:hAnsi="新細明體"/>
          <w:b/>
          <w:szCs w:val="20"/>
          <w:bdr w:val="single" w:sz="4" w:space="0" w:color="auto"/>
        </w:rPr>
        <w:t>佛功德中菩提</w:t>
      </w:r>
    </w:p>
    <w:p w:rsidR="00BA09FC" w:rsidRDefault="00BA09FC" w:rsidP="00BA09FC">
      <w:pPr>
        <w:spacing w:beforeLines="30" w:before="108"/>
        <w:ind w:leftChars="50" w:left="120"/>
        <w:jc w:val="both"/>
        <w:rPr>
          <w:rStyle w:val="a8"/>
        </w:rPr>
      </w:pPr>
      <w:r w:rsidRPr="008252D6">
        <w:rPr>
          <w:rFonts w:hAnsi="新細明體"/>
          <w:b/>
          <w:szCs w:val="20"/>
          <w:bdr w:val="single" w:sz="4" w:space="0" w:color="auto"/>
        </w:rPr>
        <w:t>二、名為菩提薩埵</w:t>
      </w:r>
      <w:r w:rsidRPr="008252D6">
        <w:rPr>
          <w:rFonts w:hAnsi="新細明體" w:hint="eastAsia"/>
          <w:b/>
          <w:szCs w:val="20"/>
          <w:bdr w:val="single" w:sz="4" w:space="0" w:color="auto"/>
        </w:rPr>
        <w:t>之</w:t>
      </w:r>
      <w:r w:rsidRPr="008252D6">
        <w:rPr>
          <w:rFonts w:hAnsi="新細明體"/>
          <w:b/>
          <w:szCs w:val="20"/>
          <w:bdr w:val="single" w:sz="4" w:space="0" w:color="auto"/>
        </w:rPr>
        <w:t>條件</w:t>
      </w:r>
    </w:p>
    <w:p w:rsidR="00BA09FC" w:rsidRPr="008252D6" w:rsidRDefault="00BA09FC" w:rsidP="00BA09FC">
      <w:pPr>
        <w:ind w:leftChars="100" w:left="240"/>
        <w:jc w:val="both"/>
        <w:rPr>
          <w:szCs w:val="20"/>
          <w:bdr w:val="single" w:sz="4" w:space="0" w:color="auto"/>
        </w:rPr>
      </w:pPr>
      <w:r w:rsidRPr="008252D6">
        <w:rPr>
          <w:rFonts w:hAnsi="新細明體"/>
          <w:b/>
          <w:szCs w:val="20"/>
          <w:bdr w:val="single" w:sz="4" w:space="0" w:color="auto"/>
        </w:rPr>
        <w:t>（一）</w:t>
      </w:r>
      <w:r w:rsidRPr="008252D6">
        <w:rPr>
          <w:rFonts w:hint="eastAsia"/>
          <w:b/>
          <w:szCs w:val="20"/>
          <w:bdr w:val="single" w:sz="4" w:space="0" w:color="auto"/>
        </w:rPr>
        <w:t>具足三事（大願、心不可動、精進）名菩薩</w:t>
      </w:r>
      <w:r w:rsidRPr="008252D6">
        <w:rPr>
          <w:rFonts w:hint="eastAsia"/>
          <w:szCs w:val="20"/>
        </w:rPr>
        <w:t>（印順法師，《大智度論筆記》〔</w:t>
      </w:r>
      <w:r w:rsidRPr="008252D6">
        <w:rPr>
          <w:rFonts w:hint="eastAsia"/>
          <w:szCs w:val="20"/>
        </w:rPr>
        <w:t>A002</w:t>
      </w:r>
      <w:r w:rsidRPr="008252D6">
        <w:rPr>
          <w:rFonts w:hint="eastAsia"/>
          <w:szCs w:val="20"/>
        </w:rPr>
        <w:t>〕</w:t>
      </w:r>
      <w:r w:rsidRPr="008252D6">
        <w:rPr>
          <w:rFonts w:hint="eastAsia"/>
          <w:szCs w:val="20"/>
        </w:rPr>
        <w:t>p.4</w:t>
      </w:r>
      <w:r w:rsidRPr="008252D6">
        <w:rPr>
          <w:rFonts w:hint="eastAsia"/>
          <w:szCs w:val="20"/>
        </w:rPr>
        <w:t>）</w:t>
      </w:r>
    </w:p>
    <w:p w:rsidR="00BA09FC" w:rsidRPr="008252D6" w:rsidRDefault="00BA09FC" w:rsidP="00BA09FC">
      <w:pPr>
        <w:spacing w:beforeLines="30" w:before="108"/>
        <w:ind w:leftChars="100" w:left="240"/>
        <w:jc w:val="both"/>
        <w:rPr>
          <w:szCs w:val="20"/>
          <w:bdr w:val="single" w:sz="4" w:space="0" w:color="auto"/>
        </w:rPr>
      </w:pPr>
      <w:r w:rsidRPr="008252D6">
        <w:rPr>
          <w:rFonts w:hAnsi="新細明體"/>
          <w:b/>
          <w:szCs w:val="20"/>
          <w:bdr w:val="single" w:sz="4" w:space="0" w:color="auto"/>
        </w:rPr>
        <w:t>（二）</w:t>
      </w:r>
      <w:r w:rsidRPr="008252D6">
        <w:rPr>
          <w:rFonts w:hint="eastAsia"/>
          <w:b/>
          <w:szCs w:val="20"/>
          <w:bdr w:val="single" w:sz="4" w:space="0" w:color="auto"/>
        </w:rPr>
        <w:t>發心已來名菩薩</w:t>
      </w:r>
      <w:r w:rsidRPr="008252D6">
        <w:rPr>
          <w:rFonts w:hint="eastAsia"/>
          <w:szCs w:val="20"/>
        </w:rPr>
        <w:t>（印順法師，《大智度論筆記》〔</w:t>
      </w:r>
      <w:r w:rsidRPr="008252D6">
        <w:rPr>
          <w:rFonts w:hint="eastAsia"/>
          <w:szCs w:val="20"/>
        </w:rPr>
        <w:t>A002</w:t>
      </w:r>
      <w:r w:rsidRPr="008252D6">
        <w:rPr>
          <w:rFonts w:hint="eastAsia"/>
          <w:szCs w:val="20"/>
        </w:rPr>
        <w:t>〕</w:t>
      </w:r>
      <w:r w:rsidRPr="008252D6">
        <w:rPr>
          <w:rFonts w:hint="eastAsia"/>
          <w:szCs w:val="20"/>
        </w:rPr>
        <w:t>p.4</w:t>
      </w:r>
      <w:r w:rsidRPr="008252D6">
        <w:rPr>
          <w:rFonts w:hint="eastAsia"/>
          <w:szCs w:val="20"/>
        </w:rPr>
        <w:t>）</w:t>
      </w:r>
    </w:p>
    <w:p w:rsidR="00BA09FC" w:rsidRDefault="00BA09FC" w:rsidP="00BA09FC">
      <w:pPr>
        <w:spacing w:beforeLines="30" w:before="108"/>
        <w:ind w:leftChars="50" w:left="120"/>
        <w:jc w:val="both"/>
      </w:pPr>
      <w:r w:rsidRPr="008252D6">
        <w:rPr>
          <w:b/>
          <w:szCs w:val="20"/>
          <w:bdr w:val="single" w:sz="4" w:space="0" w:color="auto"/>
        </w:rPr>
        <w:t>三、阿鞞跋致相</w:t>
      </w:r>
    </w:p>
    <w:p w:rsidR="00BA09FC" w:rsidRPr="008252D6" w:rsidRDefault="00BA09FC" w:rsidP="00BA09FC">
      <w:pPr>
        <w:pStyle w:val="a9"/>
        <w:ind w:leftChars="100" w:left="240"/>
        <w:jc w:val="both"/>
        <w:rPr>
          <w:rFonts w:ascii="Times New Roman" w:eastAsia="新細明體" w:hAnsi="Times New Roman"/>
          <w:b/>
          <w:bdr w:val="single" w:sz="4" w:space="0" w:color="auto"/>
        </w:rPr>
      </w:pPr>
      <w:r w:rsidRPr="008252D6">
        <w:rPr>
          <w:rFonts w:ascii="Times New Roman" w:eastAsia="新細明體" w:hAnsi="新細明體" w:hint="eastAsia"/>
          <w:b/>
          <w:bdr w:val="single" w:sz="4" w:space="0" w:color="auto"/>
        </w:rPr>
        <w:t>（一）</w:t>
      </w:r>
      <w:r w:rsidRPr="008252D6">
        <w:rPr>
          <w:rFonts w:ascii="Times New Roman" w:eastAsia="新細明體" w:hAnsi="Times New Roman"/>
          <w:b/>
          <w:bdr w:val="single" w:sz="4" w:space="0" w:color="auto"/>
        </w:rPr>
        <w:t>如《般若經》〈阿鞞跋致品〉所說</w:t>
      </w:r>
    </w:p>
    <w:p w:rsidR="00BA09FC" w:rsidRPr="008252D6" w:rsidRDefault="00BA09FC" w:rsidP="00BA09FC">
      <w:pPr>
        <w:spacing w:beforeLines="30" w:before="108"/>
        <w:ind w:leftChars="100" w:left="240"/>
        <w:jc w:val="both"/>
        <w:rPr>
          <w:b/>
          <w:szCs w:val="20"/>
          <w:bdr w:val="single" w:sz="4" w:space="0" w:color="auto"/>
        </w:rPr>
      </w:pPr>
      <w:r w:rsidRPr="008252D6">
        <w:rPr>
          <w:b/>
          <w:szCs w:val="20"/>
          <w:bdr w:val="single" w:sz="4" w:space="0" w:color="auto"/>
        </w:rPr>
        <w:t>（二）常一心集諸善法名阿鞞跋致</w:t>
      </w:r>
    </w:p>
    <w:p w:rsidR="00BA09FC" w:rsidRPr="008252D6" w:rsidRDefault="00BA09FC" w:rsidP="00BA09FC">
      <w:pPr>
        <w:spacing w:beforeLines="30" w:before="108"/>
        <w:ind w:leftChars="100" w:left="240"/>
        <w:jc w:val="both"/>
        <w:rPr>
          <w:b/>
          <w:szCs w:val="20"/>
          <w:bdr w:val="single" w:sz="4" w:space="0" w:color="auto"/>
        </w:rPr>
      </w:pPr>
      <w:r w:rsidRPr="008252D6">
        <w:rPr>
          <w:b/>
          <w:szCs w:val="20"/>
          <w:bdr w:val="single" w:sz="4" w:space="0" w:color="auto"/>
        </w:rPr>
        <w:t>（三）正直精進是阿鞞跋致相</w:t>
      </w:r>
    </w:p>
    <w:p w:rsidR="00BA09FC" w:rsidRPr="008252D6" w:rsidRDefault="00BA09FC" w:rsidP="00BA09FC">
      <w:pPr>
        <w:spacing w:beforeLines="30" w:before="108"/>
        <w:ind w:leftChars="100" w:left="240"/>
        <w:jc w:val="both"/>
        <w:rPr>
          <w:b/>
          <w:szCs w:val="20"/>
          <w:bdr w:val="single" w:sz="4" w:space="0" w:color="auto"/>
        </w:rPr>
      </w:pPr>
      <w:r w:rsidRPr="008252D6">
        <w:rPr>
          <w:rFonts w:hAnsi="新細明體" w:cs="新細明體" w:hint="eastAsia"/>
          <w:b/>
          <w:szCs w:val="20"/>
          <w:bdr w:val="single" w:sz="4" w:space="0" w:color="auto"/>
        </w:rPr>
        <w:t>（四）</w:t>
      </w:r>
      <w:r w:rsidRPr="008252D6">
        <w:rPr>
          <w:rFonts w:hAnsi="新細明體"/>
          <w:b/>
          <w:szCs w:val="20"/>
          <w:bdr w:val="single" w:sz="4" w:space="0" w:color="auto"/>
        </w:rPr>
        <w:t>一切法實知空</w:t>
      </w:r>
      <w:r w:rsidRPr="008252D6">
        <w:rPr>
          <w:rFonts w:hAnsi="新細明體" w:hint="eastAsia"/>
          <w:b/>
          <w:szCs w:val="20"/>
          <w:bdr w:val="single" w:sz="4" w:space="0" w:color="auto"/>
        </w:rPr>
        <w:t>，</w:t>
      </w:r>
      <w:r w:rsidRPr="008252D6">
        <w:rPr>
          <w:rFonts w:hAnsi="新細明體"/>
          <w:b/>
          <w:szCs w:val="20"/>
          <w:bdr w:val="single" w:sz="4" w:space="0" w:color="auto"/>
        </w:rPr>
        <w:t>亦念不捨一切眾生</w:t>
      </w:r>
      <w:r w:rsidRPr="008252D6">
        <w:rPr>
          <w:rFonts w:hAnsi="新細明體" w:hint="eastAsia"/>
          <w:b/>
          <w:szCs w:val="20"/>
          <w:bdr w:val="single" w:sz="4" w:space="0" w:color="auto"/>
        </w:rPr>
        <w:t>，名</w:t>
      </w:r>
      <w:r w:rsidRPr="008252D6">
        <w:rPr>
          <w:rFonts w:hAnsi="新細明體"/>
          <w:b/>
          <w:szCs w:val="20"/>
          <w:bdr w:val="single" w:sz="4" w:space="0" w:color="auto"/>
        </w:rPr>
        <w:t>阿鞞跋致</w:t>
      </w:r>
    </w:p>
    <w:p w:rsidR="00BA09FC" w:rsidRPr="008252D6" w:rsidRDefault="00BA09FC" w:rsidP="00BA09FC">
      <w:pPr>
        <w:spacing w:beforeLines="30" w:before="108"/>
        <w:ind w:leftChars="100" w:left="240"/>
        <w:jc w:val="both"/>
        <w:rPr>
          <w:b/>
          <w:szCs w:val="20"/>
          <w:bdr w:val="single" w:sz="4" w:space="0" w:color="auto"/>
        </w:rPr>
      </w:pPr>
      <w:r w:rsidRPr="008252D6">
        <w:rPr>
          <w:rFonts w:hAnsi="新細明體" w:cs="新細明體" w:hint="eastAsia"/>
          <w:b/>
          <w:szCs w:val="20"/>
          <w:bdr w:val="single" w:sz="4" w:space="0" w:color="auto"/>
        </w:rPr>
        <w:t>（五）</w:t>
      </w:r>
      <w:r w:rsidRPr="008252D6">
        <w:rPr>
          <w:rFonts w:hAnsi="新細明體"/>
          <w:b/>
          <w:szCs w:val="20"/>
          <w:bdr w:val="single" w:sz="4" w:space="0" w:color="auto"/>
        </w:rPr>
        <w:t>得三法名阿鞞跋致</w:t>
      </w:r>
    </w:p>
    <w:p w:rsidR="00BA09FC" w:rsidRDefault="00BA09FC" w:rsidP="00BA09FC">
      <w:pPr>
        <w:widowControl/>
        <w:snapToGrid w:val="0"/>
        <w:spacing w:beforeLines="30" w:before="108"/>
        <w:jc w:val="both"/>
        <w:rPr>
          <w:rStyle w:val="a8"/>
        </w:rPr>
      </w:pPr>
      <w:r w:rsidRPr="008252D6">
        <w:rPr>
          <w:rFonts w:hAnsi="新細明體"/>
          <w:b/>
          <w:szCs w:val="20"/>
          <w:bdr w:val="single" w:sz="4" w:space="0" w:color="auto"/>
        </w:rPr>
        <w:t>肆、阿毘曇中之菩薩</w:t>
      </w:r>
    </w:p>
    <w:p w:rsidR="00BA09FC" w:rsidRDefault="00BA09FC" w:rsidP="00BA09FC">
      <w:pPr>
        <w:spacing w:line="380" w:lineRule="exact"/>
        <w:ind w:leftChars="50" w:left="120"/>
        <w:jc w:val="both"/>
        <w:rPr>
          <w:rStyle w:val="a8"/>
          <w:bCs/>
        </w:rPr>
      </w:pPr>
      <w:r w:rsidRPr="008252D6">
        <w:rPr>
          <w:rFonts w:hAnsi="新細明體"/>
          <w:b/>
          <w:szCs w:val="20"/>
          <w:bdr w:val="single" w:sz="4" w:space="0" w:color="auto"/>
        </w:rPr>
        <w:t>一</w:t>
      </w:r>
      <w:r w:rsidRPr="008252D6">
        <w:rPr>
          <w:b/>
          <w:szCs w:val="20"/>
          <w:bdr w:val="single" w:sz="4" w:space="0" w:color="auto"/>
        </w:rPr>
        <w:t>、云何名為菩薩</w:t>
      </w:r>
    </w:p>
    <w:p w:rsidR="00BA09FC" w:rsidRDefault="00BA09FC" w:rsidP="00BA09FC">
      <w:pPr>
        <w:spacing w:line="380" w:lineRule="exact"/>
        <w:ind w:leftChars="100" w:left="240"/>
        <w:jc w:val="both"/>
        <w:rPr>
          <w:b/>
        </w:rPr>
      </w:pPr>
      <w:r w:rsidRPr="008252D6">
        <w:rPr>
          <w:b/>
          <w:szCs w:val="20"/>
          <w:bdr w:val="single" w:sz="4" w:space="0" w:color="auto"/>
        </w:rPr>
        <w:t>（一）自覺覺他</w:t>
      </w:r>
    </w:p>
    <w:p w:rsidR="00BA09FC" w:rsidRDefault="00BA09FC" w:rsidP="00BA09FC">
      <w:pPr>
        <w:spacing w:beforeLines="30" w:before="108" w:line="380" w:lineRule="exact"/>
        <w:ind w:leftChars="100" w:left="240"/>
        <w:jc w:val="both"/>
        <w:rPr>
          <w:b/>
        </w:rPr>
      </w:pPr>
      <w:r w:rsidRPr="008252D6">
        <w:rPr>
          <w:b/>
          <w:szCs w:val="20"/>
          <w:bdr w:val="single" w:sz="4" w:space="0" w:color="auto"/>
        </w:rPr>
        <w:t>（二）必當作佛</w:t>
      </w:r>
    </w:p>
    <w:p w:rsidR="00BA09FC" w:rsidRDefault="00BA09FC" w:rsidP="00BA09FC">
      <w:pPr>
        <w:spacing w:beforeLines="30" w:before="108" w:line="380" w:lineRule="exact"/>
        <w:ind w:leftChars="100" w:left="240"/>
        <w:jc w:val="both"/>
        <w:rPr>
          <w:b/>
        </w:rPr>
      </w:pPr>
      <w:r w:rsidRPr="008252D6">
        <w:rPr>
          <w:b/>
          <w:szCs w:val="20"/>
          <w:bdr w:val="single" w:sz="4" w:space="0" w:color="auto"/>
        </w:rPr>
        <w:t>（三）從智慧生，智慧人所養護</w:t>
      </w:r>
    </w:p>
    <w:p w:rsidR="00BA09FC" w:rsidRDefault="00BA09FC" w:rsidP="00BA09FC">
      <w:pPr>
        <w:spacing w:beforeLines="30" w:before="108" w:line="380" w:lineRule="exact"/>
        <w:ind w:leftChars="100" w:left="240"/>
        <w:jc w:val="both"/>
        <w:rPr>
          <w:b/>
        </w:rPr>
      </w:pPr>
      <w:r w:rsidRPr="008252D6">
        <w:rPr>
          <w:b/>
          <w:szCs w:val="20"/>
          <w:bdr w:val="single" w:sz="4" w:space="0" w:color="auto"/>
        </w:rPr>
        <w:t>（四）發阿鞞跋致心</w:t>
      </w:r>
    </w:p>
    <w:p w:rsidR="00BA09FC" w:rsidRPr="008252D6" w:rsidRDefault="00BA09FC" w:rsidP="00BA09FC">
      <w:pPr>
        <w:spacing w:beforeLines="30" w:before="108" w:line="380" w:lineRule="exact"/>
        <w:ind w:leftChars="100" w:left="240"/>
        <w:jc w:val="both"/>
        <w:rPr>
          <w:b/>
          <w:szCs w:val="20"/>
        </w:rPr>
      </w:pPr>
      <w:r w:rsidRPr="008252D6">
        <w:rPr>
          <w:b/>
          <w:szCs w:val="20"/>
          <w:bdr w:val="single" w:sz="4" w:space="0" w:color="auto"/>
        </w:rPr>
        <w:t>（五）離五法，得五法</w:t>
      </w:r>
    </w:p>
    <w:p w:rsidR="00BA09FC" w:rsidRDefault="00BA09FC" w:rsidP="00BA09FC">
      <w:pPr>
        <w:spacing w:beforeLines="30" w:before="108" w:line="380" w:lineRule="exact"/>
        <w:ind w:leftChars="100" w:left="240"/>
        <w:jc w:val="both"/>
        <w:rPr>
          <w:b/>
        </w:rPr>
      </w:pPr>
      <w:r w:rsidRPr="008252D6">
        <w:rPr>
          <w:b/>
          <w:szCs w:val="20"/>
          <w:bdr w:val="single" w:sz="4" w:space="0" w:color="auto"/>
        </w:rPr>
        <w:t>（六）種三十二相業</w:t>
      </w:r>
    </w:p>
    <w:p w:rsidR="00BA09FC" w:rsidRDefault="00BA09FC" w:rsidP="00BA09FC">
      <w:pPr>
        <w:spacing w:beforeLines="30" w:before="108" w:line="380" w:lineRule="exact"/>
        <w:ind w:leftChars="50" w:left="120"/>
        <w:jc w:val="both"/>
        <w:rPr>
          <w:rFonts w:ascii="KH2s_kj" w:hAnsi="KH2s_kj"/>
        </w:rPr>
      </w:pPr>
      <w:r w:rsidRPr="008252D6">
        <w:rPr>
          <w:rFonts w:ascii="KH2s_kj" w:hAnsi="KH2s_kj" w:hint="eastAsia"/>
          <w:b/>
          <w:szCs w:val="20"/>
          <w:bdr w:val="single" w:sz="4" w:space="0" w:color="auto"/>
        </w:rPr>
        <w:t>二、關於三十二相</w:t>
      </w:r>
    </w:p>
    <w:p w:rsidR="00BA09FC" w:rsidRDefault="00BA09FC" w:rsidP="00BA09FC">
      <w:pPr>
        <w:spacing w:line="380" w:lineRule="exact"/>
        <w:ind w:leftChars="100" w:left="240"/>
        <w:jc w:val="both"/>
        <w:rPr>
          <w:rFonts w:ascii="KH2s_kj" w:hAnsi="KH2s_kj"/>
          <w:b/>
        </w:rPr>
      </w:pPr>
      <w:r w:rsidRPr="008252D6">
        <w:rPr>
          <w:rFonts w:ascii="KH2s_kj" w:hAnsi="KH2s_kj" w:hint="eastAsia"/>
          <w:b/>
          <w:szCs w:val="20"/>
          <w:bdr w:val="single" w:sz="4" w:space="0" w:color="auto"/>
        </w:rPr>
        <w:t>（一）何時種三十二相業</w:t>
      </w:r>
    </w:p>
    <w:p w:rsidR="00BA09FC" w:rsidRDefault="00BA09FC" w:rsidP="00BA09FC">
      <w:pPr>
        <w:keepNext/>
        <w:spacing w:beforeLines="30" w:before="108"/>
        <w:ind w:leftChars="100" w:left="240"/>
        <w:jc w:val="both"/>
        <w:rPr>
          <w:rFonts w:ascii="KH2s_kj" w:hAnsi="KH2s_kj"/>
        </w:rPr>
      </w:pPr>
      <w:r w:rsidRPr="008252D6">
        <w:rPr>
          <w:rFonts w:ascii="KH2s_kj" w:hAnsi="KH2s_kj" w:hint="eastAsia"/>
          <w:b/>
          <w:szCs w:val="20"/>
          <w:bdr w:val="single" w:sz="4" w:space="0" w:color="auto"/>
        </w:rPr>
        <w:lastRenderedPageBreak/>
        <w:t>（二）幾時名阿僧祇</w:t>
      </w:r>
    </w:p>
    <w:p w:rsidR="00BA09FC" w:rsidRDefault="00BA09FC" w:rsidP="00BA09FC">
      <w:pPr>
        <w:ind w:leftChars="410" w:left="984"/>
        <w:jc w:val="both"/>
        <w:rPr>
          <w:vertAlign w:val="superscript"/>
        </w:rPr>
      </w:pPr>
    </w:p>
    <w:p w:rsidR="00BA09FC" w:rsidRDefault="00BA09FC" w:rsidP="00BA09FC">
      <w:pPr>
        <w:ind w:leftChars="410" w:left="984"/>
        <w:jc w:val="both"/>
        <w:rPr>
          <w:rFonts w:hAnsi="新細明體"/>
        </w:rPr>
      </w:pPr>
    </w:p>
    <w:p w:rsidR="00BA09FC" w:rsidRDefault="00BA09FC" w:rsidP="00BA09FC">
      <w:pPr>
        <w:ind w:leftChars="410" w:left="984"/>
        <w:jc w:val="both"/>
        <w:rPr>
          <w:vertAlign w:val="superscript"/>
        </w:rPr>
      </w:pPr>
    </w:p>
    <w:p w:rsidR="00BA09FC" w:rsidRDefault="00BA09FC" w:rsidP="00BA09FC">
      <w:pPr>
        <w:ind w:leftChars="410" w:left="984"/>
        <w:jc w:val="both"/>
      </w:pPr>
    </w:p>
    <w:p w:rsidR="00BA09FC" w:rsidRDefault="00BA09FC" w:rsidP="00BA09FC">
      <w:pPr>
        <w:spacing w:beforeLines="30" w:before="108"/>
        <w:ind w:leftChars="100" w:left="240"/>
        <w:jc w:val="both"/>
      </w:pPr>
      <w:r w:rsidRPr="008252D6">
        <w:rPr>
          <w:rFonts w:hint="eastAsia"/>
          <w:b/>
          <w:szCs w:val="20"/>
          <w:bdr w:val="single" w:sz="4" w:space="0" w:color="auto"/>
        </w:rPr>
        <w:t>（三）三阿</w:t>
      </w:r>
      <w:r w:rsidRPr="008252D6">
        <w:rPr>
          <w:b/>
          <w:szCs w:val="20"/>
          <w:bdr w:val="single" w:sz="4" w:space="0" w:color="auto"/>
        </w:rPr>
        <w:t>僧祇之修道歷程</w:t>
      </w:r>
    </w:p>
    <w:p w:rsidR="00BA09FC" w:rsidRDefault="00BA09FC" w:rsidP="00BA09FC">
      <w:pPr>
        <w:spacing w:beforeLines="30" w:before="108"/>
        <w:ind w:leftChars="100" w:left="240"/>
        <w:jc w:val="both"/>
        <w:rPr>
          <w:rStyle w:val="a8"/>
        </w:rPr>
      </w:pPr>
      <w:r w:rsidRPr="008252D6">
        <w:rPr>
          <w:rFonts w:hint="eastAsia"/>
          <w:b/>
          <w:szCs w:val="20"/>
          <w:bdr w:val="single" w:sz="4" w:space="0" w:color="auto"/>
        </w:rPr>
        <w:t>（四）種</w:t>
      </w:r>
      <w:r w:rsidRPr="008252D6">
        <w:rPr>
          <w:rFonts w:ascii="KH2s_kj" w:hAnsi="KH2s_kj" w:hint="eastAsia"/>
          <w:b/>
          <w:szCs w:val="20"/>
          <w:bdr w:val="single" w:sz="4" w:space="0" w:color="auto"/>
        </w:rPr>
        <w:t>三十二</w:t>
      </w:r>
      <w:r w:rsidRPr="008252D6">
        <w:rPr>
          <w:rFonts w:hint="eastAsia"/>
          <w:b/>
          <w:szCs w:val="20"/>
          <w:bdr w:val="single" w:sz="4" w:space="0" w:color="auto"/>
        </w:rPr>
        <w:t>相之處所</w:t>
      </w:r>
    </w:p>
    <w:p w:rsidR="00BA09FC" w:rsidRDefault="00BA09FC" w:rsidP="00BA09FC">
      <w:pPr>
        <w:spacing w:beforeLines="30" w:before="108"/>
        <w:ind w:leftChars="100" w:left="240"/>
        <w:jc w:val="both"/>
      </w:pPr>
      <w:r w:rsidRPr="008252D6">
        <w:rPr>
          <w:rFonts w:hint="eastAsia"/>
          <w:b/>
          <w:szCs w:val="20"/>
          <w:bdr w:val="single" w:sz="4" w:space="0" w:color="auto"/>
        </w:rPr>
        <w:t>（五）於意業種三十二相</w:t>
      </w:r>
    </w:p>
    <w:p w:rsidR="00BA09FC" w:rsidRDefault="00BA09FC" w:rsidP="00BA09FC">
      <w:pPr>
        <w:spacing w:beforeLines="30" w:before="108"/>
        <w:ind w:leftChars="100" w:left="240"/>
        <w:jc w:val="both"/>
      </w:pPr>
      <w:r w:rsidRPr="008252D6">
        <w:rPr>
          <w:rFonts w:hint="eastAsia"/>
          <w:b/>
          <w:szCs w:val="20"/>
          <w:bdr w:val="single" w:sz="4" w:space="0" w:color="auto"/>
        </w:rPr>
        <w:t>（六）於意識種三十二相</w:t>
      </w:r>
    </w:p>
    <w:p w:rsidR="00BA09FC" w:rsidRDefault="00BA09FC" w:rsidP="00BA09FC">
      <w:pPr>
        <w:spacing w:beforeLines="30" w:before="108"/>
        <w:ind w:leftChars="100" w:left="240"/>
        <w:jc w:val="both"/>
      </w:pPr>
      <w:r w:rsidRPr="008252D6">
        <w:rPr>
          <w:rFonts w:hint="eastAsia"/>
          <w:b/>
          <w:szCs w:val="20"/>
          <w:bdr w:val="single" w:sz="4" w:space="0" w:color="auto"/>
        </w:rPr>
        <w:t>（七）</w:t>
      </w:r>
      <w:r w:rsidRPr="008252D6">
        <w:rPr>
          <w:rFonts w:ascii="KH2s_kj" w:hAnsi="KH2s_kj" w:hint="eastAsia"/>
          <w:b/>
          <w:szCs w:val="20"/>
          <w:bdr w:val="single" w:sz="4" w:space="0" w:color="auto"/>
        </w:rPr>
        <w:t>三十二</w:t>
      </w:r>
      <w:r w:rsidRPr="008252D6">
        <w:rPr>
          <w:rFonts w:hint="eastAsia"/>
          <w:b/>
          <w:szCs w:val="20"/>
          <w:bdr w:val="single" w:sz="4" w:space="0" w:color="auto"/>
        </w:rPr>
        <w:t>相於何相初種</w:t>
      </w:r>
    </w:p>
    <w:p w:rsidR="00BA09FC" w:rsidRDefault="00BA09FC" w:rsidP="00BA09FC">
      <w:pPr>
        <w:spacing w:beforeLines="30" w:before="108"/>
        <w:ind w:leftChars="100" w:left="240"/>
        <w:jc w:val="both"/>
      </w:pPr>
      <w:r w:rsidRPr="008252D6">
        <w:rPr>
          <w:rFonts w:hAnsi="新細明體"/>
          <w:b/>
          <w:szCs w:val="20"/>
          <w:bdr w:val="single" w:sz="4" w:space="0" w:color="auto"/>
        </w:rPr>
        <w:t>（八）</w:t>
      </w:r>
      <w:r w:rsidRPr="008252D6">
        <w:rPr>
          <w:rFonts w:hAnsi="新細明體" w:hint="eastAsia"/>
          <w:b/>
          <w:szCs w:val="20"/>
          <w:bdr w:val="single" w:sz="4" w:space="0" w:color="auto"/>
        </w:rPr>
        <w:t>一</w:t>
      </w:r>
      <w:r w:rsidRPr="008252D6">
        <w:rPr>
          <w:rFonts w:hAnsi="新細明體"/>
          <w:b/>
          <w:szCs w:val="20"/>
          <w:bdr w:val="single" w:sz="4" w:space="0" w:color="auto"/>
        </w:rPr>
        <w:t>思種</w:t>
      </w:r>
      <w:r w:rsidRPr="008252D6">
        <w:rPr>
          <w:rFonts w:hAnsi="新細明體" w:hint="eastAsia"/>
          <w:b/>
          <w:szCs w:val="20"/>
          <w:bdr w:val="single" w:sz="4" w:space="0" w:color="auto"/>
        </w:rPr>
        <w:t>一</w:t>
      </w:r>
      <w:r w:rsidRPr="008252D6">
        <w:rPr>
          <w:rFonts w:hAnsi="新細明體"/>
          <w:b/>
          <w:szCs w:val="20"/>
          <w:bdr w:val="single" w:sz="4" w:space="0" w:color="auto"/>
        </w:rPr>
        <w:t>相</w:t>
      </w:r>
    </w:p>
    <w:p w:rsidR="00BA09FC" w:rsidRDefault="00BA09FC" w:rsidP="00BA09FC">
      <w:pPr>
        <w:spacing w:beforeLines="30" w:before="108"/>
        <w:ind w:leftChars="100" w:left="240"/>
        <w:jc w:val="both"/>
      </w:pPr>
      <w:r w:rsidRPr="008252D6">
        <w:rPr>
          <w:rFonts w:hAnsi="新細明體"/>
          <w:b/>
          <w:szCs w:val="20"/>
          <w:bdr w:val="single" w:sz="4" w:space="0" w:color="auto"/>
        </w:rPr>
        <w:t>（九）一福德之量</w:t>
      </w:r>
    </w:p>
    <w:p w:rsidR="00BA09FC" w:rsidRDefault="00BA09FC" w:rsidP="00BA09FC">
      <w:pPr>
        <w:ind w:leftChars="150" w:left="360"/>
        <w:jc w:val="both"/>
      </w:pPr>
      <w:r w:rsidRPr="008252D6">
        <w:rPr>
          <w:rFonts w:hAnsi="新細明體" w:hint="eastAsia"/>
          <w:b/>
          <w:szCs w:val="20"/>
          <w:bdr w:val="single" w:sz="4" w:space="0" w:color="auto"/>
        </w:rPr>
        <w:t>1</w:t>
      </w:r>
      <w:r w:rsidRPr="008252D6">
        <w:rPr>
          <w:rFonts w:hAnsi="新細明體"/>
          <w:b/>
          <w:szCs w:val="20"/>
          <w:bdr w:val="single" w:sz="4" w:space="0" w:color="auto"/>
        </w:rPr>
        <w:t>、第一說</w:t>
      </w:r>
    </w:p>
    <w:p w:rsidR="00BA09FC" w:rsidRDefault="00BA09FC" w:rsidP="00BA09FC">
      <w:pPr>
        <w:spacing w:beforeLines="30" w:before="108"/>
        <w:ind w:leftChars="150" w:left="360"/>
        <w:jc w:val="both"/>
      </w:pPr>
      <w:r w:rsidRPr="008252D6">
        <w:rPr>
          <w:rFonts w:hint="eastAsia"/>
          <w:b/>
          <w:szCs w:val="20"/>
          <w:bdr w:val="single" w:sz="4" w:space="0" w:color="auto"/>
        </w:rPr>
        <w:t>2</w:t>
      </w:r>
      <w:r w:rsidRPr="008252D6">
        <w:rPr>
          <w:rFonts w:hint="eastAsia"/>
          <w:b/>
          <w:szCs w:val="20"/>
          <w:bdr w:val="single" w:sz="4" w:space="0" w:color="auto"/>
        </w:rPr>
        <w:t>、第二說</w:t>
      </w:r>
    </w:p>
    <w:p w:rsidR="00BA09FC" w:rsidRDefault="00BA09FC" w:rsidP="00BA09FC">
      <w:pPr>
        <w:spacing w:beforeLines="30" w:before="108"/>
        <w:ind w:leftChars="150" w:left="360"/>
        <w:jc w:val="both"/>
      </w:pPr>
      <w:r w:rsidRPr="008252D6">
        <w:rPr>
          <w:rFonts w:hint="eastAsia"/>
          <w:b/>
          <w:szCs w:val="20"/>
          <w:bdr w:val="single" w:sz="4" w:space="0" w:color="auto"/>
        </w:rPr>
        <w:t>3</w:t>
      </w:r>
      <w:r w:rsidRPr="008252D6">
        <w:rPr>
          <w:rFonts w:hint="eastAsia"/>
          <w:b/>
          <w:szCs w:val="20"/>
          <w:bdr w:val="single" w:sz="4" w:space="0" w:color="auto"/>
        </w:rPr>
        <w:t>、第三說</w:t>
      </w:r>
    </w:p>
    <w:p w:rsidR="00BA09FC" w:rsidRDefault="00BA09FC" w:rsidP="00BA09FC">
      <w:pPr>
        <w:spacing w:beforeLines="30" w:before="108"/>
        <w:ind w:leftChars="150" w:left="360"/>
        <w:jc w:val="both"/>
      </w:pPr>
      <w:r w:rsidRPr="008252D6">
        <w:rPr>
          <w:rFonts w:hint="eastAsia"/>
          <w:b/>
          <w:szCs w:val="20"/>
          <w:bdr w:val="single" w:sz="4" w:space="0" w:color="auto"/>
        </w:rPr>
        <w:t>4</w:t>
      </w:r>
      <w:r w:rsidRPr="008252D6">
        <w:rPr>
          <w:rFonts w:hint="eastAsia"/>
          <w:b/>
          <w:szCs w:val="20"/>
          <w:bdr w:val="single" w:sz="4" w:space="0" w:color="auto"/>
        </w:rPr>
        <w:t>、第四說</w:t>
      </w:r>
    </w:p>
    <w:p w:rsidR="00BA09FC" w:rsidRDefault="00BA09FC" w:rsidP="00BA09FC">
      <w:pPr>
        <w:spacing w:beforeLines="30" w:before="108"/>
        <w:ind w:leftChars="150" w:left="360"/>
        <w:jc w:val="both"/>
      </w:pPr>
      <w:r w:rsidRPr="008252D6">
        <w:rPr>
          <w:rFonts w:hint="eastAsia"/>
          <w:b/>
          <w:szCs w:val="20"/>
          <w:bdr w:val="single" w:sz="4" w:space="0" w:color="auto"/>
        </w:rPr>
        <w:t>5</w:t>
      </w:r>
      <w:r w:rsidRPr="008252D6">
        <w:rPr>
          <w:rFonts w:hint="eastAsia"/>
          <w:b/>
          <w:szCs w:val="20"/>
          <w:bdr w:val="single" w:sz="4" w:space="0" w:color="auto"/>
        </w:rPr>
        <w:t>、第五說</w:t>
      </w:r>
    </w:p>
    <w:p w:rsidR="00BA09FC" w:rsidRDefault="00BA09FC" w:rsidP="00BA09FC">
      <w:pPr>
        <w:spacing w:beforeLines="30" w:before="108"/>
        <w:ind w:leftChars="150" w:left="360"/>
        <w:jc w:val="both"/>
      </w:pPr>
      <w:r w:rsidRPr="008252D6">
        <w:rPr>
          <w:rFonts w:hint="eastAsia"/>
          <w:b/>
          <w:szCs w:val="20"/>
          <w:bdr w:val="single" w:sz="4" w:space="0" w:color="auto"/>
        </w:rPr>
        <w:t>6</w:t>
      </w:r>
      <w:r w:rsidRPr="008252D6">
        <w:rPr>
          <w:rFonts w:hint="eastAsia"/>
          <w:b/>
          <w:szCs w:val="20"/>
          <w:bdr w:val="single" w:sz="4" w:space="0" w:color="auto"/>
        </w:rPr>
        <w:t>、第六說</w:t>
      </w:r>
    </w:p>
    <w:p w:rsidR="00BA09FC" w:rsidRDefault="00BA09FC" w:rsidP="00BA09FC">
      <w:pPr>
        <w:spacing w:beforeLines="30" w:before="108"/>
        <w:ind w:leftChars="150" w:left="360"/>
        <w:jc w:val="both"/>
      </w:pPr>
      <w:r w:rsidRPr="008252D6">
        <w:rPr>
          <w:rFonts w:hint="eastAsia"/>
          <w:b/>
          <w:szCs w:val="20"/>
          <w:bdr w:val="single" w:sz="4" w:space="0" w:color="auto"/>
        </w:rPr>
        <w:t>7</w:t>
      </w:r>
      <w:r w:rsidRPr="008252D6">
        <w:rPr>
          <w:rFonts w:hint="eastAsia"/>
          <w:b/>
          <w:szCs w:val="20"/>
          <w:bdr w:val="single" w:sz="4" w:space="0" w:color="auto"/>
        </w:rPr>
        <w:t>、第七說</w:t>
      </w:r>
    </w:p>
    <w:p w:rsidR="00BA09FC" w:rsidRDefault="00BA09FC" w:rsidP="00BA09FC">
      <w:pPr>
        <w:spacing w:beforeLines="30" w:before="108"/>
        <w:ind w:leftChars="100" w:left="240"/>
        <w:jc w:val="both"/>
      </w:pPr>
      <w:r w:rsidRPr="008252D6">
        <w:rPr>
          <w:rFonts w:hint="eastAsia"/>
          <w:b/>
          <w:szCs w:val="20"/>
          <w:bdr w:val="single" w:sz="4" w:space="0" w:color="auto"/>
        </w:rPr>
        <w:t>（十）</w:t>
      </w:r>
      <w:r w:rsidRPr="008252D6">
        <w:rPr>
          <w:rFonts w:hAnsi="新細明體" w:hint="eastAsia"/>
          <w:b/>
          <w:szCs w:val="20"/>
          <w:bdr w:val="single" w:sz="4" w:space="0" w:color="auto"/>
        </w:rPr>
        <w:t>關於</w:t>
      </w:r>
      <w:r w:rsidRPr="008252D6">
        <w:rPr>
          <w:rFonts w:hint="eastAsia"/>
          <w:b/>
          <w:szCs w:val="20"/>
          <w:bdr w:val="single" w:sz="4" w:space="0" w:color="auto"/>
        </w:rPr>
        <w:t>菩薩成就三十二相的時間</w:t>
      </w:r>
    </w:p>
    <w:p w:rsidR="00BA09FC" w:rsidRDefault="00BA09FC" w:rsidP="00BA09FC">
      <w:pPr>
        <w:keepNext/>
        <w:spacing w:beforeLines="30" w:before="108"/>
        <w:ind w:leftChars="50" w:left="120"/>
        <w:jc w:val="both"/>
      </w:pPr>
      <w:r w:rsidRPr="008252D6">
        <w:rPr>
          <w:rFonts w:hAnsi="新細明體"/>
          <w:b/>
          <w:szCs w:val="20"/>
          <w:bdr w:val="single" w:sz="4" w:space="0" w:color="auto"/>
        </w:rPr>
        <w:t>三、釋六波羅蜜滿</w:t>
      </w:r>
    </w:p>
    <w:p w:rsidR="00BA09FC" w:rsidRPr="008252D6" w:rsidRDefault="00BA09FC" w:rsidP="00BA09FC">
      <w:pPr>
        <w:keepNext/>
        <w:ind w:leftChars="100" w:left="240"/>
        <w:jc w:val="both"/>
        <w:rPr>
          <w:b/>
          <w:szCs w:val="20"/>
          <w:bdr w:val="single" w:sz="4" w:space="0" w:color="auto"/>
        </w:rPr>
      </w:pPr>
      <w:r w:rsidRPr="008252D6">
        <w:rPr>
          <w:rFonts w:hAnsi="新細明體"/>
          <w:b/>
          <w:szCs w:val="20"/>
          <w:bdr w:val="single" w:sz="4" w:space="0" w:color="auto"/>
        </w:rPr>
        <w:t>（一）總說</w:t>
      </w:r>
    </w:p>
    <w:p w:rsidR="00BA09FC" w:rsidRDefault="00BA09FC" w:rsidP="00BA09FC">
      <w:pPr>
        <w:spacing w:beforeLines="30" w:before="108"/>
        <w:ind w:leftChars="100" w:left="240"/>
        <w:jc w:val="both"/>
        <w:rPr>
          <w:rStyle w:val="a8"/>
          <w:bCs/>
        </w:rPr>
      </w:pPr>
      <w:r w:rsidRPr="008252D6">
        <w:rPr>
          <w:b/>
          <w:szCs w:val="20"/>
          <w:bdr w:val="single" w:sz="4" w:space="0" w:color="auto"/>
        </w:rPr>
        <w:t>（二）別說六</w:t>
      </w:r>
      <w:r w:rsidRPr="008252D6">
        <w:rPr>
          <w:rFonts w:hAnsi="新細明體" w:hint="eastAsia"/>
          <w:b/>
          <w:szCs w:val="20"/>
          <w:bdr w:val="single" w:sz="4" w:space="0" w:color="auto"/>
        </w:rPr>
        <w:t>度滿</w:t>
      </w:r>
    </w:p>
    <w:p w:rsidR="00BA09FC" w:rsidRPr="008252D6" w:rsidRDefault="00BA09FC" w:rsidP="00BA09FC">
      <w:pPr>
        <w:ind w:leftChars="150" w:left="360"/>
        <w:jc w:val="both"/>
        <w:rPr>
          <w:b/>
          <w:szCs w:val="20"/>
          <w:bdr w:val="single" w:sz="4" w:space="0" w:color="auto"/>
        </w:rPr>
      </w:pPr>
      <w:r w:rsidRPr="008252D6">
        <w:rPr>
          <w:rFonts w:hAnsi="新細明體" w:hint="eastAsia"/>
          <w:b/>
          <w:szCs w:val="20"/>
          <w:bdr w:val="single" w:sz="4" w:space="0" w:color="auto"/>
        </w:rPr>
        <w:t>1</w:t>
      </w:r>
      <w:r w:rsidRPr="008252D6">
        <w:rPr>
          <w:rFonts w:hAnsi="新細明體"/>
          <w:b/>
          <w:szCs w:val="20"/>
          <w:bdr w:val="single" w:sz="4" w:space="0" w:color="auto"/>
        </w:rPr>
        <w:t>、檀波羅蜜滿</w:t>
      </w:r>
    </w:p>
    <w:p w:rsidR="00BA09FC" w:rsidRPr="008252D6" w:rsidRDefault="00BA09FC" w:rsidP="00BA09FC">
      <w:pPr>
        <w:spacing w:beforeLines="30" w:before="108" w:line="340" w:lineRule="exact"/>
        <w:ind w:leftChars="150" w:left="360"/>
        <w:jc w:val="both"/>
        <w:rPr>
          <w:b/>
          <w:szCs w:val="20"/>
          <w:bdr w:val="single" w:sz="4" w:space="0" w:color="auto"/>
        </w:rPr>
      </w:pPr>
      <w:r w:rsidRPr="008252D6">
        <w:rPr>
          <w:rFonts w:hint="eastAsia"/>
          <w:b/>
          <w:szCs w:val="20"/>
          <w:bdr w:val="single" w:sz="4" w:space="0" w:color="auto"/>
        </w:rPr>
        <w:t>2</w:t>
      </w:r>
      <w:r w:rsidRPr="008252D6">
        <w:rPr>
          <w:rFonts w:hint="eastAsia"/>
          <w:b/>
          <w:szCs w:val="20"/>
          <w:bdr w:val="single" w:sz="4" w:space="0" w:color="auto"/>
        </w:rPr>
        <w:t>、尸羅波羅蜜滿</w:t>
      </w:r>
    </w:p>
    <w:p w:rsidR="00BA09FC" w:rsidRPr="008252D6" w:rsidRDefault="00BA09FC" w:rsidP="00BA09FC">
      <w:pPr>
        <w:spacing w:beforeLines="30" w:before="108" w:line="370" w:lineRule="exact"/>
        <w:ind w:leftChars="150" w:left="360"/>
        <w:jc w:val="both"/>
        <w:rPr>
          <w:b/>
          <w:szCs w:val="20"/>
          <w:bdr w:val="single" w:sz="4" w:space="0" w:color="auto"/>
        </w:rPr>
      </w:pPr>
      <w:r w:rsidRPr="008252D6">
        <w:rPr>
          <w:b/>
          <w:szCs w:val="20"/>
          <w:bdr w:val="single" w:sz="4" w:space="0" w:color="auto"/>
        </w:rPr>
        <w:t>3</w:t>
      </w:r>
      <w:r w:rsidRPr="008252D6">
        <w:rPr>
          <w:b/>
          <w:szCs w:val="20"/>
          <w:bdr w:val="single" w:sz="4" w:space="0" w:color="auto"/>
        </w:rPr>
        <w:t>、羼提波羅蜜滿</w:t>
      </w:r>
    </w:p>
    <w:p w:rsidR="00BA09FC" w:rsidRPr="008252D6" w:rsidRDefault="00BA09FC" w:rsidP="00BA09FC">
      <w:pPr>
        <w:spacing w:beforeLines="30" w:before="108" w:line="370" w:lineRule="exact"/>
        <w:ind w:leftChars="150" w:left="360"/>
        <w:jc w:val="both"/>
        <w:rPr>
          <w:b/>
          <w:kern w:val="0"/>
          <w:szCs w:val="20"/>
          <w:bdr w:val="single" w:sz="4" w:space="0" w:color="auto"/>
        </w:rPr>
      </w:pPr>
      <w:r w:rsidRPr="008252D6">
        <w:rPr>
          <w:rFonts w:hint="eastAsia"/>
          <w:b/>
          <w:kern w:val="0"/>
          <w:szCs w:val="20"/>
          <w:bdr w:val="single" w:sz="4" w:space="0" w:color="auto"/>
        </w:rPr>
        <w:t>4</w:t>
      </w:r>
      <w:r w:rsidRPr="008252D6">
        <w:rPr>
          <w:rFonts w:hint="eastAsia"/>
          <w:b/>
          <w:kern w:val="0"/>
          <w:szCs w:val="20"/>
          <w:bdr w:val="single" w:sz="4" w:space="0" w:color="auto"/>
        </w:rPr>
        <w:t>、</w:t>
      </w:r>
      <w:r w:rsidRPr="008252D6">
        <w:rPr>
          <w:b/>
          <w:kern w:val="0"/>
          <w:szCs w:val="20"/>
          <w:bdr w:val="single" w:sz="4" w:space="0" w:color="auto"/>
        </w:rPr>
        <w:t>毘梨耶波羅蜜</w:t>
      </w:r>
      <w:r w:rsidRPr="008252D6">
        <w:rPr>
          <w:rFonts w:hint="eastAsia"/>
          <w:b/>
          <w:kern w:val="0"/>
          <w:szCs w:val="20"/>
          <w:bdr w:val="single" w:sz="4" w:space="0" w:color="auto"/>
        </w:rPr>
        <w:t>滿</w:t>
      </w:r>
      <w:bookmarkEnd w:id="104"/>
    </w:p>
    <w:p w:rsidR="00BA09FC" w:rsidRPr="008252D6" w:rsidRDefault="00BA09FC" w:rsidP="00BA09FC">
      <w:pPr>
        <w:spacing w:beforeLines="30" w:before="108" w:line="370" w:lineRule="exact"/>
        <w:ind w:leftChars="150" w:left="360"/>
        <w:jc w:val="both"/>
        <w:rPr>
          <w:b/>
          <w:kern w:val="0"/>
          <w:szCs w:val="20"/>
          <w:bdr w:val="single" w:sz="4" w:space="0" w:color="auto"/>
        </w:rPr>
      </w:pPr>
      <w:bookmarkStart w:id="105" w:name="0089b17"/>
      <w:r w:rsidRPr="008252D6">
        <w:rPr>
          <w:b/>
          <w:kern w:val="0"/>
          <w:szCs w:val="20"/>
          <w:bdr w:val="single" w:sz="4" w:space="0" w:color="auto"/>
        </w:rPr>
        <w:t>5</w:t>
      </w:r>
      <w:r w:rsidRPr="008252D6">
        <w:rPr>
          <w:b/>
          <w:kern w:val="0"/>
          <w:szCs w:val="20"/>
          <w:bdr w:val="single" w:sz="4" w:space="0" w:color="auto"/>
        </w:rPr>
        <w:t>、禪波羅蜜滿</w:t>
      </w:r>
      <w:bookmarkEnd w:id="105"/>
    </w:p>
    <w:p w:rsidR="00BA09FC" w:rsidRPr="008252D6" w:rsidRDefault="00BA09FC" w:rsidP="00BA09FC">
      <w:pPr>
        <w:spacing w:beforeLines="30" w:before="108" w:line="400" w:lineRule="exact"/>
        <w:ind w:leftChars="150" w:left="360"/>
        <w:jc w:val="both"/>
        <w:rPr>
          <w:b/>
          <w:kern w:val="0"/>
          <w:szCs w:val="20"/>
          <w:bdr w:val="single" w:sz="4" w:space="0" w:color="auto"/>
        </w:rPr>
      </w:pPr>
      <w:bookmarkStart w:id="106" w:name="0089b21"/>
      <w:r w:rsidRPr="008252D6">
        <w:rPr>
          <w:rFonts w:hint="eastAsia"/>
          <w:b/>
          <w:kern w:val="0"/>
          <w:szCs w:val="20"/>
          <w:bdr w:val="single" w:sz="4" w:space="0" w:color="auto"/>
        </w:rPr>
        <w:t>6</w:t>
      </w:r>
      <w:r w:rsidRPr="008252D6">
        <w:rPr>
          <w:rFonts w:hint="eastAsia"/>
          <w:b/>
          <w:kern w:val="0"/>
          <w:szCs w:val="20"/>
          <w:bdr w:val="single" w:sz="4" w:space="0" w:color="auto"/>
        </w:rPr>
        <w:t>、般若</w:t>
      </w:r>
      <w:r w:rsidRPr="008252D6">
        <w:rPr>
          <w:b/>
          <w:kern w:val="0"/>
          <w:szCs w:val="20"/>
          <w:bdr w:val="single" w:sz="4" w:space="0" w:color="auto"/>
        </w:rPr>
        <w:t>波羅蜜</w:t>
      </w:r>
      <w:r w:rsidRPr="008252D6">
        <w:rPr>
          <w:rFonts w:hint="eastAsia"/>
          <w:b/>
          <w:kern w:val="0"/>
          <w:szCs w:val="20"/>
          <w:bdr w:val="single" w:sz="4" w:space="0" w:color="auto"/>
        </w:rPr>
        <w:t>滿</w:t>
      </w:r>
      <w:bookmarkEnd w:id="106"/>
    </w:p>
    <w:p w:rsidR="00BA09FC" w:rsidRDefault="00BA09FC" w:rsidP="00BA09FC">
      <w:pPr>
        <w:pStyle w:val="a9"/>
        <w:spacing w:beforeLines="50" w:before="180" w:line="400" w:lineRule="exact"/>
        <w:ind w:leftChars="50" w:left="120"/>
        <w:jc w:val="both"/>
        <w:rPr>
          <w:kern w:val="0"/>
        </w:rPr>
      </w:pPr>
      <w:bookmarkStart w:id="107" w:name="0089b24"/>
      <w:r w:rsidRPr="008252D6">
        <w:rPr>
          <w:rFonts w:hint="eastAsia"/>
          <w:b/>
          <w:bdr w:val="single" w:sz="4" w:space="0" w:color="auto"/>
        </w:rPr>
        <w:t>四、</w:t>
      </w:r>
      <w:r w:rsidRPr="008252D6">
        <w:rPr>
          <w:b/>
          <w:kern w:val="0"/>
          <w:bdr w:val="single" w:sz="4" w:space="0" w:color="auto"/>
        </w:rPr>
        <w:t>菩薩生兜率天</w:t>
      </w:r>
      <w:r w:rsidRPr="008252D6">
        <w:rPr>
          <w:rFonts w:hint="eastAsia"/>
          <w:b/>
          <w:kern w:val="0"/>
          <w:bdr w:val="single" w:sz="4" w:space="0" w:color="auto"/>
        </w:rPr>
        <w:t>上</w:t>
      </w:r>
      <w:bookmarkEnd w:id="107"/>
    </w:p>
    <w:p w:rsidR="00BA09FC" w:rsidRDefault="00BA09FC" w:rsidP="00BA09FC">
      <w:pPr>
        <w:spacing w:line="400" w:lineRule="exact"/>
        <w:ind w:leftChars="100" w:left="240"/>
        <w:jc w:val="both"/>
        <w:rPr>
          <w:b/>
        </w:rPr>
      </w:pPr>
      <w:bookmarkStart w:id="108" w:name="0089b28"/>
      <w:r w:rsidRPr="008252D6">
        <w:rPr>
          <w:rFonts w:hint="eastAsia"/>
          <w:b/>
          <w:szCs w:val="20"/>
          <w:bdr w:val="single" w:sz="4" w:space="0" w:color="auto"/>
        </w:rPr>
        <w:t>（一）因緣業熟故</w:t>
      </w:r>
      <w:bookmarkEnd w:id="108"/>
    </w:p>
    <w:p w:rsidR="00BA09FC" w:rsidRPr="008252D6" w:rsidRDefault="00BA09FC" w:rsidP="00BA09FC">
      <w:pPr>
        <w:spacing w:beforeLines="30" w:before="108" w:line="400" w:lineRule="exact"/>
        <w:ind w:leftChars="100" w:left="240"/>
        <w:jc w:val="both"/>
        <w:rPr>
          <w:b/>
          <w:szCs w:val="20"/>
          <w:bdr w:val="single" w:sz="4" w:space="0" w:color="auto"/>
        </w:rPr>
      </w:pPr>
      <w:bookmarkStart w:id="109" w:name="0089b29"/>
      <w:r w:rsidRPr="008252D6">
        <w:rPr>
          <w:rFonts w:ascii="KH2s_kj" w:hAnsi="KH2s_kj" w:hint="eastAsia"/>
          <w:b/>
          <w:szCs w:val="20"/>
          <w:bdr w:val="single" w:sz="4" w:space="0" w:color="auto"/>
        </w:rPr>
        <w:lastRenderedPageBreak/>
        <w:t>（二）</w:t>
      </w:r>
      <w:r w:rsidRPr="008252D6">
        <w:rPr>
          <w:b/>
          <w:kern w:val="0"/>
          <w:szCs w:val="20"/>
          <w:bdr w:val="single" w:sz="4" w:space="0" w:color="auto"/>
        </w:rPr>
        <w:t>兜率天結使不厚不利</w:t>
      </w:r>
      <w:r w:rsidRPr="008252D6">
        <w:rPr>
          <w:rFonts w:hint="eastAsia"/>
          <w:b/>
          <w:kern w:val="0"/>
          <w:szCs w:val="20"/>
          <w:bdr w:val="single" w:sz="4" w:space="0" w:color="auto"/>
        </w:rPr>
        <w:t>，</w:t>
      </w:r>
      <w:r w:rsidRPr="008252D6">
        <w:rPr>
          <w:b/>
          <w:kern w:val="0"/>
          <w:szCs w:val="20"/>
          <w:bdr w:val="single" w:sz="4" w:space="0" w:color="auto"/>
        </w:rPr>
        <w:t>智慧安隱故</w:t>
      </w:r>
      <w:bookmarkEnd w:id="109"/>
    </w:p>
    <w:p w:rsidR="00BA09FC" w:rsidRPr="008252D6" w:rsidRDefault="00BA09FC" w:rsidP="00BA09FC">
      <w:pPr>
        <w:spacing w:beforeLines="30" w:before="108" w:line="400" w:lineRule="exact"/>
        <w:ind w:leftChars="100" w:left="240"/>
        <w:jc w:val="both"/>
        <w:rPr>
          <w:b/>
          <w:szCs w:val="20"/>
          <w:bdr w:val="single" w:sz="4" w:space="0" w:color="auto"/>
        </w:rPr>
      </w:pPr>
      <w:bookmarkStart w:id="110" w:name="0089c02"/>
      <w:r w:rsidRPr="008252D6">
        <w:rPr>
          <w:rFonts w:hint="eastAsia"/>
          <w:b/>
          <w:szCs w:val="20"/>
          <w:bdr w:val="single" w:sz="4" w:space="0" w:color="auto"/>
        </w:rPr>
        <w:t>（三）</w:t>
      </w:r>
      <w:r w:rsidRPr="008252D6">
        <w:rPr>
          <w:rFonts w:ascii="KH2s_kj" w:hAnsi="KH2s_kj"/>
          <w:b/>
          <w:kern w:val="0"/>
          <w:szCs w:val="20"/>
          <w:bdr w:val="single" w:sz="4" w:space="0" w:color="auto"/>
        </w:rPr>
        <w:t>兜率天壽與佛出時會故</w:t>
      </w:r>
      <w:bookmarkEnd w:id="110"/>
    </w:p>
    <w:p w:rsidR="00BA09FC" w:rsidRDefault="00BA09FC" w:rsidP="00BA09FC">
      <w:pPr>
        <w:spacing w:beforeLines="30" w:before="108" w:line="400" w:lineRule="exact"/>
        <w:ind w:leftChars="100" w:left="240"/>
        <w:jc w:val="both"/>
        <w:rPr>
          <w:rFonts w:ascii="KH2s_kj" w:hAnsi="KH2s_kj"/>
          <w:b/>
        </w:rPr>
      </w:pPr>
      <w:bookmarkStart w:id="111" w:name="0089c05"/>
      <w:r w:rsidRPr="008252D6">
        <w:rPr>
          <w:rFonts w:ascii="KH2s_kj" w:hAnsi="KH2s_kj" w:hint="eastAsia"/>
          <w:b/>
          <w:szCs w:val="20"/>
          <w:bdr w:val="single" w:sz="4" w:space="0" w:color="auto"/>
        </w:rPr>
        <w:t>（四）佛常居中道故</w:t>
      </w:r>
      <w:bookmarkEnd w:id="111"/>
    </w:p>
    <w:p w:rsidR="00BA09FC" w:rsidRPr="008252D6" w:rsidRDefault="00BA09FC" w:rsidP="00BA09FC">
      <w:pPr>
        <w:keepNext/>
        <w:spacing w:beforeLines="30" w:before="108"/>
        <w:ind w:leftChars="50" w:left="120"/>
        <w:jc w:val="both"/>
        <w:rPr>
          <w:b/>
          <w:kern w:val="0"/>
          <w:szCs w:val="20"/>
          <w:bdr w:val="single" w:sz="4" w:space="0" w:color="auto"/>
        </w:rPr>
      </w:pPr>
      <w:bookmarkStart w:id="112" w:name="0089c10"/>
      <w:r w:rsidRPr="008252D6">
        <w:rPr>
          <w:rFonts w:hint="eastAsia"/>
          <w:b/>
          <w:kern w:val="0"/>
          <w:szCs w:val="20"/>
          <w:bdr w:val="single" w:sz="4" w:space="0" w:color="auto"/>
        </w:rPr>
        <w:t>五、菩薩下生人間前作四種觀察</w:t>
      </w:r>
    </w:p>
    <w:p w:rsidR="00BA09FC" w:rsidRDefault="00BA09FC" w:rsidP="00BA09FC">
      <w:pPr>
        <w:keepNext/>
        <w:ind w:leftChars="100" w:left="240"/>
        <w:jc w:val="both"/>
        <w:rPr>
          <w:b/>
          <w:kern w:val="0"/>
        </w:rPr>
      </w:pPr>
      <w:r w:rsidRPr="008252D6">
        <w:rPr>
          <w:b/>
          <w:kern w:val="0"/>
          <w:szCs w:val="20"/>
          <w:bdr w:val="single" w:sz="4" w:space="0" w:color="auto"/>
        </w:rPr>
        <w:t>（一）總說</w:t>
      </w:r>
      <w:bookmarkEnd w:id="112"/>
    </w:p>
    <w:p w:rsidR="00BA09FC" w:rsidRPr="008252D6" w:rsidRDefault="00BA09FC" w:rsidP="00BA09FC">
      <w:pPr>
        <w:spacing w:beforeLines="30" w:before="108"/>
        <w:ind w:leftChars="100" w:left="240"/>
        <w:jc w:val="both"/>
        <w:rPr>
          <w:b/>
          <w:kern w:val="0"/>
          <w:szCs w:val="20"/>
          <w:bdr w:val="single" w:sz="4" w:space="0" w:color="auto"/>
        </w:rPr>
      </w:pPr>
      <w:bookmarkStart w:id="113" w:name="0089c12"/>
      <w:r w:rsidRPr="008252D6">
        <w:rPr>
          <w:b/>
          <w:kern w:val="0"/>
          <w:szCs w:val="20"/>
          <w:bdr w:val="single" w:sz="4" w:space="0" w:color="auto"/>
        </w:rPr>
        <w:t>（二）別說</w:t>
      </w:r>
    </w:p>
    <w:p w:rsidR="00BA09FC" w:rsidRDefault="00BA09FC" w:rsidP="00BA09FC">
      <w:pPr>
        <w:ind w:leftChars="150" w:left="360"/>
        <w:jc w:val="both"/>
        <w:rPr>
          <w:kern w:val="0"/>
        </w:rPr>
      </w:pPr>
      <w:r w:rsidRPr="008252D6">
        <w:rPr>
          <w:rFonts w:hint="eastAsia"/>
          <w:b/>
          <w:kern w:val="0"/>
          <w:szCs w:val="20"/>
          <w:bdr w:val="single" w:sz="4" w:space="0" w:color="auto"/>
        </w:rPr>
        <w:t>1</w:t>
      </w:r>
      <w:r w:rsidRPr="008252D6">
        <w:rPr>
          <w:b/>
          <w:kern w:val="0"/>
          <w:szCs w:val="20"/>
          <w:bdr w:val="single" w:sz="4" w:space="0" w:color="auto"/>
        </w:rPr>
        <w:t>、觀時</w:t>
      </w:r>
      <w:bookmarkEnd w:id="113"/>
    </w:p>
    <w:p w:rsidR="00BA09FC" w:rsidRDefault="00BA09FC" w:rsidP="00BA09FC">
      <w:pPr>
        <w:spacing w:beforeLines="30" w:before="108"/>
        <w:ind w:leftChars="150" w:left="360"/>
        <w:jc w:val="both"/>
        <w:rPr>
          <w:kern w:val="0"/>
        </w:rPr>
      </w:pPr>
      <w:bookmarkStart w:id="114" w:name="0089c17"/>
      <w:r w:rsidRPr="008252D6">
        <w:rPr>
          <w:rFonts w:hint="eastAsia"/>
          <w:b/>
          <w:kern w:val="0"/>
          <w:szCs w:val="20"/>
          <w:bdr w:val="single" w:sz="4" w:space="0" w:color="auto"/>
        </w:rPr>
        <w:t>2</w:t>
      </w:r>
      <w:r w:rsidRPr="008252D6">
        <w:rPr>
          <w:b/>
          <w:kern w:val="0"/>
          <w:szCs w:val="20"/>
          <w:bdr w:val="single" w:sz="4" w:space="0" w:color="auto"/>
        </w:rPr>
        <w:t>、觀土地</w:t>
      </w:r>
      <w:bookmarkEnd w:id="114"/>
    </w:p>
    <w:p w:rsidR="00BA09FC" w:rsidRDefault="00BA09FC" w:rsidP="00BA09FC">
      <w:pPr>
        <w:spacing w:beforeLines="30" w:before="108"/>
        <w:ind w:leftChars="150" w:left="360"/>
        <w:jc w:val="both"/>
        <w:rPr>
          <w:kern w:val="0"/>
        </w:rPr>
      </w:pPr>
      <w:bookmarkStart w:id="115" w:name="0089c19"/>
      <w:r w:rsidRPr="008252D6">
        <w:rPr>
          <w:rFonts w:hint="eastAsia"/>
          <w:b/>
          <w:kern w:val="0"/>
          <w:szCs w:val="20"/>
          <w:bdr w:val="single" w:sz="4" w:space="0" w:color="auto"/>
        </w:rPr>
        <w:t>3</w:t>
      </w:r>
      <w:r w:rsidRPr="008252D6">
        <w:rPr>
          <w:b/>
          <w:kern w:val="0"/>
          <w:szCs w:val="20"/>
          <w:bdr w:val="single" w:sz="4" w:space="0" w:color="auto"/>
        </w:rPr>
        <w:t>、觀種姓</w:t>
      </w:r>
      <w:bookmarkEnd w:id="115"/>
    </w:p>
    <w:p w:rsidR="00BA09FC" w:rsidRDefault="00BA09FC" w:rsidP="00BA09FC">
      <w:pPr>
        <w:spacing w:beforeLines="30" w:before="108"/>
        <w:ind w:leftChars="150" w:left="360"/>
        <w:jc w:val="both"/>
        <w:rPr>
          <w:kern w:val="0"/>
        </w:rPr>
      </w:pPr>
      <w:r w:rsidRPr="008252D6">
        <w:rPr>
          <w:rFonts w:hint="eastAsia"/>
          <w:b/>
          <w:kern w:val="0"/>
          <w:szCs w:val="20"/>
          <w:bdr w:val="single" w:sz="4" w:space="0" w:color="auto"/>
        </w:rPr>
        <w:t>4</w:t>
      </w:r>
      <w:r w:rsidRPr="008252D6">
        <w:rPr>
          <w:b/>
          <w:kern w:val="0"/>
          <w:szCs w:val="20"/>
          <w:bdr w:val="single" w:sz="4" w:space="0" w:color="auto"/>
        </w:rPr>
        <w:t>、觀生處</w:t>
      </w:r>
    </w:p>
    <w:p w:rsidR="00BA09FC" w:rsidRPr="008252D6" w:rsidRDefault="00BA09FC" w:rsidP="00BA09FC">
      <w:pPr>
        <w:spacing w:beforeLines="30" w:before="108"/>
        <w:ind w:leftChars="50" w:left="120"/>
        <w:jc w:val="both"/>
        <w:rPr>
          <w:b/>
          <w:kern w:val="0"/>
          <w:szCs w:val="20"/>
          <w:bdr w:val="single" w:sz="4" w:space="0" w:color="auto"/>
        </w:rPr>
      </w:pPr>
      <w:bookmarkStart w:id="116" w:name="0089c25"/>
      <w:r w:rsidRPr="008252D6">
        <w:rPr>
          <w:rFonts w:hint="eastAsia"/>
          <w:b/>
          <w:kern w:val="0"/>
          <w:szCs w:val="20"/>
          <w:bdr w:val="single" w:sz="4" w:space="0" w:color="auto"/>
        </w:rPr>
        <w:t>六、</w:t>
      </w:r>
      <w:r w:rsidRPr="008252D6">
        <w:rPr>
          <w:b/>
          <w:kern w:val="0"/>
          <w:szCs w:val="20"/>
          <w:bdr w:val="single" w:sz="4" w:space="0" w:color="auto"/>
        </w:rPr>
        <w:t>菩薩末後身從天</w:t>
      </w:r>
      <w:r w:rsidRPr="008252D6">
        <w:rPr>
          <w:rFonts w:hint="eastAsia"/>
          <w:b/>
          <w:kern w:val="0"/>
          <w:szCs w:val="20"/>
          <w:bdr w:val="single" w:sz="4" w:space="0" w:color="auto"/>
        </w:rPr>
        <w:t>上下生人間</w:t>
      </w:r>
      <w:bookmarkEnd w:id="116"/>
    </w:p>
    <w:p w:rsidR="00BA09FC" w:rsidRDefault="00BA09FC" w:rsidP="00BA09FC">
      <w:pPr>
        <w:ind w:leftChars="100" w:left="240"/>
        <w:jc w:val="both"/>
      </w:pPr>
      <w:bookmarkStart w:id="117" w:name="0090a01"/>
      <w:r w:rsidRPr="008252D6">
        <w:rPr>
          <w:rFonts w:hint="eastAsia"/>
          <w:b/>
          <w:szCs w:val="20"/>
          <w:bdr w:val="single" w:sz="4" w:space="0" w:color="auto"/>
        </w:rPr>
        <w:t>（一）乘上道故</w:t>
      </w:r>
      <w:bookmarkEnd w:id="117"/>
    </w:p>
    <w:p w:rsidR="00BA09FC" w:rsidRDefault="00BA09FC" w:rsidP="00BA09FC">
      <w:pPr>
        <w:spacing w:beforeLines="30" w:before="108"/>
        <w:ind w:leftChars="100" w:left="240"/>
        <w:jc w:val="both"/>
      </w:pPr>
      <w:r w:rsidRPr="008252D6">
        <w:rPr>
          <w:rFonts w:hint="eastAsia"/>
          <w:b/>
          <w:szCs w:val="20"/>
          <w:bdr w:val="single" w:sz="4" w:space="0" w:color="auto"/>
        </w:rPr>
        <w:t>（二）天上下時有種種瑞應故</w:t>
      </w:r>
    </w:p>
    <w:p w:rsidR="00BA09FC" w:rsidRDefault="00BA09FC" w:rsidP="00BA09FC">
      <w:pPr>
        <w:spacing w:beforeLines="30" w:before="108"/>
        <w:ind w:leftChars="100" w:left="240"/>
        <w:jc w:val="both"/>
        <w:rPr>
          <w:rFonts w:ascii="KH2s_kj" w:hAnsi="KH2s_kj"/>
        </w:rPr>
      </w:pPr>
      <w:bookmarkStart w:id="118" w:name="0090a04"/>
      <w:r w:rsidRPr="008252D6">
        <w:rPr>
          <w:rFonts w:ascii="KH2s_kj" w:hAnsi="KH2s_kj" w:hint="eastAsia"/>
          <w:b/>
          <w:szCs w:val="20"/>
          <w:bdr w:val="single" w:sz="4" w:space="0" w:color="auto"/>
        </w:rPr>
        <w:t>（三）</w:t>
      </w:r>
      <w:r w:rsidRPr="008252D6">
        <w:rPr>
          <w:rFonts w:hint="eastAsia"/>
          <w:b/>
          <w:szCs w:val="20"/>
          <w:bdr w:val="single" w:sz="4" w:space="0" w:color="auto"/>
        </w:rPr>
        <w:t>人敬重天</w:t>
      </w:r>
      <w:r w:rsidRPr="008252D6">
        <w:rPr>
          <w:rFonts w:ascii="KH2s_kj" w:hAnsi="KH2s_kj" w:hint="eastAsia"/>
          <w:b/>
          <w:szCs w:val="20"/>
          <w:bdr w:val="single" w:sz="4" w:space="0" w:color="auto"/>
        </w:rPr>
        <w:t>故</w:t>
      </w:r>
    </w:p>
    <w:p w:rsidR="00BA09FC" w:rsidRDefault="00BA09FC" w:rsidP="00BA09FC">
      <w:pPr>
        <w:spacing w:beforeLines="30" w:before="108"/>
        <w:ind w:leftChars="50" w:left="120"/>
        <w:jc w:val="both"/>
        <w:rPr>
          <w:rStyle w:val="a8"/>
          <w:bCs/>
          <w:kern w:val="0"/>
        </w:rPr>
      </w:pPr>
      <w:r w:rsidRPr="008252D6">
        <w:rPr>
          <w:rFonts w:ascii="KH2s_kj" w:hAnsi="KH2s_kj" w:hint="eastAsia"/>
          <w:b/>
          <w:kern w:val="0"/>
          <w:szCs w:val="20"/>
          <w:bdr w:val="single" w:sz="4" w:space="0" w:color="auto"/>
        </w:rPr>
        <w:t>七、</w:t>
      </w:r>
      <w:r w:rsidRPr="008252D6">
        <w:rPr>
          <w:rFonts w:ascii="KH2s_kj" w:hAnsi="KH2s_kj"/>
          <w:b/>
          <w:kern w:val="0"/>
          <w:szCs w:val="20"/>
          <w:bdr w:val="single" w:sz="4" w:space="0" w:color="auto"/>
        </w:rPr>
        <w:t>菩薩正慧入母胎</w:t>
      </w:r>
      <w:bookmarkEnd w:id="118"/>
    </w:p>
    <w:p w:rsidR="00BA09FC" w:rsidRDefault="00BA09FC" w:rsidP="00BA09FC">
      <w:pPr>
        <w:ind w:leftChars="100" w:left="240"/>
        <w:jc w:val="both"/>
      </w:pPr>
      <w:bookmarkStart w:id="119" w:name="0090a06"/>
      <w:r w:rsidRPr="008252D6">
        <w:rPr>
          <w:rFonts w:hint="eastAsia"/>
          <w:b/>
          <w:szCs w:val="20"/>
          <w:bdr w:val="single" w:sz="4" w:space="0" w:color="auto"/>
        </w:rPr>
        <w:t>（一）憶念不失故，入胎、住胎、出胎如實知</w:t>
      </w:r>
      <w:bookmarkEnd w:id="119"/>
    </w:p>
    <w:p w:rsidR="00BA09FC" w:rsidRDefault="00BA09FC" w:rsidP="00BA09FC">
      <w:pPr>
        <w:spacing w:beforeLines="30" w:before="108"/>
        <w:ind w:leftChars="100" w:left="240"/>
        <w:jc w:val="both"/>
      </w:pPr>
      <w:bookmarkStart w:id="120" w:name="0090a13"/>
      <w:r w:rsidRPr="008252D6">
        <w:rPr>
          <w:rFonts w:hint="eastAsia"/>
          <w:b/>
          <w:szCs w:val="20"/>
          <w:bdr w:val="single" w:sz="4" w:space="0" w:color="auto"/>
        </w:rPr>
        <w:t>（二）淨心念父母故，不於父母生倒心</w:t>
      </w:r>
      <w:bookmarkEnd w:id="120"/>
    </w:p>
    <w:p w:rsidR="00BA09FC" w:rsidRDefault="00BA09FC" w:rsidP="00BA09FC">
      <w:pPr>
        <w:spacing w:beforeLines="30" w:before="108"/>
        <w:ind w:leftChars="50" w:left="120"/>
        <w:jc w:val="both"/>
        <w:rPr>
          <w:rStyle w:val="a8"/>
          <w:bCs/>
          <w:kern w:val="0"/>
        </w:rPr>
      </w:pPr>
      <w:bookmarkStart w:id="121" w:name="0090a20"/>
      <w:r w:rsidRPr="008252D6">
        <w:rPr>
          <w:rFonts w:hint="eastAsia"/>
          <w:b/>
          <w:kern w:val="0"/>
          <w:szCs w:val="20"/>
          <w:bdr w:val="single" w:sz="4" w:space="0" w:color="auto"/>
        </w:rPr>
        <w:t>八、</w:t>
      </w:r>
      <w:r w:rsidRPr="008252D6">
        <w:rPr>
          <w:b/>
          <w:kern w:val="0"/>
          <w:szCs w:val="20"/>
          <w:bdr w:val="single" w:sz="4" w:space="0" w:color="auto"/>
        </w:rPr>
        <w:t>菩薩</w:t>
      </w:r>
      <w:r w:rsidRPr="008252D6">
        <w:rPr>
          <w:rFonts w:hint="eastAsia"/>
          <w:b/>
          <w:kern w:val="0"/>
          <w:szCs w:val="20"/>
          <w:bdr w:val="single" w:sz="4" w:space="0" w:color="auto"/>
        </w:rPr>
        <w:t>出</w:t>
      </w:r>
      <w:r w:rsidRPr="008252D6">
        <w:rPr>
          <w:b/>
          <w:kern w:val="0"/>
          <w:szCs w:val="20"/>
          <w:bdr w:val="single" w:sz="4" w:space="0" w:color="auto"/>
        </w:rPr>
        <w:t>胎</w:t>
      </w:r>
      <w:r w:rsidRPr="008252D6">
        <w:rPr>
          <w:rFonts w:hint="eastAsia"/>
          <w:b/>
          <w:kern w:val="0"/>
          <w:szCs w:val="20"/>
          <w:bdr w:val="single" w:sz="4" w:space="0" w:color="auto"/>
        </w:rPr>
        <w:t>及三十二相具足</w:t>
      </w:r>
    </w:p>
    <w:p w:rsidR="00BA09FC" w:rsidRDefault="00BA09FC" w:rsidP="00BA09FC">
      <w:pPr>
        <w:ind w:leftChars="100" w:left="240"/>
        <w:jc w:val="both"/>
        <w:rPr>
          <w:kern w:val="0"/>
        </w:rPr>
      </w:pPr>
      <w:r w:rsidRPr="008252D6">
        <w:rPr>
          <w:rFonts w:hint="eastAsia"/>
          <w:b/>
          <w:kern w:val="0"/>
          <w:szCs w:val="20"/>
          <w:bdr w:val="single" w:sz="4" w:space="0" w:color="auto"/>
        </w:rPr>
        <w:t>（一）出</w:t>
      </w:r>
      <w:r w:rsidRPr="008252D6">
        <w:rPr>
          <w:b/>
          <w:kern w:val="0"/>
          <w:szCs w:val="20"/>
          <w:bdr w:val="single" w:sz="4" w:space="0" w:color="auto"/>
        </w:rPr>
        <w:t>胎</w:t>
      </w:r>
      <w:r w:rsidRPr="008252D6">
        <w:rPr>
          <w:rFonts w:hint="eastAsia"/>
          <w:b/>
          <w:kern w:val="0"/>
          <w:szCs w:val="20"/>
          <w:bdr w:val="single" w:sz="4" w:space="0" w:color="auto"/>
        </w:rPr>
        <w:t>及三十二相</w:t>
      </w:r>
      <w:bookmarkEnd w:id="121"/>
    </w:p>
    <w:p w:rsidR="00BA09FC" w:rsidRPr="008252D6" w:rsidRDefault="00BA09FC" w:rsidP="00BA09FC">
      <w:pPr>
        <w:spacing w:beforeLines="30" w:before="108" w:line="342" w:lineRule="exact"/>
        <w:ind w:leftChars="100" w:left="240"/>
        <w:jc w:val="both"/>
        <w:rPr>
          <w:b/>
          <w:kern w:val="0"/>
          <w:szCs w:val="20"/>
          <w:bdr w:val="single" w:sz="4" w:space="0" w:color="auto"/>
        </w:rPr>
      </w:pPr>
      <w:bookmarkStart w:id="122" w:name="0091a19"/>
      <w:r w:rsidRPr="008252D6">
        <w:rPr>
          <w:rFonts w:hint="eastAsia"/>
          <w:b/>
          <w:kern w:val="0"/>
          <w:szCs w:val="20"/>
          <w:bdr w:val="single" w:sz="4" w:space="0" w:color="auto"/>
        </w:rPr>
        <w:t>（二）菩薩與轉輪聖王三十二相之差別</w:t>
      </w:r>
      <w:bookmarkEnd w:id="122"/>
    </w:p>
    <w:p w:rsidR="00BA09FC" w:rsidRPr="008252D6" w:rsidRDefault="00BA09FC" w:rsidP="00BA09FC">
      <w:pPr>
        <w:spacing w:beforeLines="30" w:before="108" w:line="342" w:lineRule="exact"/>
        <w:ind w:leftChars="100" w:left="240"/>
        <w:jc w:val="both"/>
        <w:rPr>
          <w:b/>
          <w:kern w:val="0"/>
          <w:szCs w:val="20"/>
          <w:bdr w:val="single" w:sz="4" w:space="0" w:color="auto"/>
        </w:rPr>
      </w:pPr>
      <w:bookmarkStart w:id="123" w:name="0091a24"/>
      <w:r w:rsidRPr="008252D6">
        <w:rPr>
          <w:rFonts w:hint="eastAsia"/>
          <w:b/>
          <w:kern w:val="0"/>
          <w:szCs w:val="20"/>
          <w:bdr w:val="single" w:sz="4" w:space="0" w:color="auto"/>
        </w:rPr>
        <w:t>（三）何謂「相」</w:t>
      </w:r>
      <w:bookmarkEnd w:id="123"/>
    </w:p>
    <w:p w:rsidR="00BA09FC" w:rsidRPr="008252D6" w:rsidRDefault="00BA09FC" w:rsidP="00BA09FC">
      <w:pPr>
        <w:spacing w:beforeLines="30" w:before="108" w:line="342" w:lineRule="exact"/>
        <w:ind w:leftChars="100" w:left="240"/>
        <w:jc w:val="both"/>
        <w:rPr>
          <w:b/>
          <w:kern w:val="0"/>
          <w:szCs w:val="20"/>
          <w:bdr w:val="single" w:sz="4" w:space="0" w:color="auto"/>
        </w:rPr>
      </w:pPr>
      <w:bookmarkStart w:id="124" w:name="0091a25"/>
      <w:r w:rsidRPr="008252D6">
        <w:rPr>
          <w:b/>
          <w:kern w:val="0"/>
          <w:szCs w:val="20"/>
          <w:bdr w:val="single" w:sz="4" w:space="0" w:color="auto"/>
        </w:rPr>
        <w:t>（四）釋三十二相多少之理由</w:t>
      </w:r>
      <w:bookmarkEnd w:id="124"/>
    </w:p>
    <w:p w:rsidR="00BA09FC" w:rsidRPr="008252D6" w:rsidRDefault="00BA09FC" w:rsidP="00BA09FC">
      <w:pPr>
        <w:spacing w:beforeLines="30" w:before="108" w:line="342" w:lineRule="exact"/>
        <w:ind w:leftChars="100" w:left="240"/>
        <w:jc w:val="both"/>
        <w:rPr>
          <w:b/>
          <w:kern w:val="0"/>
          <w:szCs w:val="20"/>
          <w:bdr w:val="single" w:sz="4" w:space="0" w:color="auto"/>
        </w:rPr>
      </w:pPr>
      <w:bookmarkStart w:id="125" w:name="0091b01"/>
      <w:r w:rsidRPr="008252D6">
        <w:rPr>
          <w:rFonts w:hint="eastAsia"/>
          <w:b/>
          <w:kern w:val="0"/>
          <w:szCs w:val="20"/>
          <w:bdr w:val="single" w:sz="4" w:space="0" w:color="auto"/>
        </w:rPr>
        <w:t>（五）菩薩以相嚴身之理由</w:t>
      </w:r>
      <w:bookmarkEnd w:id="125"/>
    </w:p>
    <w:p w:rsidR="00BA09FC" w:rsidRDefault="00BA09FC" w:rsidP="00BA09FC">
      <w:pPr>
        <w:ind w:leftChars="150" w:left="360"/>
        <w:jc w:val="both"/>
      </w:pPr>
      <w:bookmarkStart w:id="126" w:name="0091b02"/>
      <w:r w:rsidRPr="008252D6">
        <w:rPr>
          <w:rFonts w:hint="eastAsia"/>
          <w:b/>
          <w:szCs w:val="20"/>
          <w:bdr w:val="single" w:sz="4" w:space="0" w:color="auto"/>
        </w:rPr>
        <w:t>1</w:t>
      </w:r>
      <w:r w:rsidRPr="008252D6">
        <w:rPr>
          <w:rFonts w:hint="eastAsia"/>
          <w:b/>
          <w:szCs w:val="20"/>
          <w:bdr w:val="single" w:sz="4" w:space="0" w:color="auto"/>
        </w:rPr>
        <w:t>、令人心得信淨故</w:t>
      </w:r>
      <w:bookmarkEnd w:id="126"/>
    </w:p>
    <w:p w:rsidR="00BA09FC" w:rsidRDefault="00BA09FC" w:rsidP="00BA09FC">
      <w:pPr>
        <w:spacing w:beforeLines="30" w:before="108"/>
        <w:ind w:leftChars="150" w:left="360"/>
        <w:jc w:val="both"/>
        <w:rPr>
          <w:rFonts w:ascii="KH2s_kj" w:hAnsi="KH2s_kj"/>
        </w:rPr>
      </w:pPr>
      <w:r w:rsidRPr="008252D6">
        <w:rPr>
          <w:b/>
          <w:szCs w:val="20"/>
          <w:bdr w:val="single" w:sz="4" w:space="0" w:color="auto"/>
        </w:rPr>
        <w:t>2</w:t>
      </w:r>
      <w:r w:rsidRPr="008252D6">
        <w:rPr>
          <w:b/>
          <w:szCs w:val="20"/>
          <w:bdr w:val="single" w:sz="4" w:space="0" w:color="auto"/>
        </w:rPr>
        <w:t>、</w:t>
      </w:r>
      <w:r w:rsidRPr="008252D6">
        <w:rPr>
          <w:rFonts w:ascii="KH2s_kj" w:hAnsi="KH2s_kj" w:hint="eastAsia"/>
          <w:b/>
          <w:szCs w:val="20"/>
          <w:bdr w:val="single" w:sz="4" w:space="0" w:color="auto"/>
        </w:rPr>
        <w:t>佛以身色乃至智慧等一切事皆勝故</w:t>
      </w:r>
    </w:p>
    <w:p w:rsidR="00BA09FC" w:rsidRDefault="00BA09FC" w:rsidP="00BA09FC">
      <w:pPr>
        <w:spacing w:beforeLines="30" w:before="108"/>
        <w:ind w:leftChars="150" w:left="360"/>
        <w:jc w:val="both"/>
      </w:pPr>
      <w:bookmarkStart w:id="127" w:name="0091b06"/>
      <w:r w:rsidRPr="008252D6">
        <w:rPr>
          <w:rFonts w:hint="eastAsia"/>
          <w:b/>
          <w:szCs w:val="20"/>
          <w:bdr w:val="single" w:sz="4" w:space="0" w:color="auto"/>
        </w:rPr>
        <w:t>3</w:t>
      </w:r>
      <w:r w:rsidRPr="008252D6">
        <w:rPr>
          <w:rFonts w:hint="eastAsia"/>
          <w:b/>
          <w:szCs w:val="20"/>
          <w:bdr w:val="single" w:sz="4" w:space="0" w:color="auto"/>
        </w:rPr>
        <w:t>、若身相不莊嚴，則無上菩提不住此身故</w:t>
      </w:r>
      <w:bookmarkEnd w:id="127"/>
    </w:p>
    <w:p w:rsidR="00BA09FC" w:rsidRDefault="00BA09FC" w:rsidP="00BA09FC">
      <w:pPr>
        <w:spacing w:beforeLines="30" w:before="108"/>
        <w:ind w:leftChars="50" w:left="120"/>
        <w:jc w:val="both"/>
        <w:rPr>
          <w:b/>
          <w:kern w:val="0"/>
        </w:rPr>
      </w:pPr>
      <w:bookmarkStart w:id="128" w:name="0091b17"/>
      <w:r w:rsidRPr="008252D6">
        <w:rPr>
          <w:rFonts w:hint="eastAsia"/>
          <w:b/>
          <w:szCs w:val="20"/>
          <w:bdr w:val="single" w:sz="4" w:space="0" w:color="auto"/>
        </w:rPr>
        <w:t>九、出家修行成就無上正等覺</w:t>
      </w:r>
      <w:bookmarkEnd w:id="128"/>
    </w:p>
    <w:p w:rsidR="00BA09FC" w:rsidRPr="008252D6" w:rsidRDefault="00BA09FC" w:rsidP="00BA09FC">
      <w:pPr>
        <w:spacing w:beforeLines="30" w:before="108" w:line="380" w:lineRule="exact"/>
        <w:jc w:val="both"/>
        <w:rPr>
          <w:b/>
          <w:kern w:val="0"/>
          <w:szCs w:val="20"/>
          <w:bdr w:val="single" w:sz="4" w:space="0" w:color="auto"/>
        </w:rPr>
      </w:pPr>
      <w:r w:rsidRPr="008252D6">
        <w:rPr>
          <w:rFonts w:hint="eastAsia"/>
          <w:b/>
          <w:kern w:val="0"/>
          <w:szCs w:val="20"/>
          <w:bdr w:val="single" w:sz="4" w:space="0" w:color="auto"/>
        </w:rPr>
        <w:t>伍、大乘之菩薩觀（評論說一切有部之菩薩觀而顯大乘菩薩觀之殊勝）</w:t>
      </w:r>
    </w:p>
    <w:p w:rsidR="00BA09FC" w:rsidRPr="008252D6" w:rsidRDefault="00BA09FC" w:rsidP="00BA09FC">
      <w:pPr>
        <w:snapToGrid w:val="0"/>
        <w:spacing w:line="380" w:lineRule="exact"/>
        <w:ind w:leftChars="50" w:left="120"/>
        <w:jc w:val="both"/>
        <w:rPr>
          <w:b/>
          <w:kern w:val="0"/>
          <w:szCs w:val="20"/>
        </w:rPr>
      </w:pPr>
      <w:r w:rsidRPr="008252D6">
        <w:rPr>
          <w:rFonts w:hint="eastAsia"/>
          <w:b/>
          <w:kern w:val="0"/>
          <w:szCs w:val="20"/>
          <w:bdr w:val="single" w:sz="4" w:space="0" w:color="auto"/>
        </w:rPr>
        <w:t>一、評</w:t>
      </w:r>
      <w:r w:rsidRPr="008252D6">
        <w:rPr>
          <w:b/>
          <w:kern w:val="0"/>
          <w:szCs w:val="20"/>
          <w:bdr w:val="single" w:sz="4" w:space="0" w:color="auto"/>
        </w:rPr>
        <w:t>迦旃延尼子弟子輩</w:t>
      </w:r>
      <w:r w:rsidRPr="008252D6">
        <w:rPr>
          <w:rFonts w:hint="eastAsia"/>
          <w:b/>
          <w:kern w:val="0"/>
          <w:szCs w:val="20"/>
          <w:bdr w:val="single" w:sz="4" w:space="0" w:color="auto"/>
        </w:rPr>
        <w:t>妄作菩薩論議</w:t>
      </w:r>
    </w:p>
    <w:p w:rsidR="00BA09FC" w:rsidRPr="008252D6" w:rsidRDefault="00BA09FC" w:rsidP="00BA09FC">
      <w:pPr>
        <w:spacing w:beforeLines="30" w:before="108" w:line="380" w:lineRule="exact"/>
        <w:ind w:leftChars="50" w:left="120"/>
        <w:jc w:val="both"/>
        <w:rPr>
          <w:b/>
          <w:kern w:val="0"/>
          <w:szCs w:val="20"/>
        </w:rPr>
      </w:pPr>
      <w:bookmarkStart w:id="129" w:name="0091c13"/>
      <w:r w:rsidRPr="008252D6">
        <w:rPr>
          <w:rFonts w:hint="eastAsia"/>
          <w:b/>
          <w:kern w:val="0"/>
          <w:szCs w:val="20"/>
          <w:bdr w:val="single" w:sz="4" w:space="0" w:color="auto"/>
        </w:rPr>
        <w:t>二、評</w:t>
      </w:r>
      <w:r w:rsidRPr="008252D6">
        <w:rPr>
          <w:b/>
          <w:kern w:val="0"/>
          <w:szCs w:val="20"/>
          <w:bdr w:val="single" w:sz="4" w:space="0" w:color="auto"/>
        </w:rPr>
        <w:t>迦旃延尼子弟子輩</w:t>
      </w:r>
      <w:r w:rsidRPr="008252D6">
        <w:rPr>
          <w:rFonts w:hint="eastAsia"/>
          <w:b/>
          <w:kern w:val="0"/>
          <w:szCs w:val="20"/>
          <w:bdr w:val="single" w:sz="4" w:space="0" w:color="auto"/>
        </w:rPr>
        <w:t>論菩薩義之種種過失</w:t>
      </w:r>
      <w:bookmarkEnd w:id="129"/>
    </w:p>
    <w:p w:rsidR="00BA09FC" w:rsidRPr="008252D6" w:rsidRDefault="00BA09FC" w:rsidP="00BA09FC">
      <w:pPr>
        <w:snapToGrid w:val="0"/>
        <w:spacing w:line="380" w:lineRule="exact"/>
        <w:ind w:leftChars="100" w:left="240"/>
        <w:jc w:val="both"/>
        <w:rPr>
          <w:b/>
          <w:kern w:val="0"/>
          <w:szCs w:val="20"/>
          <w:bdr w:val="single" w:sz="4" w:space="0" w:color="auto"/>
        </w:rPr>
      </w:pPr>
      <w:r w:rsidRPr="008252D6">
        <w:rPr>
          <w:rFonts w:hint="eastAsia"/>
          <w:b/>
          <w:kern w:val="0"/>
          <w:szCs w:val="20"/>
          <w:bdr w:val="single" w:sz="4" w:space="0" w:color="auto"/>
        </w:rPr>
        <w:t>（一）評「三阿僧祇劫滿方名為菩薩」之過失</w:t>
      </w:r>
    </w:p>
    <w:p w:rsidR="00BA09FC" w:rsidRDefault="00BA09FC" w:rsidP="00BA09FC">
      <w:pPr>
        <w:keepNext/>
        <w:spacing w:beforeLines="30" w:before="108"/>
        <w:ind w:leftChars="100" w:left="240"/>
        <w:jc w:val="both"/>
        <w:rPr>
          <w:b/>
          <w:kern w:val="0"/>
        </w:rPr>
      </w:pPr>
      <w:bookmarkStart w:id="130" w:name="0092a01"/>
      <w:r w:rsidRPr="008252D6">
        <w:rPr>
          <w:rFonts w:hint="eastAsia"/>
          <w:b/>
          <w:kern w:val="0"/>
          <w:szCs w:val="20"/>
          <w:bdr w:val="single" w:sz="4" w:space="0" w:color="auto"/>
        </w:rPr>
        <w:lastRenderedPageBreak/>
        <w:t>（二）評「以三十二相而名為菩薩」之種種過失</w:t>
      </w:r>
      <w:bookmarkEnd w:id="130"/>
    </w:p>
    <w:p w:rsidR="00BA09FC" w:rsidRDefault="00BA09FC" w:rsidP="00BA09FC">
      <w:pPr>
        <w:ind w:leftChars="150" w:left="360"/>
        <w:jc w:val="both"/>
        <w:rPr>
          <w:kern w:val="0"/>
        </w:rPr>
      </w:pPr>
      <w:bookmarkStart w:id="131" w:name="0092a04"/>
      <w:r w:rsidRPr="008252D6">
        <w:rPr>
          <w:rFonts w:hint="eastAsia"/>
          <w:b/>
          <w:kern w:val="0"/>
          <w:szCs w:val="20"/>
          <w:bdr w:val="single" w:sz="4" w:space="0" w:color="auto"/>
        </w:rPr>
        <w:t>1</w:t>
      </w:r>
      <w:r w:rsidRPr="008252D6">
        <w:rPr>
          <w:rFonts w:hint="eastAsia"/>
          <w:b/>
          <w:kern w:val="0"/>
          <w:szCs w:val="20"/>
          <w:bdr w:val="single" w:sz="4" w:space="0" w:color="auto"/>
        </w:rPr>
        <w:t>、云何捨受記大相而取三十二相</w:t>
      </w:r>
      <w:bookmarkEnd w:id="131"/>
    </w:p>
    <w:p w:rsidR="00BA09FC" w:rsidRDefault="00BA09FC" w:rsidP="00BA09FC">
      <w:pPr>
        <w:spacing w:beforeLines="30" w:before="108"/>
        <w:ind w:leftChars="150" w:left="360"/>
        <w:jc w:val="both"/>
        <w:rPr>
          <w:rFonts w:ascii="新細明體" w:hAnsi="新細明體" w:cs="新細明體"/>
          <w:kern w:val="0"/>
        </w:rPr>
      </w:pPr>
      <w:bookmarkStart w:id="132" w:name="0092a07"/>
      <w:r w:rsidRPr="008252D6">
        <w:rPr>
          <w:rFonts w:hint="eastAsia"/>
          <w:b/>
          <w:kern w:val="0"/>
          <w:szCs w:val="20"/>
          <w:bdr w:val="single" w:sz="4" w:space="0" w:color="auto"/>
        </w:rPr>
        <w:t>2</w:t>
      </w:r>
      <w:r w:rsidRPr="008252D6">
        <w:rPr>
          <w:rFonts w:hint="eastAsia"/>
          <w:b/>
          <w:kern w:val="0"/>
          <w:szCs w:val="20"/>
          <w:bdr w:val="single" w:sz="4" w:space="0" w:color="auto"/>
        </w:rPr>
        <w:t>、三十二相非菩薩獨有</w:t>
      </w:r>
      <w:bookmarkEnd w:id="132"/>
    </w:p>
    <w:p w:rsidR="00BA09FC" w:rsidRDefault="00BA09FC" w:rsidP="00BA09FC">
      <w:pPr>
        <w:spacing w:beforeLines="30" w:before="108"/>
        <w:ind w:leftChars="150" w:left="360"/>
        <w:jc w:val="both"/>
        <w:rPr>
          <w:kern w:val="0"/>
        </w:rPr>
      </w:pPr>
      <w:bookmarkStart w:id="133" w:name="0092a12"/>
      <w:r w:rsidRPr="008252D6">
        <w:rPr>
          <w:b/>
          <w:kern w:val="0"/>
          <w:bdr w:val="single" w:sz="4" w:space="0" w:color="auto"/>
        </w:rPr>
        <w:t>3</w:t>
      </w:r>
      <w:r w:rsidRPr="008252D6">
        <w:rPr>
          <w:b/>
          <w:kern w:val="0"/>
          <w:bdr w:val="single" w:sz="4" w:space="0" w:color="auto"/>
        </w:rPr>
        <w:t>、三十二相非於九十一劫中種，餘一生中得</w:t>
      </w:r>
      <w:bookmarkEnd w:id="133"/>
    </w:p>
    <w:p w:rsidR="00BA09FC" w:rsidRDefault="00BA09FC" w:rsidP="00BA09FC">
      <w:pPr>
        <w:spacing w:beforeLines="30" w:before="108"/>
        <w:ind w:leftChars="100" w:left="240"/>
        <w:jc w:val="both"/>
        <w:rPr>
          <w:kern w:val="0"/>
        </w:rPr>
      </w:pPr>
      <w:bookmarkStart w:id="134" w:name="0092a22"/>
      <w:r w:rsidRPr="008252D6">
        <w:rPr>
          <w:b/>
          <w:kern w:val="0"/>
          <w:bdr w:val="single" w:sz="4" w:space="0" w:color="auto"/>
        </w:rPr>
        <w:t>（三）評「何時知作佛等」非三藏中說</w:t>
      </w:r>
      <w:bookmarkEnd w:id="134"/>
    </w:p>
    <w:p w:rsidR="00BA09FC" w:rsidRDefault="00BA09FC" w:rsidP="00BA09FC">
      <w:pPr>
        <w:spacing w:beforeLines="30" w:before="108"/>
        <w:ind w:leftChars="100" w:left="240"/>
        <w:jc w:val="both"/>
        <w:rPr>
          <w:b/>
          <w:kern w:val="0"/>
        </w:rPr>
      </w:pPr>
      <w:bookmarkStart w:id="135" w:name="0092a26"/>
      <w:r w:rsidRPr="008252D6">
        <w:rPr>
          <w:rFonts w:hint="eastAsia"/>
          <w:b/>
          <w:kern w:val="0"/>
          <w:bdr w:val="single" w:sz="4" w:space="0" w:color="auto"/>
        </w:rPr>
        <w:t>（四）關於菩薩知當作佛之時間</w:t>
      </w:r>
      <w:bookmarkEnd w:id="135"/>
    </w:p>
    <w:p w:rsidR="00BA09FC" w:rsidRDefault="00BA09FC" w:rsidP="00BA09FC">
      <w:pPr>
        <w:spacing w:beforeLines="30" w:before="108" w:line="356" w:lineRule="exact"/>
        <w:ind w:leftChars="100" w:left="240"/>
        <w:jc w:val="both"/>
        <w:rPr>
          <w:rStyle w:val="a8"/>
          <w:kern w:val="0"/>
        </w:rPr>
      </w:pPr>
      <w:bookmarkStart w:id="136" w:name="0092b13"/>
      <w:r w:rsidRPr="008252D6">
        <w:rPr>
          <w:rFonts w:hint="eastAsia"/>
          <w:b/>
          <w:kern w:val="0"/>
          <w:bdr w:val="single" w:sz="4" w:space="0" w:color="auto"/>
        </w:rPr>
        <w:t>（五）評「色界不得種三十二相業因緣」</w:t>
      </w:r>
      <w:bookmarkEnd w:id="136"/>
    </w:p>
    <w:p w:rsidR="00BA09FC" w:rsidRPr="008252D6" w:rsidRDefault="00BA09FC" w:rsidP="00BA09FC">
      <w:pPr>
        <w:spacing w:beforeLines="30" w:before="108" w:line="356" w:lineRule="exact"/>
        <w:ind w:leftChars="100" w:left="240"/>
        <w:jc w:val="both"/>
        <w:rPr>
          <w:rFonts w:ascii="新細明體" w:hAnsi="新細明體"/>
          <w:b/>
          <w:kern w:val="0"/>
          <w:bdr w:val="single" w:sz="4" w:space="0" w:color="auto"/>
        </w:rPr>
      </w:pPr>
      <w:bookmarkStart w:id="137" w:name="0092b19"/>
      <w:r w:rsidRPr="008252D6">
        <w:rPr>
          <w:rFonts w:hint="eastAsia"/>
          <w:b/>
          <w:kern w:val="0"/>
          <w:bdr w:val="single" w:sz="4" w:space="0" w:color="auto"/>
        </w:rPr>
        <w:t>（六）</w:t>
      </w:r>
      <w:r w:rsidRPr="008252D6">
        <w:rPr>
          <w:rFonts w:ascii="新細明體" w:hAnsi="新細明體" w:hint="eastAsia"/>
          <w:b/>
          <w:kern w:val="0"/>
          <w:bdr w:val="single" w:sz="4" w:space="0" w:color="auto"/>
        </w:rPr>
        <w:t>評「三十二相於</w:t>
      </w:r>
      <w:r w:rsidRPr="008252D6">
        <w:rPr>
          <w:rFonts w:ascii="新細明體" w:hAnsi="新細明體"/>
          <w:b/>
          <w:kern w:val="0"/>
          <w:bdr w:val="single" w:sz="4" w:space="0" w:color="auto"/>
        </w:rPr>
        <w:t>人中得種</w:t>
      </w:r>
      <w:r w:rsidRPr="008252D6">
        <w:rPr>
          <w:rFonts w:ascii="新細明體" w:hAnsi="新細明體" w:hint="eastAsia"/>
          <w:b/>
          <w:kern w:val="0"/>
          <w:bdr w:val="single" w:sz="4" w:space="0" w:color="auto"/>
        </w:rPr>
        <w:t>，</w:t>
      </w:r>
      <w:r w:rsidRPr="008252D6">
        <w:rPr>
          <w:rFonts w:ascii="新細明體" w:hAnsi="新細明體"/>
          <w:b/>
          <w:kern w:val="0"/>
          <w:bdr w:val="single" w:sz="4" w:space="0" w:color="auto"/>
        </w:rPr>
        <w:t>餘道</w:t>
      </w:r>
      <w:r w:rsidRPr="008252D6">
        <w:rPr>
          <w:rFonts w:ascii="新細明體" w:hAnsi="新細明體" w:hint="eastAsia"/>
          <w:b/>
          <w:kern w:val="0"/>
          <w:bdr w:val="single" w:sz="4" w:space="0" w:color="auto"/>
        </w:rPr>
        <w:t>不得種」</w:t>
      </w:r>
      <w:bookmarkEnd w:id="137"/>
    </w:p>
    <w:p w:rsidR="00BA09FC" w:rsidRPr="008252D6" w:rsidRDefault="00BA09FC" w:rsidP="00BA09FC">
      <w:pPr>
        <w:spacing w:beforeLines="30" w:before="108"/>
        <w:ind w:leftChars="100" w:left="240"/>
        <w:jc w:val="both"/>
        <w:rPr>
          <w:rFonts w:ascii="新細明體" w:hAnsi="新細明體"/>
          <w:b/>
          <w:kern w:val="0"/>
          <w:bdr w:val="single" w:sz="4" w:space="0" w:color="auto"/>
        </w:rPr>
      </w:pPr>
      <w:r w:rsidRPr="008252D6">
        <w:rPr>
          <w:rFonts w:hint="eastAsia"/>
          <w:b/>
          <w:kern w:val="0"/>
          <w:bdr w:val="single" w:sz="4" w:space="0" w:color="auto"/>
        </w:rPr>
        <w:t>（七）</w:t>
      </w:r>
      <w:r w:rsidRPr="008252D6">
        <w:rPr>
          <w:rFonts w:ascii="新細明體" w:hAnsi="新細明體" w:hint="eastAsia"/>
          <w:b/>
          <w:kern w:val="0"/>
          <w:bdr w:val="single" w:sz="4" w:space="0" w:color="auto"/>
        </w:rPr>
        <w:t>評「</w:t>
      </w:r>
      <w:r w:rsidRPr="008252D6">
        <w:rPr>
          <w:b/>
          <w:kern w:val="0"/>
          <w:bdr w:val="single" w:sz="4" w:space="0" w:color="auto"/>
        </w:rPr>
        <w:t>劬陀尼</w:t>
      </w:r>
      <w:r w:rsidRPr="008252D6">
        <w:rPr>
          <w:rFonts w:hint="eastAsia"/>
          <w:b/>
          <w:kern w:val="0"/>
          <w:bdr w:val="single" w:sz="4" w:space="0" w:color="auto"/>
        </w:rPr>
        <w:t>、</w:t>
      </w:r>
      <w:r w:rsidRPr="008252D6">
        <w:rPr>
          <w:b/>
          <w:kern w:val="0"/>
          <w:bdr w:val="single" w:sz="4" w:space="0" w:color="auto"/>
        </w:rPr>
        <w:t>弗婆提</w:t>
      </w:r>
      <w:r w:rsidRPr="008252D6">
        <w:rPr>
          <w:rFonts w:hint="eastAsia"/>
          <w:b/>
          <w:kern w:val="0"/>
          <w:bdr w:val="single" w:sz="4" w:space="0" w:color="auto"/>
        </w:rPr>
        <w:t>二處</w:t>
      </w:r>
      <w:r w:rsidRPr="008252D6">
        <w:rPr>
          <w:rFonts w:ascii="新細明體" w:hAnsi="新細明體"/>
          <w:b/>
          <w:kern w:val="0"/>
          <w:bdr w:val="single" w:sz="4" w:space="0" w:color="auto"/>
        </w:rPr>
        <w:t>不可種</w:t>
      </w:r>
      <w:r w:rsidRPr="008252D6">
        <w:rPr>
          <w:rFonts w:ascii="新細明體" w:hAnsi="新細明體" w:hint="eastAsia"/>
          <w:b/>
          <w:kern w:val="0"/>
          <w:bdr w:val="single" w:sz="4" w:space="0" w:color="auto"/>
        </w:rPr>
        <w:t>三十二相</w:t>
      </w:r>
      <w:r w:rsidRPr="008252D6">
        <w:rPr>
          <w:rFonts w:hint="eastAsia"/>
          <w:b/>
          <w:kern w:val="0"/>
          <w:bdr w:val="single" w:sz="4" w:space="0" w:color="auto"/>
        </w:rPr>
        <w:t>」</w:t>
      </w:r>
    </w:p>
    <w:p w:rsidR="00BA09FC" w:rsidRPr="008252D6" w:rsidRDefault="00BA09FC" w:rsidP="00BA09FC">
      <w:pPr>
        <w:spacing w:beforeLines="30" w:before="108"/>
        <w:ind w:leftChars="100" w:left="240"/>
        <w:jc w:val="both"/>
        <w:rPr>
          <w:b/>
          <w:kern w:val="0"/>
          <w:szCs w:val="20"/>
          <w:bdr w:val="single" w:sz="4" w:space="0" w:color="auto"/>
        </w:rPr>
      </w:pPr>
      <w:bookmarkStart w:id="138" w:name="0092b26"/>
      <w:r w:rsidRPr="008252D6">
        <w:rPr>
          <w:rFonts w:hint="eastAsia"/>
          <w:b/>
          <w:kern w:val="0"/>
          <w:bdr w:val="single" w:sz="4" w:space="0" w:color="auto"/>
        </w:rPr>
        <w:t>（八）</w:t>
      </w:r>
      <w:r w:rsidRPr="008252D6">
        <w:rPr>
          <w:rFonts w:hint="eastAsia"/>
          <w:b/>
          <w:kern w:val="0"/>
          <w:szCs w:val="20"/>
          <w:bdr w:val="single" w:sz="4" w:space="0" w:color="auto"/>
        </w:rPr>
        <w:t>評「一思種一相」</w:t>
      </w:r>
      <w:bookmarkEnd w:id="138"/>
    </w:p>
    <w:p w:rsidR="00BA09FC" w:rsidRDefault="00BA09FC" w:rsidP="00BA09FC">
      <w:pPr>
        <w:spacing w:beforeLines="30" w:before="108"/>
        <w:ind w:leftChars="100" w:left="240"/>
        <w:jc w:val="both"/>
        <w:rPr>
          <w:rStyle w:val="a8"/>
          <w:kern w:val="0"/>
        </w:rPr>
      </w:pPr>
      <w:bookmarkStart w:id="139" w:name="0092c05"/>
      <w:r w:rsidRPr="008252D6">
        <w:rPr>
          <w:rFonts w:hint="eastAsia"/>
          <w:b/>
          <w:kern w:val="0"/>
          <w:szCs w:val="20"/>
          <w:bdr w:val="single" w:sz="4" w:space="0" w:color="auto"/>
        </w:rPr>
        <w:t>（九）評「釋迦菩薩心未純淑，彌勒菩薩心純淑之說」</w:t>
      </w:r>
      <w:bookmarkEnd w:id="139"/>
    </w:p>
    <w:p w:rsidR="00BA09FC" w:rsidRPr="008252D6" w:rsidRDefault="00BA09FC" w:rsidP="00BA09FC">
      <w:pPr>
        <w:spacing w:beforeLines="30" w:before="108"/>
        <w:ind w:leftChars="100" w:left="240"/>
        <w:jc w:val="both"/>
        <w:rPr>
          <w:b/>
          <w:kern w:val="0"/>
          <w:szCs w:val="20"/>
          <w:bdr w:val="single" w:sz="4" w:space="0" w:color="auto"/>
        </w:rPr>
      </w:pPr>
      <w:bookmarkStart w:id="140" w:name="0092c12"/>
      <w:r w:rsidRPr="008252D6">
        <w:rPr>
          <w:rFonts w:hint="eastAsia"/>
          <w:b/>
          <w:kern w:val="0"/>
          <w:szCs w:val="20"/>
          <w:bdr w:val="single" w:sz="4" w:space="0" w:color="auto"/>
        </w:rPr>
        <w:t>（十）評「迦旃延尼子弟子輩之六度說」</w:t>
      </w:r>
      <w:bookmarkEnd w:id="140"/>
    </w:p>
    <w:p w:rsidR="00BA09FC" w:rsidRPr="008252D6" w:rsidRDefault="00BA09FC" w:rsidP="00BA09FC">
      <w:pPr>
        <w:spacing w:beforeLines="30" w:before="108" w:line="370" w:lineRule="exact"/>
        <w:ind w:leftChars="100" w:left="240"/>
        <w:jc w:val="both"/>
        <w:rPr>
          <w:b/>
          <w:kern w:val="0"/>
          <w:szCs w:val="20"/>
          <w:bdr w:val="single" w:sz="4" w:space="0" w:color="auto"/>
        </w:rPr>
      </w:pPr>
      <w:bookmarkStart w:id="141" w:name="0093a12"/>
      <w:r w:rsidRPr="008252D6">
        <w:rPr>
          <w:rFonts w:hint="eastAsia"/>
          <w:b/>
          <w:kern w:val="0"/>
          <w:szCs w:val="20"/>
          <w:bdr w:val="single" w:sz="4" w:space="0" w:color="auto"/>
        </w:rPr>
        <w:t>（十一）評迦旃延尼子弟子輩關於佛出世之時期的主張</w:t>
      </w:r>
      <w:bookmarkEnd w:id="141"/>
    </w:p>
    <w:p w:rsidR="00BA09FC" w:rsidRPr="008252D6" w:rsidRDefault="00BA09FC" w:rsidP="00BA09FC">
      <w:pPr>
        <w:spacing w:beforeLines="30" w:before="108" w:line="370" w:lineRule="exact"/>
        <w:ind w:leftChars="100" w:left="240"/>
        <w:jc w:val="both"/>
        <w:rPr>
          <w:b/>
          <w:kern w:val="0"/>
        </w:rPr>
      </w:pPr>
      <w:bookmarkStart w:id="142" w:name="0093a29"/>
      <w:r w:rsidRPr="008252D6">
        <w:rPr>
          <w:rFonts w:hint="eastAsia"/>
          <w:b/>
          <w:kern w:val="0"/>
          <w:bdr w:val="single" w:sz="4" w:space="0" w:color="auto"/>
        </w:rPr>
        <w:t>（十二）</w:t>
      </w:r>
      <w:r w:rsidRPr="008252D6">
        <w:rPr>
          <w:rFonts w:hint="eastAsia"/>
          <w:b/>
          <w:kern w:val="0"/>
          <w:szCs w:val="20"/>
          <w:bdr w:val="single" w:sz="4" w:space="0" w:color="auto"/>
        </w:rPr>
        <w:t>評迦旃延尼</w:t>
      </w:r>
      <w:r w:rsidRPr="008252D6">
        <w:rPr>
          <w:rFonts w:hint="eastAsia"/>
          <w:b/>
          <w:kern w:val="0"/>
          <w:bdr w:val="single" w:sz="4" w:space="0" w:color="auto"/>
        </w:rPr>
        <w:t>子弟子輩無十方佛之說</w:t>
      </w:r>
      <w:bookmarkEnd w:id="142"/>
    </w:p>
    <w:p w:rsidR="00BA09FC" w:rsidRDefault="00BA09FC" w:rsidP="00BA09FC">
      <w:pPr>
        <w:pStyle w:val="a9"/>
        <w:ind w:leftChars="150" w:left="360"/>
        <w:jc w:val="both"/>
        <w:rPr>
          <w:rStyle w:val="a8"/>
          <w:rFonts w:ascii="Times New Roman" w:eastAsia="新細明體" w:hAnsi="Times New Roman"/>
          <w:bCs/>
          <w:kern w:val="0"/>
          <w:szCs w:val="24"/>
        </w:rPr>
      </w:pPr>
      <w:bookmarkStart w:id="143" w:name="0093b03"/>
      <w:r w:rsidRPr="008252D6">
        <w:rPr>
          <w:rFonts w:ascii="Times New Roman" w:hAnsi="Times New Roman"/>
          <w:b/>
          <w:bdr w:val="single" w:sz="4" w:space="0" w:color="auto"/>
        </w:rPr>
        <w:t>1</w:t>
      </w:r>
      <w:r w:rsidRPr="008252D6">
        <w:rPr>
          <w:rFonts w:ascii="Times New Roman" w:hAnsi="Times New Roman"/>
          <w:b/>
          <w:bdr w:val="single" w:sz="4" w:space="0" w:color="auto"/>
        </w:rPr>
        <w:t>、十方皆有身心苦故，應有十方佛</w:t>
      </w:r>
    </w:p>
    <w:p w:rsidR="00BA09FC" w:rsidRPr="008252D6" w:rsidRDefault="00BA09FC" w:rsidP="00BA09FC">
      <w:pPr>
        <w:pStyle w:val="a9"/>
        <w:ind w:leftChars="150" w:left="360"/>
        <w:jc w:val="both"/>
        <w:rPr>
          <w:rFonts w:ascii="Times New Roman" w:hAnsi="Times New Roman"/>
          <w:b/>
          <w:kern w:val="0"/>
          <w:bdr w:val="single" w:sz="4" w:space="0" w:color="auto"/>
        </w:rPr>
      </w:pPr>
      <w:r w:rsidRPr="008252D6">
        <w:rPr>
          <w:rFonts w:ascii="Times New Roman" w:eastAsia="新細明體" w:hAnsi="Times New Roman"/>
        </w:rPr>
        <w:t>（印順法師，《大智度論筆記》〔</w:t>
      </w:r>
      <w:r w:rsidRPr="008252D6">
        <w:rPr>
          <w:rFonts w:ascii="Times New Roman" w:eastAsia="新細明體" w:hAnsi="Times New Roman"/>
        </w:rPr>
        <w:t>A022</w:t>
      </w:r>
      <w:r w:rsidRPr="008252D6">
        <w:rPr>
          <w:rFonts w:ascii="Times New Roman" w:eastAsia="新細明體" w:hAnsi="Times New Roman"/>
        </w:rPr>
        <w:t>〕</w:t>
      </w:r>
      <w:r w:rsidRPr="008252D6">
        <w:rPr>
          <w:rFonts w:ascii="Times New Roman" w:eastAsia="新細明體" w:hAnsi="Times New Roman"/>
        </w:rPr>
        <w:t>p.42</w:t>
      </w:r>
      <w:r w:rsidRPr="008252D6">
        <w:rPr>
          <w:rFonts w:ascii="Times New Roman" w:eastAsia="新細明體" w:hAnsi="Times New Roman"/>
        </w:rPr>
        <w:t>）</w:t>
      </w:r>
      <w:bookmarkEnd w:id="143"/>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bookmarkStart w:id="144" w:name="0093b07"/>
      <w:r w:rsidRPr="008252D6">
        <w:rPr>
          <w:rFonts w:ascii="Times New Roman" w:hAnsi="Times New Roman"/>
          <w:b/>
          <w:bdr w:val="single" w:sz="4" w:space="0" w:color="auto"/>
        </w:rPr>
        <w:t>2</w:t>
      </w:r>
      <w:r w:rsidRPr="008252D6">
        <w:rPr>
          <w:rFonts w:ascii="Times New Roman" w:hAnsi="Times New Roman"/>
          <w:b/>
          <w:bdr w:val="single" w:sz="4" w:space="0" w:color="auto"/>
        </w:rPr>
        <w:t>、阿含亦說有十方故</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p.42</w:t>
      </w:r>
      <w:r w:rsidRPr="008252D6">
        <w:rPr>
          <w:rFonts w:ascii="Times New Roman" w:hAnsi="Times New Roman"/>
        </w:rPr>
        <w:t>）</w:t>
      </w:r>
      <w:bookmarkEnd w:id="144"/>
    </w:p>
    <w:p w:rsidR="00BA09FC" w:rsidRPr="008252D6" w:rsidRDefault="00BA09FC" w:rsidP="00BA09FC">
      <w:pPr>
        <w:pStyle w:val="a9"/>
        <w:spacing w:beforeLines="30" w:before="108"/>
        <w:ind w:leftChars="200" w:left="480"/>
        <w:jc w:val="both"/>
        <w:rPr>
          <w:b/>
          <w:kern w:val="0"/>
          <w:bdr w:val="single" w:sz="4" w:space="0" w:color="auto"/>
        </w:rPr>
      </w:pPr>
      <w:r w:rsidRPr="008252D6">
        <w:rPr>
          <w:rFonts w:hint="eastAsia"/>
          <w:b/>
          <w:kern w:val="0"/>
          <w:bdr w:val="single" w:sz="4" w:space="0" w:color="auto"/>
        </w:rPr>
        <w:t>※ 因論生論：</w:t>
      </w:r>
      <w:r w:rsidRPr="008252D6">
        <w:rPr>
          <w:b/>
          <w:kern w:val="0"/>
          <w:bdr w:val="single" w:sz="4" w:space="0" w:color="auto"/>
        </w:rPr>
        <w:t>一世間無一時二佛出</w:t>
      </w:r>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r w:rsidRPr="008252D6">
        <w:rPr>
          <w:rFonts w:ascii="Times New Roman" w:hAnsi="Times New Roman"/>
          <w:b/>
          <w:bdr w:val="single" w:sz="4" w:space="0" w:color="auto"/>
        </w:rPr>
        <w:t>3</w:t>
      </w:r>
      <w:r w:rsidRPr="008252D6">
        <w:rPr>
          <w:rFonts w:ascii="Times New Roman" w:hAnsi="Times New Roman"/>
          <w:b/>
          <w:bdr w:val="single" w:sz="4" w:space="0" w:color="auto"/>
        </w:rPr>
        <w:t>、</w:t>
      </w:r>
      <w:r w:rsidRPr="008252D6">
        <w:rPr>
          <w:rFonts w:hint="eastAsia"/>
          <w:b/>
          <w:bdr w:val="single" w:sz="4" w:space="0" w:color="auto"/>
        </w:rPr>
        <w:t>一佛應度一切生故</w:t>
      </w:r>
      <w:r w:rsidRPr="008252D6">
        <w:rPr>
          <w:rFonts w:hint="eastAsia"/>
        </w:rPr>
        <w:t>（印順法師，《大智度論筆記》</w:t>
      </w:r>
      <w:r w:rsidRPr="008252D6">
        <w:rPr>
          <w:rFonts w:ascii="Times New Roman" w:hAnsi="Times New Roman"/>
        </w:rPr>
        <w:t>〔</w:t>
      </w:r>
      <w:r w:rsidRPr="008252D6">
        <w:rPr>
          <w:rFonts w:ascii="Times New Roman" w:hAnsi="Times New Roman"/>
        </w:rPr>
        <w:t>A022</w:t>
      </w:r>
      <w:r w:rsidRPr="008252D6">
        <w:rPr>
          <w:rFonts w:ascii="Times New Roman" w:hAnsi="Times New Roman"/>
        </w:rPr>
        <w:t>〕</w:t>
      </w:r>
      <w:r w:rsidRPr="008252D6">
        <w:rPr>
          <w:rFonts w:ascii="Times New Roman" w:hAnsi="Times New Roman"/>
        </w:rPr>
        <w:t>p.42</w:t>
      </w:r>
      <w:r w:rsidRPr="008252D6">
        <w:rPr>
          <w:rFonts w:ascii="Times New Roman" w:hAnsi="Times New Roman"/>
        </w:rPr>
        <w:t>）</w:t>
      </w:r>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bookmarkStart w:id="145" w:name="0093b29"/>
      <w:r w:rsidRPr="008252D6">
        <w:rPr>
          <w:rFonts w:ascii="Times New Roman" w:hAnsi="Times New Roman"/>
          <w:b/>
          <w:bdr w:val="single" w:sz="4" w:space="0" w:color="auto"/>
        </w:rPr>
        <w:t>4</w:t>
      </w:r>
      <w:r w:rsidRPr="008252D6">
        <w:rPr>
          <w:rFonts w:ascii="Times New Roman" w:hAnsi="Times New Roman"/>
          <w:b/>
          <w:bdr w:val="single" w:sz="4" w:space="0" w:color="auto"/>
        </w:rPr>
        <w:t>、緣苦發心應非一故</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p.42</w:t>
      </w:r>
      <w:r w:rsidRPr="008252D6">
        <w:rPr>
          <w:rFonts w:ascii="Times New Roman" w:hAnsi="Times New Roman"/>
        </w:rPr>
        <w:t>）</w:t>
      </w:r>
      <w:bookmarkEnd w:id="145"/>
    </w:p>
    <w:p w:rsidR="00BA09FC" w:rsidRPr="008252D6" w:rsidRDefault="00BA09FC" w:rsidP="00BA09FC">
      <w:pPr>
        <w:spacing w:beforeLines="30" w:before="108"/>
        <w:ind w:leftChars="100" w:left="240"/>
        <w:jc w:val="both"/>
        <w:rPr>
          <w:b/>
          <w:kern w:val="0"/>
          <w:bdr w:val="single" w:sz="4" w:space="0" w:color="auto"/>
        </w:rPr>
      </w:pPr>
      <w:bookmarkStart w:id="146" w:name="0093c02"/>
      <w:r w:rsidRPr="008252D6">
        <w:rPr>
          <w:b/>
          <w:kern w:val="0"/>
          <w:bdr w:val="single" w:sz="4" w:space="0" w:color="auto"/>
        </w:rPr>
        <w:t>（十三）</w:t>
      </w:r>
      <w:r w:rsidRPr="008252D6">
        <w:rPr>
          <w:b/>
          <w:bdr w:val="single" w:sz="4" w:space="0" w:color="auto"/>
        </w:rPr>
        <w:t>佛出世難之密意</w:t>
      </w:r>
      <w:r w:rsidRPr="008252D6">
        <w:t>（印順法師，《大智度論筆記》〔</w:t>
      </w:r>
      <w:r w:rsidRPr="008252D6">
        <w:t>A022</w:t>
      </w:r>
      <w:r w:rsidRPr="008252D6">
        <w:t>〕</w:t>
      </w:r>
      <w:r w:rsidRPr="008252D6">
        <w:t>p.43</w:t>
      </w:r>
      <w:r w:rsidRPr="008252D6">
        <w:t>）</w:t>
      </w:r>
      <w:bookmarkEnd w:id="146"/>
    </w:p>
    <w:p w:rsidR="00BA09FC" w:rsidRPr="008252D6" w:rsidRDefault="00BA09FC" w:rsidP="00BA09FC">
      <w:pPr>
        <w:pStyle w:val="a9"/>
        <w:ind w:leftChars="150" w:left="360"/>
        <w:jc w:val="both"/>
        <w:rPr>
          <w:rFonts w:ascii="Times New Roman" w:hAnsi="Times New Roman"/>
          <w:b/>
          <w:kern w:val="0"/>
          <w:bdr w:val="single" w:sz="4" w:space="0" w:color="auto"/>
        </w:rPr>
      </w:pPr>
      <w:bookmarkStart w:id="147" w:name="0093c05"/>
      <w:r w:rsidRPr="008252D6">
        <w:rPr>
          <w:rFonts w:ascii="Times New Roman" w:hAnsi="Times New Roman"/>
          <w:b/>
          <w:bdr w:val="single" w:sz="4" w:space="0" w:color="auto"/>
        </w:rPr>
        <w:t>1</w:t>
      </w:r>
      <w:r w:rsidRPr="008252D6">
        <w:rPr>
          <w:rFonts w:ascii="Times New Roman" w:hAnsi="Times New Roman"/>
          <w:b/>
          <w:bdr w:val="single" w:sz="4" w:space="0" w:color="auto"/>
        </w:rPr>
        <w:t>、約一世界不言十方</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p.43</w:t>
      </w:r>
      <w:r w:rsidRPr="008252D6">
        <w:rPr>
          <w:rFonts w:ascii="Times New Roman" w:hAnsi="Times New Roman"/>
        </w:rPr>
        <w:t>）</w:t>
      </w:r>
      <w:bookmarkEnd w:id="147"/>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r w:rsidRPr="008252D6">
        <w:rPr>
          <w:rFonts w:ascii="Times New Roman" w:hAnsi="Times New Roman"/>
          <w:b/>
          <w:bdr w:val="single" w:sz="4" w:space="0" w:color="auto"/>
        </w:rPr>
        <w:t>2</w:t>
      </w:r>
      <w:r w:rsidRPr="008252D6">
        <w:rPr>
          <w:rFonts w:ascii="Times New Roman" w:hAnsi="Times New Roman"/>
          <w:b/>
          <w:bdr w:val="single" w:sz="4" w:space="0" w:color="auto"/>
        </w:rPr>
        <w:t>、勉人恭敬勤求佛道</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p.43</w:t>
      </w:r>
      <w:r w:rsidRPr="008252D6">
        <w:rPr>
          <w:rFonts w:ascii="Times New Roman" w:hAnsi="Times New Roman"/>
        </w:rPr>
        <w:t>）</w:t>
      </w:r>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bookmarkStart w:id="148" w:name="0093c09"/>
      <w:r w:rsidRPr="008252D6">
        <w:rPr>
          <w:rFonts w:ascii="Times New Roman" w:hAnsi="Times New Roman"/>
          <w:b/>
          <w:bdr w:val="single" w:sz="4" w:space="0" w:color="auto"/>
        </w:rPr>
        <w:t>3</w:t>
      </w:r>
      <w:r w:rsidRPr="008252D6">
        <w:rPr>
          <w:rFonts w:ascii="Times New Roman" w:hAnsi="Times New Roman"/>
          <w:b/>
          <w:bdr w:val="single" w:sz="4" w:space="0" w:color="auto"/>
        </w:rPr>
        <w:t>、眾生罪多難可值佛</w:t>
      </w:r>
      <w:r w:rsidRPr="008252D6">
        <w:rPr>
          <w:rFonts w:ascii="Times New Roman" w:hAnsi="Times New Roman"/>
        </w:rPr>
        <w:t>（印順法師，《大智度論筆記》〔</w:t>
      </w:r>
      <w:r w:rsidRPr="008252D6">
        <w:rPr>
          <w:rFonts w:ascii="Times New Roman" w:hAnsi="Times New Roman"/>
        </w:rPr>
        <w:t>A022</w:t>
      </w:r>
      <w:r w:rsidRPr="008252D6">
        <w:rPr>
          <w:rFonts w:ascii="Times New Roman" w:hAnsi="Times New Roman"/>
        </w:rPr>
        <w:t>〕</w:t>
      </w:r>
      <w:r w:rsidRPr="008252D6">
        <w:rPr>
          <w:rFonts w:ascii="Times New Roman" w:hAnsi="Times New Roman"/>
        </w:rPr>
        <w:t>p.43</w:t>
      </w:r>
      <w:r w:rsidRPr="008252D6">
        <w:rPr>
          <w:rFonts w:ascii="Times New Roman" w:hAnsi="Times New Roman"/>
        </w:rPr>
        <w:t>）</w:t>
      </w:r>
      <w:bookmarkEnd w:id="148"/>
    </w:p>
    <w:p w:rsidR="00BA09FC" w:rsidRPr="008252D6" w:rsidRDefault="00BA09FC" w:rsidP="00BA09FC">
      <w:pPr>
        <w:spacing w:beforeLines="30" w:before="108"/>
        <w:ind w:leftChars="100" w:left="240"/>
        <w:jc w:val="both"/>
        <w:rPr>
          <w:b/>
          <w:kern w:val="0"/>
          <w:bdr w:val="single" w:sz="4" w:space="0" w:color="auto"/>
        </w:rPr>
      </w:pPr>
      <w:bookmarkStart w:id="149" w:name="0093c11"/>
      <w:r w:rsidRPr="008252D6">
        <w:rPr>
          <w:b/>
          <w:kern w:val="0"/>
          <w:bdr w:val="single" w:sz="4" w:space="0" w:color="auto"/>
        </w:rPr>
        <w:t>（十四）若現在有十方佛，何以不來度眾生</w:t>
      </w:r>
      <w:bookmarkEnd w:id="149"/>
    </w:p>
    <w:p w:rsidR="00BA09FC" w:rsidRPr="008252D6" w:rsidRDefault="00BA09FC" w:rsidP="00BA09FC">
      <w:pPr>
        <w:spacing w:beforeLines="30" w:before="108"/>
        <w:ind w:leftChars="100" w:left="240"/>
        <w:jc w:val="both"/>
        <w:rPr>
          <w:b/>
          <w:kern w:val="0"/>
          <w:bdr w:val="single" w:sz="4" w:space="0" w:color="auto"/>
        </w:rPr>
      </w:pPr>
      <w:bookmarkStart w:id="150" w:name="0093c23"/>
      <w:r w:rsidRPr="008252D6">
        <w:rPr>
          <w:rFonts w:hint="eastAsia"/>
          <w:b/>
          <w:kern w:val="0"/>
          <w:bdr w:val="single" w:sz="4" w:space="0" w:color="auto"/>
        </w:rPr>
        <w:t>（十五）若</w:t>
      </w:r>
      <w:r w:rsidRPr="008252D6">
        <w:rPr>
          <w:b/>
          <w:kern w:val="0"/>
          <w:bdr w:val="single" w:sz="4" w:space="0" w:color="auto"/>
        </w:rPr>
        <w:t>自有福德</w:t>
      </w:r>
      <w:r w:rsidRPr="008252D6">
        <w:rPr>
          <w:rFonts w:hint="eastAsia"/>
          <w:b/>
          <w:kern w:val="0"/>
          <w:bdr w:val="single" w:sz="4" w:space="0" w:color="auto"/>
        </w:rPr>
        <w:t>、</w:t>
      </w:r>
      <w:r w:rsidRPr="008252D6">
        <w:rPr>
          <w:b/>
          <w:kern w:val="0"/>
          <w:bdr w:val="single" w:sz="4" w:space="0" w:color="auto"/>
        </w:rPr>
        <w:t>智慧</w:t>
      </w:r>
      <w:r w:rsidRPr="008252D6">
        <w:rPr>
          <w:rFonts w:hint="eastAsia"/>
          <w:b/>
          <w:kern w:val="0"/>
          <w:bdr w:val="single" w:sz="4" w:space="0" w:color="auto"/>
        </w:rPr>
        <w:t>，應</w:t>
      </w:r>
      <w:r w:rsidRPr="008252D6">
        <w:rPr>
          <w:b/>
          <w:kern w:val="0"/>
          <w:bdr w:val="single" w:sz="4" w:space="0" w:color="auto"/>
        </w:rPr>
        <w:t>不待佛度</w:t>
      </w:r>
      <w:bookmarkEnd w:id="150"/>
    </w:p>
    <w:p w:rsidR="00BA09FC" w:rsidRPr="008252D6" w:rsidRDefault="00BA09FC" w:rsidP="00BA09FC">
      <w:pPr>
        <w:pStyle w:val="a9"/>
        <w:ind w:leftChars="150" w:left="360"/>
        <w:jc w:val="both"/>
        <w:rPr>
          <w:rFonts w:ascii="Times New Roman" w:hAnsi="Times New Roman"/>
          <w:b/>
          <w:kern w:val="0"/>
          <w:bdr w:val="single" w:sz="4" w:space="0" w:color="auto"/>
        </w:rPr>
      </w:pPr>
      <w:bookmarkStart w:id="151" w:name="0093c25"/>
      <w:r w:rsidRPr="008252D6">
        <w:rPr>
          <w:rFonts w:ascii="Times New Roman" w:hAnsi="Times New Roman"/>
          <w:b/>
          <w:bdr w:val="single" w:sz="4" w:space="0" w:color="auto"/>
        </w:rPr>
        <w:t>1</w:t>
      </w:r>
      <w:r w:rsidRPr="008252D6">
        <w:rPr>
          <w:rFonts w:ascii="Times New Roman" w:hAnsi="Times New Roman"/>
          <w:b/>
          <w:bdr w:val="single" w:sz="4" w:space="0" w:color="auto"/>
        </w:rPr>
        <w:t>、</w:t>
      </w:r>
      <w:r w:rsidRPr="008252D6">
        <w:rPr>
          <w:rFonts w:ascii="Times New Roman" w:hAnsi="Times New Roman"/>
          <w:b/>
          <w:kern w:val="0"/>
          <w:bdr w:val="single" w:sz="4" w:space="0" w:color="auto"/>
        </w:rPr>
        <w:t>此福德、智慧，從佛因緣出</w:t>
      </w:r>
      <w:bookmarkEnd w:id="151"/>
    </w:p>
    <w:p w:rsidR="00BA09FC" w:rsidRPr="008252D6" w:rsidRDefault="00BA09FC" w:rsidP="00BA09FC">
      <w:pPr>
        <w:pStyle w:val="a9"/>
        <w:spacing w:beforeLines="30" w:before="108"/>
        <w:ind w:leftChars="150" w:left="360"/>
        <w:jc w:val="both"/>
        <w:rPr>
          <w:rFonts w:ascii="Times New Roman" w:hAnsi="Times New Roman"/>
          <w:b/>
          <w:kern w:val="0"/>
          <w:bdr w:val="single" w:sz="4" w:space="0" w:color="auto"/>
        </w:rPr>
      </w:pPr>
      <w:bookmarkStart w:id="152" w:name="0093c29"/>
      <w:r w:rsidRPr="008252D6">
        <w:rPr>
          <w:rFonts w:ascii="Times New Roman" w:hAnsi="Times New Roman"/>
          <w:b/>
          <w:bdr w:val="single" w:sz="4" w:space="0" w:color="auto"/>
        </w:rPr>
        <w:t>2</w:t>
      </w:r>
      <w:r w:rsidRPr="008252D6">
        <w:rPr>
          <w:rFonts w:ascii="Times New Roman" w:hAnsi="Times New Roman"/>
          <w:b/>
          <w:bdr w:val="single" w:sz="4" w:space="0" w:color="auto"/>
        </w:rPr>
        <w:t>、</w:t>
      </w:r>
      <w:r w:rsidRPr="008252D6">
        <w:rPr>
          <w:rFonts w:ascii="Times New Roman" w:hAnsi="Times New Roman"/>
          <w:b/>
          <w:kern w:val="0"/>
          <w:bdr w:val="single" w:sz="4" w:space="0" w:color="auto"/>
        </w:rPr>
        <w:t>人雖有福德、智慧，若佛不出世，不能得道</w:t>
      </w:r>
      <w:bookmarkEnd w:id="152"/>
    </w:p>
    <w:p w:rsidR="00BA09FC" w:rsidRDefault="00BA09FC" w:rsidP="00BA09FC">
      <w:pPr>
        <w:pStyle w:val="a9"/>
        <w:spacing w:beforeLines="30" w:before="108"/>
        <w:ind w:leftChars="50" w:left="120"/>
        <w:jc w:val="both"/>
        <w:rPr>
          <w:rFonts w:ascii="KH2s_kj" w:hAnsi="KH2s_kj"/>
          <w:kern w:val="0"/>
        </w:rPr>
      </w:pPr>
      <w:r w:rsidRPr="008252D6">
        <w:rPr>
          <w:rFonts w:ascii="KH2s_kj" w:hAnsi="KH2s_kj" w:hint="eastAsia"/>
          <w:b/>
          <w:kern w:val="0"/>
          <w:bdr w:val="single" w:sz="4" w:space="0" w:color="auto"/>
        </w:rPr>
        <w:t>三、結</w:t>
      </w:r>
    </w:p>
    <w:p w:rsidR="00BA09FC" w:rsidRPr="001F7E19" w:rsidRDefault="00BA09FC" w:rsidP="00BA09FC">
      <w:pPr>
        <w:pStyle w:val="a9"/>
        <w:spacing w:beforeLines="10" w:before="36"/>
        <w:ind w:leftChars="50" w:left="120"/>
        <w:jc w:val="both"/>
        <w:rPr>
          <w:kern w:val="0"/>
          <w:sz w:val="28"/>
        </w:rPr>
      </w:pPr>
    </w:p>
    <w:p w:rsidR="00BA09FC" w:rsidRDefault="00BA09FC" w:rsidP="00BA09FC">
      <w:pPr>
        <w:adjustRightInd w:val="0"/>
        <w:snapToGrid w:val="0"/>
        <w:jc w:val="center"/>
        <w:rPr>
          <w:rFonts w:ascii="Times New Roman" w:eastAsia="新細明體" w:hAnsi="Times New Roman" w:cs="Roman Unicode"/>
          <w:szCs w:val="24"/>
        </w:rPr>
      </w:pPr>
    </w:p>
    <w:p w:rsidR="00BA09FC" w:rsidRPr="00614C27" w:rsidRDefault="00BA09FC" w:rsidP="00BA09FC">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BA09FC" w:rsidRDefault="00BA09FC" w:rsidP="00BA09FC">
      <w:pPr>
        <w:spacing w:line="0" w:lineRule="atLeast"/>
        <w:jc w:val="center"/>
        <w:rPr>
          <w:rFonts w:ascii="Times New Roman" w:eastAsia="標楷體" w:hAnsi="Times New Roman" w:cs="Times New Roman"/>
          <w:b/>
          <w:bCs/>
          <w:sz w:val="28"/>
          <w:szCs w:val="28"/>
        </w:rPr>
      </w:pPr>
      <w:r w:rsidRPr="00614C27">
        <w:rPr>
          <w:rFonts w:ascii="Times New Roman" w:eastAsia="標楷體" w:hAnsi="Times New Roman" w:cs="Times New Roman"/>
          <w:b/>
          <w:bCs/>
          <w:sz w:val="28"/>
          <w:szCs w:val="28"/>
        </w:rPr>
        <w:t>〈</w:t>
      </w:r>
      <w:r w:rsidRPr="00614C27">
        <w:rPr>
          <w:rFonts w:ascii="Times New Roman" w:eastAsia="標楷體" w:hAnsi="Times New Roman" w:cs="Times New Roman" w:hint="eastAsia"/>
          <w:b/>
          <w:bCs/>
          <w:sz w:val="28"/>
          <w:szCs w:val="28"/>
        </w:rPr>
        <w:t>初品中摩訶薩埵釋論第九</w:t>
      </w:r>
      <w:r w:rsidRPr="00614C27">
        <w:rPr>
          <w:rFonts w:ascii="Times New Roman" w:eastAsia="標楷體" w:hAnsi="Times New Roman" w:cs="Times New Roman"/>
          <w:b/>
          <w:bCs/>
          <w:sz w:val="28"/>
          <w:szCs w:val="28"/>
        </w:rPr>
        <w:t>〉</w:t>
      </w:r>
    </w:p>
    <w:p w:rsidR="00BA09FC" w:rsidRDefault="00BA09FC" w:rsidP="00BA09FC">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Pr="00614C27">
        <w:rPr>
          <w:rFonts w:ascii="Times New Roman" w:eastAsia="新細明體" w:hAnsi="Times New Roman" w:cs="Roman Unicode" w:hint="eastAsia"/>
          <w:sz w:val="26"/>
          <w:szCs w:val="24"/>
        </w:rPr>
        <w:t>01</w:t>
      </w:r>
      <w:r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BA09FC" w:rsidRPr="00D97A6B" w:rsidRDefault="00BA09FC" w:rsidP="00BA09FC">
      <w:pPr>
        <w:spacing w:beforeLines="50" w:before="180" w:line="336" w:lineRule="exact"/>
        <w:jc w:val="both"/>
        <w:rPr>
          <w:rFonts w:ascii="新細明體" w:eastAsia="新細明體" w:hAnsi="新細明體" w:cs="Roman Unicode"/>
          <w:b/>
          <w:bCs/>
          <w:szCs w:val="24"/>
        </w:rPr>
      </w:pPr>
      <w:r w:rsidRPr="00D97A6B">
        <w:rPr>
          <w:rFonts w:ascii="新細明體" w:eastAsia="新細明體" w:hAnsi="新細明體" w:cs="Roman Unicode" w:hint="eastAsia"/>
          <w:b/>
          <w:bCs/>
          <w:szCs w:val="24"/>
          <w:bdr w:val="single" w:sz="4" w:space="0" w:color="auto"/>
        </w:rPr>
        <w:t>※ 釋「摩訶薩埵」</w:t>
      </w:r>
    </w:p>
    <w:p w:rsidR="00BA09FC" w:rsidRDefault="00BA09FC" w:rsidP="00BA09FC">
      <w:pPr>
        <w:spacing w:line="336" w:lineRule="exact"/>
        <w:ind w:leftChars="50" w:left="120"/>
        <w:jc w:val="both"/>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一、大勇心</w:t>
      </w:r>
    </w:p>
    <w:p w:rsidR="00BA09FC" w:rsidRDefault="00BA09FC" w:rsidP="00BA09FC">
      <w:pPr>
        <w:spacing w:beforeLines="30" w:before="108" w:line="336" w:lineRule="exact"/>
        <w:ind w:leftChars="50" w:left="120"/>
        <w:jc w:val="both"/>
        <w:outlineLvl w:val="0"/>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二、於眾中最為上首</w:t>
      </w:r>
    </w:p>
    <w:p w:rsidR="00BA09FC" w:rsidRDefault="00BA09FC" w:rsidP="00BA09FC">
      <w:pPr>
        <w:spacing w:beforeLines="30" w:before="108" w:line="336" w:lineRule="exact"/>
        <w:ind w:leftChars="50" w:left="120"/>
        <w:jc w:val="both"/>
        <w:outlineLvl w:val="0"/>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三、大慈悲、能行大道、得最大處</w:t>
      </w:r>
    </w:p>
    <w:p w:rsidR="00BA09FC" w:rsidRDefault="00BA09FC" w:rsidP="00BA09FC">
      <w:pPr>
        <w:spacing w:beforeLines="30" w:before="108" w:line="336" w:lineRule="exact"/>
        <w:ind w:leftChars="50" w:left="120"/>
        <w:jc w:val="both"/>
        <w:outlineLvl w:val="0"/>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四、大人相成就</w:t>
      </w:r>
    </w:p>
    <w:p w:rsidR="00BA09FC" w:rsidRPr="00D97A6B" w:rsidRDefault="00BA09FC" w:rsidP="00BA09FC">
      <w:pPr>
        <w:spacing w:beforeLines="30" w:before="108" w:line="336" w:lineRule="exact"/>
        <w:ind w:leftChars="50" w:left="120"/>
        <w:jc w:val="both"/>
        <w:outlineLvl w:val="0"/>
        <w:rPr>
          <w:rFonts w:ascii="新細明體" w:eastAsia="新細明體" w:hAnsi="新細明體" w:cs="Roman Unicode"/>
          <w:b/>
          <w:bCs/>
          <w:szCs w:val="24"/>
        </w:rPr>
      </w:pPr>
      <w:r w:rsidRPr="00D97A6B">
        <w:rPr>
          <w:rFonts w:ascii="新細明體" w:eastAsia="新細明體" w:hAnsi="新細明體" w:cs="Roman Unicode" w:hint="eastAsia"/>
          <w:b/>
          <w:bCs/>
          <w:szCs w:val="24"/>
          <w:bdr w:val="single" w:sz="4" w:space="0" w:color="auto"/>
        </w:rPr>
        <w:t>五、能說法破自他諸煩惱</w:t>
      </w:r>
    </w:p>
    <w:p w:rsidR="00BA09FC" w:rsidRPr="00D97A6B" w:rsidRDefault="00BA09FC" w:rsidP="00BA09FC">
      <w:pPr>
        <w:spacing w:beforeLines="30" w:before="108" w:line="336" w:lineRule="exact"/>
        <w:ind w:leftChars="50" w:left="120"/>
        <w:jc w:val="both"/>
        <w:outlineLvl w:val="0"/>
        <w:rPr>
          <w:rFonts w:ascii="新細明體" w:eastAsia="新細明體" w:hAnsi="新細明體" w:cs="Roman Unicode"/>
          <w:b/>
          <w:bCs/>
          <w:szCs w:val="24"/>
          <w:bdr w:val="single" w:sz="4" w:space="0" w:color="auto"/>
        </w:rPr>
      </w:pPr>
      <w:r w:rsidRPr="00D97A6B">
        <w:rPr>
          <w:rFonts w:ascii="新細明體" w:eastAsia="新細明體" w:hAnsi="新細明體" w:cs="Roman Unicode" w:hint="eastAsia"/>
          <w:b/>
          <w:bCs/>
          <w:szCs w:val="24"/>
          <w:bdr w:val="single" w:sz="4" w:space="0" w:color="auto"/>
        </w:rPr>
        <w:t>六、大心欲度無量眾生，欲得無上菩提</w:t>
      </w:r>
    </w:p>
    <w:p w:rsidR="00BA09FC" w:rsidRPr="00D97A6B" w:rsidRDefault="00BA09FC" w:rsidP="00BA09FC">
      <w:pPr>
        <w:spacing w:beforeLines="30" w:before="108"/>
        <w:ind w:leftChars="100" w:left="240"/>
        <w:jc w:val="both"/>
        <w:outlineLvl w:val="0"/>
        <w:rPr>
          <w:rFonts w:ascii="新細明體" w:eastAsia="新細明體" w:hAnsi="新細明體" w:cs="Roman Unicode"/>
          <w:b/>
          <w:bCs/>
          <w:szCs w:val="20"/>
          <w:bdr w:val="single" w:sz="4" w:space="0" w:color="auto"/>
        </w:rPr>
      </w:pPr>
      <w:r w:rsidRPr="00D97A6B">
        <w:rPr>
          <w:rFonts w:ascii="Times New Roman" w:eastAsia="新細明體" w:hAnsi="Times New Roman" w:cs="Times New Roman"/>
          <w:b/>
          <w:bCs/>
          <w:szCs w:val="20"/>
          <w:bdr w:val="single" w:sz="4" w:space="0" w:color="auto"/>
        </w:rPr>
        <w:t>1</w:t>
      </w:r>
      <w:r w:rsidRPr="00D97A6B">
        <w:rPr>
          <w:rFonts w:ascii="新細明體" w:eastAsia="新細明體" w:hAnsi="新細明體" w:cs="Roman Unicode" w:hint="eastAsia"/>
          <w:b/>
          <w:bCs/>
          <w:szCs w:val="20"/>
          <w:bdr w:val="single" w:sz="4" w:space="0" w:color="auto"/>
        </w:rPr>
        <w:t>、</w:t>
      </w:r>
      <w:r w:rsidRPr="00D97A6B">
        <w:rPr>
          <w:rFonts w:ascii="Times New Roman" w:eastAsia="新細明體" w:hAnsi="新細明體" w:cs="Times New Roman"/>
          <w:b/>
          <w:szCs w:val="20"/>
          <w:bdr w:val="single" w:sz="4" w:space="0" w:color="auto"/>
        </w:rPr>
        <w:t>欲</w:t>
      </w:r>
      <w:r w:rsidRPr="00D97A6B">
        <w:rPr>
          <w:rFonts w:ascii="Times New Roman" w:eastAsia="新細明體" w:hAnsi="新細明體" w:cs="Times New Roman" w:hint="eastAsia"/>
          <w:b/>
          <w:szCs w:val="20"/>
          <w:bdr w:val="single" w:sz="4" w:space="0" w:color="auto"/>
        </w:rPr>
        <w:t>度化</w:t>
      </w:r>
      <w:r w:rsidRPr="00D97A6B">
        <w:rPr>
          <w:rFonts w:ascii="Times New Roman" w:eastAsia="新細明體" w:hAnsi="新細明體" w:cs="Times New Roman"/>
          <w:b/>
          <w:szCs w:val="20"/>
          <w:bdr w:val="single" w:sz="4" w:space="0" w:color="auto"/>
        </w:rPr>
        <w:t>一切眾生悉無餘故發菩提心</w:t>
      </w:r>
    </w:p>
    <w:p w:rsidR="00BA09FC" w:rsidRPr="00D97A6B" w:rsidRDefault="00BA09FC" w:rsidP="00BA09FC">
      <w:pPr>
        <w:spacing w:beforeLines="30" w:before="108" w:line="357" w:lineRule="exact"/>
        <w:ind w:leftChars="100" w:left="240"/>
        <w:jc w:val="both"/>
        <w:outlineLvl w:val="0"/>
        <w:rPr>
          <w:rFonts w:ascii="Times New Roman" w:eastAsia="新細明體" w:hAnsi="Times New Roman" w:cs="Times New Roman"/>
          <w:b/>
          <w:szCs w:val="20"/>
          <w:bdr w:val="single" w:sz="4" w:space="0" w:color="auto"/>
        </w:rPr>
      </w:pPr>
      <w:r w:rsidRPr="00D97A6B">
        <w:rPr>
          <w:rFonts w:ascii="Times New Roman" w:eastAsia="新細明體" w:hAnsi="Times New Roman" w:cs="Times New Roman"/>
          <w:b/>
          <w:bCs/>
          <w:szCs w:val="20"/>
          <w:bdr w:val="single" w:sz="4" w:space="0" w:color="auto"/>
        </w:rPr>
        <w:t>2</w:t>
      </w:r>
      <w:r w:rsidRPr="00D97A6B">
        <w:rPr>
          <w:rFonts w:ascii="Times New Roman" w:eastAsia="新細明體" w:hAnsi="新細明體" w:cs="Times New Roman"/>
          <w:b/>
          <w:bCs/>
          <w:szCs w:val="20"/>
          <w:bdr w:val="single" w:sz="4" w:space="0" w:color="auto"/>
        </w:rPr>
        <w:t>、</w:t>
      </w:r>
      <w:r w:rsidRPr="00D97A6B">
        <w:rPr>
          <w:rFonts w:ascii="Times New Roman" w:eastAsia="新細明體" w:hAnsi="新細明體" w:cs="Times New Roman"/>
          <w:b/>
          <w:szCs w:val="20"/>
          <w:bdr w:val="single" w:sz="4" w:space="0" w:color="auto"/>
        </w:rPr>
        <w:t>欲承事供養一切諸佛悉無餘故發菩提心</w:t>
      </w:r>
    </w:p>
    <w:p w:rsidR="00BA09FC" w:rsidRPr="00D97A6B" w:rsidRDefault="00BA09FC" w:rsidP="00BA09FC">
      <w:pPr>
        <w:spacing w:beforeLines="30" w:before="108" w:line="357" w:lineRule="exact"/>
        <w:ind w:leftChars="100" w:left="240"/>
        <w:jc w:val="both"/>
        <w:rPr>
          <w:rFonts w:ascii="Times New Roman" w:eastAsia="新細明體" w:hAnsi="Times New Roman" w:cs="Times New Roman"/>
          <w:b/>
          <w:szCs w:val="20"/>
          <w:bdr w:val="single" w:sz="4" w:space="0" w:color="auto"/>
        </w:rPr>
      </w:pPr>
      <w:r w:rsidRPr="00D97A6B">
        <w:rPr>
          <w:rFonts w:ascii="Times New Roman" w:eastAsia="新細明體" w:hAnsi="Times New Roman" w:cs="Times New Roman" w:hint="eastAsia"/>
          <w:b/>
          <w:bCs/>
          <w:szCs w:val="20"/>
          <w:bdr w:val="single" w:sz="4" w:space="0" w:color="auto"/>
        </w:rPr>
        <w:t>3</w:t>
      </w:r>
      <w:r w:rsidRPr="00D97A6B">
        <w:rPr>
          <w:rFonts w:ascii="Times New Roman" w:eastAsia="新細明體" w:hAnsi="新細明體" w:cs="Times New Roman"/>
          <w:b/>
          <w:bCs/>
          <w:szCs w:val="20"/>
          <w:bdr w:val="single" w:sz="4" w:space="0" w:color="auto"/>
        </w:rPr>
        <w:t>、</w:t>
      </w:r>
      <w:r w:rsidRPr="00D97A6B">
        <w:rPr>
          <w:rFonts w:ascii="Times New Roman" w:eastAsia="新細明體" w:hAnsi="新細明體" w:cs="Times New Roman"/>
          <w:b/>
          <w:szCs w:val="20"/>
          <w:bdr w:val="single" w:sz="4" w:space="0" w:color="auto"/>
        </w:rPr>
        <w:t>欲嚴淨一切諸佛國土悉無餘故發菩提心</w:t>
      </w:r>
    </w:p>
    <w:p w:rsidR="00BA09FC" w:rsidRDefault="00BA09FC" w:rsidP="00BA09FC">
      <w:pPr>
        <w:spacing w:beforeLines="30" w:before="108" w:line="357" w:lineRule="exact"/>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4</w:t>
      </w:r>
      <w:r w:rsidRPr="00D97A6B">
        <w:rPr>
          <w:rFonts w:ascii="Times New Roman" w:eastAsia="新細明體" w:hAnsi="新細明體" w:cs="Times New Roman"/>
          <w:b/>
          <w:bCs/>
          <w:szCs w:val="24"/>
          <w:bdr w:val="single" w:sz="4" w:space="0" w:color="auto"/>
        </w:rPr>
        <w:t>、欲受持一切佛法</w:t>
      </w:r>
      <w:r w:rsidRPr="00D97A6B">
        <w:rPr>
          <w:rFonts w:ascii="Times New Roman" w:eastAsia="新細明體" w:hAnsi="Times New Roman" w:cs="Times New Roman"/>
          <w:b/>
          <w:szCs w:val="20"/>
          <w:bdr w:val="single" w:sz="4" w:space="0" w:color="auto"/>
        </w:rPr>
        <w:t>悉無餘故發菩提心</w:t>
      </w:r>
    </w:p>
    <w:p w:rsidR="00BA09FC" w:rsidRDefault="00BA09FC" w:rsidP="00BA09FC">
      <w:pPr>
        <w:spacing w:beforeLines="30" w:before="108" w:line="357" w:lineRule="exact"/>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hint="eastAsia"/>
          <w:b/>
          <w:bCs/>
          <w:szCs w:val="24"/>
          <w:bdr w:val="single" w:sz="4" w:space="0" w:color="auto"/>
        </w:rPr>
        <w:t>5</w:t>
      </w:r>
      <w:r w:rsidRPr="00D97A6B">
        <w:rPr>
          <w:rFonts w:ascii="Times New Roman" w:eastAsia="新細明體" w:hAnsi="新細明體" w:cs="Times New Roman"/>
          <w:b/>
          <w:bCs/>
          <w:szCs w:val="24"/>
          <w:bdr w:val="single" w:sz="4" w:space="0" w:color="auto"/>
        </w:rPr>
        <w:t>、</w:t>
      </w:r>
      <w:r w:rsidRPr="00D97A6B">
        <w:rPr>
          <w:rFonts w:ascii="新細明體" w:eastAsia="新細明體" w:hAnsi="新細明體" w:cs="Roman Unicode" w:hint="eastAsia"/>
          <w:b/>
          <w:bCs/>
          <w:szCs w:val="24"/>
          <w:bdr w:val="single" w:sz="4" w:space="0" w:color="auto"/>
        </w:rPr>
        <w:t>欲令一切佛種不斷</w:t>
      </w:r>
      <w:r w:rsidRPr="00D97A6B">
        <w:rPr>
          <w:rFonts w:ascii="Times New Roman" w:eastAsia="新細明體" w:hAnsi="新細明體" w:cs="Times New Roman"/>
          <w:b/>
          <w:szCs w:val="20"/>
          <w:bdr w:val="single" w:sz="4" w:space="0" w:color="auto"/>
        </w:rPr>
        <w:t>悉無餘故發菩提心</w:t>
      </w:r>
    </w:p>
    <w:p w:rsidR="00BA09FC" w:rsidRDefault="00BA09FC" w:rsidP="00BA09FC">
      <w:pPr>
        <w:spacing w:beforeLines="30" w:before="108" w:line="357" w:lineRule="exact"/>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6</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欲</w:t>
      </w:r>
      <w:r w:rsidRPr="00D97A6B">
        <w:rPr>
          <w:rFonts w:ascii="Times New Roman" w:eastAsia="新細明體" w:hAnsi="新細明體" w:cs="Times New Roman"/>
          <w:b/>
          <w:bCs/>
          <w:szCs w:val="24"/>
          <w:bdr w:val="single" w:sz="4" w:space="0" w:color="auto"/>
        </w:rPr>
        <w:t>分別知</w:t>
      </w:r>
      <w:r w:rsidRPr="00D97A6B">
        <w:rPr>
          <w:rFonts w:ascii="Times New Roman" w:eastAsia="新細明體" w:hAnsi="新細明體" w:cs="Times New Roman" w:hint="eastAsia"/>
          <w:b/>
          <w:bCs/>
          <w:szCs w:val="24"/>
          <w:bdr w:val="single" w:sz="4" w:space="0" w:color="auto"/>
        </w:rPr>
        <w:t>一切如來誓願</w:t>
      </w:r>
      <w:r w:rsidRPr="00D97A6B">
        <w:rPr>
          <w:rFonts w:ascii="Times New Roman" w:eastAsia="新細明體" w:hAnsi="新細明體" w:cs="Times New Roman"/>
          <w:b/>
          <w:szCs w:val="20"/>
          <w:bdr w:val="single" w:sz="4" w:space="0" w:color="auto"/>
        </w:rPr>
        <w:t>悉無餘故發菩提心</w:t>
      </w:r>
    </w:p>
    <w:p w:rsidR="00BA09FC" w:rsidRDefault="00BA09FC" w:rsidP="00BA09FC">
      <w:pPr>
        <w:spacing w:beforeLines="30" w:before="108" w:line="357" w:lineRule="exact"/>
        <w:ind w:leftChars="100" w:left="240"/>
        <w:jc w:val="both"/>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7</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欲莊嚴一切佛土</w:t>
      </w:r>
      <w:r w:rsidRPr="00D97A6B">
        <w:rPr>
          <w:rFonts w:ascii="Times New Roman" w:eastAsia="新細明體" w:hAnsi="新細明體" w:cs="Times New Roman"/>
          <w:b/>
          <w:szCs w:val="20"/>
          <w:bdr w:val="single" w:sz="4" w:space="0" w:color="auto"/>
        </w:rPr>
        <w:t>悉無餘故發菩提心</w:t>
      </w:r>
    </w:p>
    <w:p w:rsidR="00BA09FC" w:rsidRDefault="00BA09FC" w:rsidP="00BA09FC">
      <w:pPr>
        <w:spacing w:beforeLines="30" w:before="108" w:line="357" w:lineRule="exact"/>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8</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欲</w:t>
      </w:r>
      <w:r w:rsidRPr="00D97A6B">
        <w:rPr>
          <w:rFonts w:ascii="Times New Roman" w:eastAsia="新細明體" w:hAnsi="新細明體" w:cs="Times New Roman"/>
          <w:b/>
          <w:bCs/>
          <w:szCs w:val="24"/>
          <w:bdr w:val="single" w:sz="4" w:space="0" w:color="auto"/>
        </w:rPr>
        <w:t>分別知</w:t>
      </w:r>
      <w:r w:rsidRPr="00D97A6B">
        <w:rPr>
          <w:rFonts w:ascii="Times New Roman" w:eastAsia="新細明體" w:hAnsi="新細明體" w:cs="Times New Roman" w:hint="eastAsia"/>
          <w:b/>
          <w:bCs/>
          <w:szCs w:val="24"/>
          <w:bdr w:val="single" w:sz="4" w:space="0" w:color="auto"/>
        </w:rPr>
        <w:t>一切諸佛</w:t>
      </w:r>
      <w:r w:rsidRPr="00D97A6B">
        <w:rPr>
          <w:rFonts w:ascii="Times New Roman" w:eastAsia="新細明體" w:hAnsi="新細明體" w:cs="Times New Roman"/>
          <w:b/>
          <w:bCs/>
          <w:szCs w:val="24"/>
          <w:bdr w:val="single" w:sz="4" w:space="0" w:color="auto"/>
        </w:rPr>
        <w:t>會弟子眾</w:t>
      </w:r>
      <w:r w:rsidRPr="00D97A6B">
        <w:rPr>
          <w:rFonts w:ascii="Times New Roman" w:eastAsia="新細明體" w:hAnsi="新細明體" w:cs="Times New Roman"/>
          <w:b/>
          <w:szCs w:val="20"/>
          <w:bdr w:val="single" w:sz="4" w:space="0" w:color="auto"/>
        </w:rPr>
        <w:t>悉無餘故發菩提心</w:t>
      </w:r>
    </w:p>
    <w:p w:rsidR="00BA09FC" w:rsidRDefault="00BA09FC" w:rsidP="00BA09FC">
      <w:pPr>
        <w:spacing w:beforeLines="30" w:before="108"/>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9</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欲持一切諸佛</w:t>
      </w:r>
      <w:r w:rsidRPr="00D97A6B">
        <w:rPr>
          <w:rFonts w:ascii="Times New Roman" w:eastAsia="新細明體" w:hAnsi="新細明體" w:cs="Times New Roman"/>
          <w:b/>
          <w:bCs/>
          <w:szCs w:val="24"/>
          <w:bdr w:val="single" w:sz="4" w:space="0" w:color="auto"/>
        </w:rPr>
        <w:t>法輪</w:t>
      </w:r>
      <w:r w:rsidRPr="00D97A6B">
        <w:rPr>
          <w:rFonts w:ascii="Times New Roman" w:eastAsia="新細明體" w:hAnsi="新細明體" w:cs="Times New Roman"/>
          <w:b/>
          <w:szCs w:val="20"/>
          <w:bdr w:val="single" w:sz="4" w:space="0" w:color="auto"/>
        </w:rPr>
        <w:t>悉無餘故發菩提心</w:t>
      </w:r>
    </w:p>
    <w:p w:rsidR="00BA09FC" w:rsidRDefault="00BA09FC" w:rsidP="00BA09FC">
      <w:pPr>
        <w:spacing w:beforeLines="30" w:before="108"/>
        <w:ind w:leftChars="100" w:left="24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0"/>
          <w:bdr w:val="single" w:sz="4" w:space="0" w:color="auto"/>
        </w:rPr>
        <w:t>10</w:t>
      </w:r>
      <w:r w:rsidRPr="00D97A6B">
        <w:rPr>
          <w:rFonts w:ascii="Times New Roman" w:eastAsia="新細明體" w:hAnsi="新細明體" w:cs="Times New Roman"/>
          <w:b/>
          <w:bCs/>
          <w:szCs w:val="20"/>
          <w:bdr w:val="single" w:sz="4" w:space="0" w:color="auto"/>
        </w:rPr>
        <w:t>、欲知一切眾生心、一切眾生根、一切世界中</w:t>
      </w:r>
      <w:r w:rsidRPr="00D97A6B">
        <w:rPr>
          <w:rFonts w:ascii="Times New Roman" w:eastAsia="新細明體" w:hAnsi="新細明體" w:cs="Times New Roman"/>
          <w:b/>
          <w:szCs w:val="20"/>
          <w:bdr w:val="single" w:sz="4" w:space="0" w:color="auto"/>
        </w:rPr>
        <w:t>諸劫次第、欲斷一切眾生諸煩惱悉無餘故發菩提心</w:t>
      </w:r>
    </w:p>
    <w:p w:rsidR="00BA09FC" w:rsidRDefault="00BA09FC" w:rsidP="00BA09FC">
      <w:pPr>
        <w:spacing w:beforeLines="30" w:before="108"/>
        <w:ind w:leftChars="100" w:left="240"/>
        <w:jc w:val="both"/>
        <w:outlineLvl w:val="0"/>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 十門為首之菩薩道</w:t>
      </w:r>
    </w:p>
    <w:p w:rsidR="00BA09FC" w:rsidRDefault="00BA09FC" w:rsidP="00BA09FC">
      <w:pPr>
        <w:ind w:leftChars="175" w:left="420"/>
        <w:jc w:val="both"/>
        <w:rPr>
          <w:rFonts w:ascii="Times New Roman" w:eastAsia="標楷體" w:hAnsi="Times New Roman" w:cs="Times New Roman"/>
          <w:szCs w:val="24"/>
        </w:rPr>
      </w:pPr>
    </w:p>
    <w:p w:rsidR="00BA09FC" w:rsidRPr="00D97A6B"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D97A6B">
        <w:rPr>
          <w:rFonts w:ascii="Times New Roman" w:eastAsia="新細明體" w:hAnsi="新細明體" w:cs="Times New Roman"/>
          <w:b/>
          <w:bCs/>
          <w:szCs w:val="20"/>
          <w:bdr w:val="single" w:sz="4" w:space="0" w:color="auto"/>
        </w:rPr>
        <w:t>七、</w:t>
      </w:r>
      <w:r w:rsidRPr="00D97A6B">
        <w:rPr>
          <w:rFonts w:ascii="Times New Roman" w:eastAsia="新細明體" w:hAnsi="新細明體" w:cs="Times New Roman" w:hint="eastAsia"/>
          <w:b/>
          <w:bCs/>
          <w:szCs w:val="20"/>
          <w:bdr w:val="single" w:sz="4" w:space="0" w:color="auto"/>
        </w:rPr>
        <w:t>如</w:t>
      </w:r>
      <w:r w:rsidRPr="00D97A6B">
        <w:rPr>
          <w:rFonts w:ascii="Times New Roman" w:eastAsia="新細明體" w:hAnsi="Times New Roman" w:cs="Roman Unicode" w:hint="eastAsia"/>
          <w:b/>
          <w:szCs w:val="20"/>
          <w:bdr w:val="single" w:sz="4" w:space="0" w:color="auto"/>
        </w:rPr>
        <w:t>《般若波羅蜜經》中</w:t>
      </w:r>
      <w:r w:rsidRPr="00D97A6B">
        <w:rPr>
          <w:rFonts w:ascii="Times New Roman" w:eastAsia="新細明體" w:hAnsi="新細明體" w:cs="Times New Roman"/>
          <w:b/>
          <w:bCs/>
          <w:szCs w:val="20"/>
          <w:bdr w:val="single" w:sz="4" w:space="0" w:color="auto"/>
        </w:rPr>
        <w:t>說摩訶薩埵相</w:t>
      </w:r>
    </w:p>
    <w:p w:rsidR="00BA09FC" w:rsidRPr="00D97A6B" w:rsidRDefault="00BA09FC" w:rsidP="00BA09FC">
      <w:pPr>
        <w:spacing w:beforeLines="30" w:before="108"/>
        <w:ind w:leftChars="100" w:left="24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1</w:t>
      </w:r>
      <w:r w:rsidRPr="00D97A6B">
        <w:rPr>
          <w:rFonts w:ascii="Times New Roman" w:eastAsia="新細明體" w:hAnsi="Times New Roman" w:cs="Roman Unicode" w:hint="eastAsia"/>
          <w:b/>
          <w:szCs w:val="20"/>
          <w:bdr w:val="single" w:sz="4" w:space="0" w:color="auto"/>
        </w:rPr>
        <w:t>、佛自說摩訶薩埵相</w:t>
      </w:r>
    </w:p>
    <w:p w:rsidR="00BA09FC" w:rsidRPr="00D97A6B" w:rsidRDefault="00BA09FC" w:rsidP="00BA09FC">
      <w:pPr>
        <w:spacing w:beforeLines="30" w:before="108"/>
        <w:ind w:leftChars="100" w:left="24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2</w:t>
      </w:r>
      <w:r w:rsidRPr="00D97A6B">
        <w:rPr>
          <w:rFonts w:ascii="Times New Roman" w:eastAsia="新細明體" w:hAnsi="Times New Roman" w:cs="Roman Unicode" w:hint="eastAsia"/>
          <w:b/>
          <w:szCs w:val="20"/>
          <w:bdr w:val="single" w:sz="4" w:space="0" w:color="auto"/>
        </w:rPr>
        <w:t>、佛弟子說摩訶薩埵相</w:t>
      </w:r>
    </w:p>
    <w:p w:rsidR="00BA09FC" w:rsidRDefault="00BA09FC" w:rsidP="00BA09FC">
      <w:pPr>
        <w:snapToGrid w:val="0"/>
        <w:spacing w:beforeLines="500" w:before="1800"/>
        <w:jc w:val="center"/>
        <w:rPr>
          <w:rFonts w:ascii="Times New Roman" w:eastAsia="標楷體" w:hAnsi="Times New Roman" w:cs="Roman Unicode"/>
          <w:b/>
          <w:bCs/>
          <w:sz w:val="28"/>
          <w:szCs w:val="28"/>
        </w:rPr>
      </w:pPr>
      <w:r w:rsidRPr="00614C27">
        <w:rPr>
          <w:rFonts w:ascii="Times New Roman" w:eastAsia="標楷體" w:hAnsi="Times New Roman" w:cs="Roman Unicode"/>
          <w:b/>
          <w:bCs/>
          <w:sz w:val="28"/>
          <w:szCs w:val="28"/>
        </w:rPr>
        <w:lastRenderedPageBreak/>
        <w:t>〈</w:t>
      </w:r>
      <w:r w:rsidRPr="00614C27">
        <w:rPr>
          <w:rFonts w:ascii="Times New Roman" w:eastAsia="標楷體" w:hAnsi="Times New Roman" w:cs="Roman Unicode" w:hint="eastAsia"/>
          <w:b/>
          <w:bCs/>
          <w:sz w:val="28"/>
          <w:szCs w:val="28"/>
        </w:rPr>
        <w:t>初品中菩薩功德釋論第十</w:t>
      </w:r>
      <w:r w:rsidRPr="00614C27">
        <w:rPr>
          <w:rFonts w:ascii="Times New Roman" w:eastAsia="標楷體" w:hAnsi="Times New Roman" w:cs="Roman Unicode"/>
          <w:b/>
          <w:bCs/>
          <w:sz w:val="28"/>
          <w:szCs w:val="28"/>
        </w:rPr>
        <w:t>〉</w:t>
      </w:r>
    </w:p>
    <w:p w:rsidR="00BA09FC" w:rsidRPr="00D97A6B" w:rsidRDefault="00BA09FC" w:rsidP="00BA09FC">
      <w:pPr>
        <w:spacing w:beforeLines="50" w:before="180"/>
        <w:jc w:val="both"/>
        <w:rPr>
          <w:rFonts w:ascii="Times New Roman" w:eastAsia="新細明體" w:hAnsi="Times New Roman" w:cs="Times New Roman"/>
          <w:b/>
          <w:bCs/>
          <w:szCs w:val="20"/>
        </w:rPr>
      </w:pPr>
      <w:r w:rsidRPr="00D97A6B">
        <w:rPr>
          <w:rFonts w:ascii="新細明體" w:eastAsia="新細明體" w:hAnsi="新細明體" w:cs="Roman Unicode" w:hint="eastAsia"/>
          <w:b/>
          <w:bCs/>
          <w:szCs w:val="20"/>
          <w:bdr w:val="single" w:sz="4" w:space="0" w:color="auto"/>
        </w:rPr>
        <w:t>壹、以三事（</w:t>
      </w:r>
      <w:r w:rsidRPr="00D97A6B">
        <w:rPr>
          <w:rFonts w:ascii="新細明體" w:eastAsia="新細明體" w:hAnsi="新細明體" w:cs="Roman Unicode" w:hint="eastAsia"/>
          <w:b/>
          <w:szCs w:val="20"/>
          <w:bdr w:val="single" w:sz="4" w:space="0" w:color="auto"/>
        </w:rPr>
        <w:t>得陀羅尼、得諸三昧、已得等忍</w:t>
      </w:r>
      <w:r w:rsidRPr="00D97A6B">
        <w:rPr>
          <w:rFonts w:ascii="新細明體" w:eastAsia="新細明體" w:hAnsi="新細明體" w:cs="Roman Unicode" w:hint="eastAsia"/>
          <w:b/>
          <w:bCs/>
          <w:szCs w:val="20"/>
          <w:bdr w:val="single" w:sz="4" w:space="0" w:color="auto"/>
        </w:rPr>
        <w:t>）讚菩薩功德</w:t>
      </w:r>
    </w:p>
    <w:p w:rsidR="00BA09FC" w:rsidRPr="00D97A6B" w:rsidRDefault="00BA09FC" w:rsidP="00BA09FC">
      <w:pPr>
        <w:spacing w:beforeLines="50" w:before="180" w:line="340" w:lineRule="exact"/>
        <w:ind w:leftChars="50" w:left="120"/>
        <w:jc w:val="both"/>
        <w:rPr>
          <w:rFonts w:ascii="新細明體" w:eastAsia="新細明體" w:hAnsi="新細明體" w:cs="Roman Unicode"/>
          <w:b/>
          <w:szCs w:val="20"/>
        </w:rPr>
      </w:pPr>
      <w:r w:rsidRPr="00D97A6B">
        <w:rPr>
          <w:rFonts w:ascii="新細明體" w:eastAsia="新細明體" w:hAnsi="新細明體" w:cs="Roman Unicode" w:hint="eastAsia"/>
          <w:b/>
          <w:bCs/>
          <w:szCs w:val="20"/>
          <w:bdr w:val="single" w:sz="4" w:space="0" w:color="auto"/>
        </w:rPr>
        <w:t>一、釋「得陀羅尼」</w:t>
      </w:r>
    </w:p>
    <w:p w:rsidR="00BA09FC" w:rsidRDefault="00BA09FC" w:rsidP="00BA09FC">
      <w:pPr>
        <w:spacing w:line="340" w:lineRule="exact"/>
        <w:ind w:leftChars="100" w:left="240"/>
        <w:jc w:val="both"/>
        <w:outlineLvl w:val="0"/>
        <w:rPr>
          <w:rFonts w:ascii="Times New Roman" w:eastAsia="新細明體" w:hAnsi="Times New Roman" w:cs="Times New Roman"/>
          <w:szCs w:val="24"/>
          <w:vertAlign w:val="superscript"/>
        </w:rPr>
      </w:pPr>
      <w:r w:rsidRPr="00D97A6B">
        <w:rPr>
          <w:rFonts w:ascii="新細明體" w:eastAsia="新細明體" w:hAnsi="新細明體" w:cs="Roman Unicode" w:hint="eastAsia"/>
          <w:b/>
          <w:bCs/>
          <w:szCs w:val="24"/>
          <w:bdr w:val="single" w:sz="4" w:space="0" w:color="auto"/>
        </w:rPr>
        <w:t>（一）釋陀羅尼名義</w:t>
      </w:r>
    </w:p>
    <w:p w:rsidR="00BA09FC" w:rsidRPr="00D97A6B" w:rsidRDefault="00BA09FC" w:rsidP="00BA09FC">
      <w:pPr>
        <w:spacing w:beforeLines="30" w:before="108" w:line="340" w:lineRule="exact"/>
        <w:ind w:leftChars="100" w:left="240"/>
        <w:jc w:val="both"/>
        <w:outlineLvl w:val="0"/>
        <w:rPr>
          <w:rFonts w:ascii="Times New Roman" w:eastAsia="新細明體" w:hAnsi="Times New Roman" w:cs="Times New Roman"/>
          <w:bCs/>
          <w:szCs w:val="20"/>
        </w:rPr>
      </w:pPr>
      <w:r w:rsidRPr="00D97A6B">
        <w:rPr>
          <w:rFonts w:ascii="新細明體" w:eastAsia="新細明體" w:hAnsi="新細明體" w:cs="Roman Unicode" w:hint="eastAsia"/>
          <w:b/>
          <w:bCs/>
          <w:szCs w:val="24"/>
          <w:bdr w:val="single" w:sz="4" w:space="0" w:color="auto"/>
        </w:rPr>
        <w:t>（二）法門分別</w:t>
      </w:r>
      <w:r w:rsidRPr="00D97A6B">
        <w:rPr>
          <w:rFonts w:ascii="Times New Roman" w:eastAsia="新細明體" w:hAnsi="新細明體" w:cs="Times New Roman" w:hint="eastAsia"/>
          <w:bCs/>
          <w:szCs w:val="20"/>
        </w:rPr>
        <w:t>（</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048</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.83</w:t>
      </w:r>
      <w:r w:rsidRPr="00D97A6B">
        <w:rPr>
          <w:rFonts w:ascii="Times New Roman" w:eastAsia="新細明體" w:hAnsi="Times New Roman" w:cs="Times New Roman" w:hint="eastAsia"/>
          <w:szCs w:val="20"/>
        </w:rPr>
        <w:t>）</w:t>
      </w:r>
    </w:p>
    <w:p w:rsidR="00BA09FC" w:rsidRDefault="00BA09FC" w:rsidP="00BA09FC">
      <w:pPr>
        <w:spacing w:beforeLines="30" w:before="108" w:line="340" w:lineRule="exact"/>
        <w:ind w:leftChars="100" w:left="240"/>
        <w:jc w:val="both"/>
        <w:outlineLvl w:val="0"/>
        <w:rPr>
          <w:rFonts w:ascii="Times New Roman" w:eastAsia="新細明體" w:hAnsi="Times New Roman" w:cs="Times New Roman"/>
          <w:bCs/>
          <w:szCs w:val="24"/>
          <w:vertAlign w:val="superscript"/>
        </w:rPr>
      </w:pPr>
      <w:r w:rsidRPr="00D97A6B">
        <w:rPr>
          <w:rFonts w:ascii="Times New Roman" w:eastAsia="新細明體" w:hAnsi="新細明體" w:cs="Times New Roman"/>
          <w:b/>
          <w:bCs/>
          <w:szCs w:val="24"/>
          <w:bdr w:val="single" w:sz="4" w:space="0" w:color="auto"/>
        </w:rPr>
        <w:t>（三）陀羅尼之功能</w:t>
      </w:r>
    </w:p>
    <w:p w:rsidR="00BA09FC" w:rsidRDefault="00BA09FC" w:rsidP="00BA09FC">
      <w:pPr>
        <w:spacing w:line="340" w:lineRule="exact"/>
        <w:ind w:leftChars="150" w:left="360"/>
        <w:jc w:val="both"/>
        <w:rPr>
          <w:rFonts w:ascii="Times New Roman" w:eastAsia="新細明體" w:hAnsi="Times New Roman" w:cs="Roman Unicode"/>
          <w:b/>
          <w:szCs w:val="24"/>
        </w:rPr>
      </w:pPr>
      <w:r w:rsidRPr="00D97A6B">
        <w:rPr>
          <w:rFonts w:ascii="Times New Roman" w:eastAsia="新細明體" w:hAnsi="Times New Roman" w:cs="Times New Roman" w:hint="eastAsia"/>
          <w:b/>
          <w:szCs w:val="20"/>
          <w:bdr w:val="single" w:sz="4" w:space="0" w:color="auto"/>
        </w:rPr>
        <w:t>1</w:t>
      </w:r>
      <w:r w:rsidRPr="00D97A6B">
        <w:rPr>
          <w:rFonts w:ascii="Times New Roman" w:eastAsia="新細明體" w:hAnsi="Times New Roman" w:cs="Times New Roman" w:hint="eastAsia"/>
          <w:b/>
          <w:szCs w:val="20"/>
          <w:bdr w:val="single" w:sz="4" w:space="0" w:color="auto"/>
        </w:rPr>
        <w:t>、</w:t>
      </w:r>
      <w:r w:rsidRPr="00D97A6B">
        <w:rPr>
          <w:rFonts w:ascii="Times New Roman" w:eastAsia="新細明體" w:hAnsi="Times New Roman" w:cs="Times New Roman"/>
          <w:b/>
          <w:szCs w:val="20"/>
          <w:bdr w:val="single" w:sz="4" w:space="0" w:color="auto"/>
        </w:rPr>
        <w:t>持所聞法不失</w:t>
      </w:r>
    </w:p>
    <w:p w:rsidR="00BA09FC" w:rsidRDefault="00BA09FC" w:rsidP="00BA09FC">
      <w:pPr>
        <w:spacing w:beforeLines="30" w:before="108" w:line="340" w:lineRule="exact"/>
        <w:ind w:leftChars="150" w:left="360"/>
        <w:jc w:val="both"/>
        <w:rPr>
          <w:rFonts w:ascii="Times New Roman" w:eastAsia="新細明體" w:hAnsi="Times New Roman" w:cs="Times New Roman"/>
          <w:b/>
          <w:sz w:val="22"/>
        </w:rPr>
      </w:pPr>
      <w:r w:rsidRPr="00D97A6B">
        <w:rPr>
          <w:rFonts w:ascii="Times New Roman" w:eastAsia="新細明體" w:hAnsi="Times New Roman" w:cs="Roman Unicode" w:hint="eastAsia"/>
          <w:b/>
          <w:szCs w:val="20"/>
          <w:bdr w:val="single" w:sz="4" w:space="0" w:color="auto"/>
        </w:rPr>
        <w:t>2</w:t>
      </w: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Times New Roman"/>
          <w:b/>
          <w:szCs w:val="20"/>
          <w:bdr w:val="single" w:sz="4" w:space="0" w:color="auto"/>
        </w:rPr>
        <w:t>持令不墮二地</w:t>
      </w:r>
    </w:p>
    <w:p w:rsidR="00BA09FC" w:rsidRDefault="00BA09FC" w:rsidP="00BA09FC">
      <w:pPr>
        <w:spacing w:beforeLines="30" w:before="108" w:line="340" w:lineRule="exact"/>
        <w:ind w:leftChars="150" w:left="360"/>
        <w:jc w:val="both"/>
        <w:rPr>
          <w:rFonts w:ascii="Times New Roman" w:eastAsia="新細明體" w:hAnsi="Times New Roman" w:cs="Roman Unicode"/>
          <w:b/>
          <w:szCs w:val="24"/>
        </w:rPr>
      </w:pPr>
      <w:r w:rsidRPr="00D97A6B">
        <w:rPr>
          <w:rFonts w:ascii="Times New Roman" w:eastAsia="新細明體" w:hAnsi="Times New Roman" w:cs="Times New Roman" w:hint="eastAsia"/>
          <w:b/>
          <w:szCs w:val="20"/>
          <w:bdr w:val="single" w:sz="4" w:space="0" w:color="auto"/>
        </w:rPr>
        <w:t>3</w:t>
      </w:r>
      <w:r w:rsidRPr="00D97A6B">
        <w:rPr>
          <w:rFonts w:ascii="Times New Roman" w:eastAsia="新細明體" w:hAnsi="Times New Roman" w:cs="Times New Roman" w:hint="eastAsia"/>
          <w:b/>
          <w:szCs w:val="20"/>
          <w:bdr w:val="single" w:sz="4" w:space="0" w:color="auto"/>
        </w:rPr>
        <w:t>、</w:t>
      </w:r>
      <w:r w:rsidRPr="00D97A6B">
        <w:rPr>
          <w:rFonts w:ascii="Times New Roman" w:eastAsia="新細明體" w:hAnsi="Times New Roman" w:cs="Times New Roman"/>
          <w:b/>
          <w:szCs w:val="20"/>
          <w:bdr w:val="single" w:sz="4" w:space="0" w:color="auto"/>
        </w:rPr>
        <w:t>持令不為魔動</w:t>
      </w:r>
    </w:p>
    <w:p w:rsidR="00BA09FC" w:rsidRDefault="00BA09FC" w:rsidP="00BA09FC">
      <w:pPr>
        <w:spacing w:beforeLines="50" w:before="180"/>
        <w:ind w:leftChars="100" w:left="240"/>
        <w:jc w:val="both"/>
        <w:rPr>
          <w:rFonts w:ascii="Times New Roman" w:eastAsia="新細明體" w:hAnsi="Times New Roman" w:cs="Times New Roman"/>
          <w:bCs/>
          <w:szCs w:val="24"/>
          <w:vertAlign w:val="superscript"/>
        </w:rPr>
      </w:pPr>
      <w:r w:rsidRPr="00D97A6B">
        <w:rPr>
          <w:rFonts w:ascii="Times New Roman" w:eastAsia="新細明體" w:hAnsi="新細明體" w:cs="Times New Roman"/>
          <w:b/>
          <w:bCs/>
          <w:szCs w:val="24"/>
          <w:bdr w:val="single" w:sz="4" w:space="0" w:color="auto"/>
        </w:rPr>
        <w:t>（四）陀羅尼之</w:t>
      </w:r>
      <w:r w:rsidRPr="00D97A6B">
        <w:rPr>
          <w:rFonts w:ascii="Times New Roman" w:eastAsia="新細明體" w:hAnsi="新細明體" w:cs="Times New Roman" w:hint="eastAsia"/>
          <w:b/>
          <w:bCs/>
          <w:szCs w:val="24"/>
          <w:bdr w:val="single" w:sz="4" w:space="0" w:color="auto"/>
        </w:rPr>
        <w:t>數</w:t>
      </w:r>
      <w:r w:rsidRPr="00D97A6B">
        <w:rPr>
          <w:rFonts w:ascii="Times New Roman" w:eastAsia="新細明體" w:hAnsi="新細明體" w:cs="Times New Roman"/>
          <w:b/>
          <w:bCs/>
          <w:szCs w:val="24"/>
          <w:bdr w:val="single" w:sz="4" w:space="0" w:color="auto"/>
        </w:rPr>
        <w:t>類</w:t>
      </w:r>
    </w:p>
    <w:p w:rsidR="00BA09FC" w:rsidRDefault="00BA09FC" w:rsidP="00BA09FC">
      <w:pPr>
        <w:ind w:leftChars="150" w:left="36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1</w:t>
      </w:r>
      <w:r w:rsidRPr="00D97A6B">
        <w:rPr>
          <w:rFonts w:ascii="Times New Roman" w:eastAsia="新細明體" w:hAnsi="新細明體" w:cs="Times New Roman"/>
          <w:b/>
          <w:bCs/>
          <w:szCs w:val="24"/>
          <w:bdr w:val="single" w:sz="4" w:space="0" w:color="auto"/>
        </w:rPr>
        <w:t>、聞持陀羅尼</w:t>
      </w:r>
    </w:p>
    <w:p w:rsidR="00BA09FC" w:rsidRPr="00D97A6B" w:rsidRDefault="00BA09FC" w:rsidP="00BA09FC">
      <w:pPr>
        <w:spacing w:beforeLines="30" w:before="108"/>
        <w:ind w:leftChars="150" w:left="360"/>
        <w:jc w:val="both"/>
        <w:outlineLvl w:val="0"/>
        <w:rPr>
          <w:rFonts w:ascii="Times New Roman" w:eastAsia="新細明體" w:hAnsi="Times New Roman" w:cs="Times New Roman"/>
          <w:b/>
          <w:bCs/>
          <w:szCs w:val="24"/>
        </w:rPr>
      </w:pPr>
      <w:r w:rsidRPr="00D97A6B">
        <w:rPr>
          <w:rFonts w:ascii="Times New Roman" w:eastAsia="新細明體" w:hAnsi="Times New Roman" w:cs="Times New Roman"/>
          <w:b/>
          <w:bCs/>
          <w:szCs w:val="24"/>
          <w:bdr w:val="single" w:sz="4" w:space="0" w:color="auto"/>
        </w:rPr>
        <w:t>2</w:t>
      </w:r>
      <w:r w:rsidRPr="00D97A6B">
        <w:rPr>
          <w:rFonts w:ascii="Times New Roman" w:eastAsia="新細明體" w:hAnsi="新細明體" w:cs="Times New Roman"/>
          <w:b/>
          <w:bCs/>
          <w:szCs w:val="24"/>
          <w:bdr w:val="single" w:sz="4" w:space="0" w:color="auto"/>
        </w:rPr>
        <w:t>、分別知陀羅尼</w:t>
      </w:r>
    </w:p>
    <w:p w:rsidR="00BA09FC" w:rsidRDefault="00BA09FC" w:rsidP="00BA09FC">
      <w:pPr>
        <w:spacing w:beforeLines="30" w:before="108"/>
        <w:ind w:leftChars="150" w:left="360"/>
        <w:jc w:val="both"/>
        <w:outlineLvl w:val="0"/>
        <w:rPr>
          <w:rFonts w:ascii="Times New Roman" w:eastAsia="新細明體" w:hAnsi="Times New Roman" w:cs="Times New Roman"/>
          <w:b/>
          <w:szCs w:val="24"/>
        </w:rPr>
      </w:pPr>
      <w:r w:rsidRPr="00D97A6B">
        <w:rPr>
          <w:rFonts w:ascii="Times New Roman" w:eastAsia="新細明體" w:hAnsi="Times New Roman" w:cs="Times New Roman"/>
          <w:b/>
          <w:bCs/>
          <w:szCs w:val="24"/>
          <w:bdr w:val="single" w:sz="4" w:space="0" w:color="auto"/>
        </w:rPr>
        <w:t>3</w:t>
      </w:r>
      <w:r w:rsidRPr="00D97A6B">
        <w:rPr>
          <w:rFonts w:ascii="Times New Roman" w:eastAsia="新細明體" w:hAnsi="新細明體" w:cs="Times New Roman"/>
          <w:b/>
          <w:bCs/>
          <w:szCs w:val="24"/>
          <w:bdr w:val="single" w:sz="4" w:space="0" w:color="auto"/>
        </w:rPr>
        <w:t>、入音聲陀羅尼</w:t>
      </w:r>
    </w:p>
    <w:p w:rsidR="00BA09FC" w:rsidRPr="00D97A6B" w:rsidRDefault="00BA09FC" w:rsidP="00BA09FC">
      <w:pPr>
        <w:spacing w:beforeLines="20" w:before="72"/>
        <w:ind w:leftChars="200" w:left="480"/>
        <w:jc w:val="both"/>
        <w:rPr>
          <w:rFonts w:ascii="Times New Roman" w:eastAsia="新細明體" w:hAnsi="Times New Roman" w:cs="Times New Roman"/>
          <w:b/>
          <w:bCs/>
          <w:szCs w:val="24"/>
        </w:rPr>
      </w:pPr>
      <w:r w:rsidRPr="00D97A6B">
        <w:rPr>
          <w:rFonts w:ascii="Times New Roman" w:eastAsia="新細明體" w:hAnsi="新細明體" w:cs="Times New Roman"/>
          <w:b/>
          <w:bCs/>
          <w:szCs w:val="24"/>
          <w:bdr w:val="single" w:sz="4" w:space="0" w:color="auto"/>
        </w:rPr>
        <w:t>（</w:t>
      </w:r>
      <w:r w:rsidRPr="00D97A6B">
        <w:rPr>
          <w:rFonts w:ascii="Times New Roman" w:eastAsia="新細明體" w:hAnsi="Times New Roman" w:cs="Times New Roman"/>
          <w:b/>
          <w:bCs/>
          <w:szCs w:val="24"/>
          <w:bdr w:val="single" w:sz="4" w:space="0" w:color="auto"/>
        </w:rPr>
        <w:t>1</w:t>
      </w:r>
      <w:r w:rsidRPr="00D97A6B">
        <w:rPr>
          <w:rFonts w:ascii="Times New Roman" w:eastAsia="新細明體" w:hAnsi="新細明體" w:cs="Times New Roman"/>
          <w:b/>
          <w:bCs/>
          <w:szCs w:val="24"/>
          <w:bdr w:val="single" w:sz="4" w:space="0" w:color="auto"/>
        </w:rPr>
        <w:t>）能忍諸惡而不瞋</w:t>
      </w:r>
    </w:p>
    <w:p w:rsidR="00BA09FC" w:rsidRPr="00D97A6B" w:rsidRDefault="00BA09FC" w:rsidP="00BA09FC">
      <w:pPr>
        <w:keepNext/>
        <w:spacing w:beforeLines="30" w:before="108" w:line="340" w:lineRule="exact"/>
        <w:ind w:leftChars="200" w:left="480"/>
        <w:jc w:val="both"/>
        <w:rPr>
          <w:rFonts w:ascii="Times New Roman" w:eastAsia="新細明體" w:hAnsi="Times New Roman" w:cs="Times New Roman"/>
          <w:b/>
          <w:bCs/>
          <w:szCs w:val="24"/>
        </w:rPr>
      </w:pP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2</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讚歎供養</w:t>
      </w:r>
      <w:r w:rsidRPr="00D97A6B">
        <w:rPr>
          <w:rFonts w:ascii="Times New Roman" w:eastAsia="新細明體" w:hAnsi="新細明體" w:cs="Times New Roman"/>
          <w:b/>
          <w:bCs/>
          <w:szCs w:val="24"/>
          <w:bdr w:val="single" w:sz="4" w:space="0" w:color="auto"/>
        </w:rPr>
        <w:t>而不</w:t>
      </w:r>
      <w:r w:rsidRPr="00D97A6B">
        <w:rPr>
          <w:rFonts w:ascii="Times New Roman" w:eastAsia="新細明體" w:hAnsi="新細明體" w:cs="Times New Roman" w:hint="eastAsia"/>
          <w:b/>
          <w:bCs/>
          <w:szCs w:val="24"/>
          <w:bdr w:val="single" w:sz="4" w:space="0" w:color="auto"/>
        </w:rPr>
        <w:t>喜</w:t>
      </w:r>
    </w:p>
    <w:p w:rsidR="00BA09FC" w:rsidRDefault="00BA09FC" w:rsidP="00BA09FC">
      <w:pPr>
        <w:spacing w:beforeLines="30" w:before="108" w:line="340" w:lineRule="exact"/>
        <w:ind w:leftChars="150" w:left="360"/>
        <w:jc w:val="both"/>
        <w:outlineLvl w:val="0"/>
        <w:rPr>
          <w:rFonts w:ascii="Times New Roman" w:eastAsia="新細明體" w:hAnsi="Times New Roman" w:cs="Times New Roman"/>
          <w:b/>
          <w:szCs w:val="24"/>
        </w:rPr>
      </w:pPr>
      <w:r w:rsidRPr="00D97A6B">
        <w:rPr>
          <w:rFonts w:ascii="Times New Roman" w:eastAsia="新細明體" w:hAnsi="Times New Roman" w:cs="Times New Roman" w:hint="eastAsia"/>
          <w:b/>
          <w:bCs/>
          <w:szCs w:val="24"/>
          <w:bdr w:val="single" w:sz="4" w:space="0" w:color="auto"/>
        </w:rPr>
        <w:t>4</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寂滅</w:t>
      </w:r>
      <w:r w:rsidRPr="00D97A6B">
        <w:rPr>
          <w:rFonts w:ascii="Times New Roman" w:eastAsia="新細明體" w:hAnsi="新細明體" w:cs="Times New Roman"/>
          <w:b/>
          <w:bCs/>
          <w:szCs w:val="24"/>
          <w:bdr w:val="single" w:sz="4" w:space="0" w:color="auto"/>
        </w:rPr>
        <w:t>陀羅尼</w:t>
      </w:r>
      <w:r w:rsidRPr="00D97A6B">
        <w:rPr>
          <w:rFonts w:ascii="Times New Roman" w:eastAsia="新細明體" w:hAnsi="新細明體" w:cs="Times New Roman" w:hint="eastAsia"/>
          <w:b/>
          <w:bCs/>
          <w:szCs w:val="24"/>
          <w:bdr w:val="single" w:sz="4" w:space="0" w:color="auto"/>
        </w:rPr>
        <w:t>等餘陀羅尼</w:t>
      </w:r>
    </w:p>
    <w:p w:rsidR="00BA09FC" w:rsidRPr="00D97A6B" w:rsidRDefault="00BA09FC" w:rsidP="00BA09FC">
      <w:pPr>
        <w:spacing w:beforeLines="30" w:before="108" w:line="340" w:lineRule="exact"/>
        <w:ind w:leftChars="150" w:left="360"/>
        <w:jc w:val="both"/>
        <w:outlineLvl w:val="0"/>
        <w:rPr>
          <w:rFonts w:ascii="新細明體" w:eastAsia="新細明體" w:hAnsi="新細明體" w:cs="Roman Unicode"/>
          <w:b/>
          <w:bCs/>
          <w:szCs w:val="20"/>
          <w:bdr w:val="single" w:sz="4" w:space="0" w:color="auto"/>
        </w:rPr>
      </w:pPr>
      <w:r w:rsidRPr="00D97A6B">
        <w:rPr>
          <w:rFonts w:ascii="Times New Roman" w:eastAsia="新細明體" w:hAnsi="Times New Roman" w:cs="Times New Roman"/>
          <w:b/>
          <w:bCs/>
          <w:szCs w:val="20"/>
          <w:bdr w:val="single" w:sz="4" w:space="0" w:color="auto"/>
        </w:rPr>
        <w:t>5</w:t>
      </w:r>
      <w:r w:rsidRPr="00D97A6B">
        <w:rPr>
          <w:rFonts w:ascii="Times New Roman" w:eastAsia="新細明體" w:hAnsi="新細明體" w:cs="Times New Roman"/>
          <w:b/>
          <w:bCs/>
          <w:szCs w:val="20"/>
          <w:bdr w:val="single" w:sz="4" w:space="0" w:color="auto"/>
        </w:rPr>
        <w:t>、略</w:t>
      </w:r>
      <w:r w:rsidRPr="00D97A6B">
        <w:rPr>
          <w:rFonts w:ascii="新細明體" w:eastAsia="新細明體" w:hAnsi="新細明體" w:cs="Roman Unicode" w:hint="eastAsia"/>
          <w:b/>
          <w:bCs/>
          <w:szCs w:val="20"/>
          <w:bdr w:val="single" w:sz="4" w:space="0" w:color="auto"/>
        </w:rPr>
        <w:t>說</w:t>
      </w:r>
      <w:r w:rsidRPr="00D97A6B">
        <w:rPr>
          <w:rFonts w:ascii="新細明體" w:eastAsia="新細明體" w:hAnsi="新細明體" w:cs="Roman Unicode" w:hint="eastAsia"/>
          <w:b/>
          <w:szCs w:val="20"/>
          <w:bdr w:val="single" w:sz="4" w:space="0" w:color="auto"/>
        </w:rPr>
        <w:t>五百陀羅尼，廣說無量</w:t>
      </w:r>
    </w:p>
    <w:p w:rsidR="00BA09FC" w:rsidRPr="00D97A6B" w:rsidRDefault="00BA09FC" w:rsidP="00BA09FC">
      <w:pPr>
        <w:spacing w:beforeLines="30" w:before="108" w:line="340" w:lineRule="exact"/>
        <w:ind w:leftChars="50" w:left="120"/>
        <w:jc w:val="both"/>
        <w:rPr>
          <w:rFonts w:ascii="新細明體" w:eastAsia="新細明體" w:hAnsi="新細明體" w:cs="Roman Unicode"/>
          <w:b/>
          <w:szCs w:val="20"/>
        </w:rPr>
      </w:pPr>
      <w:r w:rsidRPr="00D97A6B">
        <w:rPr>
          <w:rFonts w:ascii="新細明體" w:eastAsia="新細明體" w:hAnsi="新細明體" w:cs="Roman Unicode" w:hint="eastAsia"/>
          <w:b/>
          <w:bCs/>
          <w:szCs w:val="20"/>
          <w:bdr w:val="single" w:sz="4" w:space="0" w:color="auto"/>
        </w:rPr>
        <w:t>二、釋「得諸三昧，行空、無相、無作」</w:t>
      </w:r>
    </w:p>
    <w:p w:rsidR="00BA09FC" w:rsidRDefault="00BA09FC" w:rsidP="00BA09FC">
      <w:pPr>
        <w:spacing w:line="340" w:lineRule="exact"/>
        <w:ind w:leftChars="100" w:left="240"/>
        <w:jc w:val="both"/>
        <w:outlineLvl w:val="0"/>
        <w:rPr>
          <w:rFonts w:ascii="Times New Roman" w:eastAsia="新細明體" w:hAnsi="Times New Roman" w:cs="Times New Roman"/>
          <w:szCs w:val="24"/>
          <w:vertAlign w:val="superscript"/>
        </w:rPr>
      </w:pPr>
      <w:r w:rsidRPr="00D97A6B">
        <w:rPr>
          <w:rFonts w:ascii="新細明體" w:eastAsia="新細明體" w:hAnsi="新細明體" w:cs="Roman Unicode" w:hint="eastAsia"/>
          <w:b/>
          <w:bCs/>
          <w:szCs w:val="24"/>
          <w:bdr w:val="single" w:sz="4" w:space="0" w:color="auto"/>
        </w:rPr>
        <w:t>（一）釋三三昧名義</w:t>
      </w:r>
    </w:p>
    <w:p w:rsidR="00BA09FC" w:rsidRPr="00D97A6B" w:rsidRDefault="00BA09FC" w:rsidP="00BA09FC">
      <w:pPr>
        <w:spacing w:beforeLines="30" w:before="108"/>
        <w:ind w:leftChars="150" w:left="360"/>
        <w:jc w:val="both"/>
        <w:rPr>
          <w:rFonts w:ascii="新細明體" w:eastAsia="新細明體" w:hAnsi="新細明體" w:cs="Roman Unicode"/>
          <w:b/>
          <w:bCs/>
          <w:szCs w:val="24"/>
        </w:rPr>
      </w:pPr>
      <w:r w:rsidRPr="00D97A6B">
        <w:rPr>
          <w:rFonts w:ascii="Times New Roman" w:eastAsia="新細明體" w:hAnsi="Times New Roman" w:cs="Times New Roman"/>
          <w:b/>
          <w:bCs/>
          <w:szCs w:val="24"/>
          <w:bdr w:val="single" w:sz="4" w:space="0" w:color="auto"/>
        </w:rPr>
        <w:t>1</w:t>
      </w:r>
      <w:r w:rsidRPr="00D97A6B">
        <w:rPr>
          <w:rFonts w:ascii="Times New Roman" w:eastAsia="新細明體" w:hAnsi="Times New Roman" w:cs="Times New Roman"/>
          <w:b/>
          <w:bCs/>
          <w:szCs w:val="24"/>
          <w:bdr w:val="single" w:sz="4" w:space="0" w:color="auto"/>
        </w:rPr>
        <w:t>、</w:t>
      </w:r>
      <w:r w:rsidRPr="00D97A6B">
        <w:rPr>
          <w:rFonts w:ascii="新細明體" w:eastAsia="新細明體" w:hAnsi="新細明體" w:cs="Roman Unicode" w:hint="eastAsia"/>
          <w:b/>
          <w:bCs/>
          <w:szCs w:val="24"/>
          <w:bdr w:val="single" w:sz="4" w:space="0" w:color="auto"/>
        </w:rPr>
        <w:t>第一說：</w:t>
      </w:r>
      <w:r w:rsidRPr="00D97A6B">
        <w:rPr>
          <w:rFonts w:ascii="Times New Roman" w:eastAsia="新細明體" w:hAnsi="Times New Roman" w:cs="Times New Roman"/>
          <w:b/>
          <w:szCs w:val="20"/>
          <w:bdr w:val="single" w:sz="4" w:space="0" w:color="auto"/>
        </w:rPr>
        <w:t>無我我所，不為後世起三毒，離十相</w:t>
      </w:r>
    </w:p>
    <w:p w:rsidR="00BA09FC" w:rsidRPr="00D97A6B" w:rsidRDefault="00BA09FC" w:rsidP="00BA09FC">
      <w:pPr>
        <w:spacing w:beforeLines="30" w:before="108"/>
        <w:ind w:leftChars="150" w:left="360"/>
        <w:jc w:val="both"/>
        <w:rPr>
          <w:rFonts w:ascii="新細明體" w:eastAsia="新細明體" w:hAnsi="新細明體" w:cs="Roman Unicode"/>
          <w:b/>
          <w:szCs w:val="20"/>
          <w:bdr w:val="single" w:sz="4" w:space="0" w:color="auto"/>
        </w:rPr>
      </w:pPr>
      <w:r w:rsidRPr="00D97A6B">
        <w:rPr>
          <w:rFonts w:ascii="Times New Roman" w:eastAsia="新細明體" w:hAnsi="Times New Roman" w:cs="Times New Roman"/>
          <w:b/>
          <w:bCs/>
          <w:szCs w:val="24"/>
          <w:bdr w:val="single" w:sz="4" w:space="0" w:color="auto"/>
        </w:rPr>
        <w:t>2</w:t>
      </w:r>
      <w:r w:rsidRPr="00D97A6B">
        <w:rPr>
          <w:rFonts w:ascii="新細明體" w:eastAsia="新細明體" w:hAnsi="新細明體" w:cs="Roman Unicode" w:hint="eastAsia"/>
          <w:b/>
          <w:bCs/>
          <w:szCs w:val="24"/>
          <w:bdr w:val="single" w:sz="4" w:space="0" w:color="auto"/>
        </w:rPr>
        <w:t>、第二說：</w:t>
      </w:r>
      <w:r w:rsidRPr="00D97A6B">
        <w:rPr>
          <w:rFonts w:ascii="Times New Roman" w:eastAsia="新細明體" w:hAnsi="Times New Roman" w:cs="Times New Roman"/>
          <w:b/>
          <w:szCs w:val="20"/>
          <w:bdr w:val="single" w:sz="4" w:space="0" w:color="auto"/>
        </w:rPr>
        <w:t>知畢竟空，不觀諸法有無，不著諸法相</w:t>
      </w:r>
    </w:p>
    <w:p w:rsidR="00BA09FC" w:rsidRPr="00D97A6B"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D97A6B">
        <w:rPr>
          <w:rFonts w:ascii="Times New Roman" w:eastAsia="新細明體" w:hAnsi="Times New Roman" w:cs="Times New Roman"/>
          <w:b/>
          <w:bCs/>
          <w:szCs w:val="24"/>
          <w:bdr w:val="single" w:sz="4" w:space="0" w:color="auto"/>
        </w:rPr>
        <w:t>3</w:t>
      </w:r>
      <w:r w:rsidRPr="00D97A6B">
        <w:rPr>
          <w:rFonts w:ascii="Times New Roman" w:eastAsia="新細明體" w:hAnsi="新細明體" w:cs="Times New Roman"/>
          <w:b/>
          <w:bCs/>
          <w:szCs w:val="24"/>
          <w:bdr w:val="single" w:sz="4" w:space="0" w:color="auto"/>
        </w:rPr>
        <w:t>、第三說</w:t>
      </w:r>
      <w:r w:rsidRPr="00D97A6B">
        <w:rPr>
          <w:rFonts w:ascii="Times New Roman" w:eastAsia="新細明體" w:hAnsi="新細明體" w:cs="Times New Roman" w:hint="eastAsia"/>
          <w:b/>
          <w:bCs/>
          <w:szCs w:val="24"/>
          <w:bdr w:val="single" w:sz="4" w:space="0" w:color="auto"/>
        </w:rPr>
        <w:t>：</w:t>
      </w:r>
      <w:r w:rsidRPr="00D97A6B">
        <w:rPr>
          <w:rFonts w:ascii="Times New Roman" w:eastAsia="新細明體" w:hAnsi="Times New Roman" w:cs="Times New Roman"/>
          <w:b/>
          <w:szCs w:val="20"/>
          <w:bdr w:val="single" w:sz="4" w:space="0" w:color="auto"/>
        </w:rPr>
        <w:t>十八空，不求諸有，破諸相不念</w:t>
      </w:r>
    </w:p>
    <w:p w:rsidR="00BA09FC" w:rsidRPr="00D97A6B" w:rsidRDefault="00BA09FC" w:rsidP="00BA09FC">
      <w:pPr>
        <w:spacing w:beforeLines="30" w:before="108"/>
        <w:ind w:leftChars="100" w:left="240"/>
        <w:jc w:val="both"/>
        <w:outlineLvl w:val="0"/>
        <w:rPr>
          <w:rFonts w:ascii="新細明體" w:eastAsia="新細明體" w:hAnsi="新細明體" w:cs="Roman Unicode"/>
          <w:b/>
          <w:bCs/>
          <w:szCs w:val="24"/>
          <w:bdr w:val="single" w:sz="4" w:space="0" w:color="auto"/>
        </w:rPr>
      </w:pPr>
      <w:r w:rsidRPr="00D97A6B">
        <w:rPr>
          <w:rFonts w:ascii="新細明體" w:eastAsia="新細明體" w:hAnsi="新細明體" w:cs="Roman Unicode" w:hint="eastAsia"/>
          <w:b/>
          <w:bCs/>
          <w:szCs w:val="24"/>
          <w:bdr w:val="single" w:sz="4" w:space="0" w:color="auto"/>
        </w:rPr>
        <w:t>（二）為何獨讚三三昧</w:t>
      </w:r>
    </w:p>
    <w:p w:rsidR="00BA09FC" w:rsidRDefault="00BA09FC" w:rsidP="00BA09FC">
      <w:pPr>
        <w:ind w:leftChars="150" w:left="360"/>
        <w:jc w:val="both"/>
        <w:outlineLvl w:val="0"/>
        <w:rPr>
          <w:rFonts w:ascii="Times New Roman" w:eastAsia="新細明體" w:hAnsi="Times New Roman" w:cs="Times New Roman"/>
          <w:szCs w:val="24"/>
          <w:vertAlign w:val="superscript"/>
        </w:rPr>
      </w:pPr>
      <w:r w:rsidRPr="00D97A6B">
        <w:rPr>
          <w:rFonts w:ascii="Times New Roman" w:eastAsia="新細明體" w:hAnsi="Times New Roman" w:cs="Times New Roman"/>
          <w:b/>
          <w:bCs/>
          <w:szCs w:val="24"/>
          <w:bdr w:val="single" w:sz="4" w:space="0" w:color="auto"/>
        </w:rPr>
        <w:t>1</w:t>
      </w:r>
      <w:r w:rsidRPr="00D97A6B">
        <w:rPr>
          <w:rFonts w:ascii="新細明體" w:eastAsia="新細明體" w:hAnsi="新細明體" w:cs="Roman Unicode" w:hint="eastAsia"/>
          <w:b/>
          <w:bCs/>
          <w:szCs w:val="24"/>
          <w:bdr w:val="single" w:sz="4" w:space="0" w:color="auto"/>
        </w:rPr>
        <w:t>、三三昧之殊勝</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D97A6B">
        <w:rPr>
          <w:rFonts w:ascii="Times New Roman" w:eastAsia="新細明體" w:hAnsi="Times New Roman" w:cs="Times New Roman"/>
          <w:b/>
          <w:bCs/>
          <w:szCs w:val="24"/>
          <w:bdr w:val="single" w:sz="4" w:space="0" w:color="auto"/>
        </w:rPr>
        <w:t>2</w:t>
      </w:r>
      <w:r w:rsidRPr="00D97A6B">
        <w:rPr>
          <w:rFonts w:ascii="新細明體" w:eastAsia="新細明體" w:hAnsi="新細明體" w:cs="Roman Unicode" w:hint="eastAsia"/>
          <w:b/>
          <w:bCs/>
          <w:szCs w:val="24"/>
          <w:bdr w:val="single" w:sz="4" w:space="0" w:color="auto"/>
        </w:rPr>
        <w:t>、三三昧與餘定之比較</w:t>
      </w:r>
    </w:p>
    <w:p w:rsidR="00BA09FC" w:rsidRDefault="00BA09FC" w:rsidP="00BA09FC">
      <w:pPr>
        <w:snapToGrid w:val="0"/>
        <w:spacing w:beforeLines="30" w:before="108" w:line="350" w:lineRule="exact"/>
        <w:ind w:leftChars="150" w:left="360"/>
        <w:jc w:val="both"/>
        <w:rPr>
          <w:rStyle w:val="a8"/>
          <w:rFonts w:ascii="Times New Roman" w:eastAsia="新細明體" w:hAnsi="Times New Roman" w:cs="Times New Roman"/>
          <w:szCs w:val="24"/>
        </w:rPr>
      </w:pPr>
      <w:r w:rsidRPr="00D97A6B">
        <w:rPr>
          <w:rFonts w:ascii="新細明體" w:eastAsia="新細明體" w:hAnsi="新細明體" w:cs="Roman Unicode" w:hint="eastAsia"/>
          <w:b/>
          <w:bCs/>
          <w:szCs w:val="24"/>
          <w:bdr w:val="single" w:sz="4" w:space="0" w:color="auto"/>
        </w:rPr>
        <w:t>※ 禪、定、三昧之通局</w:t>
      </w:r>
    </w:p>
    <w:p w:rsidR="00BA09FC" w:rsidRDefault="00BA09FC" w:rsidP="00BA09FC">
      <w:pPr>
        <w:spacing w:beforeLines="30" w:before="108" w:line="350" w:lineRule="exact"/>
        <w:ind w:leftChars="100" w:left="240"/>
        <w:jc w:val="both"/>
        <w:outlineLvl w:val="0"/>
        <w:rPr>
          <w:rFonts w:ascii="Times New Roman" w:eastAsia="新細明體" w:hAnsi="Times New Roman" w:cs="Times New Roman"/>
          <w:szCs w:val="24"/>
          <w:vertAlign w:val="superscript"/>
        </w:rPr>
      </w:pPr>
      <w:r w:rsidRPr="00D97A6B">
        <w:rPr>
          <w:rFonts w:ascii="新細明體" w:eastAsia="新細明體" w:hAnsi="新細明體" w:cs="Roman Unicode" w:hint="eastAsia"/>
          <w:b/>
          <w:bCs/>
          <w:szCs w:val="24"/>
          <w:bdr w:val="single" w:sz="4" w:space="0" w:color="auto"/>
        </w:rPr>
        <w:t>（三）三昧之數類</w:t>
      </w:r>
    </w:p>
    <w:p w:rsidR="00BA09FC" w:rsidRDefault="00BA09FC" w:rsidP="00BA09FC">
      <w:pPr>
        <w:spacing w:beforeLines="30" w:before="108"/>
        <w:ind w:leftChars="100" w:left="240"/>
        <w:jc w:val="both"/>
        <w:outlineLvl w:val="0"/>
        <w:rPr>
          <w:rFonts w:ascii="Times New Roman" w:eastAsia="新細明體" w:hAnsi="Times New Roman" w:cs="Times New Roman"/>
          <w:szCs w:val="24"/>
          <w:vertAlign w:val="superscript"/>
        </w:rPr>
      </w:pPr>
      <w:r w:rsidRPr="00D97A6B">
        <w:rPr>
          <w:rFonts w:ascii="新細明體" w:eastAsia="新細明體" w:hAnsi="新細明體" w:cs="Roman Unicode" w:hint="eastAsia"/>
          <w:b/>
          <w:bCs/>
          <w:szCs w:val="24"/>
          <w:bdr w:val="single" w:sz="4" w:space="0" w:color="auto"/>
        </w:rPr>
        <w:t>（四）行三三昧名為得實相三昧</w:t>
      </w:r>
    </w:p>
    <w:p w:rsidR="00BA09FC" w:rsidRPr="00D97A6B" w:rsidRDefault="00BA09FC" w:rsidP="00BA09FC">
      <w:pPr>
        <w:spacing w:beforeLines="30" w:before="108"/>
        <w:ind w:leftChars="50" w:left="120"/>
        <w:jc w:val="both"/>
        <w:rPr>
          <w:rFonts w:ascii="新細明體" w:eastAsia="新細明體" w:hAnsi="新細明體" w:cs="Roman Unicode"/>
          <w:b/>
          <w:szCs w:val="20"/>
        </w:rPr>
      </w:pPr>
      <w:r w:rsidRPr="00D97A6B">
        <w:rPr>
          <w:rFonts w:ascii="新細明體" w:eastAsia="新細明體" w:hAnsi="新細明體" w:cs="Roman Unicode" w:hint="eastAsia"/>
          <w:b/>
          <w:bCs/>
          <w:szCs w:val="20"/>
          <w:bdr w:val="single" w:sz="4" w:space="0" w:color="auto"/>
        </w:rPr>
        <w:t>三、釋「已得等忍」</w:t>
      </w:r>
    </w:p>
    <w:p w:rsidR="00BA09FC" w:rsidRDefault="00BA09FC" w:rsidP="00BA09FC">
      <w:pPr>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（一）二種等、二種忍</w:t>
      </w:r>
    </w:p>
    <w:p w:rsidR="00BA09FC" w:rsidRDefault="00BA09FC" w:rsidP="00BA09FC">
      <w:pPr>
        <w:spacing w:beforeLines="30" w:before="108"/>
        <w:ind w:leftChars="100" w:left="240"/>
        <w:jc w:val="both"/>
        <w:outlineLvl w:val="0"/>
        <w:rPr>
          <w:rFonts w:ascii="Times New Roman" w:eastAsia="新細明體" w:hAnsi="Times New Roman" w:cs="Times New Roman"/>
          <w:szCs w:val="24"/>
          <w:vertAlign w:val="superscript"/>
        </w:rPr>
      </w:pPr>
      <w:r w:rsidRPr="00D97A6B">
        <w:rPr>
          <w:rFonts w:ascii="Times New Roman" w:eastAsia="新細明體" w:hAnsi="Times New Roman" w:cs="Times New Roman" w:hint="eastAsia"/>
          <w:b/>
          <w:bCs/>
          <w:szCs w:val="24"/>
          <w:bdr w:val="single" w:sz="4" w:space="0" w:color="auto"/>
        </w:rPr>
        <w:t>（二）</w:t>
      </w:r>
      <w:r w:rsidRPr="00D97A6B">
        <w:rPr>
          <w:rFonts w:ascii="Times New Roman" w:eastAsia="新細明體" w:hAnsi="新細明體" w:cs="Times New Roman"/>
          <w:b/>
          <w:bCs/>
          <w:szCs w:val="24"/>
          <w:bdr w:val="single" w:sz="4" w:space="0" w:color="auto"/>
        </w:rPr>
        <w:t>釋「眾生等忍」</w:t>
      </w:r>
    </w:p>
    <w:p w:rsidR="00BA09FC" w:rsidRPr="00D97A6B" w:rsidRDefault="00BA09FC" w:rsidP="00BA09FC">
      <w:pPr>
        <w:spacing w:line="370" w:lineRule="exact"/>
        <w:ind w:leftChars="150" w:left="360"/>
        <w:jc w:val="both"/>
        <w:rPr>
          <w:rFonts w:ascii="Times New Roman" w:eastAsia="新細明體" w:hAnsi="Times New Roman" w:cs="Times New Roman"/>
          <w:b/>
          <w:szCs w:val="20"/>
        </w:rPr>
      </w:pPr>
      <w:r w:rsidRPr="00D97A6B">
        <w:rPr>
          <w:rFonts w:ascii="Times New Roman" w:eastAsia="新細明體" w:hAnsi="Times New Roman" w:cs="Times New Roman" w:hint="eastAsia"/>
          <w:b/>
          <w:szCs w:val="20"/>
          <w:bdr w:val="single" w:sz="4" w:space="0" w:color="auto"/>
        </w:rPr>
        <w:lastRenderedPageBreak/>
        <w:t>1</w:t>
      </w:r>
      <w:r w:rsidRPr="00D97A6B">
        <w:rPr>
          <w:rFonts w:ascii="Times New Roman" w:eastAsia="新細明體" w:hAnsi="Times New Roman" w:cs="Times New Roman" w:hint="eastAsia"/>
          <w:b/>
          <w:szCs w:val="20"/>
          <w:bdr w:val="single" w:sz="4" w:space="0" w:color="auto"/>
        </w:rPr>
        <w:t>、</w:t>
      </w:r>
      <w:r w:rsidRPr="00D97A6B">
        <w:rPr>
          <w:rFonts w:ascii="Times New Roman" w:eastAsia="新細明體" w:hAnsi="Times New Roman" w:cs="Times New Roman"/>
          <w:b/>
          <w:szCs w:val="20"/>
          <w:bdr w:val="single" w:sz="4" w:space="0" w:color="auto"/>
        </w:rPr>
        <w:t>眾生等</w:t>
      </w:r>
    </w:p>
    <w:p w:rsidR="00BA09FC" w:rsidRPr="00D97A6B" w:rsidRDefault="00BA09FC" w:rsidP="00BA09FC">
      <w:pPr>
        <w:spacing w:beforeLines="30" w:before="108" w:line="380" w:lineRule="exact"/>
        <w:ind w:leftChars="200" w:left="480"/>
        <w:jc w:val="both"/>
        <w:rPr>
          <w:rFonts w:ascii="Times New Roman" w:eastAsia="新細明體" w:hAnsi="Times New Roman" w:cs="Roman Unicode"/>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1</w:t>
      </w: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Times New Roman" w:hint="eastAsia"/>
          <w:b/>
          <w:szCs w:val="20"/>
          <w:bdr w:val="single" w:sz="4" w:space="0" w:color="auto"/>
        </w:rPr>
        <w:t>等心等念眾生</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012</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.204</w:t>
      </w:r>
      <w:r w:rsidRPr="00D97A6B">
        <w:rPr>
          <w:rFonts w:ascii="Times New Roman" w:eastAsia="新細明體" w:hAnsi="Times New Roman" w:cs="Times New Roman"/>
          <w:szCs w:val="20"/>
        </w:rPr>
        <w:t>）</w:t>
      </w:r>
    </w:p>
    <w:p w:rsidR="00BA09FC" w:rsidRPr="00D97A6B" w:rsidRDefault="00BA09FC" w:rsidP="00BA09FC">
      <w:pPr>
        <w:spacing w:beforeLines="30" w:before="108" w:line="380" w:lineRule="exact"/>
        <w:ind w:leftChars="250" w:left="60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問難：於一切眾生不應等觀，墮顛倒故</w:t>
      </w:r>
    </w:p>
    <w:p w:rsidR="00BA09FC" w:rsidRPr="00D97A6B" w:rsidRDefault="00BA09FC" w:rsidP="00BA09FC">
      <w:pPr>
        <w:spacing w:beforeLines="30" w:before="108" w:line="380" w:lineRule="exact"/>
        <w:ind w:leftChars="250" w:left="60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答難：等觀眾生不墮顛倒</w:t>
      </w:r>
    </w:p>
    <w:p w:rsidR="00BA09FC" w:rsidRPr="00D97A6B" w:rsidRDefault="00BA09FC" w:rsidP="00BA09FC">
      <w:pPr>
        <w:spacing w:beforeLines="30" w:before="108" w:line="380" w:lineRule="exact"/>
        <w:ind w:leftChars="200" w:left="480"/>
        <w:jc w:val="both"/>
        <w:rPr>
          <w:rFonts w:ascii="Times New Roman" w:eastAsia="新細明體" w:hAnsi="Times New Roman" w:cs="Times New Roman"/>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2</w:t>
      </w: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Times New Roman" w:hint="eastAsia"/>
          <w:b/>
          <w:szCs w:val="20"/>
          <w:bdr w:val="single" w:sz="4" w:space="0" w:color="auto"/>
        </w:rPr>
        <w:t>眾生相、空相一等無異</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012</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.204</w:t>
      </w:r>
      <w:r w:rsidRPr="00D97A6B">
        <w:rPr>
          <w:rFonts w:ascii="Times New Roman" w:eastAsia="新細明體" w:hAnsi="Times New Roman" w:cs="Times New Roman"/>
          <w:szCs w:val="20"/>
        </w:rPr>
        <w:t>）</w:t>
      </w:r>
    </w:p>
    <w:p w:rsidR="00BA09FC" w:rsidRPr="00D97A6B" w:rsidRDefault="00BA09FC" w:rsidP="00BA09FC">
      <w:pPr>
        <w:spacing w:beforeLines="30" w:before="108" w:line="380" w:lineRule="exact"/>
        <w:ind w:leftChars="150" w:left="360"/>
        <w:jc w:val="both"/>
        <w:rPr>
          <w:rFonts w:ascii="Times New Roman" w:eastAsia="新細明體" w:hAnsi="Times New Roman" w:cs="Times New Roman"/>
          <w:b/>
          <w:szCs w:val="20"/>
        </w:rPr>
      </w:pPr>
      <w:r w:rsidRPr="00D97A6B">
        <w:rPr>
          <w:rFonts w:ascii="Times New Roman" w:eastAsia="新細明體" w:hAnsi="Times New Roman" w:cs="Times New Roman" w:hint="eastAsia"/>
          <w:b/>
          <w:szCs w:val="20"/>
          <w:bdr w:val="single" w:sz="4" w:space="0" w:color="auto"/>
        </w:rPr>
        <w:t>2</w:t>
      </w:r>
      <w:r w:rsidRPr="00D97A6B">
        <w:rPr>
          <w:rFonts w:ascii="Times New Roman" w:eastAsia="新細明體" w:hAnsi="Times New Roman" w:cs="Times New Roman" w:hint="eastAsia"/>
          <w:b/>
          <w:szCs w:val="20"/>
          <w:bdr w:val="single" w:sz="4" w:space="0" w:color="auto"/>
        </w:rPr>
        <w:t>、</w:t>
      </w:r>
      <w:r w:rsidRPr="00D97A6B">
        <w:rPr>
          <w:rFonts w:ascii="Times New Roman" w:eastAsia="新細明體" w:hAnsi="Times New Roman" w:cs="Times New Roman"/>
          <w:b/>
          <w:szCs w:val="20"/>
          <w:bdr w:val="single" w:sz="4" w:space="0" w:color="auto"/>
        </w:rPr>
        <w:t>眾生等</w:t>
      </w:r>
      <w:r w:rsidRPr="00D97A6B">
        <w:rPr>
          <w:rFonts w:ascii="Times New Roman" w:eastAsia="新細明體" w:hAnsi="Times New Roman" w:cs="Times New Roman" w:hint="eastAsia"/>
          <w:b/>
          <w:szCs w:val="20"/>
          <w:bdr w:val="single" w:sz="4" w:space="0" w:color="auto"/>
        </w:rPr>
        <w:t>忍</w:t>
      </w:r>
    </w:p>
    <w:p w:rsidR="00BA09FC" w:rsidRDefault="00BA09FC" w:rsidP="00BA09FC">
      <w:pPr>
        <w:spacing w:beforeLines="30" w:before="108" w:line="380" w:lineRule="exact"/>
        <w:ind w:leftChars="100" w:left="240"/>
        <w:jc w:val="both"/>
        <w:outlineLvl w:val="0"/>
        <w:rPr>
          <w:rFonts w:ascii="Times New Roman" w:eastAsia="新細明體" w:hAnsi="Times New Roman" w:cs="Times New Roman"/>
          <w:szCs w:val="24"/>
        </w:rPr>
      </w:pPr>
      <w:r w:rsidRPr="00D97A6B">
        <w:rPr>
          <w:rFonts w:ascii="Times New Roman" w:eastAsia="新細明體" w:hAnsi="Times New Roman" w:cs="Times New Roman" w:hint="eastAsia"/>
          <w:b/>
          <w:bCs/>
          <w:szCs w:val="24"/>
          <w:bdr w:val="single" w:sz="4" w:space="0" w:color="auto"/>
        </w:rPr>
        <w:t>（三）</w:t>
      </w:r>
      <w:r w:rsidRPr="00D97A6B">
        <w:rPr>
          <w:rFonts w:ascii="Times New Roman" w:eastAsia="新細明體" w:hAnsi="新細明體" w:cs="Times New Roman"/>
          <w:b/>
          <w:bCs/>
          <w:szCs w:val="24"/>
          <w:bdr w:val="single" w:sz="4" w:space="0" w:color="auto"/>
        </w:rPr>
        <w:t>釋「</w:t>
      </w:r>
      <w:r w:rsidRPr="00D97A6B">
        <w:rPr>
          <w:rFonts w:ascii="Times New Roman" w:eastAsia="新細明體" w:hAnsi="新細明體" w:cs="Times New Roman" w:hint="eastAsia"/>
          <w:b/>
          <w:bCs/>
          <w:szCs w:val="24"/>
          <w:bdr w:val="single" w:sz="4" w:space="0" w:color="auto"/>
        </w:rPr>
        <w:t>法</w:t>
      </w:r>
      <w:r w:rsidRPr="00D97A6B">
        <w:rPr>
          <w:rFonts w:ascii="Times New Roman" w:eastAsia="新細明體" w:hAnsi="新細明體" w:cs="Times New Roman"/>
          <w:b/>
          <w:bCs/>
          <w:szCs w:val="24"/>
          <w:bdr w:val="single" w:sz="4" w:space="0" w:color="auto"/>
        </w:rPr>
        <w:t>等忍」</w:t>
      </w:r>
    </w:p>
    <w:p w:rsidR="00BA09FC" w:rsidRDefault="00BA09FC" w:rsidP="00BA09FC">
      <w:pPr>
        <w:spacing w:beforeLines="30" w:before="108" w:line="370" w:lineRule="exact"/>
        <w:ind w:leftChars="100" w:left="240"/>
        <w:jc w:val="both"/>
        <w:outlineLvl w:val="0"/>
        <w:rPr>
          <w:rFonts w:ascii="Times New Roman" w:eastAsia="新細明體" w:hAnsi="Times New Roman" w:cs="Times New Roman"/>
          <w:bCs/>
          <w:szCs w:val="24"/>
          <w:vertAlign w:val="superscript"/>
        </w:rPr>
      </w:pPr>
      <w:r w:rsidRPr="00D97A6B">
        <w:rPr>
          <w:rFonts w:ascii="Times New Roman" w:eastAsia="新細明體" w:hAnsi="Times New Roman" w:cs="Times New Roman" w:hint="eastAsia"/>
          <w:b/>
          <w:bCs/>
          <w:szCs w:val="24"/>
          <w:bdr w:val="single" w:sz="4" w:space="0" w:color="auto"/>
        </w:rPr>
        <w:t>（四）</w:t>
      </w:r>
      <w:r w:rsidRPr="00D97A6B">
        <w:rPr>
          <w:rFonts w:ascii="Times New Roman" w:eastAsia="新細明體" w:hAnsi="新細明體" w:cs="Times New Roman"/>
          <w:b/>
          <w:bCs/>
          <w:szCs w:val="24"/>
          <w:bdr w:val="single" w:sz="4" w:space="0" w:color="auto"/>
        </w:rPr>
        <w:t>釋「</w:t>
      </w:r>
      <w:r w:rsidRPr="00D97A6B">
        <w:rPr>
          <w:rFonts w:ascii="Times New Roman" w:eastAsia="新細明體" w:hAnsi="新細明體" w:cs="Times New Roman" w:hint="eastAsia"/>
          <w:b/>
          <w:bCs/>
          <w:szCs w:val="24"/>
          <w:bdr w:val="single" w:sz="4" w:space="0" w:color="auto"/>
        </w:rPr>
        <w:t>無生</w:t>
      </w:r>
      <w:r w:rsidRPr="00D97A6B">
        <w:rPr>
          <w:rFonts w:ascii="Times New Roman" w:eastAsia="新細明體" w:hAnsi="新細明體" w:cs="Times New Roman"/>
          <w:b/>
          <w:bCs/>
          <w:szCs w:val="24"/>
          <w:bdr w:val="single" w:sz="4" w:space="0" w:color="auto"/>
        </w:rPr>
        <w:t>忍」</w:t>
      </w:r>
    </w:p>
    <w:p w:rsidR="00BA09FC" w:rsidRPr="00D97A6B" w:rsidRDefault="00BA09FC" w:rsidP="00BA09FC">
      <w:pPr>
        <w:spacing w:beforeLines="30" w:before="108" w:line="370" w:lineRule="exact"/>
        <w:jc w:val="both"/>
        <w:rPr>
          <w:rFonts w:ascii="Times New Roman" w:eastAsia="新細明體" w:hAnsi="Times New Roman" w:cs="Times New Roman"/>
          <w:b/>
          <w:bCs/>
          <w:szCs w:val="20"/>
        </w:rPr>
      </w:pPr>
      <w:r w:rsidRPr="00D97A6B">
        <w:rPr>
          <w:rFonts w:ascii="新細明體" w:eastAsia="新細明體" w:hAnsi="新細明體" w:cs="Roman Unicode" w:hint="eastAsia"/>
          <w:b/>
          <w:bCs/>
          <w:szCs w:val="20"/>
          <w:bdr w:val="single" w:sz="4" w:space="0" w:color="auto"/>
        </w:rPr>
        <w:t>貳、續讚菩薩功德</w:t>
      </w:r>
      <w:r w:rsidRPr="00D97A6B">
        <w:rPr>
          <w:rFonts w:ascii="標楷體" w:eastAsia="標楷體" w:hAnsi="標楷體" w:cs="Times New Roman" w:hint="eastAsia"/>
          <w:szCs w:val="20"/>
          <w:bdr w:val="single" w:sz="4" w:space="0" w:color="auto"/>
        </w:rPr>
        <w:t>──</w:t>
      </w:r>
      <w:r w:rsidRPr="00D97A6B">
        <w:rPr>
          <w:rFonts w:ascii="新細明體" w:eastAsia="新細明體" w:hAnsi="新細明體" w:cs="Roman Unicode" w:hint="eastAsia"/>
          <w:b/>
          <w:bCs/>
          <w:szCs w:val="20"/>
          <w:bdr w:val="single" w:sz="4" w:space="0" w:color="auto"/>
        </w:rPr>
        <w:t>得無礙陀羅尼</w:t>
      </w:r>
    </w:p>
    <w:p w:rsidR="00BA09FC" w:rsidRPr="00D97A6B" w:rsidRDefault="00BA09FC" w:rsidP="00BA09FC">
      <w:pPr>
        <w:spacing w:line="370" w:lineRule="exact"/>
        <w:ind w:leftChars="50" w:left="120"/>
        <w:jc w:val="both"/>
        <w:rPr>
          <w:rFonts w:ascii="Times New Roman" w:eastAsia="新細明體" w:hAnsi="Times New Roman" w:cs="Times New Roman"/>
          <w:szCs w:val="20"/>
        </w:rPr>
      </w:pPr>
      <w:r w:rsidRPr="00D97A6B">
        <w:rPr>
          <w:rFonts w:ascii="Times New Roman" w:eastAsia="新細明體" w:hAnsi="Times New Roman" w:cs="Roman Unicode" w:hint="eastAsia"/>
          <w:b/>
          <w:szCs w:val="20"/>
          <w:bdr w:val="single" w:sz="4" w:space="0" w:color="auto"/>
        </w:rPr>
        <w:t>一、</w:t>
      </w:r>
      <w:r w:rsidRPr="00D97A6B">
        <w:rPr>
          <w:rFonts w:ascii="Times New Roman" w:eastAsia="新細明體" w:hAnsi="Times New Roman" w:cs="Times New Roman" w:hint="eastAsia"/>
          <w:b/>
          <w:szCs w:val="20"/>
          <w:bdr w:val="single" w:sz="4" w:space="0" w:color="auto"/>
        </w:rPr>
        <w:t>陀羅尼中最大故</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048</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.83</w:t>
      </w:r>
      <w:r w:rsidRPr="00D97A6B">
        <w:rPr>
          <w:rFonts w:ascii="Times New Roman" w:eastAsia="新細明體" w:hAnsi="Times New Roman" w:cs="Times New Roman"/>
          <w:szCs w:val="20"/>
        </w:rPr>
        <w:t>）</w:t>
      </w:r>
    </w:p>
    <w:p w:rsidR="00BA09FC" w:rsidRPr="00D97A6B" w:rsidRDefault="00BA09FC" w:rsidP="00BA09FC">
      <w:pPr>
        <w:spacing w:beforeLines="30" w:before="108" w:line="370" w:lineRule="exact"/>
        <w:ind w:leftChars="50" w:left="120"/>
        <w:jc w:val="both"/>
        <w:rPr>
          <w:rFonts w:ascii="Times New Roman" w:eastAsia="新細明體" w:hAnsi="Times New Roman" w:cs="Times New Roman"/>
          <w:szCs w:val="20"/>
          <w:bdr w:val="single" w:sz="4" w:space="0" w:color="auto"/>
        </w:rPr>
      </w:pPr>
      <w:r w:rsidRPr="00D97A6B">
        <w:rPr>
          <w:rFonts w:ascii="Times New Roman" w:eastAsia="新細明體" w:hAnsi="Times New Roman" w:cs="Roman Unicode" w:hint="eastAsia"/>
          <w:b/>
          <w:szCs w:val="20"/>
          <w:bdr w:val="single" w:sz="4" w:space="0" w:color="auto"/>
        </w:rPr>
        <w:t>二、</w:t>
      </w:r>
      <w:r w:rsidRPr="00D97A6B">
        <w:rPr>
          <w:rFonts w:ascii="Times New Roman" w:eastAsia="新細明體" w:hAnsi="Times New Roman" w:cs="Times New Roman" w:hint="eastAsia"/>
          <w:b/>
          <w:szCs w:val="20"/>
          <w:bdr w:val="single" w:sz="4" w:space="0" w:color="auto"/>
        </w:rPr>
        <w:t>大力菩薩獨有故</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048</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.83</w:t>
      </w:r>
      <w:r w:rsidRPr="00D97A6B">
        <w:rPr>
          <w:rFonts w:ascii="Times New Roman" w:eastAsia="新細明體" w:hAnsi="Times New Roman" w:cs="Times New Roman"/>
          <w:szCs w:val="20"/>
        </w:rPr>
        <w:t>）</w:t>
      </w:r>
    </w:p>
    <w:p w:rsidR="00BA09FC" w:rsidRPr="00D97A6B" w:rsidRDefault="00BA09FC" w:rsidP="00BA09FC">
      <w:pPr>
        <w:spacing w:beforeLines="30" w:before="108"/>
        <w:ind w:leftChars="50" w:left="120"/>
        <w:jc w:val="both"/>
        <w:rPr>
          <w:rFonts w:ascii="Times New Roman" w:eastAsia="新細明體" w:hAnsi="Times New Roman" w:cs="Times New Roman"/>
          <w:szCs w:val="20"/>
          <w:bdr w:val="single" w:sz="4" w:space="0" w:color="auto"/>
        </w:rPr>
      </w:pPr>
      <w:r w:rsidRPr="00D97A6B">
        <w:rPr>
          <w:rFonts w:ascii="Times New Roman" w:eastAsia="新細明體" w:hAnsi="Times New Roman" w:cs="Roman Unicode" w:hint="eastAsia"/>
          <w:b/>
          <w:szCs w:val="20"/>
          <w:bdr w:val="single" w:sz="4" w:space="0" w:color="auto"/>
        </w:rPr>
        <w:t>三、</w:t>
      </w:r>
      <w:r w:rsidRPr="00D97A6B">
        <w:rPr>
          <w:rFonts w:ascii="Times New Roman" w:eastAsia="新細明體" w:hAnsi="Times New Roman" w:cs="Times New Roman" w:hint="eastAsia"/>
          <w:b/>
          <w:szCs w:val="20"/>
          <w:bdr w:val="single" w:sz="4" w:space="0" w:color="auto"/>
        </w:rPr>
        <w:t>說法教化之本故</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048</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.83</w:t>
      </w:r>
      <w:r w:rsidRPr="00D97A6B">
        <w:rPr>
          <w:rFonts w:ascii="Times New Roman" w:eastAsia="新細明體" w:hAnsi="Times New Roman" w:cs="Times New Roman"/>
          <w:szCs w:val="20"/>
        </w:rPr>
        <w:t>）</w:t>
      </w:r>
    </w:p>
    <w:p w:rsidR="00BA09FC" w:rsidRPr="00D97A6B" w:rsidRDefault="00BA09FC" w:rsidP="00BA09FC">
      <w:pPr>
        <w:spacing w:beforeLines="30" w:before="108"/>
        <w:jc w:val="both"/>
        <w:rPr>
          <w:rFonts w:ascii="新細明體" w:eastAsia="新細明體" w:hAnsi="新細明體" w:cs="Roman Unicode"/>
          <w:b/>
          <w:szCs w:val="20"/>
          <w:bdr w:val="single" w:sz="4" w:space="0" w:color="auto"/>
        </w:rPr>
      </w:pPr>
      <w:r w:rsidRPr="00D97A6B">
        <w:rPr>
          <w:rFonts w:ascii="新細明體" w:eastAsia="新細明體" w:hAnsi="新細明體" w:cs="Roman Unicode" w:hint="eastAsia"/>
          <w:b/>
          <w:bCs/>
          <w:szCs w:val="20"/>
          <w:bdr w:val="single" w:sz="4" w:space="0" w:color="auto"/>
        </w:rPr>
        <w:t>參、釋「</w:t>
      </w:r>
      <w:r w:rsidRPr="00D97A6B">
        <w:rPr>
          <w:rFonts w:ascii="新細明體" w:eastAsia="新細明體" w:hAnsi="新細明體" w:cs="Roman Unicode" w:hint="eastAsia"/>
          <w:b/>
          <w:szCs w:val="20"/>
          <w:bdr w:val="single" w:sz="4" w:space="0" w:color="auto"/>
        </w:rPr>
        <w:t>悉是</w:t>
      </w:r>
      <w:r w:rsidRPr="00D97A6B">
        <w:rPr>
          <w:rFonts w:ascii="新細明體" w:eastAsia="新細明體" w:hAnsi="新細明體" w:cs="Roman Unicode" w:hint="eastAsia"/>
          <w:b/>
          <w:bCs/>
          <w:szCs w:val="20"/>
          <w:bdr w:val="single" w:sz="4" w:space="0" w:color="auto"/>
        </w:rPr>
        <w:t>五通」</w:t>
      </w:r>
    </w:p>
    <w:p w:rsidR="00BA09FC" w:rsidRDefault="00BA09FC" w:rsidP="00BA09FC">
      <w:pPr>
        <w:ind w:leftChars="50" w:left="120"/>
        <w:jc w:val="both"/>
        <w:rPr>
          <w:rFonts w:ascii="Times New Roman" w:eastAsia="新細明體" w:hAnsi="Times New Roman" w:cs="Times New Roman"/>
          <w:szCs w:val="24"/>
        </w:rPr>
      </w:pPr>
      <w:r w:rsidRPr="00D97A6B">
        <w:rPr>
          <w:rFonts w:ascii="Times New Roman" w:eastAsia="新細明體" w:hAnsi="新細明體" w:cs="Times New Roman"/>
          <w:b/>
          <w:bCs/>
          <w:szCs w:val="24"/>
          <w:bdr w:val="single" w:sz="4" w:space="0" w:color="auto"/>
        </w:rPr>
        <w:t>一、如意通</w:t>
      </w:r>
    </w:p>
    <w:p w:rsidR="00BA09FC" w:rsidRDefault="00BA09FC" w:rsidP="00BA09FC">
      <w:pPr>
        <w:spacing w:beforeLines="30" w:before="108"/>
        <w:ind w:leftChars="100" w:left="240"/>
        <w:jc w:val="both"/>
        <w:rPr>
          <w:rFonts w:ascii="新細明體" w:eastAsia="新細明體" w:hAnsi="新細明體" w:cs="Roman Unicode"/>
          <w:b/>
          <w:szCs w:val="24"/>
        </w:rPr>
      </w:pPr>
      <w:r w:rsidRPr="00D97A6B">
        <w:rPr>
          <w:rFonts w:ascii="新細明體" w:eastAsia="新細明體" w:hAnsi="新細明體" w:cs="Roman Unicode" w:hint="eastAsia"/>
          <w:b/>
          <w:bCs/>
          <w:szCs w:val="24"/>
          <w:bdr w:val="single" w:sz="4" w:space="0" w:color="auto"/>
        </w:rPr>
        <w:t>（一）別釋能到</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D97A6B">
        <w:rPr>
          <w:rFonts w:ascii="Times New Roman" w:eastAsia="新細明體" w:hAnsi="新細明體" w:cs="Times New Roman"/>
          <w:b/>
          <w:bCs/>
          <w:szCs w:val="24"/>
          <w:bdr w:val="single" w:sz="4" w:space="0" w:color="auto"/>
        </w:rPr>
        <w:t>（二）別釋轉變</w:t>
      </w:r>
    </w:p>
    <w:p w:rsidR="00BA09FC" w:rsidRDefault="00BA09FC" w:rsidP="00BA09FC">
      <w:pPr>
        <w:keepNext/>
        <w:spacing w:beforeLines="30" w:before="108" w:line="370" w:lineRule="exact"/>
        <w:ind w:leftChars="100" w:left="240"/>
        <w:jc w:val="both"/>
        <w:rPr>
          <w:rFonts w:ascii="Times New Roman" w:eastAsia="新細明體" w:hAnsi="Times New Roman" w:cs="Times New Roman"/>
          <w:b/>
          <w:szCs w:val="24"/>
        </w:rPr>
      </w:pPr>
      <w:r w:rsidRPr="00D97A6B">
        <w:rPr>
          <w:rFonts w:ascii="Times New Roman" w:eastAsia="新細明體" w:hAnsi="Times New Roman" w:cs="Times New Roman" w:hint="eastAsia"/>
          <w:b/>
          <w:bCs/>
          <w:szCs w:val="24"/>
          <w:bdr w:val="single" w:sz="4" w:space="0" w:color="auto"/>
        </w:rPr>
        <w:t>（三）</w:t>
      </w:r>
      <w:r w:rsidRPr="00D97A6B">
        <w:rPr>
          <w:rFonts w:ascii="Times New Roman" w:eastAsia="新細明體" w:hAnsi="新細明體" w:cs="Times New Roman"/>
          <w:b/>
          <w:bCs/>
          <w:szCs w:val="24"/>
          <w:bdr w:val="single" w:sz="4" w:space="0" w:color="auto"/>
        </w:rPr>
        <w:t>別釋聖如意</w:t>
      </w:r>
    </w:p>
    <w:p w:rsidR="00BA09FC" w:rsidRDefault="00BA09FC" w:rsidP="00BA09FC">
      <w:pPr>
        <w:spacing w:beforeLines="30" w:before="108" w:line="370" w:lineRule="exact"/>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二、天眼通</w:t>
      </w:r>
    </w:p>
    <w:p w:rsidR="00BA09FC" w:rsidRPr="00D97A6B" w:rsidRDefault="00BA09FC" w:rsidP="00BA09FC">
      <w:pPr>
        <w:spacing w:line="370" w:lineRule="exact"/>
        <w:ind w:leftChars="100" w:left="240"/>
        <w:jc w:val="both"/>
        <w:rPr>
          <w:rFonts w:ascii="Times New Roman" w:eastAsia="新細明體" w:hAnsi="Times New Roman" w:cs="Times New Roman"/>
          <w:szCs w:val="20"/>
          <w:bdr w:val="single" w:sz="4" w:space="0" w:color="auto"/>
        </w:rPr>
      </w:pPr>
      <w:r w:rsidRPr="00D97A6B">
        <w:rPr>
          <w:rFonts w:ascii="Times New Roman" w:eastAsia="新細明體" w:hAnsi="Times New Roman" w:cs="Times New Roman"/>
          <w:b/>
          <w:szCs w:val="20"/>
          <w:bdr w:val="single" w:sz="4" w:space="0" w:color="auto"/>
        </w:rPr>
        <w:t>（一）釋天眼通名義</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D97A6B">
        <w:rPr>
          <w:rFonts w:ascii="Times New Roman" w:eastAsia="新細明體" w:hAnsi="Times New Roman" w:cs="Times New Roman"/>
          <w:b/>
          <w:szCs w:val="20"/>
          <w:bdr w:val="single" w:sz="4" w:space="0" w:color="auto"/>
        </w:rPr>
        <w:t>（二）天眼所見境</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beforeLines="30" w:before="108" w:line="370" w:lineRule="exact"/>
        <w:ind w:leftChars="100" w:left="240"/>
        <w:jc w:val="both"/>
        <w:rPr>
          <w:rFonts w:ascii="Times New Roman" w:eastAsia="新細明體" w:hAnsi="Times New Roman" w:cs="Times New Roman"/>
          <w:szCs w:val="20"/>
        </w:rPr>
      </w:pPr>
      <w:r w:rsidRPr="00D97A6B">
        <w:rPr>
          <w:rFonts w:ascii="Times New Roman" w:eastAsia="新細明體" w:hAnsi="新細明體" w:cs="Times New Roman"/>
          <w:b/>
          <w:bCs/>
          <w:szCs w:val="20"/>
          <w:bdr w:val="single" w:sz="4" w:space="0" w:color="auto"/>
        </w:rPr>
        <w:t>（三）</w:t>
      </w:r>
      <w:r w:rsidRPr="00D97A6B">
        <w:rPr>
          <w:rFonts w:ascii="Times New Roman" w:eastAsia="新細明體" w:hAnsi="新細明體" w:cs="Times New Roman"/>
          <w:b/>
          <w:szCs w:val="20"/>
          <w:bdr w:val="single" w:sz="4" w:space="0" w:color="auto"/>
        </w:rPr>
        <w:t>修得、報得（五通中唯修得）</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line="370" w:lineRule="exact"/>
        <w:ind w:leftChars="150" w:left="360"/>
        <w:jc w:val="both"/>
        <w:outlineLvl w:val="0"/>
        <w:rPr>
          <w:rFonts w:ascii="Times New Roman" w:eastAsia="新細明體" w:hAnsi="Times New Roman" w:cs="Times New Roman"/>
          <w:bCs/>
          <w:szCs w:val="24"/>
        </w:rPr>
      </w:pPr>
      <w:r w:rsidRPr="00D97A6B">
        <w:rPr>
          <w:rFonts w:ascii="Times New Roman" w:eastAsia="新細明體" w:hAnsi="Times New Roman" w:cs="Times New Roman"/>
          <w:b/>
          <w:bCs/>
          <w:szCs w:val="24"/>
          <w:bdr w:val="single" w:sz="4" w:space="0" w:color="auto"/>
        </w:rPr>
        <w:t>1</w:t>
      </w:r>
      <w:r w:rsidRPr="00D97A6B">
        <w:rPr>
          <w:rFonts w:ascii="Times New Roman" w:eastAsia="新細明體" w:hAnsi="Times New Roman" w:cs="Times New Roman"/>
          <w:b/>
          <w:bCs/>
          <w:szCs w:val="24"/>
          <w:bdr w:val="single" w:sz="4" w:space="0" w:color="auto"/>
        </w:rPr>
        <w:t>、</w:t>
      </w:r>
      <w:r w:rsidRPr="00D97A6B">
        <w:rPr>
          <w:rFonts w:ascii="Times New Roman" w:eastAsia="新細明體" w:hAnsi="Times New Roman" w:cs="Times New Roman"/>
          <w:b/>
          <w:szCs w:val="20"/>
          <w:bdr w:val="single" w:sz="4" w:space="0" w:color="auto"/>
        </w:rPr>
        <w:t>修因：</w:t>
      </w:r>
      <w:r w:rsidRPr="00D97A6B">
        <w:rPr>
          <w:rFonts w:ascii="Times New Roman" w:eastAsia="新細明體" w:hAnsi="Times New Roman" w:cs="Times New Roman"/>
          <w:b/>
          <w:bCs/>
          <w:szCs w:val="24"/>
          <w:bdr w:val="single" w:sz="4" w:space="0" w:color="auto"/>
        </w:rPr>
        <w:t>常憶念種種光明故，修得天眼通</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napToGrid w:val="0"/>
        <w:spacing w:beforeLines="30" w:before="108" w:line="370" w:lineRule="exact"/>
        <w:ind w:leftChars="150" w:left="360"/>
        <w:jc w:val="both"/>
        <w:outlineLvl w:val="0"/>
        <w:rPr>
          <w:rFonts w:ascii="Times New Roman" w:eastAsia="新細明體" w:hAnsi="Times New Roman" w:cs="Times New Roman"/>
          <w:szCs w:val="20"/>
          <w:bdr w:val="single" w:sz="4" w:space="0" w:color="auto"/>
        </w:rPr>
      </w:pPr>
      <w:r w:rsidRPr="00D97A6B">
        <w:rPr>
          <w:rFonts w:ascii="Times New Roman" w:eastAsia="Roman Unicode" w:hAnsi="Times New Roman" w:cs="Times New Roman"/>
          <w:b/>
          <w:bCs/>
          <w:szCs w:val="24"/>
          <w:bdr w:val="single" w:sz="4" w:space="0" w:color="auto"/>
        </w:rPr>
        <w:t>2</w:t>
      </w:r>
      <w:r w:rsidRPr="00D97A6B">
        <w:rPr>
          <w:rFonts w:asciiTheme="minorEastAsia" w:hAnsiTheme="minorEastAsia" w:cs="Times New Roman"/>
          <w:b/>
          <w:bCs/>
          <w:szCs w:val="24"/>
          <w:bdr w:val="single" w:sz="4" w:space="0" w:color="auto"/>
        </w:rPr>
        <w:t>、</w:t>
      </w:r>
      <w:r w:rsidRPr="00D97A6B">
        <w:rPr>
          <w:rFonts w:ascii="Times New Roman" w:eastAsia="新細明體" w:hAnsi="Times New Roman" w:cs="Times New Roman"/>
          <w:b/>
          <w:szCs w:val="20"/>
          <w:bdr w:val="single" w:sz="4" w:space="0" w:color="auto"/>
        </w:rPr>
        <w:t>法身菩薩修得，肉身（菩薩）通二種</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D97A6B">
        <w:rPr>
          <w:rFonts w:ascii="Times New Roman" w:eastAsia="新細明體" w:hAnsi="Times New Roman" w:cs="Times New Roman"/>
          <w:b/>
          <w:szCs w:val="20"/>
          <w:bdr w:val="single" w:sz="4" w:space="0" w:color="auto"/>
        </w:rPr>
        <w:t>（四）凡夫、二乘、大乘天眼之差別</w:t>
      </w:r>
      <w:r w:rsidRPr="00D97A6B">
        <w:rPr>
          <w:rFonts w:ascii="Times New Roman" w:eastAsia="新細明體" w:hAnsi="Times New Roman" w:cs="Times New Roman"/>
          <w:szCs w:val="20"/>
        </w:rPr>
        <w:t>（印順法師，《大智度論筆記》〔</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beforeLines="30" w:before="108" w:line="380" w:lineRule="exact"/>
        <w:ind w:leftChars="50" w:left="120"/>
        <w:jc w:val="both"/>
        <w:rPr>
          <w:rFonts w:ascii="新細明體" w:eastAsia="新細明體" w:hAnsi="新細明體" w:cs="Roman Unicode"/>
          <w:b/>
          <w:bCs/>
          <w:szCs w:val="24"/>
          <w:bdr w:val="single" w:sz="4" w:space="0" w:color="auto"/>
        </w:rPr>
      </w:pPr>
      <w:r w:rsidRPr="00D97A6B">
        <w:rPr>
          <w:rFonts w:ascii="新細明體" w:eastAsia="新細明體" w:hAnsi="新細明體" w:cs="Roman Unicode" w:hint="eastAsia"/>
          <w:b/>
          <w:bCs/>
          <w:szCs w:val="24"/>
          <w:bdr w:val="single" w:sz="4" w:space="0" w:color="auto"/>
        </w:rPr>
        <w:t>三、天耳通</w:t>
      </w:r>
    </w:p>
    <w:p w:rsidR="00BA09FC" w:rsidRPr="00D97A6B" w:rsidRDefault="00BA09FC" w:rsidP="00BA09FC">
      <w:pPr>
        <w:spacing w:line="380" w:lineRule="exact"/>
        <w:ind w:leftChars="100" w:left="240"/>
        <w:jc w:val="both"/>
        <w:rPr>
          <w:rFonts w:ascii="Times New Roman" w:eastAsia="新細明體" w:hAnsi="Times New Roman" w:cs="Times New Roman"/>
          <w:szCs w:val="20"/>
          <w:bdr w:val="single" w:sz="4" w:space="0" w:color="auto"/>
        </w:rPr>
      </w:pPr>
      <w:r w:rsidRPr="00D97A6B">
        <w:rPr>
          <w:rFonts w:ascii="Times New Roman" w:eastAsia="新細明體" w:hAnsi="Times New Roman" w:cs="Roman Unicode" w:hint="eastAsia"/>
          <w:b/>
          <w:szCs w:val="20"/>
          <w:bdr w:val="single" w:sz="4" w:space="0" w:color="auto"/>
        </w:rPr>
        <w:t>（一）釋名、出體、所聞境</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Pr="00D97A6B" w:rsidRDefault="00BA09FC" w:rsidP="00BA09FC">
      <w:pPr>
        <w:spacing w:line="380" w:lineRule="exact"/>
        <w:ind w:leftChars="100" w:left="240"/>
        <w:jc w:val="both"/>
        <w:rPr>
          <w:rFonts w:ascii="Times New Roman" w:eastAsia="新細明體" w:hAnsi="Times New Roman" w:cs="Times New Roman"/>
          <w:szCs w:val="20"/>
          <w:bdr w:val="single" w:sz="4" w:space="0" w:color="auto"/>
        </w:rPr>
      </w:pPr>
      <w:r w:rsidRPr="00D97A6B">
        <w:rPr>
          <w:rFonts w:ascii="Times New Roman" w:eastAsia="新細明體" w:hAnsi="Times New Roman" w:cs="Roman Unicode" w:hint="eastAsia"/>
          <w:b/>
          <w:szCs w:val="20"/>
          <w:bdr w:val="single" w:sz="4" w:space="0" w:color="auto"/>
        </w:rPr>
        <w:t>（二）能得之因</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051</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.86</w:t>
      </w:r>
      <w:r w:rsidRPr="00D97A6B">
        <w:rPr>
          <w:rFonts w:ascii="Times New Roman" w:eastAsia="新細明體" w:hAnsi="Times New Roman" w:cs="Times New Roman"/>
          <w:szCs w:val="20"/>
        </w:rPr>
        <w:t>）</w:t>
      </w:r>
    </w:p>
    <w:p w:rsidR="00BA09FC" w:rsidRDefault="00BA09FC" w:rsidP="00BA09FC">
      <w:pPr>
        <w:spacing w:beforeLines="30" w:before="108" w:line="380" w:lineRule="exact"/>
        <w:ind w:leftChars="50" w:left="120"/>
        <w:jc w:val="both"/>
        <w:rPr>
          <w:rFonts w:ascii="Times New Roman" w:eastAsia="新細明體" w:hAnsi="Times New Roman" w:cs="Times New Roman"/>
          <w:bCs/>
          <w:szCs w:val="24"/>
          <w:vertAlign w:val="superscript"/>
        </w:rPr>
      </w:pPr>
      <w:r w:rsidRPr="00D97A6B">
        <w:rPr>
          <w:rFonts w:ascii="新細明體" w:eastAsia="新細明體" w:hAnsi="新細明體" w:cs="Roman Unicode" w:hint="eastAsia"/>
          <w:b/>
          <w:bCs/>
          <w:szCs w:val="24"/>
          <w:bdr w:val="single" w:sz="4" w:space="0" w:color="auto"/>
        </w:rPr>
        <w:t>四、識宿命通</w:t>
      </w:r>
    </w:p>
    <w:p w:rsidR="00BA09FC" w:rsidRDefault="00BA09FC" w:rsidP="00BA09FC">
      <w:pPr>
        <w:spacing w:beforeLines="30" w:before="108" w:line="380" w:lineRule="exact"/>
        <w:ind w:leftChars="50" w:left="120"/>
        <w:jc w:val="both"/>
        <w:rPr>
          <w:rFonts w:ascii="Times New Roman" w:eastAsia="新細明體" w:hAnsi="Times New Roman" w:cs="Times New Roman"/>
          <w:bCs/>
          <w:szCs w:val="24"/>
          <w:vertAlign w:val="superscript"/>
        </w:rPr>
      </w:pPr>
      <w:r w:rsidRPr="00D97A6B">
        <w:rPr>
          <w:rFonts w:ascii="新細明體" w:eastAsia="新細明體" w:hAnsi="新細明體" w:cs="Roman Unicode" w:hint="eastAsia"/>
          <w:b/>
          <w:bCs/>
          <w:szCs w:val="24"/>
          <w:bdr w:val="single" w:sz="4" w:space="0" w:color="auto"/>
        </w:rPr>
        <w:t>五、知他心通</w:t>
      </w:r>
    </w:p>
    <w:p w:rsidR="00BA09FC" w:rsidRDefault="00BA09FC" w:rsidP="00BA09FC">
      <w:pPr>
        <w:keepNext/>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lastRenderedPageBreak/>
        <w:t>肆、釋「言必信受」</w:t>
      </w:r>
    </w:p>
    <w:p w:rsidR="00BA09FC" w:rsidRDefault="00BA09FC" w:rsidP="00BA09FC">
      <w:pPr>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因不綺語而得言必信受報</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伍、釋「無復懈怠」</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陸、釋「已捨利養、名聞」</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柒、釋「說法無所悕望」</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捌、釋「度甚深法忍」</w:t>
      </w:r>
    </w:p>
    <w:p w:rsidR="00BA09FC" w:rsidRDefault="00BA09FC" w:rsidP="00BA09FC">
      <w:pPr>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一、釋「甚深法」</w:t>
      </w:r>
    </w:p>
    <w:p w:rsidR="00BA09FC" w:rsidRPr="00D97A6B" w:rsidRDefault="00BA09FC" w:rsidP="00BA09FC">
      <w:pPr>
        <w:spacing w:beforeLines="30" w:before="108"/>
        <w:ind w:leftChars="100" w:left="240"/>
        <w:jc w:val="both"/>
        <w:rPr>
          <w:rFonts w:ascii="新細明體" w:eastAsia="新細明體" w:hAnsi="新細明體" w:cs="Roman Unicode"/>
          <w:b/>
          <w:bCs/>
          <w:szCs w:val="24"/>
        </w:rPr>
      </w:pPr>
      <w:r w:rsidRPr="00D97A6B">
        <w:rPr>
          <w:rFonts w:ascii="新細明體" w:eastAsia="新細明體" w:hAnsi="新細明體" w:cs="Roman Unicode" w:hint="eastAsia"/>
          <w:b/>
          <w:bCs/>
          <w:szCs w:val="24"/>
          <w:bdr w:val="single" w:sz="4" w:space="0" w:color="auto"/>
        </w:rPr>
        <w:t>（一）十二因緣</w:t>
      </w:r>
    </w:p>
    <w:p w:rsidR="00BA09FC" w:rsidRDefault="00BA09FC" w:rsidP="00BA09FC">
      <w:pPr>
        <w:spacing w:beforeLines="30" w:before="108"/>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（二）六十二邪見永離</w:t>
      </w:r>
    </w:p>
    <w:p w:rsidR="00BA09FC" w:rsidRDefault="00BA09FC" w:rsidP="00BA09FC">
      <w:pPr>
        <w:spacing w:beforeLines="30" w:before="108"/>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（三）三解脫門</w:t>
      </w:r>
    </w:p>
    <w:p w:rsidR="00BA09FC" w:rsidRDefault="00BA09FC" w:rsidP="00BA09FC">
      <w:pPr>
        <w:spacing w:beforeLines="30" w:before="108"/>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（四）解一切諸法相</w:t>
      </w:r>
    </w:p>
    <w:p w:rsidR="00BA09FC" w:rsidRDefault="00BA09FC" w:rsidP="00BA09FC">
      <w:pPr>
        <w:spacing w:beforeLines="30" w:before="108"/>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（五）除內心想智力，但諸法實相中住</w:t>
      </w:r>
    </w:p>
    <w:p w:rsidR="00BA09FC" w:rsidRPr="00D97A6B" w:rsidRDefault="00BA09FC" w:rsidP="00BA09FC">
      <w:pPr>
        <w:spacing w:beforeLines="30" w:before="108"/>
        <w:ind w:leftChars="50" w:left="12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二、釋「忍」</w:t>
      </w:r>
    </w:p>
    <w:p w:rsidR="00BA09FC" w:rsidRPr="00D97A6B" w:rsidRDefault="00BA09FC" w:rsidP="00BA09FC">
      <w:pPr>
        <w:spacing w:beforeLines="30" w:before="108"/>
        <w:ind w:leftChars="50" w:left="12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三、釋「度」</w:t>
      </w:r>
    </w:p>
    <w:p w:rsidR="00BA09FC" w:rsidRDefault="00BA09FC" w:rsidP="00BA09FC">
      <w:pPr>
        <w:spacing w:beforeLines="30" w:before="108"/>
        <w:jc w:val="both"/>
        <w:rPr>
          <w:rFonts w:asciiTheme="minorEastAsia" w:hAnsiTheme="minorEastAsia" w:cs="Roman Unicode"/>
          <w:szCs w:val="24"/>
        </w:rPr>
      </w:pPr>
      <w:r w:rsidRPr="00D97A6B">
        <w:rPr>
          <w:rFonts w:asciiTheme="minorEastAsia" w:hAnsiTheme="minorEastAsia" w:cs="Roman Unicode" w:hint="eastAsia"/>
          <w:b/>
          <w:bCs/>
          <w:szCs w:val="24"/>
          <w:bdr w:val="single" w:sz="4" w:space="0" w:color="auto"/>
        </w:rPr>
        <w:t>玖、釋「得無畏力」</w:t>
      </w:r>
    </w:p>
    <w:p w:rsidR="00BA09FC" w:rsidRPr="00D97A6B" w:rsidRDefault="00BA09FC" w:rsidP="00BA09FC">
      <w:pPr>
        <w:spacing w:line="380" w:lineRule="exact"/>
        <w:ind w:leftChars="50" w:left="120"/>
        <w:jc w:val="both"/>
        <w:rPr>
          <w:rFonts w:ascii="新細明體" w:eastAsia="新細明體" w:hAnsi="新細明體" w:cs="Roman Unicode"/>
          <w:b/>
          <w:bCs/>
          <w:szCs w:val="24"/>
        </w:rPr>
      </w:pPr>
      <w:r w:rsidRPr="00D97A6B">
        <w:rPr>
          <w:rFonts w:ascii="新細明體" w:eastAsia="新細明體" w:hAnsi="新細明體" w:cs="Roman Unicode" w:hint="eastAsia"/>
          <w:b/>
          <w:bCs/>
          <w:szCs w:val="24"/>
          <w:bdr w:val="single" w:sz="4" w:space="0" w:color="auto"/>
        </w:rPr>
        <w:t>一、釋菩薩所得為菩薩無畏力</w:t>
      </w:r>
    </w:p>
    <w:p w:rsidR="00BA09FC" w:rsidRPr="00D97A6B" w:rsidRDefault="00BA09FC" w:rsidP="00BA09FC">
      <w:pPr>
        <w:spacing w:beforeLines="30" w:before="108" w:line="380" w:lineRule="exact"/>
        <w:ind w:leftChars="50" w:left="120"/>
        <w:jc w:val="both"/>
        <w:rPr>
          <w:rFonts w:ascii="新細明體" w:eastAsia="新細明體" w:hAnsi="新細明體" w:cs="Roman Unicode"/>
          <w:b/>
          <w:bCs/>
          <w:szCs w:val="24"/>
        </w:rPr>
      </w:pPr>
      <w:r w:rsidRPr="00D97A6B">
        <w:rPr>
          <w:rFonts w:ascii="新細明體" w:eastAsia="新細明體" w:hAnsi="新細明體" w:cs="Roman Unicode" w:hint="eastAsia"/>
          <w:b/>
          <w:bCs/>
          <w:szCs w:val="24"/>
          <w:bdr w:val="single" w:sz="4" w:space="0" w:color="auto"/>
        </w:rPr>
        <w:t>二、釋菩薩四無所畏</w:t>
      </w:r>
    </w:p>
    <w:p w:rsidR="00BA09FC" w:rsidRPr="00D97A6B" w:rsidRDefault="00BA09FC" w:rsidP="00BA09FC">
      <w:pPr>
        <w:spacing w:beforeLines="30" w:before="108" w:line="380" w:lineRule="exact"/>
        <w:jc w:val="both"/>
        <w:rPr>
          <w:rFonts w:asciiTheme="minorEastAsia" w:hAnsiTheme="minorEastAsia" w:cs="Roman Unicode"/>
          <w:b/>
          <w:bCs/>
          <w:szCs w:val="24"/>
        </w:rPr>
      </w:pPr>
      <w:r w:rsidRPr="00D97A6B">
        <w:rPr>
          <w:rFonts w:asciiTheme="minorEastAsia" w:hAnsiTheme="minorEastAsia" w:cs="Roman Unicode" w:hint="eastAsia"/>
          <w:b/>
          <w:bCs/>
          <w:szCs w:val="24"/>
          <w:bdr w:val="single" w:sz="4" w:space="0" w:color="auto"/>
        </w:rPr>
        <w:t>拾、釋「過諸魔事」</w:t>
      </w:r>
    </w:p>
    <w:p w:rsidR="00BA09FC" w:rsidRPr="00D97A6B" w:rsidRDefault="00BA09FC" w:rsidP="00BA09FC">
      <w:pPr>
        <w:pStyle w:val="ab"/>
        <w:numPr>
          <w:ilvl w:val="0"/>
          <w:numId w:val="1"/>
        </w:numPr>
        <w:spacing w:line="380" w:lineRule="exact"/>
        <w:ind w:leftChars="0"/>
        <w:jc w:val="both"/>
        <w:rPr>
          <w:rFonts w:ascii="Times New Roman" w:eastAsia="新細明體" w:hAnsi="新細明體" w:cs="Times New Roman"/>
          <w:b/>
          <w:bCs/>
          <w:szCs w:val="24"/>
          <w:bdr w:val="single" w:sz="4" w:space="0" w:color="auto"/>
        </w:rPr>
      </w:pPr>
      <w:r w:rsidRPr="00D97A6B">
        <w:rPr>
          <w:rFonts w:ascii="Times New Roman" w:eastAsia="新細明體" w:hAnsi="新細明體" w:cs="Times New Roman" w:hint="eastAsia"/>
          <w:b/>
          <w:bCs/>
          <w:szCs w:val="24"/>
          <w:bdr w:val="single" w:sz="4" w:space="0" w:color="auto"/>
        </w:rPr>
        <w:t>破四種魔</w:t>
      </w:r>
    </w:p>
    <w:p w:rsidR="00BA09FC" w:rsidRPr="00D97A6B" w:rsidRDefault="00BA09FC" w:rsidP="00BA09FC">
      <w:pPr>
        <w:spacing w:line="380" w:lineRule="exact"/>
        <w:ind w:leftChars="100" w:left="240"/>
        <w:jc w:val="both"/>
        <w:rPr>
          <w:rFonts w:ascii="Times New Roman" w:eastAsia="新細明體" w:hAnsi="新細明體" w:cs="Times New Roman"/>
          <w:b/>
          <w:bCs/>
          <w:szCs w:val="20"/>
          <w:bdr w:val="single" w:sz="4" w:space="0" w:color="auto"/>
        </w:rPr>
      </w:pPr>
      <w:r w:rsidRPr="00D97A6B">
        <w:rPr>
          <w:rFonts w:ascii="Times New Roman" w:eastAsia="新細明體" w:hAnsi="新細明體" w:cs="Times New Roman" w:hint="eastAsia"/>
          <w:b/>
          <w:bCs/>
          <w:szCs w:val="24"/>
          <w:bdr w:val="single" w:sz="4" w:space="0" w:color="auto"/>
        </w:rPr>
        <w:t>（一）四魔名字</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013</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.206</w:t>
      </w:r>
      <w:r w:rsidRPr="00D97A6B">
        <w:rPr>
          <w:rFonts w:ascii="Times New Roman" w:eastAsia="新細明體" w:hAnsi="Times New Roman" w:cs="Times New Roman"/>
          <w:szCs w:val="20"/>
        </w:rPr>
        <w:t>）</w:t>
      </w:r>
    </w:p>
    <w:p w:rsidR="00BA09FC" w:rsidRPr="00D97A6B" w:rsidRDefault="00BA09FC" w:rsidP="00BA09FC">
      <w:pPr>
        <w:spacing w:beforeLines="30" w:before="108" w:line="380" w:lineRule="exact"/>
        <w:ind w:leftChars="100" w:left="240"/>
        <w:jc w:val="both"/>
        <w:rPr>
          <w:rFonts w:ascii="Times New Roman" w:eastAsia="新細明體" w:hAnsi="新細明體" w:cs="Times New Roman"/>
          <w:b/>
          <w:bCs/>
          <w:szCs w:val="20"/>
          <w:bdr w:val="single" w:sz="4" w:space="0" w:color="auto"/>
        </w:rPr>
      </w:pPr>
      <w:r w:rsidRPr="00D97A6B">
        <w:rPr>
          <w:rFonts w:ascii="Times New Roman" w:eastAsia="新細明體" w:hAnsi="新細明體" w:cs="Times New Roman" w:hint="eastAsia"/>
          <w:b/>
          <w:bCs/>
          <w:szCs w:val="24"/>
          <w:bdr w:val="single" w:sz="4" w:space="0" w:color="auto"/>
        </w:rPr>
        <w:t>（二）破四魔</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013</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.206</w:t>
      </w:r>
      <w:r w:rsidRPr="00D97A6B">
        <w:rPr>
          <w:rFonts w:ascii="Times New Roman" w:eastAsia="新細明體" w:hAnsi="Times New Roman" w:cs="Times New Roman"/>
          <w:szCs w:val="20"/>
        </w:rPr>
        <w:t>）</w:t>
      </w:r>
    </w:p>
    <w:p w:rsidR="00BA09FC" w:rsidRPr="00D97A6B" w:rsidRDefault="00BA09FC" w:rsidP="00BA09FC">
      <w:pPr>
        <w:keepNext/>
        <w:spacing w:beforeLines="30" w:before="108"/>
        <w:ind w:leftChars="50" w:left="120"/>
        <w:jc w:val="both"/>
        <w:rPr>
          <w:rFonts w:ascii="Times New Roman" w:eastAsia="新細明體" w:hAnsi="Times New Roman" w:cs="Times New Roman"/>
          <w:b/>
          <w:szCs w:val="20"/>
          <w:bdr w:val="single" w:sz="4" w:space="0" w:color="auto"/>
        </w:rPr>
      </w:pPr>
      <w:r w:rsidRPr="00D97A6B">
        <w:rPr>
          <w:rFonts w:ascii="Times New Roman" w:eastAsia="新細明體" w:hAnsi="新細明體" w:cs="Times New Roman" w:hint="eastAsia"/>
          <w:b/>
          <w:bCs/>
          <w:szCs w:val="20"/>
          <w:bdr w:val="single" w:sz="4" w:space="0" w:color="auto"/>
        </w:rPr>
        <w:t>二</w:t>
      </w:r>
      <w:r w:rsidRPr="00D97A6B">
        <w:rPr>
          <w:rFonts w:ascii="Times New Roman" w:eastAsia="新細明體" w:hAnsi="新細明體" w:cs="Times New Roman"/>
          <w:b/>
          <w:bCs/>
          <w:szCs w:val="20"/>
          <w:bdr w:val="single" w:sz="4" w:space="0" w:color="auto"/>
        </w:rPr>
        <w:t>、</w:t>
      </w:r>
      <w:r w:rsidRPr="00D97A6B">
        <w:rPr>
          <w:rFonts w:ascii="Times New Roman" w:eastAsia="新細明體" w:hAnsi="新細明體" w:cs="Times New Roman" w:hint="eastAsia"/>
          <w:b/>
          <w:bCs/>
          <w:szCs w:val="20"/>
          <w:bdr w:val="single" w:sz="4" w:space="0" w:color="auto"/>
        </w:rPr>
        <w:t>如</w:t>
      </w:r>
      <w:r w:rsidRPr="00D97A6B">
        <w:rPr>
          <w:rFonts w:ascii="Times New Roman" w:eastAsia="新細明體" w:hAnsi="Times New Roman" w:cs="Roman Unicode" w:hint="eastAsia"/>
          <w:b/>
          <w:szCs w:val="20"/>
          <w:bdr w:val="single" w:sz="4" w:space="0" w:color="auto"/>
        </w:rPr>
        <w:t>《般若波羅蜜》〈覺魔品〉中說魔業、魔事已盡</w:t>
      </w:r>
    </w:p>
    <w:p w:rsidR="00BA09FC" w:rsidRDefault="00BA09FC" w:rsidP="00BA09FC">
      <w:pPr>
        <w:spacing w:beforeLines="30" w:before="108"/>
        <w:ind w:leftChars="50" w:left="120"/>
        <w:jc w:val="both"/>
        <w:rPr>
          <w:rFonts w:ascii="Times New Roman" w:eastAsia="新細明體" w:hAnsi="Times New Roman" w:cs="Times New Roman"/>
          <w:szCs w:val="24"/>
        </w:rPr>
      </w:pPr>
      <w:r w:rsidRPr="00D97A6B">
        <w:rPr>
          <w:rFonts w:ascii="Times New Roman" w:eastAsia="新細明體" w:hAnsi="新細明體" w:cs="Times New Roman"/>
          <w:b/>
          <w:bCs/>
          <w:szCs w:val="24"/>
          <w:bdr w:val="single" w:sz="4" w:space="0" w:color="auto"/>
        </w:rPr>
        <w:t>三、除實相一切</w:t>
      </w:r>
      <w:r w:rsidRPr="00D97A6B">
        <w:rPr>
          <w:rFonts w:ascii="Times New Roman" w:eastAsia="新細明體" w:hAnsi="新細明體" w:cs="Times New Roman" w:hint="eastAsia"/>
          <w:b/>
          <w:bCs/>
          <w:szCs w:val="24"/>
          <w:bdr w:val="single" w:sz="4" w:space="0" w:color="auto"/>
        </w:rPr>
        <w:t>是</w:t>
      </w:r>
      <w:r w:rsidRPr="00D97A6B">
        <w:rPr>
          <w:rFonts w:ascii="Times New Roman" w:eastAsia="新細明體" w:hAnsi="新細明體" w:cs="Times New Roman"/>
          <w:b/>
          <w:bCs/>
          <w:szCs w:val="24"/>
          <w:bdr w:val="single" w:sz="4" w:space="0" w:color="auto"/>
        </w:rPr>
        <w:t>魔</w:t>
      </w:r>
      <w:r w:rsidRPr="00D97A6B">
        <w:rPr>
          <w:rFonts w:ascii="Times New Roman" w:eastAsia="新細明體" w:hAnsi="新細明體" w:cs="Times New Roman" w:hint="eastAsia"/>
          <w:b/>
          <w:bCs/>
          <w:szCs w:val="24"/>
          <w:bdr w:val="single" w:sz="4" w:space="0" w:color="auto"/>
        </w:rPr>
        <w:t>，無量魔事已棄已捨</w:t>
      </w:r>
    </w:p>
    <w:p w:rsidR="00BA09FC" w:rsidRPr="00D97A6B" w:rsidRDefault="00BA09FC" w:rsidP="00BA09FC">
      <w:pPr>
        <w:snapToGrid w:val="0"/>
        <w:ind w:leftChars="100" w:left="240"/>
        <w:jc w:val="both"/>
        <w:rPr>
          <w:rFonts w:ascii="Times New Roman" w:eastAsia="新細明體" w:hAnsi="Times New Roman" w:cs="Times New Roman"/>
          <w:szCs w:val="20"/>
        </w:rPr>
      </w:pPr>
      <w:r w:rsidRPr="00D97A6B">
        <w:rPr>
          <w:rFonts w:ascii="Times New Roman" w:eastAsia="新細明體" w:hAnsi="新細明體" w:cs="Times New Roman"/>
          <w:b/>
          <w:bCs/>
          <w:szCs w:val="20"/>
          <w:bdr w:val="single" w:sz="4" w:space="0" w:color="auto"/>
        </w:rPr>
        <w:t>（一）總說</w:t>
      </w:r>
      <w:r w:rsidRPr="00D97A6B">
        <w:rPr>
          <w:rFonts w:ascii="Times New Roman" w:eastAsia="新細明體" w:hAnsi="新細明體" w:cs="Times New Roman" w:hint="eastAsia"/>
          <w:b/>
          <w:bCs/>
          <w:szCs w:val="20"/>
          <w:bdr w:val="single" w:sz="4" w:space="0" w:color="auto"/>
        </w:rPr>
        <w:t>：</w:t>
      </w:r>
      <w:r w:rsidRPr="00D97A6B">
        <w:rPr>
          <w:rFonts w:ascii="Times New Roman" w:eastAsia="新細明體" w:hAnsi="新細明體" w:cs="Times New Roman"/>
          <w:b/>
          <w:bCs/>
          <w:szCs w:val="20"/>
          <w:bdr w:val="single" w:sz="4" w:space="0" w:color="auto"/>
        </w:rPr>
        <w:t>除實相</w:t>
      </w:r>
      <w:r w:rsidRPr="00D97A6B">
        <w:rPr>
          <w:rFonts w:ascii="Times New Roman" w:eastAsia="新細明體" w:hAnsi="新細明體" w:cs="Times New Roman" w:hint="eastAsia"/>
          <w:b/>
          <w:bCs/>
          <w:szCs w:val="20"/>
          <w:bdr w:val="single" w:sz="4" w:space="0" w:color="auto"/>
        </w:rPr>
        <w:t>，</w:t>
      </w:r>
      <w:r w:rsidRPr="00D97A6B">
        <w:rPr>
          <w:rFonts w:ascii="Times New Roman" w:eastAsia="新細明體" w:hAnsi="新細明體" w:cs="Times New Roman"/>
          <w:b/>
          <w:bCs/>
          <w:szCs w:val="20"/>
          <w:bdr w:val="single" w:sz="4" w:space="0" w:color="auto"/>
        </w:rPr>
        <w:t>一切</w:t>
      </w:r>
      <w:r w:rsidRPr="00D97A6B">
        <w:rPr>
          <w:rFonts w:ascii="Times New Roman" w:eastAsia="新細明體" w:hAnsi="新細明體" w:cs="Times New Roman" w:hint="eastAsia"/>
          <w:b/>
          <w:bCs/>
          <w:szCs w:val="20"/>
          <w:bdr w:val="single" w:sz="4" w:space="0" w:color="auto"/>
        </w:rPr>
        <w:t>是</w:t>
      </w:r>
      <w:r w:rsidRPr="00D97A6B">
        <w:rPr>
          <w:rFonts w:ascii="Times New Roman" w:eastAsia="新細明體" w:hAnsi="新細明體" w:cs="Times New Roman"/>
          <w:b/>
          <w:bCs/>
          <w:szCs w:val="20"/>
          <w:bdr w:val="single" w:sz="4" w:space="0" w:color="auto"/>
        </w:rPr>
        <w:t>魔</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013</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.206</w:t>
      </w:r>
      <w:r w:rsidRPr="00D97A6B">
        <w:rPr>
          <w:rFonts w:ascii="Times New Roman" w:eastAsia="新細明體" w:hAnsi="Times New Roman"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szCs w:val="24"/>
        </w:rPr>
      </w:pPr>
      <w:r w:rsidRPr="00D97A6B">
        <w:rPr>
          <w:rFonts w:ascii="Times New Roman" w:eastAsia="新細明體" w:hAnsi="新細明體" w:cs="Times New Roman"/>
          <w:b/>
          <w:bCs/>
          <w:szCs w:val="24"/>
          <w:bdr w:val="single" w:sz="4" w:space="0" w:color="auto"/>
        </w:rPr>
        <w:t>（二）別釋</w:t>
      </w:r>
      <w:r w:rsidRPr="00D97A6B">
        <w:rPr>
          <w:rFonts w:ascii="Times New Roman" w:eastAsia="新細明體" w:hAnsi="新細明體" w:cs="Times New Roman" w:hint="eastAsia"/>
          <w:b/>
          <w:bCs/>
          <w:szCs w:val="24"/>
          <w:bdr w:val="single" w:sz="4" w:space="0" w:color="auto"/>
        </w:rPr>
        <w:t>三類魔</w:t>
      </w:r>
    </w:p>
    <w:p w:rsidR="00BA09FC" w:rsidRDefault="00BA09FC" w:rsidP="00BA09FC">
      <w:pPr>
        <w:ind w:leftChars="150" w:left="360"/>
        <w:jc w:val="both"/>
        <w:outlineLvl w:val="0"/>
        <w:rPr>
          <w:rFonts w:ascii="Times New Roman" w:eastAsia="新細明體" w:hAnsi="Times New Roman" w:cs="Times New Roman"/>
          <w:szCs w:val="24"/>
        </w:rPr>
      </w:pPr>
      <w:r w:rsidRPr="00D97A6B">
        <w:rPr>
          <w:rFonts w:ascii="Times New Roman" w:eastAsia="新細明體" w:hAnsi="Times New Roman" w:cs="Times New Roman"/>
          <w:b/>
          <w:bCs/>
          <w:szCs w:val="24"/>
          <w:bdr w:val="single" w:sz="4" w:space="0" w:color="auto"/>
        </w:rPr>
        <w:t>1</w:t>
      </w:r>
      <w:r w:rsidRPr="00D97A6B">
        <w:rPr>
          <w:rFonts w:ascii="Times New Roman" w:eastAsia="新細明體" w:hAnsi="新細明體" w:cs="Times New Roman"/>
          <w:b/>
          <w:bCs/>
          <w:szCs w:val="24"/>
          <w:bdr w:val="single" w:sz="4" w:space="0" w:color="auto"/>
        </w:rPr>
        <w:t>、欲縛等結使</w:t>
      </w:r>
      <w:r w:rsidRPr="00D97A6B">
        <w:rPr>
          <w:rFonts w:ascii="Times New Roman" w:eastAsia="新細明體" w:hAnsi="新細明體" w:cs="Times New Roman" w:hint="eastAsia"/>
          <w:b/>
          <w:bCs/>
          <w:szCs w:val="24"/>
          <w:bdr w:val="single" w:sz="4" w:space="0" w:color="auto"/>
        </w:rPr>
        <w:t>是</w:t>
      </w:r>
      <w:r w:rsidRPr="00D97A6B">
        <w:rPr>
          <w:rFonts w:ascii="Times New Roman" w:eastAsia="新細明體" w:hAnsi="新細明體" w:cs="Times New Roman"/>
          <w:b/>
          <w:bCs/>
          <w:szCs w:val="24"/>
          <w:bdr w:val="single" w:sz="4" w:space="0" w:color="auto"/>
        </w:rPr>
        <w:t>魔</w:t>
      </w:r>
    </w:p>
    <w:p w:rsidR="00BA09FC" w:rsidRDefault="00BA09FC" w:rsidP="00BA09FC">
      <w:pPr>
        <w:spacing w:beforeLines="30" w:before="108"/>
        <w:ind w:leftChars="150" w:left="360"/>
        <w:jc w:val="both"/>
        <w:outlineLvl w:val="0"/>
        <w:rPr>
          <w:rFonts w:ascii="Times New Roman" w:eastAsia="新細明體" w:hAnsi="Times New Roman" w:cs="Times New Roman"/>
          <w:szCs w:val="24"/>
        </w:rPr>
      </w:pPr>
      <w:r w:rsidRPr="00D97A6B">
        <w:rPr>
          <w:rFonts w:ascii="Times New Roman" w:eastAsia="新細明體" w:hAnsi="Times New Roman" w:cs="Times New Roman"/>
          <w:b/>
          <w:bCs/>
          <w:szCs w:val="24"/>
          <w:bdr w:val="single" w:sz="4" w:space="0" w:color="auto"/>
        </w:rPr>
        <w:t>2</w:t>
      </w:r>
      <w:r w:rsidRPr="00D97A6B">
        <w:rPr>
          <w:rFonts w:ascii="Times New Roman" w:eastAsia="新細明體" w:hAnsi="新細明體" w:cs="Times New Roman"/>
          <w:b/>
          <w:bCs/>
          <w:szCs w:val="24"/>
          <w:bdr w:val="single" w:sz="4" w:space="0" w:color="auto"/>
        </w:rPr>
        <w:t>、五</w:t>
      </w:r>
      <w:r w:rsidRPr="00D97A6B">
        <w:rPr>
          <w:rFonts w:ascii="Times New Roman" w:eastAsia="新細明體" w:hAnsi="新細明體" w:cs="Times New Roman" w:hint="eastAsia"/>
          <w:b/>
          <w:bCs/>
          <w:szCs w:val="24"/>
          <w:bdr w:val="single" w:sz="4" w:space="0" w:color="auto"/>
        </w:rPr>
        <w:t>蘊</w:t>
      </w:r>
      <w:r w:rsidRPr="00D97A6B">
        <w:rPr>
          <w:rFonts w:ascii="Times New Roman" w:eastAsia="新細明體" w:hAnsi="新細明體" w:cs="Times New Roman"/>
          <w:b/>
          <w:bCs/>
          <w:szCs w:val="24"/>
          <w:bdr w:val="single" w:sz="4" w:space="0" w:color="auto"/>
        </w:rPr>
        <w:t>、十八界、十二</w:t>
      </w:r>
      <w:r w:rsidRPr="00D97A6B">
        <w:rPr>
          <w:rFonts w:ascii="Times New Roman" w:eastAsia="新細明體" w:hAnsi="新細明體" w:cs="Times New Roman" w:hint="eastAsia"/>
          <w:b/>
          <w:bCs/>
          <w:szCs w:val="24"/>
          <w:bdr w:val="single" w:sz="4" w:space="0" w:color="auto"/>
        </w:rPr>
        <w:t>處是</w:t>
      </w:r>
      <w:r w:rsidRPr="00D97A6B">
        <w:rPr>
          <w:rFonts w:ascii="Times New Roman" w:eastAsia="新細明體" w:hAnsi="新細明體" w:cs="Times New Roman"/>
          <w:b/>
          <w:bCs/>
          <w:szCs w:val="24"/>
          <w:bdr w:val="single" w:sz="4" w:space="0" w:color="auto"/>
        </w:rPr>
        <w:t>魔</w:t>
      </w:r>
    </w:p>
    <w:p w:rsidR="00BA09FC" w:rsidRPr="00D97A6B" w:rsidRDefault="00BA09FC" w:rsidP="00BA09FC">
      <w:pPr>
        <w:ind w:leftChars="200" w:left="48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1</w:t>
      </w:r>
      <w:r w:rsidRPr="00D97A6B">
        <w:rPr>
          <w:rFonts w:ascii="Times New Roman" w:eastAsia="新細明體" w:hAnsi="Times New Roman" w:cs="Roman Unicode" w:hint="eastAsia"/>
          <w:b/>
          <w:szCs w:val="20"/>
          <w:bdr w:val="single" w:sz="4" w:space="0" w:color="auto"/>
        </w:rPr>
        <w:t>）五蘊是魔</w:t>
      </w:r>
    </w:p>
    <w:p w:rsidR="00BA09FC" w:rsidRPr="00D97A6B" w:rsidRDefault="00BA09FC" w:rsidP="00BA09FC">
      <w:pPr>
        <w:spacing w:beforeLines="30" w:before="108"/>
        <w:ind w:leftChars="200" w:left="48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2</w:t>
      </w:r>
      <w:r w:rsidRPr="00D97A6B">
        <w:rPr>
          <w:rFonts w:ascii="Times New Roman" w:eastAsia="新細明體" w:hAnsi="Times New Roman" w:cs="Roman Unicode" w:hint="eastAsia"/>
          <w:b/>
          <w:szCs w:val="20"/>
          <w:bdr w:val="single" w:sz="4" w:space="0" w:color="auto"/>
        </w:rPr>
        <w:t>）動處是魔</w:t>
      </w:r>
    </w:p>
    <w:p w:rsidR="00BA09FC" w:rsidRPr="00D97A6B" w:rsidRDefault="00BA09FC" w:rsidP="00BA09FC">
      <w:pPr>
        <w:spacing w:beforeLines="30" w:before="108"/>
        <w:ind w:leftChars="200" w:left="48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3</w:t>
      </w:r>
      <w:r w:rsidRPr="00D97A6B">
        <w:rPr>
          <w:rFonts w:ascii="Times New Roman" w:eastAsia="新細明體" w:hAnsi="Times New Roman" w:cs="Roman Unicode" w:hint="eastAsia"/>
          <w:b/>
          <w:szCs w:val="20"/>
          <w:bdr w:val="single" w:sz="4" w:space="0" w:color="auto"/>
        </w:rPr>
        <w:t>）蘊、處、界是魔</w:t>
      </w:r>
    </w:p>
    <w:p w:rsidR="00BA09FC" w:rsidRDefault="00BA09FC" w:rsidP="00BA09FC">
      <w:pPr>
        <w:spacing w:beforeLines="30" w:before="108"/>
        <w:ind w:leftChars="150" w:left="360"/>
        <w:jc w:val="both"/>
        <w:outlineLvl w:val="0"/>
        <w:rPr>
          <w:rFonts w:ascii="Times New Roman" w:eastAsia="新細明體" w:hAnsi="Times New Roman" w:cs="Times New Roman"/>
          <w:szCs w:val="24"/>
        </w:rPr>
      </w:pPr>
      <w:r w:rsidRPr="00D97A6B">
        <w:rPr>
          <w:rFonts w:ascii="Times New Roman" w:eastAsia="新細明體" w:hAnsi="Times New Roman" w:cs="Times New Roman" w:hint="eastAsia"/>
          <w:b/>
          <w:bCs/>
          <w:szCs w:val="24"/>
          <w:bdr w:val="single" w:sz="4" w:space="0" w:color="auto"/>
        </w:rPr>
        <w:t>3</w:t>
      </w:r>
      <w:r w:rsidRPr="00D97A6B">
        <w:rPr>
          <w:rFonts w:ascii="Times New Roman" w:eastAsia="新細明體" w:hAnsi="新細明體" w:cs="Times New Roman"/>
          <w:b/>
          <w:bCs/>
          <w:szCs w:val="24"/>
          <w:bdr w:val="single" w:sz="4" w:space="0" w:color="auto"/>
        </w:rPr>
        <w:t>、</w:t>
      </w:r>
      <w:r w:rsidRPr="00D97A6B">
        <w:rPr>
          <w:rFonts w:ascii="Times New Roman" w:eastAsia="新細明體" w:hAnsi="新細明體" w:cs="Times New Roman" w:hint="eastAsia"/>
          <w:b/>
          <w:bCs/>
          <w:szCs w:val="24"/>
          <w:bdr w:val="single" w:sz="4" w:space="0" w:color="auto"/>
        </w:rPr>
        <w:t>魔王、魔民、魔人是</w:t>
      </w:r>
      <w:r w:rsidRPr="00D97A6B">
        <w:rPr>
          <w:rFonts w:ascii="Times New Roman" w:eastAsia="新細明體" w:hAnsi="新細明體" w:cs="Times New Roman"/>
          <w:b/>
          <w:bCs/>
          <w:szCs w:val="24"/>
          <w:bdr w:val="single" w:sz="4" w:space="0" w:color="auto"/>
        </w:rPr>
        <w:t>魔</w:t>
      </w:r>
    </w:p>
    <w:p w:rsidR="00BA09FC" w:rsidRDefault="00BA09FC" w:rsidP="00BA09FC">
      <w:pPr>
        <w:spacing w:beforeLines="30" w:before="108"/>
        <w:ind w:leftChars="100" w:left="240"/>
        <w:jc w:val="both"/>
        <w:rPr>
          <w:rFonts w:ascii="Times New Roman" w:eastAsia="新細明體" w:hAnsi="Times New Roman" w:cs="Times New Roman"/>
          <w:szCs w:val="24"/>
        </w:rPr>
      </w:pPr>
      <w:r w:rsidRPr="00D97A6B">
        <w:rPr>
          <w:rFonts w:ascii="Times New Roman" w:eastAsia="新細明體" w:hAnsi="新細明體" w:cs="Times New Roman"/>
          <w:b/>
          <w:bCs/>
          <w:szCs w:val="24"/>
          <w:bdr w:val="single" w:sz="4" w:space="0" w:color="auto"/>
        </w:rPr>
        <w:lastRenderedPageBreak/>
        <w:t>（</w:t>
      </w:r>
      <w:r w:rsidRPr="00D97A6B">
        <w:rPr>
          <w:rFonts w:ascii="Times New Roman" w:eastAsia="新細明體" w:hAnsi="新細明體" w:cs="Times New Roman" w:hint="eastAsia"/>
          <w:b/>
          <w:bCs/>
          <w:szCs w:val="24"/>
          <w:bdr w:val="single" w:sz="4" w:space="0" w:color="auto"/>
        </w:rPr>
        <w:t>三</w:t>
      </w:r>
      <w:r w:rsidRPr="00D97A6B">
        <w:rPr>
          <w:rFonts w:ascii="Times New Roman" w:eastAsia="新細明體" w:hAnsi="新細明體" w:cs="Times New Roman"/>
          <w:b/>
          <w:bCs/>
          <w:szCs w:val="24"/>
          <w:bdr w:val="single" w:sz="4" w:space="0" w:color="auto"/>
        </w:rPr>
        <w:t>）</w:t>
      </w:r>
      <w:r w:rsidRPr="00D97A6B">
        <w:rPr>
          <w:rFonts w:ascii="新細明體" w:eastAsia="新細明體" w:hAnsi="新細明體" w:cs="Times New Roman" w:hint="eastAsia"/>
          <w:b/>
          <w:bCs/>
          <w:szCs w:val="24"/>
          <w:bdr w:val="single" w:sz="4" w:space="0" w:color="auto"/>
        </w:rPr>
        <w:t>何以名為魔</w:t>
      </w:r>
    </w:p>
    <w:p w:rsidR="00BA09FC" w:rsidRDefault="00BA09FC" w:rsidP="00BA09FC">
      <w:pPr>
        <w:spacing w:beforeLines="30" w:before="108"/>
        <w:ind w:leftChars="100" w:left="240"/>
        <w:jc w:val="both"/>
        <w:rPr>
          <w:rFonts w:ascii="新細明體" w:eastAsia="新細明體" w:hAnsi="新細明體" w:cs="Times New Roman"/>
          <w:szCs w:val="24"/>
        </w:rPr>
      </w:pPr>
      <w:r w:rsidRPr="00D97A6B">
        <w:rPr>
          <w:rFonts w:ascii="新細明體" w:eastAsia="新細明體" w:hAnsi="新細明體" w:cs="Times New Roman" w:hint="eastAsia"/>
          <w:b/>
          <w:bCs/>
          <w:szCs w:val="24"/>
          <w:bdr w:val="single" w:sz="4" w:space="0" w:color="auto"/>
        </w:rPr>
        <w:t>（四）一切魔事已棄已捨</w:t>
      </w:r>
    </w:p>
    <w:p w:rsidR="00BA09FC" w:rsidRPr="00D97A6B" w:rsidRDefault="00BA09FC" w:rsidP="00BA09FC">
      <w:pPr>
        <w:ind w:leftChars="150" w:left="360"/>
        <w:jc w:val="both"/>
        <w:rPr>
          <w:rFonts w:ascii="新細明體" w:eastAsia="新細明體" w:hAnsi="新細明體" w:cs="Times New Roman"/>
          <w:b/>
          <w:bCs/>
          <w:szCs w:val="24"/>
          <w:bdr w:val="single" w:sz="4" w:space="0" w:color="auto"/>
        </w:rPr>
      </w:pPr>
      <w:r w:rsidRPr="00D97A6B">
        <w:rPr>
          <w:rFonts w:ascii="Times New Roman" w:eastAsia="新細明體" w:hAnsi="Times New Roman" w:cs="Times New Roman"/>
          <w:b/>
          <w:bCs/>
          <w:szCs w:val="24"/>
          <w:bdr w:val="single" w:sz="4" w:space="0" w:color="auto"/>
        </w:rPr>
        <w:t>1</w:t>
      </w:r>
      <w:r w:rsidRPr="00D97A6B">
        <w:rPr>
          <w:rFonts w:ascii="Times New Roman" w:eastAsia="新細明體" w:hAnsi="Times New Roman" w:cs="Times New Roman"/>
          <w:b/>
          <w:bCs/>
          <w:szCs w:val="24"/>
          <w:bdr w:val="single" w:sz="4" w:space="0" w:color="auto"/>
        </w:rPr>
        <w:t>、</w:t>
      </w:r>
      <w:r w:rsidRPr="00D97A6B">
        <w:rPr>
          <w:rFonts w:ascii="新細明體" w:eastAsia="新細明體" w:hAnsi="新細明體" w:cs="Times New Roman" w:hint="eastAsia"/>
          <w:b/>
          <w:bCs/>
          <w:szCs w:val="24"/>
          <w:bdr w:val="single" w:sz="4" w:space="0" w:color="auto"/>
        </w:rPr>
        <w:t>何等魔事</w:t>
      </w:r>
    </w:p>
    <w:p w:rsidR="00BA09FC" w:rsidRPr="00D97A6B" w:rsidRDefault="00BA09FC" w:rsidP="00BA09FC">
      <w:pPr>
        <w:ind w:leftChars="200" w:left="48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1</w:t>
      </w:r>
      <w:r w:rsidRPr="00D97A6B">
        <w:rPr>
          <w:rFonts w:ascii="Times New Roman" w:eastAsia="新細明體" w:hAnsi="Times New Roman" w:cs="Roman Unicode" w:hint="eastAsia"/>
          <w:b/>
          <w:szCs w:val="20"/>
          <w:bdr w:val="single" w:sz="4" w:space="0" w:color="auto"/>
        </w:rPr>
        <w:t>）如《般若經‧覺魔品》中說</w:t>
      </w:r>
    </w:p>
    <w:p w:rsidR="00BA09FC" w:rsidRPr="00D97A6B" w:rsidRDefault="00BA09FC" w:rsidP="00BA09FC">
      <w:pPr>
        <w:spacing w:beforeLines="30" w:before="108"/>
        <w:ind w:leftChars="200" w:left="480"/>
        <w:jc w:val="both"/>
        <w:rPr>
          <w:rFonts w:ascii="Times New Roman" w:eastAsia="新細明體" w:hAnsi="Times New Roman" w:cs="Roman Unicode"/>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2</w:t>
      </w: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Times New Roman" w:hint="eastAsia"/>
          <w:b/>
          <w:szCs w:val="20"/>
          <w:bdr w:val="single" w:sz="4" w:space="0" w:color="auto"/>
        </w:rPr>
        <w:t>魔有三事從三毒生</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013</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.206</w:t>
      </w:r>
      <w:r w:rsidRPr="00D97A6B">
        <w:rPr>
          <w:rFonts w:ascii="Times New Roman" w:eastAsia="新細明體" w:hAnsi="Times New Roman" w:cs="Times New Roman"/>
          <w:szCs w:val="20"/>
        </w:rPr>
        <w:t>）</w:t>
      </w:r>
    </w:p>
    <w:p w:rsidR="00BA09FC" w:rsidRPr="00D97A6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Roman Unicode" w:hint="eastAsia"/>
          <w:b/>
          <w:szCs w:val="20"/>
          <w:bdr w:val="single" w:sz="4" w:space="0" w:color="auto"/>
        </w:rPr>
        <w:t>3</w:t>
      </w:r>
      <w:r w:rsidRPr="00D97A6B">
        <w:rPr>
          <w:rFonts w:ascii="Times New Roman" w:eastAsia="新細明體" w:hAnsi="Times New Roman" w:cs="Roman Unicode" w:hint="eastAsia"/>
          <w:b/>
          <w:szCs w:val="20"/>
          <w:bdr w:val="single" w:sz="4" w:space="0" w:color="auto"/>
        </w:rPr>
        <w:t>）</w:t>
      </w:r>
      <w:r w:rsidRPr="00D97A6B">
        <w:rPr>
          <w:rFonts w:ascii="Times New Roman" w:eastAsia="新細明體" w:hAnsi="Times New Roman" w:cs="Times New Roman" w:hint="eastAsia"/>
          <w:b/>
          <w:szCs w:val="20"/>
          <w:bdr w:val="single" w:sz="4" w:space="0" w:color="auto"/>
        </w:rPr>
        <w:t>染著世間、不用涅槃、不知苦等皆是魔〔事〕</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C</w:t>
      </w:r>
      <w:r w:rsidRPr="00D97A6B">
        <w:rPr>
          <w:rFonts w:ascii="Times New Roman" w:eastAsia="新細明體" w:hAnsi="Times New Roman" w:cs="Times New Roman"/>
          <w:szCs w:val="20"/>
        </w:rPr>
        <w:t>013</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.206</w:t>
      </w:r>
      <w:r w:rsidRPr="00D97A6B">
        <w:rPr>
          <w:rFonts w:ascii="Times New Roman" w:eastAsia="新細明體" w:hAnsi="Times New Roman" w:cs="Times New Roman"/>
          <w:szCs w:val="20"/>
        </w:rPr>
        <w:t>）</w:t>
      </w:r>
    </w:p>
    <w:p w:rsidR="00BA09FC" w:rsidRDefault="00BA09FC" w:rsidP="00BA09FC">
      <w:pPr>
        <w:spacing w:beforeLines="30" w:before="108"/>
        <w:ind w:leftChars="150" w:left="360"/>
        <w:jc w:val="both"/>
        <w:rPr>
          <w:rFonts w:ascii="新細明體" w:eastAsia="新細明體" w:hAnsi="新細明體" w:cs="Times New Roman"/>
          <w:szCs w:val="24"/>
        </w:rPr>
      </w:pPr>
      <w:r w:rsidRPr="00D97A6B">
        <w:rPr>
          <w:rFonts w:ascii="Times New Roman" w:eastAsia="新細明體" w:hAnsi="Times New Roman" w:cs="Times New Roman"/>
          <w:b/>
          <w:bCs/>
          <w:szCs w:val="24"/>
          <w:bdr w:val="single" w:sz="4" w:space="0" w:color="auto"/>
        </w:rPr>
        <w:t>2</w:t>
      </w:r>
      <w:r w:rsidRPr="00D97A6B">
        <w:rPr>
          <w:rFonts w:ascii="Times New Roman" w:eastAsia="新細明體" w:hAnsi="Times New Roman" w:cs="Times New Roman"/>
          <w:b/>
          <w:bCs/>
          <w:szCs w:val="24"/>
          <w:bdr w:val="single" w:sz="4" w:space="0" w:color="auto"/>
        </w:rPr>
        <w:t>、</w:t>
      </w:r>
      <w:r w:rsidRPr="00D97A6B">
        <w:rPr>
          <w:rFonts w:ascii="新細明體" w:eastAsia="新細明體" w:hAnsi="新細明體" w:cs="Times New Roman" w:hint="eastAsia"/>
          <w:b/>
          <w:bCs/>
          <w:szCs w:val="24"/>
          <w:bdr w:val="single" w:sz="4" w:space="0" w:color="auto"/>
        </w:rPr>
        <w:t>無量魔事已棄已捨</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拾壹、釋「一切業障悉得解脫」</w:t>
      </w:r>
    </w:p>
    <w:p w:rsidR="00BA09FC" w:rsidRDefault="00BA09FC" w:rsidP="00BA09FC">
      <w:pPr>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一、一切惡業解脫即是業障解脫</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二、三障中業障之力最大</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三、小結</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拾貳、釋「巧說因緣法」</w:t>
      </w:r>
    </w:p>
    <w:p w:rsidR="00BA09FC" w:rsidRDefault="00BA09FC" w:rsidP="00BA09FC">
      <w:pPr>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一、釋「因緣法」</w:t>
      </w:r>
    </w:p>
    <w:p w:rsidR="00BA09FC" w:rsidRPr="00D97A6B" w:rsidRDefault="00BA09FC" w:rsidP="00BA09FC">
      <w:pPr>
        <w:snapToGrid w:val="0"/>
        <w:spacing w:beforeLines="10" w:before="36" w:afterLines="10" w:after="36"/>
        <w:ind w:leftChars="100" w:left="240"/>
        <w:jc w:val="both"/>
        <w:rPr>
          <w:rFonts w:ascii="Times New Roman" w:eastAsia="新細明體" w:hAnsi="Times New Roman" w:cs="Times New Roman"/>
          <w:szCs w:val="20"/>
        </w:rPr>
      </w:pPr>
      <w:r w:rsidRPr="00D97A6B">
        <w:rPr>
          <w:rFonts w:ascii="新細明體" w:eastAsia="新細明體" w:hAnsi="新細明體" w:cs="Roman Unicode" w:hint="eastAsia"/>
          <w:b/>
          <w:bCs/>
          <w:szCs w:val="24"/>
          <w:bdr w:val="single" w:sz="4" w:space="0" w:color="auto"/>
        </w:rPr>
        <w:t>（一）十二因緣與「惑、業、體事」及「三世」之關係</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054</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.91</w:t>
      </w:r>
      <w:r w:rsidRPr="00D97A6B">
        <w:rPr>
          <w:rFonts w:ascii="Times New Roman" w:eastAsia="新細明體" w:hAnsi="Times New Roman" w:cs="Times New Roman"/>
          <w:szCs w:val="20"/>
        </w:rPr>
        <w:t>）</w:t>
      </w:r>
    </w:p>
    <w:p w:rsidR="00BA09FC" w:rsidRPr="00D97A6B" w:rsidRDefault="00BA09FC" w:rsidP="00BA09FC">
      <w:pPr>
        <w:snapToGrid w:val="0"/>
        <w:spacing w:beforeLines="30" w:before="108"/>
        <w:ind w:leftChars="100" w:left="240"/>
        <w:jc w:val="both"/>
        <w:rPr>
          <w:rFonts w:ascii="Times New Roman" w:eastAsia="新細明體" w:hAnsi="Times New Roman" w:cs="Times New Roman"/>
          <w:b/>
          <w:szCs w:val="20"/>
          <w:bdr w:val="single" w:sz="4" w:space="0" w:color="auto"/>
        </w:rPr>
      </w:pPr>
      <w:r w:rsidRPr="00D97A6B">
        <w:rPr>
          <w:rFonts w:ascii="Times New Roman" w:eastAsia="新細明體" w:hAnsi="新細明體" w:cs="Times New Roman"/>
          <w:b/>
          <w:bCs/>
          <w:szCs w:val="20"/>
          <w:bdr w:val="single" w:sz="4" w:space="0" w:color="auto"/>
        </w:rPr>
        <w:t>（二）</w:t>
      </w:r>
      <w:r w:rsidRPr="00D97A6B">
        <w:rPr>
          <w:rFonts w:ascii="Times New Roman" w:eastAsia="新細明體" w:hAnsi="新細明體" w:cs="Times New Roman"/>
          <w:b/>
          <w:szCs w:val="20"/>
          <w:bdr w:val="single" w:sz="4" w:space="0" w:color="auto"/>
        </w:rPr>
        <w:t>煩惱</w:t>
      </w:r>
      <w:r w:rsidRPr="00D97A6B">
        <w:rPr>
          <w:rFonts w:ascii="Times New Roman" w:eastAsia="新細明體" w:hAnsi="新細明體" w:cs="Times New Roman" w:hint="eastAsia"/>
          <w:b/>
          <w:szCs w:val="20"/>
          <w:bdr w:val="single" w:sz="4" w:space="0" w:color="auto"/>
        </w:rPr>
        <w:t>、</w:t>
      </w:r>
      <w:r w:rsidRPr="00D97A6B">
        <w:rPr>
          <w:rFonts w:ascii="Times New Roman" w:eastAsia="新細明體" w:hAnsi="新細明體" w:cs="Times New Roman"/>
          <w:b/>
          <w:szCs w:val="20"/>
          <w:bdr w:val="single" w:sz="4" w:space="0" w:color="auto"/>
        </w:rPr>
        <w:t>業</w:t>
      </w:r>
      <w:r w:rsidRPr="00D97A6B">
        <w:rPr>
          <w:rFonts w:ascii="Times New Roman" w:eastAsia="新細明體" w:hAnsi="新細明體" w:cs="Times New Roman" w:hint="eastAsia"/>
          <w:b/>
          <w:szCs w:val="20"/>
          <w:bdr w:val="single" w:sz="4" w:space="0" w:color="auto"/>
        </w:rPr>
        <w:t>、</w:t>
      </w:r>
      <w:r w:rsidRPr="00D97A6B">
        <w:rPr>
          <w:rFonts w:ascii="Times New Roman" w:eastAsia="新細明體" w:hAnsi="新細明體" w:cs="Times New Roman"/>
          <w:b/>
          <w:szCs w:val="20"/>
          <w:bdr w:val="single" w:sz="4" w:space="0" w:color="auto"/>
        </w:rPr>
        <w:t>苦展</w:t>
      </w:r>
      <w:r w:rsidRPr="00D97A6B">
        <w:rPr>
          <w:rFonts w:ascii="Times New Roman" w:eastAsia="新細明體" w:hAnsi="新細明體" w:cs="Times New Roman"/>
          <w:b/>
          <w:bCs/>
          <w:szCs w:val="20"/>
          <w:bdr w:val="single" w:sz="4" w:space="0" w:color="auto"/>
        </w:rPr>
        <w:t>轉緣相</w:t>
      </w:r>
      <w:r w:rsidRPr="00D97A6B">
        <w:rPr>
          <w:rFonts w:ascii="Times New Roman" w:eastAsia="新細明體" w:hAnsi="Times New Roman" w:cs="Times New Roman" w:hint="eastAsia"/>
          <w:szCs w:val="20"/>
        </w:rPr>
        <w:t>（印順法師，《大智度論筆記》</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A</w:t>
      </w:r>
      <w:r w:rsidRPr="00D97A6B">
        <w:rPr>
          <w:rFonts w:ascii="Times New Roman" w:eastAsia="新細明體" w:hAnsi="Times New Roman" w:cs="Times New Roman"/>
          <w:szCs w:val="20"/>
        </w:rPr>
        <w:t>054</w:t>
      </w:r>
      <w:r w:rsidRPr="00D97A6B">
        <w:rPr>
          <w:rFonts w:ascii="Times New Roman" w:eastAsia="新細明體" w:hAnsi="Times New Roman" w:cs="Times New Roman"/>
          <w:szCs w:val="20"/>
        </w:rPr>
        <w:t>〕</w:t>
      </w:r>
      <w:r w:rsidRPr="00D97A6B">
        <w:rPr>
          <w:rFonts w:ascii="Times New Roman" w:eastAsia="Roman Unicode" w:hAnsi="Times New Roman" w:cs="Times New Roman"/>
          <w:szCs w:val="20"/>
        </w:rPr>
        <w:t>p</w:t>
      </w:r>
      <w:r w:rsidRPr="00D97A6B">
        <w:rPr>
          <w:rFonts w:ascii="Times New Roman" w:eastAsia="新細明體" w:hAnsi="Times New Roman" w:cs="Times New Roman"/>
          <w:szCs w:val="20"/>
        </w:rPr>
        <w:t>.92</w:t>
      </w:r>
      <w:r w:rsidRPr="00D97A6B">
        <w:rPr>
          <w:rFonts w:ascii="Times New Roman" w:eastAsia="新細明體" w:hAnsi="Times New Roman" w:cs="Times New Roman"/>
          <w:szCs w:val="20"/>
        </w:rPr>
        <w:t>）</w:t>
      </w:r>
    </w:p>
    <w:p w:rsidR="00BA09FC" w:rsidRDefault="00BA09FC" w:rsidP="00BA09FC">
      <w:pPr>
        <w:snapToGrid w:val="0"/>
        <w:spacing w:beforeLines="30" w:before="108"/>
        <w:ind w:leftChars="100" w:left="240"/>
        <w:jc w:val="both"/>
        <w:rPr>
          <w:rFonts w:ascii="Times New Roman" w:eastAsia="新細明體" w:hAnsi="Times New Roman" w:cs="Times New Roman"/>
          <w:bCs/>
          <w:szCs w:val="24"/>
          <w:vertAlign w:val="superscript"/>
        </w:rPr>
      </w:pPr>
      <w:r w:rsidRPr="00D97A6B">
        <w:rPr>
          <w:rFonts w:ascii="Times New Roman" w:eastAsia="新細明體" w:hAnsi="新細明體" w:cs="Times New Roman"/>
          <w:b/>
          <w:bCs/>
          <w:szCs w:val="24"/>
          <w:bdr w:val="single" w:sz="4" w:space="0" w:color="auto"/>
        </w:rPr>
        <w:t>（三）十二因緣之</w:t>
      </w:r>
      <w:r w:rsidRPr="00D97A6B">
        <w:rPr>
          <w:rFonts w:ascii="Times New Roman" w:eastAsia="新細明體" w:hAnsi="新細明體" w:cs="Times New Roman" w:hint="eastAsia"/>
          <w:b/>
          <w:bCs/>
          <w:szCs w:val="24"/>
          <w:bdr w:val="single" w:sz="4" w:space="0" w:color="auto"/>
        </w:rPr>
        <w:t>內涵</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二、釋「巧」</w:t>
      </w:r>
    </w:p>
    <w:p w:rsidR="00BA09FC" w:rsidRDefault="00BA09FC" w:rsidP="00BA09FC">
      <w:pPr>
        <w:spacing w:beforeLines="30" w:before="108" w:line="380" w:lineRule="exact"/>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拾參、釋「從阿僧祇劫以來，發大誓願」</w:t>
      </w:r>
    </w:p>
    <w:p w:rsidR="00BA09FC" w:rsidRPr="00D97A6B" w:rsidRDefault="00BA09FC" w:rsidP="00BA09FC">
      <w:pPr>
        <w:spacing w:line="380" w:lineRule="exact"/>
        <w:ind w:leftChars="50" w:left="120"/>
        <w:jc w:val="both"/>
        <w:rPr>
          <w:rFonts w:ascii="新細明體" w:eastAsia="新細明體" w:hAnsi="新細明體" w:cs="Roman Unicode"/>
          <w:b/>
          <w:szCs w:val="20"/>
          <w:bdr w:val="single" w:sz="4" w:space="0" w:color="auto"/>
        </w:rPr>
      </w:pPr>
      <w:r w:rsidRPr="00D97A6B">
        <w:rPr>
          <w:rFonts w:ascii="新細明體" w:eastAsia="新細明體" w:hAnsi="新細明體" w:cs="Roman Unicode" w:hint="eastAsia"/>
          <w:b/>
          <w:szCs w:val="20"/>
          <w:bdr w:val="single" w:sz="4" w:space="0" w:color="auto"/>
        </w:rPr>
        <w:t>一、釋「阿僧祇」</w:t>
      </w:r>
    </w:p>
    <w:p w:rsidR="00BA09FC" w:rsidRPr="00D97A6B" w:rsidRDefault="00BA09FC" w:rsidP="00BA09FC">
      <w:pPr>
        <w:spacing w:beforeLines="30" w:before="108" w:line="380" w:lineRule="exact"/>
        <w:ind w:leftChars="50" w:left="120"/>
        <w:jc w:val="both"/>
        <w:rPr>
          <w:rFonts w:ascii="新細明體" w:eastAsia="新細明體" w:hAnsi="新細明體" w:cs="Roman Unicode"/>
          <w:b/>
          <w:szCs w:val="20"/>
          <w:bdr w:val="single" w:sz="4" w:space="0" w:color="auto"/>
        </w:rPr>
      </w:pPr>
      <w:r w:rsidRPr="00D97A6B">
        <w:rPr>
          <w:rFonts w:ascii="新細明體" w:eastAsia="新細明體" w:hAnsi="新細明體" w:cs="Roman Unicode" w:hint="eastAsia"/>
          <w:b/>
          <w:szCs w:val="20"/>
          <w:bdr w:val="single" w:sz="4" w:space="0" w:color="auto"/>
        </w:rPr>
        <w:t>二、釋「劫」</w:t>
      </w:r>
    </w:p>
    <w:p w:rsidR="00BA09FC" w:rsidRPr="00D97A6B" w:rsidRDefault="00BA09FC" w:rsidP="00BA09FC">
      <w:pPr>
        <w:spacing w:beforeLines="30" w:before="108" w:line="380" w:lineRule="exact"/>
        <w:ind w:leftChars="50" w:left="120"/>
        <w:jc w:val="both"/>
        <w:rPr>
          <w:rFonts w:ascii="新細明體" w:eastAsia="新細明體" w:hAnsi="新細明體" w:cs="Roman Unicode"/>
          <w:b/>
          <w:szCs w:val="20"/>
          <w:bdr w:val="single" w:sz="4" w:space="0" w:color="auto"/>
        </w:rPr>
      </w:pPr>
      <w:r w:rsidRPr="00D97A6B">
        <w:rPr>
          <w:rFonts w:ascii="新細明體" w:eastAsia="新細明體" w:hAnsi="新細明體" w:cs="Roman Unicode" w:hint="eastAsia"/>
          <w:b/>
          <w:szCs w:val="20"/>
          <w:bdr w:val="single" w:sz="4" w:space="0" w:color="auto"/>
        </w:rPr>
        <w:t>三、釋「願」</w:t>
      </w:r>
    </w:p>
    <w:p w:rsidR="00BA09FC" w:rsidRDefault="00BA09FC" w:rsidP="00BA09FC">
      <w:pPr>
        <w:spacing w:beforeLines="30" w:before="108" w:line="380" w:lineRule="exact"/>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拾肆、釋「顏色和悅、常先問訊、所語不麁」</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拾伍、釋「於大眾中得無所畏」</w:t>
      </w:r>
    </w:p>
    <w:p w:rsidR="00BA09FC" w:rsidRDefault="00BA09FC" w:rsidP="00BA09FC">
      <w:pPr>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一、因大德、堅實功德智慧、得最上辯陀羅尼故</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二、無畏法成就故</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三、無量無邊智慧福德力集故</w:t>
      </w:r>
    </w:p>
    <w:p w:rsidR="00BA09FC" w:rsidRDefault="00BA09FC" w:rsidP="00BA09FC">
      <w:pPr>
        <w:spacing w:beforeLines="30" w:before="108"/>
        <w:ind w:leftChars="50" w:left="12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四、獨得菩薩四無所畏故</w:t>
      </w:r>
    </w:p>
    <w:p w:rsidR="00BA09FC" w:rsidRDefault="00BA09FC" w:rsidP="00BA09FC">
      <w:pPr>
        <w:spacing w:beforeLines="30" w:before="108"/>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拾陸、釋「無數億劫說法巧出」</w:t>
      </w:r>
    </w:p>
    <w:p w:rsidR="00BA09FC" w:rsidRPr="00D97A6B" w:rsidRDefault="00BA09FC" w:rsidP="00BA09FC">
      <w:pPr>
        <w:ind w:leftChars="50" w:left="120"/>
        <w:jc w:val="both"/>
        <w:rPr>
          <w:rFonts w:ascii="新細明體" w:eastAsia="新細明體" w:hAnsi="新細明體" w:cs="Roman Unicode"/>
          <w:b/>
          <w:bCs/>
          <w:szCs w:val="24"/>
          <w:bdr w:val="single" w:sz="4" w:space="0" w:color="auto"/>
        </w:rPr>
      </w:pPr>
      <w:r w:rsidRPr="00D97A6B">
        <w:rPr>
          <w:rFonts w:ascii="新細明體" w:eastAsia="新細明體" w:hAnsi="新細明體" w:cs="Roman Unicode" w:hint="eastAsia"/>
          <w:b/>
          <w:bCs/>
          <w:szCs w:val="24"/>
          <w:bdr w:val="single" w:sz="4" w:space="0" w:color="auto"/>
        </w:rPr>
        <w:t>一、無數億劫說法巧</w:t>
      </w:r>
    </w:p>
    <w:p w:rsidR="00BA09FC" w:rsidRDefault="00BA09FC" w:rsidP="00BA09FC">
      <w:pPr>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t>（一）無量阿僧祇劫集功德智慧</w:t>
      </w:r>
    </w:p>
    <w:p w:rsidR="00BA09FC" w:rsidRDefault="00BA09FC" w:rsidP="00BA09FC">
      <w:pPr>
        <w:spacing w:beforeLines="30" w:before="108"/>
        <w:ind w:leftChars="100" w:left="240"/>
        <w:jc w:val="both"/>
        <w:rPr>
          <w:rFonts w:ascii="新細明體" w:eastAsia="新細明體" w:hAnsi="新細明體" w:cs="Roman Unicode"/>
          <w:szCs w:val="24"/>
        </w:rPr>
      </w:pPr>
      <w:r w:rsidRPr="00D97A6B">
        <w:rPr>
          <w:rFonts w:ascii="新細明體" w:eastAsia="新細明體" w:hAnsi="新細明體" w:cs="Roman Unicode" w:hint="eastAsia"/>
          <w:b/>
          <w:bCs/>
          <w:szCs w:val="24"/>
          <w:bdr w:val="single" w:sz="4" w:space="0" w:color="auto"/>
        </w:rPr>
        <w:lastRenderedPageBreak/>
        <w:t>（二）無量無數劫中修身、修戒、修心、修慧，了知實相，得方便、智慧波羅蜜說法無礙</w:t>
      </w:r>
    </w:p>
    <w:p w:rsidR="00BA09FC" w:rsidRDefault="00BA09FC" w:rsidP="00BA09FC">
      <w:pPr>
        <w:spacing w:beforeLines="30" w:before="108"/>
        <w:ind w:leftChars="50" w:left="120"/>
        <w:jc w:val="both"/>
        <w:rPr>
          <w:rFonts w:ascii="Times New Roman" w:eastAsia="新細明體" w:hAnsi="Times New Roman" w:cs="Roman Unicode"/>
          <w:szCs w:val="24"/>
        </w:rPr>
      </w:pPr>
      <w:r w:rsidRPr="00D97A6B">
        <w:rPr>
          <w:rFonts w:ascii="新細明體" w:eastAsia="新細明體" w:hAnsi="新細明體" w:cs="Roman Unicode" w:hint="eastAsia"/>
          <w:b/>
          <w:bCs/>
          <w:szCs w:val="24"/>
          <w:bdr w:val="single" w:sz="4" w:space="0" w:color="auto"/>
        </w:rPr>
        <w:t>二、名「說法巧」又言「出」之理由</w:t>
      </w:r>
    </w:p>
    <w:p w:rsidR="00BA09FC" w:rsidRPr="00C727C5" w:rsidRDefault="00BA09FC" w:rsidP="00BA09FC">
      <w:pPr>
        <w:spacing w:beforeLines="20" w:before="72"/>
        <w:ind w:leftChars="350" w:left="840"/>
        <w:jc w:val="both"/>
        <w:rPr>
          <w:rFonts w:ascii="Times New Roman" w:eastAsia="新細明體" w:hAnsi="Times New Roman" w:cs="Roman Unicode"/>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386D12" w:rsidRDefault="00BA09FC" w:rsidP="00BA09FC">
      <w:pPr>
        <w:jc w:val="center"/>
        <w:rPr>
          <w:rFonts w:ascii="Times New Roman" w:eastAsia="標楷體" w:hAnsi="Times New Roman" w:cs="Times New Roman"/>
          <w:b/>
          <w:sz w:val="44"/>
          <w:szCs w:val="44"/>
        </w:rPr>
      </w:pPr>
      <w:r w:rsidRPr="00386D12">
        <w:rPr>
          <w:rFonts w:ascii="Times New Roman" w:eastAsia="標楷體" w:hAnsi="標楷體" w:cs="Times New Roman"/>
          <w:b/>
          <w:sz w:val="44"/>
          <w:szCs w:val="44"/>
        </w:rPr>
        <w:t>《大智度論》卷</w:t>
      </w:r>
      <w:r w:rsidRPr="00386D12">
        <w:rPr>
          <w:rFonts w:ascii="Times New Roman" w:eastAsia="標楷體" w:hAnsi="標楷體" w:cs="Times New Roman" w:hint="eastAsia"/>
          <w:b/>
          <w:sz w:val="44"/>
          <w:szCs w:val="44"/>
        </w:rPr>
        <w:t>6</w:t>
      </w:r>
    </w:p>
    <w:p w:rsidR="00BA09FC" w:rsidRDefault="00BA09FC" w:rsidP="00BA09FC">
      <w:pPr>
        <w:spacing w:line="0" w:lineRule="atLeast"/>
        <w:jc w:val="center"/>
        <w:rPr>
          <w:rFonts w:ascii="Times New Roman" w:eastAsia="標楷體" w:hAnsi="Times New Roman" w:cs="Times New Roman"/>
          <w:b/>
          <w:bCs/>
          <w:sz w:val="28"/>
          <w:szCs w:val="28"/>
        </w:rPr>
      </w:pPr>
      <w:r w:rsidRPr="00386D12">
        <w:rPr>
          <w:rFonts w:ascii="Times New Roman" w:eastAsia="標楷體" w:hAnsi="Times New Roman" w:cs="Times New Roman"/>
          <w:b/>
          <w:bCs/>
          <w:sz w:val="28"/>
          <w:szCs w:val="28"/>
        </w:rPr>
        <w:t>〈</w:t>
      </w:r>
      <w:r w:rsidRPr="00386D12">
        <w:rPr>
          <w:rFonts w:ascii="Times New Roman" w:eastAsia="標楷體" w:hAnsi="Times New Roman" w:cs="Times New Roman" w:hint="eastAsia"/>
          <w:b/>
          <w:bCs/>
          <w:sz w:val="28"/>
          <w:szCs w:val="28"/>
        </w:rPr>
        <w:t>釋初品中十喻第十一</w:t>
      </w:r>
      <w:r w:rsidRPr="00386D12">
        <w:rPr>
          <w:rFonts w:ascii="Times New Roman" w:eastAsia="標楷體" w:hAnsi="Times New Roman" w:cs="Times New Roman"/>
          <w:b/>
          <w:bCs/>
          <w:sz w:val="28"/>
          <w:szCs w:val="28"/>
        </w:rPr>
        <w:t>〉</w:t>
      </w:r>
    </w:p>
    <w:p w:rsidR="00BA09FC" w:rsidRDefault="00BA09FC" w:rsidP="00BA09FC">
      <w:pPr>
        <w:jc w:val="right"/>
        <w:rPr>
          <w:rFonts w:ascii="Times New Roman" w:eastAsia="新細明體" w:hAnsi="Times New Roman" w:cs="Times New Roman"/>
          <w:szCs w:val="24"/>
        </w:rPr>
      </w:pPr>
      <w:r w:rsidRPr="00386D12">
        <w:rPr>
          <w:rFonts w:ascii="Times New Roman" w:eastAsia="標楷體" w:hAnsi="Times New Roman" w:cs="Times New Roman"/>
          <w:sz w:val="26"/>
          <w:szCs w:val="24"/>
        </w:rPr>
        <w:t>釋厚觀</w:t>
      </w:r>
      <w:r w:rsidRPr="00386D12">
        <w:rPr>
          <w:rFonts w:ascii="新細明體" w:eastAsia="新細明體" w:hAnsi="新細明體" w:cs="Times New Roman" w:hint="eastAsia"/>
          <w:sz w:val="26"/>
          <w:szCs w:val="24"/>
        </w:rPr>
        <w:t>（</w:t>
      </w:r>
      <w:r w:rsidRPr="00386D12">
        <w:rPr>
          <w:rFonts w:ascii="Times New Roman" w:eastAsia="新細明體" w:hAnsi="Times New Roman" w:cs="Times New Roman"/>
          <w:sz w:val="26"/>
          <w:szCs w:val="24"/>
        </w:rPr>
        <w:t>200</w:t>
      </w:r>
      <w:r w:rsidRPr="00386D12">
        <w:rPr>
          <w:rFonts w:ascii="Times New Roman" w:eastAsia="新細明體" w:hAnsi="Times New Roman" w:cs="Times New Roman" w:hint="eastAsia"/>
          <w:sz w:val="26"/>
          <w:szCs w:val="24"/>
        </w:rPr>
        <w:t>7</w:t>
      </w:r>
      <w:r w:rsidRPr="00386D12">
        <w:rPr>
          <w:rFonts w:ascii="Times New Roman" w:eastAsia="新細明體" w:hAnsi="Times New Roman" w:cs="Times New Roman"/>
          <w:sz w:val="26"/>
          <w:szCs w:val="24"/>
        </w:rPr>
        <w:t>.</w:t>
      </w:r>
      <w:r>
        <w:rPr>
          <w:rFonts w:ascii="Times New Roman" w:eastAsia="新細明體" w:hAnsi="Times New Roman" w:cs="Times New Roman"/>
          <w:sz w:val="26"/>
          <w:szCs w:val="24"/>
        </w:rPr>
        <w:t>0</w:t>
      </w:r>
      <w:r w:rsidRPr="00386D12">
        <w:rPr>
          <w:rFonts w:ascii="Times New Roman" w:eastAsia="新細明體" w:hAnsi="Times New Roman" w:cs="Times New Roman" w:hint="eastAsia"/>
          <w:sz w:val="26"/>
          <w:szCs w:val="24"/>
        </w:rPr>
        <w:t>3</w:t>
      </w:r>
      <w:r w:rsidRPr="00386D12">
        <w:rPr>
          <w:rFonts w:ascii="Times New Roman" w:eastAsia="新細明體" w:hAnsi="Times New Roman" w:cs="Times New Roman"/>
          <w:sz w:val="26"/>
          <w:szCs w:val="24"/>
        </w:rPr>
        <w:t>.</w:t>
      </w:r>
      <w:r w:rsidRPr="00386D12">
        <w:rPr>
          <w:rFonts w:ascii="Times New Roman" w:eastAsia="新細明體" w:hAnsi="Times New Roman" w:cs="Times New Roman" w:hint="eastAsia"/>
          <w:sz w:val="26"/>
          <w:szCs w:val="24"/>
        </w:rPr>
        <w:t>17</w:t>
      </w:r>
      <w:r w:rsidRPr="00386D12">
        <w:rPr>
          <w:rFonts w:ascii="新細明體" w:eastAsia="新細明體" w:hAnsi="新細明體" w:cs="Times New Roman" w:hint="eastAsia"/>
          <w:sz w:val="26"/>
          <w:szCs w:val="24"/>
        </w:rPr>
        <w:t>）</w:t>
      </w:r>
    </w:p>
    <w:p w:rsidR="00BA09FC" w:rsidRPr="008466C5" w:rsidRDefault="00BA09FC" w:rsidP="00BA09FC">
      <w:pPr>
        <w:spacing w:beforeLines="50" w:before="180" w:line="400" w:lineRule="exact"/>
        <w:rPr>
          <w:rFonts w:ascii="Times New Roman" w:eastAsia="新細明體" w:hAnsi="Times New Roman" w:cs="Times New Roman"/>
          <w:b/>
          <w:szCs w:val="20"/>
        </w:rPr>
      </w:pPr>
      <w:bookmarkStart w:id="153" w:name="_Toc79054447"/>
      <w:bookmarkStart w:id="154" w:name="_Toc86118142"/>
      <w:bookmarkStart w:id="155" w:name="_Toc86119334"/>
      <w:bookmarkStart w:id="156" w:name="_Toc86123379"/>
      <w:bookmarkStart w:id="157" w:name="_Toc86144062"/>
      <w:bookmarkStart w:id="158" w:name="0101c08"/>
      <w:r w:rsidRPr="008466C5">
        <w:rPr>
          <w:rFonts w:ascii="新細明體" w:eastAsia="新細明體" w:hAnsi="新細明體" w:cs="Times New Roman" w:hint="eastAsia"/>
          <w:b/>
          <w:szCs w:val="20"/>
          <w:bdr w:val="single" w:sz="4" w:space="0" w:color="auto"/>
          <w:lang w:bidi="sa-IN"/>
        </w:rPr>
        <w:t>壹、</w:t>
      </w:r>
      <w:r w:rsidRPr="008466C5">
        <w:rPr>
          <w:rFonts w:ascii="Times New Roman" w:eastAsia="新細明體" w:hAnsi="Times New Roman" w:cs="Times New Roman"/>
          <w:b/>
          <w:szCs w:val="20"/>
          <w:bdr w:val="single" w:sz="4" w:space="0" w:color="auto"/>
        </w:rPr>
        <w:t>十</w:t>
      </w:r>
      <w:r w:rsidRPr="008466C5">
        <w:rPr>
          <w:rFonts w:ascii="Times New Roman" w:eastAsia="新細明體" w:hAnsi="Times New Roman" w:cs="Times New Roman" w:hint="eastAsia"/>
          <w:b/>
          <w:szCs w:val="20"/>
          <w:bdr w:val="single" w:sz="4" w:space="0" w:color="auto"/>
        </w:rPr>
        <w:t>種譬</w:t>
      </w:r>
      <w:r w:rsidRPr="008466C5">
        <w:rPr>
          <w:rFonts w:ascii="Times New Roman" w:eastAsia="新細明體" w:hAnsi="Times New Roman" w:cs="Times New Roman"/>
          <w:b/>
          <w:szCs w:val="20"/>
          <w:bdr w:val="single" w:sz="4" w:space="0" w:color="auto"/>
        </w:rPr>
        <w:t>喻</w:t>
      </w:r>
      <w:bookmarkEnd w:id="153"/>
      <w:bookmarkEnd w:id="154"/>
      <w:bookmarkEnd w:id="155"/>
      <w:bookmarkEnd w:id="156"/>
      <w:bookmarkEnd w:id="157"/>
      <w:bookmarkEnd w:id="158"/>
    </w:p>
    <w:p w:rsidR="00BA09FC" w:rsidRDefault="00BA09FC" w:rsidP="00BA09FC">
      <w:pPr>
        <w:spacing w:line="400" w:lineRule="exact"/>
        <w:ind w:leftChars="50" w:left="120"/>
        <w:rPr>
          <w:rFonts w:ascii="Times New Roman" w:eastAsia="新細明體" w:hAnsi="Times New Roman" w:cs="Times New Roman"/>
          <w:szCs w:val="24"/>
          <w:vertAlign w:val="superscript"/>
        </w:rPr>
      </w:pPr>
      <w:bookmarkStart w:id="159" w:name="_Toc79054448"/>
      <w:bookmarkStart w:id="160" w:name="_Toc85946126"/>
      <w:bookmarkStart w:id="161" w:name="_Toc86118143"/>
      <w:r w:rsidRPr="008466C5">
        <w:rPr>
          <w:rFonts w:ascii="Times New Roman" w:eastAsia="新細明體" w:hAnsi="Times New Roman" w:cs="Times New Roman" w:hint="eastAsia"/>
          <w:b/>
          <w:szCs w:val="20"/>
          <w:bdr w:val="single" w:sz="4" w:space="0" w:color="auto"/>
        </w:rPr>
        <w:t>一、諸法</w:t>
      </w:r>
      <w:r w:rsidRPr="008466C5">
        <w:rPr>
          <w:rFonts w:ascii="Times New Roman" w:eastAsia="新細明體" w:hAnsi="Times New Roman" w:cs="Times New Roman"/>
          <w:b/>
          <w:szCs w:val="20"/>
          <w:bdr w:val="single" w:sz="4" w:space="0" w:color="auto"/>
        </w:rPr>
        <w:t>如幻</w:t>
      </w:r>
      <w:bookmarkEnd w:id="159"/>
      <w:bookmarkEnd w:id="160"/>
      <w:bookmarkEnd w:id="161"/>
    </w:p>
    <w:p w:rsidR="00BA09FC" w:rsidRPr="008466C5" w:rsidRDefault="00BA09FC" w:rsidP="00BA09FC">
      <w:pPr>
        <w:spacing w:line="400" w:lineRule="exact"/>
        <w:ind w:leftChars="100" w:left="240"/>
        <w:jc w:val="both"/>
        <w:rPr>
          <w:rFonts w:ascii="新細明體" w:eastAsia="新細明體" w:hAnsi="新細明體" w:cs="Times New Roman"/>
          <w:b/>
          <w:bCs/>
          <w:szCs w:val="20"/>
          <w:bdr w:val="single" w:sz="4" w:space="0" w:color="auto"/>
        </w:rPr>
      </w:pPr>
      <w:bookmarkStart w:id="162" w:name="0101c18"/>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幻相諸物，雖無實性，可見可聞不相錯亂；緣起無實而流轉事成</w:t>
      </w:r>
      <w:bookmarkEnd w:id="162"/>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（二）諸行如幻，</w:t>
      </w:r>
      <w:r w:rsidRPr="008466C5">
        <w:rPr>
          <w:rFonts w:ascii="Times New Roman" w:eastAsia="新細明體" w:hAnsi="Times New Roman" w:cs="Times New Roman" w:hint="eastAsia"/>
          <w:b/>
          <w:szCs w:val="20"/>
          <w:bdr w:val="single" w:sz="4" w:space="0" w:color="auto"/>
        </w:rPr>
        <w:t>有為法空不堅固</w:t>
      </w:r>
    </w:p>
    <w:p w:rsidR="00BA09FC" w:rsidRDefault="00BA09FC" w:rsidP="00BA09FC">
      <w:pPr>
        <w:spacing w:beforeLines="30" w:before="108" w:line="380" w:lineRule="exact"/>
        <w:ind w:leftChars="50" w:left="120"/>
        <w:rPr>
          <w:rFonts w:ascii="Times New Roman" w:eastAsia="新細明體" w:hAnsi="Times New Roman" w:cs="Times New Roman"/>
          <w:szCs w:val="24"/>
          <w:vertAlign w:val="superscript"/>
        </w:rPr>
      </w:pPr>
      <w:bookmarkStart w:id="163" w:name="_Toc79054450"/>
      <w:bookmarkStart w:id="164" w:name="_Toc85946127"/>
      <w:bookmarkStart w:id="165" w:name="_Toc86118144"/>
      <w:bookmarkStart w:id="166" w:name="0102b01"/>
      <w:r w:rsidRPr="008466C5">
        <w:rPr>
          <w:rFonts w:ascii="Times New Roman" w:eastAsia="新細明體" w:hAnsi="Times New Roman" w:cs="Times New Roman" w:hint="eastAsia"/>
          <w:b/>
          <w:szCs w:val="20"/>
          <w:bdr w:val="single" w:sz="4" w:space="0" w:color="auto"/>
        </w:rPr>
        <w:t>二、</w:t>
      </w:r>
      <w:r w:rsidRPr="008466C5">
        <w:rPr>
          <w:rFonts w:ascii="Times New Roman" w:eastAsia="新細明體" w:hAnsi="Times New Roman" w:cs="Times New Roman"/>
          <w:b/>
          <w:szCs w:val="20"/>
          <w:bdr w:val="single" w:sz="4" w:space="0" w:color="auto"/>
        </w:rPr>
        <w:t>如炎</w:t>
      </w:r>
      <w:bookmarkEnd w:id="163"/>
      <w:bookmarkEnd w:id="164"/>
      <w:bookmarkEnd w:id="165"/>
    </w:p>
    <w:p w:rsidR="00BA09FC" w:rsidRPr="008466C5" w:rsidRDefault="00BA09FC" w:rsidP="00BA09FC">
      <w:pPr>
        <w:spacing w:line="38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結使日光行塵邪憶念風起男女想</w:t>
      </w:r>
      <w:bookmarkEnd w:id="166"/>
    </w:p>
    <w:p w:rsidR="00BA09FC" w:rsidRPr="008466C5" w:rsidRDefault="00BA09FC" w:rsidP="00BA09FC">
      <w:pPr>
        <w:spacing w:beforeLines="30" w:before="108" w:line="380" w:lineRule="exact"/>
        <w:ind w:leftChars="100" w:left="240"/>
        <w:jc w:val="both"/>
        <w:rPr>
          <w:rFonts w:ascii="新細明體" w:eastAsia="新細明體" w:hAnsi="新細明體" w:cs="Times New Roman"/>
          <w:b/>
          <w:bCs/>
          <w:szCs w:val="20"/>
          <w:bdr w:val="single" w:sz="4" w:space="0" w:color="auto"/>
        </w:rPr>
      </w:pPr>
      <w:bookmarkStart w:id="167" w:name="0102b06"/>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遠於聖法生人相，近於聖法知無我</w:t>
      </w:r>
      <w:bookmarkEnd w:id="167"/>
    </w:p>
    <w:p w:rsidR="00BA09FC" w:rsidRDefault="00BA09FC" w:rsidP="00BA09FC">
      <w:pPr>
        <w:spacing w:beforeLines="30" w:before="108" w:line="380" w:lineRule="exact"/>
        <w:ind w:leftChars="50" w:left="120"/>
        <w:rPr>
          <w:rFonts w:ascii="Times New Roman" w:eastAsia="新細明體" w:hAnsi="Times New Roman" w:cs="Times New Roman"/>
          <w:szCs w:val="24"/>
          <w:vertAlign w:val="superscript"/>
        </w:rPr>
      </w:pPr>
      <w:bookmarkStart w:id="168" w:name="_Toc79054451"/>
      <w:bookmarkStart w:id="169" w:name="_Toc85946128"/>
      <w:bookmarkStart w:id="170" w:name="_Toc86118145"/>
      <w:bookmarkStart w:id="171" w:name="0102b11"/>
      <w:r w:rsidRPr="008466C5">
        <w:rPr>
          <w:rFonts w:ascii="Times New Roman" w:eastAsia="新細明體" w:hAnsi="Times New Roman" w:cs="Times New Roman" w:hint="eastAsia"/>
          <w:b/>
          <w:szCs w:val="20"/>
          <w:bdr w:val="single" w:sz="4" w:space="0" w:color="auto"/>
        </w:rPr>
        <w:t>三、</w:t>
      </w:r>
      <w:r w:rsidRPr="008466C5">
        <w:rPr>
          <w:rFonts w:ascii="Times New Roman" w:eastAsia="新細明體" w:hAnsi="Times New Roman" w:cs="Times New Roman"/>
          <w:b/>
          <w:szCs w:val="20"/>
          <w:bdr w:val="single" w:sz="4" w:space="0" w:color="auto"/>
        </w:rPr>
        <w:t>如水中月</w:t>
      </w:r>
      <w:bookmarkEnd w:id="168"/>
      <w:bookmarkEnd w:id="169"/>
      <w:bookmarkEnd w:id="170"/>
    </w:p>
    <w:p w:rsidR="00BA09FC" w:rsidRPr="008466C5" w:rsidRDefault="00BA09FC" w:rsidP="00BA09FC">
      <w:pPr>
        <w:spacing w:line="38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實相月在如、法性、實際虛空中，凡人心水我我所相現</w:t>
      </w:r>
      <w:bookmarkEnd w:id="171"/>
    </w:p>
    <w:p w:rsidR="00BA09FC" w:rsidRPr="008466C5" w:rsidRDefault="00BA09FC" w:rsidP="00BA09FC">
      <w:pPr>
        <w:spacing w:beforeLines="30" w:before="108" w:line="380" w:lineRule="exact"/>
        <w:ind w:leftChars="100" w:left="240"/>
        <w:jc w:val="both"/>
        <w:rPr>
          <w:rFonts w:ascii="新細明體" w:eastAsia="新細明體" w:hAnsi="新細明體" w:cs="Times New Roman"/>
          <w:b/>
          <w:bCs/>
          <w:szCs w:val="20"/>
          <w:bdr w:val="single" w:sz="4" w:space="0" w:color="auto"/>
        </w:rPr>
      </w:pPr>
      <w:bookmarkStart w:id="172" w:name="0102b14"/>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無實智人見我見法欲取相</w:t>
      </w:r>
      <w:bookmarkEnd w:id="172"/>
    </w:p>
    <w:p w:rsidR="00BA09FC" w:rsidRPr="008466C5" w:rsidRDefault="00BA09FC" w:rsidP="00BA09FC">
      <w:pPr>
        <w:spacing w:beforeLines="30" w:before="108" w:line="380" w:lineRule="exact"/>
        <w:ind w:leftChars="100" w:left="240"/>
        <w:jc w:val="both"/>
        <w:rPr>
          <w:rFonts w:ascii="新細明體" w:eastAsia="新細明體" w:hAnsi="新細明體" w:cs="Times New Roman"/>
          <w:b/>
          <w:bCs/>
          <w:szCs w:val="20"/>
          <w:bdr w:val="single" w:sz="4" w:space="0" w:color="auto"/>
        </w:rPr>
      </w:pPr>
      <w:bookmarkStart w:id="173" w:name="0102b21"/>
      <w:r w:rsidRPr="008466C5">
        <w:rPr>
          <w:rFonts w:ascii="新細明體" w:eastAsia="新細明體" w:hAnsi="新細明體" w:cs="Times New Roman" w:hint="eastAsia"/>
          <w:b/>
          <w:bCs/>
          <w:szCs w:val="20"/>
          <w:bdr w:val="single" w:sz="4" w:space="0" w:color="auto"/>
        </w:rPr>
        <w:t>（三）</w:t>
      </w:r>
      <w:r w:rsidRPr="008466C5">
        <w:rPr>
          <w:rFonts w:ascii="Times New Roman" w:eastAsia="新細明體" w:hAnsi="Times New Roman" w:cs="Times New Roman" w:hint="eastAsia"/>
          <w:b/>
          <w:szCs w:val="20"/>
          <w:bdr w:val="single" w:sz="4" w:space="0" w:color="auto"/>
        </w:rPr>
        <w:t>無明心靜水中結使相現，實智杖擾則不見</w:t>
      </w:r>
      <w:bookmarkEnd w:id="173"/>
    </w:p>
    <w:p w:rsidR="00BA09FC" w:rsidRDefault="00BA09FC" w:rsidP="00BA09FC">
      <w:pPr>
        <w:keepNext/>
        <w:spacing w:beforeLines="30" w:before="108" w:line="400" w:lineRule="exact"/>
        <w:ind w:leftChars="50" w:left="120"/>
        <w:rPr>
          <w:rFonts w:ascii="Times New Roman" w:eastAsia="新細明體" w:hAnsi="Times New Roman" w:cs="Times New Roman"/>
          <w:szCs w:val="24"/>
          <w:vertAlign w:val="superscript"/>
        </w:rPr>
      </w:pPr>
      <w:bookmarkStart w:id="174" w:name="_Toc79054452"/>
      <w:bookmarkStart w:id="175" w:name="_Toc85946129"/>
      <w:bookmarkStart w:id="176" w:name="_Toc86118146"/>
      <w:bookmarkStart w:id="177" w:name="0102b24"/>
      <w:r w:rsidRPr="008466C5">
        <w:rPr>
          <w:rFonts w:ascii="Times New Roman" w:eastAsia="新細明體" w:hAnsi="Times New Roman" w:cs="Times New Roman" w:hint="eastAsia"/>
          <w:b/>
          <w:szCs w:val="20"/>
          <w:bdr w:val="single" w:sz="4" w:space="0" w:color="auto"/>
        </w:rPr>
        <w:t>四、</w:t>
      </w:r>
      <w:r w:rsidRPr="008466C5">
        <w:rPr>
          <w:rFonts w:ascii="Times New Roman" w:eastAsia="新細明體" w:hAnsi="Times New Roman" w:cs="Times New Roman"/>
          <w:b/>
          <w:szCs w:val="20"/>
          <w:bdr w:val="single" w:sz="4" w:space="0" w:color="auto"/>
        </w:rPr>
        <w:t>如虛空</w:t>
      </w:r>
      <w:bookmarkEnd w:id="174"/>
      <w:bookmarkEnd w:id="175"/>
      <w:bookmarkEnd w:id="176"/>
    </w:p>
    <w:p w:rsidR="00BA09FC" w:rsidRPr="008466C5" w:rsidRDefault="00BA09FC" w:rsidP="00BA09FC">
      <w:pPr>
        <w:spacing w:line="400" w:lineRule="exact"/>
        <w:ind w:leftChars="100" w:left="240"/>
        <w:jc w:val="both"/>
        <w:rPr>
          <w:rFonts w:ascii="Times New Roman" w:eastAsia="新細明體" w:hAnsi="Times New Roman" w:cs="Times New Roman"/>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諸法空無所有，遠無漏慧見我法相</w:t>
      </w:r>
      <w:r w:rsidRPr="008466C5">
        <w:rPr>
          <w:rFonts w:ascii="Times New Roman" w:eastAsia="新細明體" w:hAnsi="Times New Roman" w:cs="Times New Roman" w:hint="eastAsia"/>
          <w:szCs w:val="20"/>
        </w:rPr>
        <w:t>（印順法師，《大智度論筆記》〔</w:t>
      </w:r>
      <w:r w:rsidRPr="008466C5">
        <w:rPr>
          <w:rFonts w:ascii="Times New Roman" w:eastAsia="新細明體" w:hAnsi="Times New Roman" w:cs="Times New Roman" w:hint="eastAsia"/>
          <w:szCs w:val="20"/>
        </w:rPr>
        <w:t>C015</w:t>
      </w:r>
      <w:r w:rsidRPr="008466C5">
        <w:rPr>
          <w:rFonts w:ascii="Times New Roman" w:eastAsia="新細明體" w:hAnsi="Times New Roman" w:cs="Times New Roman" w:hint="eastAsia"/>
          <w:szCs w:val="20"/>
        </w:rPr>
        <w:t>〕</w:t>
      </w:r>
      <w:r w:rsidRPr="008466C5">
        <w:rPr>
          <w:rFonts w:ascii="Times New Roman" w:eastAsia="新細明體" w:hAnsi="Times New Roman" w:cs="Times New Roman" w:hint="eastAsia"/>
          <w:szCs w:val="20"/>
        </w:rPr>
        <w:t>p.210</w:t>
      </w:r>
      <w:r w:rsidRPr="008466C5">
        <w:rPr>
          <w:rFonts w:ascii="Times New Roman" w:eastAsia="新細明體" w:hAnsi="Times New Roman" w:cs="Times New Roman" w:hint="eastAsia"/>
          <w:szCs w:val="20"/>
        </w:rPr>
        <w:t>）</w:t>
      </w:r>
      <w:bookmarkEnd w:id="177"/>
    </w:p>
    <w:p w:rsidR="00BA09FC" w:rsidRPr="008466C5" w:rsidRDefault="00BA09FC" w:rsidP="00BA09FC">
      <w:pPr>
        <w:spacing w:beforeLines="30" w:before="108" w:line="400" w:lineRule="exact"/>
        <w:ind w:leftChars="100" w:left="240"/>
        <w:jc w:val="both"/>
        <w:rPr>
          <w:rFonts w:ascii="新細明體" w:eastAsia="新細明體" w:hAnsi="新細明體" w:cs="Times New Roman"/>
          <w:bCs/>
          <w:szCs w:val="20"/>
          <w:bdr w:val="single" w:sz="4" w:space="0" w:color="auto"/>
        </w:rPr>
      </w:pPr>
      <w:bookmarkStart w:id="178" w:name="0102c02"/>
      <w:r w:rsidRPr="008466C5">
        <w:rPr>
          <w:rFonts w:ascii="新細明體" w:eastAsia="新細明體" w:hAnsi="新細明體" w:cs="Times New Roman"/>
          <w:b/>
          <w:bCs/>
          <w:szCs w:val="20"/>
          <w:bdr w:val="single" w:sz="4" w:space="0" w:color="auto"/>
        </w:rPr>
        <w:t>（二）</w:t>
      </w:r>
      <w:r w:rsidRPr="008466C5">
        <w:rPr>
          <w:rFonts w:ascii="Times New Roman" w:eastAsia="新細明體" w:hAnsi="Times New Roman" w:cs="Times New Roman" w:hint="eastAsia"/>
          <w:b/>
          <w:szCs w:val="20"/>
          <w:bdr w:val="single" w:sz="4" w:space="0" w:color="auto"/>
        </w:rPr>
        <w:t>心性常淨，結使覆故人謂不淨，離染則淨</w:t>
      </w:r>
      <w:r w:rsidRPr="008466C5">
        <w:rPr>
          <w:rFonts w:ascii="Times New Roman" w:eastAsia="新細明體" w:hAnsi="Times New Roman" w:cs="Times New Roman" w:hint="eastAsia"/>
          <w:szCs w:val="20"/>
        </w:rPr>
        <w:t>（印順法師，《大智度論筆記》〔</w:t>
      </w:r>
      <w:r w:rsidRPr="008466C5">
        <w:rPr>
          <w:rFonts w:ascii="Times New Roman" w:eastAsia="新細明體" w:hAnsi="Times New Roman" w:cs="Times New Roman" w:hint="eastAsia"/>
          <w:szCs w:val="20"/>
        </w:rPr>
        <w:t>C015</w:t>
      </w:r>
      <w:r w:rsidRPr="008466C5">
        <w:rPr>
          <w:rFonts w:ascii="Times New Roman" w:eastAsia="新細明體" w:hAnsi="Times New Roman" w:cs="Times New Roman" w:hint="eastAsia"/>
          <w:szCs w:val="20"/>
        </w:rPr>
        <w:t>〕</w:t>
      </w:r>
      <w:r w:rsidRPr="008466C5">
        <w:rPr>
          <w:rFonts w:ascii="Times New Roman" w:eastAsia="新細明體" w:hAnsi="Times New Roman" w:cs="Times New Roman" w:hint="eastAsia"/>
          <w:szCs w:val="20"/>
        </w:rPr>
        <w:t>p.210</w:t>
      </w:r>
      <w:r w:rsidRPr="008466C5">
        <w:rPr>
          <w:rFonts w:ascii="Times New Roman" w:eastAsia="新細明體" w:hAnsi="Times New Roman" w:cs="Times New Roman" w:hint="eastAsia"/>
          <w:szCs w:val="20"/>
        </w:rPr>
        <w:t>）</w:t>
      </w:r>
      <w:bookmarkEnd w:id="178"/>
    </w:p>
    <w:p w:rsidR="00BA09FC" w:rsidRPr="008466C5" w:rsidRDefault="00BA09FC" w:rsidP="00BA09FC">
      <w:pPr>
        <w:spacing w:beforeLines="30" w:before="108" w:line="400" w:lineRule="exact"/>
        <w:ind w:leftChars="100" w:left="240"/>
        <w:jc w:val="both"/>
        <w:rPr>
          <w:rFonts w:ascii="新細明體" w:eastAsia="新細明體" w:hAnsi="新細明體" w:cs="Times New Roman"/>
          <w:bCs/>
          <w:szCs w:val="20"/>
          <w:bdr w:val="single" w:sz="4" w:space="0" w:color="auto"/>
        </w:rPr>
      </w:pPr>
      <w:bookmarkStart w:id="179" w:name="0102c13"/>
      <w:r w:rsidRPr="008466C5">
        <w:rPr>
          <w:rFonts w:ascii="新細明體" w:eastAsia="新細明體" w:hAnsi="新細明體" w:cs="Times New Roman" w:hint="eastAsia"/>
          <w:b/>
          <w:bCs/>
          <w:szCs w:val="20"/>
          <w:bdr w:val="single" w:sz="4" w:space="0" w:color="auto"/>
        </w:rPr>
        <w:t>（三）</w:t>
      </w:r>
      <w:r w:rsidRPr="008466C5">
        <w:rPr>
          <w:rFonts w:ascii="Times New Roman" w:eastAsia="新細明體" w:hAnsi="Times New Roman" w:cs="Times New Roman" w:hint="eastAsia"/>
          <w:b/>
          <w:szCs w:val="20"/>
          <w:bdr w:val="single" w:sz="4" w:space="0" w:color="auto"/>
        </w:rPr>
        <w:t>法無初中後</w:t>
      </w:r>
      <w:r w:rsidRPr="008466C5">
        <w:rPr>
          <w:rFonts w:ascii="Times New Roman" w:eastAsia="新細明體" w:hAnsi="Times New Roman" w:cs="Times New Roman" w:hint="eastAsia"/>
          <w:szCs w:val="20"/>
        </w:rPr>
        <w:t>（印順法師，《大智度論筆記》〔</w:t>
      </w:r>
      <w:r w:rsidRPr="008466C5">
        <w:rPr>
          <w:rFonts w:ascii="Times New Roman" w:eastAsia="新細明體" w:hAnsi="Times New Roman" w:cs="Times New Roman" w:hint="eastAsia"/>
          <w:szCs w:val="20"/>
        </w:rPr>
        <w:t>C015</w:t>
      </w:r>
      <w:r w:rsidRPr="008466C5">
        <w:rPr>
          <w:rFonts w:ascii="Times New Roman" w:eastAsia="新細明體" w:hAnsi="Times New Roman" w:cs="Times New Roman" w:hint="eastAsia"/>
          <w:szCs w:val="20"/>
        </w:rPr>
        <w:t>〕</w:t>
      </w:r>
      <w:r w:rsidRPr="008466C5">
        <w:rPr>
          <w:rFonts w:ascii="Times New Roman" w:eastAsia="新細明體" w:hAnsi="Times New Roman" w:cs="Times New Roman" w:hint="eastAsia"/>
          <w:szCs w:val="20"/>
        </w:rPr>
        <w:t>p.210</w:t>
      </w:r>
      <w:r w:rsidRPr="008466C5">
        <w:rPr>
          <w:rFonts w:ascii="Times New Roman" w:eastAsia="新細明體" w:hAnsi="Times New Roman" w:cs="Times New Roman" w:hint="eastAsia"/>
          <w:szCs w:val="20"/>
        </w:rPr>
        <w:t>）</w:t>
      </w:r>
      <w:bookmarkEnd w:id="179"/>
    </w:p>
    <w:p w:rsidR="00BA09FC" w:rsidRPr="008466C5" w:rsidRDefault="00BA09FC" w:rsidP="00BA09FC">
      <w:pPr>
        <w:spacing w:beforeLines="30" w:before="108" w:line="40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（四）</w:t>
      </w:r>
      <w:r w:rsidRPr="008466C5">
        <w:rPr>
          <w:rFonts w:ascii="新細明體" w:eastAsia="新細明體" w:hAnsi="新細明體" w:cs="Times New Roman"/>
          <w:b/>
          <w:bCs/>
          <w:szCs w:val="20"/>
          <w:bdr w:val="single" w:sz="4" w:space="0" w:color="auto"/>
        </w:rPr>
        <w:t>虛空</w:t>
      </w:r>
      <w:r w:rsidRPr="008466C5">
        <w:rPr>
          <w:rFonts w:ascii="新細明體" w:eastAsia="新細明體" w:hAnsi="新細明體" w:cs="Times New Roman" w:hint="eastAsia"/>
          <w:b/>
          <w:bCs/>
          <w:szCs w:val="20"/>
          <w:bdr w:val="single" w:sz="4" w:space="0" w:color="auto"/>
        </w:rPr>
        <w:t>及諸法無前世、中世、後世</w:t>
      </w:r>
    </w:p>
    <w:p w:rsidR="00BA09FC" w:rsidRPr="008466C5" w:rsidRDefault="00BA09FC" w:rsidP="00BA09FC">
      <w:pPr>
        <w:keepNext/>
        <w:keepLines/>
        <w:spacing w:beforeLines="30" w:before="108"/>
        <w:ind w:leftChars="50" w:left="120"/>
        <w:jc w:val="both"/>
        <w:rPr>
          <w:rFonts w:ascii="新細明體" w:eastAsia="新細明體" w:hAnsi="新細明體" w:cs="Times New Roman"/>
          <w:b/>
          <w:bCs/>
          <w:szCs w:val="20"/>
          <w:bdr w:val="single" w:sz="4" w:space="0" w:color="auto"/>
        </w:rPr>
      </w:pPr>
      <w:bookmarkStart w:id="180" w:name="0102c16"/>
      <w:bookmarkStart w:id="181" w:name="_Toc79054454"/>
      <w:r w:rsidRPr="008466C5">
        <w:rPr>
          <w:rFonts w:ascii="新細明體" w:eastAsia="新細明體" w:hAnsi="新細明體" w:cs="Times New Roman" w:hint="eastAsia"/>
          <w:b/>
          <w:bCs/>
          <w:szCs w:val="20"/>
          <w:bdr w:val="single" w:sz="4" w:space="0" w:color="auto"/>
        </w:rPr>
        <w:t>※ 因論生論：</w:t>
      </w:r>
      <w:r w:rsidRPr="008466C5">
        <w:rPr>
          <w:rFonts w:ascii="新細明體" w:eastAsia="新細明體" w:hAnsi="新細明體" w:cs="Times New Roman"/>
          <w:b/>
          <w:bCs/>
          <w:szCs w:val="20"/>
          <w:bdr w:val="single" w:sz="4" w:space="0" w:color="auto"/>
        </w:rPr>
        <w:t>虛空</w:t>
      </w:r>
      <w:r w:rsidRPr="008466C5">
        <w:rPr>
          <w:rFonts w:ascii="新細明體" w:eastAsia="新細明體" w:hAnsi="新細明體" w:cs="Times New Roman" w:hint="eastAsia"/>
          <w:b/>
          <w:bCs/>
          <w:szCs w:val="20"/>
          <w:bdr w:val="single" w:sz="4" w:space="0" w:color="auto"/>
        </w:rPr>
        <w:t>非</w:t>
      </w:r>
      <w:r w:rsidRPr="008466C5">
        <w:rPr>
          <w:rFonts w:ascii="新細明體" w:eastAsia="新細明體" w:hAnsi="新細明體" w:cs="Times New Roman"/>
          <w:b/>
          <w:bCs/>
          <w:szCs w:val="20"/>
          <w:bdr w:val="single" w:sz="4" w:space="0" w:color="auto"/>
        </w:rPr>
        <w:t>實有法</w:t>
      </w:r>
      <w:bookmarkEnd w:id="180"/>
      <w:bookmarkEnd w:id="181"/>
    </w:p>
    <w:p w:rsidR="00BA09FC" w:rsidRPr="008466C5" w:rsidRDefault="00BA09FC" w:rsidP="00BA09FC">
      <w:pPr>
        <w:ind w:leftChars="100" w:left="240"/>
        <w:jc w:val="both"/>
        <w:rPr>
          <w:rFonts w:ascii="新細明體" w:eastAsia="新細明體" w:hAnsi="新細明體" w:cs="Times New Roman"/>
          <w:b/>
          <w:bCs/>
          <w:szCs w:val="20"/>
          <w:bdr w:val="single" w:sz="4" w:space="0" w:color="auto"/>
        </w:rPr>
      </w:pPr>
      <w:bookmarkStart w:id="182" w:name="0102c19"/>
      <w:r w:rsidRPr="008466C5">
        <w:rPr>
          <w:rFonts w:ascii="新細明體" w:eastAsia="新細明體" w:hAnsi="新細明體" w:cs="Times New Roman" w:hint="eastAsia"/>
          <w:b/>
          <w:bCs/>
          <w:szCs w:val="20"/>
          <w:bdr w:val="single" w:sz="4" w:space="0" w:color="auto"/>
        </w:rPr>
        <w:t>（一）虛空不應在孔中住，亦不應在實中住</w:t>
      </w:r>
      <w:bookmarkEnd w:id="182"/>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183" w:name="0102c23"/>
      <w:r w:rsidRPr="008466C5">
        <w:rPr>
          <w:rFonts w:ascii="新細明體" w:eastAsia="新細明體" w:hAnsi="新細明體" w:cs="Times New Roman" w:hint="eastAsia"/>
          <w:b/>
          <w:bCs/>
          <w:szCs w:val="20"/>
          <w:bdr w:val="single" w:sz="4" w:space="0" w:color="auto"/>
        </w:rPr>
        <w:t>（二）虛空無住處，故無虛空</w:t>
      </w:r>
      <w:bookmarkEnd w:id="183"/>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184" w:name="0102c26"/>
      <w:r w:rsidRPr="008466C5">
        <w:rPr>
          <w:rFonts w:ascii="新細明體" w:eastAsia="新細明體" w:hAnsi="新細明體" w:cs="Times New Roman" w:hint="eastAsia"/>
          <w:b/>
          <w:bCs/>
          <w:szCs w:val="20"/>
          <w:bdr w:val="single" w:sz="4" w:space="0" w:color="auto"/>
        </w:rPr>
        <w:t>（三）</w:t>
      </w:r>
      <w:r w:rsidRPr="008466C5">
        <w:rPr>
          <w:rFonts w:ascii="新細明體" w:eastAsia="新細明體" w:hAnsi="新細明體" w:cs="Times New Roman"/>
          <w:b/>
          <w:bCs/>
          <w:szCs w:val="20"/>
          <w:bdr w:val="single" w:sz="4" w:space="0" w:color="auto"/>
        </w:rPr>
        <w:t>無相</w:t>
      </w:r>
      <w:r w:rsidRPr="008466C5">
        <w:rPr>
          <w:rFonts w:ascii="新細明體" w:eastAsia="新細明體" w:hAnsi="新細明體" w:cs="Times New Roman" w:hint="eastAsia"/>
          <w:b/>
          <w:bCs/>
          <w:szCs w:val="20"/>
          <w:bdr w:val="single" w:sz="4" w:space="0" w:color="auto"/>
        </w:rPr>
        <w:t>故無虛空</w:t>
      </w:r>
      <w:bookmarkEnd w:id="184"/>
    </w:p>
    <w:p w:rsidR="00BA09FC" w:rsidRPr="008466C5" w:rsidRDefault="00BA09FC" w:rsidP="00BA09FC">
      <w:pPr>
        <w:spacing w:beforeLines="30" w:before="108"/>
        <w:ind w:leftChars="50" w:left="120"/>
        <w:jc w:val="both"/>
        <w:rPr>
          <w:rFonts w:ascii="新細明體" w:eastAsia="新細明體" w:hAnsi="新細明體" w:cs="Times New Roman"/>
          <w:b/>
          <w:bCs/>
          <w:szCs w:val="20"/>
          <w:bdr w:val="single" w:sz="4" w:space="0" w:color="auto"/>
        </w:rPr>
      </w:pPr>
      <w:bookmarkStart w:id="185" w:name="0102c29"/>
      <w:r w:rsidRPr="008466C5">
        <w:rPr>
          <w:rFonts w:ascii="新細明體" w:eastAsia="新細明體" w:hAnsi="新細明體" w:cs="Times New Roman" w:hint="eastAsia"/>
          <w:b/>
          <w:bCs/>
          <w:szCs w:val="20"/>
          <w:bdr w:val="single" w:sz="4" w:space="0" w:color="auto"/>
        </w:rPr>
        <w:t>※ 因論生論：破「</w:t>
      </w:r>
      <w:r w:rsidRPr="008466C5">
        <w:rPr>
          <w:rFonts w:ascii="新細明體" w:eastAsia="新細明體" w:hAnsi="新細明體" w:cs="Times New Roman"/>
          <w:b/>
          <w:bCs/>
          <w:szCs w:val="20"/>
          <w:bdr w:val="single" w:sz="4" w:space="0" w:color="auto"/>
        </w:rPr>
        <w:t>無色處</w:t>
      </w:r>
      <w:r w:rsidRPr="008466C5">
        <w:rPr>
          <w:rFonts w:ascii="新細明體" w:eastAsia="新細明體" w:hAnsi="新細明體" w:cs="Times New Roman" w:hint="eastAsia"/>
          <w:b/>
          <w:bCs/>
          <w:szCs w:val="20"/>
          <w:bdr w:val="single" w:sz="4" w:space="0" w:color="auto"/>
        </w:rPr>
        <w:t>是</w:t>
      </w:r>
      <w:r w:rsidRPr="008466C5">
        <w:rPr>
          <w:rFonts w:ascii="新細明體" w:eastAsia="新細明體" w:hAnsi="新細明體" w:cs="Times New Roman"/>
          <w:b/>
          <w:bCs/>
          <w:szCs w:val="20"/>
          <w:bdr w:val="single" w:sz="4" w:space="0" w:color="auto"/>
        </w:rPr>
        <w:t>虛空相</w:t>
      </w:r>
      <w:r w:rsidRPr="008466C5">
        <w:rPr>
          <w:rFonts w:ascii="新細明體" w:eastAsia="新細明體" w:hAnsi="新細明體" w:cs="Times New Roman" w:hint="eastAsia"/>
          <w:b/>
          <w:bCs/>
          <w:szCs w:val="20"/>
          <w:bdr w:val="single" w:sz="4" w:space="0" w:color="auto"/>
        </w:rPr>
        <w:t>」</w:t>
      </w:r>
      <w:bookmarkEnd w:id="185"/>
    </w:p>
    <w:p w:rsidR="00BA09FC" w:rsidRPr="008466C5" w:rsidRDefault="00BA09FC" w:rsidP="00BA09FC">
      <w:pPr>
        <w:ind w:leftChars="100" w:left="240"/>
        <w:jc w:val="both"/>
        <w:rPr>
          <w:rFonts w:ascii="新細明體" w:eastAsia="新細明體" w:hAnsi="新細明體" w:cs="Times New Roman"/>
          <w:b/>
          <w:bCs/>
          <w:szCs w:val="20"/>
          <w:bdr w:val="single" w:sz="4" w:space="0" w:color="auto"/>
        </w:rPr>
      </w:pPr>
      <w:bookmarkStart w:id="186" w:name="0103a01"/>
      <w:r w:rsidRPr="008466C5">
        <w:rPr>
          <w:rFonts w:ascii="新細明體" w:eastAsia="新細明體" w:hAnsi="新細明體" w:cs="Times New Roman" w:hint="eastAsia"/>
          <w:b/>
          <w:bCs/>
          <w:szCs w:val="20"/>
          <w:bdr w:val="single" w:sz="4" w:space="0" w:color="auto"/>
        </w:rPr>
        <w:lastRenderedPageBreak/>
        <w:t>（一）無色是名破色，更無異法</w:t>
      </w:r>
      <w:bookmarkEnd w:id="186"/>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187" w:name="0103a03"/>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b/>
          <w:kern w:val="0"/>
          <w:szCs w:val="20"/>
          <w:bdr w:val="single" w:sz="4" w:space="0" w:color="auto"/>
        </w:rPr>
        <w:t>色未生時，則無虛空相</w:t>
      </w:r>
      <w:bookmarkEnd w:id="187"/>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188" w:name="0103a05"/>
      <w:r w:rsidRPr="008466C5">
        <w:rPr>
          <w:rFonts w:ascii="新細明體" w:eastAsia="新細明體" w:hAnsi="新細明體" w:cs="Times New Roman" w:hint="eastAsia"/>
          <w:b/>
          <w:bCs/>
          <w:szCs w:val="20"/>
          <w:bdr w:val="single" w:sz="4" w:space="0" w:color="auto"/>
        </w:rPr>
        <w:t>（三）</w:t>
      </w:r>
      <w:r w:rsidRPr="008466C5">
        <w:rPr>
          <w:rFonts w:ascii="Times New Roman" w:eastAsia="新細明體" w:hAnsi="Times New Roman" w:cs="Times New Roman"/>
          <w:b/>
          <w:kern w:val="0"/>
          <w:szCs w:val="20"/>
          <w:bdr w:val="single" w:sz="4" w:space="0" w:color="auto"/>
        </w:rPr>
        <w:t>若色未有，則無無色處；若無無色處，則無虛空相</w:t>
      </w:r>
      <w:bookmarkEnd w:id="188"/>
    </w:p>
    <w:p w:rsidR="00BA09FC" w:rsidRDefault="00BA09FC" w:rsidP="00BA09FC">
      <w:pPr>
        <w:spacing w:beforeLines="30" w:before="108"/>
        <w:rPr>
          <w:rFonts w:ascii="Times New Roman" w:eastAsia="新細明體" w:hAnsi="Times New Roman" w:cs="Times New Roman"/>
          <w:szCs w:val="24"/>
          <w:vertAlign w:val="superscript"/>
        </w:rPr>
      </w:pPr>
      <w:bookmarkStart w:id="189" w:name="_Toc79054455"/>
      <w:bookmarkStart w:id="190" w:name="_Toc85946130"/>
      <w:bookmarkStart w:id="191" w:name="_Toc86118147"/>
      <w:bookmarkStart w:id="192" w:name="0103a11"/>
      <w:r w:rsidRPr="008466C5">
        <w:rPr>
          <w:rFonts w:ascii="Times New Roman" w:eastAsia="新細明體" w:hAnsi="Times New Roman" w:cs="Times New Roman" w:hint="eastAsia"/>
          <w:b/>
          <w:szCs w:val="20"/>
          <w:bdr w:val="single" w:sz="4" w:space="0" w:color="auto"/>
        </w:rPr>
        <w:t>五、</w:t>
      </w:r>
      <w:r w:rsidRPr="008466C5">
        <w:rPr>
          <w:rFonts w:ascii="Times New Roman" w:eastAsia="新細明體" w:hAnsi="Times New Roman" w:cs="Times New Roman"/>
          <w:b/>
          <w:szCs w:val="20"/>
          <w:bdr w:val="single" w:sz="4" w:space="0" w:color="auto"/>
        </w:rPr>
        <w:t>如響</w:t>
      </w:r>
      <w:bookmarkEnd w:id="189"/>
      <w:bookmarkEnd w:id="190"/>
      <w:bookmarkEnd w:id="191"/>
    </w:p>
    <w:p w:rsidR="00BA09FC" w:rsidRPr="008466C5" w:rsidRDefault="00BA09FC" w:rsidP="00BA09FC">
      <w:pPr>
        <w:ind w:leftChars="50" w:left="12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b/>
          <w:bCs/>
          <w:szCs w:val="20"/>
          <w:bdr w:val="single" w:sz="4" w:space="0" w:color="auto"/>
        </w:rPr>
        <w:t>響事空，能誑耳根</w:t>
      </w:r>
      <w:bookmarkEnd w:id="192"/>
    </w:p>
    <w:p w:rsidR="00BA09FC" w:rsidRDefault="00BA09FC" w:rsidP="00BA09FC">
      <w:pPr>
        <w:spacing w:beforeLines="30" w:before="108" w:line="400" w:lineRule="exact"/>
        <w:rPr>
          <w:rFonts w:ascii="Times New Roman" w:eastAsia="新細明體" w:hAnsi="Times New Roman" w:cs="Times New Roman"/>
          <w:szCs w:val="24"/>
          <w:vertAlign w:val="superscript"/>
        </w:rPr>
      </w:pPr>
      <w:bookmarkStart w:id="193" w:name="_Toc79054456"/>
      <w:bookmarkStart w:id="194" w:name="_Toc85946131"/>
      <w:bookmarkStart w:id="195" w:name="_Toc86118148"/>
      <w:r w:rsidRPr="008466C5">
        <w:rPr>
          <w:rFonts w:ascii="Times New Roman" w:eastAsia="新細明體" w:hAnsi="Times New Roman" w:cs="Times New Roman" w:hint="eastAsia"/>
          <w:b/>
          <w:szCs w:val="20"/>
          <w:bdr w:val="single" w:sz="4" w:space="0" w:color="auto"/>
        </w:rPr>
        <w:t>六、</w:t>
      </w:r>
      <w:r w:rsidRPr="008466C5">
        <w:rPr>
          <w:rFonts w:ascii="Times New Roman" w:eastAsia="新細明體" w:hAnsi="Times New Roman" w:cs="Times New Roman"/>
          <w:b/>
          <w:szCs w:val="20"/>
          <w:bdr w:val="single" w:sz="4" w:space="0" w:color="auto"/>
        </w:rPr>
        <w:t>如犍闥婆城</w:t>
      </w:r>
      <w:bookmarkEnd w:id="193"/>
      <w:bookmarkEnd w:id="194"/>
      <w:bookmarkEnd w:id="195"/>
    </w:p>
    <w:p w:rsidR="00BA09FC" w:rsidRPr="008466C5" w:rsidRDefault="00BA09FC" w:rsidP="00BA09FC">
      <w:pPr>
        <w:spacing w:line="400" w:lineRule="exact"/>
        <w:ind w:leftChars="50" w:left="120"/>
        <w:jc w:val="both"/>
        <w:rPr>
          <w:rFonts w:ascii="新細明體" w:eastAsia="新細明體" w:hAnsi="新細明體" w:cs="Times New Roman"/>
          <w:b/>
          <w:bCs/>
          <w:szCs w:val="20"/>
          <w:bdr w:val="single" w:sz="4" w:space="0" w:color="auto"/>
        </w:rPr>
      </w:pPr>
      <w:bookmarkStart w:id="196" w:name="_Toc79054457"/>
      <w:r w:rsidRPr="008466C5">
        <w:rPr>
          <w:rFonts w:ascii="新細明體" w:eastAsia="新細明體" w:hAnsi="新細明體" w:cs="Times New Roman" w:hint="eastAsia"/>
          <w:b/>
          <w:bCs/>
          <w:szCs w:val="20"/>
          <w:bdr w:val="single" w:sz="4" w:space="0" w:color="auto"/>
        </w:rPr>
        <w:t>（一）</w:t>
      </w:r>
      <w:bookmarkEnd w:id="196"/>
      <w:r w:rsidRPr="008466C5">
        <w:rPr>
          <w:rFonts w:ascii="Times New Roman" w:eastAsia="新細明體" w:hAnsi="Times New Roman" w:cs="Times New Roman" w:hint="eastAsia"/>
          <w:b/>
          <w:szCs w:val="20"/>
          <w:bdr w:val="single" w:sz="4" w:space="0" w:color="auto"/>
        </w:rPr>
        <w:t>無智於空眾入中見我及法，求樂自滿；慧者知無我法，顛倒願息</w:t>
      </w:r>
    </w:p>
    <w:p w:rsidR="00BA09FC" w:rsidRPr="008466C5" w:rsidRDefault="00BA09FC" w:rsidP="00BA09FC">
      <w:pPr>
        <w:spacing w:beforeLines="30" w:before="108" w:line="340" w:lineRule="exact"/>
        <w:ind w:leftChars="100" w:left="240"/>
        <w:jc w:val="both"/>
        <w:rPr>
          <w:rFonts w:ascii="新細明體" w:eastAsia="新細明體" w:hAnsi="新細明體" w:cs="Times New Roman"/>
          <w:bCs/>
          <w:szCs w:val="20"/>
          <w:bdr w:val="single" w:sz="4" w:space="0" w:color="auto"/>
        </w:rPr>
      </w:pPr>
      <w:bookmarkStart w:id="197" w:name="0103b13"/>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非身想為身，非心想為心</w:t>
      </w:r>
      <w:r w:rsidRPr="008466C5">
        <w:rPr>
          <w:rFonts w:ascii="Times New Roman" w:eastAsia="新細明體" w:hAnsi="Times New Roman" w:cs="Times New Roman" w:hint="eastAsia"/>
          <w:szCs w:val="20"/>
        </w:rPr>
        <w:t>（印順法師，《大智度論筆記》〔</w:t>
      </w:r>
      <w:r w:rsidRPr="008466C5">
        <w:rPr>
          <w:rFonts w:ascii="Times New Roman" w:eastAsia="新細明體" w:hAnsi="Times New Roman" w:cs="Times New Roman" w:hint="eastAsia"/>
          <w:szCs w:val="20"/>
        </w:rPr>
        <w:t>C015</w:t>
      </w:r>
      <w:r w:rsidRPr="008466C5">
        <w:rPr>
          <w:rFonts w:ascii="Times New Roman" w:eastAsia="新細明體" w:hAnsi="Times New Roman" w:cs="Times New Roman" w:hint="eastAsia"/>
          <w:szCs w:val="20"/>
        </w:rPr>
        <w:t>〕</w:t>
      </w:r>
      <w:r w:rsidRPr="008466C5">
        <w:rPr>
          <w:rFonts w:ascii="Times New Roman" w:eastAsia="新細明體" w:hAnsi="Times New Roman" w:cs="Times New Roman" w:hint="eastAsia"/>
          <w:szCs w:val="20"/>
        </w:rPr>
        <w:t>p.211</w:t>
      </w:r>
      <w:r w:rsidRPr="008466C5">
        <w:rPr>
          <w:rFonts w:ascii="Times New Roman" w:eastAsia="新細明體" w:hAnsi="Times New Roman" w:cs="Times New Roman" w:hint="eastAsia"/>
          <w:szCs w:val="20"/>
        </w:rPr>
        <w:t>）</w:t>
      </w:r>
      <w:bookmarkEnd w:id="197"/>
    </w:p>
    <w:p w:rsidR="00BA09FC" w:rsidRPr="008466C5" w:rsidRDefault="00BA09FC" w:rsidP="00BA09FC">
      <w:pPr>
        <w:widowControl/>
        <w:spacing w:beforeLines="30" w:before="108" w:line="340" w:lineRule="exact"/>
        <w:ind w:leftChars="150" w:left="360"/>
        <w:jc w:val="both"/>
        <w:rPr>
          <w:rFonts w:ascii="Times New Roman" w:eastAsia="新細明體" w:hAnsi="Times New Roman" w:cs="Times New Roman"/>
          <w:b/>
          <w:kern w:val="0"/>
          <w:szCs w:val="20"/>
          <w:bdr w:val="single" w:sz="4" w:space="0" w:color="auto"/>
        </w:rPr>
      </w:pPr>
      <w:bookmarkStart w:id="198" w:name="0103b15"/>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b/>
          <w:kern w:val="0"/>
          <w:szCs w:val="20"/>
          <w:bdr w:val="single" w:sz="4" w:space="0" w:color="auto"/>
        </w:rPr>
        <w:t xml:space="preserve"> </w:t>
      </w:r>
      <w:r w:rsidRPr="008466C5">
        <w:rPr>
          <w:rFonts w:ascii="Times New Roman" w:eastAsia="新細明體" w:hAnsi="Times New Roman" w:cs="Times New Roman"/>
          <w:b/>
          <w:kern w:val="0"/>
          <w:szCs w:val="20"/>
          <w:bdr w:val="single" w:sz="4" w:space="0" w:color="auto"/>
        </w:rPr>
        <w:t>一事可知，何以多喻</w:t>
      </w:r>
      <w:bookmarkEnd w:id="198"/>
    </w:p>
    <w:p w:rsidR="00BA09FC" w:rsidRPr="008466C5" w:rsidRDefault="00BA09FC" w:rsidP="00BA09FC">
      <w:pPr>
        <w:spacing w:line="340" w:lineRule="exact"/>
        <w:ind w:leftChars="200" w:left="480"/>
        <w:jc w:val="both"/>
        <w:rPr>
          <w:rFonts w:ascii="Times New Roman" w:eastAsia="新細明體" w:hAnsi="Times New Roman" w:cs="Times New Roman"/>
          <w:b/>
          <w:bCs/>
          <w:szCs w:val="20"/>
          <w:bdr w:val="single" w:sz="4" w:space="0" w:color="auto"/>
        </w:rPr>
      </w:pPr>
      <w:bookmarkStart w:id="199" w:name="0103b16"/>
      <w:r w:rsidRPr="008466C5">
        <w:rPr>
          <w:rFonts w:ascii="Times New Roman" w:eastAsia="新細明體" w:hAnsi="Times New Roman" w:cs="Times New Roman" w:hint="eastAsia"/>
          <w:b/>
          <w:bCs/>
          <w:szCs w:val="20"/>
          <w:bdr w:val="single" w:sz="4" w:space="0" w:color="auto"/>
        </w:rPr>
        <w:t>1</w:t>
      </w:r>
      <w:r w:rsidRPr="008466C5">
        <w:rPr>
          <w:rFonts w:ascii="Times New Roman" w:eastAsia="新細明體" w:hAnsi="Times New Roman" w:cs="Times New Roman" w:hint="eastAsia"/>
          <w:b/>
          <w:bCs/>
          <w:szCs w:val="20"/>
          <w:bdr w:val="single" w:sz="4" w:space="0" w:color="auto"/>
        </w:rPr>
        <w:t>、</w:t>
      </w:r>
      <w:r w:rsidRPr="008466C5">
        <w:rPr>
          <w:rFonts w:ascii="Times New Roman" w:eastAsia="新細明體" w:hAnsi="新細明體" w:cs="Times New Roman"/>
          <w:b/>
          <w:bCs/>
          <w:szCs w:val="20"/>
          <w:bdr w:val="single" w:sz="4" w:space="0" w:color="auto"/>
        </w:rPr>
        <w:t>摩訶衍多因緣故</w:t>
      </w:r>
      <w:bookmarkEnd w:id="199"/>
    </w:p>
    <w:p w:rsidR="00BA09FC" w:rsidRPr="008466C5" w:rsidRDefault="00BA09FC" w:rsidP="00BA09FC">
      <w:pPr>
        <w:spacing w:beforeLines="30" w:before="108" w:line="340" w:lineRule="exact"/>
        <w:ind w:leftChars="200" w:left="480"/>
        <w:jc w:val="both"/>
        <w:rPr>
          <w:rFonts w:ascii="Times New Roman" w:eastAsia="新細明體" w:hAnsi="Times New Roman" w:cs="Times New Roman"/>
          <w:b/>
          <w:bCs/>
          <w:szCs w:val="20"/>
          <w:bdr w:val="single" w:sz="4" w:space="0" w:color="auto"/>
        </w:rPr>
      </w:pPr>
      <w:bookmarkStart w:id="200" w:name="0103b17"/>
      <w:r w:rsidRPr="008466C5">
        <w:rPr>
          <w:rFonts w:ascii="Times New Roman" w:eastAsia="新細明體" w:hAnsi="Times New Roman" w:cs="Times New Roman" w:hint="eastAsia"/>
          <w:b/>
          <w:bCs/>
          <w:szCs w:val="20"/>
          <w:bdr w:val="single" w:sz="4" w:space="0" w:color="auto"/>
        </w:rPr>
        <w:t>2</w:t>
      </w:r>
      <w:r w:rsidRPr="008466C5">
        <w:rPr>
          <w:rFonts w:ascii="Times New Roman" w:eastAsia="新細明體" w:hAnsi="Times New Roman" w:cs="Times New Roman" w:hint="eastAsia"/>
          <w:b/>
          <w:bCs/>
          <w:szCs w:val="20"/>
          <w:bdr w:val="single" w:sz="4" w:space="0" w:color="auto"/>
        </w:rPr>
        <w:t>、</w:t>
      </w:r>
      <w:r w:rsidRPr="008466C5">
        <w:rPr>
          <w:rFonts w:ascii="Times New Roman" w:eastAsia="新細明體" w:hAnsi="新細明體" w:cs="Times New Roman" w:hint="eastAsia"/>
          <w:b/>
          <w:bCs/>
          <w:szCs w:val="20"/>
          <w:bdr w:val="single" w:sz="4" w:space="0" w:color="auto"/>
        </w:rPr>
        <w:t>為人解</w:t>
      </w:r>
      <w:r w:rsidRPr="008466C5">
        <w:rPr>
          <w:rFonts w:ascii="Times New Roman" w:eastAsia="新細明體" w:hAnsi="新細明體" w:cs="Times New Roman"/>
          <w:b/>
          <w:bCs/>
          <w:szCs w:val="20"/>
          <w:bdr w:val="single" w:sz="4" w:space="0" w:color="auto"/>
        </w:rPr>
        <w:t>故</w:t>
      </w:r>
      <w:bookmarkEnd w:id="200"/>
    </w:p>
    <w:p w:rsidR="00BA09FC" w:rsidRPr="008466C5" w:rsidRDefault="00BA09FC" w:rsidP="00BA09FC">
      <w:pPr>
        <w:spacing w:beforeLines="30" w:before="108" w:line="340" w:lineRule="exact"/>
        <w:ind w:leftChars="200" w:left="480"/>
        <w:jc w:val="both"/>
        <w:rPr>
          <w:rFonts w:ascii="Times New Roman" w:eastAsia="新細明體" w:hAnsi="Times New Roman" w:cs="Times New Roman"/>
          <w:b/>
          <w:bCs/>
          <w:szCs w:val="20"/>
          <w:bdr w:val="single" w:sz="4" w:space="0" w:color="auto"/>
        </w:rPr>
      </w:pPr>
      <w:r w:rsidRPr="008466C5">
        <w:rPr>
          <w:rFonts w:ascii="Times New Roman" w:eastAsia="新細明體" w:hAnsi="Times New Roman" w:cs="Times New Roman" w:hint="eastAsia"/>
          <w:b/>
          <w:bCs/>
          <w:szCs w:val="20"/>
          <w:bdr w:val="single" w:sz="4" w:space="0" w:color="auto"/>
        </w:rPr>
        <w:t>3</w:t>
      </w:r>
      <w:r w:rsidRPr="008466C5">
        <w:rPr>
          <w:rFonts w:ascii="Times New Roman" w:eastAsia="新細明體" w:hAnsi="Times New Roman" w:cs="Times New Roman" w:hint="eastAsia"/>
          <w:b/>
          <w:bCs/>
          <w:szCs w:val="20"/>
          <w:bdr w:val="single" w:sz="4" w:space="0" w:color="auto"/>
        </w:rPr>
        <w:t>、</w:t>
      </w:r>
      <w:r w:rsidRPr="008466C5">
        <w:rPr>
          <w:rFonts w:ascii="Times New Roman" w:eastAsia="新細明體" w:hAnsi="新細明體" w:cs="Times New Roman"/>
          <w:b/>
          <w:bCs/>
          <w:szCs w:val="20"/>
          <w:bdr w:val="single" w:sz="4" w:space="0" w:color="auto"/>
        </w:rPr>
        <w:t>聲聞法中無揵闥婆城喻</w:t>
      </w:r>
      <w:r w:rsidRPr="008466C5">
        <w:rPr>
          <w:rFonts w:ascii="Times New Roman" w:eastAsia="新細明體" w:hAnsi="新細明體" w:cs="Times New Roman" w:hint="eastAsia"/>
          <w:b/>
          <w:bCs/>
          <w:szCs w:val="20"/>
          <w:bdr w:val="single" w:sz="4" w:space="0" w:color="auto"/>
        </w:rPr>
        <w:t>故此中說</w:t>
      </w:r>
    </w:p>
    <w:p w:rsidR="00BA09FC" w:rsidRPr="008466C5" w:rsidRDefault="00BA09FC" w:rsidP="00BA09FC">
      <w:pPr>
        <w:widowControl/>
        <w:spacing w:beforeLines="30" w:before="108" w:line="340" w:lineRule="exact"/>
        <w:ind w:leftChars="150" w:left="36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hint="eastAsia"/>
          <w:b/>
          <w:kern w:val="0"/>
          <w:szCs w:val="20"/>
          <w:bdr w:val="single" w:sz="4" w:space="0" w:color="auto"/>
        </w:rPr>
        <w:t xml:space="preserve"> </w:t>
      </w:r>
      <w:r w:rsidRPr="008466C5">
        <w:rPr>
          <w:rFonts w:ascii="Times New Roman" w:eastAsia="新細明體" w:hAnsi="Times New Roman" w:cs="Times New Roman"/>
          <w:b/>
          <w:kern w:val="0"/>
          <w:szCs w:val="20"/>
          <w:bdr w:val="single" w:sz="4" w:space="0" w:color="auto"/>
        </w:rPr>
        <w:t>揵闥婆城眾緣亦無</w:t>
      </w:r>
    </w:p>
    <w:p w:rsidR="00BA09FC" w:rsidRDefault="00BA09FC" w:rsidP="00BA09FC">
      <w:pPr>
        <w:spacing w:beforeLines="30" w:before="108" w:line="370" w:lineRule="exact"/>
        <w:ind w:leftChars="50" w:left="120"/>
        <w:rPr>
          <w:rFonts w:ascii="Times New Roman" w:eastAsia="新細明體" w:hAnsi="Times New Roman" w:cs="Times New Roman"/>
          <w:szCs w:val="24"/>
          <w:vertAlign w:val="superscript"/>
        </w:rPr>
      </w:pPr>
      <w:bookmarkStart w:id="201" w:name="_Toc79054460"/>
      <w:bookmarkStart w:id="202" w:name="_Toc85946132"/>
      <w:bookmarkStart w:id="203" w:name="_Toc86118149"/>
      <w:bookmarkStart w:id="204" w:name="0103b29"/>
      <w:r w:rsidRPr="008466C5">
        <w:rPr>
          <w:rFonts w:ascii="Times New Roman" w:eastAsia="新細明體" w:hAnsi="Times New Roman" w:cs="Times New Roman" w:hint="eastAsia"/>
          <w:b/>
          <w:szCs w:val="20"/>
          <w:bdr w:val="single" w:sz="4" w:space="0" w:color="auto"/>
        </w:rPr>
        <w:t>七、</w:t>
      </w:r>
      <w:r w:rsidRPr="008466C5">
        <w:rPr>
          <w:rFonts w:ascii="Times New Roman" w:eastAsia="新細明體" w:hAnsi="Times New Roman" w:cs="Times New Roman"/>
          <w:b/>
          <w:szCs w:val="20"/>
          <w:bdr w:val="single" w:sz="4" w:space="0" w:color="auto"/>
        </w:rPr>
        <w:t>如夢</w:t>
      </w:r>
      <w:bookmarkEnd w:id="201"/>
      <w:bookmarkEnd w:id="202"/>
      <w:bookmarkEnd w:id="203"/>
    </w:p>
    <w:p w:rsidR="00BA09FC" w:rsidRPr="008466C5" w:rsidRDefault="00BA09FC" w:rsidP="00BA09FC">
      <w:pPr>
        <w:spacing w:line="37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結使眠中實無而著，得道覺時乃知無實</w:t>
      </w:r>
      <w:bookmarkEnd w:id="204"/>
    </w:p>
    <w:p w:rsidR="00BA09FC" w:rsidRPr="008466C5" w:rsidRDefault="00BA09FC" w:rsidP="00BA09FC">
      <w:pPr>
        <w:spacing w:beforeLines="30" w:before="108" w:line="370" w:lineRule="exact"/>
        <w:ind w:leftChars="100" w:left="240"/>
        <w:jc w:val="both"/>
        <w:rPr>
          <w:rFonts w:ascii="新細明體" w:eastAsia="新細明體" w:hAnsi="新細明體" w:cs="Times New Roman"/>
          <w:b/>
          <w:bCs/>
          <w:szCs w:val="20"/>
          <w:bdr w:val="single" w:sz="4" w:space="0" w:color="auto"/>
        </w:rPr>
      </w:pPr>
      <w:bookmarkStart w:id="205" w:name="0103c03"/>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無明眠力故，種種無而見有</w:t>
      </w:r>
      <w:bookmarkEnd w:id="205"/>
    </w:p>
    <w:p w:rsidR="00BA09FC" w:rsidRPr="008466C5" w:rsidRDefault="00BA09FC" w:rsidP="00BA09FC">
      <w:pPr>
        <w:spacing w:beforeLines="30" w:before="108" w:line="370" w:lineRule="exact"/>
        <w:ind w:leftChars="100" w:left="240"/>
        <w:jc w:val="both"/>
        <w:rPr>
          <w:rFonts w:ascii="新細明體" w:eastAsia="新細明體" w:hAnsi="新細明體" w:cs="Times New Roman"/>
          <w:b/>
          <w:bCs/>
          <w:szCs w:val="20"/>
          <w:bdr w:val="single" w:sz="4" w:space="0" w:color="auto"/>
        </w:rPr>
      </w:pPr>
      <w:bookmarkStart w:id="206" w:name="0103c05"/>
      <w:r w:rsidRPr="008466C5">
        <w:rPr>
          <w:rFonts w:ascii="新細明體" w:eastAsia="新細明體" w:hAnsi="新細明體" w:cs="Times New Roman" w:hint="eastAsia"/>
          <w:b/>
          <w:bCs/>
          <w:szCs w:val="20"/>
          <w:bdr w:val="single" w:sz="4" w:space="0" w:color="auto"/>
        </w:rPr>
        <w:t>（三）</w:t>
      </w:r>
      <w:r w:rsidRPr="008466C5">
        <w:rPr>
          <w:rFonts w:ascii="Times New Roman" w:eastAsia="新細明體" w:hAnsi="Times New Roman" w:cs="Times New Roman" w:hint="eastAsia"/>
          <w:b/>
          <w:szCs w:val="20"/>
          <w:bdr w:val="single" w:sz="4" w:space="0" w:color="auto"/>
        </w:rPr>
        <w:t>無明眠力故，不應喜瞋而喜瞋</w:t>
      </w:r>
      <w:bookmarkEnd w:id="206"/>
    </w:p>
    <w:p w:rsidR="00BA09FC" w:rsidRPr="008466C5" w:rsidRDefault="00BA09FC" w:rsidP="00BA09FC">
      <w:pPr>
        <w:spacing w:beforeLines="30" w:before="108" w:line="370" w:lineRule="exact"/>
        <w:ind w:leftChars="100" w:left="240"/>
        <w:jc w:val="both"/>
        <w:rPr>
          <w:rFonts w:ascii="新細明體" w:eastAsia="新細明體" w:hAnsi="新細明體" w:cs="Times New Roman"/>
          <w:b/>
          <w:bCs/>
          <w:szCs w:val="20"/>
          <w:bdr w:val="single" w:sz="4" w:space="0" w:color="auto"/>
        </w:rPr>
      </w:pPr>
      <w:bookmarkStart w:id="207" w:name="0103c08"/>
      <w:r w:rsidRPr="008466C5">
        <w:rPr>
          <w:rFonts w:ascii="新細明體" w:eastAsia="新細明體" w:hAnsi="新細明體" w:cs="Times New Roman" w:hint="eastAsia"/>
          <w:b/>
          <w:bCs/>
          <w:szCs w:val="20"/>
          <w:bdr w:val="single" w:sz="4" w:space="0" w:color="auto"/>
        </w:rPr>
        <w:t>（四）</w:t>
      </w:r>
      <w:r w:rsidRPr="008466C5">
        <w:rPr>
          <w:rFonts w:ascii="Times New Roman" w:eastAsia="新細明體" w:hAnsi="Times New Roman" w:cs="Times New Roman" w:hint="eastAsia"/>
          <w:b/>
          <w:szCs w:val="20"/>
          <w:bdr w:val="single" w:sz="4" w:space="0" w:color="auto"/>
        </w:rPr>
        <w:t>眾生身見力故起二十我見，覺已知無</w:t>
      </w:r>
      <w:bookmarkEnd w:id="207"/>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208" w:name="0103c17"/>
      <w:r w:rsidRPr="008466C5">
        <w:rPr>
          <w:rFonts w:ascii="新細明體" w:eastAsia="新細明體" w:hAnsi="新細明體" w:cs="Times New Roman" w:hint="eastAsia"/>
          <w:b/>
          <w:bCs/>
          <w:szCs w:val="20"/>
          <w:bdr w:val="single" w:sz="4" w:space="0" w:color="auto"/>
        </w:rPr>
        <w:t xml:space="preserve">※ </w:t>
      </w:r>
      <w:r w:rsidRPr="008466C5">
        <w:rPr>
          <w:rFonts w:ascii="新細明體" w:eastAsia="新細明體" w:hAnsi="新細明體" w:cs="Times New Roman"/>
          <w:b/>
          <w:bCs/>
          <w:szCs w:val="20"/>
          <w:bdr w:val="single" w:sz="4" w:space="0" w:color="auto"/>
        </w:rPr>
        <w:t>夢</w:t>
      </w:r>
      <w:r w:rsidRPr="008466C5">
        <w:rPr>
          <w:rFonts w:ascii="新細明體" w:eastAsia="新細明體" w:hAnsi="新細明體" w:cs="Times New Roman" w:hint="eastAsia"/>
          <w:b/>
          <w:bCs/>
          <w:szCs w:val="20"/>
          <w:bdr w:val="single" w:sz="4" w:space="0" w:color="auto"/>
        </w:rPr>
        <w:t>有夢空之諍</w:t>
      </w:r>
      <w:bookmarkEnd w:id="208"/>
    </w:p>
    <w:p w:rsidR="00BA09FC" w:rsidRPr="008466C5" w:rsidRDefault="00BA09FC" w:rsidP="00BA09FC">
      <w:pPr>
        <w:ind w:leftChars="150" w:left="360"/>
        <w:jc w:val="both"/>
        <w:rPr>
          <w:rFonts w:ascii="新細明體" w:eastAsia="新細明體" w:hAnsi="新細明體" w:cs="Times New Roman"/>
          <w:b/>
          <w:bCs/>
          <w:szCs w:val="20"/>
          <w:bdr w:val="single" w:sz="4" w:space="0" w:color="auto"/>
        </w:rPr>
      </w:pPr>
      <w:bookmarkStart w:id="209" w:name="0103c19"/>
      <w:r w:rsidRPr="008466C5">
        <w:rPr>
          <w:rFonts w:ascii="Times New Roman" w:eastAsia="新細明體" w:hAnsi="Times New Roman" w:cs="Times New Roman"/>
          <w:b/>
          <w:bCs/>
          <w:szCs w:val="20"/>
          <w:bdr w:val="single" w:sz="4" w:space="0" w:color="auto"/>
        </w:rPr>
        <w:t>1</w:t>
      </w:r>
      <w:r w:rsidRPr="008466C5">
        <w:rPr>
          <w:rFonts w:ascii="Times New Roman" w:eastAsia="新細明體" w:hAnsi="Times New Roman" w:cs="Times New Roman"/>
          <w:b/>
          <w:bCs/>
          <w:szCs w:val="20"/>
          <w:bdr w:val="single" w:sz="4" w:space="0" w:color="auto"/>
        </w:rPr>
        <w:t>、</w:t>
      </w:r>
      <w:r w:rsidRPr="008466C5">
        <w:rPr>
          <w:rFonts w:ascii="新細明體" w:eastAsia="新細明體" w:hAnsi="新細明體" w:cs="Times New Roman" w:hint="eastAsia"/>
          <w:b/>
          <w:bCs/>
          <w:szCs w:val="20"/>
          <w:bdr w:val="single" w:sz="4" w:space="0" w:color="auto"/>
        </w:rPr>
        <w:t>夢無實，無而見有</w:t>
      </w:r>
      <w:bookmarkEnd w:id="209"/>
    </w:p>
    <w:p w:rsidR="00BA09FC" w:rsidRPr="008466C5" w:rsidRDefault="00BA09FC" w:rsidP="00BA09FC">
      <w:pPr>
        <w:spacing w:beforeLines="30" w:before="108"/>
        <w:ind w:leftChars="200" w:left="480"/>
        <w:jc w:val="both"/>
        <w:rPr>
          <w:rFonts w:ascii="新細明體" w:eastAsia="新細明體" w:hAnsi="新細明體" w:cs="Times New Roman"/>
          <w:b/>
          <w:bCs/>
          <w:szCs w:val="20"/>
          <w:bdr w:val="single" w:sz="4" w:space="0" w:color="auto"/>
        </w:rPr>
      </w:pPr>
      <w:bookmarkStart w:id="210" w:name="0103c21"/>
      <w:r w:rsidRPr="008466C5">
        <w:rPr>
          <w:rFonts w:ascii="新細明體" w:eastAsia="新細明體" w:hAnsi="新細明體" w:cs="Times New Roman" w:hint="eastAsia"/>
          <w:b/>
          <w:bCs/>
          <w:szCs w:val="20"/>
          <w:bdr w:val="single" w:sz="4" w:space="0" w:color="auto"/>
        </w:rPr>
        <w:t>※ 因論生論</w:t>
      </w:r>
      <w:bookmarkEnd w:id="210"/>
    </w:p>
    <w:p w:rsidR="00BA09FC" w:rsidRPr="008466C5" w:rsidRDefault="00BA09FC" w:rsidP="00BA09FC">
      <w:pPr>
        <w:spacing w:beforeLines="30" w:before="108"/>
        <w:ind w:leftChars="150" w:left="360"/>
        <w:jc w:val="both"/>
        <w:rPr>
          <w:rFonts w:ascii="新細明體" w:eastAsia="新細明體" w:hAnsi="新細明體" w:cs="Times New Roman"/>
          <w:b/>
          <w:bCs/>
          <w:szCs w:val="20"/>
          <w:bdr w:val="single" w:sz="4" w:space="0" w:color="auto"/>
        </w:rPr>
      </w:pPr>
      <w:r w:rsidRPr="008466C5">
        <w:rPr>
          <w:rFonts w:ascii="Times New Roman" w:eastAsia="新細明體" w:hAnsi="Times New Roman" w:cs="Times New Roman"/>
          <w:b/>
          <w:bCs/>
          <w:szCs w:val="20"/>
          <w:bdr w:val="single" w:sz="4" w:space="0" w:color="auto"/>
        </w:rPr>
        <w:t>2</w:t>
      </w:r>
      <w:r w:rsidRPr="008466C5">
        <w:rPr>
          <w:rFonts w:ascii="Times New Roman" w:eastAsia="新細明體" w:hAnsi="Times New Roman" w:cs="Times New Roman"/>
          <w:b/>
          <w:bCs/>
          <w:szCs w:val="20"/>
          <w:bdr w:val="single" w:sz="4" w:space="0" w:color="auto"/>
        </w:rPr>
        <w:t>、</w:t>
      </w:r>
      <w:r w:rsidRPr="008466C5">
        <w:rPr>
          <w:rFonts w:ascii="Times New Roman" w:eastAsia="新細明體" w:hAnsi="Times New Roman" w:cs="Times New Roman" w:hint="eastAsia"/>
          <w:b/>
          <w:szCs w:val="20"/>
          <w:bdr w:val="single" w:sz="4" w:space="0" w:color="auto"/>
        </w:rPr>
        <w:t>但念力轉，法緣生，云何有實</w:t>
      </w:r>
    </w:p>
    <w:p w:rsidR="00BA09FC" w:rsidRDefault="00BA09FC" w:rsidP="00BA09FC">
      <w:pPr>
        <w:spacing w:beforeLines="30" w:before="108"/>
        <w:ind w:leftChars="50" w:left="120"/>
        <w:rPr>
          <w:rFonts w:ascii="Times New Roman" w:eastAsia="新細明體" w:hAnsi="Times New Roman" w:cs="Times New Roman"/>
          <w:szCs w:val="24"/>
          <w:vertAlign w:val="superscript"/>
        </w:rPr>
      </w:pPr>
      <w:bookmarkStart w:id="211" w:name="_Toc79054462"/>
      <w:bookmarkStart w:id="212" w:name="_Toc85946133"/>
      <w:bookmarkStart w:id="213" w:name="_Toc86118150"/>
      <w:bookmarkStart w:id="214" w:name="0104a09"/>
      <w:r w:rsidRPr="008466C5">
        <w:rPr>
          <w:rFonts w:ascii="新細明體" w:eastAsia="新細明體" w:hAnsi="新細明體" w:cs="Times New Roman" w:hint="eastAsia"/>
          <w:b/>
          <w:szCs w:val="20"/>
          <w:bdr w:val="single" w:sz="4" w:space="0" w:color="auto"/>
        </w:rPr>
        <w:t>八、</w:t>
      </w:r>
      <w:r w:rsidRPr="008466C5">
        <w:rPr>
          <w:rFonts w:ascii="新細明體" w:eastAsia="新細明體" w:hAnsi="新細明體" w:cs="Times New Roman"/>
          <w:b/>
          <w:szCs w:val="20"/>
          <w:bdr w:val="single" w:sz="4" w:space="0" w:color="auto"/>
        </w:rPr>
        <w:t>如影</w:t>
      </w:r>
      <w:bookmarkEnd w:id="211"/>
      <w:bookmarkEnd w:id="212"/>
      <w:bookmarkEnd w:id="213"/>
    </w:p>
    <w:p w:rsidR="00BA09FC" w:rsidRPr="008466C5" w:rsidRDefault="00BA09FC" w:rsidP="00BA09FC">
      <w:pPr>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見聞覺知實不可得</w:t>
      </w:r>
      <w:bookmarkEnd w:id="214"/>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215" w:name="0104a14"/>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遮正見光有我法影</w:t>
      </w:r>
      <w:bookmarkEnd w:id="215"/>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（三）</w:t>
      </w:r>
      <w:r w:rsidRPr="008466C5">
        <w:rPr>
          <w:rFonts w:ascii="Times New Roman" w:eastAsia="新細明體" w:hAnsi="Times New Roman" w:cs="Times New Roman" w:hint="eastAsia"/>
          <w:b/>
          <w:szCs w:val="20"/>
          <w:bdr w:val="single" w:sz="4" w:space="0" w:color="auto"/>
        </w:rPr>
        <w:t>業影隨逐</w:t>
      </w:r>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bookmarkStart w:id="216" w:name="0104a22"/>
      <w:r w:rsidRPr="008466C5">
        <w:rPr>
          <w:rFonts w:ascii="新細明體" w:eastAsia="新細明體" w:hAnsi="新細明體" w:cs="Times New Roman" w:hint="eastAsia"/>
          <w:b/>
          <w:bCs/>
          <w:szCs w:val="20"/>
          <w:bdr w:val="single" w:sz="4" w:space="0" w:color="auto"/>
        </w:rPr>
        <w:t>（四）</w:t>
      </w:r>
      <w:r w:rsidRPr="008466C5">
        <w:rPr>
          <w:rFonts w:ascii="Times New Roman" w:eastAsia="新細明體" w:hAnsi="Times New Roman" w:cs="Times New Roman" w:hint="eastAsia"/>
          <w:b/>
          <w:szCs w:val="20"/>
          <w:bdr w:val="single" w:sz="4" w:space="0" w:color="auto"/>
        </w:rPr>
        <w:t>空無有實</w:t>
      </w:r>
      <w:bookmarkEnd w:id="216"/>
    </w:p>
    <w:p w:rsidR="00BA09FC" w:rsidRPr="008466C5" w:rsidRDefault="00BA09FC" w:rsidP="00BA09FC">
      <w:pPr>
        <w:spacing w:beforeLines="30" w:before="108"/>
        <w:ind w:leftChars="150" w:left="360"/>
        <w:jc w:val="both"/>
        <w:rPr>
          <w:rFonts w:ascii="新細明體" w:eastAsia="新細明體" w:hAnsi="新細明體" w:cs="Times New Roman"/>
          <w:b/>
          <w:bCs/>
          <w:szCs w:val="20"/>
          <w:bdr w:val="single" w:sz="4" w:space="0" w:color="auto"/>
        </w:rPr>
      </w:pPr>
      <w:bookmarkStart w:id="217" w:name="0104a23"/>
      <w:r w:rsidRPr="008466C5">
        <w:rPr>
          <w:rFonts w:ascii="新細明體" w:eastAsia="新細明體" w:hAnsi="新細明體" w:cs="Times New Roman" w:hint="eastAsia"/>
          <w:b/>
          <w:bCs/>
          <w:szCs w:val="20"/>
          <w:bdr w:val="single" w:sz="4" w:space="0" w:color="auto"/>
        </w:rPr>
        <w:t>※ 影有影無之諍</w:t>
      </w:r>
      <w:bookmarkEnd w:id="217"/>
    </w:p>
    <w:p w:rsidR="00BA09FC" w:rsidRPr="008466C5" w:rsidRDefault="00BA09FC" w:rsidP="00BA09FC">
      <w:pPr>
        <w:ind w:leftChars="200" w:left="480"/>
        <w:rPr>
          <w:rFonts w:ascii="Times New Roman" w:eastAsia="新細明體" w:hAnsi="Times New Roman" w:cs="Times New Roman"/>
          <w:b/>
          <w:szCs w:val="20"/>
          <w:bdr w:val="single" w:sz="4" w:space="0" w:color="auto"/>
        </w:rPr>
      </w:pPr>
      <w:bookmarkStart w:id="218" w:name="0104a24"/>
      <w:r w:rsidRPr="008466C5">
        <w:rPr>
          <w:rFonts w:ascii="Times New Roman" w:eastAsia="新細明體" w:hAnsi="Times New Roman" w:cs="Times New Roman" w:hint="eastAsia"/>
          <w:b/>
          <w:szCs w:val="20"/>
          <w:bdr w:val="single" w:sz="4" w:space="0" w:color="auto"/>
        </w:rPr>
        <w:t>1</w:t>
      </w:r>
      <w:r w:rsidRPr="008466C5">
        <w:rPr>
          <w:rFonts w:ascii="Times New Roman" w:eastAsia="新細明體" w:hAnsi="Times New Roman" w:cs="Times New Roman" w:hint="eastAsia"/>
          <w:b/>
          <w:szCs w:val="20"/>
          <w:bdr w:val="single" w:sz="4" w:space="0" w:color="auto"/>
        </w:rPr>
        <w:t>、引《</w:t>
      </w:r>
      <w:r w:rsidRPr="008466C5">
        <w:rPr>
          <w:rFonts w:ascii="Times New Roman" w:eastAsia="新細明體" w:hAnsi="Times New Roman" w:cs="Times New Roman"/>
          <w:b/>
          <w:szCs w:val="20"/>
          <w:bdr w:val="single" w:sz="4" w:space="0" w:color="auto"/>
        </w:rPr>
        <w:t>阿毘曇</w:t>
      </w:r>
      <w:r w:rsidRPr="008466C5">
        <w:rPr>
          <w:rFonts w:ascii="Times New Roman" w:eastAsia="新細明體" w:hAnsi="Times New Roman" w:cs="Times New Roman" w:hint="eastAsia"/>
          <w:b/>
          <w:szCs w:val="20"/>
          <w:bdr w:val="single" w:sz="4" w:space="0" w:color="auto"/>
        </w:rPr>
        <w:t>》欲證影實有</w:t>
      </w:r>
      <w:bookmarkEnd w:id="218"/>
    </w:p>
    <w:p w:rsidR="00BA09FC" w:rsidRPr="008466C5" w:rsidRDefault="00BA09FC" w:rsidP="00BA09FC">
      <w:pPr>
        <w:spacing w:beforeLines="30" w:before="108"/>
        <w:ind w:leftChars="200" w:left="480"/>
        <w:rPr>
          <w:rFonts w:ascii="Times New Roman" w:eastAsia="新細明體" w:hAnsi="Times New Roman" w:cs="Times New Roman"/>
          <w:b/>
          <w:szCs w:val="20"/>
          <w:bdr w:val="single" w:sz="4" w:space="0" w:color="auto"/>
        </w:rPr>
      </w:pPr>
      <w:bookmarkStart w:id="219" w:name="0104a27"/>
      <w:r w:rsidRPr="008466C5">
        <w:rPr>
          <w:rFonts w:ascii="Times New Roman" w:eastAsia="新細明體" w:hAnsi="Times New Roman" w:cs="Times New Roman" w:hint="eastAsia"/>
          <w:b/>
          <w:szCs w:val="20"/>
          <w:bdr w:val="single" w:sz="4" w:space="0" w:color="auto"/>
        </w:rPr>
        <w:t>2</w:t>
      </w:r>
      <w:r w:rsidRPr="008466C5">
        <w:rPr>
          <w:rFonts w:ascii="Times New Roman" w:eastAsia="新細明體" w:hAnsi="Times New Roman" w:cs="Times New Roman" w:hint="eastAsia"/>
          <w:b/>
          <w:szCs w:val="20"/>
          <w:bdr w:val="single" w:sz="4" w:space="0" w:color="auto"/>
        </w:rPr>
        <w:t>、有因緣合故，應有影</w:t>
      </w:r>
      <w:bookmarkEnd w:id="219"/>
    </w:p>
    <w:p w:rsidR="00BA09FC" w:rsidRPr="008466C5" w:rsidRDefault="00BA09FC" w:rsidP="00BA09FC">
      <w:pPr>
        <w:spacing w:beforeLines="30" w:before="108"/>
        <w:ind w:leftChars="200" w:left="480"/>
        <w:rPr>
          <w:rFonts w:ascii="Times New Roman" w:eastAsia="新細明體" w:hAnsi="Times New Roman" w:cs="Times New Roman"/>
          <w:b/>
          <w:szCs w:val="20"/>
          <w:bdr w:val="single" w:sz="4" w:space="0" w:color="auto"/>
        </w:rPr>
      </w:pPr>
      <w:bookmarkStart w:id="220" w:name="0104a29"/>
      <w:r w:rsidRPr="008466C5">
        <w:rPr>
          <w:rFonts w:ascii="Times New Roman" w:eastAsia="新細明體" w:hAnsi="Times New Roman" w:cs="Times New Roman" w:hint="eastAsia"/>
          <w:b/>
          <w:szCs w:val="20"/>
          <w:bdr w:val="single" w:sz="4" w:space="0" w:color="auto"/>
        </w:rPr>
        <w:t>3</w:t>
      </w:r>
      <w:r w:rsidRPr="008466C5">
        <w:rPr>
          <w:rFonts w:ascii="Times New Roman" w:eastAsia="新細明體" w:hAnsi="Times New Roman" w:cs="Times New Roman" w:hint="eastAsia"/>
          <w:b/>
          <w:szCs w:val="20"/>
          <w:bdr w:val="single" w:sz="4" w:space="0" w:color="auto"/>
        </w:rPr>
        <w:t>、</w:t>
      </w:r>
      <w:r w:rsidRPr="008466C5">
        <w:rPr>
          <w:rFonts w:ascii="Times New Roman" w:eastAsia="新細明體" w:hAnsi="Times New Roman" w:cs="Times New Roman"/>
          <w:b/>
          <w:szCs w:val="20"/>
          <w:bdr w:val="single" w:sz="4" w:space="0" w:color="auto"/>
        </w:rPr>
        <w:t>影色可見長短</w:t>
      </w:r>
      <w:r w:rsidRPr="008466C5">
        <w:rPr>
          <w:rFonts w:ascii="Times New Roman" w:eastAsia="新細明體" w:hAnsi="Times New Roman" w:cs="Times New Roman" w:hint="eastAsia"/>
          <w:b/>
          <w:szCs w:val="20"/>
          <w:bdr w:val="single" w:sz="4" w:space="0" w:color="auto"/>
        </w:rPr>
        <w:t>等故，應有影</w:t>
      </w:r>
      <w:bookmarkEnd w:id="220"/>
    </w:p>
    <w:p w:rsidR="00BA09FC" w:rsidRPr="008466C5" w:rsidRDefault="00BA09FC" w:rsidP="00BA09FC">
      <w:pPr>
        <w:ind w:leftChars="200" w:left="480"/>
        <w:rPr>
          <w:rFonts w:ascii="Times New Roman" w:eastAsia="新細明體" w:hAnsi="Times New Roman" w:cs="Times New Roman"/>
          <w:b/>
          <w:szCs w:val="20"/>
          <w:bdr w:val="single" w:sz="4" w:space="0" w:color="auto"/>
        </w:rPr>
      </w:pPr>
      <w:bookmarkStart w:id="221" w:name="0104b02"/>
      <w:r w:rsidRPr="008466C5">
        <w:rPr>
          <w:rFonts w:ascii="Times New Roman" w:eastAsia="新細明體" w:hAnsi="Times New Roman" w:cs="Times New Roman" w:hint="eastAsia"/>
          <w:b/>
          <w:szCs w:val="20"/>
          <w:bdr w:val="single" w:sz="4" w:space="0" w:color="auto"/>
        </w:rPr>
        <w:lastRenderedPageBreak/>
        <w:t>1</w:t>
      </w:r>
      <w:r w:rsidRPr="008466C5">
        <w:rPr>
          <w:rFonts w:ascii="Times New Roman" w:eastAsia="新細明體" w:hAnsi="Times New Roman" w:cs="Times New Roman" w:hint="eastAsia"/>
          <w:b/>
          <w:szCs w:val="20"/>
          <w:bdr w:val="single" w:sz="4" w:space="0" w:color="auto"/>
        </w:rPr>
        <w:t>、《</w:t>
      </w:r>
      <w:r w:rsidRPr="008466C5">
        <w:rPr>
          <w:rFonts w:ascii="Times New Roman" w:eastAsia="新細明體" w:hAnsi="Times New Roman" w:cs="Times New Roman"/>
          <w:b/>
          <w:szCs w:val="20"/>
          <w:bdr w:val="single" w:sz="4" w:space="0" w:color="auto"/>
        </w:rPr>
        <w:t>阿毘曇</w:t>
      </w:r>
      <w:r w:rsidRPr="008466C5">
        <w:rPr>
          <w:rFonts w:ascii="Times New Roman" w:eastAsia="新細明體" w:hAnsi="Times New Roman" w:cs="Times New Roman" w:hint="eastAsia"/>
          <w:b/>
          <w:szCs w:val="20"/>
          <w:bdr w:val="single" w:sz="4" w:space="0" w:color="auto"/>
        </w:rPr>
        <w:t>》之說違背佛語，不足為證</w:t>
      </w:r>
      <w:bookmarkEnd w:id="221"/>
    </w:p>
    <w:p w:rsidR="00BA09FC" w:rsidRPr="008466C5" w:rsidRDefault="00BA09FC" w:rsidP="00BA09FC">
      <w:pPr>
        <w:spacing w:beforeLines="30" w:before="108" w:line="400" w:lineRule="exact"/>
        <w:ind w:leftChars="200" w:left="480"/>
        <w:rPr>
          <w:rFonts w:ascii="Times New Roman" w:eastAsia="新細明體" w:hAnsi="Times New Roman" w:cs="Times New Roman"/>
          <w:b/>
          <w:kern w:val="0"/>
          <w:szCs w:val="20"/>
          <w:bdr w:val="single" w:sz="4" w:space="0" w:color="auto"/>
        </w:rPr>
      </w:pPr>
      <w:bookmarkStart w:id="222" w:name="0104b10"/>
      <w:r w:rsidRPr="008466C5">
        <w:rPr>
          <w:rFonts w:ascii="Times New Roman" w:eastAsia="新細明體" w:hAnsi="Times New Roman" w:cs="Times New Roman" w:hint="eastAsia"/>
          <w:b/>
          <w:kern w:val="0"/>
          <w:szCs w:val="20"/>
          <w:bdr w:val="single" w:sz="4" w:space="0" w:color="auto"/>
        </w:rPr>
        <w:t>2</w:t>
      </w:r>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hint="eastAsia"/>
          <w:b/>
          <w:szCs w:val="20"/>
          <w:bdr w:val="single" w:sz="4" w:space="0" w:color="auto"/>
        </w:rPr>
        <w:t>影無觸，非身根得，故但虛誑</w:t>
      </w:r>
      <w:bookmarkEnd w:id="222"/>
    </w:p>
    <w:p w:rsidR="00BA09FC" w:rsidRPr="008466C5" w:rsidRDefault="00BA09FC" w:rsidP="00BA09FC">
      <w:pPr>
        <w:spacing w:beforeLines="30" w:before="108" w:line="400" w:lineRule="exact"/>
        <w:ind w:leftChars="200" w:left="480"/>
        <w:rPr>
          <w:rFonts w:ascii="Times New Roman" w:eastAsia="新細明體" w:hAnsi="Times New Roman" w:cs="Times New Roman"/>
          <w:b/>
          <w:kern w:val="0"/>
          <w:szCs w:val="20"/>
          <w:bdr w:val="single" w:sz="4" w:space="0" w:color="auto"/>
        </w:rPr>
      </w:pPr>
      <w:bookmarkStart w:id="223" w:name="0104b16"/>
      <w:r w:rsidRPr="008466C5">
        <w:rPr>
          <w:rFonts w:ascii="Times New Roman" w:eastAsia="新細明體" w:hAnsi="Times New Roman" w:cs="Times New Roman" w:hint="eastAsia"/>
          <w:b/>
          <w:kern w:val="0"/>
          <w:szCs w:val="20"/>
          <w:bdr w:val="single" w:sz="4" w:space="0" w:color="auto"/>
        </w:rPr>
        <w:t>3</w:t>
      </w:r>
      <w:r w:rsidRPr="008466C5">
        <w:rPr>
          <w:rFonts w:ascii="Times New Roman" w:eastAsia="新細明體" w:hAnsi="Times New Roman" w:cs="Times New Roman" w:hint="eastAsia"/>
          <w:b/>
          <w:kern w:val="0"/>
          <w:szCs w:val="20"/>
          <w:bdr w:val="single" w:sz="4" w:space="0" w:color="auto"/>
        </w:rPr>
        <w:t>、影不自在故空</w:t>
      </w:r>
      <w:bookmarkEnd w:id="223"/>
    </w:p>
    <w:p w:rsidR="00BA09FC" w:rsidRDefault="00BA09FC" w:rsidP="00BA09FC">
      <w:pPr>
        <w:spacing w:beforeLines="30" w:before="108" w:line="400" w:lineRule="exact"/>
        <w:ind w:leftChars="50" w:left="120"/>
        <w:rPr>
          <w:rFonts w:ascii="Times New Roman" w:eastAsia="新細明體" w:hAnsi="Times New Roman" w:cs="Times New Roman"/>
          <w:szCs w:val="24"/>
          <w:vertAlign w:val="superscript"/>
        </w:rPr>
      </w:pPr>
      <w:bookmarkStart w:id="224" w:name="_Toc79054463"/>
      <w:bookmarkStart w:id="225" w:name="_Toc85946134"/>
      <w:bookmarkStart w:id="226" w:name="_Toc86118151"/>
      <w:bookmarkStart w:id="227" w:name="0104b17"/>
      <w:r w:rsidRPr="008466C5">
        <w:rPr>
          <w:rFonts w:ascii="Times New Roman" w:eastAsia="新細明體" w:hAnsi="Times New Roman" w:cs="Times New Roman" w:hint="eastAsia"/>
          <w:b/>
          <w:szCs w:val="20"/>
          <w:bdr w:val="single" w:sz="4" w:space="0" w:color="auto"/>
        </w:rPr>
        <w:t>九、</w:t>
      </w:r>
      <w:r w:rsidRPr="008466C5">
        <w:rPr>
          <w:rFonts w:ascii="Times New Roman" w:eastAsia="新細明體" w:hAnsi="Times New Roman" w:cs="Times New Roman"/>
          <w:b/>
          <w:szCs w:val="20"/>
          <w:bdr w:val="single" w:sz="4" w:space="0" w:color="auto"/>
        </w:rPr>
        <w:t>如鏡中像</w:t>
      </w:r>
      <w:bookmarkEnd w:id="224"/>
      <w:bookmarkEnd w:id="225"/>
      <w:bookmarkEnd w:id="226"/>
    </w:p>
    <w:p w:rsidR="00BA09FC" w:rsidRPr="008466C5" w:rsidRDefault="00BA09FC" w:rsidP="00BA09FC">
      <w:pPr>
        <w:spacing w:line="40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新細明體" w:eastAsia="新細明體" w:hAnsi="新細明體" w:cs="Times New Roman"/>
          <w:b/>
          <w:bCs/>
          <w:szCs w:val="20"/>
          <w:bdr w:val="single" w:sz="4" w:space="0" w:color="auto"/>
        </w:rPr>
        <w:t>鏡中像</w:t>
      </w:r>
      <w:r w:rsidRPr="008466C5">
        <w:rPr>
          <w:rFonts w:ascii="新細明體" w:eastAsia="新細明體" w:hAnsi="新細明體" w:cs="Times New Roman" w:hint="eastAsia"/>
          <w:b/>
          <w:bCs/>
          <w:szCs w:val="20"/>
          <w:bdr w:val="single" w:sz="4" w:space="0" w:color="auto"/>
        </w:rPr>
        <w:t>非四種作，亦非無因緣</w:t>
      </w:r>
    </w:p>
    <w:p w:rsidR="00BA09FC" w:rsidRPr="008466C5" w:rsidRDefault="00BA09FC" w:rsidP="00BA09FC">
      <w:pPr>
        <w:spacing w:line="400" w:lineRule="exact"/>
        <w:ind w:leftChars="150" w:left="360"/>
        <w:jc w:val="both"/>
        <w:rPr>
          <w:rFonts w:ascii="Times New Roman" w:eastAsia="新細明體" w:hAnsi="Times New Roman" w:cs="Times New Roman"/>
          <w:b/>
          <w:bCs/>
          <w:szCs w:val="20"/>
          <w:bdr w:val="single" w:sz="4" w:space="0" w:color="auto"/>
        </w:rPr>
      </w:pPr>
      <w:r w:rsidRPr="008466C5">
        <w:rPr>
          <w:rFonts w:ascii="Times New Roman" w:eastAsia="新細明體" w:hAnsi="Times New Roman" w:cs="Times New Roman"/>
          <w:b/>
          <w:bCs/>
          <w:szCs w:val="20"/>
          <w:bdr w:val="single" w:sz="4" w:space="0" w:color="auto"/>
        </w:rPr>
        <w:t>1</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新細明體" w:cs="Times New Roman"/>
          <w:b/>
          <w:bCs/>
          <w:szCs w:val="20"/>
          <w:bdr w:val="single" w:sz="4" w:space="0" w:color="auto"/>
        </w:rPr>
        <w:t>鏡中像非作、非無因緣</w:t>
      </w:r>
      <w:bookmarkEnd w:id="227"/>
    </w:p>
    <w:p w:rsidR="00BA09FC" w:rsidRPr="008466C5"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228" w:name="0104b26"/>
      <w:r w:rsidRPr="008466C5">
        <w:rPr>
          <w:rFonts w:ascii="Times New Roman" w:eastAsia="新細明體" w:hAnsi="Times New Roman" w:cs="Times New Roman"/>
          <w:b/>
          <w:bCs/>
          <w:szCs w:val="20"/>
          <w:bdr w:val="single" w:sz="4" w:space="0" w:color="auto"/>
        </w:rPr>
        <w:t>2</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新細明體" w:cs="Times New Roman"/>
          <w:b/>
          <w:bCs/>
          <w:szCs w:val="20"/>
          <w:bdr w:val="single" w:sz="4" w:space="0" w:color="auto"/>
        </w:rPr>
        <w:t>諸法非</w:t>
      </w:r>
      <w:r w:rsidRPr="008466C5">
        <w:rPr>
          <w:rFonts w:ascii="Times New Roman" w:eastAsia="新細明體" w:hAnsi="新細明體" w:cs="Times New Roman" w:hint="eastAsia"/>
          <w:b/>
          <w:bCs/>
          <w:szCs w:val="20"/>
          <w:bdr w:val="single" w:sz="4" w:space="0" w:color="auto"/>
        </w:rPr>
        <w:t>自</w:t>
      </w:r>
      <w:r w:rsidRPr="008466C5">
        <w:rPr>
          <w:rFonts w:ascii="Times New Roman" w:eastAsia="新細明體" w:hAnsi="新細明體" w:cs="Times New Roman"/>
          <w:b/>
          <w:bCs/>
          <w:szCs w:val="20"/>
          <w:bdr w:val="single" w:sz="4" w:space="0" w:color="auto"/>
        </w:rPr>
        <w:t>作、</w:t>
      </w:r>
      <w:r w:rsidRPr="008466C5">
        <w:rPr>
          <w:rFonts w:ascii="Times New Roman" w:eastAsia="新細明體" w:hAnsi="新細明體" w:cs="Times New Roman" w:hint="eastAsia"/>
          <w:b/>
          <w:bCs/>
          <w:szCs w:val="20"/>
          <w:bdr w:val="single" w:sz="4" w:space="0" w:color="auto"/>
        </w:rPr>
        <w:t>非他作、非共作，亦</w:t>
      </w:r>
      <w:r w:rsidRPr="008466C5">
        <w:rPr>
          <w:rFonts w:ascii="Times New Roman" w:eastAsia="新細明體" w:hAnsi="新細明體" w:cs="Times New Roman"/>
          <w:b/>
          <w:bCs/>
          <w:szCs w:val="20"/>
          <w:bdr w:val="single" w:sz="4" w:space="0" w:color="auto"/>
        </w:rPr>
        <w:t>非無因緣</w:t>
      </w:r>
      <w:bookmarkEnd w:id="228"/>
    </w:p>
    <w:p w:rsidR="00BA09FC" w:rsidRPr="008466C5"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229" w:name="0104c09"/>
      <w:r w:rsidRPr="008466C5">
        <w:rPr>
          <w:rFonts w:ascii="Times New Roman" w:eastAsia="新細明體" w:hAnsi="Times New Roman" w:cs="Times New Roman"/>
          <w:b/>
          <w:bCs/>
          <w:szCs w:val="20"/>
          <w:bdr w:val="single" w:sz="4" w:space="0" w:color="auto"/>
        </w:rPr>
        <w:t>3</w:t>
      </w:r>
      <w:r w:rsidRPr="008466C5">
        <w:rPr>
          <w:rFonts w:ascii="Times New Roman" w:eastAsia="新細明體" w:hAnsi="Times New Roman" w:cs="Times New Roman"/>
          <w:b/>
          <w:bCs/>
          <w:szCs w:val="20"/>
          <w:bdr w:val="single" w:sz="4" w:space="0" w:color="auto"/>
        </w:rPr>
        <w:t>、</w:t>
      </w:r>
      <w:r w:rsidRPr="008466C5">
        <w:rPr>
          <w:rFonts w:ascii="Times New Roman" w:eastAsia="新細明體" w:hAnsi="Times New Roman" w:cs="Times New Roman"/>
          <w:b/>
          <w:szCs w:val="20"/>
          <w:bdr w:val="single" w:sz="4" w:space="0" w:color="auto"/>
        </w:rPr>
        <w:t>空五眾作受苦樂，無智起貪瞋，得道者不然</w:t>
      </w:r>
      <w:bookmarkEnd w:id="229"/>
    </w:p>
    <w:p w:rsidR="00BA09FC" w:rsidRPr="008466C5" w:rsidRDefault="00BA09FC" w:rsidP="00BA09FC">
      <w:pPr>
        <w:spacing w:beforeLines="30" w:before="108" w:line="370" w:lineRule="exact"/>
        <w:ind w:leftChars="100" w:left="240"/>
        <w:jc w:val="both"/>
        <w:rPr>
          <w:rFonts w:ascii="新細明體" w:eastAsia="新細明體" w:hAnsi="新細明體" w:cs="Times New Roman"/>
          <w:b/>
          <w:bCs/>
          <w:szCs w:val="20"/>
          <w:bdr w:val="single" w:sz="4" w:space="0" w:color="auto"/>
        </w:rPr>
      </w:pPr>
      <w:bookmarkStart w:id="230" w:name="0104c17"/>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hint="eastAsia"/>
          <w:b/>
          <w:szCs w:val="20"/>
          <w:bdr w:val="single" w:sz="4" w:space="0" w:color="auto"/>
        </w:rPr>
        <w:t>不生不滅誑惑人眼</w:t>
      </w:r>
      <w:bookmarkEnd w:id="230"/>
    </w:p>
    <w:p w:rsidR="00BA09FC" w:rsidRPr="008466C5" w:rsidRDefault="00BA09FC" w:rsidP="00BA09FC">
      <w:pPr>
        <w:keepNext/>
        <w:spacing w:beforeLines="30" w:before="108"/>
        <w:ind w:leftChars="150" w:left="36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 鏡中像</w:t>
      </w:r>
      <w:r w:rsidRPr="008466C5">
        <w:rPr>
          <w:rFonts w:ascii="新細明體" w:eastAsia="新細明體" w:hAnsi="新細明體" w:cs="Times New Roman"/>
          <w:b/>
          <w:bCs/>
          <w:szCs w:val="20"/>
          <w:bdr w:val="single" w:sz="4" w:space="0" w:color="auto"/>
        </w:rPr>
        <w:t>因緣生</w:t>
      </w:r>
      <w:r w:rsidRPr="008466C5">
        <w:rPr>
          <w:rFonts w:ascii="新細明體" w:eastAsia="新細明體" w:hAnsi="新細明體" w:cs="Times New Roman" w:hint="eastAsia"/>
          <w:b/>
          <w:bCs/>
          <w:szCs w:val="20"/>
          <w:bdr w:val="single" w:sz="4" w:space="0" w:color="auto"/>
        </w:rPr>
        <w:t>，</w:t>
      </w:r>
      <w:r w:rsidRPr="008466C5">
        <w:rPr>
          <w:rFonts w:ascii="新細明體" w:eastAsia="新細明體" w:hAnsi="新細明體" w:cs="Times New Roman"/>
          <w:b/>
          <w:bCs/>
          <w:szCs w:val="20"/>
          <w:bdr w:val="single" w:sz="4" w:space="0" w:color="auto"/>
        </w:rPr>
        <w:t>空</w:t>
      </w:r>
      <w:r w:rsidRPr="008466C5">
        <w:rPr>
          <w:rFonts w:ascii="新細明體" w:eastAsia="新細明體" w:hAnsi="新細明體" w:cs="Times New Roman" w:hint="eastAsia"/>
          <w:b/>
          <w:bCs/>
          <w:szCs w:val="20"/>
          <w:bdr w:val="single" w:sz="4" w:space="0" w:color="auto"/>
        </w:rPr>
        <w:t>無自性</w:t>
      </w:r>
    </w:p>
    <w:p w:rsidR="00BA09FC" w:rsidRDefault="00BA09FC" w:rsidP="00BA09FC">
      <w:pPr>
        <w:spacing w:beforeLines="30" w:before="108" w:line="380" w:lineRule="exact"/>
        <w:ind w:leftChars="50" w:left="120"/>
        <w:rPr>
          <w:rFonts w:ascii="Times New Roman" w:eastAsia="新細明體" w:hAnsi="Times New Roman" w:cs="Times New Roman"/>
          <w:szCs w:val="24"/>
          <w:vertAlign w:val="superscript"/>
        </w:rPr>
      </w:pPr>
      <w:bookmarkStart w:id="231" w:name="_Toc79054464"/>
      <w:bookmarkStart w:id="232" w:name="_Toc85946135"/>
      <w:bookmarkStart w:id="233" w:name="_Toc86118152"/>
      <w:bookmarkStart w:id="234" w:name="0105a11"/>
      <w:r w:rsidRPr="008466C5">
        <w:rPr>
          <w:rFonts w:ascii="Times New Roman" w:eastAsia="新細明體" w:hAnsi="Times New Roman" w:cs="Times New Roman" w:hint="eastAsia"/>
          <w:b/>
          <w:szCs w:val="20"/>
          <w:bdr w:val="single" w:sz="4" w:space="0" w:color="auto"/>
        </w:rPr>
        <w:t>十、</w:t>
      </w:r>
      <w:r w:rsidRPr="008466C5">
        <w:rPr>
          <w:rFonts w:ascii="Times New Roman" w:eastAsia="新細明體" w:hAnsi="Times New Roman" w:cs="Times New Roman"/>
          <w:b/>
          <w:szCs w:val="20"/>
          <w:bdr w:val="single" w:sz="4" w:space="0" w:color="auto"/>
        </w:rPr>
        <w:t>如化</w:t>
      </w:r>
      <w:bookmarkEnd w:id="231"/>
      <w:bookmarkEnd w:id="232"/>
      <w:bookmarkEnd w:id="233"/>
    </w:p>
    <w:p w:rsidR="00BA09FC" w:rsidRPr="008466C5" w:rsidRDefault="00BA09FC" w:rsidP="00BA09FC">
      <w:pPr>
        <w:spacing w:line="38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（一）釋各種變化</w:t>
      </w:r>
    </w:p>
    <w:p w:rsidR="00BA09FC" w:rsidRPr="008466C5" w:rsidRDefault="00BA09FC" w:rsidP="00BA09FC">
      <w:pPr>
        <w:spacing w:line="380" w:lineRule="exact"/>
        <w:ind w:leftChars="150" w:left="360"/>
        <w:jc w:val="both"/>
        <w:rPr>
          <w:rFonts w:ascii="Times New Roman" w:eastAsia="新細明體" w:hAnsi="Times New Roman" w:cs="Times New Roman"/>
          <w:b/>
          <w:bCs/>
          <w:szCs w:val="20"/>
          <w:bdr w:val="single" w:sz="4" w:space="0" w:color="auto"/>
        </w:rPr>
      </w:pPr>
      <w:r w:rsidRPr="008466C5">
        <w:rPr>
          <w:rFonts w:ascii="Times New Roman" w:eastAsia="新細明體" w:hAnsi="Times New Roman" w:cs="Times New Roman"/>
          <w:b/>
          <w:bCs/>
          <w:szCs w:val="20"/>
          <w:bdr w:val="single" w:sz="4" w:space="0" w:color="auto"/>
        </w:rPr>
        <w:t>1</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新細明體" w:cs="Times New Roman"/>
          <w:b/>
          <w:bCs/>
          <w:szCs w:val="20"/>
          <w:bdr w:val="single" w:sz="4" w:space="0" w:color="auto"/>
        </w:rPr>
        <w:t>十四變化心</w:t>
      </w:r>
      <w:bookmarkEnd w:id="234"/>
    </w:p>
    <w:p w:rsidR="00BA09FC" w:rsidRPr="008466C5" w:rsidRDefault="00BA09FC" w:rsidP="00BA09FC">
      <w:pPr>
        <w:spacing w:beforeLines="30" w:before="108" w:line="380" w:lineRule="exact"/>
        <w:ind w:leftChars="150" w:left="360"/>
        <w:jc w:val="both"/>
        <w:rPr>
          <w:rFonts w:ascii="Times New Roman" w:eastAsia="新細明體" w:hAnsi="Times New Roman" w:cs="Times New Roman"/>
          <w:b/>
          <w:bCs/>
          <w:szCs w:val="20"/>
          <w:bdr w:val="single" w:sz="4" w:space="0" w:color="auto"/>
        </w:rPr>
      </w:pPr>
      <w:bookmarkStart w:id="235" w:name="0105a14"/>
      <w:r w:rsidRPr="008466C5">
        <w:rPr>
          <w:rFonts w:ascii="Times New Roman" w:eastAsia="新細明體" w:hAnsi="Times New Roman" w:cs="Times New Roman"/>
          <w:b/>
          <w:bCs/>
          <w:szCs w:val="20"/>
          <w:bdr w:val="single" w:sz="4" w:space="0" w:color="auto"/>
        </w:rPr>
        <w:t>2</w:t>
      </w:r>
      <w:r w:rsidRPr="008466C5">
        <w:rPr>
          <w:rFonts w:ascii="Times New Roman" w:eastAsia="新細明體" w:hAnsi="新細明體" w:cs="Times New Roman"/>
          <w:b/>
          <w:bCs/>
          <w:szCs w:val="20"/>
          <w:bdr w:val="single" w:sz="4" w:space="0" w:color="auto"/>
        </w:rPr>
        <w:t>、</w:t>
      </w:r>
      <w:r w:rsidRPr="008466C5">
        <w:rPr>
          <w:rFonts w:ascii="Times New Roman" w:eastAsia="新細明體" w:hAnsi="新細明體" w:cs="Times New Roman" w:hint="eastAsia"/>
          <w:b/>
          <w:bCs/>
          <w:szCs w:val="20"/>
          <w:bdr w:val="single" w:sz="4" w:space="0" w:color="auto"/>
        </w:rPr>
        <w:t>作八種</w:t>
      </w:r>
      <w:r w:rsidRPr="008466C5">
        <w:rPr>
          <w:rFonts w:ascii="Times New Roman" w:eastAsia="新細明體" w:hAnsi="新細明體" w:cs="Times New Roman"/>
          <w:b/>
          <w:bCs/>
          <w:szCs w:val="20"/>
          <w:bdr w:val="single" w:sz="4" w:space="0" w:color="auto"/>
        </w:rPr>
        <w:t>變化</w:t>
      </w:r>
      <w:bookmarkEnd w:id="235"/>
    </w:p>
    <w:p w:rsidR="00BA09FC" w:rsidRPr="008466C5" w:rsidRDefault="00BA09FC" w:rsidP="00BA09FC">
      <w:pPr>
        <w:spacing w:beforeLines="30" w:before="108" w:line="380" w:lineRule="exact"/>
        <w:ind w:leftChars="150" w:left="360"/>
        <w:jc w:val="both"/>
        <w:rPr>
          <w:rFonts w:ascii="Times New Roman" w:eastAsia="新細明體" w:hAnsi="Times New Roman" w:cs="Times New Roman"/>
          <w:b/>
          <w:bCs/>
          <w:szCs w:val="20"/>
          <w:bdr w:val="single" w:sz="4" w:space="0" w:color="auto"/>
        </w:rPr>
      </w:pPr>
      <w:bookmarkStart w:id="236" w:name="0105a22"/>
      <w:r w:rsidRPr="008466C5">
        <w:rPr>
          <w:rFonts w:ascii="Times New Roman" w:eastAsia="新細明體" w:hAnsi="Times New Roman" w:cs="Times New Roman"/>
          <w:b/>
          <w:bCs/>
          <w:szCs w:val="20"/>
          <w:bdr w:val="single" w:sz="4" w:space="0" w:color="auto"/>
        </w:rPr>
        <w:t>3</w:t>
      </w:r>
      <w:r w:rsidRPr="008466C5">
        <w:rPr>
          <w:rFonts w:ascii="Times New Roman" w:eastAsia="新細明體" w:hAnsi="新細明體" w:cs="Times New Roman"/>
          <w:b/>
          <w:bCs/>
          <w:szCs w:val="20"/>
          <w:bdr w:val="single" w:sz="4" w:space="0" w:color="auto"/>
        </w:rPr>
        <w:t>、變化有四種</w:t>
      </w:r>
      <w:bookmarkEnd w:id="236"/>
    </w:p>
    <w:p w:rsidR="00BA09FC" w:rsidRPr="008466C5" w:rsidRDefault="00BA09FC" w:rsidP="00BA09FC">
      <w:pPr>
        <w:spacing w:beforeLines="30" w:before="108" w:line="380" w:lineRule="exact"/>
        <w:ind w:leftChars="100" w:left="240"/>
        <w:jc w:val="both"/>
        <w:rPr>
          <w:rFonts w:ascii="新細明體" w:eastAsia="新細明體" w:hAnsi="新細明體" w:cs="Times New Roman"/>
          <w:b/>
          <w:bCs/>
          <w:szCs w:val="20"/>
          <w:bdr w:val="single" w:sz="4" w:space="0" w:color="auto"/>
        </w:rPr>
      </w:pPr>
      <w:bookmarkStart w:id="237" w:name="0105a26"/>
      <w:r w:rsidRPr="008466C5">
        <w:rPr>
          <w:rFonts w:ascii="新細明體" w:eastAsia="新細明體" w:hAnsi="新細明體" w:cs="Times New Roman" w:hint="eastAsia"/>
          <w:b/>
          <w:bCs/>
          <w:szCs w:val="20"/>
          <w:bdr w:val="single" w:sz="4" w:space="0" w:color="auto"/>
        </w:rPr>
        <w:t>（二）明諸法如化</w:t>
      </w:r>
    </w:p>
    <w:p w:rsidR="00BA09FC" w:rsidRPr="008466C5" w:rsidRDefault="00BA09FC" w:rsidP="00BA09FC">
      <w:pPr>
        <w:spacing w:line="380" w:lineRule="exact"/>
        <w:ind w:leftChars="150" w:left="360"/>
        <w:jc w:val="both"/>
        <w:rPr>
          <w:rFonts w:ascii="新細明體" w:eastAsia="新細明體" w:hAnsi="新細明體" w:cs="Times New Roman"/>
          <w:b/>
          <w:bCs/>
          <w:szCs w:val="20"/>
          <w:bdr w:val="single" w:sz="4" w:space="0" w:color="auto"/>
        </w:rPr>
      </w:pPr>
      <w:r w:rsidRPr="008466C5">
        <w:rPr>
          <w:rFonts w:ascii="Times New Roman" w:eastAsia="新細明體" w:hAnsi="Times New Roman" w:cs="Times New Roman"/>
          <w:b/>
          <w:bCs/>
          <w:szCs w:val="20"/>
          <w:bdr w:val="single" w:sz="4" w:space="0" w:color="auto"/>
        </w:rPr>
        <w:t>1</w:t>
      </w:r>
      <w:r w:rsidRPr="008466C5">
        <w:rPr>
          <w:rFonts w:ascii="Times New Roman" w:eastAsia="新細明體" w:hAnsi="Times New Roman" w:cs="Times New Roman"/>
          <w:b/>
          <w:bCs/>
          <w:szCs w:val="20"/>
          <w:bdr w:val="single" w:sz="4" w:space="0" w:color="auto"/>
        </w:rPr>
        <w:t>、</w:t>
      </w:r>
      <w:r w:rsidRPr="008466C5">
        <w:rPr>
          <w:rFonts w:ascii="Times New Roman" w:eastAsia="新細明體" w:hAnsi="Times New Roman" w:cs="Times New Roman" w:hint="eastAsia"/>
          <w:b/>
          <w:szCs w:val="20"/>
          <w:bdr w:val="single" w:sz="4" w:space="0" w:color="auto"/>
        </w:rPr>
        <w:t>法無生住滅</w:t>
      </w:r>
      <w:bookmarkEnd w:id="237"/>
    </w:p>
    <w:p w:rsidR="00BA09FC" w:rsidRPr="008466C5" w:rsidRDefault="00BA09FC" w:rsidP="00BA09FC">
      <w:pPr>
        <w:spacing w:beforeLines="30" w:before="108" w:line="380" w:lineRule="exact"/>
        <w:ind w:leftChars="150" w:left="360"/>
        <w:jc w:val="both"/>
        <w:rPr>
          <w:rFonts w:ascii="Times New Roman" w:eastAsia="新細明體" w:hAnsi="Times New Roman" w:cs="Times New Roman"/>
          <w:b/>
          <w:bCs/>
          <w:szCs w:val="20"/>
          <w:bdr w:val="single" w:sz="4" w:space="0" w:color="auto"/>
        </w:rPr>
      </w:pPr>
      <w:bookmarkStart w:id="238" w:name="0105a29"/>
      <w:r w:rsidRPr="008466C5">
        <w:rPr>
          <w:rFonts w:ascii="Times New Roman" w:eastAsia="新細明體" w:hAnsi="新細明體" w:cs="Times New Roman" w:hint="eastAsia"/>
          <w:b/>
          <w:bCs/>
          <w:szCs w:val="20"/>
          <w:bdr w:val="single" w:sz="4" w:space="0" w:color="auto"/>
        </w:rPr>
        <w:t>2</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Times New Roman" w:cs="Times New Roman" w:hint="eastAsia"/>
          <w:b/>
          <w:szCs w:val="20"/>
          <w:bdr w:val="single" w:sz="4" w:space="0" w:color="auto"/>
        </w:rPr>
        <w:t>身本無因，從先世心生今世身，緣滅即果滅，雖空，能令眾生喜瞋</w:t>
      </w:r>
      <w:bookmarkEnd w:id="238"/>
    </w:p>
    <w:p w:rsidR="00BA09FC" w:rsidRPr="008466C5"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466C5">
        <w:rPr>
          <w:rFonts w:ascii="Times New Roman" w:eastAsia="新細明體" w:hAnsi="Times New Roman" w:cs="Times New Roman" w:hint="eastAsia"/>
          <w:b/>
          <w:szCs w:val="20"/>
          <w:bdr w:val="single" w:sz="4" w:space="0" w:color="auto"/>
        </w:rPr>
        <w:t>3</w:t>
      </w:r>
      <w:r w:rsidRPr="008466C5">
        <w:rPr>
          <w:rFonts w:ascii="Times New Roman" w:eastAsia="新細明體" w:hAnsi="Times New Roman" w:cs="Times New Roman" w:hint="eastAsia"/>
          <w:b/>
          <w:szCs w:val="20"/>
          <w:bdr w:val="single" w:sz="4" w:space="0" w:color="auto"/>
        </w:rPr>
        <w:t>、無初中後，生無從來，滅無所去</w:t>
      </w:r>
    </w:p>
    <w:p w:rsidR="00BA09FC" w:rsidRPr="008466C5" w:rsidRDefault="00BA09FC" w:rsidP="00BA09FC">
      <w:pPr>
        <w:spacing w:beforeLines="30" w:before="108"/>
        <w:ind w:leftChars="150" w:left="360"/>
        <w:jc w:val="both"/>
        <w:rPr>
          <w:rFonts w:ascii="新細明體" w:eastAsia="新細明體" w:hAnsi="新細明體" w:cs="Times New Roman"/>
          <w:b/>
          <w:bCs/>
          <w:szCs w:val="20"/>
          <w:bdr w:val="single" w:sz="4" w:space="0" w:color="auto"/>
        </w:rPr>
      </w:pPr>
      <w:bookmarkStart w:id="239" w:name="0105b10"/>
      <w:r w:rsidRPr="008466C5">
        <w:rPr>
          <w:rFonts w:ascii="Times New Roman" w:eastAsia="新細明體" w:hAnsi="Times New Roman" w:cs="Times New Roman"/>
          <w:b/>
          <w:bCs/>
          <w:szCs w:val="20"/>
          <w:bdr w:val="single" w:sz="4" w:space="0" w:color="auto"/>
        </w:rPr>
        <w:t>4</w:t>
      </w:r>
      <w:r w:rsidRPr="008466C5">
        <w:rPr>
          <w:rFonts w:ascii="Times New Roman" w:eastAsia="新細明體" w:hAnsi="Times New Roman" w:cs="Times New Roman"/>
          <w:b/>
          <w:bCs/>
          <w:szCs w:val="20"/>
          <w:bdr w:val="single" w:sz="4" w:space="0" w:color="auto"/>
        </w:rPr>
        <w:t>、</w:t>
      </w:r>
      <w:r w:rsidRPr="008466C5">
        <w:rPr>
          <w:rFonts w:ascii="Times New Roman" w:eastAsia="新細明體" w:hAnsi="Times New Roman" w:cs="Times New Roman" w:hint="eastAsia"/>
          <w:b/>
          <w:szCs w:val="20"/>
          <w:bdr w:val="single" w:sz="4" w:space="0" w:color="auto"/>
        </w:rPr>
        <w:t>如法性，自然常淨</w:t>
      </w:r>
      <w:bookmarkEnd w:id="239"/>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（三）</w:t>
      </w:r>
      <w:r w:rsidRPr="008466C5">
        <w:rPr>
          <w:rFonts w:ascii="新細明體" w:eastAsia="新細明體" w:hAnsi="新細明體" w:cs="Times New Roman"/>
          <w:b/>
          <w:bCs/>
          <w:szCs w:val="20"/>
          <w:bdr w:val="single" w:sz="4" w:space="0" w:color="auto"/>
        </w:rPr>
        <w:t>變化事空</w:t>
      </w:r>
    </w:p>
    <w:p w:rsidR="00BA09FC" w:rsidRPr="008466C5" w:rsidRDefault="00BA09FC" w:rsidP="00BA09FC">
      <w:pPr>
        <w:spacing w:beforeLines="10" w:before="36"/>
        <w:ind w:leftChars="150" w:left="360"/>
        <w:jc w:val="both"/>
        <w:rPr>
          <w:rFonts w:ascii="新細明體" w:eastAsia="新細明體" w:hAnsi="新細明體" w:cs="Times New Roman"/>
          <w:b/>
          <w:bCs/>
          <w:szCs w:val="20"/>
          <w:bdr w:val="single" w:sz="4" w:space="0" w:color="auto"/>
        </w:rPr>
      </w:pPr>
      <w:bookmarkStart w:id="240" w:name="0105b17"/>
      <w:r w:rsidRPr="008466C5">
        <w:rPr>
          <w:rFonts w:ascii="Times New Roman" w:eastAsia="新細明體" w:hAnsi="Times New Roman" w:cs="Times New Roman" w:hint="eastAsia"/>
          <w:b/>
          <w:kern w:val="0"/>
          <w:szCs w:val="20"/>
          <w:bdr w:val="single" w:sz="4" w:space="0" w:color="auto"/>
        </w:rPr>
        <w:t>1</w:t>
      </w:r>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b/>
          <w:kern w:val="0"/>
          <w:szCs w:val="20"/>
          <w:bdr w:val="single" w:sz="4" w:space="0" w:color="auto"/>
        </w:rPr>
        <w:t>因緣雖有，變化果空</w:t>
      </w:r>
      <w:bookmarkEnd w:id="240"/>
    </w:p>
    <w:p w:rsidR="00BA09FC" w:rsidRPr="008466C5" w:rsidRDefault="00BA09FC" w:rsidP="00BA09FC">
      <w:pPr>
        <w:spacing w:beforeLines="30" w:before="108"/>
        <w:ind w:leftChars="150" w:left="360"/>
        <w:jc w:val="both"/>
        <w:rPr>
          <w:rFonts w:ascii="新細明體" w:eastAsia="新細明體" w:hAnsi="新細明體" w:cs="Times New Roman"/>
          <w:b/>
          <w:bCs/>
          <w:szCs w:val="20"/>
          <w:bdr w:val="single" w:sz="4" w:space="0" w:color="auto"/>
        </w:rPr>
      </w:pPr>
      <w:bookmarkStart w:id="241" w:name="0105b25"/>
      <w:r w:rsidRPr="008466C5">
        <w:rPr>
          <w:rFonts w:ascii="Times New Roman" w:eastAsia="新細明體" w:hAnsi="Times New Roman" w:cs="Times New Roman" w:hint="eastAsia"/>
          <w:b/>
          <w:kern w:val="0"/>
          <w:szCs w:val="20"/>
          <w:bdr w:val="single" w:sz="4" w:space="0" w:color="auto"/>
        </w:rPr>
        <w:t>2</w:t>
      </w:r>
      <w:r w:rsidRPr="008466C5">
        <w:rPr>
          <w:rFonts w:ascii="Times New Roman" w:eastAsia="新細明體" w:hAnsi="Times New Roman" w:cs="Times New Roman" w:hint="eastAsia"/>
          <w:b/>
          <w:kern w:val="0"/>
          <w:szCs w:val="20"/>
          <w:bdr w:val="single" w:sz="4" w:space="0" w:color="auto"/>
        </w:rPr>
        <w:t>、於六因、四緣中求不可得</w:t>
      </w:r>
      <w:bookmarkEnd w:id="241"/>
    </w:p>
    <w:p w:rsidR="00BA09FC" w:rsidRPr="008466C5" w:rsidRDefault="00BA09FC" w:rsidP="00BA09FC">
      <w:pPr>
        <w:spacing w:beforeLines="30" w:before="108"/>
        <w:ind w:leftChars="150" w:left="360"/>
        <w:jc w:val="both"/>
        <w:rPr>
          <w:rFonts w:ascii="新細明體" w:eastAsia="新細明體" w:hAnsi="新細明體" w:cs="Times New Roman"/>
          <w:b/>
          <w:bCs/>
          <w:szCs w:val="20"/>
          <w:bdr w:val="single" w:sz="4" w:space="0" w:color="auto"/>
        </w:rPr>
      </w:pPr>
      <w:bookmarkStart w:id="242" w:name="0105b26"/>
      <w:r w:rsidRPr="008466C5">
        <w:rPr>
          <w:rFonts w:ascii="Times New Roman" w:eastAsia="新細明體" w:hAnsi="Times New Roman" w:cs="Times New Roman" w:hint="eastAsia"/>
          <w:b/>
          <w:kern w:val="0"/>
          <w:szCs w:val="20"/>
          <w:bdr w:val="single" w:sz="4" w:space="0" w:color="auto"/>
        </w:rPr>
        <w:t>3</w:t>
      </w:r>
      <w:r w:rsidRPr="008466C5">
        <w:rPr>
          <w:rFonts w:ascii="Times New Roman" w:eastAsia="新細明體" w:hAnsi="Times New Roman" w:cs="Times New Roman" w:hint="eastAsia"/>
          <w:b/>
          <w:kern w:val="0"/>
          <w:szCs w:val="20"/>
          <w:bdr w:val="single" w:sz="4" w:space="0" w:color="auto"/>
        </w:rPr>
        <w:t>、無實用故言空</w:t>
      </w:r>
      <w:bookmarkEnd w:id="242"/>
    </w:p>
    <w:p w:rsidR="00BA09FC" w:rsidRPr="008466C5" w:rsidRDefault="00BA09FC" w:rsidP="00BA09FC">
      <w:pPr>
        <w:spacing w:beforeLines="30" w:before="108"/>
        <w:ind w:leftChars="50" w:left="120"/>
        <w:rPr>
          <w:rFonts w:ascii="Times New Roman" w:eastAsia="新細明體" w:hAnsi="Times New Roman" w:cs="Times New Roman"/>
          <w:b/>
          <w:szCs w:val="20"/>
          <w:bdr w:val="single" w:sz="4" w:space="0" w:color="auto"/>
        </w:rPr>
      </w:pPr>
      <w:bookmarkStart w:id="243" w:name="0105b28"/>
      <w:r w:rsidRPr="008466C5">
        <w:rPr>
          <w:rFonts w:ascii="Times New Roman" w:eastAsia="新細明體" w:hAnsi="Times New Roman" w:cs="Times New Roman" w:hint="eastAsia"/>
          <w:b/>
          <w:szCs w:val="20"/>
          <w:bdr w:val="single" w:sz="4" w:space="0" w:color="auto"/>
        </w:rPr>
        <w:t>十一、總說十喻</w:t>
      </w:r>
    </w:p>
    <w:p w:rsidR="00BA09FC" w:rsidRPr="008466C5" w:rsidRDefault="00BA09FC" w:rsidP="00BA09FC">
      <w:pPr>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新細明體" w:eastAsia="新細明體" w:hAnsi="新細明體" w:cs="Times New Roman"/>
          <w:b/>
          <w:bCs/>
          <w:szCs w:val="20"/>
          <w:bdr w:val="single" w:sz="4" w:space="0" w:color="auto"/>
        </w:rPr>
        <w:t>何以但以十事為喻</w:t>
      </w:r>
      <w:bookmarkEnd w:id="243"/>
    </w:p>
    <w:p w:rsidR="00BA09FC" w:rsidRDefault="00BA09FC" w:rsidP="00BA09FC">
      <w:pPr>
        <w:spacing w:line="370" w:lineRule="exact"/>
        <w:ind w:leftChars="150" w:left="360"/>
        <w:jc w:val="both"/>
        <w:rPr>
          <w:rFonts w:ascii="Times New Roman" w:eastAsia="新細明體" w:hAnsi="Times New Roman" w:cs="Times New Roman"/>
          <w:kern w:val="0"/>
          <w:szCs w:val="24"/>
          <w:vertAlign w:val="superscript"/>
        </w:rPr>
      </w:pPr>
      <w:r w:rsidRPr="008466C5">
        <w:rPr>
          <w:rFonts w:ascii="Times New Roman" w:eastAsia="新細明體" w:hAnsi="Times New Roman" w:cs="Times New Roman"/>
          <w:b/>
          <w:bCs/>
          <w:szCs w:val="20"/>
          <w:bdr w:val="single" w:sz="4" w:space="0" w:color="auto"/>
        </w:rPr>
        <w:t>1</w:t>
      </w:r>
      <w:r w:rsidRPr="008466C5">
        <w:rPr>
          <w:rFonts w:ascii="Times New Roman" w:eastAsia="新細明體" w:hAnsi="新細明體" w:cs="Times New Roman"/>
          <w:b/>
          <w:bCs/>
          <w:szCs w:val="20"/>
          <w:bdr w:val="single" w:sz="4" w:space="0" w:color="auto"/>
        </w:rPr>
        <w:t>、以易解空喻難解空</w:t>
      </w:r>
    </w:p>
    <w:p w:rsidR="00BA09FC" w:rsidRPr="008466C5"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244" w:name="0105c03"/>
      <w:r w:rsidRPr="008466C5">
        <w:rPr>
          <w:rFonts w:ascii="Times New Roman" w:eastAsia="新細明體" w:hAnsi="Times New Roman" w:cs="Times New Roman"/>
          <w:b/>
          <w:bCs/>
          <w:szCs w:val="20"/>
          <w:bdr w:val="single" w:sz="4" w:space="0" w:color="auto"/>
        </w:rPr>
        <w:t>2</w:t>
      </w:r>
      <w:r w:rsidRPr="008466C5">
        <w:rPr>
          <w:rFonts w:ascii="Times New Roman" w:eastAsia="新細明體" w:hAnsi="新細明體" w:cs="Times New Roman"/>
          <w:b/>
          <w:bCs/>
          <w:szCs w:val="20"/>
          <w:bdr w:val="single" w:sz="4" w:space="0" w:color="auto"/>
        </w:rPr>
        <w:t>、以心不著處解心著處</w:t>
      </w:r>
      <w:bookmarkEnd w:id="244"/>
    </w:p>
    <w:p w:rsidR="00BA09FC" w:rsidRPr="008466C5"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8466C5">
        <w:rPr>
          <w:rFonts w:ascii="Times New Roman" w:eastAsia="新細明體" w:hAnsi="Times New Roman" w:cs="Times New Roman" w:hint="eastAsia"/>
          <w:b/>
          <w:bCs/>
          <w:szCs w:val="20"/>
          <w:bdr w:val="single" w:sz="4" w:space="0" w:color="auto"/>
        </w:rPr>
        <w:t>3</w:t>
      </w:r>
      <w:r w:rsidRPr="008466C5">
        <w:rPr>
          <w:rFonts w:ascii="Times New Roman" w:eastAsia="新細明體" w:hAnsi="新細明體" w:cs="Times New Roman"/>
          <w:b/>
          <w:bCs/>
          <w:szCs w:val="20"/>
          <w:bdr w:val="single" w:sz="4" w:space="0" w:color="auto"/>
        </w:rPr>
        <w:t>、</w:t>
      </w:r>
      <w:r w:rsidRPr="008466C5">
        <w:rPr>
          <w:rFonts w:ascii="Times New Roman" w:eastAsia="新細明體" w:hAnsi="Times New Roman" w:cs="Times New Roman" w:hint="eastAsia"/>
          <w:b/>
          <w:szCs w:val="20"/>
          <w:bdr w:val="single" w:sz="4" w:space="0" w:color="auto"/>
        </w:rPr>
        <w:t>若著十喻應更說餘</w:t>
      </w:r>
    </w:p>
    <w:p w:rsidR="00BA09FC" w:rsidRPr="008466C5" w:rsidRDefault="00BA09FC" w:rsidP="00BA09FC">
      <w:pPr>
        <w:spacing w:beforeLines="30" w:before="108" w:line="370" w:lineRule="exact"/>
        <w:ind w:leftChars="100" w:left="240"/>
        <w:jc w:val="both"/>
        <w:rPr>
          <w:rFonts w:ascii="Times New Roman" w:eastAsia="新細明體" w:hAnsi="Times New Roman" w:cs="Times New Roman"/>
          <w:b/>
          <w:bCs/>
          <w:szCs w:val="20"/>
          <w:bdr w:val="single" w:sz="4" w:space="0" w:color="auto"/>
        </w:rPr>
      </w:pPr>
      <w:bookmarkStart w:id="245" w:name="0105c10"/>
      <w:r w:rsidRPr="008466C5">
        <w:rPr>
          <w:rFonts w:ascii="Times New Roman" w:eastAsia="新細明體" w:hAnsi="新細明體" w:cs="Times New Roman"/>
          <w:b/>
          <w:bCs/>
          <w:szCs w:val="20"/>
          <w:bdr w:val="single" w:sz="4" w:space="0" w:color="auto"/>
        </w:rPr>
        <w:t>（二）說空，為破諸法有</w:t>
      </w:r>
      <w:bookmarkEnd w:id="245"/>
    </w:p>
    <w:p w:rsidR="00BA09FC" w:rsidRPr="008466C5" w:rsidRDefault="00BA09FC" w:rsidP="00BA09FC">
      <w:pPr>
        <w:spacing w:beforeLines="30" w:before="108" w:line="370" w:lineRule="exact"/>
        <w:rPr>
          <w:rFonts w:ascii="Times New Roman" w:eastAsia="新細明體" w:hAnsi="Times New Roman" w:cs="Times New Roman"/>
          <w:b/>
          <w:szCs w:val="20"/>
          <w:bdr w:val="single" w:sz="4" w:space="0" w:color="auto"/>
        </w:rPr>
      </w:pPr>
      <w:bookmarkStart w:id="246" w:name="_Toc79054465"/>
      <w:bookmarkStart w:id="247" w:name="_Toc86118153"/>
      <w:bookmarkStart w:id="248" w:name="_Toc86119335"/>
      <w:bookmarkStart w:id="249" w:name="_Toc86123380"/>
      <w:bookmarkStart w:id="250" w:name="_Toc86144063"/>
      <w:r w:rsidRPr="008466C5">
        <w:rPr>
          <w:rFonts w:ascii="Times New Roman" w:eastAsia="新細明體" w:hAnsi="Times New Roman" w:cs="Times New Roman" w:hint="eastAsia"/>
          <w:b/>
          <w:szCs w:val="20"/>
          <w:bdr w:val="single" w:sz="4" w:space="0" w:color="auto"/>
        </w:rPr>
        <w:lastRenderedPageBreak/>
        <w:t>貳、釋「</w:t>
      </w:r>
      <w:r w:rsidRPr="008466C5">
        <w:rPr>
          <w:rFonts w:ascii="Times New Roman" w:eastAsia="新細明體" w:hAnsi="Times New Roman" w:cs="Times New Roman"/>
          <w:b/>
          <w:szCs w:val="20"/>
          <w:bdr w:val="single" w:sz="4" w:space="0" w:color="auto"/>
        </w:rPr>
        <w:t>得無礙無所畏</w:t>
      </w:r>
      <w:bookmarkEnd w:id="246"/>
      <w:bookmarkEnd w:id="247"/>
      <w:bookmarkEnd w:id="248"/>
      <w:bookmarkEnd w:id="249"/>
      <w:bookmarkEnd w:id="250"/>
      <w:r w:rsidRPr="008466C5">
        <w:rPr>
          <w:rFonts w:ascii="Times New Roman" w:eastAsia="新細明體" w:hAnsi="Times New Roman" w:cs="Times New Roman" w:hint="eastAsia"/>
          <w:b/>
          <w:szCs w:val="20"/>
          <w:bdr w:val="single" w:sz="4" w:space="0" w:color="auto"/>
        </w:rPr>
        <w:t>」</w:t>
      </w:r>
    </w:p>
    <w:p w:rsidR="00BA09FC" w:rsidRPr="008466C5" w:rsidRDefault="00BA09FC" w:rsidP="00BA09FC">
      <w:pPr>
        <w:spacing w:line="370" w:lineRule="exact"/>
        <w:ind w:leftChars="50" w:left="120"/>
        <w:jc w:val="both"/>
        <w:rPr>
          <w:rFonts w:ascii="新細明體" w:eastAsia="新細明體" w:hAnsi="新細明體" w:cs="Times New Roman"/>
          <w:b/>
          <w:bCs/>
          <w:szCs w:val="20"/>
          <w:bdr w:val="single" w:sz="4" w:space="0" w:color="auto"/>
        </w:rPr>
      </w:pPr>
      <w:bookmarkStart w:id="251" w:name="0105c21"/>
      <w:r w:rsidRPr="008466C5">
        <w:rPr>
          <w:rFonts w:ascii="新細明體" w:eastAsia="新細明體" w:hAnsi="新細明體" w:cs="Times New Roman" w:hint="eastAsia"/>
          <w:b/>
          <w:bCs/>
          <w:szCs w:val="20"/>
          <w:bdr w:val="single" w:sz="4" w:space="0" w:color="auto"/>
        </w:rPr>
        <w:t>一、為何更說</w:t>
      </w:r>
      <w:r w:rsidRPr="008466C5">
        <w:rPr>
          <w:rFonts w:ascii="新細明體" w:eastAsia="新細明體" w:hAnsi="新細明體" w:cs="Times New Roman"/>
          <w:b/>
          <w:bCs/>
          <w:szCs w:val="20"/>
          <w:bdr w:val="single" w:sz="4" w:space="0" w:color="auto"/>
        </w:rPr>
        <w:t>無礙無所畏</w:t>
      </w:r>
      <w:bookmarkEnd w:id="251"/>
    </w:p>
    <w:p w:rsidR="00BA09FC" w:rsidRPr="008466C5" w:rsidRDefault="00BA09FC" w:rsidP="00BA09FC">
      <w:pPr>
        <w:spacing w:line="37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b/>
          <w:bCs/>
          <w:szCs w:val="20"/>
          <w:bdr w:val="single" w:sz="4" w:space="0" w:color="auto"/>
        </w:rPr>
        <w:t>（一）</w:t>
      </w:r>
      <w:r w:rsidRPr="008466C5">
        <w:rPr>
          <w:rFonts w:ascii="新細明體" w:eastAsia="新細明體" w:hAnsi="新細明體" w:cs="Times New Roman" w:hint="eastAsia"/>
          <w:b/>
          <w:bCs/>
          <w:szCs w:val="20"/>
          <w:bdr w:val="single" w:sz="4" w:space="0" w:color="auto"/>
        </w:rPr>
        <w:t>為</w:t>
      </w:r>
      <w:r w:rsidRPr="008466C5">
        <w:rPr>
          <w:rFonts w:ascii="新細明體" w:eastAsia="新細明體" w:hAnsi="新細明體" w:cs="Times New Roman"/>
          <w:b/>
          <w:bCs/>
          <w:szCs w:val="20"/>
          <w:bdr w:val="single" w:sz="4" w:space="0" w:color="auto"/>
        </w:rPr>
        <w:t>說無所畏果</w:t>
      </w:r>
      <w:r w:rsidRPr="008466C5">
        <w:rPr>
          <w:rFonts w:ascii="新細明體" w:eastAsia="新細明體" w:hAnsi="新細明體" w:cs="Times New Roman" w:hint="eastAsia"/>
          <w:b/>
          <w:bCs/>
          <w:szCs w:val="20"/>
          <w:bdr w:val="single" w:sz="4" w:space="0" w:color="auto"/>
        </w:rPr>
        <w:t>故</w:t>
      </w:r>
    </w:p>
    <w:p w:rsidR="00BA09FC" w:rsidRPr="008466C5" w:rsidRDefault="00BA09FC" w:rsidP="00BA09FC">
      <w:pPr>
        <w:spacing w:beforeLines="30" w:before="108" w:line="400" w:lineRule="exact"/>
        <w:ind w:leftChars="100" w:left="240"/>
        <w:jc w:val="both"/>
        <w:rPr>
          <w:rFonts w:ascii="新細明體" w:eastAsia="新細明體" w:hAnsi="新細明體" w:cs="Times New Roman"/>
          <w:b/>
          <w:bCs/>
          <w:szCs w:val="20"/>
          <w:bdr w:val="single" w:sz="4" w:space="0" w:color="auto"/>
        </w:rPr>
      </w:pPr>
      <w:bookmarkStart w:id="252" w:name="0105c25"/>
      <w:r w:rsidRPr="008466C5">
        <w:rPr>
          <w:rFonts w:ascii="新細明體" w:eastAsia="新細明體" w:hAnsi="新細明體" w:cs="Times New Roman"/>
          <w:b/>
          <w:bCs/>
          <w:szCs w:val="20"/>
          <w:bdr w:val="single" w:sz="4" w:space="0" w:color="auto"/>
        </w:rPr>
        <w:t>（二）得無礙力故</w:t>
      </w:r>
      <w:bookmarkEnd w:id="252"/>
    </w:p>
    <w:p w:rsidR="00BA09FC" w:rsidRPr="008466C5" w:rsidRDefault="00BA09FC" w:rsidP="00BA09FC">
      <w:pPr>
        <w:spacing w:beforeLines="30" w:before="108" w:line="400" w:lineRule="exact"/>
        <w:ind w:leftChars="50" w:left="120"/>
        <w:jc w:val="both"/>
        <w:rPr>
          <w:rFonts w:ascii="新細明體" w:eastAsia="新細明體" w:hAnsi="新細明體" w:cs="Times New Roman"/>
          <w:b/>
          <w:bCs/>
          <w:szCs w:val="20"/>
          <w:bdr w:val="single" w:sz="4" w:space="0" w:color="auto"/>
        </w:rPr>
      </w:pPr>
      <w:bookmarkStart w:id="253" w:name="0105c27"/>
      <w:r w:rsidRPr="008466C5">
        <w:rPr>
          <w:rFonts w:ascii="新細明體" w:eastAsia="新細明體" w:hAnsi="新細明體" w:cs="Times New Roman"/>
          <w:b/>
          <w:bCs/>
          <w:szCs w:val="20"/>
          <w:bdr w:val="single" w:sz="4" w:space="0" w:color="auto"/>
        </w:rPr>
        <w:t>二、佛與菩薩無礙無所畏之差異</w:t>
      </w:r>
      <w:bookmarkEnd w:id="253"/>
    </w:p>
    <w:p w:rsidR="00BA09FC" w:rsidRPr="008466C5" w:rsidRDefault="00BA09FC" w:rsidP="00BA09FC">
      <w:pPr>
        <w:spacing w:line="400" w:lineRule="exact"/>
        <w:ind w:leftChars="100" w:left="240"/>
        <w:jc w:val="both"/>
        <w:rPr>
          <w:rFonts w:ascii="新細明體" w:eastAsia="新細明體" w:hAnsi="新細明體" w:cs="Times New Roman"/>
          <w:b/>
          <w:bCs/>
          <w:szCs w:val="20"/>
          <w:bdr w:val="single" w:sz="4" w:space="0" w:color="auto"/>
        </w:rPr>
      </w:pPr>
      <w:bookmarkStart w:id="254" w:name="0105c29"/>
      <w:r w:rsidRPr="008466C5">
        <w:rPr>
          <w:rFonts w:ascii="新細明體" w:eastAsia="新細明體" w:hAnsi="新細明體" w:cs="Times New Roman"/>
          <w:b/>
          <w:bCs/>
          <w:szCs w:val="20"/>
          <w:bdr w:val="single" w:sz="4" w:space="0" w:color="auto"/>
        </w:rPr>
        <w:t>（一）菩薩無所畏力</w:t>
      </w:r>
      <w:r w:rsidRPr="008466C5">
        <w:rPr>
          <w:rFonts w:ascii="新細明體" w:eastAsia="新細明體" w:hAnsi="新細明體" w:cs="Times New Roman" w:hint="eastAsia"/>
          <w:b/>
          <w:bCs/>
          <w:szCs w:val="20"/>
          <w:bdr w:val="single" w:sz="4" w:space="0" w:color="auto"/>
        </w:rPr>
        <w:t>非佛無所畏</w:t>
      </w:r>
      <w:bookmarkEnd w:id="254"/>
    </w:p>
    <w:p w:rsidR="00BA09FC" w:rsidRPr="008466C5" w:rsidRDefault="00BA09FC" w:rsidP="00BA09FC">
      <w:pPr>
        <w:spacing w:beforeLines="30" w:before="108" w:line="400" w:lineRule="exact"/>
        <w:ind w:leftChars="100" w:left="240"/>
        <w:jc w:val="both"/>
        <w:rPr>
          <w:rFonts w:ascii="新細明體" w:eastAsia="新細明體" w:hAnsi="新細明體" w:cs="Times New Roman"/>
          <w:b/>
          <w:bCs/>
          <w:szCs w:val="20"/>
          <w:bdr w:val="single" w:sz="4" w:space="0" w:color="auto"/>
        </w:rPr>
      </w:pPr>
      <w:bookmarkStart w:id="255" w:name="0106a01"/>
      <w:r w:rsidRPr="008466C5">
        <w:rPr>
          <w:rFonts w:ascii="新細明體" w:eastAsia="新細明體" w:hAnsi="新細明體" w:cs="Times New Roman"/>
          <w:b/>
          <w:bCs/>
          <w:szCs w:val="20"/>
          <w:bdr w:val="single" w:sz="4" w:space="0" w:color="auto"/>
        </w:rPr>
        <w:t>（二）</w:t>
      </w:r>
      <w:r w:rsidRPr="008466C5">
        <w:rPr>
          <w:rFonts w:ascii="新細明體" w:eastAsia="新細明體" w:hAnsi="新細明體" w:cs="Times New Roman" w:hint="eastAsia"/>
          <w:b/>
          <w:bCs/>
          <w:szCs w:val="20"/>
          <w:bdr w:val="single" w:sz="4" w:space="0" w:color="auto"/>
        </w:rPr>
        <w:t>菩薩於自力中無礙，於佛智慧力中有礙</w:t>
      </w:r>
      <w:bookmarkEnd w:id="255"/>
    </w:p>
    <w:p w:rsidR="00BA09FC" w:rsidRPr="008466C5" w:rsidRDefault="00BA09FC" w:rsidP="00BA09FC">
      <w:pPr>
        <w:spacing w:beforeLines="30" w:before="108" w:line="400" w:lineRule="exact"/>
        <w:rPr>
          <w:rFonts w:ascii="Times New Roman" w:eastAsia="新細明體" w:hAnsi="Times New Roman" w:cs="Times New Roman"/>
          <w:b/>
          <w:szCs w:val="20"/>
          <w:bdr w:val="single" w:sz="4" w:space="0" w:color="auto"/>
        </w:rPr>
      </w:pPr>
      <w:bookmarkStart w:id="256" w:name="_Toc79054466"/>
      <w:bookmarkStart w:id="257" w:name="_Toc86118154"/>
      <w:bookmarkStart w:id="258" w:name="_Toc86119336"/>
      <w:bookmarkStart w:id="259" w:name="_Toc86123381"/>
      <w:bookmarkStart w:id="260" w:name="_Toc86144064"/>
      <w:bookmarkStart w:id="261" w:name="0106a10"/>
      <w:r w:rsidRPr="008466C5">
        <w:rPr>
          <w:rFonts w:ascii="Times New Roman" w:eastAsia="新細明體" w:hAnsi="Times New Roman" w:cs="Times New Roman" w:hint="eastAsia"/>
          <w:b/>
          <w:szCs w:val="20"/>
          <w:bdr w:val="single" w:sz="4" w:space="0" w:color="auto"/>
        </w:rPr>
        <w:t>參、釋「</w:t>
      </w:r>
      <w:r w:rsidRPr="008466C5">
        <w:rPr>
          <w:rFonts w:ascii="Times New Roman" w:eastAsia="新細明體" w:hAnsi="Times New Roman" w:cs="Times New Roman"/>
          <w:b/>
          <w:szCs w:val="20"/>
          <w:bdr w:val="single" w:sz="4" w:space="0" w:color="auto"/>
        </w:rPr>
        <w:t>悉知眾生心行所趣，以微妙慧而度脫之</w:t>
      </w:r>
      <w:bookmarkEnd w:id="256"/>
      <w:bookmarkEnd w:id="257"/>
      <w:bookmarkEnd w:id="258"/>
      <w:bookmarkEnd w:id="259"/>
      <w:bookmarkEnd w:id="260"/>
      <w:r w:rsidRPr="008466C5">
        <w:rPr>
          <w:rFonts w:ascii="Times New Roman" w:eastAsia="新細明體" w:hAnsi="Times New Roman" w:cs="Times New Roman" w:hint="eastAsia"/>
          <w:b/>
          <w:szCs w:val="20"/>
          <w:bdr w:val="single" w:sz="4" w:space="0" w:color="auto"/>
        </w:rPr>
        <w:t>」</w:t>
      </w:r>
      <w:bookmarkEnd w:id="261"/>
    </w:p>
    <w:p w:rsidR="00BA09FC" w:rsidRPr="008466C5" w:rsidRDefault="00BA09FC" w:rsidP="00BA09FC">
      <w:pPr>
        <w:spacing w:line="400" w:lineRule="exact"/>
        <w:ind w:leftChars="50" w:left="12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w:t>
      </w:r>
      <w:r w:rsidRPr="008466C5">
        <w:rPr>
          <w:rFonts w:ascii="新細明體" w:eastAsia="新細明體" w:hAnsi="新細明體" w:cs="Times New Roman"/>
          <w:b/>
          <w:bCs/>
          <w:szCs w:val="20"/>
          <w:bdr w:val="single" w:sz="4" w:space="0" w:color="auto"/>
        </w:rPr>
        <w:t>悉知眾生心行</w:t>
      </w:r>
      <w:r w:rsidRPr="008466C5">
        <w:rPr>
          <w:rFonts w:ascii="新細明體" w:eastAsia="新細明體" w:hAnsi="新細明體" w:cs="Times New Roman" w:hint="eastAsia"/>
          <w:b/>
          <w:bCs/>
          <w:szCs w:val="20"/>
          <w:bdr w:val="single" w:sz="4" w:space="0" w:color="auto"/>
        </w:rPr>
        <w:t>所趣</w:t>
      </w:r>
    </w:p>
    <w:p w:rsidR="00BA09FC" w:rsidRPr="008466C5" w:rsidRDefault="00BA09FC" w:rsidP="00BA09FC">
      <w:pPr>
        <w:keepNext/>
        <w:spacing w:beforeLines="30" w:before="108"/>
        <w:ind w:leftChars="50" w:left="120"/>
        <w:jc w:val="both"/>
        <w:rPr>
          <w:rFonts w:ascii="新細明體" w:eastAsia="新細明體" w:hAnsi="新細明體" w:cs="Times New Roman"/>
          <w:b/>
          <w:bCs/>
          <w:szCs w:val="20"/>
          <w:bdr w:val="single" w:sz="4" w:space="0" w:color="auto"/>
        </w:rPr>
      </w:pPr>
      <w:bookmarkStart w:id="262" w:name="0106a24"/>
      <w:r w:rsidRPr="008466C5">
        <w:rPr>
          <w:rFonts w:ascii="新細明體" w:eastAsia="新細明體" w:hAnsi="新細明體" w:cs="Times New Roman" w:hint="eastAsia"/>
          <w:b/>
          <w:bCs/>
          <w:szCs w:val="20"/>
          <w:bdr w:val="single" w:sz="4" w:space="0" w:color="auto"/>
        </w:rPr>
        <w:t>二、</w:t>
      </w:r>
      <w:r w:rsidRPr="008466C5">
        <w:rPr>
          <w:rFonts w:ascii="Times New Roman" w:eastAsia="新細明體" w:hAnsi="Times New Roman" w:cs="Times New Roman"/>
          <w:b/>
          <w:szCs w:val="20"/>
          <w:bdr w:val="single" w:sz="4" w:space="0" w:color="auto"/>
        </w:rPr>
        <w:t>以微妙慧而度脫之</w:t>
      </w:r>
      <w:bookmarkEnd w:id="262"/>
    </w:p>
    <w:p w:rsidR="00BA09FC" w:rsidRDefault="00BA09FC" w:rsidP="00BA09FC">
      <w:pPr>
        <w:widowControl/>
        <w:snapToGrid w:val="0"/>
        <w:spacing w:beforeLines="200" w:before="720"/>
        <w:jc w:val="center"/>
        <w:rPr>
          <w:rFonts w:ascii="Times New Roman" w:eastAsia="標楷體" w:hAnsi="Times New Roman" w:cs="Times New Roman"/>
          <w:b/>
          <w:bCs/>
          <w:sz w:val="28"/>
          <w:szCs w:val="28"/>
        </w:rPr>
      </w:pPr>
      <w:bookmarkStart w:id="263" w:name="0106b09"/>
      <w:r w:rsidRPr="00386D12">
        <w:rPr>
          <w:rFonts w:ascii="Times New Roman" w:eastAsia="標楷體" w:hAnsi="Times New Roman" w:cs="Times New Roman"/>
          <w:b/>
          <w:bCs/>
          <w:sz w:val="28"/>
          <w:szCs w:val="28"/>
        </w:rPr>
        <w:t>〈</w:t>
      </w:r>
      <w:r w:rsidRPr="00386D12">
        <w:rPr>
          <w:rFonts w:ascii="Times New Roman" w:eastAsia="標楷體" w:hAnsi="Times New Roman" w:cs="Times New Roman" w:hint="eastAsia"/>
          <w:b/>
          <w:bCs/>
          <w:sz w:val="28"/>
          <w:szCs w:val="28"/>
        </w:rPr>
        <w:t>釋初品中意無礙第十二</w:t>
      </w:r>
      <w:r w:rsidRPr="00386D12">
        <w:rPr>
          <w:rFonts w:ascii="Times New Roman" w:eastAsia="標楷體" w:hAnsi="Times New Roman" w:cs="Times New Roman"/>
          <w:b/>
          <w:bCs/>
          <w:sz w:val="28"/>
          <w:szCs w:val="28"/>
        </w:rPr>
        <w:t>〉</w:t>
      </w:r>
    </w:p>
    <w:p w:rsidR="00BA09FC" w:rsidRPr="008466C5" w:rsidRDefault="00BA09FC" w:rsidP="00BA09FC">
      <w:pPr>
        <w:spacing w:beforeLines="50" w:before="180"/>
        <w:rPr>
          <w:rFonts w:ascii="Times New Roman" w:eastAsia="新細明體" w:hAnsi="Times New Roman" w:cs="Times New Roman"/>
          <w:b/>
          <w:szCs w:val="20"/>
          <w:bdr w:val="single" w:sz="4" w:space="0" w:color="auto"/>
        </w:rPr>
      </w:pPr>
      <w:bookmarkStart w:id="264" w:name="_Toc79054467"/>
      <w:bookmarkStart w:id="265" w:name="_Toc86118155"/>
      <w:bookmarkStart w:id="266" w:name="_Toc86119337"/>
      <w:bookmarkStart w:id="267" w:name="_Toc86123382"/>
      <w:bookmarkStart w:id="268" w:name="_Toc86144065"/>
      <w:r w:rsidRPr="008466C5">
        <w:rPr>
          <w:rFonts w:ascii="Times New Roman" w:eastAsia="新細明體" w:hAnsi="Times New Roman" w:cs="Times New Roman" w:hint="eastAsia"/>
          <w:b/>
          <w:szCs w:val="20"/>
          <w:bdr w:val="single" w:sz="4" w:space="0" w:color="auto"/>
        </w:rPr>
        <w:t>壹、釋「</w:t>
      </w:r>
      <w:r w:rsidRPr="008466C5">
        <w:rPr>
          <w:rFonts w:ascii="Times New Roman" w:eastAsia="新細明體" w:hAnsi="Times New Roman" w:cs="Times New Roman"/>
          <w:b/>
          <w:szCs w:val="20"/>
          <w:bdr w:val="single" w:sz="4" w:space="0" w:color="auto"/>
        </w:rPr>
        <w:t>意無罣礙</w:t>
      </w:r>
      <w:bookmarkEnd w:id="264"/>
      <w:bookmarkEnd w:id="265"/>
      <w:bookmarkEnd w:id="266"/>
      <w:bookmarkEnd w:id="267"/>
      <w:bookmarkEnd w:id="268"/>
      <w:r w:rsidRPr="008466C5">
        <w:rPr>
          <w:rFonts w:ascii="Times New Roman" w:eastAsia="新細明體" w:hAnsi="Times New Roman" w:cs="Times New Roman" w:hint="eastAsia"/>
          <w:b/>
          <w:szCs w:val="20"/>
          <w:bdr w:val="single" w:sz="4" w:space="0" w:color="auto"/>
        </w:rPr>
        <w:t>」</w:t>
      </w:r>
      <w:bookmarkEnd w:id="263"/>
    </w:p>
    <w:p w:rsidR="00BA09FC" w:rsidRPr="008466C5" w:rsidRDefault="00BA09FC" w:rsidP="00BA09FC">
      <w:pPr>
        <w:ind w:leftChars="50" w:left="12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一、於一切怨親平等</w:t>
      </w:r>
    </w:p>
    <w:p w:rsidR="00BA09FC" w:rsidRPr="008466C5" w:rsidRDefault="00BA09FC" w:rsidP="00BA09FC">
      <w:pPr>
        <w:spacing w:beforeLines="30" w:before="108"/>
        <w:ind w:leftChars="50" w:left="120"/>
        <w:jc w:val="both"/>
        <w:rPr>
          <w:rFonts w:ascii="新細明體" w:eastAsia="新細明體" w:hAnsi="新細明體" w:cs="Times New Roman"/>
          <w:b/>
          <w:bCs/>
          <w:szCs w:val="20"/>
          <w:bdr w:val="single" w:sz="4" w:space="0" w:color="auto"/>
        </w:rPr>
      </w:pPr>
      <w:bookmarkStart w:id="269" w:name="0106b12"/>
      <w:r w:rsidRPr="008466C5">
        <w:rPr>
          <w:rFonts w:ascii="新細明體" w:eastAsia="新細明體" w:hAnsi="新細明體" w:cs="Times New Roman" w:hint="eastAsia"/>
          <w:b/>
          <w:bCs/>
          <w:szCs w:val="20"/>
          <w:bdr w:val="single" w:sz="4" w:space="0" w:color="auto"/>
        </w:rPr>
        <w:t>二、於一切眾生中</w:t>
      </w:r>
      <w:r w:rsidRPr="008466C5">
        <w:rPr>
          <w:rFonts w:ascii="新細明體" w:eastAsia="新細明體" w:hAnsi="新細明體" w:cs="Times New Roman"/>
          <w:b/>
          <w:bCs/>
          <w:szCs w:val="20"/>
          <w:bdr w:val="single" w:sz="4" w:space="0" w:color="auto"/>
        </w:rPr>
        <w:t>心不愛著</w:t>
      </w:r>
      <w:r w:rsidRPr="008466C5">
        <w:rPr>
          <w:rFonts w:ascii="新細明體" w:eastAsia="新細明體" w:hAnsi="新細明體" w:cs="Times New Roman" w:hint="eastAsia"/>
          <w:b/>
          <w:bCs/>
          <w:szCs w:val="20"/>
          <w:bdr w:val="single" w:sz="4" w:space="0" w:color="auto"/>
        </w:rPr>
        <w:t>、</w:t>
      </w:r>
      <w:r w:rsidRPr="008466C5">
        <w:rPr>
          <w:rFonts w:ascii="新細明體" w:eastAsia="新細明體" w:hAnsi="新細明體" w:cs="Times New Roman"/>
          <w:b/>
          <w:bCs/>
          <w:szCs w:val="20"/>
          <w:bdr w:val="single" w:sz="4" w:space="0" w:color="auto"/>
        </w:rPr>
        <w:t>不憎恚</w:t>
      </w:r>
      <w:bookmarkEnd w:id="269"/>
    </w:p>
    <w:p w:rsidR="00BA09FC" w:rsidRPr="008466C5" w:rsidRDefault="00BA09FC" w:rsidP="00BA09FC">
      <w:pPr>
        <w:spacing w:beforeLines="30" w:before="108"/>
        <w:ind w:leftChars="50" w:left="12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三、於</w:t>
      </w:r>
      <w:r w:rsidRPr="008466C5">
        <w:rPr>
          <w:rFonts w:ascii="新細明體" w:eastAsia="新細明體" w:hAnsi="新細明體" w:cs="Times New Roman"/>
          <w:b/>
          <w:bCs/>
          <w:szCs w:val="20"/>
          <w:bdr w:val="single" w:sz="4" w:space="0" w:color="auto"/>
        </w:rPr>
        <w:t>諸法中心無礙</w:t>
      </w:r>
    </w:p>
    <w:p w:rsidR="00BA09FC" w:rsidRPr="008466C5" w:rsidRDefault="00BA09FC" w:rsidP="00BA09FC">
      <w:pPr>
        <w:spacing w:beforeLines="30" w:before="108"/>
        <w:ind w:leftChars="100" w:left="240"/>
        <w:jc w:val="both"/>
        <w:rPr>
          <w:rFonts w:ascii="新細明體" w:eastAsia="新細明體" w:hAnsi="新細明體" w:cs="Times New Roman"/>
          <w:b/>
          <w:bCs/>
          <w:szCs w:val="20"/>
          <w:bdr w:val="single" w:sz="4" w:space="0" w:color="auto"/>
        </w:rPr>
      </w:pPr>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hint="eastAsia"/>
          <w:b/>
          <w:kern w:val="0"/>
          <w:szCs w:val="20"/>
          <w:bdr w:val="single" w:sz="4" w:space="0" w:color="auto"/>
        </w:rPr>
        <w:t xml:space="preserve"> </w:t>
      </w:r>
      <w:r w:rsidRPr="008466C5">
        <w:rPr>
          <w:rFonts w:ascii="Times New Roman" w:eastAsia="新細明體" w:hAnsi="Times New Roman" w:cs="Times New Roman"/>
          <w:b/>
          <w:kern w:val="0"/>
          <w:szCs w:val="20"/>
          <w:bdr w:val="single" w:sz="4" w:space="0" w:color="auto"/>
        </w:rPr>
        <w:t>菩薩得無量清淨智慧故，於諸法中心無礙</w:t>
      </w:r>
    </w:p>
    <w:p w:rsidR="00BA09FC" w:rsidRPr="008466C5" w:rsidRDefault="00BA09FC" w:rsidP="00BA09FC">
      <w:pPr>
        <w:spacing w:beforeLines="30" w:before="108" w:line="390" w:lineRule="exact"/>
        <w:ind w:leftChars="100" w:left="240"/>
        <w:jc w:val="both"/>
        <w:rPr>
          <w:rFonts w:ascii="新細明體" w:eastAsia="新細明體" w:hAnsi="新細明體" w:cs="Times New Roman"/>
          <w:b/>
          <w:bCs/>
          <w:szCs w:val="20"/>
          <w:bdr w:val="single" w:sz="4" w:space="0" w:color="auto"/>
        </w:rPr>
      </w:pPr>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hint="eastAsia"/>
          <w:b/>
          <w:kern w:val="0"/>
          <w:szCs w:val="20"/>
          <w:bdr w:val="single" w:sz="4" w:space="0" w:color="auto"/>
        </w:rPr>
        <w:t xml:space="preserve"> </w:t>
      </w:r>
      <w:r w:rsidRPr="008466C5">
        <w:rPr>
          <w:rFonts w:ascii="Times New Roman" w:eastAsia="新細明體" w:hAnsi="Times New Roman" w:cs="Times New Roman"/>
          <w:b/>
          <w:kern w:val="0"/>
          <w:szCs w:val="20"/>
          <w:bdr w:val="single" w:sz="4" w:space="0" w:color="auto"/>
        </w:rPr>
        <w:t>菩薩</w:t>
      </w:r>
      <w:r w:rsidRPr="008466C5">
        <w:rPr>
          <w:rFonts w:ascii="Times New Roman" w:eastAsia="新細明體" w:hAnsi="Times New Roman" w:cs="Times New Roman" w:hint="eastAsia"/>
          <w:b/>
          <w:kern w:val="0"/>
          <w:szCs w:val="20"/>
          <w:bdr w:val="single" w:sz="4" w:space="0" w:color="auto"/>
        </w:rPr>
        <w:t>未成佛道，云何有無量清淨智</w:t>
      </w:r>
    </w:p>
    <w:p w:rsidR="00BA09FC" w:rsidRPr="008466C5" w:rsidRDefault="00BA09FC" w:rsidP="00BA09FC">
      <w:pPr>
        <w:spacing w:line="390" w:lineRule="exact"/>
        <w:ind w:leftChars="150" w:left="360"/>
        <w:jc w:val="both"/>
        <w:rPr>
          <w:rFonts w:ascii="新細明體" w:eastAsia="新細明體" w:hAnsi="新細明體" w:cs="Times New Roman"/>
          <w:b/>
          <w:bCs/>
          <w:szCs w:val="20"/>
          <w:bdr w:val="single" w:sz="4" w:space="0" w:color="auto"/>
        </w:rPr>
      </w:pPr>
      <w:bookmarkStart w:id="270" w:name="0106b21"/>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hint="eastAsia"/>
          <w:b/>
          <w:szCs w:val="20"/>
          <w:bdr w:val="single" w:sz="4" w:space="0" w:color="auto"/>
        </w:rPr>
        <w:t>法身自在，過老病死，悲愍眾生，在世界中嚴土化生</w:t>
      </w:r>
      <w:bookmarkEnd w:id="270"/>
    </w:p>
    <w:p w:rsidR="00BA09FC" w:rsidRPr="008466C5" w:rsidRDefault="00BA09FC" w:rsidP="00BA09FC">
      <w:pPr>
        <w:widowControl/>
        <w:spacing w:beforeLines="30" w:before="108" w:line="390" w:lineRule="exact"/>
        <w:ind w:leftChars="200" w:left="480"/>
        <w:jc w:val="both"/>
        <w:rPr>
          <w:rFonts w:ascii="Times New Roman" w:eastAsia="新細明體" w:hAnsi="Times New Roman" w:cs="Times New Roman"/>
          <w:b/>
          <w:szCs w:val="20"/>
          <w:bdr w:val="single" w:sz="4" w:space="0" w:color="auto"/>
        </w:rPr>
      </w:pPr>
      <w:r w:rsidRPr="008466C5">
        <w:rPr>
          <w:rFonts w:ascii="Times New Roman" w:eastAsia="新細明體" w:hAnsi="Times New Roman" w:cs="Times New Roman" w:hint="eastAsia"/>
          <w:b/>
          <w:szCs w:val="20"/>
          <w:bdr w:val="single" w:sz="4" w:space="0" w:color="auto"/>
        </w:rPr>
        <w:t>※</w:t>
      </w:r>
      <w:r w:rsidRPr="008466C5">
        <w:rPr>
          <w:rFonts w:ascii="Times New Roman" w:eastAsia="新細明體" w:hAnsi="Times New Roman" w:cs="Times New Roman" w:hint="eastAsia"/>
          <w:b/>
          <w:szCs w:val="20"/>
          <w:bdr w:val="single" w:sz="4" w:space="0" w:color="auto"/>
        </w:rPr>
        <w:t xml:space="preserve"> </w:t>
      </w:r>
      <w:r w:rsidRPr="008466C5">
        <w:rPr>
          <w:rFonts w:ascii="Times New Roman" w:eastAsia="新細明體" w:hAnsi="Times New Roman" w:cs="Times New Roman" w:hint="eastAsia"/>
          <w:b/>
          <w:szCs w:val="20"/>
          <w:bdr w:val="single" w:sz="4" w:space="0" w:color="auto"/>
        </w:rPr>
        <w:t>佛與法身菩薩之別：滿未滿異</w:t>
      </w:r>
    </w:p>
    <w:p w:rsidR="00BA09FC" w:rsidRPr="008466C5" w:rsidRDefault="00BA09FC" w:rsidP="00BA09FC">
      <w:pPr>
        <w:spacing w:beforeLines="30" w:before="108" w:line="390" w:lineRule="exact"/>
        <w:ind w:leftChars="150" w:left="360"/>
        <w:jc w:val="both"/>
        <w:rPr>
          <w:rFonts w:ascii="新細明體" w:eastAsia="新細明體" w:hAnsi="新細明體" w:cs="Times New Roman"/>
          <w:b/>
          <w:bCs/>
          <w:szCs w:val="20"/>
          <w:bdr w:val="single" w:sz="4" w:space="0" w:color="auto"/>
        </w:rPr>
      </w:pPr>
      <w:bookmarkStart w:id="271" w:name="0106c01"/>
      <w:r w:rsidRPr="008466C5">
        <w:rPr>
          <w:rFonts w:ascii="新細明體" w:eastAsia="新細明體" w:hAnsi="新細明體" w:cs="Times New Roman" w:hint="eastAsia"/>
          <w:b/>
          <w:bCs/>
          <w:szCs w:val="20"/>
          <w:bdr w:val="single" w:sz="4" w:space="0" w:color="auto"/>
        </w:rPr>
        <w:t>（二）菩薩無量智，於諸天人、二乘名無量，於諸佛非無量</w:t>
      </w:r>
      <w:bookmarkEnd w:id="271"/>
    </w:p>
    <w:p w:rsidR="00BA09FC" w:rsidRPr="008466C5" w:rsidRDefault="00BA09FC" w:rsidP="00BA09FC">
      <w:pPr>
        <w:spacing w:beforeLines="30" w:before="108" w:line="390" w:lineRule="exact"/>
        <w:ind w:leftChars="150" w:left="360"/>
        <w:jc w:val="both"/>
        <w:rPr>
          <w:rFonts w:ascii="新細明體" w:eastAsia="新細明體" w:hAnsi="新細明體" w:cs="Times New Roman"/>
          <w:b/>
          <w:bCs/>
          <w:szCs w:val="20"/>
          <w:bdr w:val="single" w:sz="4" w:space="0" w:color="auto"/>
        </w:rPr>
      </w:pPr>
      <w:bookmarkStart w:id="272" w:name="0106c07"/>
      <w:r w:rsidRPr="008466C5">
        <w:rPr>
          <w:rFonts w:ascii="新細明體" w:eastAsia="新細明體" w:hAnsi="新細明體" w:cs="Times New Roman" w:hint="eastAsia"/>
          <w:b/>
          <w:bCs/>
          <w:szCs w:val="20"/>
          <w:bdr w:val="single" w:sz="4" w:space="0" w:color="auto"/>
        </w:rPr>
        <w:t>（三）菩薩清淨智，得法身時斷結清淨，於佛所斷猶為未盡</w:t>
      </w:r>
      <w:bookmarkEnd w:id="272"/>
    </w:p>
    <w:p w:rsidR="00BA09FC" w:rsidRPr="008466C5" w:rsidRDefault="00BA09FC" w:rsidP="00BA09FC">
      <w:pPr>
        <w:spacing w:beforeLines="30" w:before="108" w:line="390" w:lineRule="exact"/>
        <w:rPr>
          <w:rFonts w:ascii="Times New Roman" w:eastAsia="新細明體" w:hAnsi="Times New Roman" w:cs="Times New Roman"/>
          <w:b/>
          <w:szCs w:val="20"/>
          <w:bdr w:val="single" w:sz="4" w:space="0" w:color="auto"/>
        </w:rPr>
      </w:pPr>
      <w:bookmarkStart w:id="273" w:name="_Toc79054469"/>
      <w:bookmarkStart w:id="274" w:name="_Toc86118156"/>
      <w:bookmarkStart w:id="275" w:name="_Toc86119338"/>
      <w:bookmarkStart w:id="276" w:name="_Toc86123383"/>
      <w:bookmarkStart w:id="277" w:name="_Toc86144066"/>
      <w:bookmarkStart w:id="278" w:name="0106c16"/>
      <w:r w:rsidRPr="008466C5">
        <w:rPr>
          <w:rFonts w:ascii="Times New Roman" w:eastAsia="新細明體" w:hAnsi="Times New Roman" w:cs="Times New Roman" w:hint="eastAsia"/>
          <w:b/>
          <w:szCs w:val="20"/>
          <w:bdr w:val="single" w:sz="4" w:space="0" w:color="auto"/>
        </w:rPr>
        <w:t>貳、釋「</w:t>
      </w:r>
      <w:r w:rsidRPr="008466C5">
        <w:rPr>
          <w:rFonts w:ascii="Times New Roman" w:eastAsia="新細明體" w:hAnsi="Times New Roman" w:cs="Times New Roman"/>
          <w:b/>
          <w:szCs w:val="20"/>
          <w:bdr w:val="single" w:sz="4" w:space="0" w:color="auto"/>
        </w:rPr>
        <w:t>大忍成就</w:t>
      </w:r>
      <w:bookmarkEnd w:id="273"/>
      <w:bookmarkEnd w:id="274"/>
      <w:bookmarkEnd w:id="275"/>
      <w:bookmarkEnd w:id="276"/>
      <w:bookmarkEnd w:id="277"/>
      <w:r w:rsidRPr="008466C5">
        <w:rPr>
          <w:rFonts w:ascii="Times New Roman" w:eastAsia="新細明體" w:hAnsi="Times New Roman" w:cs="Times New Roman" w:hint="eastAsia"/>
          <w:b/>
          <w:szCs w:val="20"/>
          <w:bdr w:val="single" w:sz="4" w:space="0" w:color="auto"/>
        </w:rPr>
        <w:t>」</w:t>
      </w:r>
      <w:bookmarkEnd w:id="278"/>
    </w:p>
    <w:p w:rsidR="00BA09FC" w:rsidRPr="008466C5" w:rsidRDefault="00BA09FC" w:rsidP="00BA09FC">
      <w:pPr>
        <w:keepNext/>
        <w:spacing w:line="370" w:lineRule="exact"/>
        <w:ind w:leftChars="50" w:left="120"/>
        <w:jc w:val="both"/>
        <w:rPr>
          <w:rFonts w:ascii="新細明體" w:eastAsia="新細明體" w:hAnsi="新細明體" w:cs="Times New Roman"/>
          <w:b/>
          <w:bCs/>
          <w:szCs w:val="20"/>
          <w:bdr w:val="single" w:sz="4" w:space="0" w:color="auto"/>
        </w:rPr>
      </w:pPr>
      <w:bookmarkStart w:id="279" w:name="0106c17"/>
      <w:r w:rsidRPr="008466C5">
        <w:rPr>
          <w:rFonts w:ascii="新細明體" w:eastAsia="新細明體" w:hAnsi="新細明體" w:cs="Times New Roman" w:hint="eastAsia"/>
          <w:b/>
          <w:bCs/>
          <w:szCs w:val="20"/>
          <w:bdr w:val="single" w:sz="4" w:space="0" w:color="auto"/>
        </w:rPr>
        <w:t>一、</w:t>
      </w:r>
      <w:r w:rsidRPr="008466C5">
        <w:rPr>
          <w:rFonts w:ascii="Times New Roman" w:eastAsia="新細明體" w:hAnsi="Times New Roman" w:cs="Times New Roman"/>
          <w:b/>
          <w:kern w:val="0"/>
          <w:szCs w:val="20"/>
          <w:bdr w:val="single" w:sz="4" w:space="0" w:color="auto"/>
        </w:rPr>
        <w:t>等忍、法忍</w:t>
      </w:r>
      <w:r w:rsidRPr="008466C5">
        <w:rPr>
          <w:rFonts w:ascii="新細明體" w:eastAsia="新細明體" w:hAnsi="新細明體" w:cs="Times New Roman"/>
          <w:b/>
          <w:bCs/>
          <w:szCs w:val="20"/>
          <w:bdr w:val="single" w:sz="4" w:space="0" w:color="auto"/>
        </w:rPr>
        <w:t>二忍增長，名為大忍</w:t>
      </w:r>
      <w:bookmarkEnd w:id="279"/>
    </w:p>
    <w:p w:rsidR="00BA09FC" w:rsidRPr="008466C5" w:rsidRDefault="00BA09FC" w:rsidP="00BA09FC">
      <w:pPr>
        <w:spacing w:beforeLines="30" w:before="108" w:line="370" w:lineRule="exact"/>
        <w:ind w:leftChars="50" w:left="120"/>
        <w:jc w:val="both"/>
        <w:rPr>
          <w:rFonts w:ascii="新細明體" w:eastAsia="新細明體" w:hAnsi="新細明體" w:cs="Times New Roman"/>
          <w:b/>
          <w:bCs/>
          <w:szCs w:val="20"/>
          <w:bdr w:val="single" w:sz="4" w:space="0" w:color="auto"/>
        </w:rPr>
      </w:pPr>
      <w:bookmarkStart w:id="280" w:name="0106c18"/>
      <w:r w:rsidRPr="008466C5">
        <w:rPr>
          <w:rFonts w:ascii="新細明體" w:eastAsia="新細明體" w:hAnsi="新細明體" w:cs="Times New Roman" w:hint="eastAsia"/>
          <w:b/>
          <w:bCs/>
          <w:szCs w:val="20"/>
          <w:bdr w:val="single" w:sz="4" w:space="0" w:color="auto"/>
        </w:rPr>
        <w:t>二、等忍、柔順法忍</w:t>
      </w:r>
      <w:r w:rsidRPr="008466C5">
        <w:rPr>
          <w:rFonts w:ascii="新細明體" w:eastAsia="新細明體" w:hAnsi="新細明體" w:cs="Times New Roman"/>
          <w:b/>
          <w:bCs/>
          <w:szCs w:val="20"/>
          <w:bdr w:val="single" w:sz="4" w:space="0" w:color="auto"/>
        </w:rPr>
        <w:t>二忍增長作證，得無生忍</w:t>
      </w:r>
      <w:r w:rsidRPr="008466C5">
        <w:rPr>
          <w:rFonts w:ascii="新細明體" w:eastAsia="新細明體" w:hAnsi="新細明體" w:cs="Times New Roman" w:hint="eastAsia"/>
          <w:b/>
          <w:bCs/>
          <w:szCs w:val="20"/>
          <w:bdr w:val="single" w:sz="4" w:space="0" w:color="auto"/>
        </w:rPr>
        <w:t>，最後末身，見諸佛化現於前坐，名大忍成就</w:t>
      </w:r>
      <w:bookmarkEnd w:id="280"/>
    </w:p>
    <w:p w:rsidR="00BA09FC" w:rsidRPr="008466C5" w:rsidRDefault="00BA09FC" w:rsidP="00BA09FC">
      <w:pPr>
        <w:spacing w:beforeLines="30" w:before="108" w:line="370" w:lineRule="exact"/>
        <w:ind w:leftChars="50" w:left="120"/>
        <w:jc w:val="both"/>
        <w:rPr>
          <w:rFonts w:ascii="新細明體" w:eastAsia="新細明體" w:hAnsi="新細明體" w:cs="Times New Roman"/>
          <w:b/>
          <w:bCs/>
          <w:szCs w:val="20"/>
          <w:bdr w:val="single" w:sz="4" w:space="0" w:color="auto"/>
        </w:rPr>
      </w:pPr>
      <w:bookmarkStart w:id="281" w:name="0106c24"/>
      <w:r w:rsidRPr="008466C5">
        <w:rPr>
          <w:rFonts w:ascii="新細明體" w:eastAsia="新細明體" w:hAnsi="新細明體" w:cs="Times New Roman" w:hint="eastAsia"/>
          <w:b/>
          <w:bCs/>
          <w:szCs w:val="20"/>
          <w:bdr w:val="single" w:sz="4" w:space="0" w:color="auto"/>
        </w:rPr>
        <w:t>三、於深法</w:t>
      </w:r>
      <w:r w:rsidRPr="008466C5">
        <w:rPr>
          <w:rFonts w:ascii="Times New Roman" w:eastAsia="新細明體" w:hAnsi="Times New Roman" w:cs="Times New Roman"/>
          <w:b/>
          <w:kern w:val="0"/>
          <w:szCs w:val="20"/>
          <w:bdr w:val="single" w:sz="4" w:space="0" w:color="auto"/>
        </w:rPr>
        <w:t>信心無礙，不悔不沒，是名大忍成就</w:t>
      </w:r>
    </w:p>
    <w:p w:rsidR="00BA09FC" w:rsidRPr="008466C5" w:rsidRDefault="00BA09FC" w:rsidP="00BA09FC">
      <w:pPr>
        <w:spacing w:beforeLines="20" w:before="72" w:line="370" w:lineRule="exact"/>
        <w:ind w:leftChars="100" w:left="240"/>
        <w:jc w:val="both"/>
        <w:rPr>
          <w:rFonts w:ascii="新細明體" w:eastAsia="新細明體" w:hAnsi="新細明體" w:cs="Times New Roman"/>
          <w:b/>
          <w:bCs/>
          <w:szCs w:val="20"/>
          <w:bdr w:val="single" w:sz="4" w:space="0" w:color="auto"/>
        </w:rPr>
      </w:pPr>
      <w:r w:rsidRPr="008466C5">
        <w:rPr>
          <w:rFonts w:ascii="新細明體" w:eastAsia="新細明體" w:hAnsi="新細明體" w:cs="Times New Roman" w:hint="eastAsia"/>
          <w:b/>
          <w:bCs/>
          <w:szCs w:val="20"/>
          <w:bdr w:val="single" w:sz="4" w:space="0" w:color="auto"/>
        </w:rPr>
        <w:t>（一）生忍</w:t>
      </w:r>
    </w:p>
    <w:p w:rsidR="00BA09FC" w:rsidRPr="008466C5" w:rsidRDefault="00BA09FC" w:rsidP="00BA09FC">
      <w:pPr>
        <w:spacing w:line="370" w:lineRule="exact"/>
        <w:ind w:leftChars="150" w:left="360"/>
        <w:jc w:val="both"/>
        <w:rPr>
          <w:rFonts w:ascii="新細明體" w:eastAsia="新細明體" w:hAnsi="新細明體" w:cs="Times New Roman"/>
          <w:b/>
          <w:bCs/>
          <w:szCs w:val="20"/>
          <w:bdr w:val="single" w:sz="4" w:space="0" w:color="auto"/>
        </w:rPr>
      </w:pPr>
      <w:r w:rsidRPr="008466C5">
        <w:rPr>
          <w:rFonts w:ascii="Times New Roman" w:eastAsia="新細明體" w:hAnsi="Times New Roman" w:cs="Times New Roman"/>
          <w:b/>
          <w:bCs/>
          <w:szCs w:val="20"/>
          <w:bdr w:val="single" w:sz="4" w:space="0" w:color="auto"/>
        </w:rPr>
        <w:t>1</w:t>
      </w:r>
      <w:r w:rsidRPr="008466C5">
        <w:rPr>
          <w:rFonts w:ascii="新細明體" w:eastAsia="新細明體" w:hAnsi="新細明體" w:cs="Times New Roman" w:hint="eastAsia"/>
          <w:b/>
          <w:bCs/>
          <w:szCs w:val="20"/>
          <w:bdr w:val="single" w:sz="4" w:space="0" w:color="auto"/>
        </w:rPr>
        <w:t>、</w:t>
      </w:r>
      <w:r w:rsidRPr="008466C5">
        <w:rPr>
          <w:rFonts w:ascii="Times New Roman" w:eastAsia="新細明體" w:hAnsi="Times New Roman" w:cs="Times New Roman" w:hint="eastAsia"/>
          <w:b/>
          <w:szCs w:val="20"/>
          <w:bdr w:val="single" w:sz="4" w:space="0" w:color="auto"/>
        </w:rPr>
        <w:t>忍惡不瞋，忍讚不喜</w:t>
      </w:r>
      <w:bookmarkEnd w:id="281"/>
    </w:p>
    <w:p w:rsidR="00BA09FC" w:rsidRPr="008466C5" w:rsidRDefault="00BA09FC" w:rsidP="00BA09FC">
      <w:pPr>
        <w:spacing w:beforeLines="30" w:before="108" w:line="370" w:lineRule="exact"/>
        <w:ind w:leftChars="150" w:left="360"/>
        <w:jc w:val="both"/>
        <w:rPr>
          <w:rFonts w:ascii="新細明體" w:eastAsia="新細明體" w:hAnsi="新細明體" w:cs="Times New Roman"/>
          <w:b/>
          <w:bCs/>
          <w:szCs w:val="20"/>
          <w:bdr w:val="single" w:sz="4" w:space="0" w:color="auto"/>
        </w:rPr>
      </w:pPr>
      <w:bookmarkStart w:id="282" w:name="0106c26"/>
      <w:r w:rsidRPr="008466C5">
        <w:rPr>
          <w:rFonts w:ascii="Times New Roman" w:eastAsia="新細明體" w:hAnsi="Times New Roman" w:cs="Times New Roman"/>
          <w:b/>
          <w:bCs/>
          <w:szCs w:val="20"/>
          <w:bdr w:val="single" w:sz="4" w:space="0" w:color="auto"/>
        </w:rPr>
        <w:t>2</w:t>
      </w:r>
      <w:r w:rsidRPr="008466C5">
        <w:rPr>
          <w:rFonts w:ascii="新細明體" w:eastAsia="新細明體" w:hAnsi="新細明體" w:cs="Times New Roman" w:hint="eastAsia"/>
          <w:b/>
          <w:bCs/>
          <w:szCs w:val="20"/>
          <w:bdr w:val="single" w:sz="4" w:space="0" w:color="auto"/>
        </w:rPr>
        <w:t>、</w:t>
      </w:r>
      <w:r w:rsidRPr="008466C5">
        <w:rPr>
          <w:rFonts w:ascii="Times New Roman" w:eastAsia="新細明體" w:hAnsi="Times New Roman" w:cs="Times New Roman" w:hint="eastAsia"/>
          <w:b/>
          <w:szCs w:val="20"/>
          <w:bdr w:val="single" w:sz="4" w:space="0" w:color="auto"/>
        </w:rPr>
        <w:t>觀眾生離三際，不墮常斷二邊</w:t>
      </w:r>
      <w:bookmarkEnd w:id="282"/>
    </w:p>
    <w:p w:rsidR="00BA09FC" w:rsidRPr="008466C5" w:rsidRDefault="00BA09FC" w:rsidP="00BA09FC">
      <w:pPr>
        <w:spacing w:beforeLines="30" w:before="108" w:line="370" w:lineRule="exact"/>
        <w:ind w:leftChars="100" w:left="240"/>
        <w:jc w:val="both"/>
        <w:rPr>
          <w:rFonts w:ascii="Times New Roman" w:eastAsia="新細明體" w:hAnsi="Times New Roman" w:cs="Times New Roman"/>
          <w:b/>
          <w:bCs/>
          <w:szCs w:val="20"/>
          <w:bdr w:val="single" w:sz="4" w:space="0" w:color="auto"/>
        </w:rPr>
      </w:pPr>
      <w:bookmarkStart w:id="283" w:name="0107a02"/>
      <w:r w:rsidRPr="008466C5">
        <w:rPr>
          <w:rFonts w:ascii="Times New Roman" w:eastAsia="新細明體" w:hAnsi="新細明體" w:cs="Times New Roman"/>
          <w:b/>
          <w:bCs/>
          <w:szCs w:val="20"/>
          <w:bdr w:val="single" w:sz="4" w:space="0" w:color="auto"/>
        </w:rPr>
        <w:lastRenderedPageBreak/>
        <w:t>（二）法忍</w:t>
      </w:r>
      <w:bookmarkEnd w:id="283"/>
    </w:p>
    <w:p w:rsidR="00BA09FC" w:rsidRPr="008466C5"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新細明體" w:cs="Times New Roman" w:hint="eastAsia"/>
          <w:b/>
          <w:bCs/>
          <w:szCs w:val="20"/>
          <w:bdr w:val="single" w:sz="4" w:space="0" w:color="auto"/>
        </w:rPr>
        <w:t xml:space="preserve"> </w:t>
      </w:r>
      <w:r w:rsidRPr="008466C5">
        <w:rPr>
          <w:rFonts w:ascii="Times New Roman" w:eastAsia="新細明體" w:hAnsi="新細明體" w:cs="Times New Roman" w:hint="eastAsia"/>
          <w:b/>
          <w:bCs/>
          <w:szCs w:val="20"/>
          <w:bdr w:val="single" w:sz="4" w:space="0" w:color="auto"/>
        </w:rPr>
        <w:t>釋甚深法</w:t>
      </w:r>
    </w:p>
    <w:p w:rsidR="00BA09FC" w:rsidRPr="008466C5" w:rsidRDefault="00BA09FC" w:rsidP="00BA09FC">
      <w:pPr>
        <w:spacing w:line="370" w:lineRule="exact"/>
        <w:ind w:leftChars="200" w:left="480"/>
        <w:jc w:val="both"/>
        <w:rPr>
          <w:rFonts w:ascii="Times New Roman" w:eastAsia="新細明體" w:hAnsi="Times New Roman" w:cs="Times New Roman"/>
          <w:b/>
          <w:bCs/>
          <w:szCs w:val="20"/>
          <w:bdr w:val="single" w:sz="4" w:space="0" w:color="auto"/>
        </w:rPr>
      </w:pPr>
      <w:bookmarkStart w:id="284" w:name="0107a03"/>
      <w:r w:rsidRPr="008466C5">
        <w:rPr>
          <w:rFonts w:ascii="Times New Roman" w:eastAsia="新細明體" w:hAnsi="新細明體" w:cs="Times New Roman" w:hint="eastAsia"/>
          <w:b/>
          <w:bCs/>
          <w:szCs w:val="20"/>
          <w:bdr w:val="single" w:sz="4" w:space="0" w:color="auto"/>
        </w:rPr>
        <w:t>1</w:t>
      </w:r>
      <w:r w:rsidRPr="008466C5">
        <w:rPr>
          <w:rFonts w:ascii="Times New Roman" w:eastAsia="新細明體" w:hAnsi="新細明體" w:cs="Times New Roman" w:hint="eastAsia"/>
          <w:b/>
          <w:bCs/>
          <w:szCs w:val="20"/>
          <w:bdr w:val="single" w:sz="4" w:space="0" w:color="auto"/>
        </w:rPr>
        <w:t>、如</w:t>
      </w:r>
      <w:r w:rsidRPr="008466C5">
        <w:rPr>
          <w:rFonts w:ascii="Times New Roman" w:eastAsia="新細明體" w:hAnsi="Times New Roman" w:cs="Times New Roman"/>
          <w:b/>
          <w:kern w:val="0"/>
          <w:szCs w:val="20"/>
          <w:bdr w:val="single" w:sz="4" w:space="0" w:color="auto"/>
        </w:rPr>
        <w:t>甚深法忍中說</w:t>
      </w:r>
      <w:bookmarkEnd w:id="284"/>
    </w:p>
    <w:p w:rsidR="00BA09FC" w:rsidRPr="008466C5"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bookmarkStart w:id="285" w:name="0107a04"/>
      <w:r w:rsidRPr="008466C5">
        <w:rPr>
          <w:rFonts w:ascii="Times New Roman" w:eastAsia="新細明體" w:hAnsi="新細明體" w:cs="Times New Roman" w:hint="eastAsia"/>
          <w:b/>
          <w:bCs/>
          <w:szCs w:val="20"/>
          <w:bdr w:val="single" w:sz="4" w:space="0" w:color="auto"/>
        </w:rPr>
        <w:t>2</w:t>
      </w:r>
      <w:r w:rsidRPr="008466C5">
        <w:rPr>
          <w:rFonts w:ascii="Times New Roman" w:eastAsia="新細明體" w:hAnsi="新細明體" w:cs="Times New Roman" w:hint="eastAsia"/>
          <w:b/>
          <w:bCs/>
          <w:szCs w:val="20"/>
          <w:bdr w:val="single" w:sz="4" w:space="0" w:color="auto"/>
        </w:rPr>
        <w:t>、十二因緣</w:t>
      </w:r>
      <w:r w:rsidRPr="008466C5">
        <w:rPr>
          <w:rFonts w:ascii="Times New Roman" w:eastAsia="新細明體" w:hAnsi="Times New Roman" w:cs="Times New Roman" w:hint="eastAsia"/>
          <w:b/>
          <w:szCs w:val="20"/>
          <w:bdr w:val="single" w:sz="4" w:space="0" w:color="auto"/>
        </w:rPr>
        <w:t>中非有果無果而果生</w:t>
      </w:r>
      <w:bookmarkEnd w:id="285"/>
    </w:p>
    <w:p w:rsidR="00BA09FC" w:rsidRPr="008466C5" w:rsidRDefault="00BA09FC" w:rsidP="00BA09FC">
      <w:pPr>
        <w:keepNext/>
        <w:spacing w:beforeLines="30" w:before="108"/>
        <w:ind w:leftChars="200" w:left="480"/>
        <w:jc w:val="both"/>
        <w:rPr>
          <w:rFonts w:ascii="Times New Roman" w:eastAsia="新細明體" w:hAnsi="Times New Roman" w:cs="Times New Roman"/>
          <w:b/>
          <w:bCs/>
          <w:szCs w:val="20"/>
          <w:bdr w:val="single" w:sz="4" w:space="0" w:color="auto"/>
        </w:rPr>
      </w:pPr>
      <w:bookmarkStart w:id="286" w:name="0107a06"/>
      <w:r w:rsidRPr="008466C5">
        <w:rPr>
          <w:rFonts w:ascii="Times New Roman" w:eastAsia="新細明體" w:hAnsi="新細明體" w:cs="Times New Roman" w:hint="eastAsia"/>
          <w:b/>
          <w:bCs/>
          <w:szCs w:val="20"/>
          <w:bdr w:val="single" w:sz="4" w:space="0" w:color="auto"/>
        </w:rPr>
        <w:t>3</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Times New Roman" w:cs="Times New Roman" w:hint="eastAsia"/>
          <w:b/>
          <w:szCs w:val="20"/>
          <w:bdr w:val="single" w:sz="4" w:space="0" w:color="auto"/>
        </w:rPr>
        <w:t>入三解脫門得常樂果</w:t>
      </w:r>
      <w:bookmarkEnd w:id="286"/>
    </w:p>
    <w:p w:rsidR="00BA09FC" w:rsidRPr="008466C5"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287" w:name="0107a07"/>
      <w:r w:rsidRPr="008466C5">
        <w:rPr>
          <w:rFonts w:ascii="Times New Roman" w:eastAsia="新細明體" w:hAnsi="新細明體" w:cs="Times New Roman" w:hint="eastAsia"/>
          <w:b/>
          <w:bCs/>
          <w:szCs w:val="20"/>
          <w:bdr w:val="single" w:sz="4" w:space="0" w:color="auto"/>
        </w:rPr>
        <w:t>4</w:t>
      </w:r>
      <w:r w:rsidRPr="008466C5">
        <w:rPr>
          <w:rFonts w:ascii="Times New Roman" w:eastAsia="新細明體" w:hAnsi="新細明體" w:cs="Times New Roman" w:hint="eastAsia"/>
          <w:b/>
          <w:bCs/>
          <w:szCs w:val="20"/>
          <w:bdr w:val="single" w:sz="4" w:space="0" w:color="auto"/>
        </w:rPr>
        <w:t>、</w:t>
      </w:r>
      <w:r w:rsidRPr="008466C5">
        <w:rPr>
          <w:rFonts w:ascii="Times New Roman" w:eastAsia="新細明體" w:hAnsi="Times New Roman" w:cs="Times New Roman" w:hint="eastAsia"/>
          <w:b/>
          <w:szCs w:val="20"/>
          <w:bdr w:val="single" w:sz="4" w:space="0" w:color="auto"/>
        </w:rPr>
        <w:t>觀法非空不空、相不相、作不作，心亦不著；因緣即空假中</w:t>
      </w:r>
      <w:bookmarkEnd w:id="287"/>
    </w:p>
    <w:p w:rsidR="00BA09FC" w:rsidRPr="008466C5" w:rsidRDefault="00BA09FC" w:rsidP="00BA09FC">
      <w:pPr>
        <w:spacing w:beforeLines="30" w:before="108"/>
        <w:rPr>
          <w:rFonts w:ascii="Times New Roman" w:eastAsia="新細明體" w:hAnsi="Times New Roman" w:cs="Times New Roman"/>
          <w:b/>
          <w:szCs w:val="20"/>
          <w:bdr w:val="single" w:sz="4" w:space="0" w:color="auto"/>
        </w:rPr>
      </w:pPr>
      <w:bookmarkStart w:id="288" w:name="_Toc79054470"/>
      <w:bookmarkStart w:id="289" w:name="_Toc86118157"/>
      <w:bookmarkStart w:id="290" w:name="_Toc86119339"/>
      <w:bookmarkStart w:id="291" w:name="_Toc86123384"/>
      <w:bookmarkStart w:id="292" w:name="_Toc86144067"/>
      <w:bookmarkStart w:id="293" w:name="0107a17"/>
      <w:r w:rsidRPr="008466C5">
        <w:rPr>
          <w:rFonts w:ascii="Times New Roman" w:eastAsia="新細明體" w:hAnsi="Times New Roman" w:cs="Times New Roman" w:hint="eastAsia"/>
          <w:b/>
          <w:szCs w:val="20"/>
          <w:bdr w:val="single" w:sz="4" w:space="0" w:color="auto"/>
        </w:rPr>
        <w:t>參、釋「</w:t>
      </w:r>
      <w:r w:rsidRPr="008466C5">
        <w:rPr>
          <w:rFonts w:ascii="Times New Roman" w:eastAsia="新細明體" w:hAnsi="Times New Roman" w:cs="Times New Roman"/>
          <w:b/>
          <w:szCs w:val="20"/>
          <w:bdr w:val="single" w:sz="4" w:space="0" w:color="auto"/>
        </w:rPr>
        <w:t>如實巧度</w:t>
      </w:r>
      <w:bookmarkEnd w:id="288"/>
      <w:bookmarkEnd w:id="289"/>
      <w:bookmarkEnd w:id="290"/>
      <w:bookmarkEnd w:id="291"/>
      <w:bookmarkEnd w:id="292"/>
      <w:r w:rsidRPr="008466C5">
        <w:rPr>
          <w:rFonts w:ascii="Times New Roman" w:eastAsia="新細明體" w:hAnsi="Times New Roman" w:cs="Times New Roman" w:hint="eastAsia"/>
          <w:b/>
          <w:szCs w:val="20"/>
          <w:bdr w:val="single" w:sz="4" w:space="0" w:color="auto"/>
        </w:rPr>
        <w:t>」</w:t>
      </w:r>
      <w:bookmarkEnd w:id="293"/>
    </w:p>
    <w:p w:rsidR="00BA09FC" w:rsidRPr="008466C5" w:rsidRDefault="00BA09FC" w:rsidP="00BA09FC">
      <w:pPr>
        <w:widowControl/>
        <w:ind w:leftChars="50" w:left="12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一、外道不如實度</w:t>
      </w:r>
    </w:p>
    <w:p w:rsidR="00BA09FC" w:rsidRPr="008466C5" w:rsidRDefault="00BA09FC" w:rsidP="00BA09FC">
      <w:pPr>
        <w:widowControl/>
        <w:spacing w:beforeLines="30" w:before="108"/>
        <w:ind w:leftChars="50" w:left="12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二、二乘不如所應度</w:t>
      </w:r>
    </w:p>
    <w:p w:rsidR="00BA09FC" w:rsidRPr="008466C5" w:rsidRDefault="00BA09FC" w:rsidP="00BA09FC">
      <w:pPr>
        <w:widowControl/>
        <w:spacing w:beforeLines="30" w:before="108"/>
        <w:ind w:leftChars="50" w:left="12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三、唯菩薩能如實巧度</w:t>
      </w:r>
    </w:p>
    <w:p w:rsidR="00BA09FC" w:rsidRPr="008466C5" w:rsidRDefault="00BA09FC" w:rsidP="00BA09FC">
      <w:pPr>
        <w:widowControl/>
        <w:spacing w:beforeLines="30" w:before="108"/>
        <w:ind w:leftChars="100" w:left="240"/>
        <w:jc w:val="both"/>
        <w:rPr>
          <w:rFonts w:ascii="Times New Roman" w:eastAsia="新細明體" w:hAnsi="Times New Roman" w:cs="Times New Roman"/>
          <w:b/>
          <w:kern w:val="0"/>
          <w:szCs w:val="20"/>
          <w:bdr w:val="single" w:sz="4" w:space="0" w:color="auto"/>
        </w:rPr>
      </w:pPr>
      <w:bookmarkStart w:id="294" w:name="0107a21"/>
      <w:r w:rsidRPr="008466C5">
        <w:rPr>
          <w:rFonts w:ascii="Times New Roman" w:eastAsia="新細明體" w:hAnsi="Times New Roman" w:cs="Times New Roman" w:hint="eastAsia"/>
          <w:b/>
          <w:kern w:val="0"/>
          <w:szCs w:val="20"/>
          <w:bdr w:val="single" w:sz="4" w:space="0" w:color="auto"/>
        </w:rPr>
        <w:t>※</w:t>
      </w:r>
      <w:r w:rsidRPr="008466C5">
        <w:rPr>
          <w:rFonts w:ascii="Times New Roman" w:eastAsia="新細明體" w:hAnsi="Times New Roman" w:cs="Times New Roman" w:hint="eastAsia"/>
          <w:b/>
          <w:kern w:val="0"/>
          <w:szCs w:val="20"/>
          <w:bdr w:val="single" w:sz="4" w:space="0" w:color="auto"/>
        </w:rPr>
        <w:t xml:space="preserve"> </w:t>
      </w:r>
      <w:r w:rsidRPr="008466C5">
        <w:rPr>
          <w:rFonts w:ascii="Times New Roman" w:eastAsia="新細明體" w:hAnsi="Times New Roman" w:cs="Times New Roman" w:hint="eastAsia"/>
          <w:b/>
          <w:kern w:val="0"/>
          <w:szCs w:val="20"/>
          <w:bdr w:val="single" w:sz="4" w:space="0" w:color="auto"/>
        </w:rPr>
        <w:t>二乘與菩薩度人之比較</w:t>
      </w:r>
    </w:p>
    <w:p w:rsidR="00BA09FC" w:rsidRPr="008466C5" w:rsidRDefault="00BA09FC" w:rsidP="00BA09FC">
      <w:pPr>
        <w:widowControl/>
        <w:ind w:leftChars="100" w:left="24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（一）</w:t>
      </w:r>
      <w:r w:rsidRPr="008466C5">
        <w:rPr>
          <w:rFonts w:ascii="Times New Roman" w:eastAsia="新細明體" w:hAnsi="Times New Roman" w:cs="Times New Roman"/>
          <w:b/>
          <w:kern w:val="0"/>
          <w:szCs w:val="20"/>
          <w:bdr w:val="single" w:sz="4" w:space="0" w:color="auto"/>
        </w:rPr>
        <w:t>渡師</w:t>
      </w:r>
      <w:r w:rsidRPr="008466C5">
        <w:rPr>
          <w:rFonts w:ascii="Times New Roman" w:eastAsia="新細明體" w:hAnsi="Times New Roman" w:cs="Times New Roman" w:hint="eastAsia"/>
          <w:b/>
          <w:kern w:val="0"/>
          <w:szCs w:val="20"/>
          <w:bdr w:val="single" w:sz="4" w:space="0" w:color="auto"/>
        </w:rPr>
        <w:t>喻</w:t>
      </w:r>
      <w:bookmarkEnd w:id="294"/>
    </w:p>
    <w:p w:rsidR="00BA09FC" w:rsidRPr="008466C5" w:rsidRDefault="00BA09FC" w:rsidP="00BA09FC">
      <w:pPr>
        <w:widowControl/>
        <w:spacing w:beforeLines="30" w:before="108" w:line="400" w:lineRule="exact"/>
        <w:ind w:leftChars="100" w:left="240"/>
        <w:jc w:val="both"/>
        <w:rPr>
          <w:rFonts w:ascii="Times New Roman" w:eastAsia="新細明體" w:hAnsi="Times New Roman" w:cs="Times New Roman"/>
          <w:b/>
          <w:kern w:val="0"/>
          <w:szCs w:val="20"/>
          <w:bdr w:val="single" w:sz="4" w:space="0" w:color="auto"/>
        </w:rPr>
      </w:pPr>
      <w:bookmarkStart w:id="295" w:name="0107a23"/>
      <w:r w:rsidRPr="008466C5">
        <w:rPr>
          <w:rFonts w:ascii="Times New Roman" w:eastAsia="新細明體" w:hAnsi="Times New Roman" w:cs="Times New Roman" w:hint="eastAsia"/>
          <w:b/>
          <w:kern w:val="0"/>
          <w:szCs w:val="20"/>
          <w:bdr w:val="single" w:sz="4" w:space="0" w:color="auto"/>
        </w:rPr>
        <w:t>（二）醫師喻</w:t>
      </w:r>
      <w:bookmarkEnd w:id="295"/>
    </w:p>
    <w:p w:rsidR="00BA09FC" w:rsidRPr="008466C5" w:rsidRDefault="00BA09FC" w:rsidP="00BA09FC">
      <w:pPr>
        <w:widowControl/>
        <w:spacing w:beforeLines="10" w:before="36" w:line="400" w:lineRule="exact"/>
        <w:ind w:leftChars="150" w:left="360"/>
        <w:jc w:val="both"/>
        <w:rPr>
          <w:rFonts w:ascii="Times New Roman" w:eastAsia="新細明體" w:hAnsi="Times New Roman" w:cs="Times New Roman"/>
          <w:b/>
          <w:kern w:val="0"/>
          <w:szCs w:val="20"/>
          <w:bdr w:val="single" w:sz="4" w:space="0" w:color="auto"/>
        </w:rPr>
      </w:pPr>
      <w:bookmarkStart w:id="296" w:name="0107a26"/>
      <w:r w:rsidRPr="008466C5">
        <w:rPr>
          <w:rFonts w:ascii="Times New Roman" w:eastAsia="新細明體" w:hAnsi="Times New Roman" w:cs="Times New Roman" w:hint="eastAsia"/>
          <w:b/>
          <w:kern w:val="0"/>
          <w:szCs w:val="20"/>
          <w:bdr w:val="single" w:sz="4" w:space="0" w:color="auto"/>
        </w:rPr>
        <w:t>1</w:t>
      </w:r>
      <w:r w:rsidRPr="008466C5">
        <w:rPr>
          <w:rFonts w:ascii="Times New Roman" w:eastAsia="新細明體" w:hAnsi="Times New Roman" w:cs="Times New Roman" w:hint="eastAsia"/>
          <w:b/>
          <w:kern w:val="0"/>
          <w:szCs w:val="20"/>
          <w:bdr w:val="single" w:sz="4" w:space="0" w:color="auto"/>
        </w:rPr>
        <w:t>、聲聞教</w:t>
      </w:r>
      <w:bookmarkEnd w:id="296"/>
    </w:p>
    <w:p w:rsidR="00BA09FC" w:rsidRPr="008466C5" w:rsidRDefault="00BA09FC" w:rsidP="00BA09FC">
      <w:pPr>
        <w:widowControl/>
        <w:spacing w:beforeLines="30" w:before="108" w:line="400" w:lineRule="exact"/>
        <w:ind w:leftChars="150" w:left="360"/>
        <w:jc w:val="both"/>
        <w:rPr>
          <w:rFonts w:ascii="Times New Roman" w:eastAsia="新細明體" w:hAnsi="Times New Roman" w:cs="Times New Roman"/>
          <w:b/>
          <w:kern w:val="0"/>
          <w:szCs w:val="20"/>
          <w:bdr w:val="single" w:sz="4" w:space="0" w:color="auto"/>
        </w:rPr>
      </w:pPr>
      <w:r w:rsidRPr="008466C5">
        <w:rPr>
          <w:rFonts w:ascii="Times New Roman" w:eastAsia="新細明體" w:hAnsi="Times New Roman" w:cs="Times New Roman" w:hint="eastAsia"/>
          <w:b/>
          <w:kern w:val="0"/>
          <w:szCs w:val="20"/>
          <w:bdr w:val="single" w:sz="4" w:space="0" w:color="auto"/>
        </w:rPr>
        <w:t>2</w:t>
      </w:r>
      <w:r w:rsidRPr="008466C5">
        <w:rPr>
          <w:rFonts w:ascii="Times New Roman" w:eastAsia="新細明體" w:hAnsi="Times New Roman" w:cs="Times New Roman" w:hint="eastAsia"/>
          <w:b/>
          <w:kern w:val="0"/>
          <w:szCs w:val="20"/>
          <w:bdr w:val="single" w:sz="4" w:space="0" w:color="auto"/>
        </w:rPr>
        <w:t>、菩薩教</w:t>
      </w:r>
    </w:p>
    <w:p w:rsidR="00BA09FC" w:rsidRPr="00386D12" w:rsidRDefault="00BA09FC" w:rsidP="00BA09FC">
      <w:pPr>
        <w:widowControl/>
        <w:spacing w:beforeLines="20" w:before="72"/>
        <w:ind w:leftChars="50" w:left="120"/>
        <w:jc w:val="both"/>
      </w:pPr>
    </w:p>
    <w:p w:rsidR="00BA09FC" w:rsidRDefault="00BA09FC" w:rsidP="00BA09FC">
      <w:pPr>
        <w:adjustRightInd w:val="0"/>
        <w:snapToGrid w:val="0"/>
        <w:jc w:val="center"/>
        <w:rPr>
          <w:rFonts w:ascii="Times New Roman" w:eastAsia="新細明體" w:hAnsi="Times New Roman" w:cs="Roman Unicode"/>
          <w:szCs w:val="24"/>
        </w:rPr>
      </w:pPr>
    </w:p>
    <w:p w:rsidR="00BA09FC" w:rsidRPr="00AC302A" w:rsidRDefault="00BA09FC" w:rsidP="00BA09FC">
      <w:pPr>
        <w:jc w:val="center"/>
        <w:rPr>
          <w:rFonts w:ascii="Times New Roman" w:eastAsia="標楷體" w:hAnsi="Times New Roman" w:cs="Times New Roman"/>
          <w:b/>
          <w:sz w:val="44"/>
          <w:szCs w:val="44"/>
        </w:rPr>
      </w:pPr>
      <w:r w:rsidRPr="00AC302A">
        <w:rPr>
          <w:rFonts w:ascii="Times New Roman" w:eastAsia="標楷體" w:hAnsi="Times New Roman" w:cs="Times New Roman"/>
          <w:b/>
          <w:sz w:val="44"/>
          <w:szCs w:val="44"/>
        </w:rPr>
        <w:t>《大智度論》卷</w:t>
      </w:r>
      <w:r w:rsidRPr="00AC302A">
        <w:rPr>
          <w:rFonts w:ascii="Times New Roman" w:eastAsia="標楷體" w:hAnsi="Times New Roman" w:cs="Times New Roman"/>
          <w:b/>
          <w:sz w:val="44"/>
          <w:szCs w:val="44"/>
        </w:rPr>
        <w:t>7</w:t>
      </w:r>
    </w:p>
    <w:p w:rsidR="00BA09FC" w:rsidRDefault="00BA09FC" w:rsidP="00BA09FC">
      <w:pPr>
        <w:spacing w:line="0" w:lineRule="atLeast"/>
        <w:jc w:val="center"/>
        <w:rPr>
          <w:rFonts w:ascii="Times New Roman" w:eastAsia="標楷體" w:hAnsi="Times New Roman" w:cs="Times New Roman"/>
          <w:b/>
          <w:bCs/>
          <w:sz w:val="28"/>
          <w:szCs w:val="28"/>
        </w:rPr>
      </w:pPr>
      <w:r w:rsidRPr="00AC302A">
        <w:rPr>
          <w:rFonts w:ascii="Times New Roman" w:eastAsia="標楷體" w:hAnsi="Times New Roman" w:cs="Times New Roman"/>
          <w:b/>
          <w:bCs/>
          <w:sz w:val="28"/>
          <w:szCs w:val="28"/>
        </w:rPr>
        <w:t>〈初品中佛土願釋論第十三〉</w:t>
      </w:r>
    </w:p>
    <w:p w:rsidR="00BA09FC" w:rsidRPr="00AC302A" w:rsidRDefault="00BA09FC" w:rsidP="00BA09FC">
      <w:pPr>
        <w:jc w:val="right"/>
        <w:rPr>
          <w:rFonts w:ascii="Times New Roman" w:eastAsia="新細明體" w:hAnsi="Times New Roman" w:cs="Times New Roman"/>
          <w:sz w:val="26"/>
          <w:szCs w:val="26"/>
        </w:rPr>
      </w:pPr>
      <w:r w:rsidRPr="00AC302A">
        <w:rPr>
          <w:rFonts w:ascii="Times New Roman" w:eastAsia="標楷體" w:hAnsi="Times New Roman" w:cs="Times New Roman"/>
          <w:sz w:val="26"/>
          <w:szCs w:val="26"/>
        </w:rPr>
        <w:t>釋厚觀</w:t>
      </w:r>
      <w:r w:rsidRPr="00AC302A">
        <w:rPr>
          <w:rFonts w:ascii="Times New Roman" w:eastAsia="新細明體" w:hAnsi="Times New Roman" w:cs="Times New Roman"/>
          <w:sz w:val="26"/>
          <w:szCs w:val="26"/>
        </w:rPr>
        <w:t>（</w:t>
      </w:r>
      <w:r w:rsidRPr="00AC302A">
        <w:rPr>
          <w:rFonts w:ascii="Times New Roman" w:eastAsia="新細明體" w:hAnsi="Times New Roman" w:cs="Times New Roman"/>
          <w:sz w:val="26"/>
          <w:szCs w:val="26"/>
        </w:rPr>
        <w:t>2007.03.3</w:t>
      </w:r>
      <w:r w:rsidRPr="00AC302A">
        <w:rPr>
          <w:rFonts w:ascii="Times New Roman" w:eastAsia="新細明體" w:hAnsi="Times New Roman" w:cs="Times New Roman" w:hint="eastAsia"/>
          <w:sz w:val="26"/>
          <w:szCs w:val="26"/>
        </w:rPr>
        <w:t>1</w:t>
      </w:r>
      <w:r w:rsidRPr="00AC302A">
        <w:rPr>
          <w:rFonts w:ascii="Times New Roman" w:eastAsia="新細明體" w:hAnsi="Times New Roman" w:cs="Times New Roman"/>
          <w:sz w:val="26"/>
          <w:szCs w:val="26"/>
        </w:rPr>
        <w:t>）</w:t>
      </w:r>
    </w:p>
    <w:p w:rsidR="00BA09FC" w:rsidRPr="00B1521E" w:rsidRDefault="00BA09FC" w:rsidP="00BA09FC">
      <w:pPr>
        <w:widowControl/>
        <w:spacing w:beforeLines="50" w:before="18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壹、菩薩</w:t>
      </w:r>
      <w:r w:rsidRPr="00B1521E">
        <w:rPr>
          <w:rFonts w:ascii="Times New Roman" w:eastAsia="新細明體" w:hAnsi="Times New Roman" w:cs="Times New Roman"/>
          <w:b/>
          <w:szCs w:val="20"/>
          <w:bdr w:val="single" w:sz="4" w:space="0" w:color="auto"/>
        </w:rPr>
        <w:t>發願</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無量功德成就</w:t>
      </w:r>
    </w:p>
    <w:p w:rsidR="00BA09FC" w:rsidRPr="00B1521E" w:rsidRDefault="00BA09FC" w:rsidP="00BA09FC">
      <w:pPr>
        <w:widowControl/>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一、</w:t>
      </w:r>
      <w:r w:rsidRPr="00B1521E">
        <w:rPr>
          <w:rFonts w:ascii="Times New Roman" w:eastAsia="新細明體" w:hAnsi="新細明體" w:cs="細明體" w:hint="eastAsia"/>
          <w:b/>
          <w:kern w:val="0"/>
          <w:szCs w:val="20"/>
          <w:bdr w:val="single" w:sz="4" w:space="0" w:color="auto"/>
        </w:rPr>
        <w:t>釋「</w:t>
      </w:r>
      <w:r w:rsidRPr="00B1521E">
        <w:rPr>
          <w:rFonts w:ascii="新細明體" w:eastAsia="新細明體" w:hAnsi="新細明體" w:cs="細明體"/>
          <w:b/>
          <w:kern w:val="0"/>
          <w:szCs w:val="20"/>
          <w:bdr w:val="single" w:sz="4" w:space="0" w:color="auto"/>
        </w:rPr>
        <w:t>願受無量諸佛世界</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snapToGrid w:val="0"/>
        <w:spacing w:beforeLines="20" w:before="72"/>
        <w:ind w:leftChars="100" w:left="240"/>
        <w:jc w:val="both"/>
        <w:rPr>
          <w:rFonts w:ascii="Times New Roman" w:eastAsia="新細明體" w:hAnsi="Times New Roman" w:cs="Times New Roman"/>
          <w:szCs w:val="20"/>
        </w:rPr>
      </w:pPr>
      <w:r w:rsidRPr="00B1521E">
        <w:rPr>
          <w:rFonts w:ascii="新細明體" w:eastAsia="新細明體" w:hAnsi="新細明體" w:cs="細明體"/>
          <w:b/>
          <w:kern w:val="0"/>
          <w:szCs w:val="20"/>
          <w:bdr w:val="single" w:sz="4" w:space="0" w:color="auto"/>
        </w:rPr>
        <w:t>（一）</w:t>
      </w:r>
      <w:r w:rsidRPr="00B1521E">
        <w:rPr>
          <w:rFonts w:ascii="新細明體" w:eastAsia="新細明體" w:hAnsi="新細明體" w:cs="新細明體w..." w:hint="eastAsia"/>
          <w:b/>
          <w:kern w:val="0"/>
          <w:szCs w:val="20"/>
          <w:bdr w:val="single" w:sz="4" w:space="0" w:color="auto"/>
        </w:rPr>
        <w:t>淨世界願四種</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C014</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p.208</w:t>
      </w:r>
      <w:r w:rsidRPr="00B1521E">
        <w:rPr>
          <w:rFonts w:ascii="Times New Roman" w:eastAsia="新細明體" w:hAnsi="Times New Roman"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kern w:val="0"/>
          <w:szCs w:val="24"/>
          <w:vertAlign w:val="superscript"/>
        </w:rPr>
      </w:pPr>
      <w:r w:rsidRPr="00B1521E">
        <w:rPr>
          <w:rFonts w:ascii="新細明體" w:eastAsia="新細明體" w:hAnsi="Times New Roman" w:cs="Times New Roman"/>
          <w:b/>
          <w:kern w:val="0"/>
          <w:szCs w:val="20"/>
          <w:bdr w:val="single" w:sz="4" w:space="0" w:color="auto"/>
        </w:rPr>
        <w:t>（</w:t>
      </w:r>
      <w:r w:rsidRPr="00B1521E">
        <w:rPr>
          <w:rFonts w:ascii="新細明體" w:eastAsia="新細明體" w:hAnsi="Times New Roman" w:cs="Times New Roman" w:hint="eastAsia"/>
          <w:b/>
          <w:kern w:val="0"/>
          <w:szCs w:val="20"/>
          <w:bdr w:val="single" w:sz="4" w:space="0" w:color="auto"/>
        </w:rPr>
        <w:t>二</w:t>
      </w:r>
      <w:r w:rsidRPr="00B1521E">
        <w:rPr>
          <w:rFonts w:ascii="新細明體" w:eastAsia="新細明體" w:hAnsi="Times New Roman" w:cs="Times New Roman"/>
          <w:b/>
          <w:kern w:val="0"/>
          <w:szCs w:val="20"/>
          <w:bdr w:val="single" w:sz="4" w:space="0" w:color="auto"/>
        </w:rPr>
        <w:t>）</w:t>
      </w:r>
      <w:r w:rsidRPr="00B1521E">
        <w:rPr>
          <w:rFonts w:ascii="新細明體" w:eastAsia="新細明體" w:hAnsi="Times New Roman" w:cs="Times New Roman" w:hint="eastAsia"/>
          <w:b/>
          <w:kern w:val="0"/>
          <w:szCs w:val="20"/>
          <w:bdr w:val="single" w:sz="4" w:space="0" w:color="auto"/>
        </w:rPr>
        <w:t>行業得報，何須立願</w:t>
      </w:r>
    </w:p>
    <w:p w:rsidR="00BA09FC" w:rsidRPr="00B1521E" w:rsidRDefault="00BA09FC" w:rsidP="00BA09FC">
      <w:pPr>
        <w:snapToGrid w:val="0"/>
        <w:ind w:leftChars="150" w:left="360"/>
        <w:jc w:val="both"/>
        <w:rPr>
          <w:rFonts w:ascii="Times New Roman" w:eastAsia="新細明體" w:hAnsi="Times New Roman" w:cs="Times New Roman"/>
        </w:rPr>
      </w:pPr>
      <w:r w:rsidRPr="00B1521E">
        <w:rPr>
          <w:rFonts w:ascii="Times New Roman" w:eastAsia="新細明體w..." w:hAnsi="Times New Roman" w:cs="新細明體w..."/>
          <w:b/>
          <w:kern w:val="0"/>
          <w:szCs w:val="20"/>
          <w:bdr w:val="single" w:sz="4" w:space="0" w:color="auto"/>
        </w:rPr>
        <w:t>1</w:t>
      </w:r>
      <w:r w:rsidRPr="00B1521E">
        <w:rPr>
          <w:rFonts w:ascii="新細明體w..." w:eastAsia="新細明體w..." w:hAnsi="Times New Roman" w:cs="新細明體w..." w:hint="eastAsia"/>
          <w:b/>
          <w:kern w:val="0"/>
          <w:szCs w:val="20"/>
          <w:bdr w:val="single" w:sz="4" w:space="0" w:color="auto"/>
        </w:rPr>
        <w:t>、願為導御，能有所成；行同願別，得果不同</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C014</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p.208</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150" w:left="360"/>
        <w:jc w:val="both"/>
        <w:rPr>
          <w:rFonts w:ascii="Times New Roman" w:eastAsia="新細明體" w:hAnsi="Times New Roman" w:cs="細明體"/>
          <w:kern w:val="0"/>
          <w:szCs w:val="20"/>
          <w:bdr w:val="single" w:sz="4" w:space="0" w:color="auto"/>
        </w:rPr>
      </w:pPr>
      <w:r w:rsidRPr="00B1521E">
        <w:rPr>
          <w:rFonts w:ascii="Times New Roman" w:eastAsia="新細明體" w:hAnsi="Times New Roman" w:cs="細明體" w:hint="eastAsia"/>
          <w:b/>
          <w:kern w:val="0"/>
          <w:szCs w:val="20"/>
          <w:bdr w:val="single" w:sz="4" w:space="0" w:color="auto"/>
        </w:rPr>
        <w:t>2</w:t>
      </w:r>
      <w:r w:rsidRPr="00B1521E">
        <w:rPr>
          <w:rFonts w:ascii="Times New Roman" w:eastAsia="新細明體" w:hAnsi="Times New Roman" w:cs="細明體" w:hint="eastAsia"/>
          <w:b/>
          <w:kern w:val="0"/>
          <w:szCs w:val="20"/>
          <w:bdr w:val="single" w:sz="4" w:space="0" w:color="auto"/>
        </w:rPr>
        <w:t>、</w:t>
      </w:r>
      <w:r w:rsidRPr="00B1521E">
        <w:rPr>
          <w:rFonts w:ascii="新細明體w..." w:eastAsia="新細明體w..." w:hAnsi="Times New Roman" w:cs="新細明體w..." w:hint="eastAsia"/>
          <w:b/>
          <w:kern w:val="0"/>
          <w:szCs w:val="20"/>
          <w:bdr w:val="single" w:sz="4" w:space="0" w:color="auto"/>
        </w:rPr>
        <w:t>行須願資</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C014</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p.208</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150" w:left="360"/>
        <w:jc w:val="both"/>
        <w:rPr>
          <w:rFonts w:ascii="新細明體" w:eastAsia="新細明體" w:hAnsi="新細明體" w:cs="細明體"/>
          <w:kern w:val="0"/>
          <w:szCs w:val="20"/>
          <w:bdr w:val="single" w:sz="4" w:space="0" w:color="auto"/>
        </w:rPr>
      </w:pPr>
      <w:r w:rsidRPr="00B1521E">
        <w:rPr>
          <w:rFonts w:ascii="Times New Roman" w:eastAsia="新細明體" w:hAnsi="Times New Roman" w:cs="細明體"/>
          <w:b/>
          <w:kern w:val="0"/>
          <w:szCs w:val="20"/>
          <w:bdr w:val="single" w:sz="4" w:space="0" w:color="auto"/>
        </w:rPr>
        <w:t>3</w:t>
      </w:r>
      <w:r w:rsidRPr="00B1521E">
        <w:rPr>
          <w:rFonts w:ascii="新細明體" w:eastAsia="新細明體" w:hAnsi="新細明體" w:cs="細明體" w:hint="eastAsia"/>
          <w:b/>
          <w:kern w:val="0"/>
          <w:szCs w:val="20"/>
          <w:bdr w:val="single" w:sz="4" w:space="0" w:color="auto"/>
        </w:rPr>
        <w:t>、</w:t>
      </w:r>
      <w:r w:rsidRPr="00B1521E">
        <w:rPr>
          <w:rFonts w:ascii="新細明體w..." w:eastAsia="新細明體w..." w:hAnsi="Times New Roman" w:cs="新細明體w..." w:hint="eastAsia"/>
          <w:b/>
          <w:kern w:val="0"/>
          <w:szCs w:val="20"/>
          <w:bdr w:val="single" w:sz="4" w:space="0" w:color="auto"/>
        </w:rPr>
        <w:t>願能增福</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C014</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p.208</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100" w:left="240"/>
        <w:jc w:val="both"/>
        <w:rPr>
          <w:rFonts w:ascii="Times New Roman" w:eastAsia="細明體" w:hAnsi="Times New Roman" w:cs="細明體"/>
          <w:kern w:val="0"/>
          <w:szCs w:val="20"/>
          <w:bdr w:val="single" w:sz="4" w:space="0" w:color="auto"/>
        </w:rPr>
      </w:pPr>
      <w:r w:rsidRPr="00B1521E">
        <w:rPr>
          <w:rFonts w:ascii="Times New Roman" w:eastAsia="細明體" w:hAnsi="細明體" w:cs="細明體"/>
          <w:b/>
          <w:kern w:val="0"/>
          <w:szCs w:val="20"/>
          <w:bdr w:val="single" w:sz="4" w:space="0" w:color="auto"/>
        </w:rPr>
        <w:t>（</w:t>
      </w:r>
      <w:r w:rsidRPr="00B1521E">
        <w:rPr>
          <w:rFonts w:ascii="Times New Roman" w:eastAsia="細明體" w:hAnsi="細明體" w:cs="細明體" w:hint="eastAsia"/>
          <w:b/>
          <w:kern w:val="0"/>
          <w:szCs w:val="20"/>
          <w:bdr w:val="single" w:sz="4" w:space="0" w:color="auto"/>
        </w:rPr>
        <w:t>三</w:t>
      </w:r>
      <w:r w:rsidRPr="00B1521E">
        <w:rPr>
          <w:rFonts w:ascii="Times New Roman" w:eastAsia="細明體" w:hAnsi="細明體" w:cs="細明體"/>
          <w:b/>
          <w:kern w:val="0"/>
          <w:szCs w:val="20"/>
          <w:bdr w:val="single" w:sz="4" w:space="0" w:color="auto"/>
        </w:rPr>
        <w:t>）</w:t>
      </w:r>
      <w:r w:rsidRPr="00B1521E">
        <w:rPr>
          <w:rFonts w:ascii="Times New Roman" w:eastAsia="新細明體" w:hAnsi="Times New Roman" w:cs="新細明體w..." w:hint="eastAsia"/>
          <w:b/>
          <w:szCs w:val="20"/>
          <w:bdr w:val="single" w:sz="4" w:space="0" w:color="auto"/>
        </w:rPr>
        <w:t>以願力故罪有量，福無量</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C014</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p.208</w:t>
      </w:r>
      <w:r w:rsidRPr="00B1521E">
        <w:rPr>
          <w:rFonts w:ascii="Times New Roman" w:eastAsia="新細明體" w:hAnsi="Times New Roman" w:cs="Times New Roman"/>
          <w:szCs w:val="20"/>
        </w:rPr>
        <w:t>）</w:t>
      </w:r>
    </w:p>
    <w:p w:rsidR="00BA09FC" w:rsidRPr="00B1521E" w:rsidRDefault="00BA09FC" w:rsidP="00BA09FC">
      <w:pPr>
        <w:widowControl/>
        <w:spacing w:beforeLines="50" w:before="180"/>
        <w:ind w:leftChars="150" w:left="36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hint="eastAsia"/>
          <w:b/>
          <w:kern w:val="0"/>
          <w:szCs w:val="20"/>
          <w:bdr w:val="single" w:sz="4" w:space="0" w:color="auto"/>
        </w:rPr>
        <w:t>※ 聲聞法、菩薩法罪福差別</w:t>
      </w:r>
    </w:p>
    <w:p w:rsidR="00BA09FC" w:rsidRPr="00B1521E" w:rsidRDefault="00BA09FC" w:rsidP="00BA09FC">
      <w:pPr>
        <w:widowControl/>
        <w:spacing w:beforeLines="30" w:before="108"/>
        <w:ind w:leftChars="50" w:left="12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b/>
          <w:kern w:val="0"/>
          <w:szCs w:val="20"/>
          <w:bdr w:val="single" w:sz="4" w:space="0" w:color="auto"/>
        </w:rPr>
        <w:t>二、</w:t>
      </w:r>
      <w:r w:rsidRPr="00B1521E">
        <w:rPr>
          <w:rFonts w:ascii="新細明體" w:eastAsia="新細明體" w:hAnsi="新細明體" w:cs="細明體" w:hint="eastAsia"/>
          <w:b/>
          <w:kern w:val="0"/>
          <w:szCs w:val="20"/>
          <w:bdr w:val="single" w:sz="4" w:space="0" w:color="auto"/>
        </w:rPr>
        <w:t>釋「</w:t>
      </w:r>
      <w:r w:rsidRPr="00B1521E">
        <w:rPr>
          <w:rFonts w:ascii="新細明體" w:eastAsia="新細明體" w:hAnsi="新細明體" w:cs="細明體"/>
          <w:b/>
          <w:kern w:val="0"/>
          <w:szCs w:val="20"/>
          <w:bdr w:val="single" w:sz="4" w:space="0" w:color="auto"/>
        </w:rPr>
        <w:t>念無量佛土</w:t>
      </w:r>
      <w:r w:rsidRPr="00B1521E">
        <w:rPr>
          <w:rFonts w:ascii="新細明體" w:eastAsia="新細明體" w:hAnsi="新細明體" w:cs="細明體" w:hint="eastAsia"/>
          <w:b/>
          <w:kern w:val="0"/>
          <w:szCs w:val="20"/>
          <w:bdr w:val="single" w:sz="4" w:space="0" w:color="auto"/>
        </w:rPr>
        <w:t>、</w:t>
      </w:r>
      <w:r w:rsidRPr="00B1521E">
        <w:rPr>
          <w:rFonts w:ascii="新細明體" w:eastAsia="新細明體" w:hAnsi="新細明體" w:cs="細明體"/>
          <w:b/>
          <w:kern w:val="0"/>
          <w:szCs w:val="20"/>
          <w:bdr w:val="single" w:sz="4" w:space="0" w:color="auto"/>
        </w:rPr>
        <w:t>念佛三昧</w:t>
      </w:r>
      <w:r w:rsidRPr="00B1521E">
        <w:rPr>
          <w:rFonts w:ascii="新細明體" w:eastAsia="新細明體" w:hAnsi="新細明體" w:cs="細明體" w:hint="eastAsia"/>
          <w:b/>
          <w:kern w:val="0"/>
          <w:szCs w:val="20"/>
          <w:bdr w:val="single" w:sz="4" w:space="0" w:color="auto"/>
        </w:rPr>
        <w:t>」</w:t>
      </w:r>
    </w:p>
    <w:p w:rsidR="00BA09FC" w:rsidRPr="00B1521E" w:rsidRDefault="00BA09FC" w:rsidP="00BA09FC">
      <w:pPr>
        <w:spacing w:beforeLines="20" w:before="72"/>
        <w:ind w:leftChars="100" w:left="240"/>
        <w:jc w:val="both"/>
        <w:rPr>
          <w:rFonts w:ascii="Times New Roman" w:eastAsia="新細明體" w:hAnsi="Times New Roman" w:cs="Times New Roman"/>
          <w:b/>
          <w:szCs w:val="20"/>
        </w:rPr>
      </w:pPr>
      <w:r w:rsidRPr="00B1521E">
        <w:rPr>
          <w:rFonts w:ascii="新細明體" w:eastAsia="新細明體" w:hAnsi="新細明體" w:cs="細明體"/>
          <w:b/>
          <w:kern w:val="0"/>
          <w:szCs w:val="20"/>
          <w:bdr w:val="single" w:sz="4" w:space="0" w:color="auto"/>
        </w:rPr>
        <w:lastRenderedPageBreak/>
        <w:t>（一）</w:t>
      </w:r>
      <w:r w:rsidRPr="00B1521E">
        <w:rPr>
          <w:rFonts w:ascii="新細明體" w:eastAsia="新細明體" w:hAnsi="新細明體" w:cs="新細明體w..." w:hint="eastAsia"/>
          <w:b/>
          <w:kern w:val="0"/>
          <w:szCs w:val="20"/>
          <w:bdr w:val="single" w:sz="4" w:space="0" w:color="auto"/>
        </w:rPr>
        <w:t>釋「無量佛土」</w:t>
      </w:r>
    </w:p>
    <w:p w:rsidR="00BA09FC" w:rsidRPr="00B1521E" w:rsidRDefault="00BA09FC" w:rsidP="00BA09FC">
      <w:pPr>
        <w:spacing w:beforeLines="30" w:before="108"/>
        <w:ind w:leftChars="100" w:left="240"/>
        <w:jc w:val="both"/>
        <w:rPr>
          <w:rFonts w:ascii="Times New Roman" w:eastAsia="新細明體" w:hAnsi="Times New Roman" w:cs="Times New Roman"/>
          <w:b/>
          <w:szCs w:val="20"/>
        </w:rPr>
      </w:pPr>
      <w:r w:rsidRPr="00B1521E">
        <w:rPr>
          <w:rFonts w:ascii="新細明體" w:eastAsia="新細明體" w:hAnsi="新細明體" w:cs="細明體"/>
          <w:b/>
          <w:kern w:val="0"/>
          <w:szCs w:val="20"/>
          <w:bdr w:val="single" w:sz="4" w:space="0" w:color="auto"/>
        </w:rPr>
        <w:t>（</w:t>
      </w:r>
      <w:r w:rsidRPr="00B1521E">
        <w:rPr>
          <w:rFonts w:ascii="新細明體" w:eastAsia="新細明體" w:hAnsi="新細明體" w:cs="細明體" w:hint="eastAsia"/>
          <w:b/>
          <w:kern w:val="0"/>
          <w:szCs w:val="20"/>
          <w:bdr w:val="single" w:sz="4" w:space="0" w:color="auto"/>
        </w:rPr>
        <w:t>二</w:t>
      </w:r>
      <w:r w:rsidRPr="00B1521E">
        <w:rPr>
          <w:rFonts w:ascii="新細明體" w:eastAsia="新細明體" w:hAnsi="新細明體" w:cs="細明體"/>
          <w:b/>
          <w:kern w:val="0"/>
          <w:szCs w:val="20"/>
          <w:bdr w:val="single" w:sz="4" w:space="0" w:color="auto"/>
        </w:rPr>
        <w:t>）</w:t>
      </w:r>
      <w:r w:rsidRPr="00B1521E">
        <w:rPr>
          <w:rFonts w:ascii="新細明體" w:eastAsia="新細明體" w:hAnsi="新細明體" w:cs="新細明體w..." w:hint="eastAsia"/>
          <w:b/>
          <w:kern w:val="0"/>
          <w:szCs w:val="20"/>
          <w:bdr w:val="single" w:sz="4" w:space="0" w:color="auto"/>
        </w:rPr>
        <w:t>釋「</w:t>
      </w:r>
      <w:r w:rsidRPr="00B1521E">
        <w:rPr>
          <w:rFonts w:ascii="新細明體" w:eastAsia="新細明體" w:hAnsi="新細明體" w:cs="細明體"/>
          <w:b/>
          <w:kern w:val="0"/>
          <w:szCs w:val="20"/>
          <w:bdr w:val="single" w:sz="4" w:space="0" w:color="auto"/>
        </w:rPr>
        <w:t>諸佛三昧常現在前</w:t>
      </w:r>
      <w:r w:rsidRPr="00B1521E">
        <w:rPr>
          <w:rFonts w:ascii="新細明體" w:eastAsia="新細明體" w:hAnsi="新細明體" w:cs="新細明體w..." w:hint="eastAsia"/>
          <w:b/>
          <w:kern w:val="0"/>
          <w:szCs w:val="20"/>
          <w:bdr w:val="single" w:sz="4" w:space="0" w:color="auto"/>
        </w:rPr>
        <w:t>」</w:t>
      </w:r>
    </w:p>
    <w:p w:rsidR="00BA09FC" w:rsidRPr="00B1521E" w:rsidRDefault="00BA09FC" w:rsidP="00BA09FC">
      <w:pPr>
        <w:widowControl/>
        <w:ind w:leftChars="150" w:left="36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1</w:t>
      </w:r>
      <w:r w:rsidRPr="00B1521E">
        <w:rPr>
          <w:rFonts w:ascii="Times New Roman" w:eastAsia="新細明體" w:hAnsi="新細明體" w:cs="細明體" w:hint="eastAsia"/>
          <w:b/>
          <w:kern w:val="0"/>
          <w:szCs w:val="20"/>
          <w:bdr w:val="single" w:sz="4" w:space="0" w:color="auto"/>
        </w:rPr>
        <w:t>、</w:t>
      </w:r>
      <w:r w:rsidRPr="00B1521E">
        <w:rPr>
          <w:rFonts w:ascii="新細明體" w:eastAsia="新細明體" w:hAnsi="新細明體" w:cs="新細明體w..." w:hint="eastAsia"/>
          <w:b/>
          <w:kern w:val="0"/>
          <w:szCs w:val="20"/>
          <w:bdr w:val="single" w:sz="4" w:space="0" w:color="auto"/>
        </w:rPr>
        <w:t>念佛三昧</w:t>
      </w:r>
      <w:r w:rsidRPr="00B1521E">
        <w:rPr>
          <w:rFonts w:ascii="Times New Roman" w:eastAsia="新細明體" w:hAnsi="新細明體" w:cs="細明體" w:hint="eastAsia"/>
          <w:b/>
          <w:kern w:val="0"/>
          <w:szCs w:val="20"/>
          <w:bdr w:val="single" w:sz="4" w:space="0" w:color="auto"/>
        </w:rPr>
        <w:t>釋名</w:t>
      </w:r>
    </w:p>
    <w:p w:rsidR="00BA09FC" w:rsidRPr="00B1521E" w:rsidRDefault="00BA09FC" w:rsidP="00BA09FC">
      <w:pPr>
        <w:widowControl/>
        <w:spacing w:beforeLines="30" w:before="108"/>
        <w:ind w:leftChars="150" w:left="36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2</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二種念佛三昧</w:t>
      </w:r>
    </w:p>
    <w:p w:rsidR="00BA09FC" w:rsidRDefault="00BA09FC" w:rsidP="00BA09FC">
      <w:pPr>
        <w:widowControl/>
        <w:spacing w:beforeLines="30" w:before="108"/>
        <w:ind w:leftChars="150" w:left="360"/>
        <w:jc w:val="both"/>
        <w:rPr>
          <w:rFonts w:ascii="Times New Roman" w:eastAsia="新細明體" w:hAnsi="Times New Roman" w:cs="Times New Roman"/>
          <w:kern w:val="0"/>
          <w:szCs w:val="24"/>
          <w:vertAlign w:val="superscript"/>
        </w:rPr>
      </w:pPr>
      <w:r w:rsidRPr="00B1521E">
        <w:rPr>
          <w:rFonts w:ascii="Times New Roman" w:eastAsia="新細明體" w:hAnsi="新細明體" w:cs="細明體" w:hint="eastAsia"/>
          <w:b/>
          <w:kern w:val="0"/>
          <w:szCs w:val="20"/>
          <w:bdr w:val="single" w:sz="4" w:space="0" w:color="auto"/>
        </w:rPr>
        <w:t>3</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念佛三昧</w:t>
      </w:r>
      <w:r w:rsidRPr="00B1521E">
        <w:rPr>
          <w:rFonts w:ascii="Times New Roman" w:eastAsia="新細明體" w:hAnsi="新細明體" w:cs="細明體" w:hint="eastAsia"/>
          <w:b/>
          <w:kern w:val="0"/>
          <w:szCs w:val="20"/>
          <w:bdr w:val="single" w:sz="4" w:space="0" w:color="auto"/>
        </w:rPr>
        <w:t>之特勝</w:t>
      </w:r>
    </w:p>
    <w:p w:rsidR="00BA09FC" w:rsidRPr="00B1521E" w:rsidRDefault="00BA09FC" w:rsidP="00BA09FC">
      <w:pPr>
        <w:snapToGrid w:val="0"/>
        <w:ind w:leftChars="200" w:left="480"/>
        <w:jc w:val="both"/>
        <w:rPr>
          <w:rFonts w:ascii="Times New Roman" w:eastAsia="新細明體" w:hAnsi="Times New Roman" w:cs="Times New Roman"/>
          <w:szCs w:val="20"/>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1</w:t>
      </w:r>
      <w:r w:rsidRPr="00B1521E">
        <w:rPr>
          <w:rFonts w:ascii="Times New Roman" w:eastAsia="新細明體" w:hAnsi="新細明體" w:cs="細明體" w:hint="eastAsia"/>
          <w:b/>
          <w:kern w:val="0"/>
          <w:szCs w:val="20"/>
          <w:bdr w:val="single" w:sz="4" w:space="0" w:color="auto"/>
        </w:rPr>
        <w:t>）念佛得入佛道中故</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A023</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p.44</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200" w:left="480"/>
        <w:jc w:val="both"/>
        <w:rPr>
          <w:rFonts w:ascii="Times New Roman" w:eastAsia="新細明體" w:hAnsi="新細明體" w:cs="細明體"/>
          <w:kern w:val="0"/>
          <w:szCs w:val="20"/>
          <w:bdr w:val="single" w:sz="4" w:space="0" w:color="auto"/>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2</w:t>
      </w:r>
      <w:r w:rsidRPr="00B1521E">
        <w:rPr>
          <w:rFonts w:ascii="Times New Roman" w:eastAsia="新細明體" w:hAnsi="新細明體" w:cs="細明體" w:hint="eastAsia"/>
          <w:b/>
          <w:kern w:val="0"/>
          <w:szCs w:val="20"/>
          <w:bdr w:val="single" w:sz="4" w:space="0" w:color="auto"/>
        </w:rPr>
        <w:t>）遍除煩惱及先世罪，餘三昧所不及故</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A023</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p.44</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200" w:left="480"/>
        <w:jc w:val="both"/>
        <w:rPr>
          <w:rFonts w:ascii="Times New Roman" w:eastAsia="新細明體" w:hAnsi="新細明體" w:cs="細明體"/>
          <w:kern w:val="0"/>
          <w:szCs w:val="20"/>
          <w:bdr w:val="single" w:sz="4" w:space="0" w:color="auto"/>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3</w:t>
      </w:r>
      <w:r w:rsidRPr="00B1521E">
        <w:rPr>
          <w:rFonts w:ascii="Times New Roman" w:eastAsia="新細明體" w:hAnsi="新細明體" w:cs="細明體" w:hint="eastAsia"/>
          <w:b/>
          <w:kern w:val="0"/>
          <w:szCs w:val="20"/>
          <w:bdr w:val="single" w:sz="4" w:space="0" w:color="auto"/>
        </w:rPr>
        <w:t>）有大福德速滅罪苦故</w:t>
      </w:r>
      <w:r w:rsidRPr="00B1521E">
        <w:rPr>
          <w:rFonts w:ascii="Times New Roman" w:eastAsia="新細明體" w:hAnsi="新細明體" w:cs="Times New Roman"/>
          <w:szCs w:val="20"/>
        </w:rPr>
        <w:t>（印順法師，《大智度論筆記》〔</w:t>
      </w:r>
      <w:r w:rsidRPr="00B1521E">
        <w:rPr>
          <w:rFonts w:ascii="Times New Roman" w:eastAsia="新細明體" w:hAnsi="Times New Roman" w:cs="Times New Roman"/>
          <w:szCs w:val="20"/>
        </w:rPr>
        <w:t>A023</w:t>
      </w:r>
      <w:r w:rsidRPr="00B1521E">
        <w:rPr>
          <w:rFonts w:ascii="Times New Roman" w:eastAsia="新細明體" w:hAnsi="新細明體" w:cs="Times New Roman"/>
          <w:szCs w:val="20"/>
        </w:rPr>
        <w:t>〕</w:t>
      </w:r>
      <w:r w:rsidRPr="00B1521E">
        <w:rPr>
          <w:rFonts w:ascii="Times New Roman" w:eastAsia="新細明體" w:hAnsi="Times New Roman" w:cs="Times New Roman"/>
          <w:szCs w:val="20"/>
        </w:rPr>
        <w:t>p.44</w:t>
      </w:r>
      <w:r w:rsidRPr="00B1521E">
        <w:rPr>
          <w:rFonts w:ascii="Times New Roman" w:eastAsia="新細明體" w:hAnsi="新細明體" w:cs="Times New Roman"/>
          <w:szCs w:val="20"/>
        </w:rPr>
        <w:t>）</w:t>
      </w:r>
    </w:p>
    <w:p w:rsidR="00BA09FC" w:rsidRPr="00B1521E" w:rsidRDefault="00BA09FC" w:rsidP="00BA09FC">
      <w:pPr>
        <w:widowControl/>
        <w:spacing w:beforeLines="30" w:before="108"/>
        <w:ind w:leftChars="200" w:left="480"/>
        <w:jc w:val="both"/>
        <w:rPr>
          <w:rFonts w:ascii="Times New Roman" w:eastAsia="新細明體" w:hAnsi="新細明體" w:cs="細明體"/>
          <w:kern w:val="0"/>
          <w:szCs w:val="20"/>
          <w:bdr w:val="single" w:sz="4" w:space="0" w:color="auto"/>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4</w:t>
      </w:r>
      <w:r w:rsidRPr="00B1521E">
        <w:rPr>
          <w:rFonts w:ascii="Times New Roman" w:eastAsia="新細明體" w:hAnsi="新細明體" w:cs="細明體" w:hint="eastAsia"/>
          <w:b/>
          <w:kern w:val="0"/>
          <w:szCs w:val="20"/>
          <w:bdr w:val="single" w:sz="4" w:space="0" w:color="auto"/>
        </w:rPr>
        <w:t>）菩薩所尊所重應常念故</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A023</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p.44</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200" w:left="480"/>
        <w:jc w:val="both"/>
        <w:rPr>
          <w:rFonts w:ascii="Times New Roman" w:eastAsia="新細明體" w:hAnsi="新細明體" w:cs="細明體"/>
          <w:kern w:val="0"/>
          <w:szCs w:val="20"/>
          <w:bdr w:val="single" w:sz="4" w:space="0" w:color="auto"/>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5</w:t>
      </w:r>
      <w:r w:rsidRPr="00B1521E">
        <w:rPr>
          <w:rFonts w:ascii="Times New Roman" w:eastAsia="新細明體" w:hAnsi="新細明體" w:cs="細明體" w:hint="eastAsia"/>
          <w:b/>
          <w:kern w:val="0"/>
          <w:szCs w:val="20"/>
          <w:bdr w:val="single" w:sz="4" w:space="0" w:color="auto"/>
        </w:rPr>
        <w:t>）念佛得諸功德勝利故</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A023</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p.44</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250" w:left="60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hint="eastAsia"/>
          <w:b/>
          <w:kern w:val="0"/>
          <w:szCs w:val="20"/>
          <w:bdr w:val="single" w:sz="4" w:space="0" w:color="auto"/>
        </w:rPr>
        <w:t xml:space="preserve">※ </w:t>
      </w:r>
      <w:r w:rsidRPr="00B1521E">
        <w:rPr>
          <w:rFonts w:ascii="新細明體" w:eastAsia="新細明體" w:hAnsi="新細明體" w:cs="細明體"/>
          <w:b/>
          <w:kern w:val="0"/>
          <w:szCs w:val="20"/>
          <w:bdr w:val="single" w:sz="4" w:space="0" w:color="auto"/>
        </w:rPr>
        <w:t>云何常念佛，不行餘三昧</w:t>
      </w:r>
    </w:p>
    <w:p w:rsidR="00BA09FC" w:rsidRPr="00B1521E" w:rsidRDefault="00BA09FC" w:rsidP="00BA09FC">
      <w:pPr>
        <w:keepNext/>
        <w:widowControl/>
        <w:spacing w:beforeLines="50" w:before="180"/>
        <w:ind w:leftChars="50" w:left="120" w:firstLineChars="50" w:firstLine="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三、</w:t>
      </w:r>
      <w:r w:rsidRPr="00B1521E">
        <w:rPr>
          <w:rFonts w:ascii="Times New Roman" w:eastAsia="新細明體" w:hAnsi="新細明體" w:cs="細明體" w:hint="eastAsia"/>
          <w:b/>
          <w:kern w:val="0"/>
          <w:szCs w:val="20"/>
          <w:bdr w:val="single" w:sz="4" w:space="0" w:color="auto"/>
        </w:rPr>
        <w:t>釋「</w:t>
      </w:r>
      <w:r w:rsidRPr="00B1521E">
        <w:rPr>
          <w:rFonts w:ascii="新細明體" w:eastAsia="新細明體" w:hAnsi="新細明體" w:cs="細明體"/>
          <w:b/>
          <w:kern w:val="0"/>
          <w:szCs w:val="20"/>
          <w:bdr w:val="single" w:sz="4" w:space="0" w:color="auto"/>
        </w:rPr>
        <w:t>能請無量諸佛</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（一）</w:t>
      </w:r>
      <w:r w:rsidRPr="00B1521E">
        <w:rPr>
          <w:rFonts w:ascii="Times New Roman" w:eastAsia="新細明體" w:hAnsi="新細明體" w:cs="細明體" w:hint="eastAsia"/>
          <w:b/>
          <w:kern w:val="0"/>
          <w:szCs w:val="20"/>
          <w:bdr w:val="single" w:sz="4" w:space="0" w:color="auto"/>
        </w:rPr>
        <w:t>二種勸請諸佛：請轉法輪、請佛住世</w:t>
      </w:r>
    </w:p>
    <w:p w:rsidR="00BA09FC" w:rsidRPr="00B1521E" w:rsidRDefault="00BA09FC" w:rsidP="00BA09FC">
      <w:pPr>
        <w:widowControl/>
        <w:spacing w:beforeLines="30" w:before="108"/>
        <w:ind w:leftChars="150" w:left="360"/>
        <w:jc w:val="both"/>
        <w:rPr>
          <w:rFonts w:ascii="Times New Roman" w:eastAsia="新細明體" w:hAnsi="Times New Roman" w:cs="細明體"/>
          <w:b/>
          <w:kern w:val="0"/>
          <w:szCs w:val="20"/>
        </w:rPr>
      </w:pPr>
      <w:r w:rsidRPr="00B1521E">
        <w:rPr>
          <w:rFonts w:ascii="Times New Roman" w:eastAsia="新細明體" w:hAnsi="新細明體" w:cs="細明體" w:hint="eastAsia"/>
          <w:b/>
          <w:kern w:val="0"/>
          <w:szCs w:val="20"/>
          <w:bdr w:val="single" w:sz="4" w:space="0" w:color="auto"/>
        </w:rPr>
        <w:t>1</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請</w:t>
      </w:r>
      <w:r w:rsidRPr="00B1521E">
        <w:rPr>
          <w:rFonts w:ascii="Times New Roman" w:eastAsia="新細明體" w:hAnsi="新細明體" w:cs="細明體" w:hint="eastAsia"/>
          <w:b/>
          <w:kern w:val="0"/>
          <w:szCs w:val="20"/>
          <w:bdr w:val="single" w:sz="4" w:space="0" w:color="auto"/>
        </w:rPr>
        <w:t>轉法輪</w:t>
      </w:r>
    </w:p>
    <w:p w:rsidR="00BA09FC" w:rsidRPr="00B1521E" w:rsidRDefault="00BA09FC" w:rsidP="00BA09FC">
      <w:pPr>
        <w:widowControl/>
        <w:spacing w:beforeLines="30" w:before="108"/>
        <w:ind w:leftChars="150" w:left="360"/>
        <w:jc w:val="both"/>
        <w:rPr>
          <w:rFonts w:ascii="Times New Roman" w:eastAsia="新細明體" w:hAnsi="Times New Roman" w:cs="細明體"/>
          <w:b/>
          <w:kern w:val="0"/>
          <w:szCs w:val="20"/>
        </w:rPr>
      </w:pPr>
      <w:r w:rsidRPr="00B1521E">
        <w:rPr>
          <w:rFonts w:ascii="Times New Roman" w:eastAsia="新細明體" w:hAnsi="新細明體" w:cs="細明體" w:hint="eastAsia"/>
          <w:b/>
          <w:kern w:val="0"/>
          <w:szCs w:val="20"/>
          <w:bdr w:val="single" w:sz="4" w:space="0" w:color="auto"/>
        </w:rPr>
        <w:t>2</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請</w:t>
      </w:r>
      <w:r w:rsidRPr="00B1521E">
        <w:rPr>
          <w:rFonts w:ascii="Times New Roman" w:eastAsia="新細明體" w:hAnsi="新細明體" w:cs="細明體" w:hint="eastAsia"/>
          <w:b/>
          <w:kern w:val="0"/>
          <w:szCs w:val="20"/>
          <w:bdr w:val="single" w:sz="4" w:space="0" w:color="auto"/>
        </w:rPr>
        <w:t>佛住世</w:t>
      </w:r>
    </w:p>
    <w:p w:rsidR="00BA09FC" w:rsidRPr="00B1521E" w:rsidRDefault="00BA09FC" w:rsidP="00BA09FC">
      <w:pPr>
        <w:widowControl/>
        <w:spacing w:beforeLines="30" w:before="108"/>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諸佛必應說法度眾，何須勸請；又未見</w:t>
      </w:r>
      <w:r w:rsidRPr="00B1521E">
        <w:rPr>
          <w:rFonts w:ascii="Times New Roman" w:eastAsia="新細明體" w:hAnsi="新細明體" w:cs="細明體"/>
          <w:b/>
          <w:kern w:val="0"/>
          <w:szCs w:val="20"/>
          <w:bdr w:val="single" w:sz="4" w:space="0" w:color="auto"/>
        </w:rPr>
        <w:t>十方無量諸佛，云何可請</w:t>
      </w:r>
    </w:p>
    <w:p w:rsidR="00BA09FC" w:rsidRPr="00B1521E" w:rsidRDefault="00BA09FC" w:rsidP="00BA09FC">
      <w:pPr>
        <w:widowControl/>
        <w:ind w:leftChars="150" w:left="360"/>
        <w:jc w:val="both"/>
        <w:rPr>
          <w:rFonts w:ascii="Times New Roman" w:eastAsia="新細明體" w:hAnsi="Times New Roman" w:cs="細明體"/>
          <w:b/>
          <w:kern w:val="0"/>
          <w:szCs w:val="20"/>
          <w:bdr w:val="single" w:sz="4" w:space="0" w:color="auto"/>
        </w:rPr>
      </w:pPr>
      <w:r w:rsidRPr="00B1521E">
        <w:rPr>
          <w:rFonts w:ascii="Times New Roman" w:eastAsia="新細明體" w:hAnsi="Times New Roman" w:cs="細明體"/>
          <w:b/>
          <w:kern w:val="0"/>
          <w:szCs w:val="20"/>
          <w:bdr w:val="single" w:sz="4" w:space="0" w:color="auto"/>
        </w:rPr>
        <w:t>1</w:t>
      </w:r>
      <w:r w:rsidRPr="00B1521E">
        <w:rPr>
          <w:rFonts w:ascii="Times New Roman" w:eastAsia="新細明體" w:hAnsi="Times New Roman"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諸佛雖不待人請，請者亦</w:t>
      </w:r>
      <w:r w:rsidRPr="00B1521E">
        <w:rPr>
          <w:rFonts w:ascii="Times New Roman" w:eastAsia="新細明體" w:hAnsi="新細明體" w:cs="細明體" w:hint="eastAsia"/>
          <w:b/>
          <w:kern w:val="0"/>
          <w:szCs w:val="20"/>
          <w:bdr w:val="single" w:sz="4" w:space="0" w:color="auto"/>
        </w:rPr>
        <w:t>能</w:t>
      </w:r>
      <w:r w:rsidRPr="00B1521E">
        <w:rPr>
          <w:rFonts w:ascii="Times New Roman" w:eastAsia="新細明體" w:hAnsi="新細明體" w:cs="細明體"/>
          <w:b/>
          <w:kern w:val="0"/>
          <w:szCs w:val="20"/>
          <w:bdr w:val="single" w:sz="4" w:space="0" w:color="auto"/>
        </w:rPr>
        <w:t>得福</w:t>
      </w:r>
    </w:p>
    <w:p w:rsidR="00BA09FC" w:rsidRPr="00B1521E" w:rsidRDefault="00BA09FC" w:rsidP="00BA09FC">
      <w:pPr>
        <w:widowControl/>
        <w:spacing w:beforeLines="30" w:before="108"/>
        <w:ind w:leftChars="150" w:left="360"/>
        <w:jc w:val="both"/>
        <w:rPr>
          <w:rFonts w:ascii="Times New Roman" w:eastAsia="新細明體" w:hAnsi="Times New Roman" w:cs="細明體"/>
          <w:b/>
          <w:kern w:val="0"/>
          <w:szCs w:val="20"/>
          <w:bdr w:val="single" w:sz="4" w:space="0" w:color="auto"/>
        </w:rPr>
      </w:pPr>
      <w:r w:rsidRPr="00B1521E">
        <w:rPr>
          <w:rFonts w:ascii="Times New Roman" w:eastAsia="新細明體" w:hAnsi="Times New Roman" w:cs="細明體" w:hint="eastAsia"/>
          <w:b/>
          <w:kern w:val="0"/>
          <w:szCs w:val="20"/>
          <w:bdr w:val="single" w:sz="4" w:space="0" w:color="auto"/>
        </w:rPr>
        <w:t>2</w:t>
      </w:r>
      <w:r w:rsidRPr="00B1521E">
        <w:rPr>
          <w:rFonts w:ascii="Times New Roman" w:eastAsia="新細明體" w:hAnsi="Times New Roman"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有佛</w:t>
      </w:r>
      <w:r w:rsidRPr="00B1521E">
        <w:rPr>
          <w:rFonts w:ascii="Times New Roman" w:eastAsia="新細明體" w:hAnsi="新細明體" w:cs="細明體" w:hint="eastAsia"/>
          <w:b/>
          <w:kern w:val="0"/>
          <w:szCs w:val="20"/>
          <w:bdr w:val="single" w:sz="4" w:space="0" w:color="auto"/>
        </w:rPr>
        <w:t>若</w:t>
      </w:r>
      <w:r w:rsidRPr="00B1521E">
        <w:rPr>
          <w:rFonts w:ascii="Times New Roman" w:eastAsia="新細明體" w:hAnsi="新細明體" w:cs="細明體"/>
          <w:b/>
          <w:kern w:val="0"/>
          <w:szCs w:val="20"/>
          <w:bdr w:val="single" w:sz="4" w:space="0" w:color="auto"/>
        </w:rPr>
        <w:t>無人請者，便入涅槃而不說法</w:t>
      </w:r>
    </w:p>
    <w:p w:rsidR="00BA09FC" w:rsidRPr="00B1521E" w:rsidRDefault="00BA09FC" w:rsidP="00BA09FC">
      <w:pPr>
        <w:widowControl/>
        <w:spacing w:beforeLines="30" w:before="108" w:line="390" w:lineRule="exact"/>
        <w:ind w:leftChars="150" w:left="360"/>
        <w:jc w:val="both"/>
        <w:rPr>
          <w:rFonts w:ascii="Times New Roman" w:eastAsia="新細明體" w:hAnsi="Times New Roman" w:cs="細明體"/>
          <w:b/>
          <w:kern w:val="0"/>
          <w:szCs w:val="20"/>
          <w:bdr w:val="single" w:sz="4" w:space="0" w:color="auto"/>
        </w:rPr>
      </w:pPr>
      <w:r w:rsidRPr="00B1521E">
        <w:rPr>
          <w:rFonts w:ascii="Times New Roman" w:eastAsia="新細明體" w:hAnsi="Times New Roman" w:cs="細明體" w:hint="eastAsia"/>
          <w:b/>
          <w:kern w:val="0"/>
          <w:szCs w:val="20"/>
          <w:bdr w:val="single" w:sz="4" w:space="0" w:color="auto"/>
        </w:rPr>
        <w:t>3</w:t>
      </w:r>
      <w:r w:rsidRPr="00B1521E">
        <w:rPr>
          <w:rFonts w:ascii="Times New Roman" w:eastAsia="新細明體" w:hAnsi="Times New Roman"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雖眾生不面請佛，佛常見其心亦聞彼請；假令諸佛不聞不見，請佛亦有福德</w:t>
      </w:r>
    </w:p>
    <w:p w:rsidR="00BA09FC" w:rsidRPr="00B1521E" w:rsidRDefault="00BA09FC" w:rsidP="00BA09FC">
      <w:pPr>
        <w:widowControl/>
        <w:spacing w:beforeLines="50" w:before="180" w:line="390" w:lineRule="exact"/>
        <w:ind w:leftChars="100" w:left="240"/>
        <w:jc w:val="both"/>
        <w:rPr>
          <w:rFonts w:ascii="Times New Roman" w:eastAsia="細明體" w:hAnsi="Times New Roman" w:cs="細明體"/>
          <w:b/>
          <w:kern w:val="0"/>
          <w:szCs w:val="20"/>
          <w:bdr w:val="single" w:sz="4" w:space="0" w:color="auto"/>
        </w:rPr>
      </w:pPr>
      <w:r w:rsidRPr="00B1521E">
        <w:rPr>
          <w:rFonts w:ascii="Times New Roman" w:eastAsia="細明體" w:hAnsi="細明體" w:cs="細明體"/>
          <w:b/>
          <w:kern w:val="0"/>
          <w:szCs w:val="20"/>
          <w:bdr w:val="single" w:sz="4" w:space="0" w:color="auto"/>
        </w:rPr>
        <w:t>（</w:t>
      </w:r>
      <w:r w:rsidRPr="00B1521E">
        <w:rPr>
          <w:rFonts w:ascii="Times New Roman" w:eastAsia="細明體" w:hAnsi="細明體" w:cs="細明體" w:hint="eastAsia"/>
          <w:b/>
          <w:kern w:val="0"/>
          <w:szCs w:val="20"/>
          <w:bdr w:val="single" w:sz="4" w:space="0" w:color="auto"/>
        </w:rPr>
        <w:t>三</w:t>
      </w:r>
      <w:r w:rsidRPr="00B1521E">
        <w:rPr>
          <w:rFonts w:ascii="Times New Roman" w:eastAsia="細明體" w:hAnsi="細明體" w:cs="細明體"/>
          <w:b/>
          <w:kern w:val="0"/>
          <w:szCs w:val="20"/>
          <w:bdr w:val="single" w:sz="4" w:space="0" w:color="auto"/>
        </w:rPr>
        <w:t>）</w:t>
      </w:r>
      <w:r w:rsidRPr="00B1521E">
        <w:rPr>
          <w:rFonts w:ascii="Times New Roman" w:eastAsia="細明體" w:hAnsi="細明體" w:cs="細明體" w:hint="eastAsia"/>
          <w:b/>
          <w:kern w:val="0"/>
          <w:szCs w:val="20"/>
          <w:bdr w:val="single" w:sz="4" w:space="0" w:color="auto"/>
        </w:rPr>
        <w:t>何故</w:t>
      </w:r>
      <w:r w:rsidRPr="00B1521E">
        <w:rPr>
          <w:rFonts w:ascii="Times New Roman" w:eastAsia="細明體" w:hAnsi="細明體" w:cs="細明體"/>
          <w:b/>
          <w:kern w:val="0"/>
          <w:szCs w:val="20"/>
          <w:bdr w:val="single" w:sz="4" w:space="0" w:color="auto"/>
        </w:rPr>
        <w:t>正</w:t>
      </w:r>
      <w:r w:rsidRPr="00B1521E">
        <w:rPr>
          <w:rFonts w:ascii="Times New Roman" w:eastAsia="細明體" w:hAnsi="細明體" w:cs="細明體" w:hint="eastAsia"/>
          <w:b/>
          <w:kern w:val="0"/>
          <w:szCs w:val="20"/>
          <w:bdr w:val="single" w:sz="4" w:space="0" w:color="auto"/>
        </w:rPr>
        <w:t>以二事勸請</w:t>
      </w:r>
    </w:p>
    <w:p w:rsidR="00BA09FC" w:rsidRPr="00B1521E" w:rsidRDefault="00BA09FC" w:rsidP="00BA09FC">
      <w:pPr>
        <w:widowControl/>
        <w:spacing w:line="390" w:lineRule="exact"/>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、有人謂佛貪壽、愛著於法，為除眾疑故須請</w:t>
      </w:r>
    </w:p>
    <w:p w:rsidR="00BA09FC" w:rsidRPr="00B1521E" w:rsidRDefault="00BA09FC" w:rsidP="00BA09FC">
      <w:pPr>
        <w:widowControl/>
        <w:spacing w:beforeLines="30" w:before="108" w:line="390" w:lineRule="exact"/>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佛為斷老</w:t>
      </w:r>
      <w:r w:rsidRPr="00B1521E">
        <w:rPr>
          <w:rFonts w:ascii="Times New Roman" w:eastAsia="細明體" w:hAnsi="細明體"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病</w:t>
      </w:r>
      <w:r w:rsidRPr="00B1521E">
        <w:rPr>
          <w:rFonts w:ascii="Times New Roman" w:eastAsia="細明體" w:hAnsi="細明體"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死</w:t>
      </w:r>
      <w:r w:rsidRPr="00B1521E">
        <w:rPr>
          <w:rFonts w:ascii="Times New Roman" w:eastAsia="細明體" w:hAnsi="細明體" w:cs="細明體" w:hint="eastAsia"/>
          <w:b/>
          <w:kern w:val="0"/>
          <w:szCs w:val="20"/>
          <w:bdr w:val="single" w:sz="4" w:space="0" w:color="auto"/>
        </w:rPr>
        <w:t>，不答</w:t>
      </w:r>
      <w:r w:rsidRPr="00B1521E">
        <w:rPr>
          <w:rFonts w:ascii="Times New Roman" w:eastAsia="細明體" w:hAnsi="細明體" w:cs="細明體"/>
          <w:b/>
          <w:kern w:val="0"/>
          <w:szCs w:val="20"/>
          <w:bdr w:val="single" w:sz="4" w:space="0" w:color="auto"/>
        </w:rPr>
        <w:t>十四難</w:t>
      </w:r>
      <w:r w:rsidRPr="00B1521E">
        <w:rPr>
          <w:rFonts w:ascii="Times New Roman" w:eastAsia="細明體" w:hAnsi="細明體" w:cs="細明體" w:hint="eastAsia"/>
          <w:b/>
          <w:kern w:val="0"/>
          <w:szCs w:val="20"/>
          <w:bdr w:val="single" w:sz="4" w:space="0" w:color="auto"/>
        </w:rPr>
        <w:t>故</w:t>
      </w:r>
    </w:p>
    <w:p w:rsidR="00BA09FC" w:rsidRPr="00B1521E" w:rsidRDefault="00BA09FC" w:rsidP="00BA09FC">
      <w:pPr>
        <w:widowControl/>
        <w:spacing w:beforeLines="30" w:before="108"/>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3</w:t>
      </w:r>
      <w:r w:rsidRPr="00B1521E">
        <w:rPr>
          <w:rFonts w:ascii="Times New Roman" w:eastAsia="細明體" w:hAnsi="Times New Roman" w:cs="細明體" w:hint="eastAsia"/>
          <w:b/>
          <w:kern w:val="0"/>
          <w:szCs w:val="20"/>
          <w:bdr w:val="single" w:sz="4" w:space="0" w:color="auto"/>
        </w:rPr>
        <w:t>、</w:t>
      </w:r>
      <w:r w:rsidRPr="00B1521E">
        <w:rPr>
          <w:rFonts w:ascii="Times New Roman" w:eastAsia="新細明體" w:hAnsi="Times New Roman" w:cs="Times New Roman"/>
          <w:b/>
          <w:kern w:val="0"/>
          <w:szCs w:val="20"/>
          <w:bdr w:val="single" w:sz="4" w:space="0" w:color="auto"/>
        </w:rPr>
        <w:t>若</w:t>
      </w:r>
      <w:r w:rsidRPr="00B1521E">
        <w:rPr>
          <w:rFonts w:ascii="Times New Roman" w:eastAsia="新細明體" w:hAnsi="Times New Roman" w:cs="Times New Roman" w:hint="eastAsia"/>
          <w:b/>
          <w:kern w:val="0"/>
          <w:szCs w:val="20"/>
          <w:bdr w:val="single" w:sz="4" w:space="0" w:color="auto"/>
        </w:rPr>
        <w:t>佛</w:t>
      </w:r>
      <w:r w:rsidRPr="00B1521E">
        <w:rPr>
          <w:rFonts w:ascii="Times New Roman" w:eastAsia="新細明體" w:hAnsi="Times New Roman" w:cs="Times New Roman"/>
          <w:b/>
          <w:kern w:val="0"/>
          <w:szCs w:val="20"/>
          <w:bdr w:val="single" w:sz="4" w:space="0" w:color="auto"/>
        </w:rPr>
        <w:t>不請而說，外道所譏</w:t>
      </w:r>
      <w:r w:rsidRPr="00B1521E">
        <w:rPr>
          <w:rFonts w:ascii="Times New Roman" w:eastAsia="新細明體" w:hAnsi="Times New Roman" w:cs="Times New Roman" w:hint="eastAsia"/>
          <w:b/>
          <w:kern w:val="0"/>
          <w:szCs w:val="20"/>
          <w:bdr w:val="single" w:sz="4" w:space="0" w:color="auto"/>
        </w:rPr>
        <w:t>；</w:t>
      </w:r>
      <w:r w:rsidRPr="00B1521E">
        <w:rPr>
          <w:rFonts w:ascii="Times New Roman" w:eastAsia="新細明體" w:hAnsi="Times New Roman" w:cs="Times New Roman"/>
          <w:b/>
          <w:kern w:val="0"/>
          <w:szCs w:val="20"/>
          <w:bdr w:val="single" w:sz="4" w:space="0" w:color="auto"/>
        </w:rPr>
        <w:t>梵天自請，則外道心伏</w:t>
      </w:r>
    </w:p>
    <w:p w:rsidR="00BA09FC" w:rsidRPr="00B1521E" w:rsidRDefault="00BA09FC" w:rsidP="00BA09FC">
      <w:pPr>
        <w:widowControl/>
        <w:spacing w:beforeLines="30" w:before="108"/>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4</w:t>
      </w:r>
      <w:r w:rsidRPr="00B1521E">
        <w:rPr>
          <w:rFonts w:ascii="Times New Roman" w:eastAsia="細明體" w:hAnsi="Times New Roman" w:cs="細明體" w:hint="eastAsia"/>
          <w:b/>
          <w:kern w:val="0"/>
          <w:szCs w:val="20"/>
          <w:bdr w:val="single" w:sz="4" w:space="0" w:color="auto"/>
        </w:rPr>
        <w:t>、菩薩行</w:t>
      </w:r>
      <w:r w:rsidRPr="00B1521E">
        <w:rPr>
          <w:rFonts w:ascii="Times New Roman" w:eastAsia="細明體" w:hAnsi="細明體" w:cs="細明體" w:hint="eastAsia"/>
          <w:b/>
          <w:kern w:val="0"/>
          <w:szCs w:val="20"/>
          <w:bdr w:val="single" w:sz="4" w:space="0" w:color="auto"/>
        </w:rPr>
        <w:t>懺悔</w:t>
      </w:r>
      <w:r w:rsidRPr="00B1521E">
        <w:rPr>
          <w:rFonts w:ascii="Times New Roman" w:eastAsia="細明體" w:hAnsi="Times New Roman" w:cs="細明體" w:hint="eastAsia"/>
          <w:b/>
          <w:kern w:val="0"/>
          <w:szCs w:val="20"/>
          <w:bdr w:val="single" w:sz="4" w:space="0" w:color="auto"/>
        </w:rPr>
        <w:t>、隨喜、勸請三事，</w:t>
      </w:r>
      <w:r w:rsidRPr="00B1521E">
        <w:rPr>
          <w:rFonts w:ascii="Times New Roman" w:eastAsia="細明體" w:hAnsi="細明體" w:cs="細明體"/>
          <w:b/>
          <w:kern w:val="0"/>
          <w:szCs w:val="20"/>
          <w:bdr w:val="single" w:sz="4" w:space="0" w:color="auto"/>
        </w:rPr>
        <w:t>轉近得佛，以是故須請</w:t>
      </w:r>
    </w:p>
    <w:p w:rsidR="00BA09FC" w:rsidRPr="00B1521E" w:rsidRDefault="00BA09FC" w:rsidP="00BA09FC">
      <w:pPr>
        <w:widowControl/>
        <w:spacing w:beforeLines="30" w:before="108"/>
        <w:ind w:leftChars="50" w:left="120"/>
        <w:jc w:val="both"/>
        <w:rPr>
          <w:rFonts w:ascii="Times New Roman" w:eastAsia="細明體" w:hAnsi="Times New Roman" w:cs="細明體"/>
          <w:b/>
          <w:kern w:val="0"/>
          <w:szCs w:val="20"/>
          <w:bdr w:val="single" w:sz="4" w:space="0" w:color="auto"/>
        </w:rPr>
      </w:pPr>
      <w:r w:rsidRPr="00B1521E">
        <w:rPr>
          <w:rFonts w:ascii="Times New Roman" w:eastAsia="細明體" w:hAnsi="細明體" w:cs="細明體"/>
          <w:b/>
          <w:kern w:val="0"/>
          <w:szCs w:val="20"/>
          <w:bdr w:val="single" w:sz="4" w:space="0" w:color="auto"/>
        </w:rPr>
        <w:t>四、</w:t>
      </w:r>
      <w:r w:rsidRPr="00B1521E">
        <w:rPr>
          <w:rFonts w:ascii="Times New Roman" w:eastAsia="細明體" w:hAnsi="細明體" w:cs="細明體" w:hint="eastAsia"/>
          <w:b/>
          <w:kern w:val="0"/>
          <w:szCs w:val="20"/>
          <w:bdr w:val="single" w:sz="4" w:space="0" w:color="auto"/>
        </w:rPr>
        <w:t>釋「能斷種種</w:t>
      </w:r>
      <w:r w:rsidRPr="00B1521E">
        <w:rPr>
          <w:rFonts w:ascii="Times New Roman" w:eastAsia="細明體" w:hAnsi="細明體" w:cs="細明體"/>
          <w:b/>
          <w:kern w:val="0"/>
          <w:szCs w:val="20"/>
          <w:bdr w:val="single" w:sz="4" w:space="0" w:color="auto"/>
        </w:rPr>
        <w:t>見、纏及諸煩惱</w:t>
      </w:r>
      <w:r w:rsidRPr="00B1521E">
        <w:rPr>
          <w:rFonts w:ascii="Times New Roman" w:eastAsia="細明體" w:hAnsi="細明體" w:cs="細明體" w:hint="eastAsia"/>
          <w:b/>
          <w:kern w:val="0"/>
          <w:szCs w:val="20"/>
          <w:bdr w:val="single" w:sz="4" w:space="0" w:color="auto"/>
        </w:rPr>
        <w:t>」</w:t>
      </w:r>
    </w:p>
    <w:p w:rsidR="00BA09FC" w:rsidRPr="00B1521E" w:rsidRDefault="00BA09FC" w:rsidP="00BA09FC">
      <w:pPr>
        <w:widowControl/>
        <w:ind w:leftChars="100" w:left="240"/>
        <w:jc w:val="both"/>
        <w:rPr>
          <w:rFonts w:ascii="Times New Roman" w:eastAsia="新細明體" w:hAnsi="Times New Roman" w:cs="細明體"/>
          <w:b/>
          <w:kern w:val="0"/>
          <w:szCs w:val="20"/>
        </w:rPr>
      </w:pPr>
      <w:r w:rsidRPr="00B1521E">
        <w:rPr>
          <w:rFonts w:ascii="Times New Roman" w:eastAsia="新細明體" w:hAnsi="新細明體" w:cs="細明體" w:hint="eastAsia"/>
          <w:b/>
          <w:kern w:val="0"/>
          <w:szCs w:val="20"/>
          <w:bdr w:val="single" w:sz="4" w:space="0" w:color="auto"/>
        </w:rPr>
        <w:t>（一）釋「見、纏、煩惱」</w:t>
      </w:r>
    </w:p>
    <w:p w:rsidR="00BA09FC" w:rsidRDefault="00BA09FC" w:rsidP="00BA09FC">
      <w:pPr>
        <w:widowControl/>
        <w:ind w:leftChars="150" w:left="360"/>
        <w:jc w:val="both"/>
        <w:rPr>
          <w:rFonts w:ascii="Times New Roman" w:eastAsia="新細明體" w:hAnsi="Times New Roman" w:cs="Times New Roman"/>
          <w:kern w:val="0"/>
          <w:szCs w:val="24"/>
          <w:vertAlign w:val="superscript"/>
        </w:rPr>
      </w:pPr>
      <w:r w:rsidRPr="00B1521E">
        <w:rPr>
          <w:rFonts w:ascii="Times New Roman" w:eastAsia="細明體" w:hAnsi="Times New Roman" w:cs="細明體"/>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釋「見」</w:t>
      </w:r>
    </w:p>
    <w:p w:rsidR="00BA09FC" w:rsidRPr="00B1521E" w:rsidRDefault="00BA09FC" w:rsidP="00BA09FC">
      <w:pPr>
        <w:widowControl/>
        <w:spacing w:beforeLines="30" w:before="108" w:line="320" w:lineRule="exact"/>
        <w:ind w:leftChars="150" w:left="36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2</w:t>
      </w:r>
      <w:r w:rsidRPr="00B1521E">
        <w:rPr>
          <w:rFonts w:ascii="Times New Roman" w:eastAsia="新細明體" w:hAnsi="新細明體" w:cs="細明體" w:hint="eastAsia"/>
          <w:b/>
          <w:kern w:val="0"/>
          <w:szCs w:val="20"/>
          <w:bdr w:val="single" w:sz="4" w:space="0" w:color="auto"/>
        </w:rPr>
        <w:t>、釋「</w:t>
      </w:r>
      <w:r w:rsidRPr="00B1521E">
        <w:rPr>
          <w:rFonts w:ascii="Times New Roman" w:eastAsia="細明體" w:hAnsi="細明體" w:cs="細明體"/>
          <w:b/>
          <w:kern w:val="0"/>
          <w:szCs w:val="20"/>
          <w:bdr w:val="single" w:sz="4" w:space="0" w:color="auto"/>
        </w:rPr>
        <w:t>纏</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spacing w:beforeLines="30" w:before="108" w:line="320" w:lineRule="exact"/>
        <w:ind w:leftChars="150" w:left="36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3</w:t>
      </w:r>
      <w:r w:rsidRPr="00B1521E">
        <w:rPr>
          <w:rFonts w:ascii="Times New Roman" w:eastAsia="新細明體" w:hAnsi="新細明體" w:cs="細明體" w:hint="eastAsia"/>
          <w:b/>
          <w:kern w:val="0"/>
          <w:szCs w:val="20"/>
          <w:bdr w:val="single" w:sz="4" w:space="0" w:color="auto"/>
        </w:rPr>
        <w:t>、釋「煩惱」</w:t>
      </w:r>
    </w:p>
    <w:p w:rsidR="00BA09FC" w:rsidRPr="00B1521E" w:rsidRDefault="00BA09FC" w:rsidP="00BA09FC">
      <w:pPr>
        <w:widowControl/>
        <w:spacing w:beforeLines="30" w:before="108" w:line="320" w:lineRule="exact"/>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lastRenderedPageBreak/>
        <w:t>（二）纏與煩惱之數類</w:t>
      </w:r>
    </w:p>
    <w:p w:rsidR="00BA09FC" w:rsidRPr="00B1521E" w:rsidRDefault="00BA09FC" w:rsidP="00BA09FC">
      <w:pPr>
        <w:widowControl/>
        <w:spacing w:beforeLines="30" w:before="108"/>
        <w:ind w:leftChars="100" w:left="24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（三）釋「能斷見、纏、煩惱」</w:t>
      </w:r>
    </w:p>
    <w:p w:rsidR="00BA09FC" w:rsidRPr="00B1521E" w:rsidRDefault="00BA09FC" w:rsidP="00BA09FC">
      <w:pPr>
        <w:widowControl/>
        <w:spacing w:beforeLines="30" w:before="108"/>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五、</w:t>
      </w:r>
      <w:r w:rsidRPr="00B1521E">
        <w:rPr>
          <w:rFonts w:ascii="Times New Roman" w:eastAsia="新細明體" w:hAnsi="新細明體" w:cs="細明體" w:hint="eastAsia"/>
          <w:b/>
          <w:kern w:val="0"/>
          <w:szCs w:val="20"/>
          <w:bdr w:val="single" w:sz="4" w:space="0" w:color="auto"/>
        </w:rPr>
        <w:t>釋「遊戲出生百千</w:t>
      </w:r>
      <w:r w:rsidRPr="00B1521E">
        <w:rPr>
          <w:rFonts w:ascii="Times New Roman" w:eastAsia="新細明體" w:hAnsi="新細明體" w:cs="細明體"/>
          <w:b/>
          <w:kern w:val="0"/>
          <w:szCs w:val="20"/>
          <w:bdr w:val="single" w:sz="4" w:space="0" w:color="auto"/>
        </w:rPr>
        <w:t>三昧</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（一）</w:t>
      </w:r>
      <w:r w:rsidRPr="00B1521E">
        <w:rPr>
          <w:rFonts w:ascii="Times New Roman" w:eastAsia="新細明體" w:hAnsi="新細明體" w:cs="細明體" w:hint="eastAsia"/>
          <w:b/>
          <w:kern w:val="0"/>
          <w:szCs w:val="20"/>
          <w:bdr w:val="single" w:sz="4" w:space="0" w:color="auto"/>
        </w:rPr>
        <w:t>釋「</w:t>
      </w:r>
      <w:r w:rsidRPr="00B1521E">
        <w:rPr>
          <w:rFonts w:ascii="Times New Roman" w:eastAsia="新細明體" w:hAnsi="新細明體" w:cs="細明體"/>
          <w:b/>
          <w:kern w:val="0"/>
          <w:szCs w:val="20"/>
          <w:bdr w:val="single" w:sz="4" w:space="0" w:color="auto"/>
        </w:rPr>
        <w:t>三昧</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spacing w:beforeLines="30" w:before="108"/>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釋「出生」</w:t>
      </w:r>
    </w:p>
    <w:p w:rsidR="00BA09FC" w:rsidRPr="00B1521E" w:rsidRDefault="00BA09FC" w:rsidP="00BA09FC">
      <w:pPr>
        <w:widowControl/>
        <w:spacing w:beforeLines="30" w:before="108" w:line="350" w:lineRule="exact"/>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細明體" w:cs="細明體" w:hint="eastAsia"/>
          <w:b/>
          <w:kern w:val="0"/>
          <w:szCs w:val="20"/>
          <w:bdr w:val="single" w:sz="4" w:space="0" w:color="auto"/>
        </w:rPr>
        <w:t>※</w:t>
      </w:r>
      <w:r w:rsidRPr="00B1521E">
        <w:rPr>
          <w:rFonts w:ascii="Times New Roman" w:eastAsia="細明體" w:hAnsi="細明體" w:cs="細明體" w:hint="eastAsia"/>
          <w:b/>
          <w:kern w:val="0"/>
          <w:szCs w:val="20"/>
          <w:bdr w:val="single" w:sz="4" w:space="0" w:color="auto"/>
        </w:rPr>
        <w:t xml:space="preserve"> </w:t>
      </w:r>
      <w:r w:rsidRPr="00B1521E">
        <w:rPr>
          <w:rFonts w:ascii="Times New Roman" w:eastAsia="細明體" w:hAnsi="細明體" w:cs="細明體"/>
          <w:b/>
          <w:kern w:val="0"/>
          <w:szCs w:val="20"/>
          <w:bdr w:val="single" w:sz="4" w:space="0" w:color="auto"/>
        </w:rPr>
        <w:t>菩薩出生百千種三昧之理由</w:t>
      </w:r>
    </w:p>
    <w:p w:rsidR="00BA09FC" w:rsidRPr="00B1521E" w:rsidRDefault="00BA09FC" w:rsidP="00BA09FC">
      <w:pPr>
        <w:widowControl/>
        <w:spacing w:beforeLines="30" w:before="108" w:line="350" w:lineRule="exact"/>
        <w:ind w:leftChars="100" w:left="24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b/>
          <w:kern w:val="0"/>
          <w:szCs w:val="20"/>
          <w:bdr w:val="single" w:sz="4" w:space="0" w:color="auto"/>
        </w:rPr>
        <w:t>（三）釋</w:t>
      </w:r>
      <w:r w:rsidRPr="00B1521E">
        <w:rPr>
          <w:rFonts w:ascii="新細明體" w:eastAsia="新細明體" w:hAnsi="新細明體" w:cs="細明體" w:hint="eastAsia"/>
          <w:b/>
          <w:kern w:val="0"/>
          <w:szCs w:val="20"/>
          <w:bdr w:val="single" w:sz="4" w:space="0" w:color="auto"/>
        </w:rPr>
        <w:t>「</w:t>
      </w:r>
      <w:r w:rsidRPr="00B1521E">
        <w:rPr>
          <w:rFonts w:ascii="新細明體" w:eastAsia="新細明體" w:hAnsi="新細明體" w:cs="細明體"/>
          <w:b/>
          <w:kern w:val="0"/>
          <w:szCs w:val="20"/>
          <w:bdr w:val="single" w:sz="4" w:space="0" w:color="auto"/>
        </w:rPr>
        <w:t>遊戲</w:t>
      </w:r>
      <w:r w:rsidRPr="00B1521E">
        <w:rPr>
          <w:rFonts w:ascii="新細明體" w:eastAsia="新細明體" w:hAnsi="新細明體" w:cs="細明體" w:hint="eastAsia"/>
          <w:b/>
          <w:kern w:val="0"/>
          <w:szCs w:val="20"/>
          <w:bdr w:val="single" w:sz="4" w:space="0" w:color="auto"/>
        </w:rPr>
        <w:t>」</w:t>
      </w:r>
    </w:p>
    <w:p w:rsidR="00BA09FC" w:rsidRPr="00B1521E" w:rsidRDefault="00BA09FC" w:rsidP="00BA09FC">
      <w:pPr>
        <w:widowControl/>
        <w:spacing w:beforeLines="30" w:before="108" w:line="350" w:lineRule="exact"/>
        <w:ind w:leftChars="50" w:left="120"/>
        <w:jc w:val="both"/>
        <w:rPr>
          <w:rFonts w:ascii="Times New Roman" w:eastAsia="細明體" w:hAnsi="Times New Roman" w:cs="細明體"/>
          <w:b/>
          <w:kern w:val="0"/>
          <w:szCs w:val="20"/>
          <w:bdr w:val="single" w:sz="4" w:space="0" w:color="auto"/>
        </w:rPr>
      </w:pPr>
      <w:r w:rsidRPr="00B1521E">
        <w:rPr>
          <w:rFonts w:ascii="Times New Roman" w:eastAsia="細明體" w:hAnsi="細明體" w:cs="細明體"/>
          <w:b/>
          <w:kern w:val="0"/>
          <w:szCs w:val="20"/>
          <w:bdr w:val="single" w:sz="4" w:space="0" w:color="auto"/>
        </w:rPr>
        <w:t>六、菩薩成就無量功德</w:t>
      </w:r>
    </w:p>
    <w:p w:rsidR="00BA09FC" w:rsidRDefault="00BA09FC" w:rsidP="00BA09FC">
      <w:pPr>
        <w:widowControl/>
        <w:spacing w:beforeLines="30" w:before="108" w:line="350" w:lineRule="exact"/>
        <w:jc w:val="both"/>
        <w:rPr>
          <w:rFonts w:ascii="Times New Roman" w:eastAsia="細明體" w:hAnsi="Times New Roman" w:cs="細明體"/>
          <w:b/>
          <w:kern w:val="0"/>
          <w:szCs w:val="24"/>
          <w:bdr w:val="single" w:sz="4" w:space="0" w:color="auto"/>
        </w:rPr>
      </w:pPr>
      <w:r w:rsidRPr="00B1521E">
        <w:rPr>
          <w:rFonts w:ascii="Times New Roman" w:eastAsia="新細明體" w:hAnsi="新細明體" w:cs="細明體"/>
          <w:b/>
          <w:kern w:val="0"/>
          <w:szCs w:val="20"/>
          <w:bdr w:val="single" w:sz="4" w:space="0" w:color="auto"/>
        </w:rPr>
        <w:t>貳、二十二位菩薩</w:t>
      </w:r>
      <w:r w:rsidRPr="00B1521E">
        <w:rPr>
          <w:rFonts w:ascii="Times New Roman" w:eastAsia="新細明體" w:hAnsi="新細明體" w:cs="細明體" w:hint="eastAsia"/>
          <w:b/>
          <w:kern w:val="0"/>
          <w:szCs w:val="20"/>
          <w:bdr w:val="single" w:sz="4" w:space="0" w:color="auto"/>
        </w:rPr>
        <w:t>名號</w:t>
      </w:r>
    </w:p>
    <w:p w:rsidR="00BA09FC" w:rsidRPr="00B1521E" w:rsidRDefault="00BA09FC" w:rsidP="00BA09FC">
      <w:pPr>
        <w:widowControl/>
        <w:spacing w:line="350" w:lineRule="exact"/>
        <w:ind w:leftChars="50" w:left="120"/>
        <w:jc w:val="both"/>
        <w:rPr>
          <w:rFonts w:ascii="Times New Roman" w:eastAsia="細明體" w:hAnsi="Times New Roman" w:cs="細明體"/>
          <w:b/>
          <w:kern w:val="0"/>
          <w:szCs w:val="20"/>
          <w:bdr w:val="single" w:sz="4" w:space="0" w:color="auto"/>
        </w:rPr>
      </w:pPr>
      <w:r w:rsidRPr="00B1521E">
        <w:rPr>
          <w:rFonts w:ascii="Times New Roman" w:eastAsia="細明體" w:hAnsi="細明體" w:cs="細明體" w:hint="eastAsia"/>
          <w:b/>
          <w:kern w:val="0"/>
          <w:szCs w:val="20"/>
          <w:bdr w:val="single" w:sz="4" w:space="0" w:color="auto"/>
        </w:rPr>
        <w:t>一、</w:t>
      </w:r>
      <w:r w:rsidRPr="00B1521E">
        <w:rPr>
          <w:rFonts w:ascii="Times New Roman" w:eastAsia="細明體" w:hAnsi="細明體" w:cs="細明體"/>
          <w:b/>
          <w:kern w:val="0"/>
          <w:szCs w:val="20"/>
          <w:bdr w:val="single" w:sz="4" w:space="0" w:color="auto"/>
        </w:rPr>
        <w:t>獨說二十二菩薩名之理由</w:t>
      </w:r>
    </w:p>
    <w:p w:rsidR="00BA09FC" w:rsidRPr="00B1521E" w:rsidRDefault="00BA09FC" w:rsidP="00BA09FC">
      <w:pPr>
        <w:widowControl/>
        <w:spacing w:beforeLines="30" w:before="108"/>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二、善守菩薩最在前說之理由</w:t>
      </w:r>
    </w:p>
    <w:p w:rsidR="00BA09FC" w:rsidRPr="00B1521E" w:rsidRDefault="00BA09FC" w:rsidP="00BA09FC">
      <w:pPr>
        <w:widowControl/>
        <w:spacing w:beforeLines="30" w:before="108"/>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三、諸菩薩</w:t>
      </w:r>
      <w:r w:rsidRPr="00B1521E">
        <w:rPr>
          <w:rFonts w:ascii="Times New Roman" w:eastAsia="細明體" w:hAnsi="細明體" w:cs="細明體"/>
          <w:b/>
          <w:kern w:val="0"/>
          <w:szCs w:val="20"/>
          <w:bdr w:val="single" w:sz="4" w:space="0" w:color="auto"/>
        </w:rPr>
        <w:t>於十方佛土皆補佛處</w:t>
      </w:r>
      <w:r w:rsidRPr="00B1521E">
        <w:rPr>
          <w:rFonts w:ascii="Times New Roman" w:eastAsia="細明體" w:hAnsi="細明體" w:cs="細明體" w:hint="eastAsia"/>
          <w:b/>
          <w:kern w:val="0"/>
          <w:szCs w:val="20"/>
          <w:bdr w:val="single" w:sz="4" w:space="0" w:color="auto"/>
        </w:rPr>
        <w:t>，故言</w:t>
      </w:r>
      <w:r w:rsidRPr="00B1521E">
        <w:rPr>
          <w:rFonts w:ascii="Times New Roman" w:eastAsia="細明體" w:hAnsi="細明體" w:cs="細明體"/>
          <w:b/>
          <w:kern w:val="0"/>
          <w:szCs w:val="20"/>
          <w:bdr w:val="single" w:sz="4" w:space="0" w:color="auto"/>
        </w:rPr>
        <w:t>紹尊位者</w:t>
      </w:r>
    </w:p>
    <w:p w:rsidR="00BA09FC" w:rsidRDefault="00BA09FC" w:rsidP="00BA09FC">
      <w:pPr>
        <w:spacing w:beforeLines="300" w:before="1080"/>
        <w:jc w:val="center"/>
        <w:rPr>
          <w:rFonts w:ascii="Times New Roman" w:eastAsia="新細明體" w:hAnsi="Times New Roman" w:cs="Times New Roman"/>
          <w:bCs/>
          <w:kern w:val="0"/>
          <w:szCs w:val="24"/>
          <w:vertAlign w:val="superscript"/>
        </w:rPr>
      </w:pPr>
      <w:r w:rsidRPr="00AC302A">
        <w:rPr>
          <w:rFonts w:ascii="標楷體" w:eastAsia="標楷體" w:hAnsi="標楷體" w:cs="Times New Roman"/>
          <w:b/>
          <w:bCs/>
          <w:sz w:val="28"/>
          <w:szCs w:val="28"/>
        </w:rPr>
        <w:t>〈</w:t>
      </w:r>
      <w:r w:rsidRPr="00AC302A">
        <w:rPr>
          <w:rFonts w:ascii="標楷體" w:eastAsia="標楷體" w:hAnsi="標楷體" w:cs="Times New Roman"/>
          <w:b/>
          <w:sz w:val="28"/>
          <w:szCs w:val="28"/>
        </w:rPr>
        <w:t>大智度</w:t>
      </w:r>
      <w:r w:rsidRPr="00AC302A">
        <w:rPr>
          <w:rFonts w:ascii="標楷體" w:eastAsia="標楷體" w:hAnsi="標楷體" w:cs="Times New Roman"/>
          <w:b/>
          <w:bCs/>
          <w:sz w:val="28"/>
          <w:szCs w:val="28"/>
        </w:rPr>
        <w:t>初</w:t>
      </w:r>
      <w:r w:rsidRPr="00AC302A">
        <w:rPr>
          <w:rFonts w:ascii="Times New Roman" w:eastAsia="標楷體" w:hAnsi="Times New Roman" w:cs="Times New Roman"/>
          <w:b/>
          <w:bCs/>
          <w:sz w:val="28"/>
          <w:szCs w:val="28"/>
        </w:rPr>
        <w:t>品中</w:t>
      </w:r>
      <w:r w:rsidRPr="00AC302A">
        <w:rPr>
          <w:rFonts w:ascii="Times New Roman" w:eastAsia="標楷體" w:hAnsi="Times New Roman" w:cs="Times New Roman" w:hint="eastAsia"/>
          <w:b/>
          <w:bCs/>
          <w:sz w:val="28"/>
          <w:szCs w:val="28"/>
        </w:rPr>
        <w:t>放光釋論第十四</w:t>
      </w:r>
      <w:r w:rsidRPr="00AC302A">
        <w:rPr>
          <w:rFonts w:ascii="Times New Roman" w:eastAsia="標楷體" w:hAnsi="Times New Roman" w:cs="Times New Roman"/>
          <w:b/>
          <w:bCs/>
          <w:sz w:val="28"/>
          <w:szCs w:val="28"/>
        </w:rPr>
        <w:t>〉</w:t>
      </w:r>
    </w:p>
    <w:p w:rsidR="00BA09FC" w:rsidRPr="00B1521E" w:rsidRDefault="00BA09FC" w:rsidP="00BA09FC">
      <w:pPr>
        <w:widowControl/>
        <w:spacing w:beforeLines="50" w:before="18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壹、</w:t>
      </w:r>
      <w:r w:rsidRPr="00B1521E">
        <w:rPr>
          <w:rFonts w:ascii="Times New Roman" w:eastAsia="新細明體" w:hAnsi="新細明體" w:cs="細明體" w:hint="eastAsia"/>
          <w:b/>
          <w:kern w:val="0"/>
          <w:szCs w:val="20"/>
          <w:bdr w:val="single" w:sz="4" w:space="0" w:color="auto"/>
        </w:rPr>
        <w:t>佛</w:t>
      </w:r>
      <w:r w:rsidRPr="00B1521E">
        <w:rPr>
          <w:rFonts w:ascii="Times New Roman" w:eastAsia="新細明體" w:hAnsi="新細明體" w:cs="細明體"/>
          <w:b/>
          <w:kern w:val="0"/>
          <w:szCs w:val="20"/>
          <w:bdr w:val="single" w:sz="4" w:space="0" w:color="auto"/>
        </w:rPr>
        <w:t>入三昧王三昧</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一切三昧</w:t>
      </w:r>
      <w:r w:rsidRPr="00B1521E">
        <w:rPr>
          <w:rFonts w:ascii="Times New Roman" w:eastAsia="新細明體" w:hAnsi="新細明體" w:cs="細明體" w:hint="eastAsia"/>
          <w:b/>
          <w:kern w:val="0"/>
          <w:szCs w:val="20"/>
          <w:bdr w:val="single" w:sz="4" w:space="0" w:color="auto"/>
        </w:rPr>
        <w:t>悉入其中</w:t>
      </w:r>
    </w:p>
    <w:p w:rsidR="00BA09FC" w:rsidRPr="00B1521E" w:rsidRDefault="00BA09FC" w:rsidP="00BA09FC">
      <w:pPr>
        <w:widowControl/>
        <w:spacing w:line="370" w:lineRule="exact"/>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一、釋「</w:t>
      </w:r>
      <w:r w:rsidRPr="00B1521E">
        <w:rPr>
          <w:rFonts w:ascii="Times New Roman" w:eastAsia="新細明體" w:hAnsi="新細明體" w:cs="細明體"/>
          <w:b/>
          <w:kern w:val="0"/>
          <w:szCs w:val="20"/>
          <w:bdr w:val="single" w:sz="4" w:space="0" w:color="auto"/>
        </w:rPr>
        <w:t>佛自敷師子座</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spacing w:beforeLines="30" w:before="108" w:line="370" w:lineRule="exact"/>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b/>
          <w:kern w:val="0"/>
          <w:szCs w:val="20"/>
          <w:bdr w:val="single" w:sz="4" w:space="0" w:color="auto"/>
        </w:rPr>
        <w:t xml:space="preserve"> </w:t>
      </w:r>
      <w:r w:rsidRPr="00B1521E">
        <w:rPr>
          <w:rFonts w:ascii="Times New Roman" w:eastAsia="新細明體" w:hAnsi="新細明體" w:cs="細明體"/>
          <w:b/>
          <w:kern w:val="0"/>
          <w:szCs w:val="20"/>
          <w:bdr w:val="single" w:sz="4" w:space="0" w:color="auto"/>
        </w:rPr>
        <w:t>釋</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師子座</w:t>
      </w:r>
    </w:p>
    <w:p w:rsidR="00BA09FC" w:rsidRPr="00B1521E" w:rsidRDefault="00BA09FC" w:rsidP="00BA09FC">
      <w:pPr>
        <w:widowControl/>
        <w:spacing w:beforeLines="30" w:before="108" w:line="370" w:lineRule="exact"/>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釋</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結跏趺坐</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spacing w:line="370" w:lineRule="exact"/>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（一）</w:t>
      </w:r>
      <w:r w:rsidRPr="00B1521E">
        <w:rPr>
          <w:rFonts w:ascii="Times New Roman" w:eastAsia="新細明體" w:hAnsi="新細明體" w:cs="細明體"/>
          <w:b/>
          <w:kern w:val="0"/>
          <w:szCs w:val="20"/>
          <w:bdr w:val="single" w:sz="4" w:space="0" w:color="auto"/>
        </w:rPr>
        <w:t>結加趺坐最安隱，不疲極</w:t>
      </w:r>
      <w:r w:rsidRPr="00B1521E">
        <w:rPr>
          <w:rFonts w:ascii="Times New Roman" w:eastAsia="新細明體" w:hAnsi="新細明體"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魔王見之其心憂怖</w:t>
      </w:r>
      <w:r w:rsidRPr="00B1521E">
        <w:rPr>
          <w:rFonts w:ascii="Times New Roman" w:eastAsia="細明體" w:hAnsi="細明體"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眾人見之皆大歡喜</w:t>
      </w:r>
    </w:p>
    <w:p w:rsidR="00BA09FC" w:rsidRPr="00B1521E" w:rsidRDefault="00BA09FC" w:rsidP="00BA09FC">
      <w:pPr>
        <w:keepNext/>
        <w:keepLines/>
        <w:widowControl/>
        <w:spacing w:beforeLines="30" w:before="108"/>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（二）</w:t>
      </w:r>
      <w:r w:rsidRPr="00B1521E">
        <w:rPr>
          <w:rFonts w:ascii="Times New Roman" w:eastAsia="新細明體" w:hAnsi="Times New Roman" w:cs="Times New Roman"/>
          <w:b/>
          <w:kern w:val="0"/>
          <w:szCs w:val="20"/>
          <w:bdr w:val="single" w:sz="4" w:space="0" w:color="auto"/>
        </w:rPr>
        <w:t>佛教弟子結加趺直身坐</w:t>
      </w:r>
    </w:p>
    <w:p w:rsidR="00BA09FC" w:rsidRPr="00B1521E" w:rsidRDefault="00BA09FC" w:rsidP="00BA09FC">
      <w:pPr>
        <w:widowControl/>
        <w:spacing w:beforeLines="30" w:before="108"/>
        <w:ind w:leftChars="50" w:left="12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三、</w:t>
      </w:r>
      <w:r w:rsidRPr="00B1521E">
        <w:rPr>
          <w:rFonts w:ascii="Times New Roman" w:eastAsia="新細明體" w:hAnsi="新細明體" w:cs="細明體"/>
          <w:b/>
          <w:kern w:val="0"/>
          <w:szCs w:val="20"/>
          <w:bdr w:val="single" w:sz="4" w:space="0" w:color="auto"/>
        </w:rPr>
        <w:t>釋</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Times New Roman" w:cs="Times New Roman"/>
          <w:b/>
          <w:kern w:val="0"/>
          <w:szCs w:val="20"/>
          <w:bdr w:val="single" w:sz="4" w:space="0" w:color="auto"/>
        </w:rPr>
        <w:t>直身繫念</w:t>
      </w:r>
      <w:r w:rsidRPr="00B1521E">
        <w:rPr>
          <w:rFonts w:ascii="Times New Roman" w:eastAsia="新細明體" w:hAnsi="新細明體" w:cs="細明體" w:hint="eastAsia"/>
          <w:b/>
          <w:kern w:val="0"/>
          <w:szCs w:val="20"/>
          <w:bdr w:val="single" w:sz="4" w:space="0" w:color="auto"/>
        </w:rPr>
        <w:t>」</w:t>
      </w:r>
    </w:p>
    <w:p w:rsidR="00BA09FC" w:rsidRDefault="00BA09FC" w:rsidP="00BA09FC">
      <w:pPr>
        <w:widowControl/>
        <w:spacing w:beforeLines="30" w:before="108"/>
        <w:ind w:leftChars="50" w:left="120"/>
        <w:jc w:val="both"/>
        <w:rPr>
          <w:rFonts w:ascii="Times New Roman" w:eastAsia="新細明體" w:hAnsi="Times New Roman" w:cs="Times New Roman"/>
          <w:kern w:val="0"/>
          <w:szCs w:val="24"/>
          <w:vertAlign w:val="superscript"/>
        </w:rPr>
      </w:pPr>
      <w:r w:rsidRPr="00B1521E">
        <w:rPr>
          <w:rFonts w:ascii="Times New Roman" w:eastAsia="新細明體" w:hAnsi="新細明體" w:cs="細明體" w:hint="eastAsia"/>
          <w:b/>
          <w:kern w:val="0"/>
          <w:szCs w:val="20"/>
          <w:bdr w:val="single" w:sz="4" w:space="0" w:color="auto"/>
        </w:rPr>
        <w:t>四、</w:t>
      </w:r>
      <w:r w:rsidRPr="00B1521E">
        <w:rPr>
          <w:rFonts w:ascii="Times New Roman" w:eastAsia="新細明體" w:hAnsi="新細明體" w:cs="細明體"/>
          <w:b/>
          <w:kern w:val="0"/>
          <w:szCs w:val="20"/>
          <w:bdr w:val="single" w:sz="4" w:space="0" w:color="auto"/>
        </w:rPr>
        <w:t>釋</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（一）釋名</w:t>
      </w:r>
    </w:p>
    <w:p w:rsidR="00BA09FC" w:rsidRPr="00B1521E" w:rsidRDefault="00BA09FC" w:rsidP="00BA09FC">
      <w:pPr>
        <w:widowControl/>
        <w:ind w:leftChars="150" w:left="36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1</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b/>
          <w:kern w:val="0"/>
          <w:szCs w:val="20"/>
          <w:bdr w:val="single" w:sz="4" w:space="0" w:color="auto"/>
        </w:rPr>
        <w:t>此三昧於諸三昧中最第一自在</w:t>
      </w:r>
      <w:r w:rsidRPr="00B1521E">
        <w:rPr>
          <w:rFonts w:ascii="Times New Roman" w:eastAsia="新細明體" w:hAnsi="新細明體" w:cs="細明體" w:hint="eastAsia"/>
          <w:b/>
          <w:kern w:val="0"/>
          <w:szCs w:val="20"/>
          <w:bdr w:val="single" w:sz="4" w:space="0" w:color="auto"/>
        </w:rPr>
        <w:t>，故名</w:t>
      </w:r>
      <w:r w:rsidRPr="00B1521E">
        <w:rPr>
          <w:rFonts w:ascii="Times New Roman" w:eastAsia="新細明體" w:hAnsi="新細明體" w:cs="細明體"/>
          <w:b/>
          <w:kern w:val="0"/>
          <w:szCs w:val="20"/>
          <w:bdr w:val="single" w:sz="4" w:space="0" w:color="auto"/>
        </w:rPr>
        <w:t>三昧王三昧</w:t>
      </w:r>
    </w:p>
    <w:p w:rsidR="00BA09FC" w:rsidRPr="00B1521E" w:rsidRDefault="00BA09FC" w:rsidP="00BA09FC">
      <w:pPr>
        <w:widowControl/>
        <w:spacing w:beforeLines="30" w:before="108"/>
        <w:ind w:leftChars="200" w:left="48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 xml:space="preserve"> </w:t>
      </w:r>
      <w:r w:rsidRPr="00B1521E">
        <w:rPr>
          <w:rFonts w:ascii="Times New Roman" w:eastAsia="新細明體" w:hAnsi="新細明體" w:cs="細明體"/>
          <w:b/>
          <w:kern w:val="0"/>
          <w:szCs w:val="20"/>
          <w:bdr w:val="single" w:sz="4" w:space="0" w:color="auto"/>
        </w:rPr>
        <w:t>何故獨稱三昧王</w:t>
      </w:r>
      <w:r w:rsidRPr="00B1521E">
        <w:rPr>
          <w:rFonts w:ascii="Times New Roman" w:eastAsia="新細明體" w:hAnsi="新細明體" w:cs="細明體" w:hint="eastAsia"/>
          <w:b/>
          <w:kern w:val="0"/>
          <w:szCs w:val="20"/>
          <w:bdr w:val="single" w:sz="4" w:space="0" w:color="auto"/>
        </w:rPr>
        <w:t>三昧</w:t>
      </w:r>
      <w:r w:rsidRPr="00B1521E">
        <w:rPr>
          <w:rFonts w:ascii="Times New Roman" w:eastAsia="新細明體" w:hAnsi="新細明體" w:cs="細明體"/>
          <w:b/>
          <w:kern w:val="0"/>
          <w:szCs w:val="20"/>
          <w:bdr w:val="single" w:sz="4" w:space="0" w:color="auto"/>
        </w:rPr>
        <w:t>為第一</w:t>
      </w:r>
    </w:p>
    <w:p w:rsidR="00BA09FC" w:rsidRDefault="00BA09FC" w:rsidP="00BA09FC">
      <w:pPr>
        <w:spacing w:beforeLines="30" w:before="108"/>
        <w:ind w:leftChars="250" w:left="600"/>
        <w:jc w:val="both"/>
        <w:rPr>
          <w:rFonts w:ascii="Times New Roman" w:eastAsia="新細明體" w:hAnsi="Times New Roman" w:cs="Times New Roman"/>
        </w:rPr>
      </w:pP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 xml:space="preserve"> </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Times New Roman" w:cs="Times New Roman" w:hint="eastAsia"/>
          <w:b/>
          <w:szCs w:val="20"/>
          <w:bdr w:val="single" w:sz="4" w:space="0" w:color="auto"/>
        </w:rPr>
        <w:t>何定攝</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A057</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p.96</w:t>
      </w:r>
      <w:r w:rsidRPr="00B1521E">
        <w:rPr>
          <w:rFonts w:ascii="Times New Roman" w:eastAsia="新細明體" w:hAnsi="Times New Roman" w:cs="Times New Roman"/>
          <w:szCs w:val="20"/>
        </w:rPr>
        <w:t>）</w:t>
      </w:r>
    </w:p>
    <w:p w:rsidR="00BA09FC" w:rsidRPr="00B1521E" w:rsidRDefault="00BA09FC" w:rsidP="00BA09FC">
      <w:pPr>
        <w:widowControl/>
        <w:ind w:leftChars="300" w:left="720"/>
        <w:jc w:val="both"/>
        <w:rPr>
          <w:rFonts w:ascii="Times New Roman" w:eastAsia="新細明體" w:hAnsi="新細明體" w:cs="細明體"/>
          <w:kern w:val="0"/>
          <w:szCs w:val="20"/>
          <w:bdr w:val="single" w:sz="4" w:space="0" w:color="auto"/>
        </w:rPr>
      </w:pPr>
      <w:r w:rsidRPr="00B1521E">
        <w:rPr>
          <w:rFonts w:ascii="Times New Roman" w:eastAsia="新細明體" w:hAnsi="Times New Roman" w:cs="細明體" w:hint="eastAsia"/>
          <w:b/>
          <w:kern w:val="0"/>
          <w:szCs w:val="20"/>
          <w:bdr w:val="single" w:sz="4" w:space="0" w:color="auto"/>
        </w:rPr>
        <w:t>（</w:t>
      </w:r>
      <w:r w:rsidRPr="00B1521E">
        <w:rPr>
          <w:rFonts w:ascii="Times New Roman" w:eastAsia="新細明體" w:hAnsi="Times New Roman" w:cs="細明體"/>
          <w:b/>
          <w:kern w:val="0"/>
          <w:szCs w:val="20"/>
          <w:bdr w:val="single" w:sz="4" w:space="0" w:color="auto"/>
        </w:rPr>
        <w:t>1</w:t>
      </w:r>
      <w:r w:rsidRPr="00B1521E">
        <w:rPr>
          <w:rFonts w:ascii="Times New Roman" w:eastAsia="新細明體" w:hAnsi="Times New Roman" w:cs="細明體" w:hint="eastAsia"/>
          <w:b/>
          <w:kern w:val="0"/>
          <w:szCs w:val="20"/>
          <w:bdr w:val="single" w:sz="4" w:space="0" w:color="auto"/>
        </w:rPr>
        <w:t>）</w:t>
      </w:r>
      <w:r w:rsidRPr="00B1521E">
        <w:rPr>
          <w:rFonts w:ascii="Times New Roman" w:eastAsia="新細明體" w:hAnsi="Times New Roman" w:cs="Times New Roman" w:hint="eastAsia"/>
          <w:b/>
          <w:szCs w:val="20"/>
          <w:bdr w:val="single" w:sz="4" w:space="0" w:color="auto"/>
        </w:rPr>
        <w:t>或言</w:t>
      </w:r>
      <w:r w:rsidRPr="00B1521E">
        <w:rPr>
          <w:rFonts w:ascii="Times New Roman" w:eastAsia="細明體" w:hAnsi="細明體" w:cs="細明體"/>
          <w:b/>
          <w:kern w:val="0"/>
          <w:szCs w:val="20"/>
          <w:bdr w:val="single" w:sz="4" w:space="0" w:color="auto"/>
        </w:rPr>
        <w:t>在第四禪中</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A057</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p.96</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300" w:left="720"/>
        <w:jc w:val="both"/>
        <w:rPr>
          <w:rFonts w:ascii="Times New Roman" w:eastAsia="新細明體" w:hAnsi="Times New Roman" w:cs="Times New Roman"/>
          <w:szCs w:val="20"/>
          <w:bdr w:val="single" w:sz="4" w:space="0" w:color="auto"/>
        </w:rPr>
      </w:pP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Times New Roman" w:eastAsia="新細明體" w:hAnsi="Times New Roman" w:cs="Times New Roman" w:hint="eastAsia"/>
          <w:b/>
          <w:szCs w:val="20"/>
          <w:bdr w:val="single" w:sz="4" w:space="0" w:color="auto"/>
        </w:rPr>
        <w:t>或言唯佛能知</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A057</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p.96</w:t>
      </w:r>
      <w:r w:rsidRPr="00B1521E">
        <w:rPr>
          <w:rFonts w:ascii="Times New Roman" w:eastAsia="新細明體" w:hAnsi="Times New Roman" w:cs="Times New Roman"/>
          <w:szCs w:val="20"/>
        </w:rPr>
        <w:t>）</w:t>
      </w:r>
    </w:p>
    <w:p w:rsidR="00BA09FC" w:rsidRPr="00B1521E" w:rsidRDefault="00BA09FC" w:rsidP="00BA09FC">
      <w:pPr>
        <w:widowControl/>
        <w:spacing w:beforeLines="30" w:before="108"/>
        <w:ind w:leftChars="150" w:left="36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2</w:t>
      </w:r>
      <w:r w:rsidRPr="00B1521E">
        <w:rPr>
          <w:rFonts w:ascii="Times New Roman" w:eastAsia="新細明體" w:hAnsi="新細明體" w:cs="細明體" w:hint="eastAsia"/>
          <w:b/>
          <w:kern w:val="0"/>
          <w:szCs w:val="20"/>
          <w:bdr w:val="single" w:sz="4" w:space="0" w:color="auto"/>
        </w:rPr>
        <w:t>、</w:t>
      </w:r>
      <w:r w:rsidRPr="00B1521E">
        <w:rPr>
          <w:rFonts w:ascii="Times New Roman" w:eastAsia="細明體" w:hAnsi="細明體" w:cs="細明體"/>
          <w:b/>
          <w:kern w:val="0"/>
          <w:szCs w:val="20"/>
          <w:bdr w:val="single" w:sz="4" w:space="0" w:color="auto"/>
        </w:rPr>
        <w:t>一切三昧皆入其中，故名三昧王三昧</w:t>
      </w:r>
    </w:p>
    <w:p w:rsidR="00BA09FC" w:rsidRPr="00B1521E" w:rsidRDefault="00BA09FC" w:rsidP="00BA09FC">
      <w:pPr>
        <w:widowControl/>
        <w:spacing w:beforeLines="30" w:before="108"/>
        <w:ind w:leftChars="100" w:left="24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b/>
          <w:kern w:val="0"/>
          <w:szCs w:val="20"/>
          <w:bdr w:val="single" w:sz="4" w:space="0" w:color="auto"/>
        </w:rPr>
        <w:lastRenderedPageBreak/>
        <w:t>（</w:t>
      </w:r>
      <w:r w:rsidRPr="00B1521E">
        <w:rPr>
          <w:rFonts w:ascii="Times New Roman" w:eastAsia="新細明體" w:hAnsi="新細明體"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）佛何</w:t>
      </w:r>
      <w:r w:rsidRPr="00B1521E">
        <w:rPr>
          <w:rFonts w:ascii="Times New Roman" w:eastAsia="新細明體" w:hAnsi="新細明體" w:cs="細明體" w:hint="eastAsia"/>
          <w:b/>
          <w:kern w:val="0"/>
          <w:szCs w:val="20"/>
          <w:bdr w:val="single" w:sz="4" w:space="0" w:color="auto"/>
        </w:rPr>
        <w:t>故</w:t>
      </w:r>
      <w:r w:rsidRPr="00B1521E">
        <w:rPr>
          <w:rFonts w:ascii="Times New Roman" w:eastAsia="新細明體" w:hAnsi="新細明體" w:cs="細明體"/>
          <w:b/>
          <w:kern w:val="0"/>
          <w:szCs w:val="20"/>
          <w:bdr w:val="single" w:sz="4" w:space="0" w:color="auto"/>
        </w:rPr>
        <w:t>入三昧王三昧</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widowControl/>
        <w:ind w:leftChars="150" w:left="360"/>
        <w:jc w:val="both"/>
        <w:rPr>
          <w:rFonts w:ascii="Times New Roman" w:eastAsia="新細明體" w:hAnsi="新細明體" w:cs="細明體"/>
          <w:kern w:val="0"/>
          <w:szCs w:val="20"/>
        </w:rPr>
      </w:pPr>
      <w:r w:rsidRPr="00B1521E">
        <w:rPr>
          <w:rFonts w:ascii="Times New Roman" w:eastAsia="新細明體" w:hAnsi="Times New Roman" w:cs="Times New Roman" w:hint="eastAsia"/>
          <w:b/>
          <w:szCs w:val="20"/>
          <w:bdr w:val="single" w:sz="4" w:space="0" w:color="auto"/>
        </w:rPr>
        <w:t>1</w:t>
      </w:r>
      <w:r w:rsidRPr="00B1521E">
        <w:rPr>
          <w:rFonts w:ascii="Times New Roman" w:eastAsia="新細明體" w:hAnsi="Times New Roman" w:cs="Times New Roman" w:hint="eastAsia"/>
          <w:b/>
          <w:szCs w:val="20"/>
          <w:bdr w:val="single" w:sz="4" w:space="0" w:color="auto"/>
        </w:rPr>
        <w:t>、</w:t>
      </w:r>
      <w:r w:rsidRPr="00B1521E">
        <w:rPr>
          <w:rFonts w:ascii="Times New Roman" w:eastAsia="新細明體" w:hAnsi="新細明體" w:cs="細明體"/>
          <w:b/>
          <w:kern w:val="0"/>
          <w:szCs w:val="20"/>
          <w:bdr w:val="single" w:sz="4" w:space="0" w:color="auto"/>
        </w:rPr>
        <w:t>欲</w:t>
      </w:r>
      <w:r w:rsidRPr="00B1521E">
        <w:rPr>
          <w:rFonts w:ascii="Times New Roman" w:eastAsia="新細明體" w:hAnsi="Times New Roman" w:cs="Times New Roman" w:hint="eastAsia"/>
          <w:b/>
          <w:szCs w:val="20"/>
          <w:bdr w:val="single" w:sz="4" w:space="0" w:color="auto"/>
        </w:rPr>
        <w:t>明智慧從緣生故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B1521E">
        <w:rPr>
          <w:rFonts w:ascii="Times New Roman" w:eastAsia="新細明體" w:hAnsi="Times New Roman" w:cs="Times New Roman" w:hint="eastAsia"/>
          <w:b/>
          <w:szCs w:val="20"/>
          <w:bdr w:val="single" w:sz="4" w:space="0" w:color="auto"/>
        </w:rPr>
        <w:t>2</w:t>
      </w:r>
      <w:r w:rsidRPr="00B1521E">
        <w:rPr>
          <w:rFonts w:ascii="Times New Roman" w:eastAsia="新細明體" w:hAnsi="Times New Roman" w:cs="Times New Roman" w:hint="eastAsia"/>
          <w:b/>
          <w:szCs w:val="20"/>
          <w:bdr w:val="single" w:sz="4" w:space="0" w:color="auto"/>
        </w:rPr>
        <w:t>、令六通無限故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B1521E">
        <w:rPr>
          <w:rFonts w:ascii="Times New Roman" w:eastAsia="新細明體" w:hAnsi="Times New Roman" w:cs="Times New Roman" w:hint="eastAsia"/>
          <w:b/>
          <w:szCs w:val="20"/>
          <w:bdr w:val="single" w:sz="4" w:space="0" w:color="auto"/>
        </w:rPr>
        <w:t>3</w:t>
      </w:r>
      <w:r w:rsidRPr="00B1521E">
        <w:rPr>
          <w:rFonts w:ascii="Times New Roman" w:eastAsia="新細明體" w:hAnsi="Times New Roman" w:cs="Times New Roman" w:hint="eastAsia"/>
          <w:b/>
          <w:szCs w:val="20"/>
          <w:bdr w:val="single" w:sz="4" w:space="0" w:color="auto"/>
        </w:rPr>
        <w:t>、欲現大神力故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B1521E">
        <w:rPr>
          <w:rFonts w:ascii="Times New Roman" w:eastAsia="新細明體" w:hAnsi="Times New Roman" w:cs="Times New Roman" w:hint="eastAsia"/>
          <w:b/>
          <w:szCs w:val="20"/>
          <w:bdr w:val="single" w:sz="4" w:space="0" w:color="auto"/>
        </w:rPr>
        <w:t>4</w:t>
      </w:r>
      <w:r w:rsidRPr="00B1521E">
        <w:rPr>
          <w:rFonts w:ascii="Times New Roman" w:eastAsia="新細明體" w:hAnsi="Times New Roman" w:cs="Times New Roman" w:hint="eastAsia"/>
          <w:b/>
          <w:szCs w:val="20"/>
          <w:bdr w:val="single" w:sz="4" w:space="0" w:color="auto"/>
        </w:rPr>
        <w:t>、非諸凡聖所知故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B1521E">
        <w:rPr>
          <w:rFonts w:ascii="Times New Roman" w:eastAsia="新細明體" w:hAnsi="Times New Roman" w:cs="Times New Roman" w:hint="eastAsia"/>
          <w:b/>
          <w:szCs w:val="20"/>
          <w:bdr w:val="single" w:sz="4" w:space="0" w:color="auto"/>
        </w:rPr>
        <w:t>5</w:t>
      </w:r>
      <w:r w:rsidRPr="00B1521E">
        <w:rPr>
          <w:rFonts w:ascii="Times New Roman" w:eastAsia="新細明體" w:hAnsi="Times New Roman" w:cs="Times New Roman" w:hint="eastAsia"/>
          <w:b/>
          <w:szCs w:val="20"/>
          <w:bdr w:val="single" w:sz="4" w:space="0" w:color="auto"/>
        </w:rPr>
        <w:t>、欲放光令見故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A057</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p.96</w:t>
      </w:r>
      <w:r w:rsidRPr="00B1521E">
        <w:rPr>
          <w:rFonts w:ascii="Times New Roman" w:eastAsia="新細明體" w:hAnsi="Times New Roman" w:cs="Times New Roman" w:hint="eastAsia"/>
          <w:szCs w:val="20"/>
        </w:rPr>
        <w:t>）</w:t>
      </w:r>
    </w:p>
    <w:p w:rsidR="00BA09FC" w:rsidRPr="00B1521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B1521E">
        <w:rPr>
          <w:rFonts w:ascii="Times New Roman" w:eastAsia="新細明體" w:hAnsi="Times New Roman" w:cs="Times New Roman" w:hint="eastAsia"/>
          <w:b/>
          <w:szCs w:val="20"/>
          <w:bdr w:val="single" w:sz="4" w:space="0" w:color="auto"/>
        </w:rPr>
        <w:t>6</w:t>
      </w:r>
      <w:r w:rsidRPr="00B1521E">
        <w:rPr>
          <w:rFonts w:ascii="Times New Roman" w:eastAsia="新細明體" w:hAnsi="Times New Roman" w:cs="Times New Roman" w:hint="eastAsia"/>
          <w:b/>
          <w:szCs w:val="20"/>
          <w:bdr w:val="single" w:sz="4" w:space="0" w:color="auto"/>
        </w:rPr>
        <w:t>、以功德力示現光明神力最上故</w:t>
      </w:r>
    </w:p>
    <w:p w:rsidR="00BA09FC" w:rsidRDefault="00BA09FC" w:rsidP="00BA09FC">
      <w:pPr>
        <w:widowControl/>
        <w:spacing w:beforeLines="30" w:before="108" w:line="370" w:lineRule="exact"/>
        <w:ind w:leftChars="100" w:left="240"/>
        <w:jc w:val="both"/>
        <w:rPr>
          <w:rFonts w:ascii="Times New Roman" w:eastAsia="新細明體" w:hAnsi="Times New Roman" w:cs="Times New Roman"/>
          <w:kern w:val="0"/>
          <w:szCs w:val="24"/>
          <w:vertAlign w:val="superscript"/>
        </w:rPr>
      </w:pP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三</w:t>
      </w:r>
      <w:r w:rsidRPr="00B1521E">
        <w:rPr>
          <w:rFonts w:ascii="Times New Roman" w:eastAsia="新細明體" w:hAnsi="新細明體" w:cs="細明體"/>
          <w:b/>
          <w:kern w:val="0"/>
          <w:szCs w:val="20"/>
          <w:bdr w:val="single" w:sz="4" w:space="0" w:color="auto"/>
        </w:rPr>
        <w:t>）一切三昧</w:t>
      </w:r>
      <w:r w:rsidRPr="00B1521E">
        <w:rPr>
          <w:rFonts w:ascii="Times New Roman" w:eastAsia="新細明體" w:hAnsi="新細明體" w:cs="細明體" w:hint="eastAsia"/>
          <w:b/>
          <w:kern w:val="0"/>
          <w:szCs w:val="20"/>
          <w:bdr w:val="single" w:sz="4" w:space="0" w:color="auto"/>
        </w:rPr>
        <w:t>悉入</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中</w:t>
      </w:r>
    </w:p>
    <w:p w:rsidR="00BA09FC" w:rsidRPr="00B1521E" w:rsidRDefault="00BA09FC" w:rsidP="00BA09FC">
      <w:pPr>
        <w:widowControl/>
        <w:spacing w:line="370" w:lineRule="exact"/>
        <w:ind w:leftChars="150" w:left="360"/>
        <w:jc w:val="both"/>
        <w:rPr>
          <w:rFonts w:ascii="Times New Roman" w:eastAsia="新細明體" w:hAnsi="Times New Roman" w:cs="Times New Roman"/>
          <w:b/>
          <w:szCs w:val="20"/>
          <w:bdr w:val="single" w:sz="4" w:space="0" w:color="auto"/>
        </w:rPr>
      </w:pPr>
      <w:r w:rsidRPr="00B1521E">
        <w:rPr>
          <w:rFonts w:ascii="Times New Roman" w:eastAsia="新細明體" w:hAnsi="Times New Roman" w:cs="Times New Roman" w:hint="eastAsia"/>
          <w:b/>
          <w:szCs w:val="20"/>
          <w:bdr w:val="single" w:sz="4" w:space="0" w:color="auto"/>
        </w:rPr>
        <w:t>1</w:t>
      </w:r>
      <w:r w:rsidRPr="00B1521E">
        <w:rPr>
          <w:rFonts w:ascii="Times New Roman" w:eastAsia="新細明體" w:hAnsi="Times New Roman" w:cs="Times New Roman" w:hint="eastAsia"/>
          <w:b/>
          <w:szCs w:val="20"/>
          <w:bdr w:val="single" w:sz="4" w:space="0" w:color="auto"/>
        </w:rPr>
        <w:t>、得此</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時，</w:t>
      </w:r>
      <w:r w:rsidRPr="00B1521E">
        <w:rPr>
          <w:rFonts w:ascii="Times New Roman" w:eastAsia="細明體" w:hAnsi="細明體" w:cs="細明體"/>
          <w:b/>
          <w:kern w:val="0"/>
          <w:szCs w:val="20"/>
          <w:bdr w:val="single" w:sz="4" w:space="0" w:color="auto"/>
        </w:rPr>
        <w:t>一切三昧</w:t>
      </w:r>
      <w:r w:rsidRPr="00B1521E">
        <w:rPr>
          <w:rFonts w:ascii="Times New Roman" w:eastAsia="細明體" w:hAnsi="細明體" w:cs="細明體" w:hint="eastAsia"/>
          <w:b/>
          <w:kern w:val="0"/>
          <w:szCs w:val="20"/>
          <w:bdr w:val="single" w:sz="4" w:space="0" w:color="auto"/>
        </w:rPr>
        <w:t>皆</w:t>
      </w:r>
      <w:r w:rsidRPr="00B1521E">
        <w:rPr>
          <w:rFonts w:ascii="Times New Roman" w:eastAsia="細明體" w:hAnsi="細明體" w:cs="細明體"/>
          <w:b/>
          <w:kern w:val="0"/>
          <w:szCs w:val="20"/>
          <w:bdr w:val="single" w:sz="4" w:space="0" w:color="auto"/>
        </w:rPr>
        <w:t>得</w:t>
      </w:r>
    </w:p>
    <w:p w:rsidR="00BA09FC" w:rsidRPr="00B1521E" w:rsidRDefault="00BA09FC" w:rsidP="00BA09FC">
      <w:pPr>
        <w:widowControl/>
        <w:spacing w:beforeLines="30" w:before="108" w:line="370" w:lineRule="exact"/>
        <w:ind w:leftChars="150" w:left="360"/>
        <w:jc w:val="both"/>
        <w:rPr>
          <w:rFonts w:ascii="Times New Roman" w:eastAsia="細明體" w:hAnsi="細明體" w:cs="細明體"/>
          <w:b/>
          <w:kern w:val="0"/>
          <w:szCs w:val="20"/>
          <w:bdr w:val="single" w:sz="4" w:space="0" w:color="auto"/>
        </w:rPr>
      </w:pPr>
      <w:r w:rsidRPr="00B1521E">
        <w:rPr>
          <w:rFonts w:ascii="Times New Roman" w:eastAsia="新細明體" w:hAnsi="Times New Roman" w:cs="Times New Roman" w:hint="eastAsia"/>
          <w:b/>
          <w:szCs w:val="20"/>
          <w:bdr w:val="single" w:sz="4" w:space="0" w:color="auto"/>
        </w:rPr>
        <w:t>2</w:t>
      </w:r>
      <w:r w:rsidRPr="00B1521E">
        <w:rPr>
          <w:rFonts w:ascii="Times New Roman" w:eastAsia="新細明體" w:hAnsi="Times New Roman" w:cs="Times New Roman" w:hint="eastAsia"/>
          <w:b/>
          <w:szCs w:val="20"/>
          <w:bdr w:val="single" w:sz="4" w:space="0" w:color="auto"/>
        </w:rPr>
        <w:t>、入此</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中，</w:t>
      </w:r>
      <w:r w:rsidRPr="00B1521E">
        <w:rPr>
          <w:rFonts w:ascii="Times New Roman" w:eastAsia="細明體" w:hAnsi="細明體" w:cs="細明體"/>
          <w:b/>
          <w:kern w:val="0"/>
          <w:szCs w:val="20"/>
          <w:bdr w:val="single" w:sz="4" w:space="0" w:color="auto"/>
        </w:rPr>
        <w:t>一切三昧</w:t>
      </w:r>
      <w:r w:rsidRPr="00B1521E">
        <w:rPr>
          <w:rFonts w:ascii="Times New Roman" w:eastAsia="新細明體" w:hAnsi="Times New Roman" w:cs="Times New Roman" w:hint="eastAsia"/>
          <w:b/>
          <w:szCs w:val="20"/>
          <w:bdr w:val="single" w:sz="4" w:space="0" w:color="auto"/>
        </w:rPr>
        <w:t>欲入即入</w:t>
      </w:r>
    </w:p>
    <w:p w:rsidR="00BA09FC" w:rsidRPr="00B1521E" w:rsidRDefault="00BA09FC" w:rsidP="00BA09FC">
      <w:pPr>
        <w:widowControl/>
        <w:spacing w:beforeLines="30" w:before="108" w:line="370" w:lineRule="exact"/>
        <w:ind w:leftChars="150" w:left="360"/>
        <w:jc w:val="both"/>
        <w:rPr>
          <w:rFonts w:ascii="Times New Roman" w:eastAsia="細明體" w:hAnsi="細明體" w:cs="細明體"/>
          <w:b/>
          <w:kern w:val="0"/>
          <w:szCs w:val="20"/>
          <w:bdr w:val="single" w:sz="4" w:space="0" w:color="auto"/>
        </w:rPr>
      </w:pPr>
      <w:r w:rsidRPr="00B1521E">
        <w:rPr>
          <w:rFonts w:ascii="Times New Roman" w:eastAsia="新細明體" w:hAnsi="Times New Roman" w:cs="Times New Roman" w:hint="eastAsia"/>
          <w:b/>
          <w:szCs w:val="20"/>
          <w:bdr w:val="single" w:sz="4" w:space="0" w:color="auto"/>
        </w:rPr>
        <w:t>3</w:t>
      </w:r>
      <w:r w:rsidRPr="00B1521E">
        <w:rPr>
          <w:rFonts w:ascii="Times New Roman" w:eastAsia="新細明體" w:hAnsi="Times New Roman" w:cs="Times New Roman" w:hint="eastAsia"/>
          <w:b/>
          <w:szCs w:val="20"/>
          <w:bdr w:val="single" w:sz="4" w:space="0" w:color="auto"/>
        </w:rPr>
        <w:t>、入此</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w:t>
      </w:r>
      <w:r w:rsidRPr="00B1521E">
        <w:rPr>
          <w:rFonts w:ascii="Times New Roman" w:eastAsia="新細明體" w:hAnsi="Times New Roman" w:cs="Times New Roman" w:hint="eastAsia"/>
          <w:b/>
          <w:szCs w:val="20"/>
          <w:bdr w:val="single" w:sz="4" w:space="0" w:color="auto"/>
        </w:rPr>
        <w:t>能觀諸三昧相</w:t>
      </w:r>
    </w:p>
    <w:p w:rsidR="00BA09FC" w:rsidRPr="00B1521E" w:rsidRDefault="00BA09FC" w:rsidP="00BA09FC">
      <w:pPr>
        <w:keepNext/>
        <w:widowControl/>
        <w:spacing w:beforeLines="50" w:before="180"/>
        <w:ind w:leftChars="150" w:left="360"/>
        <w:jc w:val="both"/>
        <w:rPr>
          <w:rFonts w:ascii="Times New Roman" w:eastAsia="細明體" w:hAnsi="細明體" w:cs="細明體"/>
          <w:b/>
          <w:kern w:val="0"/>
          <w:szCs w:val="20"/>
          <w:bdr w:val="single" w:sz="4" w:space="0" w:color="auto"/>
        </w:rPr>
      </w:pPr>
      <w:r w:rsidRPr="00B1521E">
        <w:rPr>
          <w:rFonts w:ascii="Times New Roman" w:eastAsia="新細明體" w:hAnsi="Times New Roman" w:cs="Times New Roman" w:hint="eastAsia"/>
          <w:b/>
          <w:szCs w:val="20"/>
          <w:bdr w:val="single" w:sz="4" w:space="0" w:color="auto"/>
        </w:rPr>
        <w:t>4</w:t>
      </w:r>
      <w:r w:rsidRPr="00B1521E">
        <w:rPr>
          <w:rFonts w:ascii="Times New Roman" w:eastAsia="新細明體" w:hAnsi="Times New Roman" w:cs="Times New Roman" w:hint="eastAsia"/>
          <w:b/>
          <w:szCs w:val="20"/>
          <w:bdr w:val="single" w:sz="4" w:space="0" w:color="auto"/>
        </w:rPr>
        <w:t>、入此</w:t>
      </w:r>
      <w:r w:rsidRPr="00B1521E">
        <w:rPr>
          <w:rFonts w:ascii="Times New Roman" w:eastAsia="新細明體" w:hAnsi="新細明體" w:cs="細明體"/>
          <w:b/>
          <w:kern w:val="0"/>
          <w:szCs w:val="20"/>
          <w:bdr w:val="single" w:sz="4" w:space="0" w:color="auto"/>
        </w:rPr>
        <w:t>三昧王三昧</w:t>
      </w:r>
      <w:r w:rsidRPr="00B1521E">
        <w:rPr>
          <w:rFonts w:ascii="Times New Roman" w:eastAsia="新細明體" w:hAnsi="新細明體" w:cs="細明體" w:hint="eastAsia"/>
          <w:b/>
          <w:kern w:val="0"/>
          <w:szCs w:val="20"/>
          <w:bdr w:val="single" w:sz="4" w:space="0" w:color="auto"/>
        </w:rPr>
        <w:t>中，</w:t>
      </w:r>
      <w:r w:rsidRPr="00B1521E">
        <w:rPr>
          <w:rFonts w:ascii="Times New Roman" w:eastAsia="細明體" w:hAnsi="細明體" w:cs="細明體"/>
          <w:b/>
          <w:kern w:val="0"/>
          <w:szCs w:val="20"/>
          <w:bdr w:val="single" w:sz="4" w:space="0" w:color="auto"/>
        </w:rPr>
        <w:t>能觀一切十方世界</w:t>
      </w:r>
      <w:r w:rsidRPr="00B1521E">
        <w:rPr>
          <w:rFonts w:ascii="Times New Roman" w:eastAsia="細明體" w:hAnsi="細明體" w:cs="細明體" w:hint="eastAsia"/>
          <w:b/>
          <w:kern w:val="0"/>
          <w:szCs w:val="20"/>
          <w:bdr w:val="single" w:sz="4" w:space="0" w:color="auto"/>
        </w:rPr>
        <w:t>及</w:t>
      </w:r>
      <w:r w:rsidRPr="00B1521E">
        <w:rPr>
          <w:rFonts w:ascii="Times New Roman" w:eastAsia="新細明體" w:hAnsi="Times New Roman" w:cs="Times New Roman" w:hint="eastAsia"/>
          <w:b/>
          <w:szCs w:val="20"/>
          <w:bdr w:val="single" w:sz="4" w:space="0" w:color="auto"/>
        </w:rPr>
        <w:t>一切眾生</w:t>
      </w:r>
    </w:p>
    <w:p w:rsidR="00BA09FC" w:rsidRPr="00B1521E" w:rsidRDefault="00BA09FC" w:rsidP="00BA09FC">
      <w:pPr>
        <w:widowControl/>
        <w:spacing w:beforeLines="50" w:before="180"/>
        <w:jc w:val="both"/>
        <w:rPr>
          <w:rFonts w:ascii="Times New Roman" w:eastAsia="新細明體" w:hAnsi="Times New Roman"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貳</w:t>
      </w: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釋「佛從三昧起，以天眼觀世界，舉身微笑」</w:t>
      </w:r>
    </w:p>
    <w:p w:rsidR="00BA09FC" w:rsidRPr="00B1521E" w:rsidRDefault="00BA09FC" w:rsidP="00BA09FC">
      <w:pPr>
        <w:widowControl/>
        <w:ind w:leftChars="50" w:left="120"/>
        <w:jc w:val="both"/>
        <w:rPr>
          <w:rFonts w:ascii="Times New Roman" w:eastAsia="新細明體" w:hAnsi="Times New Roman" w:cs="細明體"/>
          <w:b/>
          <w:kern w:val="0"/>
          <w:szCs w:val="20"/>
        </w:rPr>
      </w:pPr>
      <w:r w:rsidRPr="00B1521E">
        <w:rPr>
          <w:rFonts w:ascii="Times New Roman" w:eastAsia="新細明體" w:hAnsi="新細明體" w:cs="細明體" w:hint="eastAsia"/>
          <w:b/>
          <w:kern w:val="0"/>
          <w:szCs w:val="20"/>
          <w:bdr w:val="single" w:sz="4" w:space="0" w:color="auto"/>
        </w:rPr>
        <w:t>一、云何佛</w:t>
      </w:r>
      <w:r w:rsidRPr="00B1521E">
        <w:rPr>
          <w:rFonts w:ascii="Times New Roman" w:eastAsia="新細明體" w:hAnsi="新細明體" w:cs="細明體"/>
          <w:b/>
          <w:kern w:val="0"/>
          <w:szCs w:val="20"/>
          <w:bdr w:val="single" w:sz="4" w:space="0" w:color="auto"/>
        </w:rPr>
        <w:t>從三昧王三昧起觀</w:t>
      </w:r>
      <w:r w:rsidRPr="00B1521E">
        <w:rPr>
          <w:rFonts w:ascii="Times New Roman" w:eastAsia="新細明體" w:hAnsi="新細明體" w:cs="細明體" w:hint="eastAsia"/>
          <w:b/>
          <w:kern w:val="0"/>
          <w:szCs w:val="20"/>
          <w:bdr w:val="single" w:sz="4" w:space="0" w:color="auto"/>
        </w:rPr>
        <w:t>視</w:t>
      </w:r>
      <w:r w:rsidRPr="00B1521E">
        <w:rPr>
          <w:rFonts w:ascii="Times New Roman" w:eastAsia="新細明體" w:hAnsi="新細明體" w:cs="細明體"/>
          <w:b/>
          <w:kern w:val="0"/>
          <w:szCs w:val="20"/>
          <w:bdr w:val="single" w:sz="4" w:space="0" w:color="auto"/>
        </w:rPr>
        <w:t>世界</w:t>
      </w:r>
    </w:p>
    <w:p w:rsidR="00BA09FC" w:rsidRPr="00B1521E" w:rsidRDefault="00BA09FC" w:rsidP="00BA09FC">
      <w:pPr>
        <w:widowControl/>
        <w:spacing w:beforeLines="30" w:before="108"/>
        <w:ind w:leftChars="50" w:left="120"/>
        <w:jc w:val="both"/>
        <w:rPr>
          <w:rFonts w:ascii="Times New Roman" w:eastAsia="新細明體" w:hAnsi="Times New Roman" w:cs="細明體"/>
          <w:b/>
          <w:kern w:val="0"/>
          <w:szCs w:val="20"/>
        </w:rPr>
      </w:pPr>
      <w:r w:rsidRPr="00B1521E">
        <w:rPr>
          <w:rFonts w:ascii="Times New Roman" w:eastAsia="新細明體" w:hAnsi="新細明體" w:cs="細明體" w:hint="eastAsia"/>
          <w:b/>
          <w:kern w:val="0"/>
          <w:szCs w:val="20"/>
          <w:bdr w:val="single" w:sz="4" w:space="0" w:color="auto"/>
        </w:rPr>
        <w:t>二、佛何故舉身微笑</w:t>
      </w:r>
    </w:p>
    <w:p w:rsidR="00BA09FC" w:rsidRPr="00B1521E" w:rsidRDefault="00BA09FC" w:rsidP="00BA09FC">
      <w:pPr>
        <w:widowControl/>
        <w:spacing w:beforeLines="30" w:before="108"/>
        <w:ind w:leftChars="50" w:left="12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三、</w:t>
      </w:r>
      <w:r w:rsidRPr="00B1521E">
        <w:rPr>
          <w:rFonts w:ascii="Times New Roman" w:eastAsia="新細明體" w:hAnsi="新細明體" w:cs="細明體"/>
          <w:b/>
          <w:kern w:val="0"/>
          <w:szCs w:val="20"/>
          <w:bdr w:val="single" w:sz="4" w:space="0" w:color="auto"/>
        </w:rPr>
        <w:t>佛</w:t>
      </w:r>
      <w:r w:rsidRPr="00B1521E">
        <w:rPr>
          <w:rFonts w:ascii="Times New Roman" w:eastAsia="新細明體" w:hAnsi="新細明體" w:cs="細明體" w:hint="eastAsia"/>
          <w:b/>
          <w:kern w:val="0"/>
          <w:szCs w:val="20"/>
          <w:bdr w:val="single" w:sz="4" w:space="0" w:color="auto"/>
        </w:rPr>
        <w:t>有佛眼等，何以用天眼</w:t>
      </w:r>
      <w:r w:rsidRPr="00B1521E">
        <w:rPr>
          <w:rFonts w:ascii="Times New Roman" w:eastAsia="細明體" w:hAnsi="Times New Roman" w:cs="細明體"/>
          <w:b/>
          <w:kern w:val="0"/>
          <w:szCs w:val="20"/>
          <w:bdr w:val="single" w:sz="4" w:space="0" w:color="auto"/>
        </w:rPr>
        <w:t>觀視世界</w:t>
      </w:r>
    </w:p>
    <w:p w:rsidR="00BA09FC" w:rsidRPr="00B1521E" w:rsidRDefault="00BA09FC" w:rsidP="00BA09FC">
      <w:pPr>
        <w:widowControl/>
        <w:spacing w:beforeLines="30" w:before="108"/>
        <w:ind w:leftChars="100" w:left="240"/>
        <w:jc w:val="both"/>
        <w:rPr>
          <w:rFonts w:ascii="Times New Roman" w:eastAsia="新細明體" w:hAnsi="Times New Roman" w:cs="細明體"/>
          <w:b/>
          <w:kern w:val="0"/>
          <w:szCs w:val="20"/>
        </w:rPr>
      </w:pPr>
      <w:r w:rsidRPr="00B1521E">
        <w:rPr>
          <w:rFonts w:ascii="新細明體" w:eastAsia="新細明體" w:hAnsi="新細明體" w:cs="新細明體" w:hint="eastAsia"/>
          <w:b/>
          <w:kern w:val="0"/>
          <w:szCs w:val="20"/>
          <w:bdr w:val="single" w:sz="4" w:space="0" w:color="auto"/>
        </w:rPr>
        <w:t>※ 此眼為佛所觀，</w:t>
      </w:r>
      <w:r w:rsidRPr="00B1521E">
        <w:rPr>
          <w:rFonts w:ascii="Times New Roman" w:eastAsia="新細明體" w:hAnsi="新細明體" w:cs="細明體" w:hint="eastAsia"/>
          <w:b/>
          <w:kern w:val="0"/>
          <w:szCs w:val="20"/>
          <w:bdr w:val="single" w:sz="4" w:space="0" w:color="auto"/>
        </w:rPr>
        <w:t>何以名為「</w:t>
      </w:r>
      <w:r w:rsidRPr="00B1521E">
        <w:rPr>
          <w:rFonts w:ascii="Times New Roman" w:eastAsia="新細明體" w:hAnsi="新細明體" w:cs="細明體"/>
          <w:b/>
          <w:kern w:val="0"/>
          <w:szCs w:val="20"/>
          <w:bdr w:val="single" w:sz="4" w:space="0" w:color="auto"/>
        </w:rPr>
        <w:t>天眼</w:t>
      </w:r>
      <w:r w:rsidRPr="00B1521E">
        <w:rPr>
          <w:rFonts w:ascii="Times New Roman" w:eastAsia="新細明體" w:hAnsi="新細明體" w:cs="細明體" w:hint="eastAsia"/>
          <w:b/>
          <w:kern w:val="0"/>
          <w:szCs w:val="20"/>
          <w:bdr w:val="single" w:sz="4" w:space="0" w:color="auto"/>
        </w:rPr>
        <w:t>」</w:t>
      </w:r>
    </w:p>
    <w:p w:rsidR="00BA09FC" w:rsidRPr="00B1521E" w:rsidRDefault="00BA09FC" w:rsidP="00BA09FC">
      <w:pPr>
        <w:widowControl/>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（一）</w:t>
      </w:r>
      <w:r w:rsidRPr="00B1521E">
        <w:rPr>
          <w:rFonts w:ascii="Times New Roman" w:eastAsia="細明體" w:hAnsi="Times New Roman" w:cs="細明體"/>
          <w:b/>
          <w:kern w:val="0"/>
          <w:szCs w:val="20"/>
          <w:bdr w:val="single" w:sz="4" w:space="0" w:color="auto"/>
        </w:rPr>
        <w:t>持戒、禪定行力得</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非是生分故</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名</w:t>
      </w:r>
      <w:r w:rsidRPr="00B1521E">
        <w:rPr>
          <w:rFonts w:ascii="Times New Roman" w:eastAsia="細明體" w:hAnsi="Times New Roman" w:cs="細明體" w:hint="eastAsia"/>
          <w:b/>
          <w:kern w:val="0"/>
          <w:szCs w:val="20"/>
          <w:bdr w:val="single" w:sz="4" w:space="0" w:color="auto"/>
        </w:rPr>
        <w:t>為</w:t>
      </w:r>
      <w:r w:rsidRPr="00B1521E">
        <w:rPr>
          <w:rFonts w:ascii="Times New Roman" w:eastAsia="細明體" w:hAnsi="Times New Roman" w:cs="細明體"/>
          <w:b/>
          <w:kern w:val="0"/>
          <w:szCs w:val="20"/>
          <w:bdr w:val="single" w:sz="4" w:space="0" w:color="auto"/>
        </w:rPr>
        <w:t>天眼</w:t>
      </w:r>
    </w:p>
    <w:p w:rsidR="00BA09FC" w:rsidRPr="00B1521E" w:rsidRDefault="00BA09FC" w:rsidP="00BA09FC">
      <w:pPr>
        <w:widowControl/>
        <w:spacing w:beforeLines="30" w:before="108"/>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（二）人多貴天，佛隨人心，故</w:t>
      </w:r>
      <w:r w:rsidRPr="00B1521E">
        <w:rPr>
          <w:rFonts w:ascii="Times New Roman" w:eastAsia="細明體" w:hAnsi="Times New Roman" w:cs="細明體"/>
          <w:b/>
          <w:kern w:val="0"/>
          <w:szCs w:val="20"/>
          <w:bdr w:val="single" w:sz="4" w:space="0" w:color="auto"/>
        </w:rPr>
        <w:t>名天眼</w:t>
      </w:r>
    </w:p>
    <w:p w:rsidR="00BA09FC" w:rsidRPr="00B1521E" w:rsidRDefault="00BA09FC" w:rsidP="00BA09FC">
      <w:pPr>
        <w:widowControl/>
        <w:spacing w:beforeLines="30" w:before="108"/>
        <w:ind w:leftChars="150" w:left="36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（三）三種天（</w:t>
      </w:r>
      <w:r w:rsidRPr="00B1521E">
        <w:rPr>
          <w:rFonts w:ascii="Times New Roman" w:eastAsia="細明體" w:hAnsi="Times New Roman" w:cs="細明體"/>
          <w:b/>
          <w:kern w:val="0"/>
          <w:szCs w:val="20"/>
          <w:bdr w:val="single" w:sz="4" w:space="0" w:color="auto"/>
        </w:rPr>
        <w:t>名天、生天、淨天</w:t>
      </w:r>
      <w:r w:rsidRPr="00B1521E">
        <w:rPr>
          <w:rFonts w:ascii="Times New Roman" w:eastAsia="細明體" w:hAnsi="Times New Roman" w:cs="細明體" w:hint="eastAsia"/>
          <w:b/>
          <w:kern w:val="0"/>
          <w:szCs w:val="20"/>
          <w:bdr w:val="single" w:sz="4" w:space="0" w:color="auto"/>
        </w:rPr>
        <w:t>）中，佛是</w:t>
      </w:r>
      <w:r w:rsidRPr="00B1521E">
        <w:rPr>
          <w:rFonts w:ascii="Times New Roman" w:eastAsia="細明體" w:hAnsi="Times New Roman" w:cs="細明體"/>
          <w:b/>
          <w:kern w:val="0"/>
          <w:szCs w:val="20"/>
          <w:bdr w:val="single" w:sz="4" w:space="0" w:color="auto"/>
        </w:rPr>
        <w:t>淨天中尊</w:t>
      </w:r>
    </w:p>
    <w:p w:rsidR="00BA09FC" w:rsidRPr="00B1521E" w:rsidRDefault="00BA09FC" w:rsidP="00BA09FC">
      <w:pPr>
        <w:widowControl/>
        <w:spacing w:beforeLines="30" w:before="108"/>
        <w:ind w:leftChars="50" w:left="12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四、合說「</w:t>
      </w:r>
      <w:r w:rsidRPr="00B1521E">
        <w:rPr>
          <w:rFonts w:ascii="Times New Roman" w:eastAsia="新細明體" w:hAnsi="新細明體" w:cs="細明體"/>
          <w:b/>
          <w:kern w:val="0"/>
          <w:szCs w:val="20"/>
          <w:bdr w:val="single" w:sz="4" w:space="0" w:color="auto"/>
        </w:rPr>
        <w:t>佛</w:t>
      </w:r>
      <w:r w:rsidRPr="00B1521E">
        <w:rPr>
          <w:rFonts w:ascii="Times New Roman" w:eastAsia="新細明體" w:hAnsi="新細明體" w:cs="細明體" w:hint="eastAsia"/>
          <w:b/>
          <w:kern w:val="0"/>
          <w:szCs w:val="20"/>
          <w:bdr w:val="single" w:sz="4" w:space="0" w:color="auto"/>
        </w:rPr>
        <w:t>以天眼</w:t>
      </w:r>
      <w:r w:rsidRPr="00B1521E">
        <w:rPr>
          <w:rFonts w:ascii="Times New Roman" w:eastAsia="細明體" w:hAnsi="Times New Roman" w:cs="細明體"/>
          <w:b/>
          <w:kern w:val="0"/>
          <w:szCs w:val="20"/>
          <w:bdr w:val="single" w:sz="4" w:space="0" w:color="auto"/>
        </w:rPr>
        <w:t>觀視世界</w:t>
      </w:r>
      <w:r w:rsidRPr="00B1521E">
        <w:rPr>
          <w:rFonts w:ascii="Times New Roman" w:eastAsia="細明體" w:hAnsi="Times New Roman" w:cs="細明體" w:hint="eastAsia"/>
          <w:b/>
          <w:kern w:val="0"/>
          <w:szCs w:val="20"/>
          <w:bdr w:val="single" w:sz="4" w:space="0" w:color="auto"/>
        </w:rPr>
        <w:t>，舉身微笑」</w:t>
      </w:r>
    </w:p>
    <w:p w:rsidR="00BA09FC" w:rsidRPr="00B1521E" w:rsidRDefault="00BA09FC" w:rsidP="00BA09FC">
      <w:pPr>
        <w:widowControl/>
        <w:spacing w:beforeLines="30" w:before="108"/>
        <w:ind w:leftChars="50" w:left="12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hint="eastAsia"/>
          <w:b/>
          <w:kern w:val="0"/>
          <w:szCs w:val="20"/>
          <w:bdr w:val="single" w:sz="4" w:space="0" w:color="auto"/>
        </w:rPr>
        <w:t>五、</w:t>
      </w:r>
      <w:r w:rsidRPr="00B1521E">
        <w:rPr>
          <w:rFonts w:ascii="Times New Roman" w:eastAsia="細明體" w:hAnsi="Times New Roman" w:cs="細明體"/>
          <w:b/>
          <w:kern w:val="0"/>
          <w:szCs w:val="20"/>
          <w:bdr w:val="single" w:sz="4" w:space="0" w:color="auto"/>
        </w:rPr>
        <w:t>笑從口生</w:t>
      </w:r>
      <w:r w:rsidRPr="00B1521E">
        <w:rPr>
          <w:rFonts w:ascii="Times New Roman" w:eastAsia="細明體" w:hAnsi="Times New Roman" w:cs="細明體" w:hint="eastAsia"/>
          <w:b/>
          <w:kern w:val="0"/>
          <w:szCs w:val="20"/>
          <w:bdr w:val="single" w:sz="4" w:space="0" w:color="auto"/>
        </w:rPr>
        <w:t>或眼笑，</w:t>
      </w:r>
      <w:r w:rsidRPr="00B1521E">
        <w:rPr>
          <w:rFonts w:ascii="Times New Roman" w:eastAsia="細明體" w:hAnsi="Times New Roman" w:cs="細明體"/>
          <w:b/>
          <w:kern w:val="0"/>
          <w:szCs w:val="20"/>
          <w:bdr w:val="single" w:sz="4" w:space="0" w:color="auto"/>
        </w:rPr>
        <w:t>云何言一切身笑</w:t>
      </w:r>
    </w:p>
    <w:p w:rsidR="00BA09FC" w:rsidRPr="00B1521E" w:rsidRDefault="00BA09FC" w:rsidP="00BA09FC">
      <w:pPr>
        <w:widowControl/>
        <w:spacing w:beforeLines="30" w:before="108"/>
        <w:ind w:leftChars="50" w:left="12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hint="eastAsia"/>
          <w:b/>
          <w:kern w:val="0"/>
          <w:szCs w:val="20"/>
          <w:bdr w:val="single" w:sz="4" w:space="0" w:color="auto"/>
        </w:rPr>
        <w:t>六、</w:t>
      </w:r>
      <w:r w:rsidRPr="00B1521E">
        <w:rPr>
          <w:rFonts w:ascii="新細明體" w:eastAsia="新細明體" w:hAnsi="新細明體" w:cs="細明體"/>
          <w:b/>
          <w:kern w:val="0"/>
          <w:szCs w:val="20"/>
          <w:bdr w:val="single" w:sz="4" w:space="0" w:color="auto"/>
        </w:rPr>
        <w:t>佛</w:t>
      </w:r>
      <w:r w:rsidRPr="00B1521E">
        <w:rPr>
          <w:rFonts w:ascii="Times New Roman" w:eastAsia="細明體" w:hAnsi="Times New Roman" w:cs="細明體"/>
          <w:b/>
          <w:kern w:val="0"/>
          <w:szCs w:val="20"/>
          <w:bdr w:val="single" w:sz="4" w:space="0" w:color="auto"/>
        </w:rPr>
        <w:t>至尊重，何以故笑</w:t>
      </w:r>
    </w:p>
    <w:p w:rsidR="00BA09FC" w:rsidRPr="00B1521E" w:rsidRDefault="00BA09FC" w:rsidP="00BA09FC">
      <w:pPr>
        <w:widowControl/>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新細明體" w:cs="細明體" w:hint="eastAsia"/>
          <w:b/>
          <w:kern w:val="0"/>
          <w:szCs w:val="20"/>
          <w:bdr w:val="single" w:sz="4" w:space="0" w:color="auto"/>
        </w:rPr>
        <w:t>（一）</w:t>
      </w:r>
      <w:r w:rsidRPr="00B1521E">
        <w:rPr>
          <w:rFonts w:ascii="Times New Roman" w:eastAsia="新細明體" w:hAnsi="新細明體" w:cs="細明體"/>
          <w:b/>
          <w:kern w:val="0"/>
          <w:szCs w:val="20"/>
          <w:bdr w:val="single" w:sz="4" w:space="0" w:color="auto"/>
        </w:rPr>
        <w:t>佛</w:t>
      </w:r>
      <w:r w:rsidRPr="00B1521E">
        <w:rPr>
          <w:rFonts w:ascii="Times New Roman" w:eastAsia="新細明體" w:hAnsi="新細明體" w:cs="細明體" w:hint="eastAsia"/>
          <w:b/>
          <w:kern w:val="0"/>
          <w:szCs w:val="20"/>
          <w:bdr w:val="single" w:sz="4" w:space="0" w:color="auto"/>
        </w:rPr>
        <w:t>有大因緣，</w:t>
      </w:r>
      <w:r w:rsidRPr="00B1521E">
        <w:rPr>
          <w:rFonts w:ascii="Times New Roman" w:eastAsia="新細明體" w:hAnsi="新細明體" w:cs="細明體"/>
          <w:b/>
          <w:kern w:val="0"/>
          <w:szCs w:val="20"/>
          <w:bdr w:val="single" w:sz="4" w:space="0" w:color="auto"/>
        </w:rPr>
        <w:t>欲說摩訶般若波羅蜜</w:t>
      </w:r>
      <w:r w:rsidRPr="00B1521E">
        <w:rPr>
          <w:rFonts w:ascii="Times New Roman" w:eastAsia="新細明體" w:hAnsi="新細明體" w:cs="細明體" w:hint="eastAsia"/>
          <w:b/>
          <w:kern w:val="0"/>
          <w:szCs w:val="20"/>
          <w:bdr w:val="single" w:sz="4" w:space="0" w:color="auto"/>
        </w:rPr>
        <w:t>故</w:t>
      </w:r>
    </w:p>
    <w:p w:rsidR="00BA09FC" w:rsidRPr="00B1521E" w:rsidRDefault="00BA09FC" w:rsidP="00BA09FC">
      <w:pPr>
        <w:widowControl/>
        <w:spacing w:beforeLines="30" w:before="108" w:line="380" w:lineRule="exact"/>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Times New Roman"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一切眾生亦可得</w:t>
      </w:r>
      <w:r w:rsidRPr="00B1521E">
        <w:rPr>
          <w:rFonts w:ascii="Times New Roman" w:eastAsia="新細明體" w:hAnsi="新細明體" w:cs="細明體" w:hint="eastAsia"/>
          <w:b/>
          <w:kern w:val="0"/>
          <w:szCs w:val="20"/>
          <w:bdr w:val="single" w:sz="4" w:space="0" w:color="auto"/>
        </w:rPr>
        <w:t>大智慧如佛故</w:t>
      </w:r>
    </w:p>
    <w:p w:rsidR="00BA09FC" w:rsidRPr="00B1521E" w:rsidRDefault="00BA09FC" w:rsidP="00BA09FC">
      <w:pPr>
        <w:widowControl/>
        <w:spacing w:beforeLines="30" w:before="108" w:line="380" w:lineRule="exact"/>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Times New Roman" w:cs="細明體" w:hint="eastAsia"/>
          <w:b/>
          <w:kern w:val="0"/>
          <w:szCs w:val="20"/>
          <w:bdr w:val="single" w:sz="4" w:space="0" w:color="auto"/>
        </w:rPr>
        <w:t>（三）</w:t>
      </w:r>
      <w:r w:rsidRPr="00B1521E">
        <w:rPr>
          <w:rFonts w:ascii="Times New Roman" w:eastAsia="新細明體" w:hAnsi="新細明體" w:cs="細明體"/>
          <w:b/>
          <w:kern w:val="0"/>
          <w:szCs w:val="20"/>
          <w:bdr w:val="single" w:sz="4" w:space="0" w:color="auto"/>
        </w:rPr>
        <w:t>有小因大果，小緣大報</w:t>
      </w:r>
      <w:r w:rsidRPr="00B1521E">
        <w:rPr>
          <w:rFonts w:ascii="Times New Roman" w:eastAsia="新細明體" w:hAnsi="新細明體" w:cs="細明體" w:hint="eastAsia"/>
          <w:b/>
          <w:kern w:val="0"/>
          <w:szCs w:val="20"/>
          <w:bdr w:val="single" w:sz="4" w:space="0" w:color="auto"/>
        </w:rPr>
        <w:t>故</w:t>
      </w:r>
    </w:p>
    <w:p w:rsidR="00BA09FC" w:rsidRPr="00B1521E" w:rsidRDefault="00BA09FC" w:rsidP="00BA09FC">
      <w:pPr>
        <w:widowControl/>
        <w:spacing w:beforeLines="30" w:before="108" w:line="380" w:lineRule="exact"/>
        <w:ind w:leftChars="100" w:left="240"/>
        <w:jc w:val="both"/>
        <w:rPr>
          <w:rFonts w:ascii="Times New Roman" w:eastAsia="新細明體" w:hAnsi="新細明體" w:cs="細明體"/>
          <w:b/>
          <w:kern w:val="0"/>
          <w:szCs w:val="20"/>
          <w:bdr w:val="single" w:sz="4" w:space="0" w:color="auto"/>
        </w:rPr>
      </w:pPr>
      <w:r w:rsidRPr="00B1521E">
        <w:rPr>
          <w:rFonts w:ascii="Times New Roman" w:eastAsia="新細明體" w:hAnsi="Times New Roman" w:cs="細明體" w:hint="eastAsia"/>
          <w:b/>
          <w:kern w:val="0"/>
          <w:szCs w:val="20"/>
          <w:bdr w:val="single" w:sz="4" w:space="0" w:color="auto"/>
        </w:rPr>
        <w:t>（四）</w:t>
      </w:r>
      <w:r w:rsidRPr="00B1521E">
        <w:rPr>
          <w:rFonts w:ascii="Times New Roman" w:eastAsia="新細明體" w:hAnsi="新細明體" w:cs="細明體"/>
          <w:b/>
          <w:kern w:val="0"/>
          <w:szCs w:val="20"/>
          <w:bdr w:val="single" w:sz="4" w:space="0" w:color="auto"/>
        </w:rPr>
        <w:t>佛種種方便，</w:t>
      </w:r>
      <w:r w:rsidRPr="00B1521E">
        <w:rPr>
          <w:rFonts w:ascii="Times New Roman" w:eastAsia="新細明體" w:hAnsi="新細明體" w:cs="細明體" w:hint="eastAsia"/>
          <w:b/>
          <w:kern w:val="0"/>
          <w:szCs w:val="20"/>
          <w:bdr w:val="single" w:sz="4" w:space="0" w:color="auto"/>
        </w:rPr>
        <w:t>因笑放</w:t>
      </w:r>
      <w:r w:rsidRPr="00B1521E">
        <w:rPr>
          <w:rFonts w:ascii="Times New Roman" w:eastAsia="新細明體" w:hAnsi="新細明體" w:cs="細明體"/>
          <w:b/>
          <w:kern w:val="0"/>
          <w:szCs w:val="20"/>
          <w:bdr w:val="single" w:sz="4" w:space="0" w:color="auto"/>
        </w:rPr>
        <w:t>光，欲教化眾生令心調柔</w:t>
      </w:r>
      <w:r w:rsidRPr="00B1521E">
        <w:rPr>
          <w:rFonts w:ascii="Times New Roman" w:eastAsia="新細明體" w:hAnsi="新細明體" w:cs="細明體" w:hint="eastAsia"/>
          <w:b/>
          <w:kern w:val="0"/>
          <w:szCs w:val="20"/>
          <w:bdr w:val="single" w:sz="4" w:space="0" w:color="auto"/>
        </w:rPr>
        <w:t>，令信受般若故</w:t>
      </w:r>
    </w:p>
    <w:p w:rsidR="00BA09FC" w:rsidRPr="00B1521E" w:rsidRDefault="00BA09FC" w:rsidP="00BA09FC">
      <w:pPr>
        <w:widowControl/>
        <w:spacing w:beforeLines="30" w:before="108" w:line="380" w:lineRule="exact"/>
        <w:ind w:leftChars="100" w:left="240"/>
        <w:jc w:val="both"/>
        <w:rPr>
          <w:rFonts w:ascii="新細明體" w:eastAsia="新細明體" w:hAnsi="新細明體" w:cs="細明體"/>
          <w:b/>
          <w:kern w:val="0"/>
          <w:szCs w:val="20"/>
          <w:bdr w:val="single" w:sz="4" w:space="0" w:color="auto"/>
        </w:rPr>
      </w:pPr>
      <w:r w:rsidRPr="00B1521E">
        <w:rPr>
          <w:rFonts w:ascii="新細明體" w:eastAsia="新細明體" w:hAnsi="新細明體" w:cs="細明體" w:hint="eastAsia"/>
          <w:b/>
          <w:kern w:val="0"/>
          <w:szCs w:val="20"/>
          <w:bdr w:val="single" w:sz="4" w:space="0" w:color="auto"/>
        </w:rPr>
        <w:t>（五）</w:t>
      </w:r>
      <w:r w:rsidRPr="00B1521E">
        <w:rPr>
          <w:rFonts w:ascii="Times New Roman" w:eastAsia="新細明體" w:hAnsi="新細明體" w:cs="細明體" w:hint="eastAsia"/>
          <w:b/>
          <w:kern w:val="0"/>
          <w:szCs w:val="20"/>
          <w:bdr w:val="single" w:sz="4" w:space="0" w:color="auto"/>
        </w:rPr>
        <w:t>諸法空、無言說，而</w:t>
      </w:r>
      <w:r w:rsidRPr="00B1521E">
        <w:rPr>
          <w:rFonts w:ascii="新細明體" w:eastAsia="新細明體" w:hAnsi="新細明體" w:cs="細明體" w:hint="eastAsia"/>
          <w:b/>
          <w:kern w:val="0"/>
          <w:szCs w:val="20"/>
          <w:bdr w:val="single" w:sz="4" w:space="0" w:color="auto"/>
        </w:rPr>
        <w:t>佛</w:t>
      </w:r>
      <w:r w:rsidRPr="00B1521E">
        <w:rPr>
          <w:rFonts w:ascii="Times New Roman" w:eastAsia="細明體" w:hAnsi="Times New Roman" w:cs="細明體"/>
          <w:b/>
          <w:kern w:val="0"/>
          <w:szCs w:val="20"/>
          <w:bdr w:val="single" w:sz="4" w:space="0" w:color="auto"/>
        </w:rPr>
        <w:t>為眾生說</w:t>
      </w:r>
      <w:r w:rsidRPr="00B1521E">
        <w:rPr>
          <w:rFonts w:ascii="Times New Roman" w:eastAsia="細明體" w:hAnsi="Times New Roman" w:cs="細明體" w:hint="eastAsia"/>
          <w:b/>
          <w:kern w:val="0"/>
          <w:szCs w:val="20"/>
          <w:bdr w:val="single" w:sz="4" w:space="0" w:color="auto"/>
        </w:rPr>
        <w:t>法</w:t>
      </w:r>
      <w:r w:rsidRPr="00B1521E">
        <w:rPr>
          <w:rFonts w:ascii="Times New Roman" w:eastAsia="細明體" w:hAnsi="Times New Roman" w:cs="細明體"/>
          <w:b/>
          <w:kern w:val="0"/>
          <w:szCs w:val="20"/>
          <w:bdr w:val="single" w:sz="4" w:space="0" w:color="auto"/>
        </w:rPr>
        <w:t>令得解脫</w:t>
      </w:r>
      <w:r w:rsidRPr="00B1521E">
        <w:rPr>
          <w:rFonts w:ascii="Times New Roman" w:eastAsia="細明體" w:hAnsi="Times New Roman" w:cs="細明體" w:hint="eastAsia"/>
          <w:b/>
          <w:kern w:val="0"/>
          <w:szCs w:val="20"/>
          <w:bdr w:val="single" w:sz="4" w:space="0" w:color="auto"/>
        </w:rPr>
        <w:t>，此是第一</w:t>
      </w:r>
      <w:r w:rsidRPr="00B1521E">
        <w:rPr>
          <w:rFonts w:ascii="Times New Roman" w:eastAsia="細明體" w:hAnsi="Times New Roman" w:cs="細明體"/>
          <w:b/>
          <w:kern w:val="0"/>
          <w:szCs w:val="20"/>
          <w:bdr w:val="single" w:sz="4" w:space="0" w:color="auto"/>
        </w:rPr>
        <w:t>希有難事</w:t>
      </w:r>
      <w:r w:rsidRPr="00B1521E">
        <w:rPr>
          <w:rFonts w:ascii="Times New Roman" w:eastAsia="細明體" w:hAnsi="Times New Roman" w:cs="細明體" w:hint="eastAsia"/>
          <w:b/>
          <w:kern w:val="0"/>
          <w:szCs w:val="20"/>
          <w:bdr w:val="single" w:sz="4" w:space="0" w:color="auto"/>
        </w:rPr>
        <w:t>故</w:t>
      </w:r>
    </w:p>
    <w:p w:rsidR="00BA09FC" w:rsidRDefault="00BA09FC" w:rsidP="00BA09FC">
      <w:pPr>
        <w:widowControl/>
        <w:spacing w:beforeLines="30" w:before="108" w:line="380" w:lineRule="exact"/>
        <w:jc w:val="both"/>
        <w:rPr>
          <w:rFonts w:ascii="Times New Roman" w:eastAsia="新細明體" w:hAnsi="Times New Roman" w:cs="Times New Roman"/>
          <w:bCs/>
          <w:kern w:val="0"/>
          <w:szCs w:val="24"/>
          <w:vertAlign w:val="superscript"/>
        </w:rPr>
      </w:pPr>
      <w:r w:rsidRPr="00B1521E">
        <w:rPr>
          <w:rFonts w:ascii="Times New Roman" w:eastAsia="新細明體" w:hAnsi="新細明體" w:cs="細明體" w:hint="eastAsia"/>
          <w:b/>
          <w:kern w:val="0"/>
          <w:szCs w:val="20"/>
          <w:bdr w:val="single" w:sz="4" w:space="0" w:color="auto"/>
        </w:rPr>
        <w:t>參</w:t>
      </w:r>
      <w:r w:rsidRPr="00B1521E">
        <w:rPr>
          <w:rFonts w:ascii="Times New Roman" w:eastAsia="新細明體" w:hAnsi="新細明體" w:cs="細明體"/>
          <w:b/>
          <w:kern w:val="0"/>
          <w:szCs w:val="20"/>
          <w:bdr w:val="single" w:sz="4" w:space="0" w:color="auto"/>
        </w:rPr>
        <w:t>、</w:t>
      </w:r>
      <w:r w:rsidRPr="00B1521E">
        <w:rPr>
          <w:rFonts w:ascii="Times New Roman" w:eastAsia="新細明體" w:hAnsi="新細明體" w:cs="細明體" w:hint="eastAsia"/>
          <w:b/>
          <w:kern w:val="0"/>
          <w:szCs w:val="20"/>
          <w:bdr w:val="single" w:sz="4" w:space="0" w:color="auto"/>
        </w:rPr>
        <w:t>佛</w:t>
      </w:r>
      <w:r w:rsidRPr="00B1521E">
        <w:rPr>
          <w:rFonts w:ascii="Times New Roman" w:eastAsia="新細明體" w:hAnsi="新細明體" w:cs="Times New Roman" w:hint="eastAsia"/>
          <w:b/>
          <w:szCs w:val="20"/>
          <w:bdr w:val="single" w:sz="4" w:space="0" w:color="auto"/>
        </w:rPr>
        <w:t>八現神力</w:t>
      </w:r>
    </w:p>
    <w:p w:rsidR="00BA09FC" w:rsidRPr="00B1521E" w:rsidRDefault="00BA09FC" w:rsidP="00BA09FC">
      <w:pPr>
        <w:snapToGrid w:val="0"/>
        <w:spacing w:line="380" w:lineRule="exact"/>
        <w:ind w:leftChars="50" w:left="120"/>
        <w:jc w:val="both"/>
        <w:rPr>
          <w:rFonts w:ascii="Times New Roman" w:eastAsia="新細明體" w:hAnsi="新細明體" w:cs="Times New Roman"/>
          <w:szCs w:val="20"/>
        </w:rPr>
      </w:pPr>
      <w:r w:rsidRPr="00B1521E">
        <w:rPr>
          <w:rFonts w:ascii="Times New Roman" w:eastAsia="新細明體" w:hAnsi="新細明體" w:cs="細明體" w:hint="eastAsia"/>
          <w:b/>
          <w:bCs/>
          <w:kern w:val="0"/>
          <w:szCs w:val="20"/>
          <w:bdr w:val="single" w:sz="4" w:space="0" w:color="auto"/>
        </w:rPr>
        <w:t>（</w:t>
      </w:r>
      <w:r w:rsidRPr="00B1521E">
        <w:rPr>
          <w:rFonts w:ascii="Times New Roman" w:eastAsia="新細明體" w:hAnsi="新細明體" w:cs="細明體" w:hint="eastAsia"/>
          <w:b/>
          <w:kern w:val="0"/>
          <w:szCs w:val="20"/>
          <w:bdr w:val="single" w:sz="4" w:space="0" w:color="auto"/>
        </w:rPr>
        <w:t>壹</w:t>
      </w:r>
      <w:r w:rsidRPr="00B1521E">
        <w:rPr>
          <w:rFonts w:ascii="Times New Roman" w:eastAsia="新細明體" w:hAnsi="新細明體" w:cs="細明體" w:hint="eastAsia"/>
          <w:b/>
          <w:bCs/>
          <w:kern w:val="0"/>
          <w:szCs w:val="20"/>
          <w:bdr w:val="single" w:sz="4" w:space="0" w:color="auto"/>
        </w:rPr>
        <w:t>）</w:t>
      </w:r>
      <w:r w:rsidRPr="00B1521E">
        <w:rPr>
          <w:rFonts w:ascii="Times New Roman" w:eastAsia="新細明體" w:hAnsi="新細明體" w:cs="細明體"/>
          <w:b/>
          <w:kern w:val="0"/>
          <w:szCs w:val="20"/>
          <w:bdr w:val="single" w:sz="4" w:space="0" w:color="auto"/>
        </w:rPr>
        <w:t>出身分光</w:t>
      </w:r>
      <w:r w:rsidRPr="00B1521E">
        <w:rPr>
          <w:rFonts w:ascii="Times New Roman" w:eastAsia="新細明體" w:hAnsi="Times New Roman" w:cs="Times New Roman"/>
          <w:szCs w:val="20"/>
        </w:rPr>
        <w:t>（印順法師，《大智度論筆記》〔</w:t>
      </w:r>
      <w:r w:rsidRPr="00B1521E">
        <w:rPr>
          <w:rFonts w:ascii="Times New Roman" w:eastAsia="新細明體" w:hAnsi="Times New Roman" w:cs="Times New Roman"/>
          <w:szCs w:val="20"/>
        </w:rPr>
        <w:t>A003</w:t>
      </w:r>
      <w:r w:rsidRPr="00B1521E">
        <w:rPr>
          <w:rFonts w:ascii="Times New Roman" w:eastAsia="新細明體" w:hAnsi="Times New Roman" w:cs="Times New Roman"/>
          <w:szCs w:val="20"/>
        </w:rPr>
        <w:t>〕</w:t>
      </w:r>
      <w:r w:rsidRPr="00B1521E">
        <w:rPr>
          <w:rFonts w:ascii="Times New Roman" w:eastAsia="新細明體" w:hAnsi="Times New Roman" w:cs="Times New Roman"/>
          <w:szCs w:val="20"/>
        </w:rPr>
        <w:t>p.6</w:t>
      </w:r>
      <w:r w:rsidRPr="00B1521E">
        <w:rPr>
          <w:rFonts w:ascii="Times New Roman" w:eastAsia="新細明體" w:hAnsi="Times New Roman" w:cs="Times New Roman"/>
          <w:szCs w:val="20"/>
        </w:rPr>
        <w:t>）</w:t>
      </w:r>
    </w:p>
    <w:p w:rsidR="00BA09FC" w:rsidRPr="00B1521E" w:rsidRDefault="00BA09FC" w:rsidP="00BA09FC">
      <w:pPr>
        <w:widowControl/>
        <w:spacing w:line="380" w:lineRule="exact"/>
        <w:ind w:leftChars="100" w:left="24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lastRenderedPageBreak/>
        <w:t>一、足下放光</w:t>
      </w:r>
    </w:p>
    <w:p w:rsidR="00BA09FC" w:rsidRPr="00B1521E" w:rsidRDefault="00BA09FC" w:rsidP="00BA09FC">
      <w:pPr>
        <w:keepNext/>
        <w:widowControl/>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（一）</w:t>
      </w:r>
      <w:r w:rsidRPr="00B1521E">
        <w:rPr>
          <w:rFonts w:ascii="新細明體" w:eastAsia="新細明體" w:hAnsi="新細明體" w:cs="細明體"/>
          <w:b/>
          <w:bCs/>
          <w:kern w:val="0"/>
          <w:szCs w:val="20"/>
          <w:bdr w:val="single" w:sz="4" w:space="0" w:color="auto"/>
        </w:rPr>
        <w:t>佛</w:t>
      </w:r>
      <w:r w:rsidRPr="00B1521E">
        <w:rPr>
          <w:rFonts w:ascii="新細明體" w:eastAsia="新細明體" w:hAnsi="新細明體" w:cs="細明體" w:hint="eastAsia"/>
          <w:b/>
          <w:bCs/>
          <w:kern w:val="0"/>
          <w:szCs w:val="20"/>
          <w:bdr w:val="single" w:sz="4" w:space="0" w:color="auto"/>
        </w:rPr>
        <w:t>先</w:t>
      </w:r>
      <w:r w:rsidRPr="00B1521E">
        <w:rPr>
          <w:rFonts w:ascii="新細明體" w:eastAsia="新細明體" w:hAnsi="新細明體" w:cs="細明體"/>
          <w:b/>
          <w:bCs/>
          <w:kern w:val="0"/>
          <w:szCs w:val="20"/>
          <w:bdr w:val="single" w:sz="4" w:space="0" w:color="auto"/>
        </w:rPr>
        <w:t>放身光之理由</w:t>
      </w:r>
    </w:p>
    <w:p w:rsidR="00BA09FC" w:rsidRPr="00B1521E" w:rsidRDefault="00BA09FC" w:rsidP="00BA09FC">
      <w:pPr>
        <w:widowControl/>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、令眾生</w:t>
      </w:r>
      <w:r w:rsidRPr="00B1521E">
        <w:rPr>
          <w:rFonts w:ascii="Times New Roman" w:eastAsia="細明體" w:hAnsi="Times New Roman" w:cs="細明體"/>
          <w:b/>
          <w:kern w:val="0"/>
          <w:szCs w:val="20"/>
          <w:bdr w:val="single" w:sz="4" w:space="0" w:color="auto"/>
        </w:rPr>
        <w:t>心信清淨恭敬故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佛欲現智慧光明神相故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3</w:t>
      </w:r>
      <w:r w:rsidRPr="00B1521E">
        <w:rPr>
          <w:rFonts w:ascii="Times New Roman" w:eastAsia="細明體" w:hAnsi="Times New Roman" w:cs="細明體" w:hint="eastAsia"/>
          <w:b/>
          <w:kern w:val="0"/>
          <w:szCs w:val="20"/>
          <w:bdr w:val="single" w:sz="4" w:space="0" w:color="auto"/>
        </w:rPr>
        <w:t>、令眾生</w:t>
      </w:r>
      <w:r w:rsidRPr="00B1521E">
        <w:rPr>
          <w:rFonts w:ascii="Times New Roman" w:eastAsia="細明體" w:hAnsi="Times New Roman" w:cs="細明體"/>
          <w:b/>
          <w:kern w:val="0"/>
          <w:szCs w:val="20"/>
          <w:bdr w:val="single" w:sz="4" w:space="0" w:color="auto"/>
        </w:rPr>
        <w:t>捨本所樂</w:t>
      </w:r>
      <w:r w:rsidRPr="00B1521E">
        <w:rPr>
          <w:rFonts w:ascii="Times New Roman" w:eastAsia="細明體" w:hAnsi="Times New Roman" w:cs="細明體" w:hint="eastAsia"/>
          <w:b/>
          <w:kern w:val="0"/>
          <w:szCs w:val="20"/>
          <w:bdr w:val="single" w:sz="4" w:space="0" w:color="auto"/>
        </w:rPr>
        <w:t>，令心離欲故</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（二）</w:t>
      </w:r>
      <w:r w:rsidRPr="00B1521E">
        <w:rPr>
          <w:rFonts w:ascii="新細明體" w:eastAsia="新細明體" w:hAnsi="新細明體" w:cs="細明體"/>
          <w:b/>
          <w:bCs/>
          <w:kern w:val="0"/>
          <w:szCs w:val="20"/>
          <w:bdr w:val="single" w:sz="4" w:space="0" w:color="auto"/>
        </w:rPr>
        <w:t>佛光明與諸天光明之</w:t>
      </w:r>
      <w:r w:rsidRPr="00B1521E">
        <w:rPr>
          <w:rFonts w:ascii="新細明體" w:eastAsia="新細明體" w:hAnsi="新細明體" w:cs="細明體" w:hint="eastAsia"/>
          <w:b/>
          <w:bCs/>
          <w:kern w:val="0"/>
          <w:szCs w:val="20"/>
          <w:bdr w:val="single" w:sz="4" w:space="0" w:color="auto"/>
        </w:rPr>
        <w:t>差異</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（三）先</w:t>
      </w:r>
      <w:r w:rsidRPr="00B1521E">
        <w:rPr>
          <w:rFonts w:ascii="新細明體" w:eastAsia="新細明體" w:hAnsi="新細明體" w:cs="細明體"/>
          <w:b/>
          <w:bCs/>
          <w:kern w:val="0"/>
          <w:szCs w:val="20"/>
          <w:bdr w:val="single" w:sz="4" w:space="0" w:color="auto"/>
        </w:rPr>
        <w:t>從足下放光之理由</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hint="eastAsia"/>
          <w:b/>
          <w:kern w:val="0"/>
          <w:szCs w:val="20"/>
          <w:bdr w:val="single" w:sz="4" w:space="0" w:color="auto"/>
        </w:rPr>
        <w:t xml:space="preserve"> </w:t>
      </w:r>
      <w:r w:rsidRPr="00B1521E">
        <w:rPr>
          <w:rFonts w:ascii="Times New Roman" w:eastAsia="細明體" w:hAnsi="Times New Roman" w:cs="細明體"/>
          <w:b/>
          <w:kern w:val="0"/>
          <w:szCs w:val="20"/>
          <w:bdr w:val="single" w:sz="4" w:space="0" w:color="auto"/>
        </w:rPr>
        <w:t>身光是諸光之本</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得可度眾生轉增無限</w:t>
      </w:r>
    </w:p>
    <w:p w:rsidR="00BA09FC" w:rsidRPr="00B1521E" w:rsidRDefault="00BA09FC" w:rsidP="00BA09FC">
      <w:pPr>
        <w:widowControl/>
        <w:spacing w:beforeLines="30" w:before="108"/>
        <w:ind w:leftChars="100" w:left="24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二、</w:t>
      </w:r>
      <w:r w:rsidRPr="00B1521E">
        <w:rPr>
          <w:rFonts w:ascii="Times New Roman" w:eastAsia="新細明體" w:hAnsi="新細明體" w:cs="細明體"/>
          <w:b/>
          <w:kern w:val="0"/>
          <w:szCs w:val="20"/>
          <w:bdr w:val="single" w:sz="4" w:space="0" w:color="auto"/>
        </w:rPr>
        <w:t>從足至肉髻各</w:t>
      </w:r>
      <w:r w:rsidRPr="00B1521E">
        <w:rPr>
          <w:rFonts w:ascii="Times New Roman" w:eastAsia="新細明體" w:hAnsi="新細明體" w:cs="細明體" w:hint="eastAsia"/>
          <w:b/>
          <w:kern w:val="0"/>
          <w:szCs w:val="20"/>
          <w:bdr w:val="single" w:sz="4" w:space="0" w:color="auto"/>
        </w:rPr>
        <w:t>各皆大</w:t>
      </w:r>
      <w:r w:rsidRPr="00B1521E">
        <w:rPr>
          <w:rFonts w:ascii="Times New Roman" w:eastAsia="新細明體" w:hAnsi="新細明體" w:cs="細明體"/>
          <w:b/>
          <w:kern w:val="0"/>
          <w:szCs w:val="20"/>
          <w:bdr w:val="single" w:sz="4" w:space="0" w:color="auto"/>
        </w:rPr>
        <w:t>放光明</w:t>
      </w:r>
    </w:p>
    <w:p w:rsidR="00BA09FC" w:rsidRPr="00B1521E" w:rsidRDefault="00BA09FC" w:rsidP="00BA09FC">
      <w:pPr>
        <w:widowControl/>
        <w:ind w:leftChars="150" w:left="480" w:hangingChars="50" w:hanging="12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（一）足下光明已能遍照，何用</w:t>
      </w:r>
      <w:r w:rsidRPr="00B1521E">
        <w:rPr>
          <w:rFonts w:ascii="新細明體" w:eastAsia="新細明體" w:hAnsi="新細明體" w:cs="細明體"/>
          <w:b/>
          <w:bCs/>
          <w:kern w:val="0"/>
          <w:szCs w:val="20"/>
          <w:bdr w:val="single" w:sz="4" w:space="0" w:color="auto"/>
        </w:rPr>
        <w:t>身分各各放光</w:t>
      </w:r>
    </w:p>
    <w:p w:rsidR="00BA09FC" w:rsidRPr="00B1521E" w:rsidRDefault="00BA09FC" w:rsidP="00BA09FC">
      <w:pPr>
        <w:widowControl/>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足下光明照下方，餘方不滿</w:t>
      </w:r>
      <w:r w:rsidRPr="00B1521E">
        <w:rPr>
          <w:rFonts w:ascii="Times New Roman" w:eastAsia="細明體" w:hAnsi="Times New Roman" w:cs="細明體" w:hint="eastAsia"/>
          <w:b/>
          <w:kern w:val="0"/>
          <w:szCs w:val="20"/>
          <w:bdr w:val="single" w:sz="4" w:space="0" w:color="auto"/>
        </w:rPr>
        <w:t>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Times New Roman" w:eastAsia="新細明體" w:hAnsi="Times New Roman" w:cs="Times New Roman"/>
          <w:b/>
          <w:kern w:val="0"/>
          <w:szCs w:val="20"/>
          <w:bdr w:val="single" w:sz="4" w:space="0" w:color="auto"/>
        </w:rPr>
        <w:t>足為立處</w:t>
      </w:r>
      <w:r w:rsidRPr="00B1521E">
        <w:rPr>
          <w:rFonts w:ascii="Times New Roman" w:eastAsia="新細明體" w:hAnsi="Times New Roman" w:cs="Times New Roman" w:hint="eastAsia"/>
          <w:b/>
          <w:kern w:val="0"/>
          <w:szCs w:val="20"/>
          <w:bdr w:val="single" w:sz="4" w:space="0" w:color="auto"/>
        </w:rPr>
        <w:t>，故</w:t>
      </w:r>
      <w:r w:rsidRPr="00B1521E">
        <w:rPr>
          <w:rFonts w:ascii="Times New Roman" w:eastAsia="細明體" w:hAnsi="Times New Roman" w:cs="細明體"/>
          <w:b/>
          <w:kern w:val="0"/>
          <w:szCs w:val="20"/>
          <w:bdr w:val="single" w:sz="4" w:space="0" w:color="auto"/>
        </w:rPr>
        <w:t>佛</w:t>
      </w:r>
      <w:r w:rsidRPr="00B1521E">
        <w:rPr>
          <w:rFonts w:ascii="Times New Roman" w:eastAsia="細明體" w:hAnsi="Times New Roman" w:cs="細明體" w:hint="eastAsia"/>
          <w:b/>
          <w:kern w:val="0"/>
          <w:szCs w:val="20"/>
          <w:bdr w:val="single" w:sz="4" w:space="0" w:color="auto"/>
        </w:rPr>
        <w:t>先足下放光，餘一切身分亦</w:t>
      </w:r>
      <w:r w:rsidRPr="00B1521E">
        <w:rPr>
          <w:rFonts w:ascii="Times New Roman" w:eastAsia="新細明體" w:hAnsi="Times New Roman" w:cs="Times New Roman"/>
          <w:b/>
          <w:kern w:val="0"/>
          <w:szCs w:val="20"/>
          <w:bdr w:val="single" w:sz="4" w:space="0" w:color="auto"/>
        </w:rPr>
        <w:t>皆有神力</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（二）</w:t>
      </w:r>
      <w:r w:rsidRPr="00B1521E">
        <w:rPr>
          <w:rFonts w:ascii="新細明體" w:eastAsia="新細明體" w:hAnsi="新細明體" w:cs="細明體"/>
          <w:b/>
          <w:bCs/>
          <w:kern w:val="0"/>
          <w:szCs w:val="20"/>
          <w:bdr w:val="single" w:sz="4" w:space="0" w:color="auto"/>
        </w:rPr>
        <w:t>依何三昧，依何神通，何禪定中放此</w:t>
      </w:r>
      <w:r w:rsidRPr="00B1521E">
        <w:rPr>
          <w:rFonts w:ascii="新細明體" w:eastAsia="新細明體" w:hAnsi="新細明體" w:cs="細明體" w:hint="eastAsia"/>
          <w:b/>
          <w:bCs/>
          <w:kern w:val="0"/>
          <w:szCs w:val="20"/>
          <w:bdr w:val="single" w:sz="4" w:space="0" w:color="auto"/>
        </w:rPr>
        <w:t>身光</w:t>
      </w:r>
    </w:p>
    <w:p w:rsidR="00BA09FC" w:rsidRDefault="00BA09FC" w:rsidP="00BA09FC">
      <w:pPr>
        <w:widowControl/>
        <w:ind w:leftChars="200" w:left="480"/>
        <w:jc w:val="both"/>
        <w:rPr>
          <w:rFonts w:ascii="Times New Roman" w:eastAsia="細明體" w:hAnsi="Times New Roman" w:cs="細明體"/>
          <w:b/>
          <w:kern w:val="0"/>
          <w:szCs w:val="24"/>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三昧王三昧</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如意通</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第四禪中火勝處</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火一切入放此</w:t>
      </w:r>
      <w:r w:rsidRPr="00B1521E">
        <w:rPr>
          <w:rFonts w:ascii="Times New Roman" w:eastAsia="細明體" w:hAnsi="Times New Roman" w:cs="細明體" w:hint="eastAsia"/>
          <w:b/>
          <w:kern w:val="0"/>
          <w:szCs w:val="20"/>
          <w:bdr w:val="single" w:sz="4" w:space="0" w:color="auto"/>
        </w:rPr>
        <w:t>身光</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佛若不入三昧</w:t>
      </w:r>
      <w:r w:rsidRPr="00B1521E">
        <w:rPr>
          <w:rFonts w:ascii="Times New Roman" w:eastAsia="細明體" w:hAnsi="Times New Roman" w:cs="細明體" w:hint="eastAsia"/>
          <w:b/>
          <w:kern w:val="0"/>
          <w:szCs w:val="20"/>
          <w:bdr w:val="single" w:sz="4" w:space="0" w:color="auto"/>
        </w:rPr>
        <w:t>亦</w:t>
      </w:r>
      <w:r w:rsidRPr="00B1521E">
        <w:rPr>
          <w:rFonts w:ascii="Times New Roman" w:eastAsia="細明體" w:hAnsi="Times New Roman" w:cs="細明體"/>
          <w:b/>
          <w:kern w:val="0"/>
          <w:szCs w:val="20"/>
          <w:bdr w:val="single" w:sz="4" w:space="0" w:color="auto"/>
        </w:rPr>
        <w:t>恒放常光</w:t>
      </w:r>
    </w:p>
    <w:p w:rsidR="00BA09FC" w:rsidRDefault="00BA09FC" w:rsidP="00BA09FC">
      <w:pPr>
        <w:widowControl/>
        <w:spacing w:beforeLines="30" w:before="108"/>
        <w:ind w:leftChars="100" w:left="240"/>
        <w:jc w:val="both"/>
        <w:rPr>
          <w:rFonts w:ascii="Times New Roman" w:eastAsia="細明體" w:hAnsi="Times New Roman" w:cs="細明體"/>
          <w:kern w:val="0"/>
          <w:szCs w:val="24"/>
        </w:rPr>
      </w:pPr>
      <w:r w:rsidRPr="00B1521E">
        <w:rPr>
          <w:rFonts w:ascii="新細明體" w:eastAsia="新細明體" w:hAnsi="新細明體" w:cs="細明體" w:hint="eastAsia"/>
          <w:b/>
          <w:kern w:val="0"/>
          <w:szCs w:val="20"/>
          <w:bdr w:val="single" w:sz="4" w:space="0" w:color="auto"/>
        </w:rPr>
        <w:t>三、</w:t>
      </w:r>
      <w:r w:rsidRPr="00B1521E">
        <w:rPr>
          <w:rFonts w:ascii="新細明體" w:eastAsia="新細明體" w:hAnsi="新細明體" w:cs="細明體"/>
          <w:b/>
          <w:kern w:val="0"/>
          <w:szCs w:val="20"/>
          <w:bdr w:val="single" w:sz="4" w:space="0" w:color="auto"/>
        </w:rPr>
        <w:t>佛放大光明能遍照三千大千世界</w:t>
      </w:r>
      <w:r w:rsidRPr="00B1521E">
        <w:rPr>
          <w:rFonts w:ascii="新細明體" w:eastAsia="新細明體" w:hAnsi="新細明體" w:cs="細明體" w:hint="eastAsia"/>
          <w:b/>
          <w:kern w:val="0"/>
          <w:szCs w:val="20"/>
          <w:bdr w:val="single" w:sz="4" w:space="0" w:color="auto"/>
        </w:rPr>
        <w:t>及</w:t>
      </w:r>
      <w:r w:rsidRPr="00B1521E">
        <w:rPr>
          <w:rFonts w:ascii="新細明體" w:eastAsia="新細明體" w:hAnsi="新細明體" w:cs="細明體"/>
          <w:b/>
          <w:kern w:val="0"/>
          <w:szCs w:val="20"/>
          <w:bdr w:val="single" w:sz="4" w:space="0" w:color="auto"/>
        </w:rPr>
        <w:t>十方無量世界</w:t>
      </w:r>
    </w:p>
    <w:p w:rsidR="00BA09FC" w:rsidRPr="00B1521E" w:rsidRDefault="00BA09FC" w:rsidP="00BA09FC">
      <w:pPr>
        <w:widowControl/>
        <w:ind w:leftChars="150" w:left="360"/>
        <w:jc w:val="both"/>
        <w:rPr>
          <w:rFonts w:ascii="新細明體" w:eastAsia="新細明體" w:hAnsi="新細明體" w:cs="細明體"/>
          <w:b/>
          <w:bCs/>
          <w:kern w:val="0"/>
          <w:szCs w:val="20"/>
        </w:rPr>
      </w:pPr>
      <w:r w:rsidRPr="00B1521E">
        <w:rPr>
          <w:rFonts w:ascii="新細明體" w:eastAsia="新細明體" w:hAnsi="新細明體" w:cs="細明體" w:hint="eastAsia"/>
          <w:b/>
          <w:bCs/>
          <w:kern w:val="0"/>
          <w:szCs w:val="20"/>
          <w:bdr w:val="single" w:sz="4" w:space="0" w:color="auto"/>
        </w:rPr>
        <w:t>（一）</w:t>
      </w:r>
      <w:r w:rsidRPr="00B1521E">
        <w:rPr>
          <w:rFonts w:ascii="新細明體" w:eastAsia="新細明體" w:hAnsi="新細明體" w:cs="細明體"/>
          <w:b/>
          <w:bCs/>
          <w:kern w:val="0"/>
          <w:szCs w:val="20"/>
          <w:bdr w:val="single" w:sz="4" w:space="0" w:color="auto"/>
        </w:rPr>
        <w:t>佛光明</w:t>
      </w:r>
      <w:r w:rsidRPr="00B1521E">
        <w:rPr>
          <w:rFonts w:ascii="新細明體" w:eastAsia="新細明體" w:hAnsi="新細明體" w:cs="細明體" w:hint="eastAsia"/>
          <w:b/>
          <w:bCs/>
          <w:kern w:val="0"/>
          <w:szCs w:val="20"/>
          <w:bdr w:val="single" w:sz="4" w:space="0" w:color="auto"/>
        </w:rPr>
        <w:t>火氣應當上揚，云何</w:t>
      </w:r>
      <w:r w:rsidRPr="00B1521E">
        <w:rPr>
          <w:rFonts w:ascii="新細明體" w:eastAsia="新細明體" w:hAnsi="新細明體" w:cs="細明體"/>
          <w:b/>
          <w:bCs/>
          <w:kern w:val="0"/>
          <w:szCs w:val="20"/>
          <w:bdr w:val="single" w:sz="4" w:space="0" w:color="auto"/>
        </w:rPr>
        <w:t>能遍至十方</w:t>
      </w:r>
    </w:p>
    <w:p w:rsidR="00BA09FC" w:rsidRPr="00B1521E" w:rsidRDefault="00BA09FC" w:rsidP="00BA09FC">
      <w:pPr>
        <w:widowControl/>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、光明有</w:t>
      </w:r>
      <w:r w:rsidRPr="00B1521E">
        <w:rPr>
          <w:rFonts w:ascii="Times New Roman" w:eastAsia="細明體" w:hAnsi="Times New Roman" w:cs="細明體"/>
          <w:b/>
          <w:kern w:val="0"/>
          <w:szCs w:val="20"/>
          <w:bdr w:val="single" w:sz="4" w:space="0" w:color="auto"/>
        </w:rPr>
        <w:t>火氣</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水氣</w:t>
      </w:r>
      <w:r w:rsidRPr="00B1521E">
        <w:rPr>
          <w:rFonts w:ascii="Times New Roman" w:eastAsia="細明體" w:hAnsi="Times New Roman" w:cs="細明體" w:hint="eastAsia"/>
          <w:b/>
          <w:kern w:val="0"/>
          <w:szCs w:val="20"/>
          <w:bdr w:val="single" w:sz="4" w:space="0" w:color="auto"/>
        </w:rPr>
        <w:t>二種，火亦非皆上揚</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、佛力故，能遍至十方</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rPr>
      </w:pPr>
      <w:r w:rsidRPr="00B1521E">
        <w:rPr>
          <w:rFonts w:ascii="新細明體" w:eastAsia="新細明體" w:hAnsi="新細明體" w:cs="細明體" w:hint="eastAsia"/>
          <w:b/>
          <w:bCs/>
          <w:kern w:val="0"/>
          <w:szCs w:val="20"/>
          <w:bdr w:val="single" w:sz="4" w:space="0" w:color="auto"/>
        </w:rPr>
        <w:t>（二）</w:t>
      </w:r>
      <w:r w:rsidRPr="00B1521E">
        <w:rPr>
          <w:rFonts w:ascii="新細明體" w:eastAsia="新細明體" w:hAnsi="新細明體" w:cs="細明體"/>
          <w:b/>
          <w:bCs/>
          <w:kern w:val="0"/>
          <w:szCs w:val="20"/>
          <w:bdr w:val="single" w:sz="4" w:space="0" w:color="auto"/>
        </w:rPr>
        <w:t>佛</w:t>
      </w:r>
      <w:r w:rsidRPr="00B1521E">
        <w:rPr>
          <w:rFonts w:ascii="新細明體" w:eastAsia="新細明體" w:hAnsi="新細明體" w:cs="細明體" w:hint="eastAsia"/>
          <w:b/>
          <w:bCs/>
          <w:kern w:val="0"/>
          <w:szCs w:val="20"/>
          <w:bdr w:val="single" w:sz="4" w:space="0" w:color="auto"/>
        </w:rPr>
        <w:t>光照耀次第</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（三）</w:t>
      </w:r>
      <w:r w:rsidRPr="00B1521E">
        <w:rPr>
          <w:rFonts w:ascii="新細明體" w:eastAsia="新細明體" w:hAnsi="新細明體" w:cs="細明體"/>
          <w:b/>
          <w:bCs/>
          <w:kern w:val="0"/>
          <w:szCs w:val="20"/>
          <w:bdr w:val="single" w:sz="4" w:space="0" w:color="auto"/>
        </w:rPr>
        <w:t>佛</w:t>
      </w:r>
      <w:r w:rsidRPr="00B1521E">
        <w:rPr>
          <w:rFonts w:ascii="新細明體" w:eastAsia="新細明體" w:hAnsi="新細明體" w:cs="細明體" w:hint="eastAsia"/>
          <w:b/>
          <w:bCs/>
          <w:kern w:val="0"/>
          <w:szCs w:val="20"/>
          <w:bdr w:val="single" w:sz="4" w:space="0" w:color="auto"/>
        </w:rPr>
        <w:t>光</w:t>
      </w:r>
      <w:r w:rsidRPr="00B1521E">
        <w:rPr>
          <w:rFonts w:ascii="新細明體" w:eastAsia="新細明體" w:hAnsi="新細明體" w:cs="細明體"/>
          <w:b/>
          <w:bCs/>
          <w:kern w:val="0"/>
          <w:szCs w:val="20"/>
          <w:bdr w:val="single" w:sz="4" w:space="0" w:color="auto"/>
        </w:rPr>
        <w:t>幾時當滅</w:t>
      </w:r>
    </w:p>
    <w:p w:rsidR="00BA09FC" w:rsidRPr="00B1521E" w:rsidRDefault="00BA09FC" w:rsidP="00BA09FC">
      <w:pPr>
        <w:widowControl/>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（四）釋「</w:t>
      </w:r>
      <w:r w:rsidRPr="00B1521E">
        <w:rPr>
          <w:rFonts w:ascii="新細明體" w:eastAsia="新細明體" w:hAnsi="新細明體" w:cs="細明體"/>
          <w:b/>
          <w:bCs/>
          <w:kern w:val="0"/>
          <w:szCs w:val="20"/>
          <w:bdr w:val="single" w:sz="4" w:space="0" w:color="auto"/>
        </w:rPr>
        <w:t>三千大千世界</w:t>
      </w:r>
      <w:r w:rsidRPr="00B1521E">
        <w:rPr>
          <w:rFonts w:ascii="新細明體" w:eastAsia="新細明體" w:hAnsi="新細明體" w:cs="細明體" w:hint="eastAsia"/>
          <w:b/>
          <w:bCs/>
          <w:kern w:val="0"/>
          <w:szCs w:val="20"/>
          <w:bdr w:val="single" w:sz="4" w:space="0" w:color="auto"/>
        </w:rPr>
        <w:t>」</w:t>
      </w:r>
    </w:p>
    <w:p w:rsidR="00BA09FC" w:rsidRPr="00B1521E" w:rsidRDefault="00BA09FC" w:rsidP="00BA09FC">
      <w:pPr>
        <w:widowControl/>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、釋名</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新細明體" w:eastAsia="新細明體" w:hAnsi="Times New Roman" w:cs="新細明體" w:hint="eastAsia"/>
          <w:b/>
          <w:kern w:val="0"/>
          <w:szCs w:val="20"/>
          <w:bdr w:val="single" w:sz="4" w:space="0" w:color="auto"/>
        </w:rPr>
        <w:t>大千世界時分</w:t>
      </w:r>
    </w:p>
    <w:p w:rsidR="00BA09FC" w:rsidRPr="00B1521E" w:rsidRDefault="00BA09FC" w:rsidP="00BA09FC">
      <w:pPr>
        <w:widowControl/>
        <w:ind w:leftChars="250" w:left="600"/>
        <w:jc w:val="both"/>
        <w:rPr>
          <w:rFonts w:ascii="Times New Roman" w:eastAsia="新細明體" w:hAnsi="Times New Roman" w:cs="Times New Roman"/>
          <w:szCs w:val="20"/>
          <w:bdr w:val="single" w:sz="4" w:space="0" w:color="auto"/>
        </w:rPr>
      </w:pP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w:t>
      </w:r>
      <w:r w:rsidRPr="00B1521E">
        <w:rPr>
          <w:rFonts w:ascii="新細明體" w:eastAsia="新細明體" w:hAnsi="Times New Roman" w:cs="新細明體" w:hint="eastAsia"/>
          <w:b/>
          <w:kern w:val="0"/>
          <w:szCs w:val="20"/>
          <w:bdr w:val="single" w:sz="4" w:space="0" w:color="auto"/>
        </w:rPr>
        <w:t>百億日月乃至大梵天，一時生滅</w:t>
      </w:r>
      <w:r w:rsidRPr="00B1521E">
        <w:rPr>
          <w:rFonts w:ascii="Times New Roman" w:eastAsia="新細明體" w:hAnsi="Times New Roman" w:cs="Times New Roman" w:hint="eastAsia"/>
          <w:szCs w:val="20"/>
        </w:rPr>
        <w:t>（印順法師，《大智度論筆記》〔</w:t>
      </w:r>
      <w:r w:rsidRPr="00B1521E">
        <w:rPr>
          <w:rFonts w:ascii="Times New Roman" w:eastAsia="新細明體" w:hAnsi="Times New Roman" w:cs="Times New Roman" w:hint="eastAsia"/>
          <w:szCs w:val="20"/>
        </w:rPr>
        <w:t>A056</w:t>
      </w:r>
      <w:r w:rsidRPr="00B1521E">
        <w:rPr>
          <w:rFonts w:ascii="Times New Roman" w:eastAsia="新細明體" w:hAnsi="Times New Roman" w:cs="Times New Roman" w:hint="eastAsia"/>
          <w:szCs w:val="20"/>
        </w:rPr>
        <w:t>〕</w:t>
      </w:r>
      <w:r w:rsidRPr="00B1521E">
        <w:rPr>
          <w:rFonts w:ascii="Times New Roman" w:eastAsia="新細明體" w:hAnsi="Times New Roman" w:cs="Times New Roman" w:hint="eastAsia"/>
          <w:szCs w:val="20"/>
        </w:rPr>
        <w:t>p.93</w:t>
      </w:r>
      <w:r w:rsidRPr="00B1521E">
        <w:rPr>
          <w:rFonts w:ascii="Times New Roman" w:eastAsia="新細明體" w:hAnsi="Times New Roman" w:cs="Times New Roman" w:hint="eastAsia"/>
          <w:szCs w:val="20"/>
        </w:rPr>
        <w:t>）</w:t>
      </w:r>
    </w:p>
    <w:p w:rsidR="00BA09FC" w:rsidRPr="00B1521E" w:rsidRDefault="00BA09FC" w:rsidP="00BA09FC">
      <w:pPr>
        <w:widowControl/>
        <w:spacing w:beforeLines="30" w:before="108"/>
        <w:ind w:leftChars="250" w:left="60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w:t>
      </w:r>
      <w:r w:rsidRPr="00B1521E">
        <w:rPr>
          <w:rFonts w:ascii="新細明體" w:eastAsia="新細明體" w:hAnsi="Times New Roman" w:cs="新細明體" w:hint="eastAsia"/>
          <w:b/>
          <w:kern w:val="0"/>
          <w:szCs w:val="20"/>
          <w:bdr w:val="single" w:sz="4" w:space="0" w:color="auto"/>
        </w:rPr>
        <w:t>一劫生，一劫住，一劫滅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3</w:t>
      </w:r>
      <w:r w:rsidRPr="00B1521E">
        <w:rPr>
          <w:rFonts w:ascii="Times New Roman" w:eastAsia="細明體" w:hAnsi="Times New Roman" w:cs="細明體" w:hint="eastAsia"/>
          <w:b/>
          <w:kern w:val="0"/>
          <w:szCs w:val="20"/>
          <w:bdr w:val="single" w:sz="4" w:space="0" w:color="auto"/>
        </w:rPr>
        <w:t>、</w:t>
      </w:r>
      <w:r w:rsidRPr="00B1521E">
        <w:rPr>
          <w:rFonts w:ascii="新細明體" w:eastAsia="新細明體" w:hAnsi="Times New Roman" w:cs="新細明體" w:hint="eastAsia"/>
          <w:b/>
          <w:kern w:val="0"/>
          <w:szCs w:val="20"/>
          <w:bdr w:val="single" w:sz="4" w:space="0" w:color="auto"/>
        </w:rPr>
        <w:t>大千世界住處</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（五）光遠照應漸減乃至滅盡，云何佛光能不滅</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（六）云何常以</w:t>
      </w:r>
      <w:r w:rsidRPr="00B1521E">
        <w:rPr>
          <w:rFonts w:ascii="新細明體" w:eastAsia="新細明體" w:hAnsi="新細明體" w:cs="細明體"/>
          <w:b/>
          <w:bCs/>
          <w:kern w:val="0"/>
          <w:szCs w:val="20"/>
          <w:bdr w:val="single" w:sz="4" w:space="0" w:color="auto"/>
        </w:rPr>
        <w:t>恒河沙等</w:t>
      </w:r>
      <w:r w:rsidRPr="00B1521E">
        <w:rPr>
          <w:rFonts w:ascii="新細明體" w:eastAsia="新細明體" w:hAnsi="新細明體" w:cs="細明體" w:hint="eastAsia"/>
          <w:b/>
          <w:bCs/>
          <w:kern w:val="0"/>
          <w:szCs w:val="20"/>
          <w:bdr w:val="single" w:sz="4" w:space="0" w:color="auto"/>
        </w:rPr>
        <w:t>為喻</w:t>
      </w:r>
    </w:p>
    <w:p w:rsidR="00BA09FC" w:rsidRPr="00B1521E" w:rsidRDefault="00BA09FC" w:rsidP="00BA09FC">
      <w:pPr>
        <w:widowControl/>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1</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恒河沙多</w:t>
      </w:r>
      <w:r w:rsidRPr="00B1521E">
        <w:rPr>
          <w:rFonts w:ascii="Times New Roman" w:eastAsia="細明體" w:hAnsi="Times New Roman" w:cs="細明體" w:hint="eastAsia"/>
          <w:b/>
          <w:kern w:val="0"/>
          <w:szCs w:val="20"/>
          <w:bdr w:val="single" w:sz="4" w:space="0" w:color="auto"/>
        </w:rPr>
        <w:t>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2</w:t>
      </w:r>
      <w:r w:rsidRPr="00B1521E">
        <w:rPr>
          <w:rFonts w:ascii="Times New Roman" w:eastAsia="細明體" w:hAnsi="Times New Roman" w:cs="細明體" w:hint="eastAsia"/>
          <w:b/>
          <w:kern w:val="0"/>
          <w:szCs w:val="20"/>
          <w:bdr w:val="single" w:sz="4" w:space="0" w:color="auto"/>
        </w:rPr>
        <w:t>、佛弟子眼見易了故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lastRenderedPageBreak/>
        <w:t>3</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閻浮提四大河中恒河最大</w:t>
      </w:r>
      <w:r w:rsidRPr="00B1521E">
        <w:rPr>
          <w:rFonts w:ascii="Times New Roman" w:eastAsia="細明體" w:hAnsi="Times New Roman" w:cs="細明體" w:hint="eastAsia"/>
          <w:b/>
          <w:kern w:val="0"/>
          <w:szCs w:val="20"/>
          <w:bdr w:val="single" w:sz="4" w:space="0" w:color="auto"/>
        </w:rPr>
        <w:t>，眾所</w:t>
      </w:r>
      <w:r w:rsidRPr="00B1521E">
        <w:rPr>
          <w:rFonts w:ascii="Times New Roman" w:eastAsia="細明體" w:hAnsi="Times New Roman" w:cs="細明體"/>
          <w:b/>
          <w:kern w:val="0"/>
          <w:szCs w:val="20"/>
          <w:bdr w:val="single" w:sz="4" w:space="0" w:color="auto"/>
        </w:rPr>
        <w:t>識知</w:t>
      </w:r>
      <w:r w:rsidRPr="00B1521E">
        <w:rPr>
          <w:rFonts w:ascii="Times New Roman" w:eastAsia="細明體" w:hAnsi="Times New Roman" w:cs="細明體" w:hint="eastAsia"/>
          <w:b/>
          <w:kern w:val="0"/>
          <w:szCs w:val="20"/>
          <w:bdr w:val="single" w:sz="4" w:space="0" w:color="auto"/>
        </w:rPr>
        <w:t>，皆敬重</w:t>
      </w:r>
      <w:r w:rsidRPr="00B1521E">
        <w:rPr>
          <w:rFonts w:ascii="Times New Roman" w:eastAsia="細明體" w:hAnsi="Times New Roman" w:cs="細明體"/>
          <w:b/>
          <w:kern w:val="0"/>
          <w:szCs w:val="20"/>
          <w:bdr w:val="single" w:sz="4" w:space="0" w:color="auto"/>
        </w:rPr>
        <w:t>故</w:t>
      </w:r>
    </w:p>
    <w:p w:rsidR="00BA09FC" w:rsidRPr="00B1521E" w:rsidRDefault="00BA09FC" w:rsidP="00BA09FC">
      <w:pPr>
        <w:widowControl/>
        <w:spacing w:beforeLines="30" w:before="108"/>
        <w:ind w:leftChars="200" w:left="480"/>
        <w:jc w:val="both"/>
        <w:rPr>
          <w:rFonts w:ascii="Times New Roman" w:eastAsia="細明體" w:hAnsi="Times New Roman" w:cs="細明體"/>
          <w:b/>
          <w:kern w:val="0"/>
          <w:szCs w:val="20"/>
          <w:bdr w:val="single" w:sz="4" w:space="0" w:color="auto"/>
        </w:rPr>
      </w:pPr>
      <w:r w:rsidRPr="00B1521E">
        <w:rPr>
          <w:rFonts w:ascii="Times New Roman" w:eastAsia="細明體" w:hAnsi="Times New Roman" w:cs="細明體" w:hint="eastAsia"/>
          <w:b/>
          <w:kern w:val="0"/>
          <w:szCs w:val="20"/>
          <w:bdr w:val="single" w:sz="4" w:space="0" w:color="auto"/>
        </w:rPr>
        <w:t>4</w:t>
      </w:r>
      <w:r w:rsidRPr="00B1521E">
        <w:rPr>
          <w:rFonts w:ascii="Times New Roman" w:eastAsia="細明體" w:hAnsi="Times New Roman" w:cs="細明體" w:hint="eastAsia"/>
          <w:b/>
          <w:kern w:val="0"/>
          <w:szCs w:val="20"/>
          <w:bdr w:val="single" w:sz="4" w:space="0" w:color="auto"/>
        </w:rPr>
        <w:t>、</w:t>
      </w:r>
      <w:r w:rsidRPr="00B1521E">
        <w:rPr>
          <w:rFonts w:ascii="Times New Roman" w:eastAsia="細明體" w:hAnsi="Times New Roman" w:cs="細明體"/>
          <w:b/>
          <w:kern w:val="0"/>
          <w:szCs w:val="20"/>
          <w:bdr w:val="single" w:sz="4" w:space="0" w:color="auto"/>
        </w:rPr>
        <w:t>恒河世世不轉</w:t>
      </w:r>
      <w:r w:rsidRPr="00B1521E">
        <w:rPr>
          <w:rFonts w:ascii="Times New Roman" w:eastAsia="細明體" w:hAnsi="Times New Roman" w:cs="細明體" w:hint="eastAsia"/>
          <w:b/>
          <w:kern w:val="0"/>
          <w:szCs w:val="20"/>
          <w:bdr w:val="single" w:sz="4" w:space="0" w:color="auto"/>
        </w:rPr>
        <w:t>名字故</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（七）</w:t>
      </w:r>
      <w:r w:rsidRPr="00B1521E">
        <w:rPr>
          <w:rFonts w:ascii="新細明體" w:eastAsia="新細明體" w:hAnsi="新細明體" w:cs="細明體"/>
          <w:b/>
          <w:bCs/>
          <w:kern w:val="0"/>
          <w:szCs w:val="20"/>
          <w:bdr w:val="single" w:sz="4" w:space="0" w:color="auto"/>
        </w:rPr>
        <w:t>恒河沙數</w:t>
      </w:r>
      <w:r w:rsidRPr="00B1521E">
        <w:rPr>
          <w:rFonts w:ascii="新細明體" w:eastAsia="新細明體" w:hAnsi="新細明體" w:cs="細明體" w:hint="eastAsia"/>
          <w:b/>
          <w:bCs/>
          <w:kern w:val="0"/>
          <w:szCs w:val="20"/>
          <w:bdr w:val="single" w:sz="4" w:space="0" w:color="auto"/>
        </w:rPr>
        <w:t>有幾許</w:t>
      </w:r>
    </w:p>
    <w:p w:rsidR="00BA09FC" w:rsidRPr="00B1521E" w:rsidRDefault="00BA09FC" w:rsidP="00BA09FC">
      <w:pPr>
        <w:widowControl/>
        <w:spacing w:beforeLines="30" w:before="108"/>
        <w:ind w:leftChars="150" w:left="360"/>
        <w:jc w:val="both"/>
        <w:rPr>
          <w:rFonts w:ascii="新細明體" w:eastAsia="新細明體" w:hAnsi="新細明體" w:cs="細明體"/>
          <w:b/>
          <w:bCs/>
          <w:kern w:val="0"/>
          <w:szCs w:val="20"/>
          <w:bdr w:val="single" w:sz="4" w:space="0" w:color="auto"/>
        </w:rPr>
      </w:pPr>
      <w:r w:rsidRPr="00B1521E">
        <w:rPr>
          <w:rFonts w:ascii="新細明體" w:eastAsia="新細明體" w:hAnsi="新細明體" w:cs="細明體" w:hint="eastAsia"/>
          <w:b/>
          <w:bCs/>
          <w:kern w:val="0"/>
          <w:szCs w:val="20"/>
          <w:bdr w:val="single" w:sz="4" w:space="0" w:color="auto"/>
        </w:rPr>
        <w:t>（八）</w:t>
      </w:r>
      <w:r w:rsidRPr="00B1521E">
        <w:rPr>
          <w:rFonts w:ascii="新細明體" w:eastAsia="新細明體" w:hAnsi="新細明體" w:cs="細明體"/>
          <w:b/>
          <w:bCs/>
          <w:kern w:val="0"/>
          <w:szCs w:val="20"/>
          <w:bdr w:val="single" w:sz="4" w:space="0" w:color="auto"/>
        </w:rPr>
        <w:t>有幾許人值佛光明必得</w:t>
      </w:r>
      <w:r w:rsidRPr="00B1521E">
        <w:rPr>
          <w:rFonts w:ascii="新細明體" w:eastAsia="新細明體" w:hAnsi="新細明體" w:cs="細明體" w:hint="eastAsia"/>
          <w:b/>
          <w:bCs/>
          <w:kern w:val="0"/>
          <w:szCs w:val="20"/>
          <w:bdr w:val="single" w:sz="4" w:space="0" w:color="auto"/>
        </w:rPr>
        <w:t>無上菩提</w:t>
      </w:r>
    </w:p>
    <w:p w:rsidR="00BA09FC" w:rsidRPr="00B1521E" w:rsidRDefault="00BA09FC" w:rsidP="00BA09FC">
      <w:pPr>
        <w:keepNext/>
        <w:spacing w:beforeLines="50" w:before="180"/>
        <w:ind w:leftChars="50" w:left="120"/>
        <w:jc w:val="both"/>
        <w:rPr>
          <w:rFonts w:ascii="Times New Roman" w:eastAsia="新細明體" w:hAnsi="新細明體" w:cs="Times New Roman"/>
          <w:b/>
          <w:szCs w:val="20"/>
        </w:rPr>
      </w:pPr>
      <w:r w:rsidRPr="00B1521E">
        <w:rPr>
          <w:rFonts w:ascii="Times New Roman" w:eastAsia="新細明體" w:hAnsi="新細明體" w:cs="細明體" w:hint="eastAsia"/>
          <w:b/>
          <w:bCs/>
          <w:kern w:val="0"/>
          <w:szCs w:val="20"/>
          <w:bdr w:val="single" w:sz="4" w:space="0" w:color="auto"/>
        </w:rPr>
        <w:t>（</w:t>
      </w:r>
      <w:r w:rsidRPr="00B1521E">
        <w:rPr>
          <w:rFonts w:ascii="Times New Roman" w:eastAsia="新細明體" w:hAnsi="新細明體" w:cs="細明體" w:hint="eastAsia"/>
          <w:b/>
          <w:kern w:val="0"/>
          <w:szCs w:val="20"/>
          <w:bdr w:val="single" w:sz="4" w:space="0" w:color="auto"/>
        </w:rPr>
        <w:t>貳</w:t>
      </w:r>
      <w:r w:rsidRPr="00B1521E">
        <w:rPr>
          <w:rFonts w:ascii="Times New Roman" w:eastAsia="新細明體" w:hAnsi="新細明體" w:cs="細明體" w:hint="eastAsia"/>
          <w:b/>
          <w:bCs/>
          <w:kern w:val="0"/>
          <w:szCs w:val="20"/>
          <w:bdr w:val="single" w:sz="4" w:space="0" w:color="auto"/>
        </w:rPr>
        <w:t>）</w:t>
      </w:r>
      <w:r w:rsidRPr="00B1521E">
        <w:rPr>
          <w:rFonts w:ascii="Times New Roman" w:eastAsia="新細明體" w:hAnsi="新細明體" w:cs="細明體"/>
          <w:b/>
          <w:kern w:val="0"/>
          <w:szCs w:val="20"/>
          <w:bdr w:val="single" w:sz="4" w:space="0" w:color="auto"/>
        </w:rPr>
        <w:t>出</w:t>
      </w:r>
      <w:r w:rsidRPr="00B1521E">
        <w:rPr>
          <w:rFonts w:ascii="Times New Roman" w:eastAsia="新細明體" w:hAnsi="新細明體" w:cs="細明體" w:hint="eastAsia"/>
          <w:b/>
          <w:kern w:val="0"/>
          <w:szCs w:val="20"/>
          <w:bdr w:val="single" w:sz="4" w:space="0" w:color="auto"/>
        </w:rPr>
        <w:t>毛孔</w:t>
      </w:r>
      <w:r w:rsidRPr="00B1521E">
        <w:rPr>
          <w:rFonts w:ascii="Times New Roman" w:eastAsia="新細明體" w:hAnsi="新細明體" w:cs="細明體"/>
          <w:b/>
          <w:kern w:val="0"/>
          <w:szCs w:val="20"/>
          <w:bdr w:val="single" w:sz="4" w:space="0" w:color="auto"/>
        </w:rPr>
        <w:t>光</w:t>
      </w:r>
      <w:r w:rsidRPr="00B1521E">
        <w:rPr>
          <w:rFonts w:ascii="Times New Roman" w:eastAsia="新細明體" w:hAnsi="新細明體" w:cs="Times New Roman" w:hint="eastAsia"/>
          <w:szCs w:val="20"/>
        </w:rPr>
        <w:t>（印順法師，《大智度論筆記》〔</w:t>
      </w:r>
      <w:r w:rsidRPr="00B1521E">
        <w:rPr>
          <w:rFonts w:ascii="Times New Roman" w:eastAsia="新細明體" w:hAnsi="新細明體" w:cs="Times New Roman" w:hint="eastAsia"/>
          <w:szCs w:val="20"/>
        </w:rPr>
        <w:t>A003</w:t>
      </w:r>
      <w:r w:rsidRPr="00B1521E">
        <w:rPr>
          <w:rFonts w:ascii="Times New Roman" w:eastAsia="新細明體" w:hAnsi="新細明體" w:cs="Times New Roman" w:hint="eastAsia"/>
          <w:szCs w:val="20"/>
        </w:rPr>
        <w:t>〕</w:t>
      </w:r>
      <w:r w:rsidRPr="00B1521E">
        <w:rPr>
          <w:rFonts w:ascii="Times New Roman" w:eastAsia="新細明體" w:hAnsi="新細明體" w:cs="Times New Roman" w:hint="eastAsia"/>
          <w:szCs w:val="20"/>
        </w:rPr>
        <w:t>p.6</w:t>
      </w:r>
      <w:r w:rsidRPr="00B1521E">
        <w:rPr>
          <w:rFonts w:ascii="Times New Roman" w:eastAsia="新細明體" w:hAnsi="新細明體" w:cs="Times New Roman" w:hint="eastAsia"/>
          <w:szCs w:val="20"/>
        </w:rPr>
        <w:t>）</w:t>
      </w:r>
    </w:p>
    <w:p w:rsidR="00BA09FC" w:rsidRPr="00AC302A" w:rsidRDefault="00BA09FC" w:rsidP="00BA09FC">
      <w:pPr>
        <w:widowControl/>
        <w:spacing w:beforeLines="200" w:before="720"/>
        <w:jc w:val="both"/>
        <w:rPr>
          <w:rFonts w:ascii="Times New Roman" w:eastAsia="細明體" w:hAnsi="Times New Roman" w:cs="細明體"/>
          <w:kern w:val="0"/>
          <w:szCs w:val="24"/>
        </w:rPr>
      </w:pP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
        <w:gridCol w:w="1010"/>
        <w:gridCol w:w="461"/>
        <w:gridCol w:w="425"/>
        <w:gridCol w:w="425"/>
        <w:gridCol w:w="445"/>
        <w:gridCol w:w="442"/>
        <w:gridCol w:w="434"/>
        <w:gridCol w:w="437"/>
        <w:gridCol w:w="425"/>
        <w:gridCol w:w="429"/>
        <w:gridCol w:w="424"/>
        <w:gridCol w:w="439"/>
        <w:gridCol w:w="417"/>
        <w:gridCol w:w="433"/>
        <w:gridCol w:w="440"/>
        <w:gridCol w:w="418"/>
        <w:gridCol w:w="491"/>
        <w:gridCol w:w="556"/>
      </w:tblGrid>
      <w:tr w:rsidR="00BA09FC" w:rsidRPr="00AC302A" w:rsidTr="00BA09FC">
        <w:trPr>
          <w:cantSplit/>
          <w:jc w:val="center"/>
        </w:trPr>
        <w:tc>
          <w:tcPr>
            <w:tcW w:w="1397" w:type="dxa"/>
            <w:gridSpan w:val="2"/>
            <w:tcBorders>
              <w:top w:val="single" w:sz="4" w:space="0" w:color="auto"/>
              <w:left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b/>
                <w:szCs w:val="24"/>
              </w:rPr>
            </w:pPr>
          </w:p>
          <w:p w:rsidR="00BA09FC" w:rsidRPr="00AC302A" w:rsidRDefault="00BA09FC" w:rsidP="00BA09FC">
            <w:pPr>
              <w:jc w:val="center"/>
              <w:rPr>
                <w:rFonts w:ascii="Times New Roman" w:eastAsia="新細明體" w:hAnsi="Times New Roman" w:cs="Times New Roman"/>
                <w:b/>
                <w:szCs w:val="24"/>
              </w:rPr>
            </w:pPr>
          </w:p>
        </w:tc>
        <w:tc>
          <w:tcPr>
            <w:tcW w:w="7541"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b/>
                <w:szCs w:val="24"/>
              </w:rPr>
            </w:pPr>
          </w:p>
          <w:p w:rsidR="00BA09FC" w:rsidRPr="00AC302A" w:rsidRDefault="00BA09FC" w:rsidP="00BA09FC">
            <w:pPr>
              <w:jc w:val="center"/>
              <w:rPr>
                <w:rFonts w:ascii="Times New Roman" w:eastAsia="新細明體" w:hAnsi="Times New Roman" w:cs="Times New Roman"/>
                <w:b/>
                <w:szCs w:val="24"/>
              </w:rPr>
            </w:pPr>
          </w:p>
        </w:tc>
      </w:tr>
      <w:tr w:rsidR="00BA09FC" w:rsidRPr="00AC302A" w:rsidTr="00BA09FC">
        <w:trPr>
          <w:cantSplit/>
          <w:jc w:val="center"/>
        </w:trPr>
        <w:tc>
          <w:tcPr>
            <w:tcW w:w="1397" w:type="dxa"/>
            <w:gridSpan w:val="2"/>
            <w:vMerge w:val="restart"/>
            <w:tcBorders>
              <w:top w:val="single" w:sz="4" w:space="0" w:color="auto"/>
              <w:left w:val="single" w:sz="4" w:space="0" w:color="auto"/>
              <w:right w:val="single" w:sz="4" w:space="0" w:color="auto"/>
            </w:tcBorders>
            <w:shd w:val="clear" w:color="auto" w:fill="auto"/>
            <w:vAlign w:val="center"/>
          </w:tcPr>
          <w:p w:rsidR="00BA09FC" w:rsidRPr="00AC302A" w:rsidRDefault="00BA09FC" w:rsidP="00BA09FC">
            <w:pPr>
              <w:widowControl/>
              <w:jc w:val="center"/>
              <w:rPr>
                <w:rFonts w:ascii="Times New Roman" w:eastAsia="新細明體" w:hAnsi="Times New Roman" w:cs="Times New Roman"/>
                <w:szCs w:val="24"/>
              </w:rPr>
            </w:pPr>
          </w:p>
        </w:tc>
        <w:tc>
          <w:tcPr>
            <w:tcW w:w="2198" w:type="dxa"/>
            <w:gridSpan w:val="5"/>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2149" w:type="dxa"/>
            <w:gridSpan w:val="5"/>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2147" w:type="dxa"/>
            <w:gridSpan w:val="5"/>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ind w:leftChars="-55" w:left="-132" w:rightChars="-35" w:right="-84"/>
              <w:jc w:val="center"/>
              <w:rPr>
                <w:rFonts w:ascii="Times New Roman" w:eastAsia="新細明體" w:hAnsi="Times New Roman" w:cs="Times New Roman"/>
                <w:szCs w:val="24"/>
              </w:rPr>
            </w:pPr>
          </w:p>
          <w:p w:rsidR="00BA09FC" w:rsidRPr="00AC302A" w:rsidRDefault="00BA09FC" w:rsidP="00BA09FC">
            <w:pPr>
              <w:ind w:leftChars="-55" w:left="-132" w:rightChars="-35" w:right="-84"/>
              <w:jc w:val="center"/>
              <w:rPr>
                <w:rFonts w:ascii="Times New Roman" w:eastAsia="新細明體" w:hAnsi="Times New Roman" w:cs="Times New Roman"/>
                <w:szCs w:val="24"/>
              </w:rPr>
            </w:pPr>
          </w:p>
        </w:tc>
        <w:tc>
          <w:tcPr>
            <w:tcW w:w="104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r>
      <w:tr w:rsidR="00BA09FC" w:rsidRPr="00AC302A" w:rsidTr="00BA09FC">
        <w:trPr>
          <w:cantSplit/>
          <w:trHeight w:val="475"/>
          <w:jc w:val="center"/>
        </w:trPr>
        <w:tc>
          <w:tcPr>
            <w:tcW w:w="1397" w:type="dxa"/>
            <w:gridSpan w:val="2"/>
            <w:vMerge/>
            <w:tcBorders>
              <w:left w:val="single" w:sz="4" w:space="0" w:color="auto"/>
              <w:right w:val="single" w:sz="4" w:space="0" w:color="auto"/>
              <w:tl2br w:val="single" w:sz="4" w:space="0" w:color="auto"/>
            </w:tcBorders>
            <w:shd w:val="clear" w:color="auto" w:fill="auto"/>
            <w:vAlign w:val="center"/>
          </w:tcPr>
          <w:p w:rsidR="00BA09FC" w:rsidRPr="00AC302A" w:rsidRDefault="00BA09FC" w:rsidP="00BA09FC">
            <w:pPr>
              <w:ind w:firstLineChars="50" w:firstLine="120"/>
              <w:jc w:val="both"/>
              <w:rPr>
                <w:rFonts w:ascii="Times New Roman" w:eastAsia="新細明體" w:hAnsi="Times New Roman" w:cs="Times New Roman"/>
                <w:szCs w:val="24"/>
              </w:rPr>
            </w:pPr>
          </w:p>
        </w:tc>
        <w:tc>
          <w:tcPr>
            <w:tcW w:w="1756" w:type="dxa"/>
            <w:gridSpan w:val="4"/>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42"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1725" w:type="dxa"/>
            <w:gridSpan w:val="4"/>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24"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1729" w:type="dxa"/>
            <w:gridSpan w:val="4"/>
            <w:tcBorders>
              <w:top w:val="single" w:sz="4" w:space="0" w:color="auto"/>
              <w:left w:val="single" w:sz="4" w:space="0" w:color="auto"/>
              <w:bottom w:val="single" w:sz="4" w:space="0" w:color="auto"/>
              <w:right w:val="single" w:sz="4" w:space="0" w:color="auto"/>
            </w:tcBorders>
            <w:shd w:val="clear" w:color="auto" w:fill="auto"/>
            <w:tcMar>
              <w:left w:w="0" w:type="dxa"/>
              <w:right w:w="0" w:type="dxa"/>
            </w:tcMar>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18" w:type="dxa"/>
            <w:vMerge w:val="restart"/>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104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widowControl/>
              <w:jc w:val="both"/>
              <w:rPr>
                <w:rFonts w:ascii="Times New Roman" w:eastAsia="新細明體" w:hAnsi="Times New Roman" w:cs="Times New Roman"/>
                <w:szCs w:val="24"/>
              </w:rPr>
            </w:pPr>
          </w:p>
        </w:tc>
      </w:tr>
      <w:tr w:rsidR="00BA09FC" w:rsidRPr="00AC302A" w:rsidTr="00BA09FC">
        <w:trPr>
          <w:cantSplit/>
          <w:trHeight w:val="1056"/>
          <w:jc w:val="center"/>
        </w:trPr>
        <w:tc>
          <w:tcPr>
            <w:tcW w:w="1397" w:type="dxa"/>
            <w:gridSpan w:val="2"/>
            <w:vMerge/>
            <w:tcBorders>
              <w:left w:val="single" w:sz="4" w:space="0" w:color="auto"/>
              <w:bottom w:val="nil"/>
              <w:right w:val="single" w:sz="4" w:space="0" w:color="auto"/>
              <w:tl2br w:val="single" w:sz="4" w:space="0" w:color="auto"/>
            </w:tcBorders>
            <w:shd w:val="clear" w:color="auto" w:fill="auto"/>
            <w:vAlign w:val="center"/>
          </w:tcPr>
          <w:p w:rsidR="00BA09FC" w:rsidRPr="00AC302A" w:rsidRDefault="00BA09FC" w:rsidP="00BA09FC">
            <w:pPr>
              <w:ind w:firstLineChars="50" w:firstLine="120"/>
              <w:jc w:val="both"/>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45"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42" w:type="dxa"/>
            <w:vMerge/>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Pr="00AC302A" w:rsidRDefault="00BA09FC" w:rsidP="00BA09FC">
            <w:pPr>
              <w:widowControl/>
              <w:ind w:left="113" w:right="113"/>
              <w:jc w:val="center"/>
              <w:rPr>
                <w:rFonts w:ascii="Times New Roman" w:eastAsia="新細明體" w:hAnsi="Times New Roman"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24" w:type="dxa"/>
            <w:vMerge/>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Pr="00AC302A" w:rsidRDefault="00BA09FC" w:rsidP="00BA09FC">
            <w:pPr>
              <w:widowControl/>
              <w:ind w:left="113" w:right="113"/>
              <w:jc w:val="center"/>
              <w:rPr>
                <w:rFonts w:ascii="Times New Roman" w:eastAsia="新細明體" w:hAnsi="Times New Roman"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17"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tcMar>
              <w:left w:w="0" w:type="dxa"/>
              <w:right w:w="0" w:type="dxa"/>
            </w:tcMar>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418" w:type="dxa"/>
            <w:vMerge/>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widowControl/>
              <w:jc w:val="center"/>
              <w:rPr>
                <w:rFonts w:ascii="Times New Roman" w:eastAsia="新細明體" w:hAnsi="Times New Roman" w:cs="Times New Roman"/>
                <w:szCs w:val="24"/>
              </w:rPr>
            </w:pPr>
          </w:p>
        </w:tc>
        <w:tc>
          <w:tcPr>
            <w:tcW w:w="104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widowControl/>
              <w:jc w:val="both"/>
              <w:rPr>
                <w:rFonts w:ascii="Times New Roman" w:eastAsia="新細明體" w:hAnsi="Times New Roman" w:cs="Times New Roman"/>
                <w:szCs w:val="24"/>
              </w:rPr>
            </w:pPr>
          </w:p>
        </w:tc>
      </w:tr>
      <w:tr w:rsidR="00BA09FC" w:rsidRPr="00AC302A" w:rsidTr="00BA09FC">
        <w:trPr>
          <w:trHeight w:val="460"/>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val="restart"/>
            <w:tcBorders>
              <w:top w:val="single" w:sz="4" w:space="0" w:color="auto"/>
              <w:left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bCs/>
                <w:szCs w:val="24"/>
              </w:rPr>
            </w:pPr>
          </w:p>
          <w:p w:rsidR="00BA09FC" w:rsidRPr="00AC302A" w:rsidRDefault="00BA09FC" w:rsidP="00BA09FC">
            <w:pPr>
              <w:jc w:val="center"/>
              <w:rPr>
                <w:rFonts w:ascii="Times New Roman" w:eastAsia="新細明體" w:hAnsi="Times New Roman" w:cs="Times New Roman"/>
                <w:bCs/>
                <w:szCs w:val="24"/>
              </w:rPr>
            </w:pPr>
          </w:p>
        </w:tc>
      </w:tr>
      <w:tr w:rsidR="00BA09FC" w:rsidRPr="00AC302A" w:rsidTr="00BA09FC">
        <w:trPr>
          <w:trHeight w:val="260"/>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trHeight w:val="367"/>
          <w:jc w:val="center"/>
        </w:trPr>
        <w:tc>
          <w:tcPr>
            <w:tcW w:w="387" w:type="dxa"/>
            <w:vMerge w:val="restart"/>
            <w:tcBorders>
              <w:top w:val="single" w:sz="4" w:space="0" w:color="auto"/>
              <w:left w:val="single" w:sz="4" w:space="0" w:color="auto"/>
              <w:right w:val="single" w:sz="4" w:space="0" w:color="auto"/>
            </w:tcBorders>
            <w:shd w:val="clear" w:color="auto" w:fill="auto"/>
            <w:textDirection w:val="tbRlV"/>
            <w:vAlign w:val="center"/>
          </w:tcPr>
          <w:p w:rsidR="00BA09FC" w:rsidRDefault="00BA09FC" w:rsidP="00BA09FC">
            <w:pPr>
              <w:ind w:left="113" w:right="113"/>
              <w:jc w:val="center"/>
              <w:rPr>
                <w:rFonts w:ascii="Times New Roman" w:eastAsia="新細明體" w:hAnsi="Times New Roman" w:cs="Times New Roman"/>
                <w:szCs w:val="24"/>
              </w:rPr>
            </w:pPr>
          </w:p>
          <w:p w:rsidR="00BA09FC" w:rsidRPr="00AC302A" w:rsidRDefault="00BA09FC" w:rsidP="00BA09FC">
            <w:pPr>
              <w:ind w:left="113" w:right="113"/>
              <w:jc w:val="center"/>
              <w:rPr>
                <w:rFonts w:ascii="Times New Roman" w:eastAsia="新細明體" w:hAnsi="Times New Roman" w:cs="Times New Roman"/>
                <w:szCs w:val="24"/>
              </w:rPr>
            </w:pP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trHeight w:val="360"/>
          <w:jc w:val="center"/>
        </w:trPr>
        <w:tc>
          <w:tcPr>
            <w:tcW w:w="387" w:type="dxa"/>
            <w:vMerge/>
            <w:tcBorders>
              <w:left w:val="single" w:sz="4" w:space="0" w:color="auto"/>
              <w:right w:val="single" w:sz="4" w:space="0" w:color="auto"/>
            </w:tcBorders>
            <w:shd w:val="clear" w:color="auto" w:fill="auto"/>
            <w:vAlign w:val="center"/>
          </w:tcPr>
          <w:p w:rsidR="00BA09FC" w:rsidRPr="00AC302A" w:rsidRDefault="00BA09FC" w:rsidP="00BA09FC">
            <w:pPr>
              <w:jc w:val="center"/>
              <w:rPr>
                <w:rFonts w:ascii="Times New Roman" w:eastAsia="新細明體" w:hAnsi="Times New Roman" w:cs="Times New Roman"/>
                <w:szCs w:val="24"/>
              </w:rPr>
            </w:pP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trHeight w:val="350"/>
          <w:jc w:val="center"/>
        </w:trPr>
        <w:tc>
          <w:tcPr>
            <w:tcW w:w="387" w:type="dxa"/>
            <w:vMerge/>
            <w:tcBorders>
              <w:left w:val="single" w:sz="4" w:space="0" w:color="auto"/>
              <w:right w:val="single" w:sz="4" w:space="0" w:color="auto"/>
            </w:tcBorders>
            <w:shd w:val="clear" w:color="auto" w:fill="auto"/>
            <w:vAlign w:val="center"/>
          </w:tcPr>
          <w:p w:rsidR="00BA09FC" w:rsidRPr="00AC302A" w:rsidRDefault="00BA09FC" w:rsidP="00BA09FC">
            <w:pPr>
              <w:jc w:val="center"/>
              <w:rPr>
                <w:rFonts w:ascii="Times New Roman" w:eastAsia="新細明體" w:hAnsi="Times New Roman" w:cs="Times New Roman"/>
                <w:szCs w:val="24"/>
              </w:rPr>
            </w:pP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trHeight w:val="360"/>
          <w:jc w:val="center"/>
        </w:trPr>
        <w:tc>
          <w:tcPr>
            <w:tcW w:w="387" w:type="dxa"/>
            <w:vMerge/>
            <w:tcBorders>
              <w:left w:val="single" w:sz="4" w:space="0" w:color="auto"/>
              <w:right w:val="single" w:sz="4" w:space="0" w:color="auto"/>
            </w:tcBorders>
            <w:shd w:val="clear" w:color="auto" w:fill="auto"/>
            <w:vAlign w:val="center"/>
          </w:tcPr>
          <w:p w:rsidR="00BA09FC" w:rsidRPr="00AC302A" w:rsidRDefault="00BA09FC" w:rsidP="00BA09FC">
            <w:pPr>
              <w:jc w:val="center"/>
              <w:rPr>
                <w:rFonts w:ascii="Times New Roman" w:eastAsia="新細明體" w:hAnsi="Times New Roman" w:cs="Times New Roman"/>
                <w:szCs w:val="24"/>
              </w:rPr>
            </w:pP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AC302A" w:rsidTr="00BA09FC">
        <w:trPr>
          <w:trHeight w:val="360"/>
          <w:jc w:val="center"/>
        </w:trPr>
        <w:tc>
          <w:tcPr>
            <w:tcW w:w="387" w:type="dxa"/>
            <w:vMerge/>
            <w:tcBorders>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Times New Roman" w:eastAsia="新細明體" w:hAnsi="Times New Roman" w:cs="Times New Roman"/>
                <w:szCs w:val="24"/>
              </w:rPr>
            </w:pP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rP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rP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rP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556" w:type="dxa"/>
            <w:vMerge/>
            <w:tcBorders>
              <w:left w:val="single" w:sz="4" w:space="0" w:color="auto"/>
              <w:right w:val="single" w:sz="4" w:space="0" w:color="auto"/>
            </w:tcBorders>
            <w:shd w:val="clear" w:color="auto" w:fill="auto"/>
          </w:tcPr>
          <w:p w:rsidR="00BA09FC" w:rsidRPr="00AC302A" w:rsidRDefault="00BA09FC" w:rsidP="00BA09FC">
            <w:pPr>
              <w:jc w:val="both"/>
              <w:rPr>
                <w:rFonts w:ascii="Times New Roman" w:eastAsia="新細明體" w:hAnsi="Times New Roman" w:cs="Times New Roman"/>
                <w:szCs w:val="24"/>
              </w:rPr>
            </w:pPr>
          </w:p>
        </w:tc>
      </w:tr>
      <w:tr w:rsidR="00BA09FC" w:rsidRPr="00B00B56" w:rsidTr="00BA09FC">
        <w:trPr>
          <w:jc w:val="center"/>
        </w:trPr>
        <w:tc>
          <w:tcPr>
            <w:tcW w:w="13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AC302A" w:rsidRDefault="00BA09FC" w:rsidP="00BA09FC">
            <w:pPr>
              <w:jc w:val="center"/>
              <w:rPr>
                <w:rFonts w:ascii="Times New Roman" w:eastAsia="新細明體" w:hAnsi="Times New Roman" w:cs="Times New Roman"/>
                <w:szCs w:val="24"/>
              </w:rPr>
            </w:pPr>
          </w:p>
        </w:tc>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shd w:val="pct15" w:color="auto" w:fill="FFFFFF"/>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42"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24"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shd w:val="pct15" w:color="auto" w:fill="FFFFFF"/>
              </w:rPr>
            </w:pPr>
          </w:p>
        </w:tc>
        <w:tc>
          <w:tcPr>
            <w:tcW w:w="417"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33"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rPr>
                <w:rFonts w:ascii="新細明體" w:eastAsia="新細明體" w:hAnsi="新細明體" w:cs="Times New Roman"/>
                <w:szCs w:val="24"/>
              </w:rPr>
            </w:pP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新細明體" w:eastAsia="新細明體" w:hAnsi="新細明體" w:cs="Times New Roman"/>
                <w:szCs w:val="24"/>
              </w:rPr>
            </w:pPr>
          </w:p>
          <w:p w:rsidR="00BA09FC" w:rsidRPr="00AC302A" w:rsidRDefault="00BA09FC" w:rsidP="00BA09FC">
            <w:pPr>
              <w:jc w:val="center"/>
            </w:pPr>
          </w:p>
        </w:tc>
        <w:tc>
          <w:tcPr>
            <w:tcW w:w="418"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Pr="00AC302A" w:rsidRDefault="00BA09FC" w:rsidP="00BA09FC">
            <w:pPr>
              <w:jc w:val="center"/>
              <w:rPr>
                <w:rFonts w:ascii="新細明體" w:eastAsia="新細明體" w:hAnsi="新細明體" w:cs="Times New Roman"/>
                <w:szCs w:val="24"/>
              </w:rPr>
            </w:pPr>
          </w:p>
        </w:tc>
        <w:tc>
          <w:tcPr>
            <w:tcW w:w="491" w:type="dxa"/>
            <w:tcBorders>
              <w:top w:val="single" w:sz="4" w:space="0" w:color="auto"/>
              <w:left w:val="single" w:sz="4" w:space="0" w:color="auto"/>
              <w:bottom w:val="single" w:sz="4" w:space="0" w:color="auto"/>
              <w:right w:val="single" w:sz="4" w:space="0" w:color="auto"/>
            </w:tcBorders>
            <w:shd w:val="clear" w:color="auto" w:fill="auto"/>
            <w:vAlign w:val="center"/>
          </w:tcPr>
          <w:p w:rsidR="00BA09FC" w:rsidRDefault="00BA09FC" w:rsidP="00BA09FC">
            <w:pPr>
              <w:jc w:val="center"/>
              <w:rPr>
                <w:rFonts w:ascii="Times New Roman" w:eastAsia="新細明體" w:hAnsi="Times New Roman" w:cs="Times New Roman"/>
                <w:szCs w:val="24"/>
              </w:rPr>
            </w:pPr>
          </w:p>
          <w:p w:rsidR="00BA09FC" w:rsidRPr="00B00B56" w:rsidRDefault="00BA09FC" w:rsidP="00BA09FC">
            <w:pPr>
              <w:jc w:val="center"/>
              <w:rPr>
                <w:rFonts w:ascii="Times New Roman" w:eastAsia="新細明體" w:hAnsi="Times New Roman" w:cs="Times New Roman"/>
                <w:szCs w:val="24"/>
              </w:rPr>
            </w:pPr>
          </w:p>
        </w:tc>
        <w:tc>
          <w:tcPr>
            <w:tcW w:w="556" w:type="dxa"/>
            <w:vMerge/>
            <w:tcBorders>
              <w:left w:val="single" w:sz="4" w:space="0" w:color="auto"/>
              <w:bottom w:val="single" w:sz="4" w:space="0" w:color="auto"/>
              <w:right w:val="single" w:sz="4" w:space="0" w:color="auto"/>
            </w:tcBorders>
            <w:shd w:val="clear" w:color="auto" w:fill="auto"/>
          </w:tcPr>
          <w:p w:rsidR="00BA09FC" w:rsidRPr="00B00B56" w:rsidRDefault="00BA09FC" w:rsidP="00BA09FC">
            <w:pPr>
              <w:jc w:val="both"/>
              <w:rPr>
                <w:rFonts w:ascii="Times New Roman" w:eastAsia="新細明體" w:hAnsi="Times New Roman" w:cs="Times New Roman"/>
                <w:szCs w:val="24"/>
              </w:rPr>
            </w:pPr>
          </w:p>
        </w:tc>
      </w:tr>
    </w:tbl>
    <w:p w:rsidR="00BA09FC" w:rsidRDefault="00BA09FC" w:rsidP="00BA09FC">
      <w:pPr>
        <w:widowControl/>
        <w:spacing w:line="0" w:lineRule="atLeast"/>
        <w:jc w:val="both"/>
        <w:rPr>
          <w:rFonts w:ascii="Times New Roman" w:eastAsia="新細明體" w:hAnsi="Times New Roman" w:cs="Times New Roman"/>
          <w:kern w:val="0"/>
          <w:sz w:val="2"/>
          <w:szCs w:val="2"/>
        </w:rPr>
      </w:pPr>
    </w:p>
    <w:p w:rsidR="00BA09FC" w:rsidRPr="009A14C5" w:rsidRDefault="00BA09FC" w:rsidP="00BA09FC">
      <w:pPr>
        <w:jc w:val="both"/>
      </w:pPr>
    </w:p>
    <w:p w:rsidR="00BA09FC" w:rsidRDefault="00BA09FC" w:rsidP="00BA09FC">
      <w:pPr>
        <w:adjustRightInd w:val="0"/>
        <w:snapToGrid w:val="0"/>
        <w:jc w:val="center"/>
        <w:rPr>
          <w:rFonts w:ascii="Times New Roman" w:eastAsia="新細明體" w:hAnsi="Times New Roman" w:cs="Roman Unicode"/>
          <w:szCs w:val="24"/>
        </w:rPr>
      </w:pPr>
    </w:p>
    <w:p w:rsidR="00BA09FC" w:rsidRPr="00FB6F01" w:rsidRDefault="00BA09FC" w:rsidP="00BA09FC">
      <w:pPr>
        <w:jc w:val="center"/>
        <w:rPr>
          <w:rFonts w:ascii="Times New Roman" w:eastAsia="標楷體" w:hAnsi="Times New Roman" w:cs="Roman Unicode"/>
          <w:b/>
          <w:sz w:val="44"/>
          <w:szCs w:val="44"/>
        </w:rPr>
      </w:pPr>
      <w:r w:rsidRPr="00FB6F01">
        <w:rPr>
          <w:rFonts w:ascii="Times New Roman" w:eastAsia="標楷體" w:hAnsi="Times New Roman" w:cs="Roman Unicode"/>
          <w:b/>
          <w:sz w:val="44"/>
          <w:szCs w:val="44"/>
        </w:rPr>
        <w:t>《</w:t>
      </w:r>
      <w:r w:rsidRPr="00FB6F01">
        <w:rPr>
          <w:rFonts w:ascii="Times New Roman" w:eastAsia="標楷體" w:hAnsi="Times New Roman" w:cs="Times New Roman"/>
          <w:b/>
          <w:sz w:val="44"/>
          <w:szCs w:val="44"/>
        </w:rPr>
        <w:t>大智</w:t>
      </w:r>
      <w:r w:rsidRPr="00FB6F01">
        <w:rPr>
          <w:rFonts w:ascii="Times New Roman" w:eastAsia="標楷體" w:hAnsi="Times New Roman" w:cs="Roman Unicode"/>
          <w:b/>
          <w:sz w:val="44"/>
          <w:szCs w:val="44"/>
        </w:rPr>
        <w:t>度論》卷</w:t>
      </w:r>
      <w:r w:rsidRPr="00FB6F01">
        <w:rPr>
          <w:rFonts w:ascii="Times New Roman" w:eastAsia="標楷體" w:hAnsi="Times New Roman" w:cs="Roman Unicode"/>
          <w:b/>
          <w:sz w:val="44"/>
          <w:szCs w:val="44"/>
        </w:rPr>
        <w:t>8</w:t>
      </w:r>
    </w:p>
    <w:p w:rsidR="00BA09FC" w:rsidRDefault="00BA09FC" w:rsidP="00BA09FC">
      <w:pPr>
        <w:spacing w:line="0" w:lineRule="atLeast"/>
        <w:jc w:val="center"/>
        <w:rPr>
          <w:rFonts w:ascii="Times New Roman" w:eastAsia="標楷體" w:hAnsi="Times New Roman" w:cs="Roman Unicode"/>
          <w:b/>
          <w:bCs/>
          <w:sz w:val="28"/>
          <w:szCs w:val="28"/>
        </w:rPr>
      </w:pPr>
      <w:r w:rsidRPr="00FB6F01">
        <w:rPr>
          <w:rFonts w:ascii="Times New Roman" w:eastAsia="標楷體" w:hAnsi="Times New Roman" w:cs="Roman Unicode"/>
          <w:b/>
          <w:bCs/>
          <w:sz w:val="28"/>
          <w:szCs w:val="28"/>
        </w:rPr>
        <w:t>〈</w:t>
      </w:r>
      <w:r w:rsidRPr="00FB6F01">
        <w:rPr>
          <w:rFonts w:ascii="Times New Roman" w:eastAsia="標楷體" w:hAnsi="Times New Roman" w:cs="Times New Roman"/>
          <w:b/>
          <w:bCs/>
          <w:sz w:val="28"/>
          <w:szCs w:val="28"/>
        </w:rPr>
        <w:t>初品放光</w:t>
      </w:r>
      <w:r w:rsidRPr="00FB6F01">
        <w:rPr>
          <w:rFonts w:ascii="Times New Roman" w:eastAsia="標楷體" w:hAnsi="Times New Roman" w:cs="Roman Unicode"/>
          <w:b/>
          <w:bCs/>
          <w:sz w:val="28"/>
          <w:szCs w:val="28"/>
        </w:rPr>
        <w:t>釋論第</w:t>
      </w:r>
      <w:r w:rsidRPr="00FB6F01">
        <w:rPr>
          <w:rFonts w:ascii="Times New Roman" w:eastAsia="標楷體" w:hAnsi="Times New Roman" w:cs="Roman Unicode" w:hint="eastAsia"/>
          <w:b/>
          <w:bCs/>
          <w:sz w:val="28"/>
          <w:szCs w:val="28"/>
        </w:rPr>
        <w:t>十四</w:t>
      </w:r>
      <w:r w:rsidRPr="00FB6F01">
        <w:rPr>
          <w:rFonts w:ascii="Times New Roman" w:eastAsia="標楷體" w:hAnsi="Times New Roman" w:cs="Roman Unicode"/>
          <w:b/>
          <w:bCs/>
          <w:sz w:val="28"/>
          <w:szCs w:val="28"/>
        </w:rPr>
        <w:t>之餘〉</w:t>
      </w:r>
    </w:p>
    <w:p w:rsidR="00BA09FC" w:rsidRDefault="00BA09FC" w:rsidP="00BA09FC">
      <w:pPr>
        <w:jc w:val="right"/>
        <w:rPr>
          <w:rFonts w:ascii="Times New Roman" w:eastAsia="新細明體" w:hAnsi="Times New Roman" w:cs="新細明體"/>
          <w:kern w:val="0"/>
          <w:szCs w:val="24"/>
        </w:rPr>
      </w:pPr>
      <w:r w:rsidRPr="00FB6F01">
        <w:rPr>
          <w:rFonts w:ascii="Times New Roman" w:eastAsia="標楷體" w:hAnsi="Times New Roman" w:cs="Roman Unicode"/>
          <w:sz w:val="26"/>
          <w:szCs w:val="24"/>
        </w:rPr>
        <w:t>釋厚觀</w:t>
      </w:r>
      <w:r w:rsidRPr="00FB6F01">
        <w:rPr>
          <w:rFonts w:ascii="Times New Roman" w:eastAsia="新細明體" w:hAnsi="Times New Roman" w:cs="Roman Unicode"/>
          <w:sz w:val="26"/>
          <w:szCs w:val="24"/>
        </w:rPr>
        <w:t>（</w:t>
      </w:r>
      <w:r w:rsidRPr="00FB6F01">
        <w:rPr>
          <w:rFonts w:ascii="Times New Roman" w:eastAsia="新細明體" w:hAnsi="Times New Roman" w:cs="Roman Unicode"/>
          <w:sz w:val="26"/>
          <w:szCs w:val="24"/>
        </w:rPr>
        <w:t>2007.0</w:t>
      </w:r>
      <w:r w:rsidRPr="00FB6F01">
        <w:rPr>
          <w:rFonts w:ascii="Times New Roman" w:eastAsia="新細明體" w:hAnsi="Times New Roman" w:cs="Roman Unicode" w:hint="eastAsia"/>
          <w:sz w:val="26"/>
          <w:szCs w:val="24"/>
        </w:rPr>
        <w:t>4</w:t>
      </w:r>
      <w:r w:rsidRPr="00FB6F01">
        <w:rPr>
          <w:rFonts w:ascii="Times New Roman" w:eastAsia="新細明體" w:hAnsi="Times New Roman" w:cs="Roman Unicode"/>
          <w:sz w:val="26"/>
          <w:szCs w:val="24"/>
        </w:rPr>
        <w:t>.</w:t>
      </w:r>
      <w:r w:rsidRPr="00FB6F01">
        <w:rPr>
          <w:rFonts w:ascii="Times New Roman" w:eastAsia="新細明體" w:hAnsi="Times New Roman" w:cs="Roman Unicode" w:hint="eastAsia"/>
          <w:sz w:val="26"/>
          <w:szCs w:val="24"/>
        </w:rPr>
        <w:t>14</w:t>
      </w:r>
      <w:r w:rsidRPr="00FB6F01">
        <w:rPr>
          <w:rFonts w:ascii="Times New Roman" w:eastAsia="新細明體" w:hAnsi="Times New Roman" w:cs="Roman Unicode"/>
          <w:sz w:val="26"/>
          <w:szCs w:val="24"/>
        </w:rPr>
        <w:t>）</w:t>
      </w:r>
    </w:p>
    <w:p w:rsidR="00BA09FC" w:rsidRDefault="00BA09FC" w:rsidP="00BA09FC">
      <w:pPr>
        <w:widowControl/>
        <w:spacing w:beforeLines="50" w:before="180"/>
        <w:jc w:val="both"/>
        <w:rPr>
          <w:rFonts w:ascii="Times New Roman" w:eastAsia="新細明體" w:hAnsi="Times New Roman" w:cs="Times New Roman"/>
          <w:bCs/>
          <w:kern w:val="0"/>
          <w:szCs w:val="24"/>
          <w:vertAlign w:val="superscript"/>
        </w:rPr>
      </w:pPr>
      <w:r w:rsidRPr="00F11E31">
        <w:rPr>
          <w:rFonts w:ascii="Times New Roman" w:eastAsia="新細明體" w:hAnsi="Times New Roman" w:cs="細明體" w:hint="eastAsia"/>
          <w:b/>
          <w:kern w:val="0"/>
          <w:szCs w:val="20"/>
          <w:bdr w:val="single" w:sz="4" w:space="0" w:color="auto"/>
        </w:rPr>
        <w:t>參</w:t>
      </w:r>
      <w:r w:rsidRPr="00F11E31">
        <w:rPr>
          <w:rFonts w:ascii="Times New Roman" w:eastAsia="新細明體" w:hAnsi="Times New Roman" w:cs="細明體"/>
          <w:b/>
          <w:kern w:val="0"/>
          <w:szCs w:val="20"/>
          <w:bdr w:val="single" w:sz="4" w:space="0" w:color="auto"/>
        </w:rPr>
        <w:t>、佛</w:t>
      </w:r>
      <w:r w:rsidRPr="00F11E31">
        <w:rPr>
          <w:rFonts w:ascii="Times New Roman" w:eastAsia="新細明體" w:hAnsi="Times New Roman" w:cs="Times New Roman"/>
          <w:b/>
          <w:szCs w:val="20"/>
          <w:bdr w:val="single" w:sz="4" w:space="0" w:color="auto"/>
        </w:rPr>
        <w:t>八現神力</w:t>
      </w:r>
    </w:p>
    <w:p w:rsidR="00BA09FC" w:rsidRPr="00F11E31" w:rsidRDefault="00BA09FC" w:rsidP="00BA09FC">
      <w:pPr>
        <w:snapToGrid w:val="0"/>
        <w:ind w:leftChars="50" w:left="120"/>
        <w:jc w:val="both"/>
        <w:rPr>
          <w:rFonts w:ascii="Times New Roman" w:eastAsia="新細明體" w:hAnsi="Times New Roman" w:cs="Times New Roman"/>
          <w:szCs w:val="20"/>
        </w:rPr>
      </w:pPr>
      <w:r w:rsidRPr="00F11E31">
        <w:rPr>
          <w:rFonts w:ascii="Times New Roman" w:eastAsia="新細明體" w:hAnsi="Times New Roman" w:cs="細明體"/>
          <w:b/>
          <w:bCs/>
          <w:kern w:val="0"/>
          <w:szCs w:val="20"/>
          <w:bdr w:val="single" w:sz="4" w:space="0" w:color="auto"/>
          <w:shd w:val="pct15" w:color="auto" w:fill="FFFFFF"/>
        </w:rPr>
        <w:t>（</w:t>
      </w:r>
      <w:r w:rsidRPr="00F11E31">
        <w:rPr>
          <w:rFonts w:ascii="Times New Roman" w:eastAsia="新細明體" w:hAnsi="Times New Roman" w:cs="細明體"/>
          <w:b/>
          <w:kern w:val="0"/>
          <w:szCs w:val="20"/>
          <w:bdr w:val="single" w:sz="4" w:space="0" w:color="auto"/>
          <w:shd w:val="pct15" w:color="auto" w:fill="FFFFFF"/>
        </w:rPr>
        <w:t>壹</w:t>
      </w:r>
      <w:r w:rsidRPr="00F11E31">
        <w:rPr>
          <w:rFonts w:ascii="Times New Roman" w:eastAsia="新細明體" w:hAnsi="Times New Roman" w:cs="細明體"/>
          <w:b/>
          <w:bCs/>
          <w:kern w:val="0"/>
          <w:szCs w:val="20"/>
          <w:bdr w:val="single" w:sz="4" w:space="0" w:color="auto"/>
          <w:shd w:val="pct15" w:color="auto" w:fill="FFFFFF"/>
        </w:rPr>
        <w:t>）</w:t>
      </w:r>
      <w:r w:rsidRPr="00F11E31">
        <w:rPr>
          <w:rFonts w:ascii="Times New Roman" w:eastAsia="新細明體" w:hAnsi="Times New Roman" w:cs="細明體"/>
          <w:b/>
          <w:kern w:val="0"/>
          <w:szCs w:val="20"/>
          <w:bdr w:val="single" w:sz="4" w:space="0" w:color="auto"/>
          <w:shd w:val="pct15" w:color="auto" w:fill="FFFFFF"/>
        </w:rPr>
        <w:t>出身分光</w:t>
      </w:r>
      <w:r w:rsidRPr="00F11E31">
        <w:rPr>
          <w:rFonts w:ascii="Times New Roman" w:eastAsia="新細明體" w:hAnsi="Times New Roman" w:cs="Times New Roman"/>
          <w:szCs w:val="20"/>
        </w:rPr>
        <w:t>（承上卷</w:t>
      </w:r>
      <w:r w:rsidRPr="00F11E31">
        <w:rPr>
          <w:rFonts w:ascii="Times New Roman" w:eastAsia="新細明體" w:hAnsi="Times New Roman" w:cs="Times New Roman"/>
          <w:szCs w:val="20"/>
        </w:rPr>
        <w:t>7</w:t>
      </w:r>
      <w:r w:rsidRPr="00F11E31">
        <w:rPr>
          <w:rFonts w:ascii="Times New Roman" w:eastAsia="新細明體" w:hAnsi="Times New Roman" w:cs="Times New Roman"/>
          <w:szCs w:val="20"/>
        </w:rPr>
        <w:t>（大正</w:t>
      </w:r>
      <w:r w:rsidRPr="00F11E31">
        <w:rPr>
          <w:rFonts w:ascii="Times New Roman" w:eastAsia="新細明體" w:hAnsi="Times New Roman" w:cs="Times New Roman"/>
          <w:szCs w:val="20"/>
        </w:rPr>
        <w:t>25</w:t>
      </w:r>
      <w:r w:rsidRPr="00F11E31">
        <w:rPr>
          <w:rFonts w:ascii="Times New Roman" w:eastAsia="新細明體" w:hAnsi="Times New Roman" w:cs="Times New Roman"/>
          <w:szCs w:val="20"/>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F11E31">
          <w:rPr>
            <w:rFonts w:ascii="Times New Roman" w:eastAsia="新細明體" w:hAnsi="Times New Roman" w:cs="Times New Roman"/>
            <w:szCs w:val="20"/>
          </w:rPr>
          <w:t>113a</w:t>
        </w:r>
      </w:smartTag>
      <w:r w:rsidRPr="00F11E31">
        <w:rPr>
          <w:rFonts w:ascii="Times New Roman" w:eastAsia="新細明體" w:hAnsi="Times New Roman" w:cs="Times New Roman"/>
          <w:szCs w:val="20"/>
        </w:rPr>
        <w:t>9-114b19</w:t>
      </w:r>
      <w:r w:rsidRPr="00F11E31">
        <w:rPr>
          <w:rFonts w:ascii="Times New Roman" w:eastAsia="新細明體" w:hAnsi="Times New Roman" w:cs="Times New Roman" w:hint="eastAsia"/>
          <w:szCs w:val="20"/>
        </w:rPr>
        <w:t>）</w:t>
      </w:r>
      <w:r w:rsidRPr="00F11E31">
        <w:rPr>
          <w:rFonts w:ascii="Times New Roman" w:eastAsia="新細明體" w:hAnsi="Times New Roman" w:cs="Times New Roman"/>
          <w:szCs w:val="20"/>
        </w:rPr>
        <w:t>）</w:t>
      </w:r>
    </w:p>
    <w:p w:rsidR="00BA09FC" w:rsidRPr="00F11E31" w:rsidRDefault="00BA09FC" w:rsidP="00BA09FC">
      <w:pPr>
        <w:snapToGrid w:val="0"/>
        <w:ind w:leftChars="50" w:left="120"/>
        <w:jc w:val="both"/>
        <w:rPr>
          <w:rFonts w:ascii="Times New Roman" w:eastAsia="新細明體" w:hAnsi="Times New Roman" w:cs="Times New Roman"/>
          <w:b/>
          <w:szCs w:val="20"/>
        </w:rPr>
      </w:pPr>
      <w:r w:rsidRPr="00F11E31">
        <w:rPr>
          <w:rFonts w:ascii="Times New Roman" w:eastAsia="新細明體" w:hAnsi="Times New Roman" w:cs="細明體"/>
          <w:b/>
          <w:bCs/>
          <w:kern w:val="0"/>
          <w:szCs w:val="20"/>
          <w:bdr w:val="single" w:sz="4" w:space="0" w:color="auto"/>
          <w:shd w:val="pct15" w:color="auto" w:fill="FFFFFF"/>
        </w:rPr>
        <w:t>（</w:t>
      </w:r>
      <w:r w:rsidRPr="00F11E31">
        <w:rPr>
          <w:rFonts w:ascii="Times New Roman" w:eastAsia="新細明體" w:hAnsi="Times New Roman" w:cs="細明體"/>
          <w:b/>
          <w:kern w:val="0"/>
          <w:szCs w:val="20"/>
          <w:bdr w:val="single" w:sz="4" w:space="0" w:color="auto"/>
          <w:shd w:val="pct15" w:color="auto" w:fill="FFFFFF"/>
        </w:rPr>
        <w:t>貳</w:t>
      </w:r>
      <w:r w:rsidRPr="00F11E31">
        <w:rPr>
          <w:rFonts w:ascii="Times New Roman" w:eastAsia="新細明體" w:hAnsi="Times New Roman" w:cs="細明體"/>
          <w:b/>
          <w:bCs/>
          <w:kern w:val="0"/>
          <w:szCs w:val="20"/>
          <w:bdr w:val="single" w:sz="4" w:space="0" w:color="auto"/>
          <w:shd w:val="pct15" w:color="auto" w:fill="FFFFFF"/>
        </w:rPr>
        <w:t>）</w:t>
      </w:r>
      <w:r w:rsidRPr="00F11E31">
        <w:rPr>
          <w:rFonts w:ascii="Times New Roman" w:eastAsia="新細明體" w:hAnsi="Times New Roman" w:cs="細明體"/>
          <w:b/>
          <w:kern w:val="0"/>
          <w:szCs w:val="20"/>
          <w:bdr w:val="single" w:sz="4" w:space="0" w:color="auto"/>
          <w:shd w:val="pct15" w:color="auto" w:fill="FFFFFF"/>
        </w:rPr>
        <w:t>出毛孔光</w:t>
      </w:r>
      <w:r w:rsidRPr="00F11E31">
        <w:rPr>
          <w:rFonts w:ascii="Times New Roman" w:eastAsia="新細明體" w:hAnsi="Times New Roman" w:cs="Times New Roman"/>
          <w:szCs w:val="20"/>
        </w:rPr>
        <w:t>（承上卷</w:t>
      </w:r>
      <w:r w:rsidRPr="00F11E31">
        <w:rPr>
          <w:rFonts w:ascii="Times New Roman" w:eastAsia="新細明體" w:hAnsi="Times New Roman" w:cs="Times New Roman"/>
          <w:szCs w:val="20"/>
        </w:rPr>
        <w:t>7</w:t>
      </w:r>
      <w:r w:rsidRPr="00F11E31">
        <w:rPr>
          <w:rFonts w:ascii="Times New Roman" w:eastAsia="新細明體" w:hAnsi="Times New Roman" w:cs="Times New Roman"/>
          <w:szCs w:val="20"/>
        </w:rPr>
        <w:t>（大正</w:t>
      </w:r>
      <w:r w:rsidRPr="00F11E31">
        <w:rPr>
          <w:rFonts w:ascii="Times New Roman" w:eastAsia="新細明體" w:hAnsi="Times New Roman" w:cs="Times New Roman"/>
          <w:szCs w:val="20"/>
        </w:rPr>
        <w:t>25</w:t>
      </w:r>
      <w:r w:rsidRPr="00F11E31">
        <w:rPr>
          <w:rFonts w:ascii="Times New Roman" w:eastAsia="新細明體" w:hAnsi="Times New Roman" w:cs="Times New Roman"/>
          <w:szCs w:val="20"/>
        </w:rPr>
        <w:t>，</w:t>
      </w:r>
      <w:r w:rsidRPr="00F11E31">
        <w:rPr>
          <w:rFonts w:ascii="Times New Roman" w:eastAsia="新細明體" w:hAnsi="Times New Roman" w:cs="Times New Roman"/>
          <w:szCs w:val="20"/>
        </w:rPr>
        <w:t>114b20-c1</w:t>
      </w:r>
      <w:r w:rsidRPr="00F11E31">
        <w:rPr>
          <w:rFonts w:ascii="Times New Roman" w:eastAsia="新細明體" w:hAnsi="Times New Roman" w:cs="Times New Roman" w:hint="eastAsia"/>
          <w:szCs w:val="20"/>
        </w:rPr>
        <w:t>）</w:t>
      </w:r>
      <w:r w:rsidRPr="00F11E31">
        <w:rPr>
          <w:rFonts w:ascii="Times New Roman" w:eastAsia="新細明體" w:hAnsi="Times New Roman" w:cs="Times New Roman"/>
          <w:szCs w:val="20"/>
        </w:rPr>
        <w:t>）</w:t>
      </w:r>
    </w:p>
    <w:p w:rsidR="00BA09FC" w:rsidRPr="00F11E31" w:rsidRDefault="00BA09FC" w:rsidP="00BA09FC">
      <w:pPr>
        <w:snapToGrid w:val="0"/>
        <w:ind w:leftChars="50" w:left="120"/>
        <w:jc w:val="both"/>
        <w:rPr>
          <w:rFonts w:ascii="Times New Roman" w:eastAsia="新細明體" w:hAnsi="Times New Roman" w:cs="Times New Roman"/>
          <w:b/>
          <w:szCs w:val="20"/>
        </w:rPr>
      </w:pPr>
      <w:r w:rsidRPr="00F11E31">
        <w:rPr>
          <w:rFonts w:ascii="Times New Roman" w:eastAsia="新細明體" w:hAnsi="Times New Roman" w:cs="細明體"/>
          <w:b/>
          <w:bCs/>
          <w:kern w:val="0"/>
          <w:szCs w:val="20"/>
          <w:bdr w:val="single" w:sz="4" w:space="0" w:color="auto"/>
        </w:rPr>
        <w:t>（</w:t>
      </w:r>
      <w:r w:rsidRPr="00F11E31">
        <w:rPr>
          <w:rFonts w:ascii="Times New Roman" w:eastAsia="新細明體" w:hAnsi="Times New Roman" w:cs="細明體"/>
          <w:b/>
          <w:kern w:val="0"/>
          <w:szCs w:val="20"/>
          <w:bdr w:val="single" w:sz="4" w:space="0" w:color="auto"/>
        </w:rPr>
        <w:t>參</w:t>
      </w:r>
      <w:r w:rsidRPr="00F11E31">
        <w:rPr>
          <w:rFonts w:ascii="Times New Roman" w:eastAsia="新細明體" w:hAnsi="Times New Roman" w:cs="細明體"/>
          <w:b/>
          <w:bCs/>
          <w:kern w:val="0"/>
          <w:szCs w:val="20"/>
          <w:bdr w:val="single" w:sz="4" w:space="0" w:color="auto"/>
        </w:rPr>
        <w:t>）</w:t>
      </w:r>
      <w:r w:rsidRPr="00F11E31">
        <w:rPr>
          <w:rFonts w:ascii="Times New Roman" w:eastAsia="新細明體" w:hAnsi="Times New Roman" w:cs="Times New Roman"/>
          <w:b/>
          <w:szCs w:val="20"/>
          <w:bdr w:val="single" w:sz="4" w:space="0" w:color="auto"/>
        </w:rPr>
        <w:t>示丈光相（常光）</w:t>
      </w:r>
      <w:r w:rsidRPr="00F11E31">
        <w:rPr>
          <w:rFonts w:ascii="Times New Roman" w:eastAsia="新細明體" w:hAnsi="Times New Roman" w:cs="Times New Roman"/>
          <w:szCs w:val="20"/>
        </w:rPr>
        <w:t>（卷</w:t>
      </w:r>
      <w:r w:rsidRPr="00F11E31">
        <w:rPr>
          <w:rFonts w:ascii="Times New Roman" w:eastAsia="新細明體" w:hAnsi="Times New Roman" w:cs="Times New Roman"/>
          <w:szCs w:val="20"/>
        </w:rPr>
        <w:t>8</w:t>
      </w:r>
      <w:r w:rsidRPr="00F11E31">
        <w:rPr>
          <w:rFonts w:ascii="Times New Roman" w:eastAsia="新細明體" w:hAnsi="Times New Roman" w:cs="Times New Roman"/>
          <w:szCs w:val="20"/>
        </w:rPr>
        <w:t>（大正</w:t>
      </w:r>
      <w:r w:rsidRPr="00F11E31">
        <w:rPr>
          <w:rFonts w:ascii="Times New Roman" w:eastAsia="新細明體" w:hAnsi="Times New Roman" w:cs="Times New Roman"/>
          <w:szCs w:val="20"/>
        </w:rPr>
        <w:t>25</w:t>
      </w:r>
      <w:r w:rsidRPr="00F11E31">
        <w:rPr>
          <w:rFonts w:ascii="Times New Roman" w:eastAsia="新細明體" w:hAnsi="Times New Roman" w:cs="Times New Roman"/>
          <w:szCs w:val="20"/>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F11E31">
          <w:rPr>
            <w:rFonts w:ascii="Times New Roman" w:eastAsia="新細明體" w:hAnsi="Times New Roman" w:cs="Times New Roman"/>
            <w:szCs w:val="20"/>
          </w:rPr>
          <w:t>114c</w:t>
        </w:r>
      </w:smartTag>
      <w:r w:rsidRPr="00F11E31">
        <w:rPr>
          <w:rFonts w:ascii="Times New Roman" w:eastAsia="新細明體" w:hAnsi="Times New Roman" w:cs="Times New Roman"/>
          <w:szCs w:val="20"/>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F11E31">
          <w:rPr>
            <w:rFonts w:ascii="Times New Roman" w:eastAsia="新細明體" w:hAnsi="Times New Roman" w:cs="Times New Roman"/>
            <w:szCs w:val="20"/>
          </w:rPr>
          <w:t>-115a</w:t>
        </w:r>
      </w:smartTag>
      <w:r w:rsidRPr="00F11E31">
        <w:rPr>
          <w:rFonts w:ascii="Times New Roman" w:eastAsia="新細明體" w:hAnsi="Times New Roman" w:cs="Times New Roman"/>
          <w:szCs w:val="20"/>
        </w:rPr>
        <w:t>3</w:t>
      </w:r>
      <w:r w:rsidRPr="00F11E31">
        <w:rPr>
          <w:rFonts w:ascii="Times New Roman" w:eastAsia="新細明體" w:hAnsi="Times New Roman" w:cs="Times New Roman" w:hint="eastAsia"/>
          <w:szCs w:val="20"/>
        </w:rPr>
        <w:t>）</w:t>
      </w:r>
      <w:r w:rsidRPr="00F11E31">
        <w:rPr>
          <w:rFonts w:ascii="Times New Roman" w:eastAsia="新細明體" w:hAnsi="Times New Roman" w:cs="Times New Roman"/>
          <w:szCs w:val="20"/>
        </w:rPr>
        <w:t>）</w:t>
      </w:r>
    </w:p>
    <w:p w:rsidR="00BA09FC" w:rsidRPr="00F11E31" w:rsidRDefault="00BA09FC" w:rsidP="00BA09FC">
      <w:pPr>
        <w:widowControl/>
        <w:ind w:leftChars="50" w:left="12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新細明體" w:hint="eastAsia"/>
          <w:b/>
          <w:kern w:val="0"/>
          <w:szCs w:val="20"/>
          <w:bdr w:val="single" w:sz="4" w:space="0" w:color="auto"/>
        </w:rPr>
        <w:t>※</w:t>
      </w:r>
      <w:r w:rsidRPr="00F11E31">
        <w:rPr>
          <w:rFonts w:ascii="Times New Roman" w:eastAsia="新細明體" w:hAnsi="Times New Roman" w:cs="新細明體" w:hint="eastAsia"/>
          <w:b/>
          <w:kern w:val="0"/>
          <w:szCs w:val="20"/>
          <w:bdr w:val="single" w:sz="4" w:space="0" w:color="auto"/>
        </w:rPr>
        <w:t xml:space="preserve"> </w:t>
      </w:r>
      <w:r w:rsidRPr="00F11E31">
        <w:rPr>
          <w:rFonts w:ascii="Times New Roman" w:eastAsia="新細明體" w:hAnsi="Times New Roman" w:cs="新細明體"/>
          <w:b/>
          <w:kern w:val="0"/>
          <w:szCs w:val="20"/>
          <w:bdr w:val="single" w:sz="4" w:space="0" w:color="auto"/>
        </w:rPr>
        <w:t>上已出身分光、毛孔光，今何以復放常光</w:t>
      </w:r>
    </w:p>
    <w:p w:rsidR="00BA09FC" w:rsidRPr="00F11E31" w:rsidRDefault="00BA09FC" w:rsidP="00BA09FC">
      <w:pPr>
        <w:widowControl/>
        <w:ind w:leftChars="100" w:left="240"/>
        <w:jc w:val="both"/>
        <w:rPr>
          <w:rFonts w:ascii="Times New Roman" w:eastAsia="新細明體" w:hAnsi="Times New Roman" w:cs="新細明體"/>
          <w:b/>
          <w:kern w:val="0"/>
          <w:szCs w:val="20"/>
        </w:rPr>
      </w:pPr>
      <w:bookmarkStart w:id="297" w:name="0114c16"/>
      <w:r w:rsidRPr="00F11E31">
        <w:rPr>
          <w:rFonts w:ascii="Times New Roman" w:eastAsia="新細明體" w:hAnsi="Times New Roman" w:cs="新細明體" w:hint="eastAsia"/>
          <w:b/>
          <w:kern w:val="0"/>
          <w:szCs w:val="20"/>
          <w:bdr w:val="single" w:sz="4" w:space="0" w:color="auto"/>
        </w:rPr>
        <w:t>一、</w:t>
      </w:r>
      <w:r w:rsidRPr="00F11E31">
        <w:rPr>
          <w:rFonts w:ascii="Times New Roman" w:eastAsia="新細明體" w:hAnsi="Times New Roman" w:cs="新細明體"/>
          <w:b/>
          <w:kern w:val="0"/>
          <w:szCs w:val="20"/>
          <w:bdr w:val="single" w:sz="4" w:space="0" w:color="auto"/>
        </w:rPr>
        <w:t>有人見異光明，謂非佛光；見佛常光，謂此是真實佛光</w:t>
      </w:r>
      <w:bookmarkEnd w:id="297"/>
    </w:p>
    <w:p w:rsidR="00BA09FC" w:rsidRDefault="00BA09FC" w:rsidP="00BA09FC">
      <w:pPr>
        <w:widowControl/>
        <w:spacing w:beforeLines="20" w:before="72"/>
        <w:ind w:leftChars="150" w:left="360"/>
        <w:jc w:val="both"/>
        <w:rPr>
          <w:rFonts w:ascii="Times New Roman" w:eastAsia="新細明體" w:hAnsi="Times New Roman" w:cs="新細明體"/>
          <w:kern w:val="0"/>
          <w:szCs w:val="24"/>
        </w:rPr>
      </w:pPr>
      <w:bookmarkStart w:id="298" w:name="0114c18"/>
      <w:r w:rsidRPr="00F11E31">
        <w:rPr>
          <w:rFonts w:ascii="Times New Roman" w:eastAsia="新細明體" w:hAnsi="Times New Roman" w:cs="新細明體" w:hint="eastAsia"/>
          <w:b/>
          <w:kern w:val="0"/>
          <w:szCs w:val="20"/>
          <w:bdr w:val="single" w:sz="4" w:space="0" w:color="auto"/>
        </w:rPr>
        <w:t>※</w:t>
      </w:r>
      <w:r w:rsidRPr="00F11E31">
        <w:rPr>
          <w:rFonts w:ascii="Times New Roman" w:eastAsia="新細明體" w:hAnsi="Times New Roman" w:cs="新細明體" w:hint="eastAsia"/>
          <w:b/>
          <w:kern w:val="0"/>
          <w:szCs w:val="20"/>
          <w:bdr w:val="single" w:sz="4" w:space="0" w:color="auto"/>
        </w:rPr>
        <w:t xml:space="preserve"> </w:t>
      </w:r>
      <w:r w:rsidRPr="00F11E31">
        <w:rPr>
          <w:rFonts w:ascii="Times New Roman" w:eastAsia="新細明體" w:hAnsi="Times New Roman" w:cs="新細明體"/>
          <w:b/>
          <w:kern w:val="0"/>
          <w:szCs w:val="20"/>
          <w:bdr w:val="single" w:sz="4" w:space="0" w:color="auto"/>
        </w:rPr>
        <w:t>釋「常光」</w:t>
      </w:r>
      <w:bookmarkEnd w:id="298"/>
    </w:p>
    <w:p w:rsidR="00BA09FC" w:rsidRPr="00F11E31" w:rsidRDefault="00BA09FC" w:rsidP="00BA09FC">
      <w:pPr>
        <w:widowControl/>
        <w:spacing w:beforeLines="20" w:before="72"/>
        <w:ind w:leftChars="150" w:left="360"/>
        <w:jc w:val="both"/>
        <w:rPr>
          <w:rFonts w:ascii="Times New Roman" w:eastAsia="新細明體" w:hAnsi="Times New Roman" w:cs="新細明體"/>
          <w:b/>
          <w:kern w:val="0"/>
          <w:szCs w:val="20"/>
          <w:bdr w:val="single" w:sz="4" w:space="0" w:color="auto"/>
        </w:rPr>
      </w:pPr>
      <w:bookmarkStart w:id="299" w:name="0114c20"/>
      <w:r w:rsidRPr="00F11E31">
        <w:rPr>
          <w:rFonts w:ascii="Times New Roman" w:eastAsia="新細明體" w:hAnsi="Times New Roman" w:cs="新細明體" w:hint="eastAsia"/>
          <w:b/>
          <w:kern w:val="0"/>
          <w:szCs w:val="20"/>
          <w:bdr w:val="single" w:sz="4" w:space="0" w:color="auto"/>
        </w:rPr>
        <w:t>※</w:t>
      </w:r>
      <w:r w:rsidRPr="00F11E31">
        <w:rPr>
          <w:rFonts w:ascii="Times New Roman" w:eastAsia="新細明體" w:hAnsi="Times New Roman" w:cs="新細明體" w:hint="eastAsia"/>
          <w:b/>
          <w:kern w:val="0"/>
          <w:szCs w:val="20"/>
          <w:bdr w:val="single" w:sz="4" w:space="0" w:color="auto"/>
        </w:rPr>
        <w:t xml:space="preserve"> </w:t>
      </w:r>
      <w:r w:rsidRPr="00F11E31">
        <w:rPr>
          <w:rFonts w:ascii="Times New Roman" w:eastAsia="新細明體" w:hAnsi="Times New Roman" w:cs="新細明體"/>
          <w:b/>
          <w:kern w:val="0"/>
          <w:szCs w:val="20"/>
          <w:bdr w:val="single" w:sz="4" w:space="0" w:color="auto"/>
        </w:rPr>
        <w:t>佛光常一丈之理由</w:t>
      </w:r>
      <w:bookmarkEnd w:id="299"/>
    </w:p>
    <w:p w:rsidR="00BA09FC" w:rsidRPr="00F11E31" w:rsidRDefault="00BA09FC" w:rsidP="00BA09FC">
      <w:pPr>
        <w:widowControl/>
        <w:spacing w:beforeLines="30" w:before="108"/>
        <w:ind w:leftChars="100" w:left="240"/>
        <w:jc w:val="both"/>
        <w:rPr>
          <w:rFonts w:ascii="Times New Roman" w:eastAsia="新細明體" w:hAnsi="Times New Roman" w:cs="新細明體"/>
          <w:b/>
          <w:bCs/>
          <w:kern w:val="0"/>
          <w:szCs w:val="20"/>
        </w:rPr>
      </w:pPr>
      <w:bookmarkStart w:id="300" w:name="0114c28"/>
      <w:r w:rsidRPr="00F11E31">
        <w:rPr>
          <w:rFonts w:ascii="Times New Roman" w:eastAsia="新細明體" w:hAnsi="Times New Roman" w:cs="新細明體" w:hint="eastAsia"/>
          <w:b/>
          <w:bCs/>
          <w:kern w:val="0"/>
          <w:szCs w:val="20"/>
          <w:bdr w:val="single" w:sz="4" w:space="0" w:color="auto"/>
        </w:rPr>
        <w:t>二、</w:t>
      </w:r>
      <w:r w:rsidRPr="00F11E31">
        <w:rPr>
          <w:rFonts w:ascii="Times New Roman" w:eastAsia="新細明體" w:hAnsi="Times New Roman" w:cs="新細明體"/>
          <w:b/>
          <w:bCs/>
          <w:kern w:val="0"/>
          <w:szCs w:val="20"/>
          <w:bdr w:val="single" w:sz="4" w:space="0" w:color="auto"/>
        </w:rPr>
        <w:t>有人見佛常光歡喜得度</w:t>
      </w:r>
      <w:bookmarkEnd w:id="300"/>
    </w:p>
    <w:p w:rsidR="00BA09FC" w:rsidRPr="00F11E31" w:rsidRDefault="00BA09FC" w:rsidP="00BA09FC">
      <w:pPr>
        <w:widowControl/>
        <w:spacing w:beforeLines="30" w:before="108"/>
        <w:ind w:leftChars="50" w:left="120"/>
        <w:jc w:val="both"/>
        <w:rPr>
          <w:rFonts w:ascii="Times New Roman" w:eastAsia="新細明體" w:hAnsi="Times New Roman" w:cs="新細明體"/>
          <w:b/>
          <w:kern w:val="0"/>
          <w:szCs w:val="20"/>
          <w:bdr w:val="single" w:sz="4" w:space="0" w:color="auto"/>
        </w:rPr>
      </w:pPr>
      <w:bookmarkStart w:id="301" w:name="0115a04"/>
      <w:r w:rsidRPr="00F11E31">
        <w:rPr>
          <w:rFonts w:ascii="Times New Roman" w:eastAsia="新細明體" w:hAnsi="Times New Roman" w:cs="新細明體"/>
          <w:b/>
          <w:kern w:val="0"/>
          <w:szCs w:val="20"/>
          <w:bdr w:val="single" w:sz="4" w:space="0" w:color="auto"/>
        </w:rPr>
        <w:t>（肆）現舌相光</w:t>
      </w:r>
      <w:r w:rsidRPr="00F11E31">
        <w:rPr>
          <w:rFonts w:ascii="Times New Roman" w:eastAsia="新細明體" w:hAnsi="Times New Roman" w:cs="Times New Roman"/>
          <w:szCs w:val="20"/>
        </w:rPr>
        <w:t>（卷</w:t>
      </w:r>
      <w:r w:rsidRPr="00F11E31">
        <w:rPr>
          <w:rFonts w:ascii="Times New Roman" w:eastAsia="新細明體" w:hAnsi="Times New Roman" w:cs="Times New Roman"/>
          <w:szCs w:val="20"/>
        </w:rPr>
        <w:t>8</w:t>
      </w:r>
      <w:r w:rsidRPr="00F11E31">
        <w:rPr>
          <w:rFonts w:ascii="Times New Roman" w:eastAsia="新細明體" w:hAnsi="Times New Roman" w:cs="Times New Roman"/>
          <w:szCs w:val="20"/>
        </w:rPr>
        <w:t>（大正</w:t>
      </w:r>
      <w:r w:rsidRPr="00F11E31">
        <w:rPr>
          <w:rFonts w:ascii="Times New Roman" w:eastAsia="新細明體" w:hAnsi="Times New Roman" w:cs="Times New Roman"/>
          <w:szCs w:val="20"/>
        </w:rPr>
        <w:t>25</w:t>
      </w:r>
      <w:r w:rsidRPr="00F11E31">
        <w:rPr>
          <w:rFonts w:ascii="Times New Roman" w:eastAsia="新細明體" w:hAnsi="Times New Roman" w:cs="Times New Roman"/>
          <w:szCs w:val="20"/>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F11E31">
          <w:rPr>
            <w:rFonts w:ascii="Times New Roman" w:eastAsia="新細明體" w:hAnsi="Times New Roman" w:cs="Times New Roman"/>
            <w:szCs w:val="20"/>
          </w:rPr>
          <w:t>115a</w:t>
        </w:r>
      </w:smartTag>
      <w:r w:rsidRPr="00F11E31">
        <w:rPr>
          <w:rFonts w:ascii="Times New Roman" w:eastAsia="新細明體" w:hAnsi="Times New Roman" w:cs="Times New Roman"/>
          <w:szCs w:val="20"/>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F11E31">
          <w:rPr>
            <w:rFonts w:ascii="Times New Roman" w:eastAsia="新細明體" w:hAnsi="Times New Roman" w:cs="Times New Roman"/>
            <w:szCs w:val="20"/>
          </w:rPr>
          <w:t>-116c</w:t>
        </w:r>
      </w:smartTag>
      <w:r w:rsidRPr="00F11E31">
        <w:rPr>
          <w:rFonts w:ascii="Times New Roman" w:eastAsia="新細明體" w:hAnsi="Times New Roman" w:cs="Times New Roman"/>
          <w:szCs w:val="20"/>
        </w:rPr>
        <w:t>6</w:t>
      </w:r>
      <w:r w:rsidRPr="00F11E31">
        <w:rPr>
          <w:rFonts w:ascii="Times New Roman" w:eastAsia="新細明體" w:hAnsi="Times New Roman" w:cs="Times New Roman" w:hint="eastAsia"/>
          <w:szCs w:val="20"/>
        </w:rPr>
        <w:t>）</w:t>
      </w:r>
      <w:r w:rsidRPr="00F11E31">
        <w:rPr>
          <w:rFonts w:ascii="Times New Roman" w:eastAsia="新細明體" w:hAnsi="Times New Roman" w:cs="Times New Roman"/>
          <w:szCs w:val="20"/>
        </w:rPr>
        <w:t>）</w:t>
      </w:r>
      <w:bookmarkEnd w:id="301"/>
    </w:p>
    <w:p w:rsidR="00BA09FC" w:rsidRPr="00F11E31" w:rsidRDefault="00BA09FC" w:rsidP="00BA09FC">
      <w:pPr>
        <w:widowControl/>
        <w:ind w:leftChars="100" w:left="24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新細明體"/>
          <w:b/>
          <w:kern w:val="0"/>
          <w:szCs w:val="20"/>
          <w:bdr w:val="single" w:sz="4" w:space="0" w:color="auto"/>
        </w:rPr>
        <w:t>一、釋「世尊出廣長舌」</w:t>
      </w:r>
    </w:p>
    <w:p w:rsidR="00BA09FC" w:rsidRPr="00F11E31"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bookmarkStart w:id="302" w:name="0115c02"/>
      <w:r w:rsidRPr="00F11E31">
        <w:rPr>
          <w:rFonts w:ascii="Times New Roman" w:eastAsia="新細明體" w:hAnsi="Times New Roman" w:cs="新細明體"/>
          <w:b/>
          <w:kern w:val="0"/>
          <w:szCs w:val="20"/>
          <w:bdr w:val="single" w:sz="4" w:space="0" w:color="auto"/>
        </w:rPr>
        <w:t>二、釋「舌相光明遍覆三千大千世界」</w:t>
      </w:r>
      <w:bookmarkEnd w:id="302"/>
    </w:p>
    <w:p w:rsidR="00BA09FC" w:rsidRPr="00F11E31" w:rsidRDefault="00BA09FC" w:rsidP="00BA09FC">
      <w:pPr>
        <w:widowControl/>
        <w:spacing w:beforeLines="30" w:before="108"/>
        <w:ind w:leftChars="150" w:left="360"/>
        <w:jc w:val="both"/>
        <w:rPr>
          <w:rFonts w:ascii="Times New Roman" w:eastAsia="新細明體" w:hAnsi="Times New Roman" w:cs="新細明體"/>
          <w:b/>
          <w:kern w:val="0"/>
          <w:szCs w:val="20"/>
          <w:bdr w:val="single" w:sz="4" w:space="0" w:color="auto"/>
        </w:rPr>
      </w:pPr>
      <w:bookmarkStart w:id="303" w:name="0115c06"/>
      <w:r w:rsidRPr="00F11E31">
        <w:rPr>
          <w:rFonts w:ascii="新細明體" w:eastAsia="新細明體" w:hAnsi="新細明體" w:cs="新細明體" w:hint="eastAsia"/>
          <w:b/>
          <w:kern w:val="0"/>
          <w:szCs w:val="20"/>
          <w:bdr w:val="single" w:sz="4" w:space="0" w:color="auto"/>
        </w:rPr>
        <w:t>※</w:t>
      </w:r>
      <w:r w:rsidRPr="00F11E31">
        <w:rPr>
          <w:rFonts w:ascii="Times New Roman" w:eastAsia="新細明體" w:hAnsi="Times New Roman" w:cs="Times New Roman"/>
          <w:b/>
          <w:kern w:val="0"/>
          <w:szCs w:val="20"/>
          <w:bdr w:val="single" w:sz="4" w:space="0" w:color="auto"/>
        </w:rPr>
        <w:t xml:space="preserve"> </w:t>
      </w:r>
      <w:r w:rsidRPr="00F11E31">
        <w:rPr>
          <w:rFonts w:ascii="Times New Roman" w:eastAsia="新細明體" w:hAnsi="Times New Roman" w:cs="新細明體"/>
          <w:b/>
          <w:kern w:val="0"/>
          <w:szCs w:val="20"/>
          <w:bdr w:val="single" w:sz="4" w:space="0" w:color="auto"/>
        </w:rPr>
        <w:t>云何此世界及他方世界大眾能見舌相遍覆三千大千世界</w:t>
      </w:r>
      <w:bookmarkEnd w:id="303"/>
    </w:p>
    <w:p w:rsidR="00BA09FC" w:rsidRDefault="00BA09FC" w:rsidP="00BA09FC">
      <w:pPr>
        <w:widowControl/>
        <w:spacing w:beforeLines="30" w:before="108"/>
        <w:ind w:leftChars="100" w:left="240"/>
        <w:jc w:val="both"/>
        <w:rPr>
          <w:rFonts w:ascii="Times New Roman" w:eastAsia="新細明體" w:hAnsi="Times New Roman" w:cs="新細明體"/>
          <w:kern w:val="0"/>
          <w:szCs w:val="24"/>
        </w:rPr>
      </w:pPr>
      <w:bookmarkStart w:id="304" w:name="0115c18"/>
      <w:r w:rsidRPr="00F11E31">
        <w:rPr>
          <w:rFonts w:ascii="Times New Roman" w:eastAsia="新細明體" w:hAnsi="Times New Roman" w:cs="新細明體"/>
          <w:b/>
          <w:kern w:val="0"/>
          <w:szCs w:val="20"/>
          <w:bdr w:val="single" w:sz="4" w:space="0" w:color="auto"/>
        </w:rPr>
        <w:t>三、釋「熙怡而笑」</w:t>
      </w:r>
      <w:bookmarkEnd w:id="304"/>
    </w:p>
    <w:p w:rsidR="00BA09FC" w:rsidRPr="00F11E31" w:rsidRDefault="00BA09FC" w:rsidP="00BA09FC">
      <w:pPr>
        <w:widowControl/>
        <w:spacing w:beforeLines="30" w:before="108"/>
        <w:ind w:leftChars="100" w:left="240"/>
        <w:jc w:val="both"/>
        <w:rPr>
          <w:rFonts w:ascii="Times New Roman" w:eastAsia="新細明體" w:hAnsi="Times New Roman" w:cs="新細明體"/>
          <w:b/>
          <w:kern w:val="0"/>
          <w:szCs w:val="20"/>
        </w:rPr>
      </w:pPr>
      <w:bookmarkStart w:id="305" w:name="0115c19"/>
      <w:r w:rsidRPr="00F11E31">
        <w:rPr>
          <w:rFonts w:ascii="Times New Roman" w:eastAsia="新細明體" w:hAnsi="Times New Roman" w:cs="新細明體"/>
          <w:b/>
          <w:kern w:val="0"/>
          <w:szCs w:val="20"/>
          <w:bdr w:val="single" w:sz="4" w:space="0" w:color="auto"/>
        </w:rPr>
        <w:t>四、釋「舌根復放光明」</w:t>
      </w:r>
      <w:bookmarkEnd w:id="305"/>
    </w:p>
    <w:p w:rsidR="00BA09FC" w:rsidRPr="00F11E31"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bookmarkStart w:id="306" w:name="0115c24"/>
      <w:r w:rsidRPr="00F11E31">
        <w:rPr>
          <w:rFonts w:ascii="Times New Roman" w:eastAsia="新細明體" w:hAnsi="Times New Roman" w:cs="新細明體"/>
          <w:b/>
          <w:kern w:val="0"/>
          <w:szCs w:val="20"/>
          <w:bdr w:val="single" w:sz="4" w:space="0" w:color="auto"/>
        </w:rPr>
        <w:t>五、釋「光化成千葉金色寶華」</w:t>
      </w:r>
    </w:p>
    <w:p w:rsidR="00BA09FC" w:rsidRPr="00F11E31" w:rsidRDefault="00BA09FC" w:rsidP="00BA09FC">
      <w:pPr>
        <w:widowControl/>
        <w:ind w:leftChars="150" w:left="360"/>
        <w:jc w:val="both"/>
        <w:rPr>
          <w:rFonts w:ascii="Times New Roman" w:eastAsia="新細明體" w:hAnsi="Times New Roman" w:cs="新細明體"/>
          <w:b/>
          <w:bCs/>
          <w:kern w:val="0"/>
          <w:szCs w:val="20"/>
        </w:rPr>
      </w:pPr>
      <w:r w:rsidRPr="00F11E31">
        <w:rPr>
          <w:rFonts w:ascii="Times New Roman" w:eastAsia="新細明體" w:hAnsi="Times New Roman" w:cs="新細明體"/>
          <w:b/>
          <w:bCs/>
          <w:kern w:val="0"/>
          <w:szCs w:val="20"/>
          <w:bdr w:val="single" w:sz="4" w:space="0" w:color="auto"/>
        </w:rPr>
        <w:t>（一）何故光明中化作寶華</w:t>
      </w:r>
      <w:bookmarkEnd w:id="306"/>
    </w:p>
    <w:p w:rsidR="00BA09FC" w:rsidRPr="00F11E31" w:rsidRDefault="00BA09FC" w:rsidP="00BA09FC">
      <w:pPr>
        <w:widowControl/>
        <w:spacing w:beforeLines="30" w:before="108"/>
        <w:ind w:leftChars="150" w:left="360"/>
        <w:jc w:val="both"/>
        <w:rPr>
          <w:rFonts w:ascii="Times New Roman" w:eastAsia="新細明體" w:hAnsi="Times New Roman" w:cs="新細明體"/>
          <w:b/>
          <w:bCs/>
          <w:kern w:val="0"/>
          <w:szCs w:val="20"/>
        </w:rPr>
      </w:pPr>
      <w:bookmarkStart w:id="307" w:name="0115c26"/>
      <w:r w:rsidRPr="00F11E31">
        <w:rPr>
          <w:rFonts w:ascii="Times New Roman" w:eastAsia="新細明體" w:hAnsi="Times New Roman" w:cs="新細明體"/>
          <w:b/>
          <w:bCs/>
          <w:kern w:val="0"/>
          <w:szCs w:val="20"/>
          <w:bdr w:val="single" w:sz="4" w:space="0" w:color="auto"/>
        </w:rPr>
        <w:t>（二）諸床可</w:t>
      </w:r>
      <w:r w:rsidRPr="00F11E31">
        <w:rPr>
          <w:rFonts w:ascii="Times New Roman" w:eastAsia="新細明體" w:hAnsi="Times New Roman" w:cs="新細明體" w:hint="eastAsia"/>
          <w:b/>
          <w:bCs/>
          <w:kern w:val="0"/>
          <w:szCs w:val="20"/>
          <w:bdr w:val="single" w:sz="4" w:space="0" w:color="auto"/>
        </w:rPr>
        <w:t>坐</w:t>
      </w:r>
      <w:r w:rsidRPr="00F11E31">
        <w:rPr>
          <w:rFonts w:ascii="Times New Roman" w:eastAsia="新細明體" w:hAnsi="Times New Roman" w:cs="新細明體"/>
          <w:b/>
          <w:bCs/>
          <w:kern w:val="0"/>
          <w:szCs w:val="20"/>
          <w:bdr w:val="single" w:sz="4" w:space="0" w:color="auto"/>
        </w:rPr>
        <w:t>，佛為何以蓮華為座</w:t>
      </w:r>
    </w:p>
    <w:p w:rsidR="00BA09FC" w:rsidRPr="00F11E31" w:rsidRDefault="00BA09FC" w:rsidP="00BA09FC">
      <w:pPr>
        <w:widowControl/>
        <w:ind w:leftChars="200" w:left="48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Times New Roman"/>
          <w:b/>
          <w:kern w:val="0"/>
          <w:szCs w:val="20"/>
          <w:bdr w:val="single" w:sz="4" w:space="0" w:color="auto"/>
        </w:rPr>
        <w:t>1</w:t>
      </w:r>
      <w:r w:rsidRPr="00F11E31">
        <w:rPr>
          <w:rFonts w:ascii="Times New Roman" w:eastAsia="新細明體" w:hAnsi="Times New Roman" w:cs="Times New Roman"/>
          <w:b/>
          <w:kern w:val="0"/>
          <w:szCs w:val="20"/>
          <w:bdr w:val="single" w:sz="4" w:space="0" w:color="auto"/>
        </w:rPr>
        <w:t>、</w:t>
      </w:r>
      <w:r w:rsidRPr="00F11E31">
        <w:rPr>
          <w:rFonts w:ascii="Times New Roman" w:eastAsia="新細明體" w:hAnsi="Times New Roman" w:cs="新細明體"/>
          <w:b/>
          <w:kern w:val="0"/>
          <w:szCs w:val="20"/>
          <w:bdr w:val="single" w:sz="4" w:space="0" w:color="auto"/>
        </w:rPr>
        <w:t>床為白衣坐法，佛欲現神力故坐蓮華上而華不壞</w:t>
      </w:r>
      <w:bookmarkEnd w:id="307"/>
    </w:p>
    <w:p w:rsidR="00BA09FC" w:rsidRPr="00F11E31" w:rsidRDefault="00BA09FC" w:rsidP="00BA09FC">
      <w:pPr>
        <w:widowControl/>
        <w:spacing w:beforeLines="30" w:before="108"/>
        <w:ind w:leftChars="200" w:left="480"/>
        <w:jc w:val="both"/>
        <w:rPr>
          <w:rFonts w:ascii="Times New Roman" w:eastAsia="新細明體" w:hAnsi="Times New Roman" w:cs="新細明體"/>
          <w:b/>
          <w:kern w:val="0"/>
          <w:szCs w:val="20"/>
          <w:bdr w:val="single" w:sz="4" w:space="0" w:color="auto"/>
        </w:rPr>
      </w:pPr>
      <w:bookmarkStart w:id="308" w:name="0116a05"/>
      <w:r w:rsidRPr="00F11E31">
        <w:rPr>
          <w:rFonts w:ascii="Times New Roman" w:eastAsia="新細明體" w:hAnsi="Times New Roman" w:cs="新細明體"/>
          <w:b/>
          <w:kern w:val="0"/>
          <w:szCs w:val="20"/>
          <w:bdr w:val="single" w:sz="4" w:space="0" w:color="auto"/>
        </w:rPr>
        <w:t>2</w:t>
      </w:r>
      <w:r w:rsidRPr="00F11E31">
        <w:rPr>
          <w:rFonts w:ascii="Times New Roman" w:eastAsia="新細明體" w:hAnsi="Times New Roman" w:cs="新細明體"/>
          <w:b/>
          <w:kern w:val="0"/>
          <w:szCs w:val="20"/>
          <w:bdr w:val="single" w:sz="4" w:space="0" w:color="auto"/>
        </w:rPr>
        <w:t>、梵天王坐蓮華上，諸佛隨世俗故亦以蓮華為座</w:t>
      </w:r>
      <w:bookmarkEnd w:id="308"/>
    </w:p>
    <w:p w:rsidR="00BA09FC" w:rsidRPr="00F11E31"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bookmarkStart w:id="309" w:name="0116a17"/>
      <w:r w:rsidRPr="00F11E31">
        <w:rPr>
          <w:rFonts w:ascii="Times New Roman" w:eastAsia="新細明體" w:hAnsi="Times New Roman" w:cs="新細明體"/>
          <w:b/>
          <w:kern w:val="0"/>
          <w:szCs w:val="20"/>
          <w:bdr w:val="single" w:sz="4" w:space="0" w:color="auto"/>
        </w:rPr>
        <w:t>六、釋「諸華上皆有化佛結加趺坐，說六波羅蜜」</w:t>
      </w:r>
    </w:p>
    <w:p w:rsidR="00BA09FC" w:rsidRPr="00F11E31" w:rsidRDefault="00BA09FC" w:rsidP="00BA09FC">
      <w:pPr>
        <w:widowControl/>
        <w:ind w:leftChars="150" w:left="360"/>
        <w:jc w:val="both"/>
        <w:rPr>
          <w:rFonts w:ascii="Times New Roman" w:eastAsia="新細明體" w:hAnsi="Times New Roman" w:cs="新細明體"/>
          <w:b/>
          <w:bCs/>
          <w:kern w:val="0"/>
          <w:szCs w:val="20"/>
          <w:bdr w:val="single" w:sz="4" w:space="0" w:color="auto"/>
        </w:rPr>
      </w:pPr>
      <w:r w:rsidRPr="00F11E31">
        <w:rPr>
          <w:rFonts w:ascii="Times New Roman" w:eastAsia="新細明體" w:hAnsi="Times New Roman" w:cs="新細明體"/>
          <w:b/>
          <w:bCs/>
          <w:kern w:val="0"/>
          <w:szCs w:val="20"/>
          <w:bdr w:val="single" w:sz="4" w:space="0" w:color="auto"/>
        </w:rPr>
        <w:t>（一）無量化佛一時能說法</w:t>
      </w:r>
      <w:bookmarkEnd w:id="309"/>
    </w:p>
    <w:p w:rsidR="00BA09FC" w:rsidRPr="00F11E31" w:rsidRDefault="00BA09FC" w:rsidP="00BA09FC">
      <w:pPr>
        <w:widowControl/>
        <w:ind w:leftChars="200" w:left="480"/>
        <w:jc w:val="both"/>
        <w:rPr>
          <w:rFonts w:ascii="Times New Roman" w:eastAsia="新細明體" w:hAnsi="Times New Roman" w:cs="新細明體"/>
          <w:b/>
          <w:bCs/>
          <w:kern w:val="0"/>
          <w:szCs w:val="20"/>
          <w:bdr w:val="single" w:sz="4" w:space="0" w:color="auto"/>
        </w:rPr>
      </w:pPr>
      <w:bookmarkStart w:id="310" w:name="0116a20"/>
      <w:r w:rsidRPr="00F11E31">
        <w:rPr>
          <w:rFonts w:ascii="Times New Roman" w:eastAsia="新細明體" w:hAnsi="Times New Roman" w:cs="新細明體"/>
          <w:b/>
          <w:bCs/>
          <w:kern w:val="0"/>
          <w:szCs w:val="20"/>
          <w:bdr w:val="single" w:sz="4" w:space="0" w:color="auto"/>
        </w:rPr>
        <w:t>1</w:t>
      </w:r>
      <w:r w:rsidRPr="00F11E31">
        <w:rPr>
          <w:rFonts w:ascii="Times New Roman" w:eastAsia="新細明體" w:hAnsi="Times New Roman" w:cs="新細明體"/>
          <w:b/>
          <w:bCs/>
          <w:kern w:val="0"/>
          <w:szCs w:val="20"/>
          <w:bdr w:val="single" w:sz="4" w:space="0" w:color="auto"/>
        </w:rPr>
        <w:t>、辨「外道、聲聞變化」與「佛變化」之差異</w:t>
      </w:r>
    </w:p>
    <w:p w:rsidR="00BA09FC" w:rsidRPr="00F11E31" w:rsidRDefault="00BA09FC" w:rsidP="00BA09FC">
      <w:pPr>
        <w:widowControl/>
        <w:ind w:leftChars="250" w:left="600"/>
        <w:jc w:val="both"/>
        <w:rPr>
          <w:rFonts w:ascii="Times New Roman" w:eastAsia="新細明體" w:hAnsi="Times New Roman" w:cs="Times New Roman"/>
          <w:b/>
          <w:kern w:val="0"/>
          <w:szCs w:val="20"/>
          <w:bdr w:val="single" w:sz="4" w:space="0" w:color="auto"/>
        </w:rPr>
      </w:pPr>
      <w:bookmarkStart w:id="311" w:name="0116a21"/>
      <w:bookmarkEnd w:id="310"/>
      <w:r w:rsidRPr="00F11E31">
        <w:rPr>
          <w:rFonts w:ascii="Times New Roman" w:eastAsia="新細明體" w:hAnsi="Times New Roman" w:cs="Times New Roman"/>
          <w:b/>
          <w:kern w:val="0"/>
          <w:szCs w:val="20"/>
          <w:bdr w:val="single" w:sz="4" w:space="0" w:color="auto"/>
        </w:rPr>
        <w:t>（</w:t>
      </w:r>
      <w:r w:rsidRPr="00F11E31">
        <w:rPr>
          <w:rFonts w:ascii="Times New Roman" w:eastAsia="新細明體" w:hAnsi="Times New Roman" w:cs="Times New Roman"/>
          <w:b/>
          <w:kern w:val="0"/>
          <w:szCs w:val="20"/>
          <w:bdr w:val="single" w:sz="4" w:space="0" w:color="auto"/>
        </w:rPr>
        <w:t>1</w:t>
      </w:r>
      <w:r w:rsidRPr="00F11E31">
        <w:rPr>
          <w:rFonts w:ascii="Times New Roman" w:eastAsia="新細明體" w:hAnsi="Times New Roman" w:cs="Times New Roman"/>
          <w:b/>
          <w:kern w:val="0"/>
          <w:szCs w:val="20"/>
          <w:bdr w:val="single" w:sz="4" w:space="0" w:color="auto"/>
        </w:rPr>
        <w:t>）佛三昧力不可思議，佛自語時，無量化佛亦一時皆語</w:t>
      </w:r>
      <w:bookmarkEnd w:id="311"/>
    </w:p>
    <w:p w:rsidR="00BA09FC" w:rsidRPr="00F11E31" w:rsidRDefault="00BA09FC" w:rsidP="00BA09FC">
      <w:pPr>
        <w:widowControl/>
        <w:spacing w:beforeLines="30" w:before="108"/>
        <w:ind w:leftChars="250" w:left="600"/>
        <w:jc w:val="both"/>
        <w:rPr>
          <w:rFonts w:ascii="Times New Roman" w:eastAsia="新細明體" w:hAnsi="Times New Roman" w:cs="Times New Roman"/>
          <w:b/>
          <w:kern w:val="0"/>
          <w:szCs w:val="20"/>
        </w:rPr>
      </w:pPr>
      <w:bookmarkStart w:id="312" w:name="0116a23"/>
      <w:r w:rsidRPr="00F11E31">
        <w:rPr>
          <w:rFonts w:ascii="Times New Roman" w:eastAsia="新細明體" w:hAnsi="Times New Roman" w:cs="Times New Roman"/>
          <w:b/>
          <w:kern w:val="0"/>
          <w:szCs w:val="20"/>
          <w:bdr w:val="single" w:sz="4" w:space="0" w:color="auto"/>
        </w:rPr>
        <w:t>（</w:t>
      </w:r>
      <w:r w:rsidRPr="00F11E31">
        <w:rPr>
          <w:rFonts w:ascii="Times New Roman" w:eastAsia="新細明體" w:hAnsi="Times New Roman" w:cs="Times New Roman"/>
          <w:b/>
          <w:kern w:val="0"/>
          <w:szCs w:val="20"/>
          <w:bdr w:val="single" w:sz="4" w:space="0" w:color="auto"/>
        </w:rPr>
        <w:t>2</w:t>
      </w:r>
      <w:r w:rsidRPr="00F11E31">
        <w:rPr>
          <w:rFonts w:ascii="Times New Roman" w:eastAsia="新細明體" w:hAnsi="Times New Roman" w:cs="Times New Roman"/>
          <w:b/>
          <w:kern w:val="0"/>
          <w:szCs w:val="20"/>
          <w:bdr w:val="single" w:sz="4" w:space="0" w:color="auto"/>
        </w:rPr>
        <w:t>）佛化復能作化</w:t>
      </w:r>
      <w:bookmarkEnd w:id="312"/>
    </w:p>
    <w:p w:rsidR="00BA09FC" w:rsidRPr="00F11E31" w:rsidRDefault="00BA09FC" w:rsidP="00BA09FC">
      <w:pPr>
        <w:widowControl/>
        <w:spacing w:beforeLines="30" w:before="108"/>
        <w:ind w:leftChars="250" w:left="600"/>
        <w:jc w:val="both"/>
        <w:rPr>
          <w:rFonts w:ascii="Times New Roman" w:eastAsia="新細明體" w:hAnsi="Times New Roman" w:cs="Times New Roman"/>
          <w:b/>
          <w:kern w:val="0"/>
          <w:szCs w:val="20"/>
        </w:rPr>
      </w:pPr>
      <w:bookmarkStart w:id="313" w:name="0116a24"/>
      <w:r w:rsidRPr="00F11E31">
        <w:rPr>
          <w:rFonts w:ascii="Times New Roman" w:eastAsia="新細明體" w:hAnsi="Times New Roman" w:cs="Times New Roman"/>
          <w:b/>
          <w:kern w:val="0"/>
          <w:szCs w:val="20"/>
          <w:bdr w:val="single" w:sz="4" w:space="0" w:color="auto"/>
        </w:rPr>
        <w:t>（</w:t>
      </w:r>
      <w:r w:rsidRPr="00F11E31">
        <w:rPr>
          <w:rFonts w:ascii="Times New Roman" w:eastAsia="新細明體" w:hAnsi="Times New Roman" w:cs="Times New Roman"/>
          <w:b/>
          <w:kern w:val="0"/>
          <w:szCs w:val="20"/>
          <w:bdr w:val="single" w:sz="4" w:space="0" w:color="auto"/>
        </w:rPr>
        <w:t>3</w:t>
      </w:r>
      <w:r w:rsidRPr="00F11E31">
        <w:rPr>
          <w:rFonts w:ascii="Times New Roman" w:eastAsia="新細明體" w:hAnsi="Times New Roman" w:cs="Times New Roman"/>
          <w:b/>
          <w:kern w:val="0"/>
          <w:szCs w:val="20"/>
          <w:bdr w:val="single" w:sz="4" w:space="0" w:color="auto"/>
        </w:rPr>
        <w:t>）佛身滅度復能留化</w:t>
      </w:r>
      <w:bookmarkEnd w:id="313"/>
    </w:p>
    <w:p w:rsidR="00BA09FC" w:rsidRPr="00F11E31" w:rsidRDefault="00BA09FC" w:rsidP="00BA09FC">
      <w:pPr>
        <w:widowControl/>
        <w:spacing w:beforeLines="20" w:before="72"/>
        <w:ind w:leftChars="200" w:left="480"/>
        <w:jc w:val="both"/>
        <w:rPr>
          <w:rFonts w:ascii="Times New Roman" w:eastAsia="新細明體" w:hAnsi="Times New Roman" w:cs="新細明體"/>
          <w:b/>
          <w:bCs/>
          <w:kern w:val="0"/>
          <w:szCs w:val="20"/>
          <w:bdr w:val="single" w:sz="4" w:space="0" w:color="auto"/>
        </w:rPr>
      </w:pPr>
      <w:bookmarkStart w:id="314" w:name="0116a26"/>
      <w:r w:rsidRPr="00F11E31">
        <w:rPr>
          <w:rFonts w:ascii="Times New Roman" w:eastAsia="新細明體" w:hAnsi="Times New Roman" w:cs="Times New Roman"/>
          <w:b/>
          <w:bCs/>
          <w:kern w:val="0"/>
          <w:szCs w:val="20"/>
          <w:bdr w:val="single" w:sz="4" w:space="0" w:color="auto"/>
        </w:rPr>
        <w:lastRenderedPageBreak/>
        <w:t>2</w:t>
      </w:r>
      <w:r w:rsidRPr="00F11E31">
        <w:rPr>
          <w:rFonts w:ascii="Times New Roman" w:eastAsia="新細明體" w:hAnsi="Times New Roman" w:cs="Times New Roman"/>
          <w:b/>
          <w:bCs/>
          <w:kern w:val="0"/>
          <w:szCs w:val="20"/>
          <w:bdr w:val="single" w:sz="4" w:space="0" w:color="auto"/>
        </w:rPr>
        <w:t>、化佛語時亦不有心，佛欲令化佛語</w:t>
      </w:r>
      <w:r w:rsidRPr="00F11E31">
        <w:rPr>
          <w:rFonts w:ascii="Times New Roman" w:eastAsia="新細明體" w:hAnsi="Times New Roman" w:cs="新細明體"/>
          <w:b/>
          <w:bCs/>
          <w:kern w:val="0"/>
          <w:szCs w:val="20"/>
          <w:bdr w:val="single" w:sz="4" w:space="0" w:color="auto"/>
        </w:rPr>
        <w:t>時即便皆語</w:t>
      </w:r>
      <w:bookmarkEnd w:id="314"/>
    </w:p>
    <w:p w:rsidR="00BA09FC" w:rsidRPr="00F11E31"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15" w:name="0116a28"/>
      <w:r w:rsidRPr="00F11E31">
        <w:rPr>
          <w:rFonts w:ascii="Times New Roman" w:eastAsia="新細明體" w:hAnsi="Times New Roman" w:cs="新細明體"/>
          <w:b/>
          <w:bCs/>
          <w:kern w:val="0"/>
          <w:szCs w:val="20"/>
          <w:bdr w:val="single" w:sz="4" w:space="0" w:color="auto"/>
        </w:rPr>
        <w:t>（二）佛欲說般若，何故令化佛說六度</w:t>
      </w:r>
      <w:bookmarkEnd w:id="315"/>
    </w:p>
    <w:p w:rsidR="00BA09FC" w:rsidRPr="00F11E31" w:rsidRDefault="00BA09FC" w:rsidP="00BA09FC">
      <w:pPr>
        <w:widowControl/>
        <w:ind w:leftChars="200" w:left="480"/>
        <w:jc w:val="both"/>
        <w:rPr>
          <w:rFonts w:ascii="Times New Roman" w:eastAsia="新細明體" w:hAnsi="Times New Roman" w:cs="新細明體"/>
          <w:b/>
          <w:bCs/>
          <w:kern w:val="0"/>
          <w:szCs w:val="20"/>
          <w:bdr w:val="single" w:sz="4" w:space="0" w:color="auto"/>
        </w:rPr>
      </w:pPr>
      <w:bookmarkStart w:id="316" w:name="0116b01"/>
      <w:r w:rsidRPr="00F11E31">
        <w:rPr>
          <w:rFonts w:ascii="Times New Roman" w:eastAsia="新細明體" w:hAnsi="Times New Roman" w:cs="Times New Roman"/>
          <w:b/>
          <w:bCs/>
          <w:kern w:val="0"/>
          <w:szCs w:val="20"/>
          <w:bdr w:val="single" w:sz="4" w:space="0" w:color="auto"/>
        </w:rPr>
        <w:t>1</w:t>
      </w:r>
      <w:r w:rsidRPr="00F11E31">
        <w:rPr>
          <w:rFonts w:ascii="Times New Roman" w:eastAsia="新細明體" w:hAnsi="Times New Roman" w:cs="新細明體"/>
          <w:b/>
          <w:bCs/>
          <w:kern w:val="0"/>
          <w:szCs w:val="20"/>
          <w:bdr w:val="single" w:sz="4" w:space="0" w:color="auto"/>
        </w:rPr>
        <w:t>、般若與六度一法無異</w:t>
      </w:r>
      <w:bookmarkEnd w:id="316"/>
    </w:p>
    <w:p w:rsidR="00BA09FC" w:rsidRPr="00F11E31" w:rsidRDefault="00BA09FC" w:rsidP="00BA09FC">
      <w:pPr>
        <w:widowControl/>
        <w:spacing w:beforeLines="30" w:before="108"/>
        <w:ind w:leftChars="200" w:left="480"/>
        <w:jc w:val="both"/>
        <w:rPr>
          <w:rFonts w:ascii="Times New Roman" w:eastAsia="新細明體" w:hAnsi="Times New Roman" w:cs="新細明體"/>
          <w:b/>
          <w:bCs/>
          <w:kern w:val="0"/>
          <w:szCs w:val="20"/>
          <w:bdr w:val="single" w:sz="4" w:space="0" w:color="auto"/>
        </w:rPr>
      </w:pPr>
      <w:bookmarkStart w:id="317" w:name="0116b07"/>
      <w:r w:rsidRPr="00F11E31">
        <w:rPr>
          <w:rFonts w:ascii="Times New Roman" w:eastAsia="新細明體" w:hAnsi="Times New Roman" w:cs="新細明體"/>
          <w:b/>
          <w:bCs/>
          <w:kern w:val="0"/>
          <w:szCs w:val="20"/>
          <w:bdr w:val="single" w:sz="4" w:space="0" w:color="auto"/>
        </w:rPr>
        <w:t>2</w:t>
      </w:r>
      <w:r w:rsidRPr="00F11E31">
        <w:rPr>
          <w:rFonts w:ascii="Times New Roman" w:eastAsia="新細明體" w:hAnsi="Times New Roman" w:cs="新細明體"/>
          <w:b/>
          <w:bCs/>
          <w:kern w:val="0"/>
          <w:szCs w:val="20"/>
          <w:bdr w:val="single" w:sz="4" w:space="0" w:color="auto"/>
        </w:rPr>
        <w:t>、五度莊嚴般若</w:t>
      </w:r>
      <w:bookmarkEnd w:id="317"/>
    </w:p>
    <w:p w:rsidR="00BA09FC" w:rsidRPr="00F11E31" w:rsidRDefault="00BA09FC" w:rsidP="00BA09FC">
      <w:pPr>
        <w:widowControl/>
        <w:spacing w:beforeLines="30" w:before="108"/>
        <w:ind w:leftChars="100" w:left="240"/>
        <w:jc w:val="both"/>
        <w:rPr>
          <w:rFonts w:ascii="Times New Roman" w:eastAsia="新細明體" w:hAnsi="Times New Roman" w:cs="新細明體"/>
          <w:b/>
          <w:kern w:val="0"/>
          <w:szCs w:val="20"/>
        </w:rPr>
      </w:pPr>
      <w:r w:rsidRPr="00F11E31">
        <w:rPr>
          <w:rFonts w:ascii="Times New Roman" w:eastAsia="新細明體" w:hAnsi="Times New Roman" w:cs="新細明體"/>
          <w:b/>
          <w:kern w:val="0"/>
          <w:szCs w:val="20"/>
          <w:bdr w:val="single" w:sz="4" w:space="0" w:color="auto"/>
        </w:rPr>
        <w:t>七、釋「復至十方如恒河沙等諸佛世界，皆亦如是」</w:t>
      </w:r>
    </w:p>
    <w:p w:rsidR="00BA09FC" w:rsidRPr="00F11E31"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r w:rsidRPr="00F11E31">
        <w:rPr>
          <w:rFonts w:ascii="Times New Roman" w:eastAsia="新細明體" w:hAnsi="Times New Roman" w:cs="新細明體"/>
          <w:b/>
          <w:bCs/>
          <w:kern w:val="0"/>
          <w:szCs w:val="20"/>
          <w:bdr w:val="single" w:sz="4" w:space="0" w:color="auto"/>
        </w:rPr>
        <w:t>（一）佛有如是大神力，應度盡一切眾生</w:t>
      </w:r>
    </w:p>
    <w:p w:rsidR="00BA09FC" w:rsidRPr="00F11E31"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18" w:name="0116b17"/>
      <w:r w:rsidRPr="00F11E31">
        <w:rPr>
          <w:rFonts w:ascii="Times New Roman" w:eastAsia="新細明體" w:hAnsi="Times New Roman" w:cs="新細明體"/>
          <w:b/>
          <w:bCs/>
          <w:kern w:val="0"/>
          <w:szCs w:val="20"/>
          <w:bdr w:val="single" w:sz="4" w:space="0" w:color="auto"/>
        </w:rPr>
        <w:t>（二）能聞知佛說法之眾生，為何不盡得道</w:t>
      </w:r>
      <w:bookmarkEnd w:id="318"/>
    </w:p>
    <w:p w:rsidR="00BA09FC" w:rsidRPr="00F11E31"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19" w:name="0116b20"/>
      <w:r w:rsidRPr="00F11E31">
        <w:rPr>
          <w:rFonts w:ascii="Times New Roman" w:eastAsia="新細明體" w:hAnsi="Times New Roman" w:cs="新細明體"/>
          <w:b/>
          <w:bCs/>
          <w:kern w:val="0"/>
          <w:szCs w:val="20"/>
          <w:bdr w:val="single" w:sz="4" w:space="0" w:color="auto"/>
        </w:rPr>
        <w:t>（三）十方諸佛遣化佛至各地說法，我等無三障，何以不聞</w:t>
      </w:r>
      <w:bookmarkEnd w:id="319"/>
    </w:p>
    <w:p w:rsidR="00BA09FC" w:rsidRPr="00F11E31" w:rsidRDefault="00BA09FC" w:rsidP="00BA09FC">
      <w:pPr>
        <w:spacing w:beforeLines="30" w:before="108"/>
        <w:ind w:leftChars="50" w:left="120"/>
        <w:jc w:val="both"/>
        <w:rPr>
          <w:rFonts w:ascii="Times New Roman" w:eastAsia="新細明體" w:hAnsi="Times New Roman" w:cs="Times New Roman"/>
          <w:szCs w:val="20"/>
        </w:rPr>
      </w:pPr>
      <w:r w:rsidRPr="00F11E31">
        <w:rPr>
          <w:rFonts w:ascii="Times New Roman" w:eastAsia="新細明體" w:hAnsi="Times New Roman" w:cs="新細明體"/>
          <w:b/>
          <w:kern w:val="0"/>
          <w:szCs w:val="20"/>
          <w:bdr w:val="single" w:sz="4" w:space="0" w:color="auto"/>
        </w:rPr>
        <w:t>（伍）地六震動（佛入</w:t>
      </w:r>
      <w:r w:rsidRPr="00F11E31">
        <w:rPr>
          <w:rFonts w:ascii="Times New Roman" w:eastAsia="新細明體" w:hAnsi="Times New Roman" w:cs="Times New Roman"/>
          <w:b/>
          <w:szCs w:val="20"/>
          <w:bdr w:val="single" w:sz="4" w:space="0" w:color="auto"/>
        </w:rPr>
        <w:t>師子遊戲三昧，地六震動，令眾生離苦得解脫）</w:t>
      </w:r>
      <w:r w:rsidRPr="00F11E31">
        <w:rPr>
          <w:rFonts w:ascii="Times New Roman" w:eastAsia="新細明體" w:hAnsi="Times New Roman" w:cs="Times New Roman"/>
          <w:szCs w:val="20"/>
        </w:rPr>
        <w:t>（卷</w:t>
      </w:r>
      <w:r w:rsidRPr="00F11E31">
        <w:rPr>
          <w:rFonts w:ascii="Times New Roman" w:eastAsia="新細明體" w:hAnsi="Times New Roman" w:cs="Times New Roman"/>
          <w:szCs w:val="20"/>
        </w:rPr>
        <w:t>8</w:t>
      </w:r>
      <w:r w:rsidRPr="00F11E31">
        <w:rPr>
          <w:rFonts w:ascii="Times New Roman" w:eastAsia="新細明體" w:hAnsi="Times New Roman" w:cs="Times New Roman"/>
          <w:szCs w:val="20"/>
        </w:rPr>
        <w:t>（大正</w:t>
      </w:r>
      <w:r w:rsidRPr="00F11E31">
        <w:rPr>
          <w:rFonts w:ascii="Times New Roman" w:eastAsia="新細明體" w:hAnsi="Times New Roman" w:cs="Times New Roman"/>
          <w:szCs w:val="20"/>
        </w:rPr>
        <w:t>25</w:t>
      </w:r>
      <w:r w:rsidRPr="00F11E31">
        <w:rPr>
          <w:rFonts w:ascii="Times New Roman" w:eastAsia="新細明體" w:hAnsi="Times New Roman" w:cs="Times New Roman"/>
          <w:szCs w:val="20"/>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F11E31">
          <w:rPr>
            <w:rFonts w:ascii="Times New Roman" w:eastAsia="新細明體" w:hAnsi="Times New Roman" w:cs="Times New Roman"/>
            <w:szCs w:val="20"/>
          </w:rPr>
          <w:t>116c</w:t>
        </w:r>
      </w:smartTag>
      <w:r w:rsidRPr="00F11E31">
        <w:rPr>
          <w:rFonts w:ascii="Times New Roman" w:eastAsia="新細明體" w:hAnsi="Times New Roman" w:cs="Times New Roman"/>
          <w:szCs w:val="20"/>
        </w:rPr>
        <w:t>7-121b12</w:t>
      </w:r>
      <w:r w:rsidRPr="00F11E31">
        <w:rPr>
          <w:rFonts w:ascii="Times New Roman" w:eastAsia="新細明體" w:hAnsi="Times New Roman" w:cs="Times New Roman"/>
          <w:szCs w:val="20"/>
        </w:rPr>
        <w:t>））</w:t>
      </w:r>
    </w:p>
    <w:p w:rsidR="00BA09FC" w:rsidRPr="00F11E31" w:rsidRDefault="00BA09FC" w:rsidP="00BA09FC">
      <w:pPr>
        <w:ind w:leftChars="100" w:left="240" w:firstLineChars="50" w:firstLine="12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Times New Roman"/>
          <w:b/>
          <w:szCs w:val="20"/>
          <w:bdr w:val="single" w:sz="4" w:space="0" w:color="auto"/>
        </w:rPr>
        <w:t>一、</w:t>
      </w:r>
      <w:r w:rsidRPr="00F11E31">
        <w:rPr>
          <w:rFonts w:ascii="Times New Roman" w:eastAsia="新細明體" w:hAnsi="Times New Roman" w:cs="新細明體"/>
          <w:b/>
          <w:kern w:val="0"/>
          <w:szCs w:val="20"/>
          <w:bdr w:val="single" w:sz="4" w:space="0" w:color="auto"/>
        </w:rPr>
        <w:t>佛入</w:t>
      </w:r>
      <w:r w:rsidRPr="00F11E31">
        <w:rPr>
          <w:rFonts w:ascii="Times New Roman" w:eastAsia="新細明體" w:hAnsi="Times New Roman" w:cs="Times New Roman"/>
          <w:b/>
          <w:szCs w:val="20"/>
          <w:bdr w:val="single" w:sz="4" w:space="0" w:color="auto"/>
        </w:rPr>
        <w:t>師子遊戲三昧，以神通力令地六種震動</w:t>
      </w:r>
    </w:p>
    <w:p w:rsidR="00BA09FC" w:rsidRPr="00F11E31" w:rsidRDefault="00BA09FC" w:rsidP="00BA09FC">
      <w:pPr>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（一）釋「師子遊戲三昧」</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、何故名「師子遊戲三昧」</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）佛入此三昧，能自在轉地令六種震動</w:t>
      </w:r>
    </w:p>
    <w:p w:rsidR="00BA09FC" w:rsidRPr="00F11E31"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）佛入此三昧，能令三惡道眾生皆得安隱</w:t>
      </w:r>
    </w:p>
    <w:p w:rsidR="00BA09FC" w:rsidRPr="00F11E31"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）佛入此三昧，能令地獄惡道眾生解脫生天</w:t>
      </w:r>
    </w:p>
    <w:p w:rsidR="00BA09FC" w:rsidRPr="00F11E31"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、佛何故入師子遊戲三昧」</w:t>
      </w:r>
    </w:p>
    <w:p w:rsidR="00BA09FC" w:rsidRPr="00F11E31" w:rsidRDefault="00BA09FC" w:rsidP="00BA09FC">
      <w:pPr>
        <w:spacing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）欲令三惡道眾生出離故</w:t>
      </w:r>
    </w:p>
    <w:p w:rsidR="00BA09FC" w:rsidRPr="00F11E31"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）欲令眾生知佛神力無量，令皆離苦故</w:t>
      </w:r>
    </w:p>
    <w:p w:rsidR="00BA09FC" w:rsidRPr="00F11E31" w:rsidRDefault="00BA09FC" w:rsidP="00BA09FC">
      <w:pPr>
        <w:spacing w:beforeLines="30" w:before="108" w:line="350" w:lineRule="exact"/>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（二）釋「佛以神通力感動三千大千世界，六種震動」</w:t>
      </w:r>
    </w:p>
    <w:p w:rsidR="00BA09FC" w:rsidRPr="00F11E31" w:rsidRDefault="00BA09FC" w:rsidP="00BA09FC">
      <w:pPr>
        <w:spacing w:line="350" w:lineRule="exact"/>
        <w:ind w:leftChars="200" w:left="1201" w:hangingChars="300" w:hanging="721"/>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、何故獨言是佛神力</w:t>
      </w:r>
    </w:p>
    <w:p w:rsidR="00BA09FC" w:rsidRPr="00F11E31"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、佛何故震動三千大千世界</w:t>
      </w:r>
    </w:p>
    <w:p w:rsidR="00BA09FC" w:rsidRPr="00F11E31" w:rsidRDefault="00BA09FC" w:rsidP="00BA09FC">
      <w:pPr>
        <w:spacing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）欲令眾生知一切皆空、無常故</w:t>
      </w:r>
    </w:p>
    <w:p w:rsidR="00BA09FC" w:rsidRPr="00F11E31"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）令眾生見佛神力，敬心柔軟故</w:t>
      </w:r>
    </w:p>
    <w:p w:rsidR="00BA09FC" w:rsidRPr="00F11E31" w:rsidRDefault="00BA09FC" w:rsidP="00BA09FC">
      <w:pPr>
        <w:spacing w:beforeLines="30" w:before="108" w:line="350" w:lineRule="exact"/>
        <w:ind w:leftChars="100" w:left="24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Times New Roman"/>
          <w:b/>
          <w:szCs w:val="20"/>
          <w:bdr w:val="single" w:sz="4" w:space="0" w:color="auto"/>
        </w:rPr>
        <w:t>二、釋「地六種震動」</w:t>
      </w:r>
    </w:p>
    <w:p w:rsidR="00BA09FC" w:rsidRDefault="00BA09FC" w:rsidP="00BA09FC">
      <w:pPr>
        <w:snapToGrid w:val="0"/>
        <w:spacing w:line="340" w:lineRule="exact"/>
        <w:ind w:leftChars="150" w:left="360"/>
        <w:jc w:val="both"/>
        <w:rPr>
          <w:rFonts w:ascii="Times New Roman" w:eastAsia="新細明體" w:hAnsi="Times New Roman" w:cs="Times New Roman"/>
          <w:bCs/>
          <w:szCs w:val="24"/>
          <w:vertAlign w:val="superscript"/>
        </w:rPr>
      </w:pPr>
      <w:r w:rsidRPr="00F11E31">
        <w:rPr>
          <w:rFonts w:ascii="Times New Roman" w:eastAsia="新細明體" w:hAnsi="Times New Roman" w:cs="Times New Roman"/>
          <w:b/>
          <w:bCs/>
          <w:szCs w:val="20"/>
          <w:bdr w:val="single" w:sz="4" w:space="0" w:color="auto"/>
        </w:rPr>
        <w:t>（一）地動之種類</w:t>
      </w:r>
    </w:p>
    <w:p w:rsidR="00BA09FC" w:rsidRPr="00F11E31" w:rsidRDefault="00BA09FC" w:rsidP="00BA09FC">
      <w:pPr>
        <w:spacing w:beforeLines="30" w:before="108" w:line="340" w:lineRule="exact"/>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（二）地動之因緣</w:t>
      </w:r>
    </w:p>
    <w:p w:rsidR="00BA09FC" w:rsidRPr="00F11E31" w:rsidRDefault="00BA09FC" w:rsidP="00BA09FC">
      <w:pPr>
        <w:spacing w:line="340" w:lineRule="exact"/>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、八種因緣令地震動</w:t>
      </w:r>
    </w:p>
    <w:p w:rsidR="00BA09FC" w:rsidRPr="00F11E31" w:rsidRDefault="00BA09FC" w:rsidP="00BA09FC">
      <w:pPr>
        <w:spacing w:beforeLines="30" w:before="108" w:line="340" w:lineRule="exact"/>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、四種因緣令地震動</w:t>
      </w:r>
    </w:p>
    <w:p w:rsidR="00BA09FC" w:rsidRPr="00F11E31" w:rsidRDefault="00BA09FC" w:rsidP="00BA09FC">
      <w:pPr>
        <w:spacing w:beforeLines="20" w:before="72" w:line="340" w:lineRule="exact"/>
        <w:ind w:leftChars="250" w:left="600"/>
        <w:jc w:val="both"/>
        <w:rPr>
          <w:rFonts w:ascii="Times New Roman" w:eastAsia="新細明體" w:hAnsi="Times New Roman" w:cs="Times New Roman"/>
          <w:b/>
          <w:szCs w:val="20"/>
          <w:bdr w:val="single" w:sz="4" w:space="0" w:color="auto"/>
        </w:rPr>
      </w:pPr>
      <w:r w:rsidRPr="00F11E31">
        <w:rPr>
          <w:rFonts w:ascii="新細明體" w:eastAsia="新細明體" w:hAnsi="新細明體" w:cs="新細明體" w:hint="eastAsia"/>
          <w:b/>
          <w:szCs w:val="20"/>
          <w:bdr w:val="single" w:sz="4" w:space="0" w:color="auto"/>
        </w:rPr>
        <w:t>※</w:t>
      </w:r>
      <w:r w:rsidRPr="00F11E31">
        <w:rPr>
          <w:rFonts w:ascii="Times New Roman" w:eastAsia="新細明體" w:hAnsi="Times New Roman" w:cs="Times New Roman"/>
          <w:b/>
          <w:szCs w:val="20"/>
          <w:bdr w:val="single" w:sz="4" w:space="0" w:color="auto"/>
        </w:rPr>
        <w:t xml:space="preserve"> </w:t>
      </w:r>
      <w:r w:rsidRPr="00F11E31">
        <w:rPr>
          <w:rFonts w:ascii="Times New Roman" w:eastAsia="新細明體" w:hAnsi="Times New Roman" w:cs="Times New Roman"/>
          <w:b/>
          <w:szCs w:val="20"/>
          <w:bdr w:val="single" w:sz="4" w:space="0" w:color="auto"/>
        </w:rPr>
        <w:t>二十八宿地動吉凶</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、佛初生時、初成佛時、將滅度時、佛欲大集眾生時皆地動</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4</w:t>
      </w:r>
      <w:r w:rsidRPr="00F11E31">
        <w:rPr>
          <w:rFonts w:ascii="Times New Roman" w:eastAsia="新細明體" w:hAnsi="Times New Roman" w:cs="Times New Roman"/>
          <w:b/>
          <w:szCs w:val="20"/>
          <w:bdr w:val="single" w:sz="4" w:space="0" w:color="auto"/>
        </w:rPr>
        <w:t>、菩薩得授記將來作佛，地神大喜故地動</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5</w:t>
      </w:r>
      <w:r w:rsidRPr="00F11E31">
        <w:rPr>
          <w:rFonts w:ascii="Times New Roman" w:eastAsia="新細明體" w:hAnsi="Times New Roman" w:cs="Times New Roman"/>
          <w:b/>
          <w:szCs w:val="20"/>
          <w:bdr w:val="single" w:sz="4" w:space="0" w:color="auto"/>
        </w:rPr>
        <w:t>、佛動世界令眾生知福德微薄，皆歸無常</w:t>
      </w:r>
    </w:p>
    <w:p w:rsidR="00BA09FC" w:rsidRPr="00F11E31" w:rsidRDefault="00BA09FC" w:rsidP="00BA09FC">
      <w:pPr>
        <w:spacing w:beforeLines="50" w:before="180"/>
        <w:ind w:leftChars="100" w:left="24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Times New Roman"/>
          <w:b/>
          <w:szCs w:val="20"/>
          <w:bdr w:val="single" w:sz="4" w:space="0" w:color="auto"/>
        </w:rPr>
        <w:lastRenderedPageBreak/>
        <w:t>三、釋「地皆柔軟，令眾生和悅」</w:t>
      </w:r>
    </w:p>
    <w:p w:rsidR="00BA09FC" w:rsidRPr="00F11E31" w:rsidRDefault="00BA09FC" w:rsidP="00BA09FC">
      <w:pPr>
        <w:keepNext/>
        <w:spacing w:beforeLines="50" w:before="180"/>
        <w:ind w:leftChars="100" w:left="240"/>
        <w:jc w:val="both"/>
        <w:rPr>
          <w:rFonts w:ascii="Times New Roman" w:eastAsia="新細明體" w:hAnsi="Times New Roman" w:cs="新細明體"/>
          <w:b/>
          <w:kern w:val="0"/>
          <w:szCs w:val="20"/>
          <w:bdr w:val="single" w:sz="4" w:space="0" w:color="auto"/>
        </w:rPr>
      </w:pPr>
      <w:r w:rsidRPr="00F11E31">
        <w:rPr>
          <w:rFonts w:ascii="Times New Roman" w:eastAsia="新細明體" w:hAnsi="Times New Roman" w:cs="Times New Roman"/>
          <w:b/>
          <w:szCs w:val="20"/>
          <w:bdr w:val="single" w:sz="4" w:space="0" w:color="auto"/>
        </w:rPr>
        <w:t>四、令三惡八難即時解脫，得生欲界天</w:t>
      </w:r>
    </w:p>
    <w:p w:rsidR="00BA09FC" w:rsidRPr="00F11E31" w:rsidRDefault="00BA09FC" w:rsidP="00BA09FC">
      <w:pPr>
        <w:ind w:leftChars="150" w:left="360"/>
        <w:jc w:val="both"/>
        <w:rPr>
          <w:rFonts w:ascii="Times New Roman" w:eastAsia="新細明體" w:hAnsi="Times New Roman" w:cs="Times New Roman"/>
          <w:b/>
          <w:bCs/>
          <w:szCs w:val="20"/>
        </w:rPr>
      </w:pPr>
      <w:r w:rsidRPr="00F11E31">
        <w:rPr>
          <w:rFonts w:ascii="Times New Roman" w:eastAsia="新細明體" w:hAnsi="Times New Roman" w:cs="Times New Roman"/>
          <w:b/>
          <w:bCs/>
          <w:szCs w:val="20"/>
          <w:bdr w:val="single" w:sz="4" w:space="0" w:color="auto"/>
        </w:rPr>
        <w:t>（一）若佛能令三惡八難解脫生天，何用修福行善？</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rPr>
      </w:pPr>
      <w:r w:rsidRPr="00F11E31">
        <w:rPr>
          <w:rFonts w:ascii="Times New Roman" w:eastAsia="新細明體" w:hAnsi="Times New Roman" w:cs="Times New Roman"/>
          <w:b/>
          <w:bCs/>
          <w:szCs w:val="20"/>
          <w:bdr w:val="single" w:sz="4" w:space="0" w:color="auto"/>
        </w:rPr>
        <w:t>（二）何故善心因緣生欲界天，不生色界及無色界</w:t>
      </w:r>
    </w:p>
    <w:p w:rsidR="00BA09FC" w:rsidRPr="00F11E31" w:rsidRDefault="00BA09FC" w:rsidP="00BA09FC">
      <w:pPr>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、無色界無身故，不可為說法；色界中無厭心，難可得道</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、不行四禪及四空定故，不得生上二界</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rPr>
      </w:pPr>
      <w:r w:rsidRPr="00F11E31">
        <w:rPr>
          <w:rFonts w:ascii="Times New Roman" w:eastAsia="新細明體" w:hAnsi="Times New Roman" w:cs="Times New Roman"/>
          <w:b/>
          <w:bCs/>
          <w:szCs w:val="20"/>
          <w:bdr w:val="single" w:sz="4" w:space="0" w:color="auto"/>
        </w:rPr>
        <w:t>（三）五蘊空、無我，誰生誰死？</w:t>
      </w:r>
    </w:p>
    <w:p w:rsidR="00BA09FC" w:rsidRPr="00F11E31" w:rsidRDefault="00BA09FC" w:rsidP="00BA09FC">
      <w:pPr>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、般若中無外道實我，但有假名因緣和合有</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、明誰生誰死</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）世界法實有生死，實相法中無生死</w:t>
      </w:r>
    </w:p>
    <w:p w:rsidR="00BA09FC" w:rsidRPr="00F11E31"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）生死人有生死，不生死人無生死</w:t>
      </w:r>
    </w:p>
    <w:p w:rsidR="00BA09FC" w:rsidRPr="00F11E31"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五、天人自識宿命而至佛所</w:t>
      </w:r>
    </w:p>
    <w:p w:rsidR="00BA09FC" w:rsidRPr="00F11E31" w:rsidRDefault="00BA09FC" w:rsidP="00BA09FC">
      <w:pPr>
        <w:ind w:leftChars="150" w:left="360"/>
        <w:jc w:val="both"/>
        <w:rPr>
          <w:rFonts w:ascii="Times New Roman" w:eastAsia="新細明體" w:hAnsi="Times New Roman" w:cs="Times New Roman"/>
          <w:b/>
          <w:bCs/>
          <w:kern w:val="0"/>
          <w:szCs w:val="20"/>
        </w:rPr>
      </w:pPr>
      <w:r w:rsidRPr="00F11E31">
        <w:rPr>
          <w:rFonts w:ascii="Times New Roman" w:eastAsia="新細明體" w:hAnsi="Times New Roman" w:cs="Times New Roman"/>
          <w:b/>
          <w:bCs/>
          <w:kern w:val="0"/>
          <w:szCs w:val="20"/>
          <w:bdr w:val="single" w:sz="4" w:space="0" w:color="auto" w:frame="1"/>
        </w:rPr>
        <w:t>（一）人云何能識宿命</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frame="1"/>
        </w:rPr>
      </w:pPr>
      <w:r w:rsidRPr="00F11E31">
        <w:rPr>
          <w:rFonts w:ascii="Times New Roman" w:eastAsia="新細明體" w:hAnsi="Times New Roman" w:cs="Times New Roman"/>
          <w:b/>
          <w:bCs/>
          <w:szCs w:val="20"/>
          <w:bdr w:val="single" w:sz="4" w:space="0" w:color="auto" w:frame="1"/>
        </w:rPr>
        <w:t>（二）佛住處遠，人云何能至</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rPr>
      </w:pPr>
      <w:r w:rsidRPr="00F11E31">
        <w:rPr>
          <w:rFonts w:ascii="Times New Roman" w:eastAsia="新細明體" w:hAnsi="Times New Roman" w:cs="Times New Roman"/>
          <w:b/>
          <w:bCs/>
          <w:szCs w:val="20"/>
          <w:bdr w:val="single" w:sz="4" w:space="0" w:color="auto" w:frame="1"/>
        </w:rPr>
        <w:t>（三）人初生時云何能即至佛所</w:t>
      </w:r>
    </w:p>
    <w:p w:rsidR="00BA09FC" w:rsidRPr="00F11E31" w:rsidRDefault="00BA09FC" w:rsidP="00BA09FC">
      <w:pPr>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、有化生人即時長大，能到佛所</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、有人報得神通故，能到佛所</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、借佛神通力故，能到佛所</w:t>
      </w:r>
    </w:p>
    <w:p w:rsidR="00BA09FC" w:rsidRPr="00F11E31"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六、十方如恒河沙等世界地皆震動，三惡八難即時解脫</w:t>
      </w:r>
    </w:p>
    <w:p w:rsidR="00BA09FC" w:rsidRPr="00F11E31" w:rsidRDefault="00BA09FC" w:rsidP="00BA09FC">
      <w:pPr>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（一）三千大千世界眾生甚多，何以復及十方如恒河沙等世界眾生</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（二）若</w:t>
      </w:r>
      <w:r w:rsidRPr="00F11E31">
        <w:rPr>
          <w:rFonts w:ascii="Times New Roman" w:eastAsia="新細明體" w:hAnsi="Times New Roman" w:cs="Times New Roman"/>
          <w:b/>
          <w:bCs/>
          <w:szCs w:val="23"/>
          <w:bdr w:val="single" w:sz="4" w:space="0" w:color="auto"/>
        </w:rPr>
        <w:t>釋迦佛</w:t>
      </w:r>
      <w:r w:rsidRPr="00F11E31">
        <w:rPr>
          <w:rFonts w:ascii="Times New Roman" w:eastAsia="新細明體" w:hAnsi="Times New Roman" w:cs="Times New Roman"/>
          <w:b/>
          <w:bCs/>
          <w:szCs w:val="20"/>
          <w:bdr w:val="single" w:sz="4" w:space="0" w:color="auto"/>
        </w:rPr>
        <w:t>以大神力廣度十方</w:t>
      </w:r>
      <w:r w:rsidRPr="00F11E31">
        <w:rPr>
          <w:rFonts w:ascii="Times New Roman" w:eastAsia="新細明體" w:hAnsi="Times New Roman" w:cs="Times New Roman"/>
          <w:b/>
          <w:bCs/>
          <w:szCs w:val="23"/>
          <w:bdr w:val="single" w:sz="4" w:space="0" w:color="auto"/>
        </w:rPr>
        <w:t>，何須餘佛度眾</w:t>
      </w:r>
    </w:p>
    <w:p w:rsidR="00BA09FC" w:rsidRPr="00F11E31" w:rsidRDefault="00BA09FC" w:rsidP="00BA09FC">
      <w:pPr>
        <w:spacing w:line="356" w:lineRule="exact"/>
        <w:ind w:leftChars="200" w:left="480"/>
        <w:jc w:val="both"/>
        <w:rPr>
          <w:rFonts w:ascii="Times New Roman" w:eastAsia="新細明體" w:hAnsi="Times New Roman" w:cs="Times New Roman"/>
          <w:b/>
          <w:szCs w:val="23"/>
          <w:bdr w:val="single" w:sz="4" w:space="0" w:color="auto" w:frame="1"/>
        </w:rPr>
      </w:pPr>
      <w:r w:rsidRPr="00F11E31">
        <w:rPr>
          <w:rFonts w:ascii="Times New Roman" w:eastAsia="新細明體" w:hAnsi="Times New Roman" w:cs="Times New Roman"/>
          <w:b/>
          <w:szCs w:val="23"/>
          <w:bdr w:val="single" w:sz="4" w:space="0" w:color="auto" w:frame="1"/>
        </w:rPr>
        <w:t>1</w:t>
      </w:r>
      <w:r w:rsidRPr="00F11E31">
        <w:rPr>
          <w:rFonts w:ascii="Times New Roman" w:eastAsia="新細明體" w:hAnsi="Times New Roman" w:cs="Times New Roman"/>
          <w:b/>
          <w:szCs w:val="23"/>
          <w:bdr w:val="single" w:sz="4" w:space="0" w:color="auto" w:frame="1"/>
        </w:rPr>
        <w:t>、眾生無量，不一時熟，又</w:t>
      </w:r>
      <w:r w:rsidRPr="00F11E31">
        <w:rPr>
          <w:rFonts w:ascii="Times New Roman" w:eastAsia="新細明體" w:hAnsi="Times New Roman" w:cs="Times New Roman"/>
          <w:b/>
          <w:szCs w:val="24"/>
          <w:bdr w:val="single" w:sz="4" w:space="0" w:color="auto" w:frame="1"/>
        </w:rPr>
        <w:t>因緣各各不同故</w:t>
      </w:r>
    </w:p>
    <w:p w:rsidR="00BA09FC" w:rsidRPr="00F11E31" w:rsidRDefault="00BA09FC" w:rsidP="00BA09FC">
      <w:pPr>
        <w:spacing w:beforeLines="30" w:before="108" w:line="356" w:lineRule="exact"/>
        <w:ind w:leftChars="200" w:left="480"/>
        <w:jc w:val="both"/>
        <w:rPr>
          <w:rFonts w:ascii="Times New Roman" w:eastAsia="新細明體" w:hAnsi="Times New Roman" w:cs="Times New Roman"/>
          <w:b/>
          <w:szCs w:val="23"/>
        </w:rPr>
      </w:pPr>
      <w:r w:rsidRPr="00F11E31">
        <w:rPr>
          <w:rFonts w:ascii="Times New Roman" w:eastAsia="新細明體" w:hAnsi="Times New Roman" w:cs="Times New Roman"/>
          <w:b/>
          <w:szCs w:val="23"/>
          <w:bdr w:val="single" w:sz="4" w:space="0" w:color="auto" w:frame="1"/>
        </w:rPr>
        <w:t>2</w:t>
      </w:r>
      <w:r w:rsidRPr="00F11E31">
        <w:rPr>
          <w:rFonts w:ascii="Times New Roman" w:eastAsia="新細明體" w:hAnsi="Times New Roman" w:cs="Times New Roman"/>
          <w:b/>
          <w:szCs w:val="23"/>
          <w:bdr w:val="single" w:sz="4" w:space="0" w:color="auto" w:frame="1"/>
        </w:rPr>
        <w:t>、世界無邊無量故</w:t>
      </w:r>
    </w:p>
    <w:p w:rsidR="00BA09FC" w:rsidRPr="00F11E31"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七、令一切眾生盲者得視，乃至形殘者得具足</w:t>
      </w:r>
    </w:p>
    <w:p w:rsidR="00BA09FC" w:rsidRPr="00F11E31"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F11E31">
        <w:rPr>
          <w:rFonts w:ascii="新細明體" w:eastAsia="新細明體" w:hAnsi="新細明體" w:cs="新細明體" w:hint="eastAsia"/>
          <w:b/>
          <w:bCs/>
          <w:szCs w:val="23"/>
          <w:bdr w:val="single" w:sz="4" w:space="0" w:color="auto"/>
        </w:rPr>
        <w:t>※</w:t>
      </w:r>
      <w:r w:rsidRPr="00F11E31">
        <w:rPr>
          <w:rFonts w:ascii="Times New Roman" w:eastAsia="新細明體" w:hAnsi="Times New Roman" w:cs="Times New Roman"/>
          <w:b/>
          <w:bCs/>
          <w:szCs w:val="23"/>
          <w:bdr w:val="single" w:sz="4" w:space="0" w:color="auto"/>
        </w:rPr>
        <w:t xml:space="preserve"> </w:t>
      </w:r>
      <w:r w:rsidRPr="00F11E31">
        <w:rPr>
          <w:rFonts w:ascii="Times New Roman" w:eastAsia="新細明體" w:hAnsi="Times New Roman" w:cs="Times New Roman"/>
          <w:b/>
          <w:bCs/>
          <w:szCs w:val="23"/>
          <w:bdr w:val="single" w:sz="4" w:space="0" w:color="auto"/>
        </w:rPr>
        <w:t>眾苦</w:t>
      </w:r>
      <w:r w:rsidRPr="00F11E31">
        <w:rPr>
          <w:rFonts w:ascii="Times New Roman" w:eastAsia="新細明體" w:hAnsi="Times New Roman" w:cs="Times New Roman"/>
          <w:b/>
          <w:bCs/>
          <w:szCs w:val="20"/>
          <w:bdr w:val="single" w:sz="4" w:space="0" w:color="auto"/>
        </w:rPr>
        <w:t>皆</w:t>
      </w:r>
      <w:r w:rsidRPr="00F11E31">
        <w:rPr>
          <w:rFonts w:ascii="Times New Roman" w:eastAsia="新細明體" w:hAnsi="Times New Roman" w:cs="Times New Roman"/>
          <w:b/>
          <w:szCs w:val="20"/>
          <w:bdr w:val="single" w:sz="4" w:space="0" w:color="auto"/>
        </w:rPr>
        <w:t>救，經中但略舉麤者</w:t>
      </w:r>
    </w:p>
    <w:p w:rsidR="00BA09FC" w:rsidRPr="00F11E31" w:rsidRDefault="00BA09FC" w:rsidP="00BA09FC">
      <w:pPr>
        <w:spacing w:line="356" w:lineRule="exact"/>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（一）</w:t>
      </w:r>
      <w:r w:rsidRPr="00F11E31">
        <w:rPr>
          <w:rFonts w:ascii="Times New Roman" w:eastAsia="新細明體" w:hAnsi="Times New Roman" w:cs="Times New Roman"/>
          <w:b/>
          <w:bCs/>
          <w:szCs w:val="23"/>
          <w:bdr w:val="single" w:sz="4" w:space="0" w:color="auto"/>
        </w:rPr>
        <w:t>釋「盲者</w:t>
      </w:r>
      <w:r w:rsidRPr="00F11E31">
        <w:rPr>
          <w:rFonts w:ascii="Times New Roman" w:eastAsia="新細明體" w:hAnsi="Times New Roman" w:cs="Times New Roman"/>
          <w:b/>
          <w:bCs/>
          <w:szCs w:val="20"/>
          <w:bdr w:val="single" w:sz="4" w:space="0" w:color="auto"/>
        </w:rPr>
        <w:t>得視」</w:t>
      </w:r>
    </w:p>
    <w:p w:rsidR="00BA09FC" w:rsidRPr="00F11E31" w:rsidRDefault="00BA09FC" w:rsidP="00BA09FC">
      <w:pPr>
        <w:spacing w:line="356" w:lineRule="exact"/>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、佛能令重罪者得視，何況輕者</w:t>
      </w:r>
    </w:p>
    <w:p w:rsidR="00BA09FC" w:rsidRPr="00F11E31" w:rsidRDefault="00BA09FC" w:rsidP="00BA09FC">
      <w:pPr>
        <w:spacing w:beforeLines="30" w:before="108" w:line="356" w:lineRule="exact"/>
        <w:ind w:leftChars="250" w:left="600"/>
        <w:jc w:val="both"/>
        <w:rPr>
          <w:rFonts w:ascii="Times New Roman" w:eastAsia="新細明體" w:hAnsi="Times New Roman" w:cs="Times New Roman"/>
          <w:b/>
          <w:bCs/>
          <w:szCs w:val="23"/>
          <w:bdr w:val="single" w:sz="4" w:space="0" w:color="auto"/>
        </w:rPr>
      </w:pPr>
      <w:r w:rsidRPr="00F11E31">
        <w:rPr>
          <w:rFonts w:ascii="新細明體" w:eastAsia="新細明體" w:hAnsi="新細明體" w:cs="新細明體" w:hint="eastAsia"/>
          <w:b/>
          <w:bCs/>
          <w:szCs w:val="23"/>
          <w:bdr w:val="single" w:sz="4" w:space="0" w:color="auto"/>
        </w:rPr>
        <w:t>※</w:t>
      </w:r>
      <w:r w:rsidRPr="00F11E31">
        <w:rPr>
          <w:rFonts w:ascii="Times New Roman" w:eastAsia="新細明體" w:hAnsi="Times New Roman" w:cs="Times New Roman"/>
          <w:b/>
          <w:bCs/>
          <w:szCs w:val="23"/>
          <w:bdr w:val="single" w:sz="4" w:space="0" w:color="auto"/>
        </w:rPr>
        <w:t xml:space="preserve"> </w:t>
      </w:r>
      <w:r w:rsidRPr="00F11E31">
        <w:rPr>
          <w:rFonts w:ascii="Times New Roman" w:eastAsia="新細明體" w:hAnsi="Times New Roman" w:cs="Times New Roman"/>
          <w:b/>
          <w:bCs/>
          <w:szCs w:val="23"/>
          <w:bdr w:val="single" w:sz="4" w:space="0" w:color="auto"/>
        </w:rPr>
        <w:t>失明因緣</w:t>
      </w:r>
    </w:p>
    <w:p w:rsidR="00BA09FC" w:rsidRPr="00F11E31" w:rsidRDefault="00BA09FC" w:rsidP="00BA09FC">
      <w:pPr>
        <w:spacing w:line="356" w:lineRule="exact"/>
        <w:ind w:leftChars="300" w:left="72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）先世因緣</w:t>
      </w:r>
    </w:p>
    <w:p w:rsidR="00BA09FC" w:rsidRPr="00F11E31" w:rsidRDefault="00BA09FC" w:rsidP="00BA09FC">
      <w:pPr>
        <w:spacing w:beforeLines="30" w:before="108" w:line="356" w:lineRule="exact"/>
        <w:ind w:leftChars="300" w:left="72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）今世因緣</w:t>
      </w:r>
    </w:p>
    <w:p w:rsidR="00BA09FC" w:rsidRPr="00F11E31" w:rsidRDefault="00BA09FC" w:rsidP="00BA09FC">
      <w:pPr>
        <w:spacing w:beforeLines="20" w:before="72"/>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、九十六種眼病，唯佛世尊能令得視</w:t>
      </w:r>
    </w:p>
    <w:p w:rsidR="00BA09FC" w:rsidRPr="00F11E31" w:rsidRDefault="00BA09FC" w:rsidP="00BA09FC">
      <w:pPr>
        <w:spacing w:beforeLines="20" w:before="72"/>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3</w:t>
      </w:r>
      <w:r w:rsidRPr="00F11E31">
        <w:rPr>
          <w:rFonts w:ascii="Times New Roman" w:eastAsia="新細明體" w:hAnsi="Times New Roman" w:cs="Times New Roman"/>
          <w:b/>
          <w:bCs/>
          <w:szCs w:val="20"/>
          <w:bdr w:val="single" w:sz="4" w:space="0" w:color="auto"/>
        </w:rPr>
        <w:t>、先令得視，後令得智慧眼</w:t>
      </w:r>
    </w:p>
    <w:p w:rsidR="00BA09FC" w:rsidRPr="00F11E31" w:rsidRDefault="00BA09FC" w:rsidP="00BA09FC">
      <w:pPr>
        <w:spacing w:beforeLines="20" w:before="72"/>
        <w:ind w:leftChars="200" w:left="480"/>
        <w:jc w:val="both"/>
        <w:rPr>
          <w:rFonts w:ascii="Times New Roman" w:eastAsia="新細明體" w:hAnsi="Times New Roman" w:cs="Times New Roman"/>
          <w:b/>
          <w:szCs w:val="20"/>
          <w:bdr w:val="single" w:sz="4" w:space="0" w:color="auto"/>
        </w:rPr>
      </w:pPr>
      <w:r w:rsidRPr="00F11E31">
        <w:rPr>
          <w:rFonts w:ascii="新細明體" w:eastAsia="新細明體" w:hAnsi="新細明體" w:cs="新細明體" w:hint="eastAsia"/>
          <w:b/>
          <w:szCs w:val="20"/>
          <w:bdr w:val="single" w:sz="4" w:space="0" w:color="auto"/>
        </w:rPr>
        <w:t>※</w:t>
      </w:r>
      <w:r w:rsidRPr="00F11E31">
        <w:rPr>
          <w:rFonts w:ascii="Times New Roman" w:eastAsia="新細明體" w:hAnsi="Times New Roman" w:cs="Times New Roman"/>
          <w:b/>
          <w:szCs w:val="20"/>
          <w:bdr w:val="single" w:sz="4" w:space="0" w:color="auto"/>
        </w:rPr>
        <w:t xml:space="preserve"> </w:t>
      </w:r>
      <w:r w:rsidRPr="00F11E31">
        <w:rPr>
          <w:rFonts w:ascii="Times New Roman" w:eastAsia="新細明體" w:hAnsi="Times New Roman" w:cs="Times New Roman"/>
          <w:b/>
          <w:szCs w:val="20"/>
          <w:bdr w:val="single" w:sz="4" w:space="0" w:color="auto"/>
        </w:rPr>
        <w:t>聾、啞等亦如是</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lastRenderedPageBreak/>
        <w:t>（二）釋「聾者得聽」</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、何故不說生聾</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、聾之因緣</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）先世因緣</w:t>
      </w:r>
    </w:p>
    <w:p w:rsidR="00BA09FC" w:rsidRPr="00F11E31"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）今世因緣</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（三）釋「啞者能言」</w:t>
      </w:r>
    </w:p>
    <w:p w:rsidR="00BA09FC" w:rsidRPr="00F11E31" w:rsidRDefault="00BA09FC" w:rsidP="00BA09FC">
      <w:pPr>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啞之因緣</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（四）釋「狂者得正」</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、狂之因緣</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）先世因緣</w:t>
      </w:r>
    </w:p>
    <w:p w:rsidR="00BA09FC" w:rsidRPr="00F11E31" w:rsidRDefault="00BA09FC" w:rsidP="00BA09FC">
      <w:pPr>
        <w:keepNext/>
        <w:spacing w:beforeLines="30" w:before="108"/>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）今世因緣</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、見佛故狂即得正</w:t>
      </w:r>
    </w:p>
    <w:p w:rsidR="00BA09FC" w:rsidRPr="00F11E31" w:rsidRDefault="00BA09FC" w:rsidP="00BA09FC">
      <w:pPr>
        <w:spacing w:beforeLines="50" w:before="180"/>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（五）釋「亂者得定」</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、何謂「亂」</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、亂之因緣</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3</w:t>
      </w:r>
      <w:r w:rsidRPr="00F11E31">
        <w:rPr>
          <w:rFonts w:ascii="Times New Roman" w:eastAsia="新細明體" w:hAnsi="Times New Roman" w:cs="Times New Roman"/>
          <w:b/>
          <w:bCs/>
          <w:szCs w:val="20"/>
          <w:bdr w:val="single" w:sz="4" w:space="0" w:color="auto"/>
        </w:rPr>
        <w:t>、見佛故亂心得定得正</w:t>
      </w:r>
    </w:p>
    <w:p w:rsidR="00BA09FC" w:rsidRPr="00F11E31" w:rsidRDefault="00BA09FC" w:rsidP="00BA09FC">
      <w:pPr>
        <w:spacing w:beforeLines="50" w:before="180" w:line="350" w:lineRule="exact"/>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（六）釋「裸者得衣」</w:t>
      </w:r>
    </w:p>
    <w:p w:rsidR="00BA09FC" w:rsidRPr="00F11E31" w:rsidRDefault="00BA09FC" w:rsidP="00BA09FC">
      <w:pPr>
        <w:spacing w:beforeLines="30" w:before="108" w:line="350" w:lineRule="exact"/>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（七）釋「飢者得飽，渴者得飲」</w:t>
      </w:r>
    </w:p>
    <w:p w:rsidR="00BA09FC" w:rsidRPr="00F11E31" w:rsidRDefault="00BA09FC" w:rsidP="00BA09FC">
      <w:pPr>
        <w:spacing w:line="350" w:lineRule="exact"/>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、飢渴之因緣</w:t>
      </w:r>
    </w:p>
    <w:p w:rsidR="00BA09FC" w:rsidRPr="00F11E31" w:rsidRDefault="00BA09FC" w:rsidP="00BA09FC">
      <w:pPr>
        <w:spacing w:beforeLines="50" w:before="180"/>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、為何有生惡世人得好飲食，值佛世生而飢渴</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、飢渴眾生云何而得飽滿</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（八）釋「病者得愈」</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、病有二種</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、病之因緣</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3</w:t>
      </w:r>
      <w:r w:rsidRPr="00F11E31">
        <w:rPr>
          <w:rFonts w:ascii="Times New Roman" w:eastAsia="新細明體" w:hAnsi="Times New Roman" w:cs="Times New Roman"/>
          <w:b/>
          <w:bCs/>
          <w:szCs w:val="20"/>
          <w:bdr w:val="single" w:sz="4" w:space="0" w:color="auto"/>
        </w:rPr>
        <w:t>、以佛神力故，病者得愈</w:t>
      </w:r>
    </w:p>
    <w:p w:rsidR="00BA09FC" w:rsidRPr="00F11E31" w:rsidRDefault="00BA09FC" w:rsidP="00BA09FC">
      <w:pPr>
        <w:keepNext/>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（九）釋「形殘者得具足」</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、形殘之因緣</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）先世因緣</w:t>
      </w:r>
    </w:p>
    <w:p w:rsidR="00BA09FC" w:rsidRPr="00F11E31"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）今世因緣</w:t>
      </w:r>
    </w:p>
    <w:p w:rsidR="00BA09FC" w:rsidRPr="00F11E31"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、蒙佛大恩，形殘皆得具足</w:t>
      </w:r>
    </w:p>
    <w:p w:rsidR="00BA09FC" w:rsidRPr="00F11E31"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八、一切眾生皆得等心相視，等行十善，惔然快樂，如入第三禪，皆得好慧，持戒自守，不嬈眾生</w:t>
      </w:r>
    </w:p>
    <w:p w:rsidR="00BA09FC" w:rsidRPr="00F11E31" w:rsidRDefault="00BA09FC" w:rsidP="00BA09FC">
      <w:pPr>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lastRenderedPageBreak/>
        <w:t>（一）釋「一切眾生皆得等心相視」</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、於一切眾生中無怨無恚，相視如父母，名為等</w:t>
      </w:r>
      <w:r w:rsidRPr="00F11E31">
        <w:rPr>
          <w:rFonts w:ascii="Times New Roman" w:eastAsia="新細明體" w:hAnsi="Times New Roman" w:cs="Times New Roman"/>
          <w:b/>
          <w:szCs w:val="20"/>
          <w:bdr w:val="single" w:sz="4" w:space="0" w:color="auto"/>
        </w:rPr>
        <w:t>心</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、見老者如父母，長者如兄姊，少者如弟妹</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frame="1"/>
        </w:rPr>
      </w:pPr>
      <w:r w:rsidRPr="00F11E31">
        <w:rPr>
          <w:rFonts w:ascii="Times New Roman" w:eastAsia="新細明體" w:hAnsi="Times New Roman" w:cs="Times New Roman"/>
          <w:b/>
          <w:szCs w:val="20"/>
          <w:bdr w:val="single" w:sz="4" w:space="0" w:color="auto" w:frame="1"/>
        </w:rPr>
        <w:t>3</w:t>
      </w:r>
      <w:r w:rsidRPr="00F11E31">
        <w:rPr>
          <w:rFonts w:ascii="Times New Roman" w:eastAsia="新細明體" w:hAnsi="Times New Roman" w:cs="Times New Roman"/>
          <w:b/>
          <w:szCs w:val="20"/>
          <w:bdr w:val="single" w:sz="4" w:space="0" w:color="auto" w:frame="1"/>
        </w:rPr>
        <w:t>、云何非父母、非親親而言如父母、如親親</w:t>
      </w:r>
    </w:p>
    <w:p w:rsidR="00BA09FC" w:rsidRPr="00F11E31"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（二）釋「眾生等行十善業道，淨修梵行，無諸瑕穢，惔然快樂，譬如比丘入第三禪」</w:t>
      </w:r>
    </w:p>
    <w:p w:rsidR="00BA09FC" w:rsidRPr="00F11E31" w:rsidRDefault="00BA09FC" w:rsidP="00BA09FC">
      <w:pPr>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、釋「眾生等行十善業道」</w:t>
      </w:r>
    </w:p>
    <w:p w:rsidR="00BA09FC" w:rsidRPr="00F11E31" w:rsidRDefault="00BA09FC" w:rsidP="00BA09FC">
      <w:pPr>
        <w:ind w:leftChars="250" w:left="600"/>
        <w:jc w:val="both"/>
        <w:rPr>
          <w:rFonts w:ascii="Times New Roman" w:eastAsia="新細明體" w:hAnsi="Times New Roman" w:cs="Times New Roman"/>
          <w:b/>
          <w:bCs/>
          <w:szCs w:val="20"/>
          <w:bdr w:val="single" w:sz="4" w:space="0" w:color="auto" w:frame="1"/>
        </w:rPr>
      </w:pPr>
      <w:r w:rsidRPr="00F11E31">
        <w:rPr>
          <w:rFonts w:ascii="Times New Roman" w:eastAsia="新細明體" w:hAnsi="Times New Roman" w:cs="Times New Roman"/>
          <w:b/>
          <w:bCs/>
          <w:szCs w:val="20"/>
          <w:bdr w:val="single" w:sz="4" w:space="0" w:color="auto" w:frame="1"/>
        </w:rPr>
        <w:t>（</w:t>
      </w:r>
      <w:r w:rsidRPr="00F11E31">
        <w:rPr>
          <w:rFonts w:ascii="Times New Roman" w:eastAsia="新細明體" w:hAnsi="Times New Roman" w:cs="Times New Roman"/>
          <w:b/>
          <w:bCs/>
          <w:szCs w:val="20"/>
          <w:bdr w:val="single" w:sz="4" w:space="0" w:color="auto" w:frame="1"/>
        </w:rPr>
        <w:t>1</w:t>
      </w:r>
      <w:r w:rsidRPr="00F11E31">
        <w:rPr>
          <w:rFonts w:ascii="Times New Roman" w:eastAsia="新細明體" w:hAnsi="Times New Roman" w:cs="Times New Roman"/>
          <w:b/>
          <w:bCs/>
          <w:szCs w:val="20"/>
          <w:bdr w:val="single" w:sz="4" w:space="0" w:color="auto" w:frame="1"/>
        </w:rPr>
        <w:t>）十善道之內容（身三、口四、意三）</w:t>
      </w:r>
    </w:p>
    <w:p w:rsidR="00BA09FC" w:rsidRPr="00F11E31" w:rsidRDefault="00BA09FC" w:rsidP="00BA09FC">
      <w:pPr>
        <w:spacing w:beforeLines="30" w:before="108"/>
        <w:ind w:leftChars="250" w:left="600"/>
        <w:jc w:val="both"/>
        <w:rPr>
          <w:rFonts w:ascii="Times New Roman" w:eastAsia="新細明體" w:hAnsi="Times New Roman" w:cs="Times New Roman"/>
          <w:b/>
          <w:bCs/>
          <w:szCs w:val="20"/>
          <w:bdr w:val="single" w:sz="4" w:space="0" w:color="auto" w:frame="1"/>
        </w:rPr>
      </w:pPr>
      <w:r w:rsidRPr="00F11E31">
        <w:rPr>
          <w:rFonts w:ascii="Times New Roman" w:eastAsia="新細明體" w:hAnsi="Times New Roman" w:cs="Times New Roman"/>
          <w:b/>
          <w:bCs/>
          <w:kern w:val="0"/>
          <w:szCs w:val="20"/>
          <w:bdr w:val="single" w:sz="4" w:space="0" w:color="auto" w:frame="1"/>
        </w:rPr>
        <w:t>（</w:t>
      </w:r>
      <w:r w:rsidRPr="00F11E31">
        <w:rPr>
          <w:rFonts w:ascii="Times New Roman" w:eastAsia="新細明體" w:hAnsi="Times New Roman" w:cs="Times New Roman"/>
          <w:b/>
          <w:bCs/>
          <w:kern w:val="0"/>
          <w:szCs w:val="20"/>
          <w:bdr w:val="single" w:sz="4" w:space="0" w:color="auto" w:frame="1"/>
        </w:rPr>
        <w:t>2</w:t>
      </w:r>
      <w:r w:rsidRPr="00F11E31">
        <w:rPr>
          <w:rFonts w:ascii="Times New Roman" w:eastAsia="新細明體" w:hAnsi="Times New Roman" w:cs="Times New Roman"/>
          <w:b/>
          <w:bCs/>
          <w:kern w:val="0"/>
          <w:szCs w:val="20"/>
          <w:bdr w:val="single" w:sz="4" w:space="0" w:color="auto" w:frame="1"/>
        </w:rPr>
        <w:t>）</w:t>
      </w:r>
      <w:r w:rsidRPr="00F11E31">
        <w:rPr>
          <w:rFonts w:ascii="Times New Roman" w:eastAsia="新細明體" w:hAnsi="Times New Roman" w:cs="新細明體"/>
          <w:b/>
          <w:bCs/>
          <w:kern w:val="0"/>
          <w:szCs w:val="20"/>
          <w:bdr w:val="single" w:sz="4" w:space="0" w:color="auto" w:frame="1"/>
        </w:rPr>
        <w:t>不自作、不</w:t>
      </w:r>
      <w:r w:rsidRPr="00F11E31">
        <w:rPr>
          <w:rFonts w:ascii="Times New Roman" w:eastAsia="新細明體" w:hAnsi="Times New Roman" w:cs="Times New Roman"/>
          <w:b/>
          <w:bCs/>
          <w:szCs w:val="20"/>
          <w:bdr w:val="single" w:sz="4" w:space="0" w:color="auto" w:frame="1"/>
        </w:rPr>
        <w:t>教</w:t>
      </w:r>
      <w:r w:rsidRPr="00F11E31">
        <w:rPr>
          <w:rFonts w:ascii="Times New Roman" w:eastAsia="新細明體" w:hAnsi="Times New Roman" w:cs="新細明體"/>
          <w:b/>
          <w:bCs/>
          <w:kern w:val="0"/>
          <w:szCs w:val="20"/>
          <w:bdr w:val="single" w:sz="4" w:space="0" w:color="auto" w:frame="1"/>
        </w:rPr>
        <w:t>他作，稱讚、歡喜</w:t>
      </w:r>
    </w:p>
    <w:p w:rsidR="00BA09FC" w:rsidRPr="00F11E31" w:rsidRDefault="00BA09FC" w:rsidP="00BA09FC">
      <w:pPr>
        <w:spacing w:beforeLines="30" w:before="108"/>
        <w:ind w:leftChars="250" w:left="600"/>
        <w:jc w:val="both"/>
        <w:rPr>
          <w:rFonts w:ascii="Times New Roman" w:eastAsia="新細明體" w:hAnsi="Times New Roman" w:cs="Times New Roman"/>
          <w:b/>
          <w:bCs/>
          <w:szCs w:val="20"/>
          <w:bdr w:val="single" w:sz="4" w:space="0" w:color="auto" w:frame="1"/>
        </w:rPr>
      </w:pPr>
      <w:r w:rsidRPr="00F11E31">
        <w:rPr>
          <w:rFonts w:ascii="Times New Roman" w:eastAsia="新細明體" w:hAnsi="Times New Roman" w:cs="Times New Roman"/>
          <w:b/>
          <w:bCs/>
          <w:szCs w:val="20"/>
          <w:bdr w:val="single" w:sz="4" w:space="0" w:color="auto" w:frame="1"/>
        </w:rPr>
        <w:t>（</w:t>
      </w:r>
      <w:r w:rsidRPr="00F11E31">
        <w:rPr>
          <w:rFonts w:ascii="Times New Roman" w:eastAsia="新細明體" w:hAnsi="Times New Roman" w:cs="Times New Roman"/>
          <w:b/>
          <w:bCs/>
          <w:szCs w:val="20"/>
          <w:bdr w:val="single" w:sz="4" w:space="0" w:color="auto" w:frame="1"/>
        </w:rPr>
        <w:t>3</w:t>
      </w:r>
      <w:r w:rsidRPr="00F11E31">
        <w:rPr>
          <w:rFonts w:ascii="Times New Roman" w:eastAsia="新細明體" w:hAnsi="Times New Roman" w:cs="Times New Roman"/>
          <w:b/>
          <w:bCs/>
          <w:szCs w:val="20"/>
          <w:bdr w:val="single" w:sz="4" w:space="0" w:color="auto" w:frame="1"/>
        </w:rPr>
        <w:t>）</w:t>
      </w:r>
      <w:r w:rsidRPr="00F11E31">
        <w:rPr>
          <w:rFonts w:ascii="Times New Roman" w:eastAsia="新細明體" w:hAnsi="Times New Roman" w:cs="Times New Roman"/>
          <w:b/>
          <w:bCs/>
          <w:kern w:val="0"/>
          <w:szCs w:val="20"/>
          <w:bdr w:val="single" w:sz="4" w:space="0" w:color="auto" w:frame="1"/>
        </w:rPr>
        <w:t>業與業道</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、釋「淨修梵行、無諸瑕穢」</w:t>
      </w:r>
    </w:p>
    <w:p w:rsidR="00BA09FC" w:rsidRPr="00F11E31" w:rsidRDefault="00BA09FC" w:rsidP="00BA09FC">
      <w:pPr>
        <w:ind w:leftChars="250" w:left="60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w:t>
      </w: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）釋「淨修梵行」</w:t>
      </w:r>
    </w:p>
    <w:p w:rsidR="00BA09FC" w:rsidRPr="00F11E31"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w:t>
      </w: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）釋「無諸瑕穢」</w:t>
      </w:r>
    </w:p>
    <w:p w:rsidR="00BA09FC" w:rsidRPr="00F11E31"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、釋「惔然快樂，譬如比丘入第三禪」</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）釋「惔然快樂」</w:t>
      </w:r>
    </w:p>
    <w:p w:rsidR="00BA09FC" w:rsidRPr="00F11E31" w:rsidRDefault="00BA09FC" w:rsidP="00BA09FC">
      <w:pPr>
        <w:autoSpaceDE w:val="0"/>
        <w:autoSpaceDN w:val="0"/>
        <w:adjustRightInd w:val="0"/>
        <w:ind w:leftChars="300" w:left="72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hint="eastAsia"/>
          <w:b/>
          <w:bCs/>
          <w:szCs w:val="20"/>
          <w:bdr w:val="single" w:sz="4" w:space="0" w:color="auto"/>
        </w:rPr>
        <w:t>A</w:t>
      </w:r>
      <w:r w:rsidRPr="00F11E31">
        <w:rPr>
          <w:rFonts w:ascii="Times New Roman" w:eastAsia="新細明體" w:hAnsi="Times New Roman" w:cs="Times New Roman" w:hint="eastAsia"/>
          <w:b/>
          <w:bCs/>
          <w:szCs w:val="20"/>
          <w:bdr w:val="single" w:sz="4" w:space="0" w:color="auto"/>
        </w:rPr>
        <w:t>、</w:t>
      </w:r>
      <w:r w:rsidRPr="00F11E31">
        <w:rPr>
          <w:rFonts w:ascii="Times New Roman" w:eastAsia="新細明體" w:hAnsi="Times New Roman" w:cs="Times New Roman"/>
          <w:b/>
          <w:bCs/>
          <w:szCs w:val="20"/>
          <w:bdr w:val="single" w:sz="4" w:space="0" w:color="auto"/>
        </w:rPr>
        <w:t>二種樂：</w:t>
      </w:r>
      <w:r w:rsidRPr="00F11E31">
        <w:rPr>
          <w:rFonts w:ascii="Times New Roman" w:eastAsia="新細明體" w:hAnsi="Times New Roman" w:cs="Times New Roman"/>
          <w:b/>
          <w:szCs w:val="20"/>
          <w:bdr w:val="single" w:sz="4" w:space="0" w:color="auto"/>
        </w:rPr>
        <w:t>內樂，涅槃樂</w:t>
      </w:r>
    </w:p>
    <w:p w:rsidR="00BA09FC" w:rsidRPr="00F11E31" w:rsidRDefault="00BA09FC" w:rsidP="00BA09FC">
      <w:pPr>
        <w:autoSpaceDE w:val="0"/>
        <w:autoSpaceDN w:val="0"/>
        <w:adjustRightInd w:val="0"/>
        <w:spacing w:beforeLines="30" w:before="108"/>
        <w:ind w:leftChars="300" w:left="720"/>
        <w:jc w:val="both"/>
        <w:rPr>
          <w:rFonts w:ascii="Times New Roman" w:eastAsia="新細明體" w:hAnsi="Times New Roman" w:cs="Times New Roman"/>
          <w:b/>
          <w:bCs/>
          <w:szCs w:val="20"/>
          <w:bdr w:val="single" w:sz="4" w:space="0" w:color="auto" w:frame="1"/>
        </w:rPr>
      </w:pPr>
      <w:r w:rsidRPr="00F11E31">
        <w:rPr>
          <w:rFonts w:ascii="Times New Roman" w:eastAsia="新細明體" w:hAnsi="Times New Roman" w:cs="Times New Roman" w:hint="eastAsia"/>
          <w:b/>
          <w:bCs/>
          <w:szCs w:val="20"/>
          <w:bdr w:val="single" w:sz="4" w:space="0" w:color="auto" w:frame="1"/>
        </w:rPr>
        <w:t>B</w:t>
      </w:r>
      <w:r w:rsidRPr="00F11E31">
        <w:rPr>
          <w:rFonts w:ascii="Times New Roman" w:eastAsia="新細明體" w:hAnsi="Times New Roman" w:cs="Times New Roman" w:hint="eastAsia"/>
          <w:b/>
          <w:bCs/>
          <w:szCs w:val="20"/>
          <w:bdr w:val="single" w:sz="4" w:space="0" w:color="auto" w:frame="1"/>
        </w:rPr>
        <w:t>、</w:t>
      </w:r>
      <w:r w:rsidRPr="00F11E31">
        <w:rPr>
          <w:rFonts w:ascii="Times New Roman" w:eastAsia="新細明體" w:hAnsi="Times New Roman" w:cs="新細明體"/>
          <w:b/>
          <w:bCs/>
          <w:szCs w:val="20"/>
          <w:bdr w:val="single" w:sz="4" w:space="0" w:color="auto" w:frame="1"/>
        </w:rPr>
        <w:t>內樂欲界繫，涅槃樂不繫</w:t>
      </w:r>
    </w:p>
    <w:p w:rsidR="00BA09FC" w:rsidRPr="00F11E31" w:rsidRDefault="00BA09FC" w:rsidP="00BA09FC">
      <w:pPr>
        <w:snapToGrid w:val="0"/>
        <w:ind w:leftChars="350" w:left="8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hint="eastAsia"/>
          <w:b/>
          <w:szCs w:val="20"/>
          <w:bdr w:val="single" w:sz="4" w:space="0" w:color="auto"/>
        </w:rPr>
        <w:t>（</w:t>
      </w:r>
      <w:r w:rsidRPr="00F11E31">
        <w:rPr>
          <w:rFonts w:ascii="Times New Roman" w:eastAsia="新細明體" w:hAnsi="Times New Roman" w:cs="Times New Roman" w:hint="eastAsia"/>
          <w:b/>
          <w:szCs w:val="20"/>
          <w:bdr w:val="single" w:sz="4" w:space="0" w:color="auto"/>
        </w:rPr>
        <w:t>A</w:t>
      </w:r>
      <w:r w:rsidRPr="00F11E31">
        <w:rPr>
          <w:rFonts w:ascii="Times New Roman" w:eastAsia="新細明體" w:hAnsi="Times New Roman" w:cs="Times New Roman" w:hint="eastAsia"/>
          <w:b/>
          <w:szCs w:val="20"/>
          <w:bdr w:val="single" w:sz="4" w:space="0" w:color="auto"/>
        </w:rPr>
        <w:t>）</w:t>
      </w:r>
      <w:r w:rsidRPr="00F11E31">
        <w:rPr>
          <w:rFonts w:ascii="Times New Roman" w:eastAsia="新細明體" w:hAnsi="Times New Roman" w:cs="Times New Roman"/>
          <w:b/>
          <w:szCs w:val="20"/>
          <w:bdr w:val="single" w:sz="4" w:space="0" w:color="auto"/>
        </w:rPr>
        <w:t>欲界繫</w:t>
      </w:r>
    </w:p>
    <w:p w:rsidR="00BA09FC" w:rsidRPr="00F11E31" w:rsidRDefault="00BA09FC" w:rsidP="00BA09FC">
      <w:pPr>
        <w:spacing w:beforeLines="30" w:before="108"/>
        <w:ind w:leftChars="350" w:left="84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hint="eastAsia"/>
          <w:b/>
          <w:szCs w:val="20"/>
          <w:bdr w:val="single" w:sz="4" w:space="0" w:color="auto"/>
        </w:rPr>
        <w:t>（</w:t>
      </w:r>
      <w:r w:rsidRPr="00F11E31">
        <w:rPr>
          <w:rFonts w:ascii="Times New Roman" w:eastAsia="新細明體" w:hAnsi="Times New Roman" w:cs="Times New Roman" w:hint="eastAsia"/>
          <w:b/>
          <w:szCs w:val="20"/>
          <w:bdr w:val="single" w:sz="4" w:space="0" w:color="auto"/>
        </w:rPr>
        <w:t>B</w:t>
      </w:r>
      <w:r w:rsidRPr="00F11E31">
        <w:rPr>
          <w:rFonts w:ascii="Times New Roman" w:eastAsia="新細明體" w:hAnsi="Times New Roman" w:cs="Times New Roman" w:hint="eastAsia"/>
          <w:b/>
          <w:szCs w:val="20"/>
          <w:bdr w:val="single" w:sz="4" w:space="0" w:color="auto"/>
        </w:rPr>
        <w:t>）</w:t>
      </w:r>
      <w:r w:rsidRPr="00F11E31">
        <w:rPr>
          <w:rFonts w:ascii="Times New Roman" w:eastAsia="新細明體" w:hAnsi="Times New Roman" w:cs="Times New Roman"/>
          <w:b/>
          <w:szCs w:val="20"/>
          <w:bdr w:val="single" w:sz="4" w:space="0" w:color="auto"/>
        </w:rPr>
        <w:t>不繫</w:t>
      </w:r>
    </w:p>
    <w:p w:rsidR="00BA09FC" w:rsidRPr="00F11E31" w:rsidRDefault="00BA09FC" w:rsidP="00BA09FC">
      <w:pPr>
        <w:keepNext/>
        <w:spacing w:beforeLines="30" w:before="108"/>
        <w:ind w:leftChars="250" w:left="60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w:t>
      </w: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）釋「譬如比丘入第三禪」</w:t>
      </w:r>
    </w:p>
    <w:p w:rsidR="00BA09FC" w:rsidRPr="00F11E31" w:rsidRDefault="00BA09FC" w:rsidP="00BA09FC">
      <w:pPr>
        <w:ind w:leftChars="300" w:left="72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hint="eastAsia"/>
          <w:b/>
          <w:bCs/>
          <w:szCs w:val="20"/>
          <w:bdr w:val="single" w:sz="4" w:space="0" w:color="auto"/>
        </w:rPr>
        <w:t>A</w:t>
      </w:r>
      <w:r w:rsidRPr="00F11E31">
        <w:rPr>
          <w:rFonts w:ascii="Times New Roman" w:eastAsia="新細明體" w:hAnsi="Times New Roman" w:cs="Times New Roman" w:hint="eastAsia"/>
          <w:b/>
          <w:bCs/>
          <w:szCs w:val="20"/>
          <w:bdr w:val="single" w:sz="4" w:space="0" w:color="auto"/>
        </w:rPr>
        <w:t>、</w:t>
      </w:r>
      <w:r w:rsidRPr="00F11E31">
        <w:rPr>
          <w:rFonts w:ascii="Times New Roman" w:eastAsia="新細明體" w:hAnsi="Times New Roman" w:cs="Times New Roman"/>
          <w:b/>
          <w:bCs/>
          <w:szCs w:val="20"/>
          <w:bdr w:val="single" w:sz="4" w:space="0" w:color="auto"/>
        </w:rPr>
        <w:t>心中歡喜，樂受滿足在第三禪中</w:t>
      </w:r>
    </w:p>
    <w:p w:rsidR="00BA09FC" w:rsidRPr="00F11E31"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r w:rsidRPr="00F11E31">
        <w:rPr>
          <w:rFonts w:ascii="新細明體" w:eastAsia="新細明體" w:hAnsi="新細明體" w:cs="新細明體" w:hint="eastAsia"/>
          <w:b/>
          <w:bCs/>
          <w:szCs w:val="20"/>
          <w:bdr w:val="single" w:sz="4" w:space="0" w:color="auto"/>
        </w:rPr>
        <w:t xml:space="preserve">※ </w:t>
      </w:r>
      <w:r w:rsidRPr="00F11E31">
        <w:rPr>
          <w:rFonts w:ascii="Times New Roman" w:eastAsia="新細明體" w:hAnsi="Times New Roman" w:cs="Times New Roman"/>
          <w:b/>
          <w:szCs w:val="20"/>
          <w:bdr w:val="single" w:sz="4" w:space="0" w:color="auto"/>
        </w:rPr>
        <w:t>初禪、二禪亦有樂受，何故但言第三禪樂受滿足</w:t>
      </w:r>
    </w:p>
    <w:p w:rsidR="00BA09FC" w:rsidRPr="00F11E31" w:rsidRDefault="00BA09FC" w:rsidP="00BA09FC">
      <w:pPr>
        <w:autoSpaceDE w:val="0"/>
        <w:autoSpaceDN w:val="0"/>
        <w:adjustRightInd w:val="0"/>
        <w:spacing w:beforeLines="30" w:before="108"/>
        <w:ind w:leftChars="300" w:left="72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hint="eastAsia"/>
          <w:b/>
          <w:bCs/>
          <w:szCs w:val="20"/>
          <w:bdr w:val="single" w:sz="4" w:space="0" w:color="auto"/>
        </w:rPr>
        <w:t>B</w:t>
      </w:r>
      <w:r w:rsidRPr="00F11E31">
        <w:rPr>
          <w:rFonts w:ascii="Times New Roman" w:eastAsia="新細明體" w:hAnsi="Times New Roman" w:cs="Times New Roman" w:hint="eastAsia"/>
          <w:b/>
          <w:bCs/>
          <w:szCs w:val="20"/>
          <w:bdr w:val="single" w:sz="4" w:space="0" w:color="auto"/>
        </w:rPr>
        <w:t>、</w:t>
      </w:r>
      <w:r w:rsidRPr="00F11E31">
        <w:rPr>
          <w:rFonts w:ascii="Times New Roman" w:eastAsia="新細明體" w:hAnsi="Times New Roman" w:cs="Times New Roman"/>
          <w:b/>
          <w:bCs/>
          <w:szCs w:val="20"/>
          <w:bdr w:val="single" w:sz="4" w:space="0" w:color="auto"/>
        </w:rPr>
        <w:t>過三禪更無樂，故言如比丘入第三禪</w:t>
      </w:r>
    </w:p>
    <w:p w:rsidR="00BA09FC" w:rsidRPr="00F11E31" w:rsidRDefault="00BA09FC" w:rsidP="00BA09FC">
      <w:pPr>
        <w:spacing w:beforeLines="50" w:before="180"/>
        <w:ind w:leftChars="150" w:left="36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（三）釋「皆得好慧，持戒、自守，不嬈眾生」</w:t>
      </w:r>
    </w:p>
    <w:p w:rsidR="00BA09FC" w:rsidRPr="00F11E31" w:rsidRDefault="00BA09FC" w:rsidP="00BA09FC">
      <w:pPr>
        <w:autoSpaceDE w:val="0"/>
        <w:autoSpaceDN w:val="0"/>
        <w:adjustRightInd w:val="0"/>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1</w:t>
      </w:r>
      <w:r w:rsidRPr="00F11E31">
        <w:rPr>
          <w:rFonts w:ascii="Times New Roman" w:eastAsia="新細明體" w:hAnsi="Times New Roman" w:cs="Times New Roman"/>
          <w:b/>
          <w:bCs/>
          <w:szCs w:val="20"/>
          <w:bdr w:val="single" w:sz="4" w:space="0" w:color="auto"/>
        </w:rPr>
        <w:t>、釋「皆得好慧」</w:t>
      </w:r>
    </w:p>
    <w:p w:rsidR="00BA09FC" w:rsidRPr="00F11E31" w:rsidRDefault="00BA09FC" w:rsidP="00BA09FC">
      <w:pPr>
        <w:keepNext/>
        <w:autoSpaceDE w:val="0"/>
        <w:autoSpaceDN w:val="0"/>
        <w:adjustRightInd w:val="0"/>
        <w:spacing w:beforeLines="30" w:before="108"/>
        <w:ind w:leftChars="200" w:left="480"/>
        <w:jc w:val="both"/>
        <w:rPr>
          <w:rFonts w:ascii="Times New Roman" w:eastAsia="新細明體" w:hAnsi="Times New Roman" w:cs="Times New Roman"/>
          <w:b/>
          <w:bCs/>
          <w:szCs w:val="20"/>
          <w:bdr w:val="single" w:sz="4" w:space="0" w:color="auto"/>
        </w:rPr>
      </w:pPr>
      <w:r w:rsidRPr="00F11E31">
        <w:rPr>
          <w:rFonts w:ascii="Times New Roman" w:eastAsia="新細明體" w:hAnsi="Times New Roman" w:cs="Times New Roman"/>
          <w:b/>
          <w:bCs/>
          <w:szCs w:val="20"/>
          <w:bdr w:val="single" w:sz="4" w:space="0" w:color="auto"/>
        </w:rPr>
        <w:t>2</w:t>
      </w:r>
      <w:r w:rsidRPr="00F11E31">
        <w:rPr>
          <w:rFonts w:ascii="Times New Roman" w:eastAsia="新細明體" w:hAnsi="Times New Roman" w:cs="Times New Roman"/>
          <w:b/>
          <w:bCs/>
          <w:szCs w:val="20"/>
          <w:bdr w:val="single" w:sz="4" w:space="0" w:color="auto"/>
        </w:rPr>
        <w:t>、釋「</w:t>
      </w:r>
      <w:r w:rsidRPr="00F11E31">
        <w:rPr>
          <w:rFonts w:ascii="Times New Roman" w:eastAsia="新細明體" w:hAnsi="Times New Roman" w:cs="Times New Roman"/>
          <w:b/>
          <w:bCs/>
          <w:szCs w:val="24"/>
          <w:bdr w:val="single" w:sz="4" w:space="0" w:color="auto"/>
        </w:rPr>
        <w:t>持戒、自守，不嬈眾生」</w:t>
      </w:r>
    </w:p>
    <w:p w:rsidR="00BA09FC" w:rsidRPr="00F11E31" w:rsidRDefault="00BA09FC" w:rsidP="00BA09FC">
      <w:pPr>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1</w:t>
      </w:r>
      <w:r w:rsidRPr="00F11E31">
        <w:rPr>
          <w:rFonts w:ascii="Times New Roman" w:eastAsia="新細明體" w:hAnsi="Times New Roman" w:cs="Times New Roman"/>
          <w:b/>
          <w:szCs w:val="20"/>
          <w:bdr w:val="single" w:sz="4" w:space="0" w:color="auto"/>
        </w:rPr>
        <w:t>）持戒、自守、不嬈眾生</w:t>
      </w:r>
    </w:p>
    <w:p w:rsidR="00BA09FC" w:rsidRPr="00F11E31"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szCs w:val="20"/>
          <w:bdr w:val="single" w:sz="4" w:space="0" w:color="auto"/>
        </w:rPr>
        <w:t>2</w:t>
      </w:r>
      <w:r w:rsidRPr="00F11E31">
        <w:rPr>
          <w:rFonts w:ascii="Times New Roman" w:eastAsia="新細明體" w:hAnsi="Times New Roman" w:cs="Times New Roman"/>
          <w:b/>
          <w:szCs w:val="20"/>
          <w:bdr w:val="single" w:sz="4" w:space="0" w:color="auto"/>
        </w:rPr>
        <w:t>）</w:t>
      </w:r>
      <w:r w:rsidRPr="00F11E31">
        <w:rPr>
          <w:rFonts w:ascii="Times New Roman" w:eastAsia="新細明體" w:hAnsi="Times New Roman" w:cs="Times New Roman"/>
          <w:b/>
          <w:bCs/>
          <w:szCs w:val="20"/>
          <w:bdr w:val="single" w:sz="4" w:space="0" w:color="auto"/>
        </w:rPr>
        <w:t>言好持戒、好自守、不嬈眾生之理由</w:t>
      </w:r>
    </w:p>
    <w:p w:rsidR="00BA09FC" w:rsidRPr="00F11E31" w:rsidRDefault="00BA09FC" w:rsidP="00BA09FC">
      <w:pPr>
        <w:autoSpaceDE w:val="0"/>
        <w:autoSpaceDN w:val="0"/>
        <w:adjustRightInd w:val="0"/>
        <w:spacing w:beforeLines="30" w:before="108"/>
        <w:ind w:leftChars="200" w:left="480"/>
        <w:jc w:val="both"/>
        <w:rPr>
          <w:rFonts w:ascii="Times New Roman" w:eastAsia="新細明體" w:hAnsi="Times New Roman" w:cs="Times New Roman"/>
          <w:b/>
          <w:szCs w:val="20"/>
          <w:bdr w:val="single" w:sz="4" w:space="0" w:color="auto"/>
        </w:rPr>
      </w:pPr>
      <w:r w:rsidRPr="00F11E31">
        <w:rPr>
          <w:rFonts w:ascii="Times New Roman" w:eastAsia="新細明體" w:hAnsi="Times New Roman" w:cs="Times New Roman"/>
          <w:b/>
          <w:szCs w:val="20"/>
          <w:bdr w:val="single" w:sz="4" w:space="0" w:color="auto"/>
        </w:rPr>
        <w:t>3</w:t>
      </w:r>
      <w:r w:rsidRPr="00F11E31">
        <w:rPr>
          <w:rFonts w:ascii="Times New Roman" w:eastAsia="新細明體" w:hAnsi="Times New Roman" w:cs="Times New Roman"/>
          <w:b/>
          <w:szCs w:val="20"/>
          <w:bdr w:val="single" w:sz="4" w:space="0" w:color="auto"/>
        </w:rPr>
        <w:t>、總說「皆得好慧，持戒</w:t>
      </w:r>
      <w:r w:rsidRPr="00F11E31">
        <w:rPr>
          <w:rFonts w:ascii="Times New Roman" w:eastAsia="新細明體" w:hAnsi="Times New Roman" w:cs="Times New Roman" w:hint="eastAsia"/>
          <w:b/>
          <w:szCs w:val="20"/>
          <w:bdr w:val="single" w:sz="4" w:space="0" w:color="auto"/>
        </w:rPr>
        <w:t>、</w:t>
      </w:r>
      <w:r w:rsidRPr="00F11E31">
        <w:rPr>
          <w:rFonts w:ascii="Times New Roman" w:eastAsia="新細明體" w:hAnsi="Times New Roman" w:cs="Times New Roman"/>
          <w:b/>
          <w:szCs w:val="20"/>
          <w:bdr w:val="single" w:sz="4" w:space="0" w:color="auto"/>
        </w:rPr>
        <w:t>自守，不嬈眾生」</w:t>
      </w:r>
    </w:p>
    <w:p w:rsidR="00BA09FC" w:rsidRPr="00511545" w:rsidRDefault="00BA09FC" w:rsidP="00BA09FC">
      <w:pPr>
        <w:ind w:leftChars="200" w:left="480"/>
        <w:jc w:val="both"/>
        <w:rPr>
          <w:rFonts w:ascii="Times New Roman" w:eastAsia="新細明體" w:hAnsi="Times New Roman" w:cs="Times New Roman"/>
          <w:b/>
          <w:szCs w:val="20"/>
        </w:rPr>
      </w:pPr>
    </w:p>
    <w:p w:rsidR="00BA09FC" w:rsidRDefault="00BA09FC" w:rsidP="00BA09FC">
      <w:pPr>
        <w:adjustRightInd w:val="0"/>
        <w:snapToGrid w:val="0"/>
        <w:jc w:val="center"/>
        <w:rPr>
          <w:rFonts w:ascii="Times New Roman" w:eastAsia="新細明體" w:hAnsi="Times New Roman" w:cs="Roman Unicode"/>
          <w:szCs w:val="24"/>
        </w:rPr>
      </w:pPr>
    </w:p>
    <w:p w:rsidR="00BA09FC" w:rsidRPr="000C650A" w:rsidRDefault="00BA09FC" w:rsidP="00BA09FC">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BA09FC" w:rsidRDefault="00BA09FC" w:rsidP="00BA09FC">
      <w:pPr>
        <w:spacing w:line="0" w:lineRule="atLeast"/>
        <w:jc w:val="center"/>
        <w:rPr>
          <w:rFonts w:ascii="Times New Roman" w:eastAsia="新細明體" w:hAnsi="Times New Roman" w:cs="Times New Roman"/>
          <w:szCs w:val="24"/>
          <w:vertAlign w:val="superscript"/>
        </w:rPr>
      </w:pPr>
      <w:r w:rsidRPr="000C650A">
        <w:rPr>
          <w:rFonts w:ascii="Times New Roman" w:eastAsia="標楷體" w:hAnsi="Times New Roman" w:cs="Roman Unicode"/>
          <w:b/>
          <w:bCs/>
          <w:sz w:val="28"/>
          <w:szCs w:val="28"/>
        </w:rPr>
        <w:lastRenderedPageBreak/>
        <w:t>〈初品放光釋論第</w:t>
      </w:r>
      <w:r w:rsidRPr="000C650A">
        <w:rPr>
          <w:rFonts w:ascii="Times New Roman" w:eastAsia="標楷體" w:hAnsi="Times New Roman" w:cs="Roman Unicode" w:hint="eastAsia"/>
          <w:b/>
          <w:bCs/>
          <w:sz w:val="28"/>
          <w:szCs w:val="28"/>
        </w:rPr>
        <w:t>十四</w:t>
      </w:r>
      <w:r w:rsidRPr="000C650A">
        <w:rPr>
          <w:rFonts w:ascii="Times New Roman" w:eastAsia="標楷體" w:hAnsi="Times New Roman" w:cs="Roman Unicode"/>
          <w:b/>
          <w:bCs/>
          <w:sz w:val="28"/>
          <w:szCs w:val="28"/>
        </w:rPr>
        <w:t>之餘</w:t>
      </w:r>
    </w:p>
    <w:p w:rsidR="00BA09FC" w:rsidRDefault="00BA09FC" w:rsidP="00BA09FC">
      <w:pPr>
        <w:spacing w:line="0" w:lineRule="atLeast"/>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w:t>
      </w:r>
    </w:p>
    <w:p w:rsidR="00BA09FC" w:rsidRPr="000C650A" w:rsidRDefault="00BA09FC" w:rsidP="00BA09FC">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BA09FC" w:rsidRDefault="00BA09FC" w:rsidP="00BA09FC">
      <w:pPr>
        <w:widowControl/>
        <w:spacing w:beforeLines="50" w:before="180"/>
        <w:jc w:val="both"/>
        <w:rPr>
          <w:rFonts w:ascii="Times New Roman" w:eastAsia="新細明體" w:hAnsi="Times New Roman" w:cs="Times New Roman"/>
          <w:bCs/>
          <w:kern w:val="0"/>
          <w:szCs w:val="24"/>
          <w:vertAlign w:val="superscript"/>
        </w:rPr>
      </w:pPr>
      <w:r w:rsidRPr="00272AF0">
        <w:rPr>
          <w:rFonts w:ascii="Times New Roman" w:eastAsia="新細明體" w:hAnsi="Times New Roman" w:cs="細明體" w:hint="eastAsia"/>
          <w:b/>
          <w:kern w:val="0"/>
          <w:szCs w:val="20"/>
          <w:bdr w:val="single" w:sz="4" w:space="0" w:color="auto"/>
        </w:rPr>
        <w:t>參</w:t>
      </w:r>
      <w:r w:rsidRPr="00272AF0">
        <w:rPr>
          <w:rFonts w:ascii="Times New Roman" w:eastAsia="新細明體" w:hAnsi="Times New Roman" w:cs="細明體"/>
          <w:b/>
          <w:kern w:val="0"/>
          <w:szCs w:val="20"/>
          <w:bdr w:val="single" w:sz="4" w:space="0" w:color="auto"/>
        </w:rPr>
        <w:t>、佛</w:t>
      </w:r>
      <w:r w:rsidRPr="00272AF0">
        <w:rPr>
          <w:rFonts w:ascii="Times New Roman" w:eastAsia="新細明體" w:hAnsi="Times New Roman" w:cs="Times New Roman"/>
          <w:b/>
          <w:szCs w:val="20"/>
          <w:bdr w:val="single" w:sz="4" w:space="0" w:color="auto"/>
        </w:rPr>
        <w:t>八現神力</w:t>
      </w:r>
    </w:p>
    <w:p w:rsidR="00BA09FC" w:rsidRPr="00272AF0" w:rsidRDefault="00BA09FC" w:rsidP="00BA09FC">
      <w:pPr>
        <w:ind w:leftChars="50" w:left="120"/>
        <w:jc w:val="both"/>
        <w:rPr>
          <w:rFonts w:ascii="Times New Roman" w:eastAsia="新細明體" w:hAnsi="Times New Roman" w:cs="Times New Roman"/>
          <w:szCs w:val="20"/>
        </w:rPr>
      </w:pPr>
      <w:r w:rsidRPr="00272AF0">
        <w:rPr>
          <w:rFonts w:ascii="Times New Roman" w:eastAsia="新細明體" w:hAnsi="Times New Roman" w:cs="Times New Roman"/>
          <w:b/>
          <w:szCs w:val="20"/>
          <w:bdr w:val="single" w:sz="4" w:space="0" w:color="auto"/>
          <w:shd w:val="pct15" w:color="auto" w:fill="FFFFFF"/>
        </w:rPr>
        <w:t>（壹）出身分光</w:t>
      </w:r>
      <w:r w:rsidRPr="00272AF0">
        <w:rPr>
          <w:rFonts w:ascii="Times New Roman" w:eastAsia="新細明體" w:hAnsi="Times New Roman" w:cs="Times New Roman"/>
          <w:szCs w:val="20"/>
        </w:rPr>
        <w:t>（承上卷</w:t>
      </w:r>
      <w:r w:rsidRPr="00272AF0">
        <w:rPr>
          <w:rFonts w:ascii="Times New Roman" w:eastAsia="新細明體" w:hAnsi="Times New Roman" w:cs="Times New Roman"/>
          <w:szCs w:val="20"/>
        </w:rPr>
        <w:t>7</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272AF0">
          <w:rPr>
            <w:rFonts w:ascii="Times New Roman" w:eastAsia="新細明體" w:hAnsi="Times New Roman" w:cs="Times New Roman"/>
            <w:szCs w:val="20"/>
          </w:rPr>
          <w:t>113a</w:t>
        </w:r>
      </w:smartTag>
      <w:r w:rsidRPr="00272AF0">
        <w:rPr>
          <w:rFonts w:ascii="Times New Roman" w:eastAsia="新細明體" w:hAnsi="Times New Roman" w:cs="Times New Roman"/>
          <w:szCs w:val="20"/>
        </w:rPr>
        <w:t>9-114b19</w:t>
      </w:r>
      <w:r w:rsidRPr="00272AF0">
        <w:rPr>
          <w:rFonts w:ascii="Times New Roman" w:eastAsia="新細明體" w:hAnsi="Times New Roman" w:cs="Times New Roman"/>
          <w:szCs w:val="20"/>
        </w:rPr>
        <w:t>））</w:t>
      </w:r>
    </w:p>
    <w:p w:rsidR="00BA09FC" w:rsidRPr="00272AF0" w:rsidRDefault="00BA09FC" w:rsidP="00BA09FC">
      <w:pPr>
        <w:ind w:leftChars="50" w:left="120"/>
        <w:jc w:val="both"/>
        <w:rPr>
          <w:rFonts w:ascii="Times New Roman" w:eastAsia="新細明體" w:hAnsi="Times New Roman" w:cs="Times New Roman"/>
          <w:b/>
          <w:szCs w:val="20"/>
        </w:rPr>
      </w:pPr>
      <w:r w:rsidRPr="00272AF0">
        <w:rPr>
          <w:rFonts w:ascii="Times New Roman" w:eastAsia="新細明體" w:hAnsi="Times New Roman" w:cs="細明體"/>
          <w:b/>
          <w:bCs/>
          <w:kern w:val="0"/>
          <w:szCs w:val="20"/>
          <w:bdr w:val="single" w:sz="4" w:space="0" w:color="auto"/>
          <w:shd w:val="pct15" w:color="auto" w:fill="FFFFFF"/>
        </w:rPr>
        <w:t>（</w:t>
      </w:r>
      <w:r w:rsidRPr="00272AF0">
        <w:rPr>
          <w:rFonts w:ascii="Times New Roman" w:eastAsia="新細明體" w:hAnsi="Times New Roman" w:cs="細明體"/>
          <w:b/>
          <w:kern w:val="0"/>
          <w:szCs w:val="20"/>
          <w:bdr w:val="single" w:sz="4" w:space="0" w:color="auto"/>
          <w:shd w:val="pct15" w:color="auto" w:fill="FFFFFF"/>
        </w:rPr>
        <w:t>貳</w:t>
      </w:r>
      <w:r w:rsidRPr="00272AF0">
        <w:rPr>
          <w:rFonts w:ascii="Times New Roman" w:eastAsia="新細明體" w:hAnsi="Times New Roman" w:cs="細明體"/>
          <w:b/>
          <w:bCs/>
          <w:kern w:val="0"/>
          <w:szCs w:val="20"/>
          <w:bdr w:val="single" w:sz="4" w:space="0" w:color="auto"/>
          <w:shd w:val="pct15" w:color="auto" w:fill="FFFFFF"/>
        </w:rPr>
        <w:t>）</w:t>
      </w:r>
      <w:r w:rsidRPr="00272AF0">
        <w:rPr>
          <w:rFonts w:ascii="Times New Roman" w:eastAsia="新細明體" w:hAnsi="Times New Roman" w:cs="細明體"/>
          <w:b/>
          <w:kern w:val="0"/>
          <w:szCs w:val="20"/>
          <w:bdr w:val="single" w:sz="4" w:space="0" w:color="auto"/>
          <w:shd w:val="pct15" w:color="auto" w:fill="FFFFFF"/>
        </w:rPr>
        <w:t>出毛孔光</w:t>
      </w:r>
      <w:r w:rsidRPr="00272AF0">
        <w:rPr>
          <w:rFonts w:ascii="Times New Roman" w:eastAsia="新細明體" w:hAnsi="Times New Roman" w:cs="Times New Roman"/>
          <w:szCs w:val="20"/>
        </w:rPr>
        <w:t>（承上卷</w:t>
      </w:r>
      <w:r w:rsidRPr="00272AF0">
        <w:rPr>
          <w:rFonts w:ascii="Times New Roman" w:eastAsia="新細明體" w:hAnsi="Times New Roman" w:cs="Times New Roman"/>
          <w:szCs w:val="20"/>
        </w:rPr>
        <w:t>7</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r w:rsidRPr="00272AF0">
        <w:rPr>
          <w:rFonts w:ascii="Times New Roman" w:eastAsia="新細明體" w:hAnsi="Times New Roman" w:cs="Times New Roman"/>
          <w:szCs w:val="20"/>
        </w:rPr>
        <w:t>114b20-c1</w:t>
      </w:r>
      <w:r w:rsidRPr="00272AF0">
        <w:rPr>
          <w:rFonts w:ascii="Times New Roman" w:eastAsia="新細明體" w:hAnsi="Times New Roman" w:cs="Times New Roman"/>
          <w:szCs w:val="20"/>
        </w:rPr>
        <w:t>））</w:t>
      </w:r>
    </w:p>
    <w:p w:rsidR="00BA09FC" w:rsidRPr="00272AF0" w:rsidRDefault="00BA09FC" w:rsidP="00BA09FC">
      <w:pPr>
        <w:ind w:leftChars="50" w:left="120"/>
        <w:jc w:val="both"/>
        <w:rPr>
          <w:rFonts w:ascii="Times New Roman" w:eastAsia="新細明體" w:hAnsi="Times New Roman" w:cs="Times New Roman"/>
          <w:b/>
          <w:szCs w:val="20"/>
        </w:rPr>
      </w:pPr>
      <w:r w:rsidRPr="00272AF0">
        <w:rPr>
          <w:rFonts w:ascii="Times New Roman" w:eastAsia="新細明體" w:hAnsi="Times New Roman" w:cs="細明體"/>
          <w:b/>
          <w:bCs/>
          <w:kern w:val="0"/>
          <w:szCs w:val="20"/>
          <w:bdr w:val="single" w:sz="4" w:space="0" w:color="auto"/>
          <w:shd w:val="pct15" w:color="auto" w:fill="FFFFFF"/>
        </w:rPr>
        <w:t>（</w:t>
      </w:r>
      <w:r w:rsidRPr="00272AF0">
        <w:rPr>
          <w:rFonts w:ascii="Times New Roman" w:eastAsia="新細明體" w:hAnsi="Times New Roman" w:cs="細明體"/>
          <w:b/>
          <w:kern w:val="0"/>
          <w:szCs w:val="20"/>
          <w:bdr w:val="single" w:sz="4" w:space="0" w:color="auto"/>
          <w:shd w:val="pct15" w:color="auto" w:fill="FFFFFF"/>
        </w:rPr>
        <w:t>參</w:t>
      </w:r>
      <w:r w:rsidRPr="00272AF0">
        <w:rPr>
          <w:rFonts w:ascii="Times New Roman" w:eastAsia="新細明體" w:hAnsi="Times New Roman" w:cs="細明體"/>
          <w:b/>
          <w:bCs/>
          <w:kern w:val="0"/>
          <w:szCs w:val="20"/>
          <w:bdr w:val="single" w:sz="4" w:space="0" w:color="auto"/>
          <w:shd w:val="pct15" w:color="auto" w:fill="FFFFFF"/>
        </w:rPr>
        <w:t>）</w:t>
      </w:r>
      <w:r w:rsidRPr="00272AF0">
        <w:rPr>
          <w:rFonts w:ascii="Times New Roman" w:eastAsia="新細明體" w:hAnsi="Times New Roman" w:cs="Times New Roman"/>
          <w:b/>
          <w:szCs w:val="20"/>
          <w:bdr w:val="single" w:sz="4" w:space="0" w:color="auto"/>
          <w:shd w:val="pct15" w:color="auto" w:fill="FFFFFF"/>
        </w:rPr>
        <w:t>示丈光相（常光）</w:t>
      </w:r>
      <w:r w:rsidRPr="00272AF0">
        <w:rPr>
          <w:rFonts w:ascii="Times New Roman" w:eastAsia="新細明體" w:hAnsi="Times New Roman" w:cs="Times New Roman"/>
          <w:szCs w:val="20"/>
        </w:rPr>
        <w:t>（承上卷</w:t>
      </w:r>
      <w:r w:rsidRPr="00272AF0">
        <w:rPr>
          <w:rFonts w:ascii="Times New Roman" w:eastAsia="新細明體" w:hAnsi="Times New Roman" w:cs="Times New Roman"/>
          <w:szCs w:val="20"/>
        </w:rPr>
        <w:t>8</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272AF0">
          <w:rPr>
            <w:rFonts w:ascii="Times New Roman" w:eastAsia="新細明體" w:hAnsi="Times New Roman" w:cs="Times New Roman"/>
            <w:szCs w:val="20"/>
          </w:rPr>
          <w:t>114c</w:t>
        </w:r>
      </w:smartTag>
      <w:r w:rsidRPr="00272AF0">
        <w:rPr>
          <w:rFonts w:ascii="Times New Roman" w:eastAsia="新細明體" w:hAnsi="Times New Roman" w:cs="Times New Roman"/>
          <w:szCs w:val="20"/>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272AF0">
          <w:rPr>
            <w:rFonts w:ascii="Times New Roman" w:eastAsia="新細明體" w:hAnsi="Times New Roman" w:cs="Times New Roman"/>
            <w:szCs w:val="20"/>
          </w:rPr>
          <w:t>-115a</w:t>
        </w:r>
      </w:smartTag>
      <w:r w:rsidRPr="00272AF0">
        <w:rPr>
          <w:rFonts w:ascii="Times New Roman" w:eastAsia="新細明體" w:hAnsi="Times New Roman" w:cs="Times New Roman"/>
          <w:szCs w:val="20"/>
        </w:rPr>
        <w:t>3</w:t>
      </w:r>
      <w:r w:rsidRPr="00272AF0">
        <w:rPr>
          <w:rFonts w:ascii="Times New Roman" w:eastAsia="新細明體" w:hAnsi="Times New Roman" w:cs="Times New Roman"/>
          <w:szCs w:val="20"/>
        </w:rPr>
        <w:t>））</w:t>
      </w:r>
    </w:p>
    <w:p w:rsidR="00BA09FC" w:rsidRPr="00272AF0" w:rsidRDefault="00BA09FC" w:rsidP="00BA09FC">
      <w:pPr>
        <w:widowControl/>
        <w:ind w:leftChars="50" w:left="120"/>
        <w:jc w:val="both"/>
        <w:rPr>
          <w:rFonts w:ascii="Times New Roman" w:eastAsia="新細明體" w:hAnsi="Times New Roman" w:cs="新細明體"/>
          <w:b/>
          <w:kern w:val="0"/>
          <w:szCs w:val="20"/>
          <w:bdr w:val="single" w:sz="4" w:space="0" w:color="auto"/>
        </w:rPr>
      </w:pPr>
      <w:r w:rsidRPr="00272AF0">
        <w:rPr>
          <w:rFonts w:ascii="Times New Roman" w:eastAsia="新細明體" w:hAnsi="Times New Roman" w:cs="新細明體"/>
          <w:b/>
          <w:kern w:val="0"/>
          <w:szCs w:val="20"/>
          <w:bdr w:val="single" w:sz="4" w:space="0" w:color="auto"/>
          <w:shd w:val="pct15" w:color="auto" w:fill="FFFFFF"/>
        </w:rPr>
        <w:t>（肆）現舌相光</w:t>
      </w:r>
      <w:r w:rsidRPr="00272AF0">
        <w:rPr>
          <w:rFonts w:ascii="Times New Roman" w:eastAsia="新細明體" w:hAnsi="Times New Roman" w:cs="Times New Roman"/>
          <w:szCs w:val="20"/>
        </w:rPr>
        <w:t>（承上卷</w:t>
      </w:r>
      <w:r w:rsidRPr="00272AF0">
        <w:rPr>
          <w:rFonts w:ascii="Times New Roman" w:eastAsia="新細明體" w:hAnsi="Times New Roman" w:cs="Times New Roman"/>
          <w:szCs w:val="20"/>
        </w:rPr>
        <w:t>8</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272AF0">
          <w:rPr>
            <w:rFonts w:ascii="Times New Roman" w:eastAsia="新細明體" w:hAnsi="Times New Roman" w:cs="Times New Roman"/>
            <w:szCs w:val="20"/>
          </w:rPr>
          <w:t>115a</w:t>
        </w:r>
      </w:smartTag>
      <w:r w:rsidRPr="00272AF0">
        <w:rPr>
          <w:rFonts w:ascii="Times New Roman" w:eastAsia="新細明體" w:hAnsi="Times New Roman" w:cs="Times New Roman"/>
          <w:szCs w:val="20"/>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272AF0">
          <w:rPr>
            <w:rFonts w:ascii="Times New Roman" w:eastAsia="新細明體" w:hAnsi="Times New Roman" w:cs="Times New Roman"/>
            <w:szCs w:val="20"/>
          </w:rPr>
          <w:t>-116c</w:t>
        </w:r>
      </w:smartTag>
      <w:r w:rsidRPr="00272AF0">
        <w:rPr>
          <w:rFonts w:ascii="Times New Roman" w:eastAsia="新細明體" w:hAnsi="Times New Roman" w:cs="Times New Roman"/>
          <w:szCs w:val="20"/>
        </w:rPr>
        <w:t>6</w:t>
      </w:r>
      <w:r w:rsidRPr="00272AF0">
        <w:rPr>
          <w:rFonts w:ascii="Times New Roman" w:eastAsia="新細明體" w:hAnsi="Times New Roman" w:cs="Times New Roman"/>
          <w:szCs w:val="20"/>
        </w:rPr>
        <w:t>））</w:t>
      </w:r>
    </w:p>
    <w:p w:rsidR="00BA09FC" w:rsidRPr="00272AF0" w:rsidRDefault="00BA09FC" w:rsidP="00BA09FC">
      <w:pPr>
        <w:ind w:leftChars="50" w:left="120"/>
        <w:jc w:val="both"/>
        <w:rPr>
          <w:rFonts w:ascii="Times New Roman" w:eastAsia="新細明體" w:hAnsi="Times New Roman" w:cs="Times New Roman"/>
          <w:szCs w:val="20"/>
        </w:rPr>
      </w:pPr>
      <w:r w:rsidRPr="00272AF0">
        <w:rPr>
          <w:rFonts w:ascii="Times New Roman" w:eastAsia="新細明體" w:hAnsi="Times New Roman" w:cs="新細明體"/>
          <w:b/>
          <w:kern w:val="0"/>
          <w:szCs w:val="20"/>
          <w:bdr w:val="single" w:sz="4" w:space="0" w:color="auto"/>
          <w:shd w:val="pct15" w:color="auto" w:fill="FFFFFF"/>
        </w:rPr>
        <w:t>（伍）地六震動（佛入</w:t>
      </w:r>
      <w:r w:rsidRPr="00272AF0">
        <w:rPr>
          <w:rFonts w:ascii="Times New Roman" w:eastAsia="新細明體" w:hAnsi="Times New Roman" w:cs="Times New Roman"/>
          <w:b/>
          <w:szCs w:val="20"/>
          <w:bdr w:val="single" w:sz="4" w:space="0" w:color="auto"/>
          <w:shd w:val="pct15" w:color="auto" w:fill="FFFFFF"/>
        </w:rPr>
        <w:t>師子遊戲三昧，地六震動，令眾生離苦得解脫）</w:t>
      </w:r>
      <w:r w:rsidRPr="00272AF0">
        <w:rPr>
          <w:rFonts w:ascii="Times New Roman" w:eastAsia="新細明體" w:hAnsi="Times New Roman" w:cs="Times New Roman"/>
          <w:szCs w:val="20"/>
        </w:rPr>
        <w:t>（承上卷</w:t>
      </w:r>
      <w:r w:rsidRPr="00272AF0">
        <w:rPr>
          <w:rFonts w:ascii="Times New Roman" w:eastAsia="新細明體" w:hAnsi="Times New Roman" w:cs="Times New Roman"/>
          <w:szCs w:val="20"/>
        </w:rPr>
        <w:t>8</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272AF0">
          <w:rPr>
            <w:rFonts w:ascii="Times New Roman" w:eastAsia="新細明體" w:hAnsi="Times New Roman" w:cs="Times New Roman"/>
            <w:szCs w:val="20"/>
          </w:rPr>
          <w:t>116c</w:t>
        </w:r>
      </w:smartTag>
      <w:r w:rsidRPr="00272AF0">
        <w:rPr>
          <w:rFonts w:ascii="Times New Roman" w:eastAsia="新細明體" w:hAnsi="Times New Roman" w:cs="Times New Roman"/>
          <w:szCs w:val="20"/>
        </w:rPr>
        <w:t>7-121b12</w:t>
      </w:r>
      <w:r w:rsidRPr="00272AF0">
        <w:rPr>
          <w:rFonts w:ascii="Times New Roman" w:eastAsia="新細明體" w:hAnsi="Times New Roman" w:cs="Times New Roman"/>
          <w:szCs w:val="20"/>
        </w:rPr>
        <w:t>））</w:t>
      </w:r>
    </w:p>
    <w:p w:rsidR="00BA09FC" w:rsidRPr="00272AF0" w:rsidRDefault="00BA09FC" w:rsidP="00BA09FC">
      <w:pPr>
        <w:ind w:leftChars="50" w:left="120"/>
        <w:jc w:val="both"/>
        <w:rPr>
          <w:rFonts w:ascii="Times New Roman" w:eastAsia="新細明體" w:hAnsi="Times New Roman" w:cs="Times New Roman"/>
          <w:b/>
          <w:bCs/>
          <w:szCs w:val="20"/>
        </w:rPr>
      </w:pPr>
      <w:r w:rsidRPr="00272AF0">
        <w:rPr>
          <w:rFonts w:ascii="Times New Roman" w:eastAsia="新細明體" w:hAnsi="新細明體" w:cs="Times New Roman" w:hint="eastAsia"/>
          <w:b/>
          <w:bCs/>
          <w:szCs w:val="20"/>
          <w:bdr w:val="single" w:sz="4" w:space="0" w:color="auto"/>
        </w:rPr>
        <w:t>（</w:t>
      </w:r>
      <w:r w:rsidRPr="00272AF0">
        <w:rPr>
          <w:rFonts w:ascii="Times New Roman" w:eastAsia="新細明體" w:hAnsi="新細明體" w:cs="Times New Roman"/>
          <w:b/>
          <w:bCs/>
          <w:szCs w:val="20"/>
          <w:bdr w:val="single" w:sz="4" w:space="0" w:color="auto"/>
        </w:rPr>
        <w:t>陸</w:t>
      </w:r>
      <w:r w:rsidRPr="00272AF0">
        <w:rPr>
          <w:rFonts w:ascii="Times New Roman" w:eastAsia="新細明體" w:hAnsi="新細明體" w:cs="Times New Roman" w:hint="eastAsia"/>
          <w:b/>
          <w:bCs/>
          <w:szCs w:val="20"/>
          <w:bdr w:val="single" w:sz="4" w:space="0" w:color="auto"/>
        </w:rPr>
        <w:t>）</w:t>
      </w:r>
      <w:r w:rsidRPr="00272AF0">
        <w:rPr>
          <w:rFonts w:ascii="Times New Roman" w:eastAsia="新細明體" w:hAnsi="新細明體" w:cs="Times New Roman"/>
          <w:b/>
          <w:bCs/>
          <w:szCs w:val="20"/>
          <w:bdr w:val="single" w:sz="4" w:space="0" w:color="auto"/>
        </w:rPr>
        <w:t>現尊特身</w:t>
      </w:r>
      <w:r w:rsidRPr="00272AF0">
        <w:rPr>
          <w:rFonts w:ascii="Times New Roman" w:eastAsia="新細明體" w:hAnsi="Times New Roman" w:cs="Times New Roman"/>
          <w:szCs w:val="20"/>
        </w:rPr>
        <w:t>（卷</w:t>
      </w:r>
      <w:r w:rsidRPr="00272AF0">
        <w:rPr>
          <w:rFonts w:ascii="Times New Roman" w:eastAsia="新細明體" w:hAnsi="Times New Roman" w:cs="Times New Roman"/>
          <w:szCs w:val="20"/>
        </w:rPr>
        <w:t>9</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r w:rsidRPr="00272AF0">
        <w:rPr>
          <w:rFonts w:ascii="Times New Roman" w:eastAsia="新細明體" w:hAnsi="Times New Roman" w:cs="Times New Roman"/>
          <w:szCs w:val="20"/>
        </w:rPr>
        <w:t>121b21-122b16</w:t>
      </w:r>
      <w:r w:rsidRPr="00272AF0">
        <w:rPr>
          <w:rFonts w:ascii="Times New Roman" w:eastAsia="新細明體" w:hAnsi="Times New Roman" w:cs="Times New Roman"/>
          <w:szCs w:val="20"/>
        </w:rPr>
        <w:t>））</w:t>
      </w:r>
    </w:p>
    <w:p w:rsidR="00BA09FC" w:rsidRPr="00272AF0" w:rsidRDefault="00BA09FC" w:rsidP="00BA09FC">
      <w:pPr>
        <w:ind w:leftChars="100" w:left="24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一、</w:t>
      </w:r>
      <w:r w:rsidRPr="00272AF0">
        <w:rPr>
          <w:rFonts w:ascii="Times New Roman" w:eastAsia="新細明體" w:hAnsi="Times New Roman" w:cs="Times New Roman"/>
          <w:b/>
          <w:szCs w:val="20"/>
          <w:bdr w:val="single" w:sz="4" w:space="0" w:color="auto"/>
        </w:rPr>
        <w:t>諸天、聖人亦有大力</w:t>
      </w:r>
      <w:r w:rsidRPr="00272AF0">
        <w:rPr>
          <w:rFonts w:ascii="Times New Roman" w:eastAsia="新細明體" w:hAnsi="Times New Roman" w:cs="Times New Roman" w:hint="eastAsia"/>
          <w:b/>
          <w:szCs w:val="20"/>
          <w:bdr w:val="single" w:sz="4" w:space="0" w:color="auto"/>
        </w:rPr>
        <w:t>威德，何故獨言</w:t>
      </w:r>
      <w:r w:rsidRPr="00272AF0">
        <w:rPr>
          <w:rFonts w:ascii="Times New Roman" w:eastAsia="新細明體" w:hAnsi="Times New Roman" w:cs="Times New Roman"/>
          <w:b/>
          <w:szCs w:val="20"/>
          <w:bdr w:val="single" w:sz="4" w:space="0" w:color="auto"/>
        </w:rPr>
        <w:t>佛德特尊</w:t>
      </w:r>
    </w:p>
    <w:p w:rsidR="00BA09FC" w:rsidRPr="00272AF0" w:rsidRDefault="00BA09FC" w:rsidP="00BA09FC">
      <w:pPr>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（一）諸賢聖</w:t>
      </w:r>
      <w:r w:rsidRPr="00272AF0">
        <w:rPr>
          <w:rFonts w:ascii="Times New Roman" w:eastAsia="新細明體" w:hAnsi="新細明體" w:cs="Times New Roman"/>
          <w:b/>
          <w:szCs w:val="20"/>
          <w:bdr w:val="single" w:sz="4" w:space="0" w:color="auto"/>
        </w:rPr>
        <w:t>威德有量有限</w:t>
      </w:r>
      <w:r w:rsidRPr="00272AF0">
        <w:rPr>
          <w:rFonts w:ascii="Times New Roman" w:eastAsia="新細明體" w:hAnsi="新細明體" w:cs="Times New Roman" w:hint="eastAsia"/>
          <w:b/>
          <w:szCs w:val="20"/>
          <w:bdr w:val="single" w:sz="4" w:space="0" w:color="auto"/>
        </w:rPr>
        <w:t>，佛</w:t>
      </w:r>
      <w:r w:rsidRPr="00272AF0">
        <w:rPr>
          <w:rFonts w:ascii="Times New Roman" w:eastAsia="新細明體" w:hAnsi="新細明體" w:cs="Times New Roman"/>
          <w:b/>
          <w:szCs w:val="20"/>
          <w:bdr w:val="single" w:sz="4" w:space="0" w:color="auto"/>
        </w:rPr>
        <w:t>無量劫集大功德</w:t>
      </w:r>
      <w:r w:rsidRPr="00272AF0">
        <w:rPr>
          <w:rFonts w:ascii="Times New Roman" w:eastAsia="新細明體" w:hAnsi="新細明體" w:cs="Times New Roman" w:hint="eastAsia"/>
          <w:b/>
          <w:szCs w:val="20"/>
          <w:bdr w:val="single" w:sz="4" w:space="0" w:color="auto"/>
        </w:rPr>
        <w:t>，果報無量無限</w:t>
      </w:r>
    </w:p>
    <w:p w:rsidR="00BA09FC" w:rsidRPr="00272AF0" w:rsidRDefault="00BA09FC" w:rsidP="00BA09FC">
      <w:pPr>
        <w:spacing w:beforeLines="30" w:before="108"/>
        <w:ind w:leftChars="150" w:left="360"/>
        <w:jc w:val="both"/>
        <w:rPr>
          <w:rFonts w:ascii="新細明體" w:eastAsia="新細明體" w:hAnsi="新細明體"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（二）</w:t>
      </w:r>
      <w:r w:rsidRPr="00272AF0">
        <w:rPr>
          <w:rFonts w:ascii="Times New Roman" w:eastAsia="新細明體" w:hAnsi="新細明體" w:cs="Times New Roman" w:hint="eastAsia"/>
          <w:b/>
          <w:szCs w:val="20"/>
          <w:bdr w:val="single" w:sz="4" w:space="0" w:color="auto"/>
        </w:rPr>
        <w:t>佛世世修六度，</w:t>
      </w:r>
      <w:r w:rsidRPr="00272AF0">
        <w:rPr>
          <w:rFonts w:ascii="新細明體" w:eastAsia="新細明體" w:hAnsi="新細明體" w:cs="Times New Roman"/>
          <w:b/>
          <w:szCs w:val="20"/>
          <w:bdr w:val="single" w:sz="4" w:space="0" w:color="auto"/>
        </w:rPr>
        <w:t>因緣大故果報亦大</w:t>
      </w:r>
    </w:p>
    <w:p w:rsidR="00BA09FC" w:rsidRDefault="00BA09FC" w:rsidP="00BA09FC">
      <w:pPr>
        <w:spacing w:beforeLines="30" w:before="108"/>
        <w:ind w:leftChars="100" w:left="240"/>
        <w:jc w:val="both"/>
        <w:rPr>
          <w:rFonts w:ascii="Times New Roman" w:eastAsia="新細明體" w:hAnsi="Times New Roman" w:cs="Times New Roman"/>
          <w:szCs w:val="24"/>
          <w:bdr w:val="single" w:sz="4" w:space="0" w:color="auto"/>
          <w:vertAlign w:val="superscript"/>
        </w:rPr>
      </w:pPr>
      <w:r w:rsidRPr="00272AF0">
        <w:rPr>
          <w:rFonts w:ascii="Times New Roman" w:eastAsia="新細明體" w:hAnsi="新細明體" w:cs="Times New Roman" w:hint="eastAsia"/>
          <w:b/>
          <w:szCs w:val="20"/>
          <w:bdr w:val="single" w:sz="4" w:space="0" w:color="auto"/>
        </w:rPr>
        <w:t>二、若佛威德特尊，為何受九罪報</w:t>
      </w:r>
    </w:p>
    <w:p w:rsidR="00BA09FC" w:rsidRPr="00272AF0" w:rsidRDefault="00BA09FC" w:rsidP="00BA09FC">
      <w:pPr>
        <w:spacing w:beforeLines="30" w:before="108"/>
        <w:ind w:leftChars="100" w:left="240"/>
        <w:jc w:val="both"/>
        <w:rPr>
          <w:rFonts w:ascii="Times New Roman" w:eastAsia="新細明體" w:hAnsi="新細明體" w:cs="Times New Roman"/>
          <w:b/>
          <w:szCs w:val="20"/>
          <w:bdr w:val="single" w:sz="4" w:space="0" w:color="auto"/>
        </w:rPr>
      </w:pPr>
      <w:r w:rsidRPr="00272AF0">
        <w:rPr>
          <w:rFonts w:ascii="Times New Roman" w:eastAsia="新細明體" w:hAnsi="新細明體" w:cs="Times New Roman" w:hint="eastAsia"/>
          <w:b/>
          <w:szCs w:val="20"/>
          <w:bdr w:val="single" w:sz="4" w:space="0" w:color="auto"/>
        </w:rPr>
        <w:t>又有寒熱之患</w:t>
      </w:r>
    </w:p>
    <w:p w:rsidR="00BA09FC" w:rsidRPr="00272AF0" w:rsidRDefault="00BA09FC" w:rsidP="00BA09FC">
      <w:pPr>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一</w:t>
      </w:r>
      <w:r w:rsidRPr="00272AF0">
        <w:rPr>
          <w:rFonts w:ascii="Times New Roman" w:eastAsia="新細明體" w:hAnsi="新細明體" w:cs="Times New Roman"/>
          <w:b/>
          <w:szCs w:val="20"/>
          <w:bdr w:val="single" w:sz="4" w:space="0" w:color="auto"/>
        </w:rPr>
        <w:t>）佛神力不可思議</w:t>
      </w:r>
      <w:r w:rsidRPr="00272AF0">
        <w:rPr>
          <w:rFonts w:ascii="Times New Roman" w:eastAsia="新細明體" w:hAnsi="新細明體" w:cs="Times New Roman" w:hint="eastAsia"/>
          <w:b/>
          <w:szCs w:val="20"/>
          <w:bdr w:val="single" w:sz="4" w:space="0" w:color="auto"/>
        </w:rPr>
        <w:t>，豈有受罪報及寒熱之患</w:t>
      </w:r>
    </w:p>
    <w:p w:rsidR="00BA09FC" w:rsidRPr="00272AF0" w:rsidRDefault="00BA09FC" w:rsidP="00BA09FC">
      <w:pPr>
        <w:spacing w:beforeLines="20" w:before="72" w:line="370" w:lineRule="exact"/>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二</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佛有二種身，</w:t>
      </w:r>
      <w:r w:rsidRPr="00272AF0">
        <w:rPr>
          <w:rFonts w:ascii="Times New Roman" w:eastAsia="新細明體" w:hAnsi="Times New Roman" w:cs="Times New Roman"/>
          <w:b/>
          <w:szCs w:val="20"/>
          <w:bdr w:val="single" w:sz="4" w:space="0" w:color="auto"/>
        </w:rPr>
        <w:t>受罪報者是生身佛</w:t>
      </w:r>
    </w:p>
    <w:p w:rsidR="00BA09FC" w:rsidRPr="00272AF0" w:rsidRDefault="00BA09FC" w:rsidP="00BA09FC">
      <w:pPr>
        <w:spacing w:line="370" w:lineRule="exact"/>
        <w:ind w:leftChars="200" w:left="480"/>
        <w:jc w:val="both"/>
        <w:rPr>
          <w:rFonts w:ascii="新細明體" w:eastAsia="新細明體" w:hAnsi="新細明體" w:cs="Times New Roman"/>
          <w:b/>
          <w:szCs w:val="20"/>
        </w:rPr>
      </w:pPr>
      <w:r w:rsidRPr="00272AF0">
        <w:rPr>
          <w:rFonts w:ascii="Times New Roman" w:eastAsia="新細明體" w:hAnsi="Times New Roman" w:cs="Times New Roman"/>
          <w:b/>
          <w:szCs w:val="20"/>
          <w:bdr w:val="single" w:sz="4" w:space="0" w:color="auto"/>
        </w:rPr>
        <w:t>1</w:t>
      </w:r>
      <w:r w:rsidRPr="00272AF0">
        <w:rPr>
          <w:rFonts w:ascii="新細明體" w:eastAsia="新細明體" w:hAnsi="新細明體" w:cs="Times New Roman"/>
          <w:b/>
          <w:szCs w:val="20"/>
          <w:bdr w:val="single" w:sz="4" w:space="0" w:color="auto"/>
        </w:rPr>
        <w:t>、法性身</w:t>
      </w:r>
    </w:p>
    <w:p w:rsidR="00BA09FC" w:rsidRPr="00272AF0" w:rsidRDefault="00BA09FC" w:rsidP="00BA09FC">
      <w:pPr>
        <w:spacing w:beforeLines="20" w:before="72" w:line="370" w:lineRule="exact"/>
        <w:ind w:leftChars="200" w:left="48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2</w:t>
      </w:r>
      <w:r w:rsidRPr="00272AF0">
        <w:rPr>
          <w:rFonts w:ascii="Times New Roman" w:eastAsia="新細明體" w:hAnsi="新細明體" w:cs="Times New Roman"/>
          <w:b/>
          <w:szCs w:val="20"/>
          <w:bdr w:val="single" w:sz="4" w:space="0" w:color="auto"/>
        </w:rPr>
        <w:t>、生身佛</w:t>
      </w:r>
    </w:p>
    <w:p w:rsidR="00BA09FC" w:rsidRPr="00272AF0" w:rsidRDefault="00BA09FC" w:rsidP="00BA09FC">
      <w:pPr>
        <w:spacing w:beforeLines="20" w:before="72" w:line="370" w:lineRule="exact"/>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三</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佛</w:t>
      </w:r>
      <w:r w:rsidRPr="00272AF0">
        <w:rPr>
          <w:rFonts w:ascii="Times New Roman" w:eastAsia="新細明體" w:hAnsi="新細明體" w:cs="Times New Roman"/>
          <w:b/>
          <w:szCs w:val="20"/>
          <w:bdr w:val="single" w:sz="4" w:space="0" w:color="auto"/>
        </w:rPr>
        <w:t>愍未來眾生</w:t>
      </w:r>
      <w:r w:rsidRPr="00272AF0">
        <w:rPr>
          <w:rFonts w:ascii="Times New Roman" w:eastAsia="新細明體" w:hAnsi="新細明體" w:cs="Times New Roman" w:hint="eastAsia"/>
          <w:b/>
          <w:szCs w:val="20"/>
          <w:bdr w:val="single" w:sz="4" w:space="0" w:color="auto"/>
        </w:rPr>
        <w:t>故</w:t>
      </w:r>
      <w:r w:rsidRPr="00272AF0">
        <w:rPr>
          <w:rFonts w:ascii="Times New Roman" w:eastAsia="新細明體" w:hAnsi="新細明體" w:cs="Times New Roman"/>
          <w:b/>
          <w:szCs w:val="20"/>
          <w:bdr w:val="single" w:sz="4" w:space="0" w:color="auto"/>
        </w:rPr>
        <w:t>現方便</w:t>
      </w:r>
      <w:r w:rsidRPr="00272AF0">
        <w:rPr>
          <w:rFonts w:ascii="Times New Roman" w:eastAsia="新細明體" w:hAnsi="新細明體" w:cs="Times New Roman" w:hint="eastAsia"/>
          <w:b/>
          <w:szCs w:val="20"/>
          <w:bdr w:val="single" w:sz="4" w:space="0" w:color="auto"/>
        </w:rPr>
        <w:t>受罪報，非實有罪</w:t>
      </w:r>
    </w:p>
    <w:p w:rsidR="00BA09FC" w:rsidRPr="00272AF0"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柒</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示現常身</w:t>
      </w:r>
      <w:r w:rsidRPr="00272AF0">
        <w:rPr>
          <w:rFonts w:ascii="Times New Roman" w:eastAsia="新細明體" w:hAnsi="Times New Roman" w:cs="Times New Roman"/>
          <w:szCs w:val="20"/>
        </w:rPr>
        <w:t>（卷</w:t>
      </w:r>
      <w:r w:rsidRPr="00272AF0">
        <w:rPr>
          <w:rFonts w:ascii="Times New Roman" w:eastAsia="新細明體" w:hAnsi="Times New Roman" w:cs="Times New Roman"/>
          <w:szCs w:val="20"/>
        </w:rPr>
        <w:t>9</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r w:rsidRPr="00272AF0">
        <w:rPr>
          <w:rFonts w:ascii="Times New Roman" w:eastAsia="新細明體" w:hAnsi="Times New Roman" w:cs="Times New Roman"/>
          <w:szCs w:val="20"/>
        </w:rPr>
        <w:t>122b17</w:t>
      </w:r>
      <w:smartTag w:uri="urn:schemas-microsoft-com:office:smarttags" w:element="chmetcnv">
        <w:smartTagPr>
          <w:attr w:name="TCSC" w:val="0"/>
          <w:attr w:name="NumberType" w:val="1"/>
          <w:attr w:name="Negative" w:val="True"/>
          <w:attr w:name="HasSpace" w:val="False"/>
          <w:attr w:name="SourceValue" w:val="123"/>
          <w:attr w:name="UnitName" w:val="C"/>
        </w:smartTagPr>
        <w:r w:rsidRPr="00272AF0">
          <w:rPr>
            <w:rFonts w:ascii="Times New Roman" w:eastAsia="新細明體" w:hAnsi="Times New Roman" w:cs="Times New Roman"/>
            <w:szCs w:val="20"/>
          </w:rPr>
          <w:t>-123c</w:t>
        </w:r>
      </w:smartTag>
      <w:r w:rsidRPr="00272AF0">
        <w:rPr>
          <w:rFonts w:ascii="Times New Roman" w:eastAsia="新細明體" w:hAnsi="Times New Roman" w:cs="Times New Roman"/>
          <w:szCs w:val="20"/>
        </w:rPr>
        <w:t>10</w:t>
      </w:r>
      <w:r w:rsidRPr="00272AF0">
        <w:rPr>
          <w:rFonts w:ascii="Times New Roman" w:eastAsia="新細明體" w:hAnsi="Times New Roman" w:cs="Times New Roman"/>
          <w:szCs w:val="20"/>
        </w:rPr>
        <w:t>））</w:t>
      </w:r>
    </w:p>
    <w:p w:rsidR="00BA09FC" w:rsidRPr="00272AF0" w:rsidRDefault="00BA09FC" w:rsidP="00BA09FC">
      <w:pPr>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一、佛示常身，諸天、人、非人持天華等供養佛</w:t>
      </w:r>
    </w:p>
    <w:p w:rsidR="00BA09FC" w:rsidRPr="00272AF0" w:rsidRDefault="00BA09FC" w:rsidP="00BA09FC">
      <w:pPr>
        <w:keepNext/>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（一）</w:t>
      </w:r>
      <w:r w:rsidRPr="00272AF0">
        <w:rPr>
          <w:rFonts w:ascii="Times New Roman" w:eastAsia="新細明體" w:hAnsi="新細明體" w:cs="Times New Roman"/>
          <w:b/>
          <w:szCs w:val="20"/>
          <w:bdr w:val="single" w:sz="4" w:space="0" w:color="auto"/>
        </w:rPr>
        <w:t>佛</w:t>
      </w:r>
      <w:r w:rsidRPr="00272AF0">
        <w:rPr>
          <w:rFonts w:ascii="Times New Roman" w:eastAsia="新細明體" w:hAnsi="新細明體" w:cs="Times New Roman" w:hint="eastAsia"/>
          <w:b/>
          <w:szCs w:val="20"/>
          <w:bdr w:val="single" w:sz="4" w:space="0" w:color="auto"/>
        </w:rPr>
        <w:t>何故以</w:t>
      </w:r>
      <w:r w:rsidRPr="00272AF0">
        <w:rPr>
          <w:rFonts w:ascii="Times New Roman" w:eastAsia="新細明體" w:hAnsi="新細明體" w:cs="Times New Roman"/>
          <w:b/>
          <w:szCs w:val="20"/>
          <w:bdr w:val="single" w:sz="4" w:space="0" w:color="auto"/>
        </w:rPr>
        <w:t>常身</w:t>
      </w:r>
      <w:r w:rsidRPr="00272AF0">
        <w:rPr>
          <w:rFonts w:ascii="Times New Roman" w:eastAsia="新細明體" w:hAnsi="新細明體" w:cs="Times New Roman" w:hint="eastAsia"/>
          <w:b/>
          <w:szCs w:val="20"/>
          <w:bdr w:val="single" w:sz="4" w:space="0" w:color="auto"/>
        </w:rPr>
        <w:t>示眾生</w:t>
      </w:r>
    </w:p>
    <w:p w:rsidR="00BA09FC" w:rsidRPr="00272AF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二</w:t>
      </w:r>
      <w:r w:rsidRPr="00272AF0">
        <w:rPr>
          <w:rFonts w:ascii="Times New Roman" w:eastAsia="新細明體" w:hAnsi="新細明體" w:cs="Times New Roman" w:hint="eastAsia"/>
          <w:b/>
          <w:szCs w:val="20"/>
          <w:bdr w:val="single" w:sz="4" w:space="0" w:color="auto"/>
        </w:rPr>
        <w:t>）釋「</w:t>
      </w:r>
      <w:r w:rsidRPr="00272AF0">
        <w:rPr>
          <w:rFonts w:ascii="新細明體" w:eastAsia="新細明體" w:hAnsi="新細明體" w:cs="Times New Roman"/>
          <w:b/>
          <w:szCs w:val="20"/>
          <w:bdr w:val="single" w:sz="4" w:space="0" w:color="auto"/>
        </w:rPr>
        <w:t>首陀會天</w:t>
      </w:r>
      <w:r w:rsidRPr="00272AF0">
        <w:rPr>
          <w:rFonts w:ascii="新細明體" w:eastAsia="新細明體" w:hAnsi="新細明體" w:cs="Times New Roman" w:hint="eastAsia"/>
          <w:b/>
          <w:szCs w:val="20"/>
          <w:bdr w:val="single" w:sz="4" w:space="0" w:color="auto"/>
        </w:rPr>
        <w:t>（</w:t>
      </w:r>
      <w:r w:rsidRPr="00272AF0">
        <w:rPr>
          <w:rFonts w:ascii="新細明體" w:eastAsia="新細明體" w:hAnsi="新細明體" w:cs="Times New Roman"/>
          <w:b/>
          <w:szCs w:val="20"/>
          <w:bdr w:val="single" w:sz="4" w:space="0" w:color="auto"/>
        </w:rPr>
        <w:t>淨居天</w:t>
      </w:r>
      <w:r w:rsidRPr="00272AF0">
        <w:rPr>
          <w:rFonts w:ascii="新細明體" w:eastAsia="新細明體" w:hAnsi="新細明體" w:cs="Times New Roman" w:hint="eastAsia"/>
          <w:b/>
          <w:szCs w:val="20"/>
          <w:bdr w:val="single" w:sz="4" w:space="0" w:color="auto"/>
        </w:rPr>
        <w:t>）</w:t>
      </w:r>
      <w:r w:rsidRPr="00272AF0">
        <w:rPr>
          <w:rFonts w:ascii="新細明體" w:eastAsia="新細明體" w:hAnsi="新細明體" w:cs="Times New Roman"/>
          <w:b/>
          <w:szCs w:val="20"/>
          <w:bdr w:val="single" w:sz="4" w:space="0" w:color="auto"/>
        </w:rPr>
        <w:t>、</w:t>
      </w:r>
      <w:r w:rsidRPr="00272AF0">
        <w:rPr>
          <w:rFonts w:ascii="新細明體" w:eastAsia="新細明體" w:hAnsi="新細明體" w:cs="Times New Roman" w:hint="eastAsia"/>
          <w:b/>
          <w:szCs w:val="20"/>
          <w:bdr w:val="single" w:sz="4" w:space="0" w:color="auto"/>
        </w:rPr>
        <w:t>梵眾天（</w:t>
      </w:r>
      <w:r w:rsidRPr="00272AF0">
        <w:rPr>
          <w:rFonts w:ascii="新細明體" w:eastAsia="新細明體" w:hAnsi="新細明體" w:cs="Times New Roman"/>
          <w:b/>
          <w:szCs w:val="20"/>
          <w:bdr w:val="single" w:sz="4" w:space="0" w:color="auto"/>
        </w:rPr>
        <w:t>梵世天</w:t>
      </w:r>
      <w:r w:rsidRPr="00272AF0">
        <w:rPr>
          <w:rFonts w:ascii="新細明體" w:eastAsia="新細明體" w:hAnsi="新細明體" w:cs="Times New Roman" w:hint="eastAsia"/>
          <w:b/>
          <w:szCs w:val="20"/>
          <w:bdr w:val="single" w:sz="4" w:space="0" w:color="auto"/>
        </w:rPr>
        <w:t>）」</w:t>
      </w:r>
    </w:p>
    <w:p w:rsidR="00BA09FC" w:rsidRPr="00272AF0" w:rsidRDefault="00BA09FC" w:rsidP="00BA09FC">
      <w:pPr>
        <w:snapToGrid w:val="0"/>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釋名</w:t>
      </w:r>
    </w:p>
    <w:p w:rsidR="00BA09FC" w:rsidRDefault="00BA09FC" w:rsidP="00BA09FC">
      <w:pPr>
        <w:snapToGrid w:val="0"/>
        <w:ind w:leftChars="250" w:left="600"/>
        <w:jc w:val="both"/>
        <w:rPr>
          <w:rFonts w:ascii="Times New Roman" w:eastAsia="新細明體" w:hAnsi="Times New Roman" w:cs="Times New Roman"/>
          <w:szCs w:val="24"/>
          <w:vertAlign w:val="superscript"/>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）釋「淨居天」</w:t>
      </w:r>
      <w:r w:rsidRPr="00272AF0">
        <w:rPr>
          <w:rFonts w:ascii="Times New Roman" w:eastAsia="新細明體" w:hAnsi="Times New Roman" w:cs="Times New Roman"/>
          <w:b/>
          <w:szCs w:val="20"/>
          <w:bdr w:val="single" w:sz="4" w:space="0" w:color="auto"/>
        </w:rPr>
        <w:t>——</w:t>
      </w:r>
      <w:r w:rsidRPr="00272AF0">
        <w:rPr>
          <w:rFonts w:ascii="Times New Roman" w:eastAsia="新細明體" w:hAnsi="新細明體" w:cs="Times New Roman"/>
          <w:b/>
          <w:szCs w:val="20"/>
          <w:bdr w:val="single" w:sz="4" w:space="0" w:color="auto"/>
        </w:rPr>
        <w:t>四禪八生住處</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b/>
          <w:szCs w:val="20"/>
          <w:bdr w:val="single" w:sz="4" w:space="0" w:color="auto"/>
        </w:rPr>
        <w:t>2</w:t>
      </w:r>
      <w:r w:rsidRPr="00272AF0">
        <w:rPr>
          <w:rFonts w:ascii="Times New Roman" w:eastAsia="新細明體" w:hAnsi="新細明體" w:cs="Times New Roman"/>
          <w:b/>
          <w:szCs w:val="20"/>
          <w:bdr w:val="single" w:sz="4" w:space="0" w:color="auto"/>
        </w:rPr>
        <w:t>）釋「梵世天」</w:t>
      </w:r>
    </w:p>
    <w:p w:rsidR="00BA09FC" w:rsidRDefault="00BA09FC" w:rsidP="00BA09FC">
      <w:pPr>
        <w:ind w:leftChars="300" w:left="720"/>
        <w:jc w:val="both"/>
        <w:rPr>
          <w:rFonts w:ascii="Times New Roman" w:eastAsia="新細明體" w:hAnsi="Times New Roman" w:cs="Times New Roman"/>
          <w:szCs w:val="24"/>
          <w:vertAlign w:val="superscript"/>
        </w:rPr>
      </w:pPr>
      <w:r w:rsidRPr="00272AF0">
        <w:rPr>
          <w:rFonts w:ascii="新細明體" w:eastAsia="新細明體" w:hAnsi="新細明體" w:cs="Times New Roman"/>
          <w:b/>
          <w:szCs w:val="20"/>
          <w:bdr w:val="single" w:sz="4" w:space="0" w:color="auto"/>
        </w:rPr>
        <w:t>※</w:t>
      </w:r>
      <w:r w:rsidRPr="00272AF0">
        <w:rPr>
          <w:rFonts w:ascii="新細明體" w:eastAsia="新細明體" w:hAnsi="新細明體" w:cs="Times New Roman" w:hint="eastAsia"/>
          <w:b/>
          <w:szCs w:val="20"/>
          <w:bdr w:val="single" w:sz="4" w:space="0" w:color="auto"/>
        </w:rPr>
        <w:t xml:space="preserve"> </w:t>
      </w:r>
      <w:r w:rsidRPr="00272AF0">
        <w:rPr>
          <w:rFonts w:ascii="Times New Roman" w:eastAsia="新細明體" w:hAnsi="新細明體" w:cs="Times New Roman"/>
          <w:b/>
          <w:szCs w:val="20"/>
          <w:bdr w:val="single" w:sz="4" w:space="0" w:color="auto"/>
        </w:rPr>
        <w:t>因論生論</w:t>
      </w:r>
      <w:r w:rsidRPr="00272AF0">
        <w:rPr>
          <w:rFonts w:ascii="Times New Roman" w:eastAsia="新細明體" w:hAnsi="Times New Roman"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辨</w:t>
      </w:r>
      <w:r w:rsidRPr="00272AF0">
        <w:rPr>
          <w:rFonts w:ascii="Times New Roman" w:eastAsia="新細明體" w:hAnsi="新細明體" w:cs="Times New Roman"/>
          <w:b/>
          <w:szCs w:val="20"/>
          <w:bdr w:val="single" w:sz="4" w:space="0" w:color="auto"/>
        </w:rPr>
        <w:t>初禪三品之別</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2</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何故但說初禪天、第四禪天，不說中間</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272AF0">
        <w:rPr>
          <w:rFonts w:ascii="Times New Roman" w:eastAsia="新細明體" w:hAnsi="新細明體" w:cs="Times New Roman" w:hint="eastAsia"/>
          <w:b/>
          <w:szCs w:val="20"/>
          <w:bdr w:val="single" w:sz="4" w:space="0" w:color="auto"/>
        </w:rPr>
        <w:t>（三）釋「六欲天</w:t>
      </w:r>
      <w:r w:rsidRPr="00272AF0">
        <w:rPr>
          <w:rFonts w:ascii="新細明體" w:eastAsia="新細明體" w:hAnsi="新細明體" w:cs="Times New Roman" w:hint="eastAsia"/>
          <w:b/>
          <w:szCs w:val="20"/>
          <w:bdr w:val="single" w:sz="4" w:space="0" w:color="auto"/>
        </w:rPr>
        <w:t>」</w:t>
      </w:r>
    </w:p>
    <w:p w:rsidR="00BA09FC" w:rsidRPr="00272AF0" w:rsidRDefault="00BA09FC" w:rsidP="00BA09FC">
      <w:pPr>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釋名</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2</w:t>
      </w:r>
      <w:r w:rsidRPr="00272AF0">
        <w:rPr>
          <w:rFonts w:ascii="Times New Roman" w:eastAsia="新細明體" w:hAnsi="新細明體" w:cs="Times New Roman"/>
          <w:b/>
          <w:szCs w:val="20"/>
          <w:bdr w:val="single" w:sz="4" w:space="0" w:color="auto"/>
        </w:rPr>
        <w:t>、顯處所</w:t>
      </w:r>
    </w:p>
    <w:p w:rsidR="00BA09FC" w:rsidRDefault="00BA09FC" w:rsidP="00BA09FC">
      <w:pPr>
        <w:ind w:leftChars="250" w:left="600"/>
        <w:jc w:val="both"/>
        <w:rPr>
          <w:rFonts w:ascii="Times New Roman" w:eastAsia="新細明體" w:hAnsi="Times New Roman" w:cs="Times New Roman"/>
          <w:szCs w:val="24"/>
          <w:vertAlign w:val="superscript"/>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1</w:t>
      </w:r>
      <w:r w:rsidRPr="00272AF0">
        <w:rPr>
          <w:rFonts w:ascii="Times New Roman" w:eastAsia="新細明體" w:hAnsi="新細明體" w:cs="Times New Roman"/>
          <w:b/>
          <w:szCs w:val="20"/>
          <w:bdr w:val="single" w:sz="4" w:space="0" w:color="auto"/>
        </w:rPr>
        <w:t>）地居天</w:t>
      </w:r>
      <w:r w:rsidRPr="00272AF0">
        <w:rPr>
          <w:rFonts w:ascii="Times New Roman" w:eastAsia="新細明體" w:hAnsi="新細明體" w:cs="Times New Roman" w:hint="eastAsia"/>
          <w:b/>
          <w:szCs w:val="20"/>
          <w:bdr w:val="single" w:sz="4" w:space="0" w:color="auto"/>
        </w:rPr>
        <w:t>：四天王天、三十三天</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272AF0">
        <w:rPr>
          <w:rFonts w:ascii="Times New Roman" w:eastAsia="新細明體" w:hAnsi="新細明體" w:cs="Times New Roman" w:hint="eastAsia"/>
          <w:b/>
          <w:szCs w:val="20"/>
          <w:bdr w:val="single" w:sz="4" w:space="0" w:color="auto"/>
        </w:rPr>
        <w:lastRenderedPageBreak/>
        <w:t>（</w:t>
      </w:r>
      <w:r w:rsidRPr="00272AF0">
        <w:rPr>
          <w:rFonts w:ascii="Times New Roman" w:eastAsia="新細明體" w:hAnsi="新細明體" w:cs="Times New Roman" w:hint="eastAsia"/>
          <w:b/>
          <w:szCs w:val="20"/>
          <w:bdr w:val="single" w:sz="4" w:space="0" w:color="auto"/>
        </w:rPr>
        <w:t>2</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空居天</w:t>
      </w:r>
      <w:r w:rsidRPr="00272AF0">
        <w:rPr>
          <w:rFonts w:ascii="Times New Roman" w:eastAsia="新細明體" w:hAnsi="新細明體" w:cs="Times New Roman" w:hint="eastAsia"/>
          <w:b/>
          <w:szCs w:val="20"/>
          <w:bdr w:val="single" w:sz="4" w:space="0" w:color="auto"/>
        </w:rPr>
        <w:t>：</w:t>
      </w:r>
      <w:r w:rsidRPr="00272AF0">
        <w:rPr>
          <w:rFonts w:ascii="新細明體" w:eastAsia="新細明體" w:hAnsi="新細明體" w:cs="Times New Roman"/>
          <w:b/>
          <w:szCs w:val="20"/>
          <w:bdr w:val="single" w:sz="4" w:space="0" w:color="auto"/>
        </w:rPr>
        <w:t>夜摩等諸天</w:t>
      </w:r>
    </w:p>
    <w:p w:rsidR="00BA09FC" w:rsidRPr="00272AF0" w:rsidRDefault="00BA09FC" w:rsidP="00BA09FC">
      <w:pPr>
        <w:spacing w:beforeLines="30" w:before="108"/>
        <w:ind w:leftChars="250" w:left="60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hint="eastAsia"/>
          <w:b/>
          <w:szCs w:val="20"/>
          <w:bdr w:val="single" w:sz="4" w:space="0" w:color="auto"/>
        </w:rPr>
        <w:t xml:space="preserve"> </w:t>
      </w:r>
      <w:r w:rsidRPr="00272AF0">
        <w:rPr>
          <w:rFonts w:ascii="Times New Roman" w:eastAsia="新細明體" w:hAnsi="新細明體" w:cs="Times New Roman"/>
          <w:b/>
          <w:szCs w:val="20"/>
          <w:bdr w:val="single" w:sz="4" w:space="0" w:color="auto"/>
        </w:rPr>
        <w:t>色界天</w:t>
      </w:r>
      <w:r w:rsidRPr="00272AF0">
        <w:rPr>
          <w:rFonts w:ascii="Times New Roman" w:eastAsia="新細明體" w:hAnsi="新細明體" w:cs="Times New Roman" w:hint="eastAsia"/>
          <w:b/>
          <w:szCs w:val="20"/>
          <w:bdr w:val="single" w:sz="4" w:space="0" w:color="auto"/>
        </w:rPr>
        <w:t>亦屬空居天</w:t>
      </w:r>
    </w:p>
    <w:p w:rsidR="00BA09FC" w:rsidRPr="00272AF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（四）釋諸天及人、非人以天華等</w:t>
      </w:r>
      <w:r w:rsidRPr="00272AF0">
        <w:rPr>
          <w:rFonts w:ascii="Times New Roman" w:eastAsia="新細明體" w:hAnsi="新細明體" w:cs="Times New Roman"/>
          <w:b/>
          <w:szCs w:val="20"/>
          <w:bdr w:val="single" w:sz="4" w:space="0" w:color="auto"/>
        </w:rPr>
        <w:t>供養具</w:t>
      </w:r>
      <w:r w:rsidRPr="00272AF0">
        <w:rPr>
          <w:rFonts w:ascii="Times New Roman" w:eastAsia="新細明體" w:hAnsi="Times New Roman" w:cs="Times New Roman"/>
          <w:b/>
          <w:szCs w:val="20"/>
          <w:bdr w:val="single" w:sz="4" w:space="0" w:color="auto"/>
        </w:rPr>
        <w:t>持詣佛所</w:t>
      </w:r>
    </w:p>
    <w:p w:rsidR="00BA09FC" w:rsidRPr="00272AF0" w:rsidRDefault="00BA09FC" w:rsidP="00BA09FC">
      <w:pPr>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1</w:t>
      </w:r>
      <w:r w:rsidRPr="00272AF0">
        <w:rPr>
          <w:rFonts w:ascii="Times New Roman" w:eastAsia="新細明體" w:hAnsi="Times New Roman" w:cs="Times New Roman" w:hint="eastAsia"/>
          <w:b/>
          <w:szCs w:val="20"/>
          <w:bdr w:val="single" w:sz="4" w:space="0" w:color="auto"/>
        </w:rPr>
        <w:t>、釋天華、種種香</w:t>
      </w:r>
      <w:r w:rsidRPr="00272AF0">
        <w:rPr>
          <w:rFonts w:ascii="Times New Roman" w:eastAsia="新細明體" w:hAnsi="Times New Roman" w:cs="Times New Roman"/>
          <w:b/>
          <w:szCs w:val="20"/>
          <w:bdr w:val="single" w:sz="4" w:space="0" w:color="auto"/>
        </w:rPr>
        <w:t>熏</w:t>
      </w:r>
      <w:r w:rsidRPr="00272AF0">
        <w:rPr>
          <w:rFonts w:ascii="Times New Roman" w:eastAsia="新細明體" w:hAnsi="Times New Roman" w:cs="Times New Roman" w:hint="eastAsia"/>
          <w:b/>
          <w:szCs w:val="20"/>
          <w:bdr w:val="single" w:sz="4" w:space="0" w:color="auto"/>
        </w:rPr>
        <w:t>、</w:t>
      </w:r>
      <w:r w:rsidRPr="00272AF0">
        <w:rPr>
          <w:rFonts w:ascii="Times New Roman" w:eastAsia="新細明體" w:hAnsi="Times New Roman" w:cs="Times New Roman"/>
          <w:b/>
          <w:szCs w:val="20"/>
          <w:bdr w:val="single" w:sz="4" w:space="0" w:color="auto"/>
        </w:rPr>
        <w:t>異色</w:t>
      </w:r>
      <w:r w:rsidRPr="00272AF0">
        <w:rPr>
          <w:rFonts w:ascii="Times New Roman" w:eastAsia="新細明體" w:hAnsi="Times New Roman" w:cs="Times New Roman" w:hint="eastAsia"/>
          <w:b/>
          <w:szCs w:val="20"/>
          <w:bdr w:val="single" w:sz="4" w:space="0" w:color="auto"/>
        </w:rPr>
        <w:t>蓮華等供養具</w:t>
      </w:r>
    </w:p>
    <w:p w:rsidR="00BA09FC" w:rsidRDefault="00BA09FC" w:rsidP="00BA09FC">
      <w:pPr>
        <w:keepNext/>
        <w:keepLines/>
        <w:spacing w:beforeLines="30" w:before="108"/>
        <w:ind w:leftChars="200" w:left="480"/>
        <w:jc w:val="both"/>
        <w:rPr>
          <w:rFonts w:ascii="Times New Roman" w:eastAsia="新細明體" w:hAnsi="Times New Roman" w:cs="Times New Roman"/>
          <w:b/>
          <w:szCs w:val="24"/>
        </w:rPr>
      </w:pPr>
      <w:r w:rsidRPr="00272AF0">
        <w:rPr>
          <w:rFonts w:ascii="Times New Roman" w:eastAsia="新細明體" w:hAnsi="新細明體" w:cs="Times New Roman" w:hint="eastAsia"/>
          <w:b/>
          <w:szCs w:val="20"/>
          <w:bdr w:val="single" w:sz="4" w:space="0" w:color="auto"/>
        </w:rPr>
        <w:t>2</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人、非人</w:t>
      </w:r>
      <w:r w:rsidRPr="00272AF0">
        <w:rPr>
          <w:rFonts w:ascii="Times New Roman" w:eastAsia="新細明體" w:hAnsi="新細明體" w:cs="Times New Roman" w:hint="eastAsia"/>
          <w:b/>
          <w:szCs w:val="20"/>
          <w:bdr w:val="single" w:sz="4" w:space="0" w:color="auto"/>
        </w:rPr>
        <w:t>云何得</w:t>
      </w:r>
      <w:r w:rsidRPr="00272AF0">
        <w:rPr>
          <w:rFonts w:ascii="Times New Roman" w:eastAsia="新細明體" w:hAnsi="新細明體" w:cs="Times New Roman"/>
          <w:b/>
          <w:szCs w:val="20"/>
          <w:bdr w:val="single" w:sz="4" w:space="0" w:color="auto"/>
        </w:rPr>
        <w:t>天華</w:t>
      </w:r>
    </w:p>
    <w:p w:rsidR="00BA09FC" w:rsidRPr="00272AF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二、釋「散華於佛上」</w:t>
      </w:r>
    </w:p>
    <w:p w:rsidR="00BA09FC" w:rsidRPr="00272AF0" w:rsidRDefault="00BA09FC" w:rsidP="00BA09FC">
      <w:pPr>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（一）</w:t>
      </w:r>
      <w:r w:rsidRPr="00272AF0">
        <w:rPr>
          <w:rFonts w:ascii="Times New Roman" w:eastAsia="新細明體" w:hAnsi="Times New Roman" w:cs="Times New Roman"/>
          <w:b/>
          <w:szCs w:val="20"/>
          <w:bdr w:val="single" w:sz="4" w:space="0" w:color="auto"/>
        </w:rPr>
        <w:t>心大歡喜</w:t>
      </w:r>
      <w:r w:rsidRPr="00272AF0">
        <w:rPr>
          <w:rFonts w:ascii="Times New Roman" w:eastAsia="新細明體" w:hAnsi="Times New Roman" w:cs="Times New Roman" w:hint="eastAsia"/>
          <w:b/>
          <w:szCs w:val="20"/>
          <w:bdr w:val="single" w:sz="4" w:space="0" w:color="auto"/>
        </w:rPr>
        <w:t>、</w:t>
      </w:r>
      <w:r w:rsidRPr="00272AF0">
        <w:rPr>
          <w:rFonts w:ascii="Times New Roman" w:eastAsia="新細明體" w:hAnsi="Times New Roman" w:cs="Times New Roman"/>
          <w:b/>
          <w:szCs w:val="20"/>
          <w:bdr w:val="single" w:sz="4" w:space="0" w:color="auto"/>
        </w:rPr>
        <w:t>恭敬供養故</w:t>
      </w:r>
    </w:p>
    <w:p w:rsidR="00BA09FC" w:rsidRPr="00272AF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（二）佛是第一福田</w:t>
      </w:r>
      <w:r w:rsidRPr="00272AF0">
        <w:rPr>
          <w:rFonts w:ascii="Times New Roman" w:eastAsia="新細明體" w:hAnsi="Times New Roman" w:cs="Times New Roman"/>
          <w:b/>
          <w:szCs w:val="20"/>
          <w:bdr w:val="single" w:sz="4" w:space="0" w:color="auto"/>
        </w:rPr>
        <w:t>故</w:t>
      </w:r>
    </w:p>
    <w:p w:rsidR="00BA09FC" w:rsidRPr="00272AF0" w:rsidRDefault="00BA09FC" w:rsidP="00BA09FC">
      <w:pPr>
        <w:spacing w:beforeLines="30" w:before="108"/>
        <w:ind w:leftChars="100" w:left="240"/>
        <w:jc w:val="both"/>
        <w:rPr>
          <w:rFonts w:ascii="新細明體" w:eastAsia="新細明體" w:hAnsi="新細明體" w:cs="Roman Unicode"/>
          <w:b/>
          <w:szCs w:val="20"/>
          <w:bdr w:val="single" w:sz="4" w:space="0" w:color="auto"/>
        </w:rPr>
      </w:pPr>
      <w:r w:rsidRPr="00272AF0">
        <w:rPr>
          <w:rFonts w:ascii="新細明體" w:eastAsia="新細明體" w:hAnsi="新細明體" w:cs="Roman Unicode" w:hint="eastAsia"/>
          <w:b/>
          <w:szCs w:val="20"/>
          <w:bdr w:val="single" w:sz="4" w:space="0" w:color="auto"/>
        </w:rPr>
        <w:t>三、釋「</w:t>
      </w:r>
      <w:r w:rsidRPr="00272AF0">
        <w:rPr>
          <w:rFonts w:ascii="新細明體" w:eastAsia="新細明體" w:hAnsi="新細明體" w:cs="Roman Unicode"/>
          <w:b/>
          <w:szCs w:val="20"/>
          <w:bdr w:val="single" w:sz="4" w:space="0" w:color="auto"/>
        </w:rPr>
        <w:t>所散寶華在虛空中化成大臺</w:t>
      </w:r>
      <w:r w:rsidRPr="00272AF0">
        <w:rPr>
          <w:rFonts w:ascii="新細明體" w:eastAsia="新細明體" w:hAnsi="新細明體" w:cs="Roman Unicode" w:hint="eastAsia"/>
          <w:b/>
          <w:szCs w:val="20"/>
          <w:bdr w:val="single" w:sz="4" w:space="0" w:color="auto"/>
        </w:rPr>
        <w:t>」</w:t>
      </w:r>
    </w:p>
    <w:p w:rsidR="00BA09FC" w:rsidRPr="00272AF0" w:rsidRDefault="00BA09FC" w:rsidP="00BA09FC">
      <w:pPr>
        <w:ind w:leftChars="150" w:left="360"/>
        <w:jc w:val="both"/>
        <w:rPr>
          <w:rFonts w:ascii="新細明體" w:eastAsia="新細明體" w:hAnsi="新細明體" w:cs="Times New Roman"/>
          <w:b/>
          <w:szCs w:val="20"/>
        </w:rPr>
      </w:pPr>
      <w:r w:rsidRPr="00272AF0">
        <w:rPr>
          <w:rFonts w:ascii="新細明體" w:eastAsia="新細明體" w:hAnsi="新細明體" w:cs="Times New Roman"/>
          <w:b/>
          <w:szCs w:val="20"/>
          <w:bdr w:val="single" w:sz="4" w:space="0" w:color="auto"/>
        </w:rPr>
        <w:t>（一）諸寶華化為大臺——</w:t>
      </w:r>
      <w:r w:rsidRPr="00272AF0">
        <w:rPr>
          <w:rFonts w:ascii="新細明體" w:eastAsia="新細明體" w:hAnsi="新細明體" w:cs="Times New Roman" w:hint="eastAsia"/>
          <w:b/>
          <w:szCs w:val="20"/>
          <w:bdr w:val="single" w:sz="4" w:space="0" w:color="auto"/>
        </w:rPr>
        <w:t>示</w:t>
      </w:r>
      <w:r w:rsidRPr="00272AF0">
        <w:rPr>
          <w:rFonts w:ascii="新細明體" w:eastAsia="新細明體" w:hAnsi="新細明體" w:cs="Times New Roman"/>
          <w:b/>
          <w:szCs w:val="20"/>
          <w:bdr w:val="single" w:sz="4" w:space="0" w:color="auto"/>
        </w:rPr>
        <w:t>因少果多</w:t>
      </w:r>
    </w:p>
    <w:p w:rsidR="00BA09FC" w:rsidRPr="00272AF0" w:rsidRDefault="00BA09FC" w:rsidP="00BA09FC">
      <w:pPr>
        <w:spacing w:beforeLines="30" w:before="108"/>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（二）臺住虛空不落</w:t>
      </w:r>
      <w:r w:rsidRPr="00272AF0">
        <w:rPr>
          <w:rFonts w:ascii="Times New Roman" w:eastAsia="新細明體" w:hAnsi="Times New Roman"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顯</w:t>
      </w:r>
      <w:r w:rsidRPr="00272AF0">
        <w:rPr>
          <w:rFonts w:ascii="Times New Roman" w:eastAsia="新細明體" w:hAnsi="新細明體" w:cs="Times New Roman"/>
          <w:b/>
          <w:szCs w:val="20"/>
          <w:bdr w:val="single" w:sz="4" w:space="0" w:color="auto"/>
        </w:rPr>
        <w:t>福報不失不滅</w:t>
      </w:r>
    </w:p>
    <w:p w:rsidR="00BA09FC" w:rsidRPr="00272AF0" w:rsidRDefault="00BA09FC" w:rsidP="00BA09FC">
      <w:pPr>
        <w:spacing w:beforeLines="30" w:before="108"/>
        <w:ind w:leftChars="100" w:left="240"/>
        <w:jc w:val="both"/>
        <w:rPr>
          <w:rFonts w:ascii="新細明體" w:eastAsia="新細明體" w:hAnsi="新細明體" w:cs="Roman Unicode"/>
          <w:b/>
          <w:szCs w:val="20"/>
          <w:bdr w:val="single" w:sz="4" w:space="0" w:color="auto"/>
        </w:rPr>
      </w:pPr>
      <w:r w:rsidRPr="00272AF0">
        <w:rPr>
          <w:rFonts w:ascii="新細明體" w:eastAsia="新細明體" w:hAnsi="新細明體" w:cs="Roman Unicode" w:hint="eastAsia"/>
          <w:b/>
          <w:szCs w:val="20"/>
          <w:bdr w:val="single" w:sz="4" w:space="0" w:color="auto"/>
        </w:rPr>
        <w:t>四、釋「華臺、</w:t>
      </w:r>
      <w:r w:rsidRPr="00272AF0">
        <w:rPr>
          <w:rFonts w:ascii="新細明體" w:eastAsia="新細明體" w:hAnsi="新細明體" w:cs="Times New Roman"/>
          <w:b/>
          <w:szCs w:val="20"/>
          <w:bdr w:val="single" w:sz="4" w:space="0" w:color="auto"/>
        </w:rPr>
        <w:t>瓔珞遍滿三千大千世界</w:t>
      </w:r>
      <w:r w:rsidRPr="00272AF0">
        <w:rPr>
          <w:rFonts w:ascii="新細明體" w:eastAsia="新細明體" w:hAnsi="新細明體" w:cs="Roman Unicode" w:hint="eastAsia"/>
          <w:b/>
          <w:szCs w:val="20"/>
          <w:bdr w:val="single" w:sz="4" w:space="0" w:color="auto"/>
        </w:rPr>
        <w:t>」</w:t>
      </w:r>
    </w:p>
    <w:p w:rsidR="00BA09FC" w:rsidRPr="00272AF0" w:rsidRDefault="00BA09FC" w:rsidP="00BA09FC">
      <w:pPr>
        <w:spacing w:beforeLines="30" w:before="108"/>
        <w:ind w:leftChars="100" w:left="240"/>
        <w:jc w:val="both"/>
        <w:rPr>
          <w:rFonts w:ascii="新細明體" w:eastAsia="新細明體" w:hAnsi="新細明體" w:cs="Roman Unicode"/>
          <w:b/>
          <w:szCs w:val="20"/>
          <w:bdr w:val="single" w:sz="4" w:space="0" w:color="auto"/>
        </w:rPr>
      </w:pPr>
      <w:r w:rsidRPr="00272AF0">
        <w:rPr>
          <w:rFonts w:ascii="新細明體" w:eastAsia="新細明體" w:hAnsi="新細明體" w:cs="Roman Unicode" w:hint="eastAsia"/>
          <w:b/>
          <w:szCs w:val="20"/>
          <w:bdr w:val="single" w:sz="4" w:space="0" w:color="auto"/>
        </w:rPr>
        <w:t>五、釋「</w:t>
      </w:r>
      <w:r w:rsidRPr="00272AF0">
        <w:rPr>
          <w:rFonts w:ascii="新細明體" w:eastAsia="新細明體" w:hAnsi="新細明體" w:cs="Times New Roman" w:hint="eastAsia"/>
          <w:b/>
          <w:szCs w:val="20"/>
          <w:bdr w:val="single" w:sz="4" w:space="0" w:color="auto"/>
        </w:rPr>
        <w:t>十方</w:t>
      </w:r>
      <w:r w:rsidRPr="00272AF0">
        <w:rPr>
          <w:rFonts w:ascii="新細明體" w:eastAsia="新細明體" w:hAnsi="新細明體" w:cs="Times New Roman"/>
          <w:b/>
          <w:szCs w:val="20"/>
          <w:bdr w:val="single" w:sz="4" w:space="0" w:color="auto"/>
        </w:rPr>
        <w:t>如恒河沙等諸佛世界皆作金色</w:t>
      </w:r>
      <w:r w:rsidRPr="00272AF0">
        <w:rPr>
          <w:rFonts w:ascii="新細明體" w:eastAsia="新細明體" w:hAnsi="新細明體" w:cs="Roman Unicode" w:hint="eastAsia"/>
          <w:b/>
          <w:szCs w:val="20"/>
          <w:bdr w:val="single" w:sz="4" w:space="0" w:color="auto"/>
        </w:rPr>
        <w:t>」</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272AF0">
        <w:rPr>
          <w:rFonts w:ascii="新細明體" w:eastAsia="新細明體" w:hAnsi="新細明體" w:cs="Roman Unicode" w:hint="eastAsia"/>
          <w:b/>
          <w:szCs w:val="20"/>
          <w:bdr w:val="single" w:sz="4" w:space="0" w:color="auto"/>
        </w:rPr>
        <w:t>六、釋「</w:t>
      </w:r>
      <w:r w:rsidRPr="00272AF0">
        <w:rPr>
          <w:rFonts w:ascii="新細明體" w:eastAsia="新細明體" w:hAnsi="新細明體" w:cs="Times New Roman"/>
          <w:b/>
          <w:szCs w:val="20"/>
          <w:bdr w:val="single" w:sz="4" w:space="0" w:color="auto"/>
        </w:rPr>
        <w:t>三千大千世界及十方眾生各</w:t>
      </w:r>
      <w:r w:rsidRPr="00272AF0">
        <w:rPr>
          <w:rFonts w:ascii="新細明體" w:eastAsia="新細明體" w:hAnsi="新細明體" w:cs="Times New Roman" w:hint="eastAsia"/>
          <w:b/>
          <w:szCs w:val="20"/>
          <w:bdr w:val="single" w:sz="4" w:space="0" w:color="auto"/>
        </w:rPr>
        <w:t>見佛在其前說法</w:t>
      </w:r>
      <w:r w:rsidRPr="00272AF0">
        <w:rPr>
          <w:rFonts w:ascii="新細明體" w:eastAsia="新細明體" w:hAnsi="新細明體" w:cs="Roman Unicode" w:hint="eastAsia"/>
          <w:b/>
          <w:szCs w:val="20"/>
          <w:bdr w:val="single" w:sz="4" w:space="0" w:color="auto"/>
        </w:rPr>
        <w:t>」</w:t>
      </w:r>
    </w:p>
    <w:p w:rsidR="00BA09FC" w:rsidRPr="00272AF0" w:rsidRDefault="00BA09FC" w:rsidP="00BA09FC">
      <w:pPr>
        <w:snapToGrid w:val="0"/>
        <w:ind w:leftChars="150" w:left="360"/>
        <w:jc w:val="both"/>
        <w:rPr>
          <w:rFonts w:ascii="Times New Roman" w:eastAsia="新細明體" w:hAnsi="Times New Roman" w:cs="Times New Roman"/>
          <w:szCs w:val="20"/>
        </w:rPr>
      </w:pPr>
      <w:r w:rsidRPr="00272AF0">
        <w:rPr>
          <w:rFonts w:ascii="Times New Roman" w:eastAsia="新細明體" w:hAnsi="新細明體" w:cs="Times New Roman"/>
          <w:b/>
          <w:szCs w:val="20"/>
          <w:bdr w:val="single" w:sz="4" w:space="0" w:color="auto"/>
        </w:rPr>
        <w:t>（一）</w:t>
      </w:r>
      <w:r w:rsidRPr="00272AF0">
        <w:rPr>
          <w:rFonts w:ascii="Times New Roman" w:eastAsia="新細明體" w:hAnsi="新細明體" w:cs="Times New Roman" w:hint="eastAsia"/>
          <w:b/>
          <w:szCs w:val="20"/>
          <w:bdr w:val="single" w:sz="4" w:space="0" w:color="auto"/>
        </w:rPr>
        <w:t>佛二種神力</w:t>
      </w:r>
      <w:r w:rsidRPr="00272AF0">
        <w:rPr>
          <w:rFonts w:ascii="Times New Roman" w:eastAsia="新細明體" w:hAnsi="Times New Roman" w:cs="Times New Roman" w:hint="eastAsia"/>
          <w:szCs w:val="20"/>
        </w:rPr>
        <w:t>（印順法師，《大智度論筆記》〔</w:t>
      </w:r>
      <w:r w:rsidRPr="00272AF0">
        <w:rPr>
          <w:rFonts w:ascii="Times New Roman" w:eastAsia="新細明體" w:hAnsi="Times New Roman" w:cs="Times New Roman" w:hint="eastAsia"/>
          <w:szCs w:val="20"/>
        </w:rPr>
        <w:t>A004</w:t>
      </w:r>
      <w:r w:rsidRPr="00272AF0">
        <w:rPr>
          <w:rFonts w:ascii="Times New Roman" w:eastAsia="新細明體" w:hAnsi="Times New Roman" w:cs="Times New Roman" w:hint="eastAsia"/>
          <w:szCs w:val="20"/>
        </w:rPr>
        <w:t>〕</w:t>
      </w:r>
      <w:r w:rsidRPr="00272AF0">
        <w:rPr>
          <w:rFonts w:ascii="Times New Roman" w:eastAsia="新細明體" w:hAnsi="Times New Roman" w:cs="Times New Roman" w:hint="eastAsia"/>
          <w:szCs w:val="20"/>
        </w:rPr>
        <w:t>p.6</w:t>
      </w:r>
      <w:r w:rsidRPr="00272AF0">
        <w:rPr>
          <w:rFonts w:ascii="Times New Roman" w:eastAsia="新細明體" w:hAnsi="Times New Roman" w:cs="Times New Roman" w:hint="eastAsia"/>
          <w:szCs w:val="20"/>
        </w:rPr>
        <w:t>）</w:t>
      </w:r>
    </w:p>
    <w:p w:rsidR="00BA09FC" w:rsidRPr="00272AF0" w:rsidRDefault="00BA09FC" w:rsidP="00BA09FC">
      <w:pPr>
        <w:snapToGrid w:val="0"/>
        <w:spacing w:beforeLines="30" w:before="108"/>
        <w:ind w:leftChars="150" w:left="360"/>
        <w:jc w:val="both"/>
        <w:rPr>
          <w:rFonts w:ascii="Times New Roman" w:eastAsia="新細明體" w:hAnsi="Times New Roman" w:cs="Times New Roman"/>
          <w:szCs w:val="20"/>
        </w:rPr>
      </w:pPr>
      <w:r w:rsidRPr="00272AF0">
        <w:rPr>
          <w:rFonts w:ascii="Times New Roman" w:eastAsia="新細明體" w:hAnsi="新細明體" w:cs="Times New Roman"/>
          <w:b/>
          <w:szCs w:val="20"/>
          <w:bdr w:val="single" w:sz="4" w:space="0" w:color="auto"/>
        </w:rPr>
        <w:t>（二）</w:t>
      </w:r>
      <w:r w:rsidRPr="00272AF0">
        <w:rPr>
          <w:rFonts w:ascii="Times New Roman" w:eastAsia="新細明體" w:hAnsi="Times New Roman" w:cs="Times New Roman" w:hint="eastAsia"/>
          <w:b/>
          <w:szCs w:val="20"/>
          <w:bdr w:val="single" w:sz="4" w:space="0" w:color="auto"/>
        </w:rPr>
        <w:t>眾生二種機感</w:t>
      </w:r>
      <w:r w:rsidRPr="00272AF0">
        <w:rPr>
          <w:rFonts w:ascii="Times New Roman" w:eastAsia="新細明體" w:hAnsi="Times New Roman" w:cs="Times New Roman" w:hint="eastAsia"/>
          <w:szCs w:val="20"/>
        </w:rPr>
        <w:t>（印順法師，《大智度論筆記》〔</w:t>
      </w:r>
      <w:r w:rsidRPr="00272AF0">
        <w:rPr>
          <w:rFonts w:ascii="Times New Roman" w:eastAsia="新細明體" w:hAnsi="Times New Roman" w:cs="Times New Roman" w:hint="eastAsia"/>
          <w:szCs w:val="20"/>
        </w:rPr>
        <w:t>A004</w:t>
      </w:r>
      <w:r w:rsidRPr="00272AF0">
        <w:rPr>
          <w:rFonts w:ascii="Times New Roman" w:eastAsia="新細明體" w:hAnsi="Times New Roman" w:cs="Times New Roman" w:hint="eastAsia"/>
          <w:szCs w:val="20"/>
        </w:rPr>
        <w:t>〕</w:t>
      </w:r>
      <w:r w:rsidRPr="00272AF0">
        <w:rPr>
          <w:rFonts w:ascii="Times New Roman" w:eastAsia="新細明體" w:hAnsi="Times New Roman" w:cs="Times New Roman" w:hint="eastAsia"/>
          <w:szCs w:val="20"/>
        </w:rPr>
        <w:t>p.6</w:t>
      </w:r>
      <w:r w:rsidRPr="00272AF0">
        <w:rPr>
          <w:rFonts w:ascii="Times New Roman" w:eastAsia="新細明體" w:hAnsi="Times New Roman" w:cs="Times New Roman" w:hint="eastAsia"/>
          <w:szCs w:val="20"/>
        </w:rPr>
        <w:t>）</w:t>
      </w:r>
    </w:p>
    <w:p w:rsidR="00BA09FC" w:rsidRPr="00272AF0" w:rsidRDefault="00BA09FC" w:rsidP="00BA09FC">
      <w:pPr>
        <w:spacing w:beforeLines="30" w:before="108"/>
        <w:ind w:leftChars="50" w:left="12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捌</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放光令見</w:t>
      </w:r>
      <w:r w:rsidRPr="00272AF0">
        <w:rPr>
          <w:rFonts w:ascii="Times New Roman" w:eastAsia="新細明體" w:hAnsi="Times New Roman" w:cs="Times New Roman"/>
          <w:szCs w:val="20"/>
        </w:rPr>
        <w:t>（卷</w:t>
      </w:r>
      <w:r w:rsidRPr="00272AF0">
        <w:rPr>
          <w:rFonts w:ascii="Times New Roman" w:eastAsia="新細明體" w:hAnsi="Times New Roman" w:cs="Times New Roman"/>
          <w:szCs w:val="20"/>
        </w:rPr>
        <w:t>9</w:t>
      </w:r>
      <w:r w:rsidRPr="00272AF0">
        <w:rPr>
          <w:rFonts w:ascii="Times New Roman" w:eastAsia="新細明體" w:hAnsi="Times New Roman" w:cs="Times New Roman"/>
          <w:szCs w:val="20"/>
        </w:rPr>
        <w:t>（大正</w:t>
      </w:r>
      <w:r w:rsidRPr="00272AF0">
        <w:rPr>
          <w:rFonts w:ascii="Times New Roman" w:eastAsia="新細明體" w:hAnsi="Times New Roman" w:cs="Times New Roman"/>
          <w:szCs w:val="20"/>
        </w:rPr>
        <w:t>25</w:t>
      </w:r>
      <w:r w:rsidRPr="00272AF0">
        <w:rPr>
          <w:rFonts w:ascii="Times New Roman" w:eastAsia="新細明體" w:hAnsi="Times New Roman" w:cs="Times New Roman"/>
          <w:szCs w:val="20"/>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272AF0">
          <w:rPr>
            <w:rFonts w:ascii="Times New Roman" w:eastAsia="新細明體" w:hAnsi="Times New Roman" w:cs="Times New Roman"/>
            <w:szCs w:val="20"/>
          </w:rPr>
          <w:t>123c</w:t>
        </w:r>
      </w:smartTag>
      <w:r w:rsidRPr="00272AF0">
        <w:rPr>
          <w:rFonts w:ascii="Times New Roman" w:eastAsia="新細明體" w:hAnsi="Times New Roman" w:cs="Times New Roman"/>
          <w:szCs w:val="20"/>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272AF0">
          <w:rPr>
            <w:rFonts w:ascii="Times New Roman" w:eastAsia="新細明體" w:hAnsi="Times New Roman" w:cs="Times New Roman"/>
            <w:szCs w:val="20"/>
          </w:rPr>
          <w:t>-124a</w:t>
        </w:r>
      </w:smartTag>
      <w:r w:rsidRPr="00272AF0">
        <w:rPr>
          <w:rFonts w:ascii="Times New Roman" w:eastAsia="新細明體" w:hAnsi="Times New Roman" w:cs="Times New Roman"/>
          <w:szCs w:val="20"/>
        </w:rPr>
        <w:t>9</w:t>
      </w:r>
      <w:r w:rsidRPr="00272AF0">
        <w:rPr>
          <w:rFonts w:ascii="Times New Roman" w:eastAsia="新細明體" w:hAnsi="Times New Roman" w:cs="Times New Roman"/>
          <w:szCs w:val="20"/>
        </w:rPr>
        <w:t>））</w:t>
      </w:r>
    </w:p>
    <w:p w:rsidR="00BA09FC" w:rsidRPr="00272AF0" w:rsidRDefault="00BA09FC" w:rsidP="00BA09FC">
      <w:pPr>
        <w:ind w:leftChars="100" w:left="24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一、佛</w:t>
      </w:r>
      <w:r w:rsidRPr="00272AF0">
        <w:rPr>
          <w:rFonts w:ascii="Times New Roman" w:eastAsia="新細明體" w:hAnsi="新細明體" w:cs="Times New Roman" w:hint="eastAsia"/>
          <w:b/>
          <w:szCs w:val="20"/>
          <w:bdr w:val="single" w:sz="4" w:space="0" w:color="auto"/>
        </w:rPr>
        <w:t>何故</w:t>
      </w:r>
      <w:r w:rsidRPr="00272AF0">
        <w:rPr>
          <w:rFonts w:ascii="Times New Roman" w:eastAsia="新細明體" w:hAnsi="新細明體" w:cs="Times New Roman"/>
          <w:b/>
          <w:szCs w:val="20"/>
          <w:bdr w:val="single" w:sz="4" w:space="0" w:color="auto"/>
        </w:rPr>
        <w:t>復放光明</w:t>
      </w:r>
    </w:p>
    <w:p w:rsidR="00BA09FC" w:rsidRPr="00272AF0" w:rsidRDefault="00BA09FC" w:rsidP="00BA09FC">
      <w:pPr>
        <w:keepNext/>
        <w:spacing w:beforeLines="30" w:before="108"/>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二、</w:t>
      </w:r>
      <w:r w:rsidRPr="00272AF0">
        <w:rPr>
          <w:rFonts w:ascii="Times New Roman" w:eastAsia="新細明體" w:hAnsi="Times New Roman" w:cs="Times New Roman"/>
          <w:b/>
          <w:szCs w:val="20"/>
          <w:bdr w:val="single" w:sz="4" w:space="0" w:color="auto"/>
        </w:rPr>
        <w:t>一切人云何能見東方恒河沙等諸佛世界</w:t>
      </w:r>
    </w:p>
    <w:p w:rsidR="00BA09FC" w:rsidRPr="00272AF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三</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釋「</w:t>
      </w:r>
      <w:r w:rsidRPr="00272AF0">
        <w:rPr>
          <w:rFonts w:ascii="新細明體" w:eastAsia="新細明體" w:hAnsi="新細明體" w:cs="Times New Roman"/>
          <w:b/>
          <w:szCs w:val="20"/>
          <w:bdr w:val="single" w:sz="4" w:space="0" w:color="auto"/>
        </w:rPr>
        <w:t>世尊在師子座熙怡而笑</w:t>
      </w:r>
      <w:r w:rsidRPr="00272AF0">
        <w:rPr>
          <w:rFonts w:ascii="Times New Roman" w:eastAsia="新細明體" w:hAnsi="新細明體" w:cs="Times New Roman" w:hint="eastAsia"/>
          <w:b/>
          <w:szCs w:val="20"/>
          <w:bdr w:val="single" w:sz="4" w:space="0" w:color="auto"/>
        </w:rPr>
        <w:t>」</w:t>
      </w:r>
    </w:p>
    <w:p w:rsidR="00BA09FC" w:rsidRPr="00272AF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四</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釋「他方世界眾生云何能見此間眾生」</w:t>
      </w:r>
    </w:p>
    <w:p w:rsidR="00BA09FC" w:rsidRDefault="00BA09FC" w:rsidP="00BA09FC">
      <w:pPr>
        <w:snapToGrid w:val="0"/>
        <w:spacing w:beforeLines="400" w:before="1440"/>
        <w:jc w:val="center"/>
        <w:rPr>
          <w:rFonts w:ascii="Times New Roman" w:eastAsia="新細明體" w:hAnsi="Times New Roman" w:cs="Times New Roman"/>
          <w:szCs w:val="24"/>
          <w:vertAlign w:val="superscript"/>
        </w:rPr>
      </w:pPr>
      <w:r w:rsidRPr="000C650A">
        <w:rPr>
          <w:rFonts w:ascii="Times New Roman" w:eastAsia="標楷體" w:hAnsi="Times New Roman" w:cs="Roman Unicode"/>
          <w:b/>
          <w:bCs/>
          <w:sz w:val="28"/>
          <w:szCs w:val="28"/>
        </w:rPr>
        <w:t>〈初品</w:t>
      </w:r>
      <w:r w:rsidRPr="000C650A">
        <w:rPr>
          <w:rFonts w:ascii="Times New Roman" w:eastAsia="標楷體" w:hAnsi="Times New Roman" w:cs="Roman Unicode" w:hint="eastAsia"/>
          <w:b/>
          <w:bCs/>
          <w:sz w:val="28"/>
          <w:szCs w:val="28"/>
        </w:rPr>
        <w:t>中十方諸菩薩來釋論第十五</w:t>
      </w:r>
    </w:p>
    <w:p w:rsidR="00BA09FC" w:rsidRDefault="00BA09FC" w:rsidP="00BA09FC">
      <w:pPr>
        <w:snapToGrid w:val="0"/>
        <w:spacing w:beforeLines="400" w:before="1440"/>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w:t>
      </w:r>
    </w:p>
    <w:p w:rsidR="00BA09FC" w:rsidRPr="00272AF0" w:rsidRDefault="00BA09FC" w:rsidP="00BA09FC">
      <w:pPr>
        <w:spacing w:beforeLines="50" w:before="180"/>
        <w:jc w:val="both"/>
        <w:rPr>
          <w:rFonts w:ascii="Times New Roman" w:eastAsia="新細明體" w:hAnsi="新細明體" w:cs="Times New Roman"/>
          <w:b/>
          <w:szCs w:val="20"/>
          <w:bdr w:val="single" w:sz="4" w:space="0" w:color="auto"/>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hint="eastAsia"/>
          <w:b/>
          <w:szCs w:val="20"/>
          <w:bdr w:val="single" w:sz="4" w:space="0" w:color="auto"/>
        </w:rPr>
        <w:t xml:space="preserve"> </w:t>
      </w:r>
      <w:r w:rsidRPr="00272AF0">
        <w:rPr>
          <w:rFonts w:ascii="Times New Roman" w:eastAsia="新細明體" w:hAnsi="新細明體" w:cs="Times New Roman" w:hint="eastAsia"/>
          <w:b/>
          <w:szCs w:val="20"/>
          <w:bdr w:val="single" w:sz="4" w:space="0" w:color="auto"/>
        </w:rPr>
        <w:t>十方諸佛世界眾皆來至釋迦佛所</w:t>
      </w:r>
    </w:p>
    <w:p w:rsidR="00BA09FC" w:rsidRPr="00272AF0" w:rsidRDefault="00BA09FC" w:rsidP="00BA09FC">
      <w:pPr>
        <w:jc w:val="both"/>
        <w:rPr>
          <w:rFonts w:ascii="Times New Roman" w:eastAsia="新細明體" w:hAnsi="新細明體" w:cs="Times New Roman"/>
          <w:b/>
          <w:szCs w:val="20"/>
          <w:bdr w:val="single" w:sz="4" w:space="0" w:color="auto"/>
        </w:rPr>
      </w:pPr>
      <w:r w:rsidRPr="00272AF0">
        <w:rPr>
          <w:rFonts w:ascii="Times New Roman" w:eastAsia="新細明體" w:hAnsi="新細明體" w:cs="Times New Roman" w:hint="eastAsia"/>
          <w:b/>
          <w:szCs w:val="20"/>
          <w:bdr w:val="single" w:sz="4" w:space="0" w:color="auto"/>
        </w:rPr>
        <w:t>壹、舉</w:t>
      </w:r>
      <w:r w:rsidRPr="00272AF0">
        <w:rPr>
          <w:rFonts w:ascii="Times New Roman" w:eastAsia="新細明體" w:hAnsi="新細明體" w:cs="Times New Roman"/>
          <w:b/>
          <w:szCs w:val="20"/>
          <w:bdr w:val="single" w:sz="4" w:space="0" w:color="auto"/>
        </w:rPr>
        <w:t>東方</w:t>
      </w:r>
      <w:r w:rsidRPr="00272AF0">
        <w:rPr>
          <w:rFonts w:ascii="Times New Roman" w:eastAsia="新細明體" w:hAnsi="新細明體" w:cs="Times New Roman" w:hint="eastAsia"/>
          <w:b/>
          <w:szCs w:val="20"/>
          <w:bdr w:val="single" w:sz="4" w:space="0" w:color="auto"/>
        </w:rPr>
        <w:t>世界</w:t>
      </w:r>
    </w:p>
    <w:p w:rsidR="00BA09FC" w:rsidRPr="00272AF0" w:rsidRDefault="00BA09FC" w:rsidP="00BA09FC">
      <w:pPr>
        <w:ind w:leftChars="50" w:left="12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lastRenderedPageBreak/>
        <w:t>（壹）東方世界寶積佛為諸菩薩說般若</w:t>
      </w:r>
    </w:p>
    <w:p w:rsidR="00BA09FC" w:rsidRPr="00272AF0" w:rsidRDefault="00BA09FC" w:rsidP="00BA09FC">
      <w:pPr>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一、</w:t>
      </w:r>
      <w:r w:rsidRPr="00272AF0">
        <w:rPr>
          <w:rFonts w:ascii="Times New Roman" w:eastAsia="新細明體" w:hAnsi="新細明體" w:cs="Times New Roman" w:hint="eastAsia"/>
          <w:b/>
          <w:szCs w:val="20"/>
          <w:bdr w:val="single" w:sz="4" w:space="0" w:color="auto"/>
        </w:rPr>
        <w:t>釋「世界最在邊」</w:t>
      </w:r>
    </w:p>
    <w:p w:rsidR="00BA09FC" w:rsidRPr="00272AF0" w:rsidRDefault="00BA09FC" w:rsidP="00BA09FC">
      <w:pPr>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（一）</w:t>
      </w:r>
      <w:r w:rsidRPr="00272AF0">
        <w:rPr>
          <w:rFonts w:ascii="Times New Roman" w:eastAsia="新細明體" w:hAnsi="新細明體" w:cs="Times New Roman"/>
          <w:b/>
          <w:szCs w:val="20"/>
          <w:bdr w:val="single" w:sz="4" w:space="0" w:color="auto"/>
        </w:rPr>
        <w:t>世界有邊、無邊俱為邪見</w:t>
      </w:r>
      <w:r w:rsidRPr="00272AF0">
        <w:rPr>
          <w:rFonts w:ascii="Times New Roman" w:eastAsia="新細明體" w:hAnsi="新細明體" w:cs="Times New Roman" w:hint="eastAsia"/>
          <w:b/>
          <w:szCs w:val="20"/>
          <w:bdr w:val="single" w:sz="4" w:space="0" w:color="auto"/>
        </w:rPr>
        <w:t>，</w:t>
      </w:r>
      <w:r w:rsidRPr="00272AF0">
        <w:rPr>
          <w:rFonts w:ascii="新細明體" w:eastAsia="新細明體" w:hAnsi="新細明體" w:cs="Times New Roman"/>
          <w:b/>
          <w:szCs w:val="20"/>
          <w:bdr w:val="single" w:sz="4" w:space="0" w:color="auto"/>
        </w:rPr>
        <w:t>說世界無量是方便說</w:t>
      </w:r>
    </w:p>
    <w:p w:rsidR="00BA09FC" w:rsidRPr="00272AF0" w:rsidRDefault="00BA09FC" w:rsidP="00BA09FC">
      <w:pPr>
        <w:ind w:leftChars="200" w:left="480"/>
        <w:jc w:val="both"/>
        <w:rPr>
          <w:rFonts w:ascii="Times New Roman" w:eastAsia="新細明體" w:hAnsi="新細明體" w:cs="Times New Roman"/>
          <w:b/>
          <w:szCs w:val="20"/>
          <w:bdr w:val="single" w:sz="4" w:space="0" w:color="auto"/>
        </w:rPr>
      </w:pPr>
      <w:r w:rsidRPr="00272AF0">
        <w:rPr>
          <w:rFonts w:ascii="Times New Roman" w:eastAsia="新細明體" w:hAnsi="新細明體" w:cs="Times New Roman" w:hint="eastAsia"/>
          <w:b/>
          <w:szCs w:val="20"/>
          <w:bdr w:val="single" w:sz="4" w:space="0" w:color="auto"/>
        </w:rPr>
        <w:t>1</w:t>
      </w:r>
      <w:r w:rsidRPr="00272AF0">
        <w:rPr>
          <w:rFonts w:ascii="Times New Roman" w:eastAsia="新細明體" w:hAnsi="新細明體" w:cs="Times New Roman" w:hint="eastAsia"/>
          <w:b/>
          <w:szCs w:val="20"/>
          <w:bdr w:val="single" w:sz="4" w:space="0" w:color="auto"/>
        </w:rPr>
        <w:t>、若世界</w:t>
      </w:r>
      <w:r w:rsidRPr="00272AF0">
        <w:rPr>
          <w:rFonts w:ascii="Times New Roman" w:eastAsia="新細明體" w:hAnsi="新細明體" w:cs="Times New Roman"/>
          <w:b/>
          <w:szCs w:val="20"/>
          <w:bdr w:val="single" w:sz="4" w:space="0" w:color="auto"/>
        </w:rPr>
        <w:t>無邊，佛不應有一切智</w:t>
      </w:r>
    </w:p>
    <w:p w:rsidR="00BA09FC" w:rsidRPr="00272AF0" w:rsidRDefault="00BA09FC" w:rsidP="00BA09FC">
      <w:pPr>
        <w:spacing w:beforeLines="30" w:before="108"/>
        <w:ind w:leftChars="200" w:left="480"/>
        <w:jc w:val="both"/>
        <w:rPr>
          <w:rFonts w:ascii="Times New Roman" w:eastAsia="新細明體" w:hAnsi="新細明體" w:cs="Times New Roman"/>
          <w:b/>
          <w:szCs w:val="20"/>
          <w:bdr w:val="single" w:sz="4" w:space="0" w:color="auto"/>
        </w:rPr>
      </w:pPr>
      <w:r w:rsidRPr="00272AF0">
        <w:rPr>
          <w:rFonts w:ascii="Times New Roman" w:eastAsia="新細明體" w:hAnsi="新細明體" w:cs="Times New Roman" w:hint="eastAsia"/>
          <w:b/>
          <w:szCs w:val="20"/>
          <w:bdr w:val="single" w:sz="4" w:space="0" w:color="auto"/>
        </w:rPr>
        <w:t>2</w:t>
      </w:r>
      <w:r w:rsidRPr="00272AF0">
        <w:rPr>
          <w:rFonts w:ascii="Times New Roman" w:eastAsia="新細明體" w:hAnsi="新細明體" w:cs="Times New Roman" w:hint="eastAsia"/>
          <w:b/>
          <w:szCs w:val="20"/>
          <w:bdr w:val="single" w:sz="4" w:space="0" w:color="auto"/>
        </w:rPr>
        <w:t>、若世界有</w:t>
      </w:r>
      <w:r w:rsidRPr="00272AF0">
        <w:rPr>
          <w:rFonts w:ascii="Times New Roman" w:eastAsia="新細明體" w:hAnsi="新細明體" w:cs="Times New Roman"/>
          <w:b/>
          <w:szCs w:val="20"/>
          <w:bdr w:val="single" w:sz="4" w:space="0" w:color="auto"/>
        </w:rPr>
        <w:t>邊，</w:t>
      </w:r>
      <w:r w:rsidRPr="00272AF0">
        <w:rPr>
          <w:rFonts w:ascii="Times New Roman" w:eastAsia="新細明體" w:hAnsi="新細明體" w:cs="Times New Roman" w:hint="eastAsia"/>
          <w:b/>
          <w:szCs w:val="20"/>
          <w:bdr w:val="single" w:sz="4" w:space="0" w:color="auto"/>
        </w:rPr>
        <w:t>眾生應可度盡</w:t>
      </w:r>
    </w:p>
    <w:p w:rsidR="00BA09FC" w:rsidRPr="00272AF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（二）顯正義：</w:t>
      </w:r>
      <w:r w:rsidRPr="00272AF0">
        <w:rPr>
          <w:rFonts w:ascii="新細明體" w:eastAsia="新細明體" w:hAnsi="新細明體" w:cs="Times New Roman"/>
          <w:b/>
          <w:szCs w:val="20"/>
          <w:bdr w:val="single" w:sz="4" w:space="0" w:color="auto"/>
        </w:rPr>
        <w:t>無邊破有邊亦無咎，佛智亦無量故</w:t>
      </w:r>
    </w:p>
    <w:p w:rsidR="00BA09FC" w:rsidRPr="00272AF0" w:rsidRDefault="00BA09FC" w:rsidP="00BA09FC">
      <w:pPr>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1</w:t>
      </w:r>
      <w:r w:rsidRPr="00272AF0">
        <w:rPr>
          <w:rFonts w:ascii="Times New Roman" w:eastAsia="新細明體" w:hAnsi="Times New Roman" w:cs="Times New Roman" w:hint="eastAsia"/>
          <w:b/>
          <w:szCs w:val="20"/>
          <w:bdr w:val="single" w:sz="4" w:space="0" w:color="auto"/>
        </w:rPr>
        <w:t>、</w:t>
      </w:r>
      <w:r w:rsidRPr="00272AF0">
        <w:rPr>
          <w:rFonts w:ascii="新細明體" w:eastAsia="新細明體" w:hAnsi="新細明體" w:cs="Times New Roman"/>
          <w:b/>
          <w:szCs w:val="20"/>
          <w:bdr w:val="single" w:sz="4" w:space="0" w:color="auto"/>
        </w:rPr>
        <w:t>無邊破有邊亦無咎</w:t>
      </w:r>
      <w:r w:rsidRPr="00272AF0">
        <w:rPr>
          <w:rFonts w:ascii="新細明體" w:eastAsia="新細明體" w:hAnsi="新細明體" w:cs="Times New Roman" w:hint="eastAsia"/>
          <w:b/>
          <w:szCs w:val="20"/>
          <w:bdr w:val="single" w:sz="4" w:space="0" w:color="auto"/>
        </w:rPr>
        <w:t>，</w:t>
      </w:r>
      <w:r w:rsidRPr="00272AF0">
        <w:rPr>
          <w:rFonts w:ascii="Times New Roman" w:eastAsia="新細明體" w:hAnsi="Times New Roman" w:cs="Times New Roman"/>
          <w:b/>
          <w:szCs w:val="20"/>
          <w:bdr w:val="single" w:sz="4" w:space="0" w:color="auto"/>
        </w:rPr>
        <w:t>多寶世界非一切世界邊</w:t>
      </w:r>
      <w:r w:rsidRPr="00272AF0">
        <w:rPr>
          <w:rFonts w:ascii="Times New Roman" w:eastAsia="新細明體" w:hAnsi="Times New Roman" w:cs="Times New Roman" w:hint="eastAsia"/>
          <w:b/>
          <w:szCs w:val="20"/>
          <w:bdr w:val="single" w:sz="4" w:space="0" w:color="auto"/>
        </w:rPr>
        <w:t>，是</w:t>
      </w:r>
      <w:r w:rsidRPr="00272AF0">
        <w:rPr>
          <w:rFonts w:ascii="Times New Roman" w:eastAsia="新細明體" w:hAnsi="Times New Roman" w:cs="Times New Roman"/>
          <w:b/>
          <w:szCs w:val="20"/>
          <w:bdr w:val="single" w:sz="4" w:space="0" w:color="auto"/>
        </w:rPr>
        <w:t>釋迦佛因緣眾生可應度者最在邊</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2</w:t>
      </w:r>
      <w:r w:rsidRPr="00272AF0">
        <w:rPr>
          <w:rFonts w:ascii="Times New Roman" w:eastAsia="新細明體" w:hAnsi="Times New Roman" w:cs="Times New Roman" w:hint="eastAsia"/>
          <w:b/>
          <w:szCs w:val="20"/>
          <w:bdr w:val="single" w:sz="4" w:space="0" w:color="auto"/>
        </w:rPr>
        <w:t>、</w:t>
      </w:r>
      <w:r w:rsidRPr="00272AF0">
        <w:rPr>
          <w:rFonts w:ascii="新細明體" w:eastAsia="新細明體" w:hAnsi="新細明體" w:cs="Times New Roman"/>
          <w:b/>
          <w:szCs w:val="20"/>
          <w:bdr w:val="single" w:sz="4" w:space="0" w:color="auto"/>
        </w:rPr>
        <w:t>佛智亦無量故</w:t>
      </w:r>
    </w:p>
    <w:p w:rsidR="00BA09FC" w:rsidRPr="00272AF0" w:rsidRDefault="00BA09FC" w:rsidP="00BA09FC">
      <w:pPr>
        <w:keepNext/>
        <w:spacing w:beforeLines="30" w:before="108"/>
        <w:ind w:leftChars="100" w:left="24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二、</w:t>
      </w:r>
      <w:r w:rsidRPr="00272AF0">
        <w:rPr>
          <w:rFonts w:ascii="Times New Roman" w:eastAsia="新細明體" w:hAnsi="新細明體" w:cs="Times New Roman"/>
          <w:b/>
          <w:szCs w:val="20"/>
          <w:bdr w:val="single" w:sz="4" w:space="0" w:color="auto"/>
        </w:rPr>
        <w:t>釋「</w:t>
      </w:r>
      <w:r w:rsidRPr="00272AF0">
        <w:rPr>
          <w:rFonts w:ascii="Times New Roman" w:eastAsia="新細明體" w:hAnsi="新細明體" w:cs="Times New Roman" w:hint="eastAsia"/>
          <w:b/>
          <w:szCs w:val="20"/>
          <w:bdr w:val="single" w:sz="4" w:space="0" w:color="auto"/>
        </w:rPr>
        <w:t>世界名</w:t>
      </w:r>
      <w:r w:rsidRPr="00272AF0">
        <w:rPr>
          <w:rFonts w:ascii="Times New Roman" w:eastAsia="新細明體" w:hAnsi="新細明體" w:cs="Times New Roman"/>
          <w:b/>
          <w:szCs w:val="20"/>
          <w:bdr w:val="single" w:sz="4" w:space="0" w:color="auto"/>
        </w:rPr>
        <w:t>多寶」</w:t>
      </w:r>
    </w:p>
    <w:p w:rsidR="00BA09FC" w:rsidRPr="00272AF0" w:rsidRDefault="00BA09FC" w:rsidP="00BA09FC">
      <w:pPr>
        <w:spacing w:beforeLines="30" w:before="108"/>
        <w:ind w:leftChars="100" w:left="24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三、</w:t>
      </w:r>
      <w:r w:rsidRPr="00272AF0">
        <w:rPr>
          <w:rFonts w:ascii="Times New Roman" w:eastAsia="新細明體" w:hAnsi="新細明體" w:cs="Times New Roman"/>
          <w:b/>
          <w:szCs w:val="20"/>
          <w:bdr w:val="single" w:sz="4" w:space="0" w:color="auto"/>
        </w:rPr>
        <w:t>釋「佛號寶積」</w:t>
      </w:r>
    </w:p>
    <w:p w:rsidR="00BA09FC" w:rsidRPr="00272AF0" w:rsidRDefault="00BA09FC" w:rsidP="00BA09FC">
      <w:pPr>
        <w:spacing w:beforeLines="30" w:before="108"/>
        <w:ind w:leftChars="150" w:left="360"/>
        <w:jc w:val="both"/>
        <w:rPr>
          <w:rFonts w:ascii="Times New Roman" w:eastAsia="新細明體" w:hAnsi="Times New Roman" w:cs="Times New Roman"/>
          <w:b/>
          <w:szCs w:val="20"/>
        </w:rPr>
      </w:pPr>
      <w:r w:rsidRPr="00272AF0">
        <w:rPr>
          <w:rFonts w:ascii="新細明體" w:eastAsia="新細明體" w:hAnsi="新細明體" w:cs="Times New Roman"/>
          <w:b/>
          <w:szCs w:val="20"/>
          <w:bdr w:val="single" w:sz="4" w:space="0" w:color="auto"/>
        </w:rPr>
        <w:t xml:space="preserve">※ </w:t>
      </w:r>
      <w:r w:rsidRPr="00272AF0">
        <w:rPr>
          <w:rFonts w:ascii="Times New Roman" w:eastAsia="新細明體" w:hAnsi="新細明體" w:cs="Times New Roman"/>
          <w:b/>
          <w:szCs w:val="20"/>
          <w:bdr w:val="single" w:sz="4" w:space="0" w:color="auto"/>
        </w:rPr>
        <w:t>因論生論</w:t>
      </w:r>
      <w:r w:rsidRPr="00272AF0">
        <w:rPr>
          <w:rFonts w:ascii="Times New Roman" w:eastAsia="新細明體" w:hAnsi="新細明體" w:cs="Times New Roman" w:hint="eastAsia"/>
          <w:b/>
          <w:szCs w:val="20"/>
          <w:bdr w:val="single" w:sz="4" w:space="0" w:color="auto"/>
        </w:rPr>
        <w:t>：何故獨稱彼佛為「寶積」</w:t>
      </w:r>
    </w:p>
    <w:p w:rsidR="00BA09FC" w:rsidRPr="00272AF0" w:rsidRDefault="00BA09FC" w:rsidP="00BA09FC">
      <w:pPr>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（一）雖一切佛皆有法寶，而彼佛即以此寶為名</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（二）寶積佛初生時，種種寶物來集故</w:t>
      </w:r>
    </w:p>
    <w:p w:rsidR="00BA09FC" w:rsidRDefault="00BA09FC" w:rsidP="00BA09FC">
      <w:pPr>
        <w:spacing w:beforeLines="30" w:before="108"/>
        <w:ind w:leftChars="100" w:left="240"/>
        <w:jc w:val="both"/>
        <w:rPr>
          <w:rFonts w:ascii="Times New Roman" w:eastAsia="新細明體" w:hAnsi="Times New Roman" w:cs="Times New Roman"/>
          <w:bCs/>
          <w:szCs w:val="24"/>
          <w:vertAlign w:val="superscript"/>
        </w:rPr>
      </w:pPr>
      <w:r w:rsidRPr="00272AF0">
        <w:rPr>
          <w:rFonts w:ascii="Times New Roman" w:eastAsia="新細明體" w:hAnsi="新細明體" w:cs="Times New Roman" w:hint="eastAsia"/>
          <w:b/>
          <w:szCs w:val="20"/>
          <w:bdr w:val="single" w:sz="4" w:space="0" w:color="auto"/>
        </w:rPr>
        <w:t>四、</w:t>
      </w:r>
      <w:r w:rsidRPr="00272AF0">
        <w:rPr>
          <w:rFonts w:ascii="Times New Roman" w:eastAsia="新細明體" w:hAnsi="新細明體" w:cs="Times New Roman"/>
          <w:b/>
          <w:szCs w:val="20"/>
          <w:bdr w:val="single" w:sz="4" w:space="0" w:color="auto"/>
        </w:rPr>
        <w:t>論有</w:t>
      </w:r>
      <w:r w:rsidRPr="00272AF0">
        <w:rPr>
          <w:rFonts w:ascii="Times New Roman" w:eastAsia="新細明體" w:hAnsi="新細明體" w:cs="Times New Roman" w:hint="eastAsia"/>
          <w:b/>
          <w:szCs w:val="20"/>
          <w:bdr w:val="single" w:sz="4" w:space="0" w:color="auto"/>
        </w:rPr>
        <w:t>無</w:t>
      </w:r>
      <w:r w:rsidRPr="00272AF0">
        <w:rPr>
          <w:rFonts w:ascii="Times New Roman" w:eastAsia="新細明體" w:hAnsi="新細明體" w:cs="Times New Roman"/>
          <w:b/>
          <w:szCs w:val="20"/>
          <w:bdr w:val="single" w:sz="4" w:space="0" w:color="auto"/>
        </w:rPr>
        <w:t>十方佛</w:t>
      </w:r>
    </w:p>
    <w:p w:rsidR="00BA09FC" w:rsidRPr="00272AF0" w:rsidRDefault="00BA09FC" w:rsidP="00BA09FC">
      <w:pPr>
        <w:ind w:leftChars="150" w:left="36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（一）外人難</w:t>
      </w:r>
    </w:p>
    <w:p w:rsidR="00BA09FC" w:rsidRPr="00272AF0" w:rsidRDefault="00BA09FC" w:rsidP="00BA09FC">
      <w:pPr>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1</w:t>
      </w:r>
      <w:r w:rsidRPr="00272AF0">
        <w:rPr>
          <w:rFonts w:ascii="Times New Roman" w:eastAsia="新細明體" w:hAnsi="Times New Roman" w:cs="Times New Roman" w:hint="eastAsia"/>
          <w:b/>
          <w:szCs w:val="20"/>
          <w:bdr w:val="single" w:sz="4" w:space="0" w:color="auto"/>
        </w:rPr>
        <w:t>、若</w:t>
      </w:r>
      <w:r w:rsidRPr="00272AF0">
        <w:rPr>
          <w:rFonts w:ascii="Times New Roman" w:eastAsia="新細明體" w:hAnsi="Times New Roman" w:cs="Times New Roman"/>
          <w:b/>
          <w:szCs w:val="20"/>
          <w:bdr w:val="single" w:sz="4" w:space="0" w:color="auto"/>
        </w:rPr>
        <w:t>釋迦</w:t>
      </w:r>
      <w:r w:rsidRPr="00272AF0">
        <w:rPr>
          <w:rFonts w:ascii="Times New Roman" w:eastAsia="新細明體" w:hAnsi="Times New Roman" w:cs="Times New Roman" w:hint="eastAsia"/>
          <w:b/>
          <w:szCs w:val="20"/>
          <w:bdr w:val="single" w:sz="4" w:space="0" w:color="auto"/>
        </w:rPr>
        <w:t>佛</w:t>
      </w:r>
      <w:r w:rsidRPr="00272AF0">
        <w:rPr>
          <w:rFonts w:ascii="Times New Roman" w:eastAsia="新細明體" w:hAnsi="Times New Roman" w:cs="Times New Roman"/>
          <w:b/>
          <w:szCs w:val="20"/>
          <w:bdr w:val="single" w:sz="4" w:space="0" w:color="auto"/>
        </w:rPr>
        <w:t>神力</w:t>
      </w:r>
      <w:r w:rsidRPr="00272AF0">
        <w:rPr>
          <w:rFonts w:ascii="Times New Roman" w:eastAsia="新細明體" w:hAnsi="Times New Roman" w:cs="Times New Roman"/>
          <w:b/>
          <w:bCs/>
          <w:szCs w:val="20"/>
          <w:bdr w:val="single" w:sz="4" w:space="0" w:color="auto"/>
        </w:rPr>
        <w:t>無量</w:t>
      </w:r>
      <w:r w:rsidRPr="00272AF0">
        <w:rPr>
          <w:rFonts w:ascii="Times New Roman" w:eastAsia="新細明體" w:hAnsi="Times New Roman" w:cs="Times New Roman" w:hint="eastAsia"/>
          <w:b/>
          <w:szCs w:val="20"/>
          <w:bdr w:val="single" w:sz="4" w:space="0" w:color="auto"/>
        </w:rPr>
        <w:t>能度十方無數眾生</w:t>
      </w:r>
      <w:r w:rsidRPr="00272AF0">
        <w:rPr>
          <w:rFonts w:ascii="Times New Roman" w:eastAsia="新細明體" w:hAnsi="Times New Roman"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應</w:t>
      </w:r>
      <w:r w:rsidRPr="00272AF0">
        <w:rPr>
          <w:rFonts w:ascii="Times New Roman" w:eastAsia="新細明體" w:hAnsi="Times New Roman" w:cs="Times New Roman"/>
          <w:b/>
          <w:bCs/>
          <w:szCs w:val="20"/>
          <w:bdr w:val="single" w:sz="4" w:space="0" w:color="auto"/>
        </w:rPr>
        <w:t>無</w:t>
      </w:r>
      <w:r w:rsidRPr="00272AF0">
        <w:rPr>
          <w:rFonts w:ascii="Times New Roman" w:eastAsia="新細明體" w:hAnsi="Times New Roman" w:cs="Times New Roman" w:hint="eastAsia"/>
          <w:b/>
          <w:bCs/>
          <w:szCs w:val="20"/>
          <w:bdr w:val="single" w:sz="4" w:space="0" w:color="auto"/>
        </w:rPr>
        <w:t>十方</w:t>
      </w:r>
      <w:r w:rsidRPr="00272AF0">
        <w:rPr>
          <w:rFonts w:ascii="Times New Roman" w:eastAsia="新細明體" w:hAnsi="Times New Roman" w:cs="Times New Roman"/>
          <w:b/>
          <w:bCs/>
          <w:szCs w:val="20"/>
          <w:bdr w:val="single" w:sz="4" w:space="0" w:color="auto"/>
        </w:rPr>
        <w:t>佛</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2</w:t>
      </w:r>
      <w:r w:rsidRPr="00272AF0">
        <w:rPr>
          <w:rFonts w:ascii="Times New Roman" w:eastAsia="新細明體" w:hAnsi="Times New Roman" w:cs="Times New Roman" w:hint="eastAsia"/>
          <w:b/>
          <w:szCs w:val="20"/>
          <w:bdr w:val="single" w:sz="4" w:space="0" w:color="auto"/>
        </w:rPr>
        <w:t>、如佛說「</w:t>
      </w:r>
      <w:r w:rsidRPr="00272AF0">
        <w:rPr>
          <w:rFonts w:ascii="新細明體" w:eastAsia="新細明體" w:hAnsi="新細明體" w:cs="Times New Roman"/>
          <w:b/>
          <w:szCs w:val="20"/>
          <w:bdr w:val="single" w:sz="4" w:space="0" w:color="auto"/>
        </w:rPr>
        <w:t>轉輪聖王不得一處並治</w:t>
      </w:r>
      <w:r w:rsidRPr="00272AF0">
        <w:rPr>
          <w:rFonts w:ascii="新細明體" w:eastAsia="新細明體" w:hAnsi="新細明體" w:cs="Times New Roman" w:hint="eastAsia"/>
          <w:b/>
          <w:szCs w:val="20"/>
          <w:bdr w:val="single" w:sz="4" w:space="0" w:color="auto"/>
        </w:rPr>
        <w:t>，</w:t>
      </w:r>
      <w:r w:rsidRPr="00272AF0">
        <w:rPr>
          <w:rFonts w:ascii="新細明體" w:eastAsia="新細明體" w:hAnsi="新細明體" w:cs="Times New Roman"/>
          <w:b/>
          <w:szCs w:val="20"/>
          <w:bdr w:val="single" w:sz="4" w:space="0" w:color="auto"/>
        </w:rPr>
        <w:t>十力世尊亦無一世二佛</w:t>
      </w:r>
      <w:r w:rsidRPr="00272AF0">
        <w:rPr>
          <w:rFonts w:ascii="新細明體" w:eastAsia="新細明體" w:hAnsi="新細明體" w:cs="Times New Roman" w:hint="eastAsia"/>
          <w:b/>
          <w:szCs w:val="20"/>
          <w:bdr w:val="single" w:sz="4" w:space="0" w:color="auto"/>
        </w:rPr>
        <w:t>」</w:t>
      </w:r>
    </w:p>
    <w:p w:rsidR="00BA09FC" w:rsidRPr="00272AF0" w:rsidRDefault="00BA09FC" w:rsidP="00BA09FC">
      <w:pPr>
        <w:spacing w:beforeLines="30" w:before="108"/>
        <w:ind w:leftChars="150" w:left="36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（二）論主答</w:t>
      </w:r>
    </w:p>
    <w:p w:rsidR="00BA09FC" w:rsidRDefault="00BA09FC" w:rsidP="00BA09FC">
      <w:pPr>
        <w:ind w:leftChars="200" w:left="480"/>
        <w:jc w:val="both"/>
        <w:rPr>
          <w:rFonts w:ascii="Times New Roman" w:eastAsia="新細明體" w:hAnsi="Times New Roman" w:cs="Times New Roman"/>
          <w:b/>
          <w:szCs w:val="24"/>
        </w:rPr>
      </w:pP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若釋迦佛度盡</w:t>
      </w:r>
      <w:r w:rsidRPr="00272AF0">
        <w:rPr>
          <w:rFonts w:ascii="Times New Roman" w:eastAsia="新細明體" w:hAnsi="新細明體" w:cs="Times New Roman"/>
          <w:b/>
          <w:szCs w:val="20"/>
          <w:bdr w:val="single" w:sz="4" w:space="0" w:color="auto"/>
        </w:rPr>
        <w:t>一切</w:t>
      </w:r>
      <w:r w:rsidRPr="00272AF0">
        <w:rPr>
          <w:rFonts w:ascii="Times New Roman" w:eastAsia="新細明體" w:hAnsi="新細明體" w:cs="Times New Roman" w:hint="eastAsia"/>
          <w:b/>
          <w:szCs w:val="20"/>
          <w:bdr w:val="single" w:sz="4" w:space="0" w:color="auto"/>
        </w:rPr>
        <w:t>眾生，則墮有邊，亦應無未來佛</w:t>
      </w:r>
    </w:p>
    <w:p w:rsidR="00BA09FC" w:rsidRPr="00272AF0" w:rsidRDefault="00BA09FC" w:rsidP="00BA09FC">
      <w:pPr>
        <w:spacing w:beforeLines="30" w:before="108"/>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b/>
          <w:szCs w:val="20"/>
          <w:bdr w:val="single" w:sz="4" w:space="0" w:color="auto"/>
        </w:rPr>
        <w:t>2</w:t>
      </w:r>
      <w:r w:rsidRPr="00272AF0">
        <w:rPr>
          <w:rFonts w:ascii="Times New Roman" w:eastAsia="新細明體" w:hAnsi="新細明體" w:cs="Times New Roman"/>
          <w:b/>
          <w:szCs w:val="20"/>
          <w:bdr w:val="single" w:sz="4" w:space="0" w:color="auto"/>
        </w:rPr>
        <w:t>、依經</w:t>
      </w:r>
      <w:r w:rsidRPr="00272AF0">
        <w:rPr>
          <w:rFonts w:ascii="Times New Roman" w:eastAsia="新細明體" w:hAnsi="新細明體" w:cs="Times New Roman" w:hint="eastAsia"/>
          <w:b/>
          <w:szCs w:val="20"/>
          <w:bdr w:val="single" w:sz="4" w:space="0" w:color="auto"/>
        </w:rPr>
        <w:t>如實</w:t>
      </w:r>
      <w:r w:rsidRPr="00272AF0">
        <w:rPr>
          <w:rFonts w:ascii="Times New Roman" w:eastAsia="新細明體" w:hAnsi="新細明體" w:cs="Times New Roman"/>
          <w:b/>
          <w:szCs w:val="20"/>
          <w:bdr w:val="single" w:sz="4" w:space="0" w:color="auto"/>
        </w:rPr>
        <w:t>說</w:t>
      </w:r>
      <w:r w:rsidRPr="00272AF0">
        <w:rPr>
          <w:rFonts w:ascii="Times New Roman" w:eastAsia="新細明體" w:hAnsi="新細明體" w:cs="Times New Roman" w:hint="eastAsia"/>
          <w:b/>
          <w:szCs w:val="20"/>
          <w:bdr w:val="single" w:sz="4" w:space="0" w:color="auto"/>
        </w:rPr>
        <w:t>，應</w:t>
      </w:r>
      <w:r w:rsidRPr="00272AF0">
        <w:rPr>
          <w:rFonts w:ascii="Times New Roman" w:eastAsia="新細明體" w:hAnsi="新細明體" w:cs="Times New Roman"/>
          <w:b/>
          <w:szCs w:val="20"/>
          <w:bdr w:val="single" w:sz="4" w:space="0" w:color="auto"/>
        </w:rPr>
        <w:t>有十方佛</w:t>
      </w:r>
    </w:p>
    <w:p w:rsidR="00BA09FC" w:rsidRDefault="00BA09FC" w:rsidP="00BA09FC">
      <w:pPr>
        <w:keepNext/>
        <w:spacing w:beforeLines="30" w:before="108"/>
        <w:ind w:leftChars="200" w:left="480"/>
        <w:jc w:val="both"/>
        <w:rPr>
          <w:rFonts w:ascii="Times New Roman" w:eastAsia="新細明體" w:hAnsi="Times New Roman" w:cs="Times New Roman"/>
          <w:bCs/>
          <w:szCs w:val="24"/>
          <w:vertAlign w:val="superscript"/>
        </w:rPr>
      </w:pPr>
      <w:r w:rsidRPr="00272AF0">
        <w:rPr>
          <w:rFonts w:ascii="Times New Roman" w:eastAsia="細明體" w:hAnsi="Times New Roman" w:cs="Times New Roman"/>
          <w:b/>
          <w:szCs w:val="20"/>
          <w:bdr w:val="single" w:sz="4" w:space="0" w:color="auto"/>
        </w:rPr>
        <w:t>3</w:t>
      </w:r>
      <w:r w:rsidRPr="00272AF0">
        <w:rPr>
          <w:rFonts w:ascii="細明體" w:eastAsia="細明體" w:hAnsi="新細明體" w:cs="Times New Roman"/>
          <w:b/>
          <w:szCs w:val="20"/>
          <w:bdr w:val="single" w:sz="4" w:space="0" w:color="auto"/>
        </w:rPr>
        <w:t>、</w:t>
      </w:r>
      <w:r w:rsidRPr="00272AF0">
        <w:rPr>
          <w:rFonts w:ascii="細明體" w:eastAsia="細明體" w:hAnsi="新細明體" w:cs="Times New Roman" w:hint="eastAsia"/>
          <w:b/>
          <w:szCs w:val="20"/>
          <w:bdr w:val="single" w:sz="4" w:space="0" w:color="auto"/>
        </w:rPr>
        <w:t>雖</w:t>
      </w:r>
      <w:r w:rsidRPr="00272AF0">
        <w:rPr>
          <w:rFonts w:ascii="Times New Roman" w:eastAsia="細明體" w:hAnsi="Times New Roman" w:cs="Times New Roman" w:hint="eastAsia"/>
          <w:b/>
          <w:szCs w:val="20"/>
          <w:bdr w:val="single" w:sz="4" w:space="0" w:color="auto"/>
        </w:rPr>
        <w:t>言「佛難值遇」，而實有十方佛</w:t>
      </w:r>
    </w:p>
    <w:p w:rsidR="00BA09FC" w:rsidRPr="00272AF0" w:rsidRDefault="00BA09FC" w:rsidP="00BA09FC">
      <w:pPr>
        <w:ind w:leftChars="250" w:left="60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）為罪重者說</w:t>
      </w:r>
      <w:r w:rsidRPr="00272AF0">
        <w:rPr>
          <w:rFonts w:ascii="新細明體" w:eastAsia="新細明體" w:hAnsi="新細明體" w:cs="Times New Roman"/>
          <w:b/>
          <w:szCs w:val="20"/>
          <w:bdr w:val="single" w:sz="4" w:space="0" w:color="auto"/>
        </w:rPr>
        <w:t>佛世難值</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272AF0">
        <w:rPr>
          <w:rFonts w:ascii="Times New Roman" w:eastAsia="新細明體" w:hAnsi="新細明體" w:cs="Times New Roman"/>
          <w:b/>
          <w:szCs w:val="20"/>
          <w:bdr w:val="single" w:sz="4" w:space="0" w:color="auto"/>
        </w:rPr>
        <w:t>（</w:t>
      </w:r>
      <w:r w:rsidRPr="00272AF0">
        <w:rPr>
          <w:rFonts w:ascii="Times New Roman" w:eastAsia="新細明體" w:hAnsi="Times New Roman" w:cs="Times New Roman"/>
          <w:b/>
          <w:szCs w:val="20"/>
          <w:bdr w:val="single" w:sz="4" w:space="0" w:color="auto"/>
        </w:rPr>
        <w:t>2</w:t>
      </w:r>
      <w:r w:rsidRPr="00272AF0">
        <w:rPr>
          <w:rFonts w:ascii="Times New Roman" w:eastAsia="新細明體" w:hAnsi="新細明體" w:cs="Times New Roman"/>
          <w:b/>
          <w:szCs w:val="20"/>
          <w:bdr w:val="single" w:sz="4" w:space="0" w:color="auto"/>
        </w:rPr>
        <w:t>）為無得度因緣者說</w:t>
      </w:r>
      <w:r w:rsidRPr="00272AF0">
        <w:rPr>
          <w:rFonts w:ascii="新細明體" w:eastAsia="新細明體" w:hAnsi="新細明體" w:cs="Times New Roman"/>
          <w:b/>
          <w:szCs w:val="20"/>
          <w:bdr w:val="single" w:sz="4" w:space="0" w:color="auto"/>
        </w:rPr>
        <w:t>佛難</w:t>
      </w:r>
      <w:r w:rsidRPr="00272AF0">
        <w:rPr>
          <w:rFonts w:ascii="新細明體" w:eastAsia="新細明體" w:hAnsi="新細明體" w:cs="Times New Roman" w:hint="eastAsia"/>
          <w:b/>
          <w:szCs w:val="20"/>
          <w:bdr w:val="single" w:sz="4" w:space="0" w:color="auto"/>
        </w:rPr>
        <w:t>值遇</w:t>
      </w:r>
    </w:p>
    <w:p w:rsidR="00BA09FC" w:rsidRPr="00272AF0" w:rsidRDefault="00BA09FC" w:rsidP="00BA09FC">
      <w:pPr>
        <w:spacing w:beforeLines="30" w:before="108"/>
        <w:ind w:leftChars="250" w:left="60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hint="eastAsia"/>
          <w:b/>
          <w:szCs w:val="20"/>
          <w:bdr w:val="single" w:sz="4" w:space="0" w:color="auto"/>
        </w:rPr>
        <w:t>3</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一佛世界中無二佛，非餘</w:t>
      </w:r>
      <w:r w:rsidRPr="00272AF0">
        <w:rPr>
          <w:rFonts w:ascii="Times New Roman" w:eastAsia="新細明體" w:hAnsi="新細明體" w:cs="Times New Roman" w:hint="eastAsia"/>
          <w:b/>
          <w:szCs w:val="20"/>
          <w:bdr w:val="single" w:sz="4" w:space="0" w:color="auto"/>
        </w:rPr>
        <w:t>諸世界</w:t>
      </w:r>
      <w:r w:rsidRPr="00272AF0">
        <w:rPr>
          <w:rFonts w:ascii="Times New Roman" w:eastAsia="新細明體" w:hAnsi="新細明體" w:cs="Times New Roman"/>
          <w:b/>
          <w:szCs w:val="20"/>
          <w:bdr w:val="single" w:sz="4" w:space="0" w:color="auto"/>
        </w:rPr>
        <w:t>亦無</w:t>
      </w:r>
      <w:r w:rsidRPr="00272AF0">
        <w:rPr>
          <w:rFonts w:ascii="Times New Roman" w:eastAsia="新細明體" w:hAnsi="新細明體" w:cs="Times New Roman" w:hint="eastAsia"/>
          <w:b/>
          <w:szCs w:val="20"/>
          <w:bdr w:val="single" w:sz="4" w:space="0" w:color="auto"/>
        </w:rPr>
        <w:t>佛</w:t>
      </w:r>
    </w:p>
    <w:p w:rsidR="00BA09FC" w:rsidRPr="00272AF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4</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由</w:t>
      </w:r>
      <w:r w:rsidRPr="00272AF0">
        <w:rPr>
          <w:rFonts w:ascii="Times New Roman" w:eastAsia="新細明體" w:hAnsi="新細明體" w:cs="Times New Roman"/>
          <w:b/>
          <w:szCs w:val="20"/>
          <w:bdr w:val="single" w:sz="4" w:space="0" w:color="auto"/>
        </w:rPr>
        <w:t>聲聞</w:t>
      </w:r>
      <w:r w:rsidRPr="00272AF0">
        <w:rPr>
          <w:rFonts w:ascii="Times New Roman" w:eastAsia="新細明體" w:hAnsi="新細明體" w:cs="Times New Roman" w:hint="eastAsia"/>
          <w:b/>
          <w:szCs w:val="20"/>
          <w:bdr w:val="single" w:sz="4" w:space="0" w:color="auto"/>
        </w:rPr>
        <w:t>經亦證知</w:t>
      </w:r>
      <w:r w:rsidRPr="00272AF0">
        <w:rPr>
          <w:rFonts w:ascii="Times New Roman" w:eastAsia="新細明體" w:hAnsi="新細明體" w:cs="Times New Roman"/>
          <w:b/>
          <w:szCs w:val="20"/>
          <w:bdr w:val="single" w:sz="4" w:space="0" w:color="auto"/>
        </w:rPr>
        <w:t>有十方佛</w:t>
      </w:r>
    </w:p>
    <w:p w:rsidR="00BA09FC" w:rsidRPr="00272AF0" w:rsidRDefault="00BA09FC" w:rsidP="00BA09FC">
      <w:pPr>
        <w:ind w:leftChars="250" w:left="60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w:t>
      </w:r>
      <w:r w:rsidRPr="00272AF0">
        <w:rPr>
          <w:rFonts w:ascii="Times New Roman" w:eastAsia="新細明體" w:hAnsi="Times New Roman" w:cs="Times New Roman" w:hint="eastAsia"/>
          <w:b/>
          <w:szCs w:val="20"/>
          <w:bdr w:val="single" w:sz="4" w:space="0" w:color="auto"/>
        </w:rPr>
        <w:t>1</w:t>
      </w:r>
      <w:r w:rsidRPr="00272AF0">
        <w:rPr>
          <w:rFonts w:ascii="Times New Roman" w:eastAsia="新細明體" w:hAnsi="Times New Roman" w:cs="Times New Roman" w:hint="eastAsia"/>
          <w:b/>
          <w:szCs w:val="20"/>
          <w:bdr w:val="single" w:sz="4" w:space="0" w:color="auto"/>
        </w:rPr>
        <w:t>）舉</w:t>
      </w:r>
      <w:r w:rsidRPr="00272AF0">
        <w:rPr>
          <w:rFonts w:ascii="Times New Roman" w:eastAsia="新細明體" w:hAnsi="Times New Roman" w:cs="Times New Roman"/>
          <w:b/>
          <w:szCs w:val="20"/>
          <w:bdr w:val="single" w:sz="4" w:space="0" w:color="auto"/>
        </w:rPr>
        <w:t>《雜阿含經》</w:t>
      </w:r>
      <w:r w:rsidRPr="00272AF0">
        <w:rPr>
          <w:rFonts w:ascii="Times New Roman" w:eastAsia="新細明體" w:hAnsi="Times New Roman" w:cs="Times New Roman" w:hint="eastAsia"/>
          <w:b/>
          <w:szCs w:val="20"/>
          <w:bdr w:val="single" w:sz="4" w:space="0" w:color="auto"/>
        </w:rPr>
        <w:t>證成</w:t>
      </w:r>
    </w:p>
    <w:p w:rsidR="00BA09FC" w:rsidRPr="00272AF0"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w:t>
      </w:r>
      <w:r w:rsidRPr="00272AF0">
        <w:rPr>
          <w:rFonts w:ascii="Times New Roman" w:eastAsia="新細明體" w:hAnsi="Times New Roman" w:cs="Times New Roman" w:hint="eastAsia"/>
          <w:b/>
          <w:szCs w:val="20"/>
          <w:bdr w:val="single" w:sz="4" w:space="0" w:color="auto"/>
        </w:rPr>
        <w:t>2</w:t>
      </w:r>
      <w:r w:rsidRPr="00272AF0">
        <w:rPr>
          <w:rFonts w:ascii="Times New Roman" w:eastAsia="新細明體" w:hAnsi="Times New Roman" w:cs="Times New Roman" w:hint="eastAsia"/>
          <w:b/>
          <w:szCs w:val="20"/>
          <w:bdr w:val="single" w:sz="4" w:space="0" w:color="auto"/>
        </w:rPr>
        <w:t>）舉</w:t>
      </w:r>
      <w:r w:rsidRPr="00272AF0">
        <w:rPr>
          <w:rFonts w:ascii="Times New Roman" w:eastAsia="新細明體" w:hAnsi="Times New Roman" w:cs="Times New Roman"/>
          <w:b/>
          <w:szCs w:val="20"/>
          <w:bdr w:val="single" w:sz="4" w:space="0" w:color="auto"/>
        </w:rPr>
        <w:t>《</w:t>
      </w:r>
      <w:r w:rsidRPr="00272AF0">
        <w:rPr>
          <w:rFonts w:ascii="Times New Roman" w:eastAsia="新細明體" w:hAnsi="Times New Roman" w:cs="Times New Roman" w:hint="eastAsia"/>
          <w:b/>
          <w:szCs w:val="20"/>
          <w:bdr w:val="single" w:sz="4" w:space="0" w:color="auto"/>
        </w:rPr>
        <w:t>長</w:t>
      </w:r>
      <w:r w:rsidRPr="00272AF0">
        <w:rPr>
          <w:rFonts w:ascii="Times New Roman" w:eastAsia="新細明體" w:hAnsi="Times New Roman" w:cs="Times New Roman"/>
          <w:b/>
          <w:szCs w:val="20"/>
          <w:bdr w:val="single" w:sz="4" w:space="0" w:color="auto"/>
        </w:rPr>
        <w:t>阿含經》</w:t>
      </w:r>
      <w:r w:rsidRPr="00272AF0">
        <w:rPr>
          <w:rFonts w:ascii="Times New Roman" w:eastAsia="新細明體" w:hAnsi="Times New Roman" w:cs="Times New Roman" w:hint="eastAsia"/>
          <w:b/>
          <w:szCs w:val="20"/>
          <w:bdr w:val="single" w:sz="4" w:space="0" w:color="auto"/>
        </w:rPr>
        <w:t>證成</w:t>
      </w:r>
    </w:p>
    <w:p w:rsidR="00BA09FC" w:rsidRPr="00272AF0" w:rsidRDefault="00BA09FC" w:rsidP="00BA09FC">
      <w:pPr>
        <w:spacing w:beforeLines="30" w:before="108"/>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5</w:t>
      </w:r>
      <w:r w:rsidRPr="00272AF0">
        <w:rPr>
          <w:rFonts w:ascii="Times New Roman" w:eastAsia="新細明體" w:hAnsi="新細明體" w:cs="Times New Roman"/>
          <w:b/>
          <w:szCs w:val="20"/>
          <w:bdr w:val="single" w:sz="4" w:space="0" w:color="auto"/>
        </w:rPr>
        <w:t>、過</w:t>
      </w:r>
      <w:r w:rsidRPr="00272AF0">
        <w:rPr>
          <w:rFonts w:ascii="Times New Roman" w:eastAsia="新細明體" w:hAnsi="新細明體" w:cs="Times New Roman" w:hint="eastAsia"/>
          <w:b/>
          <w:szCs w:val="20"/>
          <w:bdr w:val="single" w:sz="4" w:space="0" w:color="auto"/>
        </w:rPr>
        <w:t>去</w:t>
      </w:r>
      <w:r w:rsidRPr="00272AF0">
        <w:rPr>
          <w:rFonts w:ascii="Times New Roman" w:eastAsia="新細明體" w:hAnsi="新細明體" w:cs="Times New Roman"/>
          <w:b/>
          <w:szCs w:val="20"/>
          <w:bdr w:val="single" w:sz="4" w:space="0" w:color="auto"/>
        </w:rPr>
        <w:t>、未</w:t>
      </w:r>
      <w:r w:rsidRPr="00272AF0">
        <w:rPr>
          <w:rFonts w:ascii="Times New Roman" w:eastAsia="新細明體" w:hAnsi="新細明體" w:cs="Times New Roman" w:hint="eastAsia"/>
          <w:b/>
          <w:szCs w:val="20"/>
          <w:bdr w:val="single" w:sz="4" w:space="0" w:color="auto"/>
        </w:rPr>
        <w:t>來有無量佛，</w:t>
      </w:r>
      <w:r w:rsidRPr="00272AF0">
        <w:rPr>
          <w:rFonts w:ascii="Times New Roman" w:eastAsia="新細明體" w:hAnsi="新細明體" w:cs="Times New Roman"/>
          <w:b/>
          <w:szCs w:val="20"/>
          <w:bdr w:val="single" w:sz="4" w:space="0" w:color="auto"/>
        </w:rPr>
        <w:t>現在</w:t>
      </w:r>
      <w:r w:rsidRPr="00272AF0">
        <w:rPr>
          <w:rFonts w:ascii="Times New Roman" w:eastAsia="新細明體" w:hAnsi="新細明體" w:cs="Times New Roman" w:hint="eastAsia"/>
          <w:b/>
          <w:szCs w:val="20"/>
          <w:bdr w:val="single" w:sz="4" w:space="0" w:color="auto"/>
        </w:rPr>
        <w:t>亦應有無量佛</w:t>
      </w:r>
    </w:p>
    <w:p w:rsidR="00BA09FC" w:rsidRPr="00272AF0" w:rsidRDefault="00BA09FC" w:rsidP="00BA09FC">
      <w:pPr>
        <w:spacing w:beforeLines="30" w:before="108"/>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6</w:t>
      </w:r>
      <w:r w:rsidRPr="00272AF0">
        <w:rPr>
          <w:rFonts w:ascii="Times New Roman" w:eastAsia="新細明體" w:hAnsi="新細明體" w:cs="Times New Roman"/>
          <w:b/>
          <w:szCs w:val="20"/>
          <w:bdr w:val="single" w:sz="4" w:space="0" w:color="auto"/>
        </w:rPr>
        <w:t>、為令眾生精勤求道故聲聞法中但言一佛</w:t>
      </w:r>
      <w:r w:rsidRPr="00272AF0">
        <w:rPr>
          <w:rFonts w:ascii="Times New Roman" w:eastAsia="新細明體" w:hAnsi="新細明體" w:cs="Times New Roman" w:hint="eastAsia"/>
          <w:b/>
          <w:szCs w:val="20"/>
          <w:bdr w:val="single" w:sz="4" w:space="0" w:color="auto"/>
        </w:rPr>
        <w:t>，而</w:t>
      </w:r>
      <w:r w:rsidRPr="00272AF0">
        <w:rPr>
          <w:rFonts w:ascii="Times New Roman" w:eastAsia="新細明體" w:hAnsi="Times New Roman" w:cs="Times New Roman"/>
          <w:b/>
          <w:szCs w:val="20"/>
          <w:bdr w:val="single" w:sz="4" w:space="0" w:color="auto"/>
        </w:rPr>
        <w:t>摩訶衍中言實有十方佛</w:t>
      </w:r>
    </w:p>
    <w:p w:rsidR="00BA09FC" w:rsidRPr="00272AF0" w:rsidRDefault="00BA09FC" w:rsidP="00BA09FC">
      <w:pPr>
        <w:spacing w:beforeLines="30" w:before="108" w:line="360" w:lineRule="exact"/>
        <w:ind w:leftChars="100" w:left="24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五、若有十方佛，何故不見諸佛來度</w:t>
      </w:r>
    </w:p>
    <w:p w:rsidR="00BA09FC" w:rsidRPr="00272AF0" w:rsidRDefault="00BA09FC" w:rsidP="00BA09FC">
      <w:pPr>
        <w:spacing w:line="360" w:lineRule="exact"/>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hint="eastAsia"/>
          <w:b/>
          <w:szCs w:val="20"/>
          <w:bdr w:val="single" w:sz="4" w:space="0" w:color="auto"/>
        </w:rPr>
        <w:t>（一）</w:t>
      </w:r>
      <w:r w:rsidRPr="00272AF0">
        <w:rPr>
          <w:rFonts w:ascii="Times New Roman" w:eastAsia="新細明體" w:hAnsi="新細明體" w:cs="Times New Roman"/>
          <w:b/>
          <w:szCs w:val="20"/>
          <w:bdr w:val="single" w:sz="4" w:space="0" w:color="auto"/>
        </w:rPr>
        <w:t>罪重心濁故不見</w:t>
      </w:r>
    </w:p>
    <w:p w:rsidR="00BA09FC" w:rsidRPr="00272AF0" w:rsidRDefault="00BA09FC" w:rsidP="00BA09FC">
      <w:pPr>
        <w:spacing w:beforeLines="30" w:before="108" w:line="360" w:lineRule="exact"/>
        <w:ind w:leftChars="150" w:left="36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lastRenderedPageBreak/>
        <w:t>（二）人</w:t>
      </w:r>
      <w:r w:rsidRPr="00272AF0">
        <w:rPr>
          <w:rFonts w:ascii="Times New Roman" w:eastAsia="新細明體" w:hAnsi="新細明體" w:cs="Times New Roman"/>
          <w:b/>
          <w:szCs w:val="20"/>
          <w:bdr w:val="single" w:sz="4" w:space="0" w:color="auto"/>
        </w:rPr>
        <w:t>與佛同</w:t>
      </w:r>
      <w:r w:rsidRPr="00272AF0">
        <w:rPr>
          <w:rFonts w:ascii="Times New Roman" w:eastAsia="新細明體" w:hAnsi="新細明體" w:cs="Times New Roman" w:hint="eastAsia"/>
          <w:b/>
          <w:szCs w:val="20"/>
          <w:bdr w:val="single" w:sz="4" w:space="0" w:color="auto"/>
        </w:rPr>
        <w:t>國</w:t>
      </w:r>
      <w:r w:rsidRPr="00272AF0">
        <w:rPr>
          <w:rFonts w:ascii="Times New Roman" w:eastAsia="新細明體" w:hAnsi="新細明體" w:cs="Times New Roman"/>
          <w:b/>
          <w:szCs w:val="20"/>
          <w:bdr w:val="single" w:sz="4" w:space="0" w:color="auto"/>
        </w:rPr>
        <w:t>尚不遍見</w:t>
      </w:r>
      <w:r w:rsidRPr="00272AF0">
        <w:rPr>
          <w:rFonts w:ascii="Times New Roman" w:eastAsia="新細明體" w:hAnsi="新細明體" w:cs="Times New Roman" w:hint="eastAsia"/>
          <w:b/>
          <w:szCs w:val="20"/>
          <w:bdr w:val="single" w:sz="4" w:space="0" w:color="auto"/>
        </w:rPr>
        <w:t>佛，何況異處</w:t>
      </w:r>
    </w:p>
    <w:p w:rsidR="00BA09FC" w:rsidRPr="00272AF0" w:rsidRDefault="00BA09FC" w:rsidP="00BA09FC">
      <w:pPr>
        <w:spacing w:beforeLines="30" w:before="108" w:line="350" w:lineRule="exact"/>
        <w:ind w:leftChars="150" w:left="36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（三）舉</w:t>
      </w:r>
      <w:r w:rsidRPr="00272AF0">
        <w:rPr>
          <w:rFonts w:ascii="Times New Roman" w:eastAsia="新細明體" w:hAnsi="新細明體" w:cs="Times New Roman"/>
          <w:b/>
          <w:szCs w:val="20"/>
          <w:bdr w:val="single" w:sz="4" w:space="0" w:color="auto"/>
        </w:rPr>
        <w:t>彌勒菩薩</w:t>
      </w:r>
      <w:r w:rsidRPr="00272AF0">
        <w:rPr>
          <w:rFonts w:ascii="Times New Roman" w:eastAsia="新細明體" w:hAnsi="新細明體" w:cs="Times New Roman" w:hint="eastAsia"/>
          <w:b/>
          <w:szCs w:val="20"/>
          <w:bdr w:val="single" w:sz="4" w:space="0" w:color="auto"/>
        </w:rPr>
        <w:t>為例，不得以不見彌勒來便謂為無</w:t>
      </w:r>
    </w:p>
    <w:p w:rsidR="00BA09FC" w:rsidRPr="00272AF0"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（四）</w:t>
      </w:r>
      <w:r w:rsidRPr="00272AF0">
        <w:rPr>
          <w:rFonts w:ascii="Times New Roman" w:eastAsia="新細明體" w:hAnsi="新細明體" w:cs="Times New Roman" w:hint="eastAsia"/>
          <w:b/>
          <w:szCs w:val="20"/>
          <w:bdr w:val="single" w:sz="4" w:space="0" w:color="auto"/>
        </w:rPr>
        <w:t>眾生</w:t>
      </w:r>
      <w:r w:rsidRPr="00272AF0">
        <w:rPr>
          <w:rFonts w:ascii="Times New Roman" w:eastAsia="新細明體" w:hAnsi="新細明體" w:cs="Times New Roman"/>
          <w:b/>
          <w:szCs w:val="20"/>
          <w:bdr w:val="single" w:sz="4" w:space="0" w:color="auto"/>
        </w:rPr>
        <w:t>罪重</w:t>
      </w:r>
      <w:r w:rsidRPr="00272AF0">
        <w:rPr>
          <w:rFonts w:ascii="Times New Roman" w:eastAsia="新細明體" w:hAnsi="新細明體" w:cs="Times New Roman" w:hint="eastAsia"/>
          <w:b/>
          <w:szCs w:val="20"/>
          <w:bdr w:val="single" w:sz="4" w:space="0" w:color="auto"/>
        </w:rPr>
        <w:t>不種見佛</w:t>
      </w:r>
      <w:r w:rsidRPr="00272AF0">
        <w:rPr>
          <w:rFonts w:ascii="Times New Roman" w:eastAsia="新細明體" w:hAnsi="新細明體" w:cs="Times New Roman"/>
          <w:b/>
          <w:szCs w:val="20"/>
          <w:bdr w:val="single" w:sz="4" w:space="0" w:color="auto"/>
        </w:rPr>
        <w:t>因緣故</w:t>
      </w:r>
    </w:p>
    <w:p w:rsidR="00BA09FC" w:rsidRPr="00272AF0"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（五）</w:t>
      </w:r>
      <w:r w:rsidRPr="00272AF0">
        <w:rPr>
          <w:rFonts w:ascii="Times New Roman" w:eastAsia="新細明體" w:hAnsi="新細明體" w:cs="Times New Roman" w:hint="eastAsia"/>
          <w:b/>
          <w:szCs w:val="20"/>
          <w:bdr w:val="single" w:sz="4" w:space="0" w:color="auto"/>
        </w:rPr>
        <w:t>佛</w:t>
      </w:r>
      <w:r w:rsidRPr="00272AF0">
        <w:rPr>
          <w:rFonts w:ascii="新細明體" w:eastAsia="新細明體" w:hAnsi="新細明體" w:cs="Times New Roman"/>
          <w:b/>
          <w:szCs w:val="20"/>
          <w:bdr w:val="single" w:sz="4" w:space="0" w:color="auto"/>
        </w:rPr>
        <w:t>雖有慈悲</w:t>
      </w:r>
      <w:r w:rsidRPr="00272AF0">
        <w:rPr>
          <w:rFonts w:ascii="新細明體" w:eastAsia="新細明體" w:hAnsi="新細明體" w:cs="Times New Roman" w:hint="eastAsia"/>
          <w:b/>
          <w:szCs w:val="20"/>
          <w:bdr w:val="single" w:sz="4" w:space="0" w:color="auto"/>
        </w:rPr>
        <w:t>，而</w:t>
      </w:r>
      <w:r w:rsidRPr="00272AF0">
        <w:rPr>
          <w:rFonts w:ascii="Times New Roman" w:eastAsia="新細明體" w:hAnsi="Times New Roman" w:cs="Times New Roman" w:hint="eastAsia"/>
          <w:b/>
          <w:szCs w:val="20"/>
          <w:bdr w:val="single" w:sz="4" w:space="0" w:color="auto"/>
        </w:rPr>
        <w:t>知時宜然後來度</w:t>
      </w:r>
    </w:p>
    <w:p w:rsidR="00BA09FC" w:rsidRPr="00272AF0" w:rsidRDefault="00BA09FC" w:rsidP="00BA09FC">
      <w:pPr>
        <w:spacing w:beforeLines="30" w:before="108" w:line="350" w:lineRule="exact"/>
        <w:ind w:leftChars="150" w:left="360"/>
        <w:jc w:val="both"/>
        <w:rPr>
          <w:rFonts w:ascii="Times New Roman" w:eastAsia="新細明體" w:hAnsi="Times New Roman" w:cs="Times New Roman"/>
          <w:b/>
          <w:szCs w:val="20"/>
        </w:rPr>
      </w:pPr>
      <w:r w:rsidRPr="00272AF0">
        <w:rPr>
          <w:rFonts w:ascii="Times New Roman" w:eastAsia="新細明體" w:hAnsi="Times New Roman" w:cs="Times New Roman" w:hint="eastAsia"/>
          <w:b/>
          <w:szCs w:val="20"/>
          <w:bdr w:val="single" w:sz="4" w:space="0" w:color="auto"/>
        </w:rPr>
        <w:t>（六）</w:t>
      </w:r>
      <w:r w:rsidRPr="00272AF0">
        <w:rPr>
          <w:rFonts w:ascii="Times New Roman" w:eastAsia="新細明體" w:hAnsi="新細明體" w:cs="Times New Roman"/>
          <w:b/>
          <w:szCs w:val="20"/>
          <w:bdr w:val="single" w:sz="4" w:space="0" w:color="auto"/>
        </w:rPr>
        <w:t>佛境界難知難測</w:t>
      </w:r>
      <w:r w:rsidRPr="00272AF0">
        <w:rPr>
          <w:rFonts w:ascii="Times New Roman" w:eastAsia="新細明體" w:hAnsi="新細明體" w:cs="Times New Roman" w:hint="eastAsia"/>
          <w:b/>
          <w:szCs w:val="20"/>
          <w:bdr w:val="single" w:sz="4" w:space="0" w:color="auto"/>
        </w:rPr>
        <w:t>故</w:t>
      </w:r>
    </w:p>
    <w:p w:rsidR="00BA09FC" w:rsidRPr="00272AF0"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Times New Roman" w:cs="Times New Roman" w:hint="eastAsia"/>
          <w:b/>
          <w:szCs w:val="20"/>
          <w:bdr w:val="single" w:sz="4" w:space="0" w:color="auto"/>
        </w:rPr>
        <w:t>（七）若人</w:t>
      </w:r>
      <w:r w:rsidRPr="00272AF0">
        <w:rPr>
          <w:rFonts w:ascii="Times New Roman" w:eastAsia="新細明體" w:hAnsi="Times New Roman" w:cs="Times New Roman"/>
          <w:b/>
          <w:szCs w:val="20"/>
          <w:bdr w:val="single" w:sz="4" w:space="0" w:color="auto"/>
        </w:rPr>
        <w:t>罪垢結薄</w:t>
      </w:r>
      <w:r w:rsidRPr="00272AF0">
        <w:rPr>
          <w:rFonts w:ascii="Times New Roman" w:eastAsia="新細明體" w:hAnsi="Times New Roman" w:cs="Times New Roman" w:hint="eastAsia"/>
          <w:b/>
          <w:szCs w:val="20"/>
          <w:bdr w:val="single" w:sz="4" w:space="0" w:color="auto"/>
        </w:rPr>
        <w:t>，</w:t>
      </w:r>
      <w:r w:rsidRPr="00272AF0">
        <w:rPr>
          <w:rFonts w:ascii="Times New Roman" w:eastAsia="新細明體" w:hAnsi="Times New Roman" w:cs="Times New Roman"/>
          <w:b/>
          <w:szCs w:val="20"/>
          <w:bdr w:val="single" w:sz="4" w:space="0" w:color="auto"/>
        </w:rPr>
        <w:t>一心念佛信淨不疑，必得見佛</w:t>
      </w:r>
    </w:p>
    <w:p w:rsidR="00BA09FC" w:rsidRPr="00272AF0" w:rsidRDefault="00BA09FC" w:rsidP="00BA09FC">
      <w:pPr>
        <w:spacing w:beforeLines="30" w:before="108"/>
        <w:ind w:leftChars="50" w:left="120"/>
        <w:jc w:val="both"/>
        <w:rPr>
          <w:rFonts w:ascii="Times New Roman" w:eastAsia="新細明體" w:hAnsi="Times New Roman" w:cs="Times New Roman"/>
          <w:b/>
          <w:szCs w:val="20"/>
        </w:rPr>
      </w:pP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貳</w:t>
      </w:r>
      <w:r w:rsidRPr="00272AF0">
        <w:rPr>
          <w:rFonts w:ascii="Times New Roman" w:eastAsia="新細明體" w:hAnsi="新細明體" w:cs="Times New Roman" w:hint="eastAsia"/>
          <w:b/>
          <w:szCs w:val="20"/>
          <w:bdr w:val="single" w:sz="4" w:space="0" w:color="auto"/>
        </w:rPr>
        <w:t>）普明菩薩請問寶積佛見佛光明及地動因緣</w:t>
      </w:r>
    </w:p>
    <w:p w:rsidR="00BA09FC" w:rsidRPr="00272AF0" w:rsidRDefault="00BA09FC" w:rsidP="00BA09FC">
      <w:pPr>
        <w:ind w:leftChars="100" w:left="240"/>
        <w:jc w:val="both"/>
        <w:rPr>
          <w:rFonts w:ascii="新細明體" w:eastAsia="新細明體" w:hAnsi="新細明體" w:cs="Times New Roman"/>
          <w:b/>
          <w:szCs w:val="20"/>
          <w:bdr w:val="single" w:sz="4" w:space="0" w:color="auto"/>
        </w:rPr>
      </w:pPr>
      <w:r w:rsidRPr="00272AF0">
        <w:rPr>
          <w:rFonts w:ascii="新細明體" w:eastAsia="新細明體" w:hAnsi="新細明體" w:cs="Times New Roman" w:hint="eastAsia"/>
          <w:b/>
          <w:szCs w:val="20"/>
          <w:bdr w:val="single" w:sz="4" w:space="0" w:color="auto"/>
        </w:rPr>
        <w:t>一、東方世界</w:t>
      </w:r>
      <w:r w:rsidRPr="00272AF0">
        <w:rPr>
          <w:rFonts w:ascii="新細明體" w:eastAsia="新細明體" w:hAnsi="新細明體" w:cs="Times New Roman"/>
          <w:b/>
          <w:szCs w:val="20"/>
          <w:bdr w:val="single" w:sz="4" w:space="0" w:color="auto"/>
        </w:rPr>
        <w:t>有菩薩名曰普明</w:t>
      </w:r>
    </w:p>
    <w:p w:rsidR="00BA09FC" w:rsidRPr="00272AF0" w:rsidRDefault="00BA09FC" w:rsidP="00BA09FC">
      <w:pPr>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（一）</w:t>
      </w:r>
      <w:r w:rsidRPr="00272AF0">
        <w:rPr>
          <w:rFonts w:ascii="Times New Roman" w:eastAsia="新細明體" w:hAnsi="新細明體" w:cs="Times New Roman" w:hint="eastAsia"/>
          <w:b/>
          <w:szCs w:val="20"/>
          <w:bdr w:val="single" w:sz="4" w:space="0" w:color="auto"/>
        </w:rPr>
        <w:t>釋「</w:t>
      </w:r>
      <w:r w:rsidRPr="00272AF0">
        <w:rPr>
          <w:rFonts w:ascii="Times New Roman" w:eastAsia="新細明體" w:hAnsi="新細明體" w:cs="Times New Roman"/>
          <w:b/>
          <w:szCs w:val="20"/>
          <w:bdr w:val="single" w:sz="4" w:space="0" w:color="auto"/>
        </w:rPr>
        <w:t>菩薩</w:t>
      </w:r>
      <w:r w:rsidRPr="00272AF0">
        <w:rPr>
          <w:rFonts w:ascii="Times New Roman" w:eastAsia="新細明體" w:hAnsi="新細明體" w:cs="Times New Roman" w:hint="eastAsia"/>
          <w:b/>
          <w:szCs w:val="20"/>
          <w:bdr w:val="single" w:sz="4" w:space="0" w:color="auto"/>
        </w:rPr>
        <w:t>」</w:t>
      </w:r>
    </w:p>
    <w:p w:rsidR="00BA09FC" w:rsidRPr="00272AF0" w:rsidRDefault="00BA09FC" w:rsidP="00BA09FC">
      <w:pPr>
        <w:spacing w:beforeLines="30" w:before="108"/>
        <w:ind w:leftChars="150" w:left="360"/>
        <w:jc w:val="both"/>
        <w:rPr>
          <w:rFonts w:ascii="Times New Roman" w:eastAsia="新細明體" w:hAnsi="Times New Roman" w:cs="Times New Roman"/>
          <w:b/>
          <w:szCs w:val="20"/>
        </w:rPr>
      </w:pPr>
      <w:r w:rsidRPr="00272AF0">
        <w:rPr>
          <w:rFonts w:ascii="Times New Roman" w:eastAsia="新細明體" w:hAnsi="新細明體" w:cs="Times New Roman"/>
          <w:b/>
          <w:szCs w:val="20"/>
          <w:bdr w:val="single" w:sz="4" w:space="0" w:color="auto"/>
        </w:rPr>
        <w:t>（二）</w:t>
      </w:r>
      <w:r w:rsidRPr="00272AF0">
        <w:rPr>
          <w:rFonts w:ascii="Times New Roman" w:eastAsia="新細明體" w:hAnsi="新細明體" w:cs="Times New Roman" w:hint="eastAsia"/>
          <w:b/>
          <w:szCs w:val="20"/>
          <w:bdr w:val="single" w:sz="4" w:space="0" w:color="auto"/>
        </w:rPr>
        <w:t>釋</w:t>
      </w:r>
      <w:r w:rsidRPr="00272AF0">
        <w:rPr>
          <w:rFonts w:ascii="Times New Roman" w:eastAsia="新細明體" w:hAnsi="新細明體" w:cs="Times New Roman"/>
          <w:b/>
          <w:szCs w:val="20"/>
          <w:bdr w:val="single" w:sz="4" w:space="0" w:color="auto"/>
        </w:rPr>
        <w:t>「普明」</w:t>
      </w:r>
    </w:p>
    <w:p w:rsidR="00BA09FC" w:rsidRPr="00272AF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二、普明菩薩</w:t>
      </w:r>
      <w:r w:rsidRPr="00272AF0">
        <w:rPr>
          <w:rFonts w:ascii="Times New Roman" w:eastAsia="新細明體" w:hAnsi="新細明體" w:cs="Times New Roman" w:hint="eastAsia"/>
          <w:b/>
          <w:szCs w:val="20"/>
          <w:bdr w:val="single" w:sz="4" w:space="0" w:color="auto"/>
        </w:rPr>
        <w:t>請</w:t>
      </w:r>
      <w:r w:rsidRPr="00272AF0">
        <w:rPr>
          <w:rFonts w:ascii="Times New Roman" w:eastAsia="新細明體" w:hAnsi="新細明體" w:cs="Times New Roman"/>
          <w:b/>
          <w:szCs w:val="20"/>
          <w:bdr w:val="single" w:sz="4" w:space="0" w:color="auto"/>
        </w:rPr>
        <w:t>問</w:t>
      </w:r>
      <w:r w:rsidRPr="00272AF0">
        <w:rPr>
          <w:rFonts w:ascii="Times New Roman" w:eastAsia="新細明體" w:hAnsi="新細明體" w:cs="Times New Roman" w:hint="eastAsia"/>
          <w:b/>
          <w:szCs w:val="20"/>
          <w:bdr w:val="single" w:sz="4" w:space="0" w:color="auto"/>
        </w:rPr>
        <w:t>寶積佛，是何因緣而有大光明、地動、又見佛身</w:t>
      </w:r>
    </w:p>
    <w:p w:rsidR="00BA09FC" w:rsidRPr="00272AF0" w:rsidRDefault="00BA09FC" w:rsidP="00BA09FC">
      <w:pPr>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（一）見地動、佛身</w:t>
      </w:r>
      <w:r w:rsidRPr="00272AF0">
        <w:rPr>
          <w:rFonts w:ascii="Times New Roman" w:eastAsia="新細明體" w:hAnsi="新細明體" w:cs="Times New Roman" w:hint="eastAsia"/>
          <w:b/>
          <w:szCs w:val="20"/>
          <w:bdr w:val="single" w:sz="4" w:space="0" w:color="auto"/>
        </w:rPr>
        <w:t>、</w:t>
      </w:r>
      <w:r w:rsidRPr="00272AF0">
        <w:rPr>
          <w:rFonts w:ascii="Times New Roman" w:eastAsia="新細明體" w:hAnsi="新細明體" w:cs="Times New Roman"/>
          <w:b/>
          <w:szCs w:val="20"/>
          <w:bdr w:val="single" w:sz="4" w:space="0" w:color="auto"/>
        </w:rPr>
        <w:t>光明</w:t>
      </w:r>
    </w:p>
    <w:p w:rsidR="00BA09FC" w:rsidRPr="00272AF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272AF0">
        <w:rPr>
          <w:rFonts w:ascii="Times New Roman" w:eastAsia="新細明體" w:hAnsi="新細明體" w:cs="Times New Roman"/>
          <w:b/>
          <w:szCs w:val="20"/>
          <w:bdr w:val="single" w:sz="4" w:space="0" w:color="auto"/>
        </w:rPr>
        <w:t>（二）普明菩薩應自知因緣，何</w:t>
      </w:r>
      <w:r w:rsidRPr="00272AF0">
        <w:rPr>
          <w:rFonts w:ascii="Times New Roman" w:eastAsia="新細明體" w:hAnsi="新細明體" w:cs="Times New Roman" w:hint="eastAsia"/>
          <w:b/>
          <w:szCs w:val="20"/>
          <w:bdr w:val="single" w:sz="4" w:space="0" w:color="auto"/>
        </w:rPr>
        <w:t>故</w:t>
      </w:r>
      <w:r w:rsidRPr="00272AF0">
        <w:rPr>
          <w:rFonts w:ascii="Times New Roman" w:eastAsia="新細明體" w:hAnsi="新細明體" w:cs="Times New Roman"/>
          <w:b/>
          <w:szCs w:val="20"/>
          <w:bdr w:val="single" w:sz="4" w:space="0" w:color="auto"/>
        </w:rPr>
        <w:t>問佛</w:t>
      </w:r>
    </w:p>
    <w:p w:rsidR="00BA09FC" w:rsidRPr="00272AF0" w:rsidRDefault="00BA09FC" w:rsidP="00BA09FC">
      <w:pPr>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b/>
          <w:szCs w:val="20"/>
          <w:bdr w:val="single" w:sz="4" w:space="0" w:color="auto"/>
        </w:rPr>
        <w:t>1</w:t>
      </w:r>
      <w:r w:rsidRPr="00272AF0">
        <w:rPr>
          <w:rFonts w:ascii="Times New Roman" w:eastAsia="新細明體" w:hAnsi="新細明體" w:cs="Times New Roman"/>
          <w:b/>
          <w:szCs w:val="20"/>
          <w:bdr w:val="single" w:sz="4" w:space="0" w:color="auto"/>
        </w:rPr>
        <w:t>、不知佛境界故問</w:t>
      </w:r>
    </w:p>
    <w:p w:rsidR="00BA09FC" w:rsidRPr="00272AF0" w:rsidRDefault="00BA09FC" w:rsidP="00BA09FC">
      <w:pPr>
        <w:keepNext/>
        <w:spacing w:beforeLines="30" w:before="108"/>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b/>
          <w:szCs w:val="20"/>
          <w:bdr w:val="single" w:sz="4" w:space="0" w:color="auto"/>
        </w:rPr>
        <w:t>2</w:t>
      </w:r>
      <w:r w:rsidRPr="00272AF0">
        <w:rPr>
          <w:rFonts w:ascii="Times New Roman" w:eastAsia="新細明體" w:hAnsi="新細明體" w:cs="Times New Roman"/>
          <w:b/>
          <w:szCs w:val="20"/>
          <w:bdr w:val="single" w:sz="4" w:space="0" w:color="auto"/>
        </w:rPr>
        <w:t>、欲常見佛</w:t>
      </w:r>
      <w:r w:rsidRPr="00272AF0">
        <w:rPr>
          <w:rFonts w:ascii="Times New Roman" w:eastAsia="新細明體" w:hAnsi="新細明體" w:cs="Times New Roman" w:hint="eastAsia"/>
          <w:b/>
          <w:szCs w:val="20"/>
          <w:bdr w:val="single" w:sz="4" w:space="0" w:color="auto"/>
        </w:rPr>
        <w:t>，心無厭足故</w:t>
      </w:r>
    </w:p>
    <w:p w:rsidR="00BA09FC" w:rsidRPr="00272AF0" w:rsidRDefault="00BA09FC" w:rsidP="00BA09FC">
      <w:pPr>
        <w:spacing w:beforeLines="30" w:before="108"/>
        <w:ind w:leftChars="200" w:left="480"/>
        <w:jc w:val="both"/>
        <w:rPr>
          <w:rFonts w:ascii="Times New Roman" w:eastAsia="新細明體" w:hAnsi="Times New Roman" w:cs="Times New Roman"/>
          <w:b/>
          <w:szCs w:val="20"/>
        </w:rPr>
      </w:pPr>
      <w:r w:rsidRPr="00272AF0">
        <w:rPr>
          <w:rFonts w:ascii="Times New Roman" w:eastAsia="新細明體" w:hAnsi="Times New Roman" w:cs="Times New Roman"/>
          <w:b/>
          <w:szCs w:val="20"/>
          <w:bdr w:val="single" w:sz="4" w:space="0" w:color="auto"/>
        </w:rPr>
        <w:t>3</w:t>
      </w:r>
      <w:r w:rsidRPr="00272AF0">
        <w:rPr>
          <w:rFonts w:ascii="Times New Roman" w:eastAsia="新細明體" w:hAnsi="新細明體" w:cs="Times New Roman"/>
          <w:b/>
          <w:szCs w:val="20"/>
          <w:bdr w:val="single" w:sz="4" w:space="0" w:color="auto"/>
        </w:rPr>
        <w:t>、</w:t>
      </w:r>
      <w:r w:rsidRPr="00272AF0">
        <w:rPr>
          <w:rFonts w:ascii="Times New Roman" w:eastAsia="新細明體" w:hAnsi="新細明體" w:cs="Times New Roman" w:hint="eastAsia"/>
          <w:b/>
          <w:szCs w:val="20"/>
          <w:bdr w:val="single" w:sz="4" w:space="0" w:color="auto"/>
        </w:rPr>
        <w:t>為</w:t>
      </w:r>
      <w:r w:rsidRPr="00272AF0">
        <w:rPr>
          <w:rFonts w:ascii="Times New Roman" w:eastAsia="新細明體" w:hAnsi="新細明體" w:cs="Times New Roman"/>
          <w:b/>
          <w:szCs w:val="20"/>
          <w:bdr w:val="single" w:sz="4" w:space="0" w:color="auto"/>
        </w:rPr>
        <w:t>得大利</w:t>
      </w:r>
      <w:r w:rsidRPr="00272AF0">
        <w:rPr>
          <w:rFonts w:ascii="Times New Roman" w:eastAsia="新細明體" w:hAnsi="新細明體" w:cs="Times New Roman" w:hint="eastAsia"/>
          <w:b/>
          <w:szCs w:val="20"/>
          <w:bdr w:val="single" w:sz="4" w:space="0" w:color="auto"/>
        </w:rPr>
        <w:t>常欲隨佛</w:t>
      </w:r>
      <w:r w:rsidRPr="00272AF0">
        <w:rPr>
          <w:rFonts w:ascii="Times New Roman" w:eastAsia="新細明體" w:hAnsi="新細明體" w:cs="Times New Roman"/>
          <w:b/>
          <w:szCs w:val="20"/>
          <w:bdr w:val="single" w:sz="4" w:space="0" w:color="auto"/>
        </w:rPr>
        <w:t>故</w:t>
      </w:r>
    </w:p>
    <w:p w:rsidR="00BA09FC" w:rsidRPr="00272AF0" w:rsidRDefault="00BA09FC" w:rsidP="00BA09FC">
      <w:pPr>
        <w:spacing w:beforeLines="30" w:before="108"/>
        <w:ind w:leftChars="200" w:left="480"/>
        <w:jc w:val="both"/>
        <w:rPr>
          <w:rFonts w:ascii="Times New Roman" w:eastAsia="標楷體" w:hAnsi="Times New Roman" w:cs="Times New Roman"/>
          <w:b/>
          <w:szCs w:val="20"/>
        </w:rPr>
      </w:pPr>
      <w:r w:rsidRPr="00272AF0">
        <w:rPr>
          <w:rFonts w:ascii="Times New Roman" w:eastAsia="新細明體" w:hAnsi="新細明體" w:cs="Times New Roman" w:hint="eastAsia"/>
          <w:b/>
          <w:szCs w:val="20"/>
          <w:bdr w:val="single" w:sz="4" w:space="0" w:color="auto"/>
        </w:rPr>
        <w:t>4</w:t>
      </w:r>
      <w:r w:rsidRPr="00272AF0">
        <w:rPr>
          <w:rFonts w:ascii="Times New Roman" w:eastAsia="新細明體" w:hAnsi="新細明體" w:cs="Times New Roman"/>
          <w:b/>
          <w:szCs w:val="20"/>
          <w:bdr w:val="single" w:sz="4" w:space="0" w:color="auto"/>
        </w:rPr>
        <w:t>、為餘眾故問</w:t>
      </w:r>
    </w:p>
    <w:p w:rsidR="00BA09FC" w:rsidRPr="00857763" w:rsidRDefault="00BA09FC" w:rsidP="00BA09FC">
      <w:pPr>
        <w:ind w:leftChars="200" w:left="480"/>
        <w:jc w:val="both"/>
        <w:rPr>
          <w:rFonts w:ascii="Times New Roman" w:eastAsia="新細明體" w:hAnsi="Times New Roman" w:cs="Times New Roman"/>
          <w:szCs w:val="24"/>
        </w:rPr>
      </w:pPr>
    </w:p>
    <w:p w:rsidR="00BA09FC" w:rsidRDefault="00BA09FC" w:rsidP="00BA09FC">
      <w:pPr>
        <w:adjustRightInd w:val="0"/>
        <w:snapToGrid w:val="0"/>
        <w:jc w:val="center"/>
        <w:rPr>
          <w:rFonts w:cs="Roman Unicode"/>
        </w:rPr>
      </w:pPr>
    </w:p>
    <w:p w:rsidR="00BA09FC" w:rsidRPr="00562DED" w:rsidRDefault="00BA09FC" w:rsidP="00BA09FC">
      <w:pPr>
        <w:jc w:val="center"/>
        <w:rPr>
          <w:rFonts w:eastAsia="標楷體" w:cs="Roman Unicode"/>
          <w:b/>
          <w:sz w:val="44"/>
          <w:szCs w:val="44"/>
        </w:rPr>
      </w:pPr>
      <w:r w:rsidRPr="00562DED">
        <w:rPr>
          <w:rFonts w:eastAsia="標楷體" w:cs="Roman Unicode"/>
          <w:b/>
          <w:sz w:val="44"/>
          <w:szCs w:val="44"/>
        </w:rPr>
        <w:t>《大智度論》卷</w:t>
      </w:r>
      <w:r w:rsidRPr="00562DED">
        <w:rPr>
          <w:rFonts w:eastAsia="標楷體" w:cs="Roman Unicode" w:hint="eastAsia"/>
          <w:b/>
          <w:sz w:val="44"/>
          <w:szCs w:val="44"/>
        </w:rPr>
        <w:t>10</w:t>
      </w:r>
    </w:p>
    <w:p w:rsidR="00BA09FC" w:rsidRDefault="00BA09FC" w:rsidP="00BA09FC">
      <w:pPr>
        <w:spacing w:line="0" w:lineRule="atLeast"/>
        <w:jc w:val="center"/>
        <w:rPr>
          <w:rFonts w:eastAsia="標楷體" w:cs="Roman Unicode"/>
          <w:b/>
          <w:bCs/>
          <w:sz w:val="28"/>
          <w:szCs w:val="28"/>
        </w:rPr>
      </w:pPr>
      <w:r w:rsidRPr="00562DED">
        <w:rPr>
          <w:rFonts w:eastAsia="標楷體" w:cs="Roman Unicode"/>
          <w:b/>
          <w:bCs/>
          <w:sz w:val="28"/>
          <w:szCs w:val="28"/>
        </w:rPr>
        <w:t>〈</w:t>
      </w:r>
      <w:r w:rsidRPr="00562DED">
        <w:rPr>
          <w:rFonts w:eastAsia="標楷體" w:cs="Roman Unicode" w:hint="eastAsia"/>
          <w:b/>
          <w:bCs/>
          <w:sz w:val="28"/>
          <w:szCs w:val="28"/>
        </w:rPr>
        <w:t>初品中「十方菩薩來」釋論第十五之餘</w:t>
      </w:r>
      <w:r w:rsidRPr="00562DED">
        <w:rPr>
          <w:rFonts w:eastAsia="標楷體" w:cs="Roman Unicode"/>
          <w:b/>
          <w:bCs/>
          <w:sz w:val="28"/>
          <w:szCs w:val="28"/>
        </w:rPr>
        <w:t>〉</w:t>
      </w:r>
    </w:p>
    <w:p w:rsidR="00BA09FC" w:rsidRPr="00562DED" w:rsidRDefault="00BA09FC" w:rsidP="00BA09FC">
      <w:pPr>
        <w:jc w:val="right"/>
        <w:rPr>
          <w:rFonts w:cs="Roman Unicode"/>
          <w:sz w:val="26"/>
        </w:rPr>
      </w:pPr>
      <w:r w:rsidRPr="00562DED">
        <w:rPr>
          <w:rFonts w:eastAsia="標楷體" w:cs="Roman Unicode"/>
          <w:sz w:val="26"/>
        </w:rPr>
        <w:t>釋厚觀</w:t>
      </w:r>
      <w:r w:rsidRPr="00562DED">
        <w:rPr>
          <w:rFonts w:cs="Roman Unicode"/>
          <w:sz w:val="26"/>
        </w:rPr>
        <w:t>（</w:t>
      </w:r>
      <w:r w:rsidRPr="00562DED">
        <w:rPr>
          <w:rFonts w:cs="Roman Unicode"/>
          <w:sz w:val="26"/>
        </w:rPr>
        <w:t>2007.0</w:t>
      </w:r>
      <w:r w:rsidRPr="00562DED">
        <w:rPr>
          <w:rFonts w:cs="Roman Unicode" w:hint="eastAsia"/>
          <w:sz w:val="26"/>
        </w:rPr>
        <w:t>5</w:t>
      </w:r>
      <w:r w:rsidRPr="00562DED">
        <w:rPr>
          <w:rFonts w:cs="Roman Unicode"/>
          <w:sz w:val="26"/>
        </w:rPr>
        <w:t>.</w:t>
      </w:r>
      <w:r w:rsidRPr="00562DED">
        <w:rPr>
          <w:rFonts w:cs="Roman Unicode" w:hint="eastAsia"/>
          <w:sz w:val="26"/>
        </w:rPr>
        <w:t>12</w:t>
      </w:r>
      <w:r w:rsidRPr="00562DED">
        <w:rPr>
          <w:rFonts w:cs="Roman Unicode"/>
          <w:sz w:val="26"/>
        </w:rPr>
        <w:t>）</w:t>
      </w:r>
    </w:p>
    <w:p w:rsidR="00BA09FC" w:rsidRPr="004C7DF2" w:rsidRDefault="00BA09FC" w:rsidP="00BA09FC">
      <w:pPr>
        <w:spacing w:beforeLines="50" w:before="180"/>
        <w:jc w:val="both"/>
        <w:rPr>
          <w:rFonts w:hAnsi="新細明體"/>
          <w:b/>
          <w:szCs w:val="20"/>
          <w:bdr w:val="single" w:sz="4" w:space="0" w:color="auto"/>
        </w:rPr>
      </w:pPr>
      <w:r w:rsidRPr="004C7DF2">
        <w:rPr>
          <w:rFonts w:hAnsi="新細明體" w:hint="eastAsia"/>
          <w:b/>
          <w:szCs w:val="20"/>
          <w:bdr w:val="single" w:sz="4" w:space="0" w:color="auto"/>
        </w:rPr>
        <w:t>※</w:t>
      </w:r>
      <w:r w:rsidRPr="004C7DF2">
        <w:rPr>
          <w:rFonts w:hAnsi="新細明體" w:hint="eastAsia"/>
          <w:b/>
          <w:szCs w:val="20"/>
          <w:bdr w:val="single" w:sz="4" w:space="0" w:color="auto"/>
        </w:rPr>
        <w:t xml:space="preserve"> </w:t>
      </w:r>
      <w:r w:rsidRPr="004C7DF2">
        <w:rPr>
          <w:rFonts w:hAnsi="新細明體" w:hint="eastAsia"/>
          <w:b/>
          <w:szCs w:val="20"/>
          <w:bdr w:val="single" w:sz="4" w:space="0" w:color="auto"/>
        </w:rPr>
        <w:t>十方諸佛世界眾皆來至釋迦佛所</w:t>
      </w:r>
    </w:p>
    <w:p w:rsidR="00BA09FC" w:rsidRPr="004C7DF2" w:rsidRDefault="00BA09FC" w:rsidP="00BA09FC">
      <w:pPr>
        <w:jc w:val="both"/>
        <w:rPr>
          <w:rFonts w:hAnsi="新細明體"/>
          <w:b/>
          <w:szCs w:val="20"/>
          <w:bdr w:val="single" w:sz="4" w:space="0" w:color="auto"/>
        </w:rPr>
      </w:pPr>
      <w:r w:rsidRPr="004C7DF2">
        <w:rPr>
          <w:rFonts w:hAnsi="新細明體" w:hint="eastAsia"/>
          <w:b/>
          <w:szCs w:val="20"/>
          <w:bdr w:val="single" w:sz="4" w:space="0" w:color="auto"/>
        </w:rPr>
        <w:t>壹、</w:t>
      </w:r>
      <w:r w:rsidRPr="004C7DF2">
        <w:rPr>
          <w:rFonts w:hAnsi="新細明體"/>
          <w:b/>
          <w:szCs w:val="20"/>
          <w:bdr w:val="single" w:sz="4" w:space="0" w:color="auto"/>
        </w:rPr>
        <w:t>東方</w:t>
      </w:r>
      <w:r w:rsidRPr="004C7DF2">
        <w:rPr>
          <w:rFonts w:hAnsi="新細明體" w:hint="eastAsia"/>
          <w:b/>
          <w:szCs w:val="20"/>
          <w:bdr w:val="single" w:sz="4" w:space="0" w:color="auto"/>
        </w:rPr>
        <w:t>世界眾來至釋迦佛所</w:t>
      </w:r>
    </w:p>
    <w:p w:rsidR="00BA09FC" w:rsidRPr="004C7DF2" w:rsidRDefault="00BA09FC" w:rsidP="00BA09FC">
      <w:pPr>
        <w:ind w:leftChars="50" w:left="120"/>
        <w:jc w:val="both"/>
        <w:rPr>
          <w:szCs w:val="20"/>
        </w:rPr>
      </w:pPr>
      <w:r w:rsidRPr="004C7DF2">
        <w:rPr>
          <w:rFonts w:hAnsi="新細明體" w:hint="eastAsia"/>
          <w:b/>
          <w:szCs w:val="20"/>
          <w:bdr w:val="single" w:sz="4" w:space="0" w:color="auto"/>
          <w:shd w:val="pct15" w:color="auto" w:fill="FFFFFF"/>
        </w:rPr>
        <w:t>（壹）東方世界寶積佛為諸菩薩說般若</w:t>
      </w:r>
      <w:r w:rsidRPr="004C7DF2">
        <w:rPr>
          <w:rFonts w:hAnsi="新細明體" w:hint="eastAsia"/>
          <w:szCs w:val="20"/>
        </w:rPr>
        <w:t>（</w:t>
      </w:r>
      <w:r w:rsidRPr="004C7DF2">
        <w:rPr>
          <w:szCs w:val="20"/>
        </w:rPr>
        <w:t>承上</w:t>
      </w:r>
      <w:r w:rsidRPr="004C7DF2">
        <w:rPr>
          <w:rFonts w:hAnsi="新細明體" w:hint="eastAsia"/>
          <w:szCs w:val="20"/>
        </w:rPr>
        <w:t>卷</w:t>
      </w:r>
      <w:r w:rsidRPr="004C7DF2">
        <w:rPr>
          <w:rFonts w:hAnsi="新細明體" w:hint="eastAsia"/>
          <w:szCs w:val="20"/>
        </w:rPr>
        <w:t>9</w:t>
      </w:r>
      <w:r w:rsidRPr="004C7DF2">
        <w:rPr>
          <w:rFonts w:hAnsi="新細明體" w:hint="eastAsia"/>
          <w:szCs w:val="20"/>
        </w:rPr>
        <w:t>（大正</w:t>
      </w:r>
      <w:r w:rsidRPr="004C7DF2">
        <w:rPr>
          <w:rFonts w:hAnsi="新細明體" w:hint="eastAsia"/>
          <w:szCs w:val="20"/>
        </w:rPr>
        <w:t>25</w:t>
      </w:r>
      <w:r w:rsidRPr="004C7DF2">
        <w:rPr>
          <w:rFonts w:hAnsi="新細明體" w:hint="eastAsia"/>
          <w:szCs w:val="20"/>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4C7DF2">
          <w:rPr>
            <w:rFonts w:hint="eastAsia"/>
            <w:szCs w:val="20"/>
          </w:rPr>
          <w:t>124a</w:t>
        </w:r>
      </w:smartTag>
      <w:r w:rsidRPr="004C7DF2">
        <w:rPr>
          <w:rFonts w:hint="eastAsia"/>
          <w:szCs w:val="20"/>
        </w:rPr>
        <w:t>10</w:t>
      </w:r>
      <w:smartTag w:uri="urn:schemas-microsoft-com:office:smarttags" w:element="chmetcnv">
        <w:smartTagPr>
          <w:attr w:name="TCSC" w:val="0"/>
          <w:attr w:name="NumberType" w:val="1"/>
          <w:attr w:name="Negative" w:val="True"/>
          <w:attr w:name="HasSpace" w:val="False"/>
          <w:attr w:name="SourceValue" w:val="127"/>
          <w:attr w:name="UnitName" w:val="a"/>
        </w:smartTagPr>
        <w:r w:rsidRPr="004C7DF2">
          <w:rPr>
            <w:rFonts w:hint="eastAsia"/>
            <w:szCs w:val="20"/>
          </w:rPr>
          <w:t>-127a</w:t>
        </w:r>
      </w:smartTag>
      <w:r w:rsidRPr="004C7DF2">
        <w:rPr>
          <w:rFonts w:hint="eastAsia"/>
          <w:szCs w:val="20"/>
        </w:rPr>
        <w:t>18</w:t>
      </w:r>
      <w:r w:rsidRPr="004C7DF2">
        <w:rPr>
          <w:rFonts w:hAnsi="新細明體" w:hint="eastAsia"/>
          <w:szCs w:val="20"/>
        </w:rPr>
        <w:t>））</w:t>
      </w:r>
    </w:p>
    <w:p w:rsidR="00BA09FC" w:rsidRPr="004C7DF2" w:rsidRDefault="00BA09FC" w:rsidP="00BA09FC">
      <w:pPr>
        <w:ind w:leftChars="50" w:left="120"/>
        <w:jc w:val="both"/>
        <w:rPr>
          <w:rFonts w:hAnsi="新細明體"/>
          <w:szCs w:val="20"/>
          <w:bdr w:val="single" w:sz="4" w:space="0" w:color="auto"/>
        </w:rPr>
      </w:pPr>
      <w:r w:rsidRPr="004C7DF2">
        <w:rPr>
          <w:rFonts w:hAnsi="新細明體" w:hint="eastAsia"/>
          <w:b/>
          <w:szCs w:val="20"/>
          <w:bdr w:val="single" w:sz="4" w:space="0" w:color="auto"/>
          <w:shd w:val="pct15" w:color="auto" w:fill="FFFFFF"/>
        </w:rPr>
        <w:t>（</w:t>
      </w:r>
      <w:r w:rsidRPr="004C7DF2">
        <w:rPr>
          <w:rFonts w:hAnsi="新細明體"/>
          <w:b/>
          <w:szCs w:val="20"/>
          <w:bdr w:val="single" w:sz="4" w:space="0" w:color="auto"/>
          <w:shd w:val="pct15" w:color="auto" w:fill="FFFFFF"/>
        </w:rPr>
        <w:t>貳</w:t>
      </w:r>
      <w:r w:rsidRPr="004C7DF2">
        <w:rPr>
          <w:rFonts w:hAnsi="新細明體" w:hint="eastAsia"/>
          <w:b/>
          <w:szCs w:val="20"/>
          <w:bdr w:val="single" w:sz="4" w:space="0" w:color="auto"/>
          <w:shd w:val="pct15" w:color="auto" w:fill="FFFFFF"/>
        </w:rPr>
        <w:t>）普明菩薩請問寶積佛見光明、地動及見佛身因緣</w:t>
      </w:r>
      <w:r w:rsidRPr="004C7DF2">
        <w:rPr>
          <w:rFonts w:hAnsi="新細明體" w:hint="eastAsia"/>
          <w:szCs w:val="20"/>
        </w:rPr>
        <w:t>（</w:t>
      </w:r>
      <w:r w:rsidRPr="004C7DF2">
        <w:rPr>
          <w:szCs w:val="20"/>
        </w:rPr>
        <w:t>承上</w:t>
      </w:r>
      <w:r w:rsidRPr="004C7DF2">
        <w:rPr>
          <w:rFonts w:hAnsi="新細明體" w:hint="eastAsia"/>
          <w:szCs w:val="20"/>
        </w:rPr>
        <w:t>卷</w:t>
      </w:r>
      <w:r w:rsidRPr="004C7DF2">
        <w:rPr>
          <w:rFonts w:hAnsi="新細明體" w:hint="eastAsia"/>
          <w:szCs w:val="20"/>
        </w:rPr>
        <w:t>9</w:t>
      </w:r>
      <w:r w:rsidRPr="004C7DF2">
        <w:rPr>
          <w:rFonts w:hAnsi="新細明體" w:hint="eastAsia"/>
          <w:szCs w:val="20"/>
        </w:rPr>
        <w:t>（大正</w:t>
      </w:r>
      <w:r w:rsidRPr="004C7DF2">
        <w:rPr>
          <w:rFonts w:hAnsi="新細明體" w:hint="eastAsia"/>
          <w:szCs w:val="20"/>
        </w:rPr>
        <w:t>25</w:t>
      </w:r>
      <w:r w:rsidRPr="004C7DF2">
        <w:rPr>
          <w:rFonts w:hAnsi="新細明體" w:hint="eastAsia"/>
          <w:szCs w:val="20"/>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Pr="004C7DF2">
          <w:rPr>
            <w:rFonts w:hint="eastAsia"/>
            <w:szCs w:val="20"/>
          </w:rPr>
          <w:t>127a</w:t>
        </w:r>
      </w:smartTag>
      <w:r w:rsidRPr="004C7DF2">
        <w:rPr>
          <w:rFonts w:hint="eastAsia"/>
          <w:szCs w:val="20"/>
        </w:rPr>
        <w:t>19-b13</w:t>
      </w:r>
      <w:r w:rsidRPr="004C7DF2">
        <w:rPr>
          <w:rFonts w:hAnsi="新細明體" w:hint="eastAsia"/>
          <w:szCs w:val="20"/>
        </w:rPr>
        <w:t>））</w:t>
      </w:r>
    </w:p>
    <w:p w:rsidR="00BA09FC" w:rsidRPr="004C7DF2" w:rsidRDefault="00BA09FC" w:rsidP="00BA09FC">
      <w:pPr>
        <w:ind w:leftChars="50" w:left="120"/>
        <w:jc w:val="both"/>
        <w:rPr>
          <w:rFonts w:hAnsi="新細明體"/>
          <w:b/>
          <w:szCs w:val="20"/>
          <w:bdr w:val="single" w:sz="4" w:space="0" w:color="auto"/>
        </w:rPr>
      </w:pPr>
      <w:r w:rsidRPr="004C7DF2">
        <w:rPr>
          <w:rFonts w:hAnsi="新細明體" w:hint="eastAsia"/>
          <w:b/>
          <w:szCs w:val="20"/>
          <w:bdr w:val="single" w:sz="4" w:space="0" w:color="auto"/>
        </w:rPr>
        <w:t>（參）寶積佛答言：是釋迦佛神力，欲為菩薩說般若</w:t>
      </w:r>
    </w:p>
    <w:p w:rsidR="00BA09FC" w:rsidRDefault="00BA09FC" w:rsidP="00BA09FC">
      <w:pPr>
        <w:ind w:leftChars="100" w:left="240"/>
        <w:jc w:val="both"/>
        <w:rPr>
          <w:b/>
          <w:bdr w:val="single" w:sz="4" w:space="0" w:color="auto"/>
          <w:shd w:val="pct15" w:color="auto" w:fill="FFFFFF"/>
        </w:rPr>
      </w:pPr>
      <w:r w:rsidRPr="004C7DF2">
        <w:rPr>
          <w:rFonts w:hint="eastAsia"/>
          <w:b/>
          <w:bCs/>
          <w:szCs w:val="20"/>
          <w:bdr w:val="single" w:sz="4" w:space="0" w:color="auto"/>
        </w:rPr>
        <w:t>一、</w:t>
      </w:r>
      <w:r w:rsidRPr="004C7DF2">
        <w:rPr>
          <w:b/>
          <w:szCs w:val="20"/>
          <w:bdr w:val="single" w:sz="4" w:space="0" w:color="auto"/>
        </w:rPr>
        <w:t>說法從覺觀生</w:t>
      </w:r>
      <w:r w:rsidRPr="004C7DF2">
        <w:rPr>
          <w:rFonts w:hint="eastAsia"/>
          <w:b/>
          <w:szCs w:val="20"/>
          <w:bdr w:val="single" w:sz="4" w:space="0" w:color="auto"/>
        </w:rPr>
        <w:t>，若佛攝心常在定中應無語，今何以為眾說法</w:t>
      </w:r>
    </w:p>
    <w:p w:rsidR="00BA09FC" w:rsidRDefault="00BA09FC" w:rsidP="00BA09FC">
      <w:pPr>
        <w:ind w:leftChars="150" w:left="360"/>
        <w:jc w:val="both"/>
        <w:rPr>
          <w:rStyle w:val="a8"/>
        </w:rPr>
      </w:pPr>
      <w:r w:rsidRPr="004C7DF2">
        <w:rPr>
          <w:rFonts w:hint="eastAsia"/>
          <w:b/>
          <w:bCs/>
          <w:szCs w:val="20"/>
          <w:bdr w:val="single" w:sz="4" w:space="0" w:color="auto"/>
        </w:rPr>
        <w:t>（一）佛</w:t>
      </w:r>
      <w:r w:rsidRPr="004C7DF2">
        <w:rPr>
          <w:b/>
          <w:szCs w:val="20"/>
          <w:bdr w:val="single" w:sz="4" w:space="0" w:color="auto"/>
        </w:rPr>
        <w:t>以慈悲風來，憐愍心動，散身無數</w:t>
      </w:r>
      <w:r w:rsidRPr="004C7DF2">
        <w:rPr>
          <w:rFonts w:hint="eastAsia"/>
          <w:b/>
          <w:szCs w:val="20"/>
          <w:bdr w:val="single" w:sz="4" w:space="0" w:color="auto"/>
        </w:rPr>
        <w:t>教化</w:t>
      </w:r>
      <w:r w:rsidRPr="004C7DF2">
        <w:rPr>
          <w:b/>
          <w:szCs w:val="20"/>
          <w:bdr w:val="single" w:sz="4" w:space="0" w:color="auto"/>
        </w:rPr>
        <w:t>眾生</w:t>
      </w:r>
      <w:r w:rsidRPr="004C7DF2">
        <w:rPr>
          <w:rFonts w:hint="eastAsia"/>
          <w:b/>
          <w:bCs/>
          <w:szCs w:val="20"/>
          <w:bdr w:val="single" w:sz="4" w:space="0" w:color="auto"/>
        </w:rPr>
        <w:t>說法斷疑</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（二）</w:t>
      </w:r>
      <w:r w:rsidRPr="004C7DF2">
        <w:rPr>
          <w:b/>
          <w:szCs w:val="20"/>
          <w:bdr w:val="single" w:sz="4" w:space="0" w:color="auto"/>
        </w:rPr>
        <w:t>佛實不動，先福因緣，身遍出聲應物如響，身毛孔中自然有聲隨心說法，佛無憶想亦無分別</w:t>
      </w:r>
    </w:p>
    <w:p w:rsidR="00BA09FC" w:rsidRPr="004C7DF2" w:rsidRDefault="00BA09FC" w:rsidP="00BA09FC">
      <w:pPr>
        <w:spacing w:beforeLines="30" w:before="108"/>
        <w:ind w:leftChars="150" w:left="360"/>
        <w:jc w:val="both"/>
        <w:rPr>
          <w:b/>
          <w:bCs/>
          <w:szCs w:val="20"/>
        </w:rPr>
      </w:pPr>
      <w:r w:rsidRPr="004C7DF2">
        <w:rPr>
          <w:rFonts w:hint="eastAsia"/>
          <w:b/>
          <w:bCs/>
          <w:szCs w:val="20"/>
          <w:bdr w:val="single" w:sz="4" w:space="0" w:color="auto"/>
        </w:rPr>
        <w:t>（三）佛為</w:t>
      </w:r>
      <w:r w:rsidRPr="004C7DF2">
        <w:rPr>
          <w:b/>
          <w:bCs/>
          <w:szCs w:val="20"/>
          <w:bdr w:val="single" w:sz="4" w:space="0" w:color="auto"/>
        </w:rPr>
        <w:t>斷眾生疑</w:t>
      </w:r>
      <w:r w:rsidRPr="004C7DF2">
        <w:rPr>
          <w:rFonts w:hint="eastAsia"/>
          <w:b/>
          <w:bCs/>
          <w:szCs w:val="20"/>
          <w:bdr w:val="single" w:sz="4" w:space="0" w:color="auto"/>
        </w:rPr>
        <w:t>故</w:t>
      </w:r>
      <w:r w:rsidRPr="004C7DF2">
        <w:rPr>
          <w:b/>
          <w:bCs/>
          <w:szCs w:val="20"/>
          <w:bdr w:val="single" w:sz="4" w:space="0" w:color="auto"/>
        </w:rPr>
        <w:t>說法</w:t>
      </w:r>
    </w:p>
    <w:p w:rsidR="00BA09FC" w:rsidRPr="004C7DF2" w:rsidRDefault="00BA09FC" w:rsidP="00BA09FC">
      <w:pPr>
        <w:spacing w:beforeLines="30" w:before="108"/>
        <w:ind w:leftChars="100" w:left="240"/>
        <w:jc w:val="both"/>
        <w:rPr>
          <w:b/>
          <w:bCs/>
          <w:szCs w:val="20"/>
        </w:rPr>
      </w:pPr>
      <w:r w:rsidRPr="004C7DF2">
        <w:rPr>
          <w:rFonts w:hint="eastAsia"/>
          <w:b/>
          <w:szCs w:val="20"/>
          <w:bdr w:val="single" w:sz="4" w:space="0" w:color="auto"/>
        </w:rPr>
        <w:lastRenderedPageBreak/>
        <w:t>二、</w:t>
      </w:r>
      <w:r w:rsidRPr="004C7DF2">
        <w:rPr>
          <w:b/>
          <w:szCs w:val="20"/>
          <w:bdr w:val="single" w:sz="4" w:space="0" w:color="auto"/>
        </w:rPr>
        <w:t>諸佛</w:t>
      </w:r>
      <w:r w:rsidRPr="004C7DF2">
        <w:rPr>
          <w:rFonts w:hint="eastAsia"/>
          <w:b/>
          <w:szCs w:val="20"/>
          <w:bdr w:val="single" w:sz="4" w:space="0" w:color="auto"/>
        </w:rPr>
        <w:t>平等</w:t>
      </w:r>
      <w:r w:rsidRPr="004C7DF2">
        <w:rPr>
          <w:b/>
          <w:szCs w:val="20"/>
          <w:bdr w:val="single" w:sz="4" w:space="0" w:color="auto"/>
        </w:rPr>
        <w:t>，</w:t>
      </w:r>
      <w:r w:rsidRPr="004C7DF2">
        <w:rPr>
          <w:rFonts w:hint="eastAsia"/>
          <w:b/>
          <w:szCs w:val="20"/>
          <w:bdr w:val="single" w:sz="4" w:space="0" w:color="auto"/>
        </w:rPr>
        <w:t>何以言</w:t>
      </w:r>
      <w:r w:rsidRPr="004C7DF2">
        <w:rPr>
          <w:b/>
          <w:szCs w:val="20"/>
          <w:bdr w:val="single" w:sz="4" w:space="0" w:color="auto"/>
        </w:rPr>
        <w:t>「是彼神力」</w:t>
      </w:r>
    </w:p>
    <w:p w:rsidR="00BA09FC" w:rsidRPr="004C7DF2" w:rsidRDefault="00BA09FC" w:rsidP="00BA09FC">
      <w:pPr>
        <w:ind w:leftChars="150" w:left="360"/>
        <w:jc w:val="both"/>
        <w:rPr>
          <w:b/>
          <w:bCs/>
          <w:szCs w:val="20"/>
          <w:bdr w:val="single" w:sz="4" w:space="0" w:color="auto"/>
        </w:rPr>
      </w:pPr>
      <w:r w:rsidRPr="004C7DF2">
        <w:rPr>
          <w:rFonts w:hint="eastAsia"/>
          <w:b/>
          <w:bCs/>
          <w:szCs w:val="20"/>
          <w:bdr w:val="single" w:sz="4" w:space="0" w:color="auto"/>
        </w:rPr>
        <w:t>（一）</w:t>
      </w:r>
      <w:r w:rsidRPr="004C7DF2">
        <w:rPr>
          <w:b/>
          <w:bCs/>
          <w:szCs w:val="20"/>
          <w:bdr w:val="single" w:sz="4" w:space="0" w:color="auto"/>
        </w:rPr>
        <w:t>示無我</w:t>
      </w:r>
      <w:r w:rsidRPr="004C7DF2">
        <w:rPr>
          <w:rFonts w:hint="eastAsia"/>
          <w:b/>
          <w:bCs/>
          <w:szCs w:val="20"/>
          <w:bdr w:val="single" w:sz="4" w:space="0" w:color="auto"/>
        </w:rPr>
        <w:t>，</w:t>
      </w:r>
      <w:r w:rsidRPr="004C7DF2">
        <w:rPr>
          <w:b/>
          <w:bCs/>
          <w:szCs w:val="20"/>
          <w:bdr w:val="single" w:sz="4" w:space="0" w:color="auto"/>
        </w:rPr>
        <w:t>滅嫉慢故</w:t>
      </w:r>
    </w:p>
    <w:p w:rsidR="00BA09FC" w:rsidRPr="004C7DF2" w:rsidRDefault="00BA09FC" w:rsidP="00BA09FC">
      <w:pPr>
        <w:spacing w:beforeLines="30" w:before="108"/>
        <w:ind w:leftChars="150" w:left="360"/>
        <w:jc w:val="both"/>
        <w:rPr>
          <w:b/>
          <w:szCs w:val="20"/>
        </w:rPr>
      </w:pPr>
      <w:r w:rsidRPr="004C7DF2">
        <w:rPr>
          <w:rFonts w:hint="eastAsia"/>
          <w:b/>
          <w:bCs/>
          <w:szCs w:val="20"/>
          <w:bdr w:val="single" w:sz="4" w:space="0" w:color="auto"/>
        </w:rPr>
        <w:t>（二）</w:t>
      </w:r>
      <w:r w:rsidRPr="004C7DF2">
        <w:rPr>
          <w:rFonts w:hAnsi="新細明體" w:hint="eastAsia"/>
          <w:b/>
          <w:szCs w:val="20"/>
          <w:bdr w:val="single" w:sz="4" w:space="0" w:color="auto"/>
        </w:rPr>
        <w:t>佛</w:t>
      </w:r>
      <w:r w:rsidRPr="004C7DF2">
        <w:rPr>
          <w:rFonts w:hAnsi="新細明體"/>
          <w:b/>
          <w:szCs w:val="20"/>
          <w:bdr w:val="single" w:sz="4" w:space="0" w:color="auto"/>
        </w:rPr>
        <w:t>不</w:t>
      </w:r>
      <w:r w:rsidRPr="004C7DF2">
        <w:rPr>
          <w:rFonts w:hAnsi="新細明體" w:hint="eastAsia"/>
          <w:b/>
          <w:szCs w:val="20"/>
          <w:bdr w:val="single" w:sz="4" w:space="0" w:color="auto"/>
        </w:rPr>
        <w:t>破</w:t>
      </w:r>
      <w:r w:rsidRPr="004C7DF2">
        <w:rPr>
          <w:rFonts w:hAnsi="新細明體"/>
          <w:b/>
          <w:szCs w:val="20"/>
          <w:bdr w:val="single" w:sz="4" w:space="0" w:color="auto"/>
        </w:rPr>
        <w:t>因緣</w:t>
      </w:r>
      <w:r w:rsidRPr="004C7DF2">
        <w:rPr>
          <w:b/>
          <w:szCs w:val="20"/>
          <w:bdr w:val="single" w:sz="4" w:space="0" w:color="auto"/>
        </w:rPr>
        <w:t>法相</w:t>
      </w:r>
      <w:r w:rsidRPr="004C7DF2">
        <w:rPr>
          <w:rFonts w:hint="eastAsia"/>
          <w:b/>
          <w:szCs w:val="20"/>
          <w:bdr w:val="single" w:sz="4" w:space="0" w:color="auto"/>
        </w:rPr>
        <w:t>故</w:t>
      </w:r>
    </w:p>
    <w:p w:rsidR="00BA09FC" w:rsidRPr="004C7DF2" w:rsidRDefault="00BA09FC" w:rsidP="00BA09FC">
      <w:pPr>
        <w:spacing w:beforeLines="30" w:before="108"/>
        <w:ind w:leftChars="50" w:left="120"/>
        <w:jc w:val="both"/>
        <w:rPr>
          <w:rFonts w:hAnsi="新細明體"/>
          <w:b/>
          <w:szCs w:val="20"/>
          <w:bdr w:val="single" w:sz="4" w:space="0" w:color="auto"/>
        </w:rPr>
      </w:pPr>
      <w:r w:rsidRPr="004C7DF2">
        <w:rPr>
          <w:rFonts w:hAnsi="新細明體" w:hint="eastAsia"/>
          <w:b/>
          <w:szCs w:val="20"/>
          <w:bdr w:val="single" w:sz="4" w:space="0" w:color="auto"/>
        </w:rPr>
        <w:t>（肆）普明菩薩發心願往見釋迦佛及諸大菩薩</w:t>
      </w:r>
    </w:p>
    <w:p w:rsidR="00BA09FC" w:rsidRPr="004C7DF2" w:rsidRDefault="00BA09FC" w:rsidP="00BA09FC">
      <w:pPr>
        <w:ind w:leftChars="100" w:left="240"/>
        <w:jc w:val="both"/>
        <w:rPr>
          <w:b/>
          <w:szCs w:val="20"/>
          <w:bdr w:val="single" w:sz="4" w:space="0" w:color="auto"/>
        </w:rPr>
      </w:pPr>
      <w:r w:rsidRPr="004C7DF2">
        <w:rPr>
          <w:rFonts w:hint="eastAsia"/>
          <w:b/>
          <w:szCs w:val="20"/>
          <w:bdr w:val="single" w:sz="4" w:space="0" w:color="auto"/>
        </w:rPr>
        <w:t>一、諸佛平等，</w:t>
      </w:r>
      <w:r w:rsidRPr="004C7DF2">
        <w:rPr>
          <w:b/>
          <w:szCs w:val="20"/>
          <w:bdr w:val="single" w:sz="4" w:space="0" w:color="auto"/>
        </w:rPr>
        <w:t>普明菩薩</w:t>
      </w:r>
      <w:r w:rsidRPr="004C7DF2">
        <w:rPr>
          <w:rFonts w:hint="eastAsia"/>
          <w:b/>
          <w:szCs w:val="20"/>
          <w:bdr w:val="single" w:sz="4" w:space="0" w:color="auto"/>
        </w:rPr>
        <w:t>何故欲</w:t>
      </w:r>
      <w:r w:rsidRPr="004C7DF2">
        <w:rPr>
          <w:b/>
          <w:szCs w:val="20"/>
          <w:bdr w:val="single" w:sz="4" w:space="0" w:color="auto"/>
        </w:rPr>
        <w:t>往見</w:t>
      </w:r>
      <w:r w:rsidRPr="004C7DF2">
        <w:rPr>
          <w:rFonts w:hint="eastAsia"/>
          <w:b/>
          <w:szCs w:val="20"/>
          <w:bdr w:val="single" w:sz="4" w:space="0" w:color="auto"/>
        </w:rPr>
        <w:t>釋迦佛</w:t>
      </w:r>
    </w:p>
    <w:p w:rsidR="00BA09FC" w:rsidRPr="004C7DF2" w:rsidRDefault="00BA09FC" w:rsidP="00BA09FC">
      <w:pPr>
        <w:spacing w:beforeLines="30" w:before="108"/>
        <w:ind w:leftChars="50" w:left="120"/>
        <w:jc w:val="both"/>
        <w:rPr>
          <w:b/>
          <w:szCs w:val="20"/>
          <w:bdr w:val="single" w:sz="4" w:space="0" w:color="auto"/>
        </w:rPr>
      </w:pPr>
      <w:r w:rsidRPr="004C7DF2">
        <w:rPr>
          <w:rFonts w:hint="eastAsia"/>
          <w:b/>
          <w:szCs w:val="20"/>
          <w:bdr w:val="single" w:sz="4" w:space="0" w:color="auto"/>
        </w:rPr>
        <w:t>二、釋「</w:t>
      </w:r>
      <w:r w:rsidRPr="004C7DF2">
        <w:rPr>
          <w:rFonts w:ascii="新細明體" w:hAnsi="新細明體"/>
          <w:b/>
          <w:bCs/>
          <w:szCs w:val="20"/>
          <w:bdr w:val="single" w:sz="4" w:space="0" w:color="auto"/>
        </w:rPr>
        <w:t>及見彼諸菩薩摩訶薩紹尊位者，皆得陀羅尼及諸三昧</w:t>
      </w:r>
      <w:r w:rsidRPr="004C7DF2">
        <w:rPr>
          <w:rFonts w:ascii="新細明體" w:hAnsi="新細明體" w:hint="eastAsia"/>
          <w:b/>
          <w:szCs w:val="20"/>
          <w:bdr w:val="single" w:sz="4" w:space="0" w:color="auto"/>
        </w:rPr>
        <w:t>」</w:t>
      </w:r>
    </w:p>
    <w:p w:rsidR="00BA09FC" w:rsidRPr="004C7DF2" w:rsidRDefault="00BA09FC" w:rsidP="00BA09FC">
      <w:pPr>
        <w:spacing w:beforeLines="30" w:before="108"/>
        <w:ind w:leftChars="50" w:left="120"/>
        <w:jc w:val="both"/>
        <w:rPr>
          <w:b/>
          <w:szCs w:val="20"/>
          <w:bdr w:val="single" w:sz="4" w:space="0" w:color="auto"/>
        </w:rPr>
      </w:pPr>
      <w:r w:rsidRPr="004C7DF2">
        <w:rPr>
          <w:rFonts w:hint="eastAsia"/>
          <w:b/>
          <w:szCs w:val="20"/>
          <w:bdr w:val="single" w:sz="4" w:space="0" w:color="auto"/>
        </w:rPr>
        <w:t>三、釋「於諸三昧中而得自在」</w:t>
      </w:r>
    </w:p>
    <w:p w:rsidR="00BA09FC" w:rsidRPr="004C7DF2" w:rsidRDefault="00BA09FC" w:rsidP="00BA09FC">
      <w:pPr>
        <w:spacing w:beforeLines="30" w:before="108"/>
        <w:ind w:leftChars="50" w:left="120"/>
        <w:jc w:val="both"/>
        <w:rPr>
          <w:rFonts w:hAnsi="新細明體"/>
          <w:b/>
          <w:szCs w:val="20"/>
          <w:bdr w:val="single" w:sz="4" w:space="0" w:color="auto"/>
        </w:rPr>
      </w:pPr>
      <w:r w:rsidRPr="004C7DF2">
        <w:rPr>
          <w:rFonts w:hAnsi="新細明體" w:hint="eastAsia"/>
          <w:b/>
          <w:szCs w:val="20"/>
          <w:bdr w:val="single" w:sz="4" w:space="0" w:color="auto"/>
        </w:rPr>
        <w:t>（伍）寶積佛以千葉金色蓮華託普明菩薩供養釋迦如來，並囑其當一心敬慎，勿生慢心</w:t>
      </w:r>
    </w:p>
    <w:p w:rsidR="00BA09FC" w:rsidRPr="004C7DF2" w:rsidRDefault="00BA09FC" w:rsidP="00BA09FC">
      <w:pPr>
        <w:ind w:leftChars="100" w:left="240"/>
        <w:jc w:val="both"/>
        <w:rPr>
          <w:b/>
          <w:szCs w:val="20"/>
          <w:u w:val="single"/>
          <w:bdr w:val="single" w:sz="4" w:space="0" w:color="auto"/>
        </w:rPr>
      </w:pPr>
      <w:r w:rsidRPr="004C7DF2">
        <w:rPr>
          <w:rFonts w:hint="eastAsia"/>
          <w:b/>
          <w:szCs w:val="20"/>
          <w:bdr w:val="single" w:sz="4" w:space="0" w:color="auto"/>
        </w:rPr>
        <w:t>一、釋「欲往隨意，宜知是時」</w:t>
      </w:r>
    </w:p>
    <w:p w:rsidR="00BA09FC" w:rsidRPr="004C7DF2" w:rsidRDefault="00BA09FC" w:rsidP="00BA09FC">
      <w:pPr>
        <w:ind w:leftChars="150" w:left="360"/>
        <w:jc w:val="both"/>
        <w:rPr>
          <w:b/>
          <w:bCs/>
          <w:szCs w:val="20"/>
          <w:bdr w:val="single" w:sz="4" w:space="0" w:color="auto"/>
        </w:rPr>
      </w:pPr>
      <w:r w:rsidRPr="004C7DF2">
        <w:rPr>
          <w:rFonts w:hint="eastAsia"/>
          <w:b/>
          <w:bCs/>
          <w:szCs w:val="20"/>
          <w:bdr w:val="single" w:sz="4" w:space="0" w:color="auto"/>
        </w:rPr>
        <w:t>（一）佛於</w:t>
      </w:r>
      <w:r w:rsidRPr="004C7DF2">
        <w:rPr>
          <w:b/>
          <w:bCs/>
          <w:szCs w:val="20"/>
          <w:bdr w:val="single" w:sz="4" w:space="0" w:color="auto"/>
        </w:rPr>
        <w:t>弟子</w:t>
      </w:r>
      <w:r w:rsidRPr="004C7DF2">
        <w:rPr>
          <w:rFonts w:hint="eastAsia"/>
          <w:b/>
          <w:bCs/>
          <w:szCs w:val="20"/>
          <w:bdr w:val="single" w:sz="4" w:space="0" w:color="auto"/>
        </w:rPr>
        <w:t>心不著</w:t>
      </w:r>
      <w:r w:rsidRPr="004C7DF2">
        <w:rPr>
          <w:b/>
          <w:bCs/>
          <w:szCs w:val="20"/>
          <w:bdr w:val="single" w:sz="4" w:space="0" w:color="auto"/>
        </w:rPr>
        <w:t>故</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（二）菩薩心疑釋迦佛功德大，欲往見</w:t>
      </w:r>
      <w:r w:rsidRPr="004C7DF2">
        <w:rPr>
          <w:b/>
          <w:bCs/>
          <w:szCs w:val="20"/>
          <w:bdr w:val="single" w:sz="4" w:space="0" w:color="auto"/>
        </w:rPr>
        <w:t>故</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（三）菩薩遙見釋迦佛身小，</w:t>
      </w:r>
      <w:r w:rsidRPr="004C7DF2">
        <w:rPr>
          <w:b/>
          <w:szCs w:val="20"/>
          <w:bdr w:val="single" w:sz="4" w:space="0" w:color="auto"/>
        </w:rPr>
        <w:t>言彼佛不如</w:t>
      </w:r>
      <w:r w:rsidRPr="004C7DF2">
        <w:rPr>
          <w:rFonts w:hint="eastAsia"/>
          <w:b/>
          <w:bCs/>
          <w:szCs w:val="20"/>
          <w:bdr w:val="single" w:sz="4" w:space="0" w:color="auto"/>
        </w:rPr>
        <w:t>，故寶積佛令菩薩莫觀佛身，但聽佛說法</w:t>
      </w:r>
    </w:p>
    <w:p w:rsidR="00BA09FC" w:rsidRPr="004C7DF2" w:rsidRDefault="00BA09FC" w:rsidP="00BA09FC">
      <w:pPr>
        <w:keepNext/>
        <w:spacing w:beforeLines="30" w:before="108"/>
        <w:ind w:leftChars="150" w:left="360"/>
        <w:jc w:val="both"/>
        <w:rPr>
          <w:b/>
          <w:bCs/>
          <w:szCs w:val="20"/>
          <w:bdr w:val="single" w:sz="4" w:space="0" w:color="auto"/>
        </w:rPr>
      </w:pPr>
      <w:r w:rsidRPr="004C7DF2">
        <w:rPr>
          <w:rFonts w:hint="eastAsia"/>
          <w:b/>
          <w:bCs/>
          <w:szCs w:val="20"/>
          <w:bdr w:val="single" w:sz="4" w:space="0" w:color="auto"/>
        </w:rPr>
        <w:t>（四）菩薩聞釋迦佛所說法相與寶積佛不異，</w:t>
      </w:r>
      <w:r w:rsidRPr="004C7DF2">
        <w:rPr>
          <w:b/>
          <w:szCs w:val="20"/>
          <w:bdr w:val="single" w:sz="4" w:space="0" w:color="auto"/>
        </w:rPr>
        <w:t>增益大信，心轉堅固</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（五）菩薩</w:t>
      </w:r>
      <w:r w:rsidRPr="004C7DF2">
        <w:rPr>
          <w:b/>
          <w:bCs/>
          <w:szCs w:val="20"/>
          <w:bdr w:val="single" w:sz="4" w:space="0" w:color="auto"/>
        </w:rPr>
        <w:t>先世</w:t>
      </w:r>
      <w:r w:rsidRPr="004C7DF2">
        <w:rPr>
          <w:b/>
          <w:szCs w:val="20"/>
          <w:bdr w:val="single" w:sz="4" w:space="0" w:color="auto"/>
        </w:rPr>
        <w:t>因緣故，雖遠處生，應來聽</w:t>
      </w:r>
      <w:r w:rsidRPr="004C7DF2">
        <w:rPr>
          <w:rFonts w:hint="eastAsia"/>
          <w:b/>
          <w:szCs w:val="20"/>
          <w:bdr w:val="single" w:sz="4" w:space="0" w:color="auto"/>
        </w:rPr>
        <w:t>聞釋迦佛說法</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（六）</w:t>
      </w:r>
      <w:r w:rsidRPr="004C7DF2">
        <w:rPr>
          <w:b/>
          <w:szCs w:val="20"/>
          <w:bdr w:val="single" w:sz="4" w:space="0" w:color="auto"/>
        </w:rPr>
        <w:t>娑婆世界中菩薩，見普明遠來聽法</w:t>
      </w:r>
      <w:r w:rsidRPr="004C7DF2">
        <w:rPr>
          <w:rFonts w:hint="eastAsia"/>
          <w:b/>
          <w:szCs w:val="20"/>
          <w:bdr w:val="single" w:sz="4" w:space="0" w:color="auto"/>
        </w:rPr>
        <w:t>，慚愧心生，敬重聽法</w:t>
      </w:r>
    </w:p>
    <w:p w:rsidR="00BA09FC" w:rsidRPr="004C7DF2" w:rsidRDefault="00BA09FC" w:rsidP="00BA09FC">
      <w:pPr>
        <w:spacing w:beforeLines="30" w:before="108"/>
        <w:ind w:leftChars="100" w:left="240"/>
        <w:jc w:val="both"/>
        <w:rPr>
          <w:b/>
          <w:szCs w:val="20"/>
          <w:bdr w:val="single" w:sz="4" w:space="0" w:color="auto"/>
        </w:rPr>
      </w:pPr>
      <w:r w:rsidRPr="004C7DF2">
        <w:rPr>
          <w:rFonts w:hint="eastAsia"/>
          <w:b/>
          <w:szCs w:val="20"/>
          <w:bdr w:val="single" w:sz="4" w:space="0" w:color="auto"/>
        </w:rPr>
        <w:t>二、寶積佛以千葉金色蓮華付普明菩薩，令以此華散釋迦佛上</w:t>
      </w:r>
    </w:p>
    <w:p w:rsidR="00BA09FC" w:rsidRPr="004C7DF2" w:rsidRDefault="00BA09FC" w:rsidP="00BA09FC">
      <w:pPr>
        <w:ind w:leftChars="150" w:left="360"/>
        <w:jc w:val="both"/>
        <w:rPr>
          <w:b/>
          <w:szCs w:val="20"/>
          <w:bdr w:val="single" w:sz="4" w:space="0" w:color="auto"/>
        </w:rPr>
      </w:pPr>
      <w:r w:rsidRPr="004C7DF2">
        <w:rPr>
          <w:rFonts w:hint="eastAsia"/>
          <w:b/>
          <w:szCs w:val="20"/>
          <w:bdr w:val="single" w:sz="4" w:space="0" w:color="auto"/>
        </w:rPr>
        <w:t>（一）佛何故以華為信</w:t>
      </w:r>
    </w:p>
    <w:p w:rsidR="00BA09FC" w:rsidRPr="004C7DF2" w:rsidRDefault="00BA09FC" w:rsidP="00BA09FC">
      <w:pPr>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bCs/>
          <w:szCs w:val="20"/>
          <w:bdr w:val="single" w:sz="4" w:space="0" w:color="auto"/>
        </w:rPr>
        <w:t>隨</w:t>
      </w:r>
      <w:r w:rsidRPr="004C7DF2">
        <w:rPr>
          <w:b/>
          <w:szCs w:val="20"/>
          <w:bdr w:val="single" w:sz="4" w:space="0" w:color="auto"/>
        </w:rPr>
        <w:t>世間法行故</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示善軟心故</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3</w:t>
      </w:r>
      <w:r w:rsidRPr="004C7DF2">
        <w:rPr>
          <w:rFonts w:hint="eastAsia"/>
          <w:b/>
          <w:bCs/>
          <w:szCs w:val="20"/>
          <w:bdr w:val="single" w:sz="4" w:space="0" w:color="auto"/>
        </w:rPr>
        <w:t>、</w:t>
      </w:r>
      <w:r w:rsidRPr="004C7DF2">
        <w:rPr>
          <w:b/>
          <w:szCs w:val="20"/>
          <w:bdr w:val="single" w:sz="4" w:space="0" w:color="auto"/>
        </w:rPr>
        <w:t>恭敬法故</w:t>
      </w:r>
    </w:p>
    <w:p w:rsidR="00BA09FC" w:rsidRPr="004C7DF2" w:rsidRDefault="00BA09FC" w:rsidP="00BA09FC">
      <w:pPr>
        <w:spacing w:beforeLines="30" w:before="108"/>
        <w:ind w:leftChars="150" w:left="360"/>
        <w:jc w:val="both"/>
        <w:rPr>
          <w:b/>
          <w:szCs w:val="20"/>
          <w:bdr w:val="single" w:sz="4" w:space="0" w:color="auto"/>
        </w:rPr>
      </w:pPr>
      <w:r w:rsidRPr="004C7DF2">
        <w:rPr>
          <w:rFonts w:hint="eastAsia"/>
          <w:b/>
          <w:szCs w:val="20"/>
          <w:bdr w:val="single" w:sz="4" w:space="0" w:color="auto"/>
        </w:rPr>
        <w:t>（二）佛何以不自供養身中法而供養他法</w:t>
      </w:r>
    </w:p>
    <w:p w:rsidR="00BA09FC" w:rsidRPr="004C7DF2" w:rsidRDefault="00BA09FC" w:rsidP="00BA09FC">
      <w:pPr>
        <w:spacing w:beforeLines="30" w:before="108"/>
        <w:ind w:leftChars="150" w:left="360"/>
        <w:jc w:val="both"/>
        <w:rPr>
          <w:b/>
          <w:szCs w:val="20"/>
          <w:bdr w:val="single" w:sz="4" w:space="0" w:color="auto"/>
        </w:rPr>
      </w:pPr>
      <w:r w:rsidRPr="004C7DF2">
        <w:rPr>
          <w:rFonts w:hint="eastAsia"/>
          <w:b/>
          <w:szCs w:val="20"/>
          <w:bdr w:val="single" w:sz="4" w:space="0" w:color="auto"/>
        </w:rPr>
        <w:t>（三）佛</w:t>
      </w:r>
      <w:r w:rsidRPr="004C7DF2">
        <w:rPr>
          <w:b/>
          <w:bCs/>
          <w:szCs w:val="20"/>
          <w:bdr w:val="single" w:sz="4" w:space="0" w:color="auto"/>
        </w:rPr>
        <w:t>不求福德，</w:t>
      </w:r>
      <w:r w:rsidRPr="004C7DF2">
        <w:rPr>
          <w:rFonts w:hint="eastAsia"/>
          <w:b/>
          <w:bCs/>
          <w:szCs w:val="20"/>
          <w:bdr w:val="single" w:sz="4" w:space="0" w:color="auto"/>
        </w:rPr>
        <w:t>何須</w:t>
      </w:r>
      <w:r w:rsidRPr="004C7DF2">
        <w:rPr>
          <w:b/>
          <w:bCs/>
          <w:szCs w:val="20"/>
          <w:bdr w:val="single" w:sz="4" w:space="0" w:color="auto"/>
        </w:rPr>
        <w:t>供養</w:t>
      </w:r>
      <w:r w:rsidRPr="004C7DF2">
        <w:rPr>
          <w:rFonts w:hint="eastAsia"/>
          <w:b/>
          <w:bCs/>
          <w:szCs w:val="20"/>
          <w:bdr w:val="single" w:sz="4" w:space="0" w:color="auto"/>
        </w:rPr>
        <w:t>餘佛</w:t>
      </w:r>
    </w:p>
    <w:p w:rsidR="00BA09FC" w:rsidRPr="004C7DF2" w:rsidRDefault="00BA09FC" w:rsidP="00BA09FC">
      <w:pPr>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szCs w:val="20"/>
          <w:bdr w:val="single" w:sz="4" w:space="0" w:color="auto"/>
        </w:rPr>
        <w:t>敬功德故</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、佛</w:t>
      </w:r>
      <w:r w:rsidRPr="004C7DF2">
        <w:rPr>
          <w:b/>
          <w:szCs w:val="20"/>
          <w:bdr w:val="single" w:sz="4" w:space="0" w:color="auto"/>
        </w:rPr>
        <w:t>功德雖滿，為教弟子作功德故</w:t>
      </w:r>
    </w:p>
    <w:p w:rsidR="00BA09FC" w:rsidRPr="004C7DF2" w:rsidRDefault="00BA09FC" w:rsidP="00BA09FC">
      <w:pPr>
        <w:spacing w:beforeLines="30" w:before="108" w:line="350" w:lineRule="exact"/>
        <w:ind w:leftChars="150" w:left="360"/>
        <w:jc w:val="both"/>
        <w:rPr>
          <w:b/>
          <w:szCs w:val="20"/>
          <w:bdr w:val="single" w:sz="4" w:space="0" w:color="auto"/>
        </w:rPr>
      </w:pPr>
      <w:r w:rsidRPr="004C7DF2">
        <w:rPr>
          <w:rFonts w:hint="eastAsia"/>
          <w:b/>
          <w:szCs w:val="20"/>
          <w:bdr w:val="single" w:sz="4" w:space="0" w:color="auto"/>
        </w:rPr>
        <w:t>（四）寶積佛何故不自身供養釋迦佛而遣普明菩薩代為供養</w:t>
      </w:r>
    </w:p>
    <w:p w:rsidR="00BA09FC" w:rsidRPr="004C7DF2" w:rsidRDefault="00BA09FC" w:rsidP="00BA09FC">
      <w:pPr>
        <w:spacing w:beforeLines="30" w:before="108" w:line="350" w:lineRule="exact"/>
        <w:ind w:leftChars="150" w:left="360"/>
        <w:jc w:val="both"/>
        <w:rPr>
          <w:b/>
          <w:szCs w:val="20"/>
          <w:bdr w:val="single" w:sz="4" w:space="0" w:color="auto"/>
        </w:rPr>
      </w:pPr>
      <w:r w:rsidRPr="004C7DF2">
        <w:rPr>
          <w:rFonts w:hint="eastAsia"/>
          <w:b/>
          <w:szCs w:val="20"/>
          <w:bdr w:val="single" w:sz="4" w:space="0" w:color="auto"/>
        </w:rPr>
        <w:t>（五）佛何不以好寶深經為信，而以蓮華小物為信</w:t>
      </w:r>
    </w:p>
    <w:p w:rsidR="00BA09FC" w:rsidRPr="004C7DF2" w:rsidRDefault="00BA09FC" w:rsidP="00BA09FC">
      <w:pPr>
        <w:spacing w:line="350" w:lineRule="exact"/>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、佛</w:t>
      </w:r>
      <w:r w:rsidRPr="004C7DF2">
        <w:rPr>
          <w:rFonts w:hint="eastAsia"/>
          <w:b/>
          <w:szCs w:val="20"/>
          <w:bdr w:val="single" w:sz="4" w:space="0" w:color="auto"/>
        </w:rPr>
        <w:t>不須物，好寶深經佛自等有</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諸經於佛</w:t>
      </w:r>
      <w:r w:rsidRPr="004C7DF2">
        <w:rPr>
          <w:rFonts w:hint="eastAsia"/>
          <w:b/>
          <w:szCs w:val="20"/>
          <w:bdr w:val="single" w:sz="4" w:space="0" w:color="auto"/>
        </w:rPr>
        <w:t>則無</w:t>
      </w:r>
      <w:r w:rsidRPr="004C7DF2">
        <w:rPr>
          <w:b/>
          <w:szCs w:val="20"/>
          <w:bdr w:val="single" w:sz="4" w:space="0" w:color="auto"/>
        </w:rPr>
        <w:t>甚深</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3</w:t>
      </w:r>
      <w:r w:rsidRPr="004C7DF2">
        <w:rPr>
          <w:rFonts w:hint="eastAsia"/>
          <w:b/>
          <w:bCs/>
          <w:szCs w:val="20"/>
          <w:bdr w:val="single" w:sz="4" w:space="0" w:color="auto"/>
        </w:rPr>
        <w:t>、</w:t>
      </w:r>
      <w:r w:rsidRPr="004C7DF2">
        <w:rPr>
          <w:b/>
          <w:szCs w:val="20"/>
          <w:bdr w:val="single" w:sz="4" w:space="0" w:color="auto"/>
        </w:rPr>
        <w:t>華香清妙宜為供養</w:t>
      </w:r>
    </w:p>
    <w:p w:rsidR="00BA09FC" w:rsidRPr="004C7DF2" w:rsidRDefault="00BA09FC" w:rsidP="00BA09FC">
      <w:pPr>
        <w:spacing w:beforeLines="30" w:before="108" w:line="356" w:lineRule="exact"/>
        <w:ind w:leftChars="150" w:left="360"/>
        <w:jc w:val="both"/>
        <w:rPr>
          <w:b/>
          <w:szCs w:val="20"/>
          <w:bdr w:val="single" w:sz="4" w:space="0" w:color="auto"/>
        </w:rPr>
      </w:pPr>
      <w:r w:rsidRPr="004C7DF2">
        <w:rPr>
          <w:rFonts w:hint="eastAsia"/>
          <w:b/>
          <w:szCs w:val="20"/>
          <w:bdr w:val="single" w:sz="4" w:space="0" w:color="auto"/>
        </w:rPr>
        <w:t>（六）何故以蓮華供養而不以餘物</w:t>
      </w:r>
    </w:p>
    <w:p w:rsidR="00BA09FC" w:rsidRPr="004C7DF2" w:rsidRDefault="00BA09FC" w:rsidP="00BA09FC">
      <w:pPr>
        <w:spacing w:line="356" w:lineRule="exact"/>
        <w:ind w:leftChars="300" w:left="720"/>
        <w:jc w:val="both"/>
        <w:rPr>
          <w:b/>
          <w:bCs/>
          <w:szCs w:val="20"/>
          <w:bdr w:val="single" w:sz="4" w:space="0" w:color="auto"/>
        </w:rPr>
      </w:pPr>
      <w:r w:rsidRPr="004C7DF2">
        <w:rPr>
          <w:rFonts w:hint="eastAsia"/>
          <w:b/>
          <w:bCs/>
          <w:szCs w:val="20"/>
          <w:bdr w:val="single" w:sz="4" w:space="0" w:color="auto"/>
        </w:rPr>
        <w:lastRenderedPageBreak/>
        <w:t>1</w:t>
      </w:r>
      <w:r w:rsidRPr="004C7DF2">
        <w:rPr>
          <w:rFonts w:hint="eastAsia"/>
          <w:b/>
          <w:bCs/>
          <w:szCs w:val="20"/>
          <w:bdr w:val="single" w:sz="4" w:space="0" w:color="auto"/>
        </w:rPr>
        <w:t>、</w:t>
      </w:r>
      <w:r w:rsidRPr="004C7DF2">
        <w:rPr>
          <w:b/>
          <w:szCs w:val="20"/>
          <w:bdr w:val="single" w:sz="4" w:space="0" w:color="auto"/>
        </w:rPr>
        <w:t>十方佛皆以華供養釋迦佛</w:t>
      </w:r>
    </w:p>
    <w:p w:rsidR="00BA09FC" w:rsidRPr="004C7DF2" w:rsidRDefault="00BA09FC" w:rsidP="00BA09FC">
      <w:pPr>
        <w:spacing w:beforeLines="30" w:before="108" w:line="356" w:lineRule="exact"/>
        <w:ind w:leftChars="300" w:left="72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娑婆世界中</w:t>
      </w:r>
      <w:r w:rsidRPr="004C7DF2">
        <w:rPr>
          <w:rFonts w:hint="eastAsia"/>
          <w:b/>
          <w:szCs w:val="20"/>
          <w:bdr w:val="single" w:sz="4" w:space="0" w:color="auto"/>
        </w:rPr>
        <w:t>無水生</w:t>
      </w:r>
      <w:r w:rsidRPr="004C7DF2">
        <w:rPr>
          <w:b/>
          <w:szCs w:val="20"/>
          <w:bdr w:val="single" w:sz="4" w:space="0" w:color="auto"/>
        </w:rPr>
        <w:t>千葉</w:t>
      </w:r>
      <w:r w:rsidRPr="004C7DF2">
        <w:rPr>
          <w:rFonts w:hint="eastAsia"/>
          <w:b/>
          <w:szCs w:val="20"/>
          <w:bdr w:val="single" w:sz="4" w:space="0" w:color="auto"/>
        </w:rPr>
        <w:t>金色</w:t>
      </w:r>
      <w:r w:rsidRPr="004C7DF2">
        <w:rPr>
          <w:b/>
          <w:szCs w:val="20"/>
          <w:bdr w:val="single" w:sz="4" w:space="0" w:color="auto"/>
        </w:rPr>
        <w:t>蓮華</w:t>
      </w:r>
      <w:r w:rsidRPr="004C7DF2">
        <w:rPr>
          <w:rFonts w:hint="eastAsia"/>
          <w:b/>
          <w:szCs w:val="20"/>
          <w:bdr w:val="single" w:sz="4" w:space="0" w:color="auto"/>
        </w:rPr>
        <w:t>故</w:t>
      </w:r>
    </w:p>
    <w:p w:rsidR="00BA09FC" w:rsidRPr="004C7DF2" w:rsidRDefault="00BA09FC" w:rsidP="00BA09FC">
      <w:pPr>
        <w:spacing w:beforeLines="30" w:before="108" w:line="356" w:lineRule="exact"/>
        <w:ind w:leftChars="150" w:left="360"/>
        <w:jc w:val="both"/>
        <w:rPr>
          <w:b/>
          <w:szCs w:val="20"/>
          <w:bdr w:val="single" w:sz="4" w:space="0" w:color="auto"/>
        </w:rPr>
      </w:pPr>
      <w:r w:rsidRPr="004C7DF2">
        <w:rPr>
          <w:rFonts w:hint="eastAsia"/>
          <w:b/>
          <w:szCs w:val="20"/>
          <w:bdr w:val="single" w:sz="4" w:space="0" w:color="auto"/>
        </w:rPr>
        <w:t>（七）寶積佛何故令普明菩薩以華散釋迦佛上</w:t>
      </w:r>
    </w:p>
    <w:p w:rsidR="00BA09FC" w:rsidRPr="004C7DF2" w:rsidRDefault="00BA09FC" w:rsidP="00BA09FC">
      <w:pPr>
        <w:spacing w:beforeLines="30" w:before="108" w:line="356" w:lineRule="exact"/>
        <w:ind w:leftChars="100" w:left="240"/>
        <w:jc w:val="both"/>
        <w:rPr>
          <w:b/>
          <w:szCs w:val="20"/>
          <w:bdr w:val="single" w:sz="4" w:space="0" w:color="auto"/>
        </w:rPr>
      </w:pPr>
      <w:r w:rsidRPr="004C7DF2">
        <w:rPr>
          <w:rFonts w:hint="eastAsia"/>
          <w:b/>
          <w:szCs w:val="20"/>
          <w:bdr w:val="single" w:sz="4" w:space="0" w:color="auto"/>
        </w:rPr>
        <w:t>三、釋「一心敬慎，娑婆世界中諸菩薩難及難勝」</w:t>
      </w:r>
    </w:p>
    <w:p w:rsidR="00BA09FC" w:rsidRDefault="00BA09FC" w:rsidP="00BA09FC">
      <w:pPr>
        <w:spacing w:line="356" w:lineRule="exact"/>
        <w:ind w:leftChars="150" w:left="360"/>
        <w:jc w:val="both"/>
        <w:rPr>
          <w:bCs/>
        </w:rPr>
      </w:pPr>
      <w:r w:rsidRPr="004C7DF2">
        <w:rPr>
          <w:rFonts w:hint="eastAsia"/>
          <w:b/>
          <w:bCs/>
          <w:szCs w:val="20"/>
          <w:bdr w:val="single" w:sz="4" w:space="0" w:color="auto"/>
        </w:rPr>
        <w:t>（一）釋「一心敬慎」</w:t>
      </w:r>
    </w:p>
    <w:p w:rsidR="00BA09FC" w:rsidRDefault="00BA09FC" w:rsidP="00BA09FC">
      <w:pPr>
        <w:spacing w:line="356" w:lineRule="exact"/>
        <w:ind w:leftChars="200" w:left="480"/>
        <w:jc w:val="both"/>
        <w:rPr>
          <w:b/>
          <w:bCs/>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bCs/>
          <w:szCs w:val="20"/>
          <w:bdr w:val="single" w:sz="4" w:space="0" w:color="auto"/>
        </w:rPr>
        <w:t>一切諸賢聖皆一心敬慎</w:t>
      </w:r>
    </w:p>
    <w:p w:rsidR="00BA09FC" w:rsidRPr="004C7DF2" w:rsidRDefault="00BA09FC" w:rsidP="00BA09FC">
      <w:pPr>
        <w:spacing w:beforeLines="30" w:before="108" w:line="356"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一心敬慎</w:t>
      </w:r>
      <w:r w:rsidRPr="004C7DF2">
        <w:rPr>
          <w:rFonts w:hint="eastAsia"/>
          <w:b/>
          <w:szCs w:val="20"/>
          <w:bdr w:val="single" w:sz="4" w:space="0" w:color="auto"/>
        </w:rPr>
        <w:t>是</w:t>
      </w:r>
      <w:r w:rsidRPr="004C7DF2">
        <w:rPr>
          <w:rFonts w:hint="eastAsia"/>
          <w:b/>
          <w:bCs/>
          <w:szCs w:val="20"/>
          <w:bdr w:val="single" w:sz="4" w:space="0" w:color="auto"/>
        </w:rPr>
        <w:t>諸功德初門</w:t>
      </w:r>
      <w:r w:rsidRPr="004C7DF2">
        <w:rPr>
          <w:rFonts w:hint="eastAsia"/>
          <w:b/>
          <w:szCs w:val="20"/>
          <w:bdr w:val="single" w:sz="4" w:space="0" w:color="auto"/>
        </w:rPr>
        <w:t>，是</w:t>
      </w:r>
      <w:r w:rsidRPr="004C7DF2">
        <w:rPr>
          <w:b/>
          <w:szCs w:val="20"/>
          <w:bdr w:val="single" w:sz="4" w:space="0" w:color="auto"/>
        </w:rPr>
        <w:t>善人相</w:t>
      </w:r>
    </w:p>
    <w:p w:rsidR="00BA09FC" w:rsidRDefault="00BA09FC" w:rsidP="00BA09FC">
      <w:pPr>
        <w:spacing w:beforeLines="30" w:before="108" w:line="350" w:lineRule="exact"/>
        <w:ind w:leftChars="50" w:left="120" w:firstLineChars="100" w:firstLine="240"/>
        <w:jc w:val="both"/>
        <w:rPr>
          <w:b/>
          <w:bCs/>
        </w:rPr>
      </w:pPr>
      <w:r w:rsidRPr="004C7DF2">
        <w:rPr>
          <w:rFonts w:hint="eastAsia"/>
          <w:b/>
          <w:bCs/>
          <w:szCs w:val="20"/>
          <w:bdr w:val="single" w:sz="4" w:space="0" w:color="auto"/>
        </w:rPr>
        <w:t>（二）釋「</w:t>
      </w:r>
      <w:r w:rsidRPr="004C7DF2">
        <w:rPr>
          <w:rFonts w:ascii="新細明體" w:hAnsi="新細明體"/>
          <w:b/>
          <w:bCs/>
          <w:szCs w:val="20"/>
          <w:bdr w:val="single" w:sz="4" w:space="0" w:color="auto"/>
        </w:rPr>
        <w:t>娑婆世界中諸菩薩難及難勝</w:t>
      </w:r>
      <w:r w:rsidRPr="004C7DF2">
        <w:rPr>
          <w:rFonts w:ascii="新細明體" w:hAnsi="新細明體" w:hint="eastAsia"/>
          <w:b/>
          <w:bCs/>
          <w:szCs w:val="20"/>
          <w:bdr w:val="single" w:sz="4" w:space="0" w:color="auto"/>
        </w:rPr>
        <w:t>」</w:t>
      </w:r>
    </w:p>
    <w:p w:rsidR="00BA09FC" w:rsidRPr="004C7DF2" w:rsidRDefault="00BA09FC" w:rsidP="00BA09FC">
      <w:pPr>
        <w:spacing w:line="350" w:lineRule="exact"/>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szCs w:val="20"/>
          <w:bdr w:val="single" w:sz="4" w:space="0" w:color="auto"/>
        </w:rPr>
        <w:t>菩薩大福德智慧力故</w:t>
      </w:r>
      <w:r w:rsidRPr="004C7DF2">
        <w:rPr>
          <w:rFonts w:hint="eastAsia"/>
          <w:b/>
          <w:szCs w:val="20"/>
          <w:bdr w:val="single" w:sz="4" w:space="0" w:color="auto"/>
        </w:rPr>
        <w:t>難及難勝</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、何故獨言「娑婆世界中菩薩難近」</w:t>
      </w:r>
    </w:p>
    <w:p w:rsidR="00BA09FC" w:rsidRPr="004C7DF2" w:rsidRDefault="00BA09FC" w:rsidP="00BA09FC">
      <w:pPr>
        <w:snapToGrid w:val="0"/>
        <w:spacing w:line="350" w:lineRule="exact"/>
        <w:ind w:leftChars="250" w:left="60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1</w:t>
      </w:r>
      <w:r w:rsidRPr="004C7DF2">
        <w:rPr>
          <w:rFonts w:ascii="新細明體" w:hAnsi="新細明體" w:hint="eastAsia"/>
          <w:b/>
          <w:bCs/>
          <w:szCs w:val="20"/>
          <w:bdr w:val="single" w:sz="4" w:space="0" w:color="auto"/>
        </w:rPr>
        <w:t>）他方菩薩或謂</w:t>
      </w:r>
      <w:r w:rsidRPr="004C7DF2">
        <w:rPr>
          <w:rFonts w:ascii="新細明體" w:hAnsi="新細明體"/>
          <w:b/>
          <w:bCs/>
          <w:szCs w:val="20"/>
          <w:bdr w:val="single" w:sz="4" w:space="0" w:color="auto"/>
        </w:rPr>
        <w:t>娑婆世界</w:t>
      </w:r>
      <w:r w:rsidRPr="004C7DF2">
        <w:rPr>
          <w:rFonts w:ascii="新細明體" w:hAnsi="新細明體" w:hint="eastAsia"/>
          <w:b/>
          <w:bCs/>
          <w:szCs w:val="20"/>
          <w:bdr w:val="single" w:sz="4" w:space="0" w:color="auto"/>
        </w:rPr>
        <w:t>穢惡、菩薩身小而生輕慢，故佛告示「</w:t>
      </w:r>
      <w:r w:rsidRPr="004C7DF2">
        <w:rPr>
          <w:rFonts w:hint="eastAsia"/>
          <w:b/>
          <w:bCs/>
          <w:szCs w:val="20"/>
          <w:bdr w:val="single" w:sz="4" w:space="0" w:color="auto"/>
        </w:rPr>
        <w:t>娑婆世界中菩薩難近」</w:t>
      </w:r>
    </w:p>
    <w:p w:rsidR="00BA09FC" w:rsidRPr="004C7DF2" w:rsidRDefault="00BA09FC" w:rsidP="00BA09FC">
      <w:pPr>
        <w:spacing w:beforeLines="30" w:before="108" w:line="350" w:lineRule="exact"/>
        <w:ind w:leftChars="250" w:left="60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娑婆世界易得厭心</w:t>
      </w:r>
      <w:r w:rsidRPr="004C7DF2">
        <w:rPr>
          <w:rFonts w:hint="eastAsia"/>
          <w:b/>
          <w:szCs w:val="20"/>
          <w:bdr w:val="single" w:sz="4" w:space="0" w:color="auto"/>
        </w:rPr>
        <w:t>，</w:t>
      </w:r>
      <w:r w:rsidRPr="004C7DF2">
        <w:rPr>
          <w:b/>
          <w:szCs w:val="20"/>
          <w:bdr w:val="single" w:sz="4" w:space="0" w:color="auto"/>
        </w:rPr>
        <w:t>智慧根利</w:t>
      </w:r>
      <w:r w:rsidRPr="004C7DF2">
        <w:rPr>
          <w:rFonts w:hint="eastAsia"/>
          <w:b/>
          <w:szCs w:val="20"/>
          <w:bdr w:val="single" w:sz="4" w:space="0" w:color="auto"/>
        </w:rPr>
        <w:t>故</w:t>
      </w:r>
    </w:p>
    <w:p w:rsidR="00BA09FC" w:rsidRPr="004C7DF2" w:rsidRDefault="00BA09FC" w:rsidP="00BA09FC">
      <w:pPr>
        <w:spacing w:beforeLines="30" w:before="108" w:line="370" w:lineRule="exact"/>
        <w:ind w:leftChars="250" w:left="60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3</w:t>
      </w:r>
      <w:r w:rsidRPr="004C7DF2">
        <w:rPr>
          <w:rFonts w:hint="eastAsia"/>
          <w:b/>
          <w:bCs/>
          <w:szCs w:val="20"/>
          <w:bdr w:val="single" w:sz="4" w:space="0" w:color="auto"/>
        </w:rPr>
        <w:t>）</w:t>
      </w:r>
      <w:r w:rsidRPr="004C7DF2">
        <w:rPr>
          <w:b/>
          <w:szCs w:val="20"/>
          <w:bdr w:val="single" w:sz="4" w:space="0" w:color="auto"/>
        </w:rPr>
        <w:t>娑婆世界中菩薩多方便故難近</w:t>
      </w:r>
    </w:p>
    <w:p w:rsidR="00BA09FC" w:rsidRPr="004C7DF2" w:rsidRDefault="00BA09FC" w:rsidP="00BA09FC">
      <w:pPr>
        <w:spacing w:beforeLines="30" w:before="108" w:line="370" w:lineRule="exact"/>
        <w:ind w:leftChars="50" w:left="120"/>
        <w:jc w:val="both"/>
        <w:rPr>
          <w:rFonts w:hAnsi="新細明體"/>
          <w:b/>
          <w:szCs w:val="20"/>
          <w:bdr w:val="single" w:sz="4" w:space="0" w:color="auto"/>
        </w:rPr>
      </w:pPr>
      <w:r w:rsidRPr="004C7DF2">
        <w:rPr>
          <w:rFonts w:hAnsi="新細明體" w:hint="eastAsia"/>
          <w:b/>
          <w:szCs w:val="20"/>
          <w:bdr w:val="single" w:sz="4" w:space="0" w:color="auto"/>
        </w:rPr>
        <w:t>（陸）普明菩薩持千葉金色蓮華與無數菩薩及童男、童女，至釋迦佛所供養、問訊</w:t>
      </w:r>
    </w:p>
    <w:p w:rsidR="00BA09FC" w:rsidRPr="004C7DF2" w:rsidRDefault="00BA09FC" w:rsidP="00BA09FC">
      <w:pPr>
        <w:spacing w:line="370" w:lineRule="exact"/>
        <w:ind w:leftChars="100" w:left="240"/>
        <w:jc w:val="both"/>
        <w:rPr>
          <w:rFonts w:hAnsi="新細明體"/>
          <w:b/>
          <w:szCs w:val="20"/>
          <w:bdr w:val="single" w:sz="4" w:space="0" w:color="auto"/>
        </w:rPr>
      </w:pPr>
      <w:r w:rsidRPr="004C7DF2">
        <w:rPr>
          <w:rFonts w:hAnsi="新細明體" w:hint="eastAsia"/>
          <w:b/>
          <w:szCs w:val="20"/>
          <w:bdr w:val="single" w:sz="4" w:space="0" w:color="auto"/>
        </w:rPr>
        <w:t>一、普明菩薩持千葉金色蓮華與無數菩薩及童男童女往釋迦佛所</w:t>
      </w:r>
    </w:p>
    <w:p w:rsidR="00BA09FC" w:rsidRPr="004C7DF2" w:rsidRDefault="00BA09FC" w:rsidP="00BA09FC">
      <w:pPr>
        <w:spacing w:line="370" w:lineRule="exact"/>
        <w:ind w:leftChars="150" w:left="360"/>
        <w:jc w:val="both"/>
        <w:rPr>
          <w:b/>
          <w:szCs w:val="20"/>
          <w:bdr w:val="single" w:sz="4" w:space="0" w:color="auto"/>
        </w:rPr>
      </w:pPr>
      <w:r w:rsidRPr="004C7DF2">
        <w:rPr>
          <w:rFonts w:hint="eastAsia"/>
          <w:b/>
          <w:szCs w:val="20"/>
          <w:bdr w:val="single" w:sz="4" w:space="0" w:color="auto"/>
        </w:rPr>
        <w:t>（一）普明菩薩大力神通故能來釋迦佛所，餘出家在家菩薩等依何力而來</w:t>
      </w:r>
    </w:p>
    <w:p w:rsidR="00BA09FC" w:rsidRPr="004C7DF2" w:rsidRDefault="00BA09FC" w:rsidP="00BA09FC">
      <w:pPr>
        <w:spacing w:beforeLines="30" w:before="108" w:line="370" w:lineRule="exact"/>
        <w:ind w:leftChars="150" w:left="360"/>
        <w:jc w:val="both"/>
        <w:rPr>
          <w:b/>
          <w:szCs w:val="20"/>
          <w:bdr w:val="single" w:sz="4" w:space="0" w:color="auto"/>
        </w:rPr>
      </w:pPr>
      <w:r w:rsidRPr="004C7DF2">
        <w:rPr>
          <w:rFonts w:hint="eastAsia"/>
          <w:b/>
          <w:szCs w:val="20"/>
          <w:bdr w:val="single" w:sz="4" w:space="0" w:color="auto"/>
        </w:rPr>
        <w:t>（二）</w:t>
      </w:r>
      <w:r w:rsidRPr="004C7DF2">
        <w:rPr>
          <w:b/>
          <w:bCs/>
          <w:szCs w:val="20"/>
          <w:bdr w:val="single" w:sz="4" w:space="0" w:color="auto"/>
        </w:rPr>
        <w:t>普明菩薩何不獨來</w:t>
      </w:r>
      <w:r w:rsidRPr="004C7DF2">
        <w:rPr>
          <w:rFonts w:hint="eastAsia"/>
          <w:b/>
          <w:bCs/>
          <w:szCs w:val="20"/>
          <w:bdr w:val="single" w:sz="4" w:space="0" w:color="auto"/>
        </w:rPr>
        <w:t>而多隨從</w:t>
      </w:r>
    </w:p>
    <w:p w:rsidR="00BA09FC" w:rsidRPr="004C7DF2" w:rsidRDefault="00BA09FC" w:rsidP="00BA09FC">
      <w:pPr>
        <w:keepNext/>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bCs/>
          <w:szCs w:val="20"/>
          <w:bdr w:val="single" w:sz="4" w:space="0" w:color="auto"/>
        </w:rPr>
        <w:t>翼從所</w:t>
      </w:r>
      <w:r w:rsidRPr="004C7DF2">
        <w:rPr>
          <w:b/>
          <w:szCs w:val="20"/>
          <w:bdr w:val="single" w:sz="4" w:space="0" w:color="auto"/>
        </w:rPr>
        <w:t>宜故</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、諸隨從與普明菩薩及釋迦佛有緣故</w:t>
      </w:r>
    </w:p>
    <w:p w:rsidR="00BA09FC" w:rsidRPr="004C7DF2" w:rsidRDefault="00BA09FC" w:rsidP="00BA09FC">
      <w:pPr>
        <w:spacing w:beforeLines="30" w:before="108"/>
        <w:ind w:leftChars="150" w:left="360"/>
        <w:jc w:val="both"/>
        <w:rPr>
          <w:b/>
          <w:szCs w:val="20"/>
          <w:bdr w:val="single" w:sz="4" w:space="0" w:color="auto"/>
        </w:rPr>
      </w:pPr>
      <w:r w:rsidRPr="004C7DF2">
        <w:rPr>
          <w:rFonts w:hint="eastAsia"/>
          <w:b/>
          <w:szCs w:val="20"/>
          <w:bdr w:val="single" w:sz="4" w:space="0" w:color="auto"/>
        </w:rPr>
        <w:t>（三）</w:t>
      </w:r>
      <w:r w:rsidRPr="004C7DF2">
        <w:rPr>
          <w:b/>
          <w:bCs/>
          <w:szCs w:val="20"/>
          <w:bdr w:val="single" w:sz="4" w:space="0" w:color="auto"/>
        </w:rPr>
        <w:t>普明菩薩何以故與諸在家、出家</w:t>
      </w:r>
      <w:r w:rsidRPr="004C7DF2">
        <w:rPr>
          <w:rFonts w:hint="eastAsia"/>
          <w:b/>
          <w:bCs/>
          <w:szCs w:val="20"/>
          <w:bdr w:val="single" w:sz="4" w:space="0" w:color="auto"/>
        </w:rPr>
        <w:t>、</w:t>
      </w:r>
      <w:r w:rsidRPr="004C7DF2">
        <w:rPr>
          <w:b/>
          <w:bCs/>
          <w:szCs w:val="20"/>
          <w:bdr w:val="single" w:sz="4" w:space="0" w:color="auto"/>
        </w:rPr>
        <w:t>童男、童女俱來</w:t>
      </w:r>
    </w:p>
    <w:p w:rsidR="00BA09FC" w:rsidRPr="004C7DF2" w:rsidRDefault="00BA09FC" w:rsidP="00BA09FC">
      <w:pPr>
        <w:spacing w:beforeLines="30" w:before="108"/>
        <w:ind w:leftChars="150" w:left="360"/>
        <w:jc w:val="both"/>
        <w:rPr>
          <w:b/>
          <w:szCs w:val="20"/>
          <w:bdr w:val="single" w:sz="4" w:space="0" w:color="auto"/>
        </w:rPr>
      </w:pPr>
      <w:r w:rsidRPr="004C7DF2">
        <w:rPr>
          <w:rFonts w:hint="eastAsia"/>
          <w:b/>
          <w:szCs w:val="20"/>
          <w:bdr w:val="single" w:sz="4" w:space="0" w:color="auto"/>
        </w:rPr>
        <w:t>（四）</w:t>
      </w:r>
      <w:r w:rsidRPr="004C7DF2">
        <w:rPr>
          <w:rFonts w:hint="eastAsia"/>
          <w:b/>
          <w:bCs/>
          <w:szCs w:val="20"/>
          <w:bdr w:val="single" w:sz="4" w:space="0" w:color="auto"/>
        </w:rPr>
        <w:t>大人能來，</w:t>
      </w:r>
      <w:r w:rsidRPr="004C7DF2">
        <w:rPr>
          <w:b/>
          <w:bCs/>
          <w:szCs w:val="20"/>
          <w:bdr w:val="single" w:sz="4" w:space="0" w:color="auto"/>
        </w:rPr>
        <w:t>童男童女</w:t>
      </w:r>
      <w:r w:rsidRPr="004C7DF2">
        <w:rPr>
          <w:rFonts w:hint="eastAsia"/>
          <w:b/>
          <w:bCs/>
          <w:szCs w:val="20"/>
          <w:bdr w:val="single" w:sz="4" w:space="0" w:color="auto"/>
        </w:rPr>
        <w:t>何以能來</w:t>
      </w:r>
    </w:p>
    <w:p w:rsidR="00BA09FC" w:rsidRPr="004C7DF2" w:rsidRDefault="00BA09FC" w:rsidP="00BA09FC">
      <w:pPr>
        <w:snapToGrid w:val="0"/>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szCs w:val="20"/>
          <w:bdr w:val="single" w:sz="4" w:space="0" w:color="auto"/>
        </w:rPr>
        <w:t>在功德，不在大小</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小者遠來，人見則歎</w:t>
      </w:r>
      <w:r w:rsidRPr="004C7DF2">
        <w:rPr>
          <w:rFonts w:hint="eastAsia"/>
          <w:b/>
          <w:szCs w:val="20"/>
          <w:bdr w:val="single" w:sz="4" w:space="0" w:color="auto"/>
        </w:rPr>
        <w:t>；亦顯</w:t>
      </w:r>
      <w:r w:rsidRPr="004C7DF2">
        <w:rPr>
          <w:b/>
          <w:szCs w:val="20"/>
          <w:bdr w:val="single" w:sz="4" w:space="0" w:color="auto"/>
        </w:rPr>
        <w:t>佛法普被不擇大小貴賤</w:t>
      </w:r>
    </w:p>
    <w:p w:rsidR="00BA09FC" w:rsidRPr="004C7DF2" w:rsidRDefault="00BA09FC" w:rsidP="00BA09FC">
      <w:pPr>
        <w:spacing w:beforeLines="30" w:before="108"/>
        <w:ind w:leftChars="100" w:left="240"/>
        <w:jc w:val="both"/>
        <w:rPr>
          <w:rFonts w:hAnsi="新細明體"/>
          <w:b/>
          <w:szCs w:val="20"/>
          <w:bdr w:val="single" w:sz="4" w:space="0" w:color="auto"/>
        </w:rPr>
      </w:pPr>
      <w:r w:rsidRPr="004C7DF2">
        <w:rPr>
          <w:rFonts w:hAnsi="新細明體" w:hint="eastAsia"/>
          <w:b/>
          <w:szCs w:val="20"/>
          <w:bdr w:val="single" w:sz="4" w:space="0" w:color="auto"/>
        </w:rPr>
        <w:t>二、往釋迦佛所途中，亦</w:t>
      </w:r>
      <w:r w:rsidRPr="004C7DF2">
        <w:rPr>
          <w:rFonts w:hint="eastAsia"/>
          <w:b/>
          <w:szCs w:val="20"/>
          <w:bdr w:val="single" w:sz="4" w:space="0" w:color="auto"/>
        </w:rPr>
        <w:t>供養東方諸佛</w:t>
      </w:r>
    </w:p>
    <w:p w:rsidR="00BA09FC" w:rsidRPr="004C7DF2" w:rsidRDefault="00BA09FC" w:rsidP="00BA09FC">
      <w:pPr>
        <w:ind w:leftChars="150" w:left="360"/>
        <w:jc w:val="both"/>
        <w:rPr>
          <w:b/>
          <w:szCs w:val="20"/>
          <w:bdr w:val="single" w:sz="4" w:space="0" w:color="auto"/>
        </w:rPr>
      </w:pPr>
      <w:r w:rsidRPr="004C7DF2">
        <w:rPr>
          <w:rFonts w:hint="eastAsia"/>
          <w:b/>
          <w:szCs w:val="20"/>
          <w:bdr w:val="single" w:sz="4" w:space="0" w:color="auto"/>
        </w:rPr>
        <w:t>（一）東方諸佛甚多，何時當訖而得至釋迦佛所</w:t>
      </w:r>
    </w:p>
    <w:p w:rsidR="00BA09FC" w:rsidRPr="004C7DF2" w:rsidRDefault="00BA09FC" w:rsidP="00BA09FC">
      <w:pPr>
        <w:spacing w:beforeLines="30" w:before="108"/>
        <w:ind w:leftChars="150" w:left="360"/>
        <w:jc w:val="both"/>
        <w:rPr>
          <w:b/>
          <w:szCs w:val="20"/>
          <w:bdr w:val="single" w:sz="4" w:space="0" w:color="auto"/>
        </w:rPr>
      </w:pPr>
      <w:r w:rsidRPr="004C7DF2">
        <w:rPr>
          <w:rFonts w:hint="eastAsia"/>
          <w:b/>
          <w:szCs w:val="20"/>
          <w:bdr w:val="single" w:sz="4" w:space="0" w:color="auto"/>
        </w:rPr>
        <w:t>（二）應至釋迦佛所，何以中途供養諸佛</w:t>
      </w:r>
    </w:p>
    <w:p w:rsidR="00BA09FC" w:rsidRPr="004C7DF2" w:rsidRDefault="00BA09FC" w:rsidP="00BA09FC">
      <w:pPr>
        <w:spacing w:line="346" w:lineRule="exact"/>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bCs/>
          <w:szCs w:val="20"/>
          <w:bdr w:val="single" w:sz="4" w:space="0" w:color="auto"/>
        </w:rPr>
        <w:t>諸</w:t>
      </w:r>
      <w:r w:rsidRPr="004C7DF2">
        <w:rPr>
          <w:b/>
          <w:szCs w:val="20"/>
          <w:bdr w:val="single" w:sz="4" w:space="0" w:color="auto"/>
        </w:rPr>
        <w:t>佛第一福田</w:t>
      </w:r>
      <w:r w:rsidRPr="004C7DF2">
        <w:rPr>
          <w:rFonts w:hint="eastAsia"/>
          <w:b/>
          <w:szCs w:val="20"/>
          <w:bdr w:val="single" w:sz="4" w:space="0" w:color="auto"/>
        </w:rPr>
        <w:t>，</w:t>
      </w:r>
      <w:r w:rsidRPr="004C7DF2">
        <w:rPr>
          <w:b/>
          <w:szCs w:val="20"/>
          <w:bdr w:val="single" w:sz="4" w:space="0" w:color="auto"/>
        </w:rPr>
        <w:t>供養得大果報</w:t>
      </w:r>
      <w:r w:rsidRPr="004C7DF2">
        <w:rPr>
          <w:rFonts w:hint="eastAsia"/>
          <w:b/>
          <w:szCs w:val="20"/>
          <w:bdr w:val="single" w:sz="4" w:space="0" w:color="auto"/>
        </w:rPr>
        <w:t>故</w:t>
      </w:r>
    </w:p>
    <w:p w:rsidR="00BA09FC" w:rsidRPr="004C7DF2" w:rsidRDefault="00BA09FC" w:rsidP="00BA09FC">
      <w:pPr>
        <w:spacing w:beforeLines="30" w:before="108" w:line="346"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w:t>
      </w:r>
      <w:r w:rsidRPr="004C7DF2">
        <w:rPr>
          <w:b/>
          <w:szCs w:val="20"/>
          <w:bdr w:val="single" w:sz="4" w:space="0" w:color="auto"/>
        </w:rPr>
        <w:t>菩薩常敬重於佛</w:t>
      </w:r>
      <w:r w:rsidRPr="004C7DF2">
        <w:rPr>
          <w:rFonts w:hint="eastAsia"/>
          <w:b/>
          <w:szCs w:val="20"/>
          <w:bdr w:val="single" w:sz="4" w:space="0" w:color="auto"/>
        </w:rPr>
        <w:t>，</w:t>
      </w:r>
      <w:r w:rsidRPr="004C7DF2">
        <w:rPr>
          <w:b/>
          <w:szCs w:val="20"/>
          <w:bdr w:val="single" w:sz="4" w:space="0" w:color="auto"/>
        </w:rPr>
        <w:t>知恩故廣供養</w:t>
      </w:r>
    </w:p>
    <w:p w:rsidR="00BA09FC" w:rsidRPr="004C7DF2" w:rsidRDefault="00BA09FC" w:rsidP="00BA09FC">
      <w:pPr>
        <w:spacing w:beforeLines="30" w:before="108" w:line="346" w:lineRule="exact"/>
        <w:ind w:leftChars="200" w:left="480"/>
        <w:jc w:val="both"/>
        <w:rPr>
          <w:b/>
          <w:bCs/>
          <w:szCs w:val="20"/>
          <w:bdr w:val="single" w:sz="4" w:space="0" w:color="auto"/>
        </w:rPr>
      </w:pPr>
      <w:r w:rsidRPr="004C7DF2">
        <w:rPr>
          <w:rFonts w:hint="eastAsia"/>
          <w:b/>
          <w:bCs/>
          <w:szCs w:val="20"/>
          <w:bdr w:val="single" w:sz="4" w:space="0" w:color="auto"/>
        </w:rPr>
        <w:t>3</w:t>
      </w:r>
      <w:r w:rsidRPr="004C7DF2">
        <w:rPr>
          <w:rFonts w:hint="eastAsia"/>
          <w:b/>
          <w:bCs/>
          <w:szCs w:val="20"/>
          <w:bdr w:val="single" w:sz="4" w:space="0" w:color="auto"/>
        </w:rPr>
        <w:t>、若</w:t>
      </w:r>
      <w:r w:rsidRPr="004C7DF2">
        <w:rPr>
          <w:b/>
          <w:szCs w:val="20"/>
          <w:bdr w:val="single" w:sz="4" w:space="0" w:color="auto"/>
        </w:rPr>
        <w:t>供養</w:t>
      </w:r>
      <w:r w:rsidRPr="004C7DF2">
        <w:rPr>
          <w:rFonts w:hint="eastAsia"/>
          <w:b/>
          <w:szCs w:val="20"/>
          <w:bdr w:val="single" w:sz="4" w:space="0" w:color="auto"/>
        </w:rPr>
        <w:t>佛，惡事皆滅，善根增長，常得供養報，久後得作佛</w:t>
      </w:r>
    </w:p>
    <w:p w:rsidR="00BA09FC" w:rsidRPr="004C7DF2" w:rsidRDefault="00BA09FC" w:rsidP="00BA09FC">
      <w:pPr>
        <w:spacing w:beforeLines="30" w:before="108" w:line="346" w:lineRule="exact"/>
        <w:ind w:leftChars="100" w:left="240"/>
        <w:jc w:val="both"/>
        <w:rPr>
          <w:rFonts w:hAnsi="新細明體"/>
          <w:b/>
          <w:szCs w:val="20"/>
          <w:bdr w:val="single" w:sz="4" w:space="0" w:color="auto"/>
        </w:rPr>
      </w:pPr>
      <w:r w:rsidRPr="004C7DF2">
        <w:rPr>
          <w:rFonts w:hAnsi="新細明體" w:hint="eastAsia"/>
          <w:b/>
          <w:szCs w:val="20"/>
          <w:bdr w:val="single" w:sz="4" w:space="0" w:color="auto"/>
        </w:rPr>
        <w:t>三、持華香等供養具至釋迦佛所，</w:t>
      </w:r>
      <w:r w:rsidRPr="004C7DF2">
        <w:rPr>
          <w:rFonts w:ascii="新細明體" w:hAnsi="新細明體"/>
          <w:b/>
          <w:bCs/>
          <w:szCs w:val="20"/>
          <w:bdr w:val="single" w:sz="4" w:space="0" w:color="auto"/>
        </w:rPr>
        <w:t>頭面禮足，一面立</w:t>
      </w:r>
    </w:p>
    <w:p w:rsidR="00BA09FC" w:rsidRPr="004C7DF2" w:rsidRDefault="00BA09FC" w:rsidP="00BA09FC">
      <w:pPr>
        <w:spacing w:line="346" w:lineRule="exact"/>
        <w:ind w:leftChars="150" w:left="360"/>
        <w:jc w:val="both"/>
        <w:rPr>
          <w:b/>
          <w:szCs w:val="20"/>
          <w:bdr w:val="single" w:sz="4" w:space="0" w:color="auto"/>
        </w:rPr>
      </w:pPr>
      <w:r w:rsidRPr="004C7DF2">
        <w:rPr>
          <w:rFonts w:hint="eastAsia"/>
          <w:b/>
          <w:szCs w:val="20"/>
          <w:bdr w:val="single" w:sz="4" w:space="0" w:color="auto"/>
        </w:rPr>
        <w:t>（一）釋「頭面禮足」</w:t>
      </w:r>
    </w:p>
    <w:p w:rsidR="00BA09FC" w:rsidRPr="004C7DF2" w:rsidRDefault="00BA09FC" w:rsidP="00BA09FC">
      <w:pPr>
        <w:spacing w:beforeLines="30" w:before="108" w:line="346" w:lineRule="exact"/>
        <w:ind w:leftChars="150" w:left="360"/>
        <w:jc w:val="both"/>
        <w:rPr>
          <w:b/>
          <w:szCs w:val="20"/>
          <w:bdr w:val="single" w:sz="4" w:space="0" w:color="auto"/>
        </w:rPr>
      </w:pPr>
      <w:r w:rsidRPr="004C7DF2">
        <w:rPr>
          <w:rFonts w:hint="eastAsia"/>
          <w:b/>
          <w:szCs w:val="20"/>
          <w:bdr w:val="single" w:sz="4" w:space="0" w:color="auto"/>
        </w:rPr>
        <w:lastRenderedPageBreak/>
        <w:t>（二）釋「一面立」</w:t>
      </w:r>
    </w:p>
    <w:p w:rsidR="00BA09FC" w:rsidRPr="004C7DF2" w:rsidRDefault="00BA09FC" w:rsidP="00BA09FC">
      <w:pPr>
        <w:spacing w:line="346" w:lineRule="exact"/>
        <w:ind w:leftChars="200" w:left="480"/>
        <w:jc w:val="both"/>
        <w:rPr>
          <w:b/>
          <w:szCs w:val="20"/>
          <w:bdr w:val="single" w:sz="4" w:space="0" w:color="auto"/>
        </w:rPr>
      </w:pPr>
      <w:r w:rsidRPr="004C7DF2">
        <w:rPr>
          <w:rFonts w:hint="eastAsia"/>
          <w:b/>
          <w:szCs w:val="20"/>
          <w:bdr w:val="single" w:sz="4" w:space="0" w:color="auto"/>
        </w:rPr>
        <w:t>1</w:t>
      </w:r>
      <w:r w:rsidRPr="004C7DF2">
        <w:rPr>
          <w:rFonts w:hint="eastAsia"/>
          <w:b/>
          <w:szCs w:val="20"/>
          <w:bdr w:val="single" w:sz="4" w:space="0" w:color="auto"/>
        </w:rPr>
        <w:t>、</w:t>
      </w:r>
      <w:r w:rsidRPr="004C7DF2">
        <w:rPr>
          <w:b/>
          <w:szCs w:val="20"/>
          <w:bdr w:val="single" w:sz="4" w:space="0" w:color="auto"/>
        </w:rPr>
        <w:t>恭敬供養法</w:t>
      </w:r>
      <w:r w:rsidRPr="004C7DF2">
        <w:rPr>
          <w:rFonts w:hint="eastAsia"/>
          <w:b/>
          <w:szCs w:val="20"/>
          <w:bdr w:val="single" w:sz="4" w:space="0" w:color="auto"/>
        </w:rPr>
        <w:t>故立</w:t>
      </w:r>
    </w:p>
    <w:p w:rsidR="00BA09FC" w:rsidRPr="004C7DF2" w:rsidRDefault="00BA09FC" w:rsidP="00BA09FC">
      <w:pPr>
        <w:spacing w:beforeLines="30" w:before="108" w:line="340" w:lineRule="exact"/>
        <w:ind w:leftChars="200" w:left="480"/>
        <w:jc w:val="both"/>
        <w:rPr>
          <w:b/>
          <w:szCs w:val="20"/>
          <w:bdr w:val="single" w:sz="4" w:space="0" w:color="auto"/>
        </w:rPr>
      </w:pPr>
      <w:r w:rsidRPr="004C7DF2">
        <w:rPr>
          <w:rFonts w:hint="eastAsia"/>
          <w:b/>
          <w:szCs w:val="20"/>
          <w:bdr w:val="single" w:sz="4" w:space="0" w:color="auto"/>
        </w:rPr>
        <w:t>2</w:t>
      </w:r>
      <w:r w:rsidRPr="004C7DF2">
        <w:rPr>
          <w:rFonts w:hint="eastAsia"/>
          <w:b/>
          <w:szCs w:val="20"/>
          <w:bdr w:val="single" w:sz="4" w:space="0" w:color="auto"/>
        </w:rPr>
        <w:t>、出家五眾弟子</w:t>
      </w:r>
      <w:r w:rsidRPr="004C7DF2">
        <w:rPr>
          <w:b/>
          <w:szCs w:val="20"/>
          <w:bdr w:val="single" w:sz="4" w:space="0" w:color="auto"/>
        </w:rPr>
        <w:t>身心屬佛</w:t>
      </w:r>
      <w:r w:rsidRPr="004C7DF2">
        <w:rPr>
          <w:rFonts w:hint="eastAsia"/>
          <w:b/>
          <w:szCs w:val="20"/>
          <w:bdr w:val="single" w:sz="4" w:space="0" w:color="auto"/>
        </w:rPr>
        <w:t>故立，唯得道</w:t>
      </w:r>
      <w:r w:rsidRPr="004C7DF2">
        <w:rPr>
          <w:b/>
          <w:szCs w:val="20"/>
          <w:bdr w:val="single" w:sz="4" w:space="0" w:color="auto"/>
        </w:rPr>
        <w:t>阿羅漢所作已辦故聽坐</w:t>
      </w:r>
    </w:p>
    <w:p w:rsidR="00BA09FC" w:rsidRPr="004C7DF2" w:rsidRDefault="00BA09FC" w:rsidP="00BA09FC">
      <w:pPr>
        <w:spacing w:line="340" w:lineRule="exact"/>
        <w:ind w:leftChars="250" w:left="600"/>
        <w:jc w:val="both"/>
        <w:rPr>
          <w:b/>
          <w:szCs w:val="20"/>
          <w:bdr w:val="single" w:sz="4" w:space="0" w:color="auto"/>
        </w:rPr>
      </w:pPr>
      <w:r w:rsidRPr="004C7DF2">
        <w:rPr>
          <w:rFonts w:hint="eastAsia"/>
          <w:b/>
          <w:szCs w:val="20"/>
          <w:bdr w:val="single" w:sz="4" w:space="0" w:color="auto"/>
        </w:rPr>
        <w:t>（</w:t>
      </w:r>
      <w:r w:rsidRPr="004C7DF2">
        <w:rPr>
          <w:rFonts w:hint="eastAsia"/>
          <w:b/>
          <w:szCs w:val="20"/>
          <w:bdr w:val="single" w:sz="4" w:space="0" w:color="auto"/>
        </w:rPr>
        <w:t>1</w:t>
      </w:r>
      <w:r w:rsidRPr="004C7DF2">
        <w:rPr>
          <w:rFonts w:hint="eastAsia"/>
          <w:b/>
          <w:szCs w:val="20"/>
          <w:bdr w:val="single" w:sz="4" w:space="0" w:color="auto"/>
        </w:rPr>
        <w:t>）</w:t>
      </w:r>
      <w:r w:rsidRPr="004C7DF2">
        <w:rPr>
          <w:b/>
          <w:szCs w:val="20"/>
          <w:bdr w:val="single" w:sz="4" w:space="0" w:color="auto"/>
        </w:rPr>
        <w:t>外道出家及一切白衣皆坐</w:t>
      </w:r>
    </w:p>
    <w:p w:rsidR="00BA09FC" w:rsidRPr="004C7DF2" w:rsidRDefault="00BA09FC" w:rsidP="00BA09FC">
      <w:pPr>
        <w:spacing w:beforeLines="30" w:before="108" w:line="340" w:lineRule="exact"/>
        <w:ind w:leftChars="250" w:left="600"/>
        <w:jc w:val="both"/>
        <w:rPr>
          <w:b/>
          <w:szCs w:val="20"/>
          <w:bdr w:val="single" w:sz="4" w:space="0" w:color="auto"/>
        </w:rPr>
      </w:pPr>
      <w:r w:rsidRPr="004C7DF2">
        <w:rPr>
          <w:rFonts w:hint="eastAsia"/>
          <w:b/>
          <w:szCs w:val="20"/>
          <w:bdr w:val="single" w:sz="4" w:space="0" w:color="auto"/>
        </w:rPr>
        <w:t>（</w:t>
      </w:r>
      <w:r w:rsidRPr="004C7DF2">
        <w:rPr>
          <w:rFonts w:hint="eastAsia"/>
          <w:b/>
          <w:szCs w:val="20"/>
          <w:bdr w:val="single" w:sz="4" w:space="0" w:color="auto"/>
        </w:rPr>
        <w:t>2</w:t>
      </w:r>
      <w:r w:rsidRPr="004C7DF2">
        <w:rPr>
          <w:rFonts w:hint="eastAsia"/>
          <w:b/>
          <w:szCs w:val="20"/>
          <w:bdr w:val="single" w:sz="4" w:space="0" w:color="auto"/>
        </w:rPr>
        <w:t>）出家五眾弟子，</w:t>
      </w:r>
      <w:r w:rsidRPr="004C7DF2">
        <w:rPr>
          <w:b/>
          <w:szCs w:val="20"/>
          <w:bdr w:val="single" w:sz="4" w:space="0" w:color="auto"/>
        </w:rPr>
        <w:t>身心屬佛</w:t>
      </w:r>
      <w:r w:rsidRPr="004C7DF2">
        <w:rPr>
          <w:rFonts w:hint="eastAsia"/>
          <w:b/>
          <w:szCs w:val="20"/>
          <w:bdr w:val="single" w:sz="4" w:space="0" w:color="auto"/>
        </w:rPr>
        <w:t>故立，唯得道</w:t>
      </w:r>
      <w:r w:rsidRPr="004C7DF2">
        <w:rPr>
          <w:b/>
          <w:szCs w:val="20"/>
          <w:bdr w:val="single" w:sz="4" w:space="0" w:color="auto"/>
        </w:rPr>
        <w:t>阿羅漢所作已辦故聽坐</w:t>
      </w:r>
    </w:p>
    <w:p w:rsidR="00BA09FC" w:rsidRPr="004C7DF2" w:rsidRDefault="00BA09FC" w:rsidP="00BA09FC">
      <w:pPr>
        <w:spacing w:beforeLines="30" w:before="108" w:line="340" w:lineRule="exact"/>
        <w:ind w:leftChars="200" w:left="480"/>
        <w:jc w:val="both"/>
        <w:rPr>
          <w:b/>
          <w:szCs w:val="20"/>
          <w:bdr w:val="single" w:sz="4" w:space="0" w:color="auto"/>
        </w:rPr>
      </w:pPr>
      <w:r w:rsidRPr="004C7DF2">
        <w:rPr>
          <w:rFonts w:hint="eastAsia"/>
          <w:b/>
          <w:szCs w:val="20"/>
          <w:bdr w:val="single" w:sz="4" w:space="0" w:color="auto"/>
        </w:rPr>
        <w:t>3</w:t>
      </w:r>
      <w:r w:rsidRPr="004C7DF2">
        <w:rPr>
          <w:rFonts w:hint="eastAsia"/>
          <w:b/>
          <w:szCs w:val="20"/>
          <w:bdr w:val="single" w:sz="4" w:space="0" w:color="auto"/>
        </w:rPr>
        <w:t>、菩薩遠來供養故立</w:t>
      </w:r>
    </w:p>
    <w:p w:rsidR="00BA09FC" w:rsidRPr="004C7DF2" w:rsidRDefault="00BA09FC" w:rsidP="00BA09FC">
      <w:pPr>
        <w:spacing w:beforeLines="30" w:before="108" w:line="340" w:lineRule="exact"/>
        <w:ind w:leftChars="100" w:left="240"/>
        <w:jc w:val="both"/>
        <w:rPr>
          <w:rFonts w:hAnsi="新細明體"/>
          <w:b/>
          <w:szCs w:val="20"/>
          <w:bdr w:val="single" w:sz="4" w:space="0" w:color="auto"/>
        </w:rPr>
      </w:pPr>
      <w:r w:rsidRPr="004C7DF2">
        <w:rPr>
          <w:rFonts w:hAnsi="新細明體" w:hint="eastAsia"/>
          <w:b/>
          <w:szCs w:val="20"/>
          <w:bdr w:val="single" w:sz="4" w:space="0" w:color="auto"/>
        </w:rPr>
        <w:t>四、普明菩薩等向釋迦佛問訊，又以</w:t>
      </w:r>
      <w:r w:rsidRPr="004C7DF2">
        <w:rPr>
          <w:rFonts w:ascii="新細明體" w:hAnsi="新細明體"/>
          <w:b/>
          <w:bCs/>
          <w:szCs w:val="20"/>
          <w:bdr w:val="single" w:sz="4" w:space="0" w:color="auto"/>
        </w:rPr>
        <w:t>千葉金色蓮華供養世尊</w:t>
      </w:r>
    </w:p>
    <w:p w:rsidR="00BA09FC" w:rsidRPr="004C7DF2" w:rsidRDefault="00BA09FC" w:rsidP="00BA09FC">
      <w:pPr>
        <w:spacing w:line="340" w:lineRule="exact"/>
        <w:ind w:leftChars="150" w:left="360"/>
        <w:jc w:val="both"/>
        <w:rPr>
          <w:b/>
          <w:szCs w:val="20"/>
          <w:bdr w:val="single" w:sz="4" w:space="0" w:color="auto"/>
        </w:rPr>
      </w:pPr>
      <w:r w:rsidRPr="004C7DF2">
        <w:rPr>
          <w:rFonts w:hint="eastAsia"/>
          <w:b/>
          <w:szCs w:val="20"/>
          <w:bdr w:val="single" w:sz="4" w:space="0" w:color="auto"/>
        </w:rPr>
        <w:t>（</w:t>
      </w:r>
      <w:r w:rsidRPr="004C7DF2">
        <w:rPr>
          <w:b/>
          <w:szCs w:val="20"/>
          <w:bdr w:val="single" w:sz="4" w:space="0" w:color="auto"/>
        </w:rPr>
        <w:t>一</w:t>
      </w:r>
      <w:r w:rsidRPr="004C7DF2">
        <w:rPr>
          <w:rFonts w:hint="eastAsia"/>
          <w:b/>
          <w:szCs w:val="20"/>
          <w:bdr w:val="single" w:sz="4" w:space="0" w:color="auto"/>
        </w:rPr>
        <w:t>）</w:t>
      </w:r>
      <w:r w:rsidRPr="004C7DF2">
        <w:rPr>
          <w:b/>
          <w:bCs/>
          <w:szCs w:val="20"/>
          <w:bdr w:val="single" w:sz="4" w:space="0" w:color="auto"/>
        </w:rPr>
        <w:t>寶積</w:t>
      </w:r>
      <w:r w:rsidRPr="004C7DF2">
        <w:rPr>
          <w:rFonts w:hint="eastAsia"/>
          <w:b/>
          <w:szCs w:val="20"/>
          <w:bdr w:val="single" w:sz="4" w:space="0" w:color="auto"/>
        </w:rPr>
        <w:t>佛一切智，何以問訊釋迦佛</w:t>
      </w:r>
    </w:p>
    <w:p w:rsidR="00BA09FC" w:rsidRPr="004C7DF2" w:rsidRDefault="00BA09FC" w:rsidP="00BA09FC">
      <w:pPr>
        <w:spacing w:line="340" w:lineRule="exact"/>
        <w:ind w:leftChars="200" w:left="480"/>
        <w:jc w:val="both"/>
        <w:rPr>
          <w:b/>
          <w:szCs w:val="20"/>
          <w:bdr w:val="single" w:sz="4" w:space="0" w:color="auto"/>
        </w:rPr>
      </w:pPr>
      <w:r w:rsidRPr="004C7DF2">
        <w:rPr>
          <w:rFonts w:hint="eastAsia"/>
          <w:b/>
          <w:szCs w:val="20"/>
          <w:bdr w:val="single" w:sz="4" w:space="0" w:color="auto"/>
        </w:rPr>
        <w:t>1</w:t>
      </w:r>
      <w:r w:rsidRPr="004C7DF2">
        <w:rPr>
          <w:rFonts w:hint="eastAsia"/>
          <w:b/>
          <w:szCs w:val="20"/>
          <w:bdr w:val="single" w:sz="4" w:space="0" w:color="auto"/>
        </w:rPr>
        <w:t>、</w:t>
      </w:r>
      <w:r w:rsidRPr="004C7DF2">
        <w:rPr>
          <w:b/>
          <w:szCs w:val="20"/>
          <w:bdr w:val="single" w:sz="4" w:space="0" w:color="auto"/>
        </w:rPr>
        <w:t>諸佛法爾，知而故問</w:t>
      </w:r>
    </w:p>
    <w:p w:rsidR="00BA09FC" w:rsidRPr="004C7DF2" w:rsidRDefault="00BA09FC" w:rsidP="00BA09FC">
      <w:pPr>
        <w:spacing w:beforeLines="30" w:before="108" w:line="340" w:lineRule="exact"/>
        <w:ind w:leftChars="200" w:left="480"/>
        <w:jc w:val="both"/>
        <w:rPr>
          <w:b/>
          <w:szCs w:val="20"/>
          <w:bdr w:val="single" w:sz="4" w:space="0" w:color="auto"/>
        </w:rPr>
      </w:pPr>
      <w:r w:rsidRPr="004C7DF2">
        <w:rPr>
          <w:rFonts w:hint="eastAsia"/>
          <w:b/>
          <w:szCs w:val="20"/>
          <w:bdr w:val="single" w:sz="4" w:space="0" w:color="auto"/>
        </w:rPr>
        <w:t>2</w:t>
      </w:r>
      <w:r w:rsidRPr="004C7DF2">
        <w:rPr>
          <w:rFonts w:hint="eastAsia"/>
          <w:b/>
          <w:szCs w:val="20"/>
          <w:bdr w:val="single" w:sz="4" w:space="0" w:color="auto"/>
        </w:rPr>
        <w:t>、佛受人法，</w:t>
      </w:r>
      <w:r w:rsidRPr="004C7DF2">
        <w:rPr>
          <w:b/>
          <w:szCs w:val="20"/>
          <w:bdr w:val="single" w:sz="4" w:space="0" w:color="auto"/>
        </w:rPr>
        <w:t>隨世界法</w:t>
      </w:r>
      <w:r w:rsidRPr="004C7DF2">
        <w:rPr>
          <w:rFonts w:hint="eastAsia"/>
          <w:b/>
          <w:szCs w:val="20"/>
          <w:bdr w:val="single" w:sz="4" w:space="0" w:color="auto"/>
        </w:rPr>
        <w:t>故問訊</w:t>
      </w:r>
    </w:p>
    <w:p w:rsidR="00BA09FC" w:rsidRPr="004C7DF2" w:rsidRDefault="00BA09FC" w:rsidP="00BA09FC">
      <w:pPr>
        <w:spacing w:beforeLines="30" w:before="108" w:line="340" w:lineRule="exact"/>
        <w:ind w:leftChars="200" w:left="480"/>
        <w:jc w:val="both"/>
        <w:rPr>
          <w:b/>
          <w:szCs w:val="20"/>
          <w:bdr w:val="single" w:sz="4" w:space="0" w:color="auto"/>
        </w:rPr>
      </w:pPr>
      <w:r w:rsidRPr="004C7DF2">
        <w:rPr>
          <w:rFonts w:hint="eastAsia"/>
          <w:b/>
          <w:szCs w:val="20"/>
          <w:bdr w:val="single" w:sz="4" w:space="0" w:color="auto"/>
        </w:rPr>
        <w:t>3</w:t>
      </w:r>
      <w:r w:rsidRPr="004C7DF2">
        <w:rPr>
          <w:rFonts w:hint="eastAsia"/>
          <w:b/>
          <w:szCs w:val="20"/>
          <w:bdr w:val="single" w:sz="4" w:space="0" w:color="auto"/>
        </w:rPr>
        <w:t>、佛等力故應相問訊</w:t>
      </w:r>
    </w:p>
    <w:p w:rsidR="00BA09FC" w:rsidRPr="004C7DF2" w:rsidRDefault="00BA09FC" w:rsidP="00BA09FC">
      <w:pPr>
        <w:spacing w:beforeLines="30" w:before="108" w:line="340" w:lineRule="exact"/>
        <w:ind w:leftChars="200" w:left="480"/>
        <w:jc w:val="both"/>
        <w:rPr>
          <w:b/>
          <w:szCs w:val="20"/>
          <w:bdr w:val="single" w:sz="4" w:space="0" w:color="auto"/>
        </w:rPr>
      </w:pPr>
      <w:r w:rsidRPr="004C7DF2">
        <w:rPr>
          <w:rFonts w:hint="eastAsia"/>
          <w:b/>
          <w:szCs w:val="20"/>
          <w:bdr w:val="single" w:sz="4" w:space="0" w:color="auto"/>
        </w:rPr>
        <w:t>4</w:t>
      </w:r>
      <w:r w:rsidRPr="004C7DF2">
        <w:rPr>
          <w:rFonts w:hint="eastAsia"/>
          <w:b/>
          <w:szCs w:val="20"/>
          <w:bdr w:val="single" w:sz="4" w:space="0" w:color="auto"/>
        </w:rPr>
        <w:t>、若不問訊，人謂輕慢故；</w:t>
      </w:r>
      <w:r w:rsidRPr="004C7DF2">
        <w:rPr>
          <w:b/>
          <w:szCs w:val="20"/>
          <w:bdr w:val="single" w:sz="4" w:space="0" w:color="auto"/>
        </w:rPr>
        <w:t>又欲示</w:t>
      </w:r>
      <w:r w:rsidRPr="004C7DF2">
        <w:rPr>
          <w:rFonts w:hint="eastAsia"/>
          <w:b/>
          <w:szCs w:val="20"/>
          <w:bdr w:val="single" w:sz="4" w:space="0" w:color="auto"/>
        </w:rPr>
        <w:t>佛</w:t>
      </w:r>
      <w:r w:rsidRPr="004C7DF2">
        <w:rPr>
          <w:b/>
          <w:szCs w:val="20"/>
          <w:bdr w:val="single" w:sz="4" w:space="0" w:color="auto"/>
        </w:rPr>
        <w:t>智慧、神力</w:t>
      </w:r>
      <w:r w:rsidRPr="004C7DF2">
        <w:rPr>
          <w:rFonts w:hint="eastAsia"/>
          <w:b/>
          <w:szCs w:val="20"/>
          <w:bdr w:val="single" w:sz="4" w:space="0" w:color="auto"/>
        </w:rPr>
        <w:t>平</w:t>
      </w:r>
      <w:r w:rsidRPr="004C7DF2">
        <w:rPr>
          <w:b/>
          <w:szCs w:val="20"/>
          <w:bdr w:val="single" w:sz="4" w:space="0" w:color="auto"/>
        </w:rPr>
        <w:t>等無異</w:t>
      </w:r>
      <w:r w:rsidRPr="004C7DF2">
        <w:rPr>
          <w:rFonts w:hint="eastAsia"/>
          <w:b/>
          <w:szCs w:val="20"/>
          <w:bdr w:val="single" w:sz="4" w:space="0" w:color="auto"/>
        </w:rPr>
        <w:t>故</w:t>
      </w:r>
    </w:p>
    <w:p w:rsidR="00BA09FC" w:rsidRPr="004C7DF2" w:rsidRDefault="00BA09FC" w:rsidP="00BA09FC">
      <w:pPr>
        <w:spacing w:beforeLines="30" w:before="108"/>
        <w:ind w:leftChars="150" w:left="360"/>
        <w:jc w:val="both"/>
        <w:rPr>
          <w:rFonts w:ascii="新細明體" w:hAnsi="新細明體"/>
          <w:b/>
          <w:szCs w:val="20"/>
          <w:bdr w:val="single" w:sz="4" w:space="0" w:color="auto"/>
        </w:rPr>
      </w:pPr>
      <w:r w:rsidRPr="004C7DF2">
        <w:rPr>
          <w:rFonts w:ascii="新細明體" w:hAnsi="新細明體" w:hint="eastAsia"/>
          <w:b/>
          <w:szCs w:val="20"/>
          <w:bdr w:val="single" w:sz="4" w:space="0" w:color="auto"/>
        </w:rPr>
        <w:t>（二）</w:t>
      </w:r>
      <w:r w:rsidRPr="004C7DF2">
        <w:rPr>
          <w:rFonts w:ascii="新細明體" w:hAnsi="新細明體" w:hint="eastAsia"/>
          <w:b/>
          <w:bCs/>
          <w:szCs w:val="20"/>
          <w:bdr w:val="single" w:sz="4" w:space="0" w:color="auto"/>
        </w:rPr>
        <w:t>釋「</w:t>
      </w:r>
      <w:r w:rsidRPr="004C7DF2">
        <w:rPr>
          <w:rFonts w:ascii="新細明體" w:hAnsi="新細明體"/>
          <w:b/>
          <w:bCs/>
          <w:szCs w:val="20"/>
          <w:bdr w:val="single" w:sz="4" w:space="0" w:color="auto"/>
        </w:rPr>
        <w:t>少惱、少患、興居輕利，氣力安樂不</w:t>
      </w:r>
      <w:r w:rsidRPr="004C7DF2">
        <w:rPr>
          <w:rFonts w:ascii="新細明體" w:hAnsi="新細明體" w:hint="eastAsia"/>
          <w:b/>
          <w:bCs/>
          <w:szCs w:val="20"/>
          <w:bdr w:val="single" w:sz="4" w:space="0" w:color="auto"/>
        </w:rPr>
        <w:t>」</w:t>
      </w:r>
    </w:p>
    <w:p w:rsidR="00BA09FC" w:rsidRPr="004C7DF2" w:rsidRDefault="00BA09FC" w:rsidP="00BA09FC">
      <w:pPr>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、釋「少惱、少患」</w:t>
      </w:r>
    </w:p>
    <w:p w:rsidR="00BA09FC" w:rsidRPr="004C7DF2" w:rsidRDefault="00BA09FC" w:rsidP="00BA09FC">
      <w:pPr>
        <w:ind w:leftChars="250" w:left="60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1</w:t>
      </w:r>
      <w:r w:rsidRPr="004C7DF2">
        <w:rPr>
          <w:rFonts w:hint="eastAsia"/>
          <w:b/>
          <w:bCs/>
          <w:szCs w:val="20"/>
          <w:bdr w:val="single" w:sz="4" w:space="0" w:color="auto"/>
        </w:rPr>
        <w:t>）何故</w:t>
      </w:r>
      <w:r w:rsidRPr="004C7DF2">
        <w:rPr>
          <w:rFonts w:ascii="新細明體" w:hAnsi="新細明體" w:hint="eastAsia"/>
          <w:b/>
          <w:bCs/>
          <w:szCs w:val="20"/>
          <w:bdr w:val="single" w:sz="4" w:space="0" w:color="auto"/>
        </w:rPr>
        <w:t>問「</w:t>
      </w:r>
      <w:r w:rsidRPr="004C7DF2">
        <w:rPr>
          <w:rFonts w:ascii="新細明體" w:hAnsi="新細明體"/>
          <w:b/>
          <w:bCs/>
          <w:szCs w:val="20"/>
          <w:bdr w:val="single" w:sz="4" w:space="0" w:color="auto"/>
        </w:rPr>
        <w:t>少病、少惱不</w:t>
      </w:r>
      <w:r w:rsidRPr="004C7DF2">
        <w:rPr>
          <w:rFonts w:ascii="新細明體" w:hAnsi="新細明體" w:hint="eastAsia"/>
          <w:b/>
          <w:bCs/>
          <w:szCs w:val="20"/>
          <w:bdr w:val="single" w:sz="4" w:space="0" w:color="auto"/>
        </w:rPr>
        <w:t>」</w:t>
      </w:r>
    </w:p>
    <w:p w:rsidR="00BA09FC" w:rsidRDefault="00BA09FC" w:rsidP="00BA09FC">
      <w:pPr>
        <w:spacing w:beforeLines="30" w:before="108"/>
        <w:ind w:leftChars="250" w:left="600"/>
        <w:jc w:val="both"/>
        <w:rPr>
          <w:b/>
        </w:rPr>
      </w:pPr>
      <w:r w:rsidRPr="004C7DF2">
        <w:rPr>
          <w:rFonts w:hint="eastAsia"/>
          <w:b/>
          <w:bCs/>
          <w:szCs w:val="20"/>
          <w:bdr w:val="single" w:sz="4" w:space="0" w:color="auto"/>
        </w:rPr>
        <w:t>（</w:t>
      </w:r>
      <w:r w:rsidRPr="004C7DF2">
        <w:rPr>
          <w:rFonts w:hint="eastAsia"/>
          <w:b/>
          <w:bCs/>
          <w:szCs w:val="20"/>
          <w:bdr w:val="single" w:sz="4" w:space="0" w:color="auto"/>
        </w:rPr>
        <w:t>2</w:t>
      </w:r>
      <w:r w:rsidRPr="004C7DF2">
        <w:rPr>
          <w:rFonts w:hint="eastAsia"/>
          <w:b/>
          <w:bCs/>
          <w:szCs w:val="20"/>
          <w:bdr w:val="single" w:sz="4" w:space="0" w:color="auto"/>
        </w:rPr>
        <w:t>）何故不問「無惱、無病」而問</w:t>
      </w:r>
      <w:r w:rsidRPr="004C7DF2">
        <w:rPr>
          <w:rFonts w:ascii="新細明體" w:hAnsi="新細明體"/>
          <w:b/>
          <w:bCs/>
          <w:szCs w:val="20"/>
          <w:bdr w:val="single" w:sz="4" w:space="0" w:color="auto"/>
        </w:rPr>
        <w:t>「少惱、少患」</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、釋「興居輕利」</w:t>
      </w:r>
    </w:p>
    <w:p w:rsidR="00BA09FC" w:rsidRPr="004C7DF2" w:rsidRDefault="00BA09FC" w:rsidP="00BA09FC">
      <w:pPr>
        <w:spacing w:beforeLines="30" w:before="108"/>
        <w:ind w:leftChars="200" w:left="480"/>
        <w:jc w:val="both"/>
        <w:rPr>
          <w:b/>
          <w:bCs/>
          <w:szCs w:val="20"/>
          <w:bdr w:val="single" w:sz="4" w:space="0" w:color="auto"/>
        </w:rPr>
      </w:pPr>
      <w:r w:rsidRPr="004C7DF2">
        <w:rPr>
          <w:rFonts w:hint="eastAsia"/>
          <w:b/>
          <w:bCs/>
          <w:szCs w:val="20"/>
          <w:bdr w:val="single" w:sz="4" w:space="0" w:color="auto"/>
        </w:rPr>
        <w:t>3</w:t>
      </w:r>
      <w:r w:rsidRPr="004C7DF2">
        <w:rPr>
          <w:rFonts w:hint="eastAsia"/>
          <w:b/>
          <w:bCs/>
          <w:szCs w:val="20"/>
          <w:bdr w:val="single" w:sz="4" w:space="0" w:color="auto"/>
        </w:rPr>
        <w:t>、釋「氣力安樂」</w:t>
      </w:r>
    </w:p>
    <w:p w:rsidR="00BA09FC" w:rsidRPr="004C7DF2" w:rsidRDefault="00BA09FC" w:rsidP="00BA09FC">
      <w:pPr>
        <w:spacing w:beforeLines="30" w:before="108"/>
        <w:ind w:leftChars="200" w:left="480"/>
        <w:jc w:val="both"/>
        <w:rPr>
          <w:b/>
          <w:szCs w:val="20"/>
          <w:bdr w:val="single" w:sz="4" w:space="0" w:color="auto"/>
        </w:rPr>
      </w:pPr>
      <w:r w:rsidRPr="004C7DF2">
        <w:rPr>
          <w:rFonts w:hint="eastAsia"/>
          <w:b/>
          <w:szCs w:val="20"/>
          <w:bdr w:val="single" w:sz="4" w:space="0" w:color="auto"/>
        </w:rPr>
        <w:t>4</w:t>
      </w:r>
      <w:r w:rsidRPr="004C7DF2">
        <w:rPr>
          <w:rFonts w:hint="eastAsia"/>
          <w:b/>
          <w:szCs w:val="20"/>
          <w:bdr w:val="single" w:sz="4" w:space="0" w:color="auto"/>
        </w:rPr>
        <w:t>、總說「</w:t>
      </w:r>
      <w:r w:rsidRPr="004C7DF2">
        <w:rPr>
          <w:rFonts w:ascii="新細明體" w:hAnsi="新細明體"/>
          <w:b/>
          <w:bCs/>
          <w:szCs w:val="20"/>
          <w:bdr w:val="single" w:sz="4" w:space="0" w:color="auto"/>
        </w:rPr>
        <w:t>少惱、少患、興居輕利，氣力安樂不</w:t>
      </w:r>
      <w:r w:rsidRPr="004C7DF2">
        <w:rPr>
          <w:rFonts w:hint="eastAsia"/>
          <w:b/>
          <w:szCs w:val="20"/>
          <w:bdr w:val="single" w:sz="4" w:space="0" w:color="auto"/>
        </w:rPr>
        <w:t>」</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5</w:t>
      </w:r>
      <w:r w:rsidRPr="004C7DF2">
        <w:rPr>
          <w:rFonts w:hint="eastAsia"/>
          <w:b/>
          <w:bCs/>
          <w:szCs w:val="20"/>
          <w:bdr w:val="single" w:sz="4" w:space="0" w:color="auto"/>
        </w:rPr>
        <w:t>、</w:t>
      </w:r>
      <w:r w:rsidRPr="004C7DF2">
        <w:rPr>
          <w:rFonts w:ascii="新細明體" w:hAnsi="新細明體" w:hint="eastAsia"/>
          <w:b/>
          <w:bCs/>
          <w:szCs w:val="20"/>
          <w:bdr w:val="single" w:sz="4" w:space="0" w:color="auto"/>
        </w:rPr>
        <w:t>云何如人</w:t>
      </w:r>
      <w:r w:rsidRPr="004C7DF2">
        <w:rPr>
          <w:rFonts w:hint="eastAsia"/>
          <w:b/>
          <w:bCs/>
          <w:szCs w:val="20"/>
          <w:bdr w:val="single" w:sz="4" w:space="0" w:color="auto"/>
        </w:rPr>
        <w:t>法問訊佛</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6</w:t>
      </w:r>
      <w:r w:rsidRPr="004C7DF2">
        <w:rPr>
          <w:rFonts w:hint="eastAsia"/>
          <w:b/>
          <w:bCs/>
          <w:szCs w:val="20"/>
          <w:bdr w:val="single" w:sz="4" w:space="0" w:color="auto"/>
        </w:rPr>
        <w:t>、</w:t>
      </w:r>
      <w:r w:rsidRPr="004C7DF2">
        <w:rPr>
          <w:rFonts w:ascii="新細明體" w:hAnsi="新細明體"/>
          <w:b/>
          <w:bCs/>
          <w:szCs w:val="20"/>
          <w:bdr w:val="single" w:sz="4" w:space="0" w:color="auto"/>
        </w:rPr>
        <w:t>一切</w:t>
      </w:r>
      <w:r w:rsidRPr="004C7DF2">
        <w:rPr>
          <w:b/>
          <w:bCs/>
          <w:szCs w:val="20"/>
          <w:bdr w:val="single" w:sz="4" w:space="0" w:color="auto"/>
        </w:rPr>
        <w:t>賢聖不貪身</w:t>
      </w:r>
      <w:r w:rsidRPr="004C7DF2">
        <w:rPr>
          <w:rFonts w:hint="eastAsia"/>
          <w:b/>
          <w:bCs/>
          <w:szCs w:val="20"/>
          <w:bdr w:val="single" w:sz="4" w:space="0" w:color="auto"/>
        </w:rPr>
        <w:t>、</w:t>
      </w:r>
      <w:r w:rsidRPr="004C7DF2">
        <w:rPr>
          <w:b/>
          <w:bCs/>
          <w:szCs w:val="20"/>
          <w:bdr w:val="single" w:sz="4" w:space="0" w:color="auto"/>
        </w:rPr>
        <w:t>不惜壽</w:t>
      </w:r>
      <w:r w:rsidRPr="004C7DF2">
        <w:rPr>
          <w:rFonts w:hint="eastAsia"/>
          <w:b/>
          <w:bCs/>
          <w:szCs w:val="20"/>
          <w:bdr w:val="single" w:sz="4" w:space="0" w:color="auto"/>
        </w:rPr>
        <w:t>，何用問訊</w:t>
      </w:r>
    </w:p>
    <w:p w:rsidR="00BA09FC" w:rsidRPr="004C7DF2" w:rsidRDefault="00BA09FC" w:rsidP="00BA09FC">
      <w:pPr>
        <w:spacing w:beforeLines="30" w:before="108" w:line="350" w:lineRule="exact"/>
        <w:ind w:leftChars="150" w:left="360"/>
        <w:jc w:val="both"/>
        <w:rPr>
          <w:b/>
          <w:szCs w:val="20"/>
          <w:bdr w:val="single" w:sz="4" w:space="0" w:color="auto"/>
        </w:rPr>
      </w:pPr>
      <w:r w:rsidRPr="004C7DF2">
        <w:rPr>
          <w:rFonts w:hint="eastAsia"/>
          <w:b/>
          <w:szCs w:val="20"/>
          <w:bdr w:val="single" w:sz="4" w:space="0" w:color="auto"/>
        </w:rPr>
        <w:t>（三）釋「千葉金色蓮華」</w:t>
      </w:r>
    </w:p>
    <w:p w:rsidR="00BA09FC" w:rsidRPr="004C7DF2" w:rsidRDefault="00BA09FC" w:rsidP="00BA09FC">
      <w:pPr>
        <w:spacing w:beforeLines="30" w:before="108" w:line="350" w:lineRule="exact"/>
        <w:ind w:leftChars="50" w:left="120"/>
        <w:jc w:val="both"/>
        <w:rPr>
          <w:rFonts w:hAnsi="新細明體"/>
          <w:b/>
          <w:szCs w:val="20"/>
          <w:bdr w:val="single" w:sz="4" w:space="0" w:color="auto"/>
        </w:rPr>
      </w:pPr>
      <w:r w:rsidRPr="004C7DF2">
        <w:rPr>
          <w:rFonts w:hAnsi="新細明體" w:hint="eastAsia"/>
          <w:b/>
          <w:szCs w:val="20"/>
          <w:bdr w:val="single" w:sz="4" w:space="0" w:color="auto"/>
        </w:rPr>
        <w:t>（柒）釋迦如來受金色蓮華已，復散華供養東方</w:t>
      </w:r>
      <w:r w:rsidRPr="004C7DF2">
        <w:rPr>
          <w:rFonts w:hAnsi="新細明體"/>
          <w:b/>
          <w:szCs w:val="20"/>
          <w:bdr w:val="single" w:sz="4" w:space="0" w:color="auto"/>
        </w:rPr>
        <w:t>恒</w:t>
      </w:r>
      <w:r w:rsidRPr="004C7DF2">
        <w:rPr>
          <w:rFonts w:hAnsi="新細明體" w:hint="eastAsia"/>
          <w:b/>
          <w:szCs w:val="20"/>
          <w:bdr w:val="single" w:sz="4" w:space="0" w:color="auto"/>
        </w:rPr>
        <w:t>河沙等世界諸佛</w:t>
      </w:r>
    </w:p>
    <w:p w:rsidR="00BA09FC" w:rsidRDefault="00BA09FC" w:rsidP="00BA09FC">
      <w:pPr>
        <w:spacing w:line="350" w:lineRule="exact"/>
        <w:ind w:leftChars="100" w:left="240"/>
        <w:jc w:val="both"/>
        <w:rPr>
          <w:rStyle w:val="a8"/>
          <w:bCs/>
        </w:rPr>
      </w:pPr>
      <w:r w:rsidRPr="004C7DF2">
        <w:rPr>
          <w:rFonts w:hint="eastAsia"/>
          <w:b/>
          <w:szCs w:val="20"/>
          <w:bdr w:val="single" w:sz="4" w:space="0" w:color="auto"/>
        </w:rPr>
        <w:t>※</w:t>
      </w:r>
      <w:r w:rsidRPr="004C7DF2">
        <w:rPr>
          <w:rFonts w:hint="eastAsia"/>
          <w:b/>
          <w:szCs w:val="20"/>
          <w:bdr w:val="single" w:sz="4" w:space="0" w:color="auto"/>
        </w:rPr>
        <w:t xml:space="preserve"> </w:t>
      </w:r>
      <w:r w:rsidRPr="004C7DF2">
        <w:rPr>
          <w:rFonts w:hint="eastAsia"/>
          <w:b/>
          <w:szCs w:val="20"/>
          <w:bdr w:val="single" w:sz="4" w:space="0" w:color="auto"/>
        </w:rPr>
        <w:t>佛無優劣，釋迦佛何故向東方諸佛散華供養</w:t>
      </w:r>
    </w:p>
    <w:p w:rsidR="00BA09FC" w:rsidRPr="004C7DF2" w:rsidRDefault="00BA09FC" w:rsidP="00BA09FC">
      <w:pPr>
        <w:ind w:leftChars="100" w:left="240"/>
        <w:jc w:val="both"/>
        <w:rPr>
          <w:b/>
          <w:bCs/>
          <w:szCs w:val="20"/>
          <w:bdr w:val="single" w:sz="4" w:space="0" w:color="auto"/>
        </w:rPr>
      </w:pPr>
      <w:r w:rsidRPr="004C7DF2">
        <w:rPr>
          <w:rFonts w:hint="eastAsia"/>
          <w:b/>
          <w:szCs w:val="20"/>
          <w:bdr w:val="single" w:sz="4" w:space="0" w:color="auto"/>
        </w:rPr>
        <w:t>一、佛</w:t>
      </w:r>
      <w:r w:rsidRPr="004C7DF2">
        <w:rPr>
          <w:b/>
          <w:szCs w:val="20"/>
          <w:bdr w:val="single" w:sz="4" w:space="0" w:color="auto"/>
        </w:rPr>
        <w:t>雖不求果而行等供養</w:t>
      </w:r>
    </w:p>
    <w:p w:rsidR="00BA09FC" w:rsidRPr="004C7DF2" w:rsidRDefault="00BA09FC" w:rsidP="00BA09FC">
      <w:pPr>
        <w:spacing w:beforeLines="30" w:before="108"/>
        <w:ind w:leftChars="100" w:left="240"/>
        <w:jc w:val="both"/>
        <w:rPr>
          <w:b/>
          <w:bCs/>
          <w:szCs w:val="20"/>
          <w:bdr w:val="single" w:sz="4" w:space="0" w:color="auto"/>
        </w:rPr>
      </w:pPr>
      <w:r w:rsidRPr="004C7DF2">
        <w:rPr>
          <w:rFonts w:hint="eastAsia"/>
          <w:b/>
          <w:szCs w:val="20"/>
          <w:bdr w:val="single" w:sz="4" w:space="0" w:color="auto"/>
        </w:rPr>
        <w:t>二、</w:t>
      </w:r>
      <w:r w:rsidRPr="004C7DF2">
        <w:rPr>
          <w:b/>
          <w:szCs w:val="20"/>
          <w:bdr w:val="single" w:sz="4" w:space="0" w:color="auto"/>
        </w:rPr>
        <w:t>餘人不知佛德</w:t>
      </w:r>
      <w:r w:rsidRPr="004C7DF2">
        <w:rPr>
          <w:rFonts w:hint="eastAsia"/>
          <w:b/>
          <w:szCs w:val="20"/>
          <w:bdr w:val="single" w:sz="4" w:space="0" w:color="auto"/>
        </w:rPr>
        <w:t>，</w:t>
      </w:r>
      <w:r w:rsidRPr="004C7DF2">
        <w:rPr>
          <w:b/>
          <w:szCs w:val="20"/>
          <w:bdr w:val="single" w:sz="4" w:space="0" w:color="auto"/>
        </w:rPr>
        <w:t>唯佛一切智能供養一切智</w:t>
      </w:r>
    </w:p>
    <w:p w:rsidR="00BA09FC" w:rsidRPr="004C7DF2" w:rsidRDefault="00BA09FC" w:rsidP="00BA09FC">
      <w:pPr>
        <w:spacing w:beforeLines="30" w:before="108"/>
        <w:ind w:leftChars="100" w:left="240"/>
        <w:jc w:val="both"/>
        <w:rPr>
          <w:b/>
          <w:bCs/>
          <w:szCs w:val="20"/>
          <w:bdr w:val="single" w:sz="4" w:space="0" w:color="auto"/>
        </w:rPr>
      </w:pPr>
      <w:r w:rsidRPr="004C7DF2">
        <w:rPr>
          <w:rFonts w:hint="eastAsia"/>
          <w:b/>
          <w:bCs/>
          <w:szCs w:val="20"/>
          <w:bdr w:val="single" w:sz="4" w:space="0" w:color="auto"/>
        </w:rPr>
        <w:t>三、</w:t>
      </w:r>
      <w:r w:rsidRPr="004C7DF2">
        <w:rPr>
          <w:b/>
          <w:szCs w:val="20"/>
          <w:bdr w:val="single" w:sz="4" w:space="0" w:color="auto"/>
        </w:rPr>
        <w:t>十方佛世世勸助釋迦</w:t>
      </w:r>
      <w:r w:rsidRPr="004C7DF2">
        <w:rPr>
          <w:rFonts w:hint="eastAsia"/>
          <w:b/>
          <w:szCs w:val="20"/>
          <w:bdr w:val="single" w:sz="4" w:space="0" w:color="auto"/>
        </w:rPr>
        <w:t>佛，釋迦佛</w:t>
      </w:r>
      <w:r w:rsidRPr="004C7DF2">
        <w:rPr>
          <w:rFonts w:hint="eastAsia"/>
          <w:b/>
          <w:bCs/>
          <w:szCs w:val="20"/>
          <w:bdr w:val="single" w:sz="4" w:space="0" w:color="auto"/>
        </w:rPr>
        <w:t>知恩重故供養</w:t>
      </w:r>
    </w:p>
    <w:p w:rsidR="00BA09FC" w:rsidRPr="004C7DF2" w:rsidRDefault="00BA09FC" w:rsidP="00BA09FC">
      <w:pPr>
        <w:spacing w:beforeLines="30" w:before="108"/>
        <w:ind w:leftChars="100" w:left="240"/>
        <w:jc w:val="both"/>
        <w:rPr>
          <w:b/>
          <w:bCs/>
          <w:szCs w:val="20"/>
          <w:bdr w:val="single" w:sz="4" w:space="0" w:color="auto"/>
        </w:rPr>
      </w:pPr>
      <w:r w:rsidRPr="004C7DF2">
        <w:rPr>
          <w:rFonts w:hint="eastAsia"/>
          <w:b/>
          <w:bCs/>
          <w:szCs w:val="20"/>
          <w:bdr w:val="single" w:sz="4" w:space="0" w:color="auto"/>
        </w:rPr>
        <w:t>四、</w:t>
      </w:r>
      <w:r w:rsidRPr="004C7DF2">
        <w:rPr>
          <w:rFonts w:hint="eastAsia"/>
          <w:b/>
          <w:szCs w:val="20"/>
          <w:bdr w:val="single" w:sz="4" w:space="0" w:color="auto"/>
        </w:rPr>
        <w:t>佛供養佛，施者、受者</w:t>
      </w:r>
      <w:r w:rsidRPr="004C7DF2">
        <w:rPr>
          <w:b/>
          <w:szCs w:val="20"/>
          <w:bdr w:val="single" w:sz="4" w:space="0" w:color="auto"/>
        </w:rPr>
        <w:t>二俱清淨，</w:t>
      </w:r>
      <w:r w:rsidRPr="004C7DF2">
        <w:rPr>
          <w:rFonts w:hint="eastAsia"/>
          <w:b/>
          <w:szCs w:val="20"/>
          <w:bdr w:val="single" w:sz="4" w:space="0" w:color="auto"/>
        </w:rPr>
        <w:t>其</w:t>
      </w:r>
      <w:r w:rsidRPr="004C7DF2">
        <w:rPr>
          <w:b/>
          <w:szCs w:val="20"/>
          <w:bdr w:val="single" w:sz="4" w:space="0" w:color="auto"/>
        </w:rPr>
        <w:t>福最大</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 xml:space="preserve"> </w:t>
      </w:r>
      <w:r w:rsidRPr="004C7DF2">
        <w:rPr>
          <w:rFonts w:hint="eastAsia"/>
          <w:b/>
          <w:bCs/>
          <w:szCs w:val="20"/>
          <w:bdr w:val="single" w:sz="4" w:space="0" w:color="auto"/>
        </w:rPr>
        <w:t>因論生論：</w:t>
      </w:r>
      <w:r w:rsidRPr="004C7DF2">
        <w:rPr>
          <w:b/>
          <w:bCs/>
          <w:szCs w:val="20"/>
          <w:bdr w:val="single" w:sz="4" w:space="0" w:color="auto"/>
        </w:rPr>
        <w:t>一切聖人不受報果</w:t>
      </w:r>
      <w:r w:rsidRPr="004C7DF2">
        <w:rPr>
          <w:rFonts w:hint="eastAsia"/>
          <w:b/>
          <w:bCs/>
          <w:szCs w:val="20"/>
          <w:bdr w:val="single" w:sz="4" w:space="0" w:color="auto"/>
        </w:rPr>
        <w:t>，</w:t>
      </w:r>
      <w:r w:rsidRPr="004C7DF2">
        <w:rPr>
          <w:b/>
          <w:bCs/>
          <w:szCs w:val="20"/>
          <w:bdr w:val="single" w:sz="4" w:space="0" w:color="auto"/>
        </w:rPr>
        <w:t>云何言施福最大</w:t>
      </w:r>
    </w:p>
    <w:p w:rsidR="00BA09FC" w:rsidRPr="004C7DF2" w:rsidRDefault="00BA09FC" w:rsidP="00BA09FC">
      <w:pPr>
        <w:spacing w:beforeLines="30" w:before="108"/>
        <w:ind w:leftChars="200" w:left="480"/>
        <w:jc w:val="both"/>
        <w:rPr>
          <w:b/>
          <w:bCs/>
          <w:szCs w:val="20"/>
        </w:rPr>
      </w:pPr>
      <w:r w:rsidRPr="004C7DF2">
        <w:rPr>
          <w:rFonts w:hint="eastAsia"/>
          <w:b/>
          <w:bCs/>
          <w:szCs w:val="20"/>
          <w:bdr w:val="single" w:sz="4" w:space="0" w:color="auto"/>
        </w:rPr>
        <w:t>（一）</w:t>
      </w:r>
      <w:r w:rsidRPr="004C7DF2">
        <w:rPr>
          <w:b/>
          <w:szCs w:val="20"/>
          <w:bdr w:val="single" w:sz="4" w:space="0" w:color="auto"/>
        </w:rPr>
        <w:t>福雖無人受，其相自大；若有人受者，其報無量</w:t>
      </w:r>
    </w:p>
    <w:p w:rsidR="00BA09FC" w:rsidRPr="004C7DF2" w:rsidRDefault="00BA09FC" w:rsidP="00BA09FC">
      <w:pPr>
        <w:spacing w:beforeLines="20" w:before="72"/>
        <w:ind w:leftChars="200" w:left="480"/>
        <w:jc w:val="both"/>
        <w:rPr>
          <w:b/>
          <w:szCs w:val="20"/>
          <w:bdr w:val="single" w:sz="4" w:space="0" w:color="auto"/>
        </w:rPr>
      </w:pPr>
      <w:r w:rsidRPr="004C7DF2">
        <w:rPr>
          <w:rFonts w:hint="eastAsia"/>
          <w:b/>
          <w:szCs w:val="20"/>
          <w:bdr w:val="single" w:sz="4" w:space="0" w:color="auto"/>
        </w:rPr>
        <w:t>（二）佛</w:t>
      </w:r>
      <w:r w:rsidRPr="004C7DF2">
        <w:rPr>
          <w:b/>
          <w:szCs w:val="20"/>
          <w:bdr w:val="single" w:sz="4" w:space="0" w:color="auto"/>
        </w:rPr>
        <w:t>捨放身故，雖有大福，亦不受報</w:t>
      </w:r>
    </w:p>
    <w:p w:rsidR="00BA09FC" w:rsidRPr="004C7DF2" w:rsidRDefault="00BA09FC" w:rsidP="00BA09FC">
      <w:pPr>
        <w:spacing w:beforeLines="30" w:before="108"/>
        <w:ind w:leftChars="50" w:left="120"/>
        <w:jc w:val="both"/>
        <w:rPr>
          <w:rFonts w:hAnsi="新細明體"/>
          <w:b/>
          <w:szCs w:val="20"/>
          <w:bdr w:val="single" w:sz="4" w:space="0" w:color="auto"/>
        </w:rPr>
      </w:pPr>
      <w:r w:rsidRPr="004C7DF2">
        <w:rPr>
          <w:rFonts w:hAnsi="新細明體" w:hint="eastAsia"/>
          <w:b/>
          <w:szCs w:val="20"/>
          <w:bdr w:val="single" w:sz="4" w:space="0" w:color="auto"/>
        </w:rPr>
        <w:t>（捌）釋迦佛所散蓮華，</w:t>
      </w:r>
      <w:r w:rsidRPr="004C7DF2">
        <w:rPr>
          <w:rFonts w:ascii="新細明體" w:hAnsi="新細明體"/>
          <w:b/>
          <w:bCs/>
          <w:szCs w:val="20"/>
          <w:bdr w:val="single" w:sz="4" w:space="0" w:color="auto"/>
        </w:rPr>
        <w:t>滿東方如恒河沙等諸佛世界</w:t>
      </w:r>
    </w:p>
    <w:p w:rsidR="00BA09FC" w:rsidRPr="004C7DF2" w:rsidRDefault="00BA09FC" w:rsidP="00BA09FC">
      <w:pPr>
        <w:spacing w:line="340" w:lineRule="exact"/>
        <w:ind w:leftChars="100" w:left="240"/>
        <w:jc w:val="both"/>
        <w:rPr>
          <w:b/>
          <w:szCs w:val="20"/>
          <w:bdr w:val="single" w:sz="4" w:space="0" w:color="auto"/>
        </w:rPr>
      </w:pPr>
      <w:r w:rsidRPr="004C7DF2">
        <w:rPr>
          <w:rFonts w:hint="eastAsia"/>
          <w:b/>
          <w:szCs w:val="20"/>
          <w:bdr w:val="single" w:sz="4" w:space="0" w:color="auto"/>
        </w:rPr>
        <w:lastRenderedPageBreak/>
        <w:t>※</w:t>
      </w:r>
      <w:r w:rsidRPr="004C7DF2">
        <w:rPr>
          <w:rFonts w:hint="eastAsia"/>
          <w:b/>
          <w:szCs w:val="20"/>
          <w:bdr w:val="single" w:sz="4" w:space="0" w:color="auto"/>
        </w:rPr>
        <w:t xml:space="preserve"> </w:t>
      </w:r>
      <w:r w:rsidRPr="004C7DF2">
        <w:rPr>
          <w:rFonts w:hint="eastAsia"/>
          <w:b/>
          <w:szCs w:val="20"/>
          <w:bdr w:val="single" w:sz="4" w:space="0" w:color="auto"/>
        </w:rPr>
        <w:t>所散</w:t>
      </w:r>
      <w:r w:rsidRPr="004C7DF2">
        <w:rPr>
          <w:b/>
          <w:szCs w:val="20"/>
          <w:bdr w:val="single" w:sz="4" w:space="0" w:color="auto"/>
        </w:rPr>
        <w:t>華少</w:t>
      </w:r>
      <w:r w:rsidRPr="004C7DF2">
        <w:rPr>
          <w:rFonts w:hint="eastAsia"/>
          <w:b/>
          <w:szCs w:val="20"/>
          <w:bdr w:val="single" w:sz="4" w:space="0" w:color="auto"/>
        </w:rPr>
        <w:t>，云何能滿諸佛</w:t>
      </w:r>
      <w:r w:rsidRPr="004C7DF2">
        <w:rPr>
          <w:b/>
          <w:szCs w:val="20"/>
          <w:bdr w:val="single" w:sz="4" w:space="0" w:color="auto"/>
        </w:rPr>
        <w:t>世界</w:t>
      </w:r>
    </w:p>
    <w:p w:rsidR="00BA09FC" w:rsidRPr="004C7DF2" w:rsidRDefault="00BA09FC" w:rsidP="00BA09FC">
      <w:pPr>
        <w:spacing w:line="340" w:lineRule="exact"/>
        <w:ind w:leftChars="150" w:left="360" w:right="-289"/>
        <w:jc w:val="both"/>
        <w:rPr>
          <w:b/>
          <w:bCs/>
          <w:szCs w:val="20"/>
        </w:rPr>
      </w:pPr>
      <w:r w:rsidRPr="004C7DF2">
        <w:rPr>
          <w:rFonts w:hint="eastAsia"/>
          <w:b/>
          <w:bCs/>
          <w:szCs w:val="20"/>
          <w:bdr w:val="single" w:sz="4" w:space="0" w:color="auto"/>
        </w:rPr>
        <w:t>一、</w:t>
      </w:r>
      <w:r w:rsidRPr="004C7DF2">
        <w:rPr>
          <w:b/>
          <w:bCs/>
          <w:szCs w:val="20"/>
          <w:bdr w:val="single" w:sz="4" w:space="0" w:color="auto"/>
        </w:rPr>
        <w:t>佛神通力</w:t>
      </w:r>
      <w:r w:rsidRPr="004C7DF2">
        <w:rPr>
          <w:rFonts w:hint="eastAsia"/>
          <w:b/>
          <w:bCs/>
          <w:szCs w:val="20"/>
          <w:bdr w:val="single" w:sz="4" w:space="0" w:color="auto"/>
        </w:rPr>
        <w:t>故</w:t>
      </w:r>
    </w:p>
    <w:p w:rsidR="00BA09FC" w:rsidRPr="004C7DF2" w:rsidRDefault="00BA09FC" w:rsidP="00BA09FC">
      <w:pPr>
        <w:spacing w:beforeLines="30" w:before="108" w:line="340" w:lineRule="exact"/>
        <w:ind w:leftChars="150" w:left="360"/>
        <w:jc w:val="both"/>
        <w:rPr>
          <w:b/>
          <w:bCs/>
          <w:szCs w:val="20"/>
          <w:bdr w:val="single" w:sz="4" w:space="0" w:color="auto"/>
        </w:rPr>
      </w:pPr>
      <w:r w:rsidRPr="004C7DF2">
        <w:rPr>
          <w:rFonts w:hint="eastAsia"/>
          <w:b/>
          <w:bCs/>
          <w:szCs w:val="20"/>
          <w:bdr w:val="single" w:sz="4" w:space="0" w:color="auto"/>
        </w:rPr>
        <w:t>二、</w:t>
      </w:r>
      <w:r w:rsidRPr="004C7DF2">
        <w:rPr>
          <w:b/>
          <w:bCs/>
          <w:szCs w:val="20"/>
          <w:bdr w:val="single" w:sz="4" w:space="0" w:color="auto"/>
        </w:rPr>
        <w:t>以示眾生未來福報</w:t>
      </w:r>
      <w:r w:rsidRPr="004C7DF2">
        <w:rPr>
          <w:rFonts w:hint="eastAsia"/>
          <w:b/>
          <w:bCs/>
          <w:szCs w:val="20"/>
          <w:bdr w:val="single" w:sz="4" w:space="0" w:color="auto"/>
        </w:rPr>
        <w:t>多故</w:t>
      </w:r>
    </w:p>
    <w:p w:rsidR="00BA09FC" w:rsidRPr="004C7DF2" w:rsidRDefault="00BA09FC" w:rsidP="00BA09FC">
      <w:pPr>
        <w:spacing w:beforeLines="30" w:before="108" w:line="340" w:lineRule="exact"/>
        <w:ind w:leftChars="150" w:left="360"/>
        <w:jc w:val="both"/>
        <w:rPr>
          <w:b/>
          <w:bCs/>
          <w:szCs w:val="20"/>
          <w:bdr w:val="single" w:sz="4" w:space="0" w:color="auto"/>
        </w:rPr>
      </w:pPr>
      <w:r w:rsidRPr="004C7DF2">
        <w:rPr>
          <w:rFonts w:hint="eastAsia"/>
          <w:b/>
          <w:bCs/>
          <w:szCs w:val="20"/>
          <w:bdr w:val="single" w:sz="4" w:space="0" w:color="auto"/>
        </w:rPr>
        <w:t>三、示植福於</w:t>
      </w:r>
      <w:r w:rsidRPr="004C7DF2">
        <w:rPr>
          <w:b/>
          <w:bCs/>
          <w:szCs w:val="20"/>
          <w:bdr w:val="single" w:sz="4" w:space="0" w:color="auto"/>
        </w:rPr>
        <w:t>佛田</w:t>
      </w:r>
      <w:r w:rsidRPr="004C7DF2">
        <w:rPr>
          <w:rFonts w:hint="eastAsia"/>
          <w:b/>
          <w:bCs/>
          <w:szCs w:val="20"/>
          <w:bdr w:val="single" w:sz="4" w:space="0" w:color="auto"/>
        </w:rPr>
        <w:t>中</w:t>
      </w:r>
      <w:r w:rsidRPr="004C7DF2">
        <w:rPr>
          <w:b/>
          <w:bCs/>
          <w:szCs w:val="20"/>
          <w:bdr w:val="single" w:sz="4" w:space="0" w:color="auto"/>
        </w:rPr>
        <w:t>，果報無量</w:t>
      </w:r>
    </w:p>
    <w:p w:rsidR="00BA09FC" w:rsidRPr="004C7DF2" w:rsidRDefault="00BA09FC" w:rsidP="00BA09FC">
      <w:pPr>
        <w:spacing w:beforeLines="30" w:before="108" w:line="340" w:lineRule="exact"/>
        <w:ind w:leftChars="50" w:left="120"/>
        <w:jc w:val="both"/>
        <w:rPr>
          <w:rFonts w:hAnsi="新細明體"/>
          <w:b/>
          <w:szCs w:val="20"/>
          <w:bdr w:val="single" w:sz="4" w:space="0" w:color="auto"/>
        </w:rPr>
      </w:pPr>
      <w:r w:rsidRPr="004C7DF2">
        <w:rPr>
          <w:rFonts w:hAnsi="新細明體" w:hint="eastAsia"/>
          <w:b/>
          <w:szCs w:val="20"/>
          <w:bdr w:val="single" w:sz="4" w:space="0" w:color="auto"/>
        </w:rPr>
        <w:t>（玖）佛所散華，一一華上皆有菩薩</w:t>
      </w:r>
      <w:r w:rsidRPr="004C7DF2">
        <w:rPr>
          <w:rFonts w:ascii="新細明體" w:hAnsi="新細明體"/>
          <w:b/>
          <w:bCs/>
          <w:szCs w:val="20"/>
          <w:bdr w:val="single" w:sz="4" w:space="0" w:color="auto"/>
        </w:rPr>
        <w:t>結加趺坐</w:t>
      </w:r>
      <w:r w:rsidRPr="004C7DF2">
        <w:rPr>
          <w:rFonts w:hAnsi="新細明體" w:hint="eastAsia"/>
          <w:b/>
          <w:szCs w:val="20"/>
          <w:bdr w:val="single" w:sz="4" w:space="0" w:color="auto"/>
        </w:rPr>
        <w:t>說六度，聞者皆得無上菩提</w:t>
      </w:r>
    </w:p>
    <w:p w:rsidR="00BA09FC" w:rsidRPr="004C7DF2" w:rsidRDefault="00BA09FC" w:rsidP="00BA09FC">
      <w:pPr>
        <w:spacing w:line="340" w:lineRule="exact"/>
        <w:ind w:leftChars="100" w:left="240"/>
        <w:jc w:val="both"/>
        <w:rPr>
          <w:b/>
          <w:szCs w:val="20"/>
          <w:bdr w:val="single" w:sz="4" w:space="0" w:color="auto"/>
        </w:rPr>
      </w:pPr>
      <w:r w:rsidRPr="004C7DF2">
        <w:rPr>
          <w:b/>
          <w:szCs w:val="20"/>
          <w:bdr w:val="single" w:sz="4" w:space="0" w:color="auto"/>
        </w:rPr>
        <w:t>一</w:t>
      </w:r>
      <w:r w:rsidRPr="004C7DF2">
        <w:rPr>
          <w:rFonts w:hint="eastAsia"/>
          <w:b/>
          <w:szCs w:val="20"/>
          <w:bdr w:val="single" w:sz="4" w:space="0" w:color="auto"/>
        </w:rPr>
        <w:t>、</w:t>
      </w:r>
      <w:r w:rsidRPr="004C7DF2">
        <w:rPr>
          <w:b/>
          <w:szCs w:val="20"/>
          <w:bdr w:val="single" w:sz="4" w:space="0" w:color="auto"/>
        </w:rPr>
        <w:t>釋</w:t>
      </w:r>
      <w:r w:rsidRPr="004C7DF2">
        <w:rPr>
          <w:rFonts w:hint="eastAsia"/>
          <w:b/>
          <w:szCs w:val="20"/>
          <w:bdr w:val="single" w:sz="4" w:space="0" w:color="auto"/>
        </w:rPr>
        <w:t>「</w:t>
      </w:r>
      <w:r w:rsidRPr="004C7DF2">
        <w:rPr>
          <w:rFonts w:ascii="新細明體" w:hAnsi="新細明體"/>
          <w:b/>
          <w:bCs/>
          <w:szCs w:val="20"/>
          <w:bdr w:val="single" w:sz="4" w:space="0" w:color="auto"/>
        </w:rPr>
        <w:t>一一華上皆有菩薩，結加趺坐</w:t>
      </w:r>
      <w:r w:rsidRPr="004C7DF2">
        <w:rPr>
          <w:rFonts w:ascii="新細明體" w:hAnsi="新細明體" w:hint="eastAsia"/>
          <w:b/>
          <w:szCs w:val="20"/>
          <w:bdr w:val="single" w:sz="4" w:space="0" w:color="auto"/>
        </w:rPr>
        <w:t>」</w:t>
      </w:r>
    </w:p>
    <w:p w:rsidR="00BA09FC" w:rsidRPr="004C7DF2" w:rsidRDefault="00BA09FC" w:rsidP="00BA09FC">
      <w:pPr>
        <w:spacing w:beforeLines="30" w:before="108" w:line="340" w:lineRule="exact"/>
        <w:ind w:leftChars="100" w:left="240"/>
        <w:jc w:val="both"/>
        <w:rPr>
          <w:b/>
          <w:szCs w:val="20"/>
          <w:bdr w:val="single" w:sz="4" w:space="0" w:color="auto"/>
        </w:rPr>
      </w:pPr>
      <w:r w:rsidRPr="004C7DF2">
        <w:rPr>
          <w:b/>
          <w:szCs w:val="20"/>
          <w:bdr w:val="single" w:sz="4" w:space="0" w:color="auto"/>
        </w:rPr>
        <w:t>二</w:t>
      </w:r>
      <w:r w:rsidRPr="004C7DF2">
        <w:rPr>
          <w:rFonts w:hint="eastAsia"/>
          <w:b/>
          <w:szCs w:val="20"/>
          <w:bdr w:val="single" w:sz="4" w:space="0" w:color="auto"/>
        </w:rPr>
        <w:t>、</w:t>
      </w:r>
      <w:r w:rsidRPr="004C7DF2">
        <w:rPr>
          <w:b/>
          <w:szCs w:val="20"/>
          <w:bdr w:val="single" w:sz="4" w:space="0" w:color="auto"/>
        </w:rPr>
        <w:t>釋</w:t>
      </w:r>
      <w:r w:rsidRPr="004C7DF2">
        <w:rPr>
          <w:rFonts w:ascii="新細明體" w:hAnsi="新細明體" w:hint="eastAsia"/>
          <w:b/>
          <w:szCs w:val="20"/>
          <w:bdr w:val="single" w:sz="4" w:space="0" w:color="auto"/>
        </w:rPr>
        <w:t>「</w:t>
      </w:r>
      <w:r w:rsidRPr="004C7DF2">
        <w:rPr>
          <w:rFonts w:ascii="新細明體" w:hAnsi="新細明體"/>
          <w:b/>
          <w:bCs/>
          <w:szCs w:val="20"/>
          <w:bdr w:val="single" w:sz="4" w:space="0" w:color="auto"/>
        </w:rPr>
        <w:t>結加趺坐</w:t>
      </w:r>
      <w:r w:rsidRPr="004C7DF2">
        <w:rPr>
          <w:rFonts w:ascii="新細明體" w:hAnsi="新細明體" w:hint="eastAsia"/>
          <w:b/>
          <w:bCs/>
          <w:szCs w:val="20"/>
          <w:bdr w:val="single" w:sz="4" w:space="0" w:color="auto"/>
        </w:rPr>
        <w:t>，</w:t>
      </w:r>
      <w:r w:rsidRPr="004C7DF2">
        <w:rPr>
          <w:rFonts w:ascii="新細明體" w:hAnsi="新細明體"/>
          <w:b/>
          <w:bCs/>
          <w:szCs w:val="20"/>
          <w:bdr w:val="single" w:sz="4" w:space="0" w:color="auto"/>
        </w:rPr>
        <w:t>說六波羅蜜；聞此法者，畢至阿耨多羅三藐三菩提</w:t>
      </w:r>
      <w:r w:rsidRPr="004C7DF2">
        <w:rPr>
          <w:rFonts w:ascii="新細明體" w:hAnsi="新細明體" w:hint="eastAsia"/>
          <w:b/>
          <w:szCs w:val="20"/>
          <w:bdr w:val="single" w:sz="4" w:space="0" w:color="auto"/>
        </w:rPr>
        <w:t>」</w:t>
      </w:r>
    </w:p>
    <w:p w:rsidR="00BA09FC" w:rsidRPr="004C7DF2" w:rsidRDefault="00BA09FC" w:rsidP="00BA09FC">
      <w:pPr>
        <w:spacing w:beforeLines="30" w:before="108" w:line="340" w:lineRule="exact"/>
        <w:ind w:leftChars="50" w:left="120"/>
        <w:jc w:val="both"/>
        <w:rPr>
          <w:rFonts w:hAnsi="新細明體"/>
          <w:b/>
          <w:szCs w:val="20"/>
          <w:bdr w:val="single" w:sz="4" w:space="0" w:color="auto"/>
        </w:rPr>
      </w:pPr>
      <w:r w:rsidRPr="004C7DF2">
        <w:rPr>
          <w:rFonts w:hAnsi="新細明體" w:hint="eastAsia"/>
          <w:b/>
          <w:szCs w:val="20"/>
          <w:bdr w:val="single" w:sz="4" w:space="0" w:color="auto"/>
        </w:rPr>
        <w:t>（拾）餘諸菩薩及童男、童女亦各各以善根福德力故，得供養釋迦如來</w:t>
      </w:r>
    </w:p>
    <w:p w:rsidR="00BA09FC" w:rsidRDefault="00BA09FC" w:rsidP="00BA09FC">
      <w:pPr>
        <w:spacing w:line="340" w:lineRule="exact"/>
        <w:ind w:leftChars="50" w:left="120"/>
        <w:jc w:val="both"/>
        <w:rPr>
          <w:rStyle w:val="a8"/>
          <w:bCs/>
        </w:rPr>
      </w:pPr>
      <w:r w:rsidRPr="004C7DF2">
        <w:rPr>
          <w:rFonts w:hint="eastAsia"/>
          <w:b/>
          <w:bCs/>
          <w:szCs w:val="20"/>
          <w:bdr w:val="single" w:sz="4" w:space="0" w:color="auto"/>
        </w:rPr>
        <w:t>※</w:t>
      </w:r>
      <w:r w:rsidRPr="004C7DF2">
        <w:rPr>
          <w:rFonts w:hint="eastAsia"/>
          <w:b/>
          <w:bCs/>
          <w:szCs w:val="20"/>
          <w:bdr w:val="single" w:sz="4" w:space="0" w:color="auto"/>
        </w:rPr>
        <w:t xml:space="preserve"> </w:t>
      </w:r>
      <w:r w:rsidRPr="004C7DF2">
        <w:rPr>
          <w:b/>
          <w:bCs/>
          <w:szCs w:val="20"/>
          <w:bdr w:val="single" w:sz="4" w:space="0" w:color="auto"/>
        </w:rPr>
        <w:t>如來十號</w:t>
      </w:r>
    </w:p>
    <w:p w:rsidR="00BA09FC" w:rsidRDefault="00BA09FC" w:rsidP="00BA09FC">
      <w:pPr>
        <w:spacing w:line="340" w:lineRule="exact"/>
        <w:ind w:leftChars="100" w:left="240"/>
        <w:jc w:val="both"/>
        <w:rPr>
          <w:rStyle w:val="a8"/>
          <w:bCs/>
        </w:rPr>
      </w:pPr>
      <w:r w:rsidRPr="004C7DF2">
        <w:rPr>
          <w:rFonts w:hint="eastAsia"/>
          <w:b/>
          <w:bCs/>
          <w:szCs w:val="20"/>
          <w:bdr w:val="single" w:sz="4" w:space="0" w:color="auto"/>
        </w:rPr>
        <w:t>一、</w:t>
      </w:r>
      <w:r w:rsidRPr="004C7DF2">
        <w:rPr>
          <w:b/>
          <w:bCs/>
          <w:szCs w:val="20"/>
          <w:bdr w:val="single" w:sz="4" w:space="0" w:color="auto"/>
        </w:rPr>
        <w:t>如來</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二、</w:t>
      </w:r>
      <w:r w:rsidRPr="004C7DF2">
        <w:rPr>
          <w:b/>
          <w:bCs/>
          <w:szCs w:val="20"/>
          <w:bdr w:val="single" w:sz="4" w:space="0" w:color="auto"/>
        </w:rPr>
        <w:t>應供</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三、</w:t>
      </w:r>
      <w:r w:rsidRPr="004C7DF2">
        <w:rPr>
          <w:b/>
          <w:bCs/>
          <w:szCs w:val="20"/>
          <w:bdr w:val="single" w:sz="4" w:space="0" w:color="auto"/>
        </w:rPr>
        <w:t>正遍知</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四、</w:t>
      </w:r>
      <w:r w:rsidRPr="004C7DF2">
        <w:rPr>
          <w:b/>
          <w:bCs/>
          <w:szCs w:val="20"/>
          <w:bdr w:val="single" w:sz="4" w:space="0" w:color="auto"/>
        </w:rPr>
        <w:t>明行足</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五、</w:t>
      </w:r>
      <w:r w:rsidRPr="004C7DF2">
        <w:rPr>
          <w:b/>
          <w:bCs/>
          <w:szCs w:val="20"/>
          <w:bdr w:val="single" w:sz="4" w:space="0" w:color="auto"/>
        </w:rPr>
        <w:t>善逝</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六、</w:t>
      </w:r>
      <w:r w:rsidRPr="004C7DF2">
        <w:rPr>
          <w:b/>
          <w:bCs/>
          <w:szCs w:val="20"/>
          <w:bdr w:val="single" w:sz="4" w:space="0" w:color="auto"/>
        </w:rPr>
        <w:t>世間解</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七、</w:t>
      </w:r>
      <w:r w:rsidRPr="004C7DF2">
        <w:rPr>
          <w:b/>
          <w:bCs/>
          <w:szCs w:val="20"/>
          <w:bdr w:val="single" w:sz="4" w:space="0" w:color="auto"/>
        </w:rPr>
        <w:t>無上士</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八、</w:t>
      </w:r>
      <w:r w:rsidRPr="004C7DF2">
        <w:rPr>
          <w:b/>
          <w:bCs/>
          <w:szCs w:val="20"/>
          <w:bdr w:val="single" w:sz="4" w:space="0" w:color="auto"/>
        </w:rPr>
        <w:t>調</w:t>
      </w:r>
      <w:r w:rsidRPr="004C7DF2">
        <w:rPr>
          <w:rFonts w:hint="eastAsia"/>
          <w:b/>
          <w:bCs/>
          <w:szCs w:val="20"/>
          <w:bdr w:val="single" w:sz="4" w:space="0" w:color="auto"/>
        </w:rPr>
        <w:t>御</w:t>
      </w:r>
      <w:r w:rsidRPr="004C7DF2">
        <w:rPr>
          <w:b/>
          <w:bCs/>
          <w:szCs w:val="20"/>
          <w:bdr w:val="single" w:sz="4" w:space="0" w:color="auto"/>
        </w:rPr>
        <w:t>丈夫</w:t>
      </w:r>
    </w:p>
    <w:p w:rsidR="00BA09FC" w:rsidRDefault="00BA09FC" w:rsidP="00BA09FC">
      <w:pPr>
        <w:spacing w:beforeLines="30" w:before="108" w:line="340" w:lineRule="exact"/>
        <w:ind w:leftChars="100" w:left="240"/>
        <w:jc w:val="both"/>
        <w:rPr>
          <w:rStyle w:val="a8"/>
          <w:bCs/>
        </w:rPr>
      </w:pPr>
      <w:r w:rsidRPr="004C7DF2">
        <w:rPr>
          <w:rFonts w:hint="eastAsia"/>
          <w:b/>
          <w:bCs/>
          <w:szCs w:val="20"/>
          <w:bdr w:val="single" w:sz="4" w:space="0" w:color="auto"/>
        </w:rPr>
        <w:t>九、</w:t>
      </w:r>
      <w:r w:rsidRPr="004C7DF2">
        <w:rPr>
          <w:b/>
          <w:bCs/>
          <w:szCs w:val="20"/>
          <w:bdr w:val="single" w:sz="4" w:space="0" w:color="auto"/>
        </w:rPr>
        <w:t>天人師</w:t>
      </w:r>
    </w:p>
    <w:p w:rsidR="00BA09FC" w:rsidRDefault="00BA09FC" w:rsidP="00BA09FC">
      <w:pPr>
        <w:spacing w:beforeLines="30" w:before="108"/>
        <w:ind w:leftChars="100" w:left="240"/>
        <w:jc w:val="both"/>
        <w:rPr>
          <w:rStyle w:val="a8"/>
          <w:bCs/>
        </w:rPr>
      </w:pPr>
      <w:r w:rsidRPr="004C7DF2">
        <w:rPr>
          <w:rFonts w:hint="eastAsia"/>
          <w:b/>
          <w:bCs/>
          <w:szCs w:val="20"/>
          <w:bdr w:val="single" w:sz="4" w:space="0" w:color="auto"/>
        </w:rPr>
        <w:t>十、</w:t>
      </w:r>
      <w:r w:rsidRPr="004C7DF2">
        <w:rPr>
          <w:b/>
          <w:bCs/>
          <w:szCs w:val="20"/>
          <w:bdr w:val="single" w:sz="4" w:space="0" w:color="auto"/>
        </w:rPr>
        <w:t>佛</w:t>
      </w:r>
    </w:p>
    <w:p w:rsidR="00BA09FC" w:rsidRPr="004C7DF2" w:rsidRDefault="00BA09FC" w:rsidP="00BA09FC">
      <w:pPr>
        <w:spacing w:beforeLines="30" w:before="108"/>
        <w:jc w:val="both"/>
        <w:rPr>
          <w:rFonts w:hAnsi="新細明體"/>
          <w:b/>
          <w:szCs w:val="20"/>
          <w:bdr w:val="single" w:sz="4" w:space="0" w:color="auto"/>
        </w:rPr>
      </w:pPr>
      <w:r w:rsidRPr="004C7DF2">
        <w:rPr>
          <w:rFonts w:hAnsi="新細明體" w:hint="eastAsia"/>
          <w:b/>
          <w:szCs w:val="20"/>
          <w:bdr w:val="single" w:sz="4" w:space="0" w:color="auto"/>
        </w:rPr>
        <w:t>貳、餘方諸佛世界眾亦皆來至釋迦佛所</w:t>
      </w:r>
    </w:p>
    <w:p w:rsidR="00BA09FC" w:rsidRPr="004C7DF2" w:rsidRDefault="00BA09FC" w:rsidP="00BA09FC">
      <w:pPr>
        <w:snapToGrid w:val="0"/>
        <w:ind w:leftChars="50" w:left="120"/>
        <w:jc w:val="both"/>
        <w:rPr>
          <w:b/>
          <w:szCs w:val="20"/>
          <w:bdr w:val="single" w:sz="4" w:space="0" w:color="auto"/>
        </w:rPr>
      </w:pPr>
      <w:r w:rsidRPr="004C7DF2">
        <w:rPr>
          <w:rFonts w:hint="eastAsia"/>
          <w:b/>
          <w:szCs w:val="20"/>
          <w:bdr w:val="single" w:sz="4" w:space="0" w:color="auto"/>
        </w:rPr>
        <w:t>（壹）「方」不可得，云何言十方佛菩薩來</w:t>
      </w:r>
    </w:p>
    <w:p w:rsidR="00BA09FC" w:rsidRPr="004C7DF2" w:rsidRDefault="00BA09FC" w:rsidP="00BA09FC">
      <w:pPr>
        <w:spacing w:beforeLines="30" w:before="108"/>
        <w:ind w:leftChars="50" w:left="120"/>
        <w:jc w:val="both"/>
        <w:rPr>
          <w:b/>
          <w:szCs w:val="20"/>
          <w:bdr w:val="single" w:sz="4" w:space="0" w:color="auto"/>
        </w:rPr>
      </w:pPr>
      <w:r w:rsidRPr="004C7DF2">
        <w:rPr>
          <w:rFonts w:hint="eastAsia"/>
          <w:b/>
          <w:szCs w:val="20"/>
          <w:bdr w:val="single" w:sz="4" w:space="0" w:color="auto"/>
        </w:rPr>
        <w:t>（貳）論「有方、無方」</w:t>
      </w:r>
    </w:p>
    <w:p w:rsidR="00BA09FC" w:rsidRPr="004C7DF2" w:rsidRDefault="00BA09FC" w:rsidP="00BA09FC">
      <w:pPr>
        <w:spacing w:beforeLines="30" w:before="108" w:line="340" w:lineRule="exact"/>
        <w:jc w:val="both"/>
        <w:rPr>
          <w:rFonts w:ascii="新細明體" w:hAnsi="新細明體"/>
          <w:b/>
          <w:bCs/>
          <w:szCs w:val="20"/>
          <w:bdr w:val="single" w:sz="4" w:space="0" w:color="auto"/>
        </w:rPr>
      </w:pPr>
      <w:r w:rsidRPr="004C7DF2">
        <w:rPr>
          <w:rFonts w:ascii="新細明體" w:hAnsi="新細明體" w:hint="eastAsia"/>
          <w:b/>
          <w:szCs w:val="20"/>
          <w:bdr w:val="single" w:sz="4" w:space="0" w:color="auto"/>
        </w:rPr>
        <w:t>參、佛化</w:t>
      </w:r>
      <w:r w:rsidRPr="004C7DF2">
        <w:rPr>
          <w:rFonts w:ascii="新細明體" w:hAnsi="新細明體"/>
          <w:b/>
          <w:bCs/>
          <w:szCs w:val="20"/>
          <w:bdr w:val="single" w:sz="4" w:space="0" w:color="auto"/>
        </w:rPr>
        <w:t>三千大千世界</w:t>
      </w:r>
      <w:r w:rsidRPr="004C7DF2">
        <w:rPr>
          <w:rFonts w:ascii="新細明體" w:hAnsi="新細明體" w:hint="eastAsia"/>
          <w:b/>
          <w:bCs/>
          <w:szCs w:val="20"/>
          <w:bdr w:val="single" w:sz="4" w:space="0" w:color="auto"/>
        </w:rPr>
        <w:t>皆悉為寶，猶如華積世界等大莊嚴</w:t>
      </w:r>
    </w:p>
    <w:p w:rsidR="00BA09FC" w:rsidRPr="004C7DF2" w:rsidRDefault="00BA09FC" w:rsidP="00BA09FC">
      <w:pPr>
        <w:snapToGrid w:val="0"/>
        <w:spacing w:line="340" w:lineRule="exact"/>
        <w:ind w:leftChars="50" w:left="120"/>
        <w:jc w:val="both"/>
        <w:rPr>
          <w:rFonts w:ascii="新細明體" w:hAnsi="新細明體"/>
          <w:b/>
          <w:szCs w:val="20"/>
          <w:bdr w:val="single" w:sz="4" w:space="0" w:color="auto"/>
        </w:rPr>
      </w:pPr>
      <w:r w:rsidRPr="004C7DF2">
        <w:rPr>
          <w:rFonts w:ascii="新細明體" w:hAnsi="新細明體" w:hint="eastAsia"/>
          <w:b/>
          <w:bCs/>
          <w:szCs w:val="20"/>
          <w:bdr w:val="single" w:sz="4" w:space="0" w:color="auto"/>
        </w:rPr>
        <w:t>（壹）</w:t>
      </w:r>
      <w:r w:rsidRPr="004C7DF2">
        <w:rPr>
          <w:rFonts w:ascii="新細明體" w:hAnsi="新細明體"/>
          <w:b/>
          <w:bCs/>
          <w:szCs w:val="20"/>
          <w:bdr w:val="single" w:sz="4" w:space="0" w:color="auto"/>
        </w:rPr>
        <w:t>三千大千世界變成為寶</w:t>
      </w:r>
      <w:r w:rsidRPr="004C7DF2">
        <w:rPr>
          <w:rFonts w:ascii="新細明體" w:hAnsi="新細明體" w:hint="eastAsia"/>
          <w:b/>
          <w:bCs/>
          <w:szCs w:val="20"/>
          <w:bdr w:val="single" w:sz="4" w:space="0" w:color="auto"/>
        </w:rPr>
        <w:t>，</w:t>
      </w:r>
      <w:r w:rsidRPr="004C7DF2">
        <w:rPr>
          <w:rFonts w:ascii="新細明體" w:hAnsi="新細明體"/>
          <w:b/>
          <w:bCs/>
          <w:szCs w:val="20"/>
          <w:bdr w:val="single" w:sz="4" w:space="0" w:color="auto"/>
        </w:rPr>
        <w:t>皆悉莊嚴</w:t>
      </w:r>
    </w:p>
    <w:p w:rsidR="00BA09FC" w:rsidRPr="004C7DF2" w:rsidRDefault="00BA09FC" w:rsidP="00BA09FC">
      <w:pPr>
        <w:snapToGrid w:val="0"/>
        <w:spacing w:line="340" w:lineRule="exact"/>
        <w:ind w:leftChars="100" w:left="240"/>
        <w:jc w:val="both"/>
        <w:rPr>
          <w:b/>
          <w:szCs w:val="20"/>
          <w:bdr w:val="single" w:sz="4" w:space="0" w:color="auto"/>
        </w:rPr>
      </w:pPr>
      <w:r w:rsidRPr="004C7DF2">
        <w:rPr>
          <w:b/>
          <w:szCs w:val="20"/>
          <w:bdr w:val="single" w:sz="4" w:space="0" w:color="auto"/>
        </w:rPr>
        <w:t>一</w:t>
      </w:r>
      <w:r w:rsidRPr="004C7DF2">
        <w:rPr>
          <w:rFonts w:hint="eastAsia"/>
          <w:b/>
          <w:szCs w:val="20"/>
          <w:bdr w:val="single" w:sz="4" w:space="0" w:color="auto"/>
        </w:rPr>
        <w:t>、是誰神力令地為寶，又以何故</w:t>
      </w:r>
      <w:r w:rsidRPr="004C7DF2">
        <w:rPr>
          <w:b/>
          <w:bCs/>
          <w:szCs w:val="20"/>
          <w:bdr w:val="single" w:sz="4" w:space="0" w:color="auto"/>
        </w:rPr>
        <w:t>莊嚴此世界</w:t>
      </w:r>
    </w:p>
    <w:p w:rsidR="00BA09FC" w:rsidRPr="004C7DF2" w:rsidRDefault="00BA09FC" w:rsidP="00BA09FC">
      <w:pPr>
        <w:spacing w:line="340" w:lineRule="exact"/>
        <w:ind w:leftChars="150" w:left="360"/>
        <w:jc w:val="both"/>
        <w:rPr>
          <w:b/>
          <w:bCs/>
          <w:szCs w:val="20"/>
          <w:bdr w:val="single" w:sz="4" w:space="0" w:color="auto"/>
        </w:rPr>
      </w:pPr>
      <w:r w:rsidRPr="004C7DF2">
        <w:rPr>
          <w:rFonts w:hint="eastAsia"/>
          <w:b/>
          <w:bCs/>
          <w:szCs w:val="20"/>
          <w:bdr w:val="single" w:sz="4" w:space="0" w:color="auto"/>
        </w:rPr>
        <w:t>（一）是</w:t>
      </w:r>
      <w:r w:rsidRPr="004C7DF2">
        <w:rPr>
          <w:b/>
          <w:bCs/>
          <w:szCs w:val="20"/>
          <w:bdr w:val="single" w:sz="4" w:space="0" w:color="auto"/>
        </w:rPr>
        <w:t>佛</w:t>
      </w:r>
      <w:r w:rsidRPr="004C7DF2">
        <w:rPr>
          <w:rFonts w:hint="eastAsia"/>
          <w:b/>
          <w:bCs/>
          <w:szCs w:val="20"/>
          <w:bdr w:val="single" w:sz="4" w:space="0" w:color="auto"/>
        </w:rPr>
        <w:t>神力</w:t>
      </w:r>
      <w:r w:rsidRPr="004C7DF2">
        <w:rPr>
          <w:b/>
          <w:bCs/>
          <w:szCs w:val="20"/>
          <w:bdr w:val="single" w:sz="4" w:space="0" w:color="auto"/>
        </w:rPr>
        <w:t>變化</w:t>
      </w:r>
      <w:r w:rsidRPr="004C7DF2">
        <w:rPr>
          <w:rFonts w:hint="eastAsia"/>
          <w:b/>
          <w:bCs/>
          <w:szCs w:val="20"/>
          <w:bdr w:val="single" w:sz="4" w:space="0" w:color="auto"/>
        </w:rPr>
        <w:t>所為</w:t>
      </w:r>
    </w:p>
    <w:p w:rsidR="00BA09FC" w:rsidRPr="004C7DF2" w:rsidRDefault="00BA09FC" w:rsidP="00BA09FC">
      <w:pPr>
        <w:spacing w:beforeLines="30" w:before="108" w:line="340" w:lineRule="exact"/>
        <w:ind w:leftChars="150" w:left="360"/>
        <w:jc w:val="both"/>
        <w:rPr>
          <w:b/>
          <w:bCs/>
          <w:szCs w:val="20"/>
          <w:bdr w:val="single" w:sz="4" w:space="0" w:color="auto"/>
        </w:rPr>
      </w:pPr>
      <w:r w:rsidRPr="004C7DF2">
        <w:rPr>
          <w:rFonts w:hint="eastAsia"/>
          <w:b/>
          <w:bCs/>
          <w:szCs w:val="20"/>
          <w:bdr w:val="single" w:sz="4" w:space="0" w:color="auto"/>
        </w:rPr>
        <w:t>（二）</w:t>
      </w:r>
      <w:r w:rsidRPr="004C7DF2">
        <w:rPr>
          <w:rFonts w:hint="eastAsia"/>
          <w:b/>
          <w:szCs w:val="20"/>
          <w:bdr w:val="single" w:sz="4" w:space="0" w:color="auto"/>
        </w:rPr>
        <w:t>何故</w:t>
      </w:r>
      <w:r w:rsidRPr="004C7DF2">
        <w:rPr>
          <w:b/>
          <w:bCs/>
          <w:szCs w:val="20"/>
          <w:bdr w:val="single" w:sz="4" w:space="0" w:color="auto"/>
        </w:rPr>
        <w:t>莊嚴此世界</w:t>
      </w:r>
    </w:p>
    <w:p w:rsidR="00BA09FC" w:rsidRPr="004C7DF2" w:rsidRDefault="00BA09FC" w:rsidP="00BA09FC">
      <w:pPr>
        <w:spacing w:beforeLines="10" w:before="36" w:line="350" w:lineRule="exact"/>
        <w:ind w:leftChars="200" w:left="480"/>
        <w:jc w:val="both"/>
        <w:rPr>
          <w:b/>
          <w:bCs/>
          <w:szCs w:val="20"/>
          <w:bdr w:val="single" w:sz="4" w:space="0" w:color="auto"/>
        </w:rPr>
      </w:pPr>
      <w:r w:rsidRPr="004C7DF2">
        <w:rPr>
          <w:rFonts w:hint="eastAsia"/>
          <w:b/>
          <w:bCs/>
          <w:szCs w:val="20"/>
          <w:bdr w:val="single" w:sz="4" w:space="0" w:color="auto"/>
        </w:rPr>
        <w:t>1</w:t>
      </w:r>
      <w:r w:rsidRPr="004C7DF2">
        <w:rPr>
          <w:rFonts w:hint="eastAsia"/>
          <w:b/>
          <w:bCs/>
          <w:szCs w:val="20"/>
          <w:bdr w:val="single" w:sz="4" w:space="0" w:color="auto"/>
        </w:rPr>
        <w:t>、</w:t>
      </w:r>
      <w:r w:rsidRPr="004C7DF2">
        <w:rPr>
          <w:b/>
          <w:bCs/>
          <w:szCs w:val="20"/>
          <w:bdr w:val="single" w:sz="4" w:space="0" w:color="auto"/>
        </w:rPr>
        <w:t>為說般若波羅蜜故</w:t>
      </w:r>
    </w:p>
    <w:p w:rsidR="00BA09FC" w:rsidRPr="004C7DF2" w:rsidRDefault="00BA09FC" w:rsidP="00BA09FC">
      <w:pPr>
        <w:spacing w:beforeLines="20" w:before="72" w:line="350" w:lineRule="exact"/>
        <w:ind w:leftChars="200" w:left="480"/>
        <w:jc w:val="both"/>
        <w:rPr>
          <w:b/>
          <w:bCs/>
          <w:szCs w:val="20"/>
          <w:bdr w:val="single" w:sz="4" w:space="0" w:color="auto"/>
        </w:rPr>
      </w:pPr>
      <w:r w:rsidRPr="004C7DF2">
        <w:rPr>
          <w:rFonts w:hint="eastAsia"/>
          <w:b/>
          <w:bCs/>
          <w:szCs w:val="20"/>
          <w:bdr w:val="single" w:sz="4" w:space="0" w:color="auto"/>
        </w:rPr>
        <w:t>2</w:t>
      </w:r>
      <w:r w:rsidRPr="004C7DF2">
        <w:rPr>
          <w:rFonts w:hint="eastAsia"/>
          <w:b/>
          <w:bCs/>
          <w:szCs w:val="20"/>
          <w:bdr w:val="single" w:sz="4" w:space="0" w:color="auto"/>
        </w:rPr>
        <w:t>、為</w:t>
      </w:r>
      <w:r w:rsidRPr="004C7DF2">
        <w:rPr>
          <w:b/>
          <w:bCs/>
          <w:szCs w:val="20"/>
          <w:bdr w:val="single" w:sz="4" w:space="0" w:color="auto"/>
        </w:rPr>
        <w:t>遠客來故</w:t>
      </w:r>
    </w:p>
    <w:p w:rsidR="00BA09FC" w:rsidRPr="004C7DF2" w:rsidRDefault="00BA09FC" w:rsidP="00BA09FC">
      <w:pPr>
        <w:spacing w:beforeLines="20" w:before="72" w:line="350" w:lineRule="exact"/>
        <w:ind w:leftChars="200" w:left="480"/>
        <w:jc w:val="both"/>
        <w:rPr>
          <w:b/>
          <w:bCs/>
          <w:szCs w:val="20"/>
          <w:bdr w:val="single" w:sz="4" w:space="0" w:color="auto"/>
        </w:rPr>
      </w:pPr>
      <w:r w:rsidRPr="004C7DF2">
        <w:rPr>
          <w:rFonts w:hint="eastAsia"/>
          <w:b/>
          <w:bCs/>
          <w:szCs w:val="20"/>
          <w:bdr w:val="single" w:sz="4" w:space="0" w:color="auto"/>
        </w:rPr>
        <w:t>3</w:t>
      </w:r>
      <w:r w:rsidRPr="004C7DF2">
        <w:rPr>
          <w:rFonts w:hint="eastAsia"/>
          <w:b/>
          <w:bCs/>
          <w:szCs w:val="20"/>
          <w:bdr w:val="single" w:sz="4" w:space="0" w:color="auto"/>
        </w:rPr>
        <w:t>、令眾人見此莊嚴而</w:t>
      </w:r>
      <w:r w:rsidRPr="004C7DF2">
        <w:rPr>
          <w:b/>
          <w:bCs/>
          <w:szCs w:val="20"/>
          <w:bdr w:val="single" w:sz="4" w:space="0" w:color="auto"/>
        </w:rPr>
        <w:t>生大心</w:t>
      </w:r>
      <w:r w:rsidRPr="004C7DF2">
        <w:rPr>
          <w:rFonts w:hint="eastAsia"/>
          <w:b/>
          <w:bCs/>
          <w:szCs w:val="20"/>
          <w:bdr w:val="single" w:sz="4" w:space="0" w:color="auto"/>
        </w:rPr>
        <w:t>，展轉增長</w:t>
      </w:r>
      <w:r w:rsidRPr="004C7DF2">
        <w:rPr>
          <w:b/>
          <w:bCs/>
          <w:szCs w:val="20"/>
          <w:bdr w:val="single" w:sz="4" w:space="0" w:color="auto"/>
        </w:rPr>
        <w:t>得成正覺</w:t>
      </w:r>
    </w:p>
    <w:p w:rsidR="00BA09FC" w:rsidRDefault="00BA09FC" w:rsidP="00BA09FC">
      <w:pPr>
        <w:spacing w:beforeLines="30" w:before="108" w:line="350" w:lineRule="exact"/>
        <w:ind w:leftChars="100" w:left="240"/>
        <w:jc w:val="both"/>
        <w:rPr>
          <w:rStyle w:val="a8"/>
          <w:bCs/>
        </w:rPr>
      </w:pPr>
      <w:r w:rsidRPr="004C7DF2">
        <w:rPr>
          <w:b/>
          <w:szCs w:val="20"/>
          <w:bdr w:val="single" w:sz="4" w:space="0" w:color="auto"/>
        </w:rPr>
        <w:t>二</w:t>
      </w:r>
      <w:r w:rsidRPr="004C7DF2">
        <w:rPr>
          <w:rFonts w:hint="eastAsia"/>
          <w:b/>
          <w:szCs w:val="20"/>
          <w:bdr w:val="single" w:sz="4" w:space="0" w:color="auto"/>
        </w:rPr>
        <w:t>、</w:t>
      </w:r>
      <w:r w:rsidRPr="004C7DF2">
        <w:rPr>
          <w:b/>
          <w:szCs w:val="20"/>
          <w:bdr w:val="single" w:sz="4" w:space="0" w:color="auto"/>
        </w:rPr>
        <w:t>釋「寶」</w:t>
      </w:r>
    </w:p>
    <w:p w:rsidR="00BA09FC" w:rsidRPr="004C7DF2" w:rsidRDefault="00BA09FC" w:rsidP="00BA09FC">
      <w:pPr>
        <w:spacing w:line="350" w:lineRule="exact"/>
        <w:ind w:leftChars="150" w:left="360"/>
        <w:jc w:val="both"/>
        <w:rPr>
          <w:b/>
          <w:szCs w:val="20"/>
          <w:bdr w:val="single" w:sz="4" w:space="0" w:color="auto"/>
        </w:rPr>
      </w:pPr>
      <w:r w:rsidRPr="004C7DF2">
        <w:rPr>
          <w:rFonts w:hint="eastAsia"/>
          <w:b/>
          <w:szCs w:val="20"/>
          <w:bdr w:val="single" w:sz="4" w:space="0" w:color="auto"/>
        </w:rPr>
        <w:t>（一）寶之類別</w:t>
      </w:r>
    </w:p>
    <w:p w:rsidR="00BA09FC" w:rsidRPr="004C7DF2" w:rsidRDefault="00BA09FC" w:rsidP="00BA09FC">
      <w:pPr>
        <w:spacing w:line="350" w:lineRule="exact"/>
        <w:ind w:leftChars="200" w:left="480"/>
        <w:jc w:val="both"/>
        <w:rPr>
          <w:b/>
          <w:szCs w:val="20"/>
          <w:bdr w:val="single" w:sz="4" w:space="0" w:color="auto"/>
        </w:rPr>
      </w:pPr>
      <w:r w:rsidRPr="004C7DF2">
        <w:rPr>
          <w:rFonts w:hint="eastAsia"/>
          <w:b/>
          <w:szCs w:val="20"/>
          <w:bdr w:val="single" w:sz="4" w:space="0" w:color="auto"/>
        </w:rPr>
        <w:t>1</w:t>
      </w:r>
      <w:r w:rsidRPr="004C7DF2">
        <w:rPr>
          <w:rFonts w:hint="eastAsia"/>
          <w:b/>
          <w:szCs w:val="20"/>
          <w:bdr w:val="single" w:sz="4" w:space="0" w:color="auto"/>
        </w:rPr>
        <w:t>、四種寶</w:t>
      </w:r>
    </w:p>
    <w:p w:rsidR="00BA09FC" w:rsidRPr="004C7DF2" w:rsidRDefault="00BA09FC" w:rsidP="00BA09FC">
      <w:pPr>
        <w:spacing w:beforeLines="30" w:before="108" w:line="350" w:lineRule="exact"/>
        <w:ind w:leftChars="200" w:left="480"/>
        <w:jc w:val="both"/>
        <w:rPr>
          <w:b/>
          <w:szCs w:val="20"/>
          <w:bdr w:val="single" w:sz="4" w:space="0" w:color="auto"/>
        </w:rPr>
      </w:pPr>
      <w:r w:rsidRPr="004C7DF2">
        <w:rPr>
          <w:rFonts w:hint="eastAsia"/>
          <w:b/>
          <w:szCs w:val="20"/>
          <w:bdr w:val="single" w:sz="4" w:space="0" w:color="auto"/>
        </w:rPr>
        <w:lastRenderedPageBreak/>
        <w:t>2</w:t>
      </w:r>
      <w:r w:rsidRPr="004C7DF2">
        <w:rPr>
          <w:rFonts w:hint="eastAsia"/>
          <w:b/>
          <w:szCs w:val="20"/>
          <w:bdr w:val="single" w:sz="4" w:space="0" w:color="auto"/>
        </w:rPr>
        <w:t>、七種寶</w:t>
      </w:r>
    </w:p>
    <w:p w:rsidR="00BA09FC" w:rsidRPr="004C7DF2" w:rsidRDefault="00BA09FC" w:rsidP="00BA09FC">
      <w:pPr>
        <w:spacing w:beforeLines="30" w:before="108" w:line="350" w:lineRule="exact"/>
        <w:ind w:leftChars="200" w:left="480"/>
        <w:jc w:val="both"/>
        <w:rPr>
          <w:b/>
          <w:szCs w:val="20"/>
          <w:bdr w:val="single" w:sz="4" w:space="0" w:color="auto"/>
        </w:rPr>
      </w:pPr>
      <w:r w:rsidRPr="004C7DF2">
        <w:rPr>
          <w:rFonts w:hint="eastAsia"/>
          <w:b/>
          <w:szCs w:val="20"/>
          <w:bdr w:val="single" w:sz="4" w:space="0" w:color="auto"/>
        </w:rPr>
        <w:t>3</w:t>
      </w:r>
      <w:r w:rsidRPr="004C7DF2">
        <w:rPr>
          <w:rFonts w:hint="eastAsia"/>
          <w:b/>
          <w:szCs w:val="20"/>
          <w:bdr w:val="single" w:sz="4" w:space="0" w:color="auto"/>
        </w:rPr>
        <w:t>、十種寶</w:t>
      </w:r>
    </w:p>
    <w:p w:rsidR="00BA09FC" w:rsidRPr="004C7DF2" w:rsidRDefault="00BA09FC" w:rsidP="00BA09FC">
      <w:pPr>
        <w:spacing w:beforeLines="30" w:before="108" w:line="350" w:lineRule="exact"/>
        <w:ind w:leftChars="200" w:left="480"/>
        <w:jc w:val="both"/>
        <w:rPr>
          <w:b/>
          <w:bCs/>
          <w:szCs w:val="20"/>
          <w:bdr w:val="single" w:sz="4" w:space="0" w:color="auto"/>
        </w:rPr>
      </w:pPr>
      <w:r w:rsidRPr="004C7DF2">
        <w:rPr>
          <w:rFonts w:hint="eastAsia"/>
          <w:b/>
          <w:bCs/>
          <w:szCs w:val="20"/>
          <w:bdr w:val="single" w:sz="4" w:space="0" w:color="auto"/>
        </w:rPr>
        <w:t>4</w:t>
      </w:r>
      <w:r w:rsidRPr="004C7DF2">
        <w:rPr>
          <w:rFonts w:hint="eastAsia"/>
          <w:b/>
          <w:bCs/>
          <w:szCs w:val="20"/>
          <w:bdr w:val="single" w:sz="4" w:space="0" w:color="auto"/>
        </w:rPr>
        <w:t>、三種寶：</w:t>
      </w:r>
      <w:r w:rsidRPr="004C7DF2">
        <w:rPr>
          <w:b/>
          <w:bCs/>
          <w:szCs w:val="20"/>
          <w:bdr w:val="single" w:sz="4" w:space="0" w:color="auto"/>
        </w:rPr>
        <w:t>人</w:t>
      </w:r>
      <w:r w:rsidRPr="004C7DF2">
        <w:rPr>
          <w:rFonts w:hint="eastAsia"/>
          <w:b/>
          <w:bCs/>
          <w:szCs w:val="20"/>
          <w:bdr w:val="single" w:sz="4" w:space="0" w:color="auto"/>
        </w:rPr>
        <w:t>寶</w:t>
      </w:r>
      <w:r w:rsidRPr="004C7DF2">
        <w:rPr>
          <w:b/>
          <w:bCs/>
          <w:szCs w:val="20"/>
          <w:bdr w:val="single" w:sz="4" w:space="0" w:color="auto"/>
        </w:rPr>
        <w:t>、天</w:t>
      </w:r>
      <w:r w:rsidRPr="004C7DF2">
        <w:rPr>
          <w:rFonts w:hint="eastAsia"/>
          <w:b/>
          <w:bCs/>
          <w:szCs w:val="20"/>
          <w:bdr w:val="single" w:sz="4" w:space="0" w:color="auto"/>
        </w:rPr>
        <w:t>寶</w:t>
      </w:r>
      <w:r w:rsidRPr="004C7DF2">
        <w:rPr>
          <w:b/>
          <w:bCs/>
          <w:szCs w:val="20"/>
          <w:bdr w:val="single" w:sz="4" w:space="0" w:color="auto"/>
        </w:rPr>
        <w:t>、菩薩寶</w:t>
      </w:r>
    </w:p>
    <w:p w:rsidR="00BA09FC" w:rsidRPr="004C7DF2" w:rsidRDefault="00BA09FC" w:rsidP="00BA09FC">
      <w:pPr>
        <w:spacing w:beforeLines="30" w:before="108" w:line="340" w:lineRule="exact"/>
        <w:ind w:leftChars="150" w:left="360"/>
        <w:jc w:val="both"/>
        <w:rPr>
          <w:b/>
          <w:szCs w:val="20"/>
          <w:bdr w:val="single" w:sz="4" w:space="0" w:color="auto"/>
        </w:rPr>
      </w:pPr>
      <w:r w:rsidRPr="004C7DF2">
        <w:rPr>
          <w:rFonts w:hint="eastAsia"/>
          <w:b/>
          <w:szCs w:val="20"/>
          <w:bdr w:val="single" w:sz="4" w:space="0" w:color="auto"/>
        </w:rPr>
        <w:t>（二）寶之出處</w:t>
      </w:r>
    </w:p>
    <w:p w:rsidR="00BA09FC" w:rsidRPr="004C7DF2" w:rsidRDefault="00BA09FC" w:rsidP="00BA09FC">
      <w:pPr>
        <w:spacing w:beforeLines="30" w:before="108" w:line="340" w:lineRule="exact"/>
        <w:ind w:leftChars="100" w:left="240"/>
        <w:jc w:val="both"/>
        <w:rPr>
          <w:b/>
          <w:szCs w:val="20"/>
          <w:bdr w:val="single" w:sz="4" w:space="0" w:color="auto"/>
        </w:rPr>
      </w:pPr>
      <w:r w:rsidRPr="004C7DF2">
        <w:rPr>
          <w:b/>
          <w:szCs w:val="20"/>
          <w:bdr w:val="single" w:sz="4" w:space="0" w:color="auto"/>
        </w:rPr>
        <w:t>三</w:t>
      </w:r>
      <w:r w:rsidRPr="004C7DF2">
        <w:rPr>
          <w:rFonts w:hint="eastAsia"/>
          <w:b/>
          <w:szCs w:val="20"/>
          <w:bdr w:val="single" w:sz="4" w:space="0" w:color="auto"/>
        </w:rPr>
        <w:t>、</w:t>
      </w:r>
      <w:r w:rsidRPr="004C7DF2">
        <w:rPr>
          <w:b/>
          <w:szCs w:val="20"/>
          <w:bdr w:val="single" w:sz="4" w:space="0" w:color="auto"/>
        </w:rPr>
        <w:t>釋「華香、幡蓋」</w:t>
      </w:r>
    </w:p>
    <w:p w:rsidR="00BA09FC" w:rsidRPr="004C7DF2" w:rsidRDefault="00BA09FC" w:rsidP="00BA09FC">
      <w:pPr>
        <w:spacing w:beforeLines="30" w:before="108" w:line="340" w:lineRule="exact"/>
        <w:ind w:leftChars="100" w:left="240"/>
        <w:jc w:val="both"/>
        <w:rPr>
          <w:b/>
          <w:szCs w:val="20"/>
          <w:bdr w:val="single" w:sz="4" w:space="0" w:color="auto"/>
        </w:rPr>
      </w:pPr>
      <w:r w:rsidRPr="004C7DF2">
        <w:rPr>
          <w:b/>
          <w:szCs w:val="20"/>
          <w:bdr w:val="single" w:sz="4" w:space="0" w:color="auto"/>
        </w:rPr>
        <w:t>四</w:t>
      </w:r>
      <w:r w:rsidRPr="004C7DF2">
        <w:rPr>
          <w:rFonts w:hint="eastAsia"/>
          <w:b/>
          <w:szCs w:val="20"/>
          <w:bdr w:val="single" w:sz="4" w:space="0" w:color="auto"/>
        </w:rPr>
        <w:t>、</w:t>
      </w:r>
      <w:r w:rsidRPr="004C7DF2">
        <w:rPr>
          <w:b/>
          <w:szCs w:val="20"/>
          <w:bdr w:val="single" w:sz="4" w:space="0" w:color="auto"/>
        </w:rPr>
        <w:t>釋「香樹」</w:t>
      </w:r>
    </w:p>
    <w:p w:rsidR="00BA09FC" w:rsidRPr="004C7DF2" w:rsidRDefault="00BA09FC" w:rsidP="00BA09FC">
      <w:pPr>
        <w:spacing w:beforeLines="30" w:before="108" w:line="340" w:lineRule="exact"/>
        <w:ind w:leftChars="100" w:left="240"/>
        <w:jc w:val="both"/>
        <w:rPr>
          <w:b/>
          <w:szCs w:val="20"/>
          <w:bdr w:val="single" w:sz="4" w:space="0" w:color="auto"/>
        </w:rPr>
      </w:pPr>
      <w:r w:rsidRPr="004C7DF2">
        <w:rPr>
          <w:b/>
          <w:szCs w:val="20"/>
          <w:bdr w:val="single" w:sz="4" w:space="0" w:color="auto"/>
        </w:rPr>
        <w:t>五</w:t>
      </w:r>
      <w:r w:rsidRPr="004C7DF2">
        <w:rPr>
          <w:rFonts w:hint="eastAsia"/>
          <w:b/>
          <w:szCs w:val="20"/>
          <w:bdr w:val="single" w:sz="4" w:space="0" w:color="auto"/>
        </w:rPr>
        <w:t>、</w:t>
      </w:r>
      <w:r w:rsidRPr="004C7DF2">
        <w:rPr>
          <w:b/>
          <w:szCs w:val="20"/>
          <w:bdr w:val="single" w:sz="4" w:space="0" w:color="auto"/>
        </w:rPr>
        <w:t>釋「華樹」</w:t>
      </w:r>
    </w:p>
    <w:p w:rsidR="00BA09FC" w:rsidRPr="004C7DF2" w:rsidRDefault="00BA09FC" w:rsidP="00BA09FC">
      <w:pPr>
        <w:spacing w:beforeLines="30" w:before="108" w:line="340" w:lineRule="exact"/>
        <w:ind w:leftChars="50" w:left="120"/>
        <w:jc w:val="both"/>
        <w:rPr>
          <w:rFonts w:ascii="新細明體" w:hAnsi="新細明體"/>
          <w:b/>
          <w:szCs w:val="20"/>
          <w:bdr w:val="single" w:sz="4" w:space="0" w:color="auto"/>
        </w:rPr>
      </w:pPr>
      <w:r w:rsidRPr="004C7DF2">
        <w:rPr>
          <w:rFonts w:ascii="新細明體" w:hAnsi="新細明體" w:hint="eastAsia"/>
          <w:b/>
          <w:bCs/>
          <w:szCs w:val="20"/>
          <w:bdr w:val="single" w:sz="4" w:space="0" w:color="auto"/>
        </w:rPr>
        <w:t>（貳）佛所化世界如</w:t>
      </w:r>
      <w:r w:rsidRPr="004C7DF2">
        <w:rPr>
          <w:rFonts w:ascii="新細明體" w:hAnsi="新細明體"/>
          <w:b/>
          <w:bCs/>
          <w:szCs w:val="20"/>
          <w:bdr w:val="single" w:sz="4" w:space="0" w:color="auto"/>
        </w:rPr>
        <w:t>華積世界</w:t>
      </w:r>
      <w:r w:rsidRPr="004C7DF2">
        <w:rPr>
          <w:rFonts w:ascii="新細明體" w:hAnsi="新細明體" w:hint="eastAsia"/>
          <w:b/>
          <w:bCs/>
          <w:szCs w:val="20"/>
          <w:bdr w:val="single" w:sz="4" w:space="0" w:color="auto"/>
        </w:rPr>
        <w:t>、普華世界，</w:t>
      </w:r>
      <w:r w:rsidRPr="004C7DF2">
        <w:rPr>
          <w:rFonts w:ascii="新細明體" w:hAnsi="新細明體"/>
          <w:b/>
          <w:bCs/>
          <w:szCs w:val="20"/>
          <w:bdr w:val="single" w:sz="4" w:space="0" w:color="auto"/>
        </w:rPr>
        <w:t>妙德</w:t>
      </w:r>
      <w:r w:rsidRPr="004C7DF2">
        <w:rPr>
          <w:rFonts w:ascii="新細明體" w:hAnsi="新細明體" w:hint="eastAsia"/>
          <w:b/>
          <w:bCs/>
          <w:szCs w:val="20"/>
          <w:bdr w:val="single" w:sz="4" w:space="0" w:color="auto"/>
        </w:rPr>
        <w:t>等大</w:t>
      </w:r>
      <w:r w:rsidRPr="004C7DF2">
        <w:rPr>
          <w:rFonts w:ascii="新細明體" w:hAnsi="新細明體"/>
          <w:b/>
          <w:bCs/>
          <w:szCs w:val="20"/>
          <w:bdr w:val="single" w:sz="4" w:space="0" w:color="auto"/>
        </w:rPr>
        <w:t>菩薩皆在彼住</w:t>
      </w:r>
    </w:p>
    <w:p w:rsidR="00BA09FC" w:rsidRPr="004C7DF2" w:rsidRDefault="00BA09FC" w:rsidP="00BA09FC">
      <w:pPr>
        <w:spacing w:line="340" w:lineRule="exact"/>
        <w:ind w:leftChars="100" w:left="240"/>
        <w:jc w:val="both"/>
        <w:rPr>
          <w:b/>
          <w:szCs w:val="20"/>
          <w:bdr w:val="single" w:sz="4" w:space="0" w:color="auto"/>
        </w:rPr>
      </w:pPr>
      <w:r w:rsidRPr="004C7DF2">
        <w:rPr>
          <w:b/>
          <w:szCs w:val="20"/>
          <w:bdr w:val="single" w:sz="4" w:space="0" w:color="auto"/>
        </w:rPr>
        <w:t>一</w:t>
      </w:r>
      <w:r w:rsidRPr="004C7DF2">
        <w:rPr>
          <w:rFonts w:hint="eastAsia"/>
          <w:b/>
          <w:szCs w:val="20"/>
          <w:bdr w:val="single" w:sz="4" w:space="0" w:color="auto"/>
        </w:rPr>
        <w:t>、何以言「譬如</w:t>
      </w:r>
      <w:r w:rsidRPr="004C7DF2">
        <w:rPr>
          <w:b/>
          <w:szCs w:val="20"/>
          <w:bdr w:val="single" w:sz="4" w:space="0" w:color="auto"/>
        </w:rPr>
        <w:t>華積世界</w:t>
      </w:r>
      <w:r w:rsidRPr="004C7DF2">
        <w:rPr>
          <w:rFonts w:hint="eastAsia"/>
          <w:b/>
          <w:szCs w:val="20"/>
          <w:bdr w:val="single" w:sz="4" w:space="0" w:color="auto"/>
        </w:rPr>
        <w:t>」</w:t>
      </w:r>
    </w:p>
    <w:p w:rsidR="00BA09FC" w:rsidRPr="004C7DF2" w:rsidRDefault="00BA09FC" w:rsidP="00BA09FC">
      <w:pPr>
        <w:spacing w:line="340" w:lineRule="exact"/>
        <w:ind w:leftChars="150" w:left="360"/>
        <w:jc w:val="both"/>
        <w:rPr>
          <w:b/>
          <w:szCs w:val="20"/>
          <w:bdr w:val="single" w:sz="4" w:space="0" w:color="auto"/>
        </w:rPr>
      </w:pPr>
      <w:r w:rsidRPr="004C7DF2">
        <w:rPr>
          <w:rFonts w:hint="eastAsia"/>
          <w:b/>
          <w:szCs w:val="20"/>
          <w:bdr w:val="single" w:sz="4" w:space="0" w:color="auto"/>
        </w:rPr>
        <w:t>（一）</w:t>
      </w:r>
      <w:r w:rsidRPr="004C7DF2">
        <w:rPr>
          <w:b/>
          <w:szCs w:val="20"/>
          <w:bdr w:val="single" w:sz="4" w:space="0" w:color="auto"/>
        </w:rPr>
        <w:t>由有淨華</w:t>
      </w:r>
      <w:r w:rsidRPr="004C7DF2">
        <w:rPr>
          <w:rFonts w:hint="eastAsia"/>
          <w:b/>
          <w:szCs w:val="20"/>
          <w:bdr w:val="single" w:sz="4" w:space="0" w:color="auto"/>
        </w:rPr>
        <w:t>故作此喻</w:t>
      </w:r>
    </w:p>
    <w:p w:rsidR="00BA09FC" w:rsidRPr="004C7DF2" w:rsidRDefault="00BA09FC" w:rsidP="00BA09FC">
      <w:pPr>
        <w:spacing w:beforeLines="20" w:before="72" w:line="340" w:lineRule="exact"/>
        <w:ind w:leftChars="200" w:left="480"/>
        <w:jc w:val="both"/>
        <w:rPr>
          <w:b/>
          <w:szCs w:val="20"/>
          <w:bdr w:val="single" w:sz="4" w:space="0" w:color="auto"/>
        </w:rPr>
      </w:pPr>
      <w:r w:rsidRPr="004C7DF2">
        <w:rPr>
          <w:rFonts w:hint="eastAsia"/>
          <w:b/>
          <w:szCs w:val="20"/>
          <w:bdr w:val="single" w:sz="4" w:space="0" w:color="auto"/>
        </w:rPr>
        <w:t>※</w:t>
      </w:r>
      <w:r w:rsidRPr="004C7DF2">
        <w:rPr>
          <w:rFonts w:hint="eastAsia"/>
          <w:b/>
          <w:szCs w:val="20"/>
          <w:bdr w:val="single" w:sz="4" w:space="0" w:color="auto"/>
        </w:rPr>
        <w:t xml:space="preserve"> </w:t>
      </w:r>
      <w:r w:rsidRPr="004C7DF2">
        <w:rPr>
          <w:rFonts w:hint="eastAsia"/>
          <w:b/>
          <w:szCs w:val="20"/>
          <w:bdr w:val="single" w:sz="4" w:space="0" w:color="auto"/>
        </w:rPr>
        <w:t>何故以「普華世界」為喻</w:t>
      </w:r>
    </w:p>
    <w:p w:rsidR="00BA09FC" w:rsidRPr="004C7DF2" w:rsidRDefault="00BA09FC" w:rsidP="00BA09FC">
      <w:pPr>
        <w:spacing w:beforeLines="30" w:before="108" w:line="340" w:lineRule="exact"/>
        <w:ind w:leftChars="150" w:left="360"/>
        <w:jc w:val="both"/>
        <w:rPr>
          <w:b/>
          <w:bCs/>
          <w:szCs w:val="20"/>
          <w:bdr w:val="single" w:sz="4" w:space="0" w:color="auto"/>
        </w:rPr>
      </w:pPr>
      <w:r w:rsidRPr="004C7DF2">
        <w:rPr>
          <w:rFonts w:hint="eastAsia"/>
          <w:b/>
          <w:bCs/>
          <w:szCs w:val="20"/>
          <w:bdr w:val="single" w:sz="4" w:space="0" w:color="auto"/>
        </w:rPr>
        <w:t>（二）</w:t>
      </w:r>
      <w:r w:rsidRPr="004C7DF2">
        <w:rPr>
          <w:b/>
          <w:bCs/>
          <w:szCs w:val="20"/>
          <w:bdr w:val="single" w:sz="4" w:space="0" w:color="auto"/>
        </w:rPr>
        <w:t>所化</w:t>
      </w:r>
      <w:r w:rsidRPr="004C7DF2">
        <w:rPr>
          <w:rFonts w:hint="eastAsia"/>
          <w:b/>
          <w:bCs/>
          <w:szCs w:val="20"/>
          <w:bdr w:val="single" w:sz="4" w:space="0" w:color="auto"/>
        </w:rPr>
        <w:t>世界</w:t>
      </w:r>
      <w:r w:rsidRPr="004C7DF2">
        <w:rPr>
          <w:b/>
          <w:bCs/>
          <w:szCs w:val="20"/>
          <w:bdr w:val="single" w:sz="4" w:space="0" w:color="auto"/>
        </w:rPr>
        <w:t>相似</w:t>
      </w:r>
      <w:r w:rsidRPr="004C7DF2">
        <w:rPr>
          <w:rFonts w:hint="eastAsia"/>
          <w:b/>
          <w:bCs/>
          <w:szCs w:val="20"/>
          <w:bdr w:val="single" w:sz="4" w:space="0" w:color="auto"/>
        </w:rPr>
        <w:t>故</w:t>
      </w:r>
    </w:p>
    <w:p w:rsidR="00BA09FC" w:rsidRPr="004C7DF2" w:rsidRDefault="00BA09FC" w:rsidP="00BA09FC">
      <w:pPr>
        <w:spacing w:beforeLines="30" w:before="108"/>
        <w:ind w:leftChars="100" w:left="240"/>
        <w:jc w:val="both"/>
        <w:rPr>
          <w:b/>
          <w:szCs w:val="20"/>
          <w:bdr w:val="single" w:sz="4" w:space="0" w:color="auto"/>
        </w:rPr>
      </w:pPr>
      <w:r w:rsidRPr="004C7DF2">
        <w:rPr>
          <w:b/>
          <w:szCs w:val="20"/>
          <w:bdr w:val="single" w:sz="4" w:space="0" w:color="auto"/>
        </w:rPr>
        <w:t>二</w:t>
      </w:r>
      <w:r w:rsidRPr="004C7DF2">
        <w:rPr>
          <w:rFonts w:hint="eastAsia"/>
          <w:b/>
          <w:szCs w:val="20"/>
          <w:bdr w:val="single" w:sz="4" w:space="0" w:color="auto"/>
        </w:rPr>
        <w:t>、</w:t>
      </w:r>
      <w:r w:rsidRPr="004C7DF2">
        <w:rPr>
          <w:b/>
          <w:bCs/>
          <w:szCs w:val="20"/>
          <w:bdr w:val="single" w:sz="4" w:space="0" w:color="auto"/>
        </w:rPr>
        <w:t>更有餘大菩薩，</w:t>
      </w:r>
      <w:r w:rsidRPr="004C7DF2">
        <w:rPr>
          <w:rFonts w:hint="eastAsia"/>
          <w:b/>
          <w:bCs/>
          <w:szCs w:val="20"/>
          <w:bdr w:val="single" w:sz="4" w:space="0" w:color="auto"/>
        </w:rPr>
        <w:t>何故但言</w:t>
      </w:r>
      <w:r w:rsidRPr="004C7DF2">
        <w:rPr>
          <w:b/>
          <w:szCs w:val="20"/>
          <w:bdr w:val="single" w:sz="4" w:space="0" w:color="auto"/>
        </w:rPr>
        <w:t>文殊、善住意菩薩</w:t>
      </w:r>
      <w:r w:rsidRPr="004C7DF2">
        <w:rPr>
          <w:rFonts w:hint="eastAsia"/>
          <w:b/>
          <w:szCs w:val="20"/>
          <w:bdr w:val="single" w:sz="4" w:space="0" w:color="auto"/>
        </w:rPr>
        <w:t>在彼中住</w:t>
      </w:r>
    </w:p>
    <w:p w:rsidR="00BA09FC" w:rsidRPr="004C7DF2" w:rsidRDefault="00BA09FC" w:rsidP="00BA09FC">
      <w:pPr>
        <w:spacing w:beforeLines="30" w:before="108"/>
        <w:jc w:val="both"/>
        <w:rPr>
          <w:rFonts w:ascii="新細明體" w:hAnsi="新細明體"/>
          <w:b/>
          <w:bCs/>
          <w:szCs w:val="20"/>
          <w:bdr w:val="single" w:sz="4" w:space="0" w:color="auto"/>
        </w:rPr>
      </w:pPr>
      <w:r w:rsidRPr="004C7DF2">
        <w:rPr>
          <w:rFonts w:ascii="新細明體" w:hAnsi="新細明體" w:hint="eastAsia"/>
          <w:b/>
          <w:szCs w:val="20"/>
          <w:bdr w:val="single" w:sz="4" w:space="0" w:color="auto"/>
        </w:rPr>
        <w:t>肆、佛知一切</w:t>
      </w:r>
      <w:r w:rsidRPr="004C7DF2">
        <w:rPr>
          <w:rFonts w:ascii="新細明體" w:hAnsi="新細明體"/>
          <w:b/>
          <w:bCs/>
          <w:szCs w:val="20"/>
          <w:bdr w:val="single" w:sz="4" w:space="0" w:color="auto"/>
        </w:rPr>
        <w:t>世界</w:t>
      </w:r>
      <w:r w:rsidRPr="004C7DF2">
        <w:rPr>
          <w:rFonts w:ascii="新細明體" w:hAnsi="新細明體" w:hint="eastAsia"/>
          <w:b/>
          <w:bCs/>
          <w:szCs w:val="20"/>
          <w:bdr w:val="single" w:sz="4" w:space="0" w:color="auto"/>
        </w:rPr>
        <w:t>眾來集，欲說般若波羅蜜</w:t>
      </w:r>
    </w:p>
    <w:p w:rsidR="00BA09FC" w:rsidRPr="004C7DF2" w:rsidRDefault="00BA09FC" w:rsidP="00BA09FC">
      <w:pPr>
        <w:ind w:leftChars="50" w:left="120"/>
        <w:jc w:val="both"/>
        <w:rPr>
          <w:b/>
          <w:szCs w:val="20"/>
          <w:bdr w:val="single" w:sz="4" w:space="0" w:color="auto"/>
        </w:rPr>
      </w:pPr>
      <w:r w:rsidRPr="004C7DF2">
        <w:rPr>
          <w:rFonts w:hint="eastAsia"/>
          <w:b/>
          <w:szCs w:val="20"/>
          <w:bdr w:val="single" w:sz="4" w:space="0" w:color="auto"/>
        </w:rPr>
        <w:t>（壹）十方世界</w:t>
      </w:r>
      <w:r w:rsidRPr="004C7DF2">
        <w:rPr>
          <w:b/>
          <w:szCs w:val="20"/>
          <w:bdr w:val="single" w:sz="4" w:space="0" w:color="auto"/>
        </w:rPr>
        <w:t>眾生</w:t>
      </w:r>
      <w:r w:rsidRPr="004C7DF2">
        <w:rPr>
          <w:rFonts w:hint="eastAsia"/>
          <w:b/>
          <w:szCs w:val="20"/>
          <w:bdr w:val="single" w:sz="4" w:space="0" w:color="auto"/>
        </w:rPr>
        <w:t>來</w:t>
      </w:r>
      <w:r w:rsidRPr="004C7DF2">
        <w:rPr>
          <w:b/>
          <w:szCs w:val="20"/>
          <w:bdr w:val="single" w:sz="4" w:space="0" w:color="auto"/>
        </w:rPr>
        <w:t>在會</w:t>
      </w:r>
      <w:r w:rsidRPr="004C7DF2">
        <w:rPr>
          <w:rFonts w:hint="eastAsia"/>
          <w:b/>
          <w:szCs w:val="20"/>
          <w:bdr w:val="single" w:sz="4" w:space="0" w:color="auto"/>
        </w:rPr>
        <w:t>中</w:t>
      </w:r>
    </w:p>
    <w:p w:rsidR="00BA09FC" w:rsidRPr="004C7DF2" w:rsidRDefault="00BA09FC" w:rsidP="00BA09FC">
      <w:pPr>
        <w:ind w:leftChars="100" w:left="240"/>
        <w:jc w:val="both"/>
        <w:rPr>
          <w:b/>
          <w:szCs w:val="20"/>
          <w:bdr w:val="single" w:sz="4" w:space="0" w:color="auto"/>
        </w:rPr>
      </w:pPr>
      <w:r w:rsidRPr="004C7DF2">
        <w:rPr>
          <w:rFonts w:hint="eastAsia"/>
          <w:b/>
          <w:szCs w:val="20"/>
          <w:bdr w:val="single" w:sz="4" w:space="0" w:color="auto"/>
        </w:rPr>
        <w:t>一、</w:t>
      </w:r>
      <w:r w:rsidRPr="004C7DF2">
        <w:rPr>
          <w:b/>
          <w:bCs/>
          <w:szCs w:val="20"/>
          <w:bdr w:val="single" w:sz="4" w:space="0" w:color="auto"/>
        </w:rPr>
        <w:t>一切十方眾生</w:t>
      </w:r>
      <w:r w:rsidRPr="004C7DF2">
        <w:rPr>
          <w:rFonts w:hint="eastAsia"/>
          <w:b/>
          <w:bCs/>
          <w:szCs w:val="20"/>
          <w:bdr w:val="single" w:sz="4" w:space="0" w:color="auto"/>
        </w:rPr>
        <w:t>能否盡來會中</w:t>
      </w:r>
    </w:p>
    <w:p w:rsidR="00BA09FC" w:rsidRPr="004C7DF2" w:rsidRDefault="00BA09FC" w:rsidP="00BA09FC">
      <w:pPr>
        <w:ind w:leftChars="150" w:left="360"/>
        <w:jc w:val="both"/>
        <w:rPr>
          <w:b/>
          <w:bCs/>
          <w:szCs w:val="20"/>
          <w:bdr w:val="single" w:sz="4" w:space="0" w:color="auto"/>
        </w:rPr>
      </w:pPr>
      <w:r w:rsidRPr="004C7DF2">
        <w:rPr>
          <w:rFonts w:hint="eastAsia"/>
          <w:b/>
          <w:bCs/>
          <w:szCs w:val="20"/>
          <w:bdr w:val="single" w:sz="4" w:space="0" w:color="auto"/>
        </w:rPr>
        <w:t>（一）</w:t>
      </w:r>
      <w:r w:rsidRPr="004C7DF2">
        <w:rPr>
          <w:b/>
          <w:szCs w:val="20"/>
          <w:bdr w:val="single" w:sz="4" w:space="0" w:color="auto"/>
        </w:rPr>
        <w:t>若盡來者，便為有邊</w:t>
      </w:r>
    </w:p>
    <w:p w:rsidR="00BA09FC" w:rsidRPr="004C7DF2" w:rsidRDefault="00BA09FC" w:rsidP="00BA09FC">
      <w:pPr>
        <w:spacing w:beforeLines="30" w:before="108"/>
        <w:ind w:leftChars="150" w:left="360"/>
        <w:jc w:val="both"/>
        <w:rPr>
          <w:b/>
          <w:bCs/>
          <w:szCs w:val="20"/>
          <w:bdr w:val="single" w:sz="4" w:space="0" w:color="auto"/>
        </w:rPr>
      </w:pPr>
      <w:r w:rsidRPr="004C7DF2">
        <w:rPr>
          <w:b/>
          <w:bCs/>
          <w:szCs w:val="20"/>
          <w:bdr w:val="single" w:sz="4" w:space="0" w:color="auto"/>
        </w:rPr>
        <w:t>（二）諸佛同說般若，眾生不必盡來</w:t>
      </w:r>
    </w:p>
    <w:p w:rsidR="00BA09FC" w:rsidRPr="004C7DF2" w:rsidRDefault="00BA09FC" w:rsidP="00BA09FC">
      <w:pPr>
        <w:spacing w:beforeLines="30" w:before="108"/>
        <w:ind w:leftChars="100" w:left="240"/>
        <w:jc w:val="both"/>
        <w:rPr>
          <w:b/>
          <w:bCs/>
          <w:szCs w:val="20"/>
          <w:bdr w:val="single" w:sz="4" w:space="0" w:color="auto"/>
        </w:rPr>
      </w:pPr>
      <w:r w:rsidRPr="004C7DF2">
        <w:rPr>
          <w:rFonts w:hint="eastAsia"/>
          <w:b/>
          <w:bCs/>
          <w:szCs w:val="20"/>
          <w:bdr w:val="single" w:sz="4" w:space="0" w:color="auto"/>
        </w:rPr>
        <w:t>二、若</w:t>
      </w:r>
      <w:r w:rsidRPr="004C7DF2">
        <w:rPr>
          <w:b/>
          <w:bCs/>
          <w:szCs w:val="20"/>
          <w:bdr w:val="single" w:sz="4" w:space="0" w:color="auto"/>
        </w:rPr>
        <w:t>十方諸佛皆說般若</w:t>
      </w:r>
      <w:r w:rsidRPr="004C7DF2">
        <w:rPr>
          <w:rFonts w:hint="eastAsia"/>
          <w:b/>
          <w:bCs/>
          <w:szCs w:val="20"/>
          <w:bdr w:val="single" w:sz="4" w:space="0" w:color="auto"/>
        </w:rPr>
        <w:t>，十方</w:t>
      </w:r>
      <w:r w:rsidRPr="004C7DF2">
        <w:rPr>
          <w:b/>
          <w:bCs/>
          <w:szCs w:val="20"/>
          <w:bdr w:val="single" w:sz="4" w:space="0" w:color="auto"/>
        </w:rPr>
        <w:t>諸菩薩</w:t>
      </w:r>
      <w:r w:rsidRPr="004C7DF2">
        <w:rPr>
          <w:rFonts w:hint="eastAsia"/>
          <w:b/>
          <w:bCs/>
          <w:szCs w:val="20"/>
          <w:bdr w:val="single" w:sz="4" w:space="0" w:color="auto"/>
        </w:rPr>
        <w:t>何須</w:t>
      </w:r>
      <w:r w:rsidRPr="004C7DF2">
        <w:rPr>
          <w:b/>
          <w:bCs/>
          <w:szCs w:val="20"/>
          <w:bdr w:val="single" w:sz="4" w:space="0" w:color="auto"/>
        </w:rPr>
        <w:t>遠來聞法</w:t>
      </w:r>
    </w:p>
    <w:p w:rsidR="00BA09FC" w:rsidRPr="004C7DF2" w:rsidRDefault="00BA09FC" w:rsidP="00BA09FC">
      <w:pPr>
        <w:snapToGrid w:val="0"/>
        <w:ind w:leftChars="150" w:left="360"/>
        <w:jc w:val="both"/>
        <w:rPr>
          <w:b/>
          <w:bCs/>
          <w:szCs w:val="20"/>
          <w:bdr w:val="single" w:sz="4" w:space="0" w:color="auto"/>
        </w:rPr>
      </w:pPr>
      <w:r w:rsidRPr="004C7DF2">
        <w:rPr>
          <w:rFonts w:hint="eastAsia"/>
          <w:b/>
          <w:bCs/>
          <w:szCs w:val="20"/>
          <w:bdr w:val="single" w:sz="4" w:space="0" w:color="auto"/>
        </w:rPr>
        <w:t>（一）</w:t>
      </w:r>
      <w:r w:rsidRPr="004C7DF2">
        <w:rPr>
          <w:b/>
          <w:szCs w:val="20"/>
          <w:bdr w:val="single" w:sz="4" w:space="0" w:color="auto"/>
        </w:rPr>
        <w:t>與釋迦佛</w:t>
      </w:r>
      <w:r w:rsidRPr="004C7DF2">
        <w:rPr>
          <w:rFonts w:hint="eastAsia"/>
          <w:b/>
          <w:szCs w:val="20"/>
          <w:bdr w:val="single" w:sz="4" w:space="0" w:color="auto"/>
        </w:rPr>
        <w:t>有</w:t>
      </w:r>
      <w:r w:rsidRPr="004C7DF2">
        <w:rPr>
          <w:b/>
          <w:szCs w:val="20"/>
          <w:bdr w:val="single" w:sz="4" w:space="0" w:color="auto"/>
        </w:rPr>
        <w:t>因緣故</w:t>
      </w:r>
    </w:p>
    <w:p w:rsidR="00BA09FC" w:rsidRPr="004C7DF2" w:rsidRDefault="00BA09FC" w:rsidP="00BA09FC">
      <w:pPr>
        <w:spacing w:beforeLines="30" w:before="108"/>
        <w:ind w:leftChars="150" w:left="360"/>
        <w:jc w:val="both"/>
        <w:rPr>
          <w:b/>
          <w:bCs/>
          <w:szCs w:val="20"/>
          <w:bdr w:val="single" w:sz="4" w:space="0" w:color="auto"/>
        </w:rPr>
      </w:pPr>
      <w:r w:rsidRPr="004C7DF2">
        <w:rPr>
          <w:rFonts w:hint="eastAsia"/>
          <w:b/>
          <w:bCs/>
          <w:szCs w:val="20"/>
          <w:bdr w:val="single" w:sz="4" w:space="0" w:color="auto"/>
        </w:rPr>
        <w:t>（二）</w:t>
      </w:r>
      <w:r w:rsidRPr="004C7DF2">
        <w:rPr>
          <w:b/>
          <w:szCs w:val="20"/>
          <w:bdr w:val="single" w:sz="4" w:space="0" w:color="auto"/>
        </w:rPr>
        <w:t>諸菩薩本願</w:t>
      </w:r>
      <w:r w:rsidRPr="004C7DF2">
        <w:rPr>
          <w:rFonts w:hint="eastAsia"/>
          <w:b/>
          <w:szCs w:val="20"/>
          <w:bdr w:val="single" w:sz="4" w:space="0" w:color="auto"/>
        </w:rPr>
        <w:t>，若有說般若處必當聽受供養，亦以示眾生</w:t>
      </w:r>
      <w:r w:rsidRPr="004C7DF2">
        <w:rPr>
          <w:b/>
          <w:szCs w:val="20"/>
          <w:bdr w:val="single" w:sz="4" w:space="0" w:color="auto"/>
        </w:rPr>
        <w:t>故</w:t>
      </w:r>
    </w:p>
    <w:p w:rsidR="00BA09FC" w:rsidRPr="004C7DF2" w:rsidRDefault="00BA09FC" w:rsidP="00BA09FC">
      <w:pPr>
        <w:spacing w:beforeLines="25" w:before="90" w:line="330" w:lineRule="exact"/>
        <w:ind w:leftChars="100" w:left="240"/>
        <w:jc w:val="both"/>
        <w:rPr>
          <w:b/>
          <w:bCs/>
          <w:szCs w:val="20"/>
          <w:bdr w:val="single" w:sz="4" w:space="0" w:color="auto"/>
        </w:rPr>
      </w:pPr>
      <w:r w:rsidRPr="004C7DF2">
        <w:rPr>
          <w:rFonts w:hint="eastAsia"/>
          <w:b/>
          <w:bCs/>
          <w:szCs w:val="20"/>
          <w:bdr w:val="single" w:sz="4" w:space="0" w:color="auto"/>
        </w:rPr>
        <w:t>三、</w:t>
      </w:r>
      <w:r w:rsidRPr="004C7DF2">
        <w:rPr>
          <w:b/>
          <w:bCs/>
          <w:szCs w:val="20"/>
          <w:bdr w:val="single" w:sz="4" w:space="0" w:color="auto"/>
        </w:rPr>
        <w:t>佛於法不著，何</w:t>
      </w:r>
      <w:r w:rsidRPr="004C7DF2">
        <w:rPr>
          <w:rFonts w:hint="eastAsia"/>
          <w:b/>
          <w:bCs/>
          <w:szCs w:val="20"/>
          <w:bdr w:val="single" w:sz="4" w:space="0" w:color="auto"/>
        </w:rPr>
        <w:t>故</w:t>
      </w:r>
      <w:r w:rsidRPr="004C7DF2">
        <w:rPr>
          <w:b/>
          <w:bCs/>
          <w:szCs w:val="20"/>
          <w:bdr w:val="single" w:sz="4" w:space="0" w:color="auto"/>
        </w:rPr>
        <w:t>現神力令眾生</w:t>
      </w:r>
      <w:r w:rsidRPr="004C7DF2">
        <w:rPr>
          <w:rFonts w:hint="eastAsia"/>
          <w:b/>
          <w:bCs/>
          <w:szCs w:val="20"/>
          <w:bdr w:val="single" w:sz="4" w:space="0" w:color="auto"/>
        </w:rPr>
        <w:t>來</w:t>
      </w:r>
      <w:r w:rsidRPr="004C7DF2">
        <w:rPr>
          <w:b/>
          <w:bCs/>
          <w:szCs w:val="20"/>
          <w:bdr w:val="single" w:sz="4" w:space="0" w:color="auto"/>
        </w:rPr>
        <w:t>集</w:t>
      </w:r>
    </w:p>
    <w:p w:rsidR="00BA09FC" w:rsidRPr="004C7DF2" w:rsidRDefault="00BA09FC" w:rsidP="00BA09FC">
      <w:pPr>
        <w:spacing w:beforeLines="25" w:before="90" w:line="330" w:lineRule="exact"/>
        <w:ind w:leftChars="50" w:left="120"/>
        <w:jc w:val="both"/>
        <w:rPr>
          <w:b/>
          <w:szCs w:val="20"/>
          <w:bdr w:val="single" w:sz="4" w:space="0" w:color="auto"/>
        </w:rPr>
      </w:pPr>
      <w:r w:rsidRPr="004C7DF2">
        <w:rPr>
          <w:rFonts w:hint="eastAsia"/>
          <w:b/>
          <w:szCs w:val="20"/>
          <w:bdr w:val="single" w:sz="4" w:space="0" w:color="auto"/>
        </w:rPr>
        <w:t>（貳）</w:t>
      </w:r>
      <w:r w:rsidRPr="004C7DF2">
        <w:rPr>
          <w:b/>
          <w:szCs w:val="20"/>
          <w:bdr w:val="single" w:sz="4" w:space="0" w:color="auto"/>
        </w:rPr>
        <w:t>釋「</w:t>
      </w:r>
      <w:r w:rsidRPr="004C7DF2">
        <w:rPr>
          <w:rFonts w:ascii="新細明體" w:hAnsi="新細明體"/>
          <w:b/>
          <w:bCs/>
          <w:szCs w:val="20"/>
          <w:bdr w:val="single" w:sz="4" w:space="0" w:color="auto"/>
        </w:rPr>
        <w:t>天世界</w:t>
      </w:r>
      <w:r w:rsidRPr="004C7DF2">
        <w:rPr>
          <w:rFonts w:ascii="新細明體" w:hAnsi="新細明體" w:hint="eastAsia"/>
          <w:b/>
          <w:bCs/>
          <w:szCs w:val="20"/>
          <w:bdr w:val="single" w:sz="4" w:space="0" w:color="auto"/>
        </w:rPr>
        <w:t>、</w:t>
      </w:r>
      <w:r w:rsidRPr="004C7DF2">
        <w:rPr>
          <w:rFonts w:ascii="新細明體" w:hAnsi="新細明體"/>
          <w:b/>
          <w:bCs/>
          <w:szCs w:val="20"/>
          <w:bdr w:val="single" w:sz="4" w:space="0" w:color="auto"/>
        </w:rPr>
        <w:t>魔世界</w:t>
      </w:r>
      <w:r w:rsidRPr="004C7DF2">
        <w:rPr>
          <w:rFonts w:ascii="新細明體" w:hAnsi="新細明體" w:hint="eastAsia"/>
          <w:b/>
          <w:bCs/>
          <w:szCs w:val="20"/>
          <w:bdr w:val="single" w:sz="4" w:space="0" w:color="auto"/>
        </w:rPr>
        <w:t>、</w:t>
      </w:r>
      <w:r w:rsidRPr="004C7DF2">
        <w:rPr>
          <w:rFonts w:ascii="新細明體" w:hAnsi="新細明體"/>
          <w:b/>
          <w:bCs/>
          <w:szCs w:val="20"/>
          <w:bdr w:val="single" w:sz="4" w:space="0" w:color="auto"/>
        </w:rPr>
        <w:t>梵世界</w:t>
      </w:r>
      <w:r w:rsidRPr="004C7DF2">
        <w:rPr>
          <w:rFonts w:ascii="新細明體" w:hAnsi="新細明體"/>
          <w:b/>
          <w:szCs w:val="20"/>
          <w:bdr w:val="single" w:sz="4" w:space="0" w:color="auto"/>
        </w:rPr>
        <w:t>」</w:t>
      </w:r>
    </w:p>
    <w:p w:rsidR="00BA09FC" w:rsidRPr="004C7DF2" w:rsidRDefault="00BA09FC" w:rsidP="00BA09FC">
      <w:pPr>
        <w:spacing w:line="330" w:lineRule="exact"/>
        <w:ind w:leftChars="100" w:left="240"/>
        <w:jc w:val="both"/>
        <w:rPr>
          <w:b/>
          <w:bCs/>
          <w:szCs w:val="20"/>
          <w:bdr w:val="single" w:sz="4" w:space="0" w:color="auto"/>
        </w:rPr>
      </w:pPr>
      <w:r w:rsidRPr="004C7DF2">
        <w:rPr>
          <w:rFonts w:hint="eastAsia"/>
          <w:b/>
          <w:bCs/>
          <w:szCs w:val="20"/>
          <w:bdr w:val="single" w:sz="4" w:space="0" w:color="auto"/>
        </w:rPr>
        <w:t>一、</w:t>
      </w:r>
      <w:r w:rsidRPr="004C7DF2">
        <w:rPr>
          <w:b/>
          <w:bCs/>
          <w:szCs w:val="20"/>
          <w:bdr w:val="single" w:sz="4" w:space="0" w:color="auto"/>
        </w:rPr>
        <w:t>天世界</w:t>
      </w:r>
    </w:p>
    <w:p w:rsidR="00BA09FC" w:rsidRPr="004C7DF2" w:rsidRDefault="00BA09FC" w:rsidP="00BA09FC">
      <w:pPr>
        <w:spacing w:beforeLines="25" w:before="90" w:line="330" w:lineRule="exact"/>
        <w:ind w:leftChars="100" w:left="240"/>
        <w:jc w:val="both"/>
        <w:rPr>
          <w:b/>
          <w:bCs/>
          <w:szCs w:val="20"/>
          <w:bdr w:val="single" w:sz="4" w:space="0" w:color="auto"/>
        </w:rPr>
      </w:pPr>
      <w:r w:rsidRPr="004C7DF2">
        <w:rPr>
          <w:rFonts w:hint="eastAsia"/>
          <w:b/>
          <w:bCs/>
          <w:szCs w:val="20"/>
          <w:bdr w:val="single" w:sz="4" w:space="0" w:color="auto"/>
        </w:rPr>
        <w:t>二、</w:t>
      </w:r>
      <w:r w:rsidRPr="004C7DF2">
        <w:rPr>
          <w:b/>
          <w:bCs/>
          <w:szCs w:val="20"/>
          <w:bdr w:val="single" w:sz="4" w:space="0" w:color="auto"/>
        </w:rPr>
        <w:t>魔世界</w:t>
      </w:r>
      <w:r w:rsidRPr="004C7DF2">
        <w:rPr>
          <w:rFonts w:hint="eastAsia"/>
          <w:b/>
          <w:bCs/>
          <w:szCs w:val="20"/>
          <w:bdr w:val="single" w:sz="4" w:space="0" w:color="auto"/>
        </w:rPr>
        <w:t>（何故別說「魔」）</w:t>
      </w:r>
    </w:p>
    <w:p w:rsidR="00BA09FC" w:rsidRPr="004C7DF2" w:rsidRDefault="00BA09FC" w:rsidP="00BA09FC">
      <w:pPr>
        <w:spacing w:line="330" w:lineRule="exact"/>
        <w:ind w:leftChars="150" w:left="360"/>
        <w:jc w:val="both"/>
        <w:rPr>
          <w:b/>
          <w:bCs/>
          <w:szCs w:val="20"/>
          <w:bdr w:val="single" w:sz="4" w:space="0" w:color="auto"/>
        </w:rPr>
      </w:pPr>
      <w:r w:rsidRPr="004C7DF2">
        <w:rPr>
          <w:rFonts w:hint="eastAsia"/>
          <w:b/>
          <w:bCs/>
          <w:szCs w:val="20"/>
          <w:bdr w:val="single" w:sz="4" w:space="0" w:color="auto"/>
        </w:rPr>
        <w:t>（一）天中有三大主，</w:t>
      </w:r>
      <w:r w:rsidRPr="004C7DF2">
        <w:rPr>
          <w:b/>
          <w:bCs/>
          <w:szCs w:val="20"/>
          <w:bdr w:val="single" w:sz="4" w:space="0" w:color="auto"/>
        </w:rPr>
        <w:t>魔王</w:t>
      </w:r>
      <w:r w:rsidRPr="004C7DF2">
        <w:rPr>
          <w:rFonts w:hint="eastAsia"/>
          <w:b/>
          <w:bCs/>
          <w:szCs w:val="20"/>
          <w:bdr w:val="single" w:sz="4" w:space="0" w:color="auto"/>
        </w:rPr>
        <w:t>為</w:t>
      </w:r>
      <w:r w:rsidRPr="004C7DF2">
        <w:rPr>
          <w:b/>
          <w:bCs/>
          <w:szCs w:val="20"/>
          <w:bdr w:val="single" w:sz="4" w:space="0" w:color="auto"/>
        </w:rPr>
        <w:t>六欲天主</w:t>
      </w:r>
      <w:r w:rsidRPr="004C7DF2">
        <w:rPr>
          <w:rFonts w:hint="eastAsia"/>
          <w:b/>
          <w:bCs/>
          <w:szCs w:val="20"/>
          <w:bdr w:val="single" w:sz="4" w:space="0" w:color="auto"/>
        </w:rPr>
        <w:t>，又常來擾佛故別說</w:t>
      </w:r>
    </w:p>
    <w:p w:rsidR="00BA09FC" w:rsidRPr="004C7DF2" w:rsidRDefault="00BA09FC" w:rsidP="00BA09FC">
      <w:pPr>
        <w:spacing w:beforeLines="25" w:before="90" w:line="330" w:lineRule="exact"/>
        <w:ind w:leftChars="200" w:left="48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 xml:space="preserve"> </w:t>
      </w:r>
      <w:r w:rsidRPr="004C7DF2">
        <w:rPr>
          <w:rFonts w:hint="eastAsia"/>
          <w:b/>
          <w:bCs/>
          <w:szCs w:val="20"/>
          <w:bdr w:val="single" w:sz="4" w:space="0" w:color="auto"/>
        </w:rPr>
        <w:t>何故不說</w:t>
      </w:r>
      <w:r w:rsidRPr="004C7DF2">
        <w:rPr>
          <w:b/>
          <w:szCs w:val="20"/>
          <w:bdr w:val="single" w:sz="4" w:space="0" w:color="auto"/>
        </w:rPr>
        <w:t>夜摩天、兜率陀天、化樂天</w:t>
      </w:r>
      <w:r w:rsidRPr="004C7DF2">
        <w:rPr>
          <w:b/>
          <w:bCs/>
          <w:szCs w:val="20"/>
          <w:bdr w:val="single" w:sz="4" w:space="0" w:color="auto"/>
        </w:rPr>
        <w:t>主</w:t>
      </w:r>
    </w:p>
    <w:p w:rsidR="00BA09FC" w:rsidRPr="004C7DF2" w:rsidRDefault="00BA09FC" w:rsidP="00BA09FC">
      <w:pPr>
        <w:spacing w:beforeLines="25" w:before="90" w:line="330" w:lineRule="exact"/>
        <w:ind w:leftChars="150" w:left="360"/>
        <w:jc w:val="both"/>
        <w:rPr>
          <w:b/>
          <w:bCs/>
          <w:szCs w:val="20"/>
          <w:bdr w:val="single" w:sz="4" w:space="0" w:color="auto"/>
        </w:rPr>
      </w:pPr>
      <w:r w:rsidRPr="004C7DF2">
        <w:rPr>
          <w:rFonts w:hint="eastAsia"/>
          <w:b/>
          <w:bCs/>
          <w:szCs w:val="20"/>
          <w:bdr w:val="single" w:sz="4" w:space="0" w:color="auto"/>
        </w:rPr>
        <w:t>（二）</w:t>
      </w:r>
      <w:r w:rsidRPr="004C7DF2">
        <w:rPr>
          <w:b/>
          <w:szCs w:val="20"/>
          <w:bdr w:val="single" w:sz="4" w:space="0" w:color="auto"/>
        </w:rPr>
        <w:t>一切欲界魔為主</w:t>
      </w:r>
      <w:r w:rsidRPr="004C7DF2">
        <w:rPr>
          <w:rFonts w:hint="eastAsia"/>
          <w:b/>
          <w:bCs/>
          <w:szCs w:val="20"/>
          <w:bdr w:val="single" w:sz="4" w:space="0" w:color="auto"/>
        </w:rPr>
        <w:t>故別說</w:t>
      </w:r>
    </w:p>
    <w:p w:rsidR="00BA09FC" w:rsidRPr="004C7DF2" w:rsidRDefault="00BA09FC" w:rsidP="00BA09FC">
      <w:pPr>
        <w:spacing w:beforeLines="25" w:before="90" w:line="330" w:lineRule="exact"/>
        <w:ind w:leftChars="150" w:left="360"/>
        <w:jc w:val="both"/>
        <w:rPr>
          <w:b/>
          <w:bCs/>
          <w:szCs w:val="20"/>
          <w:bdr w:val="single" w:sz="4" w:space="0" w:color="auto"/>
        </w:rPr>
      </w:pPr>
      <w:r w:rsidRPr="004C7DF2">
        <w:rPr>
          <w:rFonts w:hint="eastAsia"/>
          <w:b/>
          <w:bCs/>
          <w:szCs w:val="20"/>
          <w:bdr w:val="single" w:sz="4" w:space="0" w:color="auto"/>
        </w:rPr>
        <w:t>（三）</w:t>
      </w:r>
      <w:r w:rsidRPr="004C7DF2">
        <w:rPr>
          <w:b/>
          <w:szCs w:val="20"/>
          <w:bdr w:val="single" w:sz="4" w:space="0" w:color="auto"/>
        </w:rPr>
        <w:t>魔常嬈佛，今來聽般若</w:t>
      </w:r>
      <w:r w:rsidRPr="004C7DF2">
        <w:rPr>
          <w:rFonts w:hint="eastAsia"/>
          <w:b/>
          <w:szCs w:val="20"/>
          <w:bdr w:val="single" w:sz="4" w:space="0" w:color="auto"/>
        </w:rPr>
        <w:t>，</w:t>
      </w:r>
      <w:r w:rsidRPr="004C7DF2">
        <w:rPr>
          <w:b/>
          <w:szCs w:val="20"/>
          <w:bdr w:val="single" w:sz="4" w:space="0" w:color="auto"/>
        </w:rPr>
        <w:t>餘人增益信故</w:t>
      </w:r>
      <w:r w:rsidRPr="004C7DF2">
        <w:rPr>
          <w:rFonts w:hint="eastAsia"/>
          <w:b/>
          <w:bCs/>
          <w:szCs w:val="20"/>
          <w:bdr w:val="single" w:sz="4" w:space="0" w:color="auto"/>
        </w:rPr>
        <w:t>別說</w:t>
      </w:r>
    </w:p>
    <w:p w:rsidR="00BA09FC" w:rsidRPr="004C7DF2" w:rsidRDefault="00BA09FC" w:rsidP="00BA09FC">
      <w:pPr>
        <w:spacing w:beforeLines="25" w:before="90" w:line="330" w:lineRule="exact"/>
        <w:ind w:leftChars="100" w:left="240"/>
        <w:jc w:val="both"/>
        <w:rPr>
          <w:b/>
          <w:bCs/>
          <w:szCs w:val="20"/>
          <w:bdr w:val="single" w:sz="4" w:space="0" w:color="auto"/>
        </w:rPr>
      </w:pPr>
      <w:r w:rsidRPr="004C7DF2">
        <w:rPr>
          <w:rFonts w:hint="eastAsia"/>
          <w:b/>
          <w:bCs/>
          <w:szCs w:val="20"/>
          <w:bdr w:val="single" w:sz="4" w:space="0" w:color="auto"/>
        </w:rPr>
        <w:t>三、</w:t>
      </w:r>
      <w:r w:rsidRPr="004C7DF2">
        <w:rPr>
          <w:b/>
          <w:bCs/>
          <w:szCs w:val="20"/>
          <w:bdr w:val="single" w:sz="4" w:space="0" w:color="auto"/>
        </w:rPr>
        <w:t>梵世界</w:t>
      </w:r>
      <w:r w:rsidRPr="004C7DF2">
        <w:rPr>
          <w:rFonts w:hint="eastAsia"/>
          <w:b/>
          <w:bCs/>
          <w:szCs w:val="20"/>
          <w:bdr w:val="single" w:sz="4" w:space="0" w:color="auto"/>
        </w:rPr>
        <w:t>（</w:t>
      </w:r>
      <w:r w:rsidRPr="004C7DF2">
        <w:rPr>
          <w:rFonts w:ascii="新細明體" w:hAnsi="新細明體"/>
          <w:b/>
          <w:bCs/>
          <w:szCs w:val="20"/>
          <w:bdr w:val="single" w:sz="4" w:space="0" w:color="auto"/>
        </w:rPr>
        <w:t>色界</w:t>
      </w:r>
      <w:r w:rsidRPr="004C7DF2">
        <w:rPr>
          <w:rFonts w:ascii="新細明體" w:hAnsi="新細明體" w:hint="eastAsia"/>
          <w:b/>
          <w:bCs/>
          <w:szCs w:val="20"/>
          <w:bdr w:val="single" w:sz="4" w:space="0" w:color="auto"/>
        </w:rPr>
        <w:t>天有多種，何故但言</w:t>
      </w:r>
      <w:r w:rsidRPr="004C7DF2">
        <w:rPr>
          <w:rFonts w:ascii="新細明體" w:hAnsi="新細明體"/>
          <w:b/>
          <w:bCs/>
          <w:szCs w:val="20"/>
          <w:bdr w:val="single" w:sz="4" w:space="0" w:color="auto"/>
        </w:rPr>
        <w:t>梵世界</w:t>
      </w:r>
      <w:r w:rsidRPr="004C7DF2">
        <w:rPr>
          <w:rFonts w:ascii="新細明體" w:hAnsi="新細明體" w:hint="eastAsia"/>
          <w:b/>
          <w:bCs/>
          <w:szCs w:val="20"/>
          <w:bdr w:val="single" w:sz="4" w:space="0" w:color="auto"/>
        </w:rPr>
        <w:t>）</w:t>
      </w:r>
    </w:p>
    <w:p w:rsidR="00BA09FC" w:rsidRPr="004C7DF2" w:rsidRDefault="00BA09FC" w:rsidP="00BA09FC">
      <w:pPr>
        <w:spacing w:line="330" w:lineRule="exact"/>
        <w:ind w:leftChars="150" w:left="360"/>
        <w:jc w:val="both"/>
        <w:rPr>
          <w:b/>
          <w:bCs/>
          <w:szCs w:val="20"/>
          <w:bdr w:val="single" w:sz="4" w:space="0" w:color="auto"/>
        </w:rPr>
      </w:pPr>
      <w:r w:rsidRPr="004C7DF2">
        <w:rPr>
          <w:rFonts w:hint="eastAsia"/>
          <w:b/>
          <w:bCs/>
          <w:szCs w:val="20"/>
          <w:bdr w:val="single" w:sz="4" w:space="0" w:color="auto"/>
        </w:rPr>
        <w:t>（一）</w:t>
      </w:r>
      <w:r w:rsidRPr="004C7DF2">
        <w:rPr>
          <w:b/>
          <w:szCs w:val="20"/>
          <w:bdr w:val="single" w:sz="4" w:space="0" w:color="auto"/>
        </w:rPr>
        <w:t>梵世界有四識，易聞</w:t>
      </w:r>
      <w:r w:rsidRPr="004C7DF2">
        <w:rPr>
          <w:rFonts w:hint="eastAsia"/>
          <w:b/>
          <w:szCs w:val="20"/>
          <w:bdr w:val="single" w:sz="4" w:space="0" w:color="auto"/>
        </w:rPr>
        <w:t>法故</w:t>
      </w:r>
    </w:p>
    <w:p w:rsidR="00BA09FC" w:rsidRPr="004C7DF2" w:rsidRDefault="00BA09FC" w:rsidP="00BA09FC">
      <w:pPr>
        <w:spacing w:beforeLines="25" w:before="90" w:line="330" w:lineRule="exact"/>
        <w:ind w:leftChars="150" w:left="360"/>
        <w:jc w:val="both"/>
        <w:rPr>
          <w:b/>
          <w:bCs/>
          <w:szCs w:val="20"/>
          <w:bdr w:val="single" w:sz="4" w:space="0" w:color="auto"/>
        </w:rPr>
      </w:pPr>
      <w:r w:rsidRPr="004C7DF2">
        <w:rPr>
          <w:rFonts w:hint="eastAsia"/>
          <w:b/>
          <w:bCs/>
          <w:szCs w:val="20"/>
          <w:bdr w:val="single" w:sz="4" w:space="0" w:color="auto"/>
        </w:rPr>
        <w:t>（二）言</w:t>
      </w:r>
      <w:r w:rsidRPr="004C7DF2">
        <w:rPr>
          <w:b/>
          <w:szCs w:val="20"/>
          <w:bdr w:val="single" w:sz="4" w:space="0" w:color="auto"/>
        </w:rPr>
        <w:t>梵世界</w:t>
      </w:r>
      <w:r w:rsidRPr="004C7DF2">
        <w:rPr>
          <w:rFonts w:hint="eastAsia"/>
          <w:b/>
          <w:szCs w:val="20"/>
          <w:bdr w:val="single" w:sz="4" w:space="0" w:color="auto"/>
        </w:rPr>
        <w:t>，</w:t>
      </w:r>
      <w:r w:rsidRPr="004C7DF2">
        <w:rPr>
          <w:b/>
          <w:szCs w:val="20"/>
          <w:bdr w:val="single" w:sz="4" w:space="0" w:color="auto"/>
        </w:rPr>
        <w:t>已總說色界諸天</w:t>
      </w:r>
    </w:p>
    <w:p w:rsidR="00BA09FC" w:rsidRPr="004C7DF2" w:rsidRDefault="00BA09FC" w:rsidP="00BA09FC">
      <w:pPr>
        <w:spacing w:beforeLines="30" w:before="108" w:line="348" w:lineRule="exact"/>
        <w:ind w:leftChars="150" w:left="360"/>
        <w:jc w:val="both"/>
        <w:rPr>
          <w:rFonts w:ascii="新細明體" w:hAnsi="新細明體"/>
          <w:b/>
          <w:bCs/>
          <w:szCs w:val="20"/>
          <w:bdr w:val="single" w:sz="4" w:space="0" w:color="auto"/>
        </w:rPr>
      </w:pPr>
      <w:r w:rsidRPr="004C7DF2">
        <w:rPr>
          <w:b/>
          <w:bCs/>
          <w:szCs w:val="20"/>
          <w:bdr w:val="single" w:sz="4" w:space="0" w:color="auto"/>
        </w:rPr>
        <w:t>（三）</w:t>
      </w:r>
      <w:r w:rsidRPr="004C7DF2">
        <w:rPr>
          <w:rFonts w:ascii="新細明體" w:hAnsi="新細明體"/>
          <w:b/>
          <w:szCs w:val="20"/>
          <w:bdr w:val="single" w:sz="4" w:space="0" w:color="auto"/>
        </w:rPr>
        <w:t>諸天自念</w:t>
      </w:r>
      <w:r w:rsidRPr="004C7DF2">
        <w:rPr>
          <w:rFonts w:ascii="新細明體" w:hAnsi="新細明體" w:hint="eastAsia"/>
          <w:b/>
          <w:szCs w:val="20"/>
          <w:bdr w:val="single" w:sz="4" w:space="0" w:color="auto"/>
        </w:rPr>
        <w:t>從梵王生故</w:t>
      </w:r>
    </w:p>
    <w:p w:rsidR="00BA09FC" w:rsidRPr="004C7DF2" w:rsidRDefault="00BA09FC" w:rsidP="00BA09FC">
      <w:pPr>
        <w:spacing w:beforeLines="30" w:before="108" w:line="348" w:lineRule="exact"/>
        <w:ind w:leftChars="150" w:left="360"/>
        <w:jc w:val="both"/>
        <w:rPr>
          <w:b/>
          <w:bCs/>
          <w:szCs w:val="20"/>
          <w:bdr w:val="single" w:sz="4" w:space="0" w:color="auto"/>
        </w:rPr>
      </w:pPr>
      <w:r w:rsidRPr="004C7DF2">
        <w:rPr>
          <w:rFonts w:hint="eastAsia"/>
          <w:b/>
          <w:bCs/>
          <w:szCs w:val="20"/>
          <w:bdr w:val="single" w:sz="4" w:space="0" w:color="auto"/>
        </w:rPr>
        <w:lastRenderedPageBreak/>
        <w:t>（四）</w:t>
      </w:r>
      <w:r w:rsidRPr="004C7DF2">
        <w:rPr>
          <w:b/>
          <w:szCs w:val="20"/>
          <w:bdr w:val="single" w:sz="4" w:space="0" w:color="auto"/>
        </w:rPr>
        <w:t>二禪、三禪、四禪天於欲界見佛聽法</w:t>
      </w:r>
      <w:r w:rsidRPr="004C7DF2">
        <w:rPr>
          <w:rFonts w:hint="eastAsia"/>
          <w:b/>
          <w:szCs w:val="20"/>
          <w:bdr w:val="single" w:sz="4" w:space="0" w:color="auto"/>
        </w:rPr>
        <w:t>，皆在</w:t>
      </w:r>
      <w:r w:rsidRPr="004C7DF2">
        <w:rPr>
          <w:b/>
          <w:szCs w:val="20"/>
          <w:bdr w:val="single" w:sz="4" w:space="0" w:color="auto"/>
        </w:rPr>
        <w:t>梵世界中取眼識、耳識、身識</w:t>
      </w:r>
      <w:r w:rsidRPr="004C7DF2">
        <w:rPr>
          <w:rFonts w:hint="eastAsia"/>
          <w:b/>
          <w:szCs w:val="20"/>
          <w:bdr w:val="single" w:sz="4" w:space="0" w:color="auto"/>
        </w:rPr>
        <w:t>故</w:t>
      </w:r>
    </w:p>
    <w:p w:rsidR="00BA09FC" w:rsidRPr="004C7DF2" w:rsidRDefault="00BA09FC" w:rsidP="00BA09FC">
      <w:pPr>
        <w:spacing w:beforeLines="30" w:before="108" w:line="348" w:lineRule="exact"/>
        <w:ind w:leftChars="50" w:left="120"/>
        <w:jc w:val="both"/>
        <w:rPr>
          <w:b/>
          <w:szCs w:val="20"/>
          <w:bdr w:val="single" w:sz="4" w:space="0" w:color="auto"/>
        </w:rPr>
      </w:pPr>
      <w:r w:rsidRPr="004C7DF2">
        <w:rPr>
          <w:rFonts w:hint="eastAsia"/>
          <w:b/>
          <w:szCs w:val="20"/>
          <w:bdr w:val="single" w:sz="4" w:space="0" w:color="auto"/>
        </w:rPr>
        <w:t>（參）釋「</w:t>
      </w:r>
      <w:r w:rsidRPr="004C7DF2">
        <w:rPr>
          <w:b/>
          <w:szCs w:val="20"/>
          <w:bdr w:val="single" w:sz="4" w:space="0" w:color="auto"/>
        </w:rPr>
        <w:t>沙門、婆羅門</w:t>
      </w:r>
      <w:r w:rsidRPr="004C7DF2">
        <w:rPr>
          <w:rFonts w:hint="eastAsia"/>
          <w:b/>
          <w:szCs w:val="20"/>
          <w:bdr w:val="single" w:sz="4" w:space="0" w:color="auto"/>
        </w:rPr>
        <w:t>」</w:t>
      </w:r>
    </w:p>
    <w:p w:rsidR="00BA09FC" w:rsidRPr="004C7DF2" w:rsidRDefault="00BA09FC" w:rsidP="00BA09FC">
      <w:pPr>
        <w:spacing w:beforeLines="30" w:before="108" w:line="348" w:lineRule="exact"/>
        <w:ind w:leftChars="50" w:left="120"/>
        <w:jc w:val="both"/>
        <w:rPr>
          <w:b/>
          <w:bCs/>
          <w:szCs w:val="20"/>
          <w:bdr w:val="single" w:sz="4" w:space="0" w:color="auto"/>
        </w:rPr>
      </w:pPr>
      <w:r w:rsidRPr="004C7DF2">
        <w:rPr>
          <w:rFonts w:hint="eastAsia"/>
          <w:b/>
          <w:szCs w:val="20"/>
          <w:bdr w:val="single" w:sz="4" w:space="0" w:color="auto"/>
        </w:rPr>
        <w:t>（肆）釋「天」（</w:t>
      </w:r>
      <w:r w:rsidRPr="004C7DF2">
        <w:rPr>
          <w:b/>
          <w:szCs w:val="20"/>
          <w:bdr w:val="single" w:sz="4" w:space="0" w:color="auto"/>
        </w:rPr>
        <w:t>復說</w:t>
      </w:r>
      <w:r w:rsidRPr="004C7DF2">
        <w:rPr>
          <w:rFonts w:hint="eastAsia"/>
          <w:b/>
          <w:szCs w:val="20"/>
          <w:bdr w:val="single" w:sz="4" w:space="0" w:color="auto"/>
        </w:rPr>
        <w:t>「</w:t>
      </w:r>
      <w:r w:rsidRPr="004C7DF2">
        <w:rPr>
          <w:b/>
          <w:szCs w:val="20"/>
          <w:bdr w:val="single" w:sz="4" w:space="0" w:color="auto"/>
        </w:rPr>
        <w:t>天</w:t>
      </w:r>
      <w:r w:rsidRPr="004C7DF2">
        <w:rPr>
          <w:rFonts w:hint="eastAsia"/>
          <w:b/>
          <w:szCs w:val="20"/>
          <w:bdr w:val="single" w:sz="4" w:space="0" w:color="auto"/>
        </w:rPr>
        <w:t>」</w:t>
      </w:r>
      <w:r w:rsidRPr="004C7DF2">
        <w:rPr>
          <w:b/>
          <w:szCs w:val="20"/>
          <w:bdr w:val="single" w:sz="4" w:space="0" w:color="auto"/>
        </w:rPr>
        <w:t>之理由</w:t>
      </w:r>
      <w:r w:rsidRPr="004C7DF2">
        <w:rPr>
          <w:rFonts w:hint="eastAsia"/>
          <w:b/>
          <w:szCs w:val="20"/>
          <w:bdr w:val="single" w:sz="4" w:space="0" w:color="auto"/>
        </w:rPr>
        <w:t>）</w:t>
      </w:r>
    </w:p>
    <w:p w:rsidR="00BA09FC" w:rsidRPr="004C7DF2" w:rsidRDefault="00BA09FC" w:rsidP="00BA09FC">
      <w:pPr>
        <w:spacing w:beforeLines="30" w:before="108" w:line="348" w:lineRule="exact"/>
        <w:ind w:leftChars="50" w:left="120"/>
        <w:jc w:val="both"/>
        <w:rPr>
          <w:b/>
          <w:szCs w:val="20"/>
          <w:bdr w:val="single" w:sz="4" w:space="0" w:color="auto"/>
        </w:rPr>
      </w:pPr>
      <w:r w:rsidRPr="004C7DF2">
        <w:rPr>
          <w:rFonts w:hint="eastAsia"/>
          <w:b/>
          <w:szCs w:val="20"/>
          <w:bdr w:val="single" w:sz="4" w:space="0" w:color="auto"/>
        </w:rPr>
        <w:t>（伍）釋「</w:t>
      </w:r>
      <w:r w:rsidRPr="004C7DF2">
        <w:rPr>
          <w:b/>
          <w:szCs w:val="20"/>
          <w:bdr w:val="single" w:sz="4" w:space="0" w:color="auto"/>
        </w:rPr>
        <w:t>揵闥婆</w:t>
      </w:r>
      <w:r w:rsidRPr="004C7DF2">
        <w:rPr>
          <w:rFonts w:hint="eastAsia"/>
          <w:b/>
          <w:szCs w:val="20"/>
          <w:bdr w:val="single" w:sz="4" w:space="0" w:color="auto"/>
        </w:rPr>
        <w:t>、人、阿修羅」</w:t>
      </w:r>
    </w:p>
    <w:p w:rsidR="00BA09FC" w:rsidRPr="004C7DF2" w:rsidRDefault="00BA09FC" w:rsidP="00BA09FC">
      <w:pPr>
        <w:spacing w:line="348" w:lineRule="exact"/>
        <w:ind w:leftChars="100" w:left="240"/>
        <w:jc w:val="both"/>
        <w:rPr>
          <w:b/>
          <w:szCs w:val="20"/>
          <w:bdr w:val="single" w:sz="4" w:space="0" w:color="auto"/>
        </w:rPr>
      </w:pPr>
      <w:r w:rsidRPr="004C7DF2">
        <w:rPr>
          <w:rFonts w:hint="eastAsia"/>
          <w:b/>
          <w:szCs w:val="20"/>
          <w:bdr w:val="single" w:sz="4" w:space="0" w:color="auto"/>
        </w:rPr>
        <w:t>一、</w:t>
      </w:r>
      <w:r w:rsidRPr="004C7DF2">
        <w:rPr>
          <w:b/>
          <w:bCs/>
          <w:szCs w:val="20"/>
          <w:bdr w:val="single" w:sz="4" w:space="0" w:color="auto"/>
        </w:rPr>
        <w:t>釋「</w:t>
      </w:r>
      <w:r w:rsidRPr="004C7DF2">
        <w:rPr>
          <w:b/>
          <w:szCs w:val="20"/>
          <w:bdr w:val="single" w:sz="4" w:space="0" w:color="auto"/>
        </w:rPr>
        <w:t>揵闥婆</w:t>
      </w:r>
      <w:r w:rsidRPr="004C7DF2">
        <w:rPr>
          <w:b/>
          <w:bCs/>
          <w:szCs w:val="20"/>
          <w:bdr w:val="single" w:sz="4" w:space="0" w:color="auto"/>
        </w:rPr>
        <w:t>」</w:t>
      </w:r>
      <w:r w:rsidRPr="004C7DF2">
        <w:rPr>
          <w:rFonts w:hint="eastAsia"/>
          <w:b/>
          <w:bCs/>
          <w:szCs w:val="20"/>
          <w:bdr w:val="single" w:sz="4" w:space="0" w:color="auto"/>
        </w:rPr>
        <w:t>（</w:t>
      </w:r>
      <w:r w:rsidRPr="004C7DF2">
        <w:rPr>
          <w:rFonts w:ascii="新細明體" w:hAnsi="新細明體"/>
          <w:b/>
          <w:bCs/>
          <w:szCs w:val="20"/>
          <w:bdr w:val="single" w:sz="4" w:space="0" w:color="auto"/>
        </w:rPr>
        <w:t>何以但說揵闥婆，不說諸餘鬼神及龍王</w:t>
      </w:r>
      <w:r w:rsidRPr="004C7DF2">
        <w:rPr>
          <w:rFonts w:ascii="新細明體" w:hAnsi="新細明體" w:hint="eastAsia"/>
          <w:b/>
          <w:bCs/>
          <w:szCs w:val="20"/>
          <w:bdr w:val="single" w:sz="4" w:space="0" w:color="auto"/>
        </w:rPr>
        <w:t>）</w:t>
      </w:r>
    </w:p>
    <w:p w:rsidR="00BA09FC" w:rsidRPr="004C7DF2" w:rsidRDefault="00BA09FC" w:rsidP="00BA09FC">
      <w:pPr>
        <w:spacing w:beforeLines="30" w:before="108"/>
        <w:ind w:leftChars="100" w:left="240"/>
        <w:jc w:val="both"/>
        <w:rPr>
          <w:b/>
          <w:bCs/>
          <w:szCs w:val="20"/>
          <w:bdr w:val="single" w:sz="4" w:space="0" w:color="auto"/>
        </w:rPr>
      </w:pPr>
      <w:r w:rsidRPr="004C7DF2">
        <w:rPr>
          <w:rFonts w:hint="eastAsia"/>
          <w:b/>
          <w:bCs/>
          <w:szCs w:val="20"/>
          <w:bdr w:val="single" w:sz="4" w:space="0" w:color="auto"/>
        </w:rPr>
        <w:t>二、</w:t>
      </w:r>
      <w:r w:rsidRPr="004C7DF2">
        <w:rPr>
          <w:b/>
          <w:bCs/>
          <w:szCs w:val="20"/>
          <w:bdr w:val="single" w:sz="4" w:space="0" w:color="auto"/>
        </w:rPr>
        <w:t>釋「人」</w:t>
      </w:r>
    </w:p>
    <w:p w:rsidR="00BA09FC" w:rsidRPr="004C7DF2" w:rsidRDefault="00BA09FC" w:rsidP="00BA09FC">
      <w:pPr>
        <w:spacing w:beforeLines="20" w:before="72"/>
        <w:ind w:leftChars="100" w:left="240"/>
        <w:jc w:val="both"/>
        <w:rPr>
          <w:b/>
          <w:bCs/>
          <w:szCs w:val="20"/>
          <w:bdr w:val="single" w:sz="4" w:space="0" w:color="auto"/>
        </w:rPr>
      </w:pPr>
      <w:r w:rsidRPr="004C7DF2">
        <w:rPr>
          <w:rFonts w:hint="eastAsia"/>
          <w:b/>
          <w:bCs/>
          <w:szCs w:val="20"/>
          <w:bdr w:val="single" w:sz="4" w:space="0" w:color="auto"/>
        </w:rPr>
        <w:t>三、</w:t>
      </w:r>
      <w:r w:rsidRPr="004C7DF2">
        <w:rPr>
          <w:b/>
          <w:bCs/>
          <w:szCs w:val="20"/>
          <w:bdr w:val="single" w:sz="4" w:space="0" w:color="auto"/>
        </w:rPr>
        <w:t>釋「阿修羅」</w:t>
      </w:r>
    </w:p>
    <w:p w:rsidR="00BA09FC" w:rsidRDefault="00BA09FC" w:rsidP="00BA09FC">
      <w:pPr>
        <w:spacing w:beforeLines="30" w:before="108"/>
        <w:ind w:leftChars="50" w:left="120"/>
        <w:jc w:val="both"/>
        <w:rPr>
          <w:rStyle w:val="a8"/>
          <w:bCs/>
        </w:rPr>
      </w:pPr>
      <w:r w:rsidRPr="004C7DF2">
        <w:rPr>
          <w:rFonts w:hint="eastAsia"/>
          <w:b/>
          <w:bCs/>
          <w:szCs w:val="20"/>
          <w:bdr w:val="single" w:sz="4" w:space="0" w:color="auto"/>
        </w:rPr>
        <w:t>（陸）何故</w:t>
      </w:r>
      <w:r w:rsidRPr="004C7DF2">
        <w:rPr>
          <w:b/>
          <w:bCs/>
          <w:szCs w:val="20"/>
          <w:bdr w:val="single" w:sz="4" w:space="0" w:color="auto"/>
        </w:rPr>
        <w:t>不說三惡道</w:t>
      </w:r>
    </w:p>
    <w:p w:rsidR="00BA09FC" w:rsidRPr="004C7DF2" w:rsidRDefault="00BA09FC" w:rsidP="00BA09FC">
      <w:pPr>
        <w:snapToGrid w:val="0"/>
        <w:ind w:leftChars="100" w:left="240"/>
        <w:jc w:val="both"/>
        <w:rPr>
          <w:b/>
          <w:bCs/>
          <w:szCs w:val="20"/>
          <w:bdr w:val="single" w:sz="4" w:space="0" w:color="auto"/>
        </w:rPr>
      </w:pPr>
      <w:r w:rsidRPr="004C7DF2">
        <w:rPr>
          <w:rFonts w:hint="eastAsia"/>
          <w:b/>
          <w:bCs/>
          <w:szCs w:val="20"/>
          <w:bdr w:val="single" w:sz="4" w:space="0" w:color="auto"/>
        </w:rPr>
        <w:t>一、三惡道</w:t>
      </w:r>
      <w:r w:rsidRPr="004C7DF2">
        <w:rPr>
          <w:b/>
          <w:szCs w:val="20"/>
          <w:bdr w:val="single" w:sz="4" w:space="0" w:color="auto"/>
        </w:rPr>
        <w:t>不</w:t>
      </w:r>
      <w:r w:rsidRPr="004C7DF2">
        <w:rPr>
          <w:rFonts w:hint="eastAsia"/>
          <w:b/>
          <w:szCs w:val="20"/>
          <w:bdr w:val="single" w:sz="4" w:space="0" w:color="auto"/>
        </w:rPr>
        <w:t>得</w:t>
      </w:r>
      <w:r w:rsidRPr="004C7DF2">
        <w:rPr>
          <w:b/>
          <w:szCs w:val="20"/>
          <w:bdr w:val="single" w:sz="4" w:space="0" w:color="auto"/>
        </w:rPr>
        <w:t>受法</w:t>
      </w:r>
      <w:r w:rsidRPr="004C7DF2">
        <w:rPr>
          <w:rFonts w:hint="eastAsia"/>
          <w:b/>
          <w:szCs w:val="20"/>
          <w:bdr w:val="single" w:sz="4" w:space="0" w:color="auto"/>
        </w:rPr>
        <w:t>故</w:t>
      </w:r>
    </w:p>
    <w:p w:rsidR="00BA09FC" w:rsidRPr="004C7DF2" w:rsidRDefault="00BA09FC" w:rsidP="00BA09FC">
      <w:pPr>
        <w:widowControl/>
        <w:spacing w:beforeLines="30" w:before="108" w:line="350" w:lineRule="exact"/>
        <w:ind w:leftChars="100" w:left="240"/>
        <w:jc w:val="both"/>
        <w:rPr>
          <w:b/>
          <w:bCs/>
          <w:szCs w:val="20"/>
          <w:bdr w:val="single" w:sz="4" w:space="0" w:color="auto"/>
        </w:rPr>
      </w:pPr>
      <w:r w:rsidRPr="004C7DF2">
        <w:rPr>
          <w:rFonts w:hint="eastAsia"/>
          <w:b/>
          <w:bCs/>
          <w:szCs w:val="20"/>
          <w:bdr w:val="single" w:sz="4" w:space="0" w:color="auto"/>
        </w:rPr>
        <w:t>二、三惡道</w:t>
      </w:r>
      <w:r w:rsidRPr="004C7DF2">
        <w:rPr>
          <w:rFonts w:ascii="新細明體" w:hAnsi="新細明體"/>
          <w:b/>
          <w:szCs w:val="20"/>
          <w:bdr w:val="single" w:sz="4" w:space="0" w:color="auto"/>
        </w:rPr>
        <w:t>多少得</w:t>
      </w:r>
      <w:r w:rsidRPr="004C7DF2">
        <w:rPr>
          <w:rFonts w:ascii="新細明體" w:hAnsi="新細明體" w:hint="eastAsia"/>
          <w:b/>
          <w:szCs w:val="20"/>
          <w:bdr w:val="single" w:sz="4" w:space="0" w:color="auto"/>
        </w:rPr>
        <w:t>受法</w:t>
      </w:r>
      <w:r w:rsidRPr="004C7DF2">
        <w:rPr>
          <w:rFonts w:ascii="新細明體" w:hAnsi="新細明體"/>
          <w:b/>
          <w:szCs w:val="20"/>
          <w:bdr w:val="single" w:sz="4" w:space="0" w:color="auto"/>
        </w:rPr>
        <w:t>，但生福不堪受道</w:t>
      </w:r>
      <w:r w:rsidRPr="004C7DF2">
        <w:rPr>
          <w:rFonts w:ascii="新細明體" w:hAnsi="新細明體" w:hint="eastAsia"/>
          <w:b/>
          <w:szCs w:val="20"/>
          <w:bdr w:val="single" w:sz="4" w:space="0" w:color="auto"/>
        </w:rPr>
        <w:t>故</w:t>
      </w:r>
    </w:p>
    <w:p w:rsidR="00BA09FC" w:rsidRPr="004C7DF2" w:rsidRDefault="00BA09FC" w:rsidP="00BA09FC">
      <w:pPr>
        <w:widowControl/>
        <w:spacing w:beforeLines="30" w:before="108" w:line="350" w:lineRule="exact"/>
        <w:ind w:leftChars="100" w:left="240"/>
        <w:jc w:val="both"/>
        <w:rPr>
          <w:b/>
          <w:bCs/>
          <w:szCs w:val="20"/>
          <w:bdr w:val="single" w:sz="4" w:space="0" w:color="auto"/>
        </w:rPr>
      </w:pPr>
      <w:r w:rsidRPr="004C7DF2">
        <w:rPr>
          <w:rFonts w:hint="eastAsia"/>
          <w:b/>
          <w:bCs/>
          <w:szCs w:val="20"/>
          <w:bdr w:val="single" w:sz="4" w:space="0" w:color="auto"/>
        </w:rPr>
        <w:t>三、鬼神道、畜生道中有得道者，少故不說</w:t>
      </w:r>
    </w:p>
    <w:p w:rsidR="00BA09FC" w:rsidRPr="004C7DF2" w:rsidRDefault="00BA09FC" w:rsidP="00BA09FC">
      <w:pPr>
        <w:spacing w:beforeLines="30" w:before="108" w:line="350" w:lineRule="exact"/>
        <w:ind w:leftChars="150" w:left="360"/>
        <w:jc w:val="both"/>
        <w:rPr>
          <w:b/>
          <w:bCs/>
          <w:szCs w:val="20"/>
          <w:bdr w:val="single" w:sz="4" w:space="0" w:color="auto"/>
        </w:rPr>
      </w:pPr>
      <w:r w:rsidRPr="004C7DF2">
        <w:rPr>
          <w:rFonts w:hint="eastAsia"/>
          <w:b/>
          <w:bCs/>
          <w:szCs w:val="20"/>
          <w:bdr w:val="single" w:sz="4" w:space="0" w:color="auto"/>
        </w:rPr>
        <w:t>※</w:t>
      </w:r>
      <w:r w:rsidRPr="004C7DF2">
        <w:rPr>
          <w:rFonts w:hint="eastAsia"/>
          <w:b/>
          <w:bCs/>
          <w:szCs w:val="20"/>
          <w:bdr w:val="single" w:sz="4" w:space="0" w:color="auto"/>
        </w:rPr>
        <w:t xml:space="preserve"> </w:t>
      </w:r>
      <w:r w:rsidRPr="004C7DF2">
        <w:rPr>
          <w:rFonts w:hint="eastAsia"/>
          <w:b/>
          <w:bCs/>
          <w:szCs w:val="20"/>
          <w:bdr w:val="single" w:sz="4" w:space="0" w:color="auto"/>
        </w:rPr>
        <w:t>五道、六道之辯</w:t>
      </w:r>
    </w:p>
    <w:p w:rsidR="00BA09FC" w:rsidRPr="004C7DF2" w:rsidRDefault="00BA09FC" w:rsidP="00BA09FC">
      <w:pPr>
        <w:spacing w:beforeLines="30" w:before="108" w:line="350" w:lineRule="exact"/>
        <w:ind w:leftChars="50" w:left="120"/>
        <w:jc w:val="both"/>
        <w:rPr>
          <w:b/>
          <w:szCs w:val="20"/>
          <w:bdr w:val="single" w:sz="4" w:space="0" w:color="auto"/>
        </w:rPr>
      </w:pPr>
      <w:r w:rsidRPr="004C7DF2">
        <w:rPr>
          <w:rFonts w:hint="eastAsia"/>
          <w:b/>
          <w:szCs w:val="20"/>
          <w:bdr w:val="single" w:sz="4" w:space="0" w:color="auto"/>
        </w:rPr>
        <w:t>（柒）釋「</w:t>
      </w:r>
      <w:r w:rsidRPr="004C7DF2">
        <w:rPr>
          <w:b/>
          <w:szCs w:val="20"/>
          <w:bdr w:val="single" w:sz="4" w:space="0" w:color="auto"/>
        </w:rPr>
        <w:t>及諸菩薩紹尊位者</w:t>
      </w:r>
      <w:r w:rsidRPr="004C7DF2">
        <w:rPr>
          <w:rFonts w:hint="eastAsia"/>
          <w:b/>
          <w:szCs w:val="20"/>
          <w:bdr w:val="single" w:sz="4" w:space="0" w:color="auto"/>
        </w:rPr>
        <w:t>」</w:t>
      </w:r>
    </w:p>
    <w:p w:rsidR="00BA09FC" w:rsidRPr="00241B98" w:rsidRDefault="00BA09FC" w:rsidP="00BA09FC">
      <w:pPr>
        <w:spacing w:line="350" w:lineRule="exact"/>
        <w:ind w:leftChars="50" w:left="120"/>
        <w:jc w:val="both"/>
      </w:pPr>
    </w:p>
    <w:p w:rsidR="00BA09FC" w:rsidRDefault="00BA09FC" w:rsidP="00BA09FC">
      <w:pPr>
        <w:adjustRightInd w:val="0"/>
        <w:snapToGrid w:val="0"/>
        <w:jc w:val="center"/>
        <w:rPr>
          <w:rFonts w:ascii="Times New Roman" w:eastAsia="新細明體" w:hAnsi="Times New Roman" w:cs="Roman Unicode"/>
          <w:szCs w:val="24"/>
        </w:rPr>
      </w:pPr>
    </w:p>
    <w:p w:rsidR="00BA09FC" w:rsidRPr="00E52B22" w:rsidRDefault="00BA09FC" w:rsidP="00BA09FC">
      <w:pPr>
        <w:jc w:val="center"/>
        <w:rPr>
          <w:rFonts w:ascii="Times New Roman" w:eastAsia="標楷體" w:hAnsi="Times New Roman" w:cs="Roman Unicode"/>
          <w:b/>
          <w:sz w:val="44"/>
          <w:szCs w:val="44"/>
        </w:rPr>
      </w:pPr>
      <w:r w:rsidRPr="00E52B22">
        <w:rPr>
          <w:rFonts w:ascii="Times New Roman" w:eastAsia="標楷體" w:hAnsi="Times New Roman" w:cs="Roman Unicode"/>
          <w:b/>
          <w:sz w:val="44"/>
          <w:szCs w:val="44"/>
        </w:rPr>
        <w:t>《大智度論》卷</w:t>
      </w:r>
      <w:r w:rsidRPr="00C802A6">
        <w:rPr>
          <w:rFonts w:ascii="Times New Roman" w:eastAsia="標楷體" w:hAnsi="Times New Roman" w:cs="Roman Unicode" w:hint="eastAsia"/>
          <w:b/>
          <w:sz w:val="44"/>
          <w:szCs w:val="44"/>
        </w:rPr>
        <w:t>11</w:t>
      </w:r>
    </w:p>
    <w:p w:rsidR="00BA09FC" w:rsidRDefault="00BA09FC" w:rsidP="00BA09FC">
      <w:pPr>
        <w:spacing w:line="0" w:lineRule="atLeast"/>
        <w:jc w:val="center"/>
        <w:rPr>
          <w:rFonts w:ascii="Times New Roman" w:eastAsia="標楷體" w:hAnsi="Times New Roman" w:cs="Roman Unicode"/>
          <w:b/>
          <w:bCs/>
          <w:sz w:val="28"/>
          <w:szCs w:val="28"/>
        </w:rPr>
      </w:pPr>
      <w:r w:rsidRPr="00E52B22">
        <w:rPr>
          <w:rFonts w:ascii="Times New Roman" w:eastAsia="標楷體" w:hAnsi="Times New Roman" w:cs="Roman Unicode"/>
          <w:b/>
          <w:bCs/>
          <w:sz w:val="28"/>
          <w:szCs w:val="28"/>
        </w:rPr>
        <w:t>〈</w:t>
      </w:r>
      <w:r w:rsidRPr="00E52B22">
        <w:rPr>
          <w:rFonts w:ascii="Times New Roman" w:eastAsia="標楷體" w:hAnsi="Times New Roman" w:cs="Roman Unicode" w:hint="eastAsia"/>
          <w:b/>
          <w:bCs/>
          <w:sz w:val="28"/>
          <w:szCs w:val="28"/>
        </w:rPr>
        <w:t>釋初品中「舍利弗因緣」第十六</w:t>
      </w:r>
      <w:r w:rsidRPr="00E52B22">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szCs w:val="24"/>
        </w:rPr>
      </w:pPr>
      <w:r w:rsidRPr="00E52B22">
        <w:rPr>
          <w:rFonts w:ascii="Times New Roman" w:eastAsia="標楷體" w:hAnsi="Times New Roman" w:cs="Roman Unicode"/>
          <w:sz w:val="26"/>
          <w:szCs w:val="24"/>
        </w:rPr>
        <w:t>釋厚觀</w:t>
      </w:r>
      <w:r w:rsidRPr="00E52B22">
        <w:rPr>
          <w:rFonts w:ascii="Times New Roman" w:eastAsia="新細明體" w:hAnsi="Times New Roman" w:cs="Roman Unicode"/>
          <w:sz w:val="26"/>
          <w:szCs w:val="24"/>
        </w:rPr>
        <w:t>（</w:t>
      </w:r>
      <w:r w:rsidRPr="00C802A6">
        <w:rPr>
          <w:rFonts w:ascii="Times New Roman" w:eastAsia="新細明體" w:hAnsi="Times New Roman" w:cs="Roman Unicode"/>
          <w:sz w:val="26"/>
          <w:szCs w:val="24"/>
        </w:rPr>
        <w:t>2007</w:t>
      </w:r>
      <w:r w:rsidRPr="00E52B22">
        <w:rPr>
          <w:rFonts w:ascii="Times New Roman" w:eastAsia="新細明體" w:hAnsi="Times New Roman" w:cs="Roman Unicode"/>
          <w:sz w:val="26"/>
          <w:szCs w:val="24"/>
        </w:rPr>
        <w:t>.</w:t>
      </w:r>
      <w:r w:rsidRPr="00C802A6">
        <w:rPr>
          <w:rFonts w:ascii="Times New Roman" w:eastAsia="新細明體" w:hAnsi="Times New Roman" w:cs="Roman Unicode"/>
          <w:sz w:val="26"/>
          <w:szCs w:val="24"/>
        </w:rPr>
        <w:t>0</w:t>
      </w:r>
      <w:r w:rsidRPr="00C802A6">
        <w:rPr>
          <w:rFonts w:ascii="Times New Roman" w:eastAsia="新細明體" w:hAnsi="Times New Roman" w:cs="Roman Unicode" w:hint="eastAsia"/>
          <w:sz w:val="26"/>
          <w:szCs w:val="24"/>
        </w:rPr>
        <w:t>5</w:t>
      </w:r>
      <w:r w:rsidRPr="00E52B22">
        <w:rPr>
          <w:rFonts w:ascii="Times New Roman" w:eastAsia="新細明體" w:hAnsi="Times New Roman" w:cs="Roman Unicode"/>
          <w:sz w:val="26"/>
          <w:szCs w:val="24"/>
        </w:rPr>
        <w:t>.</w:t>
      </w:r>
      <w:r w:rsidRPr="00C802A6">
        <w:rPr>
          <w:rFonts w:ascii="Times New Roman" w:eastAsia="新細明體" w:hAnsi="Times New Roman" w:cs="Roman Unicode" w:hint="eastAsia"/>
          <w:sz w:val="26"/>
          <w:szCs w:val="24"/>
        </w:rPr>
        <w:t>26</w:t>
      </w:r>
      <w:r w:rsidRPr="00E52B22">
        <w:rPr>
          <w:rFonts w:ascii="Times New Roman" w:eastAsia="新細明體" w:hAnsi="Times New Roman" w:cs="Roman Unicode"/>
          <w:sz w:val="26"/>
          <w:szCs w:val="24"/>
        </w:rPr>
        <w:t>）</w:t>
      </w:r>
    </w:p>
    <w:p w:rsidR="00BA09FC" w:rsidRDefault="00BA09FC" w:rsidP="00BA09FC">
      <w:pPr>
        <w:spacing w:beforeLines="50" w:before="180"/>
        <w:jc w:val="both"/>
        <w:rPr>
          <w:rFonts w:ascii="Times New Roman" w:eastAsia="新細明體" w:hAnsi="Times New Roman" w:cs="Times New Roman"/>
          <w:bCs/>
          <w:szCs w:val="24"/>
        </w:rPr>
      </w:pPr>
      <w:r w:rsidRPr="007A3393">
        <w:rPr>
          <w:rFonts w:ascii="Times New Roman" w:eastAsia="新細明體" w:hAnsi="Times New Roman" w:cs="Times New Roman"/>
          <w:b/>
          <w:szCs w:val="20"/>
          <w:bdr w:val="single" w:sz="4" w:space="0" w:color="auto"/>
        </w:rPr>
        <w:t>壹、舍利弗因緣</w:t>
      </w:r>
    </w:p>
    <w:p w:rsidR="00BA09FC" w:rsidRPr="007A3393" w:rsidRDefault="00BA09FC" w:rsidP="00BA09FC">
      <w:pPr>
        <w:ind w:leftChars="50" w:left="12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一、</w:t>
      </w:r>
      <w:r w:rsidRPr="007A3393">
        <w:rPr>
          <w:rFonts w:ascii="Times New Roman" w:eastAsia="新細明體" w:hAnsi="Times New Roman" w:cs="Times New Roman"/>
          <w:b/>
          <w:szCs w:val="20"/>
          <w:bdr w:val="single" w:sz="4" w:space="0" w:color="auto"/>
        </w:rPr>
        <w:t>般若</w:t>
      </w:r>
      <w:r w:rsidRPr="007A3393">
        <w:rPr>
          <w:rFonts w:ascii="Times New Roman" w:eastAsia="新細明體" w:hAnsi="Times New Roman" w:cs="Times New Roman" w:hint="eastAsia"/>
          <w:b/>
          <w:szCs w:val="20"/>
          <w:bdr w:val="single" w:sz="4" w:space="0" w:color="auto"/>
        </w:rPr>
        <w:t>是菩薩法，佛何以向阿羅漢的舍利弗說而不向菩薩說</w:t>
      </w:r>
    </w:p>
    <w:p w:rsidR="00BA09FC" w:rsidRDefault="00BA09FC" w:rsidP="00BA09FC">
      <w:pPr>
        <w:ind w:leftChars="100" w:left="240"/>
        <w:jc w:val="both"/>
        <w:rPr>
          <w:rFonts w:ascii="Times New Roman" w:eastAsia="新細明體" w:hAnsi="Times New Roman" w:cs="Times New Roman"/>
          <w:szCs w:val="24"/>
        </w:rPr>
      </w:pPr>
      <w:r w:rsidRPr="007A3393">
        <w:rPr>
          <w:rFonts w:ascii="Times New Roman" w:eastAsia="新細明體" w:hAnsi="Times New Roman" w:cs="Times New Roman" w:hint="eastAsia"/>
          <w:b/>
          <w:szCs w:val="20"/>
          <w:bdr w:val="single" w:sz="4" w:space="0" w:color="auto"/>
        </w:rPr>
        <w:t>（一）</w:t>
      </w:r>
      <w:r w:rsidRPr="007A3393">
        <w:rPr>
          <w:rFonts w:ascii="Times New Roman" w:eastAsia="新細明體" w:hAnsi="Times New Roman" w:cs="Times New Roman"/>
          <w:b/>
          <w:szCs w:val="20"/>
          <w:bdr w:val="single" w:sz="4" w:space="0" w:color="auto"/>
        </w:rPr>
        <w:t>佛弟子中舍利弗智慧第一</w:t>
      </w:r>
      <w:r w:rsidRPr="007A3393">
        <w:rPr>
          <w:rFonts w:ascii="Times New Roman" w:eastAsia="新細明體" w:hAnsi="Times New Roman" w:cs="Times New Roman" w:hint="eastAsia"/>
          <w:b/>
          <w:szCs w:val="20"/>
          <w:bdr w:val="single" w:sz="4" w:space="0" w:color="auto"/>
        </w:rPr>
        <w:t>故</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舍利弗</w:t>
      </w:r>
      <w:r w:rsidRPr="007A3393">
        <w:rPr>
          <w:rFonts w:ascii="Times New Roman" w:eastAsia="新細明體" w:hAnsi="Times New Roman" w:cs="Times New Roman" w:hint="eastAsia"/>
          <w:b/>
          <w:bCs/>
          <w:szCs w:val="20"/>
          <w:bdr w:val="single" w:sz="4" w:space="0" w:color="auto"/>
        </w:rPr>
        <w:t>是轉法輪師，功德多故</w:t>
      </w:r>
    </w:p>
    <w:p w:rsidR="00BA09FC" w:rsidRPr="007A3393"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hint="eastAsia"/>
          <w:b/>
          <w:szCs w:val="20"/>
          <w:bdr w:val="single" w:sz="4" w:space="0" w:color="auto"/>
        </w:rPr>
        <w:t xml:space="preserve"> </w:t>
      </w:r>
      <w:r w:rsidRPr="007A3393">
        <w:rPr>
          <w:rFonts w:ascii="Times New Roman" w:eastAsia="新細明體" w:hAnsi="Times New Roman" w:cs="Times New Roman" w:hint="eastAsia"/>
          <w:b/>
          <w:szCs w:val="20"/>
          <w:bdr w:val="single" w:sz="4" w:space="0" w:color="auto"/>
        </w:rPr>
        <w:t>因論生論：</w:t>
      </w:r>
      <w:r w:rsidRPr="007A3393">
        <w:rPr>
          <w:rFonts w:ascii="Times New Roman" w:eastAsia="新細明體" w:hAnsi="Times New Roman" w:cs="Times New Roman"/>
          <w:b/>
          <w:szCs w:val="20"/>
          <w:bdr w:val="single" w:sz="4" w:space="0" w:color="auto"/>
        </w:rPr>
        <w:t>佛</w:t>
      </w:r>
      <w:r w:rsidRPr="007A3393">
        <w:rPr>
          <w:rFonts w:ascii="Times New Roman" w:eastAsia="新細明體" w:hAnsi="Times New Roman" w:cs="Times New Roman" w:hint="eastAsia"/>
          <w:b/>
          <w:szCs w:val="20"/>
          <w:bdr w:val="single" w:sz="4" w:space="0" w:color="auto"/>
        </w:rPr>
        <w:t>何故少為</w:t>
      </w:r>
      <w:r w:rsidRPr="007A3393">
        <w:rPr>
          <w:rFonts w:ascii="Times New Roman" w:eastAsia="新細明體" w:hAnsi="Times New Roman" w:cs="Times New Roman"/>
          <w:b/>
          <w:szCs w:val="20"/>
          <w:bdr w:val="single" w:sz="4" w:space="0" w:color="auto"/>
        </w:rPr>
        <w:t>舍利弗說般若波羅蜜</w:t>
      </w:r>
      <w:r w:rsidRPr="007A3393">
        <w:rPr>
          <w:rFonts w:ascii="Times New Roman" w:eastAsia="新細明體" w:hAnsi="Times New Roman" w:cs="Times New Roman" w:hint="eastAsia"/>
          <w:b/>
          <w:szCs w:val="20"/>
          <w:bdr w:val="single" w:sz="4" w:space="0" w:color="auto"/>
        </w:rPr>
        <w:t>，而多為</w:t>
      </w:r>
      <w:r w:rsidRPr="007A3393">
        <w:rPr>
          <w:rFonts w:ascii="Times New Roman" w:eastAsia="新細明體" w:hAnsi="Times New Roman" w:cs="Times New Roman"/>
          <w:b/>
          <w:szCs w:val="20"/>
          <w:bdr w:val="single" w:sz="4" w:space="0" w:color="auto"/>
        </w:rPr>
        <w:t>須菩提說</w:t>
      </w:r>
    </w:p>
    <w:p w:rsidR="00BA09FC" w:rsidRPr="007A3393" w:rsidRDefault="00BA09FC" w:rsidP="00BA09FC">
      <w:pPr>
        <w:ind w:leftChars="200" w:left="48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須菩提無諍三昧第一</w:t>
      </w:r>
      <w:r w:rsidRPr="007A3393">
        <w:rPr>
          <w:rFonts w:ascii="Times New Roman" w:eastAsia="新細明體" w:hAnsi="Times New Roman" w:cs="Times New Roman" w:hint="eastAsia"/>
          <w:b/>
          <w:bCs/>
          <w:szCs w:val="20"/>
          <w:bdr w:val="single" w:sz="4" w:space="0" w:color="auto"/>
        </w:rPr>
        <w:t>，與菩薩</w:t>
      </w:r>
      <w:r w:rsidRPr="007A3393">
        <w:rPr>
          <w:rFonts w:ascii="Times New Roman" w:eastAsia="新細明體" w:hAnsi="Times New Roman" w:cs="Times New Roman"/>
          <w:b/>
          <w:szCs w:val="20"/>
          <w:bdr w:val="single" w:sz="4" w:space="0" w:color="auto"/>
        </w:rPr>
        <w:t>憐愍相</w:t>
      </w:r>
      <w:r w:rsidRPr="007A3393">
        <w:rPr>
          <w:rFonts w:ascii="Times New Roman" w:eastAsia="新細明體" w:hAnsi="Times New Roman" w:cs="Times New Roman" w:hint="eastAsia"/>
          <w:b/>
          <w:bCs/>
          <w:szCs w:val="20"/>
          <w:bdr w:val="single" w:sz="4" w:space="0" w:color="auto"/>
        </w:rPr>
        <w:t>同故</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須菩提常行空三昧，與般若波羅蜜空相相應</w:t>
      </w:r>
      <w:r w:rsidRPr="007A3393">
        <w:rPr>
          <w:rFonts w:ascii="Times New Roman" w:eastAsia="新細明體" w:hAnsi="Times New Roman" w:cs="Times New Roman" w:hint="eastAsia"/>
          <w:b/>
          <w:bCs/>
          <w:szCs w:val="20"/>
          <w:bdr w:val="single" w:sz="4" w:space="0" w:color="auto"/>
        </w:rPr>
        <w:t>故</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（三）</w:t>
      </w:r>
      <w:r w:rsidRPr="007A3393">
        <w:rPr>
          <w:rFonts w:ascii="Times New Roman" w:eastAsia="新細明體" w:hAnsi="Times New Roman" w:cs="Times New Roman"/>
          <w:b/>
          <w:bCs/>
          <w:szCs w:val="20"/>
          <w:bdr w:val="single" w:sz="4" w:space="0" w:color="auto"/>
        </w:rPr>
        <w:t>阿羅漢</w:t>
      </w:r>
      <w:r w:rsidRPr="007A3393">
        <w:rPr>
          <w:rFonts w:ascii="Times New Roman" w:eastAsia="新細明體" w:hAnsi="Times New Roman" w:cs="Times New Roman"/>
          <w:b/>
          <w:szCs w:val="20"/>
          <w:bdr w:val="single" w:sz="4" w:space="0" w:color="auto"/>
        </w:rPr>
        <w:t>諸漏已盡</w:t>
      </w:r>
      <w:r w:rsidRPr="007A3393">
        <w:rPr>
          <w:rFonts w:ascii="Times New Roman" w:eastAsia="新細明體" w:hAnsi="Times New Roman" w:cs="Times New Roman"/>
          <w:b/>
          <w:bCs/>
          <w:szCs w:val="20"/>
          <w:bdr w:val="single" w:sz="4" w:space="0" w:color="auto"/>
        </w:rPr>
        <w:t>，眾得淨信</w:t>
      </w:r>
      <w:r w:rsidRPr="007A3393">
        <w:rPr>
          <w:rFonts w:ascii="Times New Roman" w:eastAsia="新細明體" w:hAnsi="Times New Roman" w:cs="Times New Roman" w:hint="eastAsia"/>
          <w:b/>
          <w:bCs/>
          <w:szCs w:val="20"/>
          <w:bdr w:val="single" w:sz="4" w:space="0" w:color="auto"/>
        </w:rPr>
        <w:t>故，佛與</w:t>
      </w:r>
      <w:r w:rsidRPr="007A3393">
        <w:rPr>
          <w:rFonts w:ascii="Times New Roman" w:eastAsia="新細明體" w:hAnsi="Times New Roman" w:cs="Times New Roman"/>
          <w:b/>
          <w:szCs w:val="20"/>
          <w:bdr w:val="single" w:sz="4" w:space="0" w:color="auto"/>
        </w:rPr>
        <w:t>舍利弗、須菩提共說般若</w:t>
      </w:r>
    </w:p>
    <w:p w:rsidR="00BA09FC" w:rsidRPr="007A3393" w:rsidRDefault="00BA09FC" w:rsidP="00BA09FC">
      <w:pPr>
        <w:spacing w:beforeLines="30" w:before="108"/>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t>二</w:t>
      </w:r>
      <w:r w:rsidRPr="007A3393">
        <w:rPr>
          <w:rFonts w:ascii="Times New Roman" w:eastAsia="新細明體" w:hAnsi="Times New Roman" w:cs="Times New Roman"/>
          <w:b/>
          <w:szCs w:val="20"/>
          <w:bdr w:val="single" w:sz="4" w:space="0" w:color="auto"/>
        </w:rPr>
        <w:t>、舍利弗名字之由來</w:t>
      </w:r>
    </w:p>
    <w:p w:rsidR="00BA09FC" w:rsidRPr="007A3393" w:rsidRDefault="00BA09FC" w:rsidP="00BA09FC">
      <w:pPr>
        <w:spacing w:beforeLines="10" w:before="36"/>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父母所作名字</w:t>
      </w:r>
    </w:p>
    <w:p w:rsidR="00BA09FC" w:rsidRPr="007A3393" w:rsidRDefault="00BA09FC" w:rsidP="00BA09FC">
      <w:pPr>
        <w:spacing w:beforeLines="30" w:before="108" w:line="324" w:lineRule="exact"/>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本願因緣名</w:t>
      </w:r>
      <w:r w:rsidRPr="007A3393">
        <w:rPr>
          <w:rFonts w:ascii="Times New Roman" w:eastAsia="新細明體" w:hAnsi="Times New Roman" w:cs="Times New Roman" w:hint="eastAsia"/>
          <w:b/>
          <w:bCs/>
          <w:szCs w:val="20"/>
          <w:bdr w:val="single" w:sz="4" w:space="0" w:color="auto"/>
        </w:rPr>
        <w:t>字</w:t>
      </w:r>
    </w:p>
    <w:p w:rsidR="00BA09FC" w:rsidRPr="007A3393" w:rsidRDefault="00BA09FC" w:rsidP="00BA09FC">
      <w:pPr>
        <w:spacing w:beforeLines="30" w:before="108" w:line="324" w:lineRule="exact"/>
        <w:jc w:val="both"/>
        <w:rPr>
          <w:rFonts w:ascii="Times New Roman" w:eastAsia="新細明體" w:hAnsi="Times New Roman" w:cs="Times New Roman"/>
          <w:b/>
          <w:szCs w:val="20"/>
        </w:rPr>
      </w:pPr>
      <w:r w:rsidRPr="007A3393">
        <w:rPr>
          <w:rFonts w:ascii="Times New Roman" w:eastAsia="新細明體" w:hAnsi="Times New Roman" w:cs="Times New Roman"/>
          <w:b/>
          <w:szCs w:val="20"/>
          <w:bdr w:val="single" w:sz="4" w:space="0" w:color="auto"/>
        </w:rPr>
        <w:t>貳、</w:t>
      </w:r>
      <w:r w:rsidRPr="007A3393">
        <w:rPr>
          <w:rFonts w:ascii="Times New Roman" w:eastAsia="新細明體" w:hAnsi="Times New Roman" w:cs="Times New Roman" w:hint="eastAsia"/>
          <w:b/>
          <w:szCs w:val="20"/>
          <w:bdr w:val="single" w:sz="4" w:space="0" w:color="auto"/>
        </w:rPr>
        <w:t>釋「</w:t>
      </w:r>
      <w:r w:rsidRPr="007A3393">
        <w:rPr>
          <w:rFonts w:ascii="Times New Roman" w:eastAsia="新細明體" w:hAnsi="Times New Roman" w:cs="Times New Roman"/>
          <w:b/>
          <w:szCs w:val="20"/>
          <w:bdr w:val="single" w:sz="4" w:space="0" w:color="auto"/>
        </w:rPr>
        <w:t>以一切種知一切法</w:t>
      </w:r>
      <w:r w:rsidRPr="007A3393">
        <w:rPr>
          <w:rFonts w:ascii="新細明體" w:eastAsia="新細明體" w:hAnsi="新細明體" w:cs="Times New Roman" w:hint="eastAsia"/>
          <w:b/>
          <w:bCs/>
          <w:szCs w:val="20"/>
          <w:bdr w:val="single" w:sz="4" w:space="0" w:color="auto"/>
        </w:rPr>
        <w:t>」</w:t>
      </w:r>
    </w:p>
    <w:p w:rsidR="00BA09FC" w:rsidRPr="007A3393" w:rsidRDefault="00BA09FC" w:rsidP="00BA09FC">
      <w:pPr>
        <w:spacing w:line="324" w:lineRule="exact"/>
        <w:ind w:leftChars="50" w:left="12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一、釋「</w:t>
      </w:r>
      <w:r w:rsidRPr="007A3393">
        <w:rPr>
          <w:rFonts w:ascii="Times New Roman" w:eastAsia="新細明體" w:hAnsi="Times New Roman" w:cs="Times New Roman"/>
          <w:b/>
          <w:szCs w:val="20"/>
          <w:bdr w:val="single" w:sz="4" w:space="0" w:color="auto"/>
        </w:rPr>
        <w:t>菩薩摩訶薩</w:t>
      </w:r>
      <w:r w:rsidRPr="007A3393">
        <w:rPr>
          <w:rFonts w:ascii="Times New Roman" w:eastAsia="新細明體" w:hAnsi="Times New Roman" w:cs="Times New Roman" w:hint="eastAsia"/>
          <w:b/>
          <w:szCs w:val="20"/>
          <w:bdr w:val="single" w:sz="4" w:space="0" w:color="auto"/>
        </w:rPr>
        <w:t>」</w:t>
      </w:r>
    </w:p>
    <w:p w:rsidR="00BA09FC" w:rsidRPr="007A3393" w:rsidRDefault="00BA09FC" w:rsidP="00BA09FC">
      <w:pPr>
        <w:spacing w:beforeLines="30" w:before="108" w:line="324"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lastRenderedPageBreak/>
        <w:t>二</w:t>
      </w:r>
      <w:r w:rsidRPr="007A3393">
        <w:rPr>
          <w:rFonts w:ascii="Times New Roman" w:eastAsia="新細明體" w:hAnsi="Times New Roman" w:cs="Times New Roman"/>
          <w:b/>
          <w:szCs w:val="20"/>
          <w:bdr w:val="single" w:sz="4" w:space="0" w:color="auto"/>
        </w:rPr>
        <w:t>、</w:t>
      </w:r>
      <w:r w:rsidRPr="007A3393">
        <w:rPr>
          <w:rFonts w:ascii="Times New Roman" w:eastAsia="新細明體" w:hAnsi="Times New Roman" w:cs="Times New Roman" w:hint="eastAsia"/>
          <w:b/>
          <w:szCs w:val="20"/>
          <w:bdr w:val="single" w:sz="4" w:space="0" w:color="auto"/>
        </w:rPr>
        <w:t>釋「</w:t>
      </w:r>
      <w:r w:rsidRPr="007A3393">
        <w:rPr>
          <w:rFonts w:ascii="Times New Roman" w:eastAsia="新細明體" w:hAnsi="Times New Roman" w:cs="Times New Roman"/>
          <w:b/>
          <w:szCs w:val="20"/>
          <w:bdr w:val="single" w:sz="4" w:space="0" w:color="auto"/>
        </w:rPr>
        <w:t>一切種</w:t>
      </w:r>
      <w:r w:rsidRPr="007A3393">
        <w:rPr>
          <w:rFonts w:ascii="Times New Roman" w:eastAsia="新細明體" w:hAnsi="Times New Roman" w:cs="Times New Roman" w:hint="eastAsia"/>
          <w:b/>
          <w:szCs w:val="20"/>
          <w:bdr w:val="single" w:sz="4" w:space="0" w:color="auto"/>
        </w:rPr>
        <w:t>、一切法」</w:t>
      </w:r>
    </w:p>
    <w:p w:rsidR="00BA09FC" w:rsidRPr="007A3393" w:rsidRDefault="00BA09FC" w:rsidP="00BA09FC">
      <w:pPr>
        <w:spacing w:line="324" w:lineRule="exact"/>
        <w:ind w:leftChars="100" w:left="240"/>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t>（一）釋「</w:t>
      </w:r>
      <w:r w:rsidRPr="007A3393">
        <w:rPr>
          <w:rFonts w:ascii="Times New Roman" w:eastAsia="新細明體" w:hAnsi="Times New Roman" w:cs="Times New Roman"/>
          <w:b/>
          <w:szCs w:val="20"/>
          <w:bdr w:val="single" w:sz="4" w:space="0" w:color="auto"/>
        </w:rPr>
        <w:t>一切種</w:t>
      </w:r>
      <w:r w:rsidRPr="007A3393">
        <w:rPr>
          <w:rFonts w:ascii="Times New Roman" w:eastAsia="新細明體" w:hAnsi="Times New Roman" w:cs="Times New Roman" w:hint="eastAsia"/>
          <w:b/>
          <w:szCs w:val="20"/>
          <w:bdr w:val="single" w:sz="4" w:space="0" w:color="auto"/>
        </w:rPr>
        <w:t>」</w:t>
      </w:r>
    </w:p>
    <w:p w:rsidR="00BA09FC" w:rsidRPr="007A3393" w:rsidRDefault="00BA09FC" w:rsidP="00BA09FC">
      <w:pPr>
        <w:spacing w:line="324" w:lineRule="exact"/>
        <w:ind w:leftChars="150" w:left="360"/>
        <w:jc w:val="both"/>
        <w:rPr>
          <w:rFonts w:ascii="Times New Roman" w:eastAsia="新細明體" w:hAnsi="Times New Roman" w:cs="Times New Roman"/>
          <w:b/>
          <w:bCs/>
          <w:szCs w:val="20"/>
        </w:rPr>
      </w:pPr>
      <w:r w:rsidRPr="007A3393">
        <w:rPr>
          <w:rFonts w:ascii="Times New Roman" w:eastAsia="新細明體" w:hAnsi="Times New Roman" w:cs="Times New Roman"/>
          <w:b/>
          <w:bCs/>
          <w:szCs w:val="20"/>
          <w:bdr w:val="single" w:sz="4" w:space="0" w:color="auto"/>
        </w:rPr>
        <w:t>1</w:t>
      </w:r>
      <w:r w:rsidRPr="007A3393">
        <w:rPr>
          <w:rFonts w:ascii="Times New Roman" w:eastAsia="新細明體" w:hAnsi="Times New Roman" w:cs="Times New Roman"/>
          <w:b/>
          <w:bCs/>
          <w:szCs w:val="20"/>
          <w:bdr w:val="single" w:sz="4" w:space="0" w:color="auto"/>
        </w:rPr>
        <w:t>、凡夫三種觀</w:t>
      </w:r>
    </w:p>
    <w:p w:rsidR="00BA09FC" w:rsidRPr="007A3393" w:rsidRDefault="00BA09FC" w:rsidP="00BA09FC">
      <w:pPr>
        <w:spacing w:beforeLines="30" w:before="108" w:line="324"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2</w:t>
      </w:r>
      <w:r w:rsidRPr="007A3393">
        <w:rPr>
          <w:rFonts w:ascii="Times New Roman" w:eastAsia="新細明體" w:hAnsi="Times New Roman" w:cs="Times New Roman"/>
          <w:b/>
          <w:bCs/>
          <w:szCs w:val="20"/>
          <w:bdr w:val="single" w:sz="4" w:space="0" w:color="auto"/>
        </w:rPr>
        <w:t>、佛弟子八種觀</w:t>
      </w:r>
    </w:p>
    <w:p w:rsidR="00BA09FC" w:rsidRPr="007A3393" w:rsidRDefault="00BA09FC" w:rsidP="00BA09FC">
      <w:pPr>
        <w:spacing w:beforeLines="30" w:before="108" w:line="324"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3</w:t>
      </w:r>
      <w:r w:rsidRPr="007A3393">
        <w:rPr>
          <w:rFonts w:ascii="Times New Roman" w:eastAsia="新細明體" w:hAnsi="Times New Roman" w:cs="Times New Roman"/>
          <w:b/>
          <w:bCs/>
          <w:szCs w:val="20"/>
          <w:bdr w:val="single" w:sz="4" w:space="0" w:color="auto"/>
        </w:rPr>
        <w:t>、四諦十六行相</w:t>
      </w:r>
    </w:p>
    <w:p w:rsidR="00BA09FC" w:rsidRPr="007A3393" w:rsidRDefault="00BA09FC" w:rsidP="00BA09FC">
      <w:pPr>
        <w:spacing w:beforeLines="30" w:before="108" w:line="324"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4</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出入息十六行</w:t>
      </w:r>
    </w:p>
    <w:p w:rsidR="00BA09FC" w:rsidRPr="007A3393" w:rsidRDefault="00BA09FC" w:rsidP="00BA09FC">
      <w:pPr>
        <w:spacing w:beforeLines="30" w:before="108" w:line="33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5</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六種念</w:t>
      </w:r>
    </w:p>
    <w:p w:rsidR="00BA09FC" w:rsidRDefault="00BA09FC" w:rsidP="00BA09FC">
      <w:pPr>
        <w:spacing w:beforeLines="30" w:before="108" w:line="330" w:lineRule="exact"/>
        <w:ind w:leftChars="100" w:left="24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二</w:t>
      </w:r>
      <w:r w:rsidRPr="007A3393">
        <w:rPr>
          <w:rFonts w:ascii="Times New Roman" w:eastAsia="新細明體" w:hAnsi="Times New Roman" w:cs="Times New Roman" w:hint="eastAsia"/>
          <w:b/>
          <w:szCs w:val="20"/>
          <w:bdr w:val="single" w:sz="4" w:space="0" w:color="auto"/>
        </w:rPr>
        <w:t>）釋「</w:t>
      </w:r>
      <w:r w:rsidRPr="007A3393">
        <w:rPr>
          <w:rFonts w:ascii="Times New Roman" w:eastAsia="新細明體" w:hAnsi="Times New Roman" w:cs="Times New Roman"/>
          <w:b/>
          <w:szCs w:val="20"/>
          <w:bdr w:val="single" w:sz="4" w:space="0" w:color="auto"/>
        </w:rPr>
        <w:t>一切法</w:t>
      </w:r>
      <w:r w:rsidRPr="007A3393">
        <w:rPr>
          <w:rFonts w:ascii="Times New Roman" w:eastAsia="新細明體" w:hAnsi="Times New Roman" w:cs="Times New Roman" w:hint="eastAsia"/>
          <w:b/>
          <w:szCs w:val="20"/>
          <w:bdr w:val="single" w:sz="4" w:space="0" w:color="auto"/>
        </w:rPr>
        <w:t>」</w:t>
      </w:r>
    </w:p>
    <w:p w:rsidR="00BA09FC" w:rsidRPr="007A3393" w:rsidRDefault="00BA09FC" w:rsidP="00BA09FC">
      <w:pPr>
        <w:snapToGrid w:val="0"/>
        <w:spacing w:line="33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1</w:t>
      </w:r>
      <w:r w:rsidRPr="007A3393">
        <w:rPr>
          <w:rFonts w:ascii="Times New Roman" w:eastAsia="新細明體" w:hAnsi="Times New Roman" w:cs="Times New Roman"/>
          <w:b/>
          <w:bCs/>
          <w:szCs w:val="20"/>
          <w:bdr w:val="single" w:sz="4" w:space="0" w:color="auto"/>
        </w:rPr>
        <w:t>、一法攝</w:t>
      </w:r>
    </w:p>
    <w:p w:rsidR="00BA09FC" w:rsidRPr="007A3393" w:rsidRDefault="00BA09FC" w:rsidP="00BA09FC">
      <w:pPr>
        <w:spacing w:line="330" w:lineRule="exact"/>
        <w:ind w:leftChars="200" w:left="480"/>
        <w:jc w:val="both"/>
        <w:rPr>
          <w:rFonts w:ascii="Times New Roman" w:eastAsia="新細明體" w:hAnsi="Times New Roman" w:cs="Times New Roman"/>
          <w:b/>
          <w:bCs/>
          <w:szCs w:val="20"/>
        </w:rPr>
      </w:pP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b/>
          <w:bCs/>
          <w:szCs w:val="20"/>
          <w:bdr w:val="single" w:sz="4" w:space="0" w:color="auto"/>
        </w:rPr>
        <w:t>1</w:t>
      </w:r>
      <w:r w:rsidRPr="007A3393">
        <w:rPr>
          <w:rFonts w:ascii="Times New Roman" w:eastAsia="新細明體" w:hAnsi="Times New Roman" w:cs="Times New Roman"/>
          <w:b/>
          <w:bCs/>
          <w:szCs w:val="20"/>
          <w:bdr w:val="single" w:sz="4" w:space="0" w:color="auto"/>
        </w:rPr>
        <w:t>）識所緣法</w:t>
      </w:r>
    </w:p>
    <w:p w:rsidR="00BA09FC" w:rsidRDefault="00BA09FC" w:rsidP="00BA09FC">
      <w:pPr>
        <w:spacing w:beforeLines="30" w:before="108" w:line="330" w:lineRule="exact"/>
        <w:ind w:leftChars="200" w:left="480"/>
        <w:jc w:val="both"/>
        <w:rPr>
          <w:rFonts w:ascii="Times New Roman" w:eastAsia="新細明體" w:hAnsi="Times New Roman" w:cs="Times New Roman"/>
          <w:b/>
          <w:bCs/>
          <w:szCs w:val="24"/>
        </w:rPr>
      </w:pP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b/>
          <w:bCs/>
          <w:szCs w:val="20"/>
          <w:bdr w:val="single" w:sz="4" w:space="0" w:color="auto"/>
        </w:rPr>
        <w:t>2</w:t>
      </w:r>
      <w:r w:rsidRPr="007A3393">
        <w:rPr>
          <w:rFonts w:ascii="Times New Roman" w:eastAsia="新細明體" w:hAnsi="Times New Roman" w:cs="Times New Roman"/>
          <w:b/>
          <w:bCs/>
          <w:szCs w:val="20"/>
          <w:bdr w:val="single" w:sz="4" w:space="0" w:color="auto"/>
        </w:rPr>
        <w:t>）智所緣法</w:t>
      </w:r>
    </w:p>
    <w:p w:rsidR="00BA09FC" w:rsidRDefault="00BA09FC" w:rsidP="00BA09FC">
      <w:pPr>
        <w:spacing w:beforeLines="25" w:before="90" w:line="320" w:lineRule="exact"/>
        <w:ind w:leftChars="150" w:left="36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b/>
          <w:bCs/>
          <w:szCs w:val="20"/>
          <w:bdr w:val="single" w:sz="4" w:space="0" w:color="auto"/>
        </w:rPr>
        <w:t>2</w:t>
      </w:r>
      <w:r w:rsidRPr="007A3393">
        <w:rPr>
          <w:rFonts w:ascii="Times New Roman" w:eastAsia="新細明體" w:hAnsi="Times New Roman" w:cs="Times New Roman"/>
          <w:b/>
          <w:bCs/>
          <w:szCs w:val="20"/>
          <w:bdr w:val="single" w:sz="4" w:space="0" w:color="auto"/>
        </w:rPr>
        <w:t>、二法攝</w:t>
      </w:r>
    </w:p>
    <w:p w:rsidR="00BA09FC" w:rsidRPr="007A3393" w:rsidRDefault="00BA09FC" w:rsidP="00BA09FC">
      <w:pPr>
        <w:spacing w:beforeLines="25" w:before="90" w:line="32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3</w:t>
      </w:r>
      <w:r w:rsidRPr="007A3393">
        <w:rPr>
          <w:rFonts w:ascii="Times New Roman" w:eastAsia="新細明體" w:hAnsi="Times New Roman" w:cs="Times New Roman"/>
          <w:b/>
          <w:bCs/>
          <w:szCs w:val="20"/>
          <w:bdr w:val="single" w:sz="4" w:space="0" w:color="auto"/>
        </w:rPr>
        <w:t>、三法攝</w:t>
      </w:r>
    </w:p>
    <w:p w:rsidR="00BA09FC" w:rsidRPr="007A3393" w:rsidRDefault="00BA09FC" w:rsidP="00BA09FC">
      <w:pPr>
        <w:spacing w:beforeLines="25" w:before="90" w:line="32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4</w:t>
      </w:r>
      <w:r w:rsidRPr="007A3393">
        <w:rPr>
          <w:rFonts w:ascii="Times New Roman" w:eastAsia="新細明體" w:hAnsi="Times New Roman" w:cs="Times New Roman"/>
          <w:b/>
          <w:bCs/>
          <w:szCs w:val="20"/>
          <w:bdr w:val="single" w:sz="4" w:space="0" w:color="auto"/>
        </w:rPr>
        <w:t>、四法攝</w:t>
      </w:r>
    </w:p>
    <w:p w:rsidR="00BA09FC" w:rsidRPr="007A3393" w:rsidRDefault="00BA09FC" w:rsidP="00BA09FC">
      <w:pPr>
        <w:spacing w:beforeLines="25" w:before="90" w:line="32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5</w:t>
      </w:r>
      <w:r w:rsidRPr="007A3393">
        <w:rPr>
          <w:rFonts w:ascii="Times New Roman" w:eastAsia="新細明體" w:hAnsi="Times New Roman" w:cs="Times New Roman"/>
          <w:b/>
          <w:bCs/>
          <w:szCs w:val="20"/>
          <w:bdr w:val="single" w:sz="4" w:space="0" w:color="auto"/>
        </w:rPr>
        <w:t>、五法攝</w:t>
      </w:r>
    </w:p>
    <w:p w:rsidR="00BA09FC" w:rsidRPr="007A3393" w:rsidRDefault="00BA09FC" w:rsidP="00BA09FC">
      <w:pPr>
        <w:spacing w:beforeLines="25" w:before="90" w:line="32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b/>
          <w:bCs/>
          <w:szCs w:val="20"/>
          <w:bdr w:val="single" w:sz="4" w:space="0" w:color="auto"/>
        </w:rPr>
        <w:t>6</w:t>
      </w:r>
      <w:r w:rsidRPr="007A3393">
        <w:rPr>
          <w:rFonts w:ascii="Times New Roman" w:eastAsia="新細明體" w:hAnsi="Times New Roman" w:cs="Times New Roman"/>
          <w:b/>
          <w:bCs/>
          <w:szCs w:val="20"/>
          <w:bdr w:val="single" w:sz="4" w:space="0" w:color="auto"/>
        </w:rPr>
        <w:t>、六法</w:t>
      </w:r>
      <w:r w:rsidRPr="007A3393">
        <w:rPr>
          <w:rFonts w:ascii="Times New Roman" w:eastAsia="新細明體" w:hAnsi="Times New Roman" w:cs="Times New Roman" w:hint="eastAsia"/>
          <w:b/>
          <w:bCs/>
          <w:szCs w:val="20"/>
          <w:bdr w:val="single" w:sz="4" w:space="0" w:color="auto"/>
        </w:rPr>
        <w:t>乃至無量法</w:t>
      </w:r>
      <w:r w:rsidRPr="007A3393">
        <w:rPr>
          <w:rFonts w:ascii="Times New Roman" w:eastAsia="新細明體" w:hAnsi="Times New Roman" w:cs="Times New Roman"/>
          <w:b/>
          <w:bCs/>
          <w:szCs w:val="20"/>
          <w:bdr w:val="single" w:sz="4" w:space="0" w:color="auto"/>
        </w:rPr>
        <w:t>攝</w:t>
      </w:r>
    </w:p>
    <w:p w:rsidR="00BA09FC" w:rsidRPr="007A3393" w:rsidRDefault="00BA09FC" w:rsidP="00BA09FC">
      <w:pPr>
        <w:spacing w:beforeLines="25" w:before="90" w:line="320"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b/>
          <w:szCs w:val="20"/>
          <w:bdr w:val="single" w:sz="4" w:space="0" w:color="auto"/>
        </w:rPr>
        <w:t>三、</w:t>
      </w:r>
      <w:r w:rsidRPr="007A3393">
        <w:rPr>
          <w:rFonts w:ascii="Times New Roman" w:eastAsia="新細明體" w:hAnsi="Times New Roman" w:cs="Times New Roman" w:hint="eastAsia"/>
          <w:b/>
          <w:szCs w:val="20"/>
          <w:bdr w:val="single" w:sz="4" w:space="0" w:color="auto"/>
        </w:rPr>
        <w:t>諸法甚深微妙無量，不能盡知，云何欲以</w:t>
      </w:r>
      <w:r w:rsidRPr="007A3393">
        <w:rPr>
          <w:rFonts w:ascii="Times New Roman" w:eastAsia="新細明體" w:hAnsi="Times New Roman" w:cs="Times New Roman"/>
          <w:b/>
          <w:szCs w:val="20"/>
          <w:bdr w:val="single" w:sz="4" w:space="0" w:color="auto"/>
        </w:rPr>
        <w:t>一切種知一切法</w:t>
      </w:r>
    </w:p>
    <w:p w:rsidR="00BA09FC" w:rsidRPr="007A3393" w:rsidRDefault="00BA09FC" w:rsidP="00BA09FC">
      <w:pPr>
        <w:spacing w:line="320" w:lineRule="exact"/>
        <w:ind w:leftChars="100" w:left="24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（一）</w:t>
      </w:r>
      <w:r w:rsidRPr="007A3393">
        <w:rPr>
          <w:rFonts w:ascii="Times New Roman" w:eastAsia="新細明體" w:hAnsi="Times New Roman" w:cs="Times New Roman"/>
          <w:b/>
          <w:szCs w:val="20"/>
          <w:bdr w:val="single" w:sz="4" w:space="0" w:color="auto"/>
        </w:rPr>
        <w:t>菩薩發大心，普為一切眾生求大智慧</w:t>
      </w:r>
      <w:r w:rsidRPr="007A3393">
        <w:rPr>
          <w:rFonts w:ascii="Times New Roman" w:eastAsia="新細明體" w:hAnsi="Times New Roman" w:cs="Times New Roman" w:hint="eastAsia"/>
          <w:b/>
          <w:szCs w:val="20"/>
          <w:bdr w:val="single" w:sz="4" w:space="0" w:color="auto"/>
        </w:rPr>
        <w:t>故</w:t>
      </w:r>
    </w:p>
    <w:p w:rsidR="00BA09FC" w:rsidRPr="007A3393"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（二）若以理求之，能知一切法故</w:t>
      </w:r>
    </w:p>
    <w:p w:rsidR="00BA09FC" w:rsidRPr="007A3393" w:rsidRDefault="00BA09FC" w:rsidP="00BA09FC">
      <w:pPr>
        <w:spacing w:beforeLines="50" w:before="180" w:line="340" w:lineRule="exact"/>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t>參</w:t>
      </w:r>
      <w:r w:rsidRPr="007A3393">
        <w:rPr>
          <w:rFonts w:ascii="Times New Roman" w:eastAsia="新細明體" w:hAnsi="Times New Roman" w:cs="Times New Roman"/>
          <w:b/>
          <w:szCs w:val="20"/>
          <w:bdr w:val="single" w:sz="4" w:space="0" w:color="auto"/>
        </w:rPr>
        <w:t>、</w:t>
      </w:r>
      <w:r w:rsidRPr="007A3393">
        <w:rPr>
          <w:rFonts w:ascii="Times New Roman" w:eastAsia="新細明體" w:hAnsi="Times New Roman" w:cs="Times New Roman" w:hint="eastAsia"/>
          <w:b/>
          <w:szCs w:val="20"/>
          <w:bdr w:val="single" w:sz="4" w:space="0" w:color="auto"/>
        </w:rPr>
        <w:t>釋「舍利弗問佛：云何欲</w:t>
      </w:r>
      <w:r w:rsidRPr="007A3393">
        <w:rPr>
          <w:rFonts w:ascii="Times New Roman" w:eastAsia="新細明體" w:hAnsi="Times New Roman" w:cs="Times New Roman"/>
          <w:b/>
          <w:szCs w:val="20"/>
          <w:bdr w:val="single" w:sz="4" w:space="0" w:color="auto"/>
        </w:rPr>
        <w:t>以一切種知一切法</w:t>
      </w:r>
      <w:r w:rsidRPr="007A3393">
        <w:rPr>
          <w:rFonts w:ascii="Times New Roman" w:eastAsia="新細明體" w:hAnsi="Times New Roman" w:cs="Times New Roman" w:hint="eastAsia"/>
          <w:b/>
          <w:szCs w:val="20"/>
          <w:bdr w:val="single" w:sz="4" w:space="0" w:color="auto"/>
        </w:rPr>
        <w:t>，</w:t>
      </w:r>
      <w:r w:rsidRPr="007A3393">
        <w:rPr>
          <w:rFonts w:ascii="新細明體" w:eastAsia="新細明體" w:hAnsi="新細明體" w:cs="Times New Roman"/>
          <w:b/>
          <w:bCs/>
          <w:szCs w:val="20"/>
          <w:bdr w:val="single" w:sz="4" w:space="0" w:color="auto"/>
        </w:rPr>
        <w:t>當習行般若波羅蜜</w:t>
      </w:r>
      <w:r w:rsidRPr="007A3393">
        <w:rPr>
          <w:rFonts w:ascii="新細明體" w:eastAsia="新細明體" w:hAnsi="新細明體" w:cs="Times New Roman" w:hint="eastAsia"/>
          <w:b/>
          <w:bCs/>
          <w:szCs w:val="20"/>
          <w:bdr w:val="single" w:sz="4" w:space="0" w:color="auto"/>
        </w:rPr>
        <w:t>」</w:t>
      </w:r>
    </w:p>
    <w:p w:rsidR="00BA09FC" w:rsidRPr="007A3393" w:rsidRDefault="00BA09FC" w:rsidP="00BA09FC">
      <w:pPr>
        <w:spacing w:line="340" w:lineRule="exact"/>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hint="eastAsia"/>
          <w:b/>
          <w:szCs w:val="20"/>
          <w:bdr w:val="single" w:sz="4" w:space="0" w:color="auto"/>
        </w:rPr>
        <w:t xml:space="preserve"> </w:t>
      </w:r>
      <w:r w:rsidRPr="007A3393">
        <w:rPr>
          <w:rFonts w:ascii="Times New Roman" w:eastAsia="新細明體" w:hAnsi="Times New Roman" w:cs="Times New Roman" w:hint="eastAsia"/>
          <w:b/>
          <w:szCs w:val="20"/>
          <w:bdr w:val="single" w:sz="4" w:space="0" w:color="auto"/>
        </w:rPr>
        <w:t>佛現神變後即應說般若，何故待</w:t>
      </w:r>
      <w:r w:rsidRPr="007A3393">
        <w:rPr>
          <w:rFonts w:ascii="Times New Roman" w:eastAsia="新細明體" w:hAnsi="Times New Roman" w:cs="Times New Roman"/>
          <w:b/>
          <w:szCs w:val="20"/>
          <w:bdr w:val="single" w:sz="4" w:space="0" w:color="auto"/>
        </w:rPr>
        <w:t>舍利弗問而後說</w:t>
      </w:r>
    </w:p>
    <w:p w:rsidR="00BA09FC" w:rsidRPr="007A3393" w:rsidRDefault="00BA09FC" w:rsidP="00BA09FC">
      <w:pPr>
        <w:spacing w:line="340"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b/>
          <w:szCs w:val="20"/>
          <w:bdr w:val="single" w:sz="4" w:space="0" w:color="auto"/>
        </w:rPr>
        <w:t>一、問而後說</w:t>
      </w:r>
      <w:r w:rsidRPr="007A3393">
        <w:rPr>
          <w:rFonts w:ascii="Times New Roman" w:eastAsia="新細明體" w:hAnsi="Times New Roman" w:cs="Times New Roman" w:hint="eastAsia"/>
          <w:b/>
          <w:szCs w:val="20"/>
          <w:bdr w:val="single" w:sz="4" w:space="0" w:color="auto"/>
        </w:rPr>
        <w:t>乃佛教常法故</w:t>
      </w:r>
    </w:p>
    <w:p w:rsidR="00BA09FC" w:rsidRPr="007A3393" w:rsidRDefault="00BA09FC" w:rsidP="00BA09FC">
      <w:pPr>
        <w:spacing w:beforeLines="30" w:before="108" w:line="340"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b/>
          <w:szCs w:val="20"/>
          <w:bdr w:val="single" w:sz="4" w:space="0" w:color="auto"/>
        </w:rPr>
        <w:t>二、</w:t>
      </w:r>
      <w:r w:rsidRPr="007A3393">
        <w:rPr>
          <w:rFonts w:ascii="Times New Roman" w:eastAsia="新細明體" w:hAnsi="Times New Roman" w:cs="Times New Roman" w:hint="eastAsia"/>
          <w:b/>
          <w:szCs w:val="20"/>
          <w:bdr w:val="single" w:sz="4" w:space="0" w:color="auto"/>
        </w:rPr>
        <w:t>般若甚深</w:t>
      </w:r>
      <w:r w:rsidRPr="007A3393">
        <w:rPr>
          <w:rFonts w:ascii="Times New Roman" w:eastAsia="新細明體" w:hAnsi="Times New Roman" w:cs="Times New Roman"/>
          <w:b/>
          <w:szCs w:val="20"/>
          <w:bdr w:val="single" w:sz="4" w:space="0" w:color="auto"/>
        </w:rPr>
        <w:t>微妙</w:t>
      </w:r>
      <w:r w:rsidRPr="007A3393">
        <w:rPr>
          <w:rFonts w:ascii="Times New Roman" w:eastAsia="新細明體" w:hAnsi="Times New Roman" w:cs="Times New Roman" w:hint="eastAsia"/>
          <w:b/>
          <w:szCs w:val="20"/>
          <w:bdr w:val="single" w:sz="4" w:space="0" w:color="auto"/>
        </w:rPr>
        <w:t>，舍利弗</w:t>
      </w:r>
      <w:r w:rsidRPr="007A3393">
        <w:rPr>
          <w:rFonts w:ascii="Times New Roman" w:eastAsia="新細明體" w:hAnsi="Times New Roman" w:cs="Times New Roman"/>
          <w:b/>
          <w:szCs w:val="20"/>
          <w:bdr w:val="single" w:sz="4" w:space="0" w:color="auto"/>
        </w:rPr>
        <w:t>不能自了故問</w:t>
      </w:r>
    </w:p>
    <w:p w:rsidR="00BA09FC" w:rsidRPr="007A3393" w:rsidRDefault="00BA09FC" w:rsidP="00BA09FC">
      <w:pPr>
        <w:spacing w:beforeLines="30" w:before="108" w:line="340"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hint="eastAsia"/>
          <w:b/>
          <w:szCs w:val="20"/>
          <w:bdr w:val="single" w:sz="4" w:space="0" w:color="auto"/>
        </w:rPr>
        <w:t>三</w:t>
      </w:r>
      <w:r w:rsidRPr="007A3393">
        <w:rPr>
          <w:rFonts w:ascii="Times New Roman" w:eastAsia="新細明體" w:hAnsi="Times New Roman" w:cs="Times New Roman"/>
          <w:b/>
          <w:szCs w:val="20"/>
          <w:bdr w:val="single" w:sz="4" w:space="0" w:color="auto"/>
        </w:rPr>
        <w:t>、</w:t>
      </w:r>
      <w:r w:rsidRPr="007A3393">
        <w:rPr>
          <w:rFonts w:ascii="Times New Roman" w:eastAsia="新細明體" w:hAnsi="Times New Roman" w:cs="Times New Roman" w:hint="eastAsia"/>
          <w:b/>
          <w:szCs w:val="20"/>
          <w:bdr w:val="single" w:sz="4" w:space="0" w:color="auto"/>
        </w:rPr>
        <w:t>舍利弗非一切智，於諸法不能了知</w:t>
      </w:r>
      <w:r w:rsidRPr="007A3393">
        <w:rPr>
          <w:rFonts w:ascii="Times New Roman" w:eastAsia="新細明體" w:hAnsi="Times New Roman" w:cs="Times New Roman"/>
          <w:b/>
          <w:szCs w:val="20"/>
          <w:bdr w:val="single" w:sz="4" w:space="0" w:color="auto"/>
        </w:rPr>
        <w:t>故問</w:t>
      </w:r>
    </w:p>
    <w:p w:rsidR="00BA09FC" w:rsidRDefault="00BA09FC" w:rsidP="00BA09FC">
      <w:pPr>
        <w:snapToGrid w:val="0"/>
        <w:spacing w:beforeLines="100" w:before="360" w:line="344" w:lineRule="exact"/>
        <w:jc w:val="center"/>
        <w:rPr>
          <w:rFonts w:ascii="Times New Roman" w:eastAsia="標楷體" w:hAnsi="Times New Roman" w:cs="Roman Unicode"/>
          <w:b/>
          <w:bCs/>
          <w:sz w:val="28"/>
          <w:szCs w:val="28"/>
        </w:rPr>
      </w:pPr>
      <w:r w:rsidRPr="00E52B22">
        <w:rPr>
          <w:rFonts w:ascii="Times New Roman" w:eastAsia="標楷體" w:hAnsi="Times New Roman" w:cs="Roman Unicode"/>
          <w:b/>
          <w:bCs/>
          <w:sz w:val="28"/>
          <w:szCs w:val="28"/>
        </w:rPr>
        <w:t>〈</w:t>
      </w:r>
      <w:r w:rsidRPr="00E52B22">
        <w:rPr>
          <w:rFonts w:ascii="Times New Roman" w:eastAsia="標楷體" w:hAnsi="Times New Roman" w:cs="Roman Unicode" w:hint="eastAsia"/>
          <w:b/>
          <w:bCs/>
          <w:sz w:val="28"/>
          <w:szCs w:val="28"/>
        </w:rPr>
        <w:t>釋初品中檀波羅蜜義第十七</w:t>
      </w:r>
      <w:r w:rsidRPr="00E52B22">
        <w:rPr>
          <w:rFonts w:ascii="Times New Roman" w:eastAsia="標楷體" w:hAnsi="Times New Roman" w:cs="Roman Unicode"/>
          <w:b/>
          <w:bCs/>
          <w:sz w:val="28"/>
          <w:szCs w:val="28"/>
        </w:rPr>
        <w:t>〉</w:t>
      </w:r>
    </w:p>
    <w:p w:rsidR="00BA09FC" w:rsidRDefault="00BA09FC" w:rsidP="00BA09FC">
      <w:pPr>
        <w:widowControl/>
        <w:spacing w:line="344" w:lineRule="exact"/>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b/>
          <w:szCs w:val="20"/>
          <w:bdr w:val="single" w:sz="4" w:space="0" w:color="auto"/>
        </w:rPr>
        <w:t>壹、般若波羅蜜</w:t>
      </w:r>
      <w:r w:rsidRPr="007A3393">
        <w:rPr>
          <w:rFonts w:ascii="Times New Roman" w:eastAsia="新細明體" w:hAnsi="Times New Roman" w:cs="Times New Roman" w:hint="eastAsia"/>
          <w:b/>
          <w:szCs w:val="20"/>
          <w:bdr w:val="single" w:sz="4" w:space="0" w:color="auto"/>
        </w:rPr>
        <w:t>是何等法</w:t>
      </w:r>
    </w:p>
    <w:p w:rsidR="00BA09FC" w:rsidRDefault="00BA09FC" w:rsidP="00BA09FC">
      <w:pPr>
        <w:widowControl/>
        <w:spacing w:line="344" w:lineRule="exact"/>
        <w:ind w:leftChars="50" w:left="120"/>
        <w:jc w:val="both"/>
        <w:rPr>
          <w:rFonts w:ascii="Times New Roman" w:eastAsia="新細明體" w:hAnsi="Times New Roman" w:cs="新細明體"/>
          <w:kern w:val="0"/>
          <w:szCs w:val="24"/>
        </w:rPr>
      </w:pPr>
      <w:bookmarkStart w:id="320" w:name="0139a27"/>
      <w:r w:rsidRPr="007A3393">
        <w:rPr>
          <w:rFonts w:ascii="Times New Roman" w:eastAsia="新細明體" w:hAnsi="Times New Roman" w:cs="新細明體" w:hint="eastAsia"/>
          <w:b/>
          <w:kern w:val="0"/>
          <w:szCs w:val="20"/>
          <w:bdr w:val="single" w:sz="4" w:space="0" w:color="auto"/>
        </w:rPr>
        <w:t>一、</w:t>
      </w:r>
      <w:r w:rsidRPr="007A3393">
        <w:rPr>
          <w:rFonts w:ascii="Times New Roman" w:eastAsia="新細明體" w:hAnsi="Times New Roman" w:cs="新細明體"/>
          <w:b/>
          <w:kern w:val="0"/>
          <w:szCs w:val="20"/>
          <w:bdr w:val="single" w:sz="4" w:space="0" w:color="auto"/>
        </w:rPr>
        <w:t>無漏慧根</w:t>
      </w:r>
      <w:r w:rsidRPr="007A3393">
        <w:rPr>
          <w:rFonts w:ascii="Times New Roman" w:eastAsia="新細明體" w:hAnsi="Times New Roman" w:cs="新細明體" w:hint="eastAsia"/>
          <w:b/>
          <w:kern w:val="0"/>
          <w:szCs w:val="20"/>
          <w:bdr w:val="single" w:sz="4" w:space="0" w:color="auto"/>
        </w:rPr>
        <w:t>是</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20"/>
    </w:p>
    <w:p w:rsidR="00BA09FC" w:rsidRPr="007A3393" w:rsidRDefault="00BA09FC" w:rsidP="00BA09FC">
      <w:pPr>
        <w:widowControl/>
        <w:spacing w:beforeLines="30" w:before="108" w:line="350" w:lineRule="exact"/>
        <w:ind w:leftChars="100" w:left="240"/>
        <w:jc w:val="both"/>
        <w:rPr>
          <w:rFonts w:ascii="Times New Roman" w:eastAsia="新細明體" w:hAnsi="Times New Roman" w:cs="Times New Roman"/>
          <w:b/>
          <w:szCs w:val="20"/>
          <w:bdr w:val="single" w:sz="4" w:space="0" w:color="auto"/>
        </w:rPr>
      </w:pPr>
      <w:bookmarkStart w:id="321" w:name="0139b01"/>
      <w:r w:rsidRPr="007A3393">
        <w:rPr>
          <w:rFonts w:ascii="Times New Roman" w:eastAsia="新細明體" w:hAnsi="Times New Roman" w:cs="新細明體" w:hint="eastAsia"/>
          <w:b/>
          <w:bCs/>
          <w:kern w:val="0"/>
          <w:szCs w:val="20"/>
          <w:bdr w:val="single" w:sz="4" w:space="0" w:color="auto"/>
        </w:rPr>
        <w:t>※</w:t>
      </w:r>
      <w:r w:rsidRPr="007A3393">
        <w:rPr>
          <w:rFonts w:ascii="Times New Roman" w:eastAsia="新細明體" w:hAnsi="Times New Roman" w:cs="新細明體" w:hint="eastAsia"/>
          <w:b/>
          <w:bCs/>
          <w:kern w:val="0"/>
          <w:szCs w:val="20"/>
          <w:bdr w:val="single" w:sz="4" w:space="0" w:color="auto"/>
        </w:rPr>
        <w:t xml:space="preserve"> </w:t>
      </w:r>
      <w:r w:rsidRPr="007A3393">
        <w:rPr>
          <w:rFonts w:ascii="Times New Roman" w:eastAsia="新細明體" w:hAnsi="Times New Roman" w:cs="新細明體" w:hint="eastAsia"/>
          <w:b/>
          <w:bCs/>
          <w:kern w:val="0"/>
          <w:szCs w:val="20"/>
          <w:bdr w:val="single" w:sz="4" w:space="0" w:color="auto"/>
        </w:rPr>
        <w:t>菩薩</w:t>
      </w:r>
      <w:r w:rsidRPr="007A3393">
        <w:rPr>
          <w:rFonts w:ascii="Times New Roman" w:eastAsia="新細明體" w:hAnsi="Times New Roman" w:cs="Times New Roman" w:hint="eastAsia"/>
          <w:b/>
          <w:szCs w:val="20"/>
          <w:bdr w:val="single" w:sz="4" w:space="0" w:color="auto"/>
        </w:rPr>
        <w:t>未斷結，云何能行無漏慧</w:t>
      </w:r>
      <w:bookmarkEnd w:id="321"/>
    </w:p>
    <w:p w:rsidR="00BA09FC" w:rsidRPr="007A3393" w:rsidRDefault="00BA09FC" w:rsidP="00BA09FC">
      <w:pPr>
        <w:widowControl/>
        <w:spacing w:line="350" w:lineRule="exact"/>
        <w:ind w:leftChars="150" w:left="360"/>
        <w:jc w:val="both"/>
        <w:rPr>
          <w:rFonts w:ascii="Times New Roman" w:eastAsia="新細明體" w:hAnsi="Times New Roman" w:cs="Times New Roman"/>
          <w:b/>
          <w:szCs w:val="20"/>
          <w:bdr w:val="single" w:sz="4" w:space="0" w:color="auto"/>
        </w:rPr>
      </w:pPr>
      <w:bookmarkStart w:id="322" w:name="0139b02"/>
      <w:r w:rsidRPr="007A3393">
        <w:rPr>
          <w:rFonts w:ascii="Times New Roman" w:eastAsia="新細明體" w:hAnsi="Times New Roman" w:cs="新細明體" w:hint="eastAsia"/>
          <w:b/>
          <w:bCs/>
          <w:kern w:val="0"/>
          <w:szCs w:val="20"/>
          <w:bdr w:val="single" w:sz="4" w:space="0" w:color="auto"/>
        </w:rPr>
        <w:t>（一）</w:t>
      </w:r>
      <w:r w:rsidRPr="007A3393">
        <w:rPr>
          <w:rFonts w:ascii="Times New Roman" w:eastAsia="新細明體" w:hAnsi="Times New Roman" w:cs="Times New Roman" w:hint="eastAsia"/>
          <w:b/>
          <w:szCs w:val="20"/>
          <w:bdr w:val="single" w:sz="4" w:space="0" w:color="auto"/>
        </w:rPr>
        <w:t>未斷結故行相似無漏般若</w:t>
      </w:r>
      <w:bookmarkEnd w:id="322"/>
    </w:p>
    <w:p w:rsidR="00BA09FC" w:rsidRPr="007A3393" w:rsidRDefault="00BA09FC" w:rsidP="00BA09FC">
      <w:pPr>
        <w:widowControl/>
        <w:spacing w:beforeLines="30" w:before="108" w:line="35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新細明體" w:hint="eastAsia"/>
          <w:b/>
          <w:bCs/>
          <w:kern w:val="0"/>
          <w:szCs w:val="20"/>
          <w:bdr w:val="single" w:sz="4" w:space="0" w:color="auto"/>
        </w:rPr>
        <w:t>（二）</w:t>
      </w:r>
      <w:r w:rsidRPr="007A3393">
        <w:rPr>
          <w:rFonts w:ascii="Times New Roman" w:eastAsia="新細明體" w:hAnsi="Times New Roman" w:cs="Times New Roman" w:hint="eastAsia"/>
          <w:b/>
          <w:szCs w:val="20"/>
          <w:bdr w:val="single" w:sz="4" w:space="0" w:color="auto"/>
        </w:rPr>
        <w:t>未斷結行相似無漏，已斷結（三毒）行無漏般若</w:t>
      </w:r>
    </w:p>
    <w:p w:rsidR="00BA09FC" w:rsidRPr="007A3393" w:rsidRDefault="00BA09FC" w:rsidP="00BA09FC">
      <w:pPr>
        <w:widowControl/>
        <w:spacing w:beforeLines="30" w:before="108" w:line="350" w:lineRule="exact"/>
        <w:ind w:leftChars="100" w:left="240"/>
        <w:jc w:val="both"/>
        <w:rPr>
          <w:rFonts w:ascii="Times New Roman" w:eastAsia="新細明體" w:hAnsi="Times New Roman" w:cs="Times New Roman"/>
          <w:b/>
          <w:szCs w:val="20"/>
          <w:bdr w:val="single" w:sz="4" w:space="0" w:color="auto"/>
        </w:rPr>
      </w:pPr>
      <w:bookmarkStart w:id="323" w:name="0139b09"/>
      <w:r w:rsidRPr="007A3393">
        <w:rPr>
          <w:rFonts w:ascii="Times New Roman" w:eastAsia="新細明體" w:hAnsi="Times New Roman" w:cs="新細明體" w:hint="eastAsia"/>
          <w:b/>
          <w:bCs/>
          <w:kern w:val="0"/>
          <w:szCs w:val="20"/>
          <w:bdr w:val="single" w:sz="4" w:space="0" w:color="auto"/>
        </w:rPr>
        <w:t>※</w:t>
      </w:r>
      <w:r w:rsidRPr="007A3393">
        <w:rPr>
          <w:rFonts w:ascii="Times New Roman" w:eastAsia="新細明體" w:hAnsi="Times New Roman" w:cs="新細明體" w:hint="eastAsia"/>
          <w:b/>
          <w:bCs/>
          <w:kern w:val="0"/>
          <w:szCs w:val="20"/>
          <w:bdr w:val="single" w:sz="4" w:space="0" w:color="auto"/>
        </w:rPr>
        <w:t xml:space="preserve"> </w:t>
      </w:r>
      <w:r w:rsidRPr="007A3393">
        <w:rPr>
          <w:rFonts w:ascii="Times New Roman" w:eastAsia="新細明體" w:hAnsi="Times New Roman" w:cs="新細明體" w:hint="eastAsia"/>
          <w:b/>
          <w:bCs/>
          <w:kern w:val="0"/>
          <w:szCs w:val="20"/>
          <w:bdr w:val="single" w:sz="4" w:space="0" w:color="auto"/>
        </w:rPr>
        <w:t>若菩薩</w:t>
      </w:r>
      <w:r w:rsidRPr="007A3393">
        <w:rPr>
          <w:rFonts w:ascii="Times New Roman" w:eastAsia="新細明體" w:hAnsi="Times New Roman" w:cs="Times New Roman" w:hint="eastAsia"/>
          <w:b/>
          <w:szCs w:val="20"/>
          <w:bdr w:val="single" w:sz="4" w:space="0" w:color="auto"/>
        </w:rPr>
        <w:t>已斷結，云何復行般若</w:t>
      </w:r>
      <w:bookmarkEnd w:id="323"/>
    </w:p>
    <w:p w:rsidR="00BA09FC" w:rsidRPr="007A3393" w:rsidRDefault="00BA09FC" w:rsidP="00BA09FC">
      <w:pPr>
        <w:widowControl/>
        <w:spacing w:line="350" w:lineRule="exact"/>
        <w:ind w:leftChars="150" w:left="360"/>
        <w:jc w:val="both"/>
        <w:rPr>
          <w:rFonts w:ascii="Times New Roman" w:eastAsia="新細明體" w:hAnsi="Times New Roman" w:cs="新細明體"/>
          <w:b/>
          <w:kern w:val="0"/>
          <w:szCs w:val="20"/>
          <w:bdr w:val="single" w:sz="4" w:space="0" w:color="auto"/>
        </w:rPr>
      </w:pPr>
      <w:bookmarkStart w:id="324" w:name="0139b10"/>
      <w:r w:rsidRPr="007A3393">
        <w:rPr>
          <w:rFonts w:ascii="Times New Roman" w:eastAsia="新細明體" w:hAnsi="Times New Roman" w:cs="新細明體" w:hint="eastAsia"/>
          <w:b/>
          <w:kern w:val="0"/>
          <w:szCs w:val="20"/>
          <w:bdr w:val="single" w:sz="4" w:space="0" w:color="auto"/>
        </w:rPr>
        <w:t>（一）</w:t>
      </w:r>
      <w:r w:rsidRPr="007A3393">
        <w:rPr>
          <w:rFonts w:ascii="Times New Roman" w:eastAsia="新細明體" w:hAnsi="Times New Roman" w:cs="新細明體"/>
          <w:b/>
          <w:kern w:val="0"/>
          <w:szCs w:val="20"/>
          <w:bdr w:val="single" w:sz="4" w:space="0" w:color="auto"/>
        </w:rPr>
        <w:t>十地未滿，未莊嚴佛土，未教化眾生</w:t>
      </w:r>
      <w:r w:rsidRPr="007A3393">
        <w:rPr>
          <w:rFonts w:ascii="Times New Roman" w:eastAsia="新細明體" w:hAnsi="Times New Roman" w:cs="新細明體" w:hint="eastAsia"/>
          <w:b/>
          <w:kern w:val="0"/>
          <w:szCs w:val="20"/>
          <w:bdr w:val="single" w:sz="4" w:space="0" w:color="auto"/>
        </w:rPr>
        <w:t>故應行般若</w:t>
      </w:r>
      <w:bookmarkEnd w:id="324"/>
    </w:p>
    <w:p w:rsidR="00BA09FC" w:rsidRPr="007A3393" w:rsidRDefault="00BA09FC" w:rsidP="00BA09FC">
      <w:pPr>
        <w:widowControl/>
        <w:spacing w:beforeLines="30" w:before="108" w:line="350" w:lineRule="exact"/>
        <w:ind w:leftChars="150" w:left="360"/>
        <w:jc w:val="both"/>
        <w:rPr>
          <w:rFonts w:ascii="Times New Roman" w:eastAsia="新細明體" w:hAnsi="Times New Roman" w:cs="新細明體"/>
          <w:b/>
          <w:kern w:val="0"/>
          <w:szCs w:val="20"/>
          <w:bdr w:val="single" w:sz="4" w:space="0" w:color="auto"/>
        </w:rPr>
      </w:pPr>
      <w:bookmarkStart w:id="325" w:name="0139b11"/>
      <w:r w:rsidRPr="007A3393">
        <w:rPr>
          <w:rFonts w:ascii="Times New Roman" w:eastAsia="新細明體" w:hAnsi="Times New Roman" w:cs="新細明體" w:hint="eastAsia"/>
          <w:b/>
          <w:kern w:val="0"/>
          <w:szCs w:val="20"/>
          <w:bdr w:val="single" w:sz="4" w:space="0" w:color="auto"/>
        </w:rPr>
        <w:t>（二）於菩薩功德五欲結未盡故應行般若</w:t>
      </w:r>
      <w:bookmarkEnd w:id="325"/>
    </w:p>
    <w:p w:rsidR="00BA09FC" w:rsidRDefault="00BA09FC" w:rsidP="00BA09FC">
      <w:pPr>
        <w:widowControl/>
        <w:spacing w:line="350" w:lineRule="exact"/>
        <w:ind w:leftChars="200" w:left="480"/>
        <w:jc w:val="both"/>
        <w:rPr>
          <w:rFonts w:ascii="Times New Roman" w:eastAsia="新細明體" w:hAnsi="Times New Roman" w:cs="Times New Roman"/>
          <w:bCs/>
          <w:szCs w:val="24"/>
          <w:vertAlign w:val="superscript"/>
        </w:rPr>
      </w:pPr>
      <w:bookmarkStart w:id="326" w:name="0139b15"/>
      <w:r w:rsidRPr="007A3393">
        <w:rPr>
          <w:rFonts w:ascii="Times New Roman" w:eastAsia="新細明體" w:hAnsi="Times New Roman" w:cs="Times New Roman" w:hint="eastAsia"/>
          <w:b/>
          <w:szCs w:val="20"/>
          <w:bdr w:val="single" w:sz="4" w:space="0" w:color="auto"/>
        </w:rPr>
        <w:t>1</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新細明體"/>
          <w:b/>
          <w:kern w:val="0"/>
          <w:szCs w:val="20"/>
          <w:bdr w:val="single" w:sz="4" w:space="0" w:color="auto"/>
        </w:rPr>
        <w:t>淨愛天女以淨妙身</w:t>
      </w:r>
      <w:r w:rsidRPr="007A3393">
        <w:rPr>
          <w:rFonts w:ascii="Times New Roman" w:eastAsia="新細明體" w:hAnsi="Times New Roman" w:cs="新細明體" w:hint="eastAsia"/>
          <w:b/>
          <w:kern w:val="0"/>
          <w:szCs w:val="20"/>
          <w:bdr w:val="single" w:sz="4" w:space="0" w:color="auto"/>
        </w:rPr>
        <w:t>試</w:t>
      </w:r>
      <w:r w:rsidRPr="007A3393">
        <w:rPr>
          <w:rFonts w:ascii="Times New Roman" w:eastAsia="新細明體" w:hAnsi="Times New Roman" w:cs="Times New Roman"/>
          <w:b/>
          <w:szCs w:val="20"/>
          <w:bdr w:val="single" w:sz="4" w:space="0" w:color="auto"/>
        </w:rPr>
        <w:t>阿泥盧豆</w:t>
      </w:r>
      <w:bookmarkEnd w:id="326"/>
    </w:p>
    <w:p w:rsidR="00BA09FC" w:rsidRDefault="00BA09FC" w:rsidP="00BA09FC">
      <w:pPr>
        <w:widowControl/>
        <w:spacing w:beforeLines="30" w:before="108" w:line="350" w:lineRule="exact"/>
        <w:ind w:leftChars="200" w:left="480"/>
        <w:jc w:val="both"/>
        <w:rPr>
          <w:rFonts w:ascii="Times New Roman" w:eastAsia="新細明體" w:hAnsi="Times New Roman" w:cs="Times New Roman"/>
          <w:bCs/>
          <w:szCs w:val="24"/>
          <w:vertAlign w:val="superscript"/>
        </w:rPr>
      </w:pPr>
      <w:bookmarkStart w:id="327" w:name="0139b21"/>
      <w:bookmarkStart w:id="328" w:name="OLE_LINK1"/>
      <w:r w:rsidRPr="007A3393">
        <w:rPr>
          <w:rFonts w:ascii="Times New Roman" w:eastAsia="新細明體" w:hAnsi="Times New Roman" w:cs="Times New Roman" w:hint="eastAsia"/>
          <w:b/>
          <w:szCs w:val="20"/>
          <w:bdr w:val="single" w:sz="4" w:space="0" w:color="auto"/>
        </w:rPr>
        <w:lastRenderedPageBreak/>
        <w:t>2</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大迦葉</w:t>
      </w:r>
      <w:r w:rsidRPr="007A3393">
        <w:rPr>
          <w:rFonts w:ascii="Times New Roman" w:eastAsia="新細明體" w:hAnsi="Times New Roman" w:cs="Times New Roman" w:hint="eastAsia"/>
          <w:b/>
          <w:szCs w:val="20"/>
          <w:bdr w:val="single" w:sz="4" w:space="0" w:color="auto"/>
        </w:rPr>
        <w:t>聞</w:t>
      </w:r>
      <w:r w:rsidRPr="007A3393">
        <w:rPr>
          <w:rFonts w:ascii="Times New Roman" w:eastAsia="新細明體" w:hAnsi="Times New Roman" w:cs="新細明體"/>
          <w:b/>
          <w:kern w:val="0"/>
          <w:szCs w:val="20"/>
          <w:bdr w:val="single" w:sz="4" w:space="0" w:color="auto"/>
        </w:rPr>
        <w:t>甄陀羅</w:t>
      </w:r>
      <w:r w:rsidRPr="007A3393">
        <w:rPr>
          <w:rFonts w:ascii="Times New Roman" w:eastAsia="新細明體" w:hAnsi="Times New Roman" w:cs="新細明體" w:hint="eastAsia"/>
          <w:b/>
          <w:kern w:val="0"/>
          <w:szCs w:val="20"/>
          <w:bdr w:val="single" w:sz="4" w:space="0" w:color="auto"/>
        </w:rPr>
        <w:t>琴聲，</w:t>
      </w:r>
      <w:r w:rsidRPr="007A3393">
        <w:rPr>
          <w:rFonts w:ascii="Times New Roman" w:eastAsia="新細明體" w:hAnsi="Times New Roman" w:cs="Times New Roman"/>
          <w:b/>
          <w:szCs w:val="20"/>
          <w:bdr w:val="single" w:sz="4" w:space="0" w:color="auto"/>
        </w:rPr>
        <w:t>在座不能自安</w:t>
      </w:r>
      <w:bookmarkEnd w:id="327"/>
      <w:bookmarkEnd w:id="328"/>
    </w:p>
    <w:p w:rsidR="00BA09FC" w:rsidRPr="007A3393" w:rsidRDefault="00BA09FC" w:rsidP="00BA09FC">
      <w:pPr>
        <w:widowControl/>
        <w:spacing w:beforeLines="30" w:before="108"/>
        <w:ind w:leftChars="50" w:left="120"/>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新細明體" w:hint="eastAsia"/>
          <w:b/>
          <w:kern w:val="0"/>
          <w:szCs w:val="20"/>
          <w:bdr w:val="single" w:sz="4" w:space="0" w:color="auto"/>
        </w:rPr>
        <w:t>二、</w:t>
      </w:r>
      <w:r w:rsidRPr="007A3393">
        <w:rPr>
          <w:rFonts w:ascii="Times New Roman" w:eastAsia="新細明體" w:hAnsi="Times New Roman" w:cs="Times New Roman" w:hint="eastAsia"/>
          <w:b/>
          <w:szCs w:val="20"/>
          <w:bdr w:val="single" w:sz="4" w:space="0" w:color="auto"/>
        </w:rPr>
        <w:t>是有漏慧，至道樹前未斷結故</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p>
    <w:p w:rsidR="00BA09FC" w:rsidRDefault="00BA09FC" w:rsidP="00BA09FC">
      <w:pPr>
        <w:widowControl/>
        <w:spacing w:beforeLines="30" w:before="108"/>
        <w:ind w:leftChars="50" w:left="120"/>
        <w:jc w:val="both"/>
        <w:rPr>
          <w:rFonts w:ascii="Times New Roman" w:eastAsia="新細明體" w:hAnsi="Times New Roman" w:cs="新細明體"/>
          <w:b/>
          <w:kern w:val="0"/>
          <w:szCs w:val="24"/>
        </w:rPr>
      </w:pPr>
      <w:bookmarkStart w:id="329" w:name="0139c07"/>
      <w:r w:rsidRPr="007A3393">
        <w:rPr>
          <w:rFonts w:ascii="Times New Roman" w:eastAsia="新細明體" w:hAnsi="Times New Roman" w:cs="新細明體" w:hint="eastAsia"/>
          <w:b/>
          <w:kern w:val="0"/>
          <w:szCs w:val="20"/>
          <w:bdr w:val="single" w:sz="4" w:space="0" w:color="auto"/>
        </w:rPr>
        <w:t>三、</w:t>
      </w:r>
      <w:r w:rsidRPr="007A3393">
        <w:rPr>
          <w:rFonts w:ascii="Times New Roman" w:eastAsia="新細明體" w:hAnsi="Times New Roman" w:cs="Times New Roman" w:hint="eastAsia"/>
          <w:b/>
          <w:szCs w:val="20"/>
          <w:bdr w:val="single" w:sz="4" w:space="0" w:color="auto"/>
        </w:rPr>
        <w:t>從發心至道樹下所有智慧</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29"/>
    </w:p>
    <w:p w:rsidR="00BA09FC" w:rsidRDefault="00BA09FC" w:rsidP="00BA09FC">
      <w:pPr>
        <w:widowControl/>
        <w:spacing w:beforeLines="30" w:before="108"/>
        <w:ind w:leftChars="50" w:left="120"/>
        <w:jc w:val="both"/>
        <w:rPr>
          <w:rFonts w:ascii="Times New Roman" w:eastAsia="新細明體" w:hAnsi="Times New Roman" w:cs="新細明體"/>
          <w:b/>
          <w:kern w:val="0"/>
          <w:szCs w:val="24"/>
        </w:rPr>
      </w:pPr>
      <w:bookmarkStart w:id="330" w:name="0139c10"/>
      <w:r w:rsidRPr="007A3393">
        <w:rPr>
          <w:rFonts w:ascii="Times New Roman" w:eastAsia="新細明體" w:hAnsi="Times New Roman" w:cs="新細明體" w:hint="eastAsia"/>
          <w:b/>
          <w:kern w:val="0"/>
          <w:szCs w:val="20"/>
          <w:bdr w:val="single" w:sz="4" w:space="0" w:color="auto"/>
        </w:rPr>
        <w:t>四、</w:t>
      </w:r>
      <w:r w:rsidRPr="007A3393">
        <w:rPr>
          <w:rFonts w:ascii="Times New Roman" w:eastAsia="新細明體" w:hAnsi="Times New Roman" w:cs="Times New Roman" w:hint="eastAsia"/>
          <w:b/>
          <w:szCs w:val="20"/>
          <w:bdr w:val="single" w:sz="4" w:space="0" w:color="auto"/>
        </w:rPr>
        <w:t>有漏無漏慧是：未斷結名有漏，觀涅槃行道名無漏</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30"/>
    </w:p>
    <w:p w:rsidR="00BA09FC" w:rsidRDefault="00BA09FC" w:rsidP="00BA09FC">
      <w:pPr>
        <w:widowControl/>
        <w:spacing w:beforeLines="30" w:before="108"/>
        <w:ind w:leftChars="50" w:left="120"/>
        <w:jc w:val="both"/>
        <w:rPr>
          <w:rFonts w:ascii="Times New Roman" w:eastAsia="新細明體" w:hAnsi="Times New Roman" w:cs="新細明體"/>
          <w:b/>
          <w:kern w:val="0"/>
          <w:szCs w:val="24"/>
        </w:rPr>
      </w:pPr>
      <w:bookmarkStart w:id="331" w:name="0139c13"/>
      <w:r w:rsidRPr="007A3393">
        <w:rPr>
          <w:rFonts w:ascii="Times New Roman" w:eastAsia="新細明體" w:hAnsi="Times New Roman" w:cs="新細明體" w:hint="eastAsia"/>
          <w:b/>
          <w:kern w:val="0"/>
          <w:szCs w:val="20"/>
          <w:bdr w:val="single" w:sz="4" w:space="0" w:color="auto"/>
        </w:rPr>
        <w:t>五、</w:t>
      </w:r>
      <w:r w:rsidRPr="007A3393">
        <w:rPr>
          <w:rFonts w:ascii="Times New Roman" w:eastAsia="新細明體" w:hAnsi="Times New Roman" w:cs="新細明體"/>
          <w:b/>
          <w:kern w:val="0"/>
          <w:szCs w:val="20"/>
          <w:bdr w:val="single" w:sz="4" w:space="0" w:color="auto"/>
        </w:rPr>
        <w:t>無漏無為，不可見無對</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31"/>
    </w:p>
    <w:p w:rsidR="00BA09FC" w:rsidRDefault="00BA09FC" w:rsidP="00BA09FC">
      <w:pPr>
        <w:widowControl/>
        <w:spacing w:beforeLines="30" w:before="108"/>
        <w:ind w:leftChars="50" w:left="120"/>
        <w:jc w:val="both"/>
        <w:rPr>
          <w:rFonts w:ascii="Times New Roman" w:eastAsia="新細明體" w:hAnsi="Times New Roman" w:cs="新細明體"/>
          <w:b/>
          <w:kern w:val="0"/>
          <w:szCs w:val="24"/>
        </w:rPr>
      </w:pPr>
      <w:bookmarkStart w:id="332" w:name="0139c15"/>
      <w:r w:rsidRPr="007A3393">
        <w:rPr>
          <w:rFonts w:ascii="Times New Roman" w:eastAsia="新細明體" w:hAnsi="Times New Roman" w:cs="新細明體" w:hint="eastAsia"/>
          <w:b/>
          <w:kern w:val="0"/>
          <w:szCs w:val="20"/>
          <w:bdr w:val="single" w:sz="4" w:space="0" w:color="auto"/>
        </w:rPr>
        <w:t>六、</w:t>
      </w:r>
      <w:r w:rsidRPr="007A3393">
        <w:rPr>
          <w:rFonts w:ascii="Times New Roman" w:eastAsia="新細明體" w:hAnsi="Times New Roman" w:cs="新細明體"/>
          <w:b/>
          <w:kern w:val="0"/>
          <w:szCs w:val="20"/>
          <w:bdr w:val="single" w:sz="4" w:space="0" w:color="auto"/>
        </w:rPr>
        <w:t>離四句不可得相</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32"/>
    </w:p>
    <w:p w:rsidR="00BA09FC" w:rsidRPr="007A3393"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hint="eastAsia"/>
          <w:b/>
          <w:szCs w:val="20"/>
          <w:bdr w:val="single" w:sz="4" w:space="0" w:color="auto"/>
        </w:rPr>
        <w:t xml:space="preserve"> </w:t>
      </w:r>
      <w:r w:rsidRPr="007A3393">
        <w:rPr>
          <w:rFonts w:ascii="Times New Roman" w:eastAsia="新細明體" w:hAnsi="Times New Roman" w:cs="Times New Roman"/>
          <w:b/>
          <w:szCs w:val="20"/>
          <w:bdr w:val="single" w:sz="4" w:space="0" w:color="auto"/>
        </w:rPr>
        <w:t>般若波羅蜜六解中</w:t>
      </w:r>
      <w:r w:rsidRPr="007A3393">
        <w:rPr>
          <w:rFonts w:ascii="Times New Roman" w:eastAsia="新細明體" w:hAnsi="Times New Roman" w:cs="Times New Roman" w:hint="eastAsia"/>
          <w:b/>
          <w:szCs w:val="20"/>
          <w:bdr w:val="single" w:sz="4" w:space="0" w:color="auto"/>
        </w:rPr>
        <w:t>何者為實</w:t>
      </w:r>
    </w:p>
    <w:p w:rsidR="00BA09FC" w:rsidRDefault="00BA09FC" w:rsidP="00BA09FC">
      <w:pPr>
        <w:widowControl/>
        <w:ind w:leftChars="150" w:left="360"/>
        <w:jc w:val="both"/>
        <w:rPr>
          <w:rFonts w:ascii="Times New Roman" w:eastAsia="新細明體" w:hAnsi="Times New Roman" w:cs="Times New Roman"/>
          <w:szCs w:val="24"/>
        </w:rPr>
      </w:pPr>
      <w:bookmarkStart w:id="333" w:name="0139c22"/>
      <w:r w:rsidRPr="007A3393">
        <w:rPr>
          <w:rFonts w:ascii="Times New Roman" w:eastAsia="新細明體" w:hAnsi="Times New Roman" w:cs="Times New Roman" w:hint="eastAsia"/>
          <w:b/>
          <w:szCs w:val="20"/>
          <w:bdr w:val="single" w:sz="4" w:space="0" w:color="auto"/>
        </w:rPr>
        <w:t>（一）</w:t>
      </w:r>
      <w:r w:rsidRPr="007A3393">
        <w:rPr>
          <w:rFonts w:ascii="Times New Roman" w:eastAsia="新細明體" w:hAnsi="Times New Roman" w:cs="新細明體"/>
          <w:b/>
          <w:kern w:val="0"/>
          <w:szCs w:val="20"/>
          <w:bdr w:val="single" w:sz="4" w:space="0" w:color="auto"/>
        </w:rPr>
        <w:t>皆是實</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33"/>
    </w:p>
    <w:p w:rsidR="00BA09FC" w:rsidRPr="007A3393" w:rsidRDefault="00BA09FC" w:rsidP="00BA09FC">
      <w:pPr>
        <w:widowControl/>
        <w:spacing w:beforeLines="30" w:before="108"/>
        <w:ind w:leftChars="150" w:left="360"/>
        <w:jc w:val="both"/>
        <w:rPr>
          <w:rFonts w:ascii="Times New Roman" w:eastAsia="新細明體" w:hAnsi="Times New Roman" w:cs="Times New Roman"/>
          <w:b/>
          <w:szCs w:val="20"/>
          <w:bdr w:val="single" w:sz="4" w:space="0" w:color="auto"/>
        </w:rPr>
      </w:pPr>
      <w:bookmarkStart w:id="334" w:name="0139c24"/>
      <w:r w:rsidRPr="007A3393">
        <w:rPr>
          <w:rFonts w:ascii="Times New Roman" w:eastAsia="新細明體" w:hAnsi="Times New Roman" w:cs="Times New Roman" w:hint="eastAsia"/>
          <w:b/>
          <w:szCs w:val="20"/>
          <w:bdr w:val="single" w:sz="4" w:space="0" w:color="auto"/>
        </w:rPr>
        <w:t>（二）</w:t>
      </w:r>
      <w:r w:rsidRPr="007A3393">
        <w:rPr>
          <w:rFonts w:ascii="Times New Roman" w:eastAsia="新細明體" w:hAnsi="Times New Roman" w:cs="Times New Roman"/>
          <w:b/>
          <w:szCs w:val="20"/>
          <w:bdr w:val="single" w:sz="4" w:space="0" w:color="auto"/>
        </w:rPr>
        <w:t>後義為正</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A004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p.8</w:t>
      </w:r>
      <w:r w:rsidRPr="007A3393">
        <w:rPr>
          <w:rFonts w:ascii="Times New Roman" w:eastAsia="新細明體" w:hAnsi="Times New Roman" w:cs="Times New Roman" w:hint="eastAsia"/>
          <w:szCs w:val="20"/>
        </w:rPr>
        <w:t>）</w:t>
      </w:r>
      <w:bookmarkEnd w:id="334"/>
    </w:p>
    <w:p w:rsidR="00BA09FC" w:rsidRPr="007A3393" w:rsidRDefault="00BA09FC" w:rsidP="00BA09FC">
      <w:pPr>
        <w:widowControl/>
        <w:spacing w:beforeLines="30" w:before="108"/>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新細明體" w:hint="eastAsia"/>
          <w:b/>
          <w:kern w:val="0"/>
          <w:szCs w:val="20"/>
          <w:bdr w:val="single" w:sz="4" w:space="0" w:color="auto"/>
        </w:rPr>
        <w:t>貳</w:t>
      </w:r>
      <w:r w:rsidRPr="007A3393">
        <w:rPr>
          <w:rFonts w:ascii="Times New Roman" w:eastAsia="新細明體" w:hAnsi="Times New Roman" w:cs="新細明體"/>
          <w:b/>
          <w:kern w:val="0"/>
          <w:szCs w:val="20"/>
          <w:bdr w:val="single" w:sz="4" w:space="0" w:color="auto"/>
        </w:rPr>
        <w:t>、</w:t>
      </w:r>
      <w:r w:rsidRPr="007A3393">
        <w:rPr>
          <w:rFonts w:ascii="Times New Roman" w:eastAsia="新細明體" w:hAnsi="Times New Roman" w:cs="新細明體" w:hint="eastAsia"/>
          <w:b/>
          <w:kern w:val="0"/>
          <w:szCs w:val="20"/>
          <w:bdr w:val="single" w:sz="4" w:space="0" w:color="auto"/>
        </w:rPr>
        <w:t>釋「</w:t>
      </w:r>
      <w:r w:rsidRPr="007A3393">
        <w:rPr>
          <w:rFonts w:ascii="Times New Roman" w:eastAsia="新細明體" w:hAnsi="Times New Roman" w:cs="新細明體"/>
          <w:b/>
          <w:kern w:val="0"/>
          <w:szCs w:val="20"/>
          <w:bdr w:val="single" w:sz="4" w:space="0" w:color="auto"/>
        </w:rPr>
        <w:t>以不住法住般若波羅蜜</w:t>
      </w:r>
      <w:r w:rsidRPr="007A3393">
        <w:rPr>
          <w:rFonts w:ascii="Times New Roman" w:eastAsia="新細明體" w:hAnsi="Times New Roman" w:cs="新細明體" w:hint="eastAsia"/>
          <w:b/>
          <w:kern w:val="0"/>
          <w:szCs w:val="20"/>
          <w:bdr w:val="single" w:sz="4" w:space="0" w:color="auto"/>
        </w:rPr>
        <w:t>中，能具足六度」</w:t>
      </w:r>
    </w:p>
    <w:p w:rsidR="00BA09FC" w:rsidRPr="007A3393" w:rsidRDefault="00BA09FC" w:rsidP="00BA09FC">
      <w:pPr>
        <w:widowControl/>
        <w:ind w:leftChars="50" w:left="120"/>
        <w:jc w:val="both"/>
        <w:rPr>
          <w:rFonts w:ascii="Times New Roman" w:eastAsia="新細明體" w:hAnsi="Times New Roman" w:cs="新細明體"/>
          <w:b/>
          <w:kern w:val="0"/>
          <w:szCs w:val="20"/>
        </w:rPr>
      </w:pPr>
      <w:bookmarkStart w:id="335" w:name="0140a05"/>
      <w:r w:rsidRPr="007A3393">
        <w:rPr>
          <w:rFonts w:ascii="Times New Roman" w:eastAsia="新細明體" w:hAnsi="Times New Roman" w:cs="新細明體"/>
          <w:b/>
          <w:kern w:val="0"/>
          <w:szCs w:val="20"/>
          <w:bdr w:val="single" w:sz="4" w:space="0" w:color="auto"/>
        </w:rPr>
        <w:t>一、</w:t>
      </w:r>
      <w:r w:rsidRPr="007A3393">
        <w:rPr>
          <w:rFonts w:ascii="Times New Roman" w:eastAsia="新細明體" w:hAnsi="Times New Roman" w:cs="新細明體" w:hint="eastAsia"/>
          <w:b/>
          <w:kern w:val="0"/>
          <w:szCs w:val="20"/>
          <w:bdr w:val="single" w:sz="4" w:space="0" w:color="auto"/>
        </w:rPr>
        <w:t>釋「</w:t>
      </w:r>
      <w:r w:rsidRPr="007A3393">
        <w:rPr>
          <w:rFonts w:ascii="Times New Roman" w:eastAsia="新細明體" w:hAnsi="Times New Roman" w:cs="新細明體"/>
          <w:b/>
          <w:kern w:val="0"/>
          <w:szCs w:val="20"/>
          <w:bdr w:val="single" w:sz="4" w:space="0" w:color="auto"/>
        </w:rPr>
        <w:t>不住法住般若波羅蜜</w:t>
      </w:r>
      <w:r w:rsidRPr="007A3393">
        <w:rPr>
          <w:rFonts w:ascii="Times New Roman" w:eastAsia="新細明體" w:hAnsi="Times New Roman" w:cs="新細明體" w:hint="eastAsia"/>
          <w:b/>
          <w:kern w:val="0"/>
          <w:szCs w:val="20"/>
          <w:bdr w:val="single" w:sz="4" w:space="0" w:color="auto"/>
        </w:rPr>
        <w:t>中」</w:t>
      </w:r>
      <w:bookmarkEnd w:id="335"/>
    </w:p>
    <w:p w:rsidR="00BA09FC" w:rsidRDefault="00BA09FC" w:rsidP="00BA09FC">
      <w:pPr>
        <w:widowControl/>
        <w:spacing w:beforeLines="30" w:before="108"/>
        <w:ind w:leftChars="50" w:left="120"/>
        <w:jc w:val="both"/>
        <w:rPr>
          <w:rFonts w:ascii="Times New Roman" w:eastAsia="新細明體" w:hAnsi="Times New Roman" w:cs="新細明體"/>
          <w:kern w:val="0"/>
          <w:szCs w:val="24"/>
          <w:bdr w:val="single" w:sz="4" w:space="0" w:color="auto"/>
        </w:rPr>
      </w:pPr>
      <w:bookmarkStart w:id="336" w:name="0140a13"/>
      <w:r w:rsidRPr="007A3393">
        <w:rPr>
          <w:rFonts w:ascii="Times New Roman" w:eastAsia="新細明體" w:hAnsi="Times New Roman" w:cs="新細明體"/>
          <w:b/>
          <w:kern w:val="0"/>
          <w:szCs w:val="20"/>
          <w:bdr w:val="single" w:sz="4" w:space="0" w:color="auto"/>
        </w:rPr>
        <w:t>二、若不取般若波羅蜜相</w:t>
      </w:r>
      <w:r w:rsidRPr="007A3393">
        <w:rPr>
          <w:rFonts w:ascii="Times New Roman" w:eastAsia="新細明體" w:hAnsi="Times New Roman" w:cs="新細明體" w:hint="eastAsia"/>
          <w:b/>
          <w:kern w:val="0"/>
          <w:szCs w:val="20"/>
          <w:bdr w:val="single" w:sz="4" w:space="0" w:color="auto"/>
        </w:rPr>
        <w:t>，云何得</w:t>
      </w:r>
      <w:r w:rsidRPr="007A3393">
        <w:rPr>
          <w:rFonts w:ascii="Times New Roman" w:eastAsia="新細明體" w:hAnsi="Times New Roman" w:cs="新細明體"/>
          <w:b/>
          <w:kern w:val="0"/>
          <w:szCs w:val="20"/>
          <w:bdr w:val="single" w:sz="4" w:space="0" w:color="auto"/>
        </w:rPr>
        <w:t>具足六波羅蜜</w:t>
      </w:r>
      <w:bookmarkEnd w:id="336"/>
    </w:p>
    <w:p w:rsidR="00BA09FC" w:rsidRDefault="00BA09FC" w:rsidP="00BA09FC">
      <w:pPr>
        <w:snapToGrid w:val="0"/>
        <w:spacing w:beforeLines="250" w:before="900"/>
        <w:jc w:val="center"/>
        <w:rPr>
          <w:rFonts w:ascii="Times New Roman" w:eastAsia="標楷體" w:hAnsi="Times New Roman" w:cs="Roman Unicode"/>
          <w:b/>
          <w:bCs/>
          <w:sz w:val="28"/>
          <w:szCs w:val="28"/>
        </w:rPr>
      </w:pPr>
      <w:r w:rsidRPr="00E52B22">
        <w:rPr>
          <w:rFonts w:ascii="Times New Roman" w:eastAsia="標楷體" w:hAnsi="Times New Roman" w:cs="Roman Unicode"/>
          <w:b/>
          <w:bCs/>
          <w:sz w:val="28"/>
          <w:szCs w:val="28"/>
        </w:rPr>
        <w:t>〈</w:t>
      </w:r>
      <w:r w:rsidRPr="00E52B22">
        <w:rPr>
          <w:rFonts w:ascii="Times New Roman" w:eastAsia="標楷體" w:hAnsi="Times New Roman" w:cs="Roman Unicode" w:hint="eastAsia"/>
          <w:b/>
          <w:bCs/>
          <w:sz w:val="28"/>
          <w:szCs w:val="28"/>
        </w:rPr>
        <w:t>釋初品中讚檀波羅蜜義第十八</w:t>
      </w:r>
      <w:r w:rsidRPr="00E52B22">
        <w:rPr>
          <w:rFonts w:ascii="Times New Roman" w:eastAsia="標楷體" w:hAnsi="Times New Roman" w:cs="Roman Unicode"/>
          <w:b/>
          <w:bCs/>
          <w:sz w:val="28"/>
          <w:szCs w:val="28"/>
        </w:rPr>
        <w:t>〉</w:t>
      </w:r>
    </w:p>
    <w:p w:rsidR="00BA09FC" w:rsidRPr="007A3393" w:rsidRDefault="00BA09FC" w:rsidP="00BA09FC">
      <w:pPr>
        <w:widowControl/>
        <w:spacing w:beforeLines="50" w:before="180"/>
        <w:jc w:val="both"/>
        <w:rPr>
          <w:rFonts w:ascii="Times New Roman" w:eastAsia="新細明體" w:hAnsi="Times New Roman" w:cs="新細明體"/>
          <w:b/>
          <w:kern w:val="0"/>
          <w:szCs w:val="20"/>
        </w:rPr>
      </w:pPr>
      <w:bookmarkStart w:id="337" w:name="0140a23"/>
      <w:r w:rsidRPr="007A3393">
        <w:rPr>
          <w:rFonts w:ascii="Times New Roman" w:eastAsia="新細明體" w:hAnsi="Times New Roman" w:cs="新細明體" w:hint="eastAsia"/>
          <w:b/>
          <w:kern w:val="0"/>
          <w:szCs w:val="20"/>
          <w:bdr w:val="single" w:sz="4" w:space="0" w:color="auto"/>
        </w:rPr>
        <w:t>※</w:t>
      </w:r>
      <w:r w:rsidRPr="007A3393">
        <w:rPr>
          <w:rFonts w:ascii="Times New Roman" w:eastAsia="新細明體" w:hAnsi="Times New Roman" w:cs="新細明體" w:hint="eastAsia"/>
          <w:b/>
          <w:kern w:val="0"/>
          <w:szCs w:val="20"/>
          <w:bdr w:val="single" w:sz="4" w:space="0" w:color="auto"/>
        </w:rPr>
        <w:t xml:space="preserve"> </w:t>
      </w:r>
      <w:r w:rsidRPr="007A3393">
        <w:rPr>
          <w:rFonts w:ascii="Times New Roman" w:eastAsia="新細明體" w:hAnsi="Times New Roman" w:cs="新細明體" w:hint="eastAsia"/>
          <w:b/>
          <w:kern w:val="0"/>
          <w:szCs w:val="20"/>
          <w:bdr w:val="single" w:sz="4" w:space="0" w:color="auto"/>
        </w:rPr>
        <w:t>布施有何利益功德</w:t>
      </w:r>
      <w:bookmarkEnd w:id="337"/>
    </w:p>
    <w:p w:rsidR="00BA09FC" w:rsidRPr="007A3393" w:rsidRDefault="00BA09FC" w:rsidP="00BA09FC">
      <w:pPr>
        <w:widowControl/>
        <w:ind w:leftChars="50" w:left="120"/>
        <w:jc w:val="both"/>
        <w:rPr>
          <w:rFonts w:ascii="Times New Roman" w:eastAsia="新細明體" w:hAnsi="Times New Roman" w:cs="新細明體"/>
          <w:b/>
          <w:kern w:val="0"/>
          <w:szCs w:val="20"/>
          <w:bdr w:val="single" w:sz="4" w:space="0" w:color="auto"/>
        </w:rPr>
      </w:pPr>
      <w:bookmarkStart w:id="338" w:name="0140a24"/>
      <w:r w:rsidRPr="007A3393">
        <w:rPr>
          <w:rFonts w:ascii="Times New Roman" w:eastAsia="新細明體" w:hAnsi="Times New Roman" w:cs="新細明體" w:hint="eastAsia"/>
          <w:b/>
          <w:kern w:val="0"/>
          <w:szCs w:val="20"/>
          <w:bdr w:val="single" w:sz="4" w:space="0" w:color="auto"/>
        </w:rPr>
        <w:t>一、布施有多種利益</w:t>
      </w:r>
      <w:bookmarkEnd w:id="338"/>
    </w:p>
    <w:p w:rsidR="00BA09FC" w:rsidRPr="007A3393"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bookmarkStart w:id="339" w:name="0140b09"/>
      <w:r w:rsidRPr="007A3393">
        <w:rPr>
          <w:rFonts w:ascii="Times New Roman" w:eastAsia="新細明體" w:hAnsi="Times New Roman" w:cs="新細明體" w:hint="eastAsia"/>
          <w:b/>
          <w:kern w:val="0"/>
          <w:szCs w:val="20"/>
          <w:bdr w:val="single" w:sz="4" w:space="0" w:color="auto"/>
        </w:rPr>
        <w:t>※</w:t>
      </w:r>
      <w:r w:rsidRPr="007A3393">
        <w:rPr>
          <w:rFonts w:ascii="Times New Roman" w:eastAsia="新細明體" w:hAnsi="Times New Roman" w:cs="新細明體" w:hint="eastAsia"/>
          <w:b/>
          <w:kern w:val="0"/>
          <w:szCs w:val="20"/>
          <w:bdr w:val="single" w:sz="4" w:space="0" w:color="auto"/>
        </w:rPr>
        <w:t xml:space="preserve"> </w:t>
      </w:r>
      <w:r w:rsidRPr="007A3393">
        <w:rPr>
          <w:rFonts w:ascii="Times New Roman" w:eastAsia="新細明體" w:hAnsi="Times New Roman" w:cs="新細明體" w:hint="eastAsia"/>
          <w:b/>
          <w:kern w:val="0"/>
          <w:szCs w:val="20"/>
          <w:bdr w:val="single" w:sz="4" w:space="0" w:color="auto"/>
        </w:rPr>
        <w:t>布施為智者之所行</w:t>
      </w:r>
    </w:p>
    <w:p w:rsidR="00BA09FC" w:rsidRPr="007A3393" w:rsidRDefault="00BA09FC" w:rsidP="00BA09FC">
      <w:pPr>
        <w:widowControl/>
        <w:ind w:leftChars="150" w:left="360"/>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新細明體" w:hint="eastAsia"/>
          <w:b/>
          <w:kern w:val="0"/>
          <w:szCs w:val="20"/>
          <w:bdr w:val="single" w:sz="4" w:space="0" w:color="auto"/>
        </w:rPr>
        <w:t>1</w:t>
      </w:r>
      <w:r w:rsidRPr="007A3393">
        <w:rPr>
          <w:rFonts w:ascii="Times New Roman" w:eastAsia="新細明體" w:hAnsi="Times New Roman" w:cs="新細明體" w:hint="eastAsia"/>
          <w:b/>
          <w:kern w:val="0"/>
          <w:szCs w:val="20"/>
          <w:bdr w:val="single" w:sz="4" w:space="0" w:color="auto"/>
        </w:rPr>
        <w:t>、智者知財物無常及時布施修福，愚人慳貪聚財而財終沒失</w:t>
      </w:r>
      <w:bookmarkEnd w:id="339"/>
    </w:p>
    <w:p w:rsidR="00BA09FC" w:rsidRPr="007A3393"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40" w:name="0140b21"/>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新細明體"/>
          <w:b/>
          <w:bCs/>
          <w:kern w:val="0"/>
          <w:szCs w:val="20"/>
          <w:bdr w:val="single" w:sz="4" w:space="0" w:color="auto"/>
        </w:rPr>
        <w:t>大慧之人，知身如幻，財不可保，唯福可恃</w:t>
      </w:r>
      <w:bookmarkEnd w:id="340"/>
    </w:p>
    <w:p w:rsidR="00BA09FC" w:rsidRPr="007A3393"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41" w:name="0140b23"/>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新細明體"/>
          <w:b/>
          <w:bCs/>
          <w:kern w:val="0"/>
          <w:szCs w:val="20"/>
          <w:bdr w:val="single" w:sz="4" w:space="0" w:color="auto"/>
        </w:rPr>
        <w:t>大人大心，能大布施，能自利己</w:t>
      </w:r>
      <w:bookmarkEnd w:id="341"/>
    </w:p>
    <w:p w:rsidR="00BA09FC" w:rsidRPr="007A3393" w:rsidRDefault="00BA09FC" w:rsidP="00BA09FC">
      <w:pPr>
        <w:widowControl/>
        <w:spacing w:beforeLines="30" w:before="108"/>
        <w:ind w:leftChars="150" w:left="360"/>
        <w:jc w:val="both"/>
        <w:rPr>
          <w:rFonts w:ascii="Times New Roman" w:eastAsia="新細明體" w:hAnsi="Times New Roman" w:cs="新細明體"/>
          <w:b/>
          <w:bCs/>
          <w:kern w:val="0"/>
          <w:szCs w:val="20"/>
          <w:bdr w:val="single" w:sz="4" w:space="0" w:color="auto"/>
        </w:rPr>
      </w:pPr>
      <w:bookmarkStart w:id="342" w:name="0140b24"/>
      <w:r w:rsidRPr="007A3393">
        <w:rPr>
          <w:rFonts w:ascii="Times New Roman" w:eastAsia="新細明體" w:hAnsi="Times New Roman" w:cs="Times New Roman" w:hint="eastAsia"/>
          <w:b/>
          <w:bCs/>
          <w:szCs w:val="20"/>
          <w:bdr w:val="single" w:sz="4" w:space="0" w:color="auto"/>
        </w:rPr>
        <w:t>4</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新細明體"/>
          <w:b/>
          <w:bCs/>
          <w:kern w:val="0"/>
          <w:szCs w:val="20"/>
          <w:bdr w:val="single" w:sz="4" w:space="0" w:color="auto"/>
        </w:rPr>
        <w:t>智人慧心，深得悟理，能挫慳賊</w:t>
      </w:r>
      <w:bookmarkEnd w:id="342"/>
    </w:p>
    <w:p w:rsidR="00BA09FC" w:rsidRPr="007A3393" w:rsidRDefault="00BA09FC" w:rsidP="00BA09FC">
      <w:pPr>
        <w:widowControl/>
        <w:spacing w:beforeLines="50" w:before="180"/>
        <w:ind w:leftChars="50" w:left="120"/>
        <w:jc w:val="both"/>
        <w:rPr>
          <w:rFonts w:ascii="Times New Roman" w:eastAsia="新細明體" w:hAnsi="Times New Roman" w:cs="新細明體"/>
          <w:b/>
          <w:kern w:val="0"/>
          <w:szCs w:val="20"/>
          <w:bdr w:val="single" w:sz="4" w:space="0" w:color="auto"/>
        </w:rPr>
      </w:pPr>
      <w:bookmarkStart w:id="343" w:name="0140b28"/>
      <w:r w:rsidRPr="007A3393">
        <w:rPr>
          <w:rFonts w:ascii="Times New Roman" w:eastAsia="新細明體" w:hAnsi="Times New Roman" w:cs="新細明體" w:hint="eastAsia"/>
          <w:b/>
          <w:kern w:val="0"/>
          <w:szCs w:val="20"/>
          <w:bdr w:val="single" w:sz="4" w:space="0" w:color="auto"/>
        </w:rPr>
        <w:t>二、布施能得世間樂及出世道果</w:t>
      </w:r>
    </w:p>
    <w:p w:rsidR="00BA09FC" w:rsidRPr="007A3393" w:rsidRDefault="00BA09FC" w:rsidP="00BA09FC">
      <w:pPr>
        <w:widowControl/>
        <w:ind w:leftChars="100" w:left="240"/>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新細明體" w:hint="eastAsia"/>
          <w:b/>
          <w:kern w:val="0"/>
          <w:szCs w:val="20"/>
          <w:bdr w:val="single" w:sz="4" w:space="0" w:color="auto"/>
        </w:rPr>
        <w:t>1</w:t>
      </w:r>
      <w:r w:rsidRPr="007A3393">
        <w:rPr>
          <w:rFonts w:ascii="Times New Roman" w:eastAsia="新細明體" w:hAnsi="Times New Roman" w:cs="新細明體" w:hint="eastAsia"/>
          <w:b/>
          <w:kern w:val="0"/>
          <w:szCs w:val="20"/>
          <w:bdr w:val="single" w:sz="4" w:space="0" w:color="auto"/>
        </w:rPr>
        <w:t>、今世樂</w:t>
      </w:r>
      <w:bookmarkEnd w:id="343"/>
    </w:p>
    <w:p w:rsidR="00BA09FC" w:rsidRPr="007A3393"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bookmarkStart w:id="344" w:name="0140c03"/>
      <w:r w:rsidRPr="007A3393">
        <w:rPr>
          <w:rFonts w:ascii="Times New Roman" w:eastAsia="新細明體" w:hAnsi="Times New Roman" w:cs="新細明體" w:hint="eastAsia"/>
          <w:b/>
          <w:kern w:val="0"/>
          <w:szCs w:val="20"/>
          <w:bdr w:val="single" w:sz="4" w:space="0" w:color="auto"/>
        </w:rPr>
        <w:t>2</w:t>
      </w:r>
      <w:r w:rsidRPr="007A3393">
        <w:rPr>
          <w:rFonts w:ascii="Times New Roman" w:eastAsia="新細明體" w:hAnsi="Times New Roman" w:cs="新細明體" w:hint="eastAsia"/>
          <w:b/>
          <w:kern w:val="0"/>
          <w:szCs w:val="20"/>
          <w:bdr w:val="single" w:sz="4" w:space="0" w:color="auto"/>
        </w:rPr>
        <w:t>、後世樂</w:t>
      </w:r>
      <w:bookmarkEnd w:id="344"/>
    </w:p>
    <w:p w:rsidR="00BA09FC" w:rsidRPr="007A3393" w:rsidRDefault="00BA09FC" w:rsidP="00BA09FC">
      <w:pPr>
        <w:widowControl/>
        <w:spacing w:beforeLines="30" w:before="108"/>
        <w:ind w:leftChars="100" w:left="240"/>
        <w:jc w:val="both"/>
        <w:rPr>
          <w:rFonts w:ascii="Times New Roman" w:eastAsia="新細明體" w:hAnsi="Times New Roman" w:cs="新細明體"/>
          <w:b/>
          <w:kern w:val="0"/>
          <w:szCs w:val="20"/>
          <w:bdr w:val="single" w:sz="4" w:space="0" w:color="auto"/>
        </w:rPr>
      </w:pPr>
      <w:r w:rsidRPr="007A3393">
        <w:rPr>
          <w:rFonts w:ascii="Times New Roman" w:eastAsia="新細明體" w:hAnsi="Times New Roman" w:cs="新細明體" w:hint="eastAsia"/>
          <w:b/>
          <w:kern w:val="0"/>
          <w:szCs w:val="20"/>
          <w:bdr w:val="single" w:sz="4" w:space="0" w:color="auto"/>
        </w:rPr>
        <w:t>3</w:t>
      </w:r>
      <w:r w:rsidRPr="007A3393">
        <w:rPr>
          <w:rFonts w:ascii="Times New Roman" w:eastAsia="新細明體" w:hAnsi="Times New Roman" w:cs="新細明體" w:hint="eastAsia"/>
          <w:b/>
          <w:kern w:val="0"/>
          <w:szCs w:val="20"/>
          <w:bdr w:val="single" w:sz="4" w:space="0" w:color="auto"/>
        </w:rPr>
        <w:t>、出世道果</w:t>
      </w:r>
    </w:p>
    <w:p w:rsidR="00BA09FC" w:rsidRDefault="00BA09FC" w:rsidP="00BA09FC">
      <w:pPr>
        <w:widowControl/>
        <w:spacing w:beforeLines="30" w:before="108"/>
        <w:ind w:leftChars="100" w:left="240"/>
        <w:jc w:val="both"/>
        <w:rPr>
          <w:rFonts w:ascii="Times New Roman" w:eastAsia="新細明體" w:hAnsi="Times New Roman" w:cs="Times New Roman"/>
          <w:bCs/>
          <w:kern w:val="0"/>
          <w:szCs w:val="24"/>
          <w:vertAlign w:val="superscript"/>
        </w:rPr>
      </w:pPr>
      <w:r w:rsidRPr="007A3393">
        <w:rPr>
          <w:rFonts w:ascii="Times New Roman" w:eastAsia="新細明體" w:hAnsi="Times New Roman" w:cs="新細明體" w:hint="eastAsia"/>
          <w:b/>
          <w:kern w:val="0"/>
          <w:szCs w:val="20"/>
          <w:bdr w:val="single" w:sz="4" w:space="0" w:color="auto"/>
        </w:rPr>
        <w:t>4</w:t>
      </w:r>
      <w:r w:rsidRPr="007A3393">
        <w:rPr>
          <w:rFonts w:ascii="Times New Roman" w:eastAsia="新細明體" w:hAnsi="Times New Roman" w:cs="新細明體" w:hint="eastAsia"/>
          <w:b/>
          <w:kern w:val="0"/>
          <w:szCs w:val="20"/>
          <w:bdr w:val="single" w:sz="4" w:space="0" w:color="auto"/>
        </w:rPr>
        <w:t>、今世後世樂如求樹蔭，二乘涅槃樂如華，成佛菩提樂如果</w:t>
      </w:r>
    </w:p>
    <w:p w:rsidR="00BA09FC" w:rsidRDefault="00BA09FC" w:rsidP="00BA09FC">
      <w:pPr>
        <w:snapToGrid w:val="0"/>
        <w:spacing w:beforeLines="200" w:before="720"/>
        <w:jc w:val="center"/>
        <w:rPr>
          <w:rFonts w:ascii="Times New Roman" w:eastAsia="標楷體" w:hAnsi="Times New Roman" w:cs="Roman Unicode"/>
          <w:b/>
          <w:bCs/>
          <w:sz w:val="28"/>
          <w:szCs w:val="28"/>
        </w:rPr>
      </w:pPr>
      <w:bookmarkStart w:id="345" w:name="0140c15"/>
      <w:r w:rsidRPr="00E52B22">
        <w:rPr>
          <w:rFonts w:ascii="Times New Roman" w:eastAsia="標楷體" w:hAnsi="Times New Roman" w:cs="Roman Unicode"/>
          <w:b/>
          <w:bCs/>
          <w:sz w:val="28"/>
          <w:szCs w:val="28"/>
        </w:rPr>
        <w:t>〈</w:t>
      </w:r>
      <w:r w:rsidRPr="00E52B22">
        <w:rPr>
          <w:rFonts w:ascii="Times New Roman" w:eastAsia="標楷體" w:hAnsi="Times New Roman" w:cs="Roman Unicode" w:hint="eastAsia"/>
          <w:b/>
          <w:bCs/>
          <w:sz w:val="28"/>
          <w:szCs w:val="28"/>
        </w:rPr>
        <w:t>釋初品中檀相義第十九</w:t>
      </w:r>
      <w:r w:rsidRPr="00E52B22">
        <w:rPr>
          <w:rFonts w:ascii="Times New Roman" w:eastAsia="標楷體" w:hAnsi="Times New Roman" w:cs="Roman Unicode"/>
          <w:b/>
          <w:bCs/>
          <w:sz w:val="28"/>
          <w:szCs w:val="28"/>
        </w:rPr>
        <w:t>〉</w:t>
      </w:r>
    </w:p>
    <w:p w:rsidR="00BA09FC" w:rsidRDefault="00BA09FC" w:rsidP="00BA09FC">
      <w:pPr>
        <w:widowControl/>
        <w:spacing w:beforeLines="50" w:before="180"/>
        <w:jc w:val="both"/>
        <w:rPr>
          <w:rFonts w:ascii="Times New Roman" w:eastAsia="新細明體" w:hAnsi="Times New Roman" w:cs="Times New Roman"/>
          <w:bCs/>
          <w:szCs w:val="24"/>
          <w:vertAlign w:val="superscript"/>
        </w:rPr>
      </w:pPr>
      <w:bookmarkStart w:id="346" w:name="0140c16"/>
      <w:bookmarkEnd w:id="345"/>
      <w:r w:rsidRPr="007A3393">
        <w:rPr>
          <w:rFonts w:ascii="Times New Roman" w:eastAsia="新細明體" w:hAnsi="Times New Roman" w:cs="Times New Roman" w:hint="eastAsia"/>
          <w:b/>
          <w:szCs w:val="20"/>
          <w:bdr w:val="single" w:sz="4" w:space="0" w:color="auto"/>
        </w:rPr>
        <w:t>一、布施之體</w:t>
      </w:r>
    </w:p>
    <w:p w:rsidR="00BA09FC" w:rsidRPr="007A3393" w:rsidRDefault="00BA09FC" w:rsidP="00BA09FC">
      <w:pPr>
        <w:widowControl/>
        <w:ind w:leftChars="50" w:left="120"/>
        <w:jc w:val="both"/>
        <w:rPr>
          <w:rFonts w:ascii="Times New Roman" w:eastAsia="新細明體" w:hAnsi="Times New Roman" w:cs="新細明體"/>
          <w:b/>
          <w:bCs/>
          <w:kern w:val="0"/>
          <w:szCs w:val="20"/>
          <w:bdr w:val="single" w:sz="4" w:space="0" w:color="auto"/>
        </w:rPr>
      </w:pPr>
      <w:r w:rsidRPr="007A3393">
        <w:rPr>
          <w:rFonts w:ascii="Times New Roman" w:eastAsia="新細明體" w:hAnsi="Times New Roman" w:cs="Times New Roman"/>
          <w:b/>
          <w:bCs/>
          <w:szCs w:val="20"/>
          <w:bdr w:val="single" w:sz="4" w:space="0" w:color="auto"/>
        </w:rPr>
        <w:lastRenderedPageBreak/>
        <w:t>（</w:t>
      </w: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新細明體"/>
          <w:b/>
          <w:bCs/>
          <w:kern w:val="0"/>
          <w:szCs w:val="20"/>
          <w:bdr w:val="single" w:sz="4" w:space="0" w:color="auto"/>
        </w:rPr>
        <w:t>布施心相應善思</w:t>
      </w:r>
      <w:r w:rsidRPr="007A3393">
        <w:rPr>
          <w:rFonts w:ascii="Times New Roman" w:eastAsia="新細明體" w:hAnsi="Times New Roman" w:cs="新細明體" w:hint="eastAsia"/>
          <w:b/>
          <w:bCs/>
          <w:kern w:val="0"/>
          <w:szCs w:val="20"/>
          <w:bdr w:val="single" w:sz="4" w:space="0" w:color="auto"/>
        </w:rPr>
        <w:t>（意業）</w:t>
      </w:r>
      <w:bookmarkEnd w:id="346"/>
    </w:p>
    <w:p w:rsidR="00BA09FC" w:rsidRPr="007A3393" w:rsidRDefault="00BA09FC" w:rsidP="00BA09FC">
      <w:pPr>
        <w:widowControl/>
        <w:spacing w:beforeLines="30" w:before="108"/>
        <w:ind w:leftChars="50" w:left="120"/>
        <w:jc w:val="both"/>
        <w:rPr>
          <w:rFonts w:ascii="Times New Roman" w:eastAsia="新細明體" w:hAnsi="Times New Roman" w:cs="新細明體"/>
          <w:b/>
          <w:bCs/>
          <w:kern w:val="0"/>
          <w:szCs w:val="20"/>
          <w:bdr w:val="single" w:sz="4" w:space="0" w:color="auto"/>
        </w:rPr>
      </w:pPr>
      <w:bookmarkStart w:id="347" w:name="0140c17"/>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hint="eastAsia"/>
          <w:b/>
          <w:szCs w:val="20"/>
          <w:bdr w:val="single" w:sz="4" w:space="0" w:color="auto"/>
        </w:rPr>
        <w:t>從善思起身口業亦是（通三業）</w:t>
      </w:r>
      <w:bookmarkEnd w:id="347"/>
    </w:p>
    <w:p w:rsidR="00BA09FC" w:rsidRPr="007A3393" w:rsidRDefault="00BA09FC" w:rsidP="00BA09FC">
      <w:pPr>
        <w:widowControl/>
        <w:spacing w:beforeLines="30" w:before="108"/>
        <w:ind w:leftChars="50" w:left="120"/>
        <w:jc w:val="both"/>
        <w:rPr>
          <w:rFonts w:ascii="Times New Roman" w:eastAsia="新細明體" w:hAnsi="Times New Roman" w:cs="Times New Roman"/>
          <w:b/>
          <w:bCs/>
          <w:szCs w:val="20"/>
          <w:bdr w:val="single" w:sz="4" w:space="0" w:color="auto"/>
        </w:rPr>
      </w:pPr>
      <w:bookmarkStart w:id="348" w:name="0140c18"/>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hint="eastAsia"/>
          <w:b/>
          <w:bCs/>
          <w:szCs w:val="20"/>
          <w:bdr w:val="single" w:sz="4" w:space="0" w:color="auto"/>
        </w:rPr>
        <w:t>三</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hint="eastAsia"/>
          <w:b/>
          <w:bCs/>
          <w:szCs w:val="20"/>
          <w:bdr w:val="single" w:sz="4" w:space="0" w:color="auto"/>
        </w:rPr>
        <w:t>有信、有福田、有財物，三事和合，心生捨法，能破慳</w:t>
      </w:r>
      <w:bookmarkEnd w:id="348"/>
    </w:p>
    <w:p w:rsidR="00BA09FC" w:rsidRPr="007A3393" w:rsidRDefault="00BA09FC" w:rsidP="00BA09FC">
      <w:pPr>
        <w:widowControl/>
        <w:spacing w:beforeLines="30" w:before="108"/>
        <w:jc w:val="both"/>
        <w:rPr>
          <w:rFonts w:ascii="Times New Roman" w:eastAsia="新細明體" w:hAnsi="Times New Roman" w:cs="新細明體"/>
          <w:b/>
          <w:bCs/>
          <w:kern w:val="0"/>
          <w:szCs w:val="20"/>
          <w:bdr w:val="single" w:sz="4" w:space="0" w:color="auto"/>
        </w:rPr>
      </w:pPr>
      <w:bookmarkStart w:id="349" w:name="0140c21"/>
      <w:r w:rsidRPr="007A3393">
        <w:rPr>
          <w:rFonts w:ascii="Times New Roman" w:eastAsia="新細明體" w:hAnsi="Times New Roman" w:cs="Times New Roman" w:hint="eastAsia"/>
          <w:b/>
          <w:bCs/>
          <w:szCs w:val="20"/>
          <w:bdr w:val="single" w:sz="4" w:space="0" w:color="auto"/>
        </w:rPr>
        <w:t>二、布施之</w:t>
      </w:r>
      <w:r w:rsidRPr="007A3393">
        <w:rPr>
          <w:rFonts w:ascii="Times New Roman" w:eastAsia="新細明體" w:hAnsi="Times New Roman" w:cs="Times New Roman"/>
          <w:b/>
          <w:bCs/>
          <w:szCs w:val="20"/>
          <w:bdr w:val="single" w:sz="4" w:space="0" w:color="auto"/>
        </w:rPr>
        <w:t>諸門分別</w:t>
      </w:r>
      <w:bookmarkEnd w:id="349"/>
    </w:p>
    <w:p w:rsidR="00BA09FC" w:rsidRPr="007A3393" w:rsidRDefault="00BA09FC" w:rsidP="00BA09FC">
      <w:pPr>
        <w:widowControl/>
        <w:spacing w:beforeLines="30" w:before="108"/>
        <w:jc w:val="both"/>
        <w:rPr>
          <w:rFonts w:ascii="Times New Roman" w:eastAsia="新細明體" w:hAnsi="Times New Roman" w:cs="新細明體"/>
          <w:b/>
          <w:kern w:val="0"/>
          <w:szCs w:val="20"/>
          <w:bdr w:val="single" w:sz="4" w:space="0" w:color="auto"/>
        </w:rPr>
      </w:pPr>
      <w:bookmarkStart w:id="350" w:name="0140c28"/>
      <w:r w:rsidRPr="007A3393">
        <w:rPr>
          <w:rFonts w:ascii="Times New Roman" w:eastAsia="新細明體" w:hAnsi="Times New Roman" w:cs="新細明體" w:hint="eastAsia"/>
          <w:b/>
          <w:kern w:val="0"/>
          <w:szCs w:val="20"/>
          <w:bdr w:val="single" w:sz="4" w:space="0" w:color="auto"/>
        </w:rPr>
        <w:t>三、淨施與不淨施</w:t>
      </w:r>
      <w:bookmarkEnd w:id="350"/>
    </w:p>
    <w:p w:rsidR="00BA09FC" w:rsidRPr="007A3393" w:rsidRDefault="00BA09FC" w:rsidP="00BA09FC">
      <w:pPr>
        <w:widowControl/>
        <w:ind w:leftChars="50" w:left="120"/>
        <w:jc w:val="both"/>
        <w:rPr>
          <w:rFonts w:ascii="Times New Roman" w:eastAsia="新細明體" w:hAnsi="Times New Roman" w:cs="新細明體"/>
          <w:b/>
          <w:bCs/>
          <w:kern w:val="0"/>
          <w:szCs w:val="20"/>
          <w:bdr w:val="single" w:sz="4" w:space="0" w:color="auto"/>
        </w:rPr>
      </w:pPr>
      <w:bookmarkStart w:id="351" w:name="0140c29"/>
      <w:r w:rsidRPr="007A3393">
        <w:rPr>
          <w:rFonts w:ascii="Times New Roman" w:eastAsia="新細明體" w:hAnsi="Times New Roman" w:cs="新細明體" w:hint="eastAsia"/>
          <w:b/>
          <w:bCs/>
          <w:kern w:val="0"/>
          <w:szCs w:val="20"/>
          <w:bdr w:val="single" w:sz="4" w:space="0" w:color="auto"/>
        </w:rPr>
        <w:t>（一）</w:t>
      </w:r>
      <w:r w:rsidRPr="007A3393">
        <w:rPr>
          <w:rFonts w:ascii="Times New Roman" w:eastAsia="新細明體" w:hAnsi="Times New Roman" w:cs="新細明體"/>
          <w:b/>
          <w:bCs/>
          <w:kern w:val="0"/>
          <w:szCs w:val="20"/>
          <w:bdr w:val="single" w:sz="4" w:space="0" w:color="auto"/>
        </w:rPr>
        <w:t>不淨施</w:t>
      </w:r>
      <w:bookmarkEnd w:id="351"/>
    </w:p>
    <w:p w:rsidR="00BA09FC" w:rsidRDefault="00BA09FC" w:rsidP="00BA09FC">
      <w:pPr>
        <w:widowControl/>
        <w:spacing w:beforeLines="30" w:before="108"/>
        <w:ind w:leftChars="50" w:left="120"/>
        <w:jc w:val="both"/>
        <w:rPr>
          <w:rFonts w:ascii="Times New Roman" w:eastAsia="新細明體" w:hAnsi="Times New Roman" w:cs="新細明體"/>
          <w:bCs/>
          <w:kern w:val="0"/>
          <w:szCs w:val="24"/>
          <w:bdr w:val="single" w:sz="4" w:space="0" w:color="auto"/>
        </w:rPr>
      </w:pPr>
      <w:bookmarkStart w:id="352" w:name="0141a07"/>
      <w:r w:rsidRPr="007A3393">
        <w:rPr>
          <w:rFonts w:ascii="Times New Roman" w:eastAsia="新細明體" w:hAnsi="Times New Roman" w:cs="新細明體" w:hint="eastAsia"/>
          <w:b/>
          <w:bCs/>
          <w:kern w:val="0"/>
          <w:szCs w:val="20"/>
          <w:bdr w:val="single" w:sz="4" w:space="0" w:color="auto"/>
        </w:rPr>
        <w:t>（二）</w:t>
      </w:r>
      <w:r w:rsidRPr="007A3393">
        <w:rPr>
          <w:rFonts w:ascii="Times New Roman" w:eastAsia="新細明體" w:hAnsi="Times New Roman" w:cs="新細明體"/>
          <w:b/>
          <w:bCs/>
          <w:kern w:val="0"/>
          <w:szCs w:val="20"/>
          <w:bdr w:val="single" w:sz="4" w:space="0" w:color="auto"/>
        </w:rPr>
        <w:t>淨施</w:t>
      </w:r>
    </w:p>
    <w:p w:rsidR="00BA09FC" w:rsidRPr="007A3393" w:rsidRDefault="00BA09FC" w:rsidP="00BA09FC">
      <w:pPr>
        <w:widowControl/>
        <w:ind w:leftChars="100" w:left="240"/>
        <w:jc w:val="both"/>
        <w:rPr>
          <w:rFonts w:ascii="Times New Roman" w:eastAsia="新細明體" w:hAnsi="Times New Roman" w:cs="新細明體"/>
          <w:b/>
          <w:bCs/>
          <w:kern w:val="0"/>
          <w:szCs w:val="20"/>
        </w:rPr>
      </w:pPr>
      <w:r w:rsidRPr="007A3393">
        <w:rPr>
          <w:rFonts w:ascii="Times New Roman" w:eastAsia="新細明體" w:hAnsi="Times New Roman" w:cs="Times New Roman" w:hint="eastAsia"/>
          <w:b/>
          <w:bCs/>
          <w:kern w:val="0"/>
          <w:szCs w:val="20"/>
          <w:bdr w:val="single" w:sz="4" w:space="0" w:color="auto"/>
        </w:rPr>
        <w:t>1</w:t>
      </w:r>
      <w:r w:rsidRPr="007A3393">
        <w:rPr>
          <w:rFonts w:ascii="Times New Roman" w:eastAsia="新細明體" w:hAnsi="Times New Roman" w:cs="Times New Roman" w:hint="eastAsia"/>
          <w:b/>
          <w:bCs/>
          <w:kern w:val="0"/>
          <w:szCs w:val="20"/>
          <w:bdr w:val="single" w:sz="4" w:space="0" w:color="auto"/>
        </w:rPr>
        <w:t>、</w:t>
      </w:r>
      <w:r w:rsidRPr="007A3393">
        <w:rPr>
          <w:rFonts w:ascii="Times New Roman" w:eastAsia="新細明體" w:hAnsi="Times New Roman" w:cs="新細明體"/>
          <w:b/>
          <w:bCs/>
          <w:kern w:val="0"/>
          <w:szCs w:val="20"/>
          <w:bdr w:val="single" w:sz="4" w:space="0" w:color="auto"/>
        </w:rPr>
        <w:t>離</w:t>
      </w:r>
      <w:r w:rsidRPr="007A3393">
        <w:rPr>
          <w:rFonts w:ascii="Times New Roman" w:eastAsia="新細明體" w:hAnsi="Times New Roman" w:cs="新細明體" w:hint="eastAsia"/>
          <w:b/>
          <w:bCs/>
          <w:kern w:val="0"/>
          <w:szCs w:val="20"/>
          <w:bdr w:val="single" w:sz="4" w:space="0" w:color="auto"/>
        </w:rPr>
        <w:t>諸</w:t>
      </w:r>
      <w:r w:rsidRPr="007A3393">
        <w:rPr>
          <w:rFonts w:ascii="Times New Roman" w:eastAsia="新細明體" w:hAnsi="Times New Roman" w:cs="新細明體"/>
          <w:b/>
          <w:bCs/>
          <w:kern w:val="0"/>
          <w:szCs w:val="20"/>
          <w:bdr w:val="single" w:sz="4" w:space="0" w:color="auto"/>
        </w:rPr>
        <w:t>雜染而施</w:t>
      </w:r>
      <w:r w:rsidRPr="007A3393">
        <w:rPr>
          <w:rFonts w:ascii="Times New Roman" w:eastAsia="新細明體" w:hAnsi="Times New Roman" w:cs="新細明體" w:hint="eastAsia"/>
          <w:b/>
          <w:bCs/>
          <w:kern w:val="0"/>
          <w:szCs w:val="20"/>
          <w:bdr w:val="single" w:sz="4" w:space="0" w:color="auto"/>
        </w:rPr>
        <w:t>（十六事）</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A019</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p.35</w:t>
      </w:r>
      <w:r w:rsidRPr="007A3393">
        <w:rPr>
          <w:rFonts w:ascii="Times New Roman" w:eastAsia="新細明體" w:hAnsi="Times New Roman" w:cs="Times New Roman" w:hint="eastAsia"/>
          <w:szCs w:val="20"/>
        </w:rPr>
        <w:t>）</w:t>
      </w:r>
      <w:bookmarkEnd w:id="352"/>
    </w:p>
    <w:p w:rsidR="00BA09FC" w:rsidRPr="007A3393" w:rsidRDefault="00BA09FC" w:rsidP="00BA09FC">
      <w:pPr>
        <w:widowControl/>
        <w:spacing w:beforeLines="30" w:before="108"/>
        <w:ind w:leftChars="100" w:left="240"/>
        <w:jc w:val="both"/>
        <w:rPr>
          <w:rFonts w:ascii="Times New Roman" w:eastAsia="新細明體" w:hAnsi="Times New Roman" w:cs="新細明體"/>
          <w:b/>
          <w:bCs/>
          <w:kern w:val="0"/>
          <w:szCs w:val="20"/>
        </w:rPr>
      </w:pPr>
      <w:r w:rsidRPr="007A3393">
        <w:rPr>
          <w:rFonts w:ascii="Times New Roman" w:eastAsia="新細明體" w:hAnsi="Times New Roman" w:cs="Times New Roman" w:hint="eastAsia"/>
          <w:b/>
          <w:bCs/>
          <w:kern w:val="0"/>
          <w:szCs w:val="20"/>
          <w:bdr w:val="single" w:sz="4" w:space="0" w:color="auto"/>
        </w:rPr>
        <w:t>2</w:t>
      </w:r>
      <w:r w:rsidRPr="007A3393">
        <w:rPr>
          <w:rFonts w:ascii="Times New Roman" w:eastAsia="新細明體" w:hAnsi="Times New Roman" w:cs="Times New Roman" w:hint="eastAsia"/>
          <w:b/>
          <w:bCs/>
          <w:kern w:val="0"/>
          <w:szCs w:val="20"/>
          <w:bdr w:val="single" w:sz="4" w:space="0" w:color="auto"/>
        </w:rPr>
        <w:t>、</w:t>
      </w:r>
      <w:r w:rsidRPr="007A3393">
        <w:rPr>
          <w:rFonts w:ascii="Times New Roman" w:eastAsia="新細明體" w:hAnsi="Times New Roman" w:cs="新細明體"/>
          <w:b/>
          <w:bCs/>
          <w:kern w:val="0"/>
          <w:szCs w:val="20"/>
          <w:bdr w:val="single" w:sz="4" w:space="0" w:color="auto"/>
        </w:rPr>
        <w:t>為道淨心而施</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A019</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p.35</w:t>
      </w:r>
      <w:r w:rsidRPr="007A3393">
        <w:rPr>
          <w:rFonts w:ascii="Times New Roman" w:eastAsia="新細明體" w:hAnsi="Times New Roman" w:cs="Times New Roman" w:hint="eastAsia"/>
          <w:szCs w:val="20"/>
        </w:rPr>
        <w:t>）</w:t>
      </w:r>
    </w:p>
    <w:p w:rsidR="00BA09FC" w:rsidRDefault="00BA09FC" w:rsidP="00BA09FC">
      <w:pPr>
        <w:widowControl/>
        <w:snapToGrid w:val="0"/>
        <w:spacing w:beforeLines="20" w:before="72"/>
        <w:jc w:val="both"/>
        <w:rPr>
          <w:rFonts w:ascii="Times New Roman" w:eastAsia="新細明體" w:hAnsi="Times New Roman" w:cs="Times New Roman"/>
          <w:bCs/>
          <w:kern w:val="0"/>
          <w:szCs w:val="24"/>
          <w:vertAlign w:val="superscript"/>
        </w:rPr>
      </w:pPr>
      <w:bookmarkStart w:id="353" w:name="0141a19"/>
      <w:r w:rsidRPr="007A3393">
        <w:rPr>
          <w:rFonts w:ascii="Times New Roman" w:eastAsia="新細明體" w:hAnsi="Times New Roman" w:cs="Times New Roman" w:hint="eastAsia"/>
          <w:b/>
          <w:bCs/>
          <w:kern w:val="0"/>
          <w:szCs w:val="20"/>
          <w:bdr w:val="single" w:sz="4" w:space="0" w:color="auto"/>
        </w:rPr>
        <w:t>四、</w:t>
      </w:r>
      <w:r w:rsidRPr="007A3393">
        <w:rPr>
          <w:rFonts w:ascii="Times New Roman" w:eastAsia="新細明體" w:hAnsi="Times New Roman" w:cs="新細明體"/>
          <w:b/>
          <w:bCs/>
          <w:kern w:val="0"/>
          <w:szCs w:val="20"/>
          <w:bdr w:val="single" w:sz="4" w:space="0" w:color="auto"/>
        </w:rPr>
        <w:t>布施離惡得善</w:t>
      </w:r>
    </w:p>
    <w:p w:rsidR="00BA09FC" w:rsidRDefault="00BA09FC" w:rsidP="00BA09FC">
      <w:pPr>
        <w:widowControl/>
        <w:spacing w:beforeLines="10" w:before="36"/>
        <w:ind w:leftChars="50" w:left="120"/>
        <w:jc w:val="both"/>
        <w:rPr>
          <w:rFonts w:ascii="Times New Roman" w:eastAsia="新細明體" w:hAnsi="Times New Roman" w:cs="新細明體"/>
          <w:b/>
          <w:bCs/>
          <w:kern w:val="0"/>
          <w:szCs w:val="24"/>
        </w:rPr>
      </w:pPr>
      <w:r w:rsidRPr="007A3393">
        <w:rPr>
          <w:rFonts w:ascii="Times New Roman" w:eastAsia="新細明體" w:hAnsi="Times New Roman" w:cs="Times New Roman" w:hint="eastAsia"/>
          <w:b/>
          <w:bCs/>
          <w:kern w:val="0"/>
          <w:szCs w:val="20"/>
          <w:bdr w:val="single" w:sz="4" w:space="0" w:color="auto"/>
        </w:rPr>
        <w:t>（一）</w:t>
      </w:r>
      <w:r w:rsidRPr="007A3393">
        <w:rPr>
          <w:rFonts w:ascii="Times New Roman" w:eastAsia="新細明體" w:hAnsi="Times New Roman" w:cs="新細明體"/>
          <w:b/>
          <w:bCs/>
          <w:kern w:val="0"/>
          <w:szCs w:val="20"/>
          <w:bdr w:val="single" w:sz="4" w:space="0" w:color="auto"/>
        </w:rPr>
        <w:t>離惡</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新細明體"/>
          <w:b/>
          <w:bCs/>
          <w:kern w:val="0"/>
          <w:szCs w:val="20"/>
          <w:bdr w:val="single" w:sz="4" w:space="0" w:color="auto"/>
        </w:rPr>
        <w:t>慳貪不善煩惱悉皆薄</w:t>
      </w:r>
      <w:bookmarkEnd w:id="353"/>
    </w:p>
    <w:p w:rsidR="00BA09FC" w:rsidRDefault="00BA09FC" w:rsidP="00BA09FC">
      <w:pPr>
        <w:widowControl/>
        <w:spacing w:beforeLines="30" w:before="108"/>
        <w:ind w:leftChars="50" w:left="120"/>
        <w:jc w:val="both"/>
        <w:rPr>
          <w:rFonts w:ascii="Times New Roman" w:eastAsia="新細明體" w:hAnsi="Times New Roman" w:cs="新細明體"/>
          <w:b/>
          <w:bCs/>
          <w:kern w:val="0"/>
          <w:szCs w:val="24"/>
        </w:rPr>
      </w:pPr>
      <w:bookmarkStart w:id="354" w:name="0141b01"/>
      <w:r w:rsidRPr="007A3393">
        <w:rPr>
          <w:rFonts w:ascii="Times New Roman" w:eastAsia="新細明體" w:hAnsi="Times New Roman" w:cs="Times New Roman" w:hint="eastAsia"/>
          <w:b/>
          <w:bCs/>
          <w:kern w:val="0"/>
          <w:szCs w:val="20"/>
          <w:bdr w:val="single" w:sz="4" w:space="0" w:color="auto"/>
        </w:rPr>
        <w:t>（二）</w:t>
      </w:r>
      <w:r w:rsidRPr="007A3393">
        <w:rPr>
          <w:rFonts w:ascii="Times New Roman" w:eastAsia="新細明體" w:hAnsi="Times New Roman" w:cs="新細明體"/>
          <w:b/>
          <w:bCs/>
          <w:kern w:val="0"/>
          <w:szCs w:val="20"/>
          <w:bdr w:val="single" w:sz="4" w:space="0" w:color="auto"/>
        </w:rPr>
        <w:t>諸善法心生</w:t>
      </w:r>
    </w:p>
    <w:p w:rsidR="00BA09FC" w:rsidRDefault="00BA09FC" w:rsidP="00BA09FC">
      <w:pPr>
        <w:widowControl/>
        <w:ind w:leftChars="100" w:left="240"/>
        <w:jc w:val="both"/>
        <w:rPr>
          <w:rFonts w:ascii="Times New Roman" w:eastAsia="新細明體" w:hAnsi="Times New Roman" w:cs="新細明體"/>
          <w:b/>
          <w:bCs/>
          <w:kern w:val="0"/>
          <w:szCs w:val="24"/>
        </w:rPr>
      </w:pPr>
      <w:r w:rsidRPr="007A3393">
        <w:rPr>
          <w:rFonts w:ascii="Times New Roman" w:eastAsia="新細明體" w:hAnsi="Times New Roman" w:cs="Times New Roman" w:hint="eastAsia"/>
          <w:b/>
          <w:bCs/>
          <w:kern w:val="0"/>
          <w:szCs w:val="20"/>
          <w:bdr w:val="single" w:sz="4" w:space="0" w:color="auto"/>
        </w:rPr>
        <w:t>1</w:t>
      </w:r>
      <w:r w:rsidRPr="007A3393">
        <w:rPr>
          <w:rFonts w:ascii="Times New Roman" w:eastAsia="新細明體" w:hAnsi="Times New Roman" w:cs="Times New Roman" w:hint="eastAsia"/>
          <w:b/>
          <w:bCs/>
          <w:kern w:val="0"/>
          <w:szCs w:val="20"/>
          <w:bdr w:val="single" w:sz="4" w:space="0" w:color="auto"/>
        </w:rPr>
        <w:t>、</w:t>
      </w:r>
      <w:r w:rsidRPr="007A3393">
        <w:rPr>
          <w:rFonts w:ascii="Times New Roman" w:eastAsia="新細明體" w:hAnsi="Times New Roman" w:cs="新細明體"/>
          <w:b/>
          <w:bCs/>
          <w:kern w:val="0"/>
          <w:szCs w:val="20"/>
          <w:bdr w:val="single" w:sz="4" w:space="0" w:color="auto"/>
        </w:rPr>
        <w:t>約引生定慧說</w:t>
      </w:r>
      <w:bookmarkEnd w:id="354"/>
    </w:p>
    <w:p w:rsidR="00BA09FC" w:rsidRPr="007A3393" w:rsidRDefault="00BA09FC" w:rsidP="00BA09FC">
      <w:pPr>
        <w:widowControl/>
        <w:spacing w:beforeLines="30" w:before="108"/>
        <w:ind w:leftChars="100" w:left="240"/>
        <w:jc w:val="both"/>
        <w:rPr>
          <w:rFonts w:ascii="Times New Roman" w:eastAsia="新細明體" w:hAnsi="Times New Roman" w:cs="新細明體"/>
          <w:b/>
          <w:bCs/>
          <w:kern w:val="0"/>
          <w:szCs w:val="20"/>
        </w:rPr>
      </w:pPr>
      <w:bookmarkStart w:id="355" w:name="0141b04"/>
      <w:r w:rsidRPr="007A3393">
        <w:rPr>
          <w:rFonts w:ascii="Times New Roman" w:eastAsia="新細明體" w:hAnsi="Times New Roman" w:cs="Times New Roman" w:hint="eastAsia"/>
          <w:b/>
          <w:bCs/>
          <w:kern w:val="0"/>
          <w:szCs w:val="20"/>
          <w:bdr w:val="single" w:sz="4" w:space="0" w:color="auto"/>
        </w:rPr>
        <w:t>2</w:t>
      </w:r>
      <w:r w:rsidRPr="007A3393">
        <w:rPr>
          <w:rFonts w:ascii="Times New Roman" w:eastAsia="新細明體" w:hAnsi="Times New Roman" w:cs="Times New Roman" w:hint="eastAsia"/>
          <w:b/>
          <w:bCs/>
          <w:kern w:val="0"/>
          <w:szCs w:val="20"/>
          <w:bdr w:val="single" w:sz="4" w:space="0" w:color="auto"/>
        </w:rPr>
        <w:t>、</w:t>
      </w:r>
      <w:r w:rsidRPr="007A3393">
        <w:rPr>
          <w:rFonts w:ascii="Times New Roman" w:eastAsia="新細明體" w:hAnsi="Times New Roman" w:cs="新細明體"/>
          <w:b/>
          <w:bCs/>
          <w:kern w:val="0"/>
          <w:szCs w:val="20"/>
          <w:bdr w:val="single" w:sz="4" w:space="0" w:color="auto"/>
        </w:rPr>
        <w:t>約生起相似三十七品</w:t>
      </w:r>
      <w:r w:rsidRPr="007A3393">
        <w:rPr>
          <w:rFonts w:ascii="Times New Roman" w:eastAsia="新細明體" w:hAnsi="Times New Roman" w:cs="新細明體" w:hint="eastAsia"/>
          <w:b/>
          <w:bCs/>
          <w:kern w:val="0"/>
          <w:szCs w:val="20"/>
          <w:bdr w:val="single" w:sz="4" w:space="0" w:color="auto"/>
        </w:rPr>
        <w:t>說</w:t>
      </w:r>
      <w:bookmarkEnd w:id="355"/>
    </w:p>
    <w:p w:rsidR="00BA09FC" w:rsidRPr="007A3393" w:rsidRDefault="00BA09FC" w:rsidP="00BA09FC">
      <w:pPr>
        <w:widowControl/>
        <w:spacing w:beforeLines="30" w:before="108"/>
        <w:jc w:val="both"/>
        <w:rPr>
          <w:rFonts w:ascii="Times New Roman" w:eastAsia="新細明體" w:hAnsi="Times New Roman" w:cs="新細明體"/>
          <w:bCs/>
          <w:kern w:val="0"/>
          <w:szCs w:val="20"/>
          <w:bdr w:val="single" w:sz="4" w:space="0" w:color="auto"/>
        </w:rPr>
      </w:pPr>
      <w:bookmarkStart w:id="356" w:name="0141b10"/>
      <w:r w:rsidRPr="007A3393">
        <w:rPr>
          <w:rFonts w:ascii="Times New Roman" w:eastAsia="新細明體" w:hAnsi="Times New Roman" w:cs="Times New Roman" w:hint="eastAsia"/>
          <w:b/>
          <w:bCs/>
          <w:kern w:val="0"/>
          <w:szCs w:val="20"/>
          <w:bdr w:val="single" w:sz="4" w:space="0" w:color="auto"/>
        </w:rPr>
        <w:t>五</w:t>
      </w:r>
      <w:r w:rsidRPr="007A3393">
        <w:rPr>
          <w:rFonts w:ascii="Times New Roman" w:eastAsia="新細明體" w:hAnsi="Times New Roman" w:cs="Times New Roman"/>
          <w:b/>
          <w:bCs/>
          <w:kern w:val="0"/>
          <w:szCs w:val="20"/>
          <w:bdr w:val="single" w:sz="4" w:space="0" w:color="auto"/>
        </w:rPr>
        <w:t>、</w:t>
      </w:r>
      <w:r w:rsidRPr="007A3393">
        <w:rPr>
          <w:rFonts w:ascii="Times New Roman" w:eastAsia="新細明體" w:hAnsi="Times New Roman" w:cs="新細明體"/>
          <w:b/>
          <w:bCs/>
          <w:kern w:val="0"/>
          <w:szCs w:val="20"/>
          <w:bdr w:val="single" w:sz="4" w:space="0" w:color="auto"/>
        </w:rPr>
        <w:t>施果</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A019</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p.36</w:t>
      </w:r>
      <w:r w:rsidRPr="007A3393">
        <w:rPr>
          <w:rFonts w:ascii="Times New Roman" w:eastAsia="新細明體" w:hAnsi="Times New Roman" w:cs="Times New Roman" w:hint="eastAsia"/>
          <w:szCs w:val="20"/>
        </w:rPr>
        <w:t>）</w:t>
      </w:r>
    </w:p>
    <w:p w:rsidR="00BA09FC" w:rsidRPr="007A3393" w:rsidRDefault="00BA09FC" w:rsidP="00BA09FC">
      <w:pPr>
        <w:widowControl/>
        <w:ind w:leftChars="50" w:left="120"/>
        <w:jc w:val="both"/>
        <w:rPr>
          <w:rFonts w:ascii="Times New Roman" w:eastAsia="新細明體" w:hAnsi="Times New Roman" w:cs="新細明體"/>
          <w:b/>
          <w:bCs/>
          <w:kern w:val="0"/>
          <w:szCs w:val="20"/>
        </w:rPr>
      </w:pPr>
      <w:r w:rsidRPr="007A3393">
        <w:rPr>
          <w:rFonts w:ascii="Times New Roman" w:eastAsia="新細明體" w:hAnsi="Times New Roman" w:cs="Times New Roman" w:hint="eastAsia"/>
          <w:b/>
          <w:bCs/>
          <w:kern w:val="0"/>
          <w:szCs w:val="20"/>
          <w:bdr w:val="single" w:sz="4" w:space="0" w:color="auto"/>
        </w:rPr>
        <w:t>（一）</w:t>
      </w:r>
      <w:r w:rsidRPr="007A3393">
        <w:rPr>
          <w:rFonts w:ascii="Times New Roman" w:eastAsia="新細明體" w:hAnsi="Times New Roman" w:cs="新細明體"/>
          <w:b/>
          <w:bCs/>
          <w:kern w:val="0"/>
          <w:szCs w:val="20"/>
          <w:bdr w:val="single" w:sz="4" w:space="0" w:color="auto"/>
        </w:rPr>
        <w:t>是三十二相因緣</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A019</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p.36</w:t>
      </w:r>
      <w:r w:rsidRPr="007A3393">
        <w:rPr>
          <w:rFonts w:ascii="Times New Roman" w:eastAsia="新細明體" w:hAnsi="Times New Roman" w:cs="Times New Roman" w:hint="eastAsia"/>
          <w:szCs w:val="20"/>
        </w:rPr>
        <w:t>）</w:t>
      </w:r>
      <w:bookmarkEnd w:id="356"/>
    </w:p>
    <w:p w:rsidR="00BA09FC" w:rsidRPr="007A3393" w:rsidRDefault="00BA09FC" w:rsidP="00BA09FC">
      <w:pPr>
        <w:widowControl/>
        <w:spacing w:beforeLines="30" w:before="108"/>
        <w:ind w:leftChars="50" w:left="120"/>
        <w:jc w:val="both"/>
        <w:rPr>
          <w:rFonts w:ascii="Times New Roman" w:eastAsia="新細明體" w:hAnsi="Times New Roman" w:cs="新細明體"/>
          <w:b/>
          <w:bCs/>
          <w:kern w:val="0"/>
          <w:szCs w:val="20"/>
        </w:rPr>
      </w:pPr>
      <w:bookmarkStart w:id="357" w:name="0141c05"/>
      <w:r w:rsidRPr="007A3393">
        <w:rPr>
          <w:rFonts w:ascii="Times New Roman" w:eastAsia="新細明體" w:hAnsi="Times New Roman" w:cs="Times New Roman" w:hint="eastAsia"/>
          <w:b/>
          <w:bCs/>
          <w:kern w:val="0"/>
          <w:szCs w:val="20"/>
          <w:bdr w:val="single" w:sz="4" w:space="0" w:color="auto"/>
        </w:rPr>
        <w:t>（二）</w:t>
      </w:r>
      <w:r w:rsidRPr="007A3393">
        <w:rPr>
          <w:rFonts w:ascii="Times New Roman" w:eastAsia="新細明體" w:hAnsi="Times New Roman" w:cs="新細明體"/>
          <w:b/>
          <w:bCs/>
          <w:kern w:val="0"/>
          <w:szCs w:val="20"/>
          <w:bdr w:val="single" w:sz="4" w:space="0" w:color="auto"/>
        </w:rPr>
        <w:t>是輪王七寶因緣</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A019</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p.36</w:t>
      </w:r>
      <w:r w:rsidRPr="007A3393">
        <w:rPr>
          <w:rFonts w:ascii="Times New Roman" w:eastAsia="新細明體" w:hAnsi="Times New Roman" w:cs="Times New Roman" w:hint="eastAsia"/>
          <w:szCs w:val="20"/>
        </w:rPr>
        <w:t>）</w:t>
      </w:r>
      <w:bookmarkEnd w:id="357"/>
    </w:p>
    <w:p w:rsidR="00BA09FC" w:rsidRDefault="00BA09FC" w:rsidP="00BA09FC">
      <w:pPr>
        <w:spacing w:beforeLines="30" w:before="108" w:line="330" w:lineRule="exact"/>
        <w:jc w:val="both"/>
        <w:rPr>
          <w:rFonts w:ascii="Times New Roman" w:eastAsia="新細明體" w:hAnsi="Times New Roman" w:cs="Times New Roman"/>
          <w:bCs/>
          <w:szCs w:val="24"/>
          <w:vertAlign w:val="superscript"/>
        </w:rPr>
      </w:pPr>
      <w:bookmarkStart w:id="358" w:name="0141c07"/>
      <w:r w:rsidRPr="007A3393">
        <w:rPr>
          <w:rFonts w:ascii="Times New Roman" w:eastAsia="新細明體" w:hAnsi="Times New Roman" w:cs="Times New Roman" w:hint="eastAsia"/>
          <w:b/>
          <w:bCs/>
          <w:kern w:val="0"/>
          <w:szCs w:val="20"/>
          <w:bdr w:val="single" w:sz="4" w:space="0" w:color="auto"/>
        </w:rPr>
        <w:t>六、</w:t>
      </w:r>
      <w:r w:rsidRPr="007A3393">
        <w:rPr>
          <w:rFonts w:ascii="Times New Roman" w:eastAsia="新細明體" w:hAnsi="Times New Roman" w:cs="Times New Roman"/>
          <w:b/>
          <w:bCs/>
          <w:szCs w:val="20"/>
          <w:bdr w:val="single" w:sz="4" w:space="0" w:color="auto"/>
        </w:rPr>
        <w:t>布施得報増多</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得福増多</w:t>
      </w:r>
    </w:p>
    <w:p w:rsidR="00BA09FC" w:rsidRDefault="00BA09FC" w:rsidP="00BA09FC">
      <w:pPr>
        <w:widowControl/>
        <w:spacing w:line="330" w:lineRule="exact"/>
        <w:ind w:leftChars="50" w:left="120"/>
        <w:jc w:val="both"/>
        <w:rPr>
          <w:rFonts w:ascii="Times New Roman" w:eastAsia="新細明體" w:hAnsi="Times New Roman" w:cs="Times New Roman"/>
          <w:bCs/>
          <w:kern w:val="0"/>
          <w:szCs w:val="24"/>
          <w:vertAlign w:val="superscript"/>
        </w:rPr>
      </w:pPr>
      <w:r w:rsidRPr="007A3393">
        <w:rPr>
          <w:rFonts w:ascii="Times New Roman" w:eastAsia="新細明體" w:hAnsi="Times New Roman" w:cs="新細明體" w:hint="eastAsia"/>
          <w:b/>
          <w:bCs/>
          <w:kern w:val="0"/>
          <w:szCs w:val="20"/>
          <w:bdr w:val="single" w:sz="4" w:space="0" w:color="auto"/>
        </w:rPr>
        <w:t>（一）</w:t>
      </w:r>
      <w:r w:rsidRPr="007A3393">
        <w:rPr>
          <w:rFonts w:ascii="Times New Roman" w:eastAsia="新細明體" w:hAnsi="Times New Roman" w:cs="新細明體"/>
          <w:b/>
          <w:bCs/>
          <w:kern w:val="0"/>
          <w:szCs w:val="20"/>
          <w:bdr w:val="single" w:sz="4" w:space="0" w:color="auto"/>
        </w:rPr>
        <w:t>得時施</w:t>
      </w:r>
      <w:bookmarkEnd w:id="358"/>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bookmarkStart w:id="359" w:name="0141c09"/>
      <w:r w:rsidRPr="007A3393">
        <w:rPr>
          <w:rFonts w:ascii="Times New Roman" w:eastAsia="新細明體" w:hAnsi="Times New Roman" w:cs="新細明體" w:hint="eastAsia"/>
          <w:b/>
          <w:bCs/>
          <w:kern w:val="0"/>
          <w:szCs w:val="20"/>
          <w:bdr w:val="single" w:sz="4" w:space="0" w:color="auto"/>
        </w:rPr>
        <w:t>（二）</w:t>
      </w:r>
      <w:r w:rsidRPr="007A3393">
        <w:rPr>
          <w:rFonts w:ascii="Times New Roman" w:eastAsia="新細明體" w:hAnsi="Times New Roman" w:cs="新細明體"/>
          <w:b/>
          <w:bCs/>
          <w:kern w:val="0"/>
          <w:szCs w:val="20"/>
          <w:bdr w:val="single" w:sz="4" w:space="0" w:color="auto"/>
        </w:rPr>
        <w:t>隨所須施</w:t>
      </w:r>
      <w:bookmarkEnd w:id="359"/>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bookmarkStart w:id="360" w:name="0141c10"/>
      <w:r w:rsidRPr="007A3393">
        <w:rPr>
          <w:rFonts w:ascii="Times New Roman" w:eastAsia="新細明體" w:hAnsi="Times New Roman" w:cs="新細明體" w:hint="eastAsia"/>
          <w:b/>
          <w:bCs/>
          <w:kern w:val="0"/>
          <w:szCs w:val="20"/>
          <w:bdr w:val="single" w:sz="4" w:space="0" w:color="auto"/>
        </w:rPr>
        <w:t>（三）</w:t>
      </w:r>
      <w:r w:rsidRPr="007A3393">
        <w:rPr>
          <w:rFonts w:ascii="Times New Roman" w:eastAsia="新細明體" w:hAnsi="Times New Roman" w:cs="新細明體"/>
          <w:b/>
          <w:bCs/>
          <w:kern w:val="0"/>
          <w:szCs w:val="20"/>
          <w:bdr w:val="single" w:sz="4" w:space="0" w:color="auto"/>
        </w:rPr>
        <w:t>曠路中施</w:t>
      </w:r>
      <w:bookmarkEnd w:id="360"/>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rPr>
      </w:pPr>
      <w:bookmarkStart w:id="361" w:name="0141c11"/>
      <w:r w:rsidRPr="007A3393">
        <w:rPr>
          <w:rFonts w:ascii="Times New Roman" w:eastAsia="新細明體" w:hAnsi="Times New Roman" w:cs="新細明體" w:hint="eastAsia"/>
          <w:b/>
          <w:bCs/>
          <w:kern w:val="0"/>
          <w:szCs w:val="20"/>
          <w:bdr w:val="single" w:sz="4" w:space="0" w:color="auto"/>
        </w:rPr>
        <w:t>（四）</w:t>
      </w:r>
      <w:r w:rsidRPr="007A3393">
        <w:rPr>
          <w:rFonts w:ascii="Times New Roman" w:eastAsia="新細明體" w:hAnsi="Times New Roman" w:cs="新細明體"/>
          <w:b/>
          <w:bCs/>
          <w:kern w:val="0"/>
          <w:szCs w:val="20"/>
          <w:bdr w:val="single" w:sz="4" w:space="0" w:color="auto"/>
        </w:rPr>
        <w:t>常施不廢</w:t>
      </w:r>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rPr>
      </w:pPr>
      <w:r w:rsidRPr="007A3393">
        <w:rPr>
          <w:rFonts w:ascii="Times New Roman" w:eastAsia="新細明體" w:hAnsi="Times New Roman" w:cs="新細明體" w:hint="eastAsia"/>
          <w:b/>
          <w:bCs/>
          <w:kern w:val="0"/>
          <w:szCs w:val="20"/>
          <w:bdr w:val="single" w:sz="4" w:space="0" w:color="auto"/>
        </w:rPr>
        <w:t>（五）</w:t>
      </w:r>
      <w:r w:rsidRPr="007A3393">
        <w:rPr>
          <w:rFonts w:ascii="Times New Roman" w:eastAsia="新細明體" w:hAnsi="Times New Roman" w:cs="新細明體"/>
          <w:b/>
          <w:bCs/>
          <w:kern w:val="0"/>
          <w:szCs w:val="20"/>
          <w:bdr w:val="single" w:sz="4" w:space="0" w:color="auto"/>
        </w:rPr>
        <w:t>如求者意施</w:t>
      </w:r>
      <w:bookmarkEnd w:id="361"/>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rPr>
      </w:pPr>
      <w:bookmarkStart w:id="362" w:name="0141c12"/>
      <w:r w:rsidRPr="007A3393">
        <w:rPr>
          <w:rFonts w:ascii="Times New Roman" w:eastAsia="新細明體" w:hAnsi="Times New Roman" w:cs="新細明體" w:hint="eastAsia"/>
          <w:b/>
          <w:bCs/>
          <w:kern w:val="0"/>
          <w:szCs w:val="20"/>
          <w:bdr w:val="single" w:sz="4" w:space="0" w:color="auto"/>
        </w:rPr>
        <w:t>（六）</w:t>
      </w:r>
      <w:r w:rsidRPr="007A3393">
        <w:rPr>
          <w:rFonts w:ascii="Times New Roman" w:eastAsia="新細明體" w:hAnsi="Times New Roman" w:cs="新細明體"/>
          <w:b/>
          <w:bCs/>
          <w:kern w:val="0"/>
          <w:szCs w:val="20"/>
          <w:bdr w:val="single" w:sz="4" w:space="0" w:color="auto"/>
        </w:rPr>
        <w:t>施物重故</w:t>
      </w:r>
      <w:bookmarkEnd w:id="362"/>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rPr>
      </w:pPr>
      <w:bookmarkStart w:id="363" w:name="0141c13"/>
      <w:r w:rsidRPr="007A3393">
        <w:rPr>
          <w:rFonts w:ascii="Times New Roman" w:eastAsia="新細明體" w:hAnsi="Times New Roman" w:cs="新細明體" w:hint="eastAsia"/>
          <w:b/>
          <w:bCs/>
          <w:kern w:val="0"/>
          <w:szCs w:val="20"/>
          <w:bdr w:val="single" w:sz="4" w:space="0" w:color="auto"/>
        </w:rPr>
        <w:t>（七）</w:t>
      </w:r>
      <w:r w:rsidRPr="007A3393">
        <w:rPr>
          <w:rFonts w:ascii="Times New Roman" w:eastAsia="新細明體" w:hAnsi="Times New Roman" w:cs="新細明體"/>
          <w:b/>
          <w:bCs/>
          <w:kern w:val="0"/>
          <w:szCs w:val="20"/>
          <w:bdr w:val="single" w:sz="4" w:space="0" w:color="auto"/>
        </w:rPr>
        <w:t>施善人故</w:t>
      </w:r>
      <w:bookmarkEnd w:id="363"/>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bookmarkStart w:id="364" w:name="0141c14"/>
      <w:r w:rsidRPr="007A3393">
        <w:rPr>
          <w:rFonts w:ascii="Times New Roman" w:eastAsia="新細明體" w:hAnsi="Times New Roman" w:cs="新細明體" w:hint="eastAsia"/>
          <w:b/>
          <w:bCs/>
          <w:kern w:val="0"/>
          <w:szCs w:val="20"/>
          <w:bdr w:val="single" w:sz="4" w:space="0" w:color="auto"/>
        </w:rPr>
        <w:t>（八）</w:t>
      </w:r>
      <w:r w:rsidRPr="007A3393">
        <w:rPr>
          <w:rFonts w:ascii="Times New Roman" w:eastAsia="新細明體" w:hAnsi="Times New Roman" w:cs="新細明體"/>
          <w:b/>
          <w:bCs/>
          <w:kern w:val="0"/>
          <w:szCs w:val="20"/>
          <w:bdr w:val="single" w:sz="4" w:space="0" w:color="auto"/>
        </w:rPr>
        <w:t>施僧故</w:t>
      </w:r>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rPr>
      </w:pPr>
      <w:r w:rsidRPr="007A3393">
        <w:rPr>
          <w:rFonts w:ascii="Times New Roman" w:eastAsia="新細明體" w:hAnsi="Times New Roman" w:cs="新細明體" w:hint="eastAsia"/>
          <w:b/>
          <w:bCs/>
          <w:kern w:val="0"/>
          <w:szCs w:val="20"/>
          <w:bdr w:val="single" w:sz="4" w:space="0" w:color="auto"/>
        </w:rPr>
        <w:t>（九）</w:t>
      </w:r>
      <w:r w:rsidRPr="007A3393">
        <w:rPr>
          <w:rFonts w:ascii="Times New Roman" w:eastAsia="新細明體" w:hAnsi="Times New Roman" w:cs="新細明體"/>
          <w:b/>
          <w:bCs/>
          <w:kern w:val="0"/>
          <w:szCs w:val="20"/>
          <w:bdr w:val="single" w:sz="4" w:space="0" w:color="auto"/>
        </w:rPr>
        <w:t>施者、受者俱有德故</w:t>
      </w:r>
      <w:bookmarkEnd w:id="364"/>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bookmarkStart w:id="365" w:name="0141c16"/>
      <w:r w:rsidRPr="007A3393">
        <w:rPr>
          <w:rFonts w:ascii="Times New Roman" w:eastAsia="新細明體" w:hAnsi="Times New Roman" w:cs="新細明體" w:hint="eastAsia"/>
          <w:b/>
          <w:bCs/>
          <w:kern w:val="0"/>
          <w:szCs w:val="20"/>
          <w:bdr w:val="single" w:sz="4" w:space="0" w:color="auto"/>
        </w:rPr>
        <w:t>（十）</w:t>
      </w:r>
      <w:r w:rsidRPr="007A3393">
        <w:rPr>
          <w:rFonts w:ascii="Times New Roman" w:eastAsia="新細明體" w:hAnsi="Times New Roman" w:cs="新細明體"/>
          <w:b/>
          <w:bCs/>
          <w:kern w:val="0"/>
          <w:szCs w:val="20"/>
          <w:bdr w:val="single" w:sz="4" w:space="0" w:color="auto"/>
        </w:rPr>
        <w:t>將迎恭敬受者施</w:t>
      </w:r>
      <w:bookmarkEnd w:id="365"/>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bookmarkStart w:id="366" w:name="0141c17"/>
      <w:r w:rsidRPr="007A3393">
        <w:rPr>
          <w:rFonts w:ascii="Times New Roman" w:eastAsia="新細明體" w:hAnsi="Times New Roman" w:cs="新細明體" w:hint="eastAsia"/>
          <w:b/>
          <w:bCs/>
          <w:kern w:val="0"/>
          <w:szCs w:val="20"/>
          <w:bdr w:val="single" w:sz="4" w:space="0" w:color="auto"/>
        </w:rPr>
        <w:t>（十一）</w:t>
      </w:r>
      <w:r w:rsidRPr="007A3393">
        <w:rPr>
          <w:rFonts w:ascii="Times New Roman" w:eastAsia="新細明體" w:hAnsi="Times New Roman" w:cs="新細明體"/>
          <w:b/>
          <w:bCs/>
          <w:kern w:val="0"/>
          <w:szCs w:val="20"/>
          <w:bdr w:val="single" w:sz="4" w:space="0" w:color="auto"/>
        </w:rPr>
        <w:t>難得物施</w:t>
      </w:r>
    </w:p>
    <w:p w:rsidR="00BA09FC" w:rsidRPr="007A3393" w:rsidRDefault="00BA09FC" w:rsidP="00BA09FC">
      <w:pPr>
        <w:widowControl/>
        <w:spacing w:beforeLines="20" w:before="72" w:line="330" w:lineRule="exact"/>
        <w:ind w:leftChars="50" w:left="120"/>
        <w:jc w:val="both"/>
        <w:rPr>
          <w:rFonts w:ascii="Times New Roman" w:eastAsia="新細明體" w:hAnsi="Times New Roman" w:cs="新細明體"/>
          <w:b/>
          <w:bCs/>
          <w:kern w:val="0"/>
          <w:szCs w:val="20"/>
          <w:bdr w:val="single" w:sz="4" w:space="0" w:color="auto"/>
        </w:rPr>
      </w:pPr>
      <w:r w:rsidRPr="007A3393">
        <w:rPr>
          <w:rFonts w:ascii="Times New Roman" w:eastAsia="新細明體" w:hAnsi="Times New Roman" w:cs="新細明體" w:hint="eastAsia"/>
          <w:b/>
          <w:bCs/>
          <w:kern w:val="0"/>
          <w:szCs w:val="20"/>
          <w:bdr w:val="single" w:sz="4" w:space="0" w:color="auto"/>
        </w:rPr>
        <w:t>（十二）</w:t>
      </w:r>
      <w:r w:rsidRPr="007A3393">
        <w:rPr>
          <w:rFonts w:ascii="Times New Roman" w:eastAsia="新細明體" w:hAnsi="Times New Roman" w:cs="新細明體"/>
          <w:b/>
          <w:bCs/>
          <w:kern w:val="0"/>
          <w:szCs w:val="20"/>
          <w:bdr w:val="single" w:sz="4" w:space="0" w:color="auto"/>
        </w:rPr>
        <w:t>所有盡布施故</w:t>
      </w:r>
      <w:bookmarkEnd w:id="366"/>
    </w:p>
    <w:p w:rsidR="00BA09FC" w:rsidRPr="007A3393" w:rsidRDefault="00BA09FC" w:rsidP="00BA09FC">
      <w:pPr>
        <w:spacing w:beforeLines="30" w:before="108" w:line="344" w:lineRule="exact"/>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七、</w:t>
      </w:r>
      <w:r w:rsidRPr="007A3393">
        <w:rPr>
          <w:rFonts w:ascii="Times New Roman" w:eastAsia="新細明體" w:hAnsi="Times New Roman" w:cs="Times New Roman"/>
          <w:b/>
          <w:szCs w:val="20"/>
          <w:bdr w:val="single" w:sz="4" w:space="0" w:color="auto"/>
        </w:rPr>
        <w:t>世間檀</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出世間檀</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聖人所稱譽檀</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不稱譽檀</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佛菩薩檀</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聲聞檀</w:t>
      </w:r>
    </w:p>
    <w:p w:rsidR="00BA09FC" w:rsidRDefault="00BA09FC" w:rsidP="00BA09FC">
      <w:pPr>
        <w:spacing w:line="344" w:lineRule="exact"/>
        <w:ind w:leftChars="50" w:left="120"/>
        <w:jc w:val="both"/>
        <w:rPr>
          <w:rFonts w:ascii="Times New Roman" w:eastAsia="新細明體" w:hAnsi="Times New Roman" w:cs="Times New Roman"/>
          <w:szCs w:val="24"/>
          <w:vertAlign w:val="superscript"/>
        </w:rPr>
      </w:pP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世間檀、出世間檀</w:t>
      </w:r>
    </w:p>
    <w:p w:rsidR="00BA09FC" w:rsidRDefault="00BA09FC" w:rsidP="00BA09FC">
      <w:pPr>
        <w:spacing w:line="344" w:lineRule="exact"/>
        <w:ind w:leftChars="100" w:left="24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約有漏、無漏心辨</w:t>
      </w:r>
    </w:p>
    <w:p w:rsidR="00BA09FC" w:rsidRPr="007A3393" w:rsidRDefault="00BA09FC" w:rsidP="00BA09FC">
      <w:pPr>
        <w:spacing w:line="344"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hint="eastAsia"/>
          <w:b/>
          <w:szCs w:val="20"/>
          <w:bdr w:val="single" w:sz="4" w:space="0" w:color="auto"/>
        </w:rPr>
        <w:t>凡夫及聖人有漏心施為世間檀，聖人無漏心施為出世間檀</w:t>
      </w:r>
    </w:p>
    <w:p w:rsidR="00BA09FC" w:rsidRPr="007A3393" w:rsidRDefault="00BA09FC" w:rsidP="00BA09FC">
      <w:pPr>
        <w:spacing w:beforeLines="30" w:before="108" w:line="340" w:lineRule="exact"/>
        <w:ind w:leftChars="150" w:left="36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lastRenderedPageBreak/>
        <w:t>（</w:t>
      </w: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hint="eastAsia"/>
          <w:b/>
          <w:szCs w:val="20"/>
          <w:bdr w:val="single" w:sz="4" w:space="0" w:color="auto"/>
        </w:rPr>
        <w:t>凡夫人布施為世間檀，聖人有漏心施、無漏心施皆為出世間檀</w:t>
      </w:r>
    </w:p>
    <w:p w:rsidR="00BA09FC" w:rsidRDefault="00BA09FC" w:rsidP="00BA09FC">
      <w:pPr>
        <w:spacing w:beforeLines="30" w:before="108" w:line="340" w:lineRule="exact"/>
        <w:ind w:leftChars="100" w:left="24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約結清淨、不清淨辨</w:t>
      </w:r>
    </w:p>
    <w:p w:rsidR="00BA09FC" w:rsidRDefault="00BA09FC" w:rsidP="00BA09FC">
      <w:pPr>
        <w:spacing w:beforeLines="30" w:before="108" w:line="340" w:lineRule="exact"/>
        <w:ind w:leftChars="100" w:left="24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b/>
          <w:bCs/>
          <w:szCs w:val="20"/>
          <w:bdr w:val="single" w:sz="4" w:space="0" w:color="auto"/>
        </w:rPr>
        <w:t>、約礙心、不礙心辨</w:t>
      </w:r>
    </w:p>
    <w:p w:rsidR="00BA09FC" w:rsidRDefault="00BA09FC" w:rsidP="00BA09FC">
      <w:pPr>
        <w:spacing w:beforeLines="30" w:before="108" w:line="340" w:lineRule="exact"/>
        <w:ind w:leftChars="50" w:left="12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聖人稱譽</w:t>
      </w:r>
      <w:r w:rsidRPr="007A3393">
        <w:rPr>
          <w:rFonts w:ascii="Times New Roman" w:eastAsia="新細明體" w:hAnsi="Times New Roman" w:cs="Times New Roman"/>
          <w:b/>
          <w:bCs/>
          <w:szCs w:val="20"/>
          <w:u w:val="single"/>
          <w:bdr w:val="single" w:sz="4" w:space="0" w:color="auto"/>
        </w:rPr>
        <w:t>檀</w:t>
      </w:r>
      <w:r w:rsidRPr="007A3393">
        <w:rPr>
          <w:rFonts w:ascii="Times New Roman" w:eastAsia="新細明體" w:hAnsi="Times New Roman" w:cs="Times New Roman"/>
          <w:b/>
          <w:bCs/>
          <w:szCs w:val="20"/>
          <w:bdr w:val="single" w:sz="4" w:space="0" w:color="auto"/>
        </w:rPr>
        <w:t>、不稱譽</w:t>
      </w:r>
      <w:r w:rsidRPr="007A3393">
        <w:rPr>
          <w:rFonts w:ascii="Times New Roman" w:eastAsia="新細明體" w:hAnsi="Times New Roman" w:cs="Times New Roman"/>
          <w:b/>
          <w:bCs/>
          <w:szCs w:val="20"/>
          <w:u w:val="single"/>
          <w:bdr w:val="single" w:sz="4" w:space="0" w:color="auto"/>
        </w:rPr>
        <w:t>檀</w:t>
      </w:r>
    </w:p>
    <w:p w:rsidR="00BA09FC" w:rsidRPr="007A3393" w:rsidRDefault="00BA09FC" w:rsidP="00BA09FC">
      <w:pPr>
        <w:spacing w:line="340" w:lineRule="exact"/>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b/>
          <w:bCs/>
          <w:szCs w:val="20"/>
          <w:bdr w:val="single" w:sz="4" w:space="0" w:color="auto"/>
        </w:rPr>
        <w:t>、</w:t>
      </w:r>
      <w:r w:rsidRPr="007A3393">
        <w:rPr>
          <w:rFonts w:ascii="Times New Roman" w:eastAsia="新細明體" w:hAnsi="Times New Roman" w:cs="Times New Roman" w:hint="eastAsia"/>
          <w:b/>
          <w:szCs w:val="20"/>
          <w:bdr w:val="single" w:sz="4" w:space="0" w:color="auto"/>
        </w:rPr>
        <w:t>世間檀、出世間檀</w:t>
      </w:r>
    </w:p>
    <w:p w:rsidR="00BA09FC" w:rsidRPr="007A3393"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hint="eastAsia"/>
          <w:b/>
          <w:szCs w:val="20"/>
          <w:bdr w:val="single" w:sz="4" w:space="0" w:color="auto"/>
        </w:rPr>
        <w:t>清淨不雜諸垢，如法實相；不淨雜結使、顛倒心著</w:t>
      </w:r>
    </w:p>
    <w:p w:rsidR="00BA09FC" w:rsidRPr="007A3393" w:rsidRDefault="00BA09FC" w:rsidP="00BA09FC">
      <w:pPr>
        <w:spacing w:beforeLines="30" w:before="108" w:line="340" w:lineRule="exact"/>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hint="eastAsia"/>
          <w:b/>
          <w:szCs w:val="20"/>
          <w:bdr w:val="single" w:sz="4" w:space="0" w:color="auto"/>
        </w:rPr>
        <w:t>實相智慧和合施、不和合</w:t>
      </w:r>
    </w:p>
    <w:p w:rsidR="00BA09FC" w:rsidRDefault="00BA09FC" w:rsidP="00BA09FC">
      <w:pPr>
        <w:spacing w:beforeLines="30" w:before="108" w:line="340" w:lineRule="exact"/>
        <w:ind w:leftChars="50" w:left="120"/>
        <w:jc w:val="both"/>
        <w:rPr>
          <w:rFonts w:ascii="Times New Roman" w:eastAsia="新細明體" w:hAnsi="Times New Roman" w:cs="Times New Roman"/>
          <w:szCs w:val="24"/>
          <w:vertAlign w:val="superscript"/>
        </w:rPr>
      </w:pPr>
      <w:r w:rsidRPr="007A3393">
        <w:rPr>
          <w:rFonts w:ascii="Times New Roman" w:eastAsia="新細明體" w:hAnsi="Times New Roman" w:cs="Times New Roman" w:hint="eastAsia"/>
          <w:b/>
          <w:bCs/>
          <w:szCs w:val="20"/>
          <w:bdr w:val="single" w:sz="4" w:space="0" w:color="auto"/>
        </w:rPr>
        <w:t>（三）</w:t>
      </w:r>
      <w:r w:rsidRPr="007A3393">
        <w:rPr>
          <w:rFonts w:ascii="Times New Roman" w:eastAsia="新細明體" w:hAnsi="Times New Roman" w:cs="Times New Roman"/>
          <w:b/>
          <w:bCs/>
          <w:szCs w:val="20"/>
          <w:bdr w:val="single" w:sz="4" w:space="0" w:color="auto"/>
        </w:rPr>
        <w:t>聲聞檀、佛菩薩檀</w:t>
      </w:r>
    </w:p>
    <w:p w:rsidR="00BA09FC" w:rsidRPr="007A3393" w:rsidRDefault="00BA09FC" w:rsidP="00BA09FC">
      <w:pPr>
        <w:spacing w:line="340" w:lineRule="exact"/>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、約為知不知實相，為不為眾生辨</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、約具足不具足功德辨</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hint="eastAsia"/>
          <w:b/>
          <w:bCs/>
          <w:szCs w:val="20"/>
          <w:bdr w:val="single" w:sz="4" w:space="0" w:color="auto"/>
        </w:rPr>
        <w:t>、約自脫苦、為求佛道度眾生辨</w:t>
      </w:r>
    </w:p>
    <w:p w:rsidR="00BA09FC" w:rsidRDefault="00BA09FC" w:rsidP="00BA09FC">
      <w:pPr>
        <w:spacing w:beforeLines="30" w:before="108"/>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bCs/>
          <w:szCs w:val="20"/>
          <w:bdr w:val="single" w:sz="4" w:space="0" w:color="auto"/>
        </w:rPr>
        <w:t>八、</w:t>
      </w:r>
      <w:r w:rsidRPr="007A3393">
        <w:rPr>
          <w:rFonts w:ascii="Times New Roman" w:eastAsia="新細明體" w:hAnsi="Times New Roman" w:cs="Times New Roman"/>
          <w:b/>
          <w:bCs/>
          <w:szCs w:val="20"/>
          <w:bdr w:val="single" w:sz="4" w:space="0" w:color="auto"/>
        </w:rPr>
        <w:t>外布施、內布施</w:t>
      </w:r>
    </w:p>
    <w:p w:rsidR="00BA09FC" w:rsidRPr="007A3393" w:rsidRDefault="00BA09FC" w:rsidP="00BA09FC">
      <w:pPr>
        <w:ind w:leftChars="50" w:left="12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外布施</w:t>
      </w:r>
    </w:p>
    <w:p w:rsidR="00BA09FC" w:rsidRPr="007A3393" w:rsidRDefault="00BA09FC" w:rsidP="00BA09FC">
      <w:pPr>
        <w:spacing w:beforeLines="30" w:before="108" w:line="352" w:lineRule="exact"/>
        <w:ind w:leftChars="50" w:left="12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（二）內</w:t>
      </w:r>
      <w:r w:rsidRPr="007A3393">
        <w:rPr>
          <w:rFonts w:ascii="Times New Roman" w:eastAsia="新細明體" w:hAnsi="Times New Roman" w:cs="Times New Roman"/>
          <w:b/>
          <w:bCs/>
          <w:szCs w:val="20"/>
          <w:bdr w:val="single" w:sz="4" w:space="0" w:color="auto"/>
        </w:rPr>
        <w:t>布施</w:t>
      </w:r>
    </w:p>
    <w:p w:rsidR="00BA09FC" w:rsidRPr="007A3393" w:rsidRDefault="00BA09FC" w:rsidP="00BA09FC">
      <w:pPr>
        <w:spacing w:line="352" w:lineRule="exact"/>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為求一佛偈捨身</w:t>
      </w:r>
    </w:p>
    <w:p w:rsidR="00BA09FC" w:rsidRDefault="00BA09FC" w:rsidP="00BA09FC">
      <w:pPr>
        <w:spacing w:beforeLines="30" w:before="108" w:line="352" w:lineRule="exact"/>
        <w:ind w:leftChars="100" w:left="24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鴿子本生</w:t>
      </w:r>
    </w:p>
    <w:p w:rsidR="00BA09FC" w:rsidRDefault="00BA09FC" w:rsidP="00BA09FC">
      <w:pPr>
        <w:snapToGrid w:val="0"/>
        <w:spacing w:beforeLines="100" w:before="360"/>
        <w:jc w:val="center"/>
        <w:rPr>
          <w:rFonts w:ascii="Times New Roman" w:eastAsia="標楷體" w:hAnsi="Times New Roman" w:cs="Roman Unicode"/>
          <w:b/>
          <w:bCs/>
          <w:sz w:val="28"/>
          <w:szCs w:val="28"/>
        </w:rPr>
      </w:pPr>
      <w:r w:rsidRPr="00E52B22">
        <w:rPr>
          <w:rFonts w:ascii="Times New Roman" w:eastAsia="標楷體" w:hAnsi="Times New Roman" w:cs="Roman Unicode"/>
          <w:b/>
          <w:bCs/>
          <w:sz w:val="28"/>
          <w:szCs w:val="28"/>
        </w:rPr>
        <w:t>〈</w:t>
      </w:r>
      <w:r w:rsidRPr="00E52B22">
        <w:rPr>
          <w:rFonts w:ascii="Times New Roman" w:eastAsia="標楷體" w:hAnsi="Times New Roman" w:cs="Roman Unicode" w:hint="eastAsia"/>
          <w:b/>
          <w:bCs/>
          <w:sz w:val="28"/>
          <w:szCs w:val="28"/>
        </w:rPr>
        <w:t>釋初品中「檀波羅蜜法施義」第二十</w:t>
      </w:r>
      <w:r w:rsidRPr="00E52B22">
        <w:rPr>
          <w:rFonts w:ascii="Times New Roman" w:eastAsia="標楷體" w:hAnsi="Times New Roman" w:cs="Roman Unicode"/>
          <w:b/>
          <w:bCs/>
          <w:sz w:val="28"/>
          <w:szCs w:val="28"/>
        </w:rPr>
        <w:t>〉</w:t>
      </w:r>
    </w:p>
    <w:p w:rsidR="00BA09FC" w:rsidRDefault="00BA09FC" w:rsidP="00BA09FC">
      <w:pPr>
        <w:spacing w:beforeLines="50" w:before="180"/>
        <w:jc w:val="both"/>
        <w:rPr>
          <w:rStyle w:val="a8"/>
          <w:bCs/>
          <w:szCs w:val="24"/>
        </w:rPr>
      </w:pPr>
      <w:r w:rsidRPr="007A3393">
        <w:rPr>
          <w:rFonts w:ascii="Times New Roman" w:eastAsia="新細明體" w:hAnsi="Times New Roman" w:cs="新細明體" w:hint="eastAsia"/>
          <w:b/>
          <w:bCs/>
          <w:kern w:val="0"/>
          <w:szCs w:val="20"/>
          <w:bdr w:val="single" w:sz="4" w:space="0" w:color="auto"/>
        </w:rPr>
        <w:t>一</w:t>
      </w:r>
      <w:r w:rsidRPr="007A3393">
        <w:rPr>
          <w:rFonts w:ascii="Times New Roman" w:eastAsia="新細明體" w:hAnsi="Times New Roman" w:cs="新細明體"/>
          <w:b/>
          <w:bCs/>
          <w:kern w:val="0"/>
          <w:szCs w:val="20"/>
          <w:bdr w:val="single" w:sz="4" w:space="0" w:color="auto"/>
        </w:rPr>
        <w:t>、</w:t>
      </w:r>
      <w:r w:rsidRPr="007A3393">
        <w:rPr>
          <w:rFonts w:ascii="Times New Roman" w:eastAsia="新細明體" w:hAnsi="Times New Roman" w:cs="新細明體" w:hint="eastAsia"/>
          <w:b/>
          <w:bCs/>
          <w:kern w:val="0"/>
          <w:szCs w:val="20"/>
          <w:bdr w:val="single" w:sz="4" w:space="0" w:color="auto"/>
        </w:rPr>
        <w:t>何謂「</w:t>
      </w:r>
      <w:r w:rsidRPr="007A3393">
        <w:rPr>
          <w:rFonts w:ascii="Times New Roman" w:eastAsia="新細明體" w:hAnsi="Times New Roman" w:cs="Times New Roman"/>
          <w:b/>
          <w:szCs w:val="20"/>
          <w:bdr w:val="single" w:sz="4" w:space="0" w:color="auto"/>
        </w:rPr>
        <w:t>法施</w:t>
      </w:r>
      <w:r w:rsidRPr="007A3393">
        <w:rPr>
          <w:rFonts w:ascii="Times New Roman" w:eastAsia="新細明體" w:hAnsi="Times New Roman" w:cs="Times New Roman" w:hint="eastAsia"/>
          <w:b/>
          <w:szCs w:val="20"/>
          <w:bdr w:val="single" w:sz="4" w:space="0" w:color="auto"/>
        </w:rPr>
        <w:t>」</w:t>
      </w:r>
    </w:p>
    <w:p w:rsidR="00BA09FC" w:rsidRPr="007A3393" w:rsidRDefault="00BA09FC" w:rsidP="00BA09FC">
      <w:pPr>
        <w:ind w:leftChars="50" w:left="120"/>
        <w:jc w:val="both"/>
        <w:rPr>
          <w:rFonts w:ascii="Times New Roman" w:eastAsia="新細明體" w:hAnsi="Times New Roman" w:cs="Times New Roman"/>
          <w:bCs/>
          <w:szCs w:val="20"/>
        </w:rPr>
      </w:pP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常以好語有所利益</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p.45</w:t>
      </w:r>
      <w:r w:rsidRPr="007A3393">
        <w:rPr>
          <w:rFonts w:ascii="Times New Roman" w:eastAsia="新細明體" w:hAnsi="Times New Roman" w:cs="Times New Roman" w:hint="eastAsia"/>
          <w:szCs w:val="20"/>
        </w:rPr>
        <w:t>）</w:t>
      </w:r>
    </w:p>
    <w:p w:rsidR="00BA09FC" w:rsidRPr="007A3393" w:rsidRDefault="00BA09FC" w:rsidP="00BA09FC">
      <w:pPr>
        <w:spacing w:beforeLines="30" w:before="108"/>
        <w:ind w:leftChars="50" w:left="120"/>
        <w:jc w:val="both"/>
        <w:rPr>
          <w:rFonts w:ascii="Times New Roman" w:eastAsia="新細明體" w:hAnsi="Times New Roman" w:cs="Times New Roman"/>
          <w:bCs/>
          <w:szCs w:val="20"/>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以佛語妙法為人說</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p.45</w:t>
      </w:r>
      <w:r w:rsidRPr="007A3393">
        <w:rPr>
          <w:rFonts w:ascii="Times New Roman" w:eastAsia="新細明體" w:hAnsi="Times New Roman" w:cs="Times New Roman" w:hint="eastAsia"/>
          <w:szCs w:val="20"/>
        </w:rPr>
        <w:t>）</w:t>
      </w:r>
    </w:p>
    <w:p w:rsidR="00BA09FC" w:rsidRPr="007A3393" w:rsidRDefault="00BA09FC" w:rsidP="00BA09FC">
      <w:pPr>
        <w:spacing w:beforeLines="30" w:before="108"/>
        <w:ind w:leftChars="50" w:left="120"/>
        <w:jc w:val="both"/>
        <w:rPr>
          <w:rFonts w:ascii="Times New Roman" w:eastAsia="新細明體" w:hAnsi="Times New Roman" w:cs="Times New Roman"/>
          <w:bCs/>
          <w:szCs w:val="20"/>
        </w:rPr>
      </w:pPr>
      <w:r w:rsidRPr="007A3393">
        <w:rPr>
          <w:rFonts w:ascii="Times New Roman" w:eastAsia="新細明體" w:hAnsi="Times New Roman" w:cs="Times New Roman" w:hint="eastAsia"/>
          <w:b/>
          <w:bCs/>
          <w:szCs w:val="20"/>
          <w:bdr w:val="single" w:sz="4" w:space="0" w:color="auto"/>
        </w:rPr>
        <w:t>（三）</w:t>
      </w:r>
      <w:r w:rsidRPr="007A3393">
        <w:rPr>
          <w:rFonts w:ascii="Times New Roman" w:eastAsia="新細明體" w:hAnsi="Times New Roman" w:cs="Times New Roman"/>
          <w:b/>
          <w:bCs/>
          <w:szCs w:val="20"/>
          <w:bdr w:val="single" w:sz="4" w:space="0" w:color="auto"/>
        </w:rPr>
        <w:t>以三藏法教人</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p.45</w:t>
      </w:r>
      <w:r w:rsidRPr="007A3393">
        <w:rPr>
          <w:rFonts w:ascii="Times New Roman" w:eastAsia="新細明體" w:hAnsi="Times New Roman" w:cs="Times New Roman" w:hint="eastAsia"/>
          <w:szCs w:val="20"/>
        </w:rPr>
        <w:t>）</w:t>
      </w:r>
    </w:p>
    <w:p w:rsidR="00BA09FC" w:rsidRDefault="00BA09FC" w:rsidP="00BA09FC">
      <w:pPr>
        <w:spacing w:beforeLines="30" w:before="108"/>
        <w:ind w:leftChars="50" w:left="120"/>
        <w:jc w:val="both"/>
        <w:rPr>
          <w:rFonts w:ascii="Times New Roman" w:eastAsia="新細明體" w:hAnsi="Times New Roman" w:cs="Times New Roman"/>
          <w:bCs/>
          <w:szCs w:val="24"/>
        </w:rPr>
      </w:pPr>
      <w:r w:rsidRPr="007A3393">
        <w:rPr>
          <w:rFonts w:ascii="Times New Roman" w:eastAsia="新細明體" w:hAnsi="Times New Roman" w:cs="Times New Roman" w:hint="eastAsia"/>
          <w:b/>
          <w:bCs/>
          <w:szCs w:val="20"/>
          <w:bdr w:val="single" w:sz="4" w:space="0" w:color="auto"/>
        </w:rPr>
        <w:t>（四）</w:t>
      </w:r>
      <w:r w:rsidRPr="007A3393">
        <w:rPr>
          <w:rFonts w:ascii="Times New Roman" w:eastAsia="新細明體" w:hAnsi="Times New Roman" w:cs="Times New Roman"/>
          <w:b/>
          <w:bCs/>
          <w:szCs w:val="20"/>
          <w:bdr w:val="single" w:sz="4" w:space="0" w:color="auto"/>
        </w:rPr>
        <w:t>以四藏法教人</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p.45</w:t>
      </w:r>
      <w:r w:rsidRPr="007A3393">
        <w:rPr>
          <w:rFonts w:ascii="Times New Roman" w:eastAsia="新細明體" w:hAnsi="Times New Roman" w:cs="Times New Roman" w:hint="eastAsia"/>
          <w:szCs w:val="20"/>
        </w:rPr>
        <w:t>）</w:t>
      </w:r>
    </w:p>
    <w:p w:rsidR="00BA09FC" w:rsidRPr="007A3393" w:rsidRDefault="00BA09FC" w:rsidP="00BA09FC">
      <w:pPr>
        <w:spacing w:beforeLines="30" w:before="108"/>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hint="eastAsia"/>
          <w:b/>
          <w:bCs/>
          <w:szCs w:val="20"/>
          <w:bdr w:val="single" w:sz="4" w:space="0" w:color="auto"/>
        </w:rPr>
        <w:t>（五）</w:t>
      </w:r>
      <w:r w:rsidRPr="007A3393">
        <w:rPr>
          <w:rFonts w:ascii="Times New Roman" w:eastAsia="新細明體" w:hAnsi="Times New Roman" w:cs="Times New Roman"/>
          <w:b/>
          <w:bCs/>
          <w:szCs w:val="20"/>
          <w:bdr w:val="single" w:sz="4" w:space="0" w:color="auto"/>
        </w:rPr>
        <w:t>以大小乘法教人</w:t>
      </w: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p.45</w:t>
      </w:r>
      <w:r w:rsidRPr="007A3393">
        <w:rPr>
          <w:rFonts w:ascii="Times New Roman" w:eastAsia="新細明體" w:hAnsi="Times New Roman" w:cs="Times New Roman" w:hint="eastAsia"/>
          <w:szCs w:val="20"/>
        </w:rPr>
        <w:t>）</w:t>
      </w:r>
    </w:p>
    <w:p w:rsidR="00BA09FC" w:rsidRDefault="00BA09FC" w:rsidP="00BA09FC">
      <w:pPr>
        <w:keepNext/>
        <w:spacing w:beforeLines="30" w:before="108" w:line="348" w:lineRule="exact"/>
        <w:ind w:leftChars="50" w:left="12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bCs/>
          <w:szCs w:val="20"/>
          <w:bdr w:val="single" w:sz="4" w:space="0" w:color="auto"/>
        </w:rPr>
        <w:t>（六）</w:t>
      </w:r>
      <w:r w:rsidRPr="007A3393">
        <w:rPr>
          <w:rFonts w:ascii="Times New Roman" w:eastAsia="新細明體" w:hAnsi="Times New Roman" w:cs="Times New Roman"/>
          <w:b/>
          <w:bCs/>
          <w:szCs w:val="20"/>
          <w:bdr w:val="single" w:sz="4" w:space="0" w:color="auto"/>
        </w:rPr>
        <w:t>淨心善思以教一切</w:t>
      </w:r>
    </w:p>
    <w:p w:rsidR="00BA09FC" w:rsidRPr="007A3393" w:rsidRDefault="00BA09FC" w:rsidP="00BA09FC">
      <w:pPr>
        <w:keepNext/>
        <w:spacing w:beforeLines="30" w:before="108" w:line="348" w:lineRule="exact"/>
        <w:ind w:leftChars="50" w:left="120"/>
        <w:jc w:val="both"/>
        <w:rPr>
          <w:rFonts w:ascii="Times New Roman" w:eastAsia="新細明體" w:hAnsi="Times New Roman" w:cs="Times New Roman"/>
          <w:szCs w:val="20"/>
        </w:rPr>
      </w:pPr>
      <w:r w:rsidRPr="007A3393">
        <w:rPr>
          <w:rFonts w:ascii="Times New Roman" w:eastAsia="新細明體" w:hAnsi="Times New Roman" w:cs="Times New Roman" w:hint="eastAsia"/>
          <w:szCs w:val="20"/>
        </w:rPr>
        <w:t>（印順法師，《大智度論筆記》〔</w:t>
      </w:r>
      <w:r w:rsidRPr="007A3393">
        <w:rPr>
          <w:rFonts w:ascii="Times New Roman" w:eastAsia="新細明體" w:hAnsi="Times New Roman" w:cs="Times New Roman" w:hint="eastAsia"/>
          <w:szCs w:val="20"/>
        </w:rPr>
        <w:t>A024</w:t>
      </w:r>
      <w:r w:rsidRPr="007A3393">
        <w:rPr>
          <w:rFonts w:ascii="Times New Roman" w:eastAsia="新細明體" w:hAnsi="Times New Roman" w:cs="Times New Roman" w:hint="eastAsia"/>
          <w:szCs w:val="20"/>
        </w:rPr>
        <w:t>〕</w:t>
      </w:r>
      <w:r w:rsidRPr="007A3393">
        <w:rPr>
          <w:rFonts w:ascii="Times New Roman" w:eastAsia="新細明體" w:hAnsi="Times New Roman" w:cs="Times New Roman" w:hint="eastAsia"/>
          <w:szCs w:val="20"/>
        </w:rPr>
        <w:t>p.46</w:t>
      </w:r>
      <w:r w:rsidRPr="007A3393">
        <w:rPr>
          <w:rFonts w:ascii="Times New Roman" w:eastAsia="新細明體" w:hAnsi="Times New Roman" w:cs="Times New Roman" w:hint="eastAsia"/>
          <w:szCs w:val="20"/>
        </w:rPr>
        <w:t>）</w:t>
      </w:r>
    </w:p>
    <w:p w:rsidR="00BA09FC" w:rsidRPr="007A3393" w:rsidRDefault="00BA09FC" w:rsidP="00BA09FC">
      <w:pPr>
        <w:spacing w:beforeLines="30" w:before="108" w:line="348" w:lineRule="exact"/>
        <w:ind w:leftChars="50" w:left="120"/>
        <w:jc w:val="both"/>
        <w:rPr>
          <w:rFonts w:ascii="Times New Roman" w:eastAsia="新細明體" w:hAnsi="Times New Roman" w:cs="Times New Roman"/>
          <w:b/>
          <w:szCs w:val="20"/>
        </w:rPr>
      </w:pPr>
      <w:r w:rsidRPr="007A3393">
        <w:rPr>
          <w:rFonts w:ascii="Times New Roman" w:eastAsia="新細明體" w:hAnsi="Times New Roman" w:cs="Times New Roman" w:hint="eastAsia"/>
          <w:b/>
          <w:bCs/>
          <w:szCs w:val="20"/>
          <w:bdr w:val="single" w:sz="4" w:space="0" w:color="auto"/>
        </w:rPr>
        <w:t>（七）</w:t>
      </w:r>
      <w:r w:rsidRPr="007A3393">
        <w:rPr>
          <w:rFonts w:ascii="Times New Roman" w:eastAsia="新細明體" w:hAnsi="Times New Roman" w:cs="Times New Roman"/>
          <w:b/>
          <w:bCs/>
          <w:szCs w:val="20"/>
          <w:bdr w:val="single" w:sz="4" w:space="0" w:color="auto"/>
        </w:rPr>
        <w:t>淨心善思，讚三寶，示</w:t>
      </w:r>
      <w:r w:rsidRPr="007A3393">
        <w:rPr>
          <w:rFonts w:ascii="Times New Roman" w:eastAsia="新細明體" w:hAnsi="Times New Roman" w:cs="Times New Roman" w:hint="eastAsia"/>
          <w:b/>
          <w:bCs/>
          <w:szCs w:val="20"/>
          <w:bdr w:val="single" w:sz="4" w:space="0" w:color="auto"/>
        </w:rPr>
        <w:t>罪福</w:t>
      </w:r>
      <w:r w:rsidRPr="007A3393">
        <w:rPr>
          <w:rFonts w:ascii="Times New Roman" w:eastAsia="新細明體" w:hAnsi="Times New Roman" w:cs="Times New Roman"/>
          <w:b/>
          <w:bCs/>
          <w:szCs w:val="20"/>
          <w:bdr w:val="single" w:sz="4" w:space="0" w:color="auto"/>
        </w:rPr>
        <w:t>，示四諦，化令入佛道，是真淨法施</w:t>
      </w:r>
    </w:p>
    <w:p w:rsidR="00BA09FC" w:rsidRDefault="00BA09FC" w:rsidP="00BA09FC">
      <w:pPr>
        <w:spacing w:beforeLines="30" w:before="108" w:line="348" w:lineRule="exact"/>
        <w:ind w:leftChars="50" w:left="12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bCs/>
          <w:szCs w:val="20"/>
          <w:bdr w:val="single" w:sz="4" w:space="0" w:color="auto"/>
        </w:rPr>
        <w:t>（八）</w:t>
      </w:r>
      <w:r w:rsidRPr="007A3393">
        <w:rPr>
          <w:rFonts w:ascii="Times New Roman" w:eastAsia="新細明體" w:hAnsi="Times New Roman" w:cs="Times New Roman"/>
          <w:b/>
          <w:bCs/>
          <w:szCs w:val="20"/>
          <w:bdr w:val="single" w:sz="4" w:space="0" w:color="auto"/>
        </w:rPr>
        <w:t>為道</w:t>
      </w:r>
      <w:r w:rsidRPr="007A3393">
        <w:rPr>
          <w:rFonts w:ascii="Times New Roman" w:eastAsia="新細明體" w:hAnsi="Times New Roman" w:cs="Times New Roman" w:hint="eastAsia"/>
          <w:b/>
          <w:bCs/>
          <w:szCs w:val="20"/>
          <w:bdr w:val="single" w:sz="4" w:space="0" w:color="auto"/>
        </w:rPr>
        <w:t>清淨</w:t>
      </w:r>
      <w:r w:rsidRPr="007A3393">
        <w:rPr>
          <w:rFonts w:ascii="Times New Roman" w:eastAsia="新細明體" w:hAnsi="Times New Roman" w:cs="Times New Roman"/>
          <w:b/>
          <w:bCs/>
          <w:szCs w:val="20"/>
          <w:bdr w:val="single" w:sz="4" w:space="0" w:color="auto"/>
        </w:rPr>
        <w:t>故施</w:t>
      </w:r>
    </w:p>
    <w:p w:rsidR="00BA09FC" w:rsidRDefault="00BA09FC" w:rsidP="00BA09FC">
      <w:pPr>
        <w:spacing w:beforeLines="30" w:before="108" w:line="348" w:lineRule="exact"/>
        <w:jc w:val="both"/>
        <w:rPr>
          <w:rFonts w:ascii="Times New Roman" w:eastAsia="新細明體" w:hAnsi="Times New Roman" w:cs="Times New Roman"/>
          <w:szCs w:val="24"/>
          <w:vertAlign w:val="superscript"/>
        </w:rPr>
      </w:pPr>
      <w:r w:rsidRPr="007A3393">
        <w:rPr>
          <w:rFonts w:ascii="Times New Roman" w:eastAsia="新細明體" w:hAnsi="Times New Roman" w:cs="Times New Roman" w:hint="eastAsia"/>
          <w:b/>
          <w:szCs w:val="20"/>
          <w:bdr w:val="single" w:sz="4" w:space="0" w:color="auto"/>
        </w:rPr>
        <w:t>二</w:t>
      </w:r>
      <w:r w:rsidRPr="007A3393">
        <w:rPr>
          <w:rFonts w:ascii="Times New Roman" w:eastAsia="新細明體" w:hAnsi="Times New Roman" w:cs="Times New Roman"/>
          <w:b/>
          <w:szCs w:val="20"/>
          <w:bdr w:val="single" w:sz="4" w:space="0" w:color="auto"/>
        </w:rPr>
        <w:t>、法施功德</w:t>
      </w: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b/>
          <w:szCs w:val="20"/>
          <w:bdr w:val="single" w:sz="4" w:space="0" w:color="auto"/>
        </w:rPr>
        <w:t>一花、十果</w:t>
      </w:r>
    </w:p>
    <w:p w:rsidR="00BA09FC" w:rsidRDefault="00BA09FC" w:rsidP="00BA09FC">
      <w:pPr>
        <w:spacing w:line="348" w:lineRule="exact"/>
        <w:ind w:leftChars="50" w:left="12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（一）</w:t>
      </w:r>
      <w:r w:rsidRPr="007A3393">
        <w:rPr>
          <w:rFonts w:ascii="Times New Roman" w:eastAsia="新細明體" w:hAnsi="Times New Roman" w:cs="Times New Roman"/>
          <w:b/>
          <w:bCs/>
          <w:szCs w:val="20"/>
          <w:bdr w:val="single" w:sz="4" w:space="0" w:color="auto"/>
        </w:rPr>
        <w:t>一花</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口有香氣</w:t>
      </w:r>
    </w:p>
    <w:p w:rsidR="00BA09FC" w:rsidRDefault="00BA09FC" w:rsidP="00BA09FC">
      <w:pPr>
        <w:spacing w:beforeLines="30" w:before="108" w:line="348" w:lineRule="exact"/>
        <w:ind w:leftChars="50" w:left="12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十果</w:t>
      </w:r>
    </w:p>
    <w:p w:rsidR="00BA09FC" w:rsidRDefault="00BA09FC" w:rsidP="00BA09FC">
      <w:pPr>
        <w:spacing w:beforeLines="30" w:before="108" w:line="334" w:lineRule="exact"/>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szCs w:val="20"/>
          <w:bdr w:val="single" w:sz="4" w:space="0" w:color="auto"/>
        </w:rPr>
        <w:t>三</w:t>
      </w:r>
      <w:r w:rsidRPr="007A3393">
        <w:rPr>
          <w:rFonts w:ascii="Times New Roman" w:eastAsia="新細明體" w:hAnsi="Times New Roman" w:cs="Times New Roman"/>
          <w:b/>
          <w:szCs w:val="20"/>
          <w:bdr w:val="single" w:sz="4" w:space="0" w:color="auto"/>
        </w:rPr>
        <w:t>、財施</w:t>
      </w:r>
      <w:r w:rsidRPr="007A3393">
        <w:rPr>
          <w:rFonts w:ascii="Times New Roman" w:eastAsia="新細明體" w:hAnsi="Times New Roman" w:cs="Times New Roman" w:hint="eastAsia"/>
          <w:b/>
          <w:szCs w:val="20"/>
          <w:bdr w:val="single" w:sz="4" w:space="0" w:color="auto"/>
        </w:rPr>
        <w:t>與</w:t>
      </w:r>
      <w:r w:rsidRPr="007A3393">
        <w:rPr>
          <w:rFonts w:ascii="Times New Roman" w:eastAsia="新細明體" w:hAnsi="Times New Roman" w:cs="Times New Roman"/>
          <w:b/>
          <w:szCs w:val="20"/>
          <w:bdr w:val="single" w:sz="4" w:space="0" w:color="auto"/>
        </w:rPr>
        <w:t>法施之</w:t>
      </w:r>
      <w:r w:rsidRPr="007A3393">
        <w:rPr>
          <w:rFonts w:ascii="Times New Roman" w:eastAsia="新細明體" w:hAnsi="Times New Roman" w:cs="Times New Roman" w:hint="eastAsia"/>
          <w:b/>
          <w:szCs w:val="20"/>
          <w:bdr w:val="single" w:sz="4" w:space="0" w:color="auto"/>
        </w:rPr>
        <w:t>勝</w:t>
      </w:r>
      <w:r w:rsidRPr="007A3393">
        <w:rPr>
          <w:rFonts w:ascii="Times New Roman" w:eastAsia="新細明體" w:hAnsi="Times New Roman" w:cs="Times New Roman"/>
          <w:b/>
          <w:szCs w:val="20"/>
          <w:bdr w:val="single" w:sz="4" w:space="0" w:color="auto"/>
        </w:rPr>
        <w:t>劣</w:t>
      </w:r>
    </w:p>
    <w:p w:rsidR="00BA09FC" w:rsidRDefault="00BA09FC" w:rsidP="00BA09FC">
      <w:pPr>
        <w:spacing w:line="334" w:lineRule="exact"/>
        <w:ind w:leftChars="50" w:left="12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lastRenderedPageBreak/>
        <w:t>（一）</w:t>
      </w:r>
      <w:r w:rsidRPr="007A3393">
        <w:rPr>
          <w:rFonts w:ascii="Times New Roman" w:eastAsia="新細明體" w:hAnsi="Times New Roman" w:cs="Times New Roman"/>
          <w:b/>
          <w:bCs/>
          <w:szCs w:val="20"/>
          <w:bdr w:val="single" w:sz="4" w:space="0" w:color="auto"/>
        </w:rPr>
        <w:t>財施、法施之比較</w:t>
      </w:r>
    </w:p>
    <w:p w:rsidR="00BA09FC" w:rsidRPr="007A3393" w:rsidRDefault="00BA09FC" w:rsidP="00BA09FC">
      <w:pPr>
        <w:spacing w:line="334" w:lineRule="exact"/>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報在欲界、報在三界或出三界</w:t>
      </w:r>
    </w:p>
    <w:p w:rsidR="00BA09FC" w:rsidRPr="007A3393" w:rsidRDefault="00BA09FC" w:rsidP="00BA09FC">
      <w:pPr>
        <w:spacing w:beforeLines="30" w:before="108" w:line="334" w:lineRule="exact"/>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有量、無量</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b/>
          <w:bCs/>
          <w:szCs w:val="20"/>
          <w:bdr w:val="single" w:sz="4" w:space="0" w:color="auto"/>
        </w:rPr>
        <w:t>、有盡、無盡</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4</w:t>
      </w:r>
      <w:r w:rsidRPr="007A3393">
        <w:rPr>
          <w:rFonts w:ascii="Times New Roman" w:eastAsia="新細明體" w:hAnsi="Times New Roman" w:cs="Times New Roman"/>
          <w:b/>
          <w:bCs/>
          <w:szCs w:val="20"/>
          <w:bdr w:val="single" w:sz="4" w:space="0" w:color="auto"/>
        </w:rPr>
        <w:t>、淨少垢多（報）、垢少淨多（報）</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5</w:t>
      </w:r>
      <w:r w:rsidRPr="007A3393">
        <w:rPr>
          <w:rFonts w:ascii="Times New Roman" w:eastAsia="新細明體" w:hAnsi="Times New Roman" w:cs="Times New Roman"/>
          <w:b/>
          <w:bCs/>
          <w:szCs w:val="20"/>
          <w:bdr w:val="single" w:sz="4" w:space="0" w:color="auto"/>
        </w:rPr>
        <w:t>、待眾力、不待他心</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6</w:t>
      </w:r>
      <w:r w:rsidRPr="007A3393">
        <w:rPr>
          <w:rFonts w:ascii="Times New Roman" w:eastAsia="新細明體" w:hAnsi="Times New Roman" w:cs="Times New Roman"/>
          <w:b/>
          <w:bCs/>
          <w:szCs w:val="20"/>
          <w:bdr w:val="single" w:sz="4" w:space="0" w:color="auto"/>
        </w:rPr>
        <w:t>、增長四大諸根、具足無漏根力等</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7</w:t>
      </w:r>
      <w:r w:rsidRPr="007A3393">
        <w:rPr>
          <w:rFonts w:ascii="Times New Roman" w:eastAsia="新細明體" w:hAnsi="Times New Roman" w:cs="Times New Roman"/>
          <w:b/>
          <w:bCs/>
          <w:szCs w:val="20"/>
          <w:bdr w:val="single" w:sz="4" w:space="0" w:color="auto"/>
        </w:rPr>
        <w:t>、有佛無佛常有、唯在佛世</w:t>
      </w:r>
    </w:p>
    <w:p w:rsidR="00BA09FC" w:rsidRDefault="00BA09FC" w:rsidP="00BA09FC">
      <w:pPr>
        <w:spacing w:beforeLines="50" w:before="180"/>
        <w:ind w:leftChars="50" w:left="120"/>
        <w:jc w:val="both"/>
        <w:rPr>
          <w:rFonts w:ascii="Times New Roman" w:eastAsia="新細明體" w:hAnsi="Times New Roman" w:cs="Times New Roman"/>
          <w:b/>
          <w:bCs/>
          <w:szCs w:val="24"/>
        </w:rPr>
      </w:pPr>
      <w:r w:rsidRPr="007A3393">
        <w:rPr>
          <w:rFonts w:ascii="Times New Roman" w:eastAsia="新細明體" w:hAnsi="Times New Roman" w:cs="Times New Roman" w:hint="eastAsia"/>
          <w:b/>
          <w:bCs/>
          <w:szCs w:val="20"/>
          <w:bdr w:val="single" w:sz="4" w:space="0" w:color="auto"/>
        </w:rPr>
        <w:t>（二）</w:t>
      </w:r>
      <w:r w:rsidRPr="007A3393">
        <w:rPr>
          <w:rFonts w:ascii="Times New Roman" w:eastAsia="新細明體" w:hAnsi="Times New Roman" w:cs="Times New Roman"/>
          <w:b/>
          <w:bCs/>
          <w:szCs w:val="20"/>
          <w:bdr w:val="single" w:sz="4" w:space="0" w:color="auto"/>
        </w:rPr>
        <w:t>直顯法施之勝</w:t>
      </w:r>
    </w:p>
    <w:p w:rsidR="00BA09FC" w:rsidRPr="007A3393" w:rsidRDefault="00BA09FC" w:rsidP="00BA09FC">
      <w:pPr>
        <w:ind w:leftChars="100" w:left="240"/>
        <w:jc w:val="both"/>
        <w:rPr>
          <w:rFonts w:ascii="Times New Roman" w:eastAsia="新細明體" w:hAnsi="Times New Roman" w:cs="Times New Roman"/>
          <w:b/>
          <w:bCs/>
          <w:szCs w:val="20"/>
        </w:rPr>
      </w:pPr>
      <w:r w:rsidRPr="007A3393">
        <w:rPr>
          <w:rFonts w:ascii="Times New Roman" w:eastAsia="新細明體" w:hAnsi="Times New Roman" w:cs="Times New Roman" w:hint="eastAsia"/>
          <w:b/>
          <w:bCs/>
          <w:szCs w:val="20"/>
          <w:bdr w:val="single" w:sz="4" w:space="0" w:color="auto"/>
        </w:rPr>
        <w:t>1</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辟支佛尚不能</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2</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法施中出生財施及三乘</w:t>
      </w:r>
    </w:p>
    <w:p w:rsidR="00BA09FC" w:rsidRPr="007A3393"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7A3393">
        <w:rPr>
          <w:rFonts w:ascii="Times New Roman" w:eastAsia="新細明體" w:hAnsi="Times New Roman" w:cs="Times New Roman" w:hint="eastAsia"/>
          <w:b/>
          <w:bCs/>
          <w:szCs w:val="20"/>
          <w:bdr w:val="single" w:sz="4" w:space="0" w:color="auto"/>
        </w:rPr>
        <w:t>3</w:t>
      </w:r>
      <w:r w:rsidRPr="007A3393">
        <w:rPr>
          <w:rFonts w:ascii="Times New Roman" w:eastAsia="新細明體" w:hAnsi="Times New Roman" w:cs="Times New Roman" w:hint="eastAsia"/>
          <w:b/>
          <w:bCs/>
          <w:szCs w:val="20"/>
          <w:bdr w:val="single" w:sz="4" w:space="0" w:color="auto"/>
        </w:rPr>
        <w:t>、</w:t>
      </w:r>
      <w:r w:rsidRPr="007A3393">
        <w:rPr>
          <w:rFonts w:ascii="Times New Roman" w:eastAsia="新細明體" w:hAnsi="Times New Roman" w:cs="Times New Roman"/>
          <w:b/>
          <w:bCs/>
          <w:szCs w:val="20"/>
          <w:bdr w:val="single" w:sz="4" w:space="0" w:color="auto"/>
        </w:rPr>
        <w:t>法施能分別一切法相</w:t>
      </w:r>
    </w:p>
    <w:p w:rsidR="00BA09FC" w:rsidRPr="007A3393" w:rsidRDefault="00BA09FC" w:rsidP="00BA09FC">
      <w:pPr>
        <w:spacing w:beforeLines="30" w:before="108"/>
        <w:jc w:val="both"/>
        <w:rPr>
          <w:rFonts w:ascii="Times New Roman" w:eastAsia="新細明體" w:hAnsi="Times New Roman" w:cs="Times New Roman"/>
          <w:b/>
          <w:szCs w:val="20"/>
          <w:bdr w:val="single" w:sz="4" w:space="0" w:color="auto"/>
        </w:rPr>
      </w:pPr>
      <w:r w:rsidRPr="007A3393">
        <w:rPr>
          <w:rFonts w:ascii="Times New Roman" w:eastAsia="新細明體" w:hAnsi="Times New Roman" w:cs="Times New Roman" w:hint="eastAsia"/>
          <w:b/>
          <w:szCs w:val="20"/>
          <w:bdr w:val="single" w:sz="4" w:space="0" w:color="auto"/>
        </w:rPr>
        <w:t>四、</w:t>
      </w:r>
      <w:r w:rsidRPr="007A3393">
        <w:rPr>
          <w:rFonts w:ascii="Times New Roman" w:eastAsia="新細明體" w:hAnsi="Times New Roman" w:cs="Times New Roman"/>
          <w:b/>
          <w:szCs w:val="20"/>
          <w:bdr w:val="single" w:sz="4" w:space="0" w:color="auto"/>
        </w:rPr>
        <w:t>財施、法施和合，名為</w:t>
      </w:r>
      <w:r w:rsidRPr="007A3393">
        <w:rPr>
          <w:rFonts w:ascii="Times New Roman" w:eastAsia="新細明體" w:hAnsi="Times New Roman" w:cs="Times New Roman" w:hint="eastAsia"/>
          <w:b/>
          <w:szCs w:val="20"/>
          <w:bdr w:val="single" w:sz="4" w:space="0" w:color="auto"/>
        </w:rPr>
        <w:t>布施行</w:t>
      </w:r>
    </w:p>
    <w:p w:rsidR="00BA09FC" w:rsidRDefault="00BA09FC" w:rsidP="00BA09FC">
      <w:pPr>
        <w:spacing w:beforeLines="50" w:before="180"/>
        <w:ind w:leftChars="50" w:left="120"/>
        <w:jc w:val="both"/>
        <w:rPr>
          <w:rFonts w:ascii="Times New Roman" w:eastAsia="新細明體" w:hAnsi="Times New Roman" w:cs="Times New Roman"/>
          <w:bCs/>
          <w:szCs w:val="24"/>
          <w:vertAlign w:val="superscript"/>
        </w:rPr>
      </w:pPr>
      <w:r w:rsidRPr="007A3393">
        <w:rPr>
          <w:rFonts w:ascii="Times New Roman" w:eastAsia="新細明體" w:hAnsi="Times New Roman" w:cs="Times New Roman" w:hint="eastAsia"/>
          <w:b/>
          <w:szCs w:val="20"/>
          <w:bdr w:val="single" w:sz="4" w:space="0" w:color="auto"/>
        </w:rPr>
        <w:t>※</w:t>
      </w:r>
      <w:r w:rsidRPr="007A3393">
        <w:rPr>
          <w:rFonts w:ascii="Times New Roman" w:eastAsia="新細明體" w:hAnsi="Times New Roman" w:cs="Times New Roman" w:hint="eastAsia"/>
          <w:b/>
          <w:szCs w:val="20"/>
          <w:bdr w:val="single" w:sz="4" w:space="0" w:color="auto"/>
        </w:rPr>
        <w:t xml:space="preserve"> </w:t>
      </w:r>
      <w:r w:rsidRPr="007A3393">
        <w:rPr>
          <w:rFonts w:ascii="Times New Roman" w:eastAsia="新細明體" w:hAnsi="Times New Roman" w:cs="Times New Roman" w:hint="eastAsia"/>
          <w:b/>
          <w:szCs w:val="20"/>
          <w:bdr w:val="single" w:sz="4" w:space="0" w:color="auto"/>
        </w:rPr>
        <w:t>何故不說</w:t>
      </w:r>
      <w:r w:rsidRPr="007A3393">
        <w:rPr>
          <w:rFonts w:ascii="Times New Roman" w:eastAsia="新細明體" w:hAnsi="Times New Roman" w:cs="Times New Roman"/>
          <w:b/>
          <w:szCs w:val="20"/>
          <w:bdr w:val="single" w:sz="4" w:space="0" w:color="auto"/>
        </w:rPr>
        <w:t>無畏捨、煩惱捨</w:t>
      </w:r>
    </w:p>
    <w:p w:rsidR="00BA09FC" w:rsidRPr="00DA7060" w:rsidRDefault="00BA09FC" w:rsidP="00BA09FC">
      <w:pPr>
        <w:ind w:leftChars="350" w:left="840"/>
        <w:jc w:val="both"/>
        <w:rPr>
          <w:rFonts w:ascii="Times New Roman" w:eastAsia="細明體" w:hAnsi="Times New Roman" w:cs="Courier New"/>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AF3803" w:rsidRDefault="00BA09FC" w:rsidP="00BA09FC">
      <w:pPr>
        <w:jc w:val="center"/>
        <w:rPr>
          <w:rFonts w:ascii="Times New Roman" w:eastAsia="標楷體" w:hAnsi="Times New Roman" w:cs="Roman Unicode"/>
          <w:b/>
          <w:sz w:val="44"/>
          <w:szCs w:val="44"/>
        </w:rPr>
      </w:pPr>
      <w:r w:rsidRPr="00AF3803">
        <w:rPr>
          <w:rFonts w:ascii="Times New Roman" w:eastAsia="標楷體" w:hAnsi="Times New Roman" w:cs="Roman Unicode"/>
          <w:b/>
          <w:sz w:val="44"/>
          <w:szCs w:val="44"/>
        </w:rPr>
        <w:t>《大智度論》卷</w:t>
      </w:r>
      <w:r w:rsidRPr="00AF3803">
        <w:rPr>
          <w:rFonts w:ascii="Times New Roman" w:eastAsia="標楷體" w:hAnsi="Times New Roman" w:cs="Roman Unicode" w:hint="eastAsia"/>
          <w:b/>
          <w:sz w:val="44"/>
          <w:szCs w:val="44"/>
        </w:rPr>
        <w:t>12</w:t>
      </w:r>
    </w:p>
    <w:p w:rsidR="00BA09FC" w:rsidRDefault="00BA09FC" w:rsidP="00BA09FC">
      <w:pPr>
        <w:spacing w:line="0" w:lineRule="atLeast"/>
        <w:jc w:val="center"/>
        <w:rPr>
          <w:rFonts w:ascii="Times New Roman" w:eastAsia="標楷體" w:hAnsi="Times New Roman" w:cs="Roman Unicode"/>
          <w:b/>
          <w:bCs/>
          <w:sz w:val="28"/>
          <w:szCs w:val="28"/>
        </w:rPr>
      </w:pPr>
      <w:r w:rsidRPr="00AF3803">
        <w:rPr>
          <w:rFonts w:ascii="Times New Roman" w:eastAsia="標楷體" w:hAnsi="Times New Roman" w:cs="Roman Unicode"/>
          <w:b/>
          <w:bCs/>
          <w:sz w:val="28"/>
          <w:szCs w:val="28"/>
        </w:rPr>
        <w:t>〈</w:t>
      </w:r>
      <w:r w:rsidRPr="00AF3803">
        <w:rPr>
          <w:rFonts w:ascii="Times New Roman" w:eastAsia="標楷體" w:hAnsi="Times New Roman" w:cs="Roman Unicode" w:hint="eastAsia"/>
          <w:b/>
          <w:bCs/>
          <w:sz w:val="28"/>
          <w:szCs w:val="28"/>
        </w:rPr>
        <w:t>釋初品中檀波羅蜜法施</w:t>
      </w:r>
      <w:r w:rsidRPr="00AF3803">
        <w:rPr>
          <w:rFonts w:ascii="Times New Roman" w:eastAsia="標楷體" w:hAnsi="Times New Roman" w:cs="Times New Roman" w:hint="eastAsia"/>
          <w:b/>
          <w:bCs/>
          <w:sz w:val="28"/>
          <w:szCs w:val="28"/>
        </w:rPr>
        <w:t>第二十</w:t>
      </w:r>
      <w:r w:rsidRPr="00AF3803">
        <w:rPr>
          <w:rFonts w:ascii="Times New Roman" w:eastAsia="標楷體" w:hAnsi="Times New Roman" w:cs="Roman Unicode" w:hint="eastAsia"/>
          <w:b/>
          <w:bCs/>
          <w:sz w:val="28"/>
          <w:szCs w:val="28"/>
        </w:rPr>
        <w:t>之餘</w:t>
      </w:r>
      <w:r w:rsidRPr="00AF3803">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szCs w:val="24"/>
        </w:rPr>
      </w:pPr>
      <w:r w:rsidRPr="00AF3803">
        <w:rPr>
          <w:rFonts w:ascii="Times New Roman" w:eastAsia="標楷體" w:hAnsi="Times New Roman" w:cs="Roman Unicode"/>
          <w:sz w:val="26"/>
          <w:szCs w:val="24"/>
        </w:rPr>
        <w:t>釋厚觀</w:t>
      </w:r>
      <w:r w:rsidRPr="00AF3803">
        <w:rPr>
          <w:rFonts w:ascii="Times New Roman" w:eastAsia="新細明體" w:hAnsi="Times New Roman" w:cs="Roman Unicode"/>
          <w:sz w:val="26"/>
          <w:szCs w:val="24"/>
        </w:rPr>
        <w:t>（</w:t>
      </w:r>
      <w:r w:rsidRPr="00AF3803">
        <w:rPr>
          <w:rFonts w:ascii="Times New Roman" w:eastAsia="新細明體" w:hAnsi="Times New Roman" w:cs="Roman Unicode"/>
          <w:sz w:val="26"/>
          <w:szCs w:val="24"/>
        </w:rPr>
        <w:t>2007.</w:t>
      </w:r>
      <w:r>
        <w:rPr>
          <w:rFonts w:ascii="Times New Roman" w:eastAsia="新細明體" w:hAnsi="Times New Roman" w:cs="Roman Unicode"/>
          <w:sz w:val="26"/>
          <w:szCs w:val="24"/>
        </w:rPr>
        <w:t>0</w:t>
      </w:r>
      <w:r w:rsidRPr="00AF3803">
        <w:rPr>
          <w:rFonts w:ascii="Times New Roman" w:eastAsia="新細明體" w:hAnsi="Times New Roman" w:cs="Roman Unicode" w:hint="eastAsia"/>
          <w:sz w:val="26"/>
          <w:szCs w:val="24"/>
        </w:rPr>
        <w:t>6</w:t>
      </w:r>
      <w:r w:rsidRPr="00AF3803">
        <w:rPr>
          <w:rFonts w:ascii="Times New Roman" w:eastAsia="新細明體" w:hAnsi="Times New Roman" w:cs="Roman Unicode"/>
          <w:sz w:val="26"/>
          <w:szCs w:val="24"/>
        </w:rPr>
        <w:t>.</w:t>
      </w:r>
      <w:r>
        <w:rPr>
          <w:rFonts w:ascii="Times New Roman" w:eastAsia="新細明體" w:hAnsi="Times New Roman" w:cs="Roman Unicode"/>
          <w:sz w:val="26"/>
          <w:szCs w:val="24"/>
        </w:rPr>
        <w:t>0</w:t>
      </w:r>
      <w:r w:rsidRPr="00AF3803">
        <w:rPr>
          <w:rFonts w:ascii="Times New Roman" w:eastAsia="新細明體" w:hAnsi="Times New Roman" w:cs="Roman Unicode" w:hint="eastAsia"/>
          <w:sz w:val="26"/>
          <w:szCs w:val="24"/>
        </w:rPr>
        <w:t>9</w:t>
      </w:r>
      <w:r w:rsidRPr="00AF3803">
        <w:rPr>
          <w:rFonts w:ascii="Times New Roman" w:eastAsia="新細明體" w:hAnsi="Times New Roman" w:cs="Roman Unicode"/>
          <w:sz w:val="26"/>
          <w:szCs w:val="24"/>
        </w:rPr>
        <w:t>）</w:t>
      </w:r>
    </w:p>
    <w:p w:rsidR="00BA09FC" w:rsidRPr="008F6720" w:rsidRDefault="00BA09FC" w:rsidP="00BA09FC">
      <w:pPr>
        <w:jc w:val="both"/>
        <w:rPr>
          <w:rFonts w:ascii="Times New Roman" w:eastAsia="新細明體" w:hAnsi="Times New Roman" w:cs="Times New Roman"/>
          <w:b/>
          <w:bCs/>
          <w:szCs w:val="20"/>
        </w:rPr>
      </w:pPr>
      <w:bookmarkStart w:id="367" w:name="0145a15"/>
      <w:r w:rsidRPr="008F6720">
        <w:rPr>
          <w:rFonts w:ascii="Times New Roman" w:eastAsia="新細明體" w:hAnsi="Times New Roman" w:cs="Times New Roman" w:hint="eastAsia"/>
          <w:b/>
          <w:bCs/>
          <w:szCs w:val="20"/>
          <w:bdr w:val="single" w:sz="4" w:space="0" w:color="auto"/>
        </w:rPr>
        <w:t>壹、釋「</w:t>
      </w:r>
      <w:r w:rsidRPr="008F6720">
        <w:rPr>
          <w:rFonts w:ascii="Times New Roman" w:eastAsia="新細明體" w:hAnsi="Times New Roman" w:cs="Times New Roman"/>
          <w:b/>
          <w:bCs/>
          <w:szCs w:val="20"/>
          <w:bdr w:val="single" w:sz="4" w:space="0" w:color="auto"/>
        </w:rPr>
        <w:t>檀波羅蜜滿</w:t>
      </w:r>
      <w:r w:rsidRPr="008F6720">
        <w:rPr>
          <w:rFonts w:ascii="Times New Roman" w:eastAsia="新細明體" w:hAnsi="Times New Roman" w:cs="Times New Roman" w:hint="eastAsia"/>
          <w:b/>
          <w:bCs/>
          <w:szCs w:val="20"/>
          <w:bdr w:val="single" w:sz="4" w:space="0" w:color="auto"/>
        </w:rPr>
        <w:t>」</w:t>
      </w:r>
    </w:p>
    <w:p w:rsidR="00BA09FC" w:rsidRPr="008F6720" w:rsidRDefault="00BA09FC" w:rsidP="00BA09FC">
      <w:pPr>
        <w:ind w:leftChars="50" w:left="120"/>
        <w:jc w:val="both"/>
        <w:rPr>
          <w:rFonts w:ascii="Times New Roman" w:eastAsia="新細明體" w:hAnsi="Times New Roman" w:cs="Times New Roman"/>
          <w:b/>
          <w:bCs/>
          <w:szCs w:val="24"/>
          <w:bdr w:val="single" w:sz="4" w:space="0" w:color="auto"/>
        </w:rPr>
      </w:pPr>
      <w:r w:rsidRPr="008F6720">
        <w:rPr>
          <w:rFonts w:ascii="Times New Roman" w:eastAsia="新細明體" w:hAnsi="Times New Roman" w:cs="Times New Roman"/>
          <w:b/>
          <w:bCs/>
          <w:szCs w:val="24"/>
          <w:bdr w:val="single" w:sz="4" w:space="0" w:color="auto"/>
        </w:rPr>
        <w:t>一、</w:t>
      </w:r>
      <w:r w:rsidRPr="008F6720">
        <w:rPr>
          <w:rFonts w:ascii="Times New Roman" w:eastAsia="新細明體" w:hAnsi="Times New Roman" w:cs="Times New Roman" w:hint="eastAsia"/>
          <w:b/>
          <w:bCs/>
          <w:szCs w:val="24"/>
          <w:bdr w:val="single" w:sz="4" w:space="0" w:color="auto"/>
        </w:rPr>
        <w:t>釋「</w:t>
      </w:r>
      <w:r w:rsidRPr="008F6720">
        <w:rPr>
          <w:rFonts w:ascii="Times New Roman" w:eastAsia="新細明體" w:hAnsi="Times New Roman" w:cs="Times New Roman"/>
          <w:b/>
          <w:bCs/>
          <w:szCs w:val="28"/>
          <w:bdr w:val="single" w:sz="4" w:space="0" w:color="auto"/>
        </w:rPr>
        <w:t>檀</w:t>
      </w:r>
      <w:r w:rsidRPr="008F6720">
        <w:rPr>
          <w:rFonts w:ascii="Times New Roman" w:eastAsia="新細明體" w:hAnsi="Times New Roman" w:cs="Times New Roman" w:hint="eastAsia"/>
          <w:b/>
          <w:bCs/>
          <w:szCs w:val="28"/>
          <w:bdr w:val="single" w:sz="4" w:space="0" w:color="auto"/>
        </w:rPr>
        <w:t>」</w:t>
      </w:r>
      <w:bookmarkEnd w:id="367"/>
    </w:p>
    <w:p w:rsidR="00BA09FC" w:rsidRDefault="00BA09FC" w:rsidP="00BA09FC">
      <w:pPr>
        <w:spacing w:beforeLines="30" w:before="108"/>
        <w:ind w:leftChars="50" w:left="120"/>
        <w:jc w:val="both"/>
        <w:rPr>
          <w:rFonts w:ascii="Times New Roman" w:eastAsia="新細明體" w:hAnsi="Times New Roman" w:cs="Times New Roman"/>
          <w:bCs/>
          <w:szCs w:val="24"/>
          <w:vertAlign w:val="superscript"/>
        </w:rPr>
      </w:pPr>
      <w:bookmarkStart w:id="368" w:name="0145a16"/>
      <w:r w:rsidRPr="008F6720">
        <w:rPr>
          <w:rFonts w:ascii="Times New Roman" w:eastAsia="新細明體" w:hAnsi="Times New Roman" w:cs="Times New Roman"/>
          <w:b/>
          <w:bCs/>
          <w:szCs w:val="24"/>
          <w:bdr w:val="single" w:sz="4" w:space="0" w:color="auto"/>
        </w:rPr>
        <w:t>二、</w:t>
      </w:r>
      <w:r w:rsidRPr="008F6720">
        <w:rPr>
          <w:rFonts w:ascii="Times New Roman" w:eastAsia="新細明體" w:hAnsi="Times New Roman" w:cs="Times New Roman" w:hint="eastAsia"/>
          <w:b/>
          <w:bCs/>
          <w:szCs w:val="24"/>
          <w:bdr w:val="single" w:sz="4" w:space="0" w:color="auto"/>
        </w:rPr>
        <w:t>釋「</w:t>
      </w:r>
      <w:r w:rsidRPr="008F6720">
        <w:rPr>
          <w:rFonts w:ascii="Times New Roman" w:eastAsia="新細明體" w:hAnsi="Times New Roman" w:cs="Times New Roman"/>
          <w:b/>
          <w:bCs/>
          <w:szCs w:val="24"/>
          <w:bdr w:val="single" w:sz="4" w:space="0" w:color="auto"/>
        </w:rPr>
        <w:t>波羅蜜</w:t>
      </w:r>
      <w:r w:rsidRPr="008F6720">
        <w:rPr>
          <w:rFonts w:ascii="Times New Roman" w:eastAsia="新細明體" w:hAnsi="Times New Roman" w:cs="Times New Roman" w:hint="eastAsia"/>
          <w:b/>
          <w:bCs/>
          <w:szCs w:val="24"/>
          <w:bdr w:val="single" w:sz="4" w:space="0" w:color="auto"/>
        </w:rPr>
        <w:t>」</w:t>
      </w:r>
    </w:p>
    <w:p w:rsidR="00BA09FC" w:rsidRPr="008F6720" w:rsidRDefault="00BA09FC" w:rsidP="00BA09FC">
      <w:pPr>
        <w:ind w:leftChars="100" w:left="240"/>
        <w:jc w:val="both"/>
        <w:rPr>
          <w:rFonts w:ascii="Times New Roman" w:eastAsia="新細明體" w:hAnsi="Times New Roman" w:cs="Times New Roman"/>
          <w:b/>
          <w:szCs w:val="28"/>
        </w:rPr>
      </w:pPr>
      <w:r w:rsidRPr="008F6720">
        <w:rPr>
          <w:rFonts w:ascii="Times New Roman" w:eastAsia="新細明體" w:hAnsi="Times New Roman" w:cs="Times New Roman"/>
          <w:b/>
          <w:szCs w:val="24"/>
          <w:bdr w:val="single" w:sz="4" w:space="0" w:color="auto"/>
        </w:rPr>
        <w:t>（一）</w:t>
      </w:r>
      <w:r w:rsidRPr="008F6720">
        <w:rPr>
          <w:rFonts w:ascii="Times New Roman" w:eastAsia="新細明體" w:hAnsi="Times New Roman" w:cs="Times New Roman"/>
          <w:b/>
          <w:szCs w:val="28"/>
          <w:bdr w:val="single" w:sz="4" w:space="0" w:color="auto"/>
        </w:rPr>
        <w:t>到彼岸</w:t>
      </w:r>
      <w:bookmarkEnd w:id="368"/>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bookmarkStart w:id="369" w:name="0145a17"/>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因論生論：何謂不到彼岸</w:t>
      </w:r>
      <w:bookmarkEnd w:id="369"/>
    </w:p>
    <w:p w:rsidR="00BA09FC" w:rsidRPr="008F6720" w:rsidRDefault="00BA09FC" w:rsidP="00BA09FC">
      <w:pPr>
        <w:spacing w:beforeLines="50" w:before="180" w:line="340" w:lineRule="exact"/>
        <w:ind w:leftChars="100" w:left="240"/>
        <w:jc w:val="both"/>
        <w:rPr>
          <w:rFonts w:ascii="Times New Roman" w:eastAsia="新細明體" w:hAnsi="Times New Roman" w:cs="Times New Roman"/>
          <w:b/>
          <w:szCs w:val="28"/>
          <w:bdr w:val="single" w:sz="4" w:space="0" w:color="auto"/>
        </w:rPr>
      </w:pPr>
      <w:bookmarkStart w:id="370" w:name="0145b01"/>
      <w:r w:rsidRPr="008F6720">
        <w:rPr>
          <w:rFonts w:ascii="Times New Roman" w:eastAsia="新細明體" w:hAnsi="Times New Roman" w:cs="Times New Roman" w:hint="eastAsia"/>
          <w:b/>
          <w:szCs w:val="28"/>
          <w:bdr w:val="single" w:sz="4" w:space="0" w:color="auto"/>
        </w:rPr>
        <w:t>（二）</w:t>
      </w:r>
      <w:r w:rsidRPr="008F6720">
        <w:rPr>
          <w:rFonts w:ascii="Times New Roman" w:eastAsia="新細明體" w:hAnsi="Times New Roman" w:cs="Times New Roman"/>
          <w:b/>
          <w:szCs w:val="28"/>
          <w:bdr w:val="single" w:sz="4" w:space="0" w:color="auto"/>
        </w:rPr>
        <w:t>事成辦</w:t>
      </w:r>
      <w:bookmarkEnd w:id="370"/>
    </w:p>
    <w:p w:rsidR="00BA09FC" w:rsidRDefault="00BA09FC" w:rsidP="00BA09FC">
      <w:pPr>
        <w:spacing w:beforeLines="30" w:before="108" w:line="340" w:lineRule="exact"/>
        <w:ind w:leftChars="150" w:left="360"/>
        <w:jc w:val="both"/>
        <w:rPr>
          <w:rFonts w:ascii="Times New Roman" w:eastAsia="新細明體" w:hAnsi="Times New Roman" w:cs="Times New Roman"/>
          <w:bCs/>
          <w:szCs w:val="24"/>
          <w:vertAlign w:val="superscript"/>
        </w:rPr>
      </w:pPr>
      <w:bookmarkStart w:id="371" w:name="0145b02"/>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釋「此岸、彼岸、中流」</w:t>
      </w:r>
    </w:p>
    <w:p w:rsidR="00BA09FC" w:rsidRDefault="00BA09FC" w:rsidP="00BA09FC">
      <w:pPr>
        <w:spacing w:line="340" w:lineRule="exact"/>
        <w:ind w:leftChars="200" w:left="480"/>
        <w:jc w:val="both"/>
        <w:rPr>
          <w:rFonts w:ascii="Times New Roman" w:eastAsia="新細明體" w:hAnsi="Times New Roman" w:cs="Times New Roman"/>
          <w:b/>
          <w:szCs w:val="28"/>
        </w:rPr>
      </w:pPr>
      <w:r w:rsidRPr="008F6720">
        <w:rPr>
          <w:rFonts w:ascii="Times New Roman" w:eastAsia="新細明體" w:hAnsi="Times New Roman" w:cs="Times New Roman" w:hint="eastAsia"/>
          <w:b/>
          <w:szCs w:val="28"/>
          <w:bdr w:val="single" w:sz="4" w:space="0" w:color="auto"/>
        </w:rPr>
        <w:t>1</w:t>
      </w:r>
      <w:r w:rsidRPr="008F6720">
        <w:rPr>
          <w:rFonts w:ascii="Times New Roman" w:eastAsia="新細明體" w:hAnsi="Times New Roman" w:cs="Times New Roman" w:hint="eastAsia"/>
          <w:b/>
          <w:szCs w:val="28"/>
          <w:bdr w:val="single" w:sz="4" w:space="0" w:color="auto"/>
        </w:rPr>
        <w:t>、</w:t>
      </w:r>
      <w:r w:rsidRPr="008F6720">
        <w:rPr>
          <w:rFonts w:ascii="Times New Roman" w:eastAsia="新細明體" w:hAnsi="Times New Roman" w:cs="Times New Roman"/>
          <w:b/>
          <w:szCs w:val="28"/>
          <w:bdr w:val="single" w:sz="4" w:space="0" w:color="auto"/>
        </w:rPr>
        <w:t>慳貪名此岸，佛道名</w:t>
      </w:r>
      <w:r w:rsidRPr="008F6720">
        <w:rPr>
          <w:rFonts w:ascii="Times New Roman" w:eastAsia="新細明體" w:hAnsi="新細明體" w:cs="Times New Roman"/>
          <w:b/>
          <w:szCs w:val="28"/>
          <w:bdr w:val="single" w:sz="4" w:space="0" w:color="auto"/>
        </w:rPr>
        <w:t>彼岸</w:t>
      </w:r>
      <w:r w:rsidRPr="008F6720">
        <w:rPr>
          <w:rFonts w:ascii="Times New Roman" w:eastAsia="新細明體" w:hAnsi="新細明體" w:cs="Times New Roman" w:hint="eastAsia"/>
          <w:b/>
          <w:szCs w:val="28"/>
          <w:bdr w:val="single" w:sz="4" w:space="0" w:color="auto"/>
        </w:rPr>
        <w:t>，檀為中流</w:t>
      </w:r>
      <w:bookmarkEnd w:id="371"/>
    </w:p>
    <w:p w:rsidR="00BA09FC" w:rsidRDefault="00BA09FC" w:rsidP="00BA09FC">
      <w:pPr>
        <w:spacing w:beforeLines="30" w:before="108" w:line="340" w:lineRule="exact"/>
        <w:ind w:leftChars="200" w:left="480"/>
        <w:jc w:val="both"/>
        <w:rPr>
          <w:rFonts w:ascii="Times New Roman" w:eastAsia="新細明體" w:hAnsi="Times New Roman" w:cs="Times New Roman"/>
          <w:b/>
          <w:szCs w:val="28"/>
        </w:rPr>
      </w:pPr>
      <w:bookmarkStart w:id="372" w:name="0145b03"/>
      <w:r w:rsidRPr="008F6720">
        <w:rPr>
          <w:rFonts w:ascii="Times New Roman" w:eastAsia="新細明體" w:hAnsi="Times New Roman" w:cs="Times New Roman" w:hint="eastAsia"/>
          <w:b/>
          <w:szCs w:val="28"/>
          <w:bdr w:val="single" w:sz="4" w:space="0" w:color="auto"/>
        </w:rPr>
        <w:t>2</w:t>
      </w:r>
      <w:r w:rsidRPr="008F6720">
        <w:rPr>
          <w:rFonts w:ascii="Times New Roman" w:eastAsia="新細明體" w:hAnsi="Times New Roman" w:cs="Times New Roman" w:hint="eastAsia"/>
          <w:b/>
          <w:szCs w:val="28"/>
          <w:bdr w:val="single" w:sz="4" w:space="0" w:color="auto"/>
        </w:rPr>
        <w:t>、</w:t>
      </w:r>
      <w:r w:rsidRPr="008F6720">
        <w:rPr>
          <w:rFonts w:ascii="Times New Roman" w:eastAsia="新細明體" w:hAnsi="Times New Roman" w:cs="Times New Roman"/>
          <w:b/>
          <w:szCs w:val="28"/>
          <w:bdr w:val="single" w:sz="4" w:space="0" w:color="auto"/>
        </w:rPr>
        <w:t>有無見名此岸，破有無見智慧名彼岸</w:t>
      </w:r>
      <w:r w:rsidRPr="008F6720">
        <w:rPr>
          <w:rFonts w:ascii="Times New Roman" w:eastAsia="新細明體" w:hAnsi="Times New Roman" w:cs="Times New Roman" w:hint="eastAsia"/>
          <w:b/>
          <w:szCs w:val="28"/>
          <w:bdr w:val="single" w:sz="4" w:space="0" w:color="auto"/>
        </w:rPr>
        <w:t>，布施</w:t>
      </w:r>
      <w:r w:rsidRPr="008F6720">
        <w:rPr>
          <w:rFonts w:ascii="Times New Roman" w:eastAsia="新細明體" w:hAnsi="新細明體" w:cs="Times New Roman" w:hint="eastAsia"/>
          <w:b/>
          <w:szCs w:val="28"/>
          <w:bdr w:val="single" w:sz="4" w:space="0" w:color="auto"/>
        </w:rPr>
        <w:t>為中流</w:t>
      </w:r>
      <w:bookmarkEnd w:id="372"/>
    </w:p>
    <w:p w:rsidR="00BA09FC" w:rsidRPr="008F6720" w:rsidRDefault="00BA09FC" w:rsidP="00BA09FC">
      <w:pPr>
        <w:spacing w:beforeLines="30" w:before="108" w:line="340" w:lineRule="exact"/>
        <w:ind w:leftChars="200" w:left="480"/>
        <w:jc w:val="both"/>
        <w:rPr>
          <w:rFonts w:ascii="Times New Roman" w:eastAsia="新細明體" w:hAnsi="Times New Roman" w:cs="Times New Roman"/>
          <w:b/>
          <w:szCs w:val="28"/>
        </w:rPr>
      </w:pPr>
      <w:bookmarkStart w:id="373" w:name="0145b05"/>
      <w:r w:rsidRPr="008F6720">
        <w:rPr>
          <w:rFonts w:ascii="Times New Roman" w:eastAsia="新細明體" w:hAnsi="Times New Roman" w:cs="Times New Roman" w:hint="eastAsia"/>
          <w:b/>
          <w:szCs w:val="28"/>
          <w:bdr w:val="single" w:sz="4" w:space="0" w:color="auto"/>
        </w:rPr>
        <w:t>3</w:t>
      </w:r>
      <w:r w:rsidRPr="008F6720">
        <w:rPr>
          <w:rFonts w:ascii="Times New Roman" w:eastAsia="新細明體" w:hAnsi="Times New Roman" w:cs="Times New Roman" w:hint="eastAsia"/>
          <w:b/>
          <w:szCs w:val="28"/>
          <w:bdr w:val="single" w:sz="4" w:space="0" w:color="auto"/>
        </w:rPr>
        <w:t>、</w:t>
      </w:r>
      <w:r w:rsidRPr="008F6720">
        <w:rPr>
          <w:rFonts w:ascii="Times New Roman" w:eastAsia="新細明體" w:hAnsi="Times New Roman" w:cs="Times New Roman"/>
          <w:b/>
          <w:szCs w:val="28"/>
          <w:bdr w:val="single" w:sz="4" w:space="0" w:color="auto"/>
        </w:rPr>
        <w:t>三礙是此岸，三種清淨是彼岸</w:t>
      </w:r>
      <w:r w:rsidRPr="008F6720">
        <w:rPr>
          <w:rFonts w:ascii="Times New Roman" w:eastAsia="新細明體" w:hAnsi="新細明體" w:cs="Times New Roman" w:hint="eastAsia"/>
          <w:b/>
          <w:szCs w:val="28"/>
          <w:bdr w:val="single" w:sz="4" w:space="0" w:color="auto"/>
        </w:rPr>
        <w:t>，</w:t>
      </w:r>
      <w:r w:rsidRPr="008F6720">
        <w:rPr>
          <w:rFonts w:ascii="Times New Roman" w:eastAsia="新細明體" w:hAnsi="Times New Roman" w:cs="Times New Roman" w:hint="eastAsia"/>
          <w:b/>
          <w:szCs w:val="20"/>
          <w:bdr w:val="single" w:sz="4" w:space="0" w:color="auto"/>
        </w:rPr>
        <w:t>慳貪等煩惱為中流</w:t>
      </w:r>
      <w:bookmarkEnd w:id="373"/>
    </w:p>
    <w:p w:rsidR="00BA09FC" w:rsidRPr="008F6720"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bookmarkStart w:id="374" w:name="0145c03"/>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因論生論：二乘布施何以不名波羅蜜</w:t>
      </w:r>
      <w:bookmarkEnd w:id="374"/>
    </w:p>
    <w:p w:rsidR="00BA09FC" w:rsidRPr="008F6720" w:rsidRDefault="00BA09FC" w:rsidP="00BA09FC">
      <w:pPr>
        <w:spacing w:line="350" w:lineRule="exact"/>
        <w:ind w:leftChars="200" w:left="480"/>
        <w:jc w:val="both"/>
        <w:rPr>
          <w:rFonts w:ascii="Times New Roman" w:eastAsia="新細明體" w:hAnsi="Times New Roman" w:cs="Times New Roman"/>
          <w:b/>
          <w:szCs w:val="28"/>
        </w:rPr>
      </w:pPr>
      <w:bookmarkStart w:id="375" w:name="0145c04"/>
      <w:r w:rsidRPr="008F6720">
        <w:rPr>
          <w:rFonts w:ascii="Times New Roman" w:eastAsia="新細明體" w:hAnsi="Times New Roman" w:cs="Times New Roman"/>
          <w:b/>
          <w:szCs w:val="28"/>
          <w:bdr w:val="single" w:sz="4" w:space="0" w:color="auto"/>
        </w:rPr>
        <w:t>1</w:t>
      </w:r>
      <w:r w:rsidRPr="008F6720">
        <w:rPr>
          <w:rFonts w:ascii="Times New Roman" w:eastAsia="新細明體" w:hAnsi="新細明體" w:cs="Times New Roman"/>
          <w:b/>
          <w:szCs w:val="28"/>
          <w:bdr w:val="single" w:sz="4" w:space="0" w:color="auto"/>
        </w:rPr>
        <w:t>、阿羅漢、辟支佛施</w:t>
      </w:r>
      <w:r w:rsidRPr="008F6720">
        <w:rPr>
          <w:rFonts w:ascii="Times New Roman" w:eastAsia="新細明體" w:hAnsi="新細明體" w:cs="Times New Roman" w:hint="eastAsia"/>
          <w:b/>
          <w:szCs w:val="28"/>
          <w:bdr w:val="single" w:sz="4" w:space="0" w:color="auto"/>
        </w:rPr>
        <w:t>：不以一切物施，無大悲心，不為一切眾生施</w:t>
      </w:r>
      <w:bookmarkEnd w:id="375"/>
    </w:p>
    <w:p w:rsidR="00BA09FC" w:rsidRDefault="00BA09FC" w:rsidP="00BA09FC">
      <w:pPr>
        <w:spacing w:beforeLines="30" w:before="108" w:line="350" w:lineRule="exact"/>
        <w:ind w:leftChars="200" w:left="480"/>
        <w:jc w:val="both"/>
        <w:rPr>
          <w:rFonts w:ascii="Times New Roman" w:eastAsia="新細明體" w:hAnsi="Times New Roman" w:cs="Times New Roman"/>
          <w:szCs w:val="24"/>
          <w:vertAlign w:val="superscript"/>
        </w:rPr>
      </w:pPr>
      <w:bookmarkStart w:id="376" w:name="0145c10"/>
      <w:r w:rsidRPr="008F6720">
        <w:rPr>
          <w:rFonts w:ascii="Times New Roman" w:eastAsia="新細明體" w:hAnsi="Times New Roman" w:cs="Times New Roman"/>
          <w:b/>
          <w:szCs w:val="28"/>
          <w:bdr w:val="single" w:sz="4" w:space="0" w:color="auto"/>
        </w:rPr>
        <w:t>2</w:t>
      </w:r>
      <w:r w:rsidRPr="008F6720">
        <w:rPr>
          <w:rFonts w:ascii="Times New Roman" w:eastAsia="新細明體" w:hAnsi="新細明體" w:cs="Times New Roman"/>
          <w:b/>
          <w:szCs w:val="28"/>
          <w:bdr w:val="single" w:sz="4" w:space="0" w:color="auto"/>
        </w:rPr>
        <w:t>、</w:t>
      </w:r>
      <w:r w:rsidRPr="008F6720">
        <w:rPr>
          <w:rFonts w:ascii="Times New Roman" w:eastAsia="新細明體" w:hAnsi="Times New Roman" w:cs="Times New Roman"/>
          <w:b/>
          <w:szCs w:val="28"/>
          <w:bdr w:val="single" w:sz="4" w:space="0" w:color="auto"/>
        </w:rPr>
        <w:t>菩薩</w:t>
      </w:r>
      <w:r w:rsidRPr="008F6720">
        <w:rPr>
          <w:rFonts w:ascii="Times New Roman" w:eastAsia="新細明體" w:hAnsi="新細明體" w:cs="Times New Roman"/>
          <w:b/>
          <w:szCs w:val="28"/>
          <w:bdr w:val="single" w:sz="4" w:space="0" w:color="auto"/>
        </w:rPr>
        <w:t>施</w:t>
      </w:r>
      <w:r w:rsidRPr="008F6720">
        <w:rPr>
          <w:rFonts w:ascii="Times New Roman" w:eastAsia="新細明體" w:hAnsi="新細明體" w:cs="Times New Roman" w:hint="eastAsia"/>
          <w:b/>
          <w:szCs w:val="28"/>
          <w:bdr w:val="single" w:sz="4" w:space="0" w:color="auto"/>
        </w:rPr>
        <w:t>：三事清淨，為佛法、為一切眾生，一切盡以布施</w:t>
      </w:r>
    </w:p>
    <w:p w:rsidR="00BA09FC" w:rsidRPr="008F6720" w:rsidRDefault="00BA09FC" w:rsidP="00BA09FC">
      <w:pPr>
        <w:spacing w:line="350" w:lineRule="exact"/>
        <w:ind w:leftChars="250" w:left="60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b/>
          <w:szCs w:val="20"/>
          <w:bdr w:val="single" w:sz="4" w:space="0" w:color="auto"/>
        </w:rPr>
        <w:lastRenderedPageBreak/>
        <w:t>（</w:t>
      </w:r>
      <w:r w:rsidRPr="008F6720">
        <w:rPr>
          <w:rFonts w:ascii="Times New Roman" w:eastAsia="新細明體" w:hAnsi="Times New Roman" w:cs="Times New Roman"/>
          <w:b/>
          <w:szCs w:val="20"/>
          <w:bdr w:val="single" w:sz="4" w:space="0" w:color="auto"/>
        </w:rPr>
        <w:t>1</w:t>
      </w: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知布施不生滅如涅槃相，為一切眾生施</w:t>
      </w:r>
      <w:bookmarkEnd w:id="376"/>
    </w:p>
    <w:p w:rsidR="00BA09FC" w:rsidRPr="008F6720"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bookmarkStart w:id="377" w:name="0145c12"/>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2</w:t>
      </w: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不求果報，一切盡施</w:t>
      </w:r>
      <w:bookmarkEnd w:id="377"/>
    </w:p>
    <w:p w:rsidR="00BA09FC" w:rsidRPr="008F6720"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bookmarkStart w:id="378" w:name="0145c14"/>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3</w:t>
      </w: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不可盡</w:t>
      </w:r>
    </w:p>
    <w:p w:rsidR="00BA09FC" w:rsidRPr="008F6720" w:rsidRDefault="00BA09FC" w:rsidP="00BA09FC">
      <w:pPr>
        <w:spacing w:line="340" w:lineRule="exact"/>
        <w:ind w:leftChars="300" w:left="72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A</w:t>
      </w:r>
      <w:r w:rsidRPr="008F6720">
        <w:rPr>
          <w:rFonts w:ascii="Times New Roman" w:eastAsia="新細明體" w:hAnsi="Times New Roman" w:cs="Times New Roman" w:hint="eastAsia"/>
          <w:b/>
          <w:szCs w:val="20"/>
          <w:bdr w:val="single" w:sz="4" w:space="0" w:color="auto"/>
        </w:rPr>
        <w:t>、布施合實相不可盡</w:t>
      </w:r>
    </w:p>
    <w:p w:rsidR="00BA09FC" w:rsidRPr="008F6720" w:rsidRDefault="00BA09FC" w:rsidP="00BA09FC">
      <w:pPr>
        <w:spacing w:beforeLines="30" w:before="108" w:line="340" w:lineRule="exact"/>
        <w:ind w:leftChars="300" w:left="72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B</w:t>
      </w:r>
      <w:r w:rsidRPr="008F6720">
        <w:rPr>
          <w:rFonts w:ascii="Times New Roman" w:eastAsia="新細明體" w:hAnsi="Times New Roman" w:cs="Times New Roman" w:hint="eastAsia"/>
          <w:b/>
          <w:szCs w:val="20"/>
          <w:bdr w:val="single" w:sz="4" w:space="0" w:color="auto"/>
        </w:rPr>
        <w:t>、眾生數多不可盡</w:t>
      </w:r>
    </w:p>
    <w:p w:rsidR="00BA09FC" w:rsidRPr="008F6720" w:rsidRDefault="00BA09FC" w:rsidP="00BA09FC">
      <w:pPr>
        <w:spacing w:beforeLines="30" w:before="108" w:line="340" w:lineRule="exact"/>
        <w:ind w:leftChars="300" w:left="720"/>
        <w:jc w:val="both"/>
        <w:rPr>
          <w:rFonts w:ascii="Times New Roman" w:eastAsia="新細明體" w:hAnsi="Times New Roman" w:cs="Times New Roman"/>
          <w:b/>
          <w:szCs w:val="20"/>
        </w:rPr>
      </w:pPr>
      <w:r w:rsidRPr="008F6720">
        <w:rPr>
          <w:rFonts w:ascii="Times New Roman" w:eastAsia="新細明體" w:hAnsi="Times New Roman" w:cs="Times New Roman" w:hint="eastAsia"/>
          <w:b/>
          <w:szCs w:val="20"/>
          <w:bdr w:val="single" w:sz="4" w:space="0" w:color="auto"/>
        </w:rPr>
        <w:t>C</w:t>
      </w:r>
      <w:r w:rsidRPr="008F6720">
        <w:rPr>
          <w:rFonts w:ascii="Times New Roman" w:eastAsia="新細明體" w:hAnsi="Times New Roman" w:cs="Times New Roman" w:hint="eastAsia"/>
          <w:b/>
          <w:szCs w:val="20"/>
          <w:bdr w:val="single" w:sz="4" w:space="0" w:color="auto"/>
        </w:rPr>
        <w:t>、佛道無量不可盡</w:t>
      </w:r>
      <w:bookmarkEnd w:id="378"/>
    </w:p>
    <w:p w:rsidR="00BA09FC" w:rsidRDefault="00BA09FC" w:rsidP="00BA09FC">
      <w:pPr>
        <w:spacing w:beforeLines="30" w:before="108" w:line="340" w:lineRule="exact"/>
        <w:ind w:leftChars="50" w:left="120"/>
        <w:jc w:val="both"/>
        <w:rPr>
          <w:rFonts w:ascii="Times New Roman" w:eastAsia="新細明體" w:hAnsi="Times New Roman" w:cs="Times New Roman"/>
          <w:szCs w:val="24"/>
          <w:vertAlign w:val="superscript"/>
        </w:rPr>
      </w:pPr>
      <w:bookmarkStart w:id="379" w:name="0145c24"/>
      <w:r w:rsidRPr="008F6720">
        <w:rPr>
          <w:rFonts w:ascii="Times New Roman" w:eastAsia="新細明體" w:hAnsi="Times New Roman" w:cs="Times New Roman"/>
          <w:b/>
          <w:bCs/>
          <w:szCs w:val="24"/>
          <w:bdr w:val="single" w:sz="4" w:space="0" w:color="auto"/>
        </w:rPr>
        <w:t>三、</w:t>
      </w:r>
      <w:r w:rsidRPr="008F6720">
        <w:rPr>
          <w:rFonts w:ascii="Times New Roman" w:eastAsia="新細明體" w:hAnsi="Times New Roman" w:cs="Times New Roman" w:hint="eastAsia"/>
          <w:b/>
          <w:bCs/>
          <w:szCs w:val="24"/>
          <w:bdr w:val="single" w:sz="4" w:space="0" w:color="auto"/>
        </w:rPr>
        <w:t>釋「</w:t>
      </w:r>
      <w:r w:rsidRPr="008F6720">
        <w:rPr>
          <w:rFonts w:ascii="Times New Roman" w:eastAsia="新細明體" w:hAnsi="Times New Roman" w:cs="Times New Roman"/>
          <w:b/>
          <w:bCs/>
          <w:szCs w:val="24"/>
          <w:bdr w:val="single" w:sz="4" w:space="0" w:color="auto"/>
        </w:rPr>
        <w:t>檀波羅蜜具足滿</w:t>
      </w:r>
      <w:r w:rsidRPr="008F6720">
        <w:rPr>
          <w:rFonts w:ascii="Times New Roman" w:eastAsia="新細明體" w:hAnsi="Times New Roman" w:cs="Times New Roman" w:hint="eastAsia"/>
          <w:b/>
          <w:bCs/>
          <w:szCs w:val="24"/>
          <w:bdr w:val="single" w:sz="4" w:space="0" w:color="auto"/>
        </w:rPr>
        <w:t>」</w:t>
      </w:r>
      <w:bookmarkEnd w:id="379"/>
    </w:p>
    <w:p w:rsidR="00BA09FC" w:rsidRPr="008F6720" w:rsidRDefault="00BA09FC" w:rsidP="00BA09FC">
      <w:pPr>
        <w:snapToGrid w:val="0"/>
        <w:spacing w:line="340" w:lineRule="exact"/>
        <w:ind w:leftChars="100" w:left="240"/>
        <w:jc w:val="both"/>
        <w:rPr>
          <w:rFonts w:ascii="Times New Roman" w:eastAsia="新細明體" w:hAnsi="Times New Roman" w:cs="Times New Roman"/>
          <w:b/>
          <w:szCs w:val="20"/>
          <w:bdr w:val="single" w:sz="4" w:space="0" w:color="auto"/>
        </w:rPr>
      </w:pPr>
      <w:bookmarkStart w:id="380" w:name="0145c25"/>
      <w:r w:rsidRPr="008F6720">
        <w:rPr>
          <w:rFonts w:ascii="Times New Roman" w:eastAsia="新細明體" w:hAnsi="Times New Roman" w:cs="Times New Roman"/>
          <w:b/>
          <w:szCs w:val="28"/>
          <w:bdr w:val="single" w:sz="4" w:space="0" w:color="auto"/>
        </w:rPr>
        <w:t>（一）</w:t>
      </w:r>
      <w:r w:rsidRPr="008F6720">
        <w:rPr>
          <w:rFonts w:ascii="Times New Roman" w:eastAsia="新細明體" w:hAnsi="Times New Roman" w:cs="Times New Roman" w:hint="eastAsia"/>
          <w:b/>
          <w:szCs w:val="20"/>
          <w:bdr w:val="single" w:sz="4" w:space="0" w:color="auto"/>
        </w:rPr>
        <w:t>一切物施，一切眾生等心施，不求報施，得實相施，一切時施，無悔惜施，滿</w:t>
      </w:r>
      <w:bookmarkEnd w:id="380"/>
    </w:p>
    <w:p w:rsidR="00BA09FC" w:rsidRPr="008F6720" w:rsidRDefault="00BA09FC" w:rsidP="00BA09FC">
      <w:pPr>
        <w:spacing w:beforeLines="30" w:before="108" w:line="340" w:lineRule="exact"/>
        <w:ind w:leftChars="100" w:left="240"/>
        <w:jc w:val="both"/>
        <w:rPr>
          <w:rFonts w:ascii="Times New Roman" w:eastAsia="新細明體" w:hAnsi="Times New Roman" w:cs="新細明體"/>
          <w:b/>
          <w:kern w:val="0"/>
          <w:szCs w:val="28"/>
        </w:rPr>
      </w:pPr>
      <w:bookmarkStart w:id="381" w:name="0146a05"/>
      <w:r w:rsidRPr="008F6720">
        <w:rPr>
          <w:rFonts w:ascii="Times New Roman" w:eastAsia="新細明體" w:hAnsi="Times New Roman" w:cs="新細明體"/>
          <w:b/>
          <w:kern w:val="0"/>
          <w:szCs w:val="28"/>
          <w:bdr w:val="single" w:sz="4" w:space="0" w:color="auto"/>
        </w:rPr>
        <w:t>（二）</w:t>
      </w:r>
      <w:r w:rsidRPr="008F6720">
        <w:rPr>
          <w:rFonts w:ascii="Times New Roman" w:eastAsia="新細明體" w:hAnsi="Times New Roman" w:cs="Times New Roman" w:hint="eastAsia"/>
          <w:b/>
          <w:szCs w:val="20"/>
          <w:bdr w:val="single" w:sz="4" w:space="0" w:color="auto"/>
        </w:rPr>
        <w:t>發心至三十四心，滿。（小乘意）</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A025</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p.48</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0" w:lineRule="exact"/>
        <w:ind w:leftChars="100" w:left="24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0"/>
          <w:bdr w:val="single" w:sz="4" w:space="0" w:color="auto"/>
        </w:rPr>
        <w:t>三</w:t>
      </w:r>
      <w:r w:rsidRPr="008F6720">
        <w:rPr>
          <w:rFonts w:ascii="Times New Roman" w:eastAsia="新細明體" w:hAnsi="Times New Roman" w:cs="Times New Roman" w:hint="eastAsia"/>
          <w:b/>
          <w:szCs w:val="20"/>
          <w:bdr w:val="single" w:sz="4" w:space="0" w:color="auto"/>
        </w:rPr>
        <w:t>）七住至十地施滿</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szCs w:val="20"/>
        </w:rPr>
        <w:t>〔</w:t>
      </w:r>
      <w:r w:rsidRPr="008F6720">
        <w:rPr>
          <w:rFonts w:ascii="Times New Roman" w:eastAsia="新細明體" w:hAnsi="Times New Roman" w:cs="Times New Roman"/>
          <w:szCs w:val="20"/>
        </w:rPr>
        <w:t>A02</w:t>
      </w:r>
      <w:r w:rsidRPr="008F6720">
        <w:rPr>
          <w:rFonts w:ascii="Times New Roman" w:eastAsia="Roman Unicode" w:hAnsi="Times New Roman" w:cs="Times New Roman"/>
          <w:szCs w:val="20"/>
        </w:rPr>
        <w:t>5</w:t>
      </w:r>
      <w:r w:rsidRPr="008F6720">
        <w:rPr>
          <w:rFonts w:ascii="Times New Roman" w:eastAsia="新細明體" w:hAnsi="Times New Roman" w:cs="Times New Roman"/>
          <w:szCs w:val="20"/>
        </w:rPr>
        <w:t>〕</w:t>
      </w:r>
      <w:r w:rsidRPr="008F6720">
        <w:rPr>
          <w:rFonts w:ascii="Times New Roman" w:eastAsia="新細明體" w:hAnsi="Times New Roman" w:cs="Times New Roman" w:hint="eastAsia"/>
          <w:szCs w:val="20"/>
        </w:rPr>
        <w:t>p.48</w:t>
      </w:r>
      <w:r w:rsidRPr="008F6720">
        <w:rPr>
          <w:rFonts w:ascii="Times New Roman" w:eastAsia="新細明體" w:hAnsi="Times New Roman" w:cs="Times New Roman" w:hint="eastAsia"/>
          <w:szCs w:val="20"/>
        </w:rPr>
        <w:t>）</w:t>
      </w:r>
    </w:p>
    <w:p w:rsidR="00BA09FC" w:rsidRDefault="00BA09FC" w:rsidP="00BA09FC">
      <w:pPr>
        <w:spacing w:line="340" w:lineRule="exact"/>
        <w:ind w:leftChars="150" w:left="360"/>
        <w:jc w:val="both"/>
        <w:rPr>
          <w:rFonts w:ascii="Times New Roman" w:eastAsia="新細明體" w:hAnsi="Times New Roman" w:cs="Times New Roman"/>
          <w:bCs/>
          <w:szCs w:val="24"/>
          <w:vertAlign w:val="superscript"/>
        </w:rPr>
      </w:pPr>
      <w:r w:rsidRPr="008F6720">
        <w:rPr>
          <w:rFonts w:ascii="Times New Roman" w:eastAsia="新細明體" w:hAnsi="Times New Roman" w:cs="Times New Roman" w:hint="eastAsia"/>
          <w:b/>
          <w:szCs w:val="20"/>
          <w:bdr w:val="single" w:sz="4" w:space="0" w:color="auto"/>
        </w:rPr>
        <w:t>1</w:t>
      </w:r>
      <w:r w:rsidRPr="008F6720">
        <w:rPr>
          <w:rFonts w:ascii="Times New Roman" w:eastAsia="新細明體" w:hAnsi="Times New Roman" w:cs="Times New Roman" w:hint="eastAsia"/>
          <w:b/>
          <w:szCs w:val="20"/>
          <w:bdr w:val="single" w:sz="4" w:space="0" w:color="auto"/>
        </w:rPr>
        <w:t>、得實相慧，莊嚴佛土，教化眾生，供養諸佛，得大神通，分身無數</w:t>
      </w:r>
    </w:p>
    <w:p w:rsidR="00BA09FC" w:rsidRPr="008F6720"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2</w:t>
      </w:r>
      <w:r w:rsidRPr="008F6720">
        <w:rPr>
          <w:rFonts w:ascii="Times New Roman" w:eastAsia="新細明體" w:hAnsi="Times New Roman" w:cs="Times New Roman" w:hint="eastAsia"/>
          <w:b/>
          <w:szCs w:val="20"/>
          <w:bdr w:val="single" w:sz="4" w:space="0" w:color="auto"/>
        </w:rPr>
        <w:t>、分身無數，遍入五道，以布施引導，令入菩提</w:t>
      </w:r>
    </w:p>
    <w:p w:rsidR="00BA09FC" w:rsidRDefault="00BA09FC" w:rsidP="00BA09FC">
      <w:pPr>
        <w:spacing w:beforeLines="30" w:before="108" w:line="344" w:lineRule="exact"/>
        <w:ind w:leftChars="100" w:left="240"/>
        <w:jc w:val="both"/>
        <w:rPr>
          <w:rFonts w:ascii="Times New Roman" w:eastAsia="新細明體" w:hAnsi="Times New Roman" w:cs="Times New Roman"/>
          <w:sz w:val="22"/>
        </w:rPr>
      </w:pPr>
      <w:r w:rsidRPr="008F6720">
        <w:rPr>
          <w:rFonts w:ascii="Times New Roman" w:eastAsia="新細明體" w:hAnsi="Times New Roman" w:cs="Times New Roman"/>
          <w:b/>
          <w:szCs w:val="20"/>
          <w:bdr w:val="single" w:sz="4" w:space="0" w:color="auto"/>
        </w:rPr>
        <w:t>（四）</w:t>
      </w:r>
      <w:r w:rsidRPr="008F6720">
        <w:rPr>
          <w:rFonts w:ascii="Times New Roman" w:eastAsia="新細明體" w:hAnsi="Times New Roman" w:cs="Times New Roman" w:hint="eastAsia"/>
          <w:b/>
          <w:szCs w:val="20"/>
          <w:bdr w:val="single" w:sz="4" w:space="0" w:color="auto"/>
        </w:rPr>
        <w:t>二身檀滿</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A025</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p.48</w:t>
      </w:r>
      <w:r w:rsidRPr="008F6720">
        <w:rPr>
          <w:rFonts w:ascii="Times New Roman" w:eastAsia="新細明體" w:hAnsi="Times New Roman" w:cs="Times New Roman" w:hint="eastAsia"/>
          <w:szCs w:val="20"/>
        </w:rPr>
        <w:t>）</w:t>
      </w:r>
    </w:p>
    <w:p w:rsidR="00BA09FC" w:rsidRPr="008F6720" w:rsidRDefault="00BA09FC" w:rsidP="00BA09FC">
      <w:pPr>
        <w:spacing w:line="344"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b/>
          <w:szCs w:val="28"/>
          <w:bdr w:val="single" w:sz="4" w:space="0" w:color="auto"/>
        </w:rPr>
        <w:t>1</w:t>
      </w:r>
      <w:r w:rsidRPr="008F6720">
        <w:rPr>
          <w:rFonts w:ascii="Times New Roman" w:eastAsia="新細明體" w:hAnsi="Times New Roman" w:cs="Times New Roman"/>
          <w:b/>
          <w:szCs w:val="28"/>
          <w:bdr w:val="single" w:sz="4" w:space="0" w:color="auto"/>
        </w:rPr>
        <w:t>、</w:t>
      </w:r>
      <w:r w:rsidRPr="008F6720">
        <w:rPr>
          <w:rFonts w:ascii="Times New Roman" w:eastAsia="新細明體" w:hAnsi="Times New Roman" w:cs="Times New Roman"/>
          <w:b/>
          <w:szCs w:val="24"/>
          <w:bdr w:val="single" w:sz="4" w:space="0" w:color="auto"/>
        </w:rPr>
        <w:t>結業生身檀波羅蜜滿</w:t>
      </w:r>
    </w:p>
    <w:p w:rsidR="00BA09FC" w:rsidRDefault="00BA09FC" w:rsidP="00BA09FC">
      <w:pPr>
        <w:spacing w:beforeLines="30" w:before="108"/>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b/>
          <w:szCs w:val="28"/>
          <w:bdr w:val="single" w:sz="4" w:space="0" w:color="auto"/>
        </w:rPr>
        <w:t>2</w:t>
      </w:r>
      <w:r w:rsidRPr="008F6720">
        <w:rPr>
          <w:rFonts w:ascii="Times New Roman" w:eastAsia="新細明體" w:hAnsi="Times New Roman" w:cs="Times New Roman"/>
          <w:b/>
          <w:szCs w:val="28"/>
          <w:bdr w:val="single" w:sz="4" w:space="0" w:color="auto"/>
        </w:rPr>
        <w:t>、</w:t>
      </w:r>
      <w:r w:rsidRPr="008F6720">
        <w:rPr>
          <w:rFonts w:ascii="Times New Roman" w:eastAsia="新細明體" w:hAnsi="Times New Roman" w:cs="Times New Roman"/>
          <w:b/>
          <w:szCs w:val="24"/>
          <w:bdr w:val="single" w:sz="4" w:space="0" w:color="auto"/>
        </w:rPr>
        <w:t>法身菩薩行檀波羅蜜滿</w:t>
      </w:r>
    </w:p>
    <w:p w:rsidR="00BA09FC" w:rsidRDefault="00BA09FC" w:rsidP="00BA09FC">
      <w:pPr>
        <w:ind w:leftChars="200" w:left="480"/>
        <w:jc w:val="both"/>
        <w:rPr>
          <w:rFonts w:ascii="Times New Roman" w:eastAsia="新細明體" w:hAnsi="Times New Roman" w:cs="Times New Roman"/>
          <w:bCs/>
          <w:szCs w:val="24"/>
          <w:vertAlign w:val="superscript"/>
        </w:rPr>
      </w:pPr>
      <w:r w:rsidRPr="008F6720">
        <w:rPr>
          <w:rFonts w:ascii="Times New Roman" w:eastAsia="新細明體" w:hAnsi="Times New Roman" w:cs="Times New Roman"/>
          <w:b/>
          <w:szCs w:val="28"/>
          <w:bdr w:val="single" w:sz="4" w:space="0" w:color="auto"/>
        </w:rPr>
        <w:t>（</w:t>
      </w:r>
      <w:r w:rsidRPr="008F6720">
        <w:rPr>
          <w:rFonts w:ascii="Times New Roman" w:eastAsia="新細明體" w:hAnsi="Times New Roman" w:cs="Times New Roman"/>
          <w:b/>
          <w:szCs w:val="28"/>
          <w:bdr w:val="single" w:sz="4" w:space="0" w:color="auto"/>
        </w:rPr>
        <w:t>1</w:t>
      </w:r>
      <w:r w:rsidRPr="008F6720">
        <w:rPr>
          <w:rFonts w:ascii="Times New Roman" w:eastAsia="新細明體" w:hAnsi="Times New Roman" w:cs="Times New Roman"/>
          <w:b/>
          <w:szCs w:val="28"/>
          <w:bdr w:val="single" w:sz="4" w:space="0" w:color="auto"/>
        </w:rPr>
        <w:t>）</w:t>
      </w:r>
      <w:r w:rsidRPr="008F6720">
        <w:rPr>
          <w:rFonts w:ascii="Times New Roman" w:eastAsia="新細明體" w:hAnsi="Times New Roman" w:cs="Times New Roman" w:hint="eastAsia"/>
          <w:b/>
          <w:szCs w:val="20"/>
          <w:bdr w:val="single" w:sz="4" w:space="0" w:color="auto"/>
        </w:rPr>
        <w:t>法身變化六道以化眾生</w:t>
      </w:r>
    </w:p>
    <w:p w:rsidR="00BA09FC" w:rsidRDefault="00BA09FC" w:rsidP="00BA09FC">
      <w:pPr>
        <w:ind w:leftChars="250" w:left="600"/>
        <w:jc w:val="both"/>
        <w:rPr>
          <w:rFonts w:ascii="Times New Roman" w:eastAsia="新細明體" w:hAnsi="Times New Roman" w:cs="Times New Roman"/>
          <w:szCs w:val="24"/>
        </w:rPr>
      </w:pPr>
      <w:r w:rsidRPr="008F6720">
        <w:rPr>
          <w:rFonts w:ascii="Times New Roman" w:eastAsia="新細明體" w:hAnsi="Times New Roman" w:cs="Times New Roman" w:hint="eastAsia"/>
          <w:b/>
          <w:szCs w:val="24"/>
          <w:bdr w:val="single" w:sz="4" w:space="0" w:color="auto"/>
        </w:rPr>
        <w:t>A</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六牙白象</w:t>
      </w:r>
      <w:r w:rsidRPr="008F6720">
        <w:rPr>
          <w:rFonts w:ascii="Times New Roman" w:eastAsia="新細明體" w:hAnsi="Times New Roman" w:cs="Times New Roman" w:hint="eastAsia"/>
          <w:b/>
          <w:szCs w:val="24"/>
          <w:bdr w:val="single" w:sz="4" w:space="0" w:color="auto"/>
        </w:rPr>
        <w:t>護獵人</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H013</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p.402</w:t>
      </w:r>
      <w:r w:rsidRPr="008F6720">
        <w:rPr>
          <w:rFonts w:ascii="Times New Roman" w:eastAsia="新細明體" w:hAnsi="Times New Roman" w:cs="Times New Roman" w:hint="eastAsia"/>
          <w:szCs w:val="20"/>
        </w:rPr>
        <w:t>）</w:t>
      </w:r>
    </w:p>
    <w:p w:rsidR="00BA09FC" w:rsidRDefault="00BA09FC" w:rsidP="00BA09FC">
      <w:pPr>
        <w:spacing w:beforeLines="30" w:before="108" w:line="344" w:lineRule="exact"/>
        <w:ind w:leftChars="250" w:left="60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0"/>
          <w:bdr w:val="single" w:sz="4" w:space="0" w:color="auto"/>
        </w:rPr>
        <w:t>B</w:t>
      </w:r>
      <w:r w:rsidRPr="008F6720">
        <w:rPr>
          <w:rFonts w:ascii="Times New Roman" w:eastAsia="新細明體" w:hAnsi="Times New Roman" w:cs="Times New Roman" w:hint="eastAsia"/>
          <w:b/>
          <w:szCs w:val="20"/>
          <w:bdr w:val="single" w:sz="4" w:space="0" w:color="auto"/>
        </w:rPr>
        <w:t>、鳥獸行仁</w:t>
      </w:r>
    </w:p>
    <w:p w:rsidR="00BA09FC" w:rsidRDefault="00BA09FC" w:rsidP="00BA09FC">
      <w:pPr>
        <w:spacing w:beforeLines="30" w:before="108" w:line="344" w:lineRule="exact"/>
        <w:ind w:leftChars="200" w:left="48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b/>
          <w:szCs w:val="20"/>
          <w:bdr w:val="single" w:sz="4" w:space="0" w:color="auto"/>
        </w:rPr>
        <w:t>2</w:t>
      </w: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法身菩薩一時化無數身供十方佛，化無量寶給足眾生，隨一切聲普為說法</w:t>
      </w:r>
    </w:p>
    <w:p w:rsidR="00BA09FC" w:rsidRDefault="00BA09FC" w:rsidP="00BA09FC">
      <w:pPr>
        <w:spacing w:beforeLines="30" w:before="108" w:line="344" w:lineRule="exact"/>
        <w:ind w:leftChars="100" w:left="24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b/>
          <w:szCs w:val="20"/>
          <w:bdr w:val="single" w:sz="4" w:space="0" w:color="auto"/>
        </w:rPr>
        <w:t>（五）</w:t>
      </w:r>
      <w:r w:rsidRPr="008F6720">
        <w:rPr>
          <w:rFonts w:ascii="Times New Roman" w:eastAsia="新細明體" w:hAnsi="Times New Roman" w:cs="Times New Roman" w:hint="eastAsia"/>
          <w:b/>
          <w:szCs w:val="20"/>
          <w:bdr w:val="single" w:sz="4" w:space="0" w:color="auto"/>
        </w:rPr>
        <w:t>三種檀施滿</w:t>
      </w:r>
    </w:p>
    <w:p w:rsidR="00BA09FC" w:rsidRPr="008F6720" w:rsidRDefault="00BA09FC" w:rsidP="00BA09FC">
      <w:pPr>
        <w:spacing w:beforeLines="30" w:before="108" w:line="344" w:lineRule="exact"/>
        <w:ind w:leftChars="100" w:left="240"/>
        <w:jc w:val="both"/>
        <w:rPr>
          <w:rFonts w:ascii="Times New Roman" w:eastAsia="新細明體" w:hAnsi="Times New Roman" w:cs="Times New Roman"/>
          <w:szCs w:val="24"/>
        </w:rPr>
      </w:pP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A025</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p.48</w:t>
      </w:r>
      <w:r w:rsidRPr="008F6720">
        <w:rPr>
          <w:rFonts w:ascii="Times New Roman" w:eastAsia="新細明體" w:hAnsi="Times New Roman" w:cs="Times New Roman" w:hint="eastAsia"/>
          <w:szCs w:val="20"/>
        </w:rPr>
        <w:t>）</w:t>
      </w:r>
    </w:p>
    <w:p w:rsidR="00BA09FC" w:rsidRPr="008F6720" w:rsidRDefault="00BA09FC" w:rsidP="00BA09FC">
      <w:pPr>
        <w:spacing w:line="344"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b/>
          <w:szCs w:val="20"/>
          <w:bdr w:val="single" w:sz="4" w:space="0" w:color="auto"/>
        </w:rPr>
        <w:t>1</w:t>
      </w:r>
      <w:r w:rsidRPr="008F6720">
        <w:rPr>
          <w:rFonts w:ascii="Times New Roman" w:eastAsia="新細明體" w:hAnsi="Times New Roman" w:cs="Times New Roman"/>
          <w:b/>
          <w:szCs w:val="20"/>
          <w:bdr w:val="single" w:sz="4" w:space="0" w:color="auto"/>
        </w:rPr>
        <w:t>、物施</w:t>
      </w:r>
    </w:p>
    <w:p w:rsidR="00BA09FC" w:rsidRPr="008F672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2</w:t>
      </w:r>
      <w:r w:rsidRPr="008F6720">
        <w:rPr>
          <w:rFonts w:ascii="Times New Roman" w:eastAsia="新細明體" w:hAnsi="Times New Roman" w:cs="Times New Roman"/>
          <w:b/>
          <w:szCs w:val="20"/>
          <w:bdr w:val="single" w:sz="4" w:space="0" w:color="auto"/>
        </w:rPr>
        <w:t>、恭敬施</w:t>
      </w:r>
    </w:p>
    <w:p w:rsidR="00BA09FC" w:rsidRPr="008F672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3</w:t>
      </w:r>
      <w:r w:rsidRPr="008F6720">
        <w:rPr>
          <w:rFonts w:ascii="Times New Roman" w:eastAsia="新細明體" w:hAnsi="Times New Roman" w:cs="Times New Roman"/>
          <w:b/>
          <w:szCs w:val="20"/>
          <w:bdr w:val="single" w:sz="4" w:space="0" w:color="auto"/>
        </w:rPr>
        <w:t>、</w:t>
      </w:r>
      <w:r w:rsidRPr="008F6720">
        <w:rPr>
          <w:rFonts w:ascii="Times New Roman" w:eastAsia="新細明體" w:hAnsi="Times New Roman" w:cs="Times New Roman" w:hint="eastAsia"/>
          <w:b/>
          <w:szCs w:val="20"/>
          <w:bdr w:val="single" w:sz="4" w:space="0" w:color="auto"/>
        </w:rPr>
        <w:t>法</w:t>
      </w:r>
      <w:r w:rsidRPr="008F6720">
        <w:rPr>
          <w:rFonts w:ascii="Times New Roman" w:eastAsia="新細明體" w:hAnsi="Times New Roman" w:cs="Times New Roman"/>
          <w:b/>
          <w:szCs w:val="20"/>
          <w:bdr w:val="single" w:sz="4" w:space="0" w:color="auto"/>
        </w:rPr>
        <w:t>施</w:t>
      </w:r>
    </w:p>
    <w:p w:rsidR="00BA09FC" w:rsidRDefault="00BA09FC" w:rsidP="00BA09FC">
      <w:pPr>
        <w:spacing w:beforeLines="30" w:before="108" w:line="370" w:lineRule="exact"/>
        <w:ind w:leftChars="50" w:left="12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0"/>
          <w:bdr w:val="single" w:sz="4" w:space="0" w:color="auto"/>
        </w:rPr>
        <w:t>四、</w:t>
      </w:r>
      <w:r w:rsidRPr="008F6720">
        <w:rPr>
          <w:rFonts w:ascii="Times New Roman" w:eastAsia="新細明體" w:hAnsi="Times New Roman" w:cs="Times New Roman"/>
          <w:b/>
          <w:szCs w:val="24"/>
          <w:bdr w:val="single" w:sz="4" w:space="0" w:color="auto"/>
        </w:rPr>
        <w:t>三事因緣</w:t>
      </w:r>
      <w:r w:rsidRPr="008F6720">
        <w:rPr>
          <w:rFonts w:ascii="Times New Roman" w:eastAsia="新細明體" w:hAnsi="Times New Roman" w:cs="Times New Roman" w:hint="eastAsia"/>
          <w:b/>
          <w:szCs w:val="24"/>
          <w:bdr w:val="single" w:sz="4" w:space="0" w:color="auto"/>
        </w:rPr>
        <w:t>生檀</w:t>
      </w:r>
    </w:p>
    <w:p w:rsidR="00BA09FC" w:rsidRPr="008F6720" w:rsidRDefault="00BA09FC" w:rsidP="00BA09FC">
      <w:pPr>
        <w:spacing w:line="370" w:lineRule="exact"/>
        <w:ind w:leftChars="100" w:left="24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（一）釋「</w:t>
      </w:r>
      <w:r w:rsidRPr="008F6720">
        <w:rPr>
          <w:rFonts w:ascii="Times New Roman" w:eastAsia="新細明體" w:hAnsi="Times New Roman" w:cs="Times New Roman"/>
          <w:b/>
          <w:szCs w:val="24"/>
          <w:bdr w:val="single" w:sz="4" w:space="0" w:color="auto"/>
        </w:rPr>
        <w:t>信心清淨</w:t>
      </w:r>
      <w:r w:rsidRPr="008F6720">
        <w:rPr>
          <w:rFonts w:ascii="Times New Roman" w:eastAsia="新細明體" w:hAnsi="Times New Roman" w:cs="Times New Roman" w:hint="eastAsia"/>
          <w:b/>
          <w:szCs w:val="24"/>
          <w:bdr w:val="single" w:sz="4" w:space="0" w:color="auto"/>
        </w:rPr>
        <w:t>」</w:t>
      </w:r>
    </w:p>
    <w:p w:rsidR="00BA09FC" w:rsidRPr="008F6720" w:rsidRDefault="00BA09FC" w:rsidP="00BA09FC">
      <w:pPr>
        <w:spacing w:line="37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1</w:t>
      </w: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b/>
          <w:szCs w:val="20"/>
          <w:bdr w:val="single" w:sz="4" w:space="0" w:color="auto"/>
        </w:rPr>
        <w:t>憐愍施</w:t>
      </w:r>
    </w:p>
    <w:p w:rsidR="00BA09FC" w:rsidRPr="008F672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2</w:t>
      </w: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b/>
          <w:szCs w:val="20"/>
          <w:bdr w:val="single" w:sz="4" w:space="0" w:color="auto"/>
        </w:rPr>
        <w:t>恭敬施</w:t>
      </w:r>
    </w:p>
    <w:p w:rsidR="00BA09FC" w:rsidRPr="008F672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3</w:t>
      </w: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b/>
          <w:szCs w:val="20"/>
          <w:bdr w:val="single" w:sz="4" w:space="0" w:color="auto"/>
        </w:rPr>
        <w:t>恭敬憐愍施</w:t>
      </w:r>
    </w:p>
    <w:p w:rsidR="00BA09FC" w:rsidRPr="008F6720" w:rsidRDefault="00BA09FC" w:rsidP="00BA09FC">
      <w:pPr>
        <w:spacing w:beforeLines="30" w:before="108" w:line="370" w:lineRule="exact"/>
        <w:ind w:leftChars="100" w:left="24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（二）釋「</w:t>
      </w:r>
      <w:r w:rsidRPr="008F6720">
        <w:rPr>
          <w:rFonts w:ascii="Times New Roman" w:eastAsia="新細明體" w:hAnsi="Times New Roman" w:cs="Times New Roman"/>
          <w:b/>
          <w:szCs w:val="20"/>
          <w:bdr w:val="single" w:sz="4" w:space="0" w:color="auto"/>
        </w:rPr>
        <w:t>財物清淨</w:t>
      </w:r>
      <w:r w:rsidRPr="008F6720">
        <w:rPr>
          <w:rFonts w:ascii="Times New Roman" w:eastAsia="新細明體" w:hAnsi="Times New Roman" w:cs="Times New Roman" w:hint="eastAsia"/>
          <w:b/>
          <w:szCs w:val="20"/>
          <w:bdr w:val="single" w:sz="4" w:space="0" w:color="auto"/>
        </w:rPr>
        <w:t>」</w:t>
      </w:r>
    </w:p>
    <w:p w:rsidR="00BA09FC" w:rsidRDefault="00BA09FC" w:rsidP="00BA09FC">
      <w:pPr>
        <w:spacing w:beforeLines="30" w:before="108" w:line="370" w:lineRule="exact"/>
        <w:ind w:leftChars="100" w:left="24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4"/>
          <w:bdr w:val="single" w:sz="4" w:space="0" w:color="auto"/>
        </w:rPr>
        <w:lastRenderedPageBreak/>
        <w:t>（三）</w:t>
      </w:r>
      <w:r w:rsidRPr="008F6720">
        <w:rPr>
          <w:rFonts w:ascii="Times New Roman" w:eastAsia="新細明體" w:hAnsi="Times New Roman" w:cs="Times New Roman" w:hint="eastAsia"/>
          <w:b/>
          <w:bCs/>
          <w:szCs w:val="20"/>
          <w:bdr w:val="single" w:sz="4" w:space="0" w:color="auto"/>
        </w:rPr>
        <w:t>得福大小</w:t>
      </w:r>
      <w:r w:rsidRPr="008F6720">
        <w:rPr>
          <w:rFonts w:ascii="Times New Roman" w:eastAsia="新細明體" w:hAnsi="Times New Roman" w:cs="Times New Roman" w:hint="eastAsia"/>
          <w:b/>
          <w:szCs w:val="20"/>
          <w:bdr w:val="single" w:sz="4" w:space="0" w:color="auto"/>
        </w:rPr>
        <w:t>：從心，從物，從田</w:t>
      </w:r>
    </w:p>
    <w:p w:rsidR="00BA09FC" w:rsidRPr="008F6720" w:rsidRDefault="00BA09FC" w:rsidP="00BA09FC">
      <w:pPr>
        <w:spacing w:line="370"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1</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從心大得福</w:t>
      </w:r>
    </w:p>
    <w:p w:rsidR="00BA09FC" w:rsidRPr="008F6720" w:rsidRDefault="00BA09FC" w:rsidP="00BA09FC">
      <w:pPr>
        <w:spacing w:beforeLines="30" w:before="108" w:line="370"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2</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從福田得</w:t>
      </w:r>
    </w:p>
    <w:p w:rsidR="00BA09FC" w:rsidRPr="008F6720" w:rsidRDefault="00BA09FC" w:rsidP="00BA09FC">
      <w:pPr>
        <w:spacing w:beforeLines="30" w:before="108" w:line="340"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3</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從妙物得</w:t>
      </w:r>
    </w:p>
    <w:p w:rsidR="00BA09FC" w:rsidRDefault="00BA09FC" w:rsidP="00BA09FC">
      <w:pPr>
        <w:spacing w:beforeLines="30" w:before="108" w:line="340" w:lineRule="exact"/>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4"/>
          <w:bdr w:val="single" w:sz="4" w:space="0" w:color="auto"/>
        </w:rPr>
        <w:t>貳、釋「無所捨法」</w:t>
      </w:r>
    </w:p>
    <w:p w:rsidR="00BA09FC" w:rsidRPr="008F6720" w:rsidRDefault="00BA09FC" w:rsidP="00BA09FC">
      <w:pPr>
        <w:spacing w:line="340" w:lineRule="exact"/>
        <w:ind w:leftChars="50" w:left="120"/>
        <w:jc w:val="both"/>
        <w:rPr>
          <w:rFonts w:ascii="Times New Roman" w:eastAsia="新細明體" w:hAnsi="Times New Roman" w:cs="新細明體"/>
          <w:b/>
          <w:kern w:val="0"/>
          <w:szCs w:val="20"/>
          <w:bdr w:val="single" w:sz="4" w:space="0" w:color="auto"/>
        </w:rPr>
      </w:pPr>
      <w:r w:rsidRPr="008F6720">
        <w:rPr>
          <w:rFonts w:ascii="Times New Roman" w:eastAsia="新細明體" w:hAnsi="Times New Roman" w:cs="Times New Roman" w:hint="eastAsia"/>
          <w:b/>
          <w:szCs w:val="20"/>
          <w:bdr w:val="single" w:sz="4" w:space="0" w:color="auto"/>
        </w:rPr>
        <w:t>一、無相無所捨故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0" w:lineRule="exact"/>
        <w:ind w:leftChars="50" w:left="120"/>
        <w:jc w:val="both"/>
        <w:rPr>
          <w:rFonts w:ascii="Times New Roman" w:eastAsia="新細明體" w:hAnsi="Times New Roman" w:cs="新細明體"/>
          <w:b/>
          <w:kern w:val="0"/>
          <w:szCs w:val="20"/>
          <w:bdr w:val="single" w:sz="4" w:space="0" w:color="auto"/>
        </w:rPr>
      </w:pPr>
      <w:r w:rsidRPr="008F6720">
        <w:rPr>
          <w:rFonts w:ascii="Times New Roman" w:eastAsia="新細明體" w:hAnsi="Times New Roman" w:cs="Times New Roman" w:hint="eastAsia"/>
          <w:b/>
          <w:szCs w:val="20"/>
          <w:bdr w:val="single" w:sz="4" w:space="0" w:color="auto"/>
        </w:rPr>
        <w:t>二、財物不可得故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0" w:lineRule="exact"/>
        <w:ind w:leftChars="50" w:left="120"/>
        <w:jc w:val="both"/>
        <w:rPr>
          <w:rFonts w:ascii="Times New Roman" w:eastAsia="新細明體" w:hAnsi="Times New Roman" w:cs="新細明體"/>
          <w:b/>
          <w:kern w:val="0"/>
          <w:szCs w:val="20"/>
          <w:bdr w:val="single" w:sz="4" w:space="0" w:color="auto"/>
        </w:rPr>
      </w:pPr>
      <w:r w:rsidRPr="008F6720">
        <w:rPr>
          <w:rFonts w:ascii="Times New Roman" w:eastAsia="新細明體" w:hAnsi="Times New Roman" w:cs="Times New Roman" w:hint="eastAsia"/>
          <w:b/>
          <w:szCs w:val="20"/>
          <w:bdr w:val="single" w:sz="4" w:space="0" w:color="auto"/>
        </w:rPr>
        <w:t>三、不念施有功德故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0" w:lineRule="exact"/>
        <w:ind w:leftChars="50" w:left="120"/>
        <w:jc w:val="both"/>
        <w:rPr>
          <w:rFonts w:ascii="Times New Roman" w:eastAsia="新細明體" w:hAnsi="Times New Roman" w:cs="新細明體"/>
          <w:b/>
          <w:kern w:val="0"/>
          <w:szCs w:val="20"/>
          <w:bdr w:val="single" w:sz="4" w:space="0" w:color="auto"/>
        </w:rPr>
      </w:pPr>
      <w:r w:rsidRPr="008F6720">
        <w:rPr>
          <w:rFonts w:ascii="Times New Roman" w:eastAsia="新細明體" w:hAnsi="Times New Roman" w:cs="Times New Roman" w:hint="eastAsia"/>
          <w:b/>
          <w:szCs w:val="20"/>
          <w:bdr w:val="single" w:sz="4" w:space="0" w:color="auto"/>
        </w:rPr>
        <w:t>四、財物施心並捨故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0" w:lineRule="exact"/>
        <w:ind w:leftChars="50" w:left="120"/>
        <w:jc w:val="both"/>
        <w:rPr>
          <w:rFonts w:ascii="Times New Roman" w:eastAsia="新細明體" w:hAnsi="Times New Roman" w:cs="新細明體"/>
          <w:b/>
          <w:kern w:val="0"/>
          <w:szCs w:val="20"/>
          <w:bdr w:val="single" w:sz="4" w:space="0" w:color="auto"/>
        </w:rPr>
      </w:pPr>
      <w:r w:rsidRPr="008F6720">
        <w:rPr>
          <w:rFonts w:ascii="Times New Roman" w:eastAsia="新細明體" w:hAnsi="Times New Roman" w:cs="Times New Roman" w:hint="eastAsia"/>
          <w:b/>
          <w:szCs w:val="20"/>
          <w:bdr w:val="single" w:sz="4" w:space="0" w:color="auto"/>
        </w:rPr>
        <w:t>五、三事不可得故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50" w:before="180" w:line="340" w:lineRule="exact"/>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參、釋「三事不可得」</w:t>
      </w:r>
    </w:p>
    <w:p w:rsidR="00BA09FC" w:rsidRDefault="00BA09FC" w:rsidP="00BA09FC">
      <w:pPr>
        <w:spacing w:line="340" w:lineRule="exact"/>
        <w:ind w:leftChars="50" w:left="12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0"/>
          <w:bdr w:val="single" w:sz="4" w:space="0" w:color="auto"/>
        </w:rPr>
        <w:t>（壹）施物不可得</w:t>
      </w:r>
    </w:p>
    <w:p w:rsidR="00BA09FC" w:rsidRPr="008F6720" w:rsidRDefault="00BA09FC" w:rsidP="00BA09FC">
      <w:pPr>
        <w:ind w:leftChars="350" w:left="840"/>
        <w:jc w:val="both"/>
        <w:rPr>
          <w:rFonts w:ascii="Times New Roman" w:eastAsia="新細明體" w:hAnsi="Times New Roman" w:cs="Times New Roman"/>
          <w:b/>
          <w:szCs w:val="24"/>
        </w:rPr>
      </w:pPr>
      <w:r w:rsidRPr="008F6720">
        <w:rPr>
          <w:rFonts w:ascii="Times New Roman" w:eastAsia="新細明體" w:hAnsi="Times New Roman" w:cs="Times New Roman" w:hint="eastAsia"/>
          <w:b/>
          <w:kern w:val="0"/>
          <w:szCs w:val="24"/>
          <w:bdr w:val="single" w:sz="4" w:space="0" w:color="auto"/>
        </w:rPr>
        <w:t>一、所施物</w:t>
      </w:r>
      <w:r w:rsidRPr="008F6720">
        <w:rPr>
          <w:rFonts w:ascii="Times New Roman" w:eastAsia="新細明體" w:hAnsi="Times New Roman" w:cs="Times New Roman"/>
          <w:b/>
          <w:szCs w:val="24"/>
          <w:bdr w:val="single" w:sz="4" w:space="0" w:color="auto"/>
        </w:rPr>
        <w:t>有名故</w:t>
      </w:r>
      <w:r w:rsidRPr="008F6720">
        <w:rPr>
          <w:rFonts w:ascii="Times New Roman" w:eastAsia="新細明體" w:hAnsi="Times New Roman" w:cs="Times New Roman" w:hint="eastAsia"/>
          <w:b/>
          <w:szCs w:val="24"/>
          <w:bdr w:val="single" w:sz="4" w:space="0" w:color="auto"/>
        </w:rPr>
        <w:t>，應</w:t>
      </w:r>
      <w:r w:rsidRPr="008F6720">
        <w:rPr>
          <w:rFonts w:ascii="Times New Roman" w:eastAsia="新細明體" w:hAnsi="Times New Roman" w:cs="Times New Roman"/>
          <w:b/>
          <w:szCs w:val="24"/>
          <w:bdr w:val="single" w:sz="4" w:space="0" w:color="auto"/>
        </w:rPr>
        <w:t>實有</w:t>
      </w:r>
    </w:p>
    <w:p w:rsidR="00BA09FC" w:rsidRPr="008F6720" w:rsidRDefault="00BA09FC" w:rsidP="00BA09FC">
      <w:pPr>
        <w:spacing w:beforeLines="30" w:before="108"/>
        <w:ind w:leftChars="350" w:left="840"/>
        <w:jc w:val="both"/>
        <w:rPr>
          <w:rFonts w:ascii="Times New Roman" w:eastAsia="新細明體" w:hAnsi="Times New Roman" w:cs="Times New Roman"/>
          <w:b/>
          <w:szCs w:val="24"/>
        </w:rPr>
      </w:pPr>
      <w:r w:rsidRPr="008F6720">
        <w:rPr>
          <w:rFonts w:ascii="Times New Roman" w:eastAsia="新細明體" w:hAnsi="Times New Roman" w:cs="Times New Roman" w:hint="eastAsia"/>
          <w:b/>
          <w:kern w:val="0"/>
          <w:szCs w:val="24"/>
          <w:bdr w:val="single" w:sz="4" w:space="0" w:color="auto"/>
        </w:rPr>
        <w:t>二、所施物</w:t>
      </w:r>
      <w:r w:rsidRPr="008F6720">
        <w:rPr>
          <w:rFonts w:ascii="Times New Roman" w:eastAsia="新細明體" w:hAnsi="Times New Roman" w:cs="Times New Roman"/>
          <w:b/>
          <w:szCs w:val="24"/>
          <w:bdr w:val="single" w:sz="4" w:space="0" w:color="auto"/>
        </w:rPr>
        <w:t>有形有色</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有因有緣</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b/>
          <w:szCs w:val="24"/>
          <w:bdr w:val="single" w:sz="4" w:space="0" w:color="auto"/>
        </w:rPr>
        <w:t>有作有破</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新細明體"/>
          <w:b/>
          <w:kern w:val="0"/>
          <w:szCs w:val="24"/>
          <w:bdr w:val="single" w:sz="4" w:space="0" w:color="auto"/>
        </w:rPr>
        <w:t>有果報</w:t>
      </w:r>
      <w:r w:rsidRPr="008F6720">
        <w:rPr>
          <w:rFonts w:ascii="Times New Roman" w:eastAsia="新細明體" w:hAnsi="Times New Roman" w:cs="新細明體" w:hint="eastAsia"/>
          <w:b/>
          <w:kern w:val="0"/>
          <w:szCs w:val="24"/>
          <w:bdr w:val="single" w:sz="4" w:space="0" w:color="auto"/>
        </w:rPr>
        <w:t>、</w:t>
      </w:r>
      <w:r w:rsidRPr="008F6720">
        <w:rPr>
          <w:rFonts w:ascii="Times New Roman" w:eastAsia="新細明體" w:hAnsi="Times New Roman" w:cs="Times New Roman"/>
          <w:b/>
          <w:bCs/>
          <w:szCs w:val="24"/>
          <w:bdr w:val="single" w:sz="4" w:space="0" w:color="auto"/>
        </w:rPr>
        <w:t>隨法生心故</w:t>
      </w:r>
      <w:r w:rsidRPr="008F6720">
        <w:rPr>
          <w:rFonts w:ascii="Times New Roman" w:eastAsia="新細明體" w:hAnsi="Times New Roman" w:cs="Times New Roman" w:hint="eastAsia"/>
          <w:b/>
          <w:bCs/>
          <w:szCs w:val="24"/>
          <w:bdr w:val="single" w:sz="4" w:space="0" w:color="auto"/>
        </w:rPr>
        <w:t>，應</w:t>
      </w:r>
      <w:r w:rsidRPr="008F6720">
        <w:rPr>
          <w:rFonts w:ascii="Times New Roman" w:eastAsia="新細明體" w:hAnsi="Times New Roman" w:cs="Times New Roman"/>
          <w:b/>
          <w:bCs/>
          <w:szCs w:val="24"/>
          <w:bdr w:val="single" w:sz="4" w:space="0" w:color="auto"/>
        </w:rPr>
        <w:t>實有</w:t>
      </w:r>
    </w:p>
    <w:p w:rsidR="00BA09FC" w:rsidRPr="008F6720" w:rsidRDefault="00BA09FC" w:rsidP="00BA09FC">
      <w:pPr>
        <w:ind w:leftChars="400" w:left="9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（一）</w:t>
      </w:r>
      <w:r w:rsidRPr="008F6720">
        <w:rPr>
          <w:rFonts w:ascii="Times New Roman" w:eastAsia="新細明體" w:hAnsi="Times New Roman" w:cs="Times New Roman"/>
          <w:b/>
          <w:szCs w:val="24"/>
          <w:bdr w:val="single" w:sz="4" w:space="0" w:color="auto"/>
        </w:rPr>
        <w:t>有形有色</w:t>
      </w:r>
    </w:p>
    <w:p w:rsidR="00BA09FC" w:rsidRPr="008F6720" w:rsidRDefault="00BA09FC" w:rsidP="00BA09FC">
      <w:pPr>
        <w:spacing w:beforeLines="20" w:before="72"/>
        <w:ind w:leftChars="400" w:left="9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（二）</w:t>
      </w:r>
      <w:r w:rsidRPr="008F6720">
        <w:rPr>
          <w:rFonts w:ascii="Times New Roman" w:eastAsia="新細明體" w:hAnsi="Times New Roman" w:cs="Times New Roman"/>
          <w:b/>
          <w:szCs w:val="24"/>
          <w:bdr w:val="single" w:sz="4" w:space="0" w:color="auto"/>
        </w:rPr>
        <w:t>有因有緣</w:t>
      </w:r>
    </w:p>
    <w:p w:rsidR="00BA09FC" w:rsidRPr="008F6720" w:rsidRDefault="00BA09FC" w:rsidP="00BA09FC">
      <w:pPr>
        <w:spacing w:beforeLines="20" w:before="72"/>
        <w:ind w:leftChars="400" w:left="9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（三）</w:t>
      </w:r>
      <w:r w:rsidRPr="008F6720">
        <w:rPr>
          <w:rFonts w:ascii="Times New Roman" w:eastAsia="新細明體" w:hAnsi="Times New Roman" w:cs="Times New Roman"/>
          <w:b/>
          <w:szCs w:val="24"/>
          <w:bdr w:val="single" w:sz="4" w:space="0" w:color="auto"/>
        </w:rPr>
        <w:t>有作有破</w:t>
      </w:r>
    </w:p>
    <w:p w:rsidR="00BA09FC" w:rsidRPr="008F6720" w:rsidRDefault="00BA09FC" w:rsidP="00BA09FC">
      <w:pPr>
        <w:spacing w:beforeLines="20" w:before="72"/>
        <w:ind w:leftChars="400" w:left="960"/>
        <w:jc w:val="both"/>
        <w:rPr>
          <w:rFonts w:ascii="Times New Roman" w:eastAsia="新細明體" w:hAnsi="Times New Roman" w:cs="新細明體"/>
          <w:b/>
          <w:kern w:val="0"/>
          <w:szCs w:val="24"/>
        </w:rPr>
      </w:pPr>
      <w:r w:rsidRPr="008F6720">
        <w:rPr>
          <w:rFonts w:ascii="Times New Roman" w:eastAsia="新細明體" w:hAnsi="Times New Roman" w:cs="新細明體" w:hint="eastAsia"/>
          <w:b/>
          <w:kern w:val="0"/>
          <w:szCs w:val="24"/>
          <w:bdr w:val="single" w:sz="4" w:space="0" w:color="auto"/>
        </w:rPr>
        <w:t>（四）</w:t>
      </w:r>
      <w:r w:rsidRPr="008F6720">
        <w:rPr>
          <w:rFonts w:ascii="Times New Roman" w:eastAsia="新細明體" w:hAnsi="Times New Roman" w:cs="新細明體"/>
          <w:b/>
          <w:kern w:val="0"/>
          <w:szCs w:val="24"/>
          <w:bdr w:val="single" w:sz="4" w:space="0" w:color="auto"/>
        </w:rPr>
        <w:t>有果報</w:t>
      </w:r>
    </w:p>
    <w:p w:rsidR="00BA09FC" w:rsidRPr="008F6720" w:rsidRDefault="00BA09FC" w:rsidP="00BA09FC">
      <w:pPr>
        <w:spacing w:beforeLines="20" w:before="72"/>
        <w:ind w:leftChars="400" w:left="9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（五）</w:t>
      </w:r>
      <w:r w:rsidRPr="008F6720">
        <w:rPr>
          <w:rFonts w:ascii="Times New Roman" w:eastAsia="新細明體" w:hAnsi="Times New Roman" w:cs="Times New Roman"/>
          <w:b/>
          <w:szCs w:val="24"/>
          <w:bdr w:val="single" w:sz="4" w:space="0" w:color="auto"/>
        </w:rPr>
        <w:t>隨法生心</w:t>
      </w:r>
    </w:p>
    <w:p w:rsidR="00BA09FC" w:rsidRDefault="00BA09FC" w:rsidP="00BA09FC">
      <w:pPr>
        <w:ind w:leftChars="100" w:left="24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kern w:val="0"/>
          <w:szCs w:val="20"/>
          <w:bdr w:val="single" w:sz="4" w:space="0" w:color="auto"/>
        </w:rPr>
        <w:t>一、</w:t>
      </w:r>
      <w:r w:rsidRPr="008F6720">
        <w:rPr>
          <w:rFonts w:ascii="Times New Roman" w:eastAsia="新細明體" w:hAnsi="Times New Roman" w:cs="Times New Roman" w:hint="eastAsia"/>
          <w:b/>
          <w:bCs/>
          <w:szCs w:val="20"/>
          <w:bdr w:val="single" w:sz="4" w:space="0" w:color="auto"/>
        </w:rPr>
        <w:t>但名無實：破「有名故有實」</w:t>
      </w:r>
    </w:p>
    <w:p w:rsidR="00BA09FC" w:rsidRPr="008F6720" w:rsidRDefault="00BA09FC" w:rsidP="00BA09FC">
      <w:pPr>
        <w:ind w:leftChars="100" w:left="240"/>
        <w:jc w:val="both"/>
        <w:rPr>
          <w:rFonts w:ascii="Times New Roman" w:eastAsia="新細明體" w:hAnsi="Times New Roman" w:cs="Times New Roman"/>
          <w:szCs w:val="20"/>
        </w:rPr>
      </w:pP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（一）不實名無實</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（二）實名無實</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Default="00BA09FC" w:rsidP="00BA09FC">
      <w:pPr>
        <w:spacing w:beforeLines="20" w:before="72" w:line="344" w:lineRule="exact"/>
        <w:ind w:leftChars="100" w:left="240"/>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kern w:val="0"/>
          <w:szCs w:val="20"/>
          <w:bdr w:val="single" w:sz="4" w:space="0" w:color="auto"/>
        </w:rPr>
        <w:t>二、</w:t>
      </w:r>
      <w:r w:rsidRPr="008F6720">
        <w:rPr>
          <w:rFonts w:ascii="Times New Roman" w:eastAsia="新細明體" w:hAnsi="Times New Roman" w:cs="Times New Roman" w:hint="eastAsia"/>
          <w:b/>
          <w:szCs w:val="20"/>
          <w:bdr w:val="single" w:sz="4" w:space="0" w:color="auto"/>
        </w:rPr>
        <w:t>心生有二因緣，有從實而生，有從不實（水月‧龜毛）而生：破「心生有便是有」</w:t>
      </w:r>
    </w:p>
    <w:p w:rsidR="00BA09FC" w:rsidRPr="008F6720" w:rsidRDefault="00BA09FC" w:rsidP="00BA09FC">
      <w:pPr>
        <w:spacing w:beforeLines="20" w:before="72" w:line="344" w:lineRule="exact"/>
        <w:ind w:leftChars="100" w:left="24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kern w:val="0"/>
          <w:szCs w:val="20"/>
          <w:bdr w:val="single" w:sz="4" w:space="0" w:color="auto"/>
        </w:rPr>
        <w:t>三、</w:t>
      </w:r>
      <w:r w:rsidRPr="008F6720">
        <w:rPr>
          <w:rFonts w:ascii="Times New Roman" w:eastAsia="新細明體" w:hAnsi="Times New Roman" w:cs="Times New Roman" w:hint="eastAsia"/>
          <w:b/>
          <w:bCs/>
          <w:szCs w:val="20"/>
          <w:bdr w:val="single" w:sz="4" w:space="0" w:color="auto"/>
        </w:rPr>
        <w:t>三種有</w:t>
      </w:r>
      <w:r w:rsidRPr="008F6720">
        <w:rPr>
          <w:rFonts w:ascii="Times New Roman" w:eastAsia="新細明體" w:hAnsi="Times New Roman" w:cs="Times New Roman" w:hint="eastAsia"/>
          <w:b/>
          <w:szCs w:val="20"/>
          <w:bdr w:val="single" w:sz="4" w:space="0" w:color="auto"/>
        </w:rPr>
        <w:t>：相待有、假名有、法有</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C017</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p.215</w:t>
      </w:r>
      <w:r w:rsidRPr="008F6720">
        <w:rPr>
          <w:rFonts w:ascii="Times New Roman" w:eastAsia="新細明體" w:hAnsi="Times New Roman" w:cs="Times New Roman" w:hint="eastAsia"/>
          <w:szCs w:val="20"/>
        </w:rPr>
        <w:t>）</w:t>
      </w:r>
    </w:p>
    <w:p w:rsidR="00BA09FC" w:rsidRPr="008F6720" w:rsidRDefault="00BA09FC" w:rsidP="00BA09FC">
      <w:pPr>
        <w:spacing w:line="344" w:lineRule="exact"/>
        <w:ind w:leftChars="150" w:left="360"/>
        <w:jc w:val="both"/>
        <w:rPr>
          <w:rFonts w:ascii="Times New Roman" w:eastAsia="新細明體" w:hAnsi="Times New Roman" w:cs="Times New Roman"/>
          <w:b/>
          <w:bCs/>
          <w:kern w:val="0"/>
          <w:szCs w:val="20"/>
          <w:bdr w:val="single" w:sz="4" w:space="0" w:color="auto"/>
        </w:rPr>
      </w:pPr>
      <w:r w:rsidRPr="008F6720">
        <w:rPr>
          <w:rFonts w:ascii="Times New Roman" w:eastAsia="新細明體" w:hAnsi="Times New Roman" w:cs="Times New Roman" w:hint="eastAsia"/>
          <w:b/>
          <w:bCs/>
          <w:szCs w:val="20"/>
          <w:bdr w:val="single" w:sz="4" w:space="0" w:color="auto"/>
        </w:rPr>
        <w:t>（一）</w:t>
      </w:r>
      <w:r w:rsidRPr="008F6720">
        <w:rPr>
          <w:rFonts w:ascii="Times New Roman" w:eastAsia="新細明體" w:hAnsi="Times New Roman" w:cs="Times New Roman"/>
          <w:b/>
          <w:bCs/>
          <w:szCs w:val="20"/>
          <w:bdr w:val="single" w:sz="4" w:space="0" w:color="auto"/>
        </w:rPr>
        <w:t>相待有</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szCs w:val="20"/>
          <w:bdr w:val="single" w:sz="4" w:space="0" w:color="auto"/>
        </w:rPr>
        <w:t>但名無實</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D021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p.266</w:t>
      </w:r>
      <w:r w:rsidRPr="008F6720">
        <w:rPr>
          <w:rFonts w:ascii="Times New Roman" w:eastAsia="新細明體" w:hAnsi="Times New Roman" w:cs="Times New Roman" w:hint="eastAsia"/>
          <w:szCs w:val="20"/>
        </w:rPr>
        <w:t>）</w:t>
      </w:r>
    </w:p>
    <w:p w:rsidR="00BA09FC" w:rsidRPr="008F6720" w:rsidRDefault="00BA09FC" w:rsidP="00BA09FC">
      <w:pPr>
        <w:spacing w:beforeLines="20" w:before="72" w:line="344" w:lineRule="exact"/>
        <w:ind w:leftChars="150" w:left="360"/>
        <w:jc w:val="both"/>
        <w:rPr>
          <w:rFonts w:ascii="Times New Roman" w:eastAsia="新細明體" w:hAnsi="Times New Roman" w:cs="Times New Roman"/>
          <w:b/>
          <w:bCs/>
          <w:kern w:val="0"/>
          <w:szCs w:val="20"/>
        </w:rPr>
      </w:pPr>
      <w:r w:rsidRPr="008F6720">
        <w:rPr>
          <w:rFonts w:ascii="Times New Roman" w:eastAsia="新細明體" w:hAnsi="Times New Roman" w:cs="Times New Roman" w:hint="eastAsia"/>
          <w:b/>
          <w:bCs/>
          <w:szCs w:val="20"/>
          <w:bdr w:val="single" w:sz="4" w:space="0" w:color="auto"/>
        </w:rPr>
        <w:t>（二）假名</w:t>
      </w:r>
      <w:r w:rsidRPr="008F6720">
        <w:rPr>
          <w:rFonts w:ascii="Times New Roman" w:eastAsia="新細明體" w:hAnsi="Times New Roman" w:cs="Times New Roman"/>
          <w:b/>
          <w:bCs/>
          <w:szCs w:val="20"/>
          <w:bdr w:val="single" w:sz="4" w:space="0" w:color="auto"/>
        </w:rPr>
        <w:t>有</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szCs w:val="20"/>
          <w:bdr w:val="single" w:sz="4" w:space="0" w:color="auto"/>
        </w:rPr>
        <w:t>有，不同因緣法；無，不如兔角等</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D021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p.266</w:t>
      </w:r>
      <w:r w:rsidRPr="008F6720">
        <w:rPr>
          <w:rFonts w:ascii="Times New Roman" w:eastAsia="新細明體" w:hAnsi="Times New Roman" w:cs="Times New Roman" w:hint="eastAsia"/>
          <w:szCs w:val="20"/>
        </w:rPr>
        <w:t>）</w:t>
      </w:r>
    </w:p>
    <w:p w:rsidR="00BA09FC" w:rsidRPr="008F6720" w:rsidRDefault="00BA09FC" w:rsidP="00BA09FC">
      <w:pPr>
        <w:spacing w:beforeLines="20" w:before="72" w:line="344" w:lineRule="exact"/>
        <w:ind w:leftChars="150" w:left="360"/>
        <w:jc w:val="both"/>
        <w:rPr>
          <w:rFonts w:ascii="Times New Roman" w:eastAsia="新細明體" w:hAnsi="Times New Roman" w:cs="Times New Roman"/>
          <w:b/>
          <w:bCs/>
          <w:kern w:val="0"/>
          <w:szCs w:val="20"/>
        </w:rPr>
      </w:pPr>
      <w:r w:rsidRPr="008F6720">
        <w:rPr>
          <w:rFonts w:ascii="Times New Roman" w:eastAsia="新細明體" w:hAnsi="Times New Roman" w:cs="Times New Roman" w:hint="eastAsia"/>
          <w:b/>
          <w:bCs/>
          <w:szCs w:val="20"/>
          <w:bdr w:val="single" w:sz="4" w:space="0" w:color="auto"/>
        </w:rPr>
        <w:t>（三）</w:t>
      </w:r>
      <w:r w:rsidRPr="008F6720">
        <w:rPr>
          <w:rFonts w:ascii="Times New Roman" w:eastAsia="新細明體" w:hAnsi="Times New Roman" w:cs="Times New Roman"/>
          <w:b/>
          <w:bCs/>
          <w:szCs w:val="20"/>
          <w:bdr w:val="single" w:sz="4" w:space="0" w:color="auto"/>
        </w:rPr>
        <w:t>法有</w:t>
      </w:r>
      <w:r w:rsidRPr="008F6720">
        <w:rPr>
          <w:rFonts w:ascii="Times New Roman" w:eastAsia="新細明體" w:hAnsi="Times New Roman" w:cs="Times New Roman" w:hint="eastAsia"/>
          <w:b/>
          <w:szCs w:val="20"/>
          <w:bdr w:val="single" w:sz="4" w:space="0" w:color="auto"/>
        </w:rPr>
        <w:t>：如極微等</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D021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p.266</w:t>
      </w:r>
      <w:r w:rsidRPr="008F6720">
        <w:rPr>
          <w:rFonts w:ascii="Times New Roman" w:eastAsia="新細明體" w:hAnsi="Times New Roman" w:cs="Times New Roman" w:hint="eastAsia"/>
          <w:szCs w:val="20"/>
        </w:rPr>
        <w:t>）</w:t>
      </w:r>
    </w:p>
    <w:p w:rsidR="00BA09FC" w:rsidRDefault="00BA09FC" w:rsidP="00BA09FC">
      <w:pPr>
        <w:spacing w:beforeLines="20" w:before="72" w:line="344" w:lineRule="exact"/>
        <w:ind w:leftChars="200" w:left="480"/>
        <w:jc w:val="both"/>
        <w:rPr>
          <w:rFonts w:ascii="Times New Roman" w:eastAsia="新細明體" w:hAnsi="Times New Roman" w:cs="Times New Roman"/>
          <w:bCs/>
          <w:kern w:val="0"/>
          <w:szCs w:val="24"/>
          <w:bdr w:val="single" w:sz="4" w:space="0" w:color="auto"/>
          <w:vertAlign w:val="superscript"/>
        </w:rPr>
      </w:pP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bCs/>
          <w:szCs w:val="20"/>
          <w:bdr w:val="single" w:sz="4" w:space="0" w:color="auto"/>
        </w:rPr>
        <w:t xml:space="preserve"> </w:t>
      </w:r>
      <w:r w:rsidRPr="008F6720">
        <w:rPr>
          <w:rFonts w:ascii="Times New Roman" w:eastAsia="新細明體" w:hAnsi="Times New Roman" w:cs="Times New Roman" w:hint="eastAsia"/>
          <w:b/>
          <w:bCs/>
          <w:szCs w:val="20"/>
          <w:bdr w:val="single" w:sz="4" w:space="0" w:color="auto"/>
        </w:rPr>
        <w:t>依「三種空」</w:t>
      </w:r>
    </w:p>
    <w:p w:rsidR="00BA09FC" w:rsidRPr="008F6720" w:rsidRDefault="00BA09FC" w:rsidP="00BA09FC">
      <w:pPr>
        <w:spacing w:beforeLines="20" w:before="72" w:line="344" w:lineRule="exact"/>
        <w:ind w:leftChars="200" w:left="480"/>
        <w:jc w:val="both"/>
        <w:rPr>
          <w:rFonts w:ascii="Times New Roman" w:eastAsia="新細明體" w:hAnsi="Times New Roman" w:cs="Times New Roman"/>
          <w:b/>
          <w:bCs/>
          <w:kern w:val="0"/>
          <w:szCs w:val="20"/>
        </w:rPr>
      </w:pPr>
      <w:r w:rsidRPr="008F6720">
        <w:rPr>
          <w:rFonts w:ascii="Times New Roman" w:eastAsia="新細明體" w:hAnsi="Times New Roman" w:cs="Times New Roman" w:hint="eastAsia"/>
          <w:b/>
          <w:bCs/>
          <w:szCs w:val="20"/>
          <w:bdr w:val="single" w:sz="4" w:space="0" w:color="auto"/>
        </w:rPr>
        <w:t>破法有</w:t>
      </w:r>
    </w:p>
    <w:p w:rsidR="00BA09FC" w:rsidRPr="008F6720" w:rsidRDefault="00BA09FC" w:rsidP="00BA09FC">
      <w:pPr>
        <w:spacing w:line="350" w:lineRule="exact"/>
        <w:ind w:leftChars="250" w:left="600"/>
        <w:jc w:val="both"/>
        <w:rPr>
          <w:rFonts w:ascii="Times New Roman" w:eastAsia="新細明體" w:hAnsi="Times New Roman" w:cs="Times New Roman"/>
          <w:b/>
          <w:bCs/>
          <w:szCs w:val="24"/>
          <w:bdr w:val="single" w:sz="4" w:space="0" w:color="auto"/>
        </w:rPr>
      </w:pPr>
      <w:r w:rsidRPr="008F6720">
        <w:rPr>
          <w:rFonts w:ascii="Times New Roman" w:eastAsia="新細明體" w:hAnsi="Times New Roman" w:cs="Times New Roman" w:hint="eastAsia"/>
          <w:b/>
          <w:bCs/>
          <w:szCs w:val="24"/>
          <w:bdr w:val="single" w:sz="4" w:space="0" w:color="auto"/>
        </w:rPr>
        <w:t>（一）分破空</w:t>
      </w:r>
    </w:p>
    <w:p w:rsidR="00BA09FC" w:rsidRPr="008F6720" w:rsidRDefault="00BA09FC" w:rsidP="00BA09FC">
      <w:pPr>
        <w:spacing w:beforeLines="30" w:before="108" w:line="350" w:lineRule="exact"/>
        <w:ind w:leftChars="250" w:left="600"/>
        <w:jc w:val="both"/>
        <w:rPr>
          <w:rFonts w:ascii="Times New Roman" w:eastAsia="新細明體" w:hAnsi="Times New Roman" w:cs="Times New Roman"/>
          <w:b/>
          <w:kern w:val="0"/>
          <w:szCs w:val="24"/>
          <w:bdr w:val="single" w:sz="4" w:space="0" w:color="auto"/>
        </w:rPr>
      </w:pPr>
      <w:r w:rsidRPr="008F6720">
        <w:rPr>
          <w:rFonts w:ascii="Times New Roman" w:eastAsia="新細明體" w:hAnsi="Times New Roman" w:cs="Times New Roman" w:hint="eastAsia"/>
          <w:b/>
          <w:kern w:val="0"/>
          <w:szCs w:val="24"/>
          <w:bdr w:val="single" w:sz="4" w:space="0" w:color="auto"/>
        </w:rPr>
        <w:lastRenderedPageBreak/>
        <w:t>（二）觀空</w:t>
      </w:r>
    </w:p>
    <w:p w:rsidR="00BA09FC" w:rsidRPr="008F6720" w:rsidRDefault="00BA09FC" w:rsidP="00BA09FC">
      <w:pPr>
        <w:spacing w:line="350" w:lineRule="exact"/>
        <w:ind w:leftChars="300" w:left="720"/>
        <w:jc w:val="both"/>
        <w:rPr>
          <w:rFonts w:ascii="Times New Roman" w:eastAsia="新細明體" w:hAnsi="Times New Roman" w:cs="Times New Roman"/>
          <w:b/>
          <w:kern w:val="0"/>
          <w:szCs w:val="20"/>
        </w:rPr>
      </w:pPr>
      <w:r w:rsidRPr="008F6720">
        <w:rPr>
          <w:rFonts w:ascii="Times New Roman" w:eastAsia="新細明體" w:hAnsi="Times New Roman" w:cs="Times New Roman" w:hint="eastAsia"/>
          <w:b/>
          <w:kern w:val="0"/>
          <w:szCs w:val="24"/>
          <w:bdr w:val="single" w:sz="4" w:space="0" w:color="auto"/>
        </w:rPr>
        <w:t>1</w:t>
      </w:r>
      <w:r w:rsidRPr="008F6720">
        <w:rPr>
          <w:rFonts w:ascii="Times New Roman" w:eastAsia="新細明體" w:hAnsi="Times New Roman" w:cs="Times New Roman" w:hint="eastAsia"/>
          <w:b/>
          <w:kern w:val="0"/>
          <w:szCs w:val="24"/>
          <w:bdr w:val="single" w:sz="4" w:space="0" w:color="auto"/>
        </w:rPr>
        <w:t>、唯心故空，</w:t>
      </w:r>
      <w:r w:rsidRPr="008F6720">
        <w:rPr>
          <w:rFonts w:ascii="Times New Roman" w:eastAsia="新細明體" w:hAnsi="Times New Roman" w:cs="Times New Roman" w:hint="eastAsia"/>
          <w:b/>
          <w:szCs w:val="20"/>
          <w:bdr w:val="single" w:sz="4" w:space="0" w:color="auto"/>
        </w:rPr>
        <w:t>境隨觀轉故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D011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p.253</w:t>
      </w:r>
      <w:r w:rsidRPr="008F6720">
        <w:rPr>
          <w:rFonts w:ascii="Times New Roman" w:eastAsia="新細明體" w:hAnsi="Times New Roman" w:cs="Times New Roman" w:hint="eastAsia"/>
          <w:szCs w:val="20"/>
        </w:rPr>
        <w:t>）</w:t>
      </w:r>
    </w:p>
    <w:p w:rsidR="00BA09FC" w:rsidRDefault="00BA09FC" w:rsidP="00BA09FC">
      <w:pPr>
        <w:spacing w:beforeLines="50" w:before="180"/>
        <w:ind w:leftChars="300" w:left="720"/>
        <w:jc w:val="both"/>
        <w:rPr>
          <w:rFonts w:ascii="Times New Roman" w:eastAsia="新細明體" w:hAnsi="Times New Roman" w:cs="Times New Roman"/>
          <w:kern w:val="0"/>
          <w:szCs w:val="24"/>
        </w:rPr>
      </w:pPr>
      <w:r w:rsidRPr="008F6720">
        <w:rPr>
          <w:rFonts w:ascii="Times New Roman" w:eastAsia="新細明體" w:hAnsi="Times New Roman" w:cs="Times New Roman" w:hint="eastAsia"/>
          <w:b/>
          <w:szCs w:val="24"/>
          <w:bdr w:val="single" w:sz="4" w:space="0" w:color="auto"/>
        </w:rPr>
        <w:t>2</w:t>
      </w:r>
      <w:r w:rsidRPr="008F6720">
        <w:rPr>
          <w:rFonts w:ascii="Times New Roman" w:eastAsia="新細明體" w:hAnsi="Times New Roman" w:cs="Times New Roman" w:hint="eastAsia"/>
          <w:b/>
          <w:szCs w:val="24"/>
          <w:bdr w:val="single" w:sz="4" w:space="0" w:color="auto"/>
        </w:rPr>
        <w:t>、</w:t>
      </w:r>
      <w:r w:rsidRPr="008F6720">
        <w:rPr>
          <w:rFonts w:ascii="Times New Roman" w:eastAsia="新細明體" w:hAnsi="Times New Roman" w:cs="Times New Roman" w:hint="eastAsia"/>
          <w:b/>
          <w:szCs w:val="20"/>
          <w:bdr w:val="single" w:sz="4" w:space="0" w:color="auto"/>
        </w:rPr>
        <w:t>一境四心故空</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D011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p.253</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ind w:leftChars="250" w:left="600"/>
        <w:jc w:val="both"/>
        <w:rPr>
          <w:rFonts w:ascii="Times New Roman" w:eastAsia="新細明體" w:hAnsi="Times New Roman" w:cs="Times New Roman"/>
          <w:b/>
          <w:bCs/>
          <w:szCs w:val="24"/>
          <w:bdr w:val="single" w:sz="4" w:space="0" w:color="auto"/>
        </w:rPr>
      </w:pPr>
      <w:r w:rsidRPr="008F6720">
        <w:rPr>
          <w:rFonts w:ascii="Times New Roman" w:eastAsia="新細明體" w:hAnsi="Times New Roman" w:cs="Times New Roman" w:hint="eastAsia"/>
          <w:b/>
          <w:bCs/>
          <w:szCs w:val="24"/>
          <w:bdr w:val="single" w:sz="4" w:space="0" w:color="auto"/>
        </w:rPr>
        <w:t>（三）十八空</w:t>
      </w:r>
    </w:p>
    <w:p w:rsidR="00BA09FC" w:rsidRPr="008F6720"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（貳）施者不可得</w:t>
      </w:r>
    </w:p>
    <w:p w:rsidR="00BA09FC" w:rsidRDefault="00BA09FC" w:rsidP="00BA09FC">
      <w:pPr>
        <w:ind w:leftChars="100" w:left="240"/>
        <w:jc w:val="both"/>
        <w:rPr>
          <w:rFonts w:ascii="Times New Roman" w:eastAsia="新細明體" w:hAnsi="Times New Roman" w:cs="Times New Roman"/>
          <w:bCs/>
          <w:szCs w:val="24"/>
          <w:vertAlign w:val="superscript"/>
        </w:rPr>
      </w:pPr>
      <w:r w:rsidRPr="008F6720">
        <w:rPr>
          <w:rFonts w:ascii="Times New Roman" w:eastAsia="新細明體" w:hAnsi="Times New Roman" w:cs="Times New Roman" w:hint="eastAsia"/>
          <w:b/>
          <w:szCs w:val="20"/>
          <w:bdr w:val="single" w:sz="4" w:space="0" w:color="auto"/>
        </w:rPr>
        <w:t>一、</w:t>
      </w:r>
      <w:r w:rsidRPr="008F6720">
        <w:rPr>
          <w:rFonts w:ascii="Times New Roman" w:eastAsia="新細明體" w:hAnsi="Times New Roman" w:cs="Times New Roman"/>
          <w:b/>
          <w:szCs w:val="20"/>
          <w:bdr w:val="single" w:sz="4" w:space="0" w:color="auto"/>
        </w:rPr>
        <w:t>云何施</w:t>
      </w:r>
      <w:r w:rsidRPr="008F6720">
        <w:rPr>
          <w:rFonts w:ascii="Times New Roman" w:eastAsia="新細明體" w:hAnsi="Times New Roman" w:cs="Times New Roman" w:hint="eastAsia"/>
          <w:b/>
          <w:szCs w:val="20"/>
          <w:bdr w:val="single" w:sz="4" w:space="0" w:color="auto"/>
        </w:rPr>
        <w:t>者</w:t>
      </w:r>
      <w:r w:rsidRPr="008F6720">
        <w:rPr>
          <w:rFonts w:ascii="Times New Roman" w:eastAsia="新細明體" w:hAnsi="Times New Roman" w:cs="Times New Roman"/>
          <w:b/>
          <w:szCs w:val="20"/>
          <w:bdr w:val="single" w:sz="4" w:space="0" w:color="auto"/>
        </w:rPr>
        <w:t>不可得</w:t>
      </w:r>
    </w:p>
    <w:p w:rsidR="00BA09FC" w:rsidRPr="008F6720" w:rsidRDefault="00BA09FC" w:rsidP="00BA09FC">
      <w:pPr>
        <w:spacing w:line="344" w:lineRule="exact"/>
        <w:ind w:leftChars="150" w:left="360"/>
        <w:jc w:val="both"/>
        <w:rPr>
          <w:rFonts w:ascii="新細明體" w:eastAsia="新細明體" w:hAnsi="新細明體" w:cs="Times New Roman"/>
          <w:b/>
          <w:szCs w:val="24"/>
        </w:rPr>
      </w:pPr>
      <w:r w:rsidRPr="008F6720">
        <w:rPr>
          <w:rFonts w:ascii="新細明體" w:eastAsia="新細明體" w:hAnsi="新細明體" w:cs="Roman Unicode" w:hint="eastAsia"/>
          <w:b/>
          <w:szCs w:val="24"/>
          <w:bdr w:val="single" w:sz="4" w:space="0" w:color="auto"/>
        </w:rPr>
        <w:t>（一）</w:t>
      </w:r>
      <w:r w:rsidRPr="008F6720">
        <w:rPr>
          <w:rFonts w:ascii="Times New Roman" w:eastAsia="新細明體" w:hAnsi="Times New Roman" w:cs="Times New Roman" w:hint="eastAsia"/>
          <w:b/>
          <w:szCs w:val="20"/>
          <w:bdr w:val="single" w:sz="4" w:space="0" w:color="auto"/>
        </w:rPr>
        <w:t>六大成身，析不可得故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D001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p.237</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（二）眾界入中無有我故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D001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p.237</w:t>
      </w:r>
      <w:r w:rsidRPr="008F6720">
        <w:rPr>
          <w:rFonts w:ascii="Times New Roman" w:eastAsia="新細明體" w:hAnsi="Times New Roman" w:cs="Times New Roman" w:hint="eastAsia"/>
          <w:szCs w:val="20"/>
        </w:rPr>
        <w:t>）</w:t>
      </w:r>
    </w:p>
    <w:p w:rsidR="00BA09FC" w:rsidRDefault="00BA09FC" w:rsidP="00BA09FC">
      <w:pPr>
        <w:spacing w:beforeLines="30" w:before="108" w:line="344" w:lineRule="exact"/>
        <w:ind w:leftChars="200" w:left="480"/>
        <w:jc w:val="both"/>
        <w:rPr>
          <w:rFonts w:ascii="Times New Roman" w:eastAsia="新細明體" w:hAnsi="Times New Roman" w:cs="Times New Roman"/>
          <w:szCs w:val="24"/>
          <w:vertAlign w:val="superscript"/>
        </w:rPr>
      </w:pPr>
      <w:r w:rsidRPr="008F6720">
        <w:rPr>
          <w:rFonts w:ascii="新細明體" w:eastAsia="新細明體" w:hAnsi="新細明體" w:cs="新細明體" w:hint="eastAsia"/>
          <w:b/>
          <w:szCs w:val="24"/>
          <w:bdr w:val="single" w:sz="4" w:space="0" w:color="auto"/>
        </w:rPr>
        <w:t>※ 若無施者，如何行布施波羅蜜</w:t>
      </w:r>
    </w:p>
    <w:p w:rsidR="00BA09FC" w:rsidRPr="008F6720"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（三）六識相應所不得故</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D001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p.237</w:t>
      </w:r>
      <w:r w:rsidRPr="008F6720">
        <w:rPr>
          <w:rFonts w:ascii="Times New Roman" w:eastAsia="新細明體" w:hAnsi="Times New Roman" w:cs="Times New Roman" w:hint="eastAsia"/>
          <w:szCs w:val="20"/>
        </w:rPr>
        <w:t>）</w:t>
      </w:r>
    </w:p>
    <w:p w:rsidR="00BA09FC" w:rsidRDefault="00BA09FC" w:rsidP="00BA09FC">
      <w:pPr>
        <w:spacing w:beforeLines="30" w:before="108" w:line="344" w:lineRule="exact"/>
        <w:ind w:leftChars="100" w:left="240"/>
        <w:jc w:val="both"/>
        <w:rPr>
          <w:rFonts w:ascii="Times New Roman" w:eastAsia="新細明體" w:hAnsi="Times New Roman" w:cs="Times New Roman"/>
          <w:b/>
          <w:szCs w:val="24"/>
          <w:bdr w:val="single" w:sz="4" w:space="0" w:color="auto"/>
        </w:rPr>
      </w:pPr>
      <w:r w:rsidRPr="008F6720">
        <w:rPr>
          <w:rFonts w:ascii="Times New Roman" w:eastAsia="新細明體" w:hAnsi="Times New Roman" w:cs="Times New Roman" w:hint="eastAsia"/>
          <w:b/>
          <w:szCs w:val="20"/>
          <w:bdr w:val="single" w:sz="4" w:space="0" w:color="auto"/>
        </w:rPr>
        <w:t>二、有我、無我之辯</w:t>
      </w:r>
    </w:p>
    <w:p w:rsidR="00BA09FC" w:rsidRPr="008F6720" w:rsidRDefault="00BA09FC" w:rsidP="00BA09FC">
      <w:pPr>
        <w:spacing w:line="344" w:lineRule="exact"/>
        <w:ind w:leftChars="400" w:left="960"/>
        <w:jc w:val="both"/>
        <w:rPr>
          <w:rFonts w:ascii="Times New Roman" w:eastAsia="新細明體" w:hAnsi="Times New Roman" w:cs="Times New Roman"/>
          <w:b/>
          <w:szCs w:val="24"/>
          <w:bdr w:val="single" w:sz="4" w:space="0" w:color="auto"/>
        </w:rPr>
      </w:pPr>
      <w:r w:rsidRPr="008F6720">
        <w:rPr>
          <w:rFonts w:ascii="Times New Roman" w:eastAsia="新細明體" w:hAnsi="Times New Roman" w:cs="Times New Roman" w:hint="eastAsia"/>
          <w:b/>
          <w:szCs w:val="20"/>
          <w:bdr w:val="single" w:sz="4" w:space="0" w:color="auto"/>
        </w:rPr>
        <w:t>（一）無我，云何不於他身計我疑</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D019</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p.263</w:t>
      </w:r>
      <w:r w:rsidRPr="008F6720">
        <w:rPr>
          <w:rFonts w:ascii="Times New Roman" w:eastAsia="新細明體" w:hAnsi="Times New Roman" w:cs="Times New Roman" w:hint="eastAsia"/>
          <w:szCs w:val="20"/>
        </w:rPr>
        <w:t>）</w:t>
      </w:r>
    </w:p>
    <w:p w:rsidR="00BA09FC" w:rsidRDefault="00BA09FC" w:rsidP="00BA09FC">
      <w:pPr>
        <w:spacing w:beforeLines="30" w:before="108" w:line="344" w:lineRule="exact"/>
        <w:ind w:leftChars="400" w:left="960"/>
        <w:jc w:val="both"/>
        <w:rPr>
          <w:rFonts w:ascii="Times New Roman" w:eastAsia="新細明體" w:hAnsi="Times New Roman" w:cs="Times New Roman"/>
          <w:bCs/>
          <w:szCs w:val="24"/>
          <w:vertAlign w:val="superscript"/>
        </w:rPr>
      </w:pPr>
      <w:r w:rsidRPr="008F6720">
        <w:rPr>
          <w:rFonts w:ascii="Times New Roman" w:eastAsia="新細明體" w:hAnsi="Times New Roman" w:cs="Times New Roman" w:hint="eastAsia"/>
          <w:b/>
          <w:szCs w:val="20"/>
          <w:bdr w:val="single" w:sz="4" w:space="0" w:color="auto"/>
        </w:rPr>
        <w:t>（二）</w:t>
      </w:r>
      <w:r w:rsidRPr="008F6720">
        <w:rPr>
          <w:rFonts w:ascii="Times New Roman" w:eastAsia="新細明體" w:hAnsi="Times New Roman" w:cs="Times New Roman" w:hint="eastAsia"/>
          <w:b/>
          <w:szCs w:val="24"/>
          <w:bdr w:val="single" w:sz="4" w:space="0" w:color="auto"/>
        </w:rPr>
        <w:t>若無我，</w:t>
      </w:r>
      <w:r w:rsidRPr="008F6720">
        <w:rPr>
          <w:rFonts w:ascii="Times New Roman" w:eastAsia="新細明體" w:hAnsi="Times New Roman" w:cs="Times New Roman" w:hint="eastAsia"/>
          <w:b/>
          <w:szCs w:val="20"/>
          <w:bdr w:val="single" w:sz="4" w:space="0" w:color="auto"/>
        </w:rPr>
        <w:t>識念念滅</w:t>
      </w:r>
      <w:r w:rsidRPr="008F6720">
        <w:rPr>
          <w:rFonts w:ascii="Times New Roman" w:eastAsia="新細明體" w:hAnsi="Times New Roman" w:cs="Times New Roman" w:hint="eastAsia"/>
          <w:b/>
          <w:szCs w:val="24"/>
          <w:bdr w:val="single" w:sz="4" w:space="0" w:color="auto"/>
        </w:rPr>
        <w:t>云何分別難</w:t>
      </w:r>
    </w:p>
    <w:p w:rsidR="00BA09FC" w:rsidRDefault="00BA09FC" w:rsidP="00BA09FC">
      <w:pPr>
        <w:spacing w:beforeLines="30" w:before="108" w:line="350" w:lineRule="exact"/>
        <w:ind w:leftChars="400" w:left="960"/>
        <w:jc w:val="both"/>
        <w:rPr>
          <w:rFonts w:ascii="Times New Roman" w:eastAsia="新細明體" w:hAnsi="Times New Roman" w:cs="Times New Roman"/>
          <w:szCs w:val="24"/>
        </w:rPr>
      </w:pPr>
      <w:r w:rsidRPr="008F6720">
        <w:rPr>
          <w:rFonts w:ascii="Times New Roman" w:eastAsia="新細明體" w:hAnsi="Times New Roman" w:cs="Times New Roman" w:hint="eastAsia"/>
          <w:b/>
          <w:szCs w:val="20"/>
          <w:bdr w:val="single" w:sz="4" w:space="0" w:color="auto"/>
        </w:rPr>
        <w:t>（三）無我，誰受罪福誰得解脫難</w:t>
      </w:r>
      <w:r w:rsidRPr="008F6720">
        <w:rPr>
          <w:rFonts w:ascii="Times New Roman" w:eastAsia="新細明體" w:hAnsi="Times New Roman" w:cs="Times New Roman"/>
          <w:szCs w:val="20"/>
        </w:rPr>
        <w:t>（印順法師，《大智度論筆記》〔</w:t>
      </w:r>
      <w:r w:rsidRPr="008F6720">
        <w:rPr>
          <w:rFonts w:ascii="Times New Roman" w:eastAsia="新細明體" w:hAnsi="Times New Roman" w:cs="Times New Roman" w:hint="eastAsia"/>
          <w:szCs w:val="20"/>
        </w:rPr>
        <w:t>C</w:t>
      </w:r>
      <w:r w:rsidRPr="008F6720">
        <w:rPr>
          <w:rFonts w:ascii="Times New Roman" w:eastAsia="新細明體" w:hAnsi="Times New Roman" w:cs="Times New Roman"/>
          <w:szCs w:val="20"/>
        </w:rPr>
        <w:t>011</w:t>
      </w:r>
      <w:r w:rsidRPr="008F6720">
        <w:rPr>
          <w:rFonts w:ascii="Times New Roman" w:eastAsia="新細明體" w:hAnsi="Times New Roman" w:cs="Times New Roman"/>
          <w:szCs w:val="20"/>
        </w:rPr>
        <w:t>〕</w:t>
      </w:r>
      <w:r w:rsidRPr="008F6720">
        <w:rPr>
          <w:rFonts w:ascii="Times New Roman" w:eastAsia="新細明體" w:hAnsi="Times New Roman" w:cs="Times New Roman"/>
          <w:szCs w:val="20"/>
        </w:rPr>
        <w:t>p.202</w:t>
      </w:r>
      <w:r w:rsidRPr="008F6720">
        <w:rPr>
          <w:rFonts w:ascii="Times New Roman" w:eastAsia="新細明體" w:hAnsi="Times New Roman" w:cs="Times New Roman"/>
          <w:szCs w:val="20"/>
        </w:rPr>
        <w:t>）</w:t>
      </w:r>
    </w:p>
    <w:p w:rsidR="00BA09FC" w:rsidRPr="008F6720" w:rsidRDefault="00BA09FC" w:rsidP="00BA09FC">
      <w:pPr>
        <w:spacing w:line="35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（一）破「無我，云何不於他身計我疑」</w:t>
      </w:r>
    </w:p>
    <w:p w:rsidR="00BA09FC" w:rsidRPr="008F6720" w:rsidRDefault="00BA09FC" w:rsidP="00BA09FC">
      <w:pPr>
        <w:spacing w:line="350" w:lineRule="exact"/>
        <w:ind w:leftChars="200" w:left="48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1</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若於他身計我</w:t>
      </w:r>
      <w:r w:rsidRPr="008F6720">
        <w:rPr>
          <w:rFonts w:ascii="Times New Roman" w:eastAsia="新細明體" w:hAnsi="Times New Roman" w:cs="Times New Roman" w:hint="eastAsia"/>
          <w:b/>
          <w:bCs/>
          <w:szCs w:val="20"/>
          <w:bdr w:val="single" w:sz="4" w:space="0" w:color="auto"/>
        </w:rPr>
        <w:t>，亦應難云：</w:t>
      </w:r>
      <w:r w:rsidRPr="008F6720">
        <w:rPr>
          <w:rFonts w:ascii="Times New Roman" w:eastAsia="新細明體" w:hAnsi="Times New Roman" w:cs="Times New Roman"/>
          <w:b/>
          <w:bCs/>
          <w:szCs w:val="20"/>
          <w:bdr w:val="single" w:sz="4" w:space="0" w:color="auto"/>
        </w:rPr>
        <w:t>何以不自身中計我</w:t>
      </w:r>
    </w:p>
    <w:p w:rsidR="00BA09FC" w:rsidRPr="008F6720"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2</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szCs w:val="20"/>
          <w:bdr w:val="single" w:sz="4" w:space="0" w:color="auto"/>
        </w:rPr>
        <w:t>我見自於五陰相續生</w:t>
      </w: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b/>
          <w:szCs w:val="20"/>
          <w:bdr w:val="single" w:sz="4" w:space="0" w:color="auto"/>
        </w:rPr>
        <w:t>不在他身</w:t>
      </w:r>
      <w:r w:rsidRPr="008F6720">
        <w:rPr>
          <w:rFonts w:ascii="Times New Roman" w:eastAsia="新細明體" w:hAnsi="Times New Roman" w:cs="新細明體"/>
          <w:b/>
          <w:kern w:val="0"/>
          <w:szCs w:val="20"/>
          <w:bdr w:val="single" w:sz="4" w:space="0" w:color="auto"/>
        </w:rPr>
        <w:t>，</w:t>
      </w:r>
      <w:r w:rsidRPr="008F6720">
        <w:rPr>
          <w:rFonts w:ascii="Times New Roman" w:eastAsia="新細明體" w:hAnsi="Times New Roman" w:cs="Times New Roman"/>
          <w:b/>
          <w:szCs w:val="20"/>
          <w:bdr w:val="single" w:sz="4" w:space="0" w:color="auto"/>
        </w:rPr>
        <w:t>以其習故</w:t>
      </w:r>
    </w:p>
    <w:p w:rsidR="00BA09FC" w:rsidRPr="008F6720"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3</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神有無未了</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而問彼我</w:t>
      </w:r>
      <w:r w:rsidRPr="008F6720">
        <w:rPr>
          <w:rFonts w:ascii="Times New Roman" w:eastAsia="新細明體" w:hAnsi="Times New Roman" w:cs="新細明體" w:hint="eastAsia"/>
          <w:b/>
          <w:bCs/>
          <w:kern w:val="0"/>
          <w:szCs w:val="20"/>
          <w:bdr w:val="single" w:sz="4" w:space="0" w:color="auto"/>
        </w:rPr>
        <w:t>，</w:t>
      </w:r>
      <w:r w:rsidRPr="008F6720">
        <w:rPr>
          <w:rFonts w:ascii="Times New Roman" w:eastAsia="新細明體" w:hAnsi="Times New Roman" w:cs="Times New Roman"/>
          <w:b/>
          <w:bCs/>
          <w:szCs w:val="20"/>
          <w:bdr w:val="single" w:sz="4" w:space="0" w:color="auto"/>
        </w:rPr>
        <w:t>猶人問兔角</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答似馬角</w:t>
      </w:r>
    </w:p>
    <w:p w:rsidR="00BA09FC" w:rsidRPr="008F6720" w:rsidRDefault="00BA09FC" w:rsidP="00BA09FC">
      <w:pPr>
        <w:spacing w:beforeLines="20" w:before="72" w:line="350" w:lineRule="exact"/>
        <w:ind w:leftChars="200" w:left="48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4</w:t>
      </w:r>
      <w:r w:rsidRPr="008F6720">
        <w:rPr>
          <w:rFonts w:ascii="Times New Roman" w:eastAsia="新細明體" w:hAnsi="Times New Roman" w:cs="Times New Roman" w:hint="eastAsia"/>
          <w:b/>
          <w:bCs/>
          <w:szCs w:val="20"/>
          <w:bdr w:val="single" w:sz="4" w:space="0" w:color="auto"/>
        </w:rPr>
        <w:t>、若</w:t>
      </w:r>
      <w:r w:rsidRPr="008F6720">
        <w:rPr>
          <w:rFonts w:ascii="Times New Roman" w:eastAsia="新細明體" w:hAnsi="Times New Roman" w:cs="Times New Roman"/>
          <w:b/>
          <w:bCs/>
          <w:szCs w:val="20"/>
          <w:bdr w:val="single" w:sz="4" w:space="0" w:color="auto"/>
        </w:rPr>
        <w:t>言神遍</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亦應計他身為我</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不應言</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自身中生我心</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於他身不生故知有神</w:t>
      </w:r>
      <w:r w:rsidRPr="008F6720">
        <w:rPr>
          <w:rFonts w:ascii="Times New Roman" w:eastAsia="新細明體" w:hAnsi="Times New Roman" w:cs="Times New Roman" w:hint="eastAsia"/>
          <w:b/>
          <w:bCs/>
          <w:szCs w:val="20"/>
          <w:bdr w:val="single" w:sz="4" w:space="0" w:color="auto"/>
        </w:rPr>
        <w:t>」</w:t>
      </w:r>
    </w:p>
    <w:p w:rsidR="00BA09FC" w:rsidRPr="008F6720" w:rsidRDefault="00BA09FC" w:rsidP="00BA09FC">
      <w:pPr>
        <w:spacing w:beforeLines="20" w:before="72" w:line="350" w:lineRule="exact"/>
        <w:ind w:leftChars="200" w:left="48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5</w:t>
      </w:r>
      <w:r w:rsidRPr="008F6720">
        <w:rPr>
          <w:rFonts w:ascii="Times New Roman" w:eastAsia="新細明體" w:hAnsi="Times New Roman" w:cs="Times New Roman" w:hint="eastAsia"/>
          <w:b/>
          <w:bCs/>
          <w:szCs w:val="20"/>
          <w:bdr w:val="single" w:sz="4" w:space="0" w:color="auto"/>
        </w:rPr>
        <w:t>、有人修十遍處，以</w:t>
      </w:r>
      <w:r w:rsidRPr="008F6720">
        <w:rPr>
          <w:rFonts w:ascii="Times New Roman" w:eastAsia="新細明體" w:hAnsi="Times New Roman" w:cs="Times New Roman"/>
          <w:b/>
          <w:bCs/>
          <w:szCs w:val="20"/>
          <w:bdr w:val="single" w:sz="4" w:space="0" w:color="auto"/>
        </w:rPr>
        <w:t>顛倒故</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於他身中亦計我</w:t>
      </w:r>
    </w:p>
    <w:p w:rsidR="00BA09FC" w:rsidRDefault="00BA09FC" w:rsidP="00BA09FC">
      <w:pPr>
        <w:spacing w:beforeLines="20" w:before="72" w:line="350" w:lineRule="exact"/>
        <w:ind w:leftChars="200" w:left="480"/>
        <w:jc w:val="both"/>
        <w:rPr>
          <w:rFonts w:ascii="Times New Roman" w:eastAsia="新細明體" w:hAnsi="Times New Roman" w:cs="Times New Roman"/>
          <w:b/>
          <w:bCs/>
          <w:szCs w:val="24"/>
        </w:rPr>
      </w:pPr>
      <w:r w:rsidRPr="008F6720">
        <w:rPr>
          <w:rFonts w:ascii="Times New Roman" w:eastAsia="新細明體" w:hAnsi="Times New Roman" w:cs="Times New Roman" w:hint="eastAsia"/>
          <w:b/>
          <w:bCs/>
          <w:szCs w:val="20"/>
          <w:bdr w:val="single" w:sz="4" w:space="0" w:color="auto"/>
        </w:rPr>
        <w:t>6</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有時他身亦計為我</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不可以有彼此故</w:t>
      </w:r>
      <w:r w:rsidRPr="008F6720">
        <w:rPr>
          <w:rFonts w:ascii="Times New Roman" w:eastAsia="新細明體" w:hAnsi="Times New Roman" w:cs="Times New Roman" w:hint="eastAsia"/>
          <w:b/>
          <w:bCs/>
          <w:szCs w:val="20"/>
          <w:bdr w:val="single" w:sz="4" w:space="0" w:color="auto"/>
        </w:rPr>
        <w:t>便</w:t>
      </w:r>
      <w:r w:rsidRPr="008F6720">
        <w:rPr>
          <w:rFonts w:ascii="Times New Roman" w:eastAsia="新細明體" w:hAnsi="Times New Roman" w:cs="Times New Roman"/>
          <w:b/>
          <w:bCs/>
          <w:szCs w:val="20"/>
          <w:bdr w:val="single" w:sz="4" w:space="0" w:color="auto"/>
        </w:rPr>
        <w:t>謂有我</w:t>
      </w:r>
    </w:p>
    <w:p w:rsidR="00BA09FC" w:rsidRPr="008F6720" w:rsidRDefault="00BA09FC" w:rsidP="00BA09FC">
      <w:pPr>
        <w:spacing w:beforeLines="30" w:before="108" w:line="346" w:lineRule="exact"/>
        <w:ind w:leftChars="200" w:left="480"/>
        <w:jc w:val="both"/>
        <w:rPr>
          <w:rFonts w:ascii="Times New Roman" w:eastAsia="新細明體" w:hAnsi="Times New Roman" w:cs="Times New Roman"/>
          <w:bCs/>
          <w:szCs w:val="20"/>
          <w:bdr w:val="single" w:sz="4" w:space="0" w:color="auto"/>
        </w:rPr>
      </w:pPr>
      <w:r w:rsidRPr="008F6720">
        <w:rPr>
          <w:rFonts w:ascii="Times New Roman" w:eastAsia="新細明體" w:hAnsi="Times New Roman" w:cs="Times New Roman" w:hint="eastAsia"/>
          <w:b/>
          <w:bCs/>
          <w:szCs w:val="20"/>
          <w:bdr w:val="single" w:sz="4" w:space="0" w:color="auto"/>
        </w:rPr>
        <w:t>7</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szCs w:val="20"/>
          <w:bdr w:val="single" w:sz="4" w:space="0" w:color="auto"/>
        </w:rPr>
        <w:t>神我實性，若常無常，自在不自在，作不作，色非色不可得故</w:t>
      </w:r>
      <w:r w:rsidRPr="008F6720">
        <w:rPr>
          <w:rFonts w:ascii="Times New Roman" w:eastAsia="新細明體" w:hAnsi="Times New Roman" w:cs="Times New Roman" w:hint="eastAsia"/>
          <w:szCs w:val="20"/>
        </w:rPr>
        <w:t>（《大智度論筆記》〔</w:t>
      </w:r>
      <w:r w:rsidRPr="008F6720">
        <w:rPr>
          <w:rFonts w:ascii="Times New Roman" w:eastAsia="新細明體" w:hAnsi="Times New Roman" w:cs="Times New Roman" w:hint="eastAsia"/>
          <w:szCs w:val="20"/>
        </w:rPr>
        <w:t>D001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p.237</w:t>
      </w:r>
      <w:r w:rsidRPr="008F6720">
        <w:rPr>
          <w:rFonts w:ascii="Times New Roman" w:eastAsia="新細明體" w:hAnsi="Times New Roman" w:cs="Times New Roman" w:hint="eastAsia"/>
          <w:szCs w:val="20"/>
        </w:rPr>
        <w:t>）</w:t>
      </w:r>
    </w:p>
    <w:p w:rsidR="00BA09FC" w:rsidRPr="008F6720" w:rsidRDefault="00BA09FC" w:rsidP="00BA09FC">
      <w:pPr>
        <w:spacing w:line="346" w:lineRule="exact"/>
        <w:ind w:leftChars="250" w:left="600"/>
        <w:jc w:val="both"/>
        <w:rPr>
          <w:rFonts w:ascii="Times New Roman" w:eastAsia="新細明體" w:hAnsi="Times New Roman" w:cs="Times New Roman"/>
          <w:b/>
          <w:bCs/>
          <w:szCs w:val="24"/>
        </w:rPr>
      </w:pPr>
      <w:r w:rsidRPr="008F6720">
        <w:rPr>
          <w:rFonts w:ascii="Times New Roman" w:eastAsia="新細明體" w:hAnsi="Times New Roman" w:cs="Times New Roman" w:hint="eastAsia"/>
          <w:b/>
          <w:bCs/>
          <w:szCs w:val="24"/>
          <w:bdr w:val="single" w:sz="4" w:space="0" w:color="auto"/>
        </w:rPr>
        <w:t>（</w:t>
      </w:r>
      <w:r w:rsidRPr="008F6720">
        <w:rPr>
          <w:rFonts w:ascii="Times New Roman" w:eastAsia="新細明體" w:hAnsi="Times New Roman" w:cs="Times New Roman" w:hint="eastAsia"/>
          <w:b/>
          <w:bCs/>
          <w:szCs w:val="24"/>
          <w:bdr w:val="single" w:sz="4" w:space="0" w:color="auto"/>
        </w:rPr>
        <w:t>1</w:t>
      </w:r>
      <w:r w:rsidRPr="008F6720">
        <w:rPr>
          <w:rFonts w:ascii="Times New Roman" w:eastAsia="新細明體" w:hAnsi="Times New Roman" w:cs="Times New Roman" w:hint="eastAsia"/>
          <w:b/>
          <w:bCs/>
          <w:szCs w:val="24"/>
          <w:bdr w:val="single" w:sz="4" w:space="0" w:color="auto"/>
        </w:rPr>
        <w:t>）破</w:t>
      </w:r>
      <w:r w:rsidRPr="008F6720">
        <w:rPr>
          <w:rFonts w:ascii="Times New Roman" w:eastAsia="新細明體" w:hAnsi="新細明體" w:cs="Times New Roman" w:hint="eastAsia"/>
          <w:b/>
          <w:bCs/>
          <w:szCs w:val="24"/>
          <w:bdr w:val="single" w:sz="4" w:space="0" w:color="auto"/>
        </w:rPr>
        <w:t>神「</w:t>
      </w:r>
      <w:r w:rsidRPr="008F6720">
        <w:rPr>
          <w:rFonts w:ascii="Times New Roman" w:eastAsia="新細明體" w:hAnsi="新細明體" w:cs="Times New Roman"/>
          <w:b/>
          <w:bCs/>
          <w:szCs w:val="24"/>
          <w:bdr w:val="single" w:sz="4" w:space="0" w:color="auto"/>
        </w:rPr>
        <w:t>常</w:t>
      </w:r>
      <w:r w:rsidRPr="008F6720">
        <w:rPr>
          <w:rFonts w:ascii="Times New Roman" w:eastAsia="新細明體" w:hAnsi="新細明體" w:cs="Times New Roman" w:hint="eastAsia"/>
          <w:b/>
          <w:bCs/>
          <w:szCs w:val="24"/>
          <w:bdr w:val="single" w:sz="4" w:space="0" w:color="auto"/>
        </w:rPr>
        <w:t>相」</w:t>
      </w:r>
    </w:p>
    <w:p w:rsidR="00BA09FC" w:rsidRPr="008F6720" w:rsidRDefault="00BA09FC" w:rsidP="00BA09FC">
      <w:pPr>
        <w:spacing w:line="346"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A</w:t>
      </w:r>
      <w:r w:rsidRPr="008F6720">
        <w:rPr>
          <w:rFonts w:ascii="Times New Roman" w:eastAsia="新細明體" w:hAnsi="Times New Roman" w:cs="Times New Roman" w:hint="eastAsia"/>
          <w:b/>
          <w:bCs/>
          <w:szCs w:val="20"/>
          <w:bdr w:val="single" w:sz="4" w:space="0" w:color="auto"/>
        </w:rPr>
        <w:t>、若神我是常，</w:t>
      </w:r>
      <w:r w:rsidRPr="008F6720">
        <w:rPr>
          <w:rFonts w:ascii="Times New Roman" w:eastAsia="新細明體" w:hAnsi="Times New Roman" w:cs="Times New Roman"/>
          <w:b/>
          <w:bCs/>
          <w:szCs w:val="20"/>
          <w:bdr w:val="single" w:sz="4" w:space="0" w:color="auto"/>
        </w:rPr>
        <w:t>不應有殺罪</w:t>
      </w:r>
      <w:r w:rsidRPr="008F6720">
        <w:rPr>
          <w:rFonts w:ascii="Times New Roman" w:eastAsia="新細明體" w:hAnsi="Times New Roman" w:cs="Times New Roman" w:hint="eastAsia"/>
          <w:b/>
          <w:bCs/>
          <w:szCs w:val="20"/>
          <w:bdr w:val="single" w:sz="4" w:space="0" w:color="auto"/>
        </w:rPr>
        <w:t>，常故不可殺</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B</w:t>
      </w:r>
      <w:r w:rsidRPr="008F6720">
        <w:rPr>
          <w:rFonts w:ascii="Times New Roman" w:eastAsia="新細明體" w:hAnsi="Times New Roman" w:cs="Times New Roman" w:hint="eastAsia"/>
          <w:b/>
          <w:bCs/>
          <w:szCs w:val="20"/>
          <w:bdr w:val="single" w:sz="4" w:space="0" w:color="auto"/>
        </w:rPr>
        <w:t>、若神常，</w:t>
      </w:r>
      <w:r w:rsidRPr="008F6720">
        <w:rPr>
          <w:rFonts w:ascii="Times New Roman" w:eastAsia="新細明體" w:hAnsi="Times New Roman" w:cs="Times New Roman"/>
          <w:b/>
          <w:bCs/>
          <w:szCs w:val="20"/>
          <w:bdr w:val="single" w:sz="4" w:space="0" w:color="auto"/>
        </w:rPr>
        <w:t>不</w:t>
      </w:r>
      <w:r w:rsidRPr="008F6720">
        <w:rPr>
          <w:rFonts w:ascii="Times New Roman" w:eastAsia="新細明體" w:hAnsi="Times New Roman" w:cs="Times New Roman" w:hint="eastAsia"/>
          <w:b/>
          <w:bCs/>
          <w:szCs w:val="20"/>
          <w:bdr w:val="single" w:sz="4" w:space="0" w:color="auto"/>
        </w:rPr>
        <w:t>應死，不應生</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C</w:t>
      </w:r>
      <w:r w:rsidRPr="008F6720">
        <w:rPr>
          <w:rFonts w:ascii="Times New Roman" w:eastAsia="新細明體" w:hAnsi="Times New Roman" w:cs="Times New Roman" w:hint="eastAsia"/>
          <w:b/>
          <w:bCs/>
          <w:szCs w:val="20"/>
          <w:bdr w:val="single" w:sz="4" w:space="0" w:color="auto"/>
        </w:rPr>
        <w:t>、若神常，</w:t>
      </w:r>
      <w:r w:rsidRPr="008F6720">
        <w:rPr>
          <w:rFonts w:ascii="Times New Roman" w:eastAsia="新細明體" w:hAnsi="Times New Roman" w:cs="Times New Roman"/>
          <w:b/>
          <w:bCs/>
          <w:spacing w:val="-4"/>
          <w:szCs w:val="20"/>
          <w:bdr w:val="single" w:sz="4" w:space="0" w:color="auto"/>
        </w:rPr>
        <w:t>不</w:t>
      </w:r>
      <w:r w:rsidRPr="008F6720">
        <w:rPr>
          <w:rFonts w:ascii="Times New Roman" w:eastAsia="新細明體" w:hAnsi="Times New Roman" w:cs="Times New Roman" w:hint="eastAsia"/>
          <w:b/>
          <w:bCs/>
          <w:spacing w:val="-4"/>
          <w:szCs w:val="20"/>
          <w:bdr w:val="single" w:sz="4" w:space="0" w:color="auto"/>
        </w:rPr>
        <w:t>應</w:t>
      </w:r>
      <w:r w:rsidRPr="008F6720">
        <w:rPr>
          <w:rFonts w:ascii="Times New Roman" w:eastAsia="新細明體" w:hAnsi="Times New Roman" w:cs="Times New Roman"/>
          <w:b/>
          <w:bCs/>
          <w:spacing w:val="-4"/>
          <w:szCs w:val="20"/>
          <w:bdr w:val="single" w:sz="4" w:space="0" w:color="auto"/>
        </w:rPr>
        <w:t>受苦樂</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D</w:t>
      </w:r>
      <w:r w:rsidRPr="008F6720">
        <w:rPr>
          <w:rFonts w:ascii="Times New Roman" w:eastAsia="新細明體" w:hAnsi="Times New Roman" w:cs="Times New Roman" w:hint="eastAsia"/>
          <w:b/>
          <w:bCs/>
          <w:szCs w:val="20"/>
          <w:bdr w:val="single" w:sz="4" w:space="0" w:color="auto"/>
        </w:rPr>
        <w:t>、若神常，</w:t>
      </w:r>
      <w:r w:rsidRPr="008F6720">
        <w:rPr>
          <w:rFonts w:ascii="Times New Roman" w:eastAsia="新細明體" w:hAnsi="Times New Roman" w:cs="Times New Roman" w:hint="eastAsia"/>
          <w:b/>
          <w:bCs/>
          <w:spacing w:val="-4"/>
          <w:szCs w:val="20"/>
          <w:bdr w:val="single" w:sz="4" w:space="0" w:color="auto"/>
        </w:rPr>
        <w:t>應如虛空，亦無今世、後世</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E</w:t>
      </w:r>
      <w:r w:rsidRPr="008F6720">
        <w:rPr>
          <w:rFonts w:ascii="Times New Roman" w:eastAsia="新細明體" w:hAnsi="Times New Roman" w:cs="Times New Roman" w:hint="eastAsia"/>
          <w:b/>
          <w:bCs/>
          <w:szCs w:val="20"/>
          <w:bdr w:val="single" w:sz="4" w:space="0" w:color="auto"/>
        </w:rPr>
        <w:t>、若神常，</w:t>
      </w:r>
      <w:r w:rsidRPr="008F6720">
        <w:rPr>
          <w:rFonts w:ascii="Times New Roman" w:eastAsia="新細明體" w:hAnsi="Times New Roman" w:cs="Times New Roman"/>
          <w:b/>
          <w:bCs/>
          <w:szCs w:val="20"/>
          <w:bdr w:val="single" w:sz="4" w:space="0" w:color="auto"/>
        </w:rPr>
        <w:t>不應有後世生</w:t>
      </w:r>
      <w:r w:rsidRPr="008F6720">
        <w:rPr>
          <w:rFonts w:ascii="Times New Roman" w:eastAsia="新細明體" w:hAnsi="Times New Roman" w:cs="新細明體" w:hint="eastAsia"/>
          <w:b/>
          <w:bCs/>
          <w:kern w:val="0"/>
          <w:szCs w:val="20"/>
          <w:bdr w:val="single" w:sz="4" w:space="0" w:color="auto"/>
        </w:rPr>
        <w:t>、</w:t>
      </w:r>
      <w:r w:rsidRPr="008F6720">
        <w:rPr>
          <w:rFonts w:ascii="Times New Roman" w:eastAsia="新細明體" w:hAnsi="Times New Roman" w:cs="Times New Roman"/>
          <w:b/>
          <w:bCs/>
          <w:szCs w:val="20"/>
          <w:bdr w:val="single" w:sz="4" w:space="0" w:color="auto"/>
        </w:rPr>
        <w:t>今世死</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F</w:t>
      </w:r>
      <w:r w:rsidRPr="008F6720">
        <w:rPr>
          <w:rFonts w:ascii="Times New Roman" w:eastAsia="新細明體" w:hAnsi="Times New Roman" w:cs="Times New Roman" w:hint="eastAsia"/>
          <w:b/>
          <w:bCs/>
          <w:szCs w:val="20"/>
          <w:bdr w:val="single" w:sz="4" w:space="0" w:color="auto"/>
        </w:rPr>
        <w:t>、若神常，則常有我見，不應得涅槃</w:t>
      </w:r>
    </w:p>
    <w:p w:rsidR="00BA09FC" w:rsidRPr="008F6720" w:rsidRDefault="00BA09FC" w:rsidP="00BA09FC">
      <w:pPr>
        <w:spacing w:beforeLines="30" w:before="108" w:line="344"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lastRenderedPageBreak/>
        <w:t>G</w:t>
      </w:r>
      <w:r w:rsidRPr="008F6720">
        <w:rPr>
          <w:rFonts w:ascii="Times New Roman" w:eastAsia="新細明體" w:hAnsi="Times New Roman" w:cs="Times New Roman" w:hint="eastAsia"/>
          <w:b/>
          <w:bCs/>
          <w:szCs w:val="20"/>
          <w:bdr w:val="single" w:sz="4" w:space="0" w:color="auto"/>
        </w:rPr>
        <w:t>、若神常，則無生滅，不應有忘失</w:t>
      </w:r>
    </w:p>
    <w:p w:rsidR="00BA09FC" w:rsidRPr="008F6720" w:rsidRDefault="00BA09FC" w:rsidP="00BA09FC">
      <w:pPr>
        <w:spacing w:beforeLines="30" w:before="108" w:line="344" w:lineRule="exact"/>
        <w:ind w:leftChars="250" w:left="600"/>
        <w:jc w:val="both"/>
        <w:rPr>
          <w:rFonts w:ascii="Times New Roman" w:eastAsia="新細明體" w:hAnsi="Times New Roman" w:cs="Times New Roman"/>
          <w:b/>
          <w:bCs/>
          <w:szCs w:val="24"/>
        </w:rPr>
      </w:pPr>
      <w:r w:rsidRPr="008F6720">
        <w:rPr>
          <w:rFonts w:ascii="Times New Roman" w:eastAsia="新細明體" w:hAnsi="Times New Roman" w:cs="Times New Roman" w:hint="eastAsia"/>
          <w:b/>
          <w:bCs/>
          <w:szCs w:val="24"/>
          <w:bdr w:val="single" w:sz="4" w:space="0" w:color="auto"/>
        </w:rPr>
        <w:t>（</w:t>
      </w:r>
      <w:r w:rsidRPr="008F6720">
        <w:rPr>
          <w:rFonts w:ascii="Times New Roman" w:eastAsia="新細明體" w:hAnsi="Times New Roman" w:cs="Times New Roman" w:hint="eastAsia"/>
          <w:b/>
          <w:bCs/>
          <w:szCs w:val="24"/>
          <w:bdr w:val="single" w:sz="4" w:space="0" w:color="auto"/>
        </w:rPr>
        <w:t>2</w:t>
      </w:r>
      <w:r w:rsidRPr="008F6720">
        <w:rPr>
          <w:rFonts w:ascii="Times New Roman" w:eastAsia="新細明體" w:hAnsi="Times New Roman" w:cs="Times New Roman" w:hint="eastAsia"/>
          <w:b/>
          <w:bCs/>
          <w:szCs w:val="24"/>
          <w:bdr w:val="single" w:sz="4" w:space="0" w:color="auto"/>
        </w:rPr>
        <w:t>）破</w:t>
      </w:r>
      <w:r w:rsidRPr="008F6720">
        <w:rPr>
          <w:rFonts w:ascii="Times New Roman" w:eastAsia="新細明體" w:hAnsi="新細明體" w:cs="Times New Roman" w:hint="eastAsia"/>
          <w:b/>
          <w:bCs/>
          <w:szCs w:val="24"/>
          <w:bdr w:val="single" w:sz="4" w:space="0" w:color="auto"/>
        </w:rPr>
        <w:t>神「無</w:t>
      </w:r>
      <w:r w:rsidRPr="008F6720">
        <w:rPr>
          <w:rFonts w:ascii="Times New Roman" w:eastAsia="新細明體" w:hAnsi="新細明體" w:cs="Times New Roman"/>
          <w:b/>
          <w:bCs/>
          <w:szCs w:val="24"/>
          <w:bdr w:val="single" w:sz="4" w:space="0" w:color="auto"/>
        </w:rPr>
        <w:t>常</w:t>
      </w:r>
      <w:r w:rsidRPr="008F6720">
        <w:rPr>
          <w:rFonts w:ascii="Times New Roman" w:eastAsia="新細明體" w:hAnsi="新細明體" w:cs="Times New Roman" w:hint="eastAsia"/>
          <w:b/>
          <w:bCs/>
          <w:szCs w:val="24"/>
          <w:bdr w:val="single" w:sz="4" w:space="0" w:color="auto"/>
        </w:rPr>
        <w:t>相」</w:t>
      </w:r>
    </w:p>
    <w:p w:rsidR="00BA09FC" w:rsidRPr="008F6720" w:rsidRDefault="00BA09FC" w:rsidP="00BA09FC">
      <w:pPr>
        <w:spacing w:beforeLines="30" w:before="108" w:line="344" w:lineRule="exact"/>
        <w:ind w:leftChars="250" w:left="600"/>
        <w:jc w:val="both"/>
        <w:rPr>
          <w:rFonts w:ascii="Times New Roman" w:eastAsia="新細明體" w:hAnsi="Times New Roman" w:cs="Times New Roman"/>
          <w:b/>
          <w:bCs/>
          <w:szCs w:val="24"/>
        </w:rPr>
      </w:pPr>
      <w:r w:rsidRPr="008F6720">
        <w:rPr>
          <w:rFonts w:ascii="Times New Roman" w:eastAsia="新細明體" w:hAnsi="Times New Roman" w:cs="Times New Roman" w:hint="eastAsia"/>
          <w:b/>
          <w:bCs/>
          <w:szCs w:val="24"/>
          <w:bdr w:val="single" w:sz="4" w:space="0" w:color="auto"/>
        </w:rPr>
        <w:t>（</w:t>
      </w:r>
      <w:r w:rsidRPr="008F6720">
        <w:rPr>
          <w:rFonts w:ascii="Times New Roman" w:eastAsia="新細明體" w:hAnsi="Times New Roman" w:cs="Times New Roman" w:hint="eastAsia"/>
          <w:b/>
          <w:bCs/>
          <w:szCs w:val="24"/>
          <w:bdr w:val="single" w:sz="4" w:space="0" w:color="auto"/>
        </w:rPr>
        <w:t>3</w:t>
      </w:r>
      <w:r w:rsidRPr="008F6720">
        <w:rPr>
          <w:rFonts w:ascii="Times New Roman" w:eastAsia="新細明體" w:hAnsi="Times New Roman" w:cs="Times New Roman" w:hint="eastAsia"/>
          <w:b/>
          <w:bCs/>
          <w:szCs w:val="24"/>
          <w:bdr w:val="single" w:sz="4" w:space="0" w:color="auto"/>
        </w:rPr>
        <w:t>）破</w:t>
      </w:r>
      <w:r w:rsidRPr="008F6720">
        <w:rPr>
          <w:rFonts w:ascii="Times New Roman" w:eastAsia="新細明體" w:hAnsi="新細明體" w:cs="Times New Roman" w:hint="eastAsia"/>
          <w:b/>
          <w:bCs/>
          <w:szCs w:val="24"/>
          <w:bdr w:val="single" w:sz="4" w:space="0" w:color="auto"/>
        </w:rPr>
        <w:t>神</w:t>
      </w:r>
      <w:r w:rsidRPr="008F6720">
        <w:rPr>
          <w:rFonts w:ascii="Times New Roman" w:eastAsia="新細明體" w:hAnsi="Times New Roman" w:cs="Times New Roman" w:hint="eastAsia"/>
          <w:b/>
          <w:bCs/>
          <w:kern w:val="0"/>
          <w:szCs w:val="24"/>
          <w:bdr w:val="single" w:sz="4" w:space="0" w:color="auto"/>
        </w:rPr>
        <w:t>「</w:t>
      </w:r>
      <w:r w:rsidRPr="008F6720">
        <w:rPr>
          <w:rFonts w:ascii="Times New Roman" w:eastAsia="新細明體" w:hAnsi="新細明體" w:cs="Times New Roman"/>
          <w:b/>
          <w:bCs/>
          <w:szCs w:val="24"/>
          <w:bdr w:val="single" w:sz="4" w:space="0" w:color="auto"/>
        </w:rPr>
        <w:t>自在相、作相</w:t>
      </w:r>
      <w:r w:rsidRPr="008F6720">
        <w:rPr>
          <w:rFonts w:ascii="Times New Roman" w:eastAsia="新細明體" w:hAnsi="Times New Roman" w:cs="Times New Roman" w:hint="eastAsia"/>
          <w:b/>
          <w:bCs/>
          <w:kern w:val="0"/>
          <w:szCs w:val="24"/>
          <w:bdr w:val="single" w:sz="4" w:space="0" w:color="auto"/>
        </w:rPr>
        <w:t>」</w:t>
      </w:r>
    </w:p>
    <w:p w:rsidR="00BA09FC" w:rsidRPr="008F6720" w:rsidRDefault="00BA09FC" w:rsidP="00BA09FC">
      <w:pPr>
        <w:spacing w:beforeLines="30" w:before="108" w:line="340" w:lineRule="exact"/>
        <w:ind w:leftChars="250" w:left="600"/>
        <w:jc w:val="both"/>
        <w:rPr>
          <w:rFonts w:ascii="Times New Roman" w:eastAsia="新細明體" w:hAnsi="Times New Roman" w:cs="Times New Roman"/>
          <w:b/>
          <w:bCs/>
          <w:szCs w:val="24"/>
        </w:rPr>
      </w:pPr>
      <w:r w:rsidRPr="008F6720">
        <w:rPr>
          <w:rFonts w:ascii="Times New Roman" w:eastAsia="新細明體" w:hAnsi="Times New Roman" w:cs="Times New Roman" w:hint="eastAsia"/>
          <w:b/>
          <w:bCs/>
          <w:szCs w:val="24"/>
          <w:bdr w:val="single" w:sz="4" w:space="0" w:color="auto"/>
        </w:rPr>
        <w:t>（</w:t>
      </w:r>
      <w:r w:rsidRPr="008F6720">
        <w:rPr>
          <w:rFonts w:ascii="Times New Roman" w:eastAsia="新細明體" w:hAnsi="Times New Roman" w:cs="Times New Roman" w:hint="eastAsia"/>
          <w:b/>
          <w:bCs/>
          <w:szCs w:val="24"/>
          <w:bdr w:val="single" w:sz="4" w:space="0" w:color="auto"/>
        </w:rPr>
        <w:t>4</w:t>
      </w:r>
      <w:r w:rsidRPr="008F6720">
        <w:rPr>
          <w:rFonts w:ascii="Times New Roman" w:eastAsia="新細明體" w:hAnsi="Times New Roman" w:cs="Times New Roman" w:hint="eastAsia"/>
          <w:b/>
          <w:bCs/>
          <w:szCs w:val="24"/>
          <w:bdr w:val="single" w:sz="4" w:space="0" w:color="auto"/>
        </w:rPr>
        <w:t>）破</w:t>
      </w:r>
      <w:r w:rsidRPr="008F6720">
        <w:rPr>
          <w:rFonts w:ascii="Times New Roman" w:eastAsia="新細明體" w:hAnsi="新細明體" w:cs="Times New Roman" w:hint="eastAsia"/>
          <w:b/>
          <w:bCs/>
          <w:szCs w:val="24"/>
          <w:bdr w:val="single" w:sz="4" w:space="0" w:color="auto"/>
        </w:rPr>
        <w:t>神</w:t>
      </w:r>
      <w:r w:rsidRPr="008F6720">
        <w:rPr>
          <w:rFonts w:ascii="Times New Roman" w:eastAsia="新細明體" w:hAnsi="Times New Roman" w:cs="Times New Roman" w:hint="eastAsia"/>
          <w:b/>
          <w:bCs/>
          <w:kern w:val="0"/>
          <w:szCs w:val="24"/>
          <w:bdr w:val="single" w:sz="4" w:space="0" w:color="auto"/>
        </w:rPr>
        <w:t>「不</w:t>
      </w:r>
      <w:r w:rsidRPr="008F6720">
        <w:rPr>
          <w:rFonts w:ascii="Times New Roman" w:eastAsia="新細明體" w:hAnsi="新細明體" w:cs="Times New Roman"/>
          <w:b/>
          <w:bCs/>
          <w:szCs w:val="24"/>
          <w:bdr w:val="single" w:sz="4" w:space="0" w:color="auto"/>
        </w:rPr>
        <w:t>自在相、</w:t>
      </w:r>
      <w:r w:rsidRPr="008F6720">
        <w:rPr>
          <w:rFonts w:ascii="Times New Roman" w:eastAsia="新細明體" w:hAnsi="新細明體" w:cs="Times New Roman" w:hint="eastAsia"/>
          <w:b/>
          <w:bCs/>
          <w:szCs w:val="24"/>
          <w:bdr w:val="single" w:sz="4" w:space="0" w:color="auto"/>
        </w:rPr>
        <w:t>不</w:t>
      </w:r>
      <w:r w:rsidRPr="008F6720">
        <w:rPr>
          <w:rFonts w:ascii="Times New Roman" w:eastAsia="新細明體" w:hAnsi="新細明體" w:cs="Times New Roman"/>
          <w:b/>
          <w:bCs/>
          <w:szCs w:val="24"/>
          <w:bdr w:val="single" w:sz="4" w:space="0" w:color="auto"/>
        </w:rPr>
        <w:t>作相</w:t>
      </w:r>
      <w:r w:rsidRPr="008F6720">
        <w:rPr>
          <w:rFonts w:ascii="Times New Roman" w:eastAsia="新細明體" w:hAnsi="Times New Roman" w:cs="Times New Roman" w:hint="eastAsia"/>
          <w:b/>
          <w:bCs/>
          <w:kern w:val="0"/>
          <w:szCs w:val="24"/>
          <w:bdr w:val="single" w:sz="4" w:space="0" w:color="auto"/>
        </w:rPr>
        <w:t>」</w:t>
      </w:r>
    </w:p>
    <w:p w:rsidR="00BA09FC" w:rsidRPr="008F6720" w:rsidRDefault="00BA09FC" w:rsidP="00BA09FC">
      <w:pPr>
        <w:spacing w:beforeLines="30" w:before="108" w:line="340" w:lineRule="exact"/>
        <w:ind w:leftChars="250" w:left="600"/>
        <w:jc w:val="both"/>
        <w:rPr>
          <w:rFonts w:ascii="Times New Roman" w:eastAsia="新細明體" w:hAnsi="Times New Roman" w:cs="Times New Roman"/>
          <w:b/>
          <w:szCs w:val="20"/>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5</w:t>
      </w:r>
      <w:r w:rsidRPr="008F6720">
        <w:rPr>
          <w:rFonts w:ascii="Times New Roman" w:eastAsia="新細明體" w:hAnsi="Times New Roman" w:cs="Times New Roman" w:hint="eastAsia"/>
          <w:b/>
          <w:szCs w:val="20"/>
          <w:bdr w:val="single" w:sz="4" w:space="0" w:color="auto"/>
        </w:rPr>
        <w:t>）破</w:t>
      </w:r>
      <w:r w:rsidRPr="008F6720">
        <w:rPr>
          <w:rFonts w:ascii="Times New Roman" w:eastAsia="新細明體" w:hAnsi="新細明體" w:cs="Times New Roman" w:hint="eastAsia"/>
          <w:b/>
          <w:szCs w:val="20"/>
          <w:bdr w:val="single" w:sz="4" w:space="0" w:color="auto"/>
        </w:rPr>
        <w:t>神</w:t>
      </w:r>
      <w:r w:rsidRPr="008F6720">
        <w:rPr>
          <w:rFonts w:ascii="Times New Roman" w:eastAsia="新細明體" w:hAnsi="Times New Roman" w:cs="Times New Roman" w:hint="eastAsia"/>
          <w:b/>
          <w:kern w:val="0"/>
          <w:szCs w:val="20"/>
          <w:bdr w:val="single" w:sz="4" w:space="0" w:color="auto"/>
        </w:rPr>
        <w:t>「色</w:t>
      </w:r>
      <w:r w:rsidRPr="008F6720">
        <w:rPr>
          <w:rFonts w:ascii="Times New Roman" w:eastAsia="新細明體" w:hAnsi="新細明體" w:cs="Times New Roman"/>
          <w:b/>
          <w:szCs w:val="20"/>
          <w:bdr w:val="single" w:sz="4" w:space="0" w:color="auto"/>
        </w:rPr>
        <w:t>相</w:t>
      </w:r>
      <w:r w:rsidRPr="008F6720">
        <w:rPr>
          <w:rFonts w:ascii="Times New Roman" w:eastAsia="新細明體" w:hAnsi="Times New Roman" w:cs="Times New Roman" w:hint="eastAsia"/>
          <w:b/>
          <w:kern w:val="0"/>
          <w:szCs w:val="20"/>
          <w:bdr w:val="single" w:sz="4" w:space="0" w:color="auto"/>
        </w:rPr>
        <w:t>」</w:t>
      </w:r>
    </w:p>
    <w:p w:rsidR="00BA09FC" w:rsidRPr="008F6720" w:rsidRDefault="00BA09FC" w:rsidP="00BA09FC">
      <w:pPr>
        <w:spacing w:line="340"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A</w:t>
      </w:r>
      <w:r w:rsidRPr="008F6720">
        <w:rPr>
          <w:rFonts w:ascii="Times New Roman" w:eastAsia="新細明體" w:hAnsi="Times New Roman" w:cs="Times New Roman" w:hint="eastAsia"/>
          <w:b/>
          <w:bCs/>
          <w:szCs w:val="20"/>
          <w:bdr w:val="single" w:sz="4" w:space="0" w:color="auto"/>
        </w:rPr>
        <w:t>、一切色皆無常，若</w:t>
      </w:r>
      <w:r w:rsidRPr="008F6720">
        <w:rPr>
          <w:rFonts w:ascii="Times New Roman" w:eastAsia="新細明體" w:hAnsi="Times New Roman" w:cs="Times New Roman"/>
          <w:b/>
          <w:bCs/>
          <w:szCs w:val="20"/>
          <w:bdr w:val="single" w:sz="4" w:space="0" w:color="auto"/>
        </w:rPr>
        <w:t>神是色</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色無常</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神亦</w:t>
      </w:r>
      <w:r w:rsidRPr="008F6720">
        <w:rPr>
          <w:rFonts w:ascii="Times New Roman" w:eastAsia="新細明體" w:hAnsi="Times New Roman" w:cs="Times New Roman" w:hint="eastAsia"/>
          <w:b/>
          <w:bCs/>
          <w:szCs w:val="20"/>
          <w:bdr w:val="single" w:sz="4" w:space="0" w:color="auto"/>
        </w:rPr>
        <w:t>應</w:t>
      </w:r>
      <w:r w:rsidRPr="008F6720">
        <w:rPr>
          <w:rFonts w:ascii="Times New Roman" w:eastAsia="新細明體" w:hAnsi="Times New Roman" w:cs="Times New Roman"/>
          <w:b/>
          <w:bCs/>
          <w:szCs w:val="20"/>
          <w:bdr w:val="single" w:sz="4" w:space="0" w:color="auto"/>
        </w:rPr>
        <w:t>無常</w:t>
      </w:r>
    </w:p>
    <w:p w:rsidR="00BA09FC" w:rsidRPr="008F6720" w:rsidRDefault="00BA09FC" w:rsidP="00BA09FC">
      <w:pPr>
        <w:spacing w:beforeLines="30" w:before="108" w:line="340"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B</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麁身</w:t>
      </w:r>
      <w:r w:rsidRPr="008F6720">
        <w:rPr>
          <w:rFonts w:ascii="Times New Roman" w:eastAsia="新細明體" w:hAnsi="Times New Roman" w:cs="Times New Roman" w:hint="eastAsia"/>
          <w:b/>
          <w:bCs/>
          <w:szCs w:val="20"/>
          <w:bdr w:val="single" w:sz="4" w:space="0" w:color="auto"/>
        </w:rPr>
        <w:t>無常，細身遍求亦不可得，故無神</w:t>
      </w:r>
    </w:p>
    <w:p w:rsidR="00BA09FC" w:rsidRPr="008F6720" w:rsidRDefault="00BA09FC" w:rsidP="00BA09FC">
      <w:pPr>
        <w:spacing w:beforeLines="30" w:before="108" w:line="340" w:lineRule="exact"/>
        <w:ind w:leftChars="300" w:left="72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szCs w:val="20"/>
          <w:bdr w:val="single" w:sz="4" w:space="0" w:color="auto"/>
        </w:rPr>
        <w:t>C</w:t>
      </w:r>
      <w:r w:rsidRPr="008F6720">
        <w:rPr>
          <w:rFonts w:ascii="Times New Roman" w:eastAsia="新細明體" w:hAnsi="Times New Roman" w:cs="Times New Roman" w:hint="eastAsia"/>
          <w:b/>
          <w:szCs w:val="20"/>
          <w:bdr w:val="single" w:sz="4" w:space="0" w:color="auto"/>
        </w:rPr>
        <w:t>、中陰身無出無入，譬如燃燈，生滅相續，不常不斷</w:t>
      </w:r>
    </w:p>
    <w:p w:rsidR="00BA09FC" w:rsidRPr="008F6720" w:rsidRDefault="00BA09FC" w:rsidP="00BA09FC">
      <w:pPr>
        <w:spacing w:beforeLines="30" w:before="108"/>
        <w:ind w:leftChars="250" w:left="600"/>
        <w:jc w:val="both"/>
        <w:rPr>
          <w:rFonts w:ascii="Times New Roman" w:eastAsia="新細明體" w:hAnsi="Times New Roman" w:cs="Times New Roman"/>
          <w:b/>
          <w:szCs w:val="20"/>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6</w:t>
      </w:r>
      <w:r w:rsidRPr="008F6720">
        <w:rPr>
          <w:rFonts w:ascii="Times New Roman" w:eastAsia="新細明體" w:hAnsi="Times New Roman" w:cs="Times New Roman" w:hint="eastAsia"/>
          <w:b/>
          <w:szCs w:val="20"/>
          <w:bdr w:val="single" w:sz="4" w:space="0" w:color="auto"/>
        </w:rPr>
        <w:t>）破</w:t>
      </w:r>
      <w:r w:rsidRPr="008F6720">
        <w:rPr>
          <w:rFonts w:ascii="Times New Roman" w:eastAsia="新細明體" w:hAnsi="新細明體" w:cs="Times New Roman" w:hint="eastAsia"/>
          <w:b/>
          <w:szCs w:val="20"/>
          <w:bdr w:val="single" w:sz="4" w:space="0" w:color="auto"/>
        </w:rPr>
        <w:t>神</w:t>
      </w:r>
      <w:r w:rsidRPr="008F6720">
        <w:rPr>
          <w:rFonts w:ascii="Times New Roman" w:eastAsia="新細明體" w:hAnsi="Times New Roman" w:cs="Times New Roman" w:hint="eastAsia"/>
          <w:b/>
          <w:kern w:val="0"/>
          <w:szCs w:val="20"/>
          <w:bdr w:val="single" w:sz="4" w:space="0" w:color="auto"/>
        </w:rPr>
        <w:t>「非色</w:t>
      </w:r>
      <w:r w:rsidRPr="008F6720">
        <w:rPr>
          <w:rFonts w:ascii="Times New Roman" w:eastAsia="新細明體" w:hAnsi="新細明體" w:cs="Times New Roman"/>
          <w:b/>
          <w:szCs w:val="20"/>
          <w:bdr w:val="single" w:sz="4" w:space="0" w:color="auto"/>
        </w:rPr>
        <w:t>相</w:t>
      </w:r>
      <w:r w:rsidRPr="008F6720">
        <w:rPr>
          <w:rFonts w:ascii="Times New Roman" w:eastAsia="新細明體" w:hAnsi="Times New Roman" w:cs="Times New Roman" w:hint="eastAsia"/>
          <w:b/>
          <w:kern w:val="0"/>
          <w:szCs w:val="20"/>
          <w:bdr w:val="single" w:sz="4" w:space="0" w:color="auto"/>
        </w:rPr>
        <w:t>」</w:t>
      </w:r>
    </w:p>
    <w:p w:rsidR="00BA09FC" w:rsidRPr="008F6720"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7</w:t>
      </w:r>
      <w:r w:rsidRPr="008F6720">
        <w:rPr>
          <w:rFonts w:ascii="Times New Roman" w:eastAsia="新細明體" w:hAnsi="Times New Roman" w:cs="Times New Roman" w:hint="eastAsia"/>
          <w:b/>
          <w:szCs w:val="20"/>
          <w:bdr w:val="single" w:sz="4" w:space="0" w:color="auto"/>
        </w:rPr>
        <w:t>）小結：</w:t>
      </w:r>
      <w:r w:rsidRPr="008F6720">
        <w:rPr>
          <w:rFonts w:ascii="Times New Roman" w:eastAsia="新細明體" w:hAnsi="Times New Roman" w:cs="Times New Roman"/>
          <w:b/>
          <w:bCs/>
          <w:szCs w:val="20"/>
          <w:bdr w:val="single" w:sz="4" w:space="0" w:color="auto"/>
        </w:rPr>
        <w:t>無明力故身見生</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身見生故謂有神</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身見斷時則不見有神</w:t>
      </w:r>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（二）破「若無我，識念念滅云何分別難」</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p.202</w:t>
      </w:r>
      <w:r w:rsidRPr="008F6720">
        <w:rPr>
          <w:rFonts w:ascii="Times New Roman" w:eastAsia="新細明體" w:hAnsi="Times New Roman" w:cs="Times New Roman" w:hint="eastAsia"/>
          <w:szCs w:val="20"/>
        </w:rPr>
        <w:t>）</w:t>
      </w:r>
    </w:p>
    <w:p w:rsidR="00BA09FC" w:rsidRPr="008F672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答難</w:t>
      </w:r>
    </w:p>
    <w:p w:rsidR="00BA09FC" w:rsidRPr="008F6720" w:rsidRDefault="00BA09FC" w:rsidP="00BA09FC">
      <w:pPr>
        <w:ind w:leftChars="250" w:left="600"/>
        <w:jc w:val="both"/>
        <w:rPr>
          <w:rFonts w:ascii="Times New Roman" w:eastAsia="新細明體" w:hAnsi="Times New Roman" w:cs="Times New Roman"/>
          <w:b/>
          <w:bCs/>
          <w:szCs w:val="20"/>
          <w:bdr w:val="single" w:sz="4" w:space="0" w:color="auto"/>
        </w:rPr>
      </w:pPr>
      <w:r w:rsidRPr="008F6720">
        <w:rPr>
          <w:rFonts w:ascii="Times New Roman" w:eastAsia="新細明體" w:hAnsi="Times New Roman" w:cs="Times New Roman" w:hint="eastAsia"/>
          <w:b/>
          <w:bCs/>
          <w:szCs w:val="20"/>
          <w:bdr w:val="single" w:sz="4" w:space="0" w:color="auto"/>
        </w:rPr>
        <w:t>1</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汝若有神</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亦不能獨知</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新細明體" w:hint="eastAsia"/>
          <w:b/>
          <w:bCs/>
          <w:kern w:val="0"/>
          <w:szCs w:val="20"/>
          <w:bdr w:val="single" w:sz="4" w:space="0" w:color="auto"/>
        </w:rPr>
        <w:t>若</w:t>
      </w:r>
      <w:r w:rsidRPr="008F6720">
        <w:rPr>
          <w:rFonts w:ascii="Times New Roman" w:eastAsia="新細明體" w:hAnsi="Times New Roman" w:cs="Times New Roman"/>
          <w:b/>
          <w:bCs/>
          <w:szCs w:val="20"/>
          <w:bdr w:val="single" w:sz="4" w:space="0" w:color="auto"/>
        </w:rPr>
        <w:t>要依眼識</w:t>
      </w:r>
      <w:r w:rsidRPr="008F6720">
        <w:rPr>
          <w:rFonts w:ascii="Times New Roman" w:eastAsia="新細明體" w:hAnsi="Times New Roman" w:cs="Times New Roman" w:hint="eastAsia"/>
          <w:b/>
          <w:bCs/>
          <w:szCs w:val="20"/>
          <w:bdr w:val="single" w:sz="4" w:space="0" w:color="auto"/>
        </w:rPr>
        <w:t>方</w:t>
      </w:r>
      <w:r w:rsidRPr="008F6720">
        <w:rPr>
          <w:rFonts w:ascii="Times New Roman" w:eastAsia="新細明體" w:hAnsi="Times New Roman" w:cs="Times New Roman"/>
          <w:b/>
          <w:bCs/>
          <w:szCs w:val="20"/>
          <w:bdr w:val="single" w:sz="4" w:space="0" w:color="auto"/>
        </w:rPr>
        <w:t>能知</w:t>
      </w:r>
      <w:r w:rsidRPr="008F6720">
        <w:rPr>
          <w:rFonts w:ascii="Times New Roman" w:eastAsia="新細明體" w:hAnsi="Times New Roman" w:cs="Times New Roman" w:hint="eastAsia"/>
          <w:b/>
          <w:bCs/>
          <w:szCs w:val="20"/>
          <w:bdr w:val="single" w:sz="4" w:space="0" w:color="auto"/>
        </w:rPr>
        <w:t>，則神無用也</w:t>
      </w:r>
    </w:p>
    <w:p w:rsidR="00BA09FC" w:rsidRPr="008F6720"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2</w:t>
      </w:r>
      <w:r w:rsidRPr="008F6720">
        <w:rPr>
          <w:rFonts w:ascii="Times New Roman" w:eastAsia="新細明體" w:hAnsi="Times New Roman" w:cs="Times New Roman" w:hint="eastAsia"/>
          <w:b/>
          <w:szCs w:val="20"/>
          <w:bdr w:val="single" w:sz="4" w:space="0" w:color="auto"/>
        </w:rPr>
        <w:t>、前眼識滅生後識時，後眼識轉利有力，色雖暫有不住，以念力利故能知</w:t>
      </w:r>
    </w:p>
    <w:p w:rsidR="00BA09FC" w:rsidRPr="008F6720" w:rsidRDefault="00BA09FC" w:rsidP="00BA09FC">
      <w:pPr>
        <w:spacing w:beforeLines="30" w:before="108" w:line="32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（三）破「若無我，誰受罪福誰得解脫難」</w:t>
      </w:r>
      <w:r w:rsidRPr="008F6720">
        <w:rPr>
          <w:rFonts w:ascii="Times New Roman" w:eastAsia="新細明體" w:hAnsi="Times New Roman" w:cs="Times New Roman" w:hint="eastAsia"/>
          <w:szCs w:val="20"/>
        </w:rPr>
        <w:t>（印順法師，《大智度論筆記》〔</w:t>
      </w:r>
      <w:r w:rsidRPr="008F6720">
        <w:rPr>
          <w:rFonts w:ascii="Times New Roman" w:eastAsia="新細明體" w:hAnsi="Times New Roman" w:cs="Times New Roman" w:hint="eastAsia"/>
          <w:szCs w:val="20"/>
        </w:rPr>
        <w:t>C011</w:t>
      </w:r>
      <w:r w:rsidRPr="008F6720">
        <w:rPr>
          <w:rFonts w:ascii="Times New Roman" w:eastAsia="新細明體" w:hAnsi="Times New Roman" w:cs="Times New Roman" w:hint="eastAsia"/>
          <w:szCs w:val="20"/>
        </w:rPr>
        <w:t>〕</w:t>
      </w:r>
      <w:r w:rsidRPr="008F6720">
        <w:rPr>
          <w:rFonts w:ascii="Times New Roman" w:eastAsia="新細明體" w:hAnsi="Times New Roman" w:cs="Times New Roman" w:hint="eastAsia"/>
          <w:szCs w:val="20"/>
        </w:rPr>
        <w:t>p.202</w:t>
      </w:r>
      <w:r w:rsidRPr="008F6720">
        <w:rPr>
          <w:rFonts w:ascii="Times New Roman" w:eastAsia="新細明體" w:hAnsi="Times New Roman" w:cs="Times New Roman" w:hint="eastAsia"/>
          <w:szCs w:val="20"/>
        </w:rPr>
        <w:t>）</w:t>
      </w:r>
    </w:p>
    <w:p w:rsidR="00BA09FC" w:rsidRDefault="00BA09FC" w:rsidP="00BA09FC">
      <w:pPr>
        <w:spacing w:beforeLines="30" w:before="108" w:line="320" w:lineRule="exact"/>
        <w:ind w:leftChars="200" w:left="480"/>
        <w:jc w:val="both"/>
        <w:rPr>
          <w:rFonts w:ascii="Times New Roman" w:eastAsia="新細明體" w:hAnsi="Times New Roman" w:cs="新細明體"/>
          <w:bCs/>
          <w:kern w:val="0"/>
          <w:szCs w:val="24"/>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答難</w:t>
      </w:r>
    </w:p>
    <w:p w:rsidR="00BA09FC" w:rsidRDefault="00BA09FC" w:rsidP="00BA09FC">
      <w:pPr>
        <w:snapToGrid w:val="0"/>
        <w:spacing w:line="320" w:lineRule="exact"/>
        <w:ind w:leftChars="250" w:left="600"/>
        <w:jc w:val="both"/>
        <w:rPr>
          <w:rFonts w:ascii="Times New Roman" w:eastAsia="新細明體" w:hAnsi="Times New Roman" w:cs="Times New Roman"/>
          <w:bCs/>
          <w:szCs w:val="24"/>
          <w:vertAlign w:val="superscript"/>
        </w:rPr>
      </w:pPr>
      <w:r w:rsidRPr="008F6720">
        <w:rPr>
          <w:rFonts w:ascii="Times New Roman" w:eastAsia="新細明體" w:hAnsi="Times New Roman" w:cs="Times New Roman" w:hint="eastAsia"/>
          <w:b/>
          <w:bCs/>
          <w:szCs w:val="20"/>
          <w:bdr w:val="single" w:sz="4" w:space="0" w:color="auto"/>
        </w:rPr>
        <w:t>1</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szCs w:val="20"/>
          <w:bdr w:val="single" w:sz="4" w:space="0" w:color="auto"/>
        </w:rPr>
        <w:t>有身、有漏業、有結使，三事故後身生；結使斷時，雖有殘身、殘業，可得解脫</w:t>
      </w:r>
    </w:p>
    <w:p w:rsidR="00BA09FC" w:rsidRPr="008F6720" w:rsidRDefault="00BA09FC" w:rsidP="00BA09FC">
      <w:pPr>
        <w:spacing w:beforeLines="30" w:before="108" w:line="320" w:lineRule="exact"/>
        <w:ind w:leftChars="250" w:left="60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bCs/>
          <w:szCs w:val="20"/>
          <w:bdr w:val="single" w:sz="4" w:space="0" w:color="auto"/>
        </w:rPr>
        <w:t>2</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b/>
          <w:bCs/>
          <w:szCs w:val="20"/>
          <w:bdr w:val="single" w:sz="4" w:space="0" w:color="auto"/>
        </w:rPr>
        <w:t>名色和合假名為人</w:t>
      </w:r>
      <w:r w:rsidRPr="008F6720">
        <w:rPr>
          <w:rFonts w:ascii="Times New Roman" w:eastAsia="新細明體" w:hAnsi="Times New Roman" w:cs="Times New Roman" w:hint="eastAsia"/>
          <w:b/>
          <w:bCs/>
          <w:szCs w:val="20"/>
          <w:bdr w:val="single" w:sz="4" w:space="0" w:color="auto"/>
        </w:rPr>
        <w:t>，</w:t>
      </w:r>
      <w:r w:rsidRPr="008F6720">
        <w:rPr>
          <w:rFonts w:ascii="Times New Roman" w:eastAsia="新細明體" w:hAnsi="Times New Roman" w:cs="Times New Roman" w:hint="eastAsia"/>
          <w:b/>
          <w:szCs w:val="20"/>
          <w:bdr w:val="single" w:sz="4" w:space="0" w:color="auto"/>
        </w:rPr>
        <w:t>雖無一法為人，名色受罪福，而人受其名</w:t>
      </w:r>
    </w:p>
    <w:p w:rsidR="00BA09FC" w:rsidRPr="008F6720" w:rsidRDefault="00BA09FC" w:rsidP="00BA09FC">
      <w:pPr>
        <w:spacing w:beforeLines="30" w:before="108" w:line="320" w:lineRule="exact"/>
        <w:ind w:leftChars="50" w:left="120"/>
        <w:jc w:val="both"/>
        <w:rPr>
          <w:rFonts w:ascii="Times New Roman" w:eastAsia="新細明體" w:hAnsi="Times New Roman" w:cs="Times New Roman"/>
          <w:b/>
          <w:szCs w:val="20"/>
          <w:bdr w:val="single" w:sz="4" w:space="0" w:color="auto"/>
          <w:lang w:eastAsia="zh-CN"/>
        </w:rPr>
      </w:pPr>
      <w:r w:rsidRPr="008F6720">
        <w:rPr>
          <w:rFonts w:ascii="Times New Roman" w:eastAsia="新細明體" w:hAnsi="Times New Roman" w:cs="Times New Roman" w:hint="eastAsia"/>
          <w:b/>
          <w:szCs w:val="20"/>
          <w:bdr w:val="single" w:sz="4" w:space="0" w:color="auto"/>
          <w:lang w:eastAsia="zh-CN"/>
        </w:rPr>
        <w:t>（參）受者不可得</w:t>
      </w:r>
    </w:p>
    <w:p w:rsidR="00BA09FC" w:rsidRPr="008F6720" w:rsidRDefault="00BA09FC" w:rsidP="00BA09FC">
      <w:pPr>
        <w:spacing w:beforeLines="30" w:before="108" w:line="320" w:lineRule="exact"/>
        <w:ind w:leftChars="50" w:left="12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（肆）總結：</w:t>
      </w:r>
      <w:r w:rsidRPr="008F6720">
        <w:rPr>
          <w:rFonts w:ascii="Times New Roman" w:eastAsia="新細明體" w:hAnsi="Times New Roman" w:cs="Times New Roman"/>
          <w:b/>
          <w:bCs/>
          <w:szCs w:val="20"/>
          <w:bdr w:val="single" w:sz="4" w:space="0" w:color="auto"/>
        </w:rPr>
        <w:t>財物</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施</w:t>
      </w:r>
      <w:r w:rsidRPr="008F6720">
        <w:rPr>
          <w:rFonts w:ascii="Times New Roman" w:eastAsia="新細明體" w:hAnsi="Times New Roman" w:cs="Times New Roman" w:hint="eastAsia"/>
          <w:b/>
          <w:bCs/>
          <w:szCs w:val="20"/>
          <w:bdr w:val="single" w:sz="4" w:space="0" w:color="auto"/>
        </w:rPr>
        <w:t>者</w:t>
      </w:r>
      <w:r w:rsidRPr="008F6720">
        <w:rPr>
          <w:rFonts w:ascii="Times New Roman" w:eastAsia="新細明體" w:hAnsi="Times New Roman" w:cs="新細明體"/>
          <w:b/>
          <w:bCs/>
          <w:kern w:val="0"/>
          <w:szCs w:val="20"/>
          <w:bdr w:val="single" w:sz="4" w:space="0" w:color="auto"/>
        </w:rPr>
        <w:t>、</w:t>
      </w:r>
      <w:r w:rsidRPr="008F6720">
        <w:rPr>
          <w:rFonts w:ascii="Times New Roman" w:eastAsia="新細明體" w:hAnsi="Times New Roman" w:cs="Times New Roman"/>
          <w:b/>
          <w:bCs/>
          <w:szCs w:val="20"/>
          <w:bdr w:val="single" w:sz="4" w:space="0" w:color="auto"/>
        </w:rPr>
        <w:t>受</w:t>
      </w:r>
      <w:r w:rsidRPr="008F6720">
        <w:rPr>
          <w:rFonts w:ascii="Times New Roman" w:eastAsia="新細明體" w:hAnsi="Times New Roman" w:cs="Times New Roman" w:hint="eastAsia"/>
          <w:b/>
          <w:bCs/>
          <w:szCs w:val="20"/>
          <w:bdr w:val="single" w:sz="4" w:space="0" w:color="auto"/>
        </w:rPr>
        <w:t>者三事不</w:t>
      </w:r>
      <w:r w:rsidRPr="008F6720">
        <w:rPr>
          <w:rFonts w:ascii="Times New Roman" w:eastAsia="新細明體" w:hAnsi="Times New Roman" w:cs="Times New Roman" w:hint="eastAsia"/>
          <w:b/>
          <w:szCs w:val="20"/>
          <w:bdr w:val="single" w:sz="4" w:space="0" w:color="auto"/>
        </w:rPr>
        <w:t>可得</w:t>
      </w:r>
    </w:p>
    <w:p w:rsidR="00BA09FC" w:rsidRDefault="00BA09FC" w:rsidP="00BA09FC">
      <w:pPr>
        <w:spacing w:beforeLines="30" w:before="108" w:line="320" w:lineRule="exact"/>
        <w:ind w:leftChars="100" w:left="240"/>
        <w:jc w:val="both"/>
        <w:rPr>
          <w:rFonts w:ascii="Times New Roman" w:eastAsia="新細明體" w:hAnsi="Times New Roman" w:cs="新細明體"/>
          <w:bCs/>
          <w:kern w:val="0"/>
          <w:szCs w:val="24"/>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因論生論：何故言三事破析不可得</w:t>
      </w:r>
    </w:p>
    <w:p w:rsidR="00BA09FC" w:rsidRDefault="00BA09FC" w:rsidP="00BA09FC">
      <w:pPr>
        <w:spacing w:beforeLines="30" w:before="108" w:line="326" w:lineRule="exact"/>
        <w:jc w:val="both"/>
        <w:rPr>
          <w:rFonts w:ascii="Times New Roman" w:eastAsia="新細明體" w:hAnsi="Times New Roman" w:cs="Times New Roman"/>
          <w:szCs w:val="24"/>
          <w:vertAlign w:val="superscript"/>
        </w:rPr>
      </w:pPr>
      <w:r w:rsidRPr="008F6720">
        <w:rPr>
          <w:rFonts w:ascii="Times New Roman" w:eastAsia="新細明體" w:hAnsi="Times New Roman" w:cs="Times New Roman" w:hint="eastAsia"/>
          <w:b/>
          <w:szCs w:val="20"/>
          <w:bdr w:val="single" w:sz="4" w:space="0" w:color="auto"/>
        </w:rPr>
        <w:t>肆、</w:t>
      </w:r>
      <w:r w:rsidRPr="008F6720">
        <w:rPr>
          <w:rFonts w:ascii="Times New Roman" w:eastAsia="新細明體" w:hAnsi="Times New Roman" w:cs="Times New Roman"/>
          <w:b/>
          <w:szCs w:val="20"/>
          <w:bdr w:val="single" w:sz="4" w:space="0" w:color="auto"/>
        </w:rPr>
        <w:t>布施生六波羅蜜</w:t>
      </w:r>
    </w:p>
    <w:p w:rsidR="00BA09FC" w:rsidRPr="008F6720" w:rsidRDefault="00BA09FC" w:rsidP="00BA09FC">
      <w:pPr>
        <w:spacing w:line="326" w:lineRule="exact"/>
        <w:ind w:leftChars="50" w:left="12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一、</w:t>
      </w:r>
      <w:r w:rsidRPr="008F6720">
        <w:rPr>
          <w:rFonts w:ascii="Times New Roman" w:eastAsia="新細明體" w:hAnsi="Times New Roman" w:cs="Times New Roman"/>
          <w:b/>
          <w:szCs w:val="24"/>
          <w:bdr w:val="single" w:sz="4" w:space="0" w:color="auto"/>
        </w:rPr>
        <w:t>布施生檀波羅蜜</w:t>
      </w:r>
    </w:p>
    <w:p w:rsidR="00BA09FC" w:rsidRPr="008F6720" w:rsidRDefault="00BA09FC" w:rsidP="00BA09FC">
      <w:pPr>
        <w:spacing w:beforeLines="30" w:before="108" w:line="326" w:lineRule="exact"/>
        <w:ind w:leftChars="100" w:left="24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0"/>
          <w:bdr w:val="single" w:sz="4" w:space="0" w:color="auto"/>
        </w:rPr>
        <w:t>布施有三品，漸次轉增</w:t>
      </w:r>
    </w:p>
    <w:p w:rsidR="00BA09FC" w:rsidRPr="008F6720" w:rsidRDefault="00BA09FC" w:rsidP="00BA09FC">
      <w:pPr>
        <w:spacing w:beforeLines="20" w:before="72" w:line="326"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0"/>
          <w:bdr w:val="single" w:sz="4" w:space="0" w:color="auto"/>
        </w:rPr>
        <w:t>（一）</w:t>
      </w:r>
      <w:r w:rsidRPr="008F6720">
        <w:rPr>
          <w:rFonts w:ascii="Times New Roman" w:eastAsia="新細明體" w:hAnsi="Times New Roman" w:cs="Times New Roman"/>
          <w:b/>
          <w:szCs w:val="24"/>
          <w:bdr w:val="single" w:sz="4" w:space="0" w:color="auto"/>
        </w:rPr>
        <w:t>下布施</w:t>
      </w:r>
    </w:p>
    <w:p w:rsidR="00BA09FC" w:rsidRPr="008F6720" w:rsidRDefault="00BA09FC" w:rsidP="00BA09FC">
      <w:pPr>
        <w:spacing w:beforeLines="20" w:before="72" w:line="326"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0"/>
          <w:bdr w:val="single" w:sz="4" w:space="0" w:color="auto"/>
        </w:rPr>
        <w:t>（二）</w:t>
      </w:r>
      <w:r w:rsidRPr="008F6720">
        <w:rPr>
          <w:rFonts w:ascii="Times New Roman" w:eastAsia="新細明體" w:hAnsi="Times New Roman" w:cs="Times New Roman"/>
          <w:b/>
          <w:szCs w:val="24"/>
          <w:bdr w:val="single" w:sz="4" w:space="0" w:color="auto"/>
        </w:rPr>
        <w:t>中布施</w:t>
      </w:r>
    </w:p>
    <w:p w:rsidR="00BA09FC" w:rsidRPr="008F6720" w:rsidRDefault="00BA09FC" w:rsidP="00BA09FC">
      <w:pPr>
        <w:spacing w:beforeLines="20" w:before="72" w:line="326" w:lineRule="exact"/>
        <w:ind w:leftChars="150" w:left="36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0"/>
          <w:bdr w:val="single" w:sz="4" w:space="0" w:color="auto"/>
        </w:rPr>
        <w:t>（三）</w:t>
      </w:r>
      <w:r w:rsidRPr="008F6720">
        <w:rPr>
          <w:rFonts w:ascii="Times New Roman" w:eastAsia="新細明體" w:hAnsi="Times New Roman" w:cs="Times New Roman"/>
          <w:b/>
          <w:szCs w:val="24"/>
          <w:bdr w:val="single" w:sz="4" w:space="0" w:color="auto"/>
        </w:rPr>
        <w:t>上布施</w:t>
      </w:r>
    </w:p>
    <w:p w:rsidR="00BA09FC" w:rsidRDefault="00BA09FC" w:rsidP="00BA09FC">
      <w:pPr>
        <w:spacing w:beforeLines="30" w:before="108" w:line="350" w:lineRule="exact"/>
        <w:ind w:leftChars="100" w:left="24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0"/>
          <w:bdr w:val="single" w:sz="4" w:space="0" w:color="auto"/>
        </w:rPr>
        <w:t>※</w:t>
      </w:r>
      <w:r w:rsidRPr="008F6720">
        <w:rPr>
          <w:rFonts w:ascii="Times New Roman" w:eastAsia="新細明體" w:hAnsi="Times New Roman" w:cs="Times New Roman" w:hint="eastAsia"/>
          <w:b/>
          <w:szCs w:val="20"/>
          <w:bdr w:val="single" w:sz="4" w:space="0" w:color="auto"/>
        </w:rPr>
        <w:t xml:space="preserve"> </w:t>
      </w:r>
      <w:r w:rsidRPr="008F6720">
        <w:rPr>
          <w:rFonts w:ascii="Times New Roman" w:eastAsia="新細明體" w:hAnsi="Times New Roman" w:cs="Times New Roman" w:hint="eastAsia"/>
          <w:b/>
          <w:szCs w:val="24"/>
          <w:bdr w:val="single" w:sz="4" w:space="0" w:color="auto"/>
        </w:rPr>
        <w:t>先以外財</w:t>
      </w:r>
      <w:r w:rsidRPr="008F6720">
        <w:rPr>
          <w:rFonts w:ascii="Times New Roman" w:eastAsia="新細明體" w:hAnsi="Times New Roman" w:cs="Times New Roman" w:hint="eastAsia"/>
          <w:b/>
          <w:szCs w:val="20"/>
          <w:bdr w:val="single" w:sz="4" w:space="0" w:color="auto"/>
        </w:rPr>
        <w:t>布施</w:t>
      </w:r>
      <w:r w:rsidRPr="008F6720">
        <w:rPr>
          <w:rFonts w:ascii="Times New Roman" w:eastAsia="新細明體" w:hAnsi="Times New Roman" w:cs="Times New Roman" w:hint="eastAsia"/>
          <w:b/>
          <w:szCs w:val="24"/>
          <w:bdr w:val="single" w:sz="4" w:space="0" w:color="auto"/>
        </w:rPr>
        <w:t>，次行內財布施；先以</w:t>
      </w:r>
      <w:r w:rsidRPr="008F6720">
        <w:rPr>
          <w:rFonts w:ascii="Times New Roman" w:eastAsia="新細明體" w:hAnsi="Times New Roman" w:cs="Times New Roman"/>
          <w:b/>
          <w:szCs w:val="20"/>
          <w:bdr w:val="single" w:sz="4" w:space="0" w:color="auto"/>
        </w:rPr>
        <w:t>紙墨</w:t>
      </w:r>
      <w:r w:rsidRPr="008F6720">
        <w:rPr>
          <w:rFonts w:ascii="Times New Roman" w:eastAsia="新細明體" w:hAnsi="Times New Roman" w:cs="Times New Roman" w:hint="eastAsia"/>
          <w:b/>
          <w:szCs w:val="20"/>
          <w:bdr w:val="single" w:sz="4" w:space="0" w:color="auto"/>
        </w:rPr>
        <w:t>等布施經書，後廣為眾生說法行法布施</w:t>
      </w:r>
    </w:p>
    <w:p w:rsidR="00BA09FC" w:rsidRPr="008F6720" w:rsidRDefault="00BA09FC" w:rsidP="00BA09FC">
      <w:pPr>
        <w:spacing w:beforeLines="30" w:before="108" w:line="350" w:lineRule="exact"/>
        <w:ind w:leftChars="100" w:left="240"/>
        <w:jc w:val="both"/>
        <w:rPr>
          <w:rFonts w:ascii="Times New Roman" w:eastAsia="新細明體" w:hAnsi="Times New Roman" w:cs="Times New Roman"/>
          <w:b/>
          <w:szCs w:val="24"/>
        </w:rPr>
      </w:pPr>
      <w:r w:rsidRPr="008F6720">
        <w:rPr>
          <w:rFonts w:ascii="Times New Roman" w:eastAsia="新細明體" w:hAnsi="Times New Roman" w:cs="Times New Roman" w:hint="eastAsia"/>
          <w:b/>
          <w:szCs w:val="24"/>
          <w:bdr w:val="single" w:sz="4" w:space="0" w:color="auto"/>
        </w:rPr>
        <w:t>二、</w:t>
      </w:r>
      <w:r w:rsidRPr="008F6720">
        <w:rPr>
          <w:rFonts w:ascii="Times New Roman" w:eastAsia="新細明體" w:hAnsi="Times New Roman" w:cs="Times New Roman"/>
          <w:b/>
          <w:szCs w:val="24"/>
          <w:bdr w:val="single" w:sz="4" w:space="0" w:color="auto"/>
        </w:rPr>
        <w:t>布施生尸羅波羅蜜</w:t>
      </w:r>
    </w:p>
    <w:p w:rsidR="00BA09FC" w:rsidRPr="008F6720" w:rsidRDefault="00BA09FC" w:rsidP="00BA09FC">
      <w:pPr>
        <w:spacing w:line="35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lastRenderedPageBreak/>
        <w:t>（一）若行布施，能生財生福，</w:t>
      </w:r>
      <w:r w:rsidRPr="008F6720">
        <w:rPr>
          <w:rFonts w:ascii="Times New Roman" w:eastAsia="新細明體" w:hAnsi="Times New Roman" w:cs="Times New Roman"/>
          <w:b/>
          <w:szCs w:val="20"/>
          <w:bdr w:val="single" w:sz="4" w:space="0" w:color="auto"/>
        </w:rPr>
        <w:t>無所乏短</w:t>
      </w:r>
      <w:r w:rsidRPr="008F6720">
        <w:rPr>
          <w:rFonts w:ascii="Times New Roman" w:eastAsia="新細明體" w:hAnsi="Times New Roman" w:cs="Times New Roman" w:hint="eastAsia"/>
          <w:b/>
          <w:szCs w:val="20"/>
          <w:bdr w:val="single" w:sz="4" w:space="0" w:color="auto"/>
        </w:rPr>
        <w:t>，不為非法，則能持戒</w:t>
      </w:r>
      <w:bookmarkEnd w:id="381"/>
    </w:p>
    <w:p w:rsidR="00BA09FC" w:rsidRPr="008F6720"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w:t>
      </w:r>
      <w:r w:rsidRPr="008F6720">
        <w:rPr>
          <w:rFonts w:ascii="Times New Roman" w:eastAsia="新細明體" w:hAnsi="Times New Roman" w:cs="Times New Roman"/>
          <w:b/>
          <w:szCs w:val="20"/>
          <w:bdr w:val="single" w:sz="4" w:space="0" w:color="auto"/>
        </w:rPr>
        <w:t>布施時，能令破戒諸結使薄</w:t>
      </w:r>
      <w:r w:rsidRPr="008F6720">
        <w:rPr>
          <w:rFonts w:ascii="Times New Roman" w:eastAsia="新細明體" w:hAnsi="Times New Roman" w:cs="Times New Roman" w:hint="eastAsia"/>
          <w:b/>
          <w:szCs w:val="20"/>
          <w:bdr w:val="single" w:sz="4" w:space="0" w:color="auto"/>
        </w:rPr>
        <w:t>，益持戒心，令</w:t>
      </w:r>
      <w:r w:rsidRPr="008F6720">
        <w:rPr>
          <w:rFonts w:ascii="Times New Roman" w:eastAsia="新細明體" w:hAnsi="Times New Roman" w:cs="Times New Roman"/>
          <w:b/>
          <w:szCs w:val="20"/>
          <w:bdr w:val="single" w:sz="4" w:space="0" w:color="auto"/>
        </w:rPr>
        <w:t>得堅固</w:t>
      </w:r>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（三）</w:t>
      </w:r>
      <w:r w:rsidRPr="008F6720">
        <w:rPr>
          <w:rFonts w:ascii="Times New Roman" w:eastAsia="新細明體" w:hAnsi="Times New Roman" w:cs="Times New Roman"/>
          <w:b/>
          <w:szCs w:val="20"/>
          <w:bdr w:val="single" w:sz="4" w:space="0" w:color="auto"/>
        </w:rPr>
        <w:t>布施</w:t>
      </w:r>
      <w:r w:rsidRPr="008F6720">
        <w:rPr>
          <w:rFonts w:ascii="Times New Roman" w:eastAsia="新細明體" w:hAnsi="Times New Roman" w:cs="Times New Roman" w:hint="eastAsia"/>
          <w:b/>
          <w:szCs w:val="20"/>
          <w:bdr w:val="single" w:sz="4" w:space="0" w:color="auto"/>
        </w:rPr>
        <w:t>常慈悲受者，不生殺盜</w:t>
      </w:r>
      <w:r w:rsidRPr="008F6720">
        <w:rPr>
          <w:rFonts w:ascii="Times New Roman" w:eastAsia="新細明體" w:hAnsi="Times New Roman" w:cs="Times New Roman"/>
          <w:b/>
          <w:szCs w:val="20"/>
          <w:bdr w:val="single" w:sz="4" w:space="0" w:color="auto"/>
        </w:rPr>
        <w:t>破戒</w:t>
      </w:r>
      <w:r w:rsidRPr="008F6720">
        <w:rPr>
          <w:rFonts w:ascii="Times New Roman" w:eastAsia="新細明體" w:hAnsi="Times New Roman" w:cs="Times New Roman" w:hint="eastAsia"/>
          <w:b/>
          <w:szCs w:val="20"/>
          <w:bdr w:val="single" w:sz="4" w:space="0" w:color="auto"/>
        </w:rPr>
        <w:t>之心</w:t>
      </w:r>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（四）</w:t>
      </w:r>
      <w:r w:rsidRPr="008F6720">
        <w:rPr>
          <w:rFonts w:ascii="Times New Roman" w:eastAsia="新細明體" w:hAnsi="Times New Roman" w:cs="Times New Roman"/>
          <w:b/>
          <w:szCs w:val="20"/>
          <w:bdr w:val="single" w:sz="4" w:space="0" w:color="auto"/>
        </w:rPr>
        <w:t>布施</w:t>
      </w:r>
      <w:r w:rsidRPr="008F6720">
        <w:rPr>
          <w:rFonts w:ascii="Times New Roman" w:eastAsia="新細明體" w:hAnsi="Times New Roman" w:cs="Times New Roman" w:hint="eastAsia"/>
          <w:b/>
          <w:szCs w:val="20"/>
          <w:bdr w:val="single" w:sz="4" w:space="0" w:color="auto"/>
        </w:rPr>
        <w:t>之報，得供養無缺，</w:t>
      </w:r>
      <w:r w:rsidRPr="008F6720">
        <w:rPr>
          <w:rFonts w:ascii="Times New Roman" w:eastAsia="新細明體" w:hAnsi="Times New Roman" w:cs="Times New Roman"/>
          <w:b/>
          <w:szCs w:val="20"/>
          <w:bdr w:val="single" w:sz="4" w:space="0" w:color="auto"/>
        </w:rPr>
        <w:t>其心調柔故，能生持戒</w:t>
      </w:r>
    </w:p>
    <w:p w:rsidR="00BA09FC" w:rsidRPr="008F6720" w:rsidRDefault="00BA09FC" w:rsidP="00BA09FC">
      <w:pPr>
        <w:spacing w:beforeLines="30" w:before="108"/>
        <w:ind w:leftChars="100" w:left="240"/>
        <w:jc w:val="both"/>
        <w:rPr>
          <w:rFonts w:ascii="Times New Roman" w:eastAsia="新細明體" w:hAnsi="Times New Roman" w:cs="Courier New"/>
          <w:b/>
          <w:szCs w:val="24"/>
        </w:rPr>
      </w:pPr>
      <w:r w:rsidRPr="008F6720">
        <w:rPr>
          <w:rFonts w:ascii="Times New Roman" w:eastAsia="新細明體" w:hAnsi="Times New Roman" w:cs="Times New Roman" w:hint="eastAsia"/>
          <w:b/>
          <w:szCs w:val="24"/>
          <w:bdr w:val="single" w:sz="4" w:space="0" w:color="auto"/>
        </w:rPr>
        <w:t>三、</w:t>
      </w:r>
      <w:r w:rsidRPr="008F6720">
        <w:rPr>
          <w:rFonts w:ascii="Times New Roman" w:eastAsia="新細明體" w:hAnsi="Times New Roman" w:cs="Courier New"/>
          <w:b/>
          <w:szCs w:val="24"/>
          <w:bdr w:val="single" w:sz="4" w:space="0" w:color="auto"/>
        </w:rPr>
        <w:t>布施生忍波羅蜜</w:t>
      </w:r>
    </w:p>
    <w:p w:rsidR="00BA09FC" w:rsidRPr="008F6720" w:rsidRDefault="00BA09FC" w:rsidP="00BA09FC">
      <w:pPr>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（一）欲求佛道故布施，亦非他人命我布施，云何生瞋</w:t>
      </w:r>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F6720">
        <w:rPr>
          <w:rFonts w:ascii="Times New Roman" w:eastAsia="新細明體" w:hAnsi="Times New Roman" w:cs="Times New Roman" w:hint="eastAsia"/>
          <w:b/>
          <w:szCs w:val="20"/>
          <w:bdr w:val="single" w:sz="4" w:space="0" w:color="auto"/>
        </w:rPr>
        <w:t>（二）若不忍眾生瞋惱，所行布施則為不淨</w:t>
      </w:r>
    </w:p>
    <w:p w:rsidR="00BA09FC" w:rsidRPr="008F6720" w:rsidRDefault="00BA09FC" w:rsidP="00BA09FC">
      <w:pPr>
        <w:spacing w:beforeLines="30" w:before="108"/>
        <w:ind w:leftChars="100" w:left="240"/>
        <w:jc w:val="both"/>
        <w:rPr>
          <w:rFonts w:ascii="Times New Roman" w:eastAsia="新細明體" w:hAnsi="Times New Roman" w:cs="Courier New"/>
          <w:b/>
          <w:szCs w:val="24"/>
        </w:rPr>
      </w:pPr>
      <w:r w:rsidRPr="008F6720">
        <w:rPr>
          <w:rFonts w:ascii="Times New Roman" w:eastAsia="新細明體" w:hAnsi="Times New Roman" w:cs="Times New Roman" w:hint="eastAsia"/>
          <w:b/>
          <w:szCs w:val="24"/>
          <w:bdr w:val="single" w:sz="4" w:space="0" w:color="auto"/>
        </w:rPr>
        <w:t>四、</w:t>
      </w:r>
      <w:r w:rsidRPr="008F6720">
        <w:rPr>
          <w:rFonts w:ascii="Times New Roman" w:eastAsia="新細明體" w:hAnsi="Times New Roman" w:cs="Courier New"/>
          <w:b/>
          <w:szCs w:val="24"/>
          <w:bdr w:val="single" w:sz="4" w:space="0" w:color="auto"/>
        </w:rPr>
        <w:t>布施生精進波羅蜜</w:t>
      </w:r>
    </w:p>
    <w:p w:rsidR="00BA09FC" w:rsidRPr="008F6720" w:rsidRDefault="00BA09FC" w:rsidP="00BA09FC">
      <w:pPr>
        <w:spacing w:beforeLines="30" w:before="108"/>
        <w:ind w:leftChars="100" w:left="240"/>
        <w:jc w:val="both"/>
        <w:rPr>
          <w:rFonts w:ascii="Times New Roman" w:eastAsia="新細明體" w:hAnsi="Times New Roman" w:cs="Courier New"/>
          <w:b/>
          <w:szCs w:val="24"/>
        </w:rPr>
      </w:pPr>
      <w:r w:rsidRPr="008F6720">
        <w:rPr>
          <w:rFonts w:ascii="Times New Roman" w:eastAsia="新細明體" w:hAnsi="Times New Roman" w:cs="Times New Roman" w:hint="eastAsia"/>
          <w:b/>
          <w:szCs w:val="24"/>
          <w:bdr w:val="single" w:sz="4" w:space="0" w:color="auto"/>
        </w:rPr>
        <w:t>五、</w:t>
      </w:r>
      <w:r w:rsidRPr="008F6720">
        <w:rPr>
          <w:rFonts w:ascii="Times New Roman" w:eastAsia="新細明體" w:hAnsi="Times New Roman" w:cs="Courier New"/>
          <w:b/>
          <w:szCs w:val="24"/>
          <w:bdr w:val="single" w:sz="4" w:space="0" w:color="auto"/>
        </w:rPr>
        <w:t>布施生禪波羅蜜</w:t>
      </w:r>
    </w:p>
    <w:p w:rsidR="00BA09FC" w:rsidRDefault="00BA09FC" w:rsidP="00BA09FC">
      <w:pPr>
        <w:ind w:leftChars="150" w:left="360"/>
        <w:jc w:val="both"/>
        <w:rPr>
          <w:rFonts w:ascii="Times New Roman" w:eastAsia="新細明體" w:hAnsi="Times New Roman" w:cs="Times New Roman"/>
          <w:szCs w:val="24"/>
          <w:vertAlign w:val="superscript"/>
        </w:rPr>
      </w:pPr>
      <w:r w:rsidRPr="008F6720">
        <w:rPr>
          <w:rFonts w:ascii="Times New Roman" w:eastAsia="新細明體" w:hAnsi="Times New Roman" w:cs="Courier New" w:hint="eastAsia"/>
          <w:b/>
          <w:szCs w:val="20"/>
          <w:bdr w:val="single" w:sz="4" w:space="0" w:color="auto"/>
        </w:rPr>
        <w:t>（一）</w:t>
      </w:r>
      <w:r w:rsidRPr="008F6720">
        <w:rPr>
          <w:rFonts w:ascii="細明體" w:eastAsia="細明體" w:hAnsi="Courier New" w:cs="Courier New" w:hint="eastAsia"/>
          <w:b/>
          <w:szCs w:val="20"/>
          <w:bdr w:val="single" w:sz="4" w:space="0" w:color="auto"/>
        </w:rPr>
        <w:t>能除五蓋是名為禪</w:t>
      </w:r>
    </w:p>
    <w:p w:rsidR="00BA09FC" w:rsidRPr="008F6720" w:rsidRDefault="00BA09FC" w:rsidP="00BA09FC">
      <w:pPr>
        <w:ind w:leftChars="150" w:left="360"/>
        <w:jc w:val="both"/>
        <w:rPr>
          <w:rFonts w:ascii="Times New Roman" w:eastAsia="新細明體" w:hAnsi="Times New Roman" w:cs="Courier New"/>
          <w:szCs w:val="20"/>
          <w:bdr w:val="single" w:sz="4" w:space="0" w:color="auto"/>
        </w:rPr>
      </w:pPr>
      <w:r w:rsidRPr="008F6720">
        <w:rPr>
          <w:rFonts w:ascii="Times New Roman" w:eastAsia="細明體" w:hAnsi="Times New Roman" w:cs="Times New Roman"/>
          <w:szCs w:val="20"/>
        </w:rPr>
        <w:t>（印順法師，《大智度論筆記》〔</w:t>
      </w:r>
      <w:r w:rsidRPr="008F6720">
        <w:rPr>
          <w:rFonts w:ascii="Times New Roman" w:eastAsia="細明體" w:hAnsi="Times New Roman" w:cs="Times New Roman"/>
          <w:szCs w:val="20"/>
        </w:rPr>
        <w:t>A0</w:t>
      </w:r>
      <w:r w:rsidRPr="008F6720">
        <w:rPr>
          <w:rFonts w:ascii="Times New Roman" w:eastAsia="細明體" w:hAnsi="Times New Roman" w:cs="Times New Roman" w:hint="eastAsia"/>
          <w:szCs w:val="20"/>
        </w:rPr>
        <w:t>57</w:t>
      </w:r>
      <w:r w:rsidRPr="008F6720">
        <w:rPr>
          <w:rFonts w:ascii="Times New Roman" w:eastAsia="細明體" w:hAnsi="Times New Roman" w:cs="Times New Roman"/>
          <w:szCs w:val="20"/>
        </w:rPr>
        <w:t>〕</w:t>
      </w:r>
      <w:r w:rsidRPr="008F6720">
        <w:rPr>
          <w:rFonts w:ascii="Times New Roman" w:eastAsia="細明體" w:hAnsi="Times New Roman" w:cs="Times New Roman"/>
          <w:szCs w:val="20"/>
        </w:rPr>
        <w:t>p.</w:t>
      </w:r>
      <w:r w:rsidRPr="008F6720">
        <w:rPr>
          <w:rFonts w:ascii="Times New Roman" w:eastAsia="細明體" w:hAnsi="Times New Roman" w:cs="Times New Roman" w:hint="eastAsia"/>
          <w:szCs w:val="20"/>
        </w:rPr>
        <w:t>97</w:t>
      </w:r>
      <w:r w:rsidRPr="008F6720">
        <w:rPr>
          <w:rFonts w:ascii="Times New Roman" w:eastAsia="細明體" w:hAnsi="Times New Roman" w:cs="Times New Roman"/>
          <w:szCs w:val="20"/>
        </w:rPr>
        <w:t>）</w:t>
      </w:r>
    </w:p>
    <w:p w:rsidR="00BA09FC" w:rsidRPr="008F6720" w:rsidRDefault="00BA09FC" w:rsidP="00BA09FC">
      <w:pPr>
        <w:spacing w:beforeLines="30" w:before="108"/>
        <w:ind w:leftChars="150" w:left="360"/>
        <w:jc w:val="both"/>
        <w:rPr>
          <w:rFonts w:ascii="Times New Roman" w:eastAsia="新細明體" w:hAnsi="Times New Roman" w:cs="Courier New"/>
          <w:b/>
          <w:szCs w:val="20"/>
          <w:bdr w:val="single" w:sz="4" w:space="0" w:color="auto"/>
        </w:rPr>
      </w:pPr>
      <w:r w:rsidRPr="008F6720">
        <w:rPr>
          <w:rFonts w:ascii="Times New Roman" w:eastAsia="新細明體" w:hAnsi="Times New Roman" w:cs="Courier New" w:hint="eastAsia"/>
          <w:b/>
          <w:szCs w:val="20"/>
          <w:bdr w:val="single" w:sz="4" w:space="0" w:color="auto"/>
        </w:rPr>
        <w:t>（二）</w:t>
      </w:r>
      <w:r w:rsidRPr="008F6720">
        <w:rPr>
          <w:rFonts w:ascii="Times New Roman" w:eastAsia="新細明體" w:hAnsi="Times New Roman" w:cs="Courier New"/>
          <w:b/>
          <w:szCs w:val="20"/>
          <w:bdr w:val="single" w:sz="4" w:space="0" w:color="auto"/>
        </w:rPr>
        <w:t>心依布施，入於初禪乃至滅定禪</w:t>
      </w:r>
    </w:p>
    <w:p w:rsidR="00BA09FC" w:rsidRPr="008F6720" w:rsidRDefault="00BA09FC" w:rsidP="00BA09FC">
      <w:pPr>
        <w:spacing w:beforeLines="30" w:before="108" w:line="344" w:lineRule="exact"/>
        <w:ind w:leftChars="100" w:left="240"/>
        <w:jc w:val="both"/>
        <w:rPr>
          <w:rFonts w:ascii="Times New Roman" w:eastAsia="新細明體" w:hAnsi="Times New Roman" w:cs="Courier New"/>
          <w:b/>
          <w:szCs w:val="24"/>
        </w:rPr>
      </w:pPr>
      <w:r w:rsidRPr="008F6720">
        <w:rPr>
          <w:rFonts w:ascii="Times New Roman" w:eastAsia="新細明體" w:hAnsi="Times New Roman" w:cs="Times New Roman" w:hint="eastAsia"/>
          <w:b/>
          <w:szCs w:val="24"/>
          <w:bdr w:val="single" w:sz="4" w:space="0" w:color="auto"/>
        </w:rPr>
        <w:t>六、</w:t>
      </w:r>
      <w:r w:rsidRPr="008F6720">
        <w:rPr>
          <w:rFonts w:ascii="Times New Roman" w:eastAsia="新細明體" w:hAnsi="Times New Roman" w:cs="Courier New"/>
          <w:b/>
          <w:szCs w:val="24"/>
          <w:bdr w:val="single" w:sz="4" w:space="0" w:color="auto"/>
        </w:rPr>
        <w:t>布施生般若波羅蜜</w:t>
      </w:r>
    </w:p>
    <w:p w:rsidR="00BA09FC" w:rsidRPr="008F6720" w:rsidRDefault="00BA09FC" w:rsidP="00BA09FC">
      <w:pPr>
        <w:spacing w:line="344" w:lineRule="exact"/>
        <w:ind w:leftChars="150" w:left="360"/>
        <w:jc w:val="both"/>
        <w:rPr>
          <w:rFonts w:ascii="Times New Roman" w:eastAsia="新細明體" w:hAnsi="Times New Roman" w:cs="Courier New"/>
          <w:b/>
          <w:szCs w:val="20"/>
          <w:bdr w:val="single" w:sz="4" w:space="0" w:color="auto"/>
        </w:rPr>
      </w:pPr>
      <w:r w:rsidRPr="008F6720">
        <w:rPr>
          <w:rFonts w:ascii="Times New Roman" w:eastAsia="新細明體" w:hAnsi="Times New Roman" w:cs="Courier New" w:hint="eastAsia"/>
          <w:b/>
          <w:szCs w:val="20"/>
          <w:bdr w:val="single" w:sz="4" w:space="0" w:color="auto"/>
        </w:rPr>
        <w:t>（一）知布施</w:t>
      </w:r>
      <w:r w:rsidRPr="008F6720">
        <w:rPr>
          <w:rFonts w:ascii="Times New Roman" w:eastAsia="新細明體" w:hAnsi="Times New Roman" w:cs="Courier New"/>
          <w:b/>
          <w:szCs w:val="20"/>
          <w:bdr w:val="single" w:sz="4" w:space="0" w:color="auto"/>
        </w:rPr>
        <w:t>必有果報而不疑惑，能破邪見無明</w:t>
      </w:r>
    </w:p>
    <w:p w:rsidR="00BA09FC" w:rsidRPr="008F6720" w:rsidRDefault="00BA09FC" w:rsidP="00BA09FC">
      <w:pPr>
        <w:spacing w:beforeLines="30" w:before="108"/>
        <w:ind w:leftChars="150" w:left="360"/>
        <w:jc w:val="both"/>
        <w:rPr>
          <w:rFonts w:ascii="Times New Roman" w:eastAsia="新細明體" w:hAnsi="Times New Roman" w:cs="Courier New"/>
          <w:szCs w:val="20"/>
          <w:bdr w:val="single" w:sz="4" w:space="0" w:color="auto"/>
        </w:rPr>
      </w:pPr>
      <w:r w:rsidRPr="008F6720">
        <w:rPr>
          <w:rFonts w:ascii="細明體" w:eastAsia="細明體" w:hAnsi="Courier New" w:cs="Courier New" w:hint="eastAsia"/>
          <w:b/>
          <w:szCs w:val="20"/>
          <w:bdr w:val="single" w:sz="4" w:space="0" w:color="auto"/>
        </w:rPr>
        <w:t>（二）知行施不同，得果各異，因果歷然</w:t>
      </w:r>
      <w:r w:rsidRPr="008F6720">
        <w:rPr>
          <w:rFonts w:ascii="Times New Roman" w:eastAsia="細明體" w:hAnsi="Times New Roman" w:cs="Times New Roman"/>
          <w:szCs w:val="20"/>
        </w:rPr>
        <w:t>（印順法師，《大智度論筆記》〔</w:t>
      </w:r>
      <w:r w:rsidRPr="008F6720">
        <w:rPr>
          <w:rFonts w:ascii="Times New Roman" w:eastAsia="細明體" w:hAnsi="Times New Roman" w:cs="Times New Roman"/>
          <w:szCs w:val="20"/>
        </w:rPr>
        <w:t>A03</w:t>
      </w:r>
      <w:r w:rsidRPr="008F6720">
        <w:rPr>
          <w:rFonts w:ascii="Times New Roman" w:eastAsia="細明體" w:hAnsi="Times New Roman" w:cs="Times New Roman" w:hint="eastAsia"/>
          <w:szCs w:val="20"/>
        </w:rPr>
        <w:t>3</w:t>
      </w:r>
      <w:r w:rsidRPr="008F6720">
        <w:rPr>
          <w:rFonts w:ascii="Times New Roman" w:eastAsia="細明體" w:hAnsi="Times New Roman" w:cs="Times New Roman"/>
          <w:szCs w:val="20"/>
        </w:rPr>
        <w:t>〕</w:t>
      </w:r>
      <w:r w:rsidRPr="008F6720">
        <w:rPr>
          <w:rFonts w:ascii="Times New Roman" w:eastAsia="細明體" w:hAnsi="Times New Roman" w:cs="Times New Roman"/>
          <w:szCs w:val="20"/>
        </w:rPr>
        <w:t>p.62</w:t>
      </w:r>
      <w:r w:rsidRPr="008F6720">
        <w:rPr>
          <w:rFonts w:ascii="Times New Roman" w:eastAsia="細明體" w:hAnsi="Times New Roman" w:cs="Times New Roman"/>
          <w:szCs w:val="20"/>
        </w:rPr>
        <w:t>）</w:t>
      </w:r>
    </w:p>
    <w:p w:rsidR="00BA09FC" w:rsidRPr="008F6720" w:rsidRDefault="00BA09FC" w:rsidP="00BA09FC">
      <w:pPr>
        <w:ind w:leftChars="200" w:left="480"/>
        <w:jc w:val="both"/>
        <w:rPr>
          <w:rFonts w:ascii="Times New Roman" w:eastAsia="新細明體" w:hAnsi="Times New Roman" w:cs="Courier New"/>
          <w:b/>
          <w:szCs w:val="20"/>
        </w:rPr>
      </w:pPr>
      <w:r w:rsidRPr="008F6720">
        <w:rPr>
          <w:rFonts w:ascii="Times New Roman" w:eastAsia="新細明體" w:hAnsi="Times New Roman" w:cs="Courier New" w:hint="eastAsia"/>
          <w:b/>
          <w:szCs w:val="20"/>
          <w:bdr w:val="single" w:sz="4" w:space="0" w:color="auto"/>
        </w:rPr>
        <w:t>1</w:t>
      </w:r>
      <w:r w:rsidRPr="008F6720">
        <w:rPr>
          <w:rFonts w:ascii="Times New Roman" w:eastAsia="新細明體" w:hAnsi="Times New Roman" w:cs="Courier New" w:hint="eastAsia"/>
          <w:b/>
          <w:szCs w:val="20"/>
          <w:bdr w:val="single" w:sz="4" w:space="0" w:color="auto"/>
        </w:rPr>
        <w:t>、布施生</w:t>
      </w:r>
      <w:r w:rsidRPr="008F6720">
        <w:rPr>
          <w:rFonts w:ascii="Times New Roman" w:eastAsia="新細明體" w:hAnsi="Times New Roman" w:cs="Courier New"/>
          <w:b/>
          <w:szCs w:val="20"/>
          <w:bdr w:val="single" w:sz="4" w:space="0" w:color="auto"/>
        </w:rPr>
        <w:t>畜生道</w:t>
      </w:r>
    </w:p>
    <w:p w:rsidR="00BA09FC" w:rsidRPr="008F6720" w:rsidRDefault="00BA09FC" w:rsidP="00BA09FC">
      <w:pPr>
        <w:spacing w:beforeLines="30" w:before="108"/>
        <w:ind w:leftChars="200" w:left="480"/>
        <w:jc w:val="both"/>
        <w:rPr>
          <w:rFonts w:ascii="Times New Roman" w:eastAsia="新細明體" w:hAnsi="Times New Roman" w:cs="Courier New"/>
          <w:b/>
          <w:szCs w:val="20"/>
        </w:rPr>
      </w:pPr>
      <w:r w:rsidRPr="008F6720">
        <w:rPr>
          <w:rFonts w:ascii="Times New Roman" w:eastAsia="新細明體" w:hAnsi="Times New Roman" w:cs="Courier New" w:hint="eastAsia"/>
          <w:b/>
          <w:szCs w:val="20"/>
          <w:bdr w:val="single" w:sz="4" w:space="0" w:color="auto"/>
        </w:rPr>
        <w:t>2</w:t>
      </w:r>
      <w:r w:rsidRPr="008F6720">
        <w:rPr>
          <w:rFonts w:ascii="Times New Roman" w:eastAsia="新細明體" w:hAnsi="Times New Roman" w:cs="Courier New" w:hint="eastAsia"/>
          <w:b/>
          <w:szCs w:val="20"/>
          <w:bdr w:val="single" w:sz="4" w:space="0" w:color="auto"/>
        </w:rPr>
        <w:t>、布施生</w:t>
      </w:r>
      <w:r w:rsidRPr="008F6720">
        <w:rPr>
          <w:rFonts w:ascii="Times New Roman" w:eastAsia="新細明體" w:hAnsi="Times New Roman" w:cs="Courier New"/>
          <w:b/>
          <w:szCs w:val="20"/>
          <w:bdr w:val="single" w:sz="4" w:space="0" w:color="auto"/>
        </w:rPr>
        <w:t>鬼神道</w:t>
      </w:r>
    </w:p>
    <w:p w:rsidR="00BA09FC" w:rsidRPr="008F6720" w:rsidRDefault="00BA09FC" w:rsidP="00BA09FC">
      <w:pPr>
        <w:spacing w:beforeLines="30" w:before="108" w:line="320" w:lineRule="exact"/>
        <w:ind w:leftChars="200" w:left="480"/>
        <w:jc w:val="both"/>
        <w:rPr>
          <w:rFonts w:ascii="Times New Roman" w:eastAsia="新細明體" w:hAnsi="Times New Roman" w:cs="Courier New"/>
          <w:b/>
          <w:bCs/>
          <w:szCs w:val="20"/>
        </w:rPr>
      </w:pPr>
      <w:r w:rsidRPr="008F6720">
        <w:rPr>
          <w:rFonts w:ascii="Times New Roman" w:eastAsia="新細明體" w:hAnsi="Times New Roman" w:cs="Courier New" w:hint="eastAsia"/>
          <w:b/>
          <w:bCs/>
          <w:szCs w:val="20"/>
          <w:bdr w:val="single" w:sz="4" w:space="0" w:color="auto"/>
        </w:rPr>
        <w:t>3</w:t>
      </w:r>
      <w:r w:rsidRPr="008F6720">
        <w:rPr>
          <w:rFonts w:ascii="Times New Roman" w:eastAsia="新細明體" w:hAnsi="Times New Roman" w:cs="Courier New" w:hint="eastAsia"/>
          <w:b/>
          <w:bCs/>
          <w:szCs w:val="20"/>
          <w:bdr w:val="single" w:sz="4" w:space="0" w:color="auto"/>
        </w:rPr>
        <w:t>、布施</w:t>
      </w:r>
      <w:r w:rsidRPr="008F6720">
        <w:rPr>
          <w:rFonts w:ascii="Times New Roman" w:eastAsia="新細明體" w:hAnsi="Times New Roman" w:cs="Courier New" w:hint="eastAsia"/>
          <w:b/>
          <w:szCs w:val="20"/>
          <w:bdr w:val="single" w:sz="4" w:space="0" w:color="auto"/>
        </w:rPr>
        <w:t>生</w:t>
      </w:r>
      <w:r w:rsidRPr="008F6720">
        <w:rPr>
          <w:rFonts w:ascii="Times New Roman" w:eastAsia="新細明體" w:hAnsi="Times New Roman" w:cs="Courier New"/>
          <w:b/>
          <w:szCs w:val="20"/>
          <w:bdr w:val="single" w:sz="4" w:space="0" w:color="auto"/>
        </w:rPr>
        <w:t>人</w:t>
      </w:r>
      <w:r w:rsidRPr="008F6720">
        <w:rPr>
          <w:rFonts w:ascii="Times New Roman" w:eastAsia="新細明體" w:hAnsi="Times New Roman" w:cs="Courier New" w:hint="eastAsia"/>
          <w:b/>
          <w:bCs/>
          <w:szCs w:val="20"/>
          <w:bdr w:val="single" w:sz="4" w:space="0" w:color="auto"/>
        </w:rPr>
        <w:t>中得安樂</w:t>
      </w:r>
    </w:p>
    <w:p w:rsidR="00BA09FC" w:rsidRPr="008F6720" w:rsidRDefault="00BA09FC" w:rsidP="00BA09FC">
      <w:pPr>
        <w:spacing w:beforeLines="30" w:before="108"/>
        <w:ind w:leftChars="200" w:left="480"/>
        <w:jc w:val="both"/>
        <w:rPr>
          <w:rFonts w:ascii="Times New Roman" w:eastAsia="新細明體" w:hAnsi="Times New Roman" w:cs="Courier New"/>
          <w:b/>
          <w:bCs/>
          <w:szCs w:val="20"/>
        </w:rPr>
      </w:pPr>
      <w:r w:rsidRPr="008F6720">
        <w:rPr>
          <w:rFonts w:ascii="Times New Roman" w:eastAsia="新細明體" w:hAnsi="Times New Roman" w:cs="Courier New" w:hint="eastAsia"/>
          <w:b/>
          <w:bCs/>
          <w:szCs w:val="20"/>
          <w:bdr w:val="single" w:sz="4" w:space="0" w:color="auto"/>
        </w:rPr>
        <w:t>4</w:t>
      </w:r>
      <w:r w:rsidRPr="008F6720">
        <w:rPr>
          <w:rFonts w:ascii="Times New Roman" w:eastAsia="新細明體" w:hAnsi="Times New Roman" w:cs="Courier New" w:hint="eastAsia"/>
          <w:b/>
          <w:bCs/>
          <w:szCs w:val="20"/>
          <w:bdr w:val="single" w:sz="4" w:space="0" w:color="auto"/>
        </w:rPr>
        <w:t>、布施生</w:t>
      </w:r>
      <w:r w:rsidRPr="008F6720">
        <w:rPr>
          <w:rFonts w:ascii="Times New Roman" w:eastAsia="新細明體" w:hAnsi="Times New Roman" w:cs="Courier New"/>
          <w:b/>
          <w:szCs w:val="20"/>
          <w:bdr w:val="single" w:sz="4" w:space="0" w:color="auto"/>
        </w:rPr>
        <w:t>六欲</w:t>
      </w:r>
      <w:r w:rsidRPr="008F6720">
        <w:rPr>
          <w:rFonts w:ascii="Times New Roman" w:eastAsia="新細明體" w:hAnsi="Times New Roman" w:cs="Courier New"/>
          <w:b/>
          <w:bCs/>
          <w:szCs w:val="20"/>
          <w:bdr w:val="single" w:sz="4" w:space="0" w:color="auto"/>
        </w:rPr>
        <w:t>天</w:t>
      </w:r>
    </w:p>
    <w:p w:rsidR="00BA09FC" w:rsidRPr="008F6720" w:rsidRDefault="00BA09FC" w:rsidP="00BA09FC">
      <w:pPr>
        <w:spacing w:beforeLines="30" w:before="108"/>
        <w:ind w:leftChars="200" w:left="480"/>
        <w:jc w:val="both"/>
        <w:rPr>
          <w:rFonts w:ascii="Times New Roman" w:eastAsia="新細明體" w:hAnsi="Times New Roman" w:cs="Courier New"/>
          <w:b/>
          <w:bCs/>
          <w:szCs w:val="20"/>
        </w:rPr>
      </w:pPr>
      <w:r w:rsidRPr="008F6720">
        <w:rPr>
          <w:rFonts w:ascii="Times New Roman" w:eastAsia="新細明體" w:hAnsi="Times New Roman" w:cs="Courier New" w:hint="eastAsia"/>
          <w:b/>
          <w:bCs/>
          <w:szCs w:val="20"/>
          <w:bdr w:val="single" w:sz="4" w:space="0" w:color="auto"/>
        </w:rPr>
        <w:t>5</w:t>
      </w:r>
      <w:r w:rsidRPr="008F6720">
        <w:rPr>
          <w:rFonts w:ascii="Times New Roman" w:eastAsia="新細明體" w:hAnsi="Times New Roman" w:cs="Courier New" w:hint="eastAsia"/>
          <w:b/>
          <w:bCs/>
          <w:szCs w:val="20"/>
          <w:bdr w:val="single" w:sz="4" w:space="0" w:color="auto"/>
        </w:rPr>
        <w:t>、</w:t>
      </w:r>
      <w:r w:rsidRPr="008F6720">
        <w:rPr>
          <w:rFonts w:ascii="Times New Roman" w:eastAsia="新細明體" w:hAnsi="Times New Roman" w:cs="Courier New"/>
          <w:b/>
          <w:szCs w:val="20"/>
          <w:bdr w:val="single" w:sz="4" w:space="0" w:color="auto"/>
        </w:rPr>
        <w:t>阿羅漢、辟支佛</w:t>
      </w:r>
      <w:r w:rsidRPr="008F6720">
        <w:rPr>
          <w:rFonts w:ascii="Times New Roman" w:eastAsia="新細明體" w:hAnsi="Times New Roman" w:cs="Courier New" w:hint="eastAsia"/>
          <w:b/>
          <w:szCs w:val="20"/>
          <w:bdr w:val="single" w:sz="4" w:space="0" w:color="auto"/>
        </w:rPr>
        <w:t>、菩薩</w:t>
      </w:r>
      <w:r w:rsidRPr="008F6720">
        <w:rPr>
          <w:rFonts w:ascii="Times New Roman" w:eastAsia="新細明體" w:hAnsi="Times New Roman" w:cs="Courier New"/>
          <w:b/>
          <w:bCs/>
          <w:szCs w:val="20"/>
          <w:bdr w:val="single" w:sz="4" w:space="0" w:color="auto"/>
        </w:rPr>
        <w:t>三乘</w:t>
      </w:r>
      <w:r w:rsidRPr="008F6720">
        <w:rPr>
          <w:rFonts w:ascii="Times New Roman" w:eastAsia="新細明體" w:hAnsi="Times New Roman" w:cs="Courier New" w:hint="eastAsia"/>
          <w:b/>
          <w:bCs/>
          <w:szCs w:val="20"/>
          <w:bdr w:val="single" w:sz="4" w:space="0" w:color="auto"/>
        </w:rPr>
        <w:t>布施</w:t>
      </w:r>
    </w:p>
    <w:p w:rsidR="00BA09FC" w:rsidRPr="008F672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8F6720">
        <w:rPr>
          <w:rFonts w:ascii="細明體" w:eastAsia="細明體" w:hAnsi="Courier New" w:cs="Courier New" w:hint="eastAsia"/>
          <w:b/>
          <w:szCs w:val="20"/>
          <w:bdr w:val="single" w:sz="4" w:space="0" w:color="auto"/>
        </w:rPr>
        <w:t>（三）布施時知三事不可得</w:t>
      </w:r>
    </w:p>
    <w:p w:rsidR="00BA09FC" w:rsidRPr="008F6720"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8F6720">
        <w:rPr>
          <w:rFonts w:ascii="細明體" w:eastAsia="細明體" w:hAnsi="Courier New" w:cs="Courier New" w:hint="eastAsia"/>
          <w:b/>
          <w:szCs w:val="20"/>
          <w:bdr w:val="single" w:sz="4" w:space="0" w:color="auto"/>
        </w:rPr>
        <w:t>（四）智慧功德因緣皆由布施，千佛發心莫不布施</w:t>
      </w:r>
      <w:r w:rsidRPr="008F6720">
        <w:rPr>
          <w:rFonts w:ascii="Times New Roman" w:eastAsia="細明體" w:hAnsi="Times New Roman" w:cs="Times New Roman"/>
          <w:szCs w:val="20"/>
        </w:rPr>
        <w:t>（印順法師，《大智度論筆記》〔</w:t>
      </w:r>
      <w:r w:rsidRPr="008F6720">
        <w:rPr>
          <w:rFonts w:ascii="Times New Roman" w:eastAsia="細明體" w:hAnsi="Times New Roman" w:cs="Times New Roman"/>
          <w:szCs w:val="20"/>
        </w:rPr>
        <w:t>A03</w:t>
      </w:r>
      <w:r w:rsidRPr="008F6720">
        <w:rPr>
          <w:rFonts w:ascii="Times New Roman" w:eastAsia="細明體" w:hAnsi="Times New Roman" w:cs="Times New Roman" w:hint="eastAsia"/>
          <w:szCs w:val="20"/>
        </w:rPr>
        <w:t>3</w:t>
      </w:r>
      <w:r w:rsidRPr="008F6720">
        <w:rPr>
          <w:rFonts w:ascii="Times New Roman" w:eastAsia="細明體" w:hAnsi="Times New Roman" w:cs="Times New Roman"/>
          <w:szCs w:val="20"/>
        </w:rPr>
        <w:t>〕</w:t>
      </w:r>
      <w:r w:rsidRPr="008F6720">
        <w:rPr>
          <w:rFonts w:ascii="Times New Roman" w:eastAsia="細明體" w:hAnsi="Times New Roman" w:cs="Times New Roman"/>
          <w:szCs w:val="20"/>
        </w:rPr>
        <w:t>p.62</w:t>
      </w:r>
      <w:r w:rsidRPr="008F6720">
        <w:rPr>
          <w:rFonts w:ascii="Times New Roman" w:eastAsia="細明體" w:hAnsi="Times New Roman" w:cs="Times New Roman"/>
          <w:szCs w:val="20"/>
        </w:rPr>
        <w:t>）</w:t>
      </w:r>
    </w:p>
    <w:p w:rsidR="00BA09FC" w:rsidRPr="002E071E" w:rsidRDefault="00BA09FC" w:rsidP="00BA09FC">
      <w:pPr>
        <w:spacing w:beforeLines="20" w:before="72"/>
        <w:ind w:leftChars="150" w:left="360"/>
        <w:jc w:val="both"/>
        <w:rPr>
          <w:rFonts w:ascii="Times New Roman" w:eastAsia="新細明體" w:hAnsi="Times New Roman" w:cs="Times New Roman"/>
          <w:szCs w:val="24"/>
        </w:rPr>
      </w:pPr>
    </w:p>
    <w:p w:rsidR="00BA09FC" w:rsidRDefault="00BA09FC" w:rsidP="00BA09FC">
      <w:pPr>
        <w:adjustRightInd w:val="0"/>
        <w:snapToGrid w:val="0"/>
        <w:jc w:val="center"/>
        <w:rPr>
          <w:rFonts w:ascii="Times New Roman" w:eastAsia="新細明體" w:hAnsi="Times New Roman" w:cs="Roman Unicode"/>
        </w:rPr>
      </w:pPr>
    </w:p>
    <w:p w:rsidR="00BA09FC" w:rsidRPr="0082015E" w:rsidRDefault="00BA09FC" w:rsidP="00BA09FC">
      <w:pPr>
        <w:jc w:val="center"/>
        <w:rPr>
          <w:rFonts w:ascii="Times New Roman" w:eastAsia="標楷體" w:hAnsi="Times New Roman" w:cs="Roman Unicode"/>
          <w:b/>
          <w:sz w:val="44"/>
          <w:szCs w:val="44"/>
        </w:rPr>
      </w:pPr>
      <w:r w:rsidRPr="0082015E">
        <w:rPr>
          <w:rFonts w:ascii="Times New Roman" w:eastAsia="標楷體" w:hAnsi="Times New Roman" w:cs="Roman Unicode"/>
          <w:b/>
          <w:sz w:val="44"/>
          <w:szCs w:val="44"/>
        </w:rPr>
        <w:t>《大智度論》卷</w:t>
      </w:r>
      <w:r w:rsidRPr="00AA084D">
        <w:rPr>
          <w:rFonts w:ascii="Times New Roman" w:eastAsia="標楷體" w:hAnsi="Times New Roman" w:cs="Roman Unicode" w:hint="eastAsia"/>
          <w:b/>
          <w:sz w:val="44"/>
          <w:szCs w:val="44"/>
        </w:rPr>
        <w:t>13</w:t>
      </w:r>
    </w:p>
    <w:p w:rsidR="00BA09FC" w:rsidRDefault="00BA09FC" w:rsidP="00BA09FC">
      <w:pPr>
        <w:snapToGrid w:val="0"/>
        <w:jc w:val="center"/>
        <w:rPr>
          <w:rFonts w:ascii="Times New Roman" w:eastAsia="標楷體" w:hAnsi="Times New Roman" w:cs="Roman Unicode"/>
          <w:b/>
          <w:bCs/>
          <w:sz w:val="28"/>
          <w:szCs w:val="28"/>
        </w:rPr>
      </w:pPr>
      <w:r w:rsidRPr="0082015E">
        <w:rPr>
          <w:rFonts w:ascii="Times New Roman" w:eastAsia="標楷體" w:hAnsi="Times New Roman" w:cs="Roman Unicode"/>
          <w:b/>
          <w:bCs/>
          <w:sz w:val="28"/>
          <w:szCs w:val="28"/>
        </w:rPr>
        <w:t>〈</w:t>
      </w:r>
      <w:r w:rsidRPr="0082015E">
        <w:rPr>
          <w:rFonts w:ascii="Times New Roman" w:eastAsia="標楷體" w:hAnsi="Times New Roman" w:cs="Roman Unicode" w:hint="eastAsia"/>
          <w:b/>
          <w:bCs/>
          <w:sz w:val="28"/>
          <w:szCs w:val="28"/>
        </w:rPr>
        <w:t>釋初品中尸羅波羅蜜義第二十一</w:t>
      </w:r>
      <w:r w:rsidRPr="0082015E">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rPr>
      </w:pPr>
      <w:r w:rsidRPr="0082015E">
        <w:rPr>
          <w:rFonts w:ascii="Times New Roman" w:eastAsia="標楷體" w:hAnsi="Times New Roman" w:cs="Roman Unicode"/>
          <w:sz w:val="26"/>
        </w:rPr>
        <w:t>釋厚觀</w:t>
      </w:r>
      <w:r w:rsidRPr="0082015E">
        <w:rPr>
          <w:rFonts w:ascii="Times New Roman" w:eastAsia="新細明體" w:hAnsi="Times New Roman" w:cs="Roman Unicode"/>
          <w:sz w:val="26"/>
        </w:rPr>
        <w:t>（</w:t>
      </w:r>
      <w:r w:rsidRPr="00AA084D">
        <w:rPr>
          <w:rFonts w:ascii="Times New Roman" w:eastAsia="新細明體" w:hAnsi="Times New Roman" w:cs="Roman Unicode"/>
          <w:sz w:val="26"/>
        </w:rPr>
        <w:t>2007</w:t>
      </w:r>
      <w:r w:rsidRPr="0082015E">
        <w:rPr>
          <w:rFonts w:ascii="Times New Roman" w:eastAsia="新細明體" w:hAnsi="Times New Roman" w:cs="Roman Unicode"/>
          <w:sz w:val="26"/>
        </w:rPr>
        <w:t>.</w:t>
      </w:r>
      <w:r w:rsidRPr="00AA084D">
        <w:rPr>
          <w:rFonts w:ascii="Times New Roman" w:eastAsia="新細明體" w:hAnsi="Times New Roman" w:cs="Roman Unicode"/>
          <w:sz w:val="26"/>
        </w:rPr>
        <w:t>0</w:t>
      </w:r>
      <w:r w:rsidRPr="00AA084D">
        <w:rPr>
          <w:rFonts w:ascii="Times New Roman" w:eastAsia="新細明體" w:hAnsi="Times New Roman" w:cs="Roman Unicode" w:hint="eastAsia"/>
          <w:sz w:val="26"/>
        </w:rPr>
        <w:t>9</w:t>
      </w:r>
      <w:r w:rsidRPr="0082015E">
        <w:rPr>
          <w:rFonts w:ascii="Times New Roman" w:eastAsia="新細明體" w:hAnsi="Times New Roman" w:cs="Roman Unicode"/>
          <w:sz w:val="26"/>
        </w:rPr>
        <w:t>.</w:t>
      </w:r>
      <w:r w:rsidRPr="00AA084D">
        <w:rPr>
          <w:rFonts w:ascii="Times New Roman" w:eastAsia="新細明體" w:hAnsi="Times New Roman" w:cs="Roman Unicode" w:hint="eastAsia"/>
          <w:sz w:val="26"/>
        </w:rPr>
        <w:t>22</w:t>
      </w:r>
      <w:r w:rsidRPr="0082015E">
        <w:rPr>
          <w:rFonts w:ascii="Times New Roman" w:eastAsia="新細明體" w:hAnsi="Times New Roman" w:cs="Roman Unicode"/>
          <w:sz w:val="26"/>
        </w:rPr>
        <w:t>）</w:t>
      </w:r>
    </w:p>
    <w:p w:rsidR="00BA09FC" w:rsidRPr="00D64316" w:rsidRDefault="00BA09FC" w:rsidP="00BA09FC">
      <w:pPr>
        <w:spacing w:line="346" w:lineRule="exact"/>
        <w:jc w:val="both"/>
        <w:rPr>
          <w:rFonts w:ascii="Times New Roman" w:eastAsia="新細明體" w:hAnsi="Times New Roman" w:cs="Times New Roman"/>
          <w:szCs w:val="20"/>
          <w:bdr w:val="single" w:sz="4" w:space="0" w:color="auto"/>
        </w:rPr>
      </w:pPr>
      <w:bookmarkStart w:id="382" w:name="_Toc89485524"/>
      <w:bookmarkStart w:id="383" w:name="_Toc89485642"/>
      <w:bookmarkStart w:id="384" w:name="_Toc89740187"/>
      <w:r w:rsidRPr="00D64316">
        <w:rPr>
          <w:rFonts w:ascii="Times New Roman" w:eastAsia="新細明體" w:hAnsi="Times New Roman" w:cs="Times New Roman" w:hint="eastAsia"/>
          <w:b/>
          <w:szCs w:val="20"/>
          <w:bdr w:val="single" w:sz="4" w:space="0" w:color="auto"/>
        </w:rPr>
        <w:t>一、</w:t>
      </w:r>
      <w:bookmarkEnd w:id="382"/>
      <w:bookmarkEnd w:id="383"/>
      <w:bookmarkEnd w:id="384"/>
      <w:r w:rsidRPr="00D64316">
        <w:rPr>
          <w:rFonts w:ascii="Times New Roman" w:eastAsia="新細明體" w:hAnsi="Times New Roman" w:cs="Times New Roman" w:hint="eastAsia"/>
          <w:b/>
          <w:szCs w:val="20"/>
          <w:bdr w:val="single" w:sz="4" w:space="0" w:color="auto"/>
        </w:rPr>
        <w:t>釋名</w:t>
      </w: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p.62</w:t>
      </w:r>
      <w:r w:rsidRPr="00D64316">
        <w:rPr>
          <w:rFonts w:ascii="Times New Roman" w:eastAsia="新細明體" w:hAnsi="Times New Roman" w:cs="Times New Roman" w:hint="eastAsia"/>
          <w:szCs w:val="20"/>
        </w:rPr>
        <w:t>）</w:t>
      </w:r>
    </w:p>
    <w:p w:rsidR="00BA09FC" w:rsidRPr="00D64316" w:rsidRDefault="00BA09FC" w:rsidP="00BA09FC">
      <w:pPr>
        <w:spacing w:beforeLines="30" w:before="108" w:line="346" w:lineRule="exact"/>
        <w:jc w:val="both"/>
        <w:rPr>
          <w:rFonts w:ascii="Times New Roman" w:eastAsia="新細明體" w:hAnsi="Times New Roman" w:cs="Times New Roman"/>
          <w:szCs w:val="20"/>
        </w:rPr>
      </w:pPr>
      <w:bookmarkStart w:id="385" w:name="_Toc89485525"/>
      <w:bookmarkStart w:id="386" w:name="_Toc89485643"/>
      <w:bookmarkStart w:id="387" w:name="_Toc89740188"/>
      <w:r w:rsidRPr="00D64316">
        <w:rPr>
          <w:rFonts w:ascii="Times New Roman" w:eastAsia="新細明體" w:hAnsi="Times New Roman" w:cs="Times New Roman" w:hint="eastAsia"/>
          <w:b/>
          <w:szCs w:val="20"/>
          <w:bdr w:val="single" w:sz="4" w:space="0" w:color="auto"/>
        </w:rPr>
        <w:t>二、</w:t>
      </w:r>
      <w:bookmarkEnd w:id="385"/>
      <w:bookmarkEnd w:id="386"/>
      <w:bookmarkEnd w:id="387"/>
      <w:r w:rsidRPr="00D64316">
        <w:rPr>
          <w:rFonts w:ascii="Times New Roman" w:eastAsia="新細明體" w:hAnsi="Times New Roman" w:cs="Times New Roman" w:hint="eastAsia"/>
          <w:b/>
          <w:szCs w:val="20"/>
          <w:bdr w:val="single" w:sz="4" w:space="0" w:color="auto"/>
        </w:rPr>
        <w:t>八種身口律儀及淨命為戒</w:t>
      </w: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p.62</w:t>
      </w:r>
      <w:r w:rsidRPr="00D64316">
        <w:rPr>
          <w:rFonts w:ascii="Times New Roman" w:eastAsia="新細明體" w:hAnsi="Times New Roman" w:cs="Times New Roman" w:hint="eastAsia"/>
          <w:szCs w:val="20"/>
        </w:rPr>
        <w:t>）</w:t>
      </w:r>
    </w:p>
    <w:p w:rsidR="00BA09FC" w:rsidRDefault="00BA09FC" w:rsidP="00BA09FC">
      <w:pPr>
        <w:spacing w:beforeLines="30" w:before="108" w:line="346" w:lineRule="exact"/>
        <w:jc w:val="both"/>
        <w:rPr>
          <w:rFonts w:ascii="Times New Roman" w:eastAsia="新細明體" w:hAnsi="Times New Roman" w:cs="Times New Roman"/>
          <w:vertAlign w:val="superscript"/>
        </w:rPr>
      </w:pPr>
      <w:bookmarkStart w:id="388" w:name="_Toc89485526"/>
      <w:bookmarkStart w:id="389" w:name="_Toc89485644"/>
      <w:bookmarkStart w:id="390" w:name="_Toc89740189"/>
      <w:r w:rsidRPr="00D64316">
        <w:rPr>
          <w:rFonts w:ascii="Times New Roman" w:eastAsia="新細明體" w:hAnsi="Times New Roman" w:cs="Times New Roman" w:hint="eastAsia"/>
          <w:b/>
          <w:szCs w:val="20"/>
          <w:bdr w:val="single" w:sz="4" w:space="0" w:color="auto"/>
        </w:rPr>
        <w:t>三、</w:t>
      </w:r>
      <w:bookmarkEnd w:id="388"/>
      <w:bookmarkEnd w:id="389"/>
      <w:bookmarkEnd w:id="390"/>
      <w:r w:rsidRPr="00D64316">
        <w:rPr>
          <w:rFonts w:ascii="Times New Roman" w:eastAsia="新細明體" w:hAnsi="Times New Roman" w:cs="Times New Roman" w:hint="eastAsia"/>
          <w:b/>
          <w:szCs w:val="20"/>
          <w:bdr w:val="single" w:sz="4" w:space="0" w:color="auto"/>
        </w:rPr>
        <w:t>破戒、持戒之果</w:t>
      </w:r>
    </w:p>
    <w:p w:rsidR="00BA09FC" w:rsidRPr="00D64316" w:rsidRDefault="00BA09FC" w:rsidP="00BA09FC">
      <w:pPr>
        <w:spacing w:beforeLines="30" w:before="108" w:line="346" w:lineRule="exact"/>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szCs w:val="20"/>
        </w:rPr>
        <w:lastRenderedPageBreak/>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p.62</w:t>
      </w:r>
      <w:r w:rsidRPr="00D64316">
        <w:rPr>
          <w:rFonts w:ascii="Times New Roman" w:eastAsia="新細明體" w:hAnsi="Times New Roman" w:cs="Times New Roman" w:hint="eastAsia"/>
          <w:szCs w:val="20"/>
        </w:rPr>
        <w:t>）</w:t>
      </w:r>
    </w:p>
    <w:p w:rsidR="00BA09FC" w:rsidRPr="00D64316" w:rsidRDefault="00BA09FC" w:rsidP="00BA09FC">
      <w:pPr>
        <w:spacing w:line="346" w:lineRule="exact"/>
        <w:ind w:leftChars="50" w:left="120"/>
        <w:jc w:val="both"/>
        <w:rPr>
          <w:rFonts w:ascii="Times New Roman" w:eastAsia="新細明體" w:hAnsi="Times New Roman" w:cs="Times New Roman"/>
          <w:b/>
          <w:szCs w:val="20"/>
          <w:bdr w:val="single" w:sz="4" w:space="0" w:color="auto"/>
        </w:rPr>
      </w:pPr>
      <w:bookmarkStart w:id="391" w:name="_Toc89485527"/>
      <w:bookmarkStart w:id="392" w:name="_Toc89485645"/>
      <w:bookmarkStart w:id="393" w:name="_Toc89740190"/>
      <w:r w:rsidRPr="00D64316">
        <w:rPr>
          <w:rFonts w:ascii="Times New Roman" w:eastAsia="新細明體" w:hAnsi="Times New Roman" w:cs="Times New Roman" w:hint="eastAsia"/>
          <w:b/>
          <w:szCs w:val="20"/>
          <w:bdr w:val="single" w:sz="4" w:space="0" w:color="auto"/>
        </w:rPr>
        <w:t>（一）破戒之果報：墮三惡道</w:t>
      </w:r>
      <w:bookmarkEnd w:id="391"/>
      <w:bookmarkEnd w:id="392"/>
      <w:bookmarkEnd w:id="393"/>
    </w:p>
    <w:p w:rsidR="00BA09FC" w:rsidRDefault="00BA09FC" w:rsidP="00BA09FC">
      <w:pPr>
        <w:spacing w:beforeLines="30" w:before="108" w:line="346" w:lineRule="exact"/>
        <w:ind w:leftChars="50" w:left="120"/>
        <w:jc w:val="both"/>
        <w:rPr>
          <w:rFonts w:ascii="Times New Roman" w:eastAsia="新細明體" w:hAnsi="Times New Roman" w:cs="Times New Roman"/>
          <w:b/>
        </w:rPr>
      </w:pPr>
      <w:bookmarkStart w:id="394" w:name="_Toc89485528"/>
      <w:bookmarkStart w:id="395" w:name="_Toc89485646"/>
      <w:bookmarkStart w:id="396" w:name="_Toc89740191"/>
      <w:r w:rsidRPr="00D64316">
        <w:rPr>
          <w:rFonts w:ascii="Times New Roman" w:eastAsia="新細明體" w:hAnsi="Times New Roman" w:cs="Times New Roman" w:hint="eastAsia"/>
          <w:b/>
          <w:szCs w:val="20"/>
          <w:bdr w:val="single" w:sz="4" w:space="0" w:color="auto"/>
        </w:rPr>
        <w:t>（二）持戒之果</w:t>
      </w:r>
      <w:bookmarkEnd w:id="394"/>
      <w:bookmarkEnd w:id="395"/>
      <w:bookmarkEnd w:id="396"/>
      <w:r w:rsidRPr="00D64316">
        <w:rPr>
          <w:rFonts w:ascii="Times New Roman" w:eastAsia="新細明體" w:hAnsi="Times New Roman" w:cs="Times New Roman" w:hint="eastAsia"/>
          <w:b/>
          <w:szCs w:val="20"/>
          <w:bdr w:val="single" w:sz="4" w:space="0" w:color="auto"/>
        </w:rPr>
        <w:t>：生人、天，得三乘果</w:t>
      </w:r>
    </w:p>
    <w:p w:rsidR="00BA09FC" w:rsidRDefault="00BA09FC" w:rsidP="00BA09FC">
      <w:pPr>
        <w:spacing w:beforeLines="30" w:before="108" w:line="346" w:lineRule="exact"/>
        <w:jc w:val="both"/>
        <w:rPr>
          <w:rFonts w:ascii="Times New Roman" w:eastAsia="新細明體" w:hAnsi="Times New Roman" w:cs="Times New Roman"/>
          <w:vertAlign w:val="superscript"/>
        </w:rPr>
      </w:pPr>
      <w:bookmarkStart w:id="397" w:name="_Toc89485531"/>
      <w:bookmarkStart w:id="398" w:name="_Toc89485649"/>
      <w:bookmarkStart w:id="399" w:name="_Toc89740194"/>
      <w:r w:rsidRPr="00D64316">
        <w:rPr>
          <w:rFonts w:ascii="Times New Roman" w:eastAsia="新細明體" w:hAnsi="Times New Roman" w:cs="Times New Roman" w:hint="eastAsia"/>
          <w:b/>
          <w:szCs w:val="20"/>
          <w:bdr w:val="single" w:sz="4" w:space="0" w:color="auto"/>
        </w:rPr>
        <w:t>四、</w:t>
      </w:r>
      <w:bookmarkEnd w:id="397"/>
      <w:bookmarkEnd w:id="398"/>
      <w:bookmarkEnd w:id="399"/>
      <w:r w:rsidRPr="00D64316">
        <w:rPr>
          <w:rFonts w:ascii="Times New Roman" w:eastAsia="新細明體" w:hAnsi="Times New Roman" w:cs="Times New Roman" w:hint="eastAsia"/>
          <w:b/>
          <w:szCs w:val="20"/>
          <w:bdr w:val="single" w:sz="4" w:space="0" w:color="auto"/>
        </w:rPr>
        <w:t>得無上佛道戒</w:t>
      </w:r>
    </w:p>
    <w:p w:rsidR="00BA09FC" w:rsidRPr="00D64316" w:rsidRDefault="00BA09FC" w:rsidP="00BA09FC">
      <w:pPr>
        <w:spacing w:beforeLines="30" w:before="108" w:line="346" w:lineRule="exact"/>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p.63</w:t>
      </w:r>
      <w:r w:rsidRPr="00D64316">
        <w:rPr>
          <w:rFonts w:ascii="Times New Roman" w:eastAsia="新細明體" w:hAnsi="Times New Roman" w:cs="Times New Roman" w:hint="eastAsia"/>
          <w:szCs w:val="20"/>
        </w:rPr>
        <w:t>）</w:t>
      </w:r>
    </w:p>
    <w:p w:rsidR="00BA09FC" w:rsidRDefault="00BA09FC" w:rsidP="00BA09FC">
      <w:pPr>
        <w:spacing w:beforeLines="30" w:before="108" w:line="344" w:lineRule="exact"/>
        <w:jc w:val="both"/>
        <w:rPr>
          <w:rFonts w:ascii="Times New Roman" w:eastAsia="新細明體" w:hAnsi="Times New Roman" w:cs="Times New Roman"/>
          <w:vertAlign w:val="superscript"/>
        </w:rPr>
      </w:pPr>
      <w:bookmarkStart w:id="400" w:name="_Toc89485532"/>
      <w:bookmarkStart w:id="401" w:name="_Toc89485650"/>
      <w:bookmarkStart w:id="402" w:name="_Toc89740195"/>
      <w:r w:rsidRPr="00D64316">
        <w:rPr>
          <w:rFonts w:ascii="Times New Roman" w:eastAsia="新細明體" w:hAnsi="Times New Roman" w:cs="Times New Roman" w:hint="eastAsia"/>
          <w:b/>
          <w:szCs w:val="20"/>
          <w:bdr w:val="single" w:sz="4" w:space="0" w:color="auto"/>
        </w:rPr>
        <w:t>五、持戒功德</w:t>
      </w:r>
    </w:p>
    <w:bookmarkEnd w:id="400"/>
    <w:bookmarkEnd w:id="401"/>
    <w:bookmarkEnd w:id="402"/>
    <w:p w:rsidR="00BA09FC" w:rsidRPr="00D64316" w:rsidRDefault="00BA09FC" w:rsidP="00BA09FC">
      <w:pPr>
        <w:spacing w:beforeLines="30" w:before="108" w:line="344" w:lineRule="exact"/>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p.63</w:t>
      </w:r>
      <w:r w:rsidRPr="00D64316">
        <w:rPr>
          <w:rFonts w:ascii="Times New Roman" w:eastAsia="新細明體" w:hAnsi="Times New Roman" w:cs="Times New Roman" w:hint="eastAsia"/>
          <w:szCs w:val="20"/>
        </w:rPr>
        <w:t>）</w:t>
      </w:r>
    </w:p>
    <w:p w:rsidR="00BA09FC" w:rsidRPr="00D64316" w:rsidRDefault="00BA09FC" w:rsidP="00BA09FC">
      <w:pPr>
        <w:spacing w:line="344" w:lineRule="exact"/>
        <w:ind w:leftChars="50" w:left="12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（一）戒為一切善法住處</w:t>
      </w:r>
    </w:p>
    <w:p w:rsidR="00BA09FC" w:rsidRPr="00D64316" w:rsidRDefault="00BA09FC" w:rsidP="00BA09FC">
      <w:pPr>
        <w:spacing w:beforeLines="30" w:before="108" w:line="344" w:lineRule="exact"/>
        <w:ind w:leftChars="50" w:left="12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（二）若不持戒，空無所得；若能持戒，得生好處及得道果</w:t>
      </w:r>
    </w:p>
    <w:p w:rsidR="00BA09FC" w:rsidRDefault="00BA09FC" w:rsidP="00BA09FC">
      <w:pPr>
        <w:spacing w:beforeLines="30" w:before="108" w:line="344"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（三）貧賤而能持戒，勝於富貴而破戒者；持戒之人，具足安樂，名聲遠聞，天人敬愛，所願皆得</w:t>
      </w:r>
    </w:p>
    <w:p w:rsidR="00BA09FC" w:rsidRDefault="00BA09FC" w:rsidP="00BA09FC">
      <w:pPr>
        <w:spacing w:beforeLines="30" w:before="108" w:line="344"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（四）持戒之人遠離刑罰、苦惱，得好名聞，壽終之時心不怖畏</w:t>
      </w:r>
    </w:p>
    <w:p w:rsidR="00BA09FC" w:rsidRDefault="00BA09FC" w:rsidP="00BA09FC">
      <w:pPr>
        <w:spacing w:beforeLines="30" w:before="108" w:line="344"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（五）持戒之人眾人敬愛，衣食無缺，死得生天，後得佛道</w:t>
      </w:r>
    </w:p>
    <w:p w:rsidR="00BA09FC" w:rsidRDefault="00BA09FC" w:rsidP="00BA09FC">
      <w:pPr>
        <w:spacing w:beforeLines="30" w:before="108" w:line="350"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（六）持戒之人，今世後世得好名聲周遍天上人中</w:t>
      </w:r>
    </w:p>
    <w:p w:rsidR="00BA09FC" w:rsidRDefault="00BA09FC" w:rsidP="00BA09FC">
      <w:pPr>
        <w:spacing w:beforeLines="30" w:before="108" w:line="350"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（七）持戒之人，世利無缺，得生天上、十方佛前，入三乘道而得解脫</w:t>
      </w:r>
    </w:p>
    <w:p w:rsidR="00BA09FC" w:rsidRDefault="00BA09FC" w:rsidP="00BA09FC">
      <w:pPr>
        <w:spacing w:beforeLines="30" w:before="108" w:line="350" w:lineRule="exact"/>
        <w:ind w:leftChars="50" w:left="120"/>
        <w:jc w:val="both"/>
        <w:rPr>
          <w:rFonts w:ascii="Times New Roman" w:eastAsia="新細明體" w:hAnsi="Times New Roman" w:cs="Times New Roman"/>
          <w:b/>
        </w:rPr>
      </w:pPr>
      <w:r w:rsidRPr="00D64316">
        <w:rPr>
          <w:rFonts w:ascii="Times New Roman" w:eastAsia="新細明體" w:hAnsi="Times New Roman" w:cs="Times New Roman" w:hint="eastAsia"/>
          <w:b/>
          <w:szCs w:val="20"/>
          <w:bdr w:val="single" w:sz="4" w:space="0" w:color="auto"/>
        </w:rPr>
        <w:t>（八）但行戒法亦得生天；若持淨戒，行禪定、智慧，欲脫眾苦，所願必得</w:t>
      </w:r>
    </w:p>
    <w:p w:rsidR="00BA09FC" w:rsidRPr="00D64316" w:rsidRDefault="00BA09FC" w:rsidP="00BA09FC">
      <w:pPr>
        <w:spacing w:beforeLines="30" w:before="108" w:line="350" w:lineRule="exact"/>
        <w:jc w:val="both"/>
        <w:rPr>
          <w:rFonts w:ascii="Times New Roman" w:eastAsia="新細明體" w:hAnsi="Times New Roman" w:cs="Times New Roman"/>
          <w:b/>
          <w:szCs w:val="20"/>
          <w:bdr w:val="single" w:sz="4" w:space="0" w:color="auto"/>
        </w:rPr>
      </w:pPr>
      <w:bookmarkStart w:id="403" w:name="_Toc89485538"/>
      <w:bookmarkStart w:id="404" w:name="_Toc89485656"/>
      <w:bookmarkStart w:id="405" w:name="_Toc89740201"/>
      <w:r w:rsidRPr="00D64316">
        <w:rPr>
          <w:rFonts w:ascii="Times New Roman" w:eastAsia="新細明體" w:hAnsi="Times New Roman" w:cs="Times New Roman" w:hint="eastAsia"/>
          <w:b/>
          <w:szCs w:val="20"/>
          <w:bdr w:val="single" w:sz="4" w:space="0" w:color="auto"/>
        </w:rPr>
        <w:t>六、破戒之失</w:t>
      </w:r>
      <w:bookmarkEnd w:id="403"/>
      <w:bookmarkEnd w:id="404"/>
      <w:bookmarkEnd w:id="405"/>
      <w:r w:rsidRPr="00D64316">
        <w:rPr>
          <w:rFonts w:ascii="Times New Roman" w:eastAsia="新細明體" w:hAnsi="Times New Roman" w:cs="Times New Roman" w:hint="eastAsia"/>
          <w:bCs/>
          <w:szCs w:val="20"/>
        </w:rPr>
        <w:t>（印順法師，《大智度論筆記》〔</w:t>
      </w:r>
      <w:r w:rsidRPr="00D64316">
        <w:rPr>
          <w:rFonts w:ascii="Times New Roman" w:eastAsia="新細明體" w:hAnsi="Times New Roman" w:cs="Times New Roman" w:hint="eastAsia"/>
          <w:bCs/>
          <w:szCs w:val="20"/>
        </w:rPr>
        <w:t>A034</w:t>
      </w:r>
      <w:r w:rsidRPr="00D64316">
        <w:rPr>
          <w:rFonts w:ascii="Times New Roman" w:eastAsia="新細明體" w:hAnsi="Times New Roman" w:cs="Times New Roman" w:hint="eastAsia"/>
          <w:bCs/>
          <w:szCs w:val="20"/>
        </w:rPr>
        <w:t>〕</w:t>
      </w:r>
      <w:r w:rsidRPr="00D64316">
        <w:rPr>
          <w:rFonts w:ascii="Times New Roman" w:eastAsia="新細明體" w:hAnsi="Times New Roman" w:cs="Times New Roman" w:hint="eastAsia"/>
          <w:bCs/>
          <w:szCs w:val="20"/>
        </w:rPr>
        <w:t>p.63</w:t>
      </w:r>
      <w:r w:rsidRPr="00D64316">
        <w:rPr>
          <w:rFonts w:ascii="Times New Roman" w:eastAsia="新細明體" w:hAnsi="Times New Roman" w:cs="Times New Roman" w:hint="eastAsia"/>
          <w:bCs/>
          <w:szCs w:val="20"/>
        </w:rPr>
        <w:t>）</w:t>
      </w:r>
    </w:p>
    <w:p w:rsidR="00BA09FC" w:rsidRDefault="00BA09FC" w:rsidP="00BA09FC">
      <w:pPr>
        <w:snapToGrid w:val="0"/>
        <w:spacing w:beforeLines="50" w:before="180"/>
        <w:jc w:val="center"/>
        <w:rPr>
          <w:rFonts w:ascii="Times New Roman" w:eastAsia="新細明體" w:hAnsi="Times New Roman" w:cs="Roman Unicode"/>
          <w:bCs/>
          <w:vertAlign w:val="superscript"/>
        </w:rPr>
      </w:pPr>
      <w:r w:rsidRPr="0082015E">
        <w:rPr>
          <w:rFonts w:ascii="Times New Roman" w:eastAsia="標楷體" w:hAnsi="Times New Roman" w:cs="Roman Unicode"/>
          <w:b/>
          <w:bCs/>
          <w:sz w:val="28"/>
          <w:szCs w:val="28"/>
        </w:rPr>
        <w:t>〈</w:t>
      </w:r>
      <w:r w:rsidRPr="0082015E">
        <w:rPr>
          <w:rFonts w:ascii="Times New Roman" w:eastAsia="標楷體" w:hAnsi="Times New Roman" w:cs="Roman Unicode" w:hint="eastAsia"/>
          <w:b/>
          <w:bCs/>
          <w:sz w:val="28"/>
          <w:szCs w:val="28"/>
        </w:rPr>
        <w:t>釋初品中戒相義第二十二之一</w:t>
      </w:r>
    </w:p>
    <w:p w:rsidR="00BA09FC" w:rsidRDefault="00BA09FC" w:rsidP="00BA09FC">
      <w:pPr>
        <w:snapToGrid w:val="0"/>
        <w:spacing w:beforeLines="50" w:before="180"/>
        <w:jc w:val="center"/>
        <w:rPr>
          <w:rFonts w:ascii="Times New Roman" w:eastAsia="標楷體" w:hAnsi="Times New Roman" w:cs="Roman Unicode"/>
          <w:b/>
          <w:bCs/>
          <w:sz w:val="28"/>
          <w:szCs w:val="28"/>
        </w:rPr>
      </w:pPr>
      <w:r w:rsidRPr="0082015E">
        <w:rPr>
          <w:rFonts w:ascii="Times New Roman" w:eastAsia="標楷體" w:hAnsi="Times New Roman" w:cs="Roman Unicode"/>
          <w:b/>
          <w:bCs/>
          <w:sz w:val="28"/>
          <w:szCs w:val="28"/>
        </w:rPr>
        <w:t>〉</w:t>
      </w:r>
    </w:p>
    <w:p w:rsidR="00BA09FC" w:rsidRPr="00D64316" w:rsidRDefault="00BA09FC" w:rsidP="00BA09FC">
      <w:pPr>
        <w:spacing w:beforeLines="50" w:before="180"/>
        <w:jc w:val="both"/>
        <w:rPr>
          <w:rFonts w:ascii="Times New Roman" w:eastAsia="新細明體" w:hAnsi="Times New Roman" w:cs="Times New Roman"/>
          <w:szCs w:val="20"/>
          <w:bdr w:val="single" w:sz="4" w:space="0" w:color="auto"/>
        </w:rPr>
      </w:pPr>
      <w:bookmarkStart w:id="406" w:name="_Toc89485539"/>
      <w:bookmarkStart w:id="407" w:name="_Toc89485657"/>
      <w:bookmarkStart w:id="408" w:name="_Toc89740202"/>
      <w:r w:rsidRPr="00D64316">
        <w:rPr>
          <w:rFonts w:ascii="Times New Roman" w:eastAsia="新細明體" w:hAnsi="Times New Roman" w:cs="Times New Roman" w:hint="eastAsia"/>
          <w:b/>
          <w:szCs w:val="20"/>
          <w:bdr w:val="single" w:sz="4" w:space="0" w:color="auto"/>
        </w:rPr>
        <w:t>一、戒相（體）</w:t>
      </w:r>
      <w:bookmarkEnd w:id="406"/>
      <w:bookmarkEnd w:id="407"/>
      <w:bookmarkEnd w:id="408"/>
      <w:r w:rsidRPr="00D64316">
        <w:rPr>
          <w:rFonts w:ascii="Times New Roman" w:eastAsia="新細明體" w:hAnsi="Times New Roman" w:cs="Times New Roman"/>
          <w:szCs w:val="20"/>
        </w:rPr>
        <w:t>（印順法師，《大智度論筆記》〔</w:t>
      </w:r>
      <w:r w:rsidRPr="00D64316">
        <w:rPr>
          <w:rFonts w:ascii="Times New Roman" w:eastAsia="Roman Unicode" w:hAnsi="Times New Roman" w:cs="Times New Roman"/>
          <w:szCs w:val="20"/>
        </w:rPr>
        <w:t>A</w:t>
      </w:r>
      <w:r w:rsidRPr="00D64316">
        <w:rPr>
          <w:rFonts w:ascii="Times New Roman" w:eastAsia="新細明體" w:hAnsi="Times New Roman" w:cs="Times New Roman"/>
          <w:szCs w:val="20"/>
        </w:rPr>
        <w:t>034</w:t>
      </w:r>
      <w:r w:rsidRPr="00D64316">
        <w:rPr>
          <w:rFonts w:ascii="Times New Roman" w:eastAsia="新細明體" w:hAnsi="Times New Roman" w:cs="Times New Roman"/>
          <w:szCs w:val="20"/>
        </w:rPr>
        <w:t>〕</w:t>
      </w:r>
      <w:r w:rsidRPr="00D64316">
        <w:rPr>
          <w:rFonts w:ascii="Times New Roman" w:eastAsia="Roman Unicode" w:hAnsi="Times New Roman" w:cs="Times New Roman"/>
          <w:szCs w:val="20"/>
        </w:rPr>
        <w:t>p</w:t>
      </w:r>
      <w:r w:rsidRPr="00D64316">
        <w:rPr>
          <w:rFonts w:ascii="Times New Roman" w:eastAsia="新細明體" w:hAnsi="Times New Roman" w:cs="Times New Roman"/>
          <w:szCs w:val="20"/>
        </w:rPr>
        <w:t>.63</w:t>
      </w:r>
      <w:r w:rsidRPr="00D64316">
        <w:rPr>
          <w:rFonts w:ascii="Times New Roman" w:eastAsia="新細明體" w:hAnsi="Times New Roman" w:cs="Times New Roman"/>
          <w:szCs w:val="20"/>
        </w:rPr>
        <w:t>）</w:t>
      </w:r>
    </w:p>
    <w:p w:rsidR="00BA09FC" w:rsidRPr="00D64316" w:rsidRDefault="00BA09FC" w:rsidP="00BA09FC">
      <w:pPr>
        <w:spacing w:beforeLines="30" w:before="108"/>
        <w:jc w:val="both"/>
        <w:rPr>
          <w:rFonts w:ascii="Times New Roman" w:eastAsia="新細明體" w:hAnsi="Times New Roman" w:cs="Times New Roman"/>
          <w:b/>
          <w:szCs w:val="20"/>
          <w:bdr w:val="single" w:sz="4" w:space="0" w:color="auto"/>
        </w:rPr>
      </w:pPr>
      <w:bookmarkStart w:id="409" w:name="_Toc89485540"/>
      <w:bookmarkStart w:id="410" w:name="_Toc89485658"/>
      <w:bookmarkStart w:id="411" w:name="_Toc89740203"/>
      <w:r w:rsidRPr="00D64316">
        <w:rPr>
          <w:rFonts w:ascii="Times New Roman" w:eastAsia="新細明體" w:hAnsi="Times New Roman" w:cs="Times New Roman" w:hint="eastAsia"/>
          <w:b/>
          <w:szCs w:val="20"/>
          <w:bdr w:val="single" w:sz="4" w:space="0" w:color="auto"/>
        </w:rPr>
        <w:t>二、五戒</w:t>
      </w:r>
      <w:bookmarkEnd w:id="409"/>
      <w:bookmarkEnd w:id="410"/>
      <w:bookmarkEnd w:id="411"/>
    </w:p>
    <w:p w:rsidR="00BA09FC" w:rsidRDefault="00BA09FC" w:rsidP="00BA09FC">
      <w:pPr>
        <w:ind w:leftChars="50" w:left="120"/>
        <w:jc w:val="both"/>
        <w:rPr>
          <w:rFonts w:ascii="Times New Roman" w:eastAsia="新細明體" w:hAnsi="Times New Roman" w:cs="Times New Roman"/>
          <w:vertAlign w:val="superscript"/>
        </w:rPr>
      </w:pPr>
      <w:bookmarkStart w:id="412" w:name="_Toc89485541"/>
      <w:bookmarkStart w:id="413" w:name="_Toc89485659"/>
      <w:bookmarkStart w:id="414" w:name="_Toc89740204"/>
      <w:r w:rsidRPr="00D64316">
        <w:rPr>
          <w:rFonts w:ascii="Times New Roman" w:eastAsia="新細明體" w:hAnsi="Times New Roman" w:cs="Times New Roman" w:hint="eastAsia"/>
          <w:b/>
          <w:szCs w:val="20"/>
          <w:bdr w:val="single" w:sz="4" w:space="0" w:color="auto"/>
        </w:rPr>
        <w:t>（一）不殺生戒</w:t>
      </w:r>
      <w:bookmarkEnd w:id="412"/>
      <w:bookmarkEnd w:id="413"/>
      <w:bookmarkEnd w:id="414"/>
    </w:p>
    <w:p w:rsidR="00BA09FC" w:rsidRPr="00D64316" w:rsidRDefault="00BA09FC" w:rsidP="00BA09FC">
      <w:pPr>
        <w:ind w:leftChars="100" w:left="240"/>
        <w:jc w:val="both"/>
        <w:rPr>
          <w:rFonts w:ascii="Times New Roman" w:eastAsia="新細明體" w:hAnsi="Times New Roman" w:cs="Times New Roman"/>
          <w:szCs w:val="20"/>
        </w:rPr>
      </w:pPr>
      <w:bookmarkStart w:id="415" w:name="_Toc89485543"/>
      <w:bookmarkStart w:id="416" w:name="_Toc89485661"/>
      <w:bookmarkStart w:id="417" w:name="_Toc89740206"/>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、殺生罪及助殺法</w:t>
      </w:r>
      <w:bookmarkEnd w:id="415"/>
      <w:bookmarkEnd w:id="416"/>
      <w:bookmarkEnd w:id="417"/>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vertAlign w:val="superscript"/>
        </w:rPr>
      </w:pPr>
      <w:bookmarkStart w:id="418" w:name="_Toc89485544"/>
      <w:bookmarkStart w:id="419" w:name="_Toc89485662"/>
      <w:bookmarkStart w:id="420" w:name="_Toc89740207"/>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、殺生罪料簡</w:t>
      </w:r>
      <w:bookmarkEnd w:id="418"/>
      <w:bookmarkEnd w:id="419"/>
      <w:bookmarkEnd w:id="420"/>
    </w:p>
    <w:p w:rsidR="00BA09FC" w:rsidRPr="00D64316" w:rsidRDefault="00BA09FC" w:rsidP="00BA09FC">
      <w:pPr>
        <w:spacing w:beforeLines="30" w:before="108"/>
        <w:ind w:leftChars="100" w:left="240"/>
        <w:jc w:val="both"/>
        <w:rPr>
          <w:rFonts w:ascii="Times New Roman" w:eastAsia="新細明體" w:hAnsi="Times New Roman" w:cs="Times New Roman"/>
          <w:szCs w:val="20"/>
        </w:rPr>
      </w:pPr>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Pr="00D64316" w:rsidRDefault="00BA09FC" w:rsidP="00BA09FC">
      <w:pPr>
        <w:spacing w:beforeLines="30" w:before="108"/>
        <w:ind w:leftChars="100" w:left="240"/>
        <w:jc w:val="both"/>
        <w:rPr>
          <w:rFonts w:ascii="Times New Roman" w:eastAsia="新細明體" w:hAnsi="Times New Roman" w:cs="Times New Roman"/>
          <w:szCs w:val="20"/>
        </w:rPr>
      </w:pPr>
      <w:bookmarkStart w:id="421" w:name="_Toc89485545"/>
      <w:bookmarkStart w:id="422" w:name="_Toc89485663"/>
      <w:bookmarkStart w:id="423" w:name="_Toc89740208"/>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、二種（從他、自誓）受戒</w:t>
      </w:r>
      <w:bookmarkEnd w:id="421"/>
      <w:bookmarkEnd w:id="422"/>
      <w:bookmarkEnd w:id="423"/>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vertAlign w:val="superscript"/>
        </w:rPr>
      </w:pPr>
      <w:bookmarkStart w:id="424" w:name="_Toc89485549"/>
      <w:bookmarkStart w:id="425" w:name="_Toc89485667"/>
      <w:bookmarkStart w:id="426" w:name="_Toc89740212"/>
      <w:r w:rsidRPr="00D64316">
        <w:rPr>
          <w:rFonts w:ascii="Times New Roman" w:eastAsia="新細明體" w:hAnsi="Times New Roman" w:cs="Times New Roman" w:hint="eastAsia"/>
          <w:b/>
          <w:szCs w:val="20"/>
          <w:bdr w:val="single" w:sz="4" w:space="0" w:color="auto"/>
        </w:rPr>
        <w:t>4</w:t>
      </w:r>
      <w:r w:rsidRPr="00D64316">
        <w:rPr>
          <w:rFonts w:ascii="Times New Roman" w:eastAsia="新細明體" w:hAnsi="Times New Roman" w:cs="Times New Roman" w:hint="eastAsia"/>
          <w:b/>
          <w:szCs w:val="20"/>
          <w:bdr w:val="single" w:sz="4" w:space="0" w:color="auto"/>
        </w:rPr>
        <w:t>、法門分別</w:t>
      </w:r>
    </w:p>
    <w:p w:rsidR="00BA09FC" w:rsidRPr="00D64316" w:rsidRDefault="00BA09FC" w:rsidP="00BA09FC">
      <w:pPr>
        <w:spacing w:beforeLines="30" w:before="108"/>
        <w:ind w:leftChars="100" w:left="240"/>
        <w:jc w:val="both"/>
        <w:rPr>
          <w:rFonts w:ascii="Times New Roman" w:eastAsia="新細明體" w:hAnsi="Times New Roman" w:cs="Times New Roman"/>
          <w:szCs w:val="20"/>
        </w:rPr>
      </w:pPr>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Pr="00D64316" w:rsidRDefault="00BA09FC" w:rsidP="00BA09FC">
      <w:pPr>
        <w:keepNex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）三性門：善、惡、無記</w:t>
      </w:r>
      <w:bookmarkEnd w:id="424"/>
      <w:bookmarkEnd w:id="425"/>
      <w:bookmarkEnd w:id="426"/>
      <w:r w:rsidRPr="00D64316">
        <w:rPr>
          <w:rFonts w:ascii="Times New Roman" w:eastAsia="新細明體" w:hAnsi="Times New Roman" w:cs="Times New Roman" w:hint="eastAsia"/>
          <w:b/>
          <w:szCs w:val="20"/>
          <w:bdr w:val="single" w:sz="4" w:space="0" w:color="auto"/>
        </w:rPr>
        <w:t>（</w:t>
      </w:r>
      <w:r w:rsidRPr="00D64316">
        <w:rPr>
          <w:rFonts w:ascii="新細明體" w:eastAsia="新細明體" w:hAnsi="新細明體" w:cs="Times New Roman" w:hint="eastAsia"/>
          <w:b/>
          <w:szCs w:val="20"/>
          <w:bdr w:val="single" w:sz="4" w:space="0" w:color="auto"/>
        </w:rPr>
        <w:t>迦旃延：但善法；</w:t>
      </w:r>
      <w:r w:rsidRPr="00D64316">
        <w:rPr>
          <w:rFonts w:ascii="新細明體" w:eastAsia="新細明體" w:hAnsi="新細明體" w:cs="Times New Roman"/>
          <w:b/>
          <w:szCs w:val="20"/>
          <w:bdr w:val="single" w:sz="4" w:space="0" w:color="auto"/>
        </w:rPr>
        <w:t>餘毘曇</w:t>
      </w:r>
      <w:r w:rsidRPr="00D64316">
        <w:rPr>
          <w:rFonts w:ascii="新細明體" w:eastAsia="新細明體" w:hAnsi="新細明體" w:cs="Times New Roman" w:hint="eastAsia"/>
          <w:b/>
          <w:szCs w:val="20"/>
          <w:bdr w:val="single" w:sz="4" w:space="0" w:color="auto"/>
        </w:rPr>
        <w:t>：通無記）</w:t>
      </w:r>
    </w:p>
    <w:p w:rsidR="00BA09FC" w:rsidRDefault="00BA09FC" w:rsidP="00BA09FC">
      <w:pPr>
        <w:spacing w:beforeLines="30" w:before="108"/>
        <w:ind w:leftChars="150" w:left="360"/>
        <w:jc w:val="both"/>
        <w:rPr>
          <w:rFonts w:ascii="Times New Roman" w:eastAsia="新細明體" w:hAnsi="Times New Roman" w:cs="Times New Roman"/>
          <w:b/>
        </w:rPr>
      </w:pPr>
      <w:bookmarkStart w:id="427" w:name="_Toc89485554"/>
      <w:bookmarkStart w:id="428" w:name="_Toc89485672"/>
      <w:bookmarkStart w:id="429" w:name="_Toc89740217"/>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）三界繫</w:t>
      </w:r>
      <w:bookmarkEnd w:id="427"/>
      <w:bookmarkEnd w:id="428"/>
      <w:bookmarkEnd w:id="429"/>
      <w:r w:rsidRPr="00D64316">
        <w:rPr>
          <w:rFonts w:ascii="Times New Roman" w:eastAsia="新細明體" w:hAnsi="Times New Roman" w:cs="Times New Roman" w:hint="eastAsia"/>
          <w:b/>
          <w:szCs w:val="20"/>
          <w:bdr w:val="single" w:sz="4" w:space="0" w:color="auto"/>
        </w:rPr>
        <w:t>、不繫門（</w:t>
      </w:r>
      <w:r w:rsidRPr="00D64316">
        <w:rPr>
          <w:rFonts w:ascii="新細明體" w:eastAsia="新細明體" w:hAnsi="新細明體" w:cs="Times New Roman" w:hint="eastAsia"/>
          <w:b/>
          <w:szCs w:val="20"/>
          <w:bdr w:val="single" w:sz="4" w:space="0" w:color="auto"/>
        </w:rPr>
        <w:t>迦旃延：但欲界繫；</w:t>
      </w:r>
      <w:r w:rsidRPr="00D64316">
        <w:rPr>
          <w:rFonts w:ascii="新細明體" w:eastAsia="新細明體" w:hAnsi="新細明體" w:cs="Times New Roman"/>
          <w:b/>
          <w:szCs w:val="20"/>
          <w:bdr w:val="single" w:sz="4" w:space="0" w:color="auto"/>
        </w:rPr>
        <w:t>餘毘曇</w:t>
      </w:r>
      <w:r w:rsidRPr="00D64316">
        <w:rPr>
          <w:rFonts w:ascii="新細明體" w:eastAsia="新細明體" w:hAnsi="新細明體" w:cs="Times New Roman" w:hint="eastAsia"/>
          <w:b/>
          <w:szCs w:val="20"/>
          <w:bdr w:val="single" w:sz="4" w:space="0" w:color="auto"/>
        </w:rPr>
        <w:t>：通不繫，論主加色界繫）</w:t>
      </w:r>
    </w:p>
    <w:p w:rsidR="00BA09FC" w:rsidRDefault="00BA09FC" w:rsidP="00BA09FC">
      <w:pPr>
        <w:spacing w:beforeLines="30" w:before="108"/>
        <w:ind w:leftChars="150" w:left="360"/>
        <w:jc w:val="both"/>
        <w:rPr>
          <w:rFonts w:ascii="Times New Roman" w:eastAsia="新細明體" w:hAnsi="Times New Roman" w:cs="Times New Roman"/>
          <w:vertAlign w:val="superscript"/>
        </w:rPr>
      </w:pPr>
      <w:bookmarkStart w:id="430" w:name="_Toc89485555"/>
      <w:bookmarkStart w:id="431" w:name="_Toc89485673"/>
      <w:bookmarkStart w:id="432" w:name="_Toc89740218"/>
      <w:r w:rsidRPr="00D64316">
        <w:rPr>
          <w:rFonts w:ascii="Times New Roman" w:eastAsia="新細明體" w:hAnsi="Times New Roman" w:cs="Times New Roman"/>
          <w:b/>
          <w:szCs w:val="20"/>
          <w:bdr w:val="single" w:sz="4" w:space="0" w:color="auto"/>
        </w:rPr>
        <w:t>（</w:t>
      </w:r>
      <w:r w:rsidRPr="00D64316">
        <w:rPr>
          <w:rFonts w:ascii="Times New Roman" w:eastAsia="新細明體" w:hAnsi="Times New Roman" w:cs="Times New Roman"/>
          <w:b/>
          <w:szCs w:val="20"/>
          <w:bdr w:val="single" w:sz="4" w:space="0" w:color="auto"/>
        </w:rPr>
        <w:t>3</w:t>
      </w:r>
      <w:r w:rsidRPr="00D64316">
        <w:rPr>
          <w:rFonts w:ascii="Times New Roman" w:eastAsia="新細明體" w:hAnsi="Times New Roman" w:cs="Times New Roman"/>
          <w:b/>
          <w:szCs w:val="20"/>
          <w:bdr w:val="single" w:sz="4" w:space="0" w:color="auto"/>
        </w:rPr>
        <w:t>）餘諸門分別</w:t>
      </w:r>
      <w:bookmarkEnd w:id="430"/>
      <w:bookmarkEnd w:id="431"/>
      <w:bookmarkEnd w:id="432"/>
    </w:p>
    <w:p w:rsidR="00BA09FC" w:rsidRDefault="00BA09FC" w:rsidP="00BA09FC">
      <w:pPr>
        <w:spacing w:beforeLines="30" w:before="108"/>
        <w:ind w:leftChars="100" w:left="240"/>
        <w:jc w:val="both"/>
        <w:rPr>
          <w:rFonts w:ascii="Times New Roman" w:eastAsia="新細明體" w:hAnsi="Times New Roman" w:cs="Times New Roman"/>
          <w:bCs/>
          <w:vertAlign w:val="superscript"/>
        </w:rPr>
      </w:pPr>
      <w:bookmarkStart w:id="433" w:name="_Toc89485556"/>
      <w:bookmarkStart w:id="434" w:name="_Toc89485674"/>
      <w:bookmarkStart w:id="435" w:name="_Toc89740219"/>
      <w:r w:rsidRPr="00D64316">
        <w:rPr>
          <w:rFonts w:ascii="Times New Roman" w:eastAsia="新細明體" w:hAnsi="Times New Roman" w:cs="Times New Roman" w:hint="eastAsia"/>
          <w:b/>
          <w:szCs w:val="20"/>
          <w:bdr w:val="single" w:sz="4" w:space="0" w:color="auto"/>
        </w:rPr>
        <w:lastRenderedPageBreak/>
        <w:t>5</w:t>
      </w:r>
      <w:r w:rsidRPr="00D64316">
        <w:rPr>
          <w:rFonts w:ascii="Times New Roman" w:eastAsia="新細明體" w:hAnsi="Times New Roman" w:cs="Times New Roman" w:hint="eastAsia"/>
          <w:b/>
          <w:szCs w:val="20"/>
          <w:bdr w:val="single" w:sz="4" w:space="0" w:color="auto"/>
        </w:rPr>
        <w:t>、殺生之失，不殺之</w:t>
      </w:r>
      <w:bookmarkEnd w:id="433"/>
      <w:bookmarkEnd w:id="434"/>
      <w:bookmarkEnd w:id="435"/>
      <w:r w:rsidRPr="00D64316">
        <w:rPr>
          <w:rFonts w:ascii="Times New Roman" w:eastAsia="新細明體" w:hAnsi="Times New Roman" w:cs="Times New Roman" w:hint="eastAsia"/>
          <w:b/>
          <w:szCs w:val="20"/>
          <w:bdr w:val="single" w:sz="4" w:space="0" w:color="auto"/>
        </w:rPr>
        <w:t>利</w:t>
      </w:r>
    </w:p>
    <w:p w:rsidR="00BA09FC" w:rsidRPr="00D64316" w:rsidRDefault="00BA09FC" w:rsidP="00BA09FC">
      <w:pPr>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）持戒不殺，得無所畏，安樂無怖</w:t>
      </w:r>
    </w:p>
    <w:p w:rsidR="00BA09FC" w:rsidRPr="00D64316"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）若不殺生，一切眾生皆樂依附</w:t>
      </w:r>
    </w:p>
    <w:p w:rsidR="00BA09FC" w:rsidRPr="00D64316"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）持戒不殺，其心安樂，若生人天，常得長壽，乃至得佛，住壽無量</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4</w:t>
      </w:r>
      <w:r w:rsidRPr="00D64316">
        <w:rPr>
          <w:rFonts w:ascii="Times New Roman" w:eastAsia="新細明體" w:hAnsi="Times New Roman" w:cs="Times New Roman" w:hint="eastAsia"/>
          <w:b/>
          <w:szCs w:val="20"/>
          <w:bdr w:val="single" w:sz="4" w:space="0" w:color="auto"/>
        </w:rPr>
        <w:t>）不殺之人，不受今生後世種種身心苦痛</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5</w:t>
      </w:r>
      <w:r w:rsidRPr="00D64316">
        <w:rPr>
          <w:rFonts w:ascii="Times New Roman" w:eastAsia="新細明體" w:hAnsi="Times New Roman" w:cs="Times New Roman" w:hint="eastAsia"/>
          <w:b/>
          <w:szCs w:val="20"/>
          <w:bdr w:val="single" w:sz="4" w:space="0" w:color="auto"/>
        </w:rPr>
        <w:t>）常思惟：「我自惜命愛身，彼亦如是」，增益悲心</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6</w:t>
      </w:r>
      <w:r w:rsidRPr="00D64316">
        <w:rPr>
          <w:rFonts w:ascii="Times New Roman" w:eastAsia="新細明體" w:hAnsi="Times New Roman" w:cs="Times New Roman" w:hint="eastAsia"/>
          <w:b/>
          <w:szCs w:val="20"/>
          <w:bdr w:val="single" w:sz="4" w:space="0" w:color="auto"/>
        </w:rPr>
        <w:t>）殺生之人，眾人憎怨，常懷怖畏，死墮惡道，若出為人，常當短命</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7</w:t>
      </w:r>
      <w:r w:rsidRPr="00D64316">
        <w:rPr>
          <w:rFonts w:ascii="Times New Roman" w:eastAsia="新細明體" w:hAnsi="Times New Roman" w:cs="Times New Roman" w:hint="eastAsia"/>
          <w:b/>
          <w:szCs w:val="20"/>
          <w:bdr w:val="single" w:sz="4" w:space="0" w:color="auto"/>
        </w:rPr>
        <w:t>）殺生得今後二世罪惡果報，亦非善相</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8</w:t>
      </w:r>
      <w:r w:rsidRPr="00D64316">
        <w:rPr>
          <w:rFonts w:ascii="Times New Roman" w:eastAsia="新細明體" w:hAnsi="Times New Roman" w:cs="Times New Roman" w:hint="eastAsia"/>
          <w:b/>
          <w:szCs w:val="20"/>
          <w:bdr w:val="single" w:sz="4" w:space="0" w:color="auto"/>
        </w:rPr>
        <w:t>）殺罪最重，不殺德第一</w:t>
      </w:r>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9</w:t>
      </w:r>
      <w:r w:rsidRPr="00D64316">
        <w:rPr>
          <w:rFonts w:ascii="Times New Roman" w:eastAsia="新細明體" w:hAnsi="Times New Roman" w:cs="Times New Roman" w:hint="eastAsia"/>
          <w:b/>
          <w:szCs w:val="20"/>
          <w:bdr w:val="single" w:sz="4" w:space="0" w:color="auto"/>
        </w:rPr>
        <w:t>）不殺生為最大施，所得功德亦復無量</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10</w:t>
      </w:r>
      <w:r w:rsidRPr="00D64316">
        <w:rPr>
          <w:rFonts w:ascii="Times New Roman" w:eastAsia="新細明體" w:hAnsi="Times New Roman" w:cs="Times New Roman" w:hint="eastAsia"/>
          <w:b/>
          <w:szCs w:val="20"/>
          <w:bdr w:val="single" w:sz="4" w:space="0" w:color="auto"/>
        </w:rPr>
        <w:t>）慈心不殺，水火不害，刀兵不傷，一切惡毒所不能中</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11</w:t>
      </w:r>
      <w:r w:rsidRPr="00D64316">
        <w:rPr>
          <w:rFonts w:ascii="Times New Roman" w:eastAsia="新細明體" w:hAnsi="Times New Roman" w:cs="Times New Roman" w:hint="eastAsia"/>
          <w:b/>
          <w:szCs w:val="20"/>
          <w:bdr w:val="single" w:sz="4" w:space="0" w:color="auto"/>
        </w:rPr>
        <w:t>）殺生有十罪</w:t>
      </w: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p.63</w:t>
      </w:r>
      <w:r w:rsidRPr="00D64316">
        <w:rPr>
          <w:rFonts w:ascii="Times New Roman" w:eastAsia="新細明體" w:hAnsi="Times New Roman" w:cs="Times New Roman" w:hint="eastAsia"/>
          <w:szCs w:val="20"/>
        </w:rPr>
        <w:t>）</w:t>
      </w:r>
    </w:p>
    <w:p w:rsidR="00BA09FC" w:rsidRPr="00D64316" w:rsidRDefault="00BA09FC" w:rsidP="00BA09FC">
      <w:pPr>
        <w:spacing w:beforeLines="30" w:before="108" w:line="34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12</w:t>
      </w:r>
      <w:r w:rsidRPr="00D64316">
        <w:rPr>
          <w:rFonts w:ascii="Times New Roman" w:eastAsia="新細明體" w:hAnsi="Times New Roman" w:cs="Times New Roman" w:hint="eastAsia"/>
          <w:b/>
          <w:szCs w:val="20"/>
          <w:bdr w:val="single" w:sz="4" w:space="0" w:color="auto"/>
        </w:rPr>
        <w:t>）一切有命皆自惜身，若自為身而殺眾生則傷慈愍</w:t>
      </w:r>
    </w:p>
    <w:p w:rsidR="00BA09FC" w:rsidRPr="00D64316" w:rsidRDefault="00BA09FC" w:rsidP="00BA09FC">
      <w:pPr>
        <w:spacing w:beforeLines="30" w:before="108" w:line="34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13</w:t>
      </w:r>
      <w:r w:rsidRPr="00D64316">
        <w:rPr>
          <w:rFonts w:ascii="Times New Roman" w:eastAsia="新細明體" w:hAnsi="Times New Roman" w:cs="Times New Roman" w:hint="eastAsia"/>
          <w:b/>
          <w:szCs w:val="20"/>
          <w:bdr w:val="single" w:sz="4" w:space="0" w:color="auto"/>
        </w:rPr>
        <w:t>）行者欲學大人行故，應行慈愍，持不殺戒，乃得成佛</w:t>
      </w:r>
    </w:p>
    <w:p w:rsidR="00BA09FC" w:rsidRPr="00D64316" w:rsidRDefault="00BA09FC" w:rsidP="00BA09FC">
      <w:pPr>
        <w:spacing w:beforeLines="30" w:before="108" w:line="346" w:lineRule="exact"/>
        <w:ind w:leftChars="100" w:left="24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6</w:t>
      </w:r>
      <w:r w:rsidRPr="00D64316">
        <w:rPr>
          <w:rFonts w:ascii="Times New Roman" w:eastAsia="新細明體" w:hAnsi="Times New Roman" w:cs="Times New Roman" w:hint="eastAsia"/>
          <w:b/>
          <w:szCs w:val="20"/>
          <w:bdr w:val="single" w:sz="4" w:space="0" w:color="auto"/>
        </w:rPr>
        <w:t>、思惟不殺之理</w:t>
      </w:r>
    </w:p>
    <w:p w:rsidR="00BA09FC" w:rsidRPr="00D64316" w:rsidRDefault="00BA09FC" w:rsidP="00BA09FC">
      <w:pPr>
        <w:spacing w:line="34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）應當量其輕重，知持戒為重，全身為輕</w:t>
      </w:r>
    </w:p>
    <w:p w:rsidR="00BA09FC" w:rsidRPr="00D64316" w:rsidRDefault="00BA09FC" w:rsidP="00BA09FC">
      <w:pPr>
        <w:spacing w:beforeLines="30" w:before="108" w:line="346"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）應當思惟：捨命持戒，勝於毀禁全身百千萬倍不可為喻</w:t>
      </w:r>
    </w:p>
    <w:p w:rsidR="00BA09FC" w:rsidRDefault="00BA09FC" w:rsidP="00BA09FC">
      <w:pPr>
        <w:spacing w:beforeLines="50" w:before="180" w:line="346" w:lineRule="exact"/>
        <w:ind w:firstLineChars="50" w:firstLine="120"/>
        <w:jc w:val="both"/>
        <w:rPr>
          <w:rFonts w:ascii="Times New Roman" w:eastAsia="新細明體" w:hAnsi="Times New Roman" w:cs="Times New Roman"/>
        </w:rPr>
      </w:pPr>
      <w:bookmarkStart w:id="436" w:name="_Toc89485561"/>
      <w:bookmarkStart w:id="437" w:name="_Toc89485679"/>
      <w:bookmarkStart w:id="438" w:name="_Toc89740224"/>
      <w:r w:rsidRPr="00D64316">
        <w:rPr>
          <w:rFonts w:ascii="Times New Roman" w:eastAsia="新細明體" w:hAnsi="Times New Roman" w:cs="Times New Roman" w:hint="eastAsia"/>
          <w:b/>
          <w:szCs w:val="20"/>
          <w:bdr w:val="single" w:sz="4" w:space="0" w:color="auto"/>
        </w:rPr>
        <w:t>（二）不與取戒</w:t>
      </w:r>
      <w:bookmarkEnd w:id="436"/>
      <w:bookmarkEnd w:id="437"/>
      <w:bookmarkEnd w:id="438"/>
    </w:p>
    <w:p w:rsidR="00BA09FC" w:rsidRPr="00D64316" w:rsidRDefault="00BA09FC" w:rsidP="00BA09FC">
      <w:pPr>
        <w:spacing w:line="346" w:lineRule="exact"/>
        <w:ind w:leftChars="100" w:left="240"/>
        <w:jc w:val="both"/>
        <w:rPr>
          <w:rFonts w:ascii="Times New Roman" w:eastAsia="新細明體" w:hAnsi="Times New Roman" w:cs="Times New Roman"/>
          <w:b/>
          <w:bCs/>
          <w:szCs w:val="20"/>
        </w:rPr>
      </w:pPr>
      <w:bookmarkStart w:id="439" w:name="_Toc89485562"/>
      <w:bookmarkStart w:id="440" w:name="_Toc89485680"/>
      <w:bookmarkStart w:id="441" w:name="_Toc89740225"/>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、不與取戒之定義</w:t>
      </w:r>
      <w:bookmarkEnd w:id="439"/>
      <w:bookmarkEnd w:id="440"/>
      <w:bookmarkEnd w:id="441"/>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Pr="00D64316" w:rsidRDefault="00BA09FC" w:rsidP="00BA09FC">
      <w:pPr>
        <w:spacing w:beforeLines="30" w:before="108" w:line="346" w:lineRule="exact"/>
        <w:ind w:leftChars="100" w:left="240"/>
        <w:jc w:val="both"/>
        <w:rPr>
          <w:rFonts w:ascii="Times New Roman" w:eastAsia="新細明體" w:hAnsi="Times New Roman" w:cs="Times New Roman"/>
          <w:b/>
          <w:bCs/>
          <w:szCs w:val="20"/>
        </w:rPr>
      </w:pP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、助盜法</w:t>
      </w:r>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w:t>
      </w:r>
      <w:r w:rsidRPr="00D64316">
        <w:rPr>
          <w:rFonts w:ascii="Times New Roman" w:eastAsia="新細明體" w:hAnsi="Times New Roman" w:cs="Times New Roman" w:hint="eastAsia"/>
          <w:szCs w:val="20"/>
        </w:rPr>
        <w:t>3</w:t>
      </w:r>
      <w:r w:rsidRPr="00D64316">
        <w:rPr>
          <w:rFonts w:ascii="Times New Roman" w:eastAsia="新細明體" w:hAnsi="新細明體" w:cs="Times New Roman"/>
          <w:szCs w:val="20"/>
        </w:rPr>
        <w:t>）</w:t>
      </w:r>
    </w:p>
    <w:p w:rsidR="00BA09FC" w:rsidRPr="00D64316" w:rsidRDefault="00BA09FC" w:rsidP="00BA09FC">
      <w:pPr>
        <w:spacing w:beforeLines="30" w:before="108" w:line="346" w:lineRule="exact"/>
        <w:ind w:leftChars="100" w:left="240"/>
        <w:jc w:val="both"/>
        <w:rPr>
          <w:rFonts w:ascii="Times New Roman" w:eastAsia="新細明體" w:hAnsi="Times New Roman" w:cs="Times New Roman"/>
          <w:b/>
          <w:bCs/>
          <w:szCs w:val="20"/>
        </w:rPr>
      </w:pP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、屬他之物以盜心取，得盜罪</w:t>
      </w:r>
    </w:p>
    <w:p w:rsidR="00BA09FC" w:rsidRPr="00D64316" w:rsidRDefault="00BA09FC" w:rsidP="00BA09FC">
      <w:pPr>
        <w:spacing w:beforeLines="30" w:before="108"/>
        <w:ind w:leftChars="100" w:left="240"/>
        <w:jc w:val="both"/>
        <w:rPr>
          <w:rFonts w:ascii="Times New Roman" w:eastAsia="新細明體" w:hAnsi="Times New Roman" w:cs="Times New Roman"/>
          <w:b/>
          <w:szCs w:val="20"/>
        </w:rPr>
      </w:pPr>
      <w:bookmarkStart w:id="442" w:name="_Toc89485563"/>
      <w:bookmarkStart w:id="443" w:name="_Toc89485681"/>
      <w:bookmarkStart w:id="444" w:name="_Toc89740226"/>
      <w:r w:rsidRPr="00D64316">
        <w:rPr>
          <w:rFonts w:ascii="Times New Roman" w:eastAsia="新細明體" w:hAnsi="Times New Roman" w:cs="Times New Roman" w:hint="eastAsia"/>
          <w:b/>
          <w:szCs w:val="20"/>
          <w:bdr w:val="single" w:sz="4" w:space="0" w:color="auto"/>
        </w:rPr>
        <w:t>4</w:t>
      </w:r>
      <w:r w:rsidRPr="00D64316">
        <w:rPr>
          <w:rFonts w:ascii="Times New Roman" w:eastAsia="新細明體" w:hAnsi="Times New Roman" w:cs="Times New Roman" w:hint="eastAsia"/>
          <w:b/>
          <w:szCs w:val="20"/>
          <w:bdr w:val="single" w:sz="4" w:space="0" w:color="auto"/>
        </w:rPr>
        <w:t>、思惟不盜之</w:t>
      </w:r>
      <w:bookmarkEnd w:id="442"/>
      <w:bookmarkEnd w:id="443"/>
      <w:bookmarkEnd w:id="444"/>
      <w:r w:rsidRPr="00D64316">
        <w:rPr>
          <w:rFonts w:ascii="Times New Roman" w:eastAsia="新細明體" w:hAnsi="Times New Roman" w:cs="Times New Roman" w:hint="eastAsia"/>
          <w:b/>
          <w:szCs w:val="20"/>
          <w:bdr w:val="single" w:sz="4" w:space="0" w:color="auto"/>
        </w:rPr>
        <w:t>理</w:t>
      </w:r>
    </w:p>
    <w:p w:rsidR="00BA09FC" w:rsidRPr="00D64316" w:rsidRDefault="00BA09FC" w:rsidP="00BA09FC">
      <w:pPr>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）命依衣食等故活，若劫他財物，是名奪外命，智者所不為</w:t>
      </w:r>
    </w:p>
    <w:p w:rsidR="00BA09FC" w:rsidRPr="00D64316"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）若劫奪他物，雖身充足，會亦當死，死墮惡道，他所不救</w:t>
      </w:r>
    </w:p>
    <w:p w:rsidR="00BA09FC" w:rsidRPr="00D64316"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bookmarkStart w:id="445" w:name="_Toc89485564"/>
      <w:bookmarkStart w:id="446" w:name="_Toc89485682"/>
      <w:bookmarkStart w:id="447" w:name="_Toc89740227"/>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）偷盜者為一切有物人中賊，一切諸國無不治罪</w:t>
      </w:r>
      <w:bookmarkEnd w:id="445"/>
      <w:bookmarkEnd w:id="446"/>
      <w:bookmarkEnd w:id="447"/>
    </w:p>
    <w:p w:rsidR="00BA09FC" w:rsidRPr="00D64316" w:rsidRDefault="00BA09FC" w:rsidP="00BA09FC">
      <w:pPr>
        <w:spacing w:beforeLines="30" w:before="108"/>
        <w:ind w:firstLineChars="100" w:firstLine="240"/>
        <w:jc w:val="both"/>
        <w:rPr>
          <w:rFonts w:ascii="Times New Roman" w:eastAsia="新細明體" w:hAnsi="Times New Roman" w:cs="Times New Roman"/>
          <w:b/>
          <w:szCs w:val="20"/>
        </w:rPr>
      </w:pPr>
      <w:bookmarkStart w:id="448" w:name="_Toc89485565"/>
      <w:bookmarkStart w:id="449" w:name="_Toc89485683"/>
      <w:bookmarkStart w:id="450" w:name="_Toc89740228"/>
      <w:r w:rsidRPr="00D64316">
        <w:rPr>
          <w:rFonts w:ascii="Times New Roman" w:eastAsia="新細明體" w:hAnsi="Times New Roman" w:cs="Times New Roman" w:hint="eastAsia"/>
          <w:b/>
          <w:szCs w:val="20"/>
          <w:bdr w:val="single" w:sz="4" w:space="0" w:color="auto"/>
        </w:rPr>
        <w:t>5</w:t>
      </w:r>
      <w:r w:rsidRPr="00D64316">
        <w:rPr>
          <w:rFonts w:ascii="Times New Roman" w:eastAsia="新細明體" w:hAnsi="Times New Roman" w:cs="Times New Roman" w:hint="eastAsia"/>
          <w:b/>
          <w:szCs w:val="20"/>
          <w:bdr w:val="single" w:sz="4" w:space="0" w:color="auto"/>
        </w:rPr>
        <w:t>、</w:t>
      </w:r>
      <w:bookmarkEnd w:id="448"/>
      <w:bookmarkEnd w:id="449"/>
      <w:bookmarkEnd w:id="450"/>
      <w:r w:rsidRPr="00D64316">
        <w:rPr>
          <w:rFonts w:ascii="Times New Roman" w:eastAsia="新細明體" w:hAnsi="Times New Roman" w:cs="Times New Roman" w:hint="eastAsia"/>
          <w:b/>
          <w:szCs w:val="20"/>
          <w:bdr w:val="single" w:sz="4" w:space="0" w:color="auto"/>
        </w:rPr>
        <w:t>不與取有十罪，諸賢聖所不稱譽，善人行者所不為</w:t>
      </w:r>
    </w:p>
    <w:p w:rsidR="00BA09FC" w:rsidRDefault="00BA09FC" w:rsidP="00BA09FC">
      <w:pPr>
        <w:spacing w:beforeLines="30" w:before="108" w:line="356" w:lineRule="exact"/>
        <w:ind w:leftChars="50" w:left="120"/>
        <w:jc w:val="both"/>
        <w:rPr>
          <w:rFonts w:ascii="Times New Roman" w:eastAsia="新細明體" w:hAnsi="Times New Roman" w:cs="Times New Roman"/>
        </w:rPr>
      </w:pPr>
      <w:bookmarkStart w:id="451" w:name="_Toc89485566"/>
      <w:bookmarkStart w:id="452" w:name="_Toc89485684"/>
      <w:bookmarkStart w:id="453" w:name="_Toc89740229"/>
      <w:r w:rsidRPr="00D64316">
        <w:rPr>
          <w:rFonts w:ascii="Times New Roman" w:eastAsia="新細明體" w:hAnsi="Times New Roman" w:cs="Times New Roman" w:hint="eastAsia"/>
          <w:b/>
          <w:szCs w:val="20"/>
          <w:bdr w:val="single" w:sz="4" w:space="0" w:color="auto"/>
        </w:rPr>
        <w:t>（三）不邪婬戒</w:t>
      </w:r>
      <w:bookmarkEnd w:id="451"/>
      <w:bookmarkEnd w:id="452"/>
      <w:bookmarkEnd w:id="453"/>
    </w:p>
    <w:p w:rsidR="00BA09FC" w:rsidRPr="00D64316" w:rsidRDefault="00BA09FC" w:rsidP="00BA09FC">
      <w:pPr>
        <w:spacing w:line="356" w:lineRule="exact"/>
        <w:ind w:leftChars="100" w:left="240"/>
        <w:jc w:val="both"/>
        <w:rPr>
          <w:rFonts w:ascii="Times New Roman" w:eastAsia="新細明體" w:hAnsi="Times New Roman" w:cs="Times New Roman"/>
          <w:szCs w:val="20"/>
          <w:bdr w:val="single" w:sz="4" w:space="0" w:color="auto"/>
        </w:rPr>
      </w:pPr>
      <w:bookmarkStart w:id="454" w:name="_Toc89485567"/>
      <w:bookmarkStart w:id="455" w:name="_Toc89485685"/>
      <w:bookmarkStart w:id="456" w:name="_Toc89740230"/>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w:t>
      </w:r>
      <w:bookmarkEnd w:id="454"/>
      <w:bookmarkEnd w:id="455"/>
      <w:bookmarkEnd w:id="456"/>
      <w:r w:rsidRPr="00D64316">
        <w:rPr>
          <w:rFonts w:ascii="Times New Roman" w:eastAsia="新細明體" w:hAnsi="Times New Roman" w:cs="Times New Roman" w:hint="eastAsia"/>
          <w:b/>
          <w:szCs w:val="20"/>
          <w:bdr w:val="single" w:sz="4" w:space="0" w:color="auto"/>
        </w:rPr>
        <w:t>邪婬戒相</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63</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rPr>
      </w:pPr>
      <w:bookmarkStart w:id="457" w:name="_Toc89485572"/>
      <w:bookmarkStart w:id="458" w:name="_Toc89485690"/>
      <w:bookmarkStart w:id="459" w:name="_Toc89740235"/>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因論生論：辨夫婦之正婬與邪婬</w:t>
      </w:r>
      <w:bookmarkEnd w:id="457"/>
      <w:bookmarkEnd w:id="458"/>
      <w:bookmarkEnd w:id="459"/>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bookmarkStart w:id="460" w:name="_Toc89485573"/>
      <w:bookmarkStart w:id="461" w:name="_Toc89485691"/>
      <w:bookmarkStart w:id="462" w:name="_Toc89740236"/>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若夫主不知，</w:t>
      </w:r>
      <w:bookmarkEnd w:id="460"/>
      <w:bookmarkEnd w:id="461"/>
      <w:bookmarkEnd w:id="462"/>
      <w:r w:rsidRPr="00D64316">
        <w:rPr>
          <w:rFonts w:ascii="Times New Roman" w:eastAsia="新細明體" w:hAnsi="Times New Roman" w:cs="Times New Roman" w:hint="eastAsia"/>
          <w:b/>
          <w:szCs w:val="20"/>
          <w:bdr w:val="single" w:sz="4" w:space="0" w:color="auto"/>
        </w:rPr>
        <w:t>淫他人妻有何罪</w:t>
      </w:r>
    </w:p>
    <w:p w:rsidR="00BA09FC" w:rsidRPr="00D64316" w:rsidRDefault="00BA09FC" w:rsidP="00BA09FC">
      <w:pPr>
        <w:spacing w:beforeLines="30" w:before="108" w:line="350" w:lineRule="exact"/>
        <w:ind w:leftChars="100" w:left="24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、思惟自制邪婬</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63</w:t>
      </w:r>
      <w:r w:rsidRPr="00D64316">
        <w:rPr>
          <w:rFonts w:ascii="Times New Roman" w:eastAsia="新細明體" w:hAnsi="新細明體" w:cs="Times New Roman" w:hint="eastAsia"/>
          <w:szCs w:val="20"/>
        </w:rPr>
        <w:t>）</w:t>
      </w:r>
    </w:p>
    <w:p w:rsidR="00BA09FC" w:rsidRPr="00D64316" w:rsidRDefault="00BA09FC" w:rsidP="00BA09FC">
      <w:pPr>
        <w:spacing w:line="350"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lastRenderedPageBreak/>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）思惟我婦他妻，彼此無異；邪婬之人，破失今世、後世之樂</w:t>
      </w:r>
    </w:p>
    <w:p w:rsidR="00BA09FC" w:rsidRPr="00D64316"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）思惟若彼侵我妻，我則忿恚；恕己自制，故應不作</w:t>
      </w:r>
    </w:p>
    <w:p w:rsidR="00BA09FC" w:rsidRPr="00D64316"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）如佛所說，邪婬有十罪，後墮地獄，不急避之，禍害將及</w:t>
      </w:r>
    </w:p>
    <w:p w:rsidR="00BA09FC" w:rsidRDefault="00BA09FC" w:rsidP="00BA09FC">
      <w:pPr>
        <w:spacing w:beforeLines="30" w:before="108" w:line="350" w:lineRule="exact"/>
        <w:ind w:leftChars="50" w:left="120"/>
        <w:jc w:val="both"/>
        <w:rPr>
          <w:rFonts w:ascii="Times New Roman" w:eastAsia="新細明體" w:hAnsi="Times New Roman" w:cs="Times New Roman"/>
        </w:rPr>
      </w:pPr>
      <w:bookmarkStart w:id="463" w:name="_Toc89485578"/>
      <w:bookmarkStart w:id="464" w:name="_Toc89485696"/>
      <w:bookmarkStart w:id="465" w:name="_Toc89740241"/>
      <w:r w:rsidRPr="00D64316">
        <w:rPr>
          <w:rFonts w:ascii="Times New Roman" w:eastAsia="新細明體" w:hAnsi="Times New Roman" w:cs="Times New Roman" w:hint="eastAsia"/>
          <w:b/>
          <w:szCs w:val="20"/>
          <w:bdr w:val="single" w:sz="4" w:space="0" w:color="auto"/>
        </w:rPr>
        <w:t>（四）不妄語戒</w:t>
      </w:r>
      <w:bookmarkEnd w:id="463"/>
      <w:bookmarkEnd w:id="464"/>
      <w:bookmarkEnd w:id="465"/>
    </w:p>
    <w:p w:rsidR="00BA09FC" w:rsidRPr="00D64316" w:rsidRDefault="00BA09FC" w:rsidP="00BA09FC">
      <w:pPr>
        <w:spacing w:line="350" w:lineRule="exact"/>
        <w:ind w:leftChars="100" w:left="240"/>
        <w:jc w:val="both"/>
        <w:rPr>
          <w:rFonts w:ascii="Times New Roman" w:eastAsia="新細明體" w:hAnsi="Times New Roman" w:cs="Times New Roman"/>
          <w:szCs w:val="20"/>
          <w:bdr w:val="single" w:sz="4" w:space="0" w:color="auto"/>
        </w:rPr>
      </w:pPr>
      <w:bookmarkStart w:id="466" w:name="_Toc89485579"/>
      <w:bookmarkStart w:id="467" w:name="_Toc89485697"/>
      <w:bookmarkStart w:id="468" w:name="_Toc89740242"/>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w:t>
      </w:r>
      <w:bookmarkEnd w:id="466"/>
      <w:bookmarkEnd w:id="467"/>
      <w:bookmarkEnd w:id="468"/>
      <w:r w:rsidRPr="00D64316">
        <w:rPr>
          <w:rFonts w:ascii="Times New Roman" w:eastAsia="新細明體" w:hAnsi="Times New Roman" w:cs="Times New Roman" w:hint="eastAsia"/>
          <w:b/>
          <w:szCs w:val="20"/>
          <w:bdr w:val="single" w:sz="4" w:space="0" w:color="auto"/>
        </w:rPr>
        <w:t>妄語相</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63</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50" w:lineRule="exact"/>
        <w:ind w:leftChars="100" w:left="240"/>
        <w:jc w:val="both"/>
        <w:rPr>
          <w:rFonts w:ascii="Times New Roman" w:eastAsia="新細明體" w:hAnsi="Times New Roman" w:cs="Times New Roman"/>
          <w:b/>
          <w:szCs w:val="20"/>
        </w:rPr>
      </w:pPr>
      <w:bookmarkStart w:id="469" w:name="_Toc89485580"/>
      <w:bookmarkStart w:id="470" w:name="_Toc89485698"/>
      <w:bookmarkStart w:id="471" w:name="_Toc89740243"/>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、妄語之</w:t>
      </w:r>
      <w:bookmarkEnd w:id="469"/>
      <w:bookmarkEnd w:id="470"/>
      <w:bookmarkEnd w:id="471"/>
      <w:r w:rsidRPr="00D64316">
        <w:rPr>
          <w:rFonts w:ascii="Times New Roman" w:eastAsia="新細明體" w:hAnsi="Times New Roman" w:cs="Times New Roman" w:hint="eastAsia"/>
          <w:b/>
          <w:szCs w:val="20"/>
          <w:bdr w:val="single" w:sz="4" w:space="0" w:color="auto"/>
        </w:rPr>
        <w:t>失、實語之利</w:t>
      </w:r>
    </w:p>
    <w:p w:rsidR="00BA09FC" w:rsidRPr="00D64316" w:rsidRDefault="00BA09FC" w:rsidP="00BA09FC">
      <w:pPr>
        <w:spacing w:line="350"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）妄語之失</w:t>
      </w:r>
    </w:p>
    <w:p w:rsidR="00BA09FC" w:rsidRPr="00D64316" w:rsidRDefault="00BA09FC" w:rsidP="00BA09FC">
      <w:pPr>
        <w:spacing w:beforeLines="30" w:before="108"/>
        <w:ind w:leftChars="150" w:left="360"/>
        <w:jc w:val="both"/>
        <w:rPr>
          <w:rFonts w:ascii="Times New Roman" w:eastAsia="新細明體" w:hAnsi="Times New Roman" w:cs="Times New Roman"/>
          <w:b/>
          <w:szCs w:val="20"/>
        </w:rPr>
      </w:pPr>
      <w:bookmarkStart w:id="472" w:name="_Toc89485581"/>
      <w:bookmarkStart w:id="473" w:name="_Toc89485699"/>
      <w:bookmarkStart w:id="474" w:name="_Toc89740244"/>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w:t>
      </w:r>
      <w:bookmarkEnd w:id="472"/>
      <w:bookmarkEnd w:id="473"/>
      <w:bookmarkEnd w:id="474"/>
      <w:r w:rsidRPr="00D64316">
        <w:rPr>
          <w:rFonts w:ascii="Times New Roman" w:eastAsia="新細明體" w:hAnsi="Times New Roman" w:cs="Times New Roman" w:hint="eastAsia"/>
          <w:b/>
          <w:szCs w:val="20"/>
          <w:bdr w:val="single" w:sz="4" w:space="0" w:color="auto"/>
        </w:rPr>
        <w:t>實語之利</w:t>
      </w:r>
    </w:p>
    <w:p w:rsidR="00BA09FC" w:rsidRDefault="00BA09FC" w:rsidP="00BA09FC">
      <w:pPr>
        <w:spacing w:beforeLines="30" w:before="108"/>
        <w:ind w:leftChars="100" w:left="240"/>
        <w:jc w:val="both"/>
        <w:rPr>
          <w:rFonts w:ascii="Times New Roman" w:eastAsia="新細明體" w:hAnsi="Times New Roman" w:cs="Times New Roman"/>
          <w:b/>
        </w:rPr>
      </w:pPr>
      <w:bookmarkStart w:id="475" w:name="_Toc89485582"/>
      <w:bookmarkStart w:id="476" w:name="_Toc89485700"/>
      <w:bookmarkStart w:id="477" w:name="_Toc89740245"/>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、人何故妄語</w:t>
      </w:r>
      <w:bookmarkEnd w:id="475"/>
      <w:bookmarkEnd w:id="476"/>
      <w:bookmarkEnd w:id="477"/>
    </w:p>
    <w:p w:rsidR="00BA09FC" w:rsidRPr="00D64316" w:rsidRDefault="00BA09FC" w:rsidP="00BA09FC">
      <w:pPr>
        <w:ind w:leftChars="150" w:left="360"/>
        <w:jc w:val="both"/>
        <w:rPr>
          <w:rFonts w:ascii="Times New Roman" w:eastAsia="新細明體" w:hAnsi="Times New Roman" w:cs="Times New Roman"/>
          <w:b/>
          <w:szCs w:val="20"/>
        </w:rPr>
      </w:pPr>
      <w:bookmarkStart w:id="478" w:name="_Toc89485583"/>
      <w:bookmarkStart w:id="479" w:name="_Toc89485701"/>
      <w:bookmarkStart w:id="480" w:name="_Toc89740246"/>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）愚人少智，遭事苦厄，為求脫困，不知罪報故妄語</w:t>
      </w:r>
      <w:bookmarkEnd w:id="478"/>
      <w:bookmarkEnd w:id="479"/>
      <w:bookmarkEnd w:id="480"/>
    </w:p>
    <w:p w:rsidR="00BA09FC" w:rsidRPr="00D64316" w:rsidRDefault="00BA09FC" w:rsidP="00BA09FC">
      <w:pPr>
        <w:spacing w:beforeLines="30" w:before="108"/>
        <w:ind w:leftChars="150" w:left="360"/>
        <w:jc w:val="both"/>
        <w:rPr>
          <w:rFonts w:ascii="Times New Roman" w:eastAsia="新細明體" w:hAnsi="Times New Roman" w:cs="Times New Roman"/>
          <w:b/>
          <w:szCs w:val="20"/>
        </w:rPr>
      </w:pPr>
      <w:bookmarkStart w:id="481" w:name="_Toc89485584"/>
      <w:bookmarkStart w:id="482" w:name="_Toc89485702"/>
      <w:bookmarkStart w:id="483" w:name="_Toc89740247"/>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）三毒多故妄語</w:t>
      </w:r>
      <w:bookmarkEnd w:id="481"/>
      <w:bookmarkEnd w:id="482"/>
      <w:bookmarkEnd w:id="483"/>
    </w:p>
    <w:p w:rsidR="00BA09FC" w:rsidRPr="00D64316"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bookmarkStart w:id="484" w:name="_Toc89485585"/>
      <w:bookmarkStart w:id="485" w:name="_Toc89485703"/>
      <w:bookmarkStart w:id="486" w:name="_Toc89740248"/>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）求人過失，妄證人罪故妄語</w:t>
      </w:r>
      <w:bookmarkEnd w:id="484"/>
      <w:bookmarkEnd w:id="485"/>
      <w:bookmarkEnd w:id="486"/>
    </w:p>
    <w:p w:rsidR="00BA09FC" w:rsidRPr="00D64316" w:rsidRDefault="00BA09FC" w:rsidP="00BA09FC">
      <w:pPr>
        <w:spacing w:beforeLines="30" w:before="108" w:line="356" w:lineRule="exact"/>
        <w:ind w:leftChars="150" w:left="360"/>
        <w:jc w:val="both"/>
        <w:rPr>
          <w:rFonts w:ascii="Times New Roman" w:eastAsia="新細明體" w:hAnsi="Times New Roman" w:cs="Times New Roman"/>
          <w:b/>
          <w:szCs w:val="20"/>
          <w:bdr w:val="single" w:sz="4" w:space="0" w:color="auto"/>
        </w:rPr>
      </w:pPr>
      <w:bookmarkStart w:id="487" w:name="_Toc89485588"/>
      <w:bookmarkStart w:id="488" w:name="_Toc89485706"/>
      <w:bookmarkStart w:id="489" w:name="_Toc89740251"/>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4</w:t>
      </w:r>
      <w:r w:rsidRPr="00D64316">
        <w:rPr>
          <w:rFonts w:ascii="Times New Roman" w:eastAsia="新細明體" w:hAnsi="Times New Roman" w:cs="Times New Roman" w:hint="eastAsia"/>
          <w:b/>
          <w:szCs w:val="20"/>
          <w:bdr w:val="single" w:sz="4" w:space="0" w:color="auto"/>
        </w:rPr>
        <w:t>）</w:t>
      </w:r>
      <w:bookmarkEnd w:id="487"/>
      <w:bookmarkEnd w:id="488"/>
      <w:bookmarkEnd w:id="489"/>
      <w:r w:rsidRPr="00D64316">
        <w:rPr>
          <w:rFonts w:ascii="Times New Roman" w:eastAsia="新細明體" w:hAnsi="Times New Roman" w:cs="Times New Roman" w:hint="eastAsia"/>
          <w:b/>
          <w:szCs w:val="20"/>
          <w:bdr w:val="single" w:sz="4" w:space="0" w:color="auto"/>
        </w:rPr>
        <w:t>未知慎口故妄語</w:t>
      </w:r>
    </w:p>
    <w:p w:rsidR="00BA09FC" w:rsidRPr="00D64316" w:rsidRDefault="00BA09FC" w:rsidP="00BA09FC">
      <w:pPr>
        <w:spacing w:beforeLines="30" w:before="108" w:line="356" w:lineRule="exact"/>
        <w:ind w:leftChars="100" w:left="240"/>
        <w:jc w:val="both"/>
        <w:rPr>
          <w:rFonts w:ascii="Times New Roman" w:eastAsia="新細明體" w:hAnsi="Times New Roman" w:cs="Times New Roman"/>
          <w:b/>
          <w:szCs w:val="20"/>
        </w:rPr>
      </w:pPr>
      <w:bookmarkStart w:id="490" w:name="_Toc89485589"/>
      <w:bookmarkStart w:id="491" w:name="_Toc89485707"/>
      <w:bookmarkStart w:id="492" w:name="_Toc89740252"/>
      <w:r w:rsidRPr="00D64316">
        <w:rPr>
          <w:rFonts w:ascii="Times New Roman" w:eastAsia="新細明體" w:hAnsi="Times New Roman" w:cs="Times New Roman" w:hint="eastAsia"/>
          <w:b/>
          <w:szCs w:val="20"/>
          <w:bdr w:val="single" w:sz="4" w:space="0" w:color="auto"/>
        </w:rPr>
        <w:t>4</w:t>
      </w:r>
      <w:r w:rsidRPr="00D64316">
        <w:rPr>
          <w:rFonts w:ascii="Times New Roman" w:eastAsia="新細明體" w:hAnsi="Times New Roman" w:cs="Times New Roman" w:hint="eastAsia"/>
          <w:b/>
          <w:szCs w:val="20"/>
          <w:bdr w:val="single" w:sz="4" w:space="0" w:color="auto"/>
        </w:rPr>
        <w:t>、妄語有十罪</w:t>
      </w:r>
      <w:bookmarkEnd w:id="490"/>
      <w:bookmarkEnd w:id="491"/>
      <w:bookmarkEnd w:id="492"/>
    </w:p>
    <w:p w:rsidR="00BA09FC" w:rsidRPr="00D64316" w:rsidRDefault="00BA09FC" w:rsidP="00BA09FC">
      <w:pPr>
        <w:spacing w:beforeLines="30" w:before="108" w:line="356" w:lineRule="exact"/>
        <w:ind w:leftChars="50" w:left="120"/>
        <w:jc w:val="both"/>
        <w:rPr>
          <w:rFonts w:ascii="Times New Roman" w:eastAsia="新細明體" w:hAnsi="Times New Roman" w:cs="Times New Roman"/>
          <w:b/>
          <w:szCs w:val="20"/>
        </w:rPr>
      </w:pPr>
      <w:bookmarkStart w:id="493" w:name="_Toc89485590"/>
      <w:bookmarkStart w:id="494" w:name="_Toc89485708"/>
      <w:bookmarkStart w:id="495" w:name="_Toc89740253"/>
      <w:r w:rsidRPr="00D64316">
        <w:rPr>
          <w:rFonts w:ascii="Times New Roman" w:eastAsia="新細明體" w:hAnsi="Times New Roman" w:cs="Times New Roman" w:hint="eastAsia"/>
          <w:b/>
          <w:szCs w:val="20"/>
          <w:bdr w:val="single" w:sz="4" w:space="0" w:color="auto"/>
        </w:rPr>
        <w:t>（五）不飲酒戒</w:t>
      </w:r>
      <w:bookmarkEnd w:id="493"/>
      <w:bookmarkEnd w:id="494"/>
      <w:bookmarkEnd w:id="495"/>
    </w:p>
    <w:p w:rsidR="00BA09FC" w:rsidRPr="00D64316" w:rsidRDefault="00BA09FC" w:rsidP="00BA09FC">
      <w:pPr>
        <w:spacing w:line="356" w:lineRule="exact"/>
        <w:ind w:leftChars="100" w:left="240"/>
        <w:jc w:val="both"/>
        <w:rPr>
          <w:rFonts w:ascii="Times New Roman" w:eastAsia="新細明體" w:hAnsi="Times New Roman" w:cs="Times New Roman"/>
          <w:szCs w:val="20"/>
          <w:bdr w:val="single" w:sz="4" w:space="0" w:color="auto"/>
        </w:rPr>
      </w:pPr>
      <w:bookmarkStart w:id="496" w:name="_Toc89485591"/>
      <w:bookmarkStart w:id="497" w:name="_Toc89485709"/>
      <w:bookmarkStart w:id="498" w:name="_Toc89740254"/>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w:t>
      </w:r>
      <w:bookmarkEnd w:id="496"/>
      <w:bookmarkEnd w:id="497"/>
      <w:bookmarkEnd w:id="498"/>
      <w:r w:rsidRPr="00D64316">
        <w:rPr>
          <w:rFonts w:ascii="Times New Roman" w:eastAsia="新細明體" w:hAnsi="Times New Roman" w:cs="Times New Roman" w:hint="eastAsia"/>
          <w:b/>
          <w:szCs w:val="20"/>
          <w:bdr w:val="single" w:sz="4" w:space="0" w:color="auto"/>
        </w:rPr>
        <w:t>酒戒相</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63</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4" w:lineRule="exact"/>
        <w:ind w:leftChars="100" w:left="240"/>
        <w:jc w:val="both"/>
        <w:rPr>
          <w:rFonts w:ascii="Times New Roman" w:eastAsia="新細明體" w:hAnsi="Times New Roman" w:cs="Times New Roman"/>
          <w:szCs w:val="20"/>
        </w:rPr>
      </w:pPr>
      <w:bookmarkStart w:id="499" w:name="_Toc89485592"/>
      <w:bookmarkStart w:id="500" w:name="_Toc89485710"/>
      <w:bookmarkStart w:id="501" w:name="_Toc89740255"/>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、酒有三十五失</w:t>
      </w:r>
      <w:bookmarkEnd w:id="499"/>
      <w:bookmarkEnd w:id="500"/>
      <w:bookmarkEnd w:id="501"/>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63</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4" w:lineRule="exact"/>
        <w:ind w:leftChars="50" w:left="120"/>
        <w:jc w:val="both"/>
        <w:rPr>
          <w:rFonts w:ascii="Times New Roman" w:eastAsia="新細明體" w:hAnsi="Times New Roman" w:cs="Times New Roman"/>
          <w:b/>
          <w:szCs w:val="20"/>
        </w:rPr>
      </w:pPr>
      <w:bookmarkStart w:id="502" w:name="_Toc89485593"/>
      <w:bookmarkStart w:id="503" w:name="_Toc89485711"/>
      <w:bookmarkStart w:id="504" w:name="_Toc89740256"/>
      <w:r w:rsidRPr="00D64316">
        <w:rPr>
          <w:rFonts w:ascii="Times New Roman" w:eastAsia="新細明體" w:hAnsi="Times New Roman" w:cs="Times New Roman" w:hint="eastAsia"/>
          <w:b/>
          <w:szCs w:val="20"/>
          <w:bdr w:val="single" w:sz="4" w:space="0" w:color="auto"/>
        </w:rPr>
        <w:t>（六）結五戒</w:t>
      </w:r>
      <w:bookmarkEnd w:id="502"/>
      <w:bookmarkEnd w:id="503"/>
      <w:bookmarkEnd w:id="504"/>
      <w:r w:rsidRPr="00D64316">
        <w:rPr>
          <w:rFonts w:ascii="Times New Roman" w:eastAsia="新細明體" w:hAnsi="Times New Roman" w:cs="Times New Roman" w:hint="eastAsia"/>
          <w:b/>
          <w:szCs w:val="20"/>
          <w:bdr w:val="single" w:sz="4" w:space="0" w:color="auto"/>
        </w:rPr>
        <w:t>律儀</w:t>
      </w:r>
    </w:p>
    <w:p w:rsidR="00BA09FC" w:rsidRPr="00D64316" w:rsidRDefault="00BA09FC" w:rsidP="00BA09FC">
      <w:pPr>
        <w:spacing w:beforeLines="30" w:before="108" w:line="344" w:lineRule="exact"/>
        <w:ind w:leftChars="100" w:left="240"/>
        <w:jc w:val="both"/>
        <w:rPr>
          <w:rFonts w:ascii="Times New Roman" w:eastAsia="新細明體" w:hAnsi="Times New Roman" w:cs="Times New Roman"/>
          <w:szCs w:val="20"/>
          <w:bdr w:val="single" w:sz="4" w:space="0" w:color="auto"/>
        </w:rPr>
      </w:pPr>
      <w:bookmarkStart w:id="505" w:name="_Toc89485594"/>
      <w:bookmarkStart w:id="506" w:name="_Toc89485712"/>
      <w:bookmarkStart w:id="507" w:name="_Toc89740257"/>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因論生論：優婆塞無口三律儀之理由六義</w:t>
      </w:r>
      <w:bookmarkEnd w:id="505"/>
      <w:bookmarkEnd w:id="506"/>
      <w:bookmarkEnd w:id="507"/>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4" w:lineRule="exact"/>
        <w:ind w:leftChars="50" w:left="12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（七）五戒五種受</w:t>
      </w:r>
      <w:r w:rsidRPr="00D64316">
        <w:rPr>
          <w:rFonts w:ascii="標楷體" w:eastAsia="標楷體" w:hAnsi="標楷體"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五種優婆塞</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4" w:lineRule="exact"/>
        <w:ind w:leftChars="100" w:left="240"/>
        <w:jc w:val="both"/>
        <w:rPr>
          <w:rFonts w:ascii="Times New Roman" w:eastAsia="新細明體" w:hAnsi="Times New Roman" w:cs="Times New Roman"/>
          <w:b/>
          <w:szCs w:val="20"/>
          <w:bdr w:val="single" w:sz="4" w:space="0" w:color="auto"/>
        </w:rPr>
      </w:pPr>
      <w:bookmarkStart w:id="508" w:name="_Toc89485599"/>
      <w:bookmarkStart w:id="509" w:name="_Toc89485717"/>
      <w:bookmarkStart w:id="510" w:name="_Toc89740262"/>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因論生論：尸羅波羅蜜當得成佛，何故卻讚天福</w:t>
      </w:r>
      <w:bookmarkEnd w:id="508"/>
      <w:bookmarkEnd w:id="509"/>
      <w:bookmarkEnd w:id="510"/>
    </w:p>
    <w:p w:rsidR="00BA09FC" w:rsidRPr="00D64316" w:rsidRDefault="00BA09FC" w:rsidP="00BA09FC">
      <w:pPr>
        <w:spacing w:line="344"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、先讚戒福，令人持戒，能持戒已，立大誓願，得至佛道</w:t>
      </w:r>
    </w:p>
    <w:p w:rsidR="00BA09FC" w:rsidRPr="00D64316"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、世人若聞天樂，易受行尸羅，後聞天上無常，更求解脫，乃至依尸羅波羅蜜得至佛道</w:t>
      </w:r>
    </w:p>
    <w:p w:rsidR="00BA09FC" w:rsidRPr="00D64316" w:rsidRDefault="00BA09FC" w:rsidP="00BA09FC">
      <w:pPr>
        <w:spacing w:beforeLines="30" w:before="108" w:line="344" w:lineRule="exact"/>
        <w:jc w:val="both"/>
        <w:rPr>
          <w:rFonts w:ascii="Times New Roman" w:eastAsia="新細明體" w:hAnsi="Times New Roman" w:cs="Times New Roman"/>
          <w:b/>
          <w:szCs w:val="20"/>
          <w:bdr w:val="single" w:sz="4" w:space="0" w:color="auto"/>
        </w:rPr>
      </w:pPr>
      <w:bookmarkStart w:id="511" w:name="_Toc89485602"/>
      <w:bookmarkStart w:id="512" w:name="_Toc89485720"/>
      <w:bookmarkStart w:id="513" w:name="_Toc89740265"/>
      <w:r w:rsidRPr="00D64316">
        <w:rPr>
          <w:rFonts w:ascii="Times New Roman" w:eastAsia="新細明體" w:hAnsi="Times New Roman" w:cs="Times New Roman" w:hint="eastAsia"/>
          <w:b/>
          <w:szCs w:val="20"/>
          <w:bdr w:val="single" w:sz="4" w:space="0" w:color="auto"/>
        </w:rPr>
        <w:t>三、八戒（一日戒）</w:t>
      </w:r>
      <w:bookmarkEnd w:id="511"/>
      <w:bookmarkEnd w:id="512"/>
      <w:bookmarkEnd w:id="513"/>
    </w:p>
    <w:p w:rsidR="00BA09FC" w:rsidRPr="00D64316" w:rsidRDefault="00BA09FC" w:rsidP="00BA09FC">
      <w:pPr>
        <w:spacing w:line="344" w:lineRule="exact"/>
        <w:ind w:leftChars="50" w:left="120"/>
        <w:jc w:val="both"/>
        <w:rPr>
          <w:rFonts w:ascii="Times New Roman" w:eastAsia="新細明體" w:hAnsi="Times New Roman" w:cs="Times New Roman"/>
          <w:b/>
          <w:szCs w:val="20"/>
          <w:bdr w:val="single" w:sz="4" w:space="0" w:color="auto"/>
        </w:rPr>
      </w:pPr>
      <w:bookmarkStart w:id="514" w:name="_Toc89485603"/>
      <w:bookmarkStart w:id="515" w:name="_Toc89485721"/>
      <w:bookmarkStart w:id="516" w:name="_Toc89740266"/>
      <w:r w:rsidRPr="00D64316">
        <w:rPr>
          <w:rFonts w:ascii="Times New Roman" w:eastAsia="新細明體" w:hAnsi="Times New Roman" w:cs="Times New Roman" w:hint="eastAsia"/>
          <w:b/>
          <w:szCs w:val="20"/>
          <w:bdr w:val="single" w:sz="4" w:space="0" w:color="auto"/>
        </w:rPr>
        <w:t>（一）</w:t>
      </w:r>
      <w:bookmarkEnd w:id="514"/>
      <w:bookmarkEnd w:id="515"/>
      <w:bookmarkEnd w:id="516"/>
      <w:r w:rsidRPr="00D64316">
        <w:rPr>
          <w:rFonts w:ascii="Times New Roman" w:eastAsia="新細明體" w:hAnsi="Times New Roman" w:cs="Times New Roman" w:hint="eastAsia"/>
          <w:b/>
          <w:szCs w:val="20"/>
          <w:bdr w:val="single" w:sz="4" w:space="0" w:color="auto"/>
        </w:rPr>
        <w:t>受持八戒，得福甚多</w:t>
      </w:r>
    </w:p>
    <w:p w:rsidR="00BA09FC" w:rsidRPr="00D64316" w:rsidRDefault="00BA09FC" w:rsidP="00BA09FC">
      <w:pPr>
        <w:spacing w:beforeLines="30" w:before="108" w:line="340" w:lineRule="exact"/>
        <w:ind w:leftChars="50" w:left="12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（二）受一日戒法（八戒）</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0" w:lineRule="exact"/>
        <w:ind w:leftChars="100" w:left="240"/>
        <w:jc w:val="both"/>
        <w:rPr>
          <w:rFonts w:ascii="Times New Roman" w:eastAsia="新細明體" w:hAnsi="Times New Roman" w:cs="Times New Roman"/>
          <w:szCs w:val="20"/>
          <w:bdr w:val="single" w:sz="4" w:space="0" w:color="auto"/>
        </w:rPr>
      </w:pPr>
      <w:r w:rsidRPr="00D64316">
        <w:rPr>
          <w:rFonts w:ascii="Times New Roman" w:eastAsia="新細明體" w:hAnsi="新細明體" w:cs="Times New Roman" w:hint="eastAsia"/>
          <w:b/>
          <w:szCs w:val="20"/>
          <w:bdr w:val="single" w:sz="4" w:space="0" w:color="auto"/>
        </w:rPr>
        <w:t>※</w:t>
      </w:r>
      <w:r w:rsidRPr="00D64316">
        <w:rPr>
          <w:rFonts w:ascii="Times New Roman" w:eastAsia="新細明體" w:hAnsi="新細明體" w:cs="Times New Roman" w:hint="eastAsia"/>
          <w:b/>
          <w:szCs w:val="20"/>
          <w:bdr w:val="single" w:sz="4" w:space="0" w:color="auto"/>
        </w:rPr>
        <w:t xml:space="preserve"> </w:t>
      </w:r>
      <w:r w:rsidRPr="00D64316">
        <w:rPr>
          <w:rFonts w:ascii="Times New Roman" w:eastAsia="新細明體" w:hAnsi="新細明體" w:cs="Times New Roman"/>
          <w:b/>
          <w:szCs w:val="20"/>
          <w:bdr w:val="single" w:sz="4" w:space="0" w:color="auto"/>
        </w:rPr>
        <w:t>因論生論：受五戒法</w:t>
      </w:r>
      <w:r w:rsidRPr="00D64316">
        <w:rPr>
          <w:rFonts w:ascii="Times New Roman" w:eastAsia="新細明體" w:hAnsi="新細明體" w:cs="Times New Roman"/>
          <w:szCs w:val="20"/>
        </w:rPr>
        <w:t>（印順法師，《大智度論筆記》〔</w:t>
      </w:r>
      <w:r w:rsidRPr="00D64316">
        <w:rPr>
          <w:rFonts w:ascii="Times New Roman" w:eastAsia="新細明體" w:hAnsi="Times New Roman" w:cs="Times New Roman"/>
          <w:szCs w:val="20"/>
        </w:rPr>
        <w:t>A034</w:t>
      </w:r>
      <w:r w:rsidRPr="00D64316">
        <w:rPr>
          <w:rFonts w:ascii="Times New Roman" w:eastAsia="新細明體" w:hAnsi="新細明體" w:cs="Times New Roman"/>
          <w:szCs w:val="20"/>
        </w:rPr>
        <w:t>〕</w:t>
      </w:r>
      <w:r w:rsidRPr="00D64316">
        <w:rPr>
          <w:rFonts w:ascii="Times New Roman" w:eastAsia="新細明體" w:hAnsi="Times New Roman" w:cs="Times New Roman"/>
          <w:szCs w:val="20"/>
        </w:rPr>
        <w:t>p.64</w:t>
      </w:r>
      <w:r w:rsidRPr="00D64316">
        <w:rPr>
          <w:rFonts w:ascii="Times New Roman" w:eastAsia="新細明體" w:hAnsi="新細明體" w:cs="Times New Roman"/>
          <w:szCs w:val="20"/>
        </w:rPr>
        <w:t>）</w:t>
      </w:r>
    </w:p>
    <w:p w:rsidR="00BA09FC" w:rsidRPr="00D64316" w:rsidRDefault="00BA09FC" w:rsidP="00BA09FC">
      <w:pPr>
        <w:spacing w:beforeLines="30" w:before="108" w:line="340" w:lineRule="exact"/>
        <w:ind w:leftChars="50" w:left="120"/>
        <w:jc w:val="both"/>
        <w:rPr>
          <w:rFonts w:ascii="Times New Roman" w:eastAsia="新細明體" w:hAnsi="Times New Roman" w:cs="Times New Roman"/>
          <w:szCs w:val="20"/>
        </w:rPr>
      </w:pPr>
      <w:bookmarkStart w:id="517" w:name="_Toc89485607"/>
      <w:bookmarkStart w:id="518" w:name="_Toc89485725"/>
      <w:bookmarkStart w:id="519" w:name="_Toc89740270"/>
      <w:r w:rsidRPr="00D64316">
        <w:rPr>
          <w:rFonts w:ascii="Times New Roman" w:eastAsia="新細明體" w:hAnsi="Times New Roman" w:cs="Times New Roman" w:hint="eastAsia"/>
          <w:b/>
          <w:szCs w:val="20"/>
          <w:bdr w:val="single" w:sz="4" w:space="0" w:color="auto"/>
        </w:rPr>
        <w:t>（三）</w:t>
      </w:r>
      <w:bookmarkEnd w:id="517"/>
      <w:bookmarkEnd w:id="518"/>
      <w:bookmarkEnd w:id="519"/>
      <w:r w:rsidRPr="00D64316">
        <w:rPr>
          <w:rFonts w:ascii="Times New Roman" w:eastAsia="新細明體" w:hAnsi="Times New Roman" w:cs="Times New Roman" w:hint="eastAsia"/>
          <w:b/>
          <w:szCs w:val="20"/>
          <w:bdr w:val="single" w:sz="4" w:space="0" w:color="auto"/>
        </w:rPr>
        <w:t>何故於六齋日受八戒</w:t>
      </w:r>
    </w:p>
    <w:p w:rsidR="00BA09FC" w:rsidRPr="00D64316" w:rsidRDefault="00BA09FC" w:rsidP="00BA09FC">
      <w:pPr>
        <w:spacing w:line="340" w:lineRule="exact"/>
        <w:ind w:leftChars="100" w:left="240"/>
        <w:jc w:val="both"/>
        <w:rPr>
          <w:rFonts w:ascii="Times New Roman" w:eastAsia="新細明體" w:hAnsi="Times New Roman" w:cs="Times New Roman"/>
          <w:b/>
          <w:szCs w:val="20"/>
          <w:bdr w:val="single" w:sz="4" w:space="0" w:color="auto"/>
        </w:rPr>
      </w:pPr>
      <w:bookmarkStart w:id="520" w:name="_Toc89485609"/>
      <w:bookmarkStart w:id="521" w:name="_Toc89485727"/>
      <w:bookmarkStart w:id="522" w:name="_Toc89740272"/>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、六齋日諸天下世觀察，若布施、持戒、孝順父母多者，諸天歡喜</w:t>
      </w:r>
      <w:bookmarkEnd w:id="520"/>
      <w:bookmarkEnd w:id="521"/>
      <w:bookmarkEnd w:id="522"/>
    </w:p>
    <w:p w:rsidR="00BA09FC" w:rsidRPr="00D64316" w:rsidRDefault="00BA09FC" w:rsidP="00BA09FC">
      <w:pPr>
        <w:spacing w:beforeLines="30" w:before="108" w:line="340" w:lineRule="exact"/>
        <w:ind w:leftChars="100" w:left="240"/>
        <w:jc w:val="both"/>
        <w:rPr>
          <w:rFonts w:ascii="Times New Roman" w:eastAsia="新細明體" w:hAnsi="Times New Roman" w:cs="Times New Roman"/>
          <w:b/>
          <w:szCs w:val="20"/>
        </w:rPr>
      </w:pPr>
      <w:bookmarkStart w:id="523" w:name="_Toc89485610"/>
      <w:bookmarkStart w:id="524" w:name="_Toc89485728"/>
      <w:bookmarkStart w:id="525" w:name="_Toc89740273"/>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、六齋日惡鬼害人，若人持齋受戒行善，則惡鬼遠去，住處安隱）</w:t>
      </w:r>
      <w:bookmarkEnd w:id="523"/>
      <w:bookmarkEnd w:id="524"/>
      <w:bookmarkEnd w:id="525"/>
    </w:p>
    <w:p w:rsidR="00BA09FC" w:rsidRPr="00D64316" w:rsidRDefault="00BA09FC" w:rsidP="00BA09FC">
      <w:pPr>
        <w:spacing w:beforeLines="30" w:before="108" w:line="340" w:lineRule="exact"/>
        <w:ind w:leftChars="150" w:left="360"/>
        <w:jc w:val="both"/>
        <w:rPr>
          <w:rFonts w:ascii="Times New Roman" w:eastAsia="新細明體" w:hAnsi="Times New Roman" w:cs="Times New Roman"/>
          <w:b/>
          <w:szCs w:val="20"/>
        </w:rPr>
      </w:pPr>
      <w:bookmarkStart w:id="526" w:name="_Toc89485612"/>
      <w:bookmarkStart w:id="527" w:name="_Toc89485730"/>
      <w:bookmarkStart w:id="528" w:name="_Toc89740275"/>
      <w:r w:rsidRPr="00D64316">
        <w:rPr>
          <w:rFonts w:ascii="Times New Roman" w:eastAsia="新細明體" w:hAnsi="Times New Roman" w:cs="Times New Roman" w:hint="eastAsia"/>
          <w:b/>
          <w:szCs w:val="20"/>
          <w:bdr w:val="single" w:sz="4" w:space="0" w:color="auto"/>
        </w:rPr>
        <w:lastRenderedPageBreak/>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何故諸惡鬼神輩以此六日惱害於人？</w:t>
      </w:r>
      <w:bookmarkEnd w:id="526"/>
      <w:bookmarkEnd w:id="527"/>
      <w:bookmarkEnd w:id="528"/>
    </w:p>
    <w:p w:rsidR="00BA09FC" w:rsidRPr="00D64316" w:rsidRDefault="00BA09FC" w:rsidP="00BA09FC">
      <w:pPr>
        <w:spacing w:beforeLines="30" w:before="108" w:line="340" w:lineRule="exact"/>
        <w:ind w:leftChars="150" w:left="360"/>
        <w:jc w:val="both"/>
        <w:rPr>
          <w:rFonts w:ascii="Times New Roman" w:eastAsia="新細明體" w:hAnsi="Times New Roman" w:cs="Times New Roman"/>
          <w:b/>
          <w:szCs w:val="20"/>
        </w:rPr>
      </w:pPr>
      <w:bookmarkStart w:id="529" w:name="_Toc89485613"/>
      <w:bookmarkStart w:id="530" w:name="_Toc89485731"/>
      <w:bookmarkStart w:id="531" w:name="_Toc89740276"/>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諸鬼神父何故於此六日割身肉血以著火中？</w:t>
      </w:r>
      <w:bookmarkEnd w:id="529"/>
      <w:bookmarkEnd w:id="530"/>
      <w:bookmarkEnd w:id="531"/>
    </w:p>
    <w:p w:rsidR="00BA09FC" w:rsidRPr="00D64316" w:rsidRDefault="00BA09FC" w:rsidP="00BA09FC">
      <w:pPr>
        <w:spacing w:line="340" w:lineRule="exact"/>
        <w:ind w:leftChars="200" w:left="480"/>
        <w:jc w:val="both"/>
        <w:rPr>
          <w:rFonts w:ascii="Times New Roman" w:eastAsia="新細明體" w:hAnsi="Times New Roman" w:cs="Times New Roman"/>
          <w:b/>
          <w:szCs w:val="20"/>
        </w:rPr>
      </w:pPr>
      <w:bookmarkStart w:id="532" w:name="_Toc89485614"/>
      <w:bookmarkStart w:id="533" w:name="_Toc89485732"/>
      <w:bookmarkStart w:id="534" w:name="_Toc89740277"/>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）第一說</w:t>
      </w:r>
      <w:bookmarkEnd w:id="532"/>
      <w:bookmarkEnd w:id="533"/>
      <w:bookmarkEnd w:id="534"/>
    </w:p>
    <w:p w:rsidR="00BA09FC" w:rsidRPr="00D64316" w:rsidRDefault="00BA09FC" w:rsidP="00BA09FC">
      <w:pPr>
        <w:spacing w:beforeLines="30" w:before="108" w:line="340" w:lineRule="exact"/>
        <w:ind w:leftChars="200" w:left="480"/>
        <w:jc w:val="both"/>
        <w:rPr>
          <w:rFonts w:ascii="Times New Roman" w:eastAsia="新細明體" w:hAnsi="Times New Roman" w:cs="Times New Roman"/>
          <w:b/>
          <w:szCs w:val="20"/>
          <w:bdr w:val="single" w:sz="4" w:space="0" w:color="auto"/>
        </w:rPr>
      </w:pPr>
      <w:bookmarkStart w:id="535" w:name="_Toc89485615"/>
      <w:bookmarkStart w:id="536" w:name="_Toc89485733"/>
      <w:bookmarkStart w:id="537" w:name="_Toc89740278"/>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）第二說</w:t>
      </w:r>
      <w:bookmarkEnd w:id="535"/>
      <w:bookmarkEnd w:id="536"/>
      <w:bookmarkEnd w:id="537"/>
    </w:p>
    <w:p w:rsidR="00BA09FC" w:rsidRPr="00D64316" w:rsidRDefault="00BA09FC" w:rsidP="00BA09FC">
      <w:pPr>
        <w:spacing w:beforeLines="30" w:before="108" w:line="340" w:lineRule="exact"/>
        <w:ind w:leftChars="100" w:left="24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、佛法中日無分好惡</w:t>
      </w:r>
    </w:p>
    <w:p w:rsidR="00BA09FC" w:rsidRPr="00D64316" w:rsidRDefault="00BA09FC" w:rsidP="00BA09FC">
      <w:pPr>
        <w:spacing w:beforeLines="30" w:before="108" w:line="340" w:lineRule="exact"/>
        <w:jc w:val="both"/>
        <w:rPr>
          <w:rFonts w:ascii="Times New Roman" w:eastAsia="新細明體" w:hAnsi="Times New Roman" w:cs="Times New Roman"/>
          <w:b/>
          <w:szCs w:val="20"/>
          <w:bdr w:val="single" w:sz="4" w:space="0" w:color="auto"/>
        </w:rPr>
      </w:pPr>
      <w:bookmarkStart w:id="538" w:name="_Toc89485616"/>
      <w:bookmarkStart w:id="539" w:name="_Toc89485734"/>
      <w:bookmarkStart w:id="540" w:name="_Toc89740279"/>
      <w:r w:rsidRPr="00D64316">
        <w:rPr>
          <w:rFonts w:ascii="Times New Roman" w:eastAsia="新細明體" w:hAnsi="Times New Roman" w:cs="Times New Roman" w:hint="eastAsia"/>
          <w:b/>
          <w:szCs w:val="20"/>
          <w:bdr w:val="single" w:sz="4" w:space="0" w:color="auto"/>
        </w:rPr>
        <w:t>四、五戒與八戒之勝劣</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bookmarkEnd w:id="538"/>
      <w:bookmarkEnd w:id="539"/>
      <w:bookmarkEnd w:id="540"/>
    </w:p>
    <w:p w:rsidR="00BA09FC" w:rsidRPr="00D64316" w:rsidRDefault="00BA09FC" w:rsidP="00BA09FC">
      <w:pPr>
        <w:spacing w:line="340" w:lineRule="exact"/>
        <w:ind w:leftChars="50" w:left="12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（一）</w:t>
      </w:r>
      <w:r w:rsidRPr="00D64316">
        <w:rPr>
          <w:rFonts w:ascii="Times New Roman" w:eastAsia="新細明體" w:hAnsi="Times New Roman" w:cs="Times New Roman"/>
          <w:b/>
          <w:szCs w:val="20"/>
          <w:bdr w:val="single" w:sz="4" w:space="0" w:color="auto"/>
        </w:rPr>
        <w:t>有因緣故，二戒俱等</w:t>
      </w: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b/>
          <w:szCs w:val="20"/>
          <w:bdr w:val="single" w:sz="4" w:space="0" w:color="auto"/>
        </w:rPr>
        <w:t>五戒終身持</w:t>
      </w:r>
      <w:r w:rsidRPr="00D64316">
        <w:rPr>
          <w:rFonts w:ascii="Times New Roman" w:eastAsia="新細明體" w:hAnsi="Times New Roman" w:cs="Times New Roman" w:hint="eastAsia"/>
          <w:b/>
          <w:szCs w:val="20"/>
          <w:bdr w:val="single" w:sz="4" w:space="0" w:color="auto"/>
        </w:rPr>
        <w:t>而戒少，八</w:t>
      </w:r>
      <w:r w:rsidRPr="00D64316">
        <w:rPr>
          <w:rFonts w:ascii="Times New Roman" w:eastAsia="新細明體" w:hAnsi="Times New Roman" w:cs="Times New Roman"/>
          <w:b/>
          <w:szCs w:val="20"/>
          <w:bdr w:val="single" w:sz="4" w:space="0" w:color="auto"/>
        </w:rPr>
        <w:t>戒時少而戒多</w:t>
      </w:r>
    </w:p>
    <w:p w:rsidR="00BA09FC" w:rsidRPr="00D64316" w:rsidRDefault="00BA09FC" w:rsidP="00BA09FC">
      <w:pPr>
        <w:spacing w:beforeLines="30" w:before="108" w:line="340" w:lineRule="exact"/>
        <w:ind w:leftChars="50" w:left="12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（二）</w:t>
      </w:r>
      <w:r w:rsidRPr="00D64316">
        <w:rPr>
          <w:rFonts w:ascii="Times New Roman" w:eastAsia="新細明體" w:hAnsi="Times New Roman" w:cs="Times New Roman"/>
          <w:b/>
          <w:szCs w:val="20"/>
          <w:bdr w:val="single" w:sz="4" w:space="0" w:color="auto"/>
        </w:rPr>
        <w:t>若無大心，雖復終身持戒，不如有大心人一日持戒</w:t>
      </w:r>
    </w:p>
    <w:p w:rsidR="00BA09FC" w:rsidRPr="00D64316" w:rsidRDefault="00BA09FC" w:rsidP="00BA09FC">
      <w:pPr>
        <w:spacing w:beforeLines="30" w:before="108" w:line="364" w:lineRule="exact"/>
        <w:jc w:val="both"/>
        <w:rPr>
          <w:rFonts w:ascii="Times New Roman" w:eastAsia="新細明體" w:hAnsi="Times New Roman" w:cs="Times New Roman"/>
          <w:szCs w:val="20"/>
          <w:bdr w:val="single" w:sz="4" w:space="0" w:color="auto"/>
        </w:rPr>
      </w:pPr>
      <w:bookmarkStart w:id="541" w:name="_Toc89485617"/>
      <w:bookmarkStart w:id="542" w:name="_Toc89485735"/>
      <w:bookmarkStart w:id="543" w:name="_Toc89740280"/>
      <w:r w:rsidRPr="00D64316">
        <w:rPr>
          <w:rFonts w:ascii="Times New Roman" w:eastAsia="新細明體" w:hAnsi="Times New Roman" w:cs="Times New Roman" w:hint="eastAsia"/>
          <w:b/>
          <w:szCs w:val="20"/>
          <w:bdr w:val="single" w:sz="4" w:space="0" w:color="auto"/>
        </w:rPr>
        <w:t>五、</w:t>
      </w:r>
      <w:bookmarkEnd w:id="541"/>
      <w:bookmarkEnd w:id="542"/>
      <w:bookmarkEnd w:id="543"/>
      <w:r w:rsidRPr="00D64316">
        <w:rPr>
          <w:rFonts w:ascii="Times New Roman" w:eastAsia="新細明體" w:hAnsi="Times New Roman" w:cs="Times New Roman" w:hint="eastAsia"/>
          <w:b/>
          <w:szCs w:val="20"/>
          <w:bdr w:val="single" w:sz="4" w:space="0" w:color="auto"/>
        </w:rPr>
        <w:t>居家持戒四種</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I079</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p.480</w:t>
      </w:r>
      <w:r w:rsidRPr="00D64316">
        <w:rPr>
          <w:rFonts w:ascii="Times New Roman" w:eastAsia="新細明體" w:hAnsi="新細明體" w:cs="Times New Roman" w:hint="eastAsia"/>
          <w:szCs w:val="20"/>
        </w:rPr>
        <w:t>）</w:t>
      </w:r>
    </w:p>
    <w:p w:rsidR="00BA09FC" w:rsidRPr="00D64316" w:rsidRDefault="00BA09FC" w:rsidP="00BA09FC">
      <w:pPr>
        <w:spacing w:line="364" w:lineRule="exact"/>
        <w:ind w:leftChars="50" w:left="120"/>
        <w:jc w:val="both"/>
        <w:rPr>
          <w:rFonts w:ascii="Times New Roman" w:eastAsia="新細明體" w:hAnsi="Times New Roman" w:cs="Times New Roman"/>
          <w:b/>
          <w:szCs w:val="20"/>
        </w:rPr>
      </w:pPr>
      <w:bookmarkStart w:id="544" w:name="_Toc89485619"/>
      <w:bookmarkStart w:id="545" w:name="_Toc89485737"/>
      <w:bookmarkStart w:id="546" w:name="_Toc89740282"/>
      <w:r w:rsidRPr="00D64316">
        <w:rPr>
          <w:rFonts w:ascii="新細明體" w:eastAsia="新細明體" w:hAnsi="新細明體" w:cs="Times New Roman" w:hint="eastAsia"/>
          <w:b/>
          <w:szCs w:val="20"/>
          <w:bdr w:val="single" w:sz="4" w:space="0" w:color="auto"/>
        </w:rPr>
        <w:t>（一）下人</w:t>
      </w:r>
      <w:r w:rsidRPr="00D64316">
        <w:rPr>
          <w:rFonts w:ascii="Times New Roman" w:eastAsia="新細明體" w:hAnsi="Times New Roman" w:cs="Times New Roman" w:hint="eastAsia"/>
          <w:b/>
          <w:szCs w:val="20"/>
          <w:bdr w:val="single" w:sz="4" w:space="0" w:color="auto"/>
        </w:rPr>
        <w:t>持戒</w:t>
      </w:r>
      <w:bookmarkEnd w:id="544"/>
      <w:bookmarkEnd w:id="545"/>
      <w:bookmarkEnd w:id="546"/>
    </w:p>
    <w:p w:rsidR="00BA09FC" w:rsidRPr="00D64316" w:rsidRDefault="00BA09FC" w:rsidP="00BA09FC">
      <w:pPr>
        <w:spacing w:beforeLines="30" w:before="108" w:line="364" w:lineRule="exact"/>
        <w:ind w:leftChars="50" w:left="120"/>
        <w:jc w:val="both"/>
        <w:rPr>
          <w:rFonts w:ascii="Times New Roman" w:eastAsia="新細明體" w:hAnsi="Times New Roman" w:cs="Times New Roman"/>
          <w:b/>
          <w:szCs w:val="20"/>
        </w:rPr>
      </w:pPr>
      <w:bookmarkStart w:id="547" w:name="_Toc89485620"/>
      <w:bookmarkStart w:id="548" w:name="_Toc89485738"/>
      <w:bookmarkStart w:id="549" w:name="_Toc89740283"/>
      <w:r w:rsidRPr="00D64316">
        <w:rPr>
          <w:rFonts w:ascii="Times New Roman" w:eastAsia="新細明體" w:hAnsi="Times New Roman" w:cs="Times New Roman" w:hint="eastAsia"/>
          <w:b/>
          <w:szCs w:val="20"/>
          <w:bdr w:val="single" w:sz="4" w:space="0" w:color="auto"/>
        </w:rPr>
        <w:t>（二）中人持戒</w:t>
      </w:r>
      <w:bookmarkEnd w:id="547"/>
      <w:bookmarkEnd w:id="548"/>
      <w:bookmarkEnd w:id="549"/>
    </w:p>
    <w:p w:rsidR="00BA09FC" w:rsidRPr="00D64316" w:rsidRDefault="00BA09FC" w:rsidP="00BA09FC">
      <w:pPr>
        <w:spacing w:beforeLines="30" w:before="108" w:line="364" w:lineRule="exact"/>
        <w:ind w:leftChars="50" w:left="120"/>
        <w:jc w:val="both"/>
        <w:rPr>
          <w:rFonts w:ascii="Times New Roman" w:eastAsia="新細明體" w:hAnsi="Times New Roman" w:cs="Times New Roman"/>
          <w:b/>
          <w:szCs w:val="20"/>
        </w:rPr>
      </w:pPr>
      <w:bookmarkStart w:id="550" w:name="_Toc89485621"/>
      <w:bookmarkStart w:id="551" w:name="_Toc89485739"/>
      <w:bookmarkStart w:id="552" w:name="_Toc89740284"/>
      <w:r w:rsidRPr="00D64316">
        <w:rPr>
          <w:rFonts w:ascii="Times New Roman" w:eastAsia="新細明體" w:hAnsi="Times New Roman" w:cs="Times New Roman" w:hint="eastAsia"/>
          <w:b/>
          <w:szCs w:val="20"/>
          <w:bdr w:val="single" w:sz="4" w:space="0" w:color="auto"/>
        </w:rPr>
        <w:t>（三）上人持戒</w:t>
      </w:r>
      <w:bookmarkEnd w:id="550"/>
      <w:bookmarkEnd w:id="551"/>
      <w:bookmarkEnd w:id="552"/>
    </w:p>
    <w:p w:rsidR="00BA09FC" w:rsidRPr="00D64316" w:rsidRDefault="00BA09FC" w:rsidP="00BA09FC">
      <w:pPr>
        <w:spacing w:line="364" w:lineRule="exact"/>
        <w:ind w:leftChars="100" w:left="240"/>
        <w:jc w:val="both"/>
        <w:rPr>
          <w:rFonts w:ascii="Times New Roman" w:eastAsia="新細明體" w:hAnsi="Times New Roman" w:cs="Times New Roman"/>
          <w:b/>
          <w:szCs w:val="20"/>
        </w:rPr>
      </w:pPr>
      <w:bookmarkStart w:id="553" w:name="_Toc89485622"/>
      <w:bookmarkStart w:id="554" w:name="_Toc89485740"/>
      <w:bookmarkStart w:id="555" w:name="_Toc89740285"/>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、為涅槃、知諸法無常、欲求離苦、常樂無為故</w:t>
      </w:r>
      <w:bookmarkEnd w:id="553"/>
      <w:bookmarkEnd w:id="554"/>
      <w:bookmarkEnd w:id="555"/>
      <w:r w:rsidRPr="00D64316">
        <w:rPr>
          <w:rFonts w:ascii="Times New Roman" w:eastAsia="新細明體" w:hAnsi="Times New Roman" w:cs="Times New Roman" w:hint="eastAsia"/>
          <w:b/>
          <w:szCs w:val="20"/>
          <w:bdr w:val="single" w:sz="4" w:space="0" w:color="auto"/>
        </w:rPr>
        <w:t>持戒</w:t>
      </w:r>
    </w:p>
    <w:p w:rsidR="00BA09FC" w:rsidRPr="00D64316" w:rsidRDefault="00BA09FC" w:rsidP="00BA09FC">
      <w:pPr>
        <w:spacing w:beforeLines="30" w:before="108" w:line="364" w:lineRule="exact"/>
        <w:ind w:leftChars="100" w:left="24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、戒為諸善根本</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64" w:lineRule="exact"/>
        <w:ind w:leftChars="100" w:left="24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3</w:t>
      </w:r>
      <w:r w:rsidRPr="00D64316">
        <w:rPr>
          <w:rFonts w:ascii="Times New Roman" w:eastAsia="新細明體" w:hAnsi="Times New Roman" w:cs="Times New Roman" w:hint="eastAsia"/>
          <w:b/>
          <w:szCs w:val="20"/>
          <w:bdr w:val="single" w:sz="4" w:space="0" w:color="auto"/>
        </w:rPr>
        <w:t>、戒為八正道初門</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Default="00BA09FC" w:rsidP="00BA09FC">
      <w:pPr>
        <w:spacing w:beforeLines="300" w:before="1080" w:line="364" w:lineRule="exact"/>
        <w:jc w:val="center"/>
        <w:rPr>
          <w:rFonts w:ascii="Times New Roman" w:eastAsia="標楷體" w:hAnsi="Times New Roman" w:cs="Roman Unicode"/>
          <w:b/>
          <w:bCs/>
          <w:sz w:val="28"/>
          <w:szCs w:val="28"/>
        </w:rPr>
      </w:pPr>
      <w:r w:rsidRPr="0082015E">
        <w:rPr>
          <w:rFonts w:ascii="Times New Roman" w:eastAsia="標楷體" w:hAnsi="Times New Roman" w:cs="Roman Unicode"/>
          <w:b/>
          <w:bCs/>
          <w:sz w:val="28"/>
          <w:szCs w:val="28"/>
        </w:rPr>
        <w:t>〈</w:t>
      </w:r>
      <w:r w:rsidRPr="0082015E">
        <w:rPr>
          <w:rFonts w:ascii="Times New Roman" w:eastAsia="標楷體" w:hAnsi="Times New Roman" w:cs="Roman Unicode" w:hint="eastAsia"/>
          <w:b/>
          <w:bCs/>
          <w:sz w:val="28"/>
          <w:szCs w:val="28"/>
        </w:rPr>
        <w:t>釋初品中讚尸羅波羅蜜義第二十三</w:t>
      </w:r>
      <w:r w:rsidRPr="0082015E">
        <w:rPr>
          <w:rFonts w:ascii="Times New Roman" w:eastAsia="標楷體" w:hAnsi="Times New Roman" w:cs="Roman Unicode"/>
          <w:b/>
          <w:bCs/>
          <w:sz w:val="28"/>
          <w:szCs w:val="28"/>
        </w:rPr>
        <w:t>〉</w:t>
      </w:r>
    </w:p>
    <w:p w:rsidR="00BA09FC" w:rsidRPr="00D64316" w:rsidRDefault="00BA09FC" w:rsidP="00BA09FC">
      <w:pPr>
        <w:spacing w:beforeLines="50" w:before="180" w:line="364" w:lineRule="exact"/>
        <w:ind w:leftChars="150" w:left="360"/>
        <w:jc w:val="both"/>
        <w:rPr>
          <w:rFonts w:ascii="Times New Roman" w:eastAsia="新細明體" w:hAnsi="Times New Roman" w:cs="Times New Roman"/>
          <w:b/>
          <w:szCs w:val="20"/>
          <w:bdr w:val="single" w:sz="4" w:space="0" w:color="auto"/>
        </w:rPr>
      </w:pPr>
      <w:r w:rsidRPr="00D64316">
        <w:rPr>
          <w:rFonts w:ascii="Times New Roman" w:eastAsia="新細明體" w:hAnsi="Times New Roman" w:cs="Times New Roman" w:hint="eastAsia"/>
          <w:b/>
          <w:szCs w:val="20"/>
          <w:bdr w:val="single" w:sz="4" w:space="0" w:color="auto"/>
        </w:rPr>
        <w:t>※</w:t>
      </w:r>
      <w:r w:rsidRPr="00D64316">
        <w:rPr>
          <w:rFonts w:ascii="Times New Roman" w:eastAsia="新細明體" w:hAnsi="Times New Roman" w:cs="Times New Roman" w:hint="eastAsia"/>
          <w:b/>
          <w:szCs w:val="20"/>
          <w:bdr w:val="single" w:sz="4" w:space="0" w:color="auto"/>
        </w:rPr>
        <w:t xml:space="preserve"> </w:t>
      </w:r>
      <w:r w:rsidRPr="00D64316">
        <w:rPr>
          <w:rFonts w:ascii="Times New Roman" w:eastAsia="新細明體" w:hAnsi="Times New Roman" w:cs="Times New Roman" w:hint="eastAsia"/>
          <w:b/>
          <w:szCs w:val="20"/>
          <w:bdr w:val="single" w:sz="4" w:space="0" w:color="auto"/>
        </w:rPr>
        <w:t>因論生論：云何戒為八正道初門</w:t>
      </w:r>
    </w:p>
    <w:p w:rsidR="00BA09FC" w:rsidRPr="00D64316" w:rsidRDefault="00BA09FC" w:rsidP="00BA09FC">
      <w:pPr>
        <w:spacing w:beforeLines="30" w:before="108" w:line="364" w:lineRule="exact"/>
        <w:ind w:leftChars="50" w:left="120"/>
        <w:jc w:val="both"/>
        <w:rPr>
          <w:rFonts w:ascii="Times New Roman" w:eastAsia="新細明體" w:hAnsi="Times New Roman" w:cs="Times New Roman"/>
          <w:b/>
          <w:szCs w:val="20"/>
        </w:rPr>
      </w:pPr>
      <w:bookmarkStart w:id="556" w:name="_Toc89485627"/>
      <w:bookmarkStart w:id="557" w:name="_Toc89485745"/>
      <w:bookmarkStart w:id="558" w:name="_Toc89740290"/>
      <w:r w:rsidRPr="00D64316">
        <w:rPr>
          <w:rFonts w:ascii="Times New Roman" w:eastAsia="新細明體" w:hAnsi="Times New Roman" w:cs="Times New Roman" w:hint="eastAsia"/>
          <w:b/>
          <w:szCs w:val="20"/>
          <w:bdr w:val="single" w:sz="4" w:space="0" w:color="auto"/>
        </w:rPr>
        <w:t>（四）上上人持戒</w:t>
      </w:r>
      <w:bookmarkEnd w:id="556"/>
      <w:bookmarkEnd w:id="557"/>
      <w:bookmarkEnd w:id="558"/>
    </w:p>
    <w:p w:rsidR="00BA09FC" w:rsidRPr="00D64316"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bookmarkStart w:id="559" w:name="_Toc89485628"/>
      <w:bookmarkStart w:id="560" w:name="_Toc89485746"/>
      <w:bookmarkStart w:id="561" w:name="_Toc89740291"/>
      <w:r w:rsidRPr="00D64316">
        <w:rPr>
          <w:rFonts w:ascii="Times New Roman" w:eastAsia="新細明體" w:hAnsi="Times New Roman" w:cs="Times New Roman" w:hint="eastAsia"/>
          <w:b/>
          <w:szCs w:val="20"/>
          <w:bdr w:val="single" w:sz="4" w:space="0" w:color="auto"/>
        </w:rPr>
        <w:t>（五）結</w:t>
      </w:r>
      <w:bookmarkEnd w:id="559"/>
      <w:bookmarkEnd w:id="560"/>
      <w:bookmarkEnd w:id="561"/>
    </w:p>
    <w:p w:rsidR="00BA09FC" w:rsidRPr="00D64316" w:rsidRDefault="00BA09FC" w:rsidP="00BA09FC">
      <w:pPr>
        <w:spacing w:beforeLines="30" w:before="108"/>
        <w:jc w:val="both"/>
        <w:rPr>
          <w:rFonts w:ascii="Times New Roman" w:eastAsia="新細明體" w:hAnsi="Times New Roman" w:cs="Times New Roman"/>
          <w:szCs w:val="20"/>
        </w:rPr>
      </w:pPr>
      <w:bookmarkStart w:id="562" w:name="_Toc89485629"/>
      <w:bookmarkStart w:id="563" w:name="_Toc89485747"/>
      <w:bookmarkStart w:id="564" w:name="_Toc89740292"/>
      <w:r w:rsidRPr="00D64316">
        <w:rPr>
          <w:rFonts w:ascii="Times New Roman" w:eastAsia="新細明體" w:hAnsi="Times New Roman" w:cs="Times New Roman" w:hint="eastAsia"/>
          <w:b/>
          <w:szCs w:val="20"/>
          <w:bdr w:val="single" w:sz="4" w:space="0" w:color="auto"/>
        </w:rPr>
        <w:t>六、四種出家戒</w:t>
      </w:r>
      <w:bookmarkEnd w:id="562"/>
      <w:bookmarkEnd w:id="563"/>
      <w:bookmarkEnd w:id="564"/>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I079</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p.480</w:t>
      </w:r>
      <w:r w:rsidRPr="00D64316">
        <w:rPr>
          <w:rFonts w:ascii="Times New Roman" w:eastAsia="新細明體" w:hAnsi="新細明體" w:cs="Times New Roman" w:hint="eastAsia"/>
          <w:szCs w:val="20"/>
        </w:rPr>
        <w:t>）</w:t>
      </w:r>
    </w:p>
    <w:p w:rsidR="00BA09FC" w:rsidRPr="00D64316" w:rsidRDefault="00BA09FC" w:rsidP="00BA09FC">
      <w:pPr>
        <w:spacing w:beforeLines="30" w:before="108"/>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七、釋疑：五戒能出離，何用出家戒疑</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D019</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263</w:t>
      </w:r>
      <w:r w:rsidRPr="00D64316">
        <w:rPr>
          <w:rFonts w:ascii="Times New Roman" w:eastAsia="新細明體" w:hAnsi="新細明體" w:cs="Times New Roman" w:hint="eastAsia"/>
          <w:szCs w:val="20"/>
        </w:rPr>
        <w:t>）</w:t>
      </w:r>
    </w:p>
    <w:p w:rsidR="00BA09FC" w:rsidRPr="00D64316" w:rsidRDefault="00BA09FC" w:rsidP="00BA09FC">
      <w:pPr>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（一）出家離俗，絕諸紛亂，一向專心，行道為易</w:t>
      </w:r>
    </w:p>
    <w:p w:rsidR="00BA09FC" w:rsidRPr="00D64316" w:rsidRDefault="00BA09FC" w:rsidP="00BA09FC">
      <w:pPr>
        <w:spacing w:beforeLines="30" w:before="108"/>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（二）出家修戒定慧，行道為易</w:t>
      </w:r>
    </w:p>
    <w:p w:rsidR="00BA09FC" w:rsidRPr="00D64316" w:rsidRDefault="00BA09FC" w:rsidP="00BA09FC">
      <w:pPr>
        <w:spacing w:beforeLines="30" w:before="108"/>
        <w:ind w:leftChars="50" w:left="12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（三）出家戒得無量善律儀故</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（四）出家樂法、修諸善法難故</w:t>
      </w:r>
    </w:p>
    <w:p w:rsidR="00BA09FC" w:rsidRPr="00D64316" w:rsidRDefault="00BA09FC" w:rsidP="00BA09FC">
      <w:pPr>
        <w:keepNext/>
        <w:spacing w:beforeLines="30" w:before="108" w:line="340" w:lineRule="exact"/>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（五）若人出家，魔王驚怖故</w:t>
      </w:r>
    </w:p>
    <w:p w:rsidR="00BA09FC" w:rsidRPr="00D64316" w:rsidRDefault="00BA09FC" w:rsidP="00BA09FC">
      <w:pPr>
        <w:spacing w:beforeLines="30" w:before="108" w:line="340" w:lineRule="exact"/>
        <w:ind w:leftChars="50" w:left="12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（六）出家破戒，種善得度</w:t>
      </w:r>
      <w:r w:rsidRPr="00D64316">
        <w:rPr>
          <w:rFonts w:ascii="Times New Roman" w:eastAsia="新細明體" w:hAnsi="新細明體" w:cs="Times New Roman" w:hint="eastAsia"/>
          <w:szCs w:val="20"/>
        </w:rPr>
        <w:t>（印順法師，《大智度論筆記》〔</w:t>
      </w:r>
      <w:r w:rsidRPr="00D64316">
        <w:rPr>
          <w:rFonts w:ascii="Times New Roman" w:eastAsia="新細明體" w:hAnsi="Times New Roman" w:cs="Times New Roman" w:hint="eastAsia"/>
          <w:szCs w:val="20"/>
        </w:rPr>
        <w:t>A034</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p</w:t>
      </w:r>
      <w:r w:rsidRPr="00D64316">
        <w:rPr>
          <w:rFonts w:ascii="Times New Roman" w:eastAsia="新細明體" w:hAnsi="新細明體" w:cs="Times New Roman" w:hint="eastAsia"/>
          <w:szCs w:val="20"/>
        </w:rPr>
        <w:t>.</w:t>
      </w:r>
      <w:r w:rsidRPr="00D64316">
        <w:rPr>
          <w:rFonts w:ascii="Times New Roman" w:eastAsia="新細明體" w:hAnsi="Times New Roman" w:cs="Times New Roman" w:hint="eastAsia"/>
          <w:szCs w:val="20"/>
        </w:rPr>
        <w:t>64</w:t>
      </w:r>
      <w:r w:rsidRPr="00D64316">
        <w:rPr>
          <w:rFonts w:ascii="Times New Roman" w:eastAsia="新細明體" w:hAnsi="新細明體" w:cs="Times New Roman" w:hint="eastAsia"/>
          <w:szCs w:val="20"/>
        </w:rPr>
        <w:t>）</w:t>
      </w:r>
    </w:p>
    <w:p w:rsidR="00BA09FC" w:rsidRPr="00D64316" w:rsidRDefault="00BA09FC" w:rsidP="00BA09FC">
      <w:pPr>
        <w:spacing w:beforeLines="30" w:before="108" w:line="340" w:lineRule="exact"/>
        <w:jc w:val="both"/>
        <w:rPr>
          <w:rFonts w:ascii="Times New Roman" w:eastAsia="新細明體" w:hAnsi="Times New Roman" w:cs="Times New Roman"/>
          <w:b/>
          <w:szCs w:val="20"/>
        </w:rPr>
      </w:pPr>
      <w:bookmarkStart w:id="565" w:name="_Toc89485634"/>
      <w:bookmarkStart w:id="566" w:name="_Toc89485752"/>
      <w:bookmarkStart w:id="567" w:name="_Toc89740297"/>
      <w:r w:rsidRPr="00D64316">
        <w:rPr>
          <w:rFonts w:ascii="Times New Roman" w:eastAsia="新細明體" w:hAnsi="Times New Roman" w:cs="Times New Roman" w:hint="eastAsia"/>
          <w:b/>
          <w:szCs w:val="20"/>
          <w:bdr w:val="single" w:sz="4" w:space="0" w:color="auto"/>
        </w:rPr>
        <w:t>八、四種出家律儀</w:t>
      </w:r>
      <w:bookmarkEnd w:id="565"/>
      <w:bookmarkEnd w:id="566"/>
      <w:bookmarkEnd w:id="567"/>
    </w:p>
    <w:p w:rsidR="00BA09FC" w:rsidRPr="00D64316" w:rsidRDefault="00BA09FC" w:rsidP="00BA09FC">
      <w:pPr>
        <w:spacing w:line="340" w:lineRule="exact"/>
        <w:ind w:leftChars="50" w:left="120"/>
        <w:jc w:val="both"/>
        <w:rPr>
          <w:rFonts w:ascii="Times New Roman" w:eastAsia="新細明體" w:hAnsi="Times New Roman" w:cs="Times New Roman"/>
          <w:b/>
          <w:szCs w:val="20"/>
          <w:bdr w:val="single" w:sz="4" w:space="0" w:color="auto"/>
        </w:rPr>
      </w:pPr>
      <w:bookmarkStart w:id="568" w:name="_Toc89485635"/>
      <w:bookmarkStart w:id="569" w:name="_Toc89485753"/>
      <w:bookmarkStart w:id="570" w:name="_Toc89740298"/>
      <w:r w:rsidRPr="00D64316">
        <w:rPr>
          <w:rFonts w:ascii="Times New Roman" w:eastAsia="新細明體" w:hAnsi="Times New Roman" w:cs="Times New Roman" w:hint="eastAsia"/>
          <w:b/>
          <w:szCs w:val="20"/>
          <w:bdr w:val="single" w:sz="4" w:space="0" w:color="auto"/>
        </w:rPr>
        <w:lastRenderedPageBreak/>
        <w:t>（一）</w:t>
      </w:r>
      <w:bookmarkEnd w:id="568"/>
      <w:bookmarkEnd w:id="569"/>
      <w:bookmarkEnd w:id="570"/>
      <w:r w:rsidRPr="00D64316">
        <w:rPr>
          <w:rFonts w:ascii="Times New Roman" w:eastAsia="新細明體" w:hAnsi="Times New Roman" w:cs="Times New Roman" w:hint="eastAsia"/>
          <w:b/>
          <w:szCs w:val="20"/>
          <w:bdr w:val="single" w:sz="4" w:space="0" w:color="auto"/>
        </w:rPr>
        <w:t>沙彌、沙彌尼</w:t>
      </w:r>
    </w:p>
    <w:p w:rsidR="00BA09FC" w:rsidRPr="00D64316"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bookmarkStart w:id="571" w:name="_Toc89485636"/>
      <w:bookmarkStart w:id="572" w:name="_Toc89485754"/>
      <w:bookmarkStart w:id="573" w:name="_Toc89740299"/>
      <w:r w:rsidRPr="00D64316">
        <w:rPr>
          <w:rFonts w:ascii="Times New Roman" w:eastAsia="新細明體" w:hAnsi="Times New Roman" w:cs="Times New Roman" w:hint="eastAsia"/>
          <w:b/>
          <w:szCs w:val="20"/>
          <w:bdr w:val="single" w:sz="4" w:space="0" w:color="auto"/>
        </w:rPr>
        <w:t>（二）式叉摩那</w:t>
      </w:r>
      <w:bookmarkEnd w:id="571"/>
      <w:bookmarkEnd w:id="572"/>
      <w:bookmarkEnd w:id="573"/>
    </w:p>
    <w:p w:rsidR="00BA09FC" w:rsidRPr="00D64316" w:rsidRDefault="00BA09FC" w:rsidP="00BA09FC">
      <w:pPr>
        <w:ind w:leftChars="100" w:left="240"/>
        <w:jc w:val="both"/>
        <w:rPr>
          <w:rFonts w:ascii="Times New Roman" w:eastAsia="新細明體" w:hAnsi="Times New Roman" w:cs="Times New Roman"/>
          <w:b/>
          <w:szCs w:val="20"/>
        </w:rPr>
      </w:pPr>
      <w:bookmarkStart w:id="574" w:name="_Toc89485637"/>
      <w:bookmarkStart w:id="575" w:name="_Toc89485755"/>
      <w:bookmarkStart w:id="576" w:name="_Toc89740300"/>
      <w:r w:rsidRPr="00D64316">
        <w:rPr>
          <w:rFonts w:ascii="Times New Roman" w:eastAsia="新細明體" w:hAnsi="Times New Roman" w:cs="Times New Roman" w:hint="eastAsia"/>
          <w:b/>
          <w:szCs w:val="20"/>
          <w:bdr w:val="single" w:sz="4" w:space="0" w:color="auto"/>
        </w:rPr>
        <w:t>1</w:t>
      </w:r>
      <w:r w:rsidRPr="00D64316">
        <w:rPr>
          <w:rFonts w:ascii="Times New Roman" w:eastAsia="新細明體" w:hAnsi="Times New Roman" w:cs="Times New Roman" w:hint="eastAsia"/>
          <w:b/>
          <w:szCs w:val="20"/>
          <w:bdr w:val="single" w:sz="4" w:space="0" w:color="auto"/>
        </w:rPr>
        <w:t>、比丘尼法中，何須有式叉摩那，然後得受</w:t>
      </w:r>
      <w:bookmarkEnd w:id="574"/>
      <w:bookmarkEnd w:id="575"/>
      <w:bookmarkEnd w:id="576"/>
      <w:r w:rsidRPr="00D64316">
        <w:rPr>
          <w:rFonts w:ascii="Times New Roman" w:eastAsia="新細明體" w:hAnsi="Times New Roman" w:cs="Times New Roman" w:hint="eastAsia"/>
          <w:b/>
          <w:szCs w:val="20"/>
          <w:bdr w:val="single" w:sz="4" w:space="0" w:color="auto"/>
        </w:rPr>
        <w:t>具足戒</w:t>
      </w:r>
    </w:p>
    <w:p w:rsidR="00BA09FC" w:rsidRPr="00D64316"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D64316">
        <w:rPr>
          <w:rFonts w:ascii="Times New Roman" w:eastAsia="新細明體" w:hAnsi="Times New Roman" w:cs="Times New Roman" w:hint="eastAsia"/>
          <w:b/>
          <w:szCs w:val="20"/>
          <w:bdr w:val="single" w:sz="4" w:space="0" w:color="auto"/>
        </w:rPr>
        <w:t>2</w:t>
      </w:r>
      <w:r w:rsidRPr="00D64316">
        <w:rPr>
          <w:rFonts w:ascii="Times New Roman" w:eastAsia="新細明體" w:hAnsi="Times New Roman" w:cs="Times New Roman" w:hint="eastAsia"/>
          <w:b/>
          <w:szCs w:val="20"/>
          <w:bdr w:val="single" w:sz="4" w:space="0" w:color="auto"/>
        </w:rPr>
        <w:t>、二種式叉摩那</w:t>
      </w:r>
      <w:r w:rsidRPr="00D64316">
        <w:rPr>
          <w:rFonts w:ascii="Times New Roman" w:eastAsia="新細明體" w:hAnsi="Times New Roman" w:cs="Times New Roman" w:hint="eastAsia"/>
          <w:szCs w:val="20"/>
        </w:rPr>
        <w:t>（印順法師，《大智度論筆記》〔</w:t>
      </w:r>
      <w:r w:rsidRPr="00D64316">
        <w:rPr>
          <w:rFonts w:ascii="Times New Roman" w:eastAsia="新細明體" w:hAnsi="Times New Roman" w:cs="Times New Roman" w:hint="eastAsia"/>
          <w:szCs w:val="20"/>
        </w:rPr>
        <w:t>I079</w:t>
      </w:r>
      <w:r w:rsidRPr="00D64316">
        <w:rPr>
          <w:rFonts w:ascii="Times New Roman" w:eastAsia="新細明體" w:hAnsi="Times New Roman" w:cs="Times New Roman" w:hint="eastAsia"/>
          <w:szCs w:val="20"/>
        </w:rPr>
        <w:t>〕</w:t>
      </w:r>
      <w:r w:rsidRPr="00D64316">
        <w:rPr>
          <w:rFonts w:ascii="Times New Roman" w:eastAsia="新細明體" w:hAnsi="Times New Roman" w:cs="Times New Roman" w:hint="eastAsia"/>
          <w:szCs w:val="20"/>
        </w:rPr>
        <w:t>p.480</w:t>
      </w:r>
      <w:r w:rsidRPr="00D64316">
        <w:rPr>
          <w:rFonts w:ascii="Times New Roman" w:eastAsia="新細明體" w:hAnsi="Times New Roman" w:cs="Times New Roman" w:hint="eastAsia"/>
          <w:szCs w:val="20"/>
        </w:rPr>
        <w:t>）</w:t>
      </w:r>
    </w:p>
    <w:p w:rsidR="00BA09FC" w:rsidRPr="00D64316" w:rsidRDefault="00BA09FC" w:rsidP="00BA09FC">
      <w:pPr>
        <w:spacing w:beforeLines="30" w:before="108"/>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（三）比丘尼戒</w:t>
      </w:r>
    </w:p>
    <w:p w:rsidR="00BA09FC" w:rsidRPr="00D64316" w:rsidRDefault="00BA09FC" w:rsidP="00BA09FC">
      <w:pPr>
        <w:spacing w:beforeLines="30" w:before="108"/>
        <w:ind w:leftChars="50" w:left="120"/>
        <w:jc w:val="both"/>
        <w:rPr>
          <w:rFonts w:ascii="Times New Roman" w:eastAsia="新細明體" w:hAnsi="Times New Roman" w:cs="Times New Roman"/>
          <w:b/>
          <w:szCs w:val="20"/>
        </w:rPr>
      </w:pPr>
      <w:r w:rsidRPr="00D64316">
        <w:rPr>
          <w:rFonts w:ascii="Times New Roman" w:eastAsia="新細明體" w:hAnsi="Times New Roman" w:cs="Times New Roman" w:hint="eastAsia"/>
          <w:b/>
          <w:szCs w:val="20"/>
          <w:bdr w:val="single" w:sz="4" w:space="0" w:color="auto"/>
        </w:rPr>
        <w:t>（四）比丘戒</w:t>
      </w:r>
    </w:p>
    <w:p w:rsidR="00BA09FC" w:rsidRPr="001374F4" w:rsidRDefault="00BA09FC" w:rsidP="00BA09FC">
      <w:pPr>
        <w:spacing w:beforeLines="20" w:before="72"/>
        <w:ind w:leftChars="50" w:left="120"/>
        <w:jc w:val="both"/>
        <w:rPr>
          <w:rFonts w:ascii="Times New Roman" w:eastAsia="新細明體" w:hAnsi="Times New Roman" w:cs="Times New Roman"/>
        </w:rPr>
      </w:pPr>
    </w:p>
    <w:p w:rsidR="00BA09FC" w:rsidRDefault="00BA09FC" w:rsidP="00BA09FC">
      <w:pPr>
        <w:adjustRightInd w:val="0"/>
        <w:snapToGrid w:val="0"/>
        <w:jc w:val="center"/>
        <w:rPr>
          <w:rFonts w:ascii="Times New Roman" w:eastAsia="新細明體" w:hAnsi="Times New Roman" w:cs="Roman Unicode"/>
        </w:rPr>
      </w:pPr>
    </w:p>
    <w:p w:rsidR="00BA09FC" w:rsidRPr="00647C82" w:rsidRDefault="00BA09FC" w:rsidP="00BA09FC">
      <w:pPr>
        <w:jc w:val="center"/>
        <w:rPr>
          <w:rFonts w:ascii="Times New Roman" w:eastAsia="標楷體" w:hAnsi="Times New Roman" w:cs="Roman Unicode"/>
          <w:b/>
          <w:sz w:val="44"/>
          <w:szCs w:val="44"/>
        </w:rPr>
      </w:pPr>
      <w:r w:rsidRPr="00647C82">
        <w:rPr>
          <w:rFonts w:ascii="Times New Roman" w:eastAsia="標楷體" w:hAnsi="Times New Roman" w:cs="Roman Unicode"/>
          <w:b/>
          <w:sz w:val="44"/>
          <w:szCs w:val="44"/>
        </w:rPr>
        <w:t>《大智度論》卷</w:t>
      </w:r>
      <w:r w:rsidRPr="00647C82">
        <w:rPr>
          <w:rFonts w:ascii="Times New Roman" w:eastAsia="標楷體" w:hAnsi="Times New Roman" w:cs="Roman Unicode" w:hint="eastAsia"/>
          <w:b/>
          <w:sz w:val="44"/>
          <w:szCs w:val="44"/>
        </w:rPr>
        <w:t>14</w:t>
      </w:r>
    </w:p>
    <w:p w:rsidR="00BA09FC" w:rsidRDefault="00BA09FC" w:rsidP="00BA09FC">
      <w:pPr>
        <w:snapToGrid w:val="0"/>
        <w:jc w:val="center"/>
        <w:rPr>
          <w:rFonts w:ascii="Times New Roman" w:eastAsia="標楷體" w:hAnsi="Times New Roman" w:cs="Roman Unicode"/>
          <w:b/>
          <w:bCs/>
          <w:sz w:val="28"/>
          <w:szCs w:val="28"/>
        </w:rPr>
      </w:pPr>
      <w:r w:rsidRPr="00647C82">
        <w:rPr>
          <w:rFonts w:ascii="Times New Roman" w:eastAsia="標楷體" w:hAnsi="Times New Roman" w:cs="Roman Unicode"/>
          <w:b/>
          <w:bCs/>
          <w:sz w:val="28"/>
          <w:szCs w:val="28"/>
        </w:rPr>
        <w:t>〈</w:t>
      </w:r>
      <w:r w:rsidRPr="00647C82">
        <w:rPr>
          <w:rFonts w:ascii="Times New Roman" w:eastAsia="標楷體" w:hAnsi="Times New Roman" w:cs="Roman Unicode" w:hint="eastAsia"/>
          <w:b/>
          <w:bCs/>
          <w:sz w:val="28"/>
          <w:szCs w:val="28"/>
        </w:rPr>
        <w:t>釋初品中尸羅波羅蜜義之餘</w:t>
      </w:r>
      <w:r w:rsidRPr="00647C82">
        <w:rPr>
          <w:rFonts w:ascii="Times New Roman" w:eastAsia="標楷體" w:hAnsi="Times New Roman" w:cs="Roman Unicode"/>
          <w:b/>
          <w:bCs/>
          <w:sz w:val="28"/>
          <w:szCs w:val="28"/>
        </w:rPr>
        <w:t>〉</w:t>
      </w:r>
    </w:p>
    <w:p w:rsidR="00BA09FC" w:rsidRPr="00647C82" w:rsidRDefault="00BA09FC" w:rsidP="00BA09FC">
      <w:pPr>
        <w:jc w:val="right"/>
        <w:rPr>
          <w:rFonts w:ascii="Times New Roman" w:eastAsia="新細明體" w:hAnsi="Times New Roman" w:cs="Roman Unicode"/>
          <w:sz w:val="26"/>
        </w:rPr>
      </w:pPr>
      <w:r w:rsidRPr="00647C82">
        <w:rPr>
          <w:rFonts w:ascii="Times New Roman" w:eastAsia="標楷體" w:hAnsi="Times New Roman" w:cs="Roman Unicode"/>
          <w:sz w:val="26"/>
        </w:rPr>
        <w:t>釋厚觀</w:t>
      </w:r>
      <w:r w:rsidRPr="00647C82">
        <w:rPr>
          <w:rFonts w:ascii="Times New Roman" w:eastAsia="新細明體" w:hAnsi="Times New Roman" w:cs="Roman Unicode"/>
          <w:sz w:val="26"/>
        </w:rPr>
        <w:t>（</w:t>
      </w:r>
      <w:r w:rsidRPr="00647C82">
        <w:rPr>
          <w:rFonts w:ascii="Times New Roman" w:eastAsia="新細明體" w:hAnsi="Times New Roman" w:cs="Roman Unicode"/>
          <w:sz w:val="26"/>
        </w:rPr>
        <w:t>2007.</w:t>
      </w:r>
      <w:r w:rsidRPr="00647C82">
        <w:rPr>
          <w:rFonts w:ascii="Times New Roman" w:eastAsia="新細明體" w:hAnsi="Times New Roman" w:cs="Roman Unicode" w:hint="eastAsia"/>
          <w:sz w:val="26"/>
        </w:rPr>
        <w:t>10</w:t>
      </w:r>
      <w:r w:rsidRPr="00647C82">
        <w:rPr>
          <w:rFonts w:ascii="Times New Roman" w:eastAsia="新細明體" w:hAnsi="Times New Roman" w:cs="Roman Unicode"/>
          <w:sz w:val="26"/>
        </w:rPr>
        <w:t>.</w:t>
      </w:r>
      <w:r w:rsidRPr="00647C82">
        <w:rPr>
          <w:rFonts w:ascii="Times New Roman" w:eastAsia="新細明體" w:hAnsi="Times New Roman" w:cs="Roman Unicode" w:hint="eastAsia"/>
          <w:sz w:val="26"/>
        </w:rPr>
        <w:t>13</w:t>
      </w:r>
      <w:r w:rsidRPr="00647C82">
        <w:rPr>
          <w:rFonts w:ascii="Times New Roman" w:eastAsia="新細明體" w:hAnsi="Times New Roman" w:cs="Roman Unicode"/>
          <w:sz w:val="26"/>
        </w:rPr>
        <w:t>）</w:t>
      </w:r>
    </w:p>
    <w:p w:rsidR="00BA09FC" w:rsidRPr="000D18A0" w:rsidRDefault="00BA09FC" w:rsidP="00BA09FC">
      <w:pPr>
        <w:spacing w:beforeLines="50" w:before="180"/>
        <w:jc w:val="both"/>
        <w:rPr>
          <w:rFonts w:ascii="新細明體" w:eastAsia="新細明體" w:hAnsi="新細明體" w:cs="Times New Roman"/>
          <w:b/>
          <w:szCs w:val="20"/>
          <w:bdr w:val="single" w:sz="4" w:space="0" w:color="auto"/>
        </w:rPr>
      </w:pPr>
      <w:r w:rsidRPr="000D18A0">
        <w:rPr>
          <w:rFonts w:ascii="新細明體" w:eastAsia="新細明體" w:hAnsi="新細明體" w:cs="Times New Roman" w:hint="eastAsia"/>
          <w:b/>
          <w:szCs w:val="20"/>
          <w:bdr w:val="single" w:sz="4" w:space="0" w:color="auto"/>
        </w:rPr>
        <w:t>九、釋「尸羅波羅蜜」</w:t>
      </w:r>
    </w:p>
    <w:p w:rsidR="00BA09FC" w:rsidRPr="000D18A0" w:rsidRDefault="00BA09FC" w:rsidP="00BA09FC">
      <w:pPr>
        <w:ind w:leftChars="50" w:left="12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t>（一）護戒不惜身命</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Pr="000D18A0" w:rsidRDefault="00BA09FC" w:rsidP="00BA09FC">
      <w:pPr>
        <w:spacing w:beforeLines="30" w:before="108"/>
        <w:ind w:leftChars="50" w:left="12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t>（二）持戒為度眾生</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Default="00BA09FC" w:rsidP="00BA09FC">
      <w:pPr>
        <w:spacing w:beforeLines="30" w:before="108" w:line="356" w:lineRule="exact"/>
        <w:ind w:leftChars="50" w:left="120"/>
        <w:jc w:val="both"/>
        <w:rPr>
          <w:rFonts w:ascii="新細明體" w:eastAsia="新細明體" w:hAnsi="新細明體" w:cs="Times New Roman"/>
        </w:rPr>
      </w:pPr>
      <w:r w:rsidRPr="000D18A0">
        <w:rPr>
          <w:rFonts w:ascii="新細明體" w:eastAsia="新細明體" w:hAnsi="新細明體" w:cs="Times New Roman" w:hint="eastAsia"/>
          <w:b/>
          <w:szCs w:val="20"/>
          <w:bdr w:val="single" w:sz="4" w:space="0" w:color="auto"/>
        </w:rPr>
        <w:t>（三）心樂善淨</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Default="00BA09FC" w:rsidP="00BA09FC">
      <w:pPr>
        <w:spacing w:beforeLines="30" w:before="108" w:line="356" w:lineRule="exact"/>
        <w:ind w:leftChars="50" w:left="120"/>
        <w:jc w:val="both"/>
        <w:rPr>
          <w:rFonts w:ascii="新細明體" w:eastAsia="新細明體" w:hAnsi="新細明體" w:cs="Times New Roman"/>
        </w:rPr>
      </w:pPr>
      <w:r w:rsidRPr="000D18A0">
        <w:rPr>
          <w:rFonts w:ascii="新細明體" w:eastAsia="新細明體" w:hAnsi="新細明體" w:cs="Times New Roman" w:hint="eastAsia"/>
          <w:b/>
          <w:szCs w:val="20"/>
          <w:bdr w:val="single" w:sz="4" w:space="0" w:color="auto"/>
        </w:rPr>
        <w:t>（四）以大悲心持</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Pr="000D18A0" w:rsidRDefault="00BA09FC" w:rsidP="00BA09FC">
      <w:pPr>
        <w:spacing w:beforeLines="30" w:before="108" w:line="356" w:lineRule="exact"/>
        <w:ind w:leftChars="50" w:left="12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t>（五）</w:t>
      </w:r>
      <w:r w:rsidRPr="000D18A0">
        <w:rPr>
          <w:rFonts w:ascii="新細明體" w:eastAsia="新細明體" w:hAnsi="新細明體" w:cs="Times New Roman"/>
          <w:b/>
          <w:szCs w:val="20"/>
          <w:bdr w:val="single" w:sz="4" w:space="0" w:color="auto"/>
        </w:rPr>
        <w:t>能生六波羅蜜</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Pr="000D18A0"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1</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b/>
          <w:bCs/>
          <w:szCs w:val="20"/>
          <w:bdr w:val="single" w:sz="4" w:space="0" w:color="auto"/>
        </w:rPr>
        <w:t>因戒生戒</w:t>
      </w:r>
    </w:p>
    <w:p w:rsidR="00BA09FC" w:rsidRPr="000D18A0"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2</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b/>
          <w:bCs/>
          <w:szCs w:val="20"/>
          <w:bdr w:val="single" w:sz="4" w:space="0" w:color="auto"/>
        </w:rPr>
        <w:t>因持戒生布施</w:t>
      </w:r>
    </w:p>
    <w:p w:rsidR="00BA09FC" w:rsidRPr="000D18A0" w:rsidRDefault="00BA09FC" w:rsidP="00BA09FC">
      <w:pPr>
        <w:spacing w:line="356" w:lineRule="exact"/>
        <w:ind w:leftChars="150" w:left="360"/>
        <w:jc w:val="both"/>
        <w:rPr>
          <w:rFonts w:ascii="Times New Roman" w:eastAsia="新細明體" w:hAnsi="新細明體" w:cs="Times New Roman"/>
          <w:bCs/>
          <w:szCs w:val="20"/>
          <w:bdr w:val="single" w:sz="4" w:space="0" w:color="auto"/>
        </w:rPr>
      </w:pPr>
      <w:r w:rsidRPr="000D18A0">
        <w:rPr>
          <w:rFonts w:ascii="Times New Roman" w:eastAsia="新細明體" w:hAnsi="Times New Roman" w:cs="Times New Roman" w:hint="eastAsia"/>
          <w:b/>
          <w:bCs/>
          <w:szCs w:val="20"/>
          <w:bdr w:val="single" w:sz="4" w:space="0" w:color="auto"/>
        </w:rPr>
        <w:t>（</w:t>
      </w:r>
      <w:r w:rsidRPr="000D18A0">
        <w:rPr>
          <w:rFonts w:ascii="Times New Roman" w:eastAsia="新細明體" w:hAnsi="Times New Roman" w:cs="Times New Roman" w:hint="eastAsia"/>
          <w:b/>
          <w:bCs/>
          <w:szCs w:val="20"/>
          <w:bdr w:val="single" w:sz="4" w:space="0" w:color="auto"/>
        </w:rPr>
        <w:t>1</w:t>
      </w:r>
      <w:r w:rsidRPr="000D18A0">
        <w:rPr>
          <w:rFonts w:ascii="Times New Roman" w:eastAsia="新細明體" w:hAnsi="Times New Roman" w:cs="Times New Roman" w:hint="eastAsia"/>
          <w:b/>
          <w:bCs/>
          <w:szCs w:val="20"/>
          <w:bdr w:val="single" w:sz="4" w:space="0" w:color="auto"/>
        </w:rPr>
        <w:t>）</w:t>
      </w:r>
      <w:r w:rsidRPr="000D18A0">
        <w:rPr>
          <w:rFonts w:ascii="Times New Roman" w:eastAsia="新細明體" w:hAnsi="新細明體" w:cs="Times New Roman" w:hint="eastAsia"/>
          <w:b/>
          <w:bCs/>
          <w:szCs w:val="20"/>
          <w:bdr w:val="single" w:sz="4" w:space="0" w:color="auto"/>
        </w:rPr>
        <w:t>持戒能生三種施</w:t>
      </w:r>
      <w:r w:rsidRPr="000D18A0">
        <w:rPr>
          <w:rFonts w:ascii="Times New Roman" w:eastAsia="新細明體" w:hAnsi="新細明體" w:cs="Times New Roman" w:hint="eastAsia"/>
          <w:bCs/>
          <w:szCs w:val="20"/>
        </w:rPr>
        <w:t>（印順法師，《大智度論筆記》〔</w:t>
      </w:r>
      <w:r w:rsidRPr="000D18A0">
        <w:rPr>
          <w:rFonts w:ascii="Times New Roman" w:eastAsia="新細明體" w:hAnsi="Times New Roman" w:cs="Times New Roman" w:hint="eastAsia"/>
          <w:bCs/>
          <w:szCs w:val="20"/>
        </w:rPr>
        <w:t>A033</w:t>
      </w:r>
      <w:r w:rsidRPr="000D18A0">
        <w:rPr>
          <w:rFonts w:ascii="Times New Roman" w:eastAsia="新細明體" w:hAnsi="新細明體" w:cs="Times New Roman" w:hint="eastAsia"/>
          <w:bCs/>
          <w:szCs w:val="20"/>
        </w:rPr>
        <w:t>〕</w:t>
      </w:r>
      <w:r w:rsidRPr="000D18A0">
        <w:rPr>
          <w:rFonts w:ascii="Times New Roman" w:eastAsia="新細明體" w:hAnsi="Times New Roman" w:cs="Times New Roman" w:hint="eastAsia"/>
          <w:bCs/>
          <w:szCs w:val="20"/>
        </w:rPr>
        <w:t>p</w:t>
      </w:r>
      <w:r w:rsidRPr="000D18A0">
        <w:rPr>
          <w:rFonts w:ascii="Times New Roman" w:eastAsia="新細明體" w:hAnsi="新細明體" w:cs="Times New Roman" w:hint="eastAsia"/>
          <w:bCs/>
          <w:szCs w:val="20"/>
        </w:rPr>
        <w:t>.</w:t>
      </w:r>
      <w:r w:rsidRPr="000D18A0">
        <w:rPr>
          <w:rFonts w:ascii="Times New Roman" w:eastAsia="新細明體" w:hAnsi="Times New Roman" w:cs="Times New Roman" w:hint="eastAsia"/>
          <w:bCs/>
          <w:szCs w:val="20"/>
        </w:rPr>
        <w:t>62</w:t>
      </w:r>
      <w:r w:rsidRPr="000D18A0">
        <w:rPr>
          <w:rFonts w:ascii="Times New Roman" w:eastAsia="新細明體" w:hAnsi="新細明體" w:cs="Times New Roman" w:hint="eastAsia"/>
          <w:bCs/>
          <w:szCs w:val="20"/>
        </w:rPr>
        <w:t>）</w:t>
      </w:r>
    </w:p>
    <w:p w:rsidR="00BA09FC" w:rsidRDefault="00BA09FC" w:rsidP="00BA09FC">
      <w:pPr>
        <w:spacing w:line="356" w:lineRule="exact"/>
        <w:ind w:leftChars="200" w:left="480"/>
        <w:jc w:val="both"/>
        <w:rPr>
          <w:rFonts w:ascii="Times New Roman" w:eastAsia="新細明體" w:hAnsi="Times New Roman" w:cs="Times New Roman"/>
          <w:b/>
        </w:rPr>
      </w:pPr>
      <w:r w:rsidRPr="000D18A0">
        <w:rPr>
          <w:rFonts w:ascii="Times New Roman" w:eastAsia="新細明體" w:hAnsi="Times New Roman" w:cs="Times New Roman" w:hint="eastAsia"/>
          <w:b/>
          <w:szCs w:val="20"/>
          <w:bdr w:val="single" w:sz="4" w:space="0" w:color="auto"/>
        </w:rPr>
        <w:t>A</w:t>
      </w:r>
      <w:r w:rsidRPr="000D18A0">
        <w:rPr>
          <w:rFonts w:ascii="Times New Roman" w:eastAsia="新細明體" w:hAnsi="新細明體" w:cs="Times New Roman" w:hint="eastAsia"/>
          <w:b/>
          <w:szCs w:val="20"/>
          <w:bdr w:val="single" w:sz="4" w:space="0" w:color="auto"/>
        </w:rPr>
        <w:t>、財</w:t>
      </w:r>
      <w:r w:rsidRPr="000D18A0">
        <w:rPr>
          <w:rFonts w:ascii="Times New Roman" w:eastAsia="新細明體" w:hAnsi="新細明體" w:cs="Times New Roman"/>
          <w:b/>
          <w:szCs w:val="20"/>
          <w:bdr w:val="single" w:sz="4" w:space="0" w:color="auto"/>
        </w:rPr>
        <w:t>施</w:t>
      </w:r>
    </w:p>
    <w:p w:rsidR="00BA09FC" w:rsidRPr="000D18A0" w:rsidRDefault="00BA09FC" w:rsidP="00BA09FC">
      <w:pPr>
        <w:spacing w:beforeLines="30" w:before="108" w:line="356"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法施</w:t>
      </w:r>
    </w:p>
    <w:p w:rsidR="00BA09FC" w:rsidRPr="000D18A0" w:rsidRDefault="00BA09FC" w:rsidP="00BA09FC">
      <w:pPr>
        <w:spacing w:beforeLines="30" w:before="108" w:line="356"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C</w:t>
      </w:r>
      <w:r w:rsidRPr="000D18A0">
        <w:rPr>
          <w:rFonts w:ascii="Times New Roman" w:eastAsia="新細明體" w:hAnsi="Times New Roman" w:cs="Times New Roman" w:hint="eastAsia"/>
          <w:b/>
          <w:szCs w:val="20"/>
          <w:bdr w:val="single" w:sz="4" w:space="0" w:color="auto"/>
        </w:rPr>
        <w:t>、無畏施</w:t>
      </w:r>
    </w:p>
    <w:p w:rsidR="00BA09FC" w:rsidRPr="000D18A0" w:rsidRDefault="00BA09FC" w:rsidP="00BA09FC">
      <w:pPr>
        <w:spacing w:beforeLines="20" w:before="72" w:line="356"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新細明體" w:cs="Times New Roman" w:hint="eastAsia"/>
          <w:b/>
          <w:szCs w:val="20"/>
          <w:bdr w:val="single" w:sz="4" w:space="0" w:color="auto"/>
        </w:rPr>
        <w:t>）因持戒得戒報，行財施</w:t>
      </w:r>
      <w:r w:rsidRPr="000D18A0">
        <w:rPr>
          <w:rFonts w:ascii="Times New Roman" w:eastAsia="新細明體" w:hAnsi="新細明體" w:cs="Times New Roman"/>
          <w:b/>
          <w:szCs w:val="20"/>
          <w:bdr w:val="single" w:sz="4" w:space="0" w:color="auto"/>
        </w:rPr>
        <w:t>滿眾生願</w:t>
      </w:r>
      <w:r w:rsidRPr="000D18A0">
        <w:rPr>
          <w:rFonts w:ascii="Times New Roman" w:eastAsia="新細明體" w:hAnsi="新細明體" w:cs="Times New Roman" w:hint="eastAsia"/>
          <w:b/>
          <w:szCs w:val="20"/>
          <w:bdr w:val="single" w:sz="4" w:space="0" w:color="auto"/>
        </w:rPr>
        <w:t>，行法施</w:t>
      </w:r>
      <w:r w:rsidRPr="000D18A0">
        <w:rPr>
          <w:rFonts w:ascii="Times New Roman" w:eastAsia="新細明體" w:hAnsi="新細明體" w:cs="Times New Roman"/>
          <w:b/>
          <w:szCs w:val="20"/>
          <w:bdr w:val="single" w:sz="4" w:space="0" w:color="auto"/>
        </w:rPr>
        <w:t>度</w:t>
      </w:r>
      <w:r w:rsidRPr="000D18A0">
        <w:rPr>
          <w:rFonts w:ascii="Times New Roman" w:eastAsia="新細明體" w:hAnsi="新細明體" w:cs="Times New Roman" w:hint="eastAsia"/>
          <w:b/>
          <w:szCs w:val="20"/>
          <w:bdr w:val="single" w:sz="4" w:space="0" w:color="auto"/>
        </w:rPr>
        <w:t>眾生得離苦</w:t>
      </w:r>
    </w:p>
    <w:p w:rsidR="00BA09FC" w:rsidRDefault="00BA09FC" w:rsidP="00BA09FC">
      <w:pPr>
        <w:spacing w:beforeLines="30" w:before="108" w:line="356" w:lineRule="exact"/>
        <w:ind w:leftChars="100" w:left="240"/>
        <w:jc w:val="both"/>
        <w:rPr>
          <w:rFonts w:ascii="新細明體" w:eastAsia="新細明體" w:hAnsi="新細明體" w:cs="Times New Roman"/>
        </w:rPr>
      </w:pPr>
      <w:r w:rsidRPr="000D18A0">
        <w:rPr>
          <w:rFonts w:ascii="Times New Roman" w:eastAsia="新細明體" w:hAnsi="Times New Roman" w:cs="Times New Roman" w:hint="eastAsia"/>
          <w:b/>
          <w:bCs/>
          <w:szCs w:val="20"/>
          <w:bdr w:val="single" w:sz="4" w:space="0" w:color="auto"/>
        </w:rPr>
        <w:t>3</w:t>
      </w:r>
      <w:r w:rsidRPr="000D18A0">
        <w:rPr>
          <w:rFonts w:ascii="Times New Roman" w:eastAsia="新細明體" w:hAnsi="Times New Roman" w:cs="Times New Roman" w:hint="eastAsia"/>
          <w:b/>
          <w:bCs/>
          <w:szCs w:val="20"/>
          <w:bdr w:val="single" w:sz="4" w:space="0" w:color="auto"/>
        </w:rPr>
        <w:t>、</w:t>
      </w:r>
      <w:r w:rsidRPr="000D18A0">
        <w:rPr>
          <w:rFonts w:ascii="Times New Roman" w:eastAsia="新細明體" w:hAnsi="新細明體" w:cs="Times New Roman" w:hint="eastAsia"/>
          <w:b/>
          <w:bCs/>
          <w:szCs w:val="20"/>
          <w:bdr w:val="single" w:sz="4" w:space="0" w:color="auto"/>
        </w:rPr>
        <w:t>因</w:t>
      </w:r>
      <w:r w:rsidRPr="000D18A0">
        <w:rPr>
          <w:rFonts w:ascii="Times New Roman" w:eastAsia="新細明體" w:hAnsi="新細明體" w:cs="Times New Roman"/>
          <w:b/>
          <w:bCs/>
          <w:szCs w:val="20"/>
          <w:bdr w:val="single" w:sz="4" w:space="0" w:color="auto"/>
        </w:rPr>
        <w:t>持戒生忍辱</w:t>
      </w:r>
    </w:p>
    <w:p w:rsidR="00BA09FC" w:rsidRPr="000D18A0" w:rsidRDefault="00BA09FC" w:rsidP="00BA09FC">
      <w:pPr>
        <w:spacing w:line="356"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）若持戒無忍當</w:t>
      </w:r>
      <w:r w:rsidRPr="000D18A0">
        <w:rPr>
          <w:rFonts w:ascii="Times New Roman" w:eastAsia="新細明體" w:hAnsi="Times New Roman" w:cs="Times New Roman"/>
          <w:b/>
          <w:szCs w:val="20"/>
          <w:bdr w:val="single" w:sz="4" w:space="0" w:color="auto"/>
        </w:rPr>
        <w:t>墮惡趣</w:t>
      </w:r>
    </w:p>
    <w:p w:rsidR="00BA09FC" w:rsidRPr="000D18A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忍能固戒</w:t>
      </w:r>
      <w:r w:rsidRPr="000D18A0">
        <w:rPr>
          <w:rFonts w:ascii="Times New Roman" w:eastAsia="新細明體" w:hAnsi="Times New Roman" w:cs="Times New Roman" w:hint="eastAsia"/>
          <w:b/>
          <w:szCs w:val="20"/>
          <w:bdr w:val="single" w:sz="4" w:space="0" w:color="auto"/>
        </w:rPr>
        <w:t>，令不動搖</w:t>
      </w:r>
    </w:p>
    <w:p w:rsidR="00BA09FC" w:rsidRPr="000D18A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若忍心不固，戒亦傷人</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忍為戒杖，扶人至道</w:t>
      </w:r>
    </w:p>
    <w:p w:rsidR="00BA09FC" w:rsidRPr="000D18A0" w:rsidRDefault="00BA09FC" w:rsidP="00BA09FC">
      <w:pPr>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A</w:t>
      </w:r>
      <w:r w:rsidRPr="000D18A0">
        <w:rPr>
          <w:rFonts w:ascii="Times New Roman" w:eastAsia="新細明體" w:hAnsi="Times New Roman" w:cs="Times New Roman"/>
          <w:b/>
          <w:szCs w:val="20"/>
          <w:bdr w:val="single" w:sz="4" w:space="0" w:color="auto"/>
        </w:rPr>
        <w:t>、刀車喻</w:t>
      </w:r>
    </w:p>
    <w:p w:rsidR="00BA09FC" w:rsidRPr="000D18A0"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戒杖喻</w:t>
      </w:r>
    </w:p>
    <w:p w:rsidR="00BA09FC" w:rsidRPr="000D18A0" w:rsidRDefault="00BA09FC" w:rsidP="00BA09FC">
      <w:pPr>
        <w:spacing w:beforeLines="30" w:before="108"/>
        <w:ind w:leftChars="100" w:left="240"/>
        <w:jc w:val="both"/>
        <w:rPr>
          <w:rFonts w:ascii="Times New Roman" w:eastAsia="新細明體" w:hAnsi="新細明體" w:cs="Times New Roman"/>
          <w:b/>
          <w:bCs/>
          <w:szCs w:val="20"/>
          <w:bdr w:val="single" w:sz="4" w:space="0" w:color="auto"/>
        </w:rPr>
      </w:pPr>
      <w:r w:rsidRPr="000D18A0">
        <w:rPr>
          <w:rFonts w:ascii="Times New Roman" w:eastAsia="新細明體" w:hAnsi="Times New Roman" w:cs="Times New Roman" w:hint="eastAsia"/>
          <w:b/>
          <w:bCs/>
          <w:szCs w:val="20"/>
          <w:bdr w:val="single" w:sz="4" w:space="0" w:color="auto"/>
        </w:rPr>
        <w:t>4</w:t>
      </w:r>
      <w:r w:rsidRPr="000D18A0">
        <w:rPr>
          <w:rFonts w:ascii="Times New Roman" w:eastAsia="新細明體" w:hAnsi="Times New Roman" w:cs="Times New Roman" w:hint="eastAsia"/>
          <w:b/>
          <w:bCs/>
          <w:szCs w:val="20"/>
          <w:bdr w:val="single" w:sz="4" w:space="0" w:color="auto"/>
        </w:rPr>
        <w:t>、</w:t>
      </w:r>
      <w:r w:rsidRPr="000D18A0">
        <w:rPr>
          <w:rFonts w:ascii="Times New Roman" w:eastAsia="新細明體" w:hAnsi="新細明體" w:cs="Times New Roman" w:hint="eastAsia"/>
          <w:b/>
          <w:bCs/>
          <w:szCs w:val="20"/>
          <w:bdr w:val="single" w:sz="4" w:space="0" w:color="auto"/>
        </w:rPr>
        <w:t>因持戒生精進</w:t>
      </w:r>
    </w:p>
    <w:p w:rsidR="00BA09FC" w:rsidRPr="000D18A0" w:rsidRDefault="00BA09FC" w:rsidP="00BA09FC">
      <w:pPr>
        <w:ind w:leftChars="150" w:left="360"/>
        <w:jc w:val="both"/>
        <w:rPr>
          <w:rFonts w:ascii="新細明體" w:eastAsia="新細明體" w:hAnsi="新細明體"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新細明體" w:cs="Times New Roman" w:hint="eastAsia"/>
          <w:b/>
          <w:szCs w:val="20"/>
          <w:bdr w:val="single" w:sz="4" w:space="0" w:color="auto"/>
        </w:rPr>
        <w:t>）持戒之人不</w:t>
      </w:r>
      <w:r w:rsidRPr="000D18A0">
        <w:rPr>
          <w:rFonts w:ascii="Times New Roman" w:eastAsia="新細明體" w:hAnsi="新細明體" w:cs="Times New Roman"/>
          <w:b/>
          <w:szCs w:val="20"/>
          <w:bdr w:val="single" w:sz="4" w:space="0" w:color="auto"/>
        </w:rPr>
        <w:t>放逸</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勤修</w:t>
      </w:r>
      <w:r w:rsidRPr="000D18A0">
        <w:rPr>
          <w:rFonts w:ascii="新細明體" w:eastAsia="新細明體" w:hAnsi="新細明體" w:cs="Times New Roman"/>
          <w:b/>
          <w:szCs w:val="20"/>
          <w:bdr w:val="single" w:sz="4" w:space="0" w:color="auto"/>
        </w:rPr>
        <w:t>無上法</w:t>
      </w:r>
    </w:p>
    <w:p w:rsidR="00BA09FC" w:rsidRPr="000D18A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lastRenderedPageBreak/>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新細明體" w:cs="Times New Roman" w:hint="eastAsia"/>
          <w:b/>
          <w:szCs w:val="20"/>
          <w:bdr w:val="single" w:sz="4" w:space="0" w:color="auto"/>
        </w:rPr>
        <w:t>持戒之人</w:t>
      </w:r>
      <w:r w:rsidRPr="000D18A0">
        <w:rPr>
          <w:rFonts w:ascii="Times New Roman" w:eastAsia="新細明體" w:hAnsi="Times New Roman" w:cs="Times New Roman"/>
          <w:b/>
          <w:szCs w:val="20"/>
          <w:bdr w:val="single" w:sz="4" w:space="0" w:color="auto"/>
        </w:rPr>
        <w:t>厭老、病、死苦</w:t>
      </w:r>
      <w:r w:rsidRPr="000D18A0">
        <w:rPr>
          <w:rFonts w:ascii="Times New Roman" w:eastAsia="新細明體" w:hAnsi="Times New Roman" w:cs="Times New Roman" w:hint="eastAsia"/>
          <w:b/>
          <w:szCs w:val="20"/>
          <w:bdr w:val="single" w:sz="4" w:space="0" w:color="auto"/>
        </w:rPr>
        <w:t>，心生精進，自度度人</w:t>
      </w:r>
    </w:p>
    <w:p w:rsidR="00BA09FC" w:rsidRPr="000D18A0" w:rsidRDefault="00BA09FC" w:rsidP="00BA09FC">
      <w:pPr>
        <w:spacing w:beforeLines="30" w:before="108"/>
        <w:ind w:leftChars="200" w:left="480"/>
        <w:jc w:val="both"/>
        <w:rPr>
          <w:rFonts w:ascii="Times New Roman" w:eastAsia="新細明體" w:hAnsi="新細明體" w:cs="Times New Roman"/>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hint="eastAsia"/>
          <w:b/>
          <w:szCs w:val="20"/>
          <w:bdr w:val="single" w:sz="4" w:space="0" w:color="auto"/>
        </w:rPr>
        <w:t xml:space="preserve"> </w:t>
      </w:r>
      <w:r w:rsidRPr="000D18A0">
        <w:rPr>
          <w:rFonts w:ascii="Times New Roman" w:eastAsia="新細明體" w:hAnsi="新細明體" w:cs="Times New Roman" w:hint="eastAsia"/>
          <w:b/>
          <w:szCs w:val="20"/>
          <w:bdr w:val="single" w:sz="4" w:space="0" w:color="auto"/>
        </w:rPr>
        <w:t>野干奔逸自脫喻</w:t>
      </w: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I018</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433</w:t>
      </w:r>
      <w:r w:rsidRPr="000D18A0">
        <w:rPr>
          <w:rFonts w:ascii="Times New Roman" w:eastAsia="新細明體" w:hAnsi="新細明體" w:cs="Times New Roman" w:hint="eastAsia"/>
          <w:szCs w:val="20"/>
        </w:rPr>
        <w:t>）</w:t>
      </w:r>
    </w:p>
    <w:p w:rsidR="00BA09FC" w:rsidRPr="000D18A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新細明體" w:cs="Times New Roman" w:hint="eastAsia"/>
          <w:b/>
          <w:szCs w:val="20"/>
          <w:bdr w:val="single" w:sz="4" w:space="0" w:color="auto"/>
        </w:rPr>
        <w:t>）持戒則心安，能精進修智慧破無明賊</w:t>
      </w:r>
    </w:p>
    <w:p w:rsidR="00BA09FC" w:rsidRPr="000D18A0" w:rsidRDefault="00BA09FC" w:rsidP="00BA09FC">
      <w:pPr>
        <w:keepNext/>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4</w:t>
      </w:r>
      <w:r w:rsidRPr="000D18A0">
        <w:rPr>
          <w:rFonts w:ascii="Times New Roman" w:eastAsia="新細明體" w:hAnsi="Times New Roman" w:cs="Times New Roman" w:hint="eastAsia"/>
          <w:b/>
          <w:szCs w:val="20"/>
          <w:bdr w:val="single" w:sz="4" w:space="0" w:color="auto"/>
        </w:rPr>
        <w:t>）持戒能精進護諸根</w:t>
      </w:r>
      <w:r w:rsidRPr="000D18A0">
        <w:rPr>
          <w:rFonts w:ascii="Times New Roman" w:eastAsia="新細明體" w:hAnsi="Times New Roman" w:cs="Times New Roman"/>
          <w:b/>
          <w:szCs w:val="20"/>
          <w:bdr w:val="single" w:sz="4" w:space="0" w:color="auto"/>
        </w:rPr>
        <w:t>，</w:t>
      </w:r>
      <w:r w:rsidRPr="000D18A0">
        <w:rPr>
          <w:rFonts w:ascii="Times New Roman" w:eastAsia="新細明體" w:hAnsi="Times New Roman" w:cs="Times New Roman" w:hint="eastAsia"/>
          <w:b/>
          <w:szCs w:val="20"/>
          <w:bdr w:val="single" w:sz="4" w:space="0" w:color="auto"/>
        </w:rPr>
        <w:t>易得禪定，</w:t>
      </w:r>
      <w:r w:rsidRPr="000D18A0">
        <w:rPr>
          <w:rFonts w:ascii="Times New Roman" w:eastAsia="新細明體" w:hAnsi="Times New Roman" w:cs="Times New Roman"/>
          <w:b/>
          <w:szCs w:val="20"/>
          <w:bdr w:val="single" w:sz="4" w:space="0" w:color="auto"/>
        </w:rPr>
        <w:t>乃至生智慧得至佛道</w:t>
      </w:r>
    </w:p>
    <w:p w:rsidR="00BA09FC" w:rsidRPr="000D18A0" w:rsidRDefault="00BA09FC" w:rsidP="00BA09FC">
      <w:pPr>
        <w:spacing w:beforeLines="30" w:before="108"/>
        <w:ind w:leftChars="100" w:left="240"/>
        <w:jc w:val="both"/>
        <w:rPr>
          <w:rFonts w:ascii="Times New Roman" w:eastAsia="新細明體" w:hAnsi="新細明體" w:cs="Times New Roman"/>
          <w:b/>
          <w:bCs/>
          <w:szCs w:val="20"/>
          <w:bdr w:val="single" w:sz="4" w:space="0" w:color="auto"/>
        </w:rPr>
      </w:pPr>
      <w:r w:rsidRPr="000D18A0">
        <w:rPr>
          <w:rFonts w:ascii="Times New Roman" w:eastAsia="新細明體" w:hAnsi="Times New Roman" w:cs="Times New Roman" w:hint="eastAsia"/>
          <w:b/>
          <w:bCs/>
          <w:szCs w:val="20"/>
          <w:bdr w:val="single" w:sz="4" w:space="0" w:color="auto"/>
        </w:rPr>
        <w:t>5</w:t>
      </w:r>
      <w:r w:rsidRPr="000D18A0">
        <w:rPr>
          <w:rFonts w:ascii="Times New Roman" w:eastAsia="新細明體" w:hAnsi="Times New Roman" w:cs="Times New Roman" w:hint="eastAsia"/>
          <w:b/>
          <w:bCs/>
          <w:szCs w:val="20"/>
          <w:bdr w:val="single" w:sz="4" w:space="0" w:color="auto"/>
        </w:rPr>
        <w:t>、因持戒</w:t>
      </w:r>
      <w:r w:rsidRPr="000D18A0">
        <w:rPr>
          <w:rFonts w:ascii="Times New Roman" w:eastAsia="新細明體" w:hAnsi="新細明體" w:cs="Times New Roman" w:hint="eastAsia"/>
          <w:b/>
          <w:bCs/>
          <w:szCs w:val="20"/>
          <w:bdr w:val="single" w:sz="4" w:space="0" w:color="auto"/>
        </w:rPr>
        <w:t>生禪</w:t>
      </w:r>
    </w:p>
    <w:p w:rsidR="00BA09FC" w:rsidRPr="000D18A0" w:rsidRDefault="00BA09FC" w:rsidP="00BA09FC">
      <w:pPr>
        <w:ind w:leftChars="150" w:left="360"/>
        <w:jc w:val="both"/>
        <w:rPr>
          <w:rFonts w:ascii="Times New Roman" w:eastAsia="新細明體" w:hAnsi="新細明體"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戒能羸諸結使</w:t>
      </w:r>
      <w:r w:rsidRPr="000D18A0">
        <w:rPr>
          <w:rFonts w:ascii="新細明體" w:eastAsia="新細明體" w:hAnsi="新細明體" w:cs="Times New Roman" w:hint="eastAsia"/>
          <w:b/>
          <w:szCs w:val="20"/>
          <w:bdr w:val="single" w:sz="4" w:space="0" w:color="auto"/>
        </w:rPr>
        <w:t>，</w:t>
      </w:r>
      <w:r w:rsidRPr="000D18A0">
        <w:rPr>
          <w:rFonts w:ascii="新細明體" w:eastAsia="新細明體" w:hAnsi="新細明體" w:cs="Times New Roman"/>
          <w:b/>
          <w:szCs w:val="20"/>
          <w:bdr w:val="single" w:sz="4" w:space="0" w:color="auto"/>
        </w:rPr>
        <w:t>禪定易得</w:t>
      </w: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A034</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64</w:t>
      </w:r>
      <w:r w:rsidRPr="000D18A0">
        <w:rPr>
          <w:rFonts w:ascii="Times New Roman" w:eastAsia="新細明體" w:hAnsi="新細明體" w:cs="Times New Roman" w:hint="eastAsia"/>
          <w:szCs w:val="20"/>
        </w:rPr>
        <w:t>）</w:t>
      </w:r>
    </w:p>
    <w:p w:rsidR="00BA09FC" w:rsidRPr="000D18A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持戒心不放逸</w:t>
      </w:r>
      <w:r w:rsidRPr="000D18A0">
        <w:rPr>
          <w:rFonts w:ascii="Times New Roman" w:eastAsia="新細明體" w:hAnsi="新細明體" w:cs="Times New Roman" w:hint="eastAsia"/>
          <w:b/>
          <w:szCs w:val="20"/>
          <w:bdr w:val="single" w:sz="4" w:space="0" w:color="auto"/>
        </w:rPr>
        <w:t>，</w:t>
      </w:r>
      <w:r w:rsidRPr="000D18A0">
        <w:rPr>
          <w:rFonts w:ascii="新細明體" w:eastAsia="新細明體" w:hAnsi="新細明體" w:cs="Times New Roman"/>
          <w:b/>
          <w:szCs w:val="20"/>
          <w:bdr w:val="single" w:sz="4" w:space="0" w:color="auto"/>
        </w:rPr>
        <w:t>易得禪定</w:t>
      </w:r>
    </w:p>
    <w:p w:rsidR="00BA09FC" w:rsidRPr="000D18A0"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持戒得生人中、天上</w:t>
      </w:r>
      <w:r w:rsidRPr="000D18A0">
        <w:rPr>
          <w:rFonts w:ascii="Times New Roman" w:eastAsia="新細明體" w:hAnsi="新細明體" w:cs="Times New Roman" w:hint="eastAsia"/>
          <w:b/>
          <w:szCs w:val="20"/>
          <w:bdr w:val="single" w:sz="4" w:space="0" w:color="auto"/>
        </w:rPr>
        <w:t>，乃至斷結成道</w:t>
      </w:r>
    </w:p>
    <w:p w:rsidR="00BA09FC" w:rsidRPr="000D18A0"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4</w:t>
      </w:r>
      <w:r w:rsidRPr="000D18A0">
        <w:rPr>
          <w:rFonts w:ascii="Times New Roman" w:eastAsia="新細明體" w:hAnsi="Times New Roman" w:cs="Times New Roman" w:hint="eastAsia"/>
          <w:b/>
          <w:szCs w:val="20"/>
          <w:bdr w:val="single" w:sz="4" w:space="0" w:color="auto"/>
        </w:rPr>
        <w:t>）戒檢粗，禪攝細</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A037</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p.70</w:t>
      </w:r>
      <w:r w:rsidRPr="000D18A0">
        <w:rPr>
          <w:rFonts w:ascii="Times New Roman" w:eastAsia="新細明體" w:hAnsi="Times New Roman" w:cs="Times New Roman" w:hint="eastAsia"/>
          <w:szCs w:val="20"/>
        </w:rPr>
        <w:t>）</w:t>
      </w:r>
    </w:p>
    <w:p w:rsidR="00BA09FC" w:rsidRDefault="00BA09FC" w:rsidP="00BA09FC">
      <w:pPr>
        <w:spacing w:beforeLines="30" w:before="108"/>
        <w:ind w:leftChars="150" w:left="360"/>
        <w:jc w:val="both"/>
        <w:rPr>
          <w:rFonts w:ascii="新細明體" w:eastAsia="新細明體" w:hAnsi="新細明體" w:cs="Times New Roman"/>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5</w:t>
      </w:r>
      <w:r w:rsidRPr="000D18A0">
        <w:rPr>
          <w:rFonts w:ascii="Times New Roman" w:eastAsia="新細明體" w:hAnsi="Times New Roman" w:cs="Times New Roman" w:hint="eastAsia"/>
          <w:b/>
          <w:szCs w:val="20"/>
          <w:bdr w:val="single" w:sz="4" w:space="0" w:color="auto"/>
        </w:rPr>
        <w:t>）戒攝身口，禪止亂心</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A037</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p.70</w:t>
      </w:r>
      <w:r w:rsidRPr="000D18A0">
        <w:rPr>
          <w:rFonts w:ascii="Times New Roman" w:eastAsia="新細明體" w:hAnsi="Times New Roman" w:cs="Times New Roman" w:hint="eastAsia"/>
          <w:szCs w:val="20"/>
        </w:rPr>
        <w:t>）</w:t>
      </w:r>
    </w:p>
    <w:p w:rsidR="00BA09FC" w:rsidRDefault="00BA09FC" w:rsidP="00BA09FC">
      <w:pPr>
        <w:spacing w:beforeLines="30" w:before="108"/>
        <w:ind w:leftChars="150" w:left="360"/>
        <w:jc w:val="both"/>
        <w:rPr>
          <w:rFonts w:ascii="Times New Roman" w:eastAsia="新細明體" w:hAnsi="Times New Roman" w:cs="Times New Roman"/>
          <w:b/>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6</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持戒</w:t>
      </w:r>
      <w:r w:rsidRPr="000D18A0">
        <w:rPr>
          <w:rFonts w:ascii="Times New Roman" w:eastAsia="新細明體" w:hAnsi="新細明體" w:cs="Times New Roman" w:hint="eastAsia"/>
          <w:b/>
          <w:szCs w:val="20"/>
          <w:bdr w:val="single" w:sz="4" w:space="0" w:color="auto"/>
        </w:rPr>
        <w:t>之人煩惱薄，心不大散，</w:t>
      </w:r>
      <w:r w:rsidRPr="000D18A0">
        <w:rPr>
          <w:rFonts w:ascii="Times New Roman" w:eastAsia="新細明體" w:hAnsi="新細明體" w:cs="Times New Roman"/>
          <w:b/>
          <w:szCs w:val="20"/>
          <w:bdr w:val="single" w:sz="4" w:space="0" w:color="auto"/>
        </w:rPr>
        <w:t>禪定易得</w:t>
      </w:r>
    </w:p>
    <w:p w:rsidR="00BA09FC" w:rsidRPr="000D18A0"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0D18A0">
        <w:rPr>
          <w:rFonts w:ascii="Times New Roman" w:eastAsia="新細明體" w:hAnsi="Times New Roman" w:cs="Times New Roman" w:hint="eastAsia"/>
          <w:b/>
          <w:bCs/>
          <w:szCs w:val="20"/>
          <w:bdr w:val="single" w:sz="4" w:space="0" w:color="auto"/>
        </w:rPr>
        <w:t>6</w:t>
      </w:r>
      <w:r w:rsidRPr="000D18A0">
        <w:rPr>
          <w:rFonts w:ascii="Times New Roman" w:eastAsia="新細明體" w:hAnsi="Times New Roman" w:cs="Times New Roman" w:hint="eastAsia"/>
          <w:b/>
          <w:bCs/>
          <w:szCs w:val="20"/>
          <w:bdr w:val="single" w:sz="4" w:space="0" w:color="auto"/>
        </w:rPr>
        <w:t>、因</w:t>
      </w:r>
      <w:r w:rsidRPr="000D18A0">
        <w:rPr>
          <w:rFonts w:ascii="Times New Roman" w:eastAsia="新細明體" w:hAnsi="新細明體" w:cs="Times New Roman"/>
          <w:b/>
          <w:bCs/>
          <w:szCs w:val="20"/>
          <w:bdr w:val="single" w:sz="4" w:space="0" w:color="auto"/>
        </w:rPr>
        <w:t>持戒生智慧</w:t>
      </w:r>
    </w:p>
    <w:p w:rsidR="00BA09FC" w:rsidRPr="000D18A0" w:rsidRDefault="00BA09FC" w:rsidP="00BA09FC">
      <w:pPr>
        <w:spacing w:line="370" w:lineRule="exact"/>
        <w:ind w:leftChars="150" w:left="360"/>
        <w:jc w:val="both"/>
        <w:rPr>
          <w:rFonts w:ascii="Times New Roman" w:eastAsia="新細明體" w:hAnsi="新細明體" w:cs="Times New Roman"/>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新細明體" w:cs="Times New Roman" w:hint="eastAsia"/>
          <w:b/>
          <w:szCs w:val="20"/>
          <w:bdr w:val="single" w:sz="4" w:space="0" w:color="auto"/>
        </w:rPr>
        <w:t>）知戒無相，不生著</w:t>
      </w: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A039</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74</w:t>
      </w:r>
      <w:r w:rsidRPr="000D18A0">
        <w:rPr>
          <w:rFonts w:ascii="Times New Roman" w:eastAsia="新細明體" w:hAnsi="新細明體" w:cs="Times New Roman" w:hint="eastAsia"/>
          <w:szCs w:val="20"/>
        </w:rPr>
        <w:t>）</w:t>
      </w:r>
    </w:p>
    <w:p w:rsidR="00BA09FC" w:rsidRPr="000D18A0"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新細明體" w:cs="Times New Roman" w:hint="eastAsia"/>
          <w:b/>
          <w:szCs w:val="20"/>
          <w:bdr w:val="single" w:sz="4" w:space="0" w:color="auto"/>
        </w:rPr>
        <w:t>）不取戒，不捨破戒</w:t>
      </w: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A039</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74</w:t>
      </w:r>
      <w:r w:rsidRPr="000D18A0">
        <w:rPr>
          <w:rFonts w:ascii="Times New Roman" w:eastAsia="新細明體" w:hAnsi="新細明體" w:cs="Times New Roman" w:hint="eastAsia"/>
          <w:szCs w:val="20"/>
        </w:rPr>
        <w:t>）</w:t>
      </w:r>
    </w:p>
    <w:p w:rsidR="00BA09FC" w:rsidRPr="000D18A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新細明體" w:cs="Times New Roman" w:hint="eastAsia"/>
          <w:b/>
          <w:szCs w:val="20"/>
          <w:bdr w:val="single" w:sz="4" w:space="0" w:color="auto"/>
        </w:rPr>
        <w:t>）持戒，常觀</w:t>
      </w:r>
      <w:r w:rsidRPr="000D18A0">
        <w:rPr>
          <w:rFonts w:ascii="新細明體" w:eastAsia="新細明體" w:hAnsi="新細明體" w:cs="Times New Roman"/>
          <w:b/>
          <w:szCs w:val="20"/>
          <w:bdr w:val="single" w:sz="4" w:space="0" w:color="auto"/>
        </w:rPr>
        <w:t>諸法實相</w:t>
      </w:r>
      <w:r w:rsidRPr="000D18A0">
        <w:rPr>
          <w:rFonts w:ascii="Times New Roman" w:eastAsia="新細明體" w:hAnsi="新細明體" w:cs="Times New Roman" w:hint="eastAsia"/>
          <w:b/>
          <w:szCs w:val="20"/>
          <w:bdr w:val="single" w:sz="4" w:space="0" w:color="auto"/>
        </w:rPr>
        <w:t>，智慧漸利</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hint="eastAsia"/>
          <w:b/>
          <w:szCs w:val="20"/>
          <w:bdr w:val="single" w:sz="4" w:space="0" w:color="auto"/>
        </w:rPr>
        <w:t xml:space="preserve"> </w:t>
      </w:r>
      <w:r w:rsidRPr="000D18A0">
        <w:rPr>
          <w:rFonts w:ascii="Times New Roman" w:eastAsia="新細明體" w:hAnsi="新細明體" w:cs="Times New Roman" w:hint="eastAsia"/>
          <w:b/>
          <w:szCs w:val="20"/>
          <w:bdr w:val="single" w:sz="4" w:space="0" w:color="auto"/>
        </w:rPr>
        <w:t>小</w:t>
      </w:r>
      <w:r w:rsidRPr="000D18A0">
        <w:rPr>
          <w:rFonts w:ascii="Times New Roman" w:eastAsia="新細明體" w:hAnsi="新細明體" w:cs="Times New Roman"/>
          <w:b/>
          <w:szCs w:val="20"/>
          <w:bdr w:val="single" w:sz="4" w:space="0" w:color="auto"/>
        </w:rPr>
        <w:t>結</w:t>
      </w:r>
    </w:p>
    <w:p w:rsidR="00BA09FC" w:rsidRPr="000D18A0" w:rsidRDefault="00BA09FC" w:rsidP="00BA09FC">
      <w:pPr>
        <w:spacing w:beforeLines="30" w:before="108" w:line="370" w:lineRule="exact"/>
        <w:ind w:leftChars="50" w:left="12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t>（六）為眾生，為佛道，為佛法</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Pr="000D18A0" w:rsidRDefault="00BA09FC" w:rsidP="00BA09FC">
      <w:pPr>
        <w:spacing w:beforeLines="30" w:before="108" w:line="370" w:lineRule="exact"/>
        <w:ind w:leftChars="50" w:left="12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t>（七）</w:t>
      </w:r>
      <w:r w:rsidRPr="000D18A0">
        <w:rPr>
          <w:rFonts w:ascii="新細明體" w:eastAsia="新細明體" w:hAnsi="新細明體" w:cs="Times New Roman"/>
          <w:b/>
          <w:szCs w:val="20"/>
          <w:bdr w:val="single" w:sz="4" w:space="0" w:color="auto"/>
        </w:rPr>
        <w:t>罪不罪不可得</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A034</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p.64</w:t>
      </w:r>
      <w:r w:rsidRPr="000D18A0">
        <w:rPr>
          <w:rFonts w:ascii="Times New Roman" w:eastAsia="新細明體" w:hAnsi="新細明體" w:cs="Times New Roman"/>
          <w:szCs w:val="20"/>
        </w:rPr>
        <w:t>）</w:t>
      </w:r>
    </w:p>
    <w:p w:rsidR="00BA09FC" w:rsidRPr="000D18A0" w:rsidRDefault="00BA09FC" w:rsidP="00BA09FC">
      <w:pPr>
        <w:spacing w:line="370"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1</w:t>
      </w:r>
      <w:r w:rsidRPr="000D18A0">
        <w:rPr>
          <w:rFonts w:ascii="Times New Roman" w:eastAsia="新細明體" w:hAnsi="新細明體" w:cs="Times New Roman"/>
          <w:b/>
          <w:szCs w:val="20"/>
          <w:bdr w:val="single" w:sz="4" w:space="0" w:color="auto"/>
        </w:rPr>
        <w:t>、深入諸法相，行空三昧，慧眼觀故</w:t>
      </w:r>
    </w:p>
    <w:p w:rsidR="00BA09FC" w:rsidRPr="000D18A0"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2</w:t>
      </w:r>
      <w:r w:rsidRPr="000D18A0">
        <w:rPr>
          <w:rFonts w:ascii="Times New Roman" w:eastAsia="新細明體" w:hAnsi="新細明體" w:cs="Times New Roman"/>
          <w:b/>
          <w:szCs w:val="20"/>
          <w:bdr w:val="single" w:sz="4" w:space="0" w:color="auto"/>
        </w:rPr>
        <w:t>、眾生不可得故，罪不可得，戒亦不可得</w:t>
      </w:r>
    </w:p>
    <w:p w:rsidR="00BA09FC" w:rsidRPr="000D18A0" w:rsidRDefault="00BA09FC" w:rsidP="00BA09FC">
      <w:pPr>
        <w:keepNext/>
        <w:spacing w:beforeLines="30" w:before="108"/>
        <w:ind w:leftChars="250" w:left="60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 xml:space="preserve"> </w:t>
      </w:r>
      <w:r w:rsidRPr="000D18A0">
        <w:rPr>
          <w:rFonts w:ascii="Times New Roman" w:eastAsia="新細明體" w:hAnsi="Times New Roman" w:cs="Times New Roman" w:hint="eastAsia"/>
          <w:b/>
          <w:szCs w:val="20"/>
          <w:bdr w:val="single" w:sz="4" w:space="0" w:color="auto"/>
        </w:rPr>
        <w:t>因論生論：</w:t>
      </w:r>
      <w:r w:rsidRPr="000D18A0">
        <w:rPr>
          <w:rFonts w:ascii="Times New Roman" w:eastAsia="新細明體" w:hAnsi="Times New Roman" w:cs="Times New Roman"/>
          <w:b/>
          <w:szCs w:val="20"/>
          <w:bdr w:val="single" w:sz="4" w:space="0" w:color="auto"/>
        </w:rPr>
        <w:t>云何</w:t>
      </w:r>
      <w:r w:rsidRPr="000D18A0">
        <w:rPr>
          <w:rFonts w:ascii="Times New Roman" w:eastAsia="新細明體" w:hAnsi="Times New Roman" w:cs="Times New Roman" w:hint="eastAsia"/>
          <w:b/>
          <w:szCs w:val="20"/>
          <w:bdr w:val="single" w:sz="4" w:space="0" w:color="auto"/>
        </w:rPr>
        <w:t>言</w:t>
      </w:r>
      <w:r w:rsidRPr="000D18A0">
        <w:rPr>
          <w:rFonts w:ascii="Times New Roman" w:eastAsia="新細明體" w:hAnsi="Times New Roman" w:cs="Times New Roman"/>
          <w:b/>
          <w:szCs w:val="20"/>
          <w:bdr w:val="single" w:sz="4" w:space="0" w:color="auto"/>
        </w:rPr>
        <w:t>眾生不可得</w:t>
      </w:r>
    </w:p>
    <w:p w:rsidR="00BA09FC" w:rsidRPr="000D18A0" w:rsidRDefault="00BA09FC" w:rsidP="00BA09FC">
      <w:pPr>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以慧眼觀則眾生不可得</w:t>
      </w:r>
    </w:p>
    <w:p w:rsidR="00BA09FC" w:rsidRPr="000D18A0"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即蘊</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離蘊</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眾生</w:t>
      </w:r>
      <w:r w:rsidRPr="000D18A0">
        <w:rPr>
          <w:rFonts w:ascii="Times New Roman" w:eastAsia="新細明體" w:hAnsi="Times New Roman" w:cs="Times New Roman" w:hint="eastAsia"/>
          <w:b/>
          <w:szCs w:val="20"/>
          <w:bdr w:val="single" w:sz="4" w:space="0" w:color="auto"/>
        </w:rPr>
        <w:t>皆不可得</w:t>
      </w:r>
    </w:p>
    <w:p w:rsidR="00BA09FC" w:rsidRPr="000D18A0" w:rsidRDefault="00BA09FC" w:rsidP="00BA09FC">
      <w:pPr>
        <w:ind w:leftChars="350" w:left="8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A</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破</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五蘊即是眾生</w:t>
      </w:r>
      <w:r w:rsidRPr="000D18A0">
        <w:rPr>
          <w:rFonts w:ascii="Times New Roman" w:eastAsia="新細明體" w:hAnsi="Times New Roman" w:cs="Times New Roman" w:hint="eastAsia"/>
          <w:b/>
          <w:szCs w:val="20"/>
          <w:bdr w:val="single" w:sz="4" w:space="0" w:color="auto"/>
        </w:rPr>
        <w:t>」</w:t>
      </w:r>
    </w:p>
    <w:p w:rsidR="00BA09FC" w:rsidRPr="000D18A0" w:rsidRDefault="00BA09FC" w:rsidP="00BA09FC">
      <w:pPr>
        <w:ind w:leftChars="400" w:left="9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A</w:t>
      </w:r>
      <w:r w:rsidRPr="000D18A0">
        <w:rPr>
          <w:rFonts w:ascii="Times New Roman" w:eastAsia="新細明體" w:hAnsi="Times New Roman" w:cs="Times New Roman" w:hint="eastAsia"/>
          <w:b/>
          <w:szCs w:val="20"/>
          <w:bdr w:val="single" w:sz="4" w:space="0" w:color="auto"/>
        </w:rPr>
        <w:t>）一多不相即故</w:t>
      </w:r>
    </w:p>
    <w:p w:rsidR="00BA09FC" w:rsidRPr="000D18A0" w:rsidRDefault="00BA09FC" w:rsidP="00BA09FC">
      <w:pPr>
        <w:spacing w:beforeLines="30" w:before="108"/>
        <w:ind w:leftChars="400" w:left="9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）眾生若如五蘊成生滅故</w:t>
      </w:r>
    </w:p>
    <w:p w:rsidR="00BA09FC" w:rsidRPr="000D18A0" w:rsidRDefault="00BA09FC" w:rsidP="00BA09FC">
      <w:pPr>
        <w:spacing w:beforeLines="30" w:before="108"/>
        <w:ind w:leftChars="350" w:left="8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破</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離</w:t>
      </w:r>
      <w:r w:rsidRPr="000D18A0">
        <w:rPr>
          <w:rFonts w:ascii="Times New Roman" w:eastAsia="新細明體" w:hAnsi="Times New Roman" w:cs="Times New Roman" w:hint="eastAsia"/>
          <w:b/>
          <w:szCs w:val="20"/>
          <w:bdr w:val="single" w:sz="4" w:space="0" w:color="auto"/>
        </w:rPr>
        <w:t>五蘊</w:t>
      </w:r>
      <w:r w:rsidRPr="000D18A0">
        <w:rPr>
          <w:rFonts w:ascii="Times New Roman" w:eastAsia="新細明體" w:hAnsi="Times New Roman" w:cs="Times New Roman"/>
          <w:b/>
          <w:szCs w:val="20"/>
          <w:bdr w:val="single" w:sz="4" w:space="0" w:color="auto"/>
        </w:rPr>
        <w:t>有眾生</w:t>
      </w:r>
      <w:r w:rsidRPr="000D18A0">
        <w:rPr>
          <w:rFonts w:ascii="Times New Roman" w:eastAsia="新細明體" w:hAnsi="Times New Roman" w:cs="Times New Roman" w:hint="eastAsia"/>
          <w:b/>
          <w:szCs w:val="20"/>
          <w:bdr w:val="single" w:sz="4" w:space="0" w:color="auto"/>
        </w:rPr>
        <w:t>」</w:t>
      </w:r>
    </w:p>
    <w:p w:rsidR="00BA09FC" w:rsidRPr="000D18A0" w:rsidRDefault="00BA09FC" w:rsidP="00BA09FC">
      <w:pPr>
        <w:ind w:leftChars="400" w:left="9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A</w:t>
      </w:r>
      <w:r w:rsidRPr="000D18A0">
        <w:rPr>
          <w:rFonts w:ascii="Times New Roman" w:eastAsia="新細明體" w:hAnsi="Times New Roman" w:cs="Times New Roman" w:hint="eastAsia"/>
          <w:b/>
          <w:szCs w:val="20"/>
          <w:bdr w:val="single" w:sz="4" w:space="0" w:color="auto"/>
        </w:rPr>
        <w:t>）如前說</w:t>
      </w:r>
      <w:r w:rsidRPr="000D18A0">
        <w:rPr>
          <w:rFonts w:ascii="新細明體" w:eastAsia="新細明體" w:hAnsi="新細明體" w:cs="Times New Roman"/>
          <w:b/>
          <w:szCs w:val="20"/>
          <w:bdr w:val="single" w:sz="4" w:space="0" w:color="auto"/>
        </w:rPr>
        <w:t>神常遍中已破</w:t>
      </w:r>
    </w:p>
    <w:p w:rsidR="00BA09FC" w:rsidRPr="000D18A0" w:rsidRDefault="00BA09FC" w:rsidP="00BA09FC">
      <w:pPr>
        <w:spacing w:beforeLines="30" w:before="108"/>
        <w:ind w:leftChars="400" w:left="9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）若離五蘊有眾生則墮常見，不應生、不應死</w:t>
      </w:r>
    </w:p>
    <w:p w:rsidR="00BA09FC" w:rsidRPr="000D18A0"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 xml:space="preserve"> </w:t>
      </w:r>
      <w:r w:rsidRPr="000D18A0">
        <w:rPr>
          <w:rFonts w:ascii="Times New Roman" w:eastAsia="新細明體" w:hAnsi="Times New Roman" w:cs="Times New Roman" w:hint="eastAsia"/>
          <w:b/>
          <w:szCs w:val="20"/>
          <w:bdr w:val="single" w:sz="4" w:space="0" w:color="auto"/>
        </w:rPr>
        <w:t>因論生論：</w:t>
      </w:r>
      <w:r w:rsidRPr="000D18A0">
        <w:rPr>
          <w:rFonts w:ascii="Times New Roman" w:eastAsia="新細明體" w:hAnsi="Times New Roman" w:cs="Times New Roman"/>
          <w:b/>
          <w:szCs w:val="20"/>
          <w:bdr w:val="single" w:sz="4" w:space="0" w:color="auto"/>
        </w:rPr>
        <w:t>破</w:t>
      </w:r>
      <w:r w:rsidRPr="000D18A0">
        <w:rPr>
          <w:rFonts w:ascii="Times New Roman" w:eastAsia="新細明體" w:hAnsi="Times New Roman" w:cs="Times New Roman" w:hint="eastAsia"/>
          <w:b/>
          <w:szCs w:val="20"/>
          <w:bdr w:val="single" w:sz="4" w:space="0" w:color="auto"/>
        </w:rPr>
        <w:t>「五蘊</w:t>
      </w:r>
      <w:r w:rsidRPr="000D18A0">
        <w:rPr>
          <w:rFonts w:ascii="Times New Roman" w:eastAsia="新細明體" w:hAnsi="Times New Roman" w:cs="Times New Roman"/>
          <w:b/>
          <w:szCs w:val="20"/>
          <w:bdr w:val="single" w:sz="4" w:space="0" w:color="auto"/>
        </w:rPr>
        <w:t>因緣有眾生法</w:t>
      </w:r>
      <w:r w:rsidRPr="000D18A0">
        <w:rPr>
          <w:rFonts w:ascii="Times New Roman" w:eastAsia="新細明體" w:hAnsi="Times New Roman" w:cs="Times New Roman" w:hint="eastAsia"/>
          <w:b/>
          <w:szCs w:val="20"/>
          <w:bdr w:val="single" w:sz="4" w:space="0" w:color="auto"/>
        </w:rPr>
        <w:t>」</w:t>
      </w:r>
    </w:p>
    <w:p w:rsidR="00BA09FC" w:rsidRPr="000D18A0" w:rsidRDefault="00BA09FC" w:rsidP="00BA09FC">
      <w:pPr>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離</w:t>
      </w:r>
      <w:r w:rsidRPr="000D18A0">
        <w:rPr>
          <w:rFonts w:ascii="Times New Roman" w:eastAsia="新細明體" w:hAnsi="Times New Roman" w:cs="Times New Roman" w:hint="eastAsia"/>
          <w:b/>
          <w:szCs w:val="20"/>
          <w:bdr w:val="single" w:sz="4" w:space="0" w:color="auto"/>
        </w:rPr>
        <w:t>五蘊、十二處</w:t>
      </w:r>
      <w:r w:rsidRPr="000D18A0">
        <w:rPr>
          <w:rFonts w:ascii="Times New Roman" w:eastAsia="新細明體" w:hAnsi="Times New Roman" w:cs="Times New Roman"/>
          <w:b/>
          <w:szCs w:val="20"/>
          <w:bdr w:val="single" w:sz="4" w:space="0" w:color="auto"/>
        </w:rPr>
        <w:t>無別眾生</w:t>
      </w:r>
    </w:p>
    <w:p w:rsidR="00BA09FC" w:rsidRPr="000D18A0" w:rsidRDefault="00BA09FC" w:rsidP="00BA09FC">
      <w:pPr>
        <w:spacing w:beforeLines="30" w:before="108"/>
        <w:ind w:leftChars="350" w:left="840"/>
        <w:jc w:val="both"/>
        <w:rPr>
          <w:rFonts w:ascii="新細明體" w:eastAsia="新細明體" w:hAnsi="新細明體" w:cs="Times New Roman"/>
          <w:szCs w:val="20"/>
          <w:bdr w:val="single" w:sz="4" w:space="0" w:color="auto"/>
        </w:rPr>
      </w:pPr>
      <w:r w:rsidRPr="000D18A0">
        <w:rPr>
          <w:rFonts w:ascii="新細明體" w:eastAsia="新細明體" w:hAnsi="新細明體" w:cs="Times New Roman" w:hint="eastAsia"/>
          <w:b/>
          <w:szCs w:val="20"/>
          <w:bdr w:val="single" w:sz="4" w:space="0" w:color="auto"/>
        </w:rPr>
        <w:lastRenderedPageBreak/>
        <w:t>※ 詐以被枕為人喻</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I018</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p.433</w:t>
      </w:r>
      <w:r w:rsidRPr="000D18A0">
        <w:rPr>
          <w:rFonts w:ascii="Times New Roman" w:eastAsia="新細明體" w:hAnsi="新細明體" w:cs="Times New Roman"/>
          <w:szCs w:val="20"/>
        </w:rPr>
        <w:t>）</w:t>
      </w:r>
    </w:p>
    <w:p w:rsidR="00BA09FC" w:rsidRPr="000D18A0"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新細明體" w:cs="Times New Roman" w:hint="eastAsia"/>
          <w:b/>
          <w:szCs w:val="20"/>
          <w:bdr w:val="single" w:sz="4" w:space="0" w:color="auto"/>
        </w:rPr>
        <w:t>）五蘊</w:t>
      </w:r>
      <w:r w:rsidRPr="000D18A0">
        <w:rPr>
          <w:rFonts w:ascii="Times New Roman" w:eastAsia="新細明體" w:hAnsi="新細明體" w:cs="Times New Roman"/>
          <w:b/>
          <w:szCs w:val="20"/>
          <w:bdr w:val="single" w:sz="4" w:space="0" w:color="auto"/>
        </w:rPr>
        <w:t>無常</w:t>
      </w: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b/>
          <w:szCs w:val="20"/>
          <w:bdr w:val="single" w:sz="4" w:space="0" w:color="auto"/>
        </w:rPr>
        <w:t>則眾生亦</w:t>
      </w:r>
      <w:r w:rsidRPr="000D18A0">
        <w:rPr>
          <w:rFonts w:ascii="Times New Roman" w:eastAsia="新細明體" w:hAnsi="新細明體" w:cs="Times New Roman" w:hint="eastAsia"/>
          <w:b/>
          <w:szCs w:val="20"/>
          <w:bdr w:val="single" w:sz="4" w:space="0" w:color="auto"/>
        </w:rPr>
        <w:t>應</w:t>
      </w:r>
      <w:r w:rsidRPr="000D18A0">
        <w:rPr>
          <w:rFonts w:ascii="Times New Roman" w:eastAsia="新細明體" w:hAnsi="新細明體" w:cs="Times New Roman"/>
          <w:b/>
          <w:szCs w:val="20"/>
          <w:bdr w:val="single" w:sz="4" w:space="0" w:color="auto"/>
        </w:rPr>
        <w:t>無常</w:t>
      </w:r>
      <w:r w:rsidRPr="000D18A0">
        <w:rPr>
          <w:rFonts w:ascii="Times New Roman" w:eastAsia="新細明體" w:hAnsi="新細明體" w:cs="Times New Roman" w:hint="eastAsia"/>
          <w:b/>
          <w:szCs w:val="20"/>
          <w:bdr w:val="single" w:sz="4" w:space="0" w:color="auto"/>
        </w:rPr>
        <w:t>，不應至後世</w:t>
      </w:r>
    </w:p>
    <w:p w:rsidR="00BA09FC" w:rsidRPr="000D18A0"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Times New Roman" w:cs="Times New Roman" w:hint="eastAsia"/>
          <w:b/>
          <w:szCs w:val="20"/>
          <w:bdr w:val="single" w:sz="4" w:space="0" w:color="auto"/>
        </w:rPr>
        <w:t>）</w:t>
      </w:r>
      <w:r w:rsidRPr="000D18A0">
        <w:rPr>
          <w:rFonts w:ascii="新細明體" w:eastAsia="新細明體" w:hAnsi="新細明體" w:cs="Times New Roman"/>
          <w:b/>
          <w:szCs w:val="20"/>
          <w:bdr w:val="single" w:sz="4" w:space="0" w:color="auto"/>
        </w:rPr>
        <w:t>五眾因緣生眾生名字，無智之人逐名求實</w:t>
      </w:r>
      <w:r w:rsidRPr="000D18A0">
        <w:rPr>
          <w:rFonts w:ascii="新細明體" w:eastAsia="新細明體" w:hAnsi="新細明體"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實無</w:t>
      </w:r>
      <w:r w:rsidRPr="000D18A0">
        <w:rPr>
          <w:rFonts w:ascii="Times New Roman" w:eastAsia="新細明體" w:hAnsi="Times New Roman" w:cs="Times New Roman" w:hint="eastAsia"/>
          <w:b/>
          <w:szCs w:val="20"/>
          <w:bdr w:val="single" w:sz="4" w:space="0" w:color="auto"/>
        </w:rPr>
        <w:t>眾生</w:t>
      </w:r>
    </w:p>
    <w:p w:rsidR="00BA09FC" w:rsidRPr="000D18A0"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4</w:t>
      </w:r>
      <w:r w:rsidRPr="000D18A0">
        <w:rPr>
          <w:rFonts w:ascii="Times New Roman" w:eastAsia="新細明體" w:hAnsi="Times New Roman" w:cs="Times New Roman" w:hint="eastAsia"/>
          <w:b/>
          <w:szCs w:val="20"/>
          <w:bdr w:val="single" w:sz="4" w:space="0" w:color="auto"/>
        </w:rPr>
        <w:t>）知五蘊</w:t>
      </w:r>
      <w:r w:rsidRPr="000D18A0">
        <w:rPr>
          <w:rFonts w:ascii="Times New Roman" w:eastAsia="新細明體" w:hAnsi="Times New Roman" w:cs="Times New Roman"/>
          <w:b/>
          <w:szCs w:val="20"/>
          <w:bdr w:val="single" w:sz="4" w:space="0" w:color="auto"/>
        </w:rPr>
        <w:t>空</w:t>
      </w:r>
      <w:r w:rsidRPr="000D18A0">
        <w:rPr>
          <w:rFonts w:ascii="Times New Roman" w:eastAsia="新細明體" w:hAnsi="Times New Roman" w:cs="Times New Roman" w:hint="eastAsia"/>
          <w:b/>
          <w:szCs w:val="20"/>
          <w:bdr w:val="single" w:sz="4" w:space="0" w:color="auto"/>
        </w:rPr>
        <w:t>，如鏡中像，若殺鏡中像，無有殺罪</w:t>
      </w:r>
    </w:p>
    <w:p w:rsidR="00BA09FC" w:rsidRPr="000D18A0" w:rsidRDefault="00BA09FC" w:rsidP="00BA09FC">
      <w:pPr>
        <w:spacing w:beforeLines="30" w:before="108"/>
        <w:ind w:leftChars="200" w:left="480"/>
        <w:jc w:val="both"/>
        <w:rPr>
          <w:rFonts w:ascii="新細明體" w:eastAsia="新細明體" w:hAnsi="新細明體" w:cs="Times New Roman"/>
          <w:b/>
          <w:szCs w:val="20"/>
        </w:rPr>
      </w:pPr>
      <w:r w:rsidRPr="000D18A0">
        <w:rPr>
          <w:rFonts w:ascii="Times New Roman" w:eastAsia="新細明體" w:hAnsi="Times New Roman" w:cs="Times New Roman"/>
          <w:b/>
          <w:szCs w:val="20"/>
          <w:bdr w:val="single" w:sz="4" w:space="0" w:color="auto"/>
        </w:rPr>
        <w:t>3</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hint="eastAsia"/>
          <w:b/>
          <w:szCs w:val="20"/>
          <w:bdr w:val="single" w:sz="4" w:space="0" w:color="auto"/>
        </w:rPr>
        <w:t>輕</w:t>
      </w:r>
      <w:r w:rsidRPr="000D18A0">
        <w:rPr>
          <w:rFonts w:ascii="Times New Roman" w:eastAsia="新細明體" w:hAnsi="Times New Roman" w:cs="Times New Roman" w:hint="eastAsia"/>
          <w:b/>
          <w:szCs w:val="20"/>
          <w:bdr w:val="single" w:sz="4" w:space="0" w:color="auto"/>
        </w:rPr>
        <w:t>慢破戒人，貪著持戒人，是起罪因緣</w:t>
      </w:r>
    </w:p>
    <w:p w:rsidR="00BA09FC" w:rsidRPr="00647C82" w:rsidRDefault="00BA09FC" w:rsidP="00BA09FC">
      <w:pPr>
        <w:widowControl/>
        <w:rPr>
          <w:rFonts w:ascii="Times New Roman" w:eastAsia="標楷體" w:hAnsi="Times New Roman" w:cs="Roman Unicode"/>
          <w:b/>
          <w:bCs/>
          <w:sz w:val="28"/>
          <w:szCs w:val="28"/>
        </w:rPr>
      </w:pPr>
      <w:r w:rsidRPr="00647C82">
        <w:rPr>
          <w:rFonts w:ascii="Times New Roman" w:eastAsia="標楷體" w:hAnsi="Times New Roman" w:cs="Roman Unicode"/>
          <w:b/>
          <w:bCs/>
          <w:sz w:val="28"/>
          <w:szCs w:val="28"/>
        </w:rPr>
        <w:br w:type="page"/>
      </w:r>
    </w:p>
    <w:p w:rsidR="00BA09FC" w:rsidRDefault="00BA09FC" w:rsidP="00BA09FC">
      <w:pPr>
        <w:snapToGrid w:val="0"/>
        <w:spacing w:beforeLines="50" w:before="180"/>
        <w:jc w:val="center"/>
        <w:rPr>
          <w:rFonts w:ascii="Times New Roman" w:eastAsia="標楷體" w:hAnsi="Times New Roman" w:cs="Roman Unicode"/>
          <w:b/>
          <w:bCs/>
          <w:sz w:val="28"/>
          <w:szCs w:val="28"/>
        </w:rPr>
      </w:pPr>
      <w:r w:rsidRPr="00647C82">
        <w:rPr>
          <w:rFonts w:ascii="Times New Roman" w:eastAsia="標楷體" w:hAnsi="Times New Roman" w:cs="Roman Unicode"/>
          <w:b/>
          <w:bCs/>
          <w:sz w:val="28"/>
          <w:szCs w:val="28"/>
        </w:rPr>
        <w:lastRenderedPageBreak/>
        <w:t>〈</w:t>
      </w:r>
      <w:r w:rsidRPr="00647C82">
        <w:rPr>
          <w:rFonts w:ascii="Times New Roman" w:eastAsia="標楷體" w:hAnsi="Times New Roman" w:cs="Roman Unicode" w:hint="eastAsia"/>
          <w:b/>
          <w:bCs/>
          <w:sz w:val="28"/>
          <w:szCs w:val="28"/>
        </w:rPr>
        <w:t>釋初品中羼提波羅蜜義第二十四</w:t>
      </w:r>
      <w:r w:rsidRPr="00647C82">
        <w:rPr>
          <w:rFonts w:ascii="Times New Roman" w:eastAsia="標楷體" w:hAnsi="Times New Roman" w:cs="Roman Unicode"/>
          <w:b/>
          <w:bCs/>
          <w:sz w:val="28"/>
          <w:szCs w:val="28"/>
        </w:rPr>
        <w:t>〉</w:t>
      </w:r>
    </w:p>
    <w:p w:rsidR="00BA09FC" w:rsidRPr="000D18A0" w:rsidRDefault="00BA09FC" w:rsidP="00BA09FC">
      <w:pPr>
        <w:spacing w:line="370" w:lineRule="exact"/>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一</w:t>
      </w:r>
      <w:r w:rsidRPr="000D18A0">
        <w:rPr>
          <w:rFonts w:ascii="新細明體" w:eastAsia="新細明體" w:hAnsi="新細明體" w:cs="Times New Roman"/>
          <w:b/>
          <w:szCs w:val="20"/>
          <w:bdr w:val="single" w:sz="4" w:space="0" w:color="auto"/>
        </w:rPr>
        <w:t>、</w:t>
      </w:r>
      <w:r w:rsidRPr="000D18A0">
        <w:rPr>
          <w:rFonts w:ascii="Times New Roman" w:eastAsia="新細明體" w:hAnsi="Times New Roman" w:cs="Times New Roman" w:hint="eastAsia"/>
          <w:b/>
          <w:szCs w:val="20"/>
          <w:bdr w:val="single" w:sz="4" w:space="0" w:color="auto"/>
        </w:rPr>
        <w:t>羼提之意義及法門分別</w:t>
      </w:r>
    </w:p>
    <w:p w:rsidR="00BA09FC" w:rsidRPr="000D18A0" w:rsidRDefault="00BA09FC" w:rsidP="00BA09FC">
      <w:pPr>
        <w:spacing w:beforeLines="20" w:before="72" w:line="370" w:lineRule="exact"/>
        <w:ind w:leftChars="50" w:left="1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（一）羼提之名義</w:t>
      </w:r>
    </w:p>
    <w:p w:rsidR="00BA09FC" w:rsidRPr="000D18A0"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（二）忍有二種：生忍、法忍</w:t>
      </w:r>
    </w:p>
    <w:p w:rsidR="00BA09FC" w:rsidRPr="000D18A0" w:rsidRDefault="00BA09FC" w:rsidP="00BA09FC">
      <w:pPr>
        <w:spacing w:beforeLines="30" w:before="108" w:line="370" w:lineRule="exact"/>
        <w:ind w:leftChars="50" w:left="12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（三）粗善遮惡為忍，細善不作眾惡名禪</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Pr="000D18A0" w:rsidRDefault="00BA09FC" w:rsidP="00BA09FC">
      <w:pPr>
        <w:spacing w:beforeLines="30" w:before="108" w:line="370" w:lineRule="exact"/>
        <w:ind w:leftChars="50" w:left="12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（四）法門分別</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Pr="000D18A0" w:rsidRDefault="00BA09FC" w:rsidP="00BA09FC">
      <w:pPr>
        <w:spacing w:line="37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、色、非色門</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、業、業報門</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Times New Roman" w:cs="Times New Roman" w:hint="eastAsia"/>
          <w:b/>
          <w:szCs w:val="20"/>
          <w:bdr w:val="single" w:sz="4" w:space="0" w:color="auto"/>
        </w:rPr>
        <w:t>、繫、不繫門</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4</w:t>
      </w:r>
      <w:r w:rsidRPr="000D18A0">
        <w:rPr>
          <w:rFonts w:ascii="Times New Roman" w:eastAsia="新細明體" w:hAnsi="新細明體" w:cs="Times New Roman"/>
          <w:b/>
          <w:szCs w:val="20"/>
          <w:bdr w:val="single" w:sz="4" w:space="0" w:color="auto"/>
        </w:rPr>
        <w:t>、有漏、</w:t>
      </w:r>
      <w:r w:rsidRPr="000D18A0">
        <w:rPr>
          <w:rFonts w:ascii="Times New Roman" w:eastAsia="新細明體" w:hAnsi="Times New Roman" w:cs="Times New Roman"/>
          <w:b/>
          <w:szCs w:val="20"/>
          <w:bdr w:val="single" w:sz="4" w:space="0" w:color="auto"/>
        </w:rPr>
        <w:t>無漏</w:t>
      </w:r>
      <w:r w:rsidRPr="000D18A0">
        <w:rPr>
          <w:rFonts w:ascii="Times New Roman" w:eastAsia="新細明體" w:hAnsi="新細明體" w:cs="Times New Roman"/>
          <w:b/>
          <w:szCs w:val="20"/>
          <w:bdr w:val="single" w:sz="4" w:space="0" w:color="auto"/>
        </w:rPr>
        <w:t>門</w:t>
      </w:r>
    </w:p>
    <w:p w:rsidR="00BA09FC" w:rsidRPr="000D18A0" w:rsidRDefault="00BA09FC" w:rsidP="00BA09FC">
      <w:pPr>
        <w:keepNext/>
        <w:spacing w:beforeLines="30" w:before="108" w:line="35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5</w:t>
      </w:r>
      <w:r w:rsidRPr="000D18A0">
        <w:rPr>
          <w:rFonts w:ascii="Times New Roman" w:eastAsia="新細明體" w:hAnsi="新細明體" w:cs="Times New Roman"/>
          <w:b/>
          <w:szCs w:val="20"/>
          <w:bdr w:val="single" w:sz="4" w:space="0" w:color="auto"/>
        </w:rPr>
        <w:t>、三性門（善、惡、無記）</w:t>
      </w:r>
    </w:p>
    <w:p w:rsidR="00BA09FC" w:rsidRPr="000D18A0" w:rsidRDefault="00BA09FC" w:rsidP="00BA09FC">
      <w:pPr>
        <w:spacing w:beforeLines="30" w:before="108" w:line="35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6</w:t>
      </w:r>
      <w:r w:rsidRPr="000D18A0">
        <w:rPr>
          <w:rFonts w:ascii="Times New Roman" w:eastAsia="新細明體" w:hAnsi="Times New Roman" w:cs="Times New Roman"/>
          <w:b/>
          <w:szCs w:val="20"/>
          <w:bdr w:val="single" w:sz="4" w:space="0" w:color="auto"/>
        </w:rPr>
        <w:t>、斷、不斷門</w:t>
      </w:r>
    </w:p>
    <w:p w:rsidR="00BA09FC" w:rsidRPr="000D18A0" w:rsidRDefault="00BA09FC" w:rsidP="00BA09FC">
      <w:pPr>
        <w:spacing w:beforeLines="30" w:before="108" w:line="350" w:lineRule="exact"/>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二、釋「生忍」</w:t>
      </w:r>
    </w:p>
    <w:p w:rsidR="00BA09FC" w:rsidRPr="000D18A0" w:rsidRDefault="00BA09FC" w:rsidP="00BA09FC">
      <w:pPr>
        <w:spacing w:line="350" w:lineRule="exact"/>
        <w:ind w:leftChars="50" w:left="12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（一）忍恭敬供養</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Pr="000D18A0" w:rsidRDefault="00BA09FC" w:rsidP="00BA09FC">
      <w:pPr>
        <w:spacing w:line="35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、作無常觀</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Pr="000D18A0" w:rsidRDefault="00BA09FC" w:rsidP="00BA09FC">
      <w:pPr>
        <w:spacing w:beforeLines="30" w:before="108" w:line="350" w:lineRule="exact"/>
        <w:ind w:leftChars="150" w:left="360"/>
        <w:jc w:val="both"/>
        <w:rPr>
          <w:rFonts w:ascii="Times New Roman" w:eastAsia="新細明體" w:hAnsi="Times New Roman" w:cs="Times New Roman"/>
          <w:b/>
          <w:szCs w:val="20"/>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 xml:space="preserve"> </w:t>
      </w:r>
      <w:r w:rsidRPr="000D18A0">
        <w:rPr>
          <w:rFonts w:ascii="Times New Roman" w:eastAsia="新細明體" w:hAnsi="Times New Roman" w:cs="Times New Roman" w:hint="eastAsia"/>
          <w:b/>
          <w:szCs w:val="20"/>
          <w:bdr w:val="single" w:sz="4" w:space="0" w:color="auto"/>
        </w:rPr>
        <w:t>舉提婆達多貪著利養而墮地獄</w:t>
      </w:r>
    </w:p>
    <w:p w:rsidR="00BA09FC" w:rsidRPr="000D18A0" w:rsidRDefault="00BA09FC" w:rsidP="00BA09FC">
      <w:pPr>
        <w:spacing w:line="350"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淨飯王敕令出家</w:t>
      </w:r>
    </w:p>
    <w:p w:rsidR="00BA09FC" w:rsidRDefault="00BA09FC" w:rsidP="00BA09FC">
      <w:pPr>
        <w:spacing w:beforeLines="30" w:before="108" w:line="370" w:lineRule="exact"/>
        <w:ind w:leftChars="200" w:left="480"/>
        <w:jc w:val="both"/>
        <w:rPr>
          <w:rFonts w:ascii="Times New Roman" w:eastAsia="新細明體" w:hAnsi="Times New Roman" w:cs="Times New Roman"/>
          <w:vertAlign w:val="superscript"/>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求學神通</w:t>
      </w:r>
    </w:p>
    <w:p w:rsidR="00BA09FC" w:rsidRPr="000D18A0"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惑阿闍世王子</w:t>
      </w:r>
      <w:r w:rsidRPr="000D18A0">
        <w:rPr>
          <w:rFonts w:ascii="Times New Roman" w:eastAsia="新細明體" w:hAnsi="Times New Roman" w:cs="Times New Roman" w:hint="eastAsia"/>
          <w:b/>
          <w:szCs w:val="20"/>
          <w:bdr w:val="single" w:sz="4" w:space="0" w:color="auto"/>
        </w:rPr>
        <w:t>心</w:t>
      </w:r>
      <w:r w:rsidRPr="000D18A0">
        <w:rPr>
          <w:rFonts w:ascii="Times New Roman" w:eastAsia="新細明體" w:hAnsi="Times New Roman" w:cs="Times New Roman"/>
          <w:b/>
          <w:szCs w:val="20"/>
          <w:bdr w:val="single" w:sz="4" w:space="0" w:color="auto"/>
        </w:rPr>
        <w:t>、得大供養</w:t>
      </w:r>
    </w:p>
    <w:p w:rsidR="00BA09FC" w:rsidRDefault="00BA09FC" w:rsidP="00BA09FC">
      <w:pPr>
        <w:spacing w:beforeLines="30" w:before="108"/>
        <w:ind w:leftChars="200" w:left="480"/>
        <w:jc w:val="both"/>
        <w:rPr>
          <w:rFonts w:ascii="Times New Roman" w:eastAsia="新細明體" w:hAnsi="Times New Roman" w:cs="Times New Roman"/>
          <w:b/>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4</w:t>
      </w:r>
      <w:r w:rsidRPr="000D18A0">
        <w:rPr>
          <w:rFonts w:ascii="Times New Roman" w:eastAsia="新細明體" w:hAnsi="Times New Roman" w:cs="Times New Roman" w:hint="eastAsia"/>
          <w:b/>
          <w:szCs w:val="20"/>
          <w:bdr w:val="single" w:sz="4" w:space="0" w:color="auto"/>
        </w:rPr>
        <w:t>）犯三逆罪</w:t>
      </w:r>
    </w:p>
    <w:p w:rsidR="00BA09FC" w:rsidRDefault="00BA09FC" w:rsidP="00BA09FC">
      <w:pPr>
        <w:ind w:leftChars="250" w:left="600"/>
        <w:jc w:val="both"/>
        <w:rPr>
          <w:rFonts w:ascii="Times New Roman" w:eastAsia="新細明體" w:hAnsi="Times New Roman" w:cs="Times New Roman"/>
          <w:vertAlign w:val="superscript"/>
        </w:rPr>
      </w:pPr>
      <w:r w:rsidRPr="000D18A0">
        <w:rPr>
          <w:rFonts w:ascii="Times New Roman" w:eastAsia="新細明體" w:hAnsi="Times New Roman" w:cs="Times New Roman" w:hint="eastAsia"/>
          <w:b/>
          <w:szCs w:val="20"/>
          <w:bdr w:val="single" w:sz="4" w:space="0" w:color="auto"/>
        </w:rPr>
        <w:t>A</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破僧（第一罪）</w:t>
      </w:r>
    </w:p>
    <w:p w:rsidR="00BA09FC" w:rsidRDefault="00BA09FC" w:rsidP="00BA09FC">
      <w:pPr>
        <w:spacing w:beforeLines="30" w:before="108"/>
        <w:ind w:leftChars="250" w:left="600"/>
        <w:jc w:val="both"/>
        <w:rPr>
          <w:rFonts w:ascii="Times New Roman" w:eastAsia="新細明體" w:hAnsi="Times New Roman" w:cs="Times New Roman"/>
          <w:vertAlign w:val="superscript"/>
        </w:rPr>
      </w:pPr>
      <w:r w:rsidRPr="000D18A0">
        <w:rPr>
          <w:rFonts w:ascii="Times New Roman" w:eastAsia="新細明體" w:hAnsi="Times New Roman" w:cs="Times New Roman" w:hint="eastAsia"/>
          <w:b/>
          <w:szCs w:val="20"/>
          <w:bdr w:val="single" w:sz="4" w:space="0" w:color="auto"/>
        </w:rPr>
        <w:t>B</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出佛身血（第二罪）</w:t>
      </w:r>
    </w:p>
    <w:p w:rsidR="00BA09FC" w:rsidRDefault="00BA09FC" w:rsidP="00BA09FC">
      <w:pPr>
        <w:spacing w:beforeLines="30" w:before="108"/>
        <w:ind w:leftChars="250" w:left="600"/>
        <w:jc w:val="both"/>
        <w:rPr>
          <w:rFonts w:ascii="Times New Roman" w:eastAsia="新細明體" w:hAnsi="Times New Roman" w:cs="Times New Roman"/>
          <w:vertAlign w:val="superscript"/>
        </w:rPr>
      </w:pPr>
      <w:r w:rsidRPr="000D18A0">
        <w:rPr>
          <w:rFonts w:ascii="Times New Roman" w:eastAsia="新細明體" w:hAnsi="Times New Roman" w:cs="Times New Roman" w:hint="eastAsia"/>
          <w:b/>
          <w:szCs w:val="20"/>
          <w:bdr w:val="single" w:sz="4" w:space="0" w:color="auto"/>
        </w:rPr>
        <w:t>C</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殺阿羅漢（第三罪）</w:t>
      </w:r>
    </w:p>
    <w:p w:rsidR="00BA09FC" w:rsidRPr="000D18A0"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5</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親近外道</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斷諸善根</w:t>
      </w:r>
    </w:p>
    <w:p w:rsidR="00BA09FC" w:rsidRDefault="00BA09FC" w:rsidP="00BA09FC">
      <w:pPr>
        <w:spacing w:beforeLines="30" w:before="108" w:line="370" w:lineRule="exact"/>
        <w:ind w:leftChars="200" w:left="480"/>
        <w:jc w:val="both"/>
        <w:rPr>
          <w:rFonts w:ascii="Times New Roman" w:eastAsia="新細明體" w:hAnsi="Times New Roman" w:cs="Times New Roman"/>
          <w:vertAlign w:val="superscript"/>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6</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欲毒害佛陀</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現身墮地獄</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念三種得供養而自伏心</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Pr="000D18A0" w:rsidRDefault="00BA09FC" w:rsidP="00BA09FC">
      <w:pPr>
        <w:spacing w:line="370"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Times New Roman" w:cs="Times New Roman" w:hint="eastAsia"/>
          <w:b/>
          <w:szCs w:val="20"/>
          <w:bdr w:val="single" w:sz="4" w:space="0" w:color="auto"/>
        </w:rPr>
        <w:t>）因</w:t>
      </w:r>
      <w:r w:rsidRPr="000D18A0">
        <w:rPr>
          <w:rFonts w:ascii="Times New Roman" w:eastAsia="新細明體" w:hAnsi="Times New Roman" w:cs="Times New Roman"/>
          <w:b/>
          <w:szCs w:val="20"/>
          <w:bdr w:val="single" w:sz="4" w:space="0" w:color="auto"/>
        </w:rPr>
        <w:t>先世因緣福德</w:t>
      </w:r>
      <w:r w:rsidRPr="000D18A0">
        <w:rPr>
          <w:rFonts w:ascii="Times New Roman" w:eastAsia="新細明體" w:hAnsi="Times New Roman" w:cs="Times New Roman" w:hint="eastAsia"/>
          <w:b/>
          <w:szCs w:val="20"/>
          <w:bdr w:val="single" w:sz="4" w:space="0" w:color="auto"/>
        </w:rPr>
        <w:t>而得</w:t>
      </w:r>
      <w:r w:rsidRPr="000D18A0">
        <w:rPr>
          <w:rFonts w:ascii="Times New Roman" w:eastAsia="新細明體" w:hAnsi="Times New Roman" w:cs="Times New Roman"/>
          <w:b/>
          <w:szCs w:val="20"/>
          <w:bdr w:val="single" w:sz="4" w:space="0" w:color="auto"/>
        </w:rPr>
        <w:t>供養</w:t>
      </w:r>
    </w:p>
    <w:p w:rsidR="00BA09FC" w:rsidRPr="000D18A0"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2</w:t>
      </w:r>
      <w:r w:rsidRPr="000D18A0">
        <w:rPr>
          <w:rFonts w:ascii="Times New Roman" w:eastAsia="新細明體" w:hAnsi="Times New Roman" w:cs="Times New Roman" w:hint="eastAsia"/>
          <w:b/>
          <w:szCs w:val="20"/>
          <w:bdr w:val="single" w:sz="4" w:space="0" w:color="auto"/>
        </w:rPr>
        <w:t>）因</w:t>
      </w:r>
      <w:r w:rsidRPr="000D18A0">
        <w:rPr>
          <w:rFonts w:ascii="Times New Roman" w:eastAsia="新細明體" w:hAnsi="Times New Roman" w:cs="Times New Roman"/>
          <w:b/>
          <w:szCs w:val="20"/>
          <w:bdr w:val="single" w:sz="4" w:space="0" w:color="auto"/>
        </w:rPr>
        <w:t>今世功德</w:t>
      </w:r>
      <w:r w:rsidRPr="000D18A0">
        <w:rPr>
          <w:rFonts w:ascii="Times New Roman" w:eastAsia="新細明體" w:hAnsi="Times New Roman" w:cs="Times New Roman" w:hint="eastAsia"/>
          <w:b/>
          <w:szCs w:val="20"/>
          <w:bdr w:val="single" w:sz="4" w:space="0" w:color="auto"/>
        </w:rPr>
        <w:t>而得</w:t>
      </w:r>
      <w:r w:rsidRPr="000D18A0">
        <w:rPr>
          <w:rFonts w:ascii="Times New Roman" w:eastAsia="新細明體" w:hAnsi="Times New Roman" w:cs="Times New Roman"/>
          <w:b/>
          <w:szCs w:val="20"/>
          <w:bdr w:val="single" w:sz="4" w:space="0" w:color="auto"/>
        </w:rPr>
        <w:t>供養</w:t>
      </w:r>
    </w:p>
    <w:p w:rsidR="00BA09FC" w:rsidRPr="000D18A0" w:rsidRDefault="00BA09FC" w:rsidP="00BA09FC">
      <w:pPr>
        <w:spacing w:beforeLines="30" w:before="108" w:line="380" w:lineRule="exact"/>
        <w:ind w:leftChars="150" w:left="360"/>
        <w:jc w:val="both"/>
        <w:rPr>
          <w:rFonts w:ascii="Times New Roman" w:eastAsia="新細明體" w:hAnsi="Times New Roman" w:cs="Times New Roman"/>
          <w:b/>
          <w:szCs w:val="20"/>
          <w:bdr w:val="single" w:sz="4" w:space="0" w:color="auto"/>
        </w:rPr>
      </w:pPr>
      <w:r w:rsidRPr="000D18A0">
        <w:rPr>
          <w:rFonts w:ascii="Times New Roman" w:eastAsia="新細明體" w:hAnsi="新細明體" w:cs="新細明體" w:hint="eastAsia"/>
          <w:b/>
          <w:szCs w:val="20"/>
          <w:bdr w:val="single" w:sz="4" w:space="0" w:color="auto"/>
        </w:rPr>
        <w:t>（</w:t>
      </w:r>
      <w:r w:rsidRPr="000D18A0">
        <w:rPr>
          <w:rFonts w:ascii="Times New Roman" w:eastAsia="新細明體" w:hAnsi="Times New Roman" w:cs="新細明體" w:hint="eastAsia"/>
          <w:b/>
          <w:szCs w:val="20"/>
          <w:bdr w:val="single" w:sz="4" w:space="0" w:color="auto"/>
        </w:rPr>
        <w:t>3</w:t>
      </w:r>
      <w:r w:rsidRPr="000D18A0">
        <w:rPr>
          <w:rFonts w:ascii="Times New Roman" w:eastAsia="新細明體" w:hAnsi="新細明體" w:cs="新細明體" w:hint="eastAsia"/>
          <w:b/>
          <w:szCs w:val="20"/>
          <w:bdr w:val="single" w:sz="4" w:space="0" w:color="auto"/>
        </w:rPr>
        <w:t>）以</w:t>
      </w:r>
      <w:r w:rsidRPr="000D18A0">
        <w:rPr>
          <w:rFonts w:ascii="Times New Roman" w:eastAsia="新細明體" w:hAnsi="Times New Roman" w:cs="Times New Roman"/>
          <w:b/>
          <w:szCs w:val="20"/>
          <w:bdr w:val="single" w:sz="4" w:space="0" w:color="auto"/>
        </w:rPr>
        <w:t>虛妄欺惑</w:t>
      </w:r>
      <w:r w:rsidRPr="000D18A0">
        <w:rPr>
          <w:rFonts w:ascii="Times New Roman" w:eastAsia="新細明體" w:hAnsi="Times New Roman" w:cs="Times New Roman" w:hint="eastAsia"/>
          <w:b/>
          <w:szCs w:val="20"/>
          <w:bdr w:val="single" w:sz="4" w:space="0" w:color="auto"/>
        </w:rPr>
        <w:t>而得</w:t>
      </w:r>
      <w:r w:rsidRPr="000D18A0">
        <w:rPr>
          <w:rFonts w:ascii="Times New Roman" w:eastAsia="新細明體" w:hAnsi="Times New Roman" w:cs="Times New Roman"/>
          <w:b/>
          <w:szCs w:val="20"/>
          <w:bdr w:val="single" w:sz="4" w:space="0" w:color="auto"/>
        </w:rPr>
        <w:t>供養</w:t>
      </w:r>
    </w:p>
    <w:p w:rsidR="00BA09FC" w:rsidRPr="000D18A0" w:rsidRDefault="00BA09FC" w:rsidP="00BA09FC">
      <w:pPr>
        <w:spacing w:beforeLines="30" w:before="108" w:line="38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3</w:t>
      </w: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b/>
          <w:szCs w:val="20"/>
          <w:bdr w:val="single" w:sz="4" w:space="0" w:color="auto"/>
        </w:rPr>
        <w:t>觀無常、苦、無我相心常厭</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p.65</w:t>
      </w:r>
      <w:r w:rsidRPr="000D18A0">
        <w:rPr>
          <w:rFonts w:ascii="Times New Roman" w:eastAsia="新細明體" w:hAnsi="Times New Roman" w:cs="Times New Roman" w:hint="eastAsia"/>
          <w:szCs w:val="20"/>
        </w:rPr>
        <w:t>）</w:t>
      </w:r>
    </w:p>
    <w:p w:rsidR="00BA09FC" w:rsidRDefault="00BA09FC" w:rsidP="00BA09FC">
      <w:pPr>
        <w:spacing w:beforeLines="30" w:before="108" w:line="380" w:lineRule="exact"/>
        <w:ind w:leftChars="50" w:left="120"/>
        <w:jc w:val="both"/>
        <w:rPr>
          <w:rFonts w:ascii="Times New Roman" w:eastAsia="新細明體" w:hAnsi="Times New Roman" w:cs="Times New Roman"/>
          <w:vertAlign w:val="superscript"/>
        </w:rPr>
      </w:pPr>
      <w:r w:rsidRPr="000D18A0">
        <w:rPr>
          <w:rFonts w:ascii="Times New Roman" w:eastAsia="新細明體" w:hAnsi="Times New Roman" w:cs="Times New Roman"/>
          <w:b/>
          <w:szCs w:val="20"/>
          <w:bdr w:val="single" w:sz="4" w:space="0" w:color="auto"/>
        </w:rPr>
        <w:lastRenderedPageBreak/>
        <w:t>（二）</w:t>
      </w:r>
      <w:r w:rsidRPr="000D18A0">
        <w:rPr>
          <w:rFonts w:ascii="Times New Roman" w:eastAsia="新細明體" w:hAnsi="新細明體" w:cs="Times New Roman" w:hint="eastAsia"/>
          <w:b/>
          <w:szCs w:val="20"/>
          <w:bdr w:val="single" w:sz="4" w:space="0" w:color="auto"/>
        </w:rPr>
        <w:t>忍女欲不動，四義</w:t>
      </w:r>
    </w:p>
    <w:p w:rsidR="00BA09FC" w:rsidRPr="000D18A0" w:rsidRDefault="00BA09FC" w:rsidP="00BA09FC">
      <w:pPr>
        <w:spacing w:beforeLines="30" w:before="108" w:line="380" w:lineRule="exact"/>
        <w:ind w:leftChars="50" w:left="120"/>
        <w:jc w:val="both"/>
        <w:rPr>
          <w:rFonts w:ascii="Times New Roman" w:eastAsia="新細明體" w:hAnsi="新細明體" w:cs="Times New Roman"/>
          <w:szCs w:val="20"/>
        </w:rPr>
      </w:pP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C012</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204</w:t>
      </w:r>
      <w:r w:rsidRPr="000D18A0">
        <w:rPr>
          <w:rFonts w:ascii="Times New Roman" w:eastAsia="新細明體" w:hAnsi="新細明體" w:cs="Times New Roman" w:hint="eastAsia"/>
          <w:szCs w:val="20"/>
        </w:rPr>
        <w:t>）</w:t>
      </w:r>
    </w:p>
    <w:p w:rsidR="00BA09FC" w:rsidRPr="000D18A0" w:rsidRDefault="00BA09FC" w:rsidP="00BA09FC">
      <w:pPr>
        <w:spacing w:line="380" w:lineRule="exact"/>
        <w:ind w:leftChars="100" w:left="240"/>
        <w:jc w:val="both"/>
        <w:rPr>
          <w:rFonts w:ascii="Times New Roman" w:eastAsia="新細明體" w:hAnsi="新細明體"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1</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hint="eastAsia"/>
          <w:b/>
          <w:szCs w:val="20"/>
          <w:bdr w:val="single" w:sz="4" w:space="0" w:color="auto"/>
        </w:rPr>
        <w:t>當如釋尊降伏魔女，制心不動</w:t>
      </w:r>
    </w:p>
    <w:p w:rsidR="00BA09FC" w:rsidRPr="000D18A0" w:rsidRDefault="00BA09FC" w:rsidP="00BA09FC">
      <w:pPr>
        <w:spacing w:beforeLines="30" w:before="108" w:line="380" w:lineRule="exact"/>
        <w:ind w:leftChars="150" w:left="360"/>
        <w:jc w:val="both"/>
        <w:rPr>
          <w:rFonts w:ascii="Times New Roman" w:eastAsia="新細明體" w:hAnsi="新細明體" w:cs="Times New Roman"/>
          <w:szCs w:val="20"/>
          <w:bdr w:val="single" w:sz="4" w:space="0" w:color="auto"/>
        </w:rPr>
      </w:pPr>
      <w:r w:rsidRPr="000D18A0">
        <w:rPr>
          <w:rFonts w:ascii="Times New Roman" w:eastAsia="新細明體" w:hAnsi="新細明體" w:cs="Times New Roman" w:hint="eastAsia"/>
          <w:b/>
          <w:szCs w:val="20"/>
          <w:bdr w:val="single" w:sz="4" w:space="0" w:color="auto"/>
        </w:rPr>
        <w:t>※</w:t>
      </w:r>
      <w:r w:rsidRPr="000D18A0">
        <w:rPr>
          <w:rFonts w:ascii="Times New Roman" w:eastAsia="新細明體" w:hAnsi="新細明體" w:cs="Times New Roman" w:hint="eastAsia"/>
          <w:b/>
          <w:szCs w:val="20"/>
          <w:bdr w:val="single" w:sz="4" w:space="0" w:color="auto"/>
        </w:rPr>
        <w:t xml:space="preserve"> </w:t>
      </w:r>
      <w:r w:rsidRPr="000D18A0">
        <w:rPr>
          <w:rFonts w:ascii="Times New Roman" w:eastAsia="新細明體" w:hAnsi="新細明體" w:cs="Times New Roman" w:hint="eastAsia"/>
          <w:b/>
          <w:szCs w:val="20"/>
          <w:bdr w:val="single" w:sz="4" w:space="0" w:color="auto"/>
        </w:rPr>
        <w:t>釋尊菩提樹下降三魔女</w:t>
      </w:r>
      <w:r w:rsidRPr="000D18A0">
        <w:rPr>
          <w:rFonts w:ascii="Times New Roman" w:eastAsia="新細明體" w:hAnsi="新細明體" w:cs="Times New Roman" w:hint="eastAsia"/>
          <w:szCs w:val="20"/>
        </w:rPr>
        <w:t>（印順法師，《大智度論筆記》〔</w:t>
      </w:r>
      <w:r w:rsidRPr="000D18A0">
        <w:rPr>
          <w:rFonts w:ascii="Times New Roman" w:eastAsia="新細明體" w:hAnsi="Times New Roman" w:cs="Times New Roman" w:hint="eastAsia"/>
          <w:szCs w:val="20"/>
        </w:rPr>
        <w:t>I018</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433</w:t>
      </w:r>
      <w:r w:rsidRPr="000D18A0">
        <w:rPr>
          <w:rFonts w:ascii="Times New Roman" w:eastAsia="新細明體" w:hAnsi="新細明體" w:cs="Times New Roman" w:hint="eastAsia"/>
          <w:szCs w:val="20"/>
        </w:rPr>
        <w:t>）</w:t>
      </w:r>
    </w:p>
    <w:p w:rsidR="00BA09FC" w:rsidRPr="000D18A0" w:rsidRDefault="00BA09FC" w:rsidP="00BA09FC">
      <w:pPr>
        <w:spacing w:beforeLines="30" w:before="108" w:line="360" w:lineRule="exact"/>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2</w:t>
      </w:r>
      <w:r w:rsidRPr="000D18A0">
        <w:rPr>
          <w:rFonts w:ascii="Times New Roman" w:eastAsia="新細明體" w:hAnsi="新細明體" w:cs="Times New Roman"/>
          <w:b/>
          <w:szCs w:val="20"/>
          <w:bdr w:val="single" w:sz="4" w:space="0" w:color="auto"/>
        </w:rPr>
        <w:t>、</w:t>
      </w:r>
      <w:r w:rsidRPr="000D18A0">
        <w:rPr>
          <w:rFonts w:ascii="Times New Roman" w:eastAsia="新細明體" w:hAnsi="Times New Roman" w:cs="Times New Roman"/>
          <w:b/>
          <w:szCs w:val="20"/>
          <w:bdr w:val="single" w:sz="4" w:space="0" w:color="auto"/>
        </w:rPr>
        <w:t>菩薩觀欲，種種不淨，於諸衰中，女衰最重</w:t>
      </w:r>
    </w:p>
    <w:p w:rsidR="00BA09FC" w:rsidRPr="000D18A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3</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hint="eastAsia"/>
          <w:b/>
          <w:szCs w:val="20"/>
          <w:bdr w:val="single" w:sz="4" w:space="0" w:color="auto"/>
        </w:rPr>
        <w:t>女人之心難測</w:t>
      </w:r>
    </w:p>
    <w:p w:rsidR="00BA09FC" w:rsidRPr="000D18A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b/>
          <w:szCs w:val="20"/>
          <w:bdr w:val="single" w:sz="4" w:space="0" w:color="auto"/>
        </w:rPr>
        <w:t>4</w:t>
      </w:r>
      <w:r w:rsidRPr="000D18A0">
        <w:rPr>
          <w:rFonts w:ascii="Times New Roman" w:eastAsia="新細明體" w:hAnsi="新細明體" w:cs="Times New Roman"/>
          <w:b/>
          <w:szCs w:val="20"/>
          <w:bdr w:val="single" w:sz="4" w:space="0" w:color="auto"/>
        </w:rPr>
        <w:t>、</w:t>
      </w:r>
      <w:r w:rsidRPr="000D18A0">
        <w:rPr>
          <w:rFonts w:ascii="Times New Roman" w:eastAsia="新細明體" w:hAnsi="新細明體" w:cs="Times New Roman" w:hint="eastAsia"/>
          <w:b/>
          <w:szCs w:val="20"/>
          <w:bdr w:val="single" w:sz="4" w:space="0" w:color="auto"/>
        </w:rPr>
        <w:t>女人</w:t>
      </w:r>
      <w:r w:rsidRPr="000D18A0">
        <w:rPr>
          <w:rFonts w:ascii="Times New Roman" w:eastAsia="新細明體" w:hAnsi="Times New Roman" w:cs="Times New Roman" w:hint="eastAsia"/>
          <w:b/>
          <w:szCs w:val="20"/>
          <w:bdr w:val="single" w:sz="4" w:space="0" w:color="auto"/>
        </w:rPr>
        <w:t>常隨欲心，不隨功德</w:t>
      </w:r>
    </w:p>
    <w:p w:rsidR="00BA09FC" w:rsidRPr="000D18A0"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0D18A0">
        <w:rPr>
          <w:rFonts w:ascii="Times New Roman" w:eastAsia="新細明體" w:hAnsi="Times New Roman" w:cs="Times New Roman" w:hint="eastAsia"/>
          <w:b/>
          <w:szCs w:val="20"/>
          <w:bdr w:val="single" w:sz="4" w:space="0" w:color="auto"/>
        </w:rPr>
        <w:t>※</w:t>
      </w:r>
      <w:r w:rsidRPr="000D18A0">
        <w:rPr>
          <w:rFonts w:ascii="Times New Roman" w:eastAsia="新細明體" w:hAnsi="Times New Roman" w:cs="Times New Roman" w:hint="eastAsia"/>
          <w:b/>
          <w:szCs w:val="20"/>
          <w:bdr w:val="single" w:sz="4" w:space="0" w:color="auto"/>
        </w:rPr>
        <w:t xml:space="preserve"> </w:t>
      </w:r>
      <w:r w:rsidRPr="000D18A0">
        <w:rPr>
          <w:rFonts w:ascii="Times New Roman" w:eastAsia="新細明體" w:hAnsi="Times New Roman" w:cs="Times New Roman" w:hint="eastAsia"/>
          <w:b/>
          <w:szCs w:val="20"/>
          <w:bdr w:val="single" w:sz="4" w:space="0" w:color="auto"/>
        </w:rPr>
        <w:t>小結</w:t>
      </w:r>
    </w:p>
    <w:p w:rsidR="00BA09FC" w:rsidRPr="000D18A0" w:rsidRDefault="00BA09FC" w:rsidP="00BA09FC">
      <w:pPr>
        <w:spacing w:beforeLines="30" w:before="108"/>
        <w:ind w:leftChars="50" w:left="12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（三）</w:t>
      </w:r>
      <w:r w:rsidRPr="000D18A0">
        <w:rPr>
          <w:rFonts w:ascii="新細明體" w:eastAsia="新細明體" w:hAnsi="新細明體" w:cs="Times New Roman" w:hint="eastAsia"/>
          <w:b/>
          <w:szCs w:val="20"/>
          <w:bdr w:val="single" w:sz="4" w:space="0" w:color="auto"/>
        </w:rPr>
        <w:t>忍瞋恚打罵</w:t>
      </w:r>
      <w:r w:rsidRPr="000D18A0">
        <w:rPr>
          <w:rFonts w:ascii="Times New Roman" w:eastAsia="新細明體" w:hAnsi="Times New Roman" w:cs="Times New Roman" w:hint="eastAsia"/>
          <w:szCs w:val="20"/>
        </w:rPr>
        <w:t>（印順法師，《大智度論筆記》〔</w:t>
      </w:r>
      <w:r w:rsidRPr="000D18A0">
        <w:rPr>
          <w:rFonts w:ascii="Times New Roman" w:eastAsia="新細明體" w:hAnsi="Times New Roman" w:cs="Times New Roman" w:hint="eastAsia"/>
          <w:szCs w:val="20"/>
        </w:rPr>
        <w:t>A035</w:t>
      </w:r>
      <w:r w:rsidRPr="000D18A0">
        <w:rPr>
          <w:rFonts w:ascii="Times New Roman" w:eastAsia="新細明體" w:hAnsi="Times New Roman" w:cs="Times New Roman" w:hint="eastAsia"/>
          <w:szCs w:val="20"/>
        </w:rPr>
        <w:t>〕</w:t>
      </w:r>
      <w:r w:rsidRPr="000D18A0">
        <w:rPr>
          <w:rFonts w:ascii="Times New Roman" w:eastAsia="新細明體" w:hAnsi="Times New Roman" w:cs="Times New Roman" w:hint="eastAsia"/>
          <w:szCs w:val="20"/>
        </w:rPr>
        <w:t>p.66</w:t>
      </w:r>
      <w:r w:rsidRPr="000D18A0">
        <w:rPr>
          <w:rFonts w:ascii="Times New Roman" w:eastAsia="新細明體" w:hAnsi="Times New Roman" w:cs="Times New Roman" w:hint="eastAsia"/>
          <w:szCs w:val="20"/>
        </w:rPr>
        <w:t>）</w:t>
      </w:r>
    </w:p>
    <w:p w:rsidR="00BA09FC" w:rsidRDefault="00BA09FC" w:rsidP="00BA09FC">
      <w:pPr>
        <w:ind w:leftChars="100" w:left="240"/>
        <w:jc w:val="both"/>
        <w:rPr>
          <w:rFonts w:ascii="Times New Roman" w:eastAsia="新細明體" w:hAnsi="Times New Roman" w:cs="Times New Roman"/>
        </w:rPr>
      </w:pPr>
      <w:r w:rsidRPr="000D18A0">
        <w:rPr>
          <w:rFonts w:ascii="Times New Roman" w:eastAsia="新細明體" w:hAnsi="Times New Roman" w:cs="Times New Roman"/>
          <w:b/>
          <w:szCs w:val="20"/>
          <w:bdr w:val="single" w:sz="4" w:space="0" w:color="auto"/>
        </w:rPr>
        <w:t>1</w:t>
      </w:r>
      <w:r w:rsidRPr="000D18A0">
        <w:rPr>
          <w:rFonts w:ascii="Times New Roman" w:eastAsia="新細明體" w:hAnsi="Times New Roman" w:cs="Times New Roman"/>
          <w:b/>
          <w:szCs w:val="20"/>
          <w:bdr w:val="single" w:sz="4" w:space="0" w:color="auto"/>
        </w:rPr>
        <w:t>、念昔因緣，作償債觀</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2</w:t>
      </w:r>
      <w:r w:rsidRPr="000D18A0">
        <w:rPr>
          <w:rFonts w:ascii="Times New Roman" w:eastAsia="新細明體" w:hAnsi="Times New Roman" w:cs="Times New Roman"/>
          <w:b/>
          <w:szCs w:val="20"/>
          <w:bdr w:val="single" w:sz="4" w:space="0" w:color="auto"/>
        </w:rPr>
        <w:t>、常行慈心故</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3</w:t>
      </w:r>
      <w:r w:rsidRPr="000D18A0">
        <w:rPr>
          <w:rFonts w:ascii="Times New Roman" w:eastAsia="新細明體" w:hAnsi="新細明體" w:cs="Times New Roman"/>
          <w:b/>
          <w:szCs w:val="20"/>
          <w:bdr w:val="single" w:sz="4" w:space="0" w:color="auto"/>
        </w:rPr>
        <w:t>、念彼之苦，不忍再苦</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4</w:t>
      </w:r>
      <w:r w:rsidRPr="000D18A0">
        <w:rPr>
          <w:rFonts w:ascii="Times New Roman" w:eastAsia="新細明體" w:hAnsi="新細明體" w:cs="Times New Roman"/>
          <w:b/>
          <w:szCs w:val="20"/>
          <w:bdr w:val="single" w:sz="4" w:space="0" w:color="auto"/>
        </w:rPr>
        <w:t>、念當逆流，不如世人</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5</w:t>
      </w:r>
      <w:r w:rsidRPr="000D18A0">
        <w:rPr>
          <w:rFonts w:ascii="Times New Roman" w:eastAsia="新細明體" w:hAnsi="新細明體" w:cs="Times New Roman"/>
          <w:b/>
          <w:szCs w:val="20"/>
          <w:bdr w:val="single" w:sz="4" w:space="0" w:color="auto"/>
        </w:rPr>
        <w:t>、念能助我行忍</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70" w:lineRule="exact"/>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6</w:t>
      </w:r>
      <w:r w:rsidRPr="000D18A0">
        <w:rPr>
          <w:rFonts w:ascii="Times New Roman" w:eastAsia="新細明體" w:hAnsi="新細明體" w:cs="Times New Roman"/>
          <w:b/>
          <w:szCs w:val="20"/>
          <w:bdr w:val="single" w:sz="4" w:space="0" w:color="auto"/>
        </w:rPr>
        <w:t>、念無量世互為眷屬</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keepNext/>
        <w:spacing w:beforeLines="30" w:before="108" w:line="380" w:lineRule="exact"/>
        <w:ind w:leftChars="100" w:left="240"/>
        <w:jc w:val="both"/>
        <w:rPr>
          <w:rFonts w:ascii="Times New Roman" w:eastAsia="新細明體" w:hAnsi="新細明體" w:cs="Times New Roman"/>
          <w:szCs w:val="20"/>
          <w:bdr w:val="single" w:sz="4" w:space="0" w:color="auto"/>
        </w:rPr>
      </w:pPr>
      <w:r w:rsidRPr="000D18A0">
        <w:rPr>
          <w:rFonts w:ascii="Times New Roman" w:eastAsia="新細明體" w:hAnsi="Times New Roman" w:cs="Times New Roman"/>
          <w:b/>
          <w:szCs w:val="20"/>
          <w:bdr w:val="single" w:sz="4" w:space="0" w:color="auto"/>
        </w:rPr>
        <w:t>7</w:t>
      </w:r>
      <w:r w:rsidRPr="000D18A0">
        <w:rPr>
          <w:rFonts w:ascii="Times New Roman" w:eastAsia="新細明體" w:hAnsi="新細明體" w:cs="Times New Roman"/>
          <w:b/>
          <w:szCs w:val="20"/>
          <w:bdr w:val="single" w:sz="4" w:space="0" w:color="auto"/>
        </w:rPr>
        <w:t>、念眾生中多有佛種</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C020</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p</w:t>
      </w:r>
      <w:r w:rsidRPr="000D18A0">
        <w:rPr>
          <w:rFonts w:ascii="Times New Roman" w:eastAsia="新細明體" w:hAnsi="新細明體" w:cs="Times New Roman" w:hint="eastAsia"/>
          <w:szCs w:val="20"/>
        </w:rPr>
        <w:t>.</w:t>
      </w:r>
      <w:r w:rsidRPr="000D18A0">
        <w:rPr>
          <w:rFonts w:ascii="Times New Roman" w:eastAsia="新細明體" w:hAnsi="Times New Roman" w:cs="Times New Roman" w:hint="eastAsia"/>
          <w:szCs w:val="20"/>
        </w:rPr>
        <w:t>220</w:t>
      </w:r>
      <w:r w:rsidRPr="000D18A0">
        <w:rPr>
          <w:rFonts w:ascii="Times New Roman" w:eastAsia="新細明體" w:hAnsi="新細明體" w:cs="Times New Roman" w:hint="eastAsia"/>
          <w:szCs w:val="20"/>
        </w:rPr>
        <w:t>）</w:t>
      </w:r>
    </w:p>
    <w:p w:rsidR="00BA09FC" w:rsidRPr="000D18A0" w:rsidRDefault="00BA09FC" w:rsidP="00BA09FC">
      <w:pPr>
        <w:spacing w:beforeLines="30" w:before="108" w:line="380" w:lineRule="exact"/>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8</w:t>
      </w:r>
      <w:r w:rsidRPr="000D18A0">
        <w:rPr>
          <w:rFonts w:ascii="Times New Roman" w:eastAsia="新細明體" w:hAnsi="新細明體" w:cs="Times New Roman"/>
          <w:b/>
          <w:szCs w:val="20"/>
          <w:bdr w:val="single" w:sz="4" w:space="0" w:color="auto"/>
        </w:rPr>
        <w:t>、念瞋過失</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8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9</w:t>
      </w:r>
      <w:r w:rsidRPr="000D18A0">
        <w:rPr>
          <w:rFonts w:ascii="Times New Roman" w:eastAsia="新細明體" w:hAnsi="新細明體" w:cs="Times New Roman"/>
          <w:b/>
          <w:szCs w:val="20"/>
          <w:bdr w:val="single" w:sz="4" w:space="0" w:color="auto"/>
        </w:rPr>
        <w:t>、念菩薩自悲出，不應瞋也</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8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10</w:t>
      </w:r>
      <w:r w:rsidRPr="000D18A0">
        <w:rPr>
          <w:rFonts w:ascii="Times New Roman" w:eastAsia="新細明體" w:hAnsi="新細明體" w:cs="Times New Roman"/>
          <w:b/>
          <w:szCs w:val="20"/>
          <w:bdr w:val="single" w:sz="4" w:space="0" w:color="auto"/>
        </w:rPr>
        <w:t>、念彼鍊我、淨治我</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line="380" w:lineRule="exact"/>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11</w:t>
      </w:r>
      <w:r w:rsidRPr="000D18A0">
        <w:rPr>
          <w:rFonts w:ascii="Times New Roman" w:eastAsia="新細明體" w:hAnsi="新細明體" w:cs="Times New Roman"/>
          <w:b/>
          <w:szCs w:val="20"/>
          <w:bdr w:val="single" w:sz="4" w:space="0" w:color="auto"/>
        </w:rPr>
        <w:t>、念成就彼樂心</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keepNext/>
        <w:keepLines/>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12</w:t>
      </w:r>
      <w:r w:rsidRPr="000D18A0">
        <w:rPr>
          <w:rFonts w:ascii="Times New Roman" w:eastAsia="新細明體" w:hAnsi="新細明體" w:cs="Times New Roman"/>
          <w:b/>
          <w:szCs w:val="20"/>
          <w:bdr w:val="single" w:sz="4" w:space="0" w:color="auto"/>
        </w:rPr>
        <w:t>、念彼極苦，應加慈愍</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hint="eastAsia"/>
          <w:b/>
          <w:szCs w:val="20"/>
          <w:bdr w:val="single" w:sz="4" w:space="0" w:color="auto"/>
        </w:rPr>
        <w:t>13</w:t>
      </w:r>
      <w:r w:rsidRPr="000D18A0">
        <w:rPr>
          <w:rFonts w:ascii="Times New Roman" w:eastAsia="新細明體" w:hAnsi="Times New Roman" w:cs="Times New Roman" w:hint="eastAsia"/>
          <w:b/>
          <w:szCs w:val="20"/>
          <w:bdr w:val="single" w:sz="4" w:space="0" w:color="auto"/>
        </w:rPr>
        <w:t>、念瞋大罪</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14</w:t>
      </w:r>
      <w:r w:rsidRPr="000D18A0">
        <w:rPr>
          <w:rFonts w:ascii="Times New Roman" w:eastAsia="新細明體" w:hAnsi="新細明體" w:cs="Times New Roman"/>
          <w:b/>
          <w:szCs w:val="20"/>
          <w:bdr w:val="single" w:sz="4" w:space="0" w:color="auto"/>
        </w:rPr>
        <w:t>、念瞋人甚至不信佛</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15</w:t>
      </w:r>
      <w:r w:rsidRPr="000D18A0">
        <w:rPr>
          <w:rFonts w:ascii="Times New Roman" w:eastAsia="新細明體" w:hAnsi="Times New Roman" w:cs="Times New Roman"/>
          <w:b/>
          <w:szCs w:val="20"/>
          <w:bdr w:val="single" w:sz="4" w:space="0" w:color="auto"/>
        </w:rPr>
        <w:t>、忍辱易得慈悲成佛道故</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16</w:t>
      </w:r>
      <w:r w:rsidRPr="000D18A0">
        <w:rPr>
          <w:rFonts w:ascii="Times New Roman" w:eastAsia="新細明體" w:hAnsi="Times New Roman" w:cs="Times New Roman"/>
          <w:b/>
          <w:szCs w:val="20"/>
          <w:bdr w:val="single" w:sz="4" w:space="0" w:color="auto"/>
        </w:rPr>
        <w:t>、寧為愚人瞋</w:t>
      </w:r>
      <w:r w:rsidRPr="000D18A0">
        <w:rPr>
          <w:rFonts w:ascii="Times New Roman" w:eastAsia="新細明體" w:hAnsi="新細明體" w:cs="Times New Roman"/>
          <w:b/>
          <w:szCs w:val="20"/>
          <w:bdr w:val="single" w:sz="4" w:space="0" w:color="auto"/>
        </w:rPr>
        <w:t>，</w:t>
      </w:r>
      <w:r w:rsidRPr="000D18A0">
        <w:rPr>
          <w:rFonts w:ascii="Times New Roman" w:eastAsia="新細明體" w:hAnsi="Times New Roman" w:cs="Times New Roman"/>
          <w:b/>
          <w:szCs w:val="20"/>
          <w:bdr w:val="single" w:sz="4" w:space="0" w:color="auto"/>
        </w:rPr>
        <w:t>不為聖賢賤</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17</w:t>
      </w:r>
      <w:r w:rsidRPr="000D18A0">
        <w:rPr>
          <w:rFonts w:ascii="Times New Roman" w:eastAsia="新細明體" w:hAnsi="Times New Roman" w:cs="Times New Roman"/>
          <w:b/>
          <w:szCs w:val="20"/>
          <w:bdr w:val="single" w:sz="4" w:space="0" w:color="auto"/>
        </w:rPr>
        <w:t>、</w:t>
      </w:r>
      <w:r w:rsidRPr="000D18A0">
        <w:rPr>
          <w:rFonts w:ascii="Times New Roman" w:eastAsia="新細明體" w:hAnsi="Times New Roman" w:cs="Times New Roman" w:hint="eastAsia"/>
          <w:b/>
          <w:szCs w:val="20"/>
          <w:bdr w:val="single" w:sz="4" w:space="0" w:color="auto"/>
        </w:rPr>
        <w:t>修忍常生人天中</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18</w:t>
      </w:r>
      <w:r w:rsidRPr="000D18A0">
        <w:rPr>
          <w:rFonts w:ascii="Times New Roman" w:eastAsia="新細明體" w:hAnsi="Times New Roman" w:cs="Times New Roman"/>
          <w:b/>
          <w:szCs w:val="20"/>
          <w:bdr w:val="single" w:sz="4" w:space="0" w:color="auto"/>
        </w:rPr>
        <w:t>、念不忍常墮惡趣</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19</w:t>
      </w:r>
      <w:r w:rsidRPr="000D18A0">
        <w:rPr>
          <w:rFonts w:ascii="Times New Roman" w:eastAsia="新細明體" w:hAnsi="Times New Roman" w:cs="Times New Roman"/>
          <w:b/>
          <w:szCs w:val="20"/>
          <w:bdr w:val="single" w:sz="4" w:space="0" w:color="auto"/>
        </w:rPr>
        <w:t>、念彼為瞋所惱</w:t>
      </w:r>
      <w:r w:rsidRPr="000D18A0">
        <w:rPr>
          <w:rFonts w:ascii="Times New Roman" w:eastAsia="新細明體" w:hAnsi="新細明體" w:cs="Times New Roman"/>
          <w:b/>
          <w:szCs w:val="20"/>
          <w:bdr w:val="single" w:sz="4" w:space="0" w:color="auto"/>
        </w:rPr>
        <w:t>，</w:t>
      </w:r>
      <w:r w:rsidRPr="000D18A0">
        <w:rPr>
          <w:rFonts w:ascii="Times New Roman" w:eastAsia="新細明體" w:hAnsi="Times New Roman" w:cs="Times New Roman"/>
          <w:b/>
          <w:szCs w:val="20"/>
          <w:bdr w:val="single" w:sz="4" w:space="0" w:color="auto"/>
        </w:rPr>
        <w:t>如醫不咎病人</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20</w:t>
      </w:r>
      <w:r w:rsidRPr="000D18A0">
        <w:rPr>
          <w:rFonts w:ascii="Times New Roman" w:eastAsia="新細明體" w:hAnsi="Times New Roman" w:cs="Times New Roman"/>
          <w:b/>
          <w:szCs w:val="20"/>
          <w:bdr w:val="single" w:sz="4" w:space="0" w:color="auto"/>
        </w:rPr>
        <w:t>、念彼如小兒無知</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21</w:t>
      </w:r>
      <w:r w:rsidRPr="000D18A0">
        <w:rPr>
          <w:rFonts w:ascii="Times New Roman" w:eastAsia="新細明體" w:hAnsi="Times New Roman" w:cs="Times New Roman"/>
          <w:b/>
          <w:szCs w:val="20"/>
          <w:bdr w:val="single" w:sz="4" w:space="0" w:color="auto"/>
        </w:rPr>
        <w:t>、念不忍後生惡報，今更難堪</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lastRenderedPageBreak/>
        <w:t>22</w:t>
      </w:r>
      <w:r w:rsidRPr="000D18A0">
        <w:rPr>
          <w:rFonts w:ascii="Times New Roman" w:eastAsia="新細明體" w:hAnsi="Times New Roman" w:cs="Times New Roman"/>
          <w:b/>
          <w:szCs w:val="20"/>
          <w:bdr w:val="single" w:sz="4" w:space="0" w:color="auto"/>
        </w:rPr>
        <w:t>、念不忍不名菩薩</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0D18A0">
        <w:rPr>
          <w:rFonts w:ascii="Times New Roman" w:eastAsia="新細明體" w:hAnsi="Times New Roman" w:cs="Times New Roman"/>
          <w:b/>
          <w:szCs w:val="20"/>
          <w:bdr w:val="single" w:sz="4" w:space="0" w:color="auto"/>
        </w:rPr>
        <w:t>23</w:t>
      </w:r>
      <w:r w:rsidRPr="000D18A0">
        <w:rPr>
          <w:rFonts w:ascii="Times New Roman" w:eastAsia="新細明體" w:hAnsi="Times New Roman" w:cs="Times New Roman"/>
          <w:b/>
          <w:szCs w:val="20"/>
          <w:bdr w:val="single" w:sz="4" w:space="0" w:color="auto"/>
        </w:rPr>
        <w:t>、念如非眾生數，當求避之</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24</w:t>
      </w:r>
      <w:r w:rsidRPr="000D18A0">
        <w:rPr>
          <w:rFonts w:ascii="Times New Roman" w:eastAsia="新細明體" w:hAnsi="Times New Roman" w:cs="Times New Roman"/>
          <w:b/>
          <w:szCs w:val="20"/>
          <w:bdr w:val="single" w:sz="4" w:space="0" w:color="auto"/>
        </w:rPr>
        <w:t>、知無我可瞋</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p.66</w:t>
      </w:r>
      <w:r w:rsidRPr="000D18A0">
        <w:rPr>
          <w:rFonts w:ascii="Times New Roman" w:eastAsia="新細明體" w:hAnsi="新細明體" w:cs="Times New Roman"/>
          <w:szCs w:val="20"/>
        </w:rPr>
        <w:t>）</w:t>
      </w:r>
    </w:p>
    <w:p w:rsidR="00BA09FC" w:rsidRPr="000D18A0" w:rsidRDefault="00BA09FC" w:rsidP="00BA09FC">
      <w:pPr>
        <w:spacing w:beforeLines="30" w:before="108"/>
        <w:ind w:leftChars="100" w:left="240"/>
        <w:jc w:val="both"/>
        <w:rPr>
          <w:rFonts w:ascii="Times New Roman" w:eastAsia="新細明體" w:hAnsi="Times New Roman" w:cs="Times New Roman"/>
          <w:szCs w:val="20"/>
        </w:rPr>
      </w:pPr>
      <w:r w:rsidRPr="000D18A0">
        <w:rPr>
          <w:rFonts w:ascii="Times New Roman" w:eastAsia="新細明體" w:hAnsi="Times New Roman" w:cs="Times New Roman"/>
          <w:b/>
          <w:szCs w:val="20"/>
          <w:bdr w:val="single" w:sz="4" w:space="0" w:color="auto"/>
        </w:rPr>
        <w:t>25</w:t>
      </w:r>
      <w:r w:rsidRPr="000D18A0">
        <w:rPr>
          <w:rFonts w:ascii="Times New Roman" w:eastAsia="新細明體" w:hAnsi="Times New Roman" w:cs="Times New Roman"/>
          <w:b/>
          <w:szCs w:val="20"/>
          <w:bdr w:val="single" w:sz="4" w:space="0" w:color="auto"/>
        </w:rPr>
        <w:t>、念當如諸佛學</w:t>
      </w:r>
      <w:r w:rsidRPr="000D18A0">
        <w:rPr>
          <w:rFonts w:ascii="Times New Roman" w:eastAsia="新細明體" w:hAnsi="新細明體" w:cs="Times New Roman"/>
          <w:szCs w:val="20"/>
        </w:rPr>
        <w:t>（印順法師，《大智度論筆記》〔</w:t>
      </w:r>
      <w:r w:rsidRPr="000D18A0">
        <w:rPr>
          <w:rFonts w:ascii="Times New Roman" w:eastAsia="新細明體" w:hAnsi="Times New Roman" w:cs="Times New Roman"/>
          <w:szCs w:val="20"/>
        </w:rPr>
        <w:t>A035</w:t>
      </w:r>
      <w:r w:rsidRPr="000D18A0">
        <w:rPr>
          <w:rFonts w:ascii="Times New Roman" w:eastAsia="新細明體" w:hAnsi="新細明體" w:cs="Times New Roman"/>
          <w:szCs w:val="20"/>
        </w:rPr>
        <w:t>〕</w:t>
      </w:r>
      <w:r w:rsidRPr="000D18A0">
        <w:rPr>
          <w:rFonts w:ascii="Times New Roman" w:eastAsia="新細明體" w:hAnsi="Times New Roman" w:cs="Times New Roman"/>
          <w:szCs w:val="20"/>
        </w:rPr>
        <w:t>p.6</w:t>
      </w:r>
      <w:r w:rsidRPr="000D18A0">
        <w:rPr>
          <w:rFonts w:ascii="Times New Roman" w:eastAsia="新細明體" w:hAnsi="Times New Roman" w:cs="Times New Roman" w:hint="eastAsia"/>
          <w:szCs w:val="20"/>
        </w:rPr>
        <w:t>7</w:t>
      </w:r>
      <w:r w:rsidRPr="000D18A0">
        <w:rPr>
          <w:rFonts w:ascii="Times New Roman" w:eastAsia="新細明體" w:hAnsi="新細明體" w:cs="Times New Roman"/>
          <w:szCs w:val="20"/>
        </w:rPr>
        <w:t>）</w:t>
      </w:r>
    </w:p>
    <w:p w:rsidR="00BA09FC" w:rsidRPr="00647C82" w:rsidRDefault="00BA09FC" w:rsidP="00BA09FC">
      <w:pPr>
        <w:spacing w:beforeLines="20" w:before="72"/>
        <w:ind w:leftChars="50" w:left="120"/>
        <w:jc w:val="both"/>
        <w:rPr>
          <w:rFonts w:ascii="Times New Roman" w:eastAsia="新細明體" w:hAnsi="Times New Roman" w:cs="Times New Roman"/>
        </w:rPr>
      </w:pPr>
    </w:p>
    <w:p w:rsidR="00BA09FC" w:rsidRDefault="00BA09FC" w:rsidP="00BA09FC">
      <w:pPr>
        <w:adjustRightInd w:val="0"/>
        <w:snapToGrid w:val="0"/>
        <w:jc w:val="center"/>
        <w:rPr>
          <w:rFonts w:ascii="Times New Roman" w:eastAsia="新細明體" w:hAnsi="Times New Roman" w:cs="Roman Unicode"/>
          <w:szCs w:val="24"/>
        </w:rPr>
      </w:pPr>
      <w:bookmarkStart w:id="577" w:name="0168b02"/>
    </w:p>
    <w:p w:rsidR="00BA09FC" w:rsidRPr="00B8680C" w:rsidRDefault="00BA09FC" w:rsidP="00BA09FC">
      <w:pPr>
        <w:jc w:val="center"/>
        <w:rPr>
          <w:rFonts w:ascii="Times New Roman" w:eastAsia="標楷體" w:hAnsi="Times New Roman" w:cs="Roman Unicode"/>
          <w:b/>
          <w:sz w:val="44"/>
          <w:szCs w:val="44"/>
        </w:rPr>
      </w:pPr>
      <w:r w:rsidRPr="00B8680C">
        <w:rPr>
          <w:rFonts w:ascii="Times New Roman" w:eastAsia="標楷體" w:hAnsi="Times New Roman" w:cs="Roman Unicode"/>
          <w:b/>
          <w:sz w:val="44"/>
          <w:szCs w:val="44"/>
        </w:rPr>
        <w:t>《大智度論》卷</w:t>
      </w:r>
      <w:r w:rsidRPr="00B8680C">
        <w:rPr>
          <w:rFonts w:ascii="Times New Roman" w:eastAsia="標楷體" w:hAnsi="Times New Roman" w:cs="Roman Unicode" w:hint="eastAsia"/>
          <w:b/>
          <w:sz w:val="44"/>
          <w:szCs w:val="44"/>
        </w:rPr>
        <w:t>15</w:t>
      </w:r>
    </w:p>
    <w:p w:rsidR="00BA09FC" w:rsidRDefault="00BA09FC" w:rsidP="00BA09FC">
      <w:pPr>
        <w:snapToGrid w:val="0"/>
        <w:jc w:val="center"/>
        <w:rPr>
          <w:rFonts w:ascii="Times New Roman" w:eastAsia="新細明體" w:hAnsi="Times New Roman" w:cs="Times New Roman"/>
          <w:szCs w:val="24"/>
          <w:vertAlign w:val="superscript"/>
        </w:rPr>
      </w:pPr>
      <w:r w:rsidRPr="00B8680C">
        <w:rPr>
          <w:rFonts w:ascii="Times New Roman" w:eastAsia="標楷體" w:hAnsi="Times New Roman" w:cs="Roman Unicode"/>
          <w:b/>
          <w:bCs/>
          <w:sz w:val="28"/>
          <w:szCs w:val="28"/>
        </w:rPr>
        <w:t>〈</w:t>
      </w:r>
      <w:r w:rsidRPr="00B8680C">
        <w:rPr>
          <w:rFonts w:ascii="Times New Roman" w:eastAsia="標楷體" w:hAnsi="Times New Roman" w:cs="Roman Unicode" w:hint="eastAsia"/>
          <w:b/>
          <w:bCs/>
          <w:sz w:val="28"/>
          <w:szCs w:val="28"/>
        </w:rPr>
        <w:t>釋初品中羼提波羅蜜法忍義第二十五</w:t>
      </w:r>
    </w:p>
    <w:p w:rsidR="00BA09FC" w:rsidRDefault="00BA09FC" w:rsidP="00BA09FC">
      <w:pPr>
        <w:snapToGrid w:val="0"/>
        <w:jc w:val="center"/>
        <w:rPr>
          <w:rFonts w:ascii="Times New Roman" w:eastAsia="標楷體" w:hAnsi="Times New Roman" w:cs="Roman Unicode"/>
          <w:b/>
          <w:bCs/>
          <w:sz w:val="28"/>
          <w:szCs w:val="28"/>
        </w:rPr>
      </w:pPr>
      <w:r w:rsidRPr="00B8680C">
        <w:rPr>
          <w:rFonts w:ascii="Times New Roman" w:eastAsia="標楷體" w:hAnsi="Times New Roman" w:cs="Roman Unicode"/>
          <w:b/>
          <w:bCs/>
          <w:sz w:val="28"/>
          <w:szCs w:val="28"/>
        </w:rPr>
        <w:t>〉</w:t>
      </w:r>
    </w:p>
    <w:p w:rsidR="00BA09FC" w:rsidRPr="00B8680C" w:rsidRDefault="00BA09FC" w:rsidP="00BA09FC">
      <w:pPr>
        <w:jc w:val="right"/>
        <w:rPr>
          <w:rFonts w:ascii="Times New Roman" w:eastAsia="新細明體" w:hAnsi="Times New Roman" w:cs="Roman Unicode"/>
          <w:sz w:val="26"/>
          <w:szCs w:val="24"/>
        </w:rPr>
      </w:pPr>
      <w:r w:rsidRPr="00B8680C">
        <w:rPr>
          <w:rFonts w:ascii="Times New Roman" w:eastAsia="標楷體" w:hAnsi="Times New Roman" w:cs="Roman Unicode"/>
          <w:sz w:val="26"/>
          <w:szCs w:val="24"/>
        </w:rPr>
        <w:t>釋厚觀</w:t>
      </w:r>
      <w:r w:rsidRPr="00B8680C">
        <w:rPr>
          <w:rFonts w:ascii="Times New Roman" w:eastAsia="新細明體" w:hAnsi="Times New Roman" w:cs="Roman Unicode"/>
          <w:sz w:val="26"/>
          <w:szCs w:val="24"/>
        </w:rPr>
        <w:t>（</w:t>
      </w:r>
      <w:r w:rsidRPr="00B8680C">
        <w:rPr>
          <w:rFonts w:ascii="Times New Roman" w:eastAsia="新細明體" w:hAnsi="Times New Roman" w:cs="Roman Unicode"/>
          <w:sz w:val="26"/>
          <w:szCs w:val="24"/>
        </w:rPr>
        <w:t>2007.</w:t>
      </w:r>
      <w:r w:rsidRPr="00B8680C">
        <w:rPr>
          <w:rFonts w:ascii="Times New Roman" w:eastAsia="新細明體" w:hAnsi="Times New Roman" w:cs="Roman Unicode" w:hint="eastAsia"/>
          <w:sz w:val="26"/>
          <w:szCs w:val="24"/>
        </w:rPr>
        <w:t>10</w:t>
      </w:r>
      <w:r w:rsidRPr="00B8680C">
        <w:rPr>
          <w:rFonts w:ascii="Times New Roman" w:eastAsia="新細明體" w:hAnsi="Times New Roman" w:cs="Roman Unicode"/>
          <w:sz w:val="26"/>
          <w:szCs w:val="24"/>
        </w:rPr>
        <w:t>.</w:t>
      </w:r>
      <w:r w:rsidRPr="00B8680C">
        <w:rPr>
          <w:rFonts w:ascii="Times New Roman" w:eastAsia="新細明體" w:hAnsi="Times New Roman" w:cs="Roman Unicode" w:hint="eastAsia"/>
          <w:sz w:val="26"/>
          <w:szCs w:val="24"/>
        </w:rPr>
        <w:t>27</w:t>
      </w:r>
      <w:r w:rsidRPr="00B8680C">
        <w:rPr>
          <w:rFonts w:ascii="Times New Roman" w:eastAsia="新細明體" w:hAnsi="Times New Roman" w:cs="Roman Unicode"/>
          <w:sz w:val="26"/>
          <w:szCs w:val="24"/>
        </w:rPr>
        <w:t>）</w:t>
      </w:r>
      <w:bookmarkStart w:id="578" w:name="0168b05"/>
      <w:bookmarkEnd w:id="577"/>
    </w:p>
    <w:p w:rsidR="00BA09FC" w:rsidRDefault="00BA09FC" w:rsidP="00BA09FC">
      <w:pPr>
        <w:spacing w:beforeLines="50" w:before="180" w:line="318" w:lineRule="exact"/>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shd w:val="pct15" w:color="auto" w:fill="FFFFFF"/>
        </w:rPr>
        <w:t>一</w:t>
      </w:r>
      <w:r w:rsidRPr="00E55C6A">
        <w:rPr>
          <w:rFonts w:ascii="Times New Roman" w:eastAsia="新細明體" w:hAnsi="新細明體" w:cs="Times New Roman"/>
          <w:b/>
          <w:szCs w:val="20"/>
          <w:bdr w:val="single" w:sz="4" w:space="0" w:color="auto"/>
          <w:shd w:val="pct15" w:color="auto" w:fill="FFFFFF"/>
        </w:rPr>
        <w:t>、</w:t>
      </w:r>
      <w:r w:rsidRPr="00E55C6A">
        <w:rPr>
          <w:rFonts w:ascii="Times New Roman" w:eastAsia="新細明體" w:hAnsi="新細明體" w:cs="Times New Roman" w:hint="eastAsia"/>
          <w:b/>
          <w:szCs w:val="20"/>
          <w:bdr w:val="single" w:sz="4" w:space="0" w:color="auto"/>
          <w:shd w:val="pct15" w:color="auto" w:fill="FFFFFF"/>
        </w:rPr>
        <w:t>羼提之意義及法門分別</w:t>
      </w:r>
      <w:r w:rsidRPr="00E55C6A">
        <w:rPr>
          <w:rFonts w:ascii="Times New Roman" w:eastAsia="新細明體" w:hAnsi="新細明體" w:cs="Times New Roman" w:hint="eastAsia"/>
          <w:szCs w:val="20"/>
        </w:rPr>
        <w:t>（承上卷</w:t>
      </w:r>
      <w:r w:rsidRPr="00E55C6A">
        <w:rPr>
          <w:rFonts w:ascii="Times New Roman" w:eastAsia="新細明體" w:hAnsi="Times New Roman" w:cs="Times New Roman" w:hint="eastAsia"/>
          <w:szCs w:val="20"/>
        </w:rPr>
        <w:t>14</w:t>
      </w:r>
      <w:r w:rsidRPr="00E55C6A">
        <w:rPr>
          <w:rFonts w:ascii="Times New Roman" w:eastAsia="新細明體" w:hAnsi="新細明體" w:cs="Times New Roman" w:hint="eastAsia"/>
          <w:szCs w:val="20"/>
        </w:rPr>
        <w:t>）</w:t>
      </w:r>
    </w:p>
    <w:p w:rsidR="00BA09FC" w:rsidRDefault="00BA09FC" w:rsidP="00BA09FC">
      <w:pPr>
        <w:spacing w:line="318" w:lineRule="exact"/>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shd w:val="pct15" w:color="auto" w:fill="FFFFFF"/>
        </w:rPr>
        <w:t>二</w:t>
      </w:r>
      <w:r w:rsidRPr="00E55C6A">
        <w:rPr>
          <w:rFonts w:ascii="Times New Roman" w:eastAsia="新細明體" w:hAnsi="新細明體" w:cs="Times New Roman"/>
          <w:b/>
          <w:szCs w:val="20"/>
          <w:bdr w:val="single" w:sz="4" w:space="0" w:color="auto"/>
          <w:shd w:val="pct15" w:color="auto" w:fill="FFFFFF"/>
        </w:rPr>
        <w:t>、</w:t>
      </w:r>
      <w:r w:rsidRPr="00E55C6A">
        <w:rPr>
          <w:rFonts w:ascii="Times New Roman" w:eastAsia="新細明體" w:hAnsi="新細明體" w:cs="Times New Roman" w:hint="eastAsia"/>
          <w:b/>
          <w:szCs w:val="20"/>
          <w:bdr w:val="single" w:sz="4" w:space="0" w:color="auto"/>
          <w:shd w:val="pct15" w:color="auto" w:fill="FFFFFF"/>
        </w:rPr>
        <w:t>釋「生</w:t>
      </w:r>
      <w:r w:rsidRPr="00E55C6A">
        <w:rPr>
          <w:rFonts w:ascii="Times New Roman" w:eastAsia="新細明體" w:hAnsi="新細明體" w:cs="Times New Roman"/>
          <w:b/>
          <w:szCs w:val="20"/>
          <w:bdr w:val="single" w:sz="4" w:space="0" w:color="auto"/>
          <w:shd w:val="pct15" w:color="auto" w:fill="FFFFFF"/>
        </w:rPr>
        <w:t>忍</w:t>
      </w:r>
      <w:r w:rsidRPr="00E55C6A">
        <w:rPr>
          <w:rFonts w:ascii="Times New Roman" w:eastAsia="新細明體" w:hAnsi="新細明體" w:cs="Times New Roman" w:hint="eastAsia"/>
          <w:b/>
          <w:szCs w:val="20"/>
          <w:bdr w:val="single" w:sz="4" w:space="0" w:color="auto"/>
          <w:shd w:val="pct15" w:color="auto" w:fill="FFFFFF"/>
        </w:rPr>
        <w:t>」</w:t>
      </w:r>
      <w:r w:rsidRPr="00E55C6A">
        <w:rPr>
          <w:rFonts w:ascii="Times New Roman" w:eastAsia="新細明體" w:hAnsi="新細明體" w:cs="Times New Roman" w:hint="eastAsia"/>
          <w:szCs w:val="20"/>
        </w:rPr>
        <w:t>（承上卷</w:t>
      </w:r>
      <w:r w:rsidRPr="00E55C6A">
        <w:rPr>
          <w:rFonts w:ascii="Times New Roman" w:eastAsia="新細明體" w:hAnsi="Times New Roman" w:cs="Times New Roman" w:hint="eastAsia"/>
          <w:szCs w:val="20"/>
        </w:rPr>
        <w:t>14</w:t>
      </w:r>
      <w:r w:rsidRPr="00E55C6A">
        <w:rPr>
          <w:rFonts w:ascii="Times New Roman" w:eastAsia="新細明體" w:hAnsi="新細明體" w:cs="Times New Roman" w:hint="eastAsia"/>
          <w:szCs w:val="20"/>
        </w:rPr>
        <w:t>）</w:t>
      </w:r>
    </w:p>
    <w:p w:rsidR="00BA09FC" w:rsidRPr="00E55C6A" w:rsidRDefault="00BA09FC" w:rsidP="00BA09FC">
      <w:pPr>
        <w:spacing w:line="318" w:lineRule="exact"/>
        <w:jc w:val="both"/>
        <w:rPr>
          <w:rFonts w:ascii="Times New Roman" w:eastAsia="新細明體" w:hAnsi="Times New Roman" w:cs="Times New Roman"/>
          <w:szCs w:val="20"/>
        </w:rPr>
      </w:pPr>
      <w:r w:rsidRPr="00E55C6A">
        <w:rPr>
          <w:rFonts w:ascii="Times New Roman" w:eastAsia="新細明體" w:hAnsi="新細明體" w:cs="Times New Roman" w:hint="eastAsia"/>
          <w:b/>
          <w:szCs w:val="20"/>
          <w:bdr w:val="single" w:sz="4" w:space="0" w:color="auto"/>
        </w:rPr>
        <w:t>三</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釋「</w:t>
      </w:r>
      <w:r w:rsidRPr="00E55C6A">
        <w:rPr>
          <w:rFonts w:ascii="Times New Roman" w:eastAsia="新細明體" w:hAnsi="新細明體" w:cs="Times New Roman"/>
          <w:b/>
          <w:szCs w:val="20"/>
          <w:bdr w:val="single" w:sz="4" w:space="0" w:color="auto"/>
        </w:rPr>
        <w:t>法忍</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A035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p.67</w:t>
      </w:r>
      <w:r w:rsidRPr="00E55C6A">
        <w:rPr>
          <w:rFonts w:ascii="Times New Roman" w:eastAsia="新細明體" w:hAnsi="Times New Roman" w:cs="Times New Roman"/>
          <w:szCs w:val="20"/>
        </w:rPr>
        <w:t>）</w:t>
      </w:r>
      <w:bookmarkEnd w:id="578"/>
    </w:p>
    <w:p w:rsidR="00BA09FC" w:rsidRPr="00E55C6A" w:rsidRDefault="00BA09FC" w:rsidP="00BA09FC">
      <w:pPr>
        <w:spacing w:line="318" w:lineRule="exact"/>
        <w:ind w:leftChars="50" w:left="120"/>
        <w:jc w:val="both"/>
        <w:rPr>
          <w:rFonts w:ascii="Times New Roman" w:eastAsia="新細明體" w:hAnsi="Times New Roman" w:cs="Times New Roman"/>
          <w:szCs w:val="20"/>
        </w:rPr>
      </w:pPr>
      <w:r w:rsidRPr="00E55C6A">
        <w:rPr>
          <w:rFonts w:ascii="Times New Roman" w:eastAsia="新細明體" w:hAnsi="新細明體" w:cs="Times New Roman" w:hint="eastAsia"/>
          <w:b/>
          <w:szCs w:val="20"/>
          <w:bdr w:val="single" w:sz="4" w:space="0" w:color="auto"/>
        </w:rPr>
        <w:t>（一）法忍：忍敬瞋法</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18" w:lineRule="exact"/>
        <w:ind w:leftChars="50" w:left="120"/>
        <w:jc w:val="both"/>
        <w:rPr>
          <w:rFonts w:ascii="Times New Roman" w:eastAsia="新細明體" w:hAnsi="Times New Roman" w:cs="Times New Roman"/>
          <w:szCs w:val="20"/>
        </w:rPr>
      </w:pPr>
      <w:r w:rsidRPr="00E55C6A">
        <w:rPr>
          <w:rFonts w:ascii="Times New Roman" w:eastAsia="新細明體" w:hAnsi="新細明體" w:cs="Times New Roman" w:hint="eastAsia"/>
          <w:b/>
          <w:szCs w:val="20"/>
          <w:bdr w:val="single" w:sz="4" w:space="0" w:color="auto"/>
        </w:rPr>
        <w:t>（二）法忍：入不二法門</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18" w:lineRule="exact"/>
        <w:ind w:leftChars="50" w:left="12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hint="eastAsia"/>
          <w:b/>
          <w:szCs w:val="20"/>
          <w:bdr w:val="single" w:sz="4" w:space="0" w:color="auto"/>
        </w:rPr>
        <w:t>（三）</w:t>
      </w:r>
      <w:r w:rsidRPr="00E55C6A">
        <w:rPr>
          <w:rFonts w:ascii="Times New Roman" w:eastAsia="新細明體" w:hAnsi="新細明體" w:cs="Times New Roman"/>
          <w:b/>
          <w:szCs w:val="20"/>
          <w:bdr w:val="single" w:sz="4" w:space="0" w:color="auto"/>
        </w:rPr>
        <w:t>忍</w:t>
      </w:r>
      <w:r w:rsidRPr="00E55C6A">
        <w:rPr>
          <w:rFonts w:ascii="Times New Roman" w:eastAsia="新細明體" w:hAnsi="新細明體" w:cs="Times New Roman" w:hint="eastAsia"/>
          <w:b/>
          <w:szCs w:val="20"/>
          <w:bdr w:val="single" w:sz="4" w:space="0" w:color="auto"/>
        </w:rPr>
        <w:t>非</w:t>
      </w:r>
      <w:r w:rsidRPr="00E55C6A">
        <w:rPr>
          <w:rFonts w:ascii="Times New Roman" w:eastAsia="新細明體" w:hAnsi="新細明體" w:cs="Times New Roman"/>
          <w:b/>
          <w:szCs w:val="20"/>
          <w:bdr w:val="single" w:sz="4" w:space="0" w:color="auto"/>
        </w:rPr>
        <w:t>心法</w:t>
      </w:r>
      <w:r w:rsidRPr="00E55C6A">
        <w:rPr>
          <w:rFonts w:ascii="Times New Roman" w:eastAsia="新細明體" w:hAnsi="新細明體" w:cs="Times New Roman" w:hint="eastAsia"/>
          <w:b/>
          <w:szCs w:val="20"/>
          <w:bdr w:val="single" w:sz="4" w:space="0" w:color="auto"/>
        </w:rPr>
        <w:t>、忍內</w:t>
      </w:r>
      <w:r w:rsidRPr="00E55C6A">
        <w:rPr>
          <w:rFonts w:ascii="Times New Roman" w:eastAsia="新細明體" w:hAnsi="新細明體" w:cs="Times New Roman"/>
          <w:b/>
          <w:szCs w:val="20"/>
          <w:bdr w:val="single" w:sz="4" w:space="0" w:color="auto"/>
        </w:rPr>
        <w:t>心法</w:t>
      </w:r>
      <w:r w:rsidRPr="00E55C6A">
        <w:rPr>
          <w:rFonts w:ascii="Times New Roman" w:eastAsia="新細明體" w:hAnsi="Times New Roman"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67</w:t>
      </w:r>
      <w:r w:rsidRPr="00E55C6A">
        <w:rPr>
          <w:rFonts w:ascii="Times New Roman" w:eastAsia="新細明體" w:hAnsi="Times New Roman" w:cs="Times New Roman"/>
          <w:szCs w:val="20"/>
        </w:rPr>
        <w:t>）</w:t>
      </w:r>
    </w:p>
    <w:p w:rsidR="00BA09FC" w:rsidRPr="00E55C6A" w:rsidRDefault="00BA09FC" w:rsidP="00BA09FC">
      <w:pPr>
        <w:spacing w:line="370" w:lineRule="exact"/>
        <w:ind w:leftChars="100" w:left="240"/>
        <w:jc w:val="both"/>
        <w:rPr>
          <w:rFonts w:ascii="Times New Roman" w:eastAsia="新細明體" w:hAnsi="Times New Roman" w:cs="Times New Roman"/>
          <w:szCs w:val="20"/>
          <w:bdr w:val="single" w:sz="4" w:space="0" w:color="auto"/>
        </w:rPr>
      </w:pPr>
      <w:r w:rsidRPr="00E55C6A">
        <w:rPr>
          <w:rFonts w:ascii="Times New Roman" w:eastAsia="新細明體" w:hAnsi="Times New Roman" w:cs="Times New Roman"/>
          <w:b/>
          <w:szCs w:val="20"/>
          <w:bdr w:val="single" w:sz="4" w:space="0" w:color="auto"/>
        </w:rPr>
        <w:t>1</w:t>
      </w:r>
      <w:r w:rsidRPr="00E55C6A">
        <w:rPr>
          <w:rFonts w:ascii="Times New Roman" w:eastAsia="新細明體" w:hAnsi="Times New Roman" w:cs="Times New Roman"/>
          <w:b/>
          <w:szCs w:val="20"/>
          <w:bdr w:val="single" w:sz="4" w:space="0" w:color="auto"/>
        </w:rPr>
        <w:t>、忍非心法</w:t>
      </w:r>
      <w:r w:rsidRPr="00E55C6A">
        <w:rPr>
          <w:rFonts w:ascii="Times New Roman" w:eastAsia="新細明體" w:hAnsi="Times New Roman"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67</w:t>
      </w:r>
      <w:r w:rsidRPr="00E55C6A">
        <w:rPr>
          <w:rFonts w:ascii="Times New Roman" w:eastAsia="新細明體" w:hAnsi="Times New Roman" w:cs="Times New Roman"/>
          <w:szCs w:val="20"/>
        </w:rPr>
        <w:t>）</w:t>
      </w:r>
    </w:p>
    <w:p w:rsidR="00BA09FC" w:rsidRPr="00E55C6A" w:rsidRDefault="00BA09FC" w:rsidP="00BA09FC">
      <w:pPr>
        <w:spacing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Times New Roman" w:cs="Times New Roman"/>
          <w:b/>
          <w:szCs w:val="20"/>
          <w:bdr w:val="single" w:sz="4" w:space="0" w:color="auto"/>
        </w:rPr>
        <w:t>（</w:t>
      </w:r>
      <w:r w:rsidRPr="00E55C6A">
        <w:rPr>
          <w:rFonts w:ascii="Times New Roman" w:eastAsia="新細明體" w:hAnsi="Times New Roman" w:cs="Times New Roman"/>
          <w:b/>
          <w:szCs w:val="20"/>
          <w:bdr w:val="single" w:sz="4" w:space="0" w:color="auto"/>
        </w:rPr>
        <w:t>1</w:t>
      </w:r>
      <w:r w:rsidRPr="00E55C6A">
        <w:rPr>
          <w:rFonts w:ascii="Times New Roman" w:eastAsia="新細明體" w:hAnsi="Times New Roman" w:cs="Times New Roman"/>
          <w:b/>
          <w:szCs w:val="20"/>
          <w:bdr w:val="single" w:sz="4" w:space="0" w:color="auto"/>
        </w:rPr>
        <w:t>）自生惱亂</w:t>
      </w:r>
      <w:r w:rsidRPr="00E55C6A">
        <w:rPr>
          <w:rFonts w:ascii="Times New Roman" w:eastAsia="新細明體" w:hAnsi="新細明體" w:cs="Times New Roman"/>
          <w:b/>
          <w:szCs w:val="20"/>
          <w:bdr w:val="single" w:sz="4" w:space="0" w:color="auto"/>
        </w:rPr>
        <w:t>害</w:t>
      </w:r>
      <w:r w:rsidRPr="00E55C6A">
        <w:rPr>
          <w:rFonts w:ascii="Times New Roman" w:eastAsia="新細明體" w:hAnsi="Times New Roman" w:cs="Times New Roman"/>
          <w:b/>
          <w:szCs w:val="20"/>
          <w:bdr w:val="single" w:sz="4" w:space="0" w:color="auto"/>
        </w:rPr>
        <w:t>道故</w:t>
      </w:r>
      <w:r w:rsidRPr="00E55C6A">
        <w:rPr>
          <w:rFonts w:ascii="Times New Roman" w:eastAsia="新細明體" w:hAnsi="Times New Roman" w:cs="Times New Roman"/>
          <w:szCs w:val="20"/>
        </w:rPr>
        <w:t>（印順法師，《大智度論筆記》〔</w:t>
      </w:r>
      <w:r w:rsidRPr="00E55C6A">
        <w:rPr>
          <w:rFonts w:ascii="Times New Roman" w:eastAsia="新細明體" w:hAnsi="Times New Roman" w:cs="Times New Roman"/>
          <w:szCs w:val="20"/>
        </w:rPr>
        <w:t>A035</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p.67</w:t>
      </w:r>
      <w:r w:rsidRPr="00E55C6A">
        <w:rPr>
          <w:rFonts w:ascii="Times New Roman" w:eastAsia="新細明體" w:hAnsi="Times New Roman"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b/>
          <w:szCs w:val="20"/>
          <w:bdr w:val="single" w:sz="4" w:space="0" w:color="auto"/>
        </w:rPr>
        <w:t>）能生惡意得罪故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3</w:t>
      </w:r>
      <w:r w:rsidRPr="00E55C6A">
        <w:rPr>
          <w:rFonts w:ascii="Times New Roman" w:eastAsia="新細明體" w:hAnsi="新細明體" w:cs="Times New Roman"/>
          <w:b/>
          <w:szCs w:val="20"/>
          <w:bdr w:val="single" w:sz="4" w:space="0" w:color="auto"/>
        </w:rPr>
        <w:t>）念宿罪因緣得故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4</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見不淨，發願是我利故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5</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八法賢聖所不免故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6</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念人身雖苦然勝天，能修福得道</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keepNext/>
        <w:spacing w:beforeLines="30" w:before="108"/>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7</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受身必有苦故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8</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世間皆苦我何獨樂</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9</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念為法受苦，當得大利</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10</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尚忍泥犁苦，此何足計</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hint="eastAsia"/>
          <w:b/>
          <w:szCs w:val="20"/>
          <w:bdr w:val="single" w:sz="4" w:space="0" w:color="auto"/>
        </w:rPr>
        <w:t xml:space="preserve"> </w:t>
      </w:r>
      <w:r w:rsidRPr="00E55C6A">
        <w:rPr>
          <w:rFonts w:ascii="Times New Roman" w:eastAsia="新細明體" w:hAnsi="新細明體" w:cs="Times New Roman"/>
          <w:b/>
          <w:szCs w:val="20"/>
          <w:bdr w:val="single" w:sz="4" w:space="0" w:color="auto"/>
        </w:rPr>
        <w:t>小結</w:t>
      </w:r>
    </w:p>
    <w:p w:rsidR="00BA09FC" w:rsidRPr="00E55C6A" w:rsidRDefault="00BA09FC" w:rsidP="00BA09FC">
      <w:pPr>
        <w:spacing w:beforeLines="30" w:before="108"/>
        <w:ind w:leftChars="100" w:left="240"/>
        <w:jc w:val="both"/>
        <w:rPr>
          <w:rFonts w:ascii="Times New Roman" w:eastAsia="新細明體" w:hAnsi="Times New Roman" w:cs="Times New Roman"/>
          <w:szCs w:val="20"/>
          <w:bdr w:val="single" w:sz="4" w:space="0" w:color="auto"/>
        </w:rPr>
      </w:pP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忍內心法</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念不忍同凡夫；斷已，無可忍</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忍諸結使</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150" w:left="360"/>
        <w:jc w:val="both"/>
        <w:rPr>
          <w:rFonts w:ascii="Times New Roman" w:eastAsia="新細明體" w:hAnsi="Times New Roman" w:cs="Times New Roman"/>
          <w:szCs w:val="20"/>
          <w:bdr w:val="single" w:sz="4" w:space="0" w:color="auto"/>
        </w:rPr>
      </w:pPr>
      <w:r w:rsidRPr="00E55C6A">
        <w:rPr>
          <w:rFonts w:ascii="Times New Roman" w:eastAsia="新細明體" w:hAnsi="新細明體" w:cs="Times New Roman" w:hint="eastAsia"/>
          <w:b/>
          <w:szCs w:val="20"/>
          <w:bdr w:val="single" w:sz="4" w:space="0" w:color="auto"/>
        </w:rPr>
        <w:lastRenderedPageBreak/>
        <w:t>※</w:t>
      </w:r>
      <w:r w:rsidRPr="00E55C6A">
        <w:rPr>
          <w:rFonts w:ascii="Times New Roman" w:eastAsia="新細明體" w:hAnsi="新細明體" w:cs="Times New Roman" w:hint="eastAsia"/>
          <w:b/>
          <w:szCs w:val="20"/>
          <w:bdr w:val="single" w:sz="4" w:space="0" w:color="auto"/>
        </w:rPr>
        <w:t xml:space="preserve"> </w:t>
      </w:r>
      <w:r w:rsidRPr="00E55C6A">
        <w:rPr>
          <w:rFonts w:ascii="Times New Roman" w:eastAsia="新細明體" w:hAnsi="新細明體" w:cs="Times New Roman"/>
          <w:b/>
          <w:szCs w:val="20"/>
          <w:bdr w:val="single" w:sz="4" w:space="0" w:color="auto"/>
        </w:rPr>
        <w:t>因論生論：忍結不斷六義</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hint="eastAsia"/>
          <w:szCs w:val="20"/>
        </w:rPr>
        <w:t>；</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C017</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p.215</w:t>
      </w:r>
      <w:r w:rsidRPr="00E55C6A">
        <w:rPr>
          <w:rFonts w:ascii="Times New Roman" w:eastAsia="新細明體" w:hAnsi="新細明體" w:cs="Times New Roman"/>
          <w:szCs w:val="20"/>
        </w:rPr>
        <w:t>）</w:t>
      </w:r>
    </w:p>
    <w:p w:rsidR="00BA09FC" w:rsidRPr="00E55C6A" w:rsidRDefault="00BA09FC" w:rsidP="00BA09FC">
      <w:pPr>
        <w:spacing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hint="eastAsia"/>
          <w:b/>
          <w:szCs w:val="24"/>
          <w:bdr w:val="single" w:sz="4" w:space="0" w:color="auto"/>
        </w:rPr>
        <w:t>A</w:t>
      </w:r>
      <w:r w:rsidRPr="00E55C6A">
        <w:rPr>
          <w:rFonts w:ascii="Times New Roman" w:eastAsia="新細明體" w:hAnsi="Times New Roman" w:cs="Times New Roman" w:hint="eastAsia"/>
          <w:b/>
          <w:szCs w:val="24"/>
          <w:bdr w:val="single" w:sz="4" w:space="0" w:color="auto"/>
        </w:rPr>
        <w:t>、正思惟故</w:t>
      </w:r>
      <w:r w:rsidRPr="00E55C6A">
        <w:rPr>
          <w:rFonts w:ascii="Times New Roman" w:eastAsia="新細明體" w:hAnsi="Times New Roman" w:cs="Times New Roman" w:hint="eastAsia"/>
          <w:szCs w:val="24"/>
        </w:rPr>
        <w:t>（印順法師，《</w:t>
      </w:r>
      <w:r w:rsidRPr="00E55C6A">
        <w:rPr>
          <w:rFonts w:ascii="Times New Roman" w:eastAsia="新細明體" w:hAnsi="Times New Roman" w:cs="Times New Roman"/>
          <w:szCs w:val="24"/>
        </w:rPr>
        <w:t>大智度論</w:t>
      </w:r>
      <w:r w:rsidRPr="00E55C6A">
        <w:rPr>
          <w:rFonts w:ascii="Times New Roman" w:eastAsia="新細明體" w:hAnsi="Times New Roman" w:cs="Times New Roman" w:hint="eastAsia"/>
          <w:szCs w:val="24"/>
        </w:rPr>
        <w:t>筆記》〔</w:t>
      </w:r>
      <w:r w:rsidRPr="00E55C6A">
        <w:rPr>
          <w:rFonts w:ascii="Times New Roman" w:eastAsia="新細明體" w:hAnsi="Times New Roman" w:cs="Times New Roman" w:hint="eastAsia"/>
          <w:szCs w:val="24"/>
        </w:rPr>
        <w:t>C017</w:t>
      </w:r>
      <w:r w:rsidRPr="00E55C6A">
        <w:rPr>
          <w:rFonts w:ascii="Times New Roman" w:eastAsia="新細明體" w:hAnsi="Times New Roman" w:cs="Times New Roman" w:hint="eastAsia"/>
          <w:szCs w:val="24"/>
        </w:rPr>
        <w:t>〕</w:t>
      </w:r>
      <w:r w:rsidRPr="00E55C6A">
        <w:rPr>
          <w:rFonts w:ascii="Times New Roman" w:eastAsia="新細明體" w:hAnsi="Times New Roman" w:cs="Times New Roman" w:hint="eastAsia"/>
          <w:szCs w:val="24"/>
        </w:rPr>
        <w:t>p.215</w:t>
      </w:r>
      <w:r w:rsidRPr="00E55C6A">
        <w:rPr>
          <w:rFonts w:ascii="Times New Roman" w:eastAsia="新細明體" w:hAnsi="Times New Roman" w:cs="Times New Roman" w:hint="eastAsia"/>
          <w:szCs w:val="24"/>
        </w:rPr>
        <w:t>）</w:t>
      </w:r>
    </w:p>
    <w:p w:rsidR="00BA09FC" w:rsidRPr="00E55C6A" w:rsidRDefault="00BA09FC" w:rsidP="00BA09FC">
      <w:pPr>
        <w:keepNext/>
        <w:spacing w:beforeLines="30" w:before="108" w:line="356" w:lineRule="exact"/>
        <w:ind w:leftChars="200" w:left="48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B</w:t>
      </w:r>
      <w:r w:rsidRPr="00E55C6A">
        <w:rPr>
          <w:rFonts w:ascii="Times New Roman" w:eastAsia="新細明體" w:hAnsi="新細明體" w:cs="Times New Roman" w:hint="eastAsia"/>
          <w:b/>
          <w:szCs w:val="24"/>
          <w:bdr w:val="single" w:sz="4" w:space="0" w:color="auto"/>
        </w:rPr>
        <w:t>、</w:t>
      </w:r>
      <w:r w:rsidRPr="00E55C6A">
        <w:rPr>
          <w:rFonts w:ascii="新細明體" w:eastAsia="新細明體" w:hAnsi="新細明體" w:cs="Times New Roman" w:hint="eastAsia"/>
          <w:b/>
          <w:szCs w:val="24"/>
          <w:bdr w:val="single" w:sz="4" w:space="0" w:color="auto"/>
        </w:rPr>
        <w:t>觀空、無常相故</w:t>
      </w:r>
      <w:r w:rsidRPr="00E55C6A">
        <w:rPr>
          <w:rFonts w:ascii="Times New Roman" w:eastAsia="新細明體" w:hAnsi="新細明體" w:cs="Times New Roman"/>
          <w:szCs w:val="24"/>
        </w:rPr>
        <w:t>（印順法師，《大智度論筆記》〔</w:t>
      </w:r>
      <w:r w:rsidRPr="00E55C6A">
        <w:rPr>
          <w:rFonts w:ascii="Times New Roman" w:eastAsia="新細明體" w:hAnsi="Times New Roman" w:cs="Times New Roman"/>
          <w:szCs w:val="24"/>
        </w:rPr>
        <w:t>C017</w:t>
      </w:r>
      <w:r w:rsidRPr="00E55C6A">
        <w:rPr>
          <w:rFonts w:ascii="Times New Roman" w:eastAsia="新細明體" w:hAnsi="新細明體" w:cs="Times New Roman"/>
          <w:szCs w:val="24"/>
        </w:rPr>
        <w:t>〕</w:t>
      </w:r>
      <w:r w:rsidRPr="00E55C6A">
        <w:rPr>
          <w:rFonts w:ascii="Times New Roman" w:eastAsia="新細明體" w:hAnsi="Times New Roman" w:cs="Times New Roman"/>
          <w:szCs w:val="24"/>
        </w:rPr>
        <w:t>p.215</w:t>
      </w:r>
      <w:r w:rsidRPr="00E55C6A">
        <w:rPr>
          <w:rFonts w:ascii="Times New Roman" w:eastAsia="新細明體" w:hAnsi="新細明體" w:cs="Times New Roman"/>
          <w:szCs w:val="24"/>
        </w:rPr>
        <w:t>）</w:t>
      </w:r>
    </w:p>
    <w:p w:rsidR="00BA09FC" w:rsidRPr="00E55C6A" w:rsidRDefault="00BA09FC" w:rsidP="00BA09FC">
      <w:pPr>
        <w:spacing w:beforeLines="30" w:before="108" w:line="356" w:lineRule="exact"/>
        <w:ind w:leftChars="200" w:left="48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C</w:t>
      </w:r>
      <w:r w:rsidRPr="00E55C6A">
        <w:rPr>
          <w:rFonts w:ascii="Times New Roman" w:eastAsia="新細明體" w:hAnsi="Times New Roman" w:cs="Times New Roman" w:hint="eastAsia"/>
          <w:b/>
          <w:szCs w:val="24"/>
          <w:bdr w:val="single" w:sz="4" w:space="0" w:color="auto"/>
        </w:rPr>
        <w:t>、</w:t>
      </w:r>
      <w:r w:rsidRPr="00E55C6A">
        <w:rPr>
          <w:rFonts w:ascii="新細明體" w:eastAsia="新細明體" w:hAnsi="新細明體" w:cs="Times New Roman" w:hint="eastAsia"/>
          <w:b/>
          <w:szCs w:val="24"/>
          <w:bdr w:val="single" w:sz="4" w:space="0" w:color="auto"/>
        </w:rPr>
        <w:t>功德無量</w:t>
      </w:r>
      <w:r w:rsidRPr="00E55C6A">
        <w:rPr>
          <w:rFonts w:ascii="Times New Roman" w:eastAsia="新細明體" w:hAnsi="Times New Roman" w:cs="Times New Roman" w:hint="eastAsia"/>
          <w:b/>
          <w:szCs w:val="24"/>
          <w:bdr w:val="single" w:sz="4" w:space="0" w:color="auto"/>
        </w:rPr>
        <w:t>心柔軟故</w:t>
      </w:r>
      <w:r w:rsidRPr="00E55C6A">
        <w:rPr>
          <w:rFonts w:ascii="Times New Roman" w:eastAsia="新細明體" w:hAnsi="Times New Roman" w:cs="Times New Roman" w:hint="eastAsia"/>
          <w:szCs w:val="24"/>
        </w:rPr>
        <w:t>（印順法師，《</w:t>
      </w:r>
      <w:r w:rsidRPr="00E55C6A">
        <w:rPr>
          <w:rFonts w:ascii="Times New Roman" w:eastAsia="新細明體" w:hAnsi="Times New Roman" w:cs="Times New Roman"/>
          <w:szCs w:val="24"/>
        </w:rPr>
        <w:t>大智度論</w:t>
      </w:r>
      <w:r w:rsidRPr="00E55C6A">
        <w:rPr>
          <w:rFonts w:ascii="Times New Roman" w:eastAsia="新細明體" w:hAnsi="Times New Roman" w:cs="Times New Roman" w:hint="eastAsia"/>
          <w:szCs w:val="24"/>
        </w:rPr>
        <w:t>筆記》〔</w:t>
      </w:r>
      <w:r w:rsidRPr="00E55C6A">
        <w:rPr>
          <w:rFonts w:ascii="Times New Roman" w:eastAsia="新細明體" w:hAnsi="Times New Roman" w:cs="Times New Roman" w:hint="eastAsia"/>
          <w:szCs w:val="24"/>
        </w:rPr>
        <w:t>C017</w:t>
      </w:r>
      <w:r w:rsidRPr="00E55C6A">
        <w:rPr>
          <w:rFonts w:ascii="Times New Roman" w:eastAsia="新細明體" w:hAnsi="Times New Roman" w:cs="Times New Roman" w:hint="eastAsia"/>
          <w:szCs w:val="24"/>
        </w:rPr>
        <w:t>〕</w:t>
      </w:r>
      <w:r w:rsidRPr="00E55C6A">
        <w:rPr>
          <w:rFonts w:ascii="Times New Roman" w:eastAsia="新細明體" w:hAnsi="Times New Roman" w:cs="Times New Roman" w:hint="eastAsia"/>
          <w:szCs w:val="24"/>
        </w:rPr>
        <w:t>p.215</w:t>
      </w:r>
      <w:r w:rsidRPr="00E55C6A">
        <w:rPr>
          <w:rFonts w:ascii="Times New Roman" w:eastAsia="新細明體" w:hAnsi="Times New Roman" w:cs="Times New Roman" w:hint="eastAsia"/>
          <w:szCs w:val="24"/>
        </w:rPr>
        <w:t>）</w:t>
      </w:r>
    </w:p>
    <w:p w:rsidR="00BA09FC" w:rsidRPr="00E55C6A" w:rsidRDefault="00BA09FC" w:rsidP="00BA09FC">
      <w:pPr>
        <w:spacing w:beforeLines="30" w:before="108" w:line="356" w:lineRule="exact"/>
        <w:ind w:leftChars="200" w:left="480"/>
        <w:jc w:val="both"/>
        <w:rPr>
          <w:rFonts w:ascii="新細明體" w:eastAsia="新細明體" w:hAnsi="新細明體"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D</w:t>
      </w:r>
      <w:r w:rsidRPr="00E55C6A">
        <w:rPr>
          <w:rFonts w:ascii="Times New Roman" w:eastAsia="新細明體" w:hAnsi="新細明體" w:cs="Times New Roman" w:hint="eastAsia"/>
          <w:b/>
          <w:szCs w:val="24"/>
          <w:bdr w:val="single" w:sz="4" w:space="0" w:color="auto"/>
        </w:rPr>
        <w:t>、</w:t>
      </w:r>
      <w:r w:rsidRPr="00E55C6A">
        <w:rPr>
          <w:rFonts w:ascii="新細明體" w:eastAsia="新細明體" w:hAnsi="新細明體" w:cs="Times New Roman" w:hint="eastAsia"/>
          <w:b/>
          <w:szCs w:val="24"/>
          <w:bdr w:val="single" w:sz="4" w:space="0" w:color="auto"/>
        </w:rPr>
        <w:t>智慧力故</w:t>
      </w:r>
      <w:r w:rsidRPr="00E55C6A">
        <w:rPr>
          <w:rFonts w:ascii="Times New Roman" w:eastAsia="新細明體" w:hAnsi="新細明體" w:cs="Times New Roman"/>
          <w:szCs w:val="24"/>
        </w:rPr>
        <w:t>（印順法師，《大智度論筆記》〔</w:t>
      </w:r>
      <w:r w:rsidRPr="00E55C6A">
        <w:rPr>
          <w:rFonts w:ascii="Times New Roman" w:eastAsia="新細明體" w:hAnsi="Times New Roman" w:cs="Times New Roman"/>
          <w:szCs w:val="24"/>
        </w:rPr>
        <w:t>C017</w:t>
      </w:r>
      <w:r w:rsidRPr="00E55C6A">
        <w:rPr>
          <w:rFonts w:ascii="Times New Roman" w:eastAsia="新細明體" w:hAnsi="新細明體" w:cs="Times New Roman"/>
          <w:szCs w:val="24"/>
        </w:rPr>
        <w:t>〕</w:t>
      </w:r>
      <w:r w:rsidRPr="00E55C6A">
        <w:rPr>
          <w:rFonts w:ascii="Times New Roman" w:eastAsia="新細明體" w:hAnsi="Times New Roman" w:cs="Times New Roman"/>
          <w:szCs w:val="24"/>
        </w:rPr>
        <w:t>p.215</w:t>
      </w:r>
      <w:r w:rsidRPr="00E55C6A">
        <w:rPr>
          <w:rFonts w:ascii="Times New Roman" w:eastAsia="新細明體" w:hAnsi="新細明體" w:cs="Times New Roman"/>
          <w:szCs w:val="24"/>
        </w:rPr>
        <w:t>）</w:t>
      </w:r>
    </w:p>
    <w:p w:rsidR="00BA09FC" w:rsidRDefault="00BA09FC" w:rsidP="00BA09FC">
      <w:pPr>
        <w:spacing w:beforeLines="30" w:before="108" w:line="356" w:lineRule="exact"/>
        <w:ind w:leftChars="200" w:left="480"/>
        <w:jc w:val="both"/>
        <w:rPr>
          <w:rFonts w:ascii="Times New Roman" w:eastAsia="新細明體" w:hAnsi="Times New Roman" w:cs="Times New Roman"/>
          <w:b/>
          <w:sz w:val="18"/>
          <w:szCs w:val="18"/>
          <w:bdr w:val="single" w:sz="4" w:space="0" w:color="auto"/>
        </w:rPr>
      </w:pPr>
      <w:r w:rsidRPr="00E55C6A">
        <w:rPr>
          <w:rFonts w:ascii="Times New Roman" w:eastAsia="新細明體" w:hAnsi="Times New Roman" w:cs="Times New Roman" w:hint="eastAsia"/>
          <w:b/>
          <w:szCs w:val="24"/>
          <w:bdr w:val="single" w:sz="4" w:space="0" w:color="auto"/>
        </w:rPr>
        <w:t>E</w:t>
      </w:r>
      <w:r w:rsidRPr="00E55C6A">
        <w:rPr>
          <w:rFonts w:ascii="Times New Roman" w:eastAsia="新細明體" w:hAnsi="Times New Roman" w:cs="Times New Roman" w:hint="eastAsia"/>
          <w:b/>
          <w:szCs w:val="24"/>
          <w:bdr w:val="single" w:sz="4" w:space="0" w:color="auto"/>
        </w:rPr>
        <w:t>、為眾生故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C017</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p.215</w:t>
      </w:r>
      <w:r w:rsidRPr="00E55C6A">
        <w:rPr>
          <w:rFonts w:ascii="Times New Roman" w:eastAsia="新細明體" w:hAnsi="新細明體" w:cs="Times New Roman"/>
          <w:szCs w:val="20"/>
        </w:rPr>
        <w:t>）</w:t>
      </w:r>
    </w:p>
    <w:p w:rsidR="00BA09FC" w:rsidRPr="00E55C6A" w:rsidRDefault="00BA09FC" w:rsidP="00BA09FC">
      <w:pPr>
        <w:spacing w:beforeLines="30" w:before="108" w:line="356" w:lineRule="exact"/>
        <w:ind w:leftChars="200" w:left="480"/>
        <w:jc w:val="both"/>
        <w:rPr>
          <w:rFonts w:ascii="新細明體" w:eastAsia="新細明體" w:hAnsi="新細明體"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F</w:t>
      </w:r>
      <w:r w:rsidRPr="00E55C6A">
        <w:rPr>
          <w:rFonts w:ascii="Times New Roman" w:eastAsia="新細明體" w:hAnsi="新細明體" w:cs="Times New Roman" w:hint="eastAsia"/>
          <w:b/>
          <w:szCs w:val="24"/>
          <w:bdr w:val="single" w:sz="4" w:space="0" w:color="auto"/>
        </w:rPr>
        <w:t>、</w:t>
      </w:r>
      <w:r w:rsidRPr="00E55C6A">
        <w:rPr>
          <w:rFonts w:ascii="新細明體" w:eastAsia="新細明體" w:hAnsi="新細明體" w:cs="Times New Roman" w:hint="eastAsia"/>
          <w:b/>
          <w:szCs w:val="24"/>
          <w:bdr w:val="single" w:sz="4" w:space="0" w:color="auto"/>
        </w:rPr>
        <w:t>實知諸法相故，不随煩惱</w:t>
      </w:r>
      <w:r w:rsidRPr="00E55C6A">
        <w:rPr>
          <w:rFonts w:ascii="Times New Roman" w:eastAsia="新細明體" w:hAnsi="新細明體" w:cs="Times New Roman"/>
          <w:szCs w:val="24"/>
        </w:rPr>
        <w:t>（印順法師，《大智度論筆記》〔</w:t>
      </w:r>
      <w:r w:rsidRPr="00E55C6A">
        <w:rPr>
          <w:rFonts w:ascii="Times New Roman" w:eastAsia="新細明體" w:hAnsi="Times New Roman" w:cs="Times New Roman"/>
          <w:szCs w:val="24"/>
        </w:rPr>
        <w:t>C017</w:t>
      </w:r>
      <w:r w:rsidRPr="00E55C6A">
        <w:rPr>
          <w:rFonts w:ascii="Times New Roman" w:eastAsia="新細明體" w:hAnsi="新細明體" w:cs="Times New Roman"/>
          <w:szCs w:val="24"/>
        </w:rPr>
        <w:t>〕</w:t>
      </w:r>
      <w:r w:rsidRPr="00E55C6A">
        <w:rPr>
          <w:rFonts w:ascii="Times New Roman" w:eastAsia="新細明體" w:hAnsi="Times New Roman" w:cs="Times New Roman"/>
          <w:szCs w:val="24"/>
        </w:rPr>
        <w:t>p.215</w:t>
      </w:r>
      <w:r w:rsidRPr="00E55C6A">
        <w:rPr>
          <w:rFonts w:ascii="Times New Roman" w:eastAsia="新細明體" w:hAnsi="新細明體" w:cs="Times New Roman"/>
          <w:szCs w:val="24"/>
        </w:rPr>
        <w:t>）</w:t>
      </w:r>
    </w:p>
    <w:p w:rsidR="00BA09FC" w:rsidRPr="00E55C6A" w:rsidRDefault="00BA09FC" w:rsidP="00BA09FC">
      <w:pPr>
        <w:spacing w:beforeLines="30" w:before="108" w:line="356" w:lineRule="exact"/>
        <w:ind w:leftChars="200" w:left="480"/>
        <w:jc w:val="both"/>
        <w:rPr>
          <w:rFonts w:ascii="Times New Roman" w:eastAsia="新細明體" w:hAnsi="Times New Roman" w:cs="Times New Roman"/>
          <w:b/>
          <w:szCs w:val="20"/>
        </w:rPr>
      </w:pP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小結</w:t>
      </w:r>
    </w:p>
    <w:p w:rsidR="00BA09FC" w:rsidRPr="00E55C6A" w:rsidRDefault="00BA09FC" w:rsidP="00BA09FC">
      <w:pPr>
        <w:spacing w:beforeLines="30" w:before="108" w:line="356" w:lineRule="exact"/>
        <w:ind w:leftChars="50" w:left="120"/>
        <w:jc w:val="both"/>
        <w:rPr>
          <w:rFonts w:ascii="Times New Roman" w:eastAsia="新細明體" w:hAnsi="Times New Roman" w:cs="Times New Roman"/>
          <w:szCs w:val="20"/>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四</w:t>
      </w:r>
      <w:r w:rsidRPr="00E55C6A">
        <w:rPr>
          <w:rFonts w:ascii="Times New Roman" w:eastAsia="新細明體" w:hAnsi="新細明體" w:cs="Times New Roman"/>
          <w:b/>
          <w:szCs w:val="20"/>
          <w:bdr w:val="single" w:sz="4" w:space="0" w:color="auto"/>
        </w:rPr>
        <w:t>）破異不著一</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widowControl/>
        <w:spacing w:line="356"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1</w:t>
      </w:r>
      <w:r w:rsidRPr="00E55C6A">
        <w:rPr>
          <w:rFonts w:ascii="Times New Roman" w:eastAsia="新細明體" w:hAnsi="Times New Roman" w:cs="Times New Roman"/>
          <w:b/>
          <w:szCs w:val="20"/>
          <w:bdr w:val="single" w:sz="4" w:space="0" w:color="auto"/>
        </w:rPr>
        <w:t>、一切法可識相故言一</w:t>
      </w:r>
    </w:p>
    <w:p w:rsidR="00BA09FC" w:rsidRPr="00E55C6A" w:rsidRDefault="00BA09FC" w:rsidP="00BA09FC">
      <w:pPr>
        <w:widowControl/>
        <w:spacing w:beforeLines="30" w:before="108" w:line="356"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2</w:t>
      </w:r>
      <w:r w:rsidRPr="00E55C6A">
        <w:rPr>
          <w:rFonts w:ascii="Times New Roman" w:eastAsia="新細明體" w:hAnsi="Times New Roman" w:cs="Times New Roman"/>
          <w:b/>
          <w:szCs w:val="20"/>
          <w:bdr w:val="single" w:sz="4" w:space="0" w:color="auto"/>
        </w:rPr>
        <w:t>、一切法可知相故言一</w:t>
      </w:r>
    </w:p>
    <w:p w:rsidR="00BA09FC" w:rsidRPr="00E55C6A" w:rsidRDefault="00BA09FC" w:rsidP="00BA09FC">
      <w:pPr>
        <w:widowControl/>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3</w:t>
      </w:r>
      <w:r w:rsidRPr="00E55C6A">
        <w:rPr>
          <w:rFonts w:ascii="Times New Roman" w:eastAsia="新細明體" w:hAnsi="Times New Roman" w:cs="Times New Roman"/>
          <w:b/>
          <w:szCs w:val="20"/>
          <w:bdr w:val="single" w:sz="4" w:space="0" w:color="auto"/>
        </w:rPr>
        <w:t>、一切法可緣相故言一</w:t>
      </w:r>
    </w:p>
    <w:p w:rsidR="00BA09FC" w:rsidRPr="00E55C6A" w:rsidRDefault="00BA09FC" w:rsidP="00BA09FC">
      <w:pPr>
        <w:widowControl/>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4</w:t>
      </w:r>
      <w:r w:rsidRPr="00E55C6A">
        <w:rPr>
          <w:rFonts w:ascii="Times New Roman" w:eastAsia="新細明體" w:hAnsi="Times New Roman" w:cs="Times New Roman"/>
          <w:b/>
          <w:szCs w:val="20"/>
          <w:bdr w:val="single" w:sz="4" w:space="0" w:color="auto"/>
        </w:rPr>
        <w:t>、一切法各皆一</w:t>
      </w:r>
    </w:p>
    <w:p w:rsidR="00BA09FC" w:rsidRPr="00E55C6A" w:rsidRDefault="00BA09FC" w:rsidP="00BA09FC">
      <w:pPr>
        <w:widowControl/>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5</w:t>
      </w:r>
      <w:r w:rsidRPr="00E55C6A">
        <w:rPr>
          <w:rFonts w:ascii="Times New Roman" w:eastAsia="新細明體" w:hAnsi="Times New Roman" w:cs="Times New Roman"/>
          <w:b/>
          <w:szCs w:val="20"/>
          <w:bdr w:val="single" w:sz="4" w:space="0" w:color="auto"/>
        </w:rPr>
        <w:t>、一切法中有相故言一，一相故名為一</w:t>
      </w:r>
    </w:p>
    <w:p w:rsidR="00BA09FC" w:rsidRPr="00E55C6A" w:rsidRDefault="00BA09FC" w:rsidP="00BA09FC">
      <w:pPr>
        <w:spacing w:beforeLines="30" w:before="108"/>
        <w:ind w:leftChars="50" w:left="120"/>
        <w:jc w:val="both"/>
        <w:rPr>
          <w:rFonts w:ascii="Times New Roman" w:eastAsia="新細明體" w:hAnsi="Times New Roman" w:cs="Times New Roman"/>
          <w:szCs w:val="20"/>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五</w:t>
      </w:r>
      <w:r w:rsidRPr="00E55C6A">
        <w:rPr>
          <w:rFonts w:ascii="Times New Roman" w:eastAsia="新細明體" w:hAnsi="新細明體" w:cs="Times New Roman"/>
          <w:b/>
          <w:szCs w:val="20"/>
          <w:bdr w:val="single" w:sz="4" w:space="0" w:color="auto"/>
        </w:rPr>
        <w:t>）破一不著二</w:t>
      </w:r>
      <w:r w:rsidRPr="00E55C6A">
        <w:rPr>
          <w:rFonts w:ascii="Times New Roman" w:eastAsia="新細明體" w:hAnsi="新細明體" w:cs="Times New Roman" w:hint="eastAsia"/>
          <w:b/>
          <w:szCs w:val="20"/>
          <w:bdr w:val="single" w:sz="4" w:space="0" w:color="auto"/>
        </w:rPr>
        <w:t>，破一不著異</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Pr="00E55C6A" w:rsidRDefault="00BA09FC" w:rsidP="00BA09FC">
      <w:pPr>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hint="eastAsia"/>
          <w:b/>
          <w:szCs w:val="20"/>
          <w:bdr w:val="single" w:sz="4" w:space="0" w:color="auto"/>
        </w:rPr>
        <w:t>1</w:t>
      </w:r>
      <w:r w:rsidRPr="00E55C6A">
        <w:rPr>
          <w:rFonts w:ascii="Times New Roman" w:eastAsia="新細明體" w:hAnsi="Times New Roman" w:cs="Times New Roman"/>
          <w:b/>
          <w:szCs w:val="20"/>
          <w:bdr w:val="single" w:sz="4" w:space="0" w:color="auto"/>
        </w:rPr>
        <w:t>、破一不著二</w:t>
      </w:r>
    </w:p>
    <w:p w:rsidR="00BA09FC" w:rsidRPr="00E55C6A"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hint="eastAsia"/>
          <w:b/>
          <w:szCs w:val="20"/>
          <w:bdr w:val="single" w:sz="4" w:space="0" w:color="auto"/>
        </w:rPr>
        <w:t>2</w:t>
      </w:r>
      <w:r w:rsidRPr="00E55C6A">
        <w:rPr>
          <w:rFonts w:ascii="Times New Roman" w:eastAsia="新細明體" w:hAnsi="Times New Roman"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破一不著異</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六</w:t>
      </w:r>
      <w:r w:rsidRPr="00E55C6A">
        <w:rPr>
          <w:rFonts w:ascii="Times New Roman" w:eastAsia="新細明體" w:hAnsi="新細明體" w:cs="Times New Roman"/>
          <w:b/>
          <w:szCs w:val="20"/>
          <w:bdr w:val="single" w:sz="4" w:space="0" w:color="auto"/>
        </w:rPr>
        <w:t>）能信受三法印</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Default="00BA09FC" w:rsidP="00BA09FC">
      <w:pPr>
        <w:spacing w:beforeLines="30" w:before="108" w:line="356"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七</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觀十四難無礙不失中道</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新細明體" w:eastAsia="新細明體" w:hAnsi="新細明體" w:cs="Times New Roman" w:hint="eastAsia"/>
          <w:szCs w:val="20"/>
        </w:rPr>
        <w:t>；</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C005</w:t>
      </w:r>
      <w:r w:rsidRPr="00E55C6A">
        <w:rPr>
          <w:rFonts w:ascii="Times New Roman" w:eastAsia="新細明體" w:hAnsi="Times New Roman" w:cs="Times New Roman"/>
          <w:szCs w:val="20"/>
        </w:rPr>
        <w:t>〕</w:t>
      </w:r>
      <w:r w:rsidRPr="00E55C6A">
        <w:rPr>
          <w:rFonts w:ascii="Times New Roman" w:eastAsia="新細明體" w:hAnsi="Times New Roman" w:cs="Times New Roman"/>
          <w:szCs w:val="20"/>
        </w:rPr>
        <w:t>p.18</w:t>
      </w:r>
      <w:r w:rsidRPr="00E55C6A">
        <w:rPr>
          <w:rFonts w:ascii="Times New Roman" w:eastAsia="新細明體" w:hAnsi="Times New Roman" w:cs="Times New Roman" w:hint="eastAsia"/>
          <w:szCs w:val="20"/>
        </w:rPr>
        <w:t>9</w:t>
      </w:r>
      <w:r w:rsidRPr="00E55C6A">
        <w:rPr>
          <w:rFonts w:ascii="Times New Roman" w:eastAsia="新細明體" w:hAnsi="Times New Roman" w:cs="Times New Roman"/>
          <w:szCs w:val="20"/>
        </w:rPr>
        <w:t>）</w:t>
      </w:r>
    </w:p>
    <w:p w:rsidR="00BA09FC" w:rsidRDefault="00BA09FC" w:rsidP="00BA09FC">
      <w:pPr>
        <w:spacing w:beforeLines="30" w:before="108" w:line="356"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八</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無量法門能信受</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Default="00BA09FC" w:rsidP="00BA09FC">
      <w:pPr>
        <w:spacing w:beforeLines="30" w:before="108" w:line="356"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九</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甚深微妙法門能受不悔</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Default="00BA09FC" w:rsidP="00BA09FC">
      <w:pPr>
        <w:spacing w:beforeLines="30" w:before="108" w:line="34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十</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求佛度生，了知諸法實相能忍</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67</w:t>
      </w:r>
      <w:r w:rsidRPr="00E55C6A">
        <w:rPr>
          <w:rFonts w:ascii="Times New Roman" w:eastAsia="新細明體" w:hAnsi="新細明體" w:cs="Times New Roman"/>
          <w:szCs w:val="20"/>
        </w:rPr>
        <w:t>）</w:t>
      </w:r>
    </w:p>
    <w:p w:rsidR="00BA09FC" w:rsidRDefault="00BA09FC" w:rsidP="00BA09FC">
      <w:pPr>
        <w:spacing w:beforeLines="30" w:before="108" w:line="34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十一</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觀十四難等不實，信佛法清淨不悔</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szCs w:val="20"/>
        </w:rPr>
        <w:t>A0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Pr="00E55C6A" w:rsidRDefault="00BA09FC" w:rsidP="00BA09FC">
      <w:pPr>
        <w:spacing w:line="340" w:lineRule="exact"/>
        <w:ind w:leftChars="100" w:left="24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1</w:t>
      </w:r>
      <w:r w:rsidRPr="00E55C6A">
        <w:rPr>
          <w:rFonts w:ascii="Times New Roman" w:eastAsia="新細明體" w:hAnsi="Times New Roman" w:cs="Times New Roman" w:hint="eastAsia"/>
          <w:b/>
          <w:szCs w:val="24"/>
          <w:bdr w:val="single" w:sz="4" w:space="0" w:color="auto"/>
        </w:rPr>
        <w:t>、常、無常、亦常亦無常、非常非無常皆不可得</w:t>
      </w:r>
    </w:p>
    <w:p w:rsidR="00BA09FC" w:rsidRPr="00E55C6A" w:rsidRDefault="00BA09FC" w:rsidP="00BA09FC">
      <w:pPr>
        <w:spacing w:line="340" w:lineRule="exact"/>
        <w:ind w:leftChars="150" w:left="360"/>
        <w:jc w:val="both"/>
        <w:rPr>
          <w:rFonts w:ascii="新細明體" w:eastAsia="新細明體" w:hAnsi="新細明體" w:cs="Times New Roman"/>
          <w:b/>
          <w:szCs w:val="20"/>
          <w:bdr w:val="single" w:sz="4" w:space="0" w:color="auto"/>
        </w:rPr>
      </w:pPr>
      <w:r w:rsidRPr="00E55C6A">
        <w:rPr>
          <w:rFonts w:ascii="Times New Roman" w:eastAsia="新細明體" w:hAnsi="Times New Roman" w:cs="Times New Roman"/>
          <w:b/>
          <w:szCs w:val="20"/>
          <w:bdr w:val="single" w:sz="4" w:space="0" w:color="auto"/>
        </w:rPr>
        <w:t>（</w:t>
      </w:r>
      <w:r w:rsidRPr="00E55C6A">
        <w:rPr>
          <w:rFonts w:ascii="Times New Roman" w:eastAsia="新細明體" w:hAnsi="Times New Roman" w:cs="Times New Roman"/>
          <w:b/>
          <w:szCs w:val="20"/>
          <w:bdr w:val="single" w:sz="4" w:space="0" w:color="auto"/>
        </w:rPr>
        <w:t>1</w:t>
      </w:r>
      <w:r w:rsidRPr="00E55C6A">
        <w:rPr>
          <w:rFonts w:ascii="Times New Roman" w:eastAsia="新細明體" w:hAnsi="Times New Roman" w:cs="Times New Roman"/>
          <w:b/>
          <w:szCs w:val="20"/>
          <w:bdr w:val="single" w:sz="4" w:space="0" w:color="auto"/>
        </w:rPr>
        <w:t>）</w:t>
      </w:r>
      <w:r w:rsidRPr="00E55C6A">
        <w:rPr>
          <w:rFonts w:ascii="新細明體" w:eastAsia="新細明體" w:hAnsi="新細明體" w:cs="Times New Roman" w:hint="eastAsia"/>
          <w:b/>
          <w:szCs w:val="20"/>
          <w:bdr w:val="single" w:sz="4" w:space="0" w:color="auto"/>
        </w:rPr>
        <w:t>常不可得</w:t>
      </w:r>
    </w:p>
    <w:p w:rsidR="00BA09FC" w:rsidRPr="00E55C6A" w:rsidRDefault="00BA09FC" w:rsidP="00BA09FC">
      <w:pPr>
        <w:spacing w:beforeLines="30" w:before="108" w:line="340" w:lineRule="exact"/>
        <w:ind w:leftChars="150" w:left="360"/>
        <w:jc w:val="both"/>
        <w:rPr>
          <w:rFonts w:ascii="新細明體" w:eastAsia="新細明體" w:hAnsi="新細明體" w:cs="Times New Roman"/>
          <w:b/>
          <w:szCs w:val="20"/>
          <w:bdr w:val="single" w:sz="4" w:space="0" w:color="auto"/>
        </w:rPr>
      </w:pPr>
      <w:r w:rsidRPr="00E55C6A">
        <w:rPr>
          <w:rFonts w:ascii="Times New Roman" w:eastAsia="新細明體" w:hAnsi="Times New Roman" w:cs="Times New Roman"/>
          <w:b/>
          <w:szCs w:val="20"/>
          <w:bdr w:val="single" w:sz="4" w:space="0" w:color="auto"/>
        </w:rPr>
        <w:t>（</w:t>
      </w:r>
      <w:r w:rsidRPr="00E55C6A">
        <w:rPr>
          <w:rFonts w:ascii="Times New Roman" w:eastAsia="新細明體" w:hAnsi="Times New Roman" w:cs="Times New Roman"/>
          <w:b/>
          <w:szCs w:val="20"/>
          <w:bdr w:val="single" w:sz="4" w:space="0" w:color="auto"/>
        </w:rPr>
        <w:t>2</w:t>
      </w:r>
      <w:r w:rsidRPr="00E55C6A">
        <w:rPr>
          <w:rFonts w:ascii="Times New Roman" w:eastAsia="新細明體" w:hAnsi="Times New Roman" w:cs="Times New Roman"/>
          <w:b/>
          <w:szCs w:val="20"/>
          <w:bdr w:val="single" w:sz="4" w:space="0" w:color="auto"/>
        </w:rPr>
        <w:t>）</w:t>
      </w:r>
      <w:r w:rsidRPr="00E55C6A">
        <w:rPr>
          <w:rFonts w:ascii="新細明體" w:eastAsia="新細明體" w:hAnsi="新細明體" w:cs="Times New Roman" w:hint="eastAsia"/>
          <w:b/>
          <w:szCs w:val="20"/>
          <w:bdr w:val="single" w:sz="4" w:space="0" w:color="auto"/>
        </w:rPr>
        <w:t>無常不可得</w:t>
      </w:r>
    </w:p>
    <w:p w:rsidR="00BA09FC" w:rsidRPr="00E55C6A" w:rsidRDefault="00BA09FC" w:rsidP="00BA09FC">
      <w:pPr>
        <w:keepNext/>
        <w:keepLines/>
        <w:spacing w:beforeLines="30" w:before="108" w:line="370" w:lineRule="exact"/>
        <w:ind w:leftChars="200" w:left="48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w:t>
      </w:r>
      <w:r w:rsidRPr="00E55C6A">
        <w:rPr>
          <w:rFonts w:ascii="Times New Roman" w:eastAsia="新細明體" w:hAnsi="Times New Roman" w:cs="Times New Roman" w:hint="eastAsia"/>
          <w:b/>
          <w:szCs w:val="24"/>
          <w:bdr w:val="single" w:sz="4" w:space="0" w:color="auto"/>
        </w:rPr>
        <w:t xml:space="preserve"> </w:t>
      </w:r>
      <w:r w:rsidRPr="00E55C6A">
        <w:rPr>
          <w:rFonts w:ascii="Times New Roman" w:eastAsia="新細明體" w:hAnsi="Times New Roman" w:cs="Times New Roman" w:hint="eastAsia"/>
          <w:b/>
          <w:szCs w:val="24"/>
          <w:bdr w:val="single" w:sz="4" w:space="0" w:color="auto"/>
        </w:rPr>
        <w:t>因論生論：云何言「常、無常皆不實」</w:t>
      </w:r>
    </w:p>
    <w:p w:rsidR="00BA09FC" w:rsidRPr="00E55C6A" w:rsidRDefault="00BA09FC" w:rsidP="00BA09FC">
      <w:pPr>
        <w:spacing w:beforeLines="30" w:before="108" w:line="370" w:lineRule="exact"/>
        <w:ind w:leftChars="150" w:left="360"/>
        <w:jc w:val="both"/>
        <w:rPr>
          <w:rFonts w:ascii="新細明體" w:eastAsia="新細明體" w:hAnsi="新細明體" w:cs="Times New Roman"/>
          <w:b/>
          <w:szCs w:val="20"/>
          <w:bdr w:val="single" w:sz="4" w:space="0" w:color="auto"/>
        </w:rPr>
      </w:pPr>
      <w:r w:rsidRPr="00E55C6A">
        <w:rPr>
          <w:rFonts w:ascii="Times New Roman" w:eastAsia="新細明體" w:hAnsi="Times New Roman" w:cs="Times New Roman"/>
          <w:b/>
          <w:szCs w:val="20"/>
          <w:bdr w:val="single" w:sz="4" w:space="0" w:color="auto"/>
        </w:rPr>
        <w:t>（</w:t>
      </w:r>
      <w:r w:rsidRPr="00E55C6A">
        <w:rPr>
          <w:rFonts w:ascii="Times New Roman" w:eastAsia="新細明體" w:hAnsi="Times New Roman" w:cs="Times New Roman"/>
          <w:b/>
          <w:szCs w:val="20"/>
          <w:bdr w:val="single" w:sz="4" w:space="0" w:color="auto"/>
        </w:rPr>
        <w:t>3</w:t>
      </w:r>
      <w:r w:rsidRPr="00E55C6A">
        <w:rPr>
          <w:rFonts w:ascii="新細明體" w:eastAsia="新細明體" w:hAnsi="新細明體" w:cs="Times New Roman" w:hint="eastAsia"/>
          <w:b/>
          <w:szCs w:val="20"/>
          <w:bdr w:val="single" w:sz="4" w:space="0" w:color="auto"/>
        </w:rPr>
        <w:t>）</w:t>
      </w:r>
      <w:r w:rsidRPr="00E55C6A">
        <w:rPr>
          <w:rFonts w:ascii="Times New Roman" w:eastAsia="新細明體" w:hAnsi="Times New Roman" w:cs="Times New Roman" w:hint="eastAsia"/>
          <w:b/>
          <w:szCs w:val="24"/>
          <w:bdr w:val="single" w:sz="4" w:space="0" w:color="auto"/>
        </w:rPr>
        <w:t>亦常亦無常不可得</w:t>
      </w:r>
    </w:p>
    <w:p w:rsidR="00BA09FC" w:rsidRPr="00E55C6A" w:rsidRDefault="00BA09FC" w:rsidP="00BA09FC">
      <w:pPr>
        <w:spacing w:beforeLines="30" w:before="108" w:line="370" w:lineRule="exact"/>
        <w:ind w:leftChars="150" w:left="360"/>
        <w:jc w:val="both"/>
        <w:rPr>
          <w:rFonts w:ascii="新細明體" w:eastAsia="新細明體" w:hAnsi="新細明體" w:cs="Times New Roman"/>
          <w:b/>
          <w:szCs w:val="20"/>
          <w:bdr w:val="single" w:sz="4" w:space="0" w:color="auto"/>
        </w:rPr>
      </w:pPr>
      <w:r w:rsidRPr="00E55C6A">
        <w:rPr>
          <w:rFonts w:ascii="Times New Roman" w:eastAsia="新細明體" w:hAnsi="Times New Roman" w:cs="Times New Roman"/>
          <w:b/>
          <w:szCs w:val="20"/>
          <w:bdr w:val="single" w:sz="4" w:space="0" w:color="auto"/>
        </w:rPr>
        <w:t>（</w:t>
      </w:r>
      <w:r w:rsidRPr="00E55C6A">
        <w:rPr>
          <w:rFonts w:ascii="Times New Roman" w:eastAsia="新細明體" w:hAnsi="Times New Roman" w:cs="Times New Roman"/>
          <w:b/>
          <w:szCs w:val="20"/>
          <w:bdr w:val="single" w:sz="4" w:space="0" w:color="auto"/>
        </w:rPr>
        <w:t>4</w:t>
      </w:r>
      <w:r w:rsidRPr="00E55C6A">
        <w:rPr>
          <w:rFonts w:ascii="Times New Roman" w:eastAsia="新細明體" w:hAnsi="Times New Roman" w:cs="Times New Roman"/>
          <w:b/>
          <w:szCs w:val="20"/>
          <w:bdr w:val="single" w:sz="4" w:space="0" w:color="auto"/>
        </w:rPr>
        <w:t>）</w:t>
      </w:r>
      <w:r w:rsidRPr="00E55C6A">
        <w:rPr>
          <w:rFonts w:ascii="新細明體" w:eastAsia="新細明體" w:hAnsi="新細明體" w:cs="Times New Roman" w:hint="eastAsia"/>
          <w:b/>
          <w:szCs w:val="20"/>
          <w:bdr w:val="single" w:sz="4" w:space="0" w:color="auto"/>
        </w:rPr>
        <w:t>非常</w:t>
      </w:r>
      <w:r w:rsidRPr="00E55C6A">
        <w:rPr>
          <w:rFonts w:ascii="Times New Roman" w:eastAsia="新細明體" w:hAnsi="Times New Roman" w:cs="Times New Roman" w:hint="eastAsia"/>
          <w:b/>
          <w:szCs w:val="24"/>
          <w:bdr w:val="single" w:sz="4" w:space="0" w:color="auto"/>
        </w:rPr>
        <w:t>非無常不可得</w:t>
      </w:r>
    </w:p>
    <w:p w:rsidR="00BA09FC" w:rsidRPr="00E55C6A" w:rsidRDefault="00BA09FC" w:rsidP="00BA09FC">
      <w:pPr>
        <w:spacing w:beforeLines="30" w:before="108" w:line="370" w:lineRule="exact"/>
        <w:ind w:leftChars="200" w:left="48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lastRenderedPageBreak/>
        <w:t>※</w:t>
      </w:r>
      <w:r w:rsidRPr="00E55C6A">
        <w:rPr>
          <w:rFonts w:ascii="Times New Roman" w:eastAsia="新細明體" w:hAnsi="Times New Roman" w:cs="Times New Roman" w:hint="eastAsia"/>
          <w:b/>
          <w:szCs w:val="24"/>
          <w:bdr w:val="single" w:sz="4" w:space="0" w:color="auto"/>
        </w:rPr>
        <w:t xml:space="preserve"> </w:t>
      </w:r>
      <w:r w:rsidRPr="00E55C6A">
        <w:rPr>
          <w:rFonts w:ascii="Times New Roman" w:eastAsia="新細明體" w:hAnsi="Times New Roman" w:cs="Times New Roman" w:hint="eastAsia"/>
          <w:b/>
          <w:szCs w:val="24"/>
          <w:bdr w:val="single" w:sz="4" w:space="0" w:color="auto"/>
        </w:rPr>
        <w:t>因論生論：云何言</w:t>
      </w:r>
      <w:r w:rsidRPr="00E55C6A">
        <w:rPr>
          <w:rFonts w:ascii="Times New Roman" w:eastAsia="新細明體" w:hAnsi="Times New Roman" w:cs="Times New Roman" w:hint="eastAsia"/>
          <w:b/>
          <w:szCs w:val="20"/>
          <w:bdr w:val="single" w:sz="4" w:space="0" w:color="auto"/>
        </w:rPr>
        <w:t>「</w:t>
      </w:r>
      <w:r w:rsidRPr="00E55C6A">
        <w:rPr>
          <w:rFonts w:ascii="Times New Roman" w:eastAsia="新細明體" w:hAnsi="Times New Roman" w:cs="Times New Roman"/>
          <w:b/>
          <w:szCs w:val="20"/>
          <w:bdr w:val="single" w:sz="4" w:space="0" w:color="auto"/>
        </w:rPr>
        <w:t>非常非無常是愚癡論</w:t>
      </w:r>
      <w:r w:rsidRPr="00E55C6A">
        <w:rPr>
          <w:rFonts w:ascii="Times New Roman" w:eastAsia="新細明體" w:hAnsi="Times New Roman" w:cs="Times New Roman" w:hint="eastAsia"/>
          <w:b/>
          <w:szCs w:val="20"/>
          <w:bdr w:val="single" w:sz="4" w:space="0" w:color="auto"/>
        </w:rPr>
        <w:t>」</w:t>
      </w:r>
    </w:p>
    <w:p w:rsidR="00BA09FC" w:rsidRPr="00E55C6A" w:rsidRDefault="00BA09FC" w:rsidP="00BA09FC">
      <w:pPr>
        <w:spacing w:beforeLines="30" w:before="108" w:line="370" w:lineRule="exact"/>
        <w:ind w:leftChars="100" w:left="24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2</w:t>
      </w:r>
      <w:r w:rsidRPr="00E55C6A">
        <w:rPr>
          <w:rFonts w:ascii="Times New Roman" w:eastAsia="新細明體" w:hAnsi="Times New Roman" w:cs="Times New Roman" w:hint="eastAsia"/>
          <w:b/>
          <w:szCs w:val="24"/>
          <w:bdr w:val="single" w:sz="4" w:space="0" w:color="auto"/>
        </w:rPr>
        <w:t>、邊、無邊、亦有邊亦無邊、非有邊非無邊等皆不可得</w:t>
      </w:r>
    </w:p>
    <w:p w:rsidR="00BA09FC" w:rsidRPr="00E55C6A" w:rsidRDefault="00BA09FC" w:rsidP="00BA09FC">
      <w:pPr>
        <w:spacing w:beforeLines="30" w:before="108" w:line="370" w:lineRule="exact"/>
        <w:ind w:leftChars="100" w:left="24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3</w:t>
      </w:r>
      <w:r w:rsidRPr="00E55C6A">
        <w:rPr>
          <w:rFonts w:ascii="Times New Roman" w:eastAsia="新細明體" w:hAnsi="Times New Roman" w:cs="Times New Roman" w:hint="eastAsia"/>
          <w:b/>
          <w:szCs w:val="24"/>
          <w:bdr w:val="single" w:sz="4" w:space="0" w:color="auto"/>
        </w:rPr>
        <w:t>、六十二見等亦皆不實</w:t>
      </w:r>
    </w:p>
    <w:p w:rsidR="00BA09FC" w:rsidRPr="00E55C6A" w:rsidRDefault="00BA09FC" w:rsidP="00BA09FC">
      <w:pPr>
        <w:spacing w:beforeLines="30" w:before="108" w:line="370" w:lineRule="exact"/>
        <w:ind w:leftChars="100" w:left="240"/>
        <w:jc w:val="both"/>
        <w:rPr>
          <w:rFonts w:ascii="Times New Roman" w:eastAsia="新細明體" w:hAnsi="Times New Roman" w:cs="Times New Roman"/>
          <w:b/>
          <w:szCs w:val="24"/>
          <w:bdr w:val="single" w:sz="4" w:space="0" w:color="auto"/>
        </w:rPr>
      </w:pPr>
      <w:r w:rsidRPr="00E55C6A">
        <w:rPr>
          <w:rFonts w:ascii="Times New Roman" w:eastAsia="新細明體" w:hAnsi="Times New Roman" w:cs="Times New Roman" w:hint="eastAsia"/>
          <w:b/>
          <w:szCs w:val="24"/>
          <w:bdr w:val="single" w:sz="4" w:space="0" w:color="auto"/>
        </w:rPr>
        <w:t>4</w:t>
      </w:r>
      <w:r w:rsidRPr="00E55C6A">
        <w:rPr>
          <w:rFonts w:ascii="Times New Roman" w:eastAsia="新細明體" w:hAnsi="Times New Roman" w:cs="Times New Roman" w:hint="eastAsia"/>
          <w:b/>
          <w:szCs w:val="24"/>
          <w:bdr w:val="single" w:sz="4" w:space="0" w:color="auto"/>
        </w:rPr>
        <w:t>、除卻十四難</w:t>
      </w:r>
      <w:r w:rsidRPr="00E55C6A">
        <w:rPr>
          <w:rFonts w:ascii="新細明體" w:eastAsia="新細明體" w:hAnsi="新細明體" w:cs="Times New Roman" w:hint="eastAsia"/>
          <w:b/>
          <w:szCs w:val="20"/>
          <w:bdr w:val="single" w:sz="4" w:space="0" w:color="auto"/>
        </w:rPr>
        <w:t>、</w:t>
      </w:r>
      <w:r w:rsidRPr="00E55C6A">
        <w:rPr>
          <w:rFonts w:ascii="Times New Roman" w:eastAsia="新細明體" w:hAnsi="Times New Roman" w:cs="Times New Roman" w:hint="eastAsia"/>
          <w:b/>
          <w:szCs w:val="20"/>
          <w:bdr w:val="single" w:sz="4" w:space="0" w:color="auto"/>
        </w:rPr>
        <w:t>六</w:t>
      </w:r>
      <w:r w:rsidRPr="00E55C6A">
        <w:rPr>
          <w:rFonts w:ascii="Times New Roman" w:eastAsia="新細明體" w:hAnsi="Times New Roman" w:cs="Times New Roman" w:hint="eastAsia"/>
          <w:b/>
          <w:szCs w:val="24"/>
          <w:bdr w:val="single" w:sz="4" w:space="0" w:color="auto"/>
        </w:rPr>
        <w:t>十二見等，信佛法清淨心不悔，是名法忍</w:t>
      </w:r>
    </w:p>
    <w:p w:rsidR="00BA09FC" w:rsidRDefault="00BA09FC" w:rsidP="00BA09FC">
      <w:pPr>
        <w:spacing w:beforeLines="30" w:before="108" w:line="370" w:lineRule="exact"/>
        <w:ind w:leftChars="50" w:left="120"/>
        <w:jc w:val="both"/>
        <w:rPr>
          <w:rFonts w:ascii="Times New Roman" w:eastAsia="新細明體" w:hAnsi="Times New Roman" w:cs="Times New Roman"/>
          <w:szCs w:val="24"/>
          <w:vertAlign w:val="superscript"/>
        </w:rPr>
      </w:pPr>
      <w:r w:rsidRPr="00E55C6A">
        <w:rPr>
          <w:rFonts w:ascii="Times New Roman" w:eastAsia="新細明體" w:hAnsi="新細明體" w:cs="Times New Roman"/>
          <w:b/>
          <w:szCs w:val="20"/>
          <w:bdr w:val="single" w:sz="4" w:space="0" w:color="auto"/>
        </w:rPr>
        <w:t>（十</w:t>
      </w:r>
      <w:r w:rsidRPr="00E55C6A">
        <w:rPr>
          <w:rFonts w:ascii="Times New Roman" w:eastAsia="新細明體" w:hAnsi="新細明體" w:cs="Times New Roman" w:hint="eastAsia"/>
          <w:b/>
          <w:szCs w:val="20"/>
          <w:bdr w:val="single" w:sz="4" w:space="0" w:color="auto"/>
        </w:rPr>
        <w:t>二</w:t>
      </w:r>
      <w:r w:rsidRPr="00E55C6A">
        <w:rPr>
          <w:rFonts w:ascii="Times New Roman" w:eastAsia="新細明體" w:hAnsi="新細明體" w:cs="Times New Roman"/>
          <w:b/>
          <w:szCs w:val="20"/>
          <w:bdr w:val="single" w:sz="4" w:space="0" w:color="auto"/>
        </w:rPr>
        <w:t>）離有無見，住中道</w:t>
      </w:r>
    </w:p>
    <w:p w:rsidR="00BA09FC" w:rsidRDefault="00BA09FC" w:rsidP="00BA09FC">
      <w:pPr>
        <w:spacing w:beforeLines="30" w:before="108" w:line="37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Times New Roman" w:cs="Times New Roman" w:hint="eastAsia"/>
          <w:szCs w:val="20"/>
        </w:rPr>
        <w:t>；</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70" w:lineRule="exact"/>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破有見</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70" w:lineRule="exact"/>
        <w:ind w:leftChars="150" w:left="36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b/>
          <w:szCs w:val="20"/>
          <w:bdr w:val="single" w:sz="4" w:space="0" w:color="auto"/>
        </w:rPr>
        <w:t>）總破</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70" w:lineRule="exact"/>
        <w:ind w:leftChars="200" w:left="480"/>
        <w:jc w:val="both"/>
        <w:rPr>
          <w:rFonts w:ascii="Times New Roman" w:eastAsia="新細明體" w:hAnsi="Times New Roman" w:cs="Times New Roman"/>
          <w:b/>
          <w:szCs w:val="24"/>
        </w:rPr>
      </w:pPr>
      <w:r w:rsidRPr="00E55C6A">
        <w:rPr>
          <w:rFonts w:ascii="Times New Roman" w:eastAsia="新細明體" w:hAnsi="Times New Roman" w:cs="Times New Roman"/>
          <w:b/>
          <w:szCs w:val="20"/>
          <w:bdr w:val="single" w:sz="4" w:space="0" w:color="auto"/>
        </w:rPr>
        <w:t>A</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有無墮斷滅故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keepNext/>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B</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但假名和合，法無名亦無故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C</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以心識知</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離心不可得故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D</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四大等相悉捨相故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E</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諸賢聖人能令轉變故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F</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有見為貪瞋癡等所繫諍故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150" w:left="36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b/>
          <w:szCs w:val="20"/>
          <w:bdr w:val="single" w:sz="4" w:space="0" w:color="auto"/>
        </w:rPr>
        <w:t>）別破</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A</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色法：分析破散無餘故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B</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心法：即生即滅，無常空故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C</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心數、心不相應行：例破</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D</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無為法</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ind w:leftChars="250" w:left="60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A</w:t>
      </w:r>
      <w:r w:rsidRPr="00E55C6A">
        <w:rPr>
          <w:rFonts w:ascii="Times New Roman" w:eastAsia="新細明體" w:hAnsi="新細明體" w:cs="Times New Roman"/>
          <w:b/>
          <w:szCs w:val="20"/>
          <w:bdr w:val="single" w:sz="4" w:space="0" w:color="auto"/>
        </w:rPr>
        <w:t>）因有為而施設故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ind w:leftChars="250" w:left="60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B</w:t>
      </w:r>
      <w:r w:rsidRPr="00E55C6A">
        <w:rPr>
          <w:rFonts w:ascii="Times New Roman" w:eastAsia="新細明體" w:hAnsi="新細明體" w:cs="Times New Roman"/>
          <w:b/>
          <w:szCs w:val="20"/>
          <w:bdr w:val="single" w:sz="4" w:space="0" w:color="auto"/>
        </w:rPr>
        <w:t>）見作無常，知不作常；今見作法有，不作應無故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破無見</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50" w:lineRule="exact"/>
        <w:ind w:leftChars="150" w:left="36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b/>
          <w:szCs w:val="20"/>
          <w:bdr w:val="single" w:sz="4" w:space="0" w:color="auto"/>
        </w:rPr>
        <w:t>）破斷無</w:t>
      </w:r>
      <w:r w:rsidRPr="00E55C6A">
        <w:rPr>
          <w:rFonts w:ascii="Times New Roman" w:eastAsia="新細明體" w:hAnsi="新細明體" w:cs="Times New Roman"/>
          <w:b/>
          <w:szCs w:val="20"/>
        </w:rPr>
        <w:t>（</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5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A</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無因緣故，一物應出一切物，或一物中都無所出</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B</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無罪福故，後世不應有貧富等異</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150" w:left="36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w:t>
      </w: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b/>
          <w:szCs w:val="20"/>
          <w:bdr w:val="single" w:sz="4" w:space="0" w:color="auto"/>
        </w:rPr>
        <w:t>）破常無</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Default="00BA09FC" w:rsidP="00BA09FC">
      <w:pPr>
        <w:spacing w:line="350" w:lineRule="exact"/>
        <w:ind w:leftChars="200" w:left="480"/>
        <w:jc w:val="both"/>
        <w:rPr>
          <w:rFonts w:ascii="Times New Roman" w:eastAsia="新細明體" w:hAnsi="Times New Roman" w:cs="Times New Roman"/>
          <w:szCs w:val="24"/>
        </w:rPr>
      </w:pPr>
      <w:r w:rsidRPr="00E55C6A">
        <w:rPr>
          <w:rFonts w:ascii="Times New Roman" w:eastAsia="細明體" w:hAnsi="Times New Roman" w:cs="Times New Roman"/>
          <w:b/>
          <w:szCs w:val="20"/>
          <w:bdr w:val="single" w:sz="4" w:space="0" w:color="auto"/>
        </w:rPr>
        <w:t>A</w:t>
      </w:r>
      <w:r w:rsidRPr="00E55C6A">
        <w:rPr>
          <w:rFonts w:ascii="Times New Roman" w:eastAsia="細明體" w:hAnsi="細明體" w:cs="Times New Roman"/>
          <w:b/>
          <w:szCs w:val="20"/>
          <w:bdr w:val="single" w:sz="4" w:space="0" w:color="auto"/>
        </w:rPr>
        <w:t>、壞世出世法故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p.53</w:t>
      </w:r>
      <w:r w:rsidRPr="00E55C6A">
        <w:rPr>
          <w:rFonts w:ascii="Times New Roman" w:eastAsia="新細明體" w:hAnsi="Times New Roman" w:cs="Times New Roman"/>
          <w:szCs w:val="20"/>
        </w:rPr>
        <w:t>）</w:t>
      </w:r>
    </w:p>
    <w:p w:rsidR="00BA09FC" w:rsidRDefault="00BA09FC" w:rsidP="00BA09FC">
      <w:pPr>
        <w:spacing w:beforeLines="30" w:before="108" w:line="350" w:lineRule="exact"/>
        <w:ind w:leftChars="200" w:left="48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B</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若言顛倒見有，何不於一見二三耶</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28</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53</w:t>
      </w:r>
      <w:r w:rsidRPr="00E55C6A">
        <w:rPr>
          <w:rFonts w:ascii="Times New Roman" w:eastAsia="新細明體" w:hAnsi="新細明體" w:cs="Times New Roman"/>
          <w:szCs w:val="20"/>
        </w:rPr>
        <w:t>）</w:t>
      </w:r>
    </w:p>
    <w:p w:rsidR="00BA09FC" w:rsidRPr="00E55C6A" w:rsidRDefault="00BA09FC" w:rsidP="00BA09FC">
      <w:pPr>
        <w:spacing w:beforeLines="30" w:before="108" w:line="350"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lastRenderedPageBreak/>
        <w:t>3</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小結</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（十</w:t>
      </w:r>
      <w:r w:rsidRPr="00E55C6A">
        <w:rPr>
          <w:rFonts w:ascii="Times New Roman" w:eastAsia="新細明體" w:hAnsi="新細明體" w:cs="Times New Roman" w:hint="eastAsia"/>
          <w:b/>
          <w:szCs w:val="20"/>
          <w:bdr w:val="single" w:sz="4" w:space="0" w:color="auto"/>
        </w:rPr>
        <w:t>三</w:t>
      </w:r>
      <w:r w:rsidRPr="00E55C6A">
        <w:rPr>
          <w:rFonts w:ascii="Times New Roman" w:eastAsia="新細明體" w:hAnsi="新細明體" w:cs="Times New Roman"/>
          <w:b/>
          <w:szCs w:val="20"/>
          <w:bdr w:val="single" w:sz="4" w:space="0" w:color="auto"/>
        </w:rPr>
        <w:t>）定力故心柔；聞實相，信不疑悔</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（十</w:t>
      </w:r>
      <w:r w:rsidRPr="00E55C6A">
        <w:rPr>
          <w:rFonts w:ascii="Times New Roman" w:eastAsia="新細明體" w:hAnsi="新細明體" w:cs="Times New Roman" w:hint="eastAsia"/>
          <w:b/>
          <w:szCs w:val="20"/>
          <w:bdr w:val="single" w:sz="4" w:space="0" w:color="auto"/>
        </w:rPr>
        <w:t>四</w:t>
      </w:r>
      <w:r w:rsidRPr="00E55C6A">
        <w:rPr>
          <w:rFonts w:ascii="Times New Roman" w:eastAsia="新細明體" w:hAnsi="新細明體" w:cs="Times New Roman"/>
          <w:b/>
          <w:szCs w:val="20"/>
          <w:bdr w:val="single" w:sz="4" w:space="0" w:color="auto"/>
        </w:rPr>
        <w:t>）慧力故能忍</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（十</w:t>
      </w:r>
      <w:r w:rsidRPr="00E55C6A">
        <w:rPr>
          <w:rFonts w:ascii="Times New Roman" w:eastAsia="新細明體" w:hAnsi="新細明體" w:cs="Times New Roman" w:hint="eastAsia"/>
          <w:b/>
          <w:szCs w:val="20"/>
          <w:bdr w:val="single" w:sz="4" w:space="0" w:color="auto"/>
        </w:rPr>
        <w:t>五</w:t>
      </w:r>
      <w:r w:rsidRPr="00E55C6A">
        <w:rPr>
          <w:rFonts w:ascii="Times New Roman" w:eastAsia="新細明體" w:hAnsi="新細明體" w:cs="Times New Roman"/>
          <w:b/>
          <w:szCs w:val="20"/>
          <w:bdr w:val="single" w:sz="4" w:space="0" w:color="auto"/>
        </w:rPr>
        <w:t>）離無明，知諸法實相空等不著</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（十</w:t>
      </w:r>
      <w:r w:rsidRPr="00E55C6A">
        <w:rPr>
          <w:rFonts w:ascii="Times New Roman" w:eastAsia="新細明體" w:hAnsi="新細明體" w:cs="Times New Roman" w:hint="eastAsia"/>
          <w:b/>
          <w:szCs w:val="20"/>
          <w:bdr w:val="single" w:sz="4" w:space="0" w:color="auto"/>
        </w:rPr>
        <w:t>六</w:t>
      </w:r>
      <w:r w:rsidRPr="00E55C6A">
        <w:rPr>
          <w:rFonts w:ascii="Times New Roman" w:eastAsia="新細明體" w:hAnsi="新細明體" w:cs="Times New Roman"/>
          <w:b/>
          <w:szCs w:val="20"/>
          <w:bdr w:val="single" w:sz="4" w:space="0" w:color="auto"/>
        </w:rPr>
        <w:t>）觀諸法從本來空</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hint="eastAsia"/>
          <w:b/>
          <w:szCs w:val="20"/>
          <w:bdr w:val="single" w:sz="4" w:space="0" w:color="auto"/>
        </w:rPr>
        <w:t xml:space="preserve"> </w:t>
      </w:r>
      <w:r w:rsidRPr="00E55C6A">
        <w:rPr>
          <w:rFonts w:ascii="Times New Roman" w:eastAsia="新細明體" w:hAnsi="新細明體" w:cs="Times New Roman" w:hint="eastAsia"/>
          <w:b/>
          <w:szCs w:val="20"/>
          <w:bdr w:val="single" w:sz="4" w:space="0" w:color="auto"/>
        </w:rPr>
        <w:t>畢竟空：取相心著為惡相，觀空不著為法忍</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C</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192</w:t>
      </w:r>
      <w:r w:rsidRPr="00E55C6A">
        <w:rPr>
          <w:rFonts w:ascii="Times New Roman" w:eastAsia="新細明體" w:hAnsi="新細明體" w:cs="Times New Roman"/>
          <w:szCs w:val="20"/>
        </w:rPr>
        <w:t>）</w:t>
      </w:r>
    </w:p>
    <w:p w:rsidR="00BA09FC" w:rsidRPr="00E55C6A"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hint="eastAsia"/>
          <w:b/>
          <w:szCs w:val="20"/>
          <w:bdr w:val="single" w:sz="4" w:space="0" w:color="auto"/>
        </w:rPr>
        <w:t xml:space="preserve"> </w:t>
      </w:r>
      <w:r w:rsidRPr="00E55C6A">
        <w:rPr>
          <w:rFonts w:ascii="Times New Roman" w:eastAsia="新細明體" w:hAnsi="新細明體" w:cs="Times New Roman"/>
          <w:b/>
          <w:szCs w:val="20"/>
          <w:bdr w:val="single" w:sz="4" w:space="0" w:color="auto"/>
        </w:rPr>
        <w:t>結說法忍</w:t>
      </w:r>
    </w:p>
    <w:p w:rsidR="00BA09FC" w:rsidRPr="00E55C6A" w:rsidRDefault="00BA09FC" w:rsidP="00BA09FC">
      <w:pPr>
        <w:spacing w:beforeLines="50" w:before="18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四</w:t>
      </w:r>
      <w:r w:rsidRPr="00E55C6A">
        <w:rPr>
          <w:rFonts w:ascii="Times New Roman" w:eastAsia="新細明體" w:hAnsi="新細明體" w:cs="Times New Roman"/>
          <w:b/>
          <w:szCs w:val="20"/>
          <w:bdr w:val="single" w:sz="4" w:space="0" w:color="auto"/>
        </w:rPr>
        <w:t>、法忍三種行清淨</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住般若波羅蜜中，能具足羼提波羅蜜</w:t>
      </w:r>
    </w:p>
    <w:p w:rsidR="00BA09FC" w:rsidRDefault="00BA09FC" w:rsidP="00BA09FC">
      <w:pPr>
        <w:snapToGrid w:val="0"/>
        <w:spacing w:beforeLines="300" w:before="1080"/>
        <w:jc w:val="center"/>
        <w:rPr>
          <w:rFonts w:ascii="Times New Roman" w:eastAsia="新細明體" w:hAnsi="Times New Roman" w:cs="Times New Roman"/>
          <w:szCs w:val="24"/>
          <w:vertAlign w:val="superscript"/>
        </w:rPr>
      </w:pPr>
      <w:r w:rsidRPr="00B8680C">
        <w:rPr>
          <w:rFonts w:ascii="Times New Roman" w:eastAsia="標楷體" w:hAnsi="Times New Roman" w:cs="Roman Unicode"/>
          <w:b/>
          <w:bCs/>
          <w:sz w:val="28"/>
          <w:szCs w:val="28"/>
        </w:rPr>
        <w:t>〈</w:t>
      </w:r>
      <w:r w:rsidRPr="00B8680C">
        <w:rPr>
          <w:rFonts w:ascii="Times New Roman" w:eastAsia="標楷體" w:hAnsi="Times New Roman" w:cs="Roman Unicode" w:hint="eastAsia"/>
          <w:b/>
          <w:bCs/>
          <w:sz w:val="28"/>
          <w:szCs w:val="28"/>
        </w:rPr>
        <w:t>釋初品中毘梨耶波羅蜜義第二十六</w:t>
      </w:r>
    </w:p>
    <w:p w:rsidR="00BA09FC" w:rsidRDefault="00BA09FC" w:rsidP="00BA09FC">
      <w:pPr>
        <w:snapToGrid w:val="0"/>
        <w:spacing w:beforeLines="300" w:before="1080"/>
        <w:jc w:val="center"/>
        <w:rPr>
          <w:rFonts w:ascii="Times New Roman" w:eastAsia="標楷體" w:hAnsi="Times New Roman" w:cs="Roman Unicode"/>
          <w:b/>
          <w:bCs/>
          <w:sz w:val="28"/>
          <w:szCs w:val="28"/>
        </w:rPr>
      </w:pPr>
      <w:r w:rsidRPr="00B8680C">
        <w:rPr>
          <w:rFonts w:ascii="Times New Roman" w:eastAsia="標楷體" w:hAnsi="Times New Roman" w:cs="Roman Unicode"/>
          <w:b/>
          <w:bCs/>
          <w:sz w:val="28"/>
          <w:szCs w:val="28"/>
        </w:rPr>
        <w:t>〉</w:t>
      </w:r>
    </w:p>
    <w:p w:rsidR="00BA09FC" w:rsidRDefault="00BA09FC" w:rsidP="00BA09FC">
      <w:pPr>
        <w:spacing w:beforeLines="10" w:before="36" w:line="350" w:lineRule="exact"/>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一</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精進是一切善法本，為何六度中精進排序在第四</w:t>
      </w:r>
    </w:p>
    <w:p w:rsidR="00BA09FC" w:rsidRDefault="00BA09FC" w:rsidP="00BA09FC">
      <w:pPr>
        <w:spacing w:line="350" w:lineRule="exact"/>
        <w:ind w:leftChars="50" w:left="120"/>
        <w:jc w:val="both"/>
        <w:rPr>
          <w:rFonts w:ascii="Times New Roman" w:eastAsia="新細明體" w:hAnsi="Times New Roman" w:cs="Times New Roman"/>
          <w:szCs w:val="24"/>
          <w:vertAlign w:val="superscript"/>
        </w:rPr>
      </w:pPr>
      <w:r w:rsidRPr="00E55C6A">
        <w:rPr>
          <w:rFonts w:ascii="Times New Roman" w:eastAsia="新細明體" w:hAnsi="新細明體" w:cs="Times New Roman" w:hint="eastAsia"/>
          <w:b/>
          <w:szCs w:val="20"/>
          <w:bdr w:val="single" w:sz="4" w:space="0" w:color="auto"/>
        </w:rPr>
        <w:t>（一）</w:t>
      </w:r>
      <w:r w:rsidRPr="00E55C6A">
        <w:rPr>
          <w:rFonts w:ascii="Times New Roman" w:eastAsia="新細明體" w:hAnsi="Times New Roman" w:cs="Times New Roman" w:hint="eastAsia"/>
          <w:b/>
          <w:szCs w:val="20"/>
          <w:bdr w:val="single" w:sz="4" w:space="0" w:color="auto"/>
        </w:rPr>
        <w:t>施、戒、忍世間常有，以精進力乃得禪、慧</w:t>
      </w:r>
    </w:p>
    <w:p w:rsidR="00BA09FC" w:rsidRPr="00E55C6A" w:rsidRDefault="00BA09FC" w:rsidP="00BA09FC">
      <w:pPr>
        <w:spacing w:line="350"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hint="eastAsia"/>
          <w:b/>
          <w:szCs w:val="20"/>
          <w:bdr w:val="single" w:sz="4" w:space="0" w:color="auto"/>
        </w:rPr>
        <w:t>1</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或有施不須精進</w:t>
      </w:r>
    </w:p>
    <w:p w:rsidR="00BA09FC" w:rsidRPr="00E55C6A" w:rsidRDefault="00BA09FC" w:rsidP="00BA09FC">
      <w:pPr>
        <w:spacing w:beforeLines="30" w:before="108" w:line="350"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hint="eastAsia"/>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或有戒不須精進</w:t>
      </w:r>
    </w:p>
    <w:p w:rsidR="00BA09FC" w:rsidRPr="00E55C6A" w:rsidRDefault="00BA09FC" w:rsidP="00BA09FC">
      <w:pPr>
        <w:spacing w:beforeLines="30" w:before="108" w:line="350" w:lineRule="exact"/>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hint="eastAsia"/>
          <w:b/>
          <w:szCs w:val="20"/>
          <w:bdr w:val="single" w:sz="4" w:space="0" w:color="auto"/>
        </w:rPr>
        <w:t>3</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或有忍不須精進</w:t>
      </w:r>
    </w:p>
    <w:p w:rsidR="00BA09FC" w:rsidRDefault="00BA09FC" w:rsidP="00BA09FC">
      <w:pPr>
        <w:spacing w:beforeLines="30" w:before="108" w:line="350" w:lineRule="exact"/>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hint="eastAsia"/>
          <w:b/>
          <w:szCs w:val="20"/>
          <w:bdr w:val="single" w:sz="4" w:space="0" w:color="auto"/>
        </w:rPr>
        <w:t>4</w:t>
      </w:r>
      <w:r w:rsidRPr="00E55C6A">
        <w:rPr>
          <w:rFonts w:ascii="Times New Roman" w:eastAsia="新細明體" w:hAnsi="新細明體" w:cs="Times New Roman"/>
          <w:b/>
          <w:szCs w:val="20"/>
          <w:bdr w:val="single" w:sz="4" w:space="0" w:color="auto"/>
        </w:rPr>
        <w:t>、欲得定慧必須精進</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D</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245</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（二）福德門</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施戒忍</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得此遮一切罪</w:t>
      </w:r>
      <w:r w:rsidRPr="00E55C6A">
        <w:rPr>
          <w:rFonts w:ascii="Times New Roman" w:eastAsia="新細明體" w:hAnsi="新細明體" w:cs="Times New Roman" w:hint="eastAsia"/>
          <w:b/>
          <w:szCs w:val="20"/>
          <w:bdr w:val="single" w:sz="4" w:space="0" w:color="auto"/>
        </w:rPr>
        <w:t>；智慧門：</w:t>
      </w:r>
      <w:r w:rsidRPr="00E55C6A">
        <w:rPr>
          <w:rFonts w:ascii="Times New Roman" w:eastAsia="新細明體" w:hAnsi="新細明體" w:cs="Times New Roman"/>
          <w:b/>
          <w:szCs w:val="20"/>
          <w:bdr w:val="single" w:sz="4" w:space="0" w:color="auto"/>
        </w:rPr>
        <w:t>由精進得</w:t>
      </w:r>
      <w:r w:rsidRPr="00E55C6A">
        <w:rPr>
          <w:rFonts w:ascii="Times New Roman" w:eastAsia="新細明體" w:hAnsi="新細明體" w:cs="Times New Roman" w:hint="eastAsia"/>
          <w:b/>
          <w:szCs w:val="20"/>
          <w:bdr w:val="single" w:sz="4" w:space="0" w:color="auto"/>
        </w:rPr>
        <w:t>禪定，由禪定得智慧</w:t>
      </w:r>
    </w:p>
    <w:p w:rsidR="00BA09FC" w:rsidRPr="00E55C6A" w:rsidRDefault="00BA09FC" w:rsidP="00BA09FC">
      <w:pPr>
        <w:spacing w:line="350" w:lineRule="exact"/>
        <w:ind w:leftChars="100" w:left="240"/>
        <w:jc w:val="both"/>
        <w:rPr>
          <w:rFonts w:ascii="Times New Roman" w:eastAsia="新細明體" w:hAnsi="新細明體" w:cs="Times New Roman"/>
          <w:szCs w:val="20"/>
        </w:rPr>
      </w:pPr>
      <w:r w:rsidRPr="00E55C6A">
        <w:rPr>
          <w:rFonts w:ascii="Times New Roman" w:eastAsia="新細明體" w:hAnsi="Times New Roman" w:cs="Times New Roman" w:hint="eastAsia"/>
          <w:b/>
          <w:szCs w:val="20"/>
          <w:bdr w:val="single" w:sz="4" w:space="0" w:color="auto"/>
        </w:rPr>
        <w:t>1</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福慧二門</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I</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79</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482</w:t>
      </w:r>
      <w:r w:rsidRPr="00E55C6A">
        <w:rPr>
          <w:rFonts w:ascii="Times New Roman" w:eastAsia="新細明體" w:hAnsi="新細明體" w:cs="Times New Roman"/>
          <w:szCs w:val="20"/>
        </w:rPr>
        <w:t>）</w:t>
      </w:r>
    </w:p>
    <w:p w:rsidR="00BA09FC" w:rsidRDefault="00BA09FC" w:rsidP="00BA09FC">
      <w:pPr>
        <w:spacing w:line="352" w:lineRule="exact"/>
        <w:ind w:leftChars="150" w:left="360"/>
        <w:jc w:val="both"/>
        <w:rPr>
          <w:rFonts w:ascii="Times New Roman" w:eastAsia="新細明體" w:hAnsi="Times New Roman" w:cs="Times New Roman"/>
          <w:szCs w:val="24"/>
        </w:rPr>
      </w:pPr>
      <w:r w:rsidRPr="00E55C6A">
        <w:rPr>
          <w:rFonts w:ascii="Times New Roman" w:eastAsia="新細明體" w:hAnsi="Times New Roman" w:cs="Times New Roman" w:hint="eastAsia"/>
          <w:b/>
          <w:szCs w:val="20"/>
          <w:bdr w:val="single" w:sz="4" w:space="0" w:color="auto"/>
        </w:rPr>
        <w:t>（</w:t>
      </w:r>
      <w:r w:rsidRPr="00E55C6A">
        <w:rPr>
          <w:rFonts w:ascii="Times New Roman" w:eastAsia="新細明體" w:hAnsi="Times New Roman" w:cs="Times New Roman" w:hint="eastAsia"/>
          <w:b/>
          <w:szCs w:val="20"/>
          <w:bdr w:val="single" w:sz="4" w:space="0" w:color="auto"/>
        </w:rPr>
        <w:t>1</w:t>
      </w:r>
      <w:r w:rsidRPr="00E55C6A">
        <w:rPr>
          <w:rFonts w:ascii="Times New Roman" w:eastAsia="新細明體" w:hAnsi="Times New Roman"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福德門－施戒忍</w:t>
      </w:r>
      <w:r w:rsidRPr="00E55C6A">
        <w:rPr>
          <w:rFonts w:ascii="新細明體" w:eastAsia="新細明體" w:hAnsi="新細明體" w:cs="Times New Roman"/>
          <w:b/>
          <w:szCs w:val="20"/>
          <w:bdr w:val="single" w:sz="4" w:space="0" w:color="auto"/>
        </w:rPr>
        <w:t>……</w:t>
      </w:r>
      <w:r w:rsidRPr="00E55C6A">
        <w:rPr>
          <w:rFonts w:ascii="Times New Roman" w:eastAsia="新細明體" w:hAnsi="新細明體" w:cs="Times New Roman"/>
          <w:b/>
          <w:szCs w:val="20"/>
          <w:bdr w:val="single" w:sz="4" w:space="0" w:color="auto"/>
        </w:rPr>
        <w:t>得此遮一切罪</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10</w:t>
      </w:r>
      <w:r w:rsidRPr="00E55C6A">
        <w:rPr>
          <w:rFonts w:ascii="Times New Roman" w:eastAsia="新細明體" w:hAnsi="新細明體" w:cs="Times New Roman"/>
          <w:szCs w:val="20"/>
        </w:rPr>
        <w:t>）</w:t>
      </w:r>
    </w:p>
    <w:p w:rsidR="00BA09FC" w:rsidRDefault="00BA09FC" w:rsidP="00BA09FC">
      <w:pPr>
        <w:spacing w:beforeLines="30" w:before="108" w:line="352" w:lineRule="exact"/>
        <w:ind w:leftChars="150" w:left="360"/>
        <w:jc w:val="both"/>
        <w:rPr>
          <w:rFonts w:ascii="Times New Roman" w:eastAsia="新細明體" w:hAnsi="Times New Roman" w:cs="Times New Roman"/>
          <w:szCs w:val="24"/>
        </w:rPr>
      </w:pPr>
      <w:r w:rsidRPr="00E55C6A">
        <w:rPr>
          <w:rFonts w:ascii="Times New Roman" w:eastAsia="新細明體" w:hAnsi="Times New Roman" w:cs="Times New Roman" w:hint="eastAsia"/>
          <w:b/>
          <w:szCs w:val="20"/>
          <w:bdr w:val="single" w:sz="4" w:space="0" w:color="auto"/>
        </w:rPr>
        <w:t>（</w:t>
      </w:r>
      <w:r w:rsidRPr="00E55C6A">
        <w:rPr>
          <w:rFonts w:ascii="Times New Roman" w:eastAsia="新細明體" w:hAnsi="Times New Roman" w:cs="Times New Roman" w:hint="eastAsia"/>
          <w:b/>
          <w:szCs w:val="20"/>
          <w:bdr w:val="single" w:sz="4" w:space="0" w:color="auto"/>
        </w:rPr>
        <w:t>2</w:t>
      </w:r>
      <w:r w:rsidRPr="00E55C6A">
        <w:rPr>
          <w:rFonts w:ascii="Times New Roman" w:eastAsia="新細明體" w:hAnsi="Times New Roman"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智慧門－由精進得</w:t>
      </w:r>
      <w:r w:rsidRPr="00E55C6A">
        <w:rPr>
          <w:rFonts w:ascii="Times New Roman" w:eastAsia="新細明體" w:hAnsi="新細明體" w:cs="Times New Roman" w:hint="eastAsia"/>
          <w:b/>
          <w:szCs w:val="20"/>
          <w:bdr w:val="single" w:sz="4" w:space="0" w:color="auto"/>
        </w:rPr>
        <w:t>禪定，由禪定得智慧</w:t>
      </w:r>
      <w:r w:rsidRPr="00E55C6A">
        <w:rPr>
          <w:rFonts w:ascii="新細明體" w:eastAsia="新細明體" w:hAnsi="新細明體" w:cs="Times New Roman"/>
          <w:b/>
          <w:szCs w:val="20"/>
          <w:bdr w:val="single" w:sz="4" w:space="0" w:color="auto"/>
        </w:rPr>
        <w:t>……</w:t>
      </w:r>
      <w:r w:rsidRPr="00E55C6A">
        <w:rPr>
          <w:rFonts w:ascii="新細明體" w:eastAsia="新細明體" w:hAnsi="新細明體" w:cs="Times New Roman" w:hint="eastAsia"/>
          <w:b/>
          <w:szCs w:val="20"/>
          <w:bdr w:val="single" w:sz="4" w:space="0" w:color="auto"/>
        </w:rPr>
        <w:t>得此等觀生死涅槃不二</w:t>
      </w:r>
      <w:r w:rsidRPr="00E55C6A">
        <w:rPr>
          <w:rFonts w:ascii="Times New Roman" w:eastAsia="新細明體" w:hAnsi="新細明體" w:cs="Times New Roman"/>
          <w:szCs w:val="20"/>
        </w:rPr>
        <w:t>（〔</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10</w:t>
      </w:r>
      <w:r w:rsidRPr="00E55C6A">
        <w:rPr>
          <w:rFonts w:ascii="Times New Roman" w:eastAsia="新細明體" w:hAnsi="新細明體" w:cs="Times New Roman"/>
          <w:szCs w:val="20"/>
        </w:rPr>
        <w:t>）</w:t>
      </w:r>
    </w:p>
    <w:p w:rsidR="00BA09FC" w:rsidRDefault="00BA09FC" w:rsidP="00BA09FC">
      <w:pPr>
        <w:spacing w:beforeLines="30" w:before="108" w:line="352" w:lineRule="exact"/>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hint="eastAsia"/>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定慧不可以福願求，要以精進得</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D</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245</w:t>
      </w:r>
      <w:r w:rsidRPr="00E55C6A">
        <w:rPr>
          <w:rFonts w:ascii="Times New Roman" w:eastAsia="新細明體" w:hAnsi="新細明體" w:cs="Times New Roman"/>
          <w:szCs w:val="20"/>
        </w:rPr>
        <w:t>）</w:t>
      </w:r>
    </w:p>
    <w:p w:rsidR="00BA09FC" w:rsidRPr="00E55C6A" w:rsidRDefault="00BA09FC" w:rsidP="00BA09FC">
      <w:pPr>
        <w:spacing w:beforeLines="30" w:before="108" w:line="352" w:lineRule="exact"/>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（三）</w:t>
      </w:r>
      <w:r w:rsidRPr="00E55C6A">
        <w:rPr>
          <w:rFonts w:ascii="Times New Roman" w:eastAsia="新細明體" w:hAnsi="新細明體" w:cs="Times New Roman"/>
          <w:b/>
          <w:szCs w:val="20"/>
          <w:bdr w:val="single" w:sz="4" w:space="0" w:color="auto"/>
        </w:rPr>
        <w:t>小結</w:t>
      </w:r>
    </w:p>
    <w:p w:rsidR="00BA09FC" w:rsidRDefault="00BA09FC" w:rsidP="00BA09FC">
      <w:pPr>
        <w:spacing w:beforeLines="30" w:before="108" w:line="352" w:lineRule="exact"/>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lastRenderedPageBreak/>
        <w:t>二</w:t>
      </w:r>
      <w:r w:rsidRPr="00E55C6A">
        <w:rPr>
          <w:rFonts w:ascii="Times New Roman" w:eastAsia="新細明體" w:hAnsi="新細明體" w:cs="Times New Roman"/>
          <w:b/>
          <w:szCs w:val="20"/>
          <w:bdr w:val="single" w:sz="4" w:space="0" w:color="auto"/>
        </w:rPr>
        <w:t>、佛道不但以福德得，要須精進求定慧</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D</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05</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245</w:t>
      </w:r>
      <w:r w:rsidRPr="00E55C6A">
        <w:rPr>
          <w:rFonts w:ascii="Times New Roman" w:eastAsia="新細明體" w:hAnsi="新細明體" w:cs="Times New Roman"/>
          <w:szCs w:val="20"/>
        </w:rPr>
        <w:t>）</w:t>
      </w:r>
    </w:p>
    <w:p w:rsidR="00BA09FC" w:rsidRPr="00E55C6A" w:rsidRDefault="00BA09FC" w:rsidP="00BA09FC">
      <w:pPr>
        <w:spacing w:line="370" w:lineRule="exact"/>
        <w:ind w:leftChars="50" w:left="120"/>
        <w:jc w:val="both"/>
        <w:rPr>
          <w:rFonts w:ascii="Times New Roman" w:eastAsia="新細明體" w:hAnsi="Times New Roman" w:cs="Times New Roman"/>
          <w:szCs w:val="20"/>
        </w:rPr>
      </w:pPr>
      <w:r w:rsidRPr="00E55C6A">
        <w:rPr>
          <w:rFonts w:ascii="Times New Roman" w:eastAsia="新細明體" w:hAnsi="新細明體" w:cs="Times New Roman"/>
          <w:b/>
          <w:szCs w:val="20"/>
          <w:bdr w:val="single" w:sz="4" w:space="0" w:color="auto"/>
        </w:rPr>
        <w:t>（一）無禪定尚不生梵天，何況佛道</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37</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71</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（二）雖有福，然不</w:t>
      </w:r>
      <w:r w:rsidRPr="00E55C6A">
        <w:rPr>
          <w:rFonts w:ascii="Times New Roman" w:eastAsia="新細明體" w:hAnsi="新細明體" w:cs="Times New Roman" w:hint="eastAsia"/>
          <w:b/>
          <w:szCs w:val="20"/>
          <w:bdr w:val="single" w:sz="4" w:space="0" w:color="auto"/>
        </w:rPr>
        <w:t>能</w:t>
      </w:r>
      <w:r w:rsidRPr="00E55C6A">
        <w:rPr>
          <w:rFonts w:ascii="Times New Roman" w:eastAsia="新細明體" w:hAnsi="新細明體" w:cs="Times New Roman"/>
          <w:b/>
          <w:szCs w:val="20"/>
          <w:bdr w:val="single" w:sz="4" w:space="0" w:color="auto"/>
        </w:rPr>
        <w:t>得道</w:t>
      </w:r>
    </w:p>
    <w:p w:rsidR="00BA09FC" w:rsidRPr="00E55C6A" w:rsidRDefault="00BA09FC" w:rsidP="00BA09FC">
      <w:pPr>
        <w:spacing w:line="370" w:lineRule="exact"/>
        <w:ind w:leftChars="100" w:left="240"/>
        <w:jc w:val="both"/>
        <w:rPr>
          <w:rFonts w:ascii="Times New Roman" w:eastAsia="新細明體" w:hAnsi="Times New Roman" w:cs="Times New Roman"/>
          <w:szCs w:val="20"/>
          <w:bdr w:val="single" w:sz="4" w:space="0" w:color="auto"/>
        </w:rPr>
      </w:pP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民大居士得寶物隨意</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I</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17</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433</w:t>
      </w:r>
      <w:r w:rsidRPr="00E55C6A">
        <w:rPr>
          <w:rFonts w:ascii="Times New Roman" w:eastAsia="新細明體" w:hAnsi="新細明體" w:cs="Times New Roman"/>
          <w:szCs w:val="20"/>
        </w:rPr>
        <w:t>）</w:t>
      </w:r>
    </w:p>
    <w:p w:rsidR="00BA09FC" w:rsidRDefault="00BA09FC" w:rsidP="00BA09FC">
      <w:pPr>
        <w:spacing w:beforeLines="30" w:before="108" w:line="370" w:lineRule="exact"/>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頂生</w:t>
      </w:r>
      <w:r w:rsidRPr="00E55C6A">
        <w:rPr>
          <w:rFonts w:ascii="Times New Roman" w:eastAsia="新細明體" w:hAnsi="新細明體" w:cs="Times New Roman" w:hint="eastAsia"/>
          <w:b/>
          <w:szCs w:val="20"/>
          <w:bdr w:val="single" w:sz="4" w:space="0" w:color="auto"/>
        </w:rPr>
        <w:t>王</w:t>
      </w:r>
      <w:r w:rsidRPr="00E55C6A">
        <w:rPr>
          <w:rFonts w:ascii="Times New Roman" w:eastAsia="新細明體" w:hAnsi="新細明體" w:cs="Times New Roman"/>
          <w:b/>
          <w:szCs w:val="20"/>
          <w:bdr w:val="single" w:sz="4" w:space="0" w:color="auto"/>
        </w:rPr>
        <w:t>事</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I</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17</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432</w:t>
      </w:r>
      <w:r w:rsidRPr="00E55C6A">
        <w:rPr>
          <w:rFonts w:ascii="Times New Roman" w:eastAsia="新細明體" w:hAnsi="新細明體" w:cs="Times New Roman"/>
          <w:szCs w:val="20"/>
        </w:rPr>
        <w:t>）</w:t>
      </w:r>
    </w:p>
    <w:p w:rsidR="00BA09FC" w:rsidRPr="00E55C6A"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（三）雖無福，然</w:t>
      </w:r>
      <w:r w:rsidRPr="00E55C6A">
        <w:rPr>
          <w:rFonts w:ascii="Times New Roman" w:eastAsia="新細明體" w:hAnsi="新細明體" w:cs="Times New Roman" w:hint="eastAsia"/>
          <w:b/>
          <w:szCs w:val="20"/>
          <w:bdr w:val="single" w:sz="4" w:space="0" w:color="auto"/>
        </w:rPr>
        <w:t>可</w:t>
      </w:r>
      <w:r w:rsidRPr="00E55C6A">
        <w:rPr>
          <w:rFonts w:ascii="Times New Roman" w:eastAsia="新細明體" w:hAnsi="新細明體" w:cs="Times New Roman"/>
          <w:b/>
          <w:szCs w:val="20"/>
          <w:bdr w:val="single" w:sz="4" w:space="0" w:color="auto"/>
        </w:rPr>
        <w:t>得道</w:t>
      </w:r>
    </w:p>
    <w:p w:rsidR="00BA09FC" w:rsidRPr="00E55C6A"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（四）結說</w:t>
      </w:r>
    </w:p>
    <w:p w:rsidR="00BA09FC" w:rsidRPr="00E55C6A" w:rsidRDefault="00BA09FC" w:rsidP="00BA09FC">
      <w:pPr>
        <w:spacing w:beforeLines="30" w:before="108" w:line="370" w:lineRule="exact"/>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三</w:t>
      </w:r>
      <w:r w:rsidRPr="00E55C6A">
        <w:rPr>
          <w:rFonts w:ascii="Times New Roman" w:eastAsia="新細明體" w:hAnsi="新細明體" w:cs="Times New Roman"/>
          <w:b/>
          <w:szCs w:val="20"/>
          <w:bdr w:val="single" w:sz="4" w:space="0" w:color="auto"/>
        </w:rPr>
        <w:t>、精進之利益</w:t>
      </w:r>
    </w:p>
    <w:p w:rsidR="00BA09FC" w:rsidRDefault="00BA09FC" w:rsidP="00BA09FC">
      <w:pPr>
        <w:spacing w:line="37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（一）一切今世後世利益，皆由精進得</w:t>
      </w:r>
    </w:p>
    <w:p w:rsidR="00BA09FC" w:rsidRDefault="00BA09FC" w:rsidP="00BA09FC">
      <w:pPr>
        <w:spacing w:beforeLines="30" w:before="108" w:line="37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（二）欲自度身尚須精進，況度一切眾生</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（三）精進是一切善法本，乃至能得無上菩提</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（四）</w:t>
      </w:r>
      <w:r w:rsidRPr="00E55C6A">
        <w:rPr>
          <w:rFonts w:ascii="Times New Roman" w:eastAsia="新細明體" w:hAnsi="新細明體" w:cs="Times New Roman"/>
          <w:b/>
          <w:szCs w:val="20"/>
          <w:bdr w:val="single" w:sz="4" w:space="0" w:color="auto"/>
        </w:rPr>
        <w:t>勤能引發往因令得果</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Pr="00E55C6A" w:rsidRDefault="00BA09FC" w:rsidP="00BA09FC">
      <w:pPr>
        <w:spacing w:beforeLines="30" w:before="108" w:line="350" w:lineRule="exact"/>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hint="eastAsia"/>
          <w:b/>
          <w:szCs w:val="20"/>
          <w:bdr w:val="single" w:sz="4" w:space="0" w:color="auto"/>
        </w:rPr>
        <w:t>（五）</w:t>
      </w:r>
      <w:r w:rsidRPr="00E55C6A">
        <w:rPr>
          <w:rFonts w:ascii="Times New Roman" w:eastAsia="新細明體" w:hAnsi="新細明體" w:cs="Times New Roman"/>
          <w:b/>
          <w:szCs w:val="20"/>
          <w:bdr w:val="single" w:sz="4" w:space="0" w:color="auto"/>
        </w:rPr>
        <w:t>精進荷負眾生，受一切苦</w:t>
      </w:r>
      <w:r w:rsidRPr="00E55C6A">
        <w:rPr>
          <w:rFonts w:ascii="Times New Roman" w:eastAsia="新細明體" w:hAnsi="新細明體" w:cs="Times New Roman" w:hint="eastAsia"/>
          <w:b/>
          <w:szCs w:val="20"/>
          <w:bdr w:val="single" w:sz="4" w:space="0" w:color="auto"/>
        </w:rPr>
        <w:t>，是為精進</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（六）行道無精進必不能成，故勤遍三十七道品</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68</w:t>
      </w:r>
      <w:r w:rsidRPr="00E55C6A">
        <w:rPr>
          <w:rFonts w:ascii="Times New Roman" w:eastAsia="新細明體" w:hAnsi="新細明體" w:cs="Times New Roman"/>
          <w:szCs w:val="20"/>
        </w:rPr>
        <w:t>）</w:t>
      </w:r>
    </w:p>
    <w:p w:rsidR="00BA09FC" w:rsidRDefault="00BA09FC" w:rsidP="00BA09FC">
      <w:pPr>
        <w:spacing w:beforeLines="30" w:before="108" w:line="350" w:lineRule="exact"/>
        <w:jc w:val="both"/>
        <w:rPr>
          <w:rFonts w:ascii="Times New Roman" w:eastAsia="新細明體" w:hAnsi="Times New Roman" w:cs="Times New Roman"/>
          <w:szCs w:val="24"/>
        </w:rPr>
      </w:pPr>
      <w:r w:rsidRPr="00E55C6A">
        <w:rPr>
          <w:rFonts w:ascii="Times New Roman" w:eastAsia="新細明體" w:hAnsi="新細明體" w:cs="Times New Roman" w:hint="eastAsia"/>
          <w:b/>
          <w:szCs w:val="20"/>
          <w:bdr w:val="single" w:sz="4" w:space="0" w:color="auto"/>
        </w:rPr>
        <w:t>四</w:t>
      </w:r>
      <w:r w:rsidRPr="00E55C6A">
        <w:rPr>
          <w:rFonts w:ascii="Times New Roman" w:eastAsia="新細明體" w:hAnsi="新細明體" w:cs="Times New Roman"/>
          <w:b/>
          <w:szCs w:val="20"/>
          <w:bdr w:val="single" w:sz="4" w:space="0" w:color="auto"/>
        </w:rPr>
        <w:t>、</w:t>
      </w:r>
      <w:r w:rsidRPr="00E55C6A">
        <w:rPr>
          <w:rFonts w:ascii="Times New Roman" w:eastAsia="新細明體" w:hAnsi="新細明體" w:cs="Times New Roman" w:hint="eastAsia"/>
          <w:b/>
          <w:szCs w:val="20"/>
          <w:bdr w:val="single" w:sz="4" w:space="0" w:color="auto"/>
        </w:rPr>
        <w:t>如何</w:t>
      </w:r>
      <w:r w:rsidRPr="00E55C6A">
        <w:rPr>
          <w:rFonts w:ascii="Times New Roman" w:eastAsia="新細明體" w:hAnsi="新細明體" w:cs="Times New Roman"/>
          <w:b/>
          <w:szCs w:val="20"/>
          <w:bdr w:val="single" w:sz="4" w:space="0" w:color="auto"/>
        </w:rPr>
        <w:t>增益精進</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（一）惜身不能成辦諸善法故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（二）</w:t>
      </w:r>
      <w:r w:rsidRPr="00E55C6A">
        <w:rPr>
          <w:rFonts w:ascii="Times New Roman" w:eastAsia="新細明體" w:hAnsi="新細明體" w:cs="Times New Roman" w:hint="eastAsia"/>
          <w:b/>
          <w:szCs w:val="20"/>
          <w:bdr w:val="single" w:sz="4" w:space="0" w:color="auto"/>
        </w:rPr>
        <w:t>觀諸懈怠過失故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beforeLines="30" w:before="108" w:line="350" w:lineRule="exact"/>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（三）三利皆由精進故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（四）</w:t>
      </w:r>
      <w:r w:rsidRPr="00E55C6A">
        <w:rPr>
          <w:rFonts w:ascii="Times New Roman" w:eastAsia="新細明體" w:hAnsi="新細明體" w:cs="Times New Roman" w:hint="eastAsia"/>
          <w:b/>
          <w:szCs w:val="20"/>
          <w:bdr w:val="single" w:sz="4" w:space="0" w:color="auto"/>
        </w:rPr>
        <w:t>菩薩知空不證度眾生是精進力</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Pr="00E55C6A"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（五）釋尊之精進</w:t>
      </w:r>
    </w:p>
    <w:p w:rsidR="00BA09FC" w:rsidRPr="00E55C6A" w:rsidRDefault="00BA09FC" w:rsidP="00BA09FC">
      <w:pPr>
        <w:ind w:leftChars="100" w:left="240"/>
        <w:jc w:val="both"/>
        <w:rPr>
          <w:rFonts w:ascii="Times New Roman" w:eastAsia="新細明體" w:hAnsi="新細明體" w:cs="Times New Roman"/>
          <w:b/>
          <w:szCs w:val="20"/>
          <w:bdr w:val="single" w:sz="4" w:space="0" w:color="auto"/>
        </w:rPr>
      </w:pPr>
      <w:r w:rsidRPr="00E55C6A">
        <w:rPr>
          <w:rFonts w:ascii="Times New Roman" w:eastAsia="新細明體" w:hAnsi="Times New Roman" w:cs="Times New Roman"/>
          <w:b/>
          <w:szCs w:val="20"/>
          <w:bdr w:val="single" w:sz="4" w:space="0" w:color="auto"/>
        </w:rPr>
        <w:t>1</w:t>
      </w:r>
      <w:r w:rsidRPr="00E55C6A">
        <w:rPr>
          <w:rFonts w:ascii="Times New Roman" w:eastAsia="新細明體" w:hAnsi="新細明體" w:cs="Times New Roman" w:hint="eastAsia"/>
          <w:b/>
          <w:szCs w:val="20"/>
          <w:bdr w:val="single" w:sz="4" w:space="0" w:color="auto"/>
        </w:rPr>
        <w:t>、菩薩時</w:t>
      </w:r>
    </w:p>
    <w:p w:rsidR="00BA09FC" w:rsidRPr="00E55C6A"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E55C6A">
        <w:rPr>
          <w:rFonts w:ascii="Times New Roman" w:eastAsia="新細明體" w:hAnsi="Times New Roman" w:cs="Times New Roman"/>
          <w:b/>
          <w:szCs w:val="20"/>
          <w:bdr w:val="single" w:sz="4" w:space="0" w:color="auto"/>
        </w:rPr>
        <w:t>2</w:t>
      </w:r>
      <w:r w:rsidRPr="00E55C6A">
        <w:rPr>
          <w:rFonts w:ascii="Times New Roman" w:eastAsia="新細明體" w:hAnsi="新細明體" w:cs="Times New Roman" w:hint="eastAsia"/>
          <w:b/>
          <w:szCs w:val="20"/>
          <w:bdr w:val="single" w:sz="4" w:space="0" w:color="auto"/>
        </w:rPr>
        <w:t>、</w:t>
      </w:r>
      <w:r w:rsidRPr="00E55C6A">
        <w:rPr>
          <w:rFonts w:ascii="Times New Roman" w:eastAsia="新細明體" w:hAnsi="新細明體" w:cs="Times New Roman"/>
          <w:b/>
          <w:szCs w:val="20"/>
          <w:bdr w:val="single" w:sz="4" w:space="0" w:color="auto"/>
        </w:rPr>
        <w:t>成佛時</w:t>
      </w:r>
    </w:p>
    <w:p w:rsidR="00BA09FC" w:rsidRDefault="00BA09FC" w:rsidP="00BA09FC">
      <w:pPr>
        <w:spacing w:beforeLines="30" w:before="108"/>
        <w:ind w:leftChars="100" w:left="240"/>
        <w:jc w:val="both"/>
        <w:rPr>
          <w:rFonts w:ascii="Times New Roman" w:eastAsia="新細明體" w:hAnsi="Times New Roman" w:cs="Times New Roman"/>
          <w:szCs w:val="24"/>
        </w:rPr>
      </w:pPr>
      <w:r w:rsidRPr="00E55C6A">
        <w:rPr>
          <w:rFonts w:ascii="Times New Roman" w:eastAsia="新細明體" w:hAnsi="Times New Roman" w:cs="Times New Roman"/>
          <w:b/>
          <w:szCs w:val="20"/>
          <w:bdr w:val="single" w:sz="4" w:space="0" w:color="auto"/>
        </w:rPr>
        <w:t>3</w:t>
      </w:r>
      <w:r w:rsidRPr="00E55C6A">
        <w:rPr>
          <w:rFonts w:ascii="Times New Roman" w:eastAsia="新細明體" w:hAnsi="新細明體" w:cs="Times New Roman" w:hint="eastAsia"/>
          <w:b/>
          <w:szCs w:val="20"/>
          <w:bdr w:val="single" w:sz="4" w:space="0" w:color="auto"/>
        </w:rPr>
        <w:t>、欲滅度時（佛滅度而不捨精進）</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（六）修行精進，無事不得故</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新細明體" w:cs="Times New Roman"/>
          <w:szCs w:val="20"/>
        </w:rPr>
        <w:t>）</w:t>
      </w:r>
    </w:p>
    <w:p w:rsidR="00BA09FC" w:rsidRDefault="00BA09FC" w:rsidP="00BA09FC">
      <w:pPr>
        <w:spacing w:beforeLines="30" w:before="108"/>
        <w:ind w:leftChars="50" w:left="120"/>
        <w:jc w:val="both"/>
        <w:rPr>
          <w:rFonts w:ascii="Times New Roman" w:eastAsia="新細明體" w:hAnsi="Times New Roman" w:cs="Times New Roman"/>
          <w:szCs w:val="24"/>
        </w:rPr>
      </w:pPr>
      <w:r w:rsidRPr="00E55C6A">
        <w:rPr>
          <w:rFonts w:ascii="Times New Roman" w:eastAsia="新細明體" w:hAnsi="新細明體" w:cs="Times New Roman"/>
          <w:b/>
          <w:szCs w:val="20"/>
          <w:bdr w:val="single" w:sz="4" w:space="0" w:color="auto"/>
        </w:rPr>
        <w:t>（七）欲、精進、不放逸次第而生</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59</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99</w:t>
      </w:r>
      <w:r w:rsidRPr="00E55C6A">
        <w:rPr>
          <w:rFonts w:ascii="Times New Roman" w:eastAsia="新細明體" w:hAnsi="新細明體" w:cs="Times New Roman"/>
          <w:szCs w:val="20"/>
        </w:rPr>
        <w:t>）</w:t>
      </w:r>
    </w:p>
    <w:p w:rsidR="00BA09FC" w:rsidRPr="00E55C6A"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（八）三種思惟而起精進</w:t>
      </w:r>
      <w:r w:rsidRPr="00E55C6A">
        <w:rPr>
          <w:rFonts w:ascii="Times New Roman" w:eastAsia="新細明體" w:hAnsi="新細明體" w:cs="Times New Roman"/>
          <w:szCs w:val="20"/>
        </w:rPr>
        <w:t>（印順法師，《大智度論筆記》〔</w:t>
      </w:r>
      <w:r w:rsidRPr="00E55C6A">
        <w:rPr>
          <w:rFonts w:ascii="Times New Roman" w:eastAsia="新細明體" w:hAnsi="Times New Roman" w:cs="Times New Roman" w:hint="eastAsia"/>
          <w:szCs w:val="20"/>
        </w:rPr>
        <w:t>A</w:t>
      </w:r>
      <w:r w:rsidRPr="00E55C6A">
        <w:rPr>
          <w:rFonts w:ascii="Times New Roman" w:eastAsia="新細明體" w:hAnsi="Times New Roman" w:cs="Times New Roman"/>
          <w:szCs w:val="20"/>
        </w:rPr>
        <w:t>0</w:t>
      </w:r>
      <w:r w:rsidRPr="00E55C6A">
        <w:rPr>
          <w:rFonts w:ascii="Times New Roman" w:eastAsia="新細明體" w:hAnsi="Times New Roman" w:cs="Times New Roman" w:hint="eastAsia"/>
          <w:szCs w:val="20"/>
        </w:rPr>
        <w:t>36</w:t>
      </w:r>
      <w:r w:rsidRPr="00E55C6A">
        <w:rPr>
          <w:rFonts w:ascii="Times New Roman" w:eastAsia="新細明體" w:hAnsi="新細明體" w:cs="Times New Roman"/>
          <w:szCs w:val="20"/>
        </w:rPr>
        <w:t>〕</w:t>
      </w:r>
      <w:r w:rsidRPr="00E55C6A">
        <w:rPr>
          <w:rFonts w:ascii="Times New Roman" w:eastAsia="新細明體" w:hAnsi="Times New Roman" w:cs="Times New Roman"/>
          <w:szCs w:val="20"/>
        </w:rPr>
        <w:t>p.</w:t>
      </w:r>
      <w:r w:rsidRPr="00E55C6A">
        <w:rPr>
          <w:rFonts w:ascii="Times New Roman" w:eastAsia="新細明體" w:hAnsi="Times New Roman" w:cs="Times New Roman" w:hint="eastAsia"/>
          <w:szCs w:val="20"/>
        </w:rPr>
        <w:t>69</w:t>
      </w:r>
      <w:r w:rsidRPr="00E55C6A">
        <w:rPr>
          <w:rFonts w:ascii="Times New Roman" w:eastAsia="新細明體" w:hAnsi="Times New Roman" w:cs="Times New Roman" w:hint="eastAsia"/>
          <w:szCs w:val="20"/>
        </w:rPr>
        <w:t>）</w:t>
      </w:r>
    </w:p>
    <w:p w:rsidR="00BA09FC" w:rsidRPr="00E55C6A" w:rsidRDefault="00BA09FC" w:rsidP="00BA09FC">
      <w:pPr>
        <w:spacing w:beforeLines="30" w:before="108"/>
        <w:ind w:leftChars="50" w:left="120"/>
        <w:jc w:val="both"/>
        <w:rPr>
          <w:rFonts w:ascii="Times New Roman" w:eastAsia="新細明體" w:hAnsi="Times New Roman" w:cs="Times New Roman"/>
          <w:b/>
          <w:szCs w:val="20"/>
        </w:rPr>
      </w:pPr>
      <w:r w:rsidRPr="00E55C6A">
        <w:rPr>
          <w:rFonts w:ascii="Times New Roman" w:eastAsia="新細明體" w:hAnsi="新細明體" w:cs="Times New Roman"/>
          <w:b/>
          <w:szCs w:val="20"/>
          <w:bdr w:val="single" w:sz="4" w:space="0" w:color="auto"/>
        </w:rPr>
        <w:t>（九）寧自失身，不廢道業（於四威儀，常懃精進）</w:t>
      </w:r>
    </w:p>
    <w:p w:rsidR="00BA09FC" w:rsidRPr="00E55C6A"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E55C6A">
        <w:rPr>
          <w:rFonts w:ascii="Times New Roman" w:eastAsia="新細明體" w:hAnsi="新細明體" w:cs="Times New Roman"/>
          <w:b/>
          <w:szCs w:val="20"/>
          <w:bdr w:val="single" w:sz="4" w:space="0" w:color="auto"/>
        </w:rPr>
        <w:t>（十）觀眾生苦甚，極力度脫</w:t>
      </w:r>
    </w:p>
    <w:p w:rsidR="00BA09FC" w:rsidRPr="00B8680C" w:rsidRDefault="00BA09FC" w:rsidP="00BA09FC">
      <w:pPr>
        <w:ind w:leftChars="50" w:left="120"/>
        <w:jc w:val="both"/>
        <w:rPr>
          <w:rFonts w:ascii="Times New Roman" w:eastAsia="新細明體" w:hAnsi="Times New Roman" w:cs="Times New Roman"/>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12110D" w:rsidRDefault="00BA09FC" w:rsidP="00BA09FC">
      <w:pPr>
        <w:jc w:val="center"/>
        <w:rPr>
          <w:rFonts w:ascii="Times New Roman" w:eastAsia="標楷體" w:hAnsi="Times New Roman" w:cs="Roman Unicode"/>
          <w:b/>
          <w:sz w:val="44"/>
          <w:szCs w:val="44"/>
        </w:rPr>
      </w:pPr>
      <w:r w:rsidRPr="0012110D">
        <w:rPr>
          <w:rFonts w:ascii="Times New Roman" w:eastAsia="標楷體" w:hAnsi="Times New Roman" w:cs="Roman Unicode"/>
          <w:b/>
          <w:sz w:val="44"/>
          <w:szCs w:val="44"/>
        </w:rPr>
        <w:lastRenderedPageBreak/>
        <w:t>《大智度論》卷</w:t>
      </w:r>
      <w:r w:rsidRPr="0012110D">
        <w:rPr>
          <w:rFonts w:ascii="Times New Roman" w:eastAsia="標楷體" w:hAnsi="Times New Roman" w:cs="Roman Unicode" w:hint="eastAsia"/>
          <w:b/>
          <w:sz w:val="44"/>
          <w:szCs w:val="44"/>
        </w:rPr>
        <w:t>16</w:t>
      </w:r>
    </w:p>
    <w:p w:rsidR="00BA09FC" w:rsidRDefault="00BA09FC" w:rsidP="00BA09FC">
      <w:pPr>
        <w:snapToGrid w:val="0"/>
        <w:jc w:val="center"/>
        <w:rPr>
          <w:rFonts w:ascii="Times New Roman" w:eastAsia="標楷體" w:hAnsi="Times New Roman" w:cs="Roman Unicode"/>
          <w:b/>
          <w:bCs/>
          <w:sz w:val="28"/>
          <w:szCs w:val="28"/>
        </w:rPr>
      </w:pPr>
      <w:r w:rsidRPr="0012110D">
        <w:rPr>
          <w:rFonts w:ascii="Times New Roman" w:eastAsia="標楷體" w:hAnsi="Times New Roman" w:cs="Roman Unicode"/>
          <w:b/>
          <w:bCs/>
          <w:sz w:val="28"/>
          <w:szCs w:val="28"/>
        </w:rPr>
        <w:t>〈</w:t>
      </w:r>
      <w:r w:rsidRPr="0012110D">
        <w:rPr>
          <w:rFonts w:ascii="Times New Roman" w:eastAsia="標楷體" w:hAnsi="Times New Roman" w:cs="Roman Unicode" w:hint="eastAsia"/>
          <w:b/>
          <w:bCs/>
          <w:sz w:val="28"/>
          <w:szCs w:val="28"/>
        </w:rPr>
        <w:t>釋初品中毘梨耶波羅蜜義第二十七</w:t>
      </w:r>
      <w:r w:rsidRPr="0012110D">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szCs w:val="24"/>
        </w:rPr>
      </w:pPr>
      <w:r w:rsidRPr="0012110D">
        <w:rPr>
          <w:rFonts w:ascii="Times New Roman" w:eastAsia="標楷體" w:hAnsi="Times New Roman" w:cs="Roman Unicode"/>
          <w:sz w:val="26"/>
          <w:szCs w:val="24"/>
        </w:rPr>
        <w:t>釋厚觀</w:t>
      </w:r>
      <w:r w:rsidRPr="0012110D">
        <w:rPr>
          <w:rFonts w:ascii="Times New Roman" w:eastAsia="新細明體" w:hAnsi="Times New Roman" w:cs="Roman Unicode"/>
          <w:sz w:val="26"/>
          <w:szCs w:val="24"/>
        </w:rPr>
        <w:t>（</w:t>
      </w:r>
      <w:r w:rsidRPr="0012110D">
        <w:rPr>
          <w:rFonts w:ascii="Times New Roman" w:eastAsia="新細明體" w:hAnsi="Times New Roman" w:cs="Roman Unicode"/>
          <w:sz w:val="26"/>
          <w:szCs w:val="24"/>
        </w:rPr>
        <w:t>2007.</w:t>
      </w:r>
      <w:r w:rsidRPr="0012110D">
        <w:rPr>
          <w:rFonts w:ascii="Times New Roman" w:eastAsia="新細明體" w:hAnsi="Times New Roman" w:cs="Roman Unicode" w:hint="eastAsia"/>
          <w:sz w:val="26"/>
          <w:szCs w:val="24"/>
        </w:rPr>
        <w:t>11</w:t>
      </w:r>
      <w:r w:rsidRPr="0012110D">
        <w:rPr>
          <w:rFonts w:ascii="Times New Roman" w:eastAsia="新細明體" w:hAnsi="Times New Roman" w:cs="Roman Unicode"/>
          <w:sz w:val="26"/>
          <w:szCs w:val="24"/>
        </w:rPr>
        <w:t>.</w:t>
      </w:r>
      <w:r w:rsidRPr="0012110D">
        <w:rPr>
          <w:rFonts w:ascii="Times New Roman" w:eastAsia="新細明體" w:hAnsi="Times New Roman" w:cs="Roman Unicode" w:hint="eastAsia"/>
          <w:sz w:val="26"/>
          <w:szCs w:val="24"/>
        </w:rPr>
        <w:t>17</w:t>
      </w:r>
      <w:r w:rsidRPr="0012110D">
        <w:rPr>
          <w:rFonts w:ascii="Times New Roman" w:eastAsia="新細明體" w:hAnsi="Times New Roman" w:cs="Roman Unicode"/>
          <w:sz w:val="26"/>
          <w:szCs w:val="24"/>
        </w:rPr>
        <w:t>）</w:t>
      </w:r>
    </w:p>
    <w:p w:rsidR="00BA09FC" w:rsidRPr="002372B9" w:rsidRDefault="00BA09FC" w:rsidP="00BA09FC">
      <w:pPr>
        <w:spacing w:beforeLines="50" w:before="180"/>
        <w:jc w:val="both"/>
        <w:rPr>
          <w:rFonts w:ascii="Times New Roman" w:eastAsia="新細明體" w:hAnsi="Times New Roman" w:cs="Times New Roman"/>
          <w:b/>
          <w:szCs w:val="20"/>
        </w:rPr>
      </w:pPr>
      <w:r w:rsidRPr="002372B9">
        <w:rPr>
          <w:rFonts w:ascii="Times New Roman" w:eastAsia="新細明體" w:hAnsi="新細明體" w:cs="Times New Roman" w:hint="eastAsia"/>
          <w:b/>
          <w:szCs w:val="20"/>
          <w:bdr w:val="single" w:sz="4" w:space="0" w:color="auto"/>
        </w:rPr>
        <w:t>一、</w:t>
      </w:r>
      <w:r w:rsidRPr="002372B9">
        <w:rPr>
          <w:rFonts w:ascii="Times New Roman" w:eastAsia="新細明體" w:hAnsi="新細明體" w:cs="Times New Roman"/>
          <w:b/>
          <w:szCs w:val="20"/>
          <w:bdr w:val="single" w:sz="4" w:space="0" w:color="auto"/>
        </w:rPr>
        <w:t>精進相</w:t>
      </w:r>
    </w:p>
    <w:p w:rsidR="00BA09FC" w:rsidRDefault="00BA09FC" w:rsidP="00BA09FC">
      <w:pPr>
        <w:ind w:leftChars="50" w:left="120"/>
        <w:jc w:val="both"/>
        <w:rPr>
          <w:rFonts w:ascii="Times New Roman" w:eastAsia="新細明體" w:hAnsi="Times New Roman" w:cs="Times New Roman"/>
          <w:szCs w:val="24"/>
        </w:rPr>
      </w:pPr>
      <w:r w:rsidRPr="002372B9">
        <w:rPr>
          <w:rFonts w:ascii="Times New Roman" w:eastAsia="新細明體" w:hAnsi="新細明體" w:cs="Times New Roman" w:hint="eastAsia"/>
          <w:b/>
          <w:szCs w:val="20"/>
          <w:bdr w:val="single" w:sz="4" w:space="0" w:color="auto"/>
        </w:rPr>
        <w:t>（一）</w:t>
      </w:r>
      <w:r w:rsidRPr="002372B9">
        <w:rPr>
          <w:rFonts w:ascii="Times New Roman" w:eastAsia="新細明體" w:hAnsi="新細明體" w:cs="Times New Roman"/>
          <w:b/>
          <w:szCs w:val="20"/>
          <w:bdr w:val="single" w:sz="4" w:space="0" w:color="auto"/>
        </w:rPr>
        <w:t>精進相三義</w:t>
      </w:r>
      <w:r w:rsidRPr="002372B9">
        <w:rPr>
          <w:rFonts w:ascii="Times New Roman" w:eastAsia="新細明體" w:hAnsi="Times New Roman"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Times New Roman" w:cs="Times New Roman"/>
          <w:szCs w:val="20"/>
        </w:rPr>
        <w:t>〕</w:t>
      </w:r>
      <w:r w:rsidRPr="002372B9">
        <w:rPr>
          <w:rFonts w:ascii="Times New Roman" w:eastAsia="新細明體" w:hAnsi="Times New Roman" w:cs="Times New Roman"/>
          <w:szCs w:val="20"/>
        </w:rPr>
        <w:t>p.69</w:t>
      </w:r>
      <w:r w:rsidRPr="002372B9">
        <w:rPr>
          <w:rFonts w:ascii="Times New Roman" w:eastAsia="新細明體" w:hAnsi="Times New Roman" w:cs="Times New Roman"/>
          <w:szCs w:val="20"/>
        </w:rPr>
        <w:t>）</w:t>
      </w:r>
    </w:p>
    <w:p w:rsidR="00BA09FC" w:rsidRPr="002372B9" w:rsidRDefault="00BA09FC" w:rsidP="00BA09FC">
      <w:pPr>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五事</w:t>
      </w:r>
      <w:r w:rsidRPr="002372B9">
        <w:rPr>
          <w:rFonts w:ascii="Times New Roman" w:eastAsia="新細明體" w:hAnsi="新細明體" w:cs="Times New Roman" w:hint="eastAsia"/>
          <w:b/>
          <w:szCs w:val="20"/>
          <w:bdr w:val="single" w:sz="4" w:space="0" w:color="auto"/>
        </w:rPr>
        <w:t>為</w:t>
      </w:r>
      <w:r w:rsidRPr="002372B9">
        <w:rPr>
          <w:rFonts w:ascii="Times New Roman" w:eastAsia="新細明體" w:hAnsi="新細明體" w:cs="Times New Roman"/>
          <w:b/>
          <w:szCs w:val="20"/>
          <w:bdr w:val="single" w:sz="4" w:space="0" w:color="auto"/>
        </w:rPr>
        <w:t>精進相</w:t>
      </w:r>
    </w:p>
    <w:p w:rsidR="00BA09FC" w:rsidRPr="002372B9"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身、心不息</w:t>
      </w:r>
    </w:p>
    <w:p w:rsidR="00BA09FC" w:rsidRPr="002372B9" w:rsidRDefault="00BA09FC" w:rsidP="00BA09FC">
      <w:pPr>
        <w:spacing w:beforeLines="30" w:before="108" w:line="346" w:lineRule="exact"/>
        <w:ind w:leftChars="150" w:left="360"/>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法門分別</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Default="00BA09FC" w:rsidP="00BA09FC">
      <w:pPr>
        <w:spacing w:beforeLines="30" w:before="108" w:line="346" w:lineRule="exact"/>
        <w:ind w:leftChars="100" w:left="240"/>
        <w:jc w:val="both"/>
        <w:rPr>
          <w:rFonts w:ascii="Times New Roman" w:eastAsia="新細明體" w:hAnsi="Times New Roman" w:cs="Times New Roman"/>
          <w:szCs w:val="24"/>
        </w:rPr>
      </w:pP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新細明體" w:cs="Times New Roman" w:hint="eastAsia"/>
          <w:b/>
          <w:szCs w:val="20"/>
          <w:bdr w:val="single" w:sz="4" w:space="0" w:color="auto"/>
        </w:rPr>
        <w:t>、於</w:t>
      </w:r>
      <w:r w:rsidRPr="002372B9">
        <w:rPr>
          <w:rFonts w:ascii="Times New Roman" w:eastAsia="新細明體" w:hAnsi="新細明體" w:cs="Times New Roman"/>
          <w:b/>
          <w:szCs w:val="20"/>
          <w:bdr w:val="single" w:sz="4" w:space="0" w:color="auto"/>
        </w:rPr>
        <w:t>一切善法中懃修不懈</w:t>
      </w:r>
    </w:p>
    <w:p w:rsidR="00BA09FC" w:rsidRPr="002372B9" w:rsidRDefault="00BA09FC" w:rsidP="00BA09FC">
      <w:pPr>
        <w:spacing w:beforeLines="30" w:before="108" w:line="346" w:lineRule="exact"/>
        <w:ind w:leftChars="50" w:left="12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（二）</w:t>
      </w:r>
      <w:r w:rsidRPr="002372B9">
        <w:rPr>
          <w:rFonts w:ascii="Times New Roman" w:eastAsia="新細明體" w:hAnsi="新細明體" w:cs="Times New Roman"/>
          <w:b/>
          <w:szCs w:val="20"/>
          <w:bdr w:val="single" w:sz="4" w:space="0" w:color="auto"/>
        </w:rPr>
        <w:t>抉擇</w:t>
      </w:r>
    </w:p>
    <w:p w:rsidR="00BA09FC" w:rsidRPr="002372B9" w:rsidRDefault="00BA09FC" w:rsidP="00BA09FC">
      <w:pPr>
        <w:spacing w:beforeLines="30" w:before="108" w:line="346" w:lineRule="exact"/>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因論生論：應說精進波羅蜜，何故說</w:t>
      </w:r>
      <w:r w:rsidRPr="002372B9">
        <w:rPr>
          <w:rFonts w:ascii="Times New Roman" w:eastAsia="新細明體" w:hAnsi="新細明體" w:cs="Times New Roman"/>
          <w:b/>
          <w:szCs w:val="20"/>
          <w:bdr w:val="single" w:sz="4" w:space="0" w:color="auto"/>
        </w:rPr>
        <w:t>一切善法中精進</w:t>
      </w:r>
    </w:p>
    <w:p w:rsidR="00BA09FC" w:rsidRDefault="00BA09FC" w:rsidP="00BA09FC">
      <w:pPr>
        <w:spacing w:beforeLines="50" w:before="180" w:line="346" w:lineRule="exact"/>
        <w:jc w:val="both"/>
        <w:rPr>
          <w:rFonts w:ascii="Times New Roman" w:eastAsia="新細明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t>二</w:t>
      </w:r>
      <w:r w:rsidRPr="002372B9">
        <w:rPr>
          <w:rFonts w:ascii="Times New Roman" w:eastAsia="新細明體" w:hAnsi="新細明體" w:cs="Times New Roman"/>
          <w:b/>
          <w:szCs w:val="20"/>
          <w:bdr w:val="single" w:sz="4" w:space="0" w:color="auto"/>
        </w:rPr>
        <w:t>、</w:t>
      </w:r>
      <w:r w:rsidRPr="002372B9">
        <w:rPr>
          <w:rFonts w:ascii="Times New Roman" w:eastAsia="新細明體" w:hAnsi="新細明體" w:cs="Times New Roman" w:hint="eastAsia"/>
          <w:b/>
          <w:szCs w:val="20"/>
          <w:bdr w:val="single" w:sz="4" w:space="0" w:color="auto"/>
        </w:rPr>
        <w:t>釋「精進波羅蜜」</w:t>
      </w:r>
    </w:p>
    <w:p w:rsidR="00BA09FC" w:rsidRPr="002372B9" w:rsidRDefault="00BA09FC" w:rsidP="00BA09FC">
      <w:pPr>
        <w:spacing w:beforeLines="50" w:before="180" w:line="346" w:lineRule="exact"/>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szCs w:val="20"/>
        </w:rPr>
        <w:t>）</w:t>
      </w:r>
    </w:p>
    <w:p w:rsidR="00BA09FC" w:rsidRPr="002372B9" w:rsidRDefault="00BA09FC" w:rsidP="00BA09FC">
      <w:pPr>
        <w:spacing w:line="346" w:lineRule="exact"/>
        <w:ind w:left="721" w:hangingChars="300" w:hanging="721"/>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b/>
          <w:szCs w:val="20"/>
          <w:bdr w:val="single" w:sz="4" w:space="0" w:color="auto"/>
        </w:rPr>
        <w:t>（一）</w:t>
      </w:r>
      <w:r w:rsidRPr="002372B9">
        <w:rPr>
          <w:rFonts w:ascii="Times New Roman" w:eastAsia="新細明體" w:hAnsi="新細明體" w:cs="Times New Roman" w:hint="eastAsia"/>
          <w:b/>
          <w:szCs w:val="20"/>
          <w:bdr w:val="single" w:sz="4" w:space="0" w:color="auto"/>
        </w:rPr>
        <w:t>為佛道故精進（凡小不得名）</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szCs w:val="20"/>
        </w:rPr>
        <w:t>）</w:t>
      </w:r>
    </w:p>
    <w:p w:rsidR="00BA09FC" w:rsidRDefault="00BA09FC" w:rsidP="00BA09FC">
      <w:pPr>
        <w:spacing w:beforeLines="30" w:before="108" w:line="346" w:lineRule="exact"/>
        <w:ind w:leftChars="100" w:left="240"/>
        <w:jc w:val="both"/>
        <w:rPr>
          <w:rFonts w:ascii="Times New Roman" w:eastAsia="新細明體" w:hAnsi="Times New Roman" w:cs="Times New Roman"/>
          <w:szCs w:val="24"/>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因論生論：精進與精進波羅蜜之別</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szCs w:val="20"/>
        </w:rPr>
        <w:t>）</w:t>
      </w:r>
    </w:p>
    <w:p w:rsidR="00BA09FC" w:rsidRPr="002372B9" w:rsidRDefault="00BA09FC" w:rsidP="00BA09FC">
      <w:pPr>
        <w:spacing w:line="346" w:lineRule="exact"/>
        <w:ind w:leftChars="150" w:left="36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凡夫及二乘</w:t>
      </w:r>
      <w:r w:rsidRPr="002372B9">
        <w:rPr>
          <w:rFonts w:ascii="Times New Roman" w:eastAsia="新細明體" w:hAnsi="新細明體" w:cs="Times New Roman" w:hint="eastAsia"/>
          <w:b/>
          <w:szCs w:val="20"/>
          <w:bdr w:val="single" w:sz="4" w:space="0" w:color="auto"/>
        </w:rPr>
        <w:t>不能具足行諸波羅蜜</w:t>
      </w:r>
    </w:p>
    <w:p w:rsidR="00BA09FC" w:rsidRPr="002372B9" w:rsidRDefault="00BA09FC" w:rsidP="00BA09FC">
      <w:pPr>
        <w:spacing w:beforeLines="30" w:before="108" w:line="346" w:lineRule="exact"/>
        <w:ind w:leftChars="150" w:left="36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凡夫及二乘</w:t>
      </w:r>
      <w:r w:rsidRPr="002372B9">
        <w:rPr>
          <w:rFonts w:ascii="Times New Roman" w:eastAsia="新細明體" w:hAnsi="新細明體" w:cs="Times New Roman" w:hint="eastAsia"/>
          <w:b/>
          <w:szCs w:val="20"/>
          <w:bdr w:val="single" w:sz="4" w:space="0" w:color="auto"/>
        </w:rPr>
        <w:t>無大慈大悲，棄捨眾生，不求佛功德</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bdr w:val="single" w:sz="4" w:space="0" w:color="auto"/>
        </w:rPr>
      </w:pPr>
      <w:r w:rsidRPr="002372B9">
        <w:rPr>
          <w:rFonts w:ascii="Times New Roman" w:eastAsia="新細明體" w:hAnsi="新細明體" w:cs="Times New Roman"/>
          <w:b/>
          <w:szCs w:val="20"/>
          <w:bdr w:val="single" w:sz="4" w:space="0" w:color="auto"/>
        </w:rPr>
        <w:t>（二）一心不息求佛道</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（三）精進為首，行餘五度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（四）不為餘事，但求佛道度眾生</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（五）慈悲為首，勤行不捨</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（六）實相智為首，勤行六度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30" w:lineRule="exact"/>
        <w:ind w:leftChars="100" w:left="240"/>
        <w:jc w:val="both"/>
        <w:rPr>
          <w:rFonts w:ascii="Times New Roman" w:eastAsia="新細明體" w:hAnsi="新細明體" w:cs="Times New Roman"/>
          <w:szCs w:val="20"/>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釋疑：精進有為，云何與無為相應疑</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D019</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263</w:t>
      </w:r>
      <w:r w:rsidRPr="002372B9">
        <w:rPr>
          <w:rFonts w:ascii="Times New Roman" w:eastAsia="新細明體" w:hAnsi="新細明體" w:cs="Times New Roman" w:hint="eastAsia"/>
          <w:szCs w:val="20"/>
        </w:rPr>
        <w:t>）</w:t>
      </w:r>
    </w:p>
    <w:p w:rsidR="00BA09FC" w:rsidRPr="002372B9" w:rsidRDefault="00BA09FC" w:rsidP="00BA09FC">
      <w:pPr>
        <w:spacing w:line="330" w:lineRule="exact"/>
        <w:ind w:leftChars="150" w:left="36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實相無為無作，以本願大悲故，以精進力度脫一切</w:t>
      </w:r>
      <w:r w:rsidRPr="002372B9">
        <w:rPr>
          <w:rFonts w:ascii="Times New Roman" w:eastAsia="新細明體" w:hAnsi="Times New Roman" w:cs="Times New Roman" w:hint="eastAsia"/>
          <w:szCs w:val="20"/>
        </w:rPr>
        <w:t>（印順法師，《大智度論筆記》〔</w:t>
      </w:r>
      <w:r w:rsidRPr="002372B9">
        <w:rPr>
          <w:rFonts w:ascii="Times New Roman" w:eastAsia="新細明體" w:hAnsi="Times New Roman" w:cs="Times New Roman" w:hint="eastAsia"/>
          <w:szCs w:val="20"/>
        </w:rPr>
        <w:t>A015</w:t>
      </w:r>
      <w:r w:rsidRPr="002372B9">
        <w:rPr>
          <w:rFonts w:ascii="Times New Roman" w:eastAsia="新細明體" w:hAnsi="Times New Roman" w:cs="Times New Roman" w:hint="eastAsia"/>
          <w:szCs w:val="20"/>
        </w:rPr>
        <w:t>〕</w:t>
      </w:r>
      <w:r w:rsidRPr="002372B9">
        <w:rPr>
          <w:rFonts w:ascii="Times New Roman" w:eastAsia="新細明體" w:hAnsi="Times New Roman" w:cs="Times New Roman" w:hint="eastAsia"/>
          <w:szCs w:val="20"/>
        </w:rPr>
        <w:t>p.28</w:t>
      </w:r>
      <w:r w:rsidRPr="002372B9">
        <w:rPr>
          <w:rFonts w:ascii="Times New Roman" w:eastAsia="新細明體" w:hAnsi="Times New Roman" w:cs="Times New Roman" w:hint="eastAsia"/>
          <w:szCs w:val="20"/>
        </w:rPr>
        <w:t>）</w:t>
      </w:r>
    </w:p>
    <w:p w:rsidR="00BA09FC" w:rsidRPr="002372B9" w:rsidRDefault="00BA09FC" w:rsidP="00BA09FC">
      <w:pPr>
        <w:spacing w:beforeLines="30" w:before="108" w:line="330" w:lineRule="exact"/>
        <w:ind w:leftChars="150" w:left="36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實相無為無作，云何言與精進相異</w:t>
      </w:r>
      <w:r w:rsidRPr="002372B9">
        <w:rPr>
          <w:rFonts w:ascii="Times New Roman" w:eastAsia="新細明體" w:hAnsi="Times New Roman" w:cs="Times New Roman" w:hint="eastAsia"/>
          <w:szCs w:val="20"/>
        </w:rPr>
        <w:t>（印順法師，《大智度論筆記》〔</w:t>
      </w:r>
      <w:r w:rsidRPr="002372B9">
        <w:rPr>
          <w:rFonts w:ascii="Times New Roman" w:eastAsia="新細明體" w:hAnsi="Times New Roman" w:cs="Times New Roman" w:hint="eastAsia"/>
          <w:szCs w:val="20"/>
        </w:rPr>
        <w:t>A015</w:t>
      </w:r>
      <w:r w:rsidRPr="002372B9">
        <w:rPr>
          <w:rFonts w:ascii="Times New Roman" w:eastAsia="新細明體" w:hAnsi="Times New Roman" w:cs="Times New Roman" w:hint="eastAsia"/>
          <w:szCs w:val="20"/>
        </w:rPr>
        <w:t>〕</w:t>
      </w:r>
      <w:r w:rsidRPr="002372B9">
        <w:rPr>
          <w:rFonts w:ascii="Times New Roman" w:eastAsia="新細明體" w:hAnsi="Times New Roman" w:cs="Times New Roman" w:hint="eastAsia"/>
          <w:szCs w:val="20"/>
        </w:rPr>
        <w:t>p.28</w:t>
      </w:r>
      <w:r w:rsidRPr="002372B9">
        <w:rPr>
          <w:rFonts w:ascii="Times New Roman" w:eastAsia="新細明體" w:hAnsi="Times New Roman" w:cs="Times New Roman" w:hint="eastAsia"/>
          <w:szCs w:val="20"/>
        </w:rPr>
        <w:t>）</w:t>
      </w:r>
    </w:p>
    <w:p w:rsidR="00BA09FC" w:rsidRPr="002372B9" w:rsidRDefault="00BA09FC" w:rsidP="00BA09FC">
      <w:pPr>
        <w:spacing w:beforeLines="30" w:before="108" w:line="33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（七）見三界五道苦而勤行求度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line="330"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天道</w:t>
      </w:r>
    </w:p>
    <w:p w:rsidR="00BA09FC" w:rsidRPr="002372B9" w:rsidRDefault="00BA09FC" w:rsidP="00BA09FC">
      <w:pPr>
        <w:spacing w:beforeLines="30" w:before="108" w:line="330"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、人道</w:t>
      </w:r>
    </w:p>
    <w:p w:rsidR="00BA09FC" w:rsidRDefault="00BA09FC" w:rsidP="00BA09FC">
      <w:pPr>
        <w:spacing w:beforeLines="30" w:before="108" w:line="330" w:lineRule="exact"/>
        <w:ind w:leftChars="100" w:left="240"/>
        <w:jc w:val="both"/>
        <w:rPr>
          <w:rFonts w:ascii="Times New Roman" w:eastAsia="新細明體" w:hAnsi="Times New Roman" w:cs="Times New Roman"/>
          <w:szCs w:val="24"/>
          <w:vertAlign w:val="superscript"/>
        </w:rPr>
      </w:pPr>
      <w:r w:rsidRPr="002372B9">
        <w:rPr>
          <w:rFonts w:ascii="Times New Roman" w:eastAsia="新細明體" w:hAnsi="Times New Roman" w:cs="Times New Roman" w:hint="eastAsia"/>
          <w:b/>
          <w:szCs w:val="20"/>
          <w:bdr w:val="single" w:sz="4" w:space="0" w:color="auto"/>
        </w:rPr>
        <w:lastRenderedPageBreak/>
        <w:t>3</w:t>
      </w:r>
      <w:r w:rsidRPr="002372B9">
        <w:rPr>
          <w:rFonts w:ascii="Times New Roman" w:eastAsia="新細明體" w:hAnsi="新細明體" w:cs="Times New Roman" w:hint="eastAsia"/>
          <w:b/>
          <w:szCs w:val="20"/>
          <w:bdr w:val="single" w:sz="4" w:space="0" w:color="auto"/>
        </w:rPr>
        <w:t>、畜生道（種種畜生，行種種因得）</w:t>
      </w:r>
    </w:p>
    <w:p w:rsidR="00BA09FC" w:rsidRPr="002372B9" w:rsidRDefault="00BA09FC" w:rsidP="00BA09FC">
      <w:pPr>
        <w:spacing w:beforeLines="30" w:before="108" w:line="330" w:lineRule="exact"/>
        <w:ind w:leftChars="100" w:left="240"/>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A056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94</w:t>
      </w:r>
      <w:r w:rsidRPr="002372B9">
        <w:rPr>
          <w:rFonts w:ascii="Times New Roman" w:eastAsia="新細明體" w:hAnsi="新細明體" w:cs="Times New Roman" w:hint="eastAsia"/>
          <w:szCs w:val="20"/>
        </w:rPr>
        <w:t>）</w:t>
      </w:r>
    </w:p>
    <w:p w:rsidR="00BA09FC" w:rsidRPr="002372B9" w:rsidRDefault="00BA09FC" w:rsidP="00BA09FC">
      <w:pPr>
        <w:spacing w:beforeLines="30" w:before="108" w:line="310" w:lineRule="exact"/>
        <w:ind w:leftChars="150" w:left="360"/>
        <w:jc w:val="both"/>
        <w:rPr>
          <w:rFonts w:ascii="Times New Roman" w:eastAsia="新細明體" w:hAnsi="新細明體" w:cs="Times New Roman"/>
          <w:szCs w:val="20"/>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天眼見五道、三界等輪迴之苦</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A053</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90</w:t>
      </w:r>
      <w:r w:rsidRPr="002372B9">
        <w:rPr>
          <w:rFonts w:ascii="Times New Roman" w:eastAsia="新細明體" w:hAnsi="新細明體" w:cs="Times New Roman" w:hint="eastAsia"/>
          <w:szCs w:val="20"/>
        </w:rPr>
        <w:t>）</w:t>
      </w:r>
    </w:p>
    <w:p w:rsidR="00BA09FC" w:rsidRPr="002372B9" w:rsidRDefault="00BA09FC" w:rsidP="00BA09FC">
      <w:pPr>
        <w:spacing w:line="310"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五道輪迴</w:t>
      </w:r>
    </w:p>
    <w:p w:rsidR="00BA09FC" w:rsidRPr="002372B9" w:rsidRDefault="00BA09FC" w:rsidP="00BA09FC">
      <w:pPr>
        <w:spacing w:beforeLines="30" w:before="108" w:line="316"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三界輪迴</w:t>
      </w:r>
    </w:p>
    <w:p w:rsidR="00BA09FC" w:rsidRDefault="00BA09FC" w:rsidP="00BA09FC">
      <w:pPr>
        <w:spacing w:beforeLines="30" w:before="108" w:line="316" w:lineRule="exact"/>
        <w:ind w:leftChars="200" w:left="480"/>
        <w:jc w:val="both"/>
        <w:rPr>
          <w:rFonts w:ascii="Times New Roman" w:eastAsia="新細明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地獄輪迴</w:t>
      </w:r>
    </w:p>
    <w:p w:rsidR="00BA09FC" w:rsidRPr="002372B9" w:rsidRDefault="00BA09FC" w:rsidP="00BA09FC">
      <w:pPr>
        <w:spacing w:beforeLines="30" w:before="108" w:line="316"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4</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四生輪迴</w:t>
      </w:r>
    </w:p>
    <w:p w:rsidR="00BA09FC" w:rsidRPr="002372B9" w:rsidRDefault="00BA09FC" w:rsidP="00BA09FC">
      <w:pPr>
        <w:spacing w:beforeLines="30" w:before="108" w:line="316"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5</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四</w:t>
      </w:r>
      <w:r w:rsidRPr="002372B9">
        <w:rPr>
          <w:rFonts w:ascii="Times New Roman" w:eastAsia="新細明體" w:hAnsi="新細明體" w:cs="Times New Roman" w:hint="eastAsia"/>
          <w:b/>
          <w:szCs w:val="20"/>
          <w:bdr w:val="single" w:sz="4" w:space="0" w:color="auto"/>
        </w:rPr>
        <w:t>大</w:t>
      </w:r>
      <w:r w:rsidRPr="002372B9">
        <w:rPr>
          <w:rFonts w:ascii="Times New Roman" w:eastAsia="新細明體" w:hAnsi="新細明體" w:cs="Times New Roman"/>
          <w:b/>
          <w:szCs w:val="20"/>
          <w:bdr w:val="single" w:sz="4" w:space="0" w:color="auto"/>
        </w:rPr>
        <w:t>洲輪迴</w:t>
      </w:r>
    </w:p>
    <w:p w:rsidR="00BA09FC" w:rsidRDefault="00BA09FC" w:rsidP="00BA09FC">
      <w:pPr>
        <w:spacing w:beforeLines="30" w:before="108" w:line="316" w:lineRule="exact"/>
        <w:ind w:leftChars="200" w:left="480"/>
        <w:jc w:val="both"/>
        <w:rPr>
          <w:rFonts w:ascii="Times New Roman" w:eastAsia="新細明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6</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天界輪迴</w:t>
      </w:r>
    </w:p>
    <w:p w:rsidR="00BA09FC" w:rsidRDefault="00BA09FC" w:rsidP="00BA09FC">
      <w:pPr>
        <w:spacing w:line="316" w:lineRule="exact"/>
        <w:ind w:leftChars="250" w:left="600"/>
        <w:jc w:val="both"/>
        <w:rPr>
          <w:rFonts w:ascii="Times New Roman" w:eastAsia="新細明體" w:hAnsi="新細明體" w:cs="Times New Roman"/>
          <w:b/>
          <w:szCs w:val="24"/>
        </w:rPr>
      </w:pPr>
      <w:r w:rsidRPr="002372B9">
        <w:rPr>
          <w:rFonts w:ascii="Times New Roman" w:eastAsia="新細明體" w:hAnsi="Times New Roman" w:cs="Times New Roman" w:hint="eastAsia"/>
          <w:b/>
          <w:szCs w:val="20"/>
          <w:bdr w:val="single" w:sz="4" w:space="0" w:color="auto"/>
        </w:rPr>
        <w:t>A</w:t>
      </w:r>
      <w:r w:rsidRPr="002372B9">
        <w:rPr>
          <w:rFonts w:ascii="Times New Roman" w:eastAsia="新細明體" w:hAnsi="新細明體" w:cs="Times New Roman" w:hint="eastAsia"/>
          <w:b/>
          <w:szCs w:val="20"/>
          <w:bdr w:val="single" w:sz="4" w:space="0" w:color="auto"/>
        </w:rPr>
        <w:t>、欲界天</w:t>
      </w:r>
    </w:p>
    <w:p w:rsidR="00BA09FC" w:rsidRDefault="00BA09FC" w:rsidP="00BA09FC">
      <w:pPr>
        <w:spacing w:beforeLines="20" w:before="72" w:line="316" w:lineRule="exact"/>
        <w:ind w:leftChars="250" w:left="600"/>
        <w:jc w:val="both"/>
        <w:rPr>
          <w:rFonts w:ascii="Times New Roman" w:eastAsia="新細明體" w:hAnsi="新細明體" w:cs="Times New Roman"/>
          <w:b/>
          <w:szCs w:val="24"/>
        </w:rPr>
      </w:pPr>
      <w:r w:rsidRPr="002372B9">
        <w:rPr>
          <w:rFonts w:ascii="Times New Roman" w:eastAsia="新細明體" w:hAnsi="Times New Roman" w:cs="Times New Roman" w:hint="eastAsia"/>
          <w:b/>
          <w:szCs w:val="20"/>
          <w:bdr w:val="single" w:sz="4" w:space="0" w:color="auto"/>
        </w:rPr>
        <w:t>B</w:t>
      </w:r>
      <w:r w:rsidRPr="002372B9">
        <w:rPr>
          <w:rFonts w:ascii="Times New Roman" w:eastAsia="新細明體" w:hAnsi="新細明體" w:cs="Times New Roman" w:hint="eastAsia"/>
          <w:b/>
          <w:szCs w:val="20"/>
          <w:bdr w:val="single" w:sz="4" w:space="0" w:color="auto"/>
        </w:rPr>
        <w:t>、色界天，</w:t>
      </w:r>
      <w:r w:rsidRPr="002372B9">
        <w:rPr>
          <w:rFonts w:ascii="Times New Roman" w:eastAsia="新細明體" w:hAnsi="Times New Roman" w:cs="Times New Roman" w:hint="eastAsia"/>
          <w:b/>
          <w:szCs w:val="20"/>
          <w:bdr w:val="single" w:sz="4" w:space="0" w:color="auto"/>
        </w:rPr>
        <w:t>C</w:t>
      </w:r>
      <w:r w:rsidRPr="002372B9">
        <w:rPr>
          <w:rFonts w:ascii="Times New Roman" w:eastAsia="新細明體" w:hAnsi="新細明體" w:cs="Times New Roman" w:hint="eastAsia"/>
          <w:b/>
          <w:szCs w:val="20"/>
          <w:bdr w:val="single" w:sz="4" w:space="0" w:color="auto"/>
        </w:rPr>
        <w:t>、無色界天</w:t>
      </w:r>
    </w:p>
    <w:p w:rsidR="00BA09FC" w:rsidRDefault="00BA09FC" w:rsidP="00BA09FC">
      <w:pPr>
        <w:spacing w:beforeLines="30" w:before="108" w:line="336" w:lineRule="exact"/>
        <w:ind w:leftChars="200" w:left="480"/>
        <w:jc w:val="both"/>
        <w:rPr>
          <w:rFonts w:ascii="Times New Roman" w:eastAsia="新細明體" w:hAnsi="Times New Roman" w:cs="Times New Roman"/>
          <w:szCs w:val="24"/>
        </w:rPr>
      </w:pPr>
      <w:r w:rsidRPr="002372B9">
        <w:rPr>
          <w:rFonts w:ascii="Times New Roman" w:eastAsia="新細明體" w:hAnsi="Times New Roman" w:cs="Times New Roman"/>
          <w:b/>
          <w:szCs w:val="20"/>
          <w:bdr w:val="single" w:sz="4" w:space="0" w:color="auto"/>
        </w:rPr>
        <w:t>（</w:t>
      </w:r>
      <w:r w:rsidRPr="002372B9">
        <w:rPr>
          <w:rFonts w:ascii="Times New Roman" w:eastAsia="新細明體" w:hAnsi="Times New Roman" w:cs="Times New Roman"/>
          <w:b/>
          <w:szCs w:val="20"/>
          <w:bdr w:val="single" w:sz="4" w:space="0" w:color="auto"/>
        </w:rPr>
        <w:t>7</w:t>
      </w:r>
      <w:r w:rsidRPr="002372B9">
        <w:rPr>
          <w:rFonts w:ascii="Times New Roman" w:eastAsia="新細明體" w:hAnsi="Times New Roman" w:cs="Times New Roman"/>
          <w:b/>
          <w:szCs w:val="20"/>
          <w:bdr w:val="single" w:sz="4" w:space="0" w:color="auto"/>
        </w:rPr>
        <w:t>）</w:t>
      </w:r>
      <w:r w:rsidRPr="002372B9">
        <w:rPr>
          <w:rFonts w:ascii="Times New Roman" w:eastAsia="新細明體" w:hAnsi="Times New Roman" w:cs="Times New Roman" w:hint="eastAsia"/>
          <w:b/>
          <w:szCs w:val="20"/>
          <w:bdr w:val="single" w:sz="4" w:space="0" w:color="auto"/>
        </w:rPr>
        <w:t>小結：</w:t>
      </w:r>
      <w:r w:rsidRPr="002372B9">
        <w:rPr>
          <w:rFonts w:ascii="Times New Roman" w:eastAsia="新細明體" w:hAnsi="Times New Roman" w:cs="Times New Roman"/>
          <w:b/>
          <w:szCs w:val="20"/>
          <w:bdr w:val="single" w:sz="4" w:space="0" w:color="auto"/>
        </w:rPr>
        <w:t>展轉生五道中</w:t>
      </w:r>
    </w:p>
    <w:p w:rsidR="00BA09FC" w:rsidRPr="002372B9" w:rsidRDefault="00BA09FC" w:rsidP="00BA09FC">
      <w:pPr>
        <w:spacing w:beforeLines="30" w:before="108" w:line="336" w:lineRule="exact"/>
        <w:ind w:leftChars="250" w:left="600"/>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得實智慧，知法實相，以餘度助成以益眾生</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D005</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245</w:t>
      </w:r>
      <w:r w:rsidRPr="002372B9">
        <w:rPr>
          <w:rFonts w:ascii="Times New Roman" w:eastAsia="新細明體" w:hAnsi="新細明體" w:cs="Times New Roman" w:hint="eastAsia"/>
          <w:szCs w:val="20"/>
        </w:rPr>
        <w:t>）</w:t>
      </w:r>
    </w:p>
    <w:p w:rsidR="00BA09FC" w:rsidRPr="002372B9" w:rsidRDefault="00BA09FC" w:rsidP="00BA09FC">
      <w:pPr>
        <w:spacing w:beforeLines="30" w:before="108" w:line="336" w:lineRule="exact"/>
        <w:ind w:leftChars="100" w:left="240"/>
        <w:jc w:val="both"/>
        <w:rPr>
          <w:rFonts w:ascii="Times New Roman" w:eastAsia="新細明體" w:hAnsi="新細明體" w:cs="Times New Roman"/>
          <w:szCs w:val="20"/>
          <w:bdr w:val="single" w:sz="4" w:space="0" w:color="auto"/>
        </w:rPr>
      </w:pPr>
      <w:r w:rsidRPr="002372B9">
        <w:rPr>
          <w:rFonts w:ascii="Times New Roman" w:eastAsia="新細明體" w:hAnsi="Times New Roman" w:cs="Times New Roman" w:hint="eastAsia"/>
          <w:b/>
          <w:szCs w:val="20"/>
          <w:bdr w:val="single" w:sz="4" w:space="0" w:color="auto"/>
        </w:rPr>
        <w:t>4</w:t>
      </w:r>
      <w:r w:rsidRPr="002372B9">
        <w:rPr>
          <w:rFonts w:ascii="Times New Roman" w:eastAsia="新細明體" w:hAnsi="新細明體" w:cs="Times New Roman" w:hint="eastAsia"/>
          <w:b/>
          <w:szCs w:val="20"/>
          <w:bdr w:val="single" w:sz="4" w:space="0" w:color="auto"/>
        </w:rPr>
        <w:t>、餓鬼道（餓鬼種種：八類）</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A056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94</w:t>
      </w:r>
      <w:r w:rsidRPr="002372B9">
        <w:rPr>
          <w:rFonts w:ascii="Times New Roman" w:eastAsia="新細明體" w:hAnsi="新細明體" w:cs="Times New Roman" w:hint="eastAsia"/>
          <w:szCs w:val="20"/>
        </w:rPr>
        <w:t>）</w:t>
      </w:r>
    </w:p>
    <w:p w:rsidR="00BA09FC" w:rsidRPr="002372B9" w:rsidRDefault="00BA09FC" w:rsidP="00BA09FC">
      <w:pPr>
        <w:spacing w:beforeLines="30" w:before="108" w:line="336" w:lineRule="exact"/>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5</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地獄</w:t>
      </w:r>
      <w:r w:rsidRPr="002372B9">
        <w:rPr>
          <w:rFonts w:ascii="Times New Roman" w:eastAsia="新細明體" w:hAnsi="Times New Roman" w:cs="Times New Roman" w:hint="eastAsia"/>
          <w:b/>
          <w:szCs w:val="20"/>
          <w:bdr w:val="single" w:sz="4" w:space="0" w:color="auto"/>
        </w:rPr>
        <w:t>道</w:t>
      </w:r>
    </w:p>
    <w:p w:rsidR="00BA09FC" w:rsidRPr="002372B9" w:rsidRDefault="00BA09FC" w:rsidP="00BA09FC">
      <w:pPr>
        <w:spacing w:line="336" w:lineRule="exact"/>
        <w:ind w:leftChars="150" w:left="360"/>
        <w:jc w:val="both"/>
        <w:rPr>
          <w:rFonts w:ascii="Times New Roman" w:eastAsia="新細明體" w:hAnsi="Times New Roman" w:cs="Times New Roman"/>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Times New Roman" w:cs="Times New Roman" w:hint="eastAsia"/>
          <w:b/>
          <w:szCs w:val="20"/>
          <w:bdr w:val="single" w:sz="4" w:space="0" w:color="auto"/>
        </w:rPr>
        <w:t>）八大地獄：相貌、業因</w:t>
      </w:r>
      <w:r w:rsidRPr="002372B9">
        <w:rPr>
          <w:rFonts w:ascii="Times New Roman" w:eastAsia="新細明體" w:hAnsi="Times New Roman" w:cs="Times New Roman" w:hint="eastAsia"/>
          <w:szCs w:val="20"/>
        </w:rPr>
        <w:t>（印順法師，《大智度論筆記》〔</w:t>
      </w:r>
      <w:r w:rsidRPr="002372B9">
        <w:rPr>
          <w:rFonts w:ascii="Times New Roman" w:eastAsia="新細明體" w:hAnsi="Times New Roman" w:cs="Times New Roman" w:hint="eastAsia"/>
          <w:szCs w:val="20"/>
        </w:rPr>
        <w:t>A056</w:t>
      </w:r>
      <w:r w:rsidRPr="002372B9">
        <w:rPr>
          <w:rFonts w:ascii="Times New Roman" w:eastAsia="新細明體" w:hAnsi="Times New Roman" w:cs="Times New Roman" w:hint="eastAsia"/>
          <w:szCs w:val="20"/>
        </w:rPr>
        <w:t>〕</w:t>
      </w:r>
      <w:r w:rsidRPr="002372B9">
        <w:rPr>
          <w:rFonts w:ascii="Times New Roman" w:eastAsia="新細明體" w:hAnsi="Times New Roman" w:cs="Times New Roman" w:hint="eastAsia"/>
          <w:szCs w:val="20"/>
        </w:rPr>
        <w:t>p.94</w:t>
      </w:r>
      <w:r w:rsidRPr="002372B9">
        <w:rPr>
          <w:rFonts w:ascii="Times New Roman" w:eastAsia="新細明體" w:hAnsi="Times New Roman" w:cs="Times New Roman" w:hint="eastAsia"/>
          <w:szCs w:val="20"/>
        </w:rPr>
        <w:t>）</w:t>
      </w:r>
    </w:p>
    <w:p w:rsidR="00BA09FC" w:rsidRPr="002372B9" w:rsidRDefault="00BA09FC" w:rsidP="00BA09FC">
      <w:pPr>
        <w:spacing w:line="336" w:lineRule="exact"/>
        <w:ind w:leftChars="200" w:left="48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A</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活大地獄</w:t>
      </w:r>
    </w:p>
    <w:p w:rsidR="00BA09FC" w:rsidRPr="002372B9" w:rsidRDefault="00BA09FC" w:rsidP="00BA09FC">
      <w:pPr>
        <w:spacing w:beforeLines="30" w:before="108" w:line="340"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B</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黑繩大地獄</w:t>
      </w:r>
    </w:p>
    <w:p w:rsidR="00BA09FC" w:rsidRDefault="00BA09FC" w:rsidP="00BA09FC">
      <w:pPr>
        <w:spacing w:beforeLines="30" w:before="108" w:line="340" w:lineRule="exact"/>
        <w:ind w:leftChars="200" w:left="480"/>
        <w:jc w:val="both"/>
        <w:rPr>
          <w:rFonts w:ascii="Times New Roman" w:eastAsia="新細明體" w:hAnsi="Times New Roman" w:cs="Times New Roman"/>
          <w:szCs w:val="24"/>
          <w:vertAlign w:val="superscript"/>
        </w:rPr>
      </w:pPr>
      <w:r w:rsidRPr="002372B9">
        <w:rPr>
          <w:rFonts w:ascii="Times New Roman" w:eastAsia="新細明體" w:hAnsi="Times New Roman" w:cs="Times New Roman" w:hint="eastAsia"/>
          <w:b/>
          <w:szCs w:val="20"/>
          <w:bdr w:val="single" w:sz="4" w:space="0" w:color="auto"/>
        </w:rPr>
        <w:t>C</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合會大地獄</w:t>
      </w:r>
    </w:p>
    <w:p w:rsidR="00BA09FC" w:rsidRPr="002372B9" w:rsidRDefault="00BA09FC" w:rsidP="00BA09FC">
      <w:pPr>
        <w:spacing w:beforeLines="30" w:before="108" w:line="330" w:lineRule="exact"/>
        <w:ind w:leftChars="200" w:left="48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D</w:t>
      </w:r>
      <w:r w:rsidRPr="002372B9">
        <w:rPr>
          <w:rFonts w:ascii="Times New Roman" w:eastAsia="新細明體" w:hAnsi="新細明體" w:cs="Times New Roman"/>
          <w:b/>
          <w:szCs w:val="20"/>
          <w:bdr w:val="single" w:sz="4" w:space="0" w:color="auto"/>
        </w:rPr>
        <w:t>、叫喚大地獄</w:t>
      </w:r>
      <w:r w:rsidRPr="002372B9">
        <w:rPr>
          <w:rFonts w:ascii="Times New Roman" w:eastAsia="新細明體" w:hAnsi="新細明體" w:cs="Times New Roman" w:hint="eastAsia"/>
          <w:b/>
          <w:bCs/>
          <w:szCs w:val="20"/>
          <w:bdr w:val="single" w:sz="4" w:space="0" w:color="auto"/>
        </w:rPr>
        <w:t>，</w:t>
      </w:r>
      <w:r w:rsidRPr="002372B9">
        <w:rPr>
          <w:rFonts w:ascii="Times New Roman" w:eastAsia="新細明體" w:hAnsi="Times New Roman" w:cs="Times New Roman" w:hint="eastAsia"/>
          <w:b/>
          <w:szCs w:val="20"/>
          <w:bdr w:val="single" w:sz="4" w:space="0" w:color="auto"/>
        </w:rPr>
        <w:t>E</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大叫喚大地獄</w:t>
      </w:r>
    </w:p>
    <w:p w:rsidR="00BA09FC" w:rsidRPr="002372B9" w:rsidRDefault="00BA09FC" w:rsidP="00BA09FC">
      <w:pPr>
        <w:spacing w:beforeLines="30" w:before="108" w:line="320"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F</w:t>
      </w:r>
      <w:r w:rsidRPr="002372B9">
        <w:rPr>
          <w:rFonts w:ascii="Times New Roman" w:eastAsia="新細明體" w:hAnsi="新細明體" w:cs="Times New Roman"/>
          <w:b/>
          <w:szCs w:val="20"/>
          <w:bdr w:val="single" w:sz="4" w:space="0" w:color="auto"/>
        </w:rPr>
        <w:t>、熱地獄</w:t>
      </w:r>
      <w:r w:rsidRPr="002372B9">
        <w:rPr>
          <w:rFonts w:ascii="Times New Roman" w:eastAsia="新細明體" w:hAnsi="新細明體" w:cs="Times New Roman" w:hint="eastAsia"/>
          <w:b/>
          <w:bCs/>
          <w:szCs w:val="20"/>
          <w:bdr w:val="single" w:sz="4" w:space="0" w:color="auto"/>
        </w:rPr>
        <w:t>，</w:t>
      </w:r>
      <w:r w:rsidRPr="002372B9">
        <w:rPr>
          <w:rFonts w:ascii="Times New Roman" w:eastAsia="新細明體" w:hAnsi="Times New Roman" w:cs="Times New Roman" w:hint="eastAsia"/>
          <w:b/>
          <w:szCs w:val="20"/>
          <w:bdr w:val="single" w:sz="4" w:space="0" w:color="auto"/>
        </w:rPr>
        <w:t>G</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大熱地獄</w:t>
      </w:r>
    </w:p>
    <w:p w:rsidR="00BA09FC" w:rsidRPr="002372B9" w:rsidRDefault="00BA09FC" w:rsidP="00BA09FC">
      <w:pPr>
        <w:spacing w:beforeLines="30" w:before="108" w:line="320" w:lineRule="exact"/>
        <w:ind w:leftChars="200" w:left="48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H</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阿鼻地獄</w:t>
      </w:r>
    </w:p>
    <w:p w:rsidR="00BA09FC" w:rsidRPr="002372B9" w:rsidRDefault="00BA09FC" w:rsidP="00BA09FC">
      <w:pPr>
        <w:spacing w:beforeLines="30" w:before="108" w:line="330" w:lineRule="exact"/>
        <w:ind w:leftChars="150" w:left="36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十六小地獄</w:t>
      </w:r>
      <w:r w:rsidRPr="002372B9">
        <w:rPr>
          <w:rFonts w:ascii="Times New Roman" w:eastAsia="新細明體" w:hAnsi="新細明體" w:cs="Times New Roman" w:hint="eastAsia"/>
          <w:b/>
          <w:szCs w:val="20"/>
          <w:bdr w:val="single" w:sz="4" w:space="0" w:color="auto"/>
        </w:rPr>
        <w:t>：八炎火地獄、八寒冰地獄</w:t>
      </w:r>
    </w:p>
    <w:p w:rsidR="00BA09FC" w:rsidRDefault="00BA09FC" w:rsidP="00BA09FC">
      <w:pPr>
        <w:spacing w:line="330" w:lineRule="exact"/>
        <w:ind w:leftChars="150" w:left="360"/>
        <w:jc w:val="both"/>
        <w:rPr>
          <w:rFonts w:ascii="Times New Roman" w:eastAsia="新細明體" w:hAnsi="新細明體" w:cs="Times New Roman"/>
          <w:sz w:val="22"/>
        </w:rPr>
      </w:pPr>
    </w:p>
    <w:p w:rsidR="00BA09FC" w:rsidRPr="002372B9" w:rsidRDefault="00BA09FC" w:rsidP="00BA09FC">
      <w:pPr>
        <w:spacing w:line="344" w:lineRule="exact"/>
        <w:ind w:leftChars="200" w:left="480"/>
        <w:jc w:val="both"/>
        <w:rPr>
          <w:rFonts w:ascii="Times New Roman" w:eastAsia="新細明體" w:hAnsi="新細明體" w:cs="Times New Roman"/>
          <w:szCs w:val="20"/>
          <w:bdr w:val="single" w:sz="4" w:space="0" w:color="auto"/>
        </w:rPr>
      </w:pPr>
      <w:r w:rsidRPr="002372B9">
        <w:rPr>
          <w:rFonts w:ascii="Times New Roman" w:eastAsia="新細明體" w:hAnsi="Times New Roman" w:cs="Times New Roman" w:hint="eastAsia"/>
          <w:b/>
          <w:szCs w:val="20"/>
          <w:bdr w:val="single" w:sz="4" w:space="0" w:color="auto"/>
        </w:rPr>
        <w:t>A</w:t>
      </w:r>
      <w:r w:rsidRPr="002372B9">
        <w:rPr>
          <w:rFonts w:ascii="Times New Roman" w:eastAsia="新細明體" w:hAnsi="新細明體" w:cs="Times New Roman" w:hint="eastAsia"/>
          <w:b/>
          <w:szCs w:val="20"/>
          <w:bdr w:val="single" w:sz="4" w:space="0" w:color="auto"/>
        </w:rPr>
        <w:t>、八炎火地獄：名相、業因</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A056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94</w:t>
      </w:r>
      <w:r w:rsidRPr="002372B9">
        <w:rPr>
          <w:rFonts w:ascii="Times New Roman" w:eastAsia="新細明體" w:hAnsi="新細明體" w:cs="Times New Roman" w:hint="eastAsia"/>
          <w:szCs w:val="20"/>
        </w:rPr>
        <w:t>）</w:t>
      </w:r>
    </w:p>
    <w:p w:rsidR="00BA09FC" w:rsidRPr="002372B9" w:rsidRDefault="00BA09FC" w:rsidP="00BA09FC">
      <w:pPr>
        <w:spacing w:line="34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A</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炭坑地獄</w:t>
      </w:r>
    </w:p>
    <w:p w:rsidR="00BA09FC" w:rsidRPr="002372B9" w:rsidRDefault="00BA09FC" w:rsidP="00BA09FC">
      <w:pPr>
        <w:spacing w:beforeLines="30" w:before="108" w:line="34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B</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沸屎地獄</w:t>
      </w:r>
    </w:p>
    <w:p w:rsidR="00BA09FC" w:rsidRPr="002372B9" w:rsidRDefault="00BA09FC" w:rsidP="00BA09FC">
      <w:pPr>
        <w:spacing w:beforeLines="30" w:before="108" w:line="34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C</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b/>
          <w:szCs w:val="20"/>
          <w:bdr w:val="single" w:sz="4" w:space="0" w:color="auto"/>
        </w:rPr>
        <w:t>燒林地獄</w:t>
      </w:r>
    </w:p>
    <w:p w:rsidR="00BA09FC" w:rsidRPr="002372B9" w:rsidRDefault="00BA09FC" w:rsidP="00BA09FC">
      <w:pPr>
        <w:spacing w:beforeLines="30" w:before="108" w:line="34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D</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劍林地獄</w:t>
      </w:r>
    </w:p>
    <w:p w:rsidR="00BA09FC" w:rsidRPr="002372B9" w:rsidRDefault="00BA09FC" w:rsidP="00BA09FC">
      <w:pPr>
        <w:spacing w:beforeLines="30" w:before="108" w:line="34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E</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刀道地獄</w:t>
      </w:r>
    </w:p>
    <w:p w:rsidR="00BA09FC" w:rsidRPr="002372B9" w:rsidRDefault="00BA09FC" w:rsidP="00BA09FC">
      <w:pPr>
        <w:spacing w:beforeLines="30" w:before="108" w:line="344" w:lineRule="exact"/>
        <w:ind w:leftChars="250" w:left="60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F</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鐵刺林地獄</w:t>
      </w:r>
    </w:p>
    <w:p w:rsidR="00BA09FC" w:rsidRPr="002372B9" w:rsidRDefault="00BA09FC" w:rsidP="00BA09FC">
      <w:pPr>
        <w:spacing w:beforeLines="30" w:before="108" w:line="344" w:lineRule="exact"/>
        <w:ind w:leftChars="250" w:left="60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G</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醎河地獄</w:t>
      </w:r>
    </w:p>
    <w:p w:rsidR="00BA09FC" w:rsidRPr="002372B9" w:rsidRDefault="00BA09FC" w:rsidP="00BA09FC">
      <w:pPr>
        <w:spacing w:beforeLines="30" w:before="108"/>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H</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銅橛地獄</w:t>
      </w:r>
    </w:p>
    <w:p w:rsidR="00BA09FC" w:rsidRDefault="00BA09FC" w:rsidP="00BA09FC">
      <w:pPr>
        <w:spacing w:beforeLines="30" w:before="108"/>
        <w:ind w:leftChars="200" w:left="480"/>
        <w:jc w:val="both"/>
        <w:rPr>
          <w:rFonts w:ascii="Times New Roman" w:eastAsia="新細明體" w:hAnsi="Times New Roman" w:cs="Times New Roman"/>
          <w:szCs w:val="24"/>
          <w:vertAlign w:val="superscript"/>
        </w:rPr>
      </w:pPr>
      <w:r w:rsidRPr="002372B9">
        <w:rPr>
          <w:rFonts w:ascii="Times New Roman" w:eastAsia="新細明體" w:hAnsi="Times New Roman" w:cs="Times New Roman" w:hint="eastAsia"/>
          <w:b/>
          <w:szCs w:val="20"/>
          <w:bdr w:val="single" w:sz="4" w:space="0" w:color="auto"/>
        </w:rPr>
        <w:lastRenderedPageBreak/>
        <w:t>B</w:t>
      </w:r>
      <w:r w:rsidRPr="002372B9">
        <w:rPr>
          <w:rFonts w:ascii="Times New Roman" w:eastAsia="新細明體" w:hAnsi="新細明體" w:cs="Times New Roman" w:hint="eastAsia"/>
          <w:b/>
          <w:szCs w:val="20"/>
          <w:bdr w:val="single" w:sz="4" w:space="0" w:color="auto"/>
        </w:rPr>
        <w:t>、八寒冰地獄：名相</w:t>
      </w:r>
    </w:p>
    <w:p w:rsidR="00BA09FC" w:rsidRPr="002372B9" w:rsidRDefault="00BA09FC" w:rsidP="00BA09FC">
      <w:pPr>
        <w:spacing w:beforeLines="30" w:before="108"/>
        <w:ind w:leftChars="200" w:left="480"/>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A056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94</w:t>
      </w:r>
      <w:r w:rsidRPr="002372B9">
        <w:rPr>
          <w:rFonts w:ascii="Times New Roman" w:eastAsia="新細明體" w:hAnsi="新細明體" w:cs="Times New Roman" w:hint="eastAsia"/>
          <w:szCs w:val="20"/>
        </w:rPr>
        <w:t>）</w:t>
      </w:r>
    </w:p>
    <w:p w:rsidR="00BA09FC" w:rsidRPr="002372B9" w:rsidRDefault="00BA09FC" w:rsidP="00BA09FC">
      <w:pPr>
        <w:ind w:leftChars="250" w:left="60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A</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頞浮陀地獄</w:t>
      </w:r>
    </w:p>
    <w:p w:rsidR="00BA09FC" w:rsidRPr="002372B9"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B</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尼羅浮陀地獄</w:t>
      </w:r>
    </w:p>
    <w:p w:rsidR="00BA09FC" w:rsidRPr="002372B9"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C</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呵婆婆地獄</w:t>
      </w:r>
      <w:r w:rsidRPr="002372B9">
        <w:rPr>
          <w:rFonts w:ascii="Times New Roman" w:eastAsia="新細明體" w:hAnsi="新細明體" w:cs="Times New Roman" w:hint="eastAsia"/>
          <w:b/>
          <w:bCs/>
          <w:szCs w:val="20"/>
          <w:bdr w:val="single" w:sz="4" w:space="0" w:color="auto"/>
        </w:rPr>
        <w:t>，</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D</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呵</w:t>
      </w:r>
      <w:r w:rsidRPr="002372B9">
        <w:rPr>
          <w:rFonts w:ascii="Times New Roman" w:eastAsia="新細明體" w:hAnsi="新細明體" w:cs="Times New Roman" w:hint="eastAsia"/>
          <w:b/>
          <w:szCs w:val="20"/>
          <w:bdr w:val="single" w:sz="4" w:space="0" w:color="auto"/>
        </w:rPr>
        <w:t>羅羅</w:t>
      </w:r>
      <w:r w:rsidRPr="002372B9">
        <w:rPr>
          <w:rFonts w:ascii="Times New Roman" w:eastAsia="新細明體" w:hAnsi="新細明體" w:cs="Times New Roman"/>
          <w:b/>
          <w:szCs w:val="20"/>
          <w:bdr w:val="single" w:sz="4" w:space="0" w:color="auto"/>
        </w:rPr>
        <w:t>地獄</w:t>
      </w:r>
      <w:r w:rsidRPr="002372B9">
        <w:rPr>
          <w:rFonts w:ascii="Times New Roman" w:eastAsia="新細明體" w:hAnsi="新細明體" w:cs="Times New Roman" w:hint="eastAsia"/>
          <w:b/>
          <w:bCs/>
          <w:szCs w:val="20"/>
          <w:bdr w:val="single" w:sz="4" w:space="0" w:color="auto"/>
        </w:rPr>
        <w:t>，</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E</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睺睺地獄</w:t>
      </w:r>
    </w:p>
    <w:p w:rsidR="00BA09FC" w:rsidRPr="002372B9" w:rsidRDefault="00BA09FC" w:rsidP="00BA09FC">
      <w:pPr>
        <w:spacing w:beforeLines="30" w:before="108" w:line="334" w:lineRule="exact"/>
        <w:ind w:leftChars="250" w:left="600"/>
        <w:jc w:val="both"/>
        <w:rPr>
          <w:rFonts w:ascii="Times New Roman" w:eastAsia="新細明體" w:hAnsi="Times New Roman"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F</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漚波羅地獄</w:t>
      </w:r>
    </w:p>
    <w:p w:rsidR="00BA09FC" w:rsidRPr="002372B9" w:rsidRDefault="00BA09FC" w:rsidP="00BA09FC">
      <w:pPr>
        <w:spacing w:beforeLines="30" w:before="108" w:line="334" w:lineRule="exact"/>
        <w:ind w:leftChars="250" w:left="60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G</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、波頭摩地獄</w:t>
      </w:r>
    </w:p>
    <w:p w:rsidR="00BA09FC" w:rsidRPr="002372B9" w:rsidRDefault="00BA09FC" w:rsidP="00BA09FC">
      <w:pPr>
        <w:spacing w:beforeLines="30" w:before="108" w:line="334" w:lineRule="exact"/>
        <w:ind w:leftChars="250" w:left="60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H</w:t>
      </w: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摩呵波頭摩地獄</w:t>
      </w:r>
    </w:p>
    <w:p w:rsidR="00BA09FC" w:rsidRPr="002372B9" w:rsidRDefault="00BA09FC" w:rsidP="00BA09FC">
      <w:pPr>
        <w:spacing w:beforeLines="30" w:before="108" w:line="334" w:lineRule="exact"/>
        <w:ind w:leftChars="150" w:left="36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小結：菩薩見眾生受苦無窮，念之如父，勤修六度，斷除眾生五道中苦</w:t>
      </w:r>
    </w:p>
    <w:p w:rsidR="00BA09FC" w:rsidRPr="002372B9" w:rsidRDefault="00BA09FC" w:rsidP="00BA09FC">
      <w:pPr>
        <w:spacing w:beforeLines="30" w:before="108" w:line="334" w:lineRule="exact"/>
        <w:ind w:leftChars="50" w:left="120"/>
        <w:jc w:val="both"/>
        <w:rPr>
          <w:rFonts w:ascii="Times New Roman" w:eastAsia="新細明體" w:hAnsi="Times New Roman" w:cs="Times New Roman"/>
          <w:szCs w:val="20"/>
          <w:bdr w:val="single" w:sz="4" w:space="0" w:color="auto"/>
        </w:rPr>
      </w:pPr>
      <w:r w:rsidRPr="002372B9">
        <w:rPr>
          <w:rFonts w:ascii="Times New Roman" w:eastAsia="新細明體" w:hAnsi="新細明體" w:cs="Times New Roman" w:hint="eastAsia"/>
          <w:b/>
          <w:szCs w:val="20"/>
          <w:bdr w:val="single" w:sz="4" w:space="0" w:color="auto"/>
        </w:rPr>
        <w:t>（八）</w:t>
      </w:r>
      <w:r w:rsidRPr="002372B9">
        <w:rPr>
          <w:rFonts w:ascii="Times New Roman" w:eastAsia="新細明體" w:hAnsi="新細明體" w:cs="Times New Roman"/>
          <w:b/>
          <w:szCs w:val="20"/>
          <w:bdr w:val="single" w:sz="4" w:space="0" w:color="auto"/>
        </w:rPr>
        <w:t>勤行五度，辦諸善法</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line="334"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布施</w:t>
      </w:r>
    </w:p>
    <w:p w:rsidR="00BA09FC" w:rsidRPr="002372B9" w:rsidRDefault="00BA09FC" w:rsidP="00BA09FC">
      <w:pPr>
        <w:spacing w:beforeLines="30" w:before="108" w:line="334" w:lineRule="exact"/>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b/>
          <w:szCs w:val="20"/>
          <w:bdr w:val="single" w:sz="4" w:space="0" w:color="auto"/>
        </w:rPr>
        <w:t>2</w:t>
      </w:r>
      <w:r w:rsidRPr="002372B9">
        <w:rPr>
          <w:rFonts w:ascii="Times New Roman" w:eastAsia="新細明體" w:hAnsi="Times New Roman" w:cs="Times New Roman"/>
          <w:b/>
          <w:szCs w:val="20"/>
          <w:bdr w:val="single" w:sz="4" w:space="0" w:color="auto"/>
        </w:rPr>
        <w:t>、持戒</w:t>
      </w:r>
    </w:p>
    <w:p w:rsidR="00BA09FC" w:rsidRPr="002372B9" w:rsidRDefault="00BA09FC" w:rsidP="00BA09FC">
      <w:pPr>
        <w:spacing w:beforeLines="30" w:before="108" w:line="334" w:lineRule="exact"/>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b/>
          <w:szCs w:val="20"/>
          <w:bdr w:val="single" w:sz="4" w:space="0" w:color="auto"/>
        </w:rPr>
        <w:t>3</w:t>
      </w:r>
      <w:r w:rsidRPr="002372B9">
        <w:rPr>
          <w:rFonts w:ascii="Times New Roman" w:eastAsia="新細明體" w:hAnsi="Times New Roman" w:cs="Times New Roman"/>
          <w:b/>
          <w:szCs w:val="20"/>
          <w:bdr w:val="single" w:sz="4" w:space="0" w:color="auto"/>
        </w:rPr>
        <w:t>、忍辱</w:t>
      </w:r>
    </w:p>
    <w:p w:rsidR="00BA09FC" w:rsidRPr="002372B9" w:rsidRDefault="00BA09FC" w:rsidP="00BA09FC">
      <w:pPr>
        <w:spacing w:beforeLines="30" w:before="108" w:line="334" w:lineRule="exact"/>
        <w:ind w:leftChars="100" w:left="240"/>
        <w:jc w:val="both"/>
        <w:rPr>
          <w:rFonts w:ascii="Times New Roman" w:eastAsia="新細明體" w:hAnsi="Times New Roman"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4</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禪定</w:t>
      </w:r>
    </w:p>
    <w:p w:rsidR="00BA09FC" w:rsidRPr="002372B9" w:rsidRDefault="00BA09FC" w:rsidP="00BA09FC">
      <w:pPr>
        <w:spacing w:beforeLines="30" w:before="108" w:line="320"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5</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智慧</w:t>
      </w:r>
    </w:p>
    <w:p w:rsidR="00BA09FC" w:rsidRPr="002372B9" w:rsidRDefault="00BA09FC" w:rsidP="00BA09FC">
      <w:pPr>
        <w:spacing w:beforeLines="30" w:before="108" w:line="320" w:lineRule="exact"/>
        <w:ind w:leftChars="50" w:left="120"/>
        <w:jc w:val="both"/>
        <w:rPr>
          <w:rFonts w:ascii="Times New Roman" w:eastAsia="新細明體" w:hAnsi="Times New Roman" w:cs="Times New Roman"/>
          <w:b/>
          <w:szCs w:val="20"/>
          <w:bdr w:val="single" w:sz="4" w:space="0" w:color="auto"/>
        </w:rPr>
      </w:pPr>
      <w:r w:rsidRPr="002372B9">
        <w:rPr>
          <w:rFonts w:ascii="Times New Roman" w:eastAsia="新細明體" w:hAnsi="新細明體" w:cs="Times New Roman"/>
          <w:b/>
          <w:szCs w:val="20"/>
          <w:bdr w:val="single" w:sz="4" w:space="0" w:color="auto"/>
        </w:rPr>
        <w:t>（</w:t>
      </w:r>
      <w:r w:rsidRPr="002372B9">
        <w:rPr>
          <w:rFonts w:ascii="Times New Roman" w:eastAsia="新細明體" w:hAnsi="新細明體" w:cs="Times New Roman" w:hint="eastAsia"/>
          <w:b/>
          <w:szCs w:val="20"/>
          <w:bdr w:val="single" w:sz="4" w:space="0" w:color="auto"/>
        </w:rPr>
        <w:t>九</w:t>
      </w:r>
      <w:r w:rsidRPr="002372B9">
        <w:rPr>
          <w:rFonts w:ascii="Times New Roman" w:eastAsia="新細明體" w:hAnsi="新細明體" w:cs="Times New Roman"/>
          <w:b/>
          <w:szCs w:val="20"/>
          <w:bdr w:val="single" w:sz="4" w:space="0" w:color="auto"/>
        </w:rPr>
        <w:t>）菩薩精進</w:t>
      </w:r>
      <w:r w:rsidRPr="002372B9">
        <w:rPr>
          <w:rFonts w:ascii="Times New Roman" w:eastAsia="新細明體" w:hAnsi="新細明體" w:cs="Times New Roman" w:hint="eastAsia"/>
          <w:b/>
          <w:szCs w:val="20"/>
          <w:bdr w:val="single" w:sz="4" w:space="0" w:color="auto"/>
        </w:rPr>
        <w:t>名為精進波羅蜜</w:t>
      </w:r>
      <w:r w:rsidRPr="002372B9">
        <w:rPr>
          <w:rFonts w:ascii="Times New Roman" w:eastAsia="新細明體" w:hAnsi="新細明體" w:cs="Times New Roman"/>
          <w:b/>
          <w:szCs w:val="20"/>
          <w:bdr w:val="single" w:sz="4" w:space="0" w:color="auto"/>
        </w:rPr>
        <w:t>，</w:t>
      </w:r>
      <w:r w:rsidRPr="002372B9">
        <w:rPr>
          <w:rFonts w:ascii="Times New Roman" w:eastAsia="新細明體" w:hAnsi="新細明體" w:cs="Times New Roman" w:hint="eastAsia"/>
          <w:b/>
          <w:szCs w:val="20"/>
          <w:bdr w:val="single" w:sz="4" w:space="0" w:color="auto"/>
        </w:rPr>
        <w:t>非餘人精進</w:t>
      </w:r>
    </w:p>
    <w:p w:rsidR="00BA09FC" w:rsidRPr="002372B9" w:rsidRDefault="00BA09FC" w:rsidP="00BA09FC">
      <w:pPr>
        <w:spacing w:beforeLines="30" w:before="108" w:line="320" w:lineRule="exact"/>
        <w:jc w:val="both"/>
        <w:rPr>
          <w:rFonts w:ascii="Times New Roman" w:eastAsia="新細明體" w:hAnsi="Times New Roman" w:cs="Times New Roman"/>
          <w:b/>
          <w:szCs w:val="20"/>
        </w:rPr>
      </w:pPr>
      <w:r w:rsidRPr="002372B9">
        <w:rPr>
          <w:rFonts w:ascii="Times New Roman" w:eastAsia="新細明體" w:hAnsi="新細明體" w:cs="Times New Roman" w:hint="eastAsia"/>
          <w:b/>
          <w:szCs w:val="20"/>
          <w:bdr w:val="single" w:sz="4" w:space="0" w:color="auto"/>
        </w:rPr>
        <w:t>三</w:t>
      </w:r>
      <w:r w:rsidRPr="002372B9">
        <w:rPr>
          <w:rFonts w:ascii="Times New Roman" w:eastAsia="新細明體" w:hAnsi="新細明體" w:cs="Times New Roman"/>
          <w:b/>
          <w:szCs w:val="20"/>
          <w:bdr w:val="single" w:sz="4" w:space="0" w:color="auto"/>
        </w:rPr>
        <w:t>、釋</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b/>
          <w:szCs w:val="20"/>
          <w:bdr w:val="single" w:sz="4" w:space="0" w:color="auto"/>
        </w:rPr>
        <w:t>精進滿足</w:t>
      </w:r>
      <w:r w:rsidRPr="002372B9">
        <w:rPr>
          <w:rFonts w:ascii="Times New Roman" w:eastAsia="新細明體" w:hAnsi="新細明體" w:cs="Times New Roman" w:hint="eastAsia"/>
          <w:b/>
          <w:szCs w:val="20"/>
          <w:bdr w:val="single" w:sz="4" w:space="0" w:color="auto"/>
        </w:rPr>
        <w:t>」</w:t>
      </w:r>
    </w:p>
    <w:p w:rsidR="00BA09FC" w:rsidRPr="002372B9" w:rsidRDefault="00BA09FC" w:rsidP="00BA09FC">
      <w:pPr>
        <w:spacing w:beforeLines="30" w:before="108" w:line="320" w:lineRule="exact"/>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b/>
          <w:szCs w:val="20"/>
          <w:bdr w:val="single" w:sz="4" w:space="0" w:color="auto"/>
        </w:rPr>
        <w:t>四</w:t>
      </w:r>
      <w:r w:rsidRPr="002372B9">
        <w:rPr>
          <w:rFonts w:ascii="Times New Roman" w:eastAsia="新細明體" w:hAnsi="新細明體" w:cs="Times New Roman"/>
          <w:b/>
          <w:szCs w:val="20"/>
          <w:bdr w:val="single" w:sz="4" w:space="0" w:color="auto"/>
        </w:rPr>
        <w:t>、</w:t>
      </w:r>
      <w:r w:rsidRPr="002372B9">
        <w:rPr>
          <w:rFonts w:ascii="Times New Roman" w:eastAsia="新細明體" w:hAnsi="新細明體" w:cs="Times New Roman" w:hint="eastAsia"/>
          <w:b/>
          <w:szCs w:val="20"/>
          <w:bdr w:val="single" w:sz="4" w:space="0" w:color="auto"/>
        </w:rPr>
        <w:t>身精進、心精進</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A036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69</w:t>
      </w:r>
      <w:r w:rsidRPr="002372B9">
        <w:rPr>
          <w:rFonts w:ascii="Times New Roman" w:eastAsia="新細明體" w:hAnsi="新細明體" w:cs="Times New Roman" w:hint="eastAsia"/>
          <w:szCs w:val="20"/>
        </w:rPr>
        <w:t>）</w:t>
      </w:r>
    </w:p>
    <w:p w:rsidR="00BA09FC" w:rsidRPr="002372B9" w:rsidRDefault="00BA09FC" w:rsidP="00BA09FC">
      <w:pPr>
        <w:spacing w:line="320" w:lineRule="exact"/>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（一）從身力出；從心力出</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50" w:before="180"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（二）施、戒；忍、定、慧</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（三）</w:t>
      </w:r>
      <w:r w:rsidRPr="002372B9">
        <w:rPr>
          <w:rFonts w:ascii="Times New Roman" w:eastAsia="新細明體" w:hAnsi="新細明體" w:cs="Times New Roman"/>
          <w:b/>
          <w:szCs w:val="20"/>
          <w:bdr w:val="single" w:sz="4" w:space="0" w:color="auto"/>
        </w:rPr>
        <w:t>外事；內修</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（四）</w:t>
      </w:r>
      <w:r w:rsidRPr="002372B9">
        <w:rPr>
          <w:rFonts w:ascii="Times New Roman" w:eastAsia="新細明體" w:hAnsi="新細明體" w:cs="Times New Roman"/>
          <w:b/>
          <w:szCs w:val="20"/>
          <w:bdr w:val="single" w:sz="4" w:space="0" w:color="auto"/>
        </w:rPr>
        <w:t>粗；細</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（五）</w:t>
      </w:r>
      <w:r w:rsidRPr="002372B9">
        <w:rPr>
          <w:rFonts w:ascii="Times New Roman" w:eastAsia="新細明體" w:hAnsi="新細明體" w:cs="Times New Roman"/>
          <w:b/>
          <w:szCs w:val="20"/>
          <w:bdr w:val="single" w:sz="4" w:space="0" w:color="auto"/>
        </w:rPr>
        <w:t>為福德；為智慧</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（六）發心至無生忍；得忍至成佛</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69</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（七）</w:t>
      </w:r>
      <w:r w:rsidRPr="002372B9">
        <w:rPr>
          <w:rFonts w:ascii="Times New Roman" w:eastAsia="新細明體" w:hAnsi="新細明體" w:cs="Times New Roman"/>
          <w:b/>
          <w:szCs w:val="20"/>
          <w:bdr w:val="single" w:sz="4" w:space="0" w:color="auto"/>
        </w:rPr>
        <w:t>身求；化得</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（八）集財布施；以施德成佛</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（九）生身行六度；法性身行六度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24"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（十）不惜身命；心不懈倦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20" w:lineRule="exact"/>
        <w:ind w:leftChars="50" w:left="12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（十一）修善法不懈；從一切求法無厭</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line="320"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、身精進：修善法不懈</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Default="00BA09FC" w:rsidP="00BA09FC">
      <w:pPr>
        <w:spacing w:line="320" w:lineRule="exact"/>
        <w:ind w:leftChars="150" w:left="360"/>
        <w:jc w:val="both"/>
        <w:rPr>
          <w:rFonts w:ascii="Times New Roman" w:eastAsia="新細明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）舉本生經為證：二鹿王送鹿事</w:t>
      </w:r>
    </w:p>
    <w:p w:rsidR="00BA09FC" w:rsidRPr="002372B9" w:rsidRDefault="00BA09FC" w:rsidP="00BA09FC">
      <w:pPr>
        <w:spacing w:line="320" w:lineRule="exact"/>
        <w:ind w:leftChars="150" w:left="360"/>
        <w:jc w:val="both"/>
        <w:rPr>
          <w:rFonts w:ascii="Times New Roman" w:eastAsia="新細明體" w:hAnsi="Times New Roman" w:cs="Times New Roman"/>
          <w:szCs w:val="20"/>
        </w:rPr>
      </w:pP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I016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432</w:t>
      </w:r>
      <w:r w:rsidRPr="002372B9">
        <w:rPr>
          <w:rFonts w:ascii="Times New Roman" w:eastAsia="新細明體" w:hAnsi="新細明體" w:cs="Times New Roman" w:hint="eastAsia"/>
          <w:szCs w:val="20"/>
        </w:rPr>
        <w:t>）</w:t>
      </w:r>
    </w:p>
    <w:p w:rsidR="00BA09FC" w:rsidRDefault="00BA09FC" w:rsidP="00BA09FC">
      <w:pPr>
        <w:spacing w:beforeLines="30" w:before="108" w:line="300" w:lineRule="exact"/>
        <w:ind w:leftChars="150" w:left="360"/>
        <w:jc w:val="both"/>
        <w:rPr>
          <w:rFonts w:ascii="Times New Roman" w:eastAsia="標楷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lastRenderedPageBreak/>
        <w:t>（</w:t>
      </w: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）愛法梵志，剝皮出血求法</w:t>
      </w:r>
    </w:p>
    <w:p w:rsidR="00BA09FC" w:rsidRPr="002372B9" w:rsidRDefault="00BA09FC" w:rsidP="00BA09FC">
      <w:pPr>
        <w:spacing w:beforeLines="30" w:before="108" w:line="300" w:lineRule="exact"/>
        <w:ind w:leftChars="150" w:left="360"/>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I016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432</w:t>
      </w:r>
      <w:r w:rsidRPr="002372B9">
        <w:rPr>
          <w:rFonts w:ascii="Times New Roman" w:eastAsia="新細明體" w:hAnsi="新細明體" w:cs="Times New Roman" w:hint="eastAsia"/>
          <w:szCs w:val="20"/>
        </w:rPr>
        <w:t>）</w:t>
      </w:r>
    </w:p>
    <w:p w:rsidR="00BA09FC" w:rsidRDefault="00BA09FC" w:rsidP="00BA09FC">
      <w:pPr>
        <w:spacing w:beforeLines="30" w:before="108" w:line="300" w:lineRule="exact"/>
        <w:ind w:leftChars="150" w:left="360"/>
        <w:jc w:val="both"/>
        <w:rPr>
          <w:rFonts w:ascii="Times New Roman" w:eastAsia="新細明體" w:hAnsi="Times New Roman" w:cs="Times New Roman"/>
          <w:szCs w:val="24"/>
          <w:vertAlign w:val="superscript"/>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新細明體" w:cs="Times New Roman" w:hint="eastAsia"/>
          <w:b/>
          <w:szCs w:val="20"/>
          <w:bdr w:val="single" w:sz="4" w:space="0" w:color="auto"/>
        </w:rPr>
        <w:t>）雉取水投林火</w:t>
      </w:r>
    </w:p>
    <w:p w:rsidR="00BA09FC" w:rsidRDefault="00BA09FC" w:rsidP="00BA09FC">
      <w:pPr>
        <w:spacing w:beforeLines="30" w:before="108" w:line="300" w:lineRule="exact"/>
        <w:ind w:leftChars="150" w:left="360"/>
        <w:jc w:val="both"/>
        <w:rPr>
          <w:rFonts w:ascii="Times New Roman" w:eastAsia="新細明體" w:hAnsi="Times New Roman" w:cs="Times New Roman"/>
          <w:szCs w:val="24"/>
        </w:rPr>
      </w:pP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I016</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432</w:t>
      </w:r>
      <w:r w:rsidRPr="002372B9">
        <w:rPr>
          <w:rFonts w:ascii="Times New Roman" w:eastAsia="新細明體" w:hAnsi="新細明體" w:cs="Times New Roman" w:hint="eastAsia"/>
          <w:szCs w:val="20"/>
        </w:rPr>
        <w:t>）</w:t>
      </w:r>
    </w:p>
    <w:p w:rsidR="00BA09FC" w:rsidRPr="002372B9" w:rsidRDefault="00BA09FC" w:rsidP="00BA09FC">
      <w:pPr>
        <w:spacing w:beforeLines="30" w:before="108" w:line="356" w:lineRule="exact"/>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、心精進：從一切求法無厭</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w:t>
      </w:r>
      <w:r w:rsidRPr="002372B9">
        <w:rPr>
          <w:rFonts w:ascii="Times New Roman" w:eastAsia="新細明體" w:hAnsi="Times New Roman" w:cs="Times New Roman" w:hint="eastAsia"/>
          <w:szCs w:val="20"/>
        </w:rPr>
        <w:t>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hint="eastAsia"/>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56" w:lineRule="exact"/>
        <w:ind w:leftChars="150" w:left="360"/>
        <w:jc w:val="both"/>
        <w:rPr>
          <w:rFonts w:ascii="Times New Roman" w:eastAsia="新細明體" w:hAnsi="新細明體" w:cs="Times New Roman"/>
          <w:szCs w:val="20"/>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hint="eastAsia"/>
          <w:b/>
          <w:szCs w:val="20"/>
          <w:bdr w:val="single" w:sz="4" w:space="0" w:color="auto"/>
        </w:rPr>
        <w:t>釋疑：求法不應無厭疑</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D019</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263</w:t>
      </w:r>
      <w:r w:rsidRPr="002372B9">
        <w:rPr>
          <w:rFonts w:ascii="Times New Roman" w:eastAsia="新細明體" w:hAnsi="新細明體" w:cs="Times New Roman" w:hint="eastAsia"/>
          <w:szCs w:val="20"/>
        </w:rPr>
        <w:t>）</w:t>
      </w:r>
    </w:p>
    <w:p w:rsidR="00BA09FC" w:rsidRPr="002372B9" w:rsidRDefault="00BA09FC" w:rsidP="00BA09FC">
      <w:pPr>
        <w:spacing w:line="356" w:lineRule="exact"/>
        <w:ind w:leftChars="200" w:left="48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）至佛無厭，誨人不倦故</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56" w:lineRule="exact"/>
        <w:ind w:leftChars="200" w:left="480"/>
        <w:jc w:val="both"/>
        <w:rPr>
          <w:rFonts w:ascii="Times New Roman" w:eastAsia="新細明體" w:hAnsi="Times New Roman" w:cs="Times New Roman"/>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）未入滅度，終不休息故</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line="356" w:lineRule="exact"/>
        <w:ind w:leftChars="200" w:left="480"/>
        <w:jc w:val="both"/>
        <w:rPr>
          <w:rFonts w:ascii="Times New Roman" w:eastAsia="新細明體" w:hAnsi="Times New Roman" w:cs="Times New Roman"/>
          <w:szCs w:val="20"/>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新細明體" w:cs="Times New Roman" w:hint="eastAsia"/>
          <w:b/>
          <w:szCs w:val="20"/>
          <w:bdr w:val="single" w:sz="4" w:space="0" w:color="auto"/>
        </w:rPr>
        <w:t>）菩薩精進，非佛果故</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50" w:before="180"/>
        <w:jc w:val="both"/>
        <w:rPr>
          <w:rFonts w:ascii="Times New Roman" w:eastAsia="新細明體" w:hAnsi="Times New Roman" w:cs="Times New Roman"/>
          <w:b/>
          <w:szCs w:val="20"/>
        </w:rPr>
      </w:pPr>
      <w:r w:rsidRPr="002372B9">
        <w:rPr>
          <w:rFonts w:ascii="Times New Roman" w:eastAsia="新細明體" w:hAnsi="新細明體" w:cs="Times New Roman" w:hint="eastAsia"/>
          <w:b/>
          <w:szCs w:val="20"/>
          <w:bdr w:val="single" w:sz="4" w:space="0" w:color="auto"/>
        </w:rPr>
        <w:t>五、再述菩薩精進：憫眾生、施難捨、行五度</w:t>
      </w:r>
    </w:p>
    <w:p w:rsidR="00BA09FC" w:rsidRPr="002372B9" w:rsidRDefault="00BA09FC" w:rsidP="00BA09FC">
      <w:pPr>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（一）憫眾生</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（二）施難捨</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（三）行五度</w:t>
      </w:r>
      <w:r w:rsidRPr="002372B9">
        <w:rPr>
          <w:rFonts w:ascii="Times New Roman" w:eastAsia="新細明體" w:hAnsi="新細明體" w:cs="Times New Roman"/>
          <w:szCs w:val="20"/>
        </w:rPr>
        <w:t>（印順法師，《大智度論筆記》〔</w:t>
      </w:r>
      <w:r w:rsidRPr="002372B9">
        <w:rPr>
          <w:rFonts w:ascii="Times New Roman" w:eastAsia="新細明體" w:hAnsi="Times New Roman" w:cs="Times New Roman"/>
          <w:szCs w:val="20"/>
        </w:rPr>
        <w:t>A036</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p</w:t>
      </w:r>
      <w:r w:rsidRPr="002372B9">
        <w:rPr>
          <w:rFonts w:ascii="Times New Roman" w:eastAsia="新細明體" w:hAnsi="新細明體" w:cs="Times New Roman"/>
          <w:szCs w:val="20"/>
        </w:rPr>
        <w:t>.</w:t>
      </w:r>
      <w:r w:rsidRPr="002372B9">
        <w:rPr>
          <w:rFonts w:ascii="Times New Roman" w:eastAsia="新細明體" w:hAnsi="Times New Roman" w:cs="Times New Roman"/>
          <w:szCs w:val="20"/>
        </w:rPr>
        <w:t>70</w:t>
      </w:r>
      <w:r w:rsidRPr="002372B9">
        <w:rPr>
          <w:rFonts w:ascii="Times New Roman" w:eastAsia="新細明體" w:hAnsi="新細明體" w:cs="Times New Roman"/>
          <w:szCs w:val="20"/>
        </w:rPr>
        <w:t>）</w:t>
      </w:r>
    </w:p>
    <w:p w:rsidR="00BA09FC" w:rsidRPr="002372B9" w:rsidRDefault="00BA09FC" w:rsidP="00BA09FC">
      <w:pPr>
        <w:spacing w:beforeLines="30" w:before="108"/>
        <w:ind w:leftChars="100" w:left="24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新細明體" w:cs="Times New Roman" w:hint="eastAsia"/>
          <w:b/>
          <w:szCs w:val="20"/>
          <w:bdr w:val="single" w:sz="4" w:space="0" w:color="auto"/>
        </w:rPr>
        <w:t xml:space="preserve"> </w:t>
      </w:r>
      <w:r w:rsidRPr="002372B9">
        <w:rPr>
          <w:rFonts w:ascii="Times New Roman" w:eastAsia="新細明體" w:hAnsi="新細明體" w:cs="Times New Roman"/>
          <w:b/>
          <w:szCs w:val="20"/>
          <w:bdr w:val="single" w:sz="4" w:space="0" w:color="auto"/>
        </w:rPr>
        <w:t>因論生論：精進云何</w:t>
      </w:r>
      <w:r w:rsidRPr="002372B9">
        <w:rPr>
          <w:rFonts w:ascii="Times New Roman" w:eastAsia="新細明體" w:hAnsi="新細明體" w:cs="Times New Roman" w:hint="eastAsia"/>
          <w:b/>
          <w:szCs w:val="20"/>
          <w:bdr w:val="single" w:sz="4" w:space="0" w:color="auto"/>
        </w:rPr>
        <w:t>能</w:t>
      </w:r>
      <w:r w:rsidRPr="002372B9">
        <w:rPr>
          <w:rFonts w:ascii="Times New Roman" w:eastAsia="新細明體" w:hAnsi="新細明體" w:cs="Times New Roman"/>
          <w:b/>
          <w:szCs w:val="20"/>
          <w:bdr w:val="single" w:sz="4" w:space="0" w:color="auto"/>
        </w:rPr>
        <w:t>遍行五事</w:t>
      </w:r>
    </w:p>
    <w:p w:rsidR="00BA09FC" w:rsidRDefault="00BA09FC" w:rsidP="00BA09FC">
      <w:pPr>
        <w:ind w:leftChars="150" w:left="360"/>
        <w:jc w:val="both"/>
        <w:rPr>
          <w:rFonts w:ascii="Times New Roman" w:eastAsia="新細明體" w:hAnsi="新細明體" w:cs="Times New Roman"/>
          <w:szCs w:val="24"/>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、新行菩薩不能一時遍行六度</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D005</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245</w:t>
      </w:r>
      <w:r w:rsidRPr="002372B9">
        <w:rPr>
          <w:rFonts w:ascii="Times New Roman" w:eastAsia="新細明體" w:hAnsi="新細明體" w:cs="Times New Roman" w:hint="eastAsia"/>
          <w:szCs w:val="20"/>
        </w:rPr>
        <w:t>）</w:t>
      </w:r>
    </w:p>
    <w:p w:rsidR="00BA09FC" w:rsidRPr="002372B9" w:rsidRDefault="00BA09FC" w:rsidP="00BA09FC">
      <w:pPr>
        <w:spacing w:beforeLines="30" w:before="108"/>
        <w:ind w:leftChars="150" w:left="360"/>
        <w:jc w:val="both"/>
        <w:rPr>
          <w:rFonts w:ascii="Times New Roman" w:eastAsia="新細明體" w:hAnsi="Times New Roman" w:cs="Times New Roman"/>
          <w:szCs w:val="20"/>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w:t>
      </w:r>
      <w:r w:rsidRPr="002372B9">
        <w:rPr>
          <w:rFonts w:ascii="Times New Roman" w:eastAsia="新細明體" w:hAnsi="Times New Roman" w:cs="Times New Roman"/>
          <w:b/>
          <w:szCs w:val="20"/>
          <w:bdr w:val="single" w:sz="4" w:space="0" w:color="auto"/>
        </w:rPr>
        <w:t>為求滿一度，得捨餘度，乃至息慈憫心</w:t>
      </w:r>
      <w:r w:rsidRPr="002372B9">
        <w:rPr>
          <w:rFonts w:ascii="Times New Roman" w:eastAsia="新細明體" w:hAnsi="Times New Roman" w:cs="Times New Roman"/>
          <w:szCs w:val="20"/>
        </w:rPr>
        <w:t>（印順法師，《大智度論筆記》〔</w:t>
      </w:r>
      <w:r w:rsidRPr="002372B9">
        <w:rPr>
          <w:rFonts w:ascii="Times New Roman" w:eastAsia="Roman Unicode" w:hAnsi="Times New Roman" w:cs="Times New Roman"/>
          <w:szCs w:val="20"/>
        </w:rPr>
        <w:t>D</w:t>
      </w:r>
      <w:r w:rsidRPr="002372B9">
        <w:rPr>
          <w:rFonts w:ascii="Times New Roman" w:eastAsia="新細明體" w:hAnsi="Times New Roman" w:cs="Times New Roman"/>
          <w:szCs w:val="20"/>
        </w:rPr>
        <w:t>005</w:t>
      </w:r>
      <w:r w:rsidRPr="002372B9">
        <w:rPr>
          <w:rFonts w:ascii="Times New Roman" w:eastAsia="新細明體" w:hAnsi="Times New Roman" w:cs="Times New Roman"/>
          <w:szCs w:val="20"/>
        </w:rPr>
        <w:t>〕</w:t>
      </w:r>
      <w:r w:rsidRPr="002372B9">
        <w:rPr>
          <w:rFonts w:ascii="Times New Roman" w:eastAsia="Roman Unicode" w:hAnsi="Times New Roman" w:cs="Times New Roman"/>
          <w:szCs w:val="20"/>
        </w:rPr>
        <w:t>p</w:t>
      </w:r>
      <w:r w:rsidRPr="002372B9">
        <w:rPr>
          <w:rFonts w:ascii="Times New Roman" w:eastAsia="新細明體" w:hAnsi="Times New Roman" w:cs="Times New Roman"/>
          <w:szCs w:val="20"/>
        </w:rPr>
        <w:t>.245</w:t>
      </w:r>
      <w:r w:rsidRPr="002372B9">
        <w:rPr>
          <w:rFonts w:ascii="Times New Roman" w:eastAsia="新細明體" w:hAnsi="Times New Roman" w:cs="Times New Roman"/>
          <w:szCs w:val="20"/>
        </w:rPr>
        <w:t>）</w:t>
      </w:r>
    </w:p>
    <w:p w:rsidR="00BA09FC" w:rsidRPr="002372B9" w:rsidRDefault="00BA09FC" w:rsidP="00BA09FC">
      <w:pPr>
        <w:ind w:leftChars="200" w:left="480"/>
        <w:jc w:val="both"/>
        <w:rPr>
          <w:rFonts w:ascii="Times New Roman" w:eastAsia="新細明體" w:hAnsi="新細明體"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Times New Roman" w:cs="Times New Roman" w:hint="eastAsia"/>
          <w:b/>
          <w:szCs w:val="20"/>
          <w:bdr w:val="single" w:sz="4" w:space="0" w:color="auto"/>
        </w:rPr>
        <w:t>）欲滿布施度，暫捨餘度</w:t>
      </w:r>
    </w:p>
    <w:p w:rsidR="00BA09FC" w:rsidRPr="002372B9" w:rsidRDefault="00BA09FC" w:rsidP="00BA09FC">
      <w:pPr>
        <w:spacing w:beforeLines="30" w:before="108"/>
        <w:ind w:leftChars="200" w:left="480"/>
        <w:jc w:val="both"/>
        <w:rPr>
          <w:rFonts w:ascii="Times New Roman" w:eastAsia="新細明體" w:hAnsi="新細明體"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Times New Roman" w:cs="Times New Roman" w:hint="eastAsia"/>
          <w:b/>
          <w:szCs w:val="20"/>
          <w:bdr w:val="single" w:sz="4" w:space="0" w:color="auto"/>
        </w:rPr>
        <w:t>）欲滿持戒度</w:t>
      </w:r>
    </w:p>
    <w:p w:rsidR="00BA09FC" w:rsidRPr="002372B9" w:rsidRDefault="00BA09FC" w:rsidP="00BA09FC">
      <w:pPr>
        <w:spacing w:beforeLines="30" w:before="108"/>
        <w:ind w:leftChars="200" w:left="480"/>
        <w:jc w:val="both"/>
        <w:rPr>
          <w:rFonts w:ascii="Times New Roman" w:eastAsia="新細明體" w:hAnsi="新細明體"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Times New Roman" w:cs="Times New Roman" w:hint="eastAsia"/>
          <w:b/>
          <w:szCs w:val="20"/>
          <w:bdr w:val="single" w:sz="4" w:space="0" w:color="auto"/>
        </w:rPr>
        <w:t>）行</w:t>
      </w:r>
      <w:r w:rsidRPr="002372B9">
        <w:rPr>
          <w:rFonts w:ascii="Times New Roman" w:eastAsia="新細明體" w:hAnsi="新細明體" w:cs="Times New Roman" w:hint="eastAsia"/>
          <w:b/>
          <w:szCs w:val="20"/>
          <w:bdr w:val="single" w:sz="4" w:space="0" w:color="auto"/>
        </w:rPr>
        <w:t>世俗般若</w:t>
      </w:r>
    </w:p>
    <w:p w:rsidR="00BA09FC" w:rsidRPr="002372B9" w:rsidRDefault="00BA09FC" w:rsidP="00BA09FC">
      <w:pPr>
        <w:spacing w:beforeLines="30" w:before="108" w:line="340" w:lineRule="exact"/>
        <w:ind w:leftChars="200" w:left="480"/>
        <w:jc w:val="both"/>
        <w:rPr>
          <w:rFonts w:ascii="Times New Roman" w:eastAsia="新細明體" w:hAnsi="新細明體" w:cs="Times New Roman"/>
          <w:b/>
          <w:szCs w:val="20"/>
        </w:rPr>
      </w:pPr>
      <w:r w:rsidRPr="002372B9">
        <w:rPr>
          <w:rFonts w:ascii="Times New Roman" w:eastAsia="新細明體" w:hAnsi="Times New Roman" w:cs="Times New Roman" w:hint="eastAsia"/>
          <w:b/>
          <w:szCs w:val="20"/>
          <w:bdr w:val="single" w:sz="4" w:space="0" w:color="auto"/>
        </w:rPr>
        <w:t>（</w:t>
      </w:r>
      <w:r w:rsidRPr="002372B9">
        <w:rPr>
          <w:rFonts w:ascii="Times New Roman" w:eastAsia="新細明體" w:hAnsi="Times New Roman" w:cs="Times New Roman" w:hint="eastAsia"/>
          <w:b/>
          <w:szCs w:val="20"/>
          <w:bdr w:val="single" w:sz="4" w:space="0" w:color="auto"/>
        </w:rPr>
        <w:t>4</w:t>
      </w:r>
      <w:r w:rsidRPr="002372B9">
        <w:rPr>
          <w:rFonts w:ascii="Times New Roman" w:eastAsia="新細明體" w:hAnsi="Times New Roman" w:cs="Times New Roman" w:hint="eastAsia"/>
          <w:b/>
          <w:szCs w:val="20"/>
          <w:bdr w:val="single" w:sz="4" w:space="0" w:color="auto"/>
        </w:rPr>
        <w:t>）行</w:t>
      </w:r>
      <w:r w:rsidRPr="002372B9">
        <w:rPr>
          <w:rFonts w:ascii="Times New Roman" w:eastAsia="新細明體" w:hAnsi="新細明體" w:cs="Times New Roman" w:hint="eastAsia"/>
          <w:b/>
          <w:szCs w:val="20"/>
          <w:bdr w:val="single" w:sz="4" w:space="0" w:color="auto"/>
        </w:rPr>
        <w:t>出世間般若</w:t>
      </w:r>
    </w:p>
    <w:p w:rsidR="00BA09FC" w:rsidRPr="002372B9" w:rsidRDefault="00BA09FC" w:rsidP="00BA09FC">
      <w:pPr>
        <w:spacing w:beforeLines="30" w:before="108" w:line="340" w:lineRule="exact"/>
        <w:jc w:val="both"/>
        <w:rPr>
          <w:rFonts w:ascii="Times New Roman" w:eastAsia="新細明體" w:hAnsi="新細明體" w:cs="Times New Roman"/>
          <w:szCs w:val="20"/>
          <w:bdr w:val="single" w:sz="4" w:space="0" w:color="auto"/>
        </w:rPr>
      </w:pPr>
      <w:r w:rsidRPr="002372B9">
        <w:rPr>
          <w:rFonts w:ascii="Times New Roman" w:eastAsia="新細明體" w:hAnsi="新細明體" w:cs="Times New Roman" w:hint="eastAsia"/>
          <w:b/>
          <w:szCs w:val="20"/>
          <w:bdr w:val="single" w:sz="4" w:space="0" w:color="auto"/>
        </w:rPr>
        <w:t>六</w:t>
      </w:r>
      <w:r w:rsidRPr="002372B9">
        <w:rPr>
          <w:rFonts w:ascii="Times New Roman" w:eastAsia="新細明體" w:hAnsi="新細明體" w:cs="Times New Roman"/>
          <w:b/>
          <w:szCs w:val="20"/>
          <w:bdr w:val="single" w:sz="4" w:space="0" w:color="auto"/>
        </w:rPr>
        <w:t>、</w:t>
      </w:r>
      <w:r w:rsidRPr="002372B9">
        <w:rPr>
          <w:rFonts w:ascii="Times New Roman" w:eastAsia="新細明體" w:hAnsi="新細明體" w:cs="Times New Roman" w:hint="eastAsia"/>
          <w:b/>
          <w:szCs w:val="20"/>
          <w:bdr w:val="single" w:sz="4" w:space="0" w:color="auto"/>
        </w:rPr>
        <w:t>菩薩真實精進</w:t>
      </w:r>
      <w:r w:rsidRPr="002372B9">
        <w:rPr>
          <w:rFonts w:ascii="Times New Roman" w:eastAsia="新細明體" w:hAnsi="新細明體" w:cs="Times New Roman" w:hint="eastAsia"/>
          <w:szCs w:val="20"/>
        </w:rPr>
        <w:t>（印順法師，《大智度論筆記》〔</w:t>
      </w:r>
      <w:r w:rsidRPr="002372B9">
        <w:rPr>
          <w:rFonts w:ascii="Times New Roman" w:eastAsia="新細明體" w:hAnsi="Times New Roman" w:cs="Times New Roman" w:hint="eastAsia"/>
          <w:szCs w:val="20"/>
        </w:rPr>
        <w:t>I079</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p</w:t>
      </w:r>
      <w:r w:rsidRPr="002372B9">
        <w:rPr>
          <w:rFonts w:ascii="Times New Roman" w:eastAsia="新細明體" w:hAnsi="新細明體" w:cs="Times New Roman" w:hint="eastAsia"/>
          <w:szCs w:val="20"/>
        </w:rPr>
        <w:t>.</w:t>
      </w:r>
      <w:r w:rsidRPr="002372B9">
        <w:rPr>
          <w:rFonts w:ascii="Times New Roman" w:eastAsia="新細明體" w:hAnsi="Times New Roman" w:cs="Times New Roman" w:hint="eastAsia"/>
          <w:szCs w:val="20"/>
        </w:rPr>
        <w:t>482</w:t>
      </w:r>
      <w:r w:rsidRPr="002372B9">
        <w:rPr>
          <w:rFonts w:ascii="Times New Roman" w:eastAsia="新細明體" w:hAnsi="新細明體" w:cs="Times New Roman" w:hint="eastAsia"/>
          <w:szCs w:val="20"/>
        </w:rPr>
        <w:t>）</w:t>
      </w:r>
    </w:p>
    <w:p w:rsidR="00BA09FC" w:rsidRPr="002372B9" w:rsidRDefault="00BA09FC" w:rsidP="00BA09FC">
      <w:pPr>
        <w:spacing w:line="340" w:lineRule="exact"/>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（一）行精進度，</w:t>
      </w:r>
      <w:r w:rsidRPr="002372B9">
        <w:rPr>
          <w:rFonts w:ascii="Times New Roman" w:eastAsia="新細明體" w:hAnsi="Times New Roman" w:cs="Times New Roman" w:hint="eastAsia"/>
          <w:b/>
          <w:szCs w:val="20"/>
          <w:bdr w:val="single" w:sz="4" w:space="0" w:color="auto"/>
        </w:rPr>
        <w:t>知有為虛誑，唯以寂滅為樂；又</w:t>
      </w:r>
      <w:r w:rsidRPr="002372B9">
        <w:rPr>
          <w:rFonts w:ascii="Times New Roman" w:eastAsia="新細明體" w:hAnsi="新細明體" w:cs="Times New Roman" w:hint="eastAsia"/>
          <w:b/>
          <w:szCs w:val="20"/>
          <w:bdr w:val="single" w:sz="4" w:space="0" w:color="auto"/>
        </w:rPr>
        <w:t>憐憫眾生集善法，</w:t>
      </w:r>
      <w:r w:rsidRPr="002372B9">
        <w:rPr>
          <w:rFonts w:ascii="Times New Roman" w:eastAsia="新細明體" w:hAnsi="Times New Roman" w:cs="Times New Roman" w:hint="eastAsia"/>
          <w:b/>
          <w:szCs w:val="20"/>
          <w:bdr w:val="single" w:sz="4" w:space="0" w:color="auto"/>
        </w:rPr>
        <w:t>是精進波羅蜜力</w:t>
      </w:r>
    </w:p>
    <w:p w:rsidR="00BA09FC" w:rsidRPr="002372B9" w:rsidRDefault="00BA09FC" w:rsidP="00BA09FC">
      <w:pPr>
        <w:spacing w:beforeLines="30" w:before="108" w:line="320" w:lineRule="exact"/>
        <w:ind w:leftChars="50" w:left="120"/>
        <w:jc w:val="both"/>
        <w:rPr>
          <w:rFonts w:ascii="Times New Roman" w:eastAsia="新細明體" w:hAnsi="新細明體" w:cs="Times New Roman"/>
          <w:b/>
          <w:szCs w:val="20"/>
          <w:bdr w:val="single" w:sz="4" w:space="0" w:color="auto"/>
        </w:rPr>
      </w:pPr>
      <w:r w:rsidRPr="002372B9">
        <w:rPr>
          <w:rFonts w:ascii="Times New Roman" w:eastAsia="新細明體" w:hAnsi="新細明體" w:cs="Times New Roman" w:hint="eastAsia"/>
          <w:b/>
          <w:szCs w:val="20"/>
          <w:bdr w:val="single" w:sz="4" w:space="0" w:color="auto"/>
        </w:rPr>
        <w:t>（二）菩薩精進</w:t>
      </w:r>
      <w:r w:rsidRPr="002372B9">
        <w:rPr>
          <w:rFonts w:ascii="新細明體" w:eastAsia="新細明體" w:hAnsi="新細明體" w:cs="Times New Roman" w:hint="eastAsia"/>
          <w:b/>
          <w:szCs w:val="20"/>
          <w:bdr w:val="single" w:sz="4" w:space="0" w:color="auto"/>
        </w:rPr>
        <w:t>，知精進虛妄而</w:t>
      </w:r>
      <w:r w:rsidRPr="002372B9">
        <w:rPr>
          <w:rFonts w:ascii="新細明體" w:eastAsia="新細明體" w:hAnsi="新細明體" w:cs="Times New Roman"/>
          <w:b/>
          <w:szCs w:val="20"/>
          <w:bdr w:val="single" w:sz="4" w:space="0" w:color="auto"/>
        </w:rPr>
        <w:t>常成就</w:t>
      </w:r>
      <w:r w:rsidRPr="002372B9">
        <w:rPr>
          <w:rFonts w:ascii="新細明體" w:eastAsia="新細明體" w:hAnsi="新細明體" w:cs="Times New Roman" w:hint="eastAsia"/>
          <w:b/>
          <w:szCs w:val="20"/>
          <w:bdr w:val="single" w:sz="4" w:space="0" w:color="auto"/>
        </w:rPr>
        <w:t>精進，</w:t>
      </w:r>
      <w:r w:rsidRPr="002372B9">
        <w:rPr>
          <w:rFonts w:ascii="新細明體" w:eastAsia="新細明體" w:hAnsi="新細明體" w:cs="Times New Roman"/>
          <w:b/>
          <w:szCs w:val="20"/>
          <w:bdr w:val="single" w:sz="4" w:space="0" w:color="auto"/>
        </w:rPr>
        <w:t>身心</w:t>
      </w:r>
      <w:r w:rsidRPr="002372B9">
        <w:rPr>
          <w:rFonts w:ascii="新細明體" w:eastAsia="新細明體" w:hAnsi="新細明體" w:cs="Times New Roman" w:hint="eastAsia"/>
          <w:b/>
          <w:szCs w:val="20"/>
          <w:bdr w:val="single" w:sz="4" w:space="0" w:color="auto"/>
        </w:rPr>
        <w:t>及一切諸法平等無分別</w:t>
      </w:r>
    </w:p>
    <w:p w:rsidR="00BA09FC" w:rsidRDefault="00BA09FC" w:rsidP="00BA09FC">
      <w:pPr>
        <w:spacing w:line="320" w:lineRule="exact"/>
        <w:ind w:leftChars="100" w:left="240"/>
        <w:jc w:val="both"/>
        <w:rPr>
          <w:rFonts w:ascii="Times New Roman" w:eastAsia="新細明體" w:hAnsi="Times New Roman" w:cs="Times New Roman"/>
          <w:bCs/>
          <w:szCs w:val="24"/>
          <w:vertAlign w:val="superscript"/>
        </w:rPr>
      </w:pPr>
      <w:r w:rsidRPr="002372B9">
        <w:rPr>
          <w:rFonts w:ascii="Times New Roman" w:eastAsia="新細明體" w:hAnsi="Times New Roman" w:cs="Times New Roman" w:hint="eastAsia"/>
          <w:b/>
          <w:szCs w:val="20"/>
          <w:bdr w:val="single" w:sz="4" w:space="0" w:color="auto"/>
        </w:rPr>
        <w:t>1</w:t>
      </w:r>
      <w:r w:rsidRPr="002372B9">
        <w:rPr>
          <w:rFonts w:ascii="Times New Roman" w:eastAsia="新細明體" w:hAnsi="新細明體" w:cs="Times New Roman" w:hint="eastAsia"/>
          <w:b/>
          <w:szCs w:val="20"/>
          <w:bdr w:val="single" w:sz="4" w:space="0" w:color="auto"/>
        </w:rPr>
        <w:t>、</w:t>
      </w:r>
      <w:r w:rsidRPr="002372B9">
        <w:rPr>
          <w:rFonts w:ascii="新細明體" w:eastAsia="新細明體" w:hAnsi="新細明體" w:cs="Times New Roman"/>
          <w:b/>
          <w:szCs w:val="20"/>
          <w:bdr w:val="single" w:sz="4" w:space="0" w:color="auto"/>
        </w:rPr>
        <w:t>身無所作，心無所念</w:t>
      </w:r>
      <w:r w:rsidRPr="002372B9">
        <w:rPr>
          <w:rFonts w:ascii="新細明體" w:eastAsia="新細明體" w:hAnsi="新細明體" w:cs="Times New Roman" w:hint="eastAsia"/>
          <w:b/>
          <w:szCs w:val="20"/>
          <w:bdr w:val="single" w:sz="4" w:space="0" w:color="auto"/>
        </w:rPr>
        <w:t>，</w:t>
      </w:r>
      <w:r w:rsidRPr="002372B9">
        <w:rPr>
          <w:rFonts w:ascii="新細明體" w:eastAsia="新細明體" w:hAnsi="新細明體" w:cs="Times New Roman"/>
          <w:b/>
          <w:szCs w:val="20"/>
          <w:bdr w:val="single" w:sz="4" w:space="0" w:color="auto"/>
        </w:rPr>
        <w:t>身心一等而無分別</w:t>
      </w:r>
      <w:r w:rsidRPr="002372B9">
        <w:rPr>
          <w:rFonts w:ascii="新細明體" w:eastAsia="新細明體" w:hAnsi="新細明體" w:cs="Times New Roman" w:hint="eastAsia"/>
          <w:b/>
          <w:szCs w:val="20"/>
          <w:bdr w:val="single" w:sz="4" w:space="0" w:color="auto"/>
        </w:rPr>
        <w:t>，</w:t>
      </w:r>
      <w:r w:rsidRPr="002372B9">
        <w:rPr>
          <w:rFonts w:ascii="新細明體" w:eastAsia="新細明體" w:hAnsi="新細明體" w:cs="Times New Roman"/>
          <w:b/>
          <w:szCs w:val="20"/>
          <w:bdr w:val="single" w:sz="4" w:space="0" w:color="auto"/>
        </w:rPr>
        <w:t>覺無所作</w:t>
      </w:r>
      <w:r w:rsidRPr="002372B9">
        <w:rPr>
          <w:rFonts w:ascii="新細明體" w:eastAsia="新細明體" w:hAnsi="新細明體" w:cs="Times New Roman" w:hint="eastAsia"/>
          <w:b/>
          <w:szCs w:val="20"/>
          <w:bdr w:val="single" w:sz="4" w:space="0" w:color="auto"/>
        </w:rPr>
        <w:t>，</w:t>
      </w:r>
      <w:r w:rsidRPr="002372B9">
        <w:rPr>
          <w:rFonts w:ascii="新細明體" w:eastAsia="新細明體" w:hAnsi="新細明體" w:cs="Times New Roman"/>
          <w:b/>
          <w:szCs w:val="20"/>
          <w:bdr w:val="single" w:sz="4" w:space="0" w:color="auto"/>
        </w:rPr>
        <w:t>知精進虛妄而常成就</w:t>
      </w:r>
      <w:r w:rsidRPr="002372B9">
        <w:rPr>
          <w:rFonts w:ascii="新細明體" w:eastAsia="新細明體" w:hAnsi="新細明體" w:cs="Times New Roman" w:hint="eastAsia"/>
          <w:b/>
          <w:szCs w:val="20"/>
          <w:bdr w:val="single" w:sz="4" w:space="0" w:color="auto"/>
        </w:rPr>
        <w:t>精進：真實精進</w:t>
      </w:r>
    </w:p>
    <w:p w:rsidR="00BA09FC" w:rsidRDefault="00BA09FC" w:rsidP="00BA09FC">
      <w:pPr>
        <w:spacing w:beforeLines="30" w:before="108"/>
        <w:ind w:leftChars="100" w:left="240"/>
        <w:jc w:val="both"/>
        <w:rPr>
          <w:rFonts w:ascii="Times New Roman" w:eastAsia="新細明體" w:hAnsi="新細明體" w:cs="Times New Roman"/>
          <w:b/>
          <w:sz w:val="22"/>
        </w:rPr>
      </w:pPr>
      <w:r w:rsidRPr="002372B9">
        <w:rPr>
          <w:rFonts w:ascii="Times New Roman" w:eastAsia="新細明體" w:hAnsi="Times New Roman" w:cs="Times New Roman" w:hint="eastAsia"/>
          <w:b/>
          <w:szCs w:val="20"/>
          <w:bdr w:val="single" w:sz="4" w:space="0" w:color="auto"/>
        </w:rPr>
        <w:t>2</w:t>
      </w:r>
      <w:r w:rsidRPr="002372B9">
        <w:rPr>
          <w:rFonts w:ascii="Times New Roman" w:eastAsia="新細明體" w:hAnsi="新細明體" w:cs="Times New Roman" w:hint="eastAsia"/>
          <w:b/>
          <w:szCs w:val="20"/>
          <w:bdr w:val="single" w:sz="4" w:space="0" w:color="auto"/>
        </w:rPr>
        <w:t>、釋尊見燃燈佛，得真實精進</w:t>
      </w:r>
    </w:p>
    <w:p w:rsidR="00BA09FC" w:rsidRDefault="00BA09FC" w:rsidP="00BA09FC">
      <w:pPr>
        <w:spacing w:beforeLines="30" w:before="108"/>
        <w:ind w:leftChars="100" w:left="240"/>
        <w:jc w:val="both"/>
        <w:rPr>
          <w:rFonts w:ascii="Times New Roman" w:eastAsia="新細明體" w:hAnsi="新細明體" w:cs="Times New Roman"/>
          <w:b/>
          <w:sz w:val="22"/>
        </w:rPr>
      </w:pPr>
      <w:r w:rsidRPr="002372B9">
        <w:rPr>
          <w:rFonts w:ascii="Times New Roman" w:eastAsia="新細明體" w:hAnsi="Times New Roman" w:cs="Times New Roman" w:hint="eastAsia"/>
          <w:b/>
          <w:szCs w:val="20"/>
          <w:bdr w:val="single" w:sz="4" w:space="0" w:color="auto"/>
        </w:rPr>
        <w:t>3</w:t>
      </w:r>
      <w:r w:rsidRPr="002372B9">
        <w:rPr>
          <w:rFonts w:ascii="Times New Roman" w:eastAsia="新細明體" w:hAnsi="新細明體" w:cs="Times New Roman" w:hint="eastAsia"/>
          <w:b/>
          <w:szCs w:val="20"/>
          <w:bdr w:val="single" w:sz="4" w:space="0" w:color="auto"/>
        </w:rPr>
        <w:t>、身心精進平等，得一切諸法平等</w:t>
      </w:r>
    </w:p>
    <w:p w:rsidR="00BA09FC" w:rsidRPr="0012110D" w:rsidRDefault="00BA09FC" w:rsidP="00BA09FC">
      <w:pPr>
        <w:spacing w:beforeLines="20" w:before="72"/>
        <w:jc w:val="both"/>
        <w:rPr>
          <w:rFonts w:ascii="Times New Roman" w:eastAsia="新細明體" w:hAnsi="Times New Roman" w:cs="Times New Roman"/>
          <w:szCs w:val="24"/>
        </w:rPr>
      </w:pPr>
    </w:p>
    <w:p w:rsidR="00BA09FC" w:rsidRDefault="00BA09FC" w:rsidP="00BA09FC">
      <w:pPr>
        <w:adjustRightInd w:val="0"/>
        <w:snapToGrid w:val="0"/>
        <w:jc w:val="center"/>
        <w:rPr>
          <w:rFonts w:ascii="Times New Roman" w:eastAsia="新細明體" w:hAnsi="Times New Roman" w:cs="Roman Unicode"/>
          <w:szCs w:val="24"/>
        </w:rPr>
      </w:pPr>
      <w:bookmarkStart w:id="579" w:name="0180b11"/>
    </w:p>
    <w:p w:rsidR="00BA09FC" w:rsidRPr="001A05C2" w:rsidRDefault="00BA09FC" w:rsidP="00BA09FC">
      <w:pPr>
        <w:jc w:val="center"/>
        <w:rPr>
          <w:rFonts w:ascii="Times New Roman" w:eastAsia="標楷體" w:hAnsi="標楷體" w:cs="Times New Roman"/>
          <w:b/>
          <w:sz w:val="44"/>
          <w:szCs w:val="44"/>
        </w:rPr>
      </w:pPr>
      <w:r w:rsidRPr="001A05C2">
        <w:rPr>
          <w:rFonts w:ascii="Times New Roman" w:eastAsia="標楷體" w:hAnsi="標楷體" w:cs="Times New Roman"/>
          <w:b/>
          <w:sz w:val="44"/>
          <w:szCs w:val="44"/>
        </w:rPr>
        <w:t>《大智度論》卷</w:t>
      </w:r>
      <w:r w:rsidRPr="001938B4">
        <w:rPr>
          <w:rFonts w:ascii="Times New Roman" w:eastAsia="標楷體" w:hAnsi="Times New Roman" w:cs="Times New Roman" w:hint="eastAsia"/>
          <w:b/>
          <w:sz w:val="44"/>
          <w:szCs w:val="44"/>
        </w:rPr>
        <w:t>17</w:t>
      </w:r>
    </w:p>
    <w:p w:rsidR="00BA09FC" w:rsidRDefault="00BA09FC" w:rsidP="00BA09FC">
      <w:pPr>
        <w:snapToGrid w:val="0"/>
        <w:jc w:val="center"/>
        <w:rPr>
          <w:rFonts w:ascii="Times New Roman" w:eastAsia="標楷體" w:hAnsi="Times New Roman" w:cs="Roman Unicode"/>
          <w:b/>
          <w:bCs/>
          <w:sz w:val="28"/>
          <w:szCs w:val="28"/>
        </w:rPr>
      </w:pPr>
      <w:r w:rsidRPr="00561756">
        <w:rPr>
          <w:rFonts w:ascii="Times New Roman" w:eastAsia="標楷體" w:hAnsi="Times New Roman" w:cs="Roman Unicode"/>
          <w:b/>
          <w:bCs/>
          <w:sz w:val="28"/>
          <w:szCs w:val="28"/>
        </w:rPr>
        <w:t>〈</w:t>
      </w:r>
      <w:r w:rsidRPr="00561756">
        <w:rPr>
          <w:rFonts w:ascii="Times New Roman" w:eastAsia="標楷體" w:hAnsi="Times New Roman" w:cs="Roman Unicode" w:hint="eastAsia"/>
          <w:b/>
          <w:bCs/>
          <w:sz w:val="28"/>
          <w:szCs w:val="28"/>
        </w:rPr>
        <w:t>釋初品中禪波羅蜜第二十八</w:t>
      </w:r>
      <w:r w:rsidRPr="00561756">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b/>
          <w:sz w:val="36"/>
          <w:szCs w:val="36"/>
        </w:rPr>
      </w:pPr>
      <w:r w:rsidRPr="00561756">
        <w:rPr>
          <w:rFonts w:ascii="Times New Roman" w:eastAsia="標楷體" w:hAnsi="Times New Roman" w:cs="Roman Unicode"/>
          <w:sz w:val="26"/>
          <w:szCs w:val="24"/>
        </w:rPr>
        <w:lastRenderedPageBreak/>
        <w:t>釋厚觀</w:t>
      </w:r>
      <w:r w:rsidRPr="00561756">
        <w:rPr>
          <w:rFonts w:ascii="Times New Roman" w:eastAsia="新細明體" w:hAnsi="Times New Roman" w:cs="Roman Unicode"/>
          <w:sz w:val="26"/>
          <w:szCs w:val="24"/>
        </w:rPr>
        <w:t>（</w:t>
      </w:r>
      <w:r w:rsidRPr="001938B4">
        <w:rPr>
          <w:rFonts w:ascii="Times New Roman" w:eastAsia="新細明體" w:hAnsi="Times New Roman" w:cs="Roman Unicode"/>
          <w:sz w:val="26"/>
          <w:szCs w:val="24"/>
        </w:rPr>
        <w:t>2007</w:t>
      </w:r>
      <w:r w:rsidRPr="00561756">
        <w:rPr>
          <w:rFonts w:ascii="Times New Roman" w:eastAsia="新細明體" w:hAnsi="Times New Roman" w:cs="Roman Unicode"/>
          <w:sz w:val="26"/>
          <w:szCs w:val="24"/>
        </w:rPr>
        <w:t>.</w:t>
      </w:r>
      <w:r w:rsidRPr="001938B4">
        <w:rPr>
          <w:rFonts w:ascii="Times New Roman" w:eastAsia="新細明體" w:hAnsi="Times New Roman" w:cs="Roman Unicode" w:hint="eastAsia"/>
          <w:sz w:val="26"/>
          <w:szCs w:val="24"/>
        </w:rPr>
        <w:t>12</w:t>
      </w:r>
      <w:r w:rsidRPr="00561756">
        <w:rPr>
          <w:rFonts w:ascii="Times New Roman" w:eastAsia="新細明體" w:hAnsi="Times New Roman" w:cs="Roman Unicode"/>
          <w:sz w:val="26"/>
          <w:szCs w:val="24"/>
        </w:rPr>
        <w:t>.</w:t>
      </w:r>
      <w:r w:rsidRPr="001938B4">
        <w:rPr>
          <w:rFonts w:ascii="Times New Roman" w:eastAsia="新細明體" w:hAnsi="Times New Roman" w:cs="Roman Unicode"/>
          <w:sz w:val="26"/>
          <w:szCs w:val="24"/>
        </w:rPr>
        <w:t>0</w:t>
      </w:r>
      <w:r w:rsidRPr="001938B4">
        <w:rPr>
          <w:rFonts w:ascii="Times New Roman" w:eastAsia="新細明體" w:hAnsi="Times New Roman" w:cs="Roman Unicode" w:hint="eastAsia"/>
          <w:sz w:val="26"/>
          <w:szCs w:val="24"/>
        </w:rPr>
        <w:t>1</w:t>
      </w:r>
      <w:r w:rsidRPr="00561756">
        <w:rPr>
          <w:rFonts w:ascii="Times New Roman" w:eastAsia="新細明體" w:hAnsi="Times New Roman" w:cs="Roman Unicode"/>
          <w:sz w:val="26"/>
          <w:szCs w:val="24"/>
        </w:rPr>
        <w:t>）</w:t>
      </w:r>
      <w:bookmarkEnd w:id="579"/>
    </w:p>
    <w:p w:rsidR="00BA09FC" w:rsidRDefault="00BA09FC" w:rsidP="00BA09FC">
      <w:pPr>
        <w:spacing w:beforeLines="50" w:before="180"/>
        <w:jc w:val="both"/>
        <w:rPr>
          <w:rFonts w:ascii="Times New Roman" w:eastAsia="新細明體" w:hAnsi="Times New Roman" w:cs="Times New Roman"/>
          <w:kern w:val="0"/>
          <w:sz w:val="26"/>
          <w:szCs w:val="26"/>
          <w:lang w:val="zh-TW"/>
        </w:rPr>
      </w:pPr>
      <w:r w:rsidRPr="00561756">
        <w:rPr>
          <w:rFonts w:ascii="Times New Roman" w:eastAsia="標楷體" w:hAnsi="Times New Roman" w:cs="Times New Roman" w:hint="eastAsia"/>
          <w:bCs/>
          <w:kern w:val="0"/>
          <w:sz w:val="26"/>
          <w:szCs w:val="26"/>
          <w:lang w:val="zh-TW"/>
        </w:rPr>
        <w:t>不亂不味故，應具足禪波羅蜜。</w:t>
      </w:r>
    </w:p>
    <w:p w:rsidR="00BA09FC" w:rsidRPr="00C24795" w:rsidRDefault="00BA09FC" w:rsidP="00BA09FC">
      <w:pPr>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一、釋疑：菩薩不應獨善閑居坐禪疑</w:t>
      </w:r>
      <w:r w:rsidRPr="00C24795">
        <w:rPr>
          <w:rFonts w:ascii="Times New Roman" w:eastAsia="新細明體" w:hAnsi="Times New Roman" w:cs="Times New Roman" w:hint="eastAsia"/>
          <w:bCs/>
          <w:kern w:val="0"/>
          <w:szCs w:val="20"/>
          <w:lang w:val="zh-TW"/>
        </w:rPr>
        <w:t>（印順法師，《大智度論筆記》〔</w:t>
      </w:r>
      <w:r w:rsidRPr="00C24795">
        <w:rPr>
          <w:rFonts w:ascii="Times New Roman" w:eastAsia="新細明體" w:hAnsi="Times New Roman" w:cs="Times New Roman" w:hint="eastAsia"/>
          <w:bCs/>
          <w:kern w:val="0"/>
          <w:szCs w:val="20"/>
          <w:lang w:val="zh-TW"/>
        </w:rPr>
        <w:t>D019</w:t>
      </w:r>
      <w:r w:rsidRPr="00C24795">
        <w:rPr>
          <w:rFonts w:ascii="Times New Roman" w:eastAsia="新細明體" w:hAnsi="Times New Roman" w:cs="Times New Roman" w:hint="eastAsia"/>
          <w:bCs/>
          <w:kern w:val="0"/>
          <w:szCs w:val="20"/>
          <w:lang w:val="zh-TW"/>
        </w:rPr>
        <w:t>〕</w:t>
      </w:r>
      <w:r w:rsidRPr="00C24795">
        <w:rPr>
          <w:rFonts w:ascii="Times New Roman" w:eastAsia="新細明體" w:hAnsi="Times New Roman" w:cs="Times New Roman" w:hint="eastAsia"/>
          <w:bCs/>
          <w:kern w:val="0"/>
          <w:szCs w:val="20"/>
          <w:lang w:val="zh-TW"/>
        </w:rPr>
        <w:t>p.263</w:t>
      </w:r>
      <w:r w:rsidRPr="00C24795">
        <w:rPr>
          <w:rFonts w:ascii="Times New Roman" w:eastAsia="新細明體" w:hAnsi="Times New Roman" w:cs="Times New Roman" w:hint="eastAsia"/>
          <w:bCs/>
          <w:kern w:val="0"/>
          <w:szCs w:val="20"/>
          <w:lang w:val="zh-TW"/>
        </w:rPr>
        <w:t>）</w:t>
      </w:r>
    </w:p>
    <w:p w:rsidR="00BA09FC" w:rsidRDefault="00BA09FC" w:rsidP="00BA09FC">
      <w:pPr>
        <w:ind w:leftChars="50" w:left="120"/>
        <w:jc w:val="both"/>
        <w:rPr>
          <w:rFonts w:ascii="Times New Roman" w:eastAsia="新細明體" w:hAnsi="Times New Roman" w:cs="Times New Roman"/>
          <w:b/>
          <w:kern w:val="0"/>
          <w:szCs w:val="24"/>
          <w:lang w:val="zh-TW"/>
        </w:rPr>
      </w:pPr>
      <w:r w:rsidRPr="00C24795">
        <w:rPr>
          <w:rFonts w:ascii="Times New Roman" w:eastAsia="新細明體" w:hAnsi="Times New Roman" w:cs="Times New Roman" w:hint="eastAsia"/>
          <w:b/>
          <w:kern w:val="0"/>
          <w:szCs w:val="20"/>
          <w:bdr w:val="single" w:sz="4" w:space="0" w:color="auto"/>
          <w:lang w:val="zh-TW"/>
        </w:rPr>
        <w:t>（一）求定得實智慧以度一切</w:t>
      </w:r>
    </w:p>
    <w:p w:rsidR="00BA09FC" w:rsidRPr="00C24795" w:rsidRDefault="00BA09FC" w:rsidP="00BA09FC">
      <w:pPr>
        <w:spacing w:beforeLines="30" w:before="108"/>
        <w:ind w:leftChars="50" w:left="120"/>
        <w:jc w:val="both"/>
        <w:rPr>
          <w:rFonts w:ascii="Times New Roman" w:eastAsia="新細明體" w:hAnsi="Times New Roman" w:cs="Times New Roman"/>
          <w:kern w:val="0"/>
          <w:szCs w:val="20"/>
          <w:lang w:val="zh-TW"/>
        </w:rPr>
      </w:pPr>
      <w:r w:rsidRPr="00C24795">
        <w:rPr>
          <w:rFonts w:ascii="Times New Roman" w:eastAsia="新細明體" w:hAnsi="Times New Roman" w:cs="Times New Roman" w:hint="eastAsia"/>
          <w:b/>
          <w:kern w:val="0"/>
          <w:szCs w:val="20"/>
          <w:bdr w:val="single" w:sz="4" w:space="0" w:color="auto"/>
          <w:lang w:val="zh-TW"/>
        </w:rPr>
        <w:t>（二）實慧從一心生，定淨慧亦淨</w:t>
      </w:r>
      <w:r w:rsidRPr="00C24795">
        <w:rPr>
          <w:rFonts w:ascii="Times New Roman" w:eastAsia="新細明體" w:hAnsi="Times New Roman" w:cs="Times New Roman" w:hint="eastAsia"/>
          <w:kern w:val="0"/>
          <w:szCs w:val="20"/>
          <w:lang w:val="zh-TW"/>
        </w:rPr>
        <w:t>（印順法師，《大智度論筆記》〔</w:t>
      </w:r>
      <w:r w:rsidRPr="00C24795">
        <w:rPr>
          <w:rFonts w:ascii="Times New Roman" w:eastAsia="新細明體" w:hAnsi="Times New Roman" w:cs="Times New Roman" w:hint="eastAsia"/>
          <w:kern w:val="0"/>
          <w:szCs w:val="20"/>
          <w:lang w:val="zh-TW"/>
        </w:rPr>
        <w:t>A037</w:t>
      </w:r>
      <w:r w:rsidRPr="00C24795">
        <w:rPr>
          <w:rFonts w:ascii="Times New Roman" w:eastAsia="新細明體" w:hAnsi="Times New Roman" w:cs="Times New Roman" w:hint="eastAsia"/>
          <w:kern w:val="0"/>
          <w:szCs w:val="20"/>
          <w:lang w:val="zh-TW"/>
        </w:rPr>
        <w:t>〕</w:t>
      </w:r>
      <w:r w:rsidRPr="00C24795">
        <w:rPr>
          <w:rFonts w:ascii="Times New Roman" w:eastAsia="新細明體" w:hAnsi="Times New Roman" w:cs="Times New Roman" w:hint="eastAsia"/>
          <w:kern w:val="0"/>
          <w:szCs w:val="20"/>
          <w:lang w:val="zh-TW"/>
        </w:rPr>
        <w:t>p.71</w:t>
      </w:r>
      <w:r w:rsidRPr="00C24795">
        <w:rPr>
          <w:rFonts w:ascii="Times New Roman" w:eastAsia="新細明體" w:hAnsi="Times New Roman" w:cs="Times New Roman" w:hint="eastAsia"/>
          <w:kern w:val="0"/>
          <w:szCs w:val="20"/>
          <w:lang w:val="zh-TW"/>
        </w:rPr>
        <w:t>）</w:t>
      </w:r>
    </w:p>
    <w:p w:rsidR="00BA09FC" w:rsidRPr="00C24795" w:rsidRDefault="00BA09FC" w:rsidP="00BA09FC">
      <w:pPr>
        <w:spacing w:beforeLines="30" w:before="108"/>
        <w:ind w:leftChars="50" w:left="120"/>
        <w:jc w:val="both"/>
        <w:rPr>
          <w:rFonts w:ascii="Times New Roman" w:eastAsia="新細明體" w:hAnsi="Times New Roman" w:cs="Times New Roman"/>
          <w:b/>
          <w:i/>
          <w:kern w:val="0"/>
          <w:szCs w:val="20"/>
          <w:lang w:val="zh-TW"/>
        </w:rPr>
      </w:pPr>
      <w:r w:rsidRPr="00C24795">
        <w:rPr>
          <w:rFonts w:ascii="Times New Roman" w:eastAsia="新細明體" w:hAnsi="Times New Roman" w:cs="Times New Roman" w:hint="eastAsia"/>
          <w:b/>
          <w:kern w:val="0"/>
          <w:szCs w:val="20"/>
          <w:bdr w:val="single" w:sz="4" w:space="0" w:color="auto"/>
          <w:lang w:val="zh-TW"/>
        </w:rPr>
        <w:t>（三）禪須專修</w:t>
      </w:r>
      <w:r w:rsidRPr="00C24795">
        <w:rPr>
          <w:rFonts w:ascii="Times New Roman" w:eastAsia="新細明體" w:hAnsi="Times New Roman" w:cs="Times New Roman" w:hint="eastAsia"/>
          <w:kern w:val="0"/>
          <w:szCs w:val="20"/>
          <w:lang w:val="zh-TW"/>
        </w:rPr>
        <w:t>（印順法師，《大智度論筆記》〔</w:t>
      </w:r>
      <w:r w:rsidRPr="00C24795">
        <w:rPr>
          <w:rFonts w:ascii="Times New Roman" w:eastAsia="新細明體" w:hAnsi="Times New Roman" w:cs="Times New Roman" w:hint="eastAsia"/>
          <w:kern w:val="0"/>
          <w:szCs w:val="20"/>
          <w:lang w:val="zh-TW"/>
        </w:rPr>
        <w:t>A037</w:t>
      </w:r>
      <w:r w:rsidRPr="00C24795">
        <w:rPr>
          <w:rFonts w:ascii="Times New Roman" w:eastAsia="新細明體" w:hAnsi="Times New Roman" w:cs="Times New Roman" w:hint="eastAsia"/>
          <w:kern w:val="0"/>
          <w:szCs w:val="20"/>
          <w:lang w:val="zh-TW"/>
        </w:rPr>
        <w:t>〕</w:t>
      </w:r>
      <w:r w:rsidRPr="00C24795">
        <w:rPr>
          <w:rFonts w:ascii="Times New Roman" w:eastAsia="新細明體" w:hAnsi="Times New Roman" w:cs="Times New Roman" w:hint="eastAsia"/>
          <w:kern w:val="0"/>
          <w:szCs w:val="20"/>
          <w:lang w:val="zh-TW"/>
        </w:rPr>
        <w:t>p.71</w:t>
      </w:r>
      <w:r w:rsidRPr="00C24795">
        <w:rPr>
          <w:rFonts w:ascii="Times New Roman" w:eastAsia="新細明體" w:hAnsi="Times New Roman" w:cs="Times New Roman" w:hint="eastAsia"/>
          <w:kern w:val="0"/>
          <w:szCs w:val="20"/>
          <w:lang w:val="zh-TW"/>
        </w:rPr>
        <w:t>）</w:t>
      </w:r>
    </w:p>
    <w:p w:rsidR="00BA09FC" w:rsidRPr="00C24795" w:rsidRDefault="00BA09FC" w:rsidP="00BA09FC">
      <w:pPr>
        <w:spacing w:beforeLines="30" w:before="108" w:line="346" w:lineRule="exact"/>
        <w:ind w:leftChars="50" w:left="12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（四）一心專求不廢乃能得禪</w:t>
      </w:r>
    </w:p>
    <w:p w:rsidR="00BA09FC" w:rsidRPr="00C24795" w:rsidRDefault="00BA09FC" w:rsidP="00BA09FC">
      <w:pPr>
        <w:spacing w:beforeLines="30" w:before="108" w:line="346"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※舉例：魔女欲擾世尊</w:t>
      </w:r>
    </w:p>
    <w:p w:rsidR="00BA09FC" w:rsidRDefault="00BA09FC" w:rsidP="00BA09FC">
      <w:pPr>
        <w:spacing w:beforeLines="30" w:before="108" w:line="346" w:lineRule="exact"/>
        <w:jc w:val="both"/>
        <w:rPr>
          <w:rFonts w:ascii="Times New Roman" w:eastAsia="新細明體" w:hAnsi="Times New Roman" w:cs="Times New Roman"/>
          <w:kern w:val="0"/>
          <w:szCs w:val="24"/>
          <w:bdr w:val="double" w:sz="4" w:space="0" w:color="auto"/>
          <w:lang w:val="zh-TW"/>
        </w:rPr>
      </w:pPr>
      <w:r w:rsidRPr="00C24795">
        <w:rPr>
          <w:rFonts w:ascii="Times New Roman" w:eastAsia="新細明體" w:hAnsi="Times New Roman" w:cs="Times New Roman" w:hint="eastAsia"/>
          <w:b/>
          <w:kern w:val="0"/>
          <w:szCs w:val="20"/>
          <w:bdr w:val="single" w:sz="4" w:space="0" w:color="auto"/>
          <w:lang w:val="zh-TW"/>
        </w:rPr>
        <w:t>二、禪定之前方便</w:t>
      </w:r>
    </w:p>
    <w:p w:rsidR="00BA09FC" w:rsidRDefault="00BA09FC" w:rsidP="00BA09FC">
      <w:pPr>
        <w:spacing w:line="346" w:lineRule="exact"/>
        <w:ind w:leftChars="50" w:left="120"/>
        <w:jc w:val="both"/>
        <w:rPr>
          <w:rFonts w:ascii="Times New Roman" w:eastAsia="新細明體" w:hAnsi="Times New Roman" w:cs="Times New Roman"/>
          <w:kern w:val="0"/>
          <w:szCs w:val="24"/>
          <w:lang w:val="zh-TW"/>
        </w:rPr>
      </w:pPr>
      <w:r w:rsidRPr="00C24795">
        <w:rPr>
          <w:rFonts w:ascii="Times New Roman" w:eastAsia="新細明體" w:hAnsi="Times New Roman" w:cs="Times New Roman" w:hint="eastAsia"/>
          <w:b/>
          <w:kern w:val="0"/>
          <w:szCs w:val="20"/>
          <w:bdr w:val="single" w:sz="4" w:space="0" w:color="auto"/>
          <w:lang w:val="zh-TW"/>
        </w:rPr>
        <w:t>（一）呵五欲</w:t>
      </w:r>
    </w:p>
    <w:p w:rsidR="00BA09FC" w:rsidRDefault="00BA09FC" w:rsidP="00BA09FC">
      <w:pPr>
        <w:spacing w:beforeLines="30" w:before="108" w:line="346" w:lineRule="exact"/>
        <w:ind w:leftChars="100" w:left="24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※舉例：山神欲色誘優婆塞</w:t>
      </w:r>
    </w:p>
    <w:p w:rsidR="00BA09FC" w:rsidRPr="00C24795" w:rsidRDefault="00BA09FC" w:rsidP="00BA09FC">
      <w:pPr>
        <w:spacing w:line="356"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1</w:t>
      </w:r>
      <w:r w:rsidRPr="00C24795">
        <w:rPr>
          <w:rFonts w:ascii="Times New Roman" w:eastAsia="新細明體" w:hAnsi="Times New Roman" w:cs="Times New Roman" w:hint="eastAsia"/>
          <w:b/>
          <w:bCs/>
          <w:kern w:val="0"/>
          <w:szCs w:val="20"/>
          <w:bdr w:val="single" w:sz="4" w:space="0" w:color="auto"/>
          <w:lang w:val="zh-TW"/>
        </w:rPr>
        <w:t>、棄色</w:t>
      </w:r>
    </w:p>
    <w:p w:rsidR="00BA09FC" w:rsidRPr="00C24795" w:rsidRDefault="00BA09FC" w:rsidP="00BA09FC">
      <w:pPr>
        <w:spacing w:line="356" w:lineRule="exact"/>
        <w:ind w:leftChars="150" w:left="36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1</w:t>
      </w:r>
      <w:r w:rsidRPr="00C24795">
        <w:rPr>
          <w:rFonts w:ascii="Times New Roman" w:eastAsia="新細明體" w:hAnsi="Times New Roman" w:cs="Times New Roman" w:hint="eastAsia"/>
          <w:b/>
          <w:kern w:val="0"/>
          <w:szCs w:val="20"/>
          <w:bdr w:val="single" w:sz="4" w:space="0" w:color="auto"/>
          <w:lang w:val="zh-TW"/>
        </w:rPr>
        <w:t>）觀色之患</w:t>
      </w:r>
    </w:p>
    <w:p w:rsidR="00BA09FC" w:rsidRPr="00C24795" w:rsidRDefault="00BA09FC" w:rsidP="00BA09FC">
      <w:pPr>
        <w:spacing w:beforeLines="30" w:before="108" w:line="356" w:lineRule="exact"/>
        <w:ind w:leftChars="150" w:left="36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2</w:t>
      </w:r>
      <w:r w:rsidRPr="00C24795">
        <w:rPr>
          <w:rFonts w:ascii="Times New Roman" w:eastAsia="新細明體" w:hAnsi="Times New Roman" w:cs="Times New Roman" w:hint="eastAsia"/>
          <w:b/>
          <w:kern w:val="0"/>
          <w:szCs w:val="20"/>
          <w:bdr w:val="single" w:sz="4" w:space="0" w:color="auto"/>
          <w:lang w:val="zh-TW"/>
        </w:rPr>
        <w:t>）好惡在人，色無定也</w:t>
      </w:r>
    </w:p>
    <w:p w:rsidR="00BA09FC" w:rsidRDefault="00BA09FC" w:rsidP="00BA09FC">
      <w:pPr>
        <w:spacing w:beforeLines="30" w:before="108" w:line="356" w:lineRule="exact"/>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※舉例：頻婆娑羅王以色故身入敵國</w:t>
      </w:r>
    </w:p>
    <w:p w:rsidR="00BA09FC" w:rsidRDefault="00BA09FC" w:rsidP="00BA09FC">
      <w:pPr>
        <w:spacing w:beforeLines="30" w:before="108" w:line="356" w:lineRule="exact"/>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kern w:val="0"/>
          <w:szCs w:val="20"/>
          <w:bdr w:val="single" w:sz="4" w:space="0" w:color="auto"/>
          <w:lang w:val="zh-TW"/>
        </w:rPr>
        <w:t>※舉例：憂填王以色染故截仙人手足</w:t>
      </w:r>
    </w:p>
    <w:p w:rsidR="00BA09FC" w:rsidRPr="00C24795" w:rsidRDefault="00BA09FC" w:rsidP="00BA09FC">
      <w:pPr>
        <w:spacing w:beforeLines="30" w:before="108" w:line="356" w:lineRule="exact"/>
        <w:ind w:leftChars="150" w:left="360"/>
        <w:jc w:val="both"/>
        <w:rPr>
          <w:rFonts w:ascii="Times New Roman" w:eastAsia="新細明體" w:hAnsi="Times New Roman" w:cs="Times New Roman"/>
          <w:b/>
          <w:bCs/>
          <w:kern w:val="0"/>
          <w:szCs w:val="20"/>
          <w:lang w:val="zh-TW"/>
        </w:rPr>
      </w:pPr>
      <w:r w:rsidRPr="00C24795">
        <w:rPr>
          <w:rFonts w:ascii="Times New Roman" w:eastAsia="新細明體" w:hAnsi="Times New Roman" w:cs="Times New Roman" w:hint="eastAsia"/>
          <w:b/>
          <w:bCs/>
          <w:kern w:val="0"/>
          <w:szCs w:val="20"/>
          <w:bdr w:val="single" w:sz="4" w:space="0" w:color="auto"/>
          <w:lang w:val="zh-TW"/>
        </w:rPr>
        <w:t>2</w:t>
      </w:r>
      <w:r w:rsidRPr="00C24795">
        <w:rPr>
          <w:rFonts w:ascii="Times New Roman" w:eastAsia="新細明體" w:hAnsi="Times New Roman" w:cs="Times New Roman" w:hint="eastAsia"/>
          <w:b/>
          <w:bCs/>
          <w:kern w:val="0"/>
          <w:szCs w:val="20"/>
          <w:bdr w:val="single" w:sz="4" w:space="0" w:color="auto"/>
          <w:lang w:val="zh-TW"/>
        </w:rPr>
        <w:t>、呵聲</w:t>
      </w:r>
    </w:p>
    <w:p w:rsidR="00BA09FC" w:rsidRDefault="00BA09FC" w:rsidP="00BA09FC">
      <w:pPr>
        <w:spacing w:beforeLines="30" w:before="108" w:line="356" w:lineRule="exact"/>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舉例：五百仙人聞甄陀羅女歌聲而失禪定</w:t>
      </w:r>
    </w:p>
    <w:p w:rsidR="00BA09FC" w:rsidRPr="00C24795" w:rsidRDefault="00BA09FC" w:rsidP="00BA09FC">
      <w:pPr>
        <w:spacing w:beforeLines="50" w:before="180" w:line="356" w:lineRule="exact"/>
        <w:ind w:leftChars="150" w:left="36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3</w:t>
      </w:r>
      <w:r w:rsidRPr="00C24795">
        <w:rPr>
          <w:rFonts w:ascii="Times New Roman" w:eastAsia="新細明體" w:hAnsi="Times New Roman" w:cs="Times New Roman" w:hint="eastAsia"/>
          <w:b/>
          <w:bCs/>
          <w:kern w:val="0"/>
          <w:szCs w:val="20"/>
          <w:bdr w:val="single" w:sz="4" w:space="0" w:color="auto"/>
          <w:lang w:val="zh-TW"/>
        </w:rPr>
        <w:t>、呵香</w:t>
      </w:r>
    </w:p>
    <w:p w:rsidR="00BA09FC" w:rsidRDefault="00BA09FC" w:rsidP="00BA09FC">
      <w:pPr>
        <w:spacing w:beforeLines="50" w:before="180"/>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舉例：沙彌因香死求生龍</w:t>
      </w:r>
    </w:p>
    <w:p w:rsidR="00BA09FC" w:rsidRPr="00C24795" w:rsidRDefault="00BA09FC" w:rsidP="00BA09FC">
      <w:pPr>
        <w:spacing w:beforeLines="50" w:before="180"/>
        <w:ind w:leftChars="200" w:left="480"/>
        <w:jc w:val="both"/>
        <w:rPr>
          <w:rFonts w:ascii="Times New Roman" w:eastAsia="新細明體" w:hAnsi="Times New Roman" w:cs="Times New Roman"/>
          <w:bCs/>
          <w:kern w:val="0"/>
          <w:szCs w:val="20"/>
          <w:bdr w:val="single" w:sz="4" w:space="0" w:color="auto"/>
          <w:lang w:val="zh-TW"/>
        </w:rPr>
      </w:pPr>
      <w:r w:rsidRPr="00C24795">
        <w:rPr>
          <w:rFonts w:ascii="Times New Roman" w:eastAsia="新細明體" w:hAnsi="Times New Roman" w:cs="Times New Roman" w:hint="eastAsia"/>
          <w:bCs/>
          <w:kern w:val="0"/>
          <w:szCs w:val="20"/>
          <w:lang w:val="zh-TW"/>
        </w:rPr>
        <w:t>（印順法師，《大智度論筆記》〔</w:t>
      </w:r>
      <w:r w:rsidRPr="00C24795">
        <w:rPr>
          <w:rFonts w:ascii="Times New Roman" w:eastAsia="新細明體" w:hAnsi="Times New Roman" w:cs="Times New Roman" w:hint="eastAsia"/>
          <w:bCs/>
          <w:kern w:val="0"/>
          <w:szCs w:val="20"/>
          <w:lang w:val="zh-TW"/>
        </w:rPr>
        <w:t>H013</w:t>
      </w:r>
      <w:r w:rsidRPr="00C24795">
        <w:rPr>
          <w:rFonts w:ascii="Times New Roman" w:eastAsia="新細明體" w:hAnsi="Times New Roman" w:cs="Times New Roman" w:hint="eastAsia"/>
          <w:bCs/>
          <w:kern w:val="0"/>
          <w:szCs w:val="20"/>
          <w:lang w:val="zh-TW"/>
        </w:rPr>
        <w:t>〕</w:t>
      </w:r>
      <w:r w:rsidRPr="00C24795">
        <w:rPr>
          <w:rFonts w:ascii="Times New Roman" w:eastAsia="新細明體" w:hAnsi="Times New Roman" w:cs="Times New Roman" w:hint="eastAsia"/>
          <w:bCs/>
          <w:kern w:val="0"/>
          <w:szCs w:val="20"/>
          <w:lang w:val="zh-TW"/>
        </w:rPr>
        <w:t>p.403</w:t>
      </w:r>
      <w:r w:rsidRPr="00C24795">
        <w:rPr>
          <w:rFonts w:ascii="Times New Roman" w:eastAsia="新細明體" w:hAnsi="Times New Roman" w:cs="Times New Roman" w:hint="eastAsia"/>
          <w:bCs/>
          <w:kern w:val="0"/>
          <w:szCs w:val="20"/>
          <w:lang w:val="zh-TW"/>
        </w:rPr>
        <w:t>）</w:t>
      </w:r>
    </w:p>
    <w:p w:rsidR="00BA09FC" w:rsidRDefault="00BA09FC" w:rsidP="00BA09FC">
      <w:pPr>
        <w:spacing w:beforeLines="30" w:before="108"/>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舉例：比丘偷蓮香</w:t>
      </w:r>
    </w:p>
    <w:p w:rsidR="00BA09FC" w:rsidRPr="00C24795" w:rsidRDefault="00BA09FC" w:rsidP="00BA09FC">
      <w:pPr>
        <w:spacing w:beforeLines="30" w:before="108"/>
        <w:ind w:leftChars="150" w:left="36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4</w:t>
      </w:r>
      <w:r w:rsidRPr="00C24795">
        <w:rPr>
          <w:rFonts w:ascii="Times New Roman" w:eastAsia="新細明體" w:hAnsi="Times New Roman" w:cs="Times New Roman" w:hint="eastAsia"/>
          <w:b/>
          <w:bCs/>
          <w:kern w:val="0"/>
          <w:szCs w:val="20"/>
          <w:bdr w:val="single" w:sz="4" w:space="0" w:color="auto"/>
          <w:lang w:val="zh-TW"/>
        </w:rPr>
        <w:t>、呵味</w:t>
      </w:r>
    </w:p>
    <w:p w:rsidR="00BA09FC" w:rsidRDefault="00BA09FC" w:rsidP="00BA09FC">
      <w:pPr>
        <w:spacing w:beforeLines="30" w:before="108"/>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舉例：愛酪沙彌墮蟲身</w:t>
      </w:r>
    </w:p>
    <w:p w:rsidR="00BA09FC" w:rsidRDefault="00BA09FC" w:rsidP="00BA09FC">
      <w:pPr>
        <w:spacing w:beforeLines="30" w:before="108"/>
        <w:ind w:leftChars="200" w:left="48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舉例：王子貪食而命終</w:t>
      </w:r>
    </w:p>
    <w:p w:rsidR="00BA09FC" w:rsidRPr="00C24795" w:rsidRDefault="00BA09FC" w:rsidP="00BA09FC">
      <w:pPr>
        <w:spacing w:beforeLines="30" w:before="108"/>
        <w:ind w:leftChars="150" w:left="36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5</w:t>
      </w:r>
      <w:r w:rsidRPr="00C24795">
        <w:rPr>
          <w:rFonts w:ascii="Times New Roman" w:eastAsia="新細明體" w:hAnsi="Times New Roman" w:cs="Times New Roman" w:hint="eastAsia"/>
          <w:b/>
          <w:bCs/>
          <w:kern w:val="0"/>
          <w:szCs w:val="20"/>
          <w:bdr w:val="single" w:sz="4" w:space="0" w:color="auto"/>
          <w:lang w:val="zh-TW"/>
        </w:rPr>
        <w:t>、呵觸</w:t>
      </w:r>
    </w:p>
    <w:p w:rsidR="00BA09FC" w:rsidRPr="00C24795" w:rsidRDefault="00BA09FC" w:rsidP="00BA09FC">
      <w:pPr>
        <w:ind w:leftChars="200" w:left="48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1</w:t>
      </w:r>
      <w:r w:rsidRPr="00C24795">
        <w:rPr>
          <w:rFonts w:ascii="Times New Roman" w:eastAsia="新細明體" w:hAnsi="Times New Roman" w:cs="Times New Roman" w:hint="eastAsia"/>
          <w:b/>
          <w:kern w:val="0"/>
          <w:szCs w:val="20"/>
          <w:bdr w:val="single" w:sz="4" w:space="0" w:color="auto"/>
          <w:lang w:val="zh-TW"/>
        </w:rPr>
        <w:t>）觸是生諸結使之大因，繫縛心之根本，多生染著，甚難捨離</w:t>
      </w:r>
    </w:p>
    <w:p w:rsidR="00BA09FC" w:rsidRPr="00C24795" w:rsidRDefault="00BA09FC" w:rsidP="00BA09FC">
      <w:pPr>
        <w:spacing w:beforeLines="30" w:before="108"/>
        <w:ind w:leftChars="200" w:left="48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2</w:t>
      </w:r>
      <w:r w:rsidRPr="00C24795">
        <w:rPr>
          <w:rFonts w:ascii="Times New Roman" w:eastAsia="新細明體" w:hAnsi="Times New Roman" w:cs="Times New Roman" w:hint="eastAsia"/>
          <w:b/>
          <w:kern w:val="0"/>
          <w:szCs w:val="20"/>
          <w:bdr w:val="single" w:sz="4" w:space="0" w:color="auto"/>
          <w:lang w:val="zh-TW"/>
        </w:rPr>
        <w:t>）觸難捨離故常作重罪，受苦萬端</w:t>
      </w:r>
    </w:p>
    <w:p w:rsidR="00BA09FC" w:rsidRPr="00C24795" w:rsidRDefault="00BA09FC" w:rsidP="00BA09FC">
      <w:pPr>
        <w:spacing w:beforeLines="30" w:before="108" w:line="350" w:lineRule="exact"/>
        <w:ind w:leftChars="250" w:left="60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bCs/>
          <w:kern w:val="0"/>
          <w:szCs w:val="20"/>
          <w:bdr w:val="single" w:sz="4" w:space="0" w:color="auto"/>
          <w:lang w:val="zh-TW"/>
        </w:rPr>
        <w:t>※</w:t>
      </w:r>
      <w:r w:rsidRPr="00C24795">
        <w:rPr>
          <w:rFonts w:ascii="Times New Roman" w:eastAsia="新細明體" w:hAnsi="Times New Roman" w:cs="Times New Roman" w:hint="eastAsia"/>
          <w:b/>
          <w:bCs/>
          <w:kern w:val="0"/>
          <w:szCs w:val="20"/>
          <w:bdr w:val="single" w:sz="4" w:space="0" w:color="auto"/>
          <w:lang w:val="zh-TW"/>
        </w:rPr>
        <w:t xml:space="preserve"> </w:t>
      </w:r>
      <w:r w:rsidRPr="00C24795">
        <w:rPr>
          <w:rFonts w:ascii="Times New Roman" w:eastAsia="新細明體" w:hAnsi="Times New Roman" w:cs="Times New Roman" w:hint="eastAsia"/>
          <w:b/>
          <w:bCs/>
          <w:kern w:val="0"/>
          <w:szCs w:val="20"/>
          <w:bdr w:val="single" w:sz="4" w:space="0" w:color="auto"/>
          <w:lang w:val="zh-TW"/>
        </w:rPr>
        <w:t>舉例：耶輸陀羅以歡喜丸惑釋尊，一角仙人貪觸而失神通</w:t>
      </w:r>
    </w:p>
    <w:p w:rsidR="00BA09FC" w:rsidRDefault="00BA09FC" w:rsidP="00BA09FC">
      <w:pPr>
        <w:spacing w:line="350" w:lineRule="exact"/>
        <w:ind w:leftChars="250" w:left="60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kern w:val="0"/>
          <w:szCs w:val="20"/>
          <w:bdr w:val="single" w:sz="4" w:space="0" w:color="auto"/>
          <w:lang w:val="zh-TW"/>
        </w:rPr>
        <w:t>A</w:t>
      </w:r>
      <w:r w:rsidRPr="00C24795">
        <w:rPr>
          <w:rFonts w:ascii="Times New Roman" w:eastAsia="新細明體" w:hAnsi="Times New Roman" w:cs="Times New Roman" w:hint="eastAsia"/>
          <w:b/>
          <w:kern w:val="0"/>
          <w:szCs w:val="20"/>
          <w:bdr w:val="single" w:sz="4" w:space="0" w:color="auto"/>
          <w:lang w:val="zh-TW"/>
        </w:rPr>
        <w:t>、耶輸陀羅久妊不產</w:t>
      </w:r>
    </w:p>
    <w:p w:rsidR="00BA09FC" w:rsidRDefault="00BA09FC" w:rsidP="00BA09FC">
      <w:pPr>
        <w:spacing w:beforeLines="30" w:before="108" w:line="350" w:lineRule="exact"/>
        <w:ind w:leftChars="250" w:left="60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kern w:val="0"/>
          <w:szCs w:val="20"/>
          <w:bdr w:val="single" w:sz="4" w:space="0" w:color="auto"/>
          <w:lang w:val="zh-TW"/>
        </w:rPr>
        <w:t>B</w:t>
      </w:r>
      <w:r w:rsidRPr="00C24795">
        <w:rPr>
          <w:rFonts w:ascii="新細明體" w:eastAsia="新細明體" w:hAnsi="新細明體" w:cs="Times New Roman" w:hint="eastAsia"/>
          <w:b/>
          <w:kern w:val="0"/>
          <w:szCs w:val="20"/>
          <w:bdr w:val="single" w:sz="4" w:space="0" w:color="auto"/>
          <w:lang w:val="zh-TW"/>
        </w:rPr>
        <w:t>、羅睺羅住於母胎六年之因緣</w:t>
      </w:r>
    </w:p>
    <w:p w:rsidR="00BA09FC" w:rsidRDefault="00BA09FC" w:rsidP="00BA09FC">
      <w:pPr>
        <w:spacing w:beforeLines="30" w:before="108" w:line="330" w:lineRule="exact"/>
        <w:ind w:leftChars="250" w:left="600"/>
        <w:jc w:val="both"/>
        <w:rPr>
          <w:rFonts w:ascii="Times New Roman" w:eastAsia="新細明體" w:hAnsi="Times New Roman" w:cs="Times New Roman"/>
          <w:kern w:val="0"/>
          <w:szCs w:val="24"/>
          <w:lang w:val="zh-TW"/>
        </w:rPr>
      </w:pPr>
      <w:r w:rsidRPr="00C24795">
        <w:rPr>
          <w:rFonts w:ascii="Times New Roman" w:eastAsia="新細明體" w:hAnsi="Times New Roman" w:cs="Times New Roman" w:hint="eastAsia"/>
          <w:b/>
          <w:kern w:val="0"/>
          <w:szCs w:val="20"/>
          <w:bdr w:val="single" w:sz="4" w:space="0" w:color="auto"/>
          <w:lang w:val="zh-TW"/>
        </w:rPr>
        <w:lastRenderedPageBreak/>
        <w:t>C</w:t>
      </w:r>
      <w:r w:rsidRPr="00C24795">
        <w:rPr>
          <w:rFonts w:ascii="Times New Roman" w:eastAsia="新細明體" w:hAnsi="Times New Roman" w:cs="Times New Roman" w:hint="eastAsia"/>
          <w:b/>
          <w:kern w:val="0"/>
          <w:szCs w:val="20"/>
          <w:bdr w:val="single" w:sz="4" w:space="0" w:color="auto"/>
          <w:lang w:val="zh-TW"/>
        </w:rPr>
        <w:t>、耶輸陀羅欲以歡喜丸惑釋尊</w:t>
      </w:r>
    </w:p>
    <w:p w:rsidR="00BA09FC" w:rsidRDefault="00BA09FC" w:rsidP="00BA09FC">
      <w:pPr>
        <w:spacing w:beforeLines="30" w:before="108" w:line="330" w:lineRule="exact"/>
        <w:ind w:leftChars="250" w:left="60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bCs/>
          <w:kern w:val="0"/>
          <w:szCs w:val="20"/>
          <w:bdr w:val="single" w:sz="4" w:space="0" w:color="auto"/>
          <w:lang w:val="zh-TW"/>
        </w:rPr>
        <w:t>D</w:t>
      </w:r>
      <w:r w:rsidRPr="00C24795">
        <w:rPr>
          <w:rFonts w:ascii="Times New Roman" w:eastAsia="新細明體" w:hAnsi="Times New Roman" w:cs="Times New Roman" w:hint="eastAsia"/>
          <w:b/>
          <w:bCs/>
          <w:kern w:val="0"/>
          <w:szCs w:val="20"/>
          <w:bdr w:val="single" w:sz="4" w:space="0" w:color="auto"/>
          <w:lang w:val="zh-TW"/>
        </w:rPr>
        <w:t>、一角仙人本生</w:t>
      </w:r>
    </w:p>
    <w:p w:rsidR="00BA09FC" w:rsidRDefault="00BA09FC" w:rsidP="00BA09FC">
      <w:pPr>
        <w:spacing w:beforeLines="30" w:before="108" w:line="336" w:lineRule="exact"/>
        <w:ind w:leftChars="50" w:left="120"/>
        <w:jc w:val="both"/>
        <w:rPr>
          <w:rFonts w:ascii="Times New Roman" w:eastAsia="新細明體" w:hAnsi="Times New Roman" w:cs="Times New Roman"/>
          <w:kern w:val="0"/>
          <w:szCs w:val="24"/>
          <w:lang w:val="zh-TW"/>
        </w:rPr>
      </w:pPr>
      <w:r w:rsidRPr="00C24795">
        <w:rPr>
          <w:rFonts w:ascii="Times New Roman" w:eastAsia="新細明體" w:hAnsi="Times New Roman" w:cs="Times New Roman" w:hint="eastAsia"/>
          <w:b/>
          <w:kern w:val="0"/>
          <w:szCs w:val="20"/>
          <w:bdr w:val="single" w:sz="4" w:space="0" w:color="auto"/>
          <w:lang w:val="zh-TW"/>
        </w:rPr>
        <w:t>（二）除五蓋</w:t>
      </w:r>
      <w:r w:rsidRPr="00C24795">
        <w:rPr>
          <w:rFonts w:ascii="Times New Roman" w:eastAsia="新細明體" w:hAnsi="Times New Roman" w:cs="Times New Roman" w:hint="eastAsia"/>
          <w:bCs/>
          <w:kern w:val="0"/>
          <w:szCs w:val="20"/>
          <w:lang w:val="zh-TW"/>
        </w:rPr>
        <w:t>（印順法師，《大智度論筆記》〔</w:t>
      </w:r>
      <w:r w:rsidRPr="00C24795">
        <w:rPr>
          <w:rFonts w:ascii="Times New Roman" w:eastAsia="新細明體" w:hAnsi="Times New Roman" w:cs="Times New Roman" w:hint="eastAsia"/>
          <w:bCs/>
          <w:kern w:val="0"/>
          <w:szCs w:val="20"/>
          <w:lang w:val="zh-TW"/>
        </w:rPr>
        <w:t>A037</w:t>
      </w:r>
      <w:r w:rsidRPr="00C24795">
        <w:rPr>
          <w:rFonts w:ascii="Times New Roman" w:eastAsia="新細明體" w:hAnsi="Times New Roman" w:cs="Times New Roman" w:hint="eastAsia"/>
          <w:bCs/>
          <w:kern w:val="0"/>
          <w:szCs w:val="20"/>
          <w:lang w:val="zh-TW"/>
        </w:rPr>
        <w:t>〕</w:t>
      </w:r>
      <w:r w:rsidRPr="00C24795">
        <w:rPr>
          <w:rFonts w:ascii="Times New Roman" w:eastAsia="新細明體" w:hAnsi="Times New Roman" w:cs="Times New Roman" w:hint="eastAsia"/>
          <w:bCs/>
          <w:kern w:val="0"/>
          <w:szCs w:val="20"/>
          <w:lang w:val="zh-TW"/>
        </w:rPr>
        <w:t>p.71</w:t>
      </w:r>
      <w:r w:rsidRPr="00C24795">
        <w:rPr>
          <w:rFonts w:ascii="Times New Roman" w:eastAsia="新細明體" w:hAnsi="Times New Roman" w:cs="Times New Roman" w:hint="eastAsia"/>
          <w:bCs/>
          <w:kern w:val="0"/>
          <w:szCs w:val="20"/>
          <w:lang w:val="zh-TW"/>
        </w:rPr>
        <w:t>）</w:t>
      </w:r>
    </w:p>
    <w:p w:rsidR="00BA09FC" w:rsidRPr="00C24795" w:rsidRDefault="00BA09FC" w:rsidP="00BA09FC">
      <w:pPr>
        <w:spacing w:line="336" w:lineRule="exact"/>
        <w:ind w:leftChars="100" w:left="240"/>
        <w:jc w:val="both"/>
        <w:rPr>
          <w:rFonts w:ascii="Times New Roman" w:eastAsia="新細明體" w:hAnsi="Times New Roman" w:cs="Times New Roman"/>
          <w:b/>
          <w:bCs/>
          <w:kern w:val="0"/>
          <w:szCs w:val="20"/>
          <w:lang w:val="zh-TW"/>
        </w:rPr>
      </w:pPr>
      <w:r w:rsidRPr="00C24795">
        <w:rPr>
          <w:rFonts w:ascii="Times New Roman" w:eastAsia="新細明體" w:hAnsi="Times New Roman" w:cs="Times New Roman" w:hint="eastAsia"/>
          <w:b/>
          <w:bCs/>
          <w:kern w:val="0"/>
          <w:szCs w:val="20"/>
          <w:bdr w:val="single" w:sz="4" w:space="0" w:color="auto"/>
          <w:lang w:val="zh-TW"/>
        </w:rPr>
        <w:t>1</w:t>
      </w:r>
      <w:r w:rsidRPr="00C24795">
        <w:rPr>
          <w:rFonts w:ascii="Times New Roman" w:eastAsia="新細明體" w:hAnsi="Times New Roman" w:cs="Times New Roman" w:hint="eastAsia"/>
          <w:b/>
          <w:bCs/>
          <w:kern w:val="0"/>
          <w:szCs w:val="20"/>
          <w:bdr w:val="single" w:sz="4" w:space="0" w:color="auto"/>
          <w:lang w:val="zh-TW"/>
        </w:rPr>
        <w:t>、貪欲蓋</w:t>
      </w:r>
    </w:p>
    <w:p w:rsidR="00BA09FC" w:rsidRPr="00C24795" w:rsidRDefault="00BA09FC" w:rsidP="00BA09FC">
      <w:pPr>
        <w:spacing w:line="336" w:lineRule="exact"/>
        <w:ind w:leftChars="150" w:left="360"/>
        <w:jc w:val="both"/>
        <w:rPr>
          <w:rFonts w:ascii="Times New Roman" w:eastAsia="標楷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1</w:t>
      </w:r>
      <w:r w:rsidRPr="00C24795">
        <w:rPr>
          <w:rFonts w:ascii="Times New Roman" w:eastAsia="新細明體" w:hAnsi="Times New Roman" w:cs="Times New Roman" w:hint="eastAsia"/>
          <w:b/>
          <w:kern w:val="0"/>
          <w:szCs w:val="20"/>
          <w:bdr w:val="single" w:sz="4" w:space="0" w:color="auto"/>
          <w:lang w:val="zh-TW"/>
        </w:rPr>
        <w:t>）求道之人，豈能縱欲</w:t>
      </w:r>
    </w:p>
    <w:p w:rsidR="00BA09FC" w:rsidRPr="00C24795" w:rsidRDefault="00BA09FC" w:rsidP="00BA09FC">
      <w:pPr>
        <w:spacing w:beforeLines="30" w:before="108" w:line="336" w:lineRule="exact"/>
        <w:ind w:leftChars="150" w:left="36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2</w:t>
      </w:r>
      <w:r w:rsidRPr="00C24795">
        <w:rPr>
          <w:rFonts w:ascii="Times New Roman" w:eastAsia="新細明體" w:hAnsi="Times New Roman" w:cs="Times New Roman" w:hint="eastAsia"/>
          <w:b/>
          <w:kern w:val="0"/>
          <w:szCs w:val="20"/>
          <w:bdr w:val="single" w:sz="4" w:space="0" w:color="auto"/>
          <w:lang w:val="zh-TW"/>
        </w:rPr>
        <w:t>）對治貪欲之法</w:t>
      </w:r>
    </w:p>
    <w:p w:rsidR="00BA09FC" w:rsidRPr="00C24795" w:rsidRDefault="00BA09FC" w:rsidP="00BA09FC">
      <w:pPr>
        <w:spacing w:beforeLines="30" w:before="108" w:line="342"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2</w:t>
      </w:r>
      <w:r w:rsidRPr="00C24795">
        <w:rPr>
          <w:rFonts w:ascii="Times New Roman" w:eastAsia="新細明體" w:hAnsi="Times New Roman" w:cs="Times New Roman" w:hint="eastAsia"/>
          <w:b/>
          <w:bCs/>
          <w:kern w:val="0"/>
          <w:szCs w:val="20"/>
          <w:bdr w:val="single" w:sz="4" w:space="0" w:color="auto"/>
          <w:lang w:val="zh-TW"/>
        </w:rPr>
        <w:t>、瞋恚蓋</w:t>
      </w:r>
    </w:p>
    <w:p w:rsidR="00BA09FC" w:rsidRPr="00C24795" w:rsidRDefault="00BA09FC" w:rsidP="00BA09FC">
      <w:pPr>
        <w:spacing w:line="342" w:lineRule="exact"/>
        <w:ind w:leftChars="150" w:left="36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1</w:t>
      </w:r>
      <w:r w:rsidRPr="00C24795">
        <w:rPr>
          <w:rFonts w:ascii="Times New Roman" w:eastAsia="新細明體" w:hAnsi="Times New Roman" w:cs="Times New Roman" w:hint="eastAsia"/>
          <w:b/>
          <w:kern w:val="0"/>
          <w:szCs w:val="20"/>
          <w:bdr w:val="single" w:sz="4" w:space="0" w:color="auto"/>
          <w:lang w:val="zh-TW"/>
        </w:rPr>
        <w:t>）勸修慈心</w:t>
      </w:r>
    </w:p>
    <w:p w:rsidR="00BA09FC" w:rsidRPr="00C24795" w:rsidRDefault="00BA09FC" w:rsidP="00BA09FC">
      <w:pPr>
        <w:spacing w:beforeLines="30" w:before="108" w:line="342" w:lineRule="exact"/>
        <w:ind w:leftChars="150" w:left="36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2</w:t>
      </w:r>
      <w:r w:rsidRPr="00C24795">
        <w:rPr>
          <w:rFonts w:ascii="Times New Roman" w:eastAsia="新細明體" w:hAnsi="Times New Roman" w:cs="Times New Roman" w:hint="eastAsia"/>
          <w:b/>
          <w:kern w:val="0"/>
          <w:szCs w:val="20"/>
          <w:bdr w:val="single" w:sz="4" w:space="0" w:color="auto"/>
          <w:lang w:val="zh-TW"/>
        </w:rPr>
        <w:t>）瞋恚之相</w:t>
      </w:r>
    </w:p>
    <w:p w:rsidR="00BA09FC" w:rsidRPr="00C24795" w:rsidRDefault="00BA09FC" w:rsidP="00BA09FC">
      <w:pPr>
        <w:spacing w:beforeLines="30" w:before="108" w:line="342" w:lineRule="exact"/>
        <w:ind w:leftChars="150" w:left="360"/>
        <w:jc w:val="both"/>
        <w:rPr>
          <w:rFonts w:ascii="Times New Roman" w:eastAsia="新細明體" w:hAnsi="Times New Roman" w:cs="Times New Roman"/>
          <w:b/>
          <w:kern w:val="0"/>
          <w:szCs w:val="20"/>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3</w:t>
      </w:r>
      <w:r w:rsidRPr="00C24795">
        <w:rPr>
          <w:rFonts w:ascii="Times New Roman" w:eastAsia="新細明體" w:hAnsi="Times New Roman" w:cs="Times New Roman" w:hint="eastAsia"/>
          <w:b/>
          <w:kern w:val="0"/>
          <w:szCs w:val="20"/>
          <w:bdr w:val="single" w:sz="4" w:space="0" w:color="auto"/>
          <w:lang w:val="zh-TW"/>
        </w:rPr>
        <w:t>）慈滅瞋毒</w:t>
      </w:r>
    </w:p>
    <w:p w:rsidR="00BA09FC" w:rsidRPr="00C24795" w:rsidRDefault="00BA09FC" w:rsidP="00BA09FC">
      <w:pPr>
        <w:spacing w:beforeLines="30" w:before="108" w:line="342"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3</w:t>
      </w:r>
      <w:r w:rsidRPr="00C24795">
        <w:rPr>
          <w:rFonts w:ascii="Times New Roman" w:eastAsia="新細明體" w:hAnsi="Times New Roman" w:cs="Times New Roman" w:hint="eastAsia"/>
          <w:b/>
          <w:bCs/>
          <w:kern w:val="0"/>
          <w:szCs w:val="20"/>
          <w:bdr w:val="single" w:sz="4" w:space="0" w:color="auto"/>
          <w:lang w:val="zh-TW"/>
        </w:rPr>
        <w:t>、睡眠蓋</w:t>
      </w:r>
    </w:p>
    <w:p w:rsidR="00BA09FC" w:rsidRPr="00C24795" w:rsidRDefault="00BA09FC" w:rsidP="00BA09FC">
      <w:pPr>
        <w:spacing w:beforeLines="30" w:before="108" w:line="342"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4</w:t>
      </w:r>
      <w:r w:rsidRPr="00C24795">
        <w:rPr>
          <w:rFonts w:ascii="Times New Roman" w:eastAsia="新細明體" w:hAnsi="Times New Roman" w:cs="Times New Roman" w:hint="eastAsia"/>
          <w:b/>
          <w:bCs/>
          <w:kern w:val="0"/>
          <w:szCs w:val="20"/>
          <w:bdr w:val="single" w:sz="4" w:space="0" w:color="auto"/>
          <w:lang w:val="zh-TW"/>
        </w:rPr>
        <w:t>、掉悔蓋</w:t>
      </w:r>
    </w:p>
    <w:p w:rsidR="00BA09FC" w:rsidRPr="00C24795" w:rsidRDefault="00BA09FC" w:rsidP="00BA09FC">
      <w:pPr>
        <w:spacing w:line="314" w:lineRule="exact"/>
        <w:ind w:leftChars="150" w:left="36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1</w:t>
      </w:r>
      <w:r w:rsidRPr="00C24795">
        <w:rPr>
          <w:rFonts w:ascii="Times New Roman" w:eastAsia="新細明體" w:hAnsi="Times New Roman" w:cs="Times New Roman" w:hint="eastAsia"/>
          <w:b/>
          <w:kern w:val="0"/>
          <w:szCs w:val="20"/>
          <w:bdr w:val="single" w:sz="4" w:space="0" w:color="auto"/>
          <w:lang w:val="zh-TW"/>
        </w:rPr>
        <w:t>）釋「掉」</w:t>
      </w:r>
    </w:p>
    <w:p w:rsidR="00BA09FC" w:rsidRPr="00C24795" w:rsidRDefault="00BA09FC" w:rsidP="00BA09FC">
      <w:pPr>
        <w:spacing w:beforeLines="30" w:before="108" w:line="314" w:lineRule="exact"/>
        <w:ind w:leftChars="150" w:left="360"/>
        <w:jc w:val="both"/>
        <w:rPr>
          <w:rFonts w:ascii="Times New Roman" w:eastAsia="新細明體" w:hAnsi="Times New Roman" w:cs="Times New Roman"/>
          <w:b/>
          <w:kern w:val="0"/>
          <w:szCs w:val="20"/>
          <w:bdr w:val="single" w:sz="4" w:space="0" w:color="auto"/>
          <w:lang w:val="zh-TW"/>
        </w:rPr>
      </w:pPr>
      <w:r w:rsidRPr="00C24795">
        <w:rPr>
          <w:rFonts w:ascii="Times New Roman" w:eastAsia="新細明體" w:hAnsi="Times New Roman" w:cs="Times New Roman" w:hint="eastAsia"/>
          <w:b/>
          <w:kern w:val="0"/>
          <w:szCs w:val="20"/>
          <w:bdr w:val="single" w:sz="4" w:space="0" w:color="auto"/>
          <w:lang w:val="zh-TW"/>
        </w:rPr>
        <w:t>（</w:t>
      </w:r>
      <w:r w:rsidRPr="00C24795">
        <w:rPr>
          <w:rFonts w:ascii="Times New Roman" w:eastAsia="新細明體" w:hAnsi="Times New Roman" w:cs="Times New Roman" w:hint="eastAsia"/>
          <w:b/>
          <w:kern w:val="0"/>
          <w:szCs w:val="20"/>
          <w:bdr w:val="single" w:sz="4" w:space="0" w:color="auto"/>
          <w:lang w:val="zh-TW"/>
        </w:rPr>
        <w:t>2</w:t>
      </w:r>
      <w:r w:rsidRPr="00C24795">
        <w:rPr>
          <w:rFonts w:ascii="Times New Roman" w:eastAsia="新細明體" w:hAnsi="Times New Roman" w:cs="Times New Roman" w:hint="eastAsia"/>
          <w:b/>
          <w:kern w:val="0"/>
          <w:szCs w:val="20"/>
          <w:bdr w:val="single" w:sz="4" w:space="0" w:color="auto"/>
          <w:lang w:val="zh-TW"/>
        </w:rPr>
        <w:t>）釋「悔」</w:t>
      </w:r>
    </w:p>
    <w:p w:rsidR="00BA09FC" w:rsidRPr="00C24795" w:rsidRDefault="00BA09FC" w:rsidP="00BA09FC">
      <w:pPr>
        <w:spacing w:beforeLines="30" w:before="108" w:line="314" w:lineRule="exact"/>
        <w:ind w:leftChars="100" w:left="240"/>
        <w:jc w:val="both"/>
        <w:rPr>
          <w:rFonts w:ascii="Times New Roman" w:eastAsia="新細明體" w:hAnsi="Times New Roman" w:cs="Times New Roman"/>
          <w:b/>
          <w:bCs/>
          <w:kern w:val="0"/>
          <w:szCs w:val="20"/>
          <w:bdr w:val="single" w:sz="4" w:space="0" w:color="auto"/>
          <w:lang w:val="zh-TW"/>
        </w:rPr>
      </w:pPr>
      <w:r w:rsidRPr="00C24795">
        <w:rPr>
          <w:rFonts w:ascii="Times New Roman" w:eastAsia="新細明體" w:hAnsi="Times New Roman" w:cs="Times New Roman" w:hint="eastAsia"/>
          <w:b/>
          <w:bCs/>
          <w:kern w:val="0"/>
          <w:szCs w:val="20"/>
          <w:bdr w:val="single" w:sz="4" w:space="0" w:color="auto"/>
          <w:lang w:val="zh-TW"/>
        </w:rPr>
        <w:t>5</w:t>
      </w:r>
      <w:r w:rsidRPr="00C24795">
        <w:rPr>
          <w:rFonts w:ascii="Times New Roman" w:eastAsia="新細明體" w:hAnsi="Times New Roman" w:cs="Times New Roman" w:hint="eastAsia"/>
          <w:b/>
          <w:bCs/>
          <w:kern w:val="0"/>
          <w:szCs w:val="20"/>
          <w:bdr w:val="single" w:sz="4" w:space="0" w:color="auto"/>
          <w:lang w:val="zh-TW"/>
        </w:rPr>
        <w:t>、疑蓋</w:t>
      </w:r>
    </w:p>
    <w:p w:rsidR="00BA09FC" w:rsidRPr="00C24795" w:rsidRDefault="00BA09FC" w:rsidP="00BA09FC">
      <w:pPr>
        <w:spacing w:beforeLines="30" w:before="108" w:line="314" w:lineRule="exact"/>
        <w:ind w:leftChars="100" w:left="240"/>
        <w:jc w:val="both"/>
        <w:rPr>
          <w:rFonts w:ascii="Times New Roman" w:eastAsia="新細明體" w:hAnsi="Times New Roman" w:cs="Times New Roman"/>
          <w:b/>
          <w:bCs/>
          <w:kern w:val="0"/>
          <w:szCs w:val="20"/>
          <w:lang w:val="zh-TW"/>
        </w:rPr>
      </w:pPr>
      <w:r w:rsidRPr="00C24795">
        <w:rPr>
          <w:rFonts w:ascii="Times New Roman" w:eastAsia="新細明體" w:hAnsi="Times New Roman" w:cs="Times New Roman" w:hint="eastAsia"/>
          <w:b/>
          <w:bCs/>
          <w:kern w:val="0"/>
          <w:szCs w:val="20"/>
          <w:bdr w:val="single" w:sz="4" w:space="0" w:color="auto"/>
          <w:lang w:val="zh-TW"/>
        </w:rPr>
        <w:t>6</w:t>
      </w:r>
      <w:r w:rsidRPr="00C24795">
        <w:rPr>
          <w:rFonts w:ascii="Times New Roman" w:eastAsia="新細明體" w:hAnsi="Times New Roman" w:cs="Times New Roman" w:hint="eastAsia"/>
          <w:b/>
          <w:bCs/>
          <w:kern w:val="0"/>
          <w:szCs w:val="20"/>
          <w:bdr w:val="single" w:sz="4" w:space="0" w:color="auto"/>
          <w:lang w:val="zh-TW"/>
        </w:rPr>
        <w:t>、小結</w:t>
      </w:r>
    </w:p>
    <w:p w:rsidR="00BA09FC" w:rsidRPr="00C24795" w:rsidRDefault="00BA09FC" w:rsidP="00BA09FC">
      <w:pPr>
        <w:spacing w:beforeLines="30" w:before="108" w:line="314" w:lineRule="exact"/>
        <w:ind w:leftChars="50" w:left="120"/>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
          <w:bCs/>
          <w:szCs w:val="20"/>
          <w:bdr w:val="single" w:sz="4" w:space="0" w:color="auto"/>
        </w:rPr>
        <w:t>（三）行五法</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kern w:val="0"/>
          <w:lang w:val="zh-TW"/>
        </w:rPr>
      </w:pPr>
      <w:r w:rsidRPr="00C24795">
        <w:rPr>
          <w:rFonts w:ascii="Times New Roman" w:eastAsia="新細明體" w:hAnsi="Times New Roman" w:cs="Times New Roman" w:hint="eastAsia"/>
          <w:b/>
          <w:bCs/>
          <w:szCs w:val="20"/>
          <w:bdr w:val="single" w:sz="4" w:space="0" w:color="auto"/>
        </w:rPr>
        <w:t>（四）欲求</w:t>
      </w:r>
      <w:r w:rsidRPr="00C24795">
        <w:rPr>
          <w:rFonts w:ascii="Times New Roman" w:eastAsia="新細明體" w:hAnsi="Times New Roman" w:cs="Times New Roman" w:hint="eastAsia"/>
          <w:b/>
          <w:kern w:val="0"/>
          <w:szCs w:val="20"/>
          <w:bdr w:val="single" w:sz="4" w:space="0" w:color="auto"/>
        </w:rPr>
        <w:t>禪定應棄五欲</w:t>
      </w:r>
      <w:r w:rsidRPr="00C24795">
        <w:rPr>
          <w:rFonts w:ascii="Times New Roman" w:eastAsia="新細明體" w:hAnsi="Times New Roman" w:cs="Times New Roman" w:hint="eastAsia"/>
          <w:kern w:val="0"/>
          <w:szCs w:val="20"/>
        </w:rPr>
        <w:t>（印順法師，《大智度論筆記》〔</w:t>
      </w:r>
      <w:r w:rsidRPr="00C24795">
        <w:rPr>
          <w:rFonts w:ascii="Times New Roman" w:eastAsia="新細明體" w:hAnsi="Times New Roman" w:cs="Times New Roman" w:hint="eastAsia"/>
          <w:kern w:val="0"/>
          <w:szCs w:val="20"/>
        </w:rPr>
        <w:t>A037</w:t>
      </w:r>
      <w:r w:rsidRPr="00C24795">
        <w:rPr>
          <w:rFonts w:ascii="Times New Roman" w:eastAsia="新細明體" w:hAnsi="Times New Roman" w:cs="Times New Roman" w:hint="eastAsia"/>
          <w:kern w:val="0"/>
          <w:szCs w:val="20"/>
        </w:rPr>
        <w:t>〕</w:t>
      </w:r>
      <w:r w:rsidRPr="00C24795">
        <w:rPr>
          <w:rFonts w:ascii="Times New Roman" w:eastAsia="新細明體" w:hAnsi="Times New Roman" w:cs="Times New Roman" w:hint="eastAsia"/>
          <w:kern w:val="0"/>
          <w:szCs w:val="20"/>
        </w:rPr>
        <w:t>p.71</w:t>
      </w:r>
      <w:r w:rsidRPr="00C24795">
        <w:rPr>
          <w:rFonts w:ascii="Times New Roman" w:eastAsia="新細明體" w:hAnsi="Times New Roman" w:cs="Times New Roman" w:hint="eastAsia"/>
          <w:kern w:val="0"/>
          <w:szCs w:val="20"/>
        </w:rPr>
        <w:t>）</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（五）總結</w:t>
      </w:r>
    </w:p>
    <w:p w:rsidR="00BA09FC" w:rsidRPr="00C24795" w:rsidRDefault="00BA09FC" w:rsidP="00BA09FC">
      <w:pPr>
        <w:spacing w:beforeLines="30" w:before="108" w:line="320" w:lineRule="exact"/>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
          <w:bCs/>
          <w:szCs w:val="20"/>
          <w:bdr w:val="single" w:sz="4" w:space="0" w:color="auto"/>
        </w:rPr>
        <w:t>三、唯禪獨名波羅蜜</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line="32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（一）諸定皆是思惟修故</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p.71</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（二）定智均多，勝餘定故</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p.71</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（三）禪中有四等、五通等故</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p.71</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20" w:lineRule="exact"/>
        <w:jc w:val="both"/>
        <w:rPr>
          <w:rFonts w:ascii="Times New Roman" w:eastAsia="新細明體" w:hAnsi="Times New Roman" w:cs="Times New Roman"/>
          <w:szCs w:val="20"/>
        </w:rPr>
      </w:pPr>
      <w:r w:rsidRPr="00C24795">
        <w:rPr>
          <w:rFonts w:ascii="Times New Roman" w:eastAsia="新細明體" w:hAnsi="Times New Roman" w:cs="Times New Roman" w:hint="eastAsia"/>
          <w:b/>
          <w:bCs/>
          <w:szCs w:val="20"/>
          <w:bdr w:val="single" w:sz="4" w:space="0" w:color="auto"/>
        </w:rPr>
        <w:t>四、依不淨、安般二門得禪</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beforeLines="30" w:before="108" w:line="320" w:lineRule="exact"/>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五、四禪</w:t>
      </w:r>
    </w:p>
    <w:p w:rsidR="00BA09FC" w:rsidRDefault="00BA09FC" w:rsidP="00BA09FC">
      <w:pPr>
        <w:spacing w:line="320" w:lineRule="exact"/>
        <w:ind w:leftChars="50" w:left="12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szCs w:val="20"/>
          <w:bdr w:val="single" w:sz="4" w:space="0" w:color="auto"/>
        </w:rPr>
        <w:t>（一）</w:t>
      </w:r>
      <w:r w:rsidRPr="00C24795">
        <w:rPr>
          <w:rFonts w:ascii="Times New Roman" w:eastAsia="新細明體" w:hAnsi="Times New Roman" w:cs="Times New Roman" w:hint="eastAsia"/>
          <w:b/>
          <w:bCs/>
          <w:szCs w:val="20"/>
          <w:bdr w:val="single" w:sz="4" w:space="0" w:color="auto"/>
        </w:rPr>
        <w:t>四禪之次第、禪支、所離</w:t>
      </w:r>
    </w:p>
    <w:p w:rsidR="00BA09FC" w:rsidRPr="00C24795" w:rsidRDefault="00BA09FC" w:rsidP="00BA09FC">
      <w:pPr>
        <w:spacing w:line="32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b/>
          <w:szCs w:val="20"/>
          <w:bdr w:val="single" w:sz="4" w:space="0" w:color="auto"/>
        </w:rPr>
        <w:t>初禪</w:t>
      </w:r>
    </w:p>
    <w:p w:rsidR="00BA09FC" w:rsidRPr="00C24795"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、第二禪</w:t>
      </w:r>
    </w:p>
    <w:p w:rsidR="00BA09FC" w:rsidRPr="00C24795"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3</w:t>
      </w:r>
      <w:r w:rsidRPr="00C24795">
        <w:rPr>
          <w:rFonts w:ascii="Times New Roman" w:eastAsia="新細明體" w:hAnsi="Times New Roman" w:cs="Times New Roman" w:hint="eastAsia"/>
          <w:b/>
          <w:szCs w:val="20"/>
          <w:bdr w:val="single" w:sz="4" w:space="0" w:color="auto"/>
        </w:rPr>
        <w:t>、第三禪</w:t>
      </w:r>
    </w:p>
    <w:p w:rsidR="00BA09FC" w:rsidRPr="00C24795"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4</w:t>
      </w:r>
      <w:r w:rsidRPr="00C24795">
        <w:rPr>
          <w:rFonts w:ascii="Times New Roman" w:eastAsia="新細明體" w:hAnsi="Times New Roman" w:cs="Times New Roman" w:hint="eastAsia"/>
          <w:b/>
          <w:szCs w:val="20"/>
          <w:bdr w:val="single" w:sz="4" w:space="0" w:color="auto"/>
        </w:rPr>
        <w:t>、第四禪</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bCs/>
          <w:szCs w:val="20"/>
          <w:bdr w:val="single" w:sz="4" w:space="0" w:color="auto" w:frame="1"/>
        </w:rPr>
      </w:pPr>
      <w:r w:rsidRPr="00C24795">
        <w:rPr>
          <w:rFonts w:ascii="Times New Roman" w:eastAsia="新細明體" w:hAnsi="Times New Roman" w:cs="Times New Roman" w:hint="eastAsia"/>
          <w:b/>
          <w:bCs/>
          <w:szCs w:val="20"/>
          <w:bdr w:val="single" w:sz="4" w:space="0" w:color="auto" w:frame="1"/>
        </w:rPr>
        <w:t>（二）修禪資糧</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b/>
          <w:bCs/>
          <w:szCs w:val="20"/>
        </w:rPr>
      </w:pPr>
      <w:r w:rsidRPr="00C24795">
        <w:rPr>
          <w:rFonts w:ascii="Times New Roman" w:eastAsia="新細明體" w:hAnsi="Times New Roman" w:cs="Times New Roman" w:hint="eastAsia"/>
          <w:b/>
          <w:bCs/>
          <w:szCs w:val="20"/>
          <w:bdr w:val="single" w:sz="4" w:space="0" w:color="auto" w:frame="1"/>
        </w:rPr>
        <w:t>（三）禪有四種：味、淨、無漏、報得五眾</w:t>
      </w:r>
    </w:p>
    <w:p w:rsidR="00BA09FC" w:rsidRPr="00C24795" w:rsidRDefault="00BA09FC" w:rsidP="00BA09FC">
      <w:pPr>
        <w:spacing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新細明體" w:hint="eastAsia"/>
          <w:b/>
          <w:szCs w:val="20"/>
          <w:bdr w:val="single" w:sz="4" w:space="0" w:color="auto"/>
        </w:rPr>
        <w:t>1</w:t>
      </w:r>
      <w:r w:rsidRPr="00C24795">
        <w:rPr>
          <w:rFonts w:ascii="Times New Roman" w:eastAsia="新細明體" w:hAnsi="新細明體" w:cs="新細明體" w:hint="eastAsia"/>
          <w:b/>
          <w:szCs w:val="20"/>
          <w:bdr w:val="single" w:sz="4" w:space="0" w:color="auto"/>
        </w:rPr>
        <w:t>、</w:t>
      </w:r>
      <w:r w:rsidRPr="00C24795">
        <w:rPr>
          <w:rFonts w:ascii="Times New Roman" w:eastAsia="新細明體" w:hAnsi="Times New Roman" w:cs="Times New Roman" w:hint="eastAsia"/>
          <w:b/>
          <w:szCs w:val="20"/>
          <w:bdr w:val="single" w:sz="4" w:space="0" w:color="auto"/>
        </w:rPr>
        <w:t>釋初禪</w:t>
      </w:r>
    </w:p>
    <w:p w:rsidR="00BA09FC" w:rsidRPr="00C24795" w:rsidRDefault="00BA09FC" w:rsidP="00BA09FC">
      <w:pPr>
        <w:spacing w:beforeLines="30" w:before="108" w:line="320" w:lineRule="exact"/>
        <w:ind w:leftChars="150" w:left="360"/>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
          <w:bCs/>
          <w:szCs w:val="20"/>
          <w:bdr w:val="single" w:sz="4" w:space="0" w:color="auto"/>
        </w:rPr>
        <w:lastRenderedPageBreak/>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覺觀：二法在一心，二相不俱有，粗細異故</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A059</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p.100</w:t>
      </w:r>
      <w:r w:rsidRPr="00C24795">
        <w:rPr>
          <w:rFonts w:ascii="Times New Roman" w:eastAsia="新細明體" w:hAnsi="Times New Roman" w:cs="Times New Roman" w:hint="eastAsia"/>
          <w:bCs/>
          <w:szCs w:val="20"/>
        </w:rPr>
        <w:t>）</w:t>
      </w:r>
    </w:p>
    <w:p w:rsidR="00BA09FC" w:rsidRPr="00C24795" w:rsidRDefault="00BA09FC" w:rsidP="00BA09FC">
      <w:pPr>
        <w:spacing w:beforeLines="30" w:before="108" w:line="324" w:lineRule="exact"/>
        <w:ind w:leftChars="100" w:left="240"/>
        <w:jc w:val="both"/>
        <w:rPr>
          <w:rFonts w:ascii="Times New Roman" w:eastAsia="新細明體" w:hAnsi="新細明體" w:cs="新細明體"/>
          <w:b/>
          <w:szCs w:val="20"/>
          <w:bdr w:val="single" w:sz="4" w:space="0" w:color="auto"/>
        </w:rPr>
      </w:pPr>
      <w:r w:rsidRPr="00C24795">
        <w:rPr>
          <w:rFonts w:ascii="Times New Roman" w:eastAsia="新細明體" w:hAnsi="Times New Roman" w:cs="新細明體" w:hint="eastAsia"/>
          <w:b/>
          <w:szCs w:val="20"/>
          <w:bdr w:val="single" w:sz="4" w:space="0" w:color="auto"/>
        </w:rPr>
        <w:t>2</w:t>
      </w:r>
      <w:r w:rsidRPr="00C24795">
        <w:rPr>
          <w:rFonts w:ascii="Times New Roman" w:eastAsia="新細明體" w:hAnsi="新細明體" w:cs="新細明體" w:hint="eastAsia"/>
          <w:b/>
          <w:szCs w:val="20"/>
          <w:bdr w:val="single" w:sz="4" w:space="0" w:color="auto"/>
        </w:rPr>
        <w:t>、</w:t>
      </w:r>
      <w:r w:rsidRPr="00C24795">
        <w:rPr>
          <w:rFonts w:ascii="Times New Roman" w:eastAsia="新細明體" w:hAnsi="Times New Roman" w:cs="Times New Roman" w:hint="eastAsia"/>
          <w:b/>
          <w:szCs w:val="20"/>
          <w:bdr w:val="single" w:sz="4" w:space="0" w:color="auto"/>
        </w:rPr>
        <w:t>釋第二禪</w:t>
      </w:r>
    </w:p>
    <w:p w:rsidR="00BA09FC" w:rsidRPr="00C24795" w:rsidRDefault="00BA09FC" w:rsidP="00BA09FC">
      <w:pPr>
        <w:spacing w:beforeLines="30" w:before="108" w:line="324" w:lineRule="exact"/>
        <w:ind w:leftChars="100" w:left="240"/>
        <w:jc w:val="both"/>
        <w:rPr>
          <w:rFonts w:ascii="Times New Roman" w:eastAsia="新細明體" w:hAnsi="新細明體" w:cs="新細明體"/>
          <w:b/>
          <w:szCs w:val="20"/>
          <w:bdr w:val="single" w:sz="4" w:space="0" w:color="auto"/>
        </w:rPr>
      </w:pPr>
      <w:r w:rsidRPr="00C24795">
        <w:rPr>
          <w:rFonts w:ascii="Times New Roman" w:eastAsia="新細明體" w:hAnsi="Times New Roman" w:cs="新細明體" w:hint="eastAsia"/>
          <w:b/>
          <w:szCs w:val="20"/>
          <w:bdr w:val="single" w:sz="4" w:space="0" w:color="auto"/>
        </w:rPr>
        <w:t>3</w:t>
      </w:r>
      <w:r w:rsidRPr="00C24795">
        <w:rPr>
          <w:rFonts w:ascii="Times New Roman" w:eastAsia="新細明體" w:hAnsi="新細明體" w:cs="新細明體" w:hint="eastAsia"/>
          <w:b/>
          <w:szCs w:val="20"/>
          <w:bdr w:val="single" w:sz="4" w:space="0" w:color="auto"/>
        </w:rPr>
        <w:t>、</w:t>
      </w:r>
      <w:r w:rsidRPr="00C24795">
        <w:rPr>
          <w:rFonts w:ascii="Times New Roman" w:eastAsia="新細明體" w:hAnsi="Times New Roman" w:cs="Times New Roman" w:hint="eastAsia"/>
          <w:b/>
          <w:szCs w:val="20"/>
          <w:bdr w:val="single" w:sz="4" w:space="0" w:color="auto"/>
        </w:rPr>
        <w:t>釋第三禪</w:t>
      </w:r>
    </w:p>
    <w:p w:rsidR="00BA09FC" w:rsidRPr="00C24795" w:rsidRDefault="00BA09FC" w:rsidP="00BA09FC">
      <w:pPr>
        <w:spacing w:beforeLines="30" w:before="108" w:line="324" w:lineRule="exact"/>
        <w:ind w:leftChars="100" w:left="240"/>
        <w:jc w:val="both"/>
        <w:rPr>
          <w:rFonts w:ascii="Times New Roman" w:eastAsia="新細明體" w:hAnsi="新細明體" w:cs="新細明體"/>
          <w:b/>
          <w:szCs w:val="20"/>
          <w:bdr w:val="single" w:sz="4" w:space="0" w:color="auto"/>
        </w:rPr>
      </w:pPr>
      <w:r w:rsidRPr="00C24795">
        <w:rPr>
          <w:rFonts w:ascii="Times New Roman" w:eastAsia="新細明體" w:hAnsi="Times New Roman" w:cs="新細明體" w:hint="eastAsia"/>
          <w:b/>
          <w:szCs w:val="20"/>
          <w:bdr w:val="single" w:sz="4" w:space="0" w:color="auto"/>
        </w:rPr>
        <w:t>4</w:t>
      </w:r>
      <w:r w:rsidRPr="00C24795">
        <w:rPr>
          <w:rFonts w:ascii="Times New Roman" w:eastAsia="新細明體" w:hAnsi="新細明體" w:cs="新細明體" w:hint="eastAsia"/>
          <w:b/>
          <w:szCs w:val="20"/>
          <w:bdr w:val="single" w:sz="4" w:space="0" w:color="auto"/>
        </w:rPr>
        <w:t>、</w:t>
      </w:r>
      <w:r w:rsidRPr="00C24795">
        <w:rPr>
          <w:rFonts w:ascii="Times New Roman" w:eastAsia="新細明體" w:hAnsi="Times New Roman" w:cs="Times New Roman" w:hint="eastAsia"/>
          <w:b/>
          <w:szCs w:val="20"/>
          <w:bdr w:val="single" w:sz="4" w:space="0" w:color="auto"/>
        </w:rPr>
        <w:t>釋第四禪</w:t>
      </w:r>
    </w:p>
    <w:p w:rsidR="00BA09FC" w:rsidRPr="00C24795" w:rsidRDefault="00BA09FC" w:rsidP="00BA09FC">
      <w:pPr>
        <w:spacing w:beforeLines="30" w:before="108" w:line="340" w:lineRule="exact"/>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
          <w:bCs/>
          <w:szCs w:val="20"/>
          <w:bdr w:val="single" w:sz="4" w:space="0" w:color="auto"/>
        </w:rPr>
        <w:t>六、四空處之次第修法</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line="340" w:lineRule="exact"/>
        <w:ind w:leftChars="50" w:left="120"/>
        <w:jc w:val="both"/>
        <w:rPr>
          <w:rFonts w:ascii="Times New Roman" w:eastAsia="新細明體" w:hAnsi="Times New Roman" w:cs="Times New Roman"/>
          <w:b/>
          <w:szCs w:val="20"/>
        </w:rPr>
      </w:pPr>
      <w:r w:rsidRPr="00C24795">
        <w:rPr>
          <w:rFonts w:ascii="新細明體" w:eastAsia="新細明體" w:hAnsi="新細明體" w:cs="新細明體" w:hint="eastAsia"/>
          <w:b/>
          <w:szCs w:val="20"/>
          <w:bdr w:val="single" w:sz="4" w:space="0" w:color="auto" w:frame="1"/>
        </w:rPr>
        <w:t>（一）</w:t>
      </w:r>
      <w:r w:rsidRPr="00C24795">
        <w:rPr>
          <w:rFonts w:ascii="Times New Roman" w:eastAsia="新細明體" w:hAnsi="Times New Roman" w:cs="Times New Roman" w:hint="eastAsia"/>
          <w:b/>
          <w:szCs w:val="20"/>
          <w:bdr w:val="single" w:sz="4" w:space="0" w:color="auto" w:frame="1"/>
        </w:rPr>
        <w:t>空無邊處定</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b/>
          <w:szCs w:val="20"/>
        </w:rPr>
      </w:pPr>
      <w:r w:rsidRPr="00C24795">
        <w:rPr>
          <w:rFonts w:ascii="新細明體" w:eastAsia="新細明體" w:hAnsi="新細明體" w:cs="新細明體" w:hint="eastAsia"/>
          <w:b/>
          <w:szCs w:val="20"/>
          <w:bdr w:val="single" w:sz="4" w:space="0" w:color="auto" w:frame="1"/>
        </w:rPr>
        <w:t>（二）</w:t>
      </w:r>
      <w:r w:rsidRPr="00C24795">
        <w:rPr>
          <w:rFonts w:ascii="Times New Roman" w:eastAsia="新細明體" w:hAnsi="Times New Roman" w:cs="Times New Roman" w:hint="eastAsia"/>
          <w:b/>
          <w:szCs w:val="20"/>
          <w:bdr w:val="single" w:sz="4" w:space="0" w:color="auto" w:frame="1"/>
        </w:rPr>
        <w:t>識無邊處定</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b/>
          <w:szCs w:val="20"/>
        </w:rPr>
      </w:pPr>
      <w:r w:rsidRPr="00C24795">
        <w:rPr>
          <w:rFonts w:ascii="新細明體" w:eastAsia="新細明體" w:hAnsi="新細明體" w:cs="新細明體" w:hint="eastAsia"/>
          <w:b/>
          <w:szCs w:val="20"/>
          <w:bdr w:val="single" w:sz="4" w:space="0" w:color="auto" w:frame="1"/>
        </w:rPr>
        <w:t>（三）</w:t>
      </w:r>
      <w:r w:rsidRPr="00C24795">
        <w:rPr>
          <w:rFonts w:ascii="Times New Roman" w:eastAsia="新細明體" w:hAnsi="Times New Roman" w:cs="Times New Roman" w:hint="eastAsia"/>
          <w:b/>
          <w:szCs w:val="20"/>
          <w:bdr w:val="single" w:sz="4" w:space="0" w:color="auto" w:frame="1"/>
        </w:rPr>
        <w:t>無所有處定</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b/>
          <w:szCs w:val="20"/>
          <w:bdr w:val="single" w:sz="4" w:space="0" w:color="auto" w:frame="1"/>
        </w:rPr>
      </w:pPr>
      <w:r w:rsidRPr="00C24795">
        <w:rPr>
          <w:rFonts w:ascii="新細明體" w:eastAsia="新細明體" w:hAnsi="新細明體" w:cs="新細明體" w:hint="eastAsia"/>
          <w:b/>
          <w:szCs w:val="20"/>
          <w:bdr w:val="single" w:sz="4" w:space="0" w:color="auto" w:frame="1"/>
        </w:rPr>
        <w:t>（四）</w:t>
      </w:r>
      <w:r w:rsidRPr="00C24795">
        <w:rPr>
          <w:rFonts w:ascii="Times New Roman" w:eastAsia="新細明體" w:hAnsi="Times New Roman" w:cs="Times New Roman" w:hint="eastAsia"/>
          <w:b/>
          <w:szCs w:val="20"/>
          <w:bdr w:val="single" w:sz="4" w:space="0" w:color="auto" w:frame="1"/>
        </w:rPr>
        <w:t>非想非非想處定</w:t>
      </w:r>
    </w:p>
    <w:p w:rsidR="00BA09FC" w:rsidRPr="00C24795" w:rsidRDefault="00BA09FC" w:rsidP="00BA09FC">
      <w:pPr>
        <w:spacing w:beforeLines="30" w:before="108" w:line="330" w:lineRule="exact"/>
        <w:ind w:leftChars="100" w:left="240"/>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szCs w:val="20"/>
          <w:bdr w:val="single" w:sz="4" w:space="0" w:color="auto" w:frame="1"/>
        </w:rPr>
        <w:t>※</w:t>
      </w:r>
      <w:r w:rsidRPr="00C24795">
        <w:rPr>
          <w:rFonts w:ascii="Times New Roman" w:eastAsia="新細明體" w:hAnsi="Times New Roman" w:cs="Times New Roman" w:hint="eastAsia"/>
          <w:b/>
          <w:szCs w:val="20"/>
          <w:bdr w:val="single" w:sz="4" w:space="0" w:color="auto" w:frame="1"/>
        </w:rPr>
        <w:t xml:space="preserve"> </w:t>
      </w:r>
      <w:r w:rsidRPr="00C24795">
        <w:rPr>
          <w:rFonts w:ascii="Times New Roman" w:eastAsia="新細明體" w:hAnsi="Times New Roman" w:cs="Times New Roman" w:hint="eastAsia"/>
          <w:b/>
          <w:szCs w:val="20"/>
          <w:bdr w:val="single" w:sz="4" w:space="0" w:color="auto" w:frame="1"/>
        </w:rPr>
        <w:t>非有想非無想得名</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A056</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p.94</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30" w:lineRule="exact"/>
        <w:ind w:leftChars="100" w:left="240"/>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三種無想</w:t>
      </w:r>
    </w:p>
    <w:p w:rsidR="00BA09FC" w:rsidRPr="00C24795" w:rsidRDefault="00BA09FC" w:rsidP="00BA09FC">
      <w:pPr>
        <w:spacing w:beforeLines="30" w:before="108" w:line="330" w:lineRule="exact"/>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七、禪定之諸門分別</w:t>
      </w:r>
    </w:p>
    <w:p w:rsidR="00BA09FC" w:rsidRDefault="00BA09FC" w:rsidP="00BA09FC">
      <w:pPr>
        <w:spacing w:line="330" w:lineRule="exact"/>
        <w:ind w:leftChars="50" w:left="120"/>
        <w:jc w:val="both"/>
        <w:rPr>
          <w:rFonts w:ascii="Times New Roman" w:eastAsia="新細明體" w:hAnsi="Times New Roman" w:cs="Times New Roman"/>
          <w:szCs w:val="24"/>
        </w:rPr>
      </w:pPr>
      <w:r w:rsidRPr="00C24795">
        <w:rPr>
          <w:rFonts w:ascii="Times New Roman" w:eastAsia="新細明體" w:hAnsi="Times New Roman" w:cs="Times New Roman" w:hint="eastAsia"/>
          <w:b/>
          <w:bCs/>
          <w:szCs w:val="20"/>
          <w:bdr w:val="single" w:sz="4" w:space="0" w:color="auto"/>
        </w:rPr>
        <w:t>（一）二種禪定：有漏、無漏</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Pr="00C24795" w:rsidRDefault="00BA09FC" w:rsidP="00BA09FC">
      <w:pPr>
        <w:spacing w:line="33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、有漏：凡夫所行，無漏：十六聖行</w:t>
      </w:r>
    </w:p>
    <w:p w:rsidR="00BA09FC" w:rsidRDefault="00BA09FC" w:rsidP="00BA09FC">
      <w:pPr>
        <w:spacing w:beforeLines="30" w:before="108" w:line="330" w:lineRule="exact"/>
        <w:ind w:leftChars="100" w:left="240"/>
        <w:jc w:val="both"/>
        <w:rPr>
          <w:rFonts w:ascii="Times New Roman" w:eastAsia="新細明體" w:hAnsi="Times New Roman" w:cs="Times New Roman"/>
          <w:bCs/>
          <w:szCs w:val="24"/>
          <w:vertAlign w:val="superscript"/>
        </w:rPr>
      </w:pPr>
      <w:r w:rsidRPr="00C24795">
        <w:rPr>
          <w:rFonts w:ascii="Times New Roman" w:eastAsia="新細明體" w:hAnsi="Times New Roman" w:cs="Times New Roman" w:hint="eastAsia"/>
          <w:b/>
          <w:bCs/>
          <w:szCs w:val="20"/>
          <w:bdr w:val="single" w:sz="4" w:space="0" w:color="auto"/>
        </w:rPr>
        <w:t>2</w:t>
      </w:r>
      <w:r w:rsidRPr="00C24795">
        <w:rPr>
          <w:rFonts w:ascii="Times New Roman" w:eastAsia="新細明體" w:hAnsi="Times New Roman" w:cs="Times New Roman" w:hint="eastAsia"/>
          <w:b/>
          <w:bCs/>
          <w:szCs w:val="20"/>
          <w:bdr w:val="single" w:sz="4" w:space="0" w:color="auto"/>
        </w:rPr>
        <w:t>、漏無漏定離欲之別</w:t>
      </w:r>
    </w:p>
    <w:p w:rsidR="00BA09FC" w:rsidRPr="00C24795" w:rsidRDefault="00BA09FC" w:rsidP="00BA09FC">
      <w:pPr>
        <w:spacing w:line="330"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）有漏定：依上地邊，離下地欲</w:t>
      </w:r>
    </w:p>
    <w:p w:rsidR="00BA09FC" w:rsidRPr="00C24795" w:rsidRDefault="00BA09FC" w:rsidP="00BA09FC">
      <w:pPr>
        <w:spacing w:beforeLines="30" w:before="108" w:line="330"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）無漏定：離自地欲及上地</w:t>
      </w:r>
    </w:p>
    <w:p w:rsidR="00BA09FC" w:rsidRPr="00C24795" w:rsidRDefault="00BA09FC" w:rsidP="00BA09FC">
      <w:pPr>
        <w:spacing w:beforeLines="30" w:before="108" w:line="33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（二）依漏無漏道離下欲得上之現在未來所修</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p.71</w:t>
      </w:r>
      <w:r w:rsidRPr="00C24795">
        <w:rPr>
          <w:rFonts w:ascii="Times New Roman" w:eastAsia="新細明體" w:hAnsi="Times New Roman" w:cs="Times New Roman" w:hint="eastAsia"/>
          <w:szCs w:val="20"/>
        </w:rPr>
        <w:t>）</w:t>
      </w:r>
    </w:p>
    <w:p w:rsidR="00BA09FC" w:rsidRDefault="00BA09FC" w:rsidP="00BA09FC">
      <w:pPr>
        <w:spacing w:line="330" w:lineRule="exact"/>
        <w:ind w:leftChars="100" w:left="24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、離欲得初禪（依漏無漏道同）</w:t>
      </w:r>
    </w:p>
    <w:p w:rsidR="00BA09FC" w:rsidRPr="00C24795" w:rsidRDefault="00BA09FC" w:rsidP="00BA09FC">
      <w:pPr>
        <w:spacing w:line="330"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新細明體" w:cs="Times New Roman"/>
          <w:b/>
          <w:kern w:val="0"/>
          <w:szCs w:val="20"/>
          <w:bdr w:val="single" w:sz="4" w:space="0" w:color="auto"/>
        </w:rPr>
        <w:t>（</w:t>
      </w:r>
      <w:r w:rsidRPr="00C24795">
        <w:rPr>
          <w:rFonts w:ascii="Times New Roman" w:eastAsia="新細明體" w:hAnsi="Times New Roman" w:cs="Times New Roman"/>
          <w:b/>
          <w:kern w:val="0"/>
          <w:szCs w:val="20"/>
          <w:bdr w:val="single" w:sz="4" w:space="0" w:color="auto"/>
        </w:rPr>
        <w:t>1</w:t>
      </w:r>
      <w:r w:rsidRPr="00C24795">
        <w:rPr>
          <w:rFonts w:ascii="Times New Roman" w:eastAsia="新細明體" w:hAnsi="新細明體" w:cs="Times New Roman"/>
          <w:b/>
          <w:kern w:val="0"/>
          <w:szCs w:val="20"/>
          <w:bdr w:val="single" w:sz="4" w:space="0" w:color="auto"/>
        </w:rPr>
        <w:t>）依有漏道</w:t>
      </w:r>
    </w:p>
    <w:p w:rsidR="00BA09FC" w:rsidRPr="00C24795" w:rsidRDefault="00BA09FC" w:rsidP="00BA09FC">
      <w:pPr>
        <w:widowControl/>
        <w:spacing w:line="330" w:lineRule="exact"/>
        <w:ind w:leftChars="200" w:left="48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A</w:t>
      </w:r>
      <w:r w:rsidRPr="00C24795">
        <w:rPr>
          <w:rFonts w:ascii="Times New Roman" w:eastAsia="新細明體" w:hAnsi="新細明體" w:cs="Times New Roman"/>
          <w:b/>
          <w:kern w:val="0"/>
          <w:szCs w:val="20"/>
          <w:bdr w:val="single" w:sz="4" w:space="0" w:color="auto"/>
        </w:rPr>
        <w:t>、九無礙道、八解脫道</w:t>
      </w:r>
    </w:p>
    <w:p w:rsidR="00BA09FC" w:rsidRPr="00C24795" w:rsidRDefault="00BA09FC" w:rsidP="00BA09FC">
      <w:pPr>
        <w:widowControl/>
        <w:spacing w:beforeLines="30" w:before="108" w:line="346" w:lineRule="exact"/>
        <w:ind w:leftChars="200" w:left="48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B</w:t>
      </w:r>
      <w:r w:rsidRPr="00C24795">
        <w:rPr>
          <w:rFonts w:ascii="Times New Roman" w:eastAsia="新細明體" w:hAnsi="新細明體" w:cs="Times New Roman"/>
          <w:b/>
          <w:kern w:val="0"/>
          <w:szCs w:val="20"/>
          <w:bdr w:val="single" w:sz="4" w:space="0" w:color="auto"/>
        </w:rPr>
        <w:t>、第九解脫道</w:t>
      </w:r>
    </w:p>
    <w:p w:rsidR="00BA09FC" w:rsidRPr="00C24795" w:rsidRDefault="00BA09FC" w:rsidP="00BA09FC">
      <w:pPr>
        <w:widowControl/>
        <w:spacing w:beforeLines="30" w:before="108" w:line="346"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新細明體" w:cs="Times New Roman"/>
          <w:b/>
          <w:kern w:val="0"/>
          <w:szCs w:val="20"/>
          <w:bdr w:val="single" w:sz="4" w:space="0" w:color="auto"/>
        </w:rPr>
        <w:t>（</w:t>
      </w:r>
      <w:r w:rsidRPr="00C24795">
        <w:rPr>
          <w:rFonts w:ascii="Times New Roman" w:eastAsia="新細明體" w:hAnsi="Times New Roman" w:cs="Times New Roman"/>
          <w:b/>
          <w:kern w:val="0"/>
          <w:szCs w:val="20"/>
          <w:bdr w:val="single" w:sz="4" w:space="0" w:color="auto"/>
        </w:rPr>
        <w:t>2</w:t>
      </w:r>
      <w:r w:rsidRPr="00C24795">
        <w:rPr>
          <w:rFonts w:ascii="Times New Roman" w:eastAsia="新細明體" w:hAnsi="新細明體" w:cs="Times New Roman"/>
          <w:b/>
          <w:kern w:val="0"/>
          <w:szCs w:val="20"/>
          <w:bdr w:val="single" w:sz="4" w:space="0" w:color="auto"/>
        </w:rPr>
        <w:t>）依無漏道</w:t>
      </w:r>
    </w:p>
    <w:p w:rsidR="00BA09FC" w:rsidRDefault="00BA09FC" w:rsidP="00BA09FC">
      <w:pPr>
        <w:spacing w:beforeLines="30" w:before="108" w:line="346" w:lineRule="exact"/>
        <w:ind w:leftChars="100" w:left="24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b/>
          <w:szCs w:val="20"/>
          <w:bdr w:val="single" w:sz="4" w:space="0" w:color="auto"/>
        </w:rPr>
        <w:t>2</w:t>
      </w:r>
      <w:r w:rsidRPr="00C24795">
        <w:rPr>
          <w:rFonts w:ascii="Times New Roman" w:eastAsia="新細明體" w:hAnsi="Times New Roman" w:cs="Times New Roman"/>
          <w:b/>
          <w:szCs w:val="20"/>
          <w:bdr w:val="single" w:sz="4" w:space="0" w:color="auto"/>
        </w:rPr>
        <w:t>、離初禪欲得二禪（至無所有同）</w:t>
      </w:r>
    </w:p>
    <w:p w:rsidR="00BA09FC" w:rsidRPr="00C24795" w:rsidRDefault="00BA09FC" w:rsidP="00BA09FC">
      <w:pPr>
        <w:widowControl/>
        <w:spacing w:line="346"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w:t>
      </w:r>
      <w:r w:rsidRPr="00C24795">
        <w:rPr>
          <w:rFonts w:ascii="Times New Roman" w:eastAsia="新細明體" w:hAnsi="Times New Roman" w:cs="Times New Roman"/>
          <w:b/>
          <w:kern w:val="0"/>
          <w:szCs w:val="20"/>
          <w:bdr w:val="single" w:sz="4" w:space="0" w:color="auto"/>
        </w:rPr>
        <w:t>1</w:t>
      </w:r>
      <w:r w:rsidRPr="00C24795">
        <w:rPr>
          <w:rFonts w:ascii="Times New Roman" w:eastAsia="新細明體" w:hAnsi="Times New Roman" w:cs="Times New Roman"/>
          <w:b/>
          <w:kern w:val="0"/>
          <w:szCs w:val="20"/>
          <w:bdr w:val="single" w:sz="4" w:space="0" w:color="auto"/>
        </w:rPr>
        <w:t>）依有漏道</w:t>
      </w:r>
    </w:p>
    <w:p w:rsidR="00BA09FC" w:rsidRPr="00C24795" w:rsidRDefault="00BA09FC" w:rsidP="00BA09FC">
      <w:pPr>
        <w:widowControl/>
        <w:spacing w:line="346" w:lineRule="exact"/>
        <w:ind w:leftChars="200" w:left="48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A</w:t>
      </w:r>
      <w:r w:rsidRPr="00C24795">
        <w:rPr>
          <w:rFonts w:ascii="Times New Roman" w:eastAsia="新細明體" w:hAnsi="Times New Roman" w:cs="Times New Roman"/>
          <w:b/>
          <w:kern w:val="0"/>
          <w:szCs w:val="20"/>
          <w:bdr w:val="single" w:sz="4" w:space="0" w:color="auto"/>
        </w:rPr>
        <w:t>、九無礙道、八解脫道</w:t>
      </w:r>
    </w:p>
    <w:p w:rsidR="00BA09FC" w:rsidRPr="00C24795" w:rsidRDefault="00BA09FC" w:rsidP="00BA09FC">
      <w:pPr>
        <w:widowControl/>
        <w:spacing w:beforeLines="30" w:before="108" w:line="346" w:lineRule="exact"/>
        <w:ind w:leftChars="200" w:left="480"/>
        <w:jc w:val="both"/>
        <w:rPr>
          <w:rFonts w:ascii="新細明體" w:eastAsia="新細明體" w:hAnsi="新細明體"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B</w:t>
      </w:r>
      <w:r w:rsidRPr="00C24795">
        <w:rPr>
          <w:rFonts w:ascii="新細明體" w:eastAsia="新細明體" w:hAnsi="新細明體" w:cs="Times New Roman"/>
          <w:b/>
          <w:kern w:val="0"/>
          <w:szCs w:val="20"/>
          <w:bdr w:val="single" w:sz="4" w:space="0" w:color="auto"/>
        </w:rPr>
        <w:t>、第九解脫道</w:t>
      </w:r>
    </w:p>
    <w:p w:rsidR="00BA09FC" w:rsidRPr="00C24795" w:rsidRDefault="00BA09FC" w:rsidP="00BA09FC">
      <w:pPr>
        <w:widowControl/>
        <w:spacing w:beforeLines="30" w:before="108" w:line="346"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新細明體" w:cs="Times New Roman"/>
          <w:b/>
          <w:kern w:val="0"/>
          <w:szCs w:val="20"/>
          <w:bdr w:val="single" w:sz="4" w:space="0" w:color="auto"/>
        </w:rPr>
        <w:t>（</w:t>
      </w:r>
      <w:r w:rsidRPr="00C24795">
        <w:rPr>
          <w:rFonts w:ascii="Times New Roman" w:eastAsia="新細明體" w:hAnsi="Times New Roman" w:cs="Times New Roman"/>
          <w:b/>
          <w:kern w:val="0"/>
          <w:szCs w:val="20"/>
          <w:bdr w:val="single" w:sz="4" w:space="0" w:color="auto"/>
        </w:rPr>
        <w:t>2</w:t>
      </w:r>
      <w:r w:rsidRPr="00C24795">
        <w:rPr>
          <w:rFonts w:ascii="Times New Roman" w:eastAsia="新細明體" w:hAnsi="新細明體" w:cs="Times New Roman"/>
          <w:b/>
          <w:kern w:val="0"/>
          <w:szCs w:val="20"/>
          <w:bdr w:val="single" w:sz="4" w:space="0" w:color="auto"/>
        </w:rPr>
        <w:t>）依無漏道</w:t>
      </w:r>
    </w:p>
    <w:p w:rsidR="00BA09FC" w:rsidRPr="00C24795" w:rsidRDefault="00BA09FC" w:rsidP="00BA09FC">
      <w:pPr>
        <w:widowControl/>
        <w:spacing w:line="346" w:lineRule="exact"/>
        <w:ind w:leftChars="200" w:left="48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A</w:t>
      </w:r>
      <w:r w:rsidRPr="00C24795">
        <w:rPr>
          <w:rFonts w:ascii="Times New Roman" w:eastAsia="新細明體" w:hAnsi="新細明體" w:cs="Times New Roman"/>
          <w:b/>
          <w:kern w:val="0"/>
          <w:szCs w:val="20"/>
          <w:bdr w:val="single" w:sz="4" w:space="0" w:color="auto"/>
        </w:rPr>
        <w:t>、九無礙道、八解脫道</w:t>
      </w:r>
    </w:p>
    <w:p w:rsidR="00BA09FC" w:rsidRPr="00C24795" w:rsidRDefault="00BA09FC" w:rsidP="00BA09FC">
      <w:pPr>
        <w:widowControl/>
        <w:spacing w:beforeLines="30" w:before="108" w:line="346" w:lineRule="exact"/>
        <w:ind w:leftChars="200" w:left="480"/>
        <w:jc w:val="both"/>
        <w:rPr>
          <w:rFonts w:ascii="Times New Roman" w:eastAsia="新細明體" w:hAnsi="Times New Roman" w:cs="Times New Roman"/>
          <w:b/>
          <w:kern w:val="0"/>
          <w:szCs w:val="20"/>
          <w:bdr w:val="single" w:sz="4" w:space="0" w:color="auto"/>
        </w:rPr>
      </w:pPr>
      <w:r w:rsidRPr="00C24795">
        <w:rPr>
          <w:rFonts w:ascii="Times New Roman" w:eastAsia="新細明體" w:hAnsi="Times New Roman" w:cs="Times New Roman"/>
          <w:b/>
          <w:kern w:val="0"/>
          <w:szCs w:val="20"/>
          <w:bdr w:val="single" w:sz="4" w:space="0" w:color="auto"/>
        </w:rPr>
        <w:t>B</w:t>
      </w:r>
      <w:r w:rsidRPr="00C24795">
        <w:rPr>
          <w:rFonts w:ascii="Times New Roman" w:eastAsia="新細明體" w:hAnsi="新細明體" w:cs="Times New Roman"/>
          <w:b/>
          <w:kern w:val="0"/>
          <w:szCs w:val="20"/>
          <w:bdr w:val="single" w:sz="4" w:space="0" w:color="auto"/>
        </w:rPr>
        <w:t>、第九解脫道</w:t>
      </w:r>
    </w:p>
    <w:p w:rsidR="00BA09FC" w:rsidRPr="00C24795" w:rsidRDefault="00BA09FC" w:rsidP="00BA09FC">
      <w:pPr>
        <w:spacing w:beforeLines="30" w:before="108" w:line="346"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b/>
          <w:szCs w:val="20"/>
          <w:bdr w:val="single" w:sz="4" w:space="0" w:color="auto"/>
        </w:rPr>
        <w:t>3</w:t>
      </w:r>
      <w:r w:rsidRPr="00C24795">
        <w:rPr>
          <w:rFonts w:ascii="Times New Roman" w:eastAsia="新細明體" w:hAnsi="Times New Roman" w:cs="Times New Roman"/>
          <w:b/>
          <w:szCs w:val="20"/>
          <w:bdr w:val="single" w:sz="4" w:space="0" w:color="auto"/>
        </w:rPr>
        <w:t>、離二禪欲得三禪（乃至離無所有處欲皆同）</w:t>
      </w:r>
    </w:p>
    <w:p w:rsidR="00BA09FC" w:rsidRDefault="00BA09FC" w:rsidP="00BA09FC">
      <w:pPr>
        <w:spacing w:beforeLines="30" w:before="108" w:line="330" w:lineRule="exact"/>
        <w:ind w:leftChars="100" w:left="24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b/>
          <w:szCs w:val="20"/>
          <w:bdr w:val="single" w:sz="4" w:space="0" w:color="auto"/>
        </w:rPr>
        <w:t>4</w:t>
      </w:r>
      <w:r w:rsidRPr="00C24795">
        <w:rPr>
          <w:rFonts w:ascii="Times New Roman" w:eastAsia="新細明體" w:hAnsi="Times New Roman" w:cs="Times New Roman"/>
          <w:b/>
          <w:szCs w:val="20"/>
          <w:bdr w:val="single" w:sz="4" w:space="0" w:color="auto"/>
        </w:rPr>
        <w:t>、離非想非非想處欲</w:t>
      </w:r>
    </w:p>
    <w:p w:rsidR="00BA09FC" w:rsidRPr="00C24795" w:rsidRDefault="00BA09FC" w:rsidP="00BA09FC">
      <w:pPr>
        <w:widowControl/>
        <w:spacing w:line="330"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新細明體" w:cs="Times New Roman"/>
          <w:b/>
          <w:kern w:val="0"/>
          <w:szCs w:val="20"/>
          <w:bdr w:val="single" w:sz="4" w:space="0" w:color="auto"/>
        </w:rPr>
        <w:lastRenderedPageBreak/>
        <w:t>（</w:t>
      </w:r>
      <w:r w:rsidRPr="00C24795">
        <w:rPr>
          <w:rFonts w:ascii="Times New Roman" w:eastAsia="新細明體" w:hAnsi="Times New Roman" w:cs="Times New Roman"/>
          <w:b/>
          <w:kern w:val="0"/>
          <w:szCs w:val="20"/>
          <w:bdr w:val="single" w:sz="4" w:space="0" w:color="auto"/>
        </w:rPr>
        <w:t>1</w:t>
      </w:r>
      <w:r w:rsidRPr="00C24795">
        <w:rPr>
          <w:rFonts w:ascii="Times New Roman" w:eastAsia="新細明體" w:hAnsi="新細明體" w:cs="Times New Roman"/>
          <w:b/>
          <w:kern w:val="0"/>
          <w:szCs w:val="20"/>
          <w:bdr w:val="single" w:sz="4" w:space="0" w:color="auto"/>
        </w:rPr>
        <w:t>）九無礙道、八解脫道</w:t>
      </w:r>
    </w:p>
    <w:p w:rsidR="00BA09FC" w:rsidRPr="00C24795" w:rsidRDefault="00BA09FC" w:rsidP="00BA09FC">
      <w:pPr>
        <w:widowControl/>
        <w:spacing w:beforeLines="30" w:before="108" w:line="330" w:lineRule="exact"/>
        <w:ind w:leftChars="150" w:left="360"/>
        <w:jc w:val="both"/>
        <w:rPr>
          <w:rFonts w:ascii="Times New Roman" w:eastAsia="新細明體" w:hAnsi="Times New Roman" w:cs="Times New Roman"/>
          <w:b/>
          <w:kern w:val="0"/>
          <w:szCs w:val="20"/>
          <w:bdr w:val="single" w:sz="4" w:space="0" w:color="auto"/>
        </w:rPr>
      </w:pPr>
      <w:r w:rsidRPr="00C24795">
        <w:rPr>
          <w:rFonts w:ascii="Times New Roman" w:eastAsia="新細明體" w:hAnsi="新細明體" w:cs="Times New Roman"/>
          <w:b/>
          <w:kern w:val="0"/>
          <w:szCs w:val="20"/>
          <w:bdr w:val="single" w:sz="4" w:space="0" w:color="auto"/>
        </w:rPr>
        <w:t>（</w:t>
      </w:r>
      <w:r w:rsidRPr="00C24795">
        <w:rPr>
          <w:rFonts w:ascii="Times New Roman" w:eastAsia="新細明體" w:hAnsi="Times New Roman" w:cs="Times New Roman"/>
          <w:b/>
          <w:kern w:val="0"/>
          <w:szCs w:val="20"/>
          <w:bdr w:val="single" w:sz="4" w:space="0" w:color="auto"/>
        </w:rPr>
        <w:t>2</w:t>
      </w:r>
      <w:r w:rsidRPr="00C24795">
        <w:rPr>
          <w:rFonts w:ascii="Times New Roman" w:eastAsia="新細明體" w:hAnsi="新細明體" w:cs="Times New Roman"/>
          <w:b/>
          <w:kern w:val="0"/>
          <w:szCs w:val="20"/>
          <w:bdr w:val="single" w:sz="4" w:space="0" w:color="auto"/>
        </w:rPr>
        <w:t>）第九解脫道</w:t>
      </w:r>
    </w:p>
    <w:p w:rsidR="00BA09FC" w:rsidRPr="00C24795" w:rsidRDefault="00BA09FC" w:rsidP="00BA09FC">
      <w:pPr>
        <w:spacing w:beforeLines="30" w:before="108" w:line="330" w:lineRule="exact"/>
        <w:ind w:leftChars="50" w:left="120"/>
        <w:jc w:val="both"/>
        <w:rPr>
          <w:rFonts w:ascii="Times New Roman" w:eastAsia="新細明體" w:hAnsi="Times New Roman" w:cs="Times New Roman"/>
          <w:b/>
          <w:bCs/>
          <w:szCs w:val="20"/>
        </w:rPr>
      </w:pPr>
      <w:r w:rsidRPr="00C24795">
        <w:rPr>
          <w:rFonts w:ascii="Times New Roman" w:eastAsia="新細明體" w:hAnsi="Times New Roman" w:cs="Times New Roman"/>
          <w:b/>
          <w:bCs/>
          <w:szCs w:val="20"/>
          <w:bdr w:val="single" w:sz="4" w:space="0" w:color="auto" w:frame="1"/>
        </w:rPr>
        <w:t>（三）得修與行修</w:t>
      </w:r>
    </w:p>
    <w:p w:rsidR="00BA09FC" w:rsidRPr="00C24795" w:rsidRDefault="00BA09FC" w:rsidP="00BA09FC">
      <w:pPr>
        <w:spacing w:beforeLines="30" w:before="108" w:line="330" w:lineRule="exact"/>
        <w:ind w:leftChars="50" w:left="120"/>
        <w:jc w:val="both"/>
        <w:rPr>
          <w:rFonts w:ascii="Times New Roman" w:eastAsia="新細明體" w:hAnsi="Times New Roman" w:cs="Times New Roman"/>
          <w:b/>
          <w:szCs w:val="20"/>
        </w:rPr>
      </w:pPr>
      <w:r w:rsidRPr="00C24795">
        <w:rPr>
          <w:rFonts w:ascii="Times New Roman" w:eastAsia="新細明體" w:hAnsi="Times New Roman" w:cs="Times New Roman"/>
          <w:b/>
          <w:bCs/>
          <w:szCs w:val="20"/>
          <w:bdr w:val="single" w:sz="4" w:space="0" w:color="auto" w:frame="1"/>
        </w:rPr>
        <w:t>（四）約六因四緣辨二十三種禪定</w:t>
      </w:r>
      <w:r w:rsidRPr="00C24795">
        <w:rPr>
          <w:rFonts w:ascii="Times New Roman" w:eastAsia="新細明體" w:hAnsi="Times New Roman" w:cs="Times New Roman"/>
          <w:bCs/>
          <w:szCs w:val="20"/>
        </w:rPr>
        <w:t>（印順法師，《大智度論筆記》〔</w:t>
      </w:r>
      <w:r w:rsidRPr="00C24795">
        <w:rPr>
          <w:rFonts w:ascii="Times New Roman" w:eastAsia="新細明體" w:hAnsi="Times New Roman" w:cs="Times New Roman"/>
          <w:bCs/>
          <w:szCs w:val="20"/>
        </w:rPr>
        <w:t>A037</w:t>
      </w:r>
      <w:r w:rsidRPr="00C24795">
        <w:rPr>
          <w:rFonts w:ascii="Times New Roman" w:eastAsia="新細明體" w:hAnsi="Times New Roman" w:cs="Times New Roman"/>
          <w:bCs/>
          <w:szCs w:val="20"/>
        </w:rPr>
        <w:t>〕</w:t>
      </w:r>
      <w:r w:rsidRPr="00C24795">
        <w:rPr>
          <w:rFonts w:ascii="Times New Roman" w:eastAsia="新細明體" w:hAnsi="Times New Roman" w:cs="Times New Roman"/>
          <w:bCs/>
          <w:szCs w:val="20"/>
        </w:rPr>
        <w:t>p.71</w:t>
      </w:r>
      <w:r w:rsidRPr="00C24795">
        <w:rPr>
          <w:rFonts w:ascii="Times New Roman" w:eastAsia="新細明體" w:hAnsi="Times New Roman" w:cs="Times New Roman"/>
          <w:bCs/>
          <w:szCs w:val="20"/>
        </w:rPr>
        <w:t>）</w:t>
      </w:r>
    </w:p>
    <w:p w:rsidR="00BA09FC" w:rsidRPr="00C24795" w:rsidRDefault="00BA09FC" w:rsidP="00BA09FC">
      <w:pPr>
        <w:spacing w:line="330" w:lineRule="exact"/>
        <w:ind w:leftChars="100" w:left="240"/>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b/>
          <w:bCs/>
          <w:szCs w:val="20"/>
          <w:bdr w:val="single" w:sz="4" w:space="0" w:color="auto"/>
        </w:rPr>
        <w:t>1</w:t>
      </w:r>
      <w:r w:rsidRPr="00C24795">
        <w:rPr>
          <w:rFonts w:ascii="Times New Roman" w:eastAsia="新細明體" w:hAnsi="Times New Roman" w:cs="Times New Roman"/>
          <w:b/>
          <w:bCs/>
          <w:szCs w:val="20"/>
          <w:bdr w:val="single" w:sz="4" w:space="0" w:color="auto"/>
        </w:rPr>
        <w:t>、略說有二十三種禪定相</w:t>
      </w:r>
    </w:p>
    <w:p w:rsidR="00BA09FC" w:rsidRPr="00C24795" w:rsidRDefault="00BA09FC" w:rsidP="00BA09FC">
      <w:pPr>
        <w:spacing w:beforeLines="30" w:before="108" w:line="330" w:lineRule="exact"/>
        <w:ind w:leftChars="100" w:left="240"/>
        <w:jc w:val="both"/>
        <w:rPr>
          <w:rFonts w:ascii="Times New Roman" w:eastAsia="新細明體" w:hAnsi="Times New Roman" w:cs="Times New Roman"/>
          <w:b/>
          <w:bCs/>
          <w:szCs w:val="20"/>
        </w:rPr>
      </w:pPr>
      <w:r w:rsidRPr="00C24795">
        <w:rPr>
          <w:rFonts w:ascii="Times New Roman" w:eastAsia="新細明體" w:hAnsi="Times New Roman" w:cs="Times New Roman" w:hint="eastAsia"/>
          <w:b/>
          <w:bCs/>
          <w:szCs w:val="20"/>
          <w:bdr w:val="single" w:sz="4" w:space="0" w:color="auto"/>
        </w:rPr>
        <w:t>2</w:t>
      </w: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b/>
          <w:bCs/>
          <w:szCs w:val="20"/>
          <w:bdr w:val="single" w:sz="4" w:space="0" w:color="auto"/>
        </w:rPr>
        <w:t>六因</w:t>
      </w:r>
    </w:p>
    <w:p w:rsidR="00BA09FC" w:rsidRDefault="00BA09FC" w:rsidP="00BA09FC">
      <w:pPr>
        <w:spacing w:line="330" w:lineRule="exact"/>
        <w:ind w:leftChars="100" w:left="240"/>
        <w:jc w:val="both"/>
        <w:rPr>
          <w:rFonts w:ascii="Times New Roman" w:eastAsia="新細明體" w:hAnsi="Times New Roman" w:cs="Times New Roman"/>
          <w:szCs w:val="24"/>
        </w:rPr>
      </w:pPr>
      <w:r w:rsidRPr="00561756">
        <w:rPr>
          <w:rFonts w:ascii="Times New Roman" w:eastAsia="新細明體" w:hAnsi="Times New Roman" w:cs="Times New Roman" w:hint="eastAsia"/>
          <w:sz w:val="16"/>
          <w:szCs w:val="16"/>
        </w:rPr>
        <w:t>、</w:t>
      </w:r>
    </w:p>
    <w:p w:rsidR="00BA09FC" w:rsidRPr="00C24795" w:rsidRDefault="00BA09FC" w:rsidP="00BA09FC">
      <w:pPr>
        <w:spacing w:beforeLines="30" w:before="108" w:line="330" w:lineRule="exact"/>
        <w:ind w:leftChars="100" w:left="240"/>
        <w:jc w:val="both"/>
        <w:rPr>
          <w:rFonts w:ascii="Times New Roman" w:eastAsia="新細明體" w:hAnsi="Times New Roman" w:cs="Times New Roman"/>
          <w:b/>
          <w:bCs/>
          <w:szCs w:val="20"/>
        </w:rPr>
      </w:pPr>
      <w:r w:rsidRPr="00C24795">
        <w:rPr>
          <w:rFonts w:ascii="Times New Roman" w:eastAsia="新細明體" w:hAnsi="Times New Roman" w:cs="Times New Roman" w:hint="eastAsia"/>
          <w:b/>
          <w:bCs/>
          <w:szCs w:val="20"/>
          <w:bdr w:val="single" w:sz="4" w:space="0" w:color="auto"/>
        </w:rPr>
        <w:t>3</w:t>
      </w:r>
      <w:r w:rsidRPr="00C24795">
        <w:rPr>
          <w:rFonts w:ascii="Times New Roman" w:eastAsia="新細明體" w:hAnsi="Times New Roman" w:cs="Times New Roman" w:hint="eastAsia"/>
          <w:b/>
          <w:bCs/>
          <w:szCs w:val="20"/>
          <w:bdr w:val="single" w:sz="4" w:space="0" w:color="auto"/>
        </w:rPr>
        <w:t>、四緣</w:t>
      </w:r>
    </w:p>
    <w:p w:rsidR="00BA09FC" w:rsidRPr="00C24795" w:rsidRDefault="00BA09FC" w:rsidP="00BA09FC">
      <w:pPr>
        <w:spacing w:line="330"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b/>
          <w:szCs w:val="20"/>
          <w:bdr w:val="single" w:sz="4" w:space="0" w:color="auto"/>
        </w:rPr>
        <w:t>（</w:t>
      </w:r>
      <w:r w:rsidRPr="00C24795">
        <w:rPr>
          <w:rFonts w:ascii="Times New Roman" w:eastAsia="新細明體" w:hAnsi="Times New Roman" w:cs="Times New Roman"/>
          <w:b/>
          <w:szCs w:val="20"/>
          <w:bdr w:val="single" w:sz="4" w:space="0" w:color="auto"/>
        </w:rPr>
        <w:t>1</w:t>
      </w:r>
      <w:r w:rsidRPr="00C24795">
        <w:rPr>
          <w:rFonts w:ascii="Times New Roman" w:eastAsia="新細明體" w:hAnsi="Times New Roman" w:cs="Times New Roman"/>
          <w:b/>
          <w:szCs w:val="20"/>
          <w:bdr w:val="single" w:sz="4" w:space="0" w:color="auto"/>
        </w:rPr>
        <w:t>）因緣</w:t>
      </w:r>
    </w:p>
    <w:p w:rsidR="00BA09FC" w:rsidRDefault="00BA09FC" w:rsidP="00BA09FC">
      <w:pPr>
        <w:spacing w:beforeLines="30" w:before="108" w:line="330" w:lineRule="exact"/>
        <w:ind w:leftChars="150" w:left="36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b/>
          <w:szCs w:val="20"/>
          <w:bdr w:val="single" w:sz="4" w:space="0" w:color="auto" w:frame="1"/>
        </w:rPr>
        <w:t>（</w:t>
      </w:r>
      <w:r w:rsidRPr="00C24795">
        <w:rPr>
          <w:rFonts w:ascii="Times New Roman" w:eastAsia="新細明體" w:hAnsi="Times New Roman" w:cs="Times New Roman"/>
          <w:b/>
          <w:szCs w:val="20"/>
          <w:bdr w:val="single" w:sz="4" w:space="0" w:color="auto" w:frame="1"/>
        </w:rPr>
        <w:t>2</w:t>
      </w:r>
      <w:r w:rsidRPr="00C24795">
        <w:rPr>
          <w:rFonts w:ascii="Times New Roman" w:eastAsia="新細明體" w:hAnsi="Times New Roman" w:cs="Times New Roman"/>
          <w:b/>
          <w:szCs w:val="20"/>
          <w:bdr w:val="single" w:sz="4" w:space="0" w:color="auto" w:frame="1"/>
        </w:rPr>
        <w:t>）</w:t>
      </w:r>
      <w:r w:rsidRPr="00C24795">
        <w:rPr>
          <w:rFonts w:ascii="Times New Roman" w:eastAsia="新細明體" w:hAnsi="Times New Roman" w:cs="Times New Roman" w:hint="eastAsia"/>
          <w:b/>
          <w:szCs w:val="20"/>
          <w:bdr w:val="single" w:sz="4" w:space="0" w:color="auto" w:frame="1"/>
        </w:rPr>
        <w:t>次第緣</w:t>
      </w:r>
    </w:p>
    <w:p w:rsidR="00BA09FC" w:rsidRPr="00C24795" w:rsidRDefault="00BA09FC" w:rsidP="00BA09FC">
      <w:pPr>
        <w:spacing w:line="330" w:lineRule="exact"/>
        <w:ind w:leftChars="200" w:left="48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frame="1"/>
        </w:rPr>
        <w:t>A</w:t>
      </w:r>
      <w:r w:rsidRPr="00C24795">
        <w:rPr>
          <w:rFonts w:ascii="Times New Roman" w:eastAsia="新細明體" w:hAnsi="Times New Roman" w:cs="Times New Roman" w:hint="eastAsia"/>
          <w:b/>
          <w:szCs w:val="20"/>
          <w:bdr w:val="single" w:sz="4" w:space="0" w:color="auto" w:frame="1"/>
        </w:rPr>
        <w:t>、無漏</w:t>
      </w:r>
    </w:p>
    <w:p w:rsidR="00BA09FC" w:rsidRPr="00C24795" w:rsidRDefault="00BA09FC" w:rsidP="00BA09FC">
      <w:pPr>
        <w:spacing w:beforeLines="30" w:before="108" w:line="304" w:lineRule="exact"/>
        <w:ind w:leftChars="200" w:left="48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B</w:t>
      </w:r>
      <w:r w:rsidRPr="00C24795">
        <w:rPr>
          <w:rFonts w:ascii="Times New Roman" w:eastAsia="新細明體" w:hAnsi="Times New Roman" w:cs="Times New Roman" w:hint="eastAsia"/>
          <w:b/>
          <w:szCs w:val="20"/>
          <w:bdr w:val="single" w:sz="4" w:space="0" w:color="auto"/>
        </w:rPr>
        <w:t>、淨</w:t>
      </w:r>
    </w:p>
    <w:p w:rsidR="00BA09FC" w:rsidRPr="00C24795" w:rsidRDefault="00BA09FC" w:rsidP="00BA09FC">
      <w:pPr>
        <w:spacing w:beforeLines="30" w:before="108" w:line="304" w:lineRule="exact"/>
        <w:ind w:leftChars="200" w:left="48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C</w:t>
      </w:r>
      <w:r w:rsidRPr="00C24795">
        <w:rPr>
          <w:rFonts w:ascii="Times New Roman" w:eastAsia="新細明體" w:hAnsi="Times New Roman" w:cs="Times New Roman" w:hint="eastAsia"/>
          <w:b/>
          <w:szCs w:val="20"/>
          <w:bdr w:val="single" w:sz="4" w:space="0" w:color="auto"/>
        </w:rPr>
        <w:t>、味</w:t>
      </w:r>
    </w:p>
    <w:p w:rsidR="00BA09FC" w:rsidRDefault="00BA09FC" w:rsidP="00BA09FC">
      <w:pPr>
        <w:spacing w:beforeLines="30" w:before="108" w:line="304" w:lineRule="exact"/>
        <w:ind w:leftChars="150" w:left="36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b/>
          <w:szCs w:val="20"/>
          <w:bdr w:val="single" w:sz="4" w:space="0" w:color="auto" w:frame="1"/>
        </w:rPr>
        <w:t>（</w:t>
      </w:r>
      <w:r w:rsidRPr="00C24795">
        <w:rPr>
          <w:rFonts w:ascii="Times New Roman" w:eastAsia="新細明體" w:hAnsi="Times New Roman" w:cs="Times New Roman"/>
          <w:b/>
          <w:szCs w:val="20"/>
          <w:bdr w:val="single" w:sz="4" w:space="0" w:color="auto" w:frame="1"/>
        </w:rPr>
        <w:t>3</w:t>
      </w:r>
      <w:r w:rsidRPr="00C24795">
        <w:rPr>
          <w:rFonts w:ascii="Times New Roman" w:eastAsia="新細明體" w:hAnsi="Times New Roman" w:cs="Times New Roman"/>
          <w:b/>
          <w:szCs w:val="20"/>
          <w:bdr w:val="single" w:sz="4" w:space="0" w:color="auto" w:frame="1"/>
        </w:rPr>
        <w:t>）緣緣</w:t>
      </w:r>
    </w:p>
    <w:p w:rsidR="00BA09FC" w:rsidRPr="00C24795" w:rsidRDefault="00BA09FC" w:rsidP="00BA09FC">
      <w:pPr>
        <w:spacing w:beforeLines="30" w:before="108" w:line="304"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4</w:t>
      </w:r>
      <w:r w:rsidRPr="00C24795">
        <w:rPr>
          <w:rFonts w:ascii="Times New Roman" w:eastAsia="新細明體" w:hAnsi="Times New Roman" w:cs="Times New Roman" w:hint="eastAsia"/>
          <w:b/>
          <w:szCs w:val="20"/>
          <w:bdr w:val="single" w:sz="4" w:space="0" w:color="auto"/>
        </w:rPr>
        <w:t>）增上緣</w:t>
      </w:r>
    </w:p>
    <w:p w:rsidR="00BA09FC" w:rsidRDefault="00BA09FC" w:rsidP="00BA09FC">
      <w:pPr>
        <w:spacing w:beforeLines="30" w:before="108" w:line="304" w:lineRule="exact"/>
        <w:ind w:leftChars="50" w:left="120"/>
        <w:jc w:val="both"/>
        <w:rPr>
          <w:rFonts w:ascii="Times New Roman" w:eastAsia="新細明體" w:hAnsi="Times New Roman" w:cs="Times New Roman"/>
          <w:bCs/>
          <w:szCs w:val="20"/>
          <w:vertAlign w:val="superscript"/>
        </w:rPr>
      </w:pPr>
      <w:r w:rsidRPr="00C24795">
        <w:rPr>
          <w:rFonts w:ascii="Times New Roman" w:eastAsia="新細明體" w:hAnsi="Times New Roman" w:cs="Times New Roman" w:hint="eastAsia"/>
          <w:b/>
          <w:bCs/>
          <w:szCs w:val="20"/>
          <w:bdr w:val="single" w:sz="4" w:space="0" w:color="auto"/>
        </w:rPr>
        <w:t>（五）四無量、三背捨、八勝處、八一切處，緣欲界；滅盡定無所緣</w:t>
      </w:r>
    </w:p>
    <w:p w:rsidR="00BA09FC" w:rsidRDefault="00BA09FC" w:rsidP="00BA09FC">
      <w:pPr>
        <w:spacing w:beforeLines="30" w:before="108" w:line="304" w:lineRule="exact"/>
        <w:ind w:leftChars="50" w:left="120"/>
        <w:jc w:val="both"/>
        <w:rPr>
          <w:rFonts w:ascii="Times New Roman" w:eastAsia="新細明體" w:hAnsi="Times New Roman" w:cs="Times New Roman"/>
          <w:bCs/>
          <w:szCs w:val="24"/>
        </w:rPr>
      </w:pPr>
      <w:r w:rsidRPr="00C24795">
        <w:rPr>
          <w:rFonts w:ascii="Times New Roman" w:eastAsia="新細明體" w:hAnsi="Times New Roman" w:cs="Times New Roman" w:hint="eastAsia"/>
          <w:b/>
          <w:bCs/>
          <w:szCs w:val="20"/>
          <w:bdr w:val="single" w:sz="4" w:space="0" w:color="auto" w:frame="1"/>
        </w:rPr>
        <w:t>（六）練禪</w:t>
      </w:r>
    </w:p>
    <w:p w:rsidR="00BA09FC" w:rsidRDefault="00BA09FC" w:rsidP="00BA09FC">
      <w:pPr>
        <w:spacing w:beforeLines="30" w:before="108" w:line="304" w:lineRule="exact"/>
        <w:ind w:leftChars="50" w:left="12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frame="1"/>
        </w:rPr>
        <w:t>（七）頂禪</w:t>
      </w:r>
    </w:p>
    <w:p w:rsidR="00BA09FC" w:rsidRPr="00C24795" w:rsidRDefault="00BA09FC" w:rsidP="00BA09FC">
      <w:pPr>
        <w:spacing w:beforeLines="30" w:before="108" w:line="310" w:lineRule="exact"/>
        <w:ind w:leftChars="50" w:left="120"/>
        <w:jc w:val="both"/>
        <w:rPr>
          <w:rFonts w:ascii="Times New Roman" w:eastAsia="新細明體" w:hAnsi="Times New Roman" w:cs="Times New Roman"/>
          <w:b/>
          <w:bCs/>
          <w:szCs w:val="20"/>
        </w:rPr>
      </w:pPr>
      <w:r w:rsidRPr="00C24795">
        <w:rPr>
          <w:rFonts w:ascii="Times New Roman" w:eastAsia="新細明體" w:hAnsi="Times New Roman" w:cs="Times New Roman" w:hint="eastAsia"/>
          <w:b/>
          <w:bCs/>
          <w:szCs w:val="20"/>
          <w:bdr w:val="single" w:sz="4" w:space="0" w:color="auto"/>
        </w:rPr>
        <w:t>（八）願智、四辯、無諍三昧</w:t>
      </w:r>
    </w:p>
    <w:p w:rsidR="00BA09FC" w:rsidRPr="00C24795" w:rsidRDefault="00BA09FC" w:rsidP="00BA09FC">
      <w:pPr>
        <w:spacing w:beforeLines="30" w:before="108" w:line="310" w:lineRule="exact"/>
        <w:ind w:leftChars="50" w:left="120"/>
        <w:jc w:val="both"/>
        <w:rPr>
          <w:rFonts w:ascii="Times New Roman" w:eastAsia="新細明體" w:hAnsi="Times New Roman" w:cs="Times New Roman"/>
          <w:b/>
          <w:szCs w:val="20"/>
        </w:rPr>
      </w:pPr>
      <w:r w:rsidRPr="00C24795">
        <w:rPr>
          <w:rFonts w:ascii="Times New Roman" w:eastAsia="新細明體" w:hAnsi="Times New Roman" w:cs="Times New Roman" w:hint="eastAsia"/>
          <w:b/>
          <w:bCs/>
          <w:szCs w:val="20"/>
          <w:bdr w:val="single" w:sz="4" w:space="0" w:color="auto" w:frame="1"/>
        </w:rPr>
        <w:t>（九）約味、淨、無漏論得</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Default="00BA09FC" w:rsidP="00BA09FC">
      <w:pPr>
        <w:spacing w:beforeLines="30" w:before="108" w:line="310" w:lineRule="exact"/>
        <w:ind w:leftChars="50" w:left="120"/>
        <w:jc w:val="both"/>
        <w:rPr>
          <w:rFonts w:ascii="Times New Roman" w:eastAsia="新細明體" w:hAnsi="Times New Roman" w:cs="Times New Roman"/>
          <w:b/>
          <w:szCs w:val="24"/>
        </w:rPr>
      </w:pPr>
      <w:r w:rsidRPr="00C24795">
        <w:rPr>
          <w:rFonts w:ascii="Times New Roman" w:eastAsia="新細明體" w:hAnsi="Times New Roman" w:cs="Times New Roman" w:hint="eastAsia"/>
          <w:b/>
          <w:bCs/>
          <w:szCs w:val="20"/>
          <w:bdr w:val="single" w:sz="4" w:space="0" w:color="auto"/>
        </w:rPr>
        <w:t>（十）九（無漏定）地</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A037</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p.71</w:t>
      </w:r>
      <w:r w:rsidRPr="00C24795">
        <w:rPr>
          <w:rFonts w:ascii="Times New Roman" w:eastAsia="新細明體" w:hAnsi="Times New Roman" w:cs="Times New Roman" w:hint="eastAsia"/>
          <w:bCs/>
          <w:szCs w:val="20"/>
        </w:rPr>
        <w:t>）</w:t>
      </w:r>
    </w:p>
    <w:p w:rsidR="00BA09FC" w:rsidRDefault="00BA09FC" w:rsidP="00BA09FC">
      <w:pPr>
        <w:spacing w:beforeLines="30" w:before="108" w:line="320" w:lineRule="exact"/>
        <w:ind w:leftChars="50" w:left="12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frame="1"/>
        </w:rPr>
        <w:t>（十一）十四變化心</w:t>
      </w:r>
    </w:p>
    <w:p w:rsidR="00BA09FC" w:rsidRDefault="00BA09FC" w:rsidP="00BA09FC">
      <w:pPr>
        <w:spacing w:line="320" w:lineRule="exact"/>
        <w:ind w:leftChars="100" w:left="240"/>
        <w:jc w:val="both"/>
        <w:rPr>
          <w:rFonts w:ascii="Times New Roman" w:eastAsia="新細明體" w:hAnsi="Times New Roman" w:cs="Times New Roman"/>
          <w:szCs w:val="24"/>
        </w:rPr>
      </w:pPr>
      <w:r w:rsidRPr="00C24795">
        <w:rPr>
          <w:rFonts w:ascii="Times New Roman" w:eastAsia="新細明體" w:hAnsi="Times New Roman" w:cs="Times New Roman" w:hint="eastAsia"/>
          <w:b/>
          <w:bCs/>
          <w:szCs w:val="20"/>
          <w:bdr w:val="single" w:sz="4" w:space="0" w:color="auto"/>
        </w:rPr>
        <w:t>1</w:t>
      </w:r>
      <w:r w:rsidRPr="00C24795">
        <w:rPr>
          <w:rFonts w:ascii="Times New Roman" w:eastAsia="新細明體" w:hAnsi="Times New Roman" w:cs="Times New Roman" w:hint="eastAsia"/>
          <w:b/>
          <w:bCs/>
          <w:szCs w:val="20"/>
          <w:bdr w:val="single" w:sz="4" w:space="0" w:color="auto"/>
        </w:rPr>
        <w:t>、變化心</w:t>
      </w:r>
    </w:p>
    <w:p w:rsidR="00BA09FC" w:rsidRPr="00C24795"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bCs/>
          <w:szCs w:val="20"/>
          <w:bdr w:val="single" w:sz="4" w:space="0" w:color="auto"/>
        </w:rPr>
        <w:t>2</w:t>
      </w:r>
      <w:r w:rsidRPr="00C24795">
        <w:rPr>
          <w:rFonts w:ascii="Times New Roman" w:eastAsia="新細明體" w:hAnsi="Times New Roman" w:cs="Times New Roman" w:hint="eastAsia"/>
          <w:b/>
          <w:bCs/>
          <w:szCs w:val="20"/>
          <w:bdr w:val="single" w:sz="4" w:space="0" w:color="auto"/>
        </w:rPr>
        <w:t>、第</w:t>
      </w:r>
      <w:r w:rsidRPr="00C24795">
        <w:rPr>
          <w:rFonts w:ascii="Times New Roman" w:eastAsia="新細明體" w:hAnsi="Times New Roman" w:cs="Times New Roman" w:hint="eastAsia"/>
          <w:b/>
          <w:szCs w:val="20"/>
          <w:bdr w:val="single" w:sz="4" w:space="0" w:color="auto"/>
        </w:rPr>
        <w:t>二、三、四禪</w:t>
      </w:r>
      <w:r w:rsidRPr="00C24795">
        <w:rPr>
          <w:rFonts w:ascii="Times New Roman" w:eastAsia="新細明體" w:hAnsi="Times New Roman" w:cs="Times New Roman" w:hint="eastAsia"/>
          <w:b/>
          <w:bCs/>
          <w:szCs w:val="20"/>
          <w:bdr w:val="single" w:sz="4" w:space="0" w:color="auto"/>
        </w:rPr>
        <w:t>聞見觸時依梵世識</w:t>
      </w:r>
    </w:p>
    <w:p w:rsidR="00BA09FC" w:rsidRPr="00C24795" w:rsidRDefault="00BA09FC" w:rsidP="00BA09FC">
      <w:pPr>
        <w:spacing w:beforeLines="30" w:before="108" w:line="320" w:lineRule="exact"/>
        <w:ind w:leftChars="50" w:left="120"/>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（十二）四無量心諸餘諸功德皆禪波羅蜜生</w:t>
      </w:r>
    </w:p>
    <w:p w:rsidR="00BA09FC" w:rsidRPr="00C24795" w:rsidRDefault="00BA09FC" w:rsidP="00BA09FC">
      <w:pPr>
        <w:spacing w:beforeLines="30" w:before="108" w:line="320" w:lineRule="exact"/>
        <w:jc w:val="both"/>
        <w:rPr>
          <w:rFonts w:ascii="Times New Roman" w:eastAsia="新細明體" w:hAnsi="Times New Roman" w:cs="Times New Roman"/>
          <w:b/>
          <w:bCs/>
          <w:szCs w:val="20"/>
          <w:bdr w:val="single" w:sz="4" w:space="0" w:color="auto"/>
        </w:rPr>
      </w:pPr>
      <w:r w:rsidRPr="00C24795">
        <w:rPr>
          <w:rFonts w:ascii="Times New Roman" w:eastAsia="新細明體" w:hAnsi="Times New Roman" w:cs="Times New Roman" w:hint="eastAsia"/>
          <w:b/>
          <w:bCs/>
          <w:szCs w:val="20"/>
          <w:bdr w:val="single" w:sz="4" w:space="0" w:color="auto"/>
        </w:rPr>
        <w:t>八、禪波羅蜜</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line="320" w:lineRule="exact"/>
        <w:ind w:leftChars="50" w:left="120"/>
        <w:jc w:val="both"/>
        <w:rPr>
          <w:rFonts w:ascii="Times New Roman" w:eastAsia="新細明體" w:hAnsi="Times New Roman" w:cs="Times New Roman"/>
          <w:szCs w:val="24"/>
        </w:rPr>
      </w:pPr>
      <w:r w:rsidRPr="00C24795">
        <w:rPr>
          <w:rFonts w:ascii="Times New Roman" w:eastAsia="新細明體" w:hAnsi="Times New Roman" w:cs="Times New Roman" w:hint="eastAsia"/>
          <w:b/>
          <w:szCs w:val="20"/>
          <w:bdr w:val="single" w:sz="4" w:space="0" w:color="auto"/>
        </w:rPr>
        <w:t>（一）</w:t>
      </w:r>
      <w:r w:rsidRPr="00C24795">
        <w:rPr>
          <w:rFonts w:ascii="Times New Roman" w:eastAsia="新細明體" w:hAnsi="Times New Roman" w:cs="Times New Roman"/>
          <w:b/>
          <w:szCs w:val="20"/>
          <w:bdr w:val="single" w:sz="4" w:space="0" w:color="auto"/>
        </w:rPr>
        <w:t>自得禪，悲願眾生得禪，依禪成佛</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20" w:lineRule="exact"/>
        <w:ind w:leftChars="50" w:left="120"/>
        <w:jc w:val="both"/>
        <w:rPr>
          <w:rFonts w:ascii="Times New Roman" w:eastAsia="新細明體" w:hAnsi="Times New Roman" w:cs="Times New Roman"/>
          <w:sz w:val="18"/>
          <w:szCs w:val="18"/>
        </w:rPr>
      </w:pPr>
      <w:r w:rsidRPr="00C24795">
        <w:rPr>
          <w:rFonts w:ascii="Times New Roman" w:eastAsia="新細明體" w:hAnsi="Times New Roman" w:cs="Times New Roman" w:hint="eastAsia"/>
          <w:b/>
          <w:szCs w:val="20"/>
          <w:bdr w:val="single" w:sz="4" w:space="0" w:color="auto"/>
        </w:rPr>
        <w:t>（二）不受禪味，不隨報生，為調心入禪，方便還生欲界度生</w:t>
      </w:r>
      <w:r w:rsidRPr="00561756">
        <w:rPr>
          <w:rFonts w:ascii="Times New Roman" w:eastAsia="新細明體" w:hAnsi="Times New Roman" w:cs="Times New Roman" w:hint="eastAsia"/>
          <w:sz w:val="18"/>
          <w:szCs w:val="18"/>
        </w:rPr>
        <w:t>（印順法師，《大智度論筆記》〔</w:t>
      </w:r>
      <w:r w:rsidRPr="001938B4">
        <w:rPr>
          <w:rFonts w:ascii="Times New Roman" w:eastAsia="新細明體" w:hAnsi="Times New Roman" w:cs="Times New Roman" w:hint="eastAsia"/>
          <w:sz w:val="18"/>
          <w:szCs w:val="18"/>
        </w:rPr>
        <w:t>A037</w:t>
      </w:r>
      <w:r w:rsidRPr="00561756">
        <w:rPr>
          <w:rFonts w:ascii="Times New Roman" w:eastAsia="新細明體" w:hAnsi="Times New Roman" w:cs="Times New Roman" w:hint="eastAsia"/>
          <w:sz w:val="18"/>
          <w:szCs w:val="18"/>
        </w:rPr>
        <w:t>〕</w:t>
      </w:r>
      <w:r w:rsidRPr="001938B4">
        <w:rPr>
          <w:rFonts w:ascii="Times New Roman" w:eastAsia="新細明體" w:hAnsi="Times New Roman" w:cs="Times New Roman" w:hint="eastAsia"/>
          <w:sz w:val="18"/>
          <w:szCs w:val="18"/>
        </w:rPr>
        <w:t>p</w:t>
      </w:r>
      <w:r w:rsidRPr="00561756">
        <w:rPr>
          <w:rFonts w:ascii="Times New Roman" w:eastAsia="新細明體" w:hAnsi="Times New Roman" w:cs="Times New Roman" w:hint="eastAsia"/>
          <w:sz w:val="18"/>
          <w:szCs w:val="18"/>
        </w:rPr>
        <w:t>.</w:t>
      </w:r>
      <w:r w:rsidRPr="001938B4">
        <w:rPr>
          <w:rFonts w:ascii="Times New Roman" w:eastAsia="新細明體" w:hAnsi="Times New Roman" w:cs="Times New Roman" w:hint="eastAsia"/>
          <w:sz w:val="18"/>
          <w:szCs w:val="18"/>
        </w:rPr>
        <w:t>72</w:t>
      </w:r>
      <w:r w:rsidRPr="00561756">
        <w:rPr>
          <w:rFonts w:ascii="Times New Roman" w:eastAsia="新細明體" w:hAnsi="Times New Roman" w:cs="Times New Roman" w:hint="eastAsia"/>
          <w:sz w:val="18"/>
          <w:szCs w:val="18"/>
        </w:rPr>
        <w:t>）</w:t>
      </w:r>
    </w:p>
    <w:p w:rsidR="00BA09FC" w:rsidRPr="00C24795" w:rsidRDefault="00BA09FC" w:rsidP="00BA09FC">
      <w:pPr>
        <w:spacing w:beforeLines="30" w:before="108" w:line="344" w:lineRule="exact"/>
        <w:ind w:leftChars="50" w:left="120"/>
        <w:jc w:val="both"/>
        <w:rPr>
          <w:rFonts w:ascii="Times New Roman" w:eastAsia="新細明體" w:hAnsi="Times New Roman" w:cs="Times New Roman"/>
          <w:szCs w:val="20"/>
        </w:rPr>
      </w:pPr>
      <w:r w:rsidRPr="00C24795">
        <w:rPr>
          <w:rFonts w:ascii="Times New Roman" w:eastAsia="新細明體" w:hAnsi="Times New Roman" w:cs="Times New Roman" w:hint="eastAsia"/>
          <w:b/>
          <w:szCs w:val="20"/>
          <w:bdr w:val="single" w:sz="4" w:space="0" w:color="auto"/>
        </w:rPr>
        <w:t>（三）入定，人天不知所依所緣，心不動</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4" w:lineRule="exact"/>
        <w:ind w:leftChars="50" w:left="120"/>
        <w:jc w:val="both"/>
        <w:rPr>
          <w:rFonts w:ascii="Times New Roman" w:eastAsia="新細明體" w:hAnsi="Times New Roman" w:cs="Times New Roman"/>
          <w:szCs w:val="20"/>
        </w:rPr>
      </w:pPr>
      <w:r w:rsidRPr="00C24795">
        <w:rPr>
          <w:rFonts w:ascii="Times New Roman" w:eastAsia="新細明體" w:hAnsi="Times New Roman" w:cs="Times New Roman" w:hint="eastAsia"/>
          <w:b/>
          <w:szCs w:val="20"/>
          <w:bdr w:val="single" w:sz="4" w:space="0" w:color="auto"/>
        </w:rPr>
        <w:t>（四）禪中發大悲，心淨為眾生</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4"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（五）知法實相，入禪安隱，心不著味</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44" w:lineRule="exact"/>
        <w:ind w:leftChars="100" w:left="24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rPr>
        <w:lastRenderedPageBreak/>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szCs w:val="20"/>
          <w:bdr w:val="single" w:sz="4" w:space="0" w:color="auto"/>
        </w:rPr>
        <w:t>菩薩禪與餘人禪之別</w:t>
      </w:r>
    </w:p>
    <w:p w:rsidR="00BA09FC" w:rsidRPr="00C24795" w:rsidRDefault="00BA09FC" w:rsidP="00BA09FC">
      <w:pPr>
        <w:spacing w:beforeLines="30" w:before="108" w:line="344"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p>
    <w:p w:rsidR="00BA09FC" w:rsidRDefault="00BA09FC" w:rsidP="00BA09FC">
      <w:pPr>
        <w:spacing w:line="344" w:lineRule="exact"/>
        <w:ind w:leftChars="150" w:left="36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、外有著味患；小無大悲心，不能盡行；大不著味，悲深、能盡行</w:t>
      </w:r>
    </w:p>
    <w:p w:rsidR="00BA09FC" w:rsidRPr="00C24795" w:rsidRDefault="00BA09FC" w:rsidP="00BA09FC">
      <w:pPr>
        <w:spacing w:line="344" w:lineRule="exact"/>
        <w:ind w:leftChars="150" w:left="36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44" w:lineRule="exact"/>
        <w:ind w:leftChars="150" w:left="36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b/>
          <w:szCs w:val="20"/>
          <w:bdr w:val="single" w:sz="4" w:space="0" w:color="auto"/>
        </w:rPr>
        <w:t>外有三患；小悲薄智成獨善；大集一切法慈念眾生</w:t>
      </w:r>
    </w:p>
    <w:p w:rsidR="00BA09FC" w:rsidRPr="00C24795" w:rsidRDefault="00BA09FC" w:rsidP="00BA09FC">
      <w:pPr>
        <w:spacing w:beforeLines="30" w:before="108" w:line="344" w:lineRule="exact"/>
        <w:ind w:leftChars="150" w:left="360"/>
        <w:jc w:val="both"/>
        <w:rPr>
          <w:rFonts w:ascii="Times New Roman" w:eastAsia="新細明體" w:hAnsi="Times New Roman" w:cs="Times New Roman"/>
          <w:szCs w:val="20"/>
        </w:rPr>
      </w:pP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32" w:lineRule="exact"/>
        <w:ind w:leftChars="200" w:left="48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尚闍梨生禪</w:t>
      </w:r>
    </w:p>
    <w:p w:rsidR="00BA09FC" w:rsidRPr="00C24795" w:rsidRDefault="00BA09FC" w:rsidP="00BA09FC">
      <w:pPr>
        <w:spacing w:beforeLines="30" w:before="108" w:line="332" w:lineRule="exact"/>
        <w:ind w:leftChars="200" w:left="480"/>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H013</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p.402</w:t>
      </w:r>
      <w:r w:rsidRPr="00C24795">
        <w:rPr>
          <w:rFonts w:ascii="Times New Roman" w:eastAsia="新細明體" w:hAnsi="Times New Roman" w:cs="Times New Roman" w:hint="eastAsia"/>
          <w:bCs/>
          <w:szCs w:val="20"/>
        </w:rPr>
        <w:t>）</w:t>
      </w:r>
    </w:p>
    <w:p w:rsidR="00BA09FC" w:rsidRPr="00C24795" w:rsidRDefault="00BA09FC" w:rsidP="00BA09FC">
      <w:pPr>
        <w:spacing w:beforeLines="30" w:before="108" w:line="332" w:lineRule="exact"/>
        <w:ind w:leftChars="150" w:left="360"/>
        <w:jc w:val="both"/>
        <w:rPr>
          <w:rFonts w:ascii="Times New Roman" w:eastAsia="新細明體" w:hAnsi="Times New Roman" w:cs="Times New Roman"/>
          <w:szCs w:val="20"/>
        </w:rPr>
      </w:pPr>
      <w:r w:rsidRPr="00C24795">
        <w:rPr>
          <w:rFonts w:ascii="Times New Roman" w:eastAsia="新細明體" w:hAnsi="Times New Roman" w:cs="Times New Roman" w:hint="eastAsia"/>
          <w:b/>
          <w:szCs w:val="20"/>
          <w:bdr w:val="single" w:sz="4" w:space="0" w:color="auto"/>
        </w:rPr>
        <w:t>3</w:t>
      </w: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b/>
          <w:szCs w:val="20"/>
          <w:bdr w:val="single" w:sz="4" w:space="0" w:color="auto"/>
        </w:rPr>
        <w:t>餘欲心次第不得入禪；菩薩能入</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32" w:lineRule="exact"/>
        <w:ind w:leftChars="150" w:left="360"/>
        <w:jc w:val="both"/>
        <w:rPr>
          <w:rFonts w:ascii="Times New Roman" w:eastAsia="新細明體" w:hAnsi="Times New Roman" w:cs="Times New Roman"/>
          <w:szCs w:val="20"/>
        </w:rPr>
      </w:pPr>
      <w:r w:rsidRPr="00C24795">
        <w:rPr>
          <w:rFonts w:ascii="Times New Roman" w:eastAsia="新細明體" w:hAnsi="Times New Roman" w:cs="Times New Roman" w:hint="eastAsia"/>
          <w:b/>
          <w:szCs w:val="20"/>
          <w:bdr w:val="single" w:sz="4" w:space="0" w:color="auto"/>
        </w:rPr>
        <w:t>4</w:t>
      </w:r>
      <w:r w:rsidRPr="00C24795">
        <w:rPr>
          <w:rFonts w:ascii="Times New Roman" w:eastAsia="新細明體" w:hAnsi="Times New Roman" w:cs="Times New Roman" w:hint="eastAsia"/>
          <w:b/>
          <w:szCs w:val="20"/>
          <w:bdr w:val="single" w:sz="4" w:space="0" w:color="auto"/>
        </w:rPr>
        <w:t>、餘人得總相智慧離欲；大別相觀得離欲</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32" w:lineRule="exact"/>
        <w:ind w:leftChars="200" w:left="48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五百仙人聞</w:t>
      </w:r>
      <w:r w:rsidRPr="00C24795">
        <w:rPr>
          <w:rFonts w:ascii="Times New Roman" w:eastAsia="新細明體" w:hAnsi="Times New Roman" w:cs="Times New Roman" w:hint="eastAsia"/>
          <w:b/>
          <w:szCs w:val="20"/>
          <w:bdr w:val="single" w:sz="4" w:space="0" w:color="auto"/>
        </w:rPr>
        <w:t>甄</w:t>
      </w:r>
      <w:r w:rsidRPr="00C24795">
        <w:rPr>
          <w:rFonts w:ascii="Times New Roman" w:eastAsia="新細明體" w:hAnsi="Times New Roman" w:cs="Times New Roman" w:hint="eastAsia"/>
          <w:b/>
          <w:bCs/>
          <w:szCs w:val="20"/>
          <w:bdr w:val="single" w:sz="4" w:space="0" w:color="auto"/>
        </w:rPr>
        <w:t>陀羅女歌聲，心著失神足</w:t>
      </w:r>
    </w:p>
    <w:p w:rsidR="00BA09FC" w:rsidRDefault="00BA09FC" w:rsidP="00BA09FC">
      <w:pPr>
        <w:spacing w:beforeLines="30" w:before="108" w:line="332" w:lineRule="exact"/>
        <w:ind w:leftChars="200" w:left="48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b/>
          <w:szCs w:val="20"/>
          <w:bdr w:val="single" w:sz="4" w:space="0" w:color="auto"/>
        </w:rPr>
        <w:t>屯崙摩王彈琴迦葉不安其座</w:t>
      </w:r>
    </w:p>
    <w:p w:rsidR="00BA09FC" w:rsidRDefault="00BA09FC" w:rsidP="00BA09FC">
      <w:pPr>
        <w:spacing w:beforeLines="30" w:before="108" w:line="332" w:lineRule="exact"/>
        <w:ind w:leftChars="200" w:left="480"/>
        <w:jc w:val="both"/>
        <w:rPr>
          <w:rFonts w:ascii="Times New Roman" w:eastAsia="新細明體" w:hAnsi="Times New Roman" w:cs="Times New Roman"/>
          <w:szCs w:val="24"/>
        </w:rPr>
      </w:pPr>
      <w:r w:rsidRPr="00C24795">
        <w:rPr>
          <w:rFonts w:ascii="Times New Roman" w:eastAsia="新細明體" w:hAnsi="Times New Roman" w:cs="Times New Roman"/>
          <w:szCs w:val="20"/>
        </w:rPr>
        <w:t>（印順法師，《大智度論筆記》〔</w:t>
      </w:r>
      <w:r w:rsidRPr="00C24795">
        <w:rPr>
          <w:rFonts w:ascii="Times New Roman" w:eastAsia="新細明體" w:hAnsi="Times New Roman" w:cs="Times New Roman"/>
          <w:szCs w:val="20"/>
        </w:rPr>
        <w:t>I024</w:t>
      </w:r>
      <w:r w:rsidRPr="00C24795">
        <w:rPr>
          <w:rFonts w:ascii="Times New Roman" w:eastAsia="新細明體" w:hAnsi="Times New Roman" w:cs="Times New Roman"/>
          <w:szCs w:val="20"/>
        </w:rPr>
        <w:t>〕</w:t>
      </w:r>
      <w:r w:rsidRPr="00C24795">
        <w:rPr>
          <w:rFonts w:ascii="Times New Roman" w:eastAsia="新細明體" w:hAnsi="Times New Roman" w:cs="Times New Roman"/>
          <w:szCs w:val="20"/>
        </w:rPr>
        <w:t>p.435</w:t>
      </w:r>
      <w:r w:rsidRPr="00C24795">
        <w:rPr>
          <w:rFonts w:ascii="Times New Roman" w:eastAsia="新細明體" w:hAnsi="Times New Roman" w:cs="Times New Roman"/>
          <w:szCs w:val="20"/>
        </w:rPr>
        <w:t>）</w:t>
      </w:r>
    </w:p>
    <w:p w:rsidR="00BA09FC" w:rsidRPr="00C24795" w:rsidRDefault="00BA09FC" w:rsidP="00BA09FC">
      <w:pPr>
        <w:spacing w:beforeLines="30" w:before="108" w:line="332" w:lineRule="exact"/>
        <w:ind w:leftChars="150" w:left="36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5</w:t>
      </w:r>
      <w:r w:rsidRPr="00C24795">
        <w:rPr>
          <w:rFonts w:ascii="Times New Roman" w:eastAsia="新細明體" w:hAnsi="Times New Roman" w:cs="Times New Roman" w:hint="eastAsia"/>
          <w:b/>
          <w:szCs w:val="20"/>
          <w:bdr w:val="single" w:sz="4" w:space="0" w:color="auto"/>
        </w:rPr>
        <w:t>、餘人知大出入，不知住心所緣所到</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32" w:lineRule="exact"/>
        <w:ind w:leftChars="150" w:left="36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6</w:t>
      </w:r>
      <w:r w:rsidRPr="00C24795">
        <w:rPr>
          <w:rFonts w:ascii="Times New Roman" w:eastAsia="新細明體" w:hAnsi="Times New Roman" w:cs="Times New Roman" w:hint="eastAsia"/>
          <w:b/>
          <w:szCs w:val="20"/>
          <w:bdr w:val="single" w:sz="4" w:space="0" w:color="auto"/>
        </w:rPr>
        <w:t>、小但超一，大能超九</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p.73</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5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（六）不生覺觀能為眾生說法</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50" w:lineRule="exact"/>
        <w:ind w:leftChars="100" w:left="240"/>
        <w:jc w:val="both"/>
        <w:rPr>
          <w:rFonts w:ascii="Times New Roman" w:eastAsia="新細明體" w:hAnsi="Times New Roman" w:cs="Times New Roman"/>
          <w:bCs/>
          <w:szCs w:val="20"/>
          <w:bdr w:val="single" w:sz="4" w:space="0" w:color="auto"/>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佛菩薩不以覺觀說法</w:t>
      </w:r>
      <w:r w:rsidRPr="00C24795">
        <w:rPr>
          <w:rFonts w:ascii="Times New Roman" w:eastAsia="新細明體" w:hAnsi="Times New Roman" w:cs="Times New Roman" w:hint="eastAsia"/>
          <w:bCs/>
          <w:szCs w:val="20"/>
        </w:rPr>
        <w:t>（印順法師，《大智度論筆記》〔</w:t>
      </w:r>
      <w:r w:rsidRPr="00C24795">
        <w:rPr>
          <w:rFonts w:ascii="Times New Roman" w:eastAsia="新細明體" w:hAnsi="Times New Roman" w:cs="Times New Roman" w:hint="eastAsia"/>
          <w:bCs/>
          <w:szCs w:val="20"/>
        </w:rPr>
        <w:t>D002</w:t>
      </w:r>
      <w:r w:rsidRPr="00C24795">
        <w:rPr>
          <w:rFonts w:ascii="Times New Roman" w:eastAsia="新細明體" w:hAnsi="Times New Roman" w:cs="Times New Roman" w:hint="eastAsia"/>
          <w:bCs/>
          <w:szCs w:val="20"/>
        </w:rPr>
        <w:t>〕</w:t>
      </w:r>
      <w:r w:rsidRPr="00C24795">
        <w:rPr>
          <w:rFonts w:ascii="Times New Roman" w:eastAsia="新細明體" w:hAnsi="Times New Roman" w:cs="Times New Roman" w:hint="eastAsia"/>
          <w:bCs/>
          <w:szCs w:val="20"/>
        </w:rPr>
        <w:t>p.239</w:t>
      </w:r>
      <w:r w:rsidRPr="00C24795">
        <w:rPr>
          <w:rFonts w:ascii="Times New Roman" w:eastAsia="新細明體" w:hAnsi="Times New Roman" w:cs="Times New Roman" w:hint="eastAsia"/>
          <w:bCs/>
          <w:szCs w:val="20"/>
        </w:rPr>
        <w:t>）</w:t>
      </w:r>
    </w:p>
    <w:p w:rsidR="00BA09FC" w:rsidRPr="00C24795" w:rsidRDefault="00BA09FC" w:rsidP="00BA09FC">
      <w:pPr>
        <w:spacing w:line="350" w:lineRule="exact"/>
        <w:ind w:leftChars="150" w:left="36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、肉身</w:t>
      </w:r>
    </w:p>
    <w:p w:rsidR="00BA09FC" w:rsidRPr="00C24795" w:rsidRDefault="00BA09FC" w:rsidP="00BA09FC">
      <w:pPr>
        <w:spacing w:beforeLines="30" w:before="108" w:line="350"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、法身</w:t>
      </w:r>
    </w:p>
    <w:p w:rsidR="00BA09FC" w:rsidRPr="00C24795" w:rsidRDefault="00BA09FC" w:rsidP="00BA09FC">
      <w:pPr>
        <w:spacing w:beforeLines="30" w:before="108" w:line="35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（七）觀諸法亂相定相不二</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line="350" w:lineRule="exact"/>
        <w:ind w:leftChars="100" w:left="24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、取亂相能起瞋，取定相能生著</w:t>
      </w:r>
    </w:p>
    <w:p w:rsidR="00BA09FC" w:rsidRDefault="00BA09FC" w:rsidP="00BA09FC">
      <w:pPr>
        <w:spacing w:beforeLines="30" w:before="108" w:line="350" w:lineRule="exact"/>
        <w:ind w:leftChars="150" w:left="36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szCs w:val="20"/>
          <w:bdr w:val="single" w:sz="4" w:space="0" w:color="auto"/>
        </w:rPr>
        <w:t>欝</w:t>
      </w:r>
      <w:r w:rsidRPr="00C24795">
        <w:rPr>
          <w:rFonts w:ascii="Times New Roman" w:eastAsia="新細明體" w:hAnsi="Times New Roman" w:cs="Times New Roman" w:hint="eastAsia"/>
          <w:b/>
          <w:bCs/>
          <w:szCs w:val="20"/>
          <w:bdr w:val="single" w:sz="4" w:space="0" w:color="auto"/>
        </w:rPr>
        <w:t>陀羅伽失禪定</w:t>
      </w:r>
    </w:p>
    <w:p w:rsidR="00BA09FC" w:rsidRDefault="00BA09FC" w:rsidP="00BA09FC">
      <w:pPr>
        <w:spacing w:beforeLines="30" w:before="108"/>
        <w:ind w:leftChars="150" w:left="360"/>
        <w:jc w:val="both"/>
        <w:rPr>
          <w:rFonts w:ascii="Times New Roman" w:eastAsia="新細明體" w:hAnsi="Times New Roman" w:cs="Times New Roman"/>
          <w:szCs w:val="24"/>
        </w:rPr>
      </w:pPr>
      <w:r w:rsidRPr="00C24795">
        <w:rPr>
          <w:rFonts w:ascii="Times New Roman" w:eastAsia="新細明體" w:hAnsi="Times New Roman" w:cs="Times New Roman" w:hint="eastAsia"/>
          <w:b/>
          <w:bCs/>
          <w:szCs w:val="20"/>
          <w:bdr w:val="single" w:sz="4" w:space="0" w:color="auto"/>
        </w:rPr>
        <w:t>※</w:t>
      </w:r>
      <w:r w:rsidRPr="00C24795">
        <w:rPr>
          <w:rFonts w:ascii="Times New Roman" w:eastAsia="新細明體" w:hAnsi="Times New Roman" w:cs="Times New Roman" w:hint="eastAsia"/>
          <w:b/>
          <w:bCs/>
          <w:szCs w:val="20"/>
          <w:bdr w:val="single" w:sz="4" w:space="0" w:color="auto"/>
        </w:rPr>
        <w:t xml:space="preserve"> </w:t>
      </w:r>
      <w:r w:rsidRPr="00C24795">
        <w:rPr>
          <w:rFonts w:ascii="Times New Roman" w:eastAsia="新細明體" w:hAnsi="Times New Roman" w:cs="Times New Roman" w:hint="eastAsia"/>
          <w:b/>
          <w:bCs/>
          <w:szCs w:val="20"/>
          <w:bdr w:val="single" w:sz="4" w:space="0" w:color="auto"/>
        </w:rPr>
        <w:t>比丘得四禪生增上慢，起邪見墮惡趣</w:t>
      </w:r>
    </w:p>
    <w:p w:rsidR="00BA09FC" w:rsidRDefault="00BA09FC" w:rsidP="00BA09FC">
      <w:pPr>
        <w:spacing w:beforeLines="30" w:before="108"/>
        <w:ind w:leftChars="100" w:left="240"/>
        <w:jc w:val="both"/>
        <w:rPr>
          <w:rFonts w:ascii="Times New Roman" w:eastAsia="新細明體" w:hAnsi="Times New Roman" w:cs="Times New Roman"/>
          <w:bCs/>
          <w:szCs w:val="24"/>
          <w:vertAlign w:val="superscript"/>
        </w:rPr>
      </w:pP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觀欲實相即禪</w:t>
      </w:r>
    </w:p>
    <w:p w:rsidR="00BA09FC" w:rsidRPr="00C24795" w:rsidRDefault="00BA09FC" w:rsidP="00BA09FC">
      <w:pPr>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）離繫</w:t>
      </w:r>
    </w:p>
    <w:p w:rsidR="00BA09FC" w:rsidRDefault="00BA09FC" w:rsidP="00BA09FC">
      <w:pPr>
        <w:ind w:leftChars="200" w:left="480"/>
        <w:jc w:val="both"/>
        <w:rPr>
          <w:rFonts w:ascii="Times New Roman" w:eastAsia="新細明體" w:hAnsi="Times New Roman" w:cs="Times New Roman"/>
          <w:szCs w:val="24"/>
          <w:vertAlign w:val="superscript"/>
        </w:rPr>
      </w:pPr>
      <w:r w:rsidRPr="00C24795">
        <w:rPr>
          <w:rFonts w:ascii="Times New Roman" w:eastAsia="新細明體" w:hAnsi="Times New Roman" w:cs="Times New Roman" w:hint="eastAsia"/>
          <w:b/>
          <w:szCs w:val="20"/>
          <w:bdr w:val="single" w:sz="4" w:space="0" w:color="auto"/>
        </w:rPr>
        <w:t>A</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非內法有（不應待外生），非外法有（應與我無患），非中間有（則無處所）</w:t>
      </w:r>
    </w:p>
    <w:p w:rsidR="00BA09FC" w:rsidRPr="00C24795"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B</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不從先世來（幼年無故），不去至後世</w:t>
      </w:r>
    </w:p>
    <w:p w:rsidR="00BA09FC" w:rsidRPr="00C24795" w:rsidRDefault="00BA09FC" w:rsidP="00BA09FC">
      <w:pPr>
        <w:spacing w:beforeLines="30" w:before="108" w:line="348" w:lineRule="exact"/>
        <w:ind w:leftChars="200" w:left="480"/>
        <w:jc w:val="both"/>
        <w:rPr>
          <w:rFonts w:ascii="新細明體" w:eastAsia="新細明體" w:hAnsi="新細明體" w:cs="新細明體"/>
          <w:b/>
          <w:szCs w:val="20"/>
          <w:bdr w:val="single" w:sz="4" w:space="0" w:color="auto"/>
        </w:rPr>
      </w:pPr>
      <w:r w:rsidRPr="00C24795">
        <w:rPr>
          <w:rFonts w:ascii="Times New Roman" w:eastAsia="新細明體" w:hAnsi="Times New Roman" w:cs="Times New Roman" w:hint="eastAsia"/>
          <w:b/>
          <w:szCs w:val="20"/>
          <w:bdr w:val="single" w:sz="4" w:space="0" w:color="auto"/>
        </w:rPr>
        <w:t>C</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不從諸方來，不常自有</w:t>
      </w:r>
    </w:p>
    <w:p w:rsidR="00BA09FC" w:rsidRPr="00C24795" w:rsidRDefault="00BA09FC" w:rsidP="00BA09FC">
      <w:pPr>
        <w:spacing w:beforeLines="30" w:before="108" w:line="348" w:lineRule="exact"/>
        <w:ind w:leftChars="200" w:left="48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D</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非一分中有，非遍身中有</w:t>
      </w:r>
    </w:p>
    <w:p w:rsidR="00BA09FC" w:rsidRPr="00C24795" w:rsidRDefault="00BA09FC" w:rsidP="00BA09FC">
      <w:pPr>
        <w:spacing w:beforeLines="30" w:before="108" w:line="348" w:lineRule="exact"/>
        <w:ind w:leftChars="200" w:left="48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E</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不從五塵來，不從五情出</w:t>
      </w:r>
    </w:p>
    <w:p w:rsidR="00BA09FC" w:rsidRPr="00C24795" w:rsidRDefault="00BA09FC" w:rsidP="00BA09FC">
      <w:pPr>
        <w:spacing w:beforeLines="30" w:before="108" w:line="348" w:lineRule="exact"/>
        <w:ind w:leftChars="200" w:left="48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lastRenderedPageBreak/>
        <w:t>F</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非先後生、非一時生</w:t>
      </w:r>
    </w:p>
    <w:p w:rsidR="00BA09FC" w:rsidRPr="00C24795" w:rsidRDefault="00BA09FC" w:rsidP="00BA09FC">
      <w:pPr>
        <w:spacing w:line="348" w:lineRule="exact"/>
        <w:ind w:leftChars="250" w:left="600"/>
        <w:jc w:val="both"/>
        <w:rPr>
          <w:rFonts w:ascii="新細明體" w:eastAsia="新細明體" w:hAnsi="新細明體" w:cs="新細明體"/>
          <w:b/>
          <w:szCs w:val="20"/>
          <w:bdr w:val="single" w:sz="4" w:space="0" w:color="auto"/>
        </w:rPr>
      </w:pPr>
      <w:r w:rsidRPr="00C24795">
        <w:rPr>
          <w:rFonts w:ascii="新細明體" w:eastAsia="新細明體" w:hAnsi="新細明體" w:cs="新細明體" w:hint="eastAsia"/>
          <w:b/>
          <w:szCs w:val="20"/>
          <w:bdr w:val="single" w:sz="4" w:space="0" w:color="auto"/>
        </w:rPr>
        <w:t>（</w:t>
      </w:r>
      <w:r w:rsidRPr="00C24795">
        <w:rPr>
          <w:rFonts w:ascii="Times New Roman" w:eastAsia="新細明體" w:hAnsi="Times New Roman" w:cs="新細明體" w:hint="eastAsia"/>
          <w:b/>
          <w:szCs w:val="20"/>
          <w:bdr w:val="single" w:sz="4" w:space="0" w:color="auto"/>
        </w:rPr>
        <w:t>A</w:t>
      </w:r>
      <w:r w:rsidRPr="00C24795">
        <w:rPr>
          <w:rFonts w:ascii="新細明體" w:eastAsia="新細明體" w:hAnsi="新細明體" w:cs="新細明體" w:hint="eastAsia"/>
          <w:b/>
          <w:szCs w:val="20"/>
          <w:bdr w:val="single" w:sz="4" w:space="0" w:color="auto"/>
        </w:rPr>
        <w:t>）非先有生後有貪欲（貪欲無故）</w:t>
      </w:r>
    </w:p>
    <w:p w:rsidR="00BA09FC" w:rsidRDefault="00BA09FC" w:rsidP="00BA09FC">
      <w:pPr>
        <w:spacing w:beforeLines="30" w:before="108" w:line="348" w:lineRule="exact"/>
        <w:ind w:leftChars="250" w:left="600"/>
        <w:jc w:val="both"/>
        <w:rPr>
          <w:rFonts w:ascii="Times New Roman" w:eastAsia="新細明體" w:hAnsi="Times New Roman" w:cs="Times New Roman"/>
          <w:szCs w:val="24"/>
        </w:rPr>
      </w:pPr>
      <w:r w:rsidRPr="00C24795">
        <w:rPr>
          <w:rFonts w:ascii="新細明體" w:eastAsia="新細明體" w:hAnsi="新細明體" w:cs="新細明體" w:hint="eastAsia"/>
          <w:b/>
          <w:szCs w:val="20"/>
          <w:bdr w:val="single" w:sz="4" w:space="0" w:color="auto"/>
        </w:rPr>
        <w:t>（</w:t>
      </w:r>
      <w:r w:rsidRPr="00C24795">
        <w:rPr>
          <w:rFonts w:ascii="Times New Roman" w:eastAsia="新細明體" w:hAnsi="Times New Roman" w:cs="新細明體" w:hint="eastAsia"/>
          <w:b/>
          <w:szCs w:val="20"/>
          <w:bdr w:val="single" w:sz="4" w:space="0" w:color="auto"/>
        </w:rPr>
        <w:t>B</w:t>
      </w:r>
      <w:r w:rsidRPr="00C24795">
        <w:rPr>
          <w:rFonts w:ascii="新細明體" w:eastAsia="新細明體" w:hAnsi="新細明體" w:cs="新細明體" w:hint="eastAsia"/>
          <w:b/>
          <w:szCs w:val="20"/>
          <w:bdr w:val="single" w:sz="4" w:space="0" w:color="auto"/>
        </w:rPr>
        <w:t>）非先有貪欲而後生（生無所生故）</w:t>
      </w:r>
    </w:p>
    <w:p w:rsidR="00BA09FC" w:rsidRDefault="00BA09FC" w:rsidP="00BA09FC">
      <w:pPr>
        <w:spacing w:beforeLines="30" w:before="108" w:line="348" w:lineRule="exact"/>
        <w:ind w:leftChars="250" w:left="600"/>
        <w:jc w:val="both"/>
        <w:rPr>
          <w:rFonts w:ascii="新細明體" w:eastAsia="新細明體" w:hAnsi="新細明體" w:cs="新細明體"/>
          <w:sz w:val="18"/>
          <w:szCs w:val="18"/>
          <w:bdr w:val="single" w:sz="4" w:space="0" w:color="auto"/>
        </w:rPr>
      </w:pPr>
      <w:r w:rsidRPr="00C24795">
        <w:rPr>
          <w:rFonts w:ascii="新細明體" w:eastAsia="新細明體" w:hAnsi="新細明體" w:cs="新細明體" w:hint="eastAsia"/>
          <w:b/>
          <w:szCs w:val="20"/>
          <w:bdr w:val="single" w:sz="4" w:space="0" w:color="auto"/>
        </w:rPr>
        <w:t>（</w:t>
      </w:r>
      <w:r w:rsidRPr="00C24795">
        <w:rPr>
          <w:rFonts w:ascii="Times New Roman" w:eastAsia="新細明體" w:hAnsi="Times New Roman" w:cs="新細明體" w:hint="eastAsia"/>
          <w:b/>
          <w:szCs w:val="20"/>
          <w:bdr w:val="single" w:sz="4" w:space="0" w:color="auto"/>
        </w:rPr>
        <w:t>C</w:t>
      </w:r>
      <w:r w:rsidRPr="00C24795">
        <w:rPr>
          <w:rFonts w:ascii="新細明體" w:eastAsia="新細明體" w:hAnsi="新細明體" w:cs="新細明體" w:hint="eastAsia"/>
          <w:b/>
          <w:szCs w:val="20"/>
          <w:bdr w:val="single" w:sz="4" w:space="0" w:color="auto"/>
        </w:rPr>
        <w:t>）非一時生（生者生處無分別故）</w:t>
      </w:r>
    </w:p>
    <w:p w:rsidR="00BA09FC" w:rsidRPr="00C24795" w:rsidRDefault="00BA09FC" w:rsidP="00BA09FC">
      <w:pPr>
        <w:spacing w:beforeLines="30" w:before="108" w:line="348" w:lineRule="exact"/>
        <w:ind w:leftChars="200" w:left="48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G</w:t>
      </w:r>
      <w:r w:rsidRPr="00C24795">
        <w:rPr>
          <w:rFonts w:ascii="Times New Roman" w:eastAsia="新細明體" w:hAnsi="Times New Roman" w:cs="Times New Roman" w:hint="eastAsia"/>
          <w:b/>
          <w:szCs w:val="20"/>
          <w:bdr w:val="single" w:sz="4" w:space="0" w:color="auto"/>
        </w:rPr>
        <w:t>、</w:t>
      </w:r>
      <w:r w:rsidRPr="00C24795">
        <w:rPr>
          <w:rFonts w:ascii="新細明體" w:eastAsia="新細明體" w:hAnsi="新細明體" w:cs="新細明體" w:hint="eastAsia"/>
          <w:b/>
          <w:szCs w:val="20"/>
          <w:bdr w:val="single" w:sz="4" w:space="0" w:color="auto"/>
        </w:rPr>
        <w:t>欲與欲者非異（因緣生法不可離故），亦非是一（人法應無分別）</w:t>
      </w:r>
    </w:p>
    <w:p w:rsidR="00BA09FC" w:rsidRPr="00C24795" w:rsidRDefault="00BA09FC" w:rsidP="00BA09FC">
      <w:pPr>
        <w:spacing w:beforeLines="30" w:before="108" w:line="348" w:lineRule="exact"/>
        <w:ind w:leftChars="150" w:left="36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）定解：</w:t>
      </w:r>
      <w:r w:rsidRPr="00C24795">
        <w:rPr>
          <w:rFonts w:ascii="新細明體" w:eastAsia="新細明體" w:hAnsi="新細明體" w:cs="新細明體" w:hint="eastAsia"/>
          <w:b/>
          <w:szCs w:val="20"/>
          <w:bdr w:val="single" w:sz="4" w:space="0" w:color="auto"/>
        </w:rPr>
        <w:t>貪欲無生無滅，故無定無亂──知欲實相與禪實相無別</w:t>
      </w:r>
    </w:p>
    <w:p w:rsidR="00BA09FC" w:rsidRPr="00C24795" w:rsidRDefault="00BA09FC" w:rsidP="00BA09FC">
      <w:pPr>
        <w:spacing w:beforeLines="30" w:before="108" w:line="348"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（八）五度助成</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8"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（九）以禪發通，一念遍供十方佛</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8"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（十）遍入五道變身三乘化生</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szCs w:val="20"/>
        </w:rPr>
      </w:pPr>
      <w:r w:rsidRPr="00C24795">
        <w:rPr>
          <w:rFonts w:ascii="Times New Roman" w:eastAsia="新細明體" w:hAnsi="Times New Roman" w:cs="Times New Roman" w:hint="eastAsia"/>
          <w:b/>
          <w:szCs w:val="20"/>
          <w:bdr w:val="single" w:sz="4" w:space="0" w:color="auto"/>
        </w:rPr>
        <w:t>（十一）入禪、行悲、除罪、得實相智</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szCs w:val="20"/>
          <w:bdr w:val="single" w:sz="4" w:space="0" w:color="auto"/>
        </w:rPr>
      </w:pPr>
      <w:r w:rsidRPr="00C24795">
        <w:rPr>
          <w:rFonts w:ascii="Times New Roman" w:eastAsia="新細明體" w:hAnsi="Times New Roman" w:cs="Times New Roman" w:hint="eastAsia"/>
          <w:b/>
          <w:szCs w:val="20"/>
          <w:bdr w:val="single" w:sz="4" w:space="0" w:color="auto"/>
        </w:rPr>
        <w:t>（十二）發通見眾生苦，起大悲心</w:t>
      </w:r>
      <w:r w:rsidRPr="00C24795">
        <w:rPr>
          <w:rFonts w:ascii="Times New Roman" w:eastAsia="新細明體" w:hAnsi="Times New Roman" w:cs="Times New Roman" w:hint="eastAsia"/>
          <w:szCs w:val="20"/>
        </w:rPr>
        <w:t>（印順法師，《大智度論筆記》〔</w:t>
      </w:r>
      <w:r w:rsidRPr="00C24795">
        <w:rPr>
          <w:rFonts w:ascii="Times New Roman" w:eastAsia="新細明體" w:hAnsi="Times New Roman" w:cs="Times New Roman" w:hint="eastAsia"/>
          <w:szCs w:val="20"/>
        </w:rPr>
        <w:t>A037</w:t>
      </w:r>
      <w:r w:rsidRPr="00C24795">
        <w:rPr>
          <w:rFonts w:ascii="Times New Roman" w:eastAsia="新細明體" w:hAnsi="Times New Roman" w:cs="Times New Roman" w:hint="eastAsia"/>
          <w:szCs w:val="20"/>
        </w:rPr>
        <w:t>〕</w:t>
      </w:r>
      <w:r w:rsidRPr="00C24795">
        <w:rPr>
          <w:rFonts w:ascii="Times New Roman" w:eastAsia="新細明體" w:hAnsi="Times New Roman" w:cs="Times New Roman" w:hint="eastAsia"/>
          <w:szCs w:val="20"/>
        </w:rPr>
        <w:t>p.72</w:t>
      </w:r>
      <w:r w:rsidRPr="00C24795">
        <w:rPr>
          <w:rFonts w:ascii="Times New Roman" w:eastAsia="新細明體" w:hAnsi="Times New Roman" w:cs="Times New Roman" w:hint="eastAsia"/>
          <w:szCs w:val="20"/>
        </w:rPr>
        <w:t>）</w:t>
      </w:r>
    </w:p>
    <w:p w:rsidR="00BA09FC" w:rsidRDefault="00BA09FC" w:rsidP="00BA09FC">
      <w:pPr>
        <w:spacing w:beforeLines="30" w:before="108" w:line="340" w:lineRule="exact"/>
        <w:ind w:leftChars="50" w:left="120"/>
        <w:jc w:val="both"/>
        <w:rPr>
          <w:rFonts w:ascii="Times New Roman" w:eastAsia="新細明體" w:hAnsi="Times New Roman" w:cs="Times New Roman"/>
          <w:kern w:val="0"/>
          <w:szCs w:val="24"/>
          <w:vertAlign w:val="superscript"/>
          <w:lang w:val="zh-TW"/>
        </w:rPr>
      </w:pPr>
      <w:r w:rsidRPr="00C24795">
        <w:rPr>
          <w:rFonts w:ascii="Times New Roman" w:eastAsia="新細明體" w:hAnsi="Times New Roman" w:cs="Times New Roman" w:hint="eastAsia"/>
          <w:b/>
          <w:szCs w:val="20"/>
          <w:bdr w:val="single" w:sz="4" w:space="0" w:color="auto"/>
        </w:rPr>
        <w:t>（十三）不亂不味故</w:t>
      </w:r>
    </w:p>
    <w:p w:rsidR="00BA09FC" w:rsidRPr="00C24795" w:rsidRDefault="00BA09FC" w:rsidP="00BA09FC">
      <w:pPr>
        <w:spacing w:beforeLines="30" w:before="108" w:line="340" w:lineRule="exact"/>
        <w:ind w:leftChars="50" w:left="120"/>
        <w:jc w:val="both"/>
        <w:rPr>
          <w:rFonts w:ascii="Times New Roman" w:eastAsia="新細明體" w:hAnsi="Times New Roman" w:cs="Times New Roman"/>
          <w:szCs w:val="20"/>
        </w:rPr>
      </w:pPr>
      <w:r w:rsidRPr="00C24795">
        <w:rPr>
          <w:rFonts w:ascii="Times New Roman" w:eastAsia="新細明體" w:hAnsi="新細明體" w:cs="Times New Roman"/>
          <w:szCs w:val="20"/>
        </w:rPr>
        <w:t>（印順法師，《大智度論筆記》〔</w:t>
      </w:r>
      <w:r w:rsidRPr="00C24795">
        <w:rPr>
          <w:rFonts w:ascii="Times New Roman" w:eastAsia="新細明體" w:hAnsi="Times New Roman" w:cs="Times New Roman"/>
          <w:szCs w:val="20"/>
        </w:rPr>
        <w:t>A037</w:t>
      </w:r>
      <w:r w:rsidRPr="00C24795">
        <w:rPr>
          <w:rFonts w:ascii="Times New Roman" w:eastAsia="新細明體" w:hAnsi="新細明體" w:cs="Times New Roman"/>
          <w:szCs w:val="20"/>
        </w:rPr>
        <w:t>〕</w:t>
      </w:r>
      <w:r w:rsidRPr="00C24795">
        <w:rPr>
          <w:rFonts w:ascii="Times New Roman" w:eastAsia="新細明體" w:hAnsi="Times New Roman" w:cs="Times New Roman"/>
          <w:szCs w:val="20"/>
        </w:rPr>
        <w:t>p.72</w:t>
      </w:r>
      <w:r w:rsidRPr="00C24795">
        <w:rPr>
          <w:rFonts w:ascii="Times New Roman" w:eastAsia="新細明體" w:hAnsi="新細明體" w:cs="Times New Roman"/>
          <w:szCs w:val="20"/>
        </w:rPr>
        <w:t>）</w:t>
      </w:r>
    </w:p>
    <w:p w:rsidR="00BA09FC" w:rsidRPr="00C24795" w:rsidRDefault="00BA09FC" w:rsidP="00BA09FC">
      <w:pPr>
        <w:spacing w:line="34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、禪亂及禪味</w:t>
      </w:r>
    </w:p>
    <w:p w:rsidR="00BA09FC" w:rsidRPr="00C24795" w:rsidRDefault="00BA09FC" w:rsidP="00BA09FC">
      <w:pPr>
        <w:spacing w:line="340" w:lineRule="exact"/>
        <w:ind w:leftChars="150" w:left="36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1</w:t>
      </w:r>
      <w:r w:rsidRPr="00C24795">
        <w:rPr>
          <w:rFonts w:ascii="Times New Roman" w:eastAsia="新細明體" w:hAnsi="Times New Roman" w:cs="Times New Roman" w:hint="eastAsia"/>
          <w:b/>
          <w:szCs w:val="20"/>
          <w:bdr w:val="single" w:sz="4" w:space="0" w:color="auto"/>
        </w:rPr>
        <w:t>）釋禪亂</w:t>
      </w:r>
    </w:p>
    <w:p w:rsidR="00BA09FC" w:rsidRPr="00C24795" w:rsidRDefault="00BA09FC" w:rsidP="00BA09FC">
      <w:pPr>
        <w:spacing w:beforeLines="30" w:before="108" w:line="340" w:lineRule="exact"/>
        <w:ind w:leftChars="150" w:left="360"/>
        <w:jc w:val="both"/>
        <w:rPr>
          <w:rFonts w:ascii="Times New Roman" w:eastAsia="新細明體" w:hAnsi="Times New Roman" w:cs="Times New Roman"/>
          <w:b/>
          <w:szCs w:val="20"/>
        </w:rPr>
      </w:pPr>
      <w:r w:rsidRPr="00C24795">
        <w:rPr>
          <w:rFonts w:ascii="Times New Roman" w:eastAsia="新細明體" w:hAnsi="Times New Roman" w:cs="Times New Roman" w:hint="eastAsia"/>
          <w:b/>
          <w:szCs w:val="20"/>
          <w:bdr w:val="single" w:sz="4" w:space="0" w:color="auto"/>
        </w:rPr>
        <w:t>（</w:t>
      </w: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）釋禪味</w:t>
      </w:r>
    </w:p>
    <w:p w:rsidR="00BA09FC" w:rsidRPr="00C24795"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r w:rsidRPr="00C24795">
        <w:rPr>
          <w:rFonts w:ascii="Times New Roman" w:eastAsia="新細明體" w:hAnsi="Times New Roman" w:cs="Times New Roman" w:hint="eastAsia"/>
          <w:b/>
          <w:szCs w:val="20"/>
          <w:bdr w:val="single" w:sz="4" w:space="0" w:color="auto"/>
        </w:rPr>
        <w:t>2</w:t>
      </w:r>
      <w:r w:rsidRPr="00C24795">
        <w:rPr>
          <w:rFonts w:ascii="Times New Roman" w:eastAsia="新細明體" w:hAnsi="Times New Roman" w:cs="Times New Roman" w:hint="eastAsia"/>
          <w:b/>
          <w:szCs w:val="20"/>
          <w:bdr w:val="single" w:sz="4" w:space="0" w:color="auto"/>
        </w:rPr>
        <w:t>、但以愛名味，不以餘結為味</w:t>
      </w:r>
    </w:p>
    <w:p w:rsidR="00BA09FC" w:rsidRPr="00561756" w:rsidRDefault="00BA09FC" w:rsidP="00BA09FC">
      <w:pPr>
        <w:spacing w:line="340" w:lineRule="exact"/>
        <w:ind w:leftChars="100" w:left="960" w:hangingChars="300" w:hanging="720"/>
        <w:jc w:val="both"/>
        <w:rPr>
          <w:rFonts w:ascii="Times New Roman" w:eastAsia="新細明體" w:hAnsi="Times New Roman" w:cs="Times New Roman"/>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FB5AAF" w:rsidRDefault="00BA09FC" w:rsidP="00BA09FC">
      <w:pPr>
        <w:jc w:val="center"/>
        <w:rPr>
          <w:rFonts w:ascii="Times New Roman" w:eastAsia="標楷體" w:hAnsi="Times New Roman" w:cs="Roman Unicode"/>
          <w:b/>
          <w:sz w:val="44"/>
          <w:szCs w:val="44"/>
        </w:rPr>
      </w:pPr>
      <w:r w:rsidRPr="00FB5AAF">
        <w:rPr>
          <w:rFonts w:ascii="Times New Roman" w:eastAsia="標楷體" w:hAnsi="Times New Roman" w:cs="Roman Unicode"/>
          <w:b/>
          <w:sz w:val="44"/>
          <w:szCs w:val="44"/>
        </w:rPr>
        <w:t>《大智度論》卷</w:t>
      </w:r>
      <w:r w:rsidRPr="00FB5AAF">
        <w:rPr>
          <w:rFonts w:ascii="Times New Roman" w:eastAsia="標楷體" w:hAnsi="Times New Roman" w:cs="Roman Unicode" w:hint="eastAsia"/>
          <w:b/>
          <w:sz w:val="44"/>
          <w:szCs w:val="44"/>
        </w:rPr>
        <w:t>18</w:t>
      </w:r>
    </w:p>
    <w:p w:rsidR="00BA09FC" w:rsidRDefault="00BA09FC" w:rsidP="00BA09FC">
      <w:pPr>
        <w:snapToGrid w:val="0"/>
        <w:jc w:val="center"/>
        <w:rPr>
          <w:rFonts w:ascii="Times New Roman" w:eastAsia="新細明體" w:hAnsi="Times New Roman" w:cs="Times New Roman"/>
          <w:szCs w:val="24"/>
          <w:vertAlign w:val="superscript"/>
        </w:rPr>
      </w:pPr>
      <w:r w:rsidRPr="00FB5AAF">
        <w:rPr>
          <w:rFonts w:ascii="Times New Roman" w:eastAsia="標楷體" w:hAnsi="Times New Roman" w:cs="Roman Unicode"/>
          <w:b/>
          <w:bCs/>
          <w:sz w:val="28"/>
          <w:szCs w:val="28"/>
        </w:rPr>
        <w:t>〈</w:t>
      </w:r>
      <w:r w:rsidRPr="00FB5AAF">
        <w:rPr>
          <w:rFonts w:ascii="Times New Roman" w:eastAsia="標楷體" w:hAnsi="Times New Roman" w:cs="Roman Unicode" w:hint="eastAsia"/>
          <w:b/>
          <w:bCs/>
          <w:sz w:val="28"/>
          <w:szCs w:val="28"/>
        </w:rPr>
        <w:t>釋初品中般若波羅蜜第二十九</w:t>
      </w:r>
    </w:p>
    <w:p w:rsidR="00BA09FC" w:rsidRDefault="00BA09FC" w:rsidP="00BA09FC">
      <w:pPr>
        <w:snapToGrid w:val="0"/>
        <w:jc w:val="center"/>
        <w:rPr>
          <w:rFonts w:ascii="Times New Roman" w:eastAsia="標楷體" w:hAnsi="Times New Roman" w:cs="Roman Unicode"/>
          <w:b/>
          <w:bCs/>
          <w:sz w:val="28"/>
          <w:szCs w:val="28"/>
        </w:rPr>
      </w:pPr>
      <w:r w:rsidRPr="00FB5AAF">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szCs w:val="24"/>
        </w:rPr>
      </w:pPr>
      <w:r w:rsidRPr="00FB5AAF">
        <w:rPr>
          <w:rFonts w:ascii="Times New Roman" w:eastAsia="標楷體" w:hAnsi="Times New Roman" w:cs="Roman Unicode"/>
          <w:sz w:val="26"/>
          <w:szCs w:val="24"/>
        </w:rPr>
        <w:t>釋厚觀</w:t>
      </w:r>
      <w:r w:rsidRPr="00FB5AAF">
        <w:rPr>
          <w:rFonts w:ascii="Times New Roman" w:eastAsia="新細明體" w:hAnsi="Times New Roman" w:cs="Roman Unicode"/>
          <w:sz w:val="26"/>
          <w:szCs w:val="24"/>
        </w:rPr>
        <w:t>（</w:t>
      </w:r>
      <w:r w:rsidRPr="00FB5AAF">
        <w:rPr>
          <w:rFonts w:ascii="Times New Roman" w:eastAsia="新細明體" w:hAnsi="Times New Roman" w:cs="Roman Unicode"/>
          <w:sz w:val="26"/>
          <w:szCs w:val="24"/>
        </w:rPr>
        <w:t>2007.</w:t>
      </w:r>
      <w:r w:rsidRPr="00FB5AAF">
        <w:rPr>
          <w:rFonts w:ascii="Times New Roman" w:eastAsia="新細明體" w:hAnsi="Times New Roman" w:cs="Roman Unicode" w:hint="eastAsia"/>
          <w:sz w:val="26"/>
          <w:szCs w:val="24"/>
        </w:rPr>
        <w:t>12</w:t>
      </w:r>
      <w:r w:rsidRPr="00FB5AAF">
        <w:rPr>
          <w:rFonts w:ascii="Times New Roman" w:eastAsia="新細明體" w:hAnsi="Times New Roman" w:cs="Roman Unicode"/>
          <w:sz w:val="26"/>
          <w:szCs w:val="24"/>
        </w:rPr>
        <w:t>.</w:t>
      </w:r>
      <w:r w:rsidRPr="00FB5AAF">
        <w:rPr>
          <w:rFonts w:ascii="Times New Roman" w:eastAsia="新細明體" w:hAnsi="Times New Roman" w:cs="Roman Unicode" w:hint="eastAsia"/>
          <w:sz w:val="26"/>
          <w:szCs w:val="24"/>
        </w:rPr>
        <w:t>15</w:t>
      </w:r>
      <w:r w:rsidRPr="00FB5AAF">
        <w:rPr>
          <w:rFonts w:ascii="Times New Roman" w:eastAsia="新細明體" w:hAnsi="Times New Roman" w:cs="Roman Unicode"/>
          <w:sz w:val="26"/>
          <w:szCs w:val="24"/>
        </w:rPr>
        <w:t>）</w:t>
      </w:r>
    </w:p>
    <w:p w:rsidR="00BA09FC" w:rsidRPr="0015353B" w:rsidRDefault="00BA09FC" w:rsidP="00BA09FC">
      <w:pPr>
        <w:spacing w:line="330" w:lineRule="exact"/>
        <w:jc w:val="both"/>
        <w:rPr>
          <w:rFonts w:ascii="Times New Roman" w:eastAsia="新細明體" w:hAnsi="Times New Roman" w:cs="Times New Roman"/>
          <w:b/>
          <w:szCs w:val="20"/>
          <w:bdr w:val="single" w:sz="4" w:space="0" w:color="auto"/>
        </w:rPr>
      </w:pPr>
      <w:bookmarkStart w:id="580" w:name="_Toc91686666"/>
      <w:bookmarkStart w:id="581" w:name="_Toc91751203"/>
      <w:bookmarkStart w:id="582" w:name="_Toc92079754"/>
      <w:bookmarkStart w:id="583" w:name="_Toc92379457"/>
      <w:bookmarkStart w:id="584" w:name="_Toc93743730"/>
      <w:r w:rsidRPr="0015353B">
        <w:rPr>
          <w:rFonts w:ascii="Times New Roman" w:eastAsia="新細明體" w:hAnsi="Times New Roman" w:cs="Times New Roman" w:hint="eastAsia"/>
          <w:b/>
          <w:szCs w:val="20"/>
          <w:bdr w:val="single" w:sz="4" w:space="0" w:color="auto"/>
        </w:rPr>
        <w:t>一、云何名般若波羅蜜</w:t>
      </w:r>
      <w:bookmarkEnd w:id="580"/>
      <w:bookmarkEnd w:id="581"/>
      <w:bookmarkEnd w:id="582"/>
      <w:bookmarkEnd w:id="583"/>
      <w:bookmarkEnd w:id="584"/>
    </w:p>
    <w:p w:rsidR="00BA09FC" w:rsidRPr="0015353B" w:rsidRDefault="00BA09FC" w:rsidP="00BA09FC">
      <w:pPr>
        <w:spacing w:line="330" w:lineRule="exact"/>
        <w:ind w:leftChars="50" w:left="120"/>
        <w:jc w:val="both"/>
        <w:rPr>
          <w:rFonts w:ascii="Times New Roman" w:eastAsia="新細明體" w:hAnsi="Times New Roman" w:cs="Times New Roman"/>
          <w:szCs w:val="20"/>
          <w:bdr w:val="single" w:sz="4" w:space="0" w:color="auto"/>
        </w:rPr>
      </w:pPr>
      <w:bookmarkStart w:id="585" w:name="_Toc91686667"/>
      <w:bookmarkStart w:id="586" w:name="_Toc91751204"/>
      <w:bookmarkStart w:id="587" w:name="_Toc92079755"/>
      <w:bookmarkStart w:id="588" w:name="_Toc92379458"/>
      <w:bookmarkStart w:id="589" w:name="_Toc93743731"/>
      <w:r w:rsidRPr="0015353B">
        <w:rPr>
          <w:rFonts w:ascii="Times New Roman" w:eastAsia="新細明體" w:hAnsi="Times New Roman" w:cs="Times New Roman" w:hint="eastAsia"/>
          <w:b/>
          <w:szCs w:val="20"/>
          <w:bdr w:val="single" w:sz="4" w:space="0" w:color="auto"/>
        </w:rPr>
        <w:t>（一）菩薩發心求一切種智，於其中間知諸法實相慧</w:t>
      </w:r>
      <w:bookmarkEnd w:id="585"/>
      <w:bookmarkEnd w:id="586"/>
      <w:bookmarkEnd w:id="587"/>
      <w:bookmarkEnd w:id="588"/>
      <w:bookmarkEnd w:id="589"/>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C004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p.187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0" w:lineRule="exact"/>
        <w:ind w:leftChars="100" w:left="240"/>
        <w:jc w:val="both"/>
        <w:rPr>
          <w:rFonts w:ascii="Times New Roman" w:eastAsia="新細明體" w:hAnsi="Times New Roman" w:cs="Times New Roman"/>
          <w:szCs w:val="20"/>
          <w:bdr w:val="single" w:sz="4" w:space="0" w:color="auto"/>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 xml:space="preserve"> </w:t>
      </w:r>
      <w:r w:rsidRPr="0015353B">
        <w:rPr>
          <w:rFonts w:ascii="Times New Roman" w:eastAsia="新細明體" w:hAnsi="Times New Roman" w:cs="Times New Roman" w:hint="eastAsia"/>
          <w:b/>
          <w:szCs w:val="20"/>
          <w:bdr w:val="single" w:sz="4" w:space="0" w:color="auto"/>
        </w:rPr>
        <w:t>釋疑：菩薩智慧應非波羅蜜疑</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D019</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p.263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0" w:lineRule="exact"/>
        <w:ind w:leftChars="50" w:left="12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（二）諸法實相即是般若波羅蜜</w:t>
      </w:r>
    </w:p>
    <w:p w:rsidR="00BA09FC" w:rsidRPr="0015353B" w:rsidRDefault="00BA09FC" w:rsidP="00BA09FC">
      <w:pPr>
        <w:spacing w:line="330" w:lineRule="exact"/>
        <w:ind w:leftChars="100" w:left="240"/>
        <w:jc w:val="both"/>
        <w:rPr>
          <w:rFonts w:ascii="Times New Roman" w:eastAsia="新細明體" w:hAnsi="Times New Roman" w:cs="Times New Roman"/>
          <w:szCs w:val="20"/>
          <w:bdr w:val="single" w:sz="4" w:space="0" w:color="auto"/>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 xml:space="preserve"> </w:t>
      </w:r>
      <w:r w:rsidRPr="0015353B">
        <w:rPr>
          <w:rFonts w:ascii="Times New Roman" w:eastAsia="新細明體" w:hAnsi="Times New Roman" w:cs="Times New Roman" w:hint="eastAsia"/>
          <w:b/>
          <w:szCs w:val="20"/>
          <w:bdr w:val="single" w:sz="4" w:space="0" w:color="auto"/>
        </w:rPr>
        <w:t>釋疑：菩薩慧眼未淨，不應得法實相疑</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D019</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p.263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jc w:val="both"/>
        <w:rPr>
          <w:rFonts w:ascii="Times New Roman" w:eastAsia="新細明體" w:hAnsi="Times New Roman" w:cs="Times New Roman"/>
          <w:b/>
          <w:szCs w:val="20"/>
          <w:bdr w:val="single" w:sz="4" w:space="0" w:color="auto"/>
        </w:rPr>
      </w:pPr>
      <w:bookmarkStart w:id="590" w:name="_Toc91686670"/>
      <w:bookmarkStart w:id="591" w:name="_Toc91751207"/>
      <w:bookmarkStart w:id="592" w:name="_Toc92079758"/>
      <w:bookmarkStart w:id="593" w:name="_Toc92379461"/>
      <w:bookmarkStart w:id="594" w:name="_Toc93743734"/>
      <w:r w:rsidRPr="0015353B">
        <w:rPr>
          <w:rFonts w:ascii="Times New Roman" w:eastAsia="新細明體" w:hAnsi="Times New Roman" w:cs="Times New Roman" w:hint="eastAsia"/>
          <w:b/>
          <w:szCs w:val="20"/>
          <w:bdr w:val="single" w:sz="4" w:space="0" w:color="auto"/>
        </w:rPr>
        <w:t>二、釋諸法實相</w:t>
      </w:r>
      <w:bookmarkEnd w:id="590"/>
      <w:bookmarkEnd w:id="591"/>
      <w:bookmarkEnd w:id="592"/>
      <w:bookmarkEnd w:id="593"/>
      <w:bookmarkEnd w:id="594"/>
    </w:p>
    <w:p w:rsidR="00BA09FC" w:rsidRDefault="00BA09FC" w:rsidP="00BA09FC">
      <w:pPr>
        <w:snapToGrid w:val="0"/>
        <w:jc w:val="center"/>
        <w:rPr>
          <w:rFonts w:ascii="Times New Roman" w:eastAsia="新細明體" w:hAnsi="Times New Roman" w:cs="Times New Roman"/>
          <w:szCs w:val="24"/>
        </w:rPr>
      </w:pPr>
      <w:r w:rsidRPr="00FB5AAF">
        <w:rPr>
          <w:rFonts w:ascii="Times New Roman" w:eastAsia="標楷體" w:hAnsi="Times New Roman" w:cs="Roman Unicode"/>
          <w:b/>
          <w:bCs/>
          <w:sz w:val="28"/>
          <w:szCs w:val="28"/>
        </w:rPr>
        <w:t>〈</w:t>
      </w:r>
      <w:r w:rsidRPr="00FB5AAF">
        <w:rPr>
          <w:rFonts w:ascii="Times New Roman" w:eastAsia="標楷體" w:hAnsi="Times New Roman" w:cs="Roman Unicode" w:hint="eastAsia"/>
          <w:b/>
          <w:bCs/>
          <w:sz w:val="28"/>
          <w:szCs w:val="28"/>
        </w:rPr>
        <w:t>釋般若相義第三十</w:t>
      </w:r>
      <w:r w:rsidRPr="00FB5AAF">
        <w:rPr>
          <w:rFonts w:ascii="Times New Roman" w:eastAsia="標楷體" w:hAnsi="Times New Roman" w:cs="Roman Unicode"/>
          <w:b/>
          <w:bCs/>
          <w:sz w:val="28"/>
          <w:szCs w:val="28"/>
        </w:rPr>
        <w:t>〉</w:t>
      </w:r>
    </w:p>
    <w:p w:rsidR="00BA09FC" w:rsidRPr="0015353B" w:rsidRDefault="00BA09FC" w:rsidP="00BA09FC">
      <w:pPr>
        <w:spacing w:beforeLines="50" w:before="180" w:line="350" w:lineRule="exact"/>
        <w:jc w:val="both"/>
        <w:rPr>
          <w:rFonts w:ascii="Times New Roman" w:eastAsia="新細明體" w:hAnsi="Times New Roman" w:cs="Times New Roman"/>
          <w:b/>
          <w:szCs w:val="20"/>
        </w:rPr>
      </w:pPr>
      <w:bookmarkStart w:id="595" w:name="_Toc91686671"/>
      <w:bookmarkStart w:id="596" w:name="_Toc91751208"/>
      <w:bookmarkStart w:id="597" w:name="_Toc92079760"/>
      <w:bookmarkStart w:id="598" w:name="_Toc92379462"/>
      <w:bookmarkStart w:id="599" w:name="_Toc93743735"/>
      <w:r w:rsidRPr="0015353B">
        <w:rPr>
          <w:rFonts w:ascii="Times New Roman" w:eastAsia="新細明體" w:hAnsi="Times New Roman" w:cs="Times New Roman" w:hint="eastAsia"/>
          <w:b/>
          <w:szCs w:val="20"/>
          <w:bdr w:val="single" w:sz="4" w:space="0" w:color="auto"/>
        </w:rPr>
        <w:t>一、何故獨讚般若</w:t>
      </w:r>
      <w:bookmarkEnd w:id="595"/>
      <w:bookmarkEnd w:id="596"/>
      <w:bookmarkEnd w:id="597"/>
      <w:r w:rsidRPr="0015353B">
        <w:rPr>
          <w:rFonts w:ascii="Times New Roman" w:eastAsia="新細明體" w:hAnsi="Times New Roman" w:cs="Times New Roman" w:hint="eastAsia"/>
          <w:b/>
          <w:szCs w:val="20"/>
          <w:bdr w:val="single" w:sz="4" w:space="0" w:color="auto"/>
        </w:rPr>
        <w:t>為「摩訶」</w:t>
      </w:r>
      <w:bookmarkEnd w:id="598"/>
      <w:bookmarkEnd w:id="599"/>
    </w:p>
    <w:p w:rsidR="00BA09FC" w:rsidRDefault="00BA09FC" w:rsidP="00BA09FC">
      <w:pPr>
        <w:spacing w:line="350" w:lineRule="exact"/>
        <w:ind w:leftChars="50" w:left="120"/>
        <w:jc w:val="both"/>
        <w:rPr>
          <w:rFonts w:ascii="Times New Roman" w:eastAsia="新細明體" w:hAnsi="Times New Roman" w:cs="Times New Roman"/>
          <w:szCs w:val="20"/>
          <w:vertAlign w:val="superscript"/>
        </w:rPr>
      </w:pPr>
      <w:r w:rsidRPr="0015353B">
        <w:rPr>
          <w:rFonts w:ascii="Times New Roman" w:eastAsia="新細明體" w:hAnsi="Times New Roman" w:cs="Times New Roman" w:hint="eastAsia"/>
          <w:b/>
          <w:szCs w:val="20"/>
          <w:bdr w:val="single" w:sz="4" w:space="0" w:color="auto"/>
        </w:rPr>
        <w:lastRenderedPageBreak/>
        <w:t>（一）能到智慧大海彼岸故</w:t>
      </w:r>
    </w:p>
    <w:p w:rsidR="00BA09FC" w:rsidRPr="0015353B" w:rsidRDefault="00BA09FC" w:rsidP="00BA09FC">
      <w:pPr>
        <w:spacing w:line="350" w:lineRule="exact"/>
        <w:ind w:leftChars="50" w:left="120"/>
        <w:jc w:val="both"/>
        <w:rPr>
          <w:rFonts w:ascii="Times New Roman" w:eastAsia="新細明體" w:hAnsi="Times New Roman" w:cs="Times New Roman"/>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C022</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p.223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0" w:lineRule="exact"/>
        <w:ind w:leftChars="50" w:left="120"/>
        <w:jc w:val="both"/>
        <w:rPr>
          <w:rFonts w:ascii="Times New Roman" w:eastAsia="新細明體" w:hAnsi="Times New Roman" w:cs="Times New Roman"/>
          <w:b/>
          <w:szCs w:val="20"/>
          <w:bdr w:val="single" w:sz="4" w:space="0" w:color="auto"/>
        </w:rPr>
      </w:pPr>
      <w:bookmarkStart w:id="600" w:name="_Toc91686672"/>
      <w:bookmarkStart w:id="601" w:name="_Toc91751209"/>
      <w:bookmarkStart w:id="602" w:name="_Toc92079761"/>
      <w:bookmarkStart w:id="603" w:name="_Toc92379463"/>
      <w:bookmarkStart w:id="604" w:name="_Toc93743736"/>
      <w:r w:rsidRPr="0015353B">
        <w:rPr>
          <w:rFonts w:ascii="Times New Roman" w:eastAsia="新細明體" w:hAnsi="Times New Roman" w:cs="Times New Roman" w:hint="eastAsia"/>
          <w:b/>
          <w:szCs w:val="20"/>
          <w:bdr w:val="single" w:sz="4" w:space="0" w:color="auto"/>
        </w:rPr>
        <w:t>（二）</w:t>
      </w:r>
      <w:bookmarkEnd w:id="600"/>
      <w:bookmarkEnd w:id="601"/>
      <w:bookmarkEnd w:id="602"/>
      <w:bookmarkEnd w:id="603"/>
      <w:bookmarkEnd w:id="604"/>
      <w:r w:rsidRPr="0015353B">
        <w:rPr>
          <w:rFonts w:ascii="Times New Roman" w:eastAsia="新細明體" w:hAnsi="Times New Roman" w:cs="Times New Roman" w:hint="eastAsia"/>
          <w:b/>
          <w:szCs w:val="20"/>
          <w:bdr w:val="single" w:sz="4" w:space="0" w:color="auto"/>
        </w:rPr>
        <w:t>能生佛等四種大人故</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C022</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p.223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0" w:lineRule="exact"/>
        <w:ind w:leftChars="50" w:left="120"/>
        <w:jc w:val="both"/>
        <w:rPr>
          <w:rFonts w:ascii="Times New Roman" w:eastAsia="新細明體" w:hAnsi="Times New Roman" w:cs="Times New Roman"/>
          <w:b/>
          <w:szCs w:val="20"/>
          <w:bdr w:val="single" w:sz="4" w:space="0" w:color="auto"/>
        </w:rPr>
      </w:pPr>
      <w:bookmarkStart w:id="605" w:name="_Toc91686674"/>
      <w:bookmarkStart w:id="606" w:name="_Toc91751211"/>
      <w:bookmarkStart w:id="607" w:name="_Toc92079763"/>
      <w:bookmarkStart w:id="608" w:name="_Toc92379465"/>
      <w:bookmarkStart w:id="609" w:name="_Toc93743738"/>
      <w:r w:rsidRPr="0015353B">
        <w:rPr>
          <w:rFonts w:ascii="Times New Roman" w:eastAsia="新細明體" w:hAnsi="Times New Roman" w:cs="Times New Roman" w:hint="eastAsia"/>
          <w:b/>
          <w:szCs w:val="20"/>
          <w:bdr w:val="single" w:sz="4" w:space="0" w:color="auto"/>
        </w:rPr>
        <w:t>（三）能與眾生涅槃大果報故</w:t>
      </w:r>
      <w:bookmarkEnd w:id="605"/>
      <w:bookmarkEnd w:id="606"/>
      <w:bookmarkEnd w:id="607"/>
      <w:bookmarkEnd w:id="608"/>
      <w:bookmarkEnd w:id="609"/>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C022</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p.223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0" w:lineRule="exact"/>
        <w:jc w:val="both"/>
        <w:rPr>
          <w:rFonts w:ascii="Times New Roman" w:eastAsia="新細明體" w:hAnsi="Times New Roman" w:cs="Times New Roman"/>
          <w:b/>
          <w:szCs w:val="20"/>
          <w:bdr w:val="single" w:sz="4" w:space="0" w:color="auto"/>
        </w:rPr>
      </w:pPr>
      <w:bookmarkStart w:id="610" w:name="_Toc92379466"/>
      <w:bookmarkStart w:id="611" w:name="_Toc93743739"/>
      <w:r w:rsidRPr="0015353B">
        <w:rPr>
          <w:rFonts w:ascii="Times New Roman" w:eastAsia="新細明體" w:hAnsi="Times New Roman" w:cs="Times New Roman" w:hint="eastAsia"/>
          <w:b/>
          <w:szCs w:val="20"/>
          <w:bdr w:val="single" w:sz="4" w:space="0" w:color="auto"/>
        </w:rPr>
        <w:t>二、般若波羅蜜攝聲聞、辟支佛、佛智慧</w:t>
      </w:r>
      <w:bookmarkEnd w:id="610"/>
      <w:bookmarkEnd w:id="611"/>
      <w:r w:rsidRPr="0015353B">
        <w:rPr>
          <w:rFonts w:ascii="Times New Roman" w:eastAsia="新細明體" w:hAnsi="Times New Roman" w:cs="Times New Roman" w:hint="eastAsia"/>
          <w:b/>
          <w:szCs w:val="20"/>
          <w:bdr w:val="single" w:sz="4" w:space="0" w:color="auto"/>
        </w:rPr>
        <w:t>盡</w:t>
      </w:r>
    </w:p>
    <w:p w:rsidR="00BA09FC" w:rsidRDefault="00BA09FC" w:rsidP="00BA09FC">
      <w:pPr>
        <w:spacing w:line="350" w:lineRule="exact"/>
        <w:ind w:leftChars="50" w:left="120"/>
        <w:jc w:val="both"/>
        <w:rPr>
          <w:rFonts w:ascii="Times New Roman" w:eastAsia="新細明體" w:hAnsi="Times New Roman" w:cs="Times New Roman"/>
          <w:szCs w:val="24"/>
          <w:vertAlign w:val="superscript"/>
        </w:rPr>
      </w:pPr>
      <w:bookmarkStart w:id="612" w:name="_Toc91686676"/>
      <w:bookmarkStart w:id="613" w:name="_Toc91751213"/>
      <w:bookmarkStart w:id="614" w:name="_Toc92079765"/>
      <w:bookmarkStart w:id="615" w:name="_Toc92379468"/>
      <w:bookmarkStart w:id="616" w:name="_Toc93743741"/>
      <w:r w:rsidRPr="0015353B">
        <w:rPr>
          <w:rFonts w:ascii="Times New Roman" w:eastAsia="新細明體" w:hAnsi="Times New Roman" w:cs="Times New Roman" w:hint="eastAsia"/>
          <w:b/>
          <w:szCs w:val="20"/>
          <w:bdr w:val="single" w:sz="4" w:space="0" w:color="auto"/>
        </w:rPr>
        <w:t>（一）聲聞智慧</w:t>
      </w:r>
      <w:bookmarkEnd w:id="612"/>
      <w:bookmarkEnd w:id="613"/>
      <w:bookmarkEnd w:id="614"/>
      <w:bookmarkEnd w:id="615"/>
      <w:bookmarkEnd w:id="616"/>
      <w:r w:rsidRPr="0015353B">
        <w:rPr>
          <w:rFonts w:ascii="Times New Roman" w:eastAsia="新細明體" w:hAnsi="Times New Roman" w:cs="Times New Roman" w:hint="eastAsia"/>
          <w:b/>
          <w:szCs w:val="20"/>
          <w:bdr w:val="single" w:sz="4" w:space="0" w:color="auto"/>
        </w:rPr>
        <w:t>：三學慧</w:t>
      </w:r>
    </w:p>
    <w:p w:rsidR="00BA09FC" w:rsidRPr="0015353B" w:rsidRDefault="00BA09FC" w:rsidP="00BA09FC">
      <w:pPr>
        <w:spacing w:line="350" w:lineRule="exact"/>
        <w:ind w:leftChars="100" w:left="240"/>
        <w:jc w:val="both"/>
        <w:rPr>
          <w:rFonts w:ascii="Times New Roman" w:eastAsia="新細明體" w:hAnsi="Times New Roman" w:cs="Times New Roman"/>
          <w:szCs w:val="20"/>
        </w:rPr>
      </w:pPr>
      <w:bookmarkStart w:id="617" w:name="_Toc91686677"/>
      <w:bookmarkStart w:id="618" w:name="_Toc91751214"/>
      <w:bookmarkStart w:id="619" w:name="_Toc92079766"/>
      <w:bookmarkStart w:id="620" w:name="_Toc92379469"/>
      <w:bookmarkStart w:id="621" w:name="_Toc93743742"/>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、非學非無學智</w:t>
      </w:r>
      <w:bookmarkEnd w:id="617"/>
      <w:bookmarkEnd w:id="618"/>
      <w:bookmarkEnd w:id="619"/>
      <w:bookmarkEnd w:id="620"/>
      <w:bookmarkEnd w:id="621"/>
      <w:r w:rsidRPr="0015353B">
        <w:rPr>
          <w:rFonts w:ascii="Times New Roman" w:eastAsia="新細明體" w:hAnsi="Times New Roman" w:cs="Times New Roman" w:hint="eastAsia"/>
          <w:b/>
          <w:szCs w:val="20"/>
          <w:bdr w:val="single" w:sz="4" w:space="0" w:color="auto"/>
        </w:rPr>
        <w:t>：乾慧地、不淨、安那般那、欲界繫四念處、四加行</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0" w:lineRule="exact"/>
        <w:ind w:leftChars="100" w:left="240"/>
        <w:jc w:val="both"/>
        <w:rPr>
          <w:rFonts w:ascii="Times New Roman" w:eastAsia="新細明體" w:hAnsi="Times New Roman" w:cs="Times New Roman"/>
          <w:b/>
          <w:szCs w:val="20"/>
          <w:bdr w:val="single" w:sz="4" w:space="0" w:color="auto"/>
        </w:rPr>
      </w:pPr>
      <w:bookmarkStart w:id="622" w:name="_Toc91686678"/>
      <w:bookmarkStart w:id="623" w:name="_Toc91751215"/>
      <w:bookmarkStart w:id="624" w:name="_Toc92079767"/>
      <w:bookmarkStart w:id="625" w:name="_Toc92379470"/>
      <w:bookmarkStart w:id="626" w:name="_Toc93743743"/>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、學智</w:t>
      </w:r>
      <w:bookmarkEnd w:id="622"/>
      <w:bookmarkEnd w:id="623"/>
      <w:bookmarkEnd w:id="624"/>
      <w:bookmarkEnd w:id="625"/>
      <w:bookmarkEnd w:id="626"/>
      <w:r w:rsidRPr="0015353B">
        <w:rPr>
          <w:rFonts w:ascii="Times New Roman" w:eastAsia="新細明體" w:hAnsi="Times New Roman" w:cs="Times New Roman" w:hint="eastAsia"/>
          <w:b/>
          <w:szCs w:val="20"/>
          <w:bdr w:val="single" w:sz="4" w:space="0" w:color="auto"/>
        </w:rPr>
        <w:t>：八忍、八智、九無礙中金剛三昧慧</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100" w:left="240"/>
        <w:jc w:val="both"/>
        <w:rPr>
          <w:rFonts w:ascii="Times New Roman" w:eastAsia="新細明體" w:hAnsi="Times New Roman" w:cs="Times New Roman"/>
        </w:rPr>
      </w:pPr>
      <w:bookmarkStart w:id="627" w:name="_Toc91686679"/>
      <w:bookmarkStart w:id="628" w:name="_Toc91751216"/>
      <w:bookmarkStart w:id="629" w:name="_Toc92079768"/>
      <w:bookmarkStart w:id="630" w:name="_Toc92379471"/>
      <w:bookmarkStart w:id="631" w:name="_Toc93743744"/>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、無學智</w:t>
      </w:r>
      <w:bookmarkEnd w:id="627"/>
      <w:bookmarkEnd w:id="628"/>
      <w:bookmarkEnd w:id="629"/>
      <w:bookmarkEnd w:id="630"/>
      <w:bookmarkEnd w:id="631"/>
      <w:r w:rsidRPr="0015353B">
        <w:rPr>
          <w:rFonts w:ascii="Times New Roman" w:eastAsia="新細明體" w:hAnsi="Times New Roman" w:cs="Times New Roman" w:hint="eastAsia"/>
          <w:b/>
          <w:szCs w:val="20"/>
          <w:bdr w:val="single" w:sz="4" w:space="0" w:color="auto"/>
        </w:rPr>
        <w:t>：第九解脫智──盡、無生智</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50" w:left="120"/>
        <w:jc w:val="both"/>
        <w:rPr>
          <w:rFonts w:ascii="Times New Roman" w:eastAsia="新細明體" w:hAnsi="Times New Roman" w:cs="Times New Roman"/>
          <w:b/>
          <w:szCs w:val="20"/>
          <w:bdr w:val="single" w:sz="4" w:space="0" w:color="auto"/>
        </w:rPr>
      </w:pPr>
      <w:bookmarkStart w:id="632" w:name="_Toc91686680"/>
      <w:bookmarkStart w:id="633" w:name="_Toc91751217"/>
      <w:bookmarkStart w:id="634" w:name="_Toc92079769"/>
      <w:bookmarkStart w:id="635" w:name="_Toc92379472"/>
      <w:bookmarkStart w:id="636" w:name="_Toc93743745"/>
      <w:r w:rsidRPr="0015353B">
        <w:rPr>
          <w:rFonts w:ascii="Times New Roman" w:eastAsia="新細明體" w:hAnsi="Times New Roman" w:cs="Times New Roman" w:hint="eastAsia"/>
          <w:b/>
          <w:szCs w:val="20"/>
          <w:bdr w:val="single" w:sz="4" w:space="0" w:color="auto"/>
        </w:rPr>
        <w:t>（二）辟支佛</w:t>
      </w:r>
      <w:bookmarkEnd w:id="632"/>
      <w:bookmarkEnd w:id="633"/>
      <w:bookmarkEnd w:id="634"/>
      <w:r w:rsidRPr="0015353B">
        <w:rPr>
          <w:rFonts w:ascii="Times New Roman" w:eastAsia="新細明體" w:hAnsi="Times New Roman" w:cs="Times New Roman" w:hint="eastAsia"/>
          <w:b/>
          <w:szCs w:val="20"/>
          <w:bdr w:val="single" w:sz="4" w:space="0" w:color="auto"/>
        </w:rPr>
        <w:t>智慧</w:t>
      </w:r>
      <w:bookmarkEnd w:id="635"/>
      <w:bookmarkEnd w:id="636"/>
    </w:p>
    <w:p w:rsidR="00BA09FC" w:rsidRPr="0015353B" w:rsidRDefault="00BA09FC" w:rsidP="00BA09FC">
      <w:pPr>
        <w:spacing w:line="340" w:lineRule="exact"/>
        <w:ind w:leftChars="100" w:left="240"/>
        <w:jc w:val="both"/>
        <w:rPr>
          <w:rFonts w:ascii="Times New Roman" w:eastAsia="新細明體" w:hAnsi="Times New Roman" w:cs="Times New Roman"/>
          <w:szCs w:val="20"/>
          <w:bdr w:val="single" w:sz="4" w:space="0" w:color="auto"/>
        </w:rPr>
      </w:pP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、聲聞智慧與辟支佛智慧之異</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C022</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p.223</w:t>
      </w:r>
      <w:r w:rsidRPr="0015353B">
        <w:rPr>
          <w:rFonts w:ascii="Times New Roman" w:eastAsia="新細明體" w:hAnsi="Times New Roman" w:cs="Times New Roman" w:hint="eastAsia"/>
          <w:szCs w:val="20"/>
        </w:rPr>
        <w:t>）</w:t>
      </w:r>
    </w:p>
    <w:p w:rsidR="00BA09FC" w:rsidRDefault="00BA09FC" w:rsidP="00BA09FC">
      <w:pPr>
        <w:spacing w:beforeLines="30" w:before="108" w:line="340" w:lineRule="exact"/>
        <w:ind w:leftChars="100" w:left="240"/>
        <w:jc w:val="both"/>
        <w:rPr>
          <w:rFonts w:ascii="Times New Roman" w:eastAsia="新細明體" w:hAnsi="Times New Roman" w:cs="Times New Roman"/>
          <w:szCs w:val="24"/>
          <w:vertAlign w:val="superscript"/>
        </w:rPr>
      </w:pPr>
      <w:bookmarkStart w:id="637" w:name="_Toc91686682"/>
      <w:bookmarkStart w:id="638" w:name="_Toc91751219"/>
      <w:bookmarkStart w:id="639" w:name="_Toc92079771"/>
      <w:bookmarkStart w:id="640" w:name="_Toc92379474"/>
      <w:bookmarkStart w:id="641" w:name="_Toc93743747"/>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、辟支佛有二種</w:t>
      </w:r>
      <w:bookmarkEnd w:id="637"/>
      <w:bookmarkEnd w:id="638"/>
      <w:bookmarkEnd w:id="639"/>
      <w:bookmarkEnd w:id="640"/>
      <w:bookmarkEnd w:id="641"/>
    </w:p>
    <w:p w:rsidR="00BA09FC" w:rsidRPr="0015353B" w:rsidRDefault="00BA09FC" w:rsidP="00BA09FC">
      <w:pPr>
        <w:spacing w:line="340" w:lineRule="exact"/>
        <w:ind w:leftChars="150" w:left="360"/>
        <w:jc w:val="both"/>
        <w:rPr>
          <w:rFonts w:ascii="Times New Roman" w:eastAsia="新細明體" w:hAnsi="Times New Roman" w:cs="Times New Roman"/>
          <w:b/>
          <w:szCs w:val="20"/>
          <w:bdr w:val="single" w:sz="4" w:space="0" w:color="auto"/>
        </w:rPr>
      </w:pPr>
      <w:bookmarkStart w:id="642" w:name="_Toc91686683"/>
      <w:bookmarkStart w:id="643" w:name="_Toc92379475"/>
      <w:bookmarkStart w:id="644" w:name="_Toc93743748"/>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）因緣覺</w:t>
      </w:r>
      <w:bookmarkEnd w:id="642"/>
      <w:bookmarkEnd w:id="643"/>
      <w:bookmarkEnd w:id="644"/>
    </w:p>
    <w:p w:rsidR="00BA09FC" w:rsidRPr="0015353B" w:rsidRDefault="00BA09FC" w:rsidP="00BA09FC">
      <w:pPr>
        <w:spacing w:beforeLines="30" w:before="108" w:line="340" w:lineRule="exact"/>
        <w:ind w:leftChars="150" w:left="360"/>
        <w:jc w:val="both"/>
        <w:rPr>
          <w:rFonts w:ascii="Times New Roman" w:eastAsia="新細明體" w:hAnsi="Times New Roman" w:cs="Times New Roman"/>
          <w:b/>
          <w:szCs w:val="20"/>
          <w:bdr w:val="single" w:sz="4" w:space="0" w:color="auto"/>
        </w:rPr>
      </w:pPr>
      <w:bookmarkStart w:id="645" w:name="_Toc91686684"/>
      <w:bookmarkStart w:id="646" w:name="_Toc92379476"/>
      <w:bookmarkStart w:id="647" w:name="_Toc93743749"/>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）獨覺</w:t>
      </w:r>
      <w:bookmarkEnd w:id="645"/>
      <w:bookmarkEnd w:id="646"/>
      <w:bookmarkEnd w:id="647"/>
    </w:p>
    <w:p w:rsidR="00BA09FC" w:rsidRPr="0015353B" w:rsidRDefault="00BA09FC" w:rsidP="00BA09FC">
      <w:pPr>
        <w:spacing w:line="340" w:lineRule="exact"/>
        <w:ind w:leftChars="200" w:left="480"/>
        <w:jc w:val="both"/>
        <w:rPr>
          <w:rFonts w:ascii="Times New Roman" w:eastAsia="新細明體" w:hAnsi="Times New Roman" w:cs="Times New Roman"/>
          <w:b/>
          <w:szCs w:val="20"/>
        </w:rPr>
      </w:pPr>
      <w:bookmarkStart w:id="648" w:name="_Toc92379477"/>
      <w:bookmarkStart w:id="649" w:name="_Toc93743750"/>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、小辟支迦佛</w:t>
      </w:r>
      <w:bookmarkEnd w:id="648"/>
      <w:bookmarkEnd w:id="649"/>
      <w:r w:rsidRPr="0015353B">
        <w:rPr>
          <w:rFonts w:ascii="Times New Roman" w:eastAsia="新細明體" w:hAnsi="Times New Roman" w:cs="Times New Roman" w:hint="eastAsia"/>
          <w:b/>
          <w:szCs w:val="20"/>
          <w:bdr w:val="single" w:sz="4" w:space="0" w:color="auto"/>
        </w:rPr>
        <w:t>：本是學人，七生滿已，出無佛世</w:t>
      </w:r>
    </w:p>
    <w:p w:rsidR="00BA09FC" w:rsidRPr="0015353B" w:rsidRDefault="00BA09FC" w:rsidP="00BA09FC">
      <w:pPr>
        <w:spacing w:beforeLines="30" w:before="108" w:line="346" w:lineRule="exact"/>
        <w:ind w:leftChars="200" w:left="480"/>
        <w:jc w:val="both"/>
        <w:rPr>
          <w:rFonts w:ascii="Times New Roman" w:eastAsia="新細明體" w:hAnsi="Times New Roman" w:cs="Times New Roman"/>
          <w:b/>
          <w:szCs w:val="20"/>
          <w:bdr w:val="single" w:sz="4" w:space="0" w:color="auto"/>
        </w:rPr>
      </w:pPr>
      <w:bookmarkStart w:id="650" w:name="_Toc92379478"/>
      <w:bookmarkStart w:id="651" w:name="_Toc93743751"/>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b/>
          <w:szCs w:val="20"/>
          <w:bdr w:val="single" w:sz="4" w:space="0" w:color="auto"/>
        </w:rPr>
        <w:t>大辟支迦佛</w:t>
      </w:r>
      <w:bookmarkEnd w:id="650"/>
      <w:bookmarkEnd w:id="651"/>
      <w:r w:rsidRPr="0015353B">
        <w:rPr>
          <w:rFonts w:ascii="Times New Roman" w:eastAsia="新細明體" w:hAnsi="Times New Roman" w:cs="Times New Roman" w:hint="eastAsia"/>
          <w:b/>
          <w:szCs w:val="20"/>
          <w:bdr w:val="single" w:sz="4" w:space="0" w:color="auto"/>
        </w:rPr>
        <w:t>：百劫作功德，少具相好</w:t>
      </w:r>
    </w:p>
    <w:p w:rsidR="00BA09FC" w:rsidRPr="0015353B" w:rsidRDefault="00BA09FC" w:rsidP="00BA09FC">
      <w:pPr>
        <w:spacing w:beforeLines="30" w:before="108" w:line="346" w:lineRule="exact"/>
        <w:ind w:leftChars="50" w:left="120"/>
        <w:jc w:val="both"/>
        <w:rPr>
          <w:rFonts w:ascii="Times New Roman" w:eastAsia="新細明體" w:hAnsi="Times New Roman" w:cs="Times New Roman"/>
          <w:b/>
          <w:szCs w:val="20"/>
          <w:bdr w:val="single" w:sz="4" w:space="0" w:color="auto"/>
        </w:rPr>
      </w:pPr>
      <w:bookmarkStart w:id="652" w:name="_Toc91686685"/>
      <w:bookmarkStart w:id="653" w:name="_Toc91751220"/>
      <w:bookmarkStart w:id="654" w:name="_Toc92079772"/>
      <w:bookmarkStart w:id="655" w:name="_Toc92379479"/>
      <w:bookmarkStart w:id="656" w:name="_Toc93743752"/>
      <w:r w:rsidRPr="0015353B">
        <w:rPr>
          <w:rFonts w:ascii="Times New Roman" w:eastAsia="新細明體" w:hAnsi="Times New Roman" w:cs="Times New Roman" w:hint="eastAsia"/>
          <w:b/>
          <w:szCs w:val="20"/>
          <w:bdr w:val="single" w:sz="4" w:space="0" w:color="auto"/>
        </w:rPr>
        <w:t>（三）佛道智慧</w:t>
      </w:r>
      <w:bookmarkEnd w:id="652"/>
      <w:bookmarkEnd w:id="653"/>
      <w:bookmarkEnd w:id="654"/>
      <w:bookmarkEnd w:id="655"/>
      <w:bookmarkEnd w:id="656"/>
    </w:p>
    <w:p w:rsidR="00BA09FC" w:rsidRPr="0015353B" w:rsidRDefault="00BA09FC" w:rsidP="00BA09FC">
      <w:pPr>
        <w:spacing w:beforeLines="30" w:before="108" w:line="346" w:lineRule="exact"/>
        <w:ind w:leftChars="50" w:left="120"/>
        <w:jc w:val="both"/>
        <w:rPr>
          <w:rFonts w:ascii="Times New Roman" w:eastAsia="新細明體" w:hAnsi="Times New Roman" w:cs="Times New Roman"/>
          <w:b/>
          <w:szCs w:val="20"/>
          <w:bdr w:val="single" w:sz="4" w:space="0" w:color="auto"/>
        </w:rPr>
      </w:pPr>
      <w:bookmarkStart w:id="657" w:name="_Toc92079773"/>
      <w:bookmarkStart w:id="658" w:name="_Toc92379480"/>
      <w:bookmarkStart w:id="659" w:name="_Toc93743753"/>
      <w:r w:rsidRPr="0015353B">
        <w:rPr>
          <w:rFonts w:ascii="Times New Roman" w:eastAsia="新細明體" w:hAnsi="Times New Roman" w:cs="Times New Roman" w:hint="eastAsia"/>
          <w:b/>
          <w:szCs w:val="20"/>
          <w:bdr w:val="single" w:sz="4" w:space="0" w:color="auto"/>
        </w:rPr>
        <w:t>（四）小結</w:t>
      </w:r>
      <w:bookmarkEnd w:id="657"/>
      <w:bookmarkEnd w:id="658"/>
      <w:bookmarkEnd w:id="659"/>
    </w:p>
    <w:p w:rsidR="00BA09FC" w:rsidRPr="0015353B" w:rsidRDefault="00BA09FC" w:rsidP="00BA09FC">
      <w:pPr>
        <w:spacing w:beforeLines="30" w:before="108" w:line="346" w:lineRule="exact"/>
        <w:jc w:val="both"/>
        <w:rPr>
          <w:rFonts w:ascii="Times New Roman" w:eastAsia="新細明體" w:hAnsi="Times New Roman" w:cs="Times New Roman"/>
          <w:b/>
          <w:szCs w:val="20"/>
          <w:bdr w:val="single" w:sz="4" w:space="0" w:color="auto"/>
        </w:rPr>
      </w:pPr>
      <w:bookmarkStart w:id="660" w:name="_Toc91686686"/>
      <w:bookmarkStart w:id="661" w:name="_Toc91751221"/>
      <w:bookmarkStart w:id="662" w:name="_Toc92079774"/>
      <w:bookmarkStart w:id="663" w:name="_Toc92379481"/>
      <w:bookmarkStart w:id="664" w:name="_Toc93743754"/>
      <w:r w:rsidRPr="0015353B">
        <w:rPr>
          <w:rFonts w:ascii="Times New Roman" w:eastAsia="新細明體" w:hAnsi="Times New Roman" w:cs="Times New Roman" w:hint="eastAsia"/>
          <w:b/>
          <w:szCs w:val="20"/>
          <w:bdr w:val="single" w:sz="4" w:space="0" w:color="auto"/>
        </w:rPr>
        <w:t>三、何以但言三乘智慧盡到其邊，不說餘</w:t>
      </w:r>
      <w:bookmarkEnd w:id="660"/>
      <w:bookmarkEnd w:id="661"/>
      <w:bookmarkEnd w:id="662"/>
      <w:r w:rsidRPr="0015353B">
        <w:rPr>
          <w:rFonts w:ascii="Times New Roman" w:eastAsia="新細明體" w:hAnsi="Times New Roman" w:cs="Times New Roman" w:hint="eastAsia"/>
          <w:b/>
          <w:szCs w:val="20"/>
          <w:bdr w:val="single" w:sz="4" w:space="0" w:color="auto"/>
        </w:rPr>
        <w:t>智</w:t>
      </w:r>
      <w:bookmarkEnd w:id="663"/>
      <w:bookmarkEnd w:id="664"/>
    </w:p>
    <w:p w:rsidR="00BA09FC" w:rsidRPr="0015353B" w:rsidRDefault="00BA09FC" w:rsidP="00BA09FC">
      <w:pPr>
        <w:spacing w:line="346" w:lineRule="exact"/>
        <w:ind w:leftChars="50" w:left="120"/>
        <w:jc w:val="both"/>
        <w:rPr>
          <w:rFonts w:ascii="Times New Roman" w:eastAsia="新細明體" w:hAnsi="Times New Roman" w:cs="Times New Roman"/>
          <w:szCs w:val="20"/>
          <w:bdr w:val="single" w:sz="4" w:space="0" w:color="auto"/>
        </w:rPr>
      </w:pPr>
      <w:bookmarkStart w:id="665" w:name="_Toc91686687"/>
      <w:bookmarkStart w:id="666" w:name="_Toc91751222"/>
      <w:bookmarkStart w:id="667" w:name="_Toc92079775"/>
      <w:bookmarkStart w:id="668" w:name="_Toc92379482"/>
      <w:bookmarkStart w:id="669" w:name="_Toc93743755"/>
      <w:r w:rsidRPr="0015353B">
        <w:rPr>
          <w:rFonts w:ascii="Times New Roman" w:eastAsia="新細明體" w:hAnsi="Times New Roman" w:cs="Times New Roman" w:hint="eastAsia"/>
          <w:b/>
          <w:szCs w:val="20"/>
          <w:bdr w:val="single" w:sz="4" w:space="0" w:color="auto"/>
        </w:rPr>
        <w:t>（一）</w:t>
      </w:r>
      <w:bookmarkEnd w:id="665"/>
      <w:bookmarkEnd w:id="666"/>
      <w:bookmarkEnd w:id="667"/>
      <w:bookmarkEnd w:id="668"/>
      <w:bookmarkEnd w:id="669"/>
      <w:r w:rsidRPr="0015353B">
        <w:rPr>
          <w:rFonts w:ascii="Times New Roman" w:eastAsia="新細明體" w:hAnsi="Times New Roman" w:cs="Times New Roman" w:hint="eastAsia"/>
          <w:b/>
          <w:szCs w:val="20"/>
          <w:bdr w:val="single" w:sz="4" w:space="0" w:color="auto"/>
        </w:rPr>
        <w:t>世間智慧，菩薩知而不專行</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C004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p.187</w:t>
      </w:r>
      <w:r w:rsidRPr="0015353B">
        <w:rPr>
          <w:rFonts w:ascii="Times New Roman" w:eastAsia="新細明體" w:hAnsi="Times New Roman" w:cs="Times New Roman" w:hint="eastAsia"/>
          <w:szCs w:val="20"/>
        </w:rPr>
        <w:t>）</w:t>
      </w:r>
    </w:p>
    <w:p w:rsidR="00BA09FC" w:rsidRDefault="00BA09FC" w:rsidP="00BA09FC">
      <w:pPr>
        <w:spacing w:beforeLines="30" w:before="108" w:line="346" w:lineRule="exact"/>
        <w:ind w:leftChars="50" w:left="120"/>
        <w:jc w:val="both"/>
        <w:rPr>
          <w:rFonts w:ascii="Times New Roman" w:eastAsia="新細明體" w:hAnsi="Times New Roman" w:cs="Times New Roman"/>
          <w:szCs w:val="24"/>
          <w:vertAlign w:val="superscript"/>
        </w:rPr>
      </w:pPr>
      <w:bookmarkStart w:id="670" w:name="_Toc92379483"/>
      <w:bookmarkStart w:id="671" w:name="_Toc93743756"/>
      <w:r w:rsidRPr="0015353B">
        <w:rPr>
          <w:rFonts w:ascii="Times New Roman" w:eastAsia="新細明體" w:hAnsi="Times New Roman" w:cs="Times New Roman" w:hint="eastAsia"/>
          <w:b/>
          <w:szCs w:val="20"/>
          <w:bdr w:val="single" w:sz="4" w:space="0" w:color="auto"/>
        </w:rPr>
        <w:t>（二）外道</w:t>
      </w:r>
      <w:bookmarkEnd w:id="670"/>
      <w:bookmarkEnd w:id="671"/>
      <w:r w:rsidRPr="0015353B">
        <w:rPr>
          <w:rFonts w:ascii="Times New Roman" w:eastAsia="新細明體" w:hAnsi="Times New Roman" w:cs="Times New Roman" w:hint="eastAsia"/>
          <w:b/>
          <w:szCs w:val="20"/>
          <w:bdr w:val="single" w:sz="4" w:space="0" w:color="auto"/>
        </w:rPr>
        <w:t>不如佛法</w:t>
      </w:r>
    </w:p>
    <w:p w:rsidR="00BA09FC" w:rsidRPr="0015353B" w:rsidRDefault="00BA09FC" w:rsidP="00BA09FC">
      <w:pPr>
        <w:spacing w:beforeLines="30" w:before="108" w:line="346" w:lineRule="exact"/>
        <w:ind w:leftChars="50" w:left="120"/>
        <w:jc w:val="both"/>
        <w:rPr>
          <w:rFonts w:ascii="Times New Roman" w:eastAsia="新細明體" w:hAnsi="Times New Roman" w:cs="Times New Roman"/>
          <w:szCs w:val="20"/>
          <w:bdr w:val="single" w:sz="4" w:space="0" w:color="auto"/>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spacing w:line="34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、外道戒定慧俱不真實</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spacing w:line="344" w:lineRule="exact"/>
        <w:ind w:leftChars="150" w:left="360"/>
        <w:jc w:val="both"/>
        <w:rPr>
          <w:rFonts w:ascii="Times New Roman" w:eastAsia="新細明體" w:hAnsi="Times New Roman" w:cs="Times New Roman"/>
          <w:b/>
          <w:szCs w:val="20"/>
          <w:bdr w:val="single" w:sz="4" w:space="0" w:color="auto"/>
        </w:rPr>
      </w:pPr>
      <w:bookmarkStart w:id="672" w:name="_Toc92379484"/>
      <w:bookmarkStart w:id="673" w:name="_Toc93743757"/>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）外道戒</w:t>
      </w:r>
      <w:bookmarkEnd w:id="672"/>
      <w:bookmarkEnd w:id="673"/>
    </w:p>
    <w:p w:rsidR="00BA09FC" w:rsidRPr="0015353B" w:rsidRDefault="00BA09FC" w:rsidP="00BA09FC">
      <w:pPr>
        <w:spacing w:beforeLines="30" w:before="108" w:line="344" w:lineRule="exact"/>
        <w:ind w:leftChars="150" w:left="360"/>
        <w:jc w:val="both"/>
        <w:rPr>
          <w:rFonts w:ascii="Times New Roman" w:eastAsia="新細明體" w:hAnsi="Times New Roman" w:cs="Times New Roman"/>
          <w:b/>
          <w:szCs w:val="20"/>
          <w:bdr w:val="single" w:sz="4" w:space="0" w:color="auto"/>
        </w:rPr>
      </w:pPr>
      <w:bookmarkStart w:id="674" w:name="_Toc91686692"/>
      <w:bookmarkStart w:id="675" w:name="_Toc91751225"/>
      <w:bookmarkStart w:id="676" w:name="_Toc92079778"/>
      <w:bookmarkStart w:id="677" w:name="_Toc92379485"/>
      <w:bookmarkStart w:id="678" w:name="_Toc93743758"/>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）外道定、慧</w:t>
      </w:r>
      <w:bookmarkEnd w:id="674"/>
      <w:bookmarkEnd w:id="675"/>
      <w:bookmarkEnd w:id="676"/>
      <w:bookmarkEnd w:id="677"/>
      <w:bookmarkEnd w:id="678"/>
    </w:p>
    <w:p w:rsidR="00BA09FC" w:rsidRPr="0015353B" w:rsidRDefault="00BA09FC" w:rsidP="00BA09FC">
      <w:pPr>
        <w:spacing w:line="344" w:lineRule="exact"/>
        <w:ind w:leftChars="200" w:left="480"/>
        <w:jc w:val="both"/>
        <w:rPr>
          <w:rFonts w:ascii="Times New Roman" w:eastAsia="新細明體" w:hAnsi="Times New Roman" w:cs="Times New Roman"/>
          <w:b/>
          <w:szCs w:val="20"/>
          <w:bdr w:val="single" w:sz="4" w:space="0" w:color="auto"/>
        </w:rPr>
      </w:pPr>
      <w:bookmarkStart w:id="679" w:name="_Toc91686693"/>
      <w:bookmarkStart w:id="680" w:name="_Toc92079779"/>
      <w:bookmarkStart w:id="681" w:name="_Toc92379486"/>
      <w:bookmarkStart w:id="682" w:name="_Toc93743759"/>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w:t>
      </w:r>
      <w:bookmarkEnd w:id="679"/>
      <w:bookmarkEnd w:id="680"/>
      <w:bookmarkEnd w:id="681"/>
      <w:bookmarkEnd w:id="682"/>
      <w:r w:rsidRPr="0015353B">
        <w:rPr>
          <w:rFonts w:ascii="Times New Roman" w:eastAsia="新細明體" w:hAnsi="Times New Roman" w:cs="Times New Roman" w:hint="eastAsia"/>
          <w:b/>
          <w:szCs w:val="20"/>
          <w:bdr w:val="single" w:sz="4" w:space="0" w:color="auto"/>
        </w:rPr>
        <w:t>外道慧</w:t>
      </w:r>
    </w:p>
    <w:p w:rsidR="00BA09FC" w:rsidRPr="0015353B" w:rsidRDefault="00BA09FC" w:rsidP="00BA09FC">
      <w:pPr>
        <w:spacing w:beforeLines="30" w:before="108" w:line="344" w:lineRule="exact"/>
        <w:ind w:leftChars="200" w:left="480"/>
        <w:jc w:val="both"/>
        <w:rPr>
          <w:rFonts w:ascii="Times New Roman" w:eastAsia="新細明體" w:hAnsi="Times New Roman" w:cs="Times New Roman"/>
          <w:b/>
          <w:szCs w:val="20"/>
        </w:rPr>
      </w:pPr>
      <w:bookmarkStart w:id="683" w:name="_Toc91686694"/>
      <w:bookmarkStart w:id="684" w:name="_Toc92079780"/>
      <w:bookmarkStart w:id="685" w:name="_Toc92379487"/>
      <w:bookmarkStart w:id="686" w:name="_Toc93743760"/>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、外道定</w:t>
      </w:r>
      <w:bookmarkEnd w:id="683"/>
      <w:bookmarkEnd w:id="684"/>
      <w:bookmarkEnd w:id="685"/>
      <w:bookmarkEnd w:id="686"/>
    </w:p>
    <w:p w:rsidR="00BA09FC" w:rsidRPr="0015353B" w:rsidRDefault="00BA09FC" w:rsidP="00BA09FC">
      <w:pPr>
        <w:spacing w:line="344" w:lineRule="exact"/>
        <w:ind w:leftChars="250" w:left="600"/>
        <w:jc w:val="both"/>
        <w:rPr>
          <w:rFonts w:ascii="Times New Roman" w:eastAsia="新細明體" w:hAnsi="Times New Roman" w:cs="Times New Roman"/>
          <w:b/>
          <w:szCs w:val="20"/>
          <w:bdr w:val="single" w:sz="4" w:space="0" w:color="auto"/>
        </w:rPr>
      </w:pPr>
      <w:bookmarkStart w:id="687" w:name="_Toc92379488"/>
      <w:bookmarkStart w:id="688" w:name="_Toc93743761"/>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）外道執「無想定」之過失</w:t>
      </w:r>
      <w:bookmarkEnd w:id="687"/>
      <w:bookmarkEnd w:id="688"/>
    </w:p>
    <w:p w:rsidR="00BA09FC" w:rsidRPr="0015353B" w:rsidRDefault="00BA09FC" w:rsidP="00BA09FC">
      <w:pPr>
        <w:spacing w:beforeLines="30" w:before="108" w:line="344" w:lineRule="exact"/>
        <w:ind w:leftChars="250" w:left="600"/>
        <w:jc w:val="both"/>
        <w:rPr>
          <w:rFonts w:ascii="Times New Roman" w:eastAsia="新細明體" w:hAnsi="Times New Roman" w:cs="Times New Roman"/>
          <w:b/>
          <w:szCs w:val="20"/>
          <w:bdr w:val="single" w:sz="4" w:space="0" w:color="auto"/>
        </w:rPr>
      </w:pPr>
      <w:bookmarkStart w:id="689" w:name="_Toc91686695"/>
      <w:bookmarkStart w:id="690" w:name="_Toc92079781"/>
      <w:bookmarkStart w:id="691" w:name="_Toc92379489"/>
      <w:bookmarkStart w:id="692" w:name="_Toc93743762"/>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）外道執「非想非非想定</w:t>
      </w:r>
      <w:bookmarkEnd w:id="689"/>
      <w:r w:rsidRPr="0015353B">
        <w:rPr>
          <w:rFonts w:ascii="Times New Roman" w:eastAsia="新細明體" w:hAnsi="Times New Roman" w:cs="Times New Roman" w:hint="eastAsia"/>
          <w:b/>
          <w:szCs w:val="20"/>
          <w:bdr w:val="single" w:sz="4" w:space="0" w:color="auto"/>
        </w:rPr>
        <w:t>」之過失</w:t>
      </w:r>
      <w:bookmarkEnd w:id="690"/>
      <w:bookmarkEnd w:id="691"/>
      <w:bookmarkEnd w:id="692"/>
    </w:p>
    <w:p w:rsidR="00BA09FC" w:rsidRPr="0015353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693" w:name="_Toc91686696"/>
      <w:bookmarkStart w:id="694" w:name="_Toc91751226"/>
      <w:bookmarkStart w:id="695" w:name="_Toc92079782"/>
      <w:bookmarkStart w:id="696" w:name="_Toc92379490"/>
      <w:bookmarkStart w:id="697" w:name="_Toc93743763"/>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、外道五戒隨緣得開許</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A028</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p.54</w:t>
      </w:r>
      <w:r w:rsidRPr="0015353B">
        <w:rPr>
          <w:rFonts w:ascii="Times New Roman" w:eastAsia="新細明體" w:hAnsi="Times New Roman" w:cs="Times New Roman" w:hint="eastAsia"/>
          <w:szCs w:val="20"/>
        </w:rPr>
        <w:t>）</w:t>
      </w:r>
    </w:p>
    <w:p w:rsidR="00BA09FC" w:rsidRPr="0015353B" w:rsidRDefault="00BA09FC" w:rsidP="00BA09FC">
      <w:pPr>
        <w:ind w:leftChars="150" w:left="360"/>
        <w:jc w:val="both"/>
        <w:rPr>
          <w:rFonts w:ascii="Times New Roman" w:eastAsia="新細明體" w:hAnsi="Times New Roman" w:cs="Times New Roman"/>
          <w:b/>
          <w:szCs w:val="20"/>
        </w:rPr>
      </w:pPr>
      <w:bookmarkStart w:id="698" w:name="_Toc91686697"/>
      <w:bookmarkStart w:id="699" w:name="_Toc92379491"/>
      <w:bookmarkStart w:id="700" w:name="_Toc93743764"/>
      <w:bookmarkEnd w:id="693"/>
      <w:bookmarkEnd w:id="694"/>
      <w:bookmarkEnd w:id="695"/>
      <w:bookmarkEnd w:id="696"/>
      <w:bookmarkEnd w:id="697"/>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）外道之五戒</w:t>
      </w:r>
      <w:bookmarkEnd w:id="698"/>
      <w:bookmarkEnd w:id="699"/>
      <w:bookmarkEnd w:id="700"/>
    </w:p>
    <w:p w:rsidR="00BA09FC" w:rsidRPr="0015353B" w:rsidRDefault="00BA09FC" w:rsidP="00BA09FC">
      <w:pPr>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lastRenderedPageBreak/>
        <w:t>A</w:t>
      </w:r>
      <w:r w:rsidRPr="0015353B">
        <w:rPr>
          <w:rFonts w:ascii="Times New Roman" w:eastAsia="新細明體" w:hAnsi="Times New Roman" w:cs="Times New Roman" w:hint="eastAsia"/>
          <w:b/>
          <w:szCs w:val="20"/>
          <w:bdr w:val="single" w:sz="4" w:space="0" w:color="auto"/>
        </w:rPr>
        <w:t>、殺</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、盜</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、邪婬</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D</w:t>
      </w:r>
      <w:r w:rsidRPr="0015353B">
        <w:rPr>
          <w:rFonts w:ascii="Times New Roman" w:eastAsia="新細明體" w:hAnsi="Times New Roman" w:cs="Times New Roman" w:hint="eastAsia"/>
          <w:b/>
          <w:szCs w:val="20"/>
          <w:bdr w:val="single" w:sz="4" w:space="0" w:color="auto"/>
        </w:rPr>
        <w:t>、妄語</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E</w:t>
      </w:r>
      <w:r w:rsidRPr="0015353B">
        <w:rPr>
          <w:rFonts w:ascii="Times New Roman" w:eastAsia="新細明體" w:hAnsi="Times New Roman" w:cs="Times New Roman" w:hint="eastAsia"/>
          <w:b/>
          <w:szCs w:val="20"/>
          <w:bdr w:val="single" w:sz="4" w:space="0" w:color="auto"/>
        </w:rPr>
        <w:t>、飲酒</w:t>
      </w:r>
    </w:p>
    <w:p w:rsidR="00BA09FC" w:rsidRPr="0015353B" w:rsidRDefault="00BA09FC" w:rsidP="00BA09FC">
      <w:pPr>
        <w:spacing w:beforeLines="30" w:before="108"/>
        <w:ind w:leftChars="150" w:left="360"/>
        <w:jc w:val="both"/>
        <w:rPr>
          <w:rFonts w:ascii="Times New Roman" w:eastAsia="新細明體" w:hAnsi="Times New Roman" w:cs="Times New Roman"/>
          <w:b/>
          <w:szCs w:val="20"/>
        </w:rPr>
      </w:pPr>
      <w:bookmarkStart w:id="701" w:name="_Toc91686698"/>
      <w:bookmarkStart w:id="702" w:name="_Toc92379492"/>
      <w:bookmarkStart w:id="703" w:name="_Toc93743765"/>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）佛法之五戒</w:t>
      </w:r>
    </w:p>
    <w:bookmarkEnd w:id="701"/>
    <w:bookmarkEnd w:id="702"/>
    <w:bookmarkEnd w:id="703"/>
    <w:p w:rsidR="00BA09FC" w:rsidRPr="0015353B" w:rsidRDefault="00BA09FC" w:rsidP="00BA09FC">
      <w:pPr>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、殺</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、盜</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、邪婬</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D</w:t>
      </w:r>
      <w:r w:rsidRPr="0015353B">
        <w:rPr>
          <w:rFonts w:ascii="Times New Roman" w:eastAsia="新細明體" w:hAnsi="Times New Roman" w:cs="Times New Roman" w:hint="eastAsia"/>
          <w:b/>
          <w:szCs w:val="20"/>
          <w:bdr w:val="single" w:sz="4" w:space="0" w:color="auto"/>
        </w:rPr>
        <w:t>、妄語</w:t>
      </w:r>
    </w:p>
    <w:p w:rsidR="00BA09FC" w:rsidRPr="0015353B"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E</w:t>
      </w:r>
      <w:r w:rsidRPr="0015353B">
        <w:rPr>
          <w:rFonts w:ascii="Times New Roman" w:eastAsia="新細明體" w:hAnsi="Times New Roman" w:cs="Times New Roman" w:hint="eastAsia"/>
          <w:b/>
          <w:szCs w:val="20"/>
          <w:bdr w:val="single" w:sz="4" w:space="0" w:color="auto"/>
        </w:rPr>
        <w:t>、飲酒</w:t>
      </w:r>
    </w:p>
    <w:p w:rsidR="00BA09FC" w:rsidRPr="0015353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704" w:name="_Toc91686699"/>
      <w:bookmarkStart w:id="705" w:name="_Toc91751227"/>
      <w:bookmarkStart w:id="706" w:name="_Toc92379493"/>
      <w:bookmarkStart w:id="707" w:name="_Toc93743766"/>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、結說：外道法是生諸煩惱處，佛法是滅諸煩惱處</w:t>
      </w:r>
      <w:bookmarkEnd w:id="704"/>
      <w:bookmarkEnd w:id="705"/>
      <w:bookmarkEnd w:id="706"/>
      <w:bookmarkEnd w:id="707"/>
    </w:p>
    <w:p w:rsidR="00BA09FC" w:rsidRDefault="00BA09FC" w:rsidP="00BA09FC">
      <w:pPr>
        <w:spacing w:beforeLines="30" w:before="108" w:line="0" w:lineRule="atLeast"/>
        <w:jc w:val="both"/>
        <w:rPr>
          <w:rFonts w:ascii="Times New Roman" w:eastAsia="新細明體" w:hAnsi="Times New Roman" w:cs="Times New Roman"/>
          <w:szCs w:val="24"/>
          <w:vertAlign w:val="superscript"/>
        </w:rPr>
      </w:pPr>
      <w:bookmarkStart w:id="708" w:name="_Toc91686700"/>
      <w:bookmarkStart w:id="709" w:name="_Toc91751228"/>
      <w:bookmarkStart w:id="710" w:name="_Toc92079783"/>
      <w:bookmarkStart w:id="711" w:name="_Toc92379494"/>
      <w:bookmarkStart w:id="712" w:name="_Toc93743767"/>
      <w:r w:rsidRPr="0015353B">
        <w:rPr>
          <w:rFonts w:ascii="Times New Roman" w:eastAsia="新細明體" w:hAnsi="Times New Roman" w:cs="Times New Roman" w:hint="eastAsia"/>
          <w:b/>
          <w:szCs w:val="20"/>
          <w:bdr w:val="single" w:sz="4" w:space="0" w:color="auto"/>
        </w:rPr>
        <w:t>四、佛隨眾生種種說</w:t>
      </w:r>
    </w:p>
    <w:p w:rsidR="00BA09FC" w:rsidRDefault="00BA09FC" w:rsidP="00BA09FC">
      <w:pPr>
        <w:spacing w:beforeLines="30" w:before="108" w:line="0" w:lineRule="atLeast"/>
        <w:jc w:val="both"/>
        <w:rPr>
          <w:rFonts w:ascii="Times New Roman" w:eastAsia="新細明體" w:hAnsi="Times New Roman" w:cs="Times New Roman"/>
          <w:szCs w:val="24"/>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A016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p.30</w:t>
      </w:r>
      <w:r w:rsidRPr="0015353B">
        <w:rPr>
          <w:rFonts w:ascii="Times New Roman" w:eastAsia="新細明體" w:hAnsi="Times New Roman" w:cs="Times New Roman" w:hint="eastAsia"/>
          <w:szCs w:val="20"/>
        </w:rPr>
        <w:t>）</w:t>
      </w:r>
      <w:bookmarkEnd w:id="708"/>
      <w:bookmarkEnd w:id="709"/>
      <w:bookmarkEnd w:id="710"/>
      <w:bookmarkEnd w:id="711"/>
      <w:bookmarkEnd w:id="712"/>
    </w:p>
    <w:p w:rsidR="00BA09FC" w:rsidRPr="0015353B" w:rsidRDefault="00BA09FC" w:rsidP="00BA09FC">
      <w:pPr>
        <w:spacing w:beforeLines="30" w:before="108" w:line="0" w:lineRule="atLeast"/>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五、釋三門：蜫勒門、阿毘曇門、空門</w:t>
      </w:r>
    </w:p>
    <w:p w:rsidR="00BA09FC" w:rsidRDefault="00BA09FC" w:rsidP="00BA09FC">
      <w:pPr>
        <w:spacing w:line="0" w:lineRule="atLeast"/>
        <w:ind w:leftChars="50" w:left="120"/>
        <w:jc w:val="both"/>
        <w:rPr>
          <w:rFonts w:ascii="Times New Roman" w:eastAsia="新細明體" w:hAnsi="Times New Roman" w:cs="Times New Roman"/>
          <w:szCs w:val="24"/>
          <w:vertAlign w:val="superscript"/>
        </w:rPr>
      </w:pPr>
      <w:bookmarkStart w:id="713" w:name="_Toc91686701"/>
      <w:bookmarkStart w:id="714" w:name="_Toc91751229"/>
      <w:bookmarkStart w:id="715" w:name="_Toc92079784"/>
      <w:bookmarkStart w:id="716" w:name="_Toc92379495"/>
      <w:bookmarkStart w:id="717" w:name="_Toc93743768"/>
      <w:r w:rsidRPr="0015353B">
        <w:rPr>
          <w:rFonts w:ascii="Times New Roman" w:eastAsia="新細明體" w:hAnsi="Times New Roman" w:cs="Times New Roman" w:hint="eastAsia"/>
          <w:b/>
          <w:szCs w:val="20"/>
          <w:bdr w:val="single" w:sz="4" w:space="0" w:color="auto"/>
        </w:rPr>
        <w:t>（一）蜫勒門</w:t>
      </w:r>
      <w:bookmarkEnd w:id="713"/>
      <w:bookmarkEnd w:id="714"/>
      <w:bookmarkEnd w:id="715"/>
      <w:bookmarkEnd w:id="716"/>
      <w:bookmarkEnd w:id="717"/>
    </w:p>
    <w:p w:rsidR="00BA09FC" w:rsidRPr="0015353B" w:rsidRDefault="00BA09FC" w:rsidP="00BA09FC">
      <w:pPr>
        <w:spacing w:line="0" w:lineRule="atLeast"/>
        <w:ind w:leftChars="100" w:left="240"/>
        <w:jc w:val="both"/>
        <w:rPr>
          <w:rFonts w:ascii="Times New Roman" w:eastAsia="新細明體" w:hAnsi="Times New Roman" w:cs="Times New Roman"/>
          <w:b/>
          <w:szCs w:val="20"/>
          <w:bdr w:val="single" w:sz="4" w:space="0" w:color="auto"/>
        </w:rPr>
      </w:pPr>
      <w:bookmarkStart w:id="718" w:name="_Toc91686702"/>
      <w:bookmarkStart w:id="719" w:name="_Toc91751230"/>
      <w:bookmarkStart w:id="720" w:name="_Toc92079785"/>
      <w:bookmarkStart w:id="721" w:name="_Toc92379496"/>
      <w:bookmarkStart w:id="722" w:name="_Toc93743769"/>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、隨相門</w:t>
      </w:r>
      <w:bookmarkEnd w:id="718"/>
      <w:bookmarkEnd w:id="719"/>
      <w:bookmarkEnd w:id="720"/>
      <w:bookmarkEnd w:id="721"/>
      <w:bookmarkEnd w:id="722"/>
    </w:p>
    <w:p w:rsidR="00BA09FC" w:rsidRDefault="00BA09FC" w:rsidP="00BA09FC">
      <w:pPr>
        <w:spacing w:line="0" w:lineRule="atLeast"/>
        <w:ind w:leftChars="150" w:left="36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）例一：心心數法同相同緣</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A044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p.82</w:t>
      </w:r>
      <w:r w:rsidRPr="0015353B">
        <w:rPr>
          <w:rFonts w:ascii="Times New Roman" w:eastAsia="新細明體" w:hAnsi="Times New Roman" w:cs="Times New Roman" w:hint="eastAsia"/>
          <w:szCs w:val="20"/>
        </w:rPr>
        <w:t>）</w:t>
      </w:r>
    </w:p>
    <w:p w:rsidR="00BA09FC" w:rsidRDefault="00BA09FC" w:rsidP="00BA09FC">
      <w:pPr>
        <w:spacing w:beforeLines="30" w:before="108" w:line="0" w:lineRule="atLeast"/>
        <w:ind w:leftChars="150" w:left="36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）例二：三十七品實一，觀待安立</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A044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p.82</w:t>
      </w:r>
      <w:r w:rsidRPr="0015353B">
        <w:rPr>
          <w:rFonts w:ascii="Times New Roman" w:eastAsia="新細明體" w:hAnsi="Times New Roman" w:cs="Times New Roman" w:hint="eastAsia"/>
          <w:szCs w:val="20"/>
        </w:rPr>
        <w:t>）</w:t>
      </w:r>
    </w:p>
    <w:p w:rsidR="00BA09FC" w:rsidRDefault="00BA09FC" w:rsidP="00BA09FC">
      <w:pPr>
        <w:spacing w:beforeLines="30" w:before="108" w:line="0" w:lineRule="atLeast"/>
        <w:ind w:leftChars="150" w:left="360"/>
        <w:jc w:val="both"/>
        <w:rPr>
          <w:rFonts w:ascii="Times New Roman" w:eastAsia="新細明體" w:hAnsi="Times New Roman" w:cs="Times New Roman"/>
          <w:b/>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）例三：但說三諦，當知道諦已在其中</w:t>
      </w:r>
    </w:p>
    <w:p w:rsidR="00BA09FC" w:rsidRPr="0015353B"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bookmarkStart w:id="723" w:name="_Toc91686703"/>
      <w:bookmarkStart w:id="724" w:name="_Toc91751231"/>
      <w:bookmarkStart w:id="725" w:name="_Toc92079786"/>
      <w:bookmarkStart w:id="726" w:name="_Toc92379497"/>
      <w:bookmarkStart w:id="727" w:name="_Toc93743770"/>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、對治門</w:t>
      </w:r>
      <w:bookmarkEnd w:id="723"/>
      <w:bookmarkEnd w:id="724"/>
      <w:bookmarkEnd w:id="725"/>
      <w:bookmarkEnd w:id="726"/>
      <w:bookmarkEnd w:id="727"/>
    </w:p>
    <w:p w:rsidR="00BA09FC" w:rsidRDefault="00BA09FC" w:rsidP="00BA09FC">
      <w:pPr>
        <w:spacing w:line="320" w:lineRule="exact"/>
        <w:ind w:leftChars="150" w:left="360"/>
        <w:jc w:val="both"/>
        <w:rPr>
          <w:rFonts w:ascii="Times New Roman" w:eastAsia="新細明體" w:hAnsi="Times New Roman" w:cs="Times New Roman"/>
          <w:b/>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）例一：若說四倒，則已說諸結，當知已有四念處義；若說四念處，則知已說四倒</w:t>
      </w:r>
    </w:p>
    <w:p w:rsidR="00BA09FC" w:rsidRDefault="00BA09FC" w:rsidP="00BA09FC">
      <w:pPr>
        <w:spacing w:beforeLines="30" w:before="108" w:line="320" w:lineRule="exact"/>
        <w:ind w:leftChars="150" w:left="360"/>
        <w:jc w:val="both"/>
        <w:rPr>
          <w:rFonts w:ascii="Times New Roman" w:eastAsia="新細明體" w:hAnsi="Times New Roman" w:cs="Times New Roman"/>
          <w:b/>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）例二：若說三毒，當知已說一切煩惱毒；當知以戒定慧、八正道、三十七道品滅之</w:t>
      </w:r>
    </w:p>
    <w:p w:rsidR="00BA09FC" w:rsidRDefault="00BA09FC" w:rsidP="00BA09FC">
      <w:pPr>
        <w:spacing w:beforeLines="30" w:before="108" w:line="320" w:lineRule="exact"/>
        <w:ind w:leftChars="50" w:left="120"/>
        <w:jc w:val="both"/>
        <w:rPr>
          <w:rFonts w:ascii="Times New Roman" w:eastAsia="新細明體" w:hAnsi="Times New Roman" w:cs="Times New Roman"/>
          <w:szCs w:val="24"/>
        </w:rPr>
      </w:pPr>
      <w:bookmarkStart w:id="728" w:name="_Toc91686704"/>
      <w:bookmarkStart w:id="729" w:name="_Toc91751232"/>
      <w:bookmarkStart w:id="730" w:name="_Toc92079787"/>
      <w:bookmarkStart w:id="731" w:name="_Toc92379498"/>
      <w:bookmarkStart w:id="732" w:name="_Toc93743771"/>
      <w:r w:rsidRPr="0015353B">
        <w:rPr>
          <w:rFonts w:ascii="Times New Roman" w:eastAsia="新細明體" w:hAnsi="Times New Roman" w:cs="Times New Roman" w:hint="eastAsia"/>
          <w:b/>
          <w:szCs w:val="20"/>
          <w:bdr w:val="single" w:sz="4" w:space="0" w:color="auto"/>
        </w:rPr>
        <w:t>（二）阿毘曇門</w:t>
      </w:r>
      <w:bookmarkEnd w:id="728"/>
      <w:bookmarkEnd w:id="729"/>
      <w:bookmarkEnd w:id="730"/>
      <w:bookmarkEnd w:id="731"/>
      <w:bookmarkEnd w:id="732"/>
    </w:p>
    <w:p w:rsidR="00BA09FC" w:rsidRDefault="00BA09FC" w:rsidP="00BA09FC">
      <w:pPr>
        <w:spacing w:beforeLines="30" w:before="108" w:line="316" w:lineRule="exact"/>
        <w:ind w:leftChars="50" w:left="120"/>
        <w:jc w:val="both"/>
        <w:rPr>
          <w:rFonts w:ascii="Times New Roman" w:eastAsia="新細明體" w:hAnsi="Times New Roman" w:cs="Times New Roman"/>
          <w:szCs w:val="24"/>
        </w:rPr>
      </w:pPr>
      <w:bookmarkStart w:id="733" w:name="_Toc91686705"/>
      <w:bookmarkStart w:id="734" w:name="_Toc91751233"/>
      <w:bookmarkStart w:id="735" w:name="_Toc92079788"/>
      <w:bookmarkStart w:id="736" w:name="_Toc92379499"/>
      <w:bookmarkStart w:id="737" w:name="_Toc93743772"/>
      <w:r w:rsidRPr="0015353B">
        <w:rPr>
          <w:rFonts w:ascii="Times New Roman" w:eastAsia="新細明體" w:hAnsi="Times New Roman" w:cs="Times New Roman" w:hint="eastAsia"/>
          <w:b/>
          <w:szCs w:val="20"/>
          <w:bdr w:val="single" w:sz="4" w:space="0" w:color="auto"/>
        </w:rPr>
        <w:t>（三）空門</w:t>
      </w:r>
      <w:bookmarkEnd w:id="733"/>
      <w:bookmarkEnd w:id="734"/>
      <w:bookmarkEnd w:id="735"/>
      <w:bookmarkEnd w:id="736"/>
      <w:bookmarkEnd w:id="737"/>
    </w:p>
    <w:p w:rsidR="00BA09FC" w:rsidRPr="0015353B" w:rsidRDefault="00BA09FC" w:rsidP="00BA09FC">
      <w:pPr>
        <w:spacing w:line="316" w:lineRule="exact"/>
        <w:ind w:leftChars="100" w:left="240"/>
        <w:jc w:val="both"/>
        <w:rPr>
          <w:rFonts w:ascii="Times New Roman" w:eastAsia="新細明體" w:hAnsi="Times New Roman" w:cs="Times New Roman"/>
          <w:b/>
          <w:szCs w:val="20"/>
          <w:bdr w:val="single" w:sz="4" w:space="0" w:color="auto"/>
        </w:rPr>
      </w:pPr>
      <w:bookmarkStart w:id="738" w:name="_Toc91686706"/>
      <w:bookmarkStart w:id="739" w:name="_Toc91751234"/>
      <w:bookmarkStart w:id="740" w:name="_Toc92079789"/>
      <w:bookmarkStart w:id="741" w:name="_Toc92379500"/>
      <w:bookmarkStart w:id="742" w:name="_Toc93743773"/>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、生空</w:t>
      </w:r>
      <w:bookmarkEnd w:id="738"/>
      <w:bookmarkEnd w:id="739"/>
      <w:bookmarkEnd w:id="740"/>
      <w:bookmarkEnd w:id="741"/>
      <w:bookmarkEnd w:id="742"/>
    </w:p>
    <w:p w:rsidR="00BA09FC" w:rsidRDefault="00BA09FC" w:rsidP="00BA09FC">
      <w:pPr>
        <w:spacing w:beforeLines="30" w:before="108" w:line="316" w:lineRule="exact"/>
        <w:ind w:leftChars="100" w:left="240"/>
        <w:jc w:val="both"/>
        <w:rPr>
          <w:rFonts w:ascii="Times New Roman" w:eastAsia="新細明體" w:hAnsi="Times New Roman" w:cs="Times New Roman"/>
          <w:szCs w:val="24"/>
          <w:vertAlign w:val="superscript"/>
        </w:rPr>
      </w:pPr>
      <w:bookmarkStart w:id="743" w:name="_Toc91686707"/>
      <w:bookmarkStart w:id="744" w:name="_Toc91751235"/>
      <w:bookmarkStart w:id="745" w:name="_Toc92079790"/>
      <w:bookmarkStart w:id="746" w:name="_Toc92379501"/>
      <w:bookmarkStart w:id="747" w:name="_Toc93743774"/>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、法空</w:t>
      </w:r>
    </w:p>
    <w:p w:rsidR="00BA09FC" w:rsidRPr="0015353B" w:rsidRDefault="00BA09FC" w:rsidP="00BA09FC">
      <w:pPr>
        <w:spacing w:line="316" w:lineRule="exact"/>
        <w:ind w:leftChars="150" w:left="360"/>
        <w:jc w:val="both"/>
        <w:rPr>
          <w:rFonts w:ascii="Times New Roman" w:eastAsia="新細明體" w:hAnsi="Times New Roman" w:cs="Times New Roman"/>
          <w:b/>
          <w:szCs w:val="20"/>
          <w:bdr w:val="single" w:sz="4" w:space="0" w:color="auto"/>
        </w:rPr>
      </w:pPr>
      <w:bookmarkStart w:id="748" w:name="_Toc92379502"/>
      <w:bookmarkStart w:id="749" w:name="_Toc93743775"/>
      <w:bookmarkEnd w:id="743"/>
      <w:bookmarkEnd w:id="744"/>
      <w:bookmarkEnd w:id="745"/>
      <w:bookmarkEnd w:id="746"/>
      <w:bookmarkEnd w:id="747"/>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）聲聞空門</w:t>
      </w:r>
      <w:bookmarkEnd w:id="748"/>
      <w:bookmarkEnd w:id="749"/>
    </w:p>
    <w:p w:rsidR="00BA09FC" w:rsidRPr="0015353B" w:rsidRDefault="00BA09FC" w:rsidP="00BA09FC">
      <w:pPr>
        <w:spacing w:line="316" w:lineRule="exact"/>
        <w:ind w:leftChars="200" w:left="480"/>
        <w:jc w:val="both"/>
        <w:rPr>
          <w:rFonts w:ascii="Times New Roman" w:eastAsia="新細明體" w:hAnsi="Times New Roman" w:cs="Times New Roman"/>
          <w:b/>
          <w:szCs w:val="20"/>
          <w:bdr w:val="single" w:sz="4" w:space="0" w:color="auto"/>
        </w:rPr>
      </w:pPr>
      <w:bookmarkStart w:id="750" w:name="_Toc92379503"/>
      <w:bookmarkStart w:id="751" w:name="_Toc93743776"/>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、舉《佛說大空經》</w:t>
      </w:r>
      <w:bookmarkEnd w:id="750"/>
      <w:bookmarkEnd w:id="751"/>
    </w:p>
    <w:p w:rsidR="00BA09FC" w:rsidRDefault="00BA09FC" w:rsidP="00BA09FC">
      <w:pPr>
        <w:spacing w:beforeLines="30" w:before="108"/>
        <w:ind w:leftChars="200" w:left="480"/>
        <w:jc w:val="both"/>
        <w:rPr>
          <w:rFonts w:ascii="Times New Roman" w:eastAsia="新細明體" w:hAnsi="Times New Roman" w:cs="Times New Roman"/>
          <w:szCs w:val="24"/>
          <w:vertAlign w:val="superscript"/>
        </w:rPr>
      </w:pPr>
      <w:bookmarkStart w:id="752" w:name="_Toc92379504"/>
      <w:bookmarkStart w:id="753" w:name="_Toc93743777"/>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、舉《梵網經》</w:t>
      </w:r>
      <w:bookmarkEnd w:id="752"/>
      <w:bookmarkEnd w:id="753"/>
    </w:p>
    <w:p w:rsidR="00BA09FC" w:rsidRPr="0015353B" w:rsidRDefault="00BA09FC" w:rsidP="00BA09FC">
      <w:pPr>
        <w:ind w:leftChars="250" w:left="600"/>
        <w:jc w:val="both"/>
        <w:rPr>
          <w:rFonts w:ascii="Times New Roman" w:eastAsia="新細明體" w:hAnsi="Times New Roman" w:cs="Times New Roman"/>
          <w:b/>
          <w:szCs w:val="20"/>
          <w:bdr w:val="single" w:sz="4" w:space="0" w:color="auto"/>
        </w:rPr>
      </w:pPr>
      <w:bookmarkStart w:id="754" w:name="_Toc91686710"/>
      <w:bookmarkStart w:id="755" w:name="_Toc92379505"/>
      <w:bookmarkStart w:id="756" w:name="_Toc93743778"/>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）釋疑：世間無常應非邪見疑</w:t>
      </w:r>
      <w:bookmarkEnd w:id="754"/>
      <w:bookmarkEnd w:id="755"/>
      <w:bookmarkEnd w:id="756"/>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D019</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lastRenderedPageBreak/>
        <w:t>p.263</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）釋疑：佛說觀無常令人得道，云何言無常墮邪見</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bookmarkStart w:id="757" w:name="_Toc92379507"/>
      <w:bookmarkStart w:id="758" w:name="_Toc93743780"/>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）破常顛倒故，說無常是對治悉檀</w:t>
      </w:r>
      <w:bookmarkEnd w:id="757"/>
      <w:bookmarkEnd w:id="758"/>
    </w:p>
    <w:p w:rsidR="00BA09FC" w:rsidRDefault="00BA09FC" w:rsidP="00BA09FC">
      <w:pPr>
        <w:spacing w:beforeLines="30" w:before="108" w:line="356" w:lineRule="exact"/>
        <w:ind w:leftChars="200" w:left="480"/>
        <w:jc w:val="both"/>
        <w:rPr>
          <w:rFonts w:ascii="Times New Roman" w:eastAsia="新細明體" w:hAnsi="Times New Roman" w:cs="Times New Roman"/>
          <w:szCs w:val="24"/>
          <w:vertAlign w:val="superscript"/>
        </w:rPr>
      </w:pPr>
      <w:bookmarkStart w:id="759" w:name="_Toc91686716"/>
      <w:bookmarkStart w:id="760" w:name="_Toc92379508"/>
      <w:bookmarkStart w:id="761" w:name="_Toc93743781"/>
      <w:r w:rsidRPr="0015353B">
        <w:rPr>
          <w:rFonts w:ascii="Times New Roman" w:eastAsia="新細明體" w:hAnsi="Times New Roman" w:cs="Times New Roman" w:hint="eastAsia"/>
          <w:b/>
          <w:szCs w:val="20"/>
          <w:bdr w:val="single" w:sz="4" w:space="0" w:color="auto"/>
        </w:rPr>
        <w:t>C</w:t>
      </w:r>
      <w:bookmarkEnd w:id="759"/>
      <w:r w:rsidRPr="0015353B">
        <w:rPr>
          <w:rFonts w:ascii="Times New Roman" w:eastAsia="新細明體" w:hAnsi="Times New Roman" w:cs="Times New Roman" w:hint="eastAsia"/>
          <w:b/>
          <w:szCs w:val="20"/>
          <w:bdr w:val="single" w:sz="4" w:space="0" w:color="auto"/>
        </w:rPr>
        <w:t>、毘耶離論力梵志五百難問佛</w:t>
      </w:r>
      <w:bookmarkEnd w:id="760"/>
      <w:bookmarkEnd w:id="761"/>
    </w:p>
    <w:p w:rsidR="00BA09FC" w:rsidRPr="0015353B" w:rsidRDefault="00BA09FC" w:rsidP="00BA09FC">
      <w:pPr>
        <w:spacing w:beforeLines="30" w:before="108" w:line="356" w:lineRule="exact"/>
        <w:ind w:leftChars="200" w:left="480"/>
        <w:jc w:val="both"/>
        <w:rPr>
          <w:rFonts w:ascii="Times New Roman" w:eastAsia="新細明體" w:hAnsi="Times New Roman" w:cs="Times New Roman"/>
          <w:szCs w:val="20"/>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I014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p.431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4" w:lineRule="exact"/>
        <w:ind w:leftChars="150" w:left="360"/>
        <w:jc w:val="both"/>
        <w:rPr>
          <w:rFonts w:ascii="Times New Roman" w:eastAsia="新細明體" w:hAnsi="Times New Roman" w:cs="Times New Roman"/>
          <w:b/>
          <w:szCs w:val="20"/>
          <w:bdr w:val="single" w:sz="4" w:space="0" w:color="auto"/>
        </w:rPr>
      </w:pPr>
      <w:bookmarkStart w:id="762" w:name="_Toc91686717"/>
      <w:bookmarkStart w:id="763" w:name="_Toc91751238"/>
      <w:bookmarkStart w:id="764" w:name="_Toc92379509"/>
      <w:bookmarkStart w:id="765" w:name="_Toc93743782"/>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）大乘空門</w:t>
      </w:r>
      <w:bookmarkEnd w:id="762"/>
      <w:bookmarkEnd w:id="763"/>
      <w:bookmarkEnd w:id="764"/>
      <w:bookmarkEnd w:id="765"/>
    </w:p>
    <w:p w:rsidR="00BA09FC" w:rsidRDefault="00BA09FC" w:rsidP="00BA09FC">
      <w:pPr>
        <w:spacing w:beforeLines="30" w:before="108" w:line="324" w:lineRule="exact"/>
        <w:ind w:leftChars="200" w:left="480"/>
        <w:jc w:val="both"/>
        <w:rPr>
          <w:rFonts w:ascii="Times New Roman" w:eastAsia="新細明體" w:hAnsi="Times New Roman" w:cs="Times New Roman"/>
          <w:szCs w:val="24"/>
        </w:rPr>
      </w:pPr>
      <w:bookmarkStart w:id="766" w:name="_Toc91686718"/>
      <w:bookmarkStart w:id="767" w:name="_Toc91751239"/>
      <w:bookmarkStart w:id="768" w:name="_Toc92379510"/>
      <w:bookmarkStart w:id="769" w:name="_Toc93743783"/>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 xml:space="preserve"> </w:t>
      </w:r>
      <w:r w:rsidRPr="0015353B">
        <w:rPr>
          <w:rFonts w:ascii="Times New Roman" w:eastAsia="新細明體" w:hAnsi="Times New Roman" w:cs="Times New Roman" w:hint="eastAsia"/>
          <w:b/>
          <w:szCs w:val="20"/>
          <w:bdr w:val="single" w:sz="4" w:space="0" w:color="auto"/>
        </w:rPr>
        <w:t>因論生論：邪空真空幾異</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bookmarkEnd w:id="766"/>
      <w:bookmarkEnd w:id="767"/>
      <w:bookmarkEnd w:id="768"/>
      <w:bookmarkEnd w:id="769"/>
    </w:p>
    <w:p w:rsidR="00BA09FC" w:rsidRPr="0015353B" w:rsidRDefault="00BA09FC" w:rsidP="00BA09FC">
      <w:pPr>
        <w:spacing w:line="324" w:lineRule="exact"/>
        <w:ind w:leftChars="250" w:left="600"/>
        <w:jc w:val="both"/>
        <w:rPr>
          <w:rFonts w:ascii="Times New Roman" w:eastAsia="新細明體" w:hAnsi="Times New Roman" w:cs="Times New Roman"/>
          <w:szCs w:val="20"/>
          <w:bdr w:val="single" w:sz="4" w:space="0" w:color="auto"/>
        </w:rPr>
      </w:pPr>
      <w:bookmarkStart w:id="770" w:name="_Toc92379511"/>
      <w:bookmarkStart w:id="771" w:name="_Toc93743784"/>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、邪空但言無果，真空因果並寂</w:t>
      </w:r>
      <w:bookmarkEnd w:id="770"/>
      <w:bookmarkEnd w:id="771"/>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4" w:lineRule="exact"/>
        <w:ind w:leftChars="250" w:left="600"/>
        <w:jc w:val="both"/>
        <w:rPr>
          <w:rFonts w:ascii="Times New Roman" w:eastAsia="新細明體" w:hAnsi="Times New Roman" w:cs="Times New Roman"/>
          <w:szCs w:val="20"/>
          <w:bdr w:val="single" w:sz="4" w:space="0" w:color="auto"/>
        </w:rPr>
      </w:pPr>
      <w:bookmarkStart w:id="772" w:name="_Toc91686720"/>
      <w:bookmarkStart w:id="773" w:name="_Toc92379512"/>
      <w:bookmarkStart w:id="774" w:name="_Toc93743785"/>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、邪空行惡斷善，真空善惡無作</w:t>
      </w:r>
      <w:bookmarkEnd w:id="772"/>
      <w:bookmarkEnd w:id="773"/>
      <w:bookmarkEnd w:id="774"/>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4" w:lineRule="exact"/>
        <w:ind w:leftChars="250" w:left="600"/>
        <w:jc w:val="both"/>
        <w:rPr>
          <w:rFonts w:ascii="Times New Roman" w:eastAsia="新細明體" w:hAnsi="Times New Roman" w:cs="Times New Roman"/>
          <w:szCs w:val="20"/>
          <w:bdr w:val="single" w:sz="4" w:space="0" w:color="auto"/>
        </w:rPr>
      </w:pPr>
      <w:bookmarkStart w:id="775" w:name="_Toc91686721"/>
      <w:bookmarkStart w:id="776" w:name="_Toc92379513"/>
      <w:bookmarkStart w:id="777" w:name="_Toc93743786"/>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、邪空斷滅令空，真空不破不壞</w:t>
      </w:r>
      <w:bookmarkEnd w:id="775"/>
      <w:bookmarkEnd w:id="776"/>
      <w:bookmarkEnd w:id="777"/>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bdr w:val="single" w:sz="4" w:space="0" w:color="auto"/>
        </w:rPr>
      </w:pPr>
      <w:bookmarkStart w:id="778" w:name="_Toc91686722"/>
      <w:bookmarkStart w:id="779" w:name="_Toc92379514"/>
      <w:bookmarkStart w:id="780" w:name="_Toc93743787"/>
      <w:r w:rsidRPr="0015353B">
        <w:rPr>
          <w:rFonts w:ascii="Times New Roman" w:eastAsia="新細明體" w:hAnsi="Times New Roman" w:cs="Times New Roman" w:hint="eastAsia"/>
          <w:b/>
          <w:szCs w:val="20"/>
          <w:bdr w:val="single" w:sz="4" w:space="0" w:color="auto"/>
        </w:rPr>
        <w:t>D</w:t>
      </w:r>
      <w:r w:rsidRPr="0015353B">
        <w:rPr>
          <w:rFonts w:ascii="Times New Roman" w:eastAsia="新細明體" w:hAnsi="Times New Roman" w:cs="Times New Roman" w:hint="eastAsia"/>
          <w:b/>
          <w:szCs w:val="20"/>
          <w:bdr w:val="single" w:sz="4" w:space="0" w:color="auto"/>
        </w:rPr>
        <w:t>、邪空破法令空，真空不破不壞</w:t>
      </w:r>
      <w:bookmarkEnd w:id="778"/>
      <w:bookmarkEnd w:id="779"/>
      <w:bookmarkEnd w:id="780"/>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bdr w:val="single" w:sz="4" w:space="0" w:color="auto"/>
        </w:rPr>
      </w:pPr>
      <w:bookmarkStart w:id="781" w:name="_Toc91686723"/>
      <w:bookmarkStart w:id="782" w:name="_Toc92379515"/>
      <w:bookmarkStart w:id="783" w:name="_Toc93743788"/>
      <w:r w:rsidRPr="0015353B">
        <w:rPr>
          <w:rFonts w:ascii="Times New Roman" w:eastAsia="新細明體" w:hAnsi="Times New Roman" w:cs="Times New Roman" w:hint="eastAsia"/>
          <w:b/>
          <w:szCs w:val="20"/>
          <w:bdr w:val="single" w:sz="4" w:space="0" w:color="auto"/>
        </w:rPr>
        <w:t>E</w:t>
      </w:r>
      <w:bookmarkEnd w:id="781"/>
      <w:bookmarkEnd w:id="782"/>
      <w:bookmarkEnd w:id="783"/>
      <w:r w:rsidRPr="0015353B">
        <w:rPr>
          <w:rFonts w:ascii="Times New Roman" w:eastAsia="新細明體" w:hAnsi="Times New Roman" w:cs="Times New Roman" w:hint="eastAsia"/>
          <w:b/>
          <w:szCs w:val="20"/>
          <w:bdr w:val="single" w:sz="4" w:space="0" w:color="auto"/>
        </w:rPr>
        <w:t>、邪空取空相戲論，真空不取相戲論</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rPr>
      </w:pPr>
      <w:bookmarkStart w:id="784" w:name="_Toc91686724"/>
      <w:bookmarkStart w:id="785" w:name="_Toc92379516"/>
      <w:bookmarkStart w:id="786" w:name="_Toc93743789"/>
      <w:r w:rsidRPr="0015353B">
        <w:rPr>
          <w:rFonts w:ascii="Times New Roman" w:eastAsia="新細明體" w:hAnsi="Times New Roman" w:cs="Times New Roman" w:hint="eastAsia"/>
          <w:b/>
          <w:szCs w:val="20"/>
          <w:bdr w:val="single" w:sz="4" w:space="0" w:color="auto"/>
        </w:rPr>
        <w:t>F</w:t>
      </w:r>
      <w:r w:rsidRPr="0015353B">
        <w:rPr>
          <w:rFonts w:ascii="Times New Roman" w:eastAsia="新細明體" w:hAnsi="Times New Roman" w:cs="Times New Roman" w:hint="eastAsia"/>
          <w:b/>
          <w:szCs w:val="20"/>
          <w:bdr w:val="single" w:sz="4" w:space="0" w:color="auto"/>
        </w:rPr>
        <w:t>、邪空口空行有，真空知空心不動</w:t>
      </w:r>
      <w:bookmarkEnd w:id="784"/>
      <w:bookmarkEnd w:id="785"/>
      <w:bookmarkEnd w:id="786"/>
      <w:r w:rsidRPr="0015353B">
        <w:rPr>
          <w:rFonts w:ascii="Times New Roman" w:eastAsia="新細明體" w:hAnsi="Times New Roman" w:cs="Times New Roman" w:hint="eastAsia"/>
          <w:b/>
          <w:szCs w:val="20"/>
          <w:bdr w:val="single" w:sz="4" w:space="0" w:color="auto"/>
        </w:rPr>
        <w:t>（一生煩惱，一不生煩惱）</w:t>
      </w:r>
      <w:r w:rsidRPr="0015353B">
        <w:rPr>
          <w:rFonts w:ascii="Times New Roman" w:eastAsia="新細明體" w:hAnsi="Times New Roman" w:cs="Times New Roman"/>
          <w:szCs w:val="20"/>
        </w:rPr>
        <w:t>（《大智度論筆記》〔</w:t>
      </w:r>
      <w:r w:rsidRPr="0015353B">
        <w:rPr>
          <w:rFonts w:ascii="Times New Roman" w:eastAsia="新細明體" w:hAnsi="Times New Roman" w:cs="Times New Roman"/>
          <w:szCs w:val="20"/>
        </w:rPr>
        <w:t>A006</w:t>
      </w:r>
      <w:r w:rsidRPr="0015353B">
        <w:rPr>
          <w:rFonts w:ascii="Times New Roman" w:eastAsia="新細明體" w:hAnsi="Times New Roman" w:cs="Times New Roman"/>
          <w:szCs w:val="20"/>
        </w:rPr>
        <w:t>〕</w:t>
      </w:r>
      <w:r w:rsidRPr="0015353B">
        <w:rPr>
          <w:rFonts w:ascii="Times New Roman" w:eastAsia="新細明體" w:hAnsi="Times New Roman" w:cs="Times New Roman"/>
          <w:szCs w:val="20"/>
        </w:rPr>
        <w:t>p.11</w:t>
      </w:r>
      <w:r w:rsidRPr="0015353B">
        <w:rPr>
          <w:rFonts w:ascii="Times New Roman" w:eastAsia="新細明體" w:hAnsi="Times New Roman" w:cs="Times New Roman"/>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bdr w:val="single" w:sz="4" w:space="0" w:color="auto"/>
        </w:rPr>
      </w:pPr>
      <w:bookmarkStart w:id="787" w:name="_Toc91686725"/>
      <w:bookmarkStart w:id="788" w:name="_Toc92379517"/>
      <w:bookmarkStart w:id="789" w:name="_Toc93743790"/>
      <w:r w:rsidRPr="0015353B">
        <w:rPr>
          <w:rFonts w:ascii="Times New Roman" w:eastAsia="新細明體" w:hAnsi="Times New Roman" w:cs="Times New Roman" w:hint="eastAsia"/>
          <w:b/>
          <w:szCs w:val="20"/>
          <w:bdr w:val="single" w:sz="4" w:space="0" w:color="auto"/>
        </w:rPr>
        <w:t>G</w:t>
      </w:r>
      <w:r w:rsidRPr="0015353B">
        <w:rPr>
          <w:rFonts w:ascii="Times New Roman" w:eastAsia="新細明體" w:hAnsi="Times New Roman" w:cs="Times New Roman" w:hint="eastAsia"/>
          <w:b/>
          <w:szCs w:val="20"/>
          <w:bdr w:val="single" w:sz="4" w:space="0" w:color="auto"/>
        </w:rPr>
        <w:t>、邪空不從愛因緣出，真空從愛因緣出</w:t>
      </w:r>
      <w:bookmarkEnd w:id="787"/>
      <w:bookmarkEnd w:id="788"/>
      <w:bookmarkEnd w:id="789"/>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bdr w:val="single" w:sz="4" w:space="0" w:color="auto"/>
        </w:rPr>
      </w:pPr>
      <w:bookmarkStart w:id="790" w:name="_Toc91686726"/>
      <w:bookmarkStart w:id="791" w:name="_Toc92379518"/>
      <w:bookmarkStart w:id="792" w:name="_Toc93743791"/>
      <w:r w:rsidRPr="0015353B">
        <w:rPr>
          <w:rFonts w:ascii="Times New Roman" w:eastAsia="新細明體" w:hAnsi="Times New Roman" w:cs="Times New Roman" w:hint="eastAsia"/>
          <w:b/>
          <w:szCs w:val="20"/>
          <w:bdr w:val="single" w:sz="4" w:space="0" w:color="auto"/>
        </w:rPr>
        <w:t>H</w:t>
      </w:r>
      <w:r w:rsidRPr="0015353B">
        <w:rPr>
          <w:rFonts w:ascii="Times New Roman" w:eastAsia="新細明體" w:hAnsi="Times New Roman" w:cs="Times New Roman" w:hint="eastAsia"/>
          <w:b/>
          <w:szCs w:val="20"/>
          <w:bdr w:val="single" w:sz="4" w:space="0" w:color="auto"/>
        </w:rPr>
        <w:t>、邪空名邪見，真空名正見</w:t>
      </w:r>
      <w:bookmarkEnd w:id="790"/>
      <w:bookmarkEnd w:id="791"/>
      <w:bookmarkEnd w:id="792"/>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250" w:left="600"/>
        <w:jc w:val="both"/>
        <w:rPr>
          <w:rFonts w:ascii="Times New Roman" w:eastAsia="新細明體" w:hAnsi="Times New Roman" w:cs="Times New Roman"/>
          <w:szCs w:val="20"/>
          <w:bdr w:val="single" w:sz="4" w:space="0" w:color="auto"/>
        </w:rPr>
      </w:pPr>
      <w:bookmarkStart w:id="793" w:name="_Toc91686727"/>
      <w:bookmarkStart w:id="794" w:name="_Toc92379519"/>
      <w:bookmarkStart w:id="795" w:name="_Toc93743792"/>
      <w:r w:rsidRPr="0015353B">
        <w:rPr>
          <w:rFonts w:ascii="Times New Roman" w:eastAsia="新細明體" w:hAnsi="Times New Roman" w:cs="Times New Roman" w:hint="eastAsia"/>
          <w:b/>
          <w:szCs w:val="20"/>
          <w:bdr w:val="single" w:sz="4" w:space="0" w:color="auto"/>
        </w:rPr>
        <w:t>I</w:t>
      </w:r>
      <w:r w:rsidRPr="0015353B">
        <w:rPr>
          <w:rFonts w:ascii="Times New Roman" w:eastAsia="新細明體" w:hAnsi="Times New Roman" w:cs="Times New Roman" w:hint="eastAsia"/>
          <w:b/>
          <w:szCs w:val="20"/>
          <w:bdr w:val="single" w:sz="4" w:space="0" w:color="auto"/>
        </w:rPr>
        <w:t>、邪空但空，真空有空空</w:t>
      </w:r>
      <w:bookmarkEnd w:id="793"/>
      <w:bookmarkEnd w:id="794"/>
      <w:bookmarkEnd w:id="795"/>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Default="00BA09FC" w:rsidP="00BA09FC">
      <w:pPr>
        <w:spacing w:beforeLines="30" w:before="108" w:line="340" w:lineRule="exact"/>
        <w:ind w:leftChars="250" w:left="600"/>
        <w:jc w:val="both"/>
        <w:rPr>
          <w:rFonts w:ascii="Times New Roman" w:eastAsia="新細明體" w:hAnsi="Times New Roman" w:cs="Times New Roman"/>
          <w:sz w:val="14"/>
          <w:szCs w:val="14"/>
          <w:bdr w:val="single" w:sz="4" w:space="0" w:color="auto"/>
        </w:rPr>
      </w:pPr>
      <w:bookmarkStart w:id="796" w:name="_Toc91686728"/>
      <w:bookmarkStart w:id="797" w:name="_Toc92379520"/>
      <w:bookmarkStart w:id="798" w:name="_Toc93743793"/>
      <w:r w:rsidRPr="0015353B">
        <w:rPr>
          <w:rFonts w:ascii="Times New Roman" w:eastAsia="新細明體" w:hAnsi="Times New Roman" w:cs="Times New Roman" w:hint="eastAsia"/>
          <w:b/>
          <w:szCs w:val="20"/>
          <w:bdr w:val="single" w:sz="4" w:space="0" w:color="auto"/>
        </w:rPr>
        <w:t>J</w:t>
      </w:r>
      <w:r w:rsidRPr="0015353B">
        <w:rPr>
          <w:rFonts w:ascii="Times New Roman" w:eastAsia="新細明體" w:hAnsi="Times New Roman" w:cs="Times New Roman" w:hint="eastAsia"/>
          <w:b/>
          <w:szCs w:val="20"/>
          <w:bdr w:val="single" w:sz="4" w:space="0" w:color="auto"/>
        </w:rPr>
        <w:t>、邪空憶想分別邪心取空，真空無量福施戒定，心柔使薄然後得空</w:t>
      </w:r>
      <w:bookmarkEnd w:id="796"/>
      <w:bookmarkEnd w:id="797"/>
      <w:bookmarkEnd w:id="798"/>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A006</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p.11</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40" w:lineRule="exact"/>
        <w:ind w:leftChars="150" w:left="360"/>
        <w:jc w:val="both"/>
        <w:rPr>
          <w:rFonts w:ascii="Times New Roman" w:eastAsia="新細明體" w:hAnsi="Times New Roman" w:cs="Times New Roman"/>
          <w:b/>
          <w:szCs w:val="20"/>
          <w:bdr w:val="single" w:sz="4" w:space="0" w:color="auto"/>
        </w:rPr>
      </w:pPr>
      <w:bookmarkStart w:id="799" w:name="_Toc91686729"/>
      <w:bookmarkStart w:id="800" w:name="_Toc91751240"/>
      <w:bookmarkStart w:id="801" w:name="_Toc92379521"/>
      <w:bookmarkStart w:id="802" w:name="_Toc93743794"/>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）總說空門</w:t>
      </w:r>
      <w:bookmarkEnd w:id="799"/>
      <w:bookmarkEnd w:id="800"/>
      <w:bookmarkEnd w:id="801"/>
      <w:bookmarkEnd w:id="802"/>
    </w:p>
    <w:p w:rsidR="00BA09FC" w:rsidRPr="0015353B" w:rsidRDefault="00BA09FC" w:rsidP="00BA09FC">
      <w:pPr>
        <w:spacing w:beforeLines="30" w:before="108" w:line="340" w:lineRule="exact"/>
        <w:ind w:leftChars="50" w:left="120"/>
        <w:jc w:val="both"/>
        <w:rPr>
          <w:rFonts w:ascii="Times New Roman" w:eastAsia="新細明體" w:hAnsi="Times New Roman" w:cs="Times New Roman"/>
          <w:b/>
          <w:szCs w:val="20"/>
          <w:bdr w:val="single" w:sz="4" w:space="0" w:color="auto"/>
        </w:rPr>
      </w:pPr>
      <w:bookmarkStart w:id="803" w:name="_Toc92079791"/>
      <w:bookmarkStart w:id="804" w:name="_Toc92379522"/>
      <w:bookmarkStart w:id="805" w:name="_Toc93743795"/>
      <w:r w:rsidRPr="0015353B">
        <w:rPr>
          <w:rFonts w:ascii="Times New Roman" w:eastAsia="新細明體" w:hAnsi="Times New Roman" w:cs="Times New Roman" w:hint="eastAsia"/>
          <w:b/>
          <w:szCs w:val="20"/>
          <w:bdr w:val="single" w:sz="4" w:space="0" w:color="auto"/>
        </w:rPr>
        <w:t>（四）結說三門</w:t>
      </w:r>
      <w:bookmarkEnd w:id="803"/>
      <w:bookmarkEnd w:id="804"/>
      <w:bookmarkEnd w:id="805"/>
    </w:p>
    <w:p w:rsidR="00BA09FC" w:rsidRPr="0015353B" w:rsidRDefault="00BA09FC" w:rsidP="00BA09FC">
      <w:pPr>
        <w:spacing w:beforeLines="30" w:before="108" w:line="340" w:lineRule="exact"/>
        <w:jc w:val="both"/>
        <w:rPr>
          <w:rFonts w:ascii="Times New Roman" w:eastAsia="新細明體" w:hAnsi="Times New Roman" w:cs="Times New Roman"/>
        </w:rPr>
      </w:pPr>
      <w:bookmarkStart w:id="806" w:name="_Toc91686730"/>
      <w:bookmarkStart w:id="807" w:name="_Toc91751241"/>
      <w:bookmarkStart w:id="808" w:name="_Toc92079792"/>
      <w:bookmarkStart w:id="809" w:name="_Toc92379523"/>
      <w:bookmarkStart w:id="810" w:name="_Toc93743796"/>
      <w:r w:rsidRPr="0015353B">
        <w:rPr>
          <w:rFonts w:ascii="Times New Roman" w:eastAsia="新細明體" w:hAnsi="Times New Roman" w:cs="Times New Roman" w:hint="eastAsia"/>
          <w:b/>
          <w:szCs w:val="20"/>
          <w:bdr w:val="single" w:sz="4" w:space="0" w:color="auto"/>
        </w:rPr>
        <w:t>六、</w:t>
      </w:r>
      <w:bookmarkEnd w:id="806"/>
      <w:bookmarkEnd w:id="807"/>
      <w:bookmarkEnd w:id="808"/>
      <w:bookmarkEnd w:id="809"/>
      <w:bookmarkEnd w:id="810"/>
      <w:r w:rsidRPr="0015353B">
        <w:rPr>
          <w:rFonts w:ascii="Times New Roman" w:eastAsia="新細明體" w:hAnsi="Times New Roman" w:cs="Times New Roman" w:hint="eastAsia"/>
          <w:b/>
          <w:szCs w:val="20"/>
          <w:bdr w:val="single" w:sz="4" w:space="0" w:color="auto"/>
        </w:rPr>
        <w:t>一相、種種相能知是般若</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A039</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p.75</w:t>
      </w:r>
      <w:r w:rsidRPr="0015353B">
        <w:rPr>
          <w:rFonts w:ascii="Times New Roman" w:eastAsia="新細明體" w:hAnsi="Times New Roman" w:cs="Times New Roman" w:hint="eastAsia"/>
          <w:szCs w:val="20"/>
        </w:rPr>
        <w:t>）</w:t>
      </w:r>
    </w:p>
    <w:p w:rsidR="00BA09FC" w:rsidRDefault="00BA09FC" w:rsidP="00BA09FC">
      <w:pPr>
        <w:spacing w:beforeLines="30" w:before="108" w:line="340" w:lineRule="exact"/>
        <w:ind w:leftChars="50" w:left="120"/>
        <w:jc w:val="both"/>
        <w:rPr>
          <w:rFonts w:ascii="Times New Roman" w:eastAsia="新細明體" w:hAnsi="Times New Roman" w:cs="Times New Roman"/>
          <w:szCs w:val="24"/>
          <w:vertAlign w:val="superscript"/>
        </w:rPr>
      </w:pPr>
      <w:bookmarkStart w:id="811" w:name="_Toc91686731"/>
      <w:bookmarkStart w:id="812" w:name="_Toc91751242"/>
      <w:bookmarkStart w:id="813" w:name="_Toc92079793"/>
      <w:bookmarkStart w:id="814" w:name="_Toc92379524"/>
      <w:bookmarkStart w:id="815" w:name="_Toc93743797"/>
      <w:r w:rsidRPr="0015353B">
        <w:rPr>
          <w:rFonts w:ascii="Times New Roman" w:eastAsia="新細明體" w:hAnsi="Times New Roman" w:cs="Times New Roman" w:hint="eastAsia"/>
          <w:b/>
          <w:szCs w:val="20"/>
          <w:bdr w:val="single" w:sz="4" w:space="0" w:color="auto"/>
        </w:rPr>
        <w:t>（一）菩薩觀一切法一相</w:t>
      </w:r>
      <w:bookmarkEnd w:id="811"/>
      <w:bookmarkEnd w:id="812"/>
      <w:bookmarkEnd w:id="813"/>
      <w:bookmarkEnd w:id="814"/>
      <w:bookmarkEnd w:id="815"/>
    </w:p>
    <w:p w:rsidR="00BA09FC" w:rsidRDefault="00BA09FC" w:rsidP="00BA09FC">
      <w:pPr>
        <w:spacing w:beforeLines="30" w:before="108" w:line="340" w:lineRule="exact"/>
        <w:ind w:leftChars="50" w:left="120"/>
        <w:jc w:val="both"/>
        <w:rPr>
          <w:rFonts w:ascii="Times New Roman" w:eastAsia="新細明體" w:hAnsi="Times New Roman" w:cs="Times New Roman"/>
          <w:szCs w:val="24"/>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line="336" w:lineRule="exact"/>
        <w:ind w:leftChars="100" w:left="240"/>
        <w:jc w:val="both"/>
        <w:rPr>
          <w:rFonts w:ascii="Times New Roman" w:eastAsia="新細明體" w:hAnsi="Times New Roman" w:cs="Times New Roman"/>
          <w:b/>
          <w:szCs w:val="20"/>
          <w:bdr w:val="single" w:sz="4" w:space="0" w:color="auto"/>
        </w:rPr>
      </w:pPr>
      <w:bookmarkStart w:id="816" w:name="_Toc91686732"/>
      <w:bookmarkStart w:id="817" w:name="_Toc91751243"/>
      <w:bookmarkStart w:id="818" w:name="_Toc92079794"/>
      <w:bookmarkStart w:id="819" w:name="_Toc92379525"/>
      <w:bookmarkStart w:id="820" w:name="_Toc93743798"/>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、有</w:t>
      </w:r>
      <w:bookmarkEnd w:id="816"/>
      <w:bookmarkEnd w:id="817"/>
      <w:r w:rsidRPr="0015353B">
        <w:rPr>
          <w:rFonts w:ascii="Times New Roman" w:eastAsia="新細明體" w:hAnsi="Times New Roman" w:cs="Times New Roman" w:hint="eastAsia"/>
          <w:b/>
          <w:szCs w:val="20"/>
          <w:bdr w:val="single" w:sz="4" w:space="0" w:color="auto"/>
        </w:rPr>
        <w:t>：因是有，諸法有心生（言無即是有）</w:t>
      </w:r>
      <w:bookmarkEnd w:id="818"/>
      <w:bookmarkEnd w:id="819"/>
      <w:bookmarkEnd w:id="820"/>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50" w:before="180" w:line="336" w:lineRule="exact"/>
        <w:ind w:leftChars="100" w:left="240"/>
        <w:jc w:val="both"/>
        <w:rPr>
          <w:rFonts w:ascii="Times New Roman" w:eastAsia="新細明體" w:hAnsi="Times New Roman" w:cs="Times New Roman"/>
          <w:b/>
          <w:szCs w:val="20"/>
          <w:bdr w:val="single" w:sz="4" w:space="0" w:color="auto"/>
        </w:rPr>
      </w:pPr>
      <w:bookmarkStart w:id="821" w:name="_Toc91686733"/>
      <w:bookmarkStart w:id="822" w:name="_Toc91751244"/>
      <w:bookmarkStart w:id="823" w:name="_Toc92079795"/>
      <w:bookmarkStart w:id="824" w:name="_Toc92379526"/>
      <w:bookmarkStart w:id="825" w:name="_Toc93743799"/>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、無</w:t>
      </w:r>
      <w:bookmarkEnd w:id="821"/>
      <w:bookmarkEnd w:id="822"/>
      <w:r w:rsidRPr="0015353B">
        <w:rPr>
          <w:rFonts w:ascii="Times New Roman" w:eastAsia="新細明體" w:hAnsi="Times New Roman" w:cs="Times New Roman" w:hint="eastAsia"/>
          <w:b/>
          <w:szCs w:val="20"/>
          <w:bdr w:val="single" w:sz="4" w:space="0" w:color="auto"/>
        </w:rPr>
        <w:t>：此（牛）無彼（羊）故，法若即有，羊應是牛，法若異，有則無</w:t>
      </w:r>
      <w:bookmarkEnd w:id="823"/>
      <w:bookmarkEnd w:id="824"/>
      <w:bookmarkEnd w:id="825"/>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50" w:before="180" w:line="336" w:lineRule="exact"/>
        <w:ind w:leftChars="100" w:left="240"/>
        <w:jc w:val="both"/>
        <w:rPr>
          <w:rFonts w:ascii="Times New Roman" w:eastAsia="新細明體" w:hAnsi="Times New Roman" w:cs="Times New Roman"/>
          <w:b/>
          <w:szCs w:val="20"/>
          <w:bdr w:val="single" w:sz="4" w:space="0" w:color="auto"/>
        </w:rPr>
      </w:pPr>
      <w:bookmarkStart w:id="826" w:name="_Toc91686734"/>
      <w:bookmarkStart w:id="827" w:name="_Toc91751245"/>
      <w:bookmarkStart w:id="828" w:name="_Toc92079796"/>
      <w:bookmarkStart w:id="829" w:name="_Toc92379527"/>
      <w:bookmarkStart w:id="830" w:name="_Toc93743800"/>
      <w:r w:rsidRPr="0015353B">
        <w:rPr>
          <w:rFonts w:ascii="Times New Roman" w:eastAsia="新細明體" w:hAnsi="Times New Roman" w:cs="Times New Roman" w:hint="eastAsia"/>
          <w:b/>
          <w:szCs w:val="20"/>
          <w:bdr w:val="single" w:sz="4" w:space="0" w:color="auto"/>
        </w:rPr>
        <w:lastRenderedPageBreak/>
        <w:t>3</w:t>
      </w:r>
      <w:r w:rsidRPr="0015353B">
        <w:rPr>
          <w:rFonts w:ascii="Times New Roman" w:eastAsia="新細明體" w:hAnsi="Times New Roman" w:cs="Times New Roman" w:hint="eastAsia"/>
          <w:b/>
          <w:szCs w:val="20"/>
          <w:bdr w:val="single" w:sz="4" w:space="0" w:color="auto"/>
        </w:rPr>
        <w:t>、一</w:t>
      </w:r>
      <w:bookmarkEnd w:id="826"/>
      <w:bookmarkEnd w:id="827"/>
      <w:r w:rsidRPr="0015353B">
        <w:rPr>
          <w:rFonts w:ascii="Times New Roman" w:eastAsia="新細明體" w:hAnsi="Times New Roman" w:cs="Times New Roman" w:hint="eastAsia"/>
          <w:b/>
          <w:szCs w:val="20"/>
          <w:bdr w:val="single" w:sz="4" w:space="0" w:color="auto"/>
        </w:rPr>
        <w:t>：因一一心生，積眾一假名多</w:t>
      </w:r>
      <w:bookmarkEnd w:id="828"/>
      <w:bookmarkEnd w:id="829"/>
      <w:bookmarkEnd w:id="830"/>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6" w:lineRule="exact"/>
        <w:ind w:leftChars="100" w:left="240"/>
        <w:jc w:val="both"/>
        <w:rPr>
          <w:rFonts w:ascii="Times New Roman" w:eastAsia="新細明體" w:hAnsi="Times New Roman" w:cs="Times New Roman"/>
          <w:b/>
          <w:szCs w:val="20"/>
          <w:bdr w:val="single" w:sz="4" w:space="0" w:color="auto"/>
        </w:rPr>
      </w:pPr>
      <w:bookmarkStart w:id="831" w:name="_Toc91686735"/>
      <w:bookmarkStart w:id="832" w:name="_Toc91751246"/>
      <w:bookmarkStart w:id="833" w:name="_Toc92079797"/>
      <w:bookmarkStart w:id="834" w:name="_Toc92379528"/>
      <w:bookmarkStart w:id="835" w:name="_Toc93743801"/>
      <w:r w:rsidRPr="0015353B">
        <w:rPr>
          <w:rFonts w:ascii="Times New Roman" w:eastAsia="新細明體" w:hAnsi="Times New Roman" w:cs="Times New Roman" w:hint="eastAsia"/>
          <w:b/>
          <w:szCs w:val="20"/>
          <w:bdr w:val="single" w:sz="4" w:space="0" w:color="auto"/>
        </w:rPr>
        <w:t>4</w:t>
      </w:r>
      <w:r w:rsidRPr="0015353B">
        <w:rPr>
          <w:rFonts w:ascii="Times New Roman" w:eastAsia="新細明體" w:hAnsi="Times New Roman" w:cs="Times New Roman" w:hint="eastAsia"/>
          <w:b/>
          <w:szCs w:val="20"/>
          <w:bdr w:val="single" w:sz="4" w:space="0" w:color="auto"/>
        </w:rPr>
        <w:t>、有因</w:t>
      </w:r>
      <w:bookmarkEnd w:id="831"/>
      <w:bookmarkEnd w:id="832"/>
      <w:r w:rsidRPr="0015353B">
        <w:rPr>
          <w:rFonts w:ascii="Times New Roman" w:eastAsia="新細明體" w:hAnsi="Times New Roman" w:cs="Times New Roman" w:hint="eastAsia"/>
          <w:b/>
          <w:szCs w:val="20"/>
          <w:bdr w:val="single" w:sz="4" w:space="0" w:color="auto"/>
        </w:rPr>
        <w:t>：諸法皆有所因</w:t>
      </w:r>
      <w:bookmarkEnd w:id="833"/>
      <w:bookmarkEnd w:id="834"/>
      <w:bookmarkEnd w:id="835"/>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6" w:lineRule="exact"/>
        <w:ind w:leftChars="100" w:left="240"/>
        <w:jc w:val="both"/>
        <w:rPr>
          <w:rFonts w:ascii="Times New Roman" w:eastAsia="新細明體" w:hAnsi="Times New Roman" w:cs="Times New Roman"/>
          <w:b/>
          <w:szCs w:val="20"/>
          <w:bdr w:val="single" w:sz="4" w:space="0" w:color="auto"/>
        </w:rPr>
      </w:pPr>
      <w:bookmarkStart w:id="836" w:name="_Toc91686736"/>
      <w:bookmarkStart w:id="837" w:name="_Toc91751247"/>
      <w:bookmarkStart w:id="838" w:name="_Toc92079798"/>
      <w:bookmarkStart w:id="839" w:name="_Toc92379529"/>
      <w:bookmarkStart w:id="840" w:name="_Toc93743802"/>
      <w:r w:rsidRPr="0015353B">
        <w:rPr>
          <w:rFonts w:ascii="Times New Roman" w:eastAsia="新細明體" w:hAnsi="Times New Roman" w:cs="Times New Roman" w:hint="eastAsia"/>
          <w:b/>
          <w:szCs w:val="20"/>
          <w:bdr w:val="single" w:sz="4" w:space="0" w:color="auto"/>
        </w:rPr>
        <w:t>5</w:t>
      </w:r>
      <w:r w:rsidRPr="0015353B">
        <w:rPr>
          <w:rFonts w:ascii="Times New Roman" w:eastAsia="新細明體" w:hAnsi="Times New Roman" w:cs="Times New Roman" w:hint="eastAsia"/>
          <w:b/>
          <w:szCs w:val="20"/>
          <w:bdr w:val="single" w:sz="4" w:space="0" w:color="auto"/>
        </w:rPr>
        <w:t>、無因</w:t>
      </w:r>
      <w:bookmarkEnd w:id="836"/>
      <w:bookmarkEnd w:id="837"/>
      <w:r w:rsidRPr="0015353B">
        <w:rPr>
          <w:rFonts w:ascii="Times New Roman" w:eastAsia="新細明體" w:hAnsi="Times New Roman" w:cs="Times New Roman" w:hint="eastAsia"/>
          <w:b/>
          <w:szCs w:val="20"/>
          <w:bdr w:val="single" w:sz="4" w:space="0" w:color="auto"/>
        </w:rPr>
        <w:t>：因若有因則無窮，無窮則無因；因若無因，此因亦非因</w:t>
      </w:r>
      <w:bookmarkEnd w:id="838"/>
      <w:bookmarkEnd w:id="839"/>
      <w:bookmarkEnd w:id="840"/>
      <w:r w:rsidRPr="0015353B">
        <w:rPr>
          <w:rFonts w:ascii="Times New Roman" w:eastAsia="新細明體" w:hAnsi="Times New Roman" w:cs="Times New Roman" w:hint="eastAsia"/>
          <w:szCs w:val="20"/>
        </w:rPr>
        <w:t>（《大智度論筆記》〔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6" w:lineRule="exact"/>
        <w:ind w:leftChars="100" w:left="240"/>
        <w:jc w:val="both"/>
        <w:rPr>
          <w:rFonts w:ascii="Times New Roman" w:eastAsia="新細明體" w:hAnsi="Times New Roman" w:cs="Times New Roman"/>
          <w:b/>
          <w:szCs w:val="20"/>
          <w:bdr w:val="single" w:sz="4" w:space="0" w:color="auto"/>
        </w:rPr>
      </w:pPr>
      <w:bookmarkStart w:id="841" w:name="_Toc91686737"/>
      <w:bookmarkStart w:id="842" w:name="_Toc91751248"/>
      <w:bookmarkStart w:id="843" w:name="_Toc92079799"/>
      <w:bookmarkStart w:id="844" w:name="_Toc92379530"/>
      <w:bookmarkStart w:id="845" w:name="_Toc93743803"/>
      <w:r w:rsidRPr="0015353B">
        <w:rPr>
          <w:rFonts w:ascii="Times New Roman" w:eastAsia="新細明體" w:hAnsi="Times New Roman" w:cs="Times New Roman" w:hint="eastAsia"/>
          <w:b/>
          <w:szCs w:val="20"/>
          <w:bdr w:val="single" w:sz="4" w:space="0" w:color="auto"/>
        </w:rPr>
        <w:t>6</w:t>
      </w:r>
      <w:r w:rsidRPr="0015353B">
        <w:rPr>
          <w:rFonts w:ascii="Times New Roman" w:eastAsia="新細明體" w:hAnsi="Times New Roman" w:cs="Times New Roman" w:hint="eastAsia"/>
          <w:b/>
          <w:szCs w:val="20"/>
          <w:bdr w:val="single" w:sz="4" w:space="0" w:color="auto"/>
        </w:rPr>
        <w:t>、有相</w:t>
      </w:r>
      <w:bookmarkEnd w:id="841"/>
      <w:bookmarkEnd w:id="842"/>
      <w:r w:rsidRPr="0015353B">
        <w:rPr>
          <w:rFonts w:ascii="Times New Roman" w:eastAsia="新細明體" w:hAnsi="Times New Roman" w:cs="Times New Roman" w:hint="eastAsia"/>
          <w:b/>
          <w:szCs w:val="20"/>
          <w:bdr w:val="single" w:sz="4" w:space="0" w:color="auto"/>
        </w:rPr>
        <w:t>：法法有相，如地堅等</w:t>
      </w:r>
      <w:bookmarkEnd w:id="843"/>
      <w:bookmarkEnd w:id="844"/>
      <w:bookmarkEnd w:id="845"/>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36" w:lineRule="exact"/>
        <w:ind w:leftChars="100" w:left="240"/>
        <w:jc w:val="both"/>
        <w:rPr>
          <w:rFonts w:ascii="Times New Roman" w:eastAsia="新細明體" w:hAnsi="Times New Roman" w:cs="Times New Roman"/>
          <w:b/>
          <w:szCs w:val="20"/>
          <w:bdr w:val="single" w:sz="4" w:space="0" w:color="auto"/>
        </w:rPr>
      </w:pPr>
      <w:bookmarkStart w:id="846" w:name="_Toc92079800"/>
      <w:bookmarkStart w:id="847" w:name="_Toc92379531"/>
      <w:bookmarkStart w:id="848" w:name="_Toc93743804"/>
      <w:bookmarkStart w:id="849" w:name="_Toc91686738"/>
      <w:bookmarkStart w:id="850" w:name="_Toc91751249"/>
      <w:r w:rsidRPr="0015353B">
        <w:rPr>
          <w:rFonts w:ascii="Times New Roman" w:eastAsia="新細明體" w:hAnsi="Times New Roman" w:cs="Times New Roman" w:hint="eastAsia"/>
          <w:b/>
          <w:szCs w:val="20"/>
          <w:bdr w:val="single" w:sz="4" w:space="0" w:color="auto"/>
        </w:rPr>
        <w:t>7</w:t>
      </w:r>
      <w:r w:rsidRPr="0015353B">
        <w:rPr>
          <w:rFonts w:ascii="Times New Roman" w:eastAsia="新細明體" w:hAnsi="Times New Roman" w:cs="Times New Roman" w:hint="eastAsia"/>
          <w:b/>
          <w:szCs w:val="20"/>
          <w:bdr w:val="single" w:sz="4" w:space="0" w:color="auto"/>
        </w:rPr>
        <w:t>、無相：緣合而生，無自性故</w:t>
      </w:r>
      <w:bookmarkEnd w:id="846"/>
      <w:bookmarkEnd w:id="847"/>
      <w:bookmarkEnd w:id="848"/>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Default="00BA09FC" w:rsidP="00BA09FC">
      <w:pPr>
        <w:spacing w:line="336" w:lineRule="exact"/>
        <w:ind w:leftChars="150" w:left="360"/>
        <w:jc w:val="both"/>
        <w:rPr>
          <w:rFonts w:ascii="Times New Roman" w:eastAsia="新細明體" w:hAnsi="Times New Roman" w:cs="Times New Roman"/>
          <w:szCs w:val="24"/>
          <w:vertAlign w:val="superscript"/>
        </w:rPr>
      </w:pPr>
      <w:bookmarkStart w:id="851" w:name="_Toc92379532"/>
      <w:bookmarkStart w:id="852" w:name="_Toc93743805"/>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）破四大</w:t>
      </w:r>
    </w:p>
    <w:p w:rsidR="00BA09FC" w:rsidRDefault="00BA09FC" w:rsidP="00BA09FC">
      <w:pPr>
        <w:spacing w:line="336" w:lineRule="exact"/>
        <w:ind w:leftChars="150" w:left="360"/>
        <w:jc w:val="both"/>
        <w:rPr>
          <w:rFonts w:ascii="Times New Roman" w:eastAsia="新細明體" w:hAnsi="Times New Roman" w:cs="Times New Roman"/>
          <w:szCs w:val="24"/>
        </w:rPr>
      </w:pP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bookmarkEnd w:id="849"/>
      <w:bookmarkEnd w:id="850"/>
      <w:bookmarkEnd w:id="851"/>
      <w:bookmarkEnd w:id="852"/>
    </w:p>
    <w:p w:rsidR="00BA09FC" w:rsidRPr="0015353B" w:rsidRDefault="00BA09FC" w:rsidP="00BA09FC">
      <w:pPr>
        <w:spacing w:line="354" w:lineRule="exact"/>
        <w:ind w:leftChars="200" w:left="480"/>
        <w:jc w:val="both"/>
        <w:rPr>
          <w:rFonts w:ascii="Times New Roman" w:eastAsia="新細明體" w:hAnsi="Times New Roman" w:cs="Times New Roman"/>
          <w:b/>
          <w:szCs w:val="20"/>
          <w:bdr w:val="single" w:sz="4" w:space="0" w:color="auto"/>
        </w:rPr>
      </w:pPr>
      <w:bookmarkStart w:id="853" w:name="_Toc91686739"/>
      <w:bookmarkStart w:id="854" w:name="_Toc92379533"/>
      <w:bookmarkStart w:id="855" w:name="_Toc93743806"/>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、破四塵和合為地</w:t>
      </w:r>
      <w:bookmarkEnd w:id="853"/>
      <w:bookmarkEnd w:id="854"/>
      <w:bookmarkEnd w:id="855"/>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line="354" w:lineRule="exact"/>
        <w:ind w:leftChars="250" w:left="600"/>
        <w:jc w:val="both"/>
        <w:rPr>
          <w:rFonts w:ascii="Times New Roman" w:eastAsia="新細明體" w:hAnsi="Times New Roman" w:cs="Times New Roman"/>
          <w:b/>
          <w:szCs w:val="20"/>
          <w:bdr w:val="single" w:sz="4" w:space="0" w:color="auto"/>
        </w:rPr>
      </w:pPr>
      <w:bookmarkStart w:id="856" w:name="_Toc91686740"/>
      <w:bookmarkStart w:id="857" w:name="_Toc92379534"/>
      <w:bookmarkStart w:id="858" w:name="_Toc93743807"/>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）一法是地，餘三應非</w:t>
      </w:r>
      <w:bookmarkEnd w:id="856"/>
      <w:bookmarkEnd w:id="857"/>
      <w:bookmarkEnd w:id="858"/>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4" w:lineRule="exact"/>
        <w:ind w:leftChars="250" w:left="600"/>
        <w:jc w:val="both"/>
        <w:rPr>
          <w:rFonts w:ascii="Times New Roman" w:eastAsia="新細明體" w:hAnsi="Times New Roman" w:cs="Times New Roman"/>
          <w:b/>
          <w:szCs w:val="20"/>
          <w:bdr w:val="single" w:sz="4" w:space="0" w:color="auto"/>
        </w:rPr>
      </w:pPr>
      <w:bookmarkStart w:id="859" w:name="_Toc91686741"/>
      <w:bookmarkStart w:id="860" w:name="_Toc92379535"/>
      <w:bookmarkStart w:id="861" w:name="_Toc93743808"/>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）四法云何為一</w:t>
      </w:r>
      <w:bookmarkEnd w:id="859"/>
      <w:bookmarkEnd w:id="860"/>
      <w:bookmarkEnd w:id="861"/>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4" w:lineRule="exact"/>
        <w:ind w:leftChars="200" w:left="480"/>
        <w:jc w:val="both"/>
        <w:rPr>
          <w:rFonts w:ascii="Times New Roman" w:eastAsia="新細明體" w:hAnsi="Times New Roman" w:cs="Times New Roman"/>
          <w:b/>
          <w:szCs w:val="20"/>
          <w:bdr w:val="single" w:sz="4" w:space="0" w:color="auto"/>
        </w:rPr>
      </w:pPr>
      <w:bookmarkStart w:id="862" w:name="_Toc91686742"/>
      <w:bookmarkStart w:id="863" w:name="_Toc92379536"/>
      <w:bookmarkStart w:id="864" w:name="_Toc93743809"/>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、破四塵合時生地</w:t>
      </w:r>
      <w:bookmarkEnd w:id="862"/>
      <w:r w:rsidRPr="0015353B">
        <w:rPr>
          <w:rFonts w:ascii="Times New Roman" w:eastAsia="新細明體" w:hAnsi="Times New Roman" w:cs="Times New Roman" w:hint="eastAsia"/>
          <w:b/>
          <w:szCs w:val="20"/>
          <w:bdr w:val="single" w:sz="4" w:space="0" w:color="auto"/>
        </w:rPr>
        <w:t>：能所既異，應有異根異識知地</w:t>
      </w:r>
      <w:bookmarkEnd w:id="863"/>
      <w:bookmarkEnd w:id="864"/>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4" w:lineRule="exact"/>
        <w:ind w:leftChars="200" w:left="480"/>
        <w:jc w:val="both"/>
        <w:rPr>
          <w:rFonts w:ascii="Times New Roman" w:eastAsia="新細明體" w:hAnsi="Times New Roman" w:cs="Times New Roman"/>
          <w:szCs w:val="20"/>
        </w:rPr>
      </w:pPr>
      <w:bookmarkStart w:id="865" w:name="_Toc91686743"/>
      <w:bookmarkStart w:id="866" w:name="_Toc92379537"/>
      <w:bookmarkStart w:id="867" w:name="_Toc93743810"/>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、破毘曇假實四大</w:t>
      </w:r>
      <w:bookmarkEnd w:id="865"/>
      <w:bookmarkEnd w:id="866"/>
      <w:bookmarkEnd w:id="867"/>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Default="00BA09FC" w:rsidP="00BA09FC">
      <w:pPr>
        <w:spacing w:line="354" w:lineRule="exact"/>
        <w:ind w:leftChars="250" w:left="60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）難能所不同</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line="354" w:lineRule="exact"/>
        <w:ind w:leftChars="300" w:left="720"/>
        <w:jc w:val="both"/>
        <w:rPr>
          <w:rFonts w:ascii="Times New Roman" w:eastAsia="新細明體" w:hAnsi="Times New Roman" w:cs="Times New Roman"/>
          <w:b/>
          <w:szCs w:val="20"/>
          <w:bdr w:val="single" w:sz="4" w:space="0" w:color="auto"/>
        </w:rPr>
      </w:pPr>
      <w:bookmarkStart w:id="868" w:name="_Toc91686745"/>
      <w:bookmarkStart w:id="869" w:name="_Toc92379539"/>
      <w:bookmarkStart w:id="870" w:name="_Toc93743812"/>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、若所造但可見色，香味觸應非地</w:t>
      </w:r>
      <w:bookmarkEnd w:id="868"/>
      <w:bookmarkEnd w:id="869"/>
      <w:bookmarkEnd w:id="870"/>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4" w:lineRule="exact"/>
        <w:ind w:leftChars="300" w:left="720"/>
        <w:jc w:val="both"/>
        <w:rPr>
          <w:rFonts w:ascii="Times New Roman" w:eastAsia="新細明體" w:hAnsi="Times New Roman" w:cs="Times New Roman"/>
          <w:b/>
          <w:szCs w:val="20"/>
          <w:bdr w:val="single" w:sz="4" w:space="0" w:color="auto"/>
        </w:rPr>
      </w:pPr>
      <w:bookmarkStart w:id="871" w:name="_Toc91686746"/>
      <w:bookmarkStart w:id="872" w:name="_Toc92379540"/>
      <w:bookmarkStart w:id="873" w:name="_Toc93743813"/>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、若能造是堅相，水月等中應無堅可得</w:t>
      </w:r>
      <w:bookmarkEnd w:id="871"/>
      <w:bookmarkEnd w:id="872"/>
      <w:bookmarkEnd w:id="873"/>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54" w:lineRule="exact"/>
        <w:ind w:leftChars="300" w:left="720"/>
        <w:jc w:val="both"/>
        <w:rPr>
          <w:rFonts w:ascii="Times New Roman" w:eastAsia="新細明體" w:hAnsi="Times New Roman" w:cs="Times New Roman"/>
          <w:b/>
          <w:szCs w:val="20"/>
          <w:bdr w:val="single" w:sz="4" w:space="0" w:color="auto"/>
        </w:rPr>
      </w:pPr>
      <w:bookmarkStart w:id="874" w:name="_Toc91686747"/>
      <w:bookmarkStart w:id="875" w:name="_Toc92379541"/>
      <w:bookmarkStart w:id="876" w:name="_Toc93743814"/>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、風及風種應分別，地及地種應無異</w:t>
      </w:r>
      <w:bookmarkEnd w:id="874"/>
      <w:bookmarkEnd w:id="875"/>
      <w:bookmarkEnd w:id="876"/>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6" w:lineRule="exact"/>
        <w:ind w:leftChars="250" w:left="600"/>
        <w:jc w:val="both"/>
        <w:rPr>
          <w:rFonts w:ascii="Times New Roman" w:eastAsia="新細明體" w:hAnsi="Times New Roman" w:cs="Times New Roman"/>
          <w:b/>
          <w:szCs w:val="20"/>
          <w:bdr w:val="single" w:sz="4" w:space="0" w:color="auto"/>
        </w:rPr>
      </w:pPr>
      <w:bookmarkStart w:id="877" w:name="_Toc91686748"/>
      <w:bookmarkStart w:id="878" w:name="_Toc92379542"/>
      <w:bookmarkStart w:id="879" w:name="_Toc93743815"/>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）難四大不離</w:t>
      </w:r>
      <w:bookmarkEnd w:id="877"/>
      <w:bookmarkEnd w:id="878"/>
      <w:bookmarkEnd w:id="879"/>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line="326" w:lineRule="exact"/>
        <w:ind w:leftChars="300" w:left="720"/>
        <w:jc w:val="both"/>
        <w:rPr>
          <w:rFonts w:ascii="Times New Roman" w:eastAsia="新細明體" w:hAnsi="Times New Roman" w:cs="Times New Roman"/>
          <w:b/>
          <w:szCs w:val="20"/>
          <w:bdr w:val="single" w:sz="4" w:space="0" w:color="auto"/>
        </w:rPr>
      </w:pPr>
      <w:bookmarkStart w:id="880" w:name="_Toc91686749"/>
      <w:bookmarkStart w:id="881" w:name="_Toc92379543"/>
      <w:bookmarkStart w:id="882" w:name="_Toc93743816"/>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、三大隨一大</w:t>
      </w:r>
      <w:bookmarkEnd w:id="880"/>
      <w:bookmarkEnd w:id="881"/>
      <w:bookmarkEnd w:id="882"/>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line="326" w:lineRule="exact"/>
        <w:ind w:leftChars="350" w:left="8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b/>
          <w:szCs w:val="20"/>
          <w:bdr w:val="single" w:sz="4" w:space="0" w:color="auto"/>
        </w:rPr>
        <w:t>（</w:t>
      </w:r>
      <w:r w:rsidRPr="0015353B">
        <w:rPr>
          <w:rFonts w:ascii="Times New Roman" w:eastAsia="新細明體" w:hAnsi="Times New Roman" w:cs="Times New Roman"/>
          <w:b/>
          <w:szCs w:val="20"/>
          <w:bdr w:val="single" w:sz="4" w:space="0" w:color="auto"/>
        </w:rPr>
        <w:t>a</w:t>
      </w:r>
      <w:r w:rsidRPr="0015353B">
        <w:rPr>
          <w:rFonts w:ascii="Times New Roman" w:eastAsia="新細明體" w:hAnsi="Times New Roman" w:cs="Times New Roman"/>
          <w:b/>
          <w:szCs w:val="20"/>
          <w:bdr w:val="single" w:sz="4" w:space="0" w:color="auto"/>
        </w:rPr>
        <w:t>）</w:t>
      </w:r>
      <w:r w:rsidRPr="0015353B">
        <w:rPr>
          <w:rFonts w:ascii="Times New Roman" w:eastAsia="新細明體" w:hAnsi="Times New Roman" w:cs="Times New Roman" w:hint="eastAsia"/>
          <w:b/>
          <w:szCs w:val="20"/>
          <w:bdr w:val="single" w:sz="4" w:space="0" w:color="auto"/>
        </w:rPr>
        <w:t>不熱應不名火</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6" w:lineRule="exact"/>
        <w:ind w:leftChars="350" w:left="8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b/>
          <w:szCs w:val="20"/>
          <w:bdr w:val="single" w:sz="4" w:space="0" w:color="auto"/>
        </w:rPr>
        <w:t>（</w:t>
      </w:r>
      <w:r w:rsidRPr="0015353B">
        <w:rPr>
          <w:rFonts w:ascii="Times New Roman" w:eastAsia="新細明體" w:hAnsi="Times New Roman" w:cs="Times New Roman"/>
          <w:b/>
          <w:szCs w:val="20"/>
          <w:bdr w:val="single" w:sz="4" w:space="0" w:color="auto"/>
        </w:rPr>
        <w:t>b</w:t>
      </w:r>
      <w:r w:rsidRPr="0015353B">
        <w:rPr>
          <w:rFonts w:ascii="Times New Roman" w:eastAsia="新細明體" w:hAnsi="Times New Roman" w:cs="Times New Roman"/>
          <w:b/>
          <w:szCs w:val="20"/>
          <w:bdr w:val="single" w:sz="4" w:space="0" w:color="auto"/>
        </w:rPr>
        <w:t>）</w:t>
      </w:r>
      <w:r w:rsidRPr="0015353B">
        <w:rPr>
          <w:rFonts w:ascii="Times New Roman" w:eastAsia="新細明體" w:hAnsi="Times New Roman" w:cs="Times New Roman" w:hint="eastAsia"/>
          <w:b/>
          <w:szCs w:val="20"/>
          <w:bdr w:val="single" w:sz="4" w:space="0" w:color="auto"/>
        </w:rPr>
        <w:t>都熱應捨自相</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6" w:lineRule="exact"/>
        <w:ind w:leftChars="300" w:left="720"/>
        <w:jc w:val="both"/>
        <w:rPr>
          <w:rFonts w:ascii="Times New Roman" w:eastAsia="新細明體" w:hAnsi="Times New Roman" w:cs="Times New Roman"/>
          <w:b/>
          <w:szCs w:val="20"/>
          <w:bdr w:val="single" w:sz="4" w:space="0" w:color="auto"/>
        </w:rPr>
      </w:pPr>
      <w:bookmarkStart w:id="883" w:name="_Toc91686750"/>
      <w:bookmarkStart w:id="884" w:name="_Toc92379544"/>
      <w:bookmarkStart w:id="885" w:name="_Toc93743817"/>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、細不可知</w:t>
      </w:r>
      <w:bookmarkEnd w:id="883"/>
      <w:r w:rsidRPr="0015353B">
        <w:rPr>
          <w:rFonts w:ascii="Times New Roman" w:eastAsia="新細明體" w:hAnsi="Times New Roman" w:cs="Times New Roman" w:hint="eastAsia"/>
          <w:b/>
          <w:szCs w:val="20"/>
          <w:bdr w:val="single" w:sz="4" w:space="0" w:color="auto"/>
        </w:rPr>
        <w:t>應是無</w:t>
      </w:r>
      <w:bookmarkEnd w:id="884"/>
      <w:bookmarkEnd w:id="885"/>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p.58</w:t>
      </w:r>
      <w:r w:rsidRPr="0015353B">
        <w:rPr>
          <w:rFonts w:ascii="Times New Roman" w:eastAsia="新細明體" w:hAnsi="Times New Roman" w:cs="Times New Roman" w:hint="eastAsia"/>
          <w:szCs w:val="20"/>
        </w:rPr>
        <w:t>）</w:t>
      </w:r>
    </w:p>
    <w:p w:rsidR="00BA09FC" w:rsidRPr="0015353B" w:rsidRDefault="00BA09FC" w:rsidP="00BA09FC">
      <w:pPr>
        <w:spacing w:beforeLines="20" w:before="72" w:line="326" w:lineRule="exact"/>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D</w:t>
      </w:r>
      <w:r w:rsidRPr="0015353B">
        <w:rPr>
          <w:rFonts w:ascii="Times New Roman" w:eastAsia="新細明體" w:hAnsi="Times New Roman" w:cs="Times New Roman" w:hint="eastAsia"/>
          <w:b/>
          <w:szCs w:val="20"/>
          <w:bdr w:val="single" w:sz="4" w:space="0" w:color="auto"/>
        </w:rPr>
        <w:t>、小結</w:t>
      </w:r>
    </w:p>
    <w:p w:rsidR="00BA09FC" w:rsidRDefault="00BA09FC" w:rsidP="00BA09FC">
      <w:pPr>
        <w:spacing w:beforeLines="30" w:before="108" w:line="326" w:lineRule="exact"/>
        <w:ind w:leftChars="150" w:left="36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b/>
          <w:szCs w:val="20"/>
          <w:bdr w:val="single" w:sz="4" w:space="0" w:color="auto"/>
        </w:rPr>
        <w:t>無相</w:t>
      </w:r>
      <w:r w:rsidRPr="0015353B">
        <w:rPr>
          <w:rFonts w:ascii="Times New Roman" w:eastAsia="新細明體" w:hAnsi="Times New Roman" w:cs="Times New Roman" w:hint="eastAsia"/>
          <w:b/>
          <w:szCs w:val="20"/>
          <w:bdr w:val="single" w:sz="4" w:space="0" w:color="auto"/>
        </w:rPr>
        <w:t>：若有相，則非無相；若無相，不應作難</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line="326" w:lineRule="exact"/>
        <w:ind w:leftChars="100" w:left="240"/>
        <w:jc w:val="both"/>
        <w:rPr>
          <w:rFonts w:ascii="Times New Roman" w:eastAsia="新細明體" w:hAnsi="Times New Roman" w:cs="Times New Roman"/>
          <w:b/>
          <w:szCs w:val="20"/>
          <w:bdr w:val="single" w:sz="4" w:space="0" w:color="auto"/>
        </w:rPr>
      </w:pPr>
      <w:bookmarkStart w:id="886" w:name="_Toc92079801"/>
      <w:bookmarkStart w:id="887" w:name="_Toc92379547"/>
      <w:bookmarkStart w:id="888" w:name="_Toc93743820"/>
      <w:r w:rsidRPr="0015353B">
        <w:rPr>
          <w:rFonts w:ascii="Times New Roman" w:eastAsia="新細明體" w:hAnsi="Times New Roman" w:cs="Times New Roman" w:hint="eastAsia"/>
          <w:b/>
          <w:szCs w:val="20"/>
          <w:bdr w:val="single" w:sz="4" w:space="0" w:color="auto"/>
        </w:rPr>
        <w:t>8</w:t>
      </w:r>
      <w:r w:rsidRPr="0015353B">
        <w:rPr>
          <w:rFonts w:ascii="Times New Roman" w:eastAsia="新細明體" w:hAnsi="Times New Roman" w:cs="Times New Roman" w:hint="eastAsia"/>
          <w:b/>
          <w:szCs w:val="20"/>
          <w:bdr w:val="single" w:sz="4" w:space="0" w:color="auto"/>
        </w:rPr>
        <w:t>、不合不散、無色無形、無對無示、無說，一相所謂無相</w:t>
      </w:r>
      <w:bookmarkEnd w:id="886"/>
      <w:bookmarkEnd w:id="887"/>
      <w:bookmarkEnd w:id="888"/>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A030</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p.57</w:t>
      </w:r>
      <w:r w:rsidRPr="0015353B">
        <w:rPr>
          <w:rFonts w:ascii="Times New Roman" w:eastAsia="新細明體" w:hAnsi="Times New Roman" w:cs="Times New Roman" w:hint="eastAsia"/>
          <w:szCs w:val="20"/>
        </w:rPr>
        <w:t>）</w:t>
      </w:r>
    </w:p>
    <w:p w:rsidR="00BA09FC" w:rsidRDefault="00BA09FC" w:rsidP="00BA09FC">
      <w:pPr>
        <w:spacing w:beforeLines="30" w:before="108" w:line="326" w:lineRule="exact"/>
        <w:ind w:leftChars="50" w:left="120"/>
        <w:jc w:val="both"/>
        <w:rPr>
          <w:rFonts w:ascii="Times New Roman" w:eastAsia="新細明體" w:hAnsi="Times New Roman" w:cs="Times New Roman"/>
          <w:szCs w:val="24"/>
          <w:vertAlign w:val="superscript"/>
        </w:rPr>
      </w:pPr>
      <w:bookmarkStart w:id="889" w:name="_Toc91686753"/>
      <w:bookmarkStart w:id="890" w:name="_Toc91751251"/>
      <w:bookmarkStart w:id="891" w:name="_Toc92079802"/>
      <w:bookmarkStart w:id="892" w:name="_Toc92379548"/>
      <w:bookmarkStart w:id="893" w:name="_Toc93743821"/>
      <w:r w:rsidRPr="0015353B">
        <w:rPr>
          <w:rFonts w:ascii="Times New Roman" w:eastAsia="新細明體" w:hAnsi="Times New Roman" w:cs="Times New Roman" w:hint="eastAsia"/>
          <w:b/>
          <w:szCs w:val="20"/>
          <w:bdr w:val="single" w:sz="4" w:space="0" w:color="auto"/>
        </w:rPr>
        <w:t>（二）菩薩觀諸法種種相</w:t>
      </w:r>
      <w:bookmarkEnd w:id="889"/>
      <w:bookmarkEnd w:id="890"/>
      <w:bookmarkEnd w:id="891"/>
      <w:bookmarkEnd w:id="892"/>
      <w:bookmarkEnd w:id="893"/>
    </w:p>
    <w:p w:rsidR="00BA09FC" w:rsidRPr="0015353B" w:rsidRDefault="00BA09FC" w:rsidP="00BA09FC">
      <w:pPr>
        <w:spacing w:line="340" w:lineRule="exact"/>
        <w:ind w:leftChars="100" w:left="240"/>
        <w:jc w:val="both"/>
        <w:rPr>
          <w:rFonts w:ascii="Times New Roman" w:eastAsia="新細明體" w:hAnsi="Times New Roman" w:cs="Times New Roman"/>
          <w:b/>
          <w:szCs w:val="20"/>
          <w:bdr w:val="single" w:sz="4" w:space="0" w:color="auto"/>
        </w:rPr>
      </w:pPr>
      <w:bookmarkStart w:id="894" w:name="_Toc91686754"/>
      <w:bookmarkStart w:id="895" w:name="_Toc91751252"/>
      <w:bookmarkStart w:id="896" w:name="_Toc92079803"/>
      <w:bookmarkStart w:id="897" w:name="_Toc92379549"/>
      <w:bookmarkStart w:id="898" w:name="_Toc93743822"/>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、二法相</w:t>
      </w:r>
      <w:bookmarkEnd w:id="894"/>
      <w:bookmarkEnd w:id="895"/>
      <w:bookmarkEnd w:id="896"/>
      <w:bookmarkEnd w:id="897"/>
      <w:bookmarkEnd w:id="898"/>
    </w:p>
    <w:p w:rsidR="00BA09FC" w:rsidRPr="0015353B"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bookmarkStart w:id="899" w:name="_Toc91686755"/>
      <w:bookmarkStart w:id="900" w:name="_Toc91751253"/>
      <w:bookmarkStart w:id="901" w:name="_Toc92079804"/>
      <w:bookmarkStart w:id="902" w:name="_Toc92379550"/>
      <w:bookmarkStart w:id="903" w:name="_Toc93743823"/>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、三法相</w:t>
      </w:r>
      <w:bookmarkEnd w:id="899"/>
      <w:bookmarkEnd w:id="900"/>
      <w:bookmarkEnd w:id="901"/>
      <w:bookmarkEnd w:id="902"/>
      <w:bookmarkEnd w:id="903"/>
    </w:p>
    <w:p w:rsidR="00BA09FC" w:rsidRPr="0015353B"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bookmarkStart w:id="904" w:name="_Toc91686756"/>
      <w:bookmarkStart w:id="905" w:name="_Toc91751254"/>
      <w:bookmarkStart w:id="906" w:name="_Toc92079805"/>
      <w:bookmarkStart w:id="907" w:name="_Toc92379551"/>
      <w:bookmarkStart w:id="908" w:name="_Toc93743824"/>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、四法相</w:t>
      </w:r>
      <w:bookmarkEnd w:id="904"/>
      <w:bookmarkEnd w:id="905"/>
      <w:bookmarkEnd w:id="906"/>
      <w:bookmarkEnd w:id="907"/>
      <w:bookmarkEnd w:id="908"/>
    </w:p>
    <w:p w:rsidR="00BA09FC" w:rsidRPr="0015353B" w:rsidRDefault="00BA09FC" w:rsidP="00BA09FC">
      <w:pPr>
        <w:spacing w:beforeLines="30" w:before="108" w:line="320" w:lineRule="exact"/>
        <w:ind w:leftChars="100" w:left="240"/>
        <w:jc w:val="both"/>
        <w:rPr>
          <w:rFonts w:ascii="Times New Roman" w:eastAsia="新細明體" w:hAnsi="Times New Roman" w:cs="Times New Roman"/>
          <w:b/>
          <w:szCs w:val="20"/>
          <w:bdr w:val="single" w:sz="4" w:space="0" w:color="auto"/>
        </w:rPr>
      </w:pPr>
      <w:bookmarkStart w:id="909" w:name="_Toc91686757"/>
      <w:bookmarkStart w:id="910" w:name="_Toc91751255"/>
      <w:bookmarkStart w:id="911" w:name="_Toc92079806"/>
      <w:bookmarkStart w:id="912" w:name="_Toc92379552"/>
      <w:bookmarkStart w:id="913" w:name="_Toc93743825"/>
      <w:r w:rsidRPr="0015353B">
        <w:rPr>
          <w:rFonts w:ascii="Times New Roman" w:eastAsia="新細明體" w:hAnsi="Times New Roman" w:cs="Times New Roman" w:hint="eastAsia"/>
          <w:b/>
          <w:szCs w:val="20"/>
          <w:bdr w:val="single" w:sz="4" w:space="0" w:color="auto"/>
        </w:rPr>
        <w:lastRenderedPageBreak/>
        <w:t>4</w:t>
      </w:r>
      <w:r w:rsidRPr="0015353B">
        <w:rPr>
          <w:rFonts w:ascii="Times New Roman" w:eastAsia="新細明體" w:hAnsi="Times New Roman" w:cs="Times New Roman" w:hint="eastAsia"/>
          <w:b/>
          <w:szCs w:val="20"/>
          <w:bdr w:val="single" w:sz="4" w:space="0" w:color="auto"/>
        </w:rPr>
        <w:t>、五法相</w:t>
      </w:r>
      <w:bookmarkEnd w:id="909"/>
      <w:bookmarkEnd w:id="910"/>
      <w:bookmarkEnd w:id="911"/>
      <w:bookmarkEnd w:id="912"/>
      <w:bookmarkEnd w:id="913"/>
    </w:p>
    <w:p w:rsidR="00BA09FC" w:rsidRPr="0015353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914" w:name="_Toc91686758"/>
      <w:bookmarkStart w:id="915" w:name="_Toc91751256"/>
      <w:bookmarkStart w:id="916" w:name="_Toc92079807"/>
      <w:bookmarkStart w:id="917" w:name="_Toc92379553"/>
      <w:bookmarkStart w:id="918" w:name="_Toc93743826"/>
      <w:r w:rsidRPr="0015353B">
        <w:rPr>
          <w:rFonts w:ascii="Times New Roman" w:eastAsia="新細明體" w:hAnsi="Times New Roman" w:cs="Times New Roman" w:hint="eastAsia"/>
          <w:b/>
          <w:szCs w:val="20"/>
          <w:bdr w:val="single" w:sz="4" w:space="0" w:color="auto"/>
        </w:rPr>
        <w:t>5</w:t>
      </w:r>
      <w:r w:rsidRPr="0015353B">
        <w:rPr>
          <w:rFonts w:ascii="Times New Roman" w:eastAsia="新細明體" w:hAnsi="Times New Roman" w:cs="Times New Roman" w:hint="eastAsia"/>
          <w:b/>
          <w:szCs w:val="20"/>
          <w:bdr w:val="single" w:sz="4" w:space="0" w:color="auto"/>
        </w:rPr>
        <w:t>、六法相</w:t>
      </w:r>
      <w:bookmarkEnd w:id="914"/>
      <w:bookmarkEnd w:id="915"/>
      <w:bookmarkEnd w:id="916"/>
      <w:bookmarkEnd w:id="917"/>
      <w:bookmarkEnd w:id="918"/>
    </w:p>
    <w:p w:rsidR="00BA09FC" w:rsidRPr="0015353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bookmarkStart w:id="919" w:name="_Toc91686759"/>
      <w:bookmarkStart w:id="920" w:name="_Toc91751257"/>
      <w:bookmarkStart w:id="921" w:name="_Toc92079808"/>
      <w:bookmarkStart w:id="922" w:name="_Toc92379554"/>
      <w:bookmarkStart w:id="923" w:name="_Toc93743827"/>
      <w:r w:rsidRPr="0015353B">
        <w:rPr>
          <w:rFonts w:ascii="Times New Roman" w:eastAsia="新細明體" w:hAnsi="Times New Roman" w:cs="Times New Roman" w:hint="eastAsia"/>
          <w:b/>
          <w:szCs w:val="20"/>
          <w:bdr w:val="single" w:sz="4" w:space="0" w:color="auto"/>
        </w:rPr>
        <w:t>6</w:t>
      </w:r>
      <w:r w:rsidRPr="0015353B">
        <w:rPr>
          <w:rFonts w:ascii="Times New Roman" w:eastAsia="新細明體" w:hAnsi="Times New Roman" w:cs="Times New Roman" w:hint="eastAsia"/>
          <w:b/>
          <w:szCs w:val="20"/>
          <w:bdr w:val="single" w:sz="4" w:space="0" w:color="auto"/>
        </w:rPr>
        <w:t>、七法相</w:t>
      </w:r>
      <w:bookmarkEnd w:id="919"/>
      <w:bookmarkEnd w:id="920"/>
      <w:bookmarkEnd w:id="921"/>
      <w:bookmarkEnd w:id="922"/>
      <w:bookmarkEnd w:id="923"/>
    </w:p>
    <w:p w:rsidR="00BA09FC" w:rsidRPr="0015353B" w:rsidRDefault="00BA09FC" w:rsidP="00BA09FC">
      <w:pPr>
        <w:spacing w:beforeLines="30" w:before="108" w:line="300" w:lineRule="exact"/>
        <w:ind w:leftChars="100" w:left="240"/>
        <w:jc w:val="both"/>
        <w:rPr>
          <w:rFonts w:ascii="Times New Roman" w:eastAsia="新細明體" w:hAnsi="Times New Roman" w:cs="Times New Roman"/>
          <w:b/>
          <w:szCs w:val="20"/>
          <w:bdr w:val="single" w:sz="4" w:space="0" w:color="auto"/>
        </w:rPr>
      </w:pPr>
      <w:bookmarkStart w:id="924" w:name="_Toc91686760"/>
      <w:bookmarkStart w:id="925" w:name="_Toc91751258"/>
      <w:bookmarkStart w:id="926" w:name="_Toc92079809"/>
      <w:bookmarkStart w:id="927" w:name="_Toc92379555"/>
      <w:bookmarkStart w:id="928" w:name="_Toc93743828"/>
      <w:r w:rsidRPr="0015353B">
        <w:rPr>
          <w:rFonts w:ascii="Times New Roman" w:eastAsia="新細明體" w:hAnsi="Times New Roman" w:cs="Times New Roman" w:hint="eastAsia"/>
          <w:b/>
          <w:szCs w:val="20"/>
          <w:bdr w:val="single" w:sz="4" w:space="0" w:color="auto"/>
        </w:rPr>
        <w:t>7</w:t>
      </w:r>
      <w:r w:rsidRPr="0015353B">
        <w:rPr>
          <w:rFonts w:ascii="Times New Roman" w:eastAsia="新細明體" w:hAnsi="Times New Roman" w:cs="Times New Roman" w:hint="eastAsia"/>
          <w:b/>
          <w:szCs w:val="20"/>
          <w:bdr w:val="single" w:sz="4" w:space="0" w:color="auto"/>
        </w:rPr>
        <w:t>、八法相</w:t>
      </w:r>
      <w:bookmarkEnd w:id="924"/>
      <w:bookmarkEnd w:id="925"/>
      <w:bookmarkEnd w:id="926"/>
      <w:bookmarkEnd w:id="927"/>
      <w:bookmarkEnd w:id="928"/>
    </w:p>
    <w:p w:rsidR="00BA09FC" w:rsidRPr="0015353B" w:rsidRDefault="00BA09FC" w:rsidP="00BA09FC">
      <w:pPr>
        <w:spacing w:beforeLines="30" w:before="108" w:line="300" w:lineRule="exact"/>
        <w:ind w:leftChars="100" w:left="240"/>
        <w:jc w:val="both"/>
        <w:rPr>
          <w:rFonts w:ascii="Times New Roman" w:eastAsia="新細明體" w:hAnsi="Times New Roman" w:cs="Times New Roman"/>
          <w:b/>
          <w:szCs w:val="20"/>
        </w:rPr>
      </w:pPr>
      <w:bookmarkStart w:id="929" w:name="_Toc91686761"/>
      <w:bookmarkStart w:id="930" w:name="_Toc91751259"/>
      <w:bookmarkStart w:id="931" w:name="_Toc92079810"/>
      <w:bookmarkStart w:id="932" w:name="_Toc92379556"/>
      <w:bookmarkStart w:id="933" w:name="_Toc93743829"/>
      <w:r w:rsidRPr="0015353B">
        <w:rPr>
          <w:rFonts w:ascii="Times New Roman" w:eastAsia="新細明體" w:hAnsi="Times New Roman" w:cs="Times New Roman" w:hint="eastAsia"/>
          <w:b/>
          <w:szCs w:val="20"/>
          <w:bdr w:val="single" w:sz="4" w:space="0" w:color="auto"/>
        </w:rPr>
        <w:t>8</w:t>
      </w:r>
      <w:r w:rsidRPr="0015353B">
        <w:rPr>
          <w:rFonts w:ascii="Times New Roman" w:eastAsia="新細明體" w:hAnsi="Times New Roman" w:cs="Times New Roman" w:hint="eastAsia"/>
          <w:b/>
          <w:szCs w:val="20"/>
          <w:bdr w:val="single" w:sz="4" w:space="0" w:color="auto"/>
        </w:rPr>
        <w:t>、九法相</w:t>
      </w:r>
      <w:bookmarkEnd w:id="929"/>
      <w:bookmarkEnd w:id="930"/>
      <w:bookmarkEnd w:id="931"/>
      <w:bookmarkEnd w:id="932"/>
      <w:bookmarkEnd w:id="933"/>
    </w:p>
    <w:p w:rsidR="00BA09FC" w:rsidRPr="0015353B" w:rsidRDefault="00BA09FC" w:rsidP="00BA09FC">
      <w:pPr>
        <w:spacing w:beforeLines="30" w:before="108" w:line="300" w:lineRule="exact"/>
        <w:ind w:leftChars="100" w:left="240"/>
        <w:jc w:val="both"/>
        <w:rPr>
          <w:rFonts w:ascii="Times New Roman" w:eastAsia="新細明體" w:hAnsi="Times New Roman" w:cs="Times New Roman"/>
          <w:b/>
          <w:szCs w:val="20"/>
          <w:bdr w:val="single" w:sz="4" w:space="0" w:color="auto"/>
        </w:rPr>
      </w:pPr>
      <w:bookmarkStart w:id="934" w:name="_Toc91686762"/>
      <w:bookmarkStart w:id="935" w:name="_Toc91751260"/>
      <w:bookmarkStart w:id="936" w:name="_Toc92079811"/>
      <w:bookmarkStart w:id="937" w:name="_Toc92379557"/>
      <w:bookmarkStart w:id="938" w:name="_Toc93743830"/>
      <w:r w:rsidRPr="0015353B">
        <w:rPr>
          <w:rFonts w:ascii="Times New Roman" w:eastAsia="新細明體" w:hAnsi="Times New Roman" w:cs="Times New Roman" w:hint="eastAsia"/>
          <w:b/>
          <w:szCs w:val="20"/>
          <w:bdr w:val="single" w:sz="4" w:space="0" w:color="auto"/>
        </w:rPr>
        <w:t>9</w:t>
      </w:r>
      <w:r w:rsidRPr="0015353B">
        <w:rPr>
          <w:rFonts w:ascii="Times New Roman" w:eastAsia="新細明體" w:hAnsi="Times New Roman" w:cs="Times New Roman" w:hint="eastAsia"/>
          <w:b/>
          <w:szCs w:val="20"/>
          <w:bdr w:val="single" w:sz="4" w:space="0" w:color="auto"/>
        </w:rPr>
        <w:t>、十法相</w:t>
      </w:r>
      <w:bookmarkEnd w:id="934"/>
      <w:bookmarkEnd w:id="935"/>
      <w:bookmarkEnd w:id="936"/>
      <w:bookmarkEnd w:id="937"/>
      <w:bookmarkEnd w:id="938"/>
    </w:p>
    <w:p w:rsidR="00BA09FC" w:rsidRPr="0015353B" w:rsidRDefault="00BA09FC" w:rsidP="00BA09FC">
      <w:pPr>
        <w:spacing w:beforeLines="30" w:before="108" w:line="300" w:lineRule="exact"/>
        <w:ind w:leftChars="100" w:left="240"/>
        <w:jc w:val="both"/>
        <w:rPr>
          <w:rFonts w:ascii="Times New Roman" w:eastAsia="新細明體" w:hAnsi="Times New Roman" w:cs="Times New Roman"/>
          <w:b/>
          <w:szCs w:val="20"/>
          <w:bdr w:val="single" w:sz="4" w:space="0" w:color="auto"/>
        </w:rPr>
      </w:pPr>
      <w:bookmarkStart w:id="939" w:name="_Toc91686763"/>
      <w:bookmarkStart w:id="940" w:name="_Toc91751261"/>
      <w:bookmarkStart w:id="941" w:name="_Toc92079812"/>
      <w:bookmarkStart w:id="942" w:name="_Toc92379558"/>
      <w:bookmarkStart w:id="943" w:name="_Toc93743831"/>
      <w:r w:rsidRPr="0015353B">
        <w:rPr>
          <w:rFonts w:ascii="Times New Roman" w:eastAsia="新細明體" w:hAnsi="Times New Roman" w:cs="Times New Roman" w:hint="eastAsia"/>
          <w:b/>
          <w:szCs w:val="20"/>
          <w:bdr w:val="single" w:sz="4" w:space="0" w:color="auto"/>
        </w:rPr>
        <w:t>10</w:t>
      </w:r>
      <w:r w:rsidRPr="0015353B">
        <w:rPr>
          <w:rFonts w:ascii="Times New Roman" w:eastAsia="新細明體" w:hAnsi="Times New Roman" w:cs="Times New Roman" w:hint="eastAsia"/>
          <w:b/>
          <w:szCs w:val="20"/>
          <w:bdr w:val="single" w:sz="4" w:space="0" w:color="auto"/>
        </w:rPr>
        <w:t>、其他法相</w:t>
      </w:r>
      <w:bookmarkEnd w:id="939"/>
      <w:bookmarkEnd w:id="940"/>
      <w:bookmarkEnd w:id="941"/>
      <w:bookmarkEnd w:id="942"/>
      <w:bookmarkEnd w:id="943"/>
    </w:p>
    <w:p w:rsidR="00BA09FC" w:rsidRPr="0015353B" w:rsidRDefault="00BA09FC" w:rsidP="00BA09FC">
      <w:pPr>
        <w:spacing w:beforeLines="30" w:before="108" w:line="340" w:lineRule="exact"/>
        <w:ind w:leftChars="50" w:left="120"/>
        <w:jc w:val="both"/>
        <w:rPr>
          <w:rFonts w:ascii="Times New Roman" w:eastAsia="新細明體" w:hAnsi="Times New Roman" w:cs="Times New Roman"/>
          <w:szCs w:val="20"/>
        </w:rPr>
      </w:pPr>
      <w:bookmarkStart w:id="944" w:name="_Toc91686764"/>
      <w:bookmarkStart w:id="945" w:name="_Toc91751262"/>
      <w:bookmarkStart w:id="946" w:name="_Toc92079813"/>
      <w:bookmarkStart w:id="947" w:name="_Toc92379559"/>
      <w:bookmarkStart w:id="948" w:name="_Toc93743832"/>
      <w:r w:rsidRPr="0015353B">
        <w:rPr>
          <w:rFonts w:ascii="Times New Roman" w:eastAsia="新細明體" w:hAnsi="Times New Roman" w:cs="Times New Roman" w:hint="eastAsia"/>
          <w:b/>
          <w:szCs w:val="20"/>
          <w:bdr w:val="single" w:sz="4" w:space="0" w:color="auto"/>
        </w:rPr>
        <w:t>（三）知一，知種種，悉入自性空，無所著，過二地</w:t>
      </w:r>
      <w:bookmarkEnd w:id="944"/>
      <w:bookmarkEnd w:id="945"/>
      <w:bookmarkEnd w:id="946"/>
      <w:bookmarkEnd w:id="947"/>
      <w:bookmarkEnd w:id="948"/>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C004</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p.187</w:t>
      </w:r>
      <w:r w:rsidRPr="0015353B">
        <w:rPr>
          <w:rFonts w:ascii="Times New Roman" w:eastAsia="新細明體" w:hAnsi="Times New Roman" w:cs="Times New Roman" w:hint="eastAsia"/>
          <w:szCs w:val="20"/>
        </w:rPr>
        <w:t>）</w:t>
      </w:r>
    </w:p>
    <w:p w:rsidR="00BA09FC" w:rsidRDefault="00BA09FC" w:rsidP="00BA09FC">
      <w:pPr>
        <w:spacing w:beforeLines="30" w:before="108" w:line="340" w:lineRule="exact"/>
        <w:ind w:leftChars="100" w:left="240"/>
        <w:jc w:val="both"/>
        <w:rPr>
          <w:rFonts w:ascii="Times New Roman" w:eastAsia="新細明體" w:hAnsi="Times New Roman" w:cs="Times New Roman"/>
          <w:szCs w:val="24"/>
        </w:rPr>
      </w:pPr>
      <w:bookmarkStart w:id="949" w:name="_Toc92079814"/>
      <w:bookmarkStart w:id="950" w:name="_Toc92379560"/>
      <w:bookmarkStart w:id="951" w:name="_Toc93743833"/>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 xml:space="preserve"> </w:t>
      </w:r>
      <w:r w:rsidRPr="0015353B">
        <w:rPr>
          <w:rFonts w:ascii="Times New Roman" w:eastAsia="新細明體" w:hAnsi="Times New Roman" w:cs="Times New Roman" w:hint="eastAsia"/>
          <w:b/>
          <w:szCs w:val="20"/>
          <w:bdr w:val="single" w:sz="4" w:space="0" w:color="auto"/>
        </w:rPr>
        <w:t>答難：法性真空，云何分別種種名字難</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C011</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p.202</w:t>
      </w:r>
      <w:r w:rsidRPr="0015353B">
        <w:rPr>
          <w:rFonts w:ascii="Times New Roman" w:eastAsia="新細明體" w:hAnsi="Times New Roman" w:cs="Times New Roman" w:hint="eastAsia"/>
          <w:szCs w:val="20"/>
        </w:rPr>
        <w:t>）</w:t>
      </w:r>
      <w:bookmarkEnd w:id="949"/>
      <w:bookmarkEnd w:id="950"/>
      <w:bookmarkEnd w:id="951"/>
    </w:p>
    <w:p w:rsidR="00BA09FC" w:rsidRPr="0015353B" w:rsidRDefault="00BA09FC" w:rsidP="00BA09FC">
      <w:pPr>
        <w:spacing w:beforeLines="30" w:before="108" w:line="340" w:lineRule="exact"/>
        <w:ind w:leftChars="50" w:left="120"/>
        <w:jc w:val="both"/>
        <w:rPr>
          <w:rFonts w:ascii="Times New Roman" w:eastAsia="新細明體" w:hAnsi="Times New Roman" w:cs="Times New Roman"/>
          <w:b/>
          <w:szCs w:val="20"/>
          <w:bdr w:val="single" w:sz="4" w:space="0" w:color="auto"/>
        </w:rPr>
      </w:pPr>
      <w:bookmarkStart w:id="952" w:name="_Toc92379561"/>
      <w:bookmarkStart w:id="953" w:name="_Toc93743834"/>
      <w:r w:rsidRPr="0015353B">
        <w:rPr>
          <w:rFonts w:ascii="Times New Roman" w:eastAsia="新細明體" w:hAnsi="Times New Roman" w:cs="Times New Roman" w:hint="eastAsia"/>
          <w:b/>
          <w:szCs w:val="20"/>
          <w:bdr w:val="single" w:sz="4" w:space="0" w:color="auto"/>
        </w:rPr>
        <w:t>（四）小結</w:t>
      </w:r>
      <w:bookmarkEnd w:id="952"/>
      <w:bookmarkEnd w:id="953"/>
    </w:p>
    <w:p w:rsidR="00BA09FC" w:rsidRPr="0015353B" w:rsidRDefault="00BA09FC" w:rsidP="00BA09FC">
      <w:pPr>
        <w:spacing w:beforeLines="30" w:before="108" w:line="370" w:lineRule="exact"/>
        <w:jc w:val="both"/>
        <w:rPr>
          <w:rFonts w:ascii="Times New Roman" w:eastAsia="新細明體" w:hAnsi="Times New Roman" w:cs="Times New Roman"/>
          <w:b/>
          <w:szCs w:val="20"/>
          <w:bdr w:val="single" w:sz="4" w:space="0" w:color="auto"/>
        </w:rPr>
      </w:pPr>
      <w:bookmarkStart w:id="954" w:name="_Toc91686766"/>
      <w:bookmarkStart w:id="955" w:name="_Toc91751264"/>
      <w:bookmarkStart w:id="956" w:name="_Toc92079815"/>
      <w:bookmarkStart w:id="957" w:name="_Toc92379562"/>
      <w:bookmarkStart w:id="958" w:name="_Toc93743835"/>
      <w:r w:rsidRPr="0015353B">
        <w:rPr>
          <w:rFonts w:ascii="Times New Roman" w:eastAsia="新細明體" w:hAnsi="Times New Roman" w:cs="Times New Roman" w:hint="eastAsia"/>
          <w:b/>
          <w:szCs w:val="20"/>
          <w:bdr w:val="single" w:sz="4" w:space="0" w:color="auto"/>
        </w:rPr>
        <w:t>七、世俗、外道經書、聲聞三藏中之實相非般若波羅蜜</w:t>
      </w:r>
      <w:bookmarkEnd w:id="954"/>
      <w:bookmarkEnd w:id="955"/>
      <w:bookmarkEnd w:id="956"/>
      <w:bookmarkEnd w:id="957"/>
      <w:bookmarkEnd w:id="958"/>
    </w:p>
    <w:p w:rsidR="00BA09FC" w:rsidRPr="0015353B" w:rsidRDefault="00BA09FC" w:rsidP="00BA09FC">
      <w:pPr>
        <w:spacing w:line="370" w:lineRule="exact"/>
        <w:ind w:leftChars="50" w:left="120"/>
        <w:jc w:val="both"/>
        <w:rPr>
          <w:rFonts w:ascii="Times New Roman" w:eastAsia="新細明體" w:hAnsi="Times New Roman" w:cs="Times New Roman"/>
          <w:b/>
          <w:szCs w:val="20"/>
          <w:bdr w:val="single" w:sz="4" w:space="0" w:color="auto"/>
        </w:rPr>
      </w:pPr>
      <w:bookmarkStart w:id="959" w:name="_Toc91686767"/>
      <w:bookmarkStart w:id="960" w:name="_Toc92379563"/>
      <w:bookmarkStart w:id="961" w:name="_Toc93743836"/>
      <w:r w:rsidRPr="0015353B">
        <w:rPr>
          <w:rFonts w:ascii="Times New Roman" w:eastAsia="新細明體" w:hAnsi="Times New Roman" w:cs="Times New Roman" w:hint="eastAsia"/>
          <w:b/>
          <w:szCs w:val="20"/>
          <w:bdr w:val="single" w:sz="4" w:space="0" w:color="auto"/>
        </w:rPr>
        <w:t>（一）世俗</w:t>
      </w:r>
      <w:bookmarkEnd w:id="959"/>
      <w:bookmarkEnd w:id="960"/>
      <w:bookmarkEnd w:id="961"/>
      <w:r w:rsidRPr="0015353B">
        <w:rPr>
          <w:rFonts w:ascii="Times New Roman" w:eastAsia="新細明體" w:hAnsi="Times New Roman" w:cs="Times New Roman" w:hint="eastAsia"/>
          <w:b/>
          <w:szCs w:val="20"/>
          <w:bdr w:val="single" w:sz="4" w:space="0" w:color="auto"/>
        </w:rPr>
        <w:t>經書</w:t>
      </w:r>
    </w:p>
    <w:p w:rsidR="00BA09FC" w:rsidRPr="0015353B"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bookmarkStart w:id="962" w:name="_Toc91686768"/>
      <w:bookmarkStart w:id="963" w:name="_Toc92379564"/>
      <w:bookmarkStart w:id="964" w:name="_Toc93743837"/>
      <w:r w:rsidRPr="0015353B">
        <w:rPr>
          <w:rFonts w:ascii="Times New Roman" w:eastAsia="新細明體" w:hAnsi="Times New Roman" w:cs="Times New Roman" w:hint="eastAsia"/>
          <w:b/>
          <w:szCs w:val="20"/>
          <w:bdr w:val="single" w:sz="4" w:space="0" w:color="auto"/>
        </w:rPr>
        <w:t>（二）外道</w:t>
      </w:r>
      <w:bookmarkEnd w:id="962"/>
      <w:bookmarkEnd w:id="963"/>
      <w:bookmarkEnd w:id="964"/>
      <w:r w:rsidRPr="0015353B">
        <w:rPr>
          <w:rFonts w:ascii="Times New Roman" w:eastAsia="新細明體" w:hAnsi="Times New Roman" w:cs="Times New Roman" w:hint="eastAsia"/>
          <w:b/>
          <w:szCs w:val="20"/>
          <w:bdr w:val="single" w:sz="4" w:space="0" w:color="auto"/>
        </w:rPr>
        <w:t>法</w:t>
      </w:r>
    </w:p>
    <w:p w:rsidR="00BA09FC" w:rsidRPr="0015353B" w:rsidRDefault="00BA09FC" w:rsidP="00BA09FC">
      <w:pPr>
        <w:spacing w:beforeLines="30" w:before="108" w:line="370" w:lineRule="exact"/>
        <w:ind w:leftChars="50" w:left="120"/>
        <w:jc w:val="both"/>
        <w:rPr>
          <w:rFonts w:ascii="Times New Roman" w:eastAsia="新細明體" w:hAnsi="Times New Roman" w:cs="Times New Roman"/>
          <w:b/>
          <w:szCs w:val="20"/>
          <w:bdr w:val="single" w:sz="4" w:space="0" w:color="auto"/>
        </w:rPr>
      </w:pPr>
      <w:bookmarkStart w:id="965" w:name="_Toc91686769"/>
      <w:bookmarkStart w:id="966" w:name="_Toc92379565"/>
      <w:bookmarkStart w:id="967" w:name="_Toc93743838"/>
      <w:r w:rsidRPr="0015353B">
        <w:rPr>
          <w:rFonts w:ascii="Times New Roman" w:eastAsia="新細明體" w:hAnsi="Times New Roman" w:cs="Times New Roman" w:hint="eastAsia"/>
          <w:b/>
          <w:szCs w:val="20"/>
          <w:bdr w:val="single" w:sz="4" w:space="0" w:color="auto"/>
        </w:rPr>
        <w:t>（三）聲聞</w:t>
      </w:r>
      <w:bookmarkEnd w:id="965"/>
      <w:bookmarkEnd w:id="966"/>
      <w:bookmarkEnd w:id="967"/>
      <w:r w:rsidRPr="0015353B">
        <w:rPr>
          <w:rFonts w:ascii="Times New Roman" w:eastAsia="新細明體" w:hAnsi="Times New Roman" w:cs="Times New Roman" w:hint="eastAsia"/>
          <w:b/>
          <w:szCs w:val="20"/>
          <w:bdr w:val="single" w:sz="4" w:space="0" w:color="auto"/>
        </w:rPr>
        <w:t>法</w:t>
      </w:r>
    </w:p>
    <w:p w:rsidR="00BA09FC" w:rsidRDefault="00BA09FC" w:rsidP="00BA09FC">
      <w:pPr>
        <w:spacing w:beforeLines="30" w:before="108" w:line="370" w:lineRule="exact"/>
        <w:ind w:leftChars="50" w:left="12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（四）唯大乘實相得名般若</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D003</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p.242</w:t>
      </w:r>
      <w:r w:rsidRPr="0015353B">
        <w:rPr>
          <w:rFonts w:ascii="Times New Roman" w:eastAsia="新細明體" w:hAnsi="Times New Roman" w:cs="Times New Roman" w:hint="eastAsia"/>
          <w:szCs w:val="20"/>
        </w:rPr>
        <w:t>）</w:t>
      </w:r>
    </w:p>
    <w:p w:rsidR="00BA09FC" w:rsidRPr="0015353B" w:rsidRDefault="00BA09FC" w:rsidP="00BA09FC">
      <w:pPr>
        <w:keepNext/>
        <w:spacing w:beforeLines="30" w:before="108" w:line="356" w:lineRule="exact"/>
        <w:jc w:val="both"/>
        <w:rPr>
          <w:rFonts w:ascii="Times New Roman" w:eastAsia="新細明體" w:hAnsi="Times New Roman" w:cs="Times New Roman"/>
          <w:b/>
          <w:szCs w:val="20"/>
          <w:bdr w:val="single" w:sz="4" w:space="0" w:color="auto"/>
        </w:rPr>
      </w:pPr>
      <w:bookmarkStart w:id="968" w:name="_Toc91686771"/>
      <w:bookmarkStart w:id="969" w:name="_Toc91751265"/>
      <w:bookmarkStart w:id="970" w:name="_Toc92079816"/>
      <w:bookmarkStart w:id="971" w:name="_Toc92379567"/>
      <w:bookmarkStart w:id="972" w:name="_Toc93743840"/>
      <w:r w:rsidRPr="0015353B">
        <w:rPr>
          <w:rFonts w:ascii="Times New Roman" w:eastAsia="新細明體" w:hAnsi="Times New Roman" w:cs="Times New Roman" w:hint="eastAsia"/>
          <w:b/>
          <w:szCs w:val="20"/>
          <w:bdr w:val="single" w:sz="4" w:space="0" w:color="auto"/>
        </w:rPr>
        <w:t>八、般若體相是無相無得法，行者云何能得般若</w:t>
      </w:r>
      <w:bookmarkEnd w:id="968"/>
      <w:bookmarkEnd w:id="969"/>
      <w:bookmarkEnd w:id="970"/>
      <w:bookmarkEnd w:id="971"/>
      <w:bookmarkEnd w:id="972"/>
    </w:p>
    <w:p w:rsidR="00BA09FC" w:rsidRDefault="00BA09FC" w:rsidP="00BA09FC">
      <w:pPr>
        <w:spacing w:line="356" w:lineRule="exact"/>
        <w:ind w:leftChars="50" w:left="120"/>
        <w:jc w:val="both"/>
        <w:rPr>
          <w:rFonts w:ascii="Times New Roman" w:eastAsia="新細明體" w:hAnsi="Times New Roman" w:cs="Times New Roman"/>
          <w:szCs w:val="24"/>
        </w:rPr>
      </w:pPr>
      <w:bookmarkStart w:id="973" w:name="_Toc92379569"/>
      <w:bookmarkStart w:id="974" w:name="_Toc93743842"/>
      <w:r w:rsidRPr="0015353B">
        <w:rPr>
          <w:rFonts w:ascii="Times New Roman" w:eastAsia="新細明體" w:hAnsi="Times New Roman" w:cs="Times New Roman" w:hint="eastAsia"/>
          <w:b/>
          <w:szCs w:val="20"/>
          <w:bdr w:val="single" w:sz="4" w:space="0" w:color="auto"/>
        </w:rPr>
        <w:t>（一）如所說行能得般若——聞法、發心、行五度——般若則生</w:t>
      </w:r>
      <w:r w:rsidRPr="0015353B">
        <w:rPr>
          <w:rFonts w:ascii="Times New Roman" w:eastAsia="新細明體" w:hAnsi="Times New Roman" w:cs="Times New Roman" w:hint="eastAsia"/>
          <w:szCs w:val="20"/>
        </w:rPr>
        <w:t>（《大智度論筆記》〔</w:t>
      </w:r>
      <w:r w:rsidRPr="0015353B">
        <w:rPr>
          <w:rFonts w:ascii="Times New Roman" w:eastAsia="新細明體" w:hAnsi="Times New Roman" w:cs="Times New Roman" w:hint="eastAsia"/>
          <w:szCs w:val="20"/>
        </w:rPr>
        <w:t>A039</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p.75</w:t>
      </w:r>
      <w:r w:rsidRPr="0015353B">
        <w:rPr>
          <w:rFonts w:ascii="Times New Roman" w:eastAsia="新細明體" w:hAnsi="Times New Roman" w:cs="Times New Roman" w:hint="eastAsia"/>
          <w:szCs w:val="20"/>
        </w:rPr>
        <w:t>）</w:t>
      </w:r>
    </w:p>
    <w:p w:rsidR="00BA09FC" w:rsidRPr="0015353B"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、布施</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、持戒</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、忍辱</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4</w:t>
      </w:r>
      <w:r w:rsidRPr="0015353B">
        <w:rPr>
          <w:rFonts w:ascii="Times New Roman" w:eastAsia="新細明體" w:hAnsi="Times New Roman" w:cs="Times New Roman" w:hint="eastAsia"/>
          <w:b/>
          <w:szCs w:val="20"/>
          <w:bdr w:val="single" w:sz="4" w:space="0" w:color="auto"/>
        </w:rPr>
        <w:t>、精進</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5</w:t>
      </w:r>
      <w:r w:rsidRPr="0015353B">
        <w:rPr>
          <w:rFonts w:ascii="Times New Roman" w:eastAsia="新細明體" w:hAnsi="Times New Roman" w:cs="Times New Roman" w:hint="eastAsia"/>
          <w:b/>
          <w:szCs w:val="20"/>
          <w:bdr w:val="single" w:sz="4" w:space="0" w:color="auto"/>
        </w:rPr>
        <w:t>、禪定</w:t>
      </w:r>
    </w:p>
    <w:p w:rsidR="00BA09FC" w:rsidRDefault="00BA09FC" w:rsidP="00BA09FC">
      <w:pPr>
        <w:spacing w:beforeLines="30" w:before="108" w:line="356" w:lineRule="exact"/>
        <w:ind w:leftChars="50" w:left="120"/>
        <w:jc w:val="both"/>
        <w:rPr>
          <w:rFonts w:ascii="Times New Roman" w:eastAsia="新細明體" w:hAnsi="Times New Roman" w:cs="Times New Roman"/>
          <w:szCs w:val="24"/>
        </w:rPr>
      </w:pPr>
      <w:r w:rsidRPr="0015353B">
        <w:rPr>
          <w:rFonts w:ascii="Times New Roman" w:eastAsia="新細明體" w:hAnsi="Times New Roman" w:cs="Times New Roman" w:hint="eastAsia"/>
          <w:b/>
          <w:szCs w:val="20"/>
          <w:bdr w:val="single" w:sz="4" w:space="0" w:color="auto"/>
        </w:rPr>
        <w:t>（二）行五度（有次第意），則得般若</w:t>
      </w:r>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D005</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p.245</w:t>
      </w:r>
      <w:r w:rsidRPr="0015353B">
        <w:rPr>
          <w:rFonts w:ascii="Times New Roman" w:eastAsia="新細明體" w:hAnsi="Times New Roman" w:cs="Times New Roman" w:hint="eastAsia"/>
          <w:szCs w:val="20"/>
        </w:rPr>
        <w:t>）</w:t>
      </w:r>
    </w:p>
    <w:p w:rsidR="00BA09FC" w:rsidRPr="0015353B"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、布施</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、持戒</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、忍辱</w:t>
      </w:r>
    </w:p>
    <w:p w:rsidR="00BA09FC" w:rsidRPr="0015353B" w:rsidRDefault="00BA09FC" w:rsidP="00BA09FC">
      <w:pPr>
        <w:spacing w:beforeLines="30" w:before="108" w:line="356" w:lineRule="exact"/>
        <w:ind w:leftChars="100" w:left="240"/>
        <w:jc w:val="both"/>
        <w:rPr>
          <w:rFonts w:ascii="Times New Roman" w:eastAsia="新細明體" w:hAnsi="Times New Roman" w:cs="Times New Roman"/>
          <w:b/>
          <w:szCs w:val="20"/>
        </w:rPr>
      </w:pPr>
      <w:r w:rsidRPr="0015353B">
        <w:rPr>
          <w:rFonts w:ascii="Times New Roman" w:eastAsia="新細明體" w:hAnsi="Times New Roman" w:cs="Times New Roman" w:hint="eastAsia"/>
          <w:b/>
          <w:szCs w:val="20"/>
          <w:bdr w:val="single" w:sz="4" w:space="0" w:color="auto"/>
        </w:rPr>
        <w:t>4</w:t>
      </w:r>
      <w:r w:rsidRPr="0015353B">
        <w:rPr>
          <w:rFonts w:ascii="Times New Roman" w:eastAsia="新細明體" w:hAnsi="Times New Roman" w:cs="Times New Roman" w:hint="eastAsia"/>
          <w:b/>
          <w:szCs w:val="20"/>
          <w:bdr w:val="single" w:sz="4" w:space="0" w:color="auto"/>
        </w:rPr>
        <w:t>、精進，</w:t>
      </w:r>
      <w:r w:rsidRPr="0015353B">
        <w:rPr>
          <w:rFonts w:ascii="Times New Roman" w:eastAsia="新細明體" w:hAnsi="Times New Roman" w:cs="Times New Roman" w:hint="eastAsia"/>
          <w:b/>
          <w:szCs w:val="20"/>
          <w:bdr w:val="single" w:sz="4" w:space="0" w:color="auto"/>
        </w:rPr>
        <w:t>5</w:t>
      </w:r>
      <w:r w:rsidRPr="0015353B">
        <w:rPr>
          <w:rFonts w:ascii="Times New Roman" w:eastAsia="新細明體" w:hAnsi="Times New Roman" w:cs="Times New Roman" w:hint="eastAsia"/>
          <w:b/>
          <w:szCs w:val="20"/>
          <w:bdr w:val="single" w:sz="4" w:space="0" w:color="auto"/>
        </w:rPr>
        <w:t>、禪定</w:t>
      </w:r>
    </w:p>
    <w:p w:rsidR="00BA09FC" w:rsidRPr="0015353B" w:rsidRDefault="00BA09FC" w:rsidP="00BA09FC">
      <w:pPr>
        <w:spacing w:beforeLines="30" w:before="108" w:line="340" w:lineRule="exact"/>
        <w:jc w:val="both"/>
        <w:rPr>
          <w:rFonts w:ascii="Times New Roman" w:eastAsia="新細明體" w:hAnsi="Times New Roman" w:cs="Times New Roman"/>
          <w:b/>
          <w:szCs w:val="20"/>
          <w:bdr w:val="single" w:sz="4" w:space="0" w:color="auto"/>
        </w:rPr>
      </w:pPr>
      <w:bookmarkStart w:id="975" w:name="_Toc91686775"/>
      <w:bookmarkStart w:id="976" w:name="_Toc91751269"/>
      <w:bookmarkStart w:id="977" w:name="_Toc92079821"/>
      <w:bookmarkStart w:id="978" w:name="_Toc92379573"/>
      <w:bookmarkStart w:id="979" w:name="_Toc93743846"/>
      <w:bookmarkEnd w:id="973"/>
      <w:bookmarkEnd w:id="974"/>
      <w:r w:rsidRPr="0015353B">
        <w:rPr>
          <w:rFonts w:ascii="Times New Roman" w:eastAsia="新細明體" w:hAnsi="Times New Roman" w:cs="Times New Roman" w:hint="eastAsia"/>
          <w:b/>
          <w:szCs w:val="20"/>
          <w:bdr w:val="single" w:sz="4" w:space="0" w:color="auto"/>
        </w:rPr>
        <w:t>九、要行幾波羅蜜方能得般若波羅蜜</w:t>
      </w:r>
      <w:bookmarkEnd w:id="975"/>
      <w:bookmarkEnd w:id="976"/>
      <w:bookmarkEnd w:id="977"/>
      <w:bookmarkEnd w:id="978"/>
      <w:bookmarkEnd w:id="979"/>
    </w:p>
    <w:p w:rsidR="00BA09FC" w:rsidRDefault="00BA09FC" w:rsidP="00BA09FC">
      <w:pPr>
        <w:spacing w:line="340" w:lineRule="exact"/>
        <w:ind w:leftChars="50" w:left="120"/>
        <w:jc w:val="both"/>
        <w:rPr>
          <w:rFonts w:ascii="Times New Roman" w:eastAsia="新細明體" w:hAnsi="Times New Roman" w:cs="Times New Roman"/>
          <w:szCs w:val="20"/>
          <w:vertAlign w:val="superscript"/>
        </w:rPr>
      </w:pPr>
      <w:r w:rsidRPr="0015353B">
        <w:rPr>
          <w:rFonts w:ascii="Times New Roman" w:eastAsia="新細明體" w:hAnsi="Times New Roman" w:cs="Times New Roman" w:hint="eastAsia"/>
          <w:b/>
          <w:szCs w:val="20"/>
          <w:bdr w:val="single" w:sz="4" w:space="0" w:color="auto"/>
        </w:rPr>
        <w:t>（一）依世俗諦說：相應隨行、隨時別行、復有方便智生般若</w:t>
      </w:r>
    </w:p>
    <w:p w:rsidR="00BA09FC" w:rsidRDefault="00BA09FC" w:rsidP="00BA09FC">
      <w:pPr>
        <w:spacing w:line="340" w:lineRule="exact"/>
        <w:ind w:leftChars="100" w:left="240"/>
        <w:jc w:val="both"/>
        <w:rPr>
          <w:rFonts w:ascii="Times New Roman" w:eastAsia="新細明體" w:hAnsi="Times New Roman" w:cs="Times New Roman"/>
          <w:szCs w:val="24"/>
        </w:rPr>
      </w:pPr>
      <w:bookmarkStart w:id="980" w:name="_Toc91686772"/>
      <w:bookmarkStart w:id="981" w:name="_Toc91751266"/>
      <w:bookmarkStart w:id="982" w:name="_Toc92079822"/>
      <w:bookmarkStart w:id="983" w:name="_Toc92379574"/>
      <w:bookmarkStart w:id="984" w:name="_Toc93743847"/>
      <w:r w:rsidRPr="0015353B">
        <w:rPr>
          <w:rFonts w:ascii="Times New Roman" w:eastAsia="新細明體" w:hAnsi="Times New Roman" w:cs="Times New Roman" w:hint="eastAsia"/>
          <w:b/>
          <w:szCs w:val="20"/>
          <w:bdr w:val="single" w:sz="4" w:space="0" w:color="auto"/>
        </w:rPr>
        <w:lastRenderedPageBreak/>
        <w:t>1</w:t>
      </w:r>
      <w:r w:rsidRPr="0015353B">
        <w:rPr>
          <w:rFonts w:ascii="Times New Roman" w:eastAsia="新細明體" w:hAnsi="Times New Roman" w:cs="Times New Roman" w:hint="eastAsia"/>
          <w:b/>
          <w:szCs w:val="20"/>
          <w:bdr w:val="single" w:sz="4" w:space="0" w:color="auto"/>
        </w:rPr>
        <w:t>、</w:t>
      </w:r>
      <w:bookmarkEnd w:id="980"/>
      <w:bookmarkEnd w:id="981"/>
      <w:bookmarkEnd w:id="982"/>
      <w:bookmarkEnd w:id="983"/>
      <w:bookmarkEnd w:id="984"/>
      <w:r w:rsidRPr="0015353B">
        <w:rPr>
          <w:rFonts w:ascii="Times New Roman" w:eastAsia="新細明體" w:hAnsi="Times New Roman" w:cs="Times New Roman" w:hint="eastAsia"/>
          <w:b/>
          <w:szCs w:val="20"/>
          <w:bdr w:val="single" w:sz="4" w:space="0" w:color="auto"/>
        </w:rPr>
        <w:t>相應隨行：不離五度得般若</w:t>
      </w:r>
    </w:p>
    <w:p w:rsidR="00BA09FC" w:rsidRPr="0015353B" w:rsidRDefault="00BA09FC" w:rsidP="00BA09FC">
      <w:pPr>
        <w:spacing w:beforeLines="30" w:before="108" w:line="340" w:lineRule="exact"/>
        <w:ind w:leftChars="100" w:left="240"/>
        <w:jc w:val="both"/>
        <w:rPr>
          <w:rFonts w:ascii="Times New Roman" w:eastAsia="新細明體" w:hAnsi="Times New Roman" w:cs="Times New Roman"/>
          <w:b/>
          <w:szCs w:val="20"/>
          <w:bdr w:val="single" w:sz="4" w:space="0" w:color="auto"/>
        </w:rPr>
      </w:pPr>
      <w:bookmarkStart w:id="985" w:name="_Toc91686777"/>
      <w:bookmarkStart w:id="986" w:name="_Toc91751271"/>
      <w:bookmarkStart w:id="987" w:name="_Toc92079823"/>
      <w:bookmarkStart w:id="988" w:name="_Toc92379575"/>
      <w:bookmarkStart w:id="989" w:name="_Toc93743848"/>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w:t>
      </w:r>
      <w:bookmarkEnd w:id="985"/>
      <w:bookmarkEnd w:id="986"/>
      <w:bookmarkEnd w:id="987"/>
      <w:bookmarkEnd w:id="988"/>
      <w:bookmarkEnd w:id="989"/>
      <w:r w:rsidRPr="0015353B">
        <w:rPr>
          <w:rFonts w:ascii="Times New Roman" w:eastAsia="新細明體" w:hAnsi="Times New Roman" w:cs="Times New Roman" w:hint="eastAsia"/>
          <w:b/>
          <w:szCs w:val="20"/>
          <w:bdr w:val="single" w:sz="4" w:space="0" w:color="auto"/>
        </w:rPr>
        <w:t>隨時別行</w:t>
      </w:r>
    </w:p>
    <w:p w:rsidR="00BA09FC" w:rsidRPr="0015353B" w:rsidRDefault="00BA09FC" w:rsidP="00BA09FC">
      <w:pPr>
        <w:spacing w:line="340" w:lineRule="exact"/>
        <w:ind w:leftChars="150" w:left="360"/>
        <w:jc w:val="both"/>
        <w:rPr>
          <w:rFonts w:ascii="Times New Roman" w:eastAsia="新細明體" w:hAnsi="Times New Roman" w:cs="Times New Roman"/>
          <w:b/>
          <w:szCs w:val="20"/>
          <w:bdr w:val="single" w:sz="4" w:space="0" w:color="auto"/>
        </w:rPr>
      </w:pPr>
      <w:bookmarkStart w:id="990" w:name="_Toc91686778"/>
      <w:bookmarkStart w:id="991" w:name="_Toc91751272"/>
      <w:bookmarkStart w:id="992" w:name="_Toc92379577"/>
      <w:bookmarkStart w:id="993" w:name="_Toc93743850"/>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）因一波羅蜜得般若</w:t>
      </w:r>
    </w:p>
    <w:p w:rsidR="00BA09FC" w:rsidRPr="0015353B" w:rsidRDefault="00BA09FC" w:rsidP="00BA09FC">
      <w:pPr>
        <w:spacing w:line="340" w:lineRule="exact"/>
        <w:ind w:leftChars="200" w:left="48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A</w:t>
      </w:r>
      <w:r w:rsidRPr="0015353B">
        <w:rPr>
          <w:rFonts w:ascii="Times New Roman" w:eastAsia="新細明體" w:hAnsi="Times New Roman" w:cs="Times New Roman" w:hint="eastAsia"/>
          <w:b/>
          <w:szCs w:val="20"/>
          <w:bdr w:val="single" w:sz="4" w:space="0" w:color="auto"/>
        </w:rPr>
        <w:t>、因布施得般若</w:t>
      </w:r>
      <w:bookmarkEnd w:id="990"/>
      <w:bookmarkEnd w:id="991"/>
      <w:bookmarkEnd w:id="992"/>
      <w:bookmarkEnd w:id="993"/>
    </w:p>
    <w:p w:rsidR="00BA09FC" w:rsidRPr="0015353B"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bookmarkStart w:id="994" w:name="_Toc91686779"/>
      <w:bookmarkStart w:id="995" w:name="_Toc91751273"/>
      <w:bookmarkStart w:id="996" w:name="_Toc92379578"/>
      <w:bookmarkStart w:id="997" w:name="_Toc93743851"/>
      <w:r w:rsidRPr="0015353B">
        <w:rPr>
          <w:rFonts w:ascii="Times New Roman" w:eastAsia="新細明體" w:hAnsi="Times New Roman" w:cs="Times New Roman" w:hint="eastAsia"/>
          <w:b/>
          <w:szCs w:val="20"/>
          <w:bdr w:val="single" w:sz="4" w:space="0" w:color="auto"/>
        </w:rPr>
        <w:t>B</w:t>
      </w:r>
      <w:r w:rsidRPr="0015353B">
        <w:rPr>
          <w:rFonts w:ascii="Times New Roman" w:eastAsia="新細明體" w:hAnsi="Times New Roman" w:cs="Times New Roman" w:hint="eastAsia"/>
          <w:b/>
          <w:szCs w:val="20"/>
          <w:bdr w:val="single" w:sz="4" w:space="0" w:color="auto"/>
        </w:rPr>
        <w:t>、因持戒得般若</w:t>
      </w:r>
      <w:bookmarkEnd w:id="994"/>
      <w:bookmarkEnd w:id="995"/>
      <w:bookmarkEnd w:id="996"/>
      <w:bookmarkEnd w:id="997"/>
    </w:p>
    <w:p w:rsidR="00BA09FC" w:rsidRPr="0015353B"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bookmarkStart w:id="998" w:name="_Toc91686780"/>
      <w:bookmarkStart w:id="999" w:name="_Toc91751274"/>
      <w:bookmarkStart w:id="1000" w:name="_Toc92379579"/>
      <w:bookmarkStart w:id="1001" w:name="_Toc93743852"/>
      <w:r w:rsidRPr="0015353B">
        <w:rPr>
          <w:rFonts w:ascii="Times New Roman" w:eastAsia="新細明體" w:hAnsi="Times New Roman" w:cs="Times New Roman" w:hint="eastAsia"/>
          <w:b/>
          <w:szCs w:val="20"/>
          <w:bdr w:val="single" w:sz="4" w:space="0" w:color="auto"/>
        </w:rPr>
        <w:t>C</w:t>
      </w:r>
      <w:r w:rsidRPr="0015353B">
        <w:rPr>
          <w:rFonts w:ascii="Times New Roman" w:eastAsia="新細明體" w:hAnsi="Times New Roman" w:cs="Times New Roman" w:hint="eastAsia"/>
          <w:b/>
          <w:szCs w:val="20"/>
          <w:bdr w:val="single" w:sz="4" w:space="0" w:color="auto"/>
        </w:rPr>
        <w:t>、因忍辱得般若</w:t>
      </w:r>
      <w:bookmarkEnd w:id="998"/>
      <w:bookmarkEnd w:id="999"/>
      <w:bookmarkEnd w:id="1000"/>
      <w:bookmarkEnd w:id="1001"/>
    </w:p>
    <w:p w:rsidR="00BA09FC" w:rsidRPr="0015353B"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bookmarkStart w:id="1002" w:name="_Toc91686781"/>
      <w:bookmarkStart w:id="1003" w:name="_Toc91751275"/>
      <w:bookmarkStart w:id="1004" w:name="_Toc92379580"/>
      <w:bookmarkStart w:id="1005" w:name="_Toc93743853"/>
      <w:r w:rsidRPr="0015353B">
        <w:rPr>
          <w:rFonts w:ascii="Times New Roman" w:eastAsia="新細明體" w:hAnsi="Times New Roman" w:cs="Times New Roman" w:hint="eastAsia"/>
          <w:b/>
          <w:szCs w:val="20"/>
          <w:bdr w:val="single" w:sz="4" w:space="0" w:color="auto"/>
        </w:rPr>
        <w:t>D</w:t>
      </w:r>
      <w:r w:rsidRPr="0015353B">
        <w:rPr>
          <w:rFonts w:ascii="Times New Roman" w:eastAsia="新細明體" w:hAnsi="Times New Roman" w:cs="Times New Roman" w:hint="eastAsia"/>
          <w:b/>
          <w:szCs w:val="20"/>
          <w:bdr w:val="single" w:sz="4" w:space="0" w:color="auto"/>
        </w:rPr>
        <w:t>、因精進生般若</w:t>
      </w:r>
      <w:bookmarkEnd w:id="1002"/>
      <w:bookmarkEnd w:id="1003"/>
      <w:bookmarkEnd w:id="1004"/>
      <w:bookmarkEnd w:id="1005"/>
    </w:p>
    <w:p w:rsidR="00BA09FC" w:rsidRPr="0015353B"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bookmarkStart w:id="1006" w:name="_Toc91686782"/>
      <w:bookmarkStart w:id="1007" w:name="_Toc91751276"/>
      <w:bookmarkStart w:id="1008" w:name="_Toc92379581"/>
      <w:bookmarkStart w:id="1009" w:name="_Toc93743854"/>
      <w:r w:rsidRPr="0015353B">
        <w:rPr>
          <w:rFonts w:ascii="Times New Roman" w:eastAsia="新細明體" w:hAnsi="Times New Roman" w:cs="Times New Roman" w:hint="eastAsia"/>
          <w:b/>
          <w:szCs w:val="20"/>
          <w:bdr w:val="single" w:sz="4" w:space="0" w:color="auto"/>
        </w:rPr>
        <w:t>E</w:t>
      </w:r>
      <w:r w:rsidRPr="0015353B">
        <w:rPr>
          <w:rFonts w:ascii="Times New Roman" w:eastAsia="新細明體" w:hAnsi="Times New Roman" w:cs="Times New Roman" w:hint="eastAsia"/>
          <w:b/>
          <w:szCs w:val="20"/>
          <w:bdr w:val="single" w:sz="4" w:space="0" w:color="auto"/>
        </w:rPr>
        <w:t>、因禪定生般若</w:t>
      </w:r>
      <w:bookmarkEnd w:id="1006"/>
      <w:bookmarkEnd w:id="1007"/>
      <w:bookmarkEnd w:id="1008"/>
      <w:bookmarkEnd w:id="1009"/>
    </w:p>
    <w:p w:rsidR="00BA09FC" w:rsidRDefault="00BA09FC" w:rsidP="00BA09FC">
      <w:pPr>
        <w:spacing w:beforeLines="30" w:before="108" w:line="370" w:lineRule="exact"/>
        <w:ind w:leftChars="150" w:left="360"/>
        <w:jc w:val="both"/>
        <w:rPr>
          <w:rFonts w:ascii="Times New Roman" w:eastAsia="新細明體" w:hAnsi="Times New Roman" w:cs="Times New Roman"/>
          <w:szCs w:val="20"/>
          <w:vertAlign w:val="superscript"/>
        </w:rPr>
      </w:pPr>
      <w:bookmarkStart w:id="1010" w:name="_Toc92379582"/>
      <w:bookmarkStart w:id="1011" w:name="_Toc93743855"/>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 xml:space="preserve"> </w:t>
      </w:r>
      <w:r w:rsidRPr="0015353B">
        <w:rPr>
          <w:rFonts w:ascii="Times New Roman" w:eastAsia="新細明體" w:hAnsi="Times New Roman" w:cs="Times New Roman" w:hint="eastAsia"/>
          <w:b/>
          <w:szCs w:val="20"/>
          <w:bdr w:val="single" w:sz="4" w:space="0" w:color="auto"/>
        </w:rPr>
        <w:t>兼論：或離五度──從聽聞讀誦思惟籌量通達法相──得般若（方便（加行）智中生般若）</w:t>
      </w:r>
      <w:bookmarkEnd w:id="1010"/>
      <w:bookmarkEnd w:id="1011"/>
    </w:p>
    <w:p w:rsidR="00BA09FC" w:rsidRPr="0015353B"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）因二、三、四波羅蜜得般若</w:t>
      </w:r>
    </w:p>
    <w:p w:rsidR="00BA09FC" w:rsidRPr="0015353B"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、小結</w:t>
      </w:r>
    </w:p>
    <w:p w:rsidR="00BA09FC" w:rsidRDefault="00BA09FC" w:rsidP="00BA09FC">
      <w:pPr>
        <w:spacing w:beforeLines="30" w:before="108"/>
        <w:ind w:leftChars="50" w:left="120"/>
        <w:jc w:val="both"/>
        <w:rPr>
          <w:rFonts w:ascii="Times New Roman" w:eastAsia="新細明體" w:hAnsi="Times New Roman" w:cs="Times New Roman"/>
          <w:szCs w:val="20"/>
          <w:vertAlign w:val="superscript"/>
        </w:rPr>
      </w:pPr>
      <w:bookmarkStart w:id="1012" w:name="_Toc91686784"/>
      <w:bookmarkStart w:id="1013" w:name="_Toc91751278"/>
      <w:bookmarkStart w:id="1014" w:name="_Toc92079824"/>
      <w:bookmarkStart w:id="1015" w:name="_Toc92379584"/>
      <w:bookmarkStart w:id="1016" w:name="_Toc93743857"/>
      <w:r w:rsidRPr="0015353B">
        <w:rPr>
          <w:rFonts w:ascii="Times New Roman" w:eastAsia="新細明體" w:hAnsi="Times New Roman" w:cs="Times New Roman" w:hint="eastAsia"/>
          <w:b/>
          <w:szCs w:val="20"/>
          <w:bdr w:val="single" w:sz="4" w:space="0" w:color="auto"/>
        </w:rPr>
        <w:t>（二）依勝義諦說：不行一切法，不得一切法，得般若</w:t>
      </w:r>
      <w:bookmarkEnd w:id="1012"/>
      <w:bookmarkEnd w:id="1013"/>
      <w:bookmarkEnd w:id="1014"/>
      <w:bookmarkEnd w:id="1015"/>
      <w:bookmarkEnd w:id="1016"/>
    </w:p>
    <w:p w:rsidR="00BA09FC" w:rsidRDefault="00BA09FC" w:rsidP="00BA09FC">
      <w:pPr>
        <w:spacing w:beforeLines="30" w:before="108"/>
        <w:ind w:leftChars="100" w:left="240"/>
        <w:jc w:val="both"/>
        <w:rPr>
          <w:rFonts w:ascii="Times New Roman" w:eastAsia="新細明體" w:hAnsi="Times New Roman" w:cs="Times New Roman"/>
          <w:szCs w:val="24"/>
        </w:rPr>
      </w:pPr>
      <w:bookmarkStart w:id="1017" w:name="_Toc91686787"/>
      <w:bookmarkStart w:id="1018" w:name="_Toc91751281"/>
      <w:bookmarkStart w:id="1019" w:name="_Toc92079827"/>
      <w:bookmarkStart w:id="1020" w:name="_Toc92379590"/>
      <w:bookmarkStart w:id="1021" w:name="_Toc93743863"/>
      <w:r w:rsidRPr="0015353B">
        <w:rPr>
          <w:rFonts w:ascii="Times New Roman" w:eastAsia="新細明體" w:hAnsi="Times New Roman" w:cs="Times New Roman" w:hint="eastAsia"/>
          <w:b/>
          <w:szCs w:val="20"/>
          <w:bdr w:val="single" w:sz="4" w:space="0" w:color="auto"/>
        </w:rPr>
        <w:t>※因論生論</w:t>
      </w:r>
      <w:bookmarkEnd w:id="1017"/>
      <w:bookmarkEnd w:id="1018"/>
      <w:r w:rsidRPr="0015353B">
        <w:rPr>
          <w:rFonts w:ascii="Times New Roman" w:eastAsia="新細明體" w:hAnsi="Times New Roman" w:cs="Times New Roman" w:hint="eastAsia"/>
          <w:b/>
          <w:szCs w:val="20"/>
          <w:bdr w:val="single" w:sz="4" w:space="0" w:color="auto"/>
        </w:rPr>
        <w:t>：若言菩薩不行一切法，佛何以說三行</w:t>
      </w:r>
      <w:bookmarkEnd w:id="1019"/>
      <w:bookmarkEnd w:id="1020"/>
      <w:bookmarkEnd w:id="1021"/>
    </w:p>
    <w:p w:rsidR="00BA09FC" w:rsidRPr="0015353B" w:rsidRDefault="00BA09FC" w:rsidP="00BA09FC">
      <w:pPr>
        <w:ind w:leftChars="150" w:left="360"/>
        <w:jc w:val="both"/>
        <w:rPr>
          <w:rFonts w:ascii="Times New Roman" w:eastAsia="新細明體" w:hAnsi="Times New Roman" w:cs="Times New Roman"/>
          <w:b/>
          <w:szCs w:val="20"/>
          <w:bdr w:val="single" w:sz="4" w:space="0" w:color="auto"/>
        </w:rPr>
      </w:pPr>
      <w:bookmarkStart w:id="1022" w:name="_Toc91686788"/>
      <w:bookmarkStart w:id="1023" w:name="_Toc91751282"/>
      <w:bookmarkStart w:id="1024" w:name="_Toc92079828"/>
      <w:bookmarkStart w:id="1025" w:name="_Toc92379591"/>
      <w:bookmarkStart w:id="1026" w:name="_Toc93743864"/>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、聖行（行無行故，不離三解脫門</w:t>
      </w:r>
      <w:bookmarkEnd w:id="1022"/>
      <w:bookmarkEnd w:id="1023"/>
      <w:bookmarkEnd w:id="1024"/>
      <w:r w:rsidRPr="0015353B">
        <w:rPr>
          <w:rFonts w:ascii="Times New Roman" w:eastAsia="新細明體" w:hAnsi="Times New Roman" w:cs="Times New Roman" w:hint="eastAsia"/>
          <w:b/>
          <w:szCs w:val="20"/>
          <w:bdr w:val="single" w:sz="4" w:space="0" w:color="auto"/>
        </w:rPr>
        <w:t>）</w:t>
      </w:r>
      <w:bookmarkEnd w:id="1025"/>
      <w:bookmarkEnd w:id="1026"/>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A017</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p.31</w:t>
      </w:r>
      <w:r w:rsidRPr="0015353B">
        <w:rPr>
          <w:rFonts w:ascii="Times New Roman" w:eastAsia="新細明體" w:hAnsi="Times New Roman" w:cs="Times New Roman" w:hint="eastAsia"/>
          <w:szCs w:val="20"/>
        </w:rPr>
        <w:t>）</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bookmarkStart w:id="1027" w:name="_Toc91686789"/>
      <w:bookmarkStart w:id="1028" w:name="_Toc91751283"/>
      <w:bookmarkStart w:id="1029" w:name="_Toc92079829"/>
      <w:bookmarkStart w:id="1030" w:name="_Toc92379592"/>
      <w:bookmarkStart w:id="1031" w:name="_Toc93743865"/>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、梵行，</w:t>
      </w:r>
      <w:r w:rsidRPr="0015353B">
        <w:rPr>
          <w:rFonts w:ascii="Times New Roman" w:eastAsia="新細明體" w:hAnsi="Times New Roman" w:cs="Times New Roman" w:hint="eastAsia"/>
          <w:b/>
          <w:szCs w:val="20"/>
          <w:bdr w:val="single" w:sz="4" w:space="0" w:color="auto"/>
        </w:rPr>
        <w:t>3</w:t>
      </w:r>
      <w:r w:rsidRPr="0015353B">
        <w:rPr>
          <w:rFonts w:ascii="Times New Roman" w:eastAsia="新細明體" w:hAnsi="Times New Roman" w:cs="Times New Roman" w:hint="eastAsia"/>
          <w:b/>
          <w:szCs w:val="20"/>
          <w:bdr w:val="single" w:sz="4" w:space="0" w:color="auto"/>
        </w:rPr>
        <w:t>、天行（取眾生相故，後皆有失；若以無著心行此二行無咎）</w:t>
      </w:r>
      <w:bookmarkEnd w:id="1027"/>
      <w:bookmarkEnd w:id="1028"/>
      <w:bookmarkEnd w:id="1029"/>
      <w:bookmarkEnd w:id="1030"/>
      <w:bookmarkEnd w:id="1031"/>
    </w:p>
    <w:p w:rsidR="00BA09FC" w:rsidRDefault="00BA09FC" w:rsidP="00BA09FC">
      <w:pPr>
        <w:spacing w:beforeLines="30" w:before="108"/>
        <w:ind w:leftChars="200" w:left="480"/>
        <w:jc w:val="both"/>
        <w:rPr>
          <w:rFonts w:ascii="Times New Roman" w:eastAsia="新細明體" w:hAnsi="Times New Roman" w:cs="Times New Roman"/>
          <w:b/>
          <w:szCs w:val="24"/>
        </w:rPr>
      </w:pPr>
      <w:bookmarkStart w:id="1032" w:name="_Toc91686790"/>
      <w:bookmarkStart w:id="1033" w:name="_Toc91751284"/>
      <w:bookmarkStart w:id="1034" w:name="_Toc92079830"/>
      <w:bookmarkStart w:id="1035" w:name="_Toc92379593"/>
      <w:bookmarkStart w:id="1036" w:name="_Toc93743866"/>
      <w:r w:rsidRPr="0015353B">
        <w:rPr>
          <w:rFonts w:ascii="Times New Roman" w:eastAsia="新細明體" w:hAnsi="Times New Roman" w:cs="Times New Roman" w:hint="eastAsia"/>
          <w:b/>
          <w:szCs w:val="20"/>
          <w:bdr w:val="single" w:sz="4" w:space="0" w:color="auto"/>
        </w:rPr>
        <w:t>※因論生論：若言菩薩不得一切法，行者以何求之</w:t>
      </w:r>
      <w:bookmarkEnd w:id="1032"/>
      <w:bookmarkEnd w:id="1033"/>
      <w:bookmarkEnd w:id="1034"/>
      <w:bookmarkEnd w:id="1035"/>
      <w:bookmarkEnd w:id="1036"/>
    </w:p>
    <w:p w:rsidR="00BA09FC" w:rsidRPr="0015353B" w:rsidRDefault="00BA09FC" w:rsidP="00BA09FC">
      <w:pPr>
        <w:ind w:leftChars="250" w:left="600"/>
        <w:jc w:val="both"/>
        <w:rPr>
          <w:rFonts w:ascii="Times New Roman" w:eastAsia="新細明體" w:hAnsi="Times New Roman" w:cs="Times New Roman"/>
          <w:szCs w:val="20"/>
          <w:bdr w:val="single" w:sz="4" w:space="0" w:color="auto"/>
        </w:rPr>
      </w:pPr>
      <w:bookmarkStart w:id="1037" w:name="_Toc91686791"/>
      <w:bookmarkStart w:id="1038" w:name="_Toc91751285"/>
      <w:bookmarkStart w:id="1039" w:name="_Toc92079831"/>
      <w:bookmarkStart w:id="1040" w:name="_Toc92379594"/>
      <w:bookmarkStart w:id="1041" w:name="_Toc93743867"/>
      <w:r w:rsidRPr="0015353B">
        <w:rPr>
          <w:rFonts w:ascii="Times New Roman" w:eastAsia="新細明體" w:hAnsi="Times New Roman" w:cs="Times New Roman" w:hint="eastAsia"/>
          <w:b/>
          <w:szCs w:val="20"/>
          <w:bdr w:val="single" w:sz="4" w:space="0" w:color="auto"/>
        </w:rPr>
        <w:t>1</w:t>
      </w:r>
      <w:r w:rsidRPr="0015353B">
        <w:rPr>
          <w:rFonts w:ascii="Times New Roman" w:eastAsia="新細明體" w:hAnsi="Times New Roman" w:cs="Times New Roman" w:hint="eastAsia"/>
          <w:b/>
          <w:szCs w:val="20"/>
          <w:bdr w:val="single" w:sz="4" w:space="0" w:color="auto"/>
        </w:rPr>
        <w:t>、求不能得</w:t>
      </w: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邪</w:t>
      </w:r>
      <w:bookmarkEnd w:id="1037"/>
      <w:bookmarkEnd w:id="1038"/>
      <w:bookmarkEnd w:id="1039"/>
      <w:bookmarkEnd w:id="1040"/>
      <w:bookmarkEnd w:id="1041"/>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A007</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p.12</w:t>
      </w:r>
      <w:r w:rsidRPr="0015353B">
        <w:rPr>
          <w:rFonts w:ascii="Times New Roman" w:eastAsia="新細明體" w:hAnsi="Times New Roman" w:cs="Times New Roman" w:hint="eastAsia"/>
          <w:szCs w:val="20"/>
        </w:rPr>
        <w:t>）</w:t>
      </w:r>
    </w:p>
    <w:p w:rsidR="00BA09FC" w:rsidRPr="0015353B" w:rsidRDefault="00BA09FC" w:rsidP="00BA09FC">
      <w:pPr>
        <w:spacing w:beforeLines="30" w:before="108"/>
        <w:ind w:leftChars="250" w:left="600"/>
        <w:jc w:val="both"/>
        <w:rPr>
          <w:rFonts w:ascii="Times New Roman" w:eastAsia="新細明體" w:hAnsi="Times New Roman" w:cs="Times New Roman"/>
          <w:szCs w:val="20"/>
          <w:bdr w:val="single" w:sz="4" w:space="0" w:color="auto"/>
        </w:rPr>
      </w:pPr>
      <w:bookmarkStart w:id="1042" w:name="_Toc91686792"/>
      <w:bookmarkStart w:id="1043" w:name="_Toc91751286"/>
      <w:bookmarkStart w:id="1044" w:name="_Toc92079832"/>
      <w:bookmarkStart w:id="1045" w:name="_Toc92379595"/>
      <w:bookmarkStart w:id="1046" w:name="_Toc93743868"/>
      <w:r w:rsidRPr="0015353B">
        <w:rPr>
          <w:rFonts w:ascii="Times New Roman" w:eastAsia="新細明體" w:hAnsi="Times New Roman" w:cs="Times New Roman" w:hint="eastAsia"/>
          <w:b/>
          <w:szCs w:val="20"/>
          <w:bdr w:val="single" w:sz="4" w:space="0" w:color="auto"/>
        </w:rPr>
        <w:t>2</w:t>
      </w:r>
      <w:r w:rsidRPr="0015353B">
        <w:rPr>
          <w:rFonts w:ascii="Times New Roman" w:eastAsia="新細明體" w:hAnsi="Times New Roman" w:cs="Times New Roman" w:hint="eastAsia"/>
          <w:b/>
          <w:szCs w:val="20"/>
          <w:bdr w:val="single" w:sz="4" w:space="0" w:color="auto"/>
        </w:rPr>
        <w:t>、諸法實相中，決定相不可得</w:t>
      </w:r>
      <w:r w:rsidRPr="0015353B">
        <w:rPr>
          <w:rFonts w:ascii="Times New Roman" w:eastAsia="新細明體" w:hAnsi="Times New Roman" w:cs="Times New Roman" w:hint="eastAsia"/>
          <w:b/>
          <w:szCs w:val="20"/>
          <w:bdr w:val="single" w:sz="4" w:space="0" w:color="auto"/>
        </w:rPr>
        <w:t>------</w:t>
      </w:r>
      <w:r w:rsidRPr="0015353B">
        <w:rPr>
          <w:rFonts w:ascii="Times New Roman" w:eastAsia="新細明體" w:hAnsi="Times New Roman" w:cs="Times New Roman" w:hint="eastAsia"/>
          <w:b/>
          <w:szCs w:val="20"/>
          <w:bdr w:val="single" w:sz="4" w:space="0" w:color="auto"/>
        </w:rPr>
        <w:t>正</w:t>
      </w:r>
      <w:bookmarkEnd w:id="1042"/>
      <w:bookmarkEnd w:id="1043"/>
      <w:bookmarkEnd w:id="1044"/>
      <w:bookmarkEnd w:id="1045"/>
      <w:bookmarkEnd w:id="1046"/>
      <w:r w:rsidRPr="0015353B">
        <w:rPr>
          <w:rFonts w:ascii="Times New Roman" w:eastAsia="新細明體" w:hAnsi="Times New Roman" w:cs="Times New Roman" w:hint="eastAsia"/>
          <w:szCs w:val="20"/>
        </w:rPr>
        <w:t>（印順法師，《大智度論筆記》〔</w:t>
      </w:r>
      <w:r w:rsidRPr="0015353B">
        <w:rPr>
          <w:rFonts w:ascii="Times New Roman" w:eastAsia="新細明體" w:hAnsi="Times New Roman" w:cs="Times New Roman" w:hint="eastAsia"/>
          <w:szCs w:val="20"/>
        </w:rPr>
        <w:t>A007</w:t>
      </w:r>
      <w:r w:rsidRPr="0015353B">
        <w:rPr>
          <w:rFonts w:ascii="Times New Roman" w:eastAsia="新細明體" w:hAnsi="Times New Roman" w:cs="Times New Roman" w:hint="eastAsia"/>
          <w:szCs w:val="20"/>
        </w:rPr>
        <w:t>〕</w:t>
      </w:r>
      <w:r w:rsidRPr="0015353B">
        <w:rPr>
          <w:rFonts w:ascii="Times New Roman" w:eastAsia="新細明體" w:hAnsi="Times New Roman" w:cs="Times New Roman" w:hint="eastAsia"/>
          <w:szCs w:val="20"/>
        </w:rPr>
        <w:t>p.12</w:t>
      </w:r>
      <w:r w:rsidRPr="0015353B">
        <w:rPr>
          <w:rFonts w:ascii="Times New Roman" w:eastAsia="新細明體" w:hAnsi="Times New Roman" w:cs="Times New Roman" w:hint="eastAsia"/>
          <w:szCs w:val="20"/>
        </w:rPr>
        <w:t>）</w:t>
      </w:r>
    </w:p>
    <w:p w:rsidR="00BA09FC" w:rsidRPr="0015353B" w:rsidRDefault="00BA09FC" w:rsidP="00BA09FC">
      <w:pPr>
        <w:numPr>
          <w:ilvl w:val="0"/>
          <w:numId w:val="2"/>
        </w:numPr>
        <w:tabs>
          <w:tab w:val="clear" w:pos="520"/>
        </w:tabs>
        <w:spacing w:beforeLines="30" w:before="108"/>
        <w:ind w:left="0" w:firstLine="0"/>
        <w:jc w:val="both"/>
        <w:rPr>
          <w:rFonts w:ascii="Times New Roman" w:eastAsia="新細明體" w:hAnsi="Times New Roman" w:cs="Times New Roman"/>
          <w:b/>
          <w:szCs w:val="20"/>
          <w:bdr w:val="single" w:sz="4" w:space="0" w:color="auto"/>
        </w:rPr>
      </w:pPr>
      <w:r w:rsidRPr="0015353B">
        <w:rPr>
          <w:rFonts w:ascii="Times New Roman" w:eastAsia="新細明體" w:hAnsi="Times New Roman" w:cs="Times New Roman" w:hint="eastAsia"/>
          <w:b/>
          <w:szCs w:val="20"/>
          <w:bdr w:val="single" w:sz="4" w:space="0" w:color="auto"/>
        </w:rPr>
        <w:t>總結</w:t>
      </w:r>
    </w:p>
    <w:p w:rsidR="00BA09FC" w:rsidRPr="00FB5AAF" w:rsidRDefault="00BA09FC" w:rsidP="00BA09FC">
      <w:pPr>
        <w:jc w:val="center"/>
        <w:rPr>
          <w:rFonts w:ascii="Times New Roman" w:eastAsia="標楷體" w:hAnsi="Times New Roman" w:cs="Roman Unicode"/>
          <w:b/>
          <w:sz w:val="44"/>
          <w:szCs w:val="44"/>
        </w:rPr>
      </w:pPr>
      <w:r w:rsidRPr="00FB5AAF">
        <w:rPr>
          <w:rFonts w:ascii="Times New Roman" w:eastAsia="標楷體" w:hAnsi="Times New Roman" w:cs="Roman Unicode"/>
          <w:b/>
          <w:sz w:val="44"/>
          <w:szCs w:val="44"/>
        </w:rPr>
        <w:t>《大智度論》卷</w:t>
      </w:r>
      <w:r w:rsidRPr="00FB5AAF">
        <w:rPr>
          <w:rFonts w:ascii="Times New Roman" w:eastAsia="標楷體" w:hAnsi="Times New Roman" w:cs="Roman Unicode" w:hint="eastAsia"/>
          <w:b/>
          <w:sz w:val="44"/>
          <w:szCs w:val="44"/>
        </w:rPr>
        <w:t>18</w:t>
      </w:r>
      <w:r w:rsidRPr="00FB5AAF">
        <w:rPr>
          <w:rFonts w:ascii="Times New Roman" w:eastAsia="標楷體" w:hAnsi="Times New Roman" w:cs="Roman Unicode" w:hint="eastAsia"/>
          <w:b/>
          <w:sz w:val="44"/>
          <w:szCs w:val="44"/>
        </w:rPr>
        <w:t>（補遺）</w:t>
      </w:r>
    </w:p>
    <w:p w:rsidR="00BA09FC" w:rsidRPr="00FB5AAF" w:rsidRDefault="00BA09FC" w:rsidP="00BA09FC">
      <w:pPr>
        <w:snapToGrid w:val="0"/>
        <w:jc w:val="center"/>
        <w:rPr>
          <w:rFonts w:ascii="Times New Roman" w:eastAsia="標楷體" w:hAnsi="Times New Roman" w:cs="Roman Unicode"/>
          <w:b/>
          <w:bCs/>
          <w:sz w:val="28"/>
          <w:szCs w:val="28"/>
        </w:rPr>
      </w:pPr>
      <w:r w:rsidRPr="00FB5AAF">
        <w:rPr>
          <w:rFonts w:ascii="Times New Roman" w:eastAsia="標楷體" w:hAnsi="Times New Roman" w:cs="Roman Unicode"/>
          <w:b/>
          <w:bCs/>
          <w:sz w:val="28"/>
          <w:szCs w:val="28"/>
        </w:rPr>
        <w:t>〈</w:t>
      </w:r>
      <w:r w:rsidRPr="00FB5AAF">
        <w:rPr>
          <w:rFonts w:ascii="Times New Roman" w:eastAsia="標楷體" w:hAnsi="Times New Roman" w:cs="Roman Unicode" w:hint="eastAsia"/>
          <w:b/>
          <w:bCs/>
          <w:sz w:val="28"/>
          <w:szCs w:val="28"/>
        </w:rPr>
        <w:t>釋初品中般若波羅蜜</w:t>
      </w:r>
      <w:r w:rsidRPr="00FB5AAF">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Roman Unicode"/>
          <w:sz w:val="26"/>
          <w:szCs w:val="24"/>
        </w:rPr>
      </w:pPr>
      <w:r w:rsidRPr="00FB5AAF">
        <w:rPr>
          <w:rFonts w:ascii="Times New Roman" w:eastAsia="標楷體" w:hAnsi="Times New Roman" w:cs="Roman Unicode"/>
          <w:sz w:val="26"/>
          <w:szCs w:val="24"/>
        </w:rPr>
        <w:t>釋厚觀</w:t>
      </w:r>
      <w:r w:rsidRPr="00FB5AAF">
        <w:rPr>
          <w:rFonts w:ascii="Times New Roman" w:eastAsia="新細明體" w:hAnsi="Times New Roman" w:cs="Roman Unicode"/>
          <w:sz w:val="26"/>
          <w:szCs w:val="24"/>
        </w:rPr>
        <w:t>（</w:t>
      </w:r>
      <w:r w:rsidRPr="00FB5AAF">
        <w:rPr>
          <w:rFonts w:ascii="Times New Roman" w:eastAsia="新細明體" w:hAnsi="Times New Roman" w:cs="Roman Unicode"/>
          <w:sz w:val="26"/>
          <w:szCs w:val="24"/>
        </w:rPr>
        <w:t>2007.</w:t>
      </w:r>
      <w:r w:rsidRPr="00FB5AAF">
        <w:rPr>
          <w:rFonts w:ascii="Times New Roman" w:eastAsia="新細明體" w:hAnsi="Times New Roman" w:cs="Roman Unicode" w:hint="eastAsia"/>
          <w:sz w:val="26"/>
          <w:szCs w:val="24"/>
        </w:rPr>
        <w:t>12</w:t>
      </w:r>
      <w:r w:rsidRPr="00FB5AAF">
        <w:rPr>
          <w:rFonts w:ascii="Times New Roman" w:eastAsia="新細明體" w:hAnsi="Times New Roman" w:cs="Roman Unicode"/>
          <w:sz w:val="26"/>
          <w:szCs w:val="24"/>
        </w:rPr>
        <w:t>.</w:t>
      </w:r>
      <w:r w:rsidRPr="00FB5AAF">
        <w:rPr>
          <w:rFonts w:ascii="Times New Roman" w:eastAsia="新細明體" w:hAnsi="Times New Roman" w:cs="Roman Unicode" w:hint="eastAsia"/>
          <w:sz w:val="26"/>
          <w:szCs w:val="24"/>
        </w:rPr>
        <w:t>29</w:t>
      </w:r>
      <w:r w:rsidRPr="00FB5AAF">
        <w:rPr>
          <w:rFonts w:ascii="Times New Roman" w:eastAsia="新細明體" w:hAnsi="Times New Roman" w:cs="Roman Unicode"/>
          <w:sz w:val="26"/>
          <w:szCs w:val="24"/>
        </w:rPr>
        <w:t>）</w:t>
      </w:r>
    </w:p>
    <w:p w:rsidR="00BA09FC" w:rsidRPr="00101A9F" w:rsidRDefault="00BA09FC" w:rsidP="00BA09FC">
      <w:pPr>
        <w:spacing w:beforeLines="50" w:before="180"/>
        <w:ind w:left="720" w:hangingChars="300" w:hanging="720"/>
        <w:jc w:val="both"/>
        <w:rPr>
          <w:rFonts w:ascii="Times New Roman" w:eastAsia="新細明體" w:hAnsi="Times New Roman" w:cs="Roman Unicode"/>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CC684A" w:rsidRDefault="00BA09FC" w:rsidP="00BA09FC">
      <w:pPr>
        <w:jc w:val="center"/>
        <w:rPr>
          <w:rFonts w:ascii="Times New Roman" w:eastAsia="標楷體" w:hAnsi="Times New Roman" w:cs="Roman Unicode"/>
          <w:b/>
          <w:sz w:val="44"/>
          <w:szCs w:val="44"/>
        </w:rPr>
      </w:pPr>
      <w:r w:rsidRPr="00CC684A">
        <w:rPr>
          <w:rFonts w:ascii="Times New Roman" w:eastAsia="標楷體" w:hAnsi="Times New Roman" w:cs="Roman Unicode"/>
          <w:b/>
          <w:sz w:val="44"/>
          <w:szCs w:val="44"/>
        </w:rPr>
        <w:t>《大</w:t>
      </w:r>
      <w:r w:rsidRPr="00CC684A">
        <w:rPr>
          <w:rFonts w:ascii="標楷體" w:eastAsia="標楷體" w:hAnsi="標楷體" w:cs="Roman Unicode"/>
          <w:b/>
          <w:sz w:val="44"/>
          <w:szCs w:val="44"/>
        </w:rPr>
        <w:t>智</w:t>
      </w:r>
      <w:r w:rsidRPr="00CC684A">
        <w:rPr>
          <w:rFonts w:ascii="Times New Roman" w:eastAsia="標楷體" w:hAnsi="Times New Roman" w:cs="Roman Unicode"/>
          <w:b/>
          <w:sz w:val="44"/>
          <w:szCs w:val="44"/>
        </w:rPr>
        <w:t>度論》卷</w:t>
      </w:r>
      <w:r w:rsidRPr="00CC684A">
        <w:rPr>
          <w:rFonts w:ascii="Times New Roman" w:eastAsia="新細明體" w:hAnsi="Times New Roman" w:cs="Roman Unicode"/>
          <w:b/>
          <w:sz w:val="44"/>
          <w:szCs w:val="44"/>
        </w:rPr>
        <w:t>19</w:t>
      </w:r>
    </w:p>
    <w:p w:rsidR="00BA09FC" w:rsidRDefault="00BA09FC" w:rsidP="00BA09FC">
      <w:pPr>
        <w:snapToGrid w:val="0"/>
        <w:jc w:val="center"/>
        <w:rPr>
          <w:rFonts w:ascii="Times New Roman" w:eastAsia="標楷體" w:hAnsi="Times New Roman" w:cs="Roman Unicode"/>
          <w:b/>
          <w:bCs/>
          <w:sz w:val="28"/>
          <w:szCs w:val="28"/>
        </w:rPr>
      </w:pPr>
      <w:r w:rsidRPr="00CC684A">
        <w:rPr>
          <w:rFonts w:ascii="Times New Roman" w:eastAsia="標楷體" w:hAnsi="Times New Roman" w:cs="Roman Unicode" w:hint="eastAsia"/>
          <w:b/>
          <w:bCs/>
          <w:sz w:val="28"/>
          <w:szCs w:val="28"/>
        </w:rPr>
        <w:t>〈釋初品中三十七品義第三十一〉</w:t>
      </w:r>
    </w:p>
    <w:p w:rsidR="00BA09FC" w:rsidRDefault="00BA09FC" w:rsidP="00BA09FC">
      <w:pPr>
        <w:jc w:val="right"/>
        <w:rPr>
          <w:rFonts w:ascii="Times New Roman" w:eastAsia="新細明體" w:hAnsi="Times New Roman" w:cs="Times New Roman"/>
          <w:szCs w:val="24"/>
        </w:rPr>
      </w:pPr>
      <w:r w:rsidRPr="00CC684A">
        <w:rPr>
          <w:rFonts w:ascii="Times New Roman" w:eastAsia="標楷體" w:hAnsi="Times New Roman" w:cs="Roman Unicode"/>
          <w:sz w:val="26"/>
          <w:szCs w:val="24"/>
        </w:rPr>
        <w:t>釋厚觀</w:t>
      </w:r>
      <w:r w:rsidRPr="00CC684A">
        <w:rPr>
          <w:rFonts w:ascii="Times New Roman" w:eastAsia="新細明體" w:hAnsi="Times New Roman" w:cs="Roman Unicode"/>
          <w:sz w:val="26"/>
          <w:szCs w:val="24"/>
        </w:rPr>
        <w:t>（</w:t>
      </w:r>
      <w:r w:rsidRPr="00CC684A">
        <w:rPr>
          <w:rFonts w:ascii="Times New Roman" w:eastAsia="新細明體" w:hAnsi="Times New Roman" w:cs="Roman Unicode"/>
          <w:sz w:val="26"/>
          <w:szCs w:val="24"/>
        </w:rPr>
        <w:t>200</w:t>
      </w:r>
      <w:r w:rsidRPr="00CC684A">
        <w:rPr>
          <w:rFonts w:ascii="Times New Roman" w:eastAsia="新細明體" w:hAnsi="Times New Roman" w:cs="Roman Unicode" w:hint="eastAsia"/>
          <w:sz w:val="26"/>
          <w:szCs w:val="24"/>
        </w:rPr>
        <w:t>8</w:t>
      </w:r>
      <w:r w:rsidRPr="00CC684A">
        <w:rPr>
          <w:rFonts w:ascii="Times New Roman" w:eastAsia="新細明體" w:hAnsi="Times New Roman" w:cs="Roman Unicode"/>
          <w:sz w:val="26"/>
          <w:szCs w:val="24"/>
        </w:rPr>
        <w:t>.0</w:t>
      </w:r>
      <w:r w:rsidRPr="00CC684A">
        <w:rPr>
          <w:rFonts w:ascii="Times New Roman" w:eastAsia="新細明體" w:hAnsi="Times New Roman" w:cs="Roman Unicode" w:hint="eastAsia"/>
          <w:sz w:val="26"/>
          <w:szCs w:val="24"/>
        </w:rPr>
        <w:t>1</w:t>
      </w:r>
      <w:r w:rsidRPr="00CC684A">
        <w:rPr>
          <w:rFonts w:ascii="Times New Roman" w:eastAsia="新細明體" w:hAnsi="Times New Roman" w:cs="Roman Unicode"/>
          <w:sz w:val="26"/>
          <w:szCs w:val="24"/>
        </w:rPr>
        <w:t>.0</w:t>
      </w:r>
      <w:r w:rsidRPr="00CC684A">
        <w:rPr>
          <w:rFonts w:ascii="Times New Roman" w:eastAsia="新細明體" w:hAnsi="Times New Roman" w:cs="Roman Unicode" w:hint="eastAsia"/>
          <w:sz w:val="26"/>
          <w:szCs w:val="24"/>
        </w:rPr>
        <w:t>5</w:t>
      </w:r>
      <w:r w:rsidRPr="00CC684A">
        <w:rPr>
          <w:rFonts w:ascii="Times New Roman" w:eastAsia="新細明體" w:hAnsi="Times New Roman" w:cs="Roman Unicode"/>
          <w:sz w:val="26"/>
          <w:szCs w:val="24"/>
        </w:rPr>
        <w:t>）</w:t>
      </w:r>
    </w:p>
    <w:p w:rsidR="00BA09FC" w:rsidRDefault="00BA09FC" w:rsidP="00BA09FC">
      <w:pPr>
        <w:spacing w:line="370" w:lineRule="exact"/>
        <w:jc w:val="both"/>
        <w:rPr>
          <w:rFonts w:ascii="Times New Roman" w:eastAsia="新細明體" w:hAnsi="Times New Roman" w:cs="Times New Roman"/>
          <w:b/>
          <w:bCs/>
          <w:szCs w:val="24"/>
        </w:rPr>
      </w:pPr>
      <w:r w:rsidRPr="00806F4A">
        <w:rPr>
          <w:rFonts w:ascii="Times New Roman" w:eastAsia="新細明體" w:hAnsi="新細明體" w:cs="Times New Roman"/>
          <w:b/>
          <w:bCs/>
          <w:szCs w:val="24"/>
          <w:bdr w:val="single" w:sz="4" w:space="0" w:color="auto"/>
        </w:rPr>
        <w:t>壹</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三十七道品</w:t>
      </w:r>
    </w:p>
    <w:p w:rsidR="00BA09FC" w:rsidRPr="00806F4A" w:rsidRDefault="00BA09FC" w:rsidP="00BA09FC">
      <w:pPr>
        <w:spacing w:line="370" w:lineRule="exact"/>
        <w:ind w:leftChars="50" w:left="120"/>
        <w:jc w:val="both"/>
        <w:rPr>
          <w:rFonts w:ascii="Times New Roman" w:eastAsia="新細明體" w:hAnsi="Times New Roman" w:cs="Times New Roman"/>
          <w:b/>
          <w:bCs/>
          <w:szCs w:val="24"/>
        </w:rPr>
      </w:pPr>
      <w:r w:rsidRPr="00806F4A">
        <w:rPr>
          <w:rFonts w:ascii="Times New Roman" w:eastAsia="新細明體" w:hAnsi="新細明體" w:cs="Times New Roman" w:hint="eastAsia"/>
          <w:b/>
          <w:bCs/>
          <w:szCs w:val="24"/>
          <w:bdr w:val="single" w:sz="4" w:space="0" w:color="auto"/>
        </w:rPr>
        <w:t>（</w:t>
      </w:r>
      <w:r w:rsidRPr="00806F4A">
        <w:rPr>
          <w:rFonts w:ascii="Times New Roman" w:eastAsia="新細明體" w:hAnsi="新細明體" w:cs="Times New Roman"/>
          <w:b/>
          <w:bCs/>
          <w:szCs w:val="24"/>
          <w:bdr w:val="single" w:sz="4" w:space="0" w:color="auto"/>
        </w:rPr>
        <w:t>壹</w:t>
      </w:r>
      <w:r w:rsidRPr="00806F4A">
        <w:rPr>
          <w:rFonts w:ascii="Times New Roman" w:eastAsia="新細明體" w:hAnsi="新細明體" w:cs="Times New Roman" w:hint="eastAsia"/>
          <w:b/>
          <w:bCs/>
          <w:szCs w:val="24"/>
          <w:bdr w:val="single" w:sz="4" w:space="0" w:color="auto"/>
        </w:rPr>
        <w:t>）</w:t>
      </w:r>
      <w:r w:rsidRPr="00806F4A">
        <w:rPr>
          <w:rFonts w:ascii="Times New Roman" w:eastAsia="新細明體" w:hAnsi="新細明體" w:cs="Times New Roman"/>
          <w:b/>
          <w:bCs/>
          <w:szCs w:val="24"/>
          <w:bdr w:val="single" w:sz="4" w:space="0" w:color="auto"/>
        </w:rPr>
        <w:t>菩薩道中說聲聞三十七品的理由</w:t>
      </w:r>
    </w:p>
    <w:p w:rsidR="00BA09FC" w:rsidRDefault="00BA09FC" w:rsidP="00BA09FC">
      <w:pPr>
        <w:spacing w:line="370" w:lineRule="exact"/>
        <w:ind w:leftChars="100" w:left="240"/>
        <w:jc w:val="both"/>
        <w:rPr>
          <w:rFonts w:ascii="Times New Roman" w:eastAsia="新細明體" w:hAnsi="Times New Roman" w:cs="Times New Roman"/>
          <w:bCs/>
          <w:sz w:val="16"/>
          <w:szCs w:val="16"/>
        </w:rPr>
      </w:pPr>
      <w:r w:rsidRPr="00806F4A">
        <w:rPr>
          <w:rFonts w:ascii="Times New Roman" w:eastAsia="新細明體" w:hAnsi="新細明體" w:cs="Times New Roman"/>
          <w:b/>
          <w:bCs/>
          <w:szCs w:val="20"/>
          <w:bdr w:val="single" w:sz="4" w:space="0" w:color="auto"/>
        </w:rPr>
        <w:lastRenderedPageBreak/>
        <w:t>一、菩薩</w:t>
      </w:r>
      <w:r w:rsidRPr="00806F4A">
        <w:rPr>
          <w:rFonts w:ascii="Times New Roman" w:eastAsia="新細明體" w:hAnsi="新細明體" w:cs="Times New Roman" w:hint="eastAsia"/>
          <w:b/>
          <w:bCs/>
          <w:szCs w:val="20"/>
          <w:bdr w:val="single" w:sz="4" w:space="0" w:color="auto"/>
        </w:rPr>
        <w:t>遍</w:t>
      </w:r>
      <w:r w:rsidRPr="00806F4A">
        <w:rPr>
          <w:rFonts w:ascii="Times New Roman" w:eastAsia="新細明體" w:hAnsi="新細明體" w:cs="Times New Roman"/>
          <w:b/>
          <w:bCs/>
          <w:szCs w:val="20"/>
          <w:bdr w:val="single" w:sz="4" w:space="0" w:color="auto"/>
        </w:rPr>
        <w:t>學一切，九地學不取證，佛地亦學亦證</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C</w:t>
      </w:r>
      <w:r w:rsidRPr="00806F4A">
        <w:rPr>
          <w:rFonts w:ascii="Times New Roman" w:eastAsia="新細明體" w:hAnsi="Times New Roman" w:cs="Times New Roman"/>
          <w:bCs/>
          <w:szCs w:val="20"/>
        </w:rPr>
        <w:t>025</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p.228</w:t>
      </w:r>
      <w:r w:rsidRPr="00806F4A">
        <w:rPr>
          <w:rFonts w:ascii="Times New Roman" w:eastAsia="新細明體" w:hAnsi="Times New Roman" w:cs="Times New Roman"/>
          <w:bCs/>
          <w:szCs w:val="20"/>
        </w:rPr>
        <w:t>）</w:t>
      </w:r>
    </w:p>
    <w:p w:rsidR="00BA09FC" w:rsidRDefault="00BA09FC" w:rsidP="00BA09FC">
      <w:pPr>
        <w:spacing w:beforeLines="30" w:before="108" w:line="370" w:lineRule="exact"/>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二、非但小乘法，大乘說是摩訶衍</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p.75</w:t>
      </w:r>
      <w:r w:rsidRPr="00806F4A">
        <w:rPr>
          <w:rFonts w:ascii="Times New Roman" w:eastAsia="新細明體" w:hAnsi="Times New Roman" w:cs="Times New Roman"/>
          <w:bCs/>
          <w:szCs w:val="20"/>
        </w:rPr>
        <w:t>）</w:t>
      </w:r>
    </w:p>
    <w:p w:rsidR="00BA09FC" w:rsidRDefault="00BA09FC" w:rsidP="00BA09FC">
      <w:pPr>
        <w:spacing w:beforeLines="30" w:before="108" w:line="370" w:lineRule="exact"/>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三、</w:t>
      </w:r>
      <w:r w:rsidRPr="00806F4A">
        <w:rPr>
          <w:rFonts w:ascii="Times New Roman" w:eastAsia="新細明體" w:hAnsi="Times New Roman" w:cs="Times New Roman" w:hint="eastAsia"/>
          <w:b/>
          <w:bCs/>
          <w:szCs w:val="20"/>
          <w:bdr w:val="single" w:sz="4" w:space="0" w:color="auto"/>
        </w:rPr>
        <w:t>教一乘三。隨本願，根利鈍，有無悲心</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C</w:t>
      </w:r>
      <w:r w:rsidRPr="00806F4A">
        <w:rPr>
          <w:rFonts w:ascii="Times New Roman" w:eastAsia="新細明體" w:hAnsi="Times New Roman" w:cs="Times New Roman"/>
          <w:bCs/>
          <w:szCs w:val="20"/>
        </w:rPr>
        <w:t>025</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p.228</w:t>
      </w:r>
      <w:r w:rsidRPr="00806F4A">
        <w:rPr>
          <w:rFonts w:ascii="Times New Roman" w:eastAsia="新細明體" w:hAnsi="Times New Roman" w:cs="Times New Roman"/>
          <w:bCs/>
          <w:szCs w:val="20"/>
        </w:rPr>
        <w:t>）</w:t>
      </w:r>
    </w:p>
    <w:p w:rsidR="00BA09FC" w:rsidRPr="00806F4A" w:rsidRDefault="00BA09FC" w:rsidP="00BA09FC">
      <w:pPr>
        <w:spacing w:beforeLines="30" w:before="108" w:line="370" w:lineRule="exact"/>
        <w:ind w:leftChars="50" w:left="120"/>
        <w:jc w:val="both"/>
        <w:rPr>
          <w:rFonts w:ascii="Times New Roman" w:eastAsia="標楷體" w:hAnsi="Times New Roman" w:cs="Times New Roman"/>
          <w:b/>
          <w:szCs w:val="24"/>
          <w:bdr w:val="single" w:sz="4" w:space="0" w:color="auto"/>
        </w:rPr>
      </w:pP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b/>
          <w:szCs w:val="24"/>
          <w:bdr w:val="single" w:sz="4" w:space="0" w:color="auto"/>
        </w:rPr>
        <w:t>貳</w:t>
      </w: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b/>
          <w:szCs w:val="24"/>
          <w:bdr w:val="single" w:sz="4" w:space="0" w:color="auto"/>
        </w:rPr>
        <w:t>菩薩亦學三十七品</w:t>
      </w:r>
      <w:r w:rsidRPr="00806F4A">
        <w:rPr>
          <w:rFonts w:ascii="Times New Roman" w:eastAsia="新細明體" w:hAnsi="Times New Roman" w:cs="Times New Roman" w:hint="eastAsia"/>
          <w:b/>
          <w:szCs w:val="24"/>
          <w:bdr w:val="single" w:sz="4" w:space="0" w:color="auto"/>
        </w:rPr>
        <w:t>之</w:t>
      </w:r>
      <w:r w:rsidRPr="00806F4A">
        <w:rPr>
          <w:rFonts w:ascii="Times New Roman" w:eastAsia="新細明體" w:hAnsi="Times New Roman" w:cs="Times New Roman"/>
          <w:b/>
          <w:szCs w:val="24"/>
          <w:bdr w:val="single" w:sz="4" w:space="0" w:color="auto"/>
        </w:rPr>
        <w:t>理由</w:t>
      </w:r>
    </w:p>
    <w:p w:rsidR="00BA09FC" w:rsidRDefault="00BA09FC" w:rsidP="00BA09FC">
      <w:pPr>
        <w:spacing w:line="370" w:lineRule="exact"/>
        <w:ind w:leftChars="100" w:left="240"/>
        <w:jc w:val="both"/>
        <w:rPr>
          <w:rFonts w:ascii="Times New Roman" w:eastAsia="新細明體" w:hAnsi="Times New Roman" w:cs="Times New Roman"/>
          <w:bCs/>
          <w:sz w:val="16"/>
          <w:szCs w:val="16"/>
        </w:rPr>
      </w:pPr>
      <w:r w:rsidRPr="00806F4A">
        <w:rPr>
          <w:rFonts w:ascii="Times New Roman" w:eastAsia="新細明體" w:hAnsi="Times New Roman" w:cs="Times New Roman"/>
          <w:b/>
          <w:bCs/>
          <w:szCs w:val="20"/>
          <w:bdr w:val="single" w:sz="4" w:space="0" w:color="auto"/>
        </w:rPr>
        <w:t>一、菩薩欲知實道，故學三十七道品，然以方便故不證</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p.75</w:t>
      </w:r>
      <w:r w:rsidRPr="00806F4A">
        <w:rPr>
          <w:rFonts w:ascii="Times New Roman" w:eastAsia="新細明體" w:hAnsi="Times New Roman" w:cs="Times New Roman"/>
          <w:bCs/>
          <w:szCs w:val="20"/>
        </w:rPr>
        <w:t>）</w:t>
      </w:r>
    </w:p>
    <w:p w:rsidR="00BA09FC" w:rsidRPr="00806F4A" w:rsidRDefault="00BA09FC" w:rsidP="00BA09FC">
      <w:pPr>
        <w:spacing w:beforeLines="30" w:before="108" w:line="370" w:lineRule="exact"/>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二、世間即涅槃</w:t>
      </w:r>
    </w:p>
    <w:p w:rsidR="00BA09FC" w:rsidRDefault="00BA09FC" w:rsidP="00BA09FC">
      <w:pPr>
        <w:spacing w:line="370" w:lineRule="exact"/>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（一）轉世間為涅槃，是般若力</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039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p.75</w:t>
      </w:r>
      <w:r w:rsidRPr="00806F4A">
        <w:rPr>
          <w:rFonts w:ascii="Times New Roman" w:eastAsia="新細明體" w:hAnsi="Times New Roman" w:cs="Times New Roman"/>
          <w:bCs/>
          <w:szCs w:val="20"/>
        </w:rPr>
        <w:t>）</w:t>
      </w:r>
    </w:p>
    <w:p w:rsidR="00BA09FC" w:rsidRDefault="00BA09FC" w:rsidP="00BA09FC">
      <w:pPr>
        <w:spacing w:beforeLines="30" w:before="108"/>
        <w:ind w:leftChars="150" w:left="360"/>
        <w:jc w:val="both"/>
        <w:rPr>
          <w:rFonts w:ascii="Times New Roman" w:eastAsia="新細明體" w:hAnsi="Times New Roman" w:cs="Times New Roman"/>
          <w:bCs/>
          <w:sz w:val="16"/>
          <w:szCs w:val="16"/>
        </w:rPr>
      </w:pPr>
      <w:r w:rsidRPr="00806F4A">
        <w:rPr>
          <w:rFonts w:ascii="Times New Roman" w:eastAsia="新細明體" w:hAnsi="Times New Roman" w:cs="Times New Roman"/>
          <w:b/>
          <w:bCs/>
          <w:szCs w:val="20"/>
          <w:bdr w:val="single" w:sz="4" w:space="0" w:color="auto"/>
        </w:rPr>
        <w:t>（二）</w:t>
      </w:r>
      <w:r w:rsidRPr="00806F4A">
        <w:rPr>
          <w:rFonts w:ascii="Times New Roman" w:eastAsia="新細明體" w:hAnsi="Times New Roman" w:cs="Times New Roman" w:hint="eastAsia"/>
          <w:b/>
          <w:bCs/>
          <w:szCs w:val="20"/>
          <w:bdr w:val="single" w:sz="4" w:space="0" w:color="auto"/>
        </w:rPr>
        <w:t>大小差別：</w:t>
      </w:r>
      <w:r w:rsidRPr="00806F4A">
        <w:rPr>
          <w:rFonts w:ascii="Times New Roman" w:eastAsia="新細明體" w:hAnsi="Times New Roman" w:cs="Times New Roman"/>
          <w:b/>
          <w:bCs/>
          <w:szCs w:val="20"/>
          <w:bdr w:val="single" w:sz="4" w:space="0" w:color="auto"/>
        </w:rPr>
        <w:t>小慧淺不深入實相故不說世間即涅槃，大則說</w:t>
      </w:r>
      <w:r w:rsidRPr="00806F4A">
        <w:rPr>
          <w:rFonts w:ascii="Times New Roman" w:eastAsia="新細明體" w:hAnsi="Times New Roman" w:cs="Times New Roman"/>
          <w:bCs/>
          <w:szCs w:val="20"/>
        </w:rPr>
        <w:t>（《大智度論筆記》［</w:t>
      </w:r>
      <w:r w:rsidRPr="00806F4A">
        <w:rPr>
          <w:rFonts w:ascii="Times New Roman" w:eastAsia="新細明體" w:hAnsi="Times New Roman" w:cs="Roman Unicode"/>
          <w:bCs/>
          <w:szCs w:val="20"/>
        </w:rPr>
        <w:t>D</w:t>
      </w:r>
      <w:r w:rsidRPr="00806F4A">
        <w:rPr>
          <w:rFonts w:ascii="Times New Roman" w:eastAsia="新細明體" w:hAnsi="Times New Roman" w:cs="Times New Roman"/>
          <w:bCs/>
          <w:szCs w:val="20"/>
        </w:rPr>
        <w:t>009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p.251</w:t>
      </w:r>
      <w:r w:rsidRPr="00806F4A">
        <w:rPr>
          <w:rFonts w:ascii="Times New Roman" w:eastAsia="新細明體" w:hAnsi="Times New Roman" w:cs="Times New Roman"/>
          <w:bCs/>
          <w:szCs w:val="20"/>
        </w:rPr>
        <w:t>）</w:t>
      </w:r>
    </w:p>
    <w:p w:rsidR="00BA09FC" w:rsidRPr="00806F4A" w:rsidRDefault="00BA09FC" w:rsidP="00BA09FC">
      <w:pPr>
        <w:spacing w:beforeLines="30" w:before="108"/>
        <w:ind w:leftChars="50" w:left="12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參</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道品說三十七項</w:t>
      </w:r>
      <w:r w:rsidRPr="00806F4A">
        <w:rPr>
          <w:rFonts w:ascii="Times New Roman" w:eastAsia="新細明體" w:hAnsi="Times New Roman" w:cs="Times New Roman" w:hint="eastAsia"/>
          <w:b/>
          <w:bCs/>
          <w:szCs w:val="24"/>
          <w:bdr w:val="single" w:sz="4" w:space="0" w:color="auto"/>
        </w:rPr>
        <w:t>之理由</w:t>
      </w:r>
    </w:p>
    <w:p w:rsidR="00BA09FC" w:rsidRPr="00806F4A" w:rsidRDefault="00BA09FC" w:rsidP="00BA09FC">
      <w:pPr>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一、</w:t>
      </w:r>
      <w:r w:rsidRPr="00806F4A">
        <w:rPr>
          <w:rFonts w:ascii="Times New Roman" w:eastAsia="新細明體" w:hAnsi="Times New Roman" w:cs="Times New Roman" w:hint="eastAsia"/>
          <w:b/>
          <w:bCs/>
          <w:szCs w:val="20"/>
          <w:bdr w:val="single" w:sz="4" w:space="0" w:color="auto"/>
        </w:rPr>
        <w:t>釋難：「</w:t>
      </w:r>
      <w:r w:rsidRPr="00806F4A">
        <w:rPr>
          <w:rFonts w:ascii="Times New Roman" w:eastAsia="新細明體" w:hAnsi="Times New Roman" w:cs="Times New Roman"/>
          <w:b/>
          <w:bCs/>
          <w:szCs w:val="20"/>
          <w:bdr w:val="single" w:sz="4" w:space="0" w:color="auto"/>
        </w:rPr>
        <w:t>四念處則能具足得道，何</w:t>
      </w:r>
      <w:r w:rsidRPr="00806F4A">
        <w:rPr>
          <w:rFonts w:ascii="Times New Roman" w:eastAsia="新細明體" w:hAnsi="Times New Roman" w:cs="Times New Roman" w:hint="eastAsia"/>
          <w:b/>
          <w:bCs/>
          <w:szCs w:val="20"/>
          <w:bdr w:val="single" w:sz="4" w:space="0" w:color="auto"/>
        </w:rPr>
        <w:t>故</w:t>
      </w:r>
      <w:r w:rsidRPr="00806F4A">
        <w:rPr>
          <w:rFonts w:ascii="Times New Roman" w:eastAsia="新細明體" w:hAnsi="Times New Roman" w:cs="Times New Roman"/>
          <w:b/>
          <w:bCs/>
          <w:szCs w:val="20"/>
          <w:bdr w:val="single" w:sz="4" w:space="0" w:color="auto"/>
        </w:rPr>
        <w:t>說三十七</w:t>
      </w:r>
      <w:r w:rsidRPr="00806F4A">
        <w:rPr>
          <w:rFonts w:ascii="Times New Roman" w:eastAsia="新細明體" w:hAnsi="Times New Roman" w:cs="Times New Roman" w:hint="eastAsia"/>
          <w:b/>
          <w:bCs/>
          <w:szCs w:val="20"/>
          <w:bdr w:val="single" w:sz="4" w:space="0" w:color="auto"/>
        </w:rPr>
        <w:t>道品」疑</w:t>
      </w:r>
    </w:p>
    <w:p w:rsidR="00BA09FC" w:rsidRDefault="00BA09FC" w:rsidP="00BA09FC">
      <w:pPr>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（一）</w:t>
      </w:r>
      <w:r w:rsidRPr="00806F4A">
        <w:rPr>
          <w:rFonts w:ascii="Times New Roman" w:eastAsia="新細明體" w:hAnsi="Times New Roman" w:cs="Times New Roman" w:hint="eastAsia"/>
          <w:b/>
          <w:bCs/>
          <w:szCs w:val="20"/>
          <w:bdr w:val="single" w:sz="4" w:space="0" w:color="auto"/>
        </w:rPr>
        <w:t>眾生心種種不同、煩惱各異，所樂、所解法亦不同，故佛為眾生廣說</w:t>
      </w:r>
    </w:p>
    <w:p w:rsidR="00BA09FC" w:rsidRDefault="00BA09FC" w:rsidP="00BA09FC">
      <w:pPr>
        <w:spacing w:beforeLines="30" w:before="108"/>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（二）</w:t>
      </w:r>
      <w:r w:rsidRPr="00806F4A">
        <w:rPr>
          <w:rFonts w:ascii="Times New Roman" w:eastAsia="新細明體" w:hAnsi="Times New Roman" w:cs="Times New Roman"/>
          <w:b/>
          <w:bCs/>
          <w:szCs w:val="20"/>
          <w:bdr w:val="single" w:sz="4" w:space="0" w:color="auto"/>
        </w:rPr>
        <w:t>為厭苦求樂者說四諦</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045</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p.82</w:t>
      </w:r>
      <w:r w:rsidRPr="00806F4A">
        <w:rPr>
          <w:rFonts w:ascii="Times New Roman" w:eastAsia="新細明體" w:hAnsi="Times New Roman" w:cs="Times New Roman"/>
          <w:bCs/>
          <w:szCs w:val="20"/>
        </w:rPr>
        <w:t>）</w:t>
      </w:r>
    </w:p>
    <w:p w:rsidR="00BA09FC" w:rsidRPr="00806F4A" w:rsidRDefault="00BA09FC" w:rsidP="00BA09FC">
      <w:pPr>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1</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苦</w:t>
      </w:r>
      <w:r w:rsidRPr="00806F4A">
        <w:rPr>
          <w:rFonts w:ascii="Times New Roman" w:eastAsia="新細明體" w:hAnsi="Times New Roman" w:cs="Times New Roman" w:hint="eastAsia"/>
          <w:b/>
          <w:bCs/>
          <w:szCs w:val="24"/>
          <w:bdr w:val="single" w:sz="4" w:space="0" w:color="auto"/>
        </w:rPr>
        <w:t>諦</w:t>
      </w:r>
    </w:p>
    <w:p w:rsidR="00BA09FC" w:rsidRPr="00806F4A"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2</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集</w:t>
      </w:r>
      <w:r w:rsidRPr="00806F4A">
        <w:rPr>
          <w:rFonts w:ascii="Times New Roman" w:eastAsia="新細明體" w:hAnsi="Times New Roman" w:cs="Times New Roman" w:hint="eastAsia"/>
          <w:b/>
          <w:bCs/>
          <w:szCs w:val="24"/>
          <w:bdr w:val="single" w:sz="4" w:space="0" w:color="auto"/>
        </w:rPr>
        <w:t>諦</w:t>
      </w:r>
    </w:p>
    <w:p w:rsidR="00BA09FC" w:rsidRPr="00806F4A"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3</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滅</w:t>
      </w:r>
      <w:r w:rsidRPr="00806F4A">
        <w:rPr>
          <w:rFonts w:ascii="Times New Roman" w:eastAsia="新細明體" w:hAnsi="Times New Roman" w:cs="Times New Roman" w:hint="eastAsia"/>
          <w:b/>
          <w:bCs/>
          <w:szCs w:val="24"/>
          <w:bdr w:val="single" w:sz="4" w:space="0" w:color="auto"/>
        </w:rPr>
        <w:t>諦</w:t>
      </w:r>
    </w:p>
    <w:p w:rsidR="00BA09FC" w:rsidRPr="00806F4A"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4</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道</w:t>
      </w:r>
      <w:r w:rsidRPr="00806F4A">
        <w:rPr>
          <w:rFonts w:ascii="Times New Roman" w:eastAsia="新細明體" w:hAnsi="Times New Roman" w:cs="Times New Roman" w:hint="eastAsia"/>
          <w:b/>
          <w:bCs/>
          <w:szCs w:val="24"/>
          <w:bdr w:val="single" w:sz="4" w:space="0" w:color="auto"/>
        </w:rPr>
        <w:t>諦</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（三）</w:t>
      </w:r>
      <w:r w:rsidRPr="00806F4A">
        <w:rPr>
          <w:rFonts w:ascii="Times New Roman" w:eastAsia="新細明體" w:hAnsi="Times New Roman" w:cs="Times New Roman"/>
          <w:b/>
          <w:bCs/>
          <w:szCs w:val="20"/>
          <w:bdr w:val="single" w:sz="4" w:space="0" w:color="auto"/>
        </w:rPr>
        <w:t>為多念</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亂心顛倒眾生說四念處</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（四）</w:t>
      </w:r>
      <w:r w:rsidRPr="00806F4A">
        <w:rPr>
          <w:rFonts w:ascii="Times New Roman" w:eastAsia="新細明體" w:hAnsi="Times New Roman" w:cs="Times New Roman"/>
          <w:b/>
          <w:bCs/>
          <w:szCs w:val="20"/>
          <w:bdr w:val="single" w:sz="4" w:space="0" w:color="auto"/>
        </w:rPr>
        <w:t>舉喻明理</w:t>
      </w:r>
    </w:p>
    <w:p w:rsidR="00BA09FC" w:rsidRPr="00806F4A" w:rsidRDefault="00BA09FC" w:rsidP="00BA09FC">
      <w:pPr>
        <w:spacing w:line="358" w:lineRule="exact"/>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1</w:t>
      </w:r>
      <w:r w:rsidRPr="00806F4A">
        <w:rPr>
          <w:rFonts w:ascii="Times New Roman" w:eastAsia="新細明體" w:hAnsi="Times New Roman" w:cs="Times New Roman" w:hint="eastAsia"/>
          <w:b/>
          <w:bCs/>
          <w:szCs w:val="24"/>
          <w:bdr w:val="single" w:sz="4" w:space="0" w:color="auto"/>
        </w:rPr>
        <w:t>、以一法度眾生</w:t>
      </w:r>
    </w:p>
    <w:p w:rsidR="00BA09FC" w:rsidRPr="00806F4A" w:rsidRDefault="00BA09FC" w:rsidP="00BA09FC">
      <w:pPr>
        <w:spacing w:beforeLines="30" w:before="108" w:line="358" w:lineRule="exact"/>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2</w:t>
      </w:r>
      <w:r w:rsidRPr="00806F4A">
        <w:rPr>
          <w:rFonts w:ascii="Times New Roman" w:eastAsia="新細明體" w:hAnsi="Times New Roman" w:cs="Times New Roman" w:hint="eastAsia"/>
          <w:b/>
          <w:bCs/>
          <w:szCs w:val="24"/>
          <w:bdr w:val="single" w:sz="4" w:space="0" w:color="auto"/>
        </w:rPr>
        <w:t>、以二法度眾生</w:t>
      </w:r>
    </w:p>
    <w:p w:rsidR="00BA09FC" w:rsidRPr="00806F4A" w:rsidRDefault="00BA09FC" w:rsidP="00BA09FC">
      <w:pPr>
        <w:spacing w:beforeLines="30" w:before="108" w:line="358" w:lineRule="exact"/>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3</w:t>
      </w:r>
      <w:r w:rsidRPr="00806F4A">
        <w:rPr>
          <w:rFonts w:ascii="Times New Roman" w:eastAsia="新細明體" w:hAnsi="Times New Roman" w:cs="Times New Roman" w:hint="eastAsia"/>
          <w:b/>
          <w:bCs/>
          <w:szCs w:val="24"/>
          <w:bdr w:val="single" w:sz="4" w:space="0" w:color="auto"/>
        </w:rPr>
        <w:t>、以三法度眾生</w:t>
      </w:r>
    </w:p>
    <w:p w:rsidR="00BA09FC" w:rsidRPr="00806F4A" w:rsidRDefault="00BA09FC" w:rsidP="00BA09FC">
      <w:pPr>
        <w:spacing w:beforeLines="30" w:before="108" w:line="358" w:lineRule="exact"/>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4</w:t>
      </w:r>
      <w:r w:rsidRPr="00806F4A">
        <w:rPr>
          <w:rFonts w:ascii="Times New Roman" w:eastAsia="新細明體" w:hAnsi="Times New Roman" w:cs="Times New Roman" w:hint="eastAsia"/>
          <w:b/>
          <w:bCs/>
          <w:szCs w:val="24"/>
          <w:bdr w:val="single" w:sz="4" w:space="0" w:color="auto"/>
        </w:rPr>
        <w:t>、以四法度眾生</w:t>
      </w:r>
    </w:p>
    <w:p w:rsidR="00BA09FC" w:rsidRPr="00806F4A" w:rsidRDefault="00BA09FC" w:rsidP="00BA09FC">
      <w:pPr>
        <w:spacing w:beforeLines="30" w:before="108" w:line="358" w:lineRule="exact"/>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（五）小結</w:t>
      </w:r>
    </w:p>
    <w:p w:rsidR="00BA09FC" w:rsidRDefault="00BA09FC" w:rsidP="00BA09FC">
      <w:pPr>
        <w:spacing w:beforeLines="30" w:before="108" w:line="358" w:lineRule="exact"/>
        <w:ind w:leftChars="100" w:left="24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二、釋難：「若廣說，應無量，何故唯說三十七道品」疑</w:t>
      </w:r>
    </w:p>
    <w:p w:rsidR="00BA09FC" w:rsidRPr="00806F4A" w:rsidRDefault="00BA09FC" w:rsidP="00BA09FC">
      <w:pPr>
        <w:spacing w:beforeLines="30" w:before="108" w:line="358" w:lineRule="exact"/>
        <w:ind w:leftChars="50" w:left="12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肆</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三十七道品</w:t>
      </w:r>
      <w:r w:rsidRPr="00806F4A">
        <w:rPr>
          <w:rFonts w:ascii="Times New Roman" w:eastAsia="新細明體" w:hAnsi="Times New Roman" w:cs="Times New Roman" w:hint="eastAsia"/>
          <w:b/>
          <w:bCs/>
          <w:szCs w:val="24"/>
          <w:bdr w:val="single" w:sz="4" w:space="0" w:color="auto"/>
        </w:rPr>
        <w:t>之</w:t>
      </w:r>
      <w:r w:rsidRPr="00806F4A">
        <w:rPr>
          <w:rFonts w:ascii="Times New Roman" w:eastAsia="新細明體" w:hAnsi="Times New Roman" w:cs="Times New Roman"/>
          <w:b/>
          <w:bCs/>
          <w:szCs w:val="24"/>
          <w:bdr w:val="single" w:sz="4" w:space="0" w:color="auto"/>
        </w:rPr>
        <w:t>名義</w:t>
      </w:r>
    </w:p>
    <w:p w:rsidR="00BA09FC" w:rsidRDefault="00BA09FC" w:rsidP="00BA09FC">
      <w:pPr>
        <w:spacing w:line="358" w:lineRule="exact"/>
        <w:ind w:leftChars="100" w:left="240"/>
        <w:jc w:val="both"/>
        <w:rPr>
          <w:rFonts w:ascii="Times New Roman" w:eastAsia="新細明體" w:hAnsi="Times New Roman" w:cs="Times New Roman"/>
          <w:bCs/>
          <w:szCs w:val="16"/>
          <w:vertAlign w:val="superscript"/>
        </w:rPr>
      </w:pPr>
      <w:r w:rsidRPr="00806F4A">
        <w:rPr>
          <w:rFonts w:ascii="Times New Roman" w:eastAsia="新細明體" w:hAnsi="Times New Roman" w:cs="Times New Roman"/>
          <w:b/>
          <w:bCs/>
          <w:szCs w:val="24"/>
          <w:bdr w:val="single" w:sz="4" w:space="0" w:color="auto"/>
        </w:rPr>
        <w:t>一、三十七品</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十法為根本</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p.76</w:t>
      </w:r>
      <w:r w:rsidRPr="00806F4A">
        <w:rPr>
          <w:rFonts w:ascii="Times New Roman" w:eastAsia="新細明體" w:hAnsi="Times New Roman" w:cs="Times New Roman"/>
          <w:bCs/>
          <w:szCs w:val="20"/>
        </w:rPr>
        <w:t>）</w:t>
      </w:r>
    </w:p>
    <w:p w:rsidR="00BA09FC" w:rsidRDefault="00BA09FC" w:rsidP="00BA09FC">
      <w:pPr>
        <w:spacing w:beforeLines="30" w:before="108"/>
        <w:ind w:leftChars="100" w:left="240"/>
        <w:jc w:val="both"/>
        <w:rPr>
          <w:rFonts w:ascii="Times New Roman" w:eastAsia="新細明體" w:hAnsi="Times New Roman" w:cs="Times New Roman"/>
          <w:bCs/>
          <w:sz w:val="16"/>
          <w:szCs w:val="16"/>
        </w:rPr>
      </w:pPr>
      <w:r w:rsidRPr="00806F4A">
        <w:rPr>
          <w:rFonts w:ascii="Times New Roman" w:eastAsia="新細明體" w:hAnsi="Times New Roman" w:cs="Times New Roman"/>
          <w:b/>
          <w:bCs/>
          <w:szCs w:val="20"/>
          <w:bdr w:val="single" w:sz="4" w:space="0" w:color="auto"/>
        </w:rPr>
        <w:t>二、三十七品七聚釋名</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I</w:t>
      </w:r>
      <w:r w:rsidRPr="00806F4A">
        <w:rPr>
          <w:rFonts w:ascii="Times New Roman" w:eastAsia="新細明體" w:hAnsi="Times New Roman" w:cs="Times New Roman"/>
          <w:bCs/>
          <w:szCs w:val="20"/>
        </w:rPr>
        <w:t>080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p.485</w:t>
      </w:r>
      <w:r w:rsidRPr="00806F4A">
        <w:rPr>
          <w:rFonts w:ascii="Times New Roman" w:eastAsia="新細明體" w:hAnsi="Times New Roman" w:cs="Times New Roman"/>
          <w:bCs/>
          <w:szCs w:val="20"/>
        </w:rPr>
        <w:t>）</w:t>
      </w:r>
    </w:p>
    <w:p w:rsidR="00BA09FC" w:rsidRDefault="00BA09FC" w:rsidP="00BA09FC">
      <w:pPr>
        <w:spacing w:beforeLines="30" w:before="108"/>
        <w:ind w:leftChars="100" w:left="240"/>
        <w:jc w:val="both"/>
        <w:rPr>
          <w:rFonts w:ascii="Times New Roman" w:eastAsia="新細明體" w:hAnsi="Times New Roman" w:cs="Times New Roman"/>
          <w:bCs/>
          <w:sz w:val="16"/>
          <w:szCs w:val="16"/>
        </w:rPr>
      </w:pPr>
      <w:r w:rsidRPr="00806F4A">
        <w:rPr>
          <w:rFonts w:ascii="Times New Roman" w:eastAsia="新細明體" w:hAnsi="Times New Roman" w:cs="Times New Roman" w:hint="eastAsia"/>
          <w:b/>
          <w:bCs/>
          <w:szCs w:val="20"/>
          <w:bdr w:val="single" w:sz="4" w:space="0" w:color="auto"/>
        </w:rPr>
        <w:t>三、</w:t>
      </w:r>
      <w:r w:rsidRPr="00806F4A">
        <w:rPr>
          <w:rFonts w:ascii="Times New Roman" w:eastAsia="新細明體" w:hAnsi="Times New Roman" w:cs="Times New Roman"/>
          <w:b/>
          <w:bCs/>
          <w:szCs w:val="20"/>
          <w:bdr w:val="single" w:sz="4" w:space="0" w:color="auto"/>
        </w:rPr>
        <w:t>七聚次第之理</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p.76</w:t>
      </w:r>
      <w:r w:rsidRPr="00806F4A">
        <w:rPr>
          <w:rFonts w:ascii="Times New Roman" w:eastAsia="新細明體" w:hAnsi="Times New Roman" w:cs="Times New Roman"/>
          <w:bCs/>
          <w:szCs w:val="20"/>
        </w:rPr>
        <w:t>）</w:t>
      </w:r>
    </w:p>
    <w:p w:rsidR="00BA09FC" w:rsidRPr="00806F4A" w:rsidRDefault="00BA09FC" w:rsidP="00BA09FC">
      <w:pPr>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lastRenderedPageBreak/>
        <w:t>（一）</w:t>
      </w:r>
      <w:r w:rsidRPr="00806F4A">
        <w:rPr>
          <w:rFonts w:ascii="Times New Roman" w:eastAsia="新細明體" w:hAnsi="Times New Roman" w:cs="Times New Roman"/>
          <w:b/>
          <w:bCs/>
          <w:szCs w:val="20"/>
          <w:bdr w:val="single" w:sz="4" w:space="0" w:color="auto"/>
        </w:rPr>
        <w:t>總答</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（二）</w:t>
      </w:r>
      <w:r w:rsidRPr="00806F4A">
        <w:rPr>
          <w:rFonts w:ascii="Times New Roman" w:eastAsia="新細明體" w:hAnsi="Times New Roman" w:cs="Times New Roman"/>
          <w:b/>
          <w:bCs/>
          <w:szCs w:val="20"/>
          <w:bdr w:val="single" w:sz="4" w:space="0" w:color="auto"/>
        </w:rPr>
        <w:t>別</w:t>
      </w:r>
      <w:r w:rsidRPr="00806F4A">
        <w:rPr>
          <w:rFonts w:ascii="Times New Roman" w:eastAsia="新細明體" w:hAnsi="Times New Roman" w:cs="Times New Roman" w:hint="eastAsia"/>
          <w:b/>
          <w:bCs/>
          <w:szCs w:val="20"/>
          <w:bdr w:val="single" w:sz="4" w:space="0" w:color="auto"/>
        </w:rPr>
        <w:t>釋</w:t>
      </w:r>
    </w:p>
    <w:p w:rsidR="00BA09FC" w:rsidRPr="00806F4A" w:rsidRDefault="00BA09FC" w:rsidP="00BA09FC">
      <w:pPr>
        <w:ind w:leftChars="200" w:left="48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說四念處之理</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說四正懃之理</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說四如意足之理</w:t>
      </w:r>
    </w:p>
    <w:p w:rsidR="00BA09FC" w:rsidRPr="00806F4A" w:rsidRDefault="00BA09FC" w:rsidP="00BA09FC">
      <w:pPr>
        <w:keepNext/>
        <w:spacing w:beforeLines="30" w:before="108" w:line="342"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說五根之理</w:t>
      </w:r>
    </w:p>
    <w:p w:rsidR="00BA09FC" w:rsidRPr="00806F4A" w:rsidRDefault="00BA09FC" w:rsidP="00BA09FC">
      <w:pPr>
        <w:spacing w:beforeLines="30" w:before="108" w:line="342"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5</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說五力之理</w:t>
      </w:r>
    </w:p>
    <w:p w:rsidR="00BA09FC" w:rsidRPr="00806F4A" w:rsidRDefault="00BA09FC" w:rsidP="00BA09FC">
      <w:pPr>
        <w:spacing w:beforeLines="30" w:before="108" w:line="342"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6</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說七菩提分之理</w:t>
      </w:r>
    </w:p>
    <w:p w:rsidR="00BA09FC" w:rsidRPr="00806F4A" w:rsidRDefault="00BA09FC" w:rsidP="00BA09FC">
      <w:pPr>
        <w:spacing w:beforeLines="30" w:before="108" w:line="342"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7</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說八正道之理</w:t>
      </w:r>
    </w:p>
    <w:p w:rsidR="00BA09FC" w:rsidRPr="00806F4A" w:rsidRDefault="00BA09FC" w:rsidP="00BA09FC">
      <w:pPr>
        <w:spacing w:beforeLines="30" w:before="108" w:line="342" w:lineRule="exact"/>
        <w:ind w:leftChars="50" w:left="12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伍</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聲聞法之三十七</w:t>
      </w:r>
      <w:r w:rsidRPr="00806F4A">
        <w:rPr>
          <w:rFonts w:ascii="Times New Roman" w:eastAsia="新細明體" w:hAnsi="Times New Roman" w:cs="Times New Roman" w:hint="eastAsia"/>
          <w:b/>
          <w:bCs/>
          <w:szCs w:val="24"/>
          <w:bdr w:val="single" w:sz="4" w:space="0" w:color="auto"/>
        </w:rPr>
        <w:t>道</w:t>
      </w:r>
      <w:r w:rsidRPr="00806F4A">
        <w:rPr>
          <w:rFonts w:ascii="Times New Roman" w:eastAsia="新細明體" w:hAnsi="Times New Roman" w:cs="Times New Roman"/>
          <w:b/>
          <w:bCs/>
          <w:szCs w:val="24"/>
          <w:bdr w:val="single" w:sz="4" w:space="0" w:color="auto"/>
        </w:rPr>
        <w:t>品</w:t>
      </w:r>
    </w:p>
    <w:p w:rsidR="00BA09FC" w:rsidRPr="00806F4A" w:rsidRDefault="00BA09FC" w:rsidP="00BA09FC">
      <w:pPr>
        <w:spacing w:line="342" w:lineRule="exact"/>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一、</w:t>
      </w:r>
      <w:r w:rsidRPr="00806F4A">
        <w:rPr>
          <w:rFonts w:ascii="Times New Roman" w:eastAsia="新細明體" w:hAnsi="Times New Roman" w:cs="Times New Roman" w:hint="eastAsia"/>
          <w:b/>
          <w:bCs/>
          <w:szCs w:val="20"/>
          <w:bdr w:val="single" w:sz="4" w:space="0" w:color="auto"/>
        </w:rPr>
        <w:t>四念處</w:t>
      </w:r>
    </w:p>
    <w:p w:rsidR="00BA09FC" w:rsidRDefault="00BA09FC" w:rsidP="00BA09FC">
      <w:pPr>
        <w:spacing w:line="342" w:lineRule="exact"/>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4"/>
          <w:bdr w:val="single" w:sz="4" w:space="0" w:color="auto"/>
        </w:rPr>
        <w:t>（一）</w:t>
      </w:r>
      <w:r w:rsidRPr="00806F4A">
        <w:rPr>
          <w:rFonts w:ascii="Times New Roman" w:eastAsia="新細明體" w:hAnsi="Times New Roman" w:cs="Times New Roman"/>
          <w:b/>
          <w:bCs/>
          <w:szCs w:val="20"/>
          <w:bdr w:val="single" w:sz="4" w:space="0" w:color="auto"/>
        </w:rPr>
        <w:t>釋名</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w:t>
      </w:r>
      <w:r w:rsidRPr="00806F4A">
        <w:rPr>
          <w:rFonts w:ascii="Times New Roman" w:eastAsia="新細明體" w:hAnsi="Times New Roman" w:cs="Times New Roman" w:hint="eastAsia"/>
          <w:bCs/>
          <w:szCs w:val="20"/>
        </w:rPr>
        <w:t>6</w:t>
      </w:r>
      <w:r w:rsidRPr="00806F4A">
        <w:rPr>
          <w:rFonts w:ascii="Times New Roman" w:eastAsia="新細明體" w:hAnsi="Times New Roman" w:cs="Times New Roman"/>
          <w:bCs/>
          <w:szCs w:val="20"/>
        </w:rPr>
        <w:t>）</w:t>
      </w:r>
    </w:p>
    <w:p w:rsidR="00BA09FC" w:rsidRPr="00806F4A" w:rsidRDefault="00BA09FC" w:rsidP="00BA09FC">
      <w:pPr>
        <w:spacing w:beforeLines="30" w:before="108" w:line="342" w:lineRule="exact"/>
        <w:ind w:leftChars="150" w:left="36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（二）釋</w:t>
      </w:r>
      <w:r w:rsidRPr="00806F4A">
        <w:rPr>
          <w:rFonts w:ascii="Times New Roman" w:eastAsia="新細明體" w:hAnsi="Times New Roman" w:cs="Times New Roman" w:hint="eastAsia"/>
          <w:b/>
          <w:bCs/>
          <w:szCs w:val="20"/>
          <w:bdr w:val="single" w:sz="4" w:space="0" w:color="auto"/>
        </w:rPr>
        <w:t>義</w:t>
      </w:r>
    </w:p>
    <w:p w:rsidR="00BA09FC" w:rsidRDefault="00BA09FC" w:rsidP="00BA09FC">
      <w:pPr>
        <w:spacing w:line="342" w:lineRule="exact"/>
        <w:ind w:leftChars="200" w:left="48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四雖互具，然隨別觀</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w:t>
      </w:r>
      <w:r w:rsidRPr="00806F4A">
        <w:rPr>
          <w:rFonts w:ascii="Times New Roman" w:eastAsia="新細明體" w:hAnsi="Times New Roman" w:cs="Times New Roman" w:hint="eastAsia"/>
          <w:bCs/>
          <w:szCs w:val="20"/>
        </w:rPr>
        <w:t>6</w:t>
      </w:r>
      <w:r w:rsidRPr="00806F4A">
        <w:rPr>
          <w:rFonts w:ascii="Times New Roman" w:eastAsia="新細明體" w:hAnsi="Times New Roman" w:cs="Times New Roman"/>
          <w:bCs/>
          <w:szCs w:val="20"/>
        </w:rPr>
        <w:t>）</w:t>
      </w:r>
    </w:p>
    <w:p w:rsidR="00BA09FC" w:rsidRDefault="00BA09FC" w:rsidP="00BA09FC">
      <w:pPr>
        <w:spacing w:beforeLines="30" w:before="108" w:line="342" w:lineRule="exact"/>
        <w:ind w:leftChars="200" w:left="48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4"/>
          <w:bdr w:val="single" w:sz="4" w:space="0" w:color="auto"/>
        </w:rPr>
        <w:t>2</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0"/>
          <w:bdr w:val="single" w:sz="4" w:space="0" w:color="auto"/>
        </w:rPr>
        <w:t>對治四倒故唯說</w:t>
      </w:r>
      <w:r w:rsidRPr="00806F4A">
        <w:rPr>
          <w:rFonts w:ascii="Times New Roman" w:eastAsia="新細明體" w:hAnsi="Times New Roman" w:cs="Times New Roman" w:hint="eastAsia"/>
          <w:b/>
          <w:bCs/>
          <w:szCs w:val="20"/>
          <w:bdr w:val="single" w:sz="4" w:space="0" w:color="auto"/>
        </w:rPr>
        <w:t>四</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w:t>
      </w:r>
      <w:r w:rsidRPr="00806F4A">
        <w:rPr>
          <w:rFonts w:ascii="Times New Roman" w:eastAsia="新細明體" w:hAnsi="Times New Roman" w:cs="Times New Roman" w:hint="eastAsia"/>
          <w:bCs/>
          <w:szCs w:val="20"/>
        </w:rPr>
        <w:t>6</w:t>
      </w:r>
      <w:r w:rsidRPr="00806F4A">
        <w:rPr>
          <w:rFonts w:ascii="Times New Roman" w:eastAsia="新細明體" w:hAnsi="Times New Roman" w:cs="Times New Roman"/>
          <w:bCs/>
          <w:szCs w:val="20"/>
        </w:rPr>
        <w:t>）</w:t>
      </w:r>
    </w:p>
    <w:p w:rsidR="00BA09FC" w:rsidRPr="00806F4A" w:rsidRDefault="00BA09FC" w:rsidP="00BA09FC">
      <w:pPr>
        <w:spacing w:beforeLines="30" w:before="108" w:line="346" w:lineRule="exact"/>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（三）</w:t>
      </w:r>
      <w:r w:rsidRPr="00806F4A">
        <w:rPr>
          <w:rFonts w:ascii="Times New Roman" w:eastAsia="新細明體" w:hAnsi="Times New Roman" w:cs="Times New Roman"/>
          <w:b/>
          <w:bCs/>
          <w:szCs w:val="20"/>
          <w:bdr w:val="single" w:sz="4" w:space="0" w:color="auto"/>
        </w:rPr>
        <w:t>修習四念處的方法</w:t>
      </w:r>
    </w:p>
    <w:p w:rsidR="00BA09FC" w:rsidRPr="00806F4A" w:rsidRDefault="00BA09FC" w:rsidP="00BA09FC">
      <w:pPr>
        <w:spacing w:line="346"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身念處</w:t>
      </w:r>
    </w:p>
    <w:p w:rsidR="00BA09FC" w:rsidRDefault="00BA09FC" w:rsidP="00BA09FC">
      <w:pPr>
        <w:spacing w:line="346" w:lineRule="exact"/>
        <w:ind w:leftChars="250" w:left="600"/>
        <w:jc w:val="both"/>
        <w:rPr>
          <w:rFonts w:ascii="Times New Roman" w:eastAsia="新細明體" w:hAnsi="Times New Roman" w:cs="Times New Roman"/>
          <w:b/>
          <w:bCs/>
          <w:sz w:val="16"/>
          <w:szCs w:val="16"/>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觀身五種不淨</w:t>
      </w:r>
    </w:p>
    <w:p w:rsidR="00BA09FC" w:rsidRPr="00806F4A" w:rsidRDefault="00BA09FC" w:rsidP="00BA09FC">
      <w:pPr>
        <w:spacing w:line="346"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新細明體" w:hint="eastAsia"/>
          <w:b/>
          <w:bCs/>
          <w:szCs w:val="20"/>
          <w:bdr w:val="single" w:sz="4" w:space="0" w:color="auto"/>
        </w:rPr>
        <w:t>A</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生處不淨</w:t>
      </w:r>
    </w:p>
    <w:p w:rsidR="00BA09FC" w:rsidRPr="00806F4A" w:rsidRDefault="00BA09FC" w:rsidP="00BA09FC">
      <w:pPr>
        <w:spacing w:beforeLines="30" w:before="108" w:line="346"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新細明體" w:hint="eastAsia"/>
          <w:b/>
          <w:bCs/>
          <w:szCs w:val="20"/>
          <w:bdr w:val="single" w:sz="4" w:space="0" w:color="auto"/>
        </w:rPr>
        <w:t>B</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種子不淨</w:t>
      </w:r>
    </w:p>
    <w:p w:rsidR="00BA09FC" w:rsidRPr="00806F4A" w:rsidRDefault="00BA09FC" w:rsidP="00BA09FC">
      <w:pPr>
        <w:spacing w:beforeLines="30" w:before="108" w:line="346"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新細明體" w:hint="eastAsia"/>
          <w:b/>
          <w:bCs/>
          <w:szCs w:val="20"/>
          <w:bdr w:val="single" w:sz="4" w:space="0" w:color="auto"/>
        </w:rPr>
        <w:t>C</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自性不淨</w:t>
      </w:r>
    </w:p>
    <w:p w:rsidR="00BA09FC" w:rsidRPr="00806F4A" w:rsidRDefault="00BA09FC" w:rsidP="00BA09FC">
      <w:pPr>
        <w:spacing w:beforeLines="30" w:before="108" w:line="346"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新細明體" w:hint="eastAsia"/>
          <w:b/>
          <w:bCs/>
          <w:szCs w:val="20"/>
          <w:bdr w:val="single" w:sz="4" w:space="0" w:color="auto"/>
        </w:rPr>
        <w:t>D</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自相不淨</w:t>
      </w:r>
    </w:p>
    <w:p w:rsidR="00BA09FC" w:rsidRPr="00806F4A" w:rsidRDefault="00BA09FC" w:rsidP="00BA09FC">
      <w:pPr>
        <w:spacing w:beforeLines="30" w:before="108"/>
        <w:ind w:leftChars="300" w:left="720"/>
        <w:jc w:val="both"/>
        <w:rPr>
          <w:rFonts w:ascii="Times New Roman" w:eastAsia="新細明體" w:hAnsi="Times New Roman" w:cs="Times New Roman"/>
          <w:b/>
          <w:bCs/>
          <w:szCs w:val="20"/>
        </w:rPr>
      </w:pPr>
      <w:r w:rsidRPr="00806F4A">
        <w:rPr>
          <w:rFonts w:ascii="Times New Roman" w:eastAsia="新細明體" w:hAnsi="Times New Roman" w:cs="新細明體" w:hint="eastAsia"/>
          <w:b/>
          <w:bCs/>
          <w:szCs w:val="20"/>
          <w:bdr w:val="single" w:sz="4" w:space="0" w:color="auto"/>
        </w:rPr>
        <w:t>E</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究竟不淨</w:t>
      </w:r>
    </w:p>
    <w:p w:rsidR="00BA09FC" w:rsidRPr="00CC684A" w:rsidRDefault="00BA09FC" w:rsidP="00BA09FC">
      <w:pPr>
        <w:spacing w:beforeLines="30" w:before="108"/>
        <w:ind w:leftChars="250" w:left="600"/>
        <w:jc w:val="both"/>
        <w:rPr>
          <w:rFonts w:ascii="Times New Roman" w:eastAsia="新細明體" w:hAnsi="Times New Roman" w:cs="Times New Roman"/>
          <w:b/>
          <w:bCs/>
          <w:sz w:val="16"/>
          <w:szCs w:val="16"/>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觀身不淨、無常、苦、無我</w:t>
      </w:r>
    </w:p>
    <w:p w:rsidR="00BA09FC" w:rsidRPr="00806F4A" w:rsidRDefault="00BA09FC" w:rsidP="00BA09FC">
      <w:pPr>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A</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觀身不淨</w:t>
      </w:r>
    </w:p>
    <w:p w:rsidR="00BA09FC" w:rsidRPr="00806F4A"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觀身無常</w:t>
      </w:r>
    </w:p>
    <w:p w:rsidR="00BA09FC" w:rsidRPr="00806F4A"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C</w:t>
      </w:r>
      <w:r w:rsidRPr="00806F4A">
        <w:rPr>
          <w:rFonts w:ascii="Times New Roman" w:eastAsia="新細明體" w:hAnsi="Times New Roman" w:cs="Times New Roman" w:hint="eastAsia"/>
          <w:b/>
          <w:bCs/>
          <w:szCs w:val="20"/>
          <w:bdr w:val="single" w:sz="4" w:space="0" w:color="auto"/>
        </w:rPr>
        <w:t>、觀身是</w:t>
      </w:r>
      <w:r w:rsidRPr="00806F4A">
        <w:rPr>
          <w:rFonts w:ascii="Times New Roman" w:eastAsia="新細明體" w:hAnsi="Times New Roman" w:cs="Times New Roman"/>
          <w:b/>
          <w:bCs/>
          <w:szCs w:val="20"/>
          <w:bdr w:val="single" w:sz="4" w:space="0" w:color="auto"/>
        </w:rPr>
        <w:t>苦</w:t>
      </w:r>
    </w:p>
    <w:p w:rsidR="00BA09FC" w:rsidRPr="00806F4A"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 xml:space="preserve"> </w:t>
      </w:r>
      <w:r w:rsidRPr="00806F4A">
        <w:rPr>
          <w:rFonts w:ascii="Times New Roman" w:eastAsia="新細明體" w:hAnsi="Times New Roman" w:cs="Times New Roman"/>
          <w:b/>
          <w:bCs/>
          <w:szCs w:val="20"/>
          <w:bdr w:val="single" w:sz="4" w:space="0" w:color="auto"/>
        </w:rPr>
        <w:t>因論生論：顯身實苦</w:t>
      </w:r>
    </w:p>
    <w:p w:rsidR="00BA09FC" w:rsidRDefault="00BA09FC" w:rsidP="00BA09FC">
      <w:pPr>
        <w:ind w:leftChars="400" w:left="960"/>
        <w:jc w:val="both"/>
        <w:rPr>
          <w:rFonts w:ascii="Times New Roman" w:eastAsia="新細明體" w:hAnsi="Times New Roman" w:cs="Times New Roman"/>
          <w:bCs/>
          <w:szCs w:val="20"/>
          <w:vertAlign w:val="superscript"/>
        </w:rPr>
      </w:pP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新細明體"/>
          <w:b/>
          <w:bCs/>
          <w:szCs w:val="20"/>
          <w:bdr w:val="single" w:sz="4" w:space="0" w:color="auto"/>
        </w:rPr>
        <w:t>A</w:t>
      </w: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Times New Roman" w:hint="eastAsia"/>
          <w:b/>
          <w:bCs/>
          <w:szCs w:val="20"/>
          <w:bdr w:val="single" w:sz="4" w:space="0" w:color="auto"/>
        </w:rPr>
        <w:t>止大苦故，小苦為樂</w:t>
      </w:r>
    </w:p>
    <w:p w:rsidR="00BA09FC" w:rsidRPr="00806F4A" w:rsidRDefault="00BA09FC" w:rsidP="00BA09FC">
      <w:pPr>
        <w:ind w:leftChars="400" w:left="9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p.31</w:t>
      </w:r>
      <w:r w:rsidRPr="00806F4A">
        <w:rPr>
          <w:rFonts w:ascii="Times New Roman" w:eastAsia="新細明體" w:hAnsi="Times New Roman" w:cs="Times New Roman" w:hint="eastAsia"/>
          <w:szCs w:val="20"/>
        </w:rPr>
        <w:t>）</w:t>
      </w:r>
    </w:p>
    <w:p w:rsidR="00BA09FC" w:rsidRDefault="00BA09FC" w:rsidP="00BA09FC">
      <w:pPr>
        <w:spacing w:beforeLines="30" w:before="108" w:line="340" w:lineRule="exact"/>
        <w:ind w:leftChars="400" w:left="960"/>
        <w:jc w:val="both"/>
        <w:rPr>
          <w:rFonts w:ascii="Times New Roman" w:eastAsia="新細明體" w:hAnsi="Times New Roman" w:cs="Times New Roman"/>
          <w:bCs/>
          <w:szCs w:val="24"/>
        </w:rPr>
      </w:pP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新細明體"/>
          <w:b/>
          <w:bCs/>
          <w:szCs w:val="20"/>
          <w:bdr w:val="single" w:sz="4" w:space="0" w:color="auto"/>
        </w:rPr>
        <w:t>B</w:t>
      </w: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Times New Roman" w:hint="eastAsia"/>
          <w:b/>
          <w:bCs/>
          <w:szCs w:val="20"/>
          <w:bdr w:val="single" w:sz="4" w:space="0" w:color="auto"/>
        </w:rPr>
        <w:t>故苦為苦，新苦為樂</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p.31</w:t>
      </w:r>
      <w:r w:rsidRPr="00806F4A">
        <w:rPr>
          <w:rFonts w:ascii="Times New Roman" w:eastAsia="新細明體" w:hAnsi="Times New Roman" w:cs="Times New Roman" w:hint="eastAsia"/>
          <w:szCs w:val="20"/>
        </w:rPr>
        <w:t>）</w:t>
      </w:r>
    </w:p>
    <w:p w:rsidR="00BA09FC" w:rsidRDefault="00BA09FC" w:rsidP="00BA09FC">
      <w:pPr>
        <w:spacing w:beforeLines="30" w:before="108" w:line="340" w:lineRule="exact"/>
        <w:ind w:leftChars="400" w:left="960"/>
        <w:jc w:val="both"/>
        <w:rPr>
          <w:rFonts w:ascii="Times New Roman" w:eastAsia="新細明體" w:hAnsi="Times New Roman" w:cs="Times New Roman"/>
          <w:bCs/>
          <w:szCs w:val="24"/>
        </w:rPr>
      </w:pP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新細明體" w:hint="eastAsia"/>
          <w:b/>
          <w:bCs/>
          <w:szCs w:val="20"/>
          <w:bdr w:val="single" w:sz="4" w:space="0" w:color="auto"/>
        </w:rPr>
        <w:t>C</w:t>
      </w: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Times New Roman" w:hint="eastAsia"/>
          <w:b/>
          <w:bCs/>
          <w:szCs w:val="20"/>
          <w:bdr w:val="single" w:sz="4" w:space="0" w:color="auto"/>
        </w:rPr>
        <w:t>婬樂似樂</w:t>
      </w:r>
      <w:r w:rsidRPr="00806F4A">
        <w:rPr>
          <w:rFonts w:ascii="Times New Roman" w:eastAsia="新細明體" w:hAnsi="Times New Roman" w:cs="Times New Roman" w:hint="eastAsia"/>
          <w:b/>
          <w:szCs w:val="20"/>
          <w:bdr w:val="single" w:sz="4" w:space="0" w:color="auto"/>
        </w:rPr>
        <w:t>，大苦轉深</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p.31</w:t>
      </w:r>
      <w:r w:rsidRPr="00806F4A">
        <w:rPr>
          <w:rFonts w:ascii="Times New Roman" w:eastAsia="新細明體" w:hAnsi="Times New Roman" w:cs="Times New Roman" w:hint="eastAsia"/>
          <w:szCs w:val="20"/>
        </w:rPr>
        <w:t>）</w:t>
      </w:r>
    </w:p>
    <w:p w:rsidR="00BA09FC" w:rsidRPr="00806F4A" w:rsidRDefault="00BA09FC" w:rsidP="00BA09FC">
      <w:pPr>
        <w:spacing w:beforeLines="30" w:before="108" w:line="340"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D</w:t>
      </w:r>
      <w:r w:rsidRPr="00806F4A">
        <w:rPr>
          <w:rFonts w:ascii="Times New Roman" w:eastAsia="新細明體" w:hAnsi="Times New Roman" w:cs="Times New Roman" w:hint="eastAsia"/>
          <w:b/>
          <w:bCs/>
          <w:szCs w:val="20"/>
          <w:bdr w:val="single" w:sz="4" w:space="0" w:color="auto"/>
        </w:rPr>
        <w:t>、觀身</w:t>
      </w:r>
      <w:r w:rsidRPr="00806F4A">
        <w:rPr>
          <w:rFonts w:ascii="Times New Roman" w:eastAsia="新細明體" w:hAnsi="Times New Roman" w:cs="Times New Roman"/>
          <w:b/>
          <w:bCs/>
          <w:szCs w:val="20"/>
          <w:bdr w:val="single" w:sz="4" w:space="0" w:color="auto"/>
        </w:rPr>
        <w:t>無我</w:t>
      </w:r>
    </w:p>
    <w:p w:rsidR="00BA09FC" w:rsidRPr="00806F4A" w:rsidRDefault="00BA09FC" w:rsidP="00BA09FC">
      <w:pPr>
        <w:spacing w:beforeLines="30" w:before="108" w:line="340"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lastRenderedPageBreak/>
        <w:t>E</w:t>
      </w:r>
      <w:r w:rsidRPr="00806F4A">
        <w:rPr>
          <w:rFonts w:ascii="Times New Roman" w:eastAsia="新細明體" w:hAnsi="Times New Roman" w:cs="Times New Roman" w:hint="eastAsia"/>
          <w:b/>
          <w:bCs/>
          <w:szCs w:val="20"/>
          <w:bdr w:val="single" w:sz="4" w:space="0" w:color="auto"/>
        </w:rPr>
        <w:t>、小結</w:t>
      </w:r>
    </w:p>
    <w:p w:rsidR="00BA09FC" w:rsidRPr="00806F4A" w:rsidRDefault="00BA09FC" w:rsidP="00BA09FC">
      <w:pPr>
        <w:spacing w:beforeLines="30" w:before="108" w:line="340" w:lineRule="exact"/>
        <w:ind w:leftChars="250" w:left="60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3</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總結「身念處」</w:t>
      </w:r>
    </w:p>
    <w:p w:rsidR="00BA09FC" w:rsidRPr="00806F4A" w:rsidRDefault="00BA09FC" w:rsidP="00BA09FC">
      <w:pPr>
        <w:spacing w:beforeLines="30" w:before="108" w:line="340"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受念處</w:t>
      </w:r>
    </w:p>
    <w:p w:rsidR="00BA09FC" w:rsidRPr="00806F4A" w:rsidRDefault="00BA09FC" w:rsidP="00BA09FC">
      <w:pPr>
        <w:spacing w:line="340" w:lineRule="exact"/>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）眾生以</w:t>
      </w:r>
      <w:r w:rsidRPr="00806F4A">
        <w:rPr>
          <w:rFonts w:ascii="Times New Roman" w:eastAsia="新細明體" w:hAnsi="Times New Roman" w:cs="Times New Roman"/>
          <w:b/>
          <w:bCs/>
          <w:szCs w:val="20"/>
          <w:bdr w:val="single" w:sz="4" w:space="0" w:color="auto"/>
        </w:rPr>
        <w:t>樂</w:t>
      </w:r>
      <w:r w:rsidRPr="00806F4A">
        <w:rPr>
          <w:rFonts w:ascii="Times New Roman" w:eastAsia="新細明體" w:hAnsi="Times New Roman" w:cs="Times New Roman" w:hint="eastAsia"/>
          <w:b/>
          <w:bCs/>
          <w:szCs w:val="20"/>
          <w:bdr w:val="single" w:sz="4" w:space="0" w:color="auto"/>
        </w:rPr>
        <w:t>受</w:t>
      </w:r>
      <w:r w:rsidRPr="00806F4A">
        <w:rPr>
          <w:rFonts w:ascii="Times New Roman" w:eastAsia="新細明體" w:hAnsi="Times New Roman" w:cs="Times New Roman"/>
          <w:b/>
          <w:bCs/>
          <w:szCs w:val="20"/>
          <w:bdr w:val="single" w:sz="4" w:space="0" w:color="auto"/>
        </w:rPr>
        <w:t>故貪</w:t>
      </w:r>
      <w:r w:rsidRPr="00806F4A">
        <w:rPr>
          <w:rFonts w:ascii="Times New Roman" w:eastAsia="新細明體" w:hAnsi="Times New Roman" w:cs="Times New Roman" w:hint="eastAsia"/>
          <w:b/>
          <w:bCs/>
          <w:szCs w:val="20"/>
          <w:bdr w:val="single" w:sz="4" w:space="0" w:color="auto"/>
        </w:rPr>
        <w:t>著此</w:t>
      </w:r>
      <w:r w:rsidRPr="00806F4A">
        <w:rPr>
          <w:rFonts w:ascii="Times New Roman" w:eastAsia="新細明體" w:hAnsi="Times New Roman" w:cs="Times New Roman"/>
          <w:b/>
          <w:bCs/>
          <w:szCs w:val="20"/>
          <w:bdr w:val="single" w:sz="4" w:space="0" w:color="auto"/>
        </w:rPr>
        <w:t>身</w:t>
      </w:r>
    </w:p>
    <w:p w:rsidR="00BA09FC" w:rsidRDefault="00BA09FC" w:rsidP="00BA09FC">
      <w:pPr>
        <w:spacing w:beforeLines="30" w:before="108" w:line="340" w:lineRule="exact"/>
        <w:ind w:leftChars="250" w:left="600"/>
        <w:jc w:val="both"/>
        <w:rPr>
          <w:rFonts w:ascii="Times New Roman" w:eastAsia="新細明體" w:hAnsi="Times New Roman" w:cs="Times New Roman"/>
          <w:szCs w:val="24"/>
          <w:vertAlign w:val="superscript"/>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樂受何以名苦</w:t>
      </w:r>
    </w:p>
    <w:p w:rsidR="00BA09FC" w:rsidRDefault="00BA09FC" w:rsidP="00BA09FC">
      <w:pPr>
        <w:spacing w:beforeLines="30" w:before="108" w:line="340"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p.32</w:t>
      </w:r>
      <w:r w:rsidRPr="00806F4A">
        <w:rPr>
          <w:rFonts w:ascii="Times New Roman" w:eastAsia="新細明體" w:hAnsi="Times New Roman" w:cs="Times New Roman" w:hint="eastAsia"/>
          <w:szCs w:val="20"/>
        </w:rPr>
        <w:t>）</w:t>
      </w:r>
    </w:p>
    <w:p w:rsidR="00BA09FC" w:rsidRDefault="00BA09FC" w:rsidP="00BA09FC">
      <w:pPr>
        <w:spacing w:line="340" w:lineRule="exact"/>
        <w:ind w:leftChars="300" w:left="72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A</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從顛倒生，無有實故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p.32</w:t>
      </w:r>
      <w:r w:rsidRPr="00806F4A">
        <w:rPr>
          <w:rFonts w:ascii="Times New Roman" w:eastAsia="新細明體" w:hAnsi="Times New Roman" w:cs="Times New Roman" w:hint="eastAsia"/>
          <w:szCs w:val="20"/>
        </w:rPr>
        <w:t>）</w:t>
      </w:r>
    </w:p>
    <w:p w:rsidR="00BA09FC" w:rsidRPr="00806F4A"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雖欲求樂，能得大苦故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p.32</w:t>
      </w:r>
      <w:r w:rsidRPr="00806F4A">
        <w:rPr>
          <w:rFonts w:ascii="Times New Roman" w:eastAsia="新細明體" w:hAnsi="Times New Roman" w:cs="Times New Roman" w:hint="eastAsia"/>
          <w:szCs w:val="20"/>
        </w:rPr>
        <w:t>）</w:t>
      </w:r>
    </w:p>
    <w:p w:rsidR="00BA09FC" w:rsidRPr="00806F4A" w:rsidRDefault="00BA09FC" w:rsidP="00BA09FC">
      <w:pPr>
        <w:spacing w:beforeLines="30" w:before="108"/>
        <w:ind w:leftChars="300" w:left="72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C</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樂受少故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A017</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p.32</w:t>
      </w:r>
      <w:r w:rsidRPr="00806F4A">
        <w:rPr>
          <w:rFonts w:ascii="Times New Roman" w:eastAsia="新細明體" w:hAnsi="Times New Roman" w:cs="Times New Roman" w:hint="eastAsia"/>
          <w:szCs w:val="20"/>
        </w:rPr>
        <w:t>）</w:t>
      </w:r>
    </w:p>
    <w:p w:rsidR="00BA09FC" w:rsidRDefault="00BA09FC" w:rsidP="00BA09FC">
      <w:pPr>
        <w:spacing w:beforeLines="30" w:before="108"/>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）釋疑</w:t>
      </w:r>
    </w:p>
    <w:p w:rsidR="00BA09FC" w:rsidRPr="00806F4A" w:rsidRDefault="00BA09FC" w:rsidP="00BA09FC">
      <w:pPr>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新細明體" w:hint="eastAsia"/>
          <w:b/>
          <w:bCs/>
          <w:szCs w:val="20"/>
          <w:bdr w:val="single" w:sz="4" w:space="0" w:color="auto"/>
        </w:rPr>
        <w:t>A</w:t>
      </w:r>
      <w:r w:rsidRPr="00806F4A">
        <w:rPr>
          <w:rFonts w:ascii="Times New Roman" w:eastAsia="新細明體" w:hAnsi="Times New Roman" w:cs="新細明體" w:hint="eastAsia"/>
          <w:b/>
          <w:bCs/>
          <w:szCs w:val="20"/>
          <w:bdr w:val="single" w:sz="4" w:space="0" w:color="auto"/>
        </w:rPr>
        <w:t>、釋</w:t>
      </w:r>
      <w:r w:rsidRPr="00806F4A">
        <w:rPr>
          <w:rFonts w:ascii="Times New Roman" w:eastAsia="新細明體" w:hAnsi="Times New Roman" w:cs="Times New Roman"/>
          <w:b/>
          <w:bCs/>
          <w:szCs w:val="20"/>
          <w:bdr w:val="single" w:sz="4" w:space="0" w:color="auto"/>
        </w:rPr>
        <w:t>疑</w:t>
      </w:r>
      <w:r w:rsidRPr="00806F4A">
        <w:rPr>
          <w:rFonts w:ascii="Times New Roman" w:eastAsia="新細明體" w:hAnsi="Times New Roman" w:cs="Times New Roman" w:hint="eastAsia"/>
          <w:b/>
          <w:szCs w:val="20"/>
          <w:bdr w:val="single" w:sz="4" w:space="0" w:color="auto"/>
        </w:rPr>
        <w:t>：</w:t>
      </w:r>
      <w:r w:rsidRPr="00806F4A">
        <w:rPr>
          <w:rFonts w:ascii="Times New Roman" w:eastAsia="新細明體" w:hAnsi="Times New Roman" w:cs="新細明體"/>
          <w:b/>
          <w:szCs w:val="20"/>
          <w:bdr w:val="single" w:sz="4" w:space="0" w:color="auto"/>
        </w:rPr>
        <w:t>「</w:t>
      </w:r>
      <w:r w:rsidRPr="00806F4A">
        <w:rPr>
          <w:rFonts w:ascii="Times New Roman" w:eastAsia="新細明體" w:hAnsi="Times New Roman" w:cs="Times New Roman"/>
          <w:b/>
          <w:bCs/>
          <w:szCs w:val="20"/>
          <w:bdr w:val="single" w:sz="4" w:space="0" w:color="auto"/>
        </w:rPr>
        <w:t>無漏妙樂云</w:t>
      </w:r>
      <w:r w:rsidRPr="00806F4A">
        <w:rPr>
          <w:rFonts w:ascii="Times New Roman" w:eastAsia="新細明體" w:hAnsi="Times New Roman" w:cs="Times New Roman" w:hint="eastAsia"/>
          <w:b/>
          <w:bCs/>
          <w:szCs w:val="20"/>
          <w:bdr w:val="single" w:sz="4" w:space="0" w:color="auto"/>
        </w:rPr>
        <w:t>何</w:t>
      </w:r>
      <w:r w:rsidRPr="00806F4A">
        <w:rPr>
          <w:rFonts w:ascii="Times New Roman" w:eastAsia="新細明體" w:hAnsi="Times New Roman" w:cs="Times New Roman"/>
          <w:b/>
          <w:bCs/>
          <w:szCs w:val="20"/>
          <w:bdr w:val="single" w:sz="4" w:space="0" w:color="auto"/>
        </w:rPr>
        <w:t>是苦」疑</w:t>
      </w:r>
    </w:p>
    <w:p w:rsidR="00BA09FC" w:rsidRDefault="00BA09FC" w:rsidP="00BA09FC">
      <w:pPr>
        <w:ind w:leftChars="350" w:left="840"/>
        <w:jc w:val="both"/>
        <w:rPr>
          <w:rFonts w:ascii="Times New Roman" w:eastAsia="新細明體" w:hAnsi="Times New Roman" w:cs="Times New Roman"/>
          <w:bCs/>
          <w:sz w:val="16"/>
          <w:szCs w:val="16"/>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A</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「無常故苦」但指有漏</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C</w:t>
      </w:r>
      <w:r w:rsidRPr="00806F4A">
        <w:rPr>
          <w:rFonts w:ascii="Times New Roman" w:eastAsia="新細明體" w:hAnsi="Times New Roman" w:cs="Times New Roman"/>
          <w:bCs/>
          <w:szCs w:val="20"/>
        </w:rPr>
        <w:t>009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p.198</w:t>
      </w:r>
      <w:r w:rsidRPr="00806F4A">
        <w:rPr>
          <w:rFonts w:ascii="Times New Roman" w:eastAsia="新細明體" w:hAnsi="Times New Roman" w:cs="Times New Roman"/>
          <w:bCs/>
          <w:szCs w:val="20"/>
        </w:rPr>
        <w:t>）</w:t>
      </w:r>
    </w:p>
    <w:p w:rsidR="00BA09FC" w:rsidRPr="00806F4A"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B</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無漏樂別屬道諦所攝</w:t>
      </w:r>
    </w:p>
    <w:p w:rsidR="00BA09FC" w:rsidRDefault="00BA09FC" w:rsidP="00BA09FC">
      <w:pPr>
        <w:spacing w:beforeLines="30" w:before="108"/>
        <w:ind w:leftChars="300" w:left="72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、釋疑：</w:t>
      </w:r>
      <w:r w:rsidRPr="00806F4A">
        <w:rPr>
          <w:rFonts w:ascii="Times New Roman" w:eastAsia="新細明體" w:hAnsi="Times New Roman" w:cs="Times New Roman"/>
          <w:b/>
          <w:bCs/>
          <w:szCs w:val="20"/>
          <w:bdr w:val="single" w:sz="4" w:space="0" w:color="auto"/>
        </w:rPr>
        <w:t>「無漏妙樂應生貪著」疑</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D</w:t>
      </w:r>
      <w:r w:rsidRPr="00806F4A">
        <w:rPr>
          <w:rFonts w:ascii="Times New Roman" w:eastAsia="新細明體" w:hAnsi="Times New Roman" w:cs="Times New Roman"/>
          <w:bCs/>
          <w:szCs w:val="20"/>
        </w:rPr>
        <w:t>019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p.263</w:t>
      </w:r>
      <w:r w:rsidRPr="00806F4A">
        <w:rPr>
          <w:rFonts w:ascii="Times New Roman" w:eastAsia="新細明體" w:hAnsi="Times New Roman" w:cs="Times New Roman"/>
          <w:bCs/>
          <w:szCs w:val="20"/>
        </w:rPr>
        <w:t>）</w:t>
      </w:r>
    </w:p>
    <w:p w:rsidR="00BA09FC" w:rsidRDefault="00BA09FC" w:rsidP="00BA09FC">
      <w:pPr>
        <w:ind w:leftChars="350" w:left="840"/>
        <w:jc w:val="both"/>
        <w:rPr>
          <w:rFonts w:ascii="Times New Roman" w:eastAsia="新細明體" w:hAnsi="Times New Roman" w:cs="Times New Roman"/>
          <w:bCs/>
          <w:szCs w:val="24"/>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A</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無漏樂不著：智慧多故</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059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p.100</w:t>
      </w:r>
      <w:r w:rsidRPr="00806F4A">
        <w:rPr>
          <w:rFonts w:ascii="Times New Roman" w:eastAsia="新細明體" w:hAnsi="Times New Roman" w:cs="Times New Roman"/>
          <w:bCs/>
          <w:szCs w:val="20"/>
        </w:rPr>
        <w:t>）</w:t>
      </w:r>
    </w:p>
    <w:p w:rsidR="00BA09FC" w:rsidRDefault="00BA09FC" w:rsidP="00BA09FC">
      <w:pPr>
        <w:spacing w:beforeLines="30" w:before="108"/>
        <w:ind w:leftChars="350" w:left="840"/>
        <w:jc w:val="both"/>
        <w:rPr>
          <w:rFonts w:ascii="Times New Roman" w:eastAsia="新細明體" w:hAnsi="Times New Roman" w:cs="Times New Roman"/>
          <w:bCs/>
          <w:szCs w:val="24"/>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B</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觀無常故</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059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p.100</w:t>
      </w:r>
      <w:r w:rsidRPr="00806F4A">
        <w:rPr>
          <w:rFonts w:ascii="Times New Roman" w:eastAsia="新細明體" w:hAnsi="Times New Roman" w:cs="Times New Roman"/>
          <w:bCs/>
          <w:szCs w:val="20"/>
        </w:rPr>
        <w:t>）</w:t>
      </w:r>
    </w:p>
    <w:p w:rsidR="00BA09FC" w:rsidRDefault="00BA09FC" w:rsidP="00BA09FC">
      <w:pPr>
        <w:spacing w:beforeLines="30" w:before="108"/>
        <w:ind w:leftChars="350" w:left="840"/>
        <w:jc w:val="both"/>
        <w:rPr>
          <w:rFonts w:ascii="Times New Roman" w:eastAsia="新細明體" w:hAnsi="Times New Roman" w:cs="Times New Roman"/>
          <w:bCs/>
          <w:szCs w:val="24"/>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C</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無眾生相故</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059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p.100</w:t>
      </w:r>
      <w:r w:rsidRPr="00806F4A">
        <w:rPr>
          <w:rFonts w:ascii="Times New Roman" w:eastAsia="新細明體" w:hAnsi="Times New Roman" w:cs="Times New Roman"/>
          <w:bCs/>
          <w:szCs w:val="20"/>
        </w:rPr>
        <w:t>）</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4</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總結「受念處」</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心念處</w:t>
      </w:r>
    </w:p>
    <w:p w:rsidR="00BA09FC" w:rsidRDefault="00BA09FC" w:rsidP="00BA09FC">
      <w:pPr>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）眾生</w:t>
      </w:r>
      <w:r w:rsidRPr="00806F4A">
        <w:rPr>
          <w:rFonts w:ascii="Times New Roman" w:eastAsia="新細明體" w:hAnsi="Times New Roman" w:cs="Times New Roman"/>
          <w:b/>
          <w:bCs/>
          <w:szCs w:val="20"/>
          <w:bdr w:val="single" w:sz="4" w:space="0" w:color="auto"/>
        </w:rPr>
        <w:t>心顛倒故覺樂受</w:t>
      </w:r>
    </w:p>
    <w:p w:rsidR="00BA09FC" w:rsidRDefault="00BA09FC" w:rsidP="00BA09FC">
      <w:pPr>
        <w:spacing w:beforeLines="30" w:before="108"/>
        <w:ind w:leftChars="250" w:left="60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觀心無常，剎那不住</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p.77</w:t>
      </w:r>
      <w:r w:rsidRPr="00806F4A">
        <w:rPr>
          <w:rFonts w:ascii="Times New Roman" w:eastAsia="新細明體" w:hAnsi="Times New Roman" w:cs="Times New Roman"/>
          <w:bCs/>
          <w:szCs w:val="20"/>
        </w:rPr>
        <w:t>）</w:t>
      </w:r>
    </w:p>
    <w:p w:rsidR="00BA09FC" w:rsidRPr="00806F4A" w:rsidRDefault="00BA09FC" w:rsidP="00BA09FC">
      <w:pPr>
        <w:spacing w:beforeLines="30" w:before="108"/>
        <w:ind w:leftChars="250" w:left="60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3</w:t>
      </w:r>
      <w:r w:rsidRPr="00806F4A">
        <w:rPr>
          <w:rFonts w:ascii="Times New Roman" w:eastAsia="新細明體" w:hAnsi="Times New Roman" w:cs="Times New Roman" w:hint="eastAsia"/>
          <w:b/>
          <w:bCs/>
          <w:szCs w:val="24"/>
          <w:bdr w:val="single" w:sz="4" w:space="0" w:color="auto"/>
        </w:rPr>
        <w:t>）釋疑</w:t>
      </w:r>
    </w:p>
    <w:p w:rsidR="00BA09FC" w:rsidRPr="00806F4A" w:rsidRDefault="00BA09FC" w:rsidP="00BA09FC">
      <w:pPr>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4"/>
          <w:bdr w:val="single" w:sz="4" w:space="0" w:color="auto"/>
        </w:rPr>
        <w:t>A</w:t>
      </w:r>
      <w:r w:rsidRPr="00806F4A">
        <w:rPr>
          <w:rFonts w:ascii="Times New Roman" w:eastAsia="新細明體" w:hAnsi="Times New Roman" w:cs="Times New Roman" w:hint="eastAsia"/>
          <w:b/>
          <w:bCs/>
          <w:szCs w:val="24"/>
          <w:bdr w:val="single" w:sz="4" w:space="0" w:color="auto"/>
        </w:rPr>
        <w:t>、釋疑：</w:t>
      </w:r>
      <w:r w:rsidRPr="00806F4A">
        <w:rPr>
          <w:rFonts w:ascii="Times New Roman" w:eastAsia="新細明體" w:hAnsi="Times New Roman" w:cs="Times New Roman"/>
          <w:b/>
          <w:bCs/>
          <w:szCs w:val="24"/>
          <w:bdr w:val="single" w:sz="4" w:space="0" w:color="auto"/>
        </w:rPr>
        <w:t>「</w:t>
      </w:r>
      <w:r w:rsidRPr="00806F4A">
        <w:rPr>
          <w:rFonts w:ascii="Times New Roman" w:eastAsia="新細明體" w:hAnsi="Times New Roman" w:cs="Times New Roman"/>
          <w:b/>
          <w:bCs/>
          <w:szCs w:val="20"/>
          <w:bdr w:val="single" w:sz="4" w:space="0" w:color="auto"/>
        </w:rPr>
        <w:t>現在心應可受樂」疑</w:t>
      </w:r>
    </w:p>
    <w:p w:rsidR="00BA09FC" w:rsidRPr="00806F4A" w:rsidRDefault="00BA09FC" w:rsidP="00BA09FC">
      <w:pPr>
        <w:ind w:leftChars="350" w:left="8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A</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去疾故，不覺受樂</w:t>
      </w:r>
    </w:p>
    <w:p w:rsidR="00BA09FC" w:rsidRDefault="00BA09FC" w:rsidP="00BA09FC">
      <w:pPr>
        <w:spacing w:beforeLines="30" w:before="108"/>
        <w:ind w:leftChars="350" w:left="840"/>
        <w:jc w:val="both"/>
        <w:rPr>
          <w:rFonts w:ascii="Times New Roman" w:eastAsia="新細明體" w:hAnsi="Times New Roman" w:cs="Times New Roman"/>
          <w:bCs/>
          <w:szCs w:val="24"/>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B</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約三相一時破現在住</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C</w:t>
      </w:r>
      <w:r w:rsidRPr="00806F4A">
        <w:rPr>
          <w:rFonts w:ascii="Times New Roman" w:eastAsia="新細明體" w:hAnsi="Times New Roman" w:cs="Times New Roman"/>
          <w:bCs/>
          <w:szCs w:val="20"/>
        </w:rPr>
        <w:t>029</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p.232</w:t>
      </w:r>
      <w:r w:rsidRPr="00806F4A">
        <w:rPr>
          <w:rFonts w:ascii="Times New Roman" w:eastAsia="新細明體" w:hAnsi="Times New Roman" w:cs="Times New Roman"/>
          <w:bCs/>
          <w:szCs w:val="20"/>
        </w:rPr>
        <w:t>）</w:t>
      </w:r>
    </w:p>
    <w:p w:rsidR="00BA09FC" w:rsidRPr="00806F4A" w:rsidRDefault="00BA09FC" w:rsidP="00BA09FC">
      <w:pPr>
        <w:spacing w:beforeLines="30" w:before="108" w:line="344" w:lineRule="exact"/>
        <w:ind w:leftChars="350" w:left="8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C</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知諸法無有住時、無有實受樂者</w:t>
      </w:r>
    </w:p>
    <w:p w:rsidR="00BA09FC" w:rsidRDefault="00BA09FC" w:rsidP="00BA09FC">
      <w:pPr>
        <w:spacing w:beforeLines="30" w:before="108" w:line="344" w:lineRule="exact"/>
        <w:ind w:leftChars="300" w:left="720"/>
        <w:jc w:val="both"/>
        <w:rPr>
          <w:rFonts w:ascii="Times New Roman" w:eastAsia="新細明體" w:hAnsi="Times New Roman" w:cs="Times New Roman"/>
          <w:bCs/>
          <w:szCs w:val="24"/>
          <w:vertAlign w:val="superscript"/>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、釋疑：云何知</w:t>
      </w:r>
      <w:r w:rsidRPr="00806F4A">
        <w:rPr>
          <w:rFonts w:ascii="Times New Roman" w:eastAsia="新細明體" w:hAnsi="Times New Roman" w:cs="Times New Roman"/>
          <w:b/>
          <w:bCs/>
          <w:szCs w:val="20"/>
          <w:bdr w:val="single" w:sz="4" w:space="0" w:color="auto"/>
        </w:rPr>
        <w:t>一切有為法無常</w:t>
      </w:r>
    </w:p>
    <w:p w:rsidR="00BA09FC" w:rsidRPr="00806F4A" w:rsidRDefault="00BA09FC" w:rsidP="00BA09FC">
      <w:pPr>
        <w:spacing w:line="344" w:lineRule="exact"/>
        <w:ind w:leftChars="350" w:left="840"/>
        <w:jc w:val="both"/>
        <w:rPr>
          <w:rFonts w:ascii="Times New Roman" w:eastAsia="新細明體" w:hAnsi="Times New Roman" w:cs="Times New Roman"/>
          <w:bCs/>
          <w:szCs w:val="20"/>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A</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屬因緣故</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今有後無、本無今有故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A018</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p.33</w:t>
      </w:r>
      <w:r w:rsidRPr="00806F4A">
        <w:rPr>
          <w:rFonts w:ascii="Times New Roman" w:eastAsia="新細明體" w:hAnsi="Times New Roman" w:cs="Times New Roman" w:hint="eastAsia"/>
          <w:szCs w:val="20"/>
        </w:rPr>
        <w:t>）</w:t>
      </w:r>
    </w:p>
    <w:p w:rsidR="00BA09FC" w:rsidRDefault="00BA09FC" w:rsidP="00BA09FC">
      <w:pPr>
        <w:spacing w:beforeLines="30" w:before="108" w:line="344" w:lineRule="exact"/>
        <w:ind w:leftChars="350" w:left="840"/>
        <w:jc w:val="both"/>
        <w:rPr>
          <w:rFonts w:ascii="Times New Roman" w:eastAsia="新細明體" w:hAnsi="Times New Roman" w:cs="Times New Roman"/>
          <w:b/>
          <w:bCs/>
          <w:szCs w:val="24"/>
        </w:rPr>
      </w:pP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新細明體" w:hint="eastAsia"/>
          <w:b/>
          <w:bCs/>
          <w:szCs w:val="20"/>
          <w:bdr w:val="single" w:sz="4" w:space="0" w:color="auto"/>
        </w:rPr>
        <w:t>B</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b/>
          <w:bCs/>
          <w:szCs w:val="20"/>
          <w:bdr w:val="single" w:sz="4" w:space="0" w:color="auto"/>
        </w:rPr>
        <w:t>無常相隨逐故</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無有增積故，相侵剋故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A018</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p.33</w:t>
      </w:r>
      <w:r w:rsidRPr="00806F4A">
        <w:rPr>
          <w:rFonts w:ascii="Times New Roman" w:eastAsia="新細明體" w:hAnsi="Times New Roman" w:cs="Times New Roman" w:hint="eastAsia"/>
          <w:szCs w:val="20"/>
        </w:rPr>
        <w:t>）</w:t>
      </w:r>
    </w:p>
    <w:p w:rsidR="00BA09FC" w:rsidRPr="00806F4A" w:rsidRDefault="00BA09FC" w:rsidP="00BA09FC">
      <w:pPr>
        <w:spacing w:beforeLines="30" w:before="108" w:line="344" w:lineRule="exact"/>
        <w:ind w:leftChars="350" w:left="8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新細明體"/>
          <w:b/>
          <w:bCs/>
          <w:szCs w:val="20"/>
          <w:bdr w:val="single" w:sz="4" w:space="0" w:color="auto"/>
        </w:rPr>
        <w:t>（</w:t>
      </w:r>
      <w:r w:rsidRPr="00806F4A">
        <w:rPr>
          <w:rFonts w:ascii="Times New Roman" w:eastAsia="新細明體" w:hAnsi="Times New Roman" w:cs="新細明體" w:hint="eastAsia"/>
          <w:b/>
          <w:bCs/>
          <w:szCs w:val="20"/>
          <w:bdr w:val="single" w:sz="4" w:space="0" w:color="auto"/>
        </w:rPr>
        <w:t>C</w:t>
      </w:r>
      <w:r w:rsidRPr="00806F4A">
        <w:rPr>
          <w:rFonts w:ascii="Times New Roman" w:eastAsia="新細明體" w:hAnsi="Times New Roman" w:cs="新細明體" w:hint="eastAsia"/>
          <w:b/>
          <w:bCs/>
          <w:szCs w:val="20"/>
          <w:bdr w:val="single" w:sz="4" w:space="0" w:color="auto"/>
        </w:rPr>
        <w:t>）</w:t>
      </w:r>
      <w:r w:rsidRPr="00806F4A">
        <w:rPr>
          <w:rFonts w:ascii="Times New Roman" w:eastAsia="新細明體" w:hAnsi="Times New Roman" w:cs="Times New Roman" w:hint="eastAsia"/>
          <w:b/>
          <w:szCs w:val="20"/>
          <w:bdr w:val="single" w:sz="4" w:space="0" w:color="auto"/>
        </w:rPr>
        <w:t>老死常逐故</w:t>
      </w:r>
      <w:r w:rsidRPr="00806F4A">
        <w:rPr>
          <w:rFonts w:ascii="Times New Roman" w:eastAsia="新細明體" w:hAnsi="Times New Roman" w:cs="Times New Roman" w:hint="eastAsia"/>
          <w:szCs w:val="20"/>
        </w:rPr>
        <w:t>（印順法師，《大智度論筆記》〔</w:t>
      </w:r>
      <w:r w:rsidRPr="00806F4A">
        <w:rPr>
          <w:rFonts w:ascii="Times New Roman" w:eastAsia="新細明體" w:hAnsi="Times New Roman" w:cs="Times New Roman" w:hint="eastAsia"/>
          <w:szCs w:val="20"/>
        </w:rPr>
        <w:t>A018</w:t>
      </w:r>
      <w:r w:rsidRPr="00806F4A">
        <w:rPr>
          <w:rFonts w:ascii="Times New Roman" w:eastAsia="新細明體" w:hAnsi="Times New Roman" w:cs="Times New Roman" w:hint="eastAsia"/>
          <w:szCs w:val="20"/>
        </w:rPr>
        <w:t>〕</w:t>
      </w:r>
      <w:r w:rsidRPr="00806F4A">
        <w:rPr>
          <w:rFonts w:ascii="Times New Roman" w:eastAsia="新細明體" w:hAnsi="Times New Roman" w:cs="Times New Roman" w:hint="eastAsia"/>
          <w:szCs w:val="20"/>
        </w:rPr>
        <w:t>p.33</w:t>
      </w:r>
      <w:r w:rsidRPr="00806F4A">
        <w:rPr>
          <w:rFonts w:ascii="Times New Roman" w:eastAsia="新細明體" w:hAnsi="Times New Roman" w:cs="Times New Roman" w:hint="eastAsia"/>
          <w:szCs w:val="20"/>
        </w:rPr>
        <w:t>）</w:t>
      </w:r>
    </w:p>
    <w:p w:rsidR="00BA09FC" w:rsidRDefault="00BA09FC" w:rsidP="00BA09FC">
      <w:pPr>
        <w:spacing w:beforeLines="30" w:before="108" w:line="344"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4"/>
          <w:bdr w:val="single" w:sz="4" w:space="0" w:color="auto"/>
        </w:rPr>
        <w:lastRenderedPageBreak/>
        <w:t>（</w:t>
      </w:r>
      <w:r w:rsidRPr="00806F4A">
        <w:rPr>
          <w:rFonts w:ascii="Times New Roman" w:eastAsia="新細明體" w:hAnsi="Times New Roman" w:cs="Times New Roman" w:hint="eastAsia"/>
          <w:b/>
          <w:bCs/>
          <w:szCs w:val="24"/>
          <w:bdr w:val="single" w:sz="4" w:space="0" w:color="auto"/>
        </w:rPr>
        <w:t>4</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0"/>
          <w:bdr w:val="single" w:sz="4" w:space="0" w:color="auto"/>
        </w:rPr>
        <w:t>凡夫知身無常而不知心無常</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H</w:t>
      </w:r>
      <w:r w:rsidRPr="00806F4A">
        <w:rPr>
          <w:rFonts w:ascii="Times New Roman" w:eastAsia="新細明體" w:hAnsi="Times New Roman" w:cs="Times New Roman"/>
          <w:bCs/>
          <w:szCs w:val="20"/>
        </w:rPr>
        <w:t>001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p.388</w:t>
      </w:r>
      <w:r w:rsidRPr="00806F4A">
        <w:rPr>
          <w:rFonts w:ascii="Times New Roman" w:eastAsia="新細明體" w:hAnsi="Times New Roman" w:cs="Times New Roman"/>
          <w:bCs/>
          <w:szCs w:val="20"/>
        </w:rPr>
        <w:t>）</w:t>
      </w:r>
    </w:p>
    <w:p w:rsidR="00BA09FC" w:rsidRDefault="00BA09FC" w:rsidP="00BA09FC">
      <w:pPr>
        <w:spacing w:beforeLines="30" w:before="108" w:line="344"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5</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總結「心念處」</w:t>
      </w:r>
    </w:p>
    <w:p w:rsidR="00BA09FC" w:rsidRPr="00806F4A" w:rsidRDefault="00BA09FC" w:rsidP="00BA09FC">
      <w:pPr>
        <w:spacing w:beforeLines="30" w:before="108" w:line="354"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法念處</w:t>
      </w:r>
    </w:p>
    <w:p w:rsidR="00BA09FC" w:rsidRDefault="00BA09FC" w:rsidP="00BA09FC">
      <w:pPr>
        <w:spacing w:line="354" w:lineRule="exact"/>
        <w:ind w:leftChars="250" w:left="60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觀法無我</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p.77</w:t>
      </w:r>
      <w:r w:rsidRPr="00806F4A">
        <w:rPr>
          <w:rFonts w:ascii="Times New Roman" w:eastAsia="新細明體" w:hAnsi="Times New Roman" w:cs="Times New Roman"/>
          <w:bCs/>
          <w:szCs w:val="20"/>
        </w:rPr>
        <w:t>）</w:t>
      </w:r>
    </w:p>
    <w:p w:rsidR="00BA09FC" w:rsidRPr="00806F4A" w:rsidRDefault="00BA09FC" w:rsidP="00BA09FC">
      <w:pPr>
        <w:spacing w:beforeLines="30" w:before="108" w:line="354" w:lineRule="exact"/>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）釋疑</w:t>
      </w:r>
      <w:r w:rsidRPr="00806F4A">
        <w:rPr>
          <w:rFonts w:ascii="Times New Roman" w:eastAsia="新細明體" w:hAnsi="Times New Roman" w:cs="Times New Roman"/>
          <w:b/>
          <w:bCs/>
          <w:szCs w:val="20"/>
          <w:bdr w:val="single" w:sz="4" w:space="0" w:color="auto"/>
        </w:rPr>
        <w:t>：「應有神我」疑</w:t>
      </w:r>
    </w:p>
    <w:p w:rsidR="00BA09FC" w:rsidRDefault="00BA09FC" w:rsidP="00BA09FC">
      <w:pPr>
        <w:spacing w:line="354" w:lineRule="exact"/>
        <w:ind w:leftChars="300" w:left="72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 xml:space="preserve"> </w:t>
      </w:r>
      <w:r w:rsidRPr="00806F4A">
        <w:rPr>
          <w:rFonts w:ascii="Times New Roman" w:eastAsia="新細明體" w:hAnsi="Times New Roman" w:cs="Times New Roman" w:hint="eastAsia"/>
          <w:b/>
          <w:bCs/>
          <w:szCs w:val="24"/>
          <w:bdr w:val="single" w:sz="4" w:space="0" w:color="auto"/>
        </w:rPr>
        <w:t>疑一</w:t>
      </w:r>
      <w:r w:rsidRPr="00806F4A">
        <w:rPr>
          <w:rFonts w:ascii="Times New Roman" w:eastAsia="新細明體" w:hAnsi="Times New Roman" w:cs="Times New Roman"/>
          <w:b/>
          <w:bCs/>
          <w:szCs w:val="24"/>
          <w:bdr w:val="single" w:sz="4" w:space="0" w:color="auto"/>
        </w:rPr>
        <w:t>：</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有使身之心</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故應有使心之我</w:t>
      </w:r>
      <w:r w:rsidRPr="00806F4A">
        <w:rPr>
          <w:rFonts w:ascii="Times New Roman" w:eastAsia="新細明體" w:hAnsi="Times New Roman" w:cs="Times New Roman" w:hint="eastAsia"/>
          <w:b/>
          <w:bCs/>
          <w:szCs w:val="24"/>
          <w:bdr w:val="single" w:sz="4" w:space="0" w:color="auto"/>
        </w:rPr>
        <w:t>」疑</w:t>
      </w:r>
    </w:p>
    <w:p w:rsidR="00BA09FC" w:rsidRDefault="00BA09FC" w:rsidP="00BA09FC">
      <w:pPr>
        <w:spacing w:beforeLines="30" w:before="108" w:line="354" w:lineRule="exact"/>
        <w:ind w:leftChars="300" w:left="72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 xml:space="preserve"> </w:t>
      </w:r>
      <w:r w:rsidRPr="00806F4A">
        <w:rPr>
          <w:rFonts w:ascii="Times New Roman" w:eastAsia="新細明體" w:hAnsi="Times New Roman" w:cs="Times New Roman" w:hint="eastAsia"/>
          <w:b/>
          <w:bCs/>
          <w:szCs w:val="24"/>
          <w:bdr w:val="single" w:sz="4" w:space="0" w:color="auto"/>
        </w:rPr>
        <w:t>疑</w:t>
      </w:r>
      <w:r w:rsidRPr="00806F4A">
        <w:rPr>
          <w:rFonts w:ascii="Times New Roman" w:eastAsia="新細明體" w:hAnsi="Times New Roman" w:cs="Times New Roman"/>
          <w:b/>
          <w:bCs/>
          <w:szCs w:val="24"/>
          <w:bdr w:val="single" w:sz="4" w:space="0" w:color="auto"/>
        </w:rPr>
        <w:t>二：</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何不於他身起計我之執</w:t>
      </w:r>
      <w:r w:rsidRPr="00806F4A">
        <w:rPr>
          <w:rFonts w:ascii="Times New Roman" w:eastAsia="新細明體" w:hAnsi="Times New Roman" w:cs="Times New Roman" w:hint="eastAsia"/>
          <w:b/>
          <w:bCs/>
          <w:szCs w:val="24"/>
          <w:bdr w:val="single" w:sz="4" w:space="0" w:color="auto"/>
        </w:rPr>
        <w:t>」疑</w:t>
      </w:r>
    </w:p>
    <w:p w:rsidR="00BA09FC" w:rsidRPr="00806F4A" w:rsidRDefault="00BA09FC" w:rsidP="00BA09FC">
      <w:pPr>
        <w:spacing w:line="354"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A</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釋</w:t>
      </w:r>
      <w:r w:rsidRPr="00806F4A">
        <w:rPr>
          <w:rFonts w:ascii="Times New Roman" w:eastAsia="新細明體" w:hAnsi="Times New Roman" w:cs="Times New Roman" w:hint="eastAsia"/>
          <w:b/>
          <w:bCs/>
          <w:szCs w:val="20"/>
          <w:bdr w:val="single" w:sz="4" w:space="0" w:color="auto"/>
        </w:rPr>
        <w:t>疑</w:t>
      </w:r>
      <w:r w:rsidRPr="00806F4A">
        <w:rPr>
          <w:rFonts w:ascii="Times New Roman" w:eastAsia="新細明體" w:hAnsi="Times New Roman" w:cs="Times New Roman"/>
          <w:b/>
          <w:bCs/>
          <w:szCs w:val="20"/>
          <w:bdr w:val="single" w:sz="4" w:space="0" w:color="auto"/>
        </w:rPr>
        <w:t>一：心能使身、復能識知，不待神我</w:t>
      </w:r>
    </w:p>
    <w:p w:rsidR="00BA09FC" w:rsidRPr="00806F4A" w:rsidRDefault="00BA09FC" w:rsidP="00BA09FC">
      <w:pPr>
        <w:spacing w:beforeLines="30" w:before="108" w:line="354" w:lineRule="exact"/>
        <w:ind w:leftChars="350" w:left="84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 xml:space="preserve"> </w:t>
      </w:r>
      <w:r w:rsidRPr="00806F4A">
        <w:rPr>
          <w:rFonts w:ascii="Times New Roman" w:eastAsia="新細明體" w:hAnsi="Times New Roman" w:cs="Times New Roman"/>
          <w:b/>
          <w:bCs/>
          <w:szCs w:val="20"/>
          <w:bdr w:val="single" w:sz="4" w:space="0" w:color="auto"/>
        </w:rPr>
        <w:t>因論生論</w:t>
      </w:r>
    </w:p>
    <w:p w:rsidR="00BA09FC" w:rsidRPr="00806F4A" w:rsidRDefault="00BA09FC" w:rsidP="00BA09FC">
      <w:pPr>
        <w:spacing w:line="354" w:lineRule="exact"/>
        <w:ind w:leftChars="400" w:left="96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hint="eastAsia"/>
          <w:b/>
          <w:bCs/>
          <w:szCs w:val="24"/>
          <w:bdr w:val="single" w:sz="4" w:space="0" w:color="auto"/>
        </w:rPr>
        <w:t>A</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以</w:t>
      </w:r>
      <w:r w:rsidRPr="00806F4A">
        <w:rPr>
          <w:rFonts w:ascii="Times New Roman" w:eastAsia="新細明體" w:hAnsi="Times New Roman" w:cs="Times New Roman"/>
          <w:b/>
          <w:bCs/>
          <w:szCs w:val="20"/>
          <w:bdr w:val="single" w:sz="4" w:space="0" w:color="auto"/>
        </w:rPr>
        <w:t>神我無相可表故無</w:t>
      </w:r>
    </w:p>
    <w:p w:rsidR="00BA09FC" w:rsidRPr="00806F4A" w:rsidRDefault="00BA09FC" w:rsidP="00BA09FC">
      <w:pPr>
        <w:spacing w:line="354" w:lineRule="exact"/>
        <w:ind w:leftChars="400" w:left="96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hint="eastAsia"/>
          <w:b/>
          <w:szCs w:val="24"/>
          <w:bdr w:val="single" w:sz="4" w:space="0" w:color="auto"/>
        </w:rPr>
        <w:t>B</w:t>
      </w: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b/>
          <w:bCs/>
          <w:szCs w:val="24"/>
          <w:bdr w:val="single" w:sz="4" w:space="0" w:color="auto"/>
        </w:rPr>
        <w:t>以</w:t>
      </w:r>
      <w:r w:rsidRPr="00806F4A">
        <w:rPr>
          <w:rFonts w:ascii="Times New Roman" w:eastAsia="新細明體" w:hAnsi="Times New Roman" w:cs="Times New Roman"/>
          <w:b/>
          <w:bCs/>
          <w:szCs w:val="20"/>
          <w:bdr w:val="single" w:sz="4" w:space="0" w:color="auto"/>
        </w:rPr>
        <w:t>火之喻顯所問非理</w:t>
      </w:r>
    </w:p>
    <w:p w:rsidR="00BA09FC" w:rsidRPr="00806F4A" w:rsidRDefault="00BA09FC" w:rsidP="00BA09FC">
      <w:pPr>
        <w:spacing w:beforeLines="30" w:before="108" w:line="354"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釋</w:t>
      </w:r>
      <w:r w:rsidRPr="00806F4A">
        <w:rPr>
          <w:rFonts w:ascii="Times New Roman" w:eastAsia="新細明體" w:hAnsi="Times New Roman" w:cs="Times New Roman" w:hint="eastAsia"/>
          <w:b/>
          <w:bCs/>
          <w:szCs w:val="20"/>
          <w:bdr w:val="single" w:sz="4" w:space="0" w:color="auto"/>
        </w:rPr>
        <w:t>疑</w:t>
      </w:r>
      <w:r w:rsidRPr="00806F4A">
        <w:rPr>
          <w:rFonts w:ascii="Times New Roman" w:eastAsia="新細明體" w:hAnsi="Times New Roman" w:cs="Times New Roman"/>
          <w:b/>
          <w:bCs/>
          <w:szCs w:val="20"/>
          <w:bdr w:val="single" w:sz="4" w:space="0" w:color="auto"/>
        </w:rPr>
        <w:t>二：所問非理；我相不可得</w:t>
      </w:r>
    </w:p>
    <w:p w:rsidR="00BA09FC" w:rsidRPr="00806F4A" w:rsidRDefault="00BA09FC" w:rsidP="00BA09FC">
      <w:pPr>
        <w:spacing w:beforeLines="30" w:before="108" w:line="354"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總結</w:t>
      </w:r>
      <w:r w:rsidRPr="00806F4A">
        <w:rPr>
          <w:rFonts w:ascii="Times New Roman" w:eastAsia="新細明體" w:hAnsi="Times New Roman" w:cs="Times New Roman"/>
          <w:b/>
          <w:bCs/>
          <w:szCs w:val="24"/>
          <w:bdr w:val="single" w:sz="4" w:space="0" w:color="auto"/>
        </w:rPr>
        <w:t>「法念處」</w:t>
      </w:r>
    </w:p>
    <w:p w:rsidR="00BA09FC" w:rsidRPr="00806F4A" w:rsidRDefault="00BA09FC" w:rsidP="00BA09FC">
      <w:pPr>
        <w:spacing w:beforeLines="30" w:before="108" w:line="354" w:lineRule="exact"/>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（四）</w:t>
      </w:r>
      <w:r w:rsidRPr="00806F4A">
        <w:rPr>
          <w:rFonts w:ascii="Times New Roman" w:eastAsia="新細明體" w:hAnsi="Times New Roman" w:cs="Times New Roman"/>
          <w:b/>
          <w:bCs/>
          <w:szCs w:val="20"/>
          <w:bdr w:val="single" w:sz="4" w:space="0" w:color="auto"/>
        </w:rPr>
        <w:t>三種四念處</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032</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p.59</w:t>
      </w:r>
      <w:r w:rsidRPr="00806F4A">
        <w:rPr>
          <w:rFonts w:ascii="Times New Roman" w:eastAsia="新細明體" w:hAnsi="Times New Roman" w:cs="Times New Roman"/>
          <w:bCs/>
          <w:szCs w:val="20"/>
        </w:rPr>
        <w:t>）</w:t>
      </w:r>
    </w:p>
    <w:p w:rsidR="00BA09FC" w:rsidRPr="00806F4A" w:rsidRDefault="00BA09FC" w:rsidP="00BA09FC">
      <w:pPr>
        <w:spacing w:line="354"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、出體</w:t>
      </w:r>
    </w:p>
    <w:p w:rsidR="00BA09FC" w:rsidRPr="00806F4A" w:rsidRDefault="00BA09FC" w:rsidP="00BA09FC">
      <w:pPr>
        <w:spacing w:line="354"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性念處</w:t>
      </w:r>
    </w:p>
    <w:p w:rsidR="00BA09FC" w:rsidRPr="00806F4A" w:rsidRDefault="00BA09FC" w:rsidP="00BA09FC">
      <w:pPr>
        <w:spacing w:beforeLines="30" w:before="108" w:line="354"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共念處</w:t>
      </w:r>
    </w:p>
    <w:p w:rsidR="00BA09FC" w:rsidRPr="00806F4A" w:rsidRDefault="00BA09FC" w:rsidP="00BA09FC">
      <w:pPr>
        <w:spacing w:beforeLines="30" w:before="108" w:line="350"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）緣</w:t>
      </w:r>
      <w:r w:rsidRPr="00806F4A">
        <w:rPr>
          <w:rFonts w:ascii="Times New Roman" w:eastAsia="新細明體" w:hAnsi="Times New Roman" w:cs="Times New Roman"/>
          <w:b/>
          <w:bCs/>
          <w:szCs w:val="20"/>
          <w:bdr w:val="single" w:sz="4" w:space="0" w:color="auto"/>
        </w:rPr>
        <w:t>念處</w:t>
      </w:r>
    </w:p>
    <w:p w:rsidR="00BA09FC" w:rsidRPr="00806F4A"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、分別</w:t>
      </w:r>
    </w:p>
    <w:p w:rsidR="00BA09FC" w:rsidRPr="00806F4A" w:rsidRDefault="00BA09FC" w:rsidP="00BA09FC">
      <w:pPr>
        <w:spacing w:line="350"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性念處</w:t>
      </w:r>
    </w:p>
    <w:p w:rsidR="00BA09FC" w:rsidRPr="00806F4A" w:rsidRDefault="00BA09FC" w:rsidP="00BA09FC">
      <w:pPr>
        <w:spacing w:beforeLines="30" w:before="108" w:line="354"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）共</w:t>
      </w:r>
      <w:r w:rsidRPr="00806F4A">
        <w:rPr>
          <w:rFonts w:ascii="Times New Roman" w:eastAsia="新細明體" w:hAnsi="Times New Roman" w:cs="Times New Roman"/>
          <w:b/>
          <w:bCs/>
          <w:szCs w:val="20"/>
          <w:bdr w:val="single" w:sz="4" w:space="0" w:color="auto"/>
        </w:rPr>
        <w:t>念處</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緣念處</w:t>
      </w:r>
    </w:p>
    <w:p w:rsidR="00BA09FC" w:rsidRDefault="00BA09FC" w:rsidP="00BA09FC">
      <w:pPr>
        <w:spacing w:beforeLines="30" w:before="108" w:line="356" w:lineRule="exact"/>
        <w:ind w:leftChars="150" w:left="360"/>
        <w:jc w:val="both"/>
        <w:rPr>
          <w:rFonts w:ascii="Times New Roman" w:eastAsia="新細明體" w:hAnsi="Times New Roman" w:cs="Times New Roman"/>
          <w:bCs/>
          <w:szCs w:val="24"/>
          <w:vertAlign w:val="superscript"/>
        </w:rPr>
      </w:pPr>
      <w:r w:rsidRPr="00806F4A">
        <w:rPr>
          <w:rFonts w:ascii="Times New Roman" w:eastAsia="新細明體" w:hAnsi="Times New Roman" w:cs="Times New Roman" w:hint="eastAsia"/>
          <w:b/>
          <w:bCs/>
          <w:szCs w:val="20"/>
          <w:bdr w:val="single" w:sz="4" w:space="0" w:color="auto"/>
        </w:rPr>
        <w:t>（五）</w:t>
      </w:r>
      <w:r w:rsidRPr="00806F4A">
        <w:rPr>
          <w:rFonts w:ascii="Times New Roman" w:eastAsia="新細明體" w:hAnsi="Times New Roman" w:cs="Times New Roman"/>
          <w:b/>
          <w:bCs/>
          <w:szCs w:val="20"/>
          <w:bdr w:val="single" w:sz="4" w:space="0" w:color="auto"/>
        </w:rPr>
        <w:t>四念處之內外觀</w:t>
      </w:r>
    </w:p>
    <w:p w:rsidR="00BA09FC" w:rsidRPr="00806F4A" w:rsidRDefault="00BA09FC" w:rsidP="00BA09FC">
      <w:pPr>
        <w:spacing w:beforeLines="30" w:before="108" w:line="356" w:lineRule="exact"/>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032</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p.60</w:t>
      </w:r>
      <w:r w:rsidRPr="00806F4A">
        <w:rPr>
          <w:rFonts w:ascii="Times New Roman" w:eastAsia="新細明體" w:hAnsi="Times New Roman" w:cs="Times New Roman"/>
          <w:bCs/>
          <w:szCs w:val="20"/>
        </w:rPr>
        <w:t>）</w:t>
      </w:r>
    </w:p>
    <w:p w:rsidR="00BA09FC" w:rsidRDefault="00BA09FC" w:rsidP="00BA09FC">
      <w:pPr>
        <w:spacing w:line="356"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身念處</w:t>
      </w:r>
      <w:r w:rsidRPr="00806F4A">
        <w:rPr>
          <w:rFonts w:ascii="Times New Roman" w:eastAsia="新細明體" w:hAnsi="Times New Roman" w:cs="Times New Roman" w:hint="eastAsia"/>
          <w:b/>
          <w:bCs/>
          <w:szCs w:val="20"/>
          <w:bdr w:val="single" w:sz="4" w:space="0" w:color="auto"/>
        </w:rPr>
        <w:t>之內外觀</w:t>
      </w:r>
    </w:p>
    <w:p w:rsidR="00BA09FC" w:rsidRPr="00806F4A" w:rsidRDefault="00BA09FC" w:rsidP="00BA09FC">
      <w:pPr>
        <w:spacing w:line="356"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釋內身、外身</w:t>
      </w:r>
    </w:p>
    <w:p w:rsidR="00BA09FC" w:rsidRDefault="00BA09FC" w:rsidP="00BA09FC">
      <w:pPr>
        <w:spacing w:line="356" w:lineRule="exact"/>
        <w:ind w:leftChars="300" w:left="72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4"/>
          <w:bdr w:val="single" w:sz="4" w:space="0" w:color="auto"/>
        </w:rPr>
        <w:t>A</w:t>
      </w:r>
      <w:r w:rsidRPr="00806F4A">
        <w:rPr>
          <w:rFonts w:ascii="Times New Roman" w:eastAsia="新細明體" w:hAnsi="Times New Roman" w:cs="Times New Roman" w:hint="eastAsia"/>
          <w:b/>
          <w:bCs/>
          <w:szCs w:val="24"/>
          <w:bdr w:val="single" w:sz="4" w:space="0" w:color="auto"/>
        </w:rPr>
        <w:t>、</w:t>
      </w:r>
      <w:r w:rsidRPr="00806F4A">
        <w:rPr>
          <w:rFonts w:ascii="Times New Roman" w:eastAsia="新細明體" w:hAnsi="Times New Roman" w:cs="Times New Roman"/>
          <w:b/>
          <w:bCs/>
          <w:szCs w:val="24"/>
          <w:bdr w:val="single" w:sz="4" w:space="0" w:color="auto"/>
        </w:rPr>
        <w:t>自身、他身</w:t>
      </w:r>
    </w:p>
    <w:p w:rsidR="00BA09FC" w:rsidRPr="00806F4A" w:rsidRDefault="00BA09FC" w:rsidP="00BA09FC">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B</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五情、五塵</w:t>
      </w:r>
    </w:p>
    <w:p w:rsidR="00BA09FC" w:rsidRPr="00806F4A" w:rsidRDefault="00BA09FC" w:rsidP="00BA09FC">
      <w:pPr>
        <w:spacing w:beforeLines="30" w:before="108" w:line="356"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C</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四大、造色</w:t>
      </w:r>
    </w:p>
    <w:p w:rsidR="00BA09FC" w:rsidRPr="00806F4A" w:rsidRDefault="00BA09FC" w:rsidP="00BA09FC">
      <w:pPr>
        <w:spacing w:beforeLines="30" w:before="108" w:line="356"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D</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覺受、不覺受</w:t>
      </w:r>
    </w:p>
    <w:p w:rsidR="00BA09FC" w:rsidRPr="00806F4A" w:rsidRDefault="00BA09FC" w:rsidP="00BA09FC">
      <w:pPr>
        <w:spacing w:beforeLines="30" w:before="108" w:line="356" w:lineRule="exact"/>
        <w:ind w:leftChars="300" w:left="72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E</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自身、外人事物</w:t>
      </w:r>
    </w:p>
    <w:p w:rsidR="00BA09FC" w:rsidRPr="00806F4A" w:rsidRDefault="00BA09FC" w:rsidP="00BA09FC">
      <w:pPr>
        <w:spacing w:beforeLines="30" w:before="108" w:line="356"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復說「</w:t>
      </w:r>
      <w:r w:rsidRPr="00806F4A">
        <w:rPr>
          <w:rFonts w:ascii="新細明體" w:eastAsia="新細明體" w:hAnsi="新細明體" w:cs="Times New Roman"/>
          <w:b/>
          <w:bCs/>
          <w:szCs w:val="20"/>
          <w:bdr w:val="single" w:sz="4" w:space="0" w:color="auto"/>
        </w:rPr>
        <w:t>內</w:t>
      </w:r>
      <w:r w:rsidRPr="00806F4A">
        <w:rPr>
          <w:rFonts w:ascii="Times New Roman" w:eastAsia="新細明體" w:hAnsi="Times New Roman" w:cs="Times New Roman"/>
          <w:b/>
          <w:bCs/>
          <w:szCs w:val="20"/>
          <w:bdr w:val="single" w:sz="4" w:space="0" w:color="auto"/>
        </w:rPr>
        <w:t>外身觀」之理</w:t>
      </w:r>
      <w:r w:rsidRPr="00806F4A">
        <w:rPr>
          <w:rFonts w:ascii="Times New Roman" w:eastAsia="新細明體" w:hAnsi="Times New Roman" w:cs="Times New Roman" w:hint="eastAsia"/>
          <w:b/>
          <w:bCs/>
          <w:szCs w:val="20"/>
          <w:bdr w:val="single" w:sz="4" w:space="0" w:color="auto"/>
        </w:rPr>
        <w:t>由</w:t>
      </w:r>
    </w:p>
    <w:p w:rsidR="00BA09FC" w:rsidRDefault="00BA09FC" w:rsidP="00BA09FC">
      <w:pPr>
        <w:spacing w:beforeLines="30" w:before="108" w:line="356"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lastRenderedPageBreak/>
        <w:t>2</w:t>
      </w:r>
      <w:r w:rsidRPr="00806F4A">
        <w:rPr>
          <w:rFonts w:ascii="Times New Roman" w:eastAsia="新細明體" w:hAnsi="Times New Roman" w:cs="Times New Roman" w:hint="eastAsia"/>
          <w:b/>
          <w:bCs/>
          <w:szCs w:val="20"/>
          <w:bdr w:val="single" w:sz="4" w:space="0" w:color="auto"/>
        </w:rPr>
        <w:t>、受念</w:t>
      </w:r>
      <w:r w:rsidRPr="00806F4A">
        <w:rPr>
          <w:rFonts w:ascii="Times New Roman" w:eastAsia="新細明體" w:hAnsi="Times New Roman" w:cs="Times New Roman"/>
          <w:b/>
          <w:bCs/>
          <w:szCs w:val="20"/>
          <w:bdr w:val="single" w:sz="4" w:space="0" w:color="auto"/>
        </w:rPr>
        <w:t>處</w:t>
      </w:r>
      <w:r w:rsidRPr="00806F4A">
        <w:rPr>
          <w:rFonts w:ascii="Times New Roman" w:eastAsia="新細明體" w:hAnsi="Times New Roman" w:cs="Times New Roman" w:hint="eastAsia"/>
          <w:b/>
          <w:bCs/>
          <w:szCs w:val="20"/>
          <w:bdr w:val="single" w:sz="4" w:space="0" w:color="auto"/>
        </w:rPr>
        <w:t>之內外觀</w:t>
      </w:r>
    </w:p>
    <w:p w:rsidR="00BA09FC" w:rsidRPr="00806F4A" w:rsidRDefault="00BA09FC" w:rsidP="00BA09FC">
      <w:pPr>
        <w:spacing w:line="356"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心受、身受</w:t>
      </w:r>
    </w:p>
    <w:p w:rsidR="00BA09FC" w:rsidRDefault="00BA09FC" w:rsidP="00BA09FC">
      <w:pPr>
        <w:spacing w:beforeLines="30" w:before="108" w:line="356"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意識相應受、五識相應受</w:t>
      </w:r>
    </w:p>
    <w:p w:rsidR="00BA09FC" w:rsidRDefault="00BA09FC" w:rsidP="00BA09FC">
      <w:pPr>
        <w:spacing w:beforeLines="30" w:before="108" w:line="356"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內六入生受、外六入生受</w:t>
      </w:r>
    </w:p>
    <w:p w:rsidR="00BA09FC" w:rsidRDefault="00BA09FC" w:rsidP="00BA09FC">
      <w:pPr>
        <w:spacing w:beforeLines="30" w:before="108" w:line="356"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細、粗</w:t>
      </w:r>
    </w:p>
    <w:p w:rsidR="00BA09FC" w:rsidRPr="00806F4A" w:rsidRDefault="00BA09FC" w:rsidP="00BA09FC">
      <w:pPr>
        <w:spacing w:beforeLines="30" w:before="108" w:line="356"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5</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自己、外在</w:t>
      </w:r>
    </w:p>
    <w:p w:rsidR="00BA09FC" w:rsidRPr="00806F4A" w:rsidRDefault="00BA09FC" w:rsidP="00BA09FC">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6</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緣內、緣外</w:t>
      </w:r>
    </w:p>
    <w:p w:rsidR="00BA09FC" w:rsidRPr="00806F4A" w:rsidRDefault="00BA09FC" w:rsidP="00BA09FC">
      <w:pPr>
        <w:spacing w:beforeLines="30" w:before="108" w:line="348" w:lineRule="exact"/>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7</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一百八受、餘受</w:t>
      </w:r>
    </w:p>
    <w:p w:rsidR="00BA09FC" w:rsidRDefault="00BA09FC" w:rsidP="00BA09FC">
      <w:pPr>
        <w:spacing w:beforeLines="30" w:before="108" w:line="348"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、心念</w:t>
      </w:r>
      <w:r w:rsidRPr="00806F4A">
        <w:rPr>
          <w:rFonts w:ascii="Times New Roman" w:eastAsia="新細明體" w:hAnsi="Times New Roman" w:cs="Times New Roman"/>
          <w:b/>
          <w:bCs/>
          <w:szCs w:val="20"/>
          <w:bdr w:val="single" w:sz="4" w:space="0" w:color="auto"/>
        </w:rPr>
        <w:t>處</w:t>
      </w:r>
      <w:r w:rsidRPr="00806F4A">
        <w:rPr>
          <w:rFonts w:ascii="Times New Roman" w:eastAsia="新細明體" w:hAnsi="Times New Roman" w:cs="Times New Roman" w:hint="eastAsia"/>
          <w:b/>
          <w:bCs/>
          <w:szCs w:val="20"/>
          <w:bdr w:val="single" w:sz="4" w:space="0" w:color="auto"/>
        </w:rPr>
        <w:t>之內外觀</w:t>
      </w:r>
    </w:p>
    <w:p w:rsidR="00BA09FC" w:rsidRPr="00806F4A" w:rsidRDefault="00BA09FC" w:rsidP="00BA09FC">
      <w:pPr>
        <w:spacing w:line="348" w:lineRule="exact"/>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緣內、緣外</w:t>
      </w:r>
    </w:p>
    <w:p w:rsidR="00BA09FC" w:rsidRDefault="00BA09FC" w:rsidP="00BA09FC">
      <w:pPr>
        <w:spacing w:beforeLines="30" w:before="108" w:line="348"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意識、五識</w:t>
      </w:r>
    </w:p>
    <w:p w:rsidR="00BA09FC" w:rsidRDefault="00BA09FC" w:rsidP="00BA09FC">
      <w:pPr>
        <w:spacing w:beforeLines="30" w:before="108" w:line="348"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攝心、亂心</w:t>
      </w:r>
    </w:p>
    <w:p w:rsidR="00BA09FC" w:rsidRDefault="00BA09FC" w:rsidP="00BA09FC">
      <w:pPr>
        <w:spacing w:beforeLines="30" w:before="108" w:line="348"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內五蓋、七覺相應；外五蓋、七覺相應</w:t>
      </w:r>
    </w:p>
    <w:p w:rsidR="00BA09FC" w:rsidRDefault="00BA09FC" w:rsidP="00BA09FC">
      <w:pPr>
        <w:spacing w:beforeLines="30" w:before="108" w:line="348"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、法念</w:t>
      </w:r>
      <w:r w:rsidRPr="00806F4A">
        <w:rPr>
          <w:rFonts w:ascii="Times New Roman" w:eastAsia="新細明體" w:hAnsi="Times New Roman" w:cs="Times New Roman"/>
          <w:b/>
          <w:bCs/>
          <w:szCs w:val="20"/>
          <w:bdr w:val="single" w:sz="4" w:space="0" w:color="auto"/>
        </w:rPr>
        <w:t>處</w:t>
      </w:r>
      <w:r w:rsidRPr="00806F4A">
        <w:rPr>
          <w:rFonts w:ascii="Times New Roman" w:eastAsia="新細明體" w:hAnsi="Times New Roman" w:cs="Times New Roman" w:hint="eastAsia"/>
          <w:b/>
          <w:bCs/>
          <w:szCs w:val="20"/>
          <w:bdr w:val="single" w:sz="4" w:space="0" w:color="auto"/>
        </w:rPr>
        <w:t>之內外觀</w:t>
      </w:r>
    </w:p>
    <w:p w:rsidR="00BA09FC" w:rsidRDefault="00BA09FC" w:rsidP="00BA09FC">
      <w:pPr>
        <w:spacing w:line="348" w:lineRule="exact"/>
        <w:ind w:leftChars="250" w:left="60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緣內</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緣外、無為、不相應</w:t>
      </w:r>
    </w:p>
    <w:p w:rsidR="00BA09FC" w:rsidRDefault="00BA09FC" w:rsidP="00BA09FC">
      <w:pPr>
        <w:spacing w:beforeLines="30" w:before="108" w:line="348"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心所</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無為、不相應</w:t>
      </w:r>
    </w:p>
    <w:p w:rsidR="00BA09FC" w:rsidRDefault="00BA09FC" w:rsidP="00BA09FC">
      <w:pPr>
        <w:spacing w:beforeLines="30" w:before="108" w:line="348" w:lineRule="exact"/>
        <w:ind w:leftChars="100" w:left="240"/>
        <w:jc w:val="both"/>
        <w:rPr>
          <w:rFonts w:ascii="Times New Roman" w:eastAsia="新細明體" w:hAnsi="Times New Roman" w:cs="Times New Roman"/>
          <w:b/>
          <w:bCs/>
          <w:szCs w:val="24"/>
        </w:rPr>
      </w:pPr>
      <w:r w:rsidRPr="00806F4A">
        <w:rPr>
          <w:rFonts w:ascii="Times New Roman" w:eastAsia="新細明體" w:hAnsi="Times New Roman" w:cs="Times New Roman" w:hint="eastAsia"/>
          <w:b/>
          <w:bCs/>
          <w:szCs w:val="20"/>
          <w:bdr w:val="single" w:sz="4" w:space="0" w:color="auto"/>
        </w:rPr>
        <w:t>二、</w:t>
      </w:r>
      <w:r w:rsidRPr="00806F4A">
        <w:rPr>
          <w:rFonts w:ascii="Times New Roman" w:eastAsia="新細明體" w:hAnsi="Times New Roman" w:cs="Times New Roman"/>
          <w:b/>
          <w:bCs/>
          <w:szCs w:val="20"/>
          <w:bdr w:val="single" w:sz="4" w:space="0" w:color="auto"/>
        </w:rPr>
        <w:t>四正懃</w:t>
      </w:r>
    </w:p>
    <w:p w:rsidR="00BA09FC" w:rsidRPr="00806F4A" w:rsidRDefault="00BA09FC" w:rsidP="00BA09FC">
      <w:pPr>
        <w:spacing w:line="348" w:lineRule="exact"/>
        <w:ind w:leftChars="150" w:left="360"/>
        <w:jc w:val="both"/>
        <w:rPr>
          <w:rFonts w:ascii="Times New Roman" w:eastAsia="新細明體" w:hAnsi="Times New Roman" w:cs="Times New Roman"/>
          <w:bCs/>
          <w:szCs w:val="20"/>
          <w:bdr w:val="single" w:sz="4" w:space="0" w:color="auto"/>
        </w:rPr>
      </w:pPr>
      <w:r w:rsidRPr="00806F4A">
        <w:rPr>
          <w:rFonts w:ascii="Times New Roman" w:eastAsia="新細明體" w:hAnsi="Times New Roman" w:cs="Times New Roman" w:hint="eastAsia"/>
          <w:b/>
          <w:bCs/>
          <w:szCs w:val="20"/>
          <w:bdr w:val="single" w:sz="4" w:space="0" w:color="auto"/>
        </w:rPr>
        <w:t>（一）</w:t>
      </w:r>
      <w:r w:rsidRPr="00806F4A">
        <w:rPr>
          <w:rFonts w:ascii="Times New Roman" w:eastAsia="新細明體" w:hAnsi="Times New Roman" w:cs="Times New Roman"/>
          <w:b/>
          <w:bCs/>
          <w:szCs w:val="20"/>
          <w:bdr w:val="single" w:sz="4" w:space="0" w:color="auto"/>
        </w:rPr>
        <w:t>二種四正勤</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p.77</w:t>
      </w:r>
      <w:r w:rsidRPr="00806F4A">
        <w:rPr>
          <w:rFonts w:ascii="Times New Roman" w:eastAsia="新細明體" w:hAnsi="Times New Roman" w:cs="Times New Roman"/>
          <w:bCs/>
          <w:szCs w:val="20"/>
        </w:rPr>
        <w:t>）</w:t>
      </w:r>
    </w:p>
    <w:p w:rsidR="00BA09FC" w:rsidRDefault="00BA09FC" w:rsidP="00BA09FC">
      <w:pPr>
        <w:spacing w:beforeLines="30" w:before="108" w:line="348" w:lineRule="exact"/>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（二）出體</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p.77</w:t>
      </w:r>
      <w:r w:rsidRPr="00806F4A">
        <w:rPr>
          <w:rFonts w:ascii="Times New Roman" w:eastAsia="新細明體" w:hAnsi="Times New Roman" w:cs="Times New Roman"/>
          <w:bCs/>
          <w:szCs w:val="20"/>
        </w:rPr>
        <w:t>）</w:t>
      </w:r>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 xml:space="preserve"> </w:t>
      </w:r>
      <w:r w:rsidRPr="00806F4A">
        <w:rPr>
          <w:rFonts w:ascii="Times New Roman" w:eastAsia="新細明體" w:hAnsi="Times New Roman" w:cs="Times New Roman"/>
          <w:b/>
          <w:bCs/>
          <w:szCs w:val="20"/>
          <w:bdr w:val="single" w:sz="4" w:space="0" w:color="auto"/>
        </w:rPr>
        <w:t>因論生論：七聚中四正懃與八正道名為「正」之理由</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（三）法門</w:t>
      </w:r>
      <w:r w:rsidRPr="00806F4A">
        <w:rPr>
          <w:rFonts w:ascii="Times New Roman" w:eastAsia="新細明體" w:hAnsi="Times New Roman" w:cs="Times New Roman"/>
          <w:b/>
          <w:bCs/>
          <w:szCs w:val="20"/>
          <w:bdr w:val="single" w:sz="4" w:space="0" w:color="auto"/>
        </w:rPr>
        <w:t>分別</w:t>
      </w:r>
    </w:p>
    <w:p w:rsidR="00BA09FC" w:rsidRPr="00806F4A"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三</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四如意足</w:t>
      </w:r>
    </w:p>
    <w:p w:rsidR="00BA09FC" w:rsidRPr="00806F4A" w:rsidRDefault="00BA09FC" w:rsidP="00BA09FC">
      <w:pPr>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（一）釋名</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rPr>
      </w:pPr>
      <w:r w:rsidRPr="00806F4A">
        <w:rPr>
          <w:rFonts w:ascii="新細明體" w:eastAsia="新細明體" w:hAnsi="新細明體" w:cs="新細明體" w:hint="eastAsia"/>
          <w:b/>
          <w:bCs/>
          <w:szCs w:val="20"/>
          <w:bdr w:val="single" w:sz="4" w:space="0" w:color="auto"/>
        </w:rPr>
        <w:t xml:space="preserve">※ </w:t>
      </w:r>
      <w:r w:rsidRPr="00806F4A">
        <w:rPr>
          <w:rFonts w:ascii="Times New Roman" w:eastAsia="新細明體" w:hAnsi="Times New Roman" w:cs="Times New Roman"/>
          <w:b/>
          <w:bCs/>
          <w:szCs w:val="20"/>
          <w:bdr w:val="single" w:sz="4" w:space="0" w:color="auto"/>
        </w:rPr>
        <w:t>因論生論</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四念處、四正懃之定</w:t>
      </w:r>
      <w:r w:rsidRPr="00806F4A">
        <w:rPr>
          <w:rFonts w:ascii="Times New Roman" w:eastAsia="新細明體" w:hAnsi="Times New Roman" w:cs="Times New Roman" w:hint="eastAsia"/>
          <w:b/>
          <w:bCs/>
          <w:szCs w:val="20"/>
          <w:bdr w:val="single" w:sz="4" w:space="0" w:color="auto"/>
        </w:rPr>
        <w:t>何故</w:t>
      </w:r>
      <w:r w:rsidRPr="00806F4A">
        <w:rPr>
          <w:rFonts w:ascii="Times New Roman" w:eastAsia="新細明體" w:hAnsi="Times New Roman" w:cs="Times New Roman"/>
          <w:b/>
          <w:bCs/>
          <w:szCs w:val="20"/>
          <w:bdr w:val="single" w:sz="4" w:space="0" w:color="auto"/>
        </w:rPr>
        <w:t>不名如意足</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（二）出體</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Pr="00CC684A" w:rsidRDefault="00BA09FC" w:rsidP="00BA09FC">
      <w:pPr>
        <w:spacing w:beforeLines="30" w:before="108"/>
        <w:ind w:leftChars="150" w:left="360"/>
        <w:jc w:val="both"/>
        <w:rPr>
          <w:rFonts w:ascii="Times New Roman" w:eastAsia="新細明體" w:hAnsi="Times New Roman" w:cs="Times New Roman"/>
          <w:bCs/>
          <w:sz w:val="16"/>
          <w:szCs w:val="16"/>
        </w:rPr>
      </w:pPr>
      <w:r w:rsidRPr="00806F4A">
        <w:rPr>
          <w:rFonts w:ascii="Times New Roman" w:eastAsia="新細明體" w:hAnsi="Times New Roman" w:cs="Times New Roman" w:hint="eastAsia"/>
          <w:b/>
          <w:bCs/>
          <w:szCs w:val="20"/>
          <w:bdr w:val="single" w:sz="4" w:space="0" w:color="auto"/>
        </w:rPr>
        <w:t>（三）</w:t>
      </w:r>
      <w:r w:rsidRPr="00806F4A">
        <w:rPr>
          <w:rFonts w:ascii="Times New Roman" w:eastAsia="新細明體" w:hAnsi="Times New Roman" w:cs="Times New Roman"/>
          <w:b/>
          <w:bCs/>
          <w:szCs w:val="20"/>
          <w:bdr w:val="single" w:sz="4" w:space="0" w:color="auto"/>
        </w:rPr>
        <w:t>二種四如意足</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Pr="00806F4A" w:rsidRDefault="00BA09FC" w:rsidP="00BA09FC">
      <w:pPr>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共如意</w:t>
      </w:r>
      <w:r w:rsidRPr="00806F4A">
        <w:rPr>
          <w:rFonts w:ascii="Times New Roman" w:eastAsia="新細明體" w:hAnsi="Times New Roman" w:cs="Times New Roman" w:hint="eastAsia"/>
          <w:b/>
          <w:bCs/>
          <w:szCs w:val="20"/>
          <w:bdr w:val="single" w:sz="4" w:space="0" w:color="auto"/>
        </w:rPr>
        <w:t>足</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性如意</w:t>
      </w:r>
      <w:r w:rsidRPr="00806F4A">
        <w:rPr>
          <w:rFonts w:ascii="Times New Roman" w:eastAsia="新細明體" w:hAnsi="Times New Roman" w:cs="Times New Roman" w:hint="eastAsia"/>
          <w:b/>
          <w:bCs/>
          <w:szCs w:val="20"/>
          <w:bdr w:val="single" w:sz="4" w:space="0" w:color="auto"/>
        </w:rPr>
        <w:t>足</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（四）法門分別</w:t>
      </w:r>
    </w:p>
    <w:p w:rsidR="00BA09FC" w:rsidRPr="00806F4A"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四、</w:t>
      </w:r>
      <w:r w:rsidRPr="00806F4A">
        <w:rPr>
          <w:rFonts w:ascii="Times New Roman" w:eastAsia="新細明體" w:hAnsi="Times New Roman" w:cs="Times New Roman"/>
          <w:b/>
          <w:bCs/>
          <w:szCs w:val="20"/>
          <w:bdr w:val="single" w:sz="4" w:space="0" w:color="auto"/>
        </w:rPr>
        <w:t>五根</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五</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五力</w:t>
      </w:r>
    </w:p>
    <w:p w:rsidR="00BA09FC" w:rsidRDefault="00BA09FC" w:rsidP="00BA09FC">
      <w:pPr>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（一）</w:t>
      </w:r>
      <w:r w:rsidRPr="00806F4A">
        <w:rPr>
          <w:rFonts w:ascii="Times New Roman" w:eastAsia="新細明體" w:hAnsi="Times New Roman" w:cs="Times New Roman"/>
          <w:b/>
          <w:bCs/>
          <w:szCs w:val="20"/>
          <w:bdr w:val="single" w:sz="4" w:space="0" w:color="auto"/>
        </w:rPr>
        <w:t>五根別相</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Default="00BA09FC" w:rsidP="00BA09FC">
      <w:pPr>
        <w:spacing w:beforeLines="30" w:before="108"/>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（二）</w:t>
      </w:r>
      <w:r w:rsidRPr="00806F4A">
        <w:rPr>
          <w:rFonts w:ascii="Times New Roman" w:eastAsia="新細明體" w:hAnsi="Times New Roman" w:cs="Times New Roman"/>
          <w:b/>
          <w:bCs/>
          <w:szCs w:val="20"/>
          <w:bdr w:val="single" w:sz="4" w:space="0" w:color="auto"/>
        </w:rPr>
        <w:t>力義</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Default="00BA09FC" w:rsidP="00BA09FC">
      <w:pPr>
        <w:spacing w:beforeLines="30" w:before="108"/>
        <w:ind w:leftChars="150" w:left="360"/>
        <w:jc w:val="both"/>
        <w:rPr>
          <w:rFonts w:ascii="Times New Roman" w:eastAsia="新細明體" w:hAnsi="Times New Roman" w:cs="Times New Roman"/>
          <w:b/>
          <w:bCs/>
          <w:sz w:val="16"/>
          <w:szCs w:val="16"/>
        </w:rPr>
      </w:pPr>
      <w:r w:rsidRPr="00806F4A">
        <w:rPr>
          <w:rFonts w:ascii="Times New Roman" w:eastAsia="新細明體" w:hAnsi="Times New Roman" w:cs="Times New Roman" w:hint="eastAsia"/>
          <w:b/>
          <w:bCs/>
          <w:szCs w:val="20"/>
          <w:bdr w:val="single" w:sz="4" w:space="0" w:color="auto"/>
        </w:rPr>
        <w:lastRenderedPageBreak/>
        <w:t>（三）</w:t>
      </w:r>
      <w:r w:rsidRPr="00806F4A">
        <w:rPr>
          <w:rFonts w:ascii="Times New Roman" w:eastAsia="新細明體" w:hAnsi="Times New Roman" w:cs="Times New Roman"/>
          <w:b/>
          <w:bCs/>
          <w:szCs w:val="20"/>
          <w:bdr w:val="single" w:sz="4" w:space="0" w:color="auto"/>
        </w:rPr>
        <w:t>諸門分別</w:t>
      </w:r>
    </w:p>
    <w:p w:rsidR="00BA09FC" w:rsidRPr="00806F4A" w:rsidRDefault="00BA09FC" w:rsidP="00BA09FC">
      <w:pPr>
        <w:spacing w:beforeLines="30" w:before="108"/>
        <w:ind w:leftChars="100" w:left="24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六、</w:t>
      </w:r>
      <w:r w:rsidRPr="00806F4A">
        <w:rPr>
          <w:rFonts w:ascii="Times New Roman" w:eastAsia="新細明體" w:hAnsi="Times New Roman" w:cs="Times New Roman"/>
          <w:b/>
          <w:bCs/>
          <w:szCs w:val="20"/>
          <w:bdr w:val="single" w:sz="4" w:space="0" w:color="auto"/>
        </w:rPr>
        <w:t>七覺分</w:t>
      </w:r>
    </w:p>
    <w:p w:rsidR="00BA09FC" w:rsidRPr="00806F4A" w:rsidRDefault="00BA09FC" w:rsidP="00BA09FC">
      <w:pPr>
        <w:spacing w:beforeLines="30" w:before="108" w:line="354" w:lineRule="exact"/>
        <w:ind w:leftChars="100" w:left="24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七</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八聖道分</w:t>
      </w:r>
    </w:p>
    <w:p w:rsidR="00BA09FC" w:rsidRDefault="00BA09FC" w:rsidP="00BA09FC">
      <w:pPr>
        <w:spacing w:line="354" w:lineRule="exact"/>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（一）出體</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p.79</w:t>
      </w:r>
      <w:r w:rsidRPr="00806F4A">
        <w:rPr>
          <w:rFonts w:ascii="Times New Roman" w:eastAsia="新細明體" w:hAnsi="Times New Roman" w:cs="Times New Roman"/>
          <w:bCs/>
          <w:szCs w:val="20"/>
        </w:rPr>
        <w:t>）</w:t>
      </w:r>
    </w:p>
    <w:p w:rsidR="00BA09FC" w:rsidRPr="00806F4A" w:rsidRDefault="00BA09FC" w:rsidP="00BA09FC">
      <w:pPr>
        <w:spacing w:beforeLines="30" w:before="108" w:line="354" w:lineRule="exact"/>
        <w:ind w:leftChars="200" w:left="480"/>
        <w:jc w:val="both"/>
        <w:rPr>
          <w:rFonts w:ascii="Times New Roman" w:eastAsia="新細明體" w:hAnsi="Times New Roman" w:cs="Times New Roman"/>
          <w:bCs/>
          <w:szCs w:val="20"/>
        </w:rPr>
      </w:pPr>
      <w:r w:rsidRPr="00806F4A">
        <w:rPr>
          <w:rFonts w:ascii="新細明體" w:eastAsia="新細明體" w:hAnsi="新細明體" w:cs="新細明體" w:hint="eastAsia"/>
          <w:b/>
          <w:bCs/>
          <w:szCs w:val="20"/>
          <w:bdr w:val="single" w:sz="4" w:space="0" w:color="auto"/>
        </w:rPr>
        <w:t xml:space="preserve">※ </w:t>
      </w:r>
      <w:r w:rsidRPr="00806F4A">
        <w:rPr>
          <w:rFonts w:ascii="Times New Roman" w:eastAsia="新細明體" w:hAnsi="Times New Roman" w:cs="Times New Roman"/>
          <w:b/>
          <w:bCs/>
          <w:szCs w:val="20"/>
          <w:bdr w:val="single" w:sz="4" w:space="0" w:color="auto"/>
        </w:rPr>
        <w:t>因論生論：五種邪命</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Times New Roman"/>
          <w:bCs/>
          <w:szCs w:val="20"/>
        </w:rPr>
        <w:t>I080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p.487</w:t>
      </w:r>
      <w:r w:rsidRPr="00806F4A">
        <w:rPr>
          <w:rFonts w:ascii="Times New Roman" w:eastAsia="新細明體" w:hAnsi="Times New Roman" w:cs="Times New Roman"/>
          <w:bCs/>
          <w:szCs w:val="20"/>
        </w:rPr>
        <w:t>）</w:t>
      </w:r>
    </w:p>
    <w:p w:rsidR="00BA09FC" w:rsidRDefault="00BA09FC" w:rsidP="00BA09FC">
      <w:pPr>
        <w:spacing w:beforeLines="30" w:before="108" w:line="354" w:lineRule="exact"/>
        <w:ind w:leftChars="150" w:left="360"/>
        <w:jc w:val="both"/>
        <w:rPr>
          <w:rFonts w:ascii="Times New Roman" w:eastAsia="新細明體" w:hAnsi="Times New Roman" w:cs="Times New Roman"/>
          <w:bCs/>
          <w:sz w:val="28"/>
          <w:szCs w:val="28"/>
        </w:rPr>
      </w:pPr>
      <w:r w:rsidRPr="00806F4A">
        <w:rPr>
          <w:rFonts w:ascii="Times New Roman" w:eastAsia="新細明體" w:hAnsi="Times New Roman" w:cs="Times New Roman" w:hint="eastAsia"/>
          <w:b/>
          <w:bCs/>
          <w:szCs w:val="20"/>
          <w:bdr w:val="single" w:sz="4" w:space="0" w:color="auto"/>
        </w:rPr>
        <w:t>（二）</w:t>
      </w:r>
      <w:r w:rsidRPr="00806F4A">
        <w:rPr>
          <w:rFonts w:ascii="Times New Roman" w:eastAsia="新細明體" w:hAnsi="Times New Roman" w:cs="Times New Roman"/>
          <w:b/>
          <w:bCs/>
          <w:szCs w:val="20"/>
          <w:bdr w:val="single" w:sz="4" w:space="0" w:color="auto"/>
        </w:rPr>
        <w:t>三分八正道</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I</w:t>
      </w:r>
      <w:r w:rsidRPr="00806F4A">
        <w:rPr>
          <w:rFonts w:ascii="Times New Roman" w:eastAsia="新細明體" w:hAnsi="Times New Roman" w:cs="Times New Roman"/>
          <w:bCs/>
          <w:szCs w:val="20"/>
        </w:rPr>
        <w:t>080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p.487</w:t>
      </w:r>
      <w:r w:rsidRPr="00806F4A">
        <w:rPr>
          <w:rFonts w:ascii="Times New Roman" w:eastAsia="新細明體" w:hAnsi="Times New Roman" w:cs="Times New Roman"/>
          <w:bCs/>
          <w:szCs w:val="20"/>
        </w:rPr>
        <w:t>）</w:t>
      </w:r>
    </w:p>
    <w:p w:rsidR="00BA09FC" w:rsidRDefault="00BA09FC" w:rsidP="00BA09FC">
      <w:pPr>
        <w:spacing w:beforeLines="30" w:before="108" w:line="336" w:lineRule="exact"/>
        <w:ind w:leftChars="150" w:left="36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（三）</w:t>
      </w:r>
      <w:r w:rsidRPr="00806F4A">
        <w:rPr>
          <w:rFonts w:ascii="Times New Roman" w:eastAsia="新細明體" w:hAnsi="Times New Roman" w:cs="Times New Roman"/>
          <w:b/>
          <w:bCs/>
          <w:szCs w:val="20"/>
          <w:bdr w:val="single" w:sz="4" w:space="0" w:color="auto"/>
        </w:rPr>
        <w:t>八</w:t>
      </w:r>
      <w:r w:rsidRPr="00806F4A">
        <w:rPr>
          <w:rFonts w:ascii="Times New Roman" w:eastAsia="新細明體" w:hAnsi="Times New Roman" w:cs="Times New Roman" w:hint="eastAsia"/>
          <w:b/>
          <w:bCs/>
          <w:szCs w:val="20"/>
          <w:bdr w:val="single" w:sz="4" w:space="0" w:color="auto"/>
        </w:rPr>
        <w:t>聖</w:t>
      </w:r>
      <w:r w:rsidRPr="00806F4A">
        <w:rPr>
          <w:rFonts w:ascii="Times New Roman" w:eastAsia="新細明體" w:hAnsi="Times New Roman" w:cs="Times New Roman"/>
          <w:b/>
          <w:bCs/>
          <w:szCs w:val="20"/>
          <w:bdr w:val="single" w:sz="4" w:space="0" w:color="auto"/>
        </w:rPr>
        <w:t>道</w:t>
      </w:r>
      <w:r w:rsidRPr="00806F4A">
        <w:rPr>
          <w:rFonts w:ascii="Times New Roman" w:eastAsia="新細明體" w:hAnsi="Times New Roman" w:cs="Times New Roman" w:hint="eastAsia"/>
          <w:b/>
          <w:bCs/>
          <w:szCs w:val="20"/>
          <w:bdr w:val="single" w:sz="4" w:space="0" w:color="auto"/>
        </w:rPr>
        <w:t>分：</w:t>
      </w:r>
      <w:r w:rsidRPr="00806F4A">
        <w:rPr>
          <w:rFonts w:ascii="Times New Roman" w:eastAsia="新細明體" w:hAnsi="Times New Roman" w:cs="Times New Roman"/>
          <w:b/>
          <w:bCs/>
          <w:szCs w:val="20"/>
          <w:bdr w:val="single" w:sz="4" w:space="0" w:color="auto"/>
        </w:rPr>
        <w:t>分別</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p.79</w:t>
      </w:r>
      <w:r w:rsidRPr="00806F4A">
        <w:rPr>
          <w:rFonts w:ascii="Times New Roman" w:eastAsia="新細明體" w:hAnsi="Times New Roman" w:cs="Times New Roman"/>
          <w:bCs/>
          <w:szCs w:val="20"/>
        </w:rPr>
        <w:t>）</w:t>
      </w:r>
    </w:p>
    <w:p w:rsidR="00BA09FC" w:rsidRDefault="00BA09FC" w:rsidP="00BA09FC">
      <w:pPr>
        <w:spacing w:beforeLines="30" w:before="108" w:line="336" w:lineRule="exact"/>
        <w:ind w:leftChars="100" w:left="240"/>
        <w:jc w:val="both"/>
        <w:rPr>
          <w:rFonts w:ascii="Times New Roman" w:eastAsia="新細明體" w:hAnsi="Times New Roman" w:cs="Times New Roman"/>
          <w:bCs/>
          <w:szCs w:val="24"/>
          <w:vertAlign w:val="superscript"/>
        </w:rPr>
      </w:pPr>
      <w:r w:rsidRPr="00806F4A">
        <w:rPr>
          <w:rFonts w:ascii="Times New Roman" w:eastAsia="新細明體" w:hAnsi="Times New Roman" w:cs="Times New Roman" w:hint="eastAsia"/>
          <w:b/>
          <w:bCs/>
          <w:szCs w:val="20"/>
          <w:bdr w:val="single" w:sz="4" w:space="0" w:color="auto"/>
        </w:rPr>
        <w:t>八</w:t>
      </w:r>
      <w:r w:rsidRPr="00806F4A">
        <w:rPr>
          <w:rFonts w:ascii="Times New Roman" w:eastAsia="新細明體" w:hAnsi="Times New Roman" w:cs="Times New Roman"/>
          <w:b/>
          <w:bCs/>
          <w:szCs w:val="20"/>
          <w:bdr w:val="single" w:sz="4" w:space="0" w:color="auto"/>
        </w:rPr>
        <w:t>、總明三十七道品</w:t>
      </w:r>
      <w:r w:rsidRPr="00806F4A">
        <w:rPr>
          <w:rFonts w:ascii="Times New Roman" w:eastAsia="新細明體" w:hAnsi="Times New Roman" w:cs="Times New Roman" w:hint="eastAsia"/>
          <w:b/>
          <w:bCs/>
          <w:szCs w:val="20"/>
          <w:bdr w:val="single" w:sz="4" w:space="0" w:color="auto"/>
        </w:rPr>
        <w:t>之</w:t>
      </w:r>
      <w:r w:rsidRPr="00806F4A">
        <w:rPr>
          <w:rFonts w:ascii="Times New Roman" w:eastAsia="新細明體" w:hAnsi="Times New Roman" w:cs="Times New Roman"/>
          <w:b/>
          <w:bCs/>
          <w:szCs w:val="20"/>
          <w:bdr w:val="single" w:sz="4" w:space="0" w:color="auto"/>
        </w:rPr>
        <w:t>諸地分別</w:t>
      </w:r>
    </w:p>
    <w:p w:rsidR="00BA09FC" w:rsidRPr="00806F4A" w:rsidRDefault="00BA09FC" w:rsidP="00BA09FC">
      <w:pPr>
        <w:spacing w:beforeLines="30" w:before="108" w:line="336" w:lineRule="exact"/>
        <w:ind w:leftChars="50" w:left="120"/>
        <w:jc w:val="both"/>
        <w:rPr>
          <w:rFonts w:ascii="Times New Roman" w:eastAsia="新細明體" w:hAnsi="Times New Roman" w:cs="Times New Roman"/>
          <w:b/>
          <w:szCs w:val="24"/>
          <w:bdr w:val="single" w:sz="4" w:space="0" w:color="auto"/>
        </w:rPr>
      </w:pP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b/>
          <w:szCs w:val="24"/>
          <w:bdr w:val="single" w:sz="4" w:space="0" w:color="auto"/>
        </w:rPr>
        <w:t>陸</w:t>
      </w:r>
      <w:r w:rsidRPr="00806F4A">
        <w:rPr>
          <w:rFonts w:ascii="Times New Roman" w:eastAsia="新細明體" w:hAnsi="Times New Roman" w:cs="Times New Roman" w:hint="eastAsia"/>
          <w:b/>
          <w:szCs w:val="24"/>
          <w:bdr w:val="single" w:sz="4" w:space="0" w:color="auto"/>
        </w:rPr>
        <w:t>）</w:t>
      </w:r>
      <w:r w:rsidRPr="00806F4A">
        <w:rPr>
          <w:rFonts w:ascii="Times New Roman" w:eastAsia="新細明體" w:hAnsi="Times New Roman" w:cs="Times New Roman"/>
          <w:b/>
          <w:szCs w:val="24"/>
          <w:bdr w:val="single" w:sz="4" w:space="0" w:color="auto"/>
        </w:rPr>
        <w:t>大乘法</w:t>
      </w:r>
      <w:r w:rsidRPr="00806F4A">
        <w:rPr>
          <w:rFonts w:ascii="Times New Roman" w:eastAsia="新細明體" w:hAnsi="Times New Roman" w:cs="Times New Roman" w:hint="eastAsia"/>
          <w:b/>
          <w:szCs w:val="24"/>
          <w:bdr w:val="single" w:sz="4" w:space="0" w:color="auto"/>
        </w:rPr>
        <w:t>之</w:t>
      </w:r>
      <w:r w:rsidRPr="00806F4A">
        <w:rPr>
          <w:rFonts w:ascii="Times New Roman" w:eastAsia="新細明體" w:hAnsi="Times New Roman" w:cs="Times New Roman"/>
          <w:b/>
          <w:szCs w:val="24"/>
          <w:bdr w:val="single" w:sz="4" w:space="0" w:color="auto"/>
        </w:rPr>
        <w:t>三十七</w:t>
      </w:r>
      <w:r w:rsidRPr="00806F4A">
        <w:rPr>
          <w:rFonts w:ascii="Times New Roman" w:eastAsia="新細明體" w:hAnsi="Times New Roman" w:cs="Times New Roman" w:hint="eastAsia"/>
          <w:b/>
          <w:szCs w:val="24"/>
          <w:bdr w:val="single" w:sz="4" w:space="0" w:color="auto"/>
        </w:rPr>
        <w:t>道</w:t>
      </w:r>
      <w:r w:rsidRPr="00806F4A">
        <w:rPr>
          <w:rFonts w:ascii="Times New Roman" w:eastAsia="新細明體" w:hAnsi="Times New Roman" w:cs="Times New Roman"/>
          <w:b/>
          <w:szCs w:val="24"/>
          <w:bdr w:val="single" w:sz="4" w:space="0" w:color="auto"/>
        </w:rPr>
        <w:t>品</w:t>
      </w:r>
    </w:p>
    <w:p w:rsidR="00BA09FC" w:rsidRPr="00806F4A" w:rsidRDefault="00BA09FC" w:rsidP="00BA09FC">
      <w:pPr>
        <w:spacing w:line="336" w:lineRule="exact"/>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一、大乘四念處</w:t>
      </w:r>
    </w:p>
    <w:p w:rsidR="00BA09FC" w:rsidRDefault="00BA09FC" w:rsidP="00BA09FC">
      <w:pPr>
        <w:spacing w:line="336" w:lineRule="exact"/>
        <w:ind w:leftChars="150" w:left="360"/>
        <w:jc w:val="both"/>
        <w:rPr>
          <w:rFonts w:ascii="Times New Roman" w:eastAsia="新細明體" w:hAnsi="Times New Roman" w:cs="Times New Roman"/>
          <w:bCs/>
          <w:szCs w:val="20"/>
          <w:vertAlign w:val="superscript"/>
        </w:rPr>
      </w:pPr>
      <w:r w:rsidRPr="00806F4A">
        <w:rPr>
          <w:rFonts w:ascii="Times New Roman" w:eastAsia="新細明體" w:hAnsi="Times New Roman" w:cs="Times New Roman"/>
          <w:b/>
          <w:bCs/>
          <w:szCs w:val="20"/>
          <w:bdr w:val="single" w:sz="4" w:space="0" w:color="auto"/>
        </w:rPr>
        <w:t>（一）</w:t>
      </w:r>
      <w:r w:rsidRPr="00806F4A">
        <w:rPr>
          <w:rFonts w:ascii="Times New Roman" w:eastAsia="新細明體" w:hAnsi="Times New Roman" w:cs="Times New Roman" w:hint="eastAsia"/>
          <w:b/>
          <w:bCs/>
          <w:szCs w:val="20"/>
          <w:bdr w:val="single" w:sz="4" w:space="0" w:color="auto"/>
        </w:rPr>
        <w:t>大乘</w:t>
      </w:r>
      <w:r w:rsidRPr="00806F4A">
        <w:rPr>
          <w:rFonts w:ascii="Times New Roman" w:eastAsia="新細明體" w:hAnsi="Times New Roman" w:cs="Times New Roman"/>
          <w:b/>
          <w:bCs/>
          <w:szCs w:val="20"/>
          <w:bdr w:val="single" w:sz="4" w:space="0" w:color="auto"/>
        </w:rPr>
        <w:t>身念處</w:t>
      </w:r>
    </w:p>
    <w:p w:rsidR="00BA09FC" w:rsidRDefault="00BA09FC" w:rsidP="00BA09FC">
      <w:pPr>
        <w:spacing w:line="336"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1</w:t>
      </w:r>
      <w:r w:rsidRPr="00806F4A">
        <w:rPr>
          <w:rFonts w:ascii="Times New Roman" w:eastAsia="新細明體" w:hAnsi="Times New Roman" w:cs="Times New Roman"/>
          <w:b/>
          <w:bCs/>
          <w:szCs w:val="24"/>
          <w:bdr w:val="single" w:sz="4" w:space="0" w:color="auto"/>
        </w:rPr>
        <w:t>、觀內身</w:t>
      </w:r>
    </w:p>
    <w:p w:rsidR="00BA09FC" w:rsidRDefault="00BA09FC" w:rsidP="00BA09FC">
      <w:pPr>
        <w:spacing w:line="336" w:lineRule="exact"/>
        <w:ind w:leftChars="250" w:left="60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w:t>
      </w:r>
      <w:r w:rsidRPr="00806F4A">
        <w:rPr>
          <w:rFonts w:ascii="Times New Roman" w:eastAsia="新細明體" w:hAnsi="Times New Roman" w:cs="Times New Roman"/>
          <w:b/>
          <w:bCs/>
          <w:szCs w:val="24"/>
          <w:bdr w:val="single" w:sz="4" w:space="0" w:color="auto"/>
        </w:rPr>
        <w:t>1</w:t>
      </w:r>
      <w:r w:rsidRPr="00806F4A">
        <w:rPr>
          <w:rFonts w:ascii="Times New Roman" w:eastAsia="新細明體" w:hAnsi="Times New Roman" w:cs="Times New Roman"/>
          <w:b/>
          <w:bCs/>
          <w:szCs w:val="24"/>
          <w:bdr w:val="single" w:sz="4" w:space="0" w:color="auto"/>
        </w:rPr>
        <w:t>）無常乃至假有</w:t>
      </w:r>
    </w:p>
    <w:p w:rsidR="00BA09FC" w:rsidRPr="00806F4A" w:rsidRDefault="00BA09FC" w:rsidP="00BA09FC">
      <w:pPr>
        <w:spacing w:beforeLines="30" w:before="108"/>
        <w:ind w:leftChars="250" w:left="600"/>
        <w:jc w:val="both"/>
        <w:rPr>
          <w:rFonts w:ascii="Times New Roman" w:eastAsia="新細明體" w:hAnsi="Times New Roman" w:cs="Times New Roman"/>
          <w:bCs/>
          <w:szCs w:val="20"/>
          <w:bdr w:val="single" w:sz="4" w:space="0" w:color="auto"/>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2</w:t>
      </w: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hint="eastAsia"/>
          <w:b/>
          <w:bCs/>
          <w:szCs w:val="20"/>
          <w:bdr w:val="single" w:sz="4" w:space="0" w:color="auto"/>
        </w:rPr>
        <w:t>得三解脫門，入無生無相門</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p.77</w:t>
      </w:r>
      <w:r w:rsidRPr="00806F4A">
        <w:rPr>
          <w:rFonts w:ascii="Times New Roman" w:eastAsia="新細明體" w:hAnsi="Times New Roman" w:cs="Times New Roman"/>
          <w:bCs/>
          <w:szCs w:val="20"/>
        </w:rPr>
        <w:t>）</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2</w:t>
      </w:r>
      <w:r w:rsidRPr="00806F4A">
        <w:rPr>
          <w:rFonts w:ascii="Times New Roman" w:eastAsia="新細明體" w:hAnsi="Times New Roman" w:cs="Times New Roman"/>
          <w:b/>
          <w:bCs/>
          <w:szCs w:val="24"/>
          <w:bdr w:val="single" w:sz="4" w:space="0" w:color="auto"/>
        </w:rPr>
        <w:t>、例餘二觀</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（二）</w:t>
      </w:r>
      <w:r w:rsidRPr="00806F4A">
        <w:rPr>
          <w:rFonts w:ascii="Times New Roman" w:eastAsia="新細明體" w:hAnsi="Times New Roman" w:cs="Times New Roman" w:hint="eastAsia"/>
          <w:b/>
          <w:bCs/>
          <w:szCs w:val="20"/>
          <w:bdr w:val="single" w:sz="4" w:space="0" w:color="auto"/>
        </w:rPr>
        <w:t>大乘</w:t>
      </w:r>
      <w:r w:rsidRPr="00806F4A">
        <w:rPr>
          <w:rFonts w:ascii="Times New Roman" w:eastAsia="新細明體" w:hAnsi="Times New Roman" w:cs="Times New Roman"/>
          <w:b/>
          <w:bCs/>
          <w:szCs w:val="20"/>
          <w:bdr w:val="single" w:sz="4" w:space="0" w:color="auto"/>
        </w:rPr>
        <w:t>受念處</w:t>
      </w:r>
    </w:p>
    <w:p w:rsidR="00BA09FC" w:rsidRDefault="00BA09FC" w:rsidP="00BA09FC">
      <w:pPr>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1</w:t>
      </w:r>
      <w:r w:rsidRPr="00806F4A">
        <w:rPr>
          <w:rFonts w:ascii="Times New Roman" w:eastAsia="新細明體" w:hAnsi="Times New Roman" w:cs="Times New Roman"/>
          <w:b/>
          <w:bCs/>
          <w:szCs w:val="24"/>
          <w:bdr w:val="single" w:sz="4" w:space="0" w:color="auto"/>
        </w:rPr>
        <w:t>、觀內受</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2</w:t>
      </w:r>
      <w:r w:rsidRPr="00806F4A">
        <w:rPr>
          <w:rFonts w:ascii="Times New Roman" w:eastAsia="新細明體" w:hAnsi="Times New Roman" w:cs="Times New Roman"/>
          <w:b/>
          <w:bCs/>
          <w:szCs w:val="24"/>
          <w:bdr w:val="single" w:sz="4" w:space="0" w:color="auto"/>
        </w:rPr>
        <w:t>、例餘二觀</w:t>
      </w:r>
    </w:p>
    <w:p w:rsidR="00BA09FC" w:rsidRPr="00806F4A" w:rsidRDefault="00BA09FC" w:rsidP="00BA09FC">
      <w:pPr>
        <w:widowControl/>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（三）</w:t>
      </w:r>
      <w:r w:rsidRPr="00806F4A">
        <w:rPr>
          <w:rFonts w:ascii="Times New Roman" w:eastAsia="新細明體" w:hAnsi="Times New Roman" w:cs="Times New Roman" w:hint="eastAsia"/>
          <w:b/>
          <w:bCs/>
          <w:szCs w:val="20"/>
          <w:bdr w:val="single" w:sz="4" w:space="0" w:color="auto"/>
        </w:rPr>
        <w:t>大乘</w:t>
      </w:r>
      <w:r w:rsidRPr="00806F4A">
        <w:rPr>
          <w:rFonts w:ascii="Times New Roman" w:eastAsia="新細明體" w:hAnsi="Times New Roman" w:cs="Times New Roman"/>
          <w:b/>
          <w:bCs/>
          <w:szCs w:val="20"/>
          <w:bdr w:val="single" w:sz="4" w:space="0" w:color="auto"/>
        </w:rPr>
        <w:t>心念處</w:t>
      </w:r>
    </w:p>
    <w:p w:rsidR="00BA09FC" w:rsidRDefault="00BA09FC" w:rsidP="00BA09FC">
      <w:pPr>
        <w:spacing w:line="336" w:lineRule="exact"/>
        <w:ind w:leftChars="200" w:left="480"/>
        <w:jc w:val="both"/>
        <w:rPr>
          <w:rFonts w:ascii="Times New Roman" w:eastAsia="新細明體" w:hAnsi="Times New Roman" w:cs="Times New Roman"/>
          <w:b/>
          <w:bCs/>
          <w:sz w:val="16"/>
          <w:szCs w:val="16"/>
        </w:rPr>
      </w:pPr>
      <w:r w:rsidRPr="00806F4A">
        <w:rPr>
          <w:rFonts w:ascii="Times New Roman" w:eastAsia="新細明體" w:hAnsi="Times New Roman" w:cs="Times New Roman"/>
          <w:b/>
          <w:bCs/>
          <w:szCs w:val="20"/>
          <w:bdr w:val="single" w:sz="4" w:space="0" w:color="auto"/>
        </w:rPr>
        <w:t>1</w:t>
      </w: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4"/>
          <w:bdr w:val="single" w:sz="4" w:space="0" w:color="auto"/>
        </w:rPr>
        <w:t>觀內心</w:t>
      </w:r>
    </w:p>
    <w:p w:rsidR="00BA09FC" w:rsidRDefault="00BA09FC" w:rsidP="00BA09FC">
      <w:pPr>
        <w:spacing w:beforeLines="30" w:before="108" w:line="336"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2</w:t>
      </w:r>
      <w:r w:rsidRPr="00806F4A">
        <w:rPr>
          <w:rFonts w:ascii="Times New Roman" w:eastAsia="新細明體" w:hAnsi="Times New Roman" w:cs="Times New Roman"/>
          <w:b/>
          <w:bCs/>
          <w:szCs w:val="24"/>
          <w:bdr w:val="single" w:sz="4" w:space="0" w:color="auto"/>
        </w:rPr>
        <w:t>、例餘二觀</w:t>
      </w:r>
    </w:p>
    <w:p w:rsidR="00BA09FC" w:rsidRPr="00806F4A" w:rsidRDefault="00BA09FC" w:rsidP="00BA09FC">
      <w:pPr>
        <w:spacing w:beforeLines="30" w:before="108" w:line="336" w:lineRule="exact"/>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（四）</w:t>
      </w:r>
      <w:r w:rsidRPr="00806F4A">
        <w:rPr>
          <w:rFonts w:ascii="Times New Roman" w:eastAsia="新細明體" w:hAnsi="Times New Roman" w:cs="Times New Roman" w:hint="eastAsia"/>
          <w:b/>
          <w:bCs/>
          <w:szCs w:val="20"/>
          <w:bdr w:val="single" w:sz="4" w:space="0" w:color="auto"/>
        </w:rPr>
        <w:t>大乘</w:t>
      </w:r>
      <w:r w:rsidRPr="00806F4A">
        <w:rPr>
          <w:rFonts w:ascii="Times New Roman" w:eastAsia="新細明體" w:hAnsi="Times New Roman" w:cs="Times New Roman"/>
          <w:b/>
          <w:bCs/>
          <w:szCs w:val="20"/>
          <w:bdr w:val="single" w:sz="4" w:space="0" w:color="auto"/>
        </w:rPr>
        <w:t>法念處</w:t>
      </w:r>
    </w:p>
    <w:p w:rsidR="00BA09FC" w:rsidRPr="00806F4A" w:rsidRDefault="00BA09FC" w:rsidP="00BA09FC">
      <w:pPr>
        <w:spacing w:line="336" w:lineRule="exact"/>
        <w:ind w:leftChars="200" w:left="480"/>
        <w:jc w:val="both"/>
        <w:rPr>
          <w:rFonts w:ascii="Times New Roman" w:eastAsia="新細明體" w:hAnsi="Times New Roman" w:cs="Times New Roman"/>
          <w:b/>
          <w:bCs/>
          <w:szCs w:val="24"/>
          <w:bdr w:val="single" w:sz="4" w:space="0" w:color="auto"/>
        </w:rPr>
      </w:pPr>
      <w:r w:rsidRPr="00806F4A">
        <w:rPr>
          <w:rFonts w:ascii="Times New Roman" w:eastAsia="新細明體" w:hAnsi="Times New Roman" w:cs="Times New Roman"/>
          <w:b/>
          <w:bCs/>
          <w:szCs w:val="24"/>
          <w:bdr w:val="single" w:sz="4" w:space="0" w:color="auto"/>
        </w:rPr>
        <w:t>1</w:t>
      </w:r>
      <w:r w:rsidRPr="00806F4A">
        <w:rPr>
          <w:rFonts w:ascii="Times New Roman" w:eastAsia="新細明體" w:hAnsi="Times New Roman" w:cs="Times New Roman"/>
          <w:b/>
          <w:bCs/>
          <w:szCs w:val="24"/>
          <w:bdr w:val="single" w:sz="4" w:space="0" w:color="auto"/>
        </w:rPr>
        <w:t>、觀內</w:t>
      </w:r>
      <w:r w:rsidRPr="00806F4A">
        <w:rPr>
          <w:rFonts w:ascii="Times New Roman" w:eastAsia="新細明體" w:hAnsi="Times New Roman" w:cs="Times New Roman" w:hint="eastAsia"/>
          <w:b/>
          <w:bCs/>
          <w:szCs w:val="24"/>
          <w:bdr w:val="single" w:sz="4" w:space="0" w:color="auto"/>
        </w:rPr>
        <w:t>法</w:t>
      </w:r>
    </w:p>
    <w:p w:rsidR="00BA09FC" w:rsidRDefault="00BA09FC" w:rsidP="00BA09FC">
      <w:pPr>
        <w:spacing w:beforeLines="30" w:before="108" w:line="336" w:lineRule="exact"/>
        <w:ind w:leftChars="200" w:left="48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4"/>
          <w:bdr w:val="single" w:sz="4" w:space="0" w:color="auto"/>
        </w:rPr>
        <w:t>2</w:t>
      </w:r>
      <w:r w:rsidRPr="00806F4A">
        <w:rPr>
          <w:rFonts w:ascii="Times New Roman" w:eastAsia="新細明體" w:hAnsi="Times New Roman" w:cs="Times New Roman"/>
          <w:b/>
          <w:bCs/>
          <w:szCs w:val="24"/>
          <w:bdr w:val="single" w:sz="4" w:space="0" w:color="auto"/>
        </w:rPr>
        <w:t>、例餘二觀</w:t>
      </w:r>
    </w:p>
    <w:p w:rsidR="00BA09FC" w:rsidRPr="00806F4A" w:rsidRDefault="00BA09FC" w:rsidP="00BA09FC">
      <w:pPr>
        <w:spacing w:beforeLines="30" w:before="108" w:line="336" w:lineRule="exact"/>
        <w:ind w:leftChars="100" w:left="24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二</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大乘四正勤</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三、大乘四如意足</w:t>
      </w:r>
    </w:p>
    <w:p w:rsidR="00BA09FC" w:rsidRDefault="00BA09FC" w:rsidP="00BA09FC">
      <w:pPr>
        <w:spacing w:beforeLines="30" w:before="108"/>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四</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大乘五根</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Pr="00806F4A" w:rsidRDefault="00BA09FC" w:rsidP="00BA09FC">
      <w:pPr>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（一）五根</w:t>
      </w:r>
    </w:p>
    <w:p w:rsidR="00BA09FC" w:rsidRPr="00806F4A" w:rsidRDefault="00BA09FC" w:rsidP="00BA09FC">
      <w:pPr>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1</w:t>
      </w:r>
      <w:r w:rsidRPr="00806F4A">
        <w:rPr>
          <w:rFonts w:ascii="Times New Roman" w:eastAsia="新細明體" w:hAnsi="Times New Roman" w:cs="Times New Roman"/>
          <w:b/>
          <w:bCs/>
          <w:szCs w:val="20"/>
          <w:bdr w:val="single" w:sz="4" w:space="0" w:color="auto"/>
        </w:rPr>
        <w:t>、五根之義</w:t>
      </w:r>
    </w:p>
    <w:p w:rsidR="00BA09FC" w:rsidRPr="00806F4A" w:rsidRDefault="00BA09FC" w:rsidP="00BA09FC">
      <w:pPr>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1</w:t>
      </w:r>
      <w:r w:rsidRPr="00806F4A">
        <w:rPr>
          <w:rFonts w:ascii="Times New Roman" w:eastAsia="新細明體" w:hAnsi="Times New Roman" w:cs="Times New Roman"/>
          <w:b/>
          <w:bCs/>
          <w:szCs w:val="20"/>
          <w:bdr w:val="single" w:sz="4" w:space="0" w:color="auto"/>
        </w:rPr>
        <w:t>）信根</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2</w:t>
      </w:r>
      <w:r w:rsidRPr="00806F4A">
        <w:rPr>
          <w:rFonts w:ascii="Times New Roman" w:eastAsia="新細明體" w:hAnsi="Times New Roman" w:cs="Times New Roman"/>
          <w:b/>
          <w:bCs/>
          <w:szCs w:val="20"/>
          <w:bdr w:val="single" w:sz="4" w:space="0" w:color="auto"/>
        </w:rPr>
        <w:t>）精進根</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3</w:t>
      </w:r>
      <w:r w:rsidRPr="00806F4A">
        <w:rPr>
          <w:rFonts w:ascii="Times New Roman" w:eastAsia="新細明體" w:hAnsi="Times New Roman" w:cs="Times New Roman"/>
          <w:b/>
          <w:bCs/>
          <w:szCs w:val="20"/>
          <w:bdr w:val="single" w:sz="4" w:space="0" w:color="auto"/>
        </w:rPr>
        <w:t>）念根</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4</w:t>
      </w:r>
      <w:r w:rsidRPr="00806F4A">
        <w:rPr>
          <w:rFonts w:ascii="Times New Roman" w:eastAsia="新細明體" w:hAnsi="Times New Roman" w:cs="Times New Roman"/>
          <w:b/>
          <w:bCs/>
          <w:szCs w:val="20"/>
          <w:bdr w:val="single" w:sz="4" w:space="0" w:color="auto"/>
        </w:rPr>
        <w:t>）定根</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5</w:t>
      </w:r>
      <w:r w:rsidRPr="00806F4A">
        <w:rPr>
          <w:rFonts w:ascii="Times New Roman" w:eastAsia="新細明體" w:hAnsi="Times New Roman" w:cs="Times New Roman"/>
          <w:b/>
          <w:bCs/>
          <w:szCs w:val="20"/>
          <w:bdr w:val="single" w:sz="4" w:space="0" w:color="auto"/>
        </w:rPr>
        <w:t>）慧根</w:t>
      </w:r>
    </w:p>
    <w:p w:rsidR="00BA09FC" w:rsidRPr="00806F4A" w:rsidRDefault="00BA09FC" w:rsidP="00BA09FC">
      <w:pPr>
        <w:spacing w:beforeLines="30" w:before="108"/>
        <w:ind w:leftChars="200" w:left="48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lastRenderedPageBreak/>
        <w:t>2</w:t>
      </w:r>
      <w:r w:rsidRPr="00806F4A">
        <w:rPr>
          <w:rFonts w:ascii="Times New Roman" w:eastAsia="新細明體" w:hAnsi="Times New Roman" w:cs="Times New Roman"/>
          <w:b/>
          <w:bCs/>
          <w:szCs w:val="20"/>
          <w:bdr w:val="single" w:sz="4" w:space="0" w:color="auto"/>
        </w:rPr>
        <w:t>、五根之用</w:t>
      </w:r>
      <w:r w:rsidRPr="00806F4A">
        <w:rPr>
          <w:rFonts w:ascii="新細明體" w:eastAsia="新細明體" w:hAnsi="新細明體" w:cs="Times New Roman"/>
          <w:b/>
          <w:bCs/>
          <w:szCs w:val="20"/>
          <w:bdr w:val="single" w:sz="4" w:space="0" w:color="auto"/>
        </w:rPr>
        <w:t>──</w:t>
      </w:r>
      <w:r w:rsidRPr="00806F4A">
        <w:rPr>
          <w:rFonts w:ascii="Times New Roman" w:eastAsia="新細明體" w:hAnsi="Times New Roman" w:cs="Times New Roman"/>
          <w:b/>
          <w:bCs/>
          <w:szCs w:val="20"/>
          <w:bdr w:val="single" w:sz="4" w:space="0" w:color="auto"/>
        </w:rPr>
        <w:t>善知眾生諸根相</w:t>
      </w:r>
    </w:p>
    <w:p w:rsidR="00BA09FC" w:rsidRDefault="00BA09FC" w:rsidP="00BA09FC">
      <w:pPr>
        <w:spacing w:beforeLines="30" w:before="108"/>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五、</w:t>
      </w:r>
      <w:r w:rsidRPr="00806F4A">
        <w:rPr>
          <w:rFonts w:ascii="Times New Roman" w:eastAsia="新細明體" w:hAnsi="Times New Roman" w:cs="Times New Roman"/>
          <w:b/>
          <w:bCs/>
          <w:szCs w:val="20"/>
          <w:bdr w:val="single" w:sz="4" w:space="0" w:color="auto"/>
        </w:rPr>
        <w:t>大乘五</w:t>
      </w:r>
      <w:r w:rsidRPr="00806F4A">
        <w:rPr>
          <w:rFonts w:ascii="Times New Roman" w:eastAsia="新細明體" w:hAnsi="Times New Roman" w:cs="Times New Roman" w:hint="eastAsia"/>
          <w:b/>
          <w:bCs/>
          <w:szCs w:val="20"/>
          <w:bdr w:val="single" w:sz="4" w:space="0" w:color="auto"/>
        </w:rPr>
        <w:t>力</w:t>
      </w:r>
    </w:p>
    <w:p w:rsidR="00BA09FC" w:rsidRDefault="00BA09FC" w:rsidP="00BA09FC">
      <w:pPr>
        <w:keepNext/>
        <w:spacing w:beforeLines="30" w:before="108" w:line="356" w:lineRule="exact"/>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b/>
          <w:bCs/>
          <w:szCs w:val="20"/>
          <w:bdr w:val="single" w:sz="4" w:space="0" w:color="auto"/>
        </w:rPr>
        <w:t>六、大乘七覺分</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p.78</w:t>
      </w:r>
      <w:r w:rsidRPr="00806F4A">
        <w:rPr>
          <w:rFonts w:ascii="Times New Roman" w:eastAsia="新細明體" w:hAnsi="Times New Roman" w:cs="Times New Roman"/>
          <w:bCs/>
          <w:szCs w:val="20"/>
        </w:rPr>
        <w:t>）</w:t>
      </w:r>
    </w:p>
    <w:p w:rsidR="00BA09FC" w:rsidRDefault="00BA09FC" w:rsidP="00BA09FC">
      <w:pPr>
        <w:spacing w:line="356" w:lineRule="exact"/>
        <w:ind w:leftChars="150" w:left="360"/>
        <w:jc w:val="both"/>
        <w:rPr>
          <w:rFonts w:ascii="Times New Roman" w:eastAsia="新細明體" w:hAnsi="Times New Roman" w:cs="Times New Roman"/>
          <w:b/>
          <w:bCs/>
          <w:szCs w:val="24"/>
        </w:rPr>
      </w:pPr>
      <w:r w:rsidRPr="00806F4A">
        <w:rPr>
          <w:rFonts w:ascii="Times New Roman" w:eastAsia="新細明體" w:hAnsi="Times New Roman" w:cs="Times New Roman"/>
          <w:b/>
          <w:bCs/>
          <w:szCs w:val="20"/>
          <w:bdr w:val="single" w:sz="4" w:space="0" w:color="auto"/>
        </w:rPr>
        <w:t>（一）</w:t>
      </w:r>
      <w:r w:rsidRPr="00806F4A">
        <w:rPr>
          <w:rFonts w:ascii="Times New Roman" w:eastAsia="新細明體" w:hAnsi="Times New Roman" w:cs="Times New Roman" w:hint="eastAsia"/>
          <w:b/>
          <w:bCs/>
          <w:szCs w:val="20"/>
          <w:bdr w:val="single" w:sz="4" w:space="0" w:color="auto"/>
        </w:rPr>
        <w:t>略說</w:t>
      </w:r>
      <w:r w:rsidRPr="00806F4A">
        <w:rPr>
          <w:rFonts w:ascii="Times New Roman" w:eastAsia="新細明體" w:hAnsi="Times New Roman" w:cs="Times New Roman"/>
          <w:b/>
          <w:bCs/>
          <w:szCs w:val="20"/>
          <w:bdr w:val="single" w:sz="4" w:space="0" w:color="auto"/>
        </w:rPr>
        <w:t>七覺分</w:t>
      </w:r>
      <w:r w:rsidRPr="00806F4A">
        <w:rPr>
          <w:rFonts w:ascii="Times New Roman" w:eastAsia="新細明體" w:hAnsi="Times New Roman" w:cs="Times New Roman" w:hint="eastAsia"/>
          <w:b/>
          <w:bCs/>
          <w:szCs w:val="20"/>
          <w:bdr w:val="single" w:sz="4" w:space="0" w:color="auto"/>
        </w:rPr>
        <w:t>義</w:t>
      </w:r>
    </w:p>
    <w:p w:rsidR="00BA09FC" w:rsidRPr="00806F4A" w:rsidRDefault="00BA09FC" w:rsidP="00BA09FC">
      <w:pPr>
        <w:spacing w:beforeLines="30" w:before="108" w:line="356" w:lineRule="exact"/>
        <w:ind w:leftChars="150" w:left="36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b/>
          <w:bCs/>
          <w:szCs w:val="20"/>
          <w:bdr w:val="single" w:sz="4" w:space="0" w:color="auto"/>
        </w:rPr>
        <w:t>（二）</w:t>
      </w:r>
      <w:r w:rsidRPr="00806F4A">
        <w:rPr>
          <w:rFonts w:ascii="Times New Roman" w:eastAsia="新細明體" w:hAnsi="Times New Roman" w:cs="Times New Roman" w:hint="eastAsia"/>
          <w:b/>
          <w:bCs/>
          <w:szCs w:val="20"/>
          <w:bdr w:val="single" w:sz="4" w:space="0" w:color="auto"/>
        </w:rPr>
        <w:t>別說喜覺分、除覺分、捨覺分</w:t>
      </w:r>
    </w:p>
    <w:p w:rsidR="00BA09FC" w:rsidRPr="00806F4A" w:rsidRDefault="00BA09FC" w:rsidP="00BA09FC">
      <w:pPr>
        <w:spacing w:line="356" w:lineRule="exact"/>
        <w:ind w:leftChars="200" w:left="480"/>
        <w:jc w:val="both"/>
        <w:rPr>
          <w:rFonts w:ascii="Times New Roman" w:eastAsia="新細明體" w:hAnsi="Times New Roman" w:cs="Times New Roman"/>
          <w:b/>
          <w:bCs/>
          <w:szCs w:val="20"/>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喜覺分</w:t>
      </w:r>
    </w:p>
    <w:p w:rsidR="00BA09FC" w:rsidRPr="00806F4A" w:rsidRDefault="00BA09FC" w:rsidP="00BA09FC">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除覺分</w:t>
      </w:r>
    </w:p>
    <w:p w:rsidR="00BA09FC" w:rsidRPr="00806F4A" w:rsidRDefault="00BA09FC" w:rsidP="00BA09FC">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b/>
          <w:bCs/>
          <w:szCs w:val="20"/>
          <w:bdr w:val="single" w:sz="4" w:space="0" w:color="auto"/>
        </w:rPr>
        <w:t>捨覺分</w:t>
      </w:r>
    </w:p>
    <w:p w:rsidR="00BA09FC" w:rsidRPr="00806F4A" w:rsidRDefault="00BA09FC" w:rsidP="00BA09FC">
      <w:pPr>
        <w:spacing w:beforeLines="30" w:before="108"/>
        <w:ind w:leftChars="100" w:left="24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七、大乘八聖道分</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041</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w:t>
      </w:r>
      <w:r w:rsidRPr="00806F4A">
        <w:rPr>
          <w:rFonts w:ascii="Times New Roman" w:eastAsia="新細明體" w:hAnsi="Times New Roman" w:cs="Times New Roman" w:hint="eastAsia"/>
          <w:bCs/>
          <w:szCs w:val="20"/>
        </w:rPr>
        <w:t>9</w:t>
      </w:r>
      <w:r w:rsidRPr="00806F4A">
        <w:rPr>
          <w:rFonts w:ascii="Times New Roman" w:eastAsia="新細明體" w:hAnsi="Times New Roman" w:cs="Times New Roman"/>
          <w:bCs/>
          <w:szCs w:val="20"/>
        </w:rPr>
        <w:t>）</w:t>
      </w:r>
    </w:p>
    <w:p w:rsidR="00BA09FC" w:rsidRPr="00806F4A" w:rsidRDefault="00BA09FC" w:rsidP="00BA09FC">
      <w:pPr>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（一）正思惟</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（二）正語</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（三）正業</w:t>
      </w:r>
    </w:p>
    <w:p w:rsidR="00BA09FC" w:rsidRPr="00806F4A" w:rsidRDefault="00BA09FC" w:rsidP="00BA09FC">
      <w:pPr>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、知一切業皆</w:t>
      </w:r>
      <w:r w:rsidRPr="00806F4A">
        <w:rPr>
          <w:rFonts w:ascii="Times New Roman" w:eastAsia="新細明體" w:hAnsi="Times New Roman" w:cs="Times New Roman"/>
          <w:b/>
          <w:bCs/>
          <w:szCs w:val="20"/>
          <w:bdr w:val="single" w:sz="4" w:space="0" w:color="auto"/>
        </w:rPr>
        <w:t>空</w:t>
      </w:r>
      <w:r w:rsidRPr="00806F4A">
        <w:rPr>
          <w:rFonts w:ascii="Times New Roman" w:eastAsia="新細明體" w:hAnsi="Times New Roman" w:cs="Times New Roman" w:hint="eastAsia"/>
          <w:b/>
          <w:bCs/>
          <w:szCs w:val="20"/>
          <w:bdr w:val="single" w:sz="4" w:space="0" w:color="auto"/>
        </w:rPr>
        <w:t>、虛妄無實</w:t>
      </w:r>
    </w:p>
    <w:p w:rsidR="00BA09FC" w:rsidRPr="00806F4A" w:rsidRDefault="00BA09FC" w:rsidP="00BA09FC">
      <w:pPr>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1</w:t>
      </w:r>
      <w:r w:rsidRPr="00806F4A">
        <w:rPr>
          <w:rFonts w:ascii="Times New Roman" w:eastAsia="新細明體" w:hAnsi="Times New Roman" w:cs="Times New Roman" w:hint="eastAsia"/>
          <w:b/>
          <w:bCs/>
          <w:szCs w:val="20"/>
          <w:bdr w:val="single" w:sz="4" w:space="0" w:color="auto"/>
        </w:rPr>
        <w:t>）釋疑：「應有善業、惡業、無記業，云何</w:t>
      </w:r>
      <w:r w:rsidRPr="00806F4A">
        <w:rPr>
          <w:rFonts w:ascii="Times New Roman" w:eastAsia="新細明體" w:hAnsi="Times New Roman" w:cs="Times New Roman"/>
          <w:b/>
          <w:bCs/>
          <w:szCs w:val="20"/>
          <w:bdr w:val="single" w:sz="4" w:space="0" w:color="auto"/>
        </w:rPr>
        <w:t>一切業皆空</w:t>
      </w:r>
      <w:r w:rsidRPr="00806F4A">
        <w:rPr>
          <w:rFonts w:ascii="Times New Roman" w:eastAsia="新細明體" w:hAnsi="Times New Roman" w:cs="Times New Roman" w:hint="eastAsia"/>
          <w:b/>
          <w:bCs/>
          <w:szCs w:val="20"/>
          <w:bdr w:val="single" w:sz="4" w:space="0" w:color="auto"/>
        </w:rPr>
        <w:t>」疑</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）釋疑：「已去、未去雖無去，今去處應有去」疑</w:t>
      </w:r>
    </w:p>
    <w:p w:rsidR="00BA09FC" w:rsidRPr="00806F4A"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）釋疑：「若</w:t>
      </w:r>
      <w:r w:rsidRPr="00806F4A">
        <w:rPr>
          <w:rFonts w:ascii="Times New Roman" w:eastAsia="新細明體" w:hAnsi="Times New Roman" w:cs="Times New Roman"/>
          <w:b/>
          <w:szCs w:val="20"/>
          <w:bdr w:val="single" w:sz="4" w:space="0" w:color="auto"/>
        </w:rPr>
        <w:t>今去處與去業</w:t>
      </w:r>
      <w:r w:rsidRPr="00806F4A">
        <w:rPr>
          <w:rFonts w:ascii="Times New Roman" w:eastAsia="新細明體" w:hAnsi="Times New Roman" w:cs="Times New Roman" w:hint="eastAsia"/>
          <w:b/>
          <w:szCs w:val="20"/>
          <w:bdr w:val="single" w:sz="4" w:space="0" w:color="auto"/>
        </w:rPr>
        <w:t>相</w:t>
      </w:r>
      <w:r w:rsidRPr="00806F4A">
        <w:rPr>
          <w:rFonts w:ascii="Times New Roman" w:eastAsia="新細明體" w:hAnsi="Times New Roman" w:cs="Times New Roman"/>
          <w:b/>
          <w:szCs w:val="20"/>
          <w:bdr w:val="single" w:sz="4" w:space="0" w:color="auto"/>
        </w:rPr>
        <w:t>異</w:t>
      </w:r>
      <w:r w:rsidRPr="00806F4A">
        <w:rPr>
          <w:rFonts w:ascii="Times New Roman" w:eastAsia="新細明體" w:hAnsi="Times New Roman" w:cs="Times New Roman" w:hint="eastAsia"/>
          <w:b/>
          <w:szCs w:val="20"/>
          <w:bdr w:val="single" w:sz="4" w:space="0" w:color="auto"/>
        </w:rPr>
        <w:t>有何咎</w:t>
      </w:r>
      <w:r w:rsidRPr="00806F4A">
        <w:rPr>
          <w:rFonts w:ascii="Times New Roman" w:eastAsia="新細明體" w:hAnsi="Times New Roman" w:cs="Times New Roman" w:hint="eastAsia"/>
          <w:b/>
          <w:bCs/>
          <w:szCs w:val="20"/>
          <w:bdr w:val="single" w:sz="4" w:space="0" w:color="auto"/>
        </w:rPr>
        <w:t>」疑</w:t>
      </w:r>
    </w:p>
    <w:p w:rsidR="00BA09FC" w:rsidRPr="00806F4A" w:rsidRDefault="00BA09FC" w:rsidP="00BA09FC">
      <w:pPr>
        <w:spacing w:beforeLines="30" w:before="108" w:line="350" w:lineRule="exact"/>
        <w:ind w:leftChars="250" w:left="60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w:t>
      </w:r>
      <w:r w:rsidRPr="00806F4A">
        <w:rPr>
          <w:rFonts w:ascii="Times New Roman" w:eastAsia="新細明體" w:hAnsi="Times New Roman" w:cs="Times New Roman" w:hint="eastAsia"/>
          <w:b/>
          <w:bCs/>
          <w:szCs w:val="20"/>
          <w:bdr w:val="single" w:sz="4" w:space="0" w:color="auto"/>
        </w:rPr>
        <w:t>4</w:t>
      </w:r>
      <w:r w:rsidRPr="00806F4A">
        <w:rPr>
          <w:rFonts w:ascii="Times New Roman" w:eastAsia="新細明體" w:hAnsi="Times New Roman" w:cs="Times New Roman" w:hint="eastAsia"/>
          <w:b/>
          <w:bCs/>
          <w:szCs w:val="20"/>
          <w:bdr w:val="single" w:sz="4" w:space="0" w:color="auto"/>
        </w:rPr>
        <w:t>）釋疑：「不去者雖不去，去者何故言不去」疑</w:t>
      </w:r>
    </w:p>
    <w:p w:rsidR="00BA09FC" w:rsidRPr="00806F4A"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2</w:t>
      </w:r>
      <w:r w:rsidRPr="00806F4A">
        <w:rPr>
          <w:rFonts w:ascii="Times New Roman" w:eastAsia="新細明體" w:hAnsi="Times New Roman" w:cs="Times New Roman" w:hint="eastAsia"/>
          <w:b/>
          <w:bCs/>
          <w:szCs w:val="20"/>
          <w:bdr w:val="single" w:sz="4" w:space="0" w:color="auto"/>
        </w:rPr>
        <w:t>、知邪業、正業平等，不作不分別</w:t>
      </w:r>
    </w:p>
    <w:p w:rsidR="00BA09FC" w:rsidRPr="00806F4A" w:rsidRDefault="00BA09FC" w:rsidP="00BA09FC">
      <w:pPr>
        <w:spacing w:beforeLines="30" w:before="108" w:line="350" w:lineRule="exact"/>
        <w:ind w:leftChars="200" w:left="480"/>
        <w:jc w:val="both"/>
        <w:rPr>
          <w:rFonts w:ascii="Times New Roman" w:eastAsia="新細明體" w:hAnsi="Times New Roman" w:cs="Times New Roman"/>
          <w:b/>
          <w:bCs/>
          <w:szCs w:val="20"/>
          <w:bdr w:val="single" w:sz="4" w:space="0" w:color="auto"/>
        </w:rPr>
      </w:pPr>
      <w:r w:rsidRPr="00806F4A">
        <w:rPr>
          <w:rFonts w:ascii="Times New Roman" w:eastAsia="新細明體" w:hAnsi="Times New Roman" w:cs="Times New Roman" w:hint="eastAsia"/>
          <w:b/>
          <w:bCs/>
          <w:szCs w:val="20"/>
          <w:bdr w:val="single" w:sz="4" w:space="0" w:color="auto"/>
        </w:rPr>
        <w:t>3</w:t>
      </w:r>
      <w:r w:rsidRPr="00806F4A">
        <w:rPr>
          <w:rFonts w:ascii="Times New Roman" w:eastAsia="新細明體" w:hAnsi="Times New Roman" w:cs="Times New Roman" w:hint="eastAsia"/>
          <w:b/>
          <w:bCs/>
          <w:szCs w:val="20"/>
          <w:bdr w:val="single" w:sz="4" w:space="0" w:color="auto"/>
        </w:rPr>
        <w:t>、知諸業無正無邪，而</w:t>
      </w:r>
      <w:r w:rsidRPr="00806F4A">
        <w:rPr>
          <w:rFonts w:ascii="Times New Roman" w:eastAsia="新細明體" w:hAnsi="Times New Roman" w:cs="Times New Roman"/>
          <w:b/>
          <w:bCs/>
          <w:szCs w:val="20"/>
          <w:bdr w:val="single" w:sz="4" w:space="0" w:color="auto"/>
        </w:rPr>
        <w:t>常有正業、無邪業</w:t>
      </w:r>
    </w:p>
    <w:p w:rsidR="00BA09FC" w:rsidRPr="00806F4A" w:rsidRDefault="00BA09FC" w:rsidP="00BA09FC">
      <w:pPr>
        <w:spacing w:beforeLines="30" w:before="108"/>
        <w:ind w:leftChars="150" w:left="360"/>
        <w:jc w:val="both"/>
        <w:rPr>
          <w:rFonts w:ascii="Times New Roman" w:eastAsia="新細明體" w:hAnsi="Times New Roman" w:cs="Times New Roman"/>
          <w:b/>
          <w:bCs/>
          <w:szCs w:val="20"/>
        </w:rPr>
      </w:pPr>
      <w:r w:rsidRPr="00806F4A">
        <w:rPr>
          <w:rFonts w:ascii="Times New Roman" w:eastAsia="新細明體" w:hAnsi="Times New Roman" w:cs="Times New Roman"/>
          <w:b/>
          <w:bCs/>
          <w:szCs w:val="20"/>
          <w:bdr w:val="single" w:sz="4" w:space="0" w:color="auto"/>
        </w:rPr>
        <w:t>（四）正命</w:t>
      </w:r>
    </w:p>
    <w:p w:rsidR="00BA09FC" w:rsidRDefault="00BA09FC" w:rsidP="00BA09FC">
      <w:pPr>
        <w:spacing w:beforeLines="60" w:before="216"/>
        <w:ind w:leftChars="100" w:left="240"/>
        <w:jc w:val="both"/>
        <w:rPr>
          <w:rFonts w:ascii="Times New Roman" w:eastAsia="新細明體" w:hAnsi="Times New Roman" w:cs="Times New Roman"/>
          <w:bCs/>
          <w:szCs w:val="24"/>
        </w:rPr>
      </w:pPr>
      <w:r w:rsidRPr="00806F4A">
        <w:rPr>
          <w:rFonts w:ascii="Times New Roman" w:eastAsia="新細明體" w:hAnsi="Times New Roman" w:cs="Times New Roman" w:hint="eastAsia"/>
          <w:b/>
          <w:bCs/>
          <w:szCs w:val="20"/>
          <w:bdr w:val="single" w:sz="4" w:space="0" w:color="auto"/>
        </w:rPr>
        <w:t>八、</w:t>
      </w:r>
      <w:r w:rsidRPr="00806F4A">
        <w:rPr>
          <w:rFonts w:ascii="Times New Roman" w:eastAsia="新細明體" w:hAnsi="Times New Roman" w:cs="Times New Roman"/>
          <w:b/>
          <w:bCs/>
          <w:szCs w:val="20"/>
          <w:bdr w:val="single" w:sz="4" w:space="0" w:color="auto"/>
        </w:rPr>
        <w:t>菩薩得三十七品，過二地，入菩薩位</w:t>
      </w:r>
      <w:r w:rsidRPr="00806F4A">
        <w:rPr>
          <w:rFonts w:ascii="Times New Roman" w:eastAsia="新細明體" w:hAnsi="Times New Roman" w:cs="Times New Roman"/>
          <w:bCs/>
          <w:szCs w:val="20"/>
        </w:rPr>
        <w:t>（印順法師，《大智度論筆記》［</w:t>
      </w:r>
      <w:r w:rsidRPr="00806F4A">
        <w:rPr>
          <w:rFonts w:ascii="Times New Roman" w:eastAsia="新細明體" w:hAnsi="Times New Roman" w:cs="Roman Unicode"/>
          <w:bCs/>
          <w:szCs w:val="20"/>
        </w:rPr>
        <w:t>A</w:t>
      </w:r>
      <w:r w:rsidRPr="00806F4A">
        <w:rPr>
          <w:rFonts w:ascii="Times New Roman" w:eastAsia="新細明體" w:hAnsi="Times New Roman" w:cs="Times New Roman"/>
          <w:bCs/>
          <w:szCs w:val="20"/>
        </w:rPr>
        <w:t>040</w:t>
      </w:r>
      <w:r w:rsidRPr="00806F4A">
        <w:rPr>
          <w:rFonts w:ascii="Times New Roman" w:eastAsia="新細明體" w:hAnsi="Times New Roman" w:cs="Times New Roman"/>
          <w:bCs/>
          <w:szCs w:val="20"/>
        </w:rPr>
        <w:t>］</w:t>
      </w:r>
      <w:r w:rsidRPr="00806F4A">
        <w:rPr>
          <w:rFonts w:ascii="Times New Roman" w:eastAsia="新細明體" w:hAnsi="Times New Roman" w:cs="Times New Roman"/>
          <w:bCs/>
          <w:szCs w:val="20"/>
        </w:rPr>
        <w:t>p.76</w:t>
      </w:r>
      <w:r w:rsidRPr="00806F4A">
        <w:rPr>
          <w:rFonts w:ascii="Times New Roman" w:eastAsia="新細明體" w:hAnsi="Times New Roman" w:cs="Times New Roman"/>
          <w:bCs/>
          <w:szCs w:val="20"/>
        </w:rPr>
        <w:t>）</w:t>
      </w:r>
    </w:p>
    <w:p w:rsidR="00BA09FC" w:rsidRPr="002A7D7D" w:rsidRDefault="00BA09FC">
      <w:pPr>
        <w:rPr>
          <w:rFonts w:ascii="Times New Roman" w:hAnsi="Times New Roman" w:cs="Times New Roman"/>
        </w:rPr>
      </w:pPr>
    </w:p>
    <w:p w:rsidR="00BA09FC" w:rsidRDefault="00BA09FC" w:rsidP="00BA09FC">
      <w:pPr>
        <w:adjustRightInd w:val="0"/>
        <w:snapToGrid w:val="0"/>
        <w:spacing w:line="0" w:lineRule="atLeast"/>
        <w:jc w:val="center"/>
        <w:rPr>
          <w:rFonts w:cs="Roman Unicode"/>
        </w:rPr>
      </w:pPr>
    </w:p>
    <w:p w:rsidR="00BA09FC" w:rsidRPr="00547C78" w:rsidRDefault="00BA09FC" w:rsidP="00BA09FC">
      <w:pPr>
        <w:jc w:val="center"/>
        <w:rPr>
          <w:rFonts w:eastAsia="標楷體" w:cs="Roman Unicode"/>
          <w:b/>
          <w:sz w:val="44"/>
          <w:szCs w:val="44"/>
        </w:rPr>
      </w:pPr>
      <w:r w:rsidRPr="00547C78">
        <w:rPr>
          <w:rFonts w:eastAsia="標楷體" w:cs="Roman Unicode"/>
          <w:b/>
          <w:sz w:val="44"/>
          <w:szCs w:val="44"/>
        </w:rPr>
        <w:t>《大智度論》卷</w:t>
      </w:r>
      <w:r w:rsidRPr="00547C78">
        <w:rPr>
          <w:rFonts w:eastAsia="標楷體" w:cs="Roman Unicode" w:hint="eastAsia"/>
          <w:b/>
          <w:sz w:val="44"/>
          <w:szCs w:val="44"/>
        </w:rPr>
        <w:t>20</w:t>
      </w:r>
    </w:p>
    <w:p w:rsidR="00BA09FC" w:rsidRDefault="00BA09FC" w:rsidP="00BA09FC">
      <w:pPr>
        <w:snapToGrid w:val="0"/>
        <w:jc w:val="center"/>
        <w:rPr>
          <w:rFonts w:eastAsia="標楷體" w:cs="Roman Unicode"/>
          <w:b/>
          <w:bCs/>
          <w:sz w:val="28"/>
          <w:szCs w:val="28"/>
        </w:rPr>
      </w:pPr>
      <w:r w:rsidRPr="00547C78">
        <w:rPr>
          <w:rFonts w:eastAsia="標楷體" w:cs="Roman Unicode"/>
          <w:b/>
          <w:bCs/>
          <w:sz w:val="28"/>
          <w:szCs w:val="28"/>
        </w:rPr>
        <w:t>〈</w:t>
      </w:r>
      <w:r w:rsidRPr="00547C78">
        <w:rPr>
          <w:rFonts w:eastAsia="標楷體" w:cs="Roman Unicode" w:hint="eastAsia"/>
          <w:b/>
          <w:bCs/>
          <w:sz w:val="28"/>
          <w:szCs w:val="28"/>
        </w:rPr>
        <w:t>釋初品中三三昧義第三十二</w:t>
      </w:r>
      <w:r w:rsidRPr="00547C78">
        <w:rPr>
          <w:rFonts w:eastAsia="標楷體" w:cs="Roman Unicode"/>
          <w:b/>
          <w:bCs/>
          <w:sz w:val="28"/>
          <w:szCs w:val="28"/>
        </w:rPr>
        <w:t>〉</w:t>
      </w:r>
    </w:p>
    <w:p w:rsidR="00BA09FC" w:rsidRDefault="00BA09FC" w:rsidP="00BA09FC">
      <w:pPr>
        <w:jc w:val="right"/>
        <w:rPr>
          <w:bCs/>
        </w:rPr>
      </w:pPr>
      <w:r w:rsidRPr="00547C78">
        <w:rPr>
          <w:rFonts w:eastAsia="標楷體" w:cs="Roman Unicode"/>
          <w:sz w:val="26"/>
        </w:rPr>
        <w:t>釋厚觀</w:t>
      </w:r>
      <w:r w:rsidRPr="00547C78">
        <w:rPr>
          <w:rFonts w:cs="Roman Unicode"/>
          <w:sz w:val="26"/>
        </w:rPr>
        <w:t>（</w:t>
      </w:r>
      <w:r w:rsidRPr="00547C78">
        <w:rPr>
          <w:rFonts w:cs="Roman Unicode"/>
          <w:sz w:val="26"/>
        </w:rPr>
        <w:t>200</w:t>
      </w:r>
      <w:r w:rsidRPr="00547C78">
        <w:rPr>
          <w:rFonts w:cs="Roman Unicode" w:hint="eastAsia"/>
          <w:sz w:val="26"/>
        </w:rPr>
        <w:t>8</w:t>
      </w:r>
      <w:r w:rsidRPr="00547C78">
        <w:rPr>
          <w:rFonts w:cs="Roman Unicode"/>
          <w:sz w:val="26"/>
        </w:rPr>
        <w:t>.0</w:t>
      </w:r>
      <w:r w:rsidRPr="00547C78">
        <w:rPr>
          <w:rFonts w:cs="Roman Unicode" w:hint="eastAsia"/>
          <w:sz w:val="26"/>
        </w:rPr>
        <w:t>3</w:t>
      </w:r>
      <w:r w:rsidRPr="00547C78">
        <w:rPr>
          <w:rFonts w:cs="Roman Unicode"/>
          <w:sz w:val="26"/>
        </w:rPr>
        <w:t>.0</w:t>
      </w:r>
      <w:r w:rsidRPr="00547C78">
        <w:rPr>
          <w:rFonts w:cs="Roman Unicode" w:hint="eastAsia"/>
          <w:sz w:val="26"/>
        </w:rPr>
        <w:t>1</w:t>
      </w:r>
      <w:r w:rsidRPr="00547C78">
        <w:rPr>
          <w:rFonts w:cs="Roman Unicode"/>
          <w:sz w:val="26"/>
        </w:rPr>
        <w:t>）</w:t>
      </w:r>
    </w:p>
    <w:p w:rsidR="00BA09FC" w:rsidRDefault="00BA09FC" w:rsidP="00BA09FC">
      <w:pPr>
        <w:spacing w:beforeLines="50" w:before="180"/>
        <w:jc w:val="both"/>
        <w:rPr>
          <w:rStyle w:val="a8"/>
          <w:bCs/>
        </w:rPr>
      </w:pPr>
      <w:r w:rsidRPr="00415CE6">
        <w:rPr>
          <w:rFonts w:hint="eastAsia"/>
          <w:b/>
          <w:bCs/>
          <w:bdr w:val="single" w:sz="4" w:space="0" w:color="auto"/>
        </w:rPr>
        <w:t>貳、</w:t>
      </w:r>
      <w:r w:rsidRPr="00415CE6">
        <w:rPr>
          <w:b/>
          <w:bCs/>
          <w:bdr w:val="single" w:sz="4" w:space="0" w:color="auto"/>
        </w:rPr>
        <w:t>空三昧等八種</w:t>
      </w:r>
      <w:r w:rsidRPr="00415CE6">
        <w:rPr>
          <w:rFonts w:hint="eastAsia"/>
          <w:b/>
          <w:bCs/>
          <w:bdr w:val="single" w:sz="4" w:space="0" w:color="auto"/>
        </w:rPr>
        <w:t>定</w:t>
      </w:r>
      <w:r w:rsidRPr="00415CE6">
        <w:rPr>
          <w:b/>
          <w:bCs/>
          <w:bdr w:val="single" w:sz="4" w:space="0" w:color="auto"/>
        </w:rPr>
        <w:t>法</w:t>
      </w:r>
    </w:p>
    <w:p w:rsidR="00BA09FC" w:rsidRDefault="00BA09FC" w:rsidP="00BA09FC">
      <w:pPr>
        <w:ind w:leftChars="50" w:left="120"/>
        <w:jc w:val="both"/>
        <w:rPr>
          <w:b/>
          <w:bCs/>
          <w:bdr w:val="single" w:sz="4" w:space="0" w:color="auto"/>
        </w:rPr>
      </w:pPr>
      <w:r w:rsidRPr="00415CE6">
        <w:rPr>
          <w:rFonts w:hint="eastAsia"/>
          <w:b/>
          <w:bCs/>
          <w:bdr w:val="single" w:sz="4" w:space="0" w:color="auto"/>
        </w:rPr>
        <w:t>（</w:t>
      </w:r>
      <w:r w:rsidRPr="00415CE6">
        <w:rPr>
          <w:b/>
          <w:bCs/>
          <w:bdr w:val="single" w:sz="4" w:space="0" w:color="auto"/>
        </w:rPr>
        <w:t>壹</w:t>
      </w:r>
      <w:r w:rsidRPr="00415CE6">
        <w:rPr>
          <w:rFonts w:hint="eastAsia"/>
          <w:b/>
          <w:bCs/>
          <w:bdr w:val="single" w:sz="4" w:space="0" w:color="auto"/>
        </w:rPr>
        <w:t>）於三十七道品之後，</w:t>
      </w:r>
      <w:r w:rsidRPr="00415CE6">
        <w:rPr>
          <w:b/>
          <w:bCs/>
          <w:bdr w:val="single" w:sz="4" w:space="0" w:color="auto"/>
        </w:rPr>
        <w:t>說三三昧等八種定法的理由</w:t>
      </w:r>
    </w:p>
    <w:p w:rsidR="00BA09FC" w:rsidRDefault="00BA09FC" w:rsidP="00BA09FC">
      <w:pPr>
        <w:ind w:leftChars="100" w:left="240"/>
        <w:jc w:val="both"/>
        <w:rPr>
          <w:rStyle w:val="a8"/>
        </w:rPr>
      </w:pPr>
      <w:r w:rsidRPr="00415CE6">
        <w:rPr>
          <w:b/>
          <w:szCs w:val="20"/>
          <w:bdr w:val="single" w:sz="4" w:space="0" w:color="auto"/>
        </w:rPr>
        <w:t>一、</w:t>
      </w:r>
      <w:r w:rsidRPr="00415CE6">
        <w:rPr>
          <w:rFonts w:hint="eastAsia"/>
          <w:b/>
          <w:szCs w:val="20"/>
          <w:bdr w:val="single" w:sz="4" w:space="0" w:color="auto"/>
        </w:rPr>
        <w:t>對果辨次第（</w:t>
      </w:r>
      <w:r w:rsidRPr="00415CE6">
        <w:rPr>
          <w:b/>
          <w:szCs w:val="20"/>
          <w:bdr w:val="single" w:sz="4" w:space="0" w:color="auto"/>
        </w:rPr>
        <w:t>明</w:t>
      </w:r>
      <w:r w:rsidRPr="00415CE6">
        <w:rPr>
          <w:rFonts w:hint="eastAsia"/>
          <w:b/>
          <w:szCs w:val="20"/>
          <w:bdr w:val="single" w:sz="4" w:space="0" w:color="auto"/>
        </w:rPr>
        <w:t>涅槃門、趣涅槃道及助開門法）</w:t>
      </w:r>
    </w:p>
    <w:p w:rsidR="00BA09FC" w:rsidRPr="00415CE6" w:rsidRDefault="00BA09FC" w:rsidP="00BA09FC">
      <w:pPr>
        <w:spacing w:beforeLines="30" w:before="108"/>
        <w:ind w:leftChars="100" w:left="240"/>
        <w:jc w:val="both"/>
        <w:rPr>
          <w:b/>
          <w:szCs w:val="20"/>
          <w:bdr w:val="single" w:sz="4" w:space="0" w:color="auto"/>
        </w:rPr>
      </w:pPr>
      <w:r w:rsidRPr="00415CE6">
        <w:rPr>
          <w:b/>
          <w:szCs w:val="20"/>
          <w:bdr w:val="single" w:sz="4" w:space="0" w:color="auto"/>
        </w:rPr>
        <w:t>二、</w:t>
      </w:r>
      <w:r w:rsidRPr="00415CE6">
        <w:rPr>
          <w:rFonts w:hint="eastAsia"/>
          <w:b/>
          <w:szCs w:val="20"/>
          <w:bdr w:val="single" w:sz="4" w:space="0" w:color="auto"/>
        </w:rPr>
        <w:t>對道品明次第</w:t>
      </w:r>
    </w:p>
    <w:p w:rsidR="00BA09FC" w:rsidRPr="00415CE6" w:rsidRDefault="00BA09FC" w:rsidP="00BA09FC">
      <w:pPr>
        <w:ind w:leftChars="150" w:left="360"/>
        <w:jc w:val="both"/>
        <w:rPr>
          <w:b/>
          <w:szCs w:val="20"/>
          <w:bdr w:val="single" w:sz="4" w:space="0" w:color="auto"/>
        </w:rPr>
      </w:pPr>
      <w:r w:rsidRPr="00415CE6">
        <w:rPr>
          <w:rFonts w:hint="eastAsia"/>
          <w:b/>
          <w:szCs w:val="20"/>
          <w:bdr w:val="single" w:sz="4" w:space="0" w:color="auto"/>
        </w:rPr>
        <w:t>（一）所依地</w:t>
      </w:r>
    </w:p>
    <w:p w:rsidR="00BA09FC" w:rsidRPr="00415CE6" w:rsidRDefault="00BA09FC" w:rsidP="00BA09FC">
      <w:pPr>
        <w:spacing w:beforeLines="30" w:before="108"/>
        <w:ind w:leftChars="150" w:left="360"/>
        <w:jc w:val="both"/>
        <w:rPr>
          <w:b/>
          <w:szCs w:val="20"/>
          <w:bdr w:val="single" w:sz="4" w:space="0" w:color="auto"/>
        </w:rPr>
      </w:pPr>
      <w:r w:rsidRPr="00415CE6">
        <w:rPr>
          <w:rFonts w:hint="eastAsia"/>
          <w:b/>
          <w:szCs w:val="20"/>
          <w:bdr w:val="single" w:sz="4" w:space="0" w:color="auto"/>
        </w:rPr>
        <w:lastRenderedPageBreak/>
        <w:t>（二）所依方便</w:t>
      </w:r>
    </w:p>
    <w:p w:rsidR="00BA09FC" w:rsidRPr="00415CE6" w:rsidRDefault="00BA09FC" w:rsidP="00BA09FC">
      <w:pPr>
        <w:spacing w:line="340" w:lineRule="exact"/>
        <w:ind w:leftChars="200" w:left="480"/>
        <w:jc w:val="both"/>
        <w:rPr>
          <w:b/>
          <w:szCs w:val="20"/>
        </w:rPr>
      </w:pPr>
      <w:r w:rsidRPr="00415CE6">
        <w:rPr>
          <w:rFonts w:hint="eastAsia"/>
          <w:b/>
          <w:szCs w:val="20"/>
          <w:bdr w:val="single" w:sz="4" w:space="0" w:color="auto"/>
        </w:rPr>
        <w:t>1</w:t>
      </w:r>
      <w:r w:rsidRPr="00415CE6">
        <w:rPr>
          <w:rFonts w:hAnsi="新細明體" w:hint="eastAsia"/>
          <w:b/>
          <w:szCs w:val="20"/>
          <w:bdr w:val="single" w:sz="4" w:space="0" w:color="auto"/>
        </w:rPr>
        <w:t>、</w:t>
      </w:r>
      <w:r w:rsidRPr="00415CE6">
        <w:rPr>
          <w:rFonts w:hAnsi="新細明體"/>
          <w:b/>
          <w:szCs w:val="20"/>
          <w:bdr w:val="single" w:sz="4" w:space="0" w:color="auto"/>
        </w:rPr>
        <w:t>十一切處</w:t>
      </w:r>
    </w:p>
    <w:p w:rsidR="00BA09FC" w:rsidRPr="00415CE6" w:rsidRDefault="00BA09FC" w:rsidP="00BA09FC">
      <w:pPr>
        <w:spacing w:beforeLines="30" w:before="108" w:line="340" w:lineRule="exact"/>
        <w:ind w:leftChars="200" w:left="480"/>
        <w:jc w:val="both"/>
        <w:rPr>
          <w:b/>
          <w:szCs w:val="20"/>
          <w:bdr w:val="single" w:sz="4" w:space="0" w:color="auto"/>
        </w:rPr>
      </w:pPr>
      <w:r w:rsidRPr="00415CE6">
        <w:rPr>
          <w:rFonts w:cs="新細明體" w:hint="eastAsia"/>
          <w:b/>
          <w:szCs w:val="20"/>
          <w:bdr w:val="single" w:sz="4" w:space="0" w:color="auto"/>
        </w:rPr>
        <w:t>2</w:t>
      </w:r>
      <w:r w:rsidRPr="00415CE6">
        <w:rPr>
          <w:rFonts w:hAnsi="新細明體" w:cs="新細明體" w:hint="eastAsia"/>
          <w:b/>
          <w:szCs w:val="20"/>
          <w:bdr w:val="single" w:sz="4" w:space="0" w:color="auto"/>
        </w:rPr>
        <w:t>、</w:t>
      </w:r>
      <w:r w:rsidRPr="00415CE6">
        <w:rPr>
          <w:b/>
          <w:szCs w:val="20"/>
          <w:bdr w:val="single" w:sz="4" w:space="0" w:color="auto"/>
        </w:rPr>
        <w:t>八勝處</w:t>
      </w:r>
    </w:p>
    <w:p w:rsidR="00BA09FC" w:rsidRPr="00415CE6" w:rsidRDefault="00BA09FC" w:rsidP="00BA09FC">
      <w:pPr>
        <w:spacing w:beforeLines="30" w:before="108" w:line="340" w:lineRule="exact"/>
        <w:ind w:leftChars="200" w:left="480"/>
        <w:jc w:val="both"/>
        <w:rPr>
          <w:b/>
          <w:szCs w:val="20"/>
          <w:bdr w:val="single" w:sz="4" w:space="0" w:color="auto"/>
        </w:rPr>
      </w:pPr>
      <w:r w:rsidRPr="00415CE6">
        <w:rPr>
          <w:rFonts w:cs="新細明體" w:hint="eastAsia"/>
          <w:b/>
          <w:szCs w:val="20"/>
          <w:bdr w:val="single" w:sz="4" w:space="0" w:color="auto"/>
        </w:rPr>
        <w:t>3</w:t>
      </w:r>
      <w:r w:rsidRPr="00415CE6">
        <w:rPr>
          <w:rFonts w:hAnsi="新細明體" w:cs="新細明體" w:hint="eastAsia"/>
          <w:b/>
          <w:szCs w:val="20"/>
          <w:bdr w:val="single" w:sz="4" w:space="0" w:color="auto"/>
        </w:rPr>
        <w:t>、</w:t>
      </w:r>
      <w:r w:rsidRPr="00415CE6">
        <w:rPr>
          <w:rFonts w:hint="eastAsia"/>
          <w:b/>
          <w:szCs w:val="20"/>
          <w:bdr w:val="single" w:sz="4" w:space="0" w:color="auto"/>
        </w:rPr>
        <w:t>八背捨</w:t>
      </w:r>
    </w:p>
    <w:p w:rsidR="00BA09FC" w:rsidRPr="00415CE6" w:rsidRDefault="00BA09FC" w:rsidP="00BA09FC">
      <w:pPr>
        <w:spacing w:beforeLines="30" w:before="108" w:line="340" w:lineRule="exact"/>
        <w:ind w:leftChars="200" w:left="480"/>
        <w:jc w:val="both"/>
        <w:rPr>
          <w:b/>
          <w:szCs w:val="20"/>
          <w:bdr w:val="single" w:sz="4" w:space="0" w:color="auto"/>
        </w:rPr>
      </w:pPr>
      <w:r w:rsidRPr="00415CE6">
        <w:rPr>
          <w:rFonts w:cs="新細明體" w:hint="eastAsia"/>
          <w:b/>
          <w:szCs w:val="20"/>
          <w:bdr w:val="single" w:sz="4" w:space="0" w:color="auto"/>
        </w:rPr>
        <w:t>4</w:t>
      </w:r>
      <w:r w:rsidRPr="00415CE6">
        <w:rPr>
          <w:rFonts w:hAnsi="新細明體" w:cs="新細明體" w:hint="eastAsia"/>
          <w:b/>
          <w:szCs w:val="20"/>
          <w:bdr w:val="single" w:sz="4" w:space="0" w:color="auto"/>
        </w:rPr>
        <w:t>、</w:t>
      </w:r>
      <w:r w:rsidRPr="00415CE6">
        <w:rPr>
          <w:rFonts w:hint="eastAsia"/>
          <w:b/>
          <w:szCs w:val="20"/>
          <w:bdr w:val="single" w:sz="4" w:space="0" w:color="auto"/>
        </w:rPr>
        <w:t>四無量心</w:t>
      </w:r>
    </w:p>
    <w:p w:rsidR="00BA09FC" w:rsidRPr="00415CE6" w:rsidRDefault="00BA09FC" w:rsidP="00BA09FC">
      <w:pPr>
        <w:spacing w:beforeLines="30" w:before="108" w:line="340" w:lineRule="exact"/>
        <w:ind w:leftChars="100" w:left="240"/>
        <w:jc w:val="both"/>
        <w:rPr>
          <w:b/>
          <w:szCs w:val="20"/>
        </w:rPr>
      </w:pPr>
      <w:r w:rsidRPr="00415CE6">
        <w:rPr>
          <w:rFonts w:hAnsi="新細明體"/>
          <w:b/>
          <w:szCs w:val="20"/>
          <w:bdr w:val="single" w:sz="4" w:space="0" w:color="auto"/>
        </w:rPr>
        <w:t>三、</w:t>
      </w:r>
      <w:r w:rsidRPr="00415CE6">
        <w:rPr>
          <w:rFonts w:hAnsi="新細明體" w:hint="eastAsia"/>
          <w:b/>
          <w:szCs w:val="20"/>
          <w:bdr w:val="single" w:sz="4" w:space="0" w:color="auto"/>
        </w:rPr>
        <w:t>對實觀辨次第</w:t>
      </w:r>
    </w:p>
    <w:p w:rsidR="00BA09FC" w:rsidRPr="00415CE6" w:rsidRDefault="00BA09FC" w:rsidP="00BA09FC">
      <w:pPr>
        <w:spacing w:beforeLines="30" w:before="108" w:line="340" w:lineRule="exact"/>
        <w:ind w:leftChars="50" w:left="120"/>
        <w:jc w:val="both"/>
        <w:rPr>
          <w:b/>
          <w:bCs/>
        </w:rPr>
      </w:pPr>
      <w:r w:rsidRPr="00415CE6">
        <w:rPr>
          <w:rFonts w:hint="eastAsia"/>
          <w:b/>
          <w:bCs/>
          <w:bdr w:val="single" w:sz="4" w:space="0" w:color="auto"/>
        </w:rPr>
        <w:t>（</w:t>
      </w:r>
      <w:r w:rsidRPr="00415CE6">
        <w:rPr>
          <w:b/>
          <w:bCs/>
          <w:bdr w:val="single" w:sz="4" w:space="0" w:color="auto"/>
        </w:rPr>
        <w:t>貳</w:t>
      </w:r>
      <w:r w:rsidRPr="00415CE6">
        <w:rPr>
          <w:rFonts w:hint="eastAsia"/>
          <w:b/>
          <w:bCs/>
          <w:bdr w:val="single" w:sz="4" w:space="0" w:color="auto"/>
        </w:rPr>
        <w:t>）</w:t>
      </w:r>
      <w:r w:rsidRPr="00415CE6">
        <w:rPr>
          <w:b/>
          <w:bCs/>
          <w:bdr w:val="single" w:sz="4" w:space="0" w:color="auto"/>
        </w:rPr>
        <w:t>廣明八種</w:t>
      </w:r>
      <w:r w:rsidRPr="00415CE6">
        <w:rPr>
          <w:rFonts w:hint="eastAsia"/>
          <w:b/>
          <w:bCs/>
          <w:bdr w:val="single" w:sz="4" w:space="0" w:color="auto"/>
        </w:rPr>
        <w:t>定</w:t>
      </w:r>
      <w:r w:rsidRPr="00415CE6">
        <w:rPr>
          <w:b/>
          <w:bCs/>
          <w:bdr w:val="single" w:sz="4" w:space="0" w:color="auto"/>
        </w:rPr>
        <w:t>法</w:t>
      </w:r>
    </w:p>
    <w:p w:rsidR="00BA09FC" w:rsidRDefault="00BA09FC" w:rsidP="00BA09FC">
      <w:pPr>
        <w:spacing w:line="340" w:lineRule="exact"/>
        <w:ind w:leftChars="100" w:left="240"/>
        <w:jc w:val="both"/>
        <w:rPr>
          <w:b/>
          <w:bdr w:val="single" w:sz="4" w:space="0" w:color="auto"/>
        </w:rPr>
      </w:pPr>
      <w:r w:rsidRPr="00415CE6">
        <w:rPr>
          <w:b/>
          <w:bCs/>
          <w:bdr w:val="single" w:sz="4" w:space="0" w:color="auto"/>
        </w:rPr>
        <w:t>一、三三昧</w:t>
      </w:r>
    </w:p>
    <w:p w:rsidR="00BA09FC" w:rsidRPr="00415CE6" w:rsidRDefault="00BA09FC" w:rsidP="00BA09FC">
      <w:pPr>
        <w:spacing w:line="340" w:lineRule="exact"/>
        <w:ind w:leftChars="150" w:left="360"/>
        <w:jc w:val="both"/>
        <w:rPr>
          <w:b/>
          <w:szCs w:val="20"/>
          <w:bdr w:val="single" w:sz="4" w:space="0" w:color="auto"/>
        </w:rPr>
      </w:pPr>
      <w:r w:rsidRPr="00415CE6">
        <w:rPr>
          <w:b/>
          <w:szCs w:val="20"/>
          <w:bdr w:val="single" w:sz="4" w:space="0" w:color="auto"/>
        </w:rPr>
        <w:t>（一）聲聞</w:t>
      </w:r>
      <w:r w:rsidRPr="00415CE6">
        <w:rPr>
          <w:rFonts w:hint="eastAsia"/>
          <w:b/>
          <w:szCs w:val="20"/>
          <w:bdr w:val="single" w:sz="4" w:space="0" w:color="auto"/>
        </w:rPr>
        <w:t>法</w:t>
      </w:r>
      <w:r w:rsidRPr="00415CE6">
        <w:rPr>
          <w:b/>
          <w:szCs w:val="20"/>
          <w:bdr w:val="single" w:sz="4" w:space="0" w:color="auto"/>
        </w:rPr>
        <w:t>之三三昧</w:t>
      </w:r>
    </w:p>
    <w:p w:rsidR="00BA09FC" w:rsidRPr="00415CE6" w:rsidRDefault="00BA09FC" w:rsidP="00BA09FC">
      <w:pPr>
        <w:spacing w:line="340" w:lineRule="exact"/>
        <w:ind w:leftChars="200" w:left="480"/>
        <w:jc w:val="both"/>
        <w:rPr>
          <w:b/>
          <w:szCs w:val="20"/>
          <w:bdr w:val="single" w:sz="4" w:space="0" w:color="auto"/>
        </w:rPr>
      </w:pPr>
      <w:r w:rsidRPr="00415CE6">
        <w:rPr>
          <w:b/>
          <w:szCs w:val="20"/>
          <w:bdr w:val="single" w:sz="4" w:space="0" w:color="auto"/>
        </w:rPr>
        <w:t>1</w:t>
      </w:r>
      <w:r w:rsidRPr="00415CE6">
        <w:rPr>
          <w:b/>
          <w:szCs w:val="20"/>
          <w:bdr w:val="single" w:sz="4" w:space="0" w:color="auto"/>
        </w:rPr>
        <w:t>、釋義</w:t>
      </w:r>
    </w:p>
    <w:p w:rsidR="00BA09FC" w:rsidRDefault="00BA09FC" w:rsidP="00BA09FC">
      <w:pPr>
        <w:spacing w:line="340" w:lineRule="exact"/>
        <w:ind w:leftChars="250" w:left="600"/>
        <w:jc w:val="both"/>
        <w:rPr>
          <w:b/>
          <w:bCs/>
        </w:rPr>
      </w:pPr>
      <w:r w:rsidRPr="00415CE6">
        <w:rPr>
          <w:b/>
          <w:bCs/>
          <w:bdr w:val="single" w:sz="4" w:space="0" w:color="auto"/>
        </w:rPr>
        <w:t>（</w:t>
      </w:r>
      <w:r w:rsidRPr="00415CE6">
        <w:rPr>
          <w:b/>
          <w:bCs/>
          <w:bdr w:val="single" w:sz="4" w:space="0" w:color="auto"/>
        </w:rPr>
        <w:t>1</w:t>
      </w:r>
      <w:r w:rsidRPr="00415CE6">
        <w:rPr>
          <w:b/>
          <w:bCs/>
          <w:bdr w:val="single" w:sz="4" w:space="0" w:color="auto"/>
        </w:rPr>
        <w:t>）空</w:t>
      </w:r>
      <w:r w:rsidRPr="00415CE6">
        <w:rPr>
          <w:rFonts w:hint="eastAsia"/>
          <w:b/>
          <w:bCs/>
          <w:bdr w:val="single" w:sz="4" w:space="0" w:color="auto"/>
        </w:rPr>
        <w:t>門</w:t>
      </w:r>
    </w:p>
    <w:p w:rsidR="00BA09FC" w:rsidRPr="00415CE6" w:rsidRDefault="00BA09FC" w:rsidP="00BA09FC">
      <w:pPr>
        <w:spacing w:beforeLines="30" w:before="108"/>
        <w:ind w:leftChars="250" w:left="600"/>
        <w:jc w:val="both"/>
        <w:rPr>
          <w:b/>
          <w:bCs/>
          <w:bdr w:val="single" w:sz="4" w:space="0" w:color="auto"/>
        </w:rPr>
      </w:pPr>
      <w:r w:rsidRPr="00415CE6">
        <w:rPr>
          <w:b/>
          <w:bCs/>
          <w:bdr w:val="single" w:sz="4" w:space="0" w:color="auto"/>
        </w:rPr>
        <w:t>（</w:t>
      </w:r>
      <w:r w:rsidRPr="00415CE6">
        <w:rPr>
          <w:b/>
          <w:bCs/>
          <w:bdr w:val="single" w:sz="4" w:space="0" w:color="auto"/>
        </w:rPr>
        <w:t>2</w:t>
      </w:r>
      <w:r w:rsidRPr="00415CE6">
        <w:rPr>
          <w:b/>
          <w:bCs/>
          <w:bdr w:val="single" w:sz="4" w:space="0" w:color="auto"/>
        </w:rPr>
        <w:t>）無相</w:t>
      </w:r>
      <w:r w:rsidRPr="00415CE6">
        <w:rPr>
          <w:rFonts w:hint="eastAsia"/>
          <w:b/>
          <w:bCs/>
          <w:bdr w:val="single" w:sz="4" w:space="0" w:color="auto"/>
        </w:rPr>
        <w:t>門</w:t>
      </w:r>
    </w:p>
    <w:p w:rsidR="00BA09FC" w:rsidRDefault="00BA09FC" w:rsidP="00BA09FC">
      <w:pPr>
        <w:ind w:leftChars="300" w:left="720"/>
        <w:jc w:val="both"/>
        <w:rPr>
          <w:rStyle w:val="a8"/>
          <w:szCs w:val="20"/>
        </w:rPr>
      </w:pPr>
      <w:r w:rsidRPr="00415CE6">
        <w:rPr>
          <w:rFonts w:hint="eastAsia"/>
          <w:b/>
          <w:szCs w:val="20"/>
          <w:bdr w:val="single" w:sz="4" w:space="0" w:color="auto"/>
        </w:rPr>
        <w:t>A</w:t>
      </w:r>
      <w:r w:rsidRPr="00415CE6">
        <w:rPr>
          <w:rFonts w:hint="eastAsia"/>
          <w:b/>
          <w:szCs w:val="20"/>
          <w:bdr w:val="single" w:sz="4" w:space="0" w:color="auto"/>
        </w:rPr>
        <w:t>、知無我我所故實無男女一異等相</w:t>
      </w:r>
    </w:p>
    <w:p w:rsidR="00BA09FC" w:rsidRPr="00415CE6" w:rsidRDefault="00BA09FC" w:rsidP="00BA09FC">
      <w:pPr>
        <w:spacing w:beforeLines="30" w:before="108"/>
        <w:ind w:leftChars="300" w:left="720"/>
        <w:jc w:val="both"/>
        <w:rPr>
          <w:b/>
          <w:szCs w:val="20"/>
        </w:rPr>
      </w:pPr>
      <w:r w:rsidRPr="00415CE6">
        <w:rPr>
          <w:rFonts w:hint="eastAsia"/>
          <w:b/>
          <w:szCs w:val="20"/>
          <w:bdr w:val="single" w:sz="4" w:space="0" w:color="auto"/>
        </w:rPr>
        <w:t>B</w:t>
      </w:r>
      <w:r w:rsidRPr="00415CE6">
        <w:rPr>
          <w:rFonts w:hint="eastAsia"/>
          <w:b/>
          <w:szCs w:val="20"/>
          <w:bdr w:val="single" w:sz="4" w:space="0" w:color="auto"/>
        </w:rPr>
        <w:t>、觀身為六界和合故實無男女</w:t>
      </w:r>
      <w:r w:rsidRPr="00415CE6">
        <w:rPr>
          <w:b/>
          <w:szCs w:val="20"/>
          <w:bdr w:val="single" w:sz="4" w:space="0" w:color="auto"/>
        </w:rPr>
        <w:t>相</w:t>
      </w:r>
    </w:p>
    <w:p w:rsidR="00BA09FC" w:rsidRPr="00547C78" w:rsidRDefault="00BA09FC" w:rsidP="00BA09FC">
      <w:pPr>
        <w:spacing w:beforeLines="30" w:before="108"/>
        <w:ind w:leftChars="350" w:left="840"/>
        <w:jc w:val="both"/>
        <w:rPr>
          <w:b/>
          <w:sz w:val="18"/>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 xml:space="preserve"> </w:t>
      </w:r>
      <w:r w:rsidRPr="00415CE6">
        <w:rPr>
          <w:rFonts w:hint="eastAsia"/>
          <w:b/>
          <w:szCs w:val="20"/>
          <w:bdr w:val="single" w:sz="4" w:space="0" w:color="auto"/>
        </w:rPr>
        <w:t>破執顯無相〔外人執：雖神無別，但應有男女相之別〕</w:t>
      </w:r>
    </w:p>
    <w:p w:rsidR="00BA09FC" w:rsidRPr="00415CE6" w:rsidRDefault="00BA09FC" w:rsidP="00BA09FC">
      <w:pPr>
        <w:ind w:leftChars="350" w:left="840"/>
        <w:jc w:val="both"/>
        <w:rPr>
          <w:b/>
          <w:szCs w:val="20"/>
        </w:rPr>
      </w:pPr>
      <w:r w:rsidRPr="00415CE6">
        <w:rPr>
          <w:rFonts w:hint="eastAsia"/>
          <w:b/>
          <w:szCs w:val="20"/>
          <w:bdr w:val="single" w:sz="4" w:space="0" w:color="auto"/>
        </w:rPr>
        <w:t>（</w:t>
      </w:r>
      <w:r w:rsidRPr="00415CE6">
        <w:rPr>
          <w:rFonts w:hint="eastAsia"/>
          <w:b/>
          <w:szCs w:val="20"/>
          <w:bdr w:val="single" w:sz="4" w:space="0" w:color="auto"/>
        </w:rPr>
        <w:t>A</w:t>
      </w:r>
      <w:r w:rsidRPr="00415CE6">
        <w:rPr>
          <w:rFonts w:hint="eastAsia"/>
          <w:b/>
          <w:szCs w:val="20"/>
          <w:bdr w:val="single" w:sz="4" w:space="0" w:color="auto"/>
        </w:rPr>
        <w:t>）別破身分與身異</w:t>
      </w:r>
    </w:p>
    <w:p w:rsidR="00BA09FC" w:rsidRPr="00415CE6" w:rsidRDefault="00BA09FC" w:rsidP="00BA09FC">
      <w:pPr>
        <w:spacing w:beforeLines="30" w:before="108"/>
        <w:ind w:leftChars="350" w:left="84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B</w:t>
      </w:r>
      <w:r w:rsidRPr="00415CE6">
        <w:rPr>
          <w:rFonts w:hint="eastAsia"/>
          <w:b/>
          <w:szCs w:val="20"/>
          <w:bdr w:val="single" w:sz="4" w:space="0" w:color="auto"/>
        </w:rPr>
        <w:t>）別破身分與身一</w:t>
      </w:r>
    </w:p>
    <w:p w:rsidR="00BA09FC" w:rsidRDefault="00BA09FC" w:rsidP="00BA09FC">
      <w:pPr>
        <w:ind w:leftChars="400" w:left="960"/>
        <w:jc w:val="both"/>
        <w:rPr>
          <w:rStyle w:val="a8"/>
        </w:rPr>
      </w:pPr>
      <w:r w:rsidRPr="00415CE6">
        <w:rPr>
          <w:rFonts w:hint="eastAsia"/>
          <w:b/>
          <w:szCs w:val="20"/>
          <w:bdr w:val="single" w:sz="4" w:space="0" w:color="auto"/>
        </w:rPr>
        <w:t>a</w:t>
      </w:r>
      <w:r w:rsidRPr="00415CE6">
        <w:rPr>
          <w:rFonts w:hint="eastAsia"/>
          <w:b/>
          <w:szCs w:val="20"/>
          <w:bdr w:val="single" w:sz="4" w:space="0" w:color="auto"/>
        </w:rPr>
        <w:t>、以顛倒門破</w:t>
      </w:r>
    </w:p>
    <w:p w:rsidR="00BA09FC" w:rsidRPr="00415CE6" w:rsidRDefault="00BA09FC" w:rsidP="00BA09FC">
      <w:pPr>
        <w:spacing w:beforeLines="30" w:before="108"/>
        <w:ind w:leftChars="400" w:left="960"/>
        <w:jc w:val="both"/>
        <w:rPr>
          <w:b/>
          <w:szCs w:val="20"/>
          <w:bdr w:val="single" w:sz="4" w:space="0" w:color="auto"/>
        </w:rPr>
      </w:pPr>
      <w:r w:rsidRPr="00415CE6">
        <w:rPr>
          <w:rFonts w:hint="eastAsia"/>
          <w:b/>
          <w:szCs w:val="20"/>
          <w:bdr w:val="single" w:sz="4" w:space="0" w:color="auto"/>
        </w:rPr>
        <w:t>b</w:t>
      </w:r>
      <w:r w:rsidRPr="00415CE6">
        <w:rPr>
          <w:rFonts w:hint="eastAsia"/>
          <w:b/>
          <w:szCs w:val="20"/>
          <w:bdr w:val="single" w:sz="4" w:space="0" w:color="auto"/>
        </w:rPr>
        <w:t>、多少不同門破</w:t>
      </w:r>
    </w:p>
    <w:p w:rsidR="00BA09FC" w:rsidRPr="00415CE6" w:rsidRDefault="00BA09FC" w:rsidP="00BA09FC">
      <w:pPr>
        <w:spacing w:beforeLines="30" w:before="108"/>
        <w:ind w:leftChars="400" w:left="960"/>
        <w:jc w:val="both"/>
        <w:rPr>
          <w:b/>
          <w:szCs w:val="20"/>
          <w:bdr w:val="single" w:sz="4" w:space="0" w:color="auto"/>
        </w:rPr>
      </w:pPr>
      <w:r w:rsidRPr="00415CE6">
        <w:rPr>
          <w:rFonts w:hint="eastAsia"/>
          <w:b/>
          <w:szCs w:val="20"/>
          <w:bdr w:val="single" w:sz="4" w:space="0" w:color="auto"/>
        </w:rPr>
        <w:t>c</w:t>
      </w:r>
      <w:r w:rsidRPr="00415CE6">
        <w:rPr>
          <w:rFonts w:hint="eastAsia"/>
          <w:b/>
          <w:szCs w:val="20"/>
          <w:bdr w:val="single" w:sz="4" w:space="0" w:color="auto"/>
        </w:rPr>
        <w:t>、違世因果門破</w:t>
      </w:r>
    </w:p>
    <w:p w:rsidR="00BA09FC" w:rsidRDefault="00BA09FC" w:rsidP="00BA09FC">
      <w:pPr>
        <w:spacing w:beforeLines="30" w:before="108"/>
        <w:ind w:leftChars="300" w:left="720"/>
        <w:jc w:val="both"/>
        <w:rPr>
          <w:b/>
        </w:rPr>
      </w:pPr>
      <w:r w:rsidRPr="00415CE6">
        <w:rPr>
          <w:rFonts w:hint="eastAsia"/>
          <w:b/>
          <w:szCs w:val="20"/>
          <w:bdr w:val="single" w:sz="4" w:space="0" w:color="auto"/>
        </w:rPr>
        <w:t>C</w:t>
      </w:r>
      <w:r w:rsidRPr="00415CE6">
        <w:rPr>
          <w:rFonts w:hint="eastAsia"/>
          <w:b/>
          <w:szCs w:val="20"/>
          <w:bdr w:val="single" w:sz="4" w:space="0" w:color="auto"/>
        </w:rPr>
        <w:t>、總結明無相</w:t>
      </w:r>
    </w:p>
    <w:p w:rsidR="00BA09FC" w:rsidRPr="00415CE6" w:rsidRDefault="00BA09FC" w:rsidP="00BA09FC">
      <w:pPr>
        <w:ind w:leftChars="350" w:left="84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A</w:t>
      </w:r>
      <w:r w:rsidRPr="00415CE6">
        <w:rPr>
          <w:rFonts w:hint="eastAsia"/>
          <w:b/>
          <w:szCs w:val="20"/>
          <w:bdr w:val="single" w:sz="4" w:space="0" w:color="auto"/>
        </w:rPr>
        <w:t>）結一異明無相</w:t>
      </w:r>
    </w:p>
    <w:p w:rsidR="00BA09FC" w:rsidRPr="00415CE6" w:rsidRDefault="00BA09FC" w:rsidP="00BA09FC">
      <w:pPr>
        <w:spacing w:beforeLines="30" w:before="108"/>
        <w:ind w:leftChars="350" w:left="84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B</w:t>
      </w:r>
      <w:r w:rsidRPr="00415CE6">
        <w:rPr>
          <w:rFonts w:hint="eastAsia"/>
          <w:b/>
          <w:szCs w:val="20"/>
          <w:bdr w:val="single" w:sz="4" w:space="0" w:color="auto"/>
        </w:rPr>
        <w:t>）就即離明無相</w:t>
      </w:r>
    </w:p>
    <w:p w:rsidR="00BA09FC" w:rsidRPr="00415CE6" w:rsidRDefault="00BA09FC" w:rsidP="00BA09FC">
      <w:pPr>
        <w:spacing w:beforeLines="30" w:before="108"/>
        <w:ind w:leftChars="350" w:left="84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C</w:t>
      </w:r>
      <w:r w:rsidRPr="00415CE6">
        <w:rPr>
          <w:rFonts w:hint="eastAsia"/>
          <w:b/>
          <w:szCs w:val="20"/>
          <w:bdr w:val="single" w:sz="4" w:space="0" w:color="auto"/>
        </w:rPr>
        <w:t>）明起執因緣</w:t>
      </w:r>
    </w:p>
    <w:p w:rsidR="00BA09FC" w:rsidRDefault="00BA09FC" w:rsidP="00BA09FC">
      <w:pPr>
        <w:spacing w:beforeLines="30" w:before="108"/>
        <w:ind w:leftChars="250" w:left="600"/>
        <w:jc w:val="both"/>
        <w:rPr>
          <w:b/>
          <w:bCs/>
        </w:rPr>
      </w:pPr>
      <w:r w:rsidRPr="00415CE6">
        <w:rPr>
          <w:b/>
          <w:bCs/>
          <w:bdr w:val="single" w:sz="4" w:space="0" w:color="auto"/>
        </w:rPr>
        <w:t>（</w:t>
      </w:r>
      <w:r w:rsidRPr="00415CE6">
        <w:rPr>
          <w:b/>
          <w:bCs/>
          <w:bdr w:val="single" w:sz="4" w:space="0" w:color="auto"/>
        </w:rPr>
        <w:t>3</w:t>
      </w:r>
      <w:r w:rsidRPr="00415CE6">
        <w:rPr>
          <w:b/>
          <w:bCs/>
          <w:bdr w:val="single" w:sz="4" w:space="0" w:color="auto"/>
        </w:rPr>
        <w:t>）無作</w:t>
      </w:r>
      <w:r w:rsidRPr="00415CE6">
        <w:rPr>
          <w:rFonts w:hint="eastAsia"/>
          <w:b/>
          <w:bCs/>
          <w:bdr w:val="single" w:sz="4" w:space="0" w:color="auto"/>
        </w:rPr>
        <w:t>門</w:t>
      </w:r>
    </w:p>
    <w:p w:rsidR="00BA09FC" w:rsidRPr="00415CE6" w:rsidRDefault="00BA09FC" w:rsidP="00BA09FC">
      <w:pPr>
        <w:spacing w:beforeLines="30" w:before="108"/>
        <w:ind w:leftChars="200" w:left="480"/>
        <w:jc w:val="both"/>
        <w:rPr>
          <w:b/>
          <w:szCs w:val="20"/>
          <w:bdr w:val="single" w:sz="4" w:space="0" w:color="auto"/>
        </w:rPr>
      </w:pPr>
      <w:r w:rsidRPr="00415CE6">
        <w:rPr>
          <w:b/>
          <w:szCs w:val="20"/>
          <w:bdr w:val="single" w:sz="4" w:space="0" w:color="auto"/>
        </w:rPr>
        <w:t>2</w:t>
      </w:r>
      <w:r w:rsidRPr="00415CE6">
        <w:rPr>
          <w:b/>
          <w:szCs w:val="20"/>
          <w:bdr w:val="single" w:sz="4" w:space="0" w:color="auto"/>
        </w:rPr>
        <w:t>、何故名三昧</w:t>
      </w:r>
      <w:r w:rsidRPr="00415CE6">
        <w:rPr>
          <w:bCs/>
          <w:szCs w:val="20"/>
        </w:rPr>
        <w:t>（印順法師，《大智度論筆記》［</w:t>
      </w:r>
      <w:r w:rsidRPr="00415CE6">
        <w:rPr>
          <w:rFonts w:eastAsia="Roman Unicode" w:cs="Roman Unicode"/>
          <w:bCs/>
          <w:szCs w:val="20"/>
        </w:rPr>
        <w:t>A</w:t>
      </w:r>
      <w:r w:rsidRPr="00415CE6">
        <w:rPr>
          <w:bCs/>
          <w:szCs w:val="20"/>
        </w:rPr>
        <w:t>049</w:t>
      </w:r>
      <w:r w:rsidRPr="00415CE6">
        <w:rPr>
          <w:bCs/>
          <w:szCs w:val="20"/>
        </w:rPr>
        <w:t>］</w:t>
      </w:r>
      <w:r w:rsidRPr="00415CE6">
        <w:rPr>
          <w:bCs/>
          <w:szCs w:val="20"/>
        </w:rPr>
        <w:t>p.85</w:t>
      </w:r>
      <w:r w:rsidRPr="00415CE6">
        <w:rPr>
          <w:bCs/>
          <w:szCs w:val="20"/>
        </w:rPr>
        <w:t>）</w:t>
      </w:r>
    </w:p>
    <w:p w:rsidR="00BA09FC" w:rsidRPr="00415CE6" w:rsidRDefault="00BA09FC" w:rsidP="00BA09FC">
      <w:pPr>
        <w:ind w:leftChars="250" w:left="600"/>
        <w:jc w:val="both"/>
        <w:rPr>
          <w:szCs w:val="20"/>
        </w:rPr>
      </w:pPr>
      <w:r w:rsidRPr="00415CE6">
        <w:rPr>
          <w:rFonts w:hint="eastAsia"/>
          <w:b/>
          <w:szCs w:val="20"/>
          <w:bdr w:val="single" w:sz="4" w:space="0" w:color="auto"/>
        </w:rPr>
        <w:t>（</w:t>
      </w:r>
      <w:r w:rsidRPr="00415CE6">
        <w:rPr>
          <w:rFonts w:hint="eastAsia"/>
          <w:b/>
          <w:szCs w:val="20"/>
          <w:bdr w:val="single" w:sz="4" w:space="0" w:color="auto"/>
        </w:rPr>
        <w:t>1</w:t>
      </w:r>
      <w:r w:rsidRPr="00415CE6">
        <w:rPr>
          <w:rFonts w:hint="eastAsia"/>
          <w:b/>
          <w:szCs w:val="20"/>
          <w:bdr w:val="single" w:sz="4" w:space="0" w:color="auto"/>
        </w:rPr>
        <w:t>）</w:t>
      </w:r>
      <w:r w:rsidRPr="00415CE6">
        <w:rPr>
          <w:rFonts w:cs="新細明體"/>
          <w:b/>
          <w:szCs w:val="20"/>
          <w:bdr w:val="single" w:sz="4" w:space="0" w:color="auto"/>
        </w:rPr>
        <w:t>慧不住定，不能破惑得實相故</w:t>
      </w:r>
      <w:r w:rsidRPr="00415CE6">
        <w:rPr>
          <w:szCs w:val="20"/>
        </w:rPr>
        <w:t>（印順法師，《大智度論筆記》［</w:t>
      </w:r>
      <w:r w:rsidRPr="00415CE6">
        <w:rPr>
          <w:rFonts w:eastAsia="Roman Unicode" w:cs="Roman Unicode"/>
          <w:szCs w:val="20"/>
        </w:rPr>
        <w:t>A</w:t>
      </w:r>
      <w:r w:rsidRPr="00415CE6">
        <w:rPr>
          <w:szCs w:val="20"/>
        </w:rPr>
        <w:t>049</w:t>
      </w:r>
      <w:r w:rsidRPr="00415CE6">
        <w:rPr>
          <w:szCs w:val="20"/>
        </w:rPr>
        <w:t>］</w:t>
      </w:r>
      <w:r w:rsidRPr="00415CE6">
        <w:rPr>
          <w:szCs w:val="20"/>
        </w:rPr>
        <w:t>p.85</w:t>
      </w:r>
      <w:r w:rsidRPr="00415CE6">
        <w:rPr>
          <w:szCs w:val="20"/>
        </w:rPr>
        <w:t>）</w:t>
      </w:r>
    </w:p>
    <w:p w:rsidR="00BA09FC" w:rsidRPr="00415CE6" w:rsidRDefault="00BA09FC" w:rsidP="00BA09FC">
      <w:pPr>
        <w:spacing w:beforeLines="30" w:before="108" w:line="348" w:lineRule="exact"/>
        <w:ind w:leftChars="250" w:left="600"/>
        <w:jc w:val="both"/>
        <w:rPr>
          <w:szCs w:val="20"/>
        </w:rPr>
      </w:pPr>
      <w:r w:rsidRPr="00415CE6">
        <w:rPr>
          <w:rFonts w:hint="eastAsia"/>
          <w:b/>
          <w:szCs w:val="20"/>
          <w:bdr w:val="single" w:sz="4" w:space="0" w:color="auto"/>
        </w:rPr>
        <w:t>（</w:t>
      </w:r>
      <w:r w:rsidRPr="00415CE6">
        <w:rPr>
          <w:rFonts w:hint="eastAsia"/>
          <w:b/>
          <w:szCs w:val="20"/>
          <w:bdr w:val="single" w:sz="4" w:space="0" w:color="auto"/>
        </w:rPr>
        <w:t>2</w:t>
      </w:r>
      <w:r w:rsidRPr="00415CE6">
        <w:rPr>
          <w:rFonts w:hint="eastAsia"/>
          <w:b/>
          <w:szCs w:val="20"/>
          <w:bdr w:val="single" w:sz="4" w:space="0" w:color="auto"/>
        </w:rPr>
        <w:t>）</w:t>
      </w:r>
      <w:r w:rsidRPr="00415CE6">
        <w:rPr>
          <w:rFonts w:cs="新細明體"/>
          <w:b/>
          <w:szCs w:val="20"/>
          <w:bdr w:val="single" w:sz="4" w:space="0" w:color="auto"/>
        </w:rPr>
        <w:t>聖人住定如實說故</w:t>
      </w:r>
      <w:r w:rsidRPr="00415CE6">
        <w:rPr>
          <w:szCs w:val="20"/>
        </w:rPr>
        <w:t>（印順法師，《大智度論筆記》［</w:t>
      </w:r>
      <w:r w:rsidRPr="00415CE6">
        <w:rPr>
          <w:rFonts w:eastAsia="Roman Unicode" w:cs="Roman Unicode"/>
          <w:szCs w:val="20"/>
        </w:rPr>
        <w:t>A</w:t>
      </w:r>
      <w:r w:rsidRPr="00415CE6">
        <w:rPr>
          <w:szCs w:val="20"/>
        </w:rPr>
        <w:t>049</w:t>
      </w:r>
      <w:r w:rsidRPr="00415CE6">
        <w:rPr>
          <w:szCs w:val="20"/>
        </w:rPr>
        <w:t>］</w:t>
      </w:r>
      <w:r w:rsidRPr="00415CE6">
        <w:rPr>
          <w:szCs w:val="20"/>
        </w:rPr>
        <w:t>p.85</w:t>
      </w:r>
      <w:r w:rsidRPr="00415CE6">
        <w:rPr>
          <w:szCs w:val="20"/>
        </w:rPr>
        <w:t>）</w:t>
      </w:r>
    </w:p>
    <w:p w:rsidR="00BA09FC" w:rsidRPr="00415CE6" w:rsidRDefault="00BA09FC" w:rsidP="00BA09FC">
      <w:pPr>
        <w:spacing w:beforeLines="30" w:before="108" w:line="348" w:lineRule="exact"/>
        <w:ind w:leftChars="250" w:left="600"/>
        <w:jc w:val="both"/>
        <w:rPr>
          <w:szCs w:val="20"/>
        </w:rPr>
      </w:pPr>
      <w:r w:rsidRPr="00415CE6">
        <w:rPr>
          <w:rFonts w:hint="eastAsia"/>
          <w:b/>
          <w:szCs w:val="20"/>
          <w:bdr w:val="single" w:sz="4" w:space="0" w:color="auto"/>
        </w:rPr>
        <w:t>（</w:t>
      </w:r>
      <w:r w:rsidRPr="00415CE6">
        <w:rPr>
          <w:rFonts w:hint="eastAsia"/>
          <w:b/>
          <w:szCs w:val="20"/>
          <w:bdr w:val="single" w:sz="4" w:space="0" w:color="auto"/>
        </w:rPr>
        <w:t>3</w:t>
      </w:r>
      <w:r w:rsidRPr="00415CE6">
        <w:rPr>
          <w:rFonts w:hint="eastAsia"/>
          <w:b/>
          <w:szCs w:val="20"/>
          <w:bdr w:val="single" w:sz="4" w:space="0" w:color="auto"/>
        </w:rPr>
        <w:t>）</w:t>
      </w:r>
      <w:r w:rsidRPr="00415CE6">
        <w:rPr>
          <w:rFonts w:cs="新細明體"/>
          <w:b/>
          <w:szCs w:val="20"/>
          <w:bdr w:val="single" w:sz="4" w:space="0" w:color="auto"/>
        </w:rPr>
        <w:t>諸禪離此非三昧故</w:t>
      </w:r>
      <w:r w:rsidRPr="00415CE6">
        <w:rPr>
          <w:szCs w:val="20"/>
        </w:rPr>
        <w:t>（印順法師，《大智度論筆記》［</w:t>
      </w:r>
      <w:r w:rsidRPr="00415CE6">
        <w:rPr>
          <w:rFonts w:eastAsia="Roman Unicode" w:cs="Roman Unicode"/>
          <w:szCs w:val="20"/>
        </w:rPr>
        <w:t>A</w:t>
      </w:r>
      <w:r w:rsidRPr="00415CE6">
        <w:rPr>
          <w:szCs w:val="20"/>
        </w:rPr>
        <w:t>049</w:t>
      </w:r>
      <w:r w:rsidRPr="00415CE6">
        <w:rPr>
          <w:szCs w:val="20"/>
        </w:rPr>
        <w:t>］</w:t>
      </w:r>
      <w:r w:rsidRPr="00415CE6">
        <w:rPr>
          <w:szCs w:val="20"/>
        </w:rPr>
        <w:t>p.85</w:t>
      </w:r>
      <w:r w:rsidRPr="00415CE6">
        <w:rPr>
          <w:szCs w:val="20"/>
        </w:rPr>
        <w:t>）</w:t>
      </w:r>
    </w:p>
    <w:p w:rsidR="00BA09FC" w:rsidRPr="00415CE6" w:rsidRDefault="00BA09FC" w:rsidP="00BA09FC">
      <w:pPr>
        <w:spacing w:beforeLines="30" w:before="108" w:line="348" w:lineRule="exact"/>
        <w:ind w:leftChars="200" w:left="480"/>
        <w:jc w:val="both"/>
        <w:rPr>
          <w:szCs w:val="20"/>
        </w:rPr>
      </w:pPr>
      <w:r w:rsidRPr="00415CE6">
        <w:rPr>
          <w:rFonts w:hint="eastAsia"/>
          <w:b/>
          <w:szCs w:val="20"/>
          <w:bdr w:val="single" w:sz="4" w:space="0" w:color="auto"/>
        </w:rPr>
        <w:t>3</w:t>
      </w:r>
      <w:r w:rsidRPr="00415CE6">
        <w:rPr>
          <w:rFonts w:hint="eastAsia"/>
          <w:b/>
          <w:szCs w:val="20"/>
          <w:bdr w:val="single" w:sz="4" w:space="0" w:color="auto"/>
        </w:rPr>
        <w:t>、</w:t>
      </w:r>
      <w:r w:rsidRPr="00415CE6">
        <w:rPr>
          <w:b/>
          <w:szCs w:val="20"/>
          <w:bdr w:val="single" w:sz="4" w:space="0" w:color="auto"/>
        </w:rPr>
        <w:t>何故名解脫門</w:t>
      </w:r>
      <w:r w:rsidRPr="00415CE6">
        <w:rPr>
          <w:szCs w:val="20"/>
        </w:rPr>
        <w:t>（印順法師，《大智度論筆記》［</w:t>
      </w:r>
      <w:r w:rsidRPr="00415CE6">
        <w:rPr>
          <w:rFonts w:eastAsia="Roman Unicode" w:cs="Roman Unicode"/>
          <w:szCs w:val="20"/>
        </w:rPr>
        <w:t>A</w:t>
      </w:r>
      <w:r w:rsidRPr="00415CE6">
        <w:rPr>
          <w:szCs w:val="20"/>
        </w:rPr>
        <w:t>049</w:t>
      </w:r>
      <w:r w:rsidRPr="00415CE6">
        <w:rPr>
          <w:szCs w:val="20"/>
        </w:rPr>
        <w:t>］</w:t>
      </w:r>
      <w:r w:rsidRPr="00415CE6">
        <w:rPr>
          <w:szCs w:val="20"/>
        </w:rPr>
        <w:t>p.85</w:t>
      </w:r>
      <w:r w:rsidRPr="00415CE6">
        <w:rPr>
          <w:szCs w:val="20"/>
        </w:rPr>
        <w:t>）</w:t>
      </w:r>
    </w:p>
    <w:p w:rsidR="00BA09FC" w:rsidRPr="00415CE6" w:rsidRDefault="00BA09FC" w:rsidP="00BA09FC">
      <w:pPr>
        <w:spacing w:beforeLines="30" w:before="108" w:line="348" w:lineRule="exact"/>
        <w:ind w:leftChars="200" w:left="480"/>
        <w:jc w:val="both"/>
        <w:rPr>
          <w:b/>
          <w:szCs w:val="20"/>
          <w:bdr w:val="single" w:sz="4" w:space="0" w:color="auto"/>
        </w:rPr>
      </w:pPr>
      <w:r w:rsidRPr="00415CE6">
        <w:rPr>
          <w:rFonts w:hint="eastAsia"/>
          <w:b/>
          <w:szCs w:val="20"/>
          <w:bdr w:val="single" w:sz="4" w:space="0" w:color="auto"/>
        </w:rPr>
        <w:t>4</w:t>
      </w:r>
      <w:r w:rsidRPr="00415CE6">
        <w:rPr>
          <w:b/>
          <w:szCs w:val="20"/>
          <w:bdr w:val="single" w:sz="4" w:space="0" w:color="auto"/>
        </w:rPr>
        <w:t>、三三昧與餘法</w:t>
      </w:r>
      <w:r w:rsidRPr="00415CE6">
        <w:rPr>
          <w:rFonts w:hint="eastAsia"/>
          <w:b/>
          <w:szCs w:val="20"/>
          <w:bdr w:val="single" w:sz="4" w:space="0" w:color="auto"/>
        </w:rPr>
        <w:t>之</w:t>
      </w:r>
      <w:r w:rsidRPr="00415CE6">
        <w:rPr>
          <w:b/>
          <w:szCs w:val="20"/>
          <w:bdr w:val="single" w:sz="4" w:space="0" w:color="auto"/>
        </w:rPr>
        <w:t>關涉</w:t>
      </w:r>
    </w:p>
    <w:p w:rsidR="00BA09FC" w:rsidRPr="00415CE6" w:rsidRDefault="00BA09FC" w:rsidP="00BA09FC">
      <w:pPr>
        <w:spacing w:line="348" w:lineRule="exact"/>
        <w:ind w:leftChars="250" w:left="600"/>
        <w:jc w:val="both"/>
        <w:rPr>
          <w:b/>
          <w:szCs w:val="20"/>
          <w:bdr w:val="single" w:sz="4" w:space="0" w:color="auto"/>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）三昧如王，智慧如大臣，餘法如營從</w:t>
      </w:r>
    </w:p>
    <w:p w:rsidR="00BA09FC" w:rsidRDefault="00BA09FC" w:rsidP="00BA09FC">
      <w:pPr>
        <w:spacing w:beforeLines="30" w:before="108" w:line="348" w:lineRule="exact"/>
        <w:ind w:leftChars="250" w:left="600"/>
        <w:jc w:val="both"/>
        <w:rPr>
          <w:rStyle w:val="a8"/>
        </w:rPr>
      </w:pPr>
      <w:r w:rsidRPr="00415CE6">
        <w:rPr>
          <w:b/>
          <w:szCs w:val="20"/>
          <w:bdr w:val="single" w:sz="4" w:space="0" w:color="auto"/>
        </w:rPr>
        <w:lastRenderedPageBreak/>
        <w:t>（</w:t>
      </w:r>
      <w:r w:rsidRPr="00415CE6">
        <w:rPr>
          <w:b/>
          <w:szCs w:val="20"/>
          <w:bdr w:val="single" w:sz="4" w:space="0" w:color="auto"/>
        </w:rPr>
        <w:t>2</w:t>
      </w:r>
      <w:r w:rsidRPr="00415CE6">
        <w:rPr>
          <w:b/>
          <w:szCs w:val="20"/>
          <w:bdr w:val="single" w:sz="4" w:space="0" w:color="auto"/>
        </w:rPr>
        <w:t>）三解脫與十六行相</w:t>
      </w:r>
    </w:p>
    <w:p w:rsidR="00BA09FC" w:rsidRDefault="00BA09FC" w:rsidP="00BA09FC">
      <w:pPr>
        <w:spacing w:beforeLines="30" w:before="108" w:line="348" w:lineRule="exact"/>
        <w:ind w:leftChars="250" w:left="600"/>
        <w:jc w:val="both"/>
      </w:pPr>
      <w:r w:rsidRPr="00415CE6">
        <w:rPr>
          <w:szCs w:val="20"/>
        </w:rPr>
        <w:t>（印順法師，《大智度論筆記》［</w:t>
      </w:r>
      <w:r w:rsidRPr="00415CE6">
        <w:rPr>
          <w:szCs w:val="20"/>
        </w:rPr>
        <w:t>A045</w:t>
      </w:r>
      <w:r w:rsidRPr="00415CE6">
        <w:rPr>
          <w:szCs w:val="20"/>
        </w:rPr>
        <w:t>］</w:t>
      </w:r>
      <w:r w:rsidRPr="00415CE6">
        <w:rPr>
          <w:szCs w:val="20"/>
        </w:rPr>
        <w:t>p.82</w:t>
      </w:r>
      <w:r w:rsidRPr="00415CE6">
        <w:rPr>
          <w:szCs w:val="20"/>
        </w:rPr>
        <w:t>）</w:t>
      </w:r>
    </w:p>
    <w:p w:rsidR="00BA09FC" w:rsidRPr="00415CE6" w:rsidRDefault="00BA09FC" w:rsidP="00BA09FC">
      <w:pPr>
        <w:spacing w:line="348" w:lineRule="exact"/>
        <w:ind w:leftChars="300" w:left="720"/>
        <w:jc w:val="both"/>
        <w:rPr>
          <w:b/>
          <w:szCs w:val="20"/>
        </w:rPr>
      </w:pPr>
      <w:r w:rsidRPr="00415CE6">
        <w:rPr>
          <w:b/>
          <w:szCs w:val="20"/>
          <w:bdr w:val="single" w:sz="4" w:space="0" w:color="auto"/>
        </w:rPr>
        <w:t>A</w:t>
      </w:r>
      <w:r w:rsidRPr="00415CE6">
        <w:rPr>
          <w:b/>
          <w:szCs w:val="20"/>
          <w:bdr w:val="single" w:sz="4" w:space="0" w:color="auto"/>
        </w:rPr>
        <w:t>、空三昧</w:t>
      </w:r>
      <w:r w:rsidRPr="00415CE6">
        <w:rPr>
          <w:rFonts w:hint="eastAsia"/>
          <w:b/>
          <w:szCs w:val="20"/>
          <w:bdr w:val="single" w:sz="4" w:space="0" w:color="auto"/>
        </w:rPr>
        <w:t>：</w:t>
      </w:r>
      <w:r w:rsidRPr="00415CE6">
        <w:rPr>
          <w:b/>
          <w:szCs w:val="20"/>
          <w:bdr w:val="single" w:sz="4" w:space="0" w:color="auto"/>
        </w:rPr>
        <w:t>二行</w:t>
      </w:r>
      <w:r w:rsidRPr="00415CE6">
        <w:rPr>
          <w:rFonts w:hint="eastAsia"/>
          <w:b/>
          <w:szCs w:val="20"/>
          <w:bdr w:val="single" w:sz="4" w:space="0" w:color="auto"/>
        </w:rPr>
        <w:t>相</w:t>
      </w:r>
    </w:p>
    <w:p w:rsidR="00BA09FC" w:rsidRPr="00415CE6" w:rsidRDefault="00BA09FC" w:rsidP="00BA09FC">
      <w:pPr>
        <w:spacing w:beforeLines="30" w:before="108" w:line="348" w:lineRule="exact"/>
        <w:ind w:leftChars="300" w:left="720"/>
        <w:jc w:val="both"/>
        <w:rPr>
          <w:b/>
          <w:szCs w:val="20"/>
        </w:rPr>
      </w:pPr>
      <w:r w:rsidRPr="00415CE6">
        <w:rPr>
          <w:b/>
          <w:szCs w:val="20"/>
          <w:bdr w:val="single" w:sz="4" w:space="0" w:color="auto"/>
        </w:rPr>
        <w:t>B</w:t>
      </w:r>
      <w:r w:rsidRPr="00415CE6">
        <w:rPr>
          <w:b/>
          <w:szCs w:val="20"/>
          <w:bdr w:val="single" w:sz="4" w:space="0" w:color="auto"/>
        </w:rPr>
        <w:t>、無相三昧</w:t>
      </w:r>
      <w:r w:rsidRPr="00415CE6">
        <w:rPr>
          <w:rFonts w:hint="eastAsia"/>
          <w:b/>
          <w:szCs w:val="20"/>
          <w:bdr w:val="single" w:sz="4" w:space="0" w:color="auto"/>
        </w:rPr>
        <w:t>：</w:t>
      </w:r>
      <w:r w:rsidRPr="00415CE6">
        <w:rPr>
          <w:b/>
          <w:szCs w:val="20"/>
          <w:bdr w:val="single" w:sz="4" w:space="0" w:color="auto"/>
        </w:rPr>
        <w:t>四行</w:t>
      </w:r>
      <w:r w:rsidRPr="00415CE6">
        <w:rPr>
          <w:rFonts w:hint="eastAsia"/>
          <w:b/>
          <w:szCs w:val="20"/>
          <w:bdr w:val="single" w:sz="4" w:space="0" w:color="auto"/>
        </w:rPr>
        <w:t>相</w:t>
      </w:r>
    </w:p>
    <w:p w:rsidR="00BA09FC" w:rsidRPr="00415CE6" w:rsidRDefault="00BA09FC" w:rsidP="00BA09FC">
      <w:pPr>
        <w:spacing w:beforeLines="30" w:before="108" w:line="350" w:lineRule="exact"/>
        <w:ind w:leftChars="300" w:left="720"/>
        <w:jc w:val="both"/>
        <w:rPr>
          <w:b/>
          <w:szCs w:val="20"/>
        </w:rPr>
      </w:pPr>
      <w:r w:rsidRPr="00415CE6">
        <w:rPr>
          <w:b/>
          <w:szCs w:val="20"/>
          <w:bdr w:val="single" w:sz="4" w:space="0" w:color="auto"/>
        </w:rPr>
        <w:t>C</w:t>
      </w:r>
      <w:r w:rsidRPr="00415CE6">
        <w:rPr>
          <w:b/>
          <w:szCs w:val="20"/>
          <w:bdr w:val="single" w:sz="4" w:space="0" w:color="auto"/>
        </w:rPr>
        <w:t>、無作三昧</w:t>
      </w:r>
      <w:r w:rsidRPr="00415CE6">
        <w:rPr>
          <w:rFonts w:hint="eastAsia"/>
          <w:b/>
          <w:szCs w:val="20"/>
          <w:bdr w:val="single" w:sz="4" w:space="0" w:color="auto"/>
        </w:rPr>
        <w:t>：十</w:t>
      </w:r>
      <w:r w:rsidRPr="00415CE6">
        <w:rPr>
          <w:b/>
          <w:szCs w:val="20"/>
          <w:bdr w:val="single" w:sz="4" w:space="0" w:color="auto"/>
        </w:rPr>
        <w:t>行</w:t>
      </w:r>
      <w:r w:rsidRPr="00415CE6">
        <w:rPr>
          <w:rFonts w:hint="eastAsia"/>
          <w:b/>
          <w:szCs w:val="20"/>
          <w:bdr w:val="single" w:sz="4" w:space="0" w:color="auto"/>
        </w:rPr>
        <w:t>相</w:t>
      </w:r>
    </w:p>
    <w:p w:rsidR="00BA09FC" w:rsidRPr="00415CE6" w:rsidRDefault="00BA09FC" w:rsidP="00BA09FC">
      <w:pPr>
        <w:spacing w:line="350" w:lineRule="exact"/>
        <w:ind w:leftChars="350" w:left="840"/>
        <w:jc w:val="both"/>
        <w:rPr>
          <w:b/>
          <w:szCs w:val="20"/>
        </w:rPr>
      </w:pPr>
      <w:r w:rsidRPr="00415CE6">
        <w:rPr>
          <w:b/>
          <w:szCs w:val="20"/>
          <w:bdr w:val="single" w:sz="4" w:space="0" w:color="auto"/>
        </w:rPr>
        <w:t>（</w:t>
      </w:r>
      <w:r w:rsidRPr="00415CE6">
        <w:rPr>
          <w:b/>
          <w:szCs w:val="20"/>
          <w:bdr w:val="single" w:sz="4" w:space="0" w:color="auto"/>
        </w:rPr>
        <w:t>A</w:t>
      </w:r>
      <w:r w:rsidRPr="00415CE6">
        <w:rPr>
          <w:b/>
          <w:szCs w:val="20"/>
          <w:bdr w:val="single" w:sz="4" w:space="0" w:color="auto"/>
        </w:rPr>
        <w:t>）苦</w:t>
      </w:r>
      <w:r w:rsidRPr="00415CE6">
        <w:rPr>
          <w:rFonts w:hint="eastAsia"/>
          <w:b/>
          <w:szCs w:val="20"/>
          <w:bdr w:val="single" w:sz="4" w:space="0" w:color="auto"/>
        </w:rPr>
        <w:t>諦</w:t>
      </w:r>
      <w:r w:rsidRPr="00415CE6">
        <w:rPr>
          <w:b/>
          <w:szCs w:val="20"/>
          <w:bdr w:val="single" w:sz="4" w:space="0" w:color="auto"/>
        </w:rPr>
        <w:t>之二行</w:t>
      </w:r>
    </w:p>
    <w:p w:rsidR="00BA09FC" w:rsidRPr="00415CE6" w:rsidRDefault="00BA09FC" w:rsidP="00BA09FC">
      <w:pPr>
        <w:spacing w:beforeLines="30" w:before="108" w:line="350" w:lineRule="exact"/>
        <w:ind w:leftChars="350" w:left="840"/>
        <w:jc w:val="both"/>
        <w:rPr>
          <w:b/>
          <w:szCs w:val="20"/>
        </w:rPr>
      </w:pPr>
      <w:r w:rsidRPr="00415CE6">
        <w:rPr>
          <w:b/>
          <w:szCs w:val="20"/>
          <w:bdr w:val="single" w:sz="4" w:space="0" w:color="auto"/>
        </w:rPr>
        <w:t>（</w:t>
      </w:r>
      <w:r w:rsidRPr="00415CE6">
        <w:rPr>
          <w:b/>
          <w:szCs w:val="20"/>
          <w:bdr w:val="single" w:sz="4" w:space="0" w:color="auto"/>
        </w:rPr>
        <w:t>B</w:t>
      </w:r>
      <w:r w:rsidRPr="00415CE6">
        <w:rPr>
          <w:b/>
          <w:szCs w:val="20"/>
          <w:bdr w:val="single" w:sz="4" w:space="0" w:color="auto"/>
        </w:rPr>
        <w:t>）</w:t>
      </w:r>
      <w:r w:rsidRPr="00415CE6">
        <w:rPr>
          <w:rFonts w:hint="eastAsia"/>
          <w:b/>
          <w:szCs w:val="20"/>
          <w:bdr w:val="single" w:sz="4" w:space="0" w:color="auto"/>
        </w:rPr>
        <w:t>集諦</w:t>
      </w:r>
      <w:r w:rsidRPr="00415CE6">
        <w:rPr>
          <w:b/>
          <w:szCs w:val="20"/>
          <w:bdr w:val="single" w:sz="4" w:space="0" w:color="auto"/>
        </w:rPr>
        <w:t>之四行</w:t>
      </w:r>
    </w:p>
    <w:p w:rsidR="00BA09FC" w:rsidRPr="00415CE6" w:rsidRDefault="00BA09FC" w:rsidP="00BA09FC">
      <w:pPr>
        <w:spacing w:beforeLines="30" w:before="108" w:line="350" w:lineRule="exact"/>
        <w:ind w:leftChars="350" w:left="840"/>
        <w:jc w:val="both"/>
        <w:rPr>
          <w:b/>
          <w:szCs w:val="20"/>
        </w:rPr>
      </w:pPr>
      <w:r w:rsidRPr="00415CE6">
        <w:rPr>
          <w:b/>
          <w:szCs w:val="20"/>
          <w:bdr w:val="single" w:sz="4" w:space="0" w:color="auto"/>
        </w:rPr>
        <w:t>（</w:t>
      </w:r>
      <w:r w:rsidRPr="00415CE6">
        <w:rPr>
          <w:b/>
          <w:szCs w:val="20"/>
          <w:bdr w:val="single" w:sz="4" w:space="0" w:color="auto"/>
        </w:rPr>
        <w:t>C</w:t>
      </w:r>
      <w:r w:rsidRPr="00415CE6">
        <w:rPr>
          <w:b/>
          <w:szCs w:val="20"/>
          <w:bdr w:val="single" w:sz="4" w:space="0" w:color="auto"/>
        </w:rPr>
        <w:t>）道</w:t>
      </w:r>
      <w:r w:rsidRPr="00415CE6">
        <w:rPr>
          <w:rFonts w:hint="eastAsia"/>
          <w:b/>
          <w:szCs w:val="20"/>
          <w:bdr w:val="single" w:sz="4" w:space="0" w:color="auto"/>
        </w:rPr>
        <w:t>諦</w:t>
      </w:r>
      <w:r w:rsidRPr="00415CE6">
        <w:rPr>
          <w:b/>
          <w:szCs w:val="20"/>
          <w:bdr w:val="single" w:sz="4" w:space="0" w:color="auto"/>
        </w:rPr>
        <w:t>之四行</w:t>
      </w:r>
    </w:p>
    <w:p w:rsidR="00BA09FC" w:rsidRDefault="00BA09FC" w:rsidP="00BA09FC">
      <w:pPr>
        <w:spacing w:beforeLines="30" w:before="108" w:line="350" w:lineRule="exact"/>
        <w:ind w:leftChars="200" w:left="480"/>
        <w:jc w:val="both"/>
        <w:rPr>
          <w:rStyle w:val="a8"/>
        </w:rPr>
      </w:pPr>
      <w:r w:rsidRPr="00415CE6">
        <w:rPr>
          <w:rFonts w:hint="eastAsia"/>
          <w:b/>
          <w:szCs w:val="20"/>
          <w:bdr w:val="single" w:sz="4" w:space="0" w:color="auto"/>
        </w:rPr>
        <w:t>5</w:t>
      </w:r>
      <w:r w:rsidRPr="00415CE6">
        <w:rPr>
          <w:b/>
          <w:szCs w:val="20"/>
          <w:bdr w:val="single" w:sz="4" w:space="0" w:color="auto"/>
        </w:rPr>
        <w:t>、三三昧、三解脫門之</w:t>
      </w:r>
      <w:r w:rsidRPr="00415CE6">
        <w:rPr>
          <w:rFonts w:hint="eastAsia"/>
          <w:b/>
          <w:szCs w:val="20"/>
          <w:bdr w:val="single" w:sz="4" w:space="0" w:color="auto"/>
        </w:rPr>
        <w:t>法</w:t>
      </w:r>
      <w:r w:rsidRPr="00415CE6">
        <w:rPr>
          <w:b/>
          <w:szCs w:val="20"/>
          <w:bdr w:val="single" w:sz="4" w:space="0" w:color="auto"/>
        </w:rPr>
        <w:t>門分別</w:t>
      </w:r>
    </w:p>
    <w:p w:rsidR="00BA09FC" w:rsidRPr="00415CE6" w:rsidRDefault="00BA09FC" w:rsidP="00BA09FC">
      <w:pPr>
        <w:spacing w:line="350" w:lineRule="exact"/>
        <w:ind w:leftChars="250" w:left="600"/>
        <w:jc w:val="both"/>
        <w:rPr>
          <w:szCs w:val="20"/>
        </w:rPr>
      </w:pPr>
      <w:r w:rsidRPr="00415CE6">
        <w:rPr>
          <w:rFonts w:cs="新細明體"/>
          <w:b/>
          <w:szCs w:val="20"/>
          <w:bdr w:val="single" w:sz="4" w:space="0" w:color="auto"/>
        </w:rPr>
        <w:t>（</w:t>
      </w:r>
      <w:r w:rsidRPr="00415CE6">
        <w:rPr>
          <w:rFonts w:cs="新細明體"/>
          <w:b/>
          <w:szCs w:val="20"/>
          <w:bdr w:val="single" w:sz="4" w:space="0" w:color="auto"/>
        </w:rPr>
        <w:t>1</w:t>
      </w:r>
      <w:r w:rsidRPr="00415CE6">
        <w:rPr>
          <w:rFonts w:cs="新細明體"/>
          <w:b/>
          <w:szCs w:val="20"/>
          <w:bdr w:val="single" w:sz="4" w:space="0" w:color="auto"/>
        </w:rPr>
        <w:t>）三昧、解脫，漏、無漏及</w:t>
      </w:r>
      <w:r w:rsidRPr="00415CE6">
        <w:rPr>
          <w:rFonts w:cs="新細明體" w:hint="eastAsia"/>
          <w:b/>
          <w:szCs w:val="20"/>
          <w:bdr w:val="single" w:sz="4" w:space="0" w:color="auto"/>
        </w:rPr>
        <w:t>何</w:t>
      </w:r>
      <w:r w:rsidRPr="00415CE6">
        <w:rPr>
          <w:rFonts w:cs="新細明體"/>
          <w:b/>
          <w:szCs w:val="20"/>
          <w:bdr w:val="single" w:sz="4" w:space="0" w:color="auto"/>
        </w:rPr>
        <w:t>地</w:t>
      </w:r>
      <w:r w:rsidRPr="00415CE6">
        <w:rPr>
          <w:rFonts w:cs="新細明體"/>
          <w:szCs w:val="20"/>
        </w:rPr>
        <w:t>（印順法師，《大智度論筆記》［</w:t>
      </w:r>
      <w:r w:rsidRPr="00415CE6">
        <w:rPr>
          <w:rFonts w:cs="新細明體"/>
          <w:szCs w:val="20"/>
        </w:rPr>
        <w:t>C</w:t>
      </w:r>
      <w:r w:rsidRPr="00415CE6">
        <w:rPr>
          <w:szCs w:val="20"/>
        </w:rPr>
        <w:t>008</w:t>
      </w:r>
      <w:r w:rsidRPr="00415CE6">
        <w:rPr>
          <w:szCs w:val="20"/>
        </w:rPr>
        <w:t>］</w:t>
      </w:r>
      <w:r w:rsidRPr="00415CE6">
        <w:rPr>
          <w:szCs w:val="20"/>
        </w:rPr>
        <w:t>p.197</w:t>
      </w:r>
      <w:r w:rsidRPr="00415CE6">
        <w:rPr>
          <w:szCs w:val="20"/>
        </w:rPr>
        <w:t>）</w:t>
      </w:r>
    </w:p>
    <w:p w:rsidR="00BA09FC" w:rsidRPr="00415CE6" w:rsidRDefault="00BA09FC" w:rsidP="00BA09FC">
      <w:pPr>
        <w:spacing w:beforeLines="30" w:before="108" w:line="350" w:lineRule="exact"/>
        <w:ind w:leftChars="250" w:left="600"/>
        <w:jc w:val="both"/>
        <w:rPr>
          <w:b/>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）三根相應</w:t>
      </w:r>
    </w:p>
    <w:p w:rsidR="00BA09FC" w:rsidRPr="00415CE6" w:rsidRDefault="00BA09FC" w:rsidP="00BA09FC">
      <w:pPr>
        <w:spacing w:beforeLines="30" w:before="108" w:line="350" w:lineRule="exact"/>
        <w:ind w:leftChars="250" w:left="600"/>
        <w:jc w:val="both"/>
        <w:rPr>
          <w:b/>
          <w:szCs w:val="20"/>
        </w:rPr>
      </w:pPr>
      <w:r w:rsidRPr="00415CE6">
        <w:rPr>
          <w:b/>
          <w:szCs w:val="20"/>
          <w:bdr w:val="single" w:sz="4" w:space="0" w:color="auto"/>
        </w:rPr>
        <w:t>（</w:t>
      </w:r>
      <w:r w:rsidRPr="00415CE6">
        <w:rPr>
          <w:b/>
          <w:szCs w:val="20"/>
          <w:bdr w:val="single" w:sz="4" w:space="0" w:color="auto"/>
        </w:rPr>
        <w:t>3</w:t>
      </w:r>
      <w:r w:rsidRPr="00415CE6">
        <w:rPr>
          <w:b/>
          <w:szCs w:val="20"/>
          <w:bdr w:val="single" w:sz="4" w:space="0" w:color="auto"/>
        </w:rPr>
        <w:t>）成就、不成就，修、不修等</w:t>
      </w:r>
    </w:p>
    <w:p w:rsidR="00BA09FC" w:rsidRPr="00415CE6" w:rsidRDefault="00BA09FC" w:rsidP="00BA09FC">
      <w:pPr>
        <w:spacing w:beforeLines="30" w:before="108" w:line="350" w:lineRule="exact"/>
        <w:ind w:leftChars="150" w:left="360"/>
        <w:jc w:val="both"/>
        <w:rPr>
          <w:b/>
          <w:szCs w:val="20"/>
        </w:rPr>
      </w:pPr>
      <w:r w:rsidRPr="00415CE6">
        <w:rPr>
          <w:b/>
          <w:szCs w:val="20"/>
          <w:bdr w:val="single" w:sz="4" w:space="0" w:color="auto"/>
        </w:rPr>
        <w:t>（二）大乘法</w:t>
      </w:r>
      <w:r w:rsidRPr="00415CE6">
        <w:rPr>
          <w:rFonts w:hint="eastAsia"/>
          <w:b/>
          <w:szCs w:val="20"/>
          <w:bdr w:val="single" w:sz="4" w:space="0" w:color="auto"/>
        </w:rPr>
        <w:t>之</w:t>
      </w:r>
      <w:r w:rsidRPr="00415CE6">
        <w:rPr>
          <w:b/>
          <w:szCs w:val="20"/>
          <w:bdr w:val="single" w:sz="4" w:space="0" w:color="auto"/>
        </w:rPr>
        <w:t>三解脫門</w:t>
      </w:r>
    </w:p>
    <w:p w:rsidR="00BA09FC" w:rsidRPr="00415CE6" w:rsidRDefault="00BA09FC" w:rsidP="00BA09FC">
      <w:pPr>
        <w:spacing w:line="350" w:lineRule="exact"/>
        <w:ind w:leftChars="200" w:left="480"/>
        <w:jc w:val="both"/>
        <w:rPr>
          <w:b/>
          <w:szCs w:val="20"/>
        </w:rPr>
      </w:pPr>
      <w:r w:rsidRPr="00415CE6">
        <w:rPr>
          <w:rFonts w:hint="eastAsia"/>
          <w:b/>
          <w:szCs w:val="20"/>
          <w:bdr w:val="single" w:sz="4" w:space="0" w:color="auto"/>
        </w:rPr>
        <w:t>1</w:t>
      </w:r>
      <w:r w:rsidRPr="00415CE6">
        <w:rPr>
          <w:b/>
          <w:szCs w:val="20"/>
          <w:bdr w:val="single" w:sz="4" w:space="0" w:color="auto"/>
        </w:rPr>
        <w:t>、空、無相、無作三門</w:t>
      </w:r>
      <w:r w:rsidRPr="00415CE6">
        <w:rPr>
          <w:rFonts w:hint="eastAsia"/>
          <w:b/>
          <w:szCs w:val="20"/>
          <w:bdr w:val="single" w:sz="4" w:space="0" w:color="auto"/>
        </w:rPr>
        <w:t>之</w:t>
      </w:r>
      <w:r w:rsidRPr="00415CE6">
        <w:rPr>
          <w:b/>
          <w:szCs w:val="20"/>
          <w:bdr w:val="single" w:sz="4" w:space="0" w:color="auto"/>
        </w:rPr>
        <w:t>進修次第</w:t>
      </w:r>
    </w:p>
    <w:p w:rsidR="00BA09FC" w:rsidRPr="00415CE6" w:rsidRDefault="00BA09FC" w:rsidP="00BA09FC">
      <w:pPr>
        <w:spacing w:line="350" w:lineRule="exact"/>
        <w:ind w:leftChars="250" w:left="600"/>
        <w:jc w:val="both"/>
        <w:rPr>
          <w:b/>
          <w:szCs w:val="20"/>
          <w:bdr w:val="single" w:sz="4" w:space="0" w:color="auto"/>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）空</w:t>
      </w:r>
      <w:r w:rsidRPr="00415CE6">
        <w:rPr>
          <w:rFonts w:hint="eastAsia"/>
          <w:b/>
          <w:szCs w:val="20"/>
          <w:bdr w:val="single" w:sz="4" w:space="0" w:color="auto"/>
        </w:rPr>
        <w:t>門：以</w:t>
      </w:r>
      <w:r w:rsidRPr="00415CE6">
        <w:rPr>
          <w:b/>
          <w:szCs w:val="20"/>
          <w:bdr w:val="single" w:sz="4" w:space="0" w:color="auto"/>
        </w:rPr>
        <w:t>眾生空</w:t>
      </w:r>
      <w:r w:rsidRPr="00415CE6">
        <w:rPr>
          <w:rFonts w:hint="eastAsia"/>
          <w:b/>
          <w:szCs w:val="20"/>
          <w:bdr w:val="single" w:sz="4" w:space="0" w:color="auto"/>
        </w:rPr>
        <w:t>、</w:t>
      </w:r>
      <w:r w:rsidRPr="00415CE6">
        <w:rPr>
          <w:b/>
          <w:szCs w:val="20"/>
          <w:bdr w:val="single" w:sz="4" w:space="0" w:color="auto"/>
        </w:rPr>
        <w:t>法空觀一切法空</w:t>
      </w:r>
    </w:p>
    <w:p w:rsidR="00BA09FC" w:rsidRPr="00415CE6" w:rsidRDefault="00BA09FC" w:rsidP="00BA09FC">
      <w:pPr>
        <w:spacing w:line="350" w:lineRule="exact"/>
        <w:ind w:leftChars="300" w:left="720"/>
        <w:jc w:val="both"/>
        <w:rPr>
          <w:b/>
          <w:szCs w:val="20"/>
          <w:bdr w:val="single" w:sz="4" w:space="0" w:color="auto"/>
        </w:rPr>
      </w:pPr>
      <w:r w:rsidRPr="00415CE6">
        <w:rPr>
          <w:rFonts w:hint="eastAsia"/>
          <w:b/>
          <w:szCs w:val="20"/>
          <w:bdr w:val="single" w:sz="4" w:space="0" w:color="auto"/>
        </w:rPr>
        <w:t>A</w:t>
      </w:r>
      <w:r w:rsidRPr="00415CE6">
        <w:rPr>
          <w:rFonts w:hint="eastAsia"/>
          <w:b/>
          <w:szCs w:val="20"/>
          <w:bdr w:val="single" w:sz="4" w:space="0" w:color="auto"/>
        </w:rPr>
        <w:t>、眾生空</w:t>
      </w:r>
    </w:p>
    <w:p w:rsidR="00BA09FC" w:rsidRPr="00415CE6" w:rsidRDefault="00BA09FC" w:rsidP="00BA09FC">
      <w:pPr>
        <w:spacing w:beforeLines="30" w:before="108" w:line="350" w:lineRule="exact"/>
        <w:ind w:leftChars="300" w:left="720" w:rightChars="-45" w:right="-108"/>
        <w:jc w:val="both"/>
        <w:rPr>
          <w:b/>
          <w:szCs w:val="20"/>
          <w:bdr w:val="single" w:sz="4" w:space="0" w:color="auto"/>
        </w:rPr>
      </w:pPr>
      <w:r w:rsidRPr="00415CE6">
        <w:rPr>
          <w:rFonts w:hint="eastAsia"/>
          <w:b/>
          <w:szCs w:val="20"/>
          <w:bdr w:val="single" w:sz="4" w:space="0" w:color="auto"/>
        </w:rPr>
        <w:t>B</w:t>
      </w:r>
      <w:r w:rsidRPr="00415CE6">
        <w:rPr>
          <w:rFonts w:hint="eastAsia"/>
          <w:b/>
          <w:szCs w:val="20"/>
          <w:bdr w:val="single" w:sz="4" w:space="0" w:color="auto"/>
        </w:rPr>
        <w:t>、法空</w:t>
      </w:r>
    </w:p>
    <w:p w:rsidR="00BA09FC" w:rsidRPr="00415CE6" w:rsidRDefault="00BA09FC" w:rsidP="00BA09FC">
      <w:pPr>
        <w:spacing w:beforeLines="30" w:before="108" w:line="350" w:lineRule="exact"/>
        <w:ind w:leftChars="350" w:left="840"/>
        <w:jc w:val="both"/>
        <w:rPr>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 xml:space="preserve"> </w:t>
      </w:r>
      <w:r w:rsidRPr="00415CE6">
        <w:rPr>
          <w:b/>
          <w:szCs w:val="20"/>
          <w:bdr w:val="single" w:sz="4" w:space="0" w:color="auto"/>
        </w:rPr>
        <w:t>答難</w:t>
      </w:r>
      <w:r w:rsidRPr="00415CE6">
        <w:rPr>
          <w:rFonts w:cs="新細明體"/>
          <w:b/>
          <w:szCs w:val="20"/>
          <w:bdr w:val="single" w:sz="4" w:space="0" w:color="auto"/>
        </w:rPr>
        <w:t>：法空何用學道難</w:t>
      </w:r>
      <w:r w:rsidRPr="00415CE6">
        <w:rPr>
          <w:szCs w:val="20"/>
        </w:rPr>
        <w:t>（印順法師，《大智度論筆記》［</w:t>
      </w:r>
      <w:r w:rsidRPr="00415CE6">
        <w:rPr>
          <w:szCs w:val="20"/>
        </w:rPr>
        <w:t>C011</w:t>
      </w:r>
      <w:r w:rsidRPr="00415CE6">
        <w:rPr>
          <w:szCs w:val="20"/>
        </w:rPr>
        <w:t>］</w:t>
      </w:r>
      <w:r w:rsidRPr="00415CE6">
        <w:rPr>
          <w:szCs w:val="20"/>
        </w:rPr>
        <w:t>p.202</w:t>
      </w:r>
      <w:r w:rsidRPr="00415CE6">
        <w:rPr>
          <w:szCs w:val="20"/>
        </w:rPr>
        <w:t>）</w:t>
      </w:r>
    </w:p>
    <w:p w:rsidR="00BA09FC" w:rsidRPr="00415CE6" w:rsidRDefault="00BA09FC" w:rsidP="00BA09FC">
      <w:pPr>
        <w:spacing w:line="350" w:lineRule="exact"/>
        <w:ind w:leftChars="400" w:left="960"/>
        <w:jc w:val="both"/>
        <w:rPr>
          <w:szCs w:val="20"/>
        </w:rPr>
      </w:pPr>
      <w:r w:rsidRPr="00415CE6">
        <w:rPr>
          <w:b/>
          <w:szCs w:val="20"/>
          <w:bdr w:val="single" w:sz="4" w:space="0" w:color="auto"/>
        </w:rPr>
        <w:t>（</w:t>
      </w:r>
      <w:r w:rsidRPr="00415CE6">
        <w:rPr>
          <w:rFonts w:cs="新細明體"/>
          <w:b/>
          <w:szCs w:val="20"/>
          <w:bdr w:val="single" w:sz="4" w:space="0" w:color="auto"/>
        </w:rPr>
        <w:t>A</w:t>
      </w:r>
      <w:r w:rsidRPr="00415CE6">
        <w:rPr>
          <w:b/>
          <w:szCs w:val="20"/>
          <w:bdr w:val="single" w:sz="4" w:space="0" w:color="auto"/>
        </w:rPr>
        <w:t>）</w:t>
      </w:r>
      <w:r w:rsidRPr="00415CE6">
        <w:rPr>
          <w:rFonts w:cs="新細明體"/>
          <w:b/>
          <w:szCs w:val="20"/>
          <w:bdr w:val="single" w:sz="4" w:space="0" w:color="auto"/>
        </w:rPr>
        <w:t>空中亦無空相</w:t>
      </w:r>
      <w:r w:rsidRPr="00415CE6">
        <w:rPr>
          <w:szCs w:val="20"/>
        </w:rPr>
        <w:t>（印順法師，《大智度論筆記》［</w:t>
      </w:r>
      <w:r w:rsidRPr="00415CE6">
        <w:rPr>
          <w:szCs w:val="20"/>
        </w:rPr>
        <w:t>C014</w:t>
      </w:r>
      <w:r w:rsidRPr="00415CE6">
        <w:rPr>
          <w:szCs w:val="20"/>
        </w:rPr>
        <w:t>］</w:t>
      </w:r>
      <w:r w:rsidRPr="00415CE6">
        <w:rPr>
          <w:szCs w:val="20"/>
        </w:rPr>
        <w:t>p.209</w:t>
      </w:r>
      <w:r w:rsidRPr="00415CE6">
        <w:rPr>
          <w:szCs w:val="20"/>
        </w:rPr>
        <w:t>）</w:t>
      </w:r>
    </w:p>
    <w:p w:rsidR="00BA09FC" w:rsidRPr="00415CE6" w:rsidRDefault="00BA09FC" w:rsidP="00BA09FC">
      <w:pPr>
        <w:spacing w:beforeLines="30" w:before="108" w:line="350" w:lineRule="exact"/>
        <w:ind w:leftChars="400" w:left="960"/>
        <w:jc w:val="both"/>
        <w:rPr>
          <w:szCs w:val="20"/>
        </w:rPr>
      </w:pPr>
      <w:r w:rsidRPr="00415CE6">
        <w:rPr>
          <w:b/>
          <w:szCs w:val="20"/>
          <w:bdr w:val="single" w:sz="4" w:space="0" w:color="auto"/>
        </w:rPr>
        <w:t>（</w:t>
      </w:r>
      <w:r w:rsidRPr="00415CE6">
        <w:rPr>
          <w:rFonts w:cs="新細明體"/>
          <w:b/>
          <w:szCs w:val="20"/>
          <w:bdr w:val="single" w:sz="4" w:space="0" w:color="auto"/>
        </w:rPr>
        <w:t>B</w:t>
      </w:r>
      <w:r w:rsidRPr="00415CE6">
        <w:rPr>
          <w:b/>
          <w:szCs w:val="20"/>
          <w:bdr w:val="single" w:sz="4" w:space="0" w:color="auto"/>
        </w:rPr>
        <w:t>）</w:t>
      </w:r>
      <w:r w:rsidRPr="00415CE6">
        <w:rPr>
          <w:rFonts w:cs="新細明體"/>
          <w:b/>
          <w:szCs w:val="20"/>
          <w:bdr w:val="single" w:sz="4" w:space="0" w:color="auto"/>
        </w:rPr>
        <w:t>法空亦無自性</w:t>
      </w:r>
      <w:r w:rsidRPr="00415CE6">
        <w:rPr>
          <w:szCs w:val="20"/>
        </w:rPr>
        <w:t>（印順法師，《大智度論筆記》［</w:t>
      </w:r>
      <w:r w:rsidRPr="00415CE6">
        <w:rPr>
          <w:szCs w:val="20"/>
        </w:rPr>
        <w:t>C014</w:t>
      </w:r>
      <w:r w:rsidRPr="00415CE6">
        <w:rPr>
          <w:szCs w:val="20"/>
        </w:rPr>
        <w:t>］</w:t>
      </w:r>
      <w:r w:rsidRPr="00415CE6">
        <w:rPr>
          <w:szCs w:val="20"/>
        </w:rPr>
        <w:t>p.209</w:t>
      </w:r>
      <w:r w:rsidRPr="00415CE6">
        <w:rPr>
          <w:szCs w:val="20"/>
        </w:rPr>
        <w:t>）</w:t>
      </w:r>
    </w:p>
    <w:p w:rsidR="00BA09FC" w:rsidRPr="00415CE6" w:rsidRDefault="00BA09FC" w:rsidP="00BA09FC">
      <w:pPr>
        <w:spacing w:beforeLines="30" w:before="108" w:line="350" w:lineRule="exact"/>
        <w:ind w:leftChars="300" w:left="720" w:rightChars="-45" w:right="-108"/>
        <w:jc w:val="both"/>
        <w:rPr>
          <w:b/>
          <w:szCs w:val="20"/>
          <w:bdr w:val="single" w:sz="4" w:space="0" w:color="auto"/>
        </w:rPr>
      </w:pPr>
      <w:r w:rsidRPr="00415CE6">
        <w:rPr>
          <w:rFonts w:hint="eastAsia"/>
          <w:b/>
          <w:szCs w:val="20"/>
          <w:bdr w:val="single" w:sz="4" w:space="0" w:color="auto"/>
        </w:rPr>
        <w:t>C</w:t>
      </w:r>
      <w:r w:rsidRPr="00415CE6">
        <w:rPr>
          <w:rFonts w:hint="eastAsia"/>
          <w:b/>
          <w:szCs w:val="20"/>
          <w:bdr w:val="single" w:sz="4" w:space="0" w:color="auto"/>
        </w:rPr>
        <w:t>、小結</w:t>
      </w:r>
    </w:p>
    <w:p w:rsidR="00BA09FC" w:rsidRDefault="00BA09FC" w:rsidP="00BA09FC">
      <w:pPr>
        <w:spacing w:beforeLines="30" w:before="108"/>
        <w:ind w:leftChars="250" w:left="600"/>
        <w:jc w:val="both"/>
        <w:rPr>
          <w:b/>
        </w:rPr>
      </w:pPr>
      <w:r w:rsidRPr="00415CE6">
        <w:rPr>
          <w:b/>
          <w:bdr w:val="single" w:sz="4" w:space="0" w:color="auto"/>
        </w:rPr>
        <w:t>（</w:t>
      </w:r>
      <w:r w:rsidRPr="00415CE6">
        <w:rPr>
          <w:b/>
          <w:bdr w:val="single" w:sz="4" w:space="0" w:color="auto"/>
        </w:rPr>
        <w:t>2</w:t>
      </w:r>
      <w:r w:rsidRPr="00415CE6">
        <w:rPr>
          <w:b/>
          <w:bdr w:val="single" w:sz="4" w:space="0" w:color="auto"/>
        </w:rPr>
        <w:t>）無相</w:t>
      </w:r>
      <w:r w:rsidRPr="00415CE6">
        <w:rPr>
          <w:rFonts w:hint="eastAsia"/>
          <w:b/>
          <w:bdr w:val="single" w:sz="4" w:space="0" w:color="auto"/>
        </w:rPr>
        <w:t>門</w:t>
      </w:r>
    </w:p>
    <w:p w:rsidR="00BA09FC" w:rsidRDefault="00BA09FC" w:rsidP="00BA09FC">
      <w:pPr>
        <w:spacing w:beforeLines="30" w:before="108"/>
        <w:ind w:leftChars="250" w:left="600"/>
        <w:jc w:val="both"/>
        <w:rPr>
          <w:b/>
        </w:rPr>
      </w:pPr>
      <w:r w:rsidRPr="00415CE6">
        <w:rPr>
          <w:b/>
          <w:bdr w:val="single" w:sz="4" w:space="0" w:color="auto"/>
        </w:rPr>
        <w:t>（</w:t>
      </w:r>
      <w:r w:rsidRPr="00415CE6">
        <w:rPr>
          <w:b/>
          <w:bdr w:val="single" w:sz="4" w:space="0" w:color="auto"/>
        </w:rPr>
        <w:t>3</w:t>
      </w:r>
      <w:r w:rsidRPr="00415CE6">
        <w:rPr>
          <w:b/>
          <w:bdr w:val="single" w:sz="4" w:space="0" w:color="auto"/>
        </w:rPr>
        <w:t>）無作</w:t>
      </w:r>
      <w:r w:rsidRPr="00415CE6">
        <w:rPr>
          <w:rFonts w:hint="eastAsia"/>
          <w:b/>
          <w:bdr w:val="single" w:sz="4" w:space="0" w:color="auto"/>
        </w:rPr>
        <w:t>門</w:t>
      </w:r>
    </w:p>
    <w:p w:rsidR="00BA09FC" w:rsidRDefault="00BA09FC" w:rsidP="00BA09FC">
      <w:pPr>
        <w:spacing w:beforeLines="30" w:before="108"/>
        <w:ind w:leftChars="200" w:left="480"/>
        <w:jc w:val="both"/>
        <w:rPr>
          <w:sz w:val="18"/>
          <w:szCs w:val="18"/>
        </w:rPr>
      </w:pPr>
      <w:r w:rsidRPr="00415CE6">
        <w:rPr>
          <w:rFonts w:hint="eastAsia"/>
          <w:b/>
          <w:szCs w:val="20"/>
          <w:bdr w:val="single" w:sz="4" w:space="0" w:color="auto"/>
        </w:rPr>
        <w:t>2</w:t>
      </w:r>
      <w:r w:rsidRPr="00415CE6">
        <w:rPr>
          <w:b/>
          <w:szCs w:val="20"/>
          <w:bdr w:val="single" w:sz="4" w:space="0" w:color="auto"/>
        </w:rPr>
        <w:t>、體是一法，隨觀成三：觀法空，不取相，不為三界中生</w:t>
      </w:r>
      <w:r w:rsidRPr="00547C78">
        <w:rPr>
          <w:sz w:val="18"/>
          <w:szCs w:val="18"/>
        </w:rPr>
        <w:t>（印順法師，《大智度論筆記》［</w:t>
      </w:r>
      <w:r w:rsidRPr="00547C78">
        <w:rPr>
          <w:sz w:val="18"/>
          <w:szCs w:val="18"/>
        </w:rPr>
        <w:t>A049</w:t>
      </w:r>
      <w:r w:rsidRPr="00547C78">
        <w:rPr>
          <w:sz w:val="18"/>
          <w:szCs w:val="18"/>
        </w:rPr>
        <w:t>］</w:t>
      </w:r>
      <w:r w:rsidRPr="00547C78">
        <w:rPr>
          <w:sz w:val="18"/>
          <w:szCs w:val="18"/>
        </w:rPr>
        <w:t>p.85</w:t>
      </w:r>
      <w:r w:rsidRPr="00547C78">
        <w:rPr>
          <w:sz w:val="18"/>
          <w:szCs w:val="18"/>
        </w:rPr>
        <w:t>）</w:t>
      </w:r>
    </w:p>
    <w:p w:rsidR="00BA09FC" w:rsidRPr="00415CE6" w:rsidRDefault="00BA09FC" w:rsidP="00BA09FC">
      <w:pPr>
        <w:spacing w:beforeLines="30" w:before="108"/>
        <w:ind w:leftChars="200" w:left="480"/>
        <w:jc w:val="both"/>
        <w:rPr>
          <w:szCs w:val="20"/>
        </w:rPr>
      </w:pPr>
      <w:r w:rsidRPr="00415CE6">
        <w:rPr>
          <w:rFonts w:cs="新細明體" w:hint="eastAsia"/>
          <w:b/>
          <w:szCs w:val="20"/>
          <w:bdr w:val="single" w:sz="4" w:space="0" w:color="auto"/>
        </w:rPr>
        <w:t>3</w:t>
      </w:r>
      <w:r w:rsidRPr="00415CE6">
        <w:rPr>
          <w:rFonts w:cs="新細明體"/>
          <w:b/>
          <w:szCs w:val="20"/>
          <w:bdr w:val="single" w:sz="4" w:space="0" w:color="auto"/>
        </w:rPr>
        <w:t>、達者一門能入，不達則通途更塞，轉入餘門</w:t>
      </w:r>
      <w:r w:rsidRPr="00415CE6">
        <w:rPr>
          <w:szCs w:val="20"/>
        </w:rPr>
        <w:t>（印順法師，《大智度論筆記》［</w:t>
      </w:r>
      <w:r w:rsidRPr="00415CE6">
        <w:rPr>
          <w:szCs w:val="20"/>
        </w:rPr>
        <w:t>A049</w:t>
      </w:r>
      <w:r w:rsidRPr="00415CE6">
        <w:rPr>
          <w:szCs w:val="20"/>
        </w:rPr>
        <w:t>］</w:t>
      </w:r>
      <w:r w:rsidRPr="00415CE6">
        <w:rPr>
          <w:szCs w:val="20"/>
        </w:rPr>
        <w:t>p.85</w:t>
      </w:r>
      <w:r w:rsidRPr="00415CE6">
        <w:rPr>
          <w:szCs w:val="20"/>
        </w:rPr>
        <w:t>）</w:t>
      </w:r>
    </w:p>
    <w:p w:rsidR="00BA09FC" w:rsidRPr="00415CE6" w:rsidRDefault="00BA09FC" w:rsidP="00BA09FC">
      <w:pPr>
        <w:spacing w:beforeLines="30" w:before="108"/>
        <w:ind w:leftChars="150" w:left="360"/>
        <w:jc w:val="both"/>
        <w:rPr>
          <w:b/>
          <w:szCs w:val="20"/>
        </w:rPr>
      </w:pPr>
      <w:r w:rsidRPr="00415CE6">
        <w:rPr>
          <w:b/>
          <w:szCs w:val="20"/>
          <w:bdr w:val="single" w:sz="4" w:space="0" w:color="auto"/>
        </w:rPr>
        <w:t>（三）</w:t>
      </w:r>
      <w:r w:rsidRPr="00415CE6">
        <w:rPr>
          <w:rFonts w:hint="eastAsia"/>
          <w:b/>
          <w:szCs w:val="20"/>
          <w:bdr w:val="single" w:sz="4" w:space="0" w:color="auto"/>
        </w:rPr>
        <w:t>聲聞三解脫門與</w:t>
      </w:r>
      <w:r w:rsidRPr="00415CE6">
        <w:rPr>
          <w:b/>
          <w:szCs w:val="20"/>
          <w:bdr w:val="single" w:sz="4" w:space="0" w:color="auto"/>
        </w:rPr>
        <w:t>大乘三解脫門所緣</w:t>
      </w:r>
      <w:r w:rsidRPr="00415CE6">
        <w:rPr>
          <w:rFonts w:hint="eastAsia"/>
          <w:b/>
          <w:szCs w:val="20"/>
          <w:bdr w:val="single" w:sz="4" w:space="0" w:color="auto"/>
        </w:rPr>
        <w:t>之</w:t>
      </w:r>
      <w:r w:rsidRPr="00415CE6">
        <w:rPr>
          <w:b/>
          <w:szCs w:val="20"/>
          <w:bdr w:val="single" w:sz="4" w:space="0" w:color="auto"/>
        </w:rPr>
        <w:t>比較</w:t>
      </w:r>
    </w:p>
    <w:p w:rsidR="00BA09FC" w:rsidRDefault="00BA09FC" w:rsidP="00BA09FC">
      <w:pPr>
        <w:ind w:leftChars="200" w:left="480"/>
        <w:jc w:val="both"/>
        <w:rPr>
          <w:rStyle w:val="a8"/>
        </w:rPr>
      </w:pPr>
      <w:r w:rsidRPr="00415CE6">
        <w:rPr>
          <w:rFonts w:hint="eastAsia"/>
          <w:b/>
          <w:szCs w:val="20"/>
          <w:bdr w:val="single" w:sz="4" w:space="0" w:color="auto"/>
        </w:rPr>
        <w:t>1</w:t>
      </w:r>
      <w:r w:rsidRPr="00415CE6">
        <w:rPr>
          <w:rFonts w:hint="eastAsia"/>
          <w:b/>
          <w:szCs w:val="20"/>
          <w:bdr w:val="single" w:sz="4" w:space="0" w:color="auto"/>
        </w:rPr>
        <w:t>、聲聞三解脫門：所緣各別</w:t>
      </w:r>
    </w:p>
    <w:p w:rsidR="00BA09FC" w:rsidRPr="00415CE6" w:rsidRDefault="00BA09FC" w:rsidP="00BA09FC">
      <w:pPr>
        <w:spacing w:beforeLines="30" w:before="108"/>
        <w:ind w:leftChars="200" w:left="480"/>
        <w:jc w:val="both"/>
        <w:rPr>
          <w:b/>
          <w:szCs w:val="20"/>
          <w:bdr w:val="single" w:sz="4" w:space="0" w:color="auto"/>
        </w:rPr>
      </w:pPr>
      <w:r w:rsidRPr="00415CE6">
        <w:rPr>
          <w:rFonts w:hint="eastAsia"/>
          <w:b/>
          <w:szCs w:val="20"/>
          <w:bdr w:val="single" w:sz="4" w:space="0" w:color="auto"/>
        </w:rPr>
        <w:t>2</w:t>
      </w:r>
      <w:r w:rsidRPr="00415CE6">
        <w:rPr>
          <w:rFonts w:hint="eastAsia"/>
          <w:b/>
          <w:szCs w:val="20"/>
          <w:bdr w:val="single" w:sz="4" w:space="0" w:color="auto"/>
        </w:rPr>
        <w:t>、</w:t>
      </w:r>
      <w:r w:rsidRPr="00415CE6">
        <w:rPr>
          <w:b/>
          <w:szCs w:val="20"/>
          <w:bdr w:val="single" w:sz="4" w:space="0" w:color="auto"/>
        </w:rPr>
        <w:t>大乘三解脫門</w:t>
      </w:r>
      <w:r w:rsidRPr="00415CE6">
        <w:rPr>
          <w:rFonts w:hint="eastAsia"/>
          <w:b/>
          <w:szCs w:val="20"/>
          <w:bdr w:val="single" w:sz="4" w:space="0" w:color="auto"/>
        </w:rPr>
        <w:t>：</w:t>
      </w:r>
      <w:r w:rsidRPr="00415CE6">
        <w:rPr>
          <w:rFonts w:cs="新細明體"/>
          <w:b/>
          <w:szCs w:val="20"/>
          <w:bdr w:val="single" w:sz="4" w:space="0" w:color="auto"/>
        </w:rPr>
        <w:t>所緣唯一實相</w:t>
      </w:r>
    </w:p>
    <w:p w:rsidR="00BA09FC" w:rsidRPr="00415CE6" w:rsidRDefault="00BA09FC" w:rsidP="00BA09FC">
      <w:pPr>
        <w:keepNext/>
        <w:spacing w:beforeLines="30" w:before="108"/>
        <w:ind w:leftChars="150" w:left="360"/>
        <w:jc w:val="both"/>
        <w:rPr>
          <w:b/>
          <w:szCs w:val="20"/>
        </w:rPr>
      </w:pPr>
      <w:r w:rsidRPr="00415CE6">
        <w:rPr>
          <w:rFonts w:hint="eastAsia"/>
          <w:b/>
          <w:szCs w:val="20"/>
          <w:bdr w:val="single" w:sz="4" w:space="0" w:color="auto"/>
        </w:rPr>
        <w:t>（四）釋疑</w:t>
      </w:r>
    </w:p>
    <w:p w:rsidR="00BA09FC" w:rsidRPr="00415CE6" w:rsidRDefault="00BA09FC" w:rsidP="00BA09FC">
      <w:pPr>
        <w:ind w:leftChars="200" w:left="480"/>
        <w:jc w:val="both"/>
        <w:rPr>
          <w:b/>
          <w:szCs w:val="20"/>
        </w:rPr>
      </w:pPr>
      <w:r w:rsidRPr="00415CE6">
        <w:rPr>
          <w:b/>
          <w:szCs w:val="20"/>
          <w:bdr w:val="single" w:sz="4" w:space="0" w:color="auto"/>
        </w:rPr>
        <w:t>1</w:t>
      </w:r>
      <w:r w:rsidRPr="00415CE6">
        <w:rPr>
          <w:b/>
          <w:szCs w:val="20"/>
          <w:bdr w:val="single" w:sz="4" w:space="0" w:color="auto"/>
        </w:rPr>
        <w:t>、法雖一而義有三</w:t>
      </w:r>
    </w:p>
    <w:p w:rsidR="00BA09FC" w:rsidRPr="00415CE6" w:rsidRDefault="00BA09FC" w:rsidP="00BA09FC">
      <w:pPr>
        <w:spacing w:beforeLines="30" w:before="108"/>
        <w:ind w:leftChars="200" w:left="480"/>
        <w:jc w:val="both"/>
        <w:rPr>
          <w:szCs w:val="20"/>
        </w:rPr>
      </w:pPr>
      <w:r w:rsidRPr="00415CE6">
        <w:rPr>
          <w:rFonts w:cs="新細明體"/>
          <w:b/>
          <w:szCs w:val="20"/>
          <w:bdr w:val="single" w:sz="4" w:space="0" w:color="auto"/>
        </w:rPr>
        <w:lastRenderedPageBreak/>
        <w:t>2</w:t>
      </w:r>
      <w:r w:rsidRPr="00415CE6">
        <w:rPr>
          <w:rFonts w:cs="新細明體"/>
          <w:b/>
          <w:szCs w:val="20"/>
          <w:bdr w:val="single" w:sz="4" w:space="0" w:color="auto"/>
        </w:rPr>
        <w:t>、為愛多、見多、愛見等者故說三門</w:t>
      </w:r>
      <w:r w:rsidRPr="00415CE6">
        <w:rPr>
          <w:szCs w:val="20"/>
        </w:rPr>
        <w:t>（印順法師，《大智度論筆記》［</w:t>
      </w:r>
      <w:r w:rsidRPr="00415CE6">
        <w:rPr>
          <w:szCs w:val="20"/>
        </w:rPr>
        <w:t>A049</w:t>
      </w:r>
      <w:r w:rsidRPr="00415CE6">
        <w:rPr>
          <w:szCs w:val="20"/>
        </w:rPr>
        <w:t>］</w:t>
      </w:r>
      <w:r w:rsidRPr="00415CE6">
        <w:rPr>
          <w:szCs w:val="20"/>
        </w:rPr>
        <w:t>p.85</w:t>
      </w:r>
      <w:r w:rsidRPr="00415CE6">
        <w:rPr>
          <w:szCs w:val="20"/>
        </w:rPr>
        <w:t>）</w:t>
      </w:r>
    </w:p>
    <w:p w:rsidR="00BA09FC" w:rsidRPr="00415CE6" w:rsidRDefault="00BA09FC" w:rsidP="00BA09FC">
      <w:pPr>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1</w:t>
      </w:r>
      <w:r w:rsidRPr="00415CE6">
        <w:rPr>
          <w:rFonts w:hint="eastAsia"/>
          <w:b/>
          <w:szCs w:val="20"/>
          <w:bdr w:val="single" w:sz="4" w:space="0" w:color="auto"/>
        </w:rPr>
        <w:t>）為</w:t>
      </w:r>
      <w:r w:rsidRPr="00415CE6">
        <w:rPr>
          <w:b/>
          <w:szCs w:val="20"/>
          <w:bdr w:val="single" w:sz="4" w:space="0" w:color="auto"/>
        </w:rPr>
        <w:t>見多者說空解脫門</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2</w:t>
      </w:r>
      <w:r w:rsidRPr="00415CE6">
        <w:rPr>
          <w:rFonts w:hint="eastAsia"/>
          <w:b/>
          <w:szCs w:val="20"/>
          <w:bdr w:val="single" w:sz="4" w:space="0" w:color="auto"/>
        </w:rPr>
        <w:t>）為愛</w:t>
      </w:r>
      <w:r w:rsidRPr="00415CE6">
        <w:rPr>
          <w:b/>
          <w:szCs w:val="20"/>
          <w:bdr w:val="single" w:sz="4" w:space="0" w:color="auto"/>
        </w:rPr>
        <w:t>多者說</w:t>
      </w:r>
      <w:r w:rsidRPr="00415CE6">
        <w:rPr>
          <w:rFonts w:hint="eastAsia"/>
          <w:b/>
          <w:szCs w:val="20"/>
          <w:bdr w:val="single" w:sz="4" w:space="0" w:color="auto"/>
        </w:rPr>
        <w:t>無作</w:t>
      </w:r>
      <w:r w:rsidRPr="00415CE6">
        <w:rPr>
          <w:b/>
          <w:szCs w:val="20"/>
          <w:bdr w:val="single" w:sz="4" w:space="0" w:color="auto"/>
        </w:rPr>
        <w:t>解脫門</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3</w:t>
      </w:r>
      <w:r w:rsidRPr="00415CE6">
        <w:rPr>
          <w:rFonts w:hint="eastAsia"/>
          <w:b/>
          <w:szCs w:val="20"/>
          <w:bdr w:val="single" w:sz="4" w:space="0" w:color="auto"/>
        </w:rPr>
        <w:t>）為愛</w:t>
      </w:r>
      <w:r w:rsidRPr="00415CE6">
        <w:rPr>
          <w:b/>
          <w:szCs w:val="20"/>
          <w:bdr w:val="single" w:sz="4" w:space="0" w:color="auto"/>
        </w:rPr>
        <w:t>見</w:t>
      </w:r>
      <w:r w:rsidRPr="00415CE6">
        <w:rPr>
          <w:rFonts w:hint="eastAsia"/>
          <w:b/>
          <w:szCs w:val="20"/>
          <w:bdr w:val="single" w:sz="4" w:space="0" w:color="auto"/>
        </w:rPr>
        <w:t>等</w:t>
      </w:r>
      <w:r w:rsidRPr="00415CE6">
        <w:rPr>
          <w:b/>
          <w:szCs w:val="20"/>
          <w:bdr w:val="single" w:sz="4" w:space="0" w:color="auto"/>
        </w:rPr>
        <w:t>者說</w:t>
      </w:r>
      <w:r w:rsidRPr="00415CE6">
        <w:rPr>
          <w:rFonts w:hint="eastAsia"/>
          <w:b/>
          <w:szCs w:val="20"/>
          <w:bdr w:val="single" w:sz="4" w:space="0" w:color="auto"/>
        </w:rPr>
        <w:t>無相</w:t>
      </w:r>
      <w:r w:rsidRPr="00415CE6">
        <w:rPr>
          <w:b/>
          <w:szCs w:val="20"/>
          <w:bdr w:val="single" w:sz="4" w:space="0" w:color="auto"/>
        </w:rPr>
        <w:t>解脫門</w:t>
      </w:r>
    </w:p>
    <w:p w:rsidR="00BA09FC" w:rsidRPr="00415CE6" w:rsidRDefault="00BA09FC" w:rsidP="00BA09FC">
      <w:pPr>
        <w:spacing w:beforeLines="30" w:before="108"/>
        <w:ind w:leftChars="200" w:left="480"/>
        <w:jc w:val="both"/>
        <w:rPr>
          <w:szCs w:val="20"/>
        </w:rPr>
      </w:pPr>
      <w:r w:rsidRPr="00415CE6">
        <w:rPr>
          <w:rFonts w:cs="新細明體"/>
          <w:b/>
          <w:szCs w:val="20"/>
          <w:bdr w:val="single" w:sz="4" w:space="0" w:color="auto"/>
        </w:rPr>
        <w:t>3</w:t>
      </w:r>
      <w:r w:rsidRPr="00415CE6">
        <w:rPr>
          <w:rFonts w:cs="新細明體"/>
          <w:b/>
          <w:szCs w:val="20"/>
          <w:bdr w:val="single" w:sz="4" w:space="0" w:color="auto"/>
        </w:rPr>
        <w:t>、佛說不定，菩薩應</w:t>
      </w:r>
      <w:r w:rsidRPr="00415CE6">
        <w:rPr>
          <w:rFonts w:cs="新細明體" w:hint="eastAsia"/>
          <w:b/>
          <w:szCs w:val="20"/>
          <w:bdr w:val="single" w:sz="4" w:space="0" w:color="auto"/>
        </w:rPr>
        <w:t>遍</w:t>
      </w:r>
      <w:r w:rsidRPr="00415CE6">
        <w:rPr>
          <w:rFonts w:cs="新細明體"/>
          <w:b/>
          <w:szCs w:val="20"/>
          <w:bdr w:val="single" w:sz="4" w:space="0" w:color="auto"/>
        </w:rPr>
        <w:t>學</w:t>
      </w:r>
      <w:r w:rsidRPr="00415CE6">
        <w:rPr>
          <w:szCs w:val="20"/>
        </w:rPr>
        <w:t>（印順法師，《大智度論筆記》［</w:t>
      </w:r>
      <w:r w:rsidRPr="00415CE6">
        <w:rPr>
          <w:szCs w:val="20"/>
        </w:rPr>
        <w:t>A049</w:t>
      </w:r>
      <w:r w:rsidRPr="00415CE6">
        <w:rPr>
          <w:szCs w:val="20"/>
        </w:rPr>
        <w:t>］</w:t>
      </w:r>
      <w:r w:rsidRPr="00415CE6">
        <w:rPr>
          <w:szCs w:val="20"/>
        </w:rPr>
        <w:t>p.85</w:t>
      </w:r>
      <w:r w:rsidRPr="00415CE6">
        <w:rPr>
          <w:szCs w:val="20"/>
        </w:rPr>
        <w:t>）</w:t>
      </w:r>
    </w:p>
    <w:p w:rsidR="00BA09FC" w:rsidRDefault="00BA09FC" w:rsidP="00BA09FC">
      <w:pPr>
        <w:spacing w:beforeLines="30" w:before="108"/>
        <w:ind w:leftChars="150" w:left="360"/>
        <w:jc w:val="both"/>
        <w:rPr>
          <w:b/>
        </w:rPr>
      </w:pPr>
      <w:r w:rsidRPr="00415CE6">
        <w:rPr>
          <w:b/>
          <w:bdr w:val="single" w:sz="4" w:space="0" w:color="auto"/>
        </w:rPr>
        <w:t>（五）總結</w:t>
      </w:r>
    </w:p>
    <w:p w:rsidR="00BA09FC" w:rsidRDefault="00BA09FC" w:rsidP="00BA09FC">
      <w:pPr>
        <w:spacing w:beforeLines="30" w:before="108"/>
        <w:ind w:leftChars="100" w:left="240"/>
        <w:jc w:val="both"/>
        <w:rPr>
          <w:b/>
          <w:bCs/>
        </w:rPr>
      </w:pPr>
      <w:r w:rsidRPr="00415CE6">
        <w:rPr>
          <w:b/>
          <w:bCs/>
          <w:bdr w:val="single" w:sz="4" w:space="0" w:color="auto"/>
        </w:rPr>
        <w:t>二、四禪</w:t>
      </w:r>
    </w:p>
    <w:p w:rsidR="00BA09FC" w:rsidRPr="00415CE6" w:rsidRDefault="00BA09FC" w:rsidP="00BA09FC">
      <w:pPr>
        <w:ind w:leftChars="150" w:left="360"/>
        <w:jc w:val="both"/>
        <w:rPr>
          <w:b/>
          <w:szCs w:val="20"/>
          <w:bdr w:val="single" w:sz="4" w:space="0" w:color="auto"/>
        </w:rPr>
      </w:pPr>
      <w:r w:rsidRPr="00415CE6">
        <w:rPr>
          <w:b/>
          <w:szCs w:val="20"/>
          <w:bdr w:val="single" w:sz="4" w:space="0" w:color="auto"/>
        </w:rPr>
        <w:t>（一）聲聞四禪</w:t>
      </w:r>
    </w:p>
    <w:p w:rsidR="00BA09FC" w:rsidRPr="00415CE6" w:rsidRDefault="00BA09FC" w:rsidP="00BA09FC">
      <w:pPr>
        <w:ind w:leftChars="200" w:left="480"/>
        <w:jc w:val="both"/>
        <w:rPr>
          <w:szCs w:val="20"/>
        </w:rPr>
      </w:pPr>
      <w:r w:rsidRPr="00415CE6">
        <w:rPr>
          <w:rFonts w:cs="新細明體"/>
          <w:b/>
          <w:szCs w:val="20"/>
          <w:bdr w:val="single" w:sz="4" w:space="0" w:color="auto"/>
        </w:rPr>
        <w:t>1</w:t>
      </w:r>
      <w:r w:rsidRPr="00415CE6">
        <w:rPr>
          <w:rFonts w:cs="新細明體"/>
          <w:b/>
          <w:szCs w:val="20"/>
          <w:bdr w:val="single" w:sz="4" w:space="0" w:color="auto"/>
        </w:rPr>
        <w:t>、四禪有淨、無漏二種</w:t>
      </w:r>
      <w:r w:rsidRPr="00415CE6">
        <w:rPr>
          <w:szCs w:val="20"/>
        </w:rPr>
        <w:t>（印順法師，《大智度論筆記》［</w:t>
      </w:r>
      <w:r w:rsidRPr="00415CE6">
        <w:rPr>
          <w:szCs w:val="20"/>
        </w:rPr>
        <w:t>A037</w:t>
      </w:r>
      <w:r w:rsidRPr="00415CE6">
        <w:rPr>
          <w:szCs w:val="20"/>
        </w:rPr>
        <w:t>］</w:t>
      </w:r>
      <w:r w:rsidRPr="00415CE6">
        <w:rPr>
          <w:szCs w:val="20"/>
        </w:rPr>
        <w:t>p.73</w:t>
      </w:r>
      <w:r w:rsidRPr="00415CE6">
        <w:rPr>
          <w:szCs w:val="20"/>
        </w:rPr>
        <w:t>）</w:t>
      </w:r>
    </w:p>
    <w:p w:rsidR="00BA09FC" w:rsidRPr="00415CE6" w:rsidRDefault="00BA09FC" w:rsidP="00BA09FC">
      <w:pPr>
        <w:spacing w:beforeLines="30" w:before="108"/>
        <w:ind w:leftChars="200" w:left="480"/>
        <w:jc w:val="both"/>
        <w:rPr>
          <w:szCs w:val="20"/>
        </w:rPr>
      </w:pPr>
      <w:r w:rsidRPr="00415CE6">
        <w:rPr>
          <w:b/>
          <w:szCs w:val="20"/>
          <w:bdr w:val="single" w:sz="4" w:space="0" w:color="auto"/>
        </w:rPr>
        <w:t>2</w:t>
      </w:r>
      <w:r w:rsidRPr="00415CE6">
        <w:rPr>
          <w:b/>
          <w:szCs w:val="20"/>
          <w:bdr w:val="single" w:sz="4" w:space="0" w:color="auto"/>
        </w:rPr>
        <w:t>、</w:t>
      </w:r>
      <w:r w:rsidRPr="00415CE6">
        <w:rPr>
          <w:rFonts w:cs="新細明體"/>
          <w:b/>
          <w:szCs w:val="20"/>
          <w:bdr w:val="single" w:sz="4" w:space="0" w:color="auto"/>
        </w:rPr>
        <w:t>法門分別</w:t>
      </w:r>
      <w:r w:rsidRPr="00415CE6">
        <w:rPr>
          <w:szCs w:val="20"/>
        </w:rPr>
        <w:t>（印順法師，《大智度論筆記》［</w:t>
      </w:r>
      <w:r w:rsidRPr="00415CE6">
        <w:rPr>
          <w:szCs w:val="20"/>
        </w:rPr>
        <w:t>A037</w:t>
      </w:r>
      <w:r w:rsidRPr="00415CE6">
        <w:rPr>
          <w:szCs w:val="20"/>
        </w:rPr>
        <w:t>］</w:t>
      </w:r>
      <w:r w:rsidRPr="00415CE6">
        <w:rPr>
          <w:szCs w:val="20"/>
        </w:rPr>
        <w:t>p.73</w:t>
      </w:r>
      <w:r w:rsidRPr="00415CE6">
        <w:rPr>
          <w:szCs w:val="20"/>
        </w:rPr>
        <w:t>）</w:t>
      </w:r>
    </w:p>
    <w:p w:rsidR="00BA09FC" w:rsidRPr="00415CE6" w:rsidRDefault="00BA09FC" w:rsidP="00BA09FC">
      <w:pPr>
        <w:ind w:leftChars="250" w:left="600"/>
        <w:jc w:val="both"/>
        <w:rPr>
          <w:b/>
          <w:szCs w:val="20"/>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）色、非色</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）可見、不可見；有對、無對</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b/>
          <w:szCs w:val="20"/>
          <w:bdr w:val="single" w:sz="4" w:space="0" w:color="auto"/>
        </w:rPr>
        <w:t>3</w:t>
      </w:r>
      <w:r w:rsidRPr="00415CE6">
        <w:rPr>
          <w:b/>
          <w:szCs w:val="20"/>
          <w:bdr w:val="single" w:sz="4" w:space="0" w:color="auto"/>
        </w:rPr>
        <w:t>）有漏、無漏</w:t>
      </w:r>
    </w:p>
    <w:p w:rsidR="00BA09FC" w:rsidRPr="00415CE6" w:rsidRDefault="00BA09FC" w:rsidP="00BA09FC">
      <w:pPr>
        <w:spacing w:beforeLines="30" w:before="108"/>
        <w:ind w:leftChars="250" w:left="600"/>
        <w:jc w:val="both"/>
        <w:rPr>
          <w:b/>
          <w:szCs w:val="20"/>
          <w:bdr w:val="single" w:sz="4" w:space="0" w:color="auto"/>
        </w:rPr>
      </w:pPr>
      <w:r w:rsidRPr="00415CE6">
        <w:rPr>
          <w:b/>
          <w:szCs w:val="20"/>
          <w:bdr w:val="single" w:sz="4" w:space="0" w:color="auto"/>
        </w:rPr>
        <w:t>（</w:t>
      </w:r>
      <w:r w:rsidRPr="00415CE6">
        <w:rPr>
          <w:rFonts w:hint="eastAsia"/>
          <w:b/>
          <w:szCs w:val="20"/>
          <w:bdr w:val="single" w:sz="4" w:space="0" w:color="auto"/>
        </w:rPr>
        <w:t>4</w:t>
      </w:r>
      <w:r w:rsidRPr="00415CE6">
        <w:rPr>
          <w:b/>
          <w:szCs w:val="20"/>
          <w:bdr w:val="single" w:sz="4" w:space="0" w:color="auto"/>
        </w:rPr>
        <w:t>）有為、無為</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5</w:t>
      </w:r>
      <w:r w:rsidRPr="00415CE6">
        <w:rPr>
          <w:rFonts w:hint="eastAsia"/>
          <w:b/>
          <w:szCs w:val="20"/>
          <w:bdr w:val="single" w:sz="4" w:space="0" w:color="auto"/>
        </w:rPr>
        <w:t>）</w:t>
      </w:r>
      <w:r w:rsidRPr="00415CE6">
        <w:rPr>
          <w:b/>
          <w:szCs w:val="20"/>
          <w:bdr w:val="single" w:sz="4" w:space="0" w:color="auto"/>
        </w:rPr>
        <w:t>繫、不繫</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6</w:t>
      </w:r>
      <w:r w:rsidRPr="00415CE6">
        <w:rPr>
          <w:rFonts w:hint="eastAsia"/>
          <w:b/>
          <w:szCs w:val="20"/>
          <w:bdr w:val="single" w:sz="4" w:space="0" w:color="auto"/>
        </w:rPr>
        <w:t>）心、非心；心數法、非心數法；心相應、非心</w:t>
      </w:r>
      <w:r w:rsidRPr="00415CE6">
        <w:rPr>
          <w:b/>
          <w:szCs w:val="20"/>
          <w:bdr w:val="single" w:sz="4" w:space="0" w:color="auto"/>
        </w:rPr>
        <w:t>相應</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rFonts w:hint="eastAsia"/>
          <w:b/>
          <w:szCs w:val="20"/>
          <w:bdr w:val="single" w:sz="4" w:space="0" w:color="auto"/>
        </w:rPr>
        <w:t>7</w:t>
      </w:r>
      <w:r w:rsidRPr="00415CE6">
        <w:rPr>
          <w:b/>
          <w:szCs w:val="20"/>
          <w:bdr w:val="single" w:sz="4" w:space="0" w:color="auto"/>
        </w:rPr>
        <w:t>）隨心行及受、想、行相應之四句分別</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rFonts w:hint="eastAsia"/>
          <w:b/>
          <w:szCs w:val="20"/>
          <w:bdr w:val="single" w:sz="4" w:space="0" w:color="auto"/>
        </w:rPr>
        <w:t>8</w:t>
      </w:r>
      <w:r w:rsidRPr="00415CE6">
        <w:rPr>
          <w:b/>
          <w:szCs w:val="20"/>
          <w:bdr w:val="single" w:sz="4" w:space="0" w:color="auto"/>
        </w:rPr>
        <w:t>）隨覺行及觀相應之四句分別</w:t>
      </w:r>
    </w:p>
    <w:p w:rsidR="00BA09FC" w:rsidRDefault="00BA09FC" w:rsidP="00BA09FC">
      <w:pPr>
        <w:ind w:leftChars="300" w:left="720"/>
        <w:jc w:val="both"/>
        <w:rPr>
          <w:b/>
        </w:rPr>
      </w:pPr>
      <w:r w:rsidRPr="00415CE6">
        <w:rPr>
          <w:b/>
          <w:szCs w:val="20"/>
          <w:bdr w:val="single" w:sz="4" w:space="0" w:color="auto"/>
        </w:rPr>
        <w:t>A</w:t>
      </w:r>
      <w:r w:rsidRPr="00415CE6">
        <w:rPr>
          <w:b/>
          <w:szCs w:val="20"/>
          <w:bdr w:val="single" w:sz="4" w:space="0" w:color="auto"/>
        </w:rPr>
        <w:t>、</w:t>
      </w:r>
      <w:r w:rsidRPr="00415CE6">
        <w:rPr>
          <w:rFonts w:hint="eastAsia"/>
          <w:b/>
          <w:szCs w:val="20"/>
          <w:bdr w:val="single" w:sz="4" w:space="0" w:color="auto"/>
        </w:rPr>
        <w:t>第二禪、第</w:t>
      </w:r>
      <w:r w:rsidRPr="00415CE6">
        <w:rPr>
          <w:b/>
          <w:szCs w:val="20"/>
          <w:bdr w:val="single" w:sz="4" w:space="0" w:color="auto"/>
        </w:rPr>
        <w:t>三禪</w:t>
      </w:r>
      <w:r w:rsidRPr="00415CE6">
        <w:rPr>
          <w:rFonts w:hint="eastAsia"/>
          <w:b/>
          <w:szCs w:val="20"/>
          <w:bdr w:val="single" w:sz="4" w:space="0" w:color="auto"/>
        </w:rPr>
        <w:t>、第四禪</w:t>
      </w:r>
    </w:p>
    <w:p w:rsidR="00BA09FC" w:rsidRDefault="00BA09FC" w:rsidP="00BA09FC">
      <w:pPr>
        <w:spacing w:beforeLines="30" w:before="108"/>
        <w:ind w:leftChars="300" w:left="720"/>
        <w:jc w:val="both"/>
        <w:rPr>
          <w:b/>
        </w:rPr>
      </w:pPr>
      <w:r w:rsidRPr="00415CE6">
        <w:rPr>
          <w:b/>
          <w:szCs w:val="20"/>
          <w:bdr w:val="single" w:sz="4" w:space="0" w:color="auto"/>
        </w:rPr>
        <w:t>B</w:t>
      </w:r>
      <w:r w:rsidRPr="00415CE6">
        <w:rPr>
          <w:b/>
          <w:szCs w:val="20"/>
          <w:bdr w:val="single" w:sz="4" w:space="0" w:color="auto"/>
        </w:rPr>
        <w:t>、初禪</w:t>
      </w:r>
    </w:p>
    <w:p w:rsidR="00BA09FC" w:rsidRPr="00415CE6" w:rsidRDefault="00BA09FC" w:rsidP="00BA09FC">
      <w:pPr>
        <w:spacing w:beforeLines="30" w:before="108"/>
        <w:ind w:leftChars="250" w:left="600"/>
        <w:jc w:val="both"/>
        <w:rPr>
          <w:b/>
          <w:szCs w:val="20"/>
          <w:bdr w:val="single" w:sz="4" w:space="0" w:color="auto"/>
        </w:rPr>
      </w:pPr>
      <w:r w:rsidRPr="00415CE6">
        <w:rPr>
          <w:b/>
          <w:szCs w:val="20"/>
          <w:bdr w:val="single" w:sz="4" w:space="0" w:color="auto"/>
        </w:rPr>
        <w:t>（</w:t>
      </w:r>
      <w:r w:rsidRPr="00415CE6">
        <w:rPr>
          <w:rFonts w:hint="eastAsia"/>
          <w:b/>
          <w:szCs w:val="20"/>
          <w:bdr w:val="single" w:sz="4" w:space="0" w:color="auto"/>
        </w:rPr>
        <w:t>9</w:t>
      </w:r>
      <w:r w:rsidRPr="00415CE6">
        <w:rPr>
          <w:b/>
          <w:szCs w:val="20"/>
          <w:bdr w:val="single" w:sz="4" w:space="0" w:color="auto"/>
        </w:rPr>
        <w:t>）四緣</w:t>
      </w:r>
    </w:p>
    <w:p w:rsidR="00BA09FC" w:rsidRPr="00415CE6" w:rsidRDefault="00BA09FC" w:rsidP="00BA09FC">
      <w:pPr>
        <w:ind w:leftChars="300" w:left="720"/>
        <w:jc w:val="both"/>
        <w:rPr>
          <w:b/>
          <w:szCs w:val="20"/>
        </w:rPr>
      </w:pPr>
      <w:r w:rsidRPr="00415CE6">
        <w:rPr>
          <w:b/>
          <w:szCs w:val="20"/>
          <w:bdr w:val="single" w:sz="4" w:space="0" w:color="auto"/>
        </w:rPr>
        <w:t>A</w:t>
      </w:r>
      <w:r w:rsidRPr="00415CE6">
        <w:rPr>
          <w:b/>
          <w:szCs w:val="20"/>
          <w:bdr w:val="single" w:sz="4" w:space="0" w:color="auto"/>
        </w:rPr>
        <w:t>、因緣、與因緣</w:t>
      </w:r>
    </w:p>
    <w:p w:rsidR="00BA09FC" w:rsidRPr="00415CE6" w:rsidRDefault="00BA09FC" w:rsidP="00BA09FC">
      <w:pPr>
        <w:spacing w:beforeLines="30" w:before="108"/>
        <w:ind w:leftChars="300" w:left="720"/>
        <w:jc w:val="both"/>
        <w:rPr>
          <w:b/>
          <w:szCs w:val="20"/>
        </w:rPr>
      </w:pPr>
      <w:r w:rsidRPr="00415CE6">
        <w:rPr>
          <w:b/>
          <w:szCs w:val="20"/>
          <w:bdr w:val="single" w:sz="4" w:space="0" w:color="auto"/>
        </w:rPr>
        <w:t>B</w:t>
      </w:r>
      <w:r w:rsidRPr="00415CE6">
        <w:rPr>
          <w:b/>
          <w:szCs w:val="20"/>
          <w:bdr w:val="single" w:sz="4" w:space="0" w:color="auto"/>
        </w:rPr>
        <w:t>、次第、與次第緣</w:t>
      </w:r>
    </w:p>
    <w:p w:rsidR="00BA09FC" w:rsidRPr="00415CE6" w:rsidRDefault="00BA09FC" w:rsidP="00BA09FC">
      <w:pPr>
        <w:ind w:leftChars="350" w:left="840"/>
        <w:jc w:val="both"/>
        <w:rPr>
          <w:b/>
          <w:szCs w:val="20"/>
        </w:rPr>
      </w:pPr>
      <w:r w:rsidRPr="00415CE6">
        <w:rPr>
          <w:b/>
          <w:szCs w:val="20"/>
          <w:bdr w:val="single" w:sz="4" w:space="0" w:color="auto"/>
        </w:rPr>
        <w:t>（</w:t>
      </w:r>
      <w:r w:rsidRPr="00415CE6">
        <w:rPr>
          <w:b/>
          <w:szCs w:val="20"/>
          <w:bdr w:val="single" w:sz="4" w:space="0" w:color="auto"/>
        </w:rPr>
        <w:t>A</w:t>
      </w:r>
      <w:r w:rsidRPr="00415CE6">
        <w:rPr>
          <w:b/>
          <w:szCs w:val="20"/>
          <w:bdr w:val="single" w:sz="4" w:space="0" w:color="auto"/>
        </w:rPr>
        <w:t>）初禪</w:t>
      </w:r>
    </w:p>
    <w:p w:rsidR="00BA09FC" w:rsidRPr="00415CE6" w:rsidRDefault="00BA09FC" w:rsidP="00BA09FC">
      <w:pPr>
        <w:spacing w:before="30"/>
        <w:ind w:leftChars="350" w:left="840"/>
        <w:jc w:val="both"/>
        <w:rPr>
          <w:b/>
          <w:szCs w:val="20"/>
        </w:rPr>
      </w:pPr>
      <w:r w:rsidRPr="00415CE6">
        <w:rPr>
          <w:b/>
          <w:szCs w:val="20"/>
          <w:bdr w:val="single" w:sz="4" w:space="0" w:color="auto"/>
        </w:rPr>
        <w:t>（</w:t>
      </w:r>
      <w:r w:rsidRPr="00415CE6">
        <w:rPr>
          <w:b/>
          <w:szCs w:val="20"/>
          <w:bdr w:val="single" w:sz="4" w:space="0" w:color="auto"/>
        </w:rPr>
        <w:t>B</w:t>
      </w:r>
      <w:r w:rsidRPr="00415CE6">
        <w:rPr>
          <w:b/>
          <w:szCs w:val="20"/>
          <w:bdr w:val="single" w:sz="4" w:space="0" w:color="auto"/>
        </w:rPr>
        <w:t>）第二、第三禪</w:t>
      </w:r>
    </w:p>
    <w:p w:rsidR="00BA09FC" w:rsidRPr="00415CE6" w:rsidRDefault="00BA09FC" w:rsidP="00BA09FC">
      <w:pPr>
        <w:spacing w:beforeLines="30" w:before="108"/>
        <w:ind w:leftChars="350" w:left="840"/>
        <w:jc w:val="both"/>
        <w:rPr>
          <w:b/>
          <w:szCs w:val="20"/>
        </w:rPr>
      </w:pPr>
      <w:r w:rsidRPr="00415CE6">
        <w:rPr>
          <w:b/>
          <w:szCs w:val="20"/>
          <w:bdr w:val="single" w:sz="4" w:space="0" w:color="auto"/>
        </w:rPr>
        <w:t>（</w:t>
      </w:r>
      <w:r w:rsidRPr="00415CE6">
        <w:rPr>
          <w:b/>
          <w:szCs w:val="20"/>
          <w:bdr w:val="single" w:sz="4" w:space="0" w:color="auto"/>
        </w:rPr>
        <w:t>C</w:t>
      </w:r>
      <w:r w:rsidRPr="00415CE6">
        <w:rPr>
          <w:b/>
          <w:szCs w:val="20"/>
          <w:bdr w:val="single" w:sz="4" w:space="0" w:color="auto"/>
        </w:rPr>
        <w:t>）第四禪</w:t>
      </w:r>
    </w:p>
    <w:p w:rsidR="00BA09FC" w:rsidRPr="00415CE6" w:rsidRDefault="00BA09FC" w:rsidP="00BA09FC">
      <w:pPr>
        <w:spacing w:beforeLines="30" w:before="108"/>
        <w:ind w:leftChars="300" w:left="720"/>
        <w:jc w:val="both"/>
        <w:rPr>
          <w:b/>
          <w:szCs w:val="20"/>
          <w:bdr w:val="single" w:sz="4" w:space="0" w:color="auto"/>
        </w:rPr>
      </w:pPr>
      <w:r w:rsidRPr="00415CE6">
        <w:rPr>
          <w:b/>
          <w:szCs w:val="20"/>
          <w:bdr w:val="single" w:sz="4" w:space="0" w:color="auto"/>
        </w:rPr>
        <w:t>C</w:t>
      </w:r>
      <w:r w:rsidRPr="00415CE6">
        <w:rPr>
          <w:b/>
          <w:szCs w:val="20"/>
          <w:bdr w:val="single" w:sz="4" w:space="0" w:color="auto"/>
        </w:rPr>
        <w:t>、所緣緣、與所緣緣</w:t>
      </w:r>
    </w:p>
    <w:p w:rsidR="00BA09FC" w:rsidRDefault="00BA09FC" w:rsidP="00BA09FC">
      <w:pPr>
        <w:spacing w:beforeLines="30" w:before="108"/>
        <w:ind w:leftChars="300" w:left="720"/>
        <w:jc w:val="both"/>
        <w:rPr>
          <w:b/>
        </w:rPr>
      </w:pPr>
      <w:r w:rsidRPr="00415CE6">
        <w:rPr>
          <w:b/>
          <w:szCs w:val="20"/>
          <w:bdr w:val="single" w:sz="4" w:space="0" w:color="auto"/>
        </w:rPr>
        <w:t>D</w:t>
      </w:r>
      <w:r w:rsidRPr="00415CE6">
        <w:rPr>
          <w:b/>
          <w:szCs w:val="20"/>
          <w:bdr w:val="single" w:sz="4" w:space="0" w:color="auto"/>
        </w:rPr>
        <w:t>、增上緣、與增上緣</w:t>
      </w:r>
    </w:p>
    <w:p w:rsidR="00BA09FC" w:rsidRDefault="00BA09FC" w:rsidP="00BA09FC">
      <w:pPr>
        <w:spacing w:beforeLines="30" w:before="108"/>
        <w:ind w:leftChars="200" w:left="480"/>
        <w:jc w:val="both"/>
        <w:rPr>
          <w:b/>
        </w:rPr>
      </w:pPr>
      <w:r w:rsidRPr="00415CE6">
        <w:rPr>
          <w:b/>
          <w:bdr w:val="single" w:sz="4" w:space="0" w:color="auto"/>
        </w:rPr>
        <w:t>3</w:t>
      </w:r>
      <w:r w:rsidRPr="00415CE6">
        <w:rPr>
          <w:b/>
          <w:bdr w:val="single" w:sz="4" w:space="0" w:color="auto"/>
        </w:rPr>
        <w:t>、結</w:t>
      </w:r>
    </w:p>
    <w:p w:rsidR="00BA09FC" w:rsidRPr="00415CE6" w:rsidRDefault="00BA09FC" w:rsidP="00BA09FC">
      <w:pPr>
        <w:spacing w:beforeLines="30" w:before="108"/>
        <w:ind w:leftChars="150" w:left="360"/>
        <w:jc w:val="both"/>
        <w:rPr>
          <w:szCs w:val="20"/>
        </w:rPr>
      </w:pPr>
      <w:r w:rsidRPr="00415CE6">
        <w:rPr>
          <w:b/>
          <w:szCs w:val="20"/>
          <w:bdr w:val="single" w:sz="4" w:space="0" w:color="auto"/>
        </w:rPr>
        <w:t>（二）菩薩四禪</w:t>
      </w:r>
      <w:r w:rsidRPr="00415CE6">
        <w:rPr>
          <w:szCs w:val="20"/>
        </w:rPr>
        <w:t>（印順法師，《大智度論筆記》［</w:t>
      </w:r>
      <w:r w:rsidRPr="00415CE6">
        <w:rPr>
          <w:szCs w:val="20"/>
        </w:rPr>
        <w:t>A037</w:t>
      </w:r>
      <w:r w:rsidRPr="00415CE6">
        <w:rPr>
          <w:szCs w:val="20"/>
        </w:rPr>
        <w:t>］</w:t>
      </w:r>
      <w:r w:rsidRPr="00415CE6">
        <w:rPr>
          <w:szCs w:val="20"/>
        </w:rPr>
        <w:t>p.73</w:t>
      </w:r>
      <w:r w:rsidRPr="00415CE6">
        <w:rPr>
          <w:szCs w:val="20"/>
        </w:rPr>
        <w:t>）</w:t>
      </w:r>
    </w:p>
    <w:p w:rsidR="00BA09FC" w:rsidRDefault="00BA09FC" w:rsidP="00BA09FC">
      <w:pPr>
        <w:ind w:leftChars="200" w:left="480"/>
        <w:jc w:val="both"/>
        <w:rPr>
          <w:b/>
        </w:rPr>
      </w:pPr>
      <w:r w:rsidRPr="00415CE6">
        <w:rPr>
          <w:b/>
          <w:bdr w:val="single" w:sz="4" w:space="0" w:color="auto"/>
        </w:rPr>
        <w:t>1</w:t>
      </w:r>
      <w:r w:rsidRPr="00415CE6">
        <w:rPr>
          <w:b/>
          <w:bdr w:val="single" w:sz="4" w:space="0" w:color="auto"/>
        </w:rPr>
        <w:t>、</w:t>
      </w:r>
      <w:r w:rsidRPr="00415CE6">
        <w:rPr>
          <w:rFonts w:hint="eastAsia"/>
          <w:b/>
          <w:bdr w:val="single" w:sz="4" w:space="0" w:color="auto"/>
        </w:rPr>
        <w:t>得禪方便及禪相、禪支</w:t>
      </w:r>
      <w:r w:rsidRPr="00415CE6">
        <w:rPr>
          <w:b/>
          <w:bdr w:val="single" w:sz="4" w:space="0" w:color="auto"/>
        </w:rPr>
        <w:t>略述如前</w:t>
      </w:r>
    </w:p>
    <w:p w:rsidR="00BA09FC" w:rsidRPr="00415CE6" w:rsidRDefault="00BA09FC" w:rsidP="00BA09FC">
      <w:pPr>
        <w:spacing w:beforeLines="30" w:before="108"/>
        <w:ind w:leftChars="200" w:left="480"/>
        <w:jc w:val="both"/>
        <w:rPr>
          <w:szCs w:val="20"/>
        </w:rPr>
      </w:pPr>
      <w:r w:rsidRPr="00415CE6">
        <w:rPr>
          <w:b/>
          <w:szCs w:val="20"/>
          <w:bdr w:val="single" w:sz="4" w:space="0" w:color="auto"/>
        </w:rPr>
        <w:lastRenderedPageBreak/>
        <w:t>2</w:t>
      </w:r>
      <w:r w:rsidRPr="00415CE6">
        <w:rPr>
          <w:b/>
          <w:szCs w:val="20"/>
          <w:bdr w:val="single" w:sz="4" w:space="0" w:color="auto"/>
        </w:rPr>
        <w:t>、答難：法空何能禪定難</w:t>
      </w:r>
      <w:r w:rsidRPr="00415CE6">
        <w:rPr>
          <w:szCs w:val="20"/>
        </w:rPr>
        <w:t>（印順法師，《大智度論筆記》〔</w:t>
      </w:r>
      <w:r w:rsidRPr="00415CE6">
        <w:rPr>
          <w:szCs w:val="20"/>
        </w:rPr>
        <w:t>C011</w:t>
      </w:r>
      <w:r w:rsidRPr="00415CE6">
        <w:rPr>
          <w:szCs w:val="20"/>
        </w:rPr>
        <w:t>〕</w:t>
      </w:r>
      <w:r w:rsidRPr="00415CE6">
        <w:rPr>
          <w:szCs w:val="20"/>
        </w:rPr>
        <w:t>p.202</w:t>
      </w:r>
      <w:r w:rsidRPr="00415CE6">
        <w:rPr>
          <w:szCs w:val="20"/>
        </w:rPr>
        <w:t>）</w:t>
      </w:r>
    </w:p>
    <w:p w:rsidR="00BA09FC" w:rsidRPr="00415CE6" w:rsidRDefault="00BA09FC" w:rsidP="00BA09FC">
      <w:pPr>
        <w:ind w:leftChars="250" w:left="600"/>
        <w:jc w:val="both"/>
        <w:rPr>
          <w:szCs w:val="20"/>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）知空不著，以禪相化眾生</w:t>
      </w:r>
      <w:r w:rsidRPr="00415CE6">
        <w:rPr>
          <w:szCs w:val="20"/>
        </w:rPr>
        <w:t>（印順法師，《大智度論筆記》［</w:t>
      </w:r>
      <w:r w:rsidRPr="00415CE6">
        <w:rPr>
          <w:szCs w:val="20"/>
        </w:rPr>
        <w:t>A037</w:t>
      </w:r>
      <w:r w:rsidRPr="00415CE6">
        <w:rPr>
          <w:szCs w:val="20"/>
        </w:rPr>
        <w:t>］</w:t>
      </w:r>
      <w:r w:rsidRPr="00415CE6">
        <w:rPr>
          <w:szCs w:val="20"/>
        </w:rPr>
        <w:t>p.73</w:t>
      </w:r>
      <w:r w:rsidRPr="00415CE6">
        <w:rPr>
          <w:szCs w:val="20"/>
        </w:rPr>
        <w:t>）</w:t>
      </w:r>
    </w:p>
    <w:p w:rsidR="00BA09FC" w:rsidRPr="00415CE6" w:rsidRDefault="00BA09FC" w:rsidP="00BA09FC">
      <w:pPr>
        <w:ind w:leftChars="300" w:left="720"/>
        <w:jc w:val="both"/>
        <w:rPr>
          <w:b/>
          <w:szCs w:val="20"/>
          <w:bdr w:val="single" w:sz="4" w:space="0" w:color="auto"/>
        </w:rPr>
      </w:pPr>
      <w:r w:rsidRPr="00415CE6">
        <w:rPr>
          <w:rFonts w:hint="eastAsia"/>
          <w:b/>
          <w:szCs w:val="20"/>
          <w:bdr w:val="single" w:sz="4" w:space="0" w:color="auto"/>
        </w:rPr>
        <w:t>A</w:t>
      </w:r>
      <w:r w:rsidRPr="00415CE6">
        <w:rPr>
          <w:rFonts w:hint="eastAsia"/>
          <w:b/>
          <w:szCs w:val="20"/>
          <w:bdr w:val="single" w:sz="4" w:space="0" w:color="auto"/>
        </w:rPr>
        <w:t>、明修禪之意</w:t>
      </w:r>
    </w:p>
    <w:p w:rsidR="00BA09FC" w:rsidRPr="00415CE6" w:rsidRDefault="00BA09FC" w:rsidP="00BA09FC">
      <w:pPr>
        <w:spacing w:beforeLines="30" w:before="108"/>
        <w:ind w:leftChars="300" w:left="720"/>
        <w:jc w:val="both"/>
        <w:rPr>
          <w:b/>
          <w:szCs w:val="20"/>
          <w:bdr w:val="single" w:sz="4" w:space="0" w:color="auto"/>
        </w:rPr>
      </w:pPr>
      <w:r w:rsidRPr="00415CE6">
        <w:rPr>
          <w:rFonts w:hint="eastAsia"/>
          <w:b/>
          <w:szCs w:val="20"/>
          <w:bdr w:val="single" w:sz="4" w:space="0" w:color="auto"/>
        </w:rPr>
        <w:t>B</w:t>
      </w:r>
      <w:r w:rsidRPr="00415CE6">
        <w:rPr>
          <w:rFonts w:hint="eastAsia"/>
          <w:b/>
          <w:szCs w:val="20"/>
          <w:bdr w:val="single" w:sz="4" w:space="0" w:color="auto"/>
        </w:rPr>
        <w:t>、明修行次第</w:t>
      </w:r>
    </w:p>
    <w:p w:rsidR="00BA09FC" w:rsidRPr="00415CE6" w:rsidRDefault="00BA09FC" w:rsidP="00BA09FC">
      <w:pPr>
        <w:spacing w:beforeLines="30" w:before="108"/>
        <w:ind w:leftChars="300" w:left="720"/>
        <w:jc w:val="both"/>
        <w:rPr>
          <w:b/>
          <w:szCs w:val="20"/>
          <w:bdr w:val="single" w:sz="4" w:space="0" w:color="auto"/>
        </w:rPr>
      </w:pPr>
      <w:r w:rsidRPr="00415CE6">
        <w:rPr>
          <w:rFonts w:hint="eastAsia"/>
          <w:b/>
          <w:szCs w:val="20"/>
          <w:bdr w:val="single" w:sz="4" w:space="0" w:color="auto"/>
        </w:rPr>
        <w:t>C</w:t>
      </w:r>
      <w:r w:rsidRPr="00415CE6">
        <w:rPr>
          <w:rFonts w:hint="eastAsia"/>
          <w:b/>
          <w:szCs w:val="20"/>
          <w:bdr w:val="single" w:sz="4" w:space="0" w:color="auto"/>
        </w:rPr>
        <w:t>、重辨修意</w:t>
      </w:r>
    </w:p>
    <w:p w:rsidR="00BA09FC" w:rsidRPr="00415CE6" w:rsidRDefault="00BA09FC" w:rsidP="00BA09FC">
      <w:pPr>
        <w:spacing w:beforeLines="30" w:before="108"/>
        <w:ind w:leftChars="250" w:left="600"/>
        <w:jc w:val="both"/>
        <w:rPr>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）慈悲行禪，以細妄治粗妄</w:t>
      </w:r>
      <w:r w:rsidRPr="00415CE6">
        <w:rPr>
          <w:szCs w:val="20"/>
        </w:rPr>
        <w:t>（印順法師，《大智度論筆記》［</w:t>
      </w:r>
      <w:r w:rsidRPr="00415CE6">
        <w:rPr>
          <w:szCs w:val="20"/>
        </w:rPr>
        <w:t>A037</w:t>
      </w:r>
      <w:r w:rsidRPr="00415CE6">
        <w:rPr>
          <w:szCs w:val="20"/>
        </w:rPr>
        <w:t>］</w:t>
      </w:r>
      <w:r w:rsidRPr="00415CE6">
        <w:rPr>
          <w:szCs w:val="20"/>
        </w:rPr>
        <w:t>p.73</w:t>
      </w:r>
      <w:r w:rsidRPr="00415CE6">
        <w:rPr>
          <w:szCs w:val="20"/>
        </w:rPr>
        <w:t>）</w:t>
      </w:r>
    </w:p>
    <w:p w:rsidR="00BA09FC" w:rsidRDefault="00BA09FC" w:rsidP="00BA09FC">
      <w:pPr>
        <w:snapToGrid w:val="0"/>
        <w:spacing w:before="100" w:beforeAutospacing="1"/>
        <w:jc w:val="center"/>
        <w:rPr>
          <w:rFonts w:eastAsia="標楷體" w:cs="Roman Unicode"/>
          <w:b/>
          <w:bCs/>
          <w:sz w:val="28"/>
          <w:szCs w:val="28"/>
        </w:rPr>
      </w:pPr>
      <w:r w:rsidRPr="00547C78">
        <w:rPr>
          <w:rFonts w:eastAsia="標楷體" w:cs="Roman Unicode" w:hint="eastAsia"/>
          <w:b/>
          <w:bCs/>
          <w:sz w:val="28"/>
          <w:szCs w:val="28"/>
        </w:rPr>
        <w:t>〈釋初品中四無量義第三十三〉</w:t>
      </w:r>
    </w:p>
    <w:p w:rsidR="00BA09FC" w:rsidRDefault="00BA09FC" w:rsidP="00BA09FC">
      <w:pPr>
        <w:spacing w:beforeLines="50" w:before="180"/>
        <w:ind w:leftChars="100" w:left="240"/>
        <w:jc w:val="both"/>
        <w:rPr>
          <w:bCs/>
        </w:rPr>
      </w:pPr>
      <w:r w:rsidRPr="00415CE6">
        <w:rPr>
          <w:b/>
          <w:bCs/>
          <w:bdr w:val="single" w:sz="4" w:space="0" w:color="auto"/>
        </w:rPr>
        <w:t>三、四無量</w:t>
      </w:r>
      <w:r w:rsidRPr="00415CE6">
        <w:rPr>
          <w:rFonts w:hint="eastAsia"/>
          <w:b/>
          <w:bCs/>
          <w:bdr w:val="single" w:sz="4" w:space="0" w:color="auto"/>
        </w:rPr>
        <w:t>心</w:t>
      </w:r>
    </w:p>
    <w:p w:rsidR="00BA09FC" w:rsidRPr="00415CE6" w:rsidRDefault="00BA09FC" w:rsidP="00BA09FC">
      <w:pPr>
        <w:ind w:leftChars="150" w:left="360"/>
        <w:jc w:val="both"/>
        <w:rPr>
          <w:szCs w:val="20"/>
        </w:rPr>
      </w:pPr>
      <w:r w:rsidRPr="00415CE6">
        <w:rPr>
          <w:b/>
          <w:szCs w:val="20"/>
          <w:bdr w:val="single" w:sz="4" w:space="0" w:color="auto"/>
        </w:rPr>
        <w:t>（一）定義</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150" w:left="360"/>
        <w:jc w:val="both"/>
        <w:rPr>
          <w:szCs w:val="20"/>
        </w:rPr>
      </w:pPr>
      <w:r w:rsidRPr="00415CE6">
        <w:rPr>
          <w:b/>
          <w:szCs w:val="20"/>
          <w:bdr w:val="single" w:sz="4" w:space="0" w:color="auto"/>
        </w:rPr>
        <w:t>（二）所治</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150" w:left="360"/>
        <w:jc w:val="both"/>
        <w:rPr>
          <w:b/>
          <w:szCs w:val="20"/>
        </w:rPr>
      </w:pPr>
      <w:r w:rsidRPr="00415CE6">
        <w:rPr>
          <w:b/>
          <w:szCs w:val="20"/>
          <w:bdr w:val="single" w:sz="4" w:space="0" w:color="auto"/>
        </w:rPr>
        <w:t>（三）別說四無量心</w:t>
      </w:r>
      <w:r w:rsidRPr="00415CE6">
        <w:rPr>
          <w:rFonts w:hint="eastAsia"/>
          <w:b/>
          <w:szCs w:val="20"/>
          <w:bdr w:val="single" w:sz="4" w:space="0" w:color="auto"/>
        </w:rPr>
        <w:t>之</w:t>
      </w:r>
      <w:r w:rsidRPr="00415CE6">
        <w:rPr>
          <w:b/>
          <w:szCs w:val="20"/>
          <w:bdr w:val="single" w:sz="4" w:space="0" w:color="auto"/>
        </w:rPr>
        <w:t>理由</w:t>
      </w:r>
    </w:p>
    <w:p w:rsidR="00BA09FC" w:rsidRPr="00415CE6" w:rsidRDefault="00BA09FC" w:rsidP="00BA09FC">
      <w:pPr>
        <w:ind w:leftChars="200" w:left="480"/>
        <w:jc w:val="both"/>
        <w:rPr>
          <w:b/>
          <w:szCs w:val="20"/>
        </w:rPr>
      </w:pPr>
      <w:r w:rsidRPr="00415CE6">
        <w:rPr>
          <w:b/>
          <w:szCs w:val="20"/>
          <w:bdr w:val="single" w:sz="4" w:space="0" w:color="auto"/>
        </w:rPr>
        <w:t>1</w:t>
      </w:r>
      <w:r w:rsidRPr="00415CE6">
        <w:rPr>
          <w:b/>
          <w:szCs w:val="20"/>
          <w:bdr w:val="single" w:sz="4" w:space="0" w:color="auto"/>
        </w:rPr>
        <w:t>、</w:t>
      </w:r>
      <w:r w:rsidRPr="00415CE6">
        <w:rPr>
          <w:rFonts w:hint="eastAsia"/>
          <w:b/>
          <w:szCs w:val="20"/>
          <w:bdr w:val="single" w:sz="4" w:space="0" w:color="auto"/>
        </w:rPr>
        <w:t>若不別說則不知其</w:t>
      </w:r>
      <w:r w:rsidRPr="00415CE6">
        <w:rPr>
          <w:b/>
          <w:szCs w:val="20"/>
          <w:bdr w:val="single" w:sz="4" w:space="0" w:color="auto"/>
        </w:rPr>
        <w:t>功德</w:t>
      </w:r>
    </w:p>
    <w:p w:rsidR="00BA09FC" w:rsidRDefault="00BA09FC" w:rsidP="00BA09FC">
      <w:pPr>
        <w:spacing w:beforeLines="30" w:before="108"/>
        <w:ind w:leftChars="200" w:left="480"/>
        <w:jc w:val="both"/>
        <w:rPr>
          <w:rStyle w:val="a8"/>
          <w:rFonts w:cs="新細明體"/>
        </w:rPr>
      </w:pPr>
      <w:r w:rsidRPr="00415CE6">
        <w:rPr>
          <w:b/>
          <w:szCs w:val="20"/>
          <w:bdr w:val="single" w:sz="4" w:space="0" w:color="auto"/>
        </w:rPr>
        <w:t>2</w:t>
      </w:r>
      <w:r w:rsidRPr="00415CE6">
        <w:rPr>
          <w:b/>
          <w:szCs w:val="20"/>
          <w:bdr w:val="single" w:sz="4" w:space="0" w:color="auto"/>
        </w:rPr>
        <w:t>、</w:t>
      </w:r>
      <w:r w:rsidRPr="00415CE6">
        <w:rPr>
          <w:rFonts w:cs="新細明體"/>
          <w:b/>
          <w:szCs w:val="20"/>
          <w:bdr w:val="single" w:sz="4" w:space="0" w:color="auto"/>
        </w:rPr>
        <w:t>隨機所治別說</w:t>
      </w:r>
    </w:p>
    <w:p w:rsidR="00BA09FC" w:rsidRPr="00415CE6" w:rsidRDefault="00BA09FC" w:rsidP="00BA09FC">
      <w:pPr>
        <w:spacing w:beforeLines="30" w:before="108"/>
        <w:ind w:leftChars="200" w:left="480"/>
        <w:jc w:val="both"/>
        <w:rPr>
          <w:szCs w:val="20"/>
        </w:rPr>
      </w:pP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150" w:left="360"/>
        <w:jc w:val="both"/>
        <w:rPr>
          <w:szCs w:val="20"/>
        </w:rPr>
      </w:pPr>
      <w:r w:rsidRPr="00415CE6">
        <w:rPr>
          <w:b/>
          <w:szCs w:val="20"/>
          <w:bdr w:val="single" w:sz="4" w:space="0" w:color="auto"/>
        </w:rPr>
        <w:t>（四）出體</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150" w:left="360"/>
        <w:jc w:val="both"/>
        <w:rPr>
          <w:szCs w:val="20"/>
        </w:rPr>
      </w:pPr>
      <w:r w:rsidRPr="00415CE6">
        <w:rPr>
          <w:b/>
          <w:szCs w:val="20"/>
          <w:bdr w:val="single" w:sz="4" w:space="0" w:color="auto"/>
        </w:rPr>
        <w:t>（五）〔聲聞對四無量之〕</w:t>
      </w:r>
      <w:r w:rsidRPr="00415CE6">
        <w:rPr>
          <w:rFonts w:cs="新細明體"/>
          <w:b/>
          <w:szCs w:val="20"/>
          <w:bdr w:val="single" w:sz="4" w:space="0" w:color="auto"/>
        </w:rPr>
        <w:t>法門分別</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150" w:left="360"/>
        <w:jc w:val="both"/>
        <w:rPr>
          <w:b/>
          <w:szCs w:val="20"/>
          <w:bdr w:val="single" w:sz="4" w:space="0" w:color="auto"/>
        </w:rPr>
      </w:pPr>
      <w:r w:rsidRPr="00415CE6">
        <w:rPr>
          <w:b/>
          <w:szCs w:val="20"/>
          <w:bdr w:val="single" w:sz="4" w:space="0" w:color="auto"/>
        </w:rPr>
        <w:t>（六）大乘</w:t>
      </w:r>
      <w:r w:rsidRPr="00415CE6">
        <w:rPr>
          <w:rFonts w:hint="eastAsia"/>
          <w:b/>
          <w:szCs w:val="20"/>
          <w:bdr w:val="single" w:sz="4" w:space="0" w:color="auto"/>
        </w:rPr>
        <w:t>之</w:t>
      </w:r>
      <w:r w:rsidRPr="00415CE6">
        <w:rPr>
          <w:b/>
          <w:szCs w:val="20"/>
          <w:bdr w:val="single" w:sz="4" w:space="0" w:color="auto"/>
        </w:rPr>
        <w:t>四無量</w:t>
      </w:r>
      <w:r w:rsidRPr="00415CE6">
        <w:rPr>
          <w:rFonts w:hint="eastAsia"/>
          <w:b/>
          <w:szCs w:val="20"/>
          <w:bdr w:val="single" w:sz="4" w:space="0" w:color="auto"/>
        </w:rPr>
        <w:t>心</w:t>
      </w:r>
    </w:p>
    <w:p w:rsidR="00BA09FC" w:rsidRPr="00415CE6" w:rsidRDefault="00BA09FC" w:rsidP="00BA09FC">
      <w:pPr>
        <w:ind w:leftChars="200" w:left="480"/>
        <w:jc w:val="both"/>
        <w:rPr>
          <w:b/>
          <w:szCs w:val="20"/>
          <w:bdr w:val="single" w:sz="4" w:space="0" w:color="auto"/>
        </w:rPr>
      </w:pPr>
      <w:r w:rsidRPr="00415CE6">
        <w:rPr>
          <w:b/>
          <w:szCs w:val="20"/>
          <w:bdr w:val="single" w:sz="4" w:space="0" w:color="auto"/>
        </w:rPr>
        <w:t>1</w:t>
      </w:r>
      <w:r w:rsidRPr="00415CE6">
        <w:rPr>
          <w:b/>
          <w:szCs w:val="20"/>
          <w:bdr w:val="single" w:sz="4" w:space="0" w:color="auto"/>
        </w:rPr>
        <w:t>、依三種緣辨四無量心</w:t>
      </w:r>
    </w:p>
    <w:p w:rsidR="00BA09FC" w:rsidRPr="00415CE6" w:rsidRDefault="00BA09FC" w:rsidP="00BA09FC">
      <w:pPr>
        <w:ind w:leftChars="250" w:left="600"/>
        <w:jc w:val="both"/>
        <w:rPr>
          <w:b/>
          <w:szCs w:val="20"/>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）慈心</w:t>
      </w:r>
      <w:r w:rsidRPr="00415CE6">
        <w:rPr>
          <w:rFonts w:hint="eastAsia"/>
          <w:b/>
          <w:szCs w:val="20"/>
          <w:bdr w:val="single" w:sz="4" w:space="0" w:color="auto"/>
        </w:rPr>
        <w:t>：三種慈</w:t>
      </w:r>
      <w:r w:rsidRPr="00415CE6">
        <w:rPr>
          <w:szCs w:val="20"/>
        </w:rPr>
        <w:t>（印順法師，《大智度論筆記》［</w:t>
      </w:r>
      <w:r w:rsidRPr="00415CE6">
        <w:rPr>
          <w:rFonts w:hint="eastAsia"/>
          <w:szCs w:val="20"/>
        </w:rPr>
        <w:t>F001</w:t>
      </w:r>
      <w:r w:rsidRPr="00415CE6">
        <w:rPr>
          <w:szCs w:val="20"/>
        </w:rPr>
        <w:t>］</w:t>
      </w:r>
      <w:r w:rsidRPr="00415CE6">
        <w:rPr>
          <w:szCs w:val="20"/>
        </w:rPr>
        <w:t>p.</w:t>
      </w:r>
      <w:r w:rsidRPr="00415CE6">
        <w:rPr>
          <w:rFonts w:hint="eastAsia"/>
          <w:szCs w:val="20"/>
        </w:rPr>
        <w:t>325</w:t>
      </w:r>
      <w:r w:rsidRPr="00415CE6">
        <w:rPr>
          <w:szCs w:val="20"/>
        </w:rPr>
        <w:t>）</w:t>
      </w:r>
    </w:p>
    <w:p w:rsidR="00BA09FC" w:rsidRPr="00415CE6" w:rsidRDefault="00BA09FC" w:rsidP="00BA09FC">
      <w:pPr>
        <w:spacing w:beforeLines="30" w:before="108"/>
        <w:ind w:leftChars="300" w:left="720"/>
        <w:jc w:val="both"/>
        <w:rPr>
          <w:b/>
          <w:szCs w:val="20"/>
        </w:rPr>
      </w:pPr>
      <w:r w:rsidRPr="00415CE6">
        <w:rPr>
          <w:rFonts w:hint="eastAsia"/>
          <w:b/>
          <w:szCs w:val="20"/>
          <w:bdr w:val="single" w:sz="4" w:space="0" w:color="auto"/>
        </w:rPr>
        <w:t>A</w:t>
      </w:r>
      <w:r w:rsidRPr="00415CE6">
        <w:rPr>
          <w:rFonts w:hint="eastAsia"/>
          <w:b/>
          <w:szCs w:val="20"/>
          <w:bdr w:val="single" w:sz="4" w:space="0" w:color="auto"/>
        </w:rPr>
        <w:t>、</w:t>
      </w:r>
      <w:r w:rsidRPr="00415CE6">
        <w:rPr>
          <w:b/>
          <w:szCs w:val="20"/>
          <w:bdr w:val="single" w:sz="4" w:space="0" w:color="auto"/>
        </w:rPr>
        <w:t>眾生緣慈</w:t>
      </w:r>
    </w:p>
    <w:p w:rsidR="00BA09FC" w:rsidRPr="00415CE6" w:rsidRDefault="00BA09FC" w:rsidP="00BA09FC">
      <w:pPr>
        <w:ind w:leftChars="350" w:left="840"/>
        <w:jc w:val="both"/>
        <w:rPr>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A</w:t>
      </w:r>
      <w:r w:rsidRPr="00415CE6">
        <w:rPr>
          <w:rFonts w:cs="新細明體" w:hint="eastAsia"/>
          <w:b/>
          <w:szCs w:val="20"/>
          <w:bdr w:val="single" w:sz="4" w:space="0" w:color="auto"/>
        </w:rPr>
        <w:t>）</w:t>
      </w:r>
      <w:r w:rsidRPr="00415CE6">
        <w:rPr>
          <w:rFonts w:cs="新細明體"/>
          <w:b/>
          <w:szCs w:val="20"/>
          <w:bdr w:val="single" w:sz="4" w:space="0" w:color="auto"/>
        </w:rPr>
        <w:t>佛說四無量經</w:t>
      </w:r>
      <w:r w:rsidRPr="00415CE6">
        <w:rPr>
          <w:szCs w:val="20"/>
        </w:rPr>
        <w:t>（印順法師，《大智度論筆記》［</w:t>
      </w:r>
      <w:r w:rsidRPr="00415CE6">
        <w:rPr>
          <w:rFonts w:eastAsia="Roman Unicode" w:cs="Roman Unicode"/>
          <w:szCs w:val="20"/>
        </w:rPr>
        <w:t>I</w:t>
      </w:r>
      <w:r w:rsidRPr="00415CE6">
        <w:rPr>
          <w:szCs w:val="20"/>
        </w:rPr>
        <w:t>014</w:t>
      </w:r>
      <w:r w:rsidRPr="00415CE6">
        <w:rPr>
          <w:szCs w:val="20"/>
        </w:rPr>
        <w:t>］</w:t>
      </w:r>
      <w:r w:rsidRPr="00415CE6">
        <w:rPr>
          <w:szCs w:val="20"/>
        </w:rPr>
        <w:t>p.431</w:t>
      </w:r>
      <w:r w:rsidRPr="00415CE6">
        <w:rPr>
          <w:szCs w:val="20"/>
        </w:rPr>
        <w:t>）</w:t>
      </w:r>
    </w:p>
    <w:p w:rsidR="00BA09FC" w:rsidRPr="00415CE6" w:rsidRDefault="00BA09FC" w:rsidP="00BA09FC">
      <w:pPr>
        <w:spacing w:beforeLines="30" w:before="108"/>
        <w:ind w:leftChars="350" w:left="840"/>
        <w:jc w:val="both"/>
        <w:rPr>
          <w:b/>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B</w:t>
      </w:r>
      <w:r w:rsidRPr="00415CE6">
        <w:rPr>
          <w:rFonts w:cs="新細明體" w:hint="eastAsia"/>
          <w:b/>
          <w:szCs w:val="20"/>
          <w:bdr w:val="single" w:sz="4" w:space="0" w:color="auto"/>
        </w:rPr>
        <w:t>）</w:t>
      </w:r>
      <w:r w:rsidRPr="00415CE6">
        <w:rPr>
          <w:b/>
          <w:szCs w:val="20"/>
          <w:bdr w:val="single" w:sz="4" w:space="0" w:color="auto"/>
        </w:rPr>
        <w:t>釋</w:t>
      </w:r>
      <w:r w:rsidRPr="00415CE6">
        <w:rPr>
          <w:rFonts w:hint="eastAsia"/>
          <w:b/>
          <w:szCs w:val="20"/>
          <w:bdr w:val="single" w:sz="4" w:space="0" w:color="auto"/>
        </w:rPr>
        <w:t>經</w:t>
      </w:r>
      <w:r w:rsidRPr="00415CE6">
        <w:rPr>
          <w:b/>
          <w:szCs w:val="20"/>
          <w:bdr w:val="single" w:sz="4" w:space="0" w:color="auto"/>
        </w:rPr>
        <w:t>義</w:t>
      </w:r>
    </w:p>
    <w:p w:rsidR="00BA09FC" w:rsidRPr="00415CE6" w:rsidRDefault="00BA09FC" w:rsidP="00BA09FC">
      <w:pPr>
        <w:ind w:leftChars="400" w:left="960"/>
        <w:jc w:val="both"/>
        <w:rPr>
          <w:b/>
          <w:szCs w:val="20"/>
          <w:bdr w:val="single" w:sz="4" w:space="0" w:color="auto"/>
        </w:rPr>
      </w:pPr>
      <w:r w:rsidRPr="00415CE6">
        <w:rPr>
          <w:b/>
          <w:szCs w:val="20"/>
          <w:bdr w:val="single" w:sz="4" w:space="0" w:color="auto"/>
        </w:rPr>
        <w:t>a</w:t>
      </w:r>
      <w:r w:rsidRPr="00415CE6">
        <w:rPr>
          <w:rFonts w:hAnsi="新細明體"/>
          <w:b/>
          <w:szCs w:val="20"/>
          <w:bdr w:val="single" w:sz="4" w:space="0" w:color="auto"/>
        </w:rPr>
        <w:t>、釋「</w:t>
      </w:r>
      <w:r w:rsidRPr="00415CE6">
        <w:rPr>
          <w:rFonts w:hAnsi="新細明體"/>
          <w:b/>
          <w:bCs/>
          <w:szCs w:val="20"/>
          <w:bdr w:val="single" w:sz="4" w:space="0" w:color="auto"/>
        </w:rPr>
        <w:t>慈相應心」</w:t>
      </w:r>
    </w:p>
    <w:p w:rsidR="00BA09FC" w:rsidRPr="00415CE6" w:rsidRDefault="00BA09FC" w:rsidP="00BA09FC">
      <w:pPr>
        <w:spacing w:beforeLines="30" w:before="108"/>
        <w:ind w:leftChars="400" w:left="960"/>
        <w:jc w:val="both"/>
        <w:rPr>
          <w:b/>
          <w:szCs w:val="20"/>
          <w:bdr w:val="single" w:sz="4" w:space="0" w:color="auto"/>
        </w:rPr>
      </w:pPr>
      <w:r w:rsidRPr="00415CE6">
        <w:rPr>
          <w:b/>
          <w:szCs w:val="20"/>
          <w:bdr w:val="single" w:sz="4" w:space="0" w:color="auto"/>
        </w:rPr>
        <w:t>b</w:t>
      </w:r>
      <w:r w:rsidRPr="00415CE6">
        <w:rPr>
          <w:rFonts w:hAnsi="新細明體"/>
          <w:b/>
          <w:szCs w:val="20"/>
          <w:bdr w:val="single" w:sz="4" w:space="0" w:color="auto"/>
        </w:rPr>
        <w:t>、釋「無恚無恨」</w:t>
      </w:r>
      <w:r w:rsidRPr="00415CE6">
        <w:rPr>
          <w:rFonts w:hAnsi="新細明體" w:hint="eastAsia"/>
          <w:b/>
          <w:szCs w:val="20"/>
          <w:bdr w:val="single" w:sz="4" w:space="0" w:color="auto"/>
        </w:rPr>
        <w:t>、</w:t>
      </w:r>
      <w:r w:rsidRPr="00415CE6">
        <w:rPr>
          <w:rFonts w:hAnsi="新細明體"/>
          <w:b/>
          <w:szCs w:val="20"/>
          <w:bdr w:val="single" w:sz="4" w:space="0" w:color="auto"/>
        </w:rPr>
        <w:t>「</w:t>
      </w:r>
      <w:r w:rsidRPr="00415CE6">
        <w:rPr>
          <w:rFonts w:hAnsi="新細明體"/>
          <w:b/>
          <w:bCs/>
          <w:szCs w:val="20"/>
          <w:bdr w:val="single" w:sz="4" w:space="0" w:color="auto"/>
        </w:rPr>
        <w:t>無怨無惱</w:t>
      </w:r>
      <w:r w:rsidRPr="00415CE6">
        <w:rPr>
          <w:rFonts w:hAnsi="新細明體"/>
          <w:b/>
          <w:szCs w:val="20"/>
          <w:bdr w:val="single" w:sz="4" w:space="0" w:color="auto"/>
        </w:rPr>
        <w:t>」</w:t>
      </w:r>
    </w:p>
    <w:p w:rsidR="00BA09FC" w:rsidRPr="00415CE6" w:rsidRDefault="00BA09FC" w:rsidP="00BA09FC">
      <w:pPr>
        <w:spacing w:beforeLines="30" w:before="108"/>
        <w:ind w:leftChars="400" w:left="960"/>
        <w:jc w:val="both"/>
        <w:rPr>
          <w:b/>
          <w:szCs w:val="20"/>
          <w:bdr w:val="single" w:sz="4" w:space="0" w:color="auto"/>
        </w:rPr>
      </w:pPr>
      <w:r w:rsidRPr="00415CE6">
        <w:rPr>
          <w:rFonts w:hint="eastAsia"/>
          <w:b/>
          <w:bCs/>
          <w:szCs w:val="20"/>
          <w:bdr w:val="single" w:sz="4" w:space="0" w:color="auto"/>
        </w:rPr>
        <w:t>c</w:t>
      </w:r>
      <w:r w:rsidRPr="00415CE6">
        <w:rPr>
          <w:rFonts w:hAnsi="新細明體"/>
          <w:b/>
          <w:szCs w:val="20"/>
          <w:bdr w:val="single" w:sz="4" w:space="0" w:color="auto"/>
        </w:rPr>
        <w:t>、釋「</w:t>
      </w:r>
      <w:r w:rsidRPr="00415CE6">
        <w:rPr>
          <w:rFonts w:hAnsi="新細明體"/>
          <w:b/>
          <w:bCs/>
          <w:szCs w:val="20"/>
          <w:bdr w:val="single" w:sz="4" w:space="0" w:color="auto"/>
        </w:rPr>
        <w:t>廣大無量</w:t>
      </w:r>
      <w:r w:rsidRPr="00415CE6">
        <w:rPr>
          <w:rFonts w:hAnsi="新細明體"/>
          <w:b/>
          <w:szCs w:val="20"/>
          <w:bdr w:val="single" w:sz="4" w:space="0" w:color="auto"/>
        </w:rPr>
        <w:t>」</w:t>
      </w:r>
    </w:p>
    <w:p w:rsidR="00BA09FC" w:rsidRPr="00415CE6" w:rsidRDefault="00BA09FC" w:rsidP="00BA09FC">
      <w:pPr>
        <w:spacing w:beforeLines="30" w:before="108" w:line="354" w:lineRule="exact"/>
        <w:ind w:leftChars="400" w:left="960"/>
        <w:jc w:val="both"/>
        <w:rPr>
          <w:b/>
          <w:szCs w:val="20"/>
          <w:bdr w:val="single" w:sz="4" w:space="0" w:color="auto"/>
        </w:rPr>
      </w:pPr>
      <w:r w:rsidRPr="00415CE6">
        <w:rPr>
          <w:rFonts w:hint="eastAsia"/>
          <w:b/>
          <w:bCs/>
          <w:szCs w:val="20"/>
          <w:bdr w:val="single" w:sz="4" w:space="0" w:color="auto"/>
        </w:rPr>
        <w:t>d</w:t>
      </w:r>
      <w:r w:rsidRPr="00415CE6">
        <w:rPr>
          <w:rFonts w:hAnsi="新細明體"/>
          <w:b/>
          <w:szCs w:val="20"/>
          <w:bdr w:val="single" w:sz="4" w:space="0" w:color="auto"/>
        </w:rPr>
        <w:t>、釋「</w:t>
      </w:r>
      <w:r w:rsidRPr="00415CE6">
        <w:rPr>
          <w:rFonts w:hAnsi="新細明體"/>
          <w:b/>
          <w:bCs/>
          <w:szCs w:val="20"/>
          <w:bdr w:val="single" w:sz="4" w:space="0" w:color="auto"/>
        </w:rPr>
        <w:t>善修</w:t>
      </w:r>
      <w:r w:rsidRPr="00415CE6">
        <w:rPr>
          <w:rFonts w:hAnsi="新細明體"/>
          <w:b/>
          <w:szCs w:val="20"/>
          <w:bdr w:val="single" w:sz="4" w:space="0" w:color="auto"/>
        </w:rPr>
        <w:t>」</w:t>
      </w:r>
    </w:p>
    <w:p w:rsidR="00BA09FC" w:rsidRPr="00415CE6" w:rsidRDefault="00BA09FC" w:rsidP="00BA09FC">
      <w:pPr>
        <w:spacing w:beforeLines="30" w:before="108" w:line="354" w:lineRule="exact"/>
        <w:ind w:leftChars="400" w:left="960"/>
        <w:jc w:val="both"/>
        <w:rPr>
          <w:b/>
          <w:szCs w:val="20"/>
          <w:bdr w:val="single" w:sz="4" w:space="0" w:color="auto"/>
        </w:rPr>
      </w:pPr>
      <w:r w:rsidRPr="00415CE6">
        <w:rPr>
          <w:rFonts w:hint="eastAsia"/>
          <w:b/>
          <w:szCs w:val="20"/>
          <w:bdr w:val="single" w:sz="4" w:space="0" w:color="auto"/>
        </w:rPr>
        <w:t>e</w:t>
      </w:r>
      <w:r w:rsidRPr="00415CE6">
        <w:rPr>
          <w:rFonts w:hAnsi="新細明體"/>
          <w:b/>
          <w:szCs w:val="20"/>
          <w:bdr w:val="single" w:sz="4" w:space="0" w:color="auto"/>
        </w:rPr>
        <w:t>、釋「慈心遍滿十方世界眾生</w:t>
      </w:r>
    </w:p>
    <w:p w:rsidR="00BA09FC" w:rsidRPr="00415CE6" w:rsidRDefault="00BA09FC" w:rsidP="00BA09FC">
      <w:pPr>
        <w:spacing w:beforeLines="30" w:before="108" w:line="354" w:lineRule="exact"/>
        <w:ind w:leftChars="350" w:left="840"/>
        <w:jc w:val="both"/>
        <w:rPr>
          <w:b/>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C</w:t>
      </w:r>
      <w:r w:rsidRPr="00415CE6">
        <w:rPr>
          <w:rFonts w:cs="新細明體" w:hint="eastAsia"/>
          <w:b/>
          <w:szCs w:val="20"/>
          <w:bdr w:val="single" w:sz="4" w:space="0" w:color="auto"/>
        </w:rPr>
        <w:t>）</w:t>
      </w:r>
      <w:r w:rsidRPr="00415CE6">
        <w:rPr>
          <w:rFonts w:hint="eastAsia"/>
          <w:b/>
          <w:szCs w:val="20"/>
          <w:bdr w:val="single" w:sz="4" w:space="0" w:color="auto"/>
        </w:rPr>
        <w:t>小結</w:t>
      </w:r>
    </w:p>
    <w:p w:rsidR="00BA09FC" w:rsidRPr="00415CE6" w:rsidRDefault="00BA09FC" w:rsidP="00BA09FC">
      <w:pPr>
        <w:spacing w:beforeLines="30" w:before="108"/>
        <w:ind w:leftChars="300" w:left="720"/>
        <w:jc w:val="both"/>
        <w:rPr>
          <w:b/>
          <w:szCs w:val="20"/>
        </w:rPr>
      </w:pPr>
      <w:r w:rsidRPr="00415CE6">
        <w:rPr>
          <w:rFonts w:hint="eastAsia"/>
          <w:b/>
          <w:szCs w:val="20"/>
          <w:bdr w:val="single" w:sz="4" w:space="0" w:color="auto"/>
        </w:rPr>
        <w:t>B</w:t>
      </w:r>
      <w:r w:rsidRPr="00415CE6">
        <w:rPr>
          <w:rFonts w:hint="eastAsia"/>
          <w:b/>
          <w:szCs w:val="20"/>
          <w:bdr w:val="single" w:sz="4" w:space="0" w:color="auto"/>
        </w:rPr>
        <w:t>、</w:t>
      </w:r>
      <w:r w:rsidRPr="00415CE6">
        <w:rPr>
          <w:b/>
          <w:szCs w:val="20"/>
          <w:bdr w:val="single" w:sz="4" w:space="0" w:color="auto"/>
        </w:rPr>
        <w:t>法緣慈</w:t>
      </w:r>
    </w:p>
    <w:p w:rsidR="00BA09FC" w:rsidRPr="00415CE6" w:rsidRDefault="00BA09FC" w:rsidP="00BA09FC">
      <w:pPr>
        <w:spacing w:beforeLines="30" w:before="108"/>
        <w:ind w:leftChars="300" w:left="720"/>
        <w:jc w:val="both"/>
        <w:rPr>
          <w:b/>
          <w:bCs/>
          <w:szCs w:val="20"/>
        </w:rPr>
      </w:pPr>
      <w:r w:rsidRPr="00415CE6">
        <w:rPr>
          <w:rFonts w:hint="eastAsia"/>
          <w:b/>
          <w:bCs/>
          <w:szCs w:val="20"/>
          <w:bdr w:val="single" w:sz="4" w:space="0" w:color="auto"/>
        </w:rPr>
        <w:t>C</w:t>
      </w:r>
      <w:r w:rsidRPr="00415CE6">
        <w:rPr>
          <w:rFonts w:hint="eastAsia"/>
          <w:b/>
          <w:bCs/>
          <w:szCs w:val="20"/>
          <w:bdr w:val="single" w:sz="4" w:space="0" w:color="auto"/>
        </w:rPr>
        <w:t>、</w:t>
      </w:r>
      <w:r w:rsidRPr="00415CE6">
        <w:rPr>
          <w:b/>
          <w:bCs/>
          <w:szCs w:val="20"/>
          <w:bdr w:val="single" w:sz="4" w:space="0" w:color="auto"/>
        </w:rPr>
        <w:t>無緣慈</w:t>
      </w:r>
    </w:p>
    <w:p w:rsidR="00BA09FC" w:rsidRPr="00415CE6" w:rsidRDefault="00BA09FC" w:rsidP="00BA09FC">
      <w:pPr>
        <w:spacing w:beforeLines="30" w:before="108"/>
        <w:ind w:leftChars="300" w:left="720"/>
        <w:jc w:val="both"/>
        <w:rPr>
          <w:b/>
          <w:szCs w:val="20"/>
        </w:rPr>
      </w:pPr>
      <w:r w:rsidRPr="00415CE6">
        <w:rPr>
          <w:rFonts w:hint="eastAsia"/>
          <w:b/>
          <w:szCs w:val="20"/>
          <w:bdr w:val="single" w:sz="4" w:space="0" w:color="auto"/>
        </w:rPr>
        <w:t>D</w:t>
      </w:r>
      <w:r w:rsidRPr="00415CE6">
        <w:rPr>
          <w:rFonts w:hint="eastAsia"/>
          <w:b/>
          <w:szCs w:val="20"/>
          <w:bdr w:val="single" w:sz="4" w:space="0" w:color="auto"/>
        </w:rPr>
        <w:t>、</w:t>
      </w:r>
      <w:r w:rsidRPr="00415CE6">
        <w:rPr>
          <w:b/>
          <w:szCs w:val="20"/>
          <w:bdr w:val="single" w:sz="4" w:space="0" w:color="auto"/>
        </w:rPr>
        <w:t>以喻</w:t>
      </w:r>
      <w:r w:rsidRPr="00415CE6">
        <w:rPr>
          <w:rFonts w:hint="eastAsia"/>
          <w:b/>
          <w:szCs w:val="20"/>
          <w:bdr w:val="single" w:sz="4" w:space="0" w:color="auto"/>
        </w:rPr>
        <w:t>明三種慈</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lastRenderedPageBreak/>
        <w:t>（</w:t>
      </w:r>
      <w:r w:rsidRPr="00415CE6">
        <w:rPr>
          <w:b/>
          <w:szCs w:val="20"/>
          <w:bdr w:val="single" w:sz="4" w:space="0" w:color="auto"/>
        </w:rPr>
        <w:t>2</w:t>
      </w:r>
      <w:r w:rsidRPr="00415CE6">
        <w:rPr>
          <w:b/>
          <w:szCs w:val="20"/>
          <w:bdr w:val="single" w:sz="4" w:space="0" w:color="auto"/>
        </w:rPr>
        <w:t>）悲心</w:t>
      </w:r>
    </w:p>
    <w:p w:rsidR="00BA09FC" w:rsidRPr="00415CE6" w:rsidRDefault="00BA09FC" w:rsidP="00BA09FC">
      <w:pPr>
        <w:spacing w:beforeLines="30" w:before="108"/>
        <w:ind w:leftChars="200" w:left="480"/>
        <w:jc w:val="both"/>
        <w:rPr>
          <w:b/>
          <w:szCs w:val="20"/>
          <w:bdr w:val="single" w:sz="4" w:space="0" w:color="auto"/>
        </w:rPr>
      </w:pPr>
      <w:r w:rsidRPr="00415CE6">
        <w:rPr>
          <w:b/>
          <w:szCs w:val="20"/>
          <w:bdr w:val="single" w:sz="4" w:space="0" w:color="auto"/>
        </w:rPr>
        <w:t>2</w:t>
      </w:r>
      <w:r w:rsidRPr="00415CE6">
        <w:rPr>
          <w:b/>
          <w:szCs w:val="20"/>
          <w:bdr w:val="single" w:sz="4" w:space="0" w:color="auto"/>
        </w:rPr>
        <w:t>、</w:t>
      </w:r>
      <w:r w:rsidRPr="00415CE6">
        <w:rPr>
          <w:rFonts w:hint="eastAsia"/>
          <w:b/>
          <w:szCs w:val="20"/>
          <w:bdr w:val="single" w:sz="4" w:space="0" w:color="auto"/>
        </w:rPr>
        <w:t>釋疑</w:t>
      </w:r>
    </w:p>
    <w:p w:rsidR="00BA09FC" w:rsidRPr="00415CE6" w:rsidRDefault="00BA09FC" w:rsidP="00BA09FC">
      <w:pPr>
        <w:ind w:leftChars="250" w:left="600"/>
        <w:jc w:val="both"/>
        <w:rPr>
          <w:szCs w:val="20"/>
        </w:rPr>
      </w:pPr>
      <w:r w:rsidRPr="00415CE6">
        <w:rPr>
          <w:rFonts w:cs="新細明體"/>
          <w:b/>
          <w:szCs w:val="20"/>
          <w:bdr w:val="single" w:sz="4" w:space="0" w:color="auto"/>
        </w:rPr>
        <w:t>（</w:t>
      </w:r>
      <w:r w:rsidRPr="00415CE6">
        <w:rPr>
          <w:rFonts w:cs="新細明體"/>
          <w:b/>
          <w:szCs w:val="20"/>
          <w:bdr w:val="single" w:sz="4" w:space="0" w:color="auto"/>
        </w:rPr>
        <w:t>1</w:t>
      </w:r>
      <w:r w:rsidRPr="00415CE6">
        <w:rPr>
          <w:rFonts w:cs="新細明體"/>
          <w:b/>
          <w:szCs w:val="20"/>
          <w:bdr w:val="single" w:sz="4" w:space="0" w:color="auto"/>
        </w:rPr>
        <w:t>）</w:t>
      </w:r>
      <w:r w:rsidRPr="00415CE6">
        <w:rPr>
          <w:b/>
          <w:bCs/>
          <w:szCs w:val="20"/>
          <w:bdr w:val="single" w:sz="4" w:space="0" w:color="auto"/>
        </w:rPr>
        <w:t>釋疑：</w:t>
      </w:r>
      <w:r w:rsidRPr="00415CE6">
        <w:rPr>
          <w:b/>
          <w:szCs w:val="20"/>
          <w:bdr w:val="single" w:sz="4" w:space="0" w:color="auto"/>
        </w:rPr>
        <w:t>眾生苦樂異，慈悲無量不成疑</w:t>
      </w:r>
      <w:r w:rsidRPr="00415CE6">
        <w:rPr>
          <w:szCs w:val="20"/>
        </w:rPr>
        <w:t>（印順法師，《大智度論筆記》〔</w:t>
      </w:r>
      <w:r w:rsidRPr="00415CE6">
        <w:rPr>
          <w:szCs w:val="20"/>
        </w:rPr>
        <w:t>D019</w:t>
      </w:r>
      <w:r w:rsidRPr="00415CE6">
        <w:rPr>
          <w:szCs w:val="20"/>
        </w:rPr>
        <w:t>〕</w:t>
      </w:r>
      <w:r w:rsidRPr="00415CE6">
        <w:rPr>
          <w:szCs w:val="20"/>
        </w:rPr>
        <w:t>p.263</w:t>
      </w:r>
      <w:r w:rsidRPr="00415CE6">
        <w:rPr>
          <w:szCs w:val="20"/>
        </w:rPr>
        <w:t>）</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w:t>
      </w:r>
      <w:r w:rsidRPr="00415CE6">
        <w:rPr>
          <w:rFonts w:cs="新細明體"/>
          <w:b/>
          <w:szCs w:val="20"/>
          <w:bdr w:val="single" w:sz="4" w:space="0" w:color="auto"/>
        </w:rPr>
        <w:t>捨</w:t>
      </w:r>
      <w:r w:rsidRPr="00415CE6">
        <w:rPr>
          <w:rFonts w:cs="新細明體" w:hint="eastAsia"/>
          <w:b/>
          <w:szCs w:val="20"/>
          <w:bdr w:val="single" w:sz="4" w:space="0" w:color="auto"/>
        </w:rPr>
        <w:t>心</w:t>
      </w:r>
      <w:r w:rsidRPr="00415CE6">
        <w:rPr>
          <w:rFonts w:cs="新細明體"/>
          <w:b/>
          <w:szCs w:val="20"/>
          <w:bdr w:val="single" w:sz="4" w:space="0" w:color="auto"/>
        </w:rPr>
        <w:t>取</w:t>
      </w:r>
      <w:r w:rsidRPr="00415CE6">
        <w:rPr>
          <w:rFonts w:cs="新細明體" w:hint="eastAsia"/>
          <w:b/>
          <w:szCs w:val="20"/>
          <w:bdr w:val="single" w:sz="4" w:space="0" w:color="auto"/>
        </w:rPr>
        <w:t>何等相</w:t>
      </w:r>
    </w:p>
    <w:p w:rsidR="00BA09FC" w:rsidRPr="00415CE6" w:rsidRDefault="00BA09FC" w:rsidP="00BA09FC">
      <w:pPr>
        <w:spacing w:beforeLines="30" w:before="108"/>
        <w:ind w:leftChars="250" w:left="600"/>
        <w:jc w:val="both"/>
        <w:rPr>
          <w:szCs w:val="20"/>
        </w:rPr>
      </w:pPr>
      <w:r w:rsidRPr="00415CE6">
        <w:rPr>
          <w:b/>
          <w:szCs w:val="20"/>
          <w:bdr w:val="single" w:sz="4" w:space="0" w:color="auto"/>
        </w:rPr>
        <w:t>（</w:t>
      </w:r>
      <w:r w:rsidRPr="00415CE6">
        <w:rPr>
          <w:rFonts w:hint="eastAsia"/>
          <w:b/>
          <w:szCs w:val="20"/>
          <w:bdr w:val="single" w:sz="4" w:space="0" w:color="auto"/>
        </w:rPr>
        <w:t>3</w:t>
      </w:r>
      <w:r w:rsidRPr="00415CE6">
        <w:rPr>
          <w:b/>
          <w:szCs w:val="20"/>
          <w:bdr w:val="single" w:sz="4" w:space="0" w:color="auto"/>
        </w:rPr>
        <w:t>）行捨心何用：不苦不樂安隱故</w:t>
      </w:r>
      <w:r w:rsidRPr="00415CE6">
        <w:rPr>
          <w:rFonts w:hint="eastAsia"/>
          <w:b/>
          <w:szCs w:val="20"/>
          <w:bdr w:val="single" w:sz="4" w:space="0" w:color="auto"/>
        </w:rPr>
        <w:t>，</w:t>
      </w:r>
      <w:r w:rsidRPr="00415CE6">
        <w:rPr>
          <w:b/>
          <w:szCs w:val="20"/>
          <w:bdr w:val="single" w:sz="4" w:space="0" w:color="auto"/>
        </w:rPr>
        <w:t>離貪憂故</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Default="00BA09FC" w:rsidP="00BA09FC">
      <w:pPr>
        <w:spacing w:beforeLines="20" w:before="72"/>
        <w:ind w:leftChars="250" w:left="600"/>
        <w:jc w:val="both"/>
        <w:rPr>
          <w:rStyle w:val="a8"/>
        </w:rPr>
      </w:pPr>
      <w:r w:rsidRPr="00415CE6">
        <w:rPr>
          <w:b/>
          <w:szCs w:val="20"/>
          <w:bdr w:val="single" w:sz="4" w:space="0" w:color="auto"/>
        </w:rPr>
        <w:t>（</w:t>
      </w:r>
      <w:r w:rsidRPr="00415CE6">
        <w:rPr>
          <w:rFonts w:hint="eastAsia"/>
          <w:b/>
          <w:szCs w:val="20"/>
          <w:bdr w:val="single" w:sz="4" w:space="0" w:color="auto"/>
        </w:rPr>
        <w:t>4</w:t>
      </w:r>
      <w:r w:rsidRPr="00415CE6">
        <w:rPr>
          <w:b/>
          <w:szCs w:val="20"/>
          <w:bdr w:val="single" w:sz="4" w:space="0" w:color="auto"/>
        </w:rPr>
        <w:t>）</w:t>
      </w:r>
      <w:r w:rsidRPr="00415CE6">
        <w:rPr>
          <w:rFonts w:cs="新細明體"/>
          <w:b/>
          <w:bdr w:val="single" w:sz="4" w:space="0" w:color="auto"/>
        </w:rPr>
        <w:t>喜樂何別，十說</w:t>
      </w:r>
    </w:p>
    <w:p w:rsidR="00BA09FC" w:rsidRPr="00415CE6" w:rsidRDefault="00BA09FC" w:rsidP="00BA09FC">
      <w:pPr>
        <w:spacing w:beforeLines="20" w:before="72"/>
        <w:ind w:leftChars="250" w:left="600"/>
        <w:jc w:val="both"/>
      </w:pPr>
      <w:r w:rsidRPr="00415CE6">
        <w:t>（印順法師，《大智度論筆記》［</w:t>
      </w:r>
      <w:r w:rsidRPr="00415CE6">
        <w:rPr>
          <w:rFonts w:eastAsia="Roman Unicode" w:cs="Roman Unicode"/>
        </w:rPr>
        <w:t>F</w:t>
      </w:r>
      <w:r w:rsidRPr="00415CE6">
        <w:t>001</w:t>
      </w:r>
      <w:r w:rsidRPr="00415CE6">
        <w:t>］</w:t>
      </w:r>
      <w:r w:rsidRPr="00415CE6">
        <w:t>p.325</w:t>
      </w:r>
      <w:r w:rsidRPr="00415CE6">
        <w:t>）</w:t>
      </w:r>
    </w:p>
    <w:p w:rsidR="00BA09FC" w:rsidRPr="00415CE6" w:rsidRDefault="00BA09FC" w:rsidP="00BA09FC">
      <w:pPr>
        <w:spacing w:beforeLines="30" w:before="108"/>
        <w:ind w:leftChars="250" w:left="600"/>
        <w:jc w:val="both"/>
        <w:rPr>
          <w:szCs w:val="20"/>
        </w:rPr>
      </w:pPr>
      <w:r w:rsidRPr="00415CE6">
        <w:rPr>
          <w:b/>
          <w:szCs w:val="20"/>
          <w:bdr w:val="single" w:sz="4" w:space="0" w:color="auto"/>
        </w:rPr>
        <w:t>（</w:t>
      </w:r>
      <w:r w:rsidRPr="00415CE6">
        <w:rPr>
          <w:rFonts w:hint="eastAsia"/>
          <w:b/>
          <w:szCs w:val="20"/>
          <w:bdr w:val="single" w:sz="4" w:space="0" w:color="auto"/>
        </w:rPr>
        <w:t>5</w:t>
      </w:r>
      <w:r w:rsidRPr="00415CE6">
        <w:rPr>
          <w:b/>
          <w:szCs w:val="20"/>
          <w:bdr w:val="single" w:sz="4" w:space="0" w:color="auto"/>
        </w:rPr>
        <w:t>）</w:t>
      </w:r>
      <w:r w:rsidRPr="00415CE6">
        <w:rPr>
          <w:rFonts w:cs="新細明體"/>
          <w:b/>
          <w:szCs w:val="20"/>
          <w:bdr w:val="single" w:sz="4" w:space="0" w:color="auto"/>
        </w:rPr>
        <w:t>喜樂別說之理</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250" w:left="600"/>
        <w:jc w:val="both"/>
        <w:rPr>
          <w:szCs w:val="20"/>
        </w:rPr>
      </w:pPr>
      <w:r w:rsidRPr="00415CE6">
        <w:rPr>
          <w:b/>
          <w:szCs w:val="20"/>
          <w:bdr w:val="single" w:sz="4" w:space="0" w:color="auto"/>
        </w:rPr>
        <w:t>（</w:t>
      </w:r>
      <w:r w:rsidRPr="00415CE6">
        <w:rPr>
          <w:rFonts w:hint="eastAsia"/>
          <w:b/>
          <w:szCs w:val="20"/>
          <w:bdr w:val="single" w:sz="4" w:space="0" w:color="auto"/>
        </w:rPr>
        <w:t>6</w:t>
      </w:r>
      <w:r w:rsidRPr="00415CE6">
        <w:rPr>
          <w:b/>
          <w:szCs w:val="20"/>
          <w:bdr w:val="single" w:sz="4" w:space="0" w:color="auto"/>
        </w:rPr>
        <w:t>）「四事次第」</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Default="00BA09FC" w:rsidP="00BA09FC">
      <w:pPr>
        <w:ind w:leftChars="300" w:left="720"/>
        <w:jc w:val="both"/>
        <w:rPr>
          <w:b/>
        </w:rPr>
      </w:pPr>
      <w:r w:rsidRPr="00415CE6">
        <w:rPr>
          <w:b/>
          <w:bdr w:val="single" w:sz="4" w:space="0" w:color="auto"/>
        </w:rPr>
        <w:t>A</w:t>
      </w:r>
      <w:r w:rsidRPr="00415CE6">
        <w:rPr>
          <w:b/>
          <w:bdr w:val="single" w:sz="4" w:space="0" w:color="auto"/>
        </w:rPr>
        <w:t>、「不以慈喜為次第」疑</w:t>
      </w:r>
    </w:p>
    <w:p w:rsidR="00BA09FC" w:rsidRDefault="00BA09FC" w:rsidP="00BA09FC">
      <w:pPr>
        <w:spacing w:beforeLines="30" w:before="108"/>
        <w:ind w:leftChars="300" w:left="720"/>
        <w:jc w:val="both"/>
        <w:rPr>
          <w:b/>
        </w:rPr>
      </w:pPr>
      <w:r w:rsidRPr="00415CE6">
        <w:rPr>
          <w:b/>
          <w:bdr w:val="single" w:sz="4" w:space="0" w:color="auto"/>
        </w:rPr>
        <w:t>B</w:t>
      </w:r>
      <w:r w:rsidRPr="00415CE6">
        <w:rPr>
          <w:b/>
          <w:bdr w:val="single" w:sz="4" w:space="0" w:color="auto"/>
        </w:rPr>
        <w:t>、「於慈悲喜後而行捨心」疑</w:t>
      </w:r>
    </w:p>
    <w:p w:rsidR="00BA09FC" w:rsidRPr="00415CE6" w:rsidRDefault="00BA09FC" w:rsidP="00BA09FC">
      <w:pPr>
        <w:ind w:leftChars="350" w:left="840"/>
        <w:jc w:val="both"/>
        <w:rPr>
          <w:rFonts w:cs="新細明體"/>
          <w:b/>
          <w:szCs w:val="20"/>
          <w:bdr w:val="single" w:sz="4" w:space="0" w:color="auto"/>
        </w:rPr>
      </w:pPr>
      <w:r w:rsidRPr="00415CE6">
        <w:rPr>
          <w:b/>
          <w:szCs w:val="20"/>
          <w:bdr w:val="single" w:sz="4" w:space="0" w:color="auto"/>
        </w:rPr>
        <w:t>（</w:t>
      </w:r>
      <w:r w:rsidRPr="00415CE6">
        <w:rPr>
          <w:b/>
          <w:szCs w:val="20"/>
          <w:bdr w:val="single" w:sz="4" w:space="0" w:color="auto"/>
        </w:rPr>
        <w:t>A</w:t>
      </w:r>
      <w:r w:rsidRPr="00415CE6">
        <w:rPr>
          <w:b/>
          <w:szCs w:val="20"/>
          <w:bdr w:val="single" w:sz="4" w:space="0" w:color="auto"/>
        </w:rPr>
        <w:t>）</w:t>
      </w:r>
      <w:r w:rsidRPr="00415CE6">
        <w:rPr>
          <w:rFonts w:cs="新細明體"/>
          <w:b/>
          <w:szCs w:val="20"/>
          <w:bdr w:val="single" w:sz="4" w:space="0" w:color="auto"/>
        </w:rPr>
        <w:t>捨前三心，不廢餘法</w:t>
      </w:r>
    </w:p>
    <w:p w:rsidR="00BA09FC" w:rsidRDefault="00BA09FC" w:rsidP="00BA09FC">
      <w:pPr>
        <w:spacing w:beforeLines="30" w:before="108"/>
        <w:ind w:leftChars="350" w:left="840"/>
        <w:jc w:val="both"/>
      </w:pPr>
      <w:r w:rsidRPr="00415CE6">
        <w:rPr>
          <w:b/>
          <w:szCs w:val="20"/>
          <w:bdr w:val="single" w:sz="4" w:space="0" w:color="auto"/>
        </w:rPr>
        <w:t>（</w:t>
      </w:r>
      <w:r w:rsidRPr="00415CE6">
        <w:rPr>
          <w:b/>
          <w:szCs w:val="20"/>
          <w:bdr w:val="single" w:sz="4" w:space="0" w:color="auto"/>
        </w:rPr>
        <w:t>B</w:t>
      </w:r>
      <w:r w:rsidRPr="00415CE6">
        <w:rPr>
          <w:b/>
          <w:szCs w:val="20"/>
          <w:bdr w:val="single" w:sz="4" w:space="0" w:color="auto"/>
        </w:rPr>
        <w:t>）</w:t>
      </w:r>
      <w:r w:rsidRPr="00415CE6">
        <w:rPr>
          <w:rFonts w:cs="新細明體"/>
          <w:b/>
          <w:szCs w:val="20"/>
          <w:bdr w:val="single" w:sz="4" w:space="0" w:color="auto"/>
        </w:rPr>
        <w:t>此但憶想，未有實事</w:t>
      </w:r>
      <w:r w:rsidRPr="00415CE6">
        <w:rPr>
          <w:szCs w:val="20"/>
        </w:rPr>
        <w:t>（印順法師，《大智度論筆記》［</w:t>
      </w:r>
      <w:r w:rsidRPr="00415CE6">
        <w:rPr>
          <w:szCs w:val="20"/>
        </w:rPr>
        <w:t>F001</w:t>
      </w:r>
      <w:r w:rsidRPr="00415CE6">
        <w:rPr>
          <w:szCs w:val="20"/>
        </w:rPr>
        <w:t>］</w:t>
      </w:r>
      <w:r w:rsidRPr="00415CE6">
        <w:rPr>
          <w:szCs w:val="20"/>
        </w:rPr>
        <w:t>p.325</w:t>
      </w:r>
      <w:r w:rsidRPr="00415CE6">
        <w:rPr>
          <w:szCs w:val="20"/>
        </w:rPr>
        <w:t>）</w:t>
      </w:r>
    </w:p>
    <w:p w:rsidR="00BA09FC" w:rsidRPr="00415CE6" w:rsidRDefault="00BA09FC" w:rsidP="00BA09FC">
      <w:pPr>
        <w:spacing w:beforeLines="30" w:before="108"/>
        <w:ind w:leftChars="350" w:left="840"/>
        <w:jc w:val="both"/>
        <w:rPr>
          <w:szCs w:val="20"/>
        </w:rPr>
      </w:pPr>
      <w:r w:rsidRPr="00415CE6">
        <w:rPr>
          <w:b/>
          <w:szCs w:val="20"/>
          <w:bdr w:val="single" w:sz="4" w:space="0" w:color="auto"/>
        </w:rPr>
        <w:t>（</w:t>
      </w:r>
      <w:r w:rsidRPr="00415CE6">
        <w:rPr>
          <w:b/>
          <w:szCs w:val="20"/>
          <w:bdr w:val="single" w:sz="4" w:space="0" w:color="auto"/>
        </w:rPr>
        <w:t>C</w:t>
      </w:r>
      <w:r w:rsidRPr="00415CE6">
        <w:rPr>
          <w:b/>
          <w:szCs w:val="20"/>
          <w:bdr w:val="single" w:sz="4" w:space="0" w:color="auto"/>
        </w:rPr>
        <w:t>）</w:t>
      </w:r>
      <w:r w:rsidRPr="00415CE6">
        <w:rPr>
          <w:rFonts w:cs="新細明體"/>
          <w:b/>
          <w:szCs w:val="20"/>
          <w:bdr w:val="single" w:sz="4" w:space="0" w:color="auto"/>
        </w:rPr>
        <w:t>捨心捨眾生為易</w:t>
      </w:r>
      <w:r w:rsidRPr="00415CE6">
        <w:rPr>
          <w:szCs w:val="20"/>
        </w:rPr>
        <w:t>（印順法師，《大智度論筆記》［</w:t>
      </w:r>
      <w:r w:rsidRPr="00415CE6">
        <w:rPr>
          <w:szCs w:val="20"/>
        </w:rPr>
        <w:t>F001</w:t>
      </w:r>
      <w:r w:rsidRPr="00415CE6">
        <w:rPr>
          <w:szCs w:val="20"/>
        </w:rPr>
        <w:t>］</w:t>
      </w:r>
      <w:r w:rsidRPr="00415CE6">
        <w:rPr>
          <w:szCs w:val="20"/>
        </w:rPr>
        <w:t>p.326</w:t>
      </w:r>
      <w:r w:rsidRPr="00415CE6">
        <w:rPr>
          <w:szCs w:val="20"/>
        </w:rPr>
        <w:t>）</w:t>
      </w:r>
    </w:p>
    <w:p w:rsidR="00BA09FC" w:rsidRPr="00415CE6" w:rsidRDefault="00BA09FC" w:rsidP="00BA09FC">
      <w:pPr>
        <w:spacing w:beforeLines="30" w:before="108"/>
        <w:ind w:leftChars="400" w:left="96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 xml:space="preserve"> </w:t>
      </w:r>
      <w:r w:rsidRPr="00415CE6">
        <w:rPr>
          <w:b/>
          <w:szCs w:val="20"/>
          <w:bdr w:val="single" w:sz="4" w:space="0" w:color="auto"/>
        </w:rPr>
        <w:t>因論生論：</w:t>
      </w:r>
      <w:r w:rsidRPr="00415CE6">
        <w:rPr>
          <w:rFonts w:hint="eastAsia"/>
          <w:b/>
          <w:szCs w:val="20"/>
          <w:bdr w:val="single" w:sz="4" w:space="0" w:color="auto"/>
        </w:rPr>
        <w:t>乃至成佛亦不能度盡</w:t>
      </w:r>
      <w:r w:rsidRPr="00415CE6">
        <w:rPr>
          <w:b/>
          <w:szCs w:val="20"/>
          <w:bdr w:val="single" w:sz="4" w:space="0" w:color="auto"/>
        </w:rPr>
        <w:t>一切眾生</w:t>
      </w:r>
      <w:r w:rsidRPr="00415CE6">
        <w:rPr>
          <w:rFonts w:hint="eastAsia"/>
          <w:b/>
          <w:szCs w:val="20"/>
          <w:bdr w:val="single" w:sz="4" w:space="0" w:color="auto"/>
        </w:rPr>
        <w:t>，何故但言前三無量無有實事</w:t>
      </w:r>
    </w:p>
    <w:p w:rsidR="00BA09FC" w:rsidRDefault="00BA09FC" w:rsidP="00BA09FC">
      <w:pPr>
        <w:ind w:leftChars="450" w:left="1080"/>
        <w:jc w:val="both"/>
        <w:rPr>
          <w:rStyle w:val="a8"/>
        </w:rPr>
      </w:pPr>
      <w:r w:rsidRPr="00415CE6">
        <w:rPr>
          <w:rFonts w:hint="eastAsia"/>
          <w:b/>
          <w:szCs w:val="20"/>
          <w:bdr w:val="single" w:sz="4" w:space="0" w:color="auto"/>
        </w:rPr>
        <w:t>a</w:t>
      </w:r>
      <w:r w:rsidRPr="00415CE6">
        <w:rPr>
          <w:rFonts w:hint="eastAsia"/>
          <w:b/>
          <w:szCs w:val="20"/>
          <w:bdr w:val="single" w:sz="4" w:space="0" w:color="auto"/>
        </w:rPr>
        <w:t>、凡夫、聲聞、菩薩、佛行四無量之別</w:t>
      </w:r>
    </w:p>
    <w:p w:rsidR="00BA09FC" w:rsidRPr="00415CE6" w:rsidRDefault="00BA09FC" w:rsidP="00BA09FC">
      <w:pPr>
        <w:spacing w:beforeLines="30" w:before="108" w:line="370" w:lineRule="exact"/>
        <w:ind w:leftChars="450" w:left="1080"/>
        <w:jc w:val="both"/>
        <w:rPr>
          <w:szCs w:val="20"/>
        </w:rPr>
      </w:pPr>
      <w:r w:rsidRPr="00415CE6">
        <w:rPr>
          <w:b/>
          <w:szCs w:val="20"/>
          <w:bdr w:val="single" w:sz="4" w:space="0" w:color="auto"/>
        </w:rPr>
        <w:t>b</w:t>
      </w:r>
      <w:r w:rsidRPr="00415CE6">
        <w:rPr>
          <w:rFonts w:hint="eastAsia"/>
          <w:b/>
          <w:szCs w:val="20"/>
          <w:bdr w:val="single" w:sz="4" w:space="0" w:color="auto"/>
        </w:rPr>
        <w:t>、</w:t>
      </w:r>
      <w:r w:rsidRPr="00415CE6">
        <w:rPr>
          <w:rFonts w:cs="新細明體"/>
          <w:b/>
          <w:szCs w:val="20"/>
          <w:bdr w:val="single" w:sz="4" w:space="0" w:color="auto"/>
        </w:rPr>
        <w:t>一佛不度一切眾生：</w:t>
      </w:r>
      <w:r w:rsidRPr="00415CE6">
        <w:rPr>
          <w:b/>
          <w:szCs w:val="20"/>
          <w:bdr w:val="single" w:sz="4" w:space="0" w:color="auto"/>
        </w:rPr>
        <w:t>盡度應斷佛種</w:t>
      </w:r>
      <w:r w:rsidRPr="00415CE6">
        <w:rPr>
          <w:rFonts w:cs="新細明體"/>
          <w:szCs w:val="20"/>
        </w:rPr>
        <w:t>（印順法師，《大智度論筆記》［</w:t>
      </w:r>
      <w:r w:rsidRPr="00415CE6">
        <w:rPr>
          <w:rFonts w:cs="新細明體"/>
          <w:szCs w:val="20"/>
        </w:rPr>
        <w:t>C</w:t>
      </w:r>
      <w:r w:rsidRPr="00415CE6">
        <w:rPr>
          <w:szCs w:val="20"/>
        </w:rPr>
        <w:t>026</w:t>
      </w:r>
      <w:r w:rsidRPr="00415CE6">
        <w:rPr>
          <w:szCs w:val="20"/>
        </w:rPr>
        <w:t>］</w:t>
      </w:r>
      <w:r w:rsidRPr="00415CE6">
        <w:rPr>
          <w:szCs w:val="20"/>
        </w:rPr>
        <w:t>p.229</w:t>
      </w:r>
      <w:r w:rsidRPr="00415CE6">
        <w:rPr>
          <w:szCs w:val="20"/>
        </w:rPr>
        <w:t>）</w:t>
      </w:r>
    </w:p>
    <w:p w:rsidR="00BA09FC" w:rsidRPr="00415CE6" w:rsidRDefault="00BA09FC" w:rsidP="00BA09FC">
      <w:pPr>
        <w:spacing w:beforeLines="30" w:before="108" w:line="370" w:lineRule="exact"/>
        <w:ind w:leftChars="450" w:left="1080"/>
        <w:jc w:val="both"/>
        <w:rPr>
          <w:szCs w:val="20"/>
        </w:rPr>
      </w:pPr>
      <w:r w:rsidRPr="00415CE6">
        <w:rPr>
          <w:rFonts w:cs="新細明體" w:hint="eastAsia"/>
          <w:b/>
          <w:szCs w:val="20"/>
          <w:bdr w:val="single" w:sz="4" w:space="0" w:color="auto"/>
        </w:rPr>
        <w:t>c</w:t>
      </w:r>
      <w:r w:rsidRPr="00415CE6">
        <w:rPr>
          <w:rFonts w:cs="新細明體" w:hint="eastAsia"/>
          <w:b/>
          <w:szCs w:val="20"/>
          <w:bdr w:val="single" w:sz="4" w:space="0" w:color="auto"/>
        </w:rPr>
        <w:t>、</w:t>
      </w:r>
      <w:r w:rsidRPr="00415CE6">
        <w:rPr>
          <w:rFonts w:cs="新細明體"/>
          <w:b/>
          <w:szCs w:val="20"/>
          <w:bdr w:val="single" w:sz="4" w:space="0" w:color="auto"/>
        </w:rPr>
        <w:t>無生云何可度</w:t>
      </w:r>
      <w:r w:rsidRPr="00415CE6">
        <w:rPr>
          <w:szCs w:val="20"/>
        </w:rPr>
        <w:t>（印順法師，《大智度論筆記》［</w:t>
      </w:r>
      <w:r w:rsidRPr="00415CE6">
        <w:rPr>
          <w:szCs w:val="20"/>
        </w:rPr>
        <w:t>C026</w:t>
      </w:r>
      <w:r w:rsidRPr="00415CE6">
        <w:rPr>
          <w:szCs w:val="20"/>
        </w:rPr>
        <w:t>］</w:t>
      </w:r>
      <w:r w:rsidRPr="00415CE6">
        <w:rPr>
          <w:szCs w:val="20"/>
        </w:rPr>
        <w:t>p.229</w:t>
      </w:r>
      <w:r w:rsidRPr="00415CE6">
        <w:rPr>
          <w:szCs w:val="20"/>
        </w:rPr>
        <w:t>）</w:t>
      </w:r>
    </w:p>
    <w:p w:rsidR="00BA09FC" w:rsidRPr="00415CE6" w:rsidRDefault="00BA09FC" w:rsidP="00BA09FC">
      <w:pPr>
        <w:spacing w:beforeLines="30" w:before="108" w:line="370" w:lineRule="exact"/>
        <w:ind w:leftChars="500" w:left="1200"/>
        <w:jc w:val="both"/>
        <w:rPr>
          <w:b/>
          <w:szCs w:val="20"/>
        </w:rPr>
      </w:pPr>
      <w:r w:rsidRPr="00415CE6">
        <w:rPr>
          <w:rFonts w:ascii="新細明體" w:hAnsi="新細明體" w:cs="新細明體" w:hint="eastAsia"/>
          <w:b/>
          <w:szCs w:val="20"/>
          <w:bdr w:val="single" w:sz="4" w:space="0" w:color="auto"/>
        </w:rPr>
        <w:t>※</w:t>
      </w:r>
      <w:r w:rsidRPr="00415CE6">
        <w:rPr>
          <w:rFonts w:hint="eastAsia"/>
          <w:b/>
          <w:szCs w:val="20"/>
          <w:bdr w:val="single" w:sz="4" w:space="0" w:color="auto"/>
        </w:rPr>
        <w:t xml:space="preserve"> </w:t>
      </w:r>
      <w:r w:rsidRPr="00415CE6">
        <w:rPr>
          <w:b/>
          <w:szCs w:val="20"/>
          <w:bdr w:val="single" w:sz="4" w:space="0" w:color="auto"/>
        </w:rPr>
        <w:t>復論：眾生多少性俱空，何以仍行度化事</w:t>
      </w:r>
    </w:p>
    <w:p w:rsidR="00BA09FC" w:rsidRPr="00415CE6" w:rsidRDefault="00BA09FC" w:rsidP="00BA09FC">
      <w:pPr>
        <w:spacing w:line="370" w:lineRule="exact"/>
        <w:ind w:leftChars="550" w:left="1320"/>
        <w:jc w:val="both"/>
        <w:rPr>
          <w:b/>
          <w:szCs w:val="20"/>
        </w:rPr>
      </w:pPr>
      <w:r w:rsidRPr="00415CE6">
        <w:rPr>
          <w:rFonts w:hint="eastAsia"/>
          <w:b/>
          <w:szCs w:val="20"/>
          <w:bdr w:val="single" w:sz="4" w:space="0" w:color="auto"/>
        </w:rPr>
        <w:t>（</w:t>
      </w:r>
      <w:r w:rsidRPr="00415CE6">
        <w:rPr>
          <w:rFonts w:hint="eastAsia"/>
          <w:b/>
          <w:szCs w:val="20"/>
          <w:bdr w:val="single" w:sz="4" w:space="0" w:color="auto"/>
        </w:rPr>
        <w:t>a</w:t>
      </w:r>
      <w:r w:rsidRPr="00415CE6">
        <w:rPr>
          <w:rFonts w:hint="eastAsia"/>
          <w:b/>
          <w:szCs w:val="20"/>
          <w:bdr w:val="single" w:sz="4" w:space="0" w:color="auto"/>
        </w:rPr>
        <w:t>）所問</w:t>
      </w:r>
      <w:r w:rsidRPr="00415CE6">
        <w:rPr>
          <w:b/>
          <w:szCs w:val="20"/>
          <w:bdr w:val="single" w:sz="4" w:space="0" w:color="auto"/>
        </w:rPr>
        <w:t>墮</w:t>
      </w:r>
      <w:r w:rsidRPr="00415CE6">
        <w:rPr>
          <w:rFonts w:hint="eastAsia"/>
          <w:b/>
          <w:szCs w:val="20"/>
          <w:bdr w:val="single" w:sz="4" w:space="0" w:color="auto"/>
        </w:rPr>
        <w:t>二</w:t>
      </w:r>
      <w:r w:rsidRPr="00415CE6">
        <w:rPr>
          <w:b/>
          <w:szCs w:val="20"/>
          <w:bdr w:val="single" w:sz="4" w:space="0" w:color="auto"/>
        </w:rPr>
        <w:t>負處</w:t>
      </w:r>
    </w:p>
    <w:p w:rsidR="00BA09FC" w:rsidRPr="00415CE6" w:rsidRDefault="00BA09FC" w:rsidP="00BA09FC">
      <w:pPr>
        <w:spacing w:beforeLines="30" w:before="108" w:line="370" w:lineRule="exact"/>
        <w:ind w:leftChars="550" w:left="1320"/>
        <w:jc w:val="both"/>
        <w:rPr>
          <w:szCs w:val="20"/>
        </w:rPr>
      </w:pPr>
      <w:r w:rsidRPr="00415CE6">
        <w:rPr>
          <w:rFonts w:hint="eastAsia"/>
          <w:b/>
          <w:szCs w:val="20"/>
          <w:bdr w:val="single" w:sz="4" w:space="0" w:color="auto"/>
        </w:rPr>
        <w:t>（</w:t>
      </w:r>
      <w:r w:rsidRPr="00415CE6">
        <w:rPr>
          <w:rFonts w:hint="eastAsia"/>
          <w:b/>
          <w:szCs w:val="20"/>
          <w:bdr w:val="single" w:sz="4" w:space="0" w:color="auto"/>
        </w:rPr>
        <w:t>b</w:t>
      </w:r>
      <w:r w:rsidRPr="00415CE6">
        <w:rPr>
          <w:rFonts w:hint="eastAsia"/>
          <w:b/>
          <w:szCs w:val="20"/>
          <w:bdr w:val="single" w:sz="4" w:space="0" w:color="auto"/>
        </w:rPr>
        <w:t>）</w:t>
      </w:r>
      <w:r w:rsidRPr="00415CE6">
        <w:rPr>
          <w:b/>
          <w:szCs w:val="20"/>
          <w:bdr w:val="single" w:sz="4" w:space="0" w:color="auto"/>
        </w:rPr>
        <w:t>世俗中求第一義，是事不可得</w:t>
      </w:r>
      <w:r w:rsidRPr="00415CE6">
        <w:rPr>
          <w:rFonts w:hint="eastAsia"/>
          <w:szCs w:val="20"/>
        </w:rPr>
        <w:t>（印順法師，《大智度論筆記</w:t>
      </w:r>
      <w:r w:rsidRPr="00415CE6">
        <w:rPr>
          <w:szCs w:val="20"/>
        </w:rPr>
        <w:t>》［</w:t>
      </w:r>
      <w:r w:rsidRPr="00415CE6">
        <w:rPr>
          <w:szCs w:val="20"/>
        </w:rPr>
        <w:t>A049</w:t>
      </w:r>
      <w:r w:rsidRPr="00415CE6">
        <w:rPr>
          <w:rFonts w:hint="eastAsia"/>
          <w:szCs w:val="20"/>
        </w:rPr>
        <w:t>］</w:t>
      </w:r>
      <w:r w:rsidRPr="00415CE6">
        <w:rPr>
          <w:rFonts w:hint="eastAsia"/>
          <w:szCs w:val="20"/>
        </w:rPr>
        <w:t>p.</w:t>
      </w:r>
      <w:r w:rsidRPr="00415CE6">
        <w:rPr>
          <w:szCs w:val="20"/>
        </w:rPr>
        <w:t>85</w:t>
      </w:r>
      <w:r w:rsidRPr="00415CE6">
        <w:rPr>
          <w:rFonts w:hint="eastAsia"/>
          <w:szCs w:val="20"/>
        </w:rPr>
        <w:t>）</w:t>
      </w:r>
    </w:p>
    <w:p w:rsidR="00BA09FC" w:rsidRPr="00415CE6" w:rsidRDefault="00BA09FC" w:rsidP="00BA09FC">
      <w:pPr>
        <w:spacing w:beforeLines="30" w:before="108" w:line="370" w:lineRule="exact"/>
        <w:ind w:leftChars="450" w:left="1080"/>
        <w:jc w:val="both"/>
        <w:rPr>
          <w:szCs w:val="20"/>
        </w:rPr>
      </w:pPr>
      <w:r w:rsidRPr="00415CE6">
        <w:rPr>
          <w:rFonts w:hint="eastAsia"/>
          <w:b/>
          <w:szCs w:val="20"/>
          <w:bdr w:val="single" w:sz="4" w:space="0" w:color="auto"/>
        </w:rPr>
        <w:t>d</w:t>
      </w:r>
      <w:r w:rsidRPr="00415CE6">
        <w:rPr>
          <w:rFonts w:hint="eastAsia"/>
          <w:b/>
          <w:szCs w:val="20"/>
          <w:bdr w:val="single" w:sz="4" w:space="0" w:color="auto"/>
        </w:rPr>
        <w:t>、</w:t>
      </w:r>
      <w:r w:rsidRPr="00415CE6">
        <w:rPr>
          <w:b/>
          <w:szCs w:val="20"/>
          <w:bdr w:val="single" w:sz="4" w:space="0" w:color="auto"/>
        </w:rPr>
        <w:t>佛德</w:t>
      </w:r>
      <w:r w:rsidRPr="00415CE6">
        <w:rPr>
          <w:rFonts w:cs="新細明體"/>
          <w:b/>
          <w:szCs w:val="20"/>
          <w:bdr w:val="single" w:sz="4" w:space="0" w:color="auto"/>
        </w:rPr>
        <w:t>有限</w:t>
      </w:r>
      <w:r w:rsidRPr="00415CE6">
        <w:rPr>
          <w:b/>
          <w:szCs w:val="20"/>
          <w:bdr w:val="single" w:sz="4" w:space="0" w:color="auto"/>
        </w:rPr>
        <w:t>故</w:t>
      </w:r>
      <w:r w:rsidRPr="00415CE6">
        <w:rPr>
          <w:szCs w:val="20"/>
        </w:rPr>
        <w:t>（印順法師，《大智度論筆記》［</w:t>
      </w:r>
      <w:r w:rsidRPr="00415CE6">
        <w:rPr>
          <w:szCs w:val="20"/>
        </w:rPr>
        <w:t>C026</w:t>
      </w:r>
      <w:r w:rsidRPr="00415CE6">
        <w:rPr>
          <w:szCs w:val="20"/>
        </w:rPr>
        <w:t>］</w:t>
      </w:r>
      <w:r w:rsidRPr="00415CE6">
        <w:rPr>
          <w:szCs w:val="20"/>
        </w:rPr>
        <w:t>p.229</w:t>
      </w:r>
      <w:r w:rsidRPr="00415CE6">
        <w:rPr>
          <w:szCs w:val="20"/>
        </w:rPr>
        <w:t>）</w:t>
      </w:r>
    </w:p>
    <w:p w:rsidR="00BA09FC" w:rsidRPr="00415CE6" w:rsidRDefault="00BA09FC" w:rsidP="00BA09FC">
      <w:pPr>
        <w:keepNext/>
        <w:spacing w:beforeLines="30" w:before="108"/>
        <w:ind w:leftChars="500" w:left="1200"/>
        <w:jc w:val="both"/>
        <w:rPr>
          <w:b/>
          <w:szCs w:val="20"/>
        </w:rPr>
      </w:pPr>
      <w:r w:rsidRPr="00415CE6">
        <w:rPr>
          <w:rFonts w:ascii="新細明體" w:hAnsi="新細明體" w:cs="新細明體"/>
          <w:b/>
          <w:szCs w:val="20"/>
          <w:bdr w:val="single" w:sz="4" w:space="0" w:color="auto"/>
        </w:rPr>
        <w:t xml:space="preserve">※ </w:t>
      </w:r>
      <w:r w:rsidRPr="00415CE6">
        <w:rPr>
          <w:b/>
          <w:szCs w:val="20"/>
          <w:bdr w:val="single" w:sz="4" w:space="0" w:color="auto"/>
        </w:rPr>
        <w:t>復論：釋「有量」、「無量」義</w:t>
      </w:r>
    </w:p>
    <w:p w:rsidR="00BA09FC" w:rsidRPr="00415CE6" w:rsidRDefault="00BA09FC" w:rsidP="00BA09FC">
      <w:pPr>
        <w:spacing w:beforeLines="30" w:before="108"/>
        <w:ind w:leftChars="450" w:left="1080"/>
        <w:jc w:val="both"/>
        <w:rPr>
          <w:b/>
          <w:szCs w:val="20"/>
        </w:rPr>
      </w:pPr>
      <w:r w:rsidRPr="00415CE6">
        <w:rPr>
          <w:b/>
          <w:szCs w:val="20"/>
          <w:bdr w:val="single" w:sz="4" w:space="0" w:color="auto"/>
        </w:rPr>
        <w:t>e</w:t>
      </w:r>
      <w:r w:rsidRPr="00415CE6">
        <w:rPr>
          <w:rFonts w:hint="eastAsia"/>
          <w:b/>
          <w:szCs w:val="20"/>
          <w:bdr w:val="single" w:sz="4" w:space="0" w:color="auto"/>
        </w:rPr>
        <w:t>、</w:t>
      </w:r>
      <w:r w:rsidRPr="00415CE6">
        <w:rPr>
          <w:b/>
          <w:szCs w:val="20"/>
          <w:bdr w:val="single" w:sz="4" w:space="0" w:color="auto"/>
        </w:rPr>
        <w:t>諸法</w:t>
      </w:r>
      <w:r w:rsidRPr="00415CE6">
        <w:rPr>
          <w:rFonts w:cs="新細明體"/>
          <w:b/>
          <w:szCs w:val="20"/>
          <w:bdr w:val="single" w:sz="4" w:space="0" w:color="auto"/>
        </w:rPr>
        <w:t>因緣</w:t>
      </w:r>
      <w:r w:rsidRPr="00415CE6">
        <w:rPr>
          <w:b/>
          <w:szCs w:val="20"/>
          <w:bdr w:val="single" w:sz="4" w:space="0" w:color="auto"/>
        </w:rPr>
        <w:t>和合</w:t>
      </w:r>
      <w:r w:rsidRPr="00415CE6">
        <w:rPr>
          <w:rFonts w:hint="eastAsia"/>
          <w:b/>
          <w:szCs w:val="20"/>
          <w:bdr w:val="single" w:sz="4" w:space="0" w:color="auto"/>
        </w:rPr>
        <w:t>故</w:t>
      </w:r>
      <w:r w:rsidRPr="00415CE6">
        <w:rPr>
          <w:b/>
          <w:szCs w:val="20"/>
          <w:bdr w:val="single" w:sz="4" w:space="0" w:color="auto"/>
        </w:rPr>
        <w:t>無自性</w:t>
      </w:r>
      <w:r w:rsidRPr="00415CE6">
        <w:rPr>
          <w:rFonts w:hint="eastAsia"/>
          <w:b/>
          <w:szCs w:val="20"/>
          <w:bdr w:val="single" w:sz="4" w:space="0" w:color="auto"/>
        </w:rPr>
        <w:t>，</w:t>
      </w:r>
      <w:r w:rsidRPr="00415CE6">
        <w:rPr>
          <w:b/>
          <w:szCs w:val="20"/>
          <w:bdr w:val="single" w:sz="4" w:space="0" w:color="auto"/>
        </w:rPr>
        <w:t>常空</w:t>
      </w:r>
      <w:r w:rsidRPr="00415CE6">
        <w:rPr>
          <w:rFonts w:hint="eastAsia"/>
          <w:b/>
          <w:szCs w:val="20"/>
          <w:bdr w:val="single" w:sz="4" w:space="0" w:color="auto"/>
        </w:rPr>
        <w:t>中</w:t>
      </w:r>
      <w:r w:rsidRPr="00415CE6">
        <w:rPr>
          <w:b/>
          <w:szCs w:val="20"/>
          <w:bdr w:val="single" w:sz="4" w:space="0" w:color="auto"/>
        </w:rPr>
        <w:t>眾生不可得</w:t>
      </w:r>
    </w:p>
    <w:p w:rsidR="00BA09FC" w:rsidRPr="00415CE6" w:rsidRDefault="00BA09FC" w:rsidP="00BA09FC">
      <w:pPr>
        <w:spacing w:beforeLines="30" w:before="108"/>
        <w:ind w:leftChars="250" w:left="600"/>
        <w:jc w:val="both"/>
        <w:rPr>
          <w:b/>
          <w:szCs w:val="20"/>
        </w:rPr>
      </w:pPr>
      <w:r w:rsidRPr="00415CE6">
        <w:rPr>
          <w:b/>
          <w:szCs w:val="20"/>
          <w:bdr w:val="single" w:sz="4" w:space="0" w:color="auto"/>
        </w:rPr>
        <w:t>（</w:t>
      </w:r>
      <w:r w:rsidRPr="00415CE6">
        <w:rPr>
          <w:rFonts w:hint="eastAsia"/>
          <w:b/>
          <w:szCs w:val="20"/>
          <w:bdr w:val="single" w:sz="4" w:space="0" w:color="auto"/>
        </w:rPr>
        <w:t>7</w:t>
      </w:r>
      <w:r w:rsidRPr="00415CE6">
        <w:rPr>
          <w:b/>
          <w:szCs w:val="20"/>
          <w:bdr w:val="single" w:sz="4" w:space="0" w:color="auto"/>
        </w:rPr>
        <w:t>）</w:t>
      </w:r>
      <w:r w:rsidRPr="00415CE6">
        <w:rPr>
          <w:rFonts w:hint="eastAsia"/>
          <w:b/>
          <w:szCs w:val="20"/>
          <w:bdr w:val="single" w:sz="4" w:space="0" w:color="auto"/>
        </w:rPr>
        <w:t>「</w:t>
      </w:r>
      <w:r w:rsidRPr="00415CE6">
        <w:rPr>
          <w:b/>
          <w:szCs w:val="20"/>
          <w:bdr w:val="single" w:sz="4" w:space="0" w:color="auto"/>
        </w:rPr>
        <w:t>悲心觀苦</w:t>
      </w:r>
      <w:r w:rsidRPr="00415CE6">
        <w:rPr>
          <w:rFonts w:hint="eastAsia"/>
          <w:b/>
          <w:szCs w:val="20"/>
          <w:bdr w:val="single" w:sz="4" w:space="0" w:color="auto"/>
        </w:rPr>
        <w:t>云何</w:t>
      </w:r>
      <w:r w:rsidRPr="00415CE6">
        <w:rPr>
          <w:b/>
          <w:szCs w:val="20"/>
          <w:bdr w:val="single" w:sz="4" w:space="0" w:color="auto"/>
        </w:rPr>
        <w:t>不作二分</w:t>
      </w:r>
      <w:r w:rsidRPr="00415CE6">
        <w:rPr>
          <w:rFonts w:hint="eastAsia"/>
          <w:b/>
          <w:szCs w:val="20"/>
          <w:bdr w:val="single" w:sz="4" w:space="0" w:color="auto"/>
        </w:rPr>
        <w:t>」</w:t>
      </w:r>
      <w:r w:rsidRPr="00415CE6">
        <w:rPr>
          <w:b/>
          <w:szCs w:val="20"/>
          <w:bdr w:val="single" w:sz="4" w:space="0" w:color="auto"/>
        </w:rPr>
        <w:t>疑</w:t>
      </w:r>
    </w:p>
    <w:p w:rsidR="00BA09FC" w:rsidRPr="00415CE6" w:rsidRDefault="00BA09FC" w:rsidP="00BA09FC">
      <w:pPr>
        <w:spacing w:beforeLines="30" w:before="108"/>
        <w:ind w:leftChars="150" w:left="360"/>
        <w:jc w:val="both"/>
        <w:rPr>
          <w:b/>
          <w:szCs w:val="20"/>
        </w:rPr>
      </w:pPr>
      <w:r w:rsidRPr="00415CE6">
        <w:rPr>
          <w:rFonts w:hint="eastAsia"/>
          <w:b/>
          <w:szCs w:val="20"/>
          <w:bdr w:val="single" w:sz="4" w:space="0" w:color="auto"/>
        </w:rPr>
        <w:t>（七）</w:t>
      </w:r>
      <w:r w:rsidRPr="00415CE6">
        <w:rPr>
          <w:rFonts w:ascii="新細明體" w:cs="新細明體" w:hint="eastAsia"/>
          <w:b/>
          <w:szCs w:val="20"/>
          <w:bdr w:val="single" w:sz="4" w:space="0" w:color="auto"/>
        </w:rPr>
        <w:t>四無量心之功德果報</w:t>
      </w:r>
    </w:p>
    <w:p w:rsidR="00BA09FC" w:rsidRPr="00415CE6" w:rsidRDefault="00BA09FC" w:rsidP="00BA09FC">
      <w:pPr>
        <w:ind w:leftChars="200" w:left="480"/>
        <w:jc w:val="both"/>
        <w:rPr>
          <w:b/>
          <w:szCs w:val="20"/>
          <w:bdr w:val="single" w:sz="4" w:space="0" w:color="auto"/>
        </w:rPr>
      </w:pPr>
      <w:r w:rsidRPr="00415CE6">
        <w:rPr>
          <w:b/>
          <w:szCs w:val="20"/>
          <w:bdr w:val="single" w:sz="4" w:space="0" w:color="auto"/>
        </w:rPr>
        <w:t>1</w:t>
      </w:r>
      <w:r w:rsidRPr="00415CE6">
        <w:rPr>
          <w:b/>
          <w:szCs w:val="20"/>
          <w:bdr w:val="single" w:sz="4" w:space="0" w:color="auto"/>
        </w:rPr>
        <w:t>、慈無量心之</w:t>
      </w:r>
      <w:r w:rsidRPr="00415CE6">
        <w:rPr>
          <w:rFonts w:hint="eastAsia"/>
          <w:b/>
          <w:szCs w:val="20"/>
          <w:bdr w:val="single" w:sz="4" w:space="0" w:color="auto"/>
        </w:rPr>
        <w:t>功德</w:t>
      </w:r>
    </w:p>
    <w:p w:rsidR="00BA09FC" w:rsidRDefault="00BA09FC" w:rsidP="00BA09FC">
      <w:pPr>
        <w:ind w:leftChars="250" w:left="600"/>
        <w:jc w:val="both"/>
      </w:pPr>
      <w:r w:rsidRPr="00415CE6">
        <w:rPr>
          <w:b/>
          <w:szCs w:val="20"/>
          <w:bdr w:val="single" w:sz="4" w:space="0" w:color="auto"/>
        </w:rPr>
        <w:lastRenderedPageBreak/>
        <w:t>（</w:t>
      </w:r>
      <w:r w:rsidRPr="00415CE6">
        <w:rPr>
          <w:b/>
          <w:szCs w:val="20"/>
          <w:bdr w:val="single" w:sz="4" w:space="0" w:color="auto"/>
        </w:rPr>
        <w:t>1</w:t>
      </w:r>
      <w:r w:rsidRPr="00415CE6">
        <w:rPr>
          <w:b/>
          <w:szCs w:val="20"/>
          <w:bdr w:val="single" w:sz="4" w:space="0" w:color="auto"/>
        </w:rPr>
        <w:t>）慈心有五功德</w:t>
      </w:r>
      <w:r w:rsidRPr="00415CE6">
        <w:rPr>
          <w:szCs w:val="20"/>
        </w:rPr>
        <w:t>（印順法師，《大智度論筆記》［</w:t>
      </w:r>
      <w:r w:rsidRPr="00415CE6">
        <w:rPr>
          <w:rFonts w:eastAsia="Roman Unicode" w:cs="Roman Unicode"/>
          <w:szCs w:val="20"/>
        </w:rPr>
        <w:t>J</w:t>
      </w:r>
      <w:r w:rsidRPr="00415CE6">
        <w:rPr>
          <w:szCs w:val="20"/>
        </w:rPr>
        <w:t>030</w:t>
      </w:r>
      <w:r w:rsidRPr="00415CE6">
        <w:rPr>
          <w:szCs w:val="20"/>
        </w:rPr>
        <w:t>］</w:t>
      </w:r>
      <w:r w:rsidRPr="00415CE6">
        <w:rPr>
          <w:szCs w:val="20"/>
        </w:rPr>
        <w:t>p.519</w:t>
      </w:r>
      <w:r w:rsidRPr="00415CE6">
        <w:rPr>
          <w:szCs w:val="20"/>
        </w:rPr>
        <w:t>）</w:t>
      </w:r>
    </w:p>
    <w:p w:rsidR="00BA09FC" w:rsidRDefault="00BA09FC" w:rsidP="00BA09FC">
      <w:pPr>
        <w:spacing w:beforeLines="30" w:before="108"/>
        <w:ind w:leftChars="250" w:left="600"/>
        <w:jc w:val="both"/>
        <w:rPr>
          <w:b/>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）報生色界</w:t>
      </w:r>
    </w:p>
    <w:p w:rsidR="00BA09FC" w:rsidRPr="00415CE6" w:rsidRDefault="00BA09FC" w:rsidP="00BA09FC">
      <w:pPr>
        <w:spacing w:beforeLines="30" w:before="108"/>
        <w:ind w:leftChars="300" w:left="720"/>
        <w:jc w:val="both"/>
        <w:rPr>
          <w:b/>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 xml:space="preserve"> </w:t>
      </w:r>
      <w:r w:rsidRPr="00415CE6">
        <w:rPr>
          <w:rFonts w:cs="新細明體"/>
          <w:b/>
          <w:szCs w:val="20"/>
          <w:bdr w:val="single" w:sz="4" w:space="0" w:color="auto"/>
        </w:rPr>
        <w:t>釋</w:t>
      </w:r>
      <w:r w:rsidRPr="00415CE6">
        <w:rPr>
          <w:b/>
          <w:bdr w:val="single" w:sz="4" w:space="0" w:color="auto"/>
        </w:rPr>
        <w:t>「慈報生梵天上」</w:t>
      </w:r>
    </w:p>
    <w:p w:rsidR="00BA09FC" w:rsidRDefault="00BA09FC" w:rsidP="00BA09FC">
      <w:pPr>
        <w:ind w:leftChars="350" w:left="840"/>
        <w:jc w:val="both"/>
      </w:pPr>
      <w:r w:rsidRPr="00415CE6">
        <w:rPr>
          <w:b/>
          <w:bdr w:val="single" w:sz="4" w:space="0" w:color="auto"/>
        </w:rPr>
        <w:t>A</w:t>
      </w:r>
      <w:r w:rsidRPr="00415CE6">
        <w:rPr>
          <w:b/>
          <w:bdr w:val="single" w:sz="4" w:space="0" w:color="auto"/>
        </w:rPr>
        <w:t>、</w:t>
      </w:r>
      <w:r w:rsidRPr="00415CE6">
        <w:rPr>
          <w:rFonts w:cs="新細明體"/>
          <w:b/>
          <w:szCs w:val="20"/>
          <w:bdr w:val="single" w:sz="4" w:space="0" w:color="auto"/>
        </w:rPr>
        <w:t>隨俗說行慈生梵天，無欲名梵天</w:t>
      </w:r>
      <w:r w:rsidRPr="00415CE6">
        <w:rPr>
          <w:szCs w:val="20"/>
        </w:rPr>
        <w:t>（印順法師，《大智度論筆記》〔</w:t>
      </w:r>
      <w:r w:rsidRPr="00415CE6">
        <w:rPr>
          <w:szCs w:val="20"/>
        </w:rPr>
        <w:t>A053</w:t>
      </w:r>
      <w:r w:rsidRPr="00415CE6">
        <w:rPr>
          <w:szCs w:val="20"/>
        </w:rPr>
        <w:t>〕</w:t>
      </w:r>
      <w:r w:rsidRPr="00415CE6">
        <w:rPr>
          <w:szCs w:val="20"/>
        </w:rPr>
        <w:t>p.95</w:t>
      </w:r>
      <w:r w:rsidRPr="00415CE6">
        <w:rPr>
          <w:szCs w:val="20"/>
        </w:rPr>
        <w:t>）</w:t>
      </w:r>
    </w:p>
    <w:p w:rsidR="00BA09FC" w:rsidRPr="00415CE6" w:rsidRDefault="00BA09FC" w:rsidP="00BA09FC">
      <w:pPr>
        <w:spacing w:beforeLines="30" w:before="108"/>
        <w:ind w:leftChars="350" w:left="840"/>
        <w:jc w:val="both"/>
        <w:rPr>
          <w:rFonts w:cs="新細明體"/>
          <w:szCs w:val="20"/>
          <w:bdr w:val="single" w:sz="4" w:space="0" w:color="auto"/>
        </w:rPr>
      </w:pPr>
      <w:r w:rsidRPr="00415CE6">
        <w:rPr>
          <w:b/>
          <w:bdr w:val="single" w:sz="4" w:space="0" w:color="auto"/>
        </w:rPr>
        <w:t>B</w:t>
      </w:r>
      <w:r w:rsidRPr="00415CE6">
        <w:rPr>
          <w:b/>
          <w:bCs/>
          <w:bdr w:val="single" w:sz="4" w:space="0" w:color="auto"/>
        </w:rPr>
        <w:t>、</w:t>
      </w:r>
      <w:r w:rsidRPr="00415CE6">
        <w:rPr>
          <w:rFonts w:cs="新細明體"/>
          <w:b/>
          <w:szCs w:val="20"/>
          <w:bdr w:val="single" w:sz="4" w:space="0" w:color="auto"/>
        </w:rPr>
        <w:t>無欲名梵天</w:t>
      </w:r>
      <w:r w:rsidRPr="00415CE6">
        <w:rPr>
          <w:szCs w:val="20"/>
        </w:rPr>
        <w:t>（印順法師，《大智度論筆記》［</w:t>
      </w:r>
      <w:r w:rsidRPr="00415CE6">
        <w:rPr>
          <w:szCs w:val="20"/>
        </w:rPr>
        <w:t>A056</w:t>
      </w:r>
      <w:r w:rsidRPr="00415CE6">
        <w:rPr>
          <w:szCs w:val="20"/>
        </w:rPr>
        <w:t>］</w:t>
      </w:r>
      <w:r w:rsidRPr="00415CE6">
        <w:rPr>
          <w:szCs w:val="20"/>
        </w:rPr>
        <w:t>p.95</w:t>
      </w:r>
      <w:r w:rsidRPr="00415CE6">
        <w:rPr>
          <w:szCs w:val="20"/>
        </w:rPr>
        <w:t>）</w:t>
      </w:r>
    </w:p>
    <w:p w:rsidR="00BA09FC" w:rsidRDefault="00BA09FC" w:rsidP="00BA09FC">
      <w:pPr>
        <w:spacing w:beforeLines="30" w:before="108"/>
        <w:ind w:leftChars="350" w:left="840"/>
        <w:jc w:val="both"/>
        <w:rPr>
          <w:b/>
        </w:rPr>
      </w:pPr>
      <w:r w:rsidRPr="00415CE6">
        <w:rPr>
          <w:b/>
          <w:bdr w:val="single" w:sz="4" w:space="0" w:color="auto"/>
        </w:rPr>
        <w:t>C</w:t>
      </w:r>
      <w:r w:rsidRPr="00415CE6">
        <w:rPr>
          <w:b/>
          <w:bdr w:val="single" w:sz="4" w:space="0" w:color="auto"/>
        </w:rPr>
        <w:t>、覺觀難滅故，但言生初禪</w:t>
      </w:r>
      <w:r w:rsidRPr="00415CE6">
        <w:rPr>
          <w:b/>
          <w:szCs w:val="20"/>
          <w:bdr w:val="single" w:sz="4" w:space="0" w:color="auto"/>
        </w:rPr>
        <w:t>［梵］</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2</w:t>
      </w:r>
      <w:r w:rsidRPr="00415CE6">
        <w:rPr>
          <w:b/>
          <w:szCs w:val="20"/>
          <w:bdr w:val="single" w:sz="4" w:space="0" w:color="auto"/>
        </w:rPr>
        <w:t>、</w:t>
      </w:r>
      <w:r w:rsidRPr="00415CE6">
        <w:rPr>
          <w:b/>
          <w:bdr w:val="single" w:sz="4" w:space="0" w:color="auto"/>
        </w:rPr>
        <w:t>悲、喜、捨無量心之</w:t>
      </w:r>
      <w:r w:rsidRPr="00415CE6">
        <w:rPr>
          <w:rFonts w:hint="eastAsia"/>
          <w:b/>
          <w:bdr w:val="single" w:sz="4" w:space="0" w:color="auto"/>
        </w:rPr>
        <w:t>功德</w:t>
      </w:r>
    </w:p>
    <w:p w:rsidR="00BA09FC" w:rsidRPr="00415CE6" w:rsidRDefault="00BA09FC" w:rsidP="00BA09FC">
      <w:pPr>
        <w:ind w:leftChars="250" w:left="600"/>
        <w:jc w:val="both"/>
        <w:rPr>
          <w:b/>
          <w:szCs w:val="20"/>
        </w:rPr>
      </w:pPr>
      <w:r w:rsidRPr="00415CE6">
        <w:rPr>
          <w:rFonts w:cs="新細明體"/>
          <w:b/>
          <w:szCs w:val="20"/>
          <w:bdr w:val="single" w:sz="4" w:space="0" w:color="auto"/>
        </w:rPr>
        <w:t>（</w:t>
      </w:r>
      <w:r w:rsidRPr="00415CE6">
        <w:rPr>
          <w:rFonts w:cs="新細明體"/>
          <w:b/>
          <w:szCs w:val="20"/>
          <w:bdr w:val="single" w:sz="4" w:space="0" w:color="auto"/>
        </w:rPr>
        <w:t>1</w:t>
      </w:r>
      <w:r w:rsidRPr="00415CE6">
        <w:rPr>
          <w:rFonts w:cs="新細明體"/>
          <w:b/>
          <w:szCs w:val="20"/>
          <w:bdr w:val="single" w:sz="4" w:space="0" w:color="auto"/>
        </w:rPr>
        <w:t>）</w:t>
      </w:r>
      <w:r w:rsidRPr="00415CE6">
        <w:rPr>
          <w:b/>
          <w:szCs w:val="20"/>
          <w:bdr w:val="single" w:sz="4" w:space="0" w:color="auto"/>
        </w:rPr>
        <w:t>說一則攝三事</w:t>
      </w:r>
    </w:p>
    <w:p w:rsidR="00BA09FC" w:rsidRPr="00415CE6" w:rsidRDefault="00BA09FC" w:rsidP="00BA09FC">
      <w:pPr>
        <w:spacing w:beforeLines="30" w:before="108"/>
        <w:ind w:leftChars="250" w:left="600"/>
        <w:jc w:val="both"/>
      </w:pPr>
      <w:r w:rsidRPr="00415CE6">
        <w:rPr>
          <w:rFonts w:cs="新細明體"/>
          <w:b/>
          <w:szCs w:val="20"/>
          <w:bdr w:val="single" w:sz="4" w:space="0" w:color="auto"/>
        </w:rPr>
        <w:t>（</w:t>
      </w:r>
      <w:r w:rsidRPr="00415CE6">
        <w:rPr>
          <w:rFonts w:cs="新細明體"/>
          <w:b/>
          <w:szCs w:val="20"/>
          <w:bdr w:val="single" w:sz="4" w:space="0" w:color="auto"/>
        </w:rPr>
        <w:t>2</w:t>
      </w:r>
      <w:r w:rsidRPr="00415CE6">
        <w:rPr>
          <w:rFonts w:cs="新細明體"/>
          <w:b/>
          <w:szCs w:val="20"/>
          <w:bdr w:val="single" w:sz="4" w:space="0" w:color="auto"/>
        </w:rPr>
        <w:t>）四中慈勝</w:t>
      </w:r>
      <w:r w:rsidRPr="00415CE6">
        <w:rPr>
          <w:szCs w:val="20"/>
        </w:rPr>
        <w:t>（印順法師，《大智度論筆記》［</w:t>
      </w:r>
      <w:r w:rsidRPr="00415CE6">
        <w:rPr>
          <w:szCs w:val="20"/>
        </w:rPr>
        <w:t>F001</w:t>
      </w:r>
      <w:r w:rsidRPr="00415CE6">
        <w:rPr>
          <w:szCs w:val="20"/>
        </w:rPr>
        <w:t>］</w:t>
      </w:r>
      <w:r w:rsidRPr="00415CE6">
        <w:rPr>
          <w:szCs w:val="20"/>
        </w:rPr>
        <w:t>p.326</w:t>
      </w:r>
      <w:r w:rsidRPr="00415CE6">
        <w:rPr>
          <w:szCs w:val="20"/>
        </w:rPr>
        <w:t>）</w:t>
      </w:r>
    </w:p>
    <w:p w:rsidR="00BA09FC" w:rsidRPr="00415CE6" w:rsidRDefault="00BA09FC" w:rsidP="00BA09FC">
      <w:pPr>
        <w:spacing w:beforeLines="30" w:before="108"/>
        <w:ind w:leftChars="250" w:left="600"/>
        <w:jc w:val="both"/>
        <w:rPr>
          <w:b/>
          <w:szCs w:val="20"/>
        </w:rPr>
      </w:pPr>
      <w:r w:rsidRPr="00415CE6">
        <w:rPr>
          <w:rFonts w:cs="新細明體"/>
          <w:b/>
          <w:szCs w:val="20"/>
          <w:bdr w:val="single" w:sz="4" w:space="0" w:color="auto"/>
        </w:rPr>
        <w:t>（</w:t>
      </w:r>
      <w:r w:rsidRPr="00415CE6">
        <w:rPr>
          <w:rFonts w:cs="新細明體"/>
          <w:b/>
          <w:szCs w:val="20"/>
          <w:bdr w:val="single" w:sz="4" w:space="0" w:color="auto"/>
        </w:rPr>
        <w:t>3</w:t>
      </w:r>
      <w:r w:rsidRPr="00415CE6">
        <w:rPr>
          <w:rFonts w:cs="新細明體"/>
          <w:b/>
          <w:szCs w:val="20"/>
          <w:bdr w:val="single" w:sz="4" w:space="0" w:color="auto"/>
        </w:rPr>
        <w:t>）</w:t>
      </w:r>
      <w:r w:rsidRPr="00415CE6">
        <w:rPr>
          <w:b/>
          <w:szCs w:val="20"/>
          <w:bdr w:val="single" w:sz="4" w:space="0" w:color="auto"/>
        </w:rPr>
        <w:t>餘處</w:t>
      </w:r>
      <w:r w:rsidRPr="00415CE6">
        <w:rPr>
          <w:rFonts w:cs="新細明體"/>
          <w:b/>
          <w:szCs w:val="20"/>
          <w:bdr w:val="single" w:sz="4" w:space="0" w:color="auto"/>
        </w:rPr>
        <w:t>亦有</w:t>
      </w:r>
      <w:r w:rsidRPr="00415CE6">
        <w:rPr>
          <w:b/>
          <w:szCs w:val="20"/>
          <w:bdr w:val="single" w:sz="4" w:space="0" w:color="auto"/>
        </w:rPr>
        <w:t>讚悲等功德</w:t>
      </w:r>
    </w:p>
    <w:p w:rsidR="00BA09FC" w:rsidRPr="00415CE6" w:rsidRDefault="00BA09FC" w:rsidP="00BA09FC">
      <w:pPr>
        <w:spacing w:beforeLines="30" w:before="108"/>
        <w:ind w:leftChars="250" w:left="600"/>
        <w:jc w:val="both"/>
        <w:rPr>
          <w:szCs w:val="20"/>
        </w:rPr>
      </w:pPr>
      <w:r w:rsidRPr="00415CE6">
        <w:rPr>
          <w:rFonts w:cs="新細明體"/>
          <w:b/>
          <w:szCs w:val="20"/>
          <w:bdr w:val="single" w:sz="4" w:space="0" w:color="auto"/>
        </w:rPr>
        <w:t>（</w:t>
      </w:r>
      <w:r w:rsidRPr="00415CE6">
        <w:rPr>
          <w:rFonts w:cs="新細明體"/>
          <w:b/>
          <w:szCs w:val="20"/>
          <w:bdr w:val="single" w:sz="4" w:space="0" w:color="auto"/>
        </w:rPr>
        <w:t>4</w:t>
      </w:r>
      <w:r w:rsidRPr="00415CE6">
        <w:rPr>
          <w:rFonts w:cs="新細明體"/>
          <w:b/>
          <w:szCs w:val="20"/>
          <w:bdr w:val="single" w:sz="4" w:space="0" w:color="auto"/>
        </w:rPr>
        <w:t>）慈以功德難有，悲以能成大事，勝</w:t>
      </w:r>
      <w:r w:rsidRPr="00415CE6">
        <w:rPr>
          <w:szCs w:val="20"/>
        </w:rPr>
        <w:t>（印順法師，《大智度論筆記》［</w:t>
      </w:r>
      <w:r w:rsidRPr="00415CE6">
        <w:rPr>
          <w:szCs w:val="20"/>
        </w:rPr>
        <w:t>F001</w:t>
      </w:r>
      <w:r w:rsidRPr="00415CE6">
        <w:rPr>
          <w:szCs w:val="20"/>
        </w:rPr>
        <w:t>］</w:t>
      </w:r>
      <w:r w:rsidRPr="00415CE6">
        <w:rPr>
          <w:szCs w:val="20"/>
        </w:rPr>
        <w:t>p.326</w:t>
      </w:r>
      <w:r w:rsidRPr="00415CE6">
        <w:rPr>
          <w:szCs w:val="20"/>
        </w:rPr>
        <w:t>）</w:t>
      </w:r>
    </w:p>
    <w:p w:rsidR="00BA09FC" w:rsidRPr="00415CE6" w:rsidRDefault="00BA09FC" w:rsidP="00BA09FC">
      <w:pPr>
        <w:spacing w:beforeLines="30" w:before="108"/>
        <w:ind w:leftChars="200" w:left="480"/>
        <w:jc w:val="both"/>
        <w:rPr>
          <w:szCs w:val="20"/>
        </w:rPr>
      </w:pPr>
      <w:r w:rsidRPr="00415CE6">
        <w:rPr>
          <w:b/>
          <w:szCs w:val="20"/>
          <w:bdr w:val="single" w:sz="4" w:space="0" w:color="auto"/>
        </w:rPr>
        <w:t>3</w:t>
      </w:r>
      <w:r w:rsidRPr="00415CE6">
        <w:rPr>
          <w:b/>
          <w:szCs w:val="20"/>
          <w:bdr w:val="single" w:sz="4" w:space="0" w:color="auto"/>
        </w:rPr>
        <w:t>、</w:t>
      </w:r>
      <w:r w:rsidRPr="00415CE6">
        <w:rPr>
          <w:rFonts w:cs="新細明體"/>
          <w:b/>
          <w:szCs w:val="20"/>
          <w:bdr w:val="single" w:sz="4" w:space="0" w:color="auto"/>
        </w:rPr>
        <w:t>四無量心果報極處</w:t>
      </w:r>
      <w:r w:rsidRPr="00415CE6">
        <w:rPr>
          <w:szCs w:val="20"/>
        </w:rPr>
        <w:t>（印順法師，《大智度論筆記》［</w:t>
      </w:r>
      <w:r w:rsidRPr="00415CE6">
        <w:rPr>
          <w:szCs w:val="20"/>
        </w:rPr>
        <w:t>F001</w:t>
      </w:r>
      <w:r w:rsidRPr="00415CE6">
        <w:rPr>
          <w:szCs w:val="20"/>
        </w:rPr>
        <w:t>］</w:t>
      </w:r>
      <w:r w:rsidRPr="00415CE6">
        <w:rPr>
          <w:szCs w:val="20"/>
        </w:rPr>
        <w:t>p.326</w:t>
      </w:r>
      <w:r w:rsidRPr="00415CE6">
        <w:rPr>
          <w:rFonts w:cs="新細明體"/>
          <w:szCs w:val="20"/>
        </w:rPr>
        <w:t>）</w:t>
      </w:r>
    </w:p>
    <w:p w:rsidR="00BA09FC" w:rsidRPr="00415CE6" w:rsidRDefault="00BA09FC" w:rsidP="00BA09FC">
      <w:pPr>
        <w:spacing w:line="356" w:lineRule="exact"/>
        <w:ind w:leftChars="250" w:left="600"/>
        <w:jc w:val="both"/>
        <w:rPr>
          <w:szCs w:val="20"/>
        </w:rPr>
      </w:pPr>
      <w:r w:rsidRPr="00415CE6">
        <w:rPr>
          <w:b/>
          <w:szCs w:val="20"/>
          <w:bdr w:val="single" w:sz="4" w:space="0" w:color="auto"/>
        </w:rPr>
        <w:t>（</w:t>
      </w:r>
      <w:r w:rsidRPr="00415CE6">
        <w:rPr>
          <w:b/>
          <w:szCs w:val="20"/>
          <w:bdr w:val="single" w:sz="4" w:space="0" w:color="auto"/>
        </w:rPr>
        <w:t>1</w:t>
      </w:r>
      <w:r w:rsidRPr="00415CE6">
        <w:rPr>
          <w:b/>
          <w:szCs w:val="20"/>
          <w:bdr w:val="single" w:sz="4" w:space="0" w:color="auto"/>
        </w:rPr>
        <w:t>）</w:t>
      </w:r>
      <w:r w:rsidRPr="00415CE6">
        <w:rPr>
          <w:b/>
          <w:bCs/>
          <w:szCs w:val="20"/>
          <w:bdr w:val="single" w:sz="4" w:space="0" w:color="auto"/>
        </w:rPr>
        <w:t>佛法：</w:t>
      </w:r>
      <w:r w:rsidRPr="00415CE6">
        <w:rPr>
          <w:b/>
          <w:szCs w:val="20"/>
          <w:bdr w:val="single" w:sz="4" w:space="0" w:color="auto"/>
        </w:rPr>
        <w:t>隨度眾生說，不可思議</w:t>
      </w:r>
      <w:r w:rsidRPr="00415CE6">
        <w:rPr>
          <w:szCs w:val="20"/>
        </w:rPr>
        <w:t>（印順法師，《大智度論筆記》〔</w:t>
      </w:r>
      <w:r w:rsidRPr="00415CE6">
        <w:rPr>
          <w:szCs w:val="20"/>
        </w:rPr>
        <w:t>C008</w:t>
      </w:r>
      <w:r w:rsidRPr="00415CE6">
        <w:rPr>
          <w:szCs w:val="20"/>
        </w:rPr>
        <w:t>〕</w:t>
      </w:r>
      <w:r w:rsidRPr="00415CE6">
        <w:rPr>
          <w:szCs w:val="20"/>
        </w:rPr>
        <w:t>p.196</w:t>
      </w:r>
      <w:r w:rsidRPr="00415CE6">
        <w:rPr>
          <w:szCs w:val="20"/>
        </w:rPr>
        <w:t>）</w:t>
      </w:r>
    </w:p>
    <w:p w:rsidR="00BA09FC" w:rsidRPr="00415CE6" w:rsidRDefault="00BA09FC" w:rsidP="00BA09FC">
      <w:pPr>
        <w:spacing w:beforeLines="30" w:before="108" w:line="356" w:lineRule="exact"/>
        <w:ind w:leftChars="250" w:left="600"/>
        <w:jc w:val="both"/>
        <w:rPr>
          <w:b/>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w:t>
      </w:r>
      <w:r w:rsidRPr="00415CE6">
        <w:rPr>
          <w:rFonts w:hint="eastAsia"/>
          <w:b/>
          <w:szCs w:val="20"/>
          <w:bdr w:val="single" w:sz="4" w:space="0" w:color="auto"/>
        </w:rPr>
        <w:t>從慈、悲、喜、捨起，易入第三禪、虛空處、識處、無所有處</w:t>
      </w:r>
    </w:p>
    <w:p w:rsidR="00BA09FC" w:rsidRPr="00415CE6" w:rsidRDefault="00BA09FC" w:rsidP="00BA09FC">
      <w:pPr>
        <w:spacing w:beforeLines="30" w:before="108" w:line="356" w:lineRule="exact"/>
        <w:ind w:leftChars="250" w:left="600"/>
        <w:jc w:val="both"/>
        <w:rPr>
          <w:b/>
          <w:szCs w:val="20"/>
        </w:rPr>
      </w:pPr>
      <w:r w:rsidRPr="00415CE6">
        <w:rPr>
          <w:b/>
          <w:szCs w:val="20"/>
          <w:bdr w:val="single" w:sz="4" w:space="0" w:color="auto"/>
        </w:rPr>
        <w:t>（</w:t>
      </w:r>
      <w:r w:rsidRPr="00415CE6">
        <w:rPr>
          <w:rFonts w:hint="eastAsia"/>
          <w:b/>
          <w:szCs w:val="20"/>
          <w:bdr w:val="single" w:sz="4" w:space="0" w:color="auto"/>
        </w:rPr>
        <w:t>3</w:t>
      </w:r>
      <w:r w:rsidRPr="00415CE6">
        <w:rPr>
          <w:b/>
          <w:szCs w:val="20"/>
          <w:bdr w:val="single" w:sz="4" w:space="0" w:color="auto"/>
        </w:rPr>
        <w:t>）</w:t>
      </w:r>
      <w:r w:rsidRPr="00415CE6">
        <w:rPr>
          <w:rFonts w:hint="eastAsia"/>
          <w:b/>
          <w:szCs w:val="20"/>
          <w:bdr w:val="single" w:sz="4" w:space="0" w:color="auto"/>
        </w:rPr>
        <w:t>隨四無量利益眾生，自應受福</w:t>
      </w:r>
    </w:p>
    <w:p w:rsidR="00BA09FC" w:rsidRPr="00415CE6" w:rsidRDefault="00BA09FC" w:rsidP="00BA09FC">
      <w:pPr>
        <w:spacing w:line="356" w:lineRule="exact"/>
        <w:ind w:leftChars="300" w:left="720"/>
        <w:jc w:val="both"/>
        <w:rPr>
          <w:b/>
          <w:bCs/>
          <w:szCs w:val="20"/>
          <w:bdr w:val="single" w:sz="4" w:space="0" w:color="auto"/>
        </w:rPr>
      </w:pPr>
      <w:r w:rsidRPr="00415CE6">
        <w:rPr>
          <w:rFonts w:hint="eastAsia"/>
          <w:b/>
          <w:bCs/>
          <w:szCs w:val="20"/>
          <w:bdr w:val="single" w:sz="4" w:space="0" w:color="auto"/>
        </w:rPr>
        <w:t>A</w:t>
      </w:r>
      <w:r w:rsidRPr="00415CE6">
        <w:rPr>
          <w:rFonts w:hint="eastAsia"/>
          <w:b/>
          <w:bCs/>
          <w:szCs w:val="20"/>
          <w:bdr w:val="single" w:sz="4" w:space="0" w:color="auto"/>
        </w:rPr>
        <w:t>、慈心令眾生樂，第三禪最樂，故福極遍淨天</w:t>
      </w:r>
    </w:p>
    <w:p w:rsidR="00BA09FC" w:rsidRPr="00415CE6" w:rsidRDefault="00BA09FC" w:rsidP="00BA09FC">
      <w:pPr>
        <w:spacing w:beforeLines="30" w:before="108" w:line="356" w:lineRule="exact"/>
        <w:ind w:leftChars="300" w:left="720"/>
        <w:jc w:val="both"/>
        <w:rPr>
          <w:b/>
          <w:bCs/>
          <w:szCs w:val="20"/>
          <w:bdr w:val="single" w:sz="4" w:space="0" w:color="auto"/>
        </w:rPr>
      </w:pPr>
      <w:r w:rsidRPr="00415CE6">
        <w:rPr>
          <w:rFonts w:hint="eastAsia"/>
          <w:b/>
          <w:bCs/>
          <w:szCs w:val="20"/>
          <w:bdr w:val="single" w:sz="4" w:space="0" w:color="auto"/>
        </w:rPr>
        <w:t>B</w:t>
      </w:r>
      <w:r w:rsidRPr="00415CE6">
        <w:rPr>
          <w:rFonts w:hint="eastAsia"/>
          <w:b/>
          <w:bCs/>
          <w:szCs w:val="20"/>
          <w:bdr w:val="single" w:sz="4" w:space="0" w:color="auto"/>
        </w:rPr>
        <w:t>、悲心令離苦，</w:t>
      </w:r>
      <w:r w:rsidRPr="00415CE6">
        <w:rPr>
          <w:b/>
          <w:bCs/>
          <w:szCs w:val="20"/>
          <w:bdr w:val="single" w:sz="4" w:space="0" w:color="auto"/>
        </w:rPr>
        <w:t>唯無身乃得無苦</w:t>
      </w:r>
      <w:r w:rsidRPr="00415CE6">
        <w:rPr>
          <w:rFonts w:hint="eastAsia"/>
          <w:b/>
          <w:bCs/>
          <w:szCs w:val="20"/>
          <w:bdr w:val="single" w:sz="4" w:space="0" w:color="auto"/>
        </w:rPr>
        <w:t>，虛空能破色，故</w:t>
      </w:r>
      <w:r w:rsidRPr="00415CE6">
        <w:rPr>
          <w:b/>
          <w:bCs/>
          <w:szCs w:val="20"/>
          <w:bdr w:val="single" w:sz="4" w:space="0" w:color="auto"/>
        </w:rPr>
        <w:t>福極虛空處</w:t>
      </w:r>
    </w:p>
    <w:p w:rsidR="00BA09FC" w:rsidRPr="00415CE6" w:rsidRDefault="00BA09FC" w:rsidP="00BA09FC">
      <w:pPr>
        <w:spacing w:beforeLines="30" w:before="108" w:line="356" w:lineRule="exact"/>
        <w:ind w:leftChars="300" w:left="720"/>
        <w:jc w:val="both"/>
        <w:rPr>
          <w:b/>
          <w:bCs/>
          <w:szCs w:val="20"/>
          <w:bdr w:val="single" w:sz="4" w:space="0" w:color="auto"/>
        </w:rPr>
      </w:pPr>
      <w:r w:rsidRPr="00415CE6">
        <w:rPr>
          <w:rFonts w:hint="eastAsia"/>
          <w:b/>
          <w:bCs/>
          <w:szCs w:val="20"/>
          <w:bdr w:val="single" w:sz="4" w:space="0" w:color="auto"/>
        </w:rPr>
        <w:t>C</w:t>
      </w:r>
      <w:r w:rsidRPr="00415CE6">
        <w:rPr>
          <w:rFonts w:hint="eastAsia"/>
          <w:b/>
          <w:bCs/>
          <w:szCs w:val="20"/>
          <w:bdr w:val="single" w:sz="4" w:space="0" w:color="auto"/>
        </w:rPr>
        <w:t>、喜心與</w:t>
      </w:r>
      <w:r w:rsidRPr="00415CE6">
        <w:rPr>
          <w:b/>
          <w:bCs/>
          <w:szCs w:val="20"/>
          <w:bdr w:val="single" w:sz="4" w:space="0" w:color="auto"/>
        </w:rPr>
        <w:t>眾生心識樂</w:t>
      </w:r>
      <w:r w:rsidRPr="00415CE6">
        <w:rPr>
          <w:rFonts w:hint="eastAsia"/>
          <w:b/>
          <w:bCs/>
          <w:szCs w:val="20"/>
          <w:bdr w:val="single" w:sz="4" w:space="0" w:color="auto"/>
        </w:rPr>
        <w:t>，識處無量自在無邊，故福極</w:t>
      </w:r>
      <w:r w:rsidRPr="00415CE6">
        <w:rPr>
          <w:b/>
          <w:bCs/>
          <w:szCs w:val="20"/>
          <w:bdr w:val="single" w:sz="4" w:space="0" w:color="auto"/>
        </w:rPr>
        <w:t>在識處</w:t>
      </w:r>
    </w:p>
    <w:p w:rsidR="00BA09FC" w:rsidRPr="00415CE6" w:rsidRDefault="00BA09FC" w:rsidP="00BA09FC">
      <w:pPr>
        <w:spacing w:beforeLines="30" w:before="108" w:line="356" w:lineRule="exact"/>
        <w:ind w:leftChars="300" w:left="720"/>
        <w:jc w:val="both"/>
        <w:rPr>
          <w:b/>
          <w:bCs/>
          <w:szCs w:val="20"/>
          <w:bdr w:val="single" w:sz="4" w:space="0" w:color="auto"/>
        </w:rPr>
      </w:pPr>
      <w:r w:rsidRPr="00415CE6">
        <w:rPr>
          <w:rFonts w:hint="eastAsia"/>
          <w:b/>
          <w:bCs/>
          <w:szCs w:val="20"/>
          <w:bdr w:val="single" w:sz="4" w:space="0" w:color="auto"/>
        </w:rPr>
        <w:t>D</w:t>
      </w:r>
      <w:r w:rsidRPr="00415CE6">
        <w:rPr>
          <w:rFonts w:hint="eastAsia"/>
          <w:b/>
          <w:bCs/>
          <w:szCs w:val="20"/>
          <w:bdr w:val="single" w:sz="4" w:space="0" w:color="auto"/>
        </w:rPr>
        <w:t>、</w:t>
      </w:r>
      <w:r w:rsidRPr="00415CE6">
        <w:rPr>
          <w:b/>
          <w:bCs/>
          <w:szCs w:val="20"/>
          <w:bdr w:val="single" w:sz="4" w:space="0" w:color="auto"/>
        </w:rPr>
        <w:t>捨心捨眾生中苦樂</w:t>
      </w:r>
      <w:r w:rsidRPr="00415CE6">
        <w:rPr>
          <w:rFonts w:hint="eastAsia"/>
          <w:b/>
          <w:bCs/>
          <w:szCs w:val="20"/>
          <w:bdr w:val="single" w:sz="4" w:space="0" w:color="auto"/>
        </w:rPr>
        <w:t>，</w:t>
      </w:r>
      <w:r w:rsidRPr="00415CE6">
        <w:rPr>
          <w:b/>
          <w:bCs/>
          <w:szCs w:val="20"/>
          <w:bdr w:val="single" w:sz="4" w:space="0" w:color="auto"/>
        </w:rPr>
        <w:t>無所有處得真捨法</w:t>
      </w:r>
      <w:r w:rsidRPr="00415CE6">
        <w:rPr>
          <w:rFonts w:hint="eastAsia"/>
          <w:b/>
          <w:bCs/>
          <w:szCs w:val="20"/>
          <w:bdr w:val="single" w:sz="4" w:space="0" w:color="auto"/>
        </w:rPr>
        <w:t>，故</w:t>
      </w:r>
      <w:r w:rsidRPr="00415CE6">
        <w:rPr>
          <w:b/>
          <w:bCs/>
          <w:szCs w:val="20"/>
          <w:bdr w:val="single" w:sz="4" w:space="0" w:color="auto"/>
        </w:rPr>
        <w:t>福極無所有處</w:t>
      </w:r>
    </w:p>
    <w:p w:rsidR="00BA09FC" w:rsidRPr="00415CE6" w:rsidRDefault="00BA09FC" w:rsidP="00BA09FC">
      <w:pPr>
        <w:spacing w:beforeLines="30" w:before="108" w:line="356" w:lineRule="exact"/>
        <w:ind w:leftChars="250" w:left="600"/>
        <w:jc w:val="both"/>
        <w:rPr>
          <w:szCs w:val="20"/>
        </w:rPr>
      </w:pPr>
      <w:r w:rsidRPr="00415CE6">
        <w:rPr>
          <w:rFonts w:cs="新細明體" w:hint="eastAsia"/>
          <w:b/>
          <w:szCs w:val="20"/>
          <w:bdr w:val="single" w:sz="4" w:space="0" w:color="auto"/>
        </w:rPr>
        <w:t>（</w:t>
      </w:r>
      <w:r w:rsidRPr="00415CE6">
        <w:rPr>
          <w:rFonts w:cs="新細明體" w:hint="eastAsia"/>
          <w:b/>
          <w:szCs w:val="20"/>
          <w:bdr w:val="single" w:sz="4" w:space="0" w:color="auto"/>
        </w:rPr>
        <w:t>4</w:t>
      </w:r>
      <w:r w:rsidRPr="00415CE6">
        <w:rPr>
          <w:rFonts w:cs="新細明體" w:hint="eastAsia"/>
          <w:b/>
          <w:szCs w:val="20"/>
          <w:bdr w:val="single" w:sz="4" w:space="0" w:color="auto"/>
        </w:rPr>
        <w:t>）</w:t>
      </w:r>
      <w:r w:rsidRPr="00415CE6">
        <w:rPr>
          <w:rFonts w:cs="新細明體"/>
          <w:b/>
          <w:szCs w:val="20"/>
          <w:bdr w:val="single" w:sz="4" w:space="0" w:color="auto"/>
        </w:rPr>
        <w:t>但聖非凡</w:t>
      </w:r>
      <w:r w:rsidRPr="00415CE6">
        <w:rPr>
          <w:szCs w:val="20"/>
        </w:rPr>
        <w:t>（印順法師，《大智度論筆記》［</w:t>
      </w:r>
      <w:r w:rsidRPr="00415CE6">
        <w:rPr>
          <w:szCs w:val="20"/>
        </w:rPr>
        <w:t>F001</w:t>
      </w:r>
      <w:r w:rsidRPr="00415CE6">
        <w:rPr>
          <w:szCs w:val="20"/>
        </w:rPr>
        <w:t>］</w:t>
      </w:r>
      <w:r w:rsidRPr="00415CE6">
        <w:rPr>
          <w:szCs w:val="20"/>
        </w:rPr>
        <w:t>p.326</w:t>
      </w:r>
      <w:r w:rsidRPr="00415CE6">
        <w:rPr>
          <w:szCs w:val="20"/>
        </w:rPr>
        <w:t>）</w:t>
      </w:r>
    </w:p>
    <w:p w:rsidR="00BA09FC" w:rsidRPr="00415CE6" w:rsidRDefault="00BA09FC" w:rsidP="00BA09FC">
      <w:pPr>
        <w:spacing w:beforeLines="30" w:before="108"/>
        <w:ind w:leftChars="200" w:left="480"/>
        <w:jc w:val="both"/>
        <w:rPr>
          <w:szCs w:val="20"/>
        </w:rPr>
      </w:pPr>
      <w:r w:rsidRPr="00415CE6">
        <w:rPr>
          <w:rFonts w:hint="eastAsia"/>
          <w:b/>
          <w:szCs w:val="20"/>
          <w:bdr w:val="single" w:sz="4" w:space="0" w:color="auto"/>
        </w:rPr>
        <w:t>4</w:t>
      </w:r>
      <w:r w:rsidRPr="00415CE6">
        <w:rPr>
          <w:rFonts w:hint="eastAsia"/>
          <w:b/>
          <w:szCs w:val="20"/>
          <w:bdr w:val="single" w:sz="4" w:space="0" w:color="auto"/>
        </w:rPr>
        <w:t>、</w:t>
      </w:r>
      <w:r w:rsidRPr="00415CE6">
        <w:rPr>
          <w:b/>
          <w:bCs/>
          <w:szCs w:val="20"/>
          <w:bdr w:val="single" w:sz="4" w:space="0" w:color="auto"/>
        </w:rPr>
        <w:t>盡理之說：</w:t>
      </w:r>
      <w:r w:rsidRPr="00415CE6">
        <w:rPr>
          <w:b/>
          <w:szCs w:val="20"/>
          <w:bdr w:val="single" w:sz="4" w:space="0" w:color="auto"/>
        </w:rPr>
        <w:t>四無量非但緣欲界，通無色界</w:t>
      </w:r>
      <w:r w:rsidRPr="00415CE6">
        <w:rPr>
          <w:szCs w:val="20"/>
        </w:rPr>
        <w:t>（印順法師，《大智度論筆記》〔</w:t>
      </w:r>
      <w:r w:rsidRPr="00415CE6">
        <w:rPr>
          <w:szCs w:val="20"/>
        </w:rPr>
        <w:t>D022</w:t>
      </w:r>
      <w:r w:rsidRPr="00415CE6">
        <w:rPr>
          <w:szCs w:val="20"/>
        </w:rPr>
        <w:t>〕</w:t>
      </w:r>
      <w:r w:rsidRPr="00415CE6">
        <w:rPr>
          <w:szCs w:val="20"/>
        </w:rPr>
        <w:t>p.268</w:t>
      </w:r>
      <w:r w:rsidRPr="00415CE6">
        <w:rPr>
          <w:szCs w:val="20"/>
        </w:rPr>
        <w:t>）</w:t>
      </w:r>
    </w:p>
    <w:p w:rsidR="00BA09FC" w:rsidRDefault="00BA09FC" w:rsidP="00BA09FC">
      <w:pPr>
        <w:spacing w:beforeLines="30" w:before="108"/>
        <w:ind w:leftChars="150" w:left="360"/>
        <w:jc w:val="both"/>
        <w:rPr>
          <w:rFonts w:cs="新細明體"/>
          <w:b/>
        </w:rPr>
      </w:pPr>
      <w:r w:rsidRPr="00415CE6">
        <w:rPr>
          <w:rFonts w:cs="新細明體"/>
          <w:b/>
          <w:bdr w:val="single" w:sz="4" w:space="0" w:color="auto"/>
        </w:rPr>
        <w:t>（八）結</w:t>
      </w:r>
    </w:p>
    <w:p w:rsidR="00BA09FC" w:rsidRDefault="00BA09FC" w:rsidP="00BA09FC">
      <w:pPr>
        <w:spacing w:beforeLines="30" w:before="108"/>
        <w:ind w:leftChars="100" w:left="240"/>
        <w:jc w:val="both"/>
        <w:rPr>
          <w:b/>
          <w:bCs/>
        </w:rPr>
      </w:pPr>
      <w:r w:rsidRPr="00415CE6">
        <w:rPr>
          <w:b/>
          <w:bCs/>
          <w:bdr w:val="single" w:sz="4" w:space="0" w:color="auto"/>
        </w:rPr>
        <w:t>四、四無色定</w:t>
      </w:r>
    </w:p>
    <w:p w:rsidR="00BA09FC" w:rsidRPr="00415CE6" w:rsidRDefault="00BA09FC" w:rsidP="00BA09FC">
      <w:pPr>
        <w:ind w:leftChars="150" w:left="360"/>
        <w:jc w:val="both"/>
        <w:rPr>
          <w:b/>
          <w:szCs w:val="20"/>
        </w:rPr>
      </w:pPr>
      <w:r w:rsidRPr="00415CE6">
        <w:rPr>
          <w:b/>
          <w:szCs w:val="20"/>
          <w:bdr w:val="single" w:sz="4" w:space="0" w:color="auto"/>
        </w:rPr>
        <w:t>（一）三種四無色</w:t>
      </w:r>
    </w:p>
    <w:p w:rsidR="00BA09FC" w:rsidRPr="00415CE6" w:rsidRDefault="00BA09FC" w:rsidP="00BA09FC">
      <w:pPr>
        <w:ind w:leftChars="200" w:left="480"/>
        <w:jc w:val="both"/>
        <w:rPr>
          <w:b/>
          <w:bCs/>
          <w:szCs w:val="20"/>
          <w:bdr w:val="single" w:sz="4" w:space="0" w:color="auto"/>
        </w:rPr>
      </w:pPr>
      <w:r w:rsidRPr="00415CE6">
        <w:rPr>
          <w:rFonts w:hint="eastAsia"/>
          <w:b/>
          <w:bCs/>
          <w:szCs w:val="20"/>
          <w:bdr w:val="single" w:sz="4" w:space="0" w:color="auto"/>
        </w:rPr>
        <w:t>1</w:t>
      </w:r>
      <w:r w:rsidRPr="00415CE6">
        <w:rPr>
          <w:rFonts w:hint="eastAsia"/>
          <w:b/>
          <w:bCs/>
          <w:szCs w:val="20"/>
          <w:bdr w:val="single" w:sz="4" w:space="0" w:color="auto"/>
        </w:rPr>
        <w:t>、</w:t>
      </w:r>
      <w:r w:rsidRPr="00415CE6">
        <w:rPr>
          <w:b/>
          <w:bCs/>
          <w:szCs w:val="20"/>
          <w:bdr w:val="single" w:sz="4" w:space="0" w:color="auto"/>
        </w:rPr>
        <w:t>有垢</w:t>
      </w:r>
    </w:p>
    <w:p w:rsidR="00BA09FC" w:rsidRPr="00415CE6" w:rsidRDefault="00BA09FC" w:rsidP="00BA09FC">
      <w:pPr>
        <w:spacing w:beforeLines="30" w:before="108"/>
        <w:ind w:leftChars="200" w:left="480"/>
        <w:jc w:val="both"/>
        <w:rPr>
          <w:b/>
          <w:bCs/>
          <w:szCs w:val="20"/>
          <w:bdr w:val="single" w:sz="4" w:space="0" w:color="auto"/>
        </w:rPr>
      </w:pPr>
      <w:r w:rsidRPr="00415CE6">
        <w:rPr>
          <w:rFonts w:hint="eastAsia"/>
          <w:b/>
          <w:bCs/>
          <w:szCs w:val="20"/>
          <w:bdr w:val="single" w:sz="4" w:space="0" w:color="auto"/>
        </w:rPr>
        <w:t>2</w:t>
      </w:r>
      <w:r w:rsidRPr="00415CE6">
        <w:rPr>
          <w:rFonts w:hint="eastAsia"/>
          <w:b/>
          <w:bCs/>
          <w:szCs w:val="20"/>
          <w:bdr w:val="single" w:sz="4" w:space="0" w:color="auto"/>
        </w:rPr>
        <w:t>、</w:t>
      </w:r>
      <w:r w:rsidRPr="00415CE6">
        <w:rPr>
          <w:b/>
          <w:szCs w:val="20"/>
          <w:bdr w:val="single" w:sz="4" w:space="0" w:color="auto"/>
        </w:rPr>
        <w:t>生得</w:t>
      </w:r>
    </w:p>
    <w:p w:rsidR="00BA09FC" w:rsidRPr="00415CE6" w:rsidRDefault="00BA09FC" w:rsidP="00BA09FC">
      <w:pPr>
        <w:spacing w:beforeLines="30" w:before="108"/>
        <w:ind w:leftChars="200" w:left="480"/>
        <w:jc w:val="both"/>
        <w:rPr>
          <w:b/>
          <w:bCs/>
          <w:szCs w:val="20"/>
          <w:bdr w:val="single" w:sz="4" w:space="0" w:color="auto"/>
        </w:rPr>
      </w:pPr>
      <w:r w:rsidRPr="00415CE6">
        <w:rPr>
          <w:rFonts w:hint="eastAsia"/>
          <w:b/>
          <w:bCs/>
          <w:szCs w:val="20"/>
          <w:bdr w:val="single" w:sz="4" w:space="0" w:color="auto"/>
        </w:rPr>
        <w:t>3</w:t>
      </w:r>
      <w:r w:rsidRPr="00415CE6">
        <w:rPr>
          <w:rFonts w:hint="eastAsia"/>
          <w:b/>
          <w:bCs/>
          <w:szCs w:val="20"/>
          <w:bdr w:val="single" w:sz="4" w:space="0" w:color="auto"/>
        </w:rPr>
        <w:t>、</w:t>
      </w:r>
      <w:r w:rsidRPr="00415CE6">
        <w:rPr>
          <w:b/>
          <w:szCs w:val="20"/>
          <w:bdr w:val="single" w:sz="4" w:space="0" w:color="auto"/>
        </w:rPr>
        <w:t>行得</w:t>
      </w:r>
    </w:p>
    <w:p w:rsidR="00BA09FC" w:rsidRDefault="00BA09FC" w:rsidP="00BA09FC">
      <w:pPr>
        <w:ind w:leftChars="250" w:left="600"/>
        <w:jc w:val="both"/>
        <w:rPr>
          <w:rStyle w:val="a8"/>
        </w:rPr>
      </w:pPr>
      <w:r w:rsidRPr="00415CE6">
        <w:rPr>
          <w:rFonts w:cs="新細明體" w:hint="eastAsia"/>
          <w:b/>
          <w:szCs w:val="20"/>
          <w:bdr w:val="single" w:sz="4" w:space="0" w:color="auto"/>
        </w:rPr>
        <w:t>（</w:t>
      </w:r>
      <w:r w:rsidRPr="00415CE6">
        <w:rPr>
          <w:rFonts w:cs="新細明體" w:hint="eastAsia"/>
          <w:b/>
          <w:szCs w:val="20"/>
          <w:bdr w:val="single" w:sz="4" w:space="0" w:color="auto"/>
        </w:rPr>
        <w:t>1</w:t>
      </w:r>
      <w:r w:rsidRPr="00415CE6">
        <w:rPr>
          <w:rFonts w:cs="新細明體" w:hint="eastAsia"/>
          <w:b/>
          <w:szCs w:val="20"/>
          <w:bdr w:val="single" w:sz="4" w:space="0" w:color="auto"/>
        </w:rPr>
        <w:t>）</w:t>
      </w:r>
      <w:r w:rsidRPr="00415CE6">
        <w:rPr>
          <w:b/>
          <w:szCs w:val="20"/>
          <w:bdr w:val="single" w:sz="4" w:space="0" w:color="auto"/>
        </w:rPr>
        <w:t>云何滅三種相</w:t>
      </w:r>
      <w:r w:rsidRPr="00415CE6">
        <w:rPr>
          <w:rFonts w:hint="eastAsia"/>
          <w:b/>
          <w:szCs w:val="20"/>
          <w:bdr w:val="single" w:sz="4" w:space="0" w:color="auto"/>
        </w:rPr>
        <w:t>入無色</w:t>
      </w:r>
    </w:p>
    <w:p w:rsidR="00BA09FC" w:rsidRPr="00415CE6" w:rsidRDefault="00BA09FC" w:rsidP="00BA09FC">
      <w:pPr>
        <w:ind w:leftChars="300" w:left="720"/>
        <w:jc w:val="both"/>
        <w:rPr>
          <w:b/>
          <w:szCs w:val="20"/>
        </w:rPr>
      </w:pPr>
      <w:r w:rsidRPr="00415CE6">
        <w:rPr>
          <w:rFonts w:hint="eastAsia"/>
          <w:b/>
          <w:szCs w:val="20"/>
          <w:bdr w:val="single" w:sz="4" w:space="0" w:color="auto"/>
        </w:rPr>
        <w:lastRenderedPageBreak/>
        <w:t>A</w:t>
      </w:r>
      <w:r w:rsidRPr="00415CE6">
        <w:rPr>
          <w:rFonts w:hint="eastAsia"/>
          <w:b/>
          <w:szCs w:val="20"/>
          <w:bdr w:val="single" w:sz="4" w:space="0" w:color="auto"/>
        </w:rPr>
        <w:t>、</w:t>
      </w:r>
      <w:r w:rsidRPr="00415CE6">
        <w:rPr>
          <w:b/>
          <w:szCs w:val="20"/>
          <w:bdr w:val="single" w:sz="4" w:space="0" w:color="auto"/>
        </w:rPr>
        <w:t>知因緣和合生</w:t>
      </w:r>
      <w:r w:rsidRPr="00415CE6">
        <w:rPr>
          <w:rFonts w:hint="eastAsia"/>
          <w:b/>
          <w:szCs w:val="20"/>
          <w:bdr w:val="single" w:sz="4" w:space="0" w:color="auto"/>
        </w:rPr>
        <w:t>，</w:t>
      </w:r>
      <w:r w:rsidRPr="00415CE6">
        <w:rPr>
          <w:b/>
          <w:szCs w:val="20"/>
          <w:bdr w:val="single" w:sz="4" w:space="0" w:color="auto"/>
        </w:rPr>
        <w:t>無自性</w:t>
      </w:r>
      <w:r w:rsidRPr="00415CE6">
        <w:rPr>
          <w:rFonts w:hint="eastAsia"/>
          <w:b/>
          <w:szCs w:val="20"/>
          <w:bdr w:val="single" w:sz="4" w:space="0" w:color="auto"/>
        </w:rPr>
        <w:t>，</w:t>
      </w:r>
      <w:r w:rsidRPr="00415CE6">
        <w:rPr>
          <w:b/>
          <w:szCs w:val="20"/>
          <w:bdr w:val="single" w:sz="4" w:space="0" w:color="auto"/>
        </w:rPr>
        <w:t>虛誑無實</w:t>
      </w:r>
      <w:r w:rsidRPr="00415CE6">
        <w:rPr>
          <w:rFonts w:hint="eastAsia"/>
          <w:b/>
          <w:szCs w:val="20"/>
          <w:bdr w:val="single" w:sz="4" w:space="0" w:color="auto"/>
        </w:rPr>
        <w:t>，易可得滅</w:t>
      </w:r>
    </w:p>
    <w:p w:rsidR="00BA09FC" w:rsidRPr="00415CE6" w:rsidRDefault="00BA09FC" w:rsidP="00BA09FC">
      <w:pPr>
        <w:spacing w:beforeLines="30" w:before="108"/>
        <w:ind w:leftChars="300" w:left="720"/>
        <w:jc w:val="both"/>
        <w:rPr>
          <w:b/>
          <w:szCs w:val="20"/>
        </w:rPr>
      </w:pPr>
      <w:r w:rsidRPr="00415CE6">
        <w:rPr>
          <w:rFonts w:hint="eastAsia"/>
          <w:b/>
          <w:szCs w:val="20"/>
          <w:bdr w:val="single" w:sz="4" w:space="0" w:color="auto"/>
        </w:rPr>
        <w:t>B</w:t>
      </w:r>
      <w:r w:rsidRPr="00415CE6">
        <w:rPr>
          <w:rFonts w:hint="eastAsia"/>
          <w:b/>
          <w:szCs w:val="20"/>
          <w:bdr w:val="single" w:sz="4" w:space="0" w:color="auto"/>
        </w:rPr>
        <w:t>、</w:t>
      </w:r>
      <w:r w:rsidRPr="00415CE6">
        <w:rPr>
          <w:b/>
          <w:szCs w:val="20"/>
          <w:bdr w:val="single" w:sz="4" w:space="0" w:color="auto"/>
        </w:rPr>
        <w:t>以分破空</w:t>
      </w:r>
      <w:r w:rsidRPr="00415CE6">
        <w:rPr>
          <w:rFonts w:hint="eastAsia"/>
          <w:b/>
          <w:szCs w:val="20"/>
          <w:bdr w:val="single" w:sz="4" w:space="0" w:color="auto"/>
        </w:rPr>
        <w:t>滅色相、一相、異相</w:t>
      </w:r>
    </w:p>
    <w:p w:rsidR="00BA09FC" w:rsidRDefault="00BA09FC" w:rsidP="00BA09FC">
      <w:pPr>
        <w:spacing w:beforeLines="30" w:before="108"/>
        <w:ind w:leftChars="300" w:left="720"/>
        <w:jc w:val="both"/>
        <w:rPr>
          <w:b/>
        </w:rPr>
      </w:pPr>
      <w:r w:rsidRPr="00415CE6">
        <w:rPr>
          <w:rFonts w:hint="eastAsia"/>
          <w:b/>
          <w:szCs w:val="20"/>
          <w:bdr w:val="single" w:sz="4" w:space="0" w:color="auto"/>
        </w:rPr>
        <w:t>C</w:t>
      </w:r>
      <w:r w:rsidRPr="00415CE6">
        <w:rPr>
          <w:rFonts w:hint="eastAsia"/>
          <w:b/>
          <w:szCs w:val="20"/>
          <w:bdr w:val="single" w:sz="4" w:space="0" w:color="auto"/>
        </w:rPr>
        <w:t>、</w:t>
      </w:r>
      <w:r w:rsidRPr="00415CE6">
        <w:rPr>
          <w:b/>
          <w:szCs w:val="20"/>
          <w:bdr w:val="single" w:sz="4" w:space="0" w:color="auto"/>
        </w:rPr>
        <w:t>捨劣法</w:t>
      </w:r>
      <w:r w:rsidRPr="00415CE6">
        <w:rPr>
          <w:rFonts w:hint="eastAsia"/>
          <w:b/>
          <w:szCs w:val="20"/>
          <w:bdr w:val="single" w:sz="4" w:space="0" w:color="auto"/>
        </w:rPr>
        <w:t>，為更</w:t>
      </w:r>
      <w:r w:rsidRPr="00415CE6">
        <w:rPr>
          <w:b/>
          <w:szCs w:val="20"/>
          <w:bdr w:val="single" w:sz="4" w:space="0" w:color="auto"/>
        </w:rPr>
        <w:t>得上利</w:t>
      </w:r>
      <w:r w:rsidRPr="00415CE6">
        <w:rPr>
          <w:rFonts w:hint="eastAsia"/>
          <w:b/>
          <w:szCs w:val="20"/>
          <w:bdr w:val="single" w:sz="4" w:space="0" w:color="auto"/>
        </w:rPr>
        <w:t>故滅三相</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2</w:t>
      </w:r>
      <w:r w:rsidRPr="00415CE6">
        <w:rPr>
          <w:rFonts w:hint="eastAsia"/>
          <w:b/>
          <w:szCs w:val="20"/>
          <w:bdr w:val="single" w:sz="4" w:space="0" w:color="auto"/>
        </w:rPr>
        <w:t>）</w:t>
      </w:r>
      <w:r w:rsidRPr="00415CE6">
        <w:rPr>
          <w:b/>
          <w:szCs w:val="20"/>
          <w:bdr w:val="single" w:sz="4" w:space="0" w:color="auto"/>
        </w:rPr>
        <w:t>釋三種相</w:t>
      </w:r>
      <w:r w:rsidRPr="00415CE6">
        <w:rPr>
          <w:rFonts w:hint="eastAsia"/>
          <w:b/>
          <w:szCs w:val="20"/>
          <w:bdr w:val="single" w:sz="4" w:space="0" w:color="auto"/>
        </w:rPr>
        <w:t>：</w:t>
      </w:r>
      <w:r w:rsidRPr="00415CE6">
        <w:rPr>
          <w:b/>
          <w:szCs w:val="20"/>
          <w:bdr w:val="single" w:sz="4" w:space="0" w:color="auto"/>
        </w:rPr>
        <w:t>色相、有對相、異相</w:t>
      </w:r>
    </w:p>
    <w:p w:rsidR="00BA09FC" w:rsidRPr="00415CE6" w:rsidRDefault="00BA09FC" w:rsidP="00BA09FC">
      <w:pPr>
        <w:ind w:leftChars="300" w:left="720"/>
        <w:jc w:val="both"/>
        <w:rPr>
          <w:b/>
          <w:szCs w:val="20"/>
        </w:rPr>
      </w:pPr>
      <w:r w:rsidRPr="00415CE6">
        <w:rPr>
          <w:rFonts w:hint="eastAsia"/>
          <w:b/>
          <w:szCs w:val="20"/>
          <w:bdr w:val="single" w:sz="4" w:space="0" w:color="auto"/>
        </w:rPr>
        <w:t>A</w:t>
      </w:r>
      <w:r w:rsidRPr="00415CE6">
        <w:rPr>
          <w:rFonts w:hint="eastAsia"/>
          <w:b/>
          <w:szCs w:val="20"/>
          <w:bdr w:val="single" w:sz="4" w:space="0" w:color="auto"/>
        </w:rPr>
        <w:t>、</w:t>
      </w:r>
      <w:r w:rsidRPr="00415CE6">
        <w:rPr>
          <w:b/>
          <w:szCs w:val="20"/>
          <w:bdr w:val="single" w:sz="4" w:space="0" w:color="auto"/>
        </w:rPr>
        <w:t>第一說</w:t>
      </w:r>
    </w:p>
    <w:p w:rsidR="00BA09FC" w:rsidRPr="00415CE6" w:rsidRDefault="00BA09FC" w:rsidP="00BA09FC">
      <w:pPr>
        <w:spacing w:beforeLines="30" w:before="108"/>
        <w:ind w:leftChars="300" w:left="720"/>
        <w:jc w:val="both"/>
        <w:rPr>
          <w:b/>
          <w:szCs w:val="20"/>
        </w:rPr>
      </w:pPr>
      <w:r w:rsidRPr="00415CE6">
        <w:rPr>
          <w:rFonts w:hint="eastAsia"/>
          <w:b/>
          <w:bdr w:val="single" w:sz="4" w:space="0" w:color="auto"/>
        </w:rPr>
        <w:t>B</w:t>
      </w:r>
      <w:r w:rsidRPr="00415CE6">
        <w:rPr>
          <w:rFonts w:hint="eastAsia"/>
          <w:b/>
          <w:bdr w:val="single" w:sz="4" w:space="0" w:color="auto"/>
        </w:rPr>
        <w:t>、</w:t>
      </w:r>
      <w:r w:rsidRPr="00415CE6">
        <w:rPr>
          <w:b/>
          <w:szCs w:val="20"/>
          <w:bdr w:val="single" w:sz="4" w:space="0" w:color="auto"/>
        </w:rPr>
        <w:t>第二說</w:t>
      </w:r>
    </w:p>
    <w:p w:rsidR="00BA09FC" w:rsidRPr="00415CE6" w:rsidRDefault="00BA09FC" w:rsidP="00BA09FC">
      <w:pPr>
        <w:spacing w:beforeLines="30" w:before="108"/>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3</w:t>
      </w:r>
      <w:r w:rsidRPr="00415CE6">
        <w:rPr>
          <w:rFonts w:hint="eastAsia"/>
          <w:b/>
          <w:szCs w:val="20"/>
          <w:bdr w:val="single" w:sz="4" w:space="0" w:color="auto"/>
        </w:rPr>
        <w:t>）得三無色定之因緣</w:t>
      </w:r>
    </w:p>
    <w:p w:rsidR="00BA09FC" w:rsidRPr="00415CE6" w:rsidRDefault="00BA09FC" w:rsidP="00BA09FC">
      <w:pPr>
        <w:spacing w:beforeLines="30" w:before="108"/>
        <w:ind w:leftChars="150" w:left="360"/>
        <w:jc w:val="both"/>
        <w:rPr>
          <w:szCs w:val="20"/>
        </w:rPr>
      </w:pPr>
      <w:r w:rsidRPr="00415CE6">
        <w:rPr>
          <w:b/>
          <w:szCs w:val="20"/>
          <w:bdr w:val="single" w:sz="4" w:space="0" w:color="auto"/>
        </w:rPr>
        <w:t>（二）〔聲聞法〕</w:t>
      </w:r>
      <w:r w:rsidRPr="00415CE6">
        <w:rPr>
          <w:rFonts w:cs="新細明體"/>
          <w:b/>
          <w:szCs w:val="20"/>
          <w:bdr w:val="single" w:sz="4" w:space="0" w:color="auto"/>
        </w:rPr>
        <w:t>四無色之法門分別</w:t>
      </w:r>
      <w:r w:rsidRPr="00415CE6">
        <w:rPr>
          <w:szCs w:val="20"/>
        </w:rPr>
        <w:t>（印順法師，《大智度論筆記》［</w:t>
      </w:r>
      <w:r w:rsidRPr="00415CE6">
        <w:rPr>
          <w:szCs w:val="20"/>
        </w:rPr>
        <w:t>A038</w:t>
      </w:r>
      <w:r w:rsidRPr="00415CE6">
        <w:rPr>
          <w:szCs w:val="20"/>
        </w:rPr>
        <w:t>］</w:t>
      </w:r>
      <w:r w:rsidRPr="00415CE6">
        <w:rPr>
          <w:szCs w:val="20"/>
        </w:rPr>
        <w:t>p.74</w:t>
      </w:r>
      <w:r w:rsidRPr="00415CE6">
        <w:rPr>
          <w:szCs w:val="20"/>
        </w:rPr>
        <w:t>）</w:t>
      </w:r>
    </w:p>
    <w:p w:rsidR="00BA09FC" w:rsidRPr="00415CE6" w:rsidRDefault="00BA09FC" w:rsidP="00BA09FC">
      <w:pPr>
        <w:ind w:leftChars="200" w:left="480"/>
        <w:jc w:val="both"/>
        <w:rPr>
          <w:b/>
          <w:szCs w:val="20"/>
        </w:rPr>
      </w:pPr>
      <w:r w:rsidRPr="00415CE6">
        <w:rPr>
          <w:b/>
          <w:szCs w:val="20"/>
          <w:bdr w:val="single" w:sz="4" w:space="0" w:color="auto"/>
        </w:rPr>
        <w:t>1</w:t>
      </w:r>
      <w:r w:rsidRPr="00415CE6">
        <w:rPr>
          <w:b/>
          <w:szCs w:val="20"/>
          <w:bdr w:val="single" w:sz="4" w:space="0" w:color="auto"/>
        </w:rPr>
        <w:t>、有漏、無漏</w:t>
      </w:r>
    </w:p>
    <w:p w:rsidR="00BA09FC" w:rsidRDefault="00BA09FC" w:rsidP="00BA09FC">
      <w:pPr>
        <w:spacing w:beforeLines="30" w:before="108"/>
        <w:ind w:leftChars="200" w:left="480"/>
        <w:jc w:val="both"/>
        <w:rPr>
          <w:b/>
        </w:rPr>
      </w:pPr>
      <w:r w:rsidRPr="00415CE6">
        <w:rPr>
          <w:b/>
          <w:szCs w:val="20"/>
          <w:bdr w:val="single" w:sz="4" w:space="0" w:color="auto"/>
        </w:rPr>
        <w:t>2</w:t>
      </w:r>
      <w:r w:rsidRPr="00415CE6">
        <w:rPr>
          <w:b/>
          <w:szCs w:val="20"/>
          <w:bdr w:val="single" w:sz="4" w:space="0" w:color="auto"/>
        </w:rPr>
        <w:t>、有為、無為</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3</w:t>
      </w:r>
      <w:r w:rsidRPr="00415CE6">
        <w:rPr>
          <w:b/>
          <w:szCs w:val="20"/>
          <w:bdr w:val="single" w:sz="4" w:space="0" w:color="auto"/>
        </w:rPr>
        <w:t>、有報、無報</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4</w:t>
      </w:r>
      <w:r w:rsidRPr="00415CE6">
        <w:rPr>
          <w:b/>
          <w:szCs w:val="20"/>
          <w:bdr w:val="single" w:sz="4" w:space="0" w:color="auto"/>
        </w:rPr>
        <w:t>、可修、非可修</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5</w:t>
      </w:r>
      <w:r w:rsidRPr="00415CE6">
        <w:rPr>
          <w:b/>
          <w:szCs w:val="20"/>
          <w:bdr w:val="single" w:sz="4" w:space="0" w:color="auto"/>
        </w:rPr>
        <w:t>、有垢、無垢</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6</w:t>
      </w:r>
      <w:r w:rsidRPr="00415CE6">
        <w:rPr>
          <w:b/>
          <w:szCs w:val="20"/>
          <w:bdr w:val="single" w:sz="4" w:space="0" w:color="auto"/>
        </w:rPr>
        <w:t>、有、非有</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7</w:t>
      </w:r>
      <w:r w:rsidRPr="00415CE6">
        <w:rPr>
          <w:b/>
          <w:szCs w:val="20"/>
          <w:bdr w:val="single" w:sz="4" w:space="0" w:color="auto"/>
        </w:rPr>
        <w:t>、相應因、非相應因</w:t>
      </w:r>
    </w:p>
    <w:p w:rsidR="00BA09FC" w:rsidRPr="00415CE6" w:rsidRDefault="00BA09FC" w:rsidP="00BA09FC">
      <w:pPr>
        <w:spacing w:beforeLines="30" w:before="108"/>
        <w:ind w:leftChars="200" w:left="480"/>
        <w:jc w:val="both"/>
        <w:rPr>
          <w:b/>
          <w:szCs w:val="20"/>
        </w:rPr>
      </w:pPr>
      <w:r w:rsidRPr="00415CE6">
        <w:rPr>
          <w:b/>
          <w:szCs w:val="20"/>
          <w:bdr w:val="single" w:sz="4" w:space="0" w:color="auto"/>
        </w:rPr>
        <w:t>8</w:t>
      </w:r>
      <w:r w:rsidRPr="00415CE6">
        <w:rPr>
          <w:b/>
          <w:szCs w:val="20"/>
          <w:bdr w:val="single" w:sz="4" w:space="0" w:color="auto"/>
        </w:rPr>
        <w:t>、四無色定與</w:t>
      </w:r>
      <w:r w:rsidRPr="00415CE6">
        <w:rPr>
          <w:rFonts w:hint="eastAsia"/>
          <w:b/>
          <w:szCs w:val="20"/>
          <w:bdr w:val="single" w:sz="4" w:space="0" w:color="auto"/>
        </w:rPr>
        <w:t>善、不善、無記相攝</w:t>
      </w:r>
    </w:p>
    <w:p w:rsidR="00BA09FC" w:rsidRDefault="00BA09FC" w:rsidP="00BA09FC">
      <w:pPr>
        <w:ind w:leftChars="250" w:left="600"/>
        <w:jc w:val="both"/>
        <w:rPr>
          <w:b/>
        </w:rPr>
      </w:pPr>
      <w:r w:rsidRPr="00415CE6">
        <w:rPr>
          <w:rFonts w:cs="新細明體"/>
          <w:b/>
          <w:bdr w:val="single" w:sz="4" w:space="0" w:color="auto"/>
        </w:rPr>
        <w:t>（</w:t>
      </w:r>
      <w:r w:rsidRPr="00415CE6">
        <w:rPr>
          <w:rFonts w:cs="新細明體"/>
          <w:b/>
          <w:bdr w:val="single" w:sz="4" w:space="0" w:color="auto"/>
        </w:rPr>
        <w:t>1</w:t>
      </w:r>
      <w:r w:rsidRPr="00415CE6">
        <w:rPr>
          <w:rFonts w:cs="新細明體"/>
          <w:b/>
          <w:bdr w:val="single" w:sz="4" w:space="0" w:color="auto"/>
        </w:rPr>
        <w:t>）善</w:t>
      </w:r>
      <w:r w:rsidRPr="00415CE6">
        <w:rPr>
          <w:rFonts w:cs="新細明體" w:hint="eastAsia"/>
          <w:b/>
          <w:bdr w:val="single" w:sz="4" w:space="0" w:color="auto"/>
        </w:rPr>
        <w:t>法</w:t>
      </w:r>
    </w:p>
    <w:p w:rsidR="00BA09FC" w:rsidRDefault="00BA09FC" w:rsidP="00BA09FC">
      <w:pPr>
        <w:spacing w:beforeLines="30" w:before="108" w:line="344" w:lineRule="exact"/>
        <w:ind w:leftChars="250" w:left="600"/>
        <w:jc w:val="both"/>
        <w:rPr>
          <w:b/>
        </w:rPr>
      </w:pPr>
      <w:r w:rsidRPr="00415CE6">
        <w:rPr>
          <w:rFonts w:cs="新細明體"/>
          <w:b/>
          <w:bdr w:val="single" w:sz="4" w:space="0" w:color="auto"/>
        </w:rPr>
        <w:t>（</w:t>
      </w:r>
      <w:r w:rsidRPr="00415CE6">
        <w:rPr>
          <w:rFonts w:cs="新細明體"/>
          <w:b/>
          <w:bdr w:val="single" w:sz="4" w:space="0" w:color="auto"/>
        </w:rPr>
        <w:t>2</w:t>
      </w:r>
      <w:r w:rsidRPr="00415CE6">
        <w:rPr>
          <w:rFonts w:cs="新細明體"/>
          <w:b/>
          <w:bdr w:val="single" w:sz="4" w:space="0" w:color="auto"/>
        </w:rPr>
        <w:t>）</w:t>
      </w:r>
      <w:r w:rsidRPr="00415CE6">
        <w:rPr>
          <w:rFonts w:cs="新細明體" w:hint="eastAsia"/>
          <w:b/>
          <w:bdr w:val="single" w:sz="4" w:space="0" w:color="auto"/>
        </w:rPr>
        <w:t>不</w:t>
      </w:r>
      <w:r w:rsidRPr="00415CE6">
        <w:rPr>
          <w:rFonts w:cs="新細明體"/>
          <w:b/>
          <w:bdr w:val="single" w:sz="4" w:space="0" w:color="auto"/>
        </w:rPr>
        <w:t>善</w:t>
      </w:r>
      <w:r w:rsidRPr="00415CE6">
        <w:rPr>
          <w:rFonts w:cs="新細明體" w:hint="eastAsia"/>
          <w:b/>
          <w:bdr w:val="single" w:sz="4" w:space="0" w:color="auto"/>
        </w:rPr>
        <w:t>法</w:t>
      </w:r>
    </w:p>
    <w:p w:rsidR="00BA09FC" w:rsidRDefault="00BA09FC" w:rsidP="00BA09FC">
      <w:pPr>
        <w:spacing w:beforeLines="30" w:before="108" w:line="344" w:lineRule="exact"/>
        <w:ind w:leftChars="250" w:left="600"/>
        <w:jc w:val="both"/>
        <w:rPr>
          <w:b/>
        </w:rPr>
      </w:pPr>
      <w:r w:rsidRPr="00415CE6">
        <w:rPr>
          <w:rFonts w:cs="新細明體"/>
          <w:b/>
          <w:bdr w:val="single" w:sz="4" w:space="0" w:color="auto"/>
        </w:rPr>
        <w:t>（</w:t>
      </w:r>
      <w:r w:rsidRPr="00415CE6">
        <w:rPr>
          <w:rFonts w:cs="新細明體"/>
          <w:b/>
          <w:bdr w:val="single" w:sz="4" w:space="0" w:color="auto"/>
        </w:rPr>
        <w:t>3</w:t>
      </w:r>
      <w:r w:rsidRPr="00415CE6">
        <w:rPr>
          <w:rFonts w:cs="新細明體"/>
          <w:b/>
          <w:bdr w:val="single" w:sz="4" w:space="0" w:color="auto"/>
        </w:rPr>
        <w:t>）無記</w:t>
      </w:r>
      <w:r w:rsidRPr="00415CE6">
        <w:rPr>
          <w:rFonts w:cs="新細明體" w:hint="eastAsia"/>
          <w:b/>
          <w:bdr w:val="single" w:sz="4" w:space="0" w:color="auto"/>
        </w:rPr>
        <w:t>法</w:t>
      </w:r>
    </w:p>
    <w:p w:rsidR="00BA09FC" w:rsidRDefault="00BA09FC" w:rsidP="00BA09FC">
      <w:pPr>
        <w:spacing w:beforeLines="30" w:before="108" w:line="344" w:lineRule="exact"/>
        <w:ind w:leftChars="200" w:left="480"/>
        <w:jc w:val="both"/>
        <w:rPr>
          <w:b/>
        </w:rPr>
      </w:pPr>
      <w:r w:rsidRPr="00415CE6">
        <w:rPr>
          <w:b/>
          <w:szCs w:val="20"/>
          <w:bdr w:val="single" w:sz="4" w:space="0" w:color="auto"/>
        </w:rPr>
        <w:t>9</w:t>
      </w:r>
      <w:r w:rsidRPr="00415CE6">
        <w:rPr>
          <w:b/>
          <w:szCs w:val="20"/>
          <w:bdr w:val="single" w:sz="4" w:space="0" w:color="auto"/>
        </w:rPr>
        <w:t>、四無色定與漏</w:t>
      </w:r>
      <w:r w:rsidRPr="00415CE6">
        <w:rPr>
          <w:rFonts w:hint="eastAsia"/>
          <w:b/>
          <w:szCs w:val="20"/>
          <w:bdr w:val="single" w:sz="4" w:space="0" w:color="auto"/>
        </w:rPr>
        <w:t>相攝之</w:t>
      </w:r>
      <w:r w:rsidRPr="00415CE6">
        <w:rPr>
          <w:b/>
          <w:szCs w:val="20"/>
          <w:bdr w:val="single" w:sz="4" w:space="0" w:color="auto"/>
        </w:rPr>
        <w:t>四句分別</w:t>
      </w:r>
    </w:p>
    <w:p w:rsidR="00BA09FC" w:rsidRDefault="00BA09FC" w:rsidP="00BA09FC">
      <w:pPr>
        <w:spacing w:beforeLines="30" w:before="108" w:line="344" w:lineRule="exact"/>
        <w:ind w:leftChars="200" w:left="480"/>
        <w:jc w:val="both"/>
        <w:rPr>
          <w:b/>
        </w:rPr>
      </w:pPr>
      <w:r w:rsidRPr="00415CE6">
        <w:rPr>
          <w:b/>
          <w:szCs w:val="20"/>
          <w:bdr w:val="single" w:sz="4" w:space="0" w:color="auto"/>
        </w:rPr>
        <w:t>10</w:t>
      </w:r>
      <w:r w:rsidRPr="00415CE6">
        <w:rPr>
          <w:b/>
          <w:szCs w:val="20"/>
          <w:bdr w:val="single" w:sz="4" w:space="0" w:color="auto"/>
        </w:rPr>
        <w:t>、四無色定與有漏、無漏</w:t>
      </w:r>
      <w:r w:rsidRPr="00415CE6">
        <w:rPr>
          <w:rFonts w:hint="eastAsia"/>
          <w:b/>
          <w:szCs w:val="20"/>
          <w:bdr w:val="single" w:sz="4" w:space="0" w:color="auto"/>
        </w:rPr>
        <w:t>相攝之</w:t>
      </w:r>
      <w:r w:rsidRPr="00415CE6">
        <w:rPr>
          <w:b/>
          <w:szCs w:val="20"/>
          <w:bdr w:val="single" w:sz="4" w:space="0" w:color="auto"/>
        </w:rPr>
        <w:t>四句分別</w:t>
      </w:r>
    </w:p>
    <w:p w:rsidR="00BA09FC" w:rsidRDefault="00BA09FC" w:rsidP="00BA09FC">
      <w:pPr>
        <w:spacing w:line="344" w:lineRule="exact"/>
        <w:ind w:leftChars="250" w:left="600"/>
        <w:jc w:val="both"/>
        <w:rPr>
          <w:b/>
        </w:rPr>
      </w:pPr>
      <w:r w:rsidRPr="00415CE6">
        <w:rPr>
          <w:b/>
          <w:szCs w:val="20"/>
          <w:bdr w:val="single" w:sz="4" w:space="0" w:color="auto" w:frame="1"/>
        </w:rPr>
        <w:t>（</w:t>
      </w:r>
      <w:r w:rsidRPr="00415CE6">
        <w:rPr>
          <w:b/>
          <w:szCs w:val="20"/>
          <w:bdr w:val="single" w:sz="4" w:space="0" w:color="auto" w:frame="1"/>
        </w:rPr>
        <w:t>1</w:t>
      </w:r>
      <w:r w:rsidRPr="00415CE6">
        <w:rPr>
          <w:b/>
          <w:szCs w:val="20"/>
          <w:bdr w:val="single" w:sz="4" w:space="0" w:color="auto" w:frame="1"/>
        </w:rPr>
        <w:t>）有漏</w:t>
      </w:r>
    </w:p>
    <w:p w:rsidR="00BA09FC" w:rsidRDefault="00BA09FC" w:rsidP="00BA09FC">
      <w:pPr>
        <w:spacing w:beforeLines="30" w:before="108" w:line="344" w:lineRule="exact"/>
        <w:ind w:leftChars="250" w:left="600"/>
        <w:jc w:val="both"/>
        <w:rPr>
          <w:b/>
        </w:rPr>
      </w:pPr>
      <w:r w:rsidRPr="00415CE6">
        <w:rPr>
          <w:b/>
          <w:szCs w:val="20"/>
          <w:bdr w:val="single" w:sz="4" w:space="0" w:color="auto" w:frame="1"/>
        </w:rPr>
        <w:t>（</w:t>
      </w:r>
      <w:r w:rsidRPr="00415CE6">
        <w:rPr>
          <w:b/>
          <w:szCs w:val="20"/>
          <w:bdr w:val="single" w:sz="4" w:space="0" w:color="auto" w:frame="1"/>
        </w:rPr>
        <w:t>2</w:t>
      </w:r>
      <w:r w:rsidRPr="00415CE6">
        <w:rPr>
          <w:b/>
          <w:szCs w:val="20"/>
          <w:bdr w:val="single" w:sz="4" w:space="0" w:color="auto" w:frame="1"/>
        </w:rPr>
        <w:t>）無漏</w:t>
      </w:r>
    </w:p>
    <w:p w:rsidR="00BA09FC" w:rsidRPr="00415CE6" w:rsidRDefault="00BA09FC" w:rsidP="00BA09FC">
      <w:pPr>
        <w:spacing w:beforeLines="30" w:before="108" w:line="350" w:lineRule="exact"/>
        <w:ind w:leftChars="200" w:left="480"/>
        <w:jc w:val="both"/>
        <w:rPr>
          <w:b/>
          <w:szCs w:val="20"/>
        </w:rPr>
      </w:pPr>
      <w:r w:rsidRPr="00415CE6">
        <w:rPr>
          <w:b/>
          <w:szCs w:val="20"/>
          <w:bdr w:val="single" w:sz="4" w:space="0" w:color="auto"/>
        </w:rPr>
        <w:t>11</w:t>
      </w:r>
      <w:r w:rsidRPr="00415CE6">
        <w:rPr>
          <w:b/>
          <w:szCs w:val="20"/>
          <w:bdr w:val="single" w:sz="4" w:space="0" w:color="auto"/>
        </w:rPr>
        <w:t>、四無色定與三種斷</w:t>
      </w:r>
      <w:r w:rsidRPr="00415CE6">
        <w:rPr>
          <w:rFonts w:hint="eastAsia"/>
          <w:b/>
          <w:szCs w:val="20"/>
          <w:bdr w:val="single" w:sz="4" w:space="0" w:color="auto"/>
        </w:rPr>
        <w:t>之</w:t>
      </w:r>
      <w:r w:rsidRPr="00415CE6">
        <w:rPr>
          <w:b/>
          <w:szCs w:val="20"/>
          <w:bdr w:val="single" w:sz="4" w:space="0" w:color="auto"/>
        </w:rPr>
        <w:t>關係</w:t>
      </w:r>
    </w:p>
    <w:p w:rsidR="00BA09FC" w:rsidRPr="00415CE6" w:rsidRDefault="00BA09FC" w:rsidP="00BA09FC">
      <w:pPr>
        <w:spacing w:line="350" w:lineRule="exact"/>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1</w:t>
      </w:r>
      <w:r w:rsidRPr="00415CE6">
        <w:rPr>
          <w:rFonts w:hint="eastAsia"/>
          <w:b/>
          <w:szCs w:val="20"/>
          <w:bdr w:val="single" w:sz="4" w:space="0" w:color="auto"/>
        </w:rPr>
        <w:t>）</w:t>
      </w:r>
      <w:r w:rsidRPr="00415CE6">
        <w:rPr>
          <w:b/>
          <w:szCs w:val="20"/>
          <w:bdr w:val="single" w:sz="4" w:space="0" w:color="auto"/>
        </w:rPr>
        <w:t>虛空處</w:t>
      </w:r>
    </w:p>
    <w:p w:rsidR="00BA09FC" w:rsidRPr="00415CE6" w:rsidRDefault="00BA09FC" w:rsidP="00BA09FC">
      <w:pPr>
        <w:spacing w:beforeLines="30" w:before="108" w:line="350" w:lineRule="exact"/>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2</w:t>
      </w:r>
      <w:r w:rsidRPr="00415CE6">
        <w:rPr>
          <w:rFonts w:hint="eastAsia"/>
          <w:b/>
          <w:szCs w:val="20"/>
          <w:bdr w:val="single" w:sz="4" w:space="0" w:color="auto"/>
        </w:rPr>
        <w:t>）</w:t>
      </w:r>
      <w:r w:rsidRPr="00415CE6">
        <w:rPr>
          <w:b/>
          <w:szCs w:val="20"/>
          <w:bdr w:val="single" w:sz="4" w:space="0" w:color="auto"/>
        </w:rPr>
        <w:t>識處、</w:t>
      </w:r>
      <w:r w:rsidRPr="00415CE6">
        <w:rPr>
          <w:rFonts w:hint="eastAsia"/>
          <w:b/>
          <w:szCs w:val="20"/>
          <w:bdr w:val="single" w:sz="4" w:space="0" w:color="auto"/>
        </w:rPr>
        <w:t>（</w:t>
      </w:r>
      <w:r w:rsidRPr="00415CE6">
        <w:rPr>
          <w:rFonts w:hint="eastAsia"/>
          <w:b/>
          <w:szCs w:val="20"/>
          <w:bdr w:val="single" w:sz="4" w:space="0" w:color="auto"/>
        </w:rPr>
        <w:t>3</w:t>
      </w:r>
      <w:r w:rsidRPr="00415CE6">
        <w:rPr>
          <w:rFonts w:hint="eastAsia"/>
          <w:b/>
          <w:szCs w:val="20"/>
          <w:bdr w:val="single" w:sz="4" w:space="0" w:color="auto"/>
        </w:rPr>
        <w:t>）</w:t>
      </w:r>
      <w:r w:rsidRPr="00415CE6">
        <w:rPr>
          <w:b/>
          <w:szCs w:val="20"/>
          <w:bdr w:val="single" w:sz="4" w:space="0" w:color="auto"/>
        </w:rPr>
        <w:t>無所有處</w:t>
      </w:r>
    </w:p>
    <w:p w:rsidR="00BA09FC" w:rsidRPr="00415CE6" w:rsidRDefault="00BA09FC" w:rsidP="00BA09FC">
      <w:pPr>
        <w:spacing w:beforeLines="30" w:before="108" w:line="350" w:lineRule="exact"/>
        <w:ind w:leftChars="250" w:left="600"/>
        <w:jc w:val="both"/>
        <w:rPr>
          <w:b/>
          <w:szCs w:val="20"/>
          <w:bdr w:val="single" w:sz="4" w:space="0" w:color="auto"/>
        </w:rPr>
      </w:pPr>
      <w:r w:rsidRPr="00415CE6">
        <w:rPr>
          <w:rFonts w:hint="eastAsia"/>
          <w:b/>
          <w:szCs w:val="20"/>
          <w:bdr w:val="single" w:sz="4" w:space="0" w:color="auto"/>
        </w:rPr>
        <w:t>（</w:t>
      </w:r>
      <w:r w:rsidRPr="00415CE6">
        <w:rPr>
          <w:rFonts w:hint="eastAsia"/>
          <w:b/>
          <w:szCs w:val="20"/>
          <w:bdr w:val="single" w:sz="4" w:space="0" w:color="auto"/>
        </w:rPr>
        <w:t>4</w:t>
      </w:r>
      <w:r w:rsidRPr="00415CE6">
        <w:rPr>
          <w:rFonts w:hint="eastAsia"/>
          <w:b/>
          <w:szCs w:val="20"/>
          <w:bdr w:val="single" w:sz="4" w:space="0" w:color="auto"/>
        </w:rPr>
        <w:t>）</w:t>
      </w:r>
      <w:r w:rsidRPr="00415CE6">
        <w:rPr>
          <w:b/>
          <w:szCs w:val="20"/>
          <w:bdr w:val="single" w:sz="4" w:space="0" w:color="auto"/>
        </w:rPr>
        <w:t>非有想非無想處</w:t>
      </w:r>
    </w:p>
    <w:p w:rsidR="00BA09FC" w:rsidRPr="00415CE6" w:rsidRDefault="00BA09FC" w:rsidP="00BA09FC">
      <w:pPr>
        <w:spacing w:beforeLines="30" w:before="108" w:line="350" w:lineRule="exact"/>
        <w:ind w:leftChars="200" w:left="480"/>
        <w:jc w:val="both"/>
        <w:rPr>
          <w:b/>
          <w:szCs w:val="20"/>
        </w:rPr>
      </w:pPr>
      <w:r w:rsidRPr="00415CE6">
        <w:rPr>
          <w:b/>
          <w:szCs w:val="20"/>
          <w:bdr w:val="single" w:sz="4" w:space="0" w:color="auto"/>
        </w:rPr>
        <w:t>12</w:t>
      </w:r>
      <w:r w:rsidRPr="00415CE6">
        <w:rPr>
          <w:b/>
          <w:szCs w:val="20"/>
          <w:bdr w:val="single" w:sz="4" w:space="0" w:color="auto"/>
        </w:rPr>
        <w:t>、心、心數法、心相應之分別</w:t>
      </w:r>
    </w:p>
    <w:p w:rsidR="00BA09FC" w:rsidRPr="00415CE6" w:rsidRDefault="00BA09FC" w:rsidP="00BA09FC">
      <w:pPr>
        <w:spacing w:beforeLines="30" w:before="108" w:line="350" w:lineRule="exact"/>
        <w:ind w:leftChars="200" w:left="480"/>
        <w:jc w:val="both"/>
        <w:rPr>
          <w:b/>
          <w:szCs w:val="20"/>
          <w:bdr w:val="single" w:sz="4" w:space="0" w:color="auto"/>
        </w:rPr>
      </w:pPr>
      <w:r w:rsidRPr="00415CE6">
        <w:rPr>
          <w:b/>
          <w:szCs w:val="20"/>
          <w:bdr w:val="single" w:sz="4" w:space="0" w:color="auto"/>
        </w:rPr>
        <w:t>13</w:t>
      </w:r>
      <w:r w:rsidRPr="00415CE6">
        <w:rPr>
          <w:b/>
          <w:szCs w:val="20"/>
          <w:bdr w:val="single" w:sz="4" w:space="0" w:color="auto"/>
        </w:rPr>
        <w:t>、隨心行及受、想、行相應之四句分別</w:t>
      </w:r>
    </w:p>
    <w:p w:rsidR="00BA09FC" w:rsidRPr="00415CE6" w:rsidRDefault="00BA09FC" w:rsidP="00BA09FC">
      <w:pPr>
        <w:spacing w:beforeLines="30" w:before="108" w:line="350" w:lineRule="exact"/>
        <w:ind w:leftChars="200" w:left="480"/>
        <w:jc w:val="both"/>
        <w:rPr>
          <w:b/>
          <w:szCs w:val="20"/>
        </w:rPr>
      </w:pPr>
      <w:r w:rsidRPr="00415CE6">
        <w:rPr>
          <w:b/>
          <w:szCs w:val="20"/>
          <w:bdr w:val="single" w:sz="4" w:space="0" w:color="auto"/>
        </w:rPr>
        <w:t>14</w:t>
      </w:r>
      <w:r w:rsidRPr="00415CE6">
        <w:rPr>
          <w:b/>
          <w:szCs w:val="20"/>
          <w:bdr w:val="single" w:sz="4" w:space="0" w:color="auto"/>
        </w:rPr>
        <w:t>、從身見因</w:t>
      </w:r>
      <w:r w:rsidRPr="00415CE6">
        <w:rPr>
          <w:rFonts w:hint="eastAsia"/>
          <w:b/>
          <w:szCs w:val="20"/>
          <w:bdr w:val="single" w:sz="4" w:space="0" w:color="auto"/>
        </w:rPr>
        <w:t>，</w:t>
      </w:r>
      <w:r w:rsidRPr="00415CE6">
        <w:rPr>
          <w:b/>
          <w:szCs w:val="20"/>
          <w:bdr w:val="single" w:sz="4" w:space="0" w:color="auto"/>
        </w:rPr>
        <w:t>與身見作因</w:t>
      </w:r>
      <w:r w:rsidRPr="00415CE6">
        <w:rPr>
          <w:rFonts w:hint="eastAsia"/>
          <w:b/>
          <w:szCs w:val="20"/>
          <w:bdr w:val="single" w:sz="4" w:space="0" w:color="auto"/>
        </w:rPr>
        <w:t>等之關係</w:t>
      </w:r>
    </w:p>
    <w:p w:rsidR="00BA09FC" w:rsidRPr="00415CE6" w:rsidRDefault="00BA09FC" w:rsidP="00BA09FC">
      <w:pPr>
        <w:spacing w:beforeLines="30" w:before="108" w:line="350" w:lineRule="exact"/>
        <w:ind w:leftChars="200" w:left="480"/>
        <w:jc w:val="both"/>
        <w:rPr>
          <w:b/>
          <w:szCs w:val="20"/>
        </w:rPr>
      </w:pPr>
      <w:r w:rsidRPr="00415CE6">
        <w:rPr>
          <w:b/>
          <w:szCs w:val="20"/>
          <w:bdr w:val="single" w:sz="4" w:space="0" w:color="auto"/>
        </w:rPr>
        <w:t>15</w:t>
      </w:r>
      <w:r w:rsidRPr="00415CE6">
        <w:rPr>
          <w:b/>
          <w:szCs w:val="20"/>
          <w:bdr w:val="single" w:sz="4" w:space="0" w:color="auto"/>
        </w:rPr>
        <w:t>、四緣</w:t>
      </w:r>
      <w:r w:rsidRPr="00415CE6">
        <w:rPr>
          <w:rFonts w:hint="eastAsia"/>
          <w:b/>
          <w:szCs w:val="20"/>
          <w:bdr w:val="single" w:sz="4" w:space="0" w:color="auto"/>
        </w:rPr>
        <w:t>、與四緣</w:t>
      </w:r>
    </w:p>
    <w:p w:rsidR="00BA09FC" w:rsidRPr="00415CE6" w:rsidRDefault="00BA09FC" w:rsidP="00BA09FC">
      <w:pPr>
        <w:spacing w:line="350" w:lineRule="exact"/>
        <w:ind w:leftChars="250" w:left="600"/>
        <w:jc w:val="both"/>
        <w:rPr>
          <w:b/>
          <w:szCs w:val="20"/>
        </w:rPr>
      </w:pPr>
      <w:r w:rsidRPr="00415CE6">
        <w:rPr>
          <w:b/>
          <w:szCs w:val="20"/>
          <w:bdr w:val="single" w:sz="4" w:space="0" w:color="auto"/>
        </w:rPr>
        <w:lastRenderedPageBreak/>
        <w:t>（</w:t>
      </w:r>
      <w:r w:rsidRPr="00415CE6">
        <w:rPr>
          <w:b/>
          <w:szCs w:val="20"/>
          <w:bdr w:val="single" w:sz="4" w:space="0" w:color="auto"/>
        </w:rPr>
        <w:t>1</w:t>
      </w:r>
      <w:r w:rsidRPr="00415CE6">
        <w:rPr>
          <w:b/>
          <w:szCs w:val="20"/>
          <w:bdr w:val="single" w:sz="4" w:space="0" w:color="auto"/>
        </w:rPr>
        <w:t>）因緣，與因緣</w:t>
      </w:r>
    </w:p>
    <w:p w:rsidR="00BA09FC" w:rsidRPr="00415CE6" w:rsidRDefault="00BA09FC" w:rsidP="00BA09FC">
      <w:pPr>
        <w:spacing w:beforeLines="30" w:before="108" w:line="350" w:lineRule="exact"/>
        <w:ind w:leftChars="250" w:left="600"/>
        <w:jc w:val="both"/>
        <w:rPr>
          <w:b/>
          <w:szCs w:val="20"/>
        </w:rPr>
      </w:pPr>
      <w:r w:rsidRPr="00415CE6">
        <w:rPr>
          <w:b/>
          <w:szCs w:val="20"/>
          <w:bdr w:val="single" w:sz="4" w:space="0" w:color="auto"/>
        </w:rPr>
        <w:t>（</w:t>
      </w:r>
      <w:r w:rsidRPr="00415CE6">
        <w:rPr>
          <w:b/>
          <w:szCs w:val="20"/>
          <w:bdr w:val="single" w:sz="4" w:space="0" w:color="auto"/>
        </w:rPr>
        <w:t>2</w:t>
      </w:r>
      <w:r w:rsidRPr="00415CE6">
        <w:rPr>
          <w:b/>
          <w:szCs w:val="20"/>
          <w:bdr w:val="single" w:sz="4" w:space="0" w:color="auto"/>
        </w:rPr>
        <w:t>）次第緣，與次第緣</w:t>
      </w:r>
    </w:p>
    <w:p w:rsidR="00BA09FC" w:rsidRPr="00415CE6" w:rsidRDefault="00BA09FC" w:rsidP="00BA09FC">
      <w:pPr>
        <w:spacing w:line="350" w:lineRule="exact"/>
        <w:ind w:leftChars="300" w:left="720"/>
        <w:jc w:val="both"/>
        <w:rPr>
          <w:b/>
          <w:szCs w:val="20"/>
          <w:bdr w:val="single" w:sz="4" w:space="0" w:color="auto"/>
        </w:rPr>
      </w:pPr>
      <w:r w:rsidRPr="00415CE6">
        <w:rPr>
          <w:rFonts w:hint="eastAsia"/>
          <w:b/>
          <w:szCs w:val="20"/>
          <w:bdr w:val="single" w:sz="4" w:space="0" w:color="auto"/>
        </w:rPr>
        <w:t>A</w:t>
      </w:r>
      <w:r w:rsidRPr="00415CE6">
        <w:rPr>
          <w:rFonts w:hint="eastAsia"/>
          <w:b/>
          <w:szCs w:val="20"/>
          <w:bdr w:val="single" w:sz="4" w:space="0" w:color="auto"/>
        </w:rPr>
        <w:t>、</w:t>
      </w:r>
      <w:r w:rsidRPr="00415CE6">
        <w:rPr>
          <w:b/>
          <w:szCs w:val="20"/>
          <w:bdr w:val="single" w:sz="4" w:space="0" w:color="auto"/>
        </w:rPr>
        <w:t>虛空處</w:t>
      </w:r>
    </w:p>
    <w:p w:rsidR="00BA09FC" w:rsidRPr="00415CE6" w:rsidRDefault="00BA09FC" w:rsidP="00BA09FC">
      <w:pPr>
        <w:spacing w:beforeLines="30" w:before="108"/>
        <w:ind w:leftChars="300" w:left="720"/>
        <w:jc w:val="both"/>
        <w:rPr>
          <w:b/>
          <w:szCs w:val="20"/>
          <w:bdr w:val="single" w:sz="4" w:space="0" w:color="auto"/>
        </w:rPr>
      </w:pPr>
      <w:r w:rsidRPr="00415CE6">
        <w:rPr>
          <w:rFonts w:hint="eastAsia"/>
          <w:b/>
          <w:szCs w:val="20"/>
          <w:bdr w:val="single" w:sz="4" w:space="0" w:color="auto"/>
        </w:rPr>
        <w:t>B</w:t>
      </w:r>
      <w:r w:rsidRPr="00415CE6">
        <w:rPr>
          <w:rFonts w:hint="eastAsia"/>
          <w:b/>
          <w:szCs w:val="20"/>
          <w:bdr w:val="single" w:sz="4" w:space="0" w:color="auto"/>
        </w:rPr>
        <w:t>、</w:t>
      </w:r>
      <w:r w:rsidRPr="00415CE6">
        <w:rPr>
          <w:b/>
          <w:szCs w:val="20"/>
          <w:bdr w:val="single" w:sz="4" w:space="0" w:color="auto"/>
        </w:rPr>
        <w:t>識處</w:t>
      </w:r>
      <w:r w:rsidRPr="00415CE6">
        <w:rPr>
          <w:rFonts w:hint="eastAsia"/>
          <w:b/>
          <w:szCs w:val="20"/>
          <w:bdr w:val="single" w:sz="4" w:space="0" w:color="auto"/>
        </w:rPr>
        <w:t>，</w:t>
      </w:r>
      <w:r w:rsidRPr="00415CE6">
        <w:rPr>
          <w:rFonts w:hint="eastAsia"/>
          <w:b/>
          <w:szCs w:val="20"/>
          <w:bdr w:val="single" w:sz="4" w:space="0" w:color="auto"/>
        </w:rPr>
        <w:t>C</w:t>
      </w:r>
      <w:r w:rsidRPr="00415CE6">
        <w:rPr>
          <w:rFonts w:hint="eastAsia"/>
          <w:b/>
          <w:szCs w:val="20"/>
          <w:bdr w:val="single" w:sz="4" w:space="0" w:color="auto"/>
        </w:rPr>
        <w:t>、</w:t>
      </w:r>
      <w:r w:rsidRPr="00415CE6">
        <w:rPr>
          <w:b/>
          <w:szCs w:val="20"/>
          <w:bdr w:val="single" w:sz="4" w:space="0" w:color="auto"/>
        </w:rPr>
        <w:t>無所有處</w:t>
      </w:r>
    </w:p>
    <w:p w:rsidR="00BA09FC" w:rsidRPr="00415CE6" w:rsidRDefault="00BA09FC" w:rsidP="00BA09FC">
      <w:pPr>
        <w:spacing w:beforeLines="30" w:before="108"/>
        <w:ind w:leftChars="300" w:left="720"/>
        <w:jc w:val="both"/>
        <w:rPr>
          <w:b/>
          <w:szCs w:val="20"/>
          <w:bdr w:val="single" w:sz="4" w:space="0" w:color="auto"/>
        </w:rPr>
      </w:pPr>
      <w:r w:rsidRPr="00415CE6">
        <w:rPr>
          <w:rFonts w:hint="eastAsia"/>
          <w:b/>
          <w:szCs w:val="20"/>
          <w:bdr w:val="single" w:sz="4" w:space="0" w:color="auto"/>
        </w:rPr>
        <w:t>D</w:t>
      </w:r>
      <w:r w:rsidRPr="00415CE6">
        <w:rPr>
          <w:rFonts w:hint="eastAsia"/>
          <w:b/>
          <w:szCs w:val="20"/>
          <w:bdr w:val="single" w:sz="4" w:space="0" w:color="auto"/>
        </w:rPr>
        <w:t>、</w:t>
      </w:r>
      <w:r w:rsidRPr="00415CE6">
        <w:rPr>
          <w:b/>
          <w:szCs w:val="20"/>
          <w:bdr w:val="single" w:sz="4" w:space="0" w:color="auto"/>
        </w:rPr>
        <w:t>非有想非無想處</w:t>
      </w:r>
    </w:p>
    <w:p w:rsidR="00BA09FC" w:rsidRPr="00415CE6" w:rsidRDefault="00BA09FC" w:rsidP="00BA09FC">
      <w:pPr>
        <w:spacing w:beforeLines="30" w:before="108"/>
        <w:ind w:leftChars="250" w:left="600"/>
        <w:jc w:val="both"/>
        <w:rPr>
          <w:b/>
          <w:szCs w:val="20"/>
          <w:bdr w:val="single" w:sz="4" w:space="0" w:color="auto"/>
        </w:rPr>
      </w:pPr>
      <w:r w:rsidRPr="00415CE6">
        <w:rPr>
          <w:b/>
          <w:szCs w:val="20"/>
          <w:bdr w:val="single" w:sz="4" w:space="0" w:color="auto"/>
        </w:rPr>
        <w:t>（</w:t>
      </w:r>
      <w:r w:rsidRPr="00415CE6">
        <w:rPr>
          <w:b/>
          <w:szCs w:val="20"/>
          <w:bdr w:val="single" w:sz="4" w:space="0" w:color="auto"/>
        </w:rPr>
        <w:t>3</w:t>
      </w:r>
      <w:r w:rsidRPr="00415CE6">
        <w:rPr>
          <w:b/>
          <w:szCs w:val="20"/>
          <w:bdr w:val="single" w:sz="4" w:space="0" w:color="auto"/>
        </w:rPr>
        <w:t>）所緣緣，與所緣緣</w:t>
      </w:r>
    </w:p>
    <w:p w:rsidR="00BA09FC" w:rsidRPr="00415CE6" w:rsidRDefault="00BA09FC" w:rsidP="00BA09FC">
      <w:pPr>
        <w:spacing w:beforeLines="30" w:before="108"/>
        <w:ind w:leftChars="250" w:left="600"/>
        <w:jc w:val="both"/>
        <w:rPr>
          <w:b/>
          <w:szCs w:val="20"/>
          <w:bdr w:val="single" w:sz="4" w:space="0" w:color="auto"/>
        </w:rPr>
      </w:pPr>
      <w:r w:rsidRPr="00415CE6">
        <w:rPr>
          <w:b/>
          <w:szCs w:val="20"/>
          <w:bdr w:val="single" w:sz="4" w:space="0" w:color="auto"/>
        </w:rPr>
        <w:t>（</w:t>
      </w:r>
      <w:r w:rsidRPr="00415CE6">
        <w:rPr>
          <w:b/>
          <w:szCs w:val="20"/>
          <w:bdr w:val="single" w:sz="4" w:space="0" w:color="auto"/>
        </w:rPr>
        <w:t>4</w:t>
      </w:r>
      <w:r w:rsidRPr="00415CE6">
        <w:rPr>
          <w:b/>
          <w:szCs w:val="20"/>
          <w:bdr w:val="single" w:sz="4" w:space="0" w:color="auto"/>
        </w:rPr>
        <w:t>）增上緣，與增上緣</w:t>
      </w:r>
    </w:p>
    <w:p w:rsidR="00BA09FC" w:rsidRPr="00415CE6" w:rsidRDefault="00BA09FC" w:rsidP="00BA09FC">
      <w:pPr>
        <w:pStyle w:val="ac"/>
        <w:snapToGrid/>
        <w:spacing w:beforeLines="30" w:before="108"/>
        <w:ind w:leftChars="200" w:left="480"/>
        <w:jc w:val="both"/>
        <w:rPr>
          <w:b/>
          <w:sz w:val="24"/>
          <w:szCs w:val="24"/>
          <w:bdr w:val="single" w:sz="4" w:space="0" w:color="auto"/>
        </w:rPr>
      </w:pPr>
      <w:r w:rsidRPr="00415CE6">
        <w:rPr>
          <w:b/>
          <w:sz w:val="24"/>
          <w:bdr w:val="single" w:sz="4" w:space="0" w:color="auto"/>
        </w:rPr>
        <w:t>16</w:t>
      </w:r>
      <w:r w:rsidRPr="00415CE6">
        <w:rPr>
          <w:b/>
          <w:sz w:val="24"/>
          <w:bdr w:val="single" w:sz="4" w:space="0" w:color="auto"/>
        </w:rPr>
        <w:t>、</w:t>
      </w:r>
      <w:r w:rsidRPr="00415CE6">
        <w:rPr>
          <w:b/>
          <w:sz w:val="24"/>
          <w:szCs w:val="24"/>
          <w:bdr w:val="single" w:sz="4" w:space="0" w:color="auto"/>
        </w:rPr>
        <w:t>結</w:t>
      </w:r>
    </w:p>
    <w:p w:rsidR="00BA09FC" w:rsidRPr="00415CE6" w:rsidRDefault="00BA09FC" w:rsidP="00BA09FC">
      <w:pPr>
        <w:spacing w:beforeLines="30" w:before="108"/>
        <w:ind w:leftChars="150" w:left="360"/>
        <w:jc w:val="both"/>
        <w:rPr>
          <w:szCs w:val="20"/>
        </w:rPr>
      </w:pPr>
      <w:r w:rsidRPr="00415CE6">
        <w:rPr>
          <w:b/>
          <w:szCs w:val="20"/>
          <w:bdr w:val="single" w:sz="4" w:space="0" w:color="auto"/>
        </w:rPr>
        <w:t>（三）</w:t>
      </w:r>
      <w:r w:rsidRPr="00415CE6">
        <w:rPr>
          <w:rFonts w:cs="新細明體"/>
          <w:b/>
          <w:szCs w:val="20"/>
          <w:bdr w:val="single" w:sz="4" w:space="0" w:color="auto"/>
        </w:rPr>
        <w:t>大乘四無色</w:t>
      </w:r>
      <w:r w:rsidRPr="00415CE6">
        <w:rPr>
          <w:szCs w:val="20"/>
        </w:rPr>
        <w:t>（印順法師，《大智度論筆記》［</w:t>
      </w:r>
      <w:r w:rsidRPr="00415CE6">
        <w:rPr>
          <w:szCs w:val="20"/>
        </w:rPr>
        <w:t>A038</w:t>
      </w:r>
      <w:r w:rsidRPr="00415CE6">
        <w:rPr>
          <w:szCs w:val="20"/>
        </w:rPr>
        <w:t>］</w:t>
      </w:r>
      <w:r w:rsidRPr="00415CE6">
        <w:rPr>
          <w:szCs w:val="20"/>
        </w:rPr>
        <w:t>p.74</w:t>
      </w:r>
      <w:r w:rsidRPr="00415CE6">
        <w:rPr>
          <w:szCs w:val="20"/>
        </w:rPr>
        <w:t>）</w:t>
      </w:r>
    </w:p>
    <w:p w:rsidR="00BA09FC" w:rsidRPr="00415CE6" w:rsidRDefault="00BA09FC" w:rsidP="00BA09FC">
      <w:pPr>
        <w:spacing w:beforeLines="30" w:before="108"/>
        <w:ind w:leftChars="150" w:left="360"/>
        <w:jc w:val="both"/>
        <w:rPr>
          <w:b/>
          <w:szCs w:val="20"/>
          <w:bdr w:val="single" w:sz="4" w:space="0" w:color="auto"/>
        </w:rPr>
      </w:pPr>
      <w:r w:rsidRPr="00415CE6">
        <w:rPr>
          <w:rFonts w:hint="eastAsia"/>
          <w:b/>
          <w:szCs w:val="20"/>
          <w:bdr w:val="single" w:sz="4" w:space="0" w:color="auto"/>
        </w:rPr>
        <w:t>（四）結</w:t>
      </w:r>
    </w:p>
    <w:p w:rsidR="00BA09FC" w:rsidRPr="00547C78" w:rsidRDefault="00BA09FC" w:rsidP="00BA09FC">
      <w:pPr>
        <w:ind w:leftChars="150" w:left="360"/>
        <w:jc w:val="both"/>
      </w:pPr>
    </w:p>
    <w:p w:rsidR="00BA09FC" w:rsidRDefault="00BA09FC" w:rsidP="00BA09FC">
      <w:pPr>
        <w:adjustRightInd w:val="0"/>
        <w:snapToGrid w:val="0"/>
        <w:jc w:val="center"/>
        <w:rPr>
          <w:rFonts w:ascii="Times New Roman" w:eastAsia="新細明體" w:hAnsi="Times New Roman" w:cs="Roman Unicode"/>
          <w:szCs w:val="24"/>
        </w:rPr>
      </w:pPr>
    </w:p>
    <w:p w:rsidR="00BA09FC" w:rsidRPr="00E609EE" w:rsidRDefault="00BA09FC" w:rsidP="00BA09FC">
      <w:pPr>
        <w:jc w:val="center"/>
        <w:rPr>
          <w:rFonts w:ascii="Times New Roman" w:eastAsia="標楷體" w:hAnsi="Times New Roman" w:cs="Roman Unicode"/>
          <w:b/>
          <w:sz w:val="44"/>
          <w:szCs w:val="44"/>
        </w:rPr>
      </w:pPr>
      <w:r w:rsidRPr="00E609EE">
        <w:rPr>
          <w:rFonts w:ascii="Times New Roman" w:eastAsia="標楷體" w:hAnsi="Times New Roman" w:cs="Roman Unicode"/>
          <w:b/>
          <w:sz w:val="44"/>
          <w:szCs w:val="44"/>
        </w:rPr>
        <w:t>《大智度論》卷</w:t>
      </w:r>
      <w:r w:rsidRPr="00E609EE">
        <w:rPr>
          <w:rFonts w:ascii="Times New Roman" w:eastAsia="標楷體" w:hAnsi="Times New Roman" w:cs="Roman Unicode" w:hint="eastAsia"/>
          <w:b/>
          <w:sz w:val="44"/>
          <w:szCs w:val="44"/>
        </w:rPr>
        <w:t>21</w:t>
      </w:r>
    </w:p>
    <w:p w:rsidR="00BA09FC" w:rsidRDefault="00BA09FC" w:rsidP="00BA09FC">
      <w:pPr>
        <w:snapToGrid w:val="0"/>
        <w:jc w:val="center"/>
        <w:rPr>
          <w:rFonts w:ascii="Times New Roman" w:eastAsia="標楷體" w:hAnsi="Times New Roman" w:cs="Roman Unicode"/>
          <w:b/>
          <w:bCs/>
          <w:sz w:val="28"/>
          <w:szCs w:val="28"/>
        </w:rPr>
      </w:pPr>
      <w:r w:rsidRPr="00E609EE">
        <w:rPr>
          <w:rFonts w:ascii="Times New Roman" w:eastAsia="標楷體" w:hAnsi="Times New Roman" w:cs="Roman Unicode"/>
          <w:b/>
          <w:bCs/>
          <w:sz w:val="28"/>
          <w:szCs w:val="28"/>
        </w:rPr>
        <w:t>〈</w:t>
      </w:r>
      <w:r w:rsidRPr="00E609EE">
        <w:rPr>
          <w:rFonts w:ascii="Times New Roman" w:eastAsia="標楷體" w:hAnsi="Times New Roman" w:cs="Roman Unicode" w:hint="eastAsia"/>
          <w:b/>
          <w:bCs/>
          <w:sz w:val="28"/>
          <w:szCs w:val="28"/>
        </w:rPr>
        <w:t>釋初品中八背捨義第三十四</w:t>
      </w:r>
      <w:r w:rsidRPr="00E609EE">
        <w:rPr>
          <w:rFonts w:ascii="Times New Roman" w:eastAsia="標楷體" w:hAnsi="Times New Roman" w:cs="Roman Unicode"/>
          <w:b/>
          <w:bCs/>
          <w:sz w:val="28"/>
          <w:szCs w:val="28"/>
        </w:rPr>
        <w:t>〉</w:t>
      </w:r>
    </w:p>
    <w:p w:rsidR="00BA09FC" w:rsidRDefault="00BA09FC" w:rsidP="00BA09FC">
      <w:pPr>
        <w:jc w:val="right"/>
        <w:rPr>
          <w:rFonts w:ascii="Times New Roman" w:eastAsia="新細明體" w:hAnsi="Times New Roman" w:cs="Times New Roman"/>
          <w:bCs/>
          <w:szCs w:val="24"/>
        </w:rPr>
      </w:pPr>
      <w:r w:rsidRPr="00E609EE">
        <w:rPr>
          <w:rFonts w:ascii="Times New Roman" w:eastAsia="標楷體" w:hAnsi="Times New Roman" w:cs="Roman Unicode"/>
          <w:sz w:val="26"/>
          <w:szCs w:val="24"/>
        </w:rPr>
        <w:t>釋厚觀</w:t>
      </w:r>
      <w:r w:rsidRPr="00E609EE">
        <w:rPr>
          <w:rFonts w:ascii="Times New Roman" w:eastAsia="新細明體" w:hAnsi="Times New Roman" w:cs="Roman Unicode"/>
          <w:sz w:val="26"/>
          <w:szCs w:val="24"/>
        </w:rPr>
        <w:t>（</w:t>
      </w:r>
      <w:r w:rsidRPr="00E609EE">
        <w:rPr>
          <w:rFonts w:ascii="Times New Roman" w:eastAsia="新細明體" w:hAnsi="Times New Roman" w:cs="Roman Unicode"/>
          <w:sz w:val="26"/>
          <w:szCs w:val="24"/>
        </w:rPr>
        <w:t>200</w:t>
      </w:r>
      <w:r w:rsidRPr="00E609EE">
        <w:rPr>
          <w:rFonts w:ascii="Times New Roman" w:eastAsia="新細明體" w:hAnsi="Times New Roman" w:cs="Roman Unicode" w:hint="eastAsia"/>
          <w:sz w:val="26"/>
          <w:szCs w:val="24"/>
        </w:rPr>
        <w:t>8</w:t>
      </w:r>
      <w:r w:rsidRPr="00E609EE">
        <w:rPr>
          <w:rFonts w:ascii="Times New Roman" w:eastAsia="新細明體" w:hAnsi="Times New Roman" w:cs="Roman Unicode"/>
          <w:sz w:val="26"/>
          <w:szCs w:val="24"/>
        </w:rPr>
        <w:t>.0</w:t>
      </w:r>
      <w:r w:rsidRPr="00E609EE">
        <w:rPr>
          <w:rFonts w:ascii="Times New Roman" w:eastAsia="新細明體" w:hAnsi="Times New Roman" w:cs="Roman Unicode" w:hint="eastAsia"/>
          <w:sz w:val="26"/>
          <w:szCs w:val="24"/>
        </w:rPr>
        <w:t>3</w:t>
      </w:r>
      <w:r w:rsidRPr="00E609EE">
        <w:rPr>
          <w:rFonts w:ascii="Times New Roman" w:eastAsia="新細明體" w:hAnsi="Times New Roman" w:cs="Roman Unicode"/>
          <w:sz w:val="26"/>
          <w:szCs w:val="24"/>
        </w:rPr>
        <w:t>.</w:t>
      </w:r>
      <w:r w:rsidRPr="00E609EE">
        <w:rPr>
          <w:rFonts w:ascii="Times New Roman" w:eastAsia="新細明體" w:hAnsi="Times New Roman" w:cs="Roman Unicode" w:hint="eastAsia"/>
          <w:sz w:val="26"/>
          <w:szCs w:val="24"/>
        </w:rPr>
        <w:t>15</w:t>
      </w:r>
      <w:r w:rsidRPr="00E609EE">
        <w:rPr>
          <w:rFonts w:ascii="Times New Roman" w:eastAsia="新細明體" w:hAnsi="Times New Roman" w:cs="Roman Unicode"/>
          <w:sz w:val="26"/>
          <w:szCs w:val="24"/>
        </w:rPr>
        <w:t>）</w:t>
      </w:r>
    </w:p>
    <w:p w:rsidR="00BA09FC" w:rsidRPr="00E35B82" w:rsidRDefault="00BA09FC" w:rsidP="00BA09FC">
      <w:pPr>
        <w:spacing w:beforeLines="50" w:before="180"/>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五</w:t>
      </w:r>
      <w:r w:rsidRPr="00E35B82">
        <w:rPr>
          <w:rFonts w:ascii="Times New Roman" w:eastAsia="新細明體" w:hAnsi="Times New Roman" w:cs="Times New Roman"/>
          <w:b/>
          <w:bCs/>
          <w:szCs w:val="20"/>
          <w:bdr w:val="single" w:sz="4" w:space="0" w:color="auto"/>
        </w:rPr>
        <w:t>、八背捨</w:t>
      </w:r>
    </w:p>
    <w:p w:rsidR="00BA09FC" w:rsidRPr="00E35B82" w:rsidRDefault="00BA09FC" w:rsidP="00BA09FC">
      <w:pPr>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（一）總標</w:t>
      </w:r>
    </w:p>
    <w:p w:rsidR="00BA09FC" w:rsidRPr="00E35B82" w:rsidRDefault="00BA09FC" w:rsidP="00BA09FC">
      <w:pPr>
        <w:ind w:leftChars="200" w:left="48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、舉名</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200" w:left="480"/>
        <w:jc w:val="both"/>
        <w:rPr>
          <w:rFonts w:ascii="Times New Roman" w:eastAsia="新細明體" w:hAnsi="Times New Roman" w:cs="Times New Roman"/>
          <w:bCs/>
          <w:szCs w:val="20"/>
        </w:rPr>
      </w:pP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、釋名</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（二）別釋</w:t>
      </w:r>
    </w:p>
    <w:p w:rsidR="00BA09FC" w:rsidRPr="00E35B82" w:rsidRDefault="00BA09FC" w:rsidP="00BA09FC">
      <w:pPr>
        <w:ind w:leftChars="200" w:left="480"/>
        <w:jc w:val="both"/>
        <w:rPr>
          <w:rFonts w:ascii="Times New Roman" w:eastAsia="新細明體" w:hAnsi="Times New Roman" w:cs="Times New Roman"/>
          <w:bCs/>
          <w:szCs w:val="20"/>
        </w:rPr>
      </w:pP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、初二背捨</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）出體</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云何初背捨觀內外，第二背捨不觀內但觀外</w:t>
      </w:r>
    </w:p>
    <w:p w:rsidR="00BA09FC" w:rsidRDefault="00BA09FC" w:rsidP="00BA09FC">
      <w:pPr>
        <w:ind w:leftChars="300" w:left="72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A</w:t>
      </w:r>
      <w:r w:rsidRPr="00E35B82">
        <w:rPr>
          <w:rFonts w:ascii="Times New Roman" w:eastAsia="新細明體" w:hAnsi="Times New Roman" w:cs="Times New Roman"/>
          <w:b/>
          <w:bCs/>
          <w:szCs w:val="20"/>
          <w:bdr w:val="single" w:sz="4" w:space="0" w:color="auto"/>
        </w:rPr>
        <w:t>、對治愛</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見</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300" w:left="720"/>
        <w:jc w:val="both"/>
        <w:rPr>
          <w:rFonts w:ascii="Times New Roman" w:eastAsia="Roman Unicode" w:hAnsi="Times New Roman" w:cs="Roman Unicode"/>
          <w:bCs/>
          <w:szCs w:val="20"/>
        </w:rPr>
      </w:pPr>
      <w:r w:rsidRPr="00E35B82">
        <w:rPr>
          <w:rFonts w:ascii="Times New Roman" w:eastAsia="新細明體" w:hAnsi="Times New Roman" w:cs="Times New Roman"/>
          <w:b/>
          <w:bCs/>
          <w:szCs w:val="20"/>
          <w:bdr w:val="single" w:sz="4" w:space="0" w:color="auto"/>
        </w:rPr>
        <w:t>B</w:t>
      </w:r>
      <w:r w:rsidRPr="00E35B82">
        <w:rPr>
          <w:rFonts w:ascii="Times New Roman" w:eastAsia="新細明體" w:hAnsi="Times New Roman" w:cs="Times New Roman"/>
          <w:b/>
          <w:bCs/>
          <w:szCs w:val="20"/>
          <w:bdr w:val="single" w:sz="4" w:space="0" w:color="auto"/>
        </w:rPr>
        <w:t>、初學</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久學</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line="38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3</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釋疑</w:t>
      </w:r>
    </w:p>
    <w:p w:rsidR="00BA09FC" w:rsidRDefault="00BA09FC" w:rsidP="00BA09FC">
      <w:pPr>
        <w:spacing w:line="380" w:lineRule="exact"/>
        <w:ind w:leftChars="300" w:left="72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A</w:t>
      </w:r>
      <w:r w:rsidRPr="00E35B82">
        <w:rPr>
          <w:rFonts w:ascii="Times New Roman" w:eastAsia="新細明體" w:hAnsi="Times New Roman" w:cs="Times New Roman"/>
          <w:b/>
          <w:bCs/>
          <w:szCs w:val="20"/>
          <w:bdr w:val="single" w:sz="4" w:space="0" w:color="auto"/>
        </w:rPr>
        <w:t>、若無內色相，誰觀外</w:t>
      </w:r>
    </w:p>
    <w:p w:rsidR="00BA09FC" w:rsidRPr="00E35B82" w:rsidRDefault="00BA09FC" w:rsidP="00BA09FC">
      <w:pPr>
        <w:spacing w:beforeLines="30" w:before="108" w:line="380" w:lineRule="exact"/>
        <w:ind w:leftChars="300" w:left="72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B</w:t>
      </w:r>
      <w:r w:rsidRPr="00E35B82">
        <w:rPr>
          <w:rFonts w:ascii="Times New Roman" w:eastAsia="新細明體" w:hAnsi="Times New Roman" w:cs="Times New Roman"/>
          <w:b/>
          <w:bCs/>
          <w:szCs w:val="20"/>
          <w:bdr w:val="single" w:sz="4" w:space="0" w:color="auto"/>
        </w:rPr>
        <w:t>、無內，有外色之理</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line="380" w:lineRule="exact"/>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3</w:t>
      </w:r>
      <w:r w:rsidRPr="00E35B82">
        <w:rPr>
          <w:rFonts w:ascii="Times New Roman" w:eastAsia="新細明體" w:hAnsi="Times New Roman" w:cs="Times New Roman"/>
          <w:b/>
          <w:bCs/>
          <w:szCs w:val="20"/>
          <w:bdr w:val="single" w:sz="4" w:space="0" w:color="auto"/>
        </w:rPr>
        <w:t>、第三背捨</w:t>
      </w:r>
    </w:p>
    <w:p w:rsidR="00BA09FC" w:rsidRPr="00E35B82" w:rsidRDefault="00BA09FC" w:rsidP="00BA09FC">
      <w:pPr>
        <w:spacing w:line="380" w:lineRule="exact"/>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）第三淨背捨身作證為八一切處</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keepNext/>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lastRenderedPageBreak/>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w:t>
      </w:r>
      <w:r w:rsidRPr="00E35B82">
        <w:rPr>
          <w:rFonts w:ascii="新細明體" w:eastAsia="新細明體" w:hAnsi="新細明體" w:cs="Times New Roman" w:hint="eastAsia"/>
          <w:b/>
          <w:bCs/>
          <w:szCs w:val="20"/>
          <w:bdr w:val="single" w:sz="4" w:space="0" w:color="auto"/>
        </w:rPr>
        <w:t>辨</w:t>
      </w:r>
      <w:r w:rsidRPr="00E35B82">
        <w:rPr>
          <w:rFonts w:ascii="Times New Roman" w:eastAsia="新細明體" w:hAnsi="Times New Roman" w:cs="Times New Roman"/>
          <w:b/>
          <w:bCs/>
          <w:szCs w:val="20"/>
          <w:bdr w:val="single" w:sz="4" w:space="0" w:color="auto"/>
        </w:rPr>
        <w:t>背捨</w:t>
      </w:r>
      <w:r w:rsidRPr="00E35B82">
        <w:rPr>
          <w:rFonts w:ascii="Times New Roman" w:eastAsia="新細明體" w:hAnsi="Times New Roman" w:cs="Times New Roman" w:hint="eastAsia"/>
          <w:b/>
          <w:bCs/>
          <w:szCs w:val="20"/>
          <w:bdr w:val="single" w:sz="4" w:space="0" w:color="auto"/>
        </w:rPr>
        <w:t>、勝處、</w:t>
      </w:r>
      <w:r w:rsidRPr="00E35B82">
        <w:rPr>
          <w:rFonts w:ascii="Times New Roman" w:eastAsia="新細明體" w:hAnsi="Times New Roman" w:cs="Times New Roman"/>
          <w:b/>
          <w:bCs/>
          <w:szCs w:val="20"/>
          <w:bdr w:val="single" w:sz="4" w:space="0" w:color="auto"/>
        </w:rPr>
        <w:t>一切處</w:t>
      </w:r>
      <w:r w:rsidRPr="00E35B82">
        <w:rPr>
          <w:rFonts w:ascii="新細明體" w:eastAsia="新細明體" w:hAnsi="新細明體" w:cs="Times New Roman" w:hint="eastAsia"/>
          <w:b/>
          <w:bCs/>
          <w:szCs w:val="20"/>
          <w:bdr w:val="single" w:sz="4" w:space="0" w:color="auto"/>
        </w:rPr>
        <w:t>之別</w:t>
      </w:r>
    </w:p>
    <w:p w:rsidR="00BA09FC" w:rsidRDefault="00BA09FC" w:rsidP="00BA09FC">
      <w:pPr>
        <w:spacing w:line="370" w:lineRule="exact"/>
        <w:ind w:leftChars="300" w:left="720"/>
        <w:jc w:val="both"/>
        <w:rPr>
          <w:rFonts w:ascii="Times New Roman" w:eastAsia="細明體" w:hAnsi="Times New Roman" w:cs="Courier New"/>
          <w:bCs/>
          <w:szCs w:val="24"/>
        </w:rPr>
      </w:pPr>
      <w:r w:rsidRPr="00E35B82">
        <w:rPr>
          <w:rFonts w:ascii="Times New Roman" w:eastAsia="細明體" w:hAnsi="Times New Roman" w:cs="Courier New" w:hint="eastAsia"/>
          <w:b/>
          <w:bCs/>
          <w:szCs w:val="20"/>
          <w:bdr w:val="single" w:sz="4" w:space="0" w:color="auto"/>
        </w:rPr>
        <w:t>A</w:t>
      </w:r>
      <w:r w:rsidRPr="00E35B82">
        <w:rPr>
          <w:rFonts w:ascii="Times New Roman" w:eastAsia="細明體" w:hAnsi="Times New Roman" w:cs="Courier New" w:hint="eastAsia"/>
          <w:b/>
          <w:bCs/>
          <w:szCs w:val="20"/>
          <w:bdr w:val="single" w:sz="4" w:space="0" w:color="auto"/>
        </w:rPr>
        <w:t>、</w:t>
      </w:r>
      <w:r w:rsidRPr="00E35B82">
        <w:rPr>
          <w:rFonts w:ascii="Times New Roman" w:eastAsia="細明體" w:hAnsi="Times New Roman" w:cs="Courier New"/>
          <w:b/>
          <w:bCs/>
          <w:szCs w:val="20"/>
          <w:bdr w:val="single" w:sz="4" w:space="0" w:color="auto"/>
        </w:rPr>
        <w:t>初行、中行、久行異</w:t>
      </w:r>
      <w:r w:rsidRPr="00E35B82">
        <w:rPr>
          <w:rFonts w:ascii="Times New Roman" w:eastAsia="細明體" w:hAnsi="Times New Roman" w:cs="Courier New"/>
          <w:bCs/>
          <w:szCs w:val="20"/>
        </w:rPr>
        <w:t>（印順法師，《大智度論筆記》［</w:t>
      </w:r>
      <w:r w:rsidRPr="00E35B82">
        <w:rPr>
          <w:rFonts w:ascii="Times New Roman" w:eastAsia="Roman Unicode" w:hAnsi="Times New Roman" w:cs="Roman Unicode"/>
          <w:bCs/>
          <w:szCs w:val="20"/>
        </w:rPr>
        <w:t>F</w:t>
      </w:r>
      <w:r w:rsidRPr="00E35B82">
        <w:rPr>
          <w:rFonts w:ascii="Times New Roman" w:eastAsia="細明體" w:hAnsi="Times New Roman" w:cs="Courier New"/>
          <w:bCs/>
          <w:szCs w:val="20"/>
        </w:rPr>
        <w:t>001</w:t>
      </w:r>
      <w:r w:rsidRPr="00E35B82">
        <w:rPr>
          <w:rFonts w:ascii="Times New Roman" w:eastAsia="細明體" w:hAnsi="Times New Roman" w:cs="Courier New"/>
          <w:bCs/>
          <w:szCs w:val="20"/>
        </w:rPr>
        <w:t>］</w:t>
      </w:r>
      <w:r w:rsidRPr="00E35B82">
        <w:rPr>
          <w:rFonts w:ascii="Times New Roman" w:eastAsia="細明體" w:hAnsi="Times New Roman" w:cs="Courier New"/>
          <w:bCs/>
          <w:szCs w:val="20"/>
        </w:rPr>
        <w:t>p.325</w:t>
      </w:r>
      <w:r w:rsidRPr="00E35B82">
        <w:rPr>
          <w:rFonts w:ascii="Times New Roman" w:eastAsia="細明體" w:hAnsi="Times New Roman" w:cs="Courier New"/>
          <w:bCs/>
          <w:szCs w:val="20"/>
        </w:rPr>
        <w:t>）</w:t>
      </w:r>
    </w:p>
    <w:p w:rsidR="00BA09FC" w:rsidRPr="00E35B82" w:rsidRDefault="00BA09FC" w:rsidP="00BA09FC">
      <w:pPr>
        <w:spacing w:beforeLines="30" w:before="108" w:line="370" w:lineRule="exact"/>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次第轉勝異</w:t>
      </w:r>
    </w:p>
    <w:p w:rsidR="00BA09FC" w:rsidRPr="00E35B82" w:rsidRDefault="00BA09FC" w:rsidP="00BA09FC">
      <w:pPr>
        <w:spacing w:line="370" w:lineRule="exact"/>
        <w:ind w:leftChars="350" w:left="84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不淨觀二種（不淨、淨指地等）</w:t>
      </w:r>
      <w:r w:rsidRPr="00E35B82">
        <w:rPr>
          <w:rFonts w:ascii="Times New Roman" w:eastAsia="新細明體" w:hAnsi="Times New Roman" w:cs="Times New Roman"/>
          <w:bCs/>
          <w:szCs w:val="20"/>
        </w:rPr>
        <w:t>（印順法師，《大智度論筆記》［</w:t>
      </w:r>
      <w:r w:rsidRPr="00E35B82">
        <w:rPr>
          <w:rFonts w:ascii="Times New Roman" w:eastAsia="新細明體" w:hAnsi="Times New Roman" w:cs="Times New Roman"/>
          <w:bCs/>
          <w:szCs w:val="20"/>
        </w:rPr>
        <w:t>J030</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p.519</w:t>
      </w:r>
      <w:r w:rsidRPr="00E35B82">
        <w:rPr>
          <w:rFonts w:ascii="Times New Roman" w:eastAsia="新細明體" w:hAnsi="Times New Roman" w:cs="Times New Roman"/>
          <w:bCs/>
          <w:szCs w:val="20"/>
        </w:rPr>
        <w:t>）</w:t>
      </w:r>
    </w:p>
    <w:p w:rsidR="00BA09FC" w:rsidRDefault="00BA09FC" w:rsidP="00BA09FC">
      <w:pPr>
        <w:spacing w:beforeLines="30" w:before="108" w:line="370" w:lineRule="exact"/>
        <w:ind w:leftChars="400" w:left="960"/>
        <w:jc w:val="both"/>
        <w:rPr>
          <w:rFonts w:ascii="Times New Roman" w:eastAsia="新細明體" w:hAnsi="Times New Roman" w:cs="Times New Roman"/>
          <w:szCs w:val="20"/>
          <w:bdr w:val="single" w:sz="4" w:space="0" w:color="auto"/>
          <w:vertAlign w:val="superscript"/>
        </w:rPr>
      </w:pPr>
      <w:r w:rsidRPr="00E35B82">
        <w:rPr>
          <w:rFonts w:ascii="新細明體" w:eastAsia="新細明體" w:hAnsi="新細明體" w:cs="新細明體" w:hint="eastAsia"/>
          <w:b/>
          <w:bCs/>
          <w:szCs w:val="20"/>
          <w:bdr w:val="single" w:sz="4" w:space="0" w:color="auto"/>
        </w:rPr>
        <w:t xml:space="preserve">※ </w:t>
      </w:r>
      <w:r w:rsidRPr="00E35B82">
        <w:rPr>
          <w:rFonts w:ascii="Times New Roman" w:eastAsia="新細明體" w:hAnsi="Times New Roman" w:cs="Times New Roman"/>
          <w:b/>
          <w:bCs/>
          <w:szCs w:val="20"/>
          <w:bdr w:val="single" w:sz="4" w:space="0" w:color="auto"/>
          <w:shd w:val="pct15" w:color="auto" w:fill="FFFFFF"/>
        </w:rPr>
        <w:t>因論生論：</w:t>
      </w:r>
    </w:p>
    <w:p w:rsidR="00BA09FC" w:rsidRPr="00E35B82" w:rsidRDefault="00BA09FC" w:rsidP="00BA09FC">
      <w:pPr>
        <w:spacing w:beforeLines="30" w:before="108" w:line="370" w:lineRule="exact"/>
        <w:ind w:leftChars="400" w:left="96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說不淨入淨，非倒</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beforeLines="30" w:before="108" w:line="370" w:lineRule="exact"/>
        <w:ind w:leftChars="350" w:left="8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次第修法（自白骨觀出）</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p.326</w:t>
      </w:r>
      <w:r w:rsidRPr="00E35B82">
        <w:rPr>
          <w:rFonts w:ascii="Times New Roman" w:eastAsia="新細明體" w:hAnsi="Times New Roman" w:cs="Times New Roman"/>
          <w:bCs/>
          <w:szCs w:val="20"/>
        </w:rPr>
        <w:t>）</w:t>
      </w:r>
    </w:p>
    <w:p w:rsidR="00BA09FC" w:rsidRPr="00E35B82" w:rsidRDefault="00BA09FC" w:rsidP="00BA09FC">
      <w:pPr>
        <w:spacing w:line="370" w:lineRule="exact"/>
        <w:ind w:leftChars="400" w:left="960"/>
        <w:jc w:val="both"/>
        <w:rPr>
          <w:rFonts w:ascii="Times New Roman" w:eastAsia="新細明體" w:hAnsi="Times New Roman" w:cs="新細明體"/>
          <w:b/>
          <w:bCs/>
          <w:szCs w:val="20"/>
          <w:bdr w:val="single" w:sz="4" w:space="0" w:color="auto"/>
        </w:rPr>
      </w:pPr>
      <w:r w:rsidRPr="00E35B82">
        <w:rPr>
          <w:rFonts w:ascii="Times New Roman" w:eastAsia="新細明體" w:hAnsi="Times New Roman" w:cs="新細明體" w:hint="eastAsia"/>
          <w:b/>
          <w:bCs/>
          <w:szCs w:val="20"/>
          <w:bdr w:val="single" w:sz="4" w:space="0" w:color="auto"/>
        </w:rPr>
        <w:t>a</w:t>
      </w:r>
      <w:r w:rsidRPr="00E35B82">
        <w:rPr>
          <w:rFonts w:ascii="Times New Roman" w:eastAsia="新細明體" w:hAnsi="Times New Roman" w:cs="新細明體" w:hint="eastAsia"/>
          <w:b/>
          <w:bCs/>
          <w:szCs w:val="20"/>
          <w:bdr w:val="single" w:sz="4" w:space="0" w:color="auto"/>
        </w:rPr>
        <w:t>、</w:t>
      </w:r>
      <w:r w:rsidRPr="00E35B82">
        <w:rPr>
          <w:rFonts w:ascii="Times New Roman" w:eastAsia="新細明體" w:hAnsi="新細明體" w:cs="新細明體"/>
          <w:b/>
          <w:bCs/>
          <w:szCs w:val="20"/>
          <w:bdr w:val="single" w:sz="4" w:space="0" w:color="auto"/>
        </w:rPr>
        <w:t>修淨背捨</w:t>
      </w:r>
    </w:p>
    <w:p w:rsidR="00BA09FC" w:rsidRDefault="00BA09FC" w:rsidP="00BA09FC">
      <w:pPr>
        <w:spacing w:line="370" w:lineRule="exact"/>
        <w:ind w:leftChars="450" w:left="108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不淨轉淨</w:t>
      </w:r>
    </w:p>
    <w:p w:rsidR="00BA09FC" w:rsidRPr="00E35B82" w:rsidRDefault="00BA09FC" w:rsidP="00BA09FC">
      <w:pPr>
        <w:spacing w:beforeLines="30" w:before="108"/>
        <w:ind w:leftChars="450" w:left="10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b</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觀淨色</w:t>
      </w:r>
    </w:p>
    <w:p w:rsidR="00BA09FC" w:rsidRPr="00E35B82" w:rsidRDefault="00BA09FC" w:rsidP="00BA09FC">
      <w:pPr>
        <w:spacing w:beforeLines="30" w:before="108"/>
        <w:ind w:leftChars="450" w:left="1080"/>
        <w:jc w:val="both"/>
        <w:rPr>
          <w:rFonts w:ascii="Times New Roman" w:eastAsia="新細明體" w:hAnsi="Times New Roman" w:cs="Times New Roman"/>
          <w:bCs/>
          <w:szCs w:val="20"/>
          <w:bdr w:val="single" w:sz="4" w:space="0" w:color="auto"/>
        </w:rPr>
      </w:pPr>
      <w:r w:rsidRPr="00E35B82">
        <w:rPr>
          <w:rFonts w:ascii="Times New Roman" w:eastAsia="新細明體" w:hAnsi="新細明體"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c</w:t>
      </w:r>
      <w:r w:rsidRPr="00E35B82">
        <w:rPr>
          <w:rFonts w:ascii="Times New Roman" w:eastAsia="新細明體" w:hAnsi="新細明體"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釋名</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w:t>
      </w:r>
      <w:r w:rsidRPr="00E35B82">
        <w:rPr>
          <w:rFonts w:ascii="Times New Roman" w:eastAsia="新細明體" w:hAnsi="Times New Roman" w:cs="Times New Roman" w:hint="eastAsia"/>
          <w:bCs/>
          <w:szCs w:val="20"/>
        </w:rPr>
        <w:t>1</w:t>
      </w:r>
      <w:r w:rsidRPr="00E35B82">
        <w:rPr>
          <w:rFonts w:ascii="Times New Roman" w:eastAsia="新細明體" w:hAnsi="Times New Roman" w:cs="Times New Roman" w:hint="eastAsia"/>
          <w:bCs/>
          <w:szCs w:val="20"/>
        </w:rPr>
        <w:t>］</w:t>
      </w:r>
      <w:r w:rsidRPr="00E35B82">
        <w:rPr>
          <w:rFonts w:ascii="Times New Roman" w:eastAsia="新細明體" w:hAnsi="Times New Roman" w:cs="Times New Roman" w:hint="eastAsia"/>
          <w:bCs/>
          <w:szCs w:val="20"/>
        </w:rPr>
        <w:t>p.</w:t>
      </w:r>
      <w:r w:rsidRPr="00E35B82">
        <w:rPr>
          <w:rFonts w:ascii="Times New Roman" w:eastAsia="新細明體" w:hAnsi="Times New Roman" w:cs="Times New Roman"/>
          <w:bCs/>
          <w:szCs w:val="20"/>
        </w:rPr>
        <w:t>3</w:t>
      </w:r>
      <w:r w:rsidRPr="00E35B82">
        <w:rPr>
          <w:rFonts w:ascii="Times New Roman" w:eastAsia="新細明體" w:hAnsi="Times New Roman" w:cs="Times New Roman" w:hint="eastAsia"/>
          <w:bCs/>
          <w:szCs w:val="20"/>
        </w:rPr>
        <w:t>26</w:t>
      </w:r>
      <w:r w:rsidRPr="00E35B82">
        <w:rPr>
          <w:rFonts w:ascii="Times New Roman" w:eastAsia="新細明體" w:hAnsi="Times New Roman" w:cs="Times New Roman" w:hint="eastAsia"/>
          <w:bCs/>
          <w:szCs w:val="20"/>
        </w:rPr>
        <w:t>）</w:t>
      </w:r>
    </w:p>
    <w:p w:rsidR="00BA09FC" w:rsidRPr="00E35B82" w:rsidRDefault="00BA09FC" w:rsidP="00BA09FC">
      <w:pPr>
        <w:spacing w:beforeLines="30" w:before="108"/>
        <w:ind w:leftChars="400" w:left="96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背捨</w:t>
      </w:r>
      <w:r w:rsidRPr="00E35B82">
        <w:rPr>
          <w:rFonts w:ascii="Times New Roman" w:eastAsia="新細明體" w:hAnsi="Times New Roman" w:cs="Times New Roman" w:hint="eastAsia"/>
          <w:b/>
          <w:bCs/>
          <w:szCs w:val="20"/>
          <w:bdr w:val="single" w:sz="4" w:space="0" w:color="auto"/>
        </w:rPr>
        <w:t>轉為</w:t>
      </w:r>
      <w:r w:rsidRPr="00E35B82">
        <w:rPr>
          <w:rFonts w:ascii="Times New Roman" w:eastAsia="新細明體" w:hAnsi="Times New Roman" w:cs="Times New Roman"/>
          <w:b/>
          <w:bCs/>
          <w:szCs w:val="20"/>
          <w:bdr w:val="single" w:sz="4" w:space="0" w:color="auto"/>
        </w:rPr>
        <w:t>勝處</w:t>
      </w:r>
    </w:p>
    <w:p w:rsidR="00BA09FC" w:rsidRPr="00E35B82" w:rsidRDefault="00BA09FC" w:rsidP="00BA09FC">
      <w:pPr>
        <w:spacing w:beforeLines="30" w:before="108"/>
        <w:ind w:leftChars="400" w:left="96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勝處</w:t>
      </w:r>
      <w:r w:rsidRPr="00E35B82">
        <w:rPr>
          <w:rFonts w:ascii="Times New Roman" w:eastAsia="新細明體" w:hAnsi="Times New Roman" w:cs="Times New Roman" w:hint="eastAsia"/>
          <w:b/>
          <w:bCs/>
          <w:szCs w:val="20"/>
          <w:bdr w:val="single" w:sz="4" w:space="0" w:color="auto"/>
        </w:rPr>
        <w:t>轉</w:t>
      </w:r>
      <w:r w:rsidRPr="00E35B82">
        <w:rPr>
          <w:rFonts w:ascii="Times New Roman" w:eastAsia="新細明體" w:hAnsi="Times New Roman" w:cs="Times New Roman"/>
          <w:b/>
          <w:bCs/>
          <w:szCs w:val="20"/>
          <w:bdr w:val="single" w:sz="4" w:space="0" w:color="auto"/>
        </w:rPr>
        <w:t>為一切處</w:t>
      </w:r>
    </w:p>
    <w:p w:rsidR="00BA09FC" w:rsidRDefault="00BA09FC" w:rsidP="00BA09FC">
      <w:pPr>
        <w:spacing w:beforeLines="30" w:before="108"/>
        <w:ind w:leftChars="400" w:left="960"/>
        <w:jc w:val="both"/>
        <w:rPr>
          <w:rFonts w:ascii="Times New Roman" w:eastAsia="新細明體" w:hAnsi="Times New Roman" w:cs="Times New Roman"/>
          <w:b/>
          <w:bCs/>
          <w:sz w:val="16"/>
          <w:szCs w:val="24"/>
        </w:rPr>
      </w:pPr>
      <w:r w:rsidRPr="00E35B82">
        <w:rPr>
          <w:rFonts w:ascii="Times New Roman" w:eastAsia="新細明體" w:hAnsi="Times New Roman" w:cs="Times New Roman" w:hint="eastAsia"/>
          <w:b/>
          <w:bCs/>
          <w:szCs w:val="20"/>
          <w:bdr w:val="single" w:sz="4" w:space="0" w:color="auto"/>
        </w:rPr>
        <w:t>d</w:t>
      </w:r>
      <w:r w:rsidRPr="00E35B82">
        <w:rPr>
          <w:rFonts w:ascii="Times New Roman" w:eastAsia="新細明體" w:hAnsi="Times New Roman" w:cs="Times New Roman" w:hint="eastAsia"/>
          <w:b/>
          <w:bCs/>
          <w:szCs w:val="20"/>
          <w:bdr w:val="single" w:sz="4" w:space="0" w:color="auto"/>
        </w:rPr>
        <w:t>、結</w:t>
      </w:r>
    </w:p>
    <w:p w:rsidR="00BA09FC" w:rsidRDefault="00BA09FC" w:rsidP="00BA09FC">
      <w:pPr>
        <w:spacing w:beforeLines="30" w:before="108"/>
        <w:ind w:leftChars="250" w:left="60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辨</w:t>
      </w:r>
      <w:r w:rsidRPr="00E35B82">
        <w:rPr>
          <w:rFonts w:ascii="新細明體" w:eastAsia="新細明體" w:hAnsi="新細明體" w:cs="Times New Roman" w:hint="eastAsia"/>
          <w:b/>
          <w:bCs/>
          <w:szCs w:val="20"/>
          <w:bdr w:val="single" w:sz="4" w:space="0" w:color="auto"/>
        </w:rPr>
        <w:t>三</w:t>
      </w:r>
      <w:r w:rsidRPr="00E35B82">
        <w:rPr>
          <w:rFonts w:ascii="Times New Roman" w:eastAsia="新細明體" w:hAnsi="Times New Roman" w:cs="Times New Roman"/>
          <w:b/>
          <w:bCs/>
          <w:szCs w:val="20"/>
          <w:bdr w:val="single" w:sz="4" w:space="0" w:color="auto"/>
        </w:rPr>
        <w:t>背捨</w:t>
      </w:r>
      <w:r w:rsidRPr="00E35B82">
        <w:rPr>
          <w:rFonts w:ascii="Times New Roman" w:eastAsia="新細明體" w:hAnsi="Times New Roman" w:cs="Times New Roman" w:hint="eastAsia"/>
          <w:b/>
          <w:bCs/>
          <w:szCs w:val="20"/>
          <w:bdr w:val="single" w:sz="4" w:space="0" w:color="auto"/>
        </w:rPr>
        <w:t>、八勝處、十</w:t>
      </w:r>
      <w:r w:rsidRPr="00E35B82">
        <w:rPr>
          <w:rFonts w:ascii="Times New Roman" w:eastAsia="新細明體" w:hAnsi="Times New Roman" w:cs="Times New Roman"/>
          <w:b/>
          <w:bCs/>
          <w:szCs w:val="20"/>
          <w:bdr w:val="single" w:sz="4" w:space="0" w:color="auto"/>
        </w:rPr>
        <w:t>一切處</w:t>
      </w:r>
      <w:r w:rsidRPr="00E35B82">
        <w:rPr>
          <w:rFonts w:ascii="Times New Roman" w:eastAsia="新細明體" w:hAnsi="Times New Roman" w:cs="Times New Roman" w:hint="eastAsia"/>
          <w:b/>
          <w:bCs/>
          <w:szCs w:val="20"/>
          <w:bdr w:val="single" w:sz="4" w:space="0" w:color="auto"/>
        </w:rPr>
        <w:t>是實觀或得解觀</w:t>
      </w:r>
    </w:p>
    <w:p w:rsidR="00BA09FC" w:rsidRPr="00E35B82"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4-7</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第四至第七背捨</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
          <w:szCs w:val="20"/>
        </w:rPr>
      </w:pPr>
      <w:r w:rsidRPr="00E35B82">
        <w:rPr>
          <w:rFonts w:ascii="Times New Roman" w:eastAsia="新細明體" w:hAnsi="Times New Roman" w:cs="Times New Roman" w:hint="eastAsia"/>
          <w:b/>
          <w:szCs w:val="20"/>
          <w:bdr w:val="single" w:sz="4" w:space="0" w:color="auto"/>
        </w:rPr>
        <w:t>※</w:t>
      </w:r>
      <w:r w:rsidRPr="00E35B82">
        <w:rPr>
          <w:rFonts w:ascii="Times New Roman" w:eastAsia="新細明體" w:hAnsi="Times New Roman" w:cs="Times New Roman" w:hint="eastAsia"/>
          <w:b/>
          <w:szCs w:val="20"/>
          <w:bdr w:val="single" w:sz="4" w:space="0" w:color="auto"/>
        </w:rPr>
        <w:t xml:space="preserve"> </w:t>
      </w:r>
      <w:r w:rsidRPr="00E35B82">
        <w:rPr>
          <w:rFonts w:ascii="Times New Roman" w:eastAsia="新細明體" w:hAnsi="Times New Roman" w:cs="Times New Roman" w:hint="eastAsia"/>
          <w:b/>
          <w:szCs w:val="20"/>
          <w:bdr w:val="single" w:sz="4" w:space="0" w:color="auto"/>
        </w:rPr>
        <w:t>因論生論：無色定與背捨之異同</w:t>
      </w:r>
    </w:p>
    <w:p w:rsidR="00BA09FC" w:rsidRPr="00E35B82"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8</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第八背捨</w:t>
      </w:r>
    </w:p>
    <w:p w:rsidR="00BA09FC" w:rsidRPr="00E35B82" w:rsidRDefault="00BA09FC" w:rsidP="00BA09FC">
      <w:pPr>
        <w:spacing w:line="370" w:lineRule="exact"/>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滅受想背捨</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無想定非背捨</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001</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Default="00BA09FC" w:rsidP="00BA09FC">
      <w:pPr>
        <w:spacing w:beforeLines="30" w:before="108" w:line="370" w:lineRule="exact"/>
        <w:ind w:leftChars="250" w:left="60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）釋「身證」</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六</w:t>
      </w:r>
      <w:r w:rsidRPr="00E35B82">
        <w:rPr>
          <w:rFonts w:ascii="Times New Roman" w:eastAsia="新細明體" w:hAnsi="Times New Roman" w:cs="Times New Roman"/>
          <w:b/>
          <w:bCs/>
          <w:szCs w:val="20"/>
          <w:bdr w:val="single" w:sz="4" w:space="0" w:color="auto"/>
        </w:rPr>
        <w:t>、八勝處</w:t>
      </w:r>
    </w:p>
    <w:p w:rsidR="00BA09FC" w:rsidRPr="00E35B82" w:rsidRDefault="00BA09FC" w:rsidP="00BA09FC">
      <w:pPr>
        <w:spacing w:line="370" w:lineRule="exact"/>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（一）</w:t>
      </w:r>
      <w:r w:rsidRPr="00E35B82">
        <w:rPr>
          <w:rFonts w:ascii="Times New Roman" w:eastAsia="新細明體" w:hAnsi="Times New Roman" w:cs="Times New Roman" w:hint="eastAsia"/>
          <w:b/>
          <w:bCs/>
          <w:szCs w:val="20"/>
          <w:bdr w:val="single" w:sz="4" w:space="0" w:color="auto"/>
        </w:rPr>
        <w:t>舉經文總標勝處名目</w:t>
      </w:r>
    </w:p>
    <w:p w:rsidR="00BA09FC" w:rsidRPr="00E35B82"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（二）別釋</w:t>
      </w:r>
    </w:p>
    <w:p w:rsidR="00BA09FC" w:rsidRDefault="00BA09FC" w:rsidP="00BA09FC">
      <w:pPr>
        <w:spacing w:line="370" w:lineRule="exact"/>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、釋「前四勝處」</w:t>
      </w:r>
    </w:p>
    <w:p w:rsidR="00BA09FC" w:rsidRPr="00E35B82" w:rsidRDefault="00BA09FC" w:rsidP="00BA09FC">
      <w:pPr>
        <w:spacing w:line="370" w:lineRule="exact"/>
        <w:ind w:leftChars="250" w:left="60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）初二</w:t>
      </w:r>
      <w:r w:rsidRPr="00E35B82">
        <w:rPr>
          <w:rFonts w:ascii="Times New Roman" w:eastAsia="新細明體" w:hAnsi="Times New Roman" w:cs="Times New Roman"/>
          <w:b/>
          <w:bCs/>
          <w:szCs w:val="20"/>
          <w:bdr w:val="single" w:sz="4" w:space="0" w:color="auto"/>
        </w:rPr>
        <w:t>勝處</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Pr="00E35B82" w:rsidRDefault="00BA09FC" w:rsidP="00BA09FC">
      <w:pPr>
        <w:spacing w:line="370" w:lineRule="exact"/>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、依名釋義</w:t>
      </w:r>
    </w:p>
    <w:p w:rsidR="00BA09FC" w:rsidRPr="00E35B82" w:rsidRDefault="00BA09FC" w:rsidP="00BA09FC">
      <w:pPr>
        <w:spacing w:line="370" w:lineRule="exact"/>
        <w:ind w:leftChars="350" w:left="8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釋「內有色相，外觀色」</w:t>
      </w:r>
    </w:p>
    <w:p w:rsidR="00BA09FC" w:rsidRPr="00E35B82" w:rsidRDefault="00BA09FC" w:rsidP="00BA09FC">
      <w:pPr>
        <w:keepNext/>
        <w:spacing w:beforeLines="30" w:before="108"/>
        <w:ind w:leftChars="350" w:left="8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w:t>
      </w:r>
      <w:r w:rsidRPr="00E35B82">
        <w:rPr>
          <w:rFonts w:ascii="Times New Roman" w:eastAsia="新細明體" w:hAnsi="Times New Roman" w:cs="Times New Roman" w:hint="eastAsia"/>
          <w:b/>
          <w:bCs/>
          <w:szCs w:val="20"/>
          <w:bdr w:val="single" w:sz="4" w:space="0" w:color="auto"/>
        </w:rPr>
        <w:t>少</w:t>
      </w:r>
      <w:r w:rsidRPr="00E35B82">
        <w:rPr>
          <w:rFonts w:ascii="Times New Roman" w:eastAsia="新細明體" w:hAnsi="Times New Roman" w:cs="Times New Roman"/>
          <w:b/>
          <w:bCs/>
          <w:szCs w:val="20"/>
          <w:bdr w:val="single" w:sz="4" w:space="0" w:color="auto"/>
        </w:rPr>
        <w:t>」</w:t>
      </w:r>
    </w:p>
    <w:p w:rsidR="00BA09FC" w:rsidRDefault="00BA09FC" w:rsidP="00BA09FC">
      <w:pPr>
        <w:spacing w:beforeLines="30" w:before="108"/>
        <w:ind w:leftChars="350" w:left="84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釋「若好若醜」</w:t>
      </w:r>
    </w:p>
    <w:p w:rsidR="00BA09FC" w:rsidRDefault="00BA09FC" w:rsidP="00BA09FC">
      <w:pPr>
        <w:ind w:leftChars="400" w:left="960"/>
        <w:jc w:val="both"/>
        <w:rPr>
          <w:rFonts w:ascii="Times New Roman" w:eastAsia="新細明體" w:hAnsi="Times New Roman" w:cs="Times New Roman"/>
          <w:b/>
          <w:bCs/>
          <w:szCs w:val="24"/>
        </w:rPr>
      </w:pPr>
      <w:r w:rsidRPr="00E35B82">
        <w:rPr>
          <w:rFonts w:ascii="Times New Roman" w:eastAsia="新細明體" w:hAnsi="Times New Roman" w:cs="新細明體"/>
          <w:b/>
          <w:bCs/>
          <w:szCs w:val="20"/>
          <w:bdr w:val="single" w:sz="4" w:space="0" w:color="auto"/>
        </w:rPr>
        <w:t>a</w:t>
      </w:r>
      <w:r w:rsidRPr="00E35B82">
        <w:rPr>
          <w:rFonts w:ascii="Times New Roman" w:eastAsia="新細明體" w:hAnsi="Times New Roman" w:cs="Times New Roman"/>
          <w:b/>
          <w:bCs/>
          <w:szCs w:val="20"/>
          <w:bdr w:val="single" w:sz="4" w:space="0" w:color="auto"/>
        </w:rPr>
        <w:t>、第一說</w:t>
      </w:r>
    </w:p>
    <w:p w:rsidR="00BA09FC" w:rsidRDefault="00BA09FC" w:rsidP="00BA09FC">
      <w:pPr>
        <w:spacing w:beforeLines="30" w:before="108"/>
        <w:ind w:leftChars="400" w:left="960"/>
        <w:jc w:val="both"/>
        <w:rPr>
          <w:rFonts w:ascii="Times New Roman" w:eastAsia="新細明體" w:hAnsi="Times New Roman" w:cs="Times New Roman"/>
          <w:b/>
          <w:bCs/>
          <w:szCs w:val="24"/>
        </w:rPr>
      </w:pPr>
      <w:r w:rsidRPr="00E35B82">
        <w:rPr>
          <w:rFonts w:ascii="Times New Roman" w:eastAsia="新細明體" w:hAnsi="Times New Roman" w:cs="新細明體"/>
          <w:b/>
          <w:bCs/>
          <w:szCs w:val="20"/>
          <w:bdr w:val="single" w:sz="4" w:space="0" w:color="auto"/>
        </w:rPr>
        <w:lastRenderedPageBreak/>
        <w:t>b</w:t>
      </w:r>
      <w:r w:rsidRPr="00E35B82">
        <w:rPr>
          <w:rFonts w:ascii="Times New Roman" w:eastAsia="新細明體" w:hAnsi="Times New Roman" w:cs="Times New Roman"/>
          <w:b/>
          <w:bCs/>
          <w:szCs w:val="20"/>
          <w:bdr w:val="single" w:sz="4" w:space="0" w:color="auto"/>
        </w:rPr>
        <w:t>、第二說</w:t>
      </w:r>
    </w:p>
    <w:p w:rsidR="00BA09FC" w:rsidRDefault="00BA09FC" w:rsidP="00BA09FC">
      <w:pPr>
        <w:spacing w:beforeLines="30" w:before="108"/>
        <w:ind w:leftChars="400" w:left="960"/>
        <w:jc w:val="both"/>
        <w:rPr>
          <w:rFonts w:ascii="Times New Roman" w:eastAsia="新細明體" w:hAnsi="Times New Roman" w:cs="Times New Roman"/>
          <w:b/>
          <w:bCs/>
          <w:szCs w:val="24"/>
        </w:rPr>
      </w:pPr>
      <w:r w:rsidRPr="00E35B82">
        <w:rPr>
          <w:rFonts w:ascii="Times New Roman" w:eastAsia="新細明體" w:hAnsi="Times New Roman" w:cs="新細明體"/>
          <w:b/>
          <w:bCs/>
          <w:szCs w:val="20"/>
          <w:bdr w:val="single" w:sz="4" w:space="0" w:color="auto"/>
        </w:rPr>
        <w:t>c</w:t>
      </w:r>
      <w:r w:rsidRPr="00E35B82">
        <w:rPr>
          <w:rFonts w:ascii="Times New Roman" w:eastAsia="新細明體" w:hAnsi="Times New Roman" w:cs="Times New Roman"/>
          <w:b/>
          <w:bCs/>
          <w:szCs w:val="20"/>
          <w:bdr w:val="single" w:sz="4" w:space="0" w:color="auto"/>
        </w:rPr>
        <w:t>、第三說</w:t>
      </w:r>
    </w:p>
    <w:p w:rsidR="00BA09FC" w:rsidRPr="00E35B82"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D</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w:t>
      </w:r>
      <w:r w:rsidRPr="00E35B82">
        <w:rPr>
          <w:rFonts w:ascii="Times New Roman" w:eastAsia="新細明體" w:hAnsi="Times New Roman" w:cs="Times New Roman" w:hint="eastAsia"/>
          <w:b/>
          <w:bCs/>
          <w:szCs w:val="20"/>
          <w:bdr w:val="single" w:sz="4" w:space="0" w:color="auto"/>
        </w:rPr>
        <w:t>勝知勝見</w:t>
      </w:r>
      <w:r w:rsidRPr="00E35B82">
        <w:rPr>
          <w:rFonts w:ascii="Times New Roman" w:eastAsia="新細明體" w:hAnsi="Times New Roman" w:cs="Times New Roman"/>
          <w:b/>
          <w:bCs/>
          <w:szCs w:val="20"/>
          <w:bdr w:val="single" w:sz="4" w:space="0" w:color="auto"/>
        </w:rPr>
        <w:t>」</w:t>
      </w:r>
    </w:p>
    <w:p w:rsidR="00BA09FC" w:rsidRDefault="00BA09FC" w:rsidP="00BA09FC">
      <w:pPr>
        <w:spacing w:beforeLines="30" w:before="108"/>
        <w:ind w:leftChars="350" w:left="84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hint="eastAsia"/>
          <w:b/>
          <w:bCs/>
          <w:szCs w:val="20"/>
          <w:bdr w:val="single" w:sz="4" w:space="0" w:color="auto"/>
        </w:rPr>
        <w:t>E</w:t>
      </w:r>
      <w:r w:rsidRPr="00E35B82">
        <w:rPr>
          <w:rFonts w:ascii="Times New Roman" w:eastAsia="新細明體" w:hAnsi="Times New Roman" w:cs="Times New Roman"/>
          <w:b/>
          <w:bCs/>
          <w:szCs w:val="20"/>
          <w:bdr w:val="single" w:sz="4" w:space="0" w:color="auto"/>
        </w:rPr>
        <w:t>）釋「勝處」</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、觀行方便</w:t>
      </w:r>
    </w:p>
    <w:p w:rsidR="00BA09FC" w:rsidRPr="00E35B82" w:rsidRDefault="00BA09FC" w:rsidP="00BA09FC">
      <w:pPr>
        <w:ind w:leftChars="350" w:left="8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）總明觀行方便</w:t>
      </w:r>
    </w:p>
    <w:p w:rsidR="00BA09FC" w:rsidRPr="00E35B82"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）別明觀行</w:t>
      </w:r>
    </w:p>
    <w:p w:rsidR="00BA09FC" w:rsidRPr="00E35B82" w:rsidRDefault="00BA09FC" w:rsidP="00BA09FC">
      <w:pPr>
        <w:ind w:leftChars="400" w:left="9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、釋觀行</w:t>
      </w:r>
    </w:p>
    <w:p w:rsidR="00BA09FC" w:rsidRPr="00E35B82" w:rsidRDefault="00BA09FC" w:rsidP="00BA09FC">
      <w:pPr>
        <w:spacing w:beforeLines="30" w:before="108"/>
        <w:ind w:leftChars="400" w:left="9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、釋好醜</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）三、四</w:t>
      </w:r>
      <w:r w:rsidRPr="00E35B82">
        <w:rPr>
          <w:rFonts w:ascii="Times New Roman" w:eastAsia="新細明體" w:hAnsi="Times New Roman" w:cs="Times New Roman"/>
          <w:b/>
          <w:bCs/>
          <w:szCs w:val="20"/>
          <w:bdr w:val="single" w:sz="4" w:space="0" w:color="auto"/>
        </w:rPr>
        <w:t>勝處</w:t>
      </w:r>
    </w:p>
    <w:p w:rsidR="00BA09FC" w:rsidRPr="00E35B82" w:rsidRDefault="00BA09FC" w:rsidP="00BA09FC">
      <w:pPr>
        <w:spacing w:beforeLines="30" w:before="108"/>
        <w:ind w:leftChars="250" w:left="600"/>
        <w:jc w:val="both"/>
        <w:rPr>
          <w:rFonts w:ascii="Times New Roman" w:eastAsia="新細明體" w:hAnsi="Times New Roman" w:cs="Times New Roman"/>
          <w:bCs/>
          <w:szCs w:val="20"/>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Pr="00E35B82" w:rsidRDefault="00BA09FC" w:rsidP="00BA09FC">
      <w:pPr>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w:t>
      </w:r>
      <w:r w:rsidRPr="00E35B82">
        <w:rPr>
          <w:rFonts w:ascii="Times New Roman" w:eastAsia="新細明體" w:hAnsi="新細明體" w:cs="Times New Roman"/>
          <w:b/>
          <w:bCs/>
          <w:szCs w:val="20"/>
          <w:bdr w:val="single" w:sz="4" w:space="0" w:color="auto"/>
        </w:rPr>
        <w:t>內無色相外觀色</w:t>
      </w:r>
      <w:r w:rsidRPr="00E35B82">
        <w:rPr>
          <w:rFonts w:ascii="Times New Roman" w:eastAsia="新細明體" w:hAnsi="Times New Roman" w:cs="Times New Roman"/>
          <w:b/>
          <w:bCs/>
          <w:szCs w:val="20"/>
          <w:bdr w:val="single" w:sz="4" w:space="0" w:color="auto"/>
        </w:rPr>
        <w:t>」</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w:t>
      </w:r>
      <w:r w:rsidRPr="00E35B82">
        <w:rPr>
          <w:rFonts w:ascii="Times New Roman" w:eastAsia="新細明體" w:hAnsi="Times New Roman" w:cs="Times New Roman" w:hint="eastAsia"/>
          <w:b/>
          <w:bCs/>
          <w:szCs w:val="20"/>
          <w:bdr w:val="single" w:sz="4" w:space="0" w:color="auto"/>
        </w:rPr>
        <w:t>多、少」、</w:t>
      </w:r>
      <w:r w:rsidRPr="00E35B82">
        <w:rPr>
          <w:rFonts w:ascii="Times New Roman" w:eastAsia="新細明體" w:hAnsi="Times New Roman" w:cs="Times New Roman"/>
          <w:b/>
          <w:bCs/>
          <w:szCs w:val="20"/>
          <w:bdr w:val="single" w:sz="4" w:space="0" w:color="auto"/>
        </w:rPr>
        <w:t>「勝知勝見</w:t>
      </w:r>
      <w:r w:rsidRPr="00E35B82">
        <w:rPr>
          <w:rFonts w:ascii="Times New Roman" w:eastAsia="新細明體" w:hAnsi="Times New Roman" w:cs="Times New Roman" w:hint="eastAsia"/>
          <w:b/>
          <w:bCs/>
          <w:szCs w:val="20"/>
          <w:bdr w:val="single" w:sz="4" w:space="0" w:color="auto"/>
        </w:rPr>
        <w:t>」</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釋「勝處」</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結</w:t>
      </w:r>
      <w:r w:rsidRPr="00E35B82">
        <w:rPr>
          <w:rFonts w:ascii="Times New Roman" w:eastAsia="新細明體" w:hAnsi="Times New Roman" w:cs="Times New Roman" w:hint="eastAsia"/>
          <w:b/>
          <w:bCs/>
          <w:szCs w:val="20"/>
          <w:bdr w:val="single" w:sz="4" w:space="0" w:color="auto"/>
        </w:rPr>
        <w:t>前四勝處</w:t>
      </w:r>
    </w:p>
    <w:p w:rsidR="00BA09FC" w:rsidRDefault="00BA09FC" w:rsidP="00BA09FC">
      <w:pPr>
        <w:spacing w:beforeLines="30" w:before="108" w:line="370" w:lineRule="exact"/>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、後四勝處</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Default="00BA09FC" w:rsidP="00BA09FC">
      <w:pPr>
        <w:spacing w:line="370" w:lineRule="exact"/>
        <w:ind w:leftChars="250" w:left="60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）出體</w:t>
      </w:r>
    </w:p>
    <w:p w:rsidR="00BA09FC" w:rsidRDefault="00BA09FC" w:rsidP="00BA09FC">
      <w:pPr>
        <w:spacing w:beforeLines="30" w:before="108" w:line="370" w:lineRule="exact"/>
        <w:ind w:leftChars="250" w:left="60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）後四勝處與五至八遍處同異</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Default="00BA09FC" w:rsidP="00BA09FC">
      <w:pPr>
        <w:spacing w:beforeLines="30" w:before="108" w:line="370" w:lineRule="exact"/>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（三）總結</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t>七</w:t>
      </w:r>
      <w:r w:rsidRPr="00E35B82">
        <w:rPr>
          <w:rFonts w:ascii="Times New Roman" w:eastAsia="新細明體" w:hAnsi="Times New Roman" w:cs="Times New Roman"/>
          <w:b/>
          <w:bCs/>
          <w:szCs w:val="20"/>
          <w:bdr w:val="single" w:sz="4" w:space="0" w:color="auto"/>
        </w:rPr>
        <w:t>、十一切處</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J</w:t>
      </w:r>
      <w:r w:rsidRPr="00E35B82">
        <w:rPr>
          <w:rFonts w:ascii="Times New Roman" w:eastAsia="新細明體" w:hAnsi="Times New Roman" w:cs="Times New Roman"/>
          <w:bCs/>
          <w:szCs w:val="20"/>
        </w:rPr>
        <w:t>010</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p.499</w:t>
      </w:r>
      <w:r w:rsidRPr="00E35B82">
        <w:rPr>
          <w:rFonts w:ascii="Times New Roman" w:eastAsia="新細明體" w:hAnsi="Times New Roman" w:cs="Times New Roman"/>
          <w:bCs/>
          <w:szCs w:val="20"/>
        </w:rPr>
        <w:t>）</w:t>
      </w:r>
    </w:p>
    <w:p w:rsidR="00BA09FC" w:rsidRDefault="00BA09FC" w:rsidP="00BA09FC">
      <w:pPr>
        <w:spacing w:line="370" w:lineRule="exact"/>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（一）釋「一切處」名</w:t>
      </w:r>
    </w:p>
    <w:p w:rsidR="00BA09FC" w:rsidRPr="00E35B82"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E35B82">
        <w:rPr>
          <w:rFonts w:ascii="新細明體" w:eastAsia="新細明體" w:hAnsi="新細明體" w:cs="新細明體" w:hint="eastAsia"/>
          <w:b/>
          <w:bCs/>
          <w:szCs w:val="20"/>
          <w:bdr w:val="single" w:sz="4" w:space="0" w:color="auto"/>
        </w:rPr>
        <w:t>（二）何故</w:t>
      </w:r>
      <w:r w:rsidRPr="00E35B82">
        <w:rPr>
          <w:rFonts w:ascii="Times New Roman" w:eastAsia="新細明體" w:hAnsi="Times New Roman" w:cs="Times New Roman" w:hint="eastAsia"/>
          <w:b/>
          <w:bCs/>
          <w:szCs w:val="20"/>
          <w:bdr w:val="single" w:sz="4" w:space="0" w:color="auto"/>
        </w:rPr>
        <w:t>無所有處、有頂地不名</w:t>
      </w:r>
      <w:r w:rsidRPr="00E35B82">
        <w:rPr>
          <w:rFonts w:ascii="Times New Roman" w:eastAsia="新細明體" w:hAnsi="Times New Roman" w:cs="Times New Roman"/>
          <w:b/>
          <w:bCs/>
          <w:szCs w:val="20"/>
          <w:bdr w:val="single" w:sz="4" w:space="0" w:color="auto"/>
        </w:rPr>
        <w:t>一切處</w:t>
      </w:r>
    </w:p>
    <w:p w:rsidR="00BA09FC" w:rsidRPr="00E35B82" w:rsidRDefault="00BA09FC" w:rsidP="00BA09FC">
      <w:pPr>
        <w:spacing w:line="370" w:lineRule="exact"/>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第一說</w:t>
      </w:r>
      <w:r w:rsidRPr="00E35B82">
        <w:rPr>
          <w:rFonts w:ascii="Times New Roman" w:eastAsia="新細明體" w:hAnsi="Times New Roman" w:cs="Times New Roman" w:hint="eastAsia"/>
          <w:b/>
          <w:bCs/>
          <w:szCs w:val="20"/>
          <w:bdr w:val="single" w:sz="4" w:space="0" w:color="auto"/>
        </w:rPr>
        <w:t>：就體性分別</w:t>
      </w:r>
    </w:p>
    <w:p w:rsidR="00BA09FC" w:rsidRPr="00E35B82" w:rsidRDefault="00BA09FC" w:rsidP="00BA09FC">
      <w:pPr>
        <w:spacing w:line="37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）空無邊處</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）識無邊處</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）無所有處</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4</w:t>
      </w:r>
      <w:r w:rsidRPr="00E35B82">
        <w:rPr>
          <w:rFonts w:ascii="Times New Roman" w:eastAsia="新細明體" w:hAnsi="Times New Roman" w:cs="Times New Roman" w:hint="eastAsia"/>
          <w:b/>
          <w:bCs/>
          <w:szCs w:val="20"/>
          <w:bdr w:val="single" w:sz="4" w:space="0" w:color="auto"/>
        </w:rPr>
        <w:t>）非有想非無想處</w:t>
      </w:r>
    </w:p>
    <w:p w:rsidR="00BA09FC" w:rsidRPr="00E35B82"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第二說</w:t>
      </w:r>
      <w:r w:rsidRPr="00E35B82">
        <w:rPr>
          <w:rFonts w:ascii="Times New Roman" w:eastAsia="新細明體" w:hAnsi="Times New Roman" w:cs="Times New Roman" w:hint="eastAsia"/>
          <w:b/>
          <w:bCs/>
          <w:szCs w:val="20"/>
          <w:bdr w:val="single" w:sz="4" w:space="0" w:color="auto"/>
        </w:rPr>
        <w:t>：就緣境分別</w:t>
      </w:r>
    </w:p>
    <w:p w:rsidR="00BA09FC" w:rsidRDefault="00BA09FC" w:rsidP="00BA09FC">
      <w:pPr>
        <w:spacing w:beforeLines="30" w:before="108"/>
        <w:ind w:leftChars="150" w:left="360"/>
        <w:jc w:val="both"/>
        <w:rPr>
          <w:rFonts w:ascii="Times New Roman" w:eastAsia="新細明體" w:hAnsi="Times New Roman" w:cs="Times New Roman"/>
          <w:bCs/>
          <w:szCs w:val="24"/>
          <w:vertAlign w:val="superscript"/>
        </w:rPr>
      </w:pPr>
      <w:r w:rsidRPr="00E35B82">
        <w:rPr>
          <w:rFonts w:ascii="新細明體" w:eastAsia="新細明體" w:hAnsi="新細明體" w:cs="新細明體" w:hint="eastAsia"/>
          <w:b/>
          <w:bCs/>
          <w:szCs w:val="20"/>
          <w:bdr w:val="single" w:sz="4" w:space="0" w:color="auto"/>
        </w:rPr>
        <w:t>（三）</w:t>
      </w:r>
      <w:r w:rsidRPr="00E35B82">
        <w:rPr>
          <w:rFonts w:ascii="Times New Roman" w:eastAsia="新細明體" w:hAnsi="Times New Roman" w:cs="Times New Roman" w:hint="eastAsia"/>
          <w:b/>
          <w:bCs/>
          <w:szCs w:val="20"/>
          <w:bdr w:val="single" w:sz="4" w:space="0" w:color="auto"/>
        </w:rPr>
        <w:t>背捨、勝處、一切處之法門分別</w:t>
      </w:r>
    </w:p>
    <w:p w:rsidR="00BA09FC" w:rsidRPr="00E35B82" w:rsidRDefault="00BA09FC" w:rsidP="00BA09FC">
      <w:pPr>
        <w:spacing w:beforeLines="30" w:before="108"/>
        <w:ind w:leftChars="150" w:left="36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Pr="00E35B82" w:rsidRDefault="00BA09FC" w:rsidP="00BA09FC">
      <w:pPr>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、就修得分別</w:t>
      </w:r>
    </w:p>
    <w:p w:rsidR="00BA09FC" w:rsidRPr="00E35B82"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lastRenderedPageBreak/>
        <w:t>2</w:t>
      </w:r>
      <w:r w:rsidRPr="00E35B82">
        <w:rPr>
          <w:rFonts w:ascii="Times New Roman" w:eastAsia="新細明體" w:hAnsi="Times New Roman" w:cs="Times New Roman" w:hint="eastAsia"/>
          <w:b/>
          <w:bCs/>
          <w:szCs w:val="20"/>
          <w:bdr w:val="single" w:sz="4" w:space="0" w:color="auto"/>
        </w:rPr>
        <w:t>、就有漏、無漏分別</w:t>
      </w:r>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、就攝地分別</w:t>
      </w:r>
    </w:p>
    <w:p w:rsidR="00BA09FC" w:rsidRPr="00E35B82"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4</w:t>
      </w:r>
      <w:r w:rsidRPr="00E35B82">
        <w:rPr>
          <w:rFonts w:ascii="Times New Roman" w:eastAsia="新細明體" w:hAnsi="Times New Roman" w:cs="Times New Roman" w:hint="eastAsia"/>
          <w:b/>
          <w:bCs/>
          <w:szCs w:val="20"/>
          <w:bdr w:val="single" w:sz="4" w:space="0" w:color="auto"/>
        </w:rPr>
        <w:t>、就緣境分別</w:t>
      </w:r>
    </w:p>
    <w:p w:rsidR="00BA09FC" w:rsidRPr="00E35B82"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t>八</w:t>
      </w:r>
      <w:r w:rsidRPr="00E35B82">
        <w:rPr>
          <w:rFonts w:ascii="Times New Roman" w:eastAsia="新細明體" w:hAnsi="Times New Roman" w:cs="Times New Roman"/>
          <w:b/>
          <w:bCs/>
          <w:szCs w:val="20"/>
          <w:bdr w:val="single" w:sz="4" w:space="0" w:color="auto"/>
        </w:rPr>
        <w:t>、九次第定</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w:t>
      </w:r>
      <w:r w:rsidRPr="00E35B82">
        <w:rPr>
          <w:rFonts w:ascii="Times New Roman" w:eastAsia="新細明體" w:hAnsi="Times New Roman" w:cs="Times New Roman" w:hint="eastAsia"/>
          <w:bCs/>
          <w:szCs w:val="20"/>
        </w:rPr>
        <w:t>2</w:t>
      </w:r>
      <w:r w:rsidRPr="00E35B82">
        <w:rPr>
          <w:rFonts w:ascii="Times New Roman" w:eastAsia="新細明體" w:hAnsi="Times New Roman" w:cs="Times New Roman" w:hint="eastAsia"/>
          <w:bCs/>
          <w:szCs w:val="20"/>
        </w:rPr>
        <w:t>］</w:t>
      </w:r>
      <w:r w:rsidRPr="00E35B82">
        <w:rPr>
          <w:rFonts w:ascii="Times New Roman" w:eastAsia="新細明體" w:hAnsi="Times New Roman" w:cs="Times New Roman" w:hint="eastAsia"/>
          <w:bCs/>
          <w:szCs w:val="20"/>
        </w:rPr>
        <w:t>p.</w:t>
      </w:r>
      <w:r w:rsidRPr="00E35B82">
        <w:rPr>
          <w:rFonts w:ascii="Times New Roman" w:eastAsia="新細明體" w:hAnsi="Times New Roman" w:cs="Times New Roman"/>
          <w:bCs/>
          <w:szCs w:val="20"/>
        </w:rPr>
        <w:t>3</w:t>
      </w:r>
      <w:r w:rsidRPr="00E35B82">
        <w:rPr>
          <w:rFonts w:ascii="Times New Roman" w:eastAsia="新細明體" w:hAnsi="Times New Roman" w:cs="Times New Roman" w:hint="eastAsia"/>
          <w:bCs/>
          <w:szCs w:val="20"/>
        </w:rPr>
        <w:t>27</w:t>
      </w:r>
      <w:r w:rsidRPr="00E35B82">
        <w:rPr>
          <w:rFonts w:ascii="Times New Roman" w:eastAsia="新細明體" w:hAnsi="Times New Roman" w:cs="Times New Roman" w:hint="eastAsia"/>
          <w:bCs/>
          <w:szCs w:val="20"/>
        </w:rPr>
        <w:t>）</w:t>
      </w:r>
    </w:p>
    <w:p w:rsidR="00BA09FC" w:rsidRPr="00E35B82" w:rsidRDefault="00BA09FC" w:rsidP="00BA09FC">
      <w:pPr>
        <w:ind w:leftChars="150" w:left="36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（一）釋名義</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Times New Roman"/>
          <w:bCs/>
          <w:szCs w:val="20"/>
        </w:rPr>
        <w:t>F</w:t>
      </w:r>
      <w:r w:rsidRPr="00E35B82">
        <w:rPr>
          <w:rFonts w:ascii="Times New Roman" w:eastAsia="新細明體" w:hAnsi="Times New Roman" w:cs="Times New Roman"/>
          <w:bCs/>
          <w:szCs w:val="20"/>
        </w:rPr>
        <w:t>002</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p.327</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（二）何故但立此九種為九次第定</w:t>
      </w:r>
    </w:p>
    <w:p w:rsidR="00BA09FC" w:rsidRDefault="00BA09FC" w:rsidP="00BA09FC">
      <w:pPr>
        <w:spacing w:beforeLines="30" w:before="108"/>
        <w:ind w:leftChars="150" w:left="360"/>
        <w:jc w:val="both"/>
        <w:rPr>
          <w:rFonts w:ascii="Times New Roman" w:eastAsia="新細明體" w:hAnsi="Times New Roman" w:cs="Times New Roman"/>
          <w:bCs/>
          <w:szCs w:val="24"/>
        </w:rPr>
      </w:pPr>
      <w:r w:rsidRPr="00E35B82">
        <w:rPr>
          <w:rFonts w:ascii="Times New Roman" w:eastAsia="新細明體" w:hAnsi="Times New Roman" w:cs="Times New Roman" w:hint="eastAsia"/>
          <w:b/>
          <w:bCs/>
          <w:szCs w:val="20"/>
          <w:bdr w:val="single" w:sz="4" w:space="0" w:color="auto"/>
        </w:rPr>
        <w:t>（三）</w:t>
      </w:r>
      <w:r w:rsidRPr="00E35B82">
        <w:rPr>
          <w:rFonts w:ascii="Times New Roman" w:eastAsia="新細明體" w:hAnsi="Times New Roman" w:cs="Times New Roman" w:hint="eastAsia"/>
          <w:b/>
          <w:szCs w:val="20"/>
          <w:bdr w:val="single" w:sz="4" w:space="0" w:color="auto"/>
        </w:rPr>
        <w:t>漏、無漏分別</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hint="eastAsia"/>
          <w:szCs w:val="20"/>
        </w:rPr>
        <w:t>F</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02</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327</w:t>
      </w:r>
      <w:r w:rsidRPr="00E35B82">
        <w:rPr>
          <w:rFonts w:ascii="Times New Roman" w:eastAsia="新細明體" w:hAnsi="Times New Roman" w:cs="Times New Roman"/>
          <w:szCs w:val="20"/>
        </w:rPr>
        <w:t>）</w:t>
      </w:r>
    </w:p>
    <w:p w:rsidR="00BA09FC" w:rsidRPr="00E35B82" w:rsidRDefault="00BA09FC" w:rsidP="00BA09FC">
      <w:pPr>
        <w:spacing w:beforeLines="30" w:before="108"/>
        <w:ind w:leftChars="150" w:left="36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4"/>
          <w:bdr w:val="single" w:sz="4" w:space="0" w:color="auto"/>
        </w:rPr>
        <w:t>（四）</w:t>
      </w:r>
      <w:r w:rsidRPr="00E35B82">
        <w:rPr>
          <w:rFonts w:ascii="Times New Roman" w:eastAsia="新細明體" w:hAnsi="Times New Roman" w:cs="Times New Roman" w:hint="eastAsia"/>
          <w:b/>
          <w:szCs w:val="20"/>
          <w:bdr w:val="single" w:sz="4" w:space="0" w:color="auto"/>
        </w:rPr>
        <w:t>不立未到及中間之理</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hint="eastAsia"/>
          <w:szCs w:val="20"/>
        </w:rPr>
        <w:t>F</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02</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327</w:t>
      </w:r>
      <w:r w:rsidRPr="00E35B82">
        <w:rPr>
          <w:rFonts w:ascii="Times New Roman" w:eastAsia="新細明體" w:hAnsi="Times New Roman" w:cs="Times New Roman"/>
          <w:szCs w:val="20"/>
        </w:rPr>
        <w:t>）</w:t>
      </w:r>
    </w:p>
    <w:p w:rsidR="00BA09FC" w:rsidRDefault="00BA09FC" w:rsidP="00BA09FC">
      <w:pPr>
        <w:spacing w:beforeLines="30" w:before="108"/>
        <w:ind w:leftChars="100" w:left="240"/>
        <w:jc w:val="both"/>
        <w:rPr>
          <w:rFonts w:ascii="Times New Roman" w:eastAsia="新細明體" w:hAnsi="Times New Roman" w:cs="Times New Roman"/>
          <w:b/>
          <w:bCs/>
          <w:sz w:val="16"/>
          <w:szCs w:val="24"/>
          <w:bdr w:val="single" w:sz="4" w:space="0" w:color="auto"/>
        </w:rPr>
      </w:pPr>
      <w:r w:rsidRPr="00E35B82">
        <w:rPr>
          <w:rFonts w:ascii="Times New Roman" w:eastAsia="新細明體" w:hAnsi="Times New Roman" w:cs="Times New Roman" w:hint="eastAsia"/>
          <w:b/>
          <w:bCs/>
          <w:szCs w:val="24"/>
          <w:bdr w:val="single" w:sz="4" w:space="0" w:color="auto"/>
        </w:rPr>
        <w:t>九、總結</w:t>
      </w:r>
    </w:p>
    <w:p w:rsidR="00BA09FC" w:rsidRDefault="00BA09FC" w:rsidP="00BA09FC">
      <w:pPr>
        <w:snapToGrid w:val="0"/>
        <w:spacing w:beforeLines="300" w:before="1080"/>
        <w:jc w:val="center"/>
        <w:rPr>
          <w:rFonts w:ascii="Times New Roman" w:eastAsia="標楷體" w:hAnsi="Times New Roman" w:cs="Roman Unicode"/>
          <w:b/>
          <w:bCs/>
          <w:sz w:val="28"/>
          <w:szCs w:val="28"/>
        </w:rPr>
      </w:pPr>
      <w:r w:rsidRPr="00E609EE">
        <w:rPr>
          <w:rFonts w:ascii="Times New Roman" w:eastAsia="標楷體" w:hAnsi="Times New Roman" w:cs="Roman Unicode"/>
          <w:b/>
          <w:bCs/>
          <w:sz w:val="28"/>
          <w:szCs w:val="28"/>
        </w:rPr>
        <w:t>〈釋初品中九相義第三十五〉</w:t>
      </w:r>
    </w:p>
    <w:p w:rsidR="00BA09FC" w:rsidRPr="00E35B82" w:rsidRDefault="00BA09FC" w:rsidP="00BA09FC">
      <w:pPr>
        <w:spacing w:beforeLines="50" w:before="18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4"/>
          <w:bdr w:val="single" w:sz="4" w:space="0" w:color="auto"/>
        </w:rPr>
        <w:t>參、</w:t>
      </w:r>
      <w:r w:rsidRPr="00E35B82">
        <w:rPr>
          <w:rFonts w:ascii="Times New Roman" w:eastAsia="新細明體" w:hAnsi="Times New Roman" w:cs="Times New Roman"/>
          <w:b/>
          <w:bCs/>
          <w:szCs w:val="24"/>
          <w:bdr w:val="single" w:sz="4" w:space="0" w:color="auto"/>
        </w:rPr>
        <w:t>九相</w:t>
      </w:r>
      <w:r w:rsidRPr="00E35B82">
        <w:rPr>
          <w:rFonts w:ascii="Times New Roman" w:eastAsia="新細明體" w:hAnsi="Times New Roman" w:cs="Times New Roman"/>
          <w:b/>
          <w:bCs/>
          <w:szCs w:val="20"/>
          <w:bdr w:val="single" w:sz="4" w:space="0" w:color="auto"/>
        </w:rPr>
        <w:t>（九想）</w:t>
      </w:r>
    </w:p>
    <w:p w:rsidR="00BA09FC" w:rsidRPr="00E35B82" w:rsidRDefault="00BA09FC" w:rsidP="00BA09FC">
      <w:pPr>
        <w:ind w:leftChars="50" w:left="1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一、聲聞之九想</w:t>
      </w:r>
    </w:p>
    <w:p w:rsidR="00BA09FC" w:rsidRPr="00E35B82" w:rsidRDefault="00BA09FC" w:rsidP="00BA09FC">
      <w:pPr>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（一）釋經說次第</w:t>
      </w:r>
      <w:r w:rsidRPr="00E35B82">
        <w:rPr>
          <w:rFonts w:ascii="Times New Roman" w:eastAsia="新細明體" w:hAnsi="Times New Roman" w:cs="Times New Roman" w:hint="eastAsia"/>
          <w:b/>
          <w:bCs/>
          <w:szCs w:val="20"/>
          <w:bdr w:val="single" w:sz="4" w:space="0" w:color="auto"/>
        </w:rPr>
        <w:t>，明禪</w:t>
      </w:r>
      <w:r w:rsidRPr="00E35B82">
        <w:rPr>
          <w:rFonts w:ascii="Times New Roman" w:eastAsia="新細明體" w:hAnsi="Times New Roman" w:cs="Times New Roman"/>
          <w:b/>
          <w:bCs/>
          <w:szCs w:val="20"/>
          <w:bdr w:val="single" w:sz="4" w:space="0" w:color="auto"/>
        </w:rPr>
        <w:t>定後</w:t>
      </w:r>
      <w:r w:rsidRPr="00E35B82">
        <w:rPr>
          <w:rFonts w:ascii="Times New Roman" w:eastAsia="新細明體" w:hAnsi="Times New Roman" w:cs="Times New Roman" w:hint="eastAsia"/>
          <w:b/>
          <w:bCs/>
          <w:szCs w:val="20"/>
          <w:bdr w:val="single" w:sz="4" w:space="0" w:color="auto"/>
        </w:rPr>
        <w:t>方說</w:t>
      </w:r>
      <w:r w:rsidRPr="00E35B82">
        <w:rPr>
          <w:rFonts w:ascii="Times New Roman" w:eastAsia="新細明體" w:hAnsi="Times New Roman" w:cs="Times New Roman"/>
          <w:b/>
          <w:bCs/>
          <w:szCs w:val="20"/>
          <w:bdr w:val="single" w:sz="4" w:space="0" w:color="auto"/>
        </w:rPr>
        <w:t>九</w:t>
      </w:r>
      <w:r w:rsidRPr="00E35B82">
        <w:rPr>
          <w:rFonts w:ascii="Times New Roman" w:eastAsia="新細明體" w:hAnsi="Times New Roman" w:cs="Times New Roman" w:hint="eastAsia"/>
          <w:b/>
          <w:bCs/>
          <w:szCs w:val="20"/>
          <w:bdr w:val="single" w:sz="4" w:space="0" w:color="auto"/>
        </w:rPr>
        <w:t>想</w:t>
      </w:r>
      <w:r w:rsidRPr="00E35B82">
        <w:rPr>
          <w:rFonts w:ascii="Times New Roman" w:eastAsia="新細明體" w:hAnsi="Times New Roman" w:cs="Times New Roman"/>
          <w:b/>
          <w:bCs/>
          <w:szCs w:val="20"/>
          <w:bdr w:val="single" w:sz="4" w:space="0" w:color="auto"/>
        </w:rPr>
        <w:t>之</w:t>
      </w:r>
      <w:r w:rsidRPr="00E35B82">
        <w:rPr>
          <w:rFonts w:ascii="Times New Roman" w:eastAsia="新細明體" w:hAnsi="Times New Roman" w:cs="Times New Roman" w:hint="eastAsia"/>
          <w:b/>
          <w:bCs/>
          <w:szCs w:val="20"/>
          <w:bdr w:val="single" w:sz="4" w:space="0" w:color="auto"/>
        </w:rPr>
        <w:t>理由</w:t>
      </w:r>
    </w:p>
    <w:p w:rsidR="00BA09FC" w:rsidRPr="00E35B82"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（二）九想之修習</w:t>
      </w:r>
    </w:p>
    <w:p w:rsidR="00BA09FC" w:rsidRPr="00E35B82" w:rsidRDefault="00BA09FC" w:rsidP="00BA09FC">
      <w:pPr>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、前方便：</w:t>
      </w:r>
      <w:r w:rsidRPr="00E35B82">
        <w:rPr>
          <w:rFonts w:ascii="Times New Roman" w:eastAsia="新細明體" w:hAnsi="Times New Roman" w:cs="Times New Roman" w:hint="eastAsia"/>
          <w:b/>
          <w:bCs/>
          <w:szCs w:val="20"/>
          <w:bdr w:val="single" w:sz="4" w:space="0" w:color="auto"/>
        </w:rPr>
        <w:t>先持淨戒，</w:t>
      </w:r>
      <w:r w:rsidRPr="00E35B82">
        <w:rPr>
          <w:rFonts w:ascii="Times New Roman" w:eastAsia="新細明體" w:hAnsi="Times New Roman" w:cs="Times New Roman"/>
          <w:b/>
          <w:bCs/>
          <w:szCs w:val="20"/>
          <w:bdr w:val="single" w:sz="4" w:space="0" w:color="auto"/>
        </w:rPr>
        <w:t>觀人初死</w:t>
      </w:r>
    </w:p>
    <w:p w:rsidR="00BA09FC" w:rsidRDefault="00BA09FC" w:rsidP="00BA09FC">
      <w:pPr>
        <w:spacing w:beforeLines="30" w:before="108"/>
        <w:ind w:leftChars="150" w:left="360"/>
        <w:jc w:val="both"/>
        <w:rPr>
          <w:rFonts w:ascii="Times New Roman" w:eastAsia="新細明體" w:hAnsi="Times New Roman" w:cs="Times New Roman"/>
          <w:bCs/>
          <w:szCs w:val="24"/>
          <w:bdr w:val="single" w:sz="4" w:space="0" w:color="auto"/>
        </w:rPr>
      </w:pP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、九想次第之相</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ind w:leftChars="200" w:left="480"/>
        <w:jc w:val="both"/>
        <w:rPr>
          <w:rFonts w:ascii="Times New Roman" w:eastAsia="新細明體" w:hAnsi="Times New Roman" w:cs="Times New Roman"/>
          <w:b/>
          <w:bCs/>
          <w:szCs w:val="24"/>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）脹相</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）壞</w:t>
      </w:r>
      <w:r w:rsidRPr="00E35B82">
        <w:rPr>
          <w:rFonts w:ascii="Times New Roman" w:eastAsia="新細明體" w:hAnsi="Times New Roman" w:cs="Times New Roman" w:hint="eastAsia"/>
          <w:b/>
          <w:bCs/>
          <w:szCs w:val="20"/>
          <w:bdr w:val="single" w:sz="4" w:space="0" w:color="auto"/>
        </w:rPr>
        <w:t>相</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3</w:t>
      </w:r>
      <w:r w:rsidRPr="00E35B82">
        <w:rPr>
          <w:rFonts w:ascii="Times New Roman" w:eastAsia="新細明體" w:hAnsi="Times New Roman" w:cs="Times New Roman"/>
          <w:b/>
          <w:bCs/>
          <w:szCs w:val="20"/>
          <w:bdr w:val="single" w:sz="4" w:space="0" w:color="auto"/>
        </w:rPr>
        <w:t>）血塗相</w:t>
      </w:r>
    </w:p>
    <w:p w:rsidR="00BA09FC" w:rsidRDefault="00BA09FC" w:rsidP="00BA09FC">
      <w:pPr>
        <w:spacing w:beforeLines="30" w:before="108"/>
        <w:ind w:leftChars="200" w:left="480"/>
        <w:jc w:val="both"/>
        <w:rPr>
          <w:rFonts w:ascii="Times New Roman" w:eastAsia="新細明體" w:hAnsi="Times New Roman" w:cs="Times New Roman"/>
          <w:bCs/>
          <w:szCs w:val="20"/>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4</w:t>
      </w:r>
      <w:r w:rsidRPr="00E35B82">
        <w:rPr>
          <w:rFonts w:ascii="Times New Roman" w:eastAsia="新細明體" w:hAnsi="Times New Roman" w:cs="Times New Roman"/>
          <w:b/>
          <w:bCs/>
          <w:szCs w:val="20"/>
          <w:bdr w:val="single" w:sz="4" w:space="0" w:color="auto"/>
        </w:rPr>
        <w:t>）青相</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5</w:t>
      </w:r>
      <w:r w:rsidRPr="00E35B82">
        <w:rPr>
          <w:rFonts w:ascii="Times New Roman" w:eastAsia="新細明體" w:hAnsi="Times New Roman" w:cs="Times New Roman"/>
          <w:b/>
          <w:bCs/>
          <w:szCs w:val="20"/>
          <w:bdr w:val="single" w:sz="4" w:space="0" w:color="auto"/>
        </w:rPr>
        <w:t>）膿爛相</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6</w:t>
      </w:r>
      <w:r w:rsidRPr="00E35B82">
        <w:rPr>
          <w:rFonts w:ascii="Times New Roman" w:eastAsia="新細明體" w:hAnsi="Times New Roman" w:cs="Times New Roman"/>
          <w:b/>
          <w:bCs/>
          <w:szCs w:val="20"/>
          <w:bdr w:val="single" w:sz="4" w:space="0" w:color="auto"/>
        </w:rPr>
        <w:t>）噉相</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7</w:t>
      </w:r>
      <w:r w:rsidRPr="00E35B82">
        <w:rPr>
          <w:rFonts w:ascii="Times New Roman" w:eastAsia="新細明體" w:hAnsi="Times New Roman" w:cs="Times New Roman"/>
          <w:b/>
          <w:bCs/>
          <w:szCs w:val="20"/>
          <w:bdr w:val="single" w:sz="4" w:space="0" w:color="auto"/>
        </w:rPr>
        <w:t>）散相</w:t>
      </w:r>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8</w:t>
      </w:r>
      <w:r w:rsidRPr="00E35B82">
        <w:rPr>
          <w:rFonts w:ascii="Times New Roman" w:eastAsia="新細明體" w:hAnsi="Times New Roman" w:cs="Times New Roman"/>
          <w:b/>
          <w:bCs/>
          <w:szCs w:val="20"/>
          <w:bdr w:val="single" w:sz="4" w:space="0" w:color="auto"/>
        </w:rPr>
        <w:t>）骨相</w:t>
      </w:r>
    </w:p>
    <w:p w:rsidR="00BA09FC" w:rsidRPr="00E35B82" w:rsidRDefault="00BA09FC" w:rsidP="00BA09FC">
      <w:pPr>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新細明體"/>
          <w:b/>
          <w:bCs/>
          <w:szCs w:val="20"/>
          <w:bdr w:val="single" w:sz="4" w:space="0" w:color="auto"/>
        </w:rPr>
        <w:t>A</w:t>
      </w:r>
      <w:r w:rsidRPr="00E35B82">
        <w:rPr>
          <w:rFonts w:ascii="Times New Roman" w:eastAsia="新細明體" w:hAnsi="Times New Roman" w:cs="Times New Roman"/>
          <w:b/>
          <w:bCs/>
          <w:szCs w:val="20"/>
          <w:bdr w:val="single" w:sz="4" w:space="0" w:color="auto"/>
        </w:rPr>
        <w:t>、骨人連、散</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250" w:left="60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新細明體"/>
          <w:b/>
          <w:bCs/>
          <w:szCs w:val="20"/>
          <w:bdr w:val="single" w:sz="4" w:space="0" w:color="auto"/>
        </w:rPr>
        <w:t>B</w:t>
      </w:r>
      <w:r w:rsidRPr="00E35B82">
        <w:rPr>
          <w:rFonts w:ascii="Times New Roman" w:eastAsia="新細明體" w:hAnsi="Times New Roman" w:cs="Times New Roman"/>
          <w:b/>
          <w:bCs/>
          <w:szCs w:val="20"/>
          <w:bdr w:val="single" w:sz="4" w:space="0" w:color="auto"/>
        </w:rPr>
        <w:t>、骨人淨、不淨</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spacing w:beforeLines="30" w:before="108"/>
        <w:ind w:leftChars="200" w:left="48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9</w:t>
      </w:r>
      <w:r w:rsidRPr="00E35B82">
        <w:rPr>
          <w:rFonts w:ascii="Times New Roman" w:eastAsia="新細明體" w:hAnsi="Times New Roman" w:cs="Times New Roman"/>
          <w:b/>
          <w:bCs/>
          <w:szCs w:val="20"/>
          <w:bdr w:val="single" w:sz="4" w:space="0" w:color="auto"/>
        </w:rPr>
        <w:t>）燒相</w:t>
      </w:r>
    </w:p>
    <w:p w:rsidR="00BA09FC" w:rsidRDefault="00BA09FC" w:rsidP="00BA09FC">
      <w:pPr>
        <w:spacing w:beforeLines="30" w:before="108"/>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10</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九想斷婬欲為最勝</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（三）辨九相、十想之異同</w:t>
      </w:r>
    </w:p>
    <w:p w:rsidR="00BA09FC" w:rsidRPr="00E35B82" w:rsidRDefault="00BA09FC" w:rsidP="00BA09FC">
      <w:pPr>
        <w:ind w:leftChars="150" w:left="36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lastRenderedPageBreak/>
        <w:t>1</w:t>
      </w:r>
      <w:r w:rsidRPr="00E35B82">
        <w:rPr>
          <w:rFonts w:ascii="Times New Roman" w:eastAsia="新細明體" w:hAnsi="Times New Roman" w:cs="Times New Roman"/>
          <w:b/>
          <w:bCs/>
          <w:szCs w:val="20"/>
          <w:bdr w:val="single" w:sz="4" w:space="0" w:color="auto"/>
        </w:rPr>
        <w:t>、十想滅三毒（同九想）</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spacing w:beforeLines="30" w:before="108"/>
        <w:ind w:leftChars="150" w:left="360"/>
        <w:jc w:val="both"/>
        <w:rPr>
          <w:rFonts w:ascii="Times New Roman" w:eastAsia="新細明體" w:hAnsi="Times New Roman" w:cs="Times New Roman"/>
          <w:bCs/>
          <w:szCs w:val="24"/>
          <w:bdr w:val="single" w:sz="4" w:space="0" w:color="auto"/>
        </w:rPr>
      </w:pP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、九想十想之異</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4"/>
          <w:bdr w:val="single" w:sz="4" w:space="0" w:color="auto"/>
        </w:rPr>
        <w:t>遮惑、除惑</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spacing w:beforeLines="30" w:before="108"/>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4"/>
          <w:bdr w:val="single" w:sz="4" w:space="0" w:color="auto"/>
        </w:rPr>
        <w:t>縛、殺</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spacing w:beforeLines="30" w:before="108"/>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3</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4"/>
          <w:bdr w:val="single" w:sz="4" w:space="0" w:color="auto"/>
        </w:rPr>
        <w:t>初學、成就</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Default="00BA09FC" w:rsidP="00BA09FC">
      <w:pPr>
        <w:spacing w:beforeLines="30" w:before="108" w:line="340" w:lineRule="exact"/>
        <w:ind w:leftChars="200" w:left="48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4</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4"/>
          <w:bdr w:val="single" w:sz="4" w:space="0" w:color="auto"/>
        </w:rPr>
        <w:t>相攝</w:t>
      </w:r>
    </w:p>
    <w:p w:rsidR="00BA09FC" w:rsidRDefault="00BA09FC" w:rsidP="00BA09FC">
      <w:pPr>
        <w:spacing w:beforeLines="30" w:before="108" w:line="340" w:lineRule="exact"/>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spacing w:line="340" w:lineRule="exact"/>
        <w:ind w:leftChars="250" w:left="60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無常想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苦想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無我想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D</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一切世間不可樂想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E</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食不淨想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F</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死想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G</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斷想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szCs w:val="20"/>
          <w:bdr w:val="single" w:sz="4" w:space="0" w:color="auto"/>
        </w:rPr>
      </w:pPr>
      <w:r w:rsidRPr="00E35B82">
        <w:rPr>
          <w:rFonts w:ascii="Times New Roman" w:eastAsia="新細明體" w:hAnsi="Times New Roman" w:cs="Times New Roman" w:hint="eastAsia"/>
          <w:b/>
          <w:bCs/>
          <w:szCs w:val="20"/>
          <w:bdr w:val="single" w:sz="4" w:space="0" w:color="auto"/>
        </w:rPr>
        <w:t>H</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離欲想</w:t>
      </w:r>
    </w:p>
    <w:p w:rsidR="00BA09FC" w:rsidRPr="00E35B82" w:rsidRDefault="00BA09FC" w:rsidP="00BA09FC">
      <w:pPr>
        <w:spacing w:beforeLines="30" w:before="108" w:line="340" w:lineRule="exact"/>
        <w:ind w:leftChars="250" w:left="600"/>
        <w:jc w:val="both"/>
        <w:rPr>
          <w:rFonts w:ascii="Times New Roman" w:eastAsia="新細明體" w:hAnsi="Times New Roman" w:cs="Times New Roman"/>
          <w:b/>
          <w:szCs w:val="20"/>
          <w:bdr w:val="single" w:sz="4" w:space="0" w:color="auto"/>
        </w:rPr>
      </w:pPr>
      <w:r w:rsidRPr="00E35B82">
        <w:rPr>
          <w:rFonts w:ascii="Times New Roman" w:eastAsia="新細明體" w:hAnsi="Times New Roman" w:cs="Times New Roman" w:hint="eastAsia"/>
          <w:b/>
          <w:bCs/>
          <w:szCs w:val="20"/>
          <w:bdr w:val="single" w:sz="4" w:space="0" w:color="auto"/>
        </w:rPr>
        <w:t>I</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盡想</w:t>
      </w:r>
    </w:p>
    <w:p w:rsidR="00BA09FC" w:rsidRDefault="00BA09FC" w:rsidP="00BA09FC">
      <w:pPr>
        <w:spacing w:beforeLines="30" w:before="108" w:line="340" w:lineRule="exact"/>
        <w:ind w:leftChars="200" w:left="48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5</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4"/>
          <w:bdr w:val="single" w:sz="4" w:space="0" w:color="auto"/>
        </w:rPr>
        <w:t>因、果</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spacing w:beforeLines="30" w:before="108" w:line="340" w:lineRule="exact"/>
        <w:ind w:leftChars="200" w:left="480"/>
        <w:jc w:val="both"/>
        <w:rPr>
          <w:rFonts w:ascii="Times New Roman" w:eastAsia="新細明體" w:hAnsi="Times New Roman" w:cs="Times New Roman"/>
          <w:szCs w:val="24"/>
          <w:bdr w:val="single" w:sz="4" w:space="0" w:color="auto"/>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6</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4"/>
          <w:bdr w:val="single" w:sz="4" w:space="0" w:color="auto"/>
        </w:rPr>
        <w:t>外、內</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spacing w:beforeLines="30" w:before="108" w:line="340" w:lineRule="exact"/>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（四）九想除七染著</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008</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p.334</w:t>
      </w:r>
      <w:r w:rsidRPr="00E35B82">
        <w:rPr>
          <w:rFonts w:ascii="Times New Roman" w:eastAsia="新細明體" w:hAnsi="Times New Roman" w:cs="Times New Roman"/>
          <w:bCs/>
          <w:szCs w:val="20"/>
        </w:rPr>
        <w:t>）</w:t>
      </w:r>
    </w:p>
    <w:p w:rsidR="00BA09FC" w:rsidRDefault="00BA09FC" w:rsidP="00BA09FC">
      <w:pPr>
        <w:spacing w:line="370" w:lineRule="exact"/>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4"/>
          <w:bdr w:val="single" w:sz="4" w:space="0" w:color="auto"/>
        </w:rPr>
        <w:t>1</w:t>
      </w:r>
      <w:r w:rsidRPr="00E35B82">
        <w:rPr>
          <w:rFonts w:ascii="Times New Roman" w:eastAsia="新細明體" w:hAnsi="Times New Roman" w:cs="Times New Roman"/>
          <w:b/>
          <w:bCs/>
          <w:szCs w:val="24"/>
          <w:bdr w:val="single" w:sz="4" w:space="0" w:color="auto"/>
        </w:rPr>
        <w:t>、所染著</w:t>
      </w:r>
      <w:r w:rsidRPr="00E35B82">
        <w:rPr>
          <w:rFonts w:ascii="Times New Roman" w:eastAsia="新細明體" w:hAnsi="Times New Roman" w:cs="Times New Roman" w:hint="eastAsia"/>
          <w:b/>
          <w:bCs/>
          <w:szCs w:val="24"/>
          <w:bdr w:val="single" w:sz="4" w:space="0" w:color="auto"/>
        </w:rPr>
        <w:t>之</w:t>
      </w:r>
      <w:r w:rsidRPr="00E35B82">
        <w:rPr>
          <w:rFonts w:ascii="Times New Roman" w:eastAsia="新細明體" w:hAnsi="Times New Roman" w:cs="Times New Roman"/>
          <w:b/>
          <w:bCs/>
          <w:szCs w:val="24"/>
          <w:bdr w:val="single" w:sz="4" w:space="0" w:color="auto"/>
        </w:rPr>
        <w:t>境界</w:t>
      </w:r>
    </w:p>
    <w:p w:rsidR="00BA09FC" w:rsidRDefault="00BA09FC" w:rsidP="00BA09FC">
      <w:pPr>
        <w:spacing w:beforeLines="30" w:before="108" w:line="370" w:lineRule="exact"/>
        <w:ind w:leftChars="150" w:left="36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、能對治</w:t>
      </w:r>
      <w:r w:rsidRPr="00E35B82">
        <w:rPr>
          <w:rFonts w:ascii="Times New Roman" w:eastAsia="新細明體" w:hAnsi="Times New Roman" w:cs="Times New Roman" w:hint="eastAsia"/>
          <w:b/>
          <w:bCs/>
          <w:szCs w:val="20"/>
          <w:bdr w:val="single" w:sz="4" w:space="0" w:color="auto"/>
        </w:rPr>
        <w:t>之</w:t>
      </w:r>
      <w:r w:rsidRPr="00E35B82">
        <w:rPr>
          <w:rFonts w:ascii="Times New Roman" w:eastAsia="新細明體" w:hAnsi="Times New Roman" w:cs="Times New Roman"/>
          <w:b/>
          <w:bCs/>
          <w:szCs w:val="20"/>
          <w:bdr w:val="single" w:sz="4" w:space="0" w:color="auto"/>
        </w:rPr>
        <w:t>觀法</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（五）依九想能斷除三毒</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p.328</w:t>
      </w:r>
      <w:r w:rsidRPr="00E35B82">
        <w:rPr>
          <w:rFonts w:ascii="Times New Roman" w:eastAsia="新細明體" w:hAnsi="Times New Roman" w:cs="Times New Roman"/>
          <w:bCs/>
          <w:szCs w:val="20"/>
        </w:rPr>
        <w:t>）</w:t>
      </w:r>
    </w:p>
    <w:p w:rsidR="00BA09FC" w:rsidRPr="00E35B82" w:rsidRDefault="00BA09FC" w:rsidP="00BA09FC">
      <w:pPr>
        <w:keepNext/>
        <w:spacing w:beforeLines="30" w:before="108"/>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t>（六）</w:t>
      </w:r>
      <w:r w:rsidRPr="00E35B82">
        <w:rPr>
          <w:rFonts w:ascii="Times New Roman" w:eastAsia="新細明體" w:hAnsi="Times New Roman" w:cs="Times New Roman" w:hint="eastAsia"/>
          <w:b/>
          <w:bCs/>
          <w:szCs w:val="20"/>
          <w:bdr w:val="single" w:sz="4" w:space="0" w:color="auto"/>
        </w:rPr>
        <w:t>九想：</w:t>
      </w:r>
      <w:r w:rsidRPr="00E35B82">
        <w:rPr>
          <w:rFonts w:ascii="Times New Roman" w:eastAsia="新細明體" w:hAnsi="Times New Roman" w:cs="Times New Roman"/>
          <w:b/>
          <w:bCs/>
          <w:szCs w:val="20"/>
          <w:bdr w:val="single" w:sz="4" w:space="0" w:color="auto"/>
        </w:rPr>
        <w:t>法門分別</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w:t>
      </w:r>
      <w:r w:rsidRPr="00E35B82">
        <w:rPr>
          <w:rFonts w:ascii="Times New Roman" w:eastAsia="新細明體" w:hAnsi="Times New Roman" w:cs="Times New Roman" w:hint="eastAsia"/>
          <w:bCs/>
          <w:szCs w:val="20"/>
        </w:rPr>
        <w:t>3</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w:t>
      </w:r>
      <w:r w:rsidRPr="00E35B82">
        <w:rPr>
          <w:rFonts w:ascii="Times New Roman" w:eastAsia="新細明體" w:hAnsi="Times New Roman" w:cs="Times New Roman" w:hint="eastAsia"/>
          <w:bCs/>
          <w:szCs w:val="20"/>
        </w:rPr>
        <w:t>28</w:t>
      </w:r>
      <w:r w:rsidRPr="00E35B82">
        <w:rPr>
          <w:rFonts w:ascii="Times New Roman" w:eastAsia="新細明體" w:hAnsi="Times New Roman" w:cs="Times New Roman"/>
          <w:bCs/>
          <w:szCs w:val="20"/>
        </w:rPr>
        <w:t>）</w:t>
      </w:r>
    </w:p>
    <w:p w:rsidR="00BA09FC" w:rsidRPr="00E35B82" w:rsidRDefault="00BA09FC" w:rsidP="00BA09FC">
      <w:pPr>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性</w:t>
      </w:r>
    </w:p>
    <w:p w:rsidR="00BA09FC" w:rsidRPr="00E35B82"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緣</w:t>
      </w:r>
    </w:p>
    <w:p w:rsidR="00BA09FC" w:rsidRPr="00E35B82"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攝</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（七）</w:t>
      </w:r>
      <w:r w:rsidRPr="00E35B82">
        <w:rPr>
          <w:rFonts w:ascii="Times New Roman" w:eastAsia="新細明體" w:hAnsi="Times New Roman" w:cs="Times New Roman" w:hint="eastAsia"/>
          <w:b/>
          <w:szCs w:val="20"/>
          <w:bdr w:val="single" w:sz="4" w:space="0" w:color="auto"/>
        </w:rPr>
        <w:t>九想開→身念處門→三念處門→三十七道品門→開涅槃門→入涅槃常樂</w:t>
      </w:r>
    </w:p>
    <w:p w:rsidR="00BA09FC" w:rsidRPr="00E35B82" w:rsidRDefault="00BA09FC" w:rsidP="00BA09FC">
      <w:pPr>
        <w:spacing w:beforeLines="30" w:before="108"/>
        <w:ind w:leftChars="50" w:left="1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二、大乘之九想</w:t>
      </w:r>
    </w:p>
    <w:p w:rsidR="00BA09FC" w:rsidRDefault="00BA09FC" w:rsidP="00BA09FC">
      <w:pPr>
        <w:ind w:leftChars="50" w:left="12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 xml:space="preserve"> </w:t>
      </w:r>
      <w:r w:rsidRPr="00E35B82">
        <w:rPr>
          <w:rFonts w:ascii="Times New Roman" w:eastAsia="新細明體" w:hAnsi="Times New Roman" w:cs="Times New Roman" w:hint="eastAsia"/>
          <w:b/>
          <w:bCs/>
          <w:szCs w:val="20"/>
          <w:bdr w:val="single" w:sz="4" w:space="0" w:color="auto"/>
        </w:rPr>
        <w:t>釋疑：</w:t>
      </w:r>
      <w:r w:rsidRPr="00E35B82">
        <w:rPr>
          <w:rFonts w:ascii="Times New Roman" w:eastAsia="新細明體" w:hAnsi="Times New Roman" w:cs="Times New Roman" w:hint="eastAsia"/>
          <w:b/>
          <w:szCs w:val="20"/>
          <w:bdr w:val="single" w:sz="4" w:space="0" w:color="auto"/>
        </w:rPr>
        <w:t>菩薩觀不淨，云何不取二乘疑</w:t>
      </w:r>
    </w:p>
    <w:p w:rsidR="00BA09FC" w:rsidRPr="00E35B82" w:rsidRDefault="00BA09FC" w:rsidP="00BA09FC">
      <w:pPr>
        <w:ind w:leftChars="50" w:left="12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szCs w:val="20"/>
        </w:rPr>
        <w:t>（印順法師，《大智度論筆記》〔</w:t>
      </w:r>
      <w:r w:rsidRPr="00E35B82">
        <w:rPr>
          <w:rFonts w:ascii="Times New Roman" w:eastAsia="新細明體" w:hAnsi="Times New Roman" w:cs="Times New Roman" w:hint="eastAsia"/>
          <w:szCs w:val="20"/>
        </w:rPr>
        <w:t>D019</w:t>
      </w:r>
      <w:r w:rsidRPr="00E35B82">
        <w:rPr>
          <w:rFonts w:ascii="Times New Roman" w:eastAsia="新細明體" w:hAnsi="Times New Roman" w:cs="Times New Roman" w:hint="eastAsia"/>
          <w:szCs w:val="20"/>
        </w:rPr>
        <w:t>〕</w:t>
      </w:r>
      <w:r w:rsidRPr="00E35B82">
        <w:rPr>
          <w:rFonts w:ascii="Times New Roman" w:eastAsia="新細明體" w:hAnsi="Times New Roman" w:cs="Times New Roman" w:hint="eastAsia"/>
          <w:szCs w:val="20"/>
        </w:rPr>
        <w:t>p.264</w:t>
      </w:r>
      <w:r w:rsidRPr="00E35B82">
        <w:rPr>
          <w:rFonts w:ascii="Times New Roman" w:eastAsia="新細明體" w:hAnsi="Times New Roman" w:cs="Times New Roman" w:hint="eastAsia"/>
          <w:szCs w:val="20"/>
        </w:rPr>
        <w:t>）</w:t>
      </w:r>
    </w:p>
    <w:p w:rsidR="00BA09FC" w:rsidRDefault="00BA09FC" w:rsidP="00BA09FC">
      <w:pPr>
        <w:ind w:leftChars="100" w:left="24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b/>
          <w:bCs/>
          <w:szCs w:val="20"/>
          <w:bdr w:val="single" w:sz="4" w:space="0" w:color="auto"/>
        </w:rPr>
        <w:t>（一）憫眾生苦</w:t>
      </w:r>
    </w:p>
    <w:p w:rsidR="00BA09FC" w:rsidRPr="00E35B82" w:rsidRDefault="00BA09FC" w:rsidP="00BA09FC">
      <w:pPr>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008</w:t>
      </w:r>
      <w:r w:rsidRPr="00E35B82">
        <w:rPr>
          <w:rFonts w:ascii="Times New Roman" w:eastAsia="新細明體" w:hAnsi="Times New Roman" w:cs="Times New Roman" w:hint="eastAsia"/>
          <w:bCs/>
          <w:szCs w:val="20"/>
        </w:rPr>
        <w:t>）</w:t>
      </w:r>
      <w:r w:rsidRPr="00E35B82">
        <w:rPr>
          <w:rFonts w:ascii="Times New Roman" w:eastAsia="新細明體" w:hAnsi="Times New Roman" w:cs="Times New Roman"/>
          <w:bCs/>
          <w:szCs w:val="20"/>
        </w:rPr>
        <w:t>p.334</w:t>
      </w:r>
      <w:r w:rsidRPr="00E35B82">
        <w:rPr>
          <w:rFonts w:ascii="Times New Roman" w:eastAsia="新細明體" w:hAnsi="Times New Roman" w:cs="Times New Roman"/>
          <w:bCs/>
          <w:szCs w:val="20"/>
        </w:rPr>
        <w:t>）</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
          <w:bCs/>
          <w:szCs w:val="20"/>
          <w:bdr w:val="single" w:sz="4" w:space="0" w:color="auto"/>
        </w:rPr>
        <w:lastRenderedPageBreak/>
        <w:t>（二）念佛法未具</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008</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p.334</w:t>
      </w:r>
      <w:r w:rsidRPr="00E35B82">
        <w:rPr>
          <w:rFonts w:ascii="Times New Roman" w:eastAsia="新細明體" w:hAnsi="Times New Roman" w:cs="Times New Roman"/>
          <w:bCs/>
          <w:szCs w:val="20"/>
        </w:rPr>
        <w:t>）</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Cs/>
          <w:szCs w:val="20"/>
        </w:rPr>
      </w:pPr>
      <w:r w:rsidRPr="00E35B82">
        <w:rPr>
          <w:rFonts w:ascii="Times New Roman" w:eastAsia="新細明體" w:hAnsi="Times New Roman" w:cs="Times New Roman"/>
          <w:b/>
          <w:bCs/>
          <w:szCs w:val="20"/>
          <w:bdr w:val="single" w:sz="4" w:space="0" w:color="auto"/>
        </w:rPr>
        <w:t>（三）知不淨性空</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008</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p.334</w:t>
      </w:r>
      <w:r w:rsidRPr="00E35B82">
        <w:rPr>
          <w:rFonts w:ascii="Times New Roman" w:eastAsia="新細明體" w:hAnsi="Times New Roman" w:cs="Times New Roman"/>
          <w:bCs/>
          <w:szCs w:val="20"/>
        </w:rPr>
        <w:t>）</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Cs/>
          <w:szCs w:val="20"/>
        </w:rPr>
      </w:pPr>
      <w:r w:rsidRPr="00E35B82">
        <w:rPr>
          <w:rFonts w:ascii="Times New Roman" w:eastAsia="新細明體" w:hAnsi="Times New Roman" w:cs="Times New Roman"/>
          <w:b/>
          <w:bCs/>
          <w:szCs w:val="20"/>
          <w:bdr w:val="single" w:sz="4" w:space="0" w:color="auto"/>
        </w:rPr>
        <w:t>（四）知亦有淨相</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008</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p.334</w:t>
      </w:r>
      <w:r w:rsidRPr="00E35B82">
        <w:rPr>
          <w:rFonts w:ascii="Times New Roman" w:eastAsia="新細明體" w:hAnsi="Times New Roman" w:cs="Times New Roman"/>
          <w:bCs/>
          <w:szCs w:val="20"/>
        </w:rPr>
        <w:t>）</w:t>
      </w:r>
    </w:p>
    <w:p w:rsidR="00BA09FC" w:rsidRDefault="00BA09FC" w:rsidP="00BA09FC">
      <w:pPr>
        <w:spacing w:beforeLines="30" w:before="108" w:line="370" w:lineRule="exact"/>
        <w:ind w:leftChars="50" w:left="12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4"/>
          <w:bdr w:val="single" w:sz="4" w:space="0" w:color="auto"/>
        </w:rPr>
        <w:t>三、總結</w:t>
      </w:r>
    </w:p>
    <w:p w:rsidR="00BA09FC" w:rsidRPr="00E609EE" w:rsidRDefault="00BA09FC" w:rsidP="00BA09FC">
      <w:pPr>
        <w:widowControl/>
        <w:jc w:val="both"/>
        <w:rPr>
          <w:rFonts w:ascii="Times New Roman" w:eastAsia="標楷體" w:hAnsi="Times New Roman" w:cs="Roman Unicode"/>
          <w:b/>
          <w:bCs/>
          <w:sz w:val="28"/>
          <w:szCs w:val="28"/>
        </w:rPr>
      </w:pPr>
      <w:r w:rsidRPr="00E609EE">
        <w:rPr>
          <w:rFonts w:ascii="Times New Roman" w:eastAsia="標楷體" w:hAnsi="Times New Roman" w:cs="Roman Unicode"/>
          <w:b/>
          <w:bCs/>
          <w:sz w:val="28"/>
          <w:szCs w:val="28"/>
        </w:rPr>
        <w:br w:type="page"/>
      </w:r>
    </w:p>
    <w:p w:rsidR="00BA09FC" w:rsidRDefault="00BA09FC" w:rsidP="00BA09FC">
      <w:pPr>
        <w:snapToGrid w:val="0"/>
        <w:jc w:val="center"/>
        <w:rPr>
          <w:rFonts w:ascii="Times New Roman" w:eastAsia="標楷體" w:hAnsi="Times New Roman" w:cs="Roman Unicode"/>
          <w:b/>
          <w:bCs/>
          <w:sz w:val="28"/>
          <w:szCs w:val="28"/>
        </w:rPr>
      </w:pPr>
      <w:r w:rsidRPr="00E609EE">
        <w:rPr>
          <w:rFonts w:ascii="Times New Roman" w:eastAsia="標楷體" w:hAnsi="Times New Roman" w:cs="Roman Unicode"/>
          <w:b/>
          <w:bCs/>
          <w:sz w:val="28"/>
          <w:szCs w:val="28"/>
        </w:rPr>
        <w:lastRenderedPageBreak/>
        <w:t>〈釋初品</w:t>
      </w:r>
      <w:r w:rsidRPr="00E609EE">
        <w:rPr>
          <w:rFonts w:ascii="Times New Roman" w:eastAsia="標楷體" w:hAnsi="Times New Roman" w:cs="Roman Unicode" w:hint="eastAsia"/>
          <w:b/>
          <w:bCs/>
          <w:sz w:val="28"/>
          <w:szCs w:val="28"/>
        </w:rPr>
        <w:t>中</w:t>
      </w:r>
      <w:r w:rsidRPr="00E609EE">
        <w:rPr>
          <w:rFonts w:ascii="Times New Roman" w:eastAsia="標楷體" w:hAnsi="Times New Roman" w:cs="Roman Unicode"/>
          <w:b/>
          <w:bCs/>
          <w:sz w:val="28"/>
          <w:szCs w:val="28"/>
        </w:rPr>
        <w:t>八念義第三十六之一〉</w:t>
      </w:r>
    </w:p>
    <w:p w:rsidR="00BA09FC" w:rsidRDefault="00BA09FC" w:rsidP="00BA09FC">
      <w:pPr>
        <w:spacing w:beforeLines="50" w:before="180" w:line="370" w:lineRule="exact"/>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肆、</w:t>
      </w:r>
      <w:r w:rsidRPr="00E35B82">
        <w:rPr>
          <w:rFonts w:ascii="Times New Roman" w:eastAsia="新細明體" w:hAnsi="Times New Roman" w:cs="Times New Roman"/>
          <w:b/>
          <w:bCs/>
          <w:szCs w:val="24"/>
          <w:bdr w:val="single" w:sz="4" w:space="0" w:color="auto"/>
        </w:rPr>
        <w:t>八念</w:t>
      </w:r>
    </w:p>
    <w:p w:rsidR="00BA09FC" w:rsidRPr="00E35B82" w:rsidRDefault="00BA09FC" w:rsidP="00BA09FC">
      <w:pPr>
        <w:spacing w:line="370" w:lineRule="exact"/>
        <w:ind w:leftChars="50" w:left="1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（壹）明經說次第，何故九相之後說八念</w:t>
      </w:r>
    </w:p>
    <w:p w:rsidR="00BA09FC" w:rsidRPr="00E35B82" w:rsidRDefault="00BA09FC" w:rsidP="00BA09FC">
      <w:pPr>
        <w:spacing w:line="370" w:lineRule="exact"/>
        <w:ind w:leftChars="100" w:left="24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一、</w:t>
      </w:r>
      <w:r w:rsidRPr="00E35B82">
        <w:rPr>
          <w:rFonts w:ascii="Times New Roman" w:eastAsia="新細明體" w:hAnsi="Times New Roman" w:cs="Times New Roman"/>
          <w:b/>
          <w:bCs/>
          <w:szCs w:val="20"/>
          <w:bdr w:val="single" w:sz="4" w:space="0" w:color="auto"/>
        </w:rPr>
        <w:t>八念除怖</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004</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p.329</w:t>
      </w:r>
      <w:r w:rsidRPr="00E35B82">
        <w:rPr>
          <w:rFonts w:ascii="Times New Roman" w:eastAsia="新細明體" w:hAnsi="Times New Roman" w:cs="Times New Roman"/>
          <w:bCs/>
          <w:szCs w:val="20"/>
        </w:rPr>
        <w:t>）</w:t>
      </w:r>
    </w:p>
    <w:p w:rsidR="00BA09FC" w:rsidRDefault="00BA09FC" w:rsidP="00BA09FC">
      <w:pPr>
        <w:spacing w:beforeLines="30" w:before="108" w:line="370" w:lineRule="exact"/>
        <w:ind w:leftChars="100" w:left="240"/>
        <w:jc w:val="both"/>
        <w:rPr>
          <w:rFonts w:ascii="Times New Roman" w:eastAsia="新細明體" w:hAnsi="Times New Roman" w:cs="Times New Roman"/>
          <w:bCs/>
          <w:szCs w:val="24"/>
        </w:rPr>
      </w:pPr>
      <w:r w:rsidRPr="00E35B82">
        <w:rPr>
          <w:rFonts w:ascii="Times New Roman" w:eastAsia="新細明體" w:hAnsi="Times New Roman" w:cs="Times New Roman"/>
          <w:b/>
          <w:bCs/>
          <w:szCs w:val="20"/>
          <w:bdr w:val="single" w:sz="4" w:space="0" w:color="auto"/>
        </w:rPr>
        <w:t>二、</w:t>
      </w:r>
      <w:r w:rsidRPr="00E35B82">
        <w:rPr>
          <w:rFonts w:ascii="Times New Roman" w:eastAsia="新細明體" w:hAnsi="Times New Roman" w:cs="Times New Roman" w:hint="eastAsia"/>
          <w:b/>
          <w:szCs w:val="20"/>
          <w:bdr w:val="single" w:sz="4" w:space="0" w:color="auto"/>
        </w:rPr>
        <w:t>念佛、念法、念僧除怖</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szCs w:val="20"/>
        </w:rPr>
        <w:t>I013</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p.430</w:t>
      </w:r>
      <w:r w:rsidRPr="00E35B82">
        <w:rPr>
          <w:rFonts w:ascii="Times New Roman" w:eastAsia="新細明體" w:hAnsi="Times New Roman" w:cs="Times New Roman"/>
          <w:szCs w:val="20"/>
        </w:rPr>
        <w:t>）</w:t>
      </w:r>
    </w:p>
    <w:p w:rsidR="00BA09FC" w:rsidRPr="00E35B82" w:rsidRDefault="00BA09FC" w:rsidP="00BA09FC">
      <w:pPr>
        <w:spacing w:beforeLines="30" w:before="108" w:line="370" w:lineRule="exact"/>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b/>
          <w:bCs/>
          <w:szCs w:val="20"/>
          <w:bdr w:val="single" w:sz="4" w:space="0" w:color="auto"/>
        </w:rPr>
        <w:t>三、</w:t>
      </w:r>
      <w:r w:rsidRPr="00E35B82">
        <w:rPr>
          <w:rFonts w:ascii="Times New Roman" w:eastAsia="新細明體" w:hAnsi="Times New Roman" w:cs="Times New Roman" w:hint="eastAsia"/>
          <w:b/>
          <w:bCs/>
          <w:szCs w:val="20"/>
          <w:bdr w:val="single" w:sz="4" w:space="0" w:color="auto"/>
        </w:rPr>
        <w:t>後</w:t>
      </w:r>
      <w:r w:rsidRPr="00E35B82">
        <w:rPr>
          <w:rFonts w:ascii="Times New Roman" w:eastAsia="新細明體" w:hAnsi="Times New Roman" w:cs="Times New Roman"/>
          <w:b/>
          <w:bCs/>
          <w:szCs w:val="20"/>
          <w:bdr w:val="single" w:sz="4" w:space="0" w:color="auto"/>
        </w:rPr>
        <w:t>五念</w:t>
      </w:r>
      <w:r w:rsidRPr="00E35B82">
        <w:rPr>
          <w:rFonts w:ascii="Times New Roman" w:eastAsia="新細明體" w:hAnsi="Times New Roman" w:cs="Times New Roman" w:hint="eastAsia"/>
          <w:b/>
          <w:bCs/>
          <w:szCs w:val="20"/>
          <w:bdr w:val="single" w:sz="4" w:space="0" w:color="auto"/>
        </w:rPr>
        <w:t>亦</w:t>
      </w:r>
      <w:r w:rsidRPr="00E35B82">
        <w:rPr>
          <w:rFonts w:ascii="Times New Roman" w:eastAsia="新細明體" w:hAnsi="Times New Roman" w:cs="Times New Roman"/>
          <w:b/>
          <w:bCs/>
          <w:szCs w:val="20"/>
          <w:bdr w:val="single" w:sz="4" w:space="0" w:color="auto"/>
        </w:rPr>
        <w:t>能除怖</w:t>
      </w:r>
      <w:r w:rsidRPr="00E35B82">
        <w:rPr>
          <w:rFonts w:ascii="Times New Roman" w:eastAsia="新細明體" w:hAnsi="Times New Roman" w:cs="Times New Roman" w:hint="eastAsia"/>
          <w:b/>
          <w:bCs/>
          <w:szCs w:val="20"/>
          <w:bdr w:val="single" w:sz="4" w:space="0" w:color="auto"/>
        </w:rPr>
        <w:t>畏</w:t>
      </w:r>
    </w:p>
    <w:p w:rsidR="00BA09FC" w:rsidRDefault="00BA09FC" w:rsidP="00BA09FC">
      <w:pPr>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（一）念施</w:t>
      </w:r>
      <w:r w:rsidRPr="00E35B82">
        <w:rPr>
          <w:rFonts w:ascii="Times New Roman" w:eastAsia="新細明體" w:hAnsi="Times New Roman" w:cs="Times New Roman" w:hint="eastAsia"/>
          <w:b/>
          <w:bCs/>
          <w:szCs w:val="20"/>
          <w:bdr w:val="single" w:sz="4" w:space="0" w:color="auto"/>
        </w:rPr>
        <w:t>，（二）</w:t>
      </w:r>
      <w:r w:rsidRPr="00E35B82">
        <w:rPr>
          <w:rFonts w:ascii="Times New Roman" w:eastAsia="新細明體" w:hAnsi="Times New Roman" w:cs="Times New Roman"/>
          <w:b/>
          <w:bCs/>
          <w:szCs w:val="20"/>
          <w:bdr w:val="single" w:sz="4" w:space="0" w:color="auto"/>
        </w:rPr>
        <w:t>念戒</w:t>
      </w:r>
    </w:p>
    <w:p w:rsidR="00BA09FC" w:rsidRDefault="00BA09FC" w:rsidP="00BA09FC">
      <w:pPr>
        <w:spacing w:beforeLines="30" w:before="108"/>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（三）念天</w:t>
      </w:r>
    </w:p>
    <w:p w:rsidR="00BA09FC" w:rsidRDefault="00BA09FC" w:rsidP="00BA09FC">
      <w:pPr>
        <w:spacing w:beforeLines="30" w:before="108"/>
        <w:ind w:leftChars="150" w:left="360"/>
        <w:jc w:val="both"/>
        <w:rPr>
          <w:rFonts w:ascii="Times New Roman" w:eastAsia="新細明體" w:hAnsi="Times New Roman" w:cs="Times New Roman"/>
          <w:b/>
          <w:bCs/>
          <w:szCs w:val="24"/>
        </w:rPr>
      </w:pPr>
      <w:r w:rsidRPr="00E35B82">
        <w:rPr>
          <w:rFonts w:ascii="Times New Roman" w:eastAsia="新細明體" w:hAnsi="Times New Roman" w:cs="Times New Roman"/>
          <w:b/>
          <w:bCs/>
          <w:szCs w:val="20"/>
          <w:bdr w:val="single" w:sz="4" w:space="0" w:color="auto"/>
        </w:rPr>
        <w:t>（四）念入出息</w:t>
      </w:r>
    </w:p>
    <w:p w:rsidR="00BA09FC" w:rsidRDefault="00BA09FC" w:rsidP="00BA09FC">
      <w:pPr>
        <w:spacing w:beforeLines="30" w:before="108"/>
        <w:ind w:leftChars="150" w:left="360"/>
        <w:jc w:val="both"/>
        <w:rPr>
          <w:rFonts w:ascii="Times New Roman" w:eastAsia="新細明體" w:hAnsi="Times New Roman" w:cs="Times New Roman"/>
          <w:bCs/>
          <w:szCs w:val="24"/>
        </w:rPr>
      </w:pPr>
      <w:r w:rsidRPr="00E35B82">
        <w:rPr>
          <w:rFonts w:ascii="Times New Roman" w:eastAsia="新細明體" w:hAnsi="Times New Roman" w:cs="Times New Roman" w:hint="eastAsia"/>
          <w:b/>
          <w:bCs/>
          <w:szCs w:val="20"/>
          <w:bdr w:val="single" w:sz="4" w:space="0" w:color="auto"/>
        </w:rPr>
        <w:t>（五）念死</w:t>
      </w:r>
    </w:p>
    <w:p w:rsidR="00BA09FC" w:rsidRPr="00E35B82" w:rsidRDefault="00BA09FC" w:rsidP="00BA09FC">
      <w:pPr>
        <w:spacing w:beforeLines="30" w:before="108"/>
        <w:ind w:leftChars="150" w:left="360"/>
        <w:jc w:val="both"/>
        <w:rPr>
          <w:rFonts w:ascii="Times New Roman" w:eastAsia="新細明體" w:hAnsi="Times New Roman" w:cs="Times New Roman"/>
          <w:b/>
          <w:bCs/>
          <w:szCs w:val="20"/>
        </w:rPr>
      </w:pPr>
      <w:r w:rsidRPr="00E35B82">
        <w:rPr>
          <w:rFonts w:ascii="Times New Roman" w:eastAsia="新細明體" w:hAnsi="Times New Roman" w:cs="Times New Roman"/>
          <w:b/>
          <w:bCs/>
          <w:szCs w:val="20"/>
          <w:bdr w:val="single" w:sz="4" w:space="0" w:color="auto"/>
        </w:rPr>
        <w:t>（六</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小結</w:t>
      </w:r>
    </w:p>
    <w:p w:rsidR="00BA09FC" w:rsidRPr="00E35B82" w:rsidRDefault="00BA09FC" w:rsidP="00BA09FC">
      <w:pPr>
        <w:spacing w:beforeLines="30" w:before="108"/>
        <w:ind w:leftChars="50" w:left="1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（貳）</w:t>
      </w:r>
      <w:r w:rsidRPr="00E35B82">
        <w:rPr>
          <w:rFonts w:ascii="Times New Roman" w:eastAsia="新細明體" w:hAnsi="Times New Roman" w:cs="Times New Roman"/>
          <w:b/>
          <w:bCs/>
          <w:szCs w:val="20"/>
          <w:bdr w:val="single" w:sz="4" w:space="0" w:color="auto"/>
        </w:rPr>
        <w:t>詳辨八念</w:t>
      </w:r>
    </w:p>
    <w:p w:rsidR="00BA09FC" w:rsidRPr="00E35B82" w:rsidRDefault="00BA09FC" w:rsidP="00BA09FC">
      <w:pPr>
        <w:ind w:leftChars="100" w:left="24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一、</w:t>
      </w:r>
      <w:r w:rsidRPr="00E35B82">
        <w:rPr>
          <w:rFonts w:ascii="Times New Roman" w:eastAsia="新細明體" w:hAnsi="Times New Roman" w:cs="Times New Roman"/>
          <w:b/>
          <w:bCs/>
          <w:szCs w:val="20"/>
          <w:bdr w:val="single" w:sz="4" w:space="0" w:color="auto"/>
        </w:rPr>
        <w:t>念佛</w:t>
      </w:r>
    </w:p>
    <w:p w:rsidR="00BA09FC" w:rsidRPr="00E35B82" w:rsidRDefault="00BA09FC" w:rsidP="00BA09FC">
      <w:pPr>
        <w:ind w:leftChars="150" w:left="36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（一）</w:t>
      </w:r>
      <w:r w:rsidRPr="00E35B82">
        <w:rPr>
          <w:rFonts w:ascii="Times New Roman" w:eastAsia="新細明體" w:hAnsi="Times New Roman" w:cs="Times New Roman"/>
          <w:b/>
          <w:bCs/>
          <w:szCs w:val="20"/>
          <w:bdr w:val="single" w:sz="4" w:space="0" w:color="auto"/>
        </w:rPr>
        <w:t>修念佛之法</w:t>
      </w:r>
    </w:p>
    <w:p w:rsidR="00BA09FC" w:rsidRDefault="00BA09FC" w:rsidP="00BA09FC">
      <w:pPr>
        <w:ind w:leftChars="200" w:left="48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念佛十號</w:t>
      </w:r>
    </w:p>
    <w:p w:rsidR="00BA09FC" w:rsidRPr="00E35B82" w:rsidRDefault="00BA09FC" w:rsidP="00BA09FC">
      <w:pPr>
        <w:ind w:leftChars="200" w:left="48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004</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p.329</w:t>
      </w:r>
      <w:r w:rsidRPr="00E35B82">
        <w:rPr>
          <w:rFonts w:ascii="Times New Roman" w:eastAsia="新細明體" w:hAnsi="Times New Roman" w:cs="Times New Roman"/>
          <w:bCs/>
          <w:szCs w:val="20"/>
        </w:rPr>
        <w:t>）</w:t>
      </w:r>
    </w:p>
    <w:p w:rsidR="00BA09FC" w:rsidRDefault="00BA09FC" w:rsidP="00BA09FC">
      <w:pPr>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多陀阿伽度（</w:t>
      </w:r>
      <w:r w:rsidRPr="00E35B82">
        <w:rPr>
          <w:rFonts w:ascii="Times New Roman" w:eastAsia="Roman Unicode" w:hAnsi="Times New Roman" w:cs="Times New Roman"/>
          <w:b/>
          <w:bCs/>
          <w:szCs w:val="20"/>
          <w:bdr w:val="single" w:sz="4" w:space="0" w:color="auto"/>
        </w:rPr>
        <w:t>tathāgata</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細明體" w:hint="eastAsia"/>
          <w:b/>
          <w:bCs/>
          <w:szCs w:val="20"/>
          <w:bdr w:val="single" w:sz="4" w:space="0" w:color="auto"/>
        </w:rPr>
        <w:t>如來</w:t>
      </w:r>
    </w:p>
    <w:p w:rsidR="00BA09FC" w:rsidRDefault="00BA09FC" w:rsidP="00BA09FC">
      <w:pPr>
        <w:ind w:leftChars="300" w:left="72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如說</w:t>
      </w:r>
      <w:r w:rsidRPr="00E35B82">
        <w:rPr>
          <w:rFonts w:ascii="Times New Roman" w:eastAsia="新細明體" w:hAnsi="Times New Roman" w:cs="Times New Roman" w:hint="eastAsia"/>
          <w:szCs w:val="20"/>
        </w:rPr>
        <w:t>（印順法師，《大智度論筆記》〔</w:t>
      </w:r>
      <w:r w:rsidRPr="00E35B82">
        <w:rPr>
          <w:rFonts w:ascii="Times New Roman" w:eastAsia="新細明體" w:hAnsi="Times New Roman" w:cs="Times New Roman" w:hint="eastAsia"/>
          <w:szCs w:val="20"/>
        </w:rPr>
        <w:t>D024</w:t>
      </w:r>
      <w:r w:rsidRPr="00E35B82">
        <w:rPr>
          <w:rFonts w:ascii="Times New Roman" w:eastAsia="新細明體" w:hAnsi="Times New Roman" w:cs="Times New Roman" w:hint="eastAsia"/>
          <w:szCs w:val="20"/>
        </w:rPr>
        <w:t>〕</w:t>
      </w:r>
      <w:r w:rsidRPr="00E35B82">
        <w:rPr>
          <w:rFonts w:ascii="Times New Roman" w:eastAsia="新細明體" w:hAnsi="Times New Roman" w:cs="Times New Roman" w:hint="eastAsia"/>
          <w:szCs w:val="20"/>
        </w:rPr>
        <w:t>p.271</w:t>
      </w:r>
      <w:r w:rsidRPr="00E35B82">
        <w:rPr>
          <w:rFonts w:ascii="Times New Roman" w:eastAsia="新細明體" w:hAnsi="Times New Roman" w:cs="Times New Roman" w:hint="eastAsia"/>
          <w:szCs w:val="20"/>
        </w:rPr>
        <w:t>）</w:t>
      </w:r>
    </w:p>
    <w:p w:rsidR="00BA09FC" w:rsidRDefault="00BA09FC" w:rsidP="00BA09FC">
      <w:pPr>
        <w:spacing w:beforeLines="30" w:before="108"/>
        <w:ind w:leftChars="300" w:left="72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如來</w:t>
      </w:r>
      <w:r w:rsidRPr="00E35B82">
        <w:rPr>
          <w:rFonts w:ascii="Times New Roman" w:eastAsia="新細明體" w:hAnsi="Times New Roman" w:cs="Times New Roman" w:hint="eastAsia"/>
          <w:szCs w:val="20"/>
        </w:rPr>
        <w:t>（印順法師，《大智度論筆記》〔</w:t>
      </w:r>
      <w:r w:rsidRPr="00E35B82">
        <w:rPr>
          <w:rFonts w:ascii="Times New Roman" w:eastAsia="新細明體" w:hAnsi="Times New Roman" w:cs="Times New Roman" w:hint="eastAsia"/>
          <w:szCs w:val="20"/>
        </w:rPr>
        <w:t>D024</w:t>
      </w:r>
      <w:r w:rsidRPr="00E35B82">
        <w:rPr>
          <w:rFonts w:ascii="Times New Roman" w:eastAsia="新細明體" w:hAnsi="Times New Roman" w:cs="Times New Roman" w:hint="eastAsia"/>
          <w:szCs w:val="20"/>
        </w:rPr>
        <w:t>〕</w:t>
      </w:r>
      <w:r w:rsidRPr="00E35B82">
        <w:rPr>
          <w:rFonts w:ascii="Times New Roman" w:eastAsia="新細明體" w:hAnsi="Times New Roman" w:cs="Times New Roman" w:hint="eastAsia"/>
          <w:szCs w:val="20"/>
        </w:rPr>
        <w:t>p.271</w:t>
      </w:r>
      <w:r w:rsidRPr="00E35B82">
        <w:rPr>
          <w:rFonts w:ascii="Times New Roman" w:eastAsia="新細明體" w:hAnsi="Times New Roman" w:cs="Times New Roman" w:hint="eastAsia"/>
          <w:szCs w:val="20"/>
        </w:rPr>
        <w:t>）</w:t>
      </w:r>
    </w:p>
    <w:p w:rsidR="00BA09FC" w:rsidRDefault="00BA09FC" w:rsidP="00BA09FC">
      <w:pPr>
        <w:spacing w:beforeLines="30" w:before="108" w:line="370" w:lineRule="exact"/>
        <w:ind w:leftChars="300" w:left="72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如去</w:t>
      </w:r>
      <w:r w:rsidRPr="00E35B82">
        <w:rPr>
          <w:rFonts w:ascii="Times New Roman" w:eastAsia="新細明體" w:hAnsi="Times New Roman" w:cs="Times New Roman" w:hint="eastAsia"/>
          <w:szCs w:val="20"/>
        </w:rPr>
        <w:t>（印順法師，《大智度論筆記》〔</w:t>
      </w:r>
      <w:r w:rsidRPr="00E35B82">
        <w:rPr>
          <w:rFonts w:ascii="Times New Roman" w:eastAsia="新細明體" w:hAnsi="Times New Roman" w:cs="Times New Roman" w:hint="eastAsia"/>
          <w:szCs w:val="20"/>
        </w:rPr>
        <w:t>D024</w:t>
      </w:r>
      <w:r w:rsidRPr="00E35B82">
        <w:rPr>
          <w:rFonts w:ascii="Times New Roman" w:eastAsia="新細明體" w:hAnsi="Times New Roman" w:cs="Times New Roman" w:hint="eastAsia"/>
          <w:szCs w:val="20"/>
        </w:rPr>
        <w:t>〕</w:t>
      </w:r>
      <w:r w:rsidRPr="00E35B82">
        <w:rPr>
          <w:rFonts w:ascii="Times New Roman" w:eastAsia="新細明體" w:hAnsi="Times New Roman" w:cs="Times New Roman" w:hint="eastAsia"/>
          <w:szCs w:val="20"/>
        </w:rPr>
        <w:t>p.271</w:t>
      </w:r>
      <w:r w:rsidRPr="00E35B82">
        <w:rPr>
          <w:rFonts w:ascii="Times New Roman" w:eastAsia="新細明體" w:hAnsi="Times New Roman" w:cs="Times New Roman" w:hint="eastAsia"/>
          <w:szCs w:val="20"/>
        </w:rPr>
        <w:t>）</w:t>
      </w:r>
    </w:p>
    <w:p w:rsidR="00BA09FC" w:rsidRPr="00E35B82" w:rsidRDefault="00BA09FC" w:rsidP="00BA09FC">
      <w:pPr>
        <w:spacing w:beforeLines="30" w:before="108" w:line="370" w:lineRule="exact"/>
        <w:ind w:leftChars="250" w:left="600"/>
        <w:jc w:val="both"/>
        <w:rPr>
          <w:rFonts w:ascii="Times New Roman" w:eastAsia="新細明體" w:hAnsi="Times New Roman" w:cs="Times New Roman"/>
          <w:bCs/>
          <w:szCs w:val="20"/>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2</w:t>
      </w:r>
      <w:r w:rsidRPr="00E35B82">
        <w:rPr>
          <w:rFonts w:ascii="Times New Roman" w:eastAsia="新細明體" w:hAnsi="Times New Roman" w:cs="Times New Roman"/>
          <w:b/>
          <w:bCs/>
          <w:szCs w:val="20"/>
          <w:bdr w:val="single" w:sz="4" w:space="0" w:color="auto"/>
        </w:rPr>
        <w:t>）阿羅呵（</w:t>
      </w:r>
      <w:r w:rsidRPr="00E35B82">
        <w:rPr>
          <w:rFonts w:ascii="Times New Roman" w:eastAsia="Roman Unicode" w:hAnsi="Times New Roman" w:cs="Times New Roman"/>
          <w:b/>
          <w:bCs/>
          <w:szCs w:val="20"/>
          <w:bdr w:val="single" w:sz="4" w:space="0" w:color="auto"/>
        </w:rPr>
        <w:t>arhat</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應供</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szCs w:val="20"/>
        </w:rPr>
        <w:t>D024</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p.272</w:t>
      </w:r>
      <w:r w:rsidRPr="00E35B82">
        <w:rPr>
          <w:rFonts w:ascii="Times New Roman" w:eastAsia="新細明體" w:hAnsi="Times New Roman" w:cs="Times New Roman"/>
          <w:szCs w:val="20"/>
        </w:rPr>
        <w:t>）</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3</w:t>
      </w:r>
      <w:r w:rsidRPr="00E35B82">
        <w:rPr>
          <w:rFonts w:ascii="Times New Roman" w:eastAsia="新細明體" w:hAnsi="Times New Roman" w:cs="Times New Roman"/>
          <w:b/>
          <w:bCs/>
          <w:szCs w:val="20"/>
          <w:bdr w:val="single" w:sz="4" w:space="0" w:color="auto"/>
        </w:rPr>
        <w:t>）三藐三佛陀（</w:t>
      </w:r>
      <w:r w:rsidRPr="00E35B82">
        <w:rPr>
          <w:rFonts w:ascii="Times New Roman" w:eastAsia="Roman Unicode" w:hAnsi="Times New Roman" w:cs="Times New Roman"/>
          <w:b/>
          <w:bCs/>
          <w:szCs w:val="20"/>
          <w:bdr w:val="single" w:sz="4" w:space="0" w:color="auto"/>
        </w:rPr>
        <w:t>saṃyaksaṃbuddha</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正遍知</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4</w:t>
      </w:r>
      <w:r w:rsidRPr="00E35B82">
        <w:rPr>
          <w:rFonts w:ascii="Times New Roman" w:eastAsia="新細明體" w:hAnsi="Times New Roman" w:cs="Times New Roman"/>
          <w:b/>
          <w:bCs/>
          <w:szCs w:val="20"/>
          <w:bdr w:val="single" w:sz="4" w:space="0" w:color="auto"/>
        </w:rPr>
        <w:t>）鞞闍遮羅那三般那（</w:t>
      </w:r>
      <w:r w:rsidRPr="00E35B82">
        <w:rPr>
          <w:rFonts w:ascii="Times New Roman" w:eastAsia="Roman Unicode" w:hAnsi="Times New Roman" w:cs="Times New Roman"/>
          <w:b/>
          <w:bCs/>
          <w:szCs w:val="20"/>
          <w:bdr w:val="single" w:sz="4" w:space="0" w:color="auto"/>
        </w:rPr>
        <w:t>vidyācaraṇasaṃpanna</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明行足</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5</w:t>
      </w:r>
      <w:r w:rsidRPr="00E35B82">
        <w:rPr>
          <w:rFonts w:ascii="Times New Roman" w:eastAsia="新細明體" w:hAnsi="Times New Roman" w:cs="Times New Roman"/>
          <w:b/>
          <w:bCs/>
          <w:szCs w:val="20"/>
          <w:bdr w:val="single" w:sz="4" w:space="0" w:color="auto"/>
        </w:rPr>
        <w:t>）修伽陀（</w:t>
      </w:r>
      <w:r w:rsidRPr="00E35B82">
        <w:rPr>
          <w:rFonts w:ascii="Times New Roman" w:eastAsia="Roman Unicode" w:hAnsi="Times New Roman" w:cs="Times New Roman"/>
          <w:b/>
          <w:bCs/>
          <w:szCs w:val="20"/>
          <w:bdr w:val="single" w:sz="4" w:space="0" w:color="auto"/>
        </w:rPr>
        <w:t>sugata</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善逝</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6</w:t>
      </w:r>
      <w:r w:rsidRPr="00E35B82">
        <w:rPr>
          <w:rFonts w:ascii="Times New Roman" w:eastAsia="新細明體" w:hAnsi="Times New Roman" w:cs="Times New Roman"/>
          <w:b/>
          <w:bCs/>
          <w:szCs w:val="20"/>
          <w:bdr w:val="single" w:sz="4" w:space="0" w:color="auto"/>
        </w:rPr>
        <w:t>）路迦憊（</w:t>
      </w:r>
      <w:r w:rsidRPr="00E35B82">
        <w:rPr>
          <w:rFonts w:ascii="Times New Roman" w:eastAsia="Roman Unicode" w:hAnsi="Times New Roman" w:cs="Times New Roman"/>
          <w:b/>
          <w:bCs/>
          <w:szCs w:val="20"/>
          <w:bdr w:val="single" w:sz="4" w:space="0" w:color="auto"/>
        </w:rPr>
        <w:t>lokavid</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世間解</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7</w:t>
      </w:r>
      <w:r w:rsidRPr="00E35B82">
        <w:rPr>
          <w:rFonts w:ascii="Times New Roman" w:eastAsia="新細明體" w:hAnsi="Times New Roman" w:cs="Times New Roman"/>
          <w:b/>
          <w:bCs/>
          <w:szCs w:val="20"/>
          <w:bdr w:val="single" w:sz="4" w:space="0" w:color="auto"/>
        </w:rPr>
        <w:t>）阿耨多羅</w:t>
      </w:r>
      <w:r w:rsidRPr="00E35B82">
        <w:rPr>
          <w:rFonts w:ascii="Times New Roman" w:eastAsia="新細明體" w:hAnsi="Times New Roman" w:cs="Times New Roman"/>
          <w:b/>
          <w:bCs/>
          <w:szCs w:val="20"/>
          <w:bdr w:val="single" w:sz="4" w:space="0" w:color="auto"/>
        </w:rPr>
        <w:t xml:space="preserve"> </w:t>
      </w:r>
      <w:r w:rsidRPr="00E35B82">
        <w:rPr>
          <w:rFonts w:ascii="Times New Roman" w:eastAsia="新細明體" w:hAnsi="Times New Roman" w:cs="Times New Roman"/>
          <w:b/>
          <w:bCs/>
          <w:szCs w:val="20"/>
          <w:bdr w:val="single" w:sz="4" w:space="0" w:color="auto"/>
        </w:rPr>
        <w:t>富樓沙曇藐婆羅提（</w:t>
      </w:r>
      <w:r w:rsidRPr="00E35B82">
        <w:rPr>
          <w:rFonts w:ascii="Times New Roman" w:eastAsia="Roman Unicode" w:hAnsi="Times New Roman" w:cs="Times New Roman"/>
          <w:b/>
          <w:bCs/>
          <w:szCs w:val="20"/>
          <w:bdr w:val="single" w:sz="4" w:space="0" w:color="auto"/>
        </w:rPr>
        <w:t>anuttaraḥ</w:t>
      </w:r>
      <w:r w:rsidRPr="00E35B82">
        <w:rPr>
          <w:rFonts w:ascii="Times New Roman" w:eastAsia="新細明體" w:hAnsi="Times New Roman" w:cs="Times New Roman"/>
          <w:b/>
          <w:bCs/>
          <w:szCs w:val="20"/>
          <w:bdr w:val="single" w:sz="4" w:space="0" w:color="auto"/>
        </w:rPr>
        <w:t xml:space="preserve"> </w:t>
      </w:r>
      <w:r w:rsidRPr="00E35B82">
        <w:rPr>
          <w:rFonts w:ascii="Times New Roman" w:eastAsia="Roman Unicode" w:hAnsi="Times New Roman" w:cs="Times New Roman"/>
          <w:b/>
          <w:bCs/>
          <w:szCs w:val="20"/>
          <w:bdr w:val="single" w:sz="4" w:space="0" w:color="auto"/>
        </w:rPr>
        <w:t>puruṣadamyasārathiḥ</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無上士、調御丈夫</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8</w:t>
      </w:r>
      <w:r w:rsidRPr="00E35B82">
        <w:rPr>
          <w:rFonts w:ascii="Times New Roman" w:eastAsia="新細明體" w:hAnsi="Times New Roman" w:cs="Times New Roman"/>
          <w:b/>
          <w:bCs/>
          <w:szCs w:val="20"/>
          <w:bdr w:val="single" w:sz="4" w:space="0" w:color="auto"/>
        </w:rPr>
        <w:t>）貰多提婆魔㝹舍（</w:t>
      </w:r>
      <w:r w:rsidRPr="00E35B82">
        <w:rPr>
          <w:rFonts w:ascii="Times New Roman" w:eastAsia="Roman Unicode" w:hAnsi="Times New Roman" w:cs="Times New Roman"/>
          <w:b/>
          <w:bCs/>
          <w:szCs w:val="20"/>
          <w:bdr w:val="single" w:sz="4" w:space="0" w:color="auto"/>
        </w:rPr>
        <w:t>śāstā</w:t>
      </w:r>
      <w:r w:rsidRPr="00E35B82">
        <w:rPr>
          <w:rFonts w:ascii="Times New Roman" w:eastAsia="新細明體" w:hAnsi="Times New Roman" w:cs="Times New Roman"/>
          <w:b/>
          <w:bCs/>
          <w:szCs w:val="20"/>
          <w:bdr w:val="single" w:sz="4" w:space="0" w:color="auto"/>
        </w:rPr>
        <w:t xml:space="preserve"> </w:t>
      </w:r>
      <w:r w:rsidRPr="00E35B82">
        <w:rPr>
          <w:rFonts w:ascii="Times New Roman" w:eastAsia="Roman Unicode" w:hAnsi="Times New Roman" w:cs="Times New Roman"/>
          <w:b/>
          <w:bCs/>
          <w:szCs w:val="20"/>
          <w:bdr w:val="single" w:sz="4" w:space="0" w:color="auto"/>
        </w:rPr>
        <w:t>devamanuṣyāṇām</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天人師</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9</w:t>
      </w:r>
      <w:r w:rsidRPr="00E35B82">
        <w:rPr>
          <w:rFonts w:ascii="Times New Roman" w:eastAsia="新細明體" w:hAnsi="Times New Roman" w:cs="Times New Roman"/>
          <w:b/>
          <w:bCs/>
          <w:szCs w:val="20"/>
          <w:bdr w:val="single" w:sz="4" w:space="0" w:color="auto"/>
        </w:rPr>
        <w:t>）佛陀（</w:t>
      </w:r>
      <w:r w:rsidRPr="00E35B82">
        <w:rPr>
          <w:rFonts w:ascii="Times New Roman" w:eastAsia="Roman Unicode" w:hAnsi="Times New Roman" w:cs="Times New Roman"/>
          <w:b/>
          <w:bCs/>
          <w:szCs w:val="20"/>
          <w:bdr w:val="single" w:sz="4" w:space="0" w:color="auto"/>
        </w:rPr>
        <w:t>buddha</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佛</w:t>
      </w:r>
    </w:p>
    <w:p w:rsidR="00BA09FC" w:rsidRDefault="00BA09FC" w:rsidP="00BA09FC">
      <w:pPr>
        <w:spacing w:beforeLines="30" w:before="108"/>
        <w:ind w:leftChars="250" w:left="60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bCs/>
          <w:szCs w:val="20"/>
          <w:bdr w:val="single" w:sz="4" w:space="0" w:color="auto"/>
        </w:rPr>
        <w:t>10</w:t>
      </w:r>
      <w:r w:rsidRPr="00E35B82">
        <w:rPr>
          <w:rFonts w:ascii="Times New Roman" w:eastAsia="新細明體" w:hAnsi="Times New Roman" w:cs="Times New Roman"/>
          <w:b/>
          <w:bCs/>
          <w:szCs w:val="20"/>
          <w:bdr w:val="single" w:sz="4" w:space="0" w:color="auto"/>
        </w:rPr>
        <w:t>）婆伽婆（</w:t>
      </w:r>
      <w:r w:rsidRPr="00E35B82">
        <w:rPr>
          <w:rFonts w:ascii="Times New Roman" w:eastAsia="Roman Unicode" w:hAnsi="Times New Roman" w:cs="Times New Roman"/>
          <w:b/>
          <w:bCs/>
          <w:szCs w:val="20"/>
          <w:bdr w:val="single" w:sz="4" w:space="0" w:color="auto"/>
        </w:rPr>
        <w:t>bhagavat</w:t>
      </w:r>
      <w:r w:rsidRPr="00E35B82">
        <w:rPr>
          <w:rFonts w:ascii="Times New Roman" w:eastAsia="新細明體" w:hAnsi="Times New Roman" w:cs="Times New Roman"/>
          <w:b/>
          <w:bCs/>
          <w:szCs w:val="20"/>
          <w:bdr w:val="single" w:sz="4" w:space="0" w:color="auto"/>
        </w:rPr>
        <w:t>）：</w:t>
      </w:r>
      <w:r w:rsidRPr="00E35B82">
        <w:rPr>
          <w:rFonts w:ascii="Times New Roman" w:eastAsia="新細明體" w:hAnsi="Times New Roman" w:cs="Times New Roman"/>
          <w:b/>
          <w:szCs w:val="20"/>
          <w:bdr w:val="single" w:sz="4" w:space="0" w:color="auto"/>
        </w:rPr>
        <w:t>世尊</w:t>
      </w:r>
    </w:p>
    <w:p w:rsidR="00BA09FC" w:rsidRDefault="00BA09FC" w:rsidP="00BA09FC">
      <w:pPr>
        <w:spacing w:beforeLines="30" w:before="108"/>
        <w:ind w:leftChars="250" w:left="60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w:t>
      </w:r>
      <w:r w:rsidRPr="00E35B82">
        <w:rPr>
          <w:rFonts w:ascii="Times New Roman" w:eastAsia="新細明體" w:hAnsi="Times New Roman" w:cs="Times New Roman" w:hint="eastAsia"/>
          <w:b/>
          <w:bCs/>
          <w:szCs w:val="24"/>
          <w:bdr w:val="single" w:sz="4" w:space="0" w:color="auto"/>
        </w:rPr>
        <w:t>11</w:t>
      </w:r>
      <w:r w:rsidRPr="00E35B82">
        <w:rPr>
          <w:rFonts w:ascii="Times New Roman" w:eastAsia="新細明體" w:hAnsi="Times New Roman" w:cs="Times New Roman" w:hint="eastAsia"/>
          <w:b/>
          <w:bCs/>
          <w:szCs w:val="24"/>
          <w:bdr w:val="single" w:sz="4" w:space="0" w:color="auto"/>
        </w:rPr>
        <w:t>）</w:t>
      </w:r>
      <w:r w:rsidRPr="00E35B82">
        <w:rPr>
          <w:rFonts w:ascii="Times New Roman" w:eastAsia="新細明體" w:hAnsi="Times New Roman" w:cs="Times New Roman"/>
          <w:b/>
          <w:bCs/>
          <w:szCs w:val="24"/>
          <w:bdr w:val="single" w:sz="4" w:space="0" w:color="auto"/>
        </w:rPr>
        <w:t>結</w:t>
      </w:r>
    </w:p>
    <w:p w:rsidR="00BA09FC" w:rsidRPr="00E35B82" w:rsidRDefault="00BA09FC" w:rsidP="00BA09FC">
      <w:pPr>
        <w:spacing w:beforeLines="30" w:before="108"/>
        <w:ind w:leftChars="200" w:left="48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hint="eastAsia"/>
          <w:b/>
          <w:bCs/>
          <w:szCs w:val="20"/>
          <w:bdr w:val="single" w:sz="4" w:space="0" w:color="auto"/>
        </w:rPr>
        <w:lastRenderedPageBreak/>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念佛身相好功德</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hint="eastAsia"/>
          <w:szCs w:val="20"/>
        </w:rPr>
        <w:t>F</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04</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329</w:t>
      </w:r>
      <w:r w:rsidRPr="00E35B82">
        <w:rPr>
          <w:rFonts w:ascii="Times New Roman" w:eastAsia="新細明體" w:hAnsi="Times New Roman" w:cs="Times New Roman"/>
          <w:szCs w:val="20"/>
        </w:rPr>
        <w:t>）</w:t>
      </w:r>
    </w:p>
    <w:p w:rsidR="00BA09FC" w:rsidRPr="00E35B82" w:rsidRDefault="00BA09FC" w:rsidP="00BA09FC">
      <w:pPr>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第一說</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第二說</w:t>
      </w:r>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念佛五眾具足</w:t>
      </w:r>
    </w:p>
    <w:p w:rsidR="00BA09FC" w:rsidRPr="00E35B82" w:rsidRDefault="00BA09FC" w:rsidP="00BA09FC">
      <w:pPr>
        <w:spacing w:beforeLines="30" w:before="108"/>
        <w:ind w:leftChars="200" w:left="480"/>
        <w:jc w:val="both"/>
        <w:rPr>
          <w:rFonts w:ascii="Times New Roman" w:eastAsia="新細明體" w:hAnsi="Times New Roman" w:cs="Times New Roman"/>
          <w:bCs/>
          <w:szCs w:val="20"/>
          <w:bdr w:val="single" w:sz="4" w:space="0" w:color="auto"/>
        </w:rPr>
      </w:pP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004</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p.330</w:t>
      </w:r>
      <w:r w:rsidRPr="00E35B82">
        <w:rPr>
          <w:rFonts w:ascii="Times New Roman" w:eastAsia="新細明體" w:hAnsi="Times New Roman" w:cs="Times New Roman"/>
          <w:bCs/>
          <w:szCs w:val="20"/>
        </w:rPr>
        <w:t>）</w:t>
      </w:r>
    </w:p>
    <w:p w:rsidR="00BA09FC" w:rsidRPr="00E35B82" w:rsidRDefault="00BA09FC" w:rsidP="00BA09FC">
      <w:pPr>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1</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念佛戒眾具足</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2</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念佛定眾具足</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4"/>
          <w:bdr w:val="single" w:sz="4" w:space="0" w:color="auto"/>
        </w:rPr>
        <w:t>※</w:t>
      </w:r>
      <w:r w:rsidRPr="00E35B82">
        <w:rPr>
          <w:rFonts w:ascii="Times New Roman" w:eastAsia="新細明體" w:hAnsi="Times New Roman" w:cs="Times New Roman" w:hint="eastAsia"/>
          <w:b/>
          <w:bCs/>
          <w:szCs w:val="24"/>
          <w:bdr w:val="single" w:sz="4" w:space="0" w:color="auto"/>
        </w:rPr>
        <w:t xml:space="preserve"> </w:t>
      </w:r>
      <w:r w:rsidRPr="00E35B82">
        <w:rPr>
          <w:rFonts w:ascii="Times New Roman" w:eastAsia="新細明體" w:hAnsi="Times New Roman" w:cs="Times New Roman" w:hint="eastAsia"/>
          <w:b/>
          <w:bCs/>
          <w:szCs w:val="24"/>
          <w:bdr w:val="single" w:sz="4" w:space="0" w:color="auto"/>
        </w:rPr>
        <w:t>云何能知佛禪定具足</w:t>
      </w:r>
    </w:p>
    <w:p w:rsidR="00BA09FC" w:rsidRDefault="00BA09FC" w:rsidP="00BA09FC">
      <w:pPr>
        <w:ind w:leftChars="350" w:left="84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A</w:t>
      </w:r>
      <w:r w:rsidRPr="00E35B82">
        <w:rPr>
          <w:rFonts w:ascii="Times New Roman" w:eastAsia="新細明體" w:hAnsi="Times New Roman" w:cs="Times New Roman" w:hint="eastAsia"/>
          <w:b/>
          <w:bCs/>
          <w:szCs w:val="24"/>
          <w:bdr w:val="single" w:sz="4" w:space="0" w:color="auto"/>
        </w:rPr>
        <w:t>、</w:t>
      </w:r>
      <w:r w:rsidRPr="00E35B82">
        <w:rPr>
          <w:rFonts w:ascii="Times New Roman" w:eastAsia="新細明體" w:hAnsi="Times New Roman" w:cs="Times New Roman"/>
          <w:b/>
          <w:bCs/>
          <w:szCs w:val="20"/>
          <w:bdr w:val="single" w:sz="4" w:space="0" w:color="auto"/>
        </w:rPr>
        <w:t>大智慧具足故</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當知禪定必具足</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亦如見果大故，知因亦必大</w:t>
      </w:r>
    </w:p>
    <w:p w:rsidR="00BA09FC" w:rsidRPr="00E35B82" w:rsidRDefault="00BA09FC" w:rsidP="00BA09FC">
      <w:pPr>
        <w:spacing w:beforeLines="30" w:before="108"/>
        <w:ind w:leftChars="350" w:left="84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4"/>
          <w:bdr w:val="single" w:sz="4" w:space="0" w:color="auto"/>
        </w:rPr>
        <w:t>B</w:t>
      </w:r>
      <w:r w:rsidRPr="00E35B82">
        <w:rPr>
          <w:rFonts w:ascii="Times New Roman" w:eastAsia="新細明體" w:hAnsi="Times New Roman" w:cs="Times New Roman" w:hint="eastAsia"/>
          <w:b/>
          <w:bCs/>
          <w:szCs w:val="24"/>
          <w:bdr w:val="single" w:sz="4" w:space="0" w:color="auto"/>
        </w:rPr>
        <w:t>、佛禪定相甚深</w:t>
      </w:r>
    </w:p>
    <w:p w:rsidR="00BA09FC" w:rsidRPr="00E35B82" w:rsidRDefault="00BA09FC" w:rsidP="00BA09FC">
      <w:pPr>
        <w:ind w:leftChars="400" w:left="9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A</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佛入定不知牛被雷擊事</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hint="eastAsia"/>
          <w:szCs w:val="20"/>
        </w:rPr>
        <w:t>I</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13</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430</w:t>
      </w:r>
      <w:r w:rsidRPr="00E35B82">
        <w:rPr>
          <w:rFonts w:ascii="Times New Roman" w:eastAsia="新細明體" w:hAnsi="Times New Roman" w:cs="Times New Roman"/>
          <w:szCs w:val="20"/>
        </w:rPr>
        <w:t>）</w:t>
      </w:r>
    </w:p>
    <w:p w:rsidR="00BA09FC" w:rsidRPr="00E35B82" w:rsidRDefault="00BA09FC" w:rsidP="00BA09FC">
      <w:pPr>
        <w:spacing w:beforeLines="30" w:before="108"/>
        <w:ind w:leftChars="400" w:left="96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B</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szCs w:val="20"/>
          <w:bdr w:val="single" w:sz="4" w:space="0" w:color="auto"/>
        </w:rPr>
        <w:t>佛所入定，舍利、目連不聞其名</w:t>
      </w:r>
      <w:r w:rsidRPr="00E35B82">
        <w:rPr>
          <w:rFonts w:ascii="Times New Roman" w:eastAsia="新細明體" w:hAnsi="Times New Roman" w:cs="Times New Roman"/>
          <w:szCs w:val="20"/>
        </w:rPr>
        <w:t>（印順法師，《大智度論筆記》〔</w:t>
      </w:r>
      <w:r w:rsidRPr="00E35B82">
        <w:rPr>
          <w:rFonts w:ascii="Times New Roman" w:eastAsia="新細明體" w:hAnsi="Times New Roman" w:cs="Times New Roman" w:hint="eastAsia"/>
          <w:szCs w:val="20"/>
        </w:rPr>
        <w:t>I</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13</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430</w:t>
      </w:r>
      <w:r w:rsidRPr="00E35B82">
        <w:rPr>
          <w:rFonts w:ascii="Times New Roman" w:eastAsia="新細明體" w:hAnsi="Times New Roman" w:cs="Times New Roman"/>
          <w:szCs w:val="20"/>
        </w:rPr>
        <w:t>）</w:t>
      </w:r>
    </w:p>
    <w:p w:rsidR="00BA09FC" w:rsidRDefault="00BA09FC" w:rsidP="00BA09FC">
      <w:pPr>
        <w:spacing w:beforeLines="30" w:before="108"/>
        <w:ind w:leftChars="400" w:left="960"/>
        <w:jc w:val="both"/>
        <w:rPr>
          <w:rFonts w:ascii="Times New Roman" w:eastAsia="新細明體" w:hAnsi="Times New Roman" w:cs="Times New Roman"/>
          <w:bCs/>
          <w:szCs w:val="24"/>
          <w:vertAlign w:val="superscript"/>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C</w:t>
      </w:r>
      <w:r w:rsidRPr="00E35B82">
        <w:rPr>
          <w:rFonts w:ascii="Times New Roman" w:eastAsia="新細明體" w:hAnsi="Times New Roman" w:cs="Times New Roman" w:hint="eastAsia"/>
          <w:b/>
          <w:bCs/>
          <w:szCs w:val="20"/>
          <w:bdr w:val="single" w:sz="4" w:space="0" w:color="auto"/>
        </w:rPr>
        <w:t>）佛入日出三昧，一時</w:t>
      </w:r>
      <w:r w:rsidRPr="00E35B82">
        <w:rPr>
          <w:rFonts w:ascii="新細明體" w:eastAsia="新細明體" w:hAnsi="新細明體" w:cs="Times New Roman"/>
          <w:b/>
          <w:bCs/>
          <w:szCs w:val="20"/>
          <w:bdr w:val="single" w:sz="4" w:space="0" w:color="auto"/>
        </w:rPr>
        <w:t>遍滿十方恒河沙等世界，教化眾生</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3</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念佛慧眾具足</w:t>
      </w:r>
    </w:p>
    <w:p w:rsidR="00BA09FC" w:rsidRPr="00E35B82" w:rsidRDefault="00BA09FC" w:rsidP="00BA09FC">
      <w:pPr>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4"/>
          <w:bdr w:val="single" w:sz="4" w:space="0" w:color="auto"/>
        </w:rPr>
        <w:t>A</w:t>
      </w:r>
      <w:r w:rsidRPr="00E35B82">
        <w:rPr>
          <w:rFonts w:ascii="Times New Roman" w:eastAsia="新細明體" w:hAnsi="Times New Roman" w:cs="Times New Roman" w:hint="eastAsia"/>
          <w:b/>
          <w:bCs/>
          <w:szCs w:val="24"/>
          <w:bdr w:val="single" w:sz="4" w:space="0" w:color="auto"/>
        </w:rPr>
        <w:t>、佛</w:t>
      </w:r>
      <w:r w:rsidRPr="00E35B82">
        <w:rPr>
          <w:rFonts w:ascii="Times New Roman" w:eastAsia="新細明體" w:hAnsi="Times New Roman" w:cs="Times New Roman"/>
          <w:b/>
          <w:bCs/>
          <w:szCs w:val="20"/>
          <w:bdr w:val="single" w:sz="4" w:space="0" w:color="auto"/>
        </w:rPr>
        <w:t>從初發心</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於阿僧祇劫中不惜身命</w:t>
      </w:r>
      <w:r w:rsidRPr="00E35B82">
        <w:rPr>
          <w:rFonts w:ascii="Times New Roman" w:eastAsia="新細明體" w:hAnsi="Times New Roman" w:cs="Times New Roman" w:hint="eastAsia"/>
          <w:b/>
          <w:bCs/>
          <w:szCs w:val="20"/>
          <w:bdr w:val="single" w:sz="4" w:space="0" w:color="auto"/>
        </w:rPr>
        <w:t>勤</w:t>
      </w:r>
      <w:r w:rsidRPr="00E35B82">
        <w:rPr>
          <w:rFonts w:ascii="Times New Roman" w:eastAsia="新細明體" w:hAnsi="Times New Roman" w:cs="Times New Roman"/>
          <w:b/>
          <w:bCs/>
          <w:szCs w:val="20"/>
          <w:bdr w:val="single" w:sz="4" w:space="0" w:color="auto"/>
        </w:rPr>
        <w:t>求智慧</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B</w:t>
      </w:r>
      <w:r w:rsidRPr="00E35B82">
        <w:rPr>
          <w:rFonts w:ascii="Times New Roman" w:eastAsia="新細明體" w:hAnsi="Times New Roman" w:cs="Times New Roman" w:hint="eastAsia"/>
          <w:b/>
          <w:bCs/>
          <w:szCs w:val="24"/>
          <w:bdr w:val="single" w:sz="4" w:space="0" w:color="auto"/>
        </w:rPr>
        <w:t>、佛</w:t>
      </w:r>
      <w:r w:rsidRPr="00E35B82">
        <w:rPr>
          <w:rFonts w:ascii="Times New Roman" w:eastAsia="新細明體" w:hAnsi="Times New Roman" w:cs="Times New Roman"/>
          <w:b/>
          <w:bCs/>
          <w:szCs w:val="20"/>
          <w:bdr w:val="single" w:sz="4" w:space="0" w:color="auto"/>
        </w:rPr>
        <w:t>善修大悲智慧故，具足慧眾</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C</w:t>
      </w:r>
      <w:r w:rsidRPr="00E35B82">
        <w:rPr>
          <w:rFonts w:ascii="Times New Roman" w:eastAsia="新細明體" w:hAnsi="Times New Roman" w:cs="Times New Roman" w:hint="eastAsia"/>
          <w:b/>
          <w:bCs/>
          <w:szCs w:val="24"/>
          <w:bdr w:val="single" w:sz="4" w:space="0" w:color="auto"/>
        </w:rPr>
        <w:t>、</w:t>
      </w:r>
      <w:r w:rsidRPr="00E35B82">
        <w:rPr>
          <w:rFonts w:ascii="Times New Roman" w:eastAsia="新細明體" w:hAnsi="Times New Roman" w:cs="Times New Roman"/>
          <w:b/>
          <w:bCs/>
          <w:szCs w:val="20"/>
          <w:bdr w:val="single" w:sz="4" w:space="0" w:color="auto"/>
        </w:rPr>
        <w:t>佛慧從甚深禪定中生</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善修諸功德故佛慧眾具足</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4"/>
          <w:bdr w:val="single" w:sz="4" w:space="0" w:color="auto"/>
        </w:rPr>
        <w:t>D</w:t>
      </w:r>
      <w:r w:rsidRPr="00E35B82">
        <w:rPr>
          <w:rFonts w:ascii="Times New Roman" w:eastAsia="新細明體" w:hAnsi="Times New Roman" w:cs="Times New Roman" w:hint="eastAsia"/>
          <w:b/>
          <w:bCs/>
          <w:szCs w:val="24"/>
          <w:bdr w:val="single" w:sz="4" w:space="0" w:color="auto"/>
        </w:rPr>
        <w:t>、佛</w:t>
      </w:r>
      <w:r w:rsidRPr="00E35B82">
        <w:rPr>
          <w:rFonts w:ascii="Times New Roman" w:eastAsia="新細明體" w:hAnsi="Times New Roman" w:cs="Times New Roman"/>
          <w:b/>
          <w:bCs/>
          <w:szCs w:val="20"/>
          <w:bdr w:val="single" w:sz="4" w:space="0" w:color="auto"/>
        </w:rPr>
        <w:t>能降伏外道大論議師輩</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故知佛慧眾具足</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E</w:t>
      </w:r>
      <w:r w:rsidRPr="00E35B82">
        <w:rPr>
          <w:rFonts w:ascii="Times New Roman" w:eastAsia="新細明體" w:hAnsi="Times New Roman" w:cs="Times New Roman" w:hint="eastAsia"/>
          <w:b/>
          <w:bCs/>
          <w:szCs w:val="24"/>
          <w:bdr w:val="single" w:sz="4" w:space="0" w:color="auto"/>
        </w:rPr>
        <w:t>、佛開示</w:t>
      </w:r>
      <w:r w:rsidRPr="00E35B82">
        <w:rPr>
          <w:rFonts w:ascii="Times New Roman" w:eastAsia="新細明體" w:hAnsi="Times New Roman" w:cs="Times New Roman"/>
          <w:b/>
          <w:bCs/>
          <w:szCs w:val="20"/>
          <w:bdr w:val="single" w:sz="4" w:space="0" w:color="auto"/>
        </w:rPr>
        <w:t>三藏、十二部經</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諸大論師及釋梵天王皆降伏</w:t>
      </w:r>
      <w:r w:rsidRPr="00E35B82">
        <w:rPr>
          <w:rFonts w:ascii="Times New Roman" w:eastAsia="新細明體" w:hAnsi="Times New Roman" w:cs="Times New Roman" w:hint="eastAsia"/>
          <w:b/>
          <w:bCs/>
          <w:szCs w:val="20"/>
          <w:bdr w:val="single" w:sz="4" w:space="0" w:color="auto"/>
        </w:rPr>
        <w:t>，故</w:t>
      </w:r>
      <w:r w:rsidRPr="00E35B82">
        <w:rPr>
          <w:rFonts w:ascii="Times New Roman" w:eastAsia="新細明體" w:hAnsi="Times New Roman" w:cs="Times New Roman"/>
          <w:b/>
          <w:bCs/>
          <w:szCs w:val="20"/>
          <w:bdr w:val="single" w:sz="4" w:space="0" w:color="auto"/>
        </w:rPr>
        <w:t>知佛智慧多</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F</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佛得無礙解脫故</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於一切法智慧無礙</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G</w:t>
      </w:r>
      <w:r w:rsidRPr="00E35B82">
        <w:rPr>
          <w:rFonts w:ascii="Times New Roman" w:eastAsia="新細明體" w:hAnsi="Times New Roman" w:cs="Times New Roman" w:hint="eastAsia"/>
          <w:b/>
          <w:bCs/>
          <w:szCs w:val="20"/>
          <w:bdr w:val="single" w:sz="4" w:space="0" w:color="auto"/>
        </w:rPr>
        <w:t>、佛</w:t>
      </w:r>
      <w:r w:rsidRPr="00E35B82">
        <w:rPr>
          <w:rFonts w:ascii="Times New Roman" w:eastAsia="新細明體" w:hAnsi="Times New Roman" w:cs="Times New Roman"/>
          <w:b/>
          <w:bCs/>
          <w:szCs w:val="20"/>
          <w:bdr w:val="single" w:sz="4" w:space="0" w:color="auto"/>
        </w:rPr>
        <w:t>智慧常</w:t>
      </w:r>
      <w:r w:rsidRPr="00E35B82">
        <w:rPr>
          <w:rFonts w:ascii="Times New Roman" w:eastAsia="新細明體" w:hAnsi="Times New Roman" w:cs="Times New Roman"/>
          <w:b/>
          <w:bCs/>
          <w:szCs w:val="24"/>
          <w:bdr w:val="single" w:sz="4" w:space="0" w:color="auto"/>
        </w:rPr>
        <w:t>清淨</w:t>
      </w:r>
      <w:r w:rsidRPr="00E35B82">
        <w:rPr>
          <w:rFonts w:ascii="Times New Roman" w:eastAsia="新細明體" w:hAnsi="Times New Roman" w:cs="Times New Roman"/>
          <w:b/>
          <w:bCs/>
          <w:szCs w:val="20"/>
          <w:bdr w:val="single" w:sz="4" w:space="0" w:color="auto"/>
        </w:rPr>
        <w:t>無量如虛空</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得無礙智故，知佛慧眾具足</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4</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念佛解脫眾具足</w:t>
      </w:r>
    </w:p>
    <w:p w:rsidR="00BA09FC" w:rsidRPr="00E35B82" w:rsidRDefault="00BA09FC" w:rsidP="00BA09FC">
      <w:pPr>
        <w:ind w:leftChars="300" w:left="72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4"/>
          <w:bdr w:val="single" w:sz="4" w:space="0" w:color="auto"/>
        </w:rPr>
        <w:t>A</w:t>
      </w:r>
      <w:r w:rsidRPr="00E35B82">
        <w:rPr>
          <w:rFonts w:ascii="Times New Roman" w:eastAsia="新細明體" w:hAnsi="Times New Roman" w:cs="Times New Roman" w:hint="eastAsia"/>
          <w:b/>
          <w:bCs/>
          <w:szCs w:val="24"/>
          <w:bdr w:val="single" w:sz="4" w:space="0" w:color="auto"/>
        </w:rPr>
        <w:t>、佛斷盡煩惱習故，成就八解脫，名為</w:t>
      </w:r>
      <w:r w:rsidRPr="00E35B82">
        <w:rPr>
          <w:rFonts w:ascii="Times New Roman" w:eastAsia="新細明體" w:hAnsi="Times New Roman" w:cs="Times New Roman"/>
          <w:b/>
          <w:bCs/>
          <w:szCs w:val="20"/>
          <w:bdr w:val="single" w:sz="4" w:space="0" w:color="auto"/>
        </w:rPr>
        <w:t>具足</w:t>
      </w:r>
      <w:r w:rsidRPr="00E35B82">
        <w:rPr>
          <w:rFonts w:ascii="Times New Roman" w:eastAsia="新細明體" w:hAnsi="Times New Roman" w:cs="Times New Roman" w:hint="eastAsia"/>
          <w:b/>
          <w:bCs/>
          <w:szCs w:val="20"/>
          <w:bdr w:val="single" w:sz="4" w:space="0" w:color="auto"/>
        </w:rPr>
        <w:t>解脫</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4"/>
          <w:bdr w:val="single" w:sz="4" w:space="0" w:color="auto"/>
        </w:rPr>
        <w:t>B</w:t>
      </w:r>
      <w:r w:rsidRPr="00E35B82">
        <w:rPr>
          <w:rFonts w:ascii="Times New Roman" w:eastAsia="新細明體" w:hAnsi="Times New Roman" w:cs="Times New Roman" w:hint="eastAsia"/>
          <w:b/>
          <w:bCs/>
          <w:szCs w:val="24"/>
          <w:bdr w:val="single" w:sz="4" w:space="0" w:color="auto"/>
        </w:rPr>
        <w:t>、佛具足</w:t>
      </w:r>
      <w:r w:rsidRPr="00E35B82">
        <w:rPr>
          <w:rFonts w:ascii="Times New Roman" w:eastAsia="新細明體" w:hAnsi="Times New Roman" w:cs="Times New Roman" w:hint="eastAsia"/>
          <w:b/>
          <w:bCs/>
          <w:szCs w:val="20"/>
          <w:bdr w:val="single" w:sz="4" w:space="0" w:color="auto"/>
        </w:rPr>
        <w:t>成就</w:t>
      </w:r>
      <w:r w:rsidRPr="00E35B82">
        <w:rPr>
          <w:rFonts w:ascii="Times New Roman" w:eastAsia="新細明體" w:hAnsi="Times New Roman" w:cs="Times New Roman" w:hint="eastAsia"/>
          <w:b/>
          <w:bCs/>
          <w:szCs w:val="24"/>
          <w:bdr w:val="single" w:sz="4" w:space="0" w:color="auto"/>
        </w:rPr>
        <w:t>共解脫故</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名具足解脫眾</w:t>
      </w:r>
    </w:p>
    <w:p w:rsidR="00BA09FC" w:rsidRDefault="00BA09FC" w:rsidP="00BA09FC">
      <w:pPr>
        <w:spacing w:beforeLines="30" w:before="108"/>
        <w:ind w:leftChars="300" w:left="720"/>
        <w:jc w:val="both"/>
        <w:rPr>
          <w:rFonts w:ascii="Times New Roman" w:eastAsia="新細明體" w:hAnsi="Times New Roman" w:cs="Times New Roman"/>
          <w:b/>
          <w:bCs/>
          <w:szCs w:val="24"/>
        </w:rPr>
      </w:pPr>
      <w:r w:rsidRPr="00E35B82">
        <w:rPr>
          <w:rFonts w:ascii="Times New Roman" w:eastAsia="新細明體" w:hAnsi="Times New Roman" w:cs="Times New Roman" w:hint="eastAsia"/>
          <w:b/>
          <w:bCs/>
          <w:szCs w:val="24"/>
          <w:bdr w:val="single" w:sz="4" w:space="0" w:color="auto"/>
        </w:rPr>
        <w:t>C</w:t>
      </w:r>
      <w:r w:rsidRPr="00E35B82">
        <w:rPr>
          <w:rFonts w:ascii="Times New Roman" w:eastAsia="新細明體" w:hAnsi="Times New Roman" w:cs="Times New Roman" w:hint="eastAsia"/>
          <w:b/>
          <w:bCs/>
          <w:szCs w:val="24"/>
          <w:bdr w:val="single" w:sz="4" w:space="0" w:color="auto"/>
        </w:rPr>
        <w:t>、佛破魔軍、</w:t>
      </w:r>
      <w:r w:rsidRPr="00E35B82">
        <w:rPr>
          <w:rFonts w:ascii="Times New Roman" w:eastAsia="新細明體" w:hAnsi="Times New Roman" w:cs="Times New Roman"/>
          <w:b/>
          <w:bCs/>
          <w:szCs w:val="20"/>
          <w:bdr w:val="single" w:sz="4" w:space="0" w:color="auto"/>
        </w:rPr>
        <w:t>離</w:t>
      </w:r>
      <w:r w:rsidRPr="00E35B82">
        <w:rPr>
          <w:rFonts w:ascii="Times New Roman" w:eastAsia="新細明體" w:hAnsi="Times New Roman" w:cs="Times New Roman" w:hint="eastAsia"/>
          <w:b/>
          <w:bCs/>
          <w:szCs w:val="20"/>
          <w:bdr w:val="single" w:sz="4" w:space="0" w:color="auto"/>
        </w:rPr>
        <w:t>諸</w:t>
      </w:r>
      <w:r w:rsidRPr="00E35B82">
        <w:rPr>
          <w:rFonts w:ascii="Times New Roman" w:eastAsia="新細明體" w:hAnsi="Times New Roman" w:cs="Times New Roman"/>
          <w:b/>
          <w:bCs/>
          <w:szCs w:val="20"/>
          <w:bdr w:val="single" w:sz="4" w:space="0" w:color="auto"/>
        </w:rPr>
        <w:t>煩惱</w:t>
      </w:r>
      <w:r w:rsidRPr="00E35B82">
        <w:rPr>
          <w:rFonts w:ascii="Times New Roman" w:eastAsia="新細明體" w:hAnsi="Times New Roman" w:cs="Times New Roman" w:hint="eastAsia"/>
          <w:b/>
          <w:bCs/>
          <w:szCs w:val="20"/>
          <w:bdr w:val="single" w:sz="4" w:space="0" w:color="auto"/>
        </w:rPr>
        <w:t>、離諸禪定障故，</w:t>
      </w:r>
      <w:r w:rsidRPr="00E35B82">
        <w:rPr>
          <w:rFonts w:ascii="Times New Roman" w:eastAsia="新細明體" w:hAnsi="Times New Roman" w:cs="Times New Roman"/>
          <w:b/>
          <w:bCs/>
          <w:szCs w:val="20"/>
          <w:bdr w:val="single" w:sz="4" w:space="0" w:color="auto"/>
        </w:rPr>
        <w:t>得解脫</w:t>
      </w:r>
      <w:r w:rsidRPr="00E35B82">
        <w:rPr>
          <w:rFonts w:ascii="Times New Roman" w:eastAsia="新細明體" w:hAnsi="Times New Roman" w:cs="Times New Roman" w:hint="eastAsia"/>
          <w:b/>
          <w:bCs/>
          <w:szCs w:val="20"/>
          <w:bdr w:val="single" w:sz="4" w:space="0" w:color="auto"/>
        </w:rPr>
        <w:t>具足</w:t>
      </w:r>
    </w:p>
    <w:p w:rsidR="00BA09FC" w:rsidRPr="00E35B82"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r w:rsidRPr="00E35B82">
        <w:rPr>
          <w:rFonts w:ascii="Times New Roman" w:eastAsia="新細明體" w:hAnsi="Times New Roman" w:cs="Times New Roman" w:hint="eastAsia"/>
          <w:b/>
          <w:bCs/>
          <w:szCs w:val="24"/>
          <w:bdr w:val="single" w:sz="4" w:space="0" w:color="auto"/>
        </w:rPr>
        <w:t>D</w:t>
      </w:r>
      <w:r w:rsidRPr="00E35B82">
        <w:rPr>
          <w:rFonts w:ascii="Times New Roman" w:eastAsia="新細明體" w:hAnsi="Times New Roman" w:cs="Times New Roman" w:hint="eastAsia"/>
          <w:b/>
          <w:bCs/>
          <w:szCs w:val="24"/>
          <w:bdr w:val="single" w:sz="4" w:space="0" w:color="auto"/>
        </w:rPr>
        <w:t>、於見道中得</w:t>
      </w:r>
      <w:r w:rsidRPr="00E35B82">
        <w:rPr>
          <w:rFonts w:ascii="Times New Roman" w:eastAsia="新細明體" w:hAnsi="Times New Roman" w:cs="Times New Roman"/>
          <w:b/>
          <w:bCs/>
          <w:szCs w:val="20"/>
          <w:bdr w:val="single" w:sz="4" w:space="0" w:color="auto"/>
        </w:rPr>
        <w:t>十六解脫</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思惟道中得十八解脫</w:t>
      </w:r>
      <w:r w:rsidRPr="00E35B82">
        <w:rPr>
          <w:rFonts w:ascii="Times New Roman" w:eastAsia="新細明體" w:hAnsi="Times New Roman" w:cs="Times New Roman" w:hint="eastAsia"/>
          <w:b/>
          <w:bCs/>
          <w:szCs w:val="20"/>
          <w:bdr w:val="single" w:sz="4" w:space="0" w:color="auto"/>
        </w:rPr>
        <w:t>，得有為解脫、無為解脫，</w:t>
      </w:r>
      <w:r w:rsidRPr="00E35B82">
        <w:rPr>
          <w:rFonts w:ascii="Times New Roman" w:eastAsia="新細明體" w:hAnsi="Times New Roman" w:cs="Times New Roman"/>
          <w:b/>
          <w:bCs/>
          <w:szCs w:val="20"/>
          <w:bdr w:val="single" w:sz="4" w:space="0" w:color="auto"/>
        </w:rPr>
        <w:t>名為解脫眾具足</w:t>
      </w:r>
    </w:p>
    <w:p w:rsidR="00BA09FC" w:rsidRPr="00E35B82" w:rsidRDefault="00BA09FC" w:rsidP="00BA09FC">
      <w:pPr>
        <w:spacing w:beforeLines="30" w:before="108"/>
        <w:ind w:leftChars="250" w:left="600"/>
        <w:jc w:val="both"/>
        <w:rPr>
          <w:rFonts w:ascii="Times New Roman" w:eastAsia="新細明體" w:hAnsi="Times New Roman" w:cs="Times New Roman"/>
          <w:b/>
          <w:bCs/>
          <w:szCs w:val="20"/>
        </w:rPr>
      </w:pP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hint="eastAsia"/>
          <w:b/>
          <w:bCs/>
          <w:szCs w:val="20"/>
          <w:bdr w:val="single" w:sz="4" w:space="0" w:color="auto"/>
        </w:rPr>
        <w:t>5</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念佛解脫知見眾具足</w:t>
      </w:r>
    </w:p>
    <w:p w:rsidR="00BA09FC" w:rsidRPr="00E35B82" w:rsidRDefault="00BA09FC" w:rsidP="00BA09FC">
      <w:pPr>
        <w:spacing w:beforeLines="30" w:before="108"/>
        <w:ind w:leftChars="200" w:left="480"/>
        <w:jc w:val="both"/>
        <w:rPr>
          <w:rFonts w:ascii="Times New Roman" w:eastAsia="新細明體" w:hAnsi="Times New Roman" w:cs="Times New Roman"/>
          <w:bCs/>
          <w:szCs w:val="20"/>
        </w:rPr>
      </w:pPr>
      <w:r w:rsidRPr="00E35B82">
        <w:rPr>
          <w:rFonts w:ascii="Times New Roman" w:eastAsia="新細明體" w:hAnsi="Times New Roman" w:cs="Times New Roman" w:hint="eastAsia"/>
          <w:b/>
          <w:bCs/>
          <w:szCs w:val="20"/>
          <w:bdr w:val="single" w:sz="4" w:space="0" w:color="auto"/>
        </w:rPr>
        <w:t>4</w:t>
      </w:r>
      <w:r w:rsidRPr="00E35B82">
        <w:rPr>
          <w:rFonts w:ascii="Times New Roman" w:eastAsia="新細明體" w:hAnsi="Times New Roman" w:cs="Times New Roman" w:hint="eastAsia"/>
          <w:b/>
          <w:bCs/>
          <w:szCs w:val="20"/>
          <w:bdr w:val="single" w:sz="4" w:space="0" w:color="auto"/>
        </w:rPr>
        <w:t>、</w:t>
      </w:r>
      <w:r w:rsidRPr="00E35B82">
        <w:rPr>
          <w:rFonts w:ascii="Times New Roman" w:eastAsia="新細明體" w:hAnsi="Times New Roman" w:cs="Times New Roman"/>
          <w:b/>
          <w:bCs/>
          <w:szCs w:val="20"/>
          <w:bdr w:val="single" w:sz="4" w:space="0" w:color="auto"/>
        </w:rPr>
        <w:t>念佛一切智乃至十八不共法功德</w:t>
      </w:r>
      <w:r w:rsidRPr="00E35B82">
        <w:rPr>
          <w:rFonts w:ascii="Times New Roman" w:eastAsia="新細明體" w:hAnsi="Times New Roman" w:cs="Times New Roman"/>
          <w:bCs/>
          <w:szCs w:val="20"/>
        </w:rPr>
        <w:t>（印順法師，《大智度論筆記》［</w:t>
      </w:r>
      <w:r w:rsidRPr="00E35B82">
        <w:rPr>
          <w:rFonts w:ascii="Times New Roman" w:eastAsia="Roman Unicode" w:hAnsi="Times New Roman" w:cs="Roman Unicode"/>
          <w:bCs/>
          <w:szCs w:val="20"/>
        </w:rPr>
        <w:t>F</w:t>
      </w:r>
      <w:r w:rsidRPr="00E35B82">
        <w:rPr>
          <w:rFonts w:ascii="Times New Roman" w:eastAsia="新細明體" w:hAnsi="Times New Roman" w:cs="Times New Roman"/>
          <w:bCs/>
          <w:szCs w:val="20"/>
        </w:rPr>
        <w:t>004</w:t>
      </w:r>
      <w:r w:rsidRPr="00E35B82">
        <w:rPr>
          <w:rFonts w:ascii="Times New Roman" w:eastAsia="新細明體" w:hAnsi="Times New Roman" w:cs="Times New Roman"/>
          <w:bCs/>
          <w:szCs w:val="20"/>
        </w:rPr>
        <w:t>］</w:t>
      </w:r>
      <w:r w:rsidRPr="00E35B82">
        <w:rPr>
          <w:rFonts w:ascii="Times New Roman" w:eastAsia="新細明體" w:hAnsi="Times New Roman" w:cs="Times New Roman"/>
          <w:bCs/>
          <w:szCs w:val="20"/>
        </w:rPr>
        <w:t>p.330</w:t>
      </w:r>
      <w:r w:rsidRPr="00E35B82">
        <w:rPr>
          <w:rFonts w:ascii="Times New Roman" w:eastAsia="新細明體" w:hAnsi="新細明體" w:cs="Times New Roman"/>
          <w:bCs/>
          <w:szCs w:val="20"/>
        </w:rPr>
        <w:t>）</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E35B82">
        <w:rPr>
          <w:rFonts w:ascii="Times New Roman" w:eastAsia="新細明體" w:hAnsi="Times New Roman" w:cs="Times New Roman" w:hint="eastAsia"/>
          <w:b/>
          <w:bCs/>
          <w:szCs w:val="24"/>
          <w:bdr w:val="single" w:sz="4" w:space="0" w:color="auto"/>
        </w:rPr>
        <w:t>（二）</w:t>
      </w:r>
      <w:r w:rsidRPr="00E35B82">
        <w:rPr>
          <w:rFonts w:ascii="Times New Roman" w:eastAsia="新細明體" w:hAnsi="Times New Roman" w:cs="Times New Roman" w:hint="eastAsia"/>
          <w:b/>
          <w:szCs w:val="20"/>
          <w:bdr w:val="single" w:sz="4" w:space="0" w:color="auto"/>
        </w:rPr>
        <w:t>法門分別</w:t>
      </w:r>
    </w:p>
    <w:p w:rsidR="00BA09FC" w:rsidRPr="00E35B82" w:rsidRDefault="00BA09FC" w:rsidP="00BA09FC">
      <w:pPr>
        <w:spacing w:beforeLines="30" w:before="108"/>
        <w:ind w:leftChars="150" w:left="360"/>
        <w:jc w:val="both"/>
        <w:rPr>
          <w:rFonts w:ascii="Times New Roman" w:eastAsia="新細明體" w:hAnsi="Times New Roman" w:cs="Times New Roman"/>
          <w:bCs/>
          <w:szCs w:val="24"/>
          <w:bdr w:val="single" w:sz="4" w:space="0" w:color="auto"/>
        </w:rPr>
      </w:pPr>
      <w:r w:rsidRPr="00E35B82">
        <w:rPr>
          <w:rFonts w:ascii="Times New Roman" w:eastAsia="新細明體" w:hAnsi="Times New Roman" w:cs="Times New Roman"/>
          <w:szCs w:val="20"/>
        </w:rPr>
        <w:lastRenderedPageBreak/>
        <w:t>（印順法師，《大智度論筆記》〔</w:t>
      </w:r>
      <w:r w:rsidRPr="00E35B82">
        <w:rPr>
          <w:rFonts w:ascii="Times New Roman" w:eastAsia="新細明體" w:hAnsi="Times New Roman" w:cs="Times New Roman" w:hint="eastAsia"/>
          <w:szCs w:val="20"/>
        </w:rPr>
        <w:t>F</w:t>
      </w:r>
      <w:r w:rsidRPr="00E35B82">
        <w:rPr>
          <w:rFonts w:ascii="Times New Roman" w:eastAsia="新細明體" w:hAnsi="Times New Roman" w:cs="Times New Roman"/>
          <w:szCs w:val="20"/>
        </w:rPr>
        <w:t>0</w:t>
      </w:r>
      <w:r w:rsidRPr="00E35B82">
        <w:rPr>
          <w:rFonts w:ascii="Times New Roman" w:eastAsia="新細明體" w:hAnsi="Times New Roman" w:cs="Times New Roman" w:hint="eastAsia"/>
          <w:szCs w:val="20"/>
        </w:rPr>
        <w:t>04</w:t>
      </w:r>
      <w:r w:rsidRPr="00E35B82">
        <w:rPr>
          <w:rFonts w:ascii="Times New Roman" w:eastAsia="新細明體" w:hAnsi="Times New Roman" w:cs="Times New Roman"/>
          <w:szCs w:val="20"/>
        </w:rPr>
        <w:t>〕</w:t>
      </w:r>
      <w:r w:rsidRPr="00E35B82">
        <w:rPr>
          <w:rFonts w:ascii="Times New Roman" w:eastAsia="新細明體" w:hAnsi="Times New Roman" w:cs="Times New Roman"/>
          <w:szCs w:val="20"/>
        </w:rPr>
        <w:t>p.</w:t>
      </w:r>
      <w:r w:rsidRPr="00E35B82">
        <w:rPr>
          <w:rFonts w:ascii="Times New Roman" w:eastAsia="新細明體" w:hAnsi="Times New Roman" w:cs="Times New Roman" w:hint="eastAsia"/>
          <w:szCs w:val="20"/>
        </w:rPr>
        <w:t>330</w:t>
      </w:r>
      <w:r w:rsidRPr="00E35B82">
        <w:rPr>
          <w:rFonts w:ascii="Times New Roman" w:eastAsia="新細明體" w:hAnsi="Times New Roman" w:cs="Times New Roman"/>
          <w:szCs w:val="20"/>
        </w:rPr>
        <w:t>）</w:t>
      </w:r>
    </w:p>
    <w:p w:rsidR="00BA09FC" w:rsidRPr="00E609EE" w:rsidRDefault="00BA09FC" w:rsidP="00BA09FC">
      <w:pPr>
        <w:jc w:val="both"/>
        <w:rPr>
          <w:rFonts w:ascii="Times New Roman" w:eastAsia="新細明體" w:hAnsi="Times New Roman" w:cs="Times New Roman"/>
          <w:bCs/>
          <w:szCs w:val="24"/>
        </w:rPr>
      </w:pPr>
    </w:p>
    <w:p w:rsidR="00BA09FC" w:rsidRDefault="00BA09FC" w:rsidP="00BA09FC">
      <w:pPr>
        <w:adjustRightInd w:val="0"/>
        <w:snapToGrid w:val="0"/>
        <w:jc w:val="center"/>
        <w:rPr>
          <w:rFonts w:ascii="Times New Roman" w:eastAsia="新細明體" w:hAnsi="Times New Roman" w:cs="Roman Unicode"/>
          <w:szCs w:val="24"/>
        </w:rPr>
      </w:pPr>
      <w:bookmarkStart w:id="1047" w:name="_Toc92290732"/>
      <w:bookmarkStart w:id="1048" w:name="_Toc99581833"/>
    </w:p>
    <w:p w:rsidR="00BA09FC" w:rsidRPr="007759AB" w:rsidRDefault="00BA09FC" w:rsidP="00BA09FC">
      <w:pPr>
        <w:jc w:val="center"/>
        <w:rPr>
          <w:rFonts w:ascii="Times New Roman" w:eastAsia="標楷體" w:hAnsi="Times New Roman" w:cs="Roman Unicode"/>
          <w:b/>
          <w:sz w:val="44"/>
          <w:szCs w:val="44"/>
        </w:rPr>
      </w:pPr>
      <w:r w:rsidRPr="007759AB">
        <w:rPr>
          <w:rFonts w:ascii="Times New Roman" w:eastAsia="標楷體" w:hAnsi="Times New Roman" w:cs="Roman Unicode"/>
          <w:b/>
          <w:sz w:val="44"/>
          <w:szCs w:val="44"/>
        </w:rPr>
        <w:t>《大智度論》卷</w:t>
      </w:r>
      <w:r w:rsidRPr="007759AB">
        <w:rPr>
          <w:rFonts w:ascii="Times New Roman" w:eastAsia="標楷體" w:hAnsi="Times New Roman" w:cs="Roman Unicode" w:hint="eastAsia"/>
          <w:b/>
          <w:sz w:val="44"/>
          <w:szCs w:val="44"/>
        </w:rPr>
        <w:t>22</w:t>
      </w:r>
    </w:p>
    <w:p w:rsidR="00BA09FC" w:rsidRDefault="00BA09FC" w:rsidP="00BA09FC">
      <w:pPr>
        <w:snapToGrid w:val="0"/>
        <w:jc w:val="center"/>
        <w:rPr>
          <w:rFonts w:ascii="Times New Roman" w:eastAsia="標楷體" w:hAnsi="Times New Roman" w:cs="Roman Unicode"/>
          <w:b/>
          <w:bCs/>
          <w:sz w:val="28"/>
          <w:szCs w:val="28"/>
        </w:rPr>
      </w:pPr>
      <w:r w:rsidRPr="007759AB">
        <w:rPr>
          <w:rFonts w:ascii="Times New Roman" w:eastAsia="標楷體" w:hAnsi="Times New Roman" w:cs="Roman Unicode"/>
          <w:b/>
          <w:bCs/>
          <w:sz w:val="28"/>
          <w:szCs w:val="28"/>
        </w:rPr>
        <w:t>〈</w:t>
      </w:r>
      <w:r w:rsidRPr="007759AB">
        <w:rPr>
          <w:rFonts w:ascii="Times New Roman" w:eastAsia="標楷體" w:hAnsi="Times New Roman" w:cs="Roman Unicode" w:hint="eastAsia"/>
          <w:b/>
          <w:bCs/>
          <w:sz w:val="28"/>
          <w:szCs w:val="28"/>
        </w:rPr>
        <w:t>釋初品中八念義第三十六之餘</w:t>
      </w:r>
      <w:r w:rsidRPr="007759AB">
        <w:rPr>
          <w:rFonts w:ascii="Times New Roman" w:eastAsia="標楷體" w:hAnsi="Times New Roman" w:cs="Roman Unicode"/>
          <w:b/>
          <w:bCs/>
          <w:sz w:val="28"/>
          <w:szCs w:val="28"/>
        </w:rPr>
        <w:t>〉</w:t>
      </w:r>
    </w:p>
    <w:p w:rsidR="00BA09FC" w:rsidRPr="007759AB" w:rsidRDefault="00BA09FC" w:rsidP="00BA09FC">
      <w:pPr>
        <w:jc w:val="right"/>
        <w:rPr>
          <w:rFonts w:ascii="Times New Roman" w:eastAsia="新細明體" w:hAnsi="Times New Roman" w:cs="Roman Unicode"/>
          <w:sz w:val="26"/>
          <w:szCs w:val="24"/>
        </w:rPr>
      </w:pPr>
      <w:r w:rsidRPr="007759AB">
        <w:rPr>
          <w:rFonts w:ascii="Times New Roman" w:eastAsia="標楷體" w:hAnsi="Times New Roman" w:cs="Roman Unicode"/>
          <w:sz w:val="26"/>
          <w:szCs w:val="24"/>
        </w:rPr>
        <w:t>釋厚觀</w:t>
      </w:r>
      <w:r w:rsidRPr="007759AB">
        <w:rPr>
          <w:rFonts w:ascii="Times New Roman" w:eastAsia="新細明體" w:hAnsi="Times New Roman" w:cs="Roman Unicode"/>
          <w:sz w:val="26"/>
          <w:szCs w:val="24"/>
        </w:rPr>
        <w:t>（</w:t>
      </w:r>
      <w:r w:rsidRPr="007759AB">
        <w:rPr>
          <w:rFonts w:ascii="Times New Roman" w:eastAsia="新細明體" w:hAnsi="Times New Roman" w:cs="Roman Unicode"/>
          <w:sz w:val="26"/>
          <w:szCs w:val="24"/>
        </w:rPr>
        <w:t>200</w:t>
      </w:r>
      <w:r w:rsidRPr="007759AB">
        <w:rPr>
          <w:rFonts w:ascii="Times New Roman" w:eastAsia="新細明體" w:hAnsi="Times New Roman" w:cs="Roman Unicode" w:hint="eastAsia"/>
          <w:sz w:val="26"/>
          <w:szCs w:val="24"/>
        </w:rPr>
        <w:t>8</w:t>
      </w:r>
      <w:r w:rsidRPr="007759AB">
        <w:rPr>
          <w:rFonts w:ascii="Times New Roman" w:eastAsia="新細明體" w:hAnsi="Times New Roman" w:cs="Roman Unicode"/>
          <w:sz w:val="26"/>
          <w:szCs w:val="24"/>
        </w:rPr>
        <w:t>.0</w:t>
      </w:r>
      <w:r w:rsidRPr="007759AB">
        <w:rPr>
          <w:rFonts w:ascii="Times New Roman" w:eastAsia="新細明體" w:hAnsi="Times New Roman" w:cs="Roman Unicode" w:hint="eastAsia"/>
          <w:sz w:val="26"/>
          <w:szCs w:val="24"/>
        </w:rPr>
        <w:t>4</w:t>
      </w:r>
      <w:r w:rsidRPr="007759AB">
        <w:rPr>
          <w:rFonts w:ascii="Times New Roman" w:eastAsia="新細明體" w:hAnsi="Times New Roman" w:cs="Roman Unicode"/>
          <w:sz w:val="26"/>
          <w:szCs w:val="24"/>
        </w:rPr>
        <w:t>.</w:t>
      </w:r>
      <w:r w:rsidRPr="007759AB">
        <w:rPr>
          <w:rFonts w:ascii="Times New Roman" w:eastAsia="新細明體" w:hAnsi="Times New Roman" w:cs="Roman Unicode" w:hint="eastAsia"/>
          <w:sz w:val="26"/>
          <w:szCs w:val="24"/>
        </w:rPr>
        <w:t>12</w:t>
      </w:r>
      <w:r w:rsidRPr="007759AB">
        <w:rPr>
          <w:rFonts w:ascii="Times New Roman" w:eastAsia="新細明體" w:hAnsi="Times New Roman" w:cs="Roman Unicode"/>
          <w:sz w:val="26"/>
          <w:szCs w:val="24"/>
        </w:rPr>
        <w:t>）</w:t>
      </w:r>
    </w:p>
    <w:p w:rsidR="00BA09FC" w:rsidRPr="00245D0D" w:rsidRDefault="00BA09FC" w:rsidP="00BA09FC">
      <w:pPr>
        <w:spacing w:beforeLines="50" w:before="1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b/>
          <w:szCs w:val="20"/>
          <w:bdr w:val="single" w:sz="4" w:space="0" w:color="auto"/>
        </w:rPr>
        <w:t>肆、八念</w:t>
      </w:r>
    </w:p>
    <w:p w:rsidR="00BA09FC" w:rsidRPr="00245D0D" w:rsidRDefault="00BA09FC" w:rsidP="00BA09FC">
      <w:pPr>
        <w:ind w:leftChars="50" w:left="12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b/>
          <w:szCs w:val="20"/>
          <w:bdr w:val="single" w:sz="4" w:space="0" w:color="auto"/>
          <w:shd w:val="pct15" w:color="auto" w:fill="FFFFFF"/>
        </w:rPr>
        <w:t>（壹）明經說次第，何故九相之後說八念</w:t>
      </w:r>
      <w:r w:rsidRPr="00245D0D">
        <w:rPr>
          <w:rFonts w:ascii="Times New Roman" w:eastAsia="新細明體" w:hAnsi="Times New Roman" w:cs="Times New Roman"/>
          <w:szCs w:val="20"/>
        </w:rPr>
        <w:t>（承上卷</w:t>
      </w:r>
      <w:r w:rsidRPr="00245D0D">
        <w:rPr>
          <w:rFonts w:ascii="Times New Roman" w:eastAsia="新細明體" w:hAnsi="Times New Roman" w:cs="Times New Roman"/>
          <w:szCs w:val="20"/>
        </w:rPr>
        <w:t>21</w:t>
      </w:r>
      <w:r w:rsidRPr="00245D0D">
        <w:rPr>
          <w:rFonts w:ascii="Times New Roman" w:eastAsia="新細明體" w:hAnsi="Times New Roman" w:cs="Times New Roman"/>
          <w:szCs w:val="20"/>
        </w:rPr>
        <w:t>）</w:t>
      </w:r>
    </w:p>
    <w:p w:rsidR="00BA09FC" w:rsidRPr="00245D0D" w:rsidRDefault="00BA09FC" w:rsidP="00BA09FC">
      <w:pPr>
        <w:ind w:leftChars="50" w:left="12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b/>
          <w:szCs w:val="20"/>
          <w:bdr w:val="single" w:sz="4" w:space="0" w:color="auto"/>
          <w:shd w:val="pct15" w:color="auto" w:fill="FFFFFF"/>
        </w:rPr>
        <w:t>（貳）</w:t>
      </w:r>
      <w:r w:rsidRPr="00245D0D">
        <w:rPr>
          <w:rFonts w:ascii="Times New Roman" w:eastAsia="新細明體" w:hAnsi="Times New Roman" w:cs="Times New Roman" w:hint="eastAsia"/>
          <w:b/>
          <w:szCs w:val="20"/>
          <w:bdr w:val="single" w:sz="4" w:space="0" w:color="auto"/>
          <w:shd w:val="pct15" w:color="auto" w:fill="FFFFFF"/>
        </w:rPr>
        <w:t>釋「</w:t>
      </w:r>
      <w:r w:rsidRPr="00245D0D">
        <w:rPr>
          <w:rFonts w:ascii="Times New Roman" w:eastAsia="新細明體" w:hAnsi="Times New Roman" w:cs="Times New Roman"/>
          <w:b/>
          <w:szCs w:val="20"/>
          <w:bdr w:val="single" w:sz="4" w:space="0" w:color="auto"/>
          <w:shd w:val="pct15" w:color="auto" w:fill="FFFFFF"/>
        </w:rPr>
        <w:t>八念</w:t>
      </w:r>
      <w:r w:rsidRPr="00245D0D">
        <w:rPr>
          <w:rFonts w:ascii="Times New Roman" w:eastAsia="新細明體" w:hAnsi="Times New Roman" w:cs="Times New Roman" w:hint="eastAsia"/>
          <w:b/>
          <w:szCs w:val="20"/>
          <w:bdr w:val="single" w:sz="4" w:space="0" w:color="auto"/>
          <w:shd w:val="pct15" w:color="auto" w:fill="FFFFFF"/>
        </w:rPr>
        <w:t>」</w:t>
      </w:r>
      <w:r w:rsidRPr="00245D0D">
        <w:rPr>
          <w:rFonts w:ascii="Times New Roman" w:eastAsia="新細明體" w:hAnsi="Times New Roman" w:cs="Times New Roman"/>
          <w:szCs w:val="20"/>
        </w:rPr>
        <w:t>（承上卷</w:t>
      </w:r>
      <w:r w:rsidRPr="00245D0D">
        <w:rPr>
          <w:rFonts w:ascii="Times New Roman" w:eastAsia="新細明體" w:hAnsi="Times New Roman" w:cs="Times New Roman"/>
          <w:szCs w:val="20"/>
        </w:rPr>
        <w:t>21</w:t>
      </w:r>
      <w:r w:rsidRPr="00245D0D">
        <w:rPr>
          <w:rFonts w:ascii="Times New Roman" w:eastAsia="新細明體" w:hAnsi="Times New Roman" w:cs="Times New Roman"/>
          <w:szCs w:val="20"/>
        </w:rPr>
        <w:t>）</w:t>
      </w:r>
    </w:p>
    <w:p w:rsidR="00BA09FC" w:rsidRPr="00245D0D" w:rsidRDefault="00BA09FC" w:rsidP="00BA09FC">
      <w:pPr>
        <w:ind w:leftChars="100" w:left="240"/>
        <w:jc w:val="both"/>
        <w:rPr>
          <w:rFonts w:ascii="Times New Roman" w:eastAsia="新細明體" w:hAnsi="Times New Roman" w:cs="Times New Roman"/>
          <w:szCs w:val="20"/>
        </w:rPr>
      </w:pPr>
      <w:r w:rsidRPr="00245D0D">
        <w:rPr>
          <w:rFonts w:ascii="Times New Roman" w:eastAsia="新細明體" w:hAnsi="Times New Roman" w:cs="Times New Roman"/>
          <w:b/>
          <w:szCs w:val="20"/>
          <w:bdr w:val="single" w:sz="4" w:space="0" w:color="auto"/>
          <w:shd w:val="pct15" w:color="auto" w:fill="FFFFFF"/>
        </w:rPr>
        <w:t>一、念佛</w:t>
      </w:r>
      <w:r w:rsidRPr="00245D0D">
        <w:rPr>
          <w:rFonts w:ascii="Times New Roman" w:eastAsia="新細明體" w:hAnsi="Times New Roman" w:cs="Times New Roman"/>
          <w:szCs w:val="20"/>
        </w:rPr>
        <w:t>（承上卷</w:t>
      </w:r>
      <w:r w:rsidRPr="00245D0D">
        <w:rPr>
          <w:rFonts w:ascii="Times New Roman" w:eastAsia="新細明體" w:hAnsi="Times New Roman" w:cs="Times New Roman"/>
          <w:szCs w:val="20"/>
        </w:rPr>
        <w:t>21</w:t>
      </w:r>
      <w:r w:rsidRPr="00245D0D">
        <w:rPr>
          <w:rFonts w:ascii="Times New Roman" w:eastAsia="新細明體" w:hAnsi="Times New Roman" w:cs="Times New Roman"/>
          <w:szCs w:val="20"/>
        </w:rPr>
        <w:t>）</w:t>
      </w:r>
    </w:p>
    <w:p w:rsidR="00BA09FC" w:rsidRDefault="00BA09FC" w:rsidP="00BA09FC">
      <w:pPr>
        <w:ind w:leftChars="100" w:left="240"/>
        <w:jc w:val="both"/>
        <w:rPr>
          <w:rFonts w:ascii="Times New Roman" w:eastAsia="新細明體" w:hAnsi="Times New Roman" w:cs="Times New Roman"/>
          <w:bCs/>
          <w:szCs w:val="24"/>
          <w:bdr w:val="single" w:sz="4" w:space="0" w:color="auto"/>
        </w:rPr>
      </w:pPr>
      <w:bookmarkStart w:id="1049" w:name="_Toc92290733"/>
      <w:bookmarkStart w:id="1050" w:name="_Toc99581834"/>
      <w:bookmarkEnd w:id="1047"/>
      <w:bookmarkEnd w:id="1048"/>
      <w:r w:rsidRPr="00245D0D">
        <w:rPr>
          <w:rFonts w:ascii="Times New Roman" w:eastAsia="新細明體" w:hAnsi="Times New Roman" w:cs="Times New Roman"/>
          <w:b/>
          <w:bCs/>
          <w:szCs w:val="24"/>
          <w:bdr w:val="single" w:sz="4" w:space="0" w:color="auto"/>
        </w:rPr>
        <w:t>二、念法</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49"/>
      <w:bookmarkEnd w:id="1050"/>
      <w:r w:rsidRPr="00245D0D">
        <w:rPr>
          <w:rFonts w:ascii="Times New Roman" w:eastAsia="新細明體" w:hAnsi="Times New Roman" w:cs="Times New Roman"/>
          <w:bCs/>
          <w:szCs w:val="16"/>
        </w:rPr>
        <w:t>）</w:t>
      </w:r>
    </w:p>
    <w:p w:rsidR="00BA09FC" w:rsidRPr="00245D0D" w:rsidRDefault="00BA09FC" w:rsidP="00BA09FC">
      <w:pPr>
        <w:ind w:leftChars="150" w:left="36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（一）</w:t>
      </w:r>
      <w:r w:rsidRPr="00245D0D">
        <w:rPr>
          <w:rFonts w:ascii="Times New Roman" w:eastAsia="新細明體" w:hAnsi="Times New Roman" w:cs="Times New Roman"/>
          <w:b/>
          <w:bCs/>
          <w:szCs w:val="24"/>
          <w:bdr w:val="single" w:sz="4" w:space="0" w:color="auto"/>
        </w:rPr>
        <w:t>念法之德用：</w:t>
      </w:r>
      <w:r w:rsidRPr="00245D0D">
        <w:rPr>
          <w:rFonts w:ascii="Times New Roman" w:eastAsia="新細明體" w:hAnsi="Times New Roman" w:cs="Times New Roman"/>
          <w:b/>
          <w:szCs w:val="20"/>
          <w:bdr w:val="single" w:sz="4" w:space="0" w:color="auto"/>
        </w:rPr>
        <w:t>巧出，得今世果，無熱惱，不待時，能到善處，通達無礙</w:t>
      </w:r>
    </w:p>
    <w:p w:rsidR="00BA09FC" w:rsidRDefault="00BA09FC" w:rsidP="00BA09FC">
      <w:pPr>
        <w:ind w:leftChars="200" w:left="48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總說</w:t>
      </w:r>
    </w:p>
    <w:p w:rsidR="00BA09FC"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bookmarkStart w:id="1051" w:name="_Toc92290735"/>
      <w:bookmarkStart w:id="1052" w:name="_Toc99581836"/>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別釋</w:t>
      </w:r>
      <w:bookmarkStart w:id="1053" w:name="_Toc92290736"/>
      <w:bookmarkStart w:id="1054" w:name="_Toc99581837"/>
      <w:bookmarkEnd w:id="1051"/>
      <w:bookmarkEnd w:id="1052"/>
    </w:p>
    <w:p w:rsidR="00BA09FC" w:rsidRPr="00245D0D" w:rsidRDefault="00BA09FC" w:rsidP="00BA09FC">
      <w:pPr>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巧出</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53"/>
      <w:bookmarkEnd w:id="1054"/>
      <w:r w:rsidRPr="00245D0D">
        <w:rPr>
          <w:rFonts w:ascii="Times New Roman" w:eastAsia="新細明體" w:hAnsi="Times New Roman" w:cs="Times New Roman"/>
          <w:bCs/>
          <w:szCs w:val="16"/>
        </w:rPr>
        <w:t>）</w:t>
      </w:r>
    </w:p>
    <w:p w:rsidR="00BA09FC" w:rsidRDefault="00BA09FC" w:rsidP="00BA09FC">
      <w:pPr>
        <w:ind w:leftChars="300" w:left="720"/>
        <w:jc w:val="both"/>
        <w:rPr>
          <w:rFonts w:ascii="Times New Roman" w:eastAsia="新細明體" w:hAnsi="Times New Roman" w:cs="Times New Roman"/>
          <w:b/>
          <w:szCs w:val="24"/>
        </w:rPr>
      </w:pPr>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明內法之德</w:t>
      </w:r>
    </w:p>
    <w:p w:rsidR="00BA09FC" w:rsidRPr="00245D0D" w:rsidRDefault="00BA09FC" w:rsidP="00BA09FC">
      <w:pPr>
        <w:ind w:leftChars="350" w:left="84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A</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二諦不相違</w:t>
      </w:r>
    </w:p>
    <w:p w:rsidR="00BA09FC" w:rsidRPr="00245D0D" w:rsidRDefault="00BA09FC" w:rsidP="00BA09FC">
      <w:pPr>
        <w:spacing w:beforeLines="30" w:before="108"/>
        <w:ind w:leftChars="350" w:left="84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B</w:t>
      </w:r>
      <w:r w:rsidRPr="00245D0D">
        <w:rPr>
          <w:rFonts w:ascii="Times New Roman" w:eastAsia="新細明體" w:hAnsi="Times New Roman" w:cs="Times New Roman" w:hint="eastAsia"/>
          <w:b/>
          <w:szCs w:val="20"/>
          <w:bdr w:val="single" w:sz="4" w:space="0" w:color="auto"/>
        </w:rPr>
        <w:t>）離二邊</w:t>
      </w:r>
    </w:p>
    <w:p w:rsidR="00BA09FC" w:rsidRDefault="00BA09FC" w:rsidP="00BA09FC">
      <w:pPr>
        <w:spacing w:beforeLines="30" w:before="108"/>
        <w:ind w:leftChars="300" w:left="720"/>
        <w:jc w:val="both"/>
        <w:rPr>
          <w:rFonts w:ascii="Times New Roman" w:eastAsia="新細明體" w:hAnsi="Times New Roman" w:cs="Times New Roman"/>
          <w:b/>
          <w:szCs w:val="24"/>
        </w:rPr>
      </w:pP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簡</w:t>
      </w:r>
      <w:r w:rsidRPr="00245D0D">
        <w:rPr>
          <w:rFonts w:ascii="Times New Roman" w:eastAsia="新細明體" w:hAnsi="Times New Roman" w:cs="Times New Roman" w:hint="eastAsia"/>
          <w:b/>
          <w:bCs/>
          <w:szCs w:val="24"/>
          <w:bdr w:val="single" w:sz="4" w:space="0" w:color="auto"/>
        </w:rPr>
        <w:t>別</w:t>
      </w:r>
      <w:r w:rsidRPr="00245D0D">
        <w:rPr>
          <w:rFonts w:ascii="Times New Roman" w:eastAsia="新細明體" w:hAnsi="Times New Roman" w:cs="Times New Roman"/>
          <w:b/>
          <w:bCs/>
          <w:szCs w:val="24"/>
          <w:bdr w:val="single" w:sz="4" w:space="0" w:color="auto"/>
        </w:rPr>
        <w:t>外道</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055" w:name="_Toc92290739"/>
      <w:bookmarkStart w:id="1056" w:name="_Toc99581840"/>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得今世果</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55"/>
      <w:bookmarkEnd w:id="1056"/>
      <w:r w:rsidRPr="00245D0D">
        <w:rPr>
          <w:rFonts w:ascii="Times New Roman" w:eastAsia="新細明體" w:hAnsi="Times New Roman" w:cs="Times New Roman"/>
          <w:bCs/>
          <w:szCs w:val="16"/>
        </w:rPr>
        <w:t>）</w:t>
      </w:r>
    </w:p>
    <w:p w:rsidR="00BA09FC" w:rsidRPr="00245D0D" w:rsidRDefault="00BA09FC" w:rsidP="00BA09FC">
      <w:pPr>
        <w:ind w:leftChars="300" w:left="720"/>
        <w:jc w:val="both"/>
        <w:rPr>
          <w:rFonts w:ascii="Times New Roman" w:eastAsia="新細明體" w:hAnsi="Times New Roman" w:cs="Times New Roman"/>
          <w:b/>
          <w:bCs/>
          <w:szCs w:val="24"/>
          <w:bdr w:val="single" w:sz="4" w:space="0" w:color="auto"/>
        </w:rPr>
      </w:pPr>
      <w:bookmarkStart w:id="1057" w:name="_Toc92290740"/>
      <w:bookmarkStart w:id="1058" w:name="_Toc99581841"/>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明內法之德</w:t>
      </w:r>
    </w:p>
    <w:p w:rsidR="00BA09FC" w:rsidRDefault="00BA09FC" w:rsidP="00BA09FC">
      <w:pPr>
        <w:ind w:leftChars="350" w:left="8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離世苦、諍論，得身心安樂</w:t>
      </w:r>
      <w:bookmarkEnd w:id="1057"/>
      <w:bookmarkEnd w:id="1058"/>
    </w:p>
    <w:p w:rsidR="00BA09FC" w:rsidRDefault="00BA09FC" w:rsidP="00BA09FC">
      <w:pPr>
        <w:spacing w:beforeLines="30" w:before="108"/>
        <w:ind w:leftChars="350" w:left="8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0"/>
          <w:bdr w:val="single" w:sz="4" w:space="0" w:color="auto"/>
        </w:rPr>
        <w:t>因持戒</w:t>
      </w:r>
      <w:r w:rsidRPr="00245D0D">
        <w:rPr>
          <w:rFonts w:ascii="新細明體" w:eastAsia="新細明體" w:hAnsi="新細明體" w:cs="Times New Roman" w:hint="eastAsia"/>
          <w:b/>
          <w:bCs/>
          <w:szCs w:val="20"/>
          <w:bdr w:val="single" w:sz="4" w:space="0" w:color="auto"/>
        </w:rPr>
        <w:t>……</w:t>
      </w:r>
      <w:r w:rsidRPr="00245D0D">
        <w:rPr>
          <w:rFonts w:ascii="Times New Roman" w:eastAsia="新細明體" w:hAnsi="Times New Roman" w:cs="Times New Roman" w:hint="eastAsia"/>
          <w:b/>
          <w:bCs/>
          <w:szCs w:val="20"/>
          <w:bdr w:val="single" w:sz="4" w:space="0" w:color="auto"/>
        </w:rPr>
        <w:t>得涅槃</w:t>
      </w:r>
      <w:r w:rsidRPr="00245D0D">
        <w:rPr>
          <w:rFonts w:ascii="Times New Roman" w:eastAsia="新細明體" w:hAnsi="Times New Roman" w:cs="Times New Roman" w:hint="eastAsia"/>
          <w:bCs/>
          <w:szCs w:val="20"/>
        </w:rPr>
        <w:t>（印順法師，大智度論筆記》〔</w:t>
      </w:r>
      <w:r w:rsidRPr="00245D0D">
        <w:rPr>
          <w:rFonts w:ascii="Times New Roman" w:eastAsia="新細明體" w:hAnsi="Times New Roman" w:cs="Times New Roman" w:hint="eastAsia"/>
          <w:bCs/>
          <w:szCs w:val="20"/>
        </w:rPr>
        <w:t>C031</w:t>
      </w:r>
      <w:r w:rsidRPr="00245D0D">
        <w:rPr>
          <w:rFonts w:ascii="Times New Roman" w:eastAsia="新細明體" w:hAnsi="Times New Roman" w:cs="Times New Roman" w:hint="eastAsia"/>
          <w:bCs/>
          <w:szCs w:val="20"/>
        </w:rPr>
        <w:t>〕</w:t>
      </w:r>
      <w:r w:rsidRPr="00245D0D">
        <w:rPr>
          <w:rFonts w:ascii="Times New Roman" w:eastAsia="新細明體" w:hAnsi="Times New Roman" w:cs="Times New Roman" w:hint="eastAsia"/>
          <w:bCs/>
          <w:szCs w:val="20"/>
        </w:rPr>
        <w:t>p.235</w:t>
      </w:r>
      <w:r w:rsidRPr="00245D0D">
        <w:rPr>
          <w:rFonts w:ascii="Times New Roman" w:eastAsia="新細明體" w:hAnsi="Times New Roman" w:cs="Times New Roman" w:hint="eastAsia"/>
          <w:bCs/>
          <w:szCs w:val="20"/>
        </w:rPr>
        <w:t>）</w:t>
      </w:r>
    </w:p>
    <w:p w:rsidR="00BA09FC"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bookmarkStart w:id="1059" w:name="_Toc99581843"/>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bookmarkEnd w:id="1059"/>
      <w:r w:rsidRPr="00245D0D">
        <w:rPr>
          <w:rFonts w:ascii="Times New Roman" w:eastAsia="新細明體" w:hAnsi="Times New Roman" w:cs="Times New Roman" w:hint="eastAsia"/>
          <w:b/>
          <w:bCs/>
          <w:szCs w:val="24"/>
          <w:bdr w:val="single" w:sz="4" w:space="0" w:color="auto"/>
        </w:rPr>
        <w:t>簡別外道</w:t>
      </w:r>
    </w:p>
    <w:p w:rsidR="00BA09FC" w:rsidRPr="00245D0D" w:rsidRDefault="00BA09FC" w:rsidP="00BA09FC">
      <w:pPr>
        <w:spacing w:beforeLines="30" w:before="108"/>
        <w:ind w:leftChars="300" w:left="720"/>
        <w:jc w:val="both"/>
        <w:rPr>
          <w:rFonts w:ascii="Times New Roman" w:eastAsia="新細明體" w:hAnsi="Times New Roman" w:cs="Times New Roman"/>
          <w:b/>
          <w:szCs w:val="20"/>
        </w:rPr>
      </w:pPr>
      <w:r w:rsidRPr="00245D0D">
        <w:rPr>
          <w:rFonts w:ascii="Times New Roman" w:eastAsia="新細明體" w:hAnsi="Times New Roman" w:cs="Times New Roman" w:hint="eastAsia"/>
          <w:b/>
          <w:bCs/>
          <w:szCs w:val="24"/>
          <w:bdr w:val="single" w:sz="4" w:space="0" w:color="auto"/>
        </w:rPr>
        <w:t>C</w:t>
      </w:r>
      <w:r w:rsidRPr="00245D0D">
        <w:rPr>
          <w:rFonts w:ascii="Times New Roman" w:eastAsia="新細明體" w:hAnsi="Times New Roman" w:cs="Times New Roman" w:hint="eastAsia"/>
          <w:b/>
          <w:bCs/>
          <w:szCs w:val="24"/>
          <w:bdr w:val="single" w:sz="4" w:space="0" w:color="auto"/>
        </w:rPr>
        <w:t>、釋疑：「何故有佛弟子今不得果」疑</w:t>
      </w:r>
    </w:p>
    <w:p w:rsidR="00BA09FC" w:rsidRDefault="00BA09FC" w:rsidP="00BA09FC">
      <w:pPr>
        <w:ind w:leftChars="350" w:left="8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szCs w:val="20"/>
          <w:bdr w:val="single" w:sz="4" w:space="0" w:color="auto"/>
        </w:rPr>
        <w:t>依教行則得果；不依行，破戒亂心則不得</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E023</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p.322</w:t>
      </w:r>
      <w:r w:rsidRPr="00245D0D">
        <w:rPr>
          <w:rFonts w:ascii="Times New Roman" w:eastAsia="新細明體" w:hAnsi="Times New Roman" w:cs="Times New Roman" w:hint="eastAsia"/>
          <w:szCs w:val="20"/>
        </w:rPr>
        <w:t>）</w:t>
      </w:r>
    </w:p>
    <w:p w:rsidR="00BA09FC" w:rsidRDefault="00BA09FC" w:rsidP="00BA09FC">
      <w:pPr>
        <w:spacing w:beforeLines="30" w:before="108"/>
        <w:ind w:leftChars="350" w:left="840"/>
        <w:jc w:val="both"/>
        <w:rPr>
          <w:rFonts w:ascii="Times New Roman" w:eastAsia="新細明體" w:hAnsi="Times New Roman" w:cs="Times New Roman"/>
          <w:b/>
          <w:bCs/>
          <w:szCs w:val="24"/>
          <w:bdr w:val="single" w:sz="4" w:space="0" w:color="auto"/>
        </w:rPr>
      </w:pPr>
      <w:bookmarkStart w:id="1060" w:name="_Toc99581844"/>
      <w:bookmarkStart w:id="1061" w:name="_Toc92290742"/>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漸次</w:t>
      </w:r>
      <w:r w:rsidRPr="00245D0D">
        <w:rPr>
          <w:rFonts w:ascii="Times New Roman" w:eastAsia="新細明體" w:hAnsi="Times New Roman" w:cs="Times New Roman" w:hint="eastAsia"/>
          <w:b/>
          <w:bCs/>
          <w:szCs w:val="24"/>
          <w:bdr w:val="single" w:sz="4" w:space="0" w:color="auto"/>
        </w:rPr>
        <w:t>必</w:t>
      </w:r>
      <w:r w:rsidRPr="00245D0D">
        <w:rPr>
          <w:rFonts w:ascii="Times New Roman" w:eastAsia="新細明體" w:hAnsi="Times New Roman" w:cs="Times New Roman"/>
          <w:b/>
          <w:bCs/>
          <w:szCs w:val="24"/>
          <w:bdr w:val="single" w:sz="4" w:space="0" w:color="auto"/>
        </w:rPr>
        <w:t>得</w:t>
      </w:r>
      <w:bookmarkEnd w:id="1060"/>
      <w:r w:rsidRPr="00245D0D">
        <w:rPr>
          <w:rFonts w:ascii="Times New Roman" w:eastAsia="新細明體" w:hAnsi="Times New Roman" w:cs="Times New Roman" w:hint="eastAsia"/>
          <w:b/>
          <w:bCs/>
          <w:szCs w:val="24"/>
          <w:bdr w:val="single" w:sz="4" w:space="0" w:color="auto"/>
        </w:rPr>
        <w:t>終不虛</w:t>
      </w:r>
      <w:bookmarkEnd w:id="1061"/>
    </w:p>
    <w:p w:rsidR="00BA09FC" w:rsidRPr="00245D0D" w:rsidRDefault="00BA09FC" w:rsidP="00BA09FC">
      <w:pPr>
        <w:spacing w:beforeLines="30" w:before="108" w:line="350" w:lineRule="exact"/>
        <w:ind w:leftChars="250" w:left="600"/>
        <w:jc w:val="both"/>
        <w:rPr>
          <w:rFonts w:ascii="Times New Roman" w:eastAsia="新細明體" w:hAnsi="Times New Roman" w:cs="Times New Roman"/>
          <w:bCs/>
          <w:szCs w:val="24"/>
          <w:bdr w:val="single" w:sz="4" w:space="0" w:color="auto"/>
        </w:rPr>
      </w:pPr>
      <w:bookmarkStart w:id="1062" w:name="_Toc92290747"/>
      <w:bookmarkStart w:id="1063" w:name="_Toc99581846"/>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無熱惱三說</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62"/>
      <w:bookmarkEnd w:id="1063"/>
      <w:r w:rsidRPr="00245D0D">
        <w:rPr>
          <w:rFonts w:ascii="Times New Roman" w:eastAsia="新細明體" w:hAnsi="Times New Roman" w:cs="Times New Roman"/>
          <w:bCs/>
          <w:szCs w:val="16"/>
        </w:rPr>
        <w:t>）</w:t>
      </w:r>
    </w:p>
    <w:p w:rsidR="00BA09FC" w:rsidRPr="00245D0D" w:rsidRDefault="00BA09FC" w:rsidP="00BA09FC">
      <w:pPr>
        <w:spacing w:line="350" w:lineRule="exact"/>
        <w:ind w:leftChars="300" w:left="720"/>
        <w:jc w:val="both"/>
        <w:rPr>
          <w:rFonts w:ascii="Times New Roman" w:eastAsia="新細明體" w:hAnsi="Times New Roman" w:cs="Times New Roman"/>
          <w:b/>
          <w:bCs/>
          <w:szCs w:val="20"/>
          <w:bdr w:val="single" w:sz="4" w:space="0" w:color="auto"/>
        </w:rPr>
      </w:pPr>
      <w:bookmarkStart w:id="1064" w:name="_Toc92290748"/>
      <w:bookmarkStart w:id="1065" w:name="_Toc99581847"/>
      <w:r w:rsidRPr="00245D0D">
        <w:rPr>
          <w:rFonts w:ascii="Times New Roman" w:eastAsia="新細明體" w:hAnsi="Times New Roman" w:cs="Times New Roman"/>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0"/>
          <w:bdr w:val="single" w:sz="4" w:space="0" w:color="auto"/>
        </w:rPr>
        <w:t>無</w:t>
      </w:r>
      <w:r w:rsidRPr="00245D0D">
        <w:rPr>
          <w:rFonts w:ascii="Times New Roman" w:eastAsia="新細明體" w:hAnsi="Times New Roman" w:cs="Times New Roman"/>
          <w:b/>
          <w:szCs w:val="20"/>
          <w:bdr w:val="single" w:sz="4" w:space="0" w:color="auto"/>
        </w:rPr>
        <w:t>身惱</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心惱</w:t>
      </w:r>
      <w:bookmarkEnd w:id="1064"/>
      <w:bookmarkEnd w:id="1065"/>
    </w:p>
    <w:p w:rsidR="00BA09FC" w:rsidRDefault="00BA09FC" w:rsidP="00BA09FC">
      <w:pPr>
        <w:spacing w:beforeLines="30" w:before="108" w:line="350" w:lineRule="exact"/>
        <w:ind w:leftChars="300" w:left="720"/>
        <w:jc w:val="both"/>
        <w:rPr>
          <w:rFonts w:ascii="Times New Roman" w:eastAsia="新細明體" w:hAnsi="Times New Roman" w:cs="Times New Roman"/>
          <w:b/>
          <w:bCs/>
          <w:szCs w:val="24"/>
          <w:bdr w:val="single" w:sz="4" w:space="0" w:color="auto"/>
        </w:rPr>
      </w:pPr>
      <w:bookmarkStart w:id="1066" w:name="_Toc92290749"/>
      <w:bookmarkStart w:id="1067" w:name="_Toc99581848"/>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無漏禪定</w:t>
      </w:r>
      <w:r w:rsidRPr="00245D0D">
        <w:rPr>
          <w:rFonts w:ascii="Times New Roman" w:eastAsia="新細明體" w:hAnsi="Times New Roman" w:cs="Times New Roman" w:hint="eastAsia"/>
          <w:b/>
          <w:bCs/>
          <w:szCs w:val="24"/>
          <w:bdr w:val="single" w:sz="4" w:space="0" w:color="auto"/>
        </w:rPr>
        <w:t>生</w:t>
      </w:r>
      <w:r w:rsidRPr="00245D0D">
        <w:rPr>
          <w:rFonts w:ascii="Times New Roman" w:eastAsia="新細明體" w:hAnsi="Times New Roman" w:cs="Times New Roman"/>
          <w:b/>
          <w:bCs/>
          <w:szCs w:val="24"/>
          <w:bdr w:val="single" w:sz="4" w:space="0" w:color="auto"/>
        </w:rPr>
        <w:t>喜樂</w:t>
      </w:r>
      <w:bookmarkEnd w:id="1066"/>
      <w:bookmarkEnd w:id="1067"/>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szCs w:val="20"/>
          <w:bdr w:val="single" w:sz="4" w:space="0" w:color="auto"/>
        </w:rPr>
        <w:t>無復熱惱</w:t>
      </w:r>
    </w:p>
    <w:p w:rsidR="00BA09FC" w:rsidRPr="00245D0D" w:rsidRDefault="00BA09FC" w:rsidP="00BA09FC">
      <w:pPr>
        <w:spacing w:beforeLines="30" w:before="108" w:line="350" w:lineRule="exact"/>
        <w:ind w:leftChars="300" w:left="720"/>
        <w:jc w:val="both"/>
        <w:rPr>
          <w:rFonts w:ascii="Times New Roman" w:eastAsia="新細明體" w:hAnsi="Times New Roman" w:cs="Times New Roman"/>
          <w:b/>
          <w:bCs/>
          <w:szCs w:val="20"/>
          <w:bdr w:val="single" w:sz="4" w:space="0" w:color="auto"/>
        </w:rPr>
      </w:pPr>
      <w:bookmarkStart w:id="1068" w:name="_Toc92290750"/>
      <w:bookmarkStart w:id="1069" w:name="_Toc99581849"/>
      <w:r w:rsidRPr="00245D0D">
        <w:rPr>
          <w:rFonts w:ascii="Times New Roman" w:eastAsia="新細明體" w:hAnsi="Times New Roman" w:cs="Times New Roman" w:hint="eastAsia"/>
          <w:b/>
          <w:bCs/>
          <w:szCs w:val="20"/>
          <w:bdr w:val="single" w:sz="4" w:space="0" w:color="auto"/>
        </w:rPr>
        <w:t>C</w:t>
      </w:r>
      <w:r w:rsidRPr="00245D0D">
        <w:rPr>
          <w:rFonts w:ascii="Times New Roman" w:eastAsia="新細明體" w:hAnsi="Times New Roman" w:cs="Times New Roman" w:hint="eastAsia"/>
          <w:b/>
          <w:bCs/>
          <w:szCs w:val="20"/>
          <w:bdr w:val="single" w:sz="4" w:space="0" w:color="auto"/>
        </w:rPr>
        <w:t>、無</w:t>
      </w:r>
      <w:r w:rsidRPr="00245D0D">
        <w:rPr>
          <w:rFonts w:ascii="Times New Roman" w:eastAsia="新細明體" w:hAnsi="Times New Roman" w:cs="Times New Roman"/>
          <w:b/>
          <w:bCs/>
          <w:szCs w:val="20"/>
          <w:bdr w:val="single" w:sz="4" w:space="0" w:color="auto"/>
        </w:rPr>
        <w:t>見愛等</w:t>
      </w:r>
      <w:bookmarkEnd w:id="1068"/>
      <w:bookmarkEnd w:id="1069"/>
      <w:r w:rsidRPr="00245D0D">
        <w:rPr>
          <w:rFonts w:ascii="Times New Roman" w:eastAsia="新細明體" w:hAnsi="Times New Roman" w:cs="Times New Roman" w:hint="eastAsia"/>
          <w:b/>
          <w:bCs/>
          <w:szCs w:val="24"/>
          <w:bdr w:val="single" w:sz="4" w:space="0" w:color="auto"/>
        </w:rPr>
        <w:t>煩惱</w:t>
      </w:r>
      <w:r w:rsidRPr="00245D0D">
        <w:rPr>
          <w:rFonts w:ascii="Times New Roman" w:eastAsia="新細明體" w:hAnsi="Times New Roman" w:cs="Times New Roman" w:hint="eastAsia"/>
          <w:b/>
          <w:bCs/>
          <w:szCs w:val="20"/>
          <w:bdr w:val="single" w:sz="4" w:space="0" w:color="auto"/>
        </w:rPr>
        <w:t>故名</w:t>
      </w:r>
      <w:r w:rsidRPr="00245D0D">
        <w:rPr>
          <w:rFonts w:ascii="Times New Roman" w:eastAsia="新細明體" w:hAnsi="Times New Roman" w:cs="Times New Roman"/>
          <w:b/>
          <w:szCs w:val="20"/>
          <w:bdr w:val="single" w:sz="4" w:space="0" w:color="auto"/>
        </w:rPr>
        <w:t>無熱惱</w:t>
      </w:r>
    </w:p>
    <w:p w:rsidR="00BA09FC" w:rsidRPr="00245D0D" w:rsidRDefault="00BA09FC" w:rsidP="00BA09FC">
      <w:pPr>
        <w:spacing w:beforeLines="30" w:before="108" w:line="350" w:lineRule="exact"/>
        <w:ind w:leftChars="250" w:left="600"/>
        <w:jc w:val="both"/>
        <w:rPr>
          <w:rFonts w:ascii="Times New Roman" w:eastAsia="新細明體" w:hAnsi="Times New Roman" w:cs="Times New Roman"/>
          <w:bCs/>
          <w:szCs w:val="24"/>
          <w:bdr w:val="single" w:sz="4" w:space="0" w:color="auto"/>
        </w:rPr>
      </w:pPr>
      <w:bookmarkStart w:id="1070" w:name="_Toc92290751"/>
      <w:bookmarkStart w:id="1071" w:name="_Toc99581850"/>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4</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不待時三說</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70"/>
      <w:bookmarkEnd w:id="1071"/>
      <w:r w:rsidRPr="00245D0D">
        <w:rPr>
          <w:rFonts w:ascii="Times New Roman" w:eastAsia="新細明體" w:hAnsi="Times New Roman" w:cs="Times New Roman"/>
          <w:bCs/>
          <w:szCs w:val="16"/>
        </w:rPr>
        <w:t>）</w:t>
      </w:r>
    </w:p>
    <w:p w:rsidR="00BA09FC" w:rsidRPr="00245D0D" w:rsidRDefault="00BA09FC" w:rsidP="00BA09FC">
      <w:pPr>
        <w:spacing w:line="350" w:lineRule="exact"/>
        <w:ind w:leftChars="300" w:left="720"/>
        <w:jc w:val="both"/>
        <w:rPr>
          <w:rFonts w:ascii="Times New Roman" w:eastAsia="新細明體" w:hAnsi="Times New Roman" w:cs="Times New Roman"/>
          <w:b/>
          <w:szCs w:val="20"/>
          <w:bdr w:val="single" w:sz="4" w:space="0" w:color="auto"/>
        </w:rPr>
      </w:pPr>
      <w:bookmarkStart w:id="1072" w:name="_Toc99581851"/>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bookmarkEnd w:id="1072"/>
      <w:r w:rsidRPr="00245D0D">
        <w:rPr>
          <w:rFonts w:ascii="Times New Roman" w:eastAsia="新細明體" w:hAnsi="Times New Roman" w:cs="Times New Roman"/>
          <w:b/>
          <w:szCs w:val="20"/>
          <w:bdr w:val="single" w:sz="4" w:space="0" w:color="auto"/>
        </w:rPr>
        <w:t>隨修八聖道時便得涅槃</w:t>
      </w:r>
      <w:r w:rsidRPr="00245D0D">
        <w:rPr>
          <w:rFonts w:ascii="Times New Roman" w:eastAsia="新細明體" w:hAnsi="Times New Roman" w:cs="Times New Roman" w:hint="eastAsia"/>
          <w:b/>
          <w:szCs w:val="20"/>
          <w:bdr w:val="single" w:sz="4" w:space="0" w:color="auto"/>
        </w:rPr>
        <w:t>，不待時</w:t>
      </w:r>
    </w:p>
    <w:p w:rsidR="00BA09FC" w:rsidRDefault="00BA09FC" w:rsidP="00BA09FC">
      <w:pPr>
        <w:spacing w:beforeLines="30" w:before="108" w:line="350" w:lineRule="exact"/>
        <w:ind w:leftChars="300" w:left="720"/>
        <w:jc w:val="both"/>
        <w:rPr>
          <w:rFonts w:ascii="Times New Roman" w:eastAsia="新細明體" w:hAnsi="Times New Roman" w:cs="Times New Roman"/>
          <w:b/>
          <w:szCs w:val="24"/>
        </w:rPr>
      </w:pP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、若戒定慧皆成就便得果，不復待時</w:t>
      </w:r>
    </w:p>
    <w:p w:rsidR="00BA09FC" w:rsidRDefault="00BA09FC" w:rsidP="00BA09FC">
      <w:pPr>
        <w:spacing w:beforeLines="30" w:before="108" w:line="350" w:lineRule="exact"/>
        <w:ind w:leftChars="300" w:left="720"/>
        <w:jc w:val="both"/>
        <w:rPr>
          <w:rFonts w:ascii="Times New Roman" w:eastAsia="新細明體" w:hAnsi="Times New Roman" w:cs="Times New Roman"/>
          <w:b/>
          <w:bCs/>
          <w:szCs w:val="24"/>
          <w:bdr w:val="single" w:sz="4" w:space="0" w:color="auto"/>
        </w:rPr>
      </w:pPr>
      <w:bookmarkStart w:id="1073" w:name="_Toc92290756"/>
      <w:bookmarkStart w:id="1074" w:name="_Toc99581855"/>
      <w:r w:rsidRPr="00245D0D">
        <w:rPr>
          <w:rFonts w:ascii="Times New Roman" w:eastAsia="新細明體" w:hAnsi="Times New Roman" w:cs="Times New Roman" w:hint="eastAsia"/>
          <w:b/>
          <w:bCs/>
          <w:szCs w:val="24"/>
          <w:bdr w:val="single" w:sz="4" w:space="0" w:color="auto"/>
        </w:rPr>
        <w:t>C</w:t>
      </w:r>
      <w:r w:rsidRPr="00245D0D">
        <w:rPr>
          <w:rFonts w:ascii="Times New Roman" w:eastAsia="新細明體" w:hAnsi="Times New Roman" w:cs="Times New Roman" w:hint="eastAsia"/>
          <w:b/>
          <w:bCs/>
          <w:szCs w:val="24"/>
          <w:bdr w:val="single" w:sz="4" w:space="0" w:color="auto"/>
        </w:rPr>
        <w:t>、</w:t>
      </w:r>
      <w:bookmarkEnd w:id="1073"/>
      <w:bookmarkEnd w:id="1074"/>
      <w:r w:rsidRPr="00245D0D">
        <w:rPr>
          <w:rFonts w:ascii="Times New Roman" w:eastAsia="新細明體" w:hAnsi="Times New Roman" w:cs="Times New Roman" w:hint="eastAsia"/>
          <w:b/>
          <w:bCs/>
          <w:szCs w:val="24"/>
          <w:bdr w:val="single" w:sz="4" w:space="0" w:color="auto"/>
        </w:rPr>
        <w:t>心淨人聞法</w:t>
      </w:r>
      <w:r w:rsidRPr="00245D0D">
        <w:rPr>
          <w:rFonts w:ascii="Times New Roman" w:eastAsia="新細明體" w:hAnsi="Times New Roman" w:cs="Times New Roman"/>
          <w:b/>
          <w:bCs/>
          <w:szCs w:val="24"/>
          <w:bdr w:val="single" w:sz="4" w:space="0" w:color="auto"/>
        </w:rPr>
        <w:t>即得</w:t>
      </w:r>
      <w:r w:rsidRPr="00245D0D">
        <w:rPr>
          <w:rFonts w:ascii="Times New Roman" w:eastAsia="新細明體" w:hAnsi="Times New Roman" w:cs="Times New Roman" w:hint="eastAsia"/>
          <w:b/>
          <w:bCs/>
          <w:szCs w:val="24"/>
          <w:bdr w:val="single" w:sz="4" w:space="0" w:color="auto"/>
        </w:rPr>
        <w:t>果，名不待時</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075" w:name="_Toc92290757"/>
      <w:bookmarkStart w:id="1076" w:name="_Toc99581856"/>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5</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能到善處</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75"/>
      <w:bookmarkEnd w:id="1076"/>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300" w:left="720"/>
        <w:jc w:val="both"/>
        <w:rPr>
          <w:rFonts w:ascii="Times New Roman" w:eastAsia="新細明體" w:hAnsi="Times New Roman" w:cs="Times New Roman"/>
          <w:b/>
          <w:szCs w:val="20"/>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hint="eastAsia"/>
          <w:b/>
          <w:szCs w:val="20"/>
          <w:bdr w:val="single" w:sz="4" w:space="0" w:color="auto"/>
        </w:rPr>
        <w:t>無有將去者，云何能帶至善處</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077" w:name="_Toc92290761"/>
      <w:bookmarkStart w:id="1078" w:name="_Toc99581857"/>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6</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通達無礙</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77"/>
      <w:bookmarkEnd w:id="1078"/>
      <w:r w:rsidRPr="00245D0D">
        <w:rPr>
          <w:rFonts w:ascii="Times New Roman" w:eastAsia="新細明體" w:hAnsi="Times New Roman" w:cs="Times New Roman"/>
          <w:bCs/>
          <w:szCs w:val="16"/>
        </w:rPr>
        <w:t>）</w:t>
      </w:r>
    </w:p>
    <w:p w:rsidR="00BA09FC" w:rsidRPr="00245D0D" w:rsidRDefault="00BA09FC" w:rsidP="00BA09FC">
      <w:pPr>
        <w:ind w:leftChars="300" w:left="720"/>
        <w:jc w:val="both"/>
        <w:rPr>
          <w:rFonts w:ascii="Times New Roman" w:eastAsia="新細明體" w:hAnsi="Times New Roman" w:cs="Times New Roman"/>
          <w:b/>
          <w:bCs/>
          <w:szCs w:val="24"/>
          <w:bdr w:val="single" w:sz="4" w:space="0" w:color="auto"/>
        </w:rPr>
      </w:pPr>
      <w:bookmarkStart w:id="1079" w:name="_Toc92290763"/>
      <w:bookmarkStart w:id="1080" w:name="_Toc99581859"/>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w:t>
      </w:r>
      <w:bookmarkStart w:id="1081" w:name="_Toc92290764"/>
      <w:bookmarkStart w:id="1082" w:name="_Toc99581860"/>
      <w:bookmarkEnd w:id="1079"/>
      <w:bookmarkEnd w:id="1080"/>
      <w:r w:rsidRPr="00245D0D">
        <w:rPr>
          <w:rFonts w:ascii="Times New Roman" w:eastAsia="新細明體" w:hAnsi="Times New Roman" w:cs="Times New Roman"/>
          <w:b/>
          <w:bCs/>
          <w:szCs w:val="24"/>
          <w:bdr w:val="single" w:sz="4" w:space="0" w:color="auto"/>
        </w:rPr>
        <w:t>三法印</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出體</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p.329</w:t>
      </w:r>
      <w:bookmarkEnd w:id="1081"/>
      <w:bookmarkEnd w:id="1082"/>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bookmarkStart w:id="1083" w:name="_Toc92290766"/>
      <w:bookmarkStart w:id="1084" w:name="_Toc99581862"/>
      <w:r w:rsidRPr="00245D0D">
        <w:rPr>
          <w:rFonts w:ascii="Times New Roman" w:eastAsia="新細明體" w:hAnsi="Times New Roman" w:cs="新細明體" w:hint="eastAsia"/>
          <w:b/>
          <w:bCs/>
          <w:szCs w:val="24"/>
          <w:bdr w:val="single" w:sz="4" w:space="0" w:color="auto"/>
        </w:rPr>
        <w:t>B</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廣明三法印</w:t>
      </w:r>
      <w:bookmarkEnd w:id="1083"/>
      <w:bookmarkEnd w:id="1084"/>
    </w:p>
    <w:p w:rsidR="00BA09FC" w:rsidRDefault="00BA09FC" w:rsidP="00BA09FC">
      <w:pPr>
        <w:ind w:leftChars="350" w:left="840"/>
        <w:jc w:val="both"/>
        <w:rPr>
          <w:rFonts w:ascii="Times New Roman" w:eastAsia="新細明體" w:hAnsi="Times New Roman" w:cs="Times New Roman"/>
          <w:b/>
          <w:bCs/>
          <w:szCs w:val="24"/>
          <w:bdr w:val="single" w:sz="4" w:space="0" w:color="auto"/>
        </w:rPr>
      </w:pPr>
      <w:bookmarkStart w:id="1085" w:name="_Toc92290767"/>
      <w:bookmarkStart w:id="1086" w:name="_Toc99581863"/>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A</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諸行無常印</w:t>
      </w:r>
      <w:bookmarkEnd w:id="1085"/>
      <w:bookmarkEnd w:id="1086"/>
    </w:p>
    <w:p w:rsidR="00BA09FC" w:rsidRDefault="00BA09FC" w:rsidP="00BA09FC">
      <w:pPr>
        <w:spacing w:beforeLines="30" w:before="108" w:line="350" w:lineRule="exact"/>
        <w:ind w:leftChars="350" w:left="840"/>
        <w:jc w:val="both"/>
        <w:rPr>
          <w:rFonts w:ascii="Times New Roman" w:eastAsia="新細明體" w:hAnsi="Times New Roman" w:cs="Times New Roman"/>
          <w:b/>
          <w:bCs/>
          <w:szCs w:val="24"/>
          <w:bdr w:val="single" w:sz="4" w:space="0" w:color="auto"/>
        </w:rPr>
      </w:pPr>
      <w:bookmarkStart w:id="1087" w:name="_Toc92290768"/>
      <w:bookmarkStart w:id="1088" w:name="_Toc99581864"/>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諸法無我</w:t>
      </w:r>
      <w:bookmarkEnd w:id="1087"/>
      <w:bookmarkEnd w:id="1088"/>
      <w:r w:rsidRPr="00245D0D">
        <w:rPr>
          <w:rFonts w:ascii="Times New Roman" w:eastAsia="新細明體" w:hAnsi="Times New Roman" w:cs="Times New Roman"/>
          <w:b/>
          <w:bCs/>
          <w:szCs w:val="24"/>
          <w:bdr w:val="single" w:sz="4" w:space="0" w:color="auto"/>
        </w:rPr>
        <w:t>印</w:t>
      </w:r>
    </w:p>
    <w:p w:rsidR="00BA09FC" w:rsidRPr="00245D0D" w:rsidRDefault="00BA09FC" w:rsidP="00BA09FC">
      <w:pPr>
        <w:spacing w:beforeLines="30" w:before="108" w:line="350" w:lineRule="exact"/>
        <w:ind w:leftChars="400" w:left="96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hint="eastAsia"/>
          <w:b/>
          <w:szCs w:val="20"/>
          <w:bdr w:val="single" w:sz="4" w:space="0" w:color="auto"/>
        </w:rPr>
        <w:t>釋疑：何故但說有為法無常，而說一切法無我</w:t>
      </w:r>
    </w:p>
    <w:p w:rsidR="00BA09FC" w:rsidRPr="00245D0D" w:rsidRDefault="00BA09FC" w:rsidP="00BA09FC">
      <w:pPr>
        <w:spacing w:line="350" w:lineRule="exact"/>
        <w:ind w:leftChars="450" w:left="1080"/>
        <w:jc w:val="both"/>
        <w:rPr>
          <w:rFonts w:ascii="Times New Roman" w:eastAsia="新細明體" w:hAnsi="Times New Roman" w:cs="Times New Roman"/>
          <w:szCs w:val="20"/>
        </w:rPr>
      </w:pPr>
      <w:r w:rsidRPr="00245D0D">
        <w:rPr>
          <w:rFonts w:ascii="Times New Roman" w:eastAsia="新細明體" w:hAnsi="Times New Roman" w:cs="Times New Roman" w:hint="eastAsia"/>
          <w:b/>
          <w:szCs w:val="20"/>
          <w:bdr w:val="single" w:sz="4" w:space="0" w:color="auto"/>
        </w:rPr>
        <w:t>a</w:t>
      </w:r>
      <w:r w:rsidRPr="00245D0D">
        <w:rPr>
          <w:rFonts w:ascii="Times New Roman" w:eastAsia="新細明體" w:hAnsi="Times New Roman" w:cs="Times New Roman" w:hint="eastAsia"/>
          <w:b/>
          <w:szCs w:val="20"/>
          <w:bdr w:val="single" w:sz="4" w:space="0" w:color="auto"/>
        </w:rPr>
        <w:t>、不作法無因緣，故非無常</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D009</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p.252</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line="350" w:lineRule="exact"/>
        <w:ind w:leftChars="450" w:left="1080"/>
        <w:jc w:val="both"/>
        <w:rPr>
          <w:rFonts w:ascii="Times New Roman" w:eastAsia="新細明體" w:hAnsi="Times New Roman" w:cs="Times New Roman"/>
          <w:bCs/>
          <w:szCs w:val="20"/>
          <w:bdr w:val="single" w:sz="4" w:space="0" w:color="auto"/>
        </w:rPr>
      </w:pPr>
      <w:r w:rsidRPr="00245D0D">
        <w:rPr>
          <w:rFonts w:ascii="Times New Roman" w:eastAsia="新細明體" w:hAnsi="Times New Roman" w:cs="Times New Roman" w:hint="eastAsia"/>
          <w:b/>
          <w:szCs w:val="20"/>
          <w:bdr w:val="single" w:sz="4" w:space="0" w:color="auto"/>
        </w:rPr>
        <w:t>b</w:t>
      </w:r>
      <w:r w:rsidRPr="00245D0D">
        <w:rPr>
          <w:rFonts w:ascii="Times New Roman" w:eastAsia="新細明體" w:hAnsi="Times New Roman" w:cs="Times New Roman" w:hint="eastAsia"/>
          <w:b/>
          <w:szCs w:val="20"/>
          <w:bdr w:val="single" w:sz="4" w:space="0" w:color="auto"/>
        </w:rPr>
        <w:t>、不作法不生心著，故非無常</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D009</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p.252</w:t>
      </w:r>
      <w:r w:rsidRPr="00245D0D">
        <w:rPr>
          <w:rFonts w:ascii="Times New Roman" w:eastAsia="新細明體" w:hAnsi="Times New Roman" w:cs="Times New Roman" w:hint="eastAsia"/>
          <w:szCs w:val="20"/>
        </w:rPr>
        <w:t>）</w:t>
      </w:r>
    </w:p>
    <w:p w:rsidR="00BA09FC" w:rsidRDefault="00BA09FC" w:rsidP="00BA09FC">
      <w:pPr>
        <w:spacing w:beforeLines="30" w:before="108" w:line="350" w:lineRule="exact"/>
        <w:ind w:leftChars="350" w:left="840"/>
        <w:jc w:val="both"/>
        <w:rPr>
          <w:rFonts w:ascii="Times New Roman" w:eastAsia="新細明體" w:hAnsi="Times New Roman" w:cs="Times New Roman"/>
          <w:b/>
          <w:bCs/>
          <w:szCs w:val="24"/>
          <w:bdr w:val="single" w:sz="4" w:space="0" w:color="auto"/>
        </w:rPr>
      </w:pPr>
      <w:bookmarkStart w:id="1089" w:name="_Toc92290770"/>
      <w:bookmarkStart w:id="1090" w:name="_Toc99581866"/>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C</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涅槃寂滅印</w:t>
      </w:r>
      <w:bookmarkEnd w:id="1089"/>
      <w:bookmarkEnd w:id="1090"/>
    </w:p>
    <w:p w:rsidR="00BA09FC" w:rsidRDefault="00BA09FC" w:rsidP="00BA09FC">
      <w:pPr>
        <w:spacing w:line="350" w:lineRule="exact"/>
        <w:ind w:leftChars="400" w:left="96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hint="eastAsia"/>
          <w:b/>
          <w:bCs/>
          <w:szCs w:val="24"/>
          <w:bdr w:val="single" w:sz="4" w:space="0" w:color="auto"/>
        </w:rPr>
        <w:t>、釋疑：為何寂滅印唯說一法，不多說？〔兼明三法印之關係〕</w:t>
      </w:r>
    </w:p>
    <w:p w:rsidR="00BA09FC" w:rsidRPr="00245D0D" w:rsidRDefault="00BA09FC" w:rsidP="00BA09FC">
      <w:pPr>
        <w:spacing w:line="350" w:lineRule="exact"/>
        <w:ind w:leftChars="450" w:left="1080"/>
        <w:jc w:val="both"/>
        <w:rPr>
          <w:rFonts w:ascii="Times New Roman" w:eastAsia="新細明體" w:hAnsi="Times New Roman" w:cs="Times New Roman"/>
          <w:bCs/>
          <w:szCs w:val="24"/>
          <w:bdr w:val="single" w:sz="4" w:space="0" w:color="auto"/>
        </w:rPr>
      </w:pPr>
      <w:bookmarkStart w:id="1091" w:name="_Toc92290772"/>
      <w:bookmarkStart w:id="1092" w:name="_Toc99581868"/>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a</w:t>
      </w:r>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初五眾，次一切法，後二印之果</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p.329</w:t>
      </w:r>
      <w:bookmarkEnd w:id="1091"/>
      <w:bookmarkEnd w:id="1092"/>
      <w:r w:rsidRPr="00245D0D">
        <w:rPr>
          <w:rFonts w:ascii="Times New Roman" w:eastAsia="新細明體" w:hAnsi="Times New Roman" w:cs="Times New Roman"/>
          <w:bCs/>
          <w:szCs w:val="16"/>
        </w:rPr>
        <w:t>）</w:t>
      </w:r>
    </w:p>
    <w:p w:rsidR="00BA09FC" w:rsidRPr="00245D0D" w:rsidRDefault="00BA09FC" w:rsidP="00BA09FC">
      <w:pPr>
        <w:spacing w:beforeLines="30" w:before="108" w:line="350" w:lineRule="exact"/>
        <w:ind w:leftChars="450" w:left="1080"/>
        <w:jc w:val="both"/>
        <w:rPr>
          <w:rFonts w:ascii="Times New Roman" w:eastAsia="新細明體" w:hAnsi="Times New Roman" w:cs="Times New Roman"/>
          <w:bCs/>
          <w:szCs w:val="24"/>
          <w:bdr w:val="single" w:sz="4" w:space="0" w:color="auto"/>
        </w:rPr>
      </w:pPr>
      <w:bookmarkStart w:id="1093" w:name="_Toc92290773"/>
      <w:bookmarkStart w:id="1094" w:name="_Toc99581869"/>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初破我所，次破我，後果</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p.329</w:t>
      </w:r>
      <w:bookmarkEnd w:id="1093"/>
      <w:bookmarkEnd w:id="1094"/>
      <w:r w:rsidRPr="00245D0D">
        <w:rPr>
          <w:rFonts w:ascii="Times New Roman" w:eastAsia="新細明體" w:hAnsi="Times New Roman" w:cs="Times New Roman"/>
          <w:bCs/>
          <w:szCs w:val="16"/>
        </w:rPr>
        <w:t>）</w:t>
      </w:r>
    </w:p>
    <w:p w:rsidR="00BA09FC" w:rsidRPr="00245D0D" w:rsidRDefault="00BA09FC" w:rsidP="00BA09FC">
      <w:pPr>
        <w:spacing w:beforeLines="30" w:before="108" w:line="350" w:lineRule="exact"/>
        <w:ind w:leftChars="450" w:left="1080"/>
        <w:jc w:val="both"/>
        <w:rPr>
          <w:rFonts w:ascii="Times New Roman" w:eastAsia="新細明體" w:hAnsi="Times New Roman" w:cs="Times New Roman"/>
          <w:bCs/>
          <w:szCs w:val="24"/>
          <w:bdr w:val="single" w:sz="4" w:space="0" w:color="auto"/>
        </w:rPr>
      </w:pPr>
      <w:bookmarkStart w:id="1095" w:name="_Toc92290774"/>
      <w:bookmarkStart w:id="1096" w:name="_Toc99581870"/>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c</w:t>
      </w:r>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初厭世間，次離觀主，後無所住</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p.329</w:t>
      </w:r>
      <w:bookmarkEnd w:id="1095"/>
      <w:bookmarkEnd w:id="1096"/>
      <w:r w:rsidRPr="00245D0D">
        <w:rPr>
          <w:rFonts w:ascii="Times New Roman" w:eastAsia="新細明體" w:hAnsi="Times New Roman" w:cs="Times New Roman"/>
          <w:bCs/>
          <w:szCs w:val="16"/>
        </w:rPr>
        <w:t>）</w:t>
      </w:r>
    </w:p>
    <w:p w:rsidR="00BA09FC" w:rsidRDefault="00BA09FC" w:rsidP="00BA09FC">
      <w:pPr>
        <w:spacing w:beforeLines="30" w:before="108" w:line="350" w:lineRule="exact"/>
        <w:ind w:leftChars="400" w:left="960"/>
        <w:jc w:val="both"/>
        <w:rPr>
          <w:rFonts w:ascii="Times New Roman" w:eastAsia="新細明體" w:hAnsi="Times New Roman" w:cs="Times New Roman"/>
          <w:bCs/>
          <w:szCs w:val="24"/>
          <w:vertAlign w:val="superscript"/>
        </w:rPr>
      </w:pPr>
      <w:bookmarkStart w:id="1097" w:name="_Toc92290775"/>
      <w:bookmarkStart w:id="1098" w:name="_Toc99581871"/>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釋疑：</w:t>
      </w:r>
      <w:r w:rsidRPr="00245D0D">
        <w:rPr>
          <w:rFonts w:ascii="Times New Roman" w:eastAsia="新細明體" w:hAnsi="Times New Roman" w:cs="Times New Roman" w:hint="eastAsia"/>
          <w:b/>
          <w:bCs/>
          <w:szCs w:val="24"/>
          <w:bdr w:val="single" w:sz="4" w:space="0" w:color="auto"/>
        </w:rPr>
        <w:t>大乘說「諸法不生不滅」，三法印中說「諸行無常名法印」，二法云何不相違</w:t>
      </w:r>
      <w:bookmarkEnd w:id="1097"/>
      <w:bookmarkEnd w:id="1098"/>
    </w:p>
    <w:p w:rsidR="00BA09FC" w:rsidRPr="00245D0D" w:rsidRDefault="00BA09FC" w:rsidP="00BA09FC">
      <w:pPr>
        <w:spacing w:beforeLines="50" w:before="180" w:line="350" w:lineRule="exact"/>
        <w:ind w:leftChars="450" w:left="10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hint="eastAsia"/>
          <w:b/>
          <w:szCs w:val="20"/>
          <w:bdr w:val="single" w:sz="4" w:space="0" w:color="auto"/>
        </w:rPr>
        <w:t>因論生論：為何說</w:t>
      </w:r>
      <w:r w:rsidRPr="00245D0D">
        <w:rPr>
          <w:rFonts w:ascii="Times New Roman" w:eastAsia="新細明體" w:hAnsi="Times New Roman" w:cs="Times New Roman"/>
          <w:b/>
          <w:szCs w:val="20"/>
          <w:bdr w:val="single" w:sz="4" w:space="0" w:color="auto"/>
        </w:rPr>
        <w:t>現在色</w:t>
      </w:r>
      <w:r w:rsidRPr="00245D0D">
        <w:rPr>
          <w:rFonts w:ascii="Times New Roman" w:eastAsia="新細明體" w:hAnsi="Times New Roman" w:cs="Times New Roman" w:hint="eastAsia"/>
          <w:b/>
          <w:szCs w:val="20"/>
          <w:bdr w:val="single" w:sz="4" w:space="0" w:color="auto"/>
        </w:rPr>
        <w:t>無色相</w:t>
      </w:r>
    </w:p>
    <w:p w:rsidR="00BA09FC" w:rsidRDefault="00BA09FC" w:rsidP="00BA09FC">
      <w:pPr>
        <w:spacing w:beforeLines="30" w:before="108" w:line="350" w:lineRule="exact"/>
        <w:ind w:leftChars="200" w:left="480"/>
        <w:jc w:val="both"/>
        <w:rPr>
          <w:rFonts w:ascii="Times New Roman" w:eastAsia="新細明體" w:hAnsi="Times New Roman" w:cs="Times New Roman"/>
          <w:b/>
          <w:szCs w:val="24"/>
        </w:rPr>
      </w:pPr>
      <w:r w:rsidRPr="00245D0D">
        <w:rPr>
          <w:rFonts w:ascii="Times New Roman" w:eastAsia="新細明體" w:hAnsi="Times New Roman" w:cs="Times New Roman"/>
          <w:b/>
          <w:szCs w:val="24"/>
          <w:bdr w:val="single" w:sz="4" w:space="0" w:color="auto"/>
        </w:rPr>
        <w:t>3</w:t>
      </w:r>
      <w:r w:rsidRPr="00245D0D">
        <w:rPr>
          <w:rFonts w:ascii="Times New Roman" w:eastAsia="新細明體" w:hAnsi="Times New Roman" w:cs="Times New Roman" w:hint="eastAsia"/>
          <w:b/>
          <w:szCs w:val="24"/>
          <w:bdr w:val="single" w:sz="4" w:space="0" w:color="auto"/>
        </w:rPr>
        <w:t>、</w:t>
      </w:r>
      <w:r w:rsidRPr="00245D0D">
        <w:rPr>
          <w:rFonts w:ascii="Times New Roman" w:eastAsia="新細明體" w:hAnsi="Times New Roman" w:cs="Times New Roman"/>
          <w:b/>
          <w:szCs w:val="24"/>
          <w:bdr w:val="single" w:sz="4" w:space="0" w:color="auto"/>
        </w:rPr>
        <w:t>總結「念法之德用」</w:t>
      </w:r>
    </w:p>
    <w:p w:rsidR="00BA09FC" w:rsidRPr="00245D0D" w:rsidRDefault="00BA09FC" w:rsidP="00BA09FC">
      <w:pPr>
        <w:spacing w:beforeLines="30" w:before="108" w:line="350" w:lineRule="exact"/>
        <w:ind w:leftChars="150" w:left="360"/>
        <w:jc w:val="both"/>
        <w:rPr>
          <w:rFonts w:ascii="Times New Roman" w:eastAsia="新細明體" w:hAnsi="Times New Roman" w:cs="Times New Roman"/>
          <w:bCs/>
          <w:szCs w:val="24"/>
          <w:bdr w:val="single" w:sz="4" w:space="0" w:color="auto"/>
        </w:rPr>
      </w:pPr>
      <w:bookmarkStart w:id="1099" w:name="_Toc92290777"/>
      <w:bookmarkStart w:id="1100" w:name="_Toc99581873"/>
      <w:r w:rsidRPr="00245D0D">
        <w:rPr>
          <w:rFonts w:ascii="Times New Roman" w:eastAsia="新細明體" w:hAnsi="Times New Roman" w:cs="Times New Roman" w:hint="eastAsia"/>
          <w:b/>
          <w:bCs/>
          <w:szCs w:val="24"/>
          <w:bdr w:val="single" w:sz="4" w:space="0" w:color="auto"/>
        </w:rPr>
        <w:t>（二）</w:t>
      </w:r>
      <w:r w:rsidRPr="00245D0D">
        <w:rPr>
          <w:rFonts w:ascii="Times New Roman" w:eastAsia="新細明體" w:hAnsi="Times New Roman" w:cs="Times New Roman"/>
          <w:b/>
          <w:bCs/>
          <w:szCs w:val="24"/>
          <w:bdr w:val="single" w:sz="4" w:space="0" w:color="auto"/>
        </w:rPr>
        <w:t>念法及法義</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099"/>
      <w:bookmarkEnd w:id="1100"/>
      <w:r w:rsidRPr="00245D0D">
        <w:rPr>
          <w:rFonts w:ascii="Times New Roman" w:eastAsia="新細明體" w:hAnsi="Times New Roman" w:cs="Times New Roman"/>
          <w:bCs/>
          <w:szCs w:val="16"/>
        </w:rPr>
        <w:t>）</w:t>
      </w:r>
    </w:p>
    <w:p w:rsidR="00BA09FC" w:rsidRPr="00245D0D" w:rsidRDefault="00BA09FC" w:rsidP="00BA09FC">
      <w:pPr>
        <w:spacing w:line="350" w:lineRule="exact"/>
        <w:ind w:leftChars="200" w:left="480"/>
        <w:jc w:val="both"/>
        <w:rPr>
          <w:rFonts w:ascii="Times New Roman" w:eastAsia="新細明體" w:hAnsi="Times New Roman" w:cs="Times New Roman"/>
          <w:b/>
          <w:bCs/>
          <w:szCs w:val="16"/>
        </w:rPr>
      </w:pP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、念佛所演說教法</w:t>
      </w:r>
    </w:p>
    <w:p w:rsidR="00BA09FC" w:rsidRPr="00245D0D" w:rsidRDefault="00BA09FC" w:rsidP="00BA09FC">
      <w:pPr>
        <w:spacing w:line="350" w:lineRule="exact"/>
        <w:ind w:leftChars="250" w:left="600"/>
        <w:jc w:val="both"/>
        <w:rPr>
          <w:rFonts w:ascii="Times New Roman" w:eastAsia="新細明體" w:hAnsi="Times New Roman" w:cs="Times New Roman"/>
          <w:bCs/>
          <w:szCs w:val="24"/>
          <w:bdr w:val="single" w:sz="4" w:space="0" w:color="auto"/>
        </w:rPr>
      </w:pPr>
      <w:bookmarkStart w:id="1101" w:name="_Toc92290784"/>
      <w:bookmarkStart w:id="1102" w:name="_Toc99581880"/>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w:t>
      </w:r>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Times New Roman"/>
          <w:b/>
          <w:bCs/>
          <w:szCs w:val="20"/>
          <w:bdr w:val="single" w:sz="4" w:space="0" w:color="auto"/>
        </w:rPr>
        <w:t>佛語皆實</w:t>
      </w:r>
      <w:bookmarkEnd w:id="1101"/>
      <w:bookmarkEnd w:id="1102"/>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0"/>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亦深亦淺</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03" w:name="_Toc99581881"/>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3</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重語無失</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03"/>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rPr>
      </w:pPr>
      <w:bookmarkStart w:id="1104" w:name="_Toc92290787"/>
      <w:bookmarkStart w:id="1105" w:name="_Toc99581883"/>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4</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四處莊嚴</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04"/>
      <w:bookmarkEnd w:id="1105"/>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5</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hint="eastAsia"/>
          <w:b/>
          <w:szCs w:val="20"/>
          <w:bdr w:val="single" w:sz="4" w:space="0" w:color="auto"/>
        </w:rPr>
        <w:t>由此四答故不可壞</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C009</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p.198</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06" w:name="_Toc92290789"/>
      <w:bookmarkStart w:id="1107" w:name="_Toc99581885"/>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6</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0"/>
          <w:bdr w:val="single" w:sz="4" w:space="0" w:color="auto"/>
        </w:rPr>
        <w:t>遮聽不定</w:t>
      </w:r>
      <w:bookmarkEnd w:id="1106"/>
      <w:bookmarkEnd w:id="1107"/>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C023</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p.225</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08" w:name="_Toc92290790"/>
      <w:bookmarkStart w:id="1109" w:name="_Toc99581886"/>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7</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無戲論而破有無論</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08"/>
      <w:bookmarkEnd w:id="1109"/>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10" w:name="_Toc92290791"/>
      <w:bookmarkStart w:id="1111" w:name="_Toc99581887"/>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8</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順第一義說世間無咎</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10"/>
      <w:bookmarkEnd w:id="1111"/>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9</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於淨人為美，於不淨人為惡</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10</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於美語苦語無罪</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12" w:name="_Toc92290794"/>
      <w:bookmarkStart w:id="1113" w:name="_Toc99581890"/>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11</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隨善法不著善法</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12"/>
      <w:bookmarkEnd w:id="1113"/>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14" w:name="_Toc92290795"/>
      <w:bookmarkStart w:id="1115" w:name="_Toc99581891"/>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12</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訶讚而無所依</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14"/>
      <w:bookmarkEnd w:id="1115"/>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16" w:name="_Toc92290796"/>
      <w:bookmarkStart w:id="1117" w:name="_Toc99581892"/>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13</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無增減而有略廣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16"/>
      <w:bookmarkEnd w:id="1117"/>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18" w:name="_Toc92290797"/>
      <w:bookmarkStart w:id="1119" w:name="_Toc99581893"/>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14</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初善久久研求亦善</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18"/>
      <w:bookmarkEnd w:id="1119"/>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15</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語多而義不薄</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20" w:name="_Toc92290798"/>
      <w:bookmarkStart w:id="1121" w:name="_Toc99581894"/>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16</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語雜而義不亂</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20"/>
      <w:bookmarkEnd w:id="1121"/>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16"/>
          <w:bdr w:val="single" w:sz="4" w:space="0" w:color="auto"/>
        </w:rPr>
      </w:pPr>
      <w:bookmarkStart w:id="1122" w:name="_Toc92290800"/>
      <w:bookmarkStart w:id="1123" w:name="_Toc99581896"/>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17</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引人心不令人著</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22"/>
      <w:bookmarkEnd w:id="1123"/>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24" w:name="_Toc92290801"/>
      <w:bookmarkStart w:id="1125" w:name="_Toc99581897"/>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18</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高顯而人不難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24"/>
      <w:bookmarkEnd w:id="1125"/>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26" w:name="_Toc92290802"/>
      <w:bookmarkStart w:id="1127" w:name="_Toc99581898"/>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19</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遍而小人不解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26"/>
      <w:bookmarkEnd w:id="1127"/>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28" w:name="_Toc92290803"/>
      <w:bookmarkStart w:id="1129" w:name="_Toc99581899"/>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20</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令人汗出毛豎</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28"/>
      <w:bookmarkEnd w:id="1129"/>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30" w:name="_Toc92290804"/>
      <w:bookmarkStart w:id="1131" w:name="_Toc99581900"/>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21</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令天心厭</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30"/>
      <w:bookmarkEnd w:id="1131"/>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32" w:name="_Toc92290805"/>
      <w:bookmarkStart w:id="1133" w:name="_Toc99581901"/>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22</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令捨久所著而樂所不著</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32"/>
      <w:bookmarkEnd w:id="1133"/>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34" w:name="_Toc92290806"/>
      <w:bookmarkStart w:id="1135" w:name="_Toc99581902"/>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23</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惡人聞憂怖，善人聞如甘露味</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34"/>
      <w:bookmarkEnd w:id="1135"/>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36" w:name="_Toc92290807"/>
      <w:bookmarkStart w:id="1137" w:name="_Toc99581903"/>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24</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一音普被同聞異解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36"/>
      <w:bookmarkEnd w:id="1137"/>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38" w:name="_Toc92290808"/>
      <w:bookmarkStart w:id="1139" w:name="_Toc99581904"/>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25</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處有遠近，聲無增減</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38"/>
      <w:bookmarkEnd w:id="1139"/>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40" w:name="_Toc92290809"/>
      <w:bookmarkStart w:id="1141" w:name="_Toc99581905"/>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26</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應度者聞，不度者不聞</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008</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p.335</w:t>
      </w:r>
      <w:bookmarkEnd w:id="1140"/>
      <w:bookmarkEnd w:id="1141"/>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bookmarkStart w:id="1142" w:name="_Toc92290810"/>
      <w:bookmarkStart w:id="1143" w:name="_Toc99581906"/>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、念「</w:t>
      </w:r>
      <w:r w:rsidRPr="00245D0D">
        <w:rPr>
          <w:rFonts w:ascii="Times New Roman" w:eastAsia="新細明體" w:hAnsi="Times New Roman" w:cs="Times New Roman"/>
          <w:b/>
          <w:bCs/>
          <w:szCs w:val="24"/>
          <w:bdr w:val="single" w:sz="4" w:space="0" w:color="auto"/>
        </w:rPr>
        <w:t>法義</w:t>
      </w:r>
      <w:bookmarkEnd w:id="1142"/>
      <w:bookmarkEnd w:id="1143"/>
      <w:r w:rsidRPr="00245D0D">
        <w:rPr>
          <w:rFonts w:ascii="Times New Roman" w:eastAsia="新細明體" w:hAnsi="Times New Roman" w:cs="Times New Roman" w:hint="eastAsia"/>
          <w:b/>
          <w:bCs/>
          <w:szCs w:val="24"/>
          <w:bdr w:val="single" w:sz="4" w:space="0" w:color="auto"/>
        </w:rPr>
        <w:t>」</w:t>
      </w:r>
    </w:p>
    <w:p w:rsidR="00BA09FC" w:rsidRDefault="00BA09FC" w:rsidP="00BA09FC">
      <w:pPr>
        <w:ind w:leftChars="250" w:left="600"/>
        <w:jc w:val="both"/>
        <w:rPr>
          <w:rFonts w:ascii="Times New Roman" w:eastAsia="新細明體" w:hAnsi="Times New Roman" w:cs="Times New Roman"/>
          <w:b/>
          <w:bCs/>
          <w:szCs w:val="24"/>
          <w:bdr w:val="single" w:sz="4" w:space="0" w:color="auto"/>
        </w:rPr>
      </w:pPr>
      <w:bookmarkStart w:id="1144" w:name="_Toc92290811"/>
      <w:bookmarkStart w:id="1145" w:name="_Toc99581907"/>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1</w:t>
      </w:r>
      <w:r w:rsidRPr="00245D0D">
        <w:rPr>
          <w:rFonts w:ascii="Times New Roman" w:eastAsia="新細明體" w:hAnsi="新細明體" w:cs="新細明體" w:hint="eastAsia"/>
          <w:b/>
          <w:bCs/>
          <w:szCs w:val="24"/>
          <w:bdr w:val="single" w:sz="4" w:space="0" w:color="auto"/>
        </w:rPr>
        <w:t>）</w:t>
      </w:r>
      <w:r w:rsidRPr="00245D0D">
        <w:rPr>
          <w:rFonts w:ascii="Times New Roman" w:eastAsia="新細明體" w:hAnsi="Times New Roman" w:cs="Times New Roman"/>
          <w:b/>
          <w:bCs/>
          <w:szCs w:val="24"/>
          <w:bdr w:val="single" w:sz="4" w:space="0" w:color="auto"/>
        </w:rPr>
        <w:t>總說</w:t>
      </w:r>
      <w:bookmarkEnd w:id="1144"/>
      <w:bookmarkEnd w:id="1145"/>
    </w:p>
    <w:p w:rsidR="00BA09FC" w:rsidRDefault="00BA09FC" w:rsidP="00BA09FC">
      <w:pPr>
        <w:spacing w:beforeLines="30" w:before="108"/>
        <w:ind w:leftChars="250" w:left="60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新細明體" w:hint="eastAsia"/>
          <w:b/>
          <w:bCs/>
          <w:szCs w:val="24"/>
          <w:bdr w:val="single" w:sz="4" w:space="0" w:color="auto"/>
        </w:rPr>
        <w:t>2</w:t>
      </w:r>
      <w:r w:rsidRPr="00245D0D">
        <w:rPr>
          <w:rFonts w:ascii="Times New Roman" w:eastAsia="新細明體" w:hAnsi="Times New Roman" w:cs="新細明體"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別明三法印</w:t>
      </w:r>
    </w:p>
    <w:p w:rsidR="00BA09FC"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bookmarkStart w:id="1146" w:name="_Toc92290814"/>
      <w:bookmarkStart w:id="1147" w:name="_Toc99581910"/>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 xml:space="preserve"> </w:t>
      </w:r>
      <w:r w:rsidRPr="00245D0D">
        <w:rPr>
          <w:rFonts w:ascii="Times New Roman" w:eastAsia="新細明體" w:hAnsi="Times New Roman" w:cs="Times New Roman"/>
          <w:b/>
          <w:bCs/>
          <w:szCs w:val="24"/>
          <w:bdr w:val="single" w:sz="4" w:space="0" w:color="auto"/>
        </w:rPr>
        <w:t>因論生論：</w:t>
      </w:r>
      <w:r w:rsidRPr="00245D0D">
        <w:rPr>
          <w:rFonts w:ascii="Times New Roman" w:eastAsia="新細明體" w:hAnsi="Times New Roman" w:cs="Times New Roman" w:hint="eastAsia"/>
          <w:b/>
          <w:bCs/>
          <w:szCs w:val="24"/>
          <w:bdr w:val="single" w:sz="4" w:space="0" w:color="auto"/>
        </w:rPr>
        <w:t>聲聞法說</w:t>
      </w:r>
      <w:r w:rsidRPr="00245D0D">
        <w:rPr>
          <w:rFonts w:ascii="Times New Roman" w:eastAsia="新細明體" w:hAnsi="Times New Roman" w:cs="Times New Roman"/>
          <w:b/>
          <w:bCs/>
          <w:szCs w:val="24"/>
          <w:bdr w:val="single" w:sz="4" w:space="0" w:color="auto"/>
        </w:rPr>
        <w:t>四種實</w:t>
      </w:r>
      <w:r w:rsidRPr="00245D0D">
        <w:rPr>
          <w:rFonts w:ascii="Times New Roman" w:eastAsia="新細明體" w:hAnsi="Times New Roman" w:cs="Times New Roman" w:hint="eastAsia"/>
          <w:b/>
          <w:bCs/>
          <w:szCs w:val="24"/>
          <w:bdr w:val="single" w:sz="4" w:space="0" w:color="auto"/>
        </w:rPr>
        <w:t>諦</w:t>
      </w:r>
      <w:r w:rsidRPr="00245D0D">
        <w:rPr>
          <w:rFonts w:ascii="Times New Roman" w:eastAsia="新細明體" w:hAnsi="Times New Roman" w:cs="Times New Roman"/>
          <w:b/>
          <w:bCs/>
          <w:szCs w:val="24"/>
          <w:bdr w:val="single" w:sz="4" w:space="0" w:color="auto"/>
        </w:rPr>
        <w:t>，</w:t>
      </w:r>
      <w:r w:rsidRPr="00245D0D">
        <w:rPr>
          <w:rFonts w:ascii="Times New Roman" w:eastAsia="新細明體" w:hAnsi="Times New Roman" w:cs="Times New Roman" w:hint="eastAsia"/>
          <w:b/>
          <w:bCs/>
          <w:szCs w:val="24"/>
          <w:bdr w:val="single" w:sz="4" w:space="0" w:color="auto"/>
        </w:rPr>
        <w:t>大乘說</w:t>
      </w:r>
      <w:r w:rsidRPr="00245D0D">
        <w:rPr>
          <w:rFonts w:ascii="Times New Roman" w:eastAsia="新細明體" w:hAnsi="Times New Roman" w:cs="Times New Roman"/>
          <w:b/>
          <w:bCs/>
          <w:szCs w:val="24"/>
          <w:bdr w:val="single" w:sz="4" w:space="0" w:color="auto"/>
        </w:rPr>
        <w:t>一實相印</w:t>
      </w:r>
      <w:bookmarkEnd w:id="1146"/>
      <w:bookmarkEnd w:id="1147"/>
      <w:r w:rsidRPr="00245D0D">
        <w:rPr>
          <w:rFonts w:ascii="Times New Roman" w:eastAsia="新細明體" w:hAnsi="Times New Roman" w:cs="Times New Roman" w:hint="eastAsia"/>
          <w:b/>
          <w:bCs/>
          <w:szCs w:val="24"/>
          <w:bdr w:val="single" w:sz="4" w:space="0" w:color="auto"/>
        </w:rPr>
        <w:t>，今何故說三實法印</w:t>
      </w:r>
    </w:p>
    <w:p w:rsidR="00BA09FC" w:rsidRPr="00245D0D" w:rsidRDefault="00BA09FC" w:rsidP="00BA09FC">
      <w:pPr>
        <w:spacing w:beforeLines="30" w:before="108"/>
        <w:ind w:leftChars="150" w:left="36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（三）</w:t>
      </w:r>
      <w:r w:rsidRPr="00245D0D">
        <w:rPr>
          <w:rFonts w:ascii="Times New Roman" w:eastAsia="新細明體" w:hAnsi="Times New Roman" w:cs="Times New Roman" w:hint="eastAsia"/>
          <w:b/>
          <w:bCs/>
          <w:szCs w:val="20"/>
          <w:bdr w:val="single" w:sz="4" w:space="0" w:color="auto"/>
        </w:rPr>
        <w:t>盡理之說：</w:t>
      </w:r>
      <w:r w:rsidRPr="00245D0D">
        <w:rPr>
          <w:rFonts w:ascii="Times New Roman" w:eastAsia="新細明體" w:hAnsi="Times New Roman" w:cs="Times New Roman" w:hint="eastAsia"/>
          <w:b/>
          <w:szCs w:val="20"/>
          <w:bdr w:val="single" w:sz="4" w:space="0" w:color="auto"/>
        </w:rPr>
        <w:t>念佛法僧所緣與旃延異</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D022</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p.268</w:t>
      </w:r>
      <w:r w:rsidRPr="00245D0D">
        <w:rPr>
          <w:rFonts w:ascii="Times New Roman" w:eastAsia="新細明體" w:hAnsi="Times New Roman" w:cs="Times New Roman" w:hint="eastAsia"/>
          <w:szCs w:val="20"/>
        </w:rPr>
        <w:t>）</w:t>
      </w:r>
    </w:p>
    <w:p w:rsidR="00BA09FC" w:rsidRDefault="00BA09FC" w:rsidP="00BA09FC">
      <w:pPr>
        <w:ind w:leftChars="200" w:left="480"/>
        <w:jc w:val="both"/>
        <w:rPr>
          <w:rFonts w:ascii="Times New Roman" w:eastAsia="新細明體" w:hAnsi="Times New Roman" w:cs="Times New Roman"/>
          <w:szCs w:val="24"/>
        </w:rPr>
      </w:pPr>
      <w:r w:rsidRPr="00245D0D">
        <w:rPr>
          <w:rFonts w:ascii="Times New Roman" w:eastAsia="新細明體" w:hAnsi="Times New Roman" w:cs="Times New Roman" w:hint="eastAsia"/>
          <w:b/>
          <w:szCs w:val="20"/>
          <w:bdr w:val="single" w:sz="4" w:space="0" w:color="auto"/>
        </w:rPr>
        <w:t>1</w:t>
      </w:r>
      <w:r w:rsidRPr="00245D0D">
        <w:rPr>
          <w:rFonts w:ascii="Times New Roman" w:eastAsia="新細明體" w:hAnsi="Times New Roman" w:cs="Times New Roman" w:hint="eastAsia"/>
          <w:b/>
          <w:szCs w:val="20"/>
          <w:bdr w:val="single" w:sz="4" w:space="0" w:color="auto"/>
        </w:rPr>
        <w:t>、法寶攝辟支佛及菩薩功德，是小乘義</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E017</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p.315</w:t>
      </w:r>
      <w:r w:rsidRPr="00245D0D">
        <w:rPr>
          <w:rFonts w:ascii="Times New Roman" w:eastAsia="新細明體" w:hAnsi="Times New Roman" w:cs="Times New Roman" w:hint="eastAsia"/>
          <w:szCs w:val="20"/>
        </w:rPr>
        <w:t>）</w:t>
      </w:r>
    </w:p>
    <w:p w:rsidR="00BA09FC" w:rsidRDefault="00BA09FC" w:rsidP="00BA09FC">
      <w:pPr>
        <w:spacing w:beforeLines="30" w:before="108"/>
        <w:ind w:leftChars="200" w:left="480"/>
        <w:jc w:val="both"/>
        <w:rPr>
          <w:rFonts w:ascii="Times New Roman" w:eastAsia="新細明體" w:hAnsi="Times New Roman" w:cs="Times New Roman"/>
          <w:szCs w:val="24"/>
        </w:rPr>
      </w:pPr>
      <w:r w:rsidRPr="00245D0D">
        <w:rPr>
          <w:rFonts w:ascii="Times New Roman" w:eastAsia="新細明體" w:hAnsi="Times New Roman" w:cs="Times New Roman" w:hint="eastAsia"/>
          <w:b/>
          <w:szCs w:val="20"/>
          <w:bdr w:val="single" w:sz="4" w:space="0" w:color="auto"/>
        </w:rPr>
        <w:t>2</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bCs/>
          <w:szCs w:val="20"/>
          <w:bdr w:val="single" w:sz="4" w:space="0" w:color="auto"/>
        </w:rPr>
        <w:t>念法（佛、僧）所指大小不同</w:t>
      </w:r>
      <w:r w:rsidRPr="00245D0D">
        <w:rPr>
          <w:rFonts w:ascii="Times New Roman" w:eastAsia="新細明體" w:hAnsi="Times New Roman" w:cs="Times New Roman"/>
          <w:bCs/>
          <w:szCs w:val="20"/>
        </w:rPr>
        <w:t>（印順法師，大智度論筆記》［</w:t>
      </w:r>
      <w:r w:rsidRPr="00245D0D">
        <w:rPr>
          <w:rFonts w:ascii="Times New Roman" w:eastAsia="Roman Unicode" w:hAnsi="Times New Roman" w:cs="Roman Unicode"/>
          <w:bCs/>
          <w:szCs w:val="20"/>
        </w:rPr>
        <w:t>F</w:t>
      </w:r>
      <w:r w:rsidRPr="00245D0D">
        <w:rPr>
          <w:rFonts w:ascii="Times New Roman" w:eastAsia="新細明體" w:hAnsi="Times New Roman" w:cs="Times New Roman"/>
          <w:bCs/>
          <w:szCs w:val="20"/>
        </w:rPr>
        <w:t>004</w:t>
      </w:r>
      <w:r w:rsidRPr="00245D0D">
        <w:rPr>
          <w:rFonts w:ascii="Times New Roman" w:eastAsia="新細明體" w:hAnsi="Times New Roman" w:cs="Times New Roman"/>
          <w:bCs/>
          <w:szCs w:val="20"/>
        </w:rPr>
        <w:t>］</w:t>
      </w:r>
      <w:r w:rsidRPr="00245D0D">
        <w:rPr>
          <w:rFonts w:ascii="Times New Roman" w:eastAsia="新細明體" w:hAnsi="Times New Roman" w:cs="Times New Roman"/>
          <w:bCs/>
          <w:szCs w:val="20"/>
        </w:rPr>
        <w:t>p.330</w:t>
      </w:r>
      <w:r w:rsidRPr="00245D0D">
        <w:rPr>
          <w:rFonts w:ascii="Times New Roman" w:eastAsia="新細明體" w:hAnsi="Times New Roman" w:cs="Times New Roman"/>
          <w:bCs/>
          <w:szCs w:val="20"/>
        </w:rPr>
        <w:t>）</w:t>
      </w:r>
    </w:p>
    <w:p w:rsidR="00BA09FC" w:rsidRPr="00245D0D" w:rsidRDefault="00BA09FC" w:rsidP="00BA09FC">
      <w:pPr>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1</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迦旃延尼子說</w:t>
      </w:r>
    </w:p>
    <w:p w:rsidR="00BA09FC" w:rsidRPr="00245D0D"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2</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摩訶衍人說</w:t>
      </w:r>
    </w:p>
    <w:p w:rsidR="00BA09FC" w:rsidRPr="00245D0D" w:rsidRDefault="00BA09FC" w:rsidP="00BA09FC">
      <w:pPr>
        <w:ind w:leftChars="300" w:left="72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A</w:t>
      </w:r>
      <w:r w:rsidRPr="00245D0D">
        <w:rPr>
          <w:rFonts w:ascii="Times New Roman" w:eastAsia="新細明體" w:hAnsi="Times New Roman" w:cs="Times New Roman" w:hint="eastAsia"/>
          <w:b/>
          <w:szCs w:val="20"/>
          <w:bdr w:val="single" w:sz="4" w:space="0" w:color="auto"/>
        </w:rPr>
        <w:t>、</w:t>
      </w:r>
      <w:r w:rsidRPr="00245D0D">
        <w:rPr>
          <w:rFonts w:ascii="新細明體" w:eastAsia="新細明體" w:hAnsi="新細明體" w:cs="Times New Roman"/>
          <w:b/>
          <w:szCs w:val="20"/>
          <w:bdr w:val="single" w:sz="4" w:space="0" w:color="auto"/>
        </w:rPr>
        <w:t>念佛三昧所緣</w:t>
      </w:r>
    </w:p>
    <w:p w:rsidR="00BA09FC" w:rsidRPr="00245D0D"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B</w:t>
      </w:r>
      <w:r w:rsidRPr="00245D0D">
        <w:rPr>
          <w:rFonts w:ascii="Times New Roman" w:eastAsia="新細明體" w:hAnsi="Times New Roman" w:cs="Times New Roman" w:hint="eastAsia"/>
          <w:b/>
          <w:szCs w:val="20"/>
          <w:bdr w:val="single" w:sz="4" w:space="0" w:color="auto"/>
        </w:rPr>
        <w:t>、</w:t>
      </w:r>
      <w:r w:rsidRPr="00245D0D">
        <w:rPr>
          <w:rFonts w:ascii="新細明體" w:eastAsia="新細明體" w:hAnsi="新細明體" w:cs="Times New Roman"/>
          <w:b/>
          <w:szCs w:val="20"/>
          <w:bdr w:val="single" w:sz="4" w:space="0" w:color="auto"/>
        </w:rPr>
        <w:t>念</w:t>
      </w:r>
      <w:r w:rsidRPr="00245D0D">
        <w:rPr>
          <w:rFonts w:ascii="新細明體" w:eastAsia="新細明體" w:hAnsi="新細明體" w:cs="Times New Roman" w:hint="eastAsia"/>
          <w:b/>
          <w:szCs w:val="20"/>
          <w:bdr w:val="single" w:sz="4" w:space="0" w:color="auto"/>
        </w:rPr>
        <w:t>法</w:t>
      </w:r>
      <w:r w:rsidRPr="00245D0D">
        <w:rPr>
          <w:rFonts w:ascii="新細明體" w:eastAsia="新細明體" w:hAnsi="新細明體" w:cs="Times New Roman"/>
          <w:b/>
          <w:szCs w:val="20"/>
          <w:bdr w:val="single" w:sz="4" w:space="0" w:color="auto"/>
        </w:rPr>
        <w:t>三昧所緣</w:t>
      </w:r>
    </w:p>
    <w:p w:rsidR="00BA09FC" w:rsidRPr="00245D0D" w:rsidRDefault="00BA09FC" w:rsidP="00BA09FC">
      <w:pPr>
        <w:spacing w:beforeLines="30" w:before="108"/>
        <w:ind w:leftChars="300" w:left="72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C</w:t>
      </w:r>
      <w:r w:rsidRPr="00245D0D">
        <w:rPr>
          <w:rFonts w:ascii="Times New Roman" w:eastAsia="新細明體" w:hAnsi="Times New Roman" w:cs="Times New Roman" w:hint="eastAsia"/>
          <w:b/>
          <w:szCs w:val="20"/>
          <w:bdr w:val="single" w:sz="4" w:space="0" w:color="auto"/>
        </w:rPr>
        <w:t>、</w:t>
      </w:r>
      <w:r w:rsidRPr="00245D0D">
        <w:rPr>
          <w:rFonts w:ascii="新細明體" w:eastAsia="新細明體" w:hAnsi="新細明體" w:cs="Times New Roman"/>
          <w:b/>
          <w:szCs w:val="20"/>
          <w:bdr w:val="single" w:sz="4" w:space="0" w:color="auto"/>
        </w:rPr>
        <w:t>念</w:t>
      </w:r>
      <w:r w:rsidRPr="00245D0D">
        <w:rPr>
          <w:rFonts w:ascii="新細明體" w:eastAsia="新細明體" w:hAnsi="新細明體" w:cs="Times New Roman" w:hint="eastAsia"/>
          <w:b/>
          <w:szCs w:val="20"/>
          <w:bdr w:val="single" w:sz="4" w:space="0" w:color="auto"/>
        </w:rPr>
        <w:t>僧</w:t>
      </w:r>
      <w:r w:rsidRPr="00245D0D">
        <w:rPr>
          <w:rFonts w:ascii="新細明體" w:eastAsia="新細明體" w:hAnsi="新細明體" w:cs="Times New Roman"/>
          <w:b/>
          <w:szCs w:val="20"/>
          <w:bdr w:val="single" w:sz="4" w:space="0" w:color="auto"/>
        </w:rPr>
        <w:t>三昧所緣</w:t>
      </w:r>
    </w:p>
    <w:p w:rsidR="00BA09FC" w:rsidRPr="00245D0D" w:rsidRDefault="00BA09FC" w:rsidP="00BA09FC">
      <w:pPr>
        <w:spacing w:beforeLines="30" w:before="108"/>
        <w:ind w:leftChars="100" w:left="240"/>
        <w:jc w:val="both"/>
        <w:rPr>
          <w:rFonts w:ascii="Times New Roman" w:eastAsia="新細明體" w:hAnsi="Times New Roman" w:cs="Times New Roman"/>
          <w:bCs/>
          <w:szCs w:val="16"/>
        </w:rPr>
      </w:pPr>
      <w:bookmarkStart w:id="1148" w:name="_Toc92290816"/>
      <w:bookmarkStart w:id="1149" w:name="_Toc99581912"/>
      <w:r w:rsidRPr="00245D0D">
        <w:rPr>
          <w:rFonts w:ascii="Times New Roman" w:eastAsia="新細明體" w:hAnsi="Times New Roman" w:cs="Times New Roman" w:hint="eastAsia"/>
          <w:b/>
          <w:bCs/>
          <w:szCs w:val="24"/>
          <w:bdr w:val="single" w:sz="4" w:space="0" w:color="auto"/>
        </w:rPr>
        <w:t>三、</w:t>
      </w:r>
      <w:r w:rsidRPr="00245D0D">
        <w:rPr>
          <w:rFonts w:ascii="Times New Roman" w:eastAsia="新細明體" w:hAnsi="Times New Roman" w:cs="Times New Roman"/>
          <w:b/>
          <w:bCs/>
          <w:szCs w:val="24"/>
          <w:bdr w:val="single" w:sz="4" w:space="0" w:color="auto"/>
        </w:rPr>
        <w:t>念僧</w:t>
      </w:r>
      <w:bookmarkEnd w:id="1148"/>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149"/>
      <w:r w:rsidRPr="00245D0D">
        <w:rPr>
          <w:rFonts w:ascii="Times New Roman" w:eastAsia="新細明體" w:hAnsi="Times New Roman" w:cs="Times New Roman"/>
          <w:bCs/>
          <w:szCs w:val="16"/>
        </w:rPr>
        <w:t>）</w:t>
      </w:r>
    </w:p>
    <w:p w:rsidR="00BA09FC" w:rsidRPr="00245D0D" w:rsidRDefault="00BA09FC" w:rsidP="00BA09FC">
      <w:pPr>
        <w:ind w:leftChars="150" w:left="36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（一）念僧五眾具足，應受恭敬供養，是無上福田</w:t>
      </w:r>
    </w:p>
    <w:p w:rsidR="00BA09FC" w:rsidRPr="00245D0D" w:rsidRDefault="00BA09FC" w:rsidP="00BA09FC">
      <w:pPr>
        <w:ind w:leftChars="200" w:left="480"/>
        <w:jc w:val="both"/>
        <w:rPr>
          <w:rFonts w:ascii="Times New Roman" w:eastAsia="新細明體" w:hAnsi="Times New Roman" w:cs="Times New Roman"/>
          <w:b/>
          <w:bCs/>
          <w:szCs w:val="16"/>
        </w:rPr>
      </w:pP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、總說</w:t>
      </w:r>
    </w:p>
    <w:p w:rsidR="00BA09FC" w:rsidRPr="00245D0D" w:rsidRDefault="00BA09FC" w:rsidP="00BA09FC">
      <w:pPr>
        <w:spacing w:beforeLines="30" w:before="108"/>
        <w:ind w:leftChars="200" w:left="480"/>
        <w:jc w:val="both"/>
        <w:rPr>
          <w:rFonts w:ascii="Times New Roman" w:eastAsia="新細明體" w:hAnsi="Times New Roman" w:cs="Times New Roman"/>
          <w:b/>
          <w:bCs/>
          <w:szCs w:val="24"/>
          <w:bdr w:val="single" w:sz="4" w:space="0" w:color="auto"/>
        </w:rPr>
      </w:pPr>
      <w:bookmarkStart w:id="1150" w:name="_Toc92290817"/>
      <w:bookmarkStart w:id="1151" w:name="_Toc99581913"/>
      <w:r w:rsidRPr="00245D0D">
        <w:rPr>
          <w:rFonts w:ascii="Times New Roman" w:eastAsia="新細明體" w:hAnsi="Times New Roman" w:cs="Times New Roman"/>
          <w:b/>
          <w:bCs/>
          <w:szCs w:val="24"/>
          <w:bdr w:val="single" w:sz="4" w:space="0" w:color="auto"/>
        </w:rPr>
        <w:t>2</w:t>
      </w:r>
      <w:r w:rsidRPr="00245D0D">
        <w:rPr>
          <w:rFonts w:ascii="Times New Roman" w:eastAsia="新細明體" w:hAnsi="Times New Roman" w:cs="Times New Roman"/>
          <w:b/>
          <w:bCs/>
          <w:szCs w:val="24"/>
          <w:bdr w:val="single" w:sz="4" w:space="0" w:color="auto"/>
        </w:rPr>
        <w:t>、別釋</w:t>
      </w:r>
    </w:p>
    <w:p w:rsidR="00BA09FC" w:rsidRPr="00245D0D" w:rsidRDefault="00BA09FC" w:rsidP="00BA09FC">
      <w:pPr>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b/>
          <w:bCs/>
          <w:szCs w:val="24"/>
          <w:bdr w:val="single" w:sz="4" w:space="0" w:color="auto"/>
        </w:rPr>
        <w:t>（</w:t>
      </w:r>
      <w:r w:rsidRPr="00245D0D">
        <w:rPr>
          <w:rFonts w:ascii="Times New Roman" w:eastAsia="新細明體" w:hAnsi="Times New Roman" w:cs="Times New Roman"/>
          <w:b/>
          <w:bCs/>
          <w:szCs w:val="24"/>
          <w:bdr w:val="single" w:sz="4" w:space="0" w:color="auto"/>
        </w:rPr>
        <w:t>1</w:t>
      </w:r>
      <w:r w:rsidRPr="00245D0D">
        <w:rPr>
          <w:rFonts w:ascii="Times New Roman" w:eastAsia="新細明體" w:hAnsi="Times New Roman" w:cs="Times New Roman"/>
          <w:b/>
          <w:bCs/>
          <w:szCs w:val="24"/>
          <w:bdr w:val="single" w:sz="4" w:space="0" w:color="auto"/>
        </w:rPr>
        <w:t>）釋「念五眾具足」</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bookmarkEnd w:id="1150"/>
      <w:bookmarkEnd w:id="1151"/>
    </w:p>
    <w:p w:rsidR="00BA09FC" w:rsidRDefault="00BA09FC" w:rsidP="00BA09FC">
      <w:pPr>
        <w:spacing w:beforeLines="30" w:before="108"/>
        <w:ind w:leftChars="300" w:left="720"/>
        <w:jc w:val="both"/>
        <w:rPr>
          <w:rFonts w:ascii="Times New Roman" w:eastAsia="新細明體" w:hAnsi="Times New Roman" w:cs="Times New Roman"/>
          <w:b/>
          <w:szCs w:val="24"/>
        </w:rPr>
      </w:pPr>
      <w:r w:rsidRPr="00245D0D">
        <w:rPr>
          <w:rFonts w:ascii="新細明體" w:eastAsia="新細明體" w:hAnsi="新細明體" w:cs="新細明體" w:hint="eastAsia"/>
          <w:b/>
          <w:szCs w:val="24"/>
          <w:bdr w:val="single" w:sz="4" w:space="0" w:color="auto"/>
        </w:rPr>
        <w:t xml:space="preserve">※ </w:t>
      </w:r>
      <w:r w:rsidRPr="00245D0D">
        <w:rPr>
          <w:rFonts w:ascii="Times New Roman" w:eastAsia="新細明體" w:hAnsi="Times New Roman" w:cs="Times New Roman"/>
          <w:b/>
          <w:szCs w:val="24"/>
          <w:bdr w:val="single" w:sz="4" w:space="0" w:color="auto"/>
        </w:rPr>
        <w:t>釋疑：先已讚佛具足五眾，今云何復以五眾讚僧</w:t>
      </w:r>
    </w:p>
    <w:p w:rsidR="00BA09FC" w:rsidRDefault="00BA09FC" w:rsidP="00BA09FC">
      <w:pPr>
        <w:ind w:leftChars="350" w:left="840"/>
        <w:jc w:val="both"/>
        <w:rPr>
          <w:rFonts w:ascii="Times New Roman" w:eastAsia="新細明體" w:hAnsi="Times New Roman" w:cs="Times New Roman"/>
          <w:b/>
          <w:szCs w:val="16"/>
          <w:shd w:val="pct15" w:color="auto" w:fill="FFFFFF"/>
        </w:rPr>
      </w:pPr>
      <w:r w:rsidRPr="00245D0D">
        <w:rPr>
          <w:rFonts w:ascii="Times New Roman" w:eastAsia="新細明體" w:hAnsi="Times New Roman" w:cs="Times New Roman" w:hint="eastAsia"/>
          <w:b/>
          <w:szCs w:val="16"/>
          <w:bdr w:val="single" w:sz="4" w:space="0" w:color="auto"/>
        </w:rPr>
        <w:t>A</w:t>
      </w:r>
      <w:r w:rsidRPr="00245D0D">
        <w:rPr>
          <w:rFonts w:ascii="Times New Roman" w:eastAsia="新細明體" w:hAnsi="Times New Roman" w:cs="Times New Roman" w:hint="eastAsia"/>
          <w:b/>
          <w:szCs w:val="16"/>
          <w:bdr w:val="single" w:sz="4" w:space="0" w:color="auto"/>
        </w:rPr>
        <w:t>、隨其所得而讚</w:t>
      </w:r>
    </w:p>
    <w:p w:rsidR="00BA09FC" w:rsidRDefault="00BA09FC" w:rsidP="00BA09FC">
      <w:pPr>
        <w:spacing w:beforeLines="30" w:before="108"/>
        <w:ind w:leftChars="350" w:left="840"/>
        <w:jc w:val="both"/>
        <w:rPr>
          <w:rFonts w:ascii="Times New Roman" w:eastAsia="新細明體" w:hAnsi="Times New Roman" w:cs="Times New Roman"/>
          <w:b/>
          <w:bCs/>
          <w:szCs w:val="24"/>
          <w:bdr w:val="single" w:sz="4" w:space="0" w:color="auto"/>
        </w:rPr>
      </w:pPr>
      <w:bookmarkStart w:id="1152" w:name="_Toc92290819"/>
      <w:bookmarkStart w:id="1153" w:name="_Toc99581915"/>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簡別內外道</w:t>
      </w:r>
      <w:bookmarkEnd w:id="1152"/>
      <w:bookmarkEnd w:id="1153"/>
    </w:p>
    <w:p w:rsidR="00BA09FC" w:rsidRPr="00245D0D"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bookmarkStart w:id="1154" w:name="_Toc92290822"/>
      <w:bookmarkStart w:id="1155" w:name="_Toc99581916"/>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）釋「</w:t>
      </w:r>
      <w:r w:rsidRPr="00245D0D">
        <w:rPr>
          <w:rFonts w:ascii="Times New Roman" w:eastAsia="新細明體" w:hAnsi="Times New Roman" w:cs="Times New Roman"/>
          <w:b/>
          <w:bCs/>
          <w:szCs w:val="24"/>
          <w:bdr w:val="single" w:sz="4" w:space="0" w:color="auto"/>
        </w:rPr>
        <w:t>應受供養恭敬禮事</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bookmarkEnd w:id="1154"/>
      <w:bookmarkEnd w:id="1155"/>
    </w:p>
    <w:p w:rsidR="00BA09FC" w:rsidRDefault="00BA09FC" w:rsidP="00BA09FC">
      <w:pPr>
        <w:spacing w:beforeLines="30" w:before="108"/>
        <w:ind w:leftChars="250" w:left="600"/>
        <w:jc w:val="both"/>
        <w:rPr>
          <w:rFonts w:ascii="Times New Roman" w:eastAsia="新細明體" w:hAnsi="Times New Roman" w:cs="Times New Roman"/>
          <w:bCs/>
          <w:szCs w:val="24"/>
        </w:rPr>
      </w:pPr>
      <w:bookmarkStart w:id="1156" w:name="_Toc92290824"/>
      <w:bookmarkStart w:id="1157" w:name="_Toc99581918"/>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）釋「</w:t>
      </w:r>
      <w:r w:rsidRPr="00245D0D">
        <w:rPr>
          <w:rFonts w:ascii="Times New Roman" w:eastAsia="新細明體" w:hAnsi="Times New Roman" w:cs="Times New Roman"/>
          <w:b/>
          <w:bCs/>
          <w:szCs w:val="24"/>
          <w:bdr w:val="single" w:sz="4" w:space="0" w:color="auto"/>
        </w:rPr>
        <w:t>世間無上福田</w:t>
      </w:r>
      <w:bookmarkEnd w:id="1156"/>
      <w:bookmarkEnd w:id="1157"/>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4</w:t>
      </w:r>
      <w:r w:rsidRPr="00245D0D">
        <w:rPr>
          <w:rFonts w:ascii="Times New Roman" w:eastAsia="新細明體" w:hAnsi="Times New Roman" w:cs="Times New Roman" w:hint="eastAsia"/>
          <w:b/>
          <w:bCs/>
          <w:szCs w:val="24"/>
          <w:bdr w:val="single" w:sz="4" w:space="0" w:color="auto"/>
        </w:rPr>
        <w:t>）釋「</w:t>
      </w:r>
      <w:r w:rsidRPr="00245D0D">
        <w:rPr>
          <w:rFonts w:ascii="Times New Roman" w:eastAsia="新細明體" w:hAnsi="Times New Roman" w:cs="Times New Roman" w:hint="eastAsia"/>
          <w:b/>
          <w:szCs w:val="20"/>
          <w:bdr w:val="single" w:sz="4" w:space="0" w:color="auto"/>
        </w:rPr>
        <w:t>四雙八輩</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Default="00BA09FC" w:rsidP="00BA09FC">
      <w:pPr>
        <w:keepNext/>
        <w:spacing w:beforeLines="50" w:before="180" w:line="350" w:lineRule="exact"/>
        <w:ind w:leftChars="300" w:left="72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hint="eastAsia"/>
          <w:b/>
          <w:szCs w:val="20"/>
          <w:bdr w:val="single" w:sz="4" w:space="0" w:color="auto"/>
        </w:rPr>
        <w:t>僧中四雙八輩二十七賢聖</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E011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p.305</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line="350" w:lineRule="exact"/>
        <w:ind w:leftChars="150" w:left="360"/>
        <w:jc w:val="both"/>
        <w:rPr>
          <w:rFonts w:ascii="Times New Roman" w:eastAsia="新細明體" w:hAnsi="Times New Roman" w:cs="Times New Roman"/>
          <w:bCs/>
          <w:szCs w:val="24"/>
          <w:bdr w:val="single" w:sz="4" w:space="0" w:color="auto"/>
        </w:rPr>
      </w:pPr>
      <w:bookmarkStart w:id="1158" w:name="_Toc92290828"/>
      <w:bookmarkStart w:id="1159" w:name="_Toc99581923"/>
      <w:r w:rsidRPr="00245D0D">
        <w:rPr>
          <w:rFonts w:ascii="Times New Roman" w:eastAsia="新細明體" w:hAnsi="Times New Roman" w:cs="Times New Roman" w:hint="eastAsia"/>
          <w:b/>
          <w:bCs/>
          <w:szCs w:val="24"/>
          <w:bdr w:val="single" w:sz="4" w:space="0" w:color="auto"/>
        </w:rPr>
        <w:t>（二）</w:t>
      </w:r>
      <w:r w:rsidRPr="00245D0D">
        <w:rPr>
          <w:rFonts w:ascii="Times New Roman" w:eastAsia="新細明體" w:hAnsi="Times New Roman" w:cs="Times New Roman"/>
          <w:b/>
          <w:bCs/>
          <w:szCs w:val="24"/>
          <w:bdr w:val="single" w:sz="4" w:space="0" w:color="auto"/>
        </w:rPr>
        <w:t>念僧是良伴</w:t>
      </w:r>
      <w:bookmarkEnd w:id="1158"/>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159"/>
      <w:r w:rsidRPr="00245D0D">
        <w:rPr>
          <w:rFonts w:ascii="Times New Roman" w:eastAsia="新細明體" w:hAnsi="Times New Roman" w:cs="Times New Roman"/>
          <w:bCs/>
          <w:szCs w:val="16"/>
        </w:rPr>
        <w:t>）</w:t>
      </w:r>
    </w:p>
    <w:p w:rsidR="00BA09FC" w:rsidRPr="00245D0D" w:rsidRDefault="00BA09FC" w:rsidP="00BA09FC">
      <w:pPr>
        <w:spacing w:beforeLines="30" w:before="108" w:line="350" w:lineRule="exact"/>
        <w:ind w:leftChars="150" w:left="360"/>
        <w:jc w:val="both"/>
        <w:rPr>
          <w:rFonts w:ascii="Times New Roman" w:eastAsia="新細明體" w:hAnsi="Times New Roman" w:cs="Times New Roman"/>
          <w:bCs/>
          <w:szCs w:val="24"/>
          <w:bdr w:val="single" w:sz="4" w:space="0" w:color="auto"/>
        </w:rPr>
      </w:pPr>
      <w:bookmarkStart w:id="1160" w:name="_Toc92290829"/>
      <w:bookmarkStart w:id="1161" w:name="_Toc99581924"/>
      <w:r w:rsidRPr="00245D0D">
        <w:rPr>
          <w:rFonts w:ascii="Times New Roman" w:eastAsia="新細明體" w:hAnsi="Times New Roman" w:cs="Times New Roman" w:hint="eastAsia"/>
          <w:b/>
          <w:bCs/>
          <w:szCs w:val="24"/>
          <w:bdr w:val="single" w:sz="4" w:space="0" w:color="auto"/>
        </w:rPr>
        <w:t>（三）</w:t>
      </w:r>
      <w:r w:rsidRPr="00245D0D">
        <w:rPr>
          <w:rFonts w:ascii="Times New Roman" w:eastAsia="新細明體" w:hAnsi="Times New Roman" w:cs="Times New Roman"/>
          <w:b/>
          <w:bCs/>
          <w:szCs w:val="24"/>
          <w:bdr w:val="single" w:sz="4" w:space="0" w:color="auto"/>
        </w:rPr>
        <w:t>念僧德難量</w:t>
      </w:r>
      <w:bookmarkEnd w:id="1160"/>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bookmarkEnd w:id="1161"/>
      <w:r w:rsidRPr="00245D0D">
        <w:rPr>
          <w:rFonts w:ascii="Times New Roman" w:eastAsia="新細明體" w:hAnsi="Times New Roman" w:cs="Times New Roman"/>
          <w:bCs/>
          <w:szCs w:val="16"/>
        </w:rPr>
        <w:t>）</w:t>
      </w:r>
    </w:p>
    <w:p w:rsidR="00BA09FC" w:rsidRDefault="00BA09FC" w:rsidP="00BA09FC">
      <w:pPr>
        <w:spacing w:beforeLines="30" w:before="108"/>
        <w:ind w:leftChars="300" w:left="720"/>
        <w:jc w:val="both"/>
        <w:rPr>
          <w:rFonts w:ascii="Times New Roman" w:eastAsia="新細明體" w:hAnsi="Times New Roman" w:cs="細明體"/>
          <w:szCs w:val="24"/>
          <w:vertAlign w:val="superscript"/>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b/>
          <w:szCs w:val="20"/>
          <w:bdr w:val="single" w:sz="4" w:space="0" w:color="auto"/>
        </w:rPr>
        <w:t>佛數數化食事</w:t>
      </w:r>
    </w:p>
    <w:p w:rsidR="00BA09FC" w:rsidRPr="00245D0D" w:rsidRDefault="00BA09FC" w:rsidP="00BA09FC">
      <w:pPr>
        <w:spacing w:beforeLines="30" w:before="108"/>
        <w:ind w:leftChars="300" w:left="720"/>
        <w:jc w:val="both"/>
        <w:rPr>
          <w:rFonts w:ascii="Times New Roman" w:eastAsia="標楷體" w:hAnsi="Times New Roman" w:cs="Times New Roman"/>
          <w:szCs w:val="20"/>
        </w:rPr>
      </w:pP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G001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p.378</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ind w:leftChars="300" w:left="720"/>
        <w:jc w:val="both"/>
        <w:rPr>
          <w:rFonts w:ascii="Times New Roman" w:eastAsia="標楷體" w:hAnsi="Times New Roman" w:cs="Times New Roman"/>
          <w:szCs w:val="20"/>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b/>
          <w:szCs w:val="20"/>
          <w:bdr w:val="single" w:sz="4" w:space="0" w:color="auto"/>
        </w:rPr>
        <w:t>佛令憍曇彌以</w:t>
      </w:r>
      <w:r w:rsidRPr="00245D0D">
        <w:rPr>
          <w:rFonts w:ascii="Times New Roman" w:eastAsia="新細明體" w:hAnsi="Times New Roman" w:cs="Times New Roman" w:hint="eastAsia"/>
          <w:b/>
          <w:szCs w:val="20"/>
          <w:bdr w:val="single" w:sz="4" w:space="0" w:color="auto"/>
        </w:rPr>
        <w:t>金</w:t>
      </w:r>
      <w:r w:rsidRPr="00245D0D">
        <w:rPr>
          <w:rFonts w:ascii="Times New Roman" w:eastAsia="新細明體" w:hAnsi="Times New Roman" w:cs="Times New Roman"/>
          <w:b/>
          <w:szCs w:val="20"/>
          <w:bdr w:val="single" w:sz="4" w:space="0" w:color="auto"/>
        </w:rPr>
        <w:t>色衣施僧</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G001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p.378</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ind w:leftChars="300" w:left="720"/>
        <w:jc w:val="both"/>
        <w:rPr>
          <w:rFonts w:ascii="Times New Roman" w:eastAsia="標楷體" w:hAnsi="Times New Roman" w:cs="Times New Roman"/>
          <w:szCs w:val="20"/>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b/>
          <w:szCs w:val="20"/>
          <w:bdr w:val="single" w:sz="4" w:space="0" w:color="auto"/>
        </w:rPr>
        <w:t>佛讚阿泥盧頭等三人</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G001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p.378</w:t>
      </w:r>
      <w:r w:rsidRPr="00245D0D">
        <w:rPr>
          <w:rFonts w:ascii="Times New Roman" w:eastAsia="新細明體" w:hAnsi="Times New Roman" w:cs="Times New Roman" w:hint="eastAsia"/>
          <w:szCs w:val="20"/>
        </w:rPr>
        <w:t>）</w:t>
      </w:r>
    </w:p>
    <w:p w:rsidR="00BA09FC" w:rsidRDefault="00BA09FC" w:rsidP="00BA09FC">
      <w:pPr>
        <w:spacing w:beforeLines="50" w:before="180"/>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四、念戒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Default="00BA09FC" w:rsidP="00BA09FC">
      <w:pPr>
        <w:ind w:leftChars="150" w:left="360"/>
        <w:jc w:val="both"/>
        <w:rPr>
          <w:rFonts w:ascii="Times New Roman" w:eastAsia="新細明體" w:hAnsi="Times New Roman" w:cs="Times New Roman"/>
          <w:b/>
          <w:szCs w:val="24"/>
        </w:rPr>
      </w:pPr>
      <w:r w:rsidRPr="00245D0D">
        <w:rPr>
          <w:rFonts w:ascii="Times New Roman" w:eastAsia="新細明體" w:hAnsi="Times New Roman" w:cs="Times New Roman" w:hint="eastAsia"/>
          <w:b/>
          <w:szCs w:val="24"/>
          <w:bdr w:val="single" w:sz="4" w:space="0" w:color="auto"/>
        </w:rPr>
        <w:t>（一）明戒之內容、修學次第，及其力用</w:t>
      </w:r>
    </w:p>
    <w:p w:rsidR="00BA09FC" w:rsidRDefault="00BA09FC" w:rsidP="00BA09FC">
      <w:pPr>
        <w:ind w:leftChars="200" w:left="480"/>
        <w:jc w:val="both"/>
        <w:rPr>
          <w:rFonts w:ascii="Times New Roman" w:eastAsia="新細明體" w:hAnsi="Times New Roman" w:cs="Times New Roman"/>
          <w:bCs/>
          <w:szCs w:val="24"/>
          <w:vertAlign w:val="superscript"/>
        </w:rPr>
      </w:pP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szCs w:val="20"/>
          <w:bdr w:val="single" w:sz="4" w:space="0" w:color="auto"/>
        </w:rPr>
        <w:t>二種戒、三種戒</w:t>
      </w:r>
    </w:p>
    <w:p w:rsidR="00BA09FC" w:rsidRDefault="00BA09FC" w:rsidP="00BA09FC">
      <w:pPr>
        <w:ind w:leftChars="200" w:left="480"/>
        <w:jc w:val="both"/>
        <w:rPr>
          <w:rFonts w:ascii="Times New Roman" w:eastAsia="新細明體" w:hAnsi="Times New Roman" w:cs="Times New Roman"/>
          <w:szCs w:val="24"/>
        </w:rPr>
      </w:pP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J032</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p.521</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ind w:leftChars="200" w:left="48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2</w:t>
      </w:r>
      <w:r w:rsidRPr="00245D0D">
        <w:rPr>
          <w:rFonts w:ascii="Times New Roman" w:eastAsia="新細明體" w:hAnsi="Times New Roman" w:cs="Times New Roman" w:hint="eastAsia"/>
          <w:b/>
          <w:bCs/>
          <w:szCs w:val="20"/>
          <w:bdr w:val="single" w:sz="4" w:space="0" w:color="auto"/>
        </w:rPr>
        <w:t>、初念三戒，後念無漏</w:t>
      </w:r>
      <w:r w:rsidRPr="00245D0D">
        <w:rPr>
          <w:rFonts w:ascii="Times New Roman" w:eastAsia="新細明體" w:hAnsi="Times New Roman" w:cs="Times New Roman" w:hint="eastAsia"/>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w:t>
      </w:r>
      <w:r w:rsidRPr="00245D0D">
        <w:rPr>
          <w:rFonts w:ascii="Times New Roman" w:eastAsia="新細明體" w:hAnsi="Times New Roman" w:cs="Times New Roman"/>
          <w:bCs/>
          <w:szCs w:val="16"/>
        </w:rPr>
        <w:t>.330</w:t>
      </w:r>
      <w:r w:rsidRPr="00245D0D">
        <w:rPr>
          <w:rFonts w:ascii="Times New Roman" w:eastAsia="新細明體" w:hAnsi="Times New Roman" w:cs="Times New Roman" w:hint="eastAsia"/>
          <w:bCs/>
          <w:szCs w:val="16"/>
        </w:rPr>
        <w:t>）</w:t>
      </w:r>
    </w:p>
    <w:p w:rsidR="00BA09FC" w:rsidRDefault="00BA09FC" w:rsidP="00BA09FC">
      <w:pPr>
        <w:spacing w:beforeLines="30" w:before="108"/>
        <w:ind w:leftChars="200" w:left="48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szCs w:val="20"/>
          <w:bdr w:val="single" w:sz="4" w:space="0" w:color="auto"/>
        </w:rPr>
        <w:t>三戒之力用</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A034</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p.65</w:t>
      </w:r>
      <w:r w:rsidRPr="00245D0D">
        <w:rPr>
          <w:rFonts w:ascii="Times New Roman" w:eastAsia="新細明體" w:hAnsi="Times New Roman" w:cs="Times New Roman" w:hint="eastAsia"/>
          <w:szCs w:val="20"/>
        </w:rPr>
        <w:t>）</w:t>
      </w:r>
    </w:p>
    <w:p w:rsidR="00BA09FC" w:rsidRPr="00245D0D" w:rsidRDefault="00BA09FC" w:rsidP="00BA09FC">
      <w:pPr>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1</w:t>
      </w:r>
      <w:r w:rsidRPr="00245D0D">
        <w:rPr>
          <w:rFonts w:ascii="Times New Roman" w:eastAsia="新細明體" w:hAnsi="Times New Roman" w:cs="Times New Roman" w:hint="eastAsia"/>
          <w:b/>
          <w:szCs w:val="20"/>
          <w:bdr w:val="single" w:sz="4" w:space="0" w:color="auto"/>
        </w:rPr>
        <w:t>）律儀戒</w:t>
      </w:r>
    </w:p>
    <w:p w:rsidR="00BA09FC" w:rsidRPr="00245D0D"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2</w:t>
      </w:r>
      <w:r w:rsidRPr="00245D0D">
        <w:rPr>
          <w:rFonts w:ascii="Times New Roman" w:eastAsia="新細明體" w:hAnsi="Times New Roman" w:cs="Times New Roman" w:hint="eastAsia"/>
          <w:b/>
          <w:szCs w:val="20"/>
          <w:bdr w:val="single" w:sz="4" w:space="0" w:color="auto"/>
        </w:rPr>
        <w:t>）定共戒</w:t>
      </w:r>
    </w:p>
    <w:p w:rsidR="00BA09FC" w:rsidRPr="00245D0D"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3</w:t>
      </w:r>
      <w:r w:rsidRPr="00245D0D">
        <w:rPr>
          <w:rFonts w:ascii="Times New Roman" w:eastAsia="新細明體" w:hAnsi="Times New Roman" w:cs="Times New Roman" w:hint="eastAsia"/>
          <w:b/>
          <w:szCs w:val="20"/>
          <w:bdr w:val="single" w:sz="4" w:space="0" w:color="auto"/>
        </w:rPr>
        <w:t>）無漏戒</w:t>
      </w:r>
    </w:p>
    <w:p w:rsidR="00BA09FC" w:rsidRDefault="00BA09FC" w:rsidP="00BA09FC">
      <w:pPr>
        <w:spacing w:beforeLines="30" w:before="108"/>
        <w:ind w:leftChars="150" w:left="36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（二）云何念戒</w:t>
      </w:r>
    </w:p>
    <w:p w:rsidR="00BA09FC" w:rsidRDefault="00BA09FC" w:rsidP="00BA09FC">
      <w:pPr>
        <w:spacing w:line="350" w:lineRule="exact"/>
        <w:ind w:leftChars="200" w:left="48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1</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hint="eastAsia"/>
          <w:b/>
          <w:szCs w:val="20"/>
          <w:bdr w:val="single" w:sz="4" w:space="0" w:color="auto"/>
        </w:rPr>
        <w:t>念戒如藥忌</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F004</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p.330</w:t>
      </w:r>
      <w:r w:rsidRPr="00245D0D">
        <w:rPr>
          <w:rFonts w:ascii="Times New Roman" w:eastAsia="新細明體" w:hAnsi="Times New Roman" w:cs="Times New Roman" w:hint="eastAsia"/>
          <w:szCs w:val="20"/>
        </w:rPr>
        <w:t>）</w:t>
      </w:r>
    </w:p>
    <w:p w:rsidR="00BA09FC" w:rsidRPr="00245D0D" w:rsidRDefault="00BA09FC" w:rsidP="00BA09FC">
      <w:pPr>
        <w:spacing w:beforeLines="30" w:before="108" w:line="350" w:lineRule="exact"/>
        <w:ind w:leftChars="200" w:left="48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2</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b/>
          <w:bCs/>
          <w:szCs w:val="20"/>
          <w:bdr w:val="single" w:sz="4" w:space="0" w:color="auto"/>
        </w:rPr>
        <w:t>戒是善本、出家初門、涅槃初因</w:t>
      </w:r>
      <w:r w:rsidRPr="00245D0D">
        <w:rPr>
          <w:rFonts w:ascii="Times New Roman" w:eastAsia="新細明體" w:hAnsi="Times New Roman" w:cs="Times New Roman"/>
          <w:bCs/>
          <w:szCs w:val="24"/>
        </w:rPr>
        <w:t>（印順法師，大智度論筆記》［</w:t>
      </w:r>
      <w:r w:rsidRPr="00245D0D">
        <w:rPr>
          <w:rFonts w:ascii="Times New Roman" w:eastAsia="Roman Unicode" w:hAnsi="Times New Roman" w:cs="Roman Unicode"/>
          <w:bCs/>
          <w:szCs w:val="24"/>
        </w:rPr>
        <w:t>A</w:t>
      </w:r>
      <w:r w:rsidRPr="00245D0D">
        <w:rPr>
          <w:rFonts w:ascii="Times New Roman" w:eastAsia="新細明體" w:hAnsi="Times New Roman" w:cs="Times New Roman"/>
          <w:bCs/>
          <w:szCs w:val="24"/>
        </w:rPr>
        <w:t>034</w:t>
      </w:r>
      <w:r w:rsidRPr="00245D0D">
        <w:rPr>
          <w:rFonts w:ascii="Times New Roman" w:eastAsia="新細明體" w:hAnsi="Times New Roman" w:cs="Times New Roman"/>
          <w:bCs/>
          <w:szCs w:val="24"/>
        </w:rPr>
        <w:t>］</w:t>
      </w:r>
      <w:r w:rsidRPr="00245D0D">
        <w:rPr>
          <w:rFonts w:ascii="Times New Roman" w:eastAsia="新細明體" w:hAnsi="Times New Roman" w:cs="Times New Roman"/>
          <w:bCs/>
          <w:szCs w:val="24"/>
        </w:rPr>
        <w:t>p.65</w:t>
      </w:r>
      <w:r w:rsidRPr="00245D0D">
        <w:rPr>
          <w:rFonts w:ascii="Times New Roman" w:eastAsia="新細明體" w:hAnsi="Times New Roman" w:cs="Times New Roman"/>
          <w:bCs/>
          <w:szCs w:val="24"/>
        </w:rPr>
        <w:t>）</w:t>
      </w:r>
    </w:p>
    <w:p w:rsidR="00BA09FC" w:rsidRDefault="00BA09FC" w:rsidP="00BA09FC">
      <w:pPr>
        <w:spacing w:beforeLines="30" w:before="108" w:line="350" w:lineRule="exact"/>
        <w:ind w:leftChars="200" w:left="480"/>
        <w:jc w:val="both"/>
        <w:rPr>
          <w:rFonts w:ascii="Times New Roman" w:eastAsia="新細明體" w:hAnsi="Times New Roman" w:cs="Times New Roman"/>
          <w:bCs/>
          <w:szCs w:val="24"/>
          <w:vertAlign w:val="superscript"/>
        </w:rPr>
      </w:pP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、念</w:t>
      </w:r>
      <w:r w:rsidRPr="00245D0D">
        <w:rPr>
          <w:rFonts w:ascii="Times New Roman" w:eastAsia="新細明體" w:hAnsi="Times New Roman" w:cs="Times New Roman" w:hint="eastAsia"/>
          <w:b/>
          <w:szCs w:val="20"/>
          <w:bdr w:val="single" w:sz="4" w:space="0" w:color="auto"/>
        </w:rPr>
        <w:t>清淨戒、不缺戒、不破戒、不穿戒、不雜戒、自在戒、不著戒、智者所讚戒</w:t>
      </w:r>
    </w:p>
    <w:p w:rsidR="00BA09FC" w:rsidRDefault="00BA09FC" w:rsidP="00BA09FC">
      <w:pPr>
        <w:spacing w:line="350" w:lineRule="exact"/>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清淨戒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line="350" w:lineRule="exact"/>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不缺戒，</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不破戒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4</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不穿戒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5</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不雜戒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6</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自在戒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7</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不著戒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250" w:left="60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hint="eastAsia"/>
          <w:b/>
          <w:bCs/>
          <w:szCs w:val="24"/>
          <w:bdr w:val="single" w:sz="4" w:space="0" w:color="auto"/>
        </w:rPr>
        <w:t>8</w:t>
      </w:r>
      <w:r w:rsidRPr="00245D0D">
        <w:rPr>
          <w:rFonts w:ascii="Times New Roman" w:eastAsia="新細明體" w:hAnsi="Times New Roman" w:cs="Times New Roman" w:hint="eastAsia"/>
          <w:b/>
          <w:bCs/>
          <w:szCs w:val="24"/>
          <w:bdr w:val="single" w:sz="4" w:space="0" w:color="auto"/>
        </w:rPr>
        <w:t>）</w:t>
      </w:r>
      <w:r w:rsidRPr="00245D0D">
        <w:rPr>
          <w:rFonts w:ascii="Times New Roman" w:eastAsia="新細明體" w:hAnsi="Times New Roman" w:cs="Times New Roman"/>
          <w:b/>
          <w:bCs/>
          <w:szCs w:val="24"/>
          <w:bdr w:val="single" w:sz="4" w:space="0" w:color="auto"/>
        </w:rPr>
        <w:t>智者所讚戒</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ind w:leftChars="300" w:left="720"/>
        <w:jc w:val="both"/>
        <w:rPr>
          <w:rFonts w:ascii="Times New Roman" w:eastAsia="新細明體" w:hAnsi="Times New Roman" w:cs="Times New Roman"/>
          <w:b/>
          <w:szCs w:val="24"/>
        </w:rPr>
      </w:pPr>
      <w:r w:rsidRPr="00245D0D">
        <w:rPr>
          <w:rFonts w:ascii="Times New Roman" w:eastAsia="新細明體" w:hAnsi="Times New Roman" w:cs="Times New Roman" w:hint="eastAsia"/>
          <w:b/>
          <w:szCs w:val="24"/>
          <w:bdr w:val="single" w:sz="4" w:space="0" w:color="auto"/>
        </w:rPr>
        <w:t>A</w:t>
      </w:r>
      <w:r w:rsidRPr="00245D0D">
        <w:rPr>
          <w:rFonts w:ascii="Times New Roman" w:eastAsia="新細明體" w:hAnsi="Times New Roman" w:cs="Times New Roman" w:hint="eastAsia"/>
          <w:b/>
          <w:szCs w:val="24"/>
          <w:bdr w:val="single" w:sz="4" w:space="0" w:color="auto"/>
        </w:rPr>
        <w:t>、</w:t>
      </w:r>
      <w:r w:rsidRPr="00245D0D">
        <w:rPr>
          <w:rFonts w:ascii="Times New Roman" w:eastAsia="新細明體" w:hAnsi="Times New Roman" w:cs="Times New Roman"/>
          <w:b/>
          <w:szCs w:val="24"/>
          <w:bdr w:val="single" w:sz="4" w:space="0" w:color="auto"/>
        </w:rPr>
        <w:t>三乘聖者所讚</w:t>
      </w:r>
    </w:p>
    <w:p w:rsidR="00BA09FC" w:rsidRPr="00245D0D"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hint="eastAsia"/>
          <w:b/>
          <w:bCs/>
          <w:szCs w:val="24"/>
          <w:bdr w:val="single" w:sz="4" w:space="0" w:color="auto"/>
        </w:rPr>
        <w:t>、無漏戒：</w:t>
      </w:r>
      <w:r w:rsidRPr="00245D0D">
        <w:rPr>
          <w:rFonts w:ascii="Times New Roman" w:eastAsia="新細明體" w:hAnsi="細明體" w:cs="細明體" w:hint="eastAsia"/>
          <w:b/>
          <w:szCs w:val="20"/>
          <w:bdr w:val="single" w:sz="4" w:space="0" w:color="auto"/>
        </w:rPr>
        <w:t>正語、正業、正命</w:t>
      </w:r>
    </w:p>
    <w:p w:rsidR="00BA09FC" w:rsidRPr="00245D0D" w:rsidRDefault="00BA09FC" w:rsidP="00BA09FC">
      <w:pPr>
        <w:spacing w:beforeLines="30" w:before="108"/>
        <w:ind w:leftChars="350" w:left="840"/>
        <w:jc w:val="both"/>
        <w:rPr>
          <w:rFonts w:ascii="Times New Roman" w:eastAsia="新細明體" w:hAnsi="Times New Roman" w:cs="Times New Roman"/>
          <w:bCs/>
          <w:szCs w:val="24"/>
        </w:rPr>
      </w:pPr>
      <w:r w:rsidRPr="00245D0D">
        <w:rPr>
          <w:rFonts w:ascii="Times New Roman" w:eastAsia="新細明體" w:hAnsi="新細明體" w:cs="新細明體" w:hint="eastAsia"/>
          <w:b/>
          <w:bCs/>
          <w:szCs w:val="20"/>
          <w:bdr w:val="single" w:sz="4" w:space="0" w:color="auto"/>
        </w:rPr>
        <w:t>※</w:t>
      </w:r>
      <w:r w:rsidRPr="00245D0D">
        <w:rPr>
          <w:rFonts w:ascii="Times New Roman" w:eastAsia="新細明體" w:hAnsi="新細明體" w:cs="新細明體" w:hint="eastAsia"/>
          <w:b/>
          <w:bCs/>
          <w:szCs w:val="20"/>
          <w:bdr w:val="single" w:sz="4" w:space="0" w:color="auto"/>
        </w:rPr>
        <w:t xml:space="preserve"> </w:t>
      </w:r>
      <w:r w:rsidRPr="00245D0D">
        <w:rPr>
          <w:rFonts w:ascii="Times New Roman" w:eastAsia="新細明體" w:hAnsi="新細明體" w:cs="新細明體" w:hint="eastAsia"/>
          <w:b/>
          <w:bCs/>
          <w:szCs w:val="20"/>
          <w:bdr w:val="single" w:sz="4" w:space="0" w:color="auto"/>
        </w:rPr>
        <w:t>釋疑一：</w:t>
      </w:r>
      <w:r w:rsidRPr="00245D0D">
        <w:rPr>
          <w:rFonts w:ascii="Times New Roman" w:eastAsia="新細明體" w:hAnsi="Times New Roman" w:cs="Times New Roman"/>
          <w:b/>
          <w:bCs/>
          <w:szCs w:val="20"/>
          <w:bdr w:val="single" w:sz="4" w:space="0" w:color="auto"/>
        </w:rPr>
        <w:t>慧前戒中定後，次第之理</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A</w:t>
      </w:r>
      <w:r w:rsidRPr="00245D0D">
        <w:rPr>
          <w:rFonts w:ascii="Times New Roman" w:eastAsia="新細明體" w:hAnsi="Times New Roman" w:cs="Times New Roman"/>
          <w:bCs/>
          <w:szCs w:val="16"/>
        </w:rPr>
        <w:t>041</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p.79</w:t>
      </w:r>
      <w:r w:rsidRPr="00245D0D">
        <w:rPr>
          <w:rFonts w:ascii="Times New Roman" w:eastAsia="新細明體" w:hAnsi="Times New Roman" w:cs="Times New Roman"/>
          <w:bCs/>
          <w:szCs w:val="16"/>
        </w:rPr>
        <w:t>）</w:t>
      </w:r>
    </w:p>
    <w:p w:rsidR="00BA09FC" w:rsidRPr="00245D0D" w:rsidRDefault="00BA09FC" w:rsidP="00BA09FC">
      <w:pPr>
        <w:ind w:leftChars="400" w:left="96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A</w:t>
      </w:r>
      <w:r w:rsidRPr="00245D0D">
        <w:rPr>
          <w:rFonts w:ascii="Times New Roman" w:eastAsia="新細明體" w:hAnsi="Times New Roman" w:cs="Times New Roman" w:hint="eastAsia"/>
          <w:b/>
          <w:szCs w:val="20"/>
          <w:bdr w:val="single" w:sz="4" w:space="0" w:color="auto"/>
        </w:rPr>
        <w:t>）正見</w:t>
      </w:r>
    </w:p>
    <w:p w:rsidR="00BA09FC" w:rsidRPr="00245D0D" w:rsidRDefault="00BA09FC" w:rsidP="00BA09FC">
      <w:pPr>
        <w:spacing w:beforeLines="30" w:before="108" w:line="356" w:lineRule="exact"/>
        <w:ind w:leftChars="400" w:left="96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B</w:t>
      </w:r>
      <w:r w:rsidRPr="00245D0D">
        <w:rPr>
          <w:rFonts w:ascii="Times New Roman" w:eastAsia="新細明體" w:hAnsi="Times New Roman" w:cs="Times New Roman" w:hint="eastAsia"/>
          <w:b/>
          <w:szCs w:val="20"/>
          <w:bdr w:val="single" w:sz="4" w:space="0" w:color="auto"/>
        </w:rPr>
        <w:t>）正思惟</w:t>
      </w:r>
    </w:p>
    <w:p w:rsidR="00BA09FC" w:rsidRPr="00245D0D" w:rsidRDefault="00BA09FC" w:rsidP="00BA09FC">
      <w:pPr>
        <w:spacing w:beforeLines="30" w:before="108" w:line="356" w:lineRule="exact"/>
        <w:ind w:leftChars="400" w:left="96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C</w:t>
      </w:r>
      <w:r w:rsidRPr="00245D0D">
        <w:rPr>
          <w:rFonts w:ascii="Times New Roman" w:eastAsia="新細明體" w:hAnsi="細明體" w:cs="細明體" w:hint="eastAsia"/>
          <w:b/>
          <w:szCs w:val="20"/>
          <w:bdr w:val="single" w:sz="4" w:space="0" w:color="auto"/>
        </w:rPr>
        <w:t>）正語，（</w:t>
      </w:r>
      <w:r w:rsidRPr="00245D0D">
        <w:rPr>
          <w:rFonts w:ascii="Times New Roman" w:eastAsia="新細明體" w:hAnsi="Times New Roman" w:cs="細明體" w:hint="eastAsia"/>
          <w:b/>
          <w:szCs w:val="20"/>
          <w:bdr w:val="single" w:sz="4" w:space="0" w:color="auto"/>
        </w:rPr>
        <w:t>D</w:t>
      </w:r>
      <w:r w:rsidRPr="00245D0D">
        <w:rPr>
          <w:rFonts w:ascii="Times New Roman" w:eastAsia="新細明體" w:hAnsi="細明體" w:cs="細明體" w:hint="eastAsia"/>
          <w:b/>
          <w:szCs w:val="20"/>
          <w:bdr w:val="single" w:sz="4" w:space="0" w:color="auto"/>
        </w:rPr>
        <w:t>）正業，（</w:t>
      </w:r>
      <w:r w:rsidRPr="00245D0D">
        <w:rPr>
          <w:rFonts w:ascii="Times New Roman" w:eastAsia="新細明體" w:hAnsi="Times New Roman" w:cs="細明體" w:hint="eastAsia"/>
          <w:b/>
          <w:szCs w:val="20"/>
          <w:bdr w:val="single" w:sz="4" w:space="0" w:color="auto"/>
        </w:rPr>
        <w:t>E</w:t>
      </w:r>
      <w:r w:rsidRPr="00245D0D">
        <w:rPr>
          <w:rFonts w:ascii="Times New Roman" w:eastAsia="新細明體" w:hAnsi="細明體" w:cs="細明體" w:hint="eastAsia"/>
          <w:b/>
          <w:szCs w:val="20"/>
          <w:bdr w:val="single" w:sz="4" w:space="0" w:color="auto"/>
        </w:rPr>
        <w:t>）正命</w:t>
      </w:r>
    </w:p>
    <w:p w:rsidR="00BA09FC" w:rsidRPr="00245D0D" w:rsidRDefault="00BA09FC" w:rsidP="00BA09FC">
      <w:pPr>
        <w:spacing w:beforeLines="30" w:before="108" w:line="356" w:lineRule="exact"/>
        <w:ind w:leftChars="400" w:left="96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F</w:t>
      </w:r>
      <w:r w:rsidRPr="00245D0D">
        <w:rPr>
          <w:rFonts w:ascii="Times New Roman" w:eastAsia="新細明體" w:hAnsi="細明體" w:cs="細明體" w:hint="eastAsia"/>
          <w:b/>
          <w:szCs w:val="20"/>
          <w:bdr w:val="single" w:sz="4" w:space="0" w:color="auto"/>
        </w:rPr>
        <w:t>）正方便</w:t>
      </w:r>
    </w:p>
    <w:p w:rsidR="00BA09FC" w:rsidRPr="00245D0D" w:rsidRDefault="00BA09FC" w:rsidP="00BA09FC">
      <w:pPr>
        <w:spacing w:beforeLines="30" w:before="108" w:line="356" w:lineRule="exact"/>
        <w:ind w:leftChars="400" w:left="96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G</w:t>
      </w:r>
      <w:r w:rsidRPr="00245D0D">
        <w:rPr>
          <w:rFonts w:ascii="Times New Roman" w:eastAsia="新細明體" w:hAnsi="細明體" w:cs="細明體" w:hint="eastAsia"/>
          <w:b/>
          <w:szCs w:val="20"/>
          <w:bdr w:val="single" w:sz="4" w:space="0" w:color="auto"/>
        </w:rPr>
        <w:t>）正念</w:t>
      </w:r>
    </w:p>
    <w:p w:rsidR="00BA09FC" w:rsidRPr="00245D0D" w:rsidRDefault="00BA09FC" w:rsidP="00BA09FC">
      <w:pPr>
        <w:spacing w:beforeLines="30" w:before="108" w:line="356" w:lineRule="exact"/>
        <w:ind w:leftChars="400" w:left="96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H</w:t>
      </w:r>
      <w:r w:rsidRPr="00245D0D">
        <w:rPr>
          <w:rFonts w:ascii="Times New Roman" w:eastAsia="新細明體" w:hAnsi="細明體" w:cs="細明體" w:hint="eastAsia"/>
          <w:b/>
          <w:szCs w:val="20"/>
          <w:bdr w:val="single" w:sz="4" w:space="0" w:color="auto"/>
        </w:rPr>
        <w:t>）正定</w:t>
      </w:r>
    </w:p>
    <w:p w:rsidR="00BA09FC" w:rsidRPr="00245D0D" w:rsidRDefault="00BA09FC" w:rsidP="00BA09FC">
      <w:pPr>
        <w:spacing w:beforeLines="30" w:before="108" w:line="356" w:lineRule="exact"/>
        <w:ind w:leftChars="350" w:left="8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hint="eastAsia"/>
          <w:b/>
          <w:bCs/>
          <w:szCs w:val="20"/>
          <w:bdr w:val="single" w:sz="4" w:space="0" w:color="auto"/>
        </w:rPr>
        <w:t xml:space="preserve"> </w:t>
      </w:r>
      <w:r w:rsidRPr="00245D0D">
        <w:rPr>
          <w:rFonts w:ascii="Times New Roman" w:eastAsia="新細明體" w:hAnsi="Times New Roman" w:cs="Times New Roman" w:hint="eastAsia"/>
          <w:b/>
          <w:bCs/>
          <w:szCs w:val="20"/>
          <w:bdr w:val="single" w:sz="4" w:space="0" w:color="auto"/>
        </w:rPr>
        <w:t>釋疑二：初學有次第，無漏心中一心具</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A</w:t>
      </w:r>
      <w:r w:rsidRPr="00245D0D">
        <w:rPr>
          <w:rFonts w:ascii="Times New Roman" w:eastAsia="新細明體" w:hAnsi="Times New Roman" w:cs="Times New Roman"/>
          <w:bCs/>
          <w:szCs w:val="16"/>
        </w:rPr>
        <w:t>041</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w:t>
      </w:r>
      <w:r w:rsidRPr="00245D0D">
        <w:rPr>
          <w:rFonts w:ascii="Times New Roman" w:eastAsia="新細明體" w:hAnsi="Times New Roman" w:cs="Times New Roman"/>
          <w:bCs/>
          <w:szCs w:val="16"/>
        </w:rPr>
        <w:t>79</w:t>
      </w:r>
      <w:r w:rsidRPr="00245D0D">
        <w:rPr>
          <w:rFonts w:ascii="Times New Roman" w:eastAsia="新細明體" w:hAnsi="Times New Roman" w:cs="Times New Roman" w:hint="eastAsia"/>
          <w:bCs/>
          <w:szCs w:val="16"/>
        </w:rPr>
        <w:t>）</w:t>
      </w:r>
    </w:p>
    <w:p w:rsidR="00BA09FC" w:rsidRPr="00245D0D" w:rsidRDefault="00BA09FC" w:rsidP="00BA09FC">
      <w:pPr>
        <w:spacing w:beforeLines="30" w:before="108" w:line="356" w:lineRule="exact"/>
        <w:ind w:leftChars="350" w:left="8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hint="eastAsia"/>
          <w:b/>
          <w:bCs/>
          <w:szCs w:val="20"/>
          <w:bdr w:val="single" w:sz="4" w:space="0" w:color="auto"/>
        </w:rPr>
        <w:t xml:space="preserve"> </w:t>
      </w:r>
      <w:r w:rsidRPr="00245D0D">
        <w:rPr>
          <w:rFonts w:ascii="Times New Roman" w:eastAsia="新細明體" w:hAnsi="Times New Roman" w:cs="Times New Roman" w:hint="eastAsia"/>
          <w:b/>
          <w:bCs/>
          <w:szCs w:val="20"/>
          <w:bdr w:val="single" w:sz="4" w:space="0" w:color="auto"/>
        </w:rPr>
        <w:t>釋疑三：八分相助，各有特能</w:t>
      </w:r>
      <w:r w:rsidRPr="00245D0D">
        <w:rPr>
          <w:rFonts w:ascii="Times New Roman" w:eastAsia="新細明體" w:hAnsi="Times New Roman" w:cs="Times New Roman" w:hint="eastAsia"/>
          <w:bCs/>
          <w:szCs w:val="16"/>
        </w:rPr>
        <w:t>（印順法師，大智度論筆記》［</w:t>
      </w:r>
      <w:r w:rsidRPr="00245D0D">
        <w:rPr>
          <w:rFonts w:ascii="Times New Roman" w:eastAsia="Roman Unicode" w:hAnsi="Times New Roman" w:cs="Roman Unicode" w:hint="eastAsia"/>
          <w:bCs/>
          <w:szCs w:val="16"/>
        </w:rPr>
        <w:t>A</w:t>
      </w:r>
      <w:r w:rsidRPr="00245D0D">
        <w:rPr>
          <w:rFonts w:ascii="Times New Roman" w:eastAsia="新細明體" w:hAnsi="Times New Roman" w:cs="Times New Roman" w:hint="eastAsia"/>
          <w:bCs/>
          <w:szCs w:val="16"/>
        </w:rPr>
        <w:t>041</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p.79</w:t>
      </w:r>
      <w:r w:rsidRPr="00245D0D">
        <w:rPr>
          <w:rFonts w:ascii="Times New Roman" w:eastAsia="新細明體" w:hAnsi="Times New Roman" w:cs="Times New Roman" w:hint="eastAsia"/>
          <w:bCs/>
          <w:szCs w:val="16"/>
        </w:rPr>
        <w:t>）</w:t>
      </w:r>
    </w:p>
    <w:p w:rsidR="00BA09FC" w:rsidRPr="00245D0D" w:rsidRDefault="00BA09FC" w:rsidP="00BA09FC">
      <w:pPr>
        <w:spacing w:beforeLines="30" w:before="108" w:line="356" w:lineRule="exact"/>
        <w:ind w:leftChars="300" w:left="72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0"/>
          <w:bdr w:val="single" w:sz="4" w:space="0" w:color="auto"/>
        </w:rPr>
        <w:t>C</w:t>
      </w:r>
      <w:r w:rsidRPr="00245D0D">
        <w:rPr>
          <w:rFonts w:ascii="Times New Roman" w:eastAsia="新細明體" w:hAnsi="Times New Roman" w:cs="Times New Roman" w:hint="eastAsia"/>
          <w:b/>
          <w:bCs/>
          <w:szCs w:val="20"/>
          <w:bdr w:val="single" w:sz="4" w:space="0" w:color="auto"/>
        </w:rPr>
        <w:t>、有漏戒（在四加行）生無漏，故應行</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A</w:t>
      </w:r>
      <w:r w:rsidRPr="00245D0D">
        <w:rPr>
          <w:rFonts w:ascii="Times New Roman" w:eastAsia="新細明體" w:hAnsi="Times New Roman" w:cs="Times New Roman"/>
          <w:bCs/>
          <w:szCs w:val="16"/>
        </w:rPr>
        <w:t>034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p.65</w:t>
      </w:r>
      <w:r w:rsidRPr="00245D0D">
        <w:rPr>
          <w:rFonts w:ascii="Times New Roman" w:eastAsia="新細明體" w:hAnsi="Times New Roman" w:cs="Times New Roman"/>
          <w:bCs/>
          <w:szCs w:val="16"/>
        </w:rPr>
        <w:t>）</w:t>
      </w:r>
    </w:p>
    <w:p w:rsidR="00BA09FC" w:rsidRDefault="00BA09FC" w:rsidP="00BA09FC">
      <w:pPr>
        <w:spacing w:beforeLines="30" w:before="108"/>
        <w:ind w:leftChars="150" w:left="360"/>
        <w:jc w:val="both"/>
        <w:rPr>
          <w:rFonts w:ascii="Times New Roman" w:eastAsia="新細明體" w:hAnsi="細明體" w:cs="細明體"/>
          <w:b/>
          <w:szCs w:val="24"/>
        </w:rPr>
      </w:pPr>
      <w:r w:rsidRPr="00245D0D">
        <w:rPr>
          <w:rFonts w:ascii="Times New Roman" w:eastAsia="新細明體" w:hAnsi="細明體" w:cs="細明體" w:hint="eastAsia"/>
          <w:b/>
          <w:szCs w:val="24"/>
          <w:bdr w:val="single" w:sz="4" w:space="0" w:color="auto"/>
        </w:rPr>
        <w:t>（三）總結「念戒」</w:t>
      </w:r>
    </w:p>
    <w:p w:rsidR="00BA09FC" w:rsidRDefault="00BA09FC" w:rsidP="00BA09FC">
      <w:pPr>
        <w:spacing w:beforeLines="30" w:before="108"/>
        <w:ind w:leftChars="100" w:left="240"/>
        <w:jc w:val="both"/>
        <w:rPr>
          <w:rFonts w:ascii="Times New Roman" w:eastAsia="新細明體" w:hAnsi="Times New Roman" w:cs="Times New Roman"/>
          <w:bCs/>
          <w:szCs w:val="24"/>
          <w:vertAlign w:val="superscript"/>
        </w:rPr>
      </w:pPr>
      <w:r w:rsidRPr="00245D0D">
        <w:rPr>
          <w:rFonts w:ascii="Times New Roman" w:eastAsia="新細明體" w:hAnsi="Times New Roman" w:cs="Times New Roman" w:hint="eastAsia"/>
          <w:b/>
          <w:bCs/>
          <w:szCs w:val="24"/>
          <w:bdr w:val="single" w:sz="4" w:space="0" w:color="auto"/>
        </w:rPr>
        <w:t>五、念捨</w:t>
      </w:r>
    </w:p>
    <w:p w:rsidR="00BA09FC" w:rsidRPr="00245D0D" w:rsidRDefault="00BA09FC" w:rsidP="00BA09FC">
      <w:pPr>
        <w:spacing w:beforeLines="30" w:before="108"/>
        <w:ind w:leftChars="100" w:left="240"/>
        <w:jc w:val="both"/>
        <w:rPr>
          <w:rFonts w:ascii="Times New Roman" w:eastAsia="新細明體" w:hAnsi="Times New Roman" w:cs="Times New Roman"/>
          <w:b/>
          <w:bCs/>
          <w:szCs w:val="24"/>
        </w:rPr>
      </w:pP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Pr="00245D0D" w:rsidRDefault="00BA09FC" w:rsidP="00BA09FC">
      <w:pPr>
        <w:ind w:leftChars="150" w:left="360"/>
        <w:jc w:val="both"/>
        <w:rPr>
          <w:rFonts w:ascii="Times New Roman" w:eastAsia="新細明體" w:hAnsi="Times New Roman" w:cs="Times New Roman"/>
          <w:bCs/>
          <w:szCs w:val="20"/>
          <w:bdr w:val="single" w:sz="4" w:space="0" w:color="auto"/>
        </w:rPr>
      </w:pPr>
      <w:r w:rsidRPr="00245D0D">
        <w:rPr>
          <w:rFonts w:ascii="Times New Roman" w:eastAsia="新細明體" w:hAnsi="Times New Roman" w:cs="Times New Roman" w:hint="eastAsia"/>
          <w:b/>
          <w:bCs/>
          <w:szCs w:val="20"/>
          <w:bdr w:val="single" w:sz="4" w:space="0" w:color="auto"/>
        </w:rPr>
        <w:t>（一）</w:t>
      </w:r>
      <w:r w:rsidRPr="00245D0D">
        <w:rPr>
          <w:rFonts w:ascii="Times New Roman" w:eastAsia="新細明體" w:hAnsi="Times New Roman" w:cs="Times New Roman"/>
          <w:b/>
          <w:bCs/>
          <w:szCs w:val="20"/>
          <w:bdr w:val="single" w:sz="4" w:space="0" w:color="auto"/>
        </w:rPr>
        <w:t>念財捨</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Pr="00245D0D" w:rsidRDefault="00BA09FC" w:rsidP="00BA09FC">
      <w:pPr>
        <w:ind w:leftChars="200" w:left="48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1</w:t>
      </w:r>
      <w:r w:rsidRPr="00245D0D">
        <w:rPr>
          <w:rFonts w:ascii="Times New Roman" w:eastAsia="新細明體" w:hAnsi="Times New Roman" w:cs="Times New Roman" w:hint="eastAsia"/>
          <w:b/>
          <w:bCs/>
          <w:szCs w:val="20"/>
          <w:bdr w:val="single" w:sz="4" w:space="0" w:color="auto"/>
        </w:rPr>
        <w:t>、施三寶必得涅槃</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A</w:t>
      </w:r>
      <w:r w:rsidRPr="00245D0D">
        <w:rPr>
          <w:rFonts w:ascii="Times New Roman" w:eastAsia="新細明體" w:hAnsi="Times New Roman" w:cs="Times New Roman"/>
          <w:bCs/>
          <w:szCs w:val="16"/>
        </w:rPr>
        <w:t>033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p.62</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00" w:left="48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2</w:t>
      </w:r>
      <w:r w:rsidRPr="00245D0D">
        <w:rPr>
          <w:rFonts w:ascii="Times New Roman" w:eastAsia="新細明體" w:hAnsi="Times New Roman" w:cs="Times New Roman" w:hint="eastAsia"/>
          <w:b/>
          <w:bCs/>
          <w:szCs w:val="20"/>
          <w:bdr w:val="single" w:sz="4" w:space="0" w:color="auto"/>
        </w:rPr>
        <w:t>、布施是初助道因緣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A</w:t>
      </w:r>
      <w:r w:rsidRPr="00245D0D">
        <w:rPr>
          <w:rFonts w:ascii="Times New Roman" w:eastAsia="新細明體" w:hAnsi="Times New Roman" w:cs="Times New Roman"/>
          <w:bCs/>
          <w:szCs w:val="16"/>
        </w:rPr>
        <w:t>033</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p.62</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245D0D">
        <w:rPr>
          <w:rFonts w:ascii="Times New Roman" w:eastAsia="新細明體" w:hAnsi="Times New Roman" w:cs="Times New Roman" w:hint="eastAsia"/>
          <w:b/>
          <w:bCs/>
          <w:szCs w:val="20"/>
          <w:bdr w:val="single" w:sz="4" w:space="0" w:color="auto"/>
        </w:rPr>
        <w:t>3</w:t>
      </w:r>
      <w:r w:rsidRPr="00245D0D">
        <w:rPr>
          <w:rFonts w:ascii="Times New Roman" w:eastAsia="新細明體" w:hAnsi="Times New Roman" w:cs="Times New Roman" w:hint="eastAsia"/>
          <w:b/>
          <w:bCs/>
          <w:szCs w:val="20"/>
          <w:bdr w:val="single" w:sz="4" w:space="0" w:color="auto"/>
        </w:rPr>
        <w:t>、人命</w:t>
      </w:r>
      <w:r w:rsidRPr="00245D0D">
        <w:rPr>
          <w:rFonts w:ascii="Times New Roman" w:eastAsia="新細明體" w:hAnsi="細明體" w:cs="細明體" w:hint="eastAsia"/>
          <w:b/>
          <w:szCs w:val="20"/>
          <w:bdr w:val="single" w:sz="4" w:space="0" w:color="auto"/>
        </w:rPr>
        <w:t>無常，財物如電，應布施作助道因緣</w:t>
      </w:r>
    </w:p>
    <w:p w:rsidR="00BA09FC" w:rsidRPr="00245D0D" w:rsidRDefault="00BA09FC" w:rsidP="00BA09FC">
      <w:pPr>
        <w:spacing w:beforeLines="30" w:before="108"/>
        <w:ind w:leftChars="200" w:left="480"/>
        <w:jc w:val="both"/>
        <w:rPr>
          <w:rFonts w:ascii="Times New Roman" w:eastAsia="新細明體" w:hAnsi="細明體" w:cs="細明體"/>
          <w:b/>
          <w:szCs w:val="20"/>
          <w:bdr w:val="single" w:sz="4" w:space="0" w:color="auto"/>
        </w:rPr>
      </w:pPr>
      <w:r w:rsidRPr="00245D0D">
        <w:rPr>
          <w:rFonts w:ascii="Times New Roman" w:eastAsia="新細明體" w:hAnsi="Times New Roman" w:cs="Times New Roman" w:hint="eastAsia"/>
          <w:b/>
          <w:bCs/>
          <w:szCs w:val="20"/>
          <w:bdr w:val="single" w:sz="4" w:space="0" w:color="auto"/>
        </w:rPr>
        <w:t>4</w:t>
      </w:r>
      <w:r w:rsidRPr="00245D0D">
        <w:rPr>
          <w:rFonts w:ascii="Times New Roman" w:eastAsia="新細明體" w:hAnsi="Times New Roman" w:cs="Times New Roman" w:hint="eastAsia"/>
          <w:b/>
          <w:bCs/>
          <w:szCs w:val="20"/>
          <w:bdr w:val="single" w:sz="4" w:space="0" w:color="auto"/>
        </w:rPr>
        <w:t>、財為</w:t>
      </w:r>
      <w:r w:rsidRPr="00245D0D">
        <w:rPr>
          <w:rFonts w:ascii="Times New Roman" w:eastAsia="新細明體" w:hAnsi="細明體" w:cs="細明體" w:hint="eastAsia"/>
          <w:b/>
          <w:szCs w:val="20"/>
          <w:bdr w:val="single" w:sz="4" w:space="0" w:color="auto"/>
        </w:rPr>
        <w:t>煩</w:t>
      </w:r>
      <w:r w:rsidRPr="00245D0D">
        <w:rPr>
          <w:rFonts w:ascii="Times New Roman" w:eastAsia="新細明體" w:hAnsi="Times New Roman" w:cs="Times New Roman" w:hint="eastAsia"/>
          <w:b/>
          <w:bCs/>
          <w:szCs w:val="20"/>
          <w:bdr w:val="single" w:sz="4" w:space="0" w:color="auto"/>
        </w:rPr>
        <w:t>惱</w:t>
      </w:r>
      <w:r w:rsidRPr="00245D0D">
        <w:rPr>
          <w:rFonts w:ascii="Times New Roman" w:eastAsia="新細明體" w:hAnsi="細明體" w:cs="細明體" w:hint="eastAsia"/>
          <w:b/>
          <w:szCs w:val="20"/>
          <w:bdr w:val="single" w:sz="4" w:space="0" w:color="auto"/>
        </w:rPr>
        <w:t>業</w:t>
      </w:r>
      <w:r w:rsidRPr="00245D0D">
        <w:rPr>
          <w:rFonts w:ascii="Times New Roman" w:eastAsia="新細明體" w:hAnsi="Times New Roman" w:cs="Times New Roman" w:hint="eastAsia"/>
          <w:b/>
          <w:bCs/>
          <w:szCs w:val="20"/>
          <w:bdr w:val="single" w:sz="4" w:space="0" w:color="auto"/>
        </w:rPr>
        <w:t>因緣</w:t>
      </w:r>
      <w:r w:rsidRPr="00245D0D">
        <w:rPr>
          <w:rFonts w:ascii="Times New Roman" w:eastAsia="新細明體" w:hAnsi="細明體" w:cs="細明體" w:hint="eastAsia"/>
          <w:b/>
          <w:szCs w:val="20"/>
          <w:bdr w:val="single" w:sz="4" w:space="0" w:color="auto"/>
        </w:rPr>
        <w:t>，常應自捨，何況施得大福而不布施</w:t>
      </w:r>
    </w:p>
    <w:p w:rsidR="00BA09FC" w:rsidRDefault="00BA09FC" w:rsidP="00BA09FC">
      <w:pPr>
        <w:spacing w:beforeLines="30" w:before="108"/>
        <w:ind w:leftChars="250" w:left="600"/>
        <w:jc w:val="both"/>
        <w:rPr>
          <w:rFonts w:ascii="Times New Roman" w:eastAsia="新細明體" w:hAnsi="細明體" w:cs="細明體"/>
          <w:szCs w:val="24"/>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b/>
          <w:szCs w:val="20"/>
          <w:bdr w:val="single" w:sz="4" w:space="0" w:color="auto"/>
        </w:rPr>
        <w:t>兄弟二人投金入水事</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G001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p.378</w:t>
      </w:r>
      <w:r w:rsidRPr="00245D0D">
        <w:rPr>
          <w:rFonts w:ascii="Times New Roman" w:eastAsia="新細明體" w:hAnsi="Times New Roman" w:cs="Times New Roman" w:hint="eastAsia"/>
          <w:szCs w:val="20"/>
        </w:rPr>
        <w:t>）</w:t>
      </w:r>
    </w:p>
    <w:p w:rsidR="00BA09FC" w:rsidRDefault="00BA09FC" w:rsidP="00BA09FC">
      <w:pPr>
        <w:spacing w:beforeLines="30" w:before="108" w:line="344" w:lineRule="exact"/>
        <w:ind w:leftChars="300" w:left="72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hint="eastAsia"/>
          <w:b/>
          <w:bCs/>
          <w:szCs w:val="20"/>
          <w:bdr w:val="single" w:sz="4" w:space="0" w:color="auto"/>
        </w:rPr>
        <w:t xml:space="preserve"> </w:t>
      </w:r>
      <w:r w:rsidRPr="00245D0D">
        <w:rPr>
          <w:rFonts w:ascii="Times New Roman" w:eastAsia="新細明體" w:hAnsi="Times New Roman" w:cs="Times New Roman" w:hint="eastAsia"/>
          <w:b/>
          <w:bCs/>
          <w:szCs w:val="20"/>
          <w:bdr w:val="single" w:sz="4" w:space="0" w:color="auto"/>
        </w:rPr>
        <w:t>讚布施</w:t>
      </w:r>
      <w:r w:rsidRPr="00245D0D">
        <w:rPr>
          <w:rFonts w:ascii="Times New Roman" w:eastAsia="新細明體" w:hAnsi="Times New Roman" w:cs="Times New Roman"/>
          <w:b/>
          <w:bCs/>
          <w:szCs w:val="20"/>
          <w:bdr w:val="single" w:sz="4" w:space="0" w:color="auto"/>
        </w:rPr>
        <w:t>偈</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G</w:t>
      </w:r>
      <w:r w:rsidRPr="00245D0D">
        <w:rPr>
          <w:rFonts w:ascii="Times New Roman" w:eastAsia="新細明體" w:hAnsi="Times New Roman" w:cs="Times New Roman"/>
          <w:bCs/>
          <w:szCs w:val="16"/>
        </w:rPr>
        <w:t>001</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w:t>
      </w:r>
      <w:r w:rsidRPr="00245D0D">
        <w:rPr>
          <w:rFonts w:ascii="Times New Roman" w:eastAsia="新細明體" w:hAnsi="Times New Roman" w:cs="Times New Roman"/>
          <w:bCs/>
          <w:szCs w:val="16"/>
        </w:rPr>
        <w:t>378</w:t>
      </w:r>
      <w:r w:rsidRPr="00245D0D">
        <w:rPr>
          <w:rFonts w:ascii="Times New Roman" w:eastAsia="新細明體" w:hAnsi="Times New Roman" w:cs="Times New Roman" w:hint="eastAsia"/>
          <w:bCs/>
          <w:szCs w:val="24"/>
        </w:rPr>
        <w:t>）</w:t>
      </w:r>
    </w:p>
    <w:p w:rsidR="00BA09FC" w:rsidRPr="00245D0D" w:rsidRDefault="00BA09FC" w:rsidP="00BA09FC">
      <w:pPr>
        <w:spacing w:beforeLines="30" w:before="108" w:line="344" w:lineRule="exact"/>
        <w:ind w:leftChars="150" w:left="36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0"/>
          <w:bdr w:val="single" w:sz="4" w:space="0" w:color="auto"/>
        </w:rPr>
        <w:t>（二）</w:t>
      </w:r>
      <w:r w:rsidRPr="00245D0D">
        <w:rPr>
          <w:rFonts w:ascii="Times New Roman" w:eastAsia="新細明體" w:hAnsi="Times New Roman" w:cs="Times New Roman"/>
          <w:b/>
          <w:bCs/>
          <w:szCs w:val="20"/>
          <w:bdr w:val="single" w:sz="4" w:space="0" w:color="auto"/>
        </w:rPr>
        <w:t>念法捨</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Default="00BA09FC" w:rsidP="00BA09FC">
      <w:pPr>
        <w:spacing w:line="344" w:lineRule="exact"/>
        <w:ind w:leftChars="200" w:left="480"/>
        <w:jc w:val="both"/>
        <w:rPr>
          <w:rFonts w:ascii="Times New Roman" w:eastAsia="新細明體" w:hAnsi="Times New Roman" w:cs="Times New Roman"/>
          <w:szCs w:val="24"/>
        </w:rPr>
      </w:pPr>
      <w:r w:rsidRPr="00245D0D">
        <w:rPr>
          <w:rFonts w:ascii="Times New Roman" w:eastAsia="新細明體" w:hAnsi="Times New Roman" w:cs="Times New Roman" w:hint="eastAsia"/>
          <w:b/>
          <w:szCs w:val="20"/>
          <w:bdr w:val="single" w:sz="4" w:space="0" w:color="auto"/>
        </w:rPr>
        <w:t>1</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法施二說</w:t>
      </w:r>
      <w:r w:rsidRPr="00245D0D">
        <w:rPr>
          <w:rFonts w:ascii="Times New Roman" w:eastAsia="新細明體" w:hAnsi="Times New Roman" w:cs="Times New Roman"/>
          <w:szCs w:val="16"/>
        </w:rPr>
        <w:t>（印順法師，大智度論筆記》［</w:t>
      </w:r>
      <w:r w:rsidRPr="00245D0D">
        <w:rPr>
          <w:rFonts w:ascii="Times New Roman" w:eastAsia="Roman Unicode" w:hAnsi="Times New Roman" w:cs="Times New Roman"/>
          <w:szCs w:val="16"/>
        </w:rPr>
        <w:t>A</w:t>
      </w:r>
      <w:r w:rsidRPr="00245D0D">
        <w:rPr>
          <w:rFonts w:ascii="Times New Roman" w:eastAsia="新細明體" w:hAnsi="Times New Roman" w:cs="Times New Roman"/>
          <w:szCs w:val="16"/>
        </w:rPr>
        <w:t>033</w:t>
      </w:r>
      <w:r w:rsidRPr="00245D0D">
        <w:rPr>
          <w:rFonts w:ascii="Times New Roman" w:eastAsia="新細明體" w:hAnsi="Times New Roman" w:cs="Times New Roman"/>
          <w:szCs w:val="16"/>
        </w:rPr>
        <w:t>］</w:t>
      </w:r>
      <w:r w:rsidRPr="00245D0D">
        <w:rPr>
          <w:rFonts w:ascii="Times New Roman" w:eastAsia="新細明體" w:hAnsi="Times New Roman" w:cs="Times New Roman"/>
          <w:szCs w:val="16"/>
        </w:rPr>
        <w:t>p.61</w:t>
      </w:r>
      <w:r w:rsidRPr="00245D0D">
        <w:rPr>
          <w:rFonts w:ascii="Times New Roman" w:eastAsia="新細明體" w:hAnsi="Times New Roman" w:cs="Times New Roman"/>
          <w:szCs w:val="16"/>
        </w:rPr>
        <w:t>）</w:t>
      </w:r>
    </w:p>
    <w:p w:rsidR="00BA09FC" w:rsidRPr="00245D0D" w:rsidRDefault="00BA09FC" w:rsidP="00BA09FC">
      <w:pPr>
        <w:spacing w:line="344" w:lineRule="exact"/>
        <w:ind w:leftChars="250" w:left="600"/>
        <w:jc w:val="both"/>
        <w:rPr>
          <w:rFonts w:ascii="Times New Roman" w:eastAsia="新細明體" w:hAnsi="Times New Roman" w:cs="Times New Roman"/>
          <w:b/>
          <w:szCs w:val="24"/>
        </w:rPr>
      </w:pPr>
      <w:r w:rsidRPr="00245D0D">
        <w:rPr>
          <w:rFonts w:ascii="Times New Roman" w:eastAsia="新細明體" w:hAnsi="Times New Roman" w:cs="Times New Roman"/>
          <w:b/>
          <w:bCs/>
          <w:szCs w:val="20"/>
          <w:bdr w:val="single" w:sz="4" w:space="0" w:color="auto"/>
        </w:rPr>
        <w:t>（</w:t>
      </w:r>
      <w:r w:rsidRPr="00245D0D">
        <w:rPr>
          <w:rFonts w:ascii="Times New Roman" w:eastAsia="新細明體" w:hAnsi="Times New Roman" w:cs="Times New Roman" w:hint="eastAsia"/>
          <w:b/>
          <w:bCs/>
          <w:szCs w:val="20"/>
          <w:bdr w:val="single" w:sz="4" w:space="0" w:color="auto"/>
        </w:rPr>
        <w:t>1</w:t>
      </w:r>
      <w:r w:rsidRPr="00245D0D">
        <w:rPr>
          <w:rFonts w:ascii="Times New Roman" w:eastAsia="新細明體" w:hAnsi="Times New Roman" w:cs="Times New Roman"/>
          <w:b/>
          <w:bCs/>
          <w:szCs w:val="20"/>
          <w:bdr w:val="single" w:sz="4" w:space="0" w:color="auto"/>
        </w:rPr>
        <w:t>）</w:t>
      </w:r>
      <w:r w:rsidRPr="00245D0D">
        <w:rPr>
          <w:rFonts w:ascii="Times New Roman" w:eastAsia="新細明體" w:hAnsi="Times New Roman" w:cs="Times New Roman"/>
          <w:b/>
          <w:szCs w:val="24"/>
          <w:bdr w:val="single" w:sz="4" w:space="0" w:color="auto"/>
        </w:rPr>
        <w:t>法施因緣令得道</w:t>
      </w:r>
    </w:p>
    <w:p w:rsidR="00BA09FC" w:rsidRDefault="00BA09FC" w:rsidP="00BA09FC">
      <w:pPr>
        <w:spacing w:beforeLines="30" w:before="108" w:line="344" w:lineRule="exact"/>
        <w:ind w:leftChars="250" w:left="600"/>
        <w:jc w:val="both"/>
        <w:rPr>
          <w:rFonts w:ascii="Times New Roman" w:eastAsia="新細明體" w:hAnsi="Times New Roman" w:cs="Times New Roman"/>
          <w:szCs w:val="24"/>
          <w:vertAlign w:val="superscript"/>
        </w:rPr>
      </w:pPr>
      <w:r w:rsidRPr="00245D0D">
        <w:rPr>
          <w:rFonts w:ascii="Times New Roman" w:eastAsia="新細明體" w:hAnsi="Times New Roman" w:cs="Times New Roman"/>
          <w:b/>
          <w:szCs w:val="20"/>
          <w:bdr w:val="single" w:sz="4" w:space="0" w:color="auto"/>
        </w:rPr>
        <w:t>（</w:t>
      </w:r>
      <w:r w:rsidRPr="00245D0D">
        <w:rPr>
          <w:rFonts w:ascii="Times New Roman" w:eastAsia="新細明體" w:hAnsi="Times New Roman" w:cs="Times New Roman" w:hint="eastAsia"/>
          <w:b/>
          <w:szCs w:val="20"/>
          <w:bdr w:val="single" w:sz="4" w:space="0" w:color="auto"/>
        </w:rPr>
        <w:t>2</w:t>
      </w:r>
      <w:r w:rsidRPr="00245D0D">
        <w:rPr>
          <w:rFonts w:ascii="Times New Roman" w:eastAsia="新細明體" w:hAnsi="Times New Roman" w:cs="Times New Roman"/>
          <w:b/>
          <w:szCs w:val="20"/>
          <w:bdr w:val="single" w:sz="4" w:space="0" w:color="auto"/>
        </w:rPr>
        <w:t>）財施法施勝劣之比較</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b/>
          <w:szCs w:val="20"/>
          <w:bdr w:val="single" w:sz="4" w:space="0" w:color="auto"/>
        </w:rPr>
        <w:t>五義</w:t>
      </w:r>
    </w:p>
    <w:p w:rsidR="00BA09FC" w:rsidRPr="00245D0D" w:rsidRDefault="00BA09FC" w:rsidP="00BA09FC">
      <w:pPr>
        <w:spacing w:beforeLines="30" w:before="108" w:line="344" w:lineRule="exact"/>
        <w:ind w:leftChars="250" w:left="60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szCs w:val="16"/>
        </w:rPr>
        <w:t>（印順法師，大智度論筆記》［</w:t>
      </w:r>
      <w:r w:rsidRPr="00245D0D">
        <w:rPr>
          <w:rFonts w:ascii="Times New Roman" w:eastAsia="Roman Unicode" w:hAnsi="Times New Roman" w:cs="Times New Roman"/>
          <w:szCs w:val="16"/>
        </w:rPr>
        <w:t>A</w:t>
      </w:r>
      <w:r w:rsidRPr="00245D0D">
        <w:rPr>
          <w:rFonts w:ascii="Times New Roman" w:eastAsia="新細明體" w:hAnsi="Times New Roman" w:cs="Times New Roman"/>
          <w:szCs w:val="16"/>
        </w:rPr>
        <w:t>033</w:t>
      </w:r>
      <w:r w:rsidRPr="00245D0D">
        <w:rPr>
          <w:rFonts w:ascii="Times New Roman" w:eastAsia="新細明體" w:hAnsi="Times New Roman" w:cs="Times New Roman"/>
          <w:szCs w:val="16"/>
        </w:rPr>
        <w:t>］</w:t>
      </w:r>
      <w:r w:rsidRPr="00245D0D">
        <w:rPr>
          <w:rFonts w:ascii="Times New Roman" w:eastAsia="新細明體" w:hAnsi="Times New Roman" w:cs="Times New Roman"/>
          <w:szCs w:val="16"/>
        </w:rPr>
        <w:t>p.61</w:t>
      </w:r>
      <w:r w:rsidRPr="00245D0D">
        <w:rPr>
          <w:rFonts w:ascii="Times New Roman" w:eastAsia="新細明體" w:hAnsi="Times New Roman" w:cs="Times New Roman"/>
          <w:szCs w:val="16"/>
        </w:rPr>
        <w:t>）</w:t>
      </w:r>
    </w:p>
    <w:p w:rsidR="00BA09FC" w:rsidRPr="00245D0D" w:rsidRDefault="00BA09FC" w:rsidP="00BA09FC">
      <w:pPr>
        <w:spacing w:line="344" w:lineRule="exact"/>
        <w:ind w:leftChars="300" w:left="72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A</w:t>
      </w:r>
      <w:r w:rsidRPr="00245D0D">
        <w:rPr>
          <w:rFonts w:ascii="Times New Roman" w:eastAsia="新細明體" w:hAnsi="細明體" w:cs="細明體" w:hint="eastAsia"/>
          <w:b/>
          <w:szCs w:val="20"/>
          <w:bdr w:val="single" w:sz="4" w:space="0" w:color="auto"/>
        </w:rPr>
        <w:t>、有量，無量</w:t>
      </w:r>
    </w:p>
    <w:p w:rsidR="00BA09FC" w:rsidRPr="00245D0D" w:rsidRDefault="00BA09FC" w:rsidP="00BA09FC">
      <w:pPr>
        <w:spacing w:beforeLines="30" w:before="108" w:line="350" w:lineRule="exact"/>
        <w:ind w:leftChars="300" w:left="72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B</w:t>
      </w: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Times New Roman" w:hint="eastAsia"/>
          <w:b/>
          <w:szCs w:val="20"/>
          <w:bdr w:val="single" w:sz="4" w:space="0" w:color="auto"/>
        </w:rPr>
        <w:t>欲界報，三界報或出三界報</w:t>
      </w:r>
    </w:p>
    <w:p w:rsidR="00BA09FC" w:rsidRPr="00245D0D" w:rsidRDefault="00BA09FC" w:rsidP="00BA09FC">
      <w:pPr>
        <w:spacing w:beforeLines="30" w:before="108" w:line="350" w:lineRule="exact"/>
        <w:ind w:leftChars="300" w:left="72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C</w:t>
      </w: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Times New Roman" w:hint="eastAsia"/>
          <w:b/>
          <w:szCs w:val="20"/>
          <w:bdr w:val="single" w:sz="4" w:space="0" w:color="auto"/>
        </w:rPr>
        <w:t>施則物少，施則法增</w:t>
      </w:r>
    </w:p>
    <w:p w:rsidR="00BA09FC" w:rsidRPr="00245D0D" w:rsidRDefault="00BA09FC" w:rsidP="00BA09FC">
      <w:pPr>
        <w:spacing w:beforeLines="30" w:before="108" w:line="350" w:lineRule="exact"/>
        <w:ind w:leftChars="300" w:left="72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D</w:t>
      </w:r>
      <w:r w:rsidRPr="00245D0D">
        <w:rPr>
          <w:rFonts w:ascii="Times New Roman" w:eastAsia="新細明體" w:hAnsi="細明體" w:cs="細明體" w:hint="eastAsia"/>
          <w:b/>
          <w:szCs w:val="20"/>
          <w:bdr w:val="single" w:sz="4" w:space="0" w:color="auto"/>
        </w:rPr>
        <w:t>、舊法，新法</w:t>
      </w:r>
    </w:p>
    <w:p w:rsidR="00BA09FC" w:rsidRPr="00245D0D" w:rsidRDefault="00BA09FC" w:rsidP="00BA09FC">
      <w:pPr>
        <w:spacing w:beforeLines="30" w:before="108" w:line="350" w:lineRule="exact"/>
        <w:ind w:leftChars="300" w:left="72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E</w:t>
      </w: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Times New Roman" w:hint="eastAsia"/>
          <w:b/>
          <w:szCs w:val="20"/>
          <w:bdr w:val="single" w:sz="4" w:space="0" w:color="auto"/>
        </w:rPr>
        <w:t>救飢渴等，除結使</w:t>
      </w:r>
    </w:p>
    <w:p w:rsidR="00BA09FC" w:rsidRPr="00245D0D" w:rsidRDefault="00BA09FC" w:rsidP="00BA09FC">
      <w:pPr>
        <w:spacing w:beforeLines="30" w:before="108" w:line="350" w:lineRule="exact"/>
        <w:ind w:leftChars="200" w:left="480"/>
        <w:jc w:val="both"/>
        <w:rPr>
          <w:rFonts w:ascii="Times New Roman" w:eastAsia="新細明體" w:hAnsi="Times New Roman" w:cs="Times New Roman"/>
          <w:b/>
          <w:bCs/>
          <w:szCs w:val="20"/>
        </w:rPr>
      </w:pPr>
      <w:r w:rsidRPr="00245D0D">
        <w:rPr>
          <w:rFonts w:ascii="Times New Roman" w:eastAsia="新細明體" w:hAnsi="Times New Roman" w:cs="Times New Roman" w:hint="eastAsia"/>
          <w:b/>
          <w:bCs/>
          <w:szCs w:val="20"/>
          <w:bdr w:val="single" w:sz="4" w:space="0" w:color="auto"/>
        </w:rPr>
        <w:t>2</w:t>
      </w:r>
      <w:r w:rsidRPr="00245D0D">
        <w:rPr>
          <w:rFonts w:ascii="Times New Roman" w:eastAsia="新細明體" w:hAnsi="Times New Roman" w:cs="Times New Roman" w:hint="eastAsia"/>
          <w:b/>
          <w:bCs/>
          <w:szCs w:val="20"/>
          <w:bdr w:val="single" w:sz="4" w:space="0" w:color="auto"/>
        </w:rPr>
        <w:t>、法施之內容</w:t>
      </w:r>
    </w:p>
    <w:p w:rsidR="00BA09FC" w:rsidRDefault="00BA09FC" w:rsidP="00BA09FC">
      <w:pPr>
        <w:spacing w:line="350" w:lineRule="exact"/>
        <w:ind w:leftChars="250" w:left="600"/>
        <w:jc w:val="both"/>
        <w:rPr>
          <w:rFonts w:ascii="Times New Roman" w:eastAsia="新細明體" w:hAnsi="細明體" w:cs="細明體"/>
          <w:b/>
          <w:szCs w:val="24"/>
        </w:rPr>
      </w:pPr>
      <w:r w:rsidRPr="00245D0D">
        <w:rPr>
          <w:rFonts w:ascii="Times New Roman" w:eastAsia="新細明體" w:hAnsi="細明體" w:cs="細明體" w:hint="eastAsia"/>
          <w:b/>
          <w:szCs w:val="24"/>
          <w:bdr w:val="single" w:sz="4" w:space="0" w:color="auto"/>
        </w:rPr>
        <w:t>（</w:t>
      </w:r>
      <w:r w:rsidRPr="00245D0D">
        <w:rPr>
          <w:rFonts w:ascii="Times New Roman" w:eastAsia="新細明體" w:hAnsi="Times New Roman" w:cs="細明體" w:hint="eastAsia"/>
          <w:b/>
          <w:szCs w:val="24"/>
          <w:bdr w:val="single" w:sz="4" w:space="0" w:color="auto"/>
        </w:rPr>
        <w:t>1</w:t>
      </w:r>
      <w:r w:rsidRPr="00245D0D">
        <w:rPr>
          <w:rFonts w:ascii="Times New Roman" w:eastAsia="新細明體" w:hAnsi="細明體" w:cs="細明體" w:hint="eastAsia"/>
          <w:b/>
          <w:szCs w:val="24"/>
          <w:bdr w:val="single" w:sz="4" w:space="0" w:color="auto"/>
        </w:rPr>
        <w:t>）方式</w:t>
      </w:r>
    </w:p>
    <w:p w:rsidR="00BA09FC" w:rsidRDefault="00BA09FC" w:rsidP="00BA09FC">
      <w:pPr>
        <w:spacing w:beforeLines="30" w:before="108" w:line="350" w:lineRule="exact"/>
        <w:ind w:leftChars="250" w:left="600"/>
        <w:jc w:val="both"/>
        <w:rPr>
          <w:rFonts w:ascii="Times New Roman" w:eastAsia="新細明體" w:hAnsi="Times New Roman" w:cs="Times New Roman"/>
          <w:bCs/>
          <w:szCs w:val="24"/>
          <w:vertAlign w:val="superscript"/>
        </w:rPr>
      </w:pP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hint="eastAsia"/>
          <w:b/>
          <w:bCs/>
          <w:szCs w:val="20"/>
          <w:bdr w:val="single" w:sz="4" w:space="0" w:color="auto"/>
        </w:rPr>
        <w:t>2</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b/>
          <w:bCs/>
          <w:szCs w:val="20"/>
          <w:bdr w:val="single" w:sz="4" w:space="0" w:color="auto"/>
        </w:rPr>
        <w:t>觀眾生心性</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b/>
          <w:bCs/>
          <w:szCs w:val="20"/>
          <w:bdr w:val="single" w:sz="4" w:space="0" w:color="auto"/>
        </w:rPr>
        <w:t>惑多少</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Times New Roman" w:cs="Times New Roman"/>
          <w:b/>
          <w:bCs/>
          <w:szCs w:val="20"/>
          <w:bdr w:val="single" w:sz="4" w:space="0" w:color="auto"/>
        </w:rPr>
        <w:t>利鈍而說法</w:t>
      </w:r>
    </w:p>
    <w:p w:rsidR="00BA09FC" w:rsidRPr="00245D0D" w:rsidRDefault="00BA09FC" w:rsidP="00BA09FC">
      <w:pPr>
        <w:spacing w:beforeLines="30" w:before="108" w:line="350" w:lineRule="exact"/>
        <w:ind w:leftChars="250" w:left="600"/>
        <w:jc w:val="both"/>
        <w:rPr>
          <w:rFonts w:ascii="Times New Roman" w:eastAsia="新細明體" w:hAnsi="Times New Roman" w:cs="Times New Roman"/>
          <w:bCs/>
          <w:szCs w:val="24"/>
        </w:rPr>
      </w:pP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009</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p.336</w:t>
      </w:r>
      <w:r w:rsidRPr="00245D0D">
        <w:rPr>
          <w:rFonts w:ascii="Times New Roman" w:eastAsia="新細明體" w:hAnsi="Times New Roman" w:cs="Times New Roman"/>
          <w:bCs/>
          <w:szCs w:val="16"/>
        </w:rPr>
        <w:t>）</w:t>
      </w:r>
    </w:p>
    <w:p w:rsidR="00BA09FC" w:rsidRPr="00245D0D" w:rsidRDefault="00BA09FC" w:rsidP="00BA09FC">
      <w:pPr>
        <w:ind w:leftChars="300" w:left="72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A</w:t>
      </w:r>
      <w:r w:rsidRPr="00245D0D">
        <w:rPr>
          <w:rFonts w:ascii="Times New Roman" w:eastAsia="新細明體" w:hAnsi="Times New Roman" w:cs="Times New Roman"/>
          <w:b/>
          <w:bCs/>
          <w:szCs w:val="24"/>
          <w:bdr w:val="single" w:sz="4" w:space="0" w:color="auto"/>
        </w:rPr>
        <w:t>、為</w:t>
      </w:r>
      <w:r w:rsidRPr="00245D0D">
        <w:rPr>
          <w:rFonts w:ascii="Times New Roman" w:eastAsia="新細明體" w:hAnsi="Times New Roman" w:cs="Times New Roman" w:hint="eastAsia"/>
          <w:b/>
          <w:bCs/>
          <w:szCs w:val="24"/>
          <w:bdr w:val="single" w:sz="4" w:space="0" w:color="auto"/>
        </w:rPr>
        <w:t>婬</w:t>
      </w:r>
      <w:r w:rsidRPr="00245D0D">
        <w:rPr>
          <w:rFonts w:ascii="Times New Roman" w:eastAsia="新細明體" w:hAnsi="Times New Roman" w:cs="Times New Roman"/>
          <w:b/>
          <w:bCs/>
          <w:szCs w:val="24"/>
          <w:bdr w:val="single" w:sz="4" w:space="0" w:color="auto"/>
        </w:rPr>
        <w:t>重說不淨觀、為瞋重說慈心、為癡重說因緣、二雜三雜可知</w:t>
      </w:r>
      <w:r w:rsidRPr="00245D0D">
        <w:rPr>
          <w:rFonts w:ascii="Times New Roman" w:eastAsia="新細明體" w:hAnsi="Times New Roman" w:cs="Times New Roman"/>
          <w:bCs/>
          <w:szCs w:val="16"/>
        </w:rPr>
        <w:t>（［</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009</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p.336</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300" w:left="72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B</w:t>
      </w:r>
      <w:r w:rsidRPr="00245D0D">
        <w:rPr>
          <w:rFonts w:ascii="Times New Roman" w:eastAsia="新細明體" w:hAnsi="Times New Roman" w:cs="Times New Roman"/>
          <w:b/>
          <w:bCs/>
          <w:szCs w:val="24"/>
          <w:bdr w:val="single" w:sz="4" w:space="0" w:color="auto"/>
        </w:rPr>
        <w:t>、著眾生相說無我、著無我說五眾相續不令斷滅</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009</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p.336</w:t>
      </w:r>
      <w:r w:rsidRPr="00245D0D">
        <w:rPr>
          <w:rFonts w:ascii="Times New Roman" w:eastAsia="新細明體" w:hAnsi="Times New Roman" w:cs="Times New Roman"/>
          <w:bCs/>
          <w:szCs w:val="16"/>
        </w:rPr>
        <w:t>）</w:t>
      </w:r>
    </w:p>
    <w:p w:rsidR="00BA09FC" w:rsidRDefault="00BA09FC" w:rsidP="00BA09FC">
      <w:pPr>
        <w:spacing w:beforeLines="30" w:before="108"/>
        <w:ind w:leftChars="300" w:left="720"/>
        <w:jc w:val="both"/>
        <w:rPr>
          <w:rFonts w:ascii="Times New Roman" w:eastAsia="新細明體" w:hAnsi="細明體" w:cs="細明體"/>
          <w:szCs w:val="24"/>
        </w:rPr>
      </w:pPr>
      <w:r w:rsidRPr="00245D0D">
        <w:rPr>
          <w:rFonts w:ascii="Times New Roman" w:eastAsia="新細明體" w:hAnsi="Times New Roman" w:cs="Times New Roman" w:hint="eastAsia"/>
          <w:b/>
          <w:bCs/>
          <w:szCs w:val="24"/>
          <w:bdr w:val="single" w:sz="4" w:space="0" w:color="auto"/>
        </w:rPr>
        <w:t>C</w:t>
      </w:r>
      <w:r w:rsidRPr="00245D0D">
        <w:rPr>
          <w:rFonts w:ascii="Times New Roman" w:eastAsia="新細明體" w:hAnsi="Times New Roman" w:cs="Times New Roman"/>
          <w:b/>
          <w:bCs/>
          <w:szCs w:val="24"/>
          <w:bdr w:val="single" w:sz="4" w:space="0" w:color="auto"/>
        </w:rPr>
        <w:t>、求富說施、欲生天說持戒、人中貧乏說天上事</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009</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w:t>
      </w:r>
      <w:r w:rsidRPr="00245D0D">
        <w:rPr>
          <w:rFonts w:ascii="Times New Roman" w:eastAsia="新細明體" w:hAnsi="Times New Roman" w:cs="Times New Roman"/>
          <w:bCs/>
          <w:szCs w:val="16"/>
        </w:rPr>
        <w:t>336</w:t>
      </w:r>
      <w:r w:rsidRPr="00245D0D">
        <w:rPr>
          <w:rFonts w:ascii="Times New Roman" w:eastAsia="新細明體" w:hAnsi="Times New Roman" w:cs="Times New Roman" w:hint="eastAsia"/>
          <w:bCs/>
          <w:szCs w:val="16"/>
        </w:rPr>
        <w:t>）</w:t>
      </w:r>
    </w:p>
    <w:p w:rsidR="00BA09FC" w:rsidRPr="00245D0D"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D</w:t>
      </w:r>
      <w:r w:rsidRPr="00245D0D">
        <w:rPr>
          <w:rFonts w:ascii="Times New Roman" w:eastAsia="新細明體" w:hAnsi="Times New Roman" w:cs="Times New Roman"/>
          <w:b/>
          <w:bCs/>
          <w:szCs w:val="24"/>
          <w:bdr w:val="single" w:sz="4" w:space="0" w:color="auto"/>
        </w:rPr>
        <w:t>、患居家說出家法、著財居家說五戒法、不樂世間說三法印</w:t>
      </w:r>
      <w:r w:rsidRPr="00245D0D">
        <w:rPr>
          <w:rFonts w:ascii="Times New Roman" w:eastAsia="新細明體" w:hAnsi="Times New Roman" w:cs="Times New Roman"/>
          <w:bCs/>
          <w:szCs w:val="16"/>
        </w:rPr>
        <w:t>（［</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009</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p.336</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150" w:left="36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0"/>
          <w:bdr w:val="single" w:sz="4" w:space="0" w:color="auto"/>
        </w:rPr>
        <w:t>（三）念捨煩惱</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p.330</w:t>
      </w:r>
      <w:r w:rsidRPr="00245D0D">
        <w:rPr>
          <w:rFonts w:ascii="Times New Roman" w:eastAsia="新細明體" w:hAnsi="Times New Roman" w:cs="Times New Roman"/>
          <w:bCs/>
          <w:szCs w:val="16"/>
        </w:rPr>
        <w:t>）</w:t>
      </w:r>
    </w:p>
    <w:p w:rsidR="00BA09FC" w:rsidRPr="00245D0D" w:rsidRDefault="00BA09FC" w:rsidP="00BA09FC">
      <w:pPr>
        <w:ind w:leftChars="200" w:left="48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1</w:t>
      </w:r>
      <w:r w:rsidRPr="00245D0D">
        <w:rPr>
          <w:rFonts w:ascii="Times New Roman" w:eastAsia="新細明體" w:hAnsi="細明體" w:cs="細明體" w:hint="eastAsia"/>
          <w:b/>
          <w:szCs w:val="20"/>
          <w:bdr w:val="single" w:sz="4" w:space="0" w:color="auto"/>
        </w:rPr>
        <w:t>、捨煩惱如捨毒蛇</w:t>
      </w:r>
    </w:p>
    <w:p w:rsidR="00BA09FC" w:rsidRPr="00245D0D" w:rsidRDefault="00BA09FC" w:rsidP="00BA09FC">
      <w:pPr>
        <w:spacing w:beforeLines="30" w:before="108"/>
        <w:ind w:leftChars="200" w:left="48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2</w:t>
      </w:r>
      <w:r w:rsidRPr="00245D0D">
        <w:rPr>
          <w:rFonts w:ascii="Times New Roman" w:eastAsia="新細明體" w:hAnsi="細明體" w:cs="細明體" w:hint="eastAsia"/>
          <w:b/>
          <w:szCs w:val="20"/>
          <w:bdr w:val="single" w:sz="4" w:space="0" w:color="auto"/>
        </w:rPr>
        <w:t>、念捨煩惱亦入念法中</w:t>
      </w:r>
    </w:p>
    <w:p w:rsidR="00BA09FC" w:rsidRPr="00245D0D" w:rsidRDefault="00BA09FC" w:rsidP="00BA09FC">
      <w:pPr>
        <w:spacing w:beforeLines="30" w:before="108"/>
        <w:ind w:leftChars="250" w:left="60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細明體" w:cs="細明體" w:hint="eastAsia"/>
          <w:b/>
          <w:szCs w:val="20"/>
          <w:bdr w:val="single" w:sz="4" w:space="0" w:color="auto"/>
        </w:rPr>
        <w:t xml:space="preserve"> </w:t>
      </w:r>
      <w:r w:rsidRPr="00245D0D">
        <w:rPr>
          <w:rFonts w:ascii="Times New Roman" w:eastAsia="新細明體" w:hAnsi="細明體" w:cs="細明體" w:hint="eastAsia"/>
          <w:b/>
          <w:szCs w:val="20"/>
          <w:bdr w:val="single" w:sz="4" w:space="0" w:color="auto"/>
        </w:rPr>
        <w:t>因論生論：若念捨煩惱亦入「念法」中，何故於「念捨」中更說捨煩惱</w:t>
      </w:r>
    </w:p>
    <w:p w:rsidR="00BA09FC" w:rsidRPr="00245D0D" w:rsidRDefault="00BA09FC" w:rsidP="00BA09FC">
      <w:pPr>
        <w:ind w:leftChars="300" w:left="72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1</w:t>
      </w:r>
      <w:r w:rsidRPr="00245D0D">
        <w:rPr>
          <w:rFonts w:ascii="Times New Roman" w:eastAsia="新細明體" w:hAnsi="細明體" w:cs="細明體" w:hint="eastAsia"/>
          <w:b/>
          <w:szCs w:val="20"/>
          <w:bdr w:val="single" w:sz="4" w:space="0" w:color="auto"/>
        </w:rPr>
        <w:t>）捨諸煩惱難得故別說</w:t>
      </w:r>
    </w:p>
    <w:p w:rsidR="00BA09FC" w:rsidRPr="00245D0D" w:rsidRDefault="00BA09FC" w:rsidP="00BA09FC">
      <w:pPr>
        <w:spacing w:beforeLines="30" w:before="108"/>
        <w:ind w:leftChars="300" w:left="72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w:t>
      </w:r>
      <w:r w:rsidRPr="00245D0D">
        <w:rPr>
          <w:rFonts w:ascii="Times New Roman" w:eastAsia="新細明體" w:hAnsi="Times New Roman" w:cs="細明體" w:hint="eastAsia"/>
          <w:b/>
          <w:szCs w:val="20"/>
          <w:bdr w:val="single" w:sz="4" w:space="0" w:color="auto"/>
        </w:rPr>
        <w:t>2</w:t>
      </w:r>
      <w:r w:rsidRPr="00245D0D">
        <w:rPr>
          <w:rFonts w:ascii="Times New Roman" w:eastAsia="新細明體" w:hAnsi="細明體" w:cs="細明體" w:hint="eastAsia"/>
          <w:b/>
          <w:szCs w:val="20"/>
          <w:bdr w:val="single" w:sz="4" w:space="0" w:color="auto"/>
        </w:rPr>
        <w:t>）念法與念捨行相別，故別說</w:t>
      </w:r>
    </w:p>
    <w:p w:rsidR="00BA09FC" w:rsidRPr="00245D0D" w:rsidRDefault="00BA09FC" w:rsidP="00BA09FC">
      <w:pPr>
        <w:spacing w:beforeLines="30" w:before="108"/>
        <w:ind w:leftChars="200" w:left="480"/>
        <w:jc w:val="both"/>
        <w:rPr>
          <w:rFonts w:ascii="Times New Roman" w:eastAsia="新細明體" w:hAnsi="細明體" w:cs="細明體"/>
          <w:b/>
          <w:szCs w:val="20"/>
          <w:bdr w:val="single" w:sz="4" w:space="0" w:color="auto"/>
        </w:rPr>
      </w:pPr>
      <w:r w:rsidRPr="00245D0D">
        <w:rPr>
          <w:rFonts w:ascii="Times New Roman" w:eastAsia="新細明體" w:hAnsi="Times New Roman" w:cs="細明體" w:hint="eastAsia"/>
          <w:b/>
          <w:szCs w:val="20"/>
          <w:bdr w:val="single" w:sz="4" w:space="0" w:color="auto"/>
        </w:rPr>
        <w:t>3</w:t>
      </w:r>
      <w:r w:rsidRPr="00245D0D">
        <w:rPr>
          <w:rFonts w:ascii="Times New Roman" w:eastAsia="新細明體" w:hAnsi="細明體" w:cs="細明體" w:hint="eastAsia"/>
          <w:b/>
          <w:szCs w:val="20"/>
          <w:bdr w:val="single" w:sz="4" w:space="0" w:color="auto"/>
        </w:rPr>
        <w:t>、念捨除增上慢</w:t>
      </w:r>
      <w:r w:rsidRPr="00245D0D">
        <w:rPr>
          <w:rFonts w:ascii="Times New Roman" w:eastAsia="新細明體" w:hAnsi="Times New Roman" w:cs="Times New Roman"/>
          <w:bCs/>
          <w:szCs w:val="20"/>
        </w:rPr>
        <w:t>（印順法師，大智度論筆記》［</w:t>
      </w:r>
      <w:r w:rsidRPr="00245D0D">
        <w:rPr>
          <w:rFonts w:ascii="Times New Roman" w:eastAsia="Roman Unicode" w:hAnsi="Times New Roman" w:cs="Roman Unicode"/>
          <w:bCs/>
          <w:szCs w:val="20"/>
        </w:rPr>
        <w:t>F</w:t>
      </w:r>
      <w:r w:rsidRPr="00245D0D">
        <w:rPr>
          <w:rFonts w:ascii="Times New Roman" w:eastAsia="新細明體" w:hAnsi="Times New Roman" w:cs="Times New Roman"/>
          <w:bCs/>
          <w:szCs w:val="20"/>
        </w:rPr>
        <w:t>004</w:t>
      </w:r>
      <w:r w:rsidRPr="00245D0D">
        <w:rPr>
          <w:rFonts w:ascii="Times New Roman" w:eastAsia="新細明體" w:hAnsi="Times New Roman" w:cs="Times New Roman"/>
          <w:bCs/>
          <w:szCs w:val="20"/>
        </w:rPr>
        <w:t>］</w:t>
      </w:r>
      <w:r w:rsidRPr="00245D0D">
        <w:rPr>
          <w:rFonts w:ascii="Times New Roman" w:eastAsia="新細明體" w:hAnsi="Times New Roman" w:cs="Times New Roman"/>
          <w:bCs/>
          <w:szCs w:val="20"/>
        </w:rPr>
        <w:t>p.330</w:t>
      </w:r>
      <w:r w:rsidRPr="00245D0D">
        <w:rPr>
          <w:rFonts w:ascii="Times New Roman" w:eastAsia="新細明體" w:hAnsi="Times New Roman" w:cs="Times New Roman"/>
          <w:bCs/>
          <w:szCs w:val="20"/>
        </w:rPr>
        <w:t>）</w:t>
      </w:r>
    </w:p>
    <w:p w:rsidR="00BA09FC" w:rsidRPr="00245D0D" w:rsidRDefault="00BA09FC" w:rsidP="00BA09FC">
      <w:pPr>
        <w:spacing w:beforeLines="30" w:before="108"/>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六、念天</w:t>
      </w:r>
      <w:r w:rsidRPr="00245D0D">
        <w:rPr>
          <w:rFonts w:ascii="Times New Roman" w:eastAsia="新細明體" w:hAnsi="Times New Roman" w:cs="Times New Roman"/>
          <w:bCs/>
          <w:szCs w:val="16"/>
        </w:rPr>
        <w:t>（印順法師，大智度論筆記》［</w:t>
      </w:r>
      <w:r w:rsidRPr="00245D0D">
        <w:rPr>
          <w:rFonts w:ascii="Times New Roman" w:eastAsia="新細明體" w:hAnsi="Times New Roman" w:cs="Times New Roman" w:hint="eastAsia"/>
          <w:bCs/>
          <w:szCs w:val="16"/>
        </w:rPr>
        <w:t>F004</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p.331</w:t>
      </w:r>
      <w:r w:rsidRPr="00245D0D">
        <w:rPr>
          <w:rFonts w:ascii="Times New Roman" w:eastAsia="新細明體" w:hAnsi="Times New Roman" w:cs="Times New Roman" w:hint="eastAsia"/>
          <w:bCs/>
          <w:szCs w:val="16"/>
        </w:rPr>
        <w:t>）</w:t>
      </w:r>
    </w:p>
    <w:p w:rsidR="00BA09FC" w:rsidRDefault="00BA09FC" w:rsidP="00BA09FC">
      <w:pPr>
        <w:ind w:leftChars="150" w:left="360"/>
        <w:jc w:val="both"/>
        <w:rPr>
          <w:rFonts w:ascii="Times New Roman" w:eastAsia="新細明體" w:hAnsi="細明體" w:cs="細明體"/>
          <w:bCs/>
          <w:szCs w:val="24"/>
        </w:rPr>
      </w:pPr>
      <w:r w:rsidRPr="00245D0D">
        <w:rPr>
          <w:rFonts w:ascii="Times New Roman" w:eastAsia="新細明體" w:hAnsi="Times New Roman" w:cs="Times New Roman" w:hint="eastAsia"/>
          <w:b/>
          <w:bCs/>
          <w:szCs w:val="24"/>
          <w:bdr w:val="single" w:sz="4" w:space="0" w:color="auto"/>
        </w:rPr>
        <w:t>（一）念</w:t>
      </w:r>
      <w:r w:rsidRPr="00245D0D">
        <w:rPr>
          <w:rFonts w:ascii="Times New Roman" w:eastAsia="新細明體" w:hAnsi="Times New Roman" w:cs="Times New Roman"/>
          <w:b/>
          <w:bCs/>
          <w:szCs w:val="24"/>
          <w:bdr w:val="single" w:sz="4" w:space="0" w:color="auto"/>
        </w:rPr>
        <w:t>六欲天</w:t>
      </w:r>
      <w:r w:rsidRPr="00245D0D">
        <w:rPr>
          <w:rFonts w:ascii="Times New Roman" w:eastAsia="新細明體" w:hAnsi="Times New Roman" w:cs="Times New Roman"/>
          <w:bCs/>
          <w:szCs w:val="16"/>
        </w:rPr>
        <w:t>（印順法師，大智度論筆記》［</w:t>
      </w:r>
      <w:r w:rsidRPr="00245D0D">
        <w:rPr>
          <w:rFonts w:ascii="Times New Roman" w:eastAsia="新細明體" w:hAnsi="Times New Roman" w:cs="Times New Roman" w:hint="eastAsia"/>
          <w:bCs/>
          <w:szCs w:val="16"/>
        </w:rPr>
        <w:t>D</w:t>
      </w:r>
      <w:r w:rsidRPr="00245D0D">
        <w:rPr>
          <w:rFonts w:ascii="Times New Roman" w:eastAsia="新細明體" w:hAnsi="Times New Roman" w:cs="Times New Roman"/>
          <w:bCs/>
          <w:szCs w:val="16"/>
        </w:rPr>
        <w:t>00</w:t>
      </w:r>
      <w:r w:rsidRPr="00245D0D">
        <w:rPr>
          <w:rFonts w:ascii="Times New Roman" w:eastAsia="新細明體" w:hAnsi="Times New Roman" w:cs="Times New Roman" w:hint="eastAsia"/>
          <w:bCs/>
          <w:szCs w:val="16"/>
        </w:rPr>
        <w:t>9</w:t>
      </w:r>
      <w:r w:rsidRPr="00245D0D">
        <w:rPr>
          <w:rFonts w:ascii="Times New Roman" w:eastAsia="新細明體" w:hAnsi="Times New Roman" w:cs="Times New Roman" w:hint="eastAsia"/>
          <w:bCs/>
          <w:szCs w:val="16"/>
        </w:rPr>
        <w:t>］</w:t>
      </w:r>
      <w:r w:rsidRPr="00245D0D">
        <w:rPr>
          <w:rFonts w:ascii="Times New Roman" w:eastAsia="新細明體" w:hAnsi="Times New Roman" w:cs="Times New Roman" w:hint="eastAsia"/>
          <w:bCs/>
          <w:szCs w:val="16"/>
        </w:rPr>
        <w:t>p.25</w:t>
      </w:r>
      <w:r w:rsidRPr="00245D0D">
        <w:rPr>
          <w:rFonts w:ascii="Times New Roman" w:eastAsia="新細明體" w:hAnsi="Times New Roman" w:cs="Times New Roman"/>
          <w:bCs/>
          <w:szCs w:val="16"/>
        </w:rPr>
        <w:t>1</w:t>
      </w:r>
      <w:r w:rsidRPr="00245D0D">
        <w:rPr>
          <w:rFonts w:ascii="Times New Roman" w:eastAsia="新細明體" w:hAnsi="Times New Roman" w:cs="Times New Roman" w:hint="eastAsia"/>
          <w:bCs/>
          <w:szCs w:val="16"/>
        </w:rPr>
        <w:t>）</w:t>
      </w:r>
    </w:p>
    <w:p w:rsidR="00BA09FC" w:rsidRDefault="00BA09FC" w:rsidP="00BA09FC">
      <w:pPr>
        <w:spacing w:beforeLines="30" w:before="108"/>
        <w:ind w:leftChars="200" w:left="480"/>
        <w:jc w:val="both"/>
        <w:rPr>
          <w:rFonts w:ascii="Times New Roman" w:eastAsia="新細明體" w:hAnsi="細明體" w:cs="細明體"/>
          <w:b/>
          <w:szCs w:val="24"/>
        </w:rPr>
      </w:pPr>
      <w:r w:rsidRPr="00245D0D">
        <w:rPr>
          <w:rFonts w:ascii="Times New Roman" w:eastAsia="新細明體" w:hAnsi="細明體" w:cs="細明體" w:hint="eastAsia"/>
          <w:b/>
          <w:szCs w:val="24"/>
          <w:bdr w:val="single" w:sz="4" w:space="0" w:color="auto"/>
        </w:rPr>
        <w:t>※</w:t>
      </w:r>
      <w:r w:rsidRPr="00245D0D">
        <w:rPr>
          <w:rFonts w:ascii="Times New Roman" w:eastAsia="新細明體" w:hAnsi="細明體" w:cs="細明體" w:hint="eastAsia"/>
          <w:b/>
          <w:szCs w:val="24"/>
          <w:bdr w:val="single" w:sz="4" w:space="0" w:color="auto"/>
        </w:rPr>
        <w:t xml:space="preserve"> </w:t>
      </w:r>
      <w:r w:rsidRPr="00245D0D">
        <w:rPr>
          <w:rFonts w:ascii="Times New Roman" w:eastAsia="新細明體" w:hAnsi="細明體" w:cs="細明體" w:hint="eastAsia"/>
          <w:b/>
          <w:szCs w:val="24"/>
          <w:bdr w:val="single" w:sz="4" w:space="0" w:color="auto"/>
        </w:rPr>
        <w:t>釋疑：佛弟子應念佛及念法，何以念天</w:t>
      </w:r>
    </w:p>
    <w:p w:rsidR="00BA09FC" w:rsidRDefault="00BA09FC" w:rsidP="00BA09FC">
      <w:pPr>
        <w:ind w:leftChars="250" w:left="600"/>
        <w:jc w:val="both"/>
        <w:rPr>
          <w:rFonts w:ascii="Times New Roman" w:eastAsia="新細明體" w:hAnsi="細明體" w:cs="細明體"/>
          <w:b/>
          <w:szCs w:val="24"/>
        </w:rPr>
      </w:pPr>
      <w:r w:rsidRPr="00245D0D">
        <w:rPr>
          <w:rFonts w:ascii="Times New Roman" w:eastAsia="新細明體" w:hAnsi="Times New Roman" w:cs="細明體" w:hint="eastAsia"/>
          <w:b/>
          <w:szCs w:val="24"/>
          <w:bdr w:val="single" w:sz="4" w:space="0" w:color="auto"/>
        </w:rPr>
        <w:t>1</w:t>
      </w:r>
      <w:r w:rsidRPr="00245D0D">
        <w:rPr>
          <w:rFonts w:ascii="Times New Roman" w:eastAsia="新細明體" w:hAnsi="細明體" w:cs="細明體" w:hint="eastAsia"/>
          <w:b/>
          <w:szCs w:val="24"/>
          <w:bdr w:val="single" w:sz="4" w:space="0" w:color="auto"/>
        </w:rPr>
        <w:t>、知由施因得天報</w:t>
      </w:r>
    </w:p>
    <w:p w:rsidR="00BA09FC" w:rsidRDefault="00BA09FC" w:rsidP="00BA09FC">
      <w:pPr>
        <w:spacing w:beforeLines="30" w:before="108"/>
        <w:ind w:leftChars="250" w:left="600"/>
        <w:jc w:val="both"/>
        <w:rPr>
          <w:rFonts w:ascii="Times New Roman" w:eastAsia="新細明體" w:hAnsi="細明體" w:cs="細明體"/>
          <w:b/>
          <w:szCs w:val="24"/>
        </w:rPr>
      </w:pPr>
      <w:r w:rsidRPr="00245D0D">
        <w:rPr>
          <w:rFonts w:ascii="Times New Roman" w:eastAsia="新細明體" w:hAnsi="Times New Roman" w:cs="細明體" w:hint="eastAsia"/>
          <w:b/>
          <w:szCs w:val="24"/>
          <w:bdr w:val="single" w:sz="4" w:space="0" w:color="auto"/>
        </w:rPr>
        <w:t>2</w:t>
      </w:r>
      <w:r w:rsidRPr="00245D0D">
        <w:rPr>
          <w:rFonts w:ascii="Times New Roman" w:eastAsia="新細明體" w:hAnsi="細明體" w:cs="細明體" w:hint="eastAsia"/>
          <w:b/>
          <w:szCs w:val="24"/>
          <w:bdr w:val="single" w:sz="4" w:space="0" w:color="auto"/>
        </w:rPr>
        <w:t>、知有生天之福而不受</w:t>
      </w:r>
    </w:p>
    <w:p w:rsidR="00BA09FC" w:rsidRDefault="00BA09FC" w:rsidP="00BA09FC">
      <w:pPr>
        <w:spacing w:beforeLines="30" w:before="108"/>
        <w:ind w:leftChars="150" w:left="360"/>
        <w:jc w:val="both"/>
        <w:rPr>
          <w:rFonts w:ascii="Times New Roman" w:eastAsia="新細明體" w:hAnsi="細明體" w:cs="細明體"/>
          <w:szCs w:val="24"/>
        </w:rPr>
      </w:pPr>
      <w:r w:rsidRPr="00245D0D">
        <w:rPr>
          <w:rFonts w:ascii="Times New Roman" w:eastAsia="新細明體" w:hAnsi="細明體" w:cs="細明體" w:hint="eastAsia"/>
          <w:b/>
          <w:szCs w:val="24"/>
          <w:bdr w:val="single" w:sz="4" w:space="0" w:color="auto"/>
        </w:rPr>
        <w:t>（二）</w:t>
      </w:r>
      <w:r w:rsidRPr="00245D0D">
        <w:rPr>
          <w:rFonts w:ascii="Times New Roman" w:eastAsia="新細明體" w:hAnsi="Times New Roman" w:cs="Times New Roman" w:hint="eastAsia"/>
          <w:b/>
          <w:szCs w:val="20"/>
          <w:bdr w:val="single" w:sz="4" w:space="0" w:color="auto"/>
        </w:rPr>
        <w:t>念三界天</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F004</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p.331</w:t>
      </w:r>
      <w:r w:rsidRPr="00245D0D">
        <w:rPr>
          <w:rFonts w:ascii="Times New Roman" w:eastAsia="新細明體" w:hAnsi="Times New Roman" w:cs="Times New Roman" w:hint="eastAsia"/>
          <w:szCs w:val="20"/>
        </w:rPr>
        <w:t>）</w:t>
      </w:r>
    </w:p>
    <w:p w:rsidR="00BA09FC" w:rsidRDefault="00BA09FC" w:rsidP="00BA09FC">
      <w:pPr>
        <w:spacing w:beforeLines="20" w:before="72"/>
        <w:ind w:leftChars="150" w:left="360"/>
        <w:jc w:val="both"/>
        <w:rPr>
          <w:rFonts w:ascii="Times New Roman" w:eastAsia="新細明體" w:hAnsi="Times New Roman" w:cs="Times New Roman"/>
          <w:szCs w:val="24"/>
          <w:vertAlign w:val="superscript"/>
        </w:rPr>
      </w:pPr>
      <w:r w:rsidRPr="00245D0D">
        <w:rPr>
          <w:rFonts w:ascii="Times New Roman" w:eastAsia="新細明體" w:hAnsi="Times New Roman" w:cs="Times New Roman" w:hint="eastAsia"/>
          <w:b/>
          <w:bCs/>
          <w:szCs w:val="20"/>
          <w:bdr w:val="single" w:sz="4" w:space="0" w:color="auto"/>
        </w:rPr>
        <w:t>（三）</w:t>
      </w:r>
      <w:r w:rsidRPr="00245D0D">
        <w:rPr>
          <w:rFonts w:ascii="Times New Roman" w:eastAsia="新細明體" w:hAnsi="Times New Roman" w:cs="Times New Roman" w:hint="eastAsia"/>
          <w:b/>
          <w:szCs w:val="20"/>
          <w:bdr w:val="single" w:sz="4" w:space="0" w:color="auto"/>
        </w:rPr>
        <w:t>念生天、生淨天（淨生天）</w:t>
      </w:r>
    </w:p>
    <w:p w:rsidR="00BA09FC" w:rsidRPr="00245D0D" w:rsidRDefault="00BA09FC" w:rsidP="00BA09FC">
      <w:pPr>
        <w:ind w:leftChars="200" w:left="4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1</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細明體" w:cs="細明體" w:hint="eastAsia"/>
          <w:b/>
          <w:szCs w:val="20"/>
          <w:bdr w:val="single" w:sz="4" w:space="0" w:color="auto"/>
        </w:rPr>
        <w:t>名天</w:t>
      </w:r>
    </w:p>
    <w:p w:rsidR="00BA09FC" w:rsidRPr="00245D0D"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2</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細明體" w:cs="細明體" w:hint="eastAsia"/>
          <w:b/>
          <w:szCs w:val="20"/>
          <w:bdr w:val="single" w:sz="4" w:space="0" w:color="auto"/>
        </w:rPr>
        <w:t>生天</w:t>
      </w:r>
    </w:p>
    <w:p w:rsidR="00BA09FC" w:rsidRPr="00245D0D"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3</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細明體" w:cs="細明體" w:hint="eastAsia"/>
          <w:b/>
          <w:szCs w:val="20"/>
          <w:bdr w:val="single" w:sz="4" w:space="0" w:color="auto"/>
        </w:rPr>
        <w:t>淨天</w:t>
      </w:r>
    </w:p>
    <w:p w:rsidR="00BA09FC" w:rsidRPr="00245D0D"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4</w:t>
      </w: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細明體" w:cs="細明體" w:hint="eastAsia"/>
          <w:b/>
          <w:szCs w:val="20"/>
          <w:bdr w:val="single" w:sz="4" w:space="0" w:color="auto"/>
        </w:rPr>
        <w:t>生淨天（淨生天）</w:t>
      </w:r>
    </w:p>
    <w:p w:rsidR="00BA09FC" w:rsidRPr="00245D0D" w:rsidRDefault="00BA09FC" w:rsidP="00BA09FC">
      <w:pPr>
        <w:spacing w:beforeLines="30" w:before="108"/>
        <w:ind w:leftChars="100" w:left="2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b/>
          <w:bCs/>
          <w:szCs w:val="24"/>
          <w:bdr w:val="single" w:sz="4" w:space="0" w:color="auto"/>
        </w:rPr>
        <w:t>七、</w:t>
      </w:r>
      <w:r w:rsidRPr="00245D0D">
        <w:rPr>
          <w:rFonts w:ascii="Times New Roman" w:eastAsia="新細明體" w:hAnsi="Times New Roman" w:cs="Times New Roman"/>
          <w:b/>
          <w:bCs/>
          <w:szCs w:val="20"/>
          <w:bdr w:val="single" w:sz="4" w:space="0" w:color="auto"/>
        </w:rPr>
        <w:t>念安那般那</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p.331</w:t>
      </w:r>
      <w:r w:rsidRPr="00245D0D">
        <w:rPr>
          <w:rFonts w:ascii="Times New Roman" w:eastAsia="新細明體" w:hAnsi="Times New Roman" w:cs="Times New Roman"/>
          <w:bCs/>
          <w:szCs w:val="16"/>
        </w:rPr>
        <w:t>）</w:t>
      </w:r>
    </w:p>
    <w:p w:rsidR="00BA09FC" w:rsidRPr="00245D0D" w:rsidRDefault="00BA09FC" w:rsidP="00BA09FC">
      <w:pPr>
        <w:spacing w:beforeLines="30" w:before="108"/>
        <w:ind w:leftChars="100" w:left="24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b/>
          <w:bCs/>
          <w:szCs w:val="24"/>
          <w:bdr w:val="single" w:sz="4" w:space="0" w:color="auto"/>
        </w:rPr>
        <w:t>八、念死</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p.331</w:t>
      </w:r>
      <w:r w:rsidRPr="00245D0D">
        <w:rPr>
          <w:rFonts w:ascii="Times New Roman" w:eastAsia="新細明體" w:hAnsi="Times New Roman" w:cs="Times New Roman"/>
          <w:bCs/>
          <w:szCs w:val="16"/>
        </w:rPr>
        <w:t>）</w:t>
      </w:r>
    </w:p>
    <w:p w:rsidR="00BA09FC" w:rsidRDefault="00BA09FC" w:rsidP="00BA09FC">
      <w:pPr>
        <w:ind w:leftChars="150" w:left="36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b/>
          <w:bCs/>
          <w:szCs w:val="24"/>
          <w:bdr w:val="single" w:sz="4" w:space="0" w:color="auto"/>
        </w:rPr>
        <w:t>（一）</w:t>
      </w:r>
      <w:r w:rsidRPr="00245D0D">
        <w:rPr>
          <w:rFonts w:ascii="Times New Roman" w:eastAsia="新細明體" w:hAnsi="Times New Roman" w:cs="Times New Roman"/>
          <w:b/>
          <w:szCs w:val="20"/>
          <w:bdr w:val="single" w:sz="4" w:space="0" w:color="auto"/>
        </w:rPr>
        <w:t>念二死</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Times New Roman"/>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p.331</w:t>
      </w:r>
      <w:r w:rsidRPr="00245D0D">
        <w:rPr>
          <w:rFonts w:ascii="Times New Roman" w:eastAsia="新細明體" w:hAnsi="Times New Roman" w:cs="Times New Roman"/>
          <w:bCs/>
          <w:szCs w:val="16"/>
        </w:rPr>
        <w:t>）</w:t>
      </w:r>
    </w:p>
    <w:p w:rsidR="00BA09FC" w:rsidRPr="00245D0D" w:rsidRDefault="00BA09FC" w:rsidP="00BA09FC">
      <w:pPr>
        <w:spacing w:beforeLines="30" w:before="108" w:line="344" w:lineRule="exact"/>
        <w:ind w:leftChars="150" w:left="360"/>
        <w:jc w:val="both"/>
        <w:rPr>
          <w:rFonts w:ascii="Times New Roman" w:eastAsia="新細明體" w:hAnsi="Times New Roman" w:cs="Times New Roman"/>
          <w:bCs/>
          <w:szCs w:val="24"/>
        </w:rPr>
      </w:pPr>
      <w:r w:rsidRPr="00245D0D">
        <w:rPr>
          <w:rFonts w:ascii="Times New Roman" w:eastAsia="新細明體" w:hAnsi="Times New Roman" w:cs="Times New Roman" w:hint="eastAsia"/>
          <w:b/>
          <w:bCs/>
          <w:szCs w:val="20"/>
          <w:bdr w:val="single" w:sz="4" w:space="0" w:color="auto"/>
        </w:rPr>
        <w:t>（二）</w:t>
      </w:r>
      <w:r w:rsidRPr="00245D0D">
        <w:rPr>
          <w:rFonts w:ascii="Times New Roman" w:eastAsia="新細明體" w:hAnsi="Times New Roman" w:cs="Times New Roman"/>
          <w:b/>
          <w:bCs/>
          <w:szCs w:val="20"/>
          <w:bdr w:val="single" w:sz="4" w:space="0" w:color="auto"/>
        </w:rPr>
        <w:t>諸比丘自說念死想</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G</w:t>
      </w:r>
      <w:r w:rsidRPr="00245D0D">
        <w:rPr>
          <w:rFonts w:ascii="Times New Roman" w:eastAsia="新細明體" w:hAnsi="Times New Roman" w:cs="Times New Roman"/>
          <w:bCs/>
          <w:szCs w:val="16"/>
        </w:rPr>
        <w:t>001</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p.378</w:t>
      </w:r>
      <w:r w:rsidRPr="00245D0D">
        <w:rPr>
          <w:rFonts w:ascii="Times New Roman" w:eastAsia="新細明體" w:hAnsi="Times New Roman" w:cs="Times New Roman"/>
          <w:bCs/>
          <w:szCs w:val="16"/>
        </w:rPr>
        <w:t>）</w:t>
      </w:r>
    </w:p>
    <w:p w:rsidR="00BA09FC" w:rsidRDefault="00BA09FC" w:rsidP="00BA09FC">
      <w:pPr>
        <w:spacing w:beforeLines="30" w:before="108" w:line="344" w:lineRule="exact"/>
        <w:ind w:leftChars="50" w:left="120"/>
        <w:jc w:val="both"/>
        <w:rPr>
          <w:rFonts w:ascii="Times New Roman" w:eastAsia="新細明體" w:hAnsi="Times New Roman" w:cs="Times New Roman"/>
          <w:bCs/>
          <w:szCs w:val="24"/>
          <w:bdr w:val="single" w:sz="4" w:space="0" w:color="auto"/>
        </w:rPr>
      </w:pPr>
      <w:r w:rsidRPr="00245D0D">
        <w:rPr>
          <w:rFonts w:ascii="Times New Roman" w:eastAsia="新細明體" w:hAnsi="Times New Roman" w:cs="Times New Roman" w:hint="eastAsia"/>
          <w:b/>
          <w:bCs/>
          <w:szCs w:val="24"/>
          <w:bdr w:val="single" w:sz="4" w:space="0" w:color="auto"/>
        </w:rPr>
        <w:t>（參）</w:t>
      </w:r>
      <w:r w:rsidRPr="00245D0D">
        <w:rPr>
          <w:rFonts w:ascii="Times New Roman" w:eastAsia="新細明體" w:hAnsi="Times New Roman" w:cs="Times New Roman"/>
          <w:b/>
          <w:bCs/>
          <w:szCs w:val="24"/>
          <w:bdr w:val="single" w:sz="4" w:space="0" w:color="auto"/>
        </w:rPr>
        <w:t>八念次第</w:t>
      </w:r>
      <w:r w:rsidRPr="00245D0D">
        <w:rPr>
          <w:rFonts w:ascii="Times New Roman" w:eastAsia="新細明體" w:hAnsi="Times New Roman" w:cs="Times New Roman"/>
          <w:bCs/>
          <w:szCs w:val="16"/>
        </w:rPr>
        <w:t>（印順法師，大智度論筆記》［</w:t>
      </w:r>
      <w:r w:rsidRPr="00245D0D">
        <w:rPr>
          <w:rFonts w:ascii="Times New Roman" w:eastAsia="Roman Unicode" w:hAnsi="Times New Roman" w:cs="Roman Unicode"/>
          <w:bCs/>
          <w:szCs w:val="16"/>
        </w:rPr>
        <w:t>F</w:t>
      </w:r>
      <w:r w:rsidRPr="00245D0D">
        <w:rPr>
          <w:rFonts w:ascii="Times New Roman" w:eastAsia="新細明體" w:hAnsi="Times New Roman" w:cs="Times New Roman"/>
          <w:bCs/>
          <w:szCs w:val="16"/>
        </w:rPr>
        <w:t>004</w:t>
      </w:r>
      <w:r w:rsidRPr="00245D0D">
        <w:rPr>
          <w:rFonts w:ascii="Times New Roman" w:eastAsia="新細明體" w:hAnsi="Times New Roman" w:cs="Times New Roman"/>
          <w:bCs/>
          <w:szCs w:val="16"/>
        </w:rPr>
        <w:t>］</w:t>
      </w:r>
      <w:r w:rsidRPr="00245D0D">
        <w:rPr>
          <w:rFonts w:ascii="Times New Roman" w:eastAsia="新細明體" w:hAnsi="Times New Roman" w:cs="Times New Roman"/>
          <w:bCs/>
          <w:szCs w:val="16"/>
        </w:rPr>
        <w:t>p.331</w:t>
      </w:r>
      <w:r w:rsidRPr="00245D0D">
        <w:rPr>
          <w:rFonts w:ascii="Times New Roman" w:eastAsia="新細明體" w:hAnsi="Times New Roman" w:cs="Times New Roman"/>
          <w:bCs/>
          <w:szCs w:val="16"/>
        </w:rPr>
        <w:t>）</w:t>
      </w:r>
    </w:p>
    <w:p w:rsidR="00BA09FC" w:rsidRPr="00245D0D"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245D0D">
        <w:rPr>
          <w:rFonts w:ascii="Times New Roman" w:eastAsia="新細明體" w:hAnsi="Times New Roman" w:cs="Times New Roman" w:hint="eastAsia"/>
          <w:b/>
          <w:szCs w:val="20"/>
          <w:bdr w:val="single" w:sz="4" w:space="0" w:color="auto"/>
        </w:rPr>
        <w:t>一、念佛，二、念法，三、念僧</w:t>
      </w:r>
    </w:p>
    <w:p w:rsidR="00BA09FC" w:rsidRPr="00245D0D" w:rsidRDefault="00BA09FC" w:rsidP="00BA09FC">
      <w:pPr>
        <w:spacing w:line="356" w:lineRule="exact"/>
        <w:ind w:leftChars="150" w:left="360"/>
        <w:jc w:val="both"/>
        <w:rPr>
          <w:rFonts w:ascii="Times New Roman" w:eastAsia="新細明體" w:hAnsi="Times New Roman" w:cs="Times New Roman"/>
          <w:szCs w:val="20"/>
        </w:rPr>
      </w:pPr>
      <w:r w:rsidRPr="00245D0D">
        <w:rPr>
          <w:rFonts w:ascii="Times New Roman" w:eastAsia="新細明體" w:hAnsi="Times New Roman" w:cs="Times New Roman" w:hint="eastAsia"/>
          <w:b/>
          <w:szCs w:val="20"/>
          <w:bdr w:val="single" w:sz="4" w:space="0" w:color="auto"/>
        </w:rPr>
        <w:t>※</w:t>
      </w:r>
      <w:r w:rsidRPr="00245D0D">
        <w:rPr>
          <w:rFonts w:ascii="Times New Roman" w:eastAsia="新細明體" w:hAnsi="Times New Roman" w:cs="Times New Roman" w:hint="eastAsia"/>
          <w:b/>
          <w:szCs w:val="20"/>
          <w:bdr w:val="single" w:sz="4" w:space="0" w:color="auto"/>
        </w:rPr>
        <w:t xml:space="preserve"> </w:t>
      </w:r>
      <w:r w:rsidRPr="00245D0D">
        <w:rPr>
          <w:rFonts w:ascii="Times New Roman" w:eastAsia="新細明體" w:hAnsi="Times New Roman" w:cs="Times New Roman" w:hint="eastAsia"/>
          <w:b/>
          <w:szCs w:val="20"/>
          <w:bdr w:val="single" w:sz="4" w:space="0" w:color="auto"/>
        </w:rPr>
        <w:t>三寶次第二說</w:t>
      </w:r>
      <w:r w:rsidRPr="00245D0D">
        <w:rPr>
          <w:rFonts w:ascii="Times New Roman" w:eastAsia="新細明體" w:hAnsi="Times New Roman" w:cs="Times New Roman" w:hint="eastAsia"/>
          <w:szCs w:val="20"/>
        </w:rPr>
        <w:t>（印順法師，大智度論筆記》〔</w:t>
      </w:r>
      <w:r w:rsidRPr="00245D0D">
        <w:rPr>
          <w:rFonts w:ascii="Times New Roman" w:eastAsia="新細明體" w:hAnsi="Times New Roman" w:cs="Times New Roman" w:hint="eastAsia"/>
          <w:szCs w:val="20"/>
        </w:rPr>
        <w:t>E011</w:t>
      </w:r>
      <w:r w:rsidRPr="00245D0D">
        <w:rPr>
          <w:rFonts w:ascii="Times New Roman" w:eastAsia="新細明體" w:hAnsi="Times New Roman" w:cs="Times New Roman" w:hint="eastAsia"/>
          <w:szCs w:val="20"/>
        </w:rPr>
        <w:t>〕</w:t>
      </w:r>
      <w:r w:rsidRPr="00245D0D">
        <w:rPr>
          <w:rFonts w:ascii="Times New Roman" w:eastAsia="新細明體" w:hAnsi="Times New Roman" w:cs="Times New Roman" w:hint="eastAsia"/>
          <w:szCs w:val="20"/>
        </w:rPr>
        <w:t>p.306</w:t>
      </w:r>
      <w:r w:rsidRPr="00245D0D">
        <w:rPr>
          <w:rFonts w:ascii="Times New Roman" w:eastAsia="新細明體" w:hAnsi="Times New Roman" w:cs="Times New Roman" w:hint="eastAsia"/>
          <w:szCs w:val="20"/>
        </w:rPr>
        <w:t>）</w:t>
      </w:r>
    </w:p>
    <w:p w:rsidR="00BA09FC" w:rsidRPr="00245D0D" w:rsidRDefault="00BA09FC" w:rsidP="00BA09FC">
      <w:pPr>
        <w:spacing w:line="356" w:lineRule="exact"/>
        <w:ind w:leftChars="200" w:left="48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（一）第一說</w:t>
      </w:r>
    </w:p>
    <w:p w:rsidR="00BA09FC" w:rsidRDefault="00BA09FC" w:rsidP="00BA09FC">
      <w:pPr>
        <w:spacing w:line="356" w:lineRule="exact"/>
        <w:ind w:leftChars="250" w:left="600"/>
        <w:jc w:val="both"/>
        <w:rPr>
          <w:rFonts w:ascii="Times New Roman" w:eastAsia="新細明體" w:hAnsi="Times New Roman" w:cs="Times New Roman"/>
          <w:b/>
          <w:bCs/>
          <w:szCs w:val="24"/>
        </w:rPr>
      </w:pPr>
      <w:r w:rsidRPr="00245D0D">
        <w:rPr>
          <w:rFonts w:ascii="Times New Roman" w:eastAsia="新細明體" w:hAnsi="Times New Roman" w:cs="Times New Roman" w:hint="eastAsia"/>
          <w:b/>
          <w:bCs/>
          <w:szCs w:val="24"/>
          <w:bdr w:val="single" w:sz="4" w:space="0" w:color="auto"/>
        </w:rPr>
        <w:t>1</w:t>
      </w:r>
      <w:r w:rsidRPr="00245D0D">
        <w:rPr>
          <w:rFonts w:ascii="Times New Roman" w:eastAsia="新細明體" w:hAnsi="Times New Roman" w:cs="Times New Roman" w:hint="eastAsia"/>
          <w:b/>
          <w:bCs/>
          <w:szCs w:val="24"/>
          <w:bdr w:val="single" w:sz="4" w:space="0" w:color="auto"/>
        </w:rPr>
        <w:t>、念佛</w:t>
      </w:r>
    </w:p>
    <w:p w:rsidR="00BA09FC" w:rsidRDefault="00BA09FC" w:rsidP="00BA09FC">
      <w:pPr>
        <w:spacing w:beforeLines="30" w:before="108" w:line="356" w:lineRule="exact"/>
        <w:ind w:leftChars="250" w:left="60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2</w:t>
      </w:r>
      <w:r w:rsidRPr="00245D0D">
        <w:rPr>
          <w:rFonts w:ascii="Times New Roman" w:eastAsia="新細明體" w:hAnsi="Times New Roman" w:cs="Times New Roman" w:hint="eastAsia"/>
          <w:b/>
          <w:bCs/>
          <w:szCs w:val="24"/>
          <w:bdr w:val="single" w:sz="4" w:space="0" w:color="auto"/>
        </w:rPr>
        <w:t>、念法</w:t>
      </w:r>
    </w:p>
    <w:p w:rsidR="00BA09FC" w:rsidRDefault="00BA09FC" w:rsidP="00BA09FC">
      <w:pPr>
        <w:spacing w:beforeLines="30" w:before="108" w:line="356" w:lineRule="exact"/>
        <w:ind w:leftChars="250" w:left="600"/>
        <w:jc w:val="both"/>
        <w:rPr>
          <w:rFonts w:ascii="Times New Roman" w:eastAsia="新細明體" w:hAnsi="細明體" w:cs="細明體"/>
          <w:b/>
          <w:szCs w:val="24"/>
        </w:rPr>
      </w:pPr>
      <w:r w:rsidRPr="00245D0D">
        <w:rPr>
          <w:rFonts w:ascii="Times New Roman" w:eastAsia="新細明體" w:hAnsi="Times New Roman" w:cs="Times New Roman" w:hint="eastAsia"/>
          <w:b/>
          <w:bCs/>
          <w:szCs w:val="24"/>
          <w:bdr w:val="single" w:sz="4" w:space="0" w:color="auto"/>
        </w:rPr>
        <w:t>3</w:t>
      </w:r>
      <w:r w:rsidRPr="00245D0D">
        <w:rPr>
          <w:rFonts w:ascii="Times New Roman" w:eastAsia="新細明體" w:hAnsi="Times New Roman" w:cs="Times New Roman" w:hint="eastAsia"/>
          <w:b/>
          <w:bCs/>
          <w:szCs w:val="24"/>
          <w:bdr w:val="single" w:sz="4" w:space="0" w:color="auto"/>
        </w:rPr>
        <w:t>、念僧</w:t>
      </w:r>
    </w:p>
    <w:p w:rsidR="00BA09FC" w:rsidRPr="00245D0D" w:rsidRDefault="00BA09FC" w:rsidP="00BA09FC">
      <w:pPr>
        <w:spacing w:beforeLines="30" w:before="108" w:line="356" w:lineRule="exact"/>
        <w:ind w:leftChars="200" w:left="480"/>
        <w:jc w:val="both"/>
        <w:rPr>
          <w:rFonts w:ascii="Times New Roman" w:eastAsia="新細明體" w:hAnsi="細明體" w:cs="細明體"/>
          <w:b/>
          <w:szCs w:val="20"/>
        </w:rPr>
      </w:pPr>
      <w:r w:rsidRPr="00245D0D">
        <w:rPr>
          <w:rFonts w:ascii="Times New Roman" w:eastAsia="新細明體" w:hAnsi="Times New Roman" w:cs="Times New Roman" w:hint="eastAsia"/>
          <w:b/>
          <w:szCs w:val="20"/>
          <w:bdr w:val="single" w:sz="4" w:space="0" w:color="auto"/>
        </w:rPr>
        <w:t>（二）第二說</w:t>
      </w:r>
    </w:p>
    <w:p w:rsidR="00BA09FC" w:rsidRDefault="00BA09FC" w:rsidP="00BA09FC">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四、念戒</w:t>
      </w:r>
    </w:p>
    <w:p w:rsidR="00BA09FC" w:rsidRDefault="00BA09FC" w:rsidP="00BA09FC">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五、念捨</w:t>
      </w:r>
    </w:p>
    <w:p w:rsidR="00BA09FC" w:rsidRPr="00245D0D" w:rsidRDefault="00BA09FC" w:rsidP="00BA09FC">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六、念天</w:t>
      </w:r>
    </w:p>
    <w:p w:rsidR="00BA09FC" w:rsidRDefault="00BA09FC" w:rsidP="00BA09FC">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七、念安那般那</w:t>
      </w:r>
    </w:p>
    <w:p w:rsidR="00BA09FC" w:rsidRDefault="00BA09FC" w:rsidP="00BA09FC">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245D0D">
        <w:rPr>
          <w:rFonts w:ascii="Times New Roman" w:eastAsia="新細明體" w:hAnsi="Times New Roman" w:cs="Times New Roman" w:hint="eastAsia"/>
          <w:b/>
          <w:bCs/>
          <w:szCs w:val="24"/>
          <w:bdr w:val="single" w:sz="4" w:space="0" w:color="auto"/>
        </w:rPr>
        <w:t>八、念死</w:t>
      </w:r>
    </w:p>
    <w:p w:rsidR="00BA09FC" w:rsidRDefault="00BA09FC" w:rsidP="00BA09FC">
      <w:pPr>
        <w:spacing w:beforeLines="30" w:before="108" w:line="356" w:lineRule="exact"/>
        <w:ind w:leftChars="100" w:left="240"/>
        <w:jc w:val="both"/>
        <w:rPr>
          <w:rFonts w:ascii="Times New Roman" w:eastAsia="新細明體" w:hAnsi="細明體" w:cs="細明體"/>
          <w:b/>
          <w:szCs w:val="24"/>
        </w:rPr>
      </w:pPr>
      <w:r w:rsidRPr="00245D0D">
        <w:rPr>
          <w:rFonts w:ascii="Times New Roman" w:eastAsia="新細明體" w:hAnsi="細明體" w:cs="細明體" w:hint="eastAsia"/>
          <w:b/>
          <w:szCs w:val="24"/>
          <w:bdr w:val="single" w:sz="4" w:space="0" w:color="auto"/>
        </w:rPr>
        <w:t>九、小結</w:t>
      </w:r>
    </w:p>
    <w:p w:rsidR="00BA09FC" w:rsidRDefault="00BA09FC" w:rsidP="00BA09FC">
      <w:pPr>
        <w:spacing w:beforeLines="30" w:before="108" w:line="356" w:lineRule="exact"/>
        <w:ind w:leftChars="50" w:left="120"/>
        <w:jc w:val="both"/>
        <w:rPr>
          <w:rFonts w:ascii="Times New Roman" w:eastAsia="新細明體" w:hAnsi="Times New Roman" w:cs="Times New Roman"/>
          <w:szCs w:val="24"/>
          <w:vertAlign w:val="superscript"/>
        </w:rPr>
      </w:pPr>
      <w:r w:rsidRPr="00245D0D">
        <w:rPr>
          <w:rFonts w:ascii="Times New Roman" w:eastAsia="新細明體" w:hAnsi="Times New Roman" w:cs="Times New Roman" w:hint="eastAsia"/>
          <w:b/>
          <w:bCs/>
          <w:szCs w:val="24"/>
          <w:bdr w:val="single" w:sz="4" w:space="0" w:color="auto"/>
        </w:rPr>
        <w:t>（肆</w:t>
      </w:r>
      <w:r w:rsidRPr="00245D0D">
        <w:rPr>
          <w:rFonts w:ascii="Times New Roman" w:eastAsia="新細明體" w:hAnsi="Times New Roman" w:cs="Times New Roman" w:hint="eastAsia"/>
          <w:b/>
          <w:bCs/>
          <w:szCs w:val="20"/>
          <w:bdr w:val="single" w:sz="4" w:space="0" w:color="auto"/>
        </w:rPr>
        <w:t>）</w:t>
      </w:r>
      <w:r w:rsidRPr="00245D0D">
        <w:rPr>
          <w:rFonts w:ascii="Times New Roman" w:eastAsia="新細明體" w:hAnsi="細明體" w:cs="細明體" w:hint="eastAsia"/>
          <w:b/>
          <w:szCs w:val="20"/>
          <w:bdr w:val="single" w:sz="4" w:space="0" w:color="auto"/>
        </w:rPr>
        <w:t>聲聞八念與菩薩八念之差別</w:t>
      </w:r>
    </w:p>
    <w:p w:rsidR="00BA09FC" w:rsidRDefault="00BA09FC" w:rsidP="00BA09FC">
      <w:pPr>
        <w:spacing w:line="356" w:lineRule="exact"/>
        <w:ind w:leftChars="100" w:left="240"/>
        <w:jc w:val="both"/>
        <w:rPr>
          <w:rFonts w:ascii="Times New Roman" w:eastAsia="新細明體" w:hAnsi="細明體" w:cs="細明體"/>
          <w:szCs w:val="24"/>
        </w:rPr>
      </w:pPr>
      <w:r w:rsidRPr="00245D0D">
        <w:rPr>
          <w:rFonts w:ascii="Times New Roman" w:eastAsia="新細明體" w:hAnsi="細明體" w:cs="細明體" w:hint="eastAsia"/>
          <w:b/>
          <w:szCs w:val="20"/>
          <w:bdr w:val="single" w:sz="4" w:space="0" w:color="auto"/>
        </w:rPr>
        <w:t>一、聲聞為己身，菩薩為</w:t>
      </w:r>
      <w:r w:rsidRPr="00245D0D">
        <w:rPr>
          <w:rFonts w:ascii="Times New Roman" w:eastAsia="新細明體" w:hAnsi="Times New Roman" w:cs="Times New Roman"/>
          <w:b/>
          <w:szCs w:val="20"/>
          <w:bdr w:val="single" w:sz="4" w:space="0" w:color="auto"/>
        </w:rPr>
        <w:t>一切</w:t>
      </w:r>
      <w:r w:rsidRPr="00245D0D">
        <w:rPr>
          <w:rFonts w:ascii="Times New Roman" w:eastAsia="新細明體" w:hAnsi="Times New Roman" w:cs="Times New Roman" w:hint="eastAsia"/>
          <w:b/>
          <w:szCs w:val="20"/>
          <w:bdr w:val="single" w:sz="4" w:space="0" w:color="auto"/>
        </w:rPr>
        <w:t>眾生</w:t>
      </w:r>
    </w:p>
    <w:p w:rsidR="00BA09FC" w:rsidRDefault="00BA09FC" w:rsidP="00BA09FC">
      <w:pPr>
        <w:spacing w:beforeLines="30" w:before="108" w:line="356" w:lineRule="exact"/>
        <w:ind w:leftChars="100" w:left="240"/>
        <w:jc w:val="both"/>
        <w:rPr>
          <w:rFonts w:ascii="Times New Roman" w:eastAsia="新細明體" w:hAnsi="細明體" w:cs="細明體"/>
          <w:szCs w:val="24"/>
        </w:rPr>
      </w:pPr>
      <w:r w:rsidRPr="00245D0D">
        <w:rPr>
          <w:rFonts w:ascii="Times New Roman" w:eastAsia="新細明體" w:hAnsi="細明體" w:cs="細明體" w:hint="eastAsia"/>
          <w:b/>
          <w:szCs w:val="20"/>
          <w:bdr w:val="single" w:sz="4" w:space="0" w:color="auto"/>
        </w:rPr>
        <w:t>二、聲聞但為脫老、病、死，菩薩為具足一切功德</w:t>
      </w:r>
    </w:p>
    <w:p w:rsidR="00BA09FC" w:rsidRPr="00245D0D" w:rsidRDefault="00BA09FC" w:rsidP="00BA09FC">
      <w:pPr>
        <w:spacing w:beforeLines="30" w:before="108" w:line="356" w:lineRule="exact"/>
        <w:ind w:leftChars="100" w:left="240"/>
        <w:jc w:val="both"/>
        <w:rPr>
          <w:rFonts w:ascii="Times New Roman" w:eastAsia="新細明體" w:hAnsi="細明體" w:cs="細明體"/>
          <w:b/>
          <w:szCs w:val="20"/>
          <w:bdr w:val="single" w:sz="4" w:space="0" w:color="auto"/>
        </w:rPr>
      </w:pPr>
      <w:r w:rsidRPr="00245D0D">
        <w:rPr>
          <w:rFonts w:ascii="Times New Roman" w:eastAsia="新細明體" w:hAnsi="細明體" w:cs="細明體" w:hint="eastAsia"/>
          <w:b/>
          <w:szCs w:val="20"/>
          <w:bdr w:val="single" w:sz="4" w:space="0" w:color="auto"/>
        </w:rPr>
        <w:t>三、</w:t>
      </w:r>
      <w:r w:rsidRPr="00245D0D">
        <w:rPr>
          <w:rFonts w:ascii="Times New Roman" w:eastAsia="新細明體" w:hAnsi="Times New Roman" w:cs="Times New Roman" w:hint="eastAsia"/>
          <w:b/>
          <w:szCs w:val="20"/>
          <w:bdr w:val="single" w:sz="4" w:space="0" w:color="auto"/>
        </w:rPr>
        <w:t>菩薩以不住、不可得具足八念</w:t>
      </w:r>
      <w:r w:rsidRPr="00245D0D">
        <w:rPr>
          <w:rFonts w:ascii="Times New Roman" w:eastAsia="新細明體" w:hAnsi="Times New Roman" w:cs="Times New Roman"/>
          <w:szCs w:val="20"/>
        </w:rPr>
        <w:t>（印順法師，大智度論筆記》〔</w:t>
      </w:r>
      <w:r w:rsidRPr="00245D0D">
        <w:rPr>
          <w:rFonts w:ascii="Times New Roman" w:eastAsia="新細明體" w:hAnsi="Times New Roman" w:cs="Times New Roman"/>
          <w:szCs w:val="20"/>
        </w:rPr>
        <w:t>F004</w:t>
      </w:r>
      <w:r w:rsidRPr="00245D0D">
        <w:rPr>
          <w:rFonts w:ascii="Times New Roman" w:eastAsia="新細明體" w:hAnsi="Times New Roman" w:cs="Times New Roman"/>
          <w:szCs w:val="20"/>
        </w:rPr>
        <w:t>〕</w:t>
      </w:r>
      <w:r w:rsidRPr="00245D0D">
        <w:rPr>
          <w:rFonts w:ascii="Times New Roman" w:eastAsia="新細明體" w:hAnsi="Times New Roman" w:cs="Times New Roman"/>
          <w:szCs w:val="20"/>
        </w:rPr>
        <w:t>p.331</w:t>
      </w:r>
      <w:r w:rsidRPr="00245D0D">
        <w:rPr>
          <w:rFonts w:ascii="Times New Roman" w:eastAsia="新細明體" w:hAnsi="Times New Roman" w:cs="Times New Roman"/>
          <w:szCs w:val="20"/>
        </w:rPr>
        <w:t>）</w:t>
      </w:r>
    </w:p>
    <w:p w:rsidR="00BA09FC" w:rsidRPr="007759AB" w:rsidRDefault="00BA09FC" w:rsidP="00BA09FC">
      <w:pPr>
        <w:spacing w:line="356" w:lineRule="exact"/>
        <w:ind w:leftChars="100" w:left="240"/>
        <w:jc w:val="both"/>
        <w:rPr>
          <w:rFonts w:ascii="Times New Roman" w:eastAsia="新細明體" w:hAnsi="Times New Roman" w:cs="Times New Roman"/>
          <w:szCs w:val="24"/>
        </w:rPr>
      </w:pPr>
    </w:p>
    <w:p w:rsidR="00BA09FC" w:rsidRDefault="00BA09FC" w:rsidP="00BA09FC">
      <w:pPr>
        <w:adjustRightInd w:val="0"/>
        <w:snapToGrid w:val="0"/>
        <w:jc w:val="center"/>
        <w:rPr>
          <w:rFonts w:ascii="Times New Roman" w:eastAsia="新細明體" w:hAnsi="Times New Roman" w:cs="Roman Unicode"/>
          <w:szCs w:val="24"/>
        </w:rPr>
      </w:pPr>
    </w:p>
    <w:p w:rsidR="00BA09FC" w:rsidRPr="00CB4341" w:rsidRDefault="00BA09FC" w:rsidP="00BA09FC">
      <w:pPr>
        <w:jc w:val="center"/>
        <w:rPr>
          <w:rFonts w:ascii="Times New Roman" w:eastAsia="標楷體" w:hAnsi="Times New Roman" w:cs="Roman Unicode"/>
          <w:b/>
          <w:sz w:val="44"/>
          <w:szCs w:val="44"/>
        </w:rPr>
      </w:pPr>
      <w:r w:rsidRPr="00CB4341">
        <w:rPr>
          <w:rFonts w:ascii="Times New Roman" w:eastAsia="標楷體" w:hAnsi="Times New Roman" w:cs="Roman Unicode"/>
          <w:b/>
          <w:sz w:val="44"/>
          <w:szCs w:val="44"/>
        </w:rPr>
        <w:t>《大智度論》卷</w:t>
      </w:r>
      <w:r w:rsidRPr="00CB4341">
        <w:rPr>
          <w:rFonts w:ascii="Times New Roman" w:eastAsia="標楷體" w:hAnsi="Times New Roman" w:cs="Roman Unicode" w:hint="eastAsia"/>
          <w:b/>
          <w:sz w:val="44"/>
          <w:szCs w:val="44"/>
        </w:rPr>
        <w:t>23</w:t>
      </w:r>
    </w:p>
    <w:p w:rsidR="00BA09FC" w:rsidRDefault="00BA09FC" w:rsidP="00BA09FC">
      <w:pPr>
        <w:snapToGrid w:val="0"/>
        <w:jc w:val="center"/>
        <w:rPr>
          <w:rFonts w:ascii="Times New Roman" w:eastAsia="標楷體" w:hAnsi="Times New Roman" w:cs="Roman Unicode"/>
          <w:b/>
          <w:bCs/>
          <w:sz w:val="28"/>
          <w:szCs w:val="28"/>
        </w:rPr>
      </w:pPr>
      <w:r w:rsidRPr="00CB4341">
        <w:rPr>
          <w:rFonts w:ascii="Times New Roman" w:eastAsia="標楷體" w:hAnsi="Times New Roman" w:cs="Roman Unicode"/>
          <w:b/>
          <w:bCs/>
          <w:sz w:val="28"/>
          <w:szCs w:val="28"/>
        </w:rPr>
        <w:t>〈</w:t>
      </w:r>
      <w:r w:rsidRPr="00CB4341">
        <w:rPr>
          <w:rFonts w:ascii="Times New Roman" w:eastAsia="標楷體" w:hAnsi="Times New Roman" w:cs="Roman Unicode" w:hint="eastAsia"/>
          <w:b/>
          <w:bCs/>
          <w:sz w:val="28"/>
          <w:szCs w:val="28"/>
        </w:rPr>
        <w:t>初品中十想釋論第三十七</w:t>
      </w:r>
      <w:r w:rsidRPr="00CB4341">
        <w:rPr>
          <w:rFonts w:ascii="Times New Roman" w:eastAsia="標楷體" w:hAnsi="Times New Roman" w:cs="Roman Unicode"/>
          <w:b/>
          <w:bCs/>
          <w:sz w:val="28"/>
          <w:szCs w:val="28"/>
        </w:rPr>
        <w:t>〉</w:t>
      </w:r>
    </w:p>
    <w:p w:rsidR="00BA09FC" w:rsidRPr="00CB4341" w:rsidRDefault="00BA09FC" w:rsidP="00BA09FC">
      <w:pPr>
        <w:jc w:val="right"/>
        <w:rPr>
          <w:rFonts w:ascii="Times New Roman" w:eastAsia="新細明體" w:hAnsi="Times New Roman" w:cs="Times New Roman"/>
          <w:sz w:val="28"/>
          <w:szCs w:val="24"/>
        </w:rPr>
      </w:pPr>
      <w:r w:rsidRPr="00CB4341">
        <w:rPr>
          <w:rFonts w:ascii="Times New Roman" w:eastAsia="標楷體" w:hAnsi="Times New Roman" w:cs="Roman Unicode"/>
          <w:sz w:val="26"/>
          <w:szCs w:val="24"/>
        </w:rPr>
        <w:t>釋厚觀</w:t>
      </w:r>
      <w:r w:rsidRPr="00CB4341">
        <w:rPr>
          <w:rFonts w:ascii="Times New Roman" w:eastAsia="新細明體" w:hAnsi="Times New Roman" w:cs="Roman Unicode"/>
          <w:sz w:val="26"/>
          <w:szCs w:val="24"/>
        </w:rPr>
        <w:t>（</w:t>
      </w:r>
      <w:r w:rsidRPr="00CB4341">
        <w:rPr>
          <w:rFonts w:ascii="Times New Roman" w:eastAsia="新細明體" w:hAnsi="Times New Roman" w:cs="Roman Unicode"/>
          <w:sz w:val="26"/>
          <w:szCs w:val="24"/>
        </w:rPr>
        <w:t>200</w:t>
      </w:r>
      <w:r w:rsidRPr="00CB4341">
        <w:rPr>
          <w:rFonts w:ascii="Times New Roman" w:eastAsia="新細明體" w:hAnsi="Times New Roman" w:cs="Roman Unicode" w:hint="eastAsia"/>
          <w:sz w:val="26"/>
          <w:szCs w:val="24"/>
        </w:rPr>
        <w:t>8</w:t>
      </w:r>
      <w:r w:rsidRPr="00CB4341">
        <w:rPr>
          <w:rFonts w:ascii="Times New Roman" w:eastAsia="新細明體" w:hAnsi="Times New Roman" w:cs="Roman Unicode"/>
          <w:sz w:val="26"/>
          <w:szCs w:val="24"/>
        </w:rPr>
        <w:t>.0</w:t>
      </w:r>
      <w:r w:rsidRPr="00CB4341">
        <w:rPr>
          <w:rFonts w:ascii="Times New Roman" w:eastAsia="新細明體" w:hAnsi="Times New Roman" w:cs="Roman Unicode" w:hint="eastAsia"/>
          <w:sz w:val="26"/>
          <w:szCs w:val="24"/>
        </w:rPr>
        <w:t>4</w:t>
      </w:r>
      <w:r w:rsidRPr="00CB4341">
        <w:rPr>
          <w:rFonts w:ascii="Times New Roman" w:eastAsia="新細明體" w:hAnsi="Times New Roman" w:cs="Roman Unicode"/>
          <w:sz w:val="26"/>
          <w:szCs w:val="24"/>
        </w:rPr>
        <w:t>.</w:t>
      </w:r>
      <w:r w:rsidRPr="00CB4341">
        <w:rPr>
          <w:rFonts w:ascii="Times New Roman" w:eastAsia="新細明體" w:hAnsi="Times New Roman" w:cs="Roman Unicode" w:hint="eastAsia"/>
          <w:sz w:val="26"/>
          <w:szCs w:val="24"/>
        </w:rPr>
        <w:t>26</w:t>
      </w:r>
      <w:r w:rsidRPr="00CB4341">
        <w:rPr>
          <w:rFonts w:ascii="Times New Roman" w:eastAsia="新細明體" w:hAnsi="Times New Roman" w:cs="Roman Unicode"/>
          <w:sz w:val="26"/>
          <w:szCs w:val="24"/>
        </w:rPr>
        <w:t>）</w:t>
      </w:r>
    </w:p>
    <w:p w:rsidR="00BA09FC" w:rsidRDefault="00BA09FC" w:rsidP="00BA09FC">
      <w:pPr>
        <w:spacing w:beforeLines="50" w:before="180"/>
        <w:jc w:val="both"/>
        <w:rPr>
          <w:rFonts w:ascii="Times New Roman" w:eastAsia="新細明體" w:hAnsi="Times New Roman" w:cs="Times New Roman"/>
          <w:b/>
          <w:szCs w:val="24"/>
        </w:rPr>
      </w:pPr>
      <w:r w:rsidRPr="00BB46B2">
        <w:rPr>
          <w:rFonts w:ascii="Times New Roman" w:eastAsia="新細明體" w:hAnsi="Times New Roman" w:cs="Times New Roman" w:hint="eastAsia"/>
          <w:b/>
          <w:bCs/>
          <w:szCs w:val="24"/>
          <w:bdr w:val="single" w:sz="4" w:space="0" w:color="auto"/>
        </w:rPr>
        <w:t>伍、十想</w:t>
      </w:r>
    </w:p>
    <w:p w:rsidR="00BA09FC" w:rsidRPr="00BB46B2" w:rsidRDefault="00BA09FC" w:rsidP="00BA09FC">
      <w:pPr>
        <w:ind w:leftChars="50" w:left="120"/>
        <w:jc w:val="both"/>
        <w:rPr>
          <w:rFonts w:ascii="Times New Roman" w:eastAsia="新細明體" w:hAnsi="Times New Roman" w:cs="Times New Roman"/>
          <w:szCs w:val="20"/>
        </w:rPr>
      </w:pPr>
      <w:r w:rsidRPr="00BB46B2">
        <w:rPr>
          <w:rFonts w:ascii="新細明體" w:eastAsia="新細明體" w:hAnsi="新細明體" w:cs="Times New Roman" w:hint="eastAsia"/>
          <w:b/>
          <w:szCs w:val="24"/>
          <w:bdr w:val="single" w:sz="4" w:space="0" w:color="auto"/>
        </w:rPr>
        <w:t>（壹）念、想、智：初中後異</w:t>
      </w:r>
      <w:r w:rsidRPr="00BB46B2">
        <w:rPr>
          <w:rFonts w:ascii="Times New Roman" w:eastAsia="新細明體" w:hAnsi="Times New Roman" w:cs="Times New Roman" w:hint="eastAsia"/>
          <w:szCs w:val="20"/>
        </w:rPr>
        <w:t>（印順法師，《大智度論筆記》［</w:t>
      </w:r>
      <w:r w:rsidRPr="00BB46B2">
        <w:rPr>
          <w:rFonts w:ascii="Times New Roman" w:eastAsia="Roman Unicode" w:hAnsi="Times New Roman" w:cs="Roman Unicode" w:hint="eastAsia"/>
          <w:szCs w:val="20"/>
        </w:rPr>
        <w:t>D</w:t>
      </w:r>
      <w:r w:rsidRPr="00BB46B2">
        <w:rPr>
          <w:rFonts w:ascii="Times New Roman" w:eastAsia="新細明體" w:hAnsi="Times New Roman" w:cs="Times New Roman" w:hint="eastAsia"/>
          <w:szCs w:val="20"/>
        </w:rPr>
        <w:t>011</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p.254</w:t>
      </w:r>
      <w:r w:rsidRPr="00BB46B2">
        <w:rPr>
          <w:rFonts w:ascii="Times New Roman" w:eastAsia="新細明體" w:hAnsi="Times New Roman" w:cs="Times New Roman" w:hint="eastAsia"/>
          <w:szCs w:val="20"/>
        </w:rPr>
        <w:t>）</w:t>
      </w:r>
    </w:p>
    <w:p w:rsidR="00BA09FC" w:rsidRPr="00BB46B2" w:rsidRDefault="00BA09FC" w:rsidP="00BA09FC">
      <w:pPr>
        <w:spacing w:beforeLines="30" w:before="108"/>
        <w:ind w:leftChars="50" w:left="12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（貳）釋十想</w:t>
      </w:r>
    </w:p>
    <w:p w:rsidR="00BA09FC" w:rsidRPr="00BB46B2" w:rsidRDefault="00BA09FC" w:rsidP="00BA09FC">
      <w:pPr>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一、無常想</w:t>
      </w:r>
    </w:p>
    <w:p w:rsidR="00BA09FC" w:rsidRDefault="00BA09FC" w:rsidP="00BA09FC">
      <w:pPr>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（一）出體</w:t>
      </w:r>
    </w:p>
    <w:p w:rsidR="00BA09FC" w:rsidRPr="00BB46B2" w:rsidRDefault="00BA09FC" w:rsidP="00BA09FC">
      <w:pPr>
        <w:spacing w:beforeLines="30" w:before="108"/>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（二）教意</w:t>
      </w:r>
      <w:r w:rsidRPr="00BB46B2">
        <w:rPr>
          <w:rFonts w:ascii="Times New Roman" w:eastAsia="新細明體" w:hAnsi="Times New Roman" w:cs="Times New Roman" w:hint="eastAsia"/>
          <w:szCs w:val="24"/>
        </w:rPr>
        <w:t>（印順法師，《大智度論筆記》［</w:t>
      </w:r>
      <w:r w:rsidRPr="00BB46B2">
        <w:rPr>
          <w:rFonts w:ascii="Times New Roman" w:eastAsia="新細明體" w:hAnsi="Times New Roman" w:cs="Roman Unicode" w:hint="eastAsia"/>
          <w:szCs w:val="24"/>
        </w:rPr>
        <w:t>F003</w:t>
      </w:r>
      <w:r w:rsidRPr="00BB46B2">
        <w:rPr>
          <w:rFonts w:ascii="Times New Roman" w:eastAsia="新細明體" w:hAnsi="Times New Roman" w:cs="Times New Roman" w:hint="eastAsia"/>
          <w:szCs w:val="24"/>
        </w:rPr>
        <w:t>］</w:t>
      </w:r>
      <w:r w:rsidRPr="00BB46B2">
        <w:rPr>
          <w:rFonts w:ascii="Times New Roman" w:eastAsia="新細明體" w:hAnsi="Times New Roman" w:cs="Times New Roman" w:hint="eastAsia"/>
          <w:szCs w:val="24"/>
        </w:rPr>
        <w:t>p.328</w:t>
      </w:r>
      <w:r w:rsidRPr="00BB46B2">
        <w:rPr>
          <w:rFonts w:ascii="Times New Roman" w:eastAsia="新細明體" w:hAnsi="Times New Roman" w:cs="Times New Roman" w:hint="eastAsia"/>
          <w:szCs w:val="24"/>
        </w:rPr>
        <w:t>）</w:t>
      </w:r>
    </w:p>
    <w:p w:rsidR="00BA09FC" w:rsidRDefault="00BA09FC" w:rsidP="00BA09FC">
      <w:pPr>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、新新生滅故，屬因緣故，不增積故</w:t>
      </w:r>
      <w:r w:rsidRPr="00BB46B2">
        <w:rPr>
          <w:rFonts w:ascii="Times New Roman" w:eastAsia="新細明體" w:hAnsi="Times New Roman" w:cs="Times New Roman" w:hint="eastAsia"/>
          <w:szCs w:val="24"/>
        </w:rPr>
        <w:t>（印順法師，《大智度論筆記》［</w:t>
      </w:r>
      <w:r w:rsidRPr="00BB46B2">
        <w:rPr>
          <w:rFonts w:ascii="Times New Roman" w:eastAsia="新細明體" w:hAnsi="Times New Roman" w:cs="Roman Unicode" w:hint="eastAsia"/>
          <w:szCs w:val="24"/>
        </w:rPr>
        <w:t>C</w:t>
      </w:r>
      <w:r w:rsidRPr="00BB46B2">
        <w:rPr>
          <w:rFonts w:ascii="Times New Roman" w:eastAsia="新細明體" w:hAnsi="Times New Roman" w:cs="Times New Roman" w:hint="eastAsia"/>
          <w:szCs w:val="24"/>
        </w:rPr>
        <w:t>009</w:t>
      </w:r>
      <w:r w:rsidRPr="00BB46B2">
        <w:rPr>
          <w:rFonts w:ascii="Times New Roman" w:eastAsia="新細明體" w:hAnsi="Times New Roman" w:cs="Times New Roman" w:hint="eastAsia"/>
          <w:szCs w:val="24"/>
        </w:rPr>
        <w:t>］</w:t>
      </w:r>
      <w:r w:rsidRPr="00BB46B2">
        <w:rPr>
          <w:rFonts w:ascii="Times New Roman" w:eastAsia="新細明體" w:hAnsi="Times New Roman" w:cs="Times New Roman" w:hint="eastAsia"/>
          <w:szCs w:val="24"/>
        </w:rPr>
        <w:t>p.199</w:t>
      </w:r>
      <w:r w:rsidRPr="00BB46B2">
        <w:rPr>
          <w:rFonts w:ascii="Times New Roman" w:eastAsia="新細明體" w:hAnsi="Times New Roman" w:cs="Times New Roman" w:hint="eastAsia"/>
          <w:szCs w:val="24"/>
        </w:rPr>
        <w:t>）</w:t>
      </w:r>
    </w:p>
    <w:p w:rsidR="00BA09FC" w:rsidRDefault="00BA09FC" w:rsidP="00BA09FC">
      <w:pPr>
        <w:spacing w:beforeLines="30" w:before="108"/>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、來無所從，滅無所去</w:t>
      </w:r>
      <w:r w:rsidRPr="00BB46B2">
        <w:rPr>
          <w:rFonts w:ascii="Times New Roman" w:eastAsia="新細明體" w:hAnsi="Times New Roman" w:cs="Times New Roman" w:hint="eastAsia"/>
          <w:szCs w:val="24"/>
        </w:rPr>
        <w:t>（印順法師，《大智度論筆記》［</w:t>
      </w:r>
      <w:r w:rsidRPr="00BB46B2">
        <w:rPr>
          <w:rFonts w:ascii="Times New Roman" w:eastAsia="新細明體" w:hAnsi="Times New Roman" w:cs="Roman Unicode" w:hint="eastAsia"/>
          <w:szCs w:val="24"/>
        </w:rPr>
        <w:t>C</w:t>
      </w:r>
      <w:r w:rsidRPr="00BB46B2">
        <w:rPr>
          <w:rFonts w:ascii="Times New Roman" w:eastAsia="新細明體" w:hAnsi="Times New Roman" w:cs="Times New Roman" w:hint="eastAsia"/>
          <w:szCs w:val="24"/>
        </w:rPr>
        <w:t>009</w:t>
      </w:r>
      <w:r w:rsidRPr="00BB46B2">
        <w:rPr>
          <w:rFonts w:ascii="Times New Roman" w:eastAsia="新細明體" w:hAnsi="Times New Roman" w:cs="Times New Roman" w:hint="eastAsia"/>
          <w:szCs w:val="24"/>
        </w:rPr>
        <w:t>］</w:t>
      </w:r>
      <w:r w:rsidRPr="00BB46B2">
        <w:rPr>
          <w:rFonts w:ascii="Times New Roman" w:eastAsia="新細明體" w:hAnsi="Times New Roman" w:cs="Times New Roman" w:hint="eastAsia"/>
          <w:szCs w:val="24"/>
        </w:rPr>
        <w:t>p.199</w:t>
      </w:r>
      <w:r w:rsidRPr="00BB46B2">
        <w:rPr>
          <w:rFonts w:ascii="Times New Roman" w:eastAsia="新細明體" w:hAnsi="Times New Roman" w:cs="Times New Roman" w:hint="eastAsia"/>
          <w:szCs w:val="24"/>
        </w:rPr>
        <w:t>）</w:t>
      </w:r>
    </w:p>
    <w:p w:rsidR="00BA09FC" w:rsidRDefault="00BA09FC" w:rsidP="00BA09FC">
      <w:pPr>
        <w:spacing w:beforeLines="30" w:before="108"/>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、二種（眾生‧世間）無常</w:t>
      </w:r>
      <w:r w:rsidRPr="00BB46B2">
        <w:rPr>
          <w:rFonts w:ascii="Times New Roman" w:eastAsia="新細明體" w:hAnsi="Times New Roman" w:cs="Times New Roman" w:hint="eastAsia"/>
          <w:szCs w:val="20"/>
        </w:rPr>
        <w:t>（印順法師，《大智度論筆記》［</w:t>
      </w:r>
      <w:r w:rsidRPr="00BB46B2">
        <w:rPr>
          <w:rFonts w:ascii="Times New Roman" w:eastAsia="Roman Unicode" w:hAnsi="Times New Roman" w:cs="Roman Unicode" w:hint="eastAsia"/>
          <w:szCs w:val="20"/>
        </w:rPr>
        <w:t>J</w:t>
      </w:r>
      <w:r w:rsidRPr="00BB46B2">
        <w:rPr>
          <w:rFonts w:ascii="Times New Roman" w:eastAsia="新細明體" w:hAnsi="Times New Roman" w:cs="Times New Roman" w:hint="eastAsia"/>
          <w:szCs w:val="20"/>
        </w:rPr>
        <w:t>032</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w:t>
      </w:r>
      <w:r w:rsidRPr="00BB46B2">
        <w:rPr>
          <w:rFonts w:ascii="Times New Roman" w:eastAsia="新細明體" w:hAnsi="Times New Roman" w:cs="Times New Roman" w:hint="eastAsia"/>
          <w:szCs w:val="20"/>
        </w:rPr>
        <w:t>521</w:t>
      </w:r>
      <w:r w:rsidRPr="00BB46B2">
        <w:rPr>
          <w:rFonts w:ascii="Times New Roman" w:eastAsia="新細明體" w:hAnsi="Times New Roman" w:cs="Times New Roman" w:hint="eastAsia"/>
          <w:szCs w:val="20"/>
        </w:rPr>
        <w:t>）</w:t>
      </w:r>
    </w:p>
    <w:p w:rsidR="00BA09FC" w:rsidRDefault="00BA09FC" w:rsidP="00BA09FC">
      <w:pPr>
        <w:spacing w:beforeLines="30" w:before="108" w:line="380" w:lineRule="exact"/>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（三）菩薩何故修無常想</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szCs w:val="24"/>
          <w:bdr w:val="single" w:sz="4" w:space="0" w:color="auto"/>
        </w:rPr>
      </w:pPr>
      <w:r w:rsidRPr="00BB46B2">
        <w:rPr>
          <w:rFonts w:ascii="Times New Roman" w:eastAsia="新細明體" w:hAnsi="Times New Roman" w:cs="Times New Roman" w:hint="eastAsia"/>
          <w:b/>
          <w:szCs w:val="24"/>
          <w:bdr w:val="single" w:sz="4" w:space="0" w:color="auto"/>
        </w:rPr>
        <w:t>（四）二種無常想</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Roman Unicode" w:hint="eastAsia"/>
          <w:szCs w:val="20"/>
        </w:rPr>
        <w:t>J</w:t>
      </w:r>
      <w:r w:rsidRPr="00BB46B2">
        <w:rPr>
          <w:rFonts w:ascii="Times New Roman" w:eastAsia="新細明體" w:hAnsi="Times New Roman" w:cs="Times New Roman" w:hint="eastAsia"/>
          <w:szCs w:val="20"/>
        </w:rPr>
        <w:t>032</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p.521</w:t>
      </w:r>
      <w:r w:rsidRPr="00BB46B2">
        <w:rPr>
          <w:rFonts w:ascii="Times New Roman" w:eastAsia="新細明體" w:hAnsi="Times New Roman" w:cs="Times New Roman" w:hint="eastAsia"/>
          <w:szCs w:val="20"/>
        </w:rPr>
        <w:t>）</w:t>
      </w:r>
    </w:p>
    <w:p w:rsidR="00BA09FC" w:rsidRPr="00BB46B2" w:rsidRDefault="00BA09FC" w:rsidP="00BA09FC">
      <w:pPr>
        <w:spacing w:line="380" w:lineRule="exact"/>
        <w:ind w:leftChars="200" w:left="480"/>
        <w:jc w:val="both"/>
        <w:rPr>
          <w:rFonts w:ascii="Times New Roman" w:eastAsia="新細明體" w:hAnsi="Times New Roman" w:cs="Times New Roman"/>
          <w:szCs w:val="24"/>
          <w:bdr w:val="single" w:sz="4" w:space="0" w:color="auto"/>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、具足、不具足</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Roman Unicode" w:hint="eastAsia"/>
          <w:szCs w:val="20"/>
        </w:rPr>
        <w:t>J</w:t>
      </w:r>
      <w:r w:rsidRPr="00BB46B2">
        <w:rPr>
          <w:rFonts w:ascii="Times New Roman" w:eastAsia="新細明體" w:hAnsi="Times New Roman" w:cs="Times New Roman" w:hint="eastAsia"/>
          <w:szCs w:val="20"/>
        </w:rPr>
        <w:t>032</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p.521</w:t>
      </w:r>
      <w:r w:rsidRPr="00BB46B2">
        <w:rPr>
          <w:rFonts w:ascii="Times New Roman" w:eastAsia="新細明體" w:hAnsi="Times New Roman" w:cs="Times New Roman" w:hint="eastAsia"/>
          <w:szCs w:val="20"/>
        </w:rPr>
        <w:t>）</w:t>
      </w:r>
    </w:p>
    <w:p w:rsidR="00BA09FC" w:rsidRDefault="00BA09FC" w:rsidP="00BA09FC">
      <w:pPr>
        <w:spacing w:line="380" w:lineRule="exact"/>
        <w:ind w:leftChars="250" w:left="60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）不具足（禽獸亦知）</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Roman Unicode" w:hint="eastAsia"/>
          <w:szCs w:val="20"/>
        </w:rPr>
        <w:t>J</w:t>
      </w:r>
      <w:r w:rsidRPr="00BB46B2">
        <w:rPr>
          <w:rFonts w:ascii="Times New Roman" w:eastAsia="新細明體" w:hAnsi="Times New Roman" w:cs="Times New Roman" w:hint="eastAsia"/>
          <w:szCs w:val="20"/>
        </w:rPr>
        <w:t>032</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p.521</w:t>
      </w:r>
      <w:r w:rsidRPr="00BB46B2">
        <w:rPr>
          <w:rFonts w:ascii="Times New Roman" w:eastAsia="新細明體" w:hAnsi="Times New Roman" w:cs="Times New Roman" w:hint="eastAsia"/>
          <w:szCs w:val="20"/>
        </w:rPr>
        <w:t>）</w:t>
      </w:r>
    </w:p>
    <w:p w:rsidR="00BA09FC" w:rsidRPr="00BB46B2" w:rsidRDefault="00BA09FC" w:rsidP="00BA09FC">
      <w:pPr>
        <w:spacing w:beforeLines="30" w:before="108" w:line="380" w:lineRule="exact"/>
        <w:ind w:leftChars="250" w:left="600"/>
        <w:jc w:val="both"/>
        <w:rPr>
          <w:rFonts w:ascii="Times New Roman" w:eastAsia="標楷體" w:hAnsi="Times New Roman" w:cs="Times New Roman"/>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）具足</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Roman Unicode" w:hint="eastAsia"/>
          <w:szCs w:val="20"/>
        </w:rPr>
        <w:t>J</w:t>
      </w:r>
      <w:r w:rsidRPr="00BB46B2">
        <w:rPr>
          <w:rFonts w:ascii="Times New Roman" w:eastAsia="新細明體" w:hAnsi="Times New Roman" w:cs="Times New Roman" w:hint="eastAsia"/>
          <w:szCs w:val="20"/>
        </w:rPr>
        <w:t>032</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p.521</w:t>
      </w:r>
      <w:r w:rsidRPr="00BB46B2">
        <w:rPr>
          <w:rFonts w:ascii="Times New Roman" w:eastAsia="新細明體" w:hAnsi="Times New Roman" w:cs="Times New Roman" w:hint="eastAsia"/>
          <w:szCs w:val="20"/>
        </w:rPr>
        <w:t>）</w:t>
      </w:r>
    </w:p>
    <w:p w:rsidR="00BA09FC" w:rsidRPr="00BB46B2" w:rsidRDefault="00BA09FC" w:rsidP="00BA09FC">
      <w:pPr>
        <w:spacing w:beforeLines="30" w:before="108" w:line="380" w:lineRule="exact"/>
        <w:ind w:leftChars="300" w:left="720"/>
        <w:jc w:val="both"/>
        <w:rPr>
          <w:rFonts w:ascii="Times New Roman" w:eastAsia="標楷體" w:hAnsi="Times New Roman" w:cs="Times New Roman"/>
          <w:b/>
          <w:szCs w:val="24"/>
        </w:rPr>
      </w:pPr>
      <w:r w:rsidRPr="00BB46B2">
        <w:rPr>
          <w:rFonts w:ascii="新細明體" w:eastAsia="新細明體" w:hAnsi="新細明體" w:cs="Times New Roman" w:hint="eastAsia"/>
          <w:b/>
          <w:szCs w:val="24"/>
          <w:bdr w:val="single" w:sz="4" w:space="0" w:color="auto"/>
        </w:rPr>
        <w:t>※因論生論：佛何故於苦諦中說無常</w:t>
      </w:r>
    </w:p>
    <w:p w:rsidR="00BA09FC" w:rsidRDefault="00BA09FC" w:rsidP="00BA09FC">
      <w:pPr>
        <w:keepNext/>
        <w:keepLines/>
        <w:ind w:leftChars="350" w:left="840"/>
        <w:jc w:val="both"/>
        <w:rPr>
          <w:rFonts w:ascii="Times New Roman" w:eastAsia="新細明體" w:hAnsi="Times New Roman" w:cs="Times New Roman"/>
          <w:szCs w:val="24"/>
        </w:rPr>
      </w:pPr>
      <w:r w:rsidRPr="00BB46B2">
        <w:rPr>
          <w:rFonts w:ascii="Times New Roman" w:eastAsia="新細明體" w:hAnsi="Times New Roman" w:cs="Roman Unicode" w:hint="eastAsia"/>
          <w:b/>
          <w:szCs w:val="24"/>
          <w:bdr w:val="single" w:sz="4" w:space="0" w:color="auto"/>
        </w:rPr>
        <w:t>A</w:t>
      </w:r>
      <w:r w:rsidRPr="00BB46B2">
        <w:rPr>
          <w:rFonts w:ascii="Times New Roman" w:eastAsia="新細明體" w:hAnsi="新細明體" w:cs="Roman Unicode" w:hint="eastAsia"/>
          <w:b/>
          <w:szCs w:val="24"/>
          <w:bdr w:val="single" w:sz="4" w:space="0" w:color="auto"/>
        </w:rPr>
        <w:t>、</w:t>
      </w:r>
      <w:r w:rsidRPr="00BB46B2">
        <w:rPr>
          <w:rFonts w:ascii="Times New Roman" w:eastAsia="新細明體" w:hAnsi="新細明體" w:cs="Times New Roman"/>
          <w:b/>
          <w:szCs w:val="24"/>
          <w:bdr w:val="single" w:sz="4" w:space="0" w:color="auto"/>
        </w:rPr>
        <w:t>破常說無常，非有實無常</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D</w:t>
      </w:r>
      <w:r w:rsidRPr="00BB46B2">
        <w:rPr>
          <w:rFonts w:ascii="Times New Roman" w:eastAsia="新細明體" w:hAnsi="Times New Roman" w:cs="Times New Roman"/>
          <w:szCs w:val="20"/>
        </w:rPr>
        <w:t>018</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p.262</w:t>
      </w:r>
      <w:r w:rsidRPr="00BB46B2">
        <w:rPr>
          <w:rFonts w:ascii="Times New Roman" w:eastAsia="新細明體" w:hAnsi="Times New Roman" w:cs="Times New Roman"/>
          <w:szCs w:val="20"/>
        </w:rPr>
        <w:t>）</w:t>
      </w:r>
    </w:p>
    <w:p w:rsidR="00BA09FC" w:rsidRDefault="00BA09FC" w:rsidP="00BA09FC">
      <w:pPr>
        <w:spacing w:beforeLines="30" w:before="108"/>
        <w:ind w:leftChars="350" w:left="840"/>
        <w:jc w:val="both"/>
        <w:rPr>
          <w:rFonts w:ascii="Times New Roman" w:eastAsia="新細明體" w:hAnsi="Times New Roman" w:cs="Times New Roman"/>
          <w:b/>
          <w:szCs w:val="24"/>
        </w:rPr>
      </w:pPr>
      <w:r w:rsidRPr="00BB46B2">
        <w:rPr>
          <w:rFonts w:ascii="Times New Roman" w:eastAsia="新細明體" w:hAnsi="Times New Roman" w:cs="Roman Unicode" w:hint="eastAsia"/>
          <w:b/>
          <w:szCs w:val="24"/>
          <w:bdr w:val="single" w:sz="4" w:space="0" w:color="auto"/>
        </w:rPr>
        <w:t>B</w:t>
      </w:r>
      <w:r w:rsidRPr="00BB46B2">
        <w:rPr>
          <w:rFonts w:ascii="Times New Roman" w:eastAsia="新細明體" w:hAnsi="新細明體" w:cs="Roman Unicode" w:hint="eastAsia"/>
          <w:b/>
          <w:szCs w:val="24"/>
          <w:bdr w:val="single" w:sz="4" w:space="0" w:color="auto"/>
        </w:rPr>
        <w:t>、</w:t>
      </w:r>
      <w:r w:rsidRPr="00BB46B2">
        <w:rPr>
          <w:rFonts w:ascii="Times New Roman" w:eastAsia="新細明體" w:hAnsi="新細明體" w:cs="Times New Roman"/>
          <w:b/>
          <w:szCs w:val="24"/>
          <w:bdr w:val="single" w:sz="4" w:space="0" w:color="auto"/>
        </w:rPr>
        <w:t>為除諸煩惱根本故</w:t>
      </w:r>
    </w:p>
    <w:p w:rsidR="00BA09FC" w:rsidRDefault="00BA09FC" w:rsidP="00BA09FC">
      <w:pPr>
        <w:spacing w:beforeLines="30" w:before="108"/>
        <w:ind w:leftChars="350" w:left="840"/>
        <w:jc w:val="both"/>
        <w:rPr>
          <w:rFonts w:ascii="Times New Roman" w:eastAsia="新細明體" w:hAnsi="Times New Roman" w:cs="Times New Roman"/>
          <w:b/>
          <w:szCs w:val="24"/>
        </w:rPr>
      </w:pPr>
      <w:r w:rsidRPr="00BB46B2">
        <w:rPr>
          <w:rFonts w:ascii="Times New Roman" w:eastAsia="新細明體" w:hAnsi="Times New Roman" w:cs="Roman Unicode" w:hint="eastAsia"/>
          <w:b/>
          <w:szCs w:val="24"/>
          <w:bdr w:val="single" w:sz="4" w:space="0" w:color="auto"/>
        </w:rPr>
        <w:t>C</w:t>
      </w:r>
      <w:r w:rsidRPr="00BB46B2">
        <w:rPr>
          <w:rFonts w:ascii="Times New Roman" w:eastAsia="新細明體" w:hAnsi="新細明體" w:cs="Roman Unicode" w:hint="eastAsia"/>
          <w:b/>
          <w:szCs w:val="24"/>
          <w:bdr w:val="single" w:sz="4" w:space="0" w:color="auto"/>
        </w:rPr>
        <w:t>、</w:t>
      </w:r>
      <w:r w:rsidRPr="00BB46B2">
        <w:rPr>
          <w:rFonts w:ascii="Times New Roman" w:eastAsia="新細明體" w:hAnsi="新細明體" w:cs="Times New Roman"/>
          <w:b/>
          <w:szCs w:val="24"/>
          <w:bdr w:val="single" w:sz="4" w:space="0" w:color="auto"/>
        </w:rPr>
        <w:t>為正觀</w:t>
      </w:r>
      <w:r w:rsidRPr="00BB46B2">
        <w:rPr>
          <w:rFonts w:ascii="Times New Roman" w:eastAsia="新細明體" w:hAnsi="新細明體" w:cs="Times New Roman" w:hint="eastAsia"/>
          <w:b/>
          <w:szCs w:val="24"/>
          <w:bdr w:val="single" w:sz="4" w:space="0" w:color="auto"/>
        </w:rPr>
        <w:t>得</w:t>
      </w:r>
      <w:r w:rsidRPr="00BB46B2">
        <w:rPr>
          <w:rFonts w:ascii="Times New Roman" w:eastAsia="新細明體" w:hAnsi="新細明體" w:cs="Times New Roman"/>
          <w:b/>
          <w:szCs w:val="24"/>
          <w:bdr w:val="single" w:sz="4" w:space="0" w:color="auto"/>
        </w:rPr>
        <w:t>解脫故</w:t>
      </w:r>
    </w:p>
    <w:p w:rsidR="00BA09FC" w:rsidRDefault="00BA09FC" w:rsidP="00BA09FC">
      <w:pPr>
        <w:spacing w:beforeLines="30" w:before="108"/>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有餘、無餘</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hint="eastAsia"/>
          <w:szCs w:val="20"/>
        </w:rPr>
        <w:t>D007</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w:t>
      </w:r>
      <w:r w:rsidRPr="00BB46B2">
        <w:rPr>
          <w:rFonts w:ascii="Times New Roman" w:eastAsia="新細明體" w:hAnsi="Times New Roman" w:cs="Times New Roman" w:hint="eastAsia"/>
          <w:szCs w:val="20"/>
        </w:rPr>
        <w:t>248</w:t>
      </w:r>
      <w:r w:rsidRPr="00BB46B2">
        <w:rPr>
          <w:rFonts w:ascii="Times New Roman" w:eastAsia="新細明體" w:hAnsi="Times New Roman" w:cs="Times New Roman"/>
          <w:szCs w:val="20"/>
        </w:rPr>
        <w:t>）</w:t>
      </w:r>
    </w:p>
    <w:p w:rsidR="00BA09FC" w:rsidRPr="00BB46B2" w:rsidRDefault="00BA09FC" w:rsidP="00BA09FC">
      <w:pPr>
        <w:spacing w:beforeLines="30" w:before="108"/>
        <w:ind w:leftChars="200" w:left="480"/>
        <w:jc w:val="both"/>
        <w:rPr>
          <w:rFonts w:ascii="Times New Roman" w:eastAsia="新細明體" w:hAnsi="Times New Roman" w:cs="Times New Roman"/>
          <w:szCs w:val="20"/>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分住、念</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J</w:t>
      </w:r>
      <w:r w:rsidRPr="00BB46B2">
        <w:rPr>
          <w:rFonts w:ascii="Times New Roman" w:eastAsia="新細明體" w:hAnsi="Times New Roman" w:cs="Times New Roman"/>
          <w:szCs w:val="20"/>
        </w:rPr>
        <w:t>032</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p.521</w:t>
      </w:r>
      <w:r w:rsidRPr="00BB46B2">
        <w:rPr>
          <w:rFonts w:ascii="Times New Roman" w:eastAsia="新細明體" w:hAnsi="Times New Roman" w:cs="Times New Roman"/>
          <w:szCs w:val="20"/>
        </w:rPr>
        <w:t>）</w:t>
      </w:r>
    </w:p>
    <w:p w:rsidR="00BA09FC" w:rsidRDefault="00BA09FC" w:rsidP="00BA09FC">
      <w:pPr>
        <w:spacing w:beforeLines="30" w:before="108"/>
        <w:ind w:leftChars="150" w:left="360"/>
        <w:jc w:val="both"/>
        <w:rPr>
          <w:rFonts w:ascii="Times New Roman" w:eastAsia="新細明體" w:hAnsi="Times New Roman" w:cs="Times New Roman"/>
          <w:szCs w:val="24"/>
        </w:rPr>
      </w:pPr>
      <w:r w:rsidRPr="00BB46B2">
        <w:rPr>
          <w:rFonts w:ascii="Times New Roman" w:eastAsia="新細明體" w:hAnsi="新細明體" w:cs="Times New Roman" w:hint="eastAsia"/>
          <w:b/>
          <w:szCs w:val="24"/>
          <w:bdr w:val="single" w:sz="4" w:space="0" w:color="auto"/>
        </w:rPr>
        <w:t>（五）</w:t>
      </w:r>
      <w:r w:rsidRPr="00BB46B2">
        <w:rPr>
          <w:rFonts w:ascii="Times New Roman" w:eastAsia="新細明體" w:hAnsi="Times New Roman" w:cs="Times New Roman" w:hint="eastAsia"/>
          <w:b/>
          <w:bCs/>
          <w:szCs w:val="20"/>
          <w:bdr w:val="single" w:sz="4" w:space="0" w:color="auto"/>
        </w:rPr>
        <w:t>觀無常是真涅槃道</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D</w:t>
      </w:r>
      <w:r w:rsidRPr="00BB46B2">
        <w:rPr>
          <w:rFonts w:ascii="Times New Roman" w:eastAsia="新細明體" w:hAnsi="Times New Roman" w:cs="Times New Roman"/>
          <w:szCs w:val="20"/>
        </w:rPr>
        <w:t>020</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p.264</w:t>
      </w:r>
      <w:r w:rsidRPr="00BB46B2">
        <w:rPr>
          <w:rFonts w:ascii="Times New Roman" w:eastAsia="新細明體" w:hAnsi="Times New Roman" w:cs="Times New Roman"/>
          <w:szCs w:val="20"/>
        </w:rPr>
        <w:t>）</w:t>
      </w:r>
    </w:p>
    <w:p w:rsidR="00BA09FC" w:rsidRPr="00BB46B2" w:rsidRDefault="00BA09FC" w:rsidP="00BA09FC">
      <w:pPr>
        <w:spacing w:beforeLines="30" w:before="108"/>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（六）</w:t>
      </w:r>
      <w:r w:rsidRPr="00BB46B2">
        <w:rPr>
          <w:rFonts w:ascii="Times New Roman" w:eastAsia="新細明體" w:hAnsi="新細明體" w:cs="Times New Roman"/>
          <w:b/>
          <w:szCs w:val="24"/>
          <w:bdr w:val="single" w:sz="4" w:space="0" w:color="auto"/>
        </w:rPr>
        <w:t>無常想是聖道別名</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szCs w:val="20"/>
        </w:rPr>
      </w:pPr>
      <w:r w:rsidRPr="00BB46B2">
        <w:rPr>
          <w:rFonts w:ascii="Times New Roman" w:eastAsia="新細明體" w:hAnsi="Times New Roman" w:cs="Times New Roman" w:hint="eastAsia"/>
          <w:b/>
          <w:szCs w:val="20"/>
          <w:bdr w:val="single" w:sz="4" w:space="0" w:color="auto"/>
        </w:rPr>
        <w:t>（七）</w:t>
      </w:r>
      <w:r w:rsidRPr="00BB46B2">
        <w:rPr>
          <w:rFonts w:ascii="Times New Roman" w:eastAsia="新細明體" w:hAnsi="新細明體" w:cs="Times New Roman"/>
          <w:b/>
          <w:szCs w:val="20"/>
          <w:bdr w:val="single" w:sz="4" w:space="0" w:color="auto"/>
        </w:rPr>
        <w:t>分別</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F</w:t>
      </w:r>
      <w:r w:rsidRPr="00BB46B2">
        <w:rPr>
          <w:rFonts w:ascii="Times New Roman" w:eastAsia="新細明體" w:hAnsi="Times New Roman" w:cs="Times New Roman"/>
          <w:szCs w:val="20"/>
        </w:rPr>
        <w:t>003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p.328</w:t>
      </w:r>
      <w:r w:rsidRPr="00BB46B2">
        <w:rPr>
          <w:rFonts w:ascii="Times New Roman" w:eastAsia="新細明體" w:hAnsi="Times New Roman" w:cs="Times New Roman"/>
          <w:szCs w:val="20"/>
        </w:rPr>
        <w:t>）</w:t>
      </w:r>
    </w:p>
    <w:p w:rsidR="00BA09FC" w:rsidRPr="00BB46B2" w:rsidRDefault="00BA09FC" w:rsidP="00BA09FC">
      <w:pPr>
        <w:spacing w:beforeLines="10" w:before="36" w:line="380" w:lineRule="exact"/>
        <w:ind w:leftChars="200" w:left="4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有漏、無漏</w:t>
      </w:r>
    </w:p>
    <w:p w:rsidR="00BA09FC" w:rsidRPr="00BB46B2" w:rsidRDefault="00BA09FC" w:rsidP="00BA09FC">
      <w:pPr>
        <w:spacing w:line="380" w:lineRule="exact"/>
        <w:ind w:leftChars="250" w:left="600"/>
        <w:jc w:val="both"/>
        <w:rPr>
          <w:rFonts w:ascii="Times New Roman" w:eastAsia="標楷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聲聞之無常想</w:t>
      </w:r>
    </w:p>
    <w:p w:rsidR="00BA09FC" w:rsidRDefault="00BA09FC" w:rsidP="00BA09FC">
      <w:pPr>
        <w:spacing w:beforeLines="30" w:before="108" w:line="380" w:lineRule="exact"/>
        <w:ind w:leftChars="250" w:left="60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大乘之無常想</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地</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所緣</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4</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根相應</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5</w:t>
      </w:r>
      <w:r w:rsidRPr="00BB46B2">
        <w:rPr>
          <w:rFonts w:ascii="Times New Roman" w:eastAsia="新細明體" w:hAnsi="新細明體" w:cs="Times New Roman" w:hint="eastAsia"/>
          <w:b/>
          <w:szCs w:val="24"/>
          <w:bdr w:val="single" w:sz="4" w:space="0" w:color="auto"/>
        </w:rPr>
        <w:t>、凡、聖</w:t>
      </w:r>
    </w:p>
    <w:p w:rsidR="00BA09FC" w:rsidRPr="00BB46B2" w:rsidRDefault="00BA09FC" w:rsidP="00BA09FC">
      <w:pPr>
        <w:spacing w:beforeLines="30" w:before="108" w:line="380" w:lineRule="exact"/>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苦想</w:t>
      </w:r>
    </w:p>
    <w:p w:rsidR="00BA09FC" w:rsidRDefault="00BA09FC" w:rsidP="00BA09FC">
      <w:pPr>
        <w:spacing w:line="380" w:lineRule="exact"/>
        <w:ind w:leftChars="150" w:left="36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（一）</w:t>
      </w:r>
      <w:r w:rsidRPr="00BB46B2">
        <w:rPr>
          <w:rFonts w:ascii="Times New Roman" w:eastAsia="新細明體" w:hAnsi="新細明體" w:cs="Times New Roman"/>
          <w:b/>
          <w:szCs w:val="24"/>
          <w:bdr w:val="single" w:sz="4" w:space="0" w:color="auto"/>
        </w:rPr>
        <w:t>有為無常故苦</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keepNext/>
        <w:spacing w:beforeLines="30" w:before="108" w:line="380" w:lineRule="exact"/>
        <w:ind w:leftChars="150" w:left="36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有為無漏，無常而非愛著，故非苦</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（三）</w:t>
      </w:r>
      <w:r w:rsidRPr="00BB46B2">
        <w:rPr>
          <w:rFonts w:ascii="Times New Roman" w:eastAsia="新細明體" w:hAnsi="新細明體" w:cs="Times New Roman"/>
          <w:b/>
          <w:szCs w:val="24"/>
          <w:bdr w:val="single" w:sz="4" w:space="0" w:color="auto"/>
        </w:rPr>
        <w:t>凡</w:t>
      </w:r>
      <w:r w:rsidRPr="00BB46B2">
        <w:rPr>
          <w:rFonts w:ascii="Times New Roman" w:eastAsia="新細明體" w:hAnsi="新細明體" w:cs="Times New Roman" w:hint="eastAsia"/>
          <w:b/>
          <w:szCs w:val="24"/>
          <w:bdr w:val="single" w:sz="4" w:space="0" w:color="auto"/>
        </w:rPr>
        <w:t>夫苦與</w:t>
      </w:r>
      <w:r w:rsidRPr="00BB46B2">
        <w:rPr>
          <w:rFonts w:ascii="Times New Roman" w:eastAsia="新細明體" w:hAnsi="新細明體" w:cs="Times New Roman"/>
          <w:b/>
          <w:szCs w:val="24"/>
          <w:bdr w:val="single" w:sz="4" w:space="0" w:color="auto"/>
        </w:rPr>
        <w:t>聖</w:t>
      </w:r>
      <w:r w:rsidRPr="00BB46B2">
        <w:rPr>
          <w:rFonts w:ascii="Times New Roman" w:eastAsia="新細明體" w:hAnsi="新細明體" w:cs="Times New Roman" w:hint="eastAsia"/>
          <w:b/>
          <w:szCs w:val="24"/>
          <w:bdr w:val="single" w:sz="4" w:space="0" w:color="auto"/>
        </w:rPr>
        <w:t>人</w:t>
      </w:r>
      <w:r w:rsidRPr="00BB46B2">
        <w:rPr>
          <w:rFonts w:ascii="Times New Roman" w:eastAsia="新細明體" w:hAnsi="新細明體" w:cs="Times New Roman"/>
          <w:b/>
          <w:szCs w:val="24"/>
          <w:bdr w:val="single" w:sz="4" w:space="0" w:color="auto"/>
        </w:rPr>
        <w:t>苦</w:t>
      </w:r>
      <w:r w:rsidRPr="00BB46B2">
        <w:rPr>
          <w:rFonts w:ascii="Times New Roman" w:eastAsia="新細明體" w:hAnsi="新細明體" w:cs="Times New Roman" w:hint="eastAsia"/>
          <w:b/>
          <w:szCs w:val="24"/>
          <w:bdr w:val="single" w:sz="4" w:space="0" w:color="auto"/>
        </w:rPr>
        <w:t>之</w:t>
      </w:r>
      <w:r w:rsidRPr="00BB46B2">
        <w:rPr>
          <w:rFonts w:ascii="Times New Roman" w:eastAsia="新細明體" w:hAnsi="新細明體" w:cs="Times New Roman"/>
          <w:b/>
          <w:szCs w:val="24"/>
          <w:bdr w:val="single" w:sz="4" w:space="0" w:color="auto"/>
        </w:rPr>
        <w:t>差</w:t>
      </w:r>
      <w:r w:rsidRPr="00BB46B2">
        <w:rPr>
          <w:rFonts w:ascii="Times New Roman" w:eastAsia="新細明體" w:hAnsi="新細明體" w:cs="Times New Roman" w:hint="eastAsia"/>
          <w:b/>
          <w:szCs w:val="24"/>
          <w:bdr w:val="single" w:sz="4" w:space="0" w:color="auto"/>
        </w:rPr>
        <w:t>別</w:t>
      </w:r>
    </w:p>
    <w:p w:rsidR="00BA09FC" w:rsidRDefault="00BA09FC" w:rsidP="00BA09FC">
      <w:pPr>
        <w:spacing w:line="380" w:lineRule="exact"/>
        <w:ind w:leftChars="200" w:left="48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0"/>
          <w:bdr w:val="single" w:sz="4" w:space="0" w:color="auto"/>
        </w:rPr>
        <w:t>聖人有身苦而無心苦</w:t>
      </w:r>
    </w:p>
    <w:p w:rsidR="00BA09FC" w:rsidRDefault="00BA09FC" w:rsidP="00BA09FC">
      <w:pPr>
        <w:spacing w:line="38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Pr="00BB46B2" w:rsidRDefault="00BA09FC" w:rsidP="00BA09FC">
      <w:pPr>
        <w:spacing w:beforeLines="30" w:before="108" w:line="380" w:lineRule="exact"/>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 xml:space="preserve"> </w:t>
      </w:r>
      <w:r w:rsidRPr="00BB46B2">
        <w:rPr>
          <w:rFonts w:ascii="Times New Roman" w:eastAsia="新細明體" w:hAnsi="Times New Roman" w:cs="Times New Roman"/>
          <w:b/>
          <w:szCs w:val="20"/>
          <w:bdr w:val="single" w:sz="4" w:space="0" w:color="auto"/>
        </w:rPr>
        <w:t>老病、飢渴、寒熱等身苦</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憂愁、嫉妬、瞋恚等心苦</w:t>
      </w:r>
    </w:p>
    <w:p w:rsidR="00BA09FC" w:rsidRPr="00BB46B2" w:rsidRDefault="00BA09FC" w:rsidP="00BA09FC">
      <w:pPr>
        <w:spacing w:beforeLines="30" w:before="108" w:line="38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新細明體" w:eastAsia="新細明體" w:hAnsi="新細明體" w:cs="Times New Roman" w:hint="eastAsia"/>
          <w:b/>
          <w:szCs w:val="20"/>
          <w:bdr w:val="single" w:sz="4" w:space="0" w:color="auto"/>
        </w:rPr>
        <w:t>凡夫受身心苦如二箭雙射</w:t>
      </w:r>
      <w:r w:rsidRPr="00BB46B2">
        <w:rPr>
          <w:rFonts w:ascii="Times New Roman" w:eastAsia="新細明體" w:hAnsi="Times New Roman" w:cs="Times New Roman" w:hint="eastAsia"/>
          <w:szCs w:val="20"/>
        </w:rPr>
        <w:t>（印順法師，《大智度論筆記》［</w:t>
      </w:r>
      <w:r w:rsidRPr="00BB46B2">
        <w:rPr>
          <w:rFonts w:ascii="Times New Roman" w:eastAsia="Roman Unicode" w:hAnsi="Times New Roman" w:cs="Roman Unicode" w:hint="eastAsia"/>
          <w:szCs w:val="20"/>
        </w:rPr>
        <w:t>G</w:t>
      </w:r>
      <w:r w:rsidRPr="00BB46B2">
        <w:rPr>
          <w:rFonts w:ascii="Times New Roman" w:eastAsia="新細明體" w:hAnsi="Times New Roman" w:cs="Times New Roman" w:hint="eastAsia"/>
          <w:szCs w:val="20"/>
        </w:rPr>
        <w:t>002</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p.379</w:t>
      </w:r>
      <w:r w:rsidRPr="00BB46B2">
        <w:rPr>
          <w:rFonts w:ascii="Times New Roman" w:eastAsia="新細明體" w:hAnsi="Times New Roman" w:cs="Times New Roman" w:hint="eastAsia"/>
          <w:szCs w:val="20"/>
        </w:rPr>
        <w:t>）</w:t>
      </w:r>
    </w:p>
    <w:p w:rsidR="00BA09FC" w:rsidRPr="00BB46B2" w:rsidRDefault="00BA09FC" w:rsidP="00BA09FC">
      <w:pPr>
        <w:spacing w:beforeLines="30" w:before="108" w:line="370" w:lineRule="exact"/>
        <w:ind w:leftChars="250" w:left="600"/>
        <w:jc w:val="both"/>
        <w:rPr>
          <w:rFonts w:ascii="Times New Roman" w:eastAsia="新細明體" w:hAnsi="Times New Roman" w:cs="Times New Roman"/>
          <w:b/>
          <w:szCs w:val="20"/>
          <w:bdr w:val="single" w:sz="4" w:space="0" w:color="auto"/>
        </w:rPr>
      </w:pPr>
      <w:r w:rsidRPr="00BB46B2">
        <w:rPr>
          <w:rFonts w:ascii="新細明體" w:eastAsia="新細明體" w:hAnsi="新細明體" w:cs="新細明體" w:hint="eastAsia"/>
          <w:b/>
          <w:szCs w:val="24"/>
          <w:bdr w:val="single" w:sz="4" w:space="0" w:color="auto"/>
        </w:rPr>
        <w:t xml:space="preserve">※ </w:t>
      </w:r>
      <w:r w:rsidRPr="00BB46B2">
        <w:rPr>
          <w:rFonts w:ascii="Times New Roman" w:eastAsia="新細明體" w:hAnsi="Times New Roman" w:cs="Times New Roman"/>
          <w:b/>
          <w:szCs w:val="20"/>
          <w:bdr w:val="single" w:sz="4" w:space="0" w:color="auto"/>
        </w:rPr>
        <w:t>五識相應苦及外因緣杖楚、寒熱等是身苦</w:t>
      </w:r>
      <w:r w:rsidRPr="00BB46B2">
        <w:rPr>
          <w:rFonts w:ascii="Times New Roman" w:eastAsia="新細明體" w:hAnsi="Times New Roman" w:cs="Times New Roman" w:hint="eastAsia"/>
          <w:b/>
          <w:szCs w:val="20"/>
          <w:bdr w:val="single" w:sz="4" w:space="0" w:color="auto"/>
        </w:rPr>
        <w:t>，其餘為</w:t>
      </w:r>
      <w:r w:rsidRPr="00BB46B2">
        <w:rPr>
          <w:rFonts w:ascii="Times New Roman" w:eastAsia="新細明體" w:hAnsi="Times New Roman" w:cs="Times New Roman"/>
          <w:b/>
          <w:szCs w:val="20"/>
          <w:bdr w:val="single" w:sz="4" w:space="0" w:color="auto"/>
        </w:rPr>
        <w:t>心苦</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有為無漏非苦</w:t>
      </w:r>
      <w:r w:rsidRPr="00BB46B2">
        <w:rPr>
          <w:rFonts w:ascii="Times New Roman" w:eastAsia="新細明體" w:hAnsi="Times New Roman" w:cs="Times New Roman"/>
          <w:szCs w:val="24"/>
        </w:rPr>
        <w:t>（印順法師，《大智度論筆記》〔</w:t>
      </w:r>
      <w:r w:rsidRPr="00BB46B2">
        <w:rPr>
          <w:rFonts w:ascii="Times New Roman" w:eastAsia="新細明體" w:hAnsi="Times New Roman" w:cs="Roman Unicode"/>
          <w:szCs w:val="24"/>
        </w:rPr>
        <w:t>F</w:t>
      </w:r>
      <w:r w:rsidRPr="00BB46B2">
        <w:rPr>
          <w:rFonts w:ascii="Times New Roman" w:eastAsia="新細明體" w:hAnsi="Times New Roman" w:cs="Times New Roman"/>
          <w:szCs w:val="24"/>
        </w:rPr>
        <w:t>010</w:t>
      </w:r>
      <w:r w:rsidRPr="00BB46B2">
        <w:rPr>
          <w:rFonts w:ascii="Times New Roman" w:eastAsia="新細明體" w:hAnsi="Times New Roman" w:cs="Times New Roman"/>
          <w:szCs w:val="24"/>
        </w:rPr>
        <w:t>〕</w:t>
      </w:r>
      <w:r w:rsidRPr="00BB46B2">
        <w:rPr>
          <w:rFonts w:ascii="Times New Roman" w:eastAsia="新細明體" w:hAnsi="Times New Roman" w:cs="Roman Unicode"/>
          <w:szCs w:val="24"/>
        </w:rPr>
        <w:t>p</w:t>
      </w:r>
      <w:r w:rsidRPr="00BB46B2">
        <w:rPr>
          <w:rFonts w:ascii="Times New Roman" w:eastAsia="新細明體" w:hAnsi="Times New Roman" w:cs="Times New Roman"/>
          <w:szCs w:val="24"/>
        </w:rPr>
        <w:t>.336</w:t>
      </w:r>
      <w:r w:rsidRPr="00BB46B2">
        <w:rPr>
          <w:rFonts w:ascii="Times New Roman" w:eastAsia="新細明體" w:hAnsi="Times New Roman" w:cs="Times New Roman"/>
          <w:szCs w:val="24"/>
        </w:rPr>
        <w:t>）</w:t>
      </w:r>
    </w:p>
    <w:p w:rsidR="00BA09FC" w:rsidRPr="00BB46B2" w:rsidRDefault="00BA09FC" w:rsidP="00BA09FC">
      <w:pPr>
        <w:spacing w:beforeLines="30" w:before="108" w:line="370" w:lineRule="exact"/>
        <w:ind w:leftChars="150" w:left="360"/>
        <w:jc w:val="both"/>
        <w:rPr>
          <w:rFonts w:ascii="Times New Roman" w:eastAsia="新細明體" w:hAnsi="新細明體" w:cs="Times New Roman"/>
          <w:b/>
          <w:szCs w:val="24"/>
          <w:bdr w:val="single" w:sz="4" w:space="0" w:color="auto"/>
        </w:rPr>
      </w:pPr>
      <w:r w:rsidRPr="00BB46B2">
        <w:rPr>
          <w:rFonts w:ascii="Times New Roman" w:eastAsia="新細明體" w:hAnsi="新細明體" w:cs="Times New Roman" w:hint="eastAsia"/>
          <w:b/>
          <w:szCs w:val="24"/>
          <w:bdr w:val="single" w:sz="4" w:space="0" w:color="auto"/>
        </w:rPr>
        <w:t>（四）釋疑：「若無常故苦，</w:t>
      </w:r>
      <w:r w:rsidRPr="00BB46B2">
        <w:rPr>
          <w:rFonts w:ascii="Times New Roman" w:eastAsia="新細明體" w:hAnsi="新細明體" w:cs="Times New Roman"/>
          <w:b/>
          <w:szCs w:val="24"/>
          <w:bdr w:val="single" w:sz="4" w:space="0" w:color="auto"/>
        </w:rPr>
        <w:t>道</w:t>
      </w:r>
      <w:r w:rsidRPr="00BB46B2">
        <w:rPr>
          <w:rFonts w:ascii="Times New Roman" w:eastAsia="新細明體" w:hAnsi="新細明體" w:cs="Times New Roman" w:hint="eastAsia"/>
          <w:b/>
          <w:szCs w:val="24"/>
          <w:bdr w:val="single" w:sz="4" w:space="0" w:color="auto"/>
        </w:rPr>
        <w:t>是</w:t>
      </w:r>
      <w:r w:rsidRPr="00BB46B2">
        <w:rPr>
          <w:rFonts w:ascii="Times New Roman" w:eastAsia="新細明體" w:hAnsi="新細明體" w:cs="Times New Roman"/>
          <w:b/>
          <w:szCs w:val="24"/>
          <w:bdr w:val="single" w:sz="4" w:space="0" w:color="auto"/>
        </w:rPr>
        <w:t>無常</w:t>
      </w:r>
      <w:r w:rsidRPr="00BB46B2">
        <w:rPr>
          <w:rFonts w:ascii="Times New Roman" w:eastAsia="新細明體" w:hAnsi="新細明體" w:cs="Times New Roman" w:hint="eastAsia"/>
          <w:b/>
          <w:szCs w:val="24"/>
          <w:bdr w:val="single" w:sz="4" w:space="0" w:color="auto"/>
        </w:rPr>
        <w:t>亦應是苦」</w:t>
      </w:r>
    </w:p>
    <w:p w:rsidR="00BA09FC" w:rsidRDefault="00BA09FC" w:rsidP="00BA09FC">
      <w:pPr>
        <w:spacing w:line="37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「無常故苦」但指五受眾</w:t>
      </w:r>
    </w:p>
    <w:p w:rsidR="00BA09FC" w:rsidRDefault="00BA09FC" w:rsidP="00BA09FC">
      <w:pPr>
        <w:spacing w:line="370" w:lineRule="exact"/>
        <w:ind w:leftChars="250" w:left="60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道無常，與空無我合故非苦</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250" w:left="60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五受眾是苦，愛著故，敗壞故</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有身即苦，癡故不知</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keepNext/>
        <w:spacing w:beforeLines="30" w:before="108" w:line="370"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（五）</w:t>
      </w:r>
      <w:r w:rsidRPr="00BB46B2">
        <w:rPr>
          <w:rFonts w:ascii="Times New Roman" w:eastAsia="新細明體" w:hAnsi="Times New Roman" w:cs="Times New Roman" w:hint="eastAsia"/>
          <w:b/>
          <w:szCs w:val="20"/>
          <w:bdr w:val="single" w:sz="4" w:space="0" w:color="auto"/>
        </w:rPr>
        <w:t>樂受非實</w:t>
      </w:r>
    </w:p>
    <w:p w:rsidR="00BA09FC" w:rsidRDefault="00BA09FC" w:rsidP="00BA09FC">
      <w:pPr>
        <w:keepNext/>
        <w:spacing w:beforeLines="30" w:before="108" w:line="370" w:lineRule="exact"/>
        <w:ind w:leftChars="150" w:left="360"/>
        <w:jc w:val="both"/>
        <w:rPr>
          <w:rFonts w:ascii="Times New Roman" w:eastAsia="新細明體" w:hAnsi="Times New Roman" w:cs="Times New Roman"/>
          <w:szCs w:val="24"/>
        </w:rPr>
      </w:pP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大苦息故</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滅受乃樂故</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隨</w:t>
      </w:r>
      <w:r w:rsidRPr="00BB46B2">
        <w:rPr>
          <w:rFonts w:ascii="Times New Roman" w:eastAsia="新細明體" w:hAnsi="新細明體" w:cs="Times New Roman" w:hint="eastAsia"/>
          <w:b/>
          <w:szCs w:val="24"/>
          <w:bdr w:val="single" w:sz="4" w:space="0" w:color="auto"/>
        </w:rPr>
        <w:t>人心</w:t>
      </w:r>
      <w:r w:rsidRPr="00BB46B2">
        <w:rPr>
          <w:rFonts w:ascii="Times New Roman" w:eastAsia="新細明體" w:hAnsi="新細明體" w:cs="Times New Roman"/>
          <w:b/>
          <w:szCs w:val="24"/>
          <w:bdr w:val="single" w:sz="4" w:space="0" w:color="auto"/>
        </w:rPr>
        <w:t>而樂故</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4</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能生今後世無量苦故</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043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p.81</w:t>
      </w:r>
      <w:r w:rsidRPr="00BB46B2">
        <w:rPr>
          <w:rFonts w:ascii="Times New Roman" w:eastAsia="新細明體" w:hAnsi="Times New Roman" w:cs="Times New Roman"/>
          <w:szCs w:val="20"/>
        </w:rPr>
        <w:t>）</w:t>
      </w:r>
    </w:p>
    <w:p w:rsidR="00BA09FC" w:rsidRDefault="00BA09FC" w:rsidP="00BA09FC">
      <w:pPr>
        <w:spacing w:beforeLines="30" w:before="108" w:line="370" w:lineRule="exact"/>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（六）</w:t>
      </w:r>
      <w:r w:rsidRPr="00BB46B2">
        <w:rPr>
          <w:rFonts w:ascii="Times New Roman" w:eastAsia="新細明體" w:hAnsi="新細明體" w:cs="Times New Roman"/>
          <w:b/>
          <w:szCs w:val="24"/>
          <w:bdr w:val="single" w:sz="4" w:space="0" w:color="auto"/>
        </w:rPr>
        <w:t>諸門分別</w:t>
      </w:r>
    </w:p>
    <w:p w:rsidR="00BA09FC" w:rsidRDefault="00BA09FC" w:rsidP="00BA09FC">
      <w:pPr>
        <w:spacing w:beforeLines="30" w:before="108" w:line="370" w:lineRule="exact"/>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（七）</w:t>
      </w:r>
      <w:r w:rsidRPr="00BB46B2">
        <w:rPr>
          <w:rFonts w:ascii="Times New Roman" w:eastAsia="新細明體" w:hAnsi="新細明體" w:cs="Times New Roman"/>
          <w:b/>
          <w:szCs w:val="24"/>
          <w:bdr w:val="single" w:sz="4" w:space="0" w:color="auto"/>
        </w:rPr>
        <w:t>結</w:t>
      </w:r>
    </w:p>
    <w:p w:rsidR="00BA09FC" w:rsidRPr="00BB46B2" w:rsidRDefault="00BA09FC" w:rsidP="00BA09FC">
      <w:pPr>
        <w:spacing w:beforeLines="30" w:before="108" w:line="370" w:lineRule="exact"/>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三、</w:t>
      </w:r>
      <w:r w:rsidRPr="00BB46B2">
        <w:rPr>
          <w:rFonts w:ascii="Times New Roman" w:eastAsia="新細明體" w:hAnsi="新細明體" w:cs="Times New Roman"/>
          <w:b/>
          <w:szCs w:val="24"/>
          <w:bdr w:val="single" w:sz="4" w:space="0" w:color="auto"/>
        </w:rPr>
        <w:t>無我想</w:t>
      </w:r>
    </w:p>
    <w:p w:rsidR="00BA09FC" w:rsidRPr="00BB46B2" w:rsidRDefault="00BA09FC" w:rsidP="00BA09FC">
      <w:pPr>
        <w:spacing w:line="370" w:lineRule="exact"/>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（一）顯無我義</w:t>
      </w:r>
    </w:p>
    <w:p w:rsidR="00BA09FC" w:rsidRDefault="00BA09FC" w:rsidP="00BA09FC">
      <w:pPr>
        <w:spacing w:line="37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新細明體" w:eastAsia="新細明體" w:hAnsi="新細明體" w:cs="Times New Roman" w:hint="eastAsia"/>
          <w:b/>
          <w:szCs w:val="24"/>
          <w:bdr w:val="single" w:sz="4" w:space="0" w:color="auto"/>
        </w:rPr>
        <w:t>苦則無我</w:t>
      </w:r>
    </w:p>
    <w:p w:rsidR="00BA09FC" w:rsidRDefault="00BA09FC" w:rsidP="00BA09FC">
      <w:pPr>
        <w:spacing w:beforeLines="30" w:before="108" w:line="38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b/>
          <w:szCs w:val="20"/>
          <w:bdr w:val="single" w:sz="4" w:space="0" w:color="auto"/>
        </w:rPr>
        <w:t>我相不可得故無我</w:t>
      </w:r>
    </w:p>
    <w:p w:rsidR="00BA09FC" w:rsidRPr="00BB46B2" w:rsidRDefault="00BA09FC" w:rsidP="00BA09FC">
      <w:pPr>
        <w:spacing w:beforeLines="30" w:before="108" w:line="380" w:lineRule="exact"/>
        <w:ind w:leftChars="250" w:left="600"/>
        <w:jc w:val="both"/>
        <w:rPr>
          <w:rFonts w:ascii="Times New Roman" w:eastAsia="標楷體" w:hAnsi="Times New Roman" w:cs="Times New Roman"/>
          <w:b/>
          <w:szCs w:val="20"/>
          <w:bdr w:val="single" w:sz="4" w:space="0" w:color="auto"/>
        </w:rPr>
      </w:pPr>
      <w:r w:rsidRPr="00BB46B2">
        <w:rPr>
          <w:rFonts w:ascii="新細明體" w:eastAsia="新細明體" w:hAnsi="新細明體" w:cs="Times New Roman" w:hint="eastAsia"/>
          <w:b/>
          <w:szCs w:val="24"/>
          <w:bdr w:val="single" w:sz="4" w:space="0" w:color="auto"/>
        </w:rPr>
        <w:t>※ 釋疑：「出入息乃至精懃等是我相，云何言無我」疑</w:t>
      </w:r>
    </w:p>
    <w:p w:rsidR="00BA09FC" w:rsidRPr="00BB46B2" w:rsidRDefault="00BA09FC" w:rsidP="00BA09FC">
      <w:pPr>
        <w:spacing w:line="380" w:lineRule="exact"/>
        <w:ind w:leftChars="300" w:left="720"/>
        <w:jc w:val="both"/>
        <w:rPr>
          <w:rFonts w:ascii="Times New Roman" w:eastAsia="新細明體" w:hAnsi="Times New Roman" w:cs="Times New Roman"/>
          <w:szCs w:val="24"/>
          <w:bdr w:val="single" w:sz="4" w:space="0" w:color="auto"/>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hint="eastAsia"/>
          <w:b/>
          <w:szCs w:val="24"/>
          <w:bdr w:val="single" w:sz="4" w:space="0" w:color="auto"/>
          <w:shd w:val="pct15" w:color="auto" w:fill="FFFFFF"/>
        </w:rPr>
        <w:t>總答：</w:t>
      </w:r>
      <w:r w:rsidRPr="00BB46B2">
        <w:rPr>
          <w:rFonts w:ascii="Times New Roman" w:eastAsia="新細明體" w:hAnsi="新細明體" w:cs="Times New Roman"/>
          <w:b/>
          <w:szCs w:val="24"/>
          <w:bdr w:val="single" w:sz="4" w:space="0" w:color="auto"/>
        </w:rPr>
        <w:t>視眴等皆為識相</w:t>
      </w:r>
      <w:r w:rsidRPr="00BB46B2">
        <w:rPr>
          <w:rFonts w:ascii="Times New Roman" w:eastAsia="新細明體" w:hAnsi="Times New Roman" w:cs="Times New Roman" w:hint="eastAsia"/>
          <w:b/>
          <w:szCs w:val="20"/>
          <w:bdr w:val="single" w:sz="4" w:space="0" w:color="auto"/>
        </w:rPr>
        <w:t>，我無相故無</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D</w:t>
      </w:r>
      <w:r w:rsidRPr="00BB46B2">
        <w:rPr>
          <w:rFonts w:ascii="Times New Roman" w:eastAsia="新細明體" w:hAnsi="Times New Roman" w:cs="Times New Roman"/>
          <w:szCs w:val="20"/>
        </w:rPr>
        <w:t>001</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p.238</w:t>
      </w:r>
      <w:r w:rsidRPr="00BB46B2">
        <w:rPr>
          <w:rFonts w:ascii="Times New Roman" w:eastAsia="新細明體" w:hAnsi="Times New Roman" w:cs="Times New Roman"/>
          <w:szCs w:val="20"/>
        </w:rPr>
        <w:t>）</w:t>
      </w:r>
    </w:p>
    <w:p w:rsidR="00BA09FC" w:rsidRPr="00BB46B2" w:rsidRDefault="00BA09FC" w:rsidP="00BA09FC">
      <w:pPr>
        <w:spacing w:beforeLines="30" w:before="108" w:line="380" w:lineRule="exact"/>
        <w:ind w:leftChars="300" w:left="72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別遣</w:t>
      </w:r>
    </w:p>
    <w:p w:rsidR="00BA09FC" w:rsidRDefault="00BA09FC" w:rsidP="00BA09FC">
      <w:pPr>
        <w:spacing w:line="380" w:lineRule="exact"/>
        <w:ind w:leftChars="350" w:left="84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A</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出入息等是色法</w:t>
      </w:r>
      <w:r w:rsidRPr="00BB46B2">
        <w:rPr>
          <w:rFonts w:ascii="Times New Roman" w:eastAsia="新細明體" w:hAnsi="新細明體" w:cs="Times New Roman"/>
          <w:b/>
          <w:szCs w:val="24"/>
          <w:bdr w:val="single" w:sz="4" w:space="0" w:color="auto"/>
          <w:shd w:val="pct15" w:color="auto" w:fill="FFFFFF"/>
        </w:rPr>
        <w:t>，亦</w:t>
      </w:r>
      <w:r w:rsidRPr="00BB46B2">
        <w:rPr>
          <w:rFonts w:ascii="Times New Roman" w:eastAsia="新細明體" w:hAnsi="新細明體" w:cs="Times New Roman" w:hint="eastAsia"/>
          <w:b/>
          <w:szCs w:val="24"/>
          <w:bdr w:val="single" w:sz="4" w:space="0" w:color="auto"/>
          <w:shd w:val="pct15" w:color="auto" w:fill="FFFFFF"/>
        </w:rPr>
        <w:t>是</w:t>
      </w:r>
      <w:r w:rsidRPr="00BB46B2">
        <w:rPr>
          <w:rFonts w:ascii="Times New Roman" w:eastAsia="新細明體" w:hAnsi="新細明體" w:cs="Times New Roman"/>
          <w:b/>
          <w:szCs w:val="24"/>
          <w:bdr w:val="single" w:sz="4" w:space="0" w:color="auto"/>
          <w:shd w:val="pct15" w:color="auto" w:fill="FFFFFF"/>
        </w:rPr>
        <w:t>識相</w:t>
      </w:r>
      <w:r w:rsidRPr="00BB46B2">
        <w:rPr>
          <w:rFonts w:ascii="Times New Roman" w:eastAsia="新細明體" w:hAnsi="新細明體" w:cs="Times New Roman" w:hint="eastAsia"/>
          <w:b/>
          <w:szCs w:val="24"/>
          <w:bdr w:val="single" w:sz="4" w:space="0" w:color="auto"/>
          <w:shd w:val="pct15" w:color="auto" w:fill="FFFFFF"/>
        </w:rPr>
        <w:t>，非我相</w:t>
      </w:r>
    </w:p>
    <w:p w:rsidR="00BA09FC" w:rsidRDefault="00BA09FC" w:rsidP="00BA09FC">
      <w:pPr>
        <w:spacing w:beforeLines="20" w:before="72" w:line="380" w:lineRule="exact"/>
        <w:ind w:leftChars="350" w:left="84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B</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壽命是心不相應行</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亦</w:t>
      </w:r>
      <w:r w:rsidRPr="00BB46B2">
        <w:rPr>
          <w:rFonts w:ascii="Times New Roman" w:eastAsia="新細明體" w:hAnsi="新細明體" w:cs="Times New Roman" w:hint="eastAsia"/>
          <w:b/>
          <w:szCs w:val="24"/>
          <w:bdr w:val="single" w:sz="4" w:space="0" w:color="auto"/>
        </w:rPr>
        <w:t>是</w:t>
      </w:r>
      <w:r w:rsidRPr="00BB46B2">
        <w:rPr>
          <w:rFonts w:ascii="Times New Roman" w:eastAsia="新細明體" w:hAnsi="新細明體" w:cs="Times New Roman"/>
          <w:b/>
          <w:szCs w:val="24"/>
          <w:bdr w:val="single" w:sz="4" w:space="0" w:color="auto"/>
        </w:rPr>
        <w:t>識相</w:t>
      </w:r>
      <w:r w:rsidRPr="00BB46B2">
        <w:rPr>
          <w:rFonts w:ascii="Times New Roman" w:eastAsia="新細明體" w:hAnsi="新細明體" w:cs="Times New Roman" w:hint="eastAsia"/>
          <w:b/>
          <w:szCs w:val="24"/>
          <w:bdr w:val="single" w:sz="4" w:space="0" w:color="auto"/>
        </w:rPr>
        <w:t>，非我相</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A</w:t>
      </w:r>
      <w:r w:rsidRPr="00BB46B2">
        <w:rPr>
          <w:rFonts w:ascii="Times New Roman" w:eastAsia="新細明體" w:hAnsi="Times New Roman" w:cs="Times New Roman"/>
          <w:szCs w:val="20"/>
        </w:rPr>
        <w:t>059</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p.100</w:t>
      </w:r>
      <w:r w:rsidRPr="00BB46B2">
        <w:rPr>
          <w:rFonts w:ascii="Times New Roman" w:eastAsia="新細明體" w:hAnsi="Times New Roman" w:cs="Times New Roman"/>
          <w:szCs w:val="20"/>
        </w:rPr>
        <w:t>）</w:t>
      </w:r>
    </w:p>
    <w:p w:rsidR="00BA09FC" w:rsidRDefault="00BA09FC" w:rsidP="00BA09FC">
      <w:pPr>
        <w:keepNext/>
        <w:spacing w:beforeLines="30" w:before="108" w:line="380" w:lineRule="exact"/>
        <w:ind w:leftChars="400" w:left="960"/>
        <w:jc w:val="both"/>
        <w:rPr>
          <w:rFonts w:ascii="Times New Roman" w:eastAsia="新細明體" w:hAnsi="Times New Roman" w:cs="Times New Roman"/>
          <w:b/>
          <w:szCs w:val="24"/>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hint="eastAsia"/>
          <w:b/>
          <w:szCs w:val="24"/>
          <w:bdr w:val="single" w:sz="4" w:space="0" w:color="auto"/>
        </w:rPr>
        <w:t xml:space="preserve"> </w:t>
      </w:r>
      <w:r w:rsidRPr="00BB46B2">
        <w:rPr>
          <w:rFonts w:ascii="Times New Roman" w:eastAsia="新細明體" w:hAnsi="新細明體" w:cs="Times New Roman" w:hint="eastAsia"/>
          <w:b/>
          <w:szCs w:val="24"/>
          <w:bdr w:val="single" w:sz="4" w:space="0" w:color="auto"/>
        </w:rPr>
        <w:t>因論生論：</w:t>
      </w:r>
      <w:r w:rsidRPr="00BB46B2">
        <w:rPr>
          <w:rFonts w:ascii="Times New Roman" w:eastAsia="新細明體" w:hAnsi="新細明體" w:cs="Times New Roman"/>
          <w:b/>
          <w:szCs w:val="24"/>
          <w:bdr w:val="single" w:sz="4" w:space="0" w:color="auto"/>
        </w:rPr>
        <w:t>無心定</w:t>
      </w:r>
      <w:r w:rsidRPr="00BB46B2">
        <w:rPr>
          <w:rFonts w:ascii="Times New Roman" w:eastAsia="新細明體" w:hAnsi="新細明體" w:cs="Times New Roman" w:hint="eastAsia"/>
          <w:b/>
          <w:szCs w:val="24"/>
          <w:bdr w:val="single" w:sz="4" w:space="0" w:color="auto"/>
        </w:rPr>
        <w:t>等</w:t>
      </w:r>
      <w:r w:rsidRPr="00BB46B2">
        <w:rPr>
          <w:rFonts w:ascii="Times New Roman" w:eastAsia="新細明體" w:hAnsi="新細明體" w:cs="Times New Roman"/>
          <w:b/>
          <w:szCs w:val="24"/>
          <w:bdr w:val="single" w:sz="4" w:space="0" w:color="auto"/>
        </w:rPr>
        <w:t>無識，</w:t>
      </w:r>
      <w:r w:rsidRPr="00BB46B2">
        <w:rPr>
          <w:rFonts w:ascii="Times New Roman" w:eastAsia="新細明體" w:hAnsi="新細明體" w:cs="Times New Roman" w:hint="eastAsia"/>
          <w:b/>
          <w:szCs w:val="24"/>
          <w:bdr w:val="single" w:sz="4" w:space="0" w:color="auto"/>
        </w:rPr>
        <w:t>云何言是識相</w:t>
      </w:r>
    </w:p>
    <w:p w:rsidR="00BA09FC" w:rsidRDefault="00BA09FC" w:rsidP="00BA09FC">
      <w:pPr>
        <w:spacing w:beforeLines="20" w:before="72" w:line="380" w:lineRule="exact"/>
        <w:ind w:leftChars="350" w:left="84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C</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0"/>
          <w:bdr w:val="single" w:sz="4" w:space="0" w:color="auto"/>
        </w:rPr>
        <w:t>苦樂、憎愛、精勤等</w:t>
      </w:r>
      <w:r w:rsidRPr="00BB46B2">
        <w:rPr>
          <w:rFonts w:ascii="Times New Roman" w:eastAsia="新細明體" w:hAnsi="Times New Roman" w:cs="Times New Roman"/>
          <w:b/>
          <w:szCs w:val="20"/>
          <w:bdr w:val="single" w:sz="4" w:space="0" w:color="auto"/>
        </w:rPr>
        <w:t>是心相應</w:t>
      </w:r>
      <w:r w:rsidRPr="00BB46B2">
        <w:rPr>
          <w:rFonts w:ascii="Times New Roman" w:eastAsia="新細明體" w:hAnsi="Times New Roman" w:cs="Times New Roman" w:hint="eastAsia"/>
          <w:b/>
          <w:szCs w:val="20"/>
          <w:bdr w:val="single" w:sz="4" w:space="0" w:color="auto"/>
        </w:rPr>
        <w:t>，亦是</w:t>
      </w:r>
      <w:r w:rsidRPr="00BB46B2">
        <w:rPr>
          <w:rFonts w:ascii="Times New Roman" w:eastAsia="新細明體" w:hAnsi="Times New Roman" w:cs="Times New Roman"/>
          <w:b/>
          <w:szCs w:val="20"/>
          <w:bdr w:val="single" w:sz="4" w:space="0" w:color="auto"/>
        </w:rPr>
        <w:t>識相，非我相</w:t>
      </w:r>
    </w:p>
    <w:p w:rsidR="00BA09FC" w:rsidRPr="00BB46B2" w:rsidRDefault="00BA09FC" w:rsidP="00BA09FC">
      <w:pPr>
        <w:spacing w:beforeLines="30" w:before="108" w:line="380" w:lineRule="exact"/>
        <w:ind w:leftChars="200" w:left="4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新細明體" w:cs="Times New Roman" w:hint="eastAsia"/>
          <w:b/>
          <w:szCs w:val="24"/>
          <w:bdr w:val="single" w:sz="4" w:space="0" w:color="auto"/>
        </w:rPr>
        <w:t>、有我則無解脫，無我、無我所方得</w:t>
      </w:r>
      <w:r w:rsidRPr="00BB46B2">
        <w:rPr>
          <w:rFonts w:ascii="Times New Roman" w:eastAsia="新細明體" w:hAnsi="新細明體" w:cs="Times New Roman"/>
          <w:b/>
          <w:szCs w:val="24"/>
          <w:bdr w:val="single" w:sz="4" w:space="0" w:color="auto"/>
        </w:rPr>
        <w:t>解脫</w:t>
      </w:r>
    </w:p>
    <w:p w:rsidR="00BA09FC" w:rsidRPr="00BB46B2" w:rsidRDefault="00BA09FC" w:rsidP="00BA09FC">
      <w:pPr>
        <w:spacing w:line="380" w:lineRule="exact"/>
        <w:ind w:leftChars="250" w:left="600"/>
        <w:jc w:val="both"/>
        <w:rPr>
          <w:rFonts w:ascii="Times New Roman" w:eastAsia="新細明體" w:hAnsi="新細明體" w:cs="Times New Roman"/>
          <w:b/>
          <w:szCs w:val="24"/>
          <w:bdr w:val="single" w:sz="4" w:space="0" w:color="auto"/>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）執我若常若無常，</w:t>
      </w:r>
      <w:r w:rsidRPr="00BB46B2">
        <w:rPr>
          <w:rFonts w:ascii="Times New Roman" w:eastAsia="新細明體" w:hAnsi="新細明體" w:cs="Times New Roman"/>
          <w:b/>
          <w:szCs w:val="24"/>
          <w:bdr w:val="single" w:sz="4" w:space="0" w:color="auto"/>
        </w:rPr>
        <w:t>俱無罪福解脫</w:t>
      </w:r>
    </w:p>
    <w:p w:rsidR="00BA09FC" w:rsidRDefault="00BA09FC" w:rsidP="00BA09FC">
      <w:pPr>
        <w:spacing w:beforeLines="30" w:before="108" w:line="380" w:lineRule="exact"/>
        <w:ind w:leftChars="250" w:left="600"/>
        <w:jc w:val="both"/>
        <w:rPr>
          <w:rFonts w:ascii="Times New Roman" w:eastAsia="新細明體" w:hAnsi="Times New Roman" w:cs="Times New Roman"/>
          <w:szCs w:val="24"/>
        </w:rPr>
      </w:pPr>
      <w:r w:rsidRPr="00BB46B2">
        <w:rPr>
          <w:rFonts w:ascii="Times New Roman" w:eastAsia="新細明體" w:hAnsi="新細明體" w:cs="Times New Roman"/>
          <w:b/>
          <w:szCs w:val="24"/>
          <w:bdr w:val="single" w:sz="4" w:space="0" w:color="auto"/>
        </w:rPr>
        <w:t>（</w:t>
      </w:r>
      <w:r w:rsidRPr="00BB46B2">
        <w:rPr>
          <w:rFonts w:ascii="Times New Roman" w:eastAsia="新細明體" w:hAnsi="Times New Roman" w:cs="Times New Roman"/>
          <w:b/>
          <w:szCs w:val="24"/>
          <w:bdr w:val="single" w:sz="4" w:space="0" w:color="auto"/>
        </w:rPr>
        <w:t>2</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hint="eastAsia"/>
          <w:b/>
          <w:szCs w:val="24"/>
          <w:bdr w:val="single" w:sz="4" w:space="0" w:color="auto"/>
        </w:rPr>
        <w:t>無我則無我所，我我所離則縛脫涅槃</w:t>
      </w:r>
      <w:r w:rsidRPr="00BB46B2">
        <w:rPr>
          <w:rFonts w:ascii="Times New Roman" w:eastAsia="新細明體" w:hAnsi="Times New Roman" w:cs="Times New Roman" w:hint="eastAsia"/>
          <w:szCs w:val="20"/>
        </w:rPr>
        <w:t>（印順法師，《大智度論筆記》［</w:t>
      </w:r>
      <w:r w:rsidRPr="00BB46B2">
        <w:rPr>
          <w:rFonts w:ascii="Times New Roman" w:eastAsia="Roman Unicode" w:hAnsi="Times New Roman" w:cs="Roman Unicode" w:hint="eastAsia"/>
          <w:szCs w:val="20"/>
        </w:rPr>
        <w:t>C</w:t>
      </w:r>
      <w:r w:rsidRPr="00BB46B2">
        <w:rPr>
          <w:rFonts w:ascii="Times New Roman" w:eastAsia="新細明體" w:hAnsi="Times New Roman" w:cs="Times New Roman" w:hint="eastAsia"/>
          <w:szCs w:val="20"/>
        </w:rPr>
        <w:t>007</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p.193</w:t>
      </w:r>
      <w:r w:rsidRPr="00BB46B2">
        <w:rPr>
          <w:rFonts w:ascii="Times New Roman" w:eastAsia="新細明體" w:hAnsi="Times New Roman" w:cs="Times New Roman" w:hint="eastAsia"/>
          <w:szCs w:val="20"/>
        </w:rPr>
        <w:t>）</w:t>
      </w:r>
    </w:p>
    <w:p w:rsidR="00BA09FC" w:rsidRDefault="00BA09FC" w:rsidP="00BA09FC">
      <w:pPr>
        <w:spacing w:beforeLines="30" w:before="108" w:line="380" w:lineRule="exact"/>
        <w:ind w:leftChars="150" w:left="36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無常、苦、無我之別</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F</w:t>
      </w:r>
      <w:r w:rsidRPr="00BB46B2">
        <w:rPr>
          <w:rFonts w:ascii="Times New Roman" w:eastAsia="新細明體" w:hAnsi="Times New Roman" w:cs="Times New Roman"/>
          <w:szCs w:val="20"/>
        </w:rPr>
        <w:t>003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p.329</w:t>
      </w:r>
      <w:r w:rsidRPr="00BB46B2">
        <w:rPr>
          <w:rFonts w:ascii="Times New Roman" w:eastAsia="新細明體" w:hAnsi="Times New Roman" w:cs="Times New Roman"/>
          <w:szCs w:val="20"/>
        </w:rPr>
        <w:t>）</w:t>
      </w:r>
    </w:p>
    <w:p w:rsidR="00BA09FC" w:rsidRPr="00BB46B2" w:rsidRDefault="00BA09FC" w:rsidP="00BA09FC">
      <w:pPr>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、無常行相應，</w:t>
      </w:r>
      <w:r w:rsidRPr="00BB46B2">
        <w:rPr>
          <w:rFonts w:ascii="Times New Roman" w:eastAsia="新細明體" w:hAnsi="Times New Roman" w:cs="Times New Roman"/>
          <w:b/>
          <w:szCs w:val="20"/>
          <w:bdr w:val="single" w:sz="4" w:space="0" w:color="auto"/>
        </w:rPr>
        <w:t>苦行相應</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無我行相應</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不令入三界</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令知三界過</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捨世間</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生厭</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生畏</w:t>
      </w:r>
      <w:r w:rsidRPr="00BB46B2">
        <w:rPr>
          <w:rFonts w:ascii="Times New Roman" w:eastAsia="新細明體" w:hAnsi="Times New Roman" w:cs="Times New Roman" w:hint="eastAsia"/>
          <w:b/>
          <w:szCs w:val="20"/>
          <w:bdr w:val="single" w:sz="4" w:space="0" w:color="auto"/>
        </w:rPr>
        <w:t>，令脫</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五受眾是無常</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無常是苦</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苦是無我</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5</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示五受眾盡滅相</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示如箭入心</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示捨離</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6</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斷愛</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斷我習慢</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斷邪見</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7</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遮常</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遮</w:t>
      </w:r>
      <w:r w:rsidRPr="00BB46B2">
        <w:rPr>
          <w:rFonts w:ascii="Times New Roman" w:eastAsia="新細明體" w:hAnsi="Times New Roman" w:cs="Times New Roman" w:hint="eastAsia"/>
          <w:b/>
          <w:szCs w:val="20"/>
          <w:bdr w:val="single" w:sz="4" w:space="0" w:color="auto"/>
        </w:rPr>
        <w:t>現</w:t>
      </w:r>
      <w:r w:rsidRPr="00BB46B2">
        <w:rPr>
          <w:rFonts w:ascii="Times New Roman" w:eastAsia="新細明體" w:hAnsi="Times New Roman" w:cs="Times New Roman"/>
          <w:b/>
          <w:szCs w:val="20"/>
          <w:bdr w:val="single" w:sz="4" w:space="0" w:color="auto"/>
        </w:rPr>
        <w:t>樂</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遮著處</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8</w:t>
      </w:r>
      <w:r w:rsidRPr="00BB46B2">
        <w:rPr>
          <w:rFonts w:ascii="Times New Roman" w:eastAsia="新細明體" w:hAnsi="Times New Roman" w:cs="Times New Roman" w:hint="eastAsia"/>
          <w:b/>
          <w:szCs w:val="20"/>
          <w:bdr w:val="single" w:sz="4" w:space="0" w:color="auto"/>
        </w:rPr>
        <w:t>、所著常是，所著樂是，所著我</w:t>
      </w:r>
      <w:r w:rsidRPr="00BB46B2">
        <w:rPr>
          <w:rFonts w:ascii="Times New Roman" w:eastAsia="新細明體" w:hAnsi="Times New Roman" w:cs="Times New Roman"/>
          <w:b/>
          <w:szCs w:val="20"/>
          <w:bdr w:val="single" w:sz="4" w:space="0" w:color="auto"/>
        </w:rPr>
        <w:t>牢固</w:t>
      </w:r>
      <w:r w:rsidRPr="00BB46B2">
        <w:rPr>
          <w:rFonts w:ascii="Times New Roman" w:eastAsia="新細明體" w:hAnsi="Times New Roman" w:cs="Times New Roman" w:hint="eastAsia"/>
          <w:b/>
          <w:szCs w:val="20"/>
          <w:bdr w:val="single" w:sz="4" w:space="0" w:color="auto"/>
        </w:rPr>
        <w:t>是</w:t>
      </w:r>
    </w:p>
    <w:p w:rsidR="00BA09FC" w:rsidRDefault="00BA09FC" w:rsidP="00BA09FC">
      <w:pPr>
        <w:spacing w:beforeLines="30" w:before="108"/>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（三）</w:t>
      </w:r>
      <w:r w:rsidRPr="00BB46B2">
        <w:rPr>
          <w:rFonts w:ascii="Times New Roman" w:eastAsia="新細明體" w:hAnsi="Times New Roman" w:cs="Times New Roman"/>
          <w:b/>
          <w:szCs w:val="24"/>
          <w:bdr w:val="single" w:sz="4" w:space="0" w:color="auto"/>
        </w:rPr>
        <w:t>諸門分別</w:t>
      </w:r>
    </w:p>
    <w:p w:rsidR="00BA09FC" w:rsidRPr="00BB46B2" w:rsidRDefault="00BA09FC" w:rsidP="00BA09FC">
      <w:pPr>
        <w:spacing w:beforeLines="30" w:before="108"/>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四、</w:t>
      </w:r>
      <w:r w:rsidRPr="00BB46B2">
        <w:rPr>
          <w:rFonts w:ascii="Times New Roman" w:eastAsia="新細明體" w:hAnsi="Times New Roman" w:cs="Times New Roman"/>
          <w:b/>
          <w:szCs w:val="24"/>
          <w:bdr w:val="single" w:sz="4" w:space="0" w:color="auto"/>
        </w:rPr>
        <w:t>食不淨想</w:t>
      </w:r>
    </w:p>
    <w:p w:rsidR="00BA09FC" w:rsidRPr="00BB46B2" w:rsidRDefault="00BA09FC" w:rsidP="00BA09FC">
      <w:pPr>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（一）</w:t>
      </w:r>
      <w:r w:rsidRPr="00BB46B2">
        <w:rPr>
          <w:rFonts w:ascii="Times New Roman" w:eastAsia="新細明體" w:hAnsi="Times New Roman" w:cs="Times New Roman"/>
          <w:b/>
          <w:szCs w:val="24"/>
          <w:bdr w:val="single" w:sz="4" w:space="0" w:color="auto"/>
        </w:rPr>
        <w:t>食不淨想</w:t>
      </w:r>
      <w:r w:rsidRPr="00BB46B2">
        <w:rPr>
          <w:rFonts w:ascii="Times New Roman" w:eastAsia="新細明體" w:hAnsi="Times New Roman" w:cs="Times New Roman" w:hint="eastAsia"/>
          <w:b/>
          <w:szCs w:val="24"/>
          <w:bdr w:val="single" w:sz="4" w:space="0" w:color="auto"/>
        </w:rPr>
        <w:t>之內容及觀法</w:t>
      </w:r>
    </w:p>
    <w:p w:rsidR="00BA09FC" w:rsidRPr="00BB46B2" w:rsidRDefault="00BA09FC" w:rsidP="00BA09FC">
      <w:pPr>
        <w:ind w:leftChars="200" w:left="480"/>
        <w:jc w:val="both"/>
        <w:rPr>
          <w:rFonts w:ascii="Times New Roman" w:eastAsia="標楷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食從不淨因緣生，轉生諸惑及罪業</w:t>
      </w:r>
    </w:p>
    <w:p w:rsidR="00BA09FC" w:rsidRDefault="00BA09FC" w:rsidP="00BA09FC">
      <w:pPr>
        <w:spacing w:beforeLines="30" w:before="108" w:line="38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、思惟此食功重乃成，但入口即成不淨，若貪著當墮惡道，故應</w:t>
      </w:r>
      <w:r w:rsidRPr="00BB46B2">
        <w:rPr>
          <w:rFonts w:ascii="Times New Roman" w:eastAsia="新細明體" w:hAnsi="新細明體" w:cs="Times New Roman"/>
          <w:b/>
          <w:szCs w:val="24"/>
          <w:bdr w:val="single" w:sz="4" w:space="0" w:color="auto"/>
        </w:rPr>
        <w:t>生厭</w:t>
      </w:r>
      <w:r w:rsidRPr="00BB46B2">
        <w:rPr>
          <w:rFonts w:ascii="Times New Roman" w:eastAsia="新細明體" w:hAnsi="新細明體" w:cs="Times New Roman" w:hint="eastAsia"/>
          <w:b/>
          <w:szCs w:val="24"/>
          <w:bdr w:val="single" w:sz="4" w:space="0" w:color="auto"/>
        </w:rPr>
        <w:t>想</w:t>
      </w:r>
    </w:p>
    <w:p w:rsidR="00BA09FC" w:rsidRPr="00BB46B2" w:rsidRDefault="00BA09FC" w:rsidP="00BA09FC">
      <w:pPr>
        <w:spacing w:beforeLines="30" w:before="108" w:line="380" w:lineRule="exact"/>
        <w:ind w:leftChars="200" w:left="4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新細明體" w:cs="Times New Roman" w:hint="eastAsia"/>
          <w:b/>
          <w:szCs w:val="24"/>
          <w:bdr w:val="single" w:sz="4" w:space="0" w:color="auto"/>
        </w:rPr>
        <w:t>、因</w:t>
      </w:r>
      <w:r w:rsidRPr="00BB46B2">
        <w:rPr>
          <w:rFonts w:ascii="Times New Roman" w:eastAsia="新細明體" w:hAnsi="新細明體" w:cs="Times New Roman"/>
          <w:b/>
          <w:szCs w:val="24"/>
          <w:bdr w:val="single" w:sz="4" w:space="0" w:color="auto"/>
        </w:rPr>
        <w:t>食厭</w:t>
      </w:r>
      <w:r w:rsidRPr="00BB46B2">
        <w:rPr>
          <w:rFonts w:ascii="Times New Roman" w:eastAsia="新細明體" w:hAnsi="新細明體" w:cs="Times New Roman" w:hint="eastAsia"/>
          <w:b/>
          <w:szCs w:val="24"/>
          <w:bdr w:val="single" w:sz="4" w:space="0" w:color="auto"/>
        </w:rPr>
        <w:t>故，於</w:t>
      </w:r>
      <w:r w:rsidRPr="00BB46B2">
        <w:rPr>
          <w:rFonts w:ascii="Times New Roman" w:eastAsia="新細明體" w:hAnsi="新細明體" w:cs="Times New Roman"/>
          <w:b/>
          <w:szCs w:val="24"/>
          <w:bdr w:val="single" w:sz="4" w:space="0" w:color="auto"/>
        </w:rPr>
        <w:t>五欲</w:t>
      </w:r>
      <w:r w:rsidRPr="00BB46B2">
        <w:rPr>
          <w:rFonts w:ascii="Times New Roman" w:eastAsia="新細明體" w:hAnsi="新細明體" w:cs="Times New Roman" w:hint="eastAsia"/>
          <w:b/>
          <w:szCs w:val="24"/>
          <w:bdr w:val="single" w:sz="4" w:space="0" w:color="auto"/>
        </w:rPr>
        <w:t>中皆</w:t>
      </w:r>
      <w:r w:rsidRPr="00BB46B2">
        <w:rPr>
          <w:rFonts w:ascii="Times New Roman" w:eastAsia="新細明體" w:hAnsi="新細明體" w:cs="Times New Roman"/>
          <w:b/>
          <w:szCs w:val="24"/>
          <w:bdr w:val="single" w:sz="4" w:space="0" w:color="auto"/>
        </w:rPr>
        <w:t>厭</w:t>
      </w:r>
      <w:r w:rsidRPr="00BB46B2">
        <w:rPr>
          <w:rFonts w:ascii="Times New Roman" w:eastAsia="新細明體" w:hAnsi="新細明體" w:cs="Times New Roman" w:hint="eastAsia"/>
          <w:b/>
          <w:szCs w:val="24"/>
          <w:bdr w:val="single" w:sz="4" w:space="0" w:color="auto"/>
        </w:rPr>
        <w:t>；斷此五欲，則</w:t>
      </w:r>
      <w:r w:rsidRPr="00BB46B2">
        <w:rPr>
          <w:rFonts w:ascii="Times New Roman" w:eastAsia="新細明體" w:hAnsi="新細明體" w:cs="Times New Roman"/>
          <w:b/>
          <w:szCs w:val="24"/>
          <w:bdr w:val="single" w:sz="4" w:space="0" w:color="auto"/>
        </w:rPr>
        <w:t>五下分結斷</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明教說次第：</w:t>
      </w:r>
      <w:r w:rsidRPr="00BB46B2">
        <w:rPr>
          <w:rFonts w:ascii="Times New Roman" w:eastAsia="新細明體" w:hAnsi="新細明體" w:cs="Times New Roman" w:hint="eastAsia"/>
          <w:b/>
          <w:szCs w:val="24"/>
          <w:bdr w:val="single" w:sz="4" w:space="0" w:color="auto"/>
        </w:rPr>
        <w:t>何故於</w:t>
      </w:r>
      <w:r w:rsidRPr="00BB46B2">
        <w:rPr>
          <w:rFonts w:ascii="Times New Roman" w:eastAsia="新細明體" w:hAnsi="新細明體" w:cs="Times New Roman"/>
          <w:b/>
          <w:szCs w:val="24"/>
          <w:bdr w:val="single" w:sz="4" w:space="0" w:color="auto"/>
        </w:rPr>
        <w:t>無常等三想後次第說食厭等四想</w:t>
      </w:r>
    </w:p>
    <w:p w:rsidR="00BA09FC" w:rsidRDefault="00BA09FC" w:rsidP="00BA09FC">
      <w:pPr>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、依二道次第故</w:t>
      </w:r>
    </w:p>
    <w:p w:rsidR="00BA09FC" w:rsidRDefault="00BA09FC" w:rsidP="00BA09FC">
      <w:pPr>
        <w:spacing w:beforeLines="30" w:before="108"/>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為初、二果度欲故</w:t>
      </w:r>
    </w:p>
    <w:p w:rsidR="00BA09FC" w:rsidRPr="00BB46B2" w:rsidRDefault="00BA09FC" w:rsidP="00BA09FC">
      <w:pPr>
        <w:spacing w:beforeLines="30" w:before="108"/>
        <w:ind w:leftChars="100" w:left="240"/>
        <w:jc w:val="both"/>
        <w:rPr>
          <w:rFonts w:ascii="Times New Roman" w:eastAsia="新細明體" w:hAnsi="Times New Roman" w:cs="Times New Roman"/>
          <w:szCs w:val="24"/>
          <w:bdr w:val="single" w:sz="4" w:space="0" w:color="auto"/>
        </w:rPr>
      </w:pPr>
      <w:r w:rsidRPr="00BB46B2">
        <w:rPr>
          <w:rFonts w:ascii="Times New Roman" w:eastAsia="新細明體" w:hAnsi="新細明體" w:cs="Times New Roman" w:hint="eastAsia"/>
          <w:b/>
          <w:szCs w:val="24"/>
          <w:bdr w:val="single" w:sz="4" w:space="0" w:color="auto"/>
        </w:rPr>
        <w:t>五、</w:t>
      </w:r>
      <w:r w:rsidRPr="00BB46B2">
        <w:rPr>
          <w:rFonts w:ascii="Times New Roman" w:eastAsia="新細明體" w:hAnsi="Times New Roman" w:cs="Times New Roman" w:hint="eastAsia"/>
          <w:b/>
          <w:szCs w:val="20"/>
          <w:bdr w:val="single" w:sz="4" w:space="0" w:color="auto"/>
        </w:rPr>
        <w:t>一切世間不可樂想</w:t>
      </w:r>
      <w:r w:rsidRPr="00BB46B2">
        <w:rPr>
          <w:rFonts w:ascii="新細明體" w:eastAsia="新細明體" w:hAnsi="新細明體" w:cs="Times New Roman" w:hint="eastAsia"/>
          <w:szCs w:val="20"/>
        </w:rPr>
        <w:t>（印順法師，《大智度論筆記》</w:t>
      </w:r>
      <w:r w:rsidRPr="00BB46B2">
        <w:rPr>
          <w:rFonts w:ascii="Times New Roman" w:eastAsia="新細明體" w:hAnsi="新細明體" w:cs="Times New Roman"/>
          <w:szCs w:val="20"/>
        </w:rPr>
        <w:t>〔</w:t>
      </w:r>
      <w:r w:rsidRPr="00BB46B2">
        <w:rPr>
          <w:rFonts w:ascii="Times New Roman" w:eastAsia="新細明體" w:hAnsi="Times New Roman" w:cs="Times New Roman" w:hint="eastAsia"/>
          <w:szCs w:val="20"/>
        </w:rPr>
        <w:t>F003</w:t>
      </w:r>
      <w:r w:rsidRPr="00BB46B2">
        <w:rPr>
          <w:rFonts w:ascii="Times New Roman" w:eastAsia="新細明體" w:hAnsi="新細明體" w:cs="Times New Roman"/>
          <w:szCs w:val="20"/>
        </w:rPr>
        <w:t>〕</w:t>
      </w:r>
      <w:r w:rsidRPr="00BB46B2">
        <w:rPr>
          <w:rFonts w:ascii="Times New Roman" w:eastAsia="新細明體" w:hAnsi="Times New Roman" w:cs="Times New Roman"/>
          <w:szCs w:val="20"/>
        </w:rPr>
        <w:t>p.</w:t>
      </w:r>
      <w:r w:rsidRPr="00BB46B2">
        <w:rPr>
          <w:rFonts w:ascii="Times New Roman" w:eastAsia="新細明體" w:hAnsi="Times New Roman" w:cs="Times New Roman" w:hint="eastAsia"/>
          <w:szCs w:val="20"/>
        </w:rPr>
        <w:t>329</w:t>
      </w:r>
      <w:r w:rsidRPr="00BB46B2">
        <w:rPr>
          <w:rFonts w:ascii="新細明體" w:eastAsia="新細明體" w:hAnsi="新細明體" w:cs="Times New Roman" w:hint="eastAsia"/>
          <w:szCs w:val="20"/>
        </w:rPr>
        <w:t>）</w:t>
      </w:r>
    </w:p>
    <w:p w:rsidR="00BA09FC" w:rsidRPr="00BB46B2" w:rsidRDefault="00BA09FC" w:rsidP="00BA09FC">
      <w:pPr>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（一）</w:t>
      </w:r>
      <w:r w:rsidRPr="00BB46B2">
        <w:rPr>
          <w:rFonts w:ascii="Times New Roman" w:eastAsia="新細明體" w:hAnsi="新細明體" w:cs="Times New Roman"/>
          <w:b/>
          <w:szCs w:val="20"/>
          <w:bdr w:val="single" w:sz="4" w:space="0" w:color="auto"/>
        </w:rPr>
        <w:t>釋義：念三界惡</w:t>
      </w:r>
    </w:p>
    <w:p w:rsidR="00BA09FC" w:rsidRDefault="00BA09FC" w:rsidP="00BA09FC">
      <w:pPr>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b/>
          <w:szCs w:val="24"/>
          <w:bdr w:val="single" w:sz="4" w:space="0" w:color="auto"/>
        </w:rPr>
        <w:t>1</w:t>
      </w:r>
      <w:r w:rsidRPr="00BB46B2">
        <w:rPr>
          <w:rFonts w:ascii="Times New Roman" w:eastAsia="新細明體" w:hAnsi="新細明體" w:cs="Times New Roman"/>
          <w:b/>
          <w:szCs w:val="24"/>
          <w:bdr w:val="single" w:sz="4" w:space="0" w:color="auto"/>
        </w:rPr>
        <w:t>、</w:t>
      </w:r>
      <w:r w:rsidRPr="00BB46B2">
        <w:rPr>
          <w:rFonts w:ascii="Times New Roman" w:eastAsia="新細明體" w:hAnsi="新細明體" w:cs="Times New Roman" w:hint="eastAsia"/>
          <w:b/>
          <w:szCs w:val="24"/>
          <w:bdr w:val="single" w:sz="4" w:space="0" w:color="auto"/>
        </w:rPr>
        <w:t>念欲界惡：</w:t>
      </w:r>
      <w:r w:rsidRPr="00BB46B2">
        <w:rPr>
          <w:rFonts w:ascii="Times New Roman" w:eastAsia="新細明體" w:hAnsi="Times New Roman" w:cs="Times New Roman"/>
          <w:b/>
          <w:szCs w:val="20"/>
          <w:bdr w:val="single" w:sz="4" w:space="0" w:color="auto"/>
        </w:rPr>
        <w:t>二種惡事</w:t>
      </w:r>
    </w:p>
    <w:p w:rsidR="00BA09FC" w:rsidRPr="00BB46B2" w:rsidRDefault="00BA09FC" w:rsidP="00BA09FC">
      <w:pPr>
        <w:ind w:leftChars="250" w:left="600"/>
        <w:jc w:val="both"/>
        <w:rPr>
          <w:rFonts w:ascii="Times New Roman" w:eastAsia="標楷體" w:hAnsi="Times New Roman" w:cs="Times New Roman"/>
          <w:szCs w:val="24"/>
          <w:bdr w:val="single" w:sz="4" w:space="0" w:color="auto"/>
        </w:rPr>
      </w:pPr>
      <w:r w:rsidRPr="00BB46B2">
        <w:rPr>
          <w:rFonts w:ascii="Times New Roman" w:eastAsia="新細明體" w:hAnsi="新細明體" w:cs="Times New Roman"/>
          <w:b/>
          <w:szCs w:val="24"/>
          <w:bdr w:val="single" w:sz="4" w:space="0" w:color="auto"/>
        </w:rPr>
        <w:t>（</w:t>
      </w:r>
      <w:r w:rsidRPr="00BB46B2">
        <w:rPr>
          <w:rFonts w:ascii="Times New Roman" w:eastAsia="新細明體" w:hAnsi="Times New Roman" w:cs="Times New Roman"/>
          <w:b/>
          <w:szCs w:val="24"/>
          <w:bdr w:val="single" w:sz="4" w:space="0" w:color="auto"/>
        </w:rPr>
        <w:t>1</w:t>
      </w:r>
      <w:r w:rsidRPr="00BB46B2">
        <w:rPr>
          <w:rFonts w:ascii="Times New Roman" w:eastAsia="新細明體" w:hAnsi="新細明體" w:cs="Times New Roman"/>
          <w:b/>
          <w:szCs w:val="24"/>
          <w:bdr w:val="single" w:sz="4" w:space="0" w:color="auto"/>
        </w:rPr>
        <w:t>）</w:t>
      </w:r>
      <w:r w:rsidRPr="00BB46B2">
        <w:rPr>
          <w:rFonts w:ascii="Times New Roman" w:eastAsia="新細明體" w:hAnsi="Times New Roman" w:cs="Times New Roman"/>
          <w:b/>
          <w:szCs w:val="24"/>
          <w:bdr w:val="single" w:sz="4" w:space="0" w:color="auto"/>
          <w:shd w:val="pct15" w:color="auto" w:fill="FFFFFF"/>
        </w:rPr>
        <w:t>眾生之弊惡</w:t>
      </w:r>
      <w:r w:rsidRPr="00BB46B2">
        <w:rPr>
          <w:rFonts w:ascii="Times New Roman" w:eastAsia="新細明體" w:hAnsi="Times New Roman" w:cs="Times New Roman" w:hint="eastAsia"/>
          <w:b/>
          <w:szCs w:val="24"/>
          <w:bdr w:val="single" w:sz="4" w:space="0" w:color="auto"/>
          <w:shd w:val="pct15" w:color="auto" w:fill="FFFFFF"/>
        </w:rPr>
        <w:t>：</w:t>
      </w:r>
      <w:r w:rsidRPr="00BB46B2">
        <w:rPr>
          <w:rFonts w:ascii="Times New Roman" w:eastAsia="新細明體" w:hAnsi="Times New Roman" w:cs="Times New Roman"/>
          <w:b/>
          <w:szCs w:val="24"/>
          <w:bdr w:val="single" w:sz="4" w:space="0" w:color="auto"/>
        </w:rPr>
        <w:t>八苦、煩惱苦、業苦、彼此難合苦</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C</w:t>
      </w:r>
      <w:r w:rsidRPr="00BB46B2">
        <w:rPr>
          <w:rFonts w:ascii="Times New Roman" w:eastAsia="新細明體" w:hAnsi="Times New Roman" w:cs="Times New Roman"/>
          <w:szCs w:val="20"/>
        </w:rPr>
        <w:t>030</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p.234</w:t>
      </w:r>
      <w:r w:rsidRPr="00BB46B2">
        <w:rPr>
          <w:rFonts w:ascii="Times New Roman" w:eastAsia="新細明體" w:hAnsi="Times New Roman" w:cs="Times New Roman"/>
          <w:szCs w:val="20"/>
        </w:rPr>
        <w:t>）</w:t>
      </w:r>
    </w:p>
    <w:p w:rsidR="00BA09FC" w:rsidRDefault="00BA09FC" w:rsidP="00BA09FC">
      <w:pPr>
        <w:ind w:leftChars="300" w:left="72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A</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0"/>
          <w:bdr w:val="single" w:sz="4" w:space="0" w:color="auto"/>
        </w:rPr>
        <w:t>八苦</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J033</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p.521</w:t>
      </w:r>
      <w:r w:rsidRPr="00BB46B2">
        <w:rPr>
          <w:rFonts w:ascii="Times New Roman" w:eastAsia="新細明體" w:hAnsi="Times New Roman" w:cs="Times New Roman" w:hint="eastAsia"/>
          <w:szCs w:val="20"/>
        </w:rPr>
        <w:t>）</w:t>
      </w:r>
    </w:p>
    <w:p w:rsidR="00BA09FC" w:rsidRDefault="00BA09FC" w:rsidP="00BA09FC">
      <w:pPr>
        <w:spacing w:beforeLines="30" w:before="108"/>
        <w:ind w:leftChars="300" w:left="72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B</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煩惱苦</w:t>
      </w:r>
    </w:p>
    <w:p w:rsidR="00BA09FC" w:rsidRDefault="00BA09FC" w:rsidP="00BA09FC">
      <w:pPr>
        <w:spacing w:beforeLines="30" w:before="108"/>
        <w:ind w:leftChars="300" w:left="72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C</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業苦</w:t>
      </w:r>
    </w:p>
    <w:p w:rsidR="00BA09FC" w:rsidRDefault="00BA09FC" w:rsidP="00BA09FC">
      <w:pPr>
        <w:spacing w:beforeLines="30" w:before="108"/>
        <w:ind w:leftChars="300" w:left="72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D</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彼此難合苦</w:t>
      </w:r>
    </w:p>
    <w:p w:rsidR="00BA09FC" w:rsidRDefault="00BA09FC" w:rsidP="00BA09FC">
      <w:pPr>
        <w:spacing w:beforeLines="30" w:before="108" w:line="380" w:lineRule="exact"/>
        <w:ind w:leftChars="250" w:left="60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土地之弊惡</w:t>
      </w:r>
    </w:p>
    <w:p w:rsidR="00BA09FC" w:rsidRDefault="00BA09FC" w:rsidP="00BA09FC">
      <w:pPr>
        <w:spacing w:beforeLines="30" w:before="108" w:line="380" w:lineRule="exact"/>
        <w:ind w:leftChars="250" w:left="60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結</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、念</w:t>
      </w:r>
      <w:r w:rsidRPr="00BB46B2">
        <w:rPr>
          <w:rFonts w:ascii="Times New Roman" w:eastAsia="新細明體" w:hAnsi="Times New Roman" w:cs="Times New Roman"/>
          <w:b/>
          <w:szCs w:val="24"/>
          <w:bdr w:val="single" w:sz="4" w:space="0" w:color="auto"/>
        </w:rPr>
        <w:t>色界、無色界退時，其苦甚於下界</w:t>
      </w:r>
    </w:p>
    <w:p w:rsidR="00BA09FC" w:rsidRDefault="00BA09FC" w:rsidP="00BA09FC">
      <w:pPr>
        <w:spacing w:beforeLines="30" w:before="108" w:line="380" w:lineRule="exact"/>
        <w:ind w:leftChars="150" w:left="36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不可樂想與無常、苦、無我之別</w:t>
      </w: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F</w:t>
      </w:r>
      <w:r w:rsidRPr="00BB46B2">
        <w:rPr>
          <w:rFonts w:ascii="Times New Roman" w:eastAsia="新細明體" w:hAnsi="Times New Roman" w:cs="Times New Roman"/>
          <w:szCs w:val="20"/>
        </w:rPr>
        <w:t>003</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p.329</w:t>
      </w:r>
      <w:r w:rsidRPr="00BB46B2">
        <w:rPr>
          <w:rFonts w:ascii="Times New Roman" w:eastAsia="新細明體" w:hAnsi="Times New Roman" w:cs="Times New Roman"/>
          <w:szCs w:val="20"/>
        </w:rPr>
        <w:t>）</w:t>
      </w:r>
    </w:p>
    <w:p w:rsidR="00BA09FC" w:rsidRDefault="00BA09FC" w:rsidP="00BA09FC">
      <w:pPr>
        <w:spacing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總觀，別觀</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法觀，眾生觀</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有漏道，無漏道</w:t>
      </w:r>
    </w:p>
    <w:p w:rsidR="00BA09FC" w:rsidRDefault="00BA09FC" w:rsidP="00BA09FC">
      <w:pPr>
        <w:spacing w:beforeLines="30" w:before="108"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4</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見諦道，思惟道</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（三）分別</w:t>
      </w:r>
      <w:r w:rsidRPr="00BB46B2">
        <w:rPr>
          <w:rFonts w:ascii="Times New Roman" w:eastAsia="新細明體" w:hAnsi="新細明體" w:cs="Times New Roman"/>
          <w:b/>
          <w:szCs w:val="24"/>
          <w:bdr w:val="single" w:sz="4" w:space="0" w:color="auto"/>
        </w:rPr>
        <w:t>攝、緣二事</w:t>
      </w:r>
    </w:p>
    <w:p w:rsidR="00BA09FC" w:rsidRDefault="00BA09FC" w:rsidP="00BA09FC">
      <w:pPr>
        <w:keepNext/>
        <w:spacing w:beforeLines="30" w:before="108" w:line="380" w:lineRule="exact"/>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（四）</w:t>
      </w:r>
      <w:r w:rsidRPr="00BB46B2">
        <w:rPr>
          <w:rFonts w:ascii="Times New Roman" w:eastAsia="新細明體" w:hAnsi="新細明體" w:cs="Times New Roman"/>
          <w:b/>
          <w:szCs w:val="24"/>
          <w:bdr w:val="single" w:sz="4" w:space="0" w:color="auto"/>
        </w:rPr>
        <w:t>結</w:t>
      </w:r>
    </w:p>
    <w:p w:rsidR="00BA09FC" w:rsidRDefault="00BA09FC" w:rsidP="00BA09FC">
      <w:pPr>
        <w:spacing w:beforeLines="30" w:before="108" w:line="380" w:lineRule="exact"/>
        <w:ind w:leftChars="100" w:left="240"/>
        <w:jc w:val="both"/>
        <w:rPr>
          <w:rFonts w:ascii="Times New Roman" w:eastAsia="新細明體" w:hAnsi="Times New Roman" w:cs="Times New Roman"/>
          <w:b/>
          <w:szCs w:val="24"/>
        </w:rPr>
      </w:pPr>
      <w:r w:rsidRPr="00BB46B2">
        <w:rPr>
          <w:rFonts w:ascii="Times New Roman" w:eastAsia="新細明體" w:hAnsi="新細明體" w:cs="Times New Roman" w:hint="eastAsia"/>
          <w:b/>
          <w:szCs w:val="24"/>
          <w:bdr w:val="single" w:sz="4" w:space="0" w:color="auto"/>
        </w:rPr>
        <w:t>六、</w:t>
      </w:r>
      <w:r w:rsidRPr="00BB46B2">
        <w:rPr>
          <w:rFonts w:ascii="Times New Roman" w:eastAsia="新細明體" w:hAnsi="新細明體" w:cs="Times New Roman"/>
          <w:b/>
          <w:szCs w:val="24"/>
          <w:bdr w:val="single" w:sz="4" w:space="0" w:color="auto"/>
        </w:rPr>
        <w:t>死想</w:t>
      </w:r>
    </w:p>
    <w:p w:rsidR="00BA09FC" w:rsidRPr="00BB46B2" w:rsidRDefault="00BA09FC" w:rsidP="00BA09FC">
      <w:pPr>
        <w:spacing w:beforeLines="30" w:before="108" w:line="380" w:lineRule="exact"/>
        <w:ind w:leftChars="100" w:left="240"/>
        <w:jc w:val="both"/>
        <w:rPr>
          <w:rFonts w:ascii="Times New Roman" w:eastAsia="標楷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七、</w:t>
      </w:r>
      <w:r w:rsidRPr="00BB46B2">
        <w:rPr>
          <w:rFonts w:ascii="Times New Roman" w:eastAsia="新細明體" w:hAnsi="新細明體" w:cs="Times New Roman"/>
          <w:b/>
          <w:szCs w:val="24"/>
          <w:bdr w:val="single" w:sz="4" w:space="0" w:color="auto"/>
        </w:rPr>
        <w:t>不淨想</w:t>
      </w:r>
    </w:p>
    <w:p w:rsidR="00BA09FC" w:rsidRPr="00BB46B2" w:rsidRDefault="00BA09FC" w:rsidP="00BA09FC">
      <w:pPr>
        <w:spacing w:beforeLines="30" w:before="108" w:line="380" w:lineRule="exact"/>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新細明體" w:cs="Times New Roman" w:hint="eastAsia"/>
          <w:b/>
          <w:szCs w:val="24"/>
          <w:bdr w:val="single" w:sz="4" w:space="0" w:color="auto"/>
        </w:rPr>
        <w:t>八、</w:t>
      </w:r>
      <w:r w:rsidRPr="00BB46B2">
        <w:rPr>
          <w:rFonts w:ascii="Times New Roman" w:eastAsia="新細明體" w:hAnsi="新細明體" w:cs="Times New Roman"/>
          <w:b/>
          <w:szCs w:val="24"/>
          <w:bdr w:val="single" w:sz="4" w:space="0" w:color="auto"/>
        </w:rPr>
        <w:t>斷想</w:t>
      </w:r>
      <w:r w:rsidRPr="00BB46B2">
        <w:rPr>
          <w:rFonts w:ascii="Times New Roman" w:eastAsia="新細明體" w:hAnsi="新細明體" w:cs="Times New Roman" w:hint="eastAsia"/>
          <w:b/>
          <w:szCs w:val="24"/>
          <w:bdr w:val="single" w:sz="4" w:space="0" w:color="auto"/>
        </w:rPr>
        <w:t>，九、</w:t>
      </w:r>
      <w:r w:rsidRPr="00BB46B2">
        <w:rPr>
          <w:rFonts w:ascii="Times New Roman" w:eastAsia="新細明體" w:hAnsi="新細明體" w:cs="Times New Roman"/>
          <w:b/>
          <w:szCs w:val="24"/>
          <w:bdr w:val="single" w:sz="4" w:space="0" w:color="auto"/>
        </w:rPr>
        <w:t>離想</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十</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盡想</w:t>
      </w:r>
    </w:p>
    <w:p w:rsidR="00BA09FC" w:rsidRPr="00BB46B2" w:rsidRDefault="00BA09FC" w:rsidP="00BA09FC">
      <w:pPr>
        <w:spacing w:line="380" w:lineRule="exact"/>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（一）</w:t>
      </w:r>
      <w:r w:rsidRPr="00BB46B2">
        <w:rPr>
          <w:rFonts w:ascii="Times New Roman" w:eastAsia="新細明體" w:hAnsi="新細明體" w:cs="Times New Roman"/>
          <w:b/>
          <w:szCs w:val="24"/>
          <w:bdr w:val="single" w:sz="4" w:space="0" w:color="auto"/>
        </w:rPr>
        <w:t>明三想之異同</w:t>
      </w:r>
    </w:p>
    <w:p w:rsidR="00BA09FC" w:rsidRDefault="00BA09FC" w:rsidP="00BA09FC">
      <w:pPr>
        <w:spacing w:line="38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、同：緣涅槃</w:t>
      </w:r>
    </w:p>
    <w:p w:rsidR="00BA09FC" w:rsidRDefault="00BA09FC" w:rsidP="00BA09FC">
      <w:pPr>
        <w:spacing w:beforeLines="30" w:before="108" w:line="380" w:lineRule="exact"/>
        <w:ind w:leftChars="200" w:left="48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hint="eastAsia"/>
          <w:b/>
          <w:szCs w:val="24"/>
          <w:bdr w:val="single" w:sz="4" w:space="0" w:color="auto"/>
          <w:shd w:val="pct15" w:color="auto" w:fill="FFFFFF"/>
        </w:rPr>
        <w:t>異：</w:t>
      </w:r>
      <w:r w:rsidRPr="00BB46B2">
        <w:rPr>
          <w:rFonts w:ascii="Times New Roman" w:eastAsia="新細明體" w:hAnsi="新細明體" w:cs="Times New Roman"/>
          <w:b/>
          <w:szCs w:val="24"/>
          <w:bdr w:val="single" w:sz="4" w:space="0" w:color="auto"/>
        </w:rPr>
        <w:t>三想之別</w:t>
      </w:r>
    </w:p>
    <w:p w:rsidR="00BA09FC" w:rsidRDefault="00BA09FC" w:rsidP="00BA09FC">
      <w:pPr>
        <w:spacing w:beforeLines="30" w:before="108" w:line="380"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szCs w:val="20"/>
        </w:rPr>
        <w:t>（印順法師，《大智度論筆記》［</w:t>
      </w:r>
      <w:r w:rsidRPr="00BB46B2">
        <w:rPr>
          <w:rFonts w:ascii="Times New Roman" w:eastAsia="Roman Unicode" w:hAnsi="Times New Roman" w:cs="Roman Unicode"/>
          <w:szCs w:val="20"/>
        </w:rPr>
        <w:t>F</w:t>
      </w:r>
      <w:r w:rsidRPr="00BB46B2">
        <w:rPr>
          <w:rFonts w:ascii="Times New Roman" w:eastAsia="新細明體" w:hAnsi="Times New Roman" w:cs="Times New Roman"/>
          <w:szCs w:val="20"/>
        </w:rPr>
        <w:t>010</w:t>
      </w:r>
      <w:r w:rsidRPr="00BB46B2">
        <w:rPr>
          <w:rFonts w:ascii="Times New Roman" w:eastAsia="新細明體" w:hAnsi="Times New Roman" w:cs="Times New Roman"/>
          <w:szCs w:val="20"/>
        </w:rPr>
        <w:t>］</w:t>
      </w:r>
      <w:r w:rsidRPr="00BB46B2">
        <w:rPr>
          <w:rFonts w:ascii="Times New Roman" w:eastAsia="新細明體" w:hAnsi="Times New Roman" w:cs="Times New Roman"/>
          <w:szCs w:val="20"/>
        </w:rPr>
        <w:t>p.337</w:t>
      </w:r>
      <w:r w:rsidRPr="00BB46B2">
        <w:rPr>
          <w:rFonts w:ascii="Times New Roman" w:eastAsia="新細明體" w:hAnsi="Times New Roman" w:cs="Times New Roman"/>
          <w:szCs w:val="20"/>
        </w:rPr>
        <w:t>）</w:t>
      </w:r>
    </w:p>
    <w:p w:rsidR="00BA09FC" w:rsidRPr="00BB46B2" w:rsidRDefault="00BA09FC" w:rsidP="00BA09FC">
      <w:pPr>
        <w:spacing w:line="380" w:lineRule="exact"/>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）斷結，離結、盡結</w:t>
      </w:r>
    </w:p>
    <w:p w:rsidR="00BA09FC" w:rsidRPr="00BB46B2" w:rsidRDefault="00BA09FC" w:rsidP="00BA09FC">
      <w:pPr>
        <w:spacing w:beforeLines="30" w:before="108" w:line="380" w:lineRule="exact"/>
        <w:ind w:leftChars="300" w:left="72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 xml:space="preserve"> </w:t>
      </w:r>
      <w:r w:rsidRPr="00BB46B2">
        <w:rPr>
          <w:rFonts w:ascii="Times New Roman" w:eastAsia="新細明體" w:hAnsi="Times New Roman" w:cs="Times New Roman" w:hint="eastAsia"/>
          <w:b/>
          <w:szCs w:val="20"/>
          <w:bdr w:val="single" w:sz="4" w:space="0" w:color="auto"/>
        </w:rPr>
        <w:t>釋疑：說一想便足，何以說三想</w:t>
      </w:r>
    </w:p>
    <w:p w:rsidR="00BA09FC" w:rsidRPr="00BB46B2" w:rsidRDefault="00BA09FC" w:rsidP="00BA09FC">
      <w:pPr>
        <w:spacing w:beforeLines="30" w:before="108" w:line="380" w:lineRule="exact"/>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斷三毒</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離愛</w:t>
      </w:r>
      <w:r w:rsidRPr="00BB46B2">
        <w:rPr>
          <w:rFonts w:ascii="Times New Roman" w:eastAsia="新細明體" w:hAnsi="Times New Roman" w:cs="Times New Roman" w:hint="eastAsia"/>
          <w:b/>
          <w:szCs w:val="20"/>
          <w:bdr w:val="single" w:sz="4" w:space="0" w:color="auto"/>
        </w:rPr>
        <w:t>，盡苦不生</w:t>
      </w:r>
    </w:p>
    <w:p w:rsidR="00BA09FC" w:rsidRPr="00BB46B2" w:rsidRDefault="00BA09FC" w:rsidP="00BA09FC">
      <w:pPr>
        <w:spacing w:beforeLines="30" w:before="108" w:line="380" w:lineRule="exact"/>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）無漏道斷結使，加行道遠煩惱，入涅槃滅五受眾</w:t>
      </w:r>
    </w:p>
    <w:p w:rsidR="00BA09FC" w:rsidRPr="00BB46B2"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有餘涅槃</w:t>
      </w:r>
      <w:r w:rsidRPr="00BB46B2">
        <w:rPr>
          <w:rFonts w:ascii="Times New Roman" w:eastAsia="新細明體" w:hAnsi="Times New Roman" w:cs="Times New Roman" w:hint="eastAsia"/>
          <w:b/>
          <w:szCs w:val="20"/>
          <w:bdr w:val="single" w:sz="4" w:space="0" w:color="auto"/>
        </w:rPr>
        <w:t>，涅槃方便，無餘涅槃</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（二）</w:t>
      </w:r>
      <w:r w:rsidRPr="00BB46B2">
        <w:rPr>
          <w:rFonts w:ascii="Times New Roman" w:eastAsia="新細明體" w:hAnsi="新細明體" w:cs="Times New Roman"/>
          <w:b/>
          <w:szCs w:val="24"/>
          <w:bdr w:val="single" w:sz="4" w:space="0" w:color="auto"/>
        </w:rPr>
        <w:t>諸門分別</w:t>
      </w:r>
    </w:p>
    <w:p w:rsidR="00BA09FC" w:rsidRDefault="00BA09FC" w:rsidP="00BA09FC">
      <w:pPr>
        <w:snapToGrid w:val="0"/>
        <w:spacing w:beforeLines="450" w:before="1620"/>
        <w:jc w:val="center"/>
        <w:rPr>
          <w:rFonts w:ascii="Times New Roman" w:eastAsia="標楷體" w:hAnsi="Times New Roman" w:cs="Roman Unicode"/>
          <w:b/>
          <w:bCs/>
          <w:sz w:val="28"/>
          <w:szCs w:val="28"/>
        </w:rPr>
      </w:pPr>
      <w:r w:rsidRPr="00CB4341">
        <w:rPr>
          <w:rFonts w:ascii="Times New Roman" w:eastAsia="標楷體" w:hAnsi="Times New Roman" w:cs="Roman Unicode"/>
          <w:b/>
          <w:bCs/>
          <w:sz w:val="28"/>
          <w:szCs w:val="28"/>
        </w:rPr>
        <w:t>〈</w:t>
      </w:r>
      <w:r w:rsidRPr="00CB4341">
        <w:rPr>
          <w:rFonts w:ascii="Times New Roman" w:eastAsia="標楷體" w:hAnsi="Times New Roman" w:cs="Roman Unicode" w:hint="eastAsia"/>
          <w:b/>
          <w:bCs/>
          <w:sz w:val="28"/>
          <w:szCs w:val="28"/>
        </w:rPr>
        <w:t>大智度初品中十一智釋論第三十八</w:t>
      </w:r>
      <w:r w:rsidRPr="00CB4341">
        <w:rPr>
          <w:rFonts w:ascii="Times New Roman" w:eastAsia="標楷體" w:hAnsi="Times New Roman" w:cs="Roman Unicode"/>
          <w:b/>
          <w:bCs/>
          <w:sz w:val="28"/>
          <w:szCs w:val="28"/>
        </w:rPr>
        <w:t>〉</w:t>
      </w:r>
    </w:p>
    <w:p w:rsidR="00BA09FC" w:rsidRDefault="00BA09FC" w:rsidP="00BA09FC">
      <w:pPr>
        <w:spacing w:beforeLines="50" w:before="180"/>
        <w:jc w:val="both"/>
        <w:rPr>
          <w:rFonts w:ascii="Times New Roman" w:eastAsia="標楷體" w:hAnsi="Times New Roman" w:cs="Times New Roman"/>
          <w:b/>
          <w:szCs w:val="24"/>
          <w:bdr w:val="single" w:sz="4" w:space="0" w:color="auto"/>
        </w:rPr>
      </w:pPr>
      <w:r w:rsidRPr="00BB46B2">
        <w:rPr>
          <w:rFonts w:ascii="Times New Roman" w:eastAsia="新細明體" w:hAnsi="Times New Roman" w:cs="Times New Roman" w:hint="eastAsia"/>
          <w:b/>
          <w:bCs/>
          <w:szCs w:val="24"/>
          <w:bdr w:val="single" w:sz="4" w:space="0" w:color="auto"/>
        </w:rPr>
        <w:t>陸、</w:t>
      </w:r>
      <w:r w:rsidRPr="00BB46B2">
        <w:rPr>
          <w:rFonts w:ascii="Times New Roman" w:eastAsia="新細明體" w:hAnsi="Times New Roman" w:cs="Times New Roman"/>
          <w:b/>
          <w:bCs/>
          <w:szCs w:val="24"/>
          <w:bdr w:val="single" w:sz="4" w:space="0" w:color="auto"/>
        </w:rPr>
        <w:t>十一智</w:t>
      </w:r>
    </w:p>
    <w:p w:rsidR="00BA09FC" w:rsidRPr="00BB46B2" w:rsidRDefault="00BA09FC" w:rsidP="00BA09FC">
      <w:pPr>
        <w:ind w:leftChars="50" w:left="120"/>
        <w:jc w:val="both"/>
        <w:rPr>
          <w:rFonts w:ascii="Times New Roman" w:eastAsia="新細明體" w:hAnsi="Times New Roman" w:cs="Times New Roman"/>
          <w:b/>
          <w:bdr w:val="single" w:sz="4" w:space="0" w:color="auto"/>
        </w:rPr>
      </w:pPr>
      <w:r w:rsidRPr="00BB46B2">
        <w:rPr>
          <w:rFonts w:ascii="Times New Roman" w:eastAsia="新細明體" w:hAnsi="新細明體" w:cs="Times New Roman"/>
          <w:b/>
          <w:bdr w:val="single" w:sz="4" w:space="0" w:color="auto"/>
        </w:rPr>
        <w:t>一、明十一智［第一說］</w:t>
      </w:r>
    </w:p>
    <w:p w:rsidR="00BA09FC" w:rsidRPr="00BB46B2" w:rsidRDefault="00BA09FC" w:rsidP="00BA09FC">
      <w:pPr>
        <w:ind w:leftChars="100" w:left="240"/>
        <w:jc w:val="both"/>
        <w:rPr>
          <w:rFonts w:ascii="Times New Roman" w:eastAsia="新細明體" w:hAnsi="Times New Roman" w:cs="Times New Roman"/>
          <w:b/>
          <w:bdr w:val="single" w:sz="4" w:space="0" w:color="auto"/>
        </w:rPr>
      </w:pPr>
      <w:r w:rsidRPr="00BB46B2">
        <w:rPr>
          <w:rFonts w:ascii="Times New Roman" w:eastAsia="新細明體" w:hAnsi="新細明體" w:cs="Times New Roman"/>
          <w:b/>
          <w:bdr w:val="single" w:sz="4" w:space="0" w:color="auto"/>
        </w:rPr>
        <w:t>（一）出體</w:t>
      </w:r>
    </w:p>
    <w:p w:rsidR="00BA09FC" w:rsidRDefault="00BA09FC" w:rsidP="00BA09FC">
      <w:pPr>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0"/>
          <w:bdr w:val="single" w:sz="4" w:space="0" w:color="auto"/>
        </w:rPr>
        <w:t>1</w:t>
      </w:r>
      <w:r w:rsidRPr="00BB46B2">
        <w:rPr>
          <w:rFonts w:ascii="Times New Roman" w:eastAsia="新細明體" w:hAnsi="新細明體" w:cs="Times New Roman"/>
          <w:b/>
          <w:szCs w:val="20"/>
          <w:bdr w:val="single" w:sz="4" w:space="0" w:color="auto"/>
        </w:rPr>
        <w:t>、法智</w:t>
      </w:r>
    </w:p>
    <w:p w:rsidR="00BA09FC" w:rsidRPr="00BB46B2" w:rsidRDefault="00BA09FC" w:rsidP="00BA09FC">
      <w:pPr>
        <w:spacing w:beforeLines="30" w:before="108"/>
        <w:ind w:leftChars="150" w:left="36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2</w:t>
      </w:r>
      <w:r w:rsidRPr="00BB46B2">
        <w:rPr>
          <w:rFonts w:ascii="Times New Roman" w:eastAsia="新細明體" w:hAnsi="新細明體" w:cs="Times New Roman"/>
          <w:b/>
          <w:szCs w:val="24"/>
          <w:bdr w:val="single" w:sz="4" w:space="0" w:color="auto"/>
        </w:rPr>
        <w:t>、比智（類智）</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4"/>
          <w:bdr w:val="single" w:sz="4" w:space="0" w:color="auto"/>
        </w:rPr>
        <w:t>3</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他心智</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4"/>
          <w:bdr w:val="single" w:sz="4" w:space="0" w:color="auto"/>
        </w:rPr>
        <w:t>4</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世智</w:t>
      </w:r>
    </w:p>
    <w:p w:rsidR="00BA09FC" w:rsidRDefault="00BA09FC" w:rsidP="00BA09FC">
      <w:pPr>
        <w:spacing w:beforeLines="30" w:before="108" w:line="344"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4"/>
          <w:bdr w:val="single" w:sz="4" w:space="0" w:color="auto"/>
        </w:rPr>
        <w:t>5</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苦智</w:t>
      </w:r>
    </w:p>
    <w:p w:rsidR="00BA09FC" w:rsidRPr="00BB46B2" w:rsidRDefault="00BA09FC" w:rsidP="00BA09FC">
      <w:pPr>
        <w:spacing w:beforeLines="30" w:before="108" w:line="344" w:lineRule="exact"/>
        <w:ind w:leftChars="150" w:left="36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6</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集智</w:t>
      </w:r>
    </w:p>
    <w:p w:rsidR="00BA09FC" w:rsidRPr="00BB46B2" w:rsidRDefault="00BA09FC" w:rsidP="00BA09FC">
      <w:pPr>
        <w:spacing w:beforeLines="30" w:before="108" w:line="344" w:lineRule="exact"/>
        <w:ind w:leftChars="150" w:left="36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7</w:t>
      </w:r>
      <w:r w:rsidRPr="00BB46B2">
        <w:rPr>
          <w:rFonts w:ascii="Times New Roman" w:eastAsia="新細明體" w:hAnsi="新細明體" w:cs="Times New Roman"/>
          <w:b/>
          <w:szCs w:val="24"/>
          <w:bdr w:val="single" w:sz="4" w:space="0" w:color="auto"/>
        </w:rPr>
        <w:t>、滅智</w:t>
      </w:r>
    </w:p>
    <w:p w:rsidR="00BA09FC" w:rsidRPr="00BB46B2" w:rsidRDefault="00BA09FC" w:rsidP="00BA09FC">
      <w:pPr>
        <w:spacing w:beforeLines="30" w:before="108" w:line="344" w:lineRule="exact"/>
        <w:ind w:leftChars="150" w:left="36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8</w:t>
      </w:r>
      <w:r w:rsidRPr="00BB46B2">
        <w:rPr>
          <w:rFonts w:ascii="Times New Roman" w:eastAsia="新細明體" w:hAnsi="新細明體" w:cs="Times New Roman"/>
          <w:b/>
          <w:szCs w:val="24"/>
          <w:bdr w:val="single" w:sz="4" w:space="0" w:color="auto"/>
        </w:rPr>
        <w:t>、道智</w:t>
      </w:r>
    </w:p>
    <w:p w:rsidR="00BA09FC" w:rsidRPr="00BB46B2" w:rsidRDefault="00BA09FC" w:rsidP="00BA09FC">
      <w:pPr>
        <w:spacing w:beforeLines="30" w:before="108" w:line="344" w:lineRule="exact"/>
        <w:ind w:leftChars="150" w:left="360"/>
        <w:jc w:val="both"/>
        <w:rPr>
          <w:rFonts w:ascii="KH2s_kj" w:eastAsia="標楷體" w:hAnsi="KH2s_kj" w:cs="Times New Roman"/>
          <w:b/>
          <w:szCs w:val="20"/>
          <w:bdr w:val="single" w:sz="4" w:space="0" w:color="auto"/>
        </w:rPr>
      </w:pPr>
      <w:r w:rsidRPr="00BB46B2">
        <w:rPr>
          <w:rFonts w:ascii="Times New Roman" w:eastAsia="新細明體" w:hAnsi="Times New Roman" w:cs="Times New Roman"/>
          <w:b/>
          <w:szCs w:val="24"/>
          <w:bdr w:val="single" w:sz="4" w:space="0" w:color="auto"/>
        </w:rPr>
        <w:t>9</w:t>
      </w:r>
      <w:r w:rsidRPr="00BB46B2">
        <w:rPr>
          <w:rFonts w:ascii="Times New Roman" w:eastAsia="新細明體" w:hAnsi="Times New Roman" w:cs="Times New Roman"/>
          <w:b/>
          <w:szCs w:val="24"/>
          <w:bdr w:val="single" w:sz="4" w:space="0" w:color="auto"/>
        </w:rPr>
        <w:t>、</w:t>
      </w:r>
      <w:r w:rsidRPr="00BB46B2">
        <w:rPr>
          <w:rFonts w:ascii="新細明體" w:eastAsia="新細明體" w:hAnsi="新細明體" w:cs="Times New Roman"/>
          <w:b/>
          <w:szCs w:val="24"/>
          <w:bdr w:val="single" w:sz="4" w:space="0" w:color="auto"/>
        </w:rPr>
        <w:t>盡智</w:t>
      </w:r>
    </w:p>
    <w:p w:rsidR="00BA09FC" w:rsidRPr="00BB46B2" w:rsidRDefault="00BA09FC" w:rsidP="00BA09FC">
      <w:pPr>
        <w:spacing w:beforeLines="30" w:before="108" w:line="344" w:lineRule="exact"/>
        <w:ind w:leftChars="150" w:left="360"/>
        <w:jc w:val="both"/>
        <w:rPr>
          <w:rFonts w:ascii="KH2s_kj" w:eastAsia="標楷體" w:hAnsi="KH2s_kj" w:cs="Times New Roman"/>
          <w:b/>
          <w:szCs w:val="20"/>
          <w:bdr w:val="single" w:sz="4" w:space="0" w:color="auto"/>
        </w:rPr>
      </w:pPr>
      <w:r w:rsidRPr="00BB46B2">
        <w:rPr>
          <w:rFonts w:ascii="Times New Roman" w:eastAsia="新細明體" w:hAnsi="Times New Roman" w:cs="Times New Roman"/>
          <w:b/>
          <w:szCs w:val="24"/>
          <w:bdr w:val="single" w:sz="4" w:space="0" w:color="auto"/>
        </w:rPr>
        <w:t>10</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無生智</w:t>
      </w:r>
    </w:p>
    <w:p w:rsidR="00BA09FC" w:rsidRPr="00BB46B2" w:rsidRDefault="00BA09FC" w:rsidP="00BA09FC">
      <w:pPr>
        <w:spacing w:beforeLines="30" w:before="108" w:line="344" w:lineRule="exact"/>
        <w:ind w:leftChars="150" w:left="360"/>
        <w:jc w:val="both"/>
        <w:rPr>
          <w:rFonts w:ascii="KH2s_kj" w:eastAsia="標楷體" w:hAnsi="KH2s_kj" w:cs="Times New Roman"/>
          <w:b/>
          <w:szCs w:val="20"/>
          <w:bdr w:val="single" w:sz="4" w:space="0" w:color="auto"/>
        </w:rPr>
      </w:pPr>
      <w:r w:rsidRPr="00BB46B2">
        <w:rPr>
          <w:rFonts w:ascii="Times New Roman" w:eastAsia="新細明體" w:hAnsi="Times New Roman" w:cs="Times New Roman"/>
          <w:b/>
          <w:szCs w:val="24"/>
          <w:bdr w:val="single" w:sz="4" w:space="0" w:color="auto"/>
        </w:rPr>
        <w:t>11</w:t>
      </w:r>
      <w:r w:rsidRPr="00BB46B2">
        <w:rPr>
          <w:rFonts w:ascii="Times New Roman" w:eastAsia="新細明體" w:hAnsi="新細明體" w:cs="Times New Roman"/>
          <w:b/>
          <w:szCs w:val="24"/>
          <w:bdr w:val="single" w:sz="4" w:space="0" w:color="auto"/>
        </w:rPr>
        <w:t>、</w:t>
      </w:r>
      <w:r w:rsidRPr="00BB46B2">
        <w:rPr>
          <w:rFonts w:ascii="新細明體" w:eastAsia="新細明體" w:hAnsi="新細明體" w:cs="Times New Roman"/>
          <w:b/>
          <w:szCs w:val="24"/>
          <w:bdr w:val="single" w:sz="4" w:space="0" w:color="auto"/>
        </w:rPr>
        <w:t>如實智</w:t>
      </w:r>
    </w:p>
    <w:p w:rsidR="00BA09FC" w:rsidRPr="00BB46B2" w:rsidRDefault="00BA09FC" w:rsidP="00BA09FC">
      <w:pPr>
        <w:spacing w:beforeLines="30" w:before="108" w:line="344" w:lineRule="exact"/>
        <w:ind w:leftChars="100" w:left="24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b/>
          <w:szCs w:val="24"/>
          <w:bdr w:val="single" w:sz="4" w:space="0" w:color="auto"/>
        </w:rPr>
        <w:t>（二）</w:t>
      </w:r>
      <w:r w:rsidRPr="00BB46B2">
        <w:rPr>
          <w:rFonts w:ascii="Times New Roman" w:eastAsia="新細明體" w:hAnsi="Times New Roman" w:cs="Times New Roman" w:hint="eastAsia"/>
          <w:b/>
          <w:szCs w:val="24"/>
          <w:bdr w:val="single" w:sz="4" w:space="0" w:color="auto"/>
        </w:rPr>
        <w:t>法</w:t>
      </w:r>
      <w:r w:rsidRPr="00BB46B2">
        <w:rPr>
          <w:rFonts w:ascii="Times New Roman" w:eastAsia="新細明體" w:hAnsi="Times New Roman" w:cs="Times New Roman"/>
          <w:b/>
          <w:szCs w:val="24"/>
          <w:bdr w:val="single" w:sz="4" w:space="0" w:color="auto"/>
        </w:rPr>
        <w:t>門分別</w:t>
      </w:r>
      <w:r w:rsidRPr="00BB46B2">
        <w:rPr>
          <w:rFonts w:ascii="Times New Roman" w:eastAsia="新細明體" w:hAnsi="Times New Roman" w:cs="Times New Roman" w:hint="eastAsia"/>
          <w:b/>
          <w:szCs w:val="24"/>
          <w:bdr w:val="single" w:sz="4" w:space="0" w:color="auto"/>
        </w:rPr>
        <w:t>：十智</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D023</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p.270</w:t>
      </w:r>
      <w:r w:rsidRPr="00BB46B2">
        <w:rPr>
          <w:rFonts w:ascii="Times New Roman" w:eastAsia="新細明體" w:hAnsi="Times New Roman" w:cs="Times New Roman" w:hint="eastAsia"/>
          <w:szCs w:val="20"/>
        </w:rPr>
        <w:t>）</w:t>
      </w:r>
    </w:p>
    <w:p w:rsidR="00BA09FC" w:rsidRDefault="00BA09FC" w:rsidP="00BA09FC">
      <w:pPr>
        <w:spacing w:line="344"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4"/>
          <w:bdr w:val="single" w:sz="4" w:space="0" w:color="auto"/>
        </w:rPr>
        <w:t>1</w:t>
      </w:r>
      <w:r w:rsidRPr="00BB46B2">
        <w:rPr>
          <w:rFonts w:ascii="Times New Roman" w:eastAsia="新細明體" w:hAnsi="Times New Roman" w:cs="Times New Roman"/>
          <w:b/>
          <w:szCs w:val="24"/>
          <w:bdr w:val="single" w:sz="4" w:space="0" w:color="auto"/>
        </w:rPr>
        <w:t>、所緣</w:t>
      </w:r>
    </w:p>
    <w:p w:rsidR="00BA09FC" w:rsidRPr="00BB46B2" w:rsidRDefault="00BA09FC" w:rsidP="00BA09FC">
      <w:pPr>
        <w:spacing w:line="344" w:lineRule="exact"/>
        <w:ind w:leftChars="200" w:left="480"/>
        <w:jc w:val="both"/>
        <w:rPr>
          <w:rFonts w:ascii="Times New Roman" w:eastAsia="標楷體" w:hAnsi="Times New Roman" w:cs="Times New Roman"/>
          <w:b/>
          <w:szCs w:val="20"/>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法智</w:t>
      </w:r>
    </w:p>
    <w:p w:rsidR="00BA09FC" w:rsidRDefault="00BA09FC" w:rsidP="00BA09FC">
      <w:pPr>
        <w:spacing w:beforeLines="30" w:before="108" w:line="344" w:lineRule="exact"/>
        <w:ind w:leftChars="200" w:left="48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比智</w:t>
      </w:r>
    </w:p>
    <w:p w:rsidR="00BA09FC" w:rsidRPr="00BB46B2" w:rsidRDefault="00BA09FC" w:rsidP="00BA09FC">
      <w:pPr>
        <w:spacing w:beforeLines="30" w:before="108" w:line="344" w:lineRule="exact"/>
        <w:ind w:leftChars="200" w:left="480"/>
        <w:jc w:val="both"/>
        <w:rPr>
          <w:rFonts w:ascii="Times New Roman" w:eastAsia="標楷體" w:hAnsi="Times New Roman" w:cs="Times New Roman"/>
          <w:b/>
          <w:szCs w:val="20"/>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世智</w:t>
      </w:r>
    </w:p>
    <w:p w:rsidR="00BA09FC" w:rsidRPr="00BB46B2" w:rsidRDefault="00BA09FC" w:rsidP="00BA09FC">
      <w:pPr>
        <w:spacing w:beforeLines="30" w:before="108" w:line="344" w:lineRule="exact"/>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w:t>
      </w:r>
      <w:r w:rsidRPr="00BB46B2">
        <w:rPr>
          <w:rFonts w:ascii="Times New Roman" w:eastAsia="新細明體" w:hAnsi="Times New Roman" w:cs="Times New Roman"/>
          <w:b/>
          <w:szCs w:val="24"/>
          <w:bdr w:val="single" w:sz="4" w:space="0" w:color="auto"/>
        </w:rPr>
        <w:t>4</w:t>
      </w:r>
      <w:r w:rsidRPr="00BB46B2">
        <w:rPr>
          <w:rFonts w:ascii="Times New Roman" w:eastAsia="新細明體" w:hAnsi="Times New Roman" w:cs="Times New Roman"/>
          <w:b/>
          <w:szCs w:val="24"/>
          <w:bdr w:val="single" w:sz="4" w:space="0" w:color="auto"/>
        </w:rPr>
        <w:t>）他心智</w:t>
      </w:r>
    </w:p>
    <w:p w:rsidR="00BA09FC" w:rsidRDefault="00BA09FC" w:rsidP="00BA09FC">
      <w:pPr>
        <w:spacing w:beforeLines="30" w:before="108" w:line="344" w:lineRule="exact"/>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5</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苦智</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6</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集智</w:t>
      </w:r>
    </w:p>
    <w:p w:rsidR="00BA09FC" w:rsidRPr="00BB46B2" w:rsidRDefault="00BA09FC" w:rsidP="00BA09FC">
      <w:pPr>
        <w:spacing w:beforeLines="30" w:before="108"/>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w:t>
      </w:r>
      <w:r w:rsidRPr="00BB46B2">
        <w:rPr>
          <w:rFonts w:ascii="Times New Roman" w:eastAsia="新細明體" w:hAnsi="Times New Roman" w:cs="Times New Roman"/>
          <w:b/>
          <w:szCs w:val="24"/>
          <w:bdr w:val="single" w:sz="4" w:space="0" w:color="auto"/>
        </w:rPr>
        <w:t>7</w:t>
      </w:r>
      <w:r w:rsidRPr="00BB46B2">
        <w:rPr>
          <w:rFonts w:ascii="Times New Roman" w:eastAsia="新細明體" w:hAnsi="Times New Roman" w:cs="Times New Roman"/>
          <w:b/>
          <w:szCs w:val="24"/>
          <w:bdr w:val="single" w:sz="4" w:space="0" w:color="auto"/>
        </w:rPr>
        <w:t>）滅智</w:t>
      </w:r>
    </w:p>
    <w:p w:rsidR="00BA09FC" w:rsidRPr="00BB46B2" w:rsidRDefault="00BA09FC" w:rsidP="00BA09FC">
      <w:pPr>
        <w:spacing w:beforeLines="30" w:before="108"/>
        <w:ind w:leftChars="200" w:left="4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b/>
          <w:szCs w:val="24"/>
          <w:bdr w:val="single" w:sz="4" w:space="0" w:color="auto"/>
        </w:rPr>
        <w:t>（</w:t>
      </w:r>
      <w:r w:rsidRPr="00BB46B2">
        <w:rPr>
          <w:rFonts w:ascii="Times New Roman" w:eastAsia="新細明體" w:hAnsi="Times New Roman" w:cs="Times New Roman"/>
          <w:b/>
          <w:szCs w:val="24"/>
          <w:bdr w:val="single" w:sz="4" w:space="0" w:color="auto"/>
        </w:rPr>
        <w:t>8</w:t>
      </w:r>
      <w:r w:rsidRPr="00BB46B2">
        <w:rPr>
          <w:rFonts w:ascii="Times New Roman" w:eastAsia="新細明體" w:hAnsi="Times New Roman" w:cs="Times New Roman"/>
          <w:b/>
          <w:szCs w:val="24"/>
          <w:bdr w:val="single" w:sz="4" w:space="0" w:color="auto"/>
        </w:rPr>
        <w:t>）道智</w:t>
      </w:r>
    </w:p>
    <w:p w:rsidR="00BA09FC" w:rsidRPr="00BB46B2" w:rsidRDefault="00BA09FC" w:rsidP="00BA09FC">
      <w:pPr>
        <w:spacing w:beforeLines="30" w:before="108"/>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9</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盡智</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10</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無生智</w:t>
      </w:r>
    </w:p>
    <w:p w:rsidR="00BA09FC" w:rsidRDefault="00BA09FC" w:rsidP="00BA09FC">
      <w:pPr>
        <w:spacing w:beforeLines="30" w:before="108"/>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、有漏、無漏</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相攝</w:t>
      </w:r>
    </w:p>
    <w:p w:rsidR="00BA09FC" w:rsidRPr="00BB46B2" w:rsidRDefault="00BA09FC" w:rsidP="00BA09FC">
      <w:pPr>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法智</w:t>
      </w:r>
    </w:p>
    <w:p w:rsidR="00BA09FC" w:rsidRDefault="00BA09FC" w:rsidP="00BA09FC">
      <w:pPr>
        <w:spacing w:beforeLines="30" w:before="108"/>
        <w:ind w:leftChars="200" w:left="480"/>
        <w:jc w:val="both"/>
        <w:rPr>
          <w:rFonts w:ascii="Times New Roman" w:eastAsia="新細明體" w:hAnsi="Times New Roman" w:cs="Times New Roman"/>
          <w:b/>
          <w:szCs w:val="24"/>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比智</w:t>
      </w:r>
    </w:p>
    <w:p w:rsidR="00BA09FC" w:rsidRPr="00BB46B2" w:rsidRDefault="00BA09FC" w:rsidP="00BA09FC">
      <w:pPr>
        <w:spacing w:beforeLines="30" w:before="108"/>
        <w:ind w:leftChars="200" w:left="480"/>
        <w:jc w:val="both"/>
        <w:rPr>
          <w:rFonts w:ascii="Times New Roman" w:eastAsia="標楷體" w:hAnsi="Times New Roman" w:cs="Times New Roman"/>
          <w:b/>
          <w:szCs w:val="20"/>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世智</w:t>
      </w:r>
    </w:p>
    <w:p w:rsidR="00BA09FC" w:rsidRPr="00BB46B2" w:rsidRDefault="00BA09FC" w:rsidP="00BA09FC">
      <w:pPr>
        <w:spacing w:beforeLines="30" w:before="108" w:line="340" w:lineRule="exact"/>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b/>
          <w:szCs w:val="24"/>
          <w:bdr w:val="single" w:sz="4" w:space="0" w:color="auto"/>
        </w:rPr>
        <w:t>（</w:t>
      </w:r>
      <w:r w:rsidRPr="00BB46B2">
        <w:rPr>
          <w:rFonts w:ascii="Times New Roman" w:eastAsia="新細明體" w:hAnsi="Times New Roman" w:cs="Times New Roman"/>
          <w:b/>
          <w:szCs w:val="24"/>
          <w:bdr w:val="single" w:sz="4" w:space="0" w:color="auto"/>
        </w:rPr>
        <w:t>4</w:t>
      </w:r>
      <w:r w:rsidRPr="00BB46B2">
        <w:rPr>
          <w:rFonts w:ascii="Times New Roman" w:eastAsia="新細明體" w:hAnsi="Times New Roman" w:cs="Times New Roman"/>
          <w:b/>
          <w:szCs w:val="24"/>
          <w:bdr w:val="single" w:sz="4" w:space="0" w:color="auto"/>
        </w:rPr>
        <w:t>）</w:t>
      </w:r>
      <w:r w:rsidRPr="00BB46B2">
        <w:rPr>
          <w:rFonts w:ascii="Times New Roman" w:eastAsia="新細明體" w:hAnsi="新細明體" w:cs="Times New Roman"/>
          <w:b/>
          <w:szCs w:val="24"/>
          <w:bdr w:val="single" w:sz="4" w:space="0" w:color="auto"/>
        </w:rPr>
        <w:t>他心智</w:t>
      </w:r>
    </w:p>
    <w:p w:rsidR="00BA09FC" w:rsidRPr="00BB46B2" w:rsidRDefault="00BA09FC" w:rsidP="00BA09FC">
      <w:pPr>
        <w:spacing w:beforeLines="30" w:before="108" w:line="340" w:lineRule="exact"/>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5</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苦智</w:t>
      </w:r>
    </w:p>
    <w:p w:rsidR="00BA09FC" w:rsidRDefault="00BA09FC" w:rsidP="00BA09FC">
      <w:pPr>
        <w:spacing w:beforeLines="30" w:before="108" w:line="340" w:lineRule="exact"/>
        <w:ind w:leftChars="200" w:left="480"/>
        <w:jc w:val="both"/>
        <w:rPr>
          <w:rFonts w:ascii="Times New Roman" w:eastAsia="新細明體" w:hAnsi="Times New Roman" w:cs="Times New Roman"/>
          <w:b/>
          <w:szCs w:val="24"/>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6</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集智</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7</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滅智</w:t>
      </w:r>
    </w:p>
    <w:p w:rsidR="00BA09FC" w:rsidRPr="00BB46B2" w:rsidRDefault="00BA09FC" w:rsidP="00BA09FC">
      <w:pPr>
        <w:spacing w:beforeLines="30" w:before="108" w:line="340" w:lineRule="exact"/>
        <w:ind w:leftChars="200" w:left="480"/>
        <w:jc w:val="both"/>
        <w:rPr>
          <w:rFonts w:ascii="Times New Roman" w:eastAsia="新細明體" w:hAnsi="新細明體" w:cs="Times New Roman"/>
          <w:b/>
          <w:szCs w:val="24"/>
          <w:bdr w:val="single" w:sz="4" w:space="0" w:color="auto"/>
        </w:rPr>
      </w:pPr>
      <w:r w:rsidRPr="00BB46B2">
        <w:rPr>
          <w:rFonts w:ascii="Times New Roman" w:eastAsia="新細明體" w:hAnsi="新細明體" w:cs="Times New Roman"/>
          <w:b/>
          <w:szCs w:val="24"/>
          <w:bdr w:val="single" w:sz="4" w:space="0" w:color="auto"/>
        </w:rPr>
        <w:t>（</w:t>
      </w:r>
      <w:r w:rsidRPr="00BB46B2">
        <w:rPr>
          <w:rFonts w:ascii="Times New Roman" w:eastAsia="新細明體" w:hAnsi="Times New Roman" w:cs="Times New Roman"/>
          <w:b/>
          <w:szCs w:val="24"/>
          <w:bdr w:val="single" w:sz="4" w:space="0" w:color="auto"/>
        </w:rPr>
        <w:t>8</w:t>
      </w:r>
      <w:r w:rsidRPr="00BB46B2">
        <w:rPr>
          <w:rFonts w:ascii="Times New Roman" w:eastAsia="新細明體" w:hAnsi="新細明體" w:cs="Times New Roman"/>
          <w:b/>
          <w:szCs w:val="24"/>
          <w:bdr w:val="single" w:sz="4" w:space="0" w:color="auto"/>
        </w:rPr>
        <w:t>）道智</w:t>
      </w:r>
    </w:p>
    <w:p w:rsidR="00BA09FC" w:rsidRPr="00BB46B2" w:rsidRDefault="00BA09FC" w:rsidP="00BA09FC">
      <w:pPr>
        <w:spacing w:beforeLines="30" w:before="108" w:line="340" w:lineRule="exact"/>
        <w:ind w:leftChars="200" w:left="48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9</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盡智</w:t>
      </w:r>
    </w:p>
    <w:p w:rsidR="00BA09FC" w:rsidRPr="00BB46B2" w:rsidRDefault="00BA09FC" w:rsidP="00BA09FC">
      <w:pPr>
        <w:spacing w:beforeLines="30" w:before="108" w:line="340" w:lineRule="exact"/>
        <w:ind w:leftChars="200" w:left="4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10</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無生智</w:t>
      </w:r>
    </w:p>
    <w:p w:rsidR="00BA09FC" w:rsidRPr="00BB46B2" w:rsidRDefault="00BA09FC" w:rsidP="00BA09FC">
      <w:pPr>
        <w:spacing w:beforeLines="30" w:before="108" w:line="340" w:lineRule="exact"/>
        <w:ind w:leftChars="150" w:left="36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4</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相應</w:t>
      </w:r>
    </w:p>
    <w:p w:rsidR="00BA09FC" w:rsidRPr="00BB46B2" w:rsidRDefault="00BA09FC" w:rsidP="00BA09FC">
      <w:pPr>
        <w:spacing w:line="340" w:lineRule="exact"/>
        <w:ind w:leftChars="200" w:left="480"/>
        <w:jc w:val="both"/>
        <w:rPr>
          <w:rFonts w:ascii="Times New Roman" w:eastAsia="新細明體" w:hAnsi="新細明體" w:cs="Times New Roman"/>
          <w:b/>
          <w:szCs w:val="24"/>
          <w:bdr w:val="single" w:sz="4" w:space="0" w:color="auto"/>
        </w:rPr>
      </w:pP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1</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根相應</w:t>
      </w:r>
    </w:p>
    <w:p w:rsidR="00BA09FC" w:rsidRDefault="00BA09FC" w:rsidP="00BA09FC">
      <w:pPr>
        <w:spacing w:beforeLines="30" w:before="108" w:line="340" w:lineRule="exact"/>
        <w:ind w:leftChars="200" w:left="48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2</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三三昧相應</w:t>
      </w:r>
    </w:p>
    <w:p w:rsidR="00BA09FC" w:rsidRPr="00BB46B2" w:rsidRDefault="00BA09FC" w:rsidP="00BA09FC">
      <w:pPr>
        <w:spacing w:line="340" w:lineRule="exact"/>
        <w:ind w:leftChars="250" w:left="60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A</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空三昧相應</w:t>
      </w:r>
    </w:p>
    <w:p w:rsidR="00BA09FC" w:rsidRPr="00BB46B2" w:rsidRDefault="00BA09FC" w:rsidP="00BA09FC">
      <w:pPr>
        <w:spacing w:beforeLines="30" w:before="108" w:line="340" w:lineRule="exact"/>
        <w:ind w:leftChars="250" w:left="600"/>
        <w:jc w:val="both"/>
        <w:rPr>
          <w:rFonts w:ascii="Times New Roman" w:eastAsia="新細明體" w:hAnsi="新細明體"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B</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無相三昧相應</w:t>
      </w:r>
    </w:p>
    <w:p w:rsidR="00BA09FC" w:rsidRPr="00BB46B2" w:rsidRDefault="00BA09FC" w:rsidP="00BA09FC">
      <w:pPr>
        <w:spacing w:beforeLines="30" w:before="108" w:line="340" w:lineRule="exact"/>
        <w:ind w:leftChars="250" w:left="600"/>
        <w:jc w:val="both"/>
        <w:rPr>
          <w:rFonts w:ascii="Times New Roman" w:eastAsia="新細明體" w:hAnsi="新細明體"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C</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無作三昧相應</w:t>
      </w:r>
    </w:p>
    <w:p w:rsidR="00BA09FC" w:rsidRDefault="00BA09FC" w:rsidP="00BA09FC">
      <w:pPr>
        <w:spacing w:beforeLines="30" w:before="108" w:line="370" w:lineRule="exact"/>
        <w:ind w:leftChars="200" w:left="48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hint="eastAsia"/>
          <w:b/>
          <w:szCs w:val="24"/>
          <w:bdr w:val="single" w:sz="4" w:space="0" w:color="auto"/>
        </w:rPr>
        <w:t>3</w:t>
      </w:r>
      <w:r w:rsidRPr="00BB46B2">
        <w:rPr>
          <w:rFonts w:ascii="Times New Roman" w:eastAsia="新細明體" w:hAnsi="Times New Roman" w:cs="Times New Roman" w:hint="eastAsia"/>
          <w:b/>
          <w:szCs w:val="24"/>
          <w:bdr w:val="single" w:sz="4" w:space="0" w:color="auto"/>
        </w:rPr>
        <w:t>）</w:t>
      </w:r>
      <w:r w:rsidRPr="00BB46B2">
        <w:rPr>
          <w:rFonts w:ascii="Times New Roman" w:eastAsia="新細明體" w:hAnsi="Times New Roman" w:cs="Times New Roman"/>
          <w:b/>
          <w:szCs w:val="24"/>
          <w:bdr w:val="single" w:sz="4" w:space="0" w:color="auto"/>
        </w:rPr>
        <w:t>十想相應</w:t>
      </w:r>
    </w:p>
    <w:p w:rsidR="00BA09FC" w:rsidRPr="00BB46B2" w:rsidRDefault="00BA09FC" w:rsidP="00BA09FC">
      <w:pPr>
        <w:spacing w:line="370" w:lineRule="exact"/>
        <w:ind w:leftChars="250" w:left="60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A</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前三想</w:t>
      </w:r>
    </w:p>
    <w:p w:rsidR="00BA09FC" w:rsidRPr="00BB46B2" w:rsidRDefault="00BA09FC" w:rsidP="00BA09FC">
      <w:pPr>
        <w:spacing w:beforeLines="30" w:before="108" w:line="370" w:lineRule="exact"/>
        <w:ind w:leftChars="250" w:left="600"/>
        <w:jc w:val="both"/>
        <w:rPr>
          <w:rFonts w:ascii="Times New Roman" w:eastAsia="標楷體" w:hAnsi="Times New Roman" w:cs="Times New Roman"/>
          <w:b/>
          <w:szCs w:val="20"/>
          <w:bdr w:val="single" w:sz="4" w:space="0" w:color="auto"/>
        </w:rPr>
      </w:pPr>
      <w:r w:rsidRPr="00BB46B2">
        <w:rPr>
          <w:rFonts w:ascii="Times New Roman" w:eastAsia="新細明體" w:hAnsi="Times New Roman" w:cs="Times New Roman" w:hint="eastAsia"/>
          <w:b/>
          <w:szCs w:val="24"/>
          <w:bdr w:val="single" w:sz="4" w:space="0" w:color="auto"/>
        </w:rPr>
        <w:t>B</w:t>
      </w:r>
      <w:r w:rsidRPr="00BB46B2">
        <w:rPr>
          <w:rFonts w:ascii="Times New Roman" w:eastAsia="新細明體" w:hAnsi="新細明體" w:cs="Times New Roman" w:hint="eastAsia"/>
          <w:b/>
          <w:szCs w:val="24"/>
          <w:bdr w:val="single" w:sz="4" w:space="0" w:color="auto"/>
        </w:rPr>
        <w:t>、</w:t>
      </w:r>
      <w:r w:rsidRPr="00BB46B2">
        <w:rPr>
          <w:rFonts w:ascii="Times New Roman" w:eastAsia="新細明體" w:hAnsi="新細明體" w:cs="Times New Roman"/>
          <w:b/>
          <w:szCs w:val="24"/>
          <w:bdr w:val="single" w:sz="4" w:space="0" w:color="auto"/>
        </w:rPr>
        <w:t>中四想</w:t>
      </w:r>
    </w:p>
    <w:p w:rsidR="00BA09FC" w:rsidRPr="00BB46B2" w:rsidRDefault="00BA09FC" w:rsidP="00BA09FC">
      <w:pPr>
        <w:spacing w:beforeLines="30" w:before="108" w:line="370" w:lineRule="exact"/>
        <w:ind w:leftChars="250" w:left="600"/>
        <w:jc w:val="both"/>
        <w:rPr>
          <w:rFonts w:ascii="Times New Roman" w:eastAsia="標楷體" w:hAnsi="Times New Roman" w:cs="Times New Roman"/>
          <w:b/>
          <w:bdr w:val="single" w:sz="4" w:space="0" w:color="auto"/>
        </w:rPr>
      </w:pPr>
      <w:r w:rsidRPr="00BB46B2">
        <w:rPr>
          <w:rFonts w:ascii="Times New Roman" w:eastAsia="新細明體" w:hAnsi="Times New Roman" w:cs="Times New Roman" w:hint="eastAsia"/>
          <w:b/>
          <w:szCs w:val="20"/>
          <w:bdr w:val="single" w:sz="4" w:space="0" w:color="auto"/>
        </w:rPr>
        <w:t>C</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4"/>
          <w:bdr w:val="single" w:sz="4" w:space="0" w:color="auto"/>
        </w:rPr>
        <w:t>後三</w:t>
      </w:r>
      <w:r w:rsidRPr="00BB46B2">
        <w:rPr>
          <w:rFonts w:ascii="Times New Roman" w:eastAsia="新細明體" w:hAnsi="新細明體" w:cs="Times New Roman"/>
          <w:b/>
          <w:szCs w:val="20"/>
          <w:bdr w:val="single" w:sz="4" w:space="0" w:color="auto"/>
        </w:rPr>
        <w:t>想</w:t>
      </w:r>
    </w:p>
    <w:p w:rsidR="00BA09FC" w:rsidRDefault="00BA09FC" w:rsidP="00BA09FC">
      <w:pPr>
        <w:spacing w:beforeLines="30" w:before="108" w:line="370"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0"/>
          <w:bdr w:val="single" w:sz="4" w:space="0" w:color="auto"/>
        </w:rPr>
        <w:t>5</w:t>
      </w:r>
      <w:r w:rsidRPr="00BB46B2">
        <w:rPr>
          <w:rFonts w:ascii="Times New Roman" w:eastAsia="新細明體" w:hAnsi="新細明體" w:cs="Times New Roman" w:hint="eastAsia"/>
          <w:b/>
          <w:szCs w:val="20"/>
          <w:bdr w:val="single" w:sz="4" w:space="0" w:color="auto"/>
        </w:rPr>
        <w:t>、一一智幾智緣</w:t>
      </w:r>
    </w:p>
    <w:p w:rsidR="00BA09FC" w:rsidRPr="00BB46B2" w:rsidRDefault="00BA09FC" w:rsidP="00BA09FC">
      <w:pPr>
        <w:spacing w:line="37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法智、比智</w:t>
      </w:r>
    </w:p>
    <w:p w:rsidR="00BA09FC" w:rsidRPr="00BB46B2"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世智、他心智、盡智、無生智</w:t>
      </w:r>
    </w:p>
    <w:p w:rsidR="00BA09FC" w:rsidRDefault="00BA09FC" w:rsidP="00BA09FC">
      <w:pPr>
        <w:spacing w:beforeLines="30" w:before="108" w:line="370" w:lineRule="exact"/>
        <w:ind w:leftChars="200" w:left="48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苦智、集智</w:t>
      </w:r>
    </w:p>
    <w:p w:rsidR="00BA09FC" w:rsidRPr="00BB46B2"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4</w:t>
      </w:r>
      <w:r w:rsidRPr="00BB46B2">
        <w:rPr>
          <w:rFonts w:ascii="Times New Roman" w:eastAsia="新細明體" w:hAnsi="Times New Roman" w:cs="Times New Roman"/>
          <w:b/>
          <w:szCs w:val="20"/>
          <w:bdr w:val="single" w:sz="4" w:space="0" w:color="auto"/>
        </w:rPr>
        <w:t>）</w:t>
      </w:r>
      <w:r w:rsidRPr="00BB46B2">
        <w:rPr>
          <w:rFonts w:ascii="Times New Roman" w:eastAsia="新細明體" w:hAnsi="新細明體" w:cs="Times New Roman"/>
          <w:b/>
          <w:szCs w:val="20"/>
          <w:bdr w:val="single" w:sz="4" w:space="0" w:color="auto"/>
        </w:rPr>
        <w:t>滅智</w:t>
      </w:r>
    </w:p>
    <w:p w:rsidR="00BA09FC" w:rsidRPr="00BB46B2" w:rsidRDefault="00BA09FC" w:rsidP="00BA09FC">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5</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道智</w:t>
      </w:r>
    </w:p>
    <w:p w:rsidR="00BA09FC" w:rsidRDefault="00BA09FC" w:rsidP="00BA09FC">
      <w:pPr>
        <w:spacing w:beforeLines="30" w:before="108" w:line="370"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0"/>
          <w:bdr w:val="single" w:sz="4" w:space="0" w:color="auto"/>
        </w:rPr>
        <w:t>6</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十六行相</w:t>
      </w:r>
    </w:p>
    <w:p w:rsidR="00BA09FC" w:rsidRPr="00BB46B2" w:rsidRDefault="00BA09FC" w:rsidP="00BA09FC">
      <w:pPr>
        <w:spacing w:line="37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1</w:t>
      </w:r>
      <w:r w:rsidRPr="00BB46B2">
        <w:rPr>
          <w:rFonts w:ascii="Times New Roman" w:eastAsia="新細明體" w:hAnsi="Times New Roman" w:cs="Times New Roman"/>
          <w:b/>
          <w:szCs w:val="20"/>
          <w:bdr w:val="single" w:sz="4" w:space="0" w:color="auto"/>
        </w:rPr>
        <w:t>）</w:t>
      </w:r>
      <w:r w:rsidRPr="00BB46B2">
        <w:rPr>
          <w:rFonts w:ascii="Times New Roman" w:eastAsia="新細明體" w:hAnsi="新細明體" w:cs="Times New Roman"/>
          <w:b/>
          <w:szCs w:val="20"/>
          <w:bdr w:val="single" w:sz="4" w:space="0" w:color="auto"/>
        </w:rPr>
        <w:t>法智、比智</w:t>
      </w:r>
    </w:p>
    <w:p w:rsidR="00BA09FC" w:rsidRPr="00BB46B2" w:rsidRDefault="00BA09FC" w:rsidP="00BA09FC">
      <w:pPr>
        <w:spacing w:beforeLines="30" w:before="108" w:line="33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2</w:t>
      </w:r>
      <w:r w:rsidRPr="00BB46B2">
        <w:rPr>
          <w:rFonts w:ascii="Times New Roman" w:eastAsia="新細明體" w:hAnsi="Times New Roman" w:cs="Times New Roman"/>
          <w:b/>
          <w:szCs w:val="20"/>
          <w:bdr w:val="single" w:sz="4" w:space="0" w:color="auto"/>
        </w:rPr>
        <w:t>）</w:t>
      </w:r>
      <w:r w:rsidRPr="00BB46B2">
        <w:rPr>
          <w:rFonts w:ascii="Times New Roman" w:eastAsia="新細明體" w:hAnsi="新細明體" w:cs="Times New Roman"/>
          <w:b/>
          <w:szCs w:val="20"/>
          <w:bdr w:val="single" w:sz="4" w:space="0" w:color="auto"/>
        </w:rPr>
        <w:t>他</w:t>
      </w:r>
      <w:r w:rsidRPr="00BB46B2">
        <w:rPr>
          <w:rFonts w:ascii="Times New Roman" w:eastAsia="新細明體" w:hAnsi="Times New Roman" w:cs="Times New Roman"/>
          <w:b/>
          <w:szCs w:val="20"/>
          <w:bdr w:val="single" w:sz="4" w:space="0" w:color="auto"/>
        </w:rPr>
        <w:t>心智</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3</w:t>
      </w:r>
      <w:r w:rsidRPr="00BB46B2">
        <w:rPr>
          <w:rFonts w:ascii="Times New Roman" w:eastAsia="新細明體" w:hAnsi="Times New Roman" w:cs="Times New Roman"/>
          <w:b/>
          <w:szCs w:val="20"/>
          <w:bdr w:val="single" w:sz="4" w:space="0" w:color="auto"/>
        </w:rPr>
        <w:t>）苦、集、滅、道智</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4</w:t>
      </w:r>
      <w:r w:rsidRPr="00BB46B2">
        <w:rPr>
          <w:rFonts w:ascii="Times New Roman" w:eastAsia="新細明體" w:hAnsi="Times New Roman" w:cs="Times New Roman"/>
          <w:b/>
          <w:szCs w:val="20"/>
          <w:bdr w:val="single" w:sz="4" w:space="0" w:color="auto"/>
        </w:rPr>
        <w:t>）盡智、無生智</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5</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世智</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0"/>
          <w:bdr w:val="single" w:sz="4" w:space="0" w:color="auto"/>
        </w:rPr>
        <w:t>7</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成就</w:t>
      </w:r>
    </w:p>
    <w:p w:rsidR="00BA09FC" w:rsidRPr="00BB46B2" w:rsidRDefault="00BA09FC" w:rsidP="00BA09FC">
      <w:pPr>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）未離欲</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）已離欲</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）無學道</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得不壞解脫</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0"/>
          <w:bdr w:val="single" w:sz="4" w:space="0" w:color="auto"/>
        </w:rPr>
        <w:t>8</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修智</w:t>
      </w:r>
    </w:p>
    <w:p w:rsidR="00BA09FC" w:rsidRPr="00BB46B2" w:rsidRDefault="00BA09FC" w:rsidP="00BA09FC">
      <w:pPr>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1</w:t>
      </w:r>
      <w:r w:rsidRPr="00BB46B2">
        <w:rPr>
          <w:rFonts w:ascii="Times New Roman" w:eastAsia="新細明體" w:hAnsi="Times New Roman" w:cs="Times New Roman"/>
          <w:b/>
          <w:szCs w:val="20"/>
          <w:bdr w:val="single" w:sz="4" w:space="0" w:color="auto"/>
        </w:rPr>
        <w:t>）見道</w:t>
      </w:r>
      <w:r w:rsidRPr="00BB46B2">
        <w:rPr>
          <w:rFonts w:ascii="Times New Roman" w:eastAsia="新細明體" w:hAnsi="Times New Roman" w:cs="Times New Roman" w:hint="eastAsia"/>
          <w:b/>
          <w:szCs w:val="20"/>
          <w:bdr w:val="single" w:sz="4" w:space="0" w:color="auto"/>
        </w:rPr>
        <w:t>位</w:t>
      </w:r>
      <w:r w:rsidRPr="00BB46B2">
        <w:rPr>
          <w:rFonts w:ascii="Times New Roman" w:eastAsia="新細明體" w:hAnsi="Times New Roman" w:cs="Times New Roman"/>
          <w:b/>
          <w:szCs w:val="20"/>
          <w:bdr w:val="single" w:sz="4" w:space="0" w:color="auto"/>
        </w:rPr>
        <w:t>十</w:t>
      </w:r>
      <w:r w:rsidRPr="00BB46B2">
        <w:rPr>
          <w:rFonts w:ascii="Times New Roman" w:eastAsia="新細明體" w:hAnsi="Times New Roman" w:cs="Times New Roman" w:hint="eastAsia"/>
          <w:b/>
          <w:szCs w:val="20"/>
          <w:bdr w:val="single" w:sz="4" w:space="0" w:color="auto"/>
        </w:rPr>
        <w:t>五</w:t>
      </w:r>
      <w:r w:rsidRPr="00BB46B2">
        <w:rPr>
          <w:rFonts w:ascii="Times New Roman" w:eastAsia="新細明體" w:hAnsi="Times New Roman" w:cs="Times New Roman"/>
          <w:b/>
          <w:szCs w:val="20"/>
          <w:bdr w:val="single" w:sz="4" w:space="0" w:color="auto"/>
        </w:rPr>
        <w:t>心</w:t>
      </w:r>
      <w:r w:rsidRPr="00BB46B2">
        <w:rPr>
          <w:rFonts w:ascii="Times New Roman" w:eastAsia="新細明體" w:hAnsi="Times New Roman" w:cs="Times New Roman" w:hint="eastAsia"/>
          <w:b/>
          <w:szCs w:val="20"/>
          <w:bdr w:val="single" w:sz="4" w:space="0" w:color="auto"/>
        </w:rPr>
        <w:t>及修道位第十六心</w:t>
      </w:r>
    </w:p>
    <w:p w:rsidR="00BA09FC" w:rsidRDefault="00BA09FC" w:rsidP="00BA09FC">
      <w:pPr>
        <w:spacing w:beforeLines="30" w:before="108"/>
        <w:ind w:leftChars="200" w:left="48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b/>
          <w:szCs w:val="20"/>
          <w:bdr w:val="single" w:sz="4" w:space="0" w:color="auto"/>
        </w:rPr>
        <w:t>2</w:t>
      </w: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hint="eastAsia"/>
          <w:b/>
          <w:szCs w:val="20"/>
          <w:bdr w:val="single" w:sz="4" w:space="0" w:color="auto"/>
        </w:rPr>
        <w:t>諸聖者於思惟道之九無礙（九無間）、九解脫</w:t>
      </w:r>
    </w:p>
    <w:p w:rsidR="00BA09FC" w:rsidRPr="00BB46B2" w:rsidRDefault="00BA09FC" w:rsidP="00BA09FC">
      <w:pPr>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、離欲界結使</w:t>
      </w:r>
    </w:p>
    <w:p w:rsidR="00BA09FC" w:rsidRPr="00BB46B2" w:rsidRDefault="00BA09FC" w:rsidP="00BA09FC">
      <w:pPr>
        <w:ind w:leftChars="300" w:left="72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九無</w:t>
      </w:r>
      <w:r w:rsidRPr="00BB46B2">
        <w:rPr>
          <w:rFonts w:ascii="Times New Roman" w:eastAsia="新細明體" w:hAnsi="Times New Roman" w:cs="Times New Roman" w:hint="eastAsia"/>
          <w:b/>
          <w:szCs w:val="20"/>
          <w:bdr w:val="single" w:sz="4" w:space="0" w:color="auto"/>
        </w:rPr>
        <w:t>礙</w:t>
      </w:r>
      <w:r w:rsidRPr="00BB46B2">
        <w:rPr>
          <w:rFonts w:ascii="Times New Roman" w:eastAsia="新細明體" w:hAnsi="Times New Roman" w:cs="Times New Roman"/>
          <w:b/>
          <w:szCs w:val="20"/>
          <w:bdr w:val="single" w:sz="4" w:space="0" w:color="auto"/>
        </w:rPr>
        <w:t>、</w:t>
      </w:r>
      <w:r w:rsidRPr="00BB46B2">
        <w:rPr>
          <w:rFonts w:ascii="Times New Roman" w:eastAsia="新細明體" w:hAnsi="Times New Roman" w:cs="Times New Roman" w:hint="eastAsia"/>
          <w:b/>
          <w:szCs w:val="20"/>
          <w:bdr w:val="single" w:sz="4" w:space="0" w:color="auto"/>
        </w:rPr>
        <w:t>八</w:t>
      </w:r>
      <w:r w:rsidRPr="00BB46B2">
        <w:rPr>
          <w:rFonts w:ascii="Times New Roman" w:eastAsia="新細明體" w:hAnsi="Times New Roman" w:cs="Times New Roman"/>
          <w:b/>
          <w:szCs w:val="20"/>
          <w:bdr w:val="single" w:sz="4" w:space="0" w:color="auto"/>
        </w:rPr>
        <w:t>解脫</w:t>
      </w:r>
    </w:p>
    <w:p w:rsidR="00BA09FC" w:rsidRDefault="00BA09FC" w:rsidP="00BA09FC">
      <w:pPr>
        <w:spacing w:beforeLines="30" w:before="108" w:line="350" w:lineRule="exact"/>
        <w:ind w:leftChars="300" w:left="720"/>
        <w:jc w:val="both"/>
        <w:rPr>
          <w:rFonts w:ascii="Times New Roman" w:eastAsia="新細明體" w:hAnsi="Times New Roman" w:cs="Times New Roman"/>
          <w:szCs w:val="24"/>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第九解脫</w:t>
      </w:r>
    </w:p>
    <w:p w:rsidR="00BA09FC" w:rsidRPr="00BB46B2" w:rsidRDefault="00BA09FC" w:rsidP="00BA09FC">
      <w:pPr>
        <w:spacing w:beforeLines="30" w:before="108" w:line="350"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 xml:space="preserve"> </w:t>
      </w:r>
      <w:r w:rsidRPr="00BB46B2">
        <w:rPr>
          <w:rFonts w:ascii="Times New Roman" w:eastAsia="新細明體" w:hAnsi="Times New Roman" w:cs="Times New Roman"/>
          <w:b/>
          <w:szCs w:val="20"/>
          <w:bdr w:val="single" w:sz="4" w:space="0" w:color="auto"/>
        </w:rPr>
        <w:t>信解脫人轉作見得</w:t>
      </w:r>
    </w:p>
    <w:p w:rsidR="00BA09FC" w:rsidRPr="00BB46B2" w:rsidRDefault="00BA09FC" w:rsidP="00BA09FC">
      <w:pPr>
        <w:spacing w:beforeLines="30" w:before="108" w:line="350" w:lineRule="exact"/>
        <w:ind w:leftChars="250" w:left="60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離</w:t>
      </w:r>
      <w:r w:rsidRPr="00BB46B2">
        <w:rPr>
          <w:rFonts w:ascii="Times New Roman" w:eastAsia="新細明體" w:hAnsi="Times New Roman" w:cs="Times New Roman" w:hint="eastAsia"/>
          <w:b/>
          <w:szCs w:val="20"/>
          <w:bdr w:val="single" w:sz="4" w:space="0" w:color="auto"/>
        </w:rPr>
        <w:t>色界欲、無色界欲</w:t>
      </w:r>
    </w:p>
    <w:p w:rsidR="00BA09FC" w:rsidRPr="00BB46B2" w:rsidRDefault="00BA09FC" w:rsidP="00BA09FC">
      <w:pPr>
        <w:spacing w:line="350" w:lineRule="exact"/>
        <w:ind w:leftChars="300" w:left="72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離七地欲時</w:t>
      </w:r>
    </w:p>
    <w:p w:rsidR="00BA09FC" w:rsidRPr="00BB46B2" w:rsidRDefault="00BA09FC" w:rsidP="00BA09FC">
      <w:pPr>
        <w:spacing w:line="350"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、九無礙</w:t>
      </w:r>
      <w:r w:rsidRPr="00BB46B2">
        <w:rPr>
          <w:rFonts w:ascii="Times New Roman" w:eastAsia="新細明體" w:hAnsi="Times New Roman" w:cs="Times New Roman"/>
          <w:b/>
          <w:szCs w:val="20"/>
          <w:bdr w:val="single" w:sz="4" w:space="0" w:color="auto"/>
        </w:rPr>
        <w:t>道</w:t>
      </w:r>
    </w:p>
    <w:p w:rsidR="00BA09FC" w:rsidRPr="00BB46B2" w:rsidRDefault="00BA09FC" w:rsidP="00BA09FC">
      <w:pPr>
        <w:spacing w:beforeLines="30" w:before="108" w:line="350"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、九解脫</w:t>
      </w:r>
      <w:r w:rsidRPr="00BB46B2">
        <w:rPr>
          <w:rFonts w:ascii="Times New Roman" w:eastAsia="新細明體" w:hAnsi="Times New Roman" w:cs="Times New Roman"/>
          <w:b/>
          <w:szCs w:val="20"/>
          <w:bdr w:val="single" w:sz="4" w:space="0" w:color="auto"/>
        </w:rPr>
        <w:t>道</w:t>
      </w:r>
    </w:p>
    <w:p w:rsidR="00BA09FC" w:rsidRPr="00BB46B2" w:rsidRDefault="00BA09FC" w:rsidP="00BA09FC">
      <w:pPr>
        <w:spacing w:beforeLines="30" w:before="108" w:line="350" w:lineRule="exact"/>
        <w:ind w:leftChars="300" w:left="72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離</w:t>
      </w:r>
      <w:r w:rsidRPr="00BB46B2">
        <w:rPr>
          <w:rFonts w:ascii="Times New Roman" w:eastAsia="新細明體" w:hAnsi="Times New Roman" w:cs="Times New Roman" w:hint="eastAsia"/>
          <w:b/>
          <w:szCs w:val="20"/>
          <w:bdr w:val="single" w:sz="4" w:space="0" w:color="auto"/>
        </w:rPr>
        <w:t>有頂</w:t>
      </w:r>
      <w:r w:rsidRPr="00BB46B2">
        <w:rPr>
          <w:rFonts w:ascii="Times New Roman" w:eastAsia="新細明體" w:hAnsi="Times New Roman" w:cs="Times New Roman"/>
          <w:b/>
          <w:szCs w:val="20"/>
          <w:bdr w:val="single" w:sz="4" w:space="0" w:color="auto"/>
        </w:rPr>
        <w:t>欲時</w:t>
      </w:r>
    </w:p>
    <w:p w:rsidR="00BA09FC" w:rsidRPr="00BB46B2" w:rsidRDefault="00BA09FC" w:rsidP="00BA09FC">
      <w:pPr>
        <w:spacing w:line="356"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、九無礙</w:t>
      </w:r>
      <w:r w:rsidRPr="00BB46B2">
        <w:rPr>
          <w:rFonts w:ascii="Times New Roman" w:eastAsia="新細明體" w:hAnsi="Times New Roman" w:cs="Times New Roman"/>
          <w:b/>
          <w:szCs w:val="20"/>
          <w:bdr w:val="single" w:sz="4" w:space="0" w:color="auto"/>
        </w:rPr>
        <w:t>道</w:t>
      </w:r>
    </w:p>
    <w:p w:rsidR="00BA09FC" w:rsidRPr="00BB46B2" w:rsidRDefault="00BA09FC" w:rsidP="00BA09FC">
      <w:pPr>
        <w:spacing w:beforeLines="30" w:before="108" w:line="356"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、八解脫</w:t>
      </w:r>
      <w:r w:rsidRPr="00BB46B2">
        <w:rPr>
          <w:rFonts w:ascii="Times New Roman" w:eastAsia="新細明體" w:hAnsi="Times New Roman" w:cs="Times New Roman"/>
          <w:b/>
          <w:szCs w:val="20"/>
          <w:bdr w:val="single" w:sz="4" w:space="0" w:color="auto"/>
        </w:rPr>
        <w:t>道</w:t>
      </w:r>
    </w:p>
    <w:p w:rsidR="00BA09FC" w:rsidRPr="00BB46B2" w:rsidRDefault="00BA09FC" w:rsidP="00BA09FC">
      <w:pPr>
        <w:spacing w:beforeLines="30" w:before="108" w:line="356" w:lineRule="exact"/>
        <w:ind w:leftChars="350" w:left="8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c</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第九解脫</w:t>
      </w:r>
    </w:p>
    <w:p w:rsidR="00BA09FC" w:rsidRPr="00BB46B2" w:rsidRDefault="00BA09FC" w:rsidP="00BA09FC">
      <w:pPr>
        <w:spacing w:line="356" w:lineRule="exact"/>
        <w:ind w:leftChars="400" w:left="9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a</w:t>
      </w:r>
      <w:r w:rsidRPr="00BB46B2">
        <w:rPr>
          <w:rFonts w:ascii="Times New Roman" w:eastAsia="新細明體" w:hAnsi="Times New Roman" w:cs="Times New Roman" w:hint="eastAsia"/>
          <w:b/>
          <w:szCs w:val="20"/>
          <w:bdr w:val="single" w:sz="4" w:space="0" w:color="auto"/>
        </w:rPr>
        <w:t>）不時解脫人</w:t>
      </w:r>
    </w:p>
    <w:p w:rsidR="00BA09FC" w:rsidRPr="00BB46B2" w:rsidRDefault="00BA09FC" w:rsidP="00BA09FC">
      <w:pPr>
        <w:spacing w:beforeLines="30" w:before="108" w:line="356" w:lineRule="exact"/>
        <w:ind w:leftChars="400" w:left="9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b</w:t>
      </w:r>
      <w:r w:rsidRPr="00BB46B2">
        <w:rPr>
          <w:rFonts w:ascii="Times New Roman" w:eastAsia="新細明體" w:hAnsi="Times New Roman" w:cs="Times New Roman" w:hint="eastAsia"/>
          <w:b/>
          <w:szCs w:val="20"/>
          <w:bdr w:val="single" w:sz="4" w:space="0" w:color="auto"/>
        </w:rPr>
        <w:t>）時解脫人</w:t>
      </w:r>
    </w:p>
    <w:p w:rsidR="00BA09FC" w:rsidRDefault="00BA09FC" w:rsidP="00BA09FC">
      <w:pPr>
        <w:spacing w:beforeLines="30" w:before="108" w:line="356" w:lineRule="exact"/>
        <w:ind w:leftChars="150" w:left="36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9</w:t>
      </w:r>
      <w:r w:rsidRPr="00BB46B2">
        <w:rPr>
          <w:rFonts w:ascii="Times New Roman" w:eastAsia="新細明體" w:hAnsi="Times New Roman" w:cs="Times New Roman" w:hint="eastAsia"/>
          <w:b/>
          <w:szCs w:val="24"/>
          <w:bdr w:val="single" w:sz="4" w:space="0" w:color="auto"/>
        </w:rPr>
        <w:t>、結</w:t>
      </w:r>
    </w:p>
    <w:p w:rsidR="00BA09FC" w:rsidRDefault="00BA09FC" w:rsidP="00BA09FC">
      <w:pPr>
        <w:spacing w:beforeLines="30" w:before="108" w:line="356" w:lineRule="exact"/>
        <w:ind w:leftChars="100" w:left="24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（三）法門分別：如實智</w:t>
      </w:r>
    </w:p>
    <w:p w:rsidR="00BA09FC" w:rsidRPr="00BB46B2" w:rsidRDefault="00BA09FC" w:rsidP="00BA09FC">
      <w:pPr>
        <w:spacing w:beforeLines="30" w:before="108" w:line="356" w:lineRule="exact"/>
        <w:ind w:leftChars="50" w:left="120"/>
        <w:jc w:val="both"/>
        <w:rPr>
          <w:rFonts w:ascii="新細明體" w:eastAsia="新細明體" w:hAnsi="新細明體" w:cs="Times New Roman"/>
          <w:b/>
          <w:bdr w:val="single" w:sz="4" w:space="0" w:color="auto"/>
        </w:rPr>
      </w:pPr>
      <w:r w:rsidRPr="00BB46B2">
        <w:rPr>
          <w:rFonts w:ascii="新細明體" w:eastAsia="新細明體" w:hAnsi="新細明體" w:cs="Times New Roman" w:hint="eastAsia"/>
          <w:b/>
          <w:szCs w:val="20"/>
          <w:bdr w:val="single" w:sz="4" w:space="0" w:color="auto"/>
        </w:rPr>
        <w:t>二</w:t>
      </w:r>
      <w:r w:rsidRPr="00BB46B2">
        <w:rPr>
          <w:rFonts w:ascii="新細明體" w:eastAsia="新細明體" w:hAnsi="新細明體" w:cs="Times New Roman"/>
          <w:b/>
          <w:szCs w:val="20"/>
          <w:bdr w:val="single" w:sz="4" w:space="0" w:color="auto"/>
        </w:rPr>
        <w:t>、</w:t>
      </w:r>
      <w:r w:rsidRPr="00BB46B2">
        <w:rPr>
          <w:rFonts w:ascii="新細明體" w:eastAsia="新細明體" w:hAnsi="新細明體" w:cs="Times New Roman" w:hint="eastAsia"/>
          <w:b/>
          <w:bdr w:val="single" w:sz="4" w:space="0" w:color="auto"/>
        </w:rPr>
        <w:t>明十一智［第二說］</w:t>
      </w:r>
    </w:p>
    <w:p w:rsidR="00BA09FC" w:rsidRPr="00BB46B2" w:rsidRDefault="00BA09FC" w:rsidP="00BA09FC">
      <w:pPr>
        <w:spacing w:line="356" w:lineRule="exact"/>
        <w:ind w:leftChars="100" w:left="240"/>
        <w:jc w:val="both"/>
        <w:rPr>
          <w:rFonts w:ascii="Times New Roman" w:eastAsia="標楷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（一）法智</w:t>
      </w:r>
    </w:p>
    <w:p w:rsidR="00BA09FC" w:rsidRPr="00BB46B2"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（二）比智</w:t>
      </w:r>
    </w:p>
    <w:p w:rsidR="00BA09FC" w:rsidRPr="00BB46B2" w:rsidRDefault="00BA09FC" w:rsidP="00BA09FC">
      <w:pPr>
        <w:spacing w:beforeLines="30" w:before="108" w:line="356" w:lineRule="exact"/>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（三）他心智</w:t>
      </w:r>
    </w:p>
    <w:p w:rsidR="00BA09FC" w:rsidRPr="00BB46B2" w:rsidRDefault="00BA09FC" w:rsidP="00BA09FC">
      <w:pPr>
        <w:spacing w:beforeLines="30" w:before="108" w:line="380" w:lineRule="exact"/>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（四）世智</w:t>
      </w:r>
    </w:p>
    <w:p w:rsidR="00BA09FC" w:rsidRPr="00BB46B2" w:rsidRDefault="00BA09FC" w:rsidP="00BA09FC">
      <w:pPr>
        <w:spacing w:beforeLines="30" w:before="108" w:line="380" w:lineRule="exact"/>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（五）苦智</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（六）集智</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（七）滅智</w:t>
      </w:r>
      <w:r w:rsidRPr="00BB46B2">
        <w:rPr>
          <w:rFonts w:ascii="Times New Roman" w:eastAsia="新細明體" w:hAnsi="新細明體" w:cs="Times New Roman" w:hint="eastAsia"/>
          <w:b/>
          <w:szCs w:val="20"/>
          <w:bdr w:val="single" w:sz="4" w:space="0" w:color="auto"/>
        </w:rPr>
        <w:t>，</w:t>
      </w:r>
      <w:r w:rsidRPr="00BB46B2">
        <w:rPr>
          <w:rFonts w:ascii="Times New Roman" w:eastAsia="新細明體" w:hAnsi="新細明體" w:cs="Times New Roman"/>
          <w:b/>
          <w:szCs w:val="20"/>
          <w:bdr w:val="single" w:sz="4" w:space="0" w:color="auto"/>
        </w:rPr>
        <w:t>（八）道智</w:t>
      </w:r>
    </w:p>
    <w:p w:rsidR="00BA09FC" w:rsidRPr="00BB46B2" w:rsidRDefault="00BA09FC" w:rsidP="00BA09FC">
      <w:pPr>
        <w:spacing w:line="38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、第一說</w:t>
      </w:r>
    </w:p>
    <w:p w:rsidR="00BA09FC" w:rsidRPr="00BB46B2" w:rsidRDefault="00BA09FC" w:rsidP="00BA09FC">
      <w:pPr>
        <w:spacing w:line="38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）苦智</w:t>
      </w:r>
    </w:p>
    <w:p w:rsidR="00BA09FC" w:rsidRPr="00BB46B2" w:rsidRDefault="00BA09FC" w:rsidP="00BA09FC">
      <w:pPr>
        <w:spacing w:beforeLines="30" w:before="108" w:line="380" w:lineRule="exact"/>
        <w:ind w:leftChars="250" w:left="600"/>
        <w:jc w:val="both"/>
        <w:rPr>
          <w:rFonts w:ascii="Times New Roman" w:eastAsia="標楷體" w:hAnsi="Times New Roman" w:cs="Times New Roman"/>
          <w:b/>
          <w:szCs w:val="20"/>
          <w:bdr w:val="single" w:sz="4" w:space="0" w:color="auto"/>
        </w:rPr>
      </w:pPr>
      <w:r w:rsidRPr="00BB46B2">
        <w:rPr>
          <w:rFonts w:ascii="新細明體" w:eastAsia="新細明體" w:hAnsi="新細明體" w:cs="Times New Roman" w:hint="eastAsia"/>
          <w:b/>
          <w:szCs w:val="20"/>
          <w:bdr w:val="single" w:sz="4" w:space="0" w:color="auto"/>
        </w:rPr>
        <w:t xml:space="preserve">※ </w:t>
      </w:r>
      <w:r w:rsidRPr="00BB46B2">
        <w:rPr>
          <w:rFonts w:ascii="新細明體" w:eastAsia="新細明體" w:hAnsi="新細明體" w:cs="Times New Roman"/>
          <w:b/>
          <w:szCs w:val="20"/>
          <w:bdr w:val="single" w:sz="4" w:space="0" w:color="auto"/>
        </w:rPr>
        <w:t>因論生論</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szCs w:val="20"/>
          <w:bdr w:val="single" w:sz="4" w:space="0" w:color="auto"/>
        </w:rPr>
        <w:t>為何但說苦智，而不說無常、空、無我智</w:t>
      </w:r>
    </w:p>
    <w:p w:rsidR="00BA09FC" w:rsidRPr="00BB46B2" w:rsidRDefault="00BA09FC" w:rsidP="00BA09FC">
      <w:pPr>
        <w:spacing w:beforeLines="30" w:before="108" w:line="380" w:lineRule="exact"/>
        <w:ind w:leftChars="250" w:left="600"/>
        <w:jc w:val="both"/>
        <w:rPr>
          <w:rFonts w:ascii="新細明體" w:eastAsia="新細明體" w:hAnsi="新細明體" w:cs="Times New Roman"/>
          <w:b/>
          <w:szCs w:val="20"/>
          <w:bdr w:val="single" w:sz="4" w:space="0" w:color="auto"/>
        </w:rPr>
      </w:pPr>
      <w:r w:rsidRPr="00BB46B2">
        <w:rPr>
          <w:rFonts w:ascii="新細明體" w:eastAsia="新細明體" w:hAnsi="新細明體" w:cs="Times New Roman" w:hint="eastAsia"/>
          <w:b/>
          <w:szCs w:val="20"/>
          <w:bdr w:val="single" w:sz="4" w:space="0" w:color="auto"/>
        </w:rPr>
        <w:t xml:space="preserve">※ </w:t>
      </w:r>
      <w:r w:rsidRPr="00BB46B2">
        <w:rPr>
          <w:rFonts w:ascii="新細明體" w:eastAsia="新細明體" w:hAnsi="新細明體" w:cs="Times New Roman"/>
          <w:b/>
          <w:szCs w:val="20"/>
          <w:bdr w:val="single" w:sz="4" w:space="0" w:color="auto"/>
        </w:rPr>
        <w:t>因論生論</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szCs w:val="20"/>
          <w:bdr w:val="single" w:sz="4" w:space="0" w:color="auto"/>
        </w:rPr>
        <w:t>為何但說苦諦，而不說無常諦等</w:t>
      </w:r>
    </w:p>
    <w:p w:rsidR="00BA09FC" w:rsidRPr="00BB46B2" w:rsidRDefault="00BA09FC" w:rsidP="00BA09FC">
      <w:pPr>
        <w:spacing w:beforeLines="30" w:before="108" w:line="38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）集智，（</w:t>
      </w: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）滅智，（</w:t>
      </w: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Times New Roman" w:cs="Times New Roman" w:hint="eastAsia"/>
          <w:b/>
          <w:szCs w:val="20"/>
          <w:bdr w:val="single" w:sz="4" w:space="0" w:color="auto"/>
        </w:rPr>
        <w:t>）道智</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、第二說</w:t>
      </w:r>
    </w:p>
    <w:p w:rsidR="00BA09FC" w:rsidRPr="00BB46B2" w:rsidRDefault="00BA09FC" w:rsidP="00BA09FC">
      <w:pPr>
        <w:spacing w:line="38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）苦智</w:t>
      </w:r>
    </w:p>
    <w:p w:rsidR="00BA09FC" w:rsidRPr="00BB46B2" w:rsidRDefault="00BA09FC" w:rsidP="00BA09FC">
      <w:pPr>
        <w:spacing w:beforeLines="30" w:before="108" w:line="380" w:lineRule="exact"/>
        <w:ind w:leftChars="200" w:left="480"/>
        <w:jc w:val="both"/>
        <w:rPr>
          <w:rFonts w:ascii="Times New Roman" w:eastAsia="新細明體" w:hAnsi="Times New Roman" w:cs="Times New Roman"/>
          <w:b/>
          <w:szCs w:val="20"/>
        </w:rPr>
      </w:pPr>
      <w:r w:rsidRPr="00BB46B2">
        <w:rPr>
          <w:rFonts w:ascii="Times New Roman" w:eastAsia="新細明體" w:hAnsi="新細明體" w:cs="Times New Roman"/>
          <w:b/>
          <w:szCs w:val="20"/>
          <w:bdr w:val="single" w:sz="4" w:space="0" w:color="auto"/>
        </w:rPr>
        <w:t>（</w:t>
      </w: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新細明體" w:cs="Times New Roman"/>
          <w:b/>
          <w:szCs w:val="20"/>
          <w:bdr w:val="single" w:sz="4" w:space="0" w:color="auto"/>
        </w:rPr>
        <w:t>）集智</w:t>
      </w:r>
    </w:p>
    <w:p w:rsidR="00BA09FC" w:rsidRPr="00BB46B2" w:rsidRDefault="00BA09FC" w:rsidP="00BA09FC">
      <w:pPr>
        <w:keepNext/>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w:t>
      </w: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新細明體" w:cs="Times New Roman"/>
          <w:b/>
          <w:szCs w:val="20"/>
          <w:bdr w:val="single" w:sz="4" w:space="0" w:color="auto"/>
        </w:rPr>
        <w:t>）滅智</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w:t>
      </w: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新細明體" w:cs="Times New Roman"/>
          <w:b/>
          <w:szCs w:val="20"/>
          <w:bdr w:val="single" w:sz="4" w:space="0" w:color="auto"/>
        </w:rPr>
        <w:t>）道智</w:t>
      </w:r>
    </w:p>
    <w:p w:rsidR="00BA09FC" w:rsidRPr="00BB46B2" w:rsidRDefault="00BA09FC" w:rsidP="00BA09FC">
      <w:pPr>
        <w:spacing w:beforeLines="30" w:before="108"/>
        <w:ind w:leftChars="100" w:left="240"/>
        <w:jc w:val="both"/>
        <w:rPr>
          <w:rFonts w:ascii="Times New Roman" w:eastAsia="新細明體" w:hAnsi="新細明體" w:cs="Times New Roman"/>
          <w:b/>
          <w:szCs w:val="20"/>
          <w:bdr w:val="single" w:sz="4" w:space="0" w:color="auto"/>
        </w:rPr>
      </w:pPr>
      <w:r w:rsidRPr="00BB46B2">
        <w:rPr>
          <w:rFonts w:ascii="Times New Roman" w:eastAsia="新細明體" w:hAnsi="新細明體" w:cs="Times New Roman"/>
          <w:b/>
          <w:szCs w:val="20"/>
          <w:bdr w:val="single" w:sz="4" w:space="0" w:color="auto"/>
        </w:rPr>
        <w:t>（九）盡智</w:t>
      </w:r>
    </w:p>
    <w:p w:rsidR="00BA09FC" w:rsidRPr="00BB46B2"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（十）無生智</w:t>
      </w:r>
    </w:p>
    <w:p w:rsidR="00BA09FC" w:rsidRPr="00BB46B2"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新細明體" w:cs="Times New Roman"/>
          <w:b/>
          <w:szCs w:val="20"/>
          <w:bdr w:val="single" w:sz="4" w:space="0" w:color="auto"/>
        </w:rPr>
        <w:t>（十一）如實智</w:t>
      </w:r>
    </w:p>
    <w:p w:rsidR="00BA09FC" w:rsidRDefault="00BA09FC" w:rsidP="00BA09FC">
      <w:pPr>
        <w:spacing w:beforeLines="30" w:before="108"/>
        <w:ind w:leftChars="50" w:left="120"/>
        <w:jc w:val="both"/>
        <w:rPr>
          <w:rFonts w:ascii="Times New Roman" w:eastAsia="新細明體" w:hAnsi="Times New Roman" w:cs="Times New Roman"/>
          <w:szCs w:val="24"/>
          <w:vertAlign w:val="superscript"/>
        </w:rPr>
      </w:pPr>
      <w:r w:rsidRPr="00BB46B2">
        <w:rPr>
          <w:rFonts w:ascii="新細明體" w:eastAsia="新細明體" w:hAnsi="新細明體" w:cs="Times New Roman" w:hint="eastAsia"/>
          <w:b/>
          <w:szCs w:val="20"/>
          <w:bdr w:val="single" w:sz="4" w:space="0" w:color="auto"/>
        </w:rPr>
        <w:t>三</w:t>
      </w:r>
      <w:r w:rsidRPr="00BB46B2">
        <w:rPr>
          <w:rFonts w:ascii="新細明體" w:eastAsia="新細明體" w:hAnsi="新細明體" w:cs="Times New Roman"/>
          <w:b/>
          <w:szCs w:val="20"/>
          <w:bdr w:val="single" w:sz="4" w:space="0" w:color="auto"/>
        </w:rPr>
        <w:t>、</w:t>
      </w:r>
      <w:r w:rsidRPr="00BB46B2">
        <w:rPr>
          <w:rFonts w:ascii="新細明體" w:eastAsia="新細明體" w:hAnsi="新細明體" w:cs="Times New Roman" w:hint="eastAsia"/>
          <w:b/>
          <w:bdr w:val="single" w:sz="4" w:space="0" w:color="auto"/>
        </w:rPr>
        <w:t>十智與如實智之差別</w:t>
      </w:r>
    </w:p>
    <w:p w:rsidR="00BA09FC" w:rsidRPr="00BB46B2" w:rsidRDefault="00BA09FC" w:rsidP="00BA09FC">
      <w:pPr>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（一）</w:t>
      </w:r>
      <w:r w:rsidRPr="00BB46B2">
        <w:rPr>
          <w:rFonts w:ascii="Times New Roman" w:eastAsia="新細明體" w:hAnsi="Times New Roman" w:cs="Times New Roman"/>
          <w:b/>
          <w:szCs w:val="20"/>
          <w:bdr w:val="single" w:sz="4" w:space="0" w:color="auto"/>
        </w:rPr>
        <w:t>各各相、緣、別異、有觀法</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無相、無緣、無別、滅諸觀法</w:t>
      </w:r>
    </w:p>
    <w:p w:rsidR="00BA09FC" w:rsidRPr="00BB46B2"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（二）</w:t>
      </w:r>
      <w:r w:rsidRPr="00BB46B2">
        <w:rPr>
          <w:rFonts w:ascii="Times New Roman" w:eastAsia="新細明體" w:hAnsi="新細明體" w:cs="Times New Roman"/>
          <w:b/>
          <w:szCs w:val="20"/>
          <w:bdr w:val="single" w:sz="4" w:space="0" w:color="auto"/>
        </w:rPr>
        <w:t>法眼</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慧眼</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佛眼</w:t>
      </w:r>
    </w:p>
    <w:p w:rsidR="00BA09FC" w:rsidRPr="00BB46B2"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（三）</w:t>
      </w:r>
      <w:r w:rsidRPr="00BB46B2">
        <w:rPr>
          <w:rFonts w:ascii="Times New Roman" w:eastAsia="新細明體" w:hAnsi="Times New Roman" w:cs="Times New Roman"/>
          <w:b/>
          <w:szCs w:val="20"/>
          <w:bdr w:val="single" w:sz="4" w:space="0" w:color="auto"/>
        </w:rPr>
        <w:t>阿</w:t>
      </w:r>
      <w:r w:rsidRPr="00BB46B2">
        <w:rPr>
          <w:rFonts w:ascii="Times New Roman" w:eastAsia="新細明體" w:hAnsi="新細明體" w:cs="Times New Roman"/>
          <w:b/>
          <w:szCs w:val="20"/>
          <w:bdr w:val="single" w:sz="4" w:space="0" w:color="auto"/>
        </w:rPr>
        <w:t>羅漢</w:t>
      </w:r>
      <w:r w:rsidRPr="00BB46B2">
        <w:rPr>
          <w:rFonts w:ascii="Times New Roman" w:eastAsia="新細明體" w:hAnsi="Times New Roman" w:cs="Times New Roman"/>
          <w:b/>
          <w:szCs w:val="20"/>
          <w:bdr w:val="single" w:sz="4" w:space="0" w:color="auto"/>
        </w:rPr>
        <w:t>、辟支佛、菩薩共有</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唯佛獨有</w:t>
      </w:r>
    </w:p>
    <w:p w:rsidR="00BA09FC" w:rsidRPr="00BB46B2"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（四）</w:t>
      </w:r>
      <w:r w:rsidRPr="00BB46B2">
        <w:rPr>
          <w:rFonts w:ascii="Times New Roman" w:eastAsia="新細明體" w:hAnsi="Times New Roman" w:cs="Times New Roman"/>
          <w:b/>
          <w:szCs w:val="20"/>
          <w:bdr w:val="single" w:sz="4" w:space="0" w:color="auto"/>
        </w:rPr>
        <w:t>十智入如實智中，失本名字，唯有一實智</w:t>
      </w:r>
    </w:p>
    <w:p w:rsidR="00BA09FC" w:rsidRPr="00BB46B2" w:rsidRDefault="00BA09FC" w:rsidP="00BA09FC">
      <w:pPr>
        <w:spacing w:beforeLines="30" w:before="108"/>
        <w:ind w:leftChars="50" w:left="120"/>
        <w:jc w:val="both"/>
        <w:rPr>
          <w:rFonts w:ascii="新細明體" w:eastAsia="新細明體" w:hAnsi="新細明體" w:cs="Times New Roman"/>
          <w:b/>
          <w:szCs w:val="20"/>
        </w:rPr>
      </w:pPr>
      <w:r w:rsidRPr="00BB46B2">
        <w:rPr>
          <w:rFonts w:ascii="新細明體" w:eastAsia="新細明體" w:hAnsi="新細明體" w:cs="Times New Roman" w:hint="eastAsia"/>
          <w:b/>
          <w:szCs w:val="20"/>
          <w:bdr w:val="single" w:sz="4" w:space="0" w:color="auto"/>
        </w:rPr>
        <w:t>四</w:t>
      </w:r>
      <w:r w:rsidRPr="00BB46B2">
        <w:rPr>
          <w:rFonts w:ascii="新細明體" w:eastAsia="新細明體" w:hAnsi="新細明體" w:cs="Times New Roman"/>
          <w:b/>
          <w:szCs w:val="20"/>
          <w:bdr w:val="single" w:sz="4" w:space="0" w:color="auto"/>
        </w:rPr>
        <w:t>、</w:t>
      </w:r>
      <w:r w:rsidRPr="00BB46B2">
        <w:rPr>
          <w:rFonts w:ascii="新細明體" w:eastAsia="新細明體" w:hAnsi="新細明體" w:cs="Times New Roman"/>
          <w:b/>
          <w:bdr w:val="single" w:sz="4" w:space="0" w:color="auto"/>
        </w:rPr>
        <w:t>總結</w:t>
      </w:r>
    </w:p>
    <w:p w:rsidR="00BA09FC" w:rsidRPr="00BB46B2" w:rsidRDefault="00BA09FC" w:rsidP="00BA09FC">
      <w:pPr>
        <w:spacing w:beforeLines="50" w:before="1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bCs/>
          <w:szCs w:val="24"/>
          <w:bdr w:val="single" w:sz="4" w:space="0" w:color="auto"/>
        </w:rPr>
        <w:t>柒、</w:t>
      </w:r>
      <w:r w:rsidRPr="00BB46B2">
        <w:rPr>
          <w:rFonts w:ascii="Times New Roman" w:eastAsia="新細明體" w:hAnsi="Times New Roman" w:cs="Times New Roman"/>
          <w:b/>
          <w:szCs w:val="24"/>
          <w:bdr w:val="single" w:sz="4" w:space="0" w:color="auto"/>
        </w:rPr>
        <w:t>三三昧</w:t>
      </w:r>
    </w:p>
    <w:p w:rsidR="00BA09FC" w:rsidRDefault="00BA09FC" w:rsidP="00BA09FC">
      <w:pPr>
        <w:ind w:leftChars="50" w:left="120"/>
        <w:jc w:val="both"/>
        <w:rPr>
          <w:rFonts w:ascii="新細明體" w:eastAsia="新細明體" w:hAnsi="新細明體" w:cs="Times New Roman"/>
          <w:b/>
        </w:rPr>
      </w:pPr>
      <w:r w:rsidRPr="00BB46B2">
        <w:rPr>
          <w:rFonts w:ascii="新細明體" w:eastAsia="新細明體" w:hAnsi="新細明體" w:cs="Times New Roman" w:hint="eastAsia"/>
          <w:b/>
          <w:bdr w:val="single" w:sz="4" w:space="0" w:color="auto"/>
        </w:rPr>
        <w:t>一、釋「三昧」</w:t>
      </w:r>
    </w:p>
    <w:p w:rsidR="00BA09FC" w:rsidRPr="00BB46B2" w:rsidRDefault="00BA09FC" w:rsidP="00BA09FC">
      <w:pPr>
        <w:spacing w:beforeLines="30" w:before="108" w:line="370" w:lineRule="exact"/>
        <w:ind w:leftChars="50" w:left="120"/>
        <w:jc w:val="both"/>
        <w:rPr>
          <w:rFonts w:ascii="Times New Roman" w:eastAsia="新細明體" w:hAnsi="Times New Roman" w:cs="Times New Roman"/>
          <w:szCs w:val="20"/>
        </w:rPr>
      </w:pPr>
      <w:r w:rsidRPr="00BB46B2">
        <w:rPr>
          <w:rFonts w:ascii="新細明體" w:eastAsia="新細明體" w:hAnsi="新細明體" w:cs="Times New Roman" w:hint="eastAsia"/>
          <w:b/>
          <w:szCs w:val="20"/>
          <w:bdr w:val="single" w:sz="4" w:space="0" w:color="auto"/>
        </w:rPr>
        <w:t>二</w:t>
      </w:r>
      <w:r w:rsidRPr="00BB46B2">
        <w:rPr>
          <w:rFonts w:ascii="新細明體" w:eastAsia="新細明體" w:hAnsi="新細明體" w:cs="Times New Roman"/>
          <w:b/>
          <w:szCs w:val="20"/>
          <w:bdr w:val="single" w:sz="4" w:space="0" w:color="auto"/>
        </w:rPr>
        <w:t>、</w:t>
      </w:r>
      <w:r w:rsidRPr="00BB46B2">
        <w:rPr>
          <w:rFonts w:ascii="Times New Roman" w:eastAsia="新細明體" w:hAnsi="Times New Roman" w:cs="Times New Roman" w:hint="eastAsia"/>
          <w:b/>
          <w:bCs/>
          <w:szCs w:val="20"/>
          <w:bdr w:val="single" w:sz="4" w:space="0" w:color="auto"/>
        </w:rPr>
        <w:t>覺觀等三三昧</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A057</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p.97</w:t>
      </w:r>
      <w:r w:rsidRPr="00BB46B2">
        <w:rPr>
          <w:rFonts w:ascii="Times New Roman" w:eastAsia="新細明體" w:hAnsi="Times New Roman" w:cs="Times New Roman" w:hint="eastAsia"/>
          <w:szCs w:val="20"/>
        </w:rPr>
        <w:t>）</w:t>
      </w:r>
    </w:p>
    <w:p w:rsidR="00BA09FC" w:rsidRPr="00BB46B2" w:rsidRDefault="00BA09FC" w:rsidP="00BA09FC">
      <w:pPr>
        <w:spacing w:line="370" w:lineRule="exact"/>
        <w:ind w:leftChars="100" w:left="240"/>
        <w:jc w:val="both"/>
        <w:rPr>
          <w:rFonts w:ascii="新細明體" w:eastAsia="新細明體" w:hAnsi="新細明體" w:cs="Times New Roman"/>
          <w:b/>
          <w:szCs w:val="20"/>
          <w:bdr w:val="single" w:sz="4" w:space="0" w:color="auto"/>
        </w:rPr>
      </w:pPr>
      <w:r w:rsidRPr="00BB46B2">
        <w:rPr>
          <w:rFonts w:ascii="新細明體" w:eastAsia="新細明體" w:hAnsi="新細明體" w:cs="Times New Roman" w:hint="eastAsia"/>
          <w:b/>
          <w:szCs w:val="20"/>
          <w:bdr w:val="single" w:sz="4" w:space="0" w:color="auto"/>
        </w:rPr>
        <w:t>（一）</w:t>
      </w:r>
      <w:r w:rsidRPr="00BB46B2">
        <w:rPr>
          <w:rFonts w:ascii="新細明體" w:eastAsia="新細明體" w:hAnsi="新細明體" w:cs="Times New Roman"/>
          <w:b/>
          <w:szCs w:val="20"/>
          <w:bdr w:val="single" w:sz="4" w:space="0" w:color="auto"/>
        </w:rPr>
        <w:t>有覺有觀三昧</w:t>
      </w:r>
    </w:p>
    <w:p w:rsidR="00BA09FC" w:rsidRPr="00BB46B2" w:rsidRDefault="00BA09FC" w:rsidP="00BA09FC">
      <w:pPr>
        <w:spacing w:beforeLines="30" w:before="108" w:line="370" w:lineRule="exact"/>
        <w:ind w:leftChars="100" w:left="240"/>
        <w:jc w:val="both"/>
        <w:rPr>
          <w:rFonts w:ascii="新細明體" w:eastAsia="新細明體" w:hAnsi="新細明體" w:cs="Times New Roman"/>
          <w:b/>
          <w:szCs w:val="20"/>
          <w:bdr w:val="single" w:sz="4" w:space="0" w:color="auto"/>
        </w:rPr>
      </w:pPr>
      <w:r w:rsidRPr="00BB46B2">
        <w:rPr>
          <w:rFonts w:ascii="新細明體" w:eastAsia="新細明體" w:hAnsi="新細明體" w:cs="Times New Roman" w:hint="eastAsia"/>
          <w:b/>
          <w:szCs w:val="20"/>
          <w:bdr w:val="single" w:sz="4" w:space="0" w:color="auto"/>
        </w:rPr>
        <w:t>（二）</w:t>
      </w:r>
      <w:r w:rsidRPr="00BB46B2">
        <w:rPr>
          <w:rFonts w:ascii="新細明體" w:eastAsia="新細明體" w:hAnsi="新細明體" w:cs="Times New Roman"/>
          <w:b/>
          <w:szCs w:val="20"/>
          <w:bdr w:val="single" w:sz="4" w:space="0" w:color="auto"/>
        </w:rPr>
        <w:t>無覺有觀三昧</w:t>
      </w:r>
    </w:p>
    <w:p w:rsidR="00BA09FC" w:rsidRPr="00BB46B2" w:rsidRDefault="00BA09FC" w:rsidP="00BA09FC">
      <w:pPr>
        <w:spacing w:beforeLines="30" w:before="108" w:line="370" w:lineRule="exact"/>
        <w:ind w:leftChars="100" w:left="240"/>
        <w:jc w:val="both"/>
        <w:rPr>
          <w:rFonts w:ascii="新細明體" w:eastAsia="新細明體" w:hAnsi="新細明體"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（三）</w:t>
      </w:r>
      <w:r w:rsidRPr="00BB46B2">
        <w:rPr>
          <w:rFonts w:ascii="新細明體" w:eastAsia="新細明體" w:hAnsi="新細明體" w:cs="Times New Roman"/>
          <w:b/>
          <w:szCs w:val="20"/>
          <w:bdr w:val="single" w:sz="4" w:space="0" w:color="auto"/>
        </w:rPr>
        <w:t>無覺無觀三昧</w:t>
      </w:r>
    </w:p>
    <w:p w:rsidR="00BA09FC" w:rsidRPr="00BB46B2" w:rsidRDefault="00BA09FC" w:rsidP="00BA09FC">
      <w:pPr>
        <w:spacing w:beforeLines="30" w:before="108" w:line="370" w:lineRule="exact"/>
        <w:ind w:leftChars="50" w:left="12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szCs w:val="24"/>
          <w:bdr w:val="single" w:sz="4" w:space="0" w:color="auto"/>
        </w:rPr>
        <w:t>三</w:t>
      </w:r>
      <w:r w:rsidRPr="00BB46B2">
        <w:rPr>
          <w:rFonts w:ascii="Times New Roman" w:eastAsia="新細明體" w:hAnsi="Times New Roman" w:cs="Times New Roman"/>
          <w:b/>
          <w:szCs w:val="24"/>
          <w:bdr w:val="single" w:sz="4" w:space="0" w:color="auto"/>
        </w:rPr>
        <w:t>、</w:t>
      </w:r>
      <w:r w:rsidRPr="00BB46B2">
        <w:rPr>
          <w:rFonts w:ascii="Times New Roman" w:eastAsia="新細明體" w:hAnsi="Times New Roman" w:cs="Times New Roman" w:hint="eastAsia"/>
          <w:b/>
          <w:szCs w:val="24"/>
          <w:bdr w:val="single" w:sz="4" w:space="0" w:color="auto"/>
        </w:rPr>
        <w:t>通難</w:t>
      </w:r>
    </w:p>
    <w:p w:rsidR="00BA09FC" w:rsidRDefault="00BA09FC" w:rsidP="00BA09FC">
      <w:pPr>
        <w:spacing w:line="370" w:lineRule="exact"/>
        <w:ind w:leftChars="100" w:left="240"/>
        <w:jc w:val="both"/>
        <w:rPr>
          <w:rFonts w:ascii="Times New Roman" w:eastAsia="新細明體" w:hAnsi="Times New Roman" w:cs="Times New Roman"/>
          <w:szCs w:val="24"/>
          <w:bdr w:val="single" w:sz="4" w:space="0" w:color="auto"/>
        </w:rPr>
      </w:pPr>
      <w:r w:rsidRPr="00BB46B2">
        <w:rPr>
          <w:rFonts w:ascii="Times New Roman" w:eastAsia="新細明體" w:hAnsi="Times New Roman" w:cs="Times New Roman" w:hint="eastAsia"/>
          <w:b/>
          <w:szCs w:val="24"/>
          <w:bdr w:val="single" w:sz="4" w:space="0" w:color="auto"/>
        </w:rPr>
        <w:t>（一）</w:t>
      </w:r>
      <w:r w:rsidRPr="00BB46B2">
        <w:rPr>
          <w:rFonts w:ascii="Times New Roman" w:eastAsia="新細明體" w:hAnsi="Times New Roman" w:cs="Times New Roman"/>
          <w:b/>
          <w:szCs w:val="20"/>
          <w:bdr w:val="single" w:sz="4" w:space="0" w:color="auto"/>
        </w:rPr>
        <w:t>三昧相應心數法</w:t>
      </w:r>
      <w:r w:rsidRPr="00BB46B2">
        <w:rPr>
          <w:rFonts w:ascii="Times New Roman" w:eastAsia="新細明體" w:hAnsi="Times New Roman" w:cs="Times New Roman" w:hint="eastAsia"/>
          <w:b/>
          <w:szCs w:val="20"/>
          <w:bdr w:val="single" w:sz="4" w:space="0" w:color="auto"/>
        </w:rPr>
        <w:t>有二十，何故但說覺、觀</w:t>
      </w:r>
    </w:p>
    <w:p w:rsidR="00BA09FC" w:rsidRPr="00BB46B2" w:rsidRDefault="00BA09FC" w:rsidP="00BA09FC">
      <w:pPr>
        <w:spacing w:beforeLines="30" w:before="108" w:line="350" w:lineRule="exact"/>
        <w:ind w:leftChars="100" w:left="240"/>
        <w:jc w:val="both"/>
        <w:rPr>
          <w:rFonts w:ascii="新細明體" w:eastAsia="新細明體" w:hAnsi="新細明體" w:cs="Times New Roman"/>
          <w:b/>
          <w:szCs w:val="20"/>
          <w:bdr w:val="single" w:sz="4" w:space="0" w:color="auto"/>
        </w:rPr>
      </w:pPr>
      <w:r w:rsidRPr="00BB46B2">
        <w:rPr>
          <w:rFonts w:ascii="新細明體" w:eastAsia="新細明體" w:hAnsi="新細明體" w:cs="Times New Roman" w:hint="eastAsia"/>
          <w:b/>
          <w:szCs w:val="20"/>
          <w:bdr w:val="single" w:sz="4" w:space="0" w:color="auto"/>
        </w:rPr>
        <w:t>（二）「</w:t>
      </w:r>
      <w:r w:rsidRPr="00BB46B2">
        <w:rPr>
          <w:rFonts w:ascii="新細明體" w:eastAsia="新細明體" w:hAnsi="新細明體" w:cs="Times New Roman"/>
          <w:b/>
          <w:szCs w:val="20"/>
          <w:bdr w:val="single" w:sz="4" w:space="0" w:color="auto"/>
        </w:rPr>
        <w:t>覺</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szCs w:val="20"/>
          <w:bdr w:val="single" w:sz="4" w:space="0" w:color="auto"/>
        </w:rPr>
        <w:t>、</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szCs w:val="20"/>
          <w:bdr w:val="single" w:sz="4" w:space="0" w:color="auto"/>
        </w:rPr>
        <w:t>觀</w:t>
      </w:r>
      <w:r w:rsidRPr="00BB46B2">
        <w:rPr>
          <w:rFonts w:ascii="新細明體" w:eastAsia="新細明體" w:hAnsi="新細明體" w:cs="Times New Roman" w:hint="eastAsia"/>
          <w:b/>
          <w:szCs w:val="20"/>
          <w:bdr w:val="single" w:sz="4" w:space="0" w:color="auto"/>
        </w:rPr>
        <w:t>」之</w:t>
      </w:r>
      <w:r w:rsidRPr="00BB46B2">
        <w:rPr>
          <w:rFonts w:ascii="新細明體" w:eastAsia="新細明體" w:hAnsi="新細明體" w:cs="Times New Roman"/>
          <w:b/>
          <w:szCs w:val="20"/>
          <w:bdr w:val="single" w:sz="4" w:space="0" w:color="auto"/>
        </w:rPr>
        <w:t>差別</w:t>
      </w:r>
    </w:p>
    <w:p w:rsidR="00BA09FC" w:rsidRPr="00BB46B2" w:rsidRDefault="00BA09FC" w:rsidP="00BA09FC">
      <w:pPr>
        <w:spacing w:beforeLines="30" w:before="108" w:line="350" w:lineRule="exact"/>
        <w:ind w:leftChars="100" w:left="240"/>
        <w:jc w:val="both"/>
        <w:rPr>
          <w:rFonts w:ascii="新細明體" w:eastAsia="新細明體" w:hAnsi="新細明體" w:cs="Times New Roman"/>
          <w:b/>
          <w:bdr w:val="single" w:sz="4" w:space="0" w:color="auto"/>
        </w:rPr>
      </w:pPr>
      <w:r w:rsidRPr="00BB46B2">
        <w:rPr>
          <w:rFonts w:ascii="新細明體" w:eastAsia="新細明體" w:hAnsi="新細明體" w:cs="Times New Roman" w:hint="eastAsia"/>
          <w:b/>
          <w:bdr w:val="single" w:sz="4" w:space="0" w:color="auto"/>
        </w:rPr>
        <w:t>（三）何故但說三種</w:t>
      </w:r>
      <w:r w:rsidRPr="00BB46B2">
        <w:rPr>
          <w:rFonts w:ascii="新細明體" w:eastAsia="新細明體" w:hAnsi="新細明體" w:cs="Times New Roman"/>
          <w:b/>
          <w:bdr w:val="single" w:sz="4" w:space="0" w:color="auto"/>
        </w:rPr>
        <w:t>三昧</w:t>
      </w:r>
    </w:p>
    <w:p w:rsidR="00BA09FC" w:rsidRDefault="00BA09FC" w:rsidP="00BA09FC">
      <w:pPr>
        <w:spacing w:line="350" w:lineRule="exact"/>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b/>
          <w:szCs w:val="20"/>
          <w:bdr w:val="single" w:sz="4" w:space="0" w:color="auto"/>
        </w:rPr>
        <w:t>1</w:t>
      </w:r>
      <w:r w:rsidRPr="00BB46B2">
        <w:rPr>
          <w:rFonts w:ascii="Times New Roman" w:eastAsia="新細明體" w:hAnsi="Times New Roman" w:cs="Times New Roman" w:hint="eastAsia"/>
          <w:b/>
          <w:szCs w:val="20"/>
          <w:bdr w:val="single" w:sz="4" w:space="0" w:color="auto"/>
        </w:rPr>
        <w:t>、三種法</w:t>
      </w:r>
    </w:p>
    <w:p w:rsidR="00BA09FC" w:rsidRPr="00BB46B2" w:rsidRDefault="00BA09FC" w:rsidP="00BA09FC">
      <w:pPr>
        <w:spacing w:line="35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有覺有觀法</w:t>
      </w:r>
    </w:p>
    <w:p w:rsidR="00BA09FC" w:rsidRPr="00BB46B2" w:rsidRDefault="00BA09FC" w:rsidP="00BA09FC">
      <w:pPr>
        <w:spacing w:beforeLines="30" w:before="108" w:line="350" w:lineRule="exact"/>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2</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無覺有觀法</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3</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無覺無觀法</w:t>
      </w:r>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、三種地</w:t>
      </w:r>
    </w:p>
    <w:p w:rsidR="00BA09FC" w:rsidRPr="00BB46B2" w:rsidRDefault="00BA09FC" w:rsidP="00BA09FC">
      <w:pPr>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有覺有觀</w:t>
      </w:r>
      <w:r w:rsidRPr="00BB46B2">
        <w:rPr>
          <w:rFonts w:ascii="Times New Roman" w:eastAsia="新細明體" w:hAnsi="Times New Roman" w:cs="Times New Roman" w:hint="eastAsia"/>
          <w:b/>
          <w:szCs w:val="20"/>
          <w:bdr w:val="single" w:sz="4" w:space="0" w:color="auto"/>
        </w:rPr>
        <w:t>地</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2</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無覺有觀</w:t>
      </w:r>
      <w:r w:rsidRPr="00BB46B2">
        <w:rPr>
          <w:rFonts w:ascii="Times New Roman" w:eastAsia="新細明體" w:hAnsi="Times New Roman" w:cs="Times New Roman" w:hint="eastAsia"/>
          <w:b/>
          <w:szCs w:val="20"/>
          <w:bdr w:val="single" w:sz="4" w:space="0" w:color="auto"/>
        </w:rPr>
        <w:t>地</w:t>
      </w:r>
    </w:p>
    <w:p w:rsidR="00BA09FC" w:rsidRPr="00BB46B2"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3</w:t>
      </w: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b/>
          <w:szCs w:val="20"/>
          <w:bdr w:val="single" w:sz="4" w:space="0" w:color="auto"/>
        </w:rPr>
        <w:t>無覺無觀</w:t>
      </w:r>
      <w:r w:rsidRPr="00BB46B2">
        <w:rPr>
          <w:rFonts w:ascii="Times New Roman" w:eastAsia="新細明體" w:hAnsi="Times New Roman" w:cs="Times New Roman" w:hint="eastAsia"/>
          <w:b/>
          <w:szCs w:val="20"/>
          <w:bdr w:val="single" w:sz="4" w:space="0" w:color="auto"/>
        </w:rPr>
        <w:t>地</w:t>
      </w:r>
    </w:p>
    <w:p w:rsidR="00BA09FC" w:rsidRPr="00BB46B2"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、三昧</w:t>
      </w:r>
    </w:p>
    <w:p w:rsidR="00BA09FC" w:rsidRPr="00BB46B2" w:rsidRDefault="00BA09FC" w:rsidP="00BA09FC">
      <w:pPr>
        <w:spacing w:beforeLines="30" w:before="108"/>
        <w:ind w:leftChars="50" w:left="120"/>
        <w:jc w:val="both"/>
        <w:rPr>
          <w:rFonts w:ascii="新細明體" w:eastAsia="新細明體" w:hAnsi="新細明體" w:cs="Times New Roman"/>
          <w:b/>
          <w:szCs w:val="20"/>
          <w:bdr w:val="single" w:sz="4" w:space="0" w:color="auto"/>
        </w:rPr>
      </w:pPr>
      <w:r w:rsidRPr="00BB46B2">
        <w:rPr>
          <w:rFonts w:ascii="新細明體" w:eastAsia="新細明體" w:hAnsi="新細明體" w:cs="Times New Roman" w:hint="eastAsia"/>
          <w:b/>
          <w:szCs w:val="20"/>
          <w:bdr w:val="single" w:sz="4" w:space="0" w:color="auto"/>
        </w:rPr>
        <w:t>四</w:t>
      </w:r>
      <w:r w:rsidRPr="00BB46B2">
        <w:rPr>
          <w:rFonts w:ascii="新細明體" w:eastAsia="新細明體" w:hAnsi="新細明體" w:cs="Times New Roman"/>
          <w:b/>
          <w:szCs w:val="20"/>
          <w:bdr w:val="single" w:sz="4" w:space="0" w:color="auto"/>
        </w:rPr>
        <w:t>、總結</w:t>
      </w:r>
    </w:p>
    <w:p w:rsidR="00BA09FC" w:rsidRPr="00BB46B2" w:rsidRDefault="00BA09FC" w:rsidP="00BA09FC">
      <w:pPr>
        <w:spacing w:beforeLines="50" w:before="180"/>
        <w:jc w:val="both"/>
        <w:rPr>
          <w:rFonts w:ascii="Times New Roman" w:eastAsia="新細明體" w:hAnsi="Times New Roman" w:cs="Times New Roman"/>
          <w:b/>
          <w:szCs w:val="24"/>
          <w:bdr w:val="single" w:sz="4" w:space="0" w:color="auto"/>
        </w:rPr>
      </w:pPr>
      <w:r w:rsidRPr="00BB46B2">
        <w:rPr>
          <w:rFonts w:ascii="Times New Roman" w:eastAsia="新細明體" w:hAnsi="Times New Roman" w:cs="Times New Roman" w:hint="eastAsia"/>
          <w:b/>
          <w:bCs/>
          <w:szCs w:val="20"/>
          <w:bdr w:val="single" w:sz="4" w:space="0" w:color="auto"/>
        </w:rPr>
        <w:t>捌、</w:t>
      </w:r>
      <w:r w:rsidRPr="00BB46B2">
        <w:rPr>
          <w:rFonts w:ascii="Times New Roman" w:eastAsia="新細明體" w:hAnsi="Times New Roman" w:cs="Times New Roman"/>
          <w:b/>
          <w:szCs w:val="24"/>
          <w:bdr w:val="single" w:sz="4" w:space="0" w:color="auto"/>
        </w:rPr>
        <w:t>三根</w:t>
      </w:r>
    </w:p>
    <w:p w:rsidR="00BA09FC" w:rsidRPr="00BB46B2" w:rsidRDefault="00BA09FC" w:rsidP="00BA09FC">
      <w:pPr>
        <w:ind w:leftChars="50" w:left="120"/>
        <w:jc w:val="both"/>
        <w:rPr>
          <w:rFonts w:ascii="新細明體" w:eastAsia="新細明體" w:hAnsi="新細明體" w:cs="Times New Roman"/>
          <w:b/>
          <w:bdr w:val="single" w:sz="4" w:space="0" w:color="auto"/>
        </w:rPr>
      </w:pPr>
      <w:r w:rsidRPr="00BB46B2">
        <w:rPr>
          <w:rFonts w:ascii="新細明體" w:eastAsia="新細明體" w:hAnsi="新細明體" w:cs="Times New Roman" w:hint="eastAsia"/>
          <w:b/>
          <w:bdr w:val="single" w:sz="4" w:space="0" w:color="auto"/>
        </w:rPr>
        <w:t>一</w:t>
      </w:r>
      <w:r w:rsidRPr="00BB46B2">
        <w:rPr>
          <w:rFonts w:ascii="新細明體" w:eastAsia="新細明體" w:hAnsi="新細明體" w:cs="Times New Roman"/>
          <w:b/>
          <w:bdr w:val="single" w:sz="4" w:space="0" w:color="auto"/>
        </w:rPr>
        <w:t>、</w:t>
      </w:r>
      <w:r w:rsidRPr="00BB46B2">
        <w:rPr>
          <w:rFonts w:ascii="新細明體" w:eastAsia="新細明體" w:hAnsi="新細明體" w:cs="Times New Roman" w:hint="eastAsia"/>
          <w:b/>
          <w:bdr w:val="single" w:sz="4" w:space="0" w:color="auto"/>
        </w:rPr>
        <w:t>阿毘曇之三無漏根</w:t>
      </w:r>
    </w:p>
    <w:p w:rsidR="00BA09FC" w:rsidRPr="00BB46B2" w:rsidRDefault="00BA09FC" w:rsidP="00BA09FC">
      <w:pPr>
        <w:ind w:leftChars="100" w:left="240"/>
        <w:jc w:val="both"/>
        <w:rPr>
          <w:rFonts w:ascii="新細明體" w:eastAsia="新細明體" w:hAnsi="新細明體" w:cs="Times New Roman"/>
        </w:rPr>
      </w:pPr>
      <w:r w:rsidRPr="00BB46B2">
        <w:rPr>
          <w:rFonts w:ascii="新細明體" w:eastAsia="新細明體" w:hAnsi="新細明體" w:cs="Times New Roman" w:hint="eastAsia"/>
          <w:b/>
          <w:bdr w:val="single" w:sz="4" w:space="0" w:color="auto"/>
        </w:rPr>
        <w:t>（一）三無漏根：</w:t>
      </w:r>
      <w:r w:rsidRPr="00BB46B2">
        <w:rPr>
          <w:rFonts w:ascii="Times New Roman" w:eastAsia="新細明體" w:hAnsi="Times New Roman" w:cs="Times New Roman" w:hint="eastAsia"/>
          <w:b/>
          <w:szCs w:val="20"/>
          <w:bdr w:val="single" w:sz="4" w:space="0" w:color="auto"/>
        </w:rPr>
        <w:t>無漏九根和合，配合三道</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A061</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p.102</w:t>
      </w:r>
      <w:r w:rsidRPr="00BB46B2">
        <w:rPr>
          <w:rFonts w:ascii="Times New Roman" w:eastAsia="新細明體" w:hAnsi="Times New Roman" w:cs="Times New Roman" w:hint="eastAsia"/>
          <w:szCs w:val="20"/>
        </w:rPr>
        <w:t>）</w:t>
      </w:r>
    </w:p>
    <w:p w:rsidR="00BA09FC" w:rsidRPr="00BB46B2" w:rsidRDefault="00BA09FC" w:rsidP="00BA09FC">
      <w:pPr>
        <w:ind w:leftChars="150" w:left="360"/>
        <w:jc w:val="both"/>
        <w:rPr>
          <w:rFonts w:ascii="新細明體" w:eastAsia="新細明體" w:hAnsi="新細明體"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1</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szCs w:val="20"/>
          <w:bdr w:val="single" w:sz="4" w:space="0" w:color="auto"/>
        </w:rPr>
        <w:t>未知欲知根</w:t>
      </w:r>
      <w:r w:rsidRPr="00BB46B2">
        <w:rPr>
          <w:rFonts w:ascii="新細明體" w:eastAsia="新細明體" w:hAnsi="新細明體" w:cs="Times New Roman" w:hint="eastAsia"/>
          <w:b/>
          <w:szCs w:val="20"/>
          <w:bdr w:val="single" w:sz="4" w:space="0" w:color="auto"/>
        </w:rPr>
        <w:t>：</w:t>
      </w:r>
      <w:r w:rsidRPr="00BB46B2">
        <w:rPr>
          <w:rFonts w:ascii="新細明體" w:eastAsia="新細明體" w:hAnsi="新細明體" w:cs="Times New Roman"/>
          <w:b/>
          <w:bCs/>
          <w:szCs w:val="20"/>
          <w:bdr w:val="single" w:sz="4" w:space="0" w:color="auto"/>
        </w:rPr>
        <w:t>見諦道</w:t>
      </w:r>
    </w:p>
    <w:p w:rsidR="00BA09FC" w:rsidRPr="00BB46B2"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2</w:t>
      </w:r>
      <w:r w:rsidRPr="00BB46B2">
        <w:rPr>
          <w:rFonts w:ascii="Times New Roman" w:eastAsia="新細明體" w:hAnsi="新細明體" w:cs="Times New Roman"/>
          <w:b/>
          <w:szCs w:val="20"/>
          <w:bdr w:val="single" w:sz="4" w:space="0" w:color="auto"/>
        </w:rPr>
        <w:t>、知根：</w:t>
      </w:r>
      <w:r w:rsidRPr="00BB46B2">
        <w:rPr>
          <w:rFonts w:ascii="Times New Roman" w:eastAsia="新細明體" w:hAnsi="新細明體" w:cs="Times New Roman"/>
          <w:b/>
          <w:bCs/>
          <w:szCs w:val="20"/>
          <w:bdr w:val="single" w:sz="4" w:space="0" w:color="auto"/>
        </w:rPr>
        <w:t>思惟道</w:t>
      </w:r>
    </w:p>
    <w:p w:rsidR="00BA09FC" w:rsidRPr="00BB46B2"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b/>
          <w:szCs w:val="20"/>
          <w:bdr w:val="single" w:sz="4" w:space="0" w:color="auto"/>
        </w:rPr>
        <w:t>3</w:t>
      </w:r>
      <w:r w:rsidRPr="00BB46B2">
        <w:rPr>
          <w:rFonts w:ascii="Times New Roman" w:eastAsia="新細明體" w:hAnsi="新細明體" w:cs="Times New Roman"/>
          <w:b/>
          <w:szCs w:val="20"/>
          <w:bdr w:val="single" w:sz="4" w:space="0" w:color="auto"/>
        </w:rPr>
        <w:t>、知已根：無學</w:t>
      </w:r>
      <w:r w:rsidRPr="00BB46B2">
        <w:rPr>
          <w:rFonts w:ascii="Times New Roman" w:eastAsia="新細明體" w:hAnsi="新細明體" w:cs="Times New Roman"/>
          <w:b/>
          <w:bCs/>
          <w:szCs w:val="20"/>
          <w:bdr w:val="single" w:sz="4" w:space="0" w:color="auto"/>
        </w:rPr>
        <w:t>道</w:t>
      </w:r>
    </w:p>
    <w:p w:rsidR="00BA09FC" w:rsidRPr="00BB46B2" w:rsidRDefault="00BA09FC" w:rsidP="00BA09FC">
      <w:pPr>
        <w:spacing w:beforeLines="30" w:before="108" w:line="380" w:lineRule="exact"/>
        <w:ind w:leftChars="100" w:left="240"/>
        <w:jc w:val="both"/>
        <w:rPr>
          <w:rFonts w:ascii="新細明體" w:eastAsia="新細明體" w:hAnsi="新細明體" w:cs="Times New Roman"/>
          <w:b/>
          <w:bdr w:val="single" w:sz="4" w:space="0" w:color="auto"/>
        </w:rPr>
      </w:pPr>
      <w:r w:rsidRPr="00BB46B2">
        <w:rPr>
          <w:rFonts w:ascii="新細明體" w:eastAsia="新細明體" w:hAnsi="新細明體" w:cs="Times New Roman" w:hint="eastAsia"/>
          <w:b/>
          <w:bdr w:val="single" w:sz="4" w:space="0" w:color="auto"/>
        </w:rPr>
        <w:t>（二）何故</w:t>
      </w:r>
      <w:r w:rsidRPr="00BB46B2">
        <w:rPr>
          <w:rFonts w:ascii="Times New Roman" w:eastAsia="新細明體" w:hAnsi="Times New Roman" w:cs="Times New Roman" w:hint="eastAsia"/>
          <w:b/>
          <w:szCs w:val="20"/>
          <w:bdr w:val="single" w:sz="4" w:space="0" w:color="auto"/>
        </w:rPr>
        <w:t>二十二</w:t>
      </w:r>
      <w:r w:rsidRPr="00BB46B2">
        <w:rPr>
          <w:rFonts w:ascii="新細明體" w:eastAsia="新細明體" w:hAnsi="新細明體" w:cs="Times New Roman" w:hint="eastAsia"/>
          <w:b/>
          <w:bdr w:val="single" w:sz="4" w:space="0" w:color="auto"/>
        </w:rPr>
        <w:t>根中但</w:t>
      </w:r>
      <w:r w:rsidRPr="00BB46B2">
        <w:rPr>
          <w:rFonts w:ascii="新細明體" w:eastAsia="新細明體" w:hAnsi="新細明體" w:cs="Times New Roman"/>
          <w:b/>
          <w:bdr w:val="single" w:sz="4" w:space="0" w:color="auto"/>
        </w:rPr>
        <w:t>取三根</w:t>
      </w:r>
    </w:p>
    <w:p w:rsidR="00BA09FC" w:rsidRPr="00BB46B2" w:rsidRDefault="00BA09FC" w:rsidP="00BA09FC">
      <w:pPr>
        <w:spacing w:beforeLines="30" w:before="108" w:line="38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w:t>
      </w:r>
      <w:r w:rsidRPr="00BB46B2">
        <w:rPr>
          <w:rFonts w:ascii="Times New Roman" w:eastAsia="新細明體" w:hAnsi="Times New Roman" w:cs="Times New Roman" w:hint="eastAsia"/>
          <w:b/>
          <w:szCs w:val="20"/>
          <w:bdr w:val="single" w:sz="4" w:space="0" w:color="auto"/>
        </w:rPr>
        <w:t xml:space="preserve"> </w:t>
      </w:r>
      <w:r w:rsidRPr="00BB46B2">
        <w:rPr>
          <w:rFonts w:ascii="Times New Roman" w:eastAsia="新細明體" w:hAnsi="Times New Roman" w:cs="Times New Roman" w:hint="eastAsia"/>
          <w:b/>
          <w:szCs w:val="20"/>
          <w:bdr w:val="single" w:sz="4" w:space="0" w:color="auto"/>
        </w:rPr>
        <w:t>因論生論：經說十想「應具足」，何故不說二十二根「應具足」</w:t>
      </w:r>
    </w:p>
    <w:p w:rsidR="00BA09FC" w:rsidRPr="00BB46B2" w:rsidRDefault="00BA09FC" w:rsidP="00BA09FC">
      <w:pPr>
        <w:spacing w:beforeLines="30" w:before="108" w:line="380" w:lineRule="exact"/>
        <w:ind w:leftChars="100" w:left="240"/>
        <w:jc w:val="both"/>
        <w:rPr>
          <w:rFonts w:ascii="新細明體" w:eastAsia="新細明體" w:hAnsi="新細明體" w:cs="Times New Roman"/>
          <w:bdr w:val="single" w:sz="4" w:space="0" w:color="auto"/>
        </w:rPr>
      </w:pPr>
      <w:r w:rsidRPr="00BB46B2">
        <w:rPr>
          <w:rFonts w:ascii="新細明體" w:eastAsia="新細明體" w:hAnsi="新細明體" w:cs="Times New Roman" w:hint="eastAsia"/>
          <w:b/>
          <w:bdr w:val="single" w:sz="4" w:space="0" w:color="auto"/>
        </w:rPr>
        <w:t>（三）</w:t>
      </w:r>
      <w:r w:rsidRPr="00BB46B2">
        <w:rPr>
          <w:rFonts w:ascii="Times New Roman" w:eastAsia="新細明體" w:hAnsi="Times New Roman" w:cs="Times New Roman" w:hint="eastAsia"/>
          <w:b/>
          <w:szCs w:val="20"/>
          <w:bdr w:val="single" w:sz="4" w:space="0" w:color="auto"/>
        </w:rPr>
        <w:t>法門分別</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A061</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p.102</w:t>
      </w:r>
      <w:r w:rsidRPr="00BB46B2">
        <w:rPr>
          <w:rFonts w:ascii="Times New Roman" w:eastAsia="新細明體" w:hAnsi="Times New Roman" w:cs="Times New Roman" w:hint="eastAsia"/>
          <w:szCs w:val="20"/>
        </w:rPr>
        <w:t>）</w:t>
      </w:r>
    </w:p>
    <w:p w:rsidR="00BA09FC" w:rsidRPr="00BB46B2" w:rsidRDefault="00BA09FC" w:rsidP="00BA09FC">
      <w:pPr>
        <w:spacing w:line="38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1</w:t>
      </w:r>
      <w:r w:rsidRPr="00BB46B2">
        <w:rPr>
          <w:rFonts w:ascii="Times New Roman" w:eastAsia="新細明體" w:hAnsi="Times New Roman" w:cs="Times New Roman" w:hint="eastAsia"/>
          <w:b/>
          <w:szCs w:val="20"/>
          <w:bdr w:val="single" w:sz="4" w:space="0" w:color="auto"/>
        </w:rPr>
        <w:t>、何眾攝</w:t>
      </w:r>
    </w:p>
    <w:p w:rsidR="00BA09FC" w:rsidRPr="00BB46B2" w:rsidRDefault="00BA09FC" w:rsidP="00BA09FC">
      <w:pPr>
        <w:keepNext/>
        <w:spacing w:beforeLines="30" w:before="108" w:line="37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2</w:t>
      </w:r>
      <w:r w:rsidRPr="00BB46B2">
        <w:rPr>
          <w:rFonts w:ascii="Times New Roman" w:eastAsia="新細明體" w:hAnsi="Times New Roman" w:cs="Times New Roman" w:hint="eastAsia"/>
          <w:b/>
          <w:szCs w:val="20"/>
          <w:bdr w:val="single" w:sz="4" w:space="0" w:color="auto"/>
        </w:rPr>
        <w:t>、地</w:t>
      </w:r>
    </w:p>
    <w:p w:rsidR="00BA09FC" w:rsidRPr="00BB46B2"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3</w:t>
      </w:r>
      <w:r w:rsidRPr="00BB46B2">
        <w:rPr>
          <w:rFonts w:ascii="Times New Roman" w:eastAsia="新細明體" w:hAnsi="Times New Roman" w:cs="Times New Roman" w:hint="eastAsia"/>
          <w:b/>
          <w:szCs w:val="20"/>
          <w:bdr w:val="single" w:sz="4" w:space="0" w:color="auto"/>
        </w:rPr>
        <w:t>、所緣</w:t>
      </w:r>
    </w:p>
    <w:p w:rsidR="00BA09FC" w:rsidRPr="00BB46B2"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4</w:t>
      </w:r>
      <w:r w:rsidRPr="00BB46B2">
        <w:rPr>
          <w:rFonts w:ascii="Times New Roman" w:eastAsia="新細明體" w:hAnsi="Times New Roman" w:cs="Times New Roman" w:hint="eastAsia"/>
          <w:b/>
          <w:szCs w:val="20"/>
          <w:bdr w:val="single" w:sz="4" w:space="0" w:color="auto"/>
        </w:rPr>
        <w:t>、想相應</w:t>
      </w:r>
    </w:p>
    <w:p w:rsidR="00BA09FC" w:rsidRPr="00BB46B2"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5</w:t>
      </w:r>
      <w:r w:rsidRPr="00BB46B2">
        <w:rPr>
          <w:rFonts w:ascii="Times New Roman" w:eastAsia="新細明體" w:hAnsi="Times New Roman" w:cs="Times New Roman" w:hint="eastAsia"/>
          <w:b/>
          <w:szCs w:val="20"/>
          <w:bdr w:val="single" w:sz="4" w:space="0" w:color="auto"/>
        </w:rPr>
        <w:t>、幾根因</w:t>
      </w:r>
    </w:p>
    <w:p w:rsidR="00BA09FC" w:rsidRPr="00BB46B2"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BB46B2">
        <w:rPr>
          <w:rFonts w:ascii="Times New Roman" w:eastAsia="新細明體" w:hAnsi="Times New Roman" w:cs="Times New Roman" w:hint="eastAsia"/>
          <w:b/>
          <w:szCs w:val="20"/>
          <w:bdr w:val="single" w:sz="4" w:space="0" w:color="auto"/>
        </w:rPr>
        <w:t>6</w:t>
      </w:r>
      <w:r w:rsidRPr="00BB46B2">
        <w:rPr>
          <w:rFonts w:ascii="Times New Roman" w:eastAsia="新細明體" w:hAnsi="Times New Roman" w:cs="Times New Roman" w:hint="eastAsia"/>
          <w:b/>
          <w:szCs w:val="20"/>
          <w:bdr w:val="single" w:sz="4" w:space="0" w:color="auto"/>
        </w:rPr>
        <w:t>、次第生幾根</w:t>
      </w:r>
    </w:p>
    <w:p w:rsidR="00BA09FC" w:rsidRPr="00BB46B2" w:rsidRDefault="00BA09FC" w:rsidP="00BA09FC">
      <w:pPr>
        <w:spacing w:beforeLines="30" w:before="108" w:line="370" w:lineRule="exact"/>
        <w:ind w:leftChars="50" w:left="120"/>
        <w:jc w:val="both"/>
        <w:rPr>
          <w:rFonts w:ascii="新細明體" w:eastAsia="新細明體" w:hAnsi="新細明體" w:cs="Times New Roman"/>
          <w:bdr w:val="single" w:sz="4" w:space="0" w:color="auto"/>
        </w:rPr>
      </w:pPr>
      <w:r w:rsidRPr="00BB46B2">
        <w:rPr>
          <w:rFonts w:ascii="新細明體" w:eastAsia="新細明體" w:hAnsi="新細明體" w:cs="Times New Roman" w:hint="eastAsia"/>
          <w:b/>
          <w:bdr w:val="single" w:sz="4" w:space="0" w:color="auto"/>
        </w:rPr>
        <w:t>二</w:t>
      </w:r>
      <w:r w:rsidRPr="00BB46B2">
        <w:rPr>
          <w:rFonts w:ascii="新細明體" w:eastAsia="新細明體" w:hAnsi="新細明體" w:cs="Times New Roman"/>
          <w:b/>
          <w:bdr w:val="single" w:sz="4" w:space="0" w:color="auto"/>
        </w:rPr>
        <w:t>、</w:t>
      </w:r>
      <w:r w:rsidRPr="00BB46B2">
        <w:rPr>
          <w:rFonts w:ascii="Times New Roman" w:eastAsia="新細明體" w:hAnsi="Times New Roman" w:cs="Times New Roman" w:hint="eastAsia"/>
          <w:b/>
          <w:bCs/>
          <w:szCs w:val="20"/>
          <w:bdr w:val="single" w:sz="4" w:space="0" w:color="auto"/>
        </w:rPr>
        <w:t>大乘三無漏根</w:t>
      </w:r>
      <w:r w:rsidRPr="00BB46B2">
        <w:rPr>
          <w:rFonts w:ascii="Times New Roman" w:eastAsia="新細明體" w:hAnsi="Times New Roman" w:cs="Times New Roman" w:hint="eastAsia"/>
          <w:szCs w:val="20"/>
        </w:rPr>
        <w:t>（印順法師，《大智度論筆記》〔</w:t>
      </w:r>
      <w:r w:rsidRPr="00BB46B2">
        <w:rPr>
          <w:rFonts w:ascii="Times New Roman" w:eastAsia="新細明體" w:hAnsi="Times New Roman" w:cs="Times New Roman" w:hint="eastAsia"/>
          <w:szCs w:val="20"/>
        </w:rPr>
        <w:t>A061</w:t>
      </w:r>
      <w:r w:rsidRPr="00BB46B2">
        <w:rPr>
          <w:rFonts w:ascii="Times New Roman" w:eastAsia="新細明體" w:hAnsi="Times New Roman" w:cs="Times New Roman" w:hint="eastAsia"/>
          <w:szCs w:val="20"/>
        </w:rPr>
        <w:t>〕</w:t>
      </w:r>
      <w:r w:rsidRPr="00BB46B2">
        <w:rPr>
          <w:rFonts w:ascii="Times New Roman" w:eastAsia="新細明體" w:hAnsi="Times New Roman" w:cs="Times New Roman" w:hint="eastAsia"/>
          <w:szCs w:val="20"/>
        </w:rPr>
        <w:t>p.102</w:t>
      </w:r>
      <w:r w:rsidRPr="00BB46B2">
        <w:rPr>
          <w:rFonts w:ascii="Times New Roman" w:eastAsia="新細明體" w:hAnsi="Times New Roman" w:cs="Times New Roman" w:hint="eastAsia"/>
          <w:szCs w:val="20"/>
        </w:rPr>
        <w:t>）</w:t>
      </w:r>
    </w:p>
    <w:p w:rsidR="00BA09FC" w:rsidRPr="00BB46B2" w:rsidRDefault="00BA09FC" w:rsidP="00BA09FC">
      <w:pPr>
        <w:spacing w:line="370" w:lineRule="exact"/>
        <w:ind w:leftChars="100" w:left="240"/>
        <w:jc w:val="both"/>
        <w:rPr>
          <w:rFonts w:ascii="Times New Roman" w:eastAsia="標楷體" w:hAnsi="Times New Roman" w:cs="Times New Roman"/>
          <w:b/>
          <w:szCs w:val="20"/>
        </w:rPr>
      </w:pPr>
      <w:r w:rsidRPr="00BB46B2">
        <w:rPr>
          <w:rFonts w:ascii="新細明體" w:eastAsia="新細明體" w:hAnsi="新細明體" w:cs="Times New Roman" w:hint="eastAsia"/>
          <w:b/>
          <w:szCs w:val="20"/>
          <w:bdr w:val="single" w:sz="4" w:space="0" w:color="auto"/>
        </w:rPr>
        <w:t>（一）未知欲知根</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（二）知根</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BB46B2">
        <w:rPr>
          <w:rFonts w:ascii="Times New Roman" w:eastAsia="新細明體" w:hAnsi="Times New Roman" w:cs="Times New Roman" w:hint="eastAsia"/>
          <w:b/>
          <w:szCs w:val="24"/>
          <w:bdr w:val="single" w:sz="4" w:space="0" w:color="auto"/>
        </w:rPr>
        <w:t>（三）知已根</w:t>
      </w:r>
    </w:p>
    <w:p w:rsidR="00BA09FC" w:rsidRPr="00CB4341" w:rsidRDefault="00BA09FC" w:rsidP="00BA09FC">
      <w:pPr>
        <w:autoSpaceDE w:val="0"/>
        <w:autoSpaceDN w:val="0"/>
        <w:adjustRightInd w:val="0"/>
        <w:jc w:val="both"/>
        <w:rPr>
          <w:rFonts w:ascii="Times New Roman" w:eastAsia="新細明體" w:hAnsi="Times New Roman" w:cs="Times New Roman"/>
          <w:b/>
          <w:sz w:val="26"/>
          <w:szCs w:val="26"/>
        </w:rPr>
      </w:pPr>
      <w:r w:rsidRPr="00CB4341">
        <w:rPr>
          <w:rFonts w:ascii="Times New Roman" w:eastAsia="新細明體" w:hAnsi="Times New Roman" w:cs="Times New Roman"/>
          <w:b/>
          <w:sz w:val="26"/>
          <w:szCs w:val="26"/>
        </w:rPr>
        <w:t>一、說一切有部的修行位次</w:t>
      </w:r>
    </w:p>
    <w:p w:rsidR="00BA09FC" w:rsidRPr="00CB4341" w:rsidRDefault="00BA09FC" w:rsidP="00BA09FC">
      <w:pPr>
        <w:autoSpaceDE w:val="0"/>
        <w:autoSpaceDN w:val="0"/>
        <w:adjustRightInd w:val="0"/>
        <w:spacing w:beforeLines="50" w:before="180"/>
        <w:jc w:val="both"/>
        <w:rPr>
          <w:rFonts w:ascii="Times New Roman" w:eastAsia="細明體" w:hAnsi="Times New Roman" w:cs="Times New Roman"/>
          <w:sz w:val="6"/>
          <w:szCs w:val="6"/>
        </w:rPr>
      </w:pPr>
    </w:p>
    <w:p w:rsidR="00BA09FC" w:rsidRPr="00CB4341" w:rsidRDefault="00BA09FC" w:rsidP="00BA09FC">
      <w:pPr>
        <w:autoSpaceDE w:val="0"/>
        <w:autoSpaceDN w:val="0"/>
        <w:adjustRightInd w:val="0"/>
        <w:spacing w:beforeLines="100" w:before="360" w:afterLines="50" w:after="180"/>
        <w:jc w:val="both"/>
        <w:rPr>
          <w:rFonts w:ascii="Times New Roman" w:eastAsia="新細明體" w:hAnsi="Times New Roman" w:cs="Times New Roman"/>
          <w:b/>
          <w:sz w:val="26"/>
          <w:szCs w:val="26"/>
        </w:rPr>
      </w:pPr>
      <w:r w:rsidRPr="00CB4341">
        <w:rPr>
          <w:rFonts w:ascii="Times New Roman" w:eastAsia="新細明體" w:hAnsi="Times New Roman" w:cs="Times New Roman"/>
          <w:b/>
          <w:sz w:val="26"/>
          <w:szCs w:val="26"/>
        </w:rPr>
        <w:t>二、八忍八智（見道位十五心及修道位第十六心）</w:t>
      </w:r>
    </w:p>
    <w:p w:rsidR="00BA09FC" w:rsidRDefault="00BA09FC" w:rsidP="00BA09FC">
      <w:pPr>
        <w:autoSpaceDE w:val="0"/>
        <w:autoSpaceDN w:val="0"/>
        <w:adjustRightInd w:val="0"/>
        <w:spacing w:beforeLines="100" w:before="360" w:afterLines="50" w:after="180"/>
        <w:jc w:val="both"/>
        <w:rPr>
          <w:rFonts w:ascii="Times New Roman" w:eastAsia="新細明體" w:hAnsi="Times New Roman" w:cs="Times New Roman"/>
          <w:b/>
          <w:sz w:val="26"/>
          <w:szCs w:val="26"/>
        </w:rPr>
      </w:pPr>
      <w:r w:rsidRPr="00CB4341">
        <w:rPr>
          <w:rFonts w:ascii="Times New Roman" w:eastAsia="新細明體" w:hAnsi="Times New Roman" w:cs="Times New Roman" w:hint="eastAsia"/>
          <w:b/>
          <w:sz w:val="26"/>
          <w:szCs w:val="26"/>
        </w:rPr>
        <w:t>三、四諦十六行相</w:t>
      </w:r>
    </w:p>
    <w:p w:rsidR="00BA09FC" w:rsidRPr="00CB4341" w:rsidRDefault="00BA09FC" w:rsidP="00BA09FC">
      <w:pPr>
        <w:widowControl/>
        <w:snapToGrid w:val="0"/>
        <w:jc w:val="both"/>
        <w:rPr>
          <w:rFonts w:ascii="Times New Roman" w:eastAsia="新細明體" w:hAnsi="Times New Roman" w:cs="Times New Roman"/>
          <w:noProof/>
          <w:szCs w:val="20"/>
        </w:rPr>
      </w:pPr>
    </w:p>
    <w:p w:rsidR="00BA09FC" w:rsidRDefault="00BA09FC" w:rsidP="00BA09FC">
      <w:pPr>
        <w:adjustRightInd w:val="0"/>
        <w:snapToGrid w:val="0"/>
        <w:jc w:val="center"/>
        <w:rPr>
          <w:rFonts w:cs="Roman Unicode"/>
        </w:rPr>
      </w:pPr>
    </w:p>
    <w:p w:rsidR="00BA09FC" w:rsidRPr="00501157" w:rsidRDefault="00BA09FC" w:rsidP="00BA09FC">
      <w:pPr>
        <w:jc w:val="center"/>
        <w:rPr>
          <w:rFonts w:eastAsia="標楷體" w:cs="Roman Unicode"/>
          <w:b/>
          <w:sz w:val="44"/>
          <w:szCs w:val="44"/>
        </w:rPr>
      </w:pPr>
      <w:r w:rsidRPr="00501157">
        <w:rPr>
          <w:rFonts w:eastAsia="標楷體" w:cs="Roman Unicode"/>
          <w:b/>
          <w:sz w:val="44"/>
          <w:szCs w:val="44"/>
        </w:rPr>
        <w:t>《大智度論》卷</w:t>
      </w:r>
      <w:r w:rsidRPr="00D46D63">
        <w:rPr>
          <w:rFonts w:eastAsia="標楷體" w:cs="Roman Unicode" w:hint="eastAsia"/>
          <w:b/>
          <w:sz w:val="44"/>
          <w:szCs w:val="44"/>
        </w:rPr>
        <w:t>24</w:t>
      </w:r>
    </w:p>
    <w:p w:rsidR="00BA09FC" w:rsidRDefault="00BA09FC" w:rsidP="00BA09FC">
      <w:pPr>
        <w:snapToGrid w:val="0"/>
        <w:spacing w:line="0" w:lineRule="atLeast"/>
        <w:jc w:val="center"/>
        <w:rPr>
          <w:rFonts w:eastAsia="標楷體" w:cs="Roman Unicode"/>
          <w:b/>
          <w:bCs/>
          <w:sz w:val="28"/>
          <w:szCs w:val="28"/>
        </w:rPr>
      </w:pPr>
      <w:r w:rsidRPr="00501157">
        <w:rPr>
          <w:rFonts w:eastAsia="標楷體" w:cs="Roman Unicode"/>
          <w:b/>
          <w:bCs/>
          <w:sz w:val="28"/>
          <w:szCs w:val="28"/>
        </w:rPr>
        <w:t>〈</w:t>
      </w:r>
      <w:r w:rsidRPr="00501157">
        <w:rPr>
          <w:rFonts w:eastAsia="標楷體" w:cs="Roman Unicode" w:hint="eastAsia"/>
          <w:b/>
          <w:bCs/>
          <w:sz w:val="28"/>
          <w:szCs w:val="28"/>
        </w:rPr>
        <w:t>初品十力釋論第三十九</w:t>
      </w:r>
      <w:r w:rsidRPr="00501157">
        <w:rPr>
          <w:rFonts w:eastAsia="標楷體" w:cs="Roman Unicode"/>
          <w:b/>
          <w:bCs/>
          <w:sz w:val="28"/>
          <w:szCs w:val="28"/>
        </w:rPr>
        <w:t>〉</w:t>
      </w:r>
    </w:p>
    <w:p w:rsidR="00BA09FC" w:rsidRDefault="00BA09FC" w:rsidP="00BA09FC">
      <w:pPr>
        <w:jc w:val="right"/>
        <w:rPr>
          <w:sz w:val="32"/>
        </w:rPr>
      </w:pPr>
      <w:r w:rsidRPr="00501157">
        <w:rPr>
          <w:rFonts w:eastAsia="標楷體" w:cs="Roman Unicode"/>
          <w:sz w:val="26"/>
        </w:rPr>
        <w:t>釋厚觀</w:t>
      </w:r>
      <w:r w:rsidRPr="00501157">
        <w:rPr>
          <w:rFonts w:cs="Roman Unicode"/>
          <w:sz w:val="26"/>
        </w:rPr>
        <w:t>（</w:t>
      </w:r>
      <w:r w:rsidRPr="00D46D63">
        <w:rPr>
          <w:rFonts w:cs="Roman Unicode"/>
          <w:sz w:val="26"/>
        </w:rPr>
        <w:t>200</w:t>
      </w:r>
      <w:r w:rsidRPr="00D46D63">
        <w:rPr>
          <w:rFonts w:cs="Roman Unicode" w:hint="eastAsia"/>
          <w:sz w:val="26"/>
        </w:rPr>
        <w:t>8</w:t>
      </w:r>
      <w:r w:rsidRPr="00501157">
        <w:rPr>
          <w:rFonts w:cs="Roman Unicode"/>
          <w:sz w:val="26"/>
        </w:rPr>
        <w:t>.</w:t>
      </w:r>
      <w:r w:rsidRPr="00D46D63">
        <w:rPr>
          <w:rFonts w:cs="Roman Unicode"/>
          <w:sz w:val="26"/>
        </w:rPr>
        <w:t>0</w:t>
      </w:r>
      <w:r w:rsidRPr="00D46D63">
        <w:rPr>
          <w:rFonts w:cs="Roman Unicode" w:hint="eastAsia"/>
          <w:sz w:val="26"/>
        </w:rPr>
        <w:t>5</w:t>
      </w:r>
      <w:r w:rsidRPr="00501157">
        <w:rPr>
          <w:rFonts w:cs="Roman Unicode"/>
          <w:sz w:val="26"/>
        </w:rPr>
        <w:t>.</w:t>
      </w:r>
      <w:r w:rsidRPr="00D46D63">
        <w:rPr>
          <w:rFonts w:cs="Roman Unicode"/>
          <w:sz w:val="26"/>
        </w:rPr>
        <w:t>0</w:t>
      </w:r>
      <w:r w:rsidRPr="00D46D63">
        <w:rPr>
          <w:rFonts w:cs="Roman Unicode" w:hint="eastAsia"/>
          <w:sz w:val="26"/>
        </w:rPr>
        <w:t>3</w:t>
      </w:r>
      <w:r w:rsidRPr="00501157">
        <w:rPr>
          <w:rFonts w:cs="Roman Unicode"/>
          <w:sz w:val="26"/>
        </w:rPr>
        <w:t>）</w:t>
      </w:r>
    </w:p>
    <w:p w:rsidR="00BA09FC" w:rsidRPr="0097327F" w:rsidRDefault="00BA09FC" w:rsidP="00BA09FC">
      <w:pPr>
        <w:jc w:val="both"/>
        <w:rPr>
          <w:b/>
          <w:bCs/>
          <w:szCs w:val="20"/>
          <w:bdr w:val="single" w:sz="4" w:space="0" w:color="auto"/>
        </w:rPr>
      </w:pPr>
      <w:r w:rsidRPr="0097327F">
        <w:rPr>
          <w:b/>
          <w:bCs/>
          <w:szCs w:val="20"/>
          <w:bdr w:val="single" w:sz="4" w:space="0" w:color="auto"/>
        </w:rPr>
        <w:t>壹、</w:t>
      </w:r>
      <w:r w:rsidRPr="0097327F">
        <w:rPr>
          <w:rFonts w:hint="eastAsia"/>
          <w:b/>
          <w:bCs/>
          <w:szCs w:val="20"/>
          <w:bdr w:val="single" w:sz="4" w:space="0" w:color="auto"/>
        </w:rPr>
        <w:t>勸學</w:t>
      </w:r>
      <w:r w:rsidRPr="0097327F">
        <w:rPr>
          <w:b/>
          <w:bCs/>
          <w:szCs w:val="20"/>
          <w:bdr w:val="single" w:sz="4" w:space="0" w:color="auto"/>
        </w:rPr>
        <w:t>十力等佛法</w:t>
      </w:r>
    </w:p>
    <w:p w:rsidR="00BA09FC" w:rsidRDefault="00BA09FC" w:rsidP="00BA09FC">
      <w:pPr>
        <w:ind w:leftChars="50" w:left="120"/>
        <w:jc w:val="both"/>
        <w:rPr>
          <w:rStyle w:val="a8"/>
          <w:bCs/>
        </w:rPr>
      </w:pPr>
      <w:r w:rsidRPr="0097327F">
        <w:rPr>
          <w:b/>
          <w:bCs/>
          <w:szCs w:val="20"/>
          <w:bdr w:val="single" w:sz="4" w:space="0" w:color="auto"/>
        </w:rPr>
        <w:t>（壹）明經說次第</w:t>
      </w:r>
      <w:r w:rsidRPr="0097327F">
        <w:rPr>
          <w:rFonts w:hint="eastAsia"/>
          <w:b/>
          <w:bCs/>
          <w:szCs w:val="20"/>
          <w:bdr w:val="single" w:sz="4" w:space="0" w:color="auto"/>
        </w:rPr>
        <w:t>，並辨三十七道品等是</w:t>
      </w:r>
      <w:r w:rsidRPr="0097327F">
        <w:rPr>
          <w:b/>
          <w:bCs/>
          <w:szCs w:val="20"/>
          <w:bdr w:val="single" w:sz="4" w:space="0" w:color="auto"/>
        </w:rPr>
        <w:t>聲聞法</w:t>
      </w:r>
      <w:r w:rsidRPr="0097327F">
        <w:rPr>
          <w:rFonts w:hint="eastAsia"/>
          <w:b/>
          <w:bCs/>
          <w:szCs w:val="20"/>
          <w:bdr w:val="single" w:sz="4" w:space="0" w:color="auto"/>
        </w:rPr>
        <w:t>或菩薩法</w:t>
      </w:r>
    </w:p>
    <w:p w:rsidR="00BA09FC" w:rsidRPr="0097327F" w:rsidRDefault="00BA09FC" w:rsidP="00BA09FC">
      <w:pPr>
        <w:ind w:leftChars="100" w:left="240"/>
        <w:jc w:val="both"/>
        <w:rPr>
          <w:bCs/>
        </w:rPr>
      </w:pPr>
      <w:r w:rsidRPr="0097327F">
        <w:rPr>
          <w:b/>
          <w:bCs/>
          <w:szCs w:val="20"/>
          <w:bdr w:val="single" w:sz="4" w:space="0" w:color="auto"/>
        </w:rPr>
        <w:t>一</w:t>
      </w:r>
      <w:r w:rsidRPr="0097327F">
        <w:rPr>
          <w:rFonts w:hint="eastAsia"/>
          <w:b/>
          <w:bCs/>
          <w:szCs w:val="20"/>
          <w:bdr w:val="single" w:sz="4" w:space="0" w:color="auto"/>
        </w:rPr>
        <w:t>、</w:t>
      </w:r>
      <w:r w:rsidRPr="0097327F">
        <w:rPr>
          <w:b/>
          <w:bCs/>
          <w:szCs w:val="20"/>
          <w:bdr w:val="single" w:sz="4" w:space="0" w:color="auto"/>
        </w:rPr>
        <w:t>是小行，菩薩化它過它而亦學，以不可得故不證</w:t>
      </w:r>
      <w:r w:rsidRPr="0097327F">
        <w:rPr>
          <w:bCs/>
          <w:szCs w:val="16"/>
        </w:rPr>
        <w:t>（印順法師，《大智度論筆記》［</w:t>
      </w:r>
      <w:r w:rsidRPr="0097327F">
        <w:rPr>
          <w:rFonts w:eastAsia="Roman Unicode"/>
          <w:bCs/>
          <w:szCs w:val="16"/>
        </w:rPr>
        <w:t>D</w:t>
      </w:r>
      <w:r w:rsidRPr="0097327F">
        <w:rPr>
          <w:bCs/>
          <w:szCs w:val="16"/>
        </w:rPr>
        <w:t>028</w:t>
      </w:r>
      <w:r w:rsidRPr="0097327F">
        <w:rPr>
          <w:bCs/>
          <w:szCs w:val="16"/>
        </w:rPr>
        <w:t>］</w:t>
      </w:r>
      <w:r w:rsidRPr="0097327F">
        <w:rPr>
          <w:bCs/>
          <w:szCs w:val="16"/>
        </w:rPr>
        <w:t>p.278</w:t>
      </w:r>
      <w:r w:rsidRPr="0097327F">
        <w:rPr>
          <w:bCs/>
          <w:szCs w:val="16"/>
        </w:rPr>
        <w:t>）</w:t>
      </w:r>
    </w:p>
    <w:p w:rsidR="00BA09FC" w:rsidRDefault="00BA09FC" w:rsidP="00BA09FC">
      <w:pPr>
        <w:spacing w:beforeLines="30" w:before="108"/>
        <w:ind w:leftChars="100" w:left="240"/>
        <w:jc w:val="both"/>
        <w:rPr>
          <w:bCs/>
          <w:sz w:val="18"/>
          <w:szCs w:val="18"/>
          <w:bdr w:val="single" w:sz="4" w:space="0" w:color="auto"/>
        </w:rPr>
      </w:pPr>
      <w:r w:rsidRPr="0097327F">
        <w:rPr>
          <w:b/>
          <w:bCs/>
          <w:szCs w:val="20"/>
          <w:bdr w:val="single" w:sz="4" w:space="0" w:color="auto"/>
        </w:rPr>
        <w:t>二</w:t>
      </w:r>
      <w:r w:rsidRPr="0097327F">
        <w:rPr>
          <w:rFonts w:hint="eastAsia"/>
          <w:b/>
          <w:bCs/>
          <w:szCs w:val="20"/>
          <w:bdr w:val="single" w:sz="4" w:space="0" w:color="auto"/>
        </w:rPr>
        <w:t>、</w:t>
      </w:r>
      <w:r w:rsidRPr="0097327F">
        <w:rPr>
          <w:b/>
          <w:bCs/>
          <w:szCs w:val="20"/>
          <w:bdr w:val="single" w:sz="4" w:space="0" w:color="auto"/>
        </w:rPr>
        <w:t>是大行，以有不捨眾生</w:t>
      </w:r>
      <w:r w:rsidRPr="0097327F">
        <w:rPr>
          <w:rFonts w:hint="eastAsia"/>
          <w:b/>
          <w:bCs/>
          <w:szCs w:val="20"/>
          <w:bdr w:val="single" w:sz="4" w:space="0" w:color="auto"/>
        </w:rPr>
        <w:t>、</w:t>
      </w:r>
      <w:r w:rsidRPr="0097327F">
        <w:rPr>
          <w:b/>
          <w:bCs/>
          <w:szCs w:val="20"/>
          <w:bdr w:val="single" w:sz="4" w:space="0" w:color="auto"/>
        </w:rPr>
        <w:t>具足一切佛法</w:t>
      </w:r>
      <w:r w:rsidRPr="0097327F">
        <w:rPr>
          <w:rFonts w:hint="eastAsia"/>
          <w:b/>
          <w:bCs/>
          <w:szCs w:val="20"/>
          <w:bdr w:val="single" w:sz="4" w:space="0" w:color="auto"/>
        </w:rPr>
        <w:t>、</w:t>
      </w:r>
      <w:r w:rsidRPr="0097327F">
        <w:rPr>
          <w:b/>
          <w:bCs/>
          <w:szCs w:val="20"/>
          <w:bdr w:val="single" w:sz="4" w:space="0" w:color="auto"/>
        </w:rPr>
        <w:t>以不可得空智故</w:t>
      </w:r>
      <w:r w:rsidRPr="00501157">
        <w:rPr>
          <w:bCs/>
          <w:sz w:val="18"/>
          <w:szCs w:val="18"/>
        </w:rPr>
        <w:t>（印順法師，《大智度論筆記》［</w:t>
      </w:r>
      <w:r w:rsidRPr="00D46D63">
        <w:rPr>
          <w:rFonts w:eastAsia="Roman Unicode"/>
          <w:bCs/>
          <w:sz w:val="18"/>
          <w:szCs w:val="18"/>
        </w:rPr>
        <w:t>D</w:t>
      </w:r>
      <w:r w:rsidRPr="00D46D63">
        <w:rPr>
          <w:bCs/>
          <w:sz w:val="18"/>
          <w:szCs w:val="18"/>
        </w:rPr>
        <w:t>028</w:t>
      </w:r>
      <w:r w:rsidRPr="00501157">
        <w:rPr>
          <w:bCs/>
          <w:sz w:val="18"/>
          <w:szCs w:val="18"/>
        </w:rPr>
        <w:t>］</w:t>
      </w:r>
      <w:r w:rsidRPr="00D46D63">
        <w:rPr>
          <w:bCs/>
          <w:sz w:val="18"/>
          <w:szCs w:val="18"/>
        </w:rPr>
        <w:t>p</w:t>
      </w:r>
      <w:r w:rsidRPr="00501157">
        <w:rPr>
          <w:bCs/>
          <w:sz w:val="18"/>
          <w:szCs w:val="18"/>
        </w:rPr>
        <w:t>.</w:t>
      </w:r>
      <w:r w:rsidRPr="00D46D63">
        <w:rPr>
          <w:bCs/>
          <w:sz w:val="18"/>
          <w:szCs w:val="18"/>
        </w:rPr>
        <w:t>278</w:t>
      </w:r>
      <w:r w:rsidRPr="00501157">
        <w:rPr>
          <w:bCs/>
          <w:sz w:val="18"/>
          <w:szCs w:val="18"/>
        </w:rPr>
        <w:t>）</w:t>
      </w:r>
    </w:p>
    <w:p w:rsidR="00BA09FC" w:rsidRPr="0097327F" w:rsidRDefault="00BA09FC" w:rsidP="00BA09FC">
      <w:pPr>
        <w:spacing w:beforeLines="30" w:before="108"/>
        <w:ind w:leftChars="50" w:left="120"/>
        <w:jc w:val="both"/>
        <w:rPr>
          <w:bCs/>
          <w:szCs w:val="20"/>
          <w:bdr w:val="single" w:sz="4" w:space="0" w:color="auto"/>
        </w:rPr>
      </w:pPr>
      <w:r w:rsidRPr="0097327F">
        <w:rPr>
          <w:b/>
          <w:bCs/>
          <w:szCs w:val="20"/>
          <w:bdr w:val="single" w:sz="4" w:space="0" w:color="auto"/>
        </w:rPr>
        <w:t>（</w:t>
      </w:r>
      <w:r w:rsidRPr="0097327F">
        <w:rPr>
          <w:rFonts w:hint="eastAsia"/>
          <w:b/>
          <w:bCs/>
          <w:szCs w:val="20"/>
          <w:bdr w:val="single" w:sz="4" w:space="0" w:color="auto"/>
        </w:rPr>
        <w:t>貳</w:t>
      </w:r>
      <w:r w:rsidRPr="0097327F">
        <w:rPr>
          <w:b/>
          <w:bCs/>
          <w:szCs w:val="20"/>
          <w:bdr w:val="single" w:sz="4" w:space="0" w:color="auto"/>
        </w:rPr>
        <w:t>）菩薩能得小德，但不中住</w:t>
      </w:r>
      <w:r w:rsidRPr="0097327F">
        <w:rPr>
          <w:bCs/>
          <w:szCs w:val="16"/>
        </w:rPr>
        <w:t>（印順法師，《大智度論筆記》［</w:t>
      </w:r>
      <w:r w:rsidRPr="0097327F">
        <w:rPr>
          <w:rFonts w:eastAsia="Roman Unicode"/>
          <w:bCs/>
          <w:szCs w:val="16"/>
        </w:rPr>
        <w:t>E</w:t>
      </w:r>
      <w:r w:rsidRPr="0097327F">
        <w:rPr>
          <w:bCs/>
          <w:szCs w:val="16"/>
        </w:rPr>
        <w:t>003</w:t>
      </w:r>
      <w:r w:rsidRPr="0097327F">
        <w:rPr>
          <w:bCs/>
          <w:szCs w:val="16"/>
        </w:rPr>
        <w:t>］</w:t>
      </w:r>
      <w:r w:rsidRPr="0097327F">
        <w:rPr>
          <w:bCs/>
          <w:szCs w:val="16"/>
        </w:rPr>
        <w:t>p.290</w:t>
      </w:r>
      <w:r w:rsidRPr="0097327F">
        <w:rPr>
          <w:bCs/>
          <w:szCs w:val="16"/>
        </w:rPr>
        <w:t>）</w:t>
      </w:r>
    </w:p>
    <w:p w:rsidR="00BA09FC" w:rsidRDefault="00BA09FC" w:rsidP="00BA09FC">
      <w:pPr>
        <w:spacing w:line="348" w:lineRule="exact"/>
        <w:ind w:leftChars="100" w:left="240"/>
        <w:jc w:val="both"/>
        <w:rPr>
          <w:bCs/>
        </w:rPr>
      </w:pPr>
      <w:r w:rsidRPr="0097327F">
        <w:rPr>
          <w:b/>
          <w:bCs/>
          <w:szCs w:val="20"/>
          <w:bdr w:val="single" w:sz="4" w:space="0" w:color="auto"/>
        </w:rPr>
        <w:t>一</w:t>
      </w:r>
      <w:r w:rsidRPr="0097327F">
        <w:rPr>
          <w:rFonts w:hint="eastAsia"/>
          <w:b/>
          <w:bCs/>
          <w:szCs w:val="20"/>
          <w:bdr w:val="single" w:sz="4" w:space="0" w:color="auto"/>
        </w:rPr>
        <w:t>、</w:t>
      </w:r>
      <w:r w:rsidRPr="0097327F">
        <w:rPr>
          <w:b/>
          <w:bCs/>
          <w:szCs w:val="20"/>
          <w:bdr w:val="single" w:sz="4" w:space="0" w:color="auto"/>
        </w:rPr>
        <w:t>具足知故</w:t>
      </w:r>
      <w:r w:rsidRPr="0097327F">
        <w:rPr>
          <w:bCs/>
          <w:szCs w:val="16"/>
        </w:rPr>
        <w:t>（印順法師，《大智度論筆記》［</w:t>
      </w:r>
      <w:r w:rsidRPr="0097327F">
        <w:rPr>
          <w:rFonts w:eastAsia="Roman Unicode"/>
          <w:bCs/>
          <w:szCs w:val="16"/>
        </w:rPr>
        <w:t>E</w:t>
      </w:r>
      <w:r w:rsidRPr="0097327F">
        <w:rPr>
          <w:bCs/>
          <w:szCs w:val="16"/>
        </w:rPr>
        <w:t>003</w:t>
      </w:r>
      <w:r w:rsidRPr="0097327F">
        <w:rPr>
          <w:bCs/>
          <w:szCs w:val="16"/>
        </w:rPr>
        <w:t>］</w:t>
      </w:r>
      <w:r w:rsidRPr="0097327F">
        <w:rPr>
          <w:bCs/>
          <w:szCs w:val="16"/>
        </w:rPr>
        <w:t>p.290</w:t>
      </w:r>
      <w:r w:rsidRPr="0097327F">
        <w:rPr>
          <w:bCs/>
          <w:szCs w:val="16"/>
        </w:rPr>
        <w:t>）</w:t>
      </w:r>
    </w:p>
    <w:p w:rsidR="00BA09FC" w:rsidRDefault="00BA09FC" w:rsidP="00BA09FC">
      <w:pPr>
        <w:spacing w:beforeLines="20" w:before="72" w:line="348" w:lineRule="exact"/>
        <w:ind w:leftChars="100" w:left="240"/>
        <w:jc w:val="both"/>
        <w:rPr>
          <w:bCs/>
        </w:rPr>
      </w:pPr>
      <w:r w:rsidRPr="0097327F">
        <w:rPr>
          <w:b/>
          <w:bCs/>
          <w:szCs w:val="20"/>
          <w:bdr w:val="single" w:sz="4" w:space="0" w:color="auto"/>
        </w:rPr>
        <w:t>二</w:t>
      </w:r>
      <w:r w:rsidRPr="0097327F">
        <w:rPr>
          <w:rFonts w:hint="eastAsia"/>
          <w:b/>
          <w:bCs/>
          <w:szCs w:val="20"/>
          <w:bdr w:val="single" w:sz="4" w:space="0" w:color="auto"/>
        </w:rPr>
        <w:t>、</w:t>
      </w:r>
      <w:r w:rsidRPr="0097327F">
        <w:rPr>
          <w:b/>
          <w:bCs/>
          <w:szCs w:val="20"/>
          <w:bdr w:val="single" w:sz="4" w:space="0" w:color="auto"/>
        </w:rPr>
        <w:t>悲智合故</w:t>
      </w:r>
      <w:r w:rsidRPr="0097327F">
        <w:rPr>
          <w:b/>
          <w:bCs/>
          <w:szCs w:val="16"/>
        </w:rPr>
        <w:t>（</w:t>
      </w:r>
      <w:r w:rsidRPr="0097327F">
        <w:rPr>
          <w:bCs/>
          <w:szCs w:val="16"/>
        </w:rPr>
        <w:t>印順法師，《大智度論筆記》［</w:t>
      </w:r>
      <w:r w:rsidRPr="0097327F">
        <w:rPr>
          <w:rFonts w:eastAsia="Roman Unicode"/>
          <w:bCs/>
          <w:szCs w:val="16"/>
        </w:rPr>
        <w:t>E</w:t>
      </w:r>
      <w:r w:rsidRPr="0097327F">
        <w:rPr>
          <w:bCs/>
          <w:szCs w:val="16"/>
        </w:rPr>
        <w:t>003</w:t>
      </w:r>
      <w:r w:rsidRPr="0097327F">
        <w:rPr>
          <w:bCs/>
          <w:szCs w:val="16"/>
        </w:rPr>
        <w:t>］</w:t>
      </w:r>
      <w:r w:rsidRPr="0097327F">
        <w:rPr>
          <w:bCs/>
          <w:szCs w:val="16"/>
        </w:rPr>
        <w:t>p.290</w:t>
      </w:r>
      <w:r w:rsidRPr="0097327F">
        <w:rPr>
          <w:bCs/>
          <w:szCs w:val="16"/>
        </w:rPr>
        <w:t>）</w:t>
      </w:r>
    </w:p>
    <w:p w:rsidR="00BA09FC" w:rsidRPr="0097327F" w:rsidRDefault="00BA09FC" w:rsidP="00BA09FC">
      <w:pPr>
        <w:spacing w:beforeLines="30" w:before="108" w:line="348" w:lineRule="exact"/>
        <w:ind w:leftChars="50" w:left="120"/>
        <w:jc w:val="both"/>
        <w:rPr>
          <w:b/>
          <w:bCs/>
          <w:szCs w:val="20"/>
          <w:bdr w:val="single" w:sz="4" w:space="0" w:color="auto"/>
        </w:rPr>
      </w:pPr>
      <w:r w:rsidRPr="0097327F">
        <w:rPr>
          <w:b/>
          <w:bCs/>
          <w:szCs w:val="20"/>
          <w:bdr w:val="single" w:sz="4" w:space="0" w:color="auto"/>
        </w:rPr>
        <w:t>（參）</w:t>
      </w:r>
      <w:r w:rsidRPr="0097327F">
        <w:rPr>
          <w:rFonts w:hint="eastAsia"/>
          <w:b/>
          <w:bCs/>
          <w:szCs w:val="20"/>
          <w:bdr w:val="single" w:sz="4" w:space="0" w:color="auto"/>
        </w:rPr>
        <w:t>何故經中從六波羅蜜至三無漏根說「應具足」，佛十力以後說「欲得應學」</w:t>
      </w:r>
    </w:p>
    <w:p w:rsidR="00BA09FC" w:rsidRDefault="00BA09FC" w:rsidP="00BA09FC">
      <w:pPr>
        <w:spacing w:line="348" w:lineRule="exact"/>
        <w:ind w:leftChars="100" w:left="240"/>
        <w:jc w:val="both"/>
        <w:rPr>
          <w:rStyle w:val="a8"/>
          <w:bCs/>
        </w:rPr>
      </w:pPr>
      <w:r w:rsidRPr="0097327F">
        <w:rPr>
          <w:rFonts w:hint="eastAsia"/>
          <w:b/>
          <w:bCs/>
          <w:szCs w:val="20"/>
          <w:bdr w:val="single" w:sz="4" w:space="0" w:color="auto"/>
        </w:rPr>
        <w:t>一、聲聞法</w:t>
      </w:r>
      <w:r w:rsidRPr="0097327F">
        <w:rPr>
          <w:b/>
          <w:bCs/>
          <w:szCs w:val="20"/>
          <w:bdr w:val="single" w:sz="4" w:space="0" w:color="auto"/>
        </w:rPr>
        <w:t>有量</w:t>
      </w:r>
      <w:r w:rsidRPr="0097327F">
        <w:rPr>
          <w:rFonts w:hint="eastAsia"/>
          <w:b/>
          <w:bCs/>
          <w:szCs w:val="20"/>
          <w:bdr w:val="single" w:sz="4" w:space="0" w:color="auto"/>
        </w:rPr>
        <w:t>，故言應具足；佛法</w:t>
      </w:r>
      <w:r w:rsidRPr="0097327F">
        <w:rPr>
          <w:b/>
          <w:bCs/>
          <w:szCs w:val="20"/>
          <w:bdr w:val="single" w:sz="4" w:space="0" w:color="auto"/>
        </w:rPr>
        <w:t>無量</w:t>
      </w:r>
      <w:r w:rsidRPr="0097327F">
        <w:rPr>
          <w:rFonts w:hint="eastAsia"/>
          <w:b/>
          <w:bCs/>
          <w:szCs w:val="20"/>
          <w:bdr w:val="single" w:sz="4" w:space="0" w:color="auto"/>
        </w:rPr>
        <w:t>，菩薩未得，故言當學</w:t>
      </w:r>
    </w:p>
    <w:p w:rsidR="00BA09FC" w:rsidRDefault="00BA09FC" w:rsidP="00BA09FC">
      <w:pPr>
        <w:spacing w:beforeLines="30" w:before="108" w:line="332" w:lineRule="exact"/>
        <w:ind w:leftChars="100" w:left="240"/>
        <w:jc w:val="both"/>
        <w:rPr>
          <w:b/>
          <w:bCs/>
        </w:rPr>
      </w:pPr>
      <w:r w:rsidRPr="0097327F">
        <w:rPr>
          <w:b/>
          <w:bCs/>
          <w:szCs w:val="20"/>
          <w:bdr w:val="single" w:sz="4" w:space="0" w:color="auto"/>
        </w:rPr>
        <w:t>二</w:t>
      </w:r>
      <w:r w:rsidRPr="0097327F">
        <w:rPr>
          <w:rFonts w:hint="eastAsia"/>
          <w:b/>
          <w:bCs/>
          <w:szCs w:val="20"/>
          <w:bdr w:val="single" w:sz="4" w:space="0" w:color="auto"/>
        </w:rPr>
        <w:t>、聲聞法</w:t>
      </w:r>
      <w:r w:rsidRPr="0097327F">
        <w:rPr>
          <w:b/>
          <w:bCs/>
          <w:szCs w:val="20"/>
          <w:bdr w:val="single" w:sz="4" w:space="0" w:color="auto"/>
        </w:rPr>
        <w:t>易解易知，</w:t>
      </w:r>
      <w:r w:rsidRPr="0097327F">
        <w:rPr>
          <w:rFonts w:hint="eastAsia"/>
          <w:b/>
          <w:bCs/>
          <w:szCs w:val="20"/>
          <w:bdr w:val="single" w:sz="4" w:space="0" w:color="auto"/>
        </w:rPr>
        <w:t>故言具足；諸佛菩薩法</w:t>
      </w:r>
      <w:r w:rsidRPr="0097327F">
        <w:rPr>
          <w:b/>
          <w:bCs/>
          <w:szCs w:val="20"/>
          <w:bdr w:val="single" w:sz="4" w:space="0" w:color="auto"/>
        </w:rPr>
        <w:t>難解難知</w:t>
      </w:r>
      <w:r w:rsidRPr="0097327F">
        <w:rPr>
          <w:rFonts w:hint="eastAsia"/>
          <w:b/>
          <w:bCs/>
          <w:szCs w:val="20"/>
          <w:bdr w:val="single" w:sz="4" w:space="0" w:color="auto"/>
        </w:rPr>
        <w:t>，故言當學</w:t>
      </w:r>
    </w:p>
    <w:p w:rsidR="00BA09FC" w:rsidRPr="0097327F" w:rsidRDefault="00BA09FC" w:rsidP="00BA09FC">
      <w:pPr>
        <w:spacing w:beforeLines="30" w:before="108" w:line="332" w:lineRule="exact"/>
        <w:ind w:leftChars="100" w:left="240"/>
        <w:jc w:val="both"/>
        <w:rPr>
          <w:b/>
          <w:bCs/>
          <w:szCs w:val="20"/>
        </w:rPr>
      </w:pPr>
      <w:r w:rsidRPr="0097327F">
        <w:rPr>
          <w:b/>
          <w:bCs/>
          <w:szCs w:val="20"/>
          <w:bdr w:val="single" w:sz="4" w:space="0" w:color="auto"/>
        </w:rPr>
        <w:t>三</w:t>
      </w:r>
      <w:r w:rsidRPr="0097327F">
        <w:rPr>
          <w:rFonts w:hint="eastAsia"/>
          <w:b/>
          <w:bCs/>
          <w:szCs w:val="20"/>
          <w:bdr w:val="single" w:sz="4" w:space="0" w:color="auto"/>
        </w:rPr>
        <w:t>、聲聞法</w:t>
      </w:r>
      <w:r w:rsidRPr="0097327F">
        <w:rPr>
          <w:b/>
          <w:bCs/>
          <w:szCs w:val="20"/>
          <w:bdr w:val="single" w:sz="4" w:space="0" w:color="auto"/>
        </w:rPr>
        <w:t>總相知，</w:t>
      </w:r>
      <w:r w:rsidRPr="0097327F">
        <w:rPr>
          <w:rFonts w:hint="eastAsia"/>
          <w:b/>
          <w:bCs/>
          <w:szCs w:val="20"/>
          <w:bdr w:val="single" w:sz="4" w:space="0" w:color="auto"/>
        </w:rPr>
        <w:t>諸佛菩薩法</w:t>
      </w:r>
      <w:r w:rsidRPr="0097327F">
        <w:rPr>
          <w:b/>
          <w:bCs/>
          <w:szCs w:val="20"/>
          <w:bdr w:val="single" w:sz="4" w:space="0" w:color="auto"/>
        </w:rPr>
        <w:t>遍知</w:t>
      </w:r>
    </w:p>
    <w:p w:rsidR="00BA09FC" w:rsidRDefault="00BA09FC" w:rsidP="00BA09FC">
      <w:pPr>
        <w:spacing w:beforeLines="30" w:before="108" w:line="332" w:lineRule="exact"/>
        <w:ind w:leftChars="50" w:left="120"/>
        <w:jc w:val="both"/>
        <w:rPr>
          <w:bCs/>
          <w:sz w:val="16"/>
          <w:szCs w:val="16"/>
          <w:bdr w:val="single" w:sz="4" w:space="0" w:color="auto"/>
        </w:rPr>
      </w:pPr>
      <w:r w:rsidRPr="0097327F">
        <w:rPr>
          <w:rFonts w:hint="eastAsia"/>
          <w:b/>
          <w:bCs/>
          <w:szCs w:val="20"/>
          <w:bdr w:val="single" w:sz="4" w:space="0" w:color="auto"/>
        </w:rPr>
        <w:t>（肆）十力名相</w:t>
      </w:r>
      <w:r w:rsidRPr="0097327F">
        <w:rPr>
          <w:rFonts w:hint="eastAsia"/>
          <w:szCs w:val="20"/>
        </w:rPr>
        <w:t>（印順法師，《大智度論筆記》〔</w:t>
      </w:r>
      <w:r w:rsidRPr="0097327F">
        <w:rPr>
          <w:rFonts w:hint="eastAsia"/>
          <w:szCs w:val="20"/>
        </w:rPr>
        <w:t>C001</w:t>
      </w:r>
      <w:r w:rsidRPr="0097327F">
        <w:rPr>
          <w:rFonts w:hint="eastAsia"/>
          <w:szCs w:val="20"/>
        </w:rPr>
        <w:t>〕</w:t>
      </w:r>
      <w:r w:rsidRPr="0097327F">
        <w:rPr>
          <w:rFonts w:hint="eastAsia"/>
          <w:szCs w:val="20"/>
        </w:rPr>
        <w:t>p.178</w:t>
      </w:r>
      <w:r w:rsidRPr="0097327F">
        <w:rPr>
          <w:rFonts w:hint="eastAsia"/>
          <w:szCs w:val="20"/>
        </w:rPr>
        <w:t>）</w:t>
      </w:r>
    </w:p>
    <w:p w:rsidR="00BA09FC" w:rsidRPr="0097327F" w:rsidRDefault="00BA09FC" w:rsidP="00BA09FC">
      <w:pPr>
        <w:spacing w:line="332" w:lineRule="exact"/>
        <w:ind w:leftChars="100" w:left="240"/>
        <w:jc w:val="both"/>
        <w:rPr>
          <w:b/>
          <w:bCs/>
          <w:szCs w:val="20"/>
          <w:bdr w:val="single" w:sz="4" w:space="0" w:color="auto"/>
        </w:rPr>
      </w:pPr>
      <w:r w:rsidRPr="0097327F">
        <w:rPr>
          <w:rFonts w:hint="eastAsia"/>
          <w:b/>
          <w:bCs/>
          <w:szCs w:val="20"/>
          <w:bdr w:val="single" w:sz="4" w:space="0" w:color="auto"/>
        </w:rPr>
        <w:t>一、</w:t>
      </w:r>
      <w:r w:rsidRPr="0097327F">
        <w:rPr>
          <w:rFonts w:hint="eastAsia"/>
          <w:b/>
          <w:szCs w:val="20"/>
          <w:bdr w:val="single" w:sz="4" w:space="0" w:color="auto"/>
        </w:rPr>
        <w:t>知是處非處智力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二、</w:t>
      </w:r>
      <w:r w:rsidRPr="0097327F">
        <w:rPr>
          <w:rFonts w:hint="eastAsia"/>
          <w:b/>
          <w:szCs w:val="20"/>
          <w:bdr w:val="single" w:sz="4" w:space="0" w:color="auto"/>
        </w:rPr>
        <w:t>知業報智力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三、</w:t>
      </w:r>
      <w:r w:rsidRPr="0097327F">
        <w:rPr>
          <w:rFonts w:hint="eastAsia"/>
          <w:b/>
          <w:szCs w:val="20"/>
          <w:bdr w:val="single" w:sz="4" w:space="0" w:color="auto"/>
        </w:rPr>
        <w:t>禪定解脫三昧淨垢分別智力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四、知</w:t>
      </w:r>
      <w:r w:rsidRPr="0097327F">
        <w:rPr>
          <w:rFonts w:hint="eastAsia"/>
          <w:b/>
          <w:szCs w:val="20"/>
          <w:bdr w:val="single" w:sz="4" w:space="0" w:color="auto"/>
        </w:rPr>
        <w:t>眾生</w:t>
      </w:r>
      <w:r w:rsidRPr="0097327F">
        <w:rPr>
          <w:rFonts w:hint="eastAsia"/>
          <w:b/>
          <w:bCs/>
          <w:szCs w:val="20"/>
          <w:bdr w:val="single" w:sz="4" w:space="0" w:color="auto"/>
        </w:rPr>
        <w:t>上下根智力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五、</w:t>
      </w:r>
      <w:r w:rsidRPr="0097327F">
        <w:rPr>
          <w:rFonts w:hint="eastAsia"/>
          <w:b/>
          <w:szCs w:val="20"/>
          <w:bdr w:val="single" w:sz="4" w:space="0" w:color="auto"/>
        </w:rPr>
        <w:t>知眾生種種欲智力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六、</w:t>
      </w:r>
      <w:r w:rsidRPr="0097327F">
        <w:rPr>
          <w:rFonts w:hint="eastAsia"/>
          <w:b/>
          <w:szCs w:val="20"/>
          <w:bdr w:val="single" w:sz="4" w:space="0" w:color="auto"/>
        </w:rPr>
        <w:t>知性智力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七、</w:t>
      </w:r>
      <w:r w:rsidRPr="0097327F">
        <w:rPr>
          <w:rFonts w:hint="eastAsia"/>
          <w:b/>
          <w:szCs w:val="20"/>
          <w:bdr w:val="single" w:sz="4" w:space="0" w:color="auto"/>
        </w:rPr>
        <w:t>知一切至處道智力</w:t>
      </w:r>
    </w:p>
    <w:p w:rsidR="00BA09FC" w:rsidRPr="0097327F" w:rsidRDefault="00BA09FC" w:rsidP="00BA09FC">
      <w:pPr>
        <w:spacing w:beforeLines="30" w:before="108" w:line="332" w:lineRule="exact"/>
        <w:ind w:leftChars="100" w:left="240"/>
        <w:jc w:val="both"/>
        <w:rPr>
          <w:b/>
          <w:bCs/>
          <w:szCs w:val="20"/>
          <w:bdr w:val="single" w:sz="4" w:space="0" w:color="auto"/>
        </w:rPr>
      </w:pPr>
      <w:r w:rsidRPr="0097327F">
        <w:rPr>
          <w:rFonts w:hint="eastAsia"/>
          <w:b/>
          <w:bCs/>
          <w:szCs w:val="20"/>
          <w:bdr w:val="single" w:sz="4" w:space="0" w:color="auto"/>
        </w:rPr>
        <w:t>八、</w:t>
      </w:r>
      <w:r w:rsidRPr="0097327F">
        <w:rPr>
          <w:rFonts w:hint="eastAsia"/>
          <w:b/>
          <w:szCs w:val="20"/>
          <w:bdr w:val="single" w:sz="4" w:space="0" w:color="auto"/>
        </w:rPr>
        <w:t>宿命智力</w:t>
      </w:r>
    </w:p>
    <w:p w:rsidR="00BA09FC" w:rsidRPr="0097327F" w:rsidRDefault="00BA09FC" w:rsidP="00BA09FC">
      <w:pPr>
        <w:spacing w:beforeLines="30" w:before="108" w:line="350" w:lineRule="exact"/>
        <w:ind w:leftChars="100" w:left="240"/>
        <w:jc w:val="both"/>
        <w:rPr>
          <w:b/>
          <w:bCs/>
          <w:szCs w:val="20"/>
          <w:bdr w:val="single" w:sz="4" w:space="0" w:color="auto"/>
        </w:rPr>
      </w:pPr>
      <w:r w:rsidRPr="0097327F">
        <w:rPr>
          <w:rFonts w:hint="eastAsia"/>
          <w:b/>
          <w:bCs/>
          <w:szCs w:val="20"/>
          <w:bdr w:val="single" w:sz="4" w:space="0" w:color="auto"/>
        </w:rPr>
        <w:t>九、死生智力（知天眼無礙智力）</w:t>
      </w:r>
    </w:p>
    <w:p w:rsidR="00BA09FC" w:rsidRPr="0097327F" w:rsidRDefault="00BA09FC" w:rsidP="00BA09FC">
      <w:pPr>
        <w:spacing w:beforeLines="30" w:before="108" w:line="350" w:lineRule="exact"/>
        <w:ind w:leftChars="100" w:left="240"/>
        <w:jc w:val="both"/>
        <w:rPr>
          <w:b/>
          <w:bCs/>
          <w:szCs w:val="20"/>
          <w:bdr w:val="single" w:sz="4" w:space="0" w:color="auto"/>
        </w:rPr>
      </w:pPr>
      <w:r w:rsidRPr="0097327F">
        <w:rPr>
          <w:rFonts w:hint="eastAsia"/>
          <w:b/>
          <w:bCs/>
          <w:szCs w:val="20"/>
          <w:bdr w:val="single" w:sz="4" w:space="0" w:color="auto"/>
        </w:rPr>
        <w:t>十、</w:t>
      </w:r>
      <w:r w:rsidRPr="0097327F">
        <w:rPr>
          <w:rFonts w:hint="eastAsia"/>
          <w:b/>
          <w:szCs w:val="20"/>
          <w:bdr w:val="single" w:sz="4" w:space="0" w:color="auto"/>
        </w:rPr>
        <w:t>漏盡智力</w:t>
      </w:r>
    </w:p>
    <w:p w:rsidR="00BA09FC" w:rsidRPr="0097327F" w:rsidRDefault="00BA09FC" w:rsidP="00BA09FC">
      <w:pPr>
        <w:spacing w:beforeLines="30" w:before="108" w:line="350" w:lineRule="exact"/>
        <w:ind w:leftChars="50" w:left="120"/>
        <w:jc w:val="both"/>
        <w:rPr>
          <w:b/>
          <w:bCs/>
          <w:szCs w:val="20"/>
          <w:bdr w:val="single" w:sz="4" w:space="0" w:color="auto"/>
        </w:rPr>
      </w:pPr>
      <w:r w:rsidRPr="0097327F">
        <w:rPr>
          <w:rFonts w:hint="eastAsia"/>
          <w:b/>
          <w:bCs/>
          <w:szCs w:val="20"/>
          <w:bdr w:val="single" w:sz="4" w:space="0" w:color="auto"/>
        </w:rPr>
        <w:t>（伍）佛十力菩薩未得，二乘所不能得，經何以說十力等佛功德</w:t>
      </w:r>
    </w:p>
    <w:p w:rsidR="00BA09FC" w:rsidRPr="0097327F" w:rsidRDefault="00BA09FC" w:rsidP="00BA09FC">
      <w:pPr>
        <w:spacing w:line="350" w:lineRule="exact"/>
        <w:ind w:leftChars="100" w:left="240"/>
        <w:jc w:val="both"/>
        <w:rPr>
          <w:b/>
          <w:bCs/>
          <w:szCs w:val="20"/>
          <w:bdr w:val="single" w:sz="4" w:space="0" w:color="auto"/>
        </w:rPr>
      </w:pPr>
      <w:r w:rsidRPr="0097327F">
        <w:rPr>
          <w:rFonts w:hint="eastAsia"/>
          <w:b/>
          <w:bCs/>
          <w:szCs w:val="20"/>
          <w:bdr w:val="single" w:sz="4" w:space="0" w:color="auto"/>
        </w:rPr>
        <w:t>一、二乘聞之得淨信入解脫道，</w:t>
      </w:r>
      <w:r w:rsidRPr="0097327F">
        <w:rPr>
          <w:rFonts w:ascii="新細明體" w:hAnsi="新細明體" w:hint="eastAsia"/>
          <w:b/>
          <w:bCs/>
          <w:szCs w:val="20"/>
          <w:bdr w:val="single" w:sz="4" w:space="0" w:color="auto"/>
        </w:rPr>
        <w:t>菩薩聞之懃修菩薩道當來得佛果</w:t>
      </w:r>
    </w:p>
    <w:p w:rsidR="00BA09FC" w:rsidRPr="0097327F" w:rsidRDefault="00BA09FC" w:rsidP="00BA09FC">
      <w:pPr>
        <w:spacing w:beforeLines="30" w:before="108" w:line="350" w:lineRule="exact"/>
        <w:ind w:leftChars="100" w:left="240"/>
        <w:jc w:val="both"/>
        <w:rPr>
          <w:b/>
          <w:bCs/>
          <w:szCs w:val="20"/>
          <w:bdr w:val="single" w:sz="4" w:space="0" w:color="auto"/>
        </w:rPr>
      </w:pPr>
      <w:r w:rsidRPr="0097327F">
        <w:rPr>
          <w:rFonts w:hint="eastAsia"/>
          <w:b/>
          <w:bCs/>
          <w:szCs w:val="20"/>
          <w:bdr w:val="single" w:sz="4" w:space="0" w:color="auto"/>
        </w:rPr>
        <w:t>二、聲聞及菩薩修念佛三昧，當念佛色身及功德法身</w:t>
      </w:r>
    </w:p>
    <w:p w:rsidR="00BA09FC" w:rsidRPr="0097327F" w:rsidRDefault="00BA09FC" w:rsidP="00BA09FC">
      <w:pPr>
        <w:spacing w:line="350" w:lineRule="exact"/>
        <w:ind w:leftChars="150" w:left="360"/>
        <w:jc w:val="both"/>
        <w:rPr>
          <w:b/>
          <w:bCs/>
          <w:szCs w:val="16"/>
        </w:rPr>
      </w:pPr>
      <w:r w:rsidRPr="0097327F">
        <w:rPr>
          <w:rFonts w:hint="eastAsia"/>
          <w:b/>
          <w:bCs/>
          <w:szCs w:val="18"/>
          <w:bdr w:val="single" w:sz="4" w:space="0" w:color="auto"/>
        </w:rPr>
        <w:t>（一）佛</w:t>
      </w:r>
      <w:r w:rsidRPr="0097327F">
        <w:rPr>
          <w:rFonts w:hint="eastAsia"/>
          <w:b/>
          <w:bCs/>
          <w:szCs w:val="20"/>
          <w:bdr w:val="single" w:sz="4" w:space="0" w:color="auto"/>
        </w:rPr>
        <w:t>一切種、一切法能解</w:t>
      </w:r>
    </w:p>
    <w:p w:rsidR="00BA09FC" w:rsidRDefault="00BA09FC" w:rsidP="00BA09FC">
      <w:pPr>
        <w:spacing w:beforeLines="30" w:before="108" w:line="350" w:lineRule="exact"/>
        <w:ind w:leftChars="150" w:left="360"/>
        <w:jc w:val="both"/>
        <w:rPr>
          <w:bCs/>
          <w:sz w:val="18"/>
          <w:szCs w:val="18"/>
          <w:bdr w:val="single" w:sz="4" w:space="0" w:color="auto"/>
        </w:rPr>
      </w:pPr>
      <w:r w:rsidRPr="0097327F">
        <w:rPr>
          <w:rFonts w:hint="eastAsia"/>
          <w:b/>
          <w:bCs/>
          <w:szCs w:val="18"/>
          <w:bdr w:val="single" w:sz="4" w:space="0" w:color="auto"/>
        </w:rPr>
        <w:t>（二）</w:t>
      </w:r>
      <w:r w:rsidRPr="0097327F">
        <w:rPr>
          <w:rFonts w:hint="eastAsia"/>
          <w:b/>
          <w:bCs/>
          <w:szCs w:val="20"/>
          <w:bdr w:val="single" w:sz="4" w:space="0" w:color="auto"/>
        </w:rPr>
        <w:t>一切法如實善分別說</w:t>
      </w:r>
    </w:p>
    <w:p w:rsidR="00BA09FC" w:rsidRPr="0097327F" w:rsidRDefault="00BA09FC" w:rsidP="00BA09FC">
      <w:pPr>
        <w:spacing w:beforeLines="30" w:before="108" w:line="350" w:lineRule="exact"/>
        <w:ind w:leftChars="150" w:left="360"/>
        <w:jc w:val="both"/>
        <w:rPr>
          <w:b/>
          <w:bCs/>
          <w:szCs w:val="18"/>
          <w:bdr w:val="single" w:sz="4" w:space="0" w:color="auto"/>
        </w:rPr>
      </w:pPr>
      <w:r w:rsidRPr="0097327F">
        <w:rPr>
          <w:rFonts w:hint="eastAsia"/>
          <w:b/>
          <w:bCs/>
          <w:szCs w:val="18"/>
          <w:bdr w:val="single" w:sz="4" w:space="0" w:color="auto"/>
        </w:rPr>
        <w:t>（三）</w:t>
      </w:r>
      <w:r w:rsidRPr="0097327F">
        <w:rPr>
          <w:rFonts w:hint="eastAsia"/>
          <w:b/>
          <w:bCs/>
          <w:szCs w:val="20"/>
          <w:bdr w:val="single" w:sz="4" w:space="0" w:color="auto"/>
        </w:rPr>
        <w:t>一切</w:t>
      </w:r>
      <w:r w:rsidRPr="0097327F">
        <w:rPr>
          <w:rFonts w:hint="eastAsia"/>
          <w:b/>
          <w:bCs/>
          <w:szCs w:val="18"/>
          <w:bdr w:val="single" w:sz="4" w:space="0" w:color="auto"/>
        </w:rPr>
        <w:t>法現前知</w:t>
      </w:r>
    </w:p>
    <w:p w:rsidR="00BA09FC" w:rsidRPr="0097327F" w:rsidRDefault="00BA09FC" w:rsidP="00BA09FC">
      <w:pPr>
        <w:spacing w:beforeLines="30" w:before="108" w:line="350" w:lineRule="exact"/>
        <w:ind w:leftChars="150" w:left="360"/>
        <w:jc w:val="both"/>
        <w:rPr>
          <w:b/>
          <w:bCs/>
          <w:szCs w:val="18"/>
          <w:bdr w:val="single" w:sz="4" w:space="0" w:color="auto"/>
        </w:rPr>
      </w:pPr>
      <w:r w:rsidRPr="0097327F">
        <w:rPr>
          <w:rFonts w:hint="eastAsia"/>
          <w:b/>
          <w:bCs/>
          <w:szCs w:val="18"/>
          <w:bdr w:val="single" w:sz="4" w:space="0" w:color="auto"/>
        </w:rPr>
        <w:t>（四）等心一切眾生</w:t>
      </w:r>
    </w:p>
    <w:p w:rsidR="00BA09FC" w:rsidRPr="0097327F" w:rsidRDefault="00BA09FC" w:rsidP="00BA09FC">
      <w:pPr>
        <w:spacing w:beforeLines="30" w:before="108" w:line="350" w:lineRule="exact"/>
        <w:ind w:leftChars="150" w:left="360"/>
        <w:jc w:val="both"/>
        <w:rPr>
          <w:b/>
          <w:bCs/>
          <w:szCs w:val="18"/>
          <w:bdr w:val="single" w:sz="4" w:space="0" w:color="auto"/>
        </w:rPr>
      </w:pPr>
      <w:r w:rsidRPr="0097327F">
        <w:rPr>
          <w:rFonts w:hint="eastAsia"/>
          <w:b/>
          <w:bCs/>
          <w:szCs w:val="18"/>
          <w:bdr w:val="single" w:sz="4" w:space="0" w:color="auto"/>
        </w:rPr>
        <w:t>（五）有大慈悲</w:t>
      </w:r>
    </w:p>
    <w:p w:rsidR="00BA09FC" w:rsidRDefault="00BA09FC" w:rsidP="00BA09FC">
      <w:pPr>
        <w:spacing w:beforeLines="30" w:before="108" w:line="350" w:lineRule="exact"/>
        <w:ind w:leftChars="150" w:left="360"/>
        <w:jc w:val="both"/>
        <w:rPr>
          <w:bCs/>
          <w:sz w:val="16"/>
          <w:szCs w:val="16"/>
          <w:bdr w:val="single" w:sz="4" w:space="0" w:color="auto"/>
        </w:rPr>
      </w:pPr>
      <w:r w:rsidRPr="0097327F">
        <w:rPr>
          <w:rFonts w:hint="eastAsia"/>
          <w:b/>
          <w:bCs/>
          <w:szCs w:val="18"/>
          <w:bdr w:val="single" w:sz="4" w:space="0" w:color="auto"/>
        </w:rPr>
        <w:t>（六）</w:t>
      </w:r>
      <w:r w:rsidRPr="0097327F">
        <w:rPr>
          <w:rFonts w:hint="eastAsia"/>
          <w:b/>
          <w:bCs/>
          <w:szCs w:val="20"/>
          <w:bdr w:val="single" w:sz="4" w:space="0" w:color="auto"/>
        </w:rPr>
        <w:t>如實道來</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p.271</w:t>
      </w:r>
      <w:r w:rsidRPr="0097327F">
        <w:rPr>
          <w:rFonts w:hint="eastAsia"/>
          <w:bCs/>
          <w:szCs w:val="16"/>
        </w:rPr>
        <w:t>）</w:t>
      </w:r>
    </w:p>
    <w:p w:rsidR="00BA09FC" w:rsidRDefault="00BA09FC" w:rsidP="00BA09FC">
      <w:pPr>
        <w:spacing w:beforeLines="30" w:before="108" w:line="350" w:lineRule="exact"/>
        <w:ind w:leftChars="150" w:left="360"/>
        <w:jc w:val="both"/>
        <w:rPr>
          <w:bCs/>
          <w:sz w:val="18"/>
          <w:szCs w:val="18"/>
          <w:bdr w:val="single" w:sz="4" w:space="0" w:color="auto"/>
        </w:rPr>
      </w:pPr>
      <w:r w:rsidRPr="0097327F">
        <w:rPr>
          <w:rFonts w:hint="eastAsia"/>
          <w:b/>
          <w:bCs/>
          <w:szCs w:val="18"/>
          <w:bdr w:val="single" w:sz="4" w:space="0" w:color="auto"/>
        </w:rPr>
        <w:t>（七）應受世間供養</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p.272</w:t>
      </w:r>
      <w:r w:rsidRPr="0097327F">
        <w:rPr>
          <w:rFonts w:hint="eastAsia"/>
          <w:bCs/>
          <w:szCs w:val="16"/>
        </w:rPr>
        <w:t>）</w:t>
      </w:r>
    </w:p>
    <w:p w:rsidR="00BA09FC" w:rsidRDefault="00BA09FC" w:rsidP="00BA09FC">
      <w:pPr>
        <w:spacing w:beforeLines="30" w:before="108" w:line="350" w:lineRule="exact"/>
        <w:ind w:leftChars="150" w:left="360"/>
        <w:jc w:val="both"/>
        <w:rPr>
          <w:bCs/>
          <w:sz w:val="16"/>
          <w:szCs w:val="16"/>
          <w:bdr w:val="single" w:sz="4" w:space="0" w:color="auto"/>
        </w:rPr>
      </w:pPr>
      <w:r w:rsidRPr="0097327F">
        <w:rPr>
          <w:rFonts w:hint="eastAsia"/>
          <w:b/>
          <w:bCs/>
          <w:szCs w:val="18"/>
          <w:bdr w:val="single" w:sz="4" w:space="0" w:color="auto"/>
        </w:rPr>
        <w:t>（八）成不顛倒智慧</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p.272</w:t>
      </w:r>
      <w:r w:rsidRPr="0097327F">
        <w:rPr>
          <w:rFonts w:hint="eastAsia"/>
          <w:bCs/>
          <w:szCs w:val="16"/>
        </w:rPr>
        <w:t>）</w:t>
      </w:r>
    </w:p>
    <w:p w:rsidR="00BA09FC" w:rsidRDefault="00BA09FC" w:rsidP="00BA09FC">
      <w:pPr>
        <w:spacing w:beforeLines="30" w:before="108" w:line="326" w:lineRule="exact"/>
        <w:ind w:leftChars="150" w:left="360"/>
        <w:jc w:val="both"/>
        <w:rPr>
          <w:bCs/>
          <w:sz w:val="16"/>
          <w:szCs w:val="16"/>
          <w:bdr w:val="single" w:sz="4" w:space="0" w:color="auto"/>
        </w:rPr>
      </w:pPr>
      <w:r w:rsidRPr="0097327F">
        <w:rPr>
          <w:rFonts w:hint="eastAsia"/>
          <w:b/>
          <w:bCs/>
          <w:szCs w:val="18"/>
          <w:bdr w:val="single" w:sz="4" w:space="0" w:color="auto"/>
        </w:rPr>
        <w:t>（九）戒、定、智慧成就</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p.272</w:t>
      </w:r>
      <w:r w:rsidRPr="0097327F">
        <w:rPr>
          <w:rFonts w:hint="eastAsia"/>
          <w:bCs/>
          <w:szCs w:val="16"/>
        </w:rPr>
        <w:t>）</w:t>
      </w:r>
    </w:p>
    <w:p w:rsidR="00BA09FC" w:rsidRDefault="00BA09FC" w:rsidP="00BA09FC">
      <w:pPr>
        <w:spacing w:beforeLines="30" w:before="108" w:line="326" w:lineRule="exact"/>
        <w:ind w:leftChars="150" w:left="360"/>
        <w:jc w:val="both"/>
        <w:rPr>
          <w:bCs/>
          <w:sz w:val="18"/>
          <w:szCs w:val="18"/>
          <w:bdr w:val="single" w:sz="4" w:space="0" w:color="auto"/>
        </w:rPr>
      </w:pPr>
      <w:r w:rsidRPr="0097327F">
        <w:rPr>
          <w:rFonts w:hint="eastAsia"/>
          <w:b/>
          <w:bCs/>
          <w:szCs w:val="18"/>
          <w:bdr w:val="single" w:sz="4" w:space="0" w:color="auto"/>
        </w:rPr>
        <w:t>（十）不復還</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p.272</w:t>
      </w:r>
      <w:r w:rsidRPr="0097327F">
        <w:rPr>
          <w:rFonts w:hint="eastAsia"/>
          <w:bCs/>
          <w:szCs w:val="16"/>
        </w:rPr>
        <w:t>）</w:t>
      </w:r>
    </w:p>
    <w:p w:rsidR="00BA09FC" w:rsidRPr="0097327F" w:rsidRDefault="00BA09FC" w:rsidP="00BA09FC">
      <w:pPr>
        <w:spacing w:beforeLines="30" w:before="108" w:line="326" w:lineRule="exact"/>
        <w:ind w:leftChars="150" w:left="360"/>
        <w:jc w:val="both"/>
        <w:rPr>
          <w:bCs/>
          <w:szCs w:val="16"/>
        </w:rPr>
      </w:pPr>
      <w:r w:rsidRPr="0097327F">
        <w:rPr>
          <w:rFonts w:hint="eastAsia"/>
          <w:b/>
          <w:bCs/>
          <w:szCs w:val="18"/>
          <w:bdr w:val="single" w:sz="4" w:space="0" w:color="auto"/>
        </w:rPr>
        <w:t>（十一）知世間總相別相</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p.272</w:t>
      </w:r>
      <w:r w:rsidRPr="0097327F">
        <w:rPr>
          <w:rFonts w:hint="eastAsia"/>
          <w:bCs/>
          <w:szCs w:val="16"/>
        </w:rPr>
        <w:t>）</w:t>
      </w:r>
    </w:p>
    <w:p w:rsidR="00BA09FC" w:rsidRDefault="00BA09FC" w:rsidP="00BA09FC">
      <w:pPr>
        <w:spacing w:beforeLines="30" w:before="108" w:line="326" w:lineRule="exact"/>
        <w:ind w:leftChars="150" w:left="360"/>
        <w:jc w:val="both"/>
        <w:rPr>
          <w:bCs/>
          <w:sz w:val="16"/>
          <w:szCs w:val="16"/>
        </w:rPr>
      </w:pPr>
      <w:r w:rsidRPr="0097327F">
        <w:rPr>
          <w:rFonts w:hint="eastAsia"/>
          <w:b/>
          <w:bCs/>
          <w:szCs w:val="18"/>
          <w:bdr w:val="single" w:sz="4" w:space="0" w:color="auto"/>
        </w:rPr>
        <w:t>（十二）善說出世安隱道</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p.273</w:t>
      </w:r>
      <w:r w:rsidRPr="0097327F">
        <w:rPr>
          <w:rFonts w:hint="eastAsia"/>
          <w:bCs/>
          <w:szCs w:val="16"/>
        </w:rPr>
        <w:t>）</w:t>
      </w:r>
    </w:p>
    <w:p w:rsidR="00BA09FC" w:rsidRDefault="00BA09FC" w:rsidP="00BA09FC">
      <w:pPr>
        <w:spacing w:beforeLines="30" w:before="108" w:line="326" w:lineRule="exact"/>
        <w:ind w:leftChars="150" w:left="360"/>
        <w:jc w:val="both"/>
        <w:rPr>
          <w:bCs/>
          <w:sz w:val="16"/>
          <w:szCs w:val="16"/>
        </w:rPr>
      </w:pPr>
      <w:r w:rsidRPr="0097327F">
        <w:rPr>
          <w:rFonts w:hint="eastAsia"/>
          <w:b/>
          <w:bCs/>
          <w:szCs w:val="18"/>
          <w:bdr w:val="single" w:sz="4" w:space="0" w:color="auto"/>
        </w:rPr>
        <w:t>（十三）三種教法度眾生</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p.273</w:t>
      </w:r>
      <w:r w:rsidRPr="0097327F">
        <w:rPr>
          <w:rFonts w:hint="eastAsia"/>
          <w:bCs/>
          <w:szCs w:val="16"/>
        </w:rPr>
        <w:t>）</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（十四）能自覺、覺他</w:t>
      </w:r>
    </w:p>
    <w:p w:rsidR="00BA09FC" w:rsidRDefault="00BA09FC" w:rsidP="00BA09FC">
      <w:pPr>
        <w:spacing w:beforeLines="30" w:before="108" w:line="326" w:lineRule="exact"/>
        <w:ind w:leftChars="150" w:left="360"/>
        <w:jc w:val="both"/>
        <w:rPr>
          <w:bCs/>
          <w:sz w:val="16"/>
          <w:szCs w:val="16"/>
          <w:bdr w:val="single" w:sz="4" w:space="0" w:color="auto"/>
        </w:rPr>
      </w:pPr>
      <w:r w:rsidRPr="0097327F">
        <w:rPr>
          <w:rFonts w:hint="eastAsia"/>
          <w:b/>
          <w:bCs/>
          <w:szCs w:val="18"/>
          <w:bdr w:val="single" w:sz="4" w:space="0" w:color="auto"/>
        </w:rPr>
        <w:t>（十五）一切所願具足</w:t>
      </w:r>
      <w:r w:rsidRPr="0097327F">
        <w:rPr>
          <w:rFonts w:hint="eastAsia"/>
          <w:bCs/>
          <w:szCs w:val="16"/>
        </w:rPr>
        <w:t>（印順法師，《大智度論筆記》［</w:t>
      </w:r>
      <w:r w:rsidRPr="0097327F">
        <w:rPr>
          <w:rFonts w:hint="eastAsia"/>
          <w:bCs/>
          <w:szCs w:val="16"/>
        </w:rPr>
        <w:t>D024</w:t>
      </w:r>
      <w:r w:rsidRPr="0097327F">
        <w:rPr>
          <w:rFonts w:hint="eastAsia"/>
          <w:bCs/>
          <w:szCs w:val="16"/>
        </w:rPr>
        <w:t>］</w:t>
      </w:r>
      <w:r w:rsidRPr="0097327F">
        <w:rPr>
          <w:rFonts w:hint="eastAsia"/>
          <w:bCs/>
          <w:szCs w:val="16"/>
        </w:rPr>
        <w:t>p.271</w:t>
      </w:r>
      <w:r w:rsidRPr="0097327F">
        <w:rPr>
          <w:rFonts w:hint="eastAsia"/>
          <w:bCs/>
          <w:szCs w:val="16"/>
        </w:rPr>
        <w:t>）</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（十六）十力成就</w:t>
      </w:r>
    </w:p>
    <w:p w:rsidR="00BA09FC" w:rsidRDefault="00BA09FC" w:rsidP="00BA09FC">
      <w:pPr>
        <w:spacing w:beforeLines="30" w:before="108" w:line="326" w:lineRule="exact"/>
        <w:ind w:leftChars="150" w:left="360"/>
        <w:jc w:val="both"/>
        <w:rPr>
          <w:bCs/>
          <w:sz w:val="18"/>
          <w:szCs w:val="18"/>
          <w:bdr w:val="single" w:sz="4" w:space="0" w:color="auto"/>
        </w:rPr>
      </w:pPr>
      <w:r w:rsidRPr="0097327F">
        <w:rPr>
          <w:rFonts w:hint="eastAsia"/>
          <w:b/>
          <w:bCs/>
          <w:szCs w:val="18"/>
          <w:bdr w:val="single" w:sz="4" w:space="0" w:color="auto"/>
        </w:rPr>
        <w:t>（十七）得四無畏</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（十八）得無量甚深智</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（十九）一切記說無礙</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（二十）一切好醜無憎愛</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w:t>
      </w:r>
      <w:r w:rsidRPr="0097327F">
        <w:rPr>
          <w:rFonts w:hint="eastAsia"/>
          <w:b/>
          <w:bCs/>
          <w:szCs w:val="20"/>
          <w:bdr w:val="single" w:sz="4" w:space="0" w:color="auto"/>
        </w:rPr>
        <w:t>二十一</w:t>
      </w:r>
      <w:r w:rsidRPr="0097327F">
        <w:rPr>
          <w:rFonts w:hint="eastAsia"/>
          <w:b/>
          <w:bCs/>
          <w:szCs w:val="18"/>
          <w:bdr w:val="single" w:sz="4" w:space="0" w:color="auto"/>
        </w:rPr>
        <w:t>）燒一切結使薪</w:t>
      </w:r>
    </w:p>
    <w:p w:rsidR="00BA09FC" w:rsidRPr="0097327F" w:rsidRDefault="00BA09FC" w:rsidP="00BA09FC">
      <w:pPr>
        <w:spacing w:beforeLines="30" w:before="108" w:line="326" w:lineRule="exact"/>
        <w:ind w:leftChars="150" w:left="360"/>
        <w:jc w:val="both"/>
        <w:rPr>
          <w:b/>
          <w:bCs/>
          <w:szCs w:val="18"/>
          <w:bdr w:val="single" w:sz="4" w:space="0" w:color="auto"/>
        </w:rPr>
      </w:pPr>
      <w:r w:rsidRPr="0097327F">
        <w:rPr>
          <w:rFonts w:hint="eastAsia"/>
          <w:b/>
          <w:bCs/>
          <w:szCs w:val="18"/>
          <w:bdr w:val="single" w:sz="4" w:space="0" w:color="auto"/>
        </w:rPr>
        <w:t>（二十二）善斷一切煩惱習</w:t>
      </w:r>
    </w:p>
    <w:p w:rsidR="00BA09FC" w:rsidRPr="0097327F" w:rsidRDefault="00BA09FC" w:rsidP="00BA09FC">
      <w:pPr>
        <w:spacing w:beforeLines="30" w:before="108" w:line="326" w:lineRule="exact"/>
        <w:ind w:leftChars="150" w:left="360"/>
        <w:jc w:val="both"/>
        <w:rPr>
          <w:b/>
          <w:bCs/>
          <w:szCs w:val="20"/>
          <w:bdr w:val="single" w:sz="4" w:space="0" w:color="auto"/>
        </w:rPr>
      </w:pPr>
      <w:r w:rsidRPr="0097327F">
        <w:rPr>
          <w:rFonts w:hint="eastAsia"/>
          <w:b/>
          <w:bCs/>
          <w:szCs w:val="20"/>
          <w:bdr w:val="single" w:sz="4" w:space="0" w:color="auto"/>
        </w:rPr>
        <w:t>（二十三）最上處住</w:t>
      </w:r>
    </w:p>
    <w:p w:rsidR="00BA09FC" w:rsidRPr="0097327F" w:rsidRDefault="00BA09FC" w:rsidP="00BA09FC">
      <w:pPr>
        <w:spacing w:beforeLines="30" w:before="108" w:line="356" w:lineRule="exact"/>
        <w:ind w:leftChars="100" w:left="240"/>
        <w:jc w:val="both"/>
        <w:rPr>
          <w:b/>
          <w:bCs/>
          <w:szCs w:val="20"/>
        </w:rPr>
      </w:pPr>
      <w:r w:rsidRPr="0097327F">
        <w:rPr>
          <w:rFonts w:hint="eastAsia"/>
          <w:b/>
          <w:bCs/>
          <w:szCs w:val="20"/>
          <w:bdr w:val="single" w:sz="4" w:space="0" w:color="auto"/>
        </w:rPr>
        <w:t>三、為除眾生心疑故</w:t>
      </w:r>
    </w:p>
    <w:p w:rsidR="00BA09FC" w:rsidRPr="0097327F" w:rsidRDefault="00BA09FC" w:rsidP="00BA09FC">
      <w:pPr>
        <w:spacing w:beforeLines="30" w:before="108" w:line="356" w:lineRule="exact"/>
        <w:ind w:leftChars="100" w:left="240"/>
        <w:jc w:val="both"/>
        <w:rPr>
          <w:b/>
          <w:bCs/>
          <w:szCs w:val="20"/>
          <w:bdr w:val="single" w:sz="4" w:space="0" w:color="auto"/>
        </w:rPr>
      </w:pPr>
      <w:r w:rsidRPr="0097327F">
        <w:rPr>
          <w:rFonts w:hint="eastAsia"/>
          <w:b/>
          <w:bCs/>
          <w:szCs w:val="20"/>
          <w:bdr w:val="single" w:sz="4" w:space="0" w:color="auto"/>
        </w:rPr>
        <w:t>四、為滅外道惡謗故</w:t>
      </w:r>
    </w:p>
    <w:p w:rsidR="00BA09FC" w:rsidRPr="0097327F" w:rsidRDefault="00BA09FC" w:rsidP="00BA09FC">
      <w:pPr>
        <w:spacing w:beforeLines="30" w:before="108" w:line="356" w:lineRule="exact"/>
        <w:ind w:leftChars="100" w:left="240"/>
        <w:jc w:val="both"/>
        <w:rPr>
          <w:b/>
          <w:bCs/>
          <w:szCs w:val="20"/>
          <w:bdr w:val="single" w:sz="4" w:space="0" w:color="auto"/>
        </w:rPr>
      </w:pPr>
      <w:r w:rsidRPr="0097327F">
        <w:rPr>
          <w:rFonts w:hint="eastAsia"/>
          <w:b/>
          <w:bCs/>
          <w:szCs w:val="20"/>
          <w:bdr w:val="single" w:sz="4" w:space="0" w:color="auto"/>
        </w:rPr>
        <w:t>五、為勸菩薩勤修故</w:t>
      </w:r>
    </w:p>
    <w:p w:rsidR="00BA09FC" w:rsidRDefault="00BA09FC" w:rsidP="00BA09FC">
      <w:pPr>
        <w:spacing w:beforeLines="30" w:before="108" w:line="356" w:lineRule="exact"/>
        <w:ind w:leftChars="50" w:left="120"/>
        <w:jc w:val="both"/>
        <w:rPr>
          <w:b/>
          <w:bCs/>
          <w:sz w:val="16"/>
          <w:szCs w:val="16"/>
          <w:bdr w:val="single" w:sz="4" w:space="0" w:color="auto"/>
        </w:rPr>
      </w:pPr>
      <w:r w:rsidRPr="0097327F">
        <w:rPr>
          <w:rFonts w:hint="eastAsia"/>
          <w:b/>
          <w:bCs/>
          <w:szCs w:val="20"/>
          <w:bdr w:val="single" w:sz="4" w:space="0" w:color="auto"/>
        </w:rPr>
        <w:t>（陸）佛有無量力，何故但說十力</w:t>
      </w:r>
    </w:p>
    <w:p w:rsidR="00BA09FC" w:rsidRDefault="00BA09FC" w:rsidP="00BA09FC">
      <w:pPr>
        <w:spacing w:line="356" w:lineRule="exact"/>
        <w:ind w:leftChars="100" w:left="240"/>
        <w:jc w:val="both"/>
        <w:rPr>
          <w:bCs/>
        </w:rPr>
      </w:pPr>
      <w:r w:rsidRPr="0097327F">
        <w:rPr>
          <w:rFonts w:hint="eastAsia"/>
          <w:b/>
          <w:bCs/>
          <w:szCs w:val="20"/>
          <w:bdr w:val="single" w:sz="4" w:space="0" w:color="auto"/>
        </w:rPr>
        <w:t>一、平敘十力知眾生</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p.178</w:t>
      </w:r>
      <w:r w:rsidRPr="0097327F">
        <w:rPr>
          <w:rFonts w:hint="eastAsia"/>
          <w:bCs/>
          <w:szCs w:val="16"/>
        </w:rPr>
        <w:t>）</w:t>
      </w:r>
    </w:p>
    <w:p w:rsidR="00BA09FC" w:rsidRDefault="00BA09FC" w:rsidP="00BA09FC">
      <w:pPr>
        <w:spacing w:beforeLines="30" w:before="108" w:line="356" w:lineRule="exact"/>
        <w:ind w:leftChars="100" w:left="240"/>
        <w:jc w:val="both"/>
        <w:rPr>
          <w:bCs/>
          <w:sz w:val="18"/>
          <w:szCs w:val="18"/>
          <w:bdr w:val="single" w:sz="4" w:space="0" w:color="auto"/>
        </w:rPr>
      </w:pPr>
      <w:r w:rsidRPr="0097327F">
        <w:rPr>
          <w:rFonts w:hint="eastAsia"/>
          <w:b/>
          <w:bCs/>
          <w:szCs w:val="20"/>
          <w:bdr w:val="single" w:sz="4" w:space="0" w:color="auto"/>
        </w:rPr>
        <w:t>二、初總九別，知眾生而度之</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p.178</w:t>
      </w:r>
      <w:r w:rsidRPr="0097327F">
        <w:rPr>
          <w:rFonts w:hint="eastAsia"/>
          <w:bCs/>
          <w:szCs w:val="16"/>
        </w:rPr>
        <w:t>）</w:t>
      </w:r>
    </w:p>
    <w:p w:rsidR="00BA09FC" w:rsidRPr="0097327F" w:rsidRDefault="00BA09FC" w:rsidP="00BA09FC">
      <w:pPr>
        <w:spacing w:line="356" w:lineRule="exact"/>
        <w:ind w:leftChars="150" w:left="360"/>
        <w:jc w:val="both"/>
        <w:rPr>
          <w:b/>
          <w:szCs w:val="20"/>
          <w:bdr w:val="single" w:sz="4" w:space="0" w:color="auto"/>
        </w:rPr>
      </w:pPr>
      <w:r w:rsidRPr="0097327F">
        <w:rPr>
          <w:rFonts w:ascii="新細明體" w:hAnsi="新細明體" w:hint="eastAsia"/>
          <w:b/>
          <w:bCs/>
          <w:szCs w:val="20"/>
          <w:bdr w:val="single" w:sz="4" w:space="0" w:color="auto"/>
        </w:rPr>
        <w:t>（一）</w:t>
      </w:r>
      <w:r w:rsidRPr="0097327F">
        <w:rPr>
          <w:rFonts w:hint="eastAsia"/>
          <w:b/>
          <w:szCs w:val="20"/>
          <w:bdr w:val="single" w:sz="4" w:space="0" w:color="auto"/>
        </w:rPr>
        <w:t>知是處非處智力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（二）知業報智力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（三）禪定解脫三昧淨垢分別智力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（四）知眾生上下根智力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（五）知眾生種種欲智力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（六）知性智力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（七）知一切至處道智力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（八）宿命智力，（九）生死智力</w:t>
      </w:r>
    </w:p>
    <w:p w:rsidR="00BA09FC" w:rsidRPr="0097327F" w:rsidRDefault="00BA09FC" w:rsidP="00BA09FC">
      <w:pPr>
        <w:spacing w:beforeLines="30" w:before="108" w:line="356" w:lineRule="exact"/>
        <w:ind w:leftChars="150" w:left="360"/>
        <w:jc w:val="both"/>
        <w:rPr>
          <w:b/>
          <w:bCs/>
          <w:szCs w:val="20"/>
          <w:bdr w:val="single" w:sz="4" w:space="0" w:color="auto"/>
        </w:rPr>
      </w:pPr>
      <w:r w:rsidRPr="0097327F">
        <w:rPr>
          <w:rFonts w:hint="eastAsia"/>
          <w:b/>
          <w:bCs/>
          <w:szCs w:val="20"/>
          <w:bdr w:val="single" w:sz="4" w:space="0" w:color="auto"/>
        </w:rPr>
        <w:t>（十）漏盡智力</w:t>
      </w:r>
    </w:p>
    <w:p w:rsidR="00BA09FC" w:rsidRPr="0097327F" w:rsidRDefault="00BA09FC" w:rsidP="00BA09FC">
      <w:pPr>
        <w:spacing w:beforeLines="30" w:before="108" w:line="356" w:lineRule="exact"/>
        <w:jc w:val="both"/>
        <w:rPr>
          <w:b/>
          <w:bCs/>
          <w:szCs w:val="20"/>
          <w:bdr w:val="single" w:sz="4" w:space="0" w:color="auto"/>
        </w:rPr>
      </w:pPr>
      <w:r w:rsidRPr="0097327F">
        <w:rPr>
          <w:rFonts w:hint="eastAsia"/>
          <w:b/>
          <w:bCs/>
          <w:szCs w:val="20"/>
          <w:bdr w:val="single" w:sz="4" w:space="0" w:color="auto"/>
        </w:rPr>
        <w:t>貳、依聲聞法釋「十力」</w:t>
      </w:r>
    </w:p>
    <w:p w:rsidR="00BA09FC" w:rsidRPr="0097327F" w:rsidRDefault="00BA09FC" w:rsidP="00BA09FC">
      <w:pPr>
        <w:spacing w:line="356" w:lineRule="exact"/>
        <w:ind w:leftChars="50" w:left="120"/>
        <w:jc w:val="both"/>
        <w:rPr>
          <w:b/>
          <w:bCs/>
          <w:szCs w:val="20"/>
          <w:bdr w:val="single" w:sz="4" w:space="0" w:color="auto"/>
        </w:rPr>
      </w:pPr>
      <w:r w:rsidRPr="0097327F">
        <w:rPr>
          <w:rFonts w:hint="eastAsia"/>
          <w:b/>
          <w:bCs/>
          <w:szCs w:val="20"/>
          <w:bdr w:val="single" w:sz="4" w:space="0" w:color="auto"/>
        </w:rPr>
        <w:t>（壹）釋十力名義</w:t>
      </w:r>
    </w:p>
    <w:p w:rsidR="00BA09FC" w:rsidRDefault="00BA09FC" w:rsidP="00BA09FC">
      <w:pPr>
        <w:spacing w:line="356" w:lineRule="exact"/>
        <w:ind w:leftChars="100" w:left="240"/>
        <w:jc w:val="both"/>
        <w:rPr>
          <w:bCs/>
          <w:sz w:val="18"/>
          <w:szCs w:val="18"/>
          <w:bdr w:val="single" w:sz="4" w:space="0" w:color="auto"/>
        </w:rPr>
      </w:pPr>
      <w:r w:rsidRPr="0097327F">
        <w:rPr>
          <w:rFonts w:hint="eastAsia"/>
          <w:b/>
          <w:bCs/>
          <w:szCs w:val="20"/>
          <w:bdr w:val="single" w:sz="4" w:space="0" w:color="auto"/>
        </w:rPr>
        <w:t>一、是</w:t>
      </w:r>
      <w:r w:rsidRPr="0097327F">
        <w:rPr>
          <w:b/>
          <w:bCs/>
          <w:szCs w:val="20"/>
          <w:bdr w:val="single" w:sz="4" w:space="0" w:color="auto"/>
        </w:rPr>
        <w:t>處非處力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p.178</w:t>
      </w:r>
      <w:r w:rsidRPr="0097327F">
        <w:rPr>
          <w:rFonts w:hint="eastAsia"/>
          <w:bCs/>
          <w:szCs w:val="16"/>
        </w:rPr>
        <w:t>）</w:t>
      </w:r>
    </w:p>
    <w:p w:rsidR="00BA09FC" w:rsidRPr="0097327F" w:rsidRDefault="00BA09FC" w:rsidP="00BA09FC">
      <w:pPr>
        <w:spacing w:line="356" w:lineRule="exact"/>
        <w:ind w:leftChars="150" w:left="360"/>
        <w:jc w:val="both"/>
        <w:rPr>
          <w:b/>
          <w:bCs/>
          <w:szCs w:val="20"/>
          <w:bdr w:val="single" w:sz="4" w:space="0" w:color="auto"/>
        </w:rPr>
      </w:pPr>
      <w:r w:rsidRPr="0097327F">
        <w:rPr>
          <w:rFonts w:hint="eastAsia"/>
          <w:b/>
          <w:bCs/>
          <w:szCs w:val="20"/>
          <w:bdr w:val="single" w:sz="4" w:space="0" w:color="auto"/>
        </w:rPr>
        <w:t>（一）釋「是處、非處」</w:t>
      </w:r>
    </w:p>
    <w:p w:rsidR="00BA09FC" w:rsidRDefault="00BA09FC" w:rsidP="00BA09FC">
      <w:pPr>
        <w:spacing w:beforeLines="20" w:before="72" w:line="336" w:lineRule="exact"/>
        <w:ind w:leftChars="200" w:left="480"/>
        <w:jc w:val="both"/>
        <w:rPr>
          <w:bCs/>
          <w:sz w:val="18"/>
          <w:szCs w:val="18"/>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、《多性經》說是處、非處相</w:t>
      </w:r>
      <w:r w:rsidRPr="0097327F">
        <w:rPr>
          <w:rFonts w:hint="eastAsia"/>
          <w:szCs w:val="20"/>
        </w:rPr>
        <w:t>（印順法師，《大智度論筆記》〔</w:t>
      </w:r>
      <w:r w:rsidRPr="0097327F">
        <w:rPr>
          <w:rFonts w:hint="eastAsia"/>
          <w:szCs w:val="20"/>
        </w:rPr>
        <w:t>H007</w:t>
      </w:r>
      <w:r w:rsidRPr="0097327F">
        <w:rPr>
          <w:rFonts w:hint="eastAsia"/>
          <w:szCs w:val="20"/>
        </w:rPr>
        <w:t>〕</w:t>
      </w:r>
      <w:r w:rsidRPr="0097327F">
        <w:rPr>
          <w:rFonts w:hint="eastAsia"/>
          <w:szCs w:val="20"/>
        </w:rPr>
        <w:t>p.394</w:t>
      </w:r>
      <w:r w:rsidRPr="0097327F">
        <w:rPr>
          <w:rFonts w:hint="eastAsia"/>
          <w:szCs w:val="20"/>
        </w:rPr>
        <w:t>）</w:t>
      </w:r>
    </w:p>
    <w:p w:rsidR="00BA09FC" w:rsidRPr="0097327F" w:rsidRDefault="00BA09FC" w:rsidP="00BA09FC">
      <w:pPr>
        <w:spacing w:line="33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1</w:t>
      </w:r>
      <w:r w:rsidRPr="0097327F">
        <w:rPr>
          <w:rFonts w:hint="eastAsia"/>
          <w:b/>
          <w:bCs/>
          <w:szCs w:val="20"/>
          <w:bdr w:val="single" w:sz="4" w:space="0" w:color="auto"/>
        </w:rPr>
        <w:t>）女身不得作轉輪聖王、不得作佛</w:t>
      </w:r>
    </w:p>
    <w:p w:rsidR="00BA09FC" w:rsidRPr="0097327F" w:rsidRDefault="00BA09FC" w:rsidP="00BA09FC">
      <w:pPr>
        <w:spacing w:beforeLines="30" w:before="108" w:line="33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2</w:t>
      </w:r>
      <w:r w:rsidRPr="0097327F">
        <w:rPr>
          <w:rFonts w:hint="eastAsia"/>
          <w:b/>
          <w:bCs/>
          <w:szCs w:val="20"/>
          <w:bdr w:val="single" w:sz="4" w:space="0" w:color="auto"/>
        </w:rPr>
        <w:t>）二轉輪</w:t>
      </w:r>
      <w:r w:rsidRPr="0097327F">
        <w:rPr>
          <w:rFonts w:ascii="新細明體" w:hAnsi="新細明體" w:hint="eastAsia"/>
          <w:b/>
          <w:bCs/>
          <w:szCs w:val="20"/>
          <w:bdr w:val="single" w:sz="4" w:space="0" w:color="auto"/>
        </w:rPr>
        <w:t>聖</w:t>
      </w:r>
      <w:r w:rsidRPr="0097327F">
        <w:rPr>
          <w:rFonts w:hint="eastAsia"/>
          <w:b/>
          <w:bCs/>
          <w:szCs w:val="20"/>
          <w:bdr w:val="single" w:sz="4" w:space="0" w:color="auto"/>
        </w:rPr>
        <w:t>王、二佛不一時出世</w:t>
      </w:r>
    </w:p>
    <w:p w:rsidR="00BA09FC" w:rsidRPr="0097327F" w:rsidRDefault="00BA09FC" w:rsidP="00BA09FC">
      <w:pPr>
        <w:spacing w:beforeLines="30" w:before="108" w:line="33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3</w:t>
      </w:r>
      <w:r w:rsidRPr="0097327F">
        <w:rPr>
          <w:rFonts w:hint="eastAsia"/>
          <w:b/>
          <w:bCs/>
          <w:szCs w:val="20"/>
          <w:bdr w:val="single" w:sz="4" w:space="0" w:color="auto"/>
        </w:rPr>
        <w:t>）惡業不得受樂報，惡行不得生天</w:t>
      </w:r>
    </w:p>
    <w:p w:rsidR="00BA09FC" w:rsidRPr="0097327F" w:rsidRDefault="00BA09FC" w:rsidP="00BA09FC">
      <w:pPr>
        <w:spacing w:beforeLines="30" w:before="108" w:line="33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4</w:t>
      </w:r>
      <w:r w:rsidRPr="0097327F">
        <w:rPr>
          <w:rFonts w:hint="eastAsia"/>
          <w:b/>
          <w:bCs/>
          <w:szCs w:val="20"/>
          <w:bdr w:val="single" w:sz="4" w:space="0" w:color="auto"/>
        </w:rPr>
        <w:t>）五蓋覆心離修七覺不能得道</w:t>
      </w:r>
    </w:p>
    <w:p w:rsidR="00BA09FC" w:rsidRPr="0097327F" w:rsidRDefault="00BA09FC" w:rsidP="00BA09FC">
      <w:pPr>
        <w:spacing w:beforeLines="30" w:before="108" w:line="336"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、諸論議師廣說是處、非處</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（二）佛知處非處而能觀機逗教</w:t>
      </w:r>
    </w:p>
    <w:p w:rsidR="00BA09FC" w:rsidRPr="0097327F" w:rsidRDefault="00BA09FC" w:rsidP="00BA09FC">
      <w:pPr>
        <w:spacing w:beforeLines="30" w:before="108" w:line="346" w:lineRule="exact"/>
        <w:ind w:leftChars="100" w:left="240"/>
        <w:jc w:val="both"/>
        <w:rPr>
          <w:b/>
          <w:bCs/>
          <w:szCs w:val="20"/>
          <w:bdr w:val="single" w:sz="4" w:space="0" w:color="auto"/>
        </w:rPr>
      </w:pPr>
      <w:r w:rsidRPr="0097327F">
        <w:rPr>
          <w:rFonts w:hint="eastAsia"/>
          <w:b/>
          <w:bCs/>
          <w:szCs w:val="20"/>
          <w:bdr w:val="single" w:sz="4" w:space="0" w:color="auto"/>
        </w:rPr>
        <w:t>二、業報智力</w:t>
      </w:r>
      <w:r w:rsidRPr="0097327F">
        <w:rPr>
          <w:rFonts w:hint="eastAsia"/>
          <w:bCs/>
          <w:szCs w:val="20"/>
        </w:rPr>
        <w:t>（印順法師，《大智度論筆記》［</w:t>
      </w:r>
      <w:r w:rsidRPr="0097327F">
        <w:rPr>
          <w:rFonts w:hint="eastAsia"/>
          <w:bCs/>
          <w:szCs w:val="20"/>
        </w:rPr>
        <w:t>C001</w:t>
      </w:r>
      <w:r w:rsidRPr="0097327F">
        <w:rPr>
          <w:rFonts w:hint="eastAsia"/>
          <w:bCs/>
          <w:szCs w:val="20"/>
        </w:rPr>
        <w:t>］</w:t>
      </w:r>
      <w:r w:rsidRPr="0097327F">
        <w:rPr>
          <w:rFonts w:hint="eastAsia"/>
          <w:bCs/>
          <w:szCs w:val="20"/>
        </w:rPr>
        <w:t>p.178</w:t>
      </w:r>
      <w:r w:rsidRPr="0097327F">
        <w:rPr>
          <w:rFonts w:hint="eastAsia"/>
          <w:bCs/>
          <w:szCs w:val="20"/>
        </w:rPr>
        <w:t>）</w:t>
      </w:r>
    </w:p>
    <w:p w:rsidR="00BA09FC" w:rsidRPr="00501157" w:rsidRDefault="00BA09FC" w:rsidP="00BA09FC">
      <w:pPr>
        <w:spacing w:line="346" w:lineRule="exact"/>
        <w:ind w:leftChars="150" w:left="360"/>
        <w:jc w:val="both"/>
        <w:rPr>
          <w:b/>
          <w:bCs/>
          <w:sz w:val="18"/>
          <w:szCs w:val="18"/>
          <w:bdr w:val="single" w:sz="4" w:space="0" w:color="auto"/>
        </w:rPr>
      </w:pPr>
      <w:r w:rsidRPr="0097327F">
        <w:rPr>
          <w:rFonts w:hint="eastAsia"/>
          <w:b/>
          <w:bCs/>
          <w:szCs w:val="20"/>
          <w:bdr w:val="single" w:sz="4" w:space="0" w:color="auto"/>
        </w:rPr>
        <w:t>（一）佛知種種業相果報</w:t>
      </w:r>
    </w:p>
    <w:p w:rsidR="00BA09FC" w:rsidRDefault="00BA09FC" w:rsidP="00BA09FC">
      <w:pPr>
        <w:spacing w:line="346" w:lineRule="exact"/>
        <w:ind w:leftChars="200" w:left="480"/>
        <w:jc w:val="both"/>
        <w:rPr>
          <w:bCs/>
          <w:sz w:val="18"/>
          <w:szCs w:val="18"/>
        </w:rPr>
      </w:pPr>
      <w:r w:rsidRPr="0097327F">
        <w:rPr>
          <w:rFonts w:hint="eastAsia"/>
          <w:b/>
          <w:bCs/>
          <w:szCs w:val="20"/>
          <w:bdr w:val="single" w:sz="4" w:space="0" w:color="auto"/>
        </w:rPr>
        <w:t>1</w:t>
      </w:r>
      <w:r w:rsidRPr="0097327F">
        <w:rPr>
          <w:rFonts w:hint="eastAsia"/>
          <w:b/>
          <w:bCs/>
          <w:szCs w:val="20"/>
          <w:bdr w:val="single" w:sz="4" w:space="0" w:color="auto"/>
        </w:rPr>
        <w:t>、業與報三世分別</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p.202</w:t>
      </w:r>
      <w:r w:rsidRPr="0097327F">
        <w:rPr>
          <w:rFonts w:hint="eastAsia"/>
          <w:bCs/>
          <w:szCs w:val="16"/>
        </w:rPr>
        <w:t>）</w:t>
      </w:r>
    </w:p>
    <w:p w:rsidR="00BA09FC" w:rsidRDefault="00BA09FC" w:rsidP="00BA09FC">
      <w:pPr>
        <w:spacing w:beforeLines="30" w:before="108" w:line="336" w:lineRule="exact"/>
        <w:ind w:leftChars="200" w:left="480"/>
        <w:jc w:val="both"/>
        <w:rPr>
          <w:bCs/>
          <w:sz w:val="16"/>
          <w:szCs w:val="16"/>
        </w:rPr>
      </w:pPr>
      <w:r w:rsidRPr="0097327F">
        <w:rPr>
          <w:rFonts w:hint="eastAsia"/>
          <w:b/>
          <w:bCs/>
          <w:szCs w:val="20"/>
          <w:bdr w:val="single" w:sz="4" w:space="0" w:color="auto"/>
        </w:rPr>
        <w:t>2</w:t>
      </w:r>
      <w:r w:rsidRPr="0097327F">
        <w:rPr>
          <w:rFonts w:hint="eastAsia"/>
          <w:b/>
          <w:bCs/>
          <w:szCs w:val="20"/>
          <w:bdr w:val="single" w:sz="4" w:space="0" w:color="auto"/>
        </w:rPr>
        <w:t>、三性心中受三業報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p.202</w:t>
      </w:r>
      <w:r w:rsidRPr="0097327F">
        <w:rPr>
          <w:rFonts w:hint="eastAsia"/>
          <w:bCs/>
          <w:szCs w:val="16"/>
        </w:rPr>
        <w:t>）</w:t>
      </w:r>
    </w:p>
    <w:p w:rsidR="00BA09FC" w:rsidRDefault="00BA09FC" w:rsidP="00BA09FC">
      <w:pPr>
        <w:spacing w:beforeLines="30" w:before="108" w:line="336" w:lineRule="exact"/>
        <w:ind w:leftChars="200" w:left="480"/>
        <w:jc w:val="both"/>
        <w:rPr>
          <w:bCs/>
          <w:sz w:val="16"/>
          <w:szCs w:val="16"/>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、苦樂捨業及報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p.202</w:t>
      </w:r>
      <w:r w:rsidRPr="0097327F">
        <w:rPr>
          <w:rFonts w:hint="eastAsia"/>
          <w:bCs/>
          <w:szCs w:val="16"/>
        </w:rPr>
        <w:t>）</w:t>
      </w:r>
    </w:p>
    <w:p w:rsidR="00BA09FC" w:rsidRPr="0097327F" w:rsidRDefault="00BA09FC" w:rsidP="00BA09FC">
      <w:pPr>
        <w:spacing w:beforeLines="30" w:before="108" w:line="336" w:lineRule="exact"/>
        <w:ind w:leftChars="200" w:left="480"/>
        <w:jc w:val="both"/>
        <w:rPr>
          <w:bCs/>
          <w:szCs w:val="16"/>
        </w:rPr>
      </w:pPr>
      <w:r w:rsidRPr="0097327F">
        <w:rPr>
          <w:b/>
          <w:bCs/>
          <w:szCs w:val="20"/>
          <w:bdr w:val="single" w:sz="4" w:space="0" w:color="auto"/>
        </w:rPr>
        <w:t>4</w:t>
      </w:r>
      <w:r w:rsidRPr="0097327F">
        <w:rPr>
          <w:b/>
          <w:bCs/>
          <w:szCs w:val="20"/>
          <w:bdr w:val="single" w:sz="4" w:space="0" w:color="auto"/>
        </w:rPr>
        <w:t>、</w:t>
      </w:r>
      <w:r w:rsidRPr="0097327F">
        <w:rPr>
          <w:rFonts w:hint="eastAsia"/>
          <w:b/>
          <w:bCs/>
          <w:szCs w:val="20"/>
          <w:bdr w:val="single" w:sz="4" w:space="0" w:color="auto"/>
        </w:rPr>
        <w:t>現生後業報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Default="00BA09FC" w:rsidP="00BA09FC">
      <w:pPr>
        <w:spacing w:beforeLines="30" w:before="108" w:line="336" w:lineRule="exact"/>
        <w:ind w:leftChars="200" w:left="480"/>
        <w:jc w:val="both"/>
        <w:rPr>
          <w:bCs/>
          <w:sz w:val="16"/>
          <w:szCs w:val="16"/>
          <w:bdr w:val="single" w:sz="4" w:space="0" w:color="auto"/>
        </w:rPr>
      </w:pPr>
      <w:r w:rsidRPr="0097327F">
        <w:rPr>
          <w:rFonts w:hint="eastAsia"/>
          <w:b/>
          <w:bCs/>
          <w:szCs w:val="20"/>
          <w:bdr w:val="single" w:sz="4" w:space="0" w:color="auto"/>
        </w:rPr>
        <w:t>5</w:t>
      </w:r>
      <w:r w:rsidRPr="0097327F">
        <w:rPr>
          <w:rFonts w:hint="eastAsia"/>
          <w:b/>
          <w:bCs/>
          <w:szCs w:val="20"/>
          <w:bdr w:val="single" w:sz="4" w:space="0" w:color="auto"/>
        </w:rPr>
        <w:t>、淨不淨雜業報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Default="00BA09FC" w:rsidP="00BA09FC">
      <w:pPr>
        <w:spacing w:beforeLines="30" w:before="108" w:line="336" w:lineRule="exact"/>
        <w:ind w:leftChars="200" w:left="480"/>
        <w:jc w:val="both"/>
        <w:rPr>
          <w:bCs/>
          <w:sz w:val="18"/>
          <w:szCs w:val="18"/>
          <w:bdr w:val="single" w:sz="4" w:space="0" w:color="auto"/>
        </w:rPr>
      </w:pPr>
      <w:r w:rsidRPr="0097327F">
        <w:rPr>
          <w:b/>
          <w:bCs/>
          <w:szCs w:val="20"/>
          <w:bdr w:val="single" w:sz="4" w:space="0" w:color="auto"/>
        </w:rPr>
        <w:t>6</w:t>
      </w:r>
      <w:r w:rsidRPr="0097327F">
        <w:rPr>
          <w:b/>
          <w:bCs/>
          <w:szCs w:val="20"/>
          <w:bdr w:val="single" w:sz="4" w:space="0" w:color="auto"/>
        </w:rPr>
        <w:t>、</w:t>
      </w:r>
      <w:r w:rsidRPr="0097327F">
        <w:rPr>
          <w:rFonts w:hint="eastAsia"/>
          <w:b/>
          <w:bCs/>
          <w:szCs w:val="20"/>
          <w:bdr w:val="single" w:sz="4" w:space="0" w:color="auto"/>
        </w:rPr>
        <w:t>必受不必受二業報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Pr="0097327F" w:rsidRDefault="00BA09FC" w:rsidP="00BA09FC">
      <w:pPr>
        <w:spacing w:line="336" w:lineRule="exact"/>
        <w:ind w:leftChars="250" w:left="600"/>
        <w:jc w:val="both"/>
        <w:rPr>
          <w:bCs/>
          <w:szCs w:val="16"/>
        </w:rPr>
      </w:pPr>
      <w:r w:rsidRPr="0097327F">
        <w:rPr>
          <w:rFonts w:cs="Roman Unicode" w:hint="eastAsia"/>
          <w:b/>
          <w:bCs/>
          <w:szCs w:val="20"/>
          <w:bdr w:val="single" w:sz="4" w:space="0" w:color="auto"/>
        </w:rPr>
        <w:t>（</w:t>
      </w:r>
      <w:r w:rsidRPr="0097327F">
        <w:rPr>
          <w:rFonts w:cs="Roman Unicode" w:hint="eastAsia"/>
          <w:b/>
          <w:bCs/>
          <w:szCs w:val="20"/>
          <w:bdr w:val="single" w:sz="4" w:space="0" w:color="auto"/>
        </w:rPr>
        <w:t>1</w:t>
      </w:r>
      <w:r w:rsidRPr="0097327F">
        <w:rPr>
          <w:rFonts w:cs="Roman Unicode" w:hint="eastAsia"/>
          <w:b/>
          <w:bCs/>
          <w:szCs w:val="20"/>
          <w:bdr w:val="single" w:sz="4" w:space="0" w:color="auto"/>
        </w:rPr>
        <w:t>）</w:t>
      </w:r>
      <w:r w:rsidRPr="0097327F">
        <w:rPr>
          <w:rFonts w:hint="eastAsia"/>
          <w:b/>
          <w:bCs/>
          <w:szCs w:val="20"/>
          <w:bdr w:val="single" w:sz="4" w:space="0" w:color="auto"/>
        </w:rPr>
        <w:t>必受報業有三待，不待功能</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Default="00BA09FC" w:rsidP="00BA09FC">
      <w:pPr>
        <w:spacing w:line="336" w:lineRule="exact"/>
        <w:ind w:leftChars="300" w:left="720"/>
        <w:jc w:val="both"/>
        <w:rPr>
          <w:b/>
          <w:bCs/>
        </w:rPr>
      </w:pPr>
      <w:r w:rsidRPr="0097327F">
        <w:rPr>
          <w:rFonts w:hint="eastAsia"/>
          <w:b/>
          <w:bCs/>
          <w:bdr w:val="single" w:sz="4" w:space="0" w:color="auto"/>
        </w:rPr>
        <w:t>A</w:t>
      </w:r>
      <w:r w:rsidRPr="0097327F">
        <w:rPr>
          <w:rFonts w:hint="eastAsia"/>
          <w:b/>
          <w:bCs/>
          <w:bdr w:val="single" w:sz="4" w:space="0" w:color="auto"/>
        </w:rPr>
        <w:t>、三待：人、時、處</w:t>
      </w:r>
    </w:p>
    <w:p w:rsidR="00BA09FC" w:rsidRPr="0097327F" w:rsidRDefault="00BA09FC" w:rsidP="00BA09FC">
      <w:pPr>
        <w:spacing w:line="336" w:lineRule="exact"/>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A</w:t>
      </w:r>
      <w:r w:rsidRPr="0097327F">
        <w:rPr>
          <w:rFonts w:hint="eastAsia"/>
          <w:b/>
          <w:bCs/>
          <w:szCs w:val="20"/>
          <w:bdr w:val="single" w:sz="4" w:space="0" w:color="auto"/>
        </w:rPr>
        <w:t>）待時</w:t>
      </w:r>
    </w:p>
    <w:p w:rsidR="00BA09FC" w:rsidRPr="0097327F" w:rsidRDefault="00BA09FC" w:rsidP="00BA09FC">
      <w:pPr>
        <w:spacing w:beforeLines="30" w:before="108" w:line="336" w:lineRule="exact"/>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B</w:t>
      </w:r>
      <w:r w:rsidRPr="0097327F">
        <w:rPr>
          <w:rFonts w:hint="eastAsia"/>
          <w:b/>
          <w:bCs/>
          <w:szCs w:val="20"/>
          <w:bdr w:val="single" w:sz="4" w:space="0" w:color="auto"/>
        </w:rPr>
        <w:t>）待人</w:t>
      </w:r>
    </w:p>
    <w:p w:rsidR="00BA09FC" w:rsidRPr="0097327F" w:rsidRDefault="00BA09FC" w:rsidP="00BA09FC">
      <w:pPr>
        <w:spacing w:beforeLines="30" w:before="108" w:line="336" w:lineRule="exact"/>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C</w:t>
      </w:r>
      <w:r w:rsidRPr="0097327F">
        <w:rPr>
          <w:rFonts w:hint="eastAsia"/>
          <w:b/>
          <w:bCs/>
          <w:szCs w:val="20"/>
          <w:bdr w:val="single" w:sz="4" w:space="0" w:color="auto"/>
        </w:rPr>
        <w:t>）待處</w:t>
      </w:r>
    </w:p>
    <w:p w:rsidR="00BA09FC" w:rsidRDefault="00BA09FC" w:rsidP="00BA09FC">
      <w:pPr>
        <w:spacing w:beforeLines="30" w:before="108" w:line="336" w:lineRule="exact"/>
        <w:ind w:leftChars="300" w:left="720"/>
        <w:jc w:val="both"/>
        <w:rPr>
          <w:b/>
          <w:bCs/>
        </w:rPr>
      </w:pPr>
      <w:r w:rsidRPr="0097327F">
        <w:rPr>
          <w:rFonts w:hint="eastAsia"/>
          <w:b/>
          <w:bCs/>
          <w:bdr w:val="single" w:sz="4" w:space="0" w:color="auto"/>
        </w:rPr>
        <w:t>B</w:t>
      </w:r>
      <w:r w:rsidRPr="0097327F">
        <w:rPr>
          <w:rFonts w:hint="eastAsia"/>
          <w:b/>
          <w:bCs/>
          <w:bdr w:val="single" w:sz="4" w:space="0" w:color="auto"/>
        </w:rPr>
        <w:t>、不待功能</w:t>
      </w:r>
    </w:p>
    <w:p w:rsidR="00BA09FC" w:rsidRDefault="00BA09FC" w:rsidP="00BA09FC">
      <w:pPr>
        <w:spacing w:beforeLines="30" w:before="108" w:line="356" w:lineRule="exact"/>
        <w:ind w:leftChars="300" w:left="720"/>
        <w:jc w:val="both"/>
        <w:rPr>
          <w:b/>
          <w:bCs/>
        </w:rPr>
      </w:pPr>
      <w:r w:rsidRPr="0097327F">
        <w:rPr>
          <w:rFonts w:cs="Roman Unicode" w:hint="eastAsia"/>
          <w:b/>
          <w:bCs/>
          <w:szCs w:val="20"/>
          <w:bdr w:val="single" w:sz="4" w:space="0" w:color="auto"/>
        </w:rPr>
        <w:t>C</w:t>
      </w:r>
      <w:r w:rsidRPr="0097327F">
        <w:rPr>
          <w:rFonts w:cs="Roman Unicode" w:hint="eastAsia"/>
          <w:b/>
          <w:bCs/>
          <w:szCs w:val="20"/>
          <w:bdr w:val="single" w:sz="4" w:space="0" w:color="auto"/>
        </w:rPr>
        <w:t>、舉事例</w:t>
      </w:r>
    </w:p>
    <w:p w:rsidR="00BA09FC" w:rsidRPr="0097327F" w:rsidRDefault="00BA09FC" w:rsidP="00BA09FC">
      <w:pPr>
        <w:spacing w:beforeLines="30" w:before="108" w:line="356" w:lineRule="exact"/>
        <w:ind w:leftChars="250" w:left="600"/>
        <w:jc w:val="both"/>
        <w:rPr>
          <w:rFonts w:cs="Roman Unicode"/>
          <w:b/>
          <w:bCs/>
          <w:szCs w:val="20"/>
          <w:bdr w:val="single" w:sz="4" w:space="0" w:color="auto"/>
        </w:rPr>
      </w:pPr>
      <w:r w:rsidRPr="0097327F">
        <w:rPr>
          <w:rFonts w:cs="Roman Unicode" w:hint="eastAsia"/>
          <w:b/>
          <w:bCs/>
          <w:szCs w:val="20"/>
          <w:bdr w:val="single" w:sz="4" w:space="0" w:color="auto"/>
        </w:rPr>
        <w:t>（</w:t>
      </w:r>
      <w:r w:rsidRPr="0097327F">
        <w:rPr>
          <w:rFonts w:cs="Roman Unicode" w:hint="eastAsia"/>
          <w:b/>
          <w:bCs/>
          <w:szCs w:val="20"/>
          <w:bdr w:val="single" w:sz="4" w:space="0" w:color="auto"/>
        </w:rPr>
        <w:t>2</w:t>
      </w:r>
      <w:r w:rsidRPr="0097327F">
        <w:rPr>
          <w:rFonts w:cs="Roman Unicode" w:hint="eastAsia"/>
          <w:b/>
          <w:bCs/>
          <w:szCs w:val="20"/>
          <w:bdr w:val="single" w:sz="4" w:space="0" w:color="auto"/>
        </w:rPr>
        <w:t>）</w:t>
      </w:r>
      <w:r w:rsidRPr="0097327F">
        <w:rPr>
          <w:rFonts w:hint="eastAsia"/>
          <w:b/>
          <w:bCs/>
          <w:szCs w:val="20"/>
          <w:bdr w:val="single" w:sz="4" w:space="0" w:color="auto"/>
        </w:rPr>
        <w:t>不必受報業</w:t>
      </w:r>
    </w:p>
    <w:p w:rsidR="00BA09FC" w:rsidRDefault="00BA09FC" w:rsidP="00BA09FC">
      <w:pPr>
        <w:spacing w:beforeLines="30" w:before="108" w:line="356" w:lineRule="exact"/>
        <w:ind w:leftChars="200" w:left="480"/>
        <w:jc w:val="both"/>
        <w:rPr>
          <w:bCs/>
          <w:sz w:val="16"/>
          <w:szCs w:val="16"/>
        </w:rPr>
      </w:pPr>
      <w:r w:rsidRPr="0097327F">
        <w:rPr>
          <w:rFonts w:hint="eastAsia"/>
          <w:b/>
          <w:bCs/>
          <w:szCs w:val="20"/>
          <w:bdr w:val="single" w:sz="4" w:space="0" w:color="auto"/>
        </w:rPr>
        <w:t>7</w:t>
      </w:r>
      <w:r w:rsidRPr="0097327F">
        <w:rPr>
          <w:rFonts w:hint="eastAsia"/>
          <w:b/>
          <w:bCs/>
          <w:szCs w:val="20"/>
          <w:bdr w:val="single" w:sz="4" w:space="0" w:color="auto"/>
        </w:rPr>
        <w:t>、三界受業</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Default="00BA09FC" w:rsidP="00BA09FC">
      <w:pPr>
        <w:spacing w:beforeLines="30" w:before="108" w:line="356" w:lineRule="exact"/>
        <w:ind w:leftChars="200" w:left="480"/>
        <w:jc w:val="both"/>
        <w:rPr>
          <w:bCs/>
        </w:rPr>
      </w:pPr>
      <w:r w:rsidRPr="0097327F">
        <w:rPr>
          <w:rFonts w:hint="eastAsia"/>
          <w:b/>
          <w:bCs/>
          <w:szCs w:val="20"/>
          <w:bdr w:val="single" w:sz="4" w:space="0" w:color="auto"/>
        </w:rPr>
        <w:t>8</w:t>
      </w:r>
      <w:r w:rsidRPr="0097327F">
        <w:rPr>
          <w:rFonts w:hint="eastAsia"/>
          <w:b/>
          <w:bCs/>
          <w:szCs w:val="20"/>
          <w:bdr w:val="single" w:sz="4" w:space="0" w:color="auto"/>
        </w:rPr>
        <w:t>、或業待事得報</w:t>
      </w:r>
      <w:r w:rsidRPr="0097327F">
        <w:rPr>
          <w:rFonts w:hint="eastAsia"/>
          <w:bCs/>
          <w:szCs w:val="16"/>
        </w:rPr>
        <w:t>（印順法師，《大智度論筆記》［</w:t>
      </w:r>
      <w:r w:rsidRPr="0097327F">
        <w:rPr>
          <w:rFonts w:hint="eastAsia"/>
          <w:bCs/>
          <w:szCs w:val="16"/>
        </w:rPr>
        <w:t>C011</w:t>
      </w:r>
      <w:r w:rsidRPr="0097327F">
        <w:rPr>
          <w:rFonts w:hint="eastAsia"/>
          <w:bCs/>
          <w:szCs w:val="16"/>
        </w:rPr>
        <w:t>］</w:t>
      </w:r>
      <w:r w:rsidRPr="0097327F">
        <w:rPr>
          <w:rFonts w:hint="eastAsia"/>
          <w:bCs/>
          <w:szCs w:val="16"/>
        </w:rPr>
        <w:t>p.203</w:t>
      </w:r>
      <w:r w:rsidRPr="0097327F">
        <w:rPr>
          <w:rFonts w:hint="eastAsia"/>
          <w:bCs/>
          <w:szCs w:val="16"/>
        </w:rPr>
        <w:t>）</w:t>
      </w:r>
    </w:p>
    <w:p w:rsidR="00BA09FC" w:rsidRPr="0097327F" w:rsidRDefault="00BA09FC" w:rsidP="00BA09FC">
      <w:pPr>
        <w:spacing w:beforeLines="30" w:before="108" w:line="356" w:lineRule="exact"/>
        <w:ind w:leftChars="200" w:left="480"/>
        <w:jc w:val="both"/>
        <w:rPr>
          <w:b/>
          <w:bCs/>
          <w:szCs w:val="20"/>
        </w:rPr>
      </w:pPr>
      <w:r w:rsidRPr="0097327F">
        <w:rPr>
          <w:rFonts w:hint="eastAsia"/>
          <w:b/>
          <w:bCs/>
          <w:szCs w:val="20"/>
          <w:bdr w:val="single" w:sz="4" w:space="0" w:color="auto"/>
        </w:rPr>
        <w:t>9</w:t>
      </w:r>
      <w:r w:rsidRPr="0097327F">
        <w:rPr>
          <w:rFonts w:hint="eastAsia"/>
          <w:b/>
          <w:bCs/>
          <w:szCs w:val="20"/>
          <w:bdr w:val="single" w:sz="4" w:space="0" w:color="auto"/>
        </w:rPr>
        <w:t>、造諸業處，乃至善惡業及其因緣</w:t>
      </w:r>
    </w:p>
    <w:p w:rsidR="00BA09FC" w:rsidRPr="0097327F" w:rsidRDefault="00BA09FC" w:rsidP="00BA09FC">
      <w:pPr>
        <w:spacing w:line="35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1</w:t>
      </w:r>
      <w:r w:rsidRPr="0097327F">
        <w:rPr>
          <w:rFonts w:hint="eastAsia"/>
          <w:b/>
          <w:bCs/>
          <w:szCs w:val="20"/>
          <w:bdr w:val="single" w:sz="4" w:space="0" w:color="auto"/>
        </w:rPr>
        <w:t>）佛知一切眾生造諸業處</w:t>
      </w:r>
    </w:p>
    <w:p w:rsidR="00BA09FC" w:rsidRPr="0097327F" w:rsidRDefault="00BA09FC" w:rsidP="00BA09FC">
      <w:pPr>
        <w:spacing w:beforeLines="30" w:before="108" w:line="35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2</w:t>
      </w:r>
      <w:r w:rsidRPr="0097327F">
        <w:rPr>
          <w:rFonts w:hint="eastAsia"/>
          <w:b/>
          <w:bCs/>
          <w:szCs w:val="20"/>
          <w:bdr w:val="single" w:sz="4" w:space="0" w:color="auto"/>
        </w:rPr>
        <w:t>）佛知眾生業何時作</w:t>
      </w:r>
    </w:p>
    <w:p w:rsidR="00BA09FC" w:rsidRPr="0097327F" w:rsidRDefault="00BA09FC" w:rsidP="00BA09FC">
      <w:pPr>
        <w:spacing w:beforeLines="30" w:before="108" w:line="35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3</w:t>
      </w:r>
      <w:r w:rsidRPr="0097327F">
        <w:rPr>
          <w:rFonts w:hint="eastAsia"/>
          <w:b/>
          <w:bCs/>
          <w:szCs w:val="20"/>
          <w:bdr w:val="single" w:sz="4" w:space="0" w:color="auto"/>
        </w:rPr>
        <w:t>）佛知眾生業果報幾已受、幾未受，幾必受、幾不必受</w:t>
      </w:r>
    </w:p>
    <w:p w:rsidR="00BA09FC" w:rsidRPr="0097327F" w:rsidRDefault="00BA09FC" w:rsidP="00BA09FC">
      <w:pPr>
        <w:spacing w:beforeLines="30" w:before="108" w:line="356"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4</w:t>
      </w:r>
      <w:r w:rsidRPr="0097327F">
        <w:rPr>
          <w:rFonts w:hint="eastAsia"/>
          <w:b/>
          <w:bCs/>
          <w:szCs w:val="20"/>
          <w:bdr w:val="single" w:sz="4" w:space="0" w:color="auto"/>
        </w:rPr>
        <w:t>）佛知善、不善所用事物</w:t>
      </w:r>
    </w:p>
    <w:p w:rsidR="00BA09FC" w:rsidRPr="0097327F" w:rsidRDefault="00BA09FC" w:rsidP="00BA09FC">
      <w:pPr>
        <w:ind w:leftChars="300" w:left="720"/>
        <w:jc w:val="both"/>
        <w:rPr>
          <w:b/>
          <w:bCs/>
          <w:szCs w:val="20"/>
          <w:bdr w:val="single" w:sz="4" w:space="0" w:color="auto"/>
        </w:rPr>
      </w:pPr>
      <w:r w:rsidRPr="0097327F">
        <w:rPr>
          <w:rFonts w:hint="eastAsia"/>
          <w:b/>
          <w:bCs/>
          <w:szCs w:val="20"/>
          <w:bdr w:val="single" w:sz="4" w:space="0" w:color="auto"/>
        </w:rPr>
        <w:t>A</w:t>
      </w:r>
      <w:r w:rsidRPr="0097327F">
        <w:rPr>
          <w:rFonts w:hint="eastAsia"/>
          <w:b/>
          <w:bCs/>
          <w:szCs w:val="20"/>
          <w:bdr w:val="single" w:sz="4" w:space="0" w:color="auto"/>
        </w:rPr>
        <w:t>、惡業</w:t>
      </w:r>
    </w:p>
    <w:p w:rsidR="00BA09FC" w:rsidRPr="0097327F" w:rsidRDefault="00BA09FC" w:rsidP="00BA09FC">
      <w:pPr>
        <w:spacing w:beforeLines="30" w:before="108"/>
        <w:ind w:leftChars="300" w:left="720"/>
        <w:jc w:val="both"/>
        <w:rPr>
          <w:b/>
          <w:bCs/>
          <w:szCs w:val="20"/>
          <w:bdr w:val="single" w:sz="4" w:space="0" w:color="auto"/>
        </w:rPr>
      </w:pPr>
      <w:r w:rsidRPr="0097327F">
        <w:rPr>
          <w:rFonts w:hint="eastAsia"/>
          <w:b/>
          <w:bCs/>
          <w:szCs w:val="20"/>
          <w:bdr w:val="single" w:sz="4" w:space="0" w:color="auto"/>
        </w:rPr>
        <w:t>B</w:t>
      </w:r>
      <w:r w:rsidRPr="0097327F">
        <w:rPr>
          <w:rFonts w:hint="eastAsia"/>
          <w:b/>
          <w:bCs/>
          <w:szCs w:val="20"/>
          <w:bdr w:val="single" w:sz="4" w:space="0" w:color="auto"/>
        </w:rPr>
        <w:t>、善業：施、戒、修福業</w:t>
      </w:r>
    </w:p>
    <w:p w:rsidR="00BA09FC" w:rsidRPr="0097327F" w:rsidRDefault="00BA09FC" w:rsidP="00BA09FC">
      <w:pPr>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A</w:t>
      </w:r>
      <w:r w:rsidRPr="0097327F">
        <w:rPr>
          <w:rFonts w:hint="eastAsia"/>
          <w:b/>
          <w:bCs/>
          <w:szCs w:val="20"/>
          <w:bdr w:val="single" w:sz="4" w:space="0" w:color="auto"/>
        </w:rPr>
        <w:t>）布施</w:t>
      </w:r>
    </w:p>
    <w:p w:rsidR="00BA09FC" w:rsidRPr="0097327F" w:rsidRDefault="00BA09FC" w:rsidP="00BA09FC">
      <w:pPr>
        <w:spacing w:beforeLines="30" w:before="108"/>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B</w:t>
      </w:r>
      <w:r w:rsidRPr="0097327F">
        <w:rPr>
          <w:rFonts w:hint="eastAsia"/>
          <w:b/>
          <w:bCs/>
          <w:szCs w:val="20"/>
          <w:bdr w:val="single" w:sz="4" w:space="0" w:color="auto"/>
        </w:rPr>
        <w:t>）持戒</w:t>
      </w:r>
    </w:p>
    <w:p w:rsidR="00BA09FC" w:rsidRPr="0097327F" w:rsidRDefault="00BA09FC" w:rsidP="00BA09FC">
      <w:pPr>
        <w:spacing w:beforeLines="30" w:before="108"/>
        <w:ind w:leftChars="350" w:left="84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C</w:t>
      </w:r>
      <w:r w:rsidRPr="0097327F">
        <w:rPr>
          <w:rFonts w:hint="eastAsia"/>
          <w:b/>
          <w:bCs/>
          <w:szCs w:val="20"/>
          <w:bdr w:val="single" w:sz="4" w:space="0" w:color="auto"/>
        </w:rPr>
        <w:t>）修定</w:t>
      </w:r>
    </w:p>
    <w:p w:rsidR="00BA09FC" w:rsidRPr="0097327F" w:rsidRDefault="00BA09FC" w:rsidP="00BA09FC">
      <w:pPr>
        <w:spacing w:beforeLines="30" w:before="108"/>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5</w:t>
      </w:r>
      <w:r w:rsidRPr="0097327F">
        <w:rPr>
          <w:rFonts w:hint="eastAsia"/>
          <w:b/>
          <w:bCs/>
          <w:szCs w:val="20"/>
          <w:bdr w:val="single" w:sz="4" w:space="0" w:color="auto"/>
        </w:rPr>
        <w:t>）知惡業、善業因緣</w:t>
      </w:r>
    </w:p>
    <w:p w:rsidR="00BA09FC" w:rsidRDefault="00BA09FC" w:rsidP="00BA09FC">
      <w:pPr>
        <w:spacing w:beforeLines="30" w:before="108"/>
        <w:ind w:leftChars="200" w:left="480"/>
        <w:jc w:val="both"/>
        <w:rPr>
          <w:b/>
          <w:bCs/>
        </w:rPr>
      </w:pPr>
      <w:r w:rsidRPr="0097327F">
        <w:rPr>
          <w:rFonts w:hint="eastAsia"/>
          <w:b/>
          <w:bCs/>
          <w:bdr w:val="single" w:sz="4" w:space="0" w:color="auto"/>
        </w:rPr>
        <w:t>10</w:t>
      </w:r>
      <w:r w:rsidRPr="0097327F">
        <w:rPr>
          <w:rFonts w:hint="eastAsia"/>
          <w:b/>
          <w:bCs/>
          <w:bdr w:val="single" w:sz="4" w:space="0" w:color="auto"/>
        </w:rPr>
        <w:t>、業相果報［九喻］</w:t>
      </w:r>
    </w:p>
    <w:p w:rsidR="00BA09FC" w:rsidRDefault="00BA09FC" w:rsidP="00BA09FC">
      <w:pPr>
        <w:spacing w:beforeLines="30" w:before="108"/>
        <w:ind w:leftChars="200" w:left="480"/>
        <w:jc w:val="both"/>
        <w:rPr>
          <w:b/>
          <w:bCs/>
        </w:rPr>
      </w:pPr>
      <w:r w:rsidRPr="0097327F">
        <w:rPr>
          <w:rFonts w:hint="eastAsia"/>
          <w:b/>
          <w:bCs/>
          <w:bdr w:val="single" w:sz="4" w:space="0" w:color="auto"/>
        </w:rPr>
        <w:t>11</w:t>
      </w:r>
      <w:r w:rsidRPr="0097327F">
        <w:rPr>
          <w:rFonts w:hint="eastAsia"/>
          <w:b/>
          <w:bCs/>
          <w:bdr w:val="single" w:sz="4" w:space="0" w:color="auto"/>
        </w:rPr>
        <w:t>、小結</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（二）佛知種種罪福業報與轉報</w:t>
      </w:r>
    </w:p>
    <w:p w:rsidR="00BA09FC" w:rsidRDefault="00BA09FC" w:rsidP="00BA09FC">
      <w:pPr>
        <w:spacing w:beforeLines="30" w:before="108"/>
        <w:ind w:leftChars="200" w:left="480"/>
        <w:jc w:val="both"/>
        <w:rPr>
          <w:bCs/>
          <w:sz w:val="18"/>
          <w:szCs w:val="18"/>
          <w:bdr w:val="single" w:sz="4" w:space="0" w:color="auto"/>
        </w:rPr>
      </w:pPr>
      <w:r w:rsidRPr="0097327F">
        <w:rPr>
          <w:rFonts w:hint="eastAsia"/>
          <w:b/>
          <w:szCs w:val="20"/>
          <w:bdr w:val="single" w:sz="4" w:space="0" w:color="auto"/>
        </w:rPr>
        <w:t>※</w:t>
      </w:r>
      <w:r w:rsidRPr="0097327F">
        <w:rPr>
          <w:rFonts w:hint="eastAsia"/>
          <w:b/>
          <w:szCs w:val="20"/>
          <w:bdr w:val="single" w:sz="4" w:space="0" w:color="auto"/>
        </w:rPr>
        <w:t xml:space="preserve"> </w:t>
      </w:r>
      <w:r w:rsidRPr="0097327F">
        <w:rPr>
          <w:rFonts w:hint="eastAsia"/>
          <w:b/>
          <w:szCs w:val="20"/>
          <w:bdr w:val="single" w:sz="4" w:space="0" w:color="auto"/>
        </w:rPr>
        <w:t>臨死時心極為有力，勝終身時力</w:t>
      </w:r>
      <w:r w:rsidRPr="0097327F">
        <w:rPr>
          <w:rFonts w:hint="eastAsia"/>
          <w:szCs w:val="20"/>
        </w:rPr>
        <w:t>（印順法師，《大智度論筆記》〔</w:t>
      </w:r>
      <w:r w:rsidRPr="0097327F">
        <w:rPr>
          <w:rFonts w:hint="eastAsia"/>
          <w:szCs w:val="20"/>
        </w:rPr>
        <w:t>C011</w:t>
      </w:r>
      <w:r w:rsidRPr="0097327F">
        <w:rPr>
          <w:rFonts w:hint="eastAsia"/>
          <w:szCs w:val="20"/>
        </w:rPr>
        <w:t>〕</w:t>
      </w:r>
      <w:r w:rsidRPr="0097327F">
        <w:rPr>
          <w:rFonts w:hint="eastAsia"/>
          <w:szCs w:val="20"/>
        </w:rPr>
        <w:t>p.203</w:t>
      </w:r>
      <w:r w:rsidRPr="0097327F">
        <w:rPr>
          <w:rFonts w:hint="eastAsia"/>
          <w:szCs w:val="20"/>
        </w:rPr>
        <w:t>）</w:t>
      </w:r>
    </w:p>
    <w:p w:rsidR="00BA09FC" w:rsidRDefault="00BA09FC" w:rsidP="00BA09FC">
      <w:pPr>
        <w:spacing w:beforeLines="30" w:before="108"/>
        <w:ind w:leftChars="150" w:left="360"/>
        <w:jc w:val="both"/>
        <w:rPr>
          <w:bCs/>
          <w:sz w:val="18"/>
          <w:szCs w:val="18"/>
          <w:bdr w:val="single" w:sz="4" w:space="0" w:color="auto"/>
        </w:rPr>
      </w:pPr>
      <w:r w:rsidRPr="0097327F">
        <w:rPr>
          <w:rFonts w:hint="eastAsia"/>
          <w:b/>
          <w:bCs/>
          <w:szCs w:val="20"/>
          <w:bdr w:val="single" w:sz="4" w:space="0" w:color="auto"/>
        </w:rPr>
        <w:t>（三）</w:t>
      </w:r>
      <w:r w:rsidRPr="0097327F">
        <w:rPr>
          <w:rFonts w:hint="eastAsia"/>
          <w:b/>
          <w:szCs w:val="20"/>
          <w:bdr w:val="single" w:sz="4" w:space="0" w:color="auto"/>
        </w:rPr>
        <w:t>聲聞不能細知業，佛悉徧知</w:t>
      </w:r>
      <w:r w:rsidRPr="0097327F">
        <w:rPr>
          <w:rFonts w:hint="eastAsia"/>
          <w:szCs w:val="20"/>
        </w:rPr>
        <w:t>（印順法師，《大智度論筆記》〔</w:t>
      </w:r>
      <w:r w:rsidRPr="0097327F">
        <w:rPr>
          <w:rFonts w:hint="eastAsia"/>
          <w:szCs w:val="20"/>
        </w:rPr>
        <w:t>D009</w:t>
      </w:r>
      <w:r w:rsidRPr="0097327F">
        <w:rPr>
          <w:rFonts w:hint="eastAsia"/>
          <w:szCs w:val="20"/>
        </w:rPr>
        <w:t>〕</w:t>
      </w:r>
      <w:r w:rsidRPr="0097327F">
        <w:rPr>
          <w:rFonts w:hint="eastAsia"/>
          <w:szCs w:val="20"/>
        </w:rPr>
        <w:t>p.251</w:t>
      </w:r>
      <w:r w:rsidRPr="0097327F">
        <w:rPr>
          <w:rFonts w:hint="eastAsia"/>
          <w:szCs w:val="20"/>
        </w:rPr>
        <w:t>）</w:t>
      </w:r>
    </w:p>
    <w:p w:rsidR="00BA09FC" w:rsidRDefault="00BA09FC" w:rsidP="00BA09FC">
      <w:pPr>
        <w:spacing w:beforeLines="30" w:before="108"/>
        <w:ind w:leftChars="100" w:left="240"/>
        <w:jc w:val="both"/>
        <w:rPr>
          <w:bCs/>
          <w:sz w:val="16"/>
          <w:szCs w:val="16"/>
          <w:bdr w:val="single" w:sz="4" w:space="0" w:color="auto"/>
        </w:rPr>
      </w:pPr>
      <w:r w:rsidRPr="0097327F">
        <w:rPr>
          <w:rFonts w:hint="eastAsia"/>
          <w:b/>
          <w:bCs/>
          <w:szCs w:val="20"/>
          <w:bdr w:val="single" w:sz="4" w:space="0" w:color="auto"/>
        </w:rPr>
        <w:t>三</w:t>
      </w:r>
      <w:r w:rsidRPr="0097327F">
        <w:rPr>
          <w:b/>
          <w:bCs/>
          <w:szCs w:val="20"/>
          <w:bdr w:val="single" w:sz="4" w:space="0" w:color="auto"/>
        </w:rPr>
        <w:t>、禪定解脫三昧淨垢分別智力</w:t>
      </w:r>
      <w:r w:rsidRPr="0097327F">
        <w:rPr>
          <w:bCs/>
          <w:szCs w:val="16"/>
        </w:rPr>
        <w:t>（印順法師，《大智度論筆記》［</w:t>
      </w:r>
      <w:r w:rsidRPr="0097327F">
        <w:rPr>
          <w:bCs/>
          <w:szCs w:val="16"/>
        </w:rPr>
        <w:t>C001</w:t>
      </w:r>
      <w:r w:rsidRPr="0097327F">
        <w:rPr>
          <w:bCs/>
          <w:szCs w:val="16"/>
        </w:rPr>
        <w:t>］</w:t>
      </w:r>
      <w:r w:rsidRPr="0097327F">
        <w:rPr>
          <w:bCs/>
          <w:szCs w:val="16"/>
        </w:rPr>
        <w:t>p.178</w:t>
      </w:r>
      <w:r w:rsidRPr="0097327F">
        <w:rPr>
          <w:bCs/>
          <w:szCs w:val="16"/>
        </w:rPr>
        <w:t>）</w:t>
      </w:r>
    </w:p>
    <w:p w:rsidR="00BA09FC" w:rsidRDefault="00BA09FC" w:rsidP="00BA09FC">
      <w:pPr>
        <w:ind w:leftChars="150" w:left="360"/>
        <w:jc w:val="both"/>
        <w:rPr>
          <w:bCs/>
          <w:sz w:val="16"/>
          <w:szCs w:val="16"/>
        </w:rPr>
      </w:pPr>
      <w:r w:rsidRPr="0097327F">
        <w:rPr>
          <w:b/>
          <w:bCs/>
          <w:szCs w:val="20"/>
          <w:bdr w:val="single" w:sz="4" w:space="0" w:color="auto"/>
        </w:rPr>
        <w:t>（</w:t>
      </w:r>
      <w:r w:rsidRPr="0097327F">
        <w:rPr>
          <w:rFonts w:hint="eastAsia"/>
          <w:b/>
          <w:bCs/>
          <w:szCs w:val="20"/>
          <w:bdr w:val="single" w:sz="4" w:space="0" w:color="auto"/>
        </w:rPr>
        <w:t>一</w:t>
      </w:r>
      <w:r w:rsidRPr="0097327F">
        <w:rPr>
          <w:b/>
          <w:bCs/>
          <w:szCs w:val="20"/>
          <w:bdr w:val="single" w:sz="4" w:space="0" w:color="auto"/>
        </w:rPr>
        <w:t>）禪、定、解脫</w:t>
      </w:r>
      <w:r w:rsidRPr="0097327F">
        <w:rPr>
          <w:rFonts w:hint="eastAsia"/>
          <w:b/>
          <w:bCs/>
          <w:szCs w:val="20"/>
          <w:bdr w:val="single" w:sz="4" w:space="0" w:color="auto"/>
        </w:rPr>
        <w:t>、</w:t>
      </w:r>
      <w:r w:rsidRPr="0097327F">
        <w:rPr>
          <w:b/>
          <w:bCs/>
          <w:szCs w:val="20"/>
          <w:bdr w:val="single" w:sz="4" w:space="0" w:color="auto"/>
        </w:rPr>
        <w:t>三昧之名義寬狹</w:t>
      </w:r>
      <w:r w:rsidRPr="0097327F">
        <w:rPr>
          <w:bCs/>
          <w:szCs w:val="16"/>
        </w:rPr>
        <w:t>（印順法師，《大智度論筆記》［</w:t>
      </w:r>
      <w:r w:rsidRPr="0097327F">
        <w:rPr>
          <w:bCs/>
          <w:szCs w:val="16"/>
        </w:rPr>
        <w:t>A057</w:t>
      </w:r>
      <w:r w:rsidRPr="0097327F">
        <w:rPr>
          <w:bCs/>
          <w:szCs w:val="16"/>
        </w:rPr>
        <w:t>］</w:t>
      </w:r>
      <w:r w:rsidRPr="0097327F">
        <w:rPr>
          <w:bCs/>
          <w:szCs w:val="16"/>
        </w:rPr>
        <w:t>p.97</w:t>
      </w:r>
      <w:r w:rsidRPr="0097327F">
        <w:rPr>
          <w:bCs/>
          <w:szCs w:val="16"/>
        </w:rPr>
        <w:t>）</w:t>
      </w:r>
    </w:p>
    <w:p w:rsidR="00BA09FC" w:rsidRPr="0097327F" w:rsidRDefault="00BA09FC" w:rsidP="00BA09FC">
      <w:pPr>
        <w:spacing w:beforeLines="30" w:before="108"/>
        <w:ind w:leftChars="150" w:left="360"/>
        <w:jc w:val="both"/>
        <w:rPr>
          <w:bCs/>
          <w:szCs w:val="20"/>
        </w:rPr>
      </w:pPr>
      <w:r w:rsidRPr="0097327F">
        <w:rPr>
          <w:rFonts w:hint="eastAsia"/>
          <w:b/>
          <w:bCs/>
          <w:szCs w:val="20"/>
          <w:bdr w:val="single" w:sz="4" w:space="0" w:color="auto"/>
        </w:rPr>
        <w:t>（二）釋「</w:t>
      </w:r>
      <w:r w:rsidRPr="0097327F">
        <w:rPr>
          <w:b/>
          <w:bCs/>
          <w:szCs w:val="20"/>
          <w:bdr w:val="single" w:sz="4" w:space="0" w:color="auto"/>
        </w:rPr>
        <w:t>垢淨</w:t>
      </w:r>
      <w:r w:rsidRPr="0097327F">
        <w:rPr>
          <w:rFonts w:hint="eastAsia"/>
          <w:b/>
          <w:bCs/>
          <w:szCs w:val="20"/>
          <w:bdr w:val="single" w:sz="4" w:space="0" w:color="auto"/>
        </w:rPr>
        <w:t>」</w:t>
      </w:r>
      <w:r w:rsidRPr="0097327F">
        <w:rPr>
          <w:bCs/>
          <w:szCs w:val="20"/>
        </w:rPr>
        <w:t>（印順法師，《大智度論筆記》［</w:t>
      </w:r>
      <w:r w:rsidRPr="0097327F">
        <w:rPr>
          <w:rFonts w:eastAsia="Roman Unicode" w:cs="Roman Unicode"/>
          <w:bCs/>
          <w:szCs w:val="20"/>
        </w:rPr>
        <w:t>A</w:t>
      </w:r>
      <w:r w:rsidRPr="0097327F">
        <w:rPr>
          <w:bCs/>
          <w:szCs w:val="20"/>
        </w:rPr>
        <w:t>057</w:t>
      </w:r>
      <w:r w:rsidRPr="0097327F">
        <w:rPr>
          <w:bCs/>
          <w:szCs w:val="20"/>
        </w:rPr>
        <w:t>］</w:t>
      </w:r>
      <w:r w:rsidRPr="0097327F">
        <w:rPr>
          <w:bCs/>
          <w:szCs w:val="20"/>
        </w:rPr>
        <w:t>p.98</w:t>
      </w:r>
      <w:r w:rsidRPr="0097327F">
        <w:rPr>
          <w:bCs/>
          <w:szCs w:val="20"/>
        </w:rPr>
        <w:t>）</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（三）釋「分別」</w:t>
      </w:r>
    </w:p>
    <w:p w:rsidR="00BA09FC" w:rsidRPr="0097327F" w:rsidRDefault="00BA09FC" w:rsidP="00BA09FC">
      <w:pPr>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、轉治、不轉治</w:t>
      </w:r>
    </w:p>
    <w:p w:rsidR="00BA09FC" w:rsidRDefault="00BA09FC" w:rsidP="00BA09FC">
      <w:pPr>
        <w:spacing w:beforeLines="30" w:before="108"/>
        <w:ind w:leftChars="200" w:left="480"/>
        <w:jc w:val="both"/>
        <w:rPr>
          <w:bCs/>
          <w:sz w:val="16"/>
          <w:szCs w:val="16"/>
        </w:rPr>
      </w:pPr>
      <w:r w:rsidRPr="0097327F">
        <w:rPr>
          <w:rFonts w:hint="eastAsia"/>
          <w:b/>
          <w:bCs/>
          <w:szCs w:val="20"/>
          <w:bdr w:val="single" w:sz="4" w:space="0" w:color="auto"/>
        </w:rPr>
        <w:t>2</w:t>
      </w:r>
      <w:r w:rsidRPr="0097327F">
        <w:rPr>
          <w:rFonts w:hint="eastAsia"/>
          <w:b/>
          <w:bCs/>
          <w:szCs w:val="20"/>
          <w:bdr w:val="single" w:sz="4" w:space="0" w:color="auto"/>
        </w:rPr>
        <w:t>、分別時及住處</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、禪定之失、住、增益、到涅槃</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4</w:t>
      </w:r>
      <w:r w:rsidRPr="0097327F">
        <w:rPr>
          <w:rFonts w:hint="eastAsia"/>
          <w:b/>
          <w:bCs/>
          <w:szCs w:val="20"/>
          <w:bdr w:val="single" w:sz="4" w:space="0" w:color="auto"/>
        </w:rPr>
        <w:t>、入出之難易</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5</w:t>
      </w:r>
      <w:r w:rsidRPr="0097327F">
        <w:rPr>
          <w:rFonts w:hint="eastAsia"/>
          <w:b/>
          <w:bCs/>
          <w:szCs w:val="20"/>
          <w:bdr w:val="single" w:sz="4" w:space="0" w:color="auto"/>
        </w:rPr>
        <w:t>、得如是定，失定受欲，從欲還定，依定證果</w:t>
      </w:r>
    </w:p>
    <w:p w:rsidR="00BA09FC" w:rsidRPr="0097327F" w:rsidRDefault="00BA09FC" w:rsidP="00BA09FC">
      <w:pPr>
        <w:spacing w:beforeLines="30" w:before="108"/>
        <w:ind w:leftChars="150" w:left="360"/>
        <w:jc w:val="both"/>
        <w:rPr>
          <w:b/>
          <w:bCs/>
          <w:bdr w:val="single" w:sz="4" w:space="0" w:color="auto"/>
        </w:rPr>
      </w:pPr>
      <w:r w:rsidRPr="0097327F">
        <w:rPr>
          <w:rFonts w:hint="eastAsia"/>
          <w:b/>
          <w:bCs/>
          <w:bdr w:val="single" w:sz="4" w:space="0" w:color="auto"/>
        </w:rPr>
        <w:t>（四）總結</w:t>
      </w:r>
      <w:r w:rsidRPr="0097327F">
        <w:rPr>
          <w:rFonts w:hint="eastAsia"/>
          <w:b/>
          <w:bCs/>
          <w:szCs w:val="20"/>
          <w:bdr w:val="single" w:sz="4" w:space="0" w:color="auto"/>
        </w:rPr>
        <w:t>第三</w:t>
      </w:r>
      <w:r w:rsidRPr="0097327F">
        <w:rPr>
          <w:rFonts w:hint="eastAsia"/>
          <w:b/>
          <w:bCs/>
          <w:bdr w:val="single" w:sz="4" w:space="0" w:color="auto"/>
        </w:rPr>
        <w:t>力</w:t>
      </w:r>
    </w:p>
    <w:p w:rsidR="00BA09FC" w:rsidRDefault="00BA09FC" w:rsidP="00BA09FC">
      <w:pPr>
        <w:spacing w:beforeLines="30" w:before="108"/>
        <w:ind w:leftChars="100" w:left="240"/>
        <w:jc w:val="both"/>
        <w:rPr>
          <w:bCs/>
          <w:sz w:val="16"/>
          <w:szCs w:val="16"/>
        </w:rPr>
      </w:pPr>
      <w:r w:rsidRPr="0097327F">
        <w:rPr>
          <w:rFonts w:hint="eastAsia"/>
          <w:b/>
          <w:bCs/>
          <w:szCs w:val="20"/>
          <w:bdr w:val="single" w:sz="4" w:space="0" w:color="auto"/>
        </w:rPr>
        <w:t>四、知眾生上下根智力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p.178</w:t>
      </w:r>
      <w:r w:rsidRPr="0097327F">
        <w:rPr>
          <w:rFonts w:hint="eastAsia"/>
          <w:bCs/>
          <w:szCs w:val="16"/>
        </w:rPr>
        <w:t>）</w:t>
      </w:r>
    </w:p>
    <w:p w:rsidR="00BA09FC" w:rsidRPr="0097327F" w:rsidRDefault="00BA09FC" w:rsidP="00BA09FC">
      <w:pPr>
        <w:ind w:leftChars="150" w:left="360"/>
        <w:jc w:val="both"/>
        <w:rPr>
          <w:b/>
          <w:bCs/>
          <w:szCs w:val="20"/>
          <w:bdr w:val="single" w:sz="4" w:space="0" w:color="auto"/>
        </w:rPr>
      </w:pPr>
      <w:r w:rsidRPr="0097327F">
        <w:rPr>
          <w:rFonts w:hint="eastAsia"/>
          <w:b/>
          <w:bCs/>
          <w:szCs w:val="20"/>
          <w:bdr w:val="single" w:sz="4" w:space="0" w:color="auto"/>
        </w:rPr>
        <w:t>（一）分別一切眾生利根、中根、鈍根差別而應機設教</w:t>
      </w:r>
    </w:p>
    <w:p w:rsidR="00BA09FC" w:rsidRPr="0097327F" w:rsidRDefault="00BA09FC" w:rsidP="00BA09FC">
      <w:pPr>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、得聲聞果差別</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、得九種禪定差別</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、當作時解脫、不時解脫</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4</w:t>
      </w:r>
      <w:r w:rsidRPr="0097327F">
        <w:rPr>
          <w:rFonts w:hint="eastAsia"/>
          <w:b/>
          <w:bCs/>
          <w:szCs w:val="20"/>
          <w:bdr w:val="single" w:sz="4" w:space="0" w:color="auto"/>
        </w:rPr>
        <w:t>、得三乘菩提</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（二）令生信等五根</w:t>
      </w:r>
    </w:p>
    <w:p w:rsidR="00BA09FC" w:rsidRDefault="00BA09FC" w:rsidP="00BA09FC">
      <w:pPr>
        <w:spacing w:beforeLines="30" w:before="108"/>
        <w:ind w:leftChars="150" w:left="360"/>
        <w:jc w:val="both"/>
        <w:rPr>
          <w:bCs/>
        </w:rPr>
      </w:pPr>
      <w:r w:rsidRPr="0097327F">
        <w:rPr>
          <w:rFonts w:hint="eastAsia"/>
          <w:b/>
          <w:bCs/>
          <w:szCs w:val="20"/>
          <w:bdr w:val="single" w:sz="4" w:space="0" w:color="auto"/>
        </w:rPr>
        <w:t>（三）入正位，或用信根，或用慧根</w:t>
      </w:r>
      <w:r w:rsidRPr="0097327F">
        <w:rPr>
          <w:rFonts w:hint="eastAsia"/>
          <w:szCs w:val="20"/>
        </w:rPr>
        <w:t>（印順法師，《大智度論筆記》〔</w:t>
      </w:r>
      <w:r w:rsidRPr="0097327F">
        <w:rPr>
          <w:rFonts w:hint="eastAsia"/>
          <w:szCs w:val="20"/>
        </w:rPr>
        <w:t>D025</w:t>
      </w:r>
      <w:r w:rsidRPr="0097327F">
        <w:rPr>
          <w:rFonts w:hint="eastAsia"/>
          <w:szCs w:val="20"/>
        </w:rPr>
        <w:t>〕</w:t>
      </w:r>
      <w:r w:rsidRPr="0097327F">
        <w:rPr>
          <w:rFonts w:hint="eastAsia"/>
          <w:szCs w:val="20"/>
        </w:rPr>
        <w:t>p.275</w:t>
      </w:r>
      <w:r w:rsidRPr="0097327F">
        <w:rPr>
          <w:rFonts w:hint="eastAsia"/>
          <w:szCs w:val="20"/>
        </w:rPr>
        <w:t>）</w:t>
      </w:r>
    </w:p>
    <w:p w:rsidR="00BA09FC" w:rsidRPr="0097327F" w:rsidRDefault="00BA09FC" w:rsidP="00BA09FC">
      <w:pPr>
        <w:spacing w:beforeLines="30" w:before="108"/>
        <w:ind w:leftChars="150" w:left="360"/>
        <w:jc w:val="both"/>
        <w:rPr>
          <w:rFonts w:ascii="新細明體" w:hAnsi="新細明體"/>
          <w:b/>
          <w:bCs/>
          <w:szCs w:val="20"/>
          <w:bdr w:val="single" w:sz="4" w:space="0" w:color="auto"/>
        </w:rPr>
      </w:pPr>
      <w:r w:rsidRPr="0097327F">
        <w:rPr>
          <w:rFonts w:hint="eastAsia"/>
          <w:b/>
          <w:bCs/>
          <w:szCs w:val="20"/>
          <w:bdr w:val="single" w:sz="4" w:space="0" w:color="auto"/>
        </w:rPr>
        <w:t>（四）知根之利鈍及結使遮或無遮</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（五）見諦、思惟所斷之利鈍</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（六）諸根利鈍之同異</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（七）先因、今緣之強弱</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（八）欲縛而得解，欲解而得縛</w:t>
      </w:r>
    </w:p>
    <w:p w:rsidR="00BA09FC" w:rsidRPr="0097327F" w:rsidRDefault="00BA09FC" w:rsidP="00BA09FC">
      <w:pPr>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、欲縛而得解</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、欲解而得縛</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（九）由惡道出之難易遲速</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（十）總結第四力</w:t>
      </w:r>
    </w:p>
    <w:p w:rsidR="00BA09FC" w:rsidRPr="0097327F" w:rsidRDefault="00BA09FC" w:rsidP="00BA09FC">
      <w:pPr>
        <w:spacing w:beforeLines="30" w:before="108"/>
        <w:ind w:leftChars="100" w:left="240"/>
        <w:jc w:val="both"/>
        <w:rPr>
          <w:bCs/>
          <w:szCs w:val="20"/>
          <w:bdr w:val="single" w:sz="4" w:space="0" w:color="auto"/>
        </w:rPr>
      </w:pPr>
      <w:r w:rsidRPr="0097327F">
        <w:rPr>
          <w:rFonts w:hint="eastAsia"/>
          <w:b/>
          <w:bCs/>
          <w:szCs w:val="20"/>
          <w:bdr w:val="single" w:sz="4" w:space="0" w:color="auto"/>
        </w:rPr>
        <w:t>五、知眾生種種欲智力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p.179</w:t>
      </w:r>
      <w:r w:rsidRPr="0097327F">
        <w:rPr>
          <w:rFonts w:hint="eastAsia"/>
          <w:bCs/>
          <w:szCs w:val="16"/>
        </w:rPr>
        <w:t>）</w:t>
      </w:r>
    </w:p>
    <w:p w:rsidR="00BA09FC" w:rsidRDefault="00BA09FC" w:rsidP="00BA09FC">
      <w:pPr>
        <w:ind w:leftChars="150" w:left="360"/>
        <w:jc w:val="both"/>
        <w:rPr>
          <w:b/>
          <w:bCs/>
        </w:rPr>
      </w:pPr>
      <w:r w:rsidRPr="0097327F">
        <w:rPr>
          <w:rFonts w:hint="eastAsia"/>
          <w:b/>
          <w:bCs/>
          <w:szCs w:val="20"/>
          <w:bdr w:val="single" w:sz="4" w:space="0" w:color="auto"/>
        </w:rPr>
        <w:t>（一）釋名</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（二）佛知眾生各有好樂</w:t>
      </w:r>
    </w:p>
    <w:p w:rsidR="00BA09FC" w:rsidRDefault="00BA09FC" w:rsidP="00BA09FC">
      <w:pPr>
        <w:ind w:leftChars="200" w:left="480"/>
        <w:jc w:val="both"/>
        <w:rPr>
          <w:rStyle w:val="a8"/>
          <w:bCs/>
        </w:rPr>
      </w:pPr>
      <w:r w:rsidRPr="0097327F">
        <w:rPr>
          <w:rFonts w:hint="eastAsia"/>
          <w:b/>
          <w:bCs/>
          <w:szCs w:val="20"/>
          <w:bdr w:val="single" w:sz="4" w:space="0" w:color="auto"/>
        </w:rPr>
        <w:t>1</w:t>
      </w:r>
      <w:r w:rsidRPr="0097327F">
        <w:rPr>
          <w:rFonts w:hint="eastAsia"/>
          <w:b/>
          <w:bCs/>
          <w:szCs w:val="20"/>
          <w:bdr w:val="single" w:sz="4" w:space="0" w:color="auto"/>
        </w:rPr>
        <w:t>、佛弟子各有所好</w:t>
      </w:r>
    </w:p>
    <w:p w:rsidR="00BA09FC" w:rsidRDefault="00BA09FC" w:rsidP="00BA09FC">
      <w:pPr>
        <w:spacing w:beforeLines="30" w:before="108" w:line="350" w:lineRule="exact"/>
        <w:ind w:leftChars="200" w:left="480"/>
        <w:jc w:val="both"/>
        <w:rPr>
          <w:b/>
          <w:bCs/>
        </w:rPr>
      </w:pPr>
      <w:r w:rsidRPr="0097327F">
        <w:rPr>
          <w:rFonts w:hint="eastAsia"/>
          <w:b/>
          <w:bCs/>
          <w:szCs w:val="20"/>
          <w:bdr w:val="single" w:sz="4" w:space="0" w:color="auto"/>
        </w:rPr>
        <w:t>2</w:t>
      </w:r>
      <w:r w:rsidRPr="0097327F">
        <w:rPr>
          <w:rFonts w:hint="eastAsia"/>
          <w:b/>
          <w:bCs/>
          <w:szCs w:val="20"/>
          <w:bdr w:val="single" w:sz="4" w:space="0" w:color="auto"/>
        </w:rPr>
        <w:t>、凡夫亦各有所喜</w:t>
      </w:r>
    </w:p>
    <w:p w:rsidR="00BA09FC" w:rsidRPr="0097327F" w:rsidRDefault="00BA09FC" w:rsidP="00BA09FC">
      <w:pPr>
        <w:spacing w:beforeLines="20" w:before="72" w:line="350" w:lineRule="exact"/>
        <w:ind w:leftChars="150" w:left="360"/>
        <w:jc w:val="both"/>
        <w:rPr>
          <w:b/>
          <w:bCs/>
          <w:szCs w:val="20"/>
          <w:bdr w:val="single" w:sz="4" w:space="0" w:color="auto"/>
        </w:rPr>
      </w:pPr>
      <w:r w:rsidRPr="0097327F">
        <w:rPr>
          <w:rFonts w:hint="eastAsia"/>
          <w:b/>
          <w:bCs/>
          <w:szCs w:val="20"/>
          <w:bdr w:val="single" w:sz="4" w:space="0" w:color="auto"/>
        </w:rPr>
        <w:t>（三）佛知眾生三毒有偏重，對治亦有別</w:t>
      </w:r>
    </w:p>
    <w:p w:rsidR="00BA09FC" w:rsidRPr="0097327F" w:rsidRDefault="00BA09FC" w:rsidP="00BA09FC">
      <w:pPr>
        <w:spacing w:beforeLines="30" w:before="108" w:line="350" w:lineRule="exact"/>
        <w:ind w:leftChars="150" w:left="360"/>
        <w:jc w:val="both"/>
        <w:rPr>
          <w:b/>
          <w:bCs/>
          <w:szCs w:val="20"/>
          <w:bdr w:val="single" w:sz="4" w:space="0" w:color="auto"/>
        </w:rPr>
      </w:pPr>
      <w:r w:rsidRPr="0097327F">
        <w:rPr>
          <w:rFonts w:hint="eastAsia"/>
          <w:b/>
          <w:bCs/>
          <w:szCs w:val="20"/>
          <w:bdr w:val="single" w:sz="4" w:space="0" w:color="auto"/>
        </w:rPr>
        <w:t>（四）佛隨眾生欲而示教</w:t>
      </w:r>
    </w:p>
    <w:p w:rsidR="00BA09FC" w:rsidRPr="0097327F" w:rsidRDefault="00BA09FC" w:rsidP="00BA09FC">
      <w:pPr>
        <w:spacing w:beforeLines="30" w:before="108" w:line="348" w:lineRule="exact"/>
        <w:ind w:leftChars="150" w:left="360"/>
        <w:jc w:val="both"/>
        <w:rPr>
          <w:b/>
          <w:bCs/>
          <w:szCs w:val="20"/>
          <w:bdr w:val="single" w:sz="4" w:space="0" w:color="auto"/>
        </w:rPr>
      </w:pPr>
      <w:r w:rsidRPr="0097327F">
        <w:rPr>
          <w:rFonts w:hint="eastAsia"/>
          <w:b/>
          <w:bCs/>
          <w:szCs w:val="20"/>
          <w:bdr w:val="single" w:sz="4" w:space="0" w:color="auto"/>
        </w:rPr>
        <w:t>（五）總結第五力</w:t>
      </w:r>
    </w:p>
    <w:p w:rsidR="00BA09FC" w:rsidRPr="0097327F" w:rsidRDefault="00BA09FC" w:rsidP="00BA09FC">
      <w:pPr>
        <w:spacing w:beforeLines="50" w:before="180" w:line="348" w:lineRule="exact"/>
        <w:ind w:firstLineChars="100" w:firstLine="240"/>
        <w:jc w:val="both"/>
        <w:rPr>
          <w:bCs/>
          <w:szCs w:val="18"/>
        </w:rPr>
      </w:pPr>
      <w:r w:rsidRPr="0097327F">
        <w:rPr>
          <w:rFonts w:hint="eastAsia"/>
          <w:b/>
          <w:bCs/>
          <w:szCs w:val="20"/>
          <w:bdr w:val="single" w:sz="4" w:space="0" w:color="auto"/>
        </w:rPr>
        <w:t>六、性智力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p.179</w:t>
      </w:r>
      <w:r w:rsidRPr="0097327F">
        <w:rPr>
          <w:rFonts w:hint="eastAsia"/>
          <w:bCs/>
          <w:szCs w:val="16"/>
        </w:rPr>
        <w:t>）</w:t>
      </w:r>
    </w:p>
    <w:p w:rsidR="00BA09FC" w:rsidRDefault="00BA09FC" w:rsidP="00BA09FC">
      <w:pPr>
        <w:spacing w:line="348" w:lineRule="exact"/>
        <w:ind w:leftChars="150" w:left="360"/>
        <w:jc w:val="both"/>
        <w:rPr>
          <w:b/>
          <w:bCs/>
          <w:sz w:val="22"/>
          <w:szCs w:val="20"/>
          <w:bdr w:val="single" w:sz="4" w:space="0" w:color="auto"/>
        </w:rPr>
      </w:pPr>
      <w:r w:rsidRPr="0097327F">
        <w:rPr>
          <w:rFonts w:hint="eastAsia"/>
          <w:b/>
          <w:bCs/>
          <w:szCs w:val="20"/>
          <w:bdr w:val="single" w:sz="4" w:space="0" w:color="auto"/>
        </w:rPr>
        <w:t>（一）概說佛知世間種種別異性</w:t>
      </w:r>
    </w:p>
    <w:p w:rsidR="00BA09FC" w:rsidRDefault="00BA09FC" w:rsidP="00BA09FC">
      <w:pPr>
        <w:spacing w:line="348" w:lineRule="exact"/>
        <w:ind w:leftChars="200" w:left="480"/>
        <w:jc w:val="both"/>
        <w:rPr>
          <w:rStyle w:val="a8"/>
          <w:bCs/>
        </w:rPr>
      </w:pPr>
      <w:r w:rsidRPr="0097327F">
        <w:rPr>
          <w:rFonts w:hint="eastAsia"/>
          <w:b/>
          <w:bCs/>
          <w:szCs w:val="20"/>
          <w:bdr w:val="single" w:sz="4" w:space="0" w:color="auto"/>
        </w:rPr>
        <w:t>1</w:t>
      </w:r>
      <w:r w:rsidRPr="0097327F">
        <w:rPr>
          <w:rFonts w:hint="eastAsia"/>
          <w:b/>
          <w:bCs/>
          <w:szCs w:val="20"/>
          <w:bdr w:val="single" w:sz="4" w:space="0" w:color="auto"/>
        </w:rPr>
        <w:t>、釋「性、欲」</w:t>
      </w:r>
    </w:p>
    <w:p w:rsidR="00BA09FC" w:rsidRPr="0097327F" w:rsidRDefault="00BA09FC" w:rsidP="00BA09FC">
      <w:pPr>
        <w:spacing w:beforeLines="30" w:before="108" w:line="348"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、釋「世間別異」</w:t>
      </w:r>
    </w:p>
    <w:p w:rsidR="00BA09FC" w:rsidRPr="0097327F" w:rsidRDefault="00BA09FC" w:rsidP="00BA09FC">
      <w:pPr>
        <w:spacing w:beforeLines="30" w:before="108" w:line="348" w:lineRule="exact"/>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、明所知</w:t>
      </w:r>
    </w:p>
    <w:p w:rsidR="00BA09FC" w:rsidRPr="0097327F" w:rsidRDefault="00BA09FC" w:rsidP="00BA09FC">
      <w:pPr>
        <w:spacing w:beforeLines="30" w:before="108" w:line="348" w:lineRule="exact"/>
        <w:ind w:leftChars="150" w:left="360"/>
        <w:jc w:val="both"/>
        <w:rPr>
          <w:b/>
          <w:bCs/>
          <w:szCs w:val="20"/>
          <w:bdr w:val="single" w:sz="4" w:space="0" w:color="auto"/>
        </w:rPr>
      </w:pPr>
      <w:r w:rsidRPr="0097327F">
        <w:rPr>
          <w:rFonts w:hint="eastAsia"/>
          <w:b/>
          <w:bCs/>
          <w:szCs w:val="20"/>
          <w:bdr w:val="single" w:sz="4" w:space="0" w:color="auto"/>
        </w:rPr>
        <w:t>（二）詳明</w:t>
      </w:r>
    </w:p>
    <w:p w:rsidR="00BA09FC" w:rsidRPr="0097327F" w:rsidRDefault="00BA09FC" w:rsidP="00BA09FC">
      <w:pPr>
        <w:spacing w:line="348" w:lineRule="exact"/>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、佛知眾生種種性相</w:t>
      </w:r>
    </w:p>
    <w:p w:rsidR="00BA09FC" w:rsidRPr="0097327F" w:rsidRDefault="00BA09FC" w:rsidP="00BA09FC">
      <w:pPr>
        <w:spacing w:beforeLines="30" w:before="108" w:line="348"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、知眾生可度、不可度等眾生性</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、三界乃至得果等性</w:t>
      </w:r>
    </w:p>
    <w:p w:rsidR="00BA09FC" w:rsidRPr="0097327F" w:rsidRDefault="00BA09FC" w:rsidP="00BA09FC">
      <w:pPr>
        <w:spacing w:beforeLines="30" w:before="108"/>
        <w:ind w:leftChars="200" w:left="480"/>
        <w:jc w:val="both"/>
        <w:rPr>
          <w:b/>
          <w:bCs/>
          <w:szCs w:val="20"/>
          <w:bdr w:val="single" w:sz="4" w:space="0" w:color="auto"/>
        </w:rPr>
      </w:pPr>
      <w:r w:rsidRPr="0097327F">
        <w:rPr>
          <w:rFonts w:hint="eastAsia"/>
          <w:b/>
          <w:bCs/>
          <w:szCs w:val="20"/>
          <w:bdr w:val="single" w:sz="4" w:space="0" w:color="auto"/>
        </w:rPr>
        <w:t>4</w:t>
      </w:r>
      <w:r w:rsidRPr="0097327F">
        <w:rPr>
          <w:rFonts w:hint="eastAsia"/>
          <w:b/>
          <w:bCs/>
          <w:szCs w:val="20"/>
          <w:bdr w:val="single" w:sz="4" w:space="0" w:color="auto"/>
        </w:rPr>
        <w:t>、小結</w:t>
      </w:r>
    </w:p>
    <w:p w:rsidR="00BA09FC" w:rsidRPr="0097327F" w:rsidRDefault="00BA09FC" w:rsidP="00BA09FC">
      <w:pPr>
        <w:spacing w:beforeLines="30" w:before="108"/>
        <w:ind w:firstLineChars="150" w:firstLine="360"/>
        <w:jc w:val="both"/>
        <w:rPr>
          <w:b/>
          <w:bCs/>
          <w:szCs w:val="20"/>
          <w:bdr w:val="single" w:sz="4" w:space="0" w:color="auto"/>
        </w:rPr>
      </w:pPr>
      <w:r w:rsidRPr="0097327F">
        <w:rPr>
          <w:rFonts w:hint="eastAsia"/>
          <w:b/>
          <w:bCs/>
          <w:szCs w:val="20"/>
          <w:bdr w:val="single" w:sz="4" w:space="0" w:color="auto"/>
        </w:rPr>
        <w:t>（三）總結第六力</w:t>
      </w:r>
    </w:p>
    <w:p w:rsidR="00BA09FC" w:rsidRPr="0097327F" w:rsidRDefault="00BA09FC" w:rsidP="00BA09FC">
      <w:pPr>
        <w:spacing w:beforeLines="30" w:before="108"/>
        <w:ind w:leftChars="100" w:left="240"/>
        <w:jc w:val="both"/>
        <w:rPr>
          <w:bCs/>
          <w:szCs w:val="18"/>
          <w:bdr w:val="single" w:sz="4" w:space="0" w:color="auto"/>
        </w:rPr>
      </w:pPr>
      <w:r w:rsidRPr="0097327F">
        <w:rPr>
          <w:rFonts w:hint="eastAsia"/>
          <w:b/>
          <w:bCs/>
          <w:szCs w:val="18"/>
          <w:bdr w:val="single" w:sz="4" w:space="0" w:color="auto"/>
        </w:rPr>
        <w:t>七、一切至處道智力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p.179</w:t>
      </w:r>
      <w:r w:rsidRPr="0097327F">
        <w:rPr>
          <w:rFonts w:hint="eastAsia"/>
          <w:bCs/>
          <w:szCs w:val="16"/>
        </w:rPr>
        <w:t>）</w:t>
      </w:r>
    </w:p>
    <w:p w:rsidR="00BA09FC" w:rsidRPr="0097327F" w:rsidRDefault="00BA09FC" w:rsidP="00BA09FC">
      <w:pPr>
        <w:ind w:leftChars="150" w:left="360"/>
        <w:jc w:val="both"/>
        <w:rPr>
          <w:bCs/>
          <w:szCs w:val="20"/>
        </w:rPr>
      </w:pPr>
      <w:r w:rsidRPr="0097327F">
        <w:rPr>
          <w:rFonts w:hint="eastAsia"/>
          <w:b/>
          <w:bCs/>
          <w:szCs w:val="20"/>
          <w:bdr w:val="single" w:sz="4" w:space="0" w:color="auto"/>
        </w:rPr>
        <w:t>（一）一切至處道智力：六說</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p.179</w:t>
      </w:r>
      <w:r w:rsidRPr="0097327F">
        <w:rPr>
          <w:rFonts w:hint="eastAsia"/>
          <w:bCs/>
          <w:szCs w:val="16"/>
        </w:rPr>
        <w:t>）</w:t>
      </w:r>
    </w:p>
    <w:p w:rsidR="00BA09FC" w:rsidRPr="0097327F" w:rsidRDefault="00BA09FC" w:rsidP="00BA09FC">
      <w:pPr>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、諸業</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、五別五智三昧住</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w:t>
      </w:r>
      <w:r w:rsidRPr="0097327F">
        <w:rPr>
          <w:rFonts w:hint="eastAsia"/>
          <w:b/>
          <w:bCs/>
          <w:bdr w:val="single" w:sz="4" w:space="0" w:color="auto"/>
        </w:rPr>
        <w:t>第四</w:t>
      </w:r>
      <w:r w:rsidRPr="0097327F">
        <w:rPr>
          <w:rFonts w:hint="eastAsia"/>
          <w:b/>
          <w:bCs/>
          <w:szCs w:val="20"/>
          <w:bdr w:val="single" w:sz="4" w:space="0" w:color="auto"/>
        </w:rPr>
        <w:t>禪</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4</w:t>
      </w:r>
      <w:r w:rsidRPr="0097327F">
        <w:rPr>
          <w:rFonts w:hint="eastAsia"/>
          <w:b/>
          <w:bCs/>
          <w:szCs w:val="20"/>
          <w:bdr w:val="single" w:sz="4" w:space="0" w:color="auto"/>
        </w:rPr>
        <w:t>、身念處</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5</w:t>
      </w:r>
      <w:r w:rsidRPr="0097327F">
        <w:rPr>
          <w:rFonts w:hint="eastAsia"/>
          <w:b/>
          <w:bCs/>
          <w:szCs w:val="20"/>
          <w:bdr w:val="single" w:sz="4" w:space="0" w:color="auto"/>
        </w:rPr>
        <w:t>、一切聖道</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6</w:t>
      </w:r>
      <w:r w:rsidRPr="0097327F">
        <w:rPr>
          <w:rFonts w:hint="eastAsia"/>
          <w:b/>
          <w:bCs/>
          <w:szCs w:val="20"/>
          <w:bdr w:val="single" w:sz="4" w:space="0" w:color="auto"/>
        </w:rPr>
        <w:t>、一切善道、惡道、聖道</w:t>
      </w:r>
    </w:p>
    <w:p w:rsidR="00BA09FC" w:rsidRPr="0097327F" w:rsidRDefault="00BA09FC" w:rsidP="00BA09FC">
      <w:pPr>
        <w:spacing w:beforeLines="30" w:before="108"/>
        <w:ind w:leftChars="150" w:left="360"/>
        <w:jc w:val="both"/>
        <w:rPr>
          <w:b/>
          <w:szCs w:val="20"/>
        </w:rPr>
      </w:pPr>
      <w:r w:rsidRPr="0097327F">
        <w:rPr>
          <w:rFonts w:hint="eastAsia"/>
          <w:b/>
          <w:bCs/>
          <w:szCs w:val="20"/>
          <w:bdr w:val="single" w:sz="4" w:space="0" w:color="auto"/>
        </w:rPr>
        <w:t>（二）總</w:t>
      </w:r>
      <w:r w:rsidRPr="0097327F">
        <w:rPr>
          <w:rFonts w:hint="eastAsia"/>
          <w:b/>
          <w:szCs w:val="20"/>
          <w:bdr w:val="single" w:sz="4" w:space="0" w:color="auto"/>
        </w:rPr>
        <w:t>結第七力</w:t>
      </w:r>
    </w:p>
    <w:p w:rsidR="00BA09FC" w:rsidRPr="0097327F" w:rsidRDefault="00BA09FC" w:rsidP="00BA09FC">
      <w:pPr>
        <w:spacing w:beforeLines="30" w:before="108"/>
        <w:ind w:leftChars="100" w:left="240"/>
        <w:jc w:val="both"/>
        <w:rPr>
          <w:bCs/>
          <w:szCs w:val="20"/>
          <w:bdr w:val="single" w:sz="4" w:space="0" w:color="auto"/>
        </w:rPr>
      </w:pPr>
      <w:r w:rsidRPr="0097327F">
        <w:rPr>
          <w:rFonts w:hint="eastAsia"/>
          <w:b/>
          <w:bCs/>
          <w:szCs w:val="18"/>
          <w:bdr w:val="single" w:sz="4" w:space="0" w:color="auto"/>
        </w:rPr>
        <w:t>八、宿命智力</w:t>
      </w:r>
      <w:r w:rsidRPr="0097327F">
        <w:rPr>
          <w:rFonts w:hint="eastAsia"/>
          <w:bCs/>
          <w:szCs w:val="16"/>
        </w:rPr>
        <w:t>（印順法師，《大智度論筆記》［</w:t>
      </w:r>
      <w:r w:rsidRPr="0097327F">
        <w:rPr>
          <w:rFonts w:hint="eastAsia"/>
          <w:bCs/>
          <w:szCs w:val="16"/>
        </w:rPr>
        <w:t>C001</w:t>
      </w:r>
      <w:r w:rsidRPr="0097327F">
        <w:rPr>
          <w:rFonts w:hint="eastAsia"/>
          <w:bCs/>
          <w:szCs w:val="16"/>
        </w:rPr>
        <w:t>］</w:t>
      </w:r>
      <w:r w:rsidRPr="0097327F">
        <w:rPr>
          <w:rFonts w:hint="eastAsia"/>
          <w:bCs/>
          <w:szCs w:val="16"/>
        </w:rPr>
        <w:t>p.179</w:t>
      </w:r>
      <w:r w:rsidRPr="0097327F">
        <w:rPr>
          <w:rFonts w:hint="eastAsia"/>
          <w:bCs/>
          <w:szCs w:val="16"/>
        </w:rPr>
        <w:t>）</w:t>
      </w:r>
    </w:p>
    <w:p w:rsidR="00BA09FC" w:rsidRPr="0097327F" w:rsidRDefault="00BA09FC" w:rsidP="00BA09FC">
      <w:pPr>
        <w:ind w:leftChars="150" w:left="360"/>
        <w:jc w:val="both"/>
        <w:rPr>
          <w:bCs/>
          <w:szCs w:val="16"/>
        </w:rPr>
      </w:pPr>
      <w:r w:rsidRPr="0097327F">
        <w:rPr>
          <w:rFonts w:hint="eastAsia"/>
          <w:b/>
          <w:bCs/>
          <w:szCs w:val="18"/>
          <w:bdr w:val="single" w:sz="4" w:space="0" w:color="auto"/>
        </w:rPr>
        <w:t>（一）宿命三種</w:t>
      </w:r>
      <w:r w:rsidRPr="0097327F">
        <w:rPr>
          <w:rFonts w:hint="eastAsia"/>
          <w:bCs/>
          <w:szCs w:val="16"/>
        </w:rPr>
        <w:t>（印順法師，《大智度論筆記》［</w:t>
      </w:r>
      <w:r w:rsidRPr="0097327F">
        <w:rPr>
          <w:rFonts w:hint="eastAsia"/>
          <w:bCs/>
          <w:szCs w:val="16"/>
        </w:rPr>
        <w:t>J034</w:t>
      </w:r>
      <w:r w:rsidRPr="0097327F">
        <w:rPr>
          <w:rFonts w:hint="eastAsia"/>
          <w:bCs/>
          <w:szCs w:val="16"/>
        </w:rPr>
        <w:t>］</w:t>
      </w:r>
      <w:r w:rsidRPr="0097327F">
        <w:rPr>
          <w:rFonts w:hint="eastAsia"/>
          <w:bCs/>
          <w:szCs w:val="16"/>
        </w:rPr>
        <w:t>p.522</w:t>
      </w:r>
      <w:r w:rsidRPr="0097327F">
        <w:rPr>
          <w:rFonts w:hint="eastAsia"/>
          <w:bCs/>
          <w:szCs w:val="16"/>
        </w:rPr>
        <w:t>）</w:t>
      </w:r>
    </w:p>
    <w:p w:rsidR="00BA09FC" w:rsidRPr="0097327F" w:rsidRDefault="00BA09FC" w:rsidP="00BA09FC">
      <w:pPr>
        <w:spacing w:beforeLines="30" w:before="108"/>
        <w:ind w:leftChars="150" w:left="360"/>
        <w:jc w:val="both"/>
        <w:rPr>
          <w:bCs/>
          <w:szCs w:val="20"/>
        </w:rPr>
      </w:pPr>
      <w:r w:rsidRPr="0097327F">
        <w:rPr>
          <w:rFonts w:hint="eastAsia"/>
          <w:b/>
          <w:bCs/>
          <w:szCs w:val="18"/>
          <w:bdr w:val="single" w:sz="4" w:space="0" w:color="auto"/>
        </w:rPr>
        <w:t>（二）通、明、力別</w:t>
      </w:r>
      <w:r w:rsidRPr="0097327F">
        <w:rPr>
          <w:rFonts w:hint="eastAsia"/>
          <w:bCs/>
          <w:szCs w:val="20"/>
        </w:rPr>
        <w:t>（印順法師，《大智度論筆記</w:t>
      </w:r>
      <w:r w:rsidRPr="0097327F">
        <w:rPr>
          <w:bCs/>
          <w:szCs w:val="20"/>
        </w:rPr>
        <w:t>》［</w:t>
      </w:r>
      <w:r w:rsidRPr="0097327F">
        <w:rPr>
          <w:rFonts w:eastAsia="Roman Unicode"/>
          <w:bCs/>
          <w:szCs w:val="20"/>
        </w:rPr>
        <w:t>A</w:t>
      </w:r>
      <w:r w:rsidRPr="0097327F">
        <w:rPr>
          <w:bCs/>
          <w:szCs w:val="20"/>
        </w:rPr>
        <w:t>051</w:t>
      </w:r>
      <w:r w:rsidRPr="0097327F">
        <w:rPr>
          <w:bCs/>
          <w:szCs w:val="20"/>
        </w:rPr>
        <w:t>］</w:t>
      </w:r>
      <w:r w:rsidRPr="0097327F">
        <w:rPr>
          <w:bCs/>
          <w:szCs w:val="20"/>
        </w:rPr>
        <w:t>p.87</w:t>
      </w:r>
      <w:r w:rsidRPr="0097327F">
        <w:rPr>
          <w:bCs/>
          <w:szCs w:val="20"/>
        </w:rPr>
        <w:t>）</w:t>
      </w:r>
    </w:p>
    <w:p w:rsidR="00BA09FC" w:rsidRDefault="00BA09FC" w:rsidP="00BA09FC">
      <w:pPr>
        <w:ind w:leftChars="200" w:left="480"/>
        <w:jc w:val="both"/>
        <w:rPr>
          <w:b/>
          <w:bCs/>
        </w:rPr>
      </w:pPr>
      <w:r w:rsidRPr="0097327F">
        <w:rPr>
          <w:rFonts w:hint="eastAsia"/>
          <w:b/>
          <w:bCs/>
          <w:bdr w:val="single" w:sz="4" w:space="0" w:color="auto"/>
        </w:rPr>
        <w:t>1</w:t>
      </w:r>
      <w:r w:rsidRPr="0097327F">
        <w:rPr>
          <w:rFonts w:hint="eastAsia"/>
          <w:b/>
          <w:bCs/>
          <w:bdr w:val="single" w:sz="4" w:space="0" w:color="auto"/>
        </w:rPr>
        <w:t>、總說</w:t>
      </w:r>
    </w:p>
    <w:p w:rsidR="00BA09FC" w:rsidRPr="0097327F" w:rsidRDefault="00BA09FC" w:rsidP="00BA09FC">
      <w:pPr>
        <w:spacing w:beforeLines="30" w:before="108"/>
        <w:ind w:leftChars="200" w:left="480"/>
        <w:jc w:val="both"/>
        <w:rPr>
          <w:b/>
          <w:bCs/>
          <w:bdr w:val="single" w:sz="4" w:space="0" w:color="auto"/>
        </w:rPr>
      </w:pPr>
      <w:r w:rsidRPr="0097327F">
        <w:rPr>
          <w:rFonts w:hint="eastAsia"/>
          <w:b/>
          <w:bCs/>
          <w:bdr w:val="single" w:sz="4" w:space="0" w:color="auto"/>
        </w:rPr>
        <w:t>2</w:t>
      </w:r>
      <w:r w:rsidRPr="0097327F">
        <w:rPr>
          <w:rFonts w:hint="eastAsia"/>
          <w:b/>
          <w:bCs/>
          <w:bdr w:val="single" w:sz="4" w:space="0" w:color="auto"/>
        </w:rPr>
        <w:t>、別辨</w:t>
      </w:r>
    </w:p>
    <w:p w:rsidR="00BA09FC" w:rsidRDefault="00BA09FC" w:rsidP="00BA09FC">
      <w:pPr>
        <w:ind w:leftChars="250" w:left="600"/>
        <w:jc w:val="both"/>
        <w:rPr>
          <w:b/>
          <w:bCs/>
        </w:rPr>
      </w:pPr>
      <w:r w:rsidRPr="0097327F">
        <w:rPr>
          <w:rFonts w:hint="eastAsia"/>
          <w:b/>
          <w:bCs/>
          <w:bdr w:val="single" w:sz="4" w:space="0" w:color="auto"/>
        </w:rPr>
        <w:t>（</w:t>
      </w:r>
      <w:r w:rsidRPr="0097327F">
        <w:rPr>
          <w:rFonts w:hint="eastAsia"/>
          <w:b/>
          <w:bCs/>
          <w:bdr w:val="single" w:sz="4" w:space="0" w:color="auto"/>
        </w:rPr>
        <w:t>1</w:t>
      </w:r>
      <w:r w:rsidRPr="0097327F">
        <w:rPr>
          <w:rFonts w:hint="eastAsia"/>
          <w:b/>
          <w:bCs/>
          <w:bdr w:val="single" w:sz="4" w:space="0" w:color="auto"/>
        </w:rPr>
        <w:t>）辨「通」與「明」</w:t>
      </w:r>
    </w:p>
    <w:p w:rsidR="00BA09FC" w:rsidRPr="0097327F" w:rsidRDefault="00BA09FC" w:rsidP="00BA09FC">
      <w:pPr>
        <w:ind w:leftChars="300" w:left="720"/>
        <w:jc w:val="both"/>
        <w:rPr>
          <w:b/>
          <w:bCs/>
          <w:szCs w:val="20"/>
          <w:bdr w:val="single" w:sz="4" w:space="0" w:color="auto"/>
        </w:rPr>
      </w:pPr>
      <w:r w:rsidRPr="0097327F">
        <w:rPr>
          <w:rFonts w:hint="eastAsia"/>
          <w:b/>
          <w:bCs/>
          <w:szCs w:val="20"/>
          <w:bdr w:val="single" w:sz="4" w:space="0" w:color="auto"/>
        </w:rPr>
        <w:t>A</w:t>
      </w:r>
      <w:r w:rsidRPr="0097327F">
        <w:rPr>
          <w:rFonts w:hint="eastAsia"/>
          <w:b/>
          <w:bCs/>
          <w:szCs w:val="20"/>
          <w:bdr w:val="single" w:sz="4" w:space="0" w:color="auto"/>
        </w:rPr>
        <w:t>、凡夫人</w:t>
      </w:r>
    </w:p>
    <w:p w:rsidR="00BA09FC" w:rsidRPr="0097327F" w:rsidRDefault="00BA09FC" w:rsidP="00BA09FC">
      <w:pPr>
        <w:spacing w:beforeLines="30" w:before="108"/>
        <w:ind w:leftChars="300" w:left="720"/>
        <w:jc w:val="both"/>
        <w:rPr>
          <w:b/>
          <w:bCs/>
          <w:szCs w:val="20"/>
          <w:bdr w:val="single" w:sz="4" w:space="0" w:color="auto"/>
        </w:rPr>
      </w:pPr>
      <w:r w:rsidRPr="0097327F">
        <w:rPr>
          <w:rFonts w:hint="eastAsia"/>
          <w:b/>
          <w:bCs/>
          <w:szCs w:val="20"/>
          <w:bdr w:val="single" w:sz="4" w:space="0" w:color="auto"/>
        </w:rPr>
        <w:t>B</w:t>
      </w:r>
      <w:r w:rsidRPr="0097327F">
        <w:rPr>
          <w:rFonts w:hint="eastAsia"/>
          <w:b/>
          <w:bCs/>
          <w:szCs w:val="20"/>
          <w:bdr w:val="single" w:sz="4" w:space="0" w:color="auto"/>
        </w:rPr>
        <w:t>、聲聞人</w:t>
      </w:r>
    </w:p>
    <w:p w:rsidR="00BA09FC" w:rsidRPr="0097327F" w:rsidRDefault="00BA09FC" w:rsidP="00BA09FC">
      <w:pPr>
        <w:spacing w:beforeLines="30" w:before="108"/>
        <w:ind w:leftChars="300" w:left="720"/>
        <w:jc w:val="both"/>
        <w:rPr>
          <w:b/>
          <w:bCs/>
          <w:szCs w:val="20"/>
          <w:bdr w:val="single" w:sz="4" w:space="0" w:color="auto"/>
        </w:rPr>
      </w:pPr>
      <w:r w:rsidRPr="0097327F">
        <w:rPr>
          <w:b/>
          <w:bCs/>
          <w:szCs w:val="20"/>
          <w:bdr w:val="single" w:sz="4" w:space="0" w:color="auto"/>
        </w:rPr>
        <w:t>C</w:t>
      </w:r>
      <w:r w:rsidRPr="0097327F">
        <w:rPr>
          <w:b/>
          <w:bCs/>
          <w:szCs w:val="20"/>
          <w:bdr w:val="single" w:sz="4" w:space="0" w:color="auto"/>
        </w:rPr>
        <w:t>、通變為明</w:t>
      </w:r>
    </w:p>
    <w:p w:rsidR="00BA09FC" w:rsidRPr="0097327F" w:rsidRDefault="00BA09FC" w:rsidP="00BA09FC">
      <w:pPr>
        <w:spacing w:beforeLines="30" w:before="108"/>
        <w:ind w:leftChars="350" w:left="840"/>
        <w:jc w:val="both"/>
        <w:rPr>
          <w:bCs/>
          <w:szCs w:val="20"/>
          <w:bdr w:val="single" w:sz="4" w:space="0" w:color="auto"/>
        </w:rPr>
      </w:pPr>
      <w:r w:rsidRPr="0097327F">
        <w:rPr>
          <w:rFonts w:ascii="新細明體" w:hAnsi="新細明體" w:cs="新細明體" w:hint="eastAsia"/>
          <w:b/>
          <w:bCs/>
          <w:szCs w:val="18"/>
          <w:bdr w:val="single" w:sz="4" w:space="0" w:color="auto"/>
        </w:rPr>
        <w:t>※</w:t>
      </w:r>
      <w:r w:rsidRPr="0097327F">
        <w:rPr>
          <w:b/>
          <w:bCs/>
          <w:szCs w:val="18"/>
          <w:bdr w:val="single" w:sz="4" w:space="0" w:color="auto"/>
        </w:rPr>
        <w:t xml:space="preserve"> </w:t>
      </w:r>
      <w:r w:rsidRPr="0097327F">
        <w:rPr>
          <w:b/>
          <w:bCs/>
          <w:szCs w:val="18"/>
          <w:bdr w:val="single" w:sz="4" w:space="0" w:color="auto"/>
        </w:rPr>
        <w:t>初夜不得宿命明</w:t>
      </w:r>
      <w:r w:rsidRPr="0097327F">
        <w:rPr>
          <w:bCs/>
          <w:szCs w:val="20"/>
        </w:rPr>
        <w:t>（印順法師，《大智度論筆記》［</w:t>
      </w:r>
      <w:r w:rsidRPr="0097327F">
        <w:rPr>
          <w:rFonts w:eastAsia="Roman Unicode"/>
          <w:bCs/>
          <w:szCs w:val="20"/>
        </w:rPr>
        <w:t>A</w:t>
      </w:r>
      <w:r w:rsidRPr="0097327F">
        <w:rPr>
          <w:bCs/>
          <w:szCs w:val="20"/>
        </w:rPr>
        <w:t>051</w:t>
      </w:r>
      <w:r w:rsidRPr="0097327F">
        <w:rPr>
          <w:bCs/>
          <w:szCs w:val="20"/>
        </w:rPr>
        <w:t>］</w:t>
      </w:r>
      <w:r w:rsidRPr="0097327F">
        <w:rPr>
          <w:bCs/>
          <w:szCs w:val="20"/>
        </w:rPr>
        <w:t>p.87</w:t>
      </w:r>
      <w:r w:rsidRPr="0097327F">
        <w:rPr>
          <w:bCs/>
          <w:szCs w:val="20"/>
        </w:rPr>
        <w:t>）</w:t>
      </w:r>
    </w:p>
    <w:p w:rsidR="00BA09FC" w:rsidRPr="0097327F" w:rsidRDefault="00BA09FC" w:rsidP="00BA09FC">
      <w:pPr>
        <w:spacing w:line="370" w:lineRule="exact"/>
        <w:ind w:leftChars="250" w:left="600"/>
        <w:jc w:val="both"/>
        <w:rPr>
          <w:b/>
          <w:bCs/>
          <w:bdr w:val="single" w:sz="4" w:space="0" w:color="auto"/>
        </w:rPr>
      </w:pPr>
      <w:r w:rsidRPr="0097327F">
        <w:rPr>
          <w:rFonts w:hint="eastAsia"/>
          <w:b/>
          <w:bCs/>
          <w:bdr w:val="single" w:sz="4" w:space="0" w:color="auto"/>
        </w:rPr>
        <w:t>（</w:t>
      </w:r>
      <w:r w:rsidRPr="0097327F">
        <w:rPr>
          <w:rFonts w:hint="eastAsia"/>
          <w:b/>
          <w:bCs/>
          <w:bdr w:val="single" w:sz="4" w:space="0" w:color="auto"/>
        </w:rPr>
        <w:t>2</w:t>
      </w:r>
      <w:r w:rsidRPr="0097327F">
        <w:rPr>
          <w:rFonts w:hint="eastAsia"/>
          <w:b/>
          <w:bCs/>
          <w:bdr w:val="single" w:sz="4" w:space="0" w:color="auto"/>
        </w:rPr>
        <w:t>）辨「力」義</w:t>
      </w:r>
    </w:p>
    <w:p w:rsidR="00BA09FC" w:rsidRPr="0097327F" w:rsidRDefault="00BA09FC" w:rsidP="00BA09FC">
      <w:pPr>
        <w:spacing w:line="370" w:lineRule="exact"/>
        <w:ind w:leftChars="150" w:left="360"/>
        <w:jc w:val="both"/>
        <w:rPr>
          <w:b/>
          <w:bCs/>
          <w:szCs w:val="18"/>
          <w:bdr w:val="single" w:sz="4" w:space="0" w:color="auto"/>
        </w:rPr>
      </w:pPr>
      <w:r w:rsidRPr="0097327F">
        <w:rPr>
          <w:rFonts w:hint="eastAsia"/>
          <w:b/>
          <w:bCs/>
          <w:szCs w:val="18"/>
          <w:bdr w:val="single" w:sz="4" w:space="0" w:color="auto"/>
        </w:rPr>
        <w:t>（三）總結第八力</w:t>
      </w:r>
    </w:p>
    <w:p w:rsidR="00BA09FC" w:rsidRPr="0097327F" w:rsidRDefault="00BA09FC" w:rsidP="00BA09FC">
      <w:pPr>
        <w:spacing w:beforeLines="30" w:before="108" w:line="370" w:lineRule="exact"/>
        <w:ind w:leftChars="100" w:left="240"/>
        <w:jc w:val="both"/>
        <w:rPr>
          <w:bCs/>
          <w:szCs w:val="20"/>
          <w:bdr w:val="single" w:sz="4" w:space="0" w:color="auto"/>
        </w:rPr>
      </w:pPr>
      <w:r w:rsidRPr="0097327F">
        <w:rPr>
          <w:rFonts w:hint="eastAsia"/>
          <w:b/>
          <w:bCs/>
          <w:szCs w:val="18"/>
          <w:bdr w:val="single" w:sz="4" w:space="0" w:color="auto"/>
        </w:rPr>
        <w:t>九、生死智力</w:t>
      </w:r>
      <w:r w:rsidRPr="0097327F">
        <w:rPr>
          <w:rFonts w:hint="eastAsia"/>
          <w:bCs/>
          <w:szCs w:val="20"/>
        </w:rPr>
        <w:t>（印順法師，《</w:t>
      </w:r>
      <w:r w:rsidRPr="0097327F">
        <w:rPr>
          <w:bCs/>
          <w:szCs w:val="20"/>
        </w:rPr>
        <w:t>大智度論筆記》［</w:t>
      </w:r>
      <w:r w:rsidRPr="0097327F">
        <w:rPr>
          <w:rFonts w:eastAsia="Roman Unicode"/>
          <w:bCs/>
          <w:szCs w:val="20"/>
        </w:rPr>
        <w:t>C</w:t>
      </w:r>
      <w:r w:rsidRPr="0097327F">
        <w:rPr>
          <w:bCs/>
          <w:szCs w:val="20"/>
        </w:rPr>
        <w:t>001</w:t>
      </w:r>
      <w:r w:rsidRPr="0097327F">
        <w:rPr>
          <w:bCs/>
          <w:szCs w:val="20"/>
        </w:rPr>
        <w:t>］</w:t>
      </w:r>
      <w:r w:rsidRPr="0097327F">
        <w:rPr>
          <w:bCs/>
          <w:szCs w:val="20"/>
        </w:rPr>
        <w:t>p.179</w:t>
      </w:r>
      <w:r w:rsidRPr="0097327F">
        <w:rPr>
          <w:bCs/>
          <w:szCs w:val="20"/>
        </w:rPr>
        <w:t>）</w:t>
      </w:r>
    </w:p>
    <w:p w:rsidR="00BA09FC" w:rsidRPr="00501157" w:rsidRDefault="00BA09FC" w:rsidP="00BA09FC">
      <w:pPr>
        <w:spacing w:line="370" w:lineRule="exact"/>
        <w:ind w:leftChars="150" w:left="360"/>
        <w:jc w:val="both"/>
        <w:rPr>
          <w:bCs/>
          <w:sz w:val="18"/>
          <w:szCs w:val="18"/>
          <w:bdr w:val="single" w:sz="4" w:space="0" w:color="auto"/>
        </w:rPr>
      </w:pPr>
      <w:r w:rsidRPr="0097327F">
        <w:rPr>
          <w:b/>
          <w:bCs/>
          <w:szCs w:val="18"/>
          <w:bdr w:val="single" w:sz="4" w:space="0" w:color="auto"/>
        </w:rPr>
        <w:t>（一）凡聖天眼之別</w:t>
      </w:r>
      <w:r w:rsidRPr="0097327F">
        <w:rPr>
          <w:bCs/>
          <w:szCs w:val="20"/>
        </w:rPr>
        <w:t>（印順法師，《大智度論筆記》［</w:t>
      </w:r>
      <w:r w:rsidRPr="0097327F">
        <w:rPr>
          <w:rFonts w:eastAsia="Roman Unicode"/>
          <w:bCs/>
          <w:szCs w:val="20"/>
        </w:rPr>
        <w:t>A</w:t>
      </w:r>
      <w:r w:rsidRPr="0097327F">
        <w:rPr>
          <w:bCs/>
          <w:szCs w:val="20"/>
        </w:rPr>
        <w:t>051</w:t>
      </w:r>
      <w:r w:rsidRPr="0097327F">
        <w:rPr>
          <w:bCs/>
          <w:szCs w:val="20"/>
        </w:rPr>
        <w:t>］</w:t>
      </w:r>
      <w:r w:rsidRPr="0097327F">
        <w:rPr>
          <w:bCs/>
          <w:szCs w:val="20"/>
        </w:rPr>
        <w:t>p.87</w:t>
      </w:r>
      <w:r w:rsidRPr="0097327F">
        <w:rPr>
          <w:bCs/>
          <w:szCs w:val="20"/>
        </w:rPr>
        <w:t>）</w:t>
      </w:r>
    </w:p>
    <w:p w:rsidR="00BA09FC" w:rsidRPr="0097327F" w:rsidRDefault="00BA09FC" w:rsidP="00BA09FC">
      <w:pPr>
        <w:spacing w:line="370" w:lineRule="exact"/>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、凡夫人</w:t>
      </w:r>
    </w:p>
    <w:p w:rsidR="00BA09FC" w:rsidRPr="0097327F" w:rsidRDefault="00BA09FC" w:rsidP="00BA09FC">
      <w:pPr>
        <w:spacing w:beforeLines="30" w:before="108" w:line="370"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、聲聞人</w:t>
      </w:r>
    </w:p>
    <w:p w:rsidR="00BA09FC" w:rsidRPr="0097327F" w:rsidRDefault="00BA09FC" w:rsidP="00BA09FC">
      <w:pPr>
        <w:spacing w:beforeLines="30" w:before="108" w:line="370"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 xml:space="preserve"> </w:t>
      </w:r>
      <w:r w:rsidRPr="0097327F">
        <w:rPr>
          <w:rFonts w:hint="eastAsia"/>
          <w:b/>
          <w:bCs/>
          <w:szCs w:val="20"/>
          <w:bdr w:val="single" w:sz="4" w:space="0" w:color="auto"/>
        </w:rPr>
        <w:t>因論生論：二乘聖者與大梵王天眼之異</w:t>
      </w:r>
    </w:p>
    <w:p w:rsidR="00BA09FC" w:rsidRPr="0097327F" w:rsidRDefault="00BA09FC" w:rsidP="00BA09FC">
      <w:pPr>
        <w:spacing w:beforeLines="30" w:before="108" w:line="370" w:lineRule="exact"/>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、辟支佛</w:t>
      </w:r>
    </w:p>
    <w:p w:rsidR="00BA09FC" w:rsidRPr="0097327F" w:rsidRDefault="00BA09FC" w:rsidP="00BA09FC">
      <w:pPr>
        <w:spacing w:beforeLines="30" w:before="108" w:line="370" w:lineRule="exact"/>
        <w:ind w:leftChars="200" w:left="480"/>
        <w:jc w:val="both"/>
        <w:rPr>
          <w:b/>
          <w:bCs/>
          <w:szCs w:val="20"/>
          <w:bdr w:val="single" w:sz="4" w:space="0" w:color="auto"/>
        </w:rPr>
      </w:pPr>
      <w:r w:rsidRPr="0097327F">
        <w:rPr>
          <w:rFonts w:hint="eastAsia"/>
          <w:b/>
          <w:bCs/>
          <w:szCs w:val="20"/>
          <w:bdr w:val="single" w:sz="4" w:space="0" w:color="auto"/>
        </w:rPr>
        <w:t>4</w:t>
      </w:r>
      <w:r w:rsidRPr="0097327F">
        <w:rPr>
          <w:rFonts w:hint="eastAsia"/>
          <w:b/>
          <w:bCs/>
          <w:szCs w:val="20"/>
          <w:bdr w:val="single" w:sz="4" w:space="0" w:color="auto"/>
        </w:rPr>
        <w:t>、佛</w:t>
      </w:r>
    </w:p>
    <w:p w:rsidR="00BA09FC" w:rsidRPr="0097327F" w:rsidRDefault="00BA09FC" w:rsidP="00BA09FC">
      <w:pPr>
        <w:spacing w:beforeLines="30" w:before="108" w:line="370" w:lineRule="exact"/>
        <w:ind w:leftChars="150" w:left="360"/>
        <w:jc w:val="both"/>
        <w:rPr>
          <w:b/>
          <w:bCs/>
          <w:szCs w:val="18"/>
          <w:bdr w:val="single" w:sz="4" w:space="0" w:color="auto"/>
        </w:rPr>
      </w:pPr>
      <w:r w:rsidRPr="0097327F">
        <w:rPr>
          <w:rFonts w:hint="eastAsia"/>
          <w:b/>
          <w:bCs/>
          <w:szCs w:val="18"/>
          <w:bdr w:val="single" w:sz="4" w:space="0" w:color="auto"/>
        </w:rPr>
        <w:t>（二）通、明、力之別［如前說］</w:t>
      </w:r>
    </w:p>
    <w:p w:rsidR="00BA09FC" w:rsidRPr="0097327F" w:rsidRDefault="00BA09FC" w:rsidP="00BA09FC">
      <w:pPr>
        <w:keepNext/>
        <w:spacing w:beforeLines="30" w:before="108" w:line="342" w:lineRule="exact"/>
        <w:ind w:leftChars="150" w:left="360"/>
        <w:jc w:val="both"/>
        <w:rPr>
          <w:bCs/>
          <w:szCs w:val="16"/>
        </w:rPr>
      </w:pPr>
      <w:r w:rsidRPr="0097327F">
        <w:rPr>
          <w:rFonts w:hint="eastAsia"/>
          <w:b/>
          <w:bCs/>
          <w:szCs w:val="18"/>
          <w:bdr w:val="single" w:sz="4" w:space="0" w:color="auto"/>
        </w:rPr>
        <w:t>（三）大小天眼種種差別</w:t>
      </w:r>
      <w:r w:rsidRPr="0097327F">
        <w:rPr>
          <w:rFonts w:hint="eastAsia"/>
          <w:bCs/>
        </w:rPr>
        <w:t>（</w:t>
      </w:r>
      <w:r w:rsidRPr="0097327F">
        <w:rPr>
          <w:bCs/>
          <w:szCs w:val="16"/>
        </w:rPr>
        <w:t>印順法師，《大智度論筆記》［</w:t>
      </w:r>
      <w:r w:rsidRPr="0097327F">
        <w:rPr>
          <w:rFonts w:eastAsia="Roman Unicode"/>
          <w:bCs/>
          <w:szCs w:val="16"/>
        </w:rPr>
        <w:t>C</w:t>
      </w:r>
      <w:r w:rsidRPr="0097327F">
        <w:rPr>
          <w:bCs/>
          <w:szCs w:val="16"/>
        </w:rPr>
        <w:t>008</w:t>
      </w:r>
      <w:r w:rsidRPr="0097327F">
        <w:rPr>
          <w:bCs/>
          <w:szCs w:val="16"/>
        </w:rPr>
        <w:t>］</w:t>
      </w:r>
      <w:r w:rsidRPr="0097327F">
        <w:rPr>
          <w:bCs/>
          <w:szCs w:val="16"/>
        </w:rPr>
        <w:t>p.196</w:t>
      </w:r>
      <w:r w:rsidRPr="0097327F">
        <w:rPr>
          <w:bCs/>
          <w:szCs w:val="16"/>
        </w:rPr>
        <w:t>）</w:t>
      </w:r>
    </w:p>
    <w:p w:rsidR="00BA09FC" w:rsidRPr="0097327F" w:rsidRDefault="00BA09FC" w:rsidP="00BA09FC">
      <w:pPr>
        <w:spacing w:line="342" w:lineRule="exact"/>
        <w:ind w:leftChars="200" w:left="480"/>
        <w:jc w:val="both"/>
        <w:rPr>
          <w:b/>
          <w:bCs/>
          <w:szCs w:val="20"/>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、四大造色清淨</w:t>
      </w:r>
    </w:p>
    <w:p w:rsidR="00BA09FC" w:rsidRPr="0097327F" w:rsidRDefault="00BA09FC" w:rsidP="00BA09FC">
      <w:pPr>
        <w:spacing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1</w:t>
      </w:r>
      <w:r w:rsidRPr="0097327F">
        <w:rPr>
          <w:rFonts w:hint="eastAsia"/>
          <w:b/>
          <w:bCs/>
          <w:szCs w:val="20"/>
          <w:bdr w:val="single" w:sz="4" w:space="0" w:color="auto"/>
        </w:rPr>
        <w:t>）聲聞：天眼第一者，四大造色半頭清淨</w:t>
      </w:r>
    </w:p>
    <w:p w:rsidR="00BA09FC" w:rsidRPr="0097327F" w:rsidRDefault="00BA09FC" w:rsidP="00BA09FC">
      <w:pPr>
        <w:spacing w:beforeLines="30" w:before="108"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2</w:t>
      </w:r>
      <w:r w:rsidRPr="0097327F">
        <w:rPr>
          <w:rFonts w:hint="eastAsia"/>
          <w:b/>
          <w:bCs/>
          <w:szCs w:val="20"/>
          <w:bdr w:val="single" w:sz="4" w:space="0" w:color="auto"/>
        </w:rPr>
        <w:t>）佛：四大造色遍頭清淨</w:t>
      </w:r>
    </w:p>
    <w:p w:rsidR="00BA09FC" w:rsidRPr="0097327F" w:rsidRDefault="00BA09FC" w:rsidP="00BA09FC">
      <w:pPr>
        <w:spacing w:beforeLines="30" w:before="108" w:line="342" w:lineRule="exact"/>
        <w:ind w:leftChars="200" w:left="480"/>
        <w:jc w:val="both"/>
        <w:rPr>
          <w:b/>
          <w:bCs/>
          <w:szCs w:val="20"/>
          <w:bdr w:val="single" w:sz="4" w:space="0" w:color="auto"/>
        </w:rPr>
      </w:pPr>
      <w:r w:rsidRPr="0097327F">
        <w:rPr>
          <w:rFonts w:hint="eastAsia"/>
          <w:b/>
          <w:bCs/>
          <w:szCs w:val="20"/>
          <w:bdr w:val="single" w:sz="4" w:space="0" w:color="auto"/>
        </w:rPr>
        <w:t>2</w:t>
      </w:r>
      <w:r w:rsidRPr="0097327F">
        <w:rPr>
          <w:rFonts w:hint="eastAsia"/>
          <w:b/>
          <w:bCs/>
          <w:szCs w:val="20"/>
          <w:bdr w:val="single" w:sz="4" w:space="0" w:color="auto"/>
        </w:rPr>
        <w:t>、於何三昧中能見</w:t>
      </w:r>
    </w:p>
    <w:p w:rsidR="00BA09FC" w:rsidRPr="0097327F" w:rsidRDefault="00BA09FC" w:rsidP="00BA09FC">
      <w:pPr>
        <w:spacing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1</w:t>
      </w:r>
      <w:r w:rsidRPr="0097327F">
        <w:rPr>
          <w:rFonts w:hint="eastAsia"/>
          <w:b/>
          <w:bCs/>
          <w:szCs w:val="20"/>
          <w:bdr w:val="single" w:sz="4" w:space="0" w:color="auto"/>
        </w:rPr>
        <w:t>）聲聞：住於某</w:t>
      </w:r>
      <w:r w:rsidRPr="0097327F">
        <w:rPr>
          <w:rFonts w:hint="eastAsia"/>
          <w:b/>
          <w:szCs w:val="20"/>
          <w:bdr w:val="single" w:sz="4" w:space="0" w:color="auto"/>
        </w:rPr>
        <w:t>三昧中得天眼，即於該三昧中能見</w:t>
      </w:r>
    </w:p>
    <w:p w:rsidR="00BA09FC" w:rsidRPr="0097327F" w:rsidRDefault="00BA09FC" w:rsidP="00BA09FC">
      <w:pPr>
        <w:spacing w:beforeLines="30" w:before="108"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2</w:t>
      </w:r>
      <w:r w:rsidRPr="0097327F">
        <w:rPr>
          <w:rFonts w:hint="eastAsia"/>
          <w:b/>
          <w:bCs/>
          <w:szCs w:val="20"/>
          <w:bdr w:val="single" w:sz="4" w:space="0" w:color="auto"/>
        </w:rPr>
        <w:t>）佛：</w:t>
      </w:r>
      <w:r w:rsidRPr="0097327F">
        <w:rPr>
          <w:rFonts w:hint="eastAsia"/>
          <w:b/>
          <w:szCs w:val="20"/>
          <w:bdr w:val="single" w:sz="4" w:space="0" w:color="auto"/>
        </w:rPr>
        <w:t>隨所入三昧中住，欲見盡見</w:t>
      </w:r>
    </w:p>
    <w:p w:rsidR="00BA09FC" w:rsidRPr="0097327F" w:rsidRDefault="00BA09FC" w:rsidP="00BA09FC">
      <w:pPr>
        <w:spacing w:beforeLines="20" w:before="72" w:line="342" w:lineRule="exact"/>
        <w:ind w:leftChars="200" w:left="480"/>
        <w:jc w:val="both"/>
        <w:rPr>
          <w:b/>
          <w:bCs/>
          <w:szCs w:val="20"/>
          <w:bdr w:val="single" w:sz="4" w:space="0" w:color="auto"/>
        </w:rPr>
      </w:pPr>
      <w:r w:rsidRPr="0097327F">
        <w:rPr>
          <w:rFonts w:hint="eastAsia"/>
          <w:b/>
          <w:bCs/>
          <w:szCs w:val="20"/>
          <w:bdr w:val="single" w:sz="4" w:space="0" w:color="auto"/>
        </w:rPr>
        <w:t>3</w:t>
      </w:r>
      <w:r w:rsidRPr="0097327F">
        <w:rPr>
          <w:rFonts w:hint="eastAsia"/>
          <w:b/>
          <w:bCs/>
          <w:szCs w:val="20"/>
          <w:bdr w:val="single" w:sz="4" w:space="0" w:color="auto"/>
        </w:rPr>
        <w:t>、心入餘三昧，天眼滅、不滅</w:t>
      </w:r>
    </w:p>
    <w:p w:rsidR="00BA09FC" w:rsidRPr="0097327F" w:rsidRDefault="00BA09FC" w:rsidP="00BA09FC">
      <w:pPr>
        <w:spacing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1</w:t>
      </w:r>
      <w:r w:rsidRPr="0097327F">
        <w:rPr>
          <w:rFonts w:hint="eastAsia"/>
          <w:b/>
          <w:bCs/>
          <w:szCs w:val="20"/>
          <w:bdr w:val="single" w:sz="4" w:space="0" w:color="auto"/>
        </w:rPr>
        <w:t>）聲聞：心入餘三昧，天眼則滅</w:t>
      </w:r>
    </w:p>
    <w:p w:rsidR="00BA09FC" w:rsidRPr="0097327F" w:rsidRDefault="00BA09FC" w:rsidP="00BA09FC">
      <w:pPr>
        <w:spacing w:beforeLines="30" w:before="108" w:line="342" w:lineRule="exact"/>
        <w:ind w:leftChars="250" w:left="600"/>
        <w:jc w:val="both"/>
        <w:rPr>
          <w:b/>
          <w:bCs/>
          <w:szCs w:val="20"/>
          <w:bdr w:val="single" w:sz="4" w:space="0" w:color="auto"/>
        </w:rPr>
      </w:pPr>
      <w:r w:rsidRPr="0097327F">
        <w:rPr>
          <w:rFonts w:hint="eastAsia"/>
          <w:b/>
          <w:bCs/>
          <w:szCs w:val="20"/>
          <w:bdr w:val="single" w:sz="4" w:space="0" w:color="auto"/>
        </w:rPr>
        <w:t>（</w:t>
      </w:r>
      <w:r w:rsidRPr="0097327F">
        <w:rPr>
          <w:rFonts w:hint="eastAsia"/>
          <w:b/>
          <w:bCs/>
          <w:szCs w:val="20"/>
          <w:bdr w:val="single" w:sz="4" w:space="0" w:color="auto"/>
        </w:rPr>
        <w:t>2</w:t>
      </w:r>
      <w:r w:rsidRPr="0097327F">
        <w:rPr>
          <w:rFonts w:hint="eastAsia"/>
          <w:b/>
          <w:bCs/>
          <w:szCs w:val="20"/>
          <w:bdr w:val="single" w:sz="4" w:space="0" w:color="auto"/>
        </w:rPr>
        <w:t>）佛：心雖入餘三昧，天眼不滅</w:t>
      </w:r>
    </w:p>
    <w:p w:rsidR="00BA09FC" w:rsidRPr="0097327F" w:rsidRDefault="00BA09FC" w:rsidP="00BA09FC">
      <w:pPr>
        <w:spacing w:beforeLines="30" w:before="108" w:line="342" w:lineRule="exact"/>
        <w:ind w:leftChars="150" w:left="360"/>
        <w:jc w:val="both"/>
        <w:rPr>
          <w:b/>
          <w:bCs/>
          <w:szCs w:val="18"/>
          <w:bdr w:val="single" w:sz="4" w:space="0" w:color="auto"/>
        </w:rPr>
      </w:pPr>
      <w:r w:rsidRPr="0097327F">
        <w:rPr>
          <w:rFonts w:hint="eastAsia"/>
          <w:b/>
          <w:bCs/>
          <w:szCs w:val="18"/>
          <w:bdr w:val="single" w:sz="4" w:space="0" w:color="auto"/>
        </w:rPr>
        <w:t>（四）總結第九力</w:t>
      </w:r>
    </w:p>
    <w:p w:rsidR="00BA09FC" w:rsidRDefault="00BA09FC" w:rsidP="00BA09FC">
      <w:pPr>
        <w:spacing w:beforeLines="30" w:before="108" w:line="342" w:lineRule="exact"/>
        <w:ind w:leftChars="100" w:left="240"/>
        <w:jc w:val="both"/>
        <w:rPr>
          <w:b/>
          <w:sz w:val="18"/>
          <w:bdr w:val="single" w:sz="4" w:space="0" w:color="auto"/>
        </w:rPr>
      </w:pPr>
      <w:r w:rsidRPr="0097327F">
        <w:rPr>
          <w:rFonts w:hint="eastAsia"/>
          <w:b/>
          <w:bdr w:val="single" w:sz="4" w:space="0" w:color="auto"/>
        </w:rPr>
        <w:t>十、漏盡智力</w:t>
      </w:r>
    </w:p>
    <w:p w:rsidR="00BA09FC" w:rsidRPr="0097327F" w:rsidRDefault="00BA09FC" w:rsidP="00BA09FC">
      <w:pPr>
        <w:spacing w:line="342" w:lineRule="exact"/>
        <w:ind w:leftChars="150" w:left="360"/>
        <w:jc w:val="both"/>
        <w:rPr>
          <w:b/>
          <w:bCs/>
          <w:szCs w:val="18"/>
          <w:bdr w:val="single" w:sz="4" w:space="0" w:color="auto"/>
        </w:rPr>
      </w:pPr>
      <w:r w:rsidRPr="0097327F">
        <w:rPr>
          <w:rFonts w:hint="eastAsia"/>
          <w:b/>
          <w:bCs/>
          <w:szCs w:val="18"/>
          <w:bdr w:val="single" w:sz="4" w:space="0" w:color="auto"/>
        </w:rPr>
        <w:t>（一）釋疑：「三乘同坐解脫床，漏盡應同二乘人」疑</w:t>
      </w:r>
    </w:p>
    <w:p w:rsidR="00BA09FC" w:rsidRPr="0097327F" w:rsidRDefault="00BA09FC" w:rsidP="00BA09FC">
      <w:pPr>
        <w:spacing w:line="342" w:lineRule="exact"/>
        <w:ind w:leftChars="200" w:left="480"/>
        <w:jc w:val="both"/>
        <w:rPr>
          <w:bCs/>
          <w:szCs w:val="16"/>
          <w:bdr w:val="single" w:sz="4" w:space="0" w:color="auto"/>
        </w:rPr>
      </w:pPr>
      <w:r w:rsidRPr="0097327F">
        <w:rPr>
          <w:rFonts w:hint="eastAsia"/>
          <w:b/>
          <w:bCs/>
          <w:szCs w:val="20"/>
          <w:bdr w:val="single" w:sz="4" w:space="0" w:color="auto"/>
        </w:rPr>
        <w:t>1</w:t>
      </w:r>
      <w:r w:rsidRPr="0097327F">
        <w:rPr>
          <w:rFonts w:hint="eastAsia"/>
          <w:b/>
          <w:bCs/>
          <w:szCs w:val="20"/>
          <w:bdr w:val="single" w:sz="4" w:space="0" w:color="auto"/>
        </w:rPr>
        <w:t>、</w:t>
      </w:r>
      <w:r w:rsidRPr="0097327F">
        <w:rPr>
          <w:rFonts w:hint="eastAsia"/>
          <w:b/>
          <w:bCs/>
          <w:szCs w:val="18"/>
          <w:bdr w:val="single" w:sz="4" w:space="0" w:color="auto"/>
        </w:rPr>
        <w:t>漏盡同，智慧異</w:t>
      </w:r>
      <w:r w:rsidRPr="0097327F">
        <w:rPr>
          <w:rFonts w:hint="eastAsia"/>
          <w:bCs/>
          <w:szCs w:val="16"/>
        </w:rPr>
        <w:t>（印順法師，《大</w:t>
      </w:r>
      <w:r w:rsidRPr="0097327F">
        <w:rPr>
          <w:bCs/>
          <w:szCs w:val="16"/>
        </w:rPr>
        <w:t>智度論筆記》［</w:t>
      </w:r>
      <w:r w:rsidRPr="0097327F">
        <w:rPr>
          <w:rFonts w:eastAsia="Roman Unicode"/>
          <w:bCs/>
          <w:szCs w:val="16"/>
        </w:rPr>
        <w:t>C</w:t>
      </w:r>
      <w:r w:rsidRPr="0097327F">
        <w:rPr>
          <w:bCs/>
          <w:szCs w:val="16"/>
        </w:rPr>
        <w:t>008</w:t>
      </w:r>
      <w:r w:rsidRPr="0097327F">
        <w:rPr>
          <w:bCs/>
          <w:szCs w:val="16"/>
        </w:rPr>
        <w:t>］</w:t>
      </w:r>
      <w:r w:rsidRPr="0097327F">
        <w:rPr>
          <w:bCs/>
          <w:szCs w:val="16"/>
        </w:rPr>
        <w:t>p.197</w:t>
      </w:r>
      <w:r w:rsidRPr="0097327F">
        <w:rPr>
          <w:bCs/>
          <w:szCs w:val="16"/>
        </w:rPr>
        <w:t>）</w:t>
      </w:r>
    </w:p>
    <w:p w:rsidR="00BA09FC" w:rsidRPr="0097327F" w:rsidRDefault="00BA09FC" w:rsidP="00BA09FC">
      <w:pPr>
        <w:spacing w:beforeLines="30" w:before="108" w:line="346" w:lineRule="exact"/>
        <w:ind w:leftChars="200" w:left="480"/>
        <w:jc w:val="both"/>
        <w:rPr>
          <w:bCs/>
          <w:szCs w:val="18"/>
          <w:bdr w:val="single" w:sz="4" w:space="0" w:color="auto"/>
        </w:rPr>
      </w:pPr>
      <w:r w:rsidRPr="0097327F">
        <w:rPr>
          <w:b/>
          <w:bCs/>
          <w:szCs w:val="20"/>
          <w:bdr w:val="single" w:sz="4" w:space="0" w:color="auto"/>
        </w:rPr>
        <w:t>2</w:t>
      </w:r>
      <w:r w:rsidRPr="0097327F">
        <w:rPr>
          <w:b/>
          <w:bCs/>
          <w:szCs w:val="20"/>
          <w:bdr w:val="single" w:sz="4" w:space="0" w:color="auto"/>
        </w:rPr>
        <w:t>、斷結頓漸不同</w:t>
      </w:r>
      <w:r w:rsidRPr="0097327F">
        <w:rPr>
          <w:bCs/>
          <w:szCs w:val="16"/>
        </w:rPr>
        <w:t>（印順法師，《大智度論筆記》［</w:t>
      </w:r>
      <w:r w:rsidRPr="0097327F">
        <w:rPr>
          <w:rFonts w:eastAsia="Roman Unicode"/>
          <w:bCs/>
          <w:szCs w:val="16"/>
        </w:rPr>
        <w:t>C</w:t>
      </w:r>
      <w:r w:rsidRPr="0097327F">
        <w:rPr>
          <w:bCs/>
          <w:szCs w:val="16"/>
        </w:rPr>
        <w:t>008</w:t>
      </w:r>
      <w:r w:rsidRPr="0097327F">
        <w:rPr>
          <w:bCs/>
          <w:szCs w:val="16"/>
        </w:rPr>
        <w:t>］</w:t>
      </w:r>
      <w:r w:rsidRPr="0097327F">
        <w:rPr>
          <w:bCs/>
          <w:szCs w:val="16"/>
        </w:rPr>
        <w:t>p.197</w:t>
      </w:r>
      <w:r w:rsidRPr="0097327F">
        <w:rPr>
          <w:bCs/>
          <w:szCs w:val="16"/>
        </w:rPr>
        <w:t>）</w:t>
      </w:r>
    </w:p>
    <w:p w:rsidR="00BA09FC" w:rsidRPr="0097327F" w:rsidRDefault="00BA09FC" w:rsidP="00BA09FC">
      <w:pPr>
        <w:spacing w:beforeLines="30" w:before="108" w:line="346" w:lineRule="exact"/>
        <w:ind w:leftChars="200" w:left="480"/>
        <w:jc w:val="both"/>
        <w:rPr>
          <w:bCs/>
          <w:szCs w:val="16"/>
          <w:bdr w:val="single" w:sz="4" w:space="0" w:color="auto"/>
        </w:rPr>
      </w:pPr>
      <w:r w:rsidRPr="0097327F">
        <w:rPr>
          <w:b/>
          <w:bCs/>
          <w:szCs w:val="20"/>
          <w:bdr w:val="single" w:sz="4" w:space="0" w:color="auto"/>
        </w:rPr>
        <w:t>3</w:t>
      </w:r>
      <w:r w:rsidRPr="0097327F">
        <w:rPr>
          <w:b/>
          <w:bCs/>
          <w:szCs w:val="20"/>
          <w:bdr w:val="single" w:sz="4" w:space="0" w:color="auto"/>
        </w:rPr>
        <w:t>、</w:t>
      </w:r>
      <w:r w:rsidRPr="0097327F">
        <w:rPr>
          <w:b/>
          <w:bCs/>
          <w:szCs w:val="18"/>
          <w:bdr w:val="single" w:sz="4" w:space="0" w:color="auto"/>
        </w:rPr>
        <w:t>斷證一時異時不同</w:t>
      </w:r>
      <w:r w:rsidRPr="0097327F">
        <w:rPr>
          <w:bCs/>
          <w:szCs w:val="16"/>
        </w:rPr>
        <w:t>（印順法師，《大智度論筆記》［</w:t>
      </w:r>
      <w:r w:rsidRPr="0097327F">
        <w:rPr>
          <w:rFonts w:eastAsia="Roman Unicode"/>
          <w:bCs/>
          <w:szCs w:val="16"/>
        </w:rPr>
        <w:t>C</w:t>
      </w:r>
      <w:r w:rsidRPr="0097327F">
        <w:rPr>
          <w:bCs/>
          <w:szCs w:val="16"/>
        </w:rPr>
        <w:t>008</w:t>
      </w:r>
      <w:r w:rsidRPr="0097327F">
        <w:rPr>
          <w:bCs/>
          <w:szCs w:val="16"/>
        </w:rPr>
        <w:t>］</w:t>
      </w:r>
      <w:r w:rsidRPr="0097327F">
        <w:rPr>
          <w:bCs/>
          <w:szCs w:val="16"/>
        </w:rPr>
        <w:t>p.197</w:t>
      </w:r>
      <w:r w:rsidRPr="0097327F">
        <w:rPr>
          <w:bCs/>
          <w:szCs w:val="16"/>
        </w:rPr>
        <w:t>）</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b/>
          <w:bCs/>
          <w:szCs w:val="20"/>
          <w:bdr w:val="single" w:sz="4" w:space="0" w:color="auto"/>
        </w:rPr>
        <w:t>4</w:t>
      </w:r>
      <w:r w:rsidRPr="0097327F">
        <w:rPr>
          <w:b/>
          <w:bCs/>
          <w:szCs w:val="20"/>
          <w:bdr w:val="single" w:sz="4" w:space="0" w:color="auto"/>
        </w:rPr>
        <w:t>、初入聖道入時、達時異；一心中亦入亦達</w:t>
      </w:r>
    </w:p>
    <w:p w:rsidR="00BA09FC" w:rsidRPr="0097327F" w:rsidRDefault="00BA09FC" w:rsidP="00BA09FC">
      <w:pPr>
        <w:spacing w:beforeLines="30" w:before="108" w:line="346" w:lineRule="exact"/>
        <w:ind w:leftChars="200" w:left="480"/>
        <w:jc w:val="both"/>
        <w:rPr>
          <w:bCs/>
          <w:szCs w:val="16"/>
          <w:bdr w:val="single" w:sz="4" w:space="0" w:color="auto"/>
        </w:rPr>
      </w:pPr>
      <w:r w:rsidRPr="0097327F">
        <w:rPr>
          <w:b/>
          <w:bCs/>
          <w:szCs w:val="20"/>
          <w:bdr w:val="single" w:sz="4" w:space="0" w:color="auto"/>
        </w:rPr>
        <w:t>5</w:t>
      </w:r>
      <w:r w:rsidRPr="0097327F">
        <w:rPr>
          <w:b/>
          <w:bCs/>
          <w:szCs w:val="20"/>
          <w:bdr w:val="single" w:sz="4" w:space="0" w:color="auto"/>
        </w:rPr>
        <w:t>、斷障解脫不同</w:t>
      </w:r>
      <w:r w:rsidRPr="0097327F">
        <w:rPr>
          <w:bCs/>
          <w:szCs w:val="16"/>
        </w:rPr>
        <w:t>（印順法師，《大智度論筆記》［</w:t>
      </w:r>
      <w:r w:rsidRPr="0097327F">
        <w:rPr>
          <w:rFonts w:eastAsia="Roman Unicode"/>
          <w:bCs/>
          <w:szCs w:val="16"/>
        </w:rPr>
        <w:t>C</w:t>
      </w:r>
      <w:r w:rsidRPr="0097327F">
        <w:rPr>
          <w:bCs/>
          <w:szCs w:val="16"/>
        </w:rPr>
        <w:t>008</w:t>
      </w:r>
      <w:r w:rsidRPr="0097327F">
        <w:rPr>
          <w:bCs/>
          <w:szCs w:val="16"/>
        </w:rPr>
        <w:t>］</w:t>
      </w:r>
      <w:r w:rsidRPr="0097327F">
        <w:rPr>
          <w:bCs/>
          <w:szCs w:val="16"/>
        </w:rPr>
        <w:t>p.197</w:t>
      </w:r>
      <w:r w:rsidRPr="0097327F">
        <w:rPr>
          <w:bCs/>
          <w:szCs w:val="16"/>
        </w:rPr>
        <w:t>）</w:t>
      </w:r>
    </w:p>
    <w:p w:rsidR="00BA09FC" w:rsidRPr="0097327F" w:rsidRDefault="00BA09FC" w:rsidP="00BA09FC">
      <w:pPr>
        <w:spacing w:beforeLines="30" w:before="108" w:line="346" w:lineRule="exact"/>
        <w:ind w:leftChars="200" w:left="480"/>
        <w:jc w:val="both"/>
        <w:rPr>
          <w:bCs/>
          <w:szCs w:val="16"/>
          <w:bdr w:val="single" w:sz="4" w:space="0" w:color="auto"/>
        </w:rPr>
      </w:pPr>
      <w:r w:rsidRPr="0097327F">
        <w:rPr>
          <w:b/>
          <w:bCs/>
          <w:szCs w:val="20"/>
          <w:bdr w:val="single" w:sz="4" w:space="0" w:color="auto"/>
        </w:rPr>
        <w:t>6</w:t>
      </w:r>
      <w:r w:rsidRPr="0097327F">
        <w:rPr>
          <w:b/>
          <w:bCs/>
          <w:szCs w:val="20"/>
          <w:bdr w:val="single" w:sz="4" w:space="0" w:color="auto"/>
        </w:rPr>
        <w:t>、</w:t>
      </w:r>
      <w:r w:rsidRPr="0097327F">
        <w:rPr>
          <w:b/>
          <w:bCs/>
          <w:szCs w:val="18"/>
          <w:bdr w:val="single" w:sz="4" w:space="0" w:color="auto"/>
        </w:rPr>
        <w:t>自然慧、隨教得</w:t>
      </w:r>
      <w:r w:rsidRPr="0097327F">
        <w:rPr>
          <w:bCs/>
          <w:szCs w:val="16"/>
        </w:rPr>
        <w:t>（印順法師，《大智度論筆記》［</w:t>
      </w:r>
      <w:r w:rsidRPr="0097327F">
        <w:rPr>
          <w:rFonts w:eastAsia="Roman Unicode"/>
          <w:bCs/>
          <w:szCs w:val="16"/>
        </w:rPr>
        <w:t>C</w:t>
      </w:r>
      <w:r w:rsidRPr="0097327F">
        <w:rPr>
          <w:bCs/>
          <w:szCs w:val="16"/>
        </w:rPr>
        <w:t>008</w:t>
      </w:r>
      <w:r w:rsidRPr="0097327F">
        <w:rPr>
          <w:bCs/>
          <w:szCs w:val="16"/>
        </w:rPr>
        <w:t>］</w:t>
      </w:r>
      <w:r w:rsidRPr="0097327F">
        <w:rPr>
          <w:bCs/>
          <w:szCs w:val="16"/>
        </w:rPr>
        <w:t>p.197</w:t>
      </w:r>
      <w:r w:rsidRPr="0097327F">
        <w:rPr>
          <w:bCs/>
          <w:szCs w:val="16"/>
        </w:rPr>
        <w:t>）</w:t>
      </w:r>
    </w:p>
    <w:p w:rsidR="00BA09FC" w:rsidRPr="0097327F" w:rsidRDefault="00BA09FC" w:rsidP="00BA09FC">
      <w:pPr>
        <w:spacing w:beforeLines="30" w:before="108" w:line="346" w:lineRule="exact"/>
        <w:ind w:leftChars="200" w:left="480"/>
        <w:jc w:val="both"/>
        <w:rPr>
          <w:b/>
          <w:bCs/>
          <w:szCs w:val="20"/>
          <w:bdr w:val="single" w:sz="4" w:space="0" w:color="auto"/>
        </w:rPr>
      </w:pPr>
      <w:r w:rsidRPr="0097327F">
        <w:rPr>
          <w:rFonts w:hint="eastAsia"/>
          <w:b/>
          <w:bCs/>
          <w:szCs w:val="20"/>
          <w:bdr w:val="single" w:sz="4" w:space="0" w:color="auto"/>
        </w:rPr>
        <w:t>7</w:t>
      </w:r>
      <w:r w:rsidRPr="0097327F">
        <w:rPr>
          <w:rFonts w:hint="eastAsia"/>
          <w:b/>
          <w:bCs/>
          <w:szCs w:val="20"/>
          <w:bdr w:val="single" w:sz="4" w:space="0" w:color="auto"/>
        </w:rPr>
        <w:t>、佛智滅眾惑，而其力不減</w:t>
      </w:r>
    </w:p>
    <w:p w:rsidR="00BA09FC" w:rsidRPr="0097327F" w:rsidRDefault="00BA09FC" w:rsidP="00BA09FC">
      <w:pPr>
        <w:spacing w:beforeLines="30" w:before="108" w:line="346" w:lineRule="exact"/>
        <w:ind w:leftChars="200" w:left="480"/>
        <w:jc w:val="both"/>
        <w:rPr>
          <w:bCs/>
          <w:szCs w:val="20"/>
          <w:bdr w:val="single" w:sz="4" w:space="0" w:color="auto"/>
        </w:rPr>
      </w:pPr>
      <w:r w:rsidRPr="0097327F">
        <w:rPr>
          <w:rFonts w:hint="eastAsia"/>
          <w:b/>
          <w:bCs/>
          <w:szCs w:val="20"/>
          <w:bdr w:val="single" w:sz="4" w:space="0" w:color="auto"/>
        </w:rPr>
        <w:t>8</w:t>
      </w:r>
      <w:r w:rsidRPr="0097327F">
        <w:rPr>
          <w:rFonts w:hint="eastAsia"/>
          <w:b/>
          <w:bCs/>
          <w:szCs w:val="20"/>
          <w:bdr w:val="single" w:sz="4" w:space="0" w:color="auto"/>
        </w:rPr>
        <w:t>、</w:t>
      </w:r>
      <w:r w:rsidRPr="0097327F">
        <w:rPr>
          <w:b/>
          <w:szCs w:val="20"/>
          <w:bdr w:val="single" w:sz="4" w:space="0" w:color="auto"/>
        </w:rPr>
        <w:t>佛自知漏盡亦知他人</w:t>
      </w:r>
      <w:r w:rsidRPr="0097327F">
        <w:rPr>
          <w:rFonts w:hint="eastAsia"/>
          <w:b/>
          <w:bCs/>
          <w:szCs w:val="20"/>
          <w:bdr w:val="single" w:sz="4" w:space="0" w:color="auto"/>
        </w:rPr>
        <w:t>（《</w:t>
      </w:r>
      <w:r w:rsidRPr="0097327F">
        <w:rPr>
          <w:b/>
          <w:szCs w:val="20"/>
          <w:bdr w:val="single" w:sz="4" w:space="0" w:color="auto"/>
        </w:rPr>
        <w:t>淨經</w:t>
      </w:r>
      <w:r w:rsidRPr="0097327F">
        <w:rPr>
          <w:rFonts w:hint="eastAsia"/>
          <w:b/>
          <w:bCs/>
          <w:szCs w:val="20"/>
          <w:bdr w:val="single" w:sz="4" w:space="0" w:color="auto"/>
        </w:rPr>
        <w:t>》</w:t>
      </w:r>
      <w:r w:rsidRPr="0097327F">
        <w:rPr>
          <w:rFonts w:hint="eastAsia"/>
          <w:b/>
          <w:szCs w:val="20"/>
          <w:bdr w:val="single" w:sz="4" w:space="0" w:color="auto"/>
        </w:rPr>
        <w:t>）</w:t>
      </w:r>
      <w:r w:rsidRPr="0097327F">
        <w:rPr>
          <w:rFonts w:hint="eastAsia"/>
          <w:szCs w:val="20"/>
        </w:rPr>
        <w:t>（印順法師，《大智度論筆記》〔</w:t>
      </w:r>
      <w:r w:rsidRPr="0097327F">
        <w:rPr>
          <w:rFonts w:hint="eastAsia"/>
          <w:szCs w:val="20"/>
        </w:rPr>
        <w:t>H007</w:t>
      </w:r>
      <w:r w:rsidRPr="0097327F">
        <w:rPr>
          <w:rFonts w:hint="eastAsia"/>
          <w:szCs w:val="20"/>
        </w:rPr>
        <w:t>〕</w:t>
      </w:r>
      <w:r w:rsidRPr="0097327F">
        <w:rPr>
          <w:rFonts w:hint="eastAsia"/>
          <w:szCs w:val="20"/>
        </w:rPr>
        <w:t>p.395</w:t>
      </w:r>
      <w:r w:rsidRPr="0097327F">
        <w:rPr>
          <w:rFonts w:hint="eastAsia"/>
          <w:szCs w:val="20"/>
        </w:rPr>
        <w:t>）</w:t>
      </w:r>
    </w:p>
    <w:p w:rsidR="00BA09FC" w:rsidRDefault="00BA09FC" w:rsidP="00BA09FC">
      <w:pPr>
        <w:spacing w:beforeLines="30" w:before="108" w:line="346" w:lineRule="exact"/>
        <w:ind w:leftChars="200" w:left="480"/>
        <w:jc w:val="both"/>
        <w:rPr>
          <w:b/>
          <w:bCs/>
          <w:sz w:val="16"/>
          <w:szCs w:val="16"/>
          <w:bdr w:val="single" w:sz="4" w:space="0" w:color="auto"/>
        </w:rPr>
      </w:pPr>
      <w:r w:rsidRPr="0097327F">
        <w:rPr>
          <w:rFonts w:hint="eastAsia"/>
          <w:b/>
          <w:bCs/>
          <w:szCs w:val="20"/>
          <w:bdr w:val="single" w:sz="4" w:space="0" w:color="auto"/>
        </w:rPr>
        <w:t>9</w:t>
      </w:r>
      <w:r w:rsidRPr="0097327F">
        <w:rPr>
          <w:b/>
          <w:bCs/>
          <w:szCs w:val="20"/>
          <w:bdr w:val="single" w:sz="4" w:space="0" w:color="auto"/>
        </w:rPr>
        <w:t>、</w:t>
      </w:r>
      <w:r w:rsidRPr="0097327F">
        <w:rPr>
          <w:rFonts w:hint="eastAsia"/>
          <w:b/>
          <w:bCs/>
          <w:szCs w:val="20"/>
          <w:bdr w:val="single" w:sz="4" w:space="0" w:color="auto"/>
        </w:rPr>
        <w:t>佛遍知一切眾生心中煩惱及見修道所斷結使</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（二）總結第十力</w:t>
      </w:r>
    </w:p>
    <w:p w:rsidR="00BA09FC" w:rsidRPr="0097327F" w:rsidRDefault="00BA09FC" w:rsidP="00BA09FC">
      <w:pPr>
        <w:spacing w:beforeLines="30" w:before="108"/>
        <w:ind w:leftChars="50" w:left="120"/>
        <w:jc w:val="both"/>
        <w:rPr>
          <w:b/>
          <w:bCs/>
          <w:szCs w:val="20"/>
          <w:bdr w:val="single" w:sz="4" w:space="0" w:color="auto"/>
        </w:rPr>
      </w:pPr>
      <w:r w:rsidRPr="0097327F">
        <w:rPr>
          <w:rFonts w:hint="eastAsia"/>
          <w:b/>
          <w:bCs/>
          <w:szCs w:val="20"/>
          <w:bdr w:val="single" w:sz="4" w:space="0" w:color="auto"/>
        </w:rPr>
        <w:t>（貳）釋疑</w:t>
      </w:r>
    </w:p>
    <w:p w:rsidR="00BA09FC" w:rsidRPr="0097327F" w:rsidRDefault="00BA09FC" w:rsidP="00BA09FC">
      <w:pPr>
        <w:ind w:leftChars="100" w:left="240"/>
        <w:jc w:val="both"/>
        <w:rPr>
          <w:b/>
          <w:bCs/>
          <w:szCs w:val="20"/>
          <w:bdr w:val="single" w:sz="4" w:space="0" w:color="auto"/>
        </w:rPr>
      </w:pPr>
      <w:r w:rsidRPr="0097327F">
        <w:rPr>
          <w:rFonts w:hint="eastAsia"/>
          <w:b/>
          <w:bCs/>
          <w:szCs w:val="20"/>
          <w:bdr w:val="single" w:sz="4" w:space="0" w:color="auto"/>
        </w:rPr>
        <w:t>一、十力中何者最勝</w:t>
      </w:r>
    </w:p>
    <w:p w:rsidR="00BA09FC" w:rsidRPr="0097327F" w:rsidRDefault="00BA09FC" w:rsidP="00BA09FC">
      <w:pPr>
        <w:ind w:leftChars="150" w:left="360"/>
        <w:jc w:val="both"/>
        <w:rPr>
          <w:b/>
          <w:bCs/>
          <w:szCs w:val="20"/>
          <w:bdr w:val="single" w:sz="4" w:space="0" w:color="auto"/>
        </w:rPr>
      </w:pPr>
      <w:r w:rsidRPr="0097327F">
        <w:rPr>
          <w:rFonts w:hint="eastAsia"/>
          <w:b/>
          <w:bCs/>
          <w:szCs w:val="20"/>
          <w:bdr w:val="single" w:sz="4" w:space="0" w:color="auto"/>
        </w:rPr>
        <w:t>（一）諸力各各於自事中大</w:t>
      </w:r>
    </w:p>
    <w:p w:rsidR="00BA09FC" w:rsidRPr="0097327F" w:rsidRDefault="00BA09FC" w:rsidP="00BA09FC">
      <w:pPr>
        <w:spacing w:beforeLines="30" w:before="108"/>
        <w:ind w:leftChars="150" w:left="360"/>
        <w:jc w:val="both"/>
        <w:rPr>
          <w:bCs/>
          <w:szCs w:val="20"/>
          <w:bdr w:val="single" w:sz="4" w:space="0" w:color="auto"/>
        </w:rPr>
      </w:pPr>
      <w:r w:rsidRPr="0097327F">
        <w:rPr>
          <w:rFonts w:hint="eastAsia"/>
          <w:b/>
          <w:bCs/>
          <w:szCs w:val="18"/>
          <w:bdr w:val="single" w:sz="4" w:space="0" w:color="auto"/>
        </w:rPr>
        <w:t>（二）十力之勝劣三說</w:t>
      </w:r>
      <w:r w:rsidRPr="0097327F">
        <w:rPr>
          <w:rFonts w:hint="eastAsia"/>
          <w:bCs/>
          <w:szCs w:val="20"/>
        </w:rPr>
        <w:t>（印順法師，《大智度論</w:t>
      </w:r>
      <w:r w:rsidRPr="0097327F">
        <w:rPr>
          <w:bCs/>
          <w:szCs w:val="20"/>
        </w:rPr>
        <w:t>筆記》［</w:t>
      </w:r>
      <w:r w:rsidRPr="0097327F">
        <w:rPr>
          <w:rFonts w:eastAsia="Roman Unicode"/>
          <w:bCs/>
          <w:szCs w:val="20"/>
        </w:rPr>
        <w:t>C</w:t>
      </w:r>
      <w:r w:rsidRPr="0097327F">
        <w:rPr>
          <w:bCs/>
          <w:szCs w:val="20"/>
        </w:rPr>
        <w:t>001</w:t>
      </w:r>
      <w:r w:rsidRPr="0097327F">
        <w:rPr>
          <w:bCs/>
          <w:szCs w:val="20"/>
        </w:rPr>
        <w:t>］</w:t>
      </w:r>
      <w:r w:rsidRPr="0097327F">
        <w:rPr>
          <w:bCs/>
          <w:szCs w:val="20"/>
        </w:rPr>
        <w:t>p.179</w:t>
      </w:r>
      <w:r w:rsidRPr="0097327F">
        <w:rPr>
          <w:bCs/>
          <w:szCs w:val="20"/>
        </w:rPr>
        <w:t>）</w:t>
      </w:r>
    </w:p>
    <w:p w:rsidR="00BA09FC" w:rsidRDefault="00BA09FC" w:rsidP="00BA09FC">
      <w:pPr>
        <w:spacing w:beforeLines="30" w:before="108"/>
        <w:ind w:leftChars="100" w:left="240"/>
        <w:jc w:val="both"/>
        <w:rPr>
          <w:rStyle w:val="a8"/>
          <w:bCs/>
        </w:rPr>
      </w:pPr>
      <w:r w:rsidRPr="0097327F">
        <w:rPr>
          <w:rFonts w:hint="eastAsia"/>
          <w:b/>
          <w:bCs/>
          <w:szCs w:val="20"/>
          <w:bdr w:val="single" w:sz="4" w:space="0" w:color="auto"/>
        </w:rPr>
        <w:t>二、弟子今世無人能得十力，佛何以故說</w:t>
      </w:r>
    </w:p>
    <w:p w:rsidR="00BA09FC" w:rsidRPr="0097327F" w:rsidRDefault="00BA09FC" w:rsidP="00BA09FC">
      <w:pPr>
        <w:ind w:leftChars="150" w:left="360"/>
        <w:jc w:val="both"/>
        <w:rPr>
          <w:b/>
          <w:bCs/>
          <w:szCs w:val="20"/>
          <w:bdr w:val="single" w:sz="4" w:space="0" w:color="auto"/>
        </w:rPr>
      </w:pPr>
      <w:r w:rsidRPr="0097327F">
        <w:rPr>
          <w:rFonts w:hint="eastAsia"/>
          <w:b/>
          <w:bCs/>
          <w:szCs w:val="20"/>
          <w:bdr w:val="single" w:sz="4" w:space="0" w:color="auto"/>
        </w:rPr>
        <w:t>（一）斷疑，令心堅，諸佛子意喜</w:t>
      </w:r>
    </w:p>
    <w:p w:rsidR="00BA09FC" w:rsidRPr="0097327F" w:rsidRDefault="00BA09FC" w:rsidP="00BA09FC">
      <w:pPr>
        <w:spacing w:beforeLines="30" w:before="108"/>
        <w:ind w:leftChars="150" w:left="360"/>
        <w:jc w:val="both"/>
        <w:rPr>
          <w:b/>
          <w:bCs/>
          <w:szCs w:val="20"/>
          <w:bdr w:val="single" w:sz="4" w:space="0" w:color="auto"/>
        </w:rPr>
      </w:pPr>
      <w:r w:rsidRPr="0097327F">
        <w:rPr>
          <w:rFonts w:hint="eastAsia"/>
          <w:b/>
          <w:bCs/>
          <w:szCs w:val="20"/>
          <w:bdr w:val="single" w:sz="4" w:space="0" w:color="auto"/>
        </w:rPr>
        <w:t>（二）為止外道謗，以智導群迷</w:t>
      </w:r>
    </w:p>
    <w:p w:rsidR="00BA09FC" w:rsidRPr="0097327F" w:rsidRDefault="00BA09FC" w:rsidP="00BA09FC">
      <w:pPr>
        <w:spacing w:beforeLines="30" w:before="108"/>
        <w:ind w:leftChars="100" w:left="240"/>
        <w:jc w:val="both"/>
        <w:rPr>
          <w:b/>
          <w:bCs/>
          <w:szCs w:val="20"/>
          <w:bdr w:val="single" w:sz="4" w:space="0" w:color="auto"/>
        </w:rPr>
      </w:pPr>
      <w:r w:rsidRPr="0097327F">
        <w:rPr>
          <w:rFonts w:hint="eastAsia"/>
          <w:b/>
          <w:bCs/>
          <w:szCs w:val="20"/>
          <w:bdr w:val="single" w:sz="4" w:space="0" w:color="auto"/>
        </w:rPr>
        <w:t>三、「佛自說十力而無過」疑</w:t>
      </w:r>
    </w:p>
    <w:p w:rsidR="00BA09FC" w:rsidRPr="0097327F" w:rsidRDefault="00BA09FC" w:rsidP="00BA09FC">
      <w:pPr>
        <w:spacing w:line="346" w:lineRule="exact"/>
        <w:ind w:leftChars="150" w:left="360"/>
        <w:jc w:val="both"/>
        <w:rPr>
          <w:b/>
          <w:bCs/>
          <w:szCs w:val="20"/>
          <w:bdr w:val="single" w:sz="4" w:space="0" w:color="auto"/>
        </w:rPr>
      </w:pPr>
      <w:r w:rsidRPr="0097327F">
        <w:rPr>
          <w:rFonts w:hint="eastAsia"/>
          <w:b/>
          <w:bCs/>
          <w:szCs w:val="20"/>
          <w:bdr w:val="single" w:sz="4" w:space="0" w:color="auto"/>
        </w:rPr>
        <w:t>（一）為悲愍眾生故</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（二）為令知獲益故</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（三）為可度眾生故</w:t>
      </w:r>
    </w:p>
    <w:p w:rsidR="00BA09FC" w:rsidRPr="0097327F" w:rsidRDefault="00BA09FC" w:rsidP="00BA09FC">
      <w:pPr>
        <w:spacing w:beforeLines="30" w:before="108" w:line="346" w:lineRule="exact"/>
        <w:ind w:leftChars="50" w:left="120"/>
        <w:jc w:val="both"/>
        <w:rPr>
          <w:b/>
          <w:bCs/>
          <w:szCs w:val="20"/>
          <w:bdr w:val="single" w:sz="4" w:space="0" w:color="auto"/>
        </w:rPr>
      </w:pPr>
      <w:r w:rsidRPr="0097327F">
        <w:rPr>
          <w:rFonts w:hint="eastAsia"/>
          <w:b/>
          <w:bCs/>
          <w:szCs w:val="20"/>
          <w:bdr w:val="single" w:sz="4" w:space="0" w:color="auto"/>
        </w:rPr>
        <w:t>（參）釋「力</w:t>
      </w:r>
      <w:r w:rsidRPr="0097327F">
        <w:rPr>
          <w:rFonts w:hint="eastAsia"/>
          <w:b/>
          <w:bCs/>
          <w:bdr w:val="single" w:sz="4" w:space="0" w:color="auto"/>
        </w:rPr>
        <w:t>及其功用」</w:t>
      </w:r>
    </w:p>
    <w:p w:rsidR="00BA09FC" w:rsidRPr="0097327F" w:rsidRDefault="00BA09FC" w:rsidP="00BA09FC">
      <w:pPr>
        <w:spacing w:line="346" w:lineRule="exact"/>
        <w:ind w:leftChars="100" w:left="240"/>
        <w:jc w:val="both"/>
        <w:rPr>
          <w:b/>
          <w:bCs/>
          <w:szCs w:val="20"/>
          <w:bdr w:val="single" w:sz="4" w:space="0" w:color="auto"/>
        </w:rPr>
      </w:pPr>
      <w:r w:rsidRPr="0097327F">
        <w:rPr>
          <w:rFonts w:hint="eastAsia"/>
          <w:b/>
          <w:bCs/>
          <w:szCs w:val="20"/>
          <w:bdr w:val="single" w:sz="4" w:space="0" w:color="auto"/>
        </w:rPr>
        <w:t>一、釋「力」</w:t>
      </w:r>
    </w:p>
    <w:p w:rsidR="00BA09FC" w:rsidRPr="0097327F" w:rsidRDefault="00BA09FC" w:rsidP="00BA09FC">
      <w:pPr>
        <w:spacing w:beforeLines="30" w:before="108" w:line="346" w:lineRule="exact"/>
        <w:ind w:leftChars="100" w:left="240"/>
        <w:jc w:val="both"/>
        <w:rPr>
          <w:b/>
          <w:bCs/>
          <w:szCs w:val="20"/>
          <w:bdr w:val="single" w:sz="4" w:space="0" w:color="auto"/>
        </w:rPr>
      </w:pPr>
      <w:r w:rsidRPr="0097327F">
        <w:rPr>
          <w:rFonts w:hint="eastAsia"/>
          <w:b/>
          <w:bCs/>
          <w:szCs w:val="20"/>
          <w:bdr w:val="single" w:sz="4" w:space="0" w:color="auto"/>
        </w:rPr>
        <w:t>二、力之功用</w:t>
      </w:r>
    </w:p>
    <w:p w:rsidR="00BA09FC" w:rsidRPr="0097327F" w:rsidRDefault="00BA09FC" w:rsidP="00BA09FC">
      <w:pPr>
        <w:spacing w:line="346" w:lineRule="exact"/>
        <w:ind w:leftChars="150" w:left="360"/>
        <w:jc w:val="both"/>
        <w:rPr>
          <w:b/>
          <w:bCs/>
          <w:szCs w:val="20"/>
          <w:bdr w:val="single" w:sz="4" w:space="0" w:color="auto"/>
        </w:rPr>
      </w:pPr>
      <w:r w:rsidRPr="0097327F">
        <w:rPr>
          <w:rFonts w:hint="eastAsia"/>
          <w:b/>
          <w:bCs/>
          <w:szCs w:val="20"/>
          <w:bdr w:val="single" w:sz="4" w:space="0" w:color="auto"/>
        </w:rPr>
        <w:t>（一）能破論議師</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（二）能好說法</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（三）能摧伏不順</w:t>
      </w:r>
    </w:p>
    <w:p w:rsidR="00BA09FC" w:rsidRPr="0097327F" w:rsidRDefault="00BA09FC" w:rsidP="00BA09FC">
      <w:pPr>
        <w:spacing w:beforeLines="30" w:before="108" w:line="346" w:lineRule="exact"/>
        <w:ind w:leftChars="150" w:left="360"/>
        <w:jc w:val="both"/>
        <w:rPr>
          <w:b/>
          <w:bCs/>
          <w:szCs w:val="20"/>
          <w:bdr w:val="single" w:sz="4" w:space="0" w:color="auto"/>
        </w:rPr>
      </w:pPr>
      <w:r w:rsidRPr="0097327F">
        <w:rPr>
          <w:rFonts w:hint="eastAsia"/>
          <w:b/>
          <w:bCs/>
          <w:szCs w:val="20"/>
          <w:bdr w:val="single" w:sz="4" w:space="0" w:color="auto"/>
        </w:rPr>
        <w:t>（四）於諸法中得自在</w:t>
      </w:r>
    </w:p>
    <w:p w:rsidR="00BA09FC" w:rsidRPr="0097327F" w:rsidRDefault="00BA09FC" w:rsidP="00BA09FC">
      <w:pPr>
        <w:spacing w:beforeLines="30" w:before="108" w:line="346" w:lineRule="exact"/>
        <w:ind w:leftChars="50" w:left="120"/>
        <w:jc w:val="both"/>
        <w:rPr>
          <w:b/>
          <w:bCs/>
          <w:szCs w:val="20"/>
          <w:bdr w:val="single" w:sz="4" w:space="0" w:color="auto"/>
        </w:rPr>
      </w:pPr>
      <w:r w:rsidRPr="0097327F">
        <w:rPr>
          <w:rFonts w:hint="eastAsia"/>
          <w:b/>
          <w:bCs/>
          <w:szCs w:val="20"/>
          <w:bdr w:val="single" w:sz="4" w:space="0" w:color="auto"/>
        </w:rPr>
        <w:t>（肆）結說：聲聞法說十力</w:t>
      </w:r>
    </w:p>
    <w:p w:rsidR="00BA09FC" w:rsidRPr="00501157" w:rsidRDefault="00BA09FC" w:rsidP="00BA09FC">
      <w:pPr>
        <w:spacing w:line="346" w:lineRule="exact"/>
        <w:ind w:leftChars="50" w:left="120"/>
        <w:jc w:val="both"/>
      </w:pPr>
    </w:p>
    <w:p w:rsidR="00BA09FC" w:rsidRDefault="00BA09FC" w:rsidP="00BA09FC">
      <w:pPr>
        <w:adjustRightInd w:val="0"/>
        <w:snapToGrid w:val="0"/>
        <w:jc w:val="center"/>
        <w:rPr>
          <w:rFonts w:cs="Roman Unicode"/>
        </w:rPr>
      </w:pPr>
    </w:p>
    <w:p w:rsidR="00BA09FC" w:rsidRPr="00950CCB" w:rsidRDefault="00BA09FC" w:rsidP="00BA09FC">
      <w:pPr>
        <w:jc w:val="center"/>
        <w:rPr>
          <w:rFonts w:eastAsia="標楷體" w:cs="Roman Unicode"/>
          <w:b/>
          <w:sz w:val="44"/>
          <w:szCs w:val="44"/>
        </w:rPr>
      </w:pPr>
      <w:r w:rsidRPr="00950CCB">
        <w:rPr>
          <w:rFonts w:eastAsia="標楷體" w:cs="Roman Unicode"/>
          <w:b/>
          <w:sz w:val="44"/>
          <w:szCs w:val="44"/>
        </w:rPr>
        <w:t>《大智度論》卷</w:t>
      </w:r>
      <w:r w:rsidRPr="00950CCB">
        <w:rPr>
          <w:rFonts w:eastAsia="標楷體" w:cs="Roman Unicode" w:hint="eastAsia"/>
          <w:b/>
          <w:sz w:val="44"/>
          <w:szCs w:val="44"/>
        </w:rPr>
        <w:t>25</w:t>
      </w:r>
    </w:p>
    <w:p w:rsidR="00BA09FC" w:rsidRDefault="00BA09FC" w:rsidP="00BA09FC">
      <w:pPr>
        <w:snapToGrid w:val="0"/>
        <w:spacing w:line="0" w:lineRule="atLeast"/>
        <w:jc w:val="center"/>
        <w:rPr>
          <w:rStyle w:val="a8"/>
          <w:bCs/>
        </w:rPr>
      </w:pPr>
      <w:r w:rsidRPr="00950CCB">
        <w:rPr>
          <w:rFonts w:eastAsia="標楷體" w:cs="Roman Unicode"/>
          <w:b/>
          <w:bCs/>
          <w:sz w:val="28"/>
          <w:szCs w:val="28"/>
        </w:rPr>
        <w:t>〈</w:t>
      </w:r>
      <w:r w:rsidRPr="00950CCB">
        <w:rPr>
          <w:rFonts w:eastAsia="標楷體" w:cs="Roman Unicode" w:hint="eastAsia"/>
          <w:b/>
          <w:bCs/>
          <w:sz w:val="28"/>
          <w:szCs w:val="28"/>
        </w:rPr>
        <w:t>釋初品中四無所畏義第四十</w:t>
      </w:r>
      <w:r w:rsidRPr="00950CCB">
        <w:rPr>
          <w:rFonts w:eastAsia="標楷體" w:cs="Roman Unicode"/>
          <w:b/>
          <w:bCs/>
          <w:sz w:val="28"/>
          <w:szCs w:val="28"/>
        </w:rPr>
        <w:t>〉</w:t>
      </w:r>
    </w:p>
    <w:p w:rsidR="00BA09FC" w:rsidRPr="00950CCB" w:rsidRDefault="00BA09FC" w:rsidP="00BA09FC">
      <w:pPr>
        <w:jc w:val="right"/>
        <w:rPr>
          <w:bCs/>
          <w:sz w:val="28"/>
          <w:szCs w:val="28"/>
        </w:rPr>
      </w:pPr>
      <w:r w:rsidRPr="00950CCB">
        <w:rPr>
          <w:rFonts w:eastAsia="標楷體" w:cs="Roman Unicode"/>
          <w:sz w:val="26"/>
        </w:rPr>
        <w:t>釋厚觀</w:t>
      </w:r>
      <w:r w:rsidRPr="00950CCB">
        <w:rPr>
          <w:rFonts w:cs="Roman Unicode"/>
          <w:sz w:val="26"/>
        </w:rPr>
        <w:t>（</w:t>
      </w:r>
      <w:r w:rsidRPr="00950CCB">
        <w:rPr>
          <w:rFonts w:cs="Roman Unicode"/>
          <w:sz w:val="26"/>
        </w:rPr>
        <w:t>200</w:t>
      </w:r>
      <w:r w:rsidRPr="00950CCB">
        <w:rPr>
          <w:rFonts w:cs="Roman Unicode" w:hint="eastAsia"/>
          <w:sz w:val="26"/>
        </w:rPr>
        <w:t>8</w:t>
      </w:r>
      <w:r w:rsidRPr="00950CCB">
        <w:rPr>
          <w:rFonts w:cs="Roman Unicode"/>
          <w:sz w:val="26"/>
        </w:rPr>
        <w:t>.0</w:t>
      </w:r>
      <w:r w:rsidRPr="00950CCB">
        <w:rPr>
          <w:rFonts w:cs="Roman Unicode" w:hint="eastAsia"/>
          <w:sz w:val="26"/>
        </w:rPr>
        <w:t>5</w:t>
      </w:r>
      <w:r w:rsidRPr="00950CCB">
        <w:rPr>
          <w:rFonts w:cs="Roman Unicode"/>
          <w:sz w:val="26"/>
        </w:rPr>
        <w:t>.</w:t>
      </w:r>
      <w:r w:rsidRPr="00950CCB">
        <w:rPr>
          <w:rFonts w:cs="Roman Unicode" w:hint="eastAsia"/>
          <w:sz w:val="26"/>
        </w:rPr>
        <w:t>24</w:t>
      </w:r>
      <w:r w:rsidRPr="00950CCB">
        <w:rPr>
          <w:rFonts w:cs="Roman Unicode"/>
          <w:sz w:val="26"/>
        </w:rPr>
        <w:t>）</w:t>
      </w:r>
    </w:p>
    <w:p w:rsidR="00BA09FC" w:rsidRPr="007555BF" w:rsidRDefault="00BA09FC" w:rsidP="00BA09FC">
      <w:pPr>
        <w:spacing w:beforeLines="50" w:before="180"/>
        <w:jc w:val="both"/>
        <w:rPr>
          <w:bCs/>
          <w:szCs w:val="20"/>
        </w:rPr>
      </w:pPr>
      <w:r w:rsidRPr="007555BF">
        <w:rPr>
          <w:b/>
          <w:bCs/>
          <w:szCs w:val="20"/>
          <w:bdr w:val="single" w:sz="4" w:space="0" w:color="auto"/>
          <w:shd w:val="pct15" w:color="auto" w:fill="FFFFFF"/>
        </w:rPr>
        <w:t>壹、</w:t>
      </w:r>
      <w:r w:rsidRPr="007555BF">
        <w:rPr>
          <w:rFonts w:hint="eastAsia"/>
          <w:b/>
          <w:bCs/>
          <w:szCs w:val="20"/>
          <w:bdr w:val="single" w:sz="4" w:space="0" w:color="auto"/>
          <w:shd w:val="pct15" w:color="auto" w:fill="FFFFFF"/>
        </w:rPr>
        <w:t>勸學</w:t>
      </w:r>
      <w:r w:rsidRPr="007555BF">
        <w:rPr>
          <w:b/>
          <w:bCs/>
          <w:szCs w:val="20"/>
          <w:bdr w:val="single" w:sz="4" w:space="0" w:color="auto"/>
          <w:shd w:val="pct15" w:color="auto" w:fill="FFFFFF"/>
        </w:rPr>
        <w:t>十力等佛法</w:t>
      </w:r>
      <w:r w:rsidRPr="007555BF">
        <w:rPr>
          <w:rFonts w:hint="eastAsia"/>
          <w:bCs/>
          <w:szCs w:val="20"/>
        </w:rPr>
        <w:t>（承上卷</w:t>
      </w:r>
      <w:r w:rsidRPr="007555BF">
        <w:rPr>
          <w:rFonts w:hint="eastAsia"/>
          <w:bCs/>
          <w:szCs w:val="20"/>
        </w:rPr>
        <w:t>24</w:t>
      </w:r>
      <w:r w:rsidRPr="007555BF">
        <w:rPr>
          <w:rFonts w:hint="eastAsia"/>
          <w:bCs/>
          <w:szCs w:val="20"/>
        </w:rPr>
        <w:t>）</w:t>
      </w:r>
    </w:p>
    <w:p w:rsidR="00BA09FC" w:rsidRPr="007555BF" w:rsidRDefault="00BA09FC" w:rsidP="00BA09FC">
      <w:pPr>
        <w:jc w:val="both"/>
        <w:rPr>
          <w:b/>
          <w:bCs/>
          <w:szCs w:val="20"/>
          <w:bdr w:val="single" w:sz="4" w:space="0" w:color="auto"/>
        </w:rPr>
      </w:pPr>
      <w:r w:rsidRPr="007555BF">
        <w:rPr>
          <w:rFonts w:hint="eastAsia"/>
          <w:b/>
          <w:bCs/>
          <w:szCs w:val="20"/>
          <w:bdr w:val="single" w:sz="4" w:space="0" w:color="auto"/>
          <w:shd w:val="pct15" w:color="auto" w:fill="FFFFFF"/>
        </w:rPr>
        <w:t>貳、依聲聞法釋「十力」</w:t>
      </w:r>
      <w:r w:rsidRPr="007555BF">
        <w:rPr>
          <w:rFonts w:hint="eastAsia"/>
          <w:bCs/>
          <w:szCs w:val="20"/>
        </w:rPr>
        <w:t>（承上卷</w:t>
      </w:r>
      <w:r w:rsidRPr="007555BF">
        <w:rPr>
          <w:rFonts w:hint="eastAsia"/>
          <w:bCs/>
          <w:szCs w:val="20"/>
        </w:rPr>
        <w:t>24</w:t>
      </w:r>
      <w:r w:rsidRPr="007555BF">
        <w:rPr>
          <w:rFonts w:hint="eastAsia"/>
          <w:bCs/>
          <w:szCs w:val="20"/>
        </w:rPr>
        <w:t>）</w:t>
      </w:r>
    </w:p>
    <w:p w:rsidR="00BA09FC" w:rsidRPr="007555BF" w:rsidRDefault="00BA09FC" w:rsidP="00BA09FC">
      <w:pPr>
        <w:jc w:val="both"/>
        <w:rPr>
          <w:b/>
          <w:bCs/>
          <w:bdr w:val="single" w:sz="4" w:space="0" w:color="auto" w:frame="1"/>
        </w:rPr>
      </w:pPr>
      <w:r w:rsidRPr="007555BF">
        <w:rPr>
          <w:rFonts w:hint="eastAsia"/>
          <w:b/>
          <w:bCs/>
          <w:bdr w:val="single" w:sz="4" w:space="0" w:color="auto"/>
        </w:rPr>
        <w:t>參、</w:t>
      </w:r>
      <w:r w:rsidRPr="007555BF">
        <w:rPr>
          <w:rFonts w:hint="eastAsia"/>
          <w:b/>
          <w:bCs/>
          <w:szCs w:val="20"/>
          <w:bdr w:val="single" w:sz="4" w:space="0" w:color="auto"/>
        </w:rPr>
        <w:t>依聲聞法</w:t>
      </w:r>
      <w:r w:rsidRPr="007555BF">
        <w:rPr>
          <w:rFonts w:hint="eastAsia"/>
          <w:b/>
          <w:bCs/>
          <w:bdr w:val="single" w:sz="4" w:space="0" w:color="auto"/>
        </w:rPr>
        <w:t>釋「四無所畏」</w:t>
      </w:r>
    </w:p>
    <w:p w:rsidR="00BA09FC" w:rsidRPr="007555BF" w:rsidRDefault="00BA09FC" w:rsidP="00BA09FC">
      <w:pPr>
        <w:ind w:leftChars="50" w:left="120"/>
        <w:jc w:val="both"/>
        <w:rPr>
          <w:b/>
          <w:bCs/>
          <w:bdr w:val="single" w:sz="4" w:space="0" w:color="auto" w:frame="1"/>
        </w:rPr>
      </w:pPr>
      <w:r w:rsidRPr="007555BF">
        <w:rPr>
          <w:rFonts w:hint="eastAsia"/>
          <w:b/>
          <w:bCs/>
          <w:bdr w:val="single" w:sz="4" w:space="0" w:color="auto" w:frame="1"/>
        </w:rPr>
        <w:t>（壹）引經說四無所畏</w:t>
      </w:r>
    </w:p>
    <w:p w:rsidR="00BA09FC" w:rsidRDefault="00BA09FC" w:rsidP="00BA09FC">
      <w:pPr>
        <w:ind w:leftChars="100" w:left="240"/>
        <w:jc w:val="both"/>
        <w:rPr>
          <w:rFonts w:eastAsia="標楷體"/>
          <w:bCs/>
        </w:rPr>
      </w:pPr>
      <w:r w:rsidRPr="007555BF">
        <w:rPr>
          <w:rFonts w:hint="eastAsia"/>
          <w:b/>
          <w:bCs/>
          <w:bdr w:val="single" w:sz="4" w:space="0" w:color="auto" w:frame="1"/>
        </w:rPr>
        <w:t>一、</w:t>
      </w:r>
      <w:r w:rsidRPr="007555BF">
        <w:rPr>
          <w:b/>
          <w:bCs/>
          <w:bdr w:val="single" w:sz="4" w:space="0" w:color="auto" w:frame="1"/>
        </w:rPr>
        <w:t>出名相</w:t>
      </w:r>
      <w:r w:rsidRPr="007555BF">
        <w:rPr>
          <w:bCs/>
          <w:szCs w:val="20"/>
        </w:rPr>
        <w:t>（印順法師，《大智度論筆記》［</w:t>
      </w:r>
      <w:r w:rsidRPr="007555BF">
        <w:rPr>
          <w:rFonts w:eastAsia="Roman Unicode" w:cs="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Pr="007555BF" w:rsidRDefault="00BA09FC" w:rsidP="00BA09FC">
      <w:pPr>
        <w:ind w:leftChars="150" w:left="360"/>
        <w:jc w:val="both"/>
        <w:rPr>
          <w:b/>
          <w:bCs/>
          <w:szCs w:val="20"/>
          <w:bdr w:val="single" w:sz="4" w:space="0" w:color="auto" w:frame="1"/>
        </w:rPr>
      </w:pPr>
      <w:r w:rsidRPr="007555BF">
        <w:rPr>
          <w:rFonts w:hint="eastAsia"/>
          <w:b/>
          <w:bCs/>
          <w:szCs w:val="20"/>
          <w:bdr w:val="single" w:sz="4" w:space="0" w:color="auto" w:frame="1"/>
        </w:rPr>
        <w:t>（一）</w:t>
      </w:r>
      <w:r w:rsidRPr="007555BF">
        <w:rPr>
          <w:b/>
          <w:bCs/>
          <w:szCs w:val="20"/>
          <w:bdr w:val="single" w:sz="4" w:space="0" w:color="auto" w:frame="1"/>
        </w:rPr>
        <w:t>正知一切法無所畏</w:t>
      </w:r>
    </w:p>
    <w:p w:rsidR="00BA09FC" w:rsidRPr="007555BF" w:rsidRDefault="00BA09FC" w:rsidP="00BA09FC">
      <w:pPr>
        <w:spacing w:beforeLines="30" w:before="108" w:line="340" w:lineRule="exact"/>
        <w:ind w:leftChars="150" w:left="360"/>
        <w:jc w:val="both"/>
        <w:rPr>
          <w:b/>
          <w:bCs/>
          <w:szCs w:val="20"/>
          <w:bdr w:val="single" w:sz="4" w:space="0" w:color="auto" w:frame="1"/>
        </w:rPr>
      </w:pPr>
      <w:r w:rsidRPr="007555BF">
        <w:rPr>
          <w:rFonts w:hint="eastAsia"/>
          <w:b/>
          <w:bCs/>
          <w:szCs w:val="20"/>
          <w:bdr w:val="single" w:sz="4" w:space="0" w:color="auto" w:frame="1"/>
        </w:rPr>
        <w:t>（二）盡一切漏習無所畏</w:t>
      </w:r>
    </w:p>
    <w:p w:rsidR="00BA09FC" w:rsidRPr="007555BF" w:rsidRDefault="00BA09FC" w:rsidP="00BA09FC">
      <w:pPr>
        <w:spacing w:beforeLines="30" w:before="108" w:line="340" w:lineRule="exact"/>
        <w:ind w:leftChars="150" w:left="360"/>
        <w:jc w:val="both"/>
        <w:rPr>
          <w:b/>
          <w:bCs/>
          <w:szCs w:val="20"/>
          <w:bdr w:val="single" w:sz="4" w:space="0" w:color="auto" w:frame="1"/>
        </w:rPr>
      </w:pPr>
      <w:r w:rsidRPr="007555BF">
        <w:rPr>
          <w:rFonts w:hint="eastAsia"/>
          <w:b/>
          <w:bCs/>
          <w:szCs w:val="20"/>
          <w:bdr w:val="single" w:sz="4" w:space="0" w:color="auto" w:frame="1"/>
        </w:rPr>
        <w:t>（三）說一切障道法無所畏</w:t>
      </w:r>
    </w:p>
    <w:p w:rsidR="00BA09FC" w:rsidRPr="007555BF" w:rsidRDefault="00BA09FC" w:rsidP="00BA09FC">
      <w:pPr>
        <w:spacing w:beforeLines="30" w:before="108" w:line="340" w:lineRule="exact"/>
        <w:ind w:leftChars="150" w:left="360"/>
        <w:jc w:val="both"/>
        <w:rPr>
          <w:b/>
          <w:bCs/>
          <w:szCs w:val="20"/>
          <w:bdr w:val="single" w:sz="4" w:space="0" w:color="auto" w:frame="1"/>
        </w:rPr>
      </w:pPr>
      <w:r w:rsidRPr="007555BF">
        <w:rPr>
          <w:rFonts w:hint="eastAsia"/>
          <w:b/>
          <w:bCs/>
          <w:szCs w:val="20"/>
          <w:bdr w:val="single" w:sz="4" w:space="0" w:color="auto" w:frame="1"/>
        </w:rPr>
        <w:t>（四）說盡苦聖道無所畏</w:t>
      </w:r>
    </w:p>
    <w:p w:rsidR="00BA09FC" w:rsidRDefault="00BA09FC" w:rsidP="00BA09FC">
      <w:pPr>
        <w:spacing w:beforeLines="30" w:before="108" w:line="340" w:lineRule="exact"/>
        <w:ind w:leftChars="100" w:left="240"/>
        <w:jc w:val="both"/>
        <w:rPr>
          <w:b/>
          <w:bCs/>
        </w:rPr>
      </w:pPr>
      <w:r w:rsidRPr="007555BF">
        <w:rPr>
          <w:rFonts w:hint="eastAsia"/>
          <w:b/>
          <w:bCs/>
          <w:bdr w:val="single" w:sz="4" w:space="0" w:color="auto" w:frame="1"/>
        </w:rPr>
        <w:t>二、經說「四無所畏」之緣由</w:t>
      </w:r>
    </w:p>
    <w:p w:rsidR="00BA09FC" w:rsidRDefault="00BA09FC" w:rsidP="00BA09FC">
      <w:pPr>
        <w:spacing w:line="340" w:lineRule="exact"/>
        <w:ind w:leftChars="150" w:left="360"/>
        <w:jc w:val="both"/>
        <w:rPr>
          <w:b/>
          <w:bCs/>
        </w:rPr>
      </w:pPr>
      <w:r w:rsidRPr="007555BF">
        <w:rPr>
          <w:rFonts w:hint="eastAsia"/>
          <w:b/>
          <w:bCs/>
          <w:bdr w:val="single" w:sz="4" w:space="0" w:color="auto" w:frame="1"/>
        </w:rPr>
        <w:t>（一）欲斷人疑</w:t>
      </w:r>
    </w:p>
    <w:p w:rsidR="00BA09FC" w:rsidRDefault="00BA09FC" w:rsidP="00BA09FC">
      <w:pPr>
        <w:spacing w:beforeLines="30" w:before="108" w:line="340" w:lineRule="exact"/>
        <w:ind w:leftChars="150" w:left="360"/>
        <w:jc w:val="both"/>
        <w:rPr>
          <w:b/>
          <w:bCs/>
          <w:bdr w:val="single" w:sz="4" w:space="0" w:color="auto" w:frame="1"/>
        </w:rPr>
      </w:pPr>
      <w:r w:rsidRPr="007555BF">
        <w:rPr>
          <w:rFonts w:hint="eastAsia"/>
          <w:b/>
          <w:bCs/>
          <w:bdr w:val="single" w:sz="4" w:space="0" w:color="auto" w:frame="1"/>
        </w:rPr>
        <w:t>（二）欲滅外謗</w:t>
      </w:r>
    </w:p>
    <w:p w:rsidR="00BA09FC" w:rsidRDefault="00BA09FC" w:rsidP="00BA09FC">
      <w:pPr>
        <w:spacing w:beforeLines="30" w:before="108"/>
        <w:ind w:leftChars="100" w:left="240"/>
        <w:jc w:val="both"/>
        <w:rPr>
          <w:bCs/>
        </w:rPr>
      </w:pPr>
      <w:r w:rsidRPr="007555BF">
        <w:rPr>
          <w:b/>
          <w:bCs/>
          <w:bdr w:val="single" w:sz="4" w:space="0" w:color="auto"/>
        </w:rPr>
        <w:t>三、出體</w:t>
      </w:r>
      <w:r w:rsidRPr="007555BF">
        <w:rPr>
          <w:bCs/>
        </w:rPr>
        <w:t>（印順法師，《</w:t>
      </w:r>
      <w:r w:rsidRPr="007555BF">
        <w:rPr>
          <w:bCs/>
          <w:szCs w:val="20"/>
        </w:rPr>
        <w:t>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Pr="007555BF" w:rsidRDefault="00BA09FC" w:rsidP="00BA09FC">
      <w:pPr>
        <w:spacing w:beforeLines="30" w:before="108"/>
        <w:ind w:leftChars="100" w:left="240"/>
        <w:jc w:val="both"/>
        <w:rPr>
          <w:bCs/>
        </w:rPr>
      </w:pPr>
      <w:r w:rsidRPr="007555BF">
        <w:rPr>
          <w:b/>
          <w:bCs/>
          <w:bdr w:val="single" w:sz="4" w:space="0" w:color="auto"/>
        </w:rPr>
        <w:t>四、</w:t>
      </w:r>
      <w:r w:rsidRPr="007555BF">
        <w:rPr>
          <w:b/>
          <w:szCs w:val="20"/>
          <w:bdr w:val="single" w:sz="4" w:space="0" w:color="auto"/>
        </w:rPr>
        <w:t>約自</w:t>
      </w:r>
      <w:r w:rsidRPr="007555BF">
        <w:rPr>
          <w:rFonts w:hint="eastAsia"/>
          <w:b/>
          <w:szCs w:val="20"/>
          <w:bdr w:val="single" w:sz="4" w:space="0" w:color="auto"/>
        </w:rPr>
        <w:t>他</w:t>
      </w:r>
      <w:r w:rsidRPr="007555BF">
        <w:rPr>
          <w:b/>
          <w:szCs w:val="20"/>
          <w:bdr w:val="single" w:sz="4" w:space="0" w:color="auto"/>
        </w:rPr>
        <w:t>具足，智斷具足分別</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Pr="007555BF" w:rsidRDefault="00BA09FC" w:rsidP="00BA09FC">
      <w:pPr>
        <w:ind w:leftChars="150" w:left="360"/>
        <w:jc w:val="both"/>
        <w:rPr>
          <w:b/>
          <w:bCs/>
          <w:szCs w:val="20"/>
          <w:bdr w:val="single" w:sz="4" w:space="0" w:color="auto"/>
        </w:rPr>
      </w:pPr>
      <w:r w:rsidRPr="007555BF">
        <w:rPr>
          <w:rFonts w:hint="eastAsia"/>
          <w:b/>
          <w:bCs/>
          <w:szCs w:val="20"/>
          <w:bdr w:val="single" w:sz="4" w:space="0" w:color="auto"/>
        </w:rPr>
        <w:t>（一）</w:t>
      </w:r>
      <w:r w:rsidRPr="007555BF">
        <w:rPr>
          <w:b/>
          <w:szCs w:val="20"/>
          <w:bdr w:val="single" w:sz="4" w:space="0" w:color="auto"/>
        </w:rPr>
        <w:t>約自</w:t>
      </w:r>
      <w:r w:rsidRPr="007555BF">
        <w:rPr>
          <w:rFonts w:hint="eastAsia"/>
          <w:b/>
          <w:szCs w:val="20"/>
          <w:bdr w:val="single" w:sz="4" w:space="0" w:color="auto"/>
        </w:rPr>
        <w:t>他</w:t>
      </w:r>
      <w:r w:rsidRPr="007555BF">
        <w:rPr>
          <w:b/>
          <w:szCs w:val="20"/>
          <w:bdr w:val="single" w:sz="4" w:space="0" w:color="auto"/>
        </w:rPr>
        <w:t>具足</w:t>
      </w:r>
    </w:p>
    <w:p w:rsidR="00BA09FC" w:rsidRPr="007555BF" w:rsidRDefault="00BA09FC" w:rsidP="00BA09FC">
      <w:pPr>
        <w:spacing w:beforeLines="30" w:before="108"/>
        <w:ind w:leftChars="150" w:left="360"/>
        <w:jc w:val="both"/>
        <w:rPr>
          <w:b/>
          <w:bCs/>
          <w:szCs w:val="20"/>
          <w:bdr w:val="single" w:sz="4" w:space="0" w:color="auto"/>
        </w:rPr>
      </w:pPr>
      <w:r w:rsidRPr="007555BF">
        <w:rPr>
          <w:rFonts w:hint="eastAsia"/>
          <w:b/>
          <w:bCs/>
          <w:szCs w:val="20"/>
          <w:bdr w:val="single" w:sz="4" w:space="0" w:color="auto"/>
        </w:rPr>
        <w:t>（二）</w:t>
      </w:r>
      <w:r w:rsidRPr="007555BF">
        <w:rPr>
          <w:b/>
          <w:szCs w:val="20"/>
          <w:bdr w:val="single" w:sz="4" w:space="0" w:color="auto"/>
        </w:rPr>
        <w:t>約智斷具足</w:t>
      </w:r>
    </w:p>
    <w:p w:rsidR="00BA09FC" w:rsidRPr="007555BF" w:rsidRDefault="00BA09FC" w:rsidP="00BA09FC">
      <w:pPr>
        <w:spacing w:beforeLines="30" w:before="108"/>
        <w:ind w:leftChars="100" w:left="240"/>
        <w:jc w:val="both"/>
        <w:rPr>
          <w:b/>
          <w:bCs/>
          <w:bdr w:val="single" w:sz="4" w:space="0" w:color="auto" w:frame="1"/>
        </w:rPr>
      </w:pPr>
      <w:r w:rsidRPr="007555BF">
        <w:rPr>
          <w:rFonts w:hint="eastAsia"/>
          <w:b/>
          <w:bCs/>
          <w:bdr w:val="single" w:sz="4" w:space="0" w:color="auto" w:frame="1"/>
        </w:rPr>
        <w:t>五、通難</w:t>
      </w:r>
    </w:p>
    <w:p w:rsidR="00BA09FC" w:rsidRPr="007555BF" w:rsidRDefault="00BA09FC" w:rsidP="00BA09FC">
      <w:pPr>
        <w:ind w:leftChars="150" w:left="360"/>
        <w:jc w:val="both"/>
        <w:rPr>
          <w:bCs/>
        </w:rPr>
      </w:pPr>
      <w:r w:rsidRPr="007555BF">
        <w:rPr>
          <w:rFonts w:hint="eastAsia"/>
          <w:b/>
          <w:bCs/>
          <w:bdr w:val="single" w:sz="4" w:space="0" w:color="auto" w:frame="1"/>
        </w:rPr>
        <w:t>（一）無畏與力之異，二十說</w:t>
      </w:r>
      <w:r w:rsidRPr="007555BF">
        <w:rPr>
          <w:bCs/>
        </w:rPr>
        <w:t>（印順法師，《</w:t>
      </w:r>
      <w:r w:rsidRPr="007555BF">
        <w:rPr>
          <w:rFonts w:hint="eastAsia"/>
          <w:bCs/>
          <w:szCs w:val="20"/>
        </w:rPr>
        <w:t>大智度論筆記》［</w:t>
      </w:r>
      <w:r w:rsidRPr="007555BF">
        <w:rPr>
          <w:rFonts w:eastAsia="Roman Unicode" w:cs="Roman Unicode"/>
          <w:bCs/>
          <w:szCs w:val="20"/>
        </w:rPr>
        <w:t>C</w:t>
      </w:r>
      <w:r w:rsidRPr="007555BF">
        <w:rPr>
          <w:bCs/>
          <w:szCs w:val="20"/>
        </w:rPr>
        <w:t>001</w:t>
      </w:r>
      <w:r w:rsidRPr="007555BF">
        <w:rPr>
          <w:rFonts w:hint="eastAsia"/>
          <w:bCs/>
          <w:szCs w:val="20"/>
        </w:rPr>
        <w:t>］</w:t>
      </w:r>
      <w:r w:rsidRPr="007555BF">
        <w:rPr>
          <w:rFonts w:hint="eastAsia"/>
          <w:bCs/>
          <w:szCs w:val="20"/>
        </w:rPr>
        <w:t>p.</w:t>
      </w:r>
      <w:r w:rsidRPr="007555BF">
        <w:rPr>
          <w:bCs/>
          <w:szCs w:val="20"/>
        </w:rPr>
        <w:t>179</w:t>
      </w:r>
      <w:r w:rsidRPr="007555BF">
        <w:rPr>
          <w:rFonts w:hint="eastAsia"/>
          <w:bCs/>
          <w:szCs w:val="20"/>
        </w:rPr>
        <w:t>）</w:t>
      </w:r>
    </w:p>
    <w:p w:rsidR="00BA09FC" w:rsidRPr="007555BF" w:rsidRDefault="00BA09FC" w:rsidP="00BA09FC">
      <w:pPr>
        <w:spacing w:beforeLines="30" w:before="108" w:line="370" w:lineRule="exact"/>
        <w:ind w:leftChars="150" w:left="360"/>
        <w:jc w:val="both"/>
        <w:rPr>
          <w:b/>
          <w:bCs/>
          <w:bdr w:val="single" w:sz="4" w:space="0" w:color="auto"/>
        </w:rPr>
      </w:pPr>
      <w:r w:rsidRPr="007555BF">
        <w:rPr>
          <w:rFonts w:hint="eastAsia"/>
          <w:b/>
          <w:bCs/>
          <w:bdr w:val="single" w:sz="4" w:space="0" w:color="auto"/>
        </w:rPr>
        <w:t>（二）</w:t>
      </w:r>
      <w:r w:rsidRPr="007555BF">
        <w:rPr>
          <w:rFonts w:hint="eastAsia"/>
          <w:b/>
          <w:bCs/>
          <w:szCs w:val="20"/>
          <w:bdr w:val="single" w:sz="4" w:space="0" w:color="auto"/>
        </w:rPr>
        <w:t>何等名</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無所畏</w:t>
      </w:r>
      <w:r w:rsidRPr="007555BF">
        <w:rPr>
          <w:rFonts w:ascii="新細明體" w:hAnsi="新細明體" w:hint="eastAsia"/>
          <w:b/>
          <w:bCs/>
          <w:szCs w:val="20"/>
          <w:bdr w:val="single" w:sz="4" w:space="0" w:color="auto"/>
        </w:rPr>
        <w:t>」</w:t>
      </w:r>
    </w:p>
    <w:p w:rsidR="00BA09FC" w:rsidRPr="007555BF" w:rsidRDefault="00BA09FC" w:rsidP="00BA09FC">
      <w:pPr>
        <w:spacing w:beforeLines="30" w:before="108" w:line="370" w:lineRule="exact"/>
        <w:ind w:leftChars="150" w:left="360"/>
        <w:jc w:val="both"/>
        <w:rPr>
          <w:b/>
          <w:bCs/>
          <w:bdr w:val="single" w:sz="4" w:space="0" w:color="auto"/>
        </w:rPr>
      </w:pPr>
      <w:r w:rsidRPr="007555BF">
        <w:rPr>
          <w:rFonts w:hint="eastAsia"/>
          <w:b/>
          <w:bCs/>
          <w:bdr w:val="single" w:sz="4" w:space="0" w:color="auto"/>
        </w:rPr>
        <w:t>（三）</w:t>
      </w:r>
      <w:r w:rsidRPr="007555BF">
        <w:rPr>
          <w:rFonts w:hint="eastAsia"/>
          <w:b/>
          <w:bCs/>
          <w:szCs w:val="20"/>
          <w:bdr w:val="single" w:sz="4" w:space="0" w:color="auto"/>
        </w:rPr>
        <w:t>云何知佛無所畏</w:t>
      </w:r>
    </w:p>
    <w:p w:rsidR="00BA09FC" w:rsidRDefault="00BA09FC" w:rsidP="00BA09FC">
      <w:pPr>
        <w:keepNext/>
        <w:ind w:leftChars="200" w:left="480"/>
        <w:jc w:val="both"/>
        <w:rPr>
          <w:b/>
          <w:bCs/>
          <w:bdr w:val="single" w:sz="4" w:space="0" w:color="auto" w:frame="1"/>
        </w:rPr>
      </w:pPr>
      <w:r w:rsidRPr="007555BF">
        <w:rPr>
          <w:rFonts w:hint="eastAsia"/>
          <w:b/>
          <w:bCs/>
          <w:bdr w:val="single" w:sz="4" w:space="0" w:color="auto" w:frame="1"/>
        </w:rPr>
        <w:t>1</w:t>
      </w:r>
      <w:r w:rsidRPr="007555BF">
        <w:rPr>
          <w:rFonts w:hint="eastAsia"/>
          <w:b/>
          <w:bCs/>
          <w:bdr w:val="single" w:sz="4" w:space="0" w:color="auto" w:frame="1"/>
        </w:rPr>
        <w:t>、能將御大眾故</w:t>
      </w:r>
    </w:p>
    <w:p w:rsidR="00BA09FC" w:rsidRDefault="00BA09FC" w:rsidP="00BA09FC">
      <w:pPr>
        <w:spacing w:beforeLines="30" w:before="108"/>
        <w:ind w:leftChars="200" w:left="480"/>
        <w:jc w:val="both"/>
        <w:rPr>
          <w:b/>
          <w:bCs/>
        </w:rPr>
      </w:pPr>
      <w:r w:rsidRPr="007555BF">
        <w:rPr>
          <w:rFonts w:hint="eastAsia"/>
          <w:b/>
          <w:bCs/>
          <w:bdr w:val="single" w:sz="4" w:space="0" w:color="auto" w:frame="1"/>
        </w:rPr>
        <w:t>2</w:t>
      </w:r>
      <w:r w:rsidRPr="007555BF">
        <w:rPr>
          <w:rFonts w:hint="eastAsia"/>
          <w:b/>
          <w:bCs/>
          <w:bdr w:val="single" w:sz="4" w:space="0" w:color="auto" w:frame="1"/>
        </w:rPr>
        <w:t>、能降伏狂惡及度眾得道故</w:t>
      </w:r>
    </w:p>
    <w:p w:rsidR="00BA09FC" w:rsidRDefault="00BA09FC" w:rsidP="00BA09FC">
      <w:pPr>
        <w:spacing w:beforeLines="30" w:before="108" w:line="370" w:lineRule="exact"/>
        <w:ind w:leftChars="200" w:left="480"/>
        <w:jc w:val="both"/>
        <w:rPr>
          <w:b/>
          <w:bCs/>
          <w:bdr w:val="single" w:sz="4" w:space="0" w:color="auto" w:frame="1"/>
        </w:rPr>
      </w:pPr>
      <w:r w:rsidRPr="007555BF">
        <w:rPr>
          <w:rFonts w:hint="eastAsia"/>
          <w:b/>
          <w:bCs/>
          <w:bdr w:val="single" w:sz="4" w:space="0" w:color="auto" w:frame="1"/>
        </w:rPr>
        <w:t>3</w:t>
      </w:r>
      <w:r w:rsidRPr="007555BF">
        <w:rPr>
          <w:rFonts w:hint="eastAsia"/>
          <w:b/>
          <w:bCs/>
          <w:bdr w:val="single" w:sz="4" w:space="0" w:color="auto" w:frame="1"/>
        </w:rPr>
        <w:t>、能降魔度天故</w:t>
      </w:r>
    </w:p>
    <w:p w:rsidR="00BA09FC" w:rsidRPr="007555BF" w:rsidRDefault="00BA09FC" w:rsidP="00BA09FC">
      <w:pPr>
        <w:spacing w:beforeLines="30" w:before="108" w:line="370" w:lineRule="exact"/>
        <w:ind w:leftChars="200" w:left="480"/>
        <w:jc w:val="both"/>
        <w:rPr>
          <w:b/>
          <w:bCs/>
          <w:bdr w:val="single" w:sz="4" w:space="0" w:color="auto" w:frame="1"/>
        </w:rPr>
      </w:pPr>
      <w:r w:rsidRPr="007555BF">
        <w:rPr>
          <w:rFonts w:hint="eastAsia"/>
          <w:b/>
          <w:bCs/>
          <w:bdr w:val="single" w:sz="4" w:space="0" w:color="auto" w:frame="1"/>
        </w:rPr>
        <w:t>4</w:t>
      </w:r>
      <w:r w:rsidRPr="007555BF">
        <w:rPr>
          <w:rFonts w:hint="eastAsia"/>
          <w:b/>
          <w:bCs/>
          <w:bdr w:val="single" w:sz="4" w:space="0" w:color="auto" w:frame="1"/>
        </w:rPr>
        <w:t>、能處眾說法故</w:t>
      </w:r>
    </w:p>
    <w:p w:rsidR="00BA09FC" w:rsidRDefault="00BA09FC" w:rsidP="00BA09FC">
      <w:pPr>
        <w:spacing w:beforeLines="30" w:before="108" w:line="370" w:lineRule="exact"/>
        <w:ind w:leftChars="200" w:left="480"/>
        <w:jc w:val="both"/>
        <w:rPr>
          <w:b/>
          <w:bCs/>
          <w:bdr w:val="single" w:sz="4" w:space="0" w:color="auto" w:frame="1"/>
        </w:rPr>
      </w:pPr>
      <w:r w:rsidRPr="007555BF">
        <w:rPr>
          <w:rFonts w:hint="eastAsia"/>
          <w:b/>
          <w:bCs/>
          <w:bdr w:val="single" w:sz="4" w:space="0" w:color="auto" w:frame="1"/>
        </w:rPr>
        <w:t>5</w:t>
      </w:r>
      <w:r w:rsidRPr="007555BF">
        <w:rPr>
          <w:rFonts w:hint="eastAsia"/>
          <w:b/>
          <w:bCs/>
          <w:bdr w:val="single" w:sz="4" w:space="0" w:color="auto" w:frame="1"/>
        </w:rPr>
        <w:t>、最尊、盡知法、得大名聞故</w:t>
      </w:r>
    </w:p>
    <w:p w:rsidR="00BA09FC" w:rsidRPr="007555BF" w:rsidRDefault="00BA09FC" w:rsidP="00BA09FC">
      <w:pPr>
        <w:keepNext/>
        <w:spacing w:beforeLines="30" w:before="108" w:line="354" w:lineRule="exact"/>
        <w:ind w:leftChars="200" w:left="480"/>
        <w:jc w:val="both"/>
        <w:rPr>
          <w:b/>
          <w:bCs/>
          <w:bdr w:val="single" w:sz="4" w:space="0" w:color="auto" w:frame="1"/>
        </w:rPr>
      </w:pPr>
      <w:r w:rsidRPr="007555BF">
        <w:rPr>
          <w:rFonts w:hint="eastAsia"/>
          <w:b/>
          <w:bCs/>
          <w:bdr w:val="single" w:sz="4" w:space="0" w:color="auto" w:frame="1"/>
        </w:rPr>
        <w:t>6</w:t>
      </w:r>
      <w:r w:rsidRPr="007555BF">
        <w:rPr>
          <w:rFonts w:hint="eastAsia"/>
          <w:b/>
          <w:bCs/>
          <w:bdr w:val="single" w:sz="4" w:space="0" w:color="auto" w:frame="1"/>
        </w:rPr>
        <w:t>、於世所畏法已拔根本故</w:t>
      </w:r>
    </w:p>
    <w:p w:rsidR="00BA09FC" w:rsidRDefault="00BA09FC" w:rsidP="00BA09FC">
      <w:pPr>
        <w:spacing w:beforeLines="30" w:before="108" w:line="352" w:lineRule="exact"/>
        <w:ind w:leftChars="150" w:left="360"/>
        <w:jc w:val="both"/>
        <w:rPr>
          <w:rStyle w:val="a8"/>
          <w:bCs/>
        </w:rPr>
      </w:pPr>
      <w:r w:rsidRPr="007555BF">
        <w:rPr>
          <w:rFonts w:hint="eastAsia"/>
          <w:b/>
          <w:bCs/>
          <w:bdr w:val="single" w:sz="4" w:space="0" w:color="auto" w:frame="1"/>
        </w:rPr>
        <w:t>（四）十力與四無畏相攝</w:t>
      </w:r>
    </w:p>
    <w:p w:rsidR="00BA09FC" w:rsidRDefault="00BA09FC" w:rsidP="00BA09FC">
      <w:pPr>
        <w:spacing w:beforeLines="30" w:before="108" w:line="352" w:lineRule="exact"/>
        <w:ind w:leftChars="150" w:left="360"/>
        <w:jc w:val="both"/>
        <w:rPr>
          <w:bCs/>
        </w:rPr>
      </w:pPr>
      <w:r w:rsidRPr="007555BF">
        <w:rPr>
          <w:rFonts w:hint="eastAsia"/>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rFonts w:hint="eastAsia"/>
          <w:bCs/>
          <w:szCs w:val="20"/>
        </w:rPr>
        <w:t>）</w:t>
      </w:r>
    </w:p>
    <w:p w:rsidR="00BA09FC" w:rsidRDefault="00BA09FC" w:rsidP="00BA09FC">
      <w:pPr>
        <w:spacing w:beforeLines="50" w:before="180" w:line="352" w:lineRule="exact"/>
        <w:ind w:firstLineChars="50" w:firstLine="120"/>
        <w:jc w:val="both"/>
        <w:rPr>
          <w:b/>
          <w:bCs/>
          <w:bdr w:val="single" w:sz="4" w:space="0" w:color="auto" w:frame="1"/>
        </w:rPr>
      </w:pPr>
      <w:r w:rsidRPr="007555BF">
        <w:rPr>
          <w:rFonts w:hint="eastAsia"/>
          <w:b/>
          <w:bCs/>
          <w:bdr w:val="single" w:sz="4" w:space="0" w:color="auto" w:frame="1"/>
        </w:rPr>
        <w:t>（貳）詳釋「四無所畏」經文</w:t>
      </w:r>
    </w:p>
    <w:p w:rsidR="00BA09FC" w:rsidRPr="007555BF" w:rsidRDefault="00BA09FC" w:rsidP="00BA09FC">
      <w:pPr>
        <w:spacing w:line="352" w:lineRule="exact"/>
        <w:ind w:leftChars="100" w:left="240"/>
        <w:jc w:val="both"/>
        <w:rPr>
          <w:b/>
          <w:bCs/>
          <w:szCs w:val="20"/>
          <w:bdr w:val="single" w:sz="4" w:space="0" w:color="auto"/>
        </w:rPr>
      </w:pPr>
      <w:r w:rsidRPr="007555BF">
        <w:rPr>
          <w:rFonts w:hint="eastAsia"/>
          <w:b/>
          <w:bCs/>
          <w:bdr w:val="single" w:sz="4" w:space="0" w:color="auto"/>
        </w:rPr>
        <w:t>一、釋「一切正智人」</w:t>
      </w:r>
    </w:p>
    <w:p w:rsidR="00BA09FC" w:rsidRDefault="00BA09FC" w:rsidP="00BA09FC">
      <w:pPr>
        <w:spacing w:beforeLines="30" w:before="108" w:line="352" w:lineRule="exact"/>
        <w:ind w:leftChars="100" w:left="240"/>
        <w:jc w:val="both"/>
        <w:rPr>
          <w:b/>
          <w:bCs/>
        </w:rPr>
      </w:pPr>
      <w:r w:rsidRPr="007555BF">
        <w:rPr>
          <w:rFonts w:hint="eastAsia"/>
          <w:b/>
          <w:bCs/>
          <w:bdr w:val="single" w:sz="4" w:space="0" w:color="auto"/>
        </w:rPr>
        <w:t>二、釋「若有沙門乃至若復餘眾，如實言：是法不知」</w:t>
      </w:r>
    </w:p>
    <w:p w:rsidR="00BA09FC" w:rsidRPr="007555BF" w:rsidRDefault="00BA09FC" w:rsidP="00BA09FC">
      <w:pPr>
        <w:spacing w:line="352"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（一）是法不知</w:t>
      </w:r>
    </w:p>
    <w:p w:rsidR="00BA09FC" w:rsidRPr="007555BF" w:rsidRDefault="00BA09FC" w:rsidP="00BA09FC">
      <w:pPr>
        <w:spacing w:beforeLines="30" w:before="108" w:line="352"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（二）何人言是法不知</w:t>
      </w:r>
    </w:p>
    <w:p w:rsidR="00BA09FC" w:rsidRPr="007555BF" w:rsidRDefault="00BA09FC" w:rsidP="00BA09FC">
      <w:pPr>
        <w:spacing w:beforeLines="30" w:before="108" w:line="352"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（三）論何等法</w:t>
      </w:r>
    </w:p>
    <w:p w:rsidR="00BA09FC" w:rsidRPr="007555BF" w:rsidRDefault="00BA09FC" w:rsidP="00BA09FC">
      <w:pPr>
        <w:spacing w:beforeLines="30" w:before="108"/>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（四）釋「沙門乃至餘眾」</w:t>
      </w:r>
    </w:p>
    <w:p w:rsidR="00BA09FC" w:rsidRPr="007555BF" w:rsidRDefault="00BA09FC" w:rsidP="00BA09FC">
      <w:pPr>
        <w:spacing w:beforeLines="30" w:before="108"/>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（五）釋「如實」</w:t>
      </w:r>
    </w:p>
    <w:p w:rsidR="00BA09FC" w:rsidRDefault="00BA09FC" w:rsidP="00BA09FC">
      <w:pPr>
        <w:spacing w:beforeLines="30" w:before="108"/>
        <w:ind w:leftChars="100" w:left="240"/>
        <w:jc w:val="both"/>
        <w:rPr>
          <w:b/>
          <w:bCs/>
        </w:rPr>
      </w:pPr>
      <w:r w:rsidRPr="007555BF">
        <w:rPr>
          <w:rFonts w:hint="eastAsia"/>
          <w:b/>
          <w:bCs/>
          <w:bdr w:val="single" w:sz="4" w:space="0" w:color="auto"/>
        </w:rPr>
        <w:t>三、釋「乃至不見是微畏相」</w:t>
      </w:r>
    </w:p>
    <w:p w:rsidR="00BA09FC" w:rsidRDefault="00BA09FC" w:rsidP="00BA09FC">
      <w:pPr>
        <w:spacing w:beforeLines="30" w:before="108"/>
        <w:ind w:leftChars="100" w:left="240"/>
        <w:jc w:val="both"/>
        <w:rPr>
          <w:bCs/>
        </w:rPr>
      </w:pPr>
      <w:r w:rsidRPr="007555BF">
        <w:rPr>
          <w:rFonts w:hint="eastAsia"/>
          <w:b/>
          <w:bCs/>
          <w:bdr w:val="single" w:sz="4" w:space="0" w:color="auto"/>
        </w:rPr>
        <w:t>四、釋「一切漏盡」（第二無畏）</w:t>
      </w:r>
    </w:p>
    <w:p w:rsidR="00BA09FC" w:rsidRPr="007555BF" w:rsidRDefault="00BA09FC" w:rsidP="00BA09FC">
      <w:pPr>
        <w:spacing w:line="350"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（一）一切漏盡無畏</w:t>
      </w:r>
    </w:p>
    <w:p w:rsidR="00BA09FC" w:rsidRPr="007555BF" w:rsidRDefault="00BA09FC" w:rsidP="00BA09FC">
      <w:pPr>
        <w:spacing w:beforeLines="30" w:before="108" w:line="350"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（二）釋「漏」</w:t>
      </w:r>
    </w:p>
    <w:p w:rsidR="00BA09FC" w:rsidRPr="007555BF" w:rsidRDefault="00BA09FC" w:rsidP="00BA09FC">
      <w:pPr>
        <w:spacing w:line="350" w:lineRule="exact"/>
        <w:ind w:leftChars="200" w:left="480"/>
        <w:jc w:val="both"/>
        <w:rPr>
          <w:b/>
          <w:bCs/>
          <w:szCs w:val="20"/>
          <w:bdr w:val="single" w:sz="4" w:space="0" w:color="auto"/>
        </w:rPr>
      </w:pPr>
      <w:r w:rsidRPr="007555BF">
        <w:rPr>
          <w:b/>
          <w:bCs/>
          <w:szCs w:val="20"/>
          <w:bdr w:val="single" w:sz="4" w:space="0" w:color="auto"/>
        </w:rPr>
        <w:t>1</w:t>
      </w:r>
      <w:r w:rsidRPr="007555BF">
        <w:rPr>
          <w:rFonts w:hAnsi="新細明體"/>
          <w:b/>
          <w:bCs/>
          <w:szCs w:val="20"/>
          <w:bdr w:val="single" w:sz="4" w:space="0" w:color="auto"/>
        </w:rPr>
        <w:t>、</w:t>
      </w:r>
      <w:r w:rsidRPr="007555BF">
        <w:rPr>
          <w:b/>
          <w:bCs/>
          <w:szCs w:val="20"/>
          <w:bdr w:val="single" w:sz="4" w:space="0" w:color="auto"/>
        </w:rPr>
        <w:t>三漏</w:t>
      </w:r>
    </w:p>
    <w:p w:rsidR="00BA09FC" w:rsidRPr="007555BF" w:rsidRDefault="00BA09FC" w:rsidP="00BA09FC">
      <w:pPr>
        <w:spacing w:beforeLines="30" w:before="108" w:line="350" w:lineRule="exact"/>
        <w:ind w:leftChars="200" w:left="480"/>
        <w:jc w:val="both"/>
        <w:rPr>
          <w:b/>
          <w:bCs/>
          <w:szCs w:val="20"/>
          <w:bdr w:val="single" w:sz="4" w:space="0" w:color="auto"/>
        </w:rPr>
      </w:pPr>
      <w:r w:rsidRPr="007555BF">
        <w:rPr>
          <w:b/>
          <w:bCs/>
          <w:szCs w:val="20"/>
          <w:bdr w:val="single" w:sz="4" w:space="0" w:color="auto"/>
        </w:rPr>
        <w:t>2</w:t>
      </w:r>
      <w:r w:rsidRPr="007555BF">
        <w:rPr>
          <w:rFonts w:hAnsi="新細明體"/>
          <w:b/>
          <w:bCs/>
          <w:szCs w:val="20"/>
          <w:bdr w:val="single" w:sz="4" w:space="0" w:color="auto"/>
        </w:rPr>
        <w:t>、</w:t>
      </w:r>
      <w:r w:rsidRPr="007555BF">
        <w:rPr>
          <w:b/>
          <w:bCs/>
          <w:szCs w:val="20"/>
          <w:bdr w:val="single" w:sz="4" w:space="0" w:color="auto"/>
        </w:rPr>
        <w:t>六情中出垢</w:t>
      </w:r>
    </w:p>
    <w:p w:rsidR="00BA09FC" w:rsidRPr="007555BF" w:rsidRDefault="00BA09FC" w:rsidP="00BA09FC">
      <w:pPr>
        <w:spacing w:beforeLines="30" w:before="108" w:line="350" w:lineRule="exact"/>
        <w:ind w:leftChars="200" w:left="480"/>
        <w:jc w:val="both"/>
        <w:rPr>
          <w:b/>
          <w:bCs/>
          <w:szCs w:val="20"/>
          <w:bdr w:val="single" w:sz="4" w:space="0" w:color="auto"/>
        </w:rPr>
      </w:pPr>
      <w:r w:rsidRPr="007555BF">
        <w:rPr>
          <w:b/>
          <w:bCs/>
          <w:szCs w:val="20"/>
          <w:bdr w:val="single" w:sz="4" w:space="0" w:color="auto"/>
        </w:rPr>
        <w:t>3</w:t>
      </w:r>
      <w:r w:rsidRPr="007555BF">
        <w:rPr>
          <w:rFonts w:hAnsi="新細明體"/>
          <w:b/>
          <w:bCs/>
          <w:szCs w:val="20"/>
          <w:bdr w:val="single" w:sz="4" w:space="0" w:color="auto"/>
        </w:rPr>
        <w:t>、</w:t>
      </w:r>
      <w:r w:rsidRPr="007555BF">
        <w:rPr>
          <w:b/>
          <w:bCs/>
          <w:szCs w:val="20"/>
          <w:bdr w:val="single" w:sz="4" w:space="0" w:color="auto"/>
        </w:rPr>
        <w:t>七漏</w:t>
      </w:r>
    </w:p>
    <w:p w:rsidR="00BA09FC" w:rsidRPr="007555BF" w:rsidRDefault="00BA09FC" w:rsidP="00BA09FC">
      <w:pPr>
        <w:spacing w:beforeLines="30" w:before="108" w:line="350" w:lineRule="exact"/>
        <w:ind w:leftChars="100" w:left="240"/>
        <w:jc w:val="both"/>
        <w:rPr>
          <w:b/>
          <w:bCs/>
          <w:bdr w:val="single" w:sz="4" w:space="0" w:color="auto"/>
        </w:rPr>
      </w:pPr>
      <w:r w:rsidRPr="007555BF">
        <w:rPr>
          <w:rFonts w:hint="eastAsia"/>
          <w:b/>
          <w:bCs/>
          <w:bdr w:val="single" w:sz="4" w:space="0" w:color="auto"/>
        </w:rPr>
        <w:t>五、釋「說障道法」（第三無畏）</w:t>
      </w:r>
    </w:p>
    <w:p w:rsidR="00BA09FC" w:rsidRDefault="00BA09FC" w:rsidP="00BA09FC">
      <w:pPr>
        <w:spacing w:beforeLines="30" w:before="108" w:line="350" w:lineRule="exact"/>
        <w:ind w:leftChars="100" w:left="240"/>
        <w:jc w:val="both"/>
        <w:rPr>
          <w:rFonts w:ascii="新細明體" w:hAnsi="新細明體"/>
          <w:b/>
          <w:bCs/>
        </w:rPr>
      </w:pPr>
      <w:r w:rsidRPr="007555BF">
        <w:rPr>
          <w:rFonts w:hint="eastAsia"/>
          <w:b/>
          <w:bCs/>
          <w:bdr w:val="single" w:sz="4" w:space="0" w:color="auto"/>
        </w:rPr>
        <w:t>六、釋「說盡苦道」（第四無畏）</w:t>
      </w:r>
    </w:p>
    <w:p w:rsidR="00BA09FC" w:rsidRPr="007555BF" w:rsidRDefault="00BA09FC" w:rsidP="00BA09FC">
      <w:pPr>
        <w:spacing w:beforeLines="30" w:before="108" w:line="350" w:lineRule="exact"/>
        <w:ind w:leftChars="100" w:left="240"/>
        <w:jc w:val="both"/>
        <w:rPr>
          <w:b/>
          <w:bCs/>
          <w:szCs w:val="20"/>
        </w:rPr>
      </w:pPr>
      <w:r w:rsidRPr="007555BF">
        <w:rPr>
          <w:rFonts w:hint="eastAsia"/>
          <w:b/>
          <w:bCs/>
          <w:bdr w:val="single" w:sz="4" w:space="0" w:color="auto" w:frame="1"/>
        </w:rPr>
        <w:t>七、釋「安住聖主處」</w:t>
      </w:r>
    </w:p>
    <w:p w:rsidR="00BA09FC" w:rsidRPr="007555BF" w:rsidRDefault="00BA09FC" w:rsidP="00BA09FC">
      <w:pPr>
        <w:spacing w:line="350" w:lineRule="exact"/>
        <w:ind w:leftChars="150" w:left="360"/>
        <w:jc w:val="both"/>
        <w:rPr>
          <w:b/>
          <w:bCs/>
          <w:szCs w:val="20"/>
          <w:bdr w:val="single" w:sz="4" w:space="0" w:color="auto"/>
        </w:rPr>
      </w:pPr>
      <w:r w:rsidRPr="007555BF">
        <w:rPr>
          <w:rFonts w:hint="eastAsia"/>
          <w:b/>
          <w:bCs/>
          <w:szCs w:val="20"/>
          <w:bdr w:val="single" w:sz="4" w:space="0" w:color="auto"/>
        </w:rPr>
        <w:t>（一）不見微畏相故安立聖主住處</w:t>
      </w:r>
    </w:p>
    <w:p w:rsidR="00BA09FC" w:rsidRPr="007555BF" w:rsidRDefault="00BA09FC" w:rsidP="00BA09FC">
      <w:pPr>
        <w:spacing w:beforeLines="30" w:before="108" w:line="356" w:lineRule="exact"/>
        <w:ind w:leftChars="150" w:left="360"/>
        <w:jc w:val="both"/>
        <w:rPr>
          <w:b/>
          <w:bCs/>
          <w:szCs w:val="20"/>
          <w:bdr w:val="single" w:sz="4" w:space="0" w:color="auto"/>
        </w:rPr>
      </w:pPr>
      <w:r w:rsidRPr="007555BF">
        <w:rPr>
          <w:rFonts w:hint="eastAsia"/>
          <w:b/>
          <w:bCs/>
          <w:szCs w:val="20"/>
          <w:bdr w:val="single" w:sz="4" w:space="0" w:color="auto"/>
        </w:rPr>
        <w:t>（二）佛何故言安立聖主住處</w:t>
      </w:r>
    </w:p>
    <w:p w:rsidR="00BA09FC" w:rsidRPr="007555BF" w:rsidRDefault="00BA09FC" w:rsidP="00BA09FC">
      <w:pPr>
        <w:spacing w:line="356" w:lineRule="exact"/>
        <w:ind w:leftChars="200" w:left="480"/>
        <w:jc w:val="both"/>
        <w:rPr>
          <w:b/>
          <w:bCs/>
          <w:szCs w:val="20"/>
          <w:bdr w:val="single" w:sz="4" w:space="0" w:color="auto"/>
        </w:rPr>
      </w:pPr>
      <w:r w:rsidRPr="007555BF">
        <w:rPr>
          <w:b/>
          <w:bCs/>
          <w:szCs w:val="20"/>
          <w:bdr w:val="single" w:sz="4" w:space="0" w:color="auto"/>
        </w:rPr>
        <w:t>1</w:t>
      </w:r>
      <w:r w:rsidRPr="007555BF">
        <w:rPr>
          <w:rFonts w:hAnsi="新細明體"/>
          <w:b/>
          <w:bCs/>
          <w:szCs w:val="20"/>
          <w:bdr w:val="single" w:sz="4" w:space="0" w:color="auto"/>
        </w:rPr>
        <w:t>、欲自利利他故</w:t>
      </w:r>
    </w:p>
    <w:p w:rsidR="00BA09FC" w:rsidRPr="007555BF" w:rsidRDefault="00BA09FC" w:rsidP="00BA09FC">
      <w:pPr>
        <w:spacing w:beforeLines="30" w:before="108" w:line="356" w:lineRule="exact"/>
        <w:ind w:leftChars="200" w:left="480"/>
        <w:jc w:val="both"/>
        <w:rPr>
          <w:b/>
          <w:bCs/>
          <w:szCs w:val="20"/>
          <w:bdr w:val="single" w:sz="4" w:space="0" w:color="auto"/>
        </w:rPr>
      </w:pPr>
      <w:r w:rsidRPr="007555BF">
        <w:rPr>
          <w:b/>
          <w:bCs/>
          <w:szCs w:val="20"/>
          <w:bdr w:val="single" w:sz="4" w:space="0" w:color="auto"/>
        </w:rPr>
        <w:t>2</w:t>
      </w:r>
      <w:r w:rsidRPr="007555BF">
        <w:rPr>
          <w:rFonts w:hAnsi="新細明體"/>
          <w:b/>
          <w:bCs/>
          <w:szCs w:val="20"/>
          <w:bdr w:val="single" w:sz="4" w:space="0" w:color="auto"/>
        </w:rPr>
        <w:t>、</w:t>
      </w:r>
      <w:r w:rsidRPr="007555BF">
        <w:rPr>
          <w:b/>
          <w:bCs/>
          <w:szCs w:val="20"/>
          <w:bdr w:val="single" w:sz="4" w:space="0" w:color="auto"/>
        </w:rPr>
        <w:t>自滅惡，亦滅眾生惡故</w:t>
      </w:r>
    </w:p>
    <w:p w:rsidR="00BA09FC" w:rsidRPr="007555BF" w:rsidRDefault="00BA09FC" w:rsidP="00BA09FC">
      <w:pPr>
        <w:spacing w:beforeLines="30" w:before="108" w:line="356" w:lineRule="exact"/>
        <w:ind w:leftChars="200" w:left="480"/>
        <w:jc w:val="both"/>
        <w:rPr>
          <w:b/>
          <w:bCs/>
          <w:szCs w:val="20"/>
          <w:bdr w:val="single" w:sz="4" w:space="0" w:color="auto"/>
        </w:rPr>
      </w:pPr>
      <w:r w:rsidRPr="007555BF">
        <w:rPr>
          <w:b/>
          <w:bCs/>
          <w:szCs w:val="20"/>
          <w:bdr w:val="single" w:sz="4" w:space="0" w:color="auto"/>
        </w:rPr>
        <w:t>3</w:t>
      </w:r>
      <w:r w:rsidRPr="007555BF">
        <w:rPr>
          <w:rFonts w:hAnsi="新細明體"/>
          <w:b/>
          <w:bCs/>
          <w:szCs w:val="20"/>
          <w:bdr w:val="single" w:sz="4" w:space="0" w:color="auto"/>
        </w:rPr>
        <w:t>、能轉、能開示四諦</w:t>
      </w:r>
      <w:r w:rsidRPr="007555BF">
        <w:rPr>
          <w:rFonts w:hAnsi="新細明體" w:hint="eastAsia"/>
          <w:b/>
          <w:bCs/>
          <w:szCs w:val="20"/>
          <w:bdr w:val="single" w:sz="4" w:space="0" w:color="auto"/>
        </w:rPr>
        <w:t>三轉</w:t>
      </w:r>
      <w:r w:rsidRPr="007555BF">
        <w:rPr>
          <w:rFonts w:hAnsi="新細明體"/>
          <w:b/>
          <w:bCs/>
          <w:szCs w:val="20"/>
          <w:bdr w:val="single" w:sz="4" w:space="0" w:color="auto"/>
        </w:rPr>
        <w:t>十二行相故</w:t>
      </w:r>
    </w:p>
    <w:p w:rsidR="00BA09FC" w:rsidRPr="007555BF" w:rsidRDefault="00BA09FC" w:rsidP="00BA09FC">
      <w:pPr>
        <w:spacing w:beforeLines="30" w:before="108" w:line="356" w:lineRule="exact"/>
        <w:ind w:leftChars="200" w:left="480"/>
        <w:jc w:val="both"/>
        <w:rPr>
          <w:b/>
          <w:bCs/>
          <w:szCs w:val="20"/>
          <w:bdr w:val="single" w:sz="4" w:space="0" w:color="auto"/>
        </w:rPr>
      </w:pPr>
      <w:r w:rsidRPr="007555BF">
        <w:rPr>
          <w:b/>
          <w:bCs/>
          <w:szCs w:val="20"/>
          <w:bdr w:val="single" w:sz="4" w:space="0" w:color="auto"/>
        </w:rPr>
        <w:t>4</w:t>
      </w:r>
      <w:r w:rsidRPr="007555BF">
        <w:rPr>
          <w:rFonts w:hAnsi="新細明體"/>
          <w:b/>
          <w:bCs/>
          <w:szCs w:val="20"/>
          <w:bdr w:val="single" w:sz="4" w:space="0" w:color="auto"/>
        </w:rPr>
        <w:t>、能除一切疑、能解一切問難故</w:t>
      </w:r>
    </w:p>
    <w:p w:rsidR="00BA09FC" w:rsidRPr="007555BF" w:rsidRDefault="00BA09FC" w:rsidP="00BA09FC">
      <w:pPr>
        <w:spacing w:beforeLines="30" w:before="108" w:line="356" w:lineRule="exact"/>
        <w:ind w:leftChars="100" w:left="240"/>
        <w:jc w:val="both"/>
        <w:rPr>
          <w:b/>
          <w:bCs/>
          <w:szCs w:val="20"/>
        </w:rPr>
      </w:pPr>
      <w:r w:rsidRPr="007555BF">
        <w:rPr>
          <w:rFonts w:hint="eastAsia"/>
          <w:b/>
          <w:bCs/>
          <w:bdr w:val="single" w:sz="4" w:space="0" w:color="auto"/>
        </w:rPr>
        <w:t>八、釋「在大眾中師子吼」</w:t>
      </w:r>
    </w:p>
    <w:p w:rsidR="00BA09FC" w:rsidRDefault="00BA09FC" w:rsidP="00BA09FC">
      <w:pPr>
        <w:ind w:leftChars="150" w:left="360"/>
        <w:jc w:val="both"/>
        <w:rPr>
          <w:b/>
          <w:bCs/>
        </w:rPr>
      </w:pPr>
      <w:r w:rsidRPr="007555BF">
        <w:rPr>
          <w:rFonts w:hint="eastAsia"/>
          <w:b/>
          <w:bCs/>
          <w:bdr w:val="single" w:sz="4" w:space="0" w:color="auto" w:frame="1"/>
        </w:rPr>
        <w:t>（一）釋「眾」</w:t>
      </w:r>
    </w:p>
    <w:p w:rsidR="00BA09FC" w:rsidRPr="007555BF" w:rsidRDefault="00BA09FC" w:rsidP="00BA09FC">
      <w:pPr>
        <w:spacing w:beforeLines="30" w:before="108"/>
        <w:ind w:leftChars="150" w:left="360"/>
        <w:jc w:val="both"/>
        <w:rPr>
          <w:b/>
          <w:bCs/>
          <w:szCs w:val="20"/>
          <w:bdr w:val="single" w:sz="4" w:space="0" w:color="auto"/>
        </w:rPr>
      </w:pPr>
      <w:r w:rsidRPr="007555BF">
        <w:rPr>
          <w:rFonts w:hint="eastAsia"/>
          <w:b/>
          <w:bCs/>
          <w:szCs w:val="20"/>
          <w:bdr w:val="single" w:sz="4" w:space="0" w:color="auto"/>
        </w:rPr>
        <w:t>（二）釋「眾中師子吼」</w:t>
      </w:r>
    </w:p>
    <w:p w:rsidR="00BA09FC" w:rsidRPr="007555BF" w:rsidRDefault="00BA09FC" w:rsidP="00BA09FC">
      <w:pPr>
        <w:spacing w:beforeLines="30" w:before="108"/>
        <w:ind w:leftChars="150" w:left="360"/>
        <w:jc w:val="both"/>
        <w:rPr>
          <w:b/>
          <w:bCs/>
        </w:rPr>
      </w:pPr>
      <w:r w:rsidRPr="007555BF">
        <w:rPr>
          <w:rFonts w:hint="eastAsia"/>
          <w:b/>
          <w:bCs/>
          <w:bdr w:val="single" w:sz="4" w:space="0" w:color="auto"/>
        </w:rPr>
        <w:t>（三）釋「師子吼」</w:t>
      </w:r>
    </w:p>
    <w:p w:rsidR="00BA09FC" w:rsidRPr="007555BF" w:rsidRDefault="00BA09FC" w:rsidP="00BA09FC">
      <w:pPr>
        <w:ind w:leftChars="200" w:left="480"/>
        <w:jc w:val="both"/>
        <w:rPr>
          <w:b/>
          <w:bCs/>
          <w:bdr w:val="single" w:sz="4" w:space="0" w:color="auto"/>
        </w:rPr>
      </w:pPr>
      <w:r w:rsidRPr="007555BF">
        <w:rPr>
          <w:rFonts w:hint="eastAsia"/>
          <w:b/>
          <w:bCs/>
          <w:bdr w:val="single" w:sz="4" w:space="0" w:color="auto"/>
        </w:rPr>
        <w:t>1</w:t>
      </w:r>
      <w:r w:rsidRPr="007555BF">
        <w:rPr>
          <w:rFonts w:hint="eastAsia"/>
          <w:b/>
          <w:bCs/>
          <w:bdr w:val="single" w:sz="4" w:space="0" w:color="auto"/>
        </w:rPr>
        <w:t>、辨異同</w:t>
      </w:r>
    </w:p>
    <w:p w:rsidR="00BA09FC" w:rsidRDefault="00BA09FC" w:rsidP="00BA09FC">
      <w:pPr>
        <w:ind w:leftChars="250" w:left="600"/>
        <w:jc w:val="both"/>
        <w:rPr>
          <w:b/>
          <w:bCs/>
        </w:rPr>
      </w:pPr>
      <w:r w:rsidRPr="007555BF">
        <w:rPr>
          <w:rFonts w:hint="eastAsia"/>
          <w:b/>
          <w:bCs/>
          <w:bdr w:val="single" w:sz="4" w:space="0" w:color="auto"/>
        </w:rPr>
        <w:t>（</w:t>
      </w:r>
      <w:r w:rsidRPr="007555BF">
        <w:rPr>
          <w:rFonts w:hint="eastAsia"/>
          <w:b/>
          <w:bCs/>
          <w:bdr w:val="single" w:sz="4" w:space="0" w:color="auto"/>
        </w:rPr>
        <w:t>1</w:t>
      </w:r>
      <w:r w:rsidRPr="007555BF">
        <w:rPr>
          <w:rFonts w:hint="eastAsia"/>
          <w:b/>
          <w:bCs/>
          <w:bdr w:val="single" w:sz="4" w:space="0" w:color="auto"/>
        </w:rPr>
        <w:t>）示同</w:t>
      </w:r>
    </w:p>
    <w:p w:rsidR="00BA09FC" w:rsidRPr="007555BF" w:rsidRDefault="00BA09FC" w:rsidP="00BA09FC">
      <w:pPr>
        <w:ind w:leftChars="300" w:left="720"/>
        <w:jc w:val="both"/>
        <w:rPr>
          <w:rFonts w:ascii="新細明體" w:hAnsi="新細明體"/>
          <w:b/>
          <w:bCs/>
          <w:szCs w:val="20"/>
          <w:bdr w:val="single" w:sz="4" w:space="0" w:color="auto"/>
        </w:rPr>
      </w:pPr>
      <w:r w:rsidRPr="007555BF">
        <w:rPr>
          <w:rFonts w:hint="eastAsia"/>
          <w:b/>
          <w:bCs/>
          <w:szCs w:val="20"/>
          <w:bdr w:val="single" w:sz="4" w:space="0" w:color="auto"/>
        </w:rPr>
        <w:t>A</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師子王</w:t>
      </w:r>
    </w:p>
    <w:p w:rsidR="00BA09FC" w:rsidRPr="007555BF" w:rsidRDefault="00BA09FC" w:rsidP="00BA09FC">
      <w:pPr>
        <w:spacing w:beforeLines="30" w:before="108" w:line="370" w:lineRule="exact"/>
        <w:ind w:leftChars="300" w:left="720"/>
        <w:jc w:val="both"/>
        <w:rPr>
          <w:rFonts w:ascii="新細明體" w:hAnsi="新細明體"/>
          <w:b/>
          <w:bCs/>
          <w:szCs w:val="20"/>
          <w:bdr w:val="single" w:sz="4" w:space="0" w:color="auto"/>
        </w:rPr>
      </w:pPr>
      <w:r w:rsidRPr="007555BF">
        <w:rPr>
          <w:rFonts w:hint="eastAsia"/>
          <w:b/>
          <w:bCs/>
          <w:szCs w:val="20"/>
          <w:bdr w:val="single" w:sz="4" w:space="0" w:color="auto"/>
        </w:rPr>
        <w:t>B</w:t>
      </w:r>
      <w:r w:rsidRPr="007555BF">
        <w:rPr>
          <w:rFonts w:ascii="新細明體" w:hAnsi="新細明體" w:hint="eastAsia"/>
          <w:b/>
          <w:bCs/>
          <w:szCs w:val="20"/>
          <w:bdr w:val="single" w:sz="4" w:space="0" w:color="auto"/>
        </w:rPr>
        <w:t>、佛</w:t>
      </w:r>
      <w:r w:rsidRPr="007555BF">
        <w:rPr>
          <w:rFonts w:hint="eastAsia"/>
          <w:b/>
          <w:bCs/>
          <w:szCs w:val="20"/>
          <w:bdr w:val="single" w:sz="4" w:space="0" w:color="auto"/>
        </w:rPr>
        <w:t>師子</w:t>
      </w:r>
    </w:p>
    <w:p w:rsidR="00BA09FC" w:rsidRDefault="00BA09FC" w:rsidP="00BA09FC">
      <w:pPr>
        <w:spacing w:beforeLines="30" w:before="108" w:line="370" w:lineRule="exact"/>
        <w:ind w:leftChars="250" w:left="600"/>
        <w:jc w:val="both"/>
        <w:rPr>
          <w:b/>
          <w:bCs/>
        </w:rPr>
      </w:pPr>
      <w:r w:rsidRPr="007555BF">
        <w:rPr>
          <w:rFonts w:hint="eastAsia"/>
          <w:b/>
          <w:bCs/>
          <w:bdr w:val="single" w:sz="4" w:space="0" w:color="auto"/>
        </w:rPr>
        <w:t>（</w:t>
      </w:r>
      <w:r w:rsidRPr="007555BF">
        <w:rPr>
          <w:rFonts w:hint="eastAsia"/>
          <w:b/>
          <w:bCs/>
          <w:bdr w:val="single" w:sz="4" w:space="0" w:color="auto"/>
        </w:rPr>
        <w:t>2</w:t>
      </w:r>
      <w:r w:rsidRPr="007555BF">
        <w:rPr>
          <w:rFonts w:hint="eastAsia"/>
          <w:b/>
          <w:bCs/>
          <w:bdr w:val="single" w:sz="4" w:space="0" w:color="auto"/>
        </w:rPr>
        <w:t>）顯異</w:t>
      </w:r>
    </w:p>
    <w:p w:rsidR="00BA09FC" w:rsidRPr="007555BF" w:rsidRDefault="00BA09FC" w:rsidP="00BA09FC">
      <w:pPr>
        <w:spacing w:line="370" w:lineRule="exact"/>
        <w:ind w:leftChars="300" w:left="720"/>
        <w:jc w:val="both"/>
        <w:rPr>
          <w:b/>
          <w:bCs/>
          <w:szCs w:val="20"/>
          <w:bdr w:val="single" w:sz="4" w:space="0" w:color="auto"/>
        </w:rPr>
      </w:pPr>
      <w:r w:rsidRPr="007555BF">
        <w:rPr>
          <w:rFonts w:hint="eastAsia"/>
          <w:b/>
          <w:bCs/>
          <w:szCs w:val="20"/>
          <w:bdr w:val="single" w:sz="4" w:space="0" w:color="auto"/>
        </w:rPr>
        <w:t>A</w:t>
      </w:r>
      <w:r w:rsidRPr="007555BF">
        <w:rPr>
          <w:rFonts w:hint="eastAsia"/>
          <w:b/>
          <w:bCs/>
          <w:szCs w:val="20"/>
          <w:bdr w:val="single" w:sz="4" w:space="0" w:color="auto"/>
        </w:rPr>
        <w:t>、佛師子吼及獸師子吼之別</w:t>
      </w:r>
    </w:p>
    <w:p w:rsidR="00BA09FC" w:rsidRPr="007555BF" w:rsidRDefault="00BA09FC" w:rsidP="00BA09FC">
      <w:pPr>
        <w:spacing w:beforeLines="30" w:before="108" w:line="370" w:lineRule="exact"/>
        <w:ind w:leftChars="300" w:left="720"/>
        <w:jc w:val="both"/>
        <w:rPr>
          <w:b/>
          <w:bCs/>
          <w:szCs w:val="20"/>
          <w:bdr w:val="single" w:sz="4" w:space="0" w:color="auto"/>
        </w:rPr>
      </w:pPr>
      <w:r w:rsidRPr="007555BF">
        <w:rPr>
          <w:rFonts w:hint="eastAsia"/>
          <w:b/>
          <w:bCs/>
          <w:szCs w:val="20"/>
          <w:bdr w:val="single" w:sz="4" w:space="0" w:color="auto"/>
        </w:rPr>
        <w:t>B</w:t>
      </w:r>
      <w:r w:rsidRPr="007555BF">
        <w:rPr>
          <w:rFonts w:hint="eastAsia"/>
          <w:b/>
          <w:bCs/>
          <w:szCs w:val="20"/>
          <w:bdr w:val="single" w:sz="4" w:space="0" w:color="auto"/>
        </w:rPr>
        <w:t>、聞佛師子吼亦有怖畏，與獸師子吼有何異</w:t>
      </w:r>
    </w:p>
    <w:p w:rsidR="00BA09FC" w:rsidRPr="007555BF" w:rsidRDefault="00BA09FC" w:rsidP="00BA09FC">
      <w:pPr>
        <w:spacing w:line="346" w:lineRule="exact"/>
        <w:ind w:leftChars="350" w:left="84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w:t>
      </w:r>
      <w:r w:rsidRPr="007555BF">
        <w:rPr>
          <w:rFonts w:hint="eastAsia"/>
          <w:b/>
          <w:bCs/>
          <w:szCs w:val="20"/>
          <w:bdr w:val="single" w:sz="4" w:space="0" w:color="auto"/>
        </w:rPr>
        <w:t>A</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聞佛師子吼，當時小怖，後大利益</w:t>
      </w:r>
    </w:p>
    <w:p w:rsidR="00BA09FC" w:rsidRPr="007555BF" w:rsidRDefault="00BA09FC" w:rsidP="00BA09FC">
      <w:pPr>
        <w:spacing w:beforeLines="30" w:before="108" w:line="346" w:lineRule="exact"/>
        <w:ind w:leftChars="350" w:left="84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w:t>
      </w:r>
      <w:r w:rsidRPr="007555BF">
        <w:rPr>
          <w:rFonts w:hint="eastAsia"/>
          <w:b/>
          <w:bCs/>
          <w:szCs w:val="20"/>
          <w:bdr w:val="single" w:sz="4" w:space="0" w:color="auto"/>
        </w:rPr>
        <w:t>B</w:t>
      </w:r>
      <w:r w:rsidRPr="007555BF">
        <w:rPr>
          <w:rFonts w:ascii="新細明體" w:hAnsi="新細明體" w:hint="eastAsia"/>
          <w:b/>
          <w:bCs/>
          <w:szCs w:val="20"/>
          <w:bdr w:val="single" w:sz="4" w:space="0" w:color="auto"/>
        </w:rPr>
        <w:t>）獸</w:t>
      </w:r>
      <w:r w:rsidRPr="007555BF">
        <w:rPr>
          <w:rFonts w:hint="eastAsia"/>
          <w:b/>
          <w:bCs/>
          <w:szCs w:val="20"/>
          <w:bdr w:val="single" w:sz="4" w:space="0" w:color="auto"/>
        </w:rPr>
        <w:t>師子吼，除離欲人，餘者皆怖畏；佛師子吼，求涅槃、離欲人皆怖</w:t>
      </w:r>
    </w:p>
    <w:p w:rsidR="00BA09FC" w:rsidRPr="007555BF" w:rsidRDefault="00BA09FC" w:rsidP="00BA09FC">
      <w:pPr>
        <w:spacing w:beforeLines="30" w:before="108" w:line="346" w:lineRule="exact"/>
        <w:ind w:leftChars="350" w:left="84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w:t>
      </w:r>
      <w:r w:rsidRPr="007555BF">
        <w:rPr>
          <w:rFonts w:hint="eastAsia"/>
          <w:b/>
          <w:bCs/>
          <w:szCs w:val="20"/>
          <w:bdr w:val="single" w:sz="4" w:space="0" w:color="auto"/>
        </w:rPr>
        <w:t>C</w:t>
      </w:r>
      <w:r w:rsidRPr="007555BF">
        <w:rPr>
          <w:rFonts w:ascii="新細明體" w:hAnsi="新細明體" w:hint="eastAsia"/>
          <w:b/>
          <w:bCs/>
          <w:szCs w:val="20"/>
          <w:bdr w:val="single" w:sz="4" w:space="0" w:color="auto"/>
        </w:rPr>
        <w:t>）獸</w:t>
      </w:r>
      <w:r w:rsidRPr="007555BF">
        <w:rPr>
          <w:rFonts w:hint="eastAsia"/>
          <w:b/>
          <w:bCs/>
          <w:szCs w:val="20"/>
          <w:bdr w:val="single" w:sz="4" w:space="0" w:color="auto"/>
        </w:rPr>
        <w:t>師子吼，善人、不善人皆怖；佛師子吼，但善人怖</w:t>
      </w:r>
    </w:p>
    <w:p w:rsidR="00BA09FC" w:rsidRPr="007555BF" w:rsidRDefault="00BA09FC" w:rsidP="00BA09FC">
      <w:pPr>
        <w:spacing w:beforeLines="30" w:before="108" w:line="346" w:lineRule="exact"/>
        <w:ind w:leftChars="350" w:left="84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w:t>
      </w:r>
      <w:r w:rsidRPr="007555BF">
        <w:rPr>
          <w:rFonts w:hint="eastAsia"/>
          <w:b/>
          <w:bCs/>
          <w:szCs w:val="20"/>
          <w:bdr w:val="single" w:sz="4" w:space="0" w:color="auto"/>
        </w:rPr>
        <w:t>D</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佛師子吼，雖小怖畏眾生，示世間惡罪，能令人得涅槃</w:t>
      </w:r>
    </w:p>
    <w:p w:rsidR="00BA09FC" w:rsidRDefault="00BA09FC" w:rsidP="00BA09FC">
      <w:pPr>
        <w:spacing w:beforeLines="30" w:before="108" w:line="346" w:lineRule="exact"/>
        <w:ind w:leftChars="200" w:left="480"/>
        <w:jc w:val="both"/>
        <w:rPr>
          <w:bCs/>
        </w:rPr>
      </w:pPr>
      <w:r w:rsidRPr="007555BF">
        <w:rPr>
          <w:rFonts w:hint="eastAsia"/>
          <w:b/>
          <w:bCs/>
          <w:bdr w:val="single" w:sz="4" w:space="0" w:color="auto"/>
        </w:rPr>
        <w:t>2</w:t>
      </w:r>
      <w:r w:rsidRPr="007555BF">
        <w:rPr>
          <w:rFonts w:hint="eastAsia"/>
          <w:b/>
          <w:bCs/>
          <w:bdr w:val="single" w:sz="4" w:space="0" w:color="auto"/>
        </w:rPr>
        <w:t>、師子吼</w:t>
      </w:r>
      <w:r w:rsidRPr="007555BF">
        <w:rPr>
          <w:b/>
          <w:bCs/>
          <w:bdr w:val="single" w:sz="4" w:space="0" w:color="auto"/>
        </w:rPr>
        <w:t>（二十事）</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Default="00BA09FC" w:rsidP="00BA09FC">
      <w:pPr>
        <w:spacing w:beforeLines="30" w:before="108" w:line="346" w:lineRule="exact"/>
        <w:ind w:leftChars="200" w:left="480"/>
        <w:jc w:val="both"/>
        <w:rPr>
          <w:b/>
          <w:bCs/>
        </w:rPr>
      </w:pPr>
      <w:r w:rsidRPr="007555BF">
        <w:rPr>
          <w:rFonts w:hint="eastAsia"/>
          <w:b/>
          <w:bCs/>
          <w:bdr w:val="single" w:sz="4" w:space="0" w:color="auto"/>
        </w:rPr>
        <w:t>3</w:t>
      </w:r>
      <w:r w:rsidRPr="007555BF">
        <w:rPr>
          <w:rFonts w:hint="eastAsia"/>
          <w:b/>
          <w:bCs/>
          <w:bdr w:val="single" w:sz="4" w:space="0" w:color="auto"/>
        </w:rPr>
        <w:t>、結</w:t>
      </w:r>
    </w:p>
    <w:p w:rsidR="00BA09FC" w:rsidRDefault="00BA09FC" w:rsidP="00BA09FC">
      <w:pPr>
        <w:spacing w:beforeLines="30" w:before="108" w:line="346" w:lineRule="exact"/>
        <w:ind w:leftChars="100" w:left="240"/>
        <w:jc w:val="both"/>
        <w:rPr>
          <w:b/>
          <w:bCs/>
        </w:rPr>
      </w:pPr>
      <w:r w:rsidRPr="007555BF">
        <w:rPr>
          <w:rFonts w:hint="eastAsia"/>
          <w:b/>
          <w:bCs/>
          <w:bdr w:val="single" w:sz="4" w:space="0" w:color="auto"/>
        </w:rPr>
        <w:t>九、釋「</w:t>
      </w:r>
      <w:r w:rsidRPr="007555BF">
        <w:rPr>
          <w:rFonts w:hint="eastAsia"/>
          <w:b/>
          <w:bCs/>
          <w:szCs w:val="20"/>
          <w:bdr w:val="single" w:sz="4" w:space="0" w:color="auto"/>
        </w:rPr>
        <w:t>轉梵輪」</w:t>
      </w:r>
    </w:p>
    <w:p w:rsidR="00BA09FC" w:rsidRDefault="00BA09FC" w:rsidP="00BA09FC">
      <w:pPr>
        <w:spacing w:line="346" w:lineRule="exact"/>
        <w:ind w:leftChars="150" w:left="360"/>
        <w:jc w:val="both"/>
        <w:rPr>
          <w:bCs/>
        </w:rPr>
      </w:pPr>
      <w:r w:rsidRPr="007555BF">
        <w:rPr>
          <w:rFonts w:hint="eastAsia"/>
          <w:b/>
          <w:bCs/>
          <w:bdr w:val="single" w:sz="4" w:space="0" w:color="auto"/>
        </w:rPr>
        <w:t>（一）</w:t>
      </w:r>
      <w:r w:rsidRPr="007555BF">
        <w:rPr>
          <w:rFonts w:hint="eastAsia"/>
          <w:b/>
          <w:szCs w:val="20"/>
          <w:bdr w:val="single" w:sz="4" w:space="0" w:color="auto"/>
        </w:rPr>
        <w:t>梵輪名義</w:t>
      </w:r>
      <w:r w:rsidRPr="007555BF">
        <w:rPr>
          <w:rFonts w:hint="eastAsia"/>
          <w:szCs w:val="20"/>
        </w:rPr>
        <w:t>（印順法師，《大智度論筆記》〔</w:t>
      </w:r>
      <w:r w:rsidRPr="007555BF">
        <w:rPr>
          <w:rFonts w:hint="eastAsia"/>
          <w:szCs w:val="20"/>
        </w:rPr>
        <w:t>C019</w:t>
      </w:r>
      <w:r w:rsidRPr="007555BF">
        <w:rPr>
          <w:rFonts w:hint="eastAsia"/>
          <w:szCs w:val="20"/>
        </w:rPr>
        <w:t>〕</w:t>
      </w:r>
      <w:r w:rsidRPr="007555BF">
        <w:rPr>
          <w:rFonts w:hint="eastAsia"/>
          <w:szCs w:val="20"/>
        </w:rPr>
        <w:t>p.218</w:t>
      </w:r>
      <w:r w:rsidRPr="007555BF">
        <w:rPr>
          <w:rFonts w:hint="eastAsia"/>
          <w:szCs w:val="20"/>
        </w:rPr>
        <w:t>）</w:t>
      </w:r>
    </w:p>
    <w:p w:rsidR="00BA09FC" w:rsidRDefault="00BA09FC" w:rsidP="00BA09FC">
      <w:pPr>
        <w:spacing w:beforeLines="30" w:before="108" w:line="346" w:lineRule="exact"/>
        <w:ind w:leftChars="150" w:left="360"/>
        <w:jc w:val="both"/>
        <w:rPr>
          <w:b/>
          <w:bCs/>
        </w:rPr>
      </w:pPr>
      <w:r w:rsidRPr="007555BF">
        <w:rPr>
          <w:rFonts w:hint="eastAsia"/>
          <w:b/>
          <w:bCs/>
          <w:bdr w:val="single" w:sz="4" w:space="0" w:color="auto"/>
        </w:rPr>
        <w:t>（二）出體</w:t>
      </w:r>
    </w:p>
    <w:p w:rsidR="00BA09FC" w:rsidRPr="007555BF" w:rsidRDefault="00BA09FC" w:rsidP="00BA09FC">
      <w:pPr>
        <w:spacing w:beforeLines="30" w:before="108"/>
        <w:ind w:leftChars="150" w:left="360"/>
        <w:jc w:val="both"/>
        <w:rPr>
          <w:b/>
          <w:bCs/>
          <w:bdr w:val="single" w:sz="4" w:space="0" w:color="auto"/>
        </w:rPr>
      </w:pPr>
      <w:r w:rsidRPr="007555BF">
        <w:rPr>
          <w:rFonts w:hint="eastAsia"/>
          <w:b/>
          <w:bCs/>
          <w:bdr w:val="single" w:sz="4" w:space="0" w:color="auto"/>
        </w:rPr>
        <w:t>（三）辨異同</w:t>
      </w:r>
    </w:p>
    <w:p w:rsidR="00BA09FC" w:rsidRDefault="00BA09FC" w:rsidP="00BA09FC">
      <w:pPr>
        <w:ind w:leftChars="200" w:left="480"/>
        <w:jc w:val="both"/>
        <w:rPr>
          <w:bCs/>
        </w:rPr>
      </w:pPr>
      <w:r w:rsidRPr="007555BF">
        <w:rPr>
          <w:rFonts w:hint="eastAsia"/>
          <w:b/>
          <w:bCs/>
          <w:bdr w:val="single" w:sz="4" w:space="0" w:color="auto"/>
        </w:rPr>
        <w:t>1</w:t>
      </w:r>
      <w:r w:rsidRPr="007555BF">
        <w:rPr>
          <w:rFonts w:hint="eastAsia"/>
          <w:b/>
          <w:bCs/>
          <w:bdr w:val="single" w:sz="4" w:space="0" w:color="auto"/>
        </w:rPr>
        <w:t>、</w:t>
      </w:r>
      <w:r w:rsidRPr="007555BF">
        <w:rPr>
          <w:rFonts w:hint="eastAsia"/>
          <w:b/>
          <w:bCs/>
          <w:szCs w:val="20"/>
          <w:bdr w:val="single" w:sz="4" w:space="0" w:color="auto"/>
        </w:rPr>
        <w:t>法王與輪王同異</w:t>
      </w:r>
      <w:r w:rsidRPr="007555BF">
        <w:rPr>
          <w:bCs/>
          <w:szCs w:val="20"/>
        </w:rPr>
        <w:t>（印順法師，《</w:t>
      </w:r>
      <w:r w:rsidRPr="007555BF">
        <w:rPr>
          <w:rFonts w:hint="eastAsia"/>
          <w:bCs/>
          <w:szCs w:val="20"/>
        </w:rPr>
        <w:t>大智度論筆記》</w:t>
      </w:r>
      <w:r w:rsidRPr="007555BF">
        <w:rPr>
          <w:bCs/>
          <w:szCs w:val="20"/>
        </w:rPr>
        <w:t>［</w:t>
      </w:r>
      <w:r w:rsidRPr="007555BF">
        <w:rPr>
          <w:rFonts w:eastAsia="Roman Unicode"/>
          <w:bCs/>
          <w:szCs w:val="20"/>
        </w:rPr>
        <w:t>D</w:t>
      </w:r>
      <w:r w:rsidRPr="007555BF">
        <w:rPr>
          <w:bCs/>
          <w:szCs w:val="20"/>
        </w:rPr>
        <w:t>003</w:t>
      </w:r>
      <w:r w:rsidRPr="007555BF">
        <w:rPr>
          <w:bCs/>
          <w:szCs w:val="20"/>
        </w:rPr>
        <w:t>］</w:t>
      </w:r>
      <w:r w:rsidRPr="007555BF">
        <w:rPr>
          <w:bCs/>
          <w:szCs w:val="20"/>
        </w:rPr>
        <w:t>p.242</w:t>
      </w:r>
      <w:r w:rsidRPr="007555BF">
        <w:rPr>
          <w:bCs/>
          <w:szCs w:val="20"/>
        </w:rPr>
        <w:t>）</w:t>
      </w:r>
    </w:p>
    <w:p w:rsidR="00BA09FC" w:rsidRDefault="00BA09FC" w:rsidP="00BA09FC">
      <w:pPr>
        <w:ind w:leftChars="250" w:left="600"/>
        <w:jc w:val="both"/>
        <w:rPr>
          <w:b/>
          <w:bCs/>
        </w:rPr>
      </w:pPr>
      <w:r w:rsidRPr="007555BF">
        <w:rPr>
          <w:rFonts w:hint="eastAsia"/>
          <w:b/>
          <w:bCs/>
          <w:bdr w:val="single" w:sz="4" w:space="0" w:color="auto"/>
        </w:rPr>
        <w:t>（</w:t>
      </w:r>
      <w:r w:rsidRPr="007555BF">
        <w:rPr>
          <w:rFonts w:hint="eastAsia"/>
          <w:b/>
          <w:bCs/>
          <w:bdr w:val="single" w:sz="4" w:space="0" w:color="auto"/>
        </w:rPr>
        <w:t>1</w:t>
      </w:r>
      <w:r w:rsidRPr="007555BF">
        <w:rPr>
          <w:rFonts w:hint="eastAsia"/>
          <w:b/>
          <w:bCs/>
          <w:bdr w:val="single" w:sz="4" w:space="0" w:color="auto"/>
        </w:rPr>
        <w:t>）示同</w:t>
      </w:r>
    </w:p>
    <w:p w:rsidR="00BA09FC" w:rsidRPr="007555BF" w:rsidRDefault="00BA09FC" w:rsidP="00BA09FC">
      <w:pPr>
        <w:ind w:leftChars="300" w:left="720"/>
        <w:jc w:val="both"/>
        <w:rPr>
          <w:rFonts w:ascii="新細明體" w:hAnsi="新細明體"/>
          <w:b/>
          <w:bCs/>
          <w:szCs w:val="20"/>
          <w:bdr w:val="single" w:sz="4" w:space="0" w:color="auto"/>
        </w:rPr>
      </w:pPr>
      <w:r w:rsidRPr="007555BF">
        <w:rPr>
          <w:rFonts w:hint="eastAsia"/>
          <w:b/>
          <w:bCs/>
          <w:szCs w:val="20"/>
          <w:bdr w:val="single" w:sz="4" w:space="0" w:color="auto"/>
        </w:rPr>
        <w:t>A</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轉輪聖王</w:t>
      </w:r>
    </w:p>
    <w:p w:rsidR="00BA09FC" w:rsidRPr="007555BF" w:rsidRDefault="00BA09FC" w:rsidP="00BA09FC">
      <w:pPr>
        <w:spacing w:beforeLines="30" w:before="108"/>
        <w:ind w:leftChars="300" w:left="720"/>
        <w:jc w:val="both"/>
        <w:rPr>
          <w:rFonts w:ascii="新細明體" w:hAnsi="新細明體"/>
          <w:b/>
          <w:bCs/>
          <w:szCs w:val="20"/>
          <w:bdr w:val="single" w:sz="4" w:space="0" w:color="auto"/>
        </w:rPr>
      </w:pPr>
      <w:r w:rsidRPr="007555BF">
        <w:rPr>
          <w:rFonts w:hint="eastAsia"/>
          <w:b/>
          <w:bCs/>
          <w:szCs w:val="20"/>
          <w:bdr w:val="single" w:sz="4" w:space="0" w:color="auto"/>
        </w:rPr>
        <w:t>B</w:t>
      </w:r>
      <w:r w:rsidRPr="007555BF">
        <w:rPr>
          <w:rFonts w:ascii="新細明體" w:hAnsi="新細明體" w:hint="eastAsia"/>
          <w:b/>
          <w:bCs/>
          <w:szCs w:val="20"/>
          <w:bdr w:val="single" w:sz="4" w:space="0" w:color="auto"/>
        </w:rPr>
        <w:t>、佛法</w:t>
      </w:r>
      <w:r w:rsidRPr="007555BF">
        <w:rPr>
          <w:rFonts w:hint="eastAsia"/>
          <w:b/>
          <w:bCs/>
          <w:szCs w:val="20"/>
          <w:bdr w:val="single" w:sz="4" w:space="0" w:color="auto"/>
        </w:rPr>
        <w:t>王</w:t>
      </w:r>
    </w:p>
    <w:p w:rsidR="00BA09FC" w:rsidRDefault="00BA09FC" w:rsidP="00BA09FC">
      <w:pPr>
        <w:spacing w:beforeLines="30" w:before="108"/>
        <w:ind w:leftChars="250" w:left="600"/>
        <w:jc w:val="both"/>
        <w:rPr>
          <w:b/>
          <w:bCs/>
        </w:rPr>
      </w:pPr>
      <w:r w:rsidRPr="007555BF">
        <w:rPr>
          <w:rFonts w:hint="eastAsia"/>
          <w:b/>
          <w:bCs/>
          <w:bdr w:val="single" w:sz="4" w:space="0" w:color="auto"/>
        </w:rPr>
        <w:t>（</w:t>
      </w:r>
      <w:r w:rsidRPr="007555BF">
        <w:rPr>
          <w:rFonts w:hint="eastAsia"/>
          <w:b/>
          <w:bCs/>
          <w:bdr w:val="single" w:sz="4" w:space="0" w:color="auto"/>
        </w:rPr>
        <w:t>2</w:t>
      </w:r>
      <w:r w:rsidRPr="007555BF">
        <w:rPr>
          <w:rFonts w:hint="eastAsia"/>
          <w:b/>
          <w:bCs/>
          <w:bdr w:val="single" w:sz="4" w:space="0" w:color="auto"/>
        </w:rPr>
        <w:t>）顯異</w:t>
      </w:r>
    </w:p>
    <w:p w:rsidR="00BA09FC" w:rsidRPr="007555BF" w:rsidRDefault="00BA09FC" w:rsidP="00BA09FC">
      <w:pPr>
        <w:spacing w:beforeLines="30" w:before="108" w:line="356" w:lineRule="exact"/>
        <w:ind w:leftChars="200" w:left="480"/>
        <w:jc w:val="both"/>
        <w:rPr>
          <w:b/>
          <w:bCs/>
          <w:szCs w:val="20"/>
          <w:bdr w:val="single" w:sz="4" w:space="0" w:color="auto" w:frame="1"/>
        </w:rPr>
      </w:pPr>
      <w:r w:rsidRPr="007555BF">
        <w:rPr>
          <w:rFonts w:hint="eastAsia"/>
          <w:b/>
          <w:bCs/>
          <w:szCs w:val="20"/>
          <w:bdr w:val="single" w:sz="4" w:space="0" w:color="auto" w:frame="1"/>
        </w:rPr>
        <w:t>2</w:t>
      </w:r>
      <w:r w:rsidRPr="007555BF">
        <w:rPr>
          <w:rFonts w:hint="eastAsia"/>
          <w:b/>
          <w:bCs/>
          <w:szCs w:val="20"/>
          <w:bdr w:val="single" w:sz="4" w:space="0" w:color="auto" w:frame="1"/>
        </w:rPr>
        <w:t>、法輪與寶輪之同異</w:t>
      </w:r>
    </w:p>
    <w:p w:rsidR="00BA09FC" w:rsidRDefault="00BA09FC" w:rsidP="00BA09FC">
      <w:pPr>
        <w:spacing w:line="356" w:lineRule="exact"/>
        <w:ind w:leftChars="250" w:left="600"/>
        <w:jc w:val="both"/>
        <w:rPr>
          <w:b/>
          <w:bCs/>
        </w:rPr>
      </w:pPr>
      <w:r w:rsidRPr="007555BF">
        <w:rPr>
          <w:rFonts w:hint="eastAsia"/>
          <w:b/>
          <w:bCs/>
          <w:bdr w:val="single" w:sz="4" w:space="0" w:color="auto"/>
        </w:rPr>
        <w:t>（</w:t>
      </w:r>
      <w:r w:rsidRPr="007555BF">
        <w:rPr>
          <w:rFonts w:hint="eastAsia"/>
          <w:b/>
          <w:bCs/>
          <w:bdr w:val="single" w:sz="4" w:space="0" w:color="auto"/>
        </w:rPr>
        <w:t>1</w:t>
      </w:r>
      <w:r w:rsidRPr="007555BF">
        <w:rPr>
          <w:rFonts w:hint="eastAsia"/>
          <w:b/>
          <w:bCs/>
          <w:bdr w:val="single" w:sz="4" w:space="0" w:color="auto"/>
        </w:rPr>
        <w:t>）相似</w:t>
      </w:r>
    </w:p>
    <w:p w:rsidR="00BA09FC" w:rsidRPr="007555BF" w:rsidRDefault="00BA09FC" w:rsidP="00BA09FC">
      <w:pPr>
        <w:spacing w:beforeLines="30" w:before="108" w:line="356" w:lineRule="exact"/>
        <w:ind w:leftChars="250" w:left="600"/>
        <w:jc w:val="both"/>
        <w:rPr>
          <w:b/>
          <w:bCs/>
          <w:bdr w:val="single" w:sz="4" w:space="0" w:color="auto"/>
        </w:rPr>
      </w:pPr>
      <w:r w:rsidRPr="007555BF">
        <w:rPr>
          <w:rFonts w:hint="eastAsia"/>
          <w:b/>
          <w:bCs/>
          <w:bdr w:val="single" w:sz="4" w:space="0" w:color="auto"/>
        </w:rPr>
        <w:t>（</w:t>
      </w:r>
      <w:r w:rsidRPr="007555BF">
        <w:rPr>
          <w:rFonts w:hint="eastAsia"/>
          <w:b/>
          <w:bCs/>
          <w:bdr w:val="single" w:sz="4" w:space="0" w:color="auto"/>
        </w:rPr>
        <w:t>2</w:t>
      </w:r>
      <w:r w:rsidRPr="007555BF">
        <w:rPr>
          <w:rFonts w:hint="eastAsia"/>
          <w:b/>
          <w:bCs/>
          <w:bdr w:val="single" w:sz="4" w:space="0" w:color="auto"/>
        </w:rPr>
        <w:t>）顯異</w:t>
      </w:r>
    </w:p>
    <w:p w:rsidR="00BA09FC" w:rsidRPr="007555BF" w:rsidRDefault="00BA09FC" w:rsidP="00BA09FC">
      <w:pPr>
        <w:spacing w:beforeLines="30" w:before="108" w:line="356" w:lineRule="exact"/>
        <w:ind w:leftChars="150" w:left="360"/>
        <w:jc w:val="both"/>
        <w:rPr>
          <w:b/>
          <w:bCs/>
          <w:bdr w:val="single" w:sz="4" w:space="0" w:color="auto"/>
        </w:rPr>
      </w:pPr>
      <w:r w:rsidRPr="007555BF">
        <w:rPr>
          <w:rFonts w:hint="eastAsia"/>
          <w:b/>
          <w:bCs/>
          <w:bdr w:val="single" w:sz="4" w:space="0" w:color="auto"/>
        </w:rPr>
        <w:t>（四）釋「梵輪」</w:t>
      </w:r>
    </w:p>
    <w:p w:rsidR="00BA09FC" w:rsidRDefault="00BA09FC" w:rsidP="00BA09FC">
      <w:pPr>
        <w:spacing w:line="356" w:lineRule="exact"/>
        <w:ind w:leftChars="200" w:left="480"/>
        <w:jc w:val="both"/>
        <w:rPr>
          <w:b/>
          <w:bCs/>
        </w:rPr>
      </w:pPr>
      <w:r w:rsidRPr="007555BF">
        <w:rPr>
          <w:rFonts w:hint="eastAsia"/>
          <w:b/>
          <w:bCs/>
          <w:bdr w:val="single" w:sz="4" w:space="0" w:color="auto"/>
        </w:rPr>
        <w:t>1</w:t>
      </w:r>
      <w:r w:rsidRPr="007555BF">
        <w:rPr>
          <w:rFonts w:hint="eastAsia"/>
          <w:b/>
          <w:bCs/>
          <w:bdr w:val="single" w:sz="4" w:space="0" w:color="auto"/>
        </w:rPr>
        <w:t>、何故名為「梵輪」</w:t>
      </w:r>
    </w:p>
    <w:p w:rsidR="00BA09FC" w:rsidRPr="007555BF" w:rsidRDefault="00BA09FC" w:rsidP="00BA09FC">
      <w:pPr>
        <w:spacing w:beforeLines="30" w:before="108" w:line="356" w:lineRule="exact"/>
        <w:ind w:leftChars="200" w:left="480"/>
        <w:jc w:val="both"/>
        <w:rPr>
          <w:bCs/>
          <w:szCs w:val="20"/>
          <w:bdr w:val="single" w:sz="4" w:space="0" w:color="auto" w:frame="1"/>
        </w:rPr>
      </w:pPr>
      <w:r w:rsidRPr="007555BF">
        <w:rPr>
          <w:rFonts w:hint="eastAsia"/>
          <w:b/>
          <w:bCs/>
          <w:bdr w:val="single" w:sz="4" w:space="0" w:color="auto"/>
        </w:rPr>
        <w:t>2</w:t>
      </w:r>
      <w:r w:rsidRPr="007555BF">
        <w:rPr>
          <w:rFonts w:hint="eastAsia"/>
          <w:b/>
          <w:bCs/>
          <w:bdr w:val="single" w:sz="4" w:space="0" w:color="auto"/>
        </w:rPr>
        <w:t>、</w:t>
      </w:r>
      <w:r w:rsidRPr="007555BF">
        <w:rPr>
          <w:rFonts w:hint="eastAsia"/>
          <w:b/>
          <w:szCs w:val="20"/>
          <w:bdr w:val="single" w:sz="4" w:space="0" w:color="auto"/>
        </w:rPr>
        <w:t>梵輪法輪同異</w:t>
      </w:r>
      <w:r w:rsidRPr="007555BF">
        <w:rPr>
          <w:rFonts w:hint="eastAsia"/>
          <w:szCs w:val="20"/>
        </w:rPr>
        <w:t>（印順法師，《大智度論筆記》〔</w:t>
      </w:r>
      <w:r w:rsidRPr="007555BF">
        <w:rPr>
          <w:rFonts w:hint="eastAsia"/>
          <w:szCs w:val="20"/>
        </w:rPr>
        <w:t>C019</w:t>
      </w:r>
      <w:r w:rsidRPr="007555BF">
        <w:rPr>
          <w:rFonts w:hint="eastAsia"/>
          <w:szCs w:val="20"/>
        </w:rPr>
        <w:t>〕</w:t>
      </w:r>
      <w:r w:rsidRPr="007555BF">
        <w:rPr>
          <w:rFonts w:hint="eastAsia"/>
          <w:szCs w:val="20"/>
        </w:rPr>
        <w:t>p.218</w:t>
      </w:r>
      <w:r w:rsidRPr="007555BF">
        <w:rPr>
          <w:rFonts w:hint="eastAsia"/>
          <w:szCs w:val="20"/>
        </w:rPr>
        <w:t>）</w:t>
      </w:r>
    </w:p>
    <w:p w:rsidR="00BA09FC" w:rsidRDefault="00BA09FC" w:rsidP="00BA09FC">
      <w:pPr>
        <w:spacing w:line="356" w:lineRule="exact"/>
        <w:ind w:leftChars="250" w:left="600"/>
        <w:jc w:val="both"/>
        <w:rPr>
          <w:b/>
          <w:bCs/>
        </w:rPr>
      </w:pPr>
      <w:r w:rsidRPr="007555BF">
        <w:rPr>
          <w:rFonts w:hint="eastAsia"/>
          <w:b/>
          <w:bCs/>
          <w:bdr w:val="single" w:sz="4" w:space="0" w:color="auto"/>
        </w:rPr>
        <w:t>（</w:t>
      </w:r>
      <w:r w:rsidRPr="007555BF">
        <w:rPr>
          <w:rFonts w:hint="eastAsia"/>
          <w:b/>
          <w:bCs/>
          <w:bdr w:val="single" w:sz="4" w:space="0" w:color="auto"/>
        </w:rPr>
        <w:t>1</w:t>
      </w:r>
      <w:r w:rsidRPr="007555BF">
        <w:rPr>
          <w:rFonts w:hint="eastAsia"/>
          <w:b/>
          <w:bCs/>
          <w:bdr w:val="single" w:sz="4" w:space="0" w:color="auto"/>
        </w:rPr>
        <w:t>）示同</w:t>
      </w:r>
    </w:p>
    <w:p w:rsidR="00BA09FC" w:rsidRPr="007555BF" w:rsidRDefault="00BA09FC" w:rsidP="00BA09FC">
      <w:pPr>
        <w:spacing w:beforeLines="30" w:before="108"/>
        <w:ind w:leftChars="250" w:left="600"/>
        <w:jc w:val="both"/>
        <w:rPr>
          <w:b/>
          <w:bCs/>
          <w:bdr w:val="single" w:sz="4" w:space="0" w:color="auto"/>
        </w:rPr>
      </w:pPr>
      <w:r w:rsidRPr="007555BF">
        <w:rPr>
          <w:rFonts w:hint="eastAsia"/>
          <w:b/>
          <w:bCs/>
          <w:bdr w:val="single" w:sz="4" w:space="0" w:color="auto"/>
        </w:rPr>
        <w:t>（</w:t>
      </w:r>
      <w:r w:rsidRPr="007555BF">
        <w:rPr>
          <w:rFonts w:hint="eastAsia"/>
          <w:b/>
          <w:bCs/>
          <w:bdr w:val="single" w:sz="4" w:space="0" w:color="auto"/>
        </w:rPr>
        <w:t>2</w:t>
      </w:r>
      <w:r w:rsidRPr="007555BF">
        <w:rPr>
          <w:rFonts w:hint="eastAsia"/>
          <w:b/>
          <w:bCs/>
          <w:bdr w:val="single" w:sz="4" w:space="0" w:color="auto"/>
        </w:rPr>
        <w:t>）顯異</w:t>
      </w:r>
    </w:p>
    <w:p w:rsidR="00BA09FC" w:rsidRPr="007555BF" w:rsidRDefault="00BA09FC" w:rsidP="00BA09FC">
      <w:pPr>
        <w:ind w:leftChars="300" w:left="720"/>
        <w:jc w:val="both"/>
        <w:rPr>
          <w:b/>
          <w:bCs/>
          <w:szCs w:val="20"/>
          <w:bdr w:val="single" w:sz="4" w:space="0" w:color="auto"/>
        </w:rPr>
      </w:pPr>
      <w:r w:rsidRPr="007555BF">
        <w:rPr>
          <w:b/>
          <w:bCs/>
          <w:szCs w:val="20"/>
          <w:bdr w:val="single" w:sz="4" w:space="0" w:color="auto"/>
        </w:rPr>
        <w:t>A</w:t>
      </w:r>
      <w:r w:rsidRPr="007555BF">
        <w:rPr>
          <w:b/>
          <w:bCs/>
          <w:szCs w:val="20"/>
          <w:bdr w:val="single" w:sz="4" w:space="0" w:color="auto"/>
        </w:rPr>
        <w:t>、現四無量心，示四諦法</w:t>
      </w:r>
    </w:p>
    <w:p w:rsidR="00BA09FC" w:rsidRPr="007555BF" w:rsidRDefault="00BA09FC" w:rsidP="00BA09FC">
      <w:pPr>
        <w:spacing w:beforeLines="30" w:before="108"/>
        <w:ind w:leftChars="300" w:left="720"/>
        <w:jc w:val="both"/>
        <w:rPr>
          <w:b/>
          <w:bCs/>
          <w:szCs w:val="20"/>
          <w:bdr w:val="single" w:sz="4" w:space="0" w:color="auto"/>
        </w:rPr>
      </w:pPr>
      <w:r w:rsidRPr="007555BF">
        <w:rPr>
          <w:b/>
          <w:bCs/>
          <w:szCs w:val="20"/>
          <w:bdr w:val="single" w:sz="4" w:space="0" w:color="auto"/>
        </w:rPr>
        <w:t>B</w:t>
      </w:r>
      <w:r w:rsidRPr="007555BF">
        <w:rPr>
          <w:b/>
          <w:bCs/>
          <w:szCs w:val="20"/>
          <w:bdr w:val="single" w:sz="4" w:space="0" w:color="auto"/>
        </w:rPr>
        <w:t>、因四無量心得道，依餘法得道</w:t>
      </w:r>
    </w:p>
    <w:p w:rsidR="00BA09FC" w:rsidRPr="007555BF" w:rsidRDefault="00BA09FC" w:rsidP="00BA09FC">
      <w:pPr>
        <w:spacing w:beforeLines="30" w:before="108"/>
        <w:ind w:leftChars="300" w:left="720"/>
        <w:jc w:val="both"/>
        <w:rPr>
          <w:b/>
          <w:bCs/>
          <w:szCs w:val="20"/>
          <w:bdr w:val="single" w:sz="4" w:space="0" w:color="auto"/>
        </w:rPr>
      </w:pPr>
      <w:r w:rsidRPr="007555BF">
        <w:rPr>
          <w:b/>
          <w:bCs/>
          <w:szCs w:val="20"/>
          <w:bdr w:val="single" w:sz="4" w:space="0" w:color="auto"/>
        </w:rPr>
        <w:t>C</w:t>
      </w:r>
      <w:r w:rsidRPr="007555BF">
        <w:rPr>
          <w:b/>
          <w:bCs/>
          <w:szCs w:val="20"/>
          <w:bdr w:val="single" w:sz="4" w:space="0" w:color="auto"/>
        </w:rPr>
        <w:t>、示四禪，示三十七品</w:t>
      </w:r>
    </w:p>
    <w:p w:rsidR="00BA09FC" w:rsidRPr="007555BF" w:rsidRDefault="00BA09FC" w:rsidP="00BA09FC">
      <w:pPr>
        <w:spacing w:beforeLines="30" w:before="108"/>
        <w:ind w:leftChars="300" w:left="720"/>
        <w:jc w:val="both"/>
        <w:rPr>
          <w:b/>
          <w:bCs/>
          <w:szCs w:val="20"/>
          <w:bdr w:val="single" w:sz="4" w:space="0" w:color="auto"/>
        </w:rPr>
      </w:pPr>
      <w:r w:rsidRPr="007555BF">
        <w:rPr>
          <w:b/>
          <w:bCs/>
          <w:szCs w:val="20"/>
          <w:bdr w:val="single" w:sz="4" w:space="0" w:color="auto"/>
        </w:rPr>
        <w:t>D</w:t>
      </w:r>
      <w:r w:rsidRPr="007555BF">
        <w:rPr>
          <w:b/>
          <w:bCs/>
          <w:szCs w:val="20"/>
          <w:bdr w:val="single" w:sz="4" w:space="0" w:color="auto"/>
        </w:rPr>
        <w:t>、示修禪定聖道，示修智慧聖道</w:t>
      </w:r>
    </w:p>
    <w:p w:rsidR="00BA09FC" w:rsidRPr="007555BF" w:rsidRDefault="00BA09FC" w:rsidP="00BA09FC">
      <w:pPr>
        <w:spacing w:beforeLines="30" w:before="108"/>
        <w:ind w:leftChars="50" w:left="120"/>
        <w:jc w:val="both"/>
        <w:rPr>
          <w:b/>
          <w:bCs/>
          <w:bdr w:val="single" w:sz="4" w:space="0" w:color="auto"/>
        </w:rPr>
      </w:pPr>
      <w:r w:rsidRPr="007555BF">
        <w:rPr>
          <w:rFonts w:hint="eastAsia"/>
          <w:b/>
          <w:bCs/>
          <w:bdr w:val="single" w:sz="4" w:space="0" w:color="auto"/>
        </w:rPr>
        <w:t>（參）釋疑</w:t>
      </w:r>
    </w:p>
    <w:p w:rsidR="00BA09FC" w:rsidRDefault="00BA09FC" w:rsidP="00BA09FC">
      <w:pPr>
        <w:ind w:leftChars="100" w:left="240"/>
        <w:jc w:val="both"/>
        <w:rPr>
          <w:b/>
          <w:bCs/>
        </w:rPr>
      </w:pPr>
      <w:r w:rsidRPr="007555BF">
        <w:rPr>
          <w:rFonts w:hint="eastAsia"/>
          <w:b/>
          <w:bCs/>
          <w:bdr w:val="single" w:sz="4" w:space="0" w:color="auto" w:frame="1"/>
        </w:rPr>
        <w:t>一、何法是無畏性</w:t>
      </w:r>
    </w:p>
    <w:p w:rsidR="00BA09FC" w:rsidRPr="007555BF" w:rsidRDefault="00BA09FC" w:rsidP="00BA09FC">
      <w:pPr>
        <w:spacing w:beforeLines="30" w:before="108"/>
        <w:ind w:leftChars="100" w:left="240"/>
        <w:jc w:val="both"/>
        <w:rPr>
          <w:b/>
          <w:bCs/>
          <w:szCs w:val="20"/>
          <w:bdr w:val="single" w:sz="4" w:space="0" w:color="auto"/>
        </w:rPr>
      </w:pPr>
      <w:r w:rsidRPr="007555BF">
        <w:rPr>
          <w:rFonts w:hint="eastAsia"/>
          <w:b/>
          <w:bCs/>
          <w:szCs w:val="20"/>
          <w:bdr w:val="single" w:sz="4" w:space="0" w:color="auto"/>
        </w:rPr>
        <w:t>二、四無所畏有何次第</w:t>
      </w:r>
    </w:p>
    <w:p w:rsidR="00BA09FC" w:rsidRPr="007555BF" w:rsidRDefault="00BA09FC" w:rsidP="00BA09FC">
      <w:pPr>
        <w:ind w:leftChars="150" w:left="360"/>
        <w:jc w:val="both"/>
        <w:rPr>
          <w:b/>
          <w:bCs/>
          <w:szCs w:val="20"/>
          <w:bdr w:val="single" w:sz="4" w:space="0" w:color="auto"/>
        </w:rPr>
      </w:pPr>
      <w:r w:rsidRPr="007555BF">
        <w:rPr>
          <w:rFonts w:hint="eastAsia"/>
          <w:b/>
          <w:bCs/>
          <w:szCs w:val="20"/>
          <w:bdr w:val="single" w:sz="4" w:space="0" w:color="auto"/>
        </w:rPr>
        <w:t>（一）第一說</w:t>
      </w:r>
    </w:p>
    <w:p w:rsidR="00BA09FC" w:rsidRPr="007555BF" w:rsidRDefault="00BA09FC" w:rsidP="00BA09FC">
      <w:pPr>
        <w:spacing w:beforeLines="30" w:before="108"/>
        <w:ind w:leftChars="150" w:left="360"/>
        <w:jc w:val="both"/>
        <w:rPr>
          <w:b/>
          <w:bCs/>
          <w:szCs w:val="20"/>
          <w:bdr w:val="single" w:sz="4" w:space="0" w:color="auto"/>
        </w:rPr>
      </w:pPr>
      <w:r w:rsidRPr="007555BF">
        <w:rPr>
          <w:rFonts w:hint="eastAsia"/>
          <w:b/>
          <w:bCs/>
          <w:szCs w:val="20"/>
          <w:bdr w:val="single" w:sz="4" w:space="0" w:color="auto"/>
        </w:rPr>
        <w:t>（二）第二說</w:t>
      </w:r>
    </w:p>
    <w:p w:rsidR="00BA09FC" w:rsidRPr="007555BF" w:rsidRDefault="00BA09FC" w:rsidP="00BA09FC">
      <w:pPr>
        <w:spacing w:beforeLines="30" w:before="108"/>
        <w:ind w:leftChars="150" w:left="360"/>
        <w:jc w:val="both"/>
        <w:rPr>
          <w:b/>
          <w:bCs/>
          <w:szCs w:val="20"/>
          <w:bdr w:val="single" w:sz="4" w:space="0" w:color="auto"/>
        </w:rPr>
      </w:pPr>
      <w:r w:rsidRPr="007555BF">
        <w:rPr>
          <w:rFonts w:hint="eastAsia"/>
          <w:b/>
          <w:bCs/>
          <w:szCs w:val="20"/>
          <w:bdr w:val="single" w:sz="4" w:space="0" w:color="auto"/>
        </w:rPr>
        <w:t>（三）第三說</w:t>
      </w:r>
    </w:p>
    <w:p w:rsidR="00BA09FC" w:rsidRPr="007555BF" w:rsidRDefault="00BA09FC" w:rsidP="00BA09FC">
      <w:pPr>
        <w:spacing w:beforeLines="30" w:before="108"/>
        <w:ind w:leftChars="100" w:left="240"/>
        <w:jc w:val="both"/>
        <w:rPr>
          <w:b/>
          <w:bCs/>
          <w:szCs w:val="20"/>
        </w:rPr>
      </w:pPr>
      <w:r w:rsidRPr="007555BF">
        <w:rPr>
          <w:rFonts w:hint="eastAsia"/>
          <w:b/>
          <w:szCs w:val="20"/>
          <w:bdr w:val="single" w:sz="4" w:space="0" w:color="auto"/>
        </w:rPr>
        <w:t>三、諸法皆空，云何分別說四無所畏等諸相</w:t>
      </w:r>
    </w:p>
    <w:p w:rsidR="00BA09FC" w:rsidRDefault="00BA09FC" w:rsidP="00BA09FC">
      <w:pPr>
        <w:ind w:leftChars="150" w:left="360"/>
        <w:jc w:val="both"/>
        <w:rPr>
          <w:bCs/>
        </w:rPr>
      </w:pPr>
      <w:r w:rsidRPr="007555BF">
        <w:rPr>
          <w:rFonts w:hint="eastAsia"/>
          <w:b/>
          <w:bCs/>
          <w:szCs w:val="20"/>
          <w:bdr w:val="single" w:sz="4" w:space="0" w:color="auto" w:frame="1"/>
        </w:rPr>
        <w:t>（一）無所有而物依之成</w:t>
      </w:r>
      <w:r w:rsidRPr="007555BF">
        <w:rPr>
          <w:bCs/>
          <w:szCs w:val="20"/>
        </w:rPr>
        <w:t>（印順法師，《</w:t>
      </w:r>
      <w:r w:rsidRPr="007555BF">
        <w:rPr>
          <w:rFonts w:hint="eastAsia"/>
          <w:bCs/>
          <w:szCs w:val="20"/>
        </w:rPr>
        <w:t>大智度論筆記》</w:t>
      </w:r>
      <w:r w:rsidRPr="007555BF">
        <w:rPr>
          <w:bCs/>
          <w:szCs w:val="20"/>
        </w:rPr>
        <w:t>［</w:t>
      </w:r>
      <w:r w:rsidRPr="007555BF">
        <w:rPr>
          <w:rFonts w:eastAsia="Roman Unicode"/>
          <w:bCs/>
          <w:szCs w:val="20"/>
        </w:rPr>
        <w:t>C</w:t>
      </w:r>
      <w:r w:rsidRPr="007555BF">
        <w:rPr>
          <w:bCs/>
          <w:szCs w:val="20"/>
        </w:rPr>
        <w:t>005</w:t>
      </w:r>
      <w:r w:rsidRPr="007555BF">
        <w:rPr>
          <w:bCs/>
          <w:szCs w:val="20"/>
        </w:rPr>
        <w:t>］</w:t>
      </w:r>
      <w:r w:rsidRPr="007555BF">
        <w:rPr>
          <w:bCs/>
          <w:szCs w:val="20"/>
        </w:rPr>
        <w:t>p.189</w:t>
      </w:r>
      <w:r w:rsidRPr="007555BF">
        <w:rPr>
          <w:bCs/>
          <w:szCs w:val="20"/>
        </w:rPr>
        <w:t>）</w:t>
      </w:r>
    </w:p>
    <w:p w:rsidR="00BA09FC" w:rsidRPr="007555BF" w:rsidRDefault="00BA09FC" w:rsidP="00BA09FC">
      <w:pPr>
        <w:spacing w:beforeLines="30" w:before="108" w:line="370" w:lineRule="exact"/>
        <w:ind w:leftChars="150" w:left="360"/>
        <w:jc w:val="both"/>
        <w:rPr>
          <w:b/>
          <w:bCs/>
          <w:szCs w:val="20"/>
          <w:bdr w:val="single" w:sz="4" w:space="0" w:color="auto" w:frame="1"/>
        </w:rPr>
      </w:pPr>
      <w:r w:rsidRPr="007555BF">
        <w:rPr>
          <w:rFonts w:hint="eastAsia"/>
          <w:b/>
          <w:bCs/>
          <w:szCs w:val="20"/>
          <w:bdr w:val="single" w:sz="4" w:space="0" w:color="auto" w:frame="1"/>
        </w:rPr>
        <w:t>（二）為度眾生不以取相著心說</w:t>
      </w:r>
    </w:p>
    <w:p w:rsidR="00BA09FC" w:rsidRPr="007555BF" w:rsidRDefault="00BA09FC" w:rsidP="00BA09FC">
      <w:pPr>
        <w:spacing w:beforeLines="30" w:before="108" w:line="370" w:lineRule="exact"/>
        <w:jc w:val="both"/>
        <w:rPr>
          <w:b/>
          <w:bCs/>
          <w:bdr w:val="single" w:sz="4" w:space="0" w:color="auto" w:frame="1"/>
        </w:rPr>
      </w:pPr>
      <w:r w:rsidRPr="007555BF">
        <w:rPr>
          <w:rFonts w:hint="eastAsia"/>
          <w:b/>
          <w:bCs/>
          <w:bdr w:val="single" w:sz="4" w:space="0" w:color="auto" w:frame="1"/>
        </w:rPr>
        <w:t>肆、依大乘法釋「十力」、「四無所畏」</w:t>
      </w:r>
    </w:p>
    <w:p w:rsidR="00BA09FC" w:rsidRDefault="00BA09FC" w:rsidP="00BA09FC">
      <w:pPr>
        <w:spacing w:line="370" w:lineRule="exact"/>
        <w:ind w:leftChars="50" w:left="120"/>
        <w:jc w:val="both"/>
        <w:rPr>
          <w:bCs/>
        </w:rPr>
      </w:pPr>
      <w:r w:rsidRPr="007555BF">
        <w:rPr>
          <w:rFonts w:hint="eastAsia"/>
          <w:b/>
          <w:bCs/>
          <w:bdr w:val="single" w:sz="4" w:space="0" w:color="auto"/>
        </w:rPr>
        <w:t>（壹）</w:t>
      </w:r>
      <w:r w:rsidRPr="007555BF">
        <w:rPr>
          <w:rFonts w:hint="eastAsia"/>
          <w:b/>
          <w:szCs w:val="20"/>
          <w:bdr w:val="single" w:sz="4" w:space="0" w:color="auto"/>
        </w:rPr>
        <w:t>大小十力、四無所畏之別</w:t>
      </w:r>
      <w:r w:rsidRPr="007555BF">
        <w:rPr>
          <w:rFonts w:hint="eastAsia"/>
          <w:szCs w:val="20"/>
        </w:rPr>
        <w:t>（印順法師，《大智度論筆記》〔</w:t>
      </w:r>
      <w:r w:rsidRPr="007555BF">
        <w:rPr>
          <w:rFonts w:hint="eastAsia"/>
          <w:szCs w:val="20"/>
        </w:rPr>
        <w:t>C001</w:t>
      </w:r>
      <w:r w:rsidRPr="007555BF">
        <w:rPr>
          <w:rFonts w:hint="eastAsia"/>
          <w:szCs w:val="20"/>
        </w:rPr>
        <w:t>〕</w:t>
      </w:r>
      <w:r w:rsidRPr="007555BF">
        <w:rPr>
          <w:rFonts w:hint="eastAsia"/>
          <w:szCs w:val="20"/>
        </w:rPr>
        <w:t>p.178</w:t>
      </w:r>
      <w:r w:rsidRPr="007555BF">
        <w:rPr>
          <w:rFonts w:hint="eastAsia"/>
          <w:szCs w:val="20"/>
        </w:rPr>
        <w:t>）</w:t>
      </w:r>
    </w:p>
    <w:p w:rsidR="00BA09FC" w:rsidRPr="007555BF" w:rsidRDefault="00BA09FC" w:rsidP="00BA09FC">
      <w:pPr>
        <w:spacing w:line="370" w:lineRule="exact"/>
        <w:ind w:leftChars="100" w:left="240"/>
        <w:jc w:val="both"/>
        <w:rPr>
          <w:b/>
          <w:bCs/>
          <w:szCs w:val="20"/>
          <w:bdr w:val="single" w:sz="4" w:space="0" w:color="auto"/>
        </w:rPr>
      </w:pPr>
      <w:r w:rsidRPr="007555BF">
        <w:rPr>
          <w:rFonts w:hint="eastAsia"/>
          <w:b/>
          <w:bCs/>
          <w:szCs w:val="20"/>
          <w:bdr w:val="single" w:sz="4" w:space="0" w:color="auto"/>
        </w:rPr>
        <w:t>一、佛自說盡知、遍知</w:t>
      </w:r>
    </w:p>
    <w:p w:rsidR="00BA09FC" w:rsidRPr="007555BF" w:rsidRDefault="00BA09FC" w:rsidP="00BA09FC">
      <w:pPr>
        <w:spacing w:beforeLines="30" w:before="108" w:line="370" w:lineRule="exact"/>
        <w:ind w:leftChars="100" w:left="240"/>
        <w:jc w:val="both"/>
        <w:rPr>
          <w:b/>
          <w:bCs/>
          <w:szCs w:val="20"/>
          <w:bdr w:val="single" w:sz="4" w:space="0" w:color="auto"/>
        </w:rPr>
      </w:pPr>
      <w:r w:rsidRPr="007555BF">
        <w:rPr>
          <w:rFonts w:hint="eastAsia"/>
          <w:b/>
          <w:bCs/>
          <w:szCs w:val="20"/>
          <w:bdr w:val="single" w:sz="4" w:space="0" w:color="auto"/>
        </w:rPr>
        <w:t>二、合大悲、諸法實相不生不滅說</w:t>
      </w:r>
    </w:p>
    <w:p w:rsidR="00BA09FC" w:rsidRDefault="00BA09FC" w:rsidP="00BA09FC">
      <w:pPr>
        <w:spacing w:beforeLines="30" w:before="108" w:line="370" w:lineRule="exact"/>
        <w:ind w:leftChars="50" w:left="120"/>
        <w:jc w:val="both"/>
        <w:rPr>
          <w:bCs/>
        </w:rPr>
      </w:pPr>
      <w:r w:rsidRPr="007555BF">
        <w:rPr>
          <w:rFonts w:hint="eastAsia"/>
          <w:b/>
          <w:bCs/>
          <w:bdr w:val="single" w:sz="4" w:space="0" w:color="auto" w:frame="1"/>
        </w:rPr>
        <w:t>（貳）</w:t>
      </w:r>
      <w:r w:rsidRPr="007555BF">
        <w:rPr>
          <w:rFonts w:hint="eastAsia"/>
          <w:b/>
          <w:bCs/>
          <w:szCs w:val="20"/>
          <w:bdr w:val="single" w:sz="4" w:space="0" w:color="auto" w:frame="1"/>
        </w:rPr>
        <w:t>菩薩十力、四無所畏</w:t>
      </w:r>
      <w:r w:rsidRPr="007555BF">
        <w:rPr>
          <w:rFonts w:hint="eastAsia"/>
          <w:szCs w:val="20"/>
        </w:rPr>
        <w:t>（印順法師，《大</w:t>
      </w:r>
      <w:r w:rsidRPr="007555BF">
        <w:rPr>
          <w:szCs w:val="20"/>
        </w:rPr>
        <w:t>智度論筆記》〔</w:t>
      </w:r>
      <w:r w:rsidRPr="007555BF">
        <w:rPr>
          <w:szCs w:val="20"/>
        </w:rPr>
        <w:t>D024</w:t>
      </w:r>
      <w:r w:rsidRPr="007555BF">
        <w:rPr>
          <w:szCs w:val="20"/>
        </w:rPr>
        <w:t>〕</w:t>
      </w:r>
      <w:r w:rsidRPr="007555BF">
        <w:rPr>
          <w:szCs w:val="20"/>
        </w:rPr>
        <w:t>p.274</w:t>
      </w:r>
      <w:r w:rsidRPr="007555BF">
        <w:rPr>
          <w:szCs w:val="20"/>
        </w:rPr>
        <w:t>）</w:t>
      </w:r>
    </w:p>
    <w:p w:rsidR="00BA09FC" w:rsidRPr="007555BF" w:rsidRDefault="00BA09FC" w:rsidP="00BA09FC">
      <w:pPr>
        <w:spacing w:line="370" w:lineRule="exact"/>
        <w:ind w:leftChars="100" w:left="240"/>
        <w:jc w:val="both"/>
        <w:rPr>
          <w:bCs/>
          <w:szCs w:val="20"/>
        </w:rPr>
      </w:pPr>
      <w:r w:rsidRPr="007555BF">
        <w:rPr>
          <w:b/>
          <w:bCs/>
          <w:bdr w:val="single" w:sz="4" w:space="0" w:color="auto" w:frame="1"/>
        </w:rPr>
        <w:t>一、菩薩十力</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Pr="007555BF" w:rsidRDefault="00BA09FC" w:rsidP="00BA09FC">
      <w:pPr>
        <w:spacing w:beforeLines="30" w:before="108" w:line="370" w:lineRule="exact"/>
        <w:ind w:leftChars="100" w:left="240"/>
        <w:jc w:val="both"/>
        <w:rPr>
          <w:bCs/>
          <w:szCs w:val="20"/>
          <w:bdr w:val="single" w:sz="4" w:space="0" w:color="auto" w:frame="1"/>
        </w:rPr>
      </w:pPr>
      <w:r w:rsidRPr="007555BF">
        <w:rPr>
          <w:b/>
          <w:bCs/>
          <w:bdr w:val="single" w:sz="4" w:space="0" w:color="auto" w:frame="1"/>
        </w:rPr>
        <w:t>二、菩薩四無畏</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Default="00BA09FC" w:rsidP="00BA09FC">
      <w:pPr>
        <w:spacing w:beforeLines="30" w:before="108" w:line="370" w:lineRule="exact"/>
        <w:jc w:val="both"/>
        <w:rPr>
          <w:rFonts w:eastAsia="標楷體"/>
          <w:bCs/>
        </w:rPr>
      </w:pPr>
      <w:r w:rsidRPr="007555BF">
        <w:rPr>
          <w:b/>
          <w:bCs/>
          <w:bdr w:val="single" w:sz="4" w:space="0" w:color="auto" w:frame="1"/>
        </w:rPr>
        <w:t>伍、</w:t>
      </w:r>
      <w:r w:rsidRPr="007555BF">
        <w:rPr>
          <w:rFonts w:hint="eastAsia"/>
          <w:b/>
          <w:bCs/>
          <w:bdr w:val="single" w:sz="4" w:space="0" w:color="auto" w:frame="1"/>
        </w:rPr>
        <w:t>釋「</w:t>
      </w:r>
      <w:r w:rsidRPr="007555BF">
        <w:rPr>
          <w:b/>
          <w:bCs/>
          <w:szCs w:val="20"/>
          <w:bdr w:val="single" w:sz="4" w:space="0" w:color="auto" w:frame="1"/>
        </w:rPr>
        <w:t>四無礙智</w:t>
      </w:r>
      <w:r w:rsidRPr="007555BF">
        <w:rPr>
          <w:rFonts w:hint="eastAsia"/>
          <w:b/>
          <w:bCs/>
          <w:szCs w:val="20"/>
          <w:bdr w:val="single" w:sz="4" w:space="0" w:color="auto" w:frame="1"/>
        </w:rPr>
        <w:t>」</w:t>
      </w:r>
      <w:r w:rsidRPr="007555BF">
        <w:rPr>
          <w:szCs w:val="20"/>
        </w:rPr>
        <w:t>（印順法師，《大智度論筆記》〔</w:t>
      </w:r>
      <w:r w:rsidRPr="007555BF">
        <w:rPr>
          <w:szCs w:val="20"/>
        </w:rPr>
        <w:t>C001</w:t>
      </w:r>
      <w:r w:rsidRPr="007555BF">
        <w:rPr>
          <w:szCs w:val="20"/>
        </w:rPr>
        <w:t>〕</w:t>
      </w:r>
      <w:r w:rsidRPr="007555BF">
        <w:rPr>
          <w:szCs w:val="20"/>
        </w:rPr>
        <w:t>p.179</w:t>
      </w:r>
      <w:r w:rsidRPr="007555BF">
        <w:rPr>
          <w:szCs w:val="20"/>
        </w:rPr>
        <w:t>）</w:t>
      </w:r>
    </w:p>
    <w:p w:rsidR="00BA09FC" w:rsidRPr="007555BF" w:rsidRDefault="00BA09FC" w:rsidP="00BA09FC">
      <w:pPr>
        <w:spacing w:line="354" w:lineRule="exact"/>
        <w:ind w:leftChars="50" w:left="120"/>
        <w:jc w:val="both"/>
        <w:rPr>
          <w:b/>
          <w:bCs/>
          <w:bdr w:val="single" w:sz="4" w:space="0" w:color="auto" w:frame="1"/>
        </w:rPr>
      </w:pPr>
      <w:r w:rsidRPr="007555BF">
        <w:rPr>
          <w:b/>
          <w:bCs/>
          <w:bdr w:val="single" w:sz="4" w:space="0" w:color="auto" w:frame="1"/>
        </w:rPr>
        <w:t>（壹）佛之四無礙智</w:t>
      </w:r>
    </w:p>
    <w:p w:rsidR="00BA09FC" w:rsidRDefault="00BA09FC" w:rsidP="00BA09FC">
      <w:pPr>
        <w:spacing w:line="354" w:lineRule="exact"/>
        <w:ind w:leftChars="100" w:left="240"/>
        <w:jc w:val="both"/>
        <w:rPr>
          <w:b/>
          <w:bCs/>
          <w:bdr w:val="single" w:sz="4" w:space="0" w:color="auto" w:frame="1"/>
        </w:rPr>
      </w:pPr>
      <w:r w:rsidRPr="007555BF">
        <w:rPr>
          <w:b/>
          <w:bCs/>
          <w:bdr w:val="single" w:sz="4" w:space="0" w:color="auto" w:frame="1"/>
        </w:rPr>
        <w:t>一、四無礙智之名、相及分別</w:t>
      </w:r>
    </w:p>
    <w:p w:rsidR="00BA09FC" w:rsidRDefault="00BA09FC" w:rsidP="00BA09FC">
      <w:pPr>
        <w:spacing w:line="354" w:lineRule="exact"/>
        <w:ind w:leftChars="150" w:left="360"/>
        <w:jc w:val="both"/>
        <w:rPr>
          <w:bCs/>
          <w:bdr w:val="single" w:sz="4" w:space="0" w:color="auto" w:frame="1"/>
        </w:rPr>
      </w:pPr>
      <w:r w:rsidRPr="007555BF">
        <w:rPr>
          <w:b/>
          <w:bCs/>
          <w:bdr w:val="single" w:sz="4" w:space="0" w:color="auto" w:frame="1"/>
        </w:rPr>
        <w:t>（一）名</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p.179</w:t>
      </w:r>
      <w:r w:rsidRPr="007555BF">
        <w:rPr>
          <w:bCs/>
          <w:szCs w:val="20"/>
        </w:rPr>
        <w:t>）</w:t>
      </w:r>
    </w:p>
    <w:p w:rsidR="00BA09FC" w:rsidRDefault="00BA09FC" w:rsidP="00BA09FC">
      <w:pPr>
        <w:spacing w:beforeLines="30" w:before="108" w:line="354" w:lineRule="exact"/>
        <w:ind w:leftChars="150" w:left="360"/>
        <w:jc w:val="both"/>
        <w:rPr>
          <w:bCs/>
        </w:rPr>
      </w:pPr>
      <w:r w:rsidRPr="007555BF">
        <w:rPr>
          <w:rFonts w:hint="eastAsia"/>
          <w:b/>
          <w:bCs/>
          <w:bdr w:val="single" w:sz="4" w:space="0" w:color="auto"/>
        </w:rPr>
        <w:t>（二）相</w:t>
      </w:r>
      <w:r w:rsidRPr="007555BF">
        <w:rPr>
          <w:rFonts w:hint="eastAsia"/>
          <w:bCs/>
          <w:szCs w:val="20"/>
        </w:rPr>
        <w:t>（印順法師，《大智度論筆記》［</w:t>
      </w:r>
      <w:r w:rsidRPr="007555BF">
        <w:rPr>
          <w:rFonts w:eastAsia="Roman Unicode" w:cs="Roman Unicode"/>
          <w:bCs/>
          <w:szCs w:val="20"/>
        </w:rPr>
        <w:t>C</w:t>
      </w:r>
      <w:r w:rsidRPr="007555BF">
        <w:rPr>
          <w:bCs/>
          <w:szCs w:val="20"/>
        </w:rPr>
        <w:t>001</w:t>
      </w:r>
      <w:r w:rsidRPr="007555BF">
        <w:rPr>
          <w:rFonts w:hint="eastAsia"/>
          <w:bCs/>
          <w:szCs w:val="20"/>
        </w:rPr>
        <w:t>］</w:t>
      </w:r>
      <w:r w:rsidRPr="007555BF">
        <w:rPr>
          <w:rFonts w:hint="eastAsia"/>
          <w:bCs/>
          <w:szCs w:val="20"/>
        </w:rPr>
        <w:t>p.</w:t>
      </w:r>
      <w:r w:rsidRPr="007555BF">
        <w:rPr>
          <w:bCs/>
          <w:szCs w:val="20"/>
        </w:rPr>
        <w:t>179</w:t>
      </w:r>
      <w:r w:rsidRPr="007555BF">
        <w:rPr>
          <w:rFonts w:hint="eastAsia"/>
          <w:bCs/>
          <w:szCs w:val="20"/>
        </w:rPr>
        <w:t>）</w:t>
      </w:r>
    </w:p>
    <w:p w:rsidR="00BA09FC" w:rsidRDefault="00BA09FC" w:rsidP="00BA09FC">
      <w:pPr>
        <w:spacing w:line="354" w:lineRule="exact"/>
        <w:ind w:leftChars="200" w:left="480"/>
        <w:jc w:val="both"/>
        <w:rPr>
          <w:b/>
          <w:bCs/>
        </w:rPr>
      </w:pPr>
      <w:r w:rsidRPr="007555BF">
        <w:rPr>
          <w:rFonts w:hint="eastAsia"/>
          <w:b/>
          <w:bCs/>
          <w:bdr w:val="single" w:sz="4" w:space="0" w:color="auto" w:frame="1"/>
        </w:rPr>
        <w:t>1</w:t>
      </w:r>
      <w:r w:rsidRPr="007555BF">
        <w:rPr>
          <w:rFonts w:hint="eastAsia"/>
          <w:b/>
          <w:bCs/>
          <w:bdr w:val="single" w:sz="4" w:space="0" w:color="auto" w:frame="1"/>
        </w:rPr>
        <w:t>、義無礙智</w:t>
      </w:r>
    </w:p>
    <w:p w:rsidR="00BA09FC" w:rsidRDefault="00BA09FC" w:rsidP="00BA09FC">
      <w:pPr>
        <w:spacing w:beforeLines="30" w:before="108" w:line="354" w:lineRule="exact"/>
        <w:ind w:leftChars="200" w:left="480"/>
        <w:jc w:val="both"/>
        <w:rPr>
          <w:b/>
          <w:bCs/>
          <w:bdr w:val="single" w:sz="4" w:space="0" w:color="auto" w:frame="1"/>
        </w:rPr>
      </w:pPr>
      <w:r w:rsidRPr="007555BF">
        <w:rPr>
          <w:rFonts w:hint="eastAsia"/>
          <w:b/>
          <w:bCs/>
          <w:bdr w:val="single" w:sz="4" w:space="0" w:color="auto" w:frame="1"/>
        </w:rPr>
        <w:t>2</w:t>
      </w:r>
      <w:r w:rsidRPr="007555BF">
        <w:rPr>
          <w:rFonts w:hint="eastAsia"/>
          <w:b/>
          <w:bCs/>
          <w:bdr w:val="single" w:sz="4" w:space="0" w:color="auto" w:frame="1"/>
        </w:rPr>
        <w:t>、法無礙智</w:t>
      </w:r>
    </w:p>
    <w:p w:rsidR="00BA09FC" w:rsidRPr="007555BF" w:rsidRDefault="00BA09FC" w:rsidP="00BA09FC">
      <w:pPr>
        <w:spacing w:beforeLines="30" w:before="108" w:line="354" w:lineRule="exact"/>
        <w:ind w:leftChars="250" w:left="600"/>
        <w:jc w:val="both"/>
        <w:rPr>
          <w:bCs/>
          <w:szCs w:val="20"/>
        </w:rPr>
      </w:pPr>
      <w:r w:rsidRPr="007555BF">
        <w:rPr>
          <w:rFonts w:hint="eastAsia"/>
          <w:b/>
          <w:szCs w:val="20"/>
          <w:bdr w:val="single" w:sz="4" w:space="0" w:color="auto"/>
        </w:rPr>
        <w:t>※</w:t>
      </w:r>
      <w:r w:rsidRPr="007555BF">
        <w:rPr>
          <w:rFonts w:hint="eastAsia"/>
          <w:b/>
          <w:szCs w:val="20"/>
          <w:bdr w:val="single" w:sz="4" w:space="0" w:color="auto"/>
        </w:rPr>
        <w:t xml:space="preserve"> </w:t>
      </w:r>
      <w:r w:rsidRPr="007555BF">
        <w:rPr>
          <w:rFonts w:hint="eastAsia"/>
          <w:b/>
          <w:szCs w:val="20"/>
          <w:bdr w:val="single" w:sz="4" w:space="0" w:color="auto"/>
        </w:rPr>
        <w:t>名義互不相離，前人立名，後人因名識事</w:t>
      </w:r>
      <w:r w:rsidRPr="007555BF">
        <w:rPr>
          <w:rFonts w:hint="eastAsia"/>
          <w:szCs w:val="20"/>
        </w:rPr>
        <w:t>（印順法師，《大智度論筆記》〔</w:t>
      </w:r>
      <w:r w:rsidRPr="007555BF">
        <w:rPr>
          <w:rFonts w:hint="eastAsia"/>
          <w:szCs w:val="20"/>
        </w:rPr>
        <w:t>E007</w:t>
      </w:r>
      <w:r w:rsidRPr="007555BF">
        <w:rPr>
          <w:rFonts w:hint="eastAsia"/>
          <w:szCs w:val="20"/>
        </w:rPr>
        <w:t>〕</w:t>
      </w:r>
      <w:r w:rsidRPr="007555BF">
        <w:rPr>
          <w:rFonts w:hint="eastAsia"/>
          <w:szCs w:val="20"/>
        </w:rPr>
        <w:t>p.298</w:t>
      </w:r>
      <w:r w:rsidRPr="007555BF">
        <w:rPr>
          <w:rFonts w:ascii="新細明體" w:hAnsi="新細明體" w:hint="eastAsia"/>
          <w:szCs w:val="20"/>
        </w:rPr>
        <w:t>）</w:t>
      </w:r>
    </w:p>
    <w:p w:rsidR="00BA09FC" w:rsidRPr="007555BF" w:rsidRDefault="00BA09FC" w:rsidP="00BA09FC">
      <w:pPr>
        <w:spacing w:beforeLines="30" w:before="108" w:line="354" w:lineRule="exact"/>
        <w:ind w:leftChars="200" w:left="480"/>
        <w:jc w:val="both"/>
        <w:rPr>
          <w:b/>
          <w:bCs/>
          <w:bdr w:val="single" w:sz="4" w:space="0" w:color="auto" w:frame="1"/>
        </w:rPr>
      </w:pPr>
      <w:r w:rsidRPr="007555BF">
        <w:rPr>
          <w:rFonts w:hint="eastAsia"/>
          <w:b/>
          <w:bCs/>
          <w:bdr w:val="single" w:sz="4" w:space="0" w:color="auto" w:frame="1"/>
        </w:rPr>
        <w:t>3</w:t>
      </w:r>
      <w:r w:rsidRPr="007555BF">
        <w:rPr>
          <w:rFonts w:hint="eastAsia"/>
          <w:b/>
          <w:bCs/>
          <w:bdr w:val="single" w:sz="4" w:space="0" w:color="auto" w:frame="1"/>
        </w:rPr>
        <w:t>、辭無礙智</w:t>
      </w:r>
    </w:p>
    <w:p w:rsidR="00BA09FC" w:rsidRPr="007555BF" w:rsidRDefault="00BA09FC" w:rsidP="00BA09FC">
      <w:pPr>
        <w:spacing w:beforeLines="30" w:before="108" w:line="354" w:lineRule="exact"/>
        <w:ind w:leftChars="200" w:left="480"/>
        <w:jc w:val="both"/>
        <w:rPr>
          <w:b/>
          <w:bCs/>
          <w:bdr w:val="single" w:sz="4" w:space="0" w:color="auto" w:frame="1"/>
        </w:rPr>
      </w:pPr>
      <w:r w:rsidRPr="007555BF">
        <w:rPr>
          <w:rFonts w:hint="eastAsia"/>
          <w:b/>
          <w:bCs/>
          <w:bdr w:val="single" w:sz="4" w:space="0" w:color="auto" w:frame="1"/>
        </w:rPr>
        <w:t>4</w:t>
      </w:r>
      <w:r w:rsidRPr="007555BF">
        <w:rPr>
          <w:rFonts w:hint="eastAsia"/>
          <w:b/>
          <w:bCs/>
          <w:bdr w:val="single" w:sz="4" w:space="0" w:color="auto" w:frame="1"/>
        </w:rPr>
        <w:t>、樂說無礙智</w:t>
      </w:r>
    </w:p>
    <w:p w:rsidR="00BA09FC" w:rsidRDefault="00BA09FC" w:rsidP="00BA09FC">
      <w:pPr>
        <w:spacing w:beforeLines="30" w:before="108" w:line="354" w:lineRule="exact"/>
        <w:ind w:leftChars="150" w:left="360"/>
        <w:jc w:val="both"/>
        <w:rPr>
          <w:bCs/>
        </w:rPr>
      </w:pPr>
      <w:r w:rsidRPr="007555BF">
        <w:rPr>
          <w:rFonts w:hint="eastAsia"/>
          <w:b/>
          <w:bCs/>
          <w:bdr w:val="single" w:sz="4" w:space="0" w:color="auto"/>
        </w:rPr>
        <w:t>（三）分別</w:t>
      </w:r>
      <w:r w:rsidRPr="007555BF">
        <w:rPr>
          <w:bCs/>
        </w:rPr>
        <w:t>（印順法師，《</w:t>
      </w:r>
      <w:r w:rsidRPr="007555BF">
        <w:rPr>
          <w:rFonts w:hint="eastAsia"/>
          <w:bCs/>
          <w:szCs w:val="20"/>
        </w:rPr>
        <w:t>大智度論筆</w:t>
      </w:r>
      <w:r w:rsidRPr="007555BF">
        <w:rPr>
          <w:bCs/>
          <w:szCs w:val="20"/>
        </w:rPr>
        <w:t>記》［</w:t>
      </w:r>
      <w:r w:rsidRPr="007555BF">
        <w:rPr>
          <w:rFonts w:eastAsia="Roman Unicode"/>
          <w:bCs/>
          <w:szCs w:val="20"/>
        </w:rPr>
        <w:t>C</w:t>
      </w:r>
      <w:r w:rsidRPr="007555BF">
        <w:rPr>
          <w:bCs/>
          <w:szCs w:val="20"/>
        </w:rPr>
        <w:t>001</w:t>
      </w:r>
      <w:r w:rsidRPr="007555BF">
        <w:rPr>
          <w:bCs/>
          <w:szCs w:val="20"/>
        </w:rPr>
        <w:t>］</w:t>
      </w:r>
      <w:r w:rsidRPr="007555BF">
        <w:rPr>
          <w:bCs/>
          <w:szCs w:val="20"/>
        </w:rPr>
        <w:t>p.180</w:t>
      </w:r>
      <w:r w:rsidRPr="007555BF">
        <w:rPr>
          <w:bCs/>
          <w:szCs w:val="20"/>
        </w:rPr>
        <w:t>）</w:t>
      </w:r>
    </w:p>
    <w:p w:rsidR="00BA09FC" w:rsidRDefault="00BA09FC" w:rsidP="00BA09FC">
      <w:pPr>
        <w:spacing w:line="354" w:lineRule="exact"/>
        <w:ind w:leftChars="200" w:left="480"/>
        <w:jc w:val="both"/>
        <w:rPr>
          <w:b/>
          <w:bCs/>
        </w:rPr>
      </w:pPr>
      <w:r w:rsidRPr="007555BF">
        <w:rPr>
          <w:rFonts w:hint="eastAsia"/>
          <w:b/>
          <w:bCs/>
          <w:bdr w:val="single" w:sz="4" w:space="0" w:color="auto" w:frame="1"/>
        </w:rPr>
        <w:t>1</w:t>
      </w:r>
      <w:r w:rsidRPr="007555BF">
        <w:rPr>
          <w:rFonts w:hint="eastAsia"/>
          <w:b/>
          <w:bCs/>
          <w:bdr w:val="single" w:sz="4" w:space="0" w:color="auto" w:frame="1"/>
        </w:rPr>
        <w:t>、地別</w:t>
      </w:r>
    </w:p>
    <w:p w:rsidR="00BA09FC" w:rsidRDefault="00BA09FC" w:rsidP="00BA09FC">
      <w:pPr>
        <w:spacing w:beforeLines="30" w:before="108"/>
        <w:ind w:leftChars="200" w:left="480"/>
        <w:jc w:val="both"/>
        <w:rPr>
          <w:b/>
          <w:bCs/>
        </w:rPr>
      </w:pPr>
      <w:r w:rsidRPr="007555BF">
        <w:rPr>
          <w:rFonts w:hint="eastAsia"/>
          <w:b/>
          <w:bCs/>
          <w:bdr w:val="single" w:sz="4" w:space="0" w:color="auto" w:frame="1"/>
        </w:rPr>
        <w:t>2</w:t>
      </w:r>
      <w:r w:rsidRPr="007555BF">
        <w:rPr>
          <w:rFonts w:hint="eastAsia"/>
          <w:b/>
          <w:bCs/>
          <w:bdr w:val="single" w:sz="4" w:space="0" w:color="auto" w:frame="1"/>
        </w:rPr>
        <w:t>、智別</w:t>
      </w:r>
    </w:p>
    <w:p w:rsidR="00BA09FC" w:rsidRDefault="00BA09FC" w:rsidP="00BA09FC">
      <w:pPr>
        <w:spacing w:beforeLines="30" w:before="108"/>
        <w:ind w:leftChars="200" w:left="480"/>
        <w:jc w:val="both"/>
        <w:rPr>
          <w:bCs/>
        </w:rPr>
      </w:pPr>
      <w:r w:rsidRPr="007555BF">
        <w:rPr>
          <w:rFonts w:hint="eastAsia"/>
          <w:b/>
          <w:bCs/>
          <w:bdr w:val="single" w:sz="4" w:space="0" w:color="auto" w:frame="1"/>
        </w:rPr>
        <w:t>3</w:t>
      </w:r>
      <w:r w:rsidRPr="007555BF">
        <w:rPr>
          <w:rFonts w:hint="eastAsia"/>
          <w:b/>
          <w:bCs/>
          <w:bdr w:val="single" w:sz="4" w:space="0" w:color="auto" w:frame="1"/>
        </w:rPr>
        <w:t>、上、中、下別</w:t>
      </w:r>
      <w:r w:rsidRPr="007555BF">
        <w:rPr>
          <w:bCs/>
        </w:rPr>
        <w:t>（印順法師，《</w:t>
      </w:r>
      <w:r w:rsidRPr="007555BF">
        <w:rPr>
          <w:rFonts w:hint="eastAsia"/>
          <w:bCs/>
          <w:szCs w:val="20"/>
        </w:rPr>
        <w:t>大智度論筆記》［</w:t>
      </w:r>
      <w:r w:rsidRPr="007555BF">
        <w:rPr>
          <w:rFonts w:eastAsia="Roman Unicode" w:cs="Roman Unicode"/>
          <w:bCs/>
          <w:szCs w:val="20"/>
        </w:rPr>
        <w:t>C</w:t>
      </w:r>
      <w:r w:rsidRPr="007555BF">
        <w:rPr>
          <w:bCs/>
          <w:szCs w:val="20"/>
        </w:rPr>
        <w:t>001</w:t>
      </w:r>
      <w:r w:rsidRPr="007555BF">
        <w:rPr>
          <w:rFonts w:hint="eastAsia"/>
          <w:bCs/>
          <w:szCs w:val="20"/>
        </w:rPr>
        <w:t>］</w:t>
      </w:r>
      <w:r w:rsidRPr="007555BF">
        <w:rPr>
          <w:rFonts w:hint="eastAsia"/>
          <w:bCs/>
          <w:szCs w:val="20"/>
        </w:rPr>
        <w:t>p.</w:t>
      </w:r>
      <w:r w:rsidRPr="007555BF">
        <w:rPr>
          <w:bCs/>
          <w:szCs w:val="20"/>
        </w:rPr>
        <w:t>180</w:t>
      </w:r>
      <w:r w:rsidRPr="007555BF">
        <w:rPr>
          <w:rFonts w:hint="eastAsia"/>
          <w:bCs/>
          <w:szCs w:val="20"/>
        </w:rPr>
        <w:t>）</w:t>
      </w:r>
    </w:p>
    <w:p w:rsidR="00BA09FC" w:rsidRDefault="00BA09FC" w:rsidP="00BA09FC">
      <w:pPr>
        <w:spacing w:beforeLines="30" w:before="108"/>
        <w:ind w:leftChars="100" w:left="240"/>
        <w:jc w:val="both"/>
        <w:rPr>
          <w:bCs/>
        </w:rPr>
      </w:pPr>
      <w:r w:rsidRPr="007555BF">
        <w:rPr>
          <w:rFonts w:hint="eastAsia"/>
          <w:b/>
          <w:bCs/>
          <w:bdr w:val="single" w:sz="4" w:space="0" w:color="auto" w:frame="1"/>
        </w:rPr>
        <w:t>二、力、無畏、無礙智之次第</w:t>
      </w:r>
      <w:r w:rsidRPr="007555BF">
        <w:rPr>
          <w:rFonts w:hint="eastAsia"/>
          <w:bCs/>
          <w:szCs w:val="20"/>
        </w:rPr>
        <w:t>（印順法師，《大智度論筆記》［</w:t>
      </w:r>
      <w:r w:rsidRPr="007555BF">
        <w:rPr>
          <w:rFonts w:eastAsia="Roman Unicode" w:cs="Roman Unicode"/>
          <w:bCs/>
          <w:szCs w:val="20"/>
        </w:rPr>
        <w:t>C</w:t>
      </w:r>
      <w:r w:rsidRPr="007555BF">
        <w:rPr>
          <w:bCs/>
          <w:szCs w:val="20"/>
        </w:rPr>
        <w:t>001</w:t>
      </w:r>
      <w:r w:rsidRPr="007555BF">
        <w:rPr>
          <w:rFonts w:hint="eastAsia"/>
          <w:bCs/>
          <w:szCs w:val="20"/>
        </w:rPr>
        <w:t>］</w:t>
      </w:r>
      <w:r w:rsidRPr="007555BF">
        <w:rPr>
          <w:rFonts w:hint="eastAsia"/>
          <w:bCs/>
          <w:szCs w:val="20"/>
        </w:rPr>
        <w:t>p.</w:t>
      </w:r>
      <w:r w:rsidRPr="007555BF">
        <w:rPr>
          <w:bCs/>
          <w:szCs w:val="20"/>
        </w:rPr>
        <w:t>178</w:t>
      </w:r>
      <w:r w:rsidRPr="007555BF">
        <w:rPr>
          <w:rFonts w:hint="eastAsia"/>
          <w:bCs/>
          <w:szCs w:val="20"/>
        </w:rPr>
        <w:t>）</w:t>
      </w:r>
    </w:p>
    <w:p w:rsidR="00BA09FC" w:rsidRPr="007555BF" w:rsidRDefault="00BA09FC" w:rsidP="00BA09FC">
      <w:pPr>
        <w:spacing w:beforeLines="30" w:before="108"/>
        <w:ind w:leftChars="100" w:left="240"/>
        <w:jc w:val="both"/>
        <w:rPr>
          <w:b/>
          <w:bCs/>
          <w:szCs w:val="20"/>
          <w:bdr w:val="single" w:sz="4" w:space="0" w:color="auto"/>
        </w:rPr>
      </w:pPr>
      <w:r w:rsidRPr="007555BF">
        <w:rPr>
          <w:rFonts w:hint="eastAsia"/>
          <w:b/>
          <w:bCs/>
          <w:szCs w:val="20"/>
          <w:bdr w:val="single" w:sz="4" w:space="0" w:color="auto"/>
        </w:rPr>
        <w:t>三、結</w:t>
      </w:r>
    </w:p>
    <w:p w:rsidR="00BA09FC" w:rsidRPr="007555BF" w:rsidRDefault="00BA09FC" w:rsidP="00BA09FC">
      <w:pPr>
        <w:spacing w:beforeLines="30" w:before="108"/>
        <w:ind w:leftChars="50" w:left="120"/>
        <w:jc w:val="both"/>
        <w:rPr>
          <w:bCs/>
          <w:szCs w:val="20"/>
        </w:rPr>
      </w:pPr>
      <w:r w:rsidRPr="007555BF">
        <w:rPr>
          <w:b/>
          <w:bCs/>
          <w:bdr w:val="single" w:sz="4" w:space="0" w:color="auto" w:frame="1"/>
        </w:rPr>
        <w:t>（貳）菩薩四無礙智</w:t>
      </w:r>
      <w:r w:rsidRPr="007555BF">
        <w:rPr>
          <w:bCs/>
          <w:szCs w:val="20"/>
        </w:rPr>
        <w:t>（印順法師，《大智度論筆記》［</w:t>
      </w:r>
      <w:r w:rsidRPr="007555BF">
        <w:rPr>
          <w:rFonts w:eastAsia="Roman Unicode"/>
          <w:bCs/>
          <w:szCs w:val="20"/>
        </w:rPr>
        <w:t>C</w:t>
      </w:r>
      <w:r w:rsidRPr="007555BF">
        <w:rPr>
          <w:bCs/>
          <w:szCs w:val="20"/>
        </w:rPr>
        <w:t>001</w:t>
      </w:r>
      <w:r w:rsidRPr="007555BF">
        <w:rPr>
          <w:bCs/>
          <w:szCs w:val="20"/>
        </w:rPr>
        <w:t>］</w:t>
      </w:r>
      <w:r w:rsidRPr="007555BF">
        <w:rPr>
          <w:bCs/>
          <w:szCs w:val="20"/>
        </w:rPr>
        <w:t>p.180</w:t>
      </w:r>
      <w:r w:rsidRPr="007555BF">
        <w:rPr>
          <w:bCs/>
          <w:szCs w:val="20"/>
        </w:rPr>
        <w:t>）</w:t>
      </w:r>
    </w:p>
    <w:p w:rsidR="00BA09FC" w:rsidRDefault="00BA09FC" w:rsidP="00BA09FC">
      <w:pPr>
        <w:ind w:leftChars="100" w:left="240"/>
        <w:jc w:val="both"/>
        <w:rPr>
          <w:bCs/>
        </w:rPr>
      </w:pPr>
      <w:r w:rsidRPr="007555BF">
        <w:rPr>
          <w:b/>
          <w:bCs/>
          <w:szCs w:val="20"/>
          <w:bdr w:val="single" w:sz="4" w:space="0" w:color="auto"/>
        </w:rPr>
        <w:t>一、</w:t>
      </w:r>
      <w:r w:rsidRPr="007555BF">
        <w:rPr>
          <w:rFonts w:hint="eastAsia"/>
          <w:b/>
          <w:bCs/>
          <w:szCs w:val="20"/>
          <w:bdr w:val="single" w:sz="4" w:space="0" w:color="auto"/>
        </w:rPr>
        <w:t>出體</w:t>
      </w:r>
    </w:p>
    <w:p w:rsidR="00BA09FC" w:rsidRDefault="00BA09FC" w:rsidP="00BA09FC">
      <w:pPr>
        <w:ind w:leftChars="150" w:left="360"/>
        <w:jc w:val="both"/>
        <w:rPr>
          <w:b/>
          <w:bCs/>
        </w:rPr>
      </w:pPr>
      <w:r w:rsidRPr="007555BF">
        <w:rPr>
          <w:rFonts w:hint="eastAsia"/>
          <w:b/>
          <w:bCs/>
          <w:bdr w:val="single" w:sz="4" w:space="0" w:color="auto"/>
        </w:rPr>
        <w:t>（一）義無礙智</w:t>
      </w:r>
    </w:p>
    <w:p w:rsidR="00BA09FC" w:rsidRPr="007555BF" w:rsidRDefault="00BA09FC" w:rsidP="00BA09FC">
      <w:pPr>
        <w:ind w:leftChars="200" w:left="480"/>
        <w:jc w:val="both"/>
        <w:rPr>
          <w:rFonts w:ascii="新細明體" w:hAnsi="新細明體"/>
          <w:b/>
          <w:bCs/>
          <w:szCs w:val="20"/>
          <w:bdr w:val="single" w:sz="4" w:space="0" w:color="auto"/>
        </w:rPr>
      </w:pPr>
      <w:r w:rsidRPr="007555BF">
        <w:rPr>
          <w:rFonts w:hint="eastAsia"/>
          <w:b/>
          <w:bCs/>
          <w:szCs w:val="20"/>
          <w:bdr w:val="single" w:sz="4" w:space="0" w:color="auto"/>
        </w:rPr>
        <w:t>1</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義</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名諸法實相，不可言說；義、名、語三事等故名為義</w:t>
      </w:r>
    </w:p>
    <w:p w:rsidR="00BA09FC" w:rsidRPr="007555BF" w:rsidRDefault="00BA09FC" w:rsidP="00BA09FC">
      <w:pPr>
        <w:spacing w:beforeLines="30" w:before="108"/>
        <w:ind w:leftChars="200" w:left="480"/>
        <w:jc w:val="both"/>
        <w:rPr>
          <w:b/>
          <w:bCs/>
          <w:szCs w:val="20"/>
          <w:bdr w:val="single" w:sz="4" w:space="0" w:color="auto"/>
        </w:rPr>
      </w:pPr>
      <w:r w:rsidRPr="007555BF">
        <w:rPr>
          <w:rFonts w:hint="eastAsia"/>
          <w:b/>
          <w:bCs/>
          <w:szCs w:val="20"/>
          <w:bdr w:val="single" w:sz="4" w:space="0" w:color="auto"/>
        </w:rPr>
        <w:t>2</w:t>
      </w:r>
      <w:r w:rsidRPr="007555BF">
        <w:rPr>
          <w:rFonts w:hint="eastAsia"/>
          <w:b/>
          <w:bCs/>
          <w:szCs w:val="20"/>
          <w:bdr w:val="single" w:sz="4" w:space="0" w:color="auto"/>
        </w:rPr>
        <w:t>、一切諸法義了了知，通達無滯</w:t>
      </w:r>
    </w:p>
    <w:p w:rsidR="00BA09FC" w:rsidRPr="007555BF" w:rsidRDefault="00BA09FC" w:rsidP="00BA09FC">
      <w:pPr>
        <w:spacing w:beforeLines="30" w:before="108"/>
        <w:ind w:leftChars="150" w:left="360"/>
        <w:jc w:val="both"/>
        <w:rPr>
          <w:b/>
          <w:bCs/>
          <w:szCs w:val="20"/>
        </w:rPr>
      </w:pPr>
      <w:r w:rsidRPr="007555BF">
        <w:rPr>
          <w:rFonts w:hint="eastAsia"/>
          <w:b/>
          <w:bCs/>
          <w:bdr w:val="single" w:sz="4" w:space="0" w:color="auto"/>
        </w:rPr>
        <w:t>（二）法無礙智</w:t>
      </w:r>
    </w:p>
    <w:p w:rsidR="00BA09FC" w:rsidRPr="007555BF" w:rsidRDefault="00BA09FC" w:rsidP="00BA09FC">
      <w:pPr>
        <w:ind w:leftChars="200" w:left="480"/>
        <w:jc w:val="both"/>
        <w:rPr>
          <w:rFonts w:ascii="新細明體" w:hAnsi="新細明體"/>
          <w:b/>
          <w:bCs/>
          <w:szCs w:val="20"/>
          <w:bdr w:val="single" w:sz="4" w:space="0" w:color="auto"/>
        </w:rPr>
      </w:pPr>
      <w:r w:rsidRPr="007555BF">
        <w:rPr>
          <w:rFonts w:hint="eastAsia"/>
          <w:b/>
          <w:bCs/>
          <w:szCs w:val="20"/>
          <w:bdr w:val="single" w:sz="4" w:space="0" w:color="auto"/>
        </w:rPr>
        <w:t>1</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法</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名一切義名字</w:t>
      </w:r>
    </w:p>
    <w:p w:rsidR="00BA09FC" w:rsidRPr="007555BF" w:rsidRDefault="00BA09FC" w:rsidP="00BA09FC">
      <w:pPr>
        <w:spacing w:beforeLines="30" w:before="108"/>
        <w:ind w:leftChars="200" w:left="480"/>
        <w:jc w:val="both"/>
        <w:rPr>
          <w:rFonts w:ascii="新細明體" w:hAnsi="新細明體"/>
          <w:b/>
          <w:bCs/>
          <w:szCs w:val="20"/>
          <w:bdr w:val="single" w:sz="4" w:space="0" w:color="auto"/>
        </w:rPr>
      </w:pPr>
      <w:r w:rsidRPr="007555BF">
        <w:rPr>
          <w:rFonts w:hint="eastAsia"/>
          <w:b/>
          <w:bCs/>
          <w:szCs w:val="20"/>
          <w:bdr w:val="single" w:sz="4" w:space="0" w:color="auto"/>
        </w:rPr>
        <w:t>2</w:t>
      </w:r>
      <w:r w:rsidRPr="007555BF">
        <w:rPr>
          <w:rFonts w:ascii="新細明體" w:hAnsi="新細明體" w:hint="eastAsia"/>
          <w:b/>
          <w:bCs/>
          <w:szCs w:val="20"/>
          <w:bdr w:val="single" w:sz="4" w:space="0" w:color="auto"/>
        </w:rPr>
        <w:t>、依法不依人，</w:t>
      </w:r>
      <w:r w:rsidRPr="007555BF">
        <w:rPr>
          <w:rFonts w:hint="eastAsia"/>
          <w:b/>
          <w:bCs/>
          <w:szCs w:val="20"/>
          <w:bdr w:val="single" w:sz="4" w:space="0" w:color="auto"/>
        </w:rPr>
        <w:t>知一切諸名字及語言自相離故</w:t>
      </w:r>
    </w:p>
    <w:p w:rsidR="00BA09FC" w:rsidRPr="007555BF" w:rsidRDefault="00BA09FC" w:rsidP="00BA09FC">
      <w:pPr>
        <w:spacing w:beforeLines="30" w:before="108"/>
        <w:ind w:leftChars="200" w:left="480"/>
        <w:jc w:val="both"/>
        <w:rPr>
          <w:rFonts w:ascii="新細明體" w:hAnsi="新細明體"/>
          <w:b/>
          <w:bCs/>
          <w:szCs w:val="20"/>
          <w:bdr w:val="single" w:sz="4" w:space="0" w:color="auto"/>
        </w:rPr>
      </w:pPr>
      <w:r w:rsidRPr="007555BF">
        <w:rPr>
          <w:rFonts w:hint="eastAsia"/>
          <w:b/>
          <w:bCs/>
          <w:szCs w:val="20"/>
          <w:bdr w:val="single" w:sz="4" w:space="0" w:color="auto"/>
        </w:rPr>
        <w:t>3</w:t>
      </w:r>
      <w:r w:rsidRPr="007555BF">
        <w:rPr>
          <w:rFonts w:ascii="新細明體" w:hAnsi="新細明體" w:hint="eastAsia"/>
          <w:b/>
          <w:bCs/>
          <w:szCs w:val="20"/>
          <w:bdr w:val="single" w:sz="4" w:space="0" w:color="auto"/>
        </w:rPr>
        <w:t>、</w:t>
      </w:r>
      <w:r w:rsidRPr="007555BF">
        <w:rPr>
          <w:rFonts w:hint="eastAsia"/>
          <w:b/>
          <w:bCs/>
          <w:szCs w:val="20"/>
          <w:bdr w:val="single" w:sz="4" w:space="0" w:color="auto"/>
        </w:rPr>
        <w:t>分別</w:t>
      </w:r>
      <w:r w:rsidRPr="007555BF">
        <w:rPr>
          <w:rFonts w:hint="eastAsia"/>
          <w:b/>
          <w:szCs w:val="20"/>
          <w:bdr w:val="single" w:sz="4" w:space="0" w:color="auto"/>
        </w:rPr>
        <w:t>三乘，不壞法性；法性一相，所謂無相；令眾生知同法性</w:t>
      </w:r>
    </w:p>
    <w:p w:rsidR="00BA09FC" w:rsidRDefault="00BA09FC" w:rsidP="00BA09FC">
      <w:pPr>
        <w:spacing w:beforeLines="30" w:before="108"/>
        <w:ind w:leftChars="150" w:left="360"/>
        <w:jc w:val="both"/>
        <w:rPr>
          <w:b/>
          <w:bCs/>
        </w:rPr>
      </w:pPr>
      <w:r w:rsidRPr="007555BF">
        <w:rPr>
          <w:rFonts w:hint="eastAsia"/>
          <w:b/>
          <w:bCs/>
          <w:bdr w:val="single" w:sz="4" w:space="0" w:color="auto"/>
        </w:rPr>
        <w:t>（三）辭無礙智</w:t>
      </w:r>
    </w:p>
    <w:p w:rsidR="00BA09FC" w:rsidRPr="007555BF" w:rsidRDefault="00BA09FC" w:rsidP="00BA09FC">
      <w:pPr>
        <w:ind w:leftChars="200" w:left="480"/>
        <w:jc w:val="both"/>
        <w:rPr>
          <w:rFonts w:ascii="新細明體" w:hAnsi="新細明體"/>
          <w:b/>
          <w:bCs/>
          <w:szCs w:val="20"/>
          <w:bdr w:val="single" w:sz="4" w:space="0" w:color="auto"/>
        </w:rPr>
      </w:pPr>
      <w:r w:rsidRPr="007555BF">
        <w:rPr>
          <w:rFonts w:hint="eastAsia"/>
          <w:b/>
          <w:bCs/>
          <w:szCs w:val="20"/>
          <w:bdr w:val="single" w:sz="4" w:space="0" w:color="auto"/>
        </w:rPr>
        <w:t>1</w:t>
      </w:r>
      <w:r w:rsidRPr="007555BF">
        <w:rPr>
          <w:rFonts w:ascii="新細明體" w:hAnsi="新細明體" w:hint="eastAsia"/>
          <w:b/>
          <w:bCs/>
          <w:szCs w:val="20"/>
          <w:bdr w:val="single" w:sz="4" w:space="0" w:color="auto"/>
        </w:rPr>
        <w:t>、以種種語言，能令各各得解，但為入涅槃故說，莫著語言</w:t>
      </w:r>
    </w:p>
    <w:p w:rsidR="00BA09FC" w:rsidRPr="007555BF" w:rsidRDefault="00BA09FC" w:rsidP="00BA09FC">
      <w:pPr>
        <w:spacing w:beforeLines="30" w:before="108"/>
        <w:ind w:leftChars="200" w:left="480"/>
        <w:jc w:val="both"/>
        <w:rPr>
          <w:bCs/>
          <w:szCs w:val="20"/>
        </w:rPr>
      </w:pPr>
      <w:r w:rsidRPr="007555BF">
        <w:rPr>
          <w:rFonts w:hint="eastAsia"/>
          <w:b/>
          <w:szCs w:val="20"/>
          <w:bdr w:val="single" w:sz="4" w:space="0" w:color="auto"/>
        </w:rPr>
        <w:t>2</w:t>
      </w:r>
      <w:r w:rsidRPr="007555BF">
        <w:rPr>
          <w:rFonts w:hint="eastAsia"/>
          <w:b/>
          <w:szCs w:val="20"/>
          <w:bdr w:val="single" w:sz="4" w:space="0" w:color="auto"/>
        </w:rPr>
        <w:t>、</w:t>
      </w:r>
      <w:r w:rsidRPr="007555BF">
        <w:rPr>
          <w:b/>
          <w:szCs w:val="20"/>
          <w:bdr w:val="single" w:sz="4" w:space="0" w:color="auto"/>
        </w:rPr>
        <w:t>語入實相中</w:t>
      </w:r>
      <w:r w:rsidRPr="007555BF">
        <w:rPr>
          <w:szCs w:val="20"/>
        </w:rPr>
        <w:t>（印順法師，《大智度論筆記》〔</w:t>
      </w:r>
      <w:r w:rsidRPr="007555BF">
        <w:rPr>
          <w:szCs w:val="20"/>
        </w:rPr>
        <w:t>E007</w:t>
      </w:r>
      <w:r w:rsidRPr="007555BF">
        <w:rPr>
          <w:szCs w:val="20"/>
        </w:rPr>
        <w:t>〕</w:t>
      </w:r>
      <w:r w:rsidRPr="007555BF">
        <w:rPr>
          <w:szCs w:val="20"/>
        </w:rPr>
        <w:t>p.298</w:t>
      </w:r>
      <w:r w:rsidRPr="007555BF">
        <w:rPr>
          <w:rFonts w:hAnsi="新細明體"/>
          <w:szCs w:val="20"/>
        </w:rPr>
        <w:t>）</w:t>
      </w:r>
    </w:p>
    <w:p w:rsidR="00BA09FC" w:rsidRDefault="00BA09FC" w:rsidP="00BA09FC">
      <w:pPr>
        <w:spacing w:beforeLines="30" w:before="108"/>
        <w:ind w:leftChars="150" w:left="360"/>
        <w:jc w:val="both"/>
        <w:rPr>
          <w:rStyle w:val="a8"/>
          <w:bCs/>
        </w:rPr>
      </w:pPr>
      <w:r w:rsidRPr="007555BF">
        <w:rPr>
          <w:rFonts w:hint="eastAsia"/>
          <w:b/>
          <w:bCs/>
          <w:bdr w:val="single" w:sz="4" w:space="0" w:color="auto"/>
        </w:rPr>
        <w:t>（四）樂說無礙智</w:t>
      </w:r>
    </w:p>
    <w:p w:rsidR="00BA09FC" w:rsidRPr="007555BF" w:rsidRDefault="00BA09FC" w:rsidP="00BA09FC">
      <w:pPr>
        <w:ind w:leftChars="200" w:left="480"/>
        <w:jc w:val="both"/>
        <w:rPr>
          <w:b/>
          <w:szCs w:val="20"/>
          <w:bdr w:val="single" w:sz="4" w:space="0" w:color="auto"/>
        </w:rPr>
      </w:pPr>
      <w:r w:rsidRPr="007555BF">
        <w:rPr>
          <w:rFonts w:hint="eastAsia"/>
          <w:b/>
          <w:szCs w:val="20"/>
          <w:bdr w:val="single" w:sz="4" w:space="0" w:color="auto"/>
        </w:rPr>
        <w:t>1</w:t>
      </w:r>
      <w:r w:rsidRPr="007555BF">
        <w:rPr>
          <w:rFonts w:hint="eastAsia"/>
          <w:b/>
          <w:szCs w:val="20"/>
          <w:bdr w:val="single" w:sz="4" w:space="0" w:color="auto"/>
        </w:rPr>
        <w:t>、於一字、一語、一法中說一切字、一切法、一切語，無不真實、無不利益</w:t>
      </w:r>
    </w:p>
    <w:p w:rsidR="00BA09FC" w:rsidRPr="007555BF" w:rsidRDefault="00BA09FC" w:rsidP="00BA09FC">
      <w:pPr>
        <w:spacing w:beforeLines="30" w:before="108" w:line="370" w:lineRule="exact"/>
        <w:ind w:leftChars="200" w:left="480"/>
        <w:jc w:val="both"/>
        <w:rPr>
          <w:b/>
          <w:szCs w:val="20"/>
          <w:bdr w:val="single" w:sz="4" w:space="0" w:color="auto"/>
        </w:rPr>
      </w:pPr>
      <w:r w:rsidRPr="007555BF">
        <w:rPr>
          <w:b/>
          <w:szCs w:val="20"/>
          <w:bdr w:val="single" w:sz="4" w:space="0" w:color="auto"/>
        </w:rPr>
        <w:t>2</w:t>
      </w:r>
      <w:r w:rsidRPr="007555BF">
        <w:rPr>
          <w:b/>
          <w:szCs w:val="20"/>
          <w:bdr w:val="single" w:sz="4" w:space="0" w:color="auto"/>
        </w:rPr>
        <w:t>、隨機為說十二部經</w:t>
      </w:r>
    </w:p>
    <w:p w:rsidR="00BA09FC" w:rsidRDefault="00BA09FC" w:rsidP="00BA09FC">
      <w:pPr>
        <w:spacing w:line="370" w:lineRule="exact"/>
        <w:ind w:leftChars="200" w:left="480"/>
        <w:jc w:val="both"/>
        <w:rPr>
          <w:sz w:val="22"/>
        </w:rPr>
      </w:pPr>
    </w:p>
    <w:p w:rsidR="00BA09FC" w:rsidRPr="007555BF" w:rsidRDefault="00BA09FC" w:rsidP="00BA09FC">
      <w:pPr>
        <w:spacing w:beforeLines="30" w:before="108" w:line="370" w:lineRule="exact"/>
        <w:ind w:leftChars="200" w:left="480"/>
        <w:jc w:val="both"/>
        <w:rPr>
          <w:b/>
          <w:szCs w:val="20"/>
          <w:bdr w:val="single" w:sz="4" w:space="0" w:color="auto"/>
        </w:rPr>
      </w:pPr>
      <w:r w:rsidRPr="007555BF">
        <w:rPr>
          <w:rFonts w:hint="eastAsia"/>
          <w:b/>
          <w:szCs w:val="20"/>
          <w:bdr w:val="single" w:sz="4" w:space="0" w:color="auto"/>
        </w:rPr>
        <w:t>3</w:t>
      </w:r>
      <w:r w:rsidRPr="007555BF">
        <w:rPr>
          <w:rFonts w:hint="eastAsia"/>
          <w:b/>
          <w:szCs w:val="20"/>
          <w:bdr w:val="single" w:sz="4" w:space="0" w:color="auto"/>
        </w:rPr>
        <w:t>、</w:t>
      </w:r>
      <w:r w:rsidRPr="007555BF">
        <w:rPr>
          <w:rFonts w:hint="eastAsia"/>
          <w:b/>
          <w:bCs/>
          <w:szCs w:val="20"/>
          <w:bdr w:val="single" w:sz="4" w:space="0" w:color="auto"/>
        </w:rPr>
        <w:t>隨機為各</w:t>
      </w:r>
      <w:r w:rsidRPr="007555BF">
        <w:rPr>
          <w:rFonts w:hint="eastAsia"/>
          <w:b/>
          <w:szCs w:val="20"/>
          <w:bdr w:val="single" w:sz="4" w:space="0" w:color="auto"/>
        </w:rPr>
        <w:t>各說諸善根</w:t>
      </w:r>
    </w:p>
    <w:p w:rsidR="00BA09FC" w:rsidRPr="007555BF" w:rsidRDefault="00BA09FC" w:rsidP="00BA09FC">
      <w:pPr>
        <w:spacing w:beforeLines="30" w:before="108" w:line="370" w:lineRule="exact"/>
        <w:ind w:leftChars="200" w:left="480"/>
        <w:jc w:val="both"/>
        <w:rPr>
          <w:b/>
          <w:szCs w:val="20"/>
          <w:bdr w:val="single" w:sz="4" w:space="0" w:color="auto"/>
        </w:rPr>
      </w:pPr>
      <w:r w:rsidRPr="007555BF">
        <w:rPr>
          <w:rFonts w:hint="eastAsia"/>
          <w:b/>
          <w:szCs w:val="20"/>
          <w:bdr w:val="single" w:sz="4" w:space="0" w:color="auto"/>
        </w:rPr>
        <w:t>4</w:t>
      </w:r>
      <w:r w:rsidRPr="007555BF">
        <w:rPr>
          <w:rFonts w:hint="eastAsia"/>
          <w:b/>
          <w:szCs w:val="20"/>
          <w:bdr w:val="single" w:sz="4" w:space="0" w:color="auto"/>
        </w:rPr>
        <w:t>、</w:t>
      </w:r>
      <w:r w:rsidRPr="007555BF">
        <w:rPr>
          <w:rFonts w:hint="eastAsia"/>
          <w:b/>
          <w:bCs/>
          <w:szCs w:val="20"/>
          <w:bdr w:val="single" w:sz="4" w:space="0" w:color="auto"/>
        </w:rPr>
        <w:t>隨機</w:t>
      </w:r>
      <w:r w:rsidRPr="007555BF">
        <w:rPr>
          <w:rFonts w:hint="eastAsia"/>
          <w:b/>
          <w:szCs w:val="20"/>
          <w:bdr w:val="single" w:sz="4" w:space="0" w:color="auto"/>
        </w:rPr>
        <w:t>說八萬四千法，治八萬四千煩惱</w:t>
      </w:r>
    </w:p>
    <w:p w:rsidR="00BA09FC" w:rsidRPr="007555BF" w:rsidRDefault="00BA09FC" w:rsidP="00BA09FC">
      <w:pPr>
        <w:spacing w:beforeLines="30" w:before="108" w:line="370" w:lineRule="exact"/>
        <w:ind w:firstLineChars="100" w:firstLine="240"/>
        <w:jc w:val="both"/>
        <w:rPr>
          <w:b/>
          <w:bCs/>
          <w:szCs w:val="20"/>
          <w:bdr w:val="single" w:sz="4" w:space="0" w:color="auto"/>
        </w:rPr>
      </w:pPr>
      <w:r w:rsidRPr="007555BF">
        <w:rPr>
          <w:rFonts w:hint="eastAsia"/>
          <w:b/>
          <w:bCs/>
          <w:szCs w:val="20"/>
          <w:bdr w:val="single" w:sz="4" w:space="0" w:color="auto"/>
        </w:rPr>
        <w:t>二、論用</w:t>
      </w:r>
    </w:p>
    <w:p w:rsidR="00BA09FC" w:rsidRPr="007555BF" w:rsidRDefault="00BA09FC" w:rsidP="00BA09FC">
      <w:pPr>
        <w:spacing w:line="370" w:lineRule="exact"/>
        <w:ind w:leftChars="150" w:left="360"/>
        <w:jc w:val="both"/>
        <w:rPr>
          <w:b/>
          <w:szCs w:val="20"/>
          <w:bdr w:val="single" w:sz="4" w:space="0" w:color="auto"/>
        </w:rPr>
      </w:pPr>
      <w:r w:rsidRPr="007555BF">
        <w:rPr>
          <w:rFonts w:ascii="新細明體" w:hAnsi="新細明體" w:hint="eastAsia"/>
          <w:b/>
          <w:bCs/>
          <w:szCs w:val="20"/>
          <w:bdr w:val="single" w:sz="4" w:space="0" w:color="auto"/>
        </w:rPr>
        <w:t>（一）</w:t>
      </w:r>
      <w:r w:rsidRPr="007555BF">
        <w:rPr>
          <w:rFonts w:hint="eastAsia"/>
          <w:b/>
          <w:szCs w:val="20"/>
          <w:bdr w:val="single" w:sz="4" w:space="0" w:color="auto"/>
        </w:rPr>
        <w:t>莊嚴說法不壞法相</w:t>
      </w:r>
    </w:p>
    <w:p w:rsidR="00BA09FC" w:rsidRPr="007555BF" w:rsidRDefault="00BA09FC" w:rsidP="00BA09FC">
      <w:pPr>
        <w:spacing w:line="370"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（二）或隱身不現，用毛孔說法</w:t>
      </w:r>
    </w:p>
    <w:p w:rsidR="00BA09FC" w:rsidRPr="007555BF" w:rsidRDefault="00BA09FC" w:rsidP="00BA09FC">
      <w:pPr>
        <w:spacing w:beforeLines="30" w:before="108" w:line="370"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（三）智慧無量，一切論議師不能壞</w:t>
      </w:r>
    </w:p>
    <w:p w:rsidR="00BA09FC" w:rsidRPr="007555BF" w:rsidRDefault="00BA09FC" w:rsidP="00BA09FC">
      <w:pPr>
        <w:spacing w:beforeLines="30" w:before="108" w:line="370" w:lineRule="exact"/>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（四）外書無不盡知</w:t>
      </w:r>
    </w:p>
    <w:p w:rsidR="00BA09FC" w:rsidRPr="007555BF" w:rsidRDefault="00BA09FC" w:rsidP="00BA09FC">
      <w:pPr>
        <w:spacing w:beforeLines="30" w:before="108"/>
        <w:ind w:leftChars="150" w:left="360"/>
        <w:jc w:val="both"/>
        <w:rPr>
          <w:rFonts w:ascii="新細明體" w:hAnsi="新細明體"/>
          <w:b/>
          <w:bCs/>
          <w:szCs w:val="20"/>
          <w:bdr w:val="single" w:sz="4" w:space="0" w:color="auto"/>
        </w:rPr>
      </w:pPr>
      <w:r w:rsidRPr="007555BF">
        <w:rPr>
          <w:rFonts w:ascii="新細明體" w:hAnsi="新細明體" w:hint="eastAsia"/>
          <w:b/>
          <w:bCs/>
          <w:szCs w:val="20"/>
          <w:bdr w:val="single" w:sz="4" w:space="0" w:color="auto"/>
        </w:rPr>
        <w:t>（五）為諸天說法，令住無上菩提</w:t>
      </w:r>
    </w:p>
    <w:p w:rsidR="00BA09FC" w:rsidRDefault="00BA09FC" w:rsidP="00BA09FC">
      <w:pPr>
        <w:spacing w:beforeLines="30" w:before="108"/>
        <w:ind w:leftChars="50" w:left="120"/>
        <w:jc w:val="both"/>
        <w:rPr>
          <w:b/>
          <w:bCs/>
        </w:rPr>
      </w:pPr>
      <w:r w:rsidRPr="007555BF">
        <w:rPr>
          <w:rFonts w:hint="eastAsia"/>
          <w:b/>
          <w:bCs/>
          <w:bdr w:val="single" w:sz="4" w:space="0" w:color="auto"/>
        </w:rPr>
        <w:t>（參）結</w:t>
      </w:r>
    </w:p>
    <w:p w:rsidR="00BA09FC" w:rsidRPr="00B93ADE" w:rsidRDefault="00BA09FC" w:rsidP="00BA09FC">
      <w:pPr>
        <w:ind w:leftChars="50" w:left="120"/>
        <w:jc w:val="both"/>
        <w:rPr>
          <w:bCs/>
        </w:rPr>
      </w:pPr>
    </w:p>
    <w:p w:rsidR="00BA09FC" w:rsidRDefault="00BA09FC" w:rsidP="00BA09FC">
      <w:pPr>
        <w:adjustRightInd w:val="0"/>
        <w:snapToGrid w:val="0"/>
        <w:jc w:val="center"/>
        <w:rPr>
          <w:rFonts w:ascii="Times New Roman" w:eastAsia="新細明體" w:hAnsi="Times New Roman" w:cs="Roman Unicode"/>
          <w:szCs w:val="24"/>
        </w:rPr>
      </w:pPr>
      <w:bookmarkStart w:id="1162" w:name="0247b06"/>
      <w:bookmarkStart w:id="1163" w:name="0251a20"/>
    </w:p>
    <w:p w:rsidR="00BA09FC" w:rsidRPr="00E7577C" w:rsidRDefault="00BA09FC" w:rsidP="00BA09FC">
      <w:pPr>
        <w:jc w:val="center"/>
        <w:rPr>
          <w:rFonts w:ascii="Times New Roman" w:eastAsia="標楷體" w:hAnsi="Times New Roman" w:cs="Roman Unicode"/>
          <w:b/>
          <w:sz w:val="44"/>
          <w:szCs w:val="44"/>
        </w:rPr>
      </w:pPr>
      <w:r w:rsidRPr="00E7577C">
        <w:rPr>
          <w:rFonts w:ascii="Times New Roman" w:eastAsia="標楷體" w:hAnsi="Times New Roman" w:cs="Roman Unicode"/>
          <w:b/>
          <w:sz w:val="44"/>
          <w:szCs w:val="44"/>
        </w:rPr>
        <w:t>《大智度論》卷</w:t>
      </w:r>
      <w:r w:rsidRPr="00E7577C">
        <w:rPr>
          <w:rFonts w:ascii="Times New Roman" w:eastAsia="標楷體" w:hAnsi="Times New Roman" w:cs="Roman Unicode"/>
          <w:b/>
          <w:sz w:val="44"/>
          <w:szCs w:val="44"/>
        </w:rPr>
        <w:t>26</w:t>
      </w:r>
    </w:p>
    <w:p w:rsidR="00BA09FC" w:rsidRDefault="00BA09FC" w:rsidP="00BA09FC">
      <w:pPr>
        <w:snapToGrid w:val="0"/>
        <w:jc w:val="center"/>
        <w:rPr>
          <w:rFonts w:ascii="Times New Roman" w:eastAsia="標楷體" w:hAnsi="Times New Roman" w:cs="Roman Unicode"/>
          <w:b/>
          <w:bCs/>
          <w:sz w:val="28"/>
          <w:szCs w:val="28"/>
        </w:rPr>
      </w:pPr>
      <w:r w:rsidRPr="00E7577C">
        <w:rPr>
          <w:rFonts w:ascii="Times New Roman" w:eastAsia="標楷體" w:hAnsi="Times New Roman" w:cs="Roman Unicode"/>
          <w:b/>
          <w:bCs/>
          <w:sz w:val="28"/>
          <w:szCs w:val="28"/>
        </w:rPr>
        <w:t>〈釋初品中十八不共法釋論第四十一〉</w:t>
      </w:r>
    </w:p>
    <w:p w:rsidR="00BA09FC" w:rsidRPr="00E7577C" w:rsidRDefault="00BA09FC" w:rsidP="00BA09FC">
      <w:pPr>
        <w:jc w:val="right"/>
        <w:rPr>
          <w:rFonts w:ascii="Times New Roman" w:eastAsia="新細明體" w:hAnsi="Times New Roman" w:cs="Times New Roman"/>
          <w:bCs/>
          <w:sz w:val="32"/>
          <w:szCs w:val="32"/>
        </w:rPr>
      </w:pPr>
      <w:r w:rsidRPr="00E7577C">
        <w:rPr>
          <w:rFonts w:ascii="Times New Roman" w:eastAsia="標楷體" w:hAnsi="Times New Roman" w:cs="Roman Unicode"/>
          <w:sz w:val="26"/>
          <w:szCs w:val="24"/>
        </w:rPr>
        <w:t>釋厚觀</w:t>
      </w:r>
      <w:r w:rsidRPr="00E7577C">
        <w:rPr>
          <w:rFonts w:ascii="Times New Roman" w:eastAsia="新細明體" w:hAnsi="Times New Roman" w:cs="Roman Unicode"/>
          <w:sz w:val="26"/>
          <w:szCs w:val="24"/>
        </w:rPr>
        <w:t>（</w:t>
      </w:r>
      <w:r w:rsidRPr="00E7577C">
        <w:rPr>
          <w:rFonts w:ascii="Times New Roman" w:eastAsia="新細明體" w:hAnsi="Times New Roman" w:cs="Roman Unicode"/>
          <w:sz w:val="26"/>
          <w:szCs w:val="24"/>
        </w:rPr>
        <w:t>200</w:t>
      </w:r>
      <w:r w:rsidRPr="00E7577C">
        <w:rPr>
          <w:rFonts w:ascii="Times New Roman" w:eastAsia="新細明體" w:hAnsi="Times New Roman" w:cs="Roman Unicode" w:hint="eastAsia"/>
          <w:sz w:val="26"/>
          <w:szCs w:val="24"/>
        </w:rPr>
        <w:t>8</w:t>
      </w:r>
      <w:r w:rsidRPr="00E7577C">
        <w:rPr>
          <w:rFonts w:ascii="Times New Roman" w:eastAsia="新細明體" w:hAnsi="Times New Roman" w:cs="Roman Unicode"/>
          <w:sz w:val="26"/>
          <w:szCs w:val="24"/>
        </w:rPr>
        <w:t>.0</w:t>
      </w:r>
      <w:r w:rsidRPr="00E7577C">
        <w:rPr>
          <w:rFonts w:ascii="Times New Roman" w:eastAsia="新細明體" w:hAnsi="Times New Roman" w:cs="Roman Unicode" w:hint="eastAsia"/>
          <w:sz w:val="26"/>
          <w:szCs w:val="24"/>
        </w:rPr>
        <w:t>5</w:t>
      </w:r>
      <w:r w:rsidRPr="00E7577C">
        <w:rPr>
          <w:rFonts w:ascii="Times New Roman" w:eastAsia="新細明體" w:hAnsi="Times New Roman" w:cs="Roman Unicode"/>
          <w:sz w:val="26"/>
          <w:szCs w:val="24"/>
        </w:rPr>
        <w:t>.</w:t>
      </w:r>
      <w:r w:rsidRPr="00E7577C">
        <w:rPr>
          <w:rFonts w:ascii="Times New Roman" w:eastAsia="新細明體" w:hAnsi="Times New Roman" w:cs="Roman Unicode" w:hint="eastAsia"/>
          <w:sz w:val="26"/>
          <w:szCs w:val="24"/>
        </w:rPr>
        <w:t>31</w:t>
      </w:r>
      <w:r w:rsidRPr="00E7577C">
        <w:rPr>
          <w:rFonts w:ascii="Times New Roman" w:eastAsia="新細明體" w:hAnsi="Times New Roman" w:cs="Roman Unicode"/>
          <w:sz w:val="26"/>
          <w:szCs w:val="24"/>
        </w:rPr>
        <w:t>）</w:t>
      </w:r>
    </w:p>
    <w:p w:rsidR="00BA09FC" w:rsidRPr="00380DF0" w:rsidRDefault="00BA09FC" w:rsidP="00BA09FC">
      <w:pPr>
        <w:spacing w:beforeLines="50" w:before="180" w:line="350" w:lineRule="exact"/>
        <w:rPr>
          <w:rFonts w:ascii="Times New Roman" w:eastAsia="新細明體" w:hAnsi="Times New Roman" w:cs="Times New Roman"/>
          <w:bCs/>
          <w:szCs w:val="20"/>
          <w:bdr w:val="single" w:sz="4" w:space="0" w:color="auto"/>
        </w:rPr>
      </w:pPr>
      <w:bookmarkStart w:id="1164" w:name="0247b11"/>
      <w:bookmarkEnd w:id="1162"/>
      <w:r w:rsidRPr="00380DF0">
        <w:rPr>
          <w:rFonts w:ascii="Times New Roman" w:eastAsia="新細明體" w:hAnsi="Times New Roman" w:cs="Times New Roman"/>
          <w:b/>
          <w:bCs/>
          <w:szCs w:val="20"/>
          <w:bdr w:val="single" w:sz="4" w:space="0" w:color="auto"/>
          <w:shd w:val="pct15" w:color="auto" w:fill="FFFFFF"/>
        </w:rPr>
        <w:t>壹、</w:t>
      </w:r>
      <w:r w:rsidRPr="00380DF0">
        <w:rPr>
          <w:rFonts w:ascii="Times New Roman" w:eastAsia="新細明體" w:hAnsi="Times New Roman" w:cs="Times New Roman" w:hint="eastAsia"/>
          <w:b/>
          <w:bCs/>
          <w:szCs w:val="20"/>
          <w:bdr w:val="single" w:sz="4" w:space="0" w:color="auto"/>
          <w:shd w:val="pct15" w:color="auto" w:fill="FFFFFF"/>
        </w:rPr>
        <w:t>勸學</w:t>
      </w:r>
      <w:r w:rsidRPr="00380DF0">
        <w:rPr>
          <w:rFonts w:ascii="Times New Roman" w:eastAsia="新細明體" w:hAnsi="Times New Roman" w:cs="Times New Roman"/>
          <w:b/>
          <w:bCs/>
          <w:szCs w:val="20"/>
          <w:bdr w:val="single" w:sz="4" w:space="0" w:color="auto"/>
          <w:shd w:val="pct15" w:color="auto" w:fill="FFFFFF"/>
        </w:rPr>
        <w:t>十力等佛法</w:t>
      </w:r>
      <w:r w:rsidRPr="00380DF0">
        <w:rPr>
          <w:rFonts w:ascii="Times New Roman" w:eastAsia="新細明體" w:hAnsi="Times New Roman" w:cs="Times New Roman" w:hint="eastAsia"/>
          <w:bCs/>
          <w:szCs w:val="20"/>
        </w:rPr>
        <w:t>（承上卷</w:t>
      </w:r>
      <w:r w:rsidRPr="00380DF0">
        <w:rPr>
          <w:rFonts w:ascii="Times New Roman" w:eastAsia="新細明體" w:hAnsi="Times New Roman" w:cs="Times New Roman" w:hint="eastAsia"/>
          <w:bCs/>
          <w:szCs w:val="20"/>
        </w:rPr>
        <w:t>24</w:t>
      </w:r>
      <w:r w:rsidRPr="00380DF0">
        <w:rPr>
          <w:rFonts w:ascii="Times New Roman" w:eastAsia="新細明體" w:hAnsi="Times New Roman" w:cs="Times New Roman" w:hint="eastAsia"/>
          <w:bCs/>
          <w:szCs w:val="20"/>
        </w:rPr>
        <w:t>）</w:t>
      </w:r>
    </w:p>
    <w:p w:rsidR="00BA09FC" w:rsidRPr="00380DF0" w:rsidRDefault="00BA09FC" w:rsidP="00BA09FC">
      <w:pPr>
        <w:spacing w:line="350" w:lineRule="exact"/>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hint="eastAsia"/>
          <w:b/>
          <w:bCs/>
          <w:szCs w:val="20"/>
          <w:bdr w:val="single" w:sz="4" w:space="0" w:color="auto"/>
          <w:shd w:val="pct15" w:color="auto" w:fill="FFFFFF"/>
        </w:rPr>
        <w:t>貳、依聲聞法釋「十力」</w:t>
      </w:r>
      <w:r w:rsidRPr="00380DF0">
        <w:rPr>
          <w:rFonts w:ascii="Times New Roman" w:eastAsia="新細明體" w:hAnsi="Times New Roman" w:cs="Times New Roman" w:hint="eastAsia"/>
          <w:bCs/>
          <w:szCs w:val="20"/>
        </w:rPr>
        <w:t>（承上卷</w:t>
      </w:r>
      <w:r w:rsidRPr="00380DF0">
        <w:rPr>
          <w:rFonts w:ascii="Times New Roman" w:eastAsia="新細明體" w:hAnsi="Times New Roman" w:cs="Times New Roman" w:hint="eastAsia"/>
          <w:bCs/>
          <w:szCs w:val="20"/>
        </w:rPr>
        <w:t>24</w:t>
      </w:r>
      <w:r w:rsidRPr="00380DF0">
        <w:rPr>
          <w:rFonts w:ascii="Times New Roman" w:eastAsia="新細明體" w:hAnsi="Times New Roman" w:cs="Times New Roman" w:hint="eastAsia"/>
          <w:bCs/>
          <w:szCs w:val="20"/>
        </w:rPr>
        <w:t>）</w:t>
      </w:r>
    </w:p>
    <w:p w:rsidR="00BA09FC" w:rsidRPr="00380DF0" w:rsidRDefault="00BA09FC" w:rsidP="00BA09FC">
      <w:pPr>
        <w:spacing w:line="350" w:lineRule="exact"/>
        <w:rPr>
          <w:rFonts w:ascii="Times New Roman" w:eastAsia="新細明體" w:hAnsi="Times New Roman" w:cs="Times New Roman"/>
          <w:bCs/>
          <w:szCs w:val="24"/>
          <w:bdr w:val="single" w:sz="4" w:space="0" w:color="auto"/>
        </w:rPr>
      </w:pPr>
      <w:r w:rsidRPr="00380DF0">
        <w:rPr>
          <w:rFonts w:ascii="Times New Roman" w:eastAsia="新細明體" w:hAnsi="Times New Roman" w:cs="Times New Roman" w:hint="eastAsia"/>
          <w:b/>
          <w:bCs/>
          <w:szCs w:val="20"/>
          <w:bdr w:val="single" w:sz="4" w:space="0" w:color="auto"/>
          <w:shd w:val="pct15" w:color="auto" w:fill="FFFFFF"/>
        </w:rPr>
        <w:t>參、依聲聞法釋「四無所畏」</w:t>
      </w:r>
      <w:r w:rsidRPr="00380DF0">
        <w:rPr>
          <w:rFonts w:ascii="Times New Roman" w:eastAsia="新細明體" w:hAnsi="Times New Roman" w:cs="Times New Roman" w:hint="eastAsia"/>
          <w:bCs/>
          <w:szCs w:val="20"/>
        </w:rPr>
        <w:t>（承上卷</w:t>
      </w:r>
      <w:r w:rsidRPr="00380DF0">
        <w:rPr>
          <w:rFonts w:ascii="Times New Roman" w:eastAsia="新細明體" w:hAnsi="Times New Roman" w:cs="Times New Roman" w:hint="eastAsia"/>
          <w:bCs/>
          <w:szCs w:val="20"/>
        </w:rPr>
        <w:t>25</w:t>
      </w:r>
      <w:r w:rsidRPr="00380DF0">
        <w:rPr>
          <w:rFonts w:ascii="Times New Roman" w:eastAsia="新細明體" w:hAnsi="Times New Roman" w:cs="Times New Roman" w:hint="eastAsia"/>
          <w:bCs/>
          <w:szCs w:val="20"/>
        </w:rPr>
        <w:t>）</w:t>
      </w:r>
    </w:p>
    <w:p w:rsidR="00BA09FC" w:rsidRPr="00380DF0" w:rsidRDefault="00BA09FC" w:rsidP="00BA09FC">
      <w:pPr>
        <w:spacing w:line="350" w:lineRule="exact"/>
        <w:rPr>
          <w:rFonts w:ascii="Times New Roman" w:eastAsia="新細明體" w:hAnsi="Times New Roman" w:cs="Times New Roman"/>
          <w:bCs/>
          <w:szCs w:val="20"/>
        </w:rPr>
      </w:pPr>
      <w:r w:rsidRPr="00380DF0">
        <w:rPr>
          <w:rFonts w:ascii="Times New Roman" w:eastAsia="新細明體" w:hAnsi="Times New Roman" w:cs="Times New Roman" w:hint="eastAsia"/>
          <w:b/>
          <w:bCs/>
          <w:szCs w:val="24"/>
          <w:bdr w:val="single" w:sz="4" w:space="0" w:color="auto" w:frame="1"/>
          <w:shd w:val="pct15" w:color="auto" w:fill="FFFFFF"/>
        </w:rPr>
        <w:t>肆、依大乘法釋「十力」、「四無所畏」</w:t>
      </w:r>
      <w:r w:rsidRPr="00380DF0">
        <w:rPr>
          <w:rFonts w:ascii="Times New Roman" w:eastAsia="新細明體" w:hAnsi="Times New Roman" w:cs="Times New Roman" w:hint="eastAsia"/>
          <w:bCs/>
          <w:szCs w:val="20"/>
        </w:rPr>
        <w:t>（承上卷</w:t>
      </w:r>
      <w:r w:rsidRPr="00380DF0">
        <w:rPr>
          <w:rFonts w:ascii="Times New Roman" w:eastAsia="新細明體" w:hAnsi="Times New Roman" w:cs="Times New Roman" w:hint="eastAsia"/>
          <w:bCs/>
          <w:szCs w:val="20"/>
        </w:rPr>
        <w:t>25</w:t>
      </w:r>
      <w:r w:rsidRPr="00380DF0">
        <w:rPr>
          <w:rFonts w:ascii="Times New Roman" w:eastAsia="新細明體" w:hAnsi="Times New Roman" w:cs="Times New Roman" w:hint="eastAsia"/>
          <w:bCs/>
          <w:szCs w:val="20"/>
        </w:rPr>
        <w:t>）</w:t>
      </w:r>
    </w:p>
    <w:p w:rsidR="00BA09FC" w:rsidRPr="00380DF0" w:rsidRDefault="00BA09FC" w:rsidP="00BA09FC">
      <w:pPr>
        <w:spacing w:line="350" w:lineRule="exact"/>
        <w:rPr>
          <w:rFonts w:ascii="Times New Roman" w:eastAsia="新細明體" w:hAnsi="Times New Roman" w:cs="Times New Roman"/>
          <w:bCs/>
          <w:szCs w:val="20"/>
        </w:rPr>
      </w:pPr>
      <w:r w:rsidRPr="00380DF0">
        <w:rPr>
          <w:rFonts w:ascii="Times New Roman" w:eastAsia="新細明體" w:hAnsi="Times New Roman" w:cs="Times New Roman" w:hint="eastAsia"/>
          <w:b/>
          <w:bCs/>
          <w:szCs w:val="20"/>
          <w:bdr w:val="single" w:sz="4" w:space="0" w:color="auto"/>
          <w:shd w:val="pct15" w:color="auto" w:fill="FFFFFF"/>
        </w:rPr>
        <w:t>伍、釋「四無礙智」</w:t>
      </w:r>
      <w:r w:rsidRPr="00380DF0">
        <w:rPr>
          <w:rFonts w:ascii="Times New Roman" w:eastAsia="新細明體" w:hAnsi="Times New Roman" w:cs="Times New Roman" w:hint="eastAsia"/>
          <w:bCs/>
          <w:szCs w:val="20"/>
        </w:rPr>
        <w:t>（承上卷</w:t>
      </w:r>
      <w:r w:rsidRPr="00380DF0">
        <w:rPr>
          <w:rFonts w:ascii="Times New Roman" w:eastAsia="新細明體" w:hAnsi="Times New Roman" w:cs="Times New Roman" w:hint="eastAsia"/>
          <w:bCs/>
          <w:szCs w:val="20"/>
        </w:rPr>
        <w:t>25</w:t>
      </w:r>
      <w:r w:rsidRPr="00380DF0">
        <w:rPr>
          <w:rFonts w:ascii="Times New Roman" w:eastAsia="新細明體" w:hAnsi="Times New Roman" w:cs="Times New Roman" w:hint="eastAsia"/>
          <w:bCs/>
          <w:szCs w:val="20"/>
        </w:rPr>
        <w:t>）</w:t>
      </w:r>
    </w:p>
    <w:p w:rsidR="00BA09FC" w:rsidRPr="00380DF0" w:rsidRDefault="00BA09FC" w:rsidP="00BA09FC">
      <w:pPr>
        <w:spacing w:line="350" w:lineRule="exact"/>
        <w:rPr>
          <w:rFonts w:ascii="Times New Roman" w:eastAsia="新細明體" w:hAnsi="Times New Roman" w:cs="Times New Roman"/>
          <w:b/>
          <w:bCs/>
          <w:szCs w:val="24"/>
          <w:bdr w:val="single" w:sz="4" w:space="0" w:color="auto"/>
        </w:rPr>
      </w:pPr>
      <w:r w:rsidRPr="00380DF0">
        <w:rPr>
          <w:rFonts w:ascii="Times New Roman" w:eastAsia="新細明體" w:hAnsi="Times New Roman" w:cs="Times New Roman" w:hint="eastAsia"/>
          <w:b/>
          <w:bCs/>
          <w:szCs w:val="20"/>
          <w:bdr w:val="single" w:sz="4" w:space="0" w:color="auto"/>
        </w:rPr>
        <w:t>陸、釋「十八不共法」</w:t>
      </w:r>
    </w:p>
    <w:p w:rsidR="00BA09FC" w:rsidRPr="00380DF0" w:rsidRDefault="00BA09FC" w:rsidP="00BA09FC">
      <w:pPr>
        <w:spacing w:line="350" w:lineRule="exact"/>
        <w:ind w:leftChars="50" w:left="120"/>
        <w:jc w:val="both"/>
        <w:rPr>
          <w:rFonts w:ascii="Times New Roman" w:eastAsia="新細明體" w:hAnsi="Times New Roman" w:cs="Times New Roman"/>
          <w:bCs/>
          <w:szCs w:val="20"/>
        </w:rPr>
      </w:pPr>
      <w:r w:rsidRPr="00380DF0">
        <w:rPr>
          <w:rFonts w:ascii="Times New Roman" w:eastAsia="新細明體" w:hAnsi="新細明體" w:cs="Times New Roman"/>
          <w:b/>
          <w:bCs/>
          <w:szCs w:val="20"/>
          <w:bdr w:val="single" w:sz="4" w:space="0" w:color="auto"/>
        </w:rPr>
        <w:t>（</w:t>
      </w:r>
      <w:r w:rsidRPr="00380DF0">
        <w:rPr>
          <w:rFonts w:ascii="Times New Roman" w:eastAsia="新細明體" w:hAnsi="新細明體" w:cs="Times New Roman" w:hint="eastAsia"/>
          <w:b/>
          <w:bCs/>
          <w:szCs w:val="20"/>
          <w:bdr w:val="single" w:sz="4" w:space="0" w:color="auto"/>
        </w:rPr>
        <w:t>壹</w:t>
      </w:r>
      <w:r w:rsidRPr="00380DF0">
        <w:rPr>
          <w:rFonts w:ascii="Times New Roman" w:eastAsia="新細明體" w:hAnsi="新細明體" w:cs="Times New Roman"/>
          <w:b/>
          <w:bCs/>
          <w:szCs w:val="20"/>
          <w:bdr w:val="single" w:sz="4" w:space="0" w:color="auto"/>
        </w:rPr>
        <w:t>）敘名</w:t>
      </w:r>
      <w:r w:rsidRPr="00380DF0">
        <w:rPr>
          <w:rFonts w:ascii="Times New Roman" w:eastAsia="新細明體" w:hAnsi="Times New Roman" w:cs="Times New Roman"/>
          <w:bCs/>
          <w:szCs w:val="18"/>
        </w:rPr>
        <w:t>（印順法師，《大智度論筆記》［</w:t>
      </w:r>
      <w:r w:rsidRPr="00380DF0">
        <w:rPr>
          <w:rFonts w:ascii="Times New Roman" w:eastAsia="新細明體"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bookmarkEnd w:id="1164"/>
    </w:p>
    <w:p w:rsidR="00BA09FC" w:rsidRPr="00380DF0" w:rsidRDefault="00BA09FC" w:rsidP="00BA09FC">
      <w:pPr>
        <w:spacing w:beforeLines="30" w:before="108" w:line="350" w:lineRule="exact"/>
        <w:ind w:leftChars="100" w:left="240"/>
        <w:jc w:val="both"/>
        <w:rPr>
          <w:rFonts w:ascii="Times New Roman" w:eastAsia="新細明體" w:hAnsi="Times New Roman" w:cs="Times New Roman"/>
          <w:b/>
          <w:bCs/>
          <w:szCs w:val="20"/>
          <w:bdr w:val="single" w:sz="4" w:space="0" w:color="auto"/>
        </w:rPr>
      </w:pPr>
      <w:bookmarkStart w:id="1165" w:name="0247b19"/>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w:t>
      </w:r>
      <w:r w:rsidRPr="00380DF0">
        <w:rPr>
          <w:rFonts w:ascii="新細明體" w:eastAsia="新細明體" w:hAnsi="新細明體" w:cs="Times New Roman" w:hint="eastAsia"/>
          <w:b/>
          <w:szCs w:val="20"/>
          <w:bdr w:val="single" w:sz="4" w:space="0" w:color="auto"/>
        </w:rPr>
        <w:t>十力、四無所畏、四無礙智亦是佛法，云何獨以十八不共法為「不共」？</w:t>
      </w:r>
      <w:bookmarkEnd w:id="1165"/>
    </w:p>
    <w:p w:rsidR="00BA09FC" w:rsidRPr="00380DF0" w:rsidRDefault="00BA09FC" w:rsidP="00BA09FC">
      <w:pPr>
        <w:spacing w:line="340" w:lineRule="exact"/>
        <w:ind w:leftChars="150" w:left="360"/>
        <w:jc w:val="both"/>
        <w:rPr>
          <w:rFonts w:ascii="新細明體" w:eastAsia="新細明體" w:hAnsi="新細明體" w:cs="Times New Roman"/>
          <w:b/>
          <w:szCs w:val="20"/>
          <w:bdr w:val="single" w:sz="4" w:space="0" w:color="auto"/>
        </w:rPr>
      </w:pPr>
      <w:bookmarkStart w:id="1166" w:name="0247b22"/>
      <w:r w:rsidRPr="00380DF0">
        <w:rPr>
          <w:rFonts w:ascii="Times New Roman" w:eastAsia="新細明體" w:hAnsi="Times New Roman" w:cs="Times New Roman" w:hint="eastAsia"/>
          <w:b/>
          <w:bCs/>
          <w:szCs w:val="20"/>
          <w:bdr w:val="single" w:sz="4" w:space="0" w:color="auto"/>
        </w:rPr>
        <w:t>一、二乘有</w:t>
      </w:r>
      <w:r w:rsidRPr="00380DF0">
        <w:rPr>
          <w:rFonts w:ascii="新細明體" w:eastAsia="新細明體" w:hAnsi="新細明體" w:cs="Times New Roman" w:hint="eastAsia"/>
          <w:b/>
          <w:szCs w:val="20"/>
          <w:bdr w:val="single" w:sz="4" w:space="0" w:color="auto"/>
        </w:rPr>
        <w:t>十力之少分</w:t>
      </w:r>
      <w:bookmarkEnd w:id="1166"/>
    </w:p>
    <w:p w:rsidR="00BA09FC" w:rsidRPr="00380DF0" w:rsidRDefault="00BA09FC" w:rsidP="00BA09FC">
      <w:pPr>
        <w:spacing w:beforeLines="30" w:before="108" w:line="340" w:lineRule="exact"/>
        <w:ind w:leftChars="150" w:left="360"/>
        <w:jc w:val="both"/>
        <w:rPr>
          <w:rFonts w:ascii="新細明體" w:eastAsia="新細明體" w:hAnsi="新細明體" w:cs="Times New Roman"/>
          <w:b/>
          <w:szCs w:val="20"/>
          <w:bdr w:val="single" w:sz="4" w:space="0" w:color="auto"/>
        </w:rPr>
      </w:pPr>
      <w:bookmarkStart w:id="1167" w:name="0247b24"/>
      <w:r w:rsidRPr="00380DF0">
        <w:rPr>
          <w:rFonts w:ascii="Times New Roman" w:eastAsia="新細明體" w:hAnsi="Times New Roman" w:cs="Times New Roman" w:hint="eastAsia"/>
          <w:b/>
          <w:bCs/>
          <w:szCs w:val="20"/>
          <w:bdr w:val="single" w:sz="4" w:space="0" w:color="auto"/>
        </w:rPr>
        <w:t>二、二乘有四無所畏</w:t>
      </w:r>
      <w:r w:rsidRPr="00380DF0">
        <w:rPr>
          <w:rFonts w:ascii="新細明體" w:eastAsia="新細明體" w:hAnsi="新細明體" w:cs="Times New Roman" w:hint="eastAsia"/>
          <w:b/>
          <w:szCs w:val="20"/>
          <w:bdr w:val="single" w:sz="4" w:space="0" w:color="auto"/>
        </w:rPr>
        <w:t>少分</w:t>
      </w:r>
      <w:bookmarkEnd w:id="1167"/>
    </w:p>
    <w:p w:rsidR="00BA09FC" w:rsidRPr="00380DF0" w:rsidRDefault="00BA09FC" w:rsidP="00BA09FC">
      <w:pPr>
        <w:spacing w:beforeLines="30" w:before="108" w:line="340" w:lineRule="exact"/>
        <w:ind w:leftChars="150" w:left="360"/>
        <w:jc w:val="both"/>
        <w:rPr>
          <w:rFonts w:ascii="新細明體" w:eastAsia="新細明體" w:hAnsi="新細明體" w:cs="Times New Roman"/>
          <w:b/>
          <w:szCs w:val="20"/>
          <w:bdr w:val="single" w:sz="4" w:space="0" w:color="auto"/>
        </w:rPr>
      </w:pPr>
      <w:bookmarkStart w:id="1168" w:name="0247b27"/>
      <w:r w:rsidRPr="00380DF0">
        <w:rPr>
          <w:rFonts w:ascii="Times New Roman" w:eastAsia="新細明體" w:hAnsi="Times New Roman" w:cs="Times New Roman" w:hint="eastAsia"/>
          <w:b/>
          <w:bCs/>
          <w:szCs w:val="20"/>
          <w:bdr w:val="single" w:sz="4" w:space="0" w:color="auto"/>
        </w:rPr>
        <w:t>三、二乘有四無礙智</w:t>
      </w:r>
      <w:r w:rsidRPr="00380DF0">
        <w:rPr>
          <w:rFonts w:ascii="新細明體" w:eastAsia="新細明體" w:hAnsi="新細明體" w:cs="Times New Roman" w:hint="eastAsia"/>
          <w:b/>
          <w:szCs w:val="20"/>
          <w:bdr w:val="single" w:sz="4" w:space="0" w:color="auto"/>
        </w:rPr>
        <w:t>少分</w:t>
      </w:r>
      <w:bookmarkEnd w:id="1168"/>
    </w:p>
    <w:p w:rsidR="00BA09FC" w:rsidRPr="00380DF0" w:rsidRDefault="00BA09FC" w:rsidP="00BA09FC">
      <w:pPr>
        <w:spacing w:beforeLines="30" w:before="108" w:line="340" w:lineRule="exact"/>
        <w:ind w:leftChars="150" w:left="360"/>
        <w:jc w:val="both"/>
        <w:rPr>
          <w:rFonts w:ascii="新細明體" w:eastAsia="新細明體" w:hAnsi="新細明體" w:cs="Times New Roman"/>
          <w:b/>
          <w:szCs w:val="20"/>
          <w:bdr w:val="single" w:sz="4" w:space="0" w:color="auto"/>
        </w:rPr>
      </w:pPr>
      <w:bookmarkStart w:id="1169" w:name="0247b29"/>
      <w:r w:rsidRPr="00380DF0">
        <w:rPr>
          <w:rFonts w:ascii="Times New Roman" w:eastAsia="新細明體" w:hAnsi="Times New Roman" w:cs="Times New Roman" w:hint="eastAsia"/>
          <w:b/>
          <w:bCs/>
          <w:szCs w:val="20"/>
          <w:bdr w:val="single" w:sz="4" w:space="0" w:color="auto"/>
        </w:rPr>
        <w:t>四、小結</w:t>
      </w:r>
      <w:bookmarkEnd w:id="1169"/>
    </w:p>
    <w:p w:rsidR="00BA09FC" w:rsidRPr="00380DF0" w:rsidRDefault="00BA09FC" w:rsidP="00BA09FC">
      <w:pPr>
        <w:spacing w:beforeLines="30" w:before="108" w:line="340" w:lineRule="exact"/>
        <w:ind w:leftChars="50" w:left="120"/>
        <w:jc w:val="both"/>
        <w:rPr>
          <w:rFonts w:ascii="Times New Roman" w:eastAsia="新細明體" w:hAnsi="Times New Roman" w:cs="Times New Roman"/>
          <w:b/>
          <w:bCs/>
          <w:szCs w:val="20"/>
        </w:rPr>
      </w:pPr>
      <w:bookmarkStart w:id="1170" w:name="0247c01"/>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bCs/>
          <w:szCs w:val="20"/>
          <w:bdr w:val="single" w:sz="4" w:space="0" w:color="auto"/>
        </w:rPr>
        <w:t>貳</w:t>
      </w:r>
      <w:r w:rsidRPr="00380DF0">
        <w:rPr>
          <w:rFonts w:ascii="Times New Roman" w:eastAsia="新細明體" w:hAnsi="Times New Roman" w:cs="Times New Roman"/>
          <w:b/>
          <w:bCs/>
          <w:szCs w:val="20"/>
          <w:bdr w:val="single" w:sz="4" w:space="0" w:color="auto"/>
        </w:rPr>
        <w:t>）廣釋</w:t>
      </w:r>
      <w:r w:rsidRPr="00380DF0">
        <w:rPr>
          <w:rFonts w:ascii="Times New Roman" w:eastAsia="新細明體" w:hAnsi="Times New Roman" w:cs="Times New Roman" w:hint="eastAsia"/>
          <w:b/>
          <w:bCs/>
          <w:szCs w:val="20"/>
          <w:bdr w:val="single" w:sz="4" w:space="0" w:color="auto"/>
        </w:rPr>
        <w:t>「十八不共法」</w:t>
      </w:r>
    </w:p>
    <w:p w:rsidR="00BA09FC" w:rsidRDefault="00BA09FC" w:rsidP="00BA09FC">
      <w:pPr>
        <w:spacing w:line="340" w:lineRule="exact"/>
        <w:ind w:leftChars="100" w:left="240"/>
        <w:jc w:val="both"/>
        <w:rPr>
          <w:rFonts w:ascii="Times New Roman" w:eastAsia="新細明體" w:hAnsi="Times New Roman" w:cs="Times New Roman"/>
          <w:bCs/>
          <w:szCs w:val="24"/>
          <w:vertAlign w:val="superscript"/>
        </w:rPr>
      </w:pPr>
      <w:r w:rsidRPr="00380DF0">
        <w:rPr>
          <w:rFonts w:ascii="Times New Roman" w:eastAsia="新細明體" w:hAnsi="Times New Roman" w:cs="Times New Roman"/>
          <w:b/>
          <w:bCs/>
          <w:szCs w:val="20"/>
          <w:bdr w:val="single" w:sz="4" w:space="0" w:color="auto"/>
        </w:rPr>
        <w:t>一</w:t>
      </w:r>
      <w:r w:rsidRPr="00380DF0">
        <w:rPr>
          <w:rFonts w:ascii="Times New Roman" w:eastAsia="新細明體" w:hAnsi="Times New Roman" w:cs="Times New Roman" w:hint="eastAsia"/>
          <w:b/>
          <w:bCs/>
          <w:szCs w:val="20"/>
          <w:bdr w:val="single" w:sz="4" w:space="0" w:color="auto"/>
        </w:rPr>
        <w:t>、身無失，二、</w:t>
      </w:r>
      <w:r w:rsidRPr="00380DF0">
        <w:rPr>
          <w:rFonts w:ascii="Times New Roman" w:eastAsia="新細明體" w:hAnsi="Times New Roman" w:cs="Times New Roman"/>
          <w:b/>
          <w:bCs/>
          <w:szCs w:val="20"/>
          <w:bdr w:val="single" w:sz="4" w:space="0" w:color="auto"/>
        </w:rPr>
        <w:t>口無失</w:t>
      </w:r>
      <w:bookmarkEnd w:id="1170"/>
    </w:p>
    <w:p w:rsidR="00BA09FC" w:rsidRDefault="00BA09FC" w:rsidP="00BA09FC">
      <w:pPr>
        <w:spacing w:line="340" w:lineRule="exact"/>
        <w:ind w:leftChars="150" w:left="360"/>
        <w:jc w:val="both"/>
        <w:rPr>
          <w:rFonts w:ascii="Times New Roman" w:eastAsia="新細明體" w:hAnsi="Times New Roman" w:cs="Times New Roman"/>
          <w:b/>
          <w:bCs/>
          <w:sz w:val="18"/>
          <w:szCs w:val="18"/>
          <w:bdr w:val="single" w:sz="4" w:space="0" w:color="auto"/>
        </w:rPr>
      </w:pPr>
      <w:bookmarkStart w:id="1171" w:name="0247c02"/>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無量劫成就戒定慧與大悲心故</w:t>
      </w:r>
      <w:r w:rsidRPr="00380DF0">
        <w:rPr>
          <w:rFonts w:ascii="Times New Roman" w:eastAsia="新細明體" w:hAnsi="Times New Roman" w:cs="Times New Roman" w:hint="eastAsia"/>
          <w:b/>
          <w:bCs/>
          <w:szCs w:val="20"/>
          <w:bdr w:val="single" w:sz="4" w:space="0" w:color="auto"/>
        </w:rPr>
        <w:t>無失</w:t>
      </w:r>
      <w:bookmarkEnd w:id="1171"/>
    </w:p>
    <w:p w:rsidR="00BA09FC" w:rsidRPr="00380DF0" w:rsidRDefault="00BA09FC" w:rsidP="00BA09FC">
      <w:pPr>
        <w:spacing w:beforeLines="30" w:before="108" w:line="330" w:lineRule="exact"/>
        <w:ind w:leftChars="150" w:left="360"/>
        <w:jc w:val="both"/>
        <w:rPr>
          <w:rFonts w:ascii="Times New Roman" w:eastAsia="新細明體" w:hAnsi="Times New Roman" w:cs="Times New Roman"/>
          <w:b/>
          <w:bCs/>
          <w:szCs w:val="20"/>
          <w:bdr w:val="single" w:sz="4" w:space="0" w:color="auto"/>
        </w:rPr>
      </w:pPr>
      <w:bookmarkStart w:id="1172" w:name="0247c07"/>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罪</w:t>
      </w:r>
      <w:r w:rsidRPr="00380DF0">
        <w:rPr>
          <w:rFonts w:ascii="Times New Roman" w:eastAsia="新細明體" w:hAnsi="Times New Roman" w:cs="Times New Roman" w:hint="eastAsia"/>
          <w:b/>
          <w:bCs/>
          <w:szCs w:val="20"/>
          <w:bdr w:val="single" w:sz="4" w:space="0" w:color="auto"/>
        </w:rPr>
        <w:t>根因緣及煩惱習已</w:t>
      </w:r>
      <w:r w:rsidRPr="00380DF0">
        <w:rPr>
          <w:rFonts w:ascii="Times New Roman" w:eastAsia="新細明體" w:hAnsi="Times New Roman" w:cs="Times New Roman"/>
          <w:b/>
          <w:bCs/>
          <w:szCs w:val="20"/>
          <w:bdr w:val="single" w:sz="4" w:space="0" w:color="auto"/>
        </w:rPr>
        <w:t>盡</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遍滿智慧常成就故</w:t>
      </w:r>
      <w:r w:rsidRPr="00380DF0">
        <w:rPr>
          <w:rFonts w:ascii="Times New Roman" w:eastAsia="新細明體" w:hAnsi="Times New Roman" w:cs="Times New Roman" w:hint="eastAsia"/>
          <w:b/>
          <w:bCs/>
          <w:szCs w:val="20"/>
          <w:bdr w:val="single" w:sz="4" w:space="0" w:color="auto"/>
        </w:rPr>
        <w:t>無失</w:t>
      </w:r>
    </w:p>
    <w:p w:rsidR="00BA09FC" w:rsidRPr="00380DF0" w:rsidRDefault="00BA09FC" w:rsidP="00BA09FC">
      <w:pPr>
        <w:spacing w:line="330" w:lineRule="exact"/>
        <w:ind w:leftChars="200" w:left="480"/>
        <w:jc w:val="both"/>
        <w:rPr>
          <w:rFonts w:ascii="Times New Roman" w:eastAsia="新細明體" w:hAnsi="Times New Roman" w:cs="Times New Roman"/>
          <w:b/>
          <w:bCs/>
          <w:szCs w:val="24"/>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正明佛無失</w:t>
      </w:r>
      <w:bookmarkEnd w:id="1172"/>
    </w:p>
    <w:p w:rsidR="00BA09FC" w:rsidRPr="00380DF0" w:rsidRDefault="00BA09FC" w:rsidP="00BA09FC">
      <w:pPr>
        <w:spacing w:beforeLines="30" w:before="108" w:line="330" w:lineRule="exact"/>
        <w:ind w:leftChars="200" w:left="480"/>
        <w:jc w:val="both"/>
        <w:rPr>
          <w:rFonts w:ascii="Times New Roman" w:eastAsia="新細明體" w:hAnsi="Times New Roman" w:cs="Times New Roman"/>
          <w:b/>
          <w:bCs/>
          <w:szCs w:val="20"/>
          <w:bdr w:val="single" w:sz="4" w:space="0" w:color="auto"/>
        </w:rPr>
      </w:pPr>
      <w:bookmarkStart w:id="1173" w:name="0247c12"/>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舉聲聞之失</w:t>
      </w:r>
    </w:p>
    <w:p w:rsidR="00BA09FC" w:rsidRPr="00380DF0" w:rsidRDefault="00BA09FC" w:rsidP="00BA09FC">
      <w:pPr>
        <w:spacing w:line="330" w:lineRule="exact"/>
        <w:ind w:leftChars="250" w:left="600"/>
        <w:jc w:val="both"/>
        <w:rPr>
          <w:rFonts w:ascii="Times New Roman" w:eastAsia="新細明體" w:hAnsi="Times New Roman" w:cs="Times New Roman"/>
          <w:bCs/>
          <w:szCs w:val="16"/>
          <w:bdr w:val="single" w:sz="4" w:space="0" w:color="auto"/>
        </w:rPr>
      </w:pP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1</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16"/>
          <w:bdr w:val="single" w:sz="4" w:space="0" w:color="auto"/>
        </w:rPr>
        <w:t>舍利弗不知內界</w:t>
      </w:r>
      <w:r w:rsidRPr="00380DF0">
        <w:rPr>
          <w:rFonts w:ascii="Times New Roman" w:eastAsia="新細明體" w:hAnsi="Times New Roman" w:cs="Times New Roman" w:hint="eastAsia"/>
          <w:b/>
          <w:bCs/>
          <w:szCs w:val="16"/>
          <w:bdr w:val="single" w:sz="4" w:space="0" w:color="auto"/>
        </w:rPr>
        <w:t>、</w:t>
      </w:r>
      <w:r w:rsidRPr="00380DF0">
        <w:rPr>
          <w:rFonts w:ascii="Times New Roman" w:eastAsia="新細明體" w:hAnsi="Times New Roman" w:cs="Times New Roman"/>
          <w:b/>
          <w:bCs/>
          <w:szCs w:val="16"/>
          <w:bdr w:val="single" w:sz="4" w:space="0" w:color="auto"/>
        </w:rPr>
        <w:t>外界</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bCs/>
          <w:szCs w:val="18"/>
        </w:rPr>
        <w:t>［</w:t>
      </w:r>
      <w:r w:rsidRPr="00380DF0">
        <w:rPr>
          <w:rFonts w:ascii="Times New Roman" w:eastAsia="Roman Unicode" w:hAnsi="Times New Roman" w:cs="Roman Unicode"/>
          <w:bCs/>
          <w:szCs w:val="18"/>
        </w:rPr>
        <w:t>G</w:t>
      </w:r>
      <w:r w:rsidRPr="00380DF0">
        <w:rPr>
          <w:rFonts w:ascii="Times New Roman" w:eastAsia="新細明體" w:hAnsi="Times New Roman" w:cs="Times New Roman"/>
          <w:bCs/>
          <w:szCs w:val="18"/>
        </w:rPr>
        <w:t>002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p.378</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H025</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p.4</w:t>
      </w:r>
      <w:r w:rsidRPr="00380DF0">
        <w:rPr>
          <w:rFonts w:ascii="Times New Roman" w:eastAsia="新細明體" w:hAnsi="Times New Roman" w:cs="Times New Roman"/>
          <w:szCs w:val="20"/>
        </w:rPr>
        <w:t>19</w:t>
      </w:r>
      <w:r w:rsidRPr="00380DF0">
        <w:rPr>
          <w:rFonts w:ascii="Times New Roman" w:eastAsia="新細明體" w:hAnsi="Times New Roman" w:cs="Times New Roman"/>
          <w:szCs w:val="20"/>
        </w:rPr>
        <w:t>）</w:t>
      </w:r>
      <w:bookmarkEnd w:id="1173"/>
    </w:p>
    <w:p w:rsidR="00BA09FC" w:rsidRPr="00380DF0" w:rsidRDefault="00BA09FC" w:rsidP="00BA09FC">
      <w:pPr>
        <w:spacing w:beforeLines="30" w:before="108" w:line="330" w:lineRule="exact"/>
        <w:ind w:leftChars="250" w:left="600"/>
        <w:jc w:val="both"/>
        <w:rPr>
          <w:rFonts w:ascii="Times New Roman" w:eastAsia="新細明體" w:hAnsi="Times New Roman" w:cs="Times New Roman"/>
          <w:bCs/>
          <w:szCs w:val="16"/>
          <w:bdr w:val="single" w:sz="4" w:space="0" w:color="auto"/>
        </w:rPr>
      </w:pPr>
      <w:bookmarkStart w:id="1174" w:name="0247c15"/>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2</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16"/>
          <w:bdr w:val="single" w:sz="4" w:space="0" w:color="auto"/>
        </w:rPr>
        <w:t>舍利弗等高聲被驅遣</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G</w:t>
      </w:r>
      <w:r w:rsidRPr="00380DF0">
        <w:rPr>
          <w:rFonts w:ascii="Times New Roman" w:eastAsia="新細明體" w:hAnsi="Times New Roman" w:cs="Times New Roman"/>
          <w:bCs/>
          <w:szCs w:val="18"/>
        </w:rPr>
        <w:t>002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p.378</w:t>
      </w:r>
      <w:r w:rsidRPr="00380DF0">
        <w:rPr>
          <w:rFonts w:ascii="Times New Roman" w:eastAsia="新細明體" w:hAnsi="Times New Roman" w:cs="Times New Roman"/>
          <w:bCs/>
          <w:szCs w:val="18"/>
        </w:rPr>
        <w:t>）</w:t>
      </w:r>
      <w:bookmarkEnd w:id="1174"/>
    </w:p>
    <w:p w:rsidR="00BA09FC" w:rsidRPr="00380DF0" w:rsidRDefault="00BA09FC" w:rsidP="00BA09FC">
      <w:pPr>
        <w:spacing w:beforeLines="30" w:before="108" w:line="330" w:lineRule="exact"/>
        <w:ind w:leftChars="250" w:left="600"/>
        <w:jc w:val="both"/>
        <w:rPr>
          <w:rFonts w:ascii="Times New Roman" w:eastAsia="新細明體" w:hAnsi="Times New Roman" w:cs="Times New Roman"/>
          <w:bCs/>
          <w:szCs w:val="18"/>
          <w:bdr w:val="single" w:sz="4" w:space="0" w:color="auto"/>
        </w:rPr>
      </w:pPr>
      <w:bookmarkStart w:id="1175" w:name="0247c17"/>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3</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18"/>
          <w:bdr w:val="single" w:sz="4" w:space="0" w:color="auto"/>
        </w:rPr>
        <w:t>不淨食</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H</w:t>
      </w:r>
      <w:r w:rsidRPr="00380DF0">
        <w:rPr>
          <w:rFonts w:ascii="Times New Roman" w:eastAsia="新細明體" w:hAnsi="Times New Roman" w:cs="Times New Roman"/>
          <w:bCs/>
          <w:szCs w:val="18"/>
        </w:rPr>
        <w:t>023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p.416</w:t>
      </w:r>
      <w:r w:rsidRPr="00380DF0">
        <w:rPr>
          <w:rFonts w:ascii="Times New Roman" w:eastAsia="新細明體" w:hAnsi="Times New Roman" w:cs="Times New Roman"/>
          <w:bCs/>
          <w:szCs w:val="18"/>
        </w:rPr>
        <w:t>）</w:t>
      </w:r>
      <w:bookmarkEnd w:id="1175"/>
    </w:p>
    <w:p w:rsidR="00BA09FC" w:rsidRDefault="00BA09FC" w:rsidP="00BA09FC">
      <w:pPr>
        <w:spacing w:beforeLines="30" w:before="108" w:line="330" w:lineRule="exact"/>
        <w:ind w:leftChars="250" w:left="600"/>
        <w:jc w:val="both"/>
        <w:rPr>
          <w:rFonts w:ascii="Times New Roman" w:eastAsia="新細明體" w:hAnsi="Times New Roman" w:cs="Times New Roman"/>
          <w:b/>
          <w:bCs/>
          <w:szCs w:val="24"/>
        </w:rPr>
      </w:pPr>
      <w:bookmarkStart w:id="1176" w:name="0247c18"/>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4</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24"/>
          <w:bdr w:val="single" w:sz="4" w:space="0" w:color="auto"/>
        </w:rPr>
        <w:t>小結</w:t>
      </w:r>
    </w:p>
    <w:p w:rsidR="00BA09FC" w:rsidRDefault="00BA09FC" w:rsidP="00BA09FC">
      <w:pPr>
        <w:spacing w:beforeLines="30" w:before="108" w:line="330" w:lineRule="exact"/>
        <w:ind w:leftChars="200" w:left="480"/>
        <w:jc w:val="both"/>
        <w:rPr>
          <w:rFonts w:ascii="Times New Roman" w:eastAsia="新細明體" w:hAnsi="Times New Roman" w:cs="Times New Roman"/>
          <w:b/>
          <w:bCs/>
          <w:szCs w:val="24"/>
        </w:rPr>
      </w:pP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結成</w:t>
      </w:r>
      <w:bookmarkEnd w:id="1176"/>
    </w:p>
    <w:p w:rsidR="00BA09FC" w:rsidRPr="00380DF0" w:rsidRDefault="00BA09FC" w:rsidP="00BA09FC">
      <w:pPr>
        <w:spacing w:beforeLines="30" w:before="108" w:line="330" w:lineRule="exact"/>
        <w:ind w:leftChars="150" w:left="360"/>
        <w:jc w:val="both"/>
        <w:rPr>
          <w:rFonts w:ascii="Times New Roman" w:eastAsia="新細明體" w:hAnsi="Times New Roman" w:cs="Times New Roman"/>
          <w:b/>
          <w:bCs/>
          <w:szCs w:val="20"/>
          <w:bdr w:val="single" w:sz="4" w:space="0" w:color="auto"/>
        </w:rPr>
      </w:pPr>
      <w:bookmarkStart w:id="1177" w:name="0247c19"/>
      <w:r w:rsidRPr="00380DF0">
        <w:rPr>
          <w:rFonts w:ascii="Times New Roman" w:eastAsia="新細明體" w:hAnsi="Times New Roman" w:cs="Times New Roman" w:hint="eastAsia"/>
          <w:b/>
          <w:bCs/>
          <w:szCs w:val="20"/>
          <w:bdr w:val="single" w:sz="4" w:space="0" w:color="auto"/>
        </w:rPr>
        <w:t>（三）</w:t>
      </w:r>
      <w:r w:rsidRPr="00380DF0">
        <w:rPr>
          <w:rFonts w:ascii="Times New Roman" w:eastAsia="新細明體" w:hAnsi="Times New Roman" w:cs="Times New Roman"/>
          <w:b/>
          <w:bCs/>
          <w:szCs w:val="20"/>
          <w:bdr w:val="single" w:sz="4" w:space="0" w:color="auto"/>
        </w:rPr>
        <w:t>身口業隨智</w:t>
      </w:r>
      <w:r w:rsidRPr="00380DF0">
        <w:rPr>
          <w:rFonts w:ascii="Times New Roman" w:eastAsia="新細明體" w:hAnsi="Times New Roman" w:cs="Times New Roman" w:hint="eastAsia"/>
          <w:b/>
          <w:bCs/>
          <w:szCs w:val="20"/>
          <w:bdr w:val="single" w:sz="4" w:space="0" w:color="auto"/>
        </w:rPr>
        <w:t>慧</w:t>
      </w:r>
      <w:r w:rsidRPr="00380DF0">
        <w:rPr>
          <w:rFonts w:ascii="Times New Roman" w:eastAsia="新細明體" w:hAnsi="Times New Roman" w:cs="Times New Roman"/>
          <w:b/>
          <w:bCs/>
          <w:szCs w:val="20"/>
          <w:bdr w:val="single" w:sz="4" w:space="0" w:color="auto"/>
        </w:rPr>
        <w:t>行故</w:t>
      </w:r>
      <w:r w:rsidRPr="00380DF0">
        <w:rPr>
          <w:rFonts w:ascii="Times New Roman" w:eastAsia="新細明體" w:hAnsi="Times New Roman" w:cs="Times New Roman" w:hint="eastAsia"/>
          <w:b/>
          <w:bCs/>
          <w:szCs w:val="20"/>
          <w:bdr w:val="single" w:sz="4" w:space="0" w:color="auto"/>
        </w:rPr>
        <w:t>無失</w:t>
      </w:r>
      <w:bookmarkEnd w:id="1177"/>
    </w:p>
    <w:p w:rsidR="00BA09FC" w:rsidRDefault="00BA09FC" w:rsidP="00BA09FC">
      <w:pPr>
        <w:spacing w:beforeLines="30" w:before="108" w:line="330" w:lineRule="exact"/>
        <w:ind w:leftChars="150" w:left="360"/>
        <w:jc w:val="both"/>
        <w:rPr>
          <w:rFonts w:ascii="Times New Roman" w:eastAsia="新細明體" w:hAnsi="Times New Roman" w:cs="Times New Roman"/>
          <w:b/>
          <w:bCs/>
          <w:szCs w:val="24"/>
        </w:rPr>
      </w:pPr>
      <w:bookmarkStart w:id="1178" w:name="0247c20"/>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w:t>
      </w:r>
      <w:r w:rsidRPr="00380DF0">
        <w:rPr>
          <w:rFonts w:ascii="Times New Roman" w:eastAsia="新細明體" w:hAnsi="Times New Roman" w:cs="Times New Roman"/>
          <w:b/>
          <w:bCs/>
          <w:szCs w:val="24"/>
          <w:bdr w:val="single" w:sz="4" w:space="0" w:color="auto"/>
        </w:rPr>
        <w:t>身無失、口無失</w:t>
      </w:r>
      <w:bookmarkEnd w:id="1178"/>
    </w:p>
    <w:p w:rsidR="00BA09FC" w:rsidRPr="00380DF0"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bookmarkStart w:id="1179" w:name="0247c21"/>
      <w:r w:rsidRPr="00380DF0">
        <w:rPr>
          <w:rFonts w:ascii="Times New Roman" w:eastAsia="新細明體" w:hAnsi="Times New Roman" w:cs="Times New Roman" w:hint="eastAsia"/>
          <w:b/>
          <w:szCs w:val="20"/>
          <w:bdr w:val="single" w:sz="4" w:space="0" w:color="auto"/>
        </w:rPr>
        <w:t>三、</w:t>
      </w:r>
      <w:r w:rsidRPr="00380DF0">
        <w:rPr>
          <w:rFonts w:ascii="Times New Roman" w:eastAsia="新細明體" w:hAnsi="Times New Roman" w:cs="Times New Roman"/>
          <w:b/>
          <w:bCs/>
          <w:szCs w:val="20"/>
          <w:bdr w:val="single" w:sz="4" w:space="0" w:color="auto"/>
        </w:rPr>
        <w:t>念無失</w:t>
      </w:r>
      <w:r w:rsidRPr="00380DF0">
        <w:rPr>
          <w:rFonts w:ascii="Times New Roman" w:eastAsia="新細明體" w:hAnsi="Times New Roman" w:cs="Times New Roman" w:hint="eastAsia"/>
          <w:b/>
          <w:bCs/>
          <w:szCs w:val="16"/>
          <w:bdr w:val="single" w:sz="4" w:space="0" w:color="auto"/>
        </w:rPr>
        <w:t>，</w:t>
      </w:r>
      <w:r w:rsidRPr="00380DF0">
        <w:rPr>
          <w:rFonts w:ascii="Times New Roman" w:eastAsia="新細明體" w:hAnsi="Times New Roman" w:cs="Times New Roman"/>
          <w:b/>
          <w:bCs/>
          <w:szCs w:val="16"/>
          <w:bdr w:val="single" w:sz="4" w:space="0" w:color="auto"/>
        </w:rPr>
        <w:t>四說</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p>
    <w:p w:rsidR="00BA09FC" w:rsidRPr="00380DF0" w:rsidRDefault="00BA09FC" w:rsidP="00BA09FC">
      <w:pPr>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佛心安隱無得失故</w:t>
      </w:r>
      <w:bookmarkEnd w:id="1179"/>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180" w:name="0247c25"/>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佛通、明、力三種莊嚴念故</w:t>
      </w:r>
      <w:bookmarkEnd w:id="1180"/>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181" w:name="0247c27"/>
      <w:r w:rsidRPr="00380DF0">
        <w:rPr>
          <w:rFonts w:ascii="Times New Roman" w:eastAsia="新細明體" w:hAnsi="Times New Roman" w:cs="Times New Roman" w:hint="eastAsia"/>
          <w:b/>
          <w:bCs/>
          <w:szCs w:val="20"/>
          <w:bdr w:val="single" w:sz="4" w:space="0" w:color="auto"/>
        </w:rPr>
        <w:t>（三）</w:t>
      </w:r>
      <w:r w:rsidRPr="00380DF0">
        <w:rPr>
          <w:rFonts w:ascii="Times New Roman" w:eastAsia="新細明體" w:hAnsi="Times New Roman" w:cs="Times New Roman"/>
          <w:b/>
          <w:bCs/>
          <w:szCs w:val="20"/>
          <w:bdr w:val="single" w:sz="4" w:space="0" w:color="auto"/>
        </w:rPr>
        <w:t>佛念根力無邊</w:t>
      </w:r>
      <w:r w:rsidRPr="00380DF0">
        <w:rPr>
          <w:rFonts w:ascii="Times New Roman" w:eastAsia="新細明體" w:hAnsi="Times New Roman" w:cs="Times New Roman" w:hint="eastAsia"/>
          <w:b/>
          <w:bCs/>
          <w:szCs w:val="20"/>
          <w:bdr w:val="single" w:sz="4" w:space="0" w:color="auto"/>
        </w:rPr>
        <w:t>無</w:t>
      </w:r>
      <w:r w:rsidRPr="00380DF0">
        <w:rPr>
          <w:rFonts w:ascii="Times New Roman" w:eastAsia="新細明體" w:hAnsi="Times New Roman" w:cs="Times New Roman"/>
          <w:b/>
          <w:bCs/>
          <w:szCs w:val="20"/>
          <w:bdr w:val="single" w:sz="4" w:space="0" w:color="auto"/>
        </w:rPr>
        <w:t>盡故</w:t>
      </w:r>
      <w:bookmarkEnd w:id="1181"/>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182" w:name="0247c28"/>
      <w:r w:rsidRPr="00380DF0">
        <w:rPr>
          <w:rFonts w:ascii="Times New Roman" w:eastAsia="新細明體" w:hAnsi="Times New Roman" w:cs="Times New Roman" w:hint="eastAsia"/>
          <w:b/>
          <w:bCs/>
          <w:szCs w:val="20"/>
          <w:bdr w:val="single" w:sz="4" w:space="0" w:color="auto"/>
        </w:rPr>
        <w:t>（四）</w:t>
      </w:r>
      <w:r w:rsidRPr="00380DF0">
        <w:rPr>
          <w:rFonts w:ascii="Times New Roman" w:eastAsia="新細明體" w:hAnsi="Times New Roman" w:cs="Times New Roman"/>
          <w:b/>
          <w:bCs/>
          <w:szCs w:val="20"/>
          <w:bdr w:val="single" w:sz="4" w:space="0" w:color="auto"/>
        </w:rPr>
        <w:t>佛意業隨</w:t>
      </w:r>
      <w:r w:rsidRPr="00380DF0">
        <w:rPr>
          <w:rFonts w:ascii="Times New Roman" w:eastAsia="新細明體" w:hAnsi="Times New Roman" w:cs="Times New Roman" w:hint="eastAsia"/>
          <w:b/>
          <w:bCs/>
          <w:szCs w:val="20"/>
          <w:bdr w:val="single" w:sz="4" w:space="0" w:color="auto"/>
        </w:rPr>
        <w:t>智慧</w:t>
      </w:r>
      <w:r w:rsidRPr="00380DF0">
        <w:rPr>
          <w:rFonts w:ascii="Times New Roman" w:eastAsia="新細明體" w:hAnsi="Times New Roman" w:cs="Times New Roman"/>
          <w:b/>
          <w:bCs/>
          <w:szCs w:val="20"/>
          <w:bdr w:val="single" w:sz="4" w:space="0" w:color="auto"/>
        </w:rPr>
        <w:t>行故</w:t>
      </w:r>
      <w:bookmarkEnd w:id="1182"/>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總結：念無失</w:t>
      </w:r>
    </w:p>
    <w:p w:rsidR="00BA09FC" w:rsidRPr="00380DF0"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bookmarkStart w:id="1183" w:name="0248a06"/>
      <w:r w:rsidRPr="00380DF0">
        <w:rPr>
          <w:rFonts w:ascii="Times New Roman" w:eastAsia="新細明體" w:hAnsi="Times New Roman" w:cs="Times New Roman" w:hint="eastAsia"/>
          <w:b/>
          <w:bCs/>
          <w:szCs w:val="20"/>
          <w:bdr w:val="single" w:sz="4" w:space="0" w:color="auto"/>
        </w:rPr>
        <w:t>四、</w:t>
      </w:r>
      <w:r w:rsidRPr="00380DF0">
        <w:rPr>
          <w:rFonts w:ascii="Times New Roman" w:eastAsia="新細明體" w:hAnsi="Times New Roman" w:cs="Times New Roman" w:hint="eastAsia"/>
          <w:b/>
          <w:szCs w:val="20"/>
          <w:bdr w:val="single" w:sz="4" w:space="0" w:color="auto"/>
        </w:rPr>
        <w:t>無異想，六說</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spacing w:beforeLines="20" w:before="72"/>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MS Mincho" w:hint="eastAsia"/>
          <w:b/>
          <w:bCs/>
          <w:szCs w:val="20"/>
          <w:bdr w:val="single" w:sz="4" w:space="0" w:color="auto"/>
        </w:rPr>
        <w:t>（一）</w:t>
      </w:r>
      <w:r w:rsidRPr="00380DF0">
        <w:rPr>
          <w:rFonts w:ascii="Times New Roman" w:eastAsia="新細明體" w:hAnsi="Times New Roman" w:cs="Times New Roman"/>
          <w:b/>
          <w:bCs/>
          <w:szCs w:val="20"/>
          <w:bdr w:val="single" w:sz="4" w:space="0" w:color="auto"/>
        </w:rPr>
        <w:t>佛大悲光明，一切憐愍等度</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無有分別</w:t>
      </w:r>
      <w:bookmarkEnd w:id="1183"/>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184" w:name="0248a13"/>
      <w:r w:rsidRPr="00380DF0">
        <w:rPr>
          <w:rFonts w:ascii="Times New Roman" w:eastAsia="新細明體" w:hAnsi="Times New Roman" w:cs="MS Mincho" w:hint="eastAsia"/>
          <w:b/>
          <w:bCs/>
          <w:szCs w:val="20"/>
          <w:bdr w:val="single" w:sz="4" w:space="0" w:color="auto"/>
        </w:rPr>
        <w:t>（二）</w:t>
      </w:r>
      <w:r w:rsidRPr="00380DF0">
        <w:rPr>
          <w:rFonts w:ascii="Times New Roman" w:eastAsia="新細明體" w:hAnsi="Times New Roman" w:cs="MS Mincho"/>
          <w:b/>
          <w:bCs/>
          <w:szCs w:val="20"/>
          <w:bdr w:val="single" w:sz="4" w:space="0" w:color="auto"/>
        </w:rPr>
        <w:t>於順</w:t>
      </w:r>
      <w:r w:rsidRPr="00380DF0">
        <w:rPr>
          <w:rFonts w:ascii="Times New Roman" w:eastAsia="新細明體" w:hAnsi="Times New Roman" w:cs="Times New Roman"/>
          <w:b/>
          <w:bCs/>
          <w:szCs w:val="20"/>
          <w:bdr w:val="single" w:sz="4" w:space="0" w:color="auto"/>
        </w:rPr>
        <w:t>不愛</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MS Mincho"/>
          <w:b/>
          <w:bCs/>
          <w:szCs w:val="20"/>
          <w:bdr w:val="single" w:sz="4" w:space="0" w:color="auto"/>
        </w:rPr>
        <w:t>於逆</w:t>
      </w:r>
      <w:r w:rsidRPr="00380DF0">
        <w:rPr>
          <w:rFonts w:ascii="Times New Roman" w:eastAsia="新細明體" w:hAnsi="Times New Roman" w:cs="Times New Roman"/>
          <w:b/>
          <w:bCs/>
          <w:szCs w:val="20"/>
          <w:bdr w:val="single" w:sz="4" w:space="0" w:color="auto"/>
        </w:rPr>
        <w:t>不憎</w:t>
      </w:r>
      <w:r w:rsidRPr="00380DF0">
        <w:rPr>
          <w:rFonts w:ascii="Times New Roman" w:eastAsia="新細明體" w:hAnsi="Times New Roman" w:cs="Times New Roman" w:hint="eastAsia"/>
          <w:b/>
          <w:bCs/>
          <w:szCs w:val="20"/>
          <w:bdr w:val="single" w:sz="4" w:space="0" w:color="auto"/>
        </w:rPr>
        <w:t>故</w:t>
      </w:r>
      <w:bookmarkEnd w:id="1184"/>
    </w:p>
    <w:p w:rsidR="00BA09FC" w:rsidRPr="00380DF0" w:rsidRDefault="00BA09FC" w:rsidP="00BA09FC">
      <w:pPr>
        <w:spacing w:beforeLines="30" w:before="108"/>
        <w:ind w:leftChars="150" w:left="360"/>
        <w:jc w:val="both"/>
        <w:rPr>
          <w:rFonts w:ascii="Times New Roman" w:eastAsia="新細明體" w:hAnsi="Times New Roman" w:cs="MS Mincho"/>
          <w:b/>
          <w:bCs/>
          <w:szCs w:val="20"/>
          <w:bdr w:val="single" w:sz="4" w:space="0" w:color="auto"/>
        </w:rPr>
      </w:pPr>
      <w:bookmarkStart w:id="1185" w:name="0248a16"/>
      <w:r w:rsidRPr="00380DF0">
        <w:rPr>
          <w:rFonts w:ascii="Times New Roman" w:eastAsia="新細明體" w:hAnsi="Times New Roman" w:cs="MS Mincho" w:hint="eastAsia"/>
          <w:b/>
          <w:bCs/>
          <w:szCs w:val="20"/>
          <w:bdr w:val="single" w:sz="4" w:space="0" w:color="auto"/>
        </w:rPr>
        <w:t>（三）</w:t>
      </w:r>
      <w:r w:rsidRPr="00380DF0">
        <w:rPr>
          <w:rFonts w:ascii="Times New Roman" w:eastAsia="新細明體" w:hAnsi="Times New Roman" w:cs="MS Mincho"/>
          <w:b/>
          <w:bCs/>
          <w:szCs w:val="20"/>
          <w:bdr w:val="single" w:sz="4" w:space="0" w:color="auto"/>
        </w:rPr>
        <w:t>晝夜時等觀，為化可度者</w:t>
      </w:r>
      <w:bookmarkEnd w:id="1185"/>
    </w:p>
    <w:p w:rsidR="00BA09FC" w:rsidRPr="00380DF0" w:rsidRDefault="00BA09FC" w:rsidP="00BA09FC">
      <w:pPr>
        <w:spacing w:beforeLines="30" w:before="108"/>
        <w:ind w:leftChars="150" w:left="360"/>
        <w:jc w:val="both"/>
        <w:rPr>
          <w:rFonts w:ascii="Times New Roman" w:eastAsia="新細明體" w:hAnsi="Times New Roman" w:cs="MS Mincho"/>
          <w:b/>
          <w:bCs/>
          <w:szCs w:val="20"/>
          <w:bdr w:val="single" w:sz="4" w:space="0" w:color="auto"/>
        </w:rPr>
      </w:pPr>
      <w:bookmarkStart w:id="1186" w:name="0248a19"/>
      <w:r w:rsidRPr="00380DF0">
        <w:rPr>
          <w:rFonts w:ascii="Times New Roman" w:eastAsia="新細明體" w:hAnsi="Times New Roman" w:cs="MS Mincho" w:hint="eastAsia"/>
          <w:b/>
          <w:bCs/>
          <w:szCs w:val="20"/>
          <w:bdr w:val="single" w:sz="4" w:space="0" w:color="auto"/>
        </w:rPr>
        <w:t>（四）</w:t>
      </w:r>
      <w:r w:rsidRPr="00380DF0">
        <w:rPr>
          <w:rFonts w:ascii="Times New Roman" w:eastAsia="新細明體" w:hAnsi="Times New Roman" w:cs="MS Mincho"/>
          <w:b/>
          <w:bCs/>
          <w:szCs w:val="20"/>
          <w:bdr w:val="single" w:sz="4" w:space="0" w:color="auto"/>
        </w:rPr>
        <w:t>為</w:t>
      </w:r>
      <w:r w:rsidRPr="00380DF0">
        <w:rPr>
          <w:rFonts w:ascii="Times New Roman" w:eastAsia="新細明體" w:hAnsi="Times New Roman" w:cs="MS Mincho" w:hint="eastAsia"/>
          <w:b/>
          <w:bCs/>
          <w:szCs w:val="20"/>
          <w:bdr w:val="single" w:sz="4" w:space="0" w:color="auto"/>
        </w:rPr>
        <w:t>度</w:t>
      </w:r>
      <w:r w:rsidRPr="00380DF0">
        <w:rPr>
          <w:rFonts w:ascii="Times New Roman" w:eastAsia="新細明體" w:hAnsi="Times New Roman" w:cs="MS Mincho"/>
          <w:b/>
          <w:bCs/>
          <w:szCs w:val="20"/>
          <w:bdr w:val="single" w:sz="4" w:space="0" w:color="auto"/>
        </w:rPr>
        <w:t>眾分</w:t>
      </w:r>
      <w:r w:rsidRPr="00380DF0">
        <w:rPr>
          <w:rFonts w:ascii="Times New Roman" w:eastAsia="新細明體" w:hAnsi="Times New Roman" w:cs="MS Mincho" w:hint="eastAsia"/>
          <w:b/>
          <w:bCs/>
          <w:szCs w:val="20"/>
          <w:bdr w:val="single" w:sz="4" w:space="0" w:color="auto"/>
        </w:rPr>
        <w:t>別</w:t>
      </w:r>
      <w:r w:rsidRPr="00380DF0">
        <w:rPr>
          <w:rFonts w:ascii="Times New Roman" w:eastAsia="新細明體" w:hAnsi="Times New Roman" w:cs="MS Mincho"/>
          <w:b/>
          <w:bCs/>
          <w:szCs w:val="20"/>
          <w:bdr w:val="single" w:sz="4" w:space="0" w:color="auto"/>
        </w:rPr>
        <w:t>善惡，</w:t>
      </w:r>
      <w:r w:rsidRPr="00380DF0">
        <w:rPr>
          <w:rFonts w:ascii="Times New Roman" w:eastAsia="新細明體" w:hAnsi="Times New Roman" w:cs="MS Mincho" w:hint="eastAsia"/>
          <w:b/>
          <w:bCs/>
          <w:szCs w:val="20"/>
          <w:bdr w:val="single" w:sz="4" w:space="0" w:color="auto"/>
        </w:rPr>
        <w:t>而</w:t>
      </w:r>
      <w:r w:rsidRPr="00380DF0">
        <w:rPr>
          <w:rFonts w:ascii="Times New Roman" w:eastAsia="新細明體" w:hAnsi="Times New Roman" w:cs="MS Mincho"/>
          <w:b/>
          <w:bCs/>
          <w:szCs w:val="20"/>
          <w:bdr w:val="single" w:sz="4" w:space="0" w:color="auto"/>
        </w:rPr>
        <w:t>己心無增減</w:t>
      </w:r>
      <w:bookmarkEnd w:id="1186"/>
    </w:p>
    <w:p w:rsidR="00BA09FC" w:rsidRPr="00380DF0" w:rsidRDefault="00BA09FC" w:rsidP="00BA09FC">
      <w:pPr>
        <w:spacing w:beforeLines="30" w:before="108"/>
        <w:ind w:leftChars="150" w:left="360"/>
        <w:jc w:val="both"/>
        <w:rPr>
          <w:rFonts w:ascii="Times New Roman" w:eastAsia="新細明體" w:hAnsi="Times New Roman" w:cs="Times New Roman"/>
          <w:bCs/>
          <w:szCs w:val="20"/>
        </w:rPr>
      </w:pPr>
      <w:bookmarkStart w:id="1187" w:name="0248a21"/>
      <w:r w:rsidRPr="00380DF0">
        <w:rPr>
          <w:rFonts w:ascii="Times New Roman" w:eastAsia="新細明體" w:hAnsi="Times New Roman" w:cs="MS Mincho" w:hint="eastAsia"/>
          <w:b/>
          <w:bCs/>
          <w:szCs w:val="20"/>
          <w:bdr w:val="single" w:sz="4" w:space="0" w:color="auto"/>
        </w:rPr>
        <w:t>（五）佛觀一切眾生所作已辦（成佛）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D011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p.253</w:t>
      </w:r>
      <w:r w:rsidRPr="00380DF0">
        <w:rPr>
          <w:rFonts w:ascii="Times New Roman" w:eastAsia="新細明體" w:hAnsi="Times New Roman" w:cs="Times New Roman" w:hint="eastAsia"/>
          <w:szCs w:val="20"/>
        </w:rPr>
        <w:t>）</w:t>
      </w:r>
      <w:bookmarkEnd w:id="1187"/>
    </w:p>
    <w:p w:rsidR="00BA09FC" w:rsidRDefault="00BA09FC" w:rsidP="00BA09FC">
      <w:pPr>
        <w:spacing w:beforeLines="30" w:before="108"/>
        <w:ind w:leftChars="150" w:left="360"/>
        <w:jc w:val="both"/>
        <w:rPr>
          <w:rFonts w:ascii="Times New Roman" w:eastAsia="新細明體" w:hAnsi="Times New Roman" w:cs="Times New Roman"/>
          <w:bCs/>
          <w:szCs w:val="24"/>
        </w:rPr>
      </w:pPr>
      <w:bookmarkStart w:id="1188" w:name="0248a23"/>
      <w:r w:rsidRPr="00380DF0">
        <w:rPr>
          <w:rFonts w:ascii="Times New Roman" w:eastAsia="新細明體" w:hAnsi="Times New Roman" w:cs="MS Mincho" w:hint="eastAsia"/>
          <w:b/>
          <w:bCs/>
          <w:szCs w:val="20"/>
          <w:bdr w:val="single" w:sz="4" w:space="0" w:color="auto"/>
        </w:rPr>
        <w:t>（六）我法本不生滅，常清淨如涅槃</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D026</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p.276</w:t>
      </w:r>
      <w:r w:rsidRPr="00380DF0">
        <w:rPr>
          <w:rFonts w:ascii="Times New Roman" w:eastAsia="新細明體" w:hAnsi="Times New Roman" w:cs="Times New Roman" w:hint="eastAsia"/>
          <w:szCs w:val="20"/>
        </w:rPr>
        <w:t>）</w:t>
      </w:r>
      <w:bookmarkEnd w:id="1188"/>
    </w:p>
    <w:p w:rsidR="00BA09FC" w:rsidRDefault="00BA09FC" w:rsidP="00BA09FC">
      <w:pPr>
        <w:spacing w:beforeLines="30" w:before="108"/>
        <w:ind w:leftChars="150" w:left="360"/>
        <w:jc w:val="both"/>
        <w:rPr>
          <w:rFonts w:ascii="Times New Roman" w:eastAsia="新細明體" w:hAnsi="Times New Roman" w:cs="Times New Roman"/>
          <w:bCs/>
          <w:szCs w:val="24"/>
        </w:rPr>
      </w:pPr>
      <w:bookmarkStart w:id="1189" w:name="0248a25"/>
      <w:r w:rsidRPr="00380DF0">
        <w:rPr>
          <w:rFonts w:ascii="Times New Roman" w:eastAsia="新細明體" w:hAnsi="Times New Roman" w:cs="MS Mincho" w:hint="eastAsia"/>
          <w:b/>
          <w:bCs/>
          <w:szCs w:val="20"/>
          <w:bdr w:val="single" w:sz="4" w:space="0" w:color="auto"/>
        </w:rPr>
        <w:t>（七）</w:t>
      </w:r>
      <w:r w:rsidRPr="00380DF0">
        <w:rPr>
          <w:rFonts w:ascii="Times New Roman" w:eastAsia="新細明體" w:hAnsi="Times New Roman" w:cs="Times New Roman"/>
          <w:b/>
          <w:bCs/>
          <w:szCs w:val="20"/>
          <w:bdr w:val="single" w:sz="4" w:space="0" w:color="auto"/>
        </w:rPr>
        <w:t>不二入法門是實相門，二是虛誑相</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D016</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p.259</w:t>
      </w:r>
      <w:r w:rsidRPr="00380DF0">
        <w:rPr>
          <w:rFonts w:ascii="Times New Roman" w:eastAsia="新細明體" w:hAnsi="Times New Roman" w:cs="Times New Roman" w:hint="eastAsia"/>
          <w:szCs w:val="20"/>
        </w:rPr>
        <w:t>）</w:t>
      </w:r>
      <w:bookmarkEnd w:id="1189"/>
    </w:p>
    <w:p w:rsidR="00BA09FC" w:rsidRPr="00380DF0" w:rsidRDefault="00BA09FC" w:rsidP="00BA09FC">
      <w:pPr>
        <w:spacing w:beforeLines="30" w:before="108"/>
        <w:ind w:leftChars="150" w:left="360"/>
        <w:jc w:val="both"/>
        <w:rPr>
          <w:rFonts w:ascii="Times New Roman" w:eastAsia="新細明體" w:hAnsi="Times New Roman" w:cs="Times New Roman"/>
          <w:b/>
          <w:bCs/>
          <w:szCs w:val="20"/>
        </w:rPr>
      </w:pPr>
      <w:bookmarkStart w:id="1190" w:name="0248a28"/>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總結：無異想</w:t>
      </w:r>
      <w:bookmarkEnd w:id="1190"/>
    </w:p>
    <w:p w:rsidR="00BA09FC" w:rsidRPr="00380DF0"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bookmarkStart w:id="1191" w:name="0248a29"/>
      <w:r w:rsidRPr="00380DF0">
        <w:rPr>
          <w:rFonts w:ascii="Times New Roman" w:eastAsia="新細明體" w:hAnsi="Times New Roman" w:cs="Times New Roman" w:hint="eastAsia"/>
          <w:b/>
          <w:bCs/>
          <w:szCs w:val="20"/>
          <w:bdr w:val="single" w:sz="4" w:space="0" w:color="auto"/>
        </w:rPr>
        <w:t>五、</w:t>
      </w:r>
      <w:r w:rsidRPr="00380DF0">
        <w:rPr>
          <w:rFonts w:ascii="Times New Roman" w:eastAsia="新細明體" w:hAnsi="Times New Roman" w:cs="Times New Roman"/>
          <w:b/>
          <w:bCs/>
          <w:szCs w:val="20"/>
          <w:bdr w:val="single" w:sz="4" w:space="0" w:color="auto"/>
        </w:rPr>
        <w:t>無不定心</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七說</w:t>
      </w:r>
      <w:r w:rsidRPr="00380DF0">
        <w:rPr>
          <w:rFonts w:ascii="Times New Roman" w:eastAsia="新細明體" w:hAnsi="Times New Roman" w:cs="Times New Roman" w:hint="eastAsia"/>
          <w:bCs/>
          <w:szCs w:val="20"/>
        </w:rPr>
        <w:t>（印順法師，《大智度論筆記》〔</w:t>
      </w:r>
      <w:r w:rsidRPr="00380DF0">
        <w:rPr>
          <w:rFonts w:ascii="Times New Roman" w:eastAsia="新細明體" w:hAnsi="Times New Roman" w:cs="Times New Roman" w:hint="eastAsia"/>
          <w:bCs/>
          <w:szCs w:val="20"/>
        </w:rPr>
        <w:t>C001</w:t>
      </w:r>
      <w:r w:rsidRPr="00380DF0">
        <w:rPr>
          <w:rFonts w:ascii="Times New Roman" w:eastAsia="新細明體" w:hAnsi="Times New Roman" w:cs="Times New Roman" w:hint="eastAsia"/>
          <w:bCs/>
          <w:szCs w:val="20"/>
        </w:rPr>
        <w:t>〕</w:t>
      </w:r>
      <w:r w:rsidRPr="00380DF0">
        <w:rPr>
          <w:rFonts w:ascii="Times New Roman" w:eastAsia="新細明體" w:hAnsi="Times New Roman" w:cs="Times New Roman" w:hint="eastAsia"/>
          <w:bCs/>
          <w:szCs w:val="20"/>
        </w:rPr>
        <w:t>p.180</w:t>
      </w:r>
      <w:r w:rsidRPr="00380DF0">
        <w:rPr>
          <w:rFonts w:ascii="Times New Roman" w:eastAsia="新細明體" w:hAnsi="Times New Roman" w:cs="Times New Roman" w:hint="eastAsia"/>
          <w:bCs/>
          <w:szCs w:val="20"/>
        </w:rPr>
        <w:t>，</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F012</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339</w:t>
      </w:r>
      <w:r w:rsidRPr="00380DF0">
        <w:rPr>
          <w:rFonts w:ascii="Times New Roman" w:eastAsia="新細明體" w:hAnsi="Times New Roman" w:cs="Times New Roman" w:hint="eastAsia"/>
          <w:bCs/>
          <w:szCs w:val="20"/>
        </w:rPr>
        <w:t>）</w:t>
      </w:r>
    </w:p>
    <w:p w:rsidR="00BA09FC" w:rsidRPr="00380DF0" w:rsidRDefault="00BA09FC" w:rsidP="00BA09FC">
      <w:pPr>
        <w:ind w:leftChars="150" w:left="36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MS Mincho" w:hint="eastAsia"/>
          <w:b/>
          <w:bCs/>
          <w:szCs w:val="20"/>
          <w:bdr w:val="single" w:sz="4" w:space="0" w:color="auto"/>
        </w:rPr>
        <w:t>（一）</w:t>
      </w:r>
      <w:r w:rsidRPr="00380DF0">
        <w:rPr>
          <w:rFonts w:ascii="Times New Roman" w:eastAsia="新細明體" w:hAnsi="Times New Roman" w:cs="Times New Roman" w:hint="eastAsia"/>
          <w:b/>
          <w:szCs w:val="20"/>
          <w:bdr w:val="single" w:sz="4" w:space="0" w:color="auto"/>
        </w:rPr>
        <w:t>定乃能見實事故</w:t>
      </w:r>
      <w:r w:rsidRPr="00380DF0">
        <w:rPr>
          <w:rFonts w:ascii="新細明體" w:eastAsia="新細明體" w:hAnsi="新細明體" w:cs="Times New Roman" w:hint="eastAsia"/>
          <w:szCs w:val="20"/>
        </w:rPr>
        <w:t>（印順法師，《大智度論筆記》</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F012</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339</w:t>
      </w:r>
      <w:r w:rsidRPr="00380DF0">
        <w:rPr>
          <w:rFonts w:ascii="新細明體" w:eastAsia="新細明體" w:hAnsi="新細明體" w:cs="Times New Roman" w:hint="eastAsia"/>
          <w:szCs w:val="20"/>
        </w:rPr>
        <w:t>）</w:t>
      </w:r>
      <w:bookmarkEnd w:id="1191"/>
    </w:p>
    <w:p w:rsidR="00BA09FC" w:rsidRPr="00380DF0" w:rsidRDefault="00BA09FC" w:rsidP="00BA09FC">
      <w:pPr>
        <w:spacing w:beforeLines="30" w:before="108" w:line="340" w:lineRule="exact"/>
        <w:ind w:leftChars="150" w:left="360"/>
        <w:jc w:val="both"/>
        <w:rPr>
          <w:rFonts w:ascii="Times New Roman" w:eastAsia="新細明體" w:hAnsi="Times New Roman" w:cs="Times New Roman"/>
          <w:bCs/>
          <w:szCs w:val="20"/>
          <w:bdr w:val="single" w:sz="4" w:space="0" w:color="auto"/>
        </w:rPr>
      </w:pPr>
      <w:bookmarkStart w:id="1192" w:name="0248b03"/>
      <w:r w:rsidRPr="00380DF0">
        <w:rPr>
          <w:rFonts w:ascii="Times New Roman" w:eastAsia="新細明體" w:hAnsi="Times New Roman" w:cs="MS Mincho" w:hint="eastAsia"/>
          <w:b/>
          <w:bCs/>
          <w:szCs w:val="20"/>
          <w:bdr w:val="single" w:sz="4" w:space="0" w:color="auto"/>
        </w:rPr>
        <w:t>（二）</w:t>
      </w:r>
      <w:r w:rsidRPr="00380DF0">
        <w:rPr>
          <w:rFonts w:ascii="Times New Roman" w:eastAsia="新細明體" w:hAnsi="Times New Roman" w:cs="Times New Roman" w:hint="eastAsia"/>
          <w:b/>
          <w:szCs w:val="20"/>
          <w:bdr w:val="single" w:sz="4" w:space="0" w:color="auto"/>
        </w:rPr>
        <w:t>於實相中定不退故</w:t>
      </w:r>
      <w:r w:rsidRPr="00380DF0">
        <w:rPr>
          <w:rFonts w:ascii="Times New Roman" w:eastAsia="新細明體" w:hAnsi="Times New Roman" w:cs="Times New Roman"/>
          <w:bCs/>
          <w:szCs w:val="20"/>
        </w:rPr>
        <w:t>（印順法師，《大智度論筆記》［</w:t>
      </w:r>
      <w:r w:rsidRPr="00380DF0">
        <w:rPr>
          <w:rFonts w:ascii="Times New Roman" w:eastAsia="Roman Unicode" w:hAnsi="Times New Roman" w:cs="Roman Unicode"/>
          <w:bCs/>
          <w:szCs w:val="20"/>
        </w:rPr>
        <w:t>F</w:t>
      </w:r>
      <w:r w:rsidRPr="00380DF0">
        <w:rPr>
          <w:rFonts w:ascii="Times New Roman" w:eastAsia="新細明體" w:hAnsi="Times New Roman" w:cs="Times New Roman"/>
          <w:bCs/>
          <w:szCs w:val="20"/>
        </w:rPr>
        <w:t>012</w:t>
      </w:r>
      <w:r w:rsidRPr="00380DF0">
        <w:rPr>
          <w:rFonts w:ascii="Times New Roman" w:eastAsia="新細明體" w:hAnsi="Times New Roman" w:cs="Times New Roman"/>
          <w:bCs/>
          <w:szCs w:val="20"/>
        </w:rPr>
        <w:t>］</w:t>
      </w:r>
      <w:r w:rsidRPr="00380DF0">
        <w:rPr>
          <w:rFonts w:ascii="Times New Roman" w:eastAsia="新細明體" w:hAnsi="Times New Roman" w:cs="Times New Roman"/>
          <w:bCs/>
          <w:szCs w:val="20"/>
        </w:rPr>
        <w:t>p.339</w:t>
      </w:r>
      <w:r w:rsidRPr="00380DF0">
        <w:rPr>
          <w:rFonts w:ascii="Times New Roman" w:eastAsia="新細明體" w:hAnsi="Times New Roman" w:cs="Times New Roman"/>
          <w:bCs/>
          <w:szCs w:val="20"/>
        </w:rPr>
        <w:t>）</w:t>
      </w:r>
      <w:bookmarkEnd w:id="1192"/>
    </w:p>
    <w:p w:rsidR="00BA09FC" w:rsidRPr="00380DF0" w:rsidRDefault="00BA09FC" w:rsidP="00BA09FC">
      <w:pPr>
        <w:spacing w:beforeLines="30" w:before="108" w:line="340" w:lineRule="exact"/>
        <w:ind w:leftChars="150" w:left="360"/>
        <w:jc w:val="both"/>
        <w:rPr>
          <w:rFonts w:ascii="Times New Roman" w:eastAsia="新細明體" w:hAnsi="Times New Roman" w:cs="Times New Roman"/>
          <w:bCs/>
          <w:szCs w:val="20"/>
          <w:bdr w:val="single" w:sz="4" w:space="0" w:color="auto"/>
        </w:rPr>
      </w:pPr>
      <w:bookmarkStart w:id="1193" w:name="0248b10"/>
      <w:r w:rsidRPr="00380DF0">
        <w:rPr>
          <w:rFonts w:ascii="Times New Roman" w:eastAsia="新細明體" w:hAnsi="Times New Roman" w:cs="MS Mincho" w:hint="eastAsia"/>
          <w:b/>
          <w:bCs/>
          <w:szCs w:val="20"/>
          <w:bdr w:val="single" w:sz="4" w:space="0" w:color="auto"/>
        </w:rPr>
        <w:t>（三）</w:t>
      </w:r>
      <w:r w:rsidRPr="00380DF0">
        <w:rPr>
          <w:rFonts w:ascii="Times New Roman" w:eastAsia="新細明體" w:hAnsi="Times New Roman" w:cs="Times New Roman"/>
          <w:b/>
          <w:bCs/>
          <w:szCs w:val="20"/>
          <w:bdr w:val="single" w:sz="4" w:space="0" w:color="auto"/>
        </w:rPr>
        <w:t>出定住欲界定故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193"/>
    </w:p>
    <w:p w:rsidR="00BA09FC" w:rsidRPr="00380DF0" w:rsidRDefault="00BA09FC" w:rsidP="00BA09FC">
      <w:pPr>
        <w:spacing w:beforeLines="30" w:before="108" w:line="340" w:lineRule="exact"/>
        <w:ind w:leftChars="200" w:left="480"/>
        <w:jc w:val="both"/>
        <w:rPr>
          <w:rFonts w:ascii="Times New Roman" w:eastAsia="新細明體" w:hAnsi="Times New Roman" w:cs="Times New Roman"/>
          <w:bCs/>
          <w:szCs w:val="18"/>
          <w:bdr w:val="single" w:sz="4" w:space="0" w:color="auto"/>
        </w:rPr>
      </w:pPr>
      <w:bookmarkStart w:id="1194" w:name="0248b17"/>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hint="eastAsia"/>
          <w:b/>
          <w:bCs/>
          <w:szCs w:val="18"/>
          <w:bdr w:val="single" w:sz="4" w:space="0" w:color="auto"/>
        </w:rPr>
        <w:t xml:space="preserve"> </w:t>
      </w:r>
      <w:r w:rsidRPr="00380DF0">
        <w:rPr>
          <w:rFonts w:ascii="Times New Roman" w:eastAsia="新細明體" w:hAnsi="Times New Roman" w:cs="Times New Roman"/>
          <w:b/>
          <w:bCs/>
          <w:szCs w:val="18"/>
          <w:bdr w:val="single" w:sz="4" w:space="0" w:color="auto"/>
        </w:rPr>
        <w:t>佛異聲聞</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定能說故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194"/>
    </w:p>
    <w:p w:rsidR="00BA09FC" w:rsidRPr="00380DF0" w:rsidRDefault="00BA09FC" w:rsidP="00BA09FC">
      <w:pPr>
        <w:spacing w:beforeLines="30" w:before="108"/>
        <w:ind w:leftChars="150" w:left="360"/>
        <w:jc w:val="both"/>
        <w:rPr>
          <w:rFonts w:ascii="Times New Roman" w:eastAsia="新細明體" w:hAnsi="Times New Roman" w:cs="Times New Roman"/>
          <w:bCs/>
          <w:szCs w:val="20"/>
          <w:bdr w:val="single" w:sz="4" w:space="0" w:color="auto"/>
        </w:rPr>
      </w:pPr>
      <w:bookmarkStart w:id="1195" w:name="0248b21"/>
      <w:r w:rsidRPr="00380DF0">
        <w:rPr>
          <w:rFonts w:ascii="Times New Roman" w:eastAsia="新細明體" w:hAnsi="Times New Roman" w:cs="MS Mincho" w:hint="eastAsia"/>
          <w:b/>
          <w:bCs/>
          <w:szCs w:val="20"/>
          <w:bdr w:val="single" w:sz="4" w:space="0" w:color="auto"/>
        </w:rPr>
        <w:t>（四）</w:t>
      </w:r>
      <w:r w:rsidRPr="00380DF0">
        <w:rPr>
          <w:rFonts w:ascii="Times New Roman" w:eastAsia="新細明體" w:hAnsi="Times New Roman" w:cs="MS Mincho"/>
          <w:b/>
          <w:bCs/>
          <w:szCs w:val="20"/>
          <w:bdr w:val="single" w:sz="4" w:space="0" w:color="auto"/>
        </w:rPr>
        <w:t>一切</w:t>
      </w:r>
      <w:r w:rsidRPr="00380DF0">
        <w:rPr>
          <w:rFonts w:ascii="Times New Roman" w:eastAsia="新細明體" w:hAnsi="Times New Roman" w:cs="Times New Roman"/>
          <w:b/>
          <w:bCs/>
          <w:szCs w:val="20"/>
          <w:bdr w:val="single" w:sz="4" w:space="0" w:color="auto"/>
        </w:rPr>
        <w:t>法中常定無疑故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195"/>
    </w:p>
    <w:p w:rsidR="00BA09FC" w:rsidRPr="00380DF0" w:rsidRDefault="00BA09FC" w:rsidP="00BA09FC">
      <w:pPr>
        <w:spacing w:beforeLines="30" w:before="108"/>
        <w:ind w:leftChars="150" w:left="36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MS Mincho" w:hint="eastAsia"/>
          <w:b/>
          <w:bCs/>
          <w:szCs w:val="20"/>
          <w:bdr w:val="single" w:sz="4" w:space="0" w:color="auto"/>
        </w:rPr>
        <w:t>（五）</w:t>
      </w:r>
      <w:r w:rsidRPr="00380DF0">
        <w:rPr>
          <w:rFonts w:ascii="Times New Roman" w:eastAsia="新細明體" w:hAnsi="Times New Roman" w:cs="Times New Roman"/>
          <w:b/>
          <w:bCs/>
          <w:szCs w:val="20"/>
          <w:bdr w:val="single" w:sz="4" w:space="0" w:color="auto"/>
        </w:rPr>
        <w:t>智滿故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p>
    <w:p w:rsidR="00BA09FC" w:rsidRPr="00380DF0" w:rsidRDefault="00BA09FC" w:rsidP="00BA09FC">
      <w:pPr>
        <w:spacing w:beforeLines="30" w:before="108"/>
        <w:ind w:leftChars="150" w:left="360"/>
        <w:jc w:val="both"/>
        <w:rPr>
          <w:rFonts w:ascii="Times New Roman" w:eastAsia="新細明體" w:hAnsi="Times New Roman" w:cs="Times New Roman"/>
          <w:bCs/>
          <w:szCs w:val="20"/>
          <w:bdr w:val="single" w:sz="4" w:space="0" w:color="auto"/>
        </w:rPr>
      </w:pPr>
      <w:bookmarkStart w:id="1196" w:name="0248b27"/>
      <w:r w:rsidRPr="00380DF0">
        <w:rPr>
          <w:rFonts w:ascii="Times New Roman" w:eastAsia="新細明體" w:hAnsi="Times New Roman" w:cs="MS Mincho" w:hint="eastAsia"/>
          <w:b/>
          <w:bCs/>
          <w:szCs w:val="20"/>
          <w:bdr w:val="single" w:sz="4" w:space="0" w:color="auto"/>
        </w:rPr>
        <w:t>（六）</w:t>
      </w:r>
      <w:r w:rsidRPr="00380DF0">
        <w:rPr>
          <w:rFonts w:ascii="Times New Roman" w:eastAsia="新細明體" w:hAnsi="Times New Roman" w:cs="Times New Roman"/>
          <w:b/>
          <w:bCs/>
          <w:szCs w:val="20"/>
          <w:bdr w:val="single" w:sz="4" w:space="0" w:color="auto"/>
        </w:rPr>
        <w:t>於實相中心無不定故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196"/>
    </w:p>
    <w:p w:rsidR="00BA09FC" w:rsidRPr="00380DF0" w:rsidRDefault="00BA09FC" w:rsidP="00BA09FC">
      <w:pPr>
        <w:spacing w:beforeLines="30" w:before="108"/>
        <w:ind w:leftChars="150" w:left="360"/>
        <w:jc w:val="both"/>
        <w:rPr>
          <w:rFonts w:ascii="Times New Roman" w:eastAsia="新細明體" w:hAnsi="Times New Roman" w:cs="Times New Roman"/>
          <w:bCs/>
          <w:szCs w:val="20"/>
          <w:bdr w:val="single" w:sz="4" w:space="0" w:color="auto"/>
        </w:rPr>
      </w:pPr>
      <w:bookmarkStart w:id="1197" w:name="0248c02"/>
      <w:r w:rsidRPr="00380DF0">
        <w:rPr>
          <w:rFonts w:ascii="Times New Roman" w:eastAsia="新細明體" w:hAnsi="Times New Roman" w:cs="MS Mincho" w:hint="eastAsia"/>
          <w:b/>
          <w:bCs/>
          <w:szCs w:val="20"/>
          <w:bdr w:val="single" w:sz="4" w:space="0" w:color="auto"/>
        </w:rPr>
        <w:t>（七）</w:t>
      </w:r>
      <w:r w:rsidRPr="00380DF0">
        <w:rPr>
          <w:rFonts w:ascii="Times New Roman" w:eastAsia="新細明體" w:hAnsi="Times New Roman" w:cs="MS Mincho"/>
          <w:b/>
          <w:bCs/>
          <w:szCs w:val="20"/>
          <w:bdr w:val="single" w:sz="4" w:space="0" w:color="auto"/>
        </w:rPr>
        <w:t>佛最不可思議故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p>
    <w:p w:rsidR="00BA09FC" w:rsidRDefault="00BA09FC" w:rsidP="00BA09FC">
      <w:pPr>
        <w:ind w:leftChars="200" w:left="480"/>
        <w:jc w:val="both"/>
        <w:rPr>
          <w:rFonts w:ascii="Times New Roman" w:eastAsia="新細明體" w:hAnsi="Times New Roman" w:cs="Times New Roman"/>
          <w:b/>
          <w:bCs/>
          <w:sz w:val="18"/>
          <w:szCs w:val="18"/>
          <w:bdr w:val="single" w:sz="4" w:space="0" w:color="auto"/>
          <w:shd w:val="pct15" w:color="auto" w:fill="FFFFFF"/>
        </w:rPr>
      </w:pPr>
      <w:r w:rsidRPr="00380DF0">
        <w:rPr>
          <w:rFonts w:ascii="Times New Roman" w:eastAsia="新細明體" w:hAnsi="Times New Roman" w:cs="Times New Roman" w:hint="eastAsia"/>
          <w:b/>
          <w:bCs/>
          <w:szCs w:val="18"/>
          <w:bdr w:val="single" w:sz="4" w:space="0" w:color="auto"/>
        </w:rPr>
        <w:t>1</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十八不共</w:t>
      </w:r>
      <w:r w:rsidRPr="00380DF0">
        <w:rPr>
          <w:rFonts w:ascii="Times New Roman" w:eastAsia="新細明體" w:hAnsi="Times New Roman" w:cs="Times New Roman" w:hint="eastAsia"/>
          <w:b/>
          <w:bCs/>
          <w:szCs w:val="18"/>
          <w:bdr w:val="single" w:sz="4" w:space="0" w:color="auto"/>
        </w:rPr>
        <w:t>法</w:t>
      </w:r>
      <w:r w:rsidRPr="00380DF0">
        <w:rPr>
          <w:rFonts w:ascii="Times New Roman" w:eastAsia="新細明體" w:hAnsi="Times New Roman" w:cs="Times New Roman"/>
          <w:b/>
          <w:bCs/>
          <w:szCs w:val="18"/>
          <w:bdr w:val="single" w:sz="4" w:space="0" w:color="auto"/>
        </w:rPr>
        <w:t>甚深，不</w:t>
      </w:r>
      <w:r w:rsidRPr="00380DF0">
        <w:rPr>
          <w:rFonts w:ascii="Times New Roman" w:eastAsia="新細明體" w:hAnsi="Times New Roman" w:cs="Times New Roman" w:hint="eastAsia"/>
          <w:b/>
          <w:bCs/>
          <w:szCs w:val="18"/>
          <w:bdr w:val="single" w:sz="4" w:space="0" w:color="auto"/>
        </w:rPr>
        <w:t>可</w:t>
      </w:r>
      <w:r w:rsidRPr="00380DF0">
        <w:rPr>
          <w:rFonts w:ascii="Times New Roman" w:eastAsia="新細明體" w:hAnsi="Times New Roman" w:cs="Times New Roman"/>
          <w:b/>
          <w:bCs/>
          <w:szCs w:val="18"/>
          <w:bdr w:val="single" w:sz="4" w:space="0" w:color="auto"/>
        </w:rPr>
        <w:t>思議</w:t>
      </w:r>
      <w:bookmarkEnd w:id="1197"/>
    </w:p>
    <w:p w:rsidR="00BA09FC" w:rsidRPr="00380DF0" w:rsidRDefault="00BA09FC" w:rsidP="00BA09FC">
      <w:pPr>
        <w:spacing w:beforeLines="30" w:before="108"/>
        <w:ind w:leftChars="200" w:left="480"/>
        <w:jc w:val="both"/>
        <w:rPr>
          <w:rFonts w:ascii="Times New Roman" w:eastAsia="新細明體" w:hAnsi="Times New Roman" w:cs="Times New Roman"/>
          <w:bCs/>
          <w:szCs w:val="20"/>
          <w:bdr w:val="single" w:sz="4" w:space="0" w:color="auto"/>
        </w:rPr>
      </w:pPr>
      <w:bookmarkStart w:id="1198" w:name="0248c05"/>
      <w:r w:rsidRPr="00380DF0">
        <w:rPr>
          <w:rFonts w:ascii="Times New Roman" w:eastAsia="新細明體" w:hAnsi="Times New Roman" w:cs="Times New Roman" w:hint="eastAsia"/>
          <w:b/>
          <w:bCs/>
          <w:szCs w:val="18"/>
          <w:bdr w:val="single" w:sz="4" w:space="0" w:color="auto"/>
        </w:rPr>
        <w:t>2</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無覺觀</w:t>
      </w:r>
      <w:r w:rsidRPr="00380DF0">
        <w:rPr>
          <w:rFonts w:ascii="Times New Roman" w:eastAsia="新細明體" w:hAnsi="Times New Roman" w:cs="Times New Roman" w:hint="eastAsia"/>
          <w:b/>
          <w:bCs/>
          <w:szCs w:val="18"/>
          <w:bdr w:val="single" w:sz="4" w:space="0" w:color="auto"/>
        </w:rPr>
        <w:t>粗</w:t>
      </w:r>
      <w:r w:rsidRPr="00380DF0">
        <w:rPr>
          <w:rFonts w:ascii="Times New Roman" w:eastAsia="新細明體" w:hAnsi="Times New Roman" w:cs="Times New Roman"/>
          <w:b/>
          <w:bCs/>
          <w:szCs w:val="18"/>
          <w:bdr w:val="single" w:sz="4" w:space="0" w:color="auto"/>
        </w:rPr>
        <w:t>心，有不思議智故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198"/>
    </w:p>
    <w:p w:rsidR="00BA09FC" w:rsidRPr="00380DF0" w:rsidRDefault="00BA09FC" w:rsidP="00BA09FC">
      <w:pPr>
        <w:spacing w:beforeLines="30" w:before="108"/>
        <w:ind w:leftChars="150" w:left="360"/>
        <w:jc w:val="both"/>
        <w:rPr>
          <w:rFonts w:ascii="Times New Roman" w:eastAsia="新細明體" w:hAnsi="Times New Roman" w:cs="MS Mincho"/>
          <w:b/>
          <w:bCs/>
          <w:szCs w:val="20"/>
          <w:bdr w:val="single" w:sz="4" w:space="0" w:color="auto"/>
        </w:rPr>
      </w:pPr>
      <w:bookmarkStart w:id="1199" w:name="0248c09"/>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 xml:space="preserve"> </w:t>
      </w:r>
      <w:r w:rsidRPr="00380DF0">
        <w:rPr>
          <w:rFonts w:ascii="Times New Roman" w:eastAsia="新細明體" w:hAnsi="Times New Roman" w:cs="MS Mincho"/>
          <w:b/>
          <w:bCs/>
          <w:szCs w:val="20"/>
          <w:bdr w:val="single" w:sz="4" w:space="0" w:color="auto"/>
        </w:rPr>
        <w:t>總結：無不定心</w:t>
      </w:r>
      <w:bookmarkEnd w:id="1199"/>
    </w:p>
    <w:p w:rsidR="00BA09FC" w:rsidRPr="00380DF0"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bookmarkStart w:id="1200" w:name="0248c10"/>
      <w:r w:rsidRPr="00380DF0">
        <w:rPr>
          <w:rFonts w:ascii="Times New Roman" w:eastAsia="新細明體" w:hAnsi="Times New Roman" w:cs="Times New Roman" w:hint="eastAsia"/>
          <w:b/>
          <w:bCs/>
          <w:szCs w:val="20"/>
          <w:bdr w:val="single" w:sz="4" w:space="0" w:color="auto"/>
        </w:rPr>
        <w:t>六、</w:t>
      </w:r>
      <w:r w:rsidRPr="00380DF0">
        <w:rPr>
          <w:rFonts w:ascii="Times New Roman" w:eastAsia="新細明體" w:hAnsi="Times New Roman" w:cs="Times New Roman"/>
          <w:b/>
          <w:bCs/>
          <w:szCs w:val="20"/>
          <w:bdr w:val="single" w:sz="4" w:space="0" w:color="auto"/>
        </w:rPr>
        <w:t>無不知已捨</w:t>
      </w:r>
      <w:r w:rsidRPr="00380DF0">
        <w:rPr>
          <w:rFonts w:ascii="Times New Roman" w:eastAsia="新細明體" w:hAnsi="Times New Roman" w:cs="Times New Roman" w:hint="eastAsia"/>
          <w:b/>
          <w:bCs/>
          <w:szCs w:val="16"/>
          <w:bdr w:val="single" w:sz="4" w:space="0" w:color="auto"/>
        </w:rPr>
        <w:t>，</w:t>
      </w:r>
      <w:r w:rsidRPr="00380DF0">
        <w:rPr>
          <w:rFonts w:ascii="Times New Roman" w:eastAsia="新細明體" w:hAnsi="Times New Roman" w:cs="Times New Roman"/>
          <w:b/>
          <w:bCs/>
          <w:szCs w:val="16"/>
          <w:bdr w:val="single" w:sz="4" w:space="0" w:color="auto"/>
        </w:rPr>
        <w:t>四說</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p>
    <w:p w:rsidR="00BA09FC" w:rsidRDefault="00BA09FC" w:rsidP="00BA09FC">
      <w:pPr>
        <w:ind w:leftChars="150" w:left="360"/>
        <w:jc w:val="both"/>
        <w:rPr>
          <w:rFonts w:ascii="Times New Roman" w:eastAsia="新細明體" w:hAnsi="Times New Roman" w:cs="Times New Roman"/>
          <w:b/>
          <w:bCs/>
          <w:szCs w:val="24"/>
        </w:rPr>
      </w:pPr>
      <w:r w:rsidRPr="00380DF0">
        <w:rPr>
          <w:rFonts w:ascii="Times New Roman" w:eastAsia="新細明體" w:hAnsi="Times New Roman" w:cs="MS Mincho" w:hint="eastAsia"/>
          <w:b/>
          <w:bCs/>
          <w:szCs w:val="20"/>
          <w:bdr w:val="single" w:sz="4" w:space="0" w:color="auto"/>
        </w:rPr>
        <w:t>（一）佛</w:t>
      </w:r>
      <w:r w:rsidRPr="00380DF0">
        <w:rPr>
          <w:rFonts w:ascii="Times New Roman" w:eastAsia="新細明體" w:hAnsi="Times New Roman" w:cs="MS Mincho"/>
          <w:b/>
          <w:bCs/>
          <w:szCs w:val="20"/>
          <w:bdr w:val="single" w:sz="4" w:space="0" w:color="auto"/>
        </w:rPr>
        <w:t>於捨受</w:t>
      </w:r>
      <w:r w:rsidRPr="00380DF0">
        <w:rPr>
          <w:rFonts w:ascii="Times New Roman" w:eastAsia="新細明體" w:hAnsi="Times New Roman" w:cs="MS Mincho" w:hint="eastAsia"/>
          <w:b/>
          <w:bCs/>
          <w:szCs w:val="20"/>
          <w:bdr w:val="single" w:sz="4" w:space="0" w:color="auto"/>
        </w:rPr>
        <w:t>中，</w:t>
      </w:r>
      <w:r w:rsidRPr="00380DF0">
        <w:rPr>
          <w:rFonts w:ascii="Times New Roman" w:eastAsia="新細明體" w:hAnsi="Times New Roman" w:cs="MS Mincho"/>
          <w:b/>
          <w:bCs/>
          <w:szCs w:val="20"/>
          <w:bdr w:val="single" w:sz="4" w:space="0" w:color="auto"/>
        </w:rPr>
        <w:t>知覺</w:t>
      </w:r>
      <w:r w:rsidRPr="00380DF0">
        <w:rPr>
          <w:rFonts w:ascii="Times New Roman" w:eastAsia="新細明體" w:hAnsi="Times New Roman" w:cs="MS Mincho" w:hint="eastAsia"/>
          <w:b/>
          <w:bCs/>
          <w:szCs w:val="20"/>
          <w:bdr w:val="single" w:sz="4" w:space="0" w:color="auto"/>
        </w:rPr>
        <w:t>生時、住時、滅時</w:t>
      </w:r>
      <w:bookmarkEnd w:id="1200"/>
    </w:p>
    <w:p w:rsidR="00BA09FC" w:rsidRPr="00380DF0" w:rsidRDefault="00BA09FC" w:rsidP="00BA09FC">
      <w:pPr>
        <w:spacing w:beforeLines="30" w:before="108"/>
        <w:ind w:leftChars="150" w:left="360"/>
        <w:jc w:val="both"/>
        <w:rPr>
          <w:rFonts w:ascii="Times New Roman" w:eastAsia="新細明體" w:hAnsi="Times New Roman" w:cs="MS Mincho"/>
          <w:b/>
          <w:bCs/>
          <w:szCs w:val="20"/>
          <w:bdr w:val="single" w:sz="4" w:space="0" w:color="auto"/>
        </w:rPr>
      </w:pPr>
      <w:bookmarkStart w:id="1201" w:name="0248c18"/>
      <w:r w:rsidRPr="00380DF0">
        <w:rPr>
          <w:rFonts w:ascii="Times New Roman" w:eastAsia="新細明體" w:hAnsi="Times New Roman" w:cs="MS Mincho" w:hint="eastAsia"/>
          <w:b/>
          <w:bCs/>
          <w:szCs w:val="20"/>
          <w:bdr w:val="single" w:sz="4" w:space="0" w:color="auto"/>
        </w:rPr>
        <w:t>（二）佛於</w:t>
      </w:r>
      <w:r w:rsidRPr="00380DF0">
        <w:rPr>
          <w:rFonts w:ascii="Times New Roman" w:eastAsia="新細明體" w:hAnsi="Times New Roman" w:cs="MS Mincho"/>
          <w:b/>
          <w:bCs/>
          <w:szCs w:val="20"/>
          <w:bdr w:val="single" w:sz="4" w:space="0" w:color="auto"/>
        </w:rPr>
        <w:t>念念心</w:t>
      </w:r>
      <w:r w:rsidRPr="00380DF0">
        <w:rPr>
          <w:rFonts w:ascii="Times New Roman" w:eastAsia="新細明體" w:hAnsi="Times New Roman" w:cs="MS Mincho" w:hint="eastAsia"/>
          <w:b/>
          <w:bCs/>
          <w:szCs w:val="20"/>
          <w:bdr w:val="single" w:sz="4" w:space="0" w:color="auto"/>
        </w:rPr>
        <w:t>盡悉了知</w:t>
      </w:r>
      <w:r w:rsidRPr="00380DF0">
        <w:rPr>
          <w:rFonts w:ascii="Times New Roman" w:eastAsia="新細明體" w:hAnsi="Times New Roman" w:cs="MS Mincho"/>
          <w:b/>
          <w:bCs/>
          <w:szCs w:val="20"/>
          <w:bdr w:val="single" w:sz="4" w:space="0" w:color="auto"/>
        </w:rPr>
        <w:t>，知</w:t>
      </w:r>
      <w:r w:rsidRPr="00380DF0">
        <w:rPr>
          <w:rFonts w:ascii="Times New Roman" w:eastAsia="新細明體" w:hAnsi="Times New Roman" w:cs="MS Mincho" w:hint="eastAsia"/>
          <w:b/>
          <w:bCs/>
          <w:szCs w:val="20"/>
          <w:bdr w:val="single" w:sz="4" w:space="0" w:color="auto"/>
        </w:rPr>
        <w:t>已平等而</w:t>
      </w:r>
      <w:r w:rsidRPr="00380DF0">
        <w:rPr>
          <w:rFonts w:ascii="Times New Roman" w:eastAsia="新細明體" w:hAnsi="Times New Roman" w:cs="MS Mincho"/>
          <w:b/>
          <w:bCs/>
          <w:szCs w:val="20"/>
          <w:bdr w:val="single" w:sz="4" w:space="0" w:color="auto"/>
        </w:rPr>
        <w:t>捨</w:t>
      </w:r>
      <w:bookmarkEnd w:id="1201"/>
    </w:p>
    <w:p w:rsidR="00BA09FC" w:rsidRPr="00E7577C" w:rsidRDefault="00BA09FC" w:rsidP="00BA09FC">
      <w:pPr>
        <w:ind w:leftChars="200" w:left="480"/>
        <w:jc w:val="both"/>
        <w:rPr>
          <w:rFonts w:ascii="Times New Roman" w:eastAsia="新細明體" w:hAnsi="Times New Roman" w:cs="Times New Roman"/>
          <w:b/>
          <w:bCs/>
          <w:sz w:val="18"/>
          <w:szCs w:val="18"/>
          <w:bdr w:val="single" w:sz="4" w:space="0" w:color="auto"/>
        </w:rPr>
      </w:pPr>
      <w:bookmarkStart w:id="1202" w:name="0248c21"/>
      <w:r w:rsidRPr="00380DF0">
        <w:rPr>
          <w:rFonts w:ascii="Times New Roman" w:eastAsia="新細明體" w:hAnsi="Times New Roman" w:cs="Times New Roman" w:hint="eastAsia"/>
          <w:b/>
          <w:bCs/>
          <w:szCs w:val="18"/>
          <w:bdr w:val="single" w:sz="4" w:space="0" w:color="auto"/>
        </w:rPr>
        <w:t>1</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不苦不樂受之捨</w:t>
      </w:r>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）餘人</w:t>
      </w:r>
      <w:bookmarkEnd w:id="1202"/>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bookmarkStart w:id="1203" w:name="0248c2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）佛</w:t>
      </w:r>
      <w:bookmarkEnd w:id="1203"/>
    </w:p>
    <w:p w:rsidR="00BA09FC" w:rsidRDefault="00BA09FC" w:rsidP="00BA09FC">
      <w:pPr>
        <w:spacing w:beforeLines="30" w:before="108"/>
        <w:ind w:leftChars="200" w:left="480"/>
        <w:jc w:val="both"/>
        <w:rPr>
          <w:rFonts w:ascii="Times New Roman" w:eastAsia="新細明體" w:hAnsi="Times New Roman" w:cs="Times New Roman"/>
          <w:b/>
          <w:bCs/>
          <w:sz w:val="18"/>
          <w:szCs w:val="18"/>
          <w:bdr w:val="single" w:sz="4" w:space="0" w:color="auto"/>
        </w:rPr>
      </w:pPr>
      <w:bookmarkStart w:id="1204" w:name="0248c23"/>
      <w:r w:rsidRPr="00380DF0">
        <w:rPr>
          <w:rFonts w:ascii="Times New Roman" w:eastAsia="新細明體" w:hAnsi="Times New Roman" w:cs="Times New Roman" w:hint="eastAsia"/>
          <w:b/>
          <w:bCs/>
          <w:szCs w:val="18"/>
          <w:bdr w:val="single" w:sz="4" w:space="0" w:color="auto"/>
        </w:rPr>
        <w:t>2</w:t>
      </w:r>
      <w:r w:rsidRPr="00380DF0">
        <w:rPr>
          <w:rFonts w:ascii="Times New Roman" w:eastAsia="新細明體" w:hAnsi="Times New Roman" w:cs="Times New Roman" w:hint="eastAsia"/>
          <w:b/>
          <w:bCs/>
          <w:szCs w:val="18"/>
          <w:bdr w:val="single" w:sz="4" w:space="0" w:color="auto"/>
        </w:rPr>
        <w:t>、七</w:t>
      </w:r>
      <w:r w:rsidRPr="00380DF0">
        <w:rPr>
          <w:rFonts w:ascii="Times New Roman" w:eastAsia="新細明體" w:hAnsi="Times New Roman" w:cs="Times New Roman"/>
          <w:b/>
          <w:bCs/>
          <w:szCs w:val="18"/>
          <w:bdr w:val="single" w:sz="4" w:space="0" w:color="auto"/>
        </w:rPr>
        <w:t>覺支之捨</w:t>
      </w:r>
      <w:r w:rsidRPr="00380DF0">
        <w:rPr>
          <w:rFonts w:ascii="Times New Roman" w:eastAsia="新細明體" w:hAnsi="Times New Roman" w:cs="Times New Roman" w:hint="eastAsia"/>
          <w:b/>
          <w:bCs/>
          <w:szCs w:val="18"/>
          <w:bdr w:val="single" w:sz="4" w:space="0" w:color="auto"/>
        </w:rPr>
        <w:t>（捨覺支）</w:t>
      </w:r>
      <w:bookmarkEnd w:id="1204"/>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bookmarkStart w:id="1205" w:name="0248c25"/>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）二乘</w:t>
      </w:r>
      <w:bookmarkEnd w:id="1205"/>
    </w:p>
    <w:p w:rsidR="00BA09FC" w:rsidRPr="00380DF0" w:rsidRDefault="00BA09FC" w:rsidP="00BA09FC">
      <w:pPr>
        <w:spacing w:beforeLines="30" w:before="108" w:line="370" w:lineRule="exact"/>
        <w:ind w:leftChars="250" w:left="600"/>
        <w:jc w:val="both"/>
        <w:rPr>
          <w:rFonts w:ascii="Times New Roman" w:eastAsia="新細明體" w:hAnsi="Times New Roman" w:cs="Times New Roman"/>
          <w:b/>
          <w:bCs/>
          <w:szCs w:val="20"/>
          <w:bdr w:val="single" w:sz="4" w:space="0" w:color="auto"/>
        </w:rPr>
      </w:pPr>
      <w:bookmarkStart w:id="1206" w:name="0248c26"/>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）佛</w:t>
      </w:r>
      <w:bookmarkEnd w:id="1206"/>
    </w:p>
    <w:p w:rsidR="00BA09FC" w:rsidRPr="00380DF0" w:rsidRDefault="00BA09FC" w:rsidP="00BA09FC">
      <w:pPr>
        <w:spacing w:beforeLines="30" w:before="108" w:line="370" w:lineRule="exact"/>
        <w:ind w:leftChars="150" w:left="360"/>
        <w:jc w:val="both"/>
        <w:rPr>
          <w:rFonts w:ascii="Times New Roman" w:eastAsia="新細明體" w:hAnsi="Times New Roman" w:cs="MS Mincho"/>
          <w:b/>
          <w:bCs/>
          <w:szCs w:val="20"/>
          <w:bdr w:val="single" w:sz="4" w:space="0" w:color="auto"/>
        </w:rPr>
      </w:pPr>
      <w:bookmarkStart w:id="1207" w:name="0248c27"/>
      <w:r w:rsidRPr="00380DF0">
        <w:rPr>
          <w:rFonts w:ascii="Times New Roman" w:eastAsia="新細明體" w:hAnsi="Times New Roman" w:cs="MS Mincho" w:hint="eastAsia"/>
          <w:b/>
          <w:bCs/>
          <w:szCs w:val="20"/>
          <w:bdr w:val="single" w:sz="4" w:space="0" w:color="auto"/>
        </w:rPr>
        <w:t>（三）佛能以</w:t>
      </w:r>
      <w:r w:rsidRPr="00380DF0">
        <w:rPr>
          <w:rFonts w:ascii="Times New Roman" w:eastAsia="新細明體" w:hAnsi="Times New Roman" w:cs="MS Mincho"/>
          <w:b/>
          <w:bCs/>
          <w:szCs w:val="20"/>
          <w:bdr w:val="single" w:sz="4" w:space="0" w:color="auto"/>
        </w:rPr>
        <w:t>總</w:t>
      </w:r>
      <w:r w:rsidRPr="00380DF0">
        <w:rPr>
          <w:rFonts w:ascii="Times New Roman" w:eastAsia="新細明體" w:hAnsi="Times New Roman" w:cs="MS Mincho" w:hint="eastAsia"/>
          <w:b/>
          <w:bCs/>
          <w:szCs w:val="20"/>
          <w:bdr w:val="single" w:sz="4" w:space="0" w:color="auto"/>
        </w:rPr>
        <w:t>相別相知諸受生住滅，念念中心數法無不了知</w:t>
      </w:r>
      <w:bookmarkEnd w:id="1207"/>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Cs/>
          <w:szCs w:val="20"/>
          <w:bdr w:val="single" w:sz="4" w:space="0" w:color="auto"/>
        </w:rPr>
      </w:pPr>
      <w:bookmarkStart w:id="1208" w:name="0249a07"/>
      <w:r w:rsidRPr="00380DF0">
        <w:rPr>
          <w:rFonts w:ascii="Times New Roman" w:eastAsia="新細明體" w:hAnsi="Times New Roman" w:cs="MS Mincho" w:hint="eastAsia"/>
          <w:b/>
          <w:bCs/>
          <w:szCs w:val="20"/>
          <w:bdr w:val="single" w:sz="4" w:space="0" w:color="auto"/>
        </w:rPr>
        <w:t>（四）</w:t>
      </w:r>
      <w:r w:rsidRPr="00380DF0">
        <w:rPr>
          <w:rFonts w:ascii="Times New Roman" w:eastAsia="新細明體" w:hAnsi="Times New Roman" w:cs="Times New Roman"/>
          <w:b/>
          <w:bCs/>
          <w:szCs w:val="20"/>
          <w:bdr w:val="single" w:sz="4" w:space="0" w:color="auto"/>
        </w:rPr>
        <w:t>佛</w:t>
      </w:r>
      <w:r w:rsidRPr="00380DF0">
        <w:rPr>
          <w:rFonts w:ascii="Times New Roman" w:eastAsia="新細明體" w:hAnsi="Times New Roman" w:cs="MS Mincho"/>
          <w:b/>
          <w:bCs/>
          <w:szCs w:val="20"/>
          <w:bdr w:val="single" w:sz="4" w:space="0" w:color="auto"/>
        </w:rPr>
        <w:t>入定</w:t>
      </w:r>
      <w:r w:rsidRPr="00380DF0">
        <w:rPr>
          <w:rFonts w:ascii="Times New Roman" w:eastAsia="新細明體" w:hAnsi="Times New Roman" w:cs="Times New Roman"/>
          <w:b/>
          <w:bCs/>
          <w:szCs w:val="20"/>
          <w:bdr w:val="single" w:sz="4" w:space="0" w:color="auto"/>
        </w:rPr>
        <w:t>捨眾因緣</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十二說</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bookmarkEnd w:id="1208"/>
    </w:p>
    <w:p w:rsidR="00BA09FC" w:rsidRPr="00380DF0" w:rsidRDefault="00BA09FC" w:rsidP="00BA09FC">
      <w:pPr>
        <w:spacing w:line="370" w:lineRule="exact"/>
        <w:ind w:leftChars="200" w:left="480"/>
        <w:jc w:val="both"/>
        <w:rPr>
          <w:rFonts w:ascii="Times New Roman" w:eastAsia="新細明體" w:hAnsi="Times New Roman" w:cs="Times New Roman"/>
          <w:b/>
          <w:bCs/>
          <w:szCs w:val="20"/>
          <w:bdr w:val="single" w:sz="4" w:space="0" w:color="auto"/>
        </w:rPr>
      </w:pPr>
      <w:bookmarkStart w:id="1209" w:name="0249a11"/>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於眾中疲厭故小息</w:t>
      </w:r>
    </w:p>
    <w:p w:rsidR="00BA09FC" w:rsidRPr="00380DF0"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世世常</w:t>
      </w:r>
      <w:r w:rsidRPr="00380DF0">
        <w:rPr>
          <w:rFonts w:ascii="Times New Roman" w:eastAsia="新細明體" w:hAnsi="Times New Roman" w:cs="Times New Roman" w:hint="eastAsia"/>
          <w:b/>
          <w:bCs/>
          <w:szCs w:val="20"/>
          <w:bdr w:val="single" w:sz="4" w:space="0" w:color="auto"/>
        </w:rPr>
        <w:t>樂行遠離故</w:t>
      </w:r>
      <w:bookmarkEnd w:id="1209"/>
    </w:p>
    <w:p w:rsidR="00BA09FC" w:rsidRPr="00380DF0"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bookmarkStart w:id="1210" w:name="0249a17"/>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常捨心成就</w:t>
      </w:r>
      <w:r w:rsidRPr="00380DF0">
        <w:rPr>
          <w:rFonts w:ascii="Times New Roman" w:eastAsia="新細明體" w:hAnsi="Times New Roman" w:cs="Times New Roman" w:hint="eastAsia"/>
          <w:b/>
          <w:bCs/>
          <w:szCs w:val="20"/>
          <w:bdr w:val="single" w:sz="4" w:space="0" w:color="auto"/>
        </w:rPr>
        <w:t>故</w:t>
      </w:r>
    </w:p>
    <w:p w:rsidR="00BA09FC" w:rsidRPr="00380DF0" w:rsidRDefault="00BA09FC" w:rsidP="00BA09FC">
      <w:pPr>
        <w:keepNext/>
        <w:spacing w:beforeLines="30" w:before="108" w:line="344"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4</w:t>
      </w:r>
      <w:r w:rsidRPr="00380DF0">
        <w:rPr>
          <w:rFonts w:ascii="Times New Roman" w:eastAsia="新細明體" w:hAnsi="Times New Roman" w:cs="Times New Roman" w:hint="eastAsia"/>
          <w:b/>
          <w:bCs/>
          <w:szCs w:val="20"/>
          <w:bdr w:val="single" w:sz="4" w:space="0" w:color="auto"/>
        </w:rPr>
        <w:t>、自觀</w:t>
      </w:r>
      <w:r w:rsidRPr="00380DF0">
        <w:rPr>
          <w:rFonts w:ascii="Times New Roman" w:eastAsia="新細明體" w:hAnsi="Times New Roman" w:cs="Times New Roman"/>
          <w:b/>
          <w:bCs/>
          <w:szCs w:val="20"/>
          <w:bdr w:val="single" w:sz="4" w:space="0" w:color="auto"/>
        </w:rPr>
        <w:t>諸佛功德藏，亦受第一清淨樂</w:t>
      </w:r>
      <w:r w:rsidRPr="00380DF0">
        <w:rPr>
          <w:rFonts w:ascii="Times New Roman" w:eastAsia="新細明體" w:hAnsi="Times New Roman" w:cs="Times New Roman" w:hint="eastAsia"/>
          <w:b/>
          <w:bCs/>
          <w:szCs w:val="20"/>
          <w:bdr w:val="single" w:sz="4" w:space="0" w:color="auto"/>
        </w:rPr>
        <w:t>故</w:t>
      </w:r>
      <w:bookmarkEnd w:id="1210"/>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bookmarkStart w:id="1211" w:name="0249a19"/>
      <w:r w:rsidRPr="00380DF0">
        <w:rPr>
          <w:rFonts w:ascii="Times New Roman" w:eastAsia="新細明體" w:hAnsi="Times New Roman" w:cs="Times New Roman" w:hint="eastAsia"/>
          <w:b/>
          <w:bCs/>
          <w:szCs w:val="20"/>
          <w:bdr w:val="single" w:sz="4" w:space="0" w:color="auto"/>
        </w:rPr>
        <w:t>5</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常</w:t>
      </w:r>
      <w:r w:rsidRPr="00380DF0">
        <w:rPr>
          <w:rFonts w:ascii="Times New Roman" w:eastAsia="新細明體" w:hAnsi="Times New Roman" w:cs="Times New Roman" w:hint="eastAsia"/>
          <w:b/>
          <w:bCs/>
          <w:szCs w:val="20"/>
          <w:bdr w:val="single" w:sz="4" w:space="0" w:color="auto"/>
        </w:rPr>
        <w:t>教比丘坐禪，身亦自行故</w:t>
      </w:r>
      <w:bookmarkEnd w:id="1211"/>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6</w:t>
      </w:r>
      <w:r w:rsidRPr="00380DF0">
        <w:rPr>
          <w:rFonts w:ascii="Times New Roman" w:eastAsia="新細明體" w:hAnsi="Times New Roman" w:cs="Times New Roman" w:hint="eastAsia"/>
          <w:b/>
          <w:bCs/>
          <w:szCs w:val="20"/>
          <w:bdr w:val="single" w:sz="4" w:space="0" w:color="auto"/>
        </w:rPr>
        <w:t>、入禪定往度人故</w:t>
      </w:r>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7</w:t>
      </w:r>
      <w:r w:rsidRPr="00380DF0">
        <w:rPr>
          <w:rFonts w:ascii="Times New Roman" w:eastAsia="新細明體" w:hAnsi="Times New Roman" w:cs="Times New Roman" w:hint="eastAsia"/>
          <w:b/>
          <w:bCs/>
          <w:szCs w:val="20"/>
          <w:bdr w:val="single" w:sz="4" w:space="0" w:color="auto"/>
        </w:rPr>
        <w:t>、身示行禪為教化定少慧多眾生故</w:t>
      </w:r>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8</w:t>
      </w:r>
      <w:r w:rsidRPr="00380DF0">
        <w:rPr>
          <w:rFonts w:ascii="Times New Roman" w:eastAsia="新細明體" w:hAnsi="Times New Roman" w:cs="Times New Roman" w:hint="eastAsia"/>
          <w:b/>
          <w:bCs/>
          <w:szCs w:val="20"/>
          <w:bdr w:val="single" w:sz="4" w:space="0" w:color="auto"/>
        </w:rPr>
        <w:t>、有人常見佛生厭想，欲令生渴仰故</w:t>
      </w:r>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bookmarkStart w:id="1212" w:name="0249a25"/>
      <w:r w:rsidRPr="00380DF0">
        <w:rPr>
          <w:rFonts w:ascii="Times New Roman" w:eastAsia="新細明體" w:hAnsi="Times New Roman" w:cs="Times New Roman" w:hint="eastAsia"/>
          <w:b/>
          <w:bCs/>
          <w:szCs w:val="20"/>
          <w:bdr w:val="single" w:sz="4" w:space="0" w:color="auto"/>
        </w:rPr>
        <w:t>9</w:t>
      </w:r>
      <w:r w:rsidRPr="00380DF0">
        <w:rPr>
          <w:rFonts w:ascii="Times New Roman" w:eastAsia="新細明體" w:hAnsi="Times New Roman" w:cs="Times New Roman" w:hint="eastAsia"/>
          <w:b/>
          <w:bCs/>
          <w:szCs w:val="20"/>
          <w:bdr w:val="single" w:sz="4" w:space="0" w:color="auto"/>
        </w:rPr>
        <w:t>、欲為諸天說法故</w:t>
      </w:r>
      <w:bookmarkEnd w:id="1212"/>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bookmarkStart w:id="1213" w:name="0249a26"/>
      <w:r w:rsidRPr="00380DF0">
        <w:rPr>
          <w:rFonts w:ascii="Times New Roman" w:eastAsia="新細明體" w:hAnsi="Times New Roman" w:cs="Times New Roman" w:hint="eastAsia"/>
          <w:b/>
          <w:bCs/>
          <w:szCs w:val="20"/>
          <w:bdr w:val="single" w:sz="4" w:space="0" w:color="auto"/>
        </w:rPr>
        <w:t>10</w:t>
      </w:r>
      <w:r w:rsidRPr="00380DF0">
        <w:rPr>
          <w:rFonts w:ascii="Times New Roman" w:eastAsia="新細明體" w:hAnsi="Times New Roman" w:cs="Times New Roman" w:hint="eastAsia"/>
          <w:b/>
          <w:bCs/>
          <w:szCs w:val="20"/>
          <w:bdr w:val="single" w:sz="4" w:space="0" w:color="auto"/>
        </w:rPr>
        <w:t>、為後世作法故</w:t>
      </w:r>
      <w:bookmarkEnd w:id="1213"/>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bookmarkStart w:id="1214" w:name="0249a27"/>
      <w:r w:rsidRPr="00380DF0">
        <w:rPr>
          <w:rFonts w:ascii="Times New Roman" w:eastAsia="新細明體" w:hAnsi="Times New Roman" w:cs="Times New Roman" w:hint="eastAsia"/>
          <w:b/>
          <w:bCs/>
          <w:szCs w:val="20"/>
          <w:bdr w:val="single" w:sz="4" w:space="0" w:color="auto"/>
        </w:rPr>
        <w:t>11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靜處攝心</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攝眾生</w:t>
      </w:r>
      <w:r w:rsidRPr="00380DF0">
        <w:rPr>
          <w:rFonts w:ascii="Times New Roman" w:eastAsia="新細明體" w:hAnsi="Times New Roman" w:cs="Times New Roman" w:hint="eastAsia"/>
          <w:b/>
          <w:bCs/>
          <w:szCs w:val="20"/>
          <w:bdr w:val="single" w:sz="4" w:space="0" w:color="auto"/>
        </w:rPr>
        <w:t>故</w:t>
      </w:r>
      <w:bookmarkEnd w:id="1214"/>
    </w:p>
    <w:p w:rsidR="00BA09FC" w:rsidRPr="00380DF0" w:rsidRDefault="00BA09FC" w:rsidP="00BA09FC">
      <w:pPr>
        <w:spacing w:beforeLines="30" w:before="108" w:line="344" w:lineRule="exact"/>
        <w:ind w:leftChars="200" w:left="480"/>
        <w:jc w:val="both"/>
        <w:rPr>
          <w:rFonts w:ascii="Times New Roman" w:eastAsia="新細明體" w:hAnsi="Times New Roman" w:cs="Times New Roman"/>
          <w:b/>
          <w:bCs/>
          <w:szCs w:val="20"/>
          <w:bdr w:val="single" w:sz="4" w:space="0" w:color="auto"/>
        </w:rPr>
      </w:pPr>
      <w:bookmarkStart w:id="1215" w:name="0249b01"/>
      <w:r w:rsidRPr="00380DF0">
        <w:rPr>
          <w:rFonts w:ascii="Times New Roman" w:eastAsia="新細明體" w:hAnsi="Times New Roman" w:cs="Times New Roman" w:hint="eastAsia"/>
          <w:b/>
          <w:bCs/>
          <w:szCs w:val="20"/>
          <w:bdr w:val="single" w:sz="4" w:space="0" w:color="auto"/>
        </w:rPr>
        <w:t>12</w:t>
      </w:r>
      <w:r w:rsidRPr="00380DF0">
        <w:rPr>
          <w:rFonts w:ascii="Times New Roman" w:eastAsia="新細明體" w:hAnsi="Times New Roman" w:cs="Times New Roman" w:hint="eastAsia"/>
          <w:b/>
          <w:bCs/>
          <w:szCs w:val="20"/>
          <w:bdr w:val="single" w:sz="4" w:space="0" w:color="auto"/>
        </w:rPr>
        <w:t>、佛有聖如意，於</w:t>
      </w:r>
      <w:r w:rsidRPr="00380DF0">
        <w:rPr>
          <w:rFonts w:ascii="Times New Roman" w:eastAsia="新細明體" w:hAnsi="Times New Roman" w:cs="Times New Roman"/>
          <w:b/>
          <w:bCs/>
          <w:szCs w:val="20"/>
          <w:bdr w:val="single" w:sz="4" w:space="0" w:color="auto"/>
        </w:rPr>
        <w:t>六塵中自在</w:t>
      </w:r>
      <w:r w:rsidRPr="00380DF0">
        <w:rPr>
          <w:rFonts w:ascii="Times New Roman" w:eastAsia="新細明體" w:hAnsi="Times New Roman" w:cs="Times New Roman" w:hint="eastAsia"/>
          <w:b/>
          <w:bCs/>
          <w:szCs w:val="20"/>
          <w:bdr w:val="single" w:sz="4" w:space="0" w:color="auto"/>
        </w:rPr>
        <w:t>故</w:t>
      </w:r>
      <w:bookmarkEnd w:id="1215"/>
    </w:p>
    <w:p w:rsidR="00BA09FC" w:rsidRPr="00380DF0" w:rsidRDefault="00BA09FC" w:rsidP="00BA09FC">
      <w:pPr>
        <w:spacing w:beforeLines="30" w:before="108" w:line="344" w:lineRule="exact"/>
        <w:ind w:leftChars="100" w:left="240"/>
        <w:jc w:val="both"/>
        <w:rPr>
          <w:rFonts w:ascii="Times New Roman" w:eastAsia="新細明體" w:hAnsi="Times New Roman" w:cs="Times New Roman"/>
          <w:bCs/>
          <w:szCs w:val="20"/>
          <w:bdr w:val="single" w:sz="4" w:space="0" w:color="auto"/>
        </w:rPr>
      </w:pPr>
      <w:bookmarkStart w:id="1216" w:name="0249b05"/>
      <w:r w:rsidRPr="00380DF0">
        <w:rPr>
          <w:rFonts w:ascii="Times New Roman" w:eastAsia="新細明體" w:hAnsi="Times New Roman" w:cs="Times New Roman"/>
          <w:b/>
          <w:bCs/>
          <w:szCs w:val="20"/>
          <w:bdr w:val="single" w:sz="4" w:space="0" w:color="auto"/>
        </w:rPr>
        <w:t>七、欲無減</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三說</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bookmarkEnd w:id="1216"/>
    </w:p>
    <w:p w:rsidR="00BA09FC" w:rsidRPr="00380DF0" w:rsidRDefault="00BA09FC" w:rsidP="00BA09FC">
      <w:pPr>
        <w:spacing w:line="344" w:lineRule="exact"/>
        <w:ind w:leftChars="150" w:left="360"/>
        <w:jc w:val="both"/>
        <w:rPr>
          <w:rFonts w:ascii="Times New Roman" w:eastAsia="新細明體" w:hAnsi="Times New Roman" w:cs="Times New Roman"/>
          <w:b/>
          <w:bCs/>
          <w:szCs w:val="20"/>
          <w:bdr w:val="single" w:sz="4" w:space="0" w:color="auto"/>
        </w:rPr>
      </w:pPr>
      <w:bookmarkStart w:id="1217" w:name="0249b06"/>
      <w:r w:rsidRPr="00380DF0">
        <w:rPr>
          <w:rFonts w:ascii="Times New Roman" w:eastAsia="新細明體" w:hAnsi="Times New Roman" w:cs="MS Mincho" w:hint="eastAsia"/>
          <w:b/>
          <w:bCs/>
          <w:szCs w:val="20"/>
          <w:bdr w:val="single" w:sz="4" w:space="0" w:color="auto"/>
        </w:rPr>
        <w:t>（一）</w:t>
      </w:r>
      <w:r w:rsidRPr="00380DF0">
        <w:rPr>
          <w:rFonts w:ascii="Times New Roman" w:eastAsia="新細明體" w:hAnsi="Times New Roman" w:cs="Times New Roman"/>
          <w:b/>
          <w:bCs/>
          <w:szCs w:val="20"/>
          <w:bdr w:val="single" w:sz="4" w:space="0" w:color="auto"/>
        </w:rPr>
        <w:t>集修善法，心無厭足</w:t>
      </w:r>
      <w:bookmarkEnd w:id="1217"/>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r w:rsidRPr="00380DF0">
        <w:rPr>
          <w:rFonts w:ascii="Times New Roman" w:eastAsia="新細明體" w:hAnsi="Times New Roman" w:cs="Times New Roman" w:hint="eastAsia"/>
          <w:b/>
          <w:szCs w:val="20"/>
          <w:bdr w:val="single" w:sz="4" w:space="0" w:color="auto"/>
        </w:rPr>
        <w:t>※</w:t>
      </w:r>
      <w:r w:rsidRPr="00380DF0">
        <w:rPr>
          <w:rFonts w:ascii="Times New Roman" w:eastAsia="新細明體" w:hAnsi="Times New Roman" w:cs="Times New Roman" w:hint="eastAsia"/>
          <w:b/>
          <w:szCs w:val="20"/>
          <w:bdr w:val="single" w:sz="4" w:space="0" w:color="auto"/>
        </w:rPr>
        <w:t xml:space="preserve"> </w:t>
      </w:r>
      <w:r w:rsidRPr="00380DF0">
        <w:rPr>
          <w:rFonts w:ascii="Times New Roman" w:eastAsia="新細明體" w:hAnsi="Times New Roman" w:cs="Times New Roman"/>
          <w:b/>
          <w:szCs w:val="20"/>
          <w:bdr w:val="single" w:sz="4" w:space="0" w:color="auto"/>
        </w:rPr>
        <w:t>佛為盲比丘絍針</w:t>
      </w:r>
    </w:p>
    <w:p w:rsidR="00BA09FC" w:rsidRPr="00380DF0" w:rsidRDefault="00BA09FC" w:rsidP="00BA09FC">
      <w:pPr>
        <w:spacing w:beforeLines="30" w:before="108"/>
        <w:ind w:leftChars="200" w:left="480"/>
        <w:jc w:val="both"/>
        <w:rPr>
          <w:rFonts w:ascii="Times New Roman" w:eastAsia="新細明體" w:hAnsi="Times New Roman" w:cs="Times New Roman"/>
          <w:szCs w:val="20"/>
        </w:rPr>
      </w:pPr>
      <w:r w:rsidRPr="00380DF0">
        <w:rPr>
          <w:rFonts w:ascii="Times New Roman" w:eastAsia="新細明體" w:hAnsi="Times New Roman" w:cs="Times New Roman"/>
          <w:szCs w:val="20"/>
        </w:rPr>
        <w:t>（印順法師，《大智度論筆記》〔</w:t>
      </w:r>
      <w:r w:rsidRPr="00380DF0">
        <w:rPr>
          <w:rFonts w:ascii="Times New Roman" w:eastAsia="新細明體" w:hAnsi="Times New Roman" w:cs="Times New Roman"/>
          <w:szCs w:val="20"/>
        </w:rPr>
        <w:t>H024</w:t>
      </w:r>
      <w:r w:rsidRPr="00380DF0">
        <w:rPr>
          <w:rFonts w:ascii="Times New Roman" w:eastAsia="新細明體" w:hAnsi="Times New Roman" w:cs="Times New Roman"/>
          <w:szCs w:val="20"/>
        </w:rPr>
        <w:t>〕</w:t>
      </w:r>
      <w:r w:rsidRPr="00380DF0">
        <w:rPr>
          <w:rFonts w:ascii="Times New Roman" w:eastAsia="新細明體" w:hAnsi="Times New Roman" w:cs="Times New Roman"/>
          <w:szCs w:val="20"/>
        </w:rPr>
        <w:t>p.417</w:t>
      </w:r>
      <w:r w:rsidRPr="00380DF0">
        <w:rPr>
          <w:rFonts w:ascii="Times New Roman" w:eastAsia="新細明體" w:hAnsi="Times New Roman" w:cs="Times New Roman" w:hint="eastAsia"/>
          <w:szCs w:val="20"/>
        </w:rPr>
        <w:t>）</w:t>
      </w:r>
    </w:p>
    <w:p w:rsidR="00BA09FC" w:rsidRPr="00380DF0" w:rsidRDefault="00BA09FC" w:rsidP="00BA09FC">
      <w:pPr>
        <w:spacing w:beforeLines="30" w:before="108"/>
        <w:ind w:leftChars="200" w:left="480"/>
        <w:jc w:val="both"/>
        <w:rPr>
          <w:rFonts w:ascii="Times New Roman" w:eastAsia="新細明體" w:hAnsi="Times New Roman" w:cs="Times New Roman"/>
          <w:bCs/>
          <w:szCs w:val="20"/>
          <w:bdr w:val="single" w:sz="4" w:space="0" w:color="auto"/>
        </w:rPr>
      </w:pPr>
      <w:bookmarkStart w:id="1218" w:name="0249b19"/>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hint="eastAsia"/>
          <w:b/>
          <w:bCs/>
          <w:szCs w:val="18"/>
          <w:bdr w:val="single" w:sz="4" w:space="0" w:color="auto"/>
        </w:rPr>
        <w:t xml:space="preserve"> </w:t>
      </w:r>
      <w:r w:rsidRPr="00380DF0">
        <w:rPr>
          <w:rFonts w:ascii="Times New Roman" w:eastAsia="新細明體" w:hAnsi="Times New Roman" w:cs="Times New Roman"/>
          <w:b/>
          <w:bCs/>
          <w:szCs w:val="18"/>
          <w:bdr w:val="single" w:sz="4" w:space="0" w:color="auto"/>
        </w:rPr>
        <w:t>佛斷善法欲與欲無減之會通</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w:t>
      </w:r>
      <w:r w:rsidRPr="00380DF0">
        <w:rPr>
          <w:rFonts w:ascii="Times New Roman" w:eastAsia="新細明體" w:hAnsi="Times New Roman" w:cs="Times New Roman" w:hint="eastAsia"/>
          <w:bCs/>
          <w:szCs w:val="18"/>
        </w:rPr>
        <w:t>0</w:t>
      </w:r>
      <w:r w:rsidRPr="00380DF0">
        <w:rPr>
          <w:rFonts w:ascii="Times New Roman" w:eastAsia="新細明體" w:hAnsi="Times New Roman" w:cs="Times New Roman"/>
          <w:bCs/>
          <w:szCs w:val="18"/>
        </w:rPr>
        <w:t>）</w:t>
      </w:r>
      <w:bookmarkEnd w:id="1218"/>
    </w:p>
    <w:p w:rsidR="00BA09FC" w:rsidRPr="00380DF0" w:rsidRDefault="00BA09FC" w:rsidP="00BA09FC">
      <w:pPr>
        <w:spacing w:beforeLines="30" w:before="108"/>
        <w:ind w:leftChars="150" w:left="360"/>
        <w:jc w:val="both"/>
        <w:rPr>
          <w:rFonts w:ascii="Times New Roman" w:eastAsia="新細明體" w:hAnsi="Times New Roman" w:cs="MS Mincho"/>
          <w:b/>
          <w:bCs/>
          <w:szCs w:val="20"/>
          <w:bdr w:val="single" w:sz="4" w:space="0" w:color="auto"/>
        </w:rPr>
      </w:pPr>
      <w:bookmarkStart w:id="1219" w:name="0249b28"/>
      <w:r w:rsidRPr="00380DF0">
        <w:rPr>
          <w:rFonts w:ascii="Times New Roman" w:eastAsia="新細明體" w:hAnsi="Times New Roman" w:cs="MS Mincho" w:hint="eastAsia"/>
          <w:b/>
          <w:bCs/>
          <w:szCs w:val="20"/>
          <w:bdr w:val="single" w:sz="4" w:space="0" w:color="auto"/>
        </w:rPr>
        <w:t>（二）</w:t>
      </w:r>
      <w:r w:rsidRPr="00380DF0">
        <w:rPr>
          <w:rFonts w:ascii="Times New Roman" w:eastAsia="新細明體" w:hAnsi="Times New Roman" w:cs="MS Mincho"/>
          <w:b/>
          <w:bCs/>
          <w:szCs w:val="20"/>
          <w:bdr w:val="single" w:sz="4" w:space="0" w:color="auto"/>
        </w:rPr>
        <w:t>眾生未盡，欲度不息</w:t>
      </w:r>
      <w:bookmarkEnd w:id="1219"/>
    </w:p>
    <w:p w:rsidR="00BA09FC" w:rsidRPr="00380DF0" w:rsidRDefault="00BA09FC" w:rsidP="00BA09FC">
      <w:pPr>
        <w:spacing w:beforeLines="10" w:before="36"/>
        <w:ind w:leftChars="200" w:left="480"/>
        <w:jc w:val="both"/>
        <w:rPr>
          <w:rFonts w:ascii="Times New Roman" w:eastAsia="新細明體" w:hAnsi="Times New Roman" w:cs="Times New Roman"/>
          <w:bCs/>
          <w:szCs w:val="20"/>
        </w:rPr>
      </w:pPr>
      <w:bookmarkStart w:id="1220" w:name="0249b29"/>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hint="eastAsia"/>
          <w:b/>
          <w:bCs/>
          <w:szCs w:val="18"/>
          <w:bdr w:val="single" w:sz="4" w:space="0" w:color="auto"/>
        </w:rPr>
        <w:t xml:space="preserve"> </w:t>
      </w:r>
      <w:r w:rsidRPr="00380DF0">
        <w:rPr>
          <w:rFonts w:ascii="Times New Roman" w:eastAsia="新細明體" w:hAnsi="Times New Roman" w:cs="Times New Roman" w:hint="eastAsia"/>
          <w:b/>
          <w:szCs w:val="20"/>
          <w:bdr w:val="single" w:sz="4" w:space="0" w:color="auto"/>
        </w:rPr>
        <w:t>度生欲不息，云何卻入涅槃疑</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D019</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p.264</w:t>
      </w:r>
      <w:r w:rsidRPr="00380DF0">
        <w:rPr>
          <w:rFonts w:ascii="Times New Roman" w:eastAsia="新細明體" w:hAnsi="Times New Roman" w:cs="Times New Roman" w:hint="eastAsia"/>
          <w:szCs w:val="20"/>
        </w:rPr>
        <w:t>）</w:t>
      </w:r>
      <w:bookmarkEnd w:id="1220"/>
    </w:p>
    <w:p w:rsidR="00BA09FC" w:rsidRPr="00380DF0" w:rsidRDefault="00BA09FC" w:rsidP="00BA09FC">
      <w:pPr>
        <w:spacing w:beforeLines="30" w:before="108"/>
        <w:ind w:leftChars="250" w:left="600"/>
        <w:jc w:val="both"/>
        <w:rPr>
          <w:rFonts w:ascii="Times New Roman" w:eastAsia="新細明體" w:hAnsi="Times New Roman" w:cs="Times New Roman"/>
          <w:b/>
          <w:bCs/>
          <w:szCs w:val="18"/>
          <w:bdr w:val="single" w:sz="4" w:space="0" w:color="auto"/>
        </w:rPr>
      </w:pPr>
      <w:bookmarkStart w:id="1221" w:name="0249c05"/>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hint="eastAsia"/>
          <w:b/>
          <w:bCs/>
          <w:szCs w:val="18"/>
          <w:bdr w:val="single" w:sz="4" w:space="0" w:color="auto"/>
        </w:rPr>
        <w:t xml:space="preserve"> </w:t>
      </w:r>
      <w:r w:rsidRPr="00380DF0">
        <w:rPr>
          <w:rFonts w:ascii="Times New Roman" w:eastAsia="新細明體" w:hAnsi="Times New Roman" w:cs="Times New Roman" w:hint="eastAsia"/>
          <w:b/>
          <w:bCs/>
          <w:szCs w:val="18"/>
          <w:bdr w:val="single" w:sz="4" w:space="0" w:color="auto"/>
        </w:rPr>
        <w:t>因論生論：佛滅度後亦有得阿羅漢者，何故言但種福德因緣</w:t>
      </w:r>
      <w:bookmarkEnd w:id="1221"/>
    </w:p>
    <w:p w:rsidR="00BA09FC" w:rsidRPr="00380DF0" w:rsidRDefault="00BA09FC" w:rsidP="00BA09FC">
      <w:pPr>
        <w:spacing w:beforeLines="20" w:before="72"/>
        <w:ind w:leftChars="150" w:left="360"/>
        <w:jc w:val="both"/>
        <w:rPr>
          <w:rFonts w:ascii="Times New Roman" w:eastAsia="新細明體" w:hAnsi="Times New Roman" w:cs="Times New Roman"/>
          <w:bCs/>
          <w:szCs w:val="20"/>
          <w:bdr w:val="single" w:sz="4" w:space="0" w:color="auto"/>
        </w:rPr>
      </w:pPr>
      <w:bookmarkStart w:id="1222" w:name="0249c11"/>
      <w:r w:rsidRPr="00380DF0">
        <w:rPr>
          <w:rFonts w:ascii="Times New Roman" w:eastAsia="新細明體" w:hAnsi="Times New Roman" w:cs="MS Mincho" w:hint="eastAsia"/>
          <w:b/>
          <w:bCs/>
          <w:szCs w:val="20"/>
          <w:bdr w:val="single" w:sz="4" w:space="0" w:color="auto"/>
        </w:rPr>
        <w:t>（三）</w:t>
      </w:r>
      <w:r w:rsidRPr="00380DF0">
        <w:rPr>
          <w:rFonts w:ascii="Times New Roman" w:eastAsia="新細明體" w:hAnsi="Times New Roman" w:cs="Times New Roman"/>
          <w:b/>
          <w:bCs/>
          <w:szCs w:val="20"/>
          <w:bdr w:val="single" w:sz="4" w:space="0" w:color="auto"/>
        </w:rPr>
        <w:t>佛壽七百阿僧祇劫</w:t>
      </w:r>
      <w:r w:rsidRPr="00380DF0">
        <w:rPr>
          <w:rFonts w:ascii="Times New Roman" w:eastAsia="新細明體" w:hAnsi="Times New Roman" w:cs="Times New Roman" w:hint="eastAsia"/>
          <w:b/>
          <w:bCs/>
          <w:szCs w:val="20"/>
          <w:bdr w:val="single" w:sz="4" w:space="0" w:color="auto"/>
        </w:rPr>
        <w:t>度眾生</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H</w:t>
      </w:r>
      <w:r w:rsidRPr="00380DF0">
        <w:rPr>
          <w:rFonts w:ascii="Times New Roman" w:eastAsia="新細明體" w:hAnsi="Times New Roman" w:cs="Times New Roman"/>
          <w:bCs/>
          <w:szCs w:val="18"/>
        </w:rPr>
        <w:t>015</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p.405</w:t>
      </w:r>
      <w:r w:rsidRPr="00380DF0">
        <w:rPr>
          <w:rFonts w:ascii="Times New Roman" w:eastAsia="新細明體" w:hAnsi="Times New Roman" w:cs="Times New Roman"/>
          <w:bCs/>
          <w:szCs w:val="18"/>
        </w:rPr>
        <w:t>）</w:t>
      </w:r>
      <w:bookmarkEnd w:id="1222"/>
    </w:p>
    <w:p w:rsidR="00BA09FC" w:rsidRPr="00380DF0"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bookmarkStart w:id="1223" w:name="0249c13"/>
      <w:r w:rsidRPr="00380DF0">
        <w:rPr>
          <w:rFonts w:ascii="Times New Roman" w:eastAsia="新細明體" w:hAnsi="Times New Roman" w:cs="Times New Roman" w:hint="eastAsia"/>
          <w:b/>
          <w:bCs/>
          <w:szCs w:val="20"/>
          <w:bdr w:val="single" w:sz="4" w:space="0" w:color="auto"/>
        </w:rPr>
        <w:t>八、</w:t>
      </w:r>
      <w:r w:rsidRPr="00380DF0">
        <w:rPr>
          <w:rFonts w:ascii="Times New Roman" w:eastAsia="新細明體" w:hAnsi="Times New Roman" w:cs="Times New Roman" w:hint="eastAsia"/>
          <w:b/>
          <w:szCs w:val="20"/>
          <w:bdr w:val="single" w:sz="4" w:space="0" w:color="auto"/>
        </w:rPr>
        <w:t>精進無減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Default="00BA09FC" w:rsidP="00BA09FC">
      <w:pPr>
        <w:ind w:leftChars="150" w:left="360"/>
        <w:jc w:val="both"/>
        <w:rPr>
          <w:rFonts w:ascii="Times New Roman" w:eastAsia="新細明體" w:hAnsi="Times New Roman" w:cs="Times New Roman"/>
          <w:b/>
          <w:bCs/>
          <w:szCs w:val="24"/>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辨欲與精進之異同</w:t>
      </w:r>
      <w:bookmarkEnd w:id="1223"/>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釋</w:t>
      </w:r>
      <w:r w:rsidRPr="00380DF0">
        <w:rPr>
          <w:rFonts w:ascii="Times New Roman" w:eastAsia="新細明體" w:hAnsi="Times New Roman" w:cs="Times New Roman" w:hint="eastAsia"/>
          <w:b/>
          <w:bCs/>
          <w:szCs w:val="20"/>
          <w:bdr w:val="single" w:sz="4" w:space="0" w:color="auto"/>
        </w:rPr>
        <w:t>精進</w:t>
      </w:r>
      <w:r w:rsidRPr="00380DF0">
        <w:rPr>
          <w:rFonts w:ascii="Times New Roman" w:eastAsia="新細明體" w:hAnsi="Times New Roman" w:cs="Times New Roman"/>
          <w:b/>
          <w:bCs/>
          <w:szCs w:val="20"/>
          <w:bdr w:val="single" w:sz="4" w:space="0" w:color="auto"/>
        </w:rPr>
        <w:t>義（三說）</w:t>
      </w:r>
    </w:p>
    <w:p w:rsidR="00BA09FC" w:rsidRPr="00380DF0" w:rsidRDefault="00BA09FC" w:rsidP="00BA09FC">
      <w:pPr>
        <w:spacing w:line="370"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精進是諸佛所樂</w:t>
      </w:r>
    </w:p>
    <w:p w:rsidR="00BA09FC" w:rsidRPr="00380DF0" w:rsidRDefault="00BA09FC" w:rsidP="00BA09FC">
      <w:pPr>
        <w:spacing w:beforeLines="40" w:before="144" w:line="370" w:lineRule="exact"/>
        <w:ind w:leftChars="200" w:left="480"/>
        <w:jc w:val="both"/>
        <w:rPr>
          <w:rFonts w:ascii="Times New Roman" w:eastAsia="新細明體" w:hAnsi="Times New Roman" w:cs="Times New Roman"/>
          <w:bCs/>
          <w:szCs w:val="20"/>
          <w:bdr w:val="single" w:sz="4" w:space="0" w:color="auto"/>
        </w:rPr>
      </w:pPr>
      <w:bookmarkStart w:id="1224" w:name="0249c23"/>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阿難為比丘說七覺意讚精進</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I</w:t>
      </w:r>
      <w:r w:rsidRPr="00380DF0">
        <w:rPr>
          <w:rFonts w:ascii="Times New Roman" w:eastAsia="新細明體" w:hAnsi="Times New Roman" w:cs="Times New Roman"/>
          <w:bCs/>
          <w:szCs w:val="18"/>
        </w:rPr>
        <w:t>017</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p.432</w:t>
      </w:r>
      <w:r w:rsidRPr="00380DF0">
        <w:rPr>
          <w:rFonts w:ascii="Times New Roman" w:eastAsia="新細明體" w:hAnsi="Times New Roman" w:cs="Times New Roman"/>
          <w:bCs/>
          <w:szCs w:val="18"/>
        </w:rPr>
        <w:t>）</w:t>
      </w:r>
      <w:bookmarkEnd w:id="1224"/>
    </w:p>
    <w:p w:rsidR="00BA09FC" w:rsidRPr="00380DF0" w:rsidRDefault="00BA09FC" w:rsidP="00BA09FC">
      <w:pPr>
        <w:spacing w:beforeLines="40" w:before="144" w:line="370"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佛於眾事忍受不厭，樂行精進，尚猶不息</w:t>
      </w:r>
    </w:p>
    <w:p w:rsidR="00BA09FC" w:rsidRPr="00380DF0" w:rsidRDefault="00BA09FC" w:rsidP="00BA09FC">
      <w:pPr>
        <w:spacing w:beforeLines="30" w:before="108" w:line="370" w:lineRule="exact"/>
        <w:ind w:leftChars="100" w:left="240"/>
        <w:jc w:val="both"/>
        <w:rPr>
          <w:rFonts w:ascii="Times New Roman" w:eastAsia="新細明體" w:hAnsi="Times New Roman" w:cs="Times New Roman"/>
          <w:bCs/>
          <w:szCs w:val="20"/>
          <w:bdr w:val="single" w:sz="4" w:space="0" w:color="auto"/>
        </w:rPr>
      </w:pPr>
      <w:bookmarkStart w:id="1225" w:name="0250a24"/>
      <w:r w:rsidRPr="00380DF0">
        <w:rPr>
          <w:rFonts w:ascii="Times New Roman" w:eastAsia="新細明體" w:hAnsi="Times New Roman" w:cs="Times New Roman" w:hint="eastAsia"/>
          <w:b/>
          <w:bCs/>
          <w:szCs w:val="20"/>
          <w:bdr w:val="single" w:sz="4" w:space="0" w:color="auto"/>
        </w:rPr>
        <w:t>九、</w:t>
      </w:r>
      <w:r w:rsidRPr="00380DF0">
        <w:rPr>
          <w:rFonts w:ascii="Times New Roman" w:eastAsia="新細明體" w:hAnsi="Times New Roman" w:cs="Times New Roman" w:hint="eastAsia"/>
          <w:b/>
          <w:szCs w:val="20"/>
          <w:bdr w:val="single" w:sz="4" w:space="0" w:color="auto"/>
        </w:rPr>
        <w:t>念無減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spacing w:line="370" w:lineRule="exact"/>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一切智慧相應故</w:t>
      </w:r>
      <w:bookmarkEnd w:id="1225"/>
    </w:p>
    <w:p w:rsidR="00BA09FC" w:rsidRPr="00380DF0" w:rsidRDefault="00BA09FC" w:rsidP="00BA09FC">
      <w:pPr>
        <w:spacing w:line="370" w:lineRule="exact"/>
        <w:ind w:leftChars="200" w:left="48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無減與不失之異</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何故念無減唯是佛功德法</w:t>
      </w:r>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26" w:name="0250b10"/>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一切智無礙解脫守護念故</w:t>
      </w:r>
      <w:bookmarkEnd w:id="1226"/>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rPr>
      </w:pPr>
      <w:bookmarkStart w:id="1227" w:name="0250b11"/>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w:t>
      </w:r>
      <w:r w:rsidRPr="00380DF0">
        <w:rPr>
          <w:rFonts w:ascii="Times New Roman" w:eastAsia="新細明體" w:hAnsi="Times New Roman" w:cs="Times New Roman"/>
          <w:b/>
          <w:bCs/>
          <w:szCs w:val="24"/>
          <w:bdr w:val="single" w:sz="4" w:space="0" w:color="auto"/>
        </w:rPr>
        <w:t>念無減</w:t>
      </w:r>
    </w:p>
    <w:p w:rsidR="00BA09FC" w:rsidRPr="00380DF0" w:rsidRDefault="00BA09FC" w:rsidP="00BA09FC">
      <w:pPr>
        <w:spacing w:beforeLines="30" w:before="108" w:line="370" w:lineRule="exact"/>
        <w:ind w:leftChars="100" w:left="24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hint="eastAsia"/>
          <w:b/>
          <w:bCs/>
          <w:szCs w:val="20"/>
          <w:bdr w:val="single" w:sz="4" w:space="0" w:color="auto"/>
        </w:rPr>
        <w:t>十、</w:t>
      </w:r>
      <w:r w:rsidRPr="00380DF0">
        <w:rPr>
          <w:rFonts w:ascii="Times New Roman" w:eastAsia="新細明體" w:hAnsi="Times New Roman" w:cs="Times New Roman"/>
          <w:b/>
          <w:szCs w:val="20"/>
          <w:bdr w:val="single" w:sz="4" w:space="0" w:color="auto"/>
        </w:rPr>
        <w:t>慧無減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spacing w:line="370" w:lineRule="exact"/>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得一切智，三世</w:t>
      </w:r>
      <w:r w:rsidRPr="00380DF0">
        <w:rPr>
          <w:rFonts w:ascii="Times New Roman" w:eastAsia="新細明體" w:hAnsi="Times New Roman" w:cs="Times New Roman" w:hint="eastAsia"/>
          <w:b/>
          <w:bCs/>
          <w:szCs w:val="20"/>
          <w:bdr w:val="single" w:sz="4" w:space="0" w:color="auto"/>
        </w:rPr>
        <w:t>智慧無礙故</w:t>
      </w:r>
      <w:bookmarkEnd w:id="1227"/>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28" w:name="0250b13"/>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力、無所畏、無礙智</w:t>
      </w:r>
      <w:r w:rsidRPr="00380DF0">
        <w:rPr>
          <w:rFonts w:ascii="Times New Roman" w:eastAsia="新細明體" w:hAnsi="Times New Roman" w:cs="Times New Roman" w:hint="eastAsia"/>
          <w:b/>
          <w:bCs/>
          <w:szCs w:val="20"/>
          <w:bdr w:val="single" w:sz="4" w:space="0" w:color="auto"/>
        </w:rPr>
        <w:t>成就故</w:t>
      </w:r>
      <w:bookmarkEnd w:id="1228"/>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29" w:name="0250b14"/>
      <w:r w:rsidRPr="00380DF0">
        <w:rPr>
          <w:rFonts w:ascii="Times New Roman" w:eastAsia="新細明體" w:hAnsi="Times New Roman" w:cs="Times New Roman" w:hint="eastAsia"/>
          <w:b/>
          <w:bCs/>
          <w:szCs w:val="20"/>
          <w:bdr w:val="single" w:sz="4" w:space="0" w:color="auto"/>
        </w:rPr>
        <w:t>（三）</w:t>
      </w:r>
      <w:r w:rsidRPr="00380DF0">
        <w:rPr>
          <w:rFonts w:ascii="Times New Roman" w:eastAsia="新細明體" w:hAnsi="Times New Roman" w:cs="Times New Roman"/>
          <w:b/>
          <w:bCs/>
          <w:szCs w:val="20"/>
          <w:bdr w:val="single" w:sz="4" w:space="0" w:color="auto"/>
        </w:rPr>
        <w:t>具諸深定，念無減故</w:t>
      </w:r>
      <w:bookmarkEnd w:id="1229"/>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30" w:name="0250b17"/>
      <w:r w:rsidRPr="00380DF0">
        <w:rPr>
          <w:rFonts w:ascii="Times New Roman" w:eastAsia="新細明體" w:hAnsi="Times New Roman" w:cs="Times New Roman" w:hint="eastAsia"/>
          <w:b/>
          <w:bCs/>
          <w:szCs w:val="20"/>
          <w:bdr w:val="single" w:sz="4" w:space="0" w:color="auto"/>
        </w:rPr>
        <w:t>（四）</w:t>
      </w:r>
      <w:r w:rsidRPr="00380DF0">
        <w:rPr>
          <w:rFonts w:ascii="Times New Roman" w:eastAsia="新細明體" w:hAnsi="Times New Roman" w:cs="Times New Roman"/>
          <w:b/>
          <w:bCs/>
          <w:szCs w:val="20"/>
          <w:bdr w:val="single" w:sz="4" w:space="0" w:color="auto"/>
        </w:rPr>
        <w:t>樂施安忍，一心勤求</w:t>
      </w:r>
      <w:r w:rsidRPr="00380DF0">
        <w:rPr>
          <w:rFonts w:ascii="Times New Roman" w:eastAsia="新細明體" w:hAnsi="Times New Roman" w:cs="Times New Roman" w:hint="eastAsia"/>
          <w:b/>
          <w:bCs/>
          <w:szCs w:val="20"/>
          <w:bdr w:val="single" w:sz="4" w:space="0" w:color="auto"/>
        </w:rPr>
        <w:t>智慧故</w:t>
      </w:r>
      <w:bookmarkEnd w:id="1230"/>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（五）</w:t>
      </w:r>
      <w:r w:rsidRPr="00380DF0">
        <w:rPr>
          <w:rFonts w:ascii="Times New Roman" w:eastAsia="新細明體" w:hAnsi="Times New Roman" w:cs="Times New Roman"/>
          <w:b/>
          <w:bCs/>
          <w:szCs w:val="20"/>
          <w:bdr w:val="single" w:sz="4" w:space="0" w:color="auto"/>
        </w:rPr>
        <w:t>持戒、禪定</w:t>
      </w:r>
      <w:r w:rsidRPr="00380DF0">
        <w:rPr>
          <w:rFonts w:ascii="Times New Roman" w:eastAsia="新細明體" w:hAnsi="Times New Roman" w:cs="Times New Roman" w:hint="eastAsia"/>
          <w:b/>
          <w:bCs/>
          <w:szCs w:val="20"/>
          <w:bdr w:val="single" w:sz="4" w:space="0" w:color="auto"/>
        </w:rPr>
        <w:t>等</w:t>
      </w:r>
      <w:r w:rsidRPr="00380DF0">
        <w:rPr>
          <w:rFonts w:ascii="Times New Roman" w:eastAsia="新細明體" w:hAnsi="Times New Roman" w:cs="Times New Roman"/>
          <w:b/>
          <w:bCs/>
          <w:szCs w:val="20"/>
          <w:bdr w:val="single" w:sz="4" w:space="0" w:color="auto"/>
        </w:rPr>
        <w:t>眾德助成</w:t>
      </w:r>
      <w:r w:rsidRPr="00380DF0">
        <w:rPr>
          <w:rFonts w:ascii="Times New Roman" w:eastAsia="新細明體" w:hAnsi="Times New Roman" w:cs="Times New Roman" w:hint="eastAsia"/>
          <w:b/>
          <w:bCs/>
          <w:szCs w:val="20"/>
          <w:bdr w:val="single" w:sz="4" w:space="0" w:color="auto"/>
        </w:rPr>
        <w:t>故</w:t>
      </w:r>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31" w:name="0250b22"/>
      <w:r w:rsidRPr="00380DF0">
        <w:rPr>
          <w:rFonts w:ascii="Times New Roman" w:eastAsia="新細明體" w:hAnsi="Times New Roman" w:cs="Times New Roman" w:hint="eastAsia"/>
          <w:b/>
          <w:bCs/>
          <w:szCs w:val="20"/>
          <w:bdr w:val="single" w:sz="4" w:space="0" w:color="auto"/>
        </w:rPr>
        <w:t>（六）世世求一切經書</w:t>
      </w:r>
      <w:r w:rsidRPr="00380DF0">
        <w:rPr>
          <w:rFonts w:ascii="Times New Roman" w:eastAsia="新細明體" w:hAnsi="Times New Roman" w:cs="Times New Roman"/>
          <w:b/>
          <w:bCs/>
          <w:szCs w:val="20"/>
          <w:bdr w:val="single" w:sz="4" w:space="0" w:color="auto"/>
        </w:rPr>
        <w:t>，悉</w:t>
      </w:r>
      <w:r w:rsidRPr="00380DF0">
        <w:rPr>
          <w:rFonts w:ascii="Times New Roman" w:eastAsia="新細明體" w:hAnsi="Times New Roman" w:cs="Times New Roman" w:hint="eastAsia"/>
          <w:b/>
          <w:bCs/>
          <w:szCs w:val="20"/>
          <w:bdr w:val="single" w:sz="4" w:space="0" w:color="auto"/>
        </w:rPr>
        <w:t>皆</w:t>
      </w:r>
      <w:r w:rsidRPr="00380DF0">
        <w:rPr>
          <w:rFonts w:ascii="Times New Roman" w:eastAsia="新細明體" w:hAnsi="Times New Roman" w:cs="Times New Roman"/>
          <w:b/>
          <w:bCs/>
          <w:szCs w:val="20"/>
          <w:bdr w:val="single" w:sz="4" w:space="0" w:color="auto"/>
        </w:rPr>
        <w:t>學知故</w:t>
      </w:r>
      <w:bookmarkEnd w:id="1231"/>
    </w:p>
    <w:p w:rsidR="00BA09FC" w:rsidRPr="00380DF0" w:rsidRDefault="00BA09FC" w:rsidP="00BA09FC">
      <w:pPr>
        <w:spacing w:beforeLines="30" w:before="108" w:line="370" w:lineRule="exact"/>
        <w:ind w:leftChars="150" w:left="360"/>
        <w:jc w:val="both"/>
        <w:rPr>
          <w:rFonts w:ascii="Times New Roman" w:eastAsia="新細明體" w:hAnsi="Times New Roman" w:cs="Times New Roman"/>
          <w:b/>
          <w:bCs/>
          <w:szCs w:val="20"/>
          <w:bdr w:val="single" w:sz="4" w:space="0" w:color="auto"/>
        </w:rPr>
      </w:pPr>
      <w:bookmarkStart w:id="1232" w:name="0250b23"/>
      <w:r w:rsidRPr="00380DF0">
        <w:rPr>
          <w:rFonts w:ascii="Times New Roman" w:eastAsia="新細明體" w:hAnsi="Times New Roman" w:cs="Times New Roman" w:hint="eastAsia"/>
          <w:b/>
          <w:bCs/>
          <w:szCs w:val="20"/>
          <w:bdr w:val="single" w:sz="4" w:space="0" w:color="auto"/>
        </w:rPr>
        <w:t>（七）</w:t>
      </w:r>
      <w:r w:rsidRPr="00380DF0">
        <w:rPr>
          <w:rFonts w:ascii="Times New Roman" w:eastAsia="新細明體" w:hAnsi="Times New Roman" w:cs="Times New Roman"/>
          <w:b/>
          <w:bCs/>
          <w:szCs w:val="20"/>
          <w:bdr w:val="single" w:sz="4" w:space="0" w:color="auto"/>
        </w:rPr>
        <w:t>從諸佛所，聞思修</w:t>
      </w:r>
      <w:r w:rsidRPr="00380DF0">
        <w:rPr>
          <w:rFonts w:ascii="Times New Roman" w:eastAsia="新細明體" w:hAnsi="Times New Roman" w:cs="Times New Roman" w:hint="eastAsia"/>
          <w:b/>
          <w:bCs/>
          <w:szCs w:val="20"/>
          <w:bdr w:val="single" w:sz="4" w:space="0" w:color="auto"/>
        </w:rPr>
        <w:t>習故</w:t>
      </w:r>
      <w:bookmarkEnd w:id="1232"/>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233" w:name="0250b25"/>
      <w:r w:rsidRPr="00380DF0">
        <w:rPr>
          <w:rFonts w:ascii="Times New Roman" w:eastAsia="新細明體" w:hAnsi="Times New Roman" w:cs="Times New Roman" w:hint="eastAsia"/>
          <w:b/>
          <w:bCs/>
          <w:szCs w:val="20"/>
          <w:bdr w:val="single" w:sz="4" w:space="0" w:color="auto"/>
        </w:rPr>
        <w:t>（八）</w:t>
      </w:r>
      <w:r w:rsidRPr="00380DF0">
        <w:rPr>
          <w:rFonts w:ascii="Times New Roman" w:eastAsia="新細明體" w:hAnsi="Times New Roman" w:cs="Times New Roman"/>
          <w:b/>
          <w:bCs/>
          <w:szCs w:val="20"/>
          <w:bdr w:val="single" w:sz="4" w:space="0" w:color="auto"/>
        </w:rPr>
        <w:t>度生增善，破</w:t>
      </w:r>
      <w:r w:rsidRPr="00380DF0">
        <w:rPr>
          <w:rFonts w:ascii="Times New Roman" w:eastAsia="新細明體" w:hAnsi="Times New Roman" w:cs="Times New Roman" w:hint="eastAsia"/>
          <w:b/>
          <w:bCs/>
          <w:szCs w:val="20"/>
          <w:bdr w:val="single" w:sz="4" w:space="0" w:color="auto"/>
        </w:rPr>
        <w:t>一切</w:t>
      </w:r>
      <w:r w:rsidRPr="00380DF0">
        <w:rPr>
          <w:rFonts w:ascii="Times New Roman" w:eastAsia="新細明體" w:hAnsi="Times New Roman" w:cs="Times New Roman"/>
          <w:b/>
          <w:bCs/>
          <w:szCs w:val="20"/>
          <w:bdr w:val="single" w:sz="4" w:space="0" w:color="auto"/>
        </w:rPr>
        <w:t>無明</w:t>
      </w:r>
      <w:r w:rsidRPr="00380DF0">
        <w:rPr>
          <w:rFonts w:ascii="Times New Roman" w:eastAsia="新細明體" w:hAnsi="Times New Roman" w:cs="Times New Roman" w:hint="eastAsia"/>
          <w:b/>
          <w:bCs/>
          <w:szCs w:val="20"/>
          <w:bdr w:val="single" w:sz="4" w:space="0" w:color="auto"/>
        </w:rPr>
        <w:t>故</w:t>
      </w:r>
      <w:bookmarkEnd w:id="1233"/>
    </w:p>
    <w:p w:rsidR="00BA09FC" w:rsidRDefault="00BA09FC" w:rsidP="00BA09FC">
      <w:pPr>
        <w:spacing w:beforeLines="30" w:before="108"/>
        <w:ind w:leftChars="150" w:left="360"/>
        <w:jc w:val="both"/>
        <w:rPr>
          <w:rFonts w:ascii="Times New Roman" w:eastAsia="新細明體" w:hAnsi="Times New Roman" w:cs="Times New Roman"/>
          <w:b/>
          <w:bCs/>
          <w:sz w:val="18"/>
          <w:szCs w:val="18"/>
          <w:bdr w:val="single" w:sz="4" w:space="0" w:color="auto"/>
        </w:rPr>
      </w:pPr>
      <w:bookmarkStart w:id="1234" w:name="0250b26"/>
      <w:r w:rsidRPr="00380DF0">
        <w:rPr>
          <w:rFonts w:ascii="Times New Roman" w:eastAsia="新細明體" w:hAnsi="Times New Roman" w:cs="Times New Roman" w:hint="eastAsia"/>
          <w:b/>
          <w:bCs/>
          <w:szCs w:val="20"/>
          <w:bdr w:val="single" w:sz="4" w:space="0" w:color="auto"/>
        </w:rPr>
        <w:t>（九）</w:t>
      </w:r>
      <w:r w:rsidRPr="00380DF0">
        <w:rPr>
          <w:rFonts w:ascii="Times New Roman" w:eastAsia="新細明體" w:hAnsi="Times New Roman" w:cs="Times New Roman"/>
          <w:b/>
          <w:bCs/>
          <w:szCs w:val="20"/>
          <w:bdr w:val="single" w:sz="4" w:space="0" w:color="auto"/>
        </w:rPr>
        <w:t>知法實相，得不二</w:t>
      </w:r>
      <w:r w:rsidRPr="00380DF0">
        <w:rPr>
          <w:rFonts w:ascii="Times New Roman" w:eastAsia="新細明體" w:hAnsi="Times New Roman" w:cs="Times New Roman" w:hint="eastAsia"/>
          <w:b/>
          <w:bCs/>
          <w:szCs w:val="20"/>
          <w:bdr w:val="single" w:sz="4" w:space="0" w:color="auto"/>
        </w:rPr>
        <w:t>入法相故</w:t>
      </w:r>
      <w:bookmarkEnd w:id="1234"/>
    </w:p>
    <w:p w:rsidR="00BA09FC" w:rsidRPr="00380DF0" w:rsidRDefault="00BA09FC" w:rsidP="00BA09FC">
      <w:pPr>
        <w:spacing w:beforeLines="30" w:before="108"/>
        <w:ind w:leftChars="150" w:left="360"/>
        <w:jc w:val="both"/>
        <w:rPr>
          <w:rFonts w:ascii="Times New Roman" w:eastAsia="新細明體" w:hAnsi="Times New Roman" w:cs="Times New Roman"/>
          <w:b/>
          <w:bCs/>
          <w:szCs w:val="20"/>
        </w:rPr>
      </w:pPr>
      <w:bookmarkStart w:id="1235" w:name="0250c01"/>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w:t>
      </w:r>
      <w:r w:rsidRPr="00380DF0">
        <w:rPr>
          <w:rFonts w:ascii="Times New Roman" w:eastAsia="新細明體" w:hAnsi="Times New Roman" w:cs="Times New Roman"/>
          <w:b/>
          <w:bCs/>
          <w:szCs w:val="24"/>
          <w:bdr w:val="single" w:sz="4" w:space="0" w:color="auto"/>
        </w:rPr>
        <w:t>慧無減</w:t>
      </w:r>
      <w:bookmarkEnd w:id="1235"/>
    </w:p>
    <w:p w:rsidR="00BA09FC" w:rsidRPr="00380DF0" w:rsidRDefault="00BA09FC" w:rsidP="00BA09FC">
      <w:pPr>
        <w:spacing w:beforeLines="30" w:before="108"/>
        <w:ind w:leftChars="100" w:left="240"/>
        <w:jc w:val="both"/>
        <w:rPr>
          <w:rFonts w:ascii="Times New Roman" w:eastAsia="新細明體" w:hAnsi="Times New Roman" w:cs="Times New Roman"/>
          <w:bCs/>
          <w:szCs w:val="20"/>
        </w:rPr>
      </w:pPr>
      <w:bookmarkStart w:id="1236" w:name="0250c02"/>
      <w:r w:rsidRPr="00380DF0">
        <w:rPr>
          <w:rFonts w:ascii="Times New Roman" w:eastAsia="新細明體" w:hAnsi="Times New Roman" w:cs="Times New Roman" w:hint="eastAsia"/>
          <w:b/>
          <w:bCs/>
          <w:szCs w:val="20"/>
          <w:bdr w:val="single" w:sz="4" w:space="0" w:color="auto"/>
        </w:rPr>
        <w:t>十一、</w:t>
      </w:r>
      <w:r w:rsidRPr="00380DF0">
        <w:rPr>
          <w:rFonts w:ascii="Times New Roman" w:eastAsia="新細明體" w:hAnsi="Times New Roman" w:cs="Times New Roman" w:hint="eastAsia"/>
          <w:b/>
          <w:szCs w:val="20"/>
          <w:bdr w:val="single" w:sz="4" w:space="0" w:color="auto"/>
        </w:rPr>
        <w:t>解脫無減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（一）佛得</w:t>
      </w:r>
      <w:r w:rsidRPr="00380DF0">
        <w:rPr>
          <w:rFonts w:ascii="Times New Roman" w:eastAsia="新細明體" w:hAnsi="Times New Roman" w:cs="Times New Roman"/>
          <w:b/>
          <w:bCs/>
          <w:szCs w:val="20"/>
          <w:bdr w:val="single" w:sz="4" w:space="0" w:color="auto"/>
        </w:rPr>
        <w:t>有為、無為</w:t>
      </w:r>
      <w:r w:rsidRPr="00380DF0">
        <w:rPr>
          <w:rFonts w:ascii="Times New Roman" w:eastAsia="新細明體" w:hAnsi="Times New Roman" w:cs="Times New Roman" w:hint="eastAsia"/>
          <w:b/>
          <w:bCs/>
          <w:szCs w:val="20"/>
          <w:bdr w:val="single" w:sz="4" w:space="0" w:color="auto"/>
        </w:rPr>
        <w:t>二種</w:t>
      </w:r>
      <w:r w:rsidRPr="00380DF0">
        <w:rPr>
          <w:rFonts w:ascii="Times New Roman" w:eastAsia="新細明體" w:hAnsi="Times New Roman" w:cs="Times New Roman"/>
          <w:b/>
          <w:bCs/>
          <w:szCs w:val="20"/>
          <w:bdr w:val="single" w:sz="4" w:space="0" w:color="auto"/>
        </w:rPr>
        <w:t>解脫</w:t>
      </w:r>
      <w:r w:rsidRPr="00380DF0">
        <w:rPr>
          <w:rFonts w:ascii="Times New Roman" w:eastAsia="新細明體" w:hAnsi="Times New Roman" w:cs="Times New Roman" w:hint="eastAsia"/>
          <w:b/>
          <w:bCs/>
          <w:szCs w:val="20"/>
          <w:bdr w:val="single" w:sz="4" w:space="0" w:color="auto"/>
        </w:rPr>
        <w:t>，煩惱習永盡故</w:t>
      </w:r>
      <w:bookmarkEnd w:id="1236"/>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237" w:name="0250c08"/>
      <w:r w:rsidRPr="00380DF0">
        <w:rPr>
          <w:rFonts w:ascii="Times New Roman" w:eastAsia="新細明體" w:hAnsi="Times New Roman" w:cs="Times New Roman" w:hint="eastAsia"/>
          <w:b/>
          <w:bCs/>
          <w:szCs w:val="20"/>
          <w:bdr w:val="single" w:sz="4" w:space="0" w:color="auto"/>
        </w:rPr>
        <w:t>（二）佛</w:t>
      </w:r>
      <w:r w:rsidRPr="00380DF0">
        <w:rPr>
          <w:rFonts w:ascii="Times New Roman" w:eastAsia="新細明體" w:hAnsi="Times New Roman" w:cs="Times New Roman"/>
          <w:b/>
          <w:bCs/>
          <w:szCs w:val="20"/>
          <w:bdr w:val="single" w:sz="4" w:space="0" w:color="auto"/>
        </w:rPr>
        <w:t>得漏盡力</w:t>
      </w:r>
      <w:r w:rsidRPr="00380DF0">
        <w:rPr>
          <w:rFonts w:ascii="Times New Roman" w:eastAsia="新細明體" w:hAnsi="Times New Roman" w:cs="Times New Roman" w:hint="eastAsia"/>
          <w:b/>
          <w:bCs/>
          <w:szCs w:val="20"/>
          <w:bdr w:val="single" w:sz="4" w:space="0" w:color="auto"/>
        </w:rPr>
        <w:t>故</w:t>
      </w:r>
      <w:bookmarkEnd w:id="1237"/>
    </w:p>
    <w:p w:rsidR="00BA09FC" w:rsidRPr="00380DF0" w:rsidRDefault="00BA09FC" w:rsidP="00BA09FC">
      <w:pPr>
        <w:spacing w:beforeLines="30" w:before="108"/>
        <w:ind w:leftChars="100" w:left="240"/>
        <w:jc w:val="both"/>
        <w:rPr>
          <w:rFonts w:ascii="Times New Roman" w:eastAsia="新細明體" w:hAnsi="Times New Roman" w:cs="Times New Roman"/>
          <w:bCs/>
          <w:szCs w:val="20"/>
          <w:bdr w:val="single" w:sz="4" w:space="0" w:color="auto"/>
        </w:rPr>
      </w:pPr>
      <w:bookmarkStart w:id="1238" w:name="0250c10"/>
      <w:r w:rsidRPr="00380DF0">
        <w:rPr>
          <w:rFonts w:ascii="Times New Roman" w:eastAsia="新細明體" w:hAnsi="Times New Roman" w:cs="Times New Roman" w:hint="eastAsia"/>
          <w:b/>
          <w:bCs/>
          <w:szCs w:val="20"/>
          <w:bdr w:val="single" w:sz="4" w:space="0" w:color="auto"/>
        </w:rPr>
        <w:t>十二、</w:t>
      </w:r>
      <w:r w:rsidRPr="00380DF0">
        <w:rPr>
          <w:rFonts w:ascii="Times New Roman" w:eastAsia="新細明體" w:hAnsi="Times New Roman" w:cs="Times New Roman" w:hint="eastAsia"/>
          <w:b/>
          <w:szCs w:val="20"/>
          <w:bdr w:val="single" w:sz="4" w:space="0" w:color="auto"/>
        </w:rPr>
        <w:t>解脫知見無減</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p>
    <w:p w:rsidR="00BA09FC" w:rsidRPr="00380DF0" w:rsidRDefault="00BA09FC" w:rsidP="00BA09FC">
      <w:pPr>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於諸解脫</w:t>
      </w:r>
      <w:r w:rsidRPr="00380DF0">
        <w:rPr>
          <w:rFonts w:ascii="Times New Roman" w:eastAsia="新細明體" w:hAnsi="Times New Roman" w:cs="Times New Roman" w:hint="eastAsia"/>
          <w:b/>
          <w:bCs/>
          <w:szCs w:val="20"/>
          <w:bdr w:val="single" w:sz="4" w:space="0" w:color="auto"/>
        </w:rPr>
        <w:t>中智慧清淨</w:t>
      </w:r>
      <w:bookmarkEnd w:id="1238"/>
    </w:p>
    <w:p w:rsidR="00BA09FC" w:rsidRPr="00380DF0" w:rsidRDefault="00BA09FC" w:rsidP="00BA09FC">
      <w:pPr>
        <w:ind w:leftChars="200" w:left="480"/>
        <w:jc w:val="both"/>
        <w:rPr>
          <w:rFonts w:ascii="Times New Roman" w:eastAsia="新細明體" w:hAnsi="Times New Roman" w:cs="Times New Roman"/>
          <w:bCs/>
          <w:szCs w:val="20"/>
          <w:bdr w:val="single" w:sz="4" w:space="0" w:color="auto"/>
        </w:rPr>
      </w:pPr>
      <w:bookmarkStart w:id="1239" w:name="0250c12"/>
      <w:r w:rsidRPr="00380DF0">
        <w:rPr>
          <w:rFonts w:ascii="Times New Roman" w:eastAsia="新細明體" w:hAnsi="Times New Roman" w:cs="MS Mincho" w:hint="eastAsia"/>
          <w:b/>
          <w:bCs/>
          <w:szCs w:val="20"/>
          <w:bdr w:val="single" w:sz="4" w:space="0" w:color="auto"/>
        </w:rPr>
        <w:t>1</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六事無減之理</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bookmarkEnd w:id="1239"/>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bookmarkStart w:id="1240" w:name="0250c13"/>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）欲無減，（</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）精進無減，（</w:t>
      </w: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）念無減，（</w:t>
      </w:r>
      <w:r w:rsidRPr="00380DF0">
        <w:rPr>
          <w:rFonts w:ascii="Times New Roman" w:eastAsia="新細明體" w:hAnsi="Times New Roman" w:cs="Times New Roman" w:hint="eastAsia"/>
          <w:b/>
          <w:bCs/>
          <w:szCs w:val="20"/>
          <w:bdr w:val="single" w:sz="4" w:space="0" w:color="auto"/>
        </w:rPr>
        <w:t>4</w:t>
      </w:r>
      <w:r w:rsidRPr="00380DF0">
        <w:rPr>
          <w:rFonts w:ascii="Times New Roman" w:eastAsia="新細明體" w:hAnsi="Times New Roman" w:cs="Times New Roman" w:hint="eastAsia"/>
          <w:b/>
          <w:bCs/>
          <w:szCs w:val="20"/>
          <w:bdr w:val="single" w:sz="4" w:space="0" w:color="auto"/>
        </w:rPr>
        <w:t>）慧無減</w:t>
      </w:r>
      <w:bookmarkEnd w:id="1240"/>
    </w:p>
    <w:p w:rsidR="00BA09FC" w:rsidRPr="00380DF0" w:rsidRDefault="00BA09FC" w:rsidP="00BA09FC">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5</w:t>
      </w:r>
      <w:r w:rsidRPr="00380DF0">
        <w:rPr>
          <w:rFonts w:ascii="Times New Roman" w:eastAsia="新細明體" w:hAnsi="Times New Roman" w:cs="Times New Roman" w:hint="eastAsia"/>
          <w:b/>
          <w:bCs/>
          <w:szCs w:val="20"/>
          <w:bdr w:val="single" w:sz="4" w:space="0" w:color="auto"/>
        </w:rPr>
        <w:t>）解脫無減，（</w:t>
      </w:r>
      <w:r w:rsidRPr="00380DF0">
        <w:rPr>
          <w:rFonts w:ascii="Times New Roman" w:eastAsia="新細明體" w:hAnsi="Times New Roman" w:cs="Times New Roman" w:hint="eastAsia"/>
          <w:b/>
          <w:bCs/>
          <w:szCs w:val="20"/>
          <w:bdr w:val="single" w:sz="4" w:space="0" w:color="auto"/>
        </w:rPr>
        <w:t>6</w:t>
      </w:r>
      <w:r w:rsidRPr="00380DF0">
        <w:rPr>
          <w:rFonts w:ascii="Times New Roman" w:eastAsia="新細明體" w:hAnsi="Times New Roman" w:cs="Times New Roman" w:hint="eastAsia"/>
          <w:b/>
          <w:bCs/>
          <w:szCs w:val="20"/>
          <w:bdr w:val="single" w:sz="4" w:space="0" w:color="auto"/>
        </w:rPr>
        <w:t>）解脫知見無減</w:t>
      </w:r>
    </w:p>
    <w:p w:rsidR="00BA09FC" w:rsidRPr="00380DF0" w:rsidRDefault="00BA09FC" w:rsidP="00BA09FC">
      <w:pPr>
        <w:keepNext/>
        <w:spacing w:beforeLines="30" w:before="108"/>
        <w:ind w:leftChars="200" w:left="480"/>
        <w:jc w:val="both"/>
        <w:rPr>
          <w:rFonts w:ascii="Times New Roman" w:eastAsia="新細明體" w:hAnsi="Times New Roman" w:cs="Times New Roman"/>
          <w:b/>
          <w:bCs/>
          <w:szCs w:val="20"/>
          <w:bdr w:val="single" w:sz="4" w:space="0" w:color="auto"/>
        </w:rPr>
      </w:pPr>
      <w:bookmarkStart w:id="1241" w:name="0250c24"/>
      <w:r w:rsidRPr="00380DF0">
        <w:rPr>
          <w:rFonts w:ascii="Times New Roman" w:eastAsia="新細明體" w:hAnsi="Times New Roman" w:cs="MS Mincho" w:hint="eastAsia"/>
          <w:b/>
          <w:bCs/>
          <w:szCs w:val="20"/>
          <w:bdr w:val="single" w:sz="4" w:space="0" w:color="auto"/>
        </w:rPr>
        <w:t>2</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「知」、「見」並說之理</w:t>
      </w:r>
      <w:bookmarkEnd w:id="1241"/>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bookmarkStart w:id="1242" w:name="0250c25"/>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1</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知、見合一，事得牢固</w:t>
      </w:r>
      <w:bookmarkEnd w:id="1242"/>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2</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知、見具足，攝一切慧</w:t>
      </w:r>
    </w:p>
    <w:p w:rsidR="00BA09FC" w:rsidRPr="00380DF0" w:rsidRDefault="00BA09FC" w:rsidP="00BA09FC">
      <w:pPr>
        <w:spacing w:beforeLines="30" w:before="108"/>
        <w:ind w:leftChars="250" w:left="600"/>
        <w:jc w:val="both"/>
        <w:rPr>
          <w:rFonts w:ascii="Times New Roman" w:eastAsia="新細明體" w:hAnsi="Times New Roman" w:cs="Times New Roman"/>
          <w:bCs/>
          <w:szCs w:val="20"/>
          <w:bdr w:val="single" w:sz="4" w:space="0" w:color="auto"/>
        </w:rPr>
      </w:pPr>
      <w:bookmarkStart w:id="1243" w:name="0251a03"/>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3</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知見何別</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8"/>
        </w:rPr>
        <w:t>）</w:t>
      </w:r>
      <w:bookmarkEnd w:id="1243"/>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bookmarkStart w:id="1244" w:name="0251a07"/>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4</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顯阿羅漢能自了所證無疑</w:t>
      </w:r>
      <w:bookmarkEnd w:id="1244"/>
    </w:p>
    <w:p w:rsidR="00BA09FC" w:rsidRDefault="00BA09FC" w:rsidP="00BA09FC">
      <w:pPr>
        <w:spacing w:beforeLines="30" w:before="108"/>
        <w:ind w:leftChars="150" w:left="360"/>
        <w:jc w:val="both"/>
        <w:rPr>
          <w:rFonts w:ascii="Times New Roman" w:eastAsia="新細明體" w:hAnsi="Times New Roman" w:cs="Times New Roman"/>
          <w:b/>
          <w:bCs/>
          <w:szCs w:val="24"/>
        </w:rPr>
      </w:pPr>
      <w:bookmarkStart w:id="1245" w:name="0251a10"/>
      <w:r w:rsidRPr="00380DF0">
        <w:rPr>
          <w:rFonts w:ascii="Times New Roman" w:eastAsia="新細明體" w:hAnsi="Times New Roman" w:cs="Times New Roman" w:hint="eastAsia"/>
          <w:b/>
          <w:bCs/>
          <w:szCs w:val="20"/>
          <w:bdr w:val="single" w:sz="4" w:space="0" w:color="auto"/>
        </w:rPr>
        <w:t>（二）佛</w:t>
      </w:r>
      <w:r w:rsidRPr="00380DF0">
        <w:rPr>
          <w:rFonts w:ascii="Times New Roman" w:eastAsia="新細明體" w:hAnsi="Times New Roman" w:cs="Times New Roman"/>
          <w:b/>
          <w:bCs/>
          <w:szCs w:val="20"/>
          <w:bdr w:val="single" w:sz="4" w:space="0" w:color="auto"/>
        </w:rPr>
        <w:t>得一切種智，上上慧根</w:t>
      </w:r>
      <w:r w:rsidRPr="00380DF0">
        <w:rPr>
          <w:rFonts w:ascii="Times New Roman" w:eastAsia="新細明體" w:hAnsi="Times New Roman" w:cs="Times New Roman" w:hint="eastAsia"/>
          <w:b/>
          <w:bCs/>
          <w:szCs w:val="20"/>
          <w:bdr w:val="single" w:sz="4" w:space="0" w:color="auto"/>
        </w:rPr>
        <w:t>成就</w:t>
      </w:r>
      <w:r w:rsidRPr="00380DF0">
        <w:rPr>
          <w:rFonts w:ascii="Times New Roman" w:eastAsia="新細明體" w:hAnsi="Times New Roman" w:cs="Times New Roman"/>
          <w:b/>
          <w:bCs/>
          <w:szCs w:val="20"/>
          <w:bdr w:val="single" w:sz="4" w:space="0" w:color="auto"/>
        </w:rPr>
        <w:t>，知</w:t>
      </w:r>
      <w:r w:rsidRPr="00380DF0">
        <w:rPr>
          <w:rFonts w:ascii="Times New Roman" w:eastAsia="新細明體" w:hAnsi="Times New Roman" w:cs="Times New Roman" w:hint="eastAsia"/>
          <w:b/>
          <w:bCs/>
          <w:szCs w:val="20"/>
          <w:bdr w:val="single" w:sz="4" w:space="0" w:color="auto"/>
        </w:rPr>
        <w:t>諸法念念</w:t>
      </w:r>
      <w:r w:rsidRPr="00380DF0">
        <w:rPr>
          <w:rFonts w:ascii="Times New Roman" w:eastAsia="新細明體" w:hAnsi="Times New Roman" w:cs="Times New Roman"/>
          <w:b/>
          <w:bCs/>
          <w:szCs w:val="20"/>
          <w:bdr w:val="single" w:sz="4" w:space="0" w:color="auto"/>
        </w:rPr>
        <w:t>別相生滅</w:t>
      </w:r>
      <w:bookmarkEnd w:id="1245"/>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246" w:name="0251a14"/>
      <w:r w:rsidRPr="00380DF0">
        <w:rPr>
          <w:rFonts w:ascii="Times New Roman" w:eastAsia="新細明體" w:hAnsi="Times New Roman" w:cs="Times New Roman" w:hint="eastAsia"/>
          <w:b/>
          <w:bCs/>
          <w:szCs w:val="20"/>
          <w:bdr w:val="single" w:sz="4" w:space="0" w:color="auto"/>
        </w:rPr>
        <w:t>（三）</w:t>
      </w:r>
      <w:r w:rsidRPr="00380DF0">
        <w:rPr>
          <w:rFonts w:ascii="Times New Roman" w:eastAsia="新細明體" w:hAnsi="Times New Roman" w:cs="Times New Roman"/>
          <w:b/>
          <w:bCs/>
          <w:szCs w:val="20"/>
          <w:bdr w:val="single" w:sz="4" w:space="0" w:color="auto"/>
        </w:rPr>
        <w:t>法眼</w:t>
      </w:r>
      <w:r w:rsidRPr="00380DF0">
        <w:rPr>
          <w:rFonts w:ascii="Times New Roman" w:eastAsia="新細明體" w:hAnsi="Times New Roman" w:cs="Times New Roman" w:hint="eastAsia"/>
          <w:b/>
          <w:bCs/>
          <w:szCs w:val="20"/>
          <w:bdr w:val="single" w:sz="4" w:space="0" w:color="auto"/>
        </w:rPr>
        <w:t>清淨</w:t>
      </w:r>
      <w:r w:rsidRPr="00380DF0">
        <w:rPr>
          <w:rFonts w:ascii="Times New Roman" w:eastAsia="新細明體" w:hAnsi="Times New Roman" w:cs="Times New Roman"/>
          <w:b/>
          <w:bCs/>
          <w:szCs w:val="20"/>
          <w:bdr w:val="single" w:sz="4" w:space="0" w:color="auto"/>
        </w:rPr>
        <w:t>具足</w:t>
      </w:r>
      <w:r w:rsidRPr="00380DF0">
        <w:rPr>
          <w:rFonts w:ascii="Times New Roman" w:eastAsia="新細明體" w:hAnsi="Times New Roman" w:cs="Times New Roman" w:hint="eastAsia"/>
          <w:b/>
          <w:bCs/>
          <w:szCs w:val="20"/>
          <w:bdr w:val="single" w:sz="4" w:space="0" w:color="auto"/>
        </w:rPr>
        <w:t>成就</w:t>
      </w:r>
      <w:r w:rsidRPr="00380DF0">
        <w:rPr>
          <w:rFonts w:ascii="Times New Roman" w:eastAsia="新細明體" w:hAnsi="Times New Roman" w:cs="Times New Roman"/>
          <w:b/>
          <w:bCs/>
          <w:szCs w:val="20"/>
          <w:bdr w:val="single" w:sz="4" w:space="0" w:color="auto"/>
        </w:rPr>
        <w:t>，知</w:t>
      </w:r>
      <w:r w:rsidRPr="00380DF0">
        <w:rPr>
          <w:rFonts w:ascii="Times New Roman" w:eastAsia="新細明體" w:hAnsi="Times New Roman" w:cs="Times New Roman" w:hint="eastAsia"/>
          <w:b/>
          <w:bCs/>
          <w:szCs w:val="20"/>
          <w:bdr w:val="single" w:sz="4" w:space="0" w:color="auto"/>
        </w:rPr>
        <w:t>眾生以何法門得解脫</w:t>
      </w:r>
      <w:bookmarkEnd w:id="1246"/>
    </w:p>
    <w:p w:rsidR="00BA09FC" w:rsidRPr="00380DF0" w:rsidRDefault="00BA09FC" w:rsidP="00BA09FC">
      <w:pPr>
        <w:spacing w:beforeLines="30" w:before="108" w:line="340" w:lineRule="exact"/>
        <w:ind w:leftChars="150" w:left="360"/>
        <w:jc w:val="both"/>
        <w:rPr>
          <w:rFonts w:ascii="Times New Roman" w:eastAsia="新細明體" w:hAnsi="Times New Roman" w:cs="Times New Roman"/>
          <w:b/>
          <w:bCs/>
          <w:szCs w:val="20"/>
        </w:rPr>
      </w:pPr>
      <w:bookmarkStart w:id="1247" w:name="0251a18"/>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總結：</w:t>
      </w:r>
      <w:r w:rsidRPr="00380DF0">
        <w:rPr>
          <w:rFonts w:ascii="Times New Roman" w:eastAsia="新細明體" w:hAnsi="Times New Roman" w:cs="Times New Roman"/>
          <w:b/>
          <w:bCs/>
          <w:szCs w:val="24"/>
          <w:bdr w:val="single" w:sz="4" w:space="0" w:color="auto"/>
        </w:rPr>
        <w:t>解脫知見無減</w:t>
      </w:r>
      <w:bookmarkEnd w:id="1247"/>
    </w:p>
    <w:bookmarkEnd w:id="1163"/>
    <w:p w:rsidR="00BA09FC" w:rsidRPr="00380DF0" w:rsidRDefault="00BA09FC" w:rsidP="00BA09FC">
      <w:pPr>
        <w:spacing w:beforeLines="30" w:before="108" w:line="340" w:lineRule="exact"/>
        <w:ind w:leftChars="100" w:left="24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b/>
          <w:bCs/>
          <w:szCs w:val="20"/>
          <w:bdr w:val="single" w:sz="4" w:space="0" w:color="auto"/>
        </w:rPr>
        <w:t>十三</w:t>
      </w:r>
      <w:r w:rsidRPr="00380DF0">
        <w:rPr>
          <w:rFonts w:ascii="Times New Roman" w:eastAsia="新細明體" w:hAnsi="新細明體" w:cs="Times New Roman"/>
          <w:b/>
          <w:bCs/>
          <w:szCs w:val="20"/>
          <w:bdr w:val="single" w:sz="4" w:space="0" w:color="auto"/>
        </w:rPr>
        <w:t>-</w:t>
      </w:r>
      <w:r w:rsidRPr="00380DF0">
        <w:rPr>
          <w:rFonts w:ascii="Times New Roman" w:eastAsia="新細明體" w:hAnsi="Times New Roman" w:cs="Times New Roman"/>
          <w:b/>
          <w:bCs/>
          <w:szCs w:val="20"/>
          <w:bdr w:val="single" w:sz="4" w:space="0" w:color="auto"/>
        </w:rPr>
        <w:t>十五</w:t>
      </w:r>
      <w:r w:rsidRPr="00380DF0">
        <w:rPr>
          <w:rFonts w:ascii="Times New Roman" w:eastAsia="新細明體" w:hAnsi="新細明體" w:cs="Times New Roman"/>
          <w:b/>
          <w:bCs/>
          <w:szCs w:val="20"/>
          <w:bdr w:val="single" w:sz="4" w:space="0" w:color="auto"/>
        </w:rPr>
        <w:t>、</w:t>
      </w:r>
      <w:r w:rsidRPr="00380DF0">
        <w:rPr>
          <w:rFonts w:ascii="Times New Roman" w:eastAsia="新細明體" w:hAnsi="Times New Roman" w:cs="Times New Roman"/>
          <w:b/>
          <w:szCs w:val="20"/>
          <w:bdr w:val="single" w:sz="4" w:space="0" w:color="auto"/>
        </w:rPr>
        <w:t>三業隨智慧行</w:t>
      </w:r>
      <w:r w:rsidRPr="00380DF0">
        <w:rPr>
          <w:rFonts w:ascii="Times New Roman" w:eastAsia="新細明體" w:hAnsi="Times New Roman" w:cs="Times New Roman"/>
          <w:szCs w:val="20"/>
        </w:rPr>
        <w:t>（印順法師，《大智度論筆記》〔</w:t>
      </w:r>
      <w:r w:rsidRPr="00380DF0">
        <w:rPr>
          <w:rFonts w:ascii="Times New Roman" w:eastAsia="新細明體" w:hAnsi="Times New Roman" w:cs="Times New Roman"/>
          <w:szCs w:val="20"/>
        </w:rPr>
        <w:t>C001</w:t>
      </w:r>
      <w:r w:rsidRPr="00380DF0">
        <w:rPr>
          <w:rFonts w:ascii="Times New Roman" w:eastAsia="新細明體" w:hAnsi="Times New Roman" w:cs="Times New Roman"/>
          <w:szCs w:val="20"/>
        </w:rPr>
        <w:t>〕</w:t>
      </w:r>
      <w:r w:rsidRPr="00380DF0">
        <w:rPr>
          <w:rFonts w:ascii="Times New Roman" w:eastAsia="新細明體" w:hAnsi="Times New Roman" w:cs="Times New Roman"/>
          <w:szCs w:val="20"/>
        </w:rPr>
        <w:t>p.180</w:t>
      </w:r>
      <w:r w:rsidRPr="00380DF0">
        <w:rPr>
          <w:rFonts w:ascii="Times New Roman" w:eastAsia="新細明體" w:hAnsi="Times New Roman" w:cs="Times New Roman"/>
          <w:szCs w:val="20"/>
        </w:rPr>
        <w:t>）</w:t>
      </w:r>
    </w:p>
    <w:p w:rsidR="00BA09FC" w:rsidRPr="00380DF0" w:rsidRDefault="00BA09FC" w:rsidP="00BA09FC">
      <w:pPr>
        <w:spacing w:line="340" w:lineRule="exact"/>
        <w:ind w:leftChars="150" w:left="360"/>
        <w:jc w:val="both"/>
        <w:rPr>
          <w:rFonts w:ascii="Times New Roman" w:eastAsia="新細明體" w:hAnsi="Times New Roman" w:cs="Times New Roman"/>
          <w:b/>
          <w:bCs/>
          <w:szCs w:val="20"/>
          <w:bdr w:val="single" w:sz="4" w:space="0" w:color="auto"/>
        </w:rPr>
      </w:pPr>
      <w:bookmarkStart w:id="1248" w:name="0251a21"/>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佛之三業普利群生</w:t>
      </w:r>
      <w:bookmarkEnd w:id="1248"/>
    </w:p>
    <w:p w:rsidR="00BA09FC" w:rsidRPr="00380DF0" w:rsidRDefault="00BA09FC" w:rsidP="00BA09FC">
      <w:pPr>
        <w:spacing w:beforeLines="30" w:before="108" w:line="340" w:lineRule="exact"/>
        <w:ind w:leftChars="150" w:left="360"/>
        <w:jc w:val="both"/>
        <w:rPr>
          <w:rFonts w:ascii="Times New Roman" w:eastAsia="新細明體" w:hAnsi="Times New Roman" w:cs="Times New Roman"/>
          <w:b/>
          <w:bCs/>
          <w:szCs w:val="20"/>
          <w:bdr w:val="single" w:sz="4" w:space="0" w:color="auto"/>
        </w:rPr>
      </w:pPr>
      <w:bookmarkStart w:id="1249" w:name="0251a28"/>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簡別二乘</w:t>
      </w:r>
      <w:bookmarkEnd w:id="1249"/>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250" w:name="0251b06"/>
      <w:r w:rsidRPr="00380DF0">
        <w:rPr>
          <w:rFonts w:ascii="Times New Roman" w:eastAsia="新細明體" w:hAnsi="Times New Roman" w:cs="Times New Roman" w:hint="eastAsia"/>
          <w:b/>
          <w:bCs/>
          <w:szCs w:val="20"/>
          <w:bdr w:val="single" w:sz="4" w:space="0" w:color="auto"/>
        </w:rPr>
        <w:t>（三）釋疑：</w:t>
      </w:r>
      <w:r w:rsidRPr="00380DF0">
        <w:rPr>
          <w:rFonts w:ascii="Times New Roman" w:eastAsia="新細明體" w:hAnsi="Times New Roman" w:cs="Times New Roman"/>
          <w:b/>
          <w:bCs/>
          <w:szCs w:val="20"/>
          <w:bdr w:val="single" w:sz="4" w:space="0" w:color="auto"/>
        </w:rPr>
        <w:t>佛似有不隨智慧行之七疑</w:t>
      </w:r>
      <w:bookmarkEnd w:id="1250"/>
    </w:p>
    <w:p w:rsidR="00BA09FC" w:rsidRPr="00380DF0" w:rsidRDefault="00BA09FC" w:rsidP="00BA09FC">
      <w:pPr>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「入外道眾</w:t>
      </w:r>
      <w:r w:rsidRPr="00380DF0">
        <w:rPr>
          <w:rFonts w:ascii="Times New Roman" w:eastAsia="新細明體" w:hAnsi="Times New Roman" w:cs="Times New Roman" w:hint="eastAsia"/>
          <w:b/>
          <w:bCs/>
          <w:szCs w:val="20"/>
          <w:bdr w:val="single" w:sz="4" w:space="0" w:color="auto"/>
        </w:rPr>
        <w:t>中</w:t>
      </w:r>
      <w:r w:rsidRPr="00380DF0">
        <w:rPr>
          <w:rFonts w:ascii="Times New Roman" w:eastAsia="新細明體" w:hAnsi="Times New Roman" w:cs="Times New Roman"/>
          <w:b/>
          <w:bCs/>
          <w:szCs w:val="20"/>
          <w:bdr w:val="single" w:sz="4" w:space="0" w:color="auto"/>
        </w:rPr>
        <w:t>說法而無人信</w:t>
      </w:r>
      <w:r w:rsidRPr="00380DF0">
        <w:rPr>
          <w:rFonts w:ascii="Times New Roman" w:eastAsia="新細明體" w:hAnsi="Times New Roman" w:cs="Times New Roman" w:hint="eastAsia"/>
          <w:b/>
          <w:bCs/>
          <w:szCs w:val="20"/>
          <w:bdr w:val="single" w:sz="4" w:space="0" w:color="auto"/>
        </w:rPr>
        <w:t>受</w:t>
      </w:r>
      <w:r w:rsidRPr="00380DF0">
        <w:rPr>
          <w:rFonts w:ascii="Times New Roman" w:eastAsia="新細明體" w:hAnsi="Times New Roman" w:cs="Times New Roman"/>
          <w:b/>
          <w:bCs/>
          <w:szCs w:val="20"/>
          <w:bdr w:val="single" w:sz="4" w:space="0" w:color="auto"/>
        </w:rPr>
        <w:t>」疑</w:t>
      </w:r>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51" w:name="0251b08"/>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現胸臆示尼揵子</w:t>
      </w:r>
      <w:r w:rsidRPr="00380DF0">
        <w:rPr>
          <w:rFonts w:ascii="Times New Roman" w:eastAsia="新細明體" w:hAnsi="Times New Roman" w:cs="Times New Roman" w:hint="eastAsia"/>
          <w:b/>
          <w:bCs/>
          <w:szCs w:val="20"/>
          <w:bdr w:val="single" w:sz="4" w:space="0" w:color="auto"/>
        </w:rPr>
        <w:t>」疑</w:t>
      </w:r>
      <w:bookmarkEnd w:id="1251"/>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szCs w:val="20"/>
          <w:bdr w:val="single" w:sz="4" w:space="0" w:color="auto"/>
        </w:rPr>
        <w:t>現舌相</w:t>
      </w:r>
      <w:r w:rsidRPr="00380DF0">
        <w:rPr>
          <w:rFonts w:ascii="Times New Roman" w:eastAsia="新細明體" w:hAnsi="Times New Roman" w:cs="Times New Roman" w:hint="eastAsia"/>
          <w:b/>
          <w:szCs w:val="20"/>
          <w:bdr w:val="single" w:sz="4" w:space="0" w:color="auto"/>
        </w:rPr>
        <w:t>、</w:t>
      </w:r>
      <w:r w:rsidRPr="00380DF0">
        <w:rPr>
          <w:rFonts w:ascii="Times New Roman" w:eastAsia="新細明體" w:hAnsi="Times New Roman" w:cs="Times New Roman"/>
          <w:b/>
          <w:szCs w:val="20"/>
          <w:bdr w:val="single" w:sz="4" w:space="0" w:color="auto"/>
        </w:rPr>
        <w:t>陰藏相</w:t>
      </w:r>
      <w:r w:rsidRPr="00380DF0">
        <w:rPr>
          <w:rFonts w:ascii="Times New Roman" w:eastAsia="新細明體" w:hAnsi="Times New Roman" w:cs="Times New Roman" w:hint="eastAsia"/>
          <w:b/>
          <w:szCs w:val="20"/>
          <w:bdr w:val="single" w:sz="4" w:space="0" w:color="auto"/>
        </w:rPr>
        <w:t>」疑</w:t>
      </w:r>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52" w:name="0251b11"/>
      <w:r w:rsidRPr="00380DF0">
        <w:rPr>
          <w:rFonts w:ascii="Times New Roman" w:eastAsia="新細明體" w:hAnsi="Times New Roman" w:cs="Times New Roman" w:hint="eastAsia"/>
          <w:b/>
          <w:bCs/>
          <w:szCs w:val="20"/>
          <w:bdr w:val="single" w:sz="4" w:space="0" w:color="auto"/>
        </w:rPr>
        <w:t>4</w:t>
      </w:r>
      <w:r w:rsidRPr="00380DF0">
        <w:rPr>
          <w:rFonts w:ascii="Times New Roman" w:eastAsia="新細明體" w:hAnsi="Times New Roman" w:cs="Times New Roman" w:hint="eastAsia"/>
          <w:b/>
          <w:bCs/>
          <w:szCs w:val="20"/>
          <w:bdr w:val="single" w:sz="4" w:space="0" w:color="auto"/>
        </w:rPr>
        <w:t>、「佛有呵罵語」疑</w:t>
      </w:r>
      <w:bookmarkEnd w:id="1252"/>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53" w:name="0251b12"/>
      <w:r w:rsidRPr="00380DF0">
        <w:rPr>
          <w:rFonts w:ascii="Times New Roman" w:eastAsia="新細明體" w:hAnsi="Times New Roman" w:cs="Times New Roman" w:hint="eastAsia"/>
          <w:b/>
          <w:bCs/>
          <w:szCs w:val="20"/>
          <w:bdr w:val="single" w:sz="4" w:space="0" w:color="auto"/>
        </w:rPr>
        <w:t>5</w:t>
      </w:r>
      <w:r w:rsidRPr="00380DF0">
        <w:rPr>
          <w:rFonts w:ascii="Times New Roman" w:eastAsia="新細明體" w:hAnsi="Times New Roman" w:cs="Times New Roman" w:hint="eastAsia"/>
          <w:b/>
          <w:bCs/>
          <w:szCs w:val="20"/>
          <w:bdr w:val="single" w:sz="4" w:space="0" w:color="auto"/>
        </w:rPr>
        <w:t>、「佛不聽比丘用</w:t>
      </w:r>
      <w:r w:rsidRPr="00380DF0">
        <w:rPr>
          <w:rFonts w:ascii="Times New Roman" w:eastAsia="新細明體" w:hAnsi="Times New Roman" w:cs="Times New Roman"/>
          <w:b/>
          <w:bCs/>
          <w:szCs w:val="20"/>
          <w:bdr w:val="single" w:sz="4" w:space="0" w:color="auto"/>
        </w:rPr>
        <w:t>八種鉢</w:t>
      </w:r>
      <w:r w:rsidRPr="00380DF0">
        <w:rPr>
          <w:rFonts w:ascii="Times New Roman" w:eastAsia="新細明體" w:hAnsi="Times New Roman" w:cs="Times New Roman" w:hint="eastAsia"/>
          <w:b/>
          <w:bCs/>
          <w:szCs w:val="20"/>
          <w:bdr w:val="single" w:sz="4" w:space="0" w:color="auto"/>
        </w:rPr>
        <w:t>卻自用</w:t>
      </w:r>
      <w:r w:rsidRPr="00380DF0">
        <w:rPr>
          <w:rFonts w:ascii="Times New Roman" w:eastAsia="新細明體" w:hAnsi="Times New Roman" w:cs="Times New Roman"/>
          <w:b/>
          <w:bCs/>
          <w:szCs w:val="20"/>
          <w:bdr w:val="single" w:sz="4" w:space="0" w:color="auto"/>
        </w:rPr>
        <w:t>石鉢</w:t>
      </w:r>
      <w:r w:rsidRPr="00380DF0">
        <w:rPr>
          <w:rFonts w:ascii="Times New Roman" w:eastAsia="新細明體" w:hAnsi="Times New Roman" w:cs="Times New Roman" w:hint="eastAsia"/>
          <w:b/>
          <w:bCs/>
          <w:szCs w:val="20"/>
          <w:bdr w:val="single" w:sz="4" w:space="0" w:color="auto"/>
        </w:rPr>
        <w:t>」疑</w:t>
      </w:r>
      <w:bookmarkEnd w:id="1253"/>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54" w:name="0251b14"/>
      <w:r w:rsidRPr="00380DF0">
        <w:rPr>
          <w:rFonts w:ascii="Times New Roman" w:eastAsia="新細明體" w:hAnsi="Times New Roman" w:cs="Times New Roman" w:hint="eastAsia"/>
          <w:b/>
          <w:bCs/>
          <w:szCs w:val="20"/>
          <w:bdr w:val="single" w:sz="4" w:space="0" w:color="auto"/>
        </w:rPr>
        <w:t>6</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佛默然不答</w:t>
      </w:r>
      <w:r w:rsidRPr="00380DF0">
        <w:rPr>
          <w:rFonts w:ascii="Times New Roman" w:eastAsia="新細明體" w:hAnsi="Times New Roman" w:cs="Times New Roman" w:hint="eastAsia"/>
          <w:b/>
          <w:bCs/>
          <w:szCs w:val="20"/>
          <w:bdr w:val="single" w:sz="4" w:space="0" w:color="auto"/>
        </w:rPr>
        <w:t>外道」疑</w:t>
      </w:r>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7</w:t>
      </w:r>
      <w:r w:rsidRPr="00380DF0">
        <w:rPr>
          <w:rFonts w:ascii="Times New Roman" w:eastAsia="新細明體" w:hAnsi="Times New Roman" w:cs="Times New Roman" w:hint="eastAsia"/>
          <w:b/>
          <w:bCs/>
          <w:szCs w:val="20"/>
          <w:bdr w:val="single" w:sz="4" w:space="0" w:color="auto"/>
        </w:rPr>
        <w:t>、「佛</w:t>
      </w:r>
      <w:r w:rsidRPr="00380DF0">
        <w:rPr>
          <w:rFonts w:ascii="Times New Roman" w:eastAsia="新細明體" w:hAnsi="Times New Roman" w:cs="Times New Roman"/>
          <w:b/>
          <w:bCs/>
          <w:szCs w:val="20"/>
          <w:bdr w:val="single" w:sz="4" w:space="0" w:color="auto"/>
        </w:rPr>
        <w:t>處處說有我</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無我</w:t>
      </w:r>
      <w:r w:rsidRPr="00380DF0">
        <w:rPr>
          <w:rFonts w:ascii="Times New Roman" w:eastAsia="新細明體" w:hAnsi="Times New Roman" w:cs="Times New Roman" w:hint="eastAsia"/>
          <w:b/>
          <w:bCs/>
          <w:szCs w:val="20"/>
          <w:bdr w:val="single" w:sz="4" w:space="0" w:color="auto"/>
        </w:rPr>
        <w:t>，法有、法無」疑</w:t>
      </w:r>
      <w:bookmarkEnd w:id="1254"/>
    </w:p>
    <w:p w:rsidR="00BA09FC" w:rsidRPr="00380DF0" w:rsidRDefault="00BA09FC" w:rsidP="00BA09FC">
      <w:pPr>
        <w:ind w:leftChars="200" w:left="4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、釋</w:t>
      </w:r>
      <w:r w:rsidRPr="00380DF0">
        <w:rPr>
          <w:rFonts w:ascii="Times New Roman" w:eastAsia="新細明體" w:hAnsi="Times New Roman" w:cs="Times New Roman"/>
          <w:b/>
          <w:bCs/>
          <w:szCs w:val="20"/>
          <w:bdr w:val="single" w:sz="4" w:space="0" w:color="auto"/>
        </w:rPr>
        <w:t>「入外道眾</w:t>
      </w:r>
      <w:r w:rsidRPr="00380DF0">
        <w:rPr>
          <w:rFonts w:ascii="Times New Roman" w:eastAsia="新細明體" w:hAnsi="Times New Roman" w:cs="Times New Roman" w:hint="eastAsia"/>
          <w:b/>
          <w:bCs/>
          <w:szCs w:val="20"/>
          <w:bdr w:val="single" w:sz="4" w:space="0" w:color="auto"/>
        </w:rPr>
        <w:t>中</w:t>
      </w:r>
      <w:r w:rsidRPr="00380DF0">
        <w:rPr>
          <w:rFonts w:ascii="Times New Roman" w:eastAsia="新細明體" w:hAnsi="Times New Roman" w:cs="Times New Roman"/>
          <w:b/>
          <w:bCs/>
          <w:szCs w:val="20"/>
          <w:bdr w:val="single" w:sz="4" w:space="0" w:color="auto"/>
        </w:rPr>
        <w:t>說法而無人信</w:t>
      </w:r>
      <w:r w:rsidRPr="00380DF0">
        <w:rPr>
          <w:rFonts w:ascii="Times New Roman" w:eastAsia="新細明體" w:hAnsi="Times New Roman" w:cs="Times New Roman" w:hint="eastAsia"/>
          <w:b/>
          <w:bCs/>
          <w:szCs w:val="20"/>
          <w:bdr w:val="single" w:sz="4" w:space="0" w:color="auto"/>
        </w:rPr>
        <w:t>受</w:t>
      </w:r>
      <w:r w:rsidRPr="00380DF0">
        <w:rPr>
          <w:rFonts w:ascii="Times New Roman" w:eastAsia="新細明體" w:hAnsi="Times New Roman" w:cs="Times New Roman"/>
          <w:b/>
          <w:bCs/>
          <w:szCs w:val="20"/>
          <w:bdr w:val="single" w:sz="4" w:space="0" w:color="auto"/>
        </w:rPr>
        <w:t>」疑</w:t>
      </w:r>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1</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為</w:t>
      </w:r>
      <w:r w:rsidRPr="00380DF0">
        <w:rPr>
          <w:rFonts w:ascii="Times New Roman" w:eastAsia="新細明體" w:hAnsi="Times New Roman" w:cs="Times New Roman" w:hint="eastAsia"/>
          <w:b/>
          <w:bCs/>
          <w:szCs w:val="20"/>
          <w:bdr w:val="single" w:sz="4" w:space="0" w:color="auto"/>
        </w:rPr>
        <w:t>令</w:t>
      </w:r>
      <w:r w:rsidRPr="00380DF0">
        <w:rPr>
          <w:rFonts w:ascii="Times New Roman" w:eastAsia="新細明體" w:hAnsi="Times New Roman" w:cs="Times New Roman"/>
          <w:b/>
          <w:bCs/>
          <w:szCs w:val="20"/>
          <w:bdr w:val="single" w:sz="4" w:space="0" w:color="auto"/>
        </w:rPr>
        <w:t>種後世因緣</w:t>
      </w:r>
      <w:r w:rsidRPr="00380DF0">
        <w:rPr>
          <w:rFonts w:ascii="Times New Roman" w:eastAsia="新細明體" w:hAnsi="Times New Roman" w:cs="Times New Roman" w:hint="eastAsia"/>
          <w:b/>
          <w:bCs/>
          <w:szCs w:val="20"/>
          <w:bdr w:val="single" w:sz="4" w:space="0" w:color="auto"/>
        </w:rPr>
        <w:t>故入外道眾中</w:t>
      </w:r>
    </w:p>
    <w:p w:rsidR="00BA09FC" w:rsidRPr="00380DF0" w:rsidRDefault="00BA09FC" w:rsidP="00BA09FC">
      <w:pPr>
        <w:spacing w:beforeLines="30" w:before="108"/>
        <w:ind w:leftChars="250" w:left="600"/>
        <w:jc w:val="both"/>
        <w:rPr>
          <w:rFonts w:ascii="Times New Roman" w:eastAsia="新細明體" w:hAnsi="Times New Roman" w:cs="新細明體"/>
          <w:b/>
          <w:bCs/>
          <w:szCs w:val="20"/>
          <w:bdr w:val="single" w:sz="4" w:space="0" w:color="auto"/>
        </w:rPr>
      </w:pPr>
      <w:bookmarkStart w:id="1255" w:name="0251b21"/>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2</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為止外道謗佛自憍</w:t>
      </w:r>
      <w:r w:rsidRPr="00380DF0">
        <w:rPr>
          <w:rFonts w:ascii="Times New Roman" w:eastAsia="新細明體" w:hAnsi="Times New Roman" w:cs="新細明體" w:hint="eastAsia"/>
          <w:b/>
          <w:bCs/>
          <w:szCs w:val="20"/>
          <w:bdr w:val="single" w:sz="4" w:space="0" w:color="auto"/>
        </w:rPr>
        <w:t>故</w:t>
      </w:r>
      <w:bookmarkEnd w:id="1255"/>
    </w:p>
    <w:p w:rsidR="00BA09FC" w:rsidRPr="00380DF0" w:rsidRDefault="00BA09FC" w:rsidP="00BA09FC">
      <w:pPr>
        <w:spacing w:beforeLines="30" w:before="108"/>
        <w:ind w:leftChars="250" w:left="600"/>
        <w:jc w:val="both"/>
        <w:rPr>
          <w:rFonts w:ascii="Times New Roman" w:eastAsia="新細明體" w:hAnsi="Times New Roman" w:cs="新細明體"/>
          <w:b/>
          <w:bCs/>
          <w:szCs w:val="20"/>
          <w:bdr w:val="single" w:sz="4" w:space="0" w:color="auto"/>
        </w:rPr>
      </w:pPr>
      <w:bookmarkStart w:id="1256" w:name="0251b23"/>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3</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為止外道謗佛但為</w:t>
      </w:r>
      <w:r w:rsidRPr="00380DF0">
        <w:rPr>
          <w:rFonts w:ascii="Times New Roman" w:eastAsia="新細明體" w:hAnsi="Times New Roman" w:cs="新細明體" w:hint="eastAsia"/>
          <w:b/>
          <w:bCs/>
          <w:szCs w:val="20"/>
          <w:bdr w:val="single" w:sz="4" w:space="0" w:color="auto"/>
        </w:rPr>
        <w:t>自</w:t>
      </w:r>
      <w:r w:rsidRPr="00380DF0">
        <w:rPr>
          <w:rFonts w:ascii="Times New Roman" w:eastAsia="新細明體" w:hAnsi="Times New Roman" w:cs="新細明體"/>
          <w:b/>
          <w:bCs/>
          <w:szCs w:val="20"/>
          <w:bdr w:val="single" w:sz="4" w:space="0" w:color="auto"/>
        </w:rPr>
        <w:t>弟子說法</w:t>
      </w:r>
      <w:r w:rsidRPr="00380DF0">
        <w:rPr>
          <w:rFonts w:ascii="Times New Roman" w:eastAsia="新細明體" w:hAnsi="Times New Roman" w:cs="新細明體" w:hint="eastAsia"/>
          <w:b/>
          <w:bCs/>
          <w:szCs w:val="20"/>
          <w:bdr w:val="single" w:sz="4" w:space="0" w:color="auto"/>
        </w:rPr>
        <w:t>故</w:t>
      </w:r>
      <w:bookmarkEnd w:id="1256"/>
    </w:p>
    <w:p w:rsidR="00BA09FC" w:rsidRPr="00380DF0" w:rsidRDefault="00BA09FC" w:rsidP="00BA09FC">
      <w:pPr>
        <w:spacing w:beforeLines="30" w:before="108"/>
        <w:ind w:leftChars="250" w:left="600"/>
        <w:jc w:val="both"/>
        <w:rPr>
          <w:rFonts w:ascii="Times New Roman" w:eastAsia="新細明體" w:hAnsi="Times New Roman" w:cs="新細明體"/>
          <w:b/>
          <w:bCs/>
          <w:szCs w:val="20"/>
          <w:bdr w:val="single" w:sz="4" w:space="0" w:color="auto"/>
        </w:rPr>
      </w:pPr>
      <w:bookmarkStart w:id="1257" w:name="0251b25"/>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4</w:t>
      </w:r>
      <w:r w:rsidRPr="00380DF0">
        <w:rPr>
          <w:rFonts w:ascii="Times New Roman" w:eastAsia="新細明體" w:hAnsi="Times New Roman" w:cs="新細明體" w:hint="eastAsia"/>
          <w:b/>
          <w:bCs/>
          <w:szCs w:val="20"/>
          <w:bdr w:val="single" w:sz="4" w:space="0" w:color="auto"/>
        </w:rPr>
        <w:t>）外道聽佛說法，初雖</w:t>
      </w:r>
      <w:r w:rsidRPr="00380DF0">
        <w:rPr>
          <w:rFonts w:ascii="Times New Roman" w:eastAsia="新細明體" w:hAnsi="Times New Roman" w:cs="新細明體"/>
          <w:b/>
          <w:bCs/>
          <w:szCs w:val="20"/>
          <w:bdr w:val="single" w:sz="4" w:space="0" w:color="auto"/>
        </w:rPr>
        <w:t>為魔</w:t>
      </w:r>
      <w:r w:rsidRPr="00380DF0">
        <w:rPr>
          <w:rFonts w:ascii="Times New Roman" w:eastAsia="新細明體" w:hAnsi="Times New Roman" w:cs="新細明體" w:hint="eastAsia"/>
          <w:b/>
          <w:bCs/>
          <w:szCs w:val="20"/>
          <w:bdr w:val="single" w:sz="4" w:space="0" w:color="auto"/>
        </w:rPr>
        <w:t>所覆故默然</w:t>
      </w:r>
      <w:r w:rsidRPr="00380DF0">
        <w:rPr>
          <w:rFonts w:ascii="Times New Roman" w:eastAsia="新細明體" w:hAnsi="Times New Roman" w:cs="新細明體"/>
          <w:b/>
          <w:bCs/>
          <w:szCs w:val="20"/>
          <w:bdr w:val="single" w:sz="4" w:space="0" w:color="auto"/>
        </w:rPr>
        <w:t>，</w:t>
      </w:r>
      <w:r w:rsidRPr="00380DF0">
        <w:rPr>
          <w:rFonts w:ascii="Times New Roman" w:eastAsia="新細明體" w:hAnsi="Times New Roman" w:cs="新細明體" w:hint="eastAsia"/>
          <w:b/>
          <w:bCs/>
          <w:szCs w:val="20"/>
          <w:bdr w:val="single" w:sz="4" w:space="0" w:color="auto"/>
        </w:rPr>
        <w:t>但</w:t>
      </w:r>
      <w:r w:rsidRPr="00380DF0">
        <w:rPr>
          <w:rFonts w:ascii="Times New Roman" w:eastAsia="新細明體" w:hAnsi="Times New Roman" w:cs="新細明體"/>
          <w:b/>
          <w:bCs/>
          <w:szCs w:val="20"/>
          <w:bdr w:val="single" w:sz="4" w:space="0" w:color="auto"/>
        </w:rPr>
        <w:t>後</w:t>
      </w:r>
      <w:r w:rsidRPr="00380DF0">
        <w:rPr>
          <w:rFonts w:ascii="Times New Roman" w:eastAsia="新細明體" w:hAnsi="Times New Roman" w:cs="新細明體" w:hint="eastAsia"/>
          <w:b/>
          <w:bCs/>
          <w:szCs w:val="20"/>
          <w:bdr w:val="single" w:sz="4" w:space="0" w:color="auto"/>
        </w:rPr>
        <w:t>魔弊得離，皆向佛而為佛弟子</w:t>
      </w:r>
      <w:bookmarkEnd w:id="1257"/>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bookmarkStart w:id="1258" w:name="0251c06"/>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5</w:t>
      </w:r>
      <w:r w:rsidRPr="00380DF0">
        <w:rPr>
          <w:rFonts w:ascii="Times New Roman" w:eastAsia="新細明體" w:hAnsi="Times New Roman" w:cs="新細明體" w:hint="eastAsia"/>
          <w:b/>
          <w:bCs/>
          <w:szCs w:val="20"/>
          <w:bdr w:val="single" w:sz="4" w:space="0" w:color="auto"/>
        </w:rPr>
        <w:t>）有</w:t>
      </w:r>
      <w:r w:rsidRPr="00380DF0">
        <w:rPr>
          <w:rFonts w:ascii="Times New Roman" w:eastAsia="新細明體" w:hAnsi="Times New Roman" w:cs="Times New Roman"/>
          <w:b/>
          <w:bCs/>
          <w:szCs w:val="20"/>
          <w:bdr w:val="single" w:sz="4" w:space="0" w:color="auto"/>
        </w:rPr>
        <w:t>外道弟子畏</w:t>
      </w:r>
      <w:r w:rsidRPr="00380DF0">
        <w:rPr>
          <w:rFonts w:ascii="Times New Roman" w:eastAsia="新細明體" w:hAnsi="Times New Roman" w:cs="Times New Roman" w:hint="eastAsia"/>
          <w:b/>
          <w:bCs/>
          <w:szCs w:val="20"/>
          <w:bdr w:val="single" w:sz="4" w:space="0" w:color="auto"/>
        </w:rPr>
        <w:t>其</w:t>
      </w:r>
      <w:r w:rsidRPr="00380DF0">
        <w:rPr>
          <w:rFonts w:ascii="Times New Roman" w:eastAsia="新細明體" w:hAnsi="Times New Roman" w:cs="Times New Roman"/>
          <w:b/>
          <w:bCs/>
          <w:szCs w:val="20"/>
          <w:bdr w:val="single" w:sz="4" w:space="0" w:color="auto"/>
        </w:rPr>
        <w:t>師</w:t>
      </w:r>
      <w:r w:rsidRPr="00380DF0">
        <w:rPr>
          <w:rFonts w:ascii="Times New Roman" w:eastAsia="新細明體" w:hAnsi="Times New Roman" w:cs="Times New Roman" w:hint="eastAsia"/>
          <w:b/>
          <w:bCs/>
          <w:szCs w:val="20"/>
          <w:bdr w:val="single" w:sz="4" w:space="0" w:color="auto"/>
        </w:rPr>
        <w:t>故不敢到佛所，佛入外道眾中說法令外道弟子能得聞</w:t>
      </w:r>
      <w:bookmarkEnd w:id="1258"/>
    </w:p>
    <w:p w:rsidR="00BA09FC" w:rsidRPr="00380DF0" w:rsidRDefault="00BA09FC" w:rsidP="00BA09FC">
      <w:pPr>
        <w:spacing w:beforeLines="30" w:before="108"/>
        <w:ind w:leftChars="250" w:left="600"/>
        <w:jc w:val="both"/>
        <w:rPr>
          <w:rFonts w:ascii="Times New Roman" w:eastAsia="新細明體" w:hAnsi="Times New Roman" w:cs="新細明體"/>
          <w:b/>
          <w:bCs/>
          <w:szCs w:val="20"/>
          <w:bdr w:val="single" w:sz="4" w:space="0" w:color="auto"/>
        </w:rPr>
      </w:pPr>
      <w:bookmarkStart w:id="1259" w:name="0251c09"/>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6</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結</w:t>
      </w:r>
      <w:bookmarkEnd w:id="1259"/>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60" w:name="0251c10"/>
      <w:r w:rsidRPr="00380DF0">
        <w:rPr>
          <w:rFonts w:ascii="Times New Roman" w:eastAsia="新細明體" w:hAnsi="Times New Roman" w:cs="Times New Roman" w:hint="eastAsia"/>
          <w:b/>
          <w:szCs w:val="20"/>
          <w:bdr w:val="single" w:sz="4" w:space="0" w:color="auto"/>
        </w:rPr>
        <w:t>2</w:t>
      </w:r>
      <w:r w:rsidRPr="00380DF0">
        <w:rPr>
          <w:rFonts w:ascii="Times New Roman" w:eastAsia="新細明體" w:hAnsi="Times New Roman" w:cs="Times New Roman" w:hint="eastAsia"/>
          <w:b/>
          <w:szCs w:val="20"/>
          <w:bdr w:val="single" w:sz="4" w:space="0" w:color="auto"/>
        </w:rPr>
        <w:t>、釋</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現胸臆示尼揵子</w:t>
      </w:r>
      <w:r w:rsidRPr="00380DF0">
        <w:rPr>
          <w:rFonts w:ascii="Times New Roman" w:eastAsia="新細明體" w:hAnsi="Times New Roman" w:cs="Times New Roman" w:hint="eastAsia"/>
          <w:b/>
          <w:bCs/>
          <w:szCs w:val="20"/>
          <w:bdr w:val="single" w:sz="4" w:space="0" w:color="auto"/>
        </w:rPr>
        <w:t>」疑</w:t>
      </w:r>
      <w:bookmarkEnd w:id="1260"/>
    </w:p>
    <w:p w:rsidR="00BA09FC" w:rsidRDefault="00BA09FC" w:rsidP="00BA09FC">
      <w:pPr>
        <w:spacing w:beforeLines="30" w:before="108" w:line="370" w:lineRule="exact"/>
        <w:ind w:leftChars="200" w:left="480"/>
        <w:jc w:val="both"/>
        <w:rPr>
          <w:rFonts w:ascii="Times New Roman" w:eastAsia="新細明體" w:hAnsi="Times New Roman" w:cs="Times New Roman"/>
          <w:b/>
          <w:bCs/>
          <w:szCs w:val="24"/>
        </w:rPr>
      </w:pPr>
      <w:bookmarkStart w:id="1261" w:name="0251c21"/>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、釋「</w:t>
      </w:r>
      <w:r w:rsidRPr="00380DF0">
        <w:rPr>
          <w:rFonts w:ascii="Times New Roman" w:eastAsia="新細明體" w:hAnsi="Times New Roman" w:cs="Times New Roman"/>
          <w:b/>
          <w:szCs w:val="20"/>
          <w:bdr w:val="single" w:sz="4" w:space="0" w:color="auto"/>
        </w:rPr>
        <w:t>現舌相</w:t>
      </w:r>
      <w:r w:rsidRPr="00380DF0">
        <w:rPr>
          <w:rFonts w:ascii="Times New Roman" w:eastAsia="新細明體" w:hAnsi="Times New Roman" w:cs="Times New Roman" w:hint="eastAsia"/>
          <w:b/>
          <w:szCs w:val="20"/>
          <w:bdr w:val="single" w:sz="4" w:space="0" w:color="auto"/>
        </w:rPr>
        <w:t>、</w:t>
      </w:r>
      <w:r w:rsidRPr="00380DF0">
        <w:rPr>
          <w:rFonts w:ascii="Times New Roman" w:eastAsia="新細明體" w:hAnsi="Times New Roman" w:cs="Times New Roman"/>
          <w:b/>
          <w:szCs w:val="20"/>
          <w:bdr w:val="single" w:sz="4" w:space="0" w:color="auto"/>
        </w:rPr>
        <w:t>陰藏相</w:t>
      </w:r>
      <w:r w:rsidRPr="00380DF0">
        <w:rPr>
          <w:rFonts w:ascii="Times New Roman" w:eastAsia="新細明體" w:hAnsi="Times New Roman" w:cs="Times New Roman" w:hint="eastAsia"/>
          <w:b/>
          <w:szCs w:val="20"/>
          <w:bdr w:val="single" w:sz="4" w:space="0" w:color="auto"/>
        </w:rPr>
        <w:t>」疑</w:t>
      </w:r>
      <w:bookmarkEnd w:id="1261"/>
    </w:p>
    <w:p w:rsidR="00BA09FC" w:rsidRPr="00380DF0" w:rsidRDefault="00BA09FC" w:rsidP="00BA09FC">
      <w:pPr>
        <w:spacing w:beforeLines="30" w:before="108"/>
        <w:ind w:leftChars="200" w:left="480"/>
        <w:jc w:val="both"/>
        <w:rPr>
          <w:rFonts w:ascii="Times New Roman" w:eastAsia="新細明體" w:hAnsi="Times New Roman" w:cs="Times New Roman"/>
          <w:b/>
          <w:bCs/>
          <w:szCs w:val="20"/>
          <w:bdr w:val="single" w:sz="4" w:space="0" w:color="auto"/>
        </w:rPr>
      </w:pPr>
      <w:bookmarkStart w:id="1262" w:name="0252a07"/>
      <w:r w:rsidRPr="00380DF0">
        <w:rPr>
          <w:rFonts w:ascii="Times New Roman" w:eastAsia="新細明體" w:hAnsi="Times New Roman" w:cs="Times New Roman" w:hint="eastAsia"/>
          <w:b/>
          <w:bCs/>
          <w:szCs w:val="20"/>
          <w:bdr w:val="single" w:sz="4" w:space="0" w:color="auto"/>
        </w:rPr>
        <w:t>4</w:t>
      </w:r>
      <w:r w:rsidRPr="00380DF0">
        <w:rPr>
          <w:rFonts w:ascii="Times New Roman" w:eastAsia="新細明體" w:hAnsi="Times New Roman" w:cs="Times New Roman" w:hint="eastAsia"/>
          <w:b/>
          <w:bCs/>
          <w:szCs w:val="20"/>
          <w:bdr w:val="single" w:sz="4" w:space="0" w:color="auto"/>
        </w:rPr>
        <w:t>、釋</w:t>
      </w:r>
      <w:r w:rsidRPr="00380DF0">
        <w:rPr>
          <w:rFonts w:ascii="Times New Roman" w:eastAsia="新細明體" w:hAnsi="Times New Roman" w:cs="Times New Roman"/>
          <w:b/>
          <w:bCs/>
          <w:szCs w:val="20"/>
          <w:bdr w:val="single" w:sz="4" w:space="0" w:color="auto"/>
        </w:rPr>
        <w:t>「佛有訶罵語」疑</w:t>
      </w:r>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）有眾生不受軟語故，</w:t>
      </w:r>
      <w:r w:rsidRPr="00380DF0">
        <w:rPr>
          <w:rFonts w:ascii="Times New Roman" w:eastAsia="新細明體" w:hAnsi="Times New Roman" w:cs="Times New Roman"/>
          <w:b/>
          <w:bCs/>
          <w:szCs w:val="20"/>
          <w:bdr w:val="single" w:sz="4" w:space="0" w:color="auto"/>
        </w:rPr>
        <w:t>佛</w:t>
      </w:r>
      <w:r w:rsidRPr="00380DF0">
        <w:rPr>
          <w:rFonts w:ascii="Times New Roman" w:eastAsia="新細明體" w:hAnsi="Times New Roman" w:cs="Times New Roman" w:hint="eastAsia"/>
          <w:b/>
          <w:bCs/>
          <w:szCs w:val="20"/>
          <w:bdr w:val="single" w:sz="4" w:space="0" w:color="auto"/>
        </w:rPr>
        <w:t>以</w:t>
      </w:r>
      <w:r w:rsidRPr="00380DF0">
        <w:rPr>
          <w:rFonts w:ascii="Times New Roman" w:eastAsia="新細明體" w:hAnsi="Times New Roman" w:cs="Times New Roman"/>
          <w:b/>
          <w:bCs/>
          <w:szCs w:val="20"/>
          <w:bdr w:val="single" w:sz="4" w:space="0" w:color="auto"/>
        </w:rPr>
        <w:t>苦切語</w:t>
      </w:r>
      <w:r w:rsidRPr="00380DF0">
        <w:rPr>
          <w:rFonts w:ascii="Times New Roman" w:eastAsia="新細明體" w:hAnsi="Times New Roman" w:cs="Times New Roman" w:hint="eastAsia"/>
          <w:b/>
          <w:bCs/>
          <w:szCs w:val="20"/>
          <w:bdr w:val="single" w:sz="4" w:space="0" w:color="auto"/>
        </w:rPr>
        <w:t>教化之</w:t>
      </w:r>
    </w:p>
    <w:p w:rsidR="00BA09FC" w:rsidRPr="00380DF0" w:rsidRDefault="00BA09FC" w:rsidP="00BA09FC">
      <w:pPr>
        <w:ind w:leftChars="300" w:left="72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二種苦切語</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J</w:t>
      </w:r>
      <w:r w:rsidRPr="00380DF0">
        <w:rPr>
          <w:rFonts w:ascii="Times New Roman" w:eastAsia="新細明體" w:hAnsi="Times New Roman" w:cs="Times New Roman"/>
          <w:bCs/>
          <w:szCs w:val="18"/>
        </w:rPr>
        <w:t>035</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p.524</w:t>
      </w:r>
      <w:r w:rsidRPr="00380DF0">
        <w:rPr>
          <w:rFonts w:ascii="Times New Roman" w:eastAsia="新細明體" w:hAnsi="Times New Roman" w:cs="Times New Roman"/>
          <w:bCs/>
          <w:szCs w:val="18"/>
        </w:rPr>
        <w:t>）</w:t>
      </w:r>
      <w:bookmarkEnd w:id="1262"/>
    </w:p>
    <w:p w:rsidR="00BA09FC" w:rsidRPr="00380DF0" w:rsidRDefault="00BA09FC" w:rsidP="00BA09FC">
      <w:pPr>
        <w:spacing w:beforeLines="30" w:before="108"/>
        <w:ind w:leftChars="300" w:left="720"/>
        <w:jc w:val="both"/>
        <w:rPr>
          <w:rFonts w:ascii="Times New Roman" w:eastAsia="新細明體" w:hAnsi="Times New Roman" w:cs="Times New Roman"/>
          <w:bCs/>
          <w:szCs w:val="20"/>
          <w:bdr w:val="single" w:sz="4" w:space="0" w:color="auto"/>
        </w:rPr>
      </w:pPr>
      <w:bookmarkStart w:id="1263" w:name="0252a14"/>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五種苦切語</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J</w:t>
      </w:r>
      <w:r w:rsidRPr="00380DF0">
        <w:rPr>
          <w:rFonts w:ascii="Times New Roman" w:eastAsia="新細明體" w:hAnsi="Times New Roman" w:cs="Times New Roman"/>
          <w:bCs/>
          <w:szCs w:val="18"/>
        </w:rPr>
        <w:t>035</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p.524</w:t>
      </w:r>
      <w:r w:rsidRPr="00380DF0">
        <w:rPr>
          <w:rFonts w:ascii="Times New Roman" w:eastAsia="新細明體" w:hAnsi="Times New Roman" w:cs="Times New Roman"/>
          <w:bCs/>
          <w:szCs w:val="18"/>
        </w:rPr>
        <w:t>）</w:t>
      </w:r>
      <w:bookmarkEnd w:id="1263"/>
    </w:p>
    <w:p w:rsidR="00BA09FC" w:rsidRDefault="00BA09FC" w:rsidP="00BA09FC">
      <w:pPr>
        <w:spacing w:beforeLines="30" w:before="108"/>
        <w:ind w:leftChars="300" w:left="720"/>
        <w:jc w:val="both"/>
        <w:rPr>
          <w:rFonts w:ascii="Times New Roman" w:eastAsia="新細明體" w:hAnsi="Times New Roman" w:cs="Times New Roman"/>
          <w:b/>
          <w:bCs/>
          <w:szCs w:val="24"/>
        </w:rPr>
      </w:pPr>
      <w:bookmarkStart w:id="1264" w:name="0252a24"/>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佛但以深心慈念起苦切語，久已滅惡心故</w:t>
      </w:r>
      <w:bookmarkEnd w:id="1264"/>
    </w:p>
    <w:p w:rsidR="00BA09FC" w:rsidRPr="00380DF0" w:rsidRDefault="00BA09FC" w:rsidP="00BA09FC">
      <w:pPr>
        <w:spacing w:beforeLines="30" w:before="108" w:line="370" w:lineRule="exact"/>
        <w:ind w:leftChars="300" w:left="720"/>
        <w:jc w:val="both"/>
        <w:rPr>
          <w:rFonts w:ascii="Times New Roman" w:eastAsia="新細明體" w:hAnsi="Times New Roman" w:cs="Times New Roman"/>
          <w:b/>
          <w:bCs/>
          <w:szCs w:val="20"/>
          <w:bdr w:val="single" w:sz="4" w:space="0" w:color="auto"/>
        </w:rPr>
      </w:pPr>
      <w:bookmarkStart w:id="1265" w:name="0252b04"/>
      <w:r w:rsidRPr="00380DF0">
        <w:rPr>
          <w:rFonts w:ascii="Times New Roman" w:eastAsia="新細明體" w:hAnsi="Times New Roman" w:cs="Times New Roman" w:hint="eastAsia"/>
          <w:b/>
          <w:bCs/>
          <w:szCs w:val="20"/>
          <w:bdr w:val="single" w:sz="4" w:space="0" w:color="auto"/>
        </w:rPr>
        <w:t>D</w:t>
      </w:r>
      <w:r w:rsidRPr="00380DF0">
        <w:rPr>
          <w:rFonts w:ascii="Times New Roman" w:eastAsia="新細明體" w:hAnsi="Times New Roman" w:cs="Times New Roman" w:hint="eastAsia"/>
          <w:b/>
          <w:bCs/>
          <w:szCs w:val="20"/>
          <w:bdr w:val="single" w:sz="4" w:space="0" w:color="auto"/>
        </w:rPr>
        <w:t>、佛</w:t>
      </w:r>
      <w:r w:rsidRPr="00380DF0">
        <w:rPr>
          <w:rFonts w:ascii="Times New Roman" w:eastAsia="新細明體" w:hAnsi="Times New Roman" w:cs="Times New Roman"/>
          <w:b/>
          <w:bCs/>
          <w:szCs w:val="20"/>
          <w:bdr w:val="single" w:sz="4" w:space="0" w:color="auto"/>
        </w:rPr>
        <w:t>言狂愚人乃</w:t>
      </w:r>
      <w:r w:rsidRPr="00380DF0">
        <w:rPr>
          <w:rFonts w:ascii="Times New Roman" w:eastAsia="新細明體" w:hAnsi="Times New Roman" w:cs="Times New Roman" w:hint="eastAsia"/>
          <w:b/>
          <w:bCs/>
          <w:szCs w:val="20"/>
          <w:bdr w:val="single" w:sz="4" w:space="0" w:color="auto"/>
        </w:rPr>
        <w:t>是</w:t>
      </w:r>
      <w:r w:rsidRPr="00380DF0">
        <w:rPr>
          <w:rFonts w:ascii="Times New Roman" w:eastAsia="新細明體" w:hAnsi="Times New Roman" w:cs="Times New Roman"/>
          <w:b/>
          <w:bCs/>
          <w:szCs w:val="20"/>
          <w:bdr w:val="single" w:sz="4" w:space="0" w:color="auto"/>
        </w:rPr>
        <w:t>軟語、實語</w:t>
      </w:r>
      <w:bookmarkEnd w:id="1265"/>
    </w:p>
    <w:p w:rsidR="00BA09FC" w:rsidRPr="00380DF0" w:rsidRDefault="00BA09FC" w:rsidP="00BA09FC">
      <w:pPr>
        <w:spacing w:beforeLines="30" w:before="108" w:line="370" w:lineRule="exact"/>
        <w:ind w:leftChars="300" w:left="720"/>
        <w:jc w:val="both"/>
        <w:rPr>
          <w:rFonts w:ascii="Times New Roman" w:eastAsia="新細明體" w:hAnsi="Times New Roman" w:cs="Times New Roman"/>
          <w:b/>
          <w:bCs/>
          <w:szCs w:val="20"/>
          <w:bdr w:val="single" w:sz="4" w:space="0" w:color="auto"/>
        </w:rPr>
      </w:pPr>
      <w:bookmarkStart w:id="1266" w:name="0252b07"/>
      <w:r w:rsidRPr="00380DF0">
        <w:rPr>
          <w:rFonts w:ascii="Times New Roman" w:eastAsia="新細明體" w:hAnsi="Times New Roman" w:cs="Times New Roman" w:hint="eastAsia"/>
          <w:b/>
          <w:bCs/>
          <w:szCs w:val="20"/>
          <w:bdr w:val="single" w:sz="4" w:space="0" w:color="auto"/>
        </w:rPr>
        <w:t>E</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佛內常行無我智慧，外常觀諸法空</w:t>
      </w:r>
      <w:r w:rsidRPr="00380DF0">
        <w:rPr>
          <w:rFonts w:ascii="Times New Roman" w:eastAsia="新細明體" w:hAnsi="Times New Roman" w:cs="Times New Roman" w:hint="eastAsia"/>
          <w:b/>
          <w:bCs/>
          <w:szCs w:val="20"/>
          <w:bdr w:val="single" w:sz="4" w:space="0" w:color="auto"/>
        </w:rPr>
        <w:t>，云何有惡口？</w:t>
      </w:r>
      <w:bookmarkEnd w:id="1266"/>
    </w:p>
    <w:p w:rsidR="00BA09FC" w:rsidRPr="00380DF0" w:rsidRDefault="00BA09FC" w:rsidP="00BA09FC">
      <w:pPr>
        <w:spacing w:beforeLines="30" w:before="108" w:line="370" w:lineRule="exact"/>
        <w:ind w:leftChars="300" w:left="72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F</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新細明體"/>
          <w:b/>
          <w:bCs/>
          <w:szCs w:val="20"/>
          <w:bdr w:val="single" w:sz="4" w:space="0" w:color="auto"/>
        </w:rPr>
        <w:t>有</w:t>
      </w:r>
      <w:r w:rsidRPr="00380DF0">
        <w:rPr>
          <w:rFonts w:ascii="Times New Roman" w:eastAsia="新細明體" w:hAnsi="Times New Roman" w:cs="Times New Roman"/>
          <w:b/>
          <w:bCs/>
          <w:szCs w:val="20"/>
          <w:bdr w:val="single" w:sz="4" w:space="0" w:color="auto"/>
        </w:rPr>
        <w:t>歡喜得苦切語者</w:t>
      </w:r>
    </w:p>
    <w:p w:rsidR="00BA09FC" w:rsidRDefault="00BA09FC" w:rsidP="00BA09FC">
      <w:pPr>
        <w:spacing w:beforeLines="30" w:before="108" w:line="370" w:lineRule="exact"/>
        <w:ind w:firstLineChars="300" w:firstLine="721"/>
        <w:jc w:val="both"/>
        <w:rPr>
          <w:rFonts w:ascii="Times New Roman" w:eastAsia="新細明體" w:hAnsi="Times New Roman" w:cs="Times New Roman"/>
          <w:bCs/>
          <w:szCs w:val="18"/>
          <w:vertAlign w:val="superscript"/>
        </w:rPr>
      </w:pPr>
      <w:bookmarkStart w:id="1267" w:name="0252b15"/>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佛訶提婆達為狂人、死人、嗽唾人</w:t>
      </w:r>
    </w:p>
    <w:p w:rsidR="00BA09FC" w:rsidRDefault="00BA09FC" w:rsidP="00BA09FC">
      <w:pPr>
        <w:spacing w:beforeLines="30" w:before="108" w:line="370" w:lineRule="exact"/>
        <w:ind w:firstLineChars="300" w:firstLine="720"/>
        <w:jc w:val="both"/>
        <w:rPr>
          <w:rFonts w:ascii="Times New Roman" w:eastAsia="新細明體" w:hAnsi="Times New Roman" w:cs="Times New Roman"/>
          <w:bCs/>
          <w:szCs w:val="24"/>
        </w:rPr>
      </w:pP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G</w:t>
      </w:r>
      <w:r w:rsidRPr="00380DF0">
        <w:rPr>
          <w:rFonts w:ascii="Times New Roman" w:eastAsia="新細明體" w:hAnsi="Times New Roman" w:cs="Times New Roman"/>
          <w:bCs/>
          <w:szCs w:val="18"/>
        </w:rPr>
        <w:t>003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w:t>
      </w:r>
      <w:r w:rsidRPr="00380DF0">
        <w:rPr>
          <w:rFonts w:ascii="Times New Roman" w:eastAsia="新細明體" w:hAnsi="Times New Roman" w:cs="Times New Roman" w:hint="eastAsia"/>
          <w:bCs/>
          <w:szCs w:val="18"/>
        </w:rPr>
        <w:t>79</w:t>
      </w:r>
      <w:r w:rsidRPr="00380DF0">
        <w:rPr>
          <w:rFonts w:ascii="Times New Roman" w:eastAsia="新細明體" w:hAnsi="Times New Roman" w:cs="Times New Roman"/>
          <w:bCs/>
          <w:szCs w:val="18"/>
        </w:rPr>
        <w:t>）</w:t>
      </w:r>
      <w:bookmarkEnd w:id="1267"/>
    </w:p>
    <w:p w:rsidR="00BA09FC" w:rsidRPr="00380DF0" w:rsidRDefault="00BA09FC" w:rsidP="00BA09FC">
      <w:pPr>
        <w:spacing w:line="370" w:lineRule="exact"/>
        <w:ind w:leftChars="300" w:left="720"/>
        <w:jc w:val="both"/>
        <w:rPr>
          <w:rFonts w:ascii="Times New Roman" w:eastAsia="新細明體" w:hAnsi="Times New Roman" w:cs="Times New Roman"/>
          <w:b/>
          <w:bCs/>
          <w:szCs w:val="20"/>
          <w:bdr w:val="single" w:sz="4" w:space="0" w:color="auto"/>
        </w:rPr>
      </w:pPr>
      <w:bookmarkStart w:id="1268" w:name="0252b16"/>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、釋「</w:t>
      </w:r>
      <w:r w:rsidRPr="00380DF0">
        <w:rPr>
          <w:rFonts w:ascii="Times New Roman" w:eastAsia="新細明體" w:hAnsi="Times New Roman" w:cs="新細明體" w:hint="eastAsia"/>
          <w:b/>
          <w:bCs/>
          <w:szCs w:val="20"/>
          <w:bdr w:val="single" w:sz="4" w:space="0" w:color="auto"/>
        </w:rPr>
        <w:t>狂人、死人、</w:t>
      </w:r>
      <w:r w:rsidRPr="00380DF0">
        <w:rPr>
          <w:rFonts w:ascii="Times New Roman" w:eastAsia="新細明體" w:hAnsi="Times New Roman" w:cs="Times New Roman"/>
          <w:b/>
          <w:bCs/>
          <w:szCs w:val="20"/>
          <w:bdr w:val="single" w:sz="4" w:space="0" w:color="auto"/>
        </w:rPr>
        <w:t>嗽唾人</w:t>
      </w:r>
      <w:r w:rsidRPr="00380DF0">
        <w:rPr>
          <w:rFonts w:ascii="Times New Roman" w:eastAsia="新細明體" w:hAnsi="Times New Roman" w:cs="Times New Roman" w:hint="eastAsia"/>
          <w:b/>
          <w:bCs/>
          <w:szCs w:val="20"/>
          <w:bdr w:val="single" w:sz="4" w:space="0" w:color="auto"/>
        </w:rPr>
        <w:t>」義</w:t>
      </w:r>
      <w:bookmarkEnd w:id="1268"/>
    </w:p>
    <w:p w:rsidR="00BA09FC" w:rsidRDefault="00BA09FC" w:rsidP="00BA09FC">
      <w:pPr>
        <w:spacing w:line="370" w:lineRule="exact"/>
        <w:ind w:leftChars="350" w:left="840"/>
        <w:jc w:val="both"/>
        <w:rPr>
          <w:rFonts w:ascii="Times New Roman" w:eastAsia="新細明體" w:hAnsi="Times New Roman" w:cs="Times New Roman"/>
          <w:bCs/>
          <w:szCs w:val="24"/>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死人</w:t>
      </w:r>
    </w:p>
    <w:p w:rsidR="00BA09FC" w:rsidRPr="00380DF0" w:rsidRDefault="00BA09FC" w:rsidP="00BA09FC">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嗽唾人</w:t>
      </w:r>
    </w:p>
    <w:p w:rsidR="00BA09FC" w:rsidRPr="00380DF0" w:rsidRDefault="00BA09FC" w:rsidP="00BA09FC">
      <w:pPr>
        <w:spacing w:beforeLines="30" w:before="108" w:line="370" w:lineRule="exact"/>
        <w:ind w:leftChars="350" w:left="840"/>
        <w:jc w:val="both"/>
        <w:rPr>
          <w:rFonts w:ascii="Times New Roman" w:eastAsia="新細明體" w:hAnsi="Times New Roman" w:cs="Times New Roman"/>
          <w:b/>
          <w:bCs/>
          <w:szCs w:val="20"/>
          <w:bdr w:val="single" w:sz="4" w:space="0" w:color="auto"/>
        </w:rPr>
      </w:pPr>
      <w:bookmarkStart w:id="1269" w:name="0252b28"/>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）狂人</w:t>
      </w:r>
      <w:bookmarkEnd w:id="1269"/>
    </w:p>
    <w:p w:rsidR="00BA09FC" w:rsidRPr="00380DF0" w:rsidRDefault="00BA09FC" w:rsidP="00BA09FC">
      <w:pPr>
        <w:spacing w:beforeLines="30" w:before="108" w:line="370" w:lineRule="exact"/>
        <w:ind w:leftChars="300" w:left="720"/>
        <w:jc w:val="both"/>
        <w:rPr>
          <w:rFonts w:ascii="Times New Roman" w:eastAsia="新細明體" w:hAnsi="Times New Roman" w:cs="Times New Roman"/>
          <w:b/>
          <w:bCs/>
          <w:szCs w:val="20"/>
          <w:bdr w:val="single" w:sz="4" w:space="0" w:color="auto"/>
        </w:rPr>
      </w:pPr>
      <w:bookmarkStart w:id="1270" w:name="0252b29"/>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、佛呵</w:t>
      </w:r>
      <w:r w:rsidRPr="00380DF0">
        <w:rPr>
          <w:rFonts w:ascii="Times New Roman" w:eastAsia="新細明體" w:hAnsi="Times New Roman" w:cs="Times New Roman"/>
          <w:b/>
          <w:bCs/>
          <w:szCs w:val="20"/>
          <w:bdr w:val="single" w:sz="4" w:space="0" w:color="auto"/>
        </w:rPr>
        <w:t>提婆達</w:t>
      </w:r>
      <w:r w:rsidRPr="00380DF0">
        <w:rPr>
          <w:rFonts w:ascii="Times New Roman" w:eastAsia="新細明體" w:hAnsi="Times New Roman" w:cs="Times New Roman" w:hint="eastAsia"/>
          <w:b/>
          <w:bCs/>
          <w:szCs w:val="20"/>
          <w:bdr w:val="single" w:sz="4" w:space="0" w:color="auto"/>
        </w:rPr>
        <w:t>之理由</w:t>
      </w:r>
      <w:bookmarkEnd w:id="1270"/>
    </w:p>
    <w:p w:rsidR="00BA09FC" w:rsidRDefault="00BA09FC" w:rsidP="00BA09FC">
      <w:pPr>
        <w:spacing w:beforeLines="30" w:before="108" w:line="370" w:lineRule="exact"/>
        <w:ind w:leftChars="250" w:left="600"/>
        <w:jc w:val="both"/>
        <w:rPr>
          <w:rFonts w:ascii="Times New Roman" w:eastAsia="新細明體" w:hAnsi="Times New Roman" w:cs="Times New Roman"/>
          <w:b/>
          <w:bCs/>
          <w:szCs w:val="24"/>
        </w:rPr>
      </w:pPr>
      <w:bookmarkStart w:id="1271" w:name="0252c03"/>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）小</w:t>
      </w:r>
      <w:r w:rsidRPr="00380DF0">
        <w:rPr>
          <w:rFonts w:ascii="Times New Roman" w:eastAsia="新細明體" w:hAnsi="Times New Roman" w:cs="Times New Roman"/>
          <w:b/>
          <w:bCs/>
          <w:szCs w:val="24"/>
          <w:bdr w:val="single" w:sz="4" w:space="0" w:color="auto"/>
        </w:rPr>
        <w:t>結</w:t>
      </w:r>
      <w:bookmarkEnd w:id="1271"/>
    </w:p>
    <w:p w:rsidR="00BA09FC" w:rsidRDefault="00BA09FC" w:rsidP="00BA09FC">
      <w:pPr>
        <w:spacing w:beforeLines="30" w:before="108" w:line="370" w:lineRule="exact"/>
        <w:ind w:leftChars="200" w:left="480"/>
        <w:jc w:val="both"/>
        <w:rPr>
          <w:rFonts w:ascii="Times New Roman" w:eastAsia="新細明體" w:hAnsi="Times New Roman" w:cs="Times New Roman"/>
          <w:bCs/>
          <w:szCs w:val="24"/>
          <w:vertAlign w:val="superscript"/>
        </w:rPr>
      </w:pPr>
      <w:r w:rsidRPr="00380DF0">
        <w:rPr>
          <w:rFonts w:ascii="Times New Roman" w:eastAsia="新細明體" w:hAnsi="Times New Roman" w:cs="Times New Roman" w:hint="eastAsia"/>
          <w:b/>
          <w:bCs/>
          <w:szCs w:val="20"/>
          <w:bdr w:val="single" w:sz="4" w:space="0" w:color="auto"/>
        </w:rPr>
        <w:t>5</w:t>
      </w:r>
      <w:r w:rsidRPr="00380DF0">
        <w:rPr>
          <w:rFonts w:ascii="Times New Roman" w:eastAsia="新細明體" w:hAnsi="Times New Roman" w:cs="Times New Roman" w:hint="eastAsia"/>
          <w:b/>
          <w:bCs/>
          <w:szCs w:val="20"/>
          <w:bdr w:val="single" w:sz="4" w:space="0" w:color="auto"/>
        </w:rPr>
        <w:t>、釋「佛不聽比丘用</w:t>
      </w:r>
      <w:r w:rsidRPr="00380DF0">
        <w:rPr>
          <w:rFonts w:ascii="Times New Roman" w:eastAsia="新細明體" w:hAnsi="Times New Roman" w:cs="Times New Roman"/>
          <w:b/>
          <w:bCs/>
          <w:szCs w:val="20"/>
          <w:bdr w:val="single" w:sz="4" w:space="0" w:color="auto"/>
        </w:rPr>
        <w:t>八種鉢</w:t>
      </w:r>
      <w:r w:rsidRPr="00380DF0">
        <w:rPr>
          <w:rFonts w:ascii="Times New Roman" w:eastAsia="新細明體" w:hAnsi="Times New Roman" w:cs="Times New Roman" w:hint="eastAsia"/>
          <w:b/>
          <w:bCs/>
          <w:szCs w:val="20"/>
          <w:bdr w:val="single" w:sz="4" w:space="0" w:color="auto"/>
        </w:rPr>
        <w:t>卻自用</w:t>
      </w:r>
      <w:r w:rsidRPr="00380DF0">
        <w:rPr>
          <w:rFonts w:ascii="Times New Roman" w:eastAsia="新細明體" w:hAnsi="Times New Roman" w:cs="Times New Roman"/>
          <w:b/>
          <w:bCs/>
          <w:szCs w:val="20"/>
          <w:bdr w:val="single" w:sz="4" w:space="0" w:color="auto"/>
        </w:rPr>
        <w:t>石鉢</w:t>
      </w:r>
      <w:r w:rsidRPr="00380DF0">
        <w:rPr>
          <w:rFonts w:ascii="Times New Roman" w:eastAsia="新細明體" w:hAnsi="Times New Roman" w:cs="Times New Roman" w:hint="eastAsia"/>
          <w:b/>
          <w:bCs/>
          <w:szCs w:val="20"/>
          <w:bdr w:val="single" w:sz="4" w:space="0" w:color="auto"/>
        </w:rPr>
        <w:t>」疑</w:t>
      </w:r>
    </w:p>
    <w:p w:rsidR="00BA09FC" w:rsidRPr="00380DF0" w:rsidRDefault="00BA09FC" w:rsidP="00BA09FC">
      <w:pPr>
        <w:spacing w:line="370" w:lineRule="exact"/>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正明八種鉢</w:t>
      </w:r>
      <w:r w:rsidRPr="00380DF0">
        <w:rPr>
          <w:rFonts w:ascii="Times New Roman" w:eastAsia="新細明體" w:hAnsi="Times New Roman" w:cs="Times New Roman" w:hint="eastAsia"/>
          <w:b/>
          <w:bCs/>
          <w:szCs w:val="20"/>
          <w:bdr w:val="single" w:sz="4" w:space="0" w:color="auto"/>
        </w:rPr>
        <w:t>不應蓄</w:t>
      </w:r>
    </w:p>
    <w:p w:rsidR="00BA09FC" w:rsidRPr="00380DF0" w:rsidRDefault="00BA09FC" w:rsidP="00BA09FC">
      <w:pPr>
        <w:spacing w:beforeLines="20" w:before="72" w:line="340" w:lineRule="exact"/>
        <w:ind w:leftChars="250" w:left="600"/>
        <w:jc w:val="both"/>
        <w:rPr>
          <w:rFonts w:ascii="Times New Roman" w:eastAsia="新細明體" w:hAnsi="Times New Roman" w:cs="Times New Roman"/>
          <w:b/>
          <w:bCs/>
          <w:szCs w:val="20"/>
          <w:bdr w:val="single" w:sz="4" w:space="0" w:color="auto"/>
        </w:rPr>
      </w:pPr>
      <w:bookmarkStart w:id="1272" w:name="0252c10"/>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聽</w:t>
      </w:r>
      <w:r w:rsidRPr="00380DF0">
        <w:rPr>
          <w:rFonts w:ascii="Times New Roman" w:eastAsia="新細明體" w:hAnsi="Times New Roman" w:cs="Times New Roman" w:hint="eastAsia"/>
          <w:b/>
          <w:bCs/>
          <w:szCs w:val="20"/>
          <w:bdr w:val="single" w:sz="4" w:space="0" w:color="auto"/>
        </w:rPr>
        <w:t>蓄</w:t>
      </w:r>
      <w:r w:rsidRPr="00380DF0">
        <w:rPr>
          <w:rFonts w:ascii="Times New Roman" w:eastAsia="新細明體" w:hAnsi="Times New Roman" w:cs="Times New Roman"/>
          <w:b/>
          <w:bCs/>
          <w:szCs w:val="20"/>
          <w:bdr w:val="single" w:sz="4" w:space="0" w:color="auto"/>
        </w:rPr>
        <w:t>瓦鉢、鐵鉢</w:t>
      </w:r>
      <w:bookmarkEnd w:id="1272"/>
    </w:p>
    <w:p w:rsidR="00BA09FC" w:rsidRPr="00380DF0" w:rsidRDefault="00BA09FC" w:rsidP="00BA09FC">
      <w:pPr>
        <w:spacing w:beforeLines="20" w:before="72" w:line="340" w:lineRule="exact"/>
        <w:ind w:leftChars="250" w:left="600"/>
        <w:jc w:val="both"/>
        <w:rPr>
          <w:rFonts w:ascii="Times New Roman" w:eastAsia="新細明體" w:hAnsi="Times New Roman" w:cs="Times New Roman"/>
          <w:b/>
          <w:bCs/>
          <w:szCs w:val="20"/>
          <w:bdr w:val="single" w:sz="4" w:space="0" w:color="auto"/>
        </w:rPr>
      </w:pPr>
      <w:bookmarkStart w:id="1273" w:name="0252c1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）釋佛何以自蓄石</w:t>
      </w:r>
      <w:r w:rsidRPr="00380DF0">
        <w:rPr>
          <w:rFonts w:ascii="Times New Roman" w:eastAsia="新細明體" w:hAnsi="Times New Roman" w:cs="Times New Roman"/>
          <w:b/>
          <w:bCs/>
          <w:szCs w:val="20"/>
          <w:bdr w:val="single" w:sz="4" w:space="0" w:color="auto"/>
        </w:rPr>
        <w:t>鉢</w:t>
      </w:r>
    </w:p>
    <w:p w:rsidR="00BA09FC" w:rsidRPr="00380DF0" w:rsidRDefault="00BA09FC" w:rsidP="00BA09FC">
      <w:pPr>
        <w:spacing w:line="340" w:lineRule="exact"/>
        <w:ind w:leftChars="300" w:left="72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、細石鉢雖</w:t>
      </w:r>
      <w:r w:rsidRPr="00380DF0">
        <w:rPr>
          <w:rFonts w:ascii="Times New Roman" w:eastAsia="新細明體" w:hAnsi="Times New Roman" w:cs="Times New Roman"/>
          <w:b/>
          <w:bCs/>
          <w:szCs w:val="20"/>
          <w:bdr w:val="single" w:sz="4" w:space="0" w:color="auto"/>
        </w:rPr>
        <w:t>不受垢膩</w:t>
      </w:r>
      <w:r w:rsidRPr="00380DF0">
        <w:rPr>
          <w:rFonts w:ascii="Times New Roman" w:eastAsia="新細明體" w:hAnsi="Times New Roman" w:cs="Times New Roman" w:hint="eastAsia"/>
          <w:b/>
          <w:bCs/>
          <w:szCs w:val="20"/>
          <w:bdr w:val="single" w:sz="4" w:space="0" w:color="auto"/>
        </w:rPr>
        <w:t>，但石鉢重故</w:t>
      </w:r>
      <w:r w:rsidRPr="00380DF0">
        <w:rPr>
          <w:rFonts w:ascii="Times New Roman" w:eastAsia="新細明體" w:hAnsi="Times New Roman" w:cs="Times New Roman"/>
          <w:b/>
          <w:bCs/>
          <w:szCs w:val="20"/>
          <w:bdr w:val="single" w:sz="4" w:space="0" w:color="auto"/>
        </w:rPr>
        <w:t>不聽比丘</w:t>
      </w:r>
      <w:r w:rsidRPr="00380DF0">
        <w:rPr>
          <w:rFonts w:ascii="Times New Roman" w:eastAsia="新細明體" w:hAnsi="Times New Roman" w:cs="Times New Roman" w:hint="eastAsia"/>
          <w:b/>
          <w:bCs/>
          <w:szCs w:val="20"/>
          <w:bdr w:val="single" w:sz="4" w:space="0" w:color="auto"/>
        </w:rPr>
        <w:t>蓄</w:t>
      </w:r>
      <w:bookmarkEnd w:id="1273"/>
    </w:p>
    <w:p w:rsidR="00BA09FC" w:rsidRPr="00380DF0" w:rsidRDefault="00BA09FC" w:rsidP="00BA09FC">
      <w:pPr>
        <w:spacing w:beforeLines="30" w:before="108" w:line="340" w:lineRule="exact"/>
        <w:ind w:leftChars="350" w:left="840"/>
        <w:jc w:val="both"/>
        <w:rPr>
          <w:rFonts w:ascii="Times New Roman" w:eastAsia="新細明體" w:hAnsi="Times New Roman" w:cs="Times New Roman"/>
          <w:b/>
          <w:bCs/>
          <w:szCs w:val="20"/>
          <w:bdr w:val="single" w:sz="4" w:space="0" w:color="auto"/>
        </w:rPr>
      </w:pPr>
      <w:bookmarkStart w:id="1274" w:name="0252c15"/>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因論生論：侍者常為佛執鉢，佛何故不</w:t>
      </w:r>
      <w:r w:rsidRPr="00380DF0">
        <w:rPr>
          <w:rFonts w:ascii="Times New Roman" w:eastAsia="新細明體" w:hAnsi="Times New Roman" w:cs="Times New Roman"/>
          <w:b/>
          <w:bCs/>
          <w:szCs w:val="20"/>
          <w:bdr w:val="single" w:sz="4" w:space="0" w:color="auto"/>
        </w:rPr>
        <w:t>憐愍</w:t>
      </w:r>
      <w:r w:rsidRPr="00380DF0">
        <w:rPr>
          <w:rFonts w:ascii="Times New Roman" w:eastAsia="新細明體" w:hAnsi="Times New Roman" w:cs="Times New Roman" w:hint="eastAsia"/>
          <w:b/>
          <w:bCs/>
          <w:szCs w:val="20"/>
          <w:bdr w:val="single" w:sz="4" w:space="0" w:color="auto"/>
        </w:rPr>
        <w:t>之</w:t>
      </w:r>
      <w:bookmarkEnd w:id="1274"/>
    </w:p>
    <w:p w:rsidR="00BA09FC" w:rsidRPr="00380DF0" w:rsidRDefault="00BA09FC" w:rsidP="00BA09FC">
      <w:pPr>
        <w:spacing w:beforeLines="30" w:before="108" w:line="340" w:lineRule="exact"/>
        <w:ind w:leftChars="300" w:left="1441" w:hangingChars="300" w:hanging="721"/>
        <w:jc w:val="both"/>
        <w:rPr>
          <w:rFonts w:ascii="Times New Roman" w:eastAsia="新細明體" w:hAnsi="Times New Roman" w:cs="Times New Roman"/>
          <w:b/>
          <w:bCs/>
          <w:szCs w:val="20"/>
          <w:bdr w:val="single" w:sz="4" w:space="0" w:color="auto"/>
        </w:rPr>
      </w:pPr>
      <w:bookmarkStart w:id="1275" w:name="0252c20"/>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、細石鉢難得，</w:t>
      </w:r>
      <w:r w:rsidRPr="00380DF0">
        <w:rPr>
          <w:rFonts w:ascii="Times New Roman" w:eastAsia="新細明體" w:hAnsi="Times New Roman" w:cs="Times New Roman"/>
          <w:b/>
          <w:bCs/>
          <w:szCs w:val="20"/>
          <w:bdr w:val="single" w:sz="4" w:space="0" w:color="auto"/>
        </w:rPr>
        <w:t>麁者受垢膩故不聽</w:t>
      </w:r>
      <w:r w:rsidRPr="00380DF0">
        <w:rPr>
          <w:rFonts w:ascii="Times New Roman" w:eastAsia="新細明體" w:hAnsi="Times New Roman" w:cs="Times New Roman" w:hint="eastAsia"/>
          <w:b/>
          <w:bCs/>
          <w:szCs w:val="20"/>
          <w:bdr w:val="single" w:sz="4" w:space="0" w:color="auto"/>
        </w:rPr>
        <w:t>蓄</w:t>
      </w:r>
      <w:bookmarkEnd w:id="1275"/>
    </w:p>
    <w:p w:rsidR="00BA09FC" w:rsidRPr="00380DF0" w:rsidRDefault="00BA09FC" w:rsidP="00BA09FC">
      <w:pPr>
        <w:spacing w:beforeLines="30" w:before="108" w:line="340" w:lineRule="exact"/>
        <w:ind w:leftChars="300" w:left="1441" w:hangingChars="300" w:hanging="721"/>
        <w:jc w:val="both"/>
        <w:rPr>
          <w:rFonts w:ascii="Times New Roman" w:eastAsia="新細明體" w:hAnsi="Times New Roman" w:cs="Times New Roman"/>
          <w:b/>
          <w:bCs/>
          <w:szCs w:val="20"/>
          <w:bdr w:val="single" w:sz="4" w:space="0" w:color="auto"/>
        </w:rPr>
      </w:pPr>
      <w:bookmarkStart w:id="1276" w:name="0252c21"/>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、餘人若求作石鉢甚難，多所妨費</w:t>
      </w:r>
      <w:r w:rsidRPr="00380DF0">
        <w:rPr>
          <w:rFonts w:ascii="Times New Roman" w:eastAsia="新細明體" w:hAnsi="Times New Roman" w:cs="Times New Roman"/>
          <w:b/>
          <w:bCs/>
          <w:szCs w:val="20"/>
          <w:bdr w:val="single" w:sz="4" w:space="0" w:color="auto"/>
        </w:rPr>
        <w:t>故不聽</w:t>
      </w:r>
      <w:bookmarkEnd w:id="1276"/>
    </w:p>
    <w:p w:rsidR="00BA09FC" w:rsidRPr="00380DF0" w:rsidRDefault="00BA09FC" w:rsidP="00BA09FC">
      <w:pPr>
        <w:spacing w:beforeLines="30" w:before="108" w:line="340" w:lineRule="exact"/>
        <w:ind w:leftChars="300" w:left="1441" w:hangingChars="300" w:hanging="721"/>
        <w:jc w:val="both"/>
        <w:rPr>
          <w:rFonts w:ascii="Times New Roman" w:eastAsia="新細明體" w:hAnsi="Times New Roman" w:cs="Times New Roman"/>
          <w:b/>
          <w:bCs/>
          <w:szCs w:val="20"/>
          <w:bdr w:val="single" w:sz="4" w:space="0" w:color="auto"/>
        </w:rPr>
      </w:pPr>
      <w:bookmarkStart w:id="1277" w:name="0252c23"/>
      <w:r w:rsidRPr="00380DF0">
        <w:rPr>
          <w:rFonts w:ascii="Times New Roman" w:eastAsia="新細明體" w:hAnsi="Times New Roman" w:cs="Times New Roman" w:hint="eastAsia"/>
          <w:b/>
          <w:bCs/>
          <w:szCs w:val="20"/>
          <w:bdr w:val="single" w:sz="4" w:space="0" w:color="auto"/>
        </w:rPr>
        <w:t>D</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欲令與弟子異故佛用石鉢</w:t>
      </w:r>
      <w:bookmarkEnd w:id="1277"/>
    </w:p>
    <w:p w:rsidR="00BA09FC" w:rsidRPr="00380DF0" w:rsidRDefault="00BA09FC" w:rsidP="00BA09FC">
      <w:pPr>
        <w:spacing w:beforeLines="30" w:before="108" w:line="340" w:lineRule="exact"/>
        <w:ind w:leftChars="350" w:left="84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因論生論：受持衣事</w:t>
      </w:r>
    </w:p>
    <w:p w:rsidR="00BA09FC" w:rsidRPr="00380DF0" w:rsidRDefault="00BA09FC" w:rsidP="00BA09FC">
      <w:pPr>
        <w:spacing w:line="340" w:lineRule="exact"/>
        <w:ind w:leftChars="400" w:left="9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）若佛鉢與弟子異，為何衣與弟子同</w:t>
      </w:r>
    </w:p>
    <w:p w:rsidR="00BA09FC" w:rsidRPr="00380DF0" w:rsidRDefault="00BA09FC" w:rsidP="00BA09FC">
      <w:pPr>
        <w:spacing w:beforeLines="30" w:before="108" w:line="344" w:lineRule="exact"/>
        <w:ind w:leftChars="400" w:left="960"/>
        <w:jc w:val="both"/>
        <w:rPr>
          <w:rFonts w:ascii="Times New Roman" w:eastAsia="新細明體" w:hAnsi="Times New Roman" w:cs="Times New Roman"/>
          <w:b/>
          <w:bCs/>
          <w:szCs w:val="20"/>
          <w:bdr w:val="single" w:sz="4" w:space="0" w:color="auto"/>
        </w:rPr>
      </w:pPr>
      <w:bookmarkStart w:id="1278" w:name="0253a01"/>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）佛聽</w:t>
      </w:r>
      <w:r w:rsidRPr="00380DF0">
        <w:rPr>
          <w:rFonts w:ascii="Times New Roman" w:eastAsia="新細明體" w:hAnsi="Times New Roman" w:cs="Times New Roman"/>
          <w:b/>
          <w:bCs/>
          <w:szCs w:val="20"/>
          <w:bdr w:val="single" w:sz="4" w:space="0" w:color="auto"/>
        </w:rPr>
        <w:t>一心求涅槃</w:t>
      </w:r>
      <w:r w:rsidRPr="00380DF0">
        <w:rPr>
          <w:rFonts w:ascii="Times New Roman" w:eastAsia="新細明體" w:hAnsi="Times New Roman" w:cs="Times New Roman" w:hint="eastAsia"/>
          <w:b/>
          <w:bCs/>
          <w:szCs w:val="20"/>
          <w:bdr w:val="single" w:sz="4" w:space="0" w:color="auto"/>
        </w:rPr>
        <w:t>者著貴重衣，云何不聽蓄石鉢</w:t>
      </w:r>
      <w:bookmarkEnd w:id="1278"/>
    </w:p>
    <w:p w:rsidR="00BA09FC" w:rsidRPr="00380DF0" w:rsidRDefault="00BA09FC" w:rsidP="00BA09FC">
      <w:pPr>
        <w:spacing w:line="344" w:lineRule="exact"/>
        <w:ind w:leftChars="450" w:left="1080"/>
        <w:jc w:val="both"/>
        <w:rPr>
          <w:rFonts w:ascii="Times New Roman" w:eastAsia="新細明體" w:hAnsi="Times New Roman" w:cs="Times New Roman"/>
          <w:b/>
          <w:bCs/>
          <w:szCs w:val="20"/>
          <w:bdr w:val="single" w:sz="4" w:space="0" w:color="auto"/>
        </w:rPr>
      </w:pPr>
      <w:bookmarkStart w:id="1279" w:name="0253a05"/>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、佛石鉢為</w:t>
      </w:r>
      <w:r w:rsidRPr="00380DF0">
        <w:rPr>
          <w:rFonts w:ascii="Times New Roman" w:eastAsia="新細明體" w:hAnsi="Times New Roman" w:cs="Times New Roman"/>
          <w:b/>
          <w:bCs/>
          <w:szCs w:val="20"/>
          <w:bdr w:val="single" w:sz="4" w:space="0" w:color="auto"/>
        </w:rPr>
        <w:t>四天王</w:t>
      </w:r>
      <w:r w:rsidRPr="00380DF0">
        <w:rPr>
          <w:rFonts w:ascii="Times New Roman" w:eastAsia="新細明體" w:hAnsi="Times New Roman" w:cs="Times New Roman" w:hint="eastAsia"/>
          <w:b/>
          <w:bCs/>
          <w:szCs w:val="20"/>
          <w:bdr w:val="single" w:sz="4" w:space="0" w:color="auto"/>
        </w:rPr>
        <w:t>所供養，而無人與僧眾</w:t>
      </w:r>
      <w:bookmarkEnd w:id="1279"/>
    </w:p>
    <w:p w:rsidR="00BA09FC" w:rsidRPr="00380DF0" w:rsidRDefault="00BA09FC" w:rsidP="00BA09FC">
      <w:pPr>
        <w:spacing w:beforeLines="30" w:before="108" w:line="344" w:lineRule="exact"/>
        <w:ind w:leftChars="450" w:left="1080"/>
        <w:jc w:val="both"/>
        <w:rPr>
          <w:rFonts w:ascii="Times New Roman" w:eastAsia="新細明體" w:hAnsi="Times New Roman" w:cs="Times New Roman"/>
          <w:b/>
          <w:bCs/>
          <w:szCs w:val="20"/>
          <w:bdr w:val="single" w:sz="4" w:space="0" w:color="auto"/>
        </w:rPr>
      </w:pPr>
      <w:bookmarkStart w:id="1280" w:name="0253a10"/>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、僧常應隱覆功德故，不應受石鉢</w:t>
      </w:r>
      <w:bookmarkEnd w:id="1280"/>
    </w:p>
    <w:p w:rsidR="00BA09FC" w:rsidRPr="00380DF0" w:rsidRDefault="00BA09FC" w:rsidP="00BA09FC">
      <w:pPr>
        <w:spacing w:beforeLines="30" w:before="108" w:line="344" w:lineRule="exact"/>
        <w:ind w:leftChars="450" w:left="1080"/>
        <w:jc w:val="both"/>
        <w:rPr>
          <w:rFonts w:ascii="Times New Roman" w:eastAsia="新細明體" w:hAnsi="Times New Roman" w:cs="Times New Roman"/>
          <w:b/>
          <w:bCs/>
          <w:szCs w:val="20"/>
          <w:bdr w:val="single" w:sz="4" w:space="0" w:color="auto"/>
        </w:rPr>
      </w:pPr>
      <w:bookmarkStart w:id="1281" w:name="0253a12"/>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、佛為斷人疑，聽無著比丘著好衣；而</w:t>
      </w:r>
      <w:r w:rsidRPr="00380DF0">
        <w:rPr>
          <w:rFonts w:ascii="Times New Roman" w:eastAsia="新細明體" w:hAnsi="Times New Roman" w:cs="Times New Roman"/>
          <w:b/>
          <w:bCs/>
          <w:szCs w:val="20"/>
          <w:bdr w:val="single" w:sz="4" w:space="0" w:color="auto"/>
        </w:rPr>
        <w:t>鉢中無望，是故不聽</w:t>
      </w:r>
      <w:bookmarkEnd w:id="1281"/>
    </w:p>
    <w:p w:rsidR="00BA09FC" w:rsidRPr="00380DF0" w:rsidRDefault="00BA09FC" w:rsidP="00BA09FC">
      <w:pPr>
        <w:spacing w:beforeLines="30" w:before="108" w:line="344" w:lineRule="exact"/>
        <w:ind w:leftChars="350" w:left="840"/>
        <w:jc w:val="both"/>
        <w:rPr>
          <w:rFonts w:ascii="Times New Roman" w:eastAsia="新細明體" w:hAnsi="Times New Roman" w:cs="Times New Roman"/>
          <w:b/>
          <w:bCs/>
          <w:szCs w:val="20"/>
          <w:bdr w:val="single" w:sz="4" w:space="0" w:color="auto"/>
        </w:rPr>
      </w:pPr>
      <w:bookmarkStart w:id="1282" w:name="0253a18"/>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因論生論：受持食事</w:t>
      </w:r>
    </w:p>
    <w:p w:rsidR="00BA09FC" w:rsidRPr="00380DF0" w:rsidRDefault="00BA09FC" w:rsidP="00BA09FC">
      <w:pPr>
        <w:spacing w:line="344" w:lineRule="exact"/>
        <w:ind w:leftChars="400" w:left="9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）佛金剛身不</w:t>
      </w:r>
      <w:r w:rsidRPr="00380DF0">
        <w:rPr>
          <w:rFonts w:ascii="Times New Roman" w:eastAsia="新細明體" w:hAnsi="Times New Roman" w:cs="Times New Roman"/>
          <w:b/>
          <w:szCs w:val="20"/>
          <w:bdr w:val="single" w:sz="4" w:space="0" w:color="auto"/>
        </w:rPr>
        <w:t>恃仰食</w:t>
      </w:r>
      <w:r w:rsidRPr="00380DF0">
        <w:rPr>
          <w:rFonts w:ascii="Times New Roman" w:eastAsia="新細明體" w:hAnsi="Times New Roman" w:cs="Times New Roman" w:hint="eastAsia"/>
          <w:b/>
          <w:szCs w:val="20"/>
          <w:bdr w:val="single" w:sz="4" w:space="0" w:color="auto"/>
        </w:rPr>
        <w:t>，何須蓄鉢</w:t>
      </w:r>
      <w:bookmarkEnd w:id="1282"/>
    </w:p>
    <w:p w:rsidR="00BA09FC" w:rsidRDefault="00BA09FC" w:rsidP="00BA09FC">
      <w:pPr>
        <w:spacing w:beforeLines="30" w:before="108" w:line="344" w:lineRule="exact"/>
        <w:ind w:leftChars="400" w:left="960"/>
        <w:jc w:val="both"/>
        <w:rPr>
          <w:rFonts w:ascii="Times New Roman" w:eastAsia="新細明體" w:hAnsi="Times New Roman" w:cs="Times New Roman"/>
          <w:b/>
          <w:bCs/>
          <w:szCs w:val="24"/>
        </w:rPr>
      </w:pPr>
      <w:bookmarkStart w:id="1283" w:name="0253a2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4"/>
          <w:bdr w:val="single" w:sz="4" w:space="0" w:color="auto"/>
        </w:rPr>
        <w:t>佛方便為人現受食法</w:t>
      </w:r>
    </w:p>
    <w:p w:rsidR="00BA09FC" w:rsidRPr="00380DF0" w:rsidRDefault="00BA09FC" w:rsidP="00BA09FC">
      <w:pPr>
        <w:spacing w:line="344" w:lineRule="exact"/>
        <w:ind w:leftChars="450" w:left="108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、佛</w:t>
      </w:r>
      <w:r w:rsidRPr="00380DF0">
        <w:rPr>
          <w:rFonts w:ascii="Times New Roman" w:eastAsia="新細明體" w:hAnsi="Times New Roman" w:cs="Times New Roman"/>
          <w:b/>
          <w:bCs/>
          <w:szCs w:val="20"/>
          <w:bdr w:val="single" w:sz="4" w:space="0" w:color="auto"/>
        </w:rPr>
        <w:t>欲度人，示行人法</w:t>
      </w:r>
      <w:bookmarkEnd w:id="1283"/>
    </w:p>
    <w:p w:rsidR="00BA09FC" w:rsidRDefault="00BA09FC" w:rsidP="00BA09FC">
      <w:pPr>
        <w:spacing w:beforeLines="30" w:before="108" w:line="344" w:lineRule="exact"/>
        <w:ind w:leftChars="450" w:left="1080"/>
        <w:jc w:val="both"/>
        <w:rPr>
          <w:rFonts w:ascii="Times New Roman" w:eastAsia="新細明體" w:hAnsi="Times New Roman" w:cs="Times New Roman"/>
          <w:bCs/>
          <w:szCs w:val="24"/>
          <w:vertAlign w:val="superscript"/>
        </w:rPr>
      </w:pPr>
      <w:bookmarkStart w:id="1284" w:name="0253a24"/>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有人因布施得度</w:t>
      </w:r>
      <w:r w:rsidRPr="00380DF0">
        <w:rPr>
          <w:rFonts w:ascii="Times New Roman" w:eastAsia="新細明體" w:hAnsi="Times New Roman" w:cs="Times New Roman" w:hint="eastAsia"/>
          <w:b/>
          <w:bCs/>
          <w:szCs w:val="20"/>
          <w:bdr w:val="single" w:sz="4" w:space="0" w:color="auto"/>
        </w:rPr>
        <w:t>故，</w:t>
      </w:r>
      <w:r w:rsidRPr="00380DF0">
        <w:rPr>
          <w:rFonts w:ascii="Times New Roman" w:eastAsia="新細明體" w:hAnsi="Times New Roman" w:cs="Times New Roman"/>
          <w:b/>
          <w:bCs/>
          <w:szCs w:val="20"/>
          <w:bdr w:val="single" w:sz="4" w:space="0" w:color="auto"/>
        </w:rPr>
        <w:t>佛</w:t>
      </w:r>
      <w:r w:rsidRPr="00380DF0">
        <w:rPr>
          <w:rFonts w:ascii="Times New Roman" w:eastAsia="新細明體" w:hAnsi="Times New Roman" w:cs="Times New Roman" w:hint="eastAsia"/>
          <w:b/>
          <w:bCs/>
          <w:szCs w:val="20"/>
          <w:bdr w:val="single" w:sz="4" w:space="0" w:color="auto"/>
        </w:rPr>
        <w:t>方便</w:t>
      </w:r>
      <w:r w:rsidRPr="00380DF0">
        <w:rPr>
          <w:rFonts w:ascii="Times New Roman" w:eastAsia="新細明體" w:hAnsi="Times New Roman" w:cs="Times New Roman"/>
          <w:b/>
          <w:bCs/>
          <w:szCs w:val="20"/>
          <w:bdr w:val="single" w:sz="4" w:space="0" w:color="auto"/>
        </w:rPr>
        <w:t>受其食</w:t>
      </w:r>
      <w:bookmarkEnd w:id="1284"/>
    </w:p>
    <w:p w:rsidR="00BA09FC" w:rsidRDefault="00BA09FC" w:rsidP="00BA09FC">
      <w:pPr>
        <w:spacing w:beforeLines="30" w:before="108" w:line="344" w:lineRule="exact"/>
        <w:ind w:leftChars="400" w:left="960"/>
        <w:jc w:val="both"/>
        <w:rPr>
          <w:rFonts w:ascii="Times New Roman" w:eastAsia="新細明體" w:hAnsi="Times New Roman" w:cs="Times New Roman"/>
          <w:b/>
          <w:bCs/>
          <w:szCs w:val="24"/>
        </w:rPr>
      </w:pPr>
      <w:bookmarkStart w:id="1285" w:name="0253a29"/>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4"/>
          <w:bdr w:val="single" w:sz="4" w:space="0" w:color="auto"/>
        </w:rPr>
        <w:t>有人得佛食而得度</w:t>
      </w:r>
      <w:bookmarkEnd w:id="1285"/>
    </w:p>
    <w:p w:rsidR="00BA09FC" w:rsidRDefault="00BA09FC" w:rsidP="00BA09FC">
      <w:pPr>
        <w:spacing w:beforeLines="30" w:before="108" w:line="344" w:lineRule="exact"/>
        <w:ind w:leftChars="400" w:left="960"/>
        <w:jc w:val="both"/>
        <w:rPr>
          <w:rFonts w:ascii="Times New Roman" w:eastAsia="新細明體" w:hAnsi="Times New Roman" w:cs="Times New Roman"/>
          <w:bCs/>
          <w:szCs w:val="24"/>
          <w:vertAlign w:val="superscript"/>
        </w:rPr>
      </w:pPr>
      <w:bookmarkStart w:id="1286" w:name="0253b05"/>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D</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16"/>
          <w:bdr w:val="single" w:sz="4" w:space="0" w:color="auto"/>
        </w:rPr>
        <w:t>佛食他人能食否</w:t>
      </w:r>
    </w:p>
    <w:p w:rsidR="00BA09FC" w:rsidRPr="00380DF0" w:rsidRDefault="00BA09FC" w:rsidP="00BA09FC">
      <w:pPr>
        <w:spacing w:beforeLines="30" w:before="108" w:line="344" w:lineRule="exact"/>
        <w:ind w:leftChars="400" w:left="960"/>
        <w:jc w:val="both"/>
        <w:rPr>
          <w:rFonts w:ascii="Times New Roman" w:eastAsia="新細明體" w:hAnsi="Times New Roman" w:cs="Times New Roman"/>
          <w:bCs/>
          <w:szCs w:val="24"/>
        </w:rPr>
      </w:pP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286"/>
    </w:p>
    <w:p w:rsidR="00BA09FC" w:rsidRPr="00380DF0" w:rsidRDefault="00BA09FC" w:rsidP="00BA09FC">
      <w:pPr>
        <w:spacing w:line="344" w:lineRule="exact"/>
        <w:ind w:leftChars="450" w:left="1080"/>
        <w:jc w:val="both"/>
        <w:rPr>
          <w:rFonts w:ascii="Times New Roman" w:eastAsia="新細明體" w:hAnsi="Times New Roman" w:cs="Times New Roman"/>
          <w:b/>
          <w:bCs/>
          <w:szCs w:val="20"/>
          <w:bdr w:val="single" w:sz="4" w:space="0" w:color="auto"/>
        </w:rPr>
      </w:pPr>
      <w:bookmarkStart w:id="1287" w:name="0253b06"/>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16"/>
          <w:bdr w:val="single" w:sz="4" w:space="0" w:color="auto"/>
        </w:rPr>
        <w:t>與則能，不與則不能食</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287"/>
    </w:p>
    <w:p w:rsidR="00BA09FC" w:rsidRPr="00380DF0" w:rsidRDefault="00BA09FC" w:rsidP="00BA09FC">
      <w:pPr>
        <w:spacing w:beforeLines="30" w:before="108" w:line="344" w:lineRule="exact"/>
        <w:ind w:leftChars="450" w:left="1080"/>
        <w:jc w:val="both"/>
        <w:rPr>
          <w:rFonts w:ascii="Times New Roman" w:eastAsia="新細明體" w:hAnsi="Times New Roman" w:cs="Times New Roman"/>
          <w:b/>
          <w:bCs/>
          <w:szCs w:val="16"/>
          <w:bdr w:val="single" w:sz="4" w:space="0" w:color="auto"/>
        </w:rPr>
      </w:pPr>
      <w:bookmarkStart w:id="1288" w:name="0253b11"/>
      <w:r w:rsidRPr="00380DF0">
        <w:rPr>
          <w:rFonts w:ascii="Times New Roman" w:eastAsia="新細明體" w:hAnsi="Times New Roman" w:cs="Times New Roman"/>
          <w:b/>
          <w:bCs/>
          <w:szCs w:val="16"/>
          <w:bdr w:val="single" w:sz="4" w:space="0" w:color="auto"/>
        </w:rPr>
        <w:t>b</w:t>
      </w:r>
      <w:r w:rsidRPr="00380DF0">
        <w:rPr>
          <w:rFonts w:ascii="Times New Roman" w:eastAsia="新細明體" w:hAnsi="Times New Roman" w:cs="Times New Roman"/>
          <w:b/>
          <w:bCs/>
          <w:szCs w:val="16"/>
          <w:bdr w:val="single" w:sz="4" w:space="0" w:color="auto"/>
        </w:rPr>
        <w:t>、未食則不能，殘餘則能</w:t>
      </w:r>
      <w:r w:rsidRPr="00380DF0">
        <w:rPr>
          <w:rFonts w:ascii="Times New Roman" w:eastAsia="新細明體" w:hAnsi="Times New Roman" w:cs="Times New Roman"/>
          <w:bCs/>
          <w:szCs w:val="18"/>
        </w:rPr>
        <w:t>（印順法師，《大智度論筆記》［</w:t>
      </w:r>
      <w:r w:rsidRPr="00380DF0">
        <w:rPr>
          <w:rFonts w:ascii="Times New Roman" w:eastAsia="新細明體" w:hAnsi="Times New Roman" w:cs="Times New Roman"/>
          <w:bCs/>
          <w:szCs w:val="18"/>
        </w:rPr>
        <w:t>F012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p.339</w:t>
      </w:r>
      <w:r w:rsidRPr="00380DF0">
        <w:rPr>
          <w:rFonts w:ascii="Times New Roman" w:eastAsia="新細明體" w:hAnsi="Times New Roman" w:cs="Times New Roman"/>
          <w:bCs/>
          <w:szCs w:val="18"/>
        </w:rPr>
        <w:t>）</w:t>
      </w:r>
      <w:bookmarkEnd w:id="1288"/>
    </w:p>
    <w:p w:rsidR="00BA09FC" w:rsidRDefault="00BA09FC" w:rsidP="00BA09FC">
      <w:pPr>
        <w:spacing w:beforeLines="30" w:before="108" w:line="344" w:lineRule="exact"/>
        <w:ind w:leftChars="400" w:left="960"/>
        <w:jc w:val="both"/>
        <w:rPr>
          <w:rFonts w:ascii="Times New Roman" w:eastAsia="新細明體" w:hAnsi="Times New Roman" w:cs="Times New Roman"/>
          <w:b/>
          <w:bCs/>
          <w:szCs w:val="24"/>
        </w:rPr>
      </w:pPr>
      <w:bookmarkStart w:id="1289" w:name="0253b1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E</w:t>
      </w:r>
      <w:r w:rsidRPr="00380DF0">
        <w:rPr>
          <w:rFonts w:ascii="Times New Roman" w:eastAsia="新細明體" w:hAnsi="Times New Roman" w:cs="Times New Roman" w:hint="eastAsia"/>
          <w:b/>
          <w:bCs/>
          <w:szCs w:val="20"/>
          <w:bdr w:val="single" w:sz="4" w:space="0" w:color="auto"/>
        </w:rPr>
        <w:t>）小</w:t>
      </w:r>
      <w:r w:rsidRPr="00380DF0">
        <w:rPr>
          <w:rFonts w:ascii="Times New Roman" w:eastAsia="新細明體" w:hAnsi="Times New Roman" w:cs="Times New Roman"/>
          <w:b/>
          <w:bCs/>
          <w:szCs w:val="24"/>
          <w:bdr w:val="single" w:sz="4" w:space="0" w:color="auto"/>
        </w:rPr>
        <w:t>結</w:t>
      </w:r>
      <w:bookmarkEnd w:id="1289"/>
    </w:p>
    <w:p w:rsidR="00BA09FC" w:rsidRPr="00380DF0" w:rsidRDefault="00BA09FC" w:rsidP="00BA09FC">
      <w:pPr>
        <w:spacing w:beforeLines="30" w:before="108" w:line="344" w:lineRule="exact"/>
        <w:ind w:leftChars="200" w:left="480"/>
        <w:jc w:val="both"/>
        <w:rPr>
          <w:rFonts w:ascii="Times New Roman" w:eastAsia="新細明體" w:hAnsi="Times New Roman" w:cs="MS Mincho"/>
          <w:b/>
          <w:bCs/>
          <w:szCs w:val="20"/>
          <w:bdr w:val="single" w:sz="4" w:space="0" w:color="auto"/>
        </w:rPr>
      </w:pPr>
      <w:bookmarkStart w:id="1290" w:name="0253b13"/>
      <w:r w:rsidRPr="00380DF0">
        <w:rPr>
          <w:rFonts w:ascii="Times New Roman" w:eastAsia="新細明體" w:hAnsi="Times New Roman" w:cs="MS Mincho" w:hint="eastAsia"/>
          <w:b/>
          <w:bCs/>
          <w:szCs w:val="20"/>
          <w:bdr w:val="single" w:sz="4" w:space="0" w:color="auto"/>
        </w:rPr>
        <w:t>6</w:t>
      </w:r>
      <w:r w:rsidRPr="00380DF0">
        <w:rPr>
          <w:rFonts w:ascii="Times New Roman" w:eastAsia="新細明體" w:hAnsi="Times New Roman" w:cs="MS Mincho" w:hint="eastAsia"/>
          <w:b/>
          <w:bCs/>
          <w:szCs w:val="20"/>
          <w:bdr w:val="single" w:sz="4" w:space="0" w:color="auto"/>
        </w:rPr>
        <w:t>、釋</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佛默然不答</w:t>
      </w:r>
      <w:r w:rsidRPr="00380DF0">
        <w:rPr>
          <w:rFonts w:ascii="Times New Roman" w:eastAsia="新細明體" w:hAnsi="Times New Roman" w:cs="Times New Roman" w:hint="eastAsia"/>
          <w:b/>
          <w:bCs/>
          <w:szCs w:val="20"/>
          <w:bdr w:val="single" w:sz="4" w:space="0" w:color="auto"/>
        </w:rPr>
        <w:t>外道」疑</w:t>
      </w:r>
      <w:bookmarkEnd w:id="1290"/>
    </w:p>
    <w:p w:rsidR="00BA09FC" w:rsidRDefault="00BA09FC" w:rsidP="00BA09FC">
      <w:pPr>
        <w:spacing w:line="344" w:lineRule="exact"/>
        <w:ind w:leftChars="250" w:left="600"/>
        <w:jc w:val="both"/>
        <w:rPr>
          <w:rFonts w:ascii="Times New Roman" w:eastAsia="新細明體" w:hAnsi="Times New Roman" w:cs="Times New Roman"/>
          <w:bCs/>
          <w:sz w:val="18"/>
          <w:szCs w:val="18"/>
          <w:bdr w:val="single" w:sz="4" w:space="0" w:color="auto"/>
        </w:rPr>
      </w:pPr>
      <w:bookmarkStart w:id="1291" w:name="0253b14"/>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1</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應置答故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1"/>
    </w:p>
    <w:p w:rsidR="00BA09FC" w:rsidRPr="00380DF0" w:rsidRDefault="00BA09FC" w:rsidP="00BA09FC">
      <w:pPr>
        <w:spacing w:beforeLines="30" w:before="108" w:line="344" w:lineRule="exact"/>
        <w:ind w:leftChars="250" w:left="600"/>
        <w:jc w:val="both"/>
        <w:rPr>
          <w:rFonts w:ascii="Times New Roman" w:eastAsia="新細明體" w:hAnsi="Times New Roman" w:cs="Times New Roman"/>
          <w:bCs/>
          <w:szCs w:val="20"/>
          <w:bdr w:val="single" w:sz="4" w:space="0" w:color="auto"/>
        </w:rPr>
      </w:pPr>
      <w:bookmarkStart w:id="1292" w:name="0253b16"/>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2</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無所益故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2"/>
    </w:p>
    <w:p w:rsidR="00BA09FC" w:rsidRDefault="00BA09FC" w:rsidP="00BA09FC">
      <w:pPr>
        <w:spacing w:beforeLines="30" w:before="108" w:line="344" w:lineRule="exact"/>
        <w:ind w:leftChars="250" w:left="600"/>
        <w:jc w:val="both"/>
        <w:rPr>
          <w:rFonts w:ascii="Times New Roman" w:eastAsia="新細明體" w:hAnsi="Times New Roman" w:cs="Times New Roman"/>
          <w:bCs/>
          <w:sz w:val="16"/>
          <w:szCs w:val="16"/>
        </w:rPr>
      </w:pPr>
      <w:bookmarkStart w:id="1293" w:name="0253b19"/>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3</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三種法已總攝故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3"/>
    </w:p>
    <w:p w:rsidR="00BA09FC" w:rsidRDefault="00BA09FC" w:rsidP="00BA09FC">
      <w:pPr>
        <w:spacing w:beforeLines="30" w:before="108" w:line="344" w:lineRule="exact"/>
        <w:ind w:leftChars="250" w:left="600"/>
        <w:jc w:val="both"/>
        <w:rPr>
          <w:rFonts w:ascii="Times New Roman" w:eastAsia="新細明體" w:hAnsi="Times New Roman" w:cs="Times New Roman"/>
          <w:bCs/>
          <w:szCs w:val="24"/>
        </w:rPr>
      </w:pPr>
      <w:bookmarkStart w:id="1294" w:name="0253b21"/>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4</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外道常滅無是事故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4"/>
    </w:p>
    <w:p w:rsidR="00BA09FC" w:rsidRDefault="00BA09FC" w:rsidP="00BA09FC">
      <w:pPr>
        <w:spacing w:beforeLines="30" w:before="108"/>
        <w:ind w:leftChars="250" w:left="600"/>
        <w:jc w:val="both"/>
        <w:rPr>
          <w:rFonts w:ascii="Times New Roman" w:eastAsia="新細明體" w:hAnsi="Times New Roman" w:cs="Times New Roman"/>
          <w:bCs/>
          <w:sz w:val="16"/>
          <w:szCs w:val="16"/>
        </w:rPr>
      </w:pPr>
      <w:bookmarkStart w:id="1295" w:name="0253b25"/>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5</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顯現諸法如實有無故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5"/>
    </w:p>
    <w:p w:rsidR="00BA09FC" w:rsidRDefault="00BA09FC" w:rsidP="00BA09FC">
      <w:pPr>
        <w:spacing w:beforeLines="30" w:before="108"/>
        <w:ind w:leftChars="250" w:left="600"/>
        <w:jc w:val="both"/>
        <w:rPr>
          <w:rFonts w:ascii="Times New Roman" w:eastAsia="新細明體" w:hAnsi="Times New Roman" w:cs="Times New Roman"/>
          <w:bCs/>
          <w:sz w:val="16"/>
          <w:szCs w:val="16"/>
        </w:rPr>
      </w:pPr>
      <w:bookmarkStart w:id="1296" w:name="0253c02"/>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MS Mincho" w:hint="eastAsia"/>
          <w:b/>
          <w:bCs/>
          <w:szCs w:val="20"/>
          <w:bdr w:val="single" w:sz="4" w:space="0" w:color="auto"/>
        </w:rPr>
        <w:t>6</w:t>
      </w:r>
      <w:r w:rsidRPr="00380DF0">
        <w:rPr>
          <w:rFonts w:ascii="Times New Roman" w:eastAsia="新細明體" w:hAnsi="Times New Roman" w:cs="MS Mincho" w:hint="eastAsia"/>
          <w:b/>
          <w:bCs/>
          <w:szCs w:val="20"/>
          <w:bdr w:val="single" w:sz="4" w:space="0" w:color="auto"/>
        </w:rPr>
        <w:t>）</w:t>
      </w:r>
      <w:r w:rsidRPr="00380DF0">
        <w:rPr>
          <w:rFonts w:ascii="Times New Roman" w:eastAsia="新細明體" w:hAnsi="Times New Roman" w:cs="Times New Roman"/>
          <w:b/>
          <w:bCs/>
          <w:szCs w:val="20"/>
          <w:bdr w:val="single" w:sz="4" w:space="0" w:color="auto"/>
        </w:rPr>
        <w:t>如問石女兒為黑為白故</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012</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p.340</w:t>
      </w:r>
      <w:r w:rsidRPr="00380DF0">
        <w:rPr>
          <w:rFonts w:ascii="Times New Roman" w:eastAsia="新細明體" w:hAnsi="Times New Roman" w:cs="Times New Roman"/>
          <w:bCs/>
          <w:szCs w:val="18"/>
        </w:rPr>
        <w:t>）</w:t>
      </w:r>
      <w:bookmarkEnd w:id="1296"/>
    </w:p>
    <w:p w:rsidR="00BA09FC" w:rsidRDefault="00BA09FC" w:rsidP="00BA09FC">
      <w:pPr>
        <w:spacing w:beforeLines="30" w:before="108"/>
        <w:ind w:leftChars="250" w:left="600"/>
        <w:jc w:val="both"/>
        <w:rPr>
          <w:rFonts w:ascii="Times New Roman" w:eastAsia="新細明體" w:hAnsi="Times New Roman" w:cs="Times New Roman"/>
          <w:b/>
          <w:bCs/>
          <w:szCs w:val="24"/>
        </w:rPr>
      </w:pPr>
      <w:bookmarkStart w:id="1297" w:name="0253c06"/>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7</w:t>
      </w:r>
      <w:r w:rsidRPr="00380DF0">
        <w:rPr>
          <w:rFonts w:ascii="Times New Roman" w:eastAsia="新細明體" w:hAnsi="Times New Roman" w:cs="Times New Roman" w:hint="eastAsia"/>
          <w:b/>
          <w:bCs/>
          <w:szCs w:val="24"/>
          <w:bdr w:val="single" w:sz="4" w:space="0" w:color="auto"/>
        </w:rPr>
        <w:t>）小</w:t>
      </w:r>
      <w:r w:rsidRPr="00380DF0">
        <w:rPr>
          <w:rFonts w:ascii="Times New Roman" w:eastAsia="新細明體" w:hAnsi="Times New Roman" w:cs="Times New Roman"/>
          <w:b/>
          <w:bCs/>
          <w:szCs w:val="24"/>
          <w:bdr w:val="single" w:sz="4" w:space="0" w:color="auto"/>
        </w:rPr>
        <w:t>結</w:t>
      </w:r>
      <w:bookmarkEnd w:id="1297"/>
    </w:p>
    <w:p w:rsidR="00BA09FC" w:rsidRDefault="00BA09FC" w:rsidP="00BA09FC">
      <w:pPr>
        <w:spacing w:beforeLines="30" w:before="108"/>
        <w:ind w:leftChars="200" w:left="480"/>
        <w:jc w:val="both"/>
        <w:rPr>
          <w:rFonts w:ascii="Times New Roman" w:eastAsia="新細明體" w:hAnsi="Times New Roman" w:cs="Times New Roman"/>
          <w:bCs/>
          <w:szCs w:val="24"/>
          <w:vertAlign w:val="superscript"/>
        </w:rPr>
      </w:pPr>
      <w:bookmarkStart w:id="1298" w:name="0253c07"/>
      <w:r w:rsidRPr="00380DF0">
        <w:rPr>
          <w:rFonts w:ascii="Times New Roman" w:eastAsia="新細明體" w:hAnsi="Times New Roman" w:cs="MS Mincho" w:hint="eastAsia"/>
          <w:b/>
          <w:bCs/>
          <w:szCs w:val="20"/>
          <w:bdr w:val="single" w:sz="4" w:space="0" w:color="auto"/>
        </w:rPr>
        <w:t>7</w:t>
      </w:r>
      <w:r w:rsidRPr="00380DF0">
        <w:rPr>
          <w:rFonts w:ascii="Times New Roman" w:eastAsia="新細明體" w:hAnsi="Times New Roman" w:cs="MS Mincho" w:hint="eastAsia"/>
          <w:b/>
          <w:bCs/>
          <w:szCs w:val="20"/>
          <w:bdr w:val="single" w:sz="4" w:space="0" w:color="auto"/>
        </w:rPr>
        <w:t>、釋「佛</w:t>
      </w:r>
      <w:r w:rsidRPr="00380DF0">
        <w:rPr>
          <w:rFonts w:ascii="Times New Roman" w:eastAsia="新細明體" w:hAnsi="Times New Roman" w:cs="MS Mincho"/>
          <w:b/>
          <w:bCs/>
          <w:szCs w:val="20"/>
          <w:bdr w:val="single" w:sz="4" w:space="0" w:color="auto"/>
        </w:rPr>
        <w:t>處處說有我無我</w:t>
      </w:r>
      <w:r w:rsidRPr="00380DF0">
        <w:rPr>
          <w:rFonts w:ascii="Times New Roman" w:eastAsia="新細明體" w:hAnsi="Times New Roman" w:cs="MS Mincho" w:hint="eastAsia"/>
          <w:b/>
          <w:bCs/>
          <w:szCs w:val="20"/>
          <w:bdr w:val="single" w:sz="4" w:space="0" w:color="auto"/>
        </w:rPr>
        <w:t>、法有法無」疑</w:t>
      </w:r>
    </w:p>
    <w:p w:rsidR="00BA09FC" w:rsidRPr="00380DF0" w:rsidRDefault="00BA09FC" w:rsidP="00BA09FC">
      <w:pPr>
        <w:ind w:leftChars="250" w:left="600"/>
        <w:jc w:val="both"/>
        <w:rPr>
          <w:rFonts w:ascii="Times New Roman" w:eastAsia="新細明體" w:hAnsi="Times New Roman" w:cs="Times New Roman"/>
          <w:b/>
          <w:bCs/>
          <w:szCs w:val="24"/>
          <w:bdr w:val="single" w:sz="4" w:space="0" w:color="auto"/>
        </w:rPr>
      </w:pP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1</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24"/>
          <w:bdr w:val="single" w:sz="4" w:space="0" w:color="auto"/>
        </w:rPr>
        <w:t>於我或說有、或說無</w:t>
      </w:r>
    </w:p>
    <w:p w:rsidR="00BA09FC" w:rsidRPr="00380DF0" w:rsidRDefault="00BA09FC" w:rsidP="00BA09FC">
      <w:pPr>
        <w:spacing w:beforeLines="10" w:before="36"/>
        <w:ind w:leftChars="300" w:left="720"/>
        <w:jc w:val="both"/>
        <w:rPr>
          <w:rFonts w:ascii="Times New Roman" w:eastAsia="新細明體" w:hAnsi="Times New Roman" w:cs="Times New Roman"/>
          <w:b/>
          <w:bCs/>
          <w:szCs w:val="20"/>
        </w:rPr>
      </w:pPr>
      <w:r w:rsidRPr="00380DF0">
        <w:rPr>
          <w:rFonts w:ascii="Times New Roman" w:eastAsia="新細明體" w:hAnsi="Times New Roman" w:cs="新細明體" w:hint="eastAsia"/>
          <w:b/>
          <w:bCs/>
          <w:szCs w:val="20"/>
          <w:bdr w:val="single" w:sz="4" w:space="0" w:color="auto"/>
        </w:rPr>
        <w:t>A</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知假名者說有我，不知假名者說無我</w:t>
      </w:r>
      <w:bookmarkEnd w:id="1298"/>
    </w:p>
    <w:p w:rsidR="00BA09FC" w:rsidRPr="00380DF0" w:rsidRDefault="00BA09FC" w:rsidP="00BA09FC">
      <w:pPr>
        <w:spacing w:beforeLines="30" w:before="108"/>
        <w:ind w:leftChars="300" w:left="720"/>
        <w:jc w:val="both"/>
        <w:rPr>
          <w:rFonts w:ascii="Times New Roman" w:eastAsia="新細明體" w:hAnsi="Times New Roman" w:cs="新細明體"/>
          <w:b/>
          <w:bCs/>
          <w:szCs w:val="20"/>
          <w:bdr w:val="single" w:sz="4" w:space="0" w:color="auto"/>
        </w:rPr>
      </w:pPr>
      <w:bookmarkStart w:id="1299" w:name="0253c09"/>
      <w:r w:rsidRPr="00380DF0">
        <w:rPr>
          <w:rFonts w:ascii="Times New Roman" w:eastAsia="新細明體" w:hAnsi="Times New Roman" w:cs="新細明體" w:hint="eastAsia"/>
          <w:b/>
          <w:bCs/>
          <w:szCs w:val="20"/>
          <w:bdr w:val="single" w:sz="4" w:space="0" w:color="auto"/>
        </w:rPr>
        <w:t>B</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為斷見者說有我，為常見者說無我</w:t>
      </w:r>
      <w:bookmarkEnd w:id="1299"/>
    </w:p>
    <w:p w:rsidR="00BA09FC" w:rsidRPr="00380DF0" w:rsidRDefault="00BA09FC" w:rsidP="00BA09FC">
      <w:pPr>
        <w:spacing w:line="370" w:lineRule="exact"/>
        <w:ind w:leftChars="350" w:left="840"/>
        <w:jc w:val="both"/>
        <w:rPr>
          <w:rFonts w:ascii="Times New Roman" w:eastAsia="新細明體" w:hAnsi="Times New Roman" w:cs="Times New Roman"/>
          <w:b/>
          <w:bCs/>
          <w:szCs w:val="20"/>
          <w:bdr w:val="single" w:sz="4" w:space="0" w:color="auto"/>
        </w:rPr>
      </w:pPr>
      <w:bookmarkStart w:id="1300" w:name="0253c12"/>
      <w:r w:rsidRPr="00380DF0">
        <w:rPr>
          <w:rFonts w:ascii="新細明體" w:eastAsia="新細明體" w:hAnsi="新細明體"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A</w:t>
      </w:r>
      <w:r w:rsidRPr="00380DF0">
        <w:rPr>
          <w:rFonts w:ascii="新細明體" w:eastAsia="新細明體" w:hAnsi="新細明體" w:cs="新細明體" w:hint="eastAsia"/>
          <w:b/>
          <w:bCs/>
          <w:szCs w:val="20"/>
          <w:bdr w:val="single" w:sz="4" w:space="0" w:color="auto"/>
        </w:rPr>
        <w:t>）有我與無我，無我為</w:t>
      </w:r>
      <w:r w:rsidRPr="00380DF0">
        <w:rPr>
          <w:rFonts w:ascii="Times New Roman" w:eastAsia="新細明體" w:hAnsi="Times New Roman" w:cs="Times New Roman"/>
          <w:b/>
          <w:bCs/>
          <w:szCs w:val="20"/>
          <w:bdr w:val="single" w:sz="4" w:space="0" w:color="auto"/>
        </w:rPr>
        <w:t>實</w:t>
      </w:r>
      <w:bookmarkEnd w:id="1300"/>
    </w:p>
    <w:p w:rsidR="00BA09FC" w:rsidRPr="00380DF0" w:rsidRDefault="00BA09FC" w:rsidP="00BA09FC">
      <w:pPr>
        <w:spacing w:beforeLines="30" w:before="108" w:line="370" w:lineRule="exact"/>
        <w:ind w:leftChars="350" w:left="840"/>
        <w:jc w:val="both"/>
        <w:rPr>
          <w:rFonts w:ascii="Times New Roman" w:eastAsia="新細明體" w:hAnsi="Times New Roman" w:cs="Times New Roman"/>
          <w:b/>
          <w:bCs/>
          <w:szCs w:val="20"/>
          <w:bdr w:val="single" w:sz="4" w:space="0" w:color="auto"/>
        </w:rPr>
      </w:pPr>
      <w:bookmarkStart w:id="1301" w:name="0253c17"/>
      <w:r w:rsidRPr="00380DF0">
        <w:rPr>
          <w:rFonts w:ascii="新細明體" w:eastAsia="新細明體" w:hAnsi="新細明體"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B</w:t>
      </w:r>
      <w:r w:rsidRPr="00380DF0">
        <w:rPr>
          <w:rFonts w:ascii="新細明體" w:eastAsia="新細明體" w:hAnsi="新細明體" w:cs="新細明體" w:hint="eastAsia"/>
          <w:b/>
          <w:bCs/>
          <w:szCs w:val="20"/>
          <w:bdr w:val="single" w:sz="4" w:space="0" w:color="auto"/>
        </w:rPr>
        <w:t>）云何言「</w:t>
      </w:r>
      <w:r w:rsidRPr="00380DF0">
        <w:rPr>
          <w:rFonts w:ascii="Times New Roman" w:eastAsia="新細明體" w:hAnsi="Times New Roman" w:cs="Times New Roman"/>
          <w:b/>
          <w:bCs/>
          <w:szCs w:val="20"/>
          <w:bdr w:val="single" w:sz="4" w:space="0" w:color="auto"/>
        </w:rPr>
        <w:t>無我是實，有我為方便說</w:t>
      </w:r>
      <w:r w:rsidRPr="00380DF0">
        <w:rPr>
          <w:rFonts w:ascii="Times New Roman" w:eastAsia="新細明體" w:hAnsi="Times New Roman" w:cs="Times New Roman" w:hint="eastAsia"/>
          <w:b/>
          <w:bCs/>
          <w:szCs w:val="20"/>
          <w:bdr w:val="single" w:sz="4" w:space="0" w:color="auto"/>
        </w:rPr>
        <w:t>」</w:t>
      </w:r>
      <w:bookmarkEnd w:id="1301"/>
    </w:p>
    <w:p w:rsidR="00BA09FC" w:rsidRPr="00380DF0" w:rsidRDefault="00BA09FC" w:rsidP="00BA09FC">
      <w:pPr>
        <w:spacing w:beforeLines="30" w:before="108" w:line="370" w:lineRule="exact"/>
        <w:ind w:leftChars="300" w:left="720"/>
        <w:jc w:val="both"/>
        <w:rPr>
          <w:rFonts w:ascii="Times New Roman" w:eastAsia="新細明體" w:hAnsi="Times New Roman" w:cs="新細明體"/>
          <w:b/>
          <w:bCs/>
          <w:szCs w:val="20"/>
          <w:bdr w:val="single" w:sz="4" w:space="0" w:color="auto"/>
        </w:rPr>
      </w:pPr>
      <w:bookmarkStart w:id="1302" w:name="0253c23"/>
      <w:r w:rsidRPr="00380DF0">
        <w:rPr>
          <w:rFonts w:ascii="Times New Roman" w:eastAsia="新細明體" w:hAnsi="Times New Roman" w:cs="新細明體" w:hint="eastAsia"/>
          <w:b/>
          <w:bCs/>
          <w:szCs w:val="20"/>
          <w:bdr w:val="single" w:sz="4" w:space="0" w:color="auto"/>
        </w:rPr>
        <w:t>C</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依二諦別說：世俗</w:t>
      </w:r>
      <w:r w:rsidRPr="00380DF0">
        <w:rPr>
          <w:rFonts w:asciiTheme="minorEastAsia" w:hAnsiTheme="minorEastAsia" w:cs="新細明體"/>
          <w:b/>
          <w:bCs/>
          <w:szCs w:val="20"/>
          <w:bdr w:val="single" w:sz="4" w:space="0" w:color="auto"/>
        </w:rPr>
        <w:t>──</w:t>
      </w:r>
      <w:r w:rsidRPr="00380DF0">
        <w:rPr>
          <w:rFonts w:ascii="Times New Roman" w:eastAsia="新細明體" w:hAnsi="Times New Roman" w:cs="新細明體"/>
          <w:b/>
          <w:bCs/>
          <w:szCs w:val="20"/>
          <w:bdr w:val="single" w:sz="4" w:space="0" w:color="auto"/>
        </w:rPr>
        <w:t>有我</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勝義</w:t>
      </w:r>
      <w:r w:rsidRPr="00380DF0">
        <w:rPr>
          <w:rFonts w:asciiTheme="minorEastAsia" w:hAnsiTheme="minorEastAsia" w:cs="新細明體"/>
          <w:b/>
          <w:bCs/>
          <w:szCs w:val="20"/>
          <w:bdr w:val="single" w:sz="4" w:space="0" w:color="auto"/>
        </w:rPr>
        <w:t>──</w:t>
      </w:r>
      <w:r w:rsidRPr="00380DF0">
        <w:rPr>
          <w:rFonts w:ascii="Times New Roman" w:eastAsia="新細明體" w:hAnsi="Times New Roman" w:cs="新細明體"/>
          <w:b/>
          <w:bCs/>
          <w:szCs w:val="20"/>
          <w:bdr w:val="single" w:sz="4" w:space="0" w:color="auto"/>
        </w:rPr>
        <w:t>無我</w:t>
      </w:r>
      <w:bookmarkEnd w:id="1302"/>
    </w:p>
    <w:p w:rsidR="00BA09FC" w:rsidRPr="00380DF0" w:rsidRDefault="00BA09FC" w:rsidP="00BA09FC">
      <w:pPr>
        <w:spacing w:beforeLines="30" w:before="108" w:line="370" w:lineRule="exact"/>
        <w:ind w:leftChars="300" w:left="720"/>
        <w:jc w:val="both"/>
        <w:rPr>
          <w:rFonts w:ascii="Times New Roman" w:eastAsia="新細明體" w:hAnsi="Times New Roman" w:cs="新細明體"/>
          <w:b/>
          <w:bCs/>
          <w:szCs w:val="20"/>
          <w:bdr w:val="single" w:sz="4" w:space="0" w:color="auto"/>
        </w:rPr>
      </w:pPr>
      <w:bookmarkStart w:id="1303" w:name="0253c25"/>
      <w:r w:rsidRPr="00380DF0">
        <w:rPr>
          <w:rFonts w:ascii="Times New Roman" w:eastAsia="新細明體" w:hAnsi="Times New Roman" w:cs="新細明體" w:hint="eastAsia"/>
          <w:b/>
          <w:bCs/>
          <w:szCs w:val="20"/>
          <w:bdr w:val="single" w:sz="4" w:space="0" w:color="auto"/>
        </w:rPr>
        <w:t>D</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b/>
          <w:bCs/>
          <w:szCs w:val="20"/>
          <w:bdr w:val="single" w:sz="4" w:space="0" w:color="auto"/>
        </w:rPr>
        <w:t>結</w:t>
      </w:r>
      <w:r w:rsidRPr="00380DF0">
        <w:rPr>
          <w:rFonts w:ascii="Times New Roman" w:eastAsia="新細明體" w:hAnsi="Times New Roman" w:cs="新細明體" w:hint="eastAsia"/>
          <w:b/>
          <w:bCs/>
          <w:szCs w:val="20"/>
          <w:bdr w:val="single" w:sz="4" w:space="0" w:color="auto"/>
        </w:rPr>
        <w:t>說有我無我無咎</w:t>
      </w:r>
    </w:p>
    <w:p w:rsidR="00BA09FC" w:rsidRPr="00380DF0" w:rsidRDefault="00BA09FC" w:rsidP="00BA09FC">
      <w:pPr>
        <w:spacing w:beforeLines="30" w:before="108" w:line="370" w:lineRule="exact"/>
        <w:ind w:leftChars="250" w:left="600"/>
        <w:jc w:val="both"/>
        <w:rPr>
          <w:rFonts w:ascii="Times New Roman" w:eastAsia="新細明體" w:hAnsi="Times New Roman" w:cs="Times New Roman"/>
          <w:b/>
          <w:bCs/>
          <w:szCs w:val="24"/>
          <w:bdr w:val="single" w:sz="4" w:space="0" w:color="auto"/>
        </w:rPr>
      </w:pP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2</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24"/>
          <w:bdr w:val="single" w:sz="4" w:space="0" w:color="auto"/>
        </w:rPr>
        <w:t>於法或說有、或說無</w:t>
      </w:r>
      <w:bookmarkEnd w:id="1303"/>
    </w:p>
    <w:p w:rsidR="00BA09FC" w:rsidRDefault="00BA09FC" w:rsidP="00BA09FC">
      <w:pPr>
        <w:keepNext/>
        <w:spacing w:beforeLines="30" w:before="108"/>
        <w:ind w:leftChars="300" w:left="720"/>
        <w:jc w:val="both"/>
        <w:rPr>
          <w:rFonts w:ascii="Times New Roman" w:eastAsia="新細明體" w:hAnsi="Times New Roman" w:cs="Times New Roman"/>
          <w:b/>
          <w:bCs/>
          <w:szCs w:val="24"/>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別說「我」與「法」有無</w:t>
      </w:r>
      <w:r w:rsidRPr="00380DF0">
        <w:rPr>
          <w:rFonts w:ascii="Times New Roman" w:eastAsia="新細明體" w:hAnsi="Times New Roman" w:cs="Times New Roman" w:hint="eastAsia"/>
          <w:b/>
          <w:bCs/>
          <w:szCs w:val="20"/>
          <w:bdr w:val="single" w:sz="4" w:space="0" w:color="auto"/>
        </w:rPr>
        <w:t>之理由</w:t>
      </w:r>
    </w:p>
    <w:p w:rsidR="00BA09FC" w:rsidRPr="00380DF0" w:rsidRDefault="00BA09FC" w:rsidP="00BA09FC">
      <w:pPr>
        <w:ind w:leftChars="350" w:left="840"/>
        <w:jc w:val="both"/>
        <w:rPr>
          <w:rFonts w:ascii="Times New Roman" w:eastAsia="新細明體" w:hAnsi="Times New Roman" w:cs="Times New Roman"/>
          <w:b/>
          <w:bCs/>
          <w:szCs w:val="20"/>
          <w:bdr w:val="single" w:sz="4" w:space="0" w:color="auto"/>
        </w:rPr>
      </w:pPr>
      <w:bookmarkStart w:id="1304" w:name="0253c28"/>
      <w:r w:rsidRPr="00380DF0">
        <w:rPr>
          <w:rFonts w:ascii="Times New Roman" w:eastAsia="新細明體" w:hAnsi="Times New Roman" w:cs="Times New Roman"/>
          <w:b/>
          <w:bCs/>
          <w:szCs w:val="20"/>
          <w:bdr w:val="single" w:sz="4" w:space="0" w:color="auto"/>
        </w:rPr>
        <w:t>A</w:t>
      </w:r>
      <w:r w:rsidRPr="00380DF0">
        <w:rPr>
          <w:rFonts w:ascii="Times New Roman" w:eastAsia="新細明體" w:hAnsi="Times New Roman" w:cs="Times New Roman" w:hint="eastAsia"/>
          <w:b/>
          <w:bCs/>
          <w:szCs w:val="20"/>
          <w:bdr w:val="single" w:sz="4" w:space="0" w:color="auto"/>
        </w:rPr>
        <w:t>、說「無我」</w:t>
      </w:r>
      <w:r w:rsidRPr="00380DF0">
        <w:rPr>
          <w:rFonts w:ascii="Times New Roman" w:eastAsia="新細明體" w:hAnsi="Times New Roman" w:cs="Times New Roman"/>
          <w:b/>
          <w:bCs/>
          <w:szCs w:val="20"/>
          <w:bdr w:val="single" w:sz="4" w:space="0" w:color="auto"/>
        </w:rPr>
        <w:t>示</w:t>
      </w:r>
      <w:r w:rsidRPr="00380DF0">
        <w:rPr>
          <w:rFonts w:ascii="Times New Roman" w:eastAsia="新細明體" w:hAnsi="Times New Roman" w:cs="Times New Roman" w:hint="eastAsia"/>
          <w:b/>
          <w:bCs/>
          <w:szCs w:val="20"/>
          <w:bdr w:val="single" w:sz="4" w:space="0" w:color="auto"/>
        </w:rPr>
        <w:t>眾生</w:t>
      </w:r>
      <w:r w:rsidRPr="00380DF0">
        <w:rPr>
          <w:rFonts w:ascii="Times New Roman" w:eastAsia="新細明體" w:hAnsi="Times New Roman" w:cs="Times New Roman"/>
          <w:b/>
          <w:bCs/>
          <w:szCs w:val="20"/>
          <w:bdr w:val="single" w:sz="4" w:space="0" w:color="auto"/>
        </w:rPr>
        <w:t>空，</w:t>
      </w:r>
      <w:r w:rsidRPr="00380DF0">
        <w:rPr>
          <w:rFonts w:ascii="Times New Roman" w:eastAsia="新細明體" w:hAnsi="Times New Roman" w:cs="Times New Roman" w:hint="eastAsia"/>
          <w:b/>
          <w:bCs/>
          <w:szCs w:val="20"/>
          <w:bdr w:val="single" w:sz="4" w:space="0" w:color="auto"/>
        </w:rPr>
        <w:t>說「無法」示</w:t>
      </w:r>
      <w:r w:rsidRPr="00380DF0">
        <w:rPr>
          <w:rFonts w:ascii="Times New Roman" w:eastAsia="新細明體" w:hAnsi="Times New Roman" w:cs="Times New Roman"/>
          <w:b/>
          <w:bCs/>
          <w:szCs w:val="20"/>
          <w:bdr w:val="single" w:sz="4" w:space="0" w:color="auto"/>
        </w:rPr>
        <w:t>法空</w:t>
      </w:r>
      <w:bookmarkEnd w:id="1304"/>
    </w:p>
    <w:p w:rsidR="00BA09FC" w:rsidRPr="00380DF0"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bookmarkStart w:id="1305" w:name="0254a01"/>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szCs w:val="20"/>
          <w:bdr w:val="single" w:sz="4" w:space="0" w:color="auto"/>
        </w:rPr>
        <w:t>不著我者說「有我」：著我相者說「但有五眾」，無我，「寂滅涅槃是有」</w:t>
      </w:r>
    </w:p>
    <w:p w:rsidR="00BA09FC" w:rsidRDefault="00BA09FC" w:rsidP="00BA09FC">
      <w:pPr>
        <w:spacing w:beforeLines="30" w:before="108"/>
        <w:ind w:leftChars="350" w:left="840"/>
        <w:jc w:val="both"/>
        <w:rPr>
          <w:rFonts w:ascii="Times New Roman" w:eastAsia="新細明體" w:hAnsi="Times New Roman" w:cs="Times New Roman"/>
          <w:bCs/>
          <w:szCs w:val="20"/>
          <w:bdr w:val="single" w:sz="4" w:space="0" w:color="auto"/>
          <w:vertAlign w:val="superscript"/>
        </w:rPr>
      </w:pPr>
      <w:bookmarkStart w:id="1306" w:name="0254a04"/>
      <w:bookmarkEnd w:id="1305"/>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szCs w:val="20"/>
          <w:bdr w:val="single" w:sz="4" w:space="0" w:color="auto"/>
        </w:rPr>
        <w:t>為無後世之斷見說「有我」；為一切皆空之邪見，說「有一切法」</w:t>
      </w:r>
      <w:bookmarkEnd w:id="1306"/>
    </w:p>
    <w:p w:rsidR="00BA09FC" w:rsidRPr="00380DF0" w:rsidRDefault="00BA09FC" w:rsidP="00BA09FC">
      <w:pPr>
        <w:spacing w:beforeLines="30" w:before="108"/>
        <w:ind w:leftChars="350" w:left="840"/>
        <w:jc w:val="both"/>
        <w:rPr>
          <w:rFonts w:ascii="Times New Roman" w:eastAsia="新細明體" w:hAnsi="Times New Roman" w:cs="Times New Roman"/>
          <w:b/>
          <w:bCs/>
          <w:szCs w:val="20"/>
          <w:bdr w:val="single" w:sz="4" w:space="0" w:color="auto"/>
        </w:rPr>
      </w:pPr>
      <w:bookmarkStart w:id="1307" w:name="0254a08"/>
      <w:r w:rsidRPr="00380DF0">
        <w:rPr>
          <w:rFonts w:ascii="Times New Roman" w:eastAsia="新細明體" w:hAnsi="Times New Roman" w:cs="Times New Roman" w:hint="eastAsia"/>
          <w:b/>
          <w:bCs/>
          <w:szCs w:val="20"/>
          <w:bdr w:val="single" w:sz="4" w:space="0" w:color="auto"/>
        </w:rPr>
        <w:t>D</w:t>
      </w:r>
      <w:r w:rsidRPr="00380DF0">
        <w:rPr>
          <w:rFonts w:ascii="Times New Roman" w:eastAsia="新細明體" w:hAnsi="Times New Roman" w:cs="Times New Roman"/>
          <w:b/>
          <w:bCs/>
          <w:szCs w:val="20"/>
          <w:bdr w:val="single" w:sz="4" w:space="0" w:color="auto"/>
        </w:rPr>
        <w:t>、隨根器利鈍</w:t>
      </w:r>
      <w:r w:rsidRPr="00380DF0">
        <w:rPr>
          <w:rFonts w:ascii="Times New Roman" w:eastAsia="新細明體" w:hAnsi="Times New Roman" w:cs="Times New Roman" w:hint="eastAsia"/>
          <w:b/>
          <w:bCs/>
          <w:szCs w:val="20"/>
          <w:bdr w:val="single" w:sz="4" w:space="0" w:color="auto"/>
        </w:rPr>
        <w:t>分別說：</w:t>
      </w:r>
      <w:r w:rsidRPr="00380DF0">
        <w:rPr>
          <w:rFonts w:ascii="Times New Roman" w:eastAsia="新細明體" w:hAnsi="Times New Roman" w:cs="Times New Roman" w:hint="eastAsia"/>
          <w:b/>
          <w:szCs w:val="20"/>
          <w:bdr w:val="single" w:sz="4" w:space="0" w:color="auto"/>
        </w:rPr>
        <w:t>不大利根眾生，為說無我；利根眾生為說皆空</w:t>
      </w:r>
      <w:bookmarkEnd w:id="1307"/>
    </w:p>
    <w:p w:rsidR="00BA09FC" w:rsidRDefault="00BA09FC" w:rsidP="00BA09FC">
      <w:pPr>
        <w:spacing w:beforeLines="30" w:before="108"/>
        <w:ind w:leftChars="350" w:left="840"/>
        <w:jc w:val="both"/>
        <w:rPr>
          <w:rFonts w:ascii="Times New Roman" w:eastAsia="新細明體" w:hAnsi="Times New Roman" w:cs="Times New Roman"/>
          <w:bCs/>
          <w:szCs w:val="24"/>
        </w:rPr>
      </w:pPr>
      <w:bookmarkStart w:id="1308" w:name="0254a14"/>
      <w:r w:rsidRPr="00380DF0">
        <w:rPr>
          <w:rFonts w:ascii="Times New Roman" w:eastAsia="新細明體" w:hAnsi="Times New Roman" w:cs="Times New Roman" w:hint="eastAsia"/>
          <w:b/>
          <w:bCs/>
          <w:szCs w:val="20"/>
          <w:bdr w:val="single" w:sz="4" w:space="0" w:color="auto"/>
        </w:rPr>
        <w:t>E</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szCs w:val="20"/>
          <w:bdr w:val="single" w:sz="4" w:space="0" w:color="auto"/>
        </w:rPr>
        <w:t>方便說言無我，了了說言一切法空</w:t>
      </w:r>
      <w:bookmarkEnd w:id="1308"/>
    </w:p>
    <w:p w:rsidR="00BA09FC" w:rsidRPr="00380DF0" w:rsidRDefault="00BA09FC" w:rsidP="00BA09FC">
      <w:pPr>
        <w:spacing w:beforeLines="30" w:before="108" w:line="370" w:lineRule="exact"/>
        <w:ind w:leftChars="350" w:left="840"/>
        <w:jc w:val="both"/>
        <w:rPr>
          <w:rFonts w:ascii="Times New Roman" w:eastAsia="新細明體" w:hAnsi="Times New Roman" w:cs="Times New Roman"/>
          <w:b/>
          <w:bCs/>
          <w:szCs w:val="20"/>
        </w:rPr>
      </w:pPr>
      <w:bookmarkStart w:id="1309" w:name="0254a17"/>
      <w:r w:rsidRPr="00380DF0">
        <w:rPr>
          <w:rFonts w:ascii="Times New Roman" w:eastAsia="新細明體" w:hAnsi="Times New Roman" w:cs="Times New Roman" w:hint="eastAsia"/>
          <w:b/>
          <w:bCs/>
          <w:szCs w:val="20"/>
          <w:bdr w:val="single" w:sz="4" w:space="0" w:color="auto"/>
        </w:rPr>
        <w:t>F</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b/>
          <w:szCs w:val="20"/>
          <w:bdr w:val="single" w:sz="4" w:space="0" w:color="auto"/>
        </w:rPr>
        <w:t>依僧俗</w:t>
      </w:r>
      <w:r w:rsidRPr="00380DF0">
        <w:rPr>
          <w:rFonts w:ascii="Times New Roman" w:eastAsia="新細明體" w:hAnsi="Times New Roman" w:cs="Times New Roman" w:hint="eastAsia"/>
          <w:b/>
          <w:bCs/>
          <w:szCs w:val="20"/>
          <w:bdr w:val="single" w:sz="4" w:space="0" w:color="auto"/>
        </w:rPr>
        <w:t>分</w:t>
      </w:r>
      <w:r w:rsidRPr="00380DF0">
        <w:rPr>
          <w:rFonts w:ascii="Times New Roman" w:eastAsia="新細明體" w:hAnsi="Times New Roman" w:cs="Times New Roman"/>
          <w:b/>
          <w:bCs/>
          <w:szCs w:val="20"/>
          <w:bdr w:val="single" w:sz="4" w:space="0" w:color="auto"/>
        </w:rPr>
        <w:t>別說</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有我有法，多為在家人說；無我無法，多為出家人說</w:t>
      </w:r>
    </w:p>
    <w:p w:rsidR="00BA09FC" w:rsidRPr="00380DF0" w:rsidRDefault="00BA09FC" w:rsidP="00BA09FC">
      <w:pPr>
        <w:spacing w:line="370" w:lineRule="exact"/>
        <w:ind w:leftChars="400" w:left="960"/>
        <w:jc w:val="both"/>
        <w:rPr>
          <w:rFonts w:ascii="Times New Roman" w:eastAsia="新細明體" w:hAnsi="Times New Roman" w:cs="Times New Roman"/>
          <w:b/>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有我有法，多為在家人說</w:t>
      </w:r>
      <w:r w:rsidRPr="00380DF0">
        <w:rPr>
          <w:rFonts w:ascii="Times New Roman" w:eastAsia="新細明體" w:hAnsi="新細明體" w:cs="Times New Roman"/>
          <w:szCs w:val="20"/>
        </w:rPr>
        <w:t>（印順法師，《大智度論筆記》〔</w:t>
      </w:r>
      <w:r w:rsidRPr="00380DF0">
        <w:rPr>
          <w:rFonts w:ascii="Times New Roman" w:eastAsia="新細明體" w:hAnsi="Times New Roman" w:cs="Times New Roman"/>
          <w:szCs w:val="20"/>
        </w:rPr>
        <w:t>A009</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p.15</w:t>
      </w:r>
      <w:r w:rsidRPr="00380DF0">
        <w:rPr>
          <w:rFonts w:ascii="Times New Roman" w:eastAsia="新細明體" w:hAnsi="新細明體" w:cs="Times New Roman"/>
          <w:szCs w:val="20"/>
        </w:rPr>
        <w:t>）</w:t>
      </w:r>
      <w:bookmarkEnd w:id="1309"/>
    </w:p>
    <w:p w:rsidR="00BA09FC" w:rsidRPr="00380DF0" w:rsidRDefault="00BA09FC" w:rsidP="00BA09FC">
      <w:pPr>
        <w:spacing w:beforeLines="30" w:before="108" w:line="370" w:lineRule="exact"/>
        <w:ind w:leftChars="400" w:left="960"/>
        <w:jc w:val="both"/>
        <w:rPr>
          <w:rFonts w:ascii="Times New Roman" w:eastAsia="新細明體" w:hAnsi="Times New Roman" w:cs="Times New Roman"/>
          <w:b/>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無我無法，多為出家人說</w:t>
      </w:r>
      <w:r w:rsidRPr="00380DF0">
        <w:rPr>
          <w:rFonts w:ascii="Times New Roman" w:eastAsia="新細明體" w:hAnsi="新細明體" w:cs="Times New Roman"/>
          <w:szCs w:val="20"/>
        </w:rPr>
        <w:t>（印順法師，《大智度論筆記》〔</w:t>
      </w:r>
      <w:r w:rsidRPr="00380DF0">
        <w:rPr>
          <w:rFonts w:ascii="Times New Roman" w:eastAsia="新細明體" w:hAnsi="Times New Roman" w:cs="Times New Roman"/>
          <w:szCs w:val="20"/>
        </w:rPr>
        <w:t>A009</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p.15</w:t>
      </w:r>
      <w:r w:rsidRPr="00380DF0">
        <w:rPr>
          <w:rFonts w:ascii="Times New Roman" w:eastAsia="新細明體" w:hAnsi="新細明體" w:cs="Times New Roman"/>
          <w:szCs w:val="20"/>
        </w:rPr>
        <w:t>）</w:t>
      </w:r>
    </w:p>
    <w:p w:rsidR="00BA09FC" w:rsidRPr="00380DF0" w:rsidRDefault="00BA09FC" w:rsidP="00BA09FC">
      <w:pPr>
        <w:spacing w:beforeLines="30" w:before="108" w:line="370" w:lineRule="exact"/>
        <w:ind w:leftChars="350" w:left="840"/>
        <w:jc w:val="both"/>
        <w:rPr>
          <w:rFonts w:ascii="Times New Roman" w:eastAsia="新細明體" w:hAnsi="Times New Roman" w:cs="Times New Roman"/>
          <w:b/>
          <w:bCs/>
          <w:szCs w:val="20"/>
          <w:bdr w:val="single" w:sz="4" w:space="0" w:color="auto"/>
        </w:rPr>
      </w:pPr>
      <w:bookmarkStart w:id="1310" w:name="0254a22"/>
      <w:r w:rsidRPr="00380DF0">
        <w:rPr>
          <w:rFonts w:ascii="Times New Roman" w:eastAsia="新細明體" w:hAnsi="Times New Roman" w:cs="Times New Roman" w:hint="eastAsia"/>
          <w:b/>
          <w:bCs/>
          <w:szCs w:val="20"/>
          <w:bdr w:val="single" w:sz="4" w:space="0" w:color="auto"/>
        </w:rPr>
        <w:t>G</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依諸根</w:t>
      </w:r>
      <w:r w:rsidRPr="00380DF0">
        <w:rPr>
          <w:rFonts w:ascii="Times New Roman" w:eastAsia="新細明體" w:hAnsi="Times New Roman" w:cs="Times New Roman" w:hint="eastAsia"/>
          <w:b/>
          <w:bCs/>
          <w:szCs w:val="20"/>
          <w:bdr w:val="single" w:sz="4" w:space="0" w:color="auto"/>
        </w:rPr>
        <w:t>成就與否分別說：</w:t>
      </w:r>
      <w:r w:rsidRPr="00380DF0">
        <w:rPr>
          <w:rFonts w:ascii="Times New Roman" w:eastAsia="新細明體" w:hAnsi="Times New Roman" w:cs="Times New Roman"/>
          <w:b/>
          <w:bCs/>
          <w:szCs w:val="20"/>
          <w:bdr w:val="single" w:sz="4" w:space="0" w:color="auto"/>
        </w:rPr>
        <w:t>為</w:t>
      </w:r>
      <w:r w:rsidRPr="00380DF0">
        <w:rPr>
          <w:rFonts w:ascii="Times New Roman" w:eastAsia="新細明體" w:hAnsi="Times New Roman" w:cs="Times New Roman" w:hint="eastAsia"/>
          <w:b/>
          <w:bCs/>
          <w:szCs w:val="20"/>
          <w:bdr w:val="single" w:sz="4" w:space="0" w:color="auto"/>
        </w:rPr>
        <w:t>諸根未成就</w:t>
      </w:r>
      <w:r w:rsidRPr="00380DF0">
        <w:rPr>
          <w:rFonts w:ascii="Times New Roman" w:eastAsia="新細明體" w:hAnsi="Times New Roman" w:cs="Times New Roman"/>
          <w:b/>
          <w:bCs/>
          <w:szCs w:val="20"/>
          <w:bdr w:val="single" w:sz="4" w:space="0" w:color="auto"/>
        </w:rPr>
        <w:t>者說</w:t>
      </w:r>
      <w:r w:rsidRPr="00380DF0">
        <w:rPr>
          <w:rFonts w:ascii="Times New Roman" w:eastAsia="新細明體" w:hAnsi="Times New Roman" w:cs="Times New Roman" w:hint="eastAsia"/>
          <w:b/>
          <w:bCs/>
          <w:szCs w:val="20"/>
          <w:bdr w:val="single" w:sz="4" w:space="0" w:color="auto"/>
        </w:rPr>
        <w:t>有善法</w:t>
      </w:r>
      <w:r w:rsidRPr="00380DF0">
        <w:rPr>
          <w:rFonts w:ascii="Times New Roman" w:eastAsia="新細明體" w:hAnsi="Times New Roman" w:cs="Times New Roman"/>
          <w:b/>
          <w:bCs/>
          <w:szCs w:val="20"/>
          <w:bdr w:val="single" w:sz="4" w:space="0" w:color="auto"/>
        </w:rPr>
        <w:t>，為</w:t>
      </w:r>
      <w:r w:rsidRPr="00380DF0">
        <w:rPr>
          <w:rFonts w:ascii="Times New Roman" w:eastAsia="新細明體" w:hAnsi="Times New Roman" w:cs="Times New Roman" w:hint="eastAsia"/>
          <w:b/>
          <w:bCs/>
          <w:szCs w:val="20"/>
          <w:bdr w:val="single" w:sz="4" w:space="0" w:color="auto"/>
        </w:rPr>
        <w:t>成就</w:t>
      </w:r>
      <w:r w:rsidRPr="00380DF0">
        <w:rPr>
          <w:rFonts w:ascii="Times New Roman" w:eastAsia="新細明體" w:hAnsi="Times New Roman" w:cs="Times New Roman"/>
          <w:b/>
          <w:bCs/>
          <w:szCs w:val="20"/>
          <w:bdr w:val="single" w:sz="4" w:space="0" w:color="auto"/>
        </w:rPr>
        <w:t>者說</w:t>
      </w:r>
      <w:r w:rsidRPr="00380DF0">
        <w:rPr>
          <w:rFonts w:ascii="Times New Roman" w:eastAsia="新細明體" w:hAnsi="Times New Roman" w:cs="Times New Roman" w:hint="eastAsia"/>
          <w:b/>
          <w:bCs/>
          <w:szCs w:val="20"/>
          <w:bdr w:val="single" w:sz="4" w:space="0" w:color="auto"/>
        </w:rPr>
        <w:t>空</w:t>
      </w:r>
      <w:r w:rsidRPr="00380DF0">
        <w:rPr>
          <w:rFonts w:ascii="Times New Roman" w:eastAsia="新細明體" w:hAnsi="Times New Roman" w:cs="Times New Roman"/>
          <w:b/>
          <w:bCs/>
          <w:szCs w:val="20"/>
          <w:bdr w:val="single" w:sz="4" w:space="0" w:color="auto"/>
        </w:rPr>
        <w:t>無</w:t>
      </w:r>
      <w:r w:rsidRPr="00380DF0">
        <w:rPr>
          <w:rFonts w:ascii="Times New Roman" w:eastAsia="新細明體" w:hAnsi="Times New Roman" w:cs="Times New Roman" w:hint="eastAsia"/>
          <w:b/>
          <w:bCs/>
          <w:szCs w:val="20"/>
          <w:bdr w:val="single" w:sz="4" w:space="0" w:color="auto"/>
        </w:rPr>
        <w:t>所有</w:t>
      </w:r>
    </w:p>
    <w:p w:rsidR="00BA09FC" w:rsidRPr="00380DF0" w:rsidRDefault="00BA09FC" w:rsidP="00BA09FC">
      <w:pPr>
        <w:spacing w:line="370" w:lineRule="exact"/>
        <w:ind w:leftChars="400" w:left="960"/>
        <w:jc w:val="both"/>
        <w:rPr>
          <w:rFonts w:ascii="新細明體" w:eastAsia="新細明體" w:hAnsi="新細明體" w:cs="Times New Roman"/>
          <w:b/>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w:t>
      </w:r>
      <w:r w:rsidRPr="00380DF0">
        <w:rPr>
          <w:rFonts w:ascii="新細明體" w:eastAsia="新細明體" w:hAnsi="新細明體" w:cs="Times New Roman"/>
          <w:b/>
          <w:szCs w:val="20"/>
          <w:bdr w:val="single" w:sz="4" w:space="0" w:color="auto"/>
        </w:rPr>
        <w:t>根未熟者，先有所求，然後能捨，為說有法</w:t>
      </w:r>
      <w:r w:rsidRPr="00380DF0">
        <w:rPr>
          <w:rFonts w:ascii="Times New Roman" w:eastAsia="新細明體" w:hAnsi="新細明體" w:cs="Times New Roman"/>
          <w:szCs w:val="20"/>
        </w:rPr>
        <w:t>（印順法師，《大智度論筆記》〔</w:t>
      </w:r>
      <w:r w:rsidRPr="00380DF0">
        <w:rPr>
          <w:rFonts w:ascii="Times New Roman" w:eastAsia="新細明體" w:hAnsi="Times New Roman" w:cs="Times New Roman"/>
          <w:szCs w:val="20"/>
        </w:rPr>
        <w:t>A009</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p.15</w:t>
      </w:r>
      <w:r w:rsidRPr="00380DF0">
        <w:rPr>
          <w:rFonts w:ascii="Times New Roman" w:eastAsia="新細明體" w:hAnsi="新細明體" w:cs="Times New Roman"/>
          <w:szCs w:val="20"/>
        </w:rPr>
        <w:t>）</w:t>
      </w:r>
      <w:bookmarkEnd w:id="1310"/>
    </w:p>
    <w:p w:rsidR="00BA09FC" w:rsidRPr="00380DF0" w:rsidRDefault="00BA09FC" w:rsidP="00BA09FC">
      <w:pPr>
        <w:spacing w:beforeLines="30" w:before="108" w:line="370" w:lineRule="exact"/>
        <w:ind w:leftChars="400" w:left="960"/>
        <w:jc w:val="both"/>
        <w:rPr>
          <w:rFonts w:ascii="新細明體" w:eastAsia="新細明體" w:hAnsi="新細明體" w:cs="Times New Roman"/>
          <w:b/>
          <w:szCs w:val="20"/>
          <w:bdr w:val="single" w:sz="4" w:space="0" w:color="auto"/>
        </w:rPr>
      </w:pPr>
      <w:bookmarkStart w:id="1311" w:name="0254a24"/>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w:t>
      </w:r>
      <w:r w:rsidRPr="00380DF0">
        <w:rPr>
          <w:rFonts w:ascii="新細明體" w:eastAsia="新細明體" w:hAnsi="新細明體" w:cs="Times New Roman"/>
          <w:b/>
          <w:szCs w:val="20"/>
          <w:bdr w:val="single" w:sz="4" w:space="0" w:color="auto"/>
        </w:rPr>
        <w:t>信等根成，但求出離，為說法空</w:t>
      </w:r>
      <w:r w:rsidRPr="00380DF0">
        <w:rPr>
          <w:rFonts w:ascii="Times New Roman" w:eastAsia="新細明體" w:hAnsi="新細明體" w:cs="Times New Roman"/>
          <w:szCs w:val="20"/>
        </w:rPr>
        <w:t>（印順法師，《大智度論筆記》〔</w:t>
      </w:r>
      <w:r w:rsidRPr="00380DF0">
        <w:rPr>
          <w:rFonts w:ascii="Times New Roman" w:eastAsia="新細明體" w:hAnsi="Times New Roman" w:cs="Times New Roman"/>
          <w:szCs w:val="20"/>
        </w:rPr>
        <w:t>A009</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p.15</w:t>
      </w:r>
      <w:r w:rsidRPr="00380DF0">
        <w:rPr>
          <w:rFonts w:ascii="Times New Roman" w:eastAsia="新細明體" w:hAnsi="新細明體" w:cs="Times New Roman"/>
          <w:szCs w:val="20"/>
        </w:rPr>
        <w:t>）</w:t>
      </w:r>
      <w:bookmarkEnd w:id="1311"/>
    </w:p>
    <w:p w:rsidR="00BA09FC" w:rsidRPr="00380DF0" w:rsidRDefault="00BA09FC" w:rsidP="00BA09FC">
      <w:pPr>
        <w:spacing w:beforeLines="30" w:before="108" w:line="370" w:lineRule="exact"/>
        <w:ind w:leftChars="250" w:left="600"/>
        <w:jc w:val="both"/>
        <w:rPr>
          <w:rFonts w:ascii="Times New Roman" w:eastAsia="新細明體" w:hAnsi="Times New Roman" w:cs="Times New Roman"/>
          <w:b/>
          <w:bCs/>
          <w:szCs w:val="24"/>
          <w:bdr w:val="single" w:sz="4" w:space="0" w:color="auto"/>
        </w:rPr>
      </w:pPr>
      <w:bookmarkStart w:id="1312" w:name="0254a27"/>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3</w:t>
      </w:r>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b/>
          <w:bCs/>
          <w:szCs w:val="24"/>
          <w:bdr w:val="single" w:sz="4" w:space="0" w:color="auto"/>
        </w:rPr>
        <w:t>佛觀機逗教，說</w:t>
      </w:r>
      <w:r w:rsidRPr="00380DF0">
        <w:rPr>
          <w:rFonts w:ascii="Times New Roman" w:eastAsia="新細明體" w:hAnsi="Times New Roman" w:cs="Times New Roman" w:hint="eastAsia"/>
          <w:b/>
          <w:bCs/>
          <w:szCs w:val="24"/>
          <w:bdr w:val="single" w:sz="4" w:space="0" w:color="auto"/>
        </w:rPr>
        <w:t>有說無</w:t>
      </w:r>
      <w:r w:rsidRPr="00380DF0">
        <w:rPr>
          <w:rFonts w:ascii="Times New Roman" w:eastAsia="新細明體" w:hAnsi="Times New Roman" w:cs="Times New Roman"/>
          <w:b/>
          <w:bCs/>
          <w:szCs w:val="24"/>
          <w:bdr w:val="single" w:sz="4" w:space="0" w:color="auto"/>
        </w:rPr>
        <w:t>皆</w:t>
      </w:r>
      <w:r w:rsidRPr="00380DF0">
        <w:rPr>
          <w:rFonts w:ascii="Times New Roman" w:eastAsia="新細明體" w:hAnsi="Times New Roman" w:cs="Times New Roman" w:hint="eastAsia"/>
          <w:b/>
          <w:bCs/>
          <w:szCs w:val="24"/>
          <w:bdr w:val="single" w:sz="4" w:space="0" w:color="auto"/>
        </w:rPr>
        <w:t>是</w:t>
      </w:r>
      <w:r w:rsidRPr="00380DF0">
        <w:rPr>
          <w:rFonts w:ascii="Times New Roman" w:eastAsia="新細明體" w:hAnsi="Times New Roman" w:cs="Times New Roman"/>
          <w:b/>
          <w:bCs/>
          <w:szCs w:val="24"/>
          <w:bdr w:val="single" w:sz="4" w:space="0" w:color="auto"/>
        </w:rPr>
        <w:t>實</w:t>
      </w:r>
      <w:r w:rsidRPr="00380DF0">
        <w:rPr>
          <w:rFonts w:ascii="Times New Roman" w:eastAsia="新細明體" w:hAnsi="Times New Roman" w:cs="Times New Roman" w:hint="eastAsia"/>
          <w:b/>
          <w:bCs/>
          <w:szCs w:val="24"/>
          <w:bdr w:val="single" w:sz="4" w:space="0" w:color="auto"/>
        </w:rPr>
        <w:t>（說有說空，更互通二諦）</w:t>
      </w:r>
      <w:bookmarkEnd w:id="1312"/>
    </w:p>
    <w:p w:rsidR="00BA09FC" w:rsidRDefault="00BA09FC" w:rsidP="00BA09FC">
      <w:pPr>
        <w:spacing w:beforeLines="30" w:before="108" w:line="370" w:lineRule="exact"/>
        <w:ind w:leftChars="300" w:left="720"/>
        <w:jc w:val="both"/>
        <w:rPr>
          <w:rFonts w:ascii="Times New Roman" w:eastAsia="新細明體" w:hAnsi="Times New Roman" w:cs="Times New Roman"/>
          <w:bCs/>
          <w:szCs w:val="24"/>
          <w:vertAlign w:val="superscript"/>
        </w:rPr>
      </w:pPr>
      <w:bookmarkStart w:id="1313" w:name="0254b0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因論生論：若空有皆是實，佛何故多</w:t>
      </w:r>
      <w:r w:rsidRPr="00380DF0">
        <w:rPr>
          <w:rFonts w:ascii="Times New Roman" w:eastAsia="新細明體" w:hAnsi="Times New Roman" w:cs="Times New Roman"/>
          <w:b/>
          <w:bCs/>
          <w:szCs w:val="20"/>
          <w:bdr w:val="single" w:sz="4" w:space="0" w:color="auto"/>
        </w:rPr>
        <w:t>嘆空</w:t>
      </w:r>
      <w:r w:rsidRPr="00380DF0">
        <w:rPr>
          <w:rFonts w:ascii="Times New Roman" w:eastAsia="新細明體" w:hAnsi="Times New Roman" w:cs="Times New Roman" w:hint="eastAsia"/>
          <w:b/>
          <w:bCs/>
          <w:szCs w:val="20"/>
          <w:bdr w:val="single" w:sz="4" w:space="0" w:color="auto"/>
        </w:rPr>
        <w:t>而</w:t>
      </w:r>
      <w:r w:rsidRPr="00380DF0">
        <w:rPr>
          <w:rFonts w:ascii="Times New Roman" w:eastAsia="新細明體" w:hAnsi="Times New Roman" w:cs="Times New Roman"/>
          <w:b/>
          <w:bCs/>
          <w:szCs w:val="20"/>
          <w:bdr w:val="single" w:sz="4" w:space="0" w:color="auto"/>
        </w:rPr>
        <w:t>毀有</w:t>
      </w:r>
      <w:bookmarkEnd w:id="1313"/>
    </w:p>
    <w:p w:rsidR="00BA09FC" w:rsidRDefault="00BA09FC" w:rsidP="00BA09FC">
      <w:pPr>
        <w:spacing w:beforeLines="30" w:before="108" w:line="370" w:lineRule="exact"/>
        <w:ind w:leftChars="350" w:left="840"/>
        <w:jc w:val="both"/>
        <w:rPr>
          <w:rFonts w:ascii="Times New Roman" w:eastAsia="新細明體" w:hAnsi="Times New Roman" w:cs="Times New Roman"/>
          <w:bCs/>
          <w:szCs w:val="24"/>
        </w:rPr>
      </w:pPr>
      <w:bookmarkStart w:id="1314" w:name="0254b08"/>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因論生論：若佛多讚空，云何又言「</w:t>
      </w:r>
      <w:r w:rsidRPr="00380DF0">
        <w:rPr>
          <w:rFonts w:ascii="Times New Roman" w:eastAsia="新細明體" w:hAnsi="Times New Roman" w:cs="Times New Roman" w:hint="eastAsia"/>
          <w:b/>
          <w:szCs w:val="20"/>
          <w:bdr w:val="single" w:sz="4" w:space="0" w:color="auto"/>
        </w:rPr>
        <w:t>空無所有非是道」</w:t>
      </w:r>
      <w:bookmarkEnd w:id="1314"/>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315" w:name="0254b27"/>
      <w:r w:rsidRPr="00380DF0">
        <w:rPr>
          <w:rFonts w:ascii="Times New Roman" w:eastAsia="新細明體" w:hAnsi="Times New Roman" w:cs="Times New Roman" w:hint="eastAsia"/>
          <w:b/>
          <w:bCs/>
          <w:szCs w:val="20"/>
          <w:bdr w:val="single" w:sz="4" w:space="0" w:color="auto"/>
        </w:rPr>
        <w:t>（四）</w:t>
      </w:r>
      <w:r w:rsidRPr="00380DF0">
        <w:rPr>
          <w:rFonts w:ascii="Times New Roman" w:eastAsia="新細明體" w:hAnsi="Times New Roman" w:cs="Times New Roman"/>
          <w:b/>
          <w:bCs/>
          <w:szCs w:val="20"/>
          <w:bdr w:val="single" w:sz="4" w:space="0" w:color="auto"/>
        </w:rPr>
        <w:t>結</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佛</w:t>
      </w:r>
      <w:r w:rsidRPr="00380DF0">
        <w:rPr>
          <w:rFonts w:ascii="Times New Roman" w:eastAsia="新細明體" w:hAnsi="Times New Roman" w:cs="Times New Roman" w:hint="eastAsia"/>
          <w:b/>
          <w:bCs/>
          <w:szCs w:val="20"/>
          <w:bdr w:val="single" w:sz="4" w:space="0" w:color="auto"/>
        </w:rPr>
        <w:t>三</w:t>
      </w:r>
      <w:r w:rsidRPr="00380DF0">
        <w:rPr>
          <w:rFonts w:ascii="Times New Roman" w:eastAsia="新細明體" w:hAnsi="Times New Roman" w:cs="Times New Roman"/>
          <w:b/>
          <w:bCs/>
          <w:szCs w:val="20"/>
          <w:bdr w:val="single" w:sz="4" w:space="0" w:color="auto"/>
        </w:rPr>
        <w:t>業無有過失</w:t>
      </w:r>
      <w:bookmarkEnd w:id="1315"/>
    </w:p>
    <w:p w:rsidR="00BA09FC" w:rsidRPr="00380DF0" w:rsidRDefault="00BA09FC" w:rsidP="00BA09FC">
      <w:pPr>
        <w:spacing w:beforeLines="30" w:before="108"/>
        <w:ind w:leftChars="200" w:left="480"/>
        <w:jc w:val="both"/>
        <w:rPr>
          <w:rFonts w:ascii="Times New Roman" w:eastAsia="新細明體" w:hAnsi="Times New Roman" w:cs="Times New Roman"/>
          <w:bCs/>
          <w:szCs w:val="20"/>
          <w:bdr w:val="single" w:sz="4" w:space="0" w:color="auto"/>
        </w:rPr>
      </w:pPr>
      <w:bookmarkStart w:id="1316" w:name="0254b29"/>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b/>
          <w:bCs/>
          <w:szCs w:val="20"/>
          <w:bdr w:val="single" w:sz="4" w:space="0" w:color="auto"/>
        </w:rPr>
        <w:t>「三業隨智慧行」與「三無失」同異</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C</w:t>
      </w:r>
      <w:r w:rsidRPr="00380DF0">
        <w:rPr>
          <w:rFonts w:ascii="Times New Roman" w:eastAsia="新細明體" w:hAnsi="Times New Roman" w:cs="Times New Roman"/>
          <w:bCs/>
          <w:szCs w:val="18"/>
        </w:rPr>
        <w:t>001</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p.180</w:t>
      </w:r>
      <w:r w:rsidRPr="00380DF0">
        <w:rPr>
          <w:rFonts w:ascii="Times New Roman" w:eastAsia="新細明體" w:hAnsi="Times New Roman" w:cs="Times New Roman"/>
          <w:bCs/>
          <w:szCs w:val="16"/>
        </w:rPr>
        <w:t>）</w:t>
      </w:r>
      <w:bookmarkEnd w:id="1316"/>
    </w:p>
    <w:p w:rsidR="00BA09FC" w:rsidRPr="00380DF0" w:rsidRDefault="00BA09FC" w:rsidP="00BA09FC">
      <w:pPr>
        <w:spacing w:beforeLines="30" w:before="108"/>
        <w:ind w:leftChars="100" w:left="240"/>
        <w:jc w:val="both"/>
        <w:rPr>
          <w:rFonts w:ascii="Times New Roman" w:eastAsia="新細明體" w:hAnsi="Times New Roman" w:cs="Times New Roman"/>
          <w:b/>
          <w:bCs/>
          <w:szCs w:val="20"/>
          <w:bdr w:val="single" w:sz="4" w:space="0" w:color="auto"/>
        </w:rPr>
      </w:pPr>
      <w:bookmarkStart w:id="1317" w:name="0254c08"/>
      <w:r w:rsidRPr="00380DF0">
        <w:rPr>
          <w:rFonts w:ascii="Times New Roman" w:eastAsia="新細明體" w:hAnsi="Times New Roman" w:cs="Times New Roman"/>
          <w:b/>
          <w:bCs/>
          <w:szCs w:val="20"/>
          <w:bdr w:val="single" w:sz="4" w:space="0" w:color="auto"/>
        </w:rPr>
        <w:t>十六</w:t>
      </w:r>
      <w:r w:rsidRPr="00380DF0">
        <w:rPr>
          <w:rFonts w:ascii="Times New Roman" w:eastAsia="新細明體" w:hAnsi="新細明體" w:cs="Times New Roman"/>
          <w:b/>
          <w:bCs/>
          <w:szCs w:val="20"/>
          <w:bdr w:val="single" w:sz="4" w:space="0" w:color="auto"/>
        </w:rPr>
        <w:t>-</w:t>
      </w:r>
      <w:r w:rsidRPr="00380DF0">
        <w:rPr>
          <w:rFonts w:ascii="Times New Roman" w:eastAsia="新細明體" w:hAnsi="Times New Roman" w:cs="Times New Roman"/>
          <w:b/>
          <w:bCs/>
          <w:szCs w:val="20"/>
          <w:bdr w:val="single" w:sz="4" w:space="0" w:color="auto"/>
        </w:rPr>
        <w:t>十八、智慧知過去世無礙，智慧知未來世無礙，智慧知現在世無礙</w:t>
      </w:r>
      <w:bookmarkEnd w:id="1317"/>
    </w:p>
    <w:p w:rsidR="00BA09FC" w:rsidRDefault="00BA09FC" w:rsidP="00BA09FC">
      <w:pPr>
        <w:ind w:leftChars="150" w:left="360"/>
        <w:jc w:val="both"/>
        <w:rPr>
          <w:rFonts w:ascii="Times New Roman" w:eastAsia="新細明體" w:hAnsi="Times New Roman" w:cs="Times New Roman"/>
          <w:bCs/>
          <w:szCs w:val="24"/>
          <w:vertAlign w:val="superscript"/>
        </w:rPr>
      </w:pPr>
      <w:bookmarkStart w:id="1318" w:name="0254c10"/>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三世</w:t>
      </w:r>
      <w:r w:rsidRPr="00380DF0">
        <w:rPr>
          <w:rFonts w:ascii="Times New Roman" w:eastAsia="新細明體" w:hAnsi="Times New Roman" w:cs="Times New Roman" w:hint="eastAsia"/>
          <w:b/>
          <w:bCs/>
          <w:szCs w:val="20"/>
          <w:bdr w:val="single" w:sz="4" w:space="0" w:color="auto"/>
        </w:rPr>
        <w:t>有</w:t>
      </w:r>
      <w:r w:rsidRPr="00380DF0">
        <w:rPr>
          <w:rFonts w:ascii="Times New Roman" w:eastAsia="新細明體" w:hAnsi="Times New Roman" w:cs="Times New Roman"/>
          <w:b/>
          <w:bCs/>
          <w:szCs w:val="20"/>
          <w:bdr w:val="single" w:sz="4" w:space="0" w:color="auto"/>
        </w:rPr>
        <w:t>無</w:t>
      </w:r>
      <w:r w:rsidRPr="00380DF0">
        <w:rPr>
          <w:rFonts w:ascii="Times New Roman" w:eastAsia="新細明體" w:hAnsi="Times New Roman" w:cs="Times New Roman" w:hint="eastAsia"/>
          <w:b/>
          <w:bCs/>
          <w:szCs w:val="20"/>
          <w:bdr w:val="single" w:sz="4" w:space="0" w:color="auto"/>
        </w:rPr>
        <w:t>之討論</w:t>
      </w:r>
    </w:p>
    <w:p w:rsidR="00BA09FC" w:rsidRPr="00380DF0" w:rsidRDefault="00BA09FC" w:rsidP="00BA09FC">
      <w:pPr>
        <w:ind w:leftChars="150" w:left="36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bCs/>
          <w:szCs w:val="20"/>
        </w:rPr>
        <w:t>（印順法師，《大智度論筆記》</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F013</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341</w:t>
      </w:r>
      <w:r w:rsidRPr="00380DF0">
        <w:rPr>
          <w:rFonts w:ascii="Times New Roman" w:eastAsia="新細明體" w:hAnsi="Times New Roman" w:cs="Times New Roman"/>
          <w:bCs/>
          <w:szCs w:val="20"/>
        </w:rPr>
        <w:t>）</w:t>
      </w:r>
    </w:p>
    <w:p w:rsidR="00BA09FC" w:rsidRPr="00380DF0" w:rsidRDefault="00BA09FC" w:rsidP="00BA09FC">
      <w:pPr>
        <w:ind w:leftChars="200" w:left="480"/>
        <w:jc w:val="both"/>
        <w:rPr>
          <w:rFonts w:ascii="Times New Roman" w:eastAsia="新細明體" w:hAnsi="Times New Roman" w:cs="Times New Roman"/>
          <w:bCs/>
          <w:szCs w:val="20"/>
          <w:bdr w:val="single" w:sz="4" w:space="0" w:color="auto"/>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、難：</w:t>
      </w:r>
      <w:r w:rsidRPr="00380DF0">
        <w:rPr>
          <w:rFonts w:ascii="Times New Roman" w:eastAsia="新細明體" w:hAnsi="Times New Roman" w:cs="Times New Roman" w:hint="eastAsia"/>
          <w:b/>
          <w:szCs w:val="20"/>
          <w:bdr w:val="single" w:sz="4" w:space="0" w:color="auto"/>
        </w:rPr>
        <w:t>過去已滅，未來未生，現在不住，云何能知三世</w:t>
      </w:r>
      <w:r w:rsidRPr="00380DF0">
        <w:rPr>
          <w:rFonts w:ascii="Times New Roman" w:eastAsia="新細明體" w:hAnsi="Times New Roman" w:cs="Times New Roman"/>
          <w:bCs/>
          <w:szCs w:val="20"/>
        </w:rPr>
        <w:t>（印順法師，《大智度論筆記》</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F013</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341</w:t>
      </w:r>
      <w:r w:rsidRPr="00380DF0">
        <w:rPr>
          <w:rFonts w:ascii="Times New Roman" w:eastAsia="新細明體" w:hAnsi="Times New Roman" w:cs="Times New Roman"/>
          <w:bCs/>
          <w:szCs w:val="20"/>
        </w:rPr>
        <w:t>）</w:t>
      </w:r>
      <w:bookmarkEnd w:id="1318"/>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bookmarkStart w:id="1319" w:name="0254c13"/>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）佛說三世通達無礙，云何有虛</w:t>
      </w:r>
      <w:bookmarkEnd w:id="1319"/>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bookmarkStart w:id="1320" w:name="0254c14"/>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若無過未但現在，佛亦不得成就無量功德（如一心中無十力）</w:t>
      </w:r>
      <w:r w:rsidRPr="00380DF0">
        <w:rPr>
          <w:rFonts w:ascii="Times New Roman" w:eastAsia="新細明體" w:hAnsi="Times New Roman" w:cs="Times New Roman"/>
          <w:bCs/>
          <w:szCs w:val="20"/>
        </w:rPr>
        <w:t>（</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F013</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341</w:t>
      </w:r>
      <w:r w:rsidRPr="00380DF0">
        <w:rPr>
          <w:rFonts w:ascii="Times New Roman" w:eastAsia="新細明體" w:hAnsi="Times New Roman" w:cs="Times New Roman"/>
          <w:bCs/>
          <w:szCs w:val="20"/>
        </w:rPr>
        <w:t>）</w:t>
      </w:r>
      <w:bookmarkEnd w:id="1320"/>
    </w:p>
    <w:p w:rsidR="00BA09FC" w:rsidRPr="00380DF0" w:rsidRDefault="00BA09FC" w:rsidP="00BA09FC">
      <w:pPr>
        <w:spacing w:beforeLines="30" w:before="108"/>
        <w:ind w:leftChars="200" w:left="480"/>
        <w:jc w:val="both"/>
        <w:rPr>
          <w:rFonts w:ascii="Times New Roman" w:eastAsia="新細明體" w:hAnsi="Times New Roman" w:cs="Times New Roman"/>
          <w:b/>
        </w:rPr>
      </w:pPr>
      <w:bookmarkStart w:id="1321" w:name="0254c18"/>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、難：</w:t>
      </w:r>
      <w:r w:rsidRPr="00380DF0">
        <w:rPr>
          <w:rFonts w:ascii="Times New Roman" w:eastAsia="新細明體" w:hAnsi="Times New Roman" w:cs="Times New Roman" w:hint="eastAsia"/>
          <w:b/>
          <w:szCs w:val="20"/>
          <w:bdr w:val="single" w:sz="4" w:space="0" w:color="auto"/>
        </w:rPr>
        <w:t>過去法有，應非無常；三世皆有，應是常</w:t>
      </w:r>
    </w:p>
    <w:p w:rsidR="00BA09FC" w:rsidRPr="00380DF0" w:rsidRDefault="00BA09FC" w:rsidP="00BA09FC">
      <w:pPr>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過去法有，應非無常</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1"/>
    </w:p>
    <w:p w:rsidR="00BA09FC" w:rsidRPr="00380DF0" w:rsidRDefault="00BA09FC" w:rsidP="00BA09FC">
      <w:pPr>
        <w:spacing w:beforeLines="30" w:before="108"/>
        <w:ind w:leftChars="250" w:left="60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三世皆有，如人從房入房，應是常</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p>
    <w:p w:rsidR="00BA09FC" w:rsidRDefault="00BA09FC" w:rsidP="00BA09FC">
      <w:pPr>
        <w:spacing w:beforeLines="30" w:before="108"/>
        <w:ind w:leftChars="200" w:left="480"/>
        <w:jc w:val="both"/>
        <w:rPr>
          <w:rFonts w:ascii="Times New Roman" w:eastAsia="新細明體" w:hAnsi="Times New Roman" w:cs="Times New Roman"/>
          <w:bCs/>
          <w:szCs w:val="24"/>
        </w:rPr>
      </w:pPr>
      <w:bookmarkStart w:id="1322" w:name="0254c25"/>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、難：</w:t>
      </w:r>
      <w:r w:rsidRPr="00380DF0">
        <w:rPr>
          <w:rFonts w:ascii="Times New Roman" w:eastAsia="新細明體" w:hAnsi="Times New Roman" w:cs="Times New Roman" w:hint="eastAsia"/>
          <w:b/>
          <w:szCs w:val="20"/>
          <w:bdr w:val="single" w:sz="4" w:space="0" w:color="auto"/>
        </w:rPr>
        <w:t>常非無常，應無罪福、縛解</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2"/>
    </w:p>
    <w:p w:rsidR="00BA09FC" w:rsidRDefault="00BA09FC" w:rsidP="00BA09FC">
      <w:pPr>
        <w:ind w:leftChars="250" w:left="600"/>
        <w:jc w:val="both"/>
        <w:rPr>
          <w:rFonts w:ascii="Times New Roman" w:eastAsia="新細明體" w:hAnsi="Times New Roman" w:cs="Times New Roman"/>
          <w:bCs/>
          <w:szCs w:val="24"/>
        </w:rPr>
      </w:pPr>
      <w:bookmarkStart w:id="1323" w:name="0255a02"/>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遣難：三世各有相，不應作是難</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3"/>
    </w:p>
    <w:p w:rsidR="00BA09FC" w:rsidRDefault="00BA09FC" w:rsidP="00BA09FC">
      <w:pPr>
        <w:spacing w:beforeLines="30" w:before="108" w:line="350" w:lineRule="exact"/>
        <w:ind w:leftChars="250" w:left="600"/>
        <w:jc w:val="both"/>
        <w:rPr>
          <w:rFonts w:ascii="Times New Roman" w:eastAsia="新細明體" w:hAnsi="Times New Roman" w:cs="Times New Roman"/>
          <w:bCs/>
          <w:sz w:val="16"/>
          <w:szCs w:val="16"/>
          <w:bdr w:val="single" w:sz="4" w:space="0" w:color="auto"/>
        </w:rPr>
      </w:pPr>
      <w:bookmarkStart w:id="1324" w:name="0255a05"/>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反責無過未</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p>
    <w:p w:rsidR="00BA09FC" w:rsidRDefault="00BA09FC" w:rsidP="00BA09FC">
      <w:pPr>
        <w:spacing w:line="350" w:lineRule="exact"/>
        <w:ind w:leftChars="300" w:left="720"/>
        <w:jc w:val="both"/>
        <w:rPr>
          <w:rFonts w:ascii="Times New Roman" w:eastAsia="新細明體" w:hAnsi="Times New Roman" w:cs="Times New Roman"/>
          <w:bCs/>
          <w:sz w:val="16"/>
          <w:szCs w:val="16"/>
          <w:bdr w:val="single" w:sz="4" w:space="0" w:color="auto"/>
        </w:rPr>
      </w:pPr>
      <w:r w:rsidRPr="00380DF0">
        <w:rPr>
          <w:rFonts w:ascii="Times New Roman" w:eastAsia="新細明體" w:hAnsi="Times New Roman" w:cs="Times New Roman" w:hint="eastAsia"/>
          <w:b/>
          <w:bCs/>
          <w:szCs w:val="18"/>
          <w:bdr w:val="single" w:sz="4" w:space="0" w:color="auto"/>
        </w:rPr>
        <w:t>A</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現在惡心中，應無律儀</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4"/>
    </w:p>
    <w:p w:rsidR="00BA09FC" w:rsidRDefault="00BA09FC" w:rsidP="00BA09FC">
      <w:pPr>
        <w:spacing w:beforeLines="30" w:before="108" w:line="350" w:lineRule="exact"/>
        <w:ind w:leftChars="300" w:left="720"/>
        <w:jc w:val="both"/>
        <w:rPr>
          <w:rFonts w:ascii="Times New Roman" w:eastAsia="新細明體" w:hAnsi="Times New Roman" w:cs="Times New Roman"/>
          <w:bCs/>
          <w:sz w:val="16"/>
          <w:szCs w:val="16"/>
          <w:bdr w:val="single" w:sz="4" w:space="0" w:color="auto"/>
        </w:rPr>
      </w:pPr>
      <w:bookmarkStart w:id="1325" w:name="0255a07"/>
      <w:r w:rsidRPr="00380DF0">
        <w:rPr>
          <w:rFonts w:ascii="Times New Roman" w:eastAsia="新細明體" w:hAnsi="Times New Roman" w:cs="Times New Roman" w:hint="eastAsia"/>
          <w:b/>
          <w:bCs/>
          <w:szCs w:val="18"/>
          <w:bdr w:val="single" w:sz="4" w:space="0" w:color="auto"/>
        </w:rPr>
        <w:t>B</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聖人世俗心，應是凡夫</w:t>
      </w: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5"/>
    </w:p>
    <w:p w:rsidR="00BA09FC" w:rsidRDefault="00BA09FC" w:rsidP="00BA09FC">
      <w:pPr>
        <w:spacing w:beforeLines="30" w:before="108" w:line="350" w:lineRule="exact"/>
        <w:ind w:leftChars="300" w:left="720"/>
        <w:jc w:val="both"/>
        <w:rPr>
          <w:rFonts w:ascii="Times New Roman" w:eastAsia="新細明體" w:hAnsi="Times New Roman" w:cs="Times New Roman"/>
          <w:bCs/>
          <w:sz w:val="16"/>
          <w:szCs w:val="16"/>
          <w:bdr w:val="single" w:sz="4" w:space="0" w:color="auto"/>
        </w:rPr>
      </w:pPr>
      <w:bookmarkStart w:id="1326" w:name="0255a09"/>
      <w:r w:rsidRPr="00380DF0">
        <w:rPr>
          <w:rFonts w:ascii="Times New Roman" w:eastAsia="新細明體" w:hAnsi="Times New Roman" w:cs="Times New Roman" w:hint="eastAsia"/>
          <w:b/>
          <w:bCs/>
          <w:szCs w:val="18"/>
          <w:bdr w:val="single" w:sz="4" w:space="0" w:color="auto"/>
        </w:rPr>
        <w:t>C</w:t>
      </w:r>
      <w:r w:rsidRPr="00380DF0">
        <w:rPr>
          <w:rFonts w:ascii="Times New Roman" w:eastAsia="新細明體" w:hAnsi="Times New Roman" w:cs="Times New Roman" w:hint="eastAsia"/>
          <w:b/>
          <w:bCs/>
          <w:szCs w:val="18"/>
          <w:bdr w:val="single" w:sz="4" w:space="0" w:color="auto"/>
        </w:rPr>
        <w:t>、</w:t>
      </w:r>
      <w:r w:rsidRPr="00380DF0">
        <w:rPr>
          <w:rFonts w:ascii="Times New Roman" w:eastAsia="新細明體" w:hAnsi="Times New Roman" w:cs="Times New Roman"/>
          <w:b/>
          <w:bCs/>
          <w:szCs w:val="18"/>
          <w:bdr w:val="single" w:sz="4" w:space="0" w:color="auto"/>
        </w:rPr>
        <w:t>業入過去，應無罪福</w:t>
      </w:r>
      <w:r w:rsidRPr="00380DF0">
        <w:rPr>
          <w:rFonts w:ascii="Times New Roman" w:eastAsia="新細明體" w:hAnsi="Times New Roman" w:cs="Times New Roman"/>
          <w:bCs/>
          <w:szCs w:val="20"/>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6"/>
    </w:p>
    <w:p w:rsidR="00BA09FC" w:rsidRDefault="00BA09FC" w:rsidP="00BA09FC">
      <w:pPr>
        <w:spacing w:beforeLines="30" w:before="108" w:line="350" w:lineRule="exact"/>
        <w:ind w:leftChars="250" w:left="600"/>
        <w:jc w:val="both"/>
        <w:rPr>
          <w:rFonts w:ascii="Times New Roman" w:eastAsia="新細明體" w:hAnsi="Times New Roman" w:cs="Times New Roman"/>
          <w:bCs/>
          <w:sz w:val="16"/>
          <w:szCs w:val="16"/>
          <w:bdr w:val="single" w:sz="4" w:space="0" w:color="auto"/>
        </w:rPr>
      </w:pPr>
      <w:bookmarkStart w:id="1327" w:name="0255a14"/>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3</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申明正義：過未能生心、心數法，說之為有，不如現在</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7"/>
    </w:p>
    <w:p w:rsidR="00BA09FC" w:rsidRDefault="00BA09FC" w:rsidP="00BA09FC">
      <w:pPr>
        <w:spacing w:beforeLines="30" w:before="108" w:line="350" w:lineRule="exact"/>
        <w:ind w:leftChars="150" w:left="360"/>
        <w:jc w:val="both"/>
        <w:rPr>
          <w:rFonts w:ascii="Times New Roman" w:eastAsia="新細明體" w:hAnsi="Times New Roman" w:cs="Times New Roman"/>
          <w:bCs/>
          <w:szCs w:val="24"/>
          <w:vertAlign w:val="superscript"/>
        </w:rPr>
      </w:pPr>
      <w:bookmarkStart w:id="1328" w:name="0255a23"/>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通達三世義</w:t>
      </w:r>
    </w:p>
    <w:p w:rsidR="00BA09FC" w:rsidRPr="00380DF0" w:rsidRDefault="00BA09FC" w:rsidP="00BA09FC">
      <w:pPr>
        <w:spacing w:beforeLines="30" w:before="108" w:line="350" w:lineRule="exact"/>
        <w:ind w:leftChars="150" w:left="360"/>
        <w:jc w:val="both"/>
        <w:rPr>
          <w:rFonts w:ascii="Times New Roman" w:eastAsia="新細明體" w:hAnsi="Times New Roman" w:cs="Times New Roman"/>
          <w:bCs/>
          <w:szCs w:val="20"/>
        </w:rPr>
      </w:pPr>
      <w:r w:rsidRPr="00380DF0">
        <w:rPr>
          <w:rFonts w:ascii="Times New Roman" w:eastAsia="新細明體" w:hAnsi="Times New Roman" w:cs="Times New Roman"/>
          <w:bCs/>
          <w:szCs w:val="18"/>
        </w:rPr>
        <w:t>（印順法師，《大智度論筆記》［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p>
    <w:p w:rsidR="00BA09FC" w:rsidRPr="00380DF0" w:rsidRDefault="00BA09FC" w:rsidP="00BA09FC">
      <w:pPr>
        <w:spacing w:line="350" w:lineRule="exact"/>
        <w:ind w:leftChars="200" w:left="480"/>
        <w:jc w:val="both"/>
        <w:rPr>
          <w:rFonts w:ascii="Times New Roman" w:eastAsia="新細明體" w:hAnsi="Times New Roman" w:cs="Times New Roman"/>
          <w:bCs/>
          <w:szCs w:val="20"/>
        </w:rPr>
      </w:pPr>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示：過未所生心，現在相續能知法</w:t>
      </w:r>
      <w:r w:rsidRPr="00380DF0">
        <w:rPr>
          <w:rFonts w:ascii="Times New Roman" w:eastAsia="新細明體" w:hAnsi="Times New Roman" w:cs="Times New Roman"/>
          <w:bCs/>
          <w:szCs w:val="20"/>
        </w:rPr>
        <w:t>（印順法師，《</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p>
    <w:p w:rsidR="00BA09FC" w:rsidRDefault="00BA09FC" w:rsidP="00BA09FC">
      <w:pPr>
        <w:spacing w:beforeLines="30" w:before="108" w:line="350" w:lineRule="exact"/>
        <w:ind w:leftChars="200" w:left="480"/>
        <w:jc w:val="both"/>
        <w:rPr>
          <w:rFonts w:ascii="Times New Roman" w:eastAsia="新細明體" w:hAnsi="Times New Roman" w:cs="Times New Roman"/>
          <w:bCs/>
          <w:szCs w:val="20"/>
          <w:vertAlign w:val="superscript"/>
        </w:rPr>
      </w:pPr>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、通</w:t>
      </w:r>
      <w:r w:rsidRPr="00380DF0">
        <w:rPr>
          <w:rFonts w:ascii="Times New Roman" w:eastAsia="新細明體" w:hAnsi="Times New Roman" w:cs="Times New Roman"/>
          <w:b/>
          <w:bCs/>
          <w:szCs w:val="20"/>
          <w:bdr w:val="single" w:sz="4" w:space="0" w:color="auto"/>
        </w:rPr>
        <w:t>難：經說三世一相，云何通達三世難</w:t>
      </w:r>
      <w:r w:rsidRPr="00380DF0">
        <w:rPr>
          <w:rFonts w:ascii="Times New Roman" w:eastAsia="新細明體" w:hAnsi="Times New Roman" w:cs="Times New Roman"/>
          <w:bCs/>
          <w:szCs w:val="20"/>
        </w:rPr>
        <w:t>（印順法師，《</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8"/>
    </w:p>
    <w:p w:rsidR="00BA09FC" w:rsidRDefault="00BA09FC" w:rsidP="00BA09FC">
      <w:pPr>
        <w:ind w:leftChars="250" w:left="600"/>
        <w:jc w:val="both"/>
        <w:rPr>
          <w:rFonts w:ascii="Times New Roman" w:eastAsia="新細明體" w:hAnsi="Times New Roman" w:cs="Times New Roman"/>
          <w:bCs/>
          <w:szCs w:val="24"/>
        </w:rPr>
      </w:pPr>
      <w:bookmarkStart w:id="1329" w:name="0255a25"/>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1</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分別諸法，非說空事</w:t>
      </w:r>
      <w:r w:rsidRPr="00380DF0">
        <w:rPr>
          <w:rFonts w:ascii="Times New Roman" w:eastAsia="新細明體" w:hAnsi="Times New Roman" w:cs="Times New Roman"/>
          <w:bCs/>
          <w:szCs w:val="20"/>
        </w:rPr>
        <w:t>（印順法師，《</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29"/>
    </w:p>
    <w:p w:rsidR="00BA09FC" w:rsidRPr="00380DF0" w:rsidRDefault="00BA09FC" w:rsidP="00BA09FC">
      <w:pPr>
        <w:spacing w:beforeLines="20" w:before="72"/>
        <w:ind w:leftChars="250" w:left="600"/>
        <w:jc w:val="both"/>
        <w:rPr>
          <w:rFonts w:ascii="Times New Roman" w:eastAsia="新細明體" w:hAnsi="Times New Roman" w:cs="Times New Roman"/>
          <w:bCs/>
          <w:szCs w:val="20"/>
        </w:rPr>
      </w:pPr>
      <w:bookmarkStart w:id="1330" w:name="0255b03"/>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2</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破邪見說三世空，非遮佛智慧</w:t>
      </w:r>
      <w:r w:rsidRPr="00380DF0">
        <w:rPr>
          <w:rFonts w:ascii="Times New Roman" w:eastAsia="新細明體" w:hAnsi="Times New Roman" w:cs="Times New Roman"/>
          <w:bCs/>
          <w:szCs w:val="20"/>
        </w:rPr>
        <w:t>（印順法師，《</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30"/>
    </w:p>
    <w:p w:rsidR="00BA09FC" w:rsidRPr="00380DF0" w:rsidRDefault="00BA09FC" w:rsidP="00BA09FC">
      <w:pPr>
        <w:ind w:leftChars="300" w:left="720"/>
        <w:jc w:val="both"/>
        <w:rPr>
          <w:rFonts w:ascii="Times New Roman" w:eastAsia="新細明體" w:hAnsi="Times New Roman" w:cs="Times New Roman"/>
          <w:b/>
          <w:bCs/>
          <w:szCs w:val="20"/>
          <w:bdr w:val="single" w:sz="4" w:space="0" w:color="auto"/>
        </w:rPr>
      </w:pPr>
      <w:bookmarkStart w:id="1331" w:name="0255b04"/>
      <w:r w:rsidRPr="00380DF0">
        <w:rPr>
          <w:rFonts w:ascii="Times New Roman" w:eastAsia="新細明體" w:hAnsi="Times New Roman" w:cs="Times New Roman" w:hint="eastAsia"/>
          <w:b/>
          <w:bCs/>
          <w:szCs w:val="20"/>
          <w:bdr w:val="single" w:sz="4" w:space="0" w:color="auto"/>
        </w:rPr>
        <w:t>A</w:t>
      </w:r>
      <w:r w:rsidRPr="00380DF0">
        <w:rPr>
          <w:rFonts w:ascii="Times New Roman" w:eastAsia="新細明體" w:hAnsi="Times New Roman" w:cs="Times New Roman" w:hint="eastAsia"/>
          <w:b/>
          <w:bCs/>
          <w:szCs w:val="20"/>
          <w:bdr w:val="single" w:sz="4" w:space="0" w:color="auto"/>
        </w:rPr>
        <w:t>、破</w:t>
      </w:r>
      <w:r w:rsidRPr="00380DF0">
        <w:rPr>
          <w:rFonts w:ascii="Times New Roman" w:eastAsia="新細明體" w:hAnsi="Times New Roman" w:cs="Times New Roman"/>
          <w:b/>
          <w:bCs/>
          <w:szCs w:val="20"/>
          <w:bdr w:val="single" w:sz="4" w:space="0" w:color="auto"/>
        </w:rPr>
        <w:t>眾生及諸法有初</w:t>
      </w:r>
      <w:bookmarkEnd w:id="1331"/>
    </w:p>
    <w:p w:rsidR="00BA09FC" w:rsidRPr="00380DF0" w:rsidRDefault="00BA09FC" w:rsidP="00BA09FC">
      <w:pPr>
        <w:spacing w:beforeLines="30" w:before="108"/>
        <w:ind w:leftChars="300" w:left="720"/>
        <w:jc w:val="both"/>
        <w:rPr>
          <w:rFonts w:ascii="Times New Roman" w:eastAsia="新細明體" w:hAnsi="Times New Roman" w:cs="Times New Roman"/>
          <w:b/>
          <w:bCs/>
          <w:szCs w:val="20"/>
          <w:bdr w:val="single" w:sz="4" w:space="0" w:color="auto"/>
        </w:rPr>
      </w:pPr>
      <w:bookmarkStart w:id="1332" w:name="0255b05"/>
      <w:r w:rsidRPr="00380DF0">
        <w:rPr>
          <w:rFonts w:ascii="Times New Roman" w:eastAsia="新細明體" w:hAnsi="Times New Roman" w:cs="Times New Roman" w:hint="eastAsia"/>
          <w:b/>
          <w:bCs/>
          <w:szCs w:val="20"/>
          <w:bdr w:val="single" w:sz="4" w:space="0" w:color="auto"/>
        </w:rPr>
        <w:t>B</w:t>
      </w:r>
      <w:r w:rsidRPr="00380DF0">
        <w:rPr>
          <w:rFonts w:ascii="Times New Roman" w:eastAsia="新細明體" w:hAnsi="Times New Roman" w:cs="Times New Roman" w:hint="eastAsia"/>
          <w:b/>
          <w:bCs/>
          <w:szCs w:val="20"/>
          <w:bdr w:val="single" w:sz="4" w:space="0" w:color="auto"/>
        </w:rPr>
        <w:t>、破</w:t>
      </w:r>
      <w:r w:rsidRPr="00380DF0">
        <w:rPr>
          <w:rFonts w:ascii="Times New Roman" w:eastAsia="新細明體" w:hAnsi="Times New Roman" w:cs="Times New Roman"/>
          <w:b/>
          <w:bCs/>
          <w:szCs w:val="20"/>
          <w:bdr w:val="single" w:sz="4" w:space="0" w:color="auto"/>
        </w:rPr>
        <w:t>眾生及諸法</w:t>
      </w:r>
      <w:r w:rsidRPr="00380DF0">
        <w:rPr>
          <w:rFonts w:ascii="Times New Roman" w:eastAsia="新細明體" w:hAnsi="Times New Roman" w:cs="Times New Roman" w:hint="eastAsia"/>
          <w:b/>
          <w:bCs/>
          <w:szCs w:val="20"/>
          <w:bdr w:val="single" w:sz="4" w:space="0" w:color="auto"/>
        </w:rPr>
        <w:t>無</w:t>
      </w:r>
      <w:r w:rsidRPr="00380DF0">
        <w:rPr>
          <w:rFonts w:ascii="Times New Roman" w:eastAsia="新細明體" w:hAnsi="Times New Roman" w:cs="Times New Roman"/>
          <w:b/>
          <w:bCs/>
          <w:szCs w:val="20"/>
          <w:bdr w:val="single" w:sz="4" w:space="0" w:color="auto"/>
        </w:rPr>
        <w:t>初</w:t>
      </w:r>
      <w:bookmarkEnd w:id="1332"/>
    </w:p>
    <w:p w:rsidR="00BA09FC" w:rsidRPr="00380DF0" w:rsidRDefault="00BA09FC" w:rsidP="00BA09FC">
      <w:pPr>
        <w:ind w:leftChars="300" w:left="720"/>
        <w:jc w:val="both"/>
        <w:rPr>
          <w:rFonts w:ascii="Times New Roman" w:eastAsia="新細明體" w:hAnsi="Times New Roman" w:cs="Times New Roman"/>
          <w:b/>
          <w:bCs/>
          <w:szCs w:val="20"/>
          <w:bdr w:val="single" w:sz="4" w:space="0" w:color="auto"/>
        </w:rPr>
      </w:pPr>
      <w:bookmarkStart w:id="1333" w:name="0255b10"/>
      <w:r w:rsidRPr="00380DF0">
        <w:rPr>
          <w:rFonts w:ascii="Times New Roman" w:eastAsia="新細明體" w:hAnsi="Times New Roman" w:cs="Times New Roman" w:hint="eastAsia"/>
          <w:b/>
          <w:bCs/>
          <w:szCs w:val="20"/>
          <w:bdr w:val="single" w:sz="4" w:space="0" w:color="auto"/>
        </w:rPr>
        <w:t>C</w:t>
      </w:r>
      <w:r w:rsidRPr="00380DF0">
        <w:rPr>
          <w:rFonts w:ascii="Times New Roman" w:eastAsia="新細明體" w:hAnsi="Times New Roman" w:cs="Times New Roman" w:hint="eastAsia"/>
          <w:b/>
          <w:bCs/>
          <w:szCs w:val="20"/>
          <w:bdr w:val="single" w:sz="4" w:space="0" w:color="auto"/>
        </w:rPr>
        <w:t>、小結</w:t>
      </w:r>
      <w:bookmarkEnd w:id="1333"/>
    </w:p>
    <w:p w:rsidR="00BA09FC" w:rsidRDefault="00BA09FC" w:rsidP="00BA09FC">
      <w:pPr>
        <w:spacing w:beforeLines="30" w:before="108"/>
        <w:ind w:leftChars="350" w:left="840"/>
        <w:jc w:val="both"/>
        <w:rPr>
          <w:rFonts w:ascii="Times New Roman" w:eastAsia="新細明體" w:hAnsi="Times New Roman" w:cs="Times New Roman"/>
          <w:b/>
          <w:bCs/>
          <w:sz w:val="16"/>
          <w:szCs w:val="16"/>
          <w:bdr w:val="single" w:sz="4" w:space="0" w:color="auto"/>
        </w:rPr>
      </w:pPr>
      <w:bookmarkStart w:id="1334" w:name="0255b11"/>
      <w:r w:rsidRPr="00380DF0">
        <w:rPr>
          <w:rFonts w:ascii="Times New Roman" w:eastAsia="新細明體" w:hAnsi="Times New Roman" w:cs="Times New Roman" w:hint="eastAsia"/>
          <w:b/>
          <w:bCs/>
          <w:szCs w:val="16"/>
          <w:bdr w:val="single" w:sz="4" w:space="0" w:color="auto"/>
        </w:rPr>
        <w:t>※</w:t>
      </w:r>
      <w:r w:rsidRPr="00380DF0">
        <w:rPr>
          <w:rFonts w:ascii="Times New Roman" w:eastAsia="新細明體" w:hAnsi="Times New Roman" w:cs="Times New Roman" w:hint="eastAsia"/>
          <w:b/>
          <w:bCs/>
          <w:szCs w:val="16"/>
          <w:bdr w:val="single" w:sz="4" w:space="0" w:color="auto"/>
        </w:rPr>
        <w:t xml:space="preserve"> </w:t>
      </w:r>
      <w:r w:rsidRPr="00380DF0">
        <w:rPr>
          <w:rFonts w:ascii="Times New Roman" w:eastAsia="新細明體" w:hAnsi="Times New Roman" w:cs="Times New Roman" w:hint="eastAsia"/>
          <w:b/>
          <w:bCs/>
          <w:szCs w:val="16"/>
          <w:bdr w:val="single" w:sz="4" w:space="0" w:color="auto"/>
        </w:rPr>
        <w:t>因論生論：無相亦不可得，不得言有邊</w:t>
      </w:r>
      <w:bookmarkEnd w:id="1334"/>
    </w:p>
    <w:p w:rsidR="00BA09FC" w:rsidRPr="00380DF0" w:rsidRDefault="00BA09FC" w:rsidP="00BA09FC">
      <w:pPr>
        <w:spacing w:beforeLines="20" w:before="72"/>
        <w:ind w:leftChars="250" w:left="600"/>
        <w:jc w:val="both"/>
        <w:rPr>
          <w:rFonts w:ascii="Times New Roman" w:eastAsia="新細明體" w:hAnsi="Times New Roman" w:cs="Times New Roman"/>
          <w:bCs/>
          <w:szCs w:val="20"/>
        </w:rPr>
      </w:pPr>
      <w:bookmarkStart w:id="1335" w:name="0255b16"/>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3</w:t>
      </w:r>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Times New Roman"/>
          <w:b/>
          <w:bCs/>
          <w:szCs w:val="20"/>
          <w:bdr w:val="single" w:sz="4" w:space="0" w:color="auto"/>
        </w:rPr>
        <w:t>福德</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b/>
          <w:bCs/>
          <w:szCs w:val="20"/>
          <w:bdr w:val="single" w:sz="4" w:space="0" w:color="auto"/>
        </w:rPr>
        <w:t>智慧二道</w:t>
      </w:r>
      <w:r w:rsidRPr="00380DF0">
        <w:rPr>
          <w:rFonts w:ascii="新細明體" w:eastAsia="新細明體" w:hAnsi="新細明體" w:cs="Times New Roman"/>
          <w:b/>
          <w:bCs/>
          <w:szCs w:val="20"/>
          <w:bdr w:val="single" w:sz="4" w:space="0" w:color="auto"/>
        </w:rPr>
        <w:t>異故</w:t>
      </w:r>
      <w:r w:rsidRPr="00380DF0">
        <w:rPr>
          <w:rFonts w:ascii="新細明體" w:eastAsia="新細明體" w:hAnsi="新細明體" w:cs="Times New Roman"/>
          <w:bCs/>
          <w:szCs w:val="20"/>
        </w:rPr>
        <w:t>（印順法師，《</w:t>
      </w:r>
      <w:r w:rsidRPr="00380DF0">
        <w:rPr>
          <w:rFonts w:ascii="Times New Roman" w:eastAsia="新細明體" w:hAnsi="Times New Roman" w:cs="Times New Roman"/>
          <w:bCs/>
          <w:szCs w:val="18"/>
        </w:rPr>
        <w:t>大智度論筆記》［</w:t>
      </w:r>
      <w:r w:rsidRPr="00380DF0">
        <w:rPr>
          <w:rFonts w:ascii="Times New Roman" w:eastAsia="Roman Unicode" w:hAnsi="Times New Roman" w:cs="Roman Unicode"/>
          <w:bCs/>
          <w:szCs w:val="18"/>
        </w:rPr>
        <w:t>F</w:t>
      </w:r>
      <w:r w:rsidRPr="00380DF0">
        <w:rPr>
          <w:rFonts w:ascii="Times New Roman" w:eastAsia="新細明體" w:hAnsi="Times New Roman" w:cs="Times New Roman"/>
          <w:bCs/>
          <w:szCs w:val="18"/>
        </w:rPr>
        <w:t>013</w:t>
      </w:r>
      <w:r w:rsidRPr="00380DF0">
        <w:rPr>
          <w:rFonts w:ascii="Times New Roman" w:eastAsia="新細明體" w:hAnsi="Times New Roman" w:cs="Times New Roman"/>
          <w:bCs/>
          <w:szCs w:val="18"/>
        </w:rPr>
        <w:t>］</w:t>
      </w:r>
      <w:r w:rsidRPr="00380DF0">
        <w:rPr>
          <w:rFonts w:ascii="Times New Roman" w:eastAsia="新細明體" w:hAnsi="Times New Roman" w:cs="Times New Roman"/>
          <w:bCs/>
          <w:szCs w:val="18"/>
        </w:rPr>
        <w:t>p.341</w:t>
      </w:r>
      <w:r w:rsidRPr="00380DF0">
        <w:rPr>
          <w:rFonts w:ascii="Times New Roman" w:eastAsia="新細明體" w:hAnsi="Times New Roman" w:cs="Times New Roman"/>
          <w:bCs/>
          <w:szCs w:val="18"/>
        </w:rPr>
        <w:t>）</w:t>
      </w:r>
      <w:bookmarkEnd w:id="1335"/>
    </w:p>
    <w:p w:rsidR="00BA09FC" w:rsidRDefault="00BA09FC" w:rsidP="00BA09FC">
      <w:pPr>
        <w:spacing w:beforeLines="30" w:before="108" w:line="370" w:lineRule="exact"/>
        <w:ind w:leftChars="250" w:left="600"/>
        <w:jc w:val="both"/>
        <w:rPr>
          <w:rFonts w:ascii="Times New Roman" w:eastAsia="新細明體" w:hAnsi="Times New Roman" w:cs="Times New Roman"/>
          <w:b/>
          <w:bCs/>
          <w:szCs w:val="24"/>
        </w:rPr>
      </w:pPr>
      <w:bookmarkStart w:id="1336" w:name="0255b23"/>
      <w:r w:rsidRPr="00380DF0">
        <w:rPr>
          <w:rFonts w:ascii="Times New Roman" w:eastAsia="新細明體" w:hAnsi="Times New Roman" w:cs="新細明體" w:hint="eastAsia"/>
          <w:b/>
          <w:bCs/>
          <w:szCs w:val="20"/>
          <w:bdr w:val="single" w:sz="4" w:space="0" w:color="auto"/>
        </w:rPr>
        <w:t>（</w:t>
      </w:r>
      <w:r w:rsidRPr="00380DF0">
        <w:rPr>
          <w:rFonts w:ascii="Times New Roman" w:eastAsia="新細明體" w:hAnsi="Times New Roman" w:cs="新細明體" w:hint="eastAsia"/>
          <w:b/>
          <w:bCs/>
          <w:szCs w:val="20"/>
          <w:bdr w:val="single" w:sz="4" w:space="0" w:color="auto"/>
        </w:rPr>
        <w:t>4</w:t>
      </w:r>
      <w:r w:rsidRPr="00380DF0">
        <w:rPr>
          <w:rFonts w:ascii="Times New Roman" w:eastAsia="新細明體" w:hAnsi="Times New Roman" w:cs="新細明體" w:hint="eastAsia"/>
          <w:b/>
          <w:bCs/>
          <w:szCs w:val="20"/>
          <w:bdr w:val="single" w:sz="4" w:space="0" w:color="auto"/>
        </w:rPr>
        <w:t>）小</w:t>
      </w:r>
      <w:r w:rsidRPr="00380DF0">
        <w:rPr>
          <w:rFonts w:ascii="Times New Roman" w:eastAsia="新細明體" w:hAnsi="Times New Roman" w:cs="Times New Roman"/>
          <w:b/>
          <w:bCs/>
          <w:szCs w:val="24"/>
          <w:bdr w:val="single" w:sz="4" w:space="0" w:color="auto"/>
        </w:rPr>
        <w:t>結</w:t>
      </w:r>
      <w:bookmarkEnd w:id="1336"/>
    </w:p>
    <w:p w:rsidR="00BA09FC" w:rsidRDefault="00BA09FC" w:rsidP="00BA09FC">
      <w:pPr>
        <w:spacing w:beforeLines="30" w:before="108" w:line="370" w:lineRule="exact"/>
        <w:ind w:leftChars="100" w:left="240"/>
        <w:jc w:val="both"/>
        <w:rPr>
          <w:rFonts w:ascii="Times New Roman" w:eastAsia="新細明體" w:hAnsi="Times New Roman" w:cs="Times New Roman"/>
          <w:b/>
          <w:bCs/>
          <w:szCs w:val="24"/>
        </w:rPr>
      </w:pPr>
      <w:bookmarkStart w:id="1337" w:name="0255b24"/>
      <w:r w:rsidRPr="00380DF0">
        <w:rPr>
          <w:rFonts w:ascii="Times New Roman" w:eastAsia="新細明體" w:hAnsi="Times New Roman" w:cs="Times New Roman" w:hint="eastAsia"/>
          <w:b/>
          <w:bCs/>
          <w:szCs w:val="24"/>
          <w:bdr w:val="single" w:sz="4" w:space="0" w:color="auto"/>
        </w:rPr>
        <w:t>※</w:t>
      </w:r>
      <w:r w:rsidRPr="00380DF0">
        <w:rPr>
          <w:rFonts w:ascii="Times New Roman" w:eastAsia="新細明體" w:hAnsi="Times New Roman" w:cs="Times New Roman" w:hint="eastAsia"/>
          <w:b/>
          <w:bCs/>
          <w:szCs w:val="24"/>
          <w:bdr w:val="single" w:sz="4" w:space="0" w:color="auto"/>
        </w:rPr>
        <w:t xml:space="preserve"> </w:t>
      </w:r>
      <w:r w:rsidRPr="00380DF0">
        <w:rPr>
          <w:rFonts w:ascii="Times New Roman" w:eastAsia="新細明體" w:hAnsi="Times New Roman" w:cs="Times New Roman"/>
          <w:b/>
          <w:bCs/>
          <w:szCs w:val="24"/>
          <w:bdr w:val="single" w:sz="4" w:space="0" w:color="auto"/>
        </w:rPr>
        <w:t>總結</w:t>
      </w:r>
      <w:r w:rsidRPr="00380DF0">
        <w:rPr>
          <w:rFonts w:ascii="Times New Roman" w:eastAsia="新細明體" w:hAnsi="Times New Roman" w:cs="Times New Roman" w:hint="eastAsia"/>
          <w:b/>
          <w:bCs/>
          <w:szCs w:val="24"/>
          <w:bdr w:val="single" w:sz="4" w:space="0" w:color="auto"/>
        </w:rPr>
        <w:t>十八不共法</w:t>
      </w:r>
      <w:bookmarkEnd w:id="1337"/>
    </w:p>
    <w:p w:rsidR="00BA09FC" w:rsidRDefault="00BA09FC" w:rsidP="00BA09FC">
      <w:pPr>
        <w:spacing w:beforeLines="30" w:before="108" w:line="370" w:lineRule="exact"/>
        <w:ind w:leftChars="50" w:left="120"/>
        <w:jc w:val="both"/>
        <w:rPr>
          <w:rFonts w:ascii="Times New Roman" w:eastAsia="新細明體" w:hAnsi="Times New Roman" w:cs="Times New Roman"/>
          <w:bCs/>
          <w:szCs w:val="24"/>
          <w:vertAlign w:val="superscript"/>
        </w:rPr>
      </w:pPr>
      <w:bookmarkStart w:id="1338" w:name="0255b25"/>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bCs/>
          <w:szCs w:val="20"/>
          <w:bdr w:val="single" w:sz="4" w:space="0" w:color="auto"/>
        </w:rPr>
        <w:t>參</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bCs/>
          <w:szCs w:val="20"/>
          <w:bdr w:val="single" w:sz="4" w:space="0" w:color="auto"/>
        </w:rPr>
        <w:t>「十八不共法」之異說與正義</w:t>
      </w:r>
    </w:p>
    <w:p w:rsidR="00BA09FC" w:rsidRPr="00380DF0" w:rsidRDefault="00BA09FC" w:rsidP="00BA09FC">
      <w:pPr>
        <w:spacing w:line="370" w:lineRule="exact"/>
        <w:ind w:leftChars="100" w:left="24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一、異說</w:t>
      </w:r>
    </w:p>
    <w:p w:rsidR="00BA09FC" w:rsidRDefault="00BA09FC" w:rsidP="00BA09FC">
      <w:pPr>
        <w:spacing w:line="370" w:lineRule="exact"/>
        <w:ind w:leftChars="150" w:left="360"/>
        <w:jc w:val="both"/>
        <w:rPr>
          <w:rFonts w:ascii="Times New Roman" w:eastAsia="新細明體" w:hAnsi="Times New Roman" w:cs="Times New Roman"/>
          <w:bCs/>
          <w:szCs w:val="18"/>
          <w:vertAlign w:val="superscript"/>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hint="eastAsia"/>
          <w:b/>
          <w:szCs w:val="20"/>
          <w:bdr w:val="single" w:sz="4" w:space="0" w:color="auto"/>
        </w:rPr>
        <w:t>迦旃延尼子</w:t>
      </w:r>
      <w:r w:rsidRPr="00380DF0">
        <w:rPr>
          <w:rFonts w:ascii="Times New Roman" w:eastAsia="新細明體" w:hAnsi="Times New Roman" w:cs="Times New Roman"/>
          <w:b/>
          <w:bCs/>
          <w:szCs w:val="20"/>
          <w:bdr w:val="single" w:sz="4" w:space="0" w:color="auto"/>
        </w:rPr>
        <w:t>十八不共法</w:t>
      </w:r>
      <w:r w:rsidRPr="00380DF0">
        <w:rPr>
          <w:rFonts w:ascii="Times New Roman" w:eastAsia="新細明體" w:hAnsi="Times New Roman" w:cs="Times New Roman" w:hint="eastAsia"/>
          <w:b/>
          <w:szCs w:val="20"/>
          <w:bdr w:val="single" w:sz="4" w:space="0" w:color="auto"/>
        </w:rPr>
        <w:t>：</w:t>
      </w:r>
      <w:r w:rsidRPr="00380DF0">
        <w:rPr>
          <w:rFonts w:ascii="Times New Roman" w:eastAsia="新細明體" w:hAnsi="Times New Roman" w:cs="Times New Roman"/>
          <w:b/>
          <w:bCs/>
          <w:szCs w:val="20"/>
          <w:bdr w:val="single" w:sz="4" w:space="0" w:color="auto"/>
        </w:rPr>
        <w:t>十力、四無所畏、大悲、三不共意止</w:t>
      </w:r>
      <w:bookmarkEnd w:id="1338"/>
    </w:p>
    <w:p w:rsidR="00BA09FC" w:rsidRPr="00380DF0" w:rsidRDefault="00BA09FC" w:rsidP="00BA09FC">
      <w:pPr>
        <w:spacing w:line="370" w:lineRule="exact"/>
        <w:ind w:leftChars="200" w:left="480"/>
        <w:jc w:val="both"/>
        <w:rPr>
          <w:rFonts w:ascii="Times New Roman" w:eastAsia="新細明體" w:hAnsi="Times New Roman" w:cs="Times New Roman"/>
          <w:b/>
          <w:bCs/>
          <w:szCs w:val="20"/>
          <w:bdr w:val="single" w:sz="4" w:space="0" w:color="auto"/>
        </w:rPr>
      </w:pPr>
      <w:bookmarkStart w:id="1339" w:name="0255b28"/>
      <w:r w:rsidRPr="00380DF0">
        <w:rPr>
          <w:rFonts w:ascii="Times New Roman" w:eastAsia="新細明體" w:hAnsi="Times New Roman" w:cs="Times New Roman" w:hint="eastAsia"/>
          <w:b/>
          <w:bCs/>
          <w:szCs w:val="20"/>
          <w:bdr w:val="single" w:sz="4" w:space="0" w:color="auto"/>
        </w:rPr>
        <w:t>1</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重數十力等</w:t>
      </w:r>
      <w:r w:rsidRPr="00380DF0">
        <w:rPr>
          <w:rFonts w:ascii="新細明體" w:eastAsia="新細明體" w:hAnsi="新細明體" w:cs="Times New Roman" w:hint="eastAsia"/>
          <w:szCs w:val="20"/>
        </w:rPr>
        <w:t>（印順法師，《大智度論筆記》</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F013</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342</w:t>
      </w:r>
      <w:r w:rsidRPr="00380DF0">
        <w:rPr>
          <w:rFonts w:ascii="新細明體" w:eastAsia="新細明體" w:hAnsi="新細明體" w:cs="Times New Roman" w:hint="eastAsia"/>
          <w:szCs w:val="20"/>
        </w:rPr>
        <w:t>）</w:t>
      </w:r>
      <w:bookmarkEnd w:id="1339"/>
    </w:p>
    <w:p w:rsidR="00BA09FC" w:rsidRPr="00380DF0" w:rsidRDefault="00BA09FC" w:rsidP="00BA09FC">
      <w:pPr>
        <w:spacing w:beforeLines="30" w:before="108" w:line="370" w:lineRule="exact"/>
        <w:ind w:leftChars="200" w:left="480"/>
        <w:jc w:val="both"/>
        <w:rPr>
          <w:rFonts w:ascii="Times New Roman" w:eastAsia="新細明體" w:hAnsi="Times New Roman" w:cs="Times New Roman"/>
          <w:b/>
          <w:bCs/>
          <w:szCs w:val="20"/>
          <w:bdr w:val="single" w:sz="4" w:space="0" w:color="auto"/>
        </w:rPr>
      </w:pPr>
      <w:bookmarkStart w:id="1340" w:name="0255c03"/>
      <w:r w:rsidRPr="00380DF0">
        <w:rPr>
          <w:rFonts w:ascii="Times New Roman" w:eastAsia="新細明體" w:hAnsi="Times New Roman" w:cs="Times New Roman" w:hint="eastAsia"/>
          <w:b/>
          <w:bCs/>
          <w:szCs w:val="20"/>
          <w:bdr w:val="single" w:sz="4" w:space="0" w:color="auto"/>
        </w:rPr>
        <w:t>2</w:t>
      </w:r>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szCs w:val="20"/>
          <w:bdr w:val="single" w:sz="4" w:space="0" w:color="auto"/>
        </w:rPr>
        <w:t>責非不共</w:t>
      </w:r>
      <w:r w:rsidRPr="00380DF0">
        <w:rPr>
          <w:rFonts w:ascii="新細明體" w:eastAsia="新細明體" w:hAnsi="新細明體" w:cs="Times New Roman" w:hint="eastAsia"/>
          <w:szCs w:val="20"/>
        </w:rPr>
        <w:t>（印順法師，《大智度論筆記》</w:t>
      </w:r>
      <w:r w:rsidRPr="00380DF0">
        <w:rPr>
          <w:rFonts w:ascii="Times New Roman" w:eastAsia="新細明體" w:hAnsi="新細明體" w:cs="Times New Roman"/>
          <w:szCs w:val="20"/>
        </w:rPr>
        <w:t>〔</w:t>
      </w:r>
      <w:r w:rsidRPr="00380DF0">
        <w:rPr>
          <w:rFonts w:ascii="Times New Roman" w:eastAsia="新細明體" w:hAnsi="Times New Roman" w:cs="Times New Roman" w:hint="eastAsia"/>
          <w:szCs w:val="20"/>
        </w:rPr>
        <w:t>F013</w:t>
      </w:r>
      <w:r w:rsidRPr="00380DF0">
        <w:rPr>
          <w:rFonts w:ascii="Times New Roman" w:eastAsia="新細明體" w:hAnsi="新細明體" w:cs="Times New Roman"/>
          <w:szCs w:val="20"/>
        </w:rPr>
        <w:t>〕</w:t>
      </w:r>
      <w:r w:rsidRPr="00380DF0">
        <w:rPr>
          <w:rFonts w:ascii="Times New Roman" w:eastAsia="新細明體" w:hAnsi="Times New Roman" w:cs="Times New Roman"/>
          <w:szCs w:val="20"/>
        </w:rPr>
        <w:t>p.</w:t>
      </w:r>
      <w:r w:rsidRPr="00380DF0">
        <w:rPr>
          <w:rFonts w:ascii="Times New Roman" w:eastAsia="新細明體" w:hAnsi="Times New Roman" w:cs="Times New Roman" w:hint="eastAsia"/>
          <w:szCs w:val="20"/>
        </w:rPr>
        <w:t>342</w:t>
      </w:r>
      <w:r w:rsidRPr="00380DF0">
        <w:rPr>
          <w:rFonts w:ascii="新細明體" w:eastAsia="新細明體" w:hAnsi="新細明體" w:cs="Times New Roman" w:hint="eastAsia"/>
          <w:szCs w:val="20"/>
        </w:rPr>
        <w:t>）</w:t>
      </w:r>
      <w:bookmarkEnd w:id="1340"/>
    </w:p>
    <w:p w:rsidR="00BA09FC" w:rsidRDefault="00BA09FC" w:rsidP="00BA09FC">
      <w:pPr>
        <w:spacing w:beforeLines="30" w:before="108"/>
        <w:ind w:leftChars="150" w:left="360"/>
        <w:jc w:val="both"/>
        <w:rPr>
          <w:rFonts w:ascii="Times New Roman" w:eastAsia="新細明體" w:hAnsi="Times New Roman" w:cs="Times New Roman"/>
          <w:szCs w:val="24"/>
          <w:vertAlign w:val="superscript"/>
        </w:rPr>
      </w:pPr>
      <w:bookmarkStart w:id="1341" w:name="0255c24"/>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hint="eastAsia"/>
          <w:b/>
          <w:szCs w:val="20"/>
          <w:bdr w:val="single" w:sz="4" w:space="0" w:color="auto"/>
        </w:rPr>
        <w:t>餘論師別說十八不共法</w:t>
      </w:r>
      <w:bookmarkEnd w:id="1341"/>
    </w:p>
    <w:p w:rsidR="00BA09FC" w:rsidRPr="00380DF0" w:rsidRDefault="00BA09FC" w:rsidP="00BA09FC">
      <w:pPr>
        <w:ind w:leftChars="100" w:left="240"/>
        <w:jc w:val="both"/>
        <w:rPr>
          <w:rFonts w:ascii="Times New Roman" w:eastAsia="新細明體" w:hAnsi="Times New Roman" w:cs="Times New Roman"/>
          <w:b/>
          <w:bCs/>
          <w:szCs w:val="20"/>
          <w:bdr w:val="single" w:sz="4" w:space="0" w:color="auto"/>
        </w:rPr>
      </w:pPr>
      <w:bookmarkStart w:id="1342" w:name="0256a13"/>
      <w:r w:rsidRPr="00380DF0">
        <w:rPr>
          <w:rFonts w:ascii="Times New Roman" w:eastAsia="新細明體" w:hAnsi="Times New Roman" w:cs="Times New Roman" w:hint="eastAsia"/>
          <w:b/>
          <w:bCs/>
          <w:szCs w:val="20"/>
          <w:bdr w:val="single" w:sz="4" w:space="0" w:color="auto"/>
        </w:rPr>
        <w:t>二、正義</w:t>
      </w:r>
      <w:bookmarkEnd w:id="1342"/>
    </w:p>
    <w:p w:rsidR="00BA09FC" w:rsidRPr="00380DF0" w:rsidRDefault="00BA09FC" w:rsidP="00BA09FC">
      <w:pPr>
        <w:spacing w:beforeLines="30" w:before="108"/>
        <w:ind w:leftChars="50" w:left="120"/>
        <w:jc w:val="both"/>
        <w:rPr>
          <w:rFonts w:ascii="Times New Roman" w:eastAsia="新細明體" w:hAnsi="Times New Roman" w:cs="Times New Roman"/>
          <w:b/>
          <w:bCs/>
          <w:szCs w:val="20"/>
          <w:bdr w:val="single" w:sz="4" w:space="0" w:color="auto"/>
        </w:rPr>
      </w:pPr>
      <w:bookmarkStart w:id="1343" w:name="0256a22"/>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bCs/>
          <w:szCs w:val="20"/>
          <w:bdr w:val="single" w:sz="4" w:space="0" w:color="auto"/>
        </w:rPr>
        <w:t>肆</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bCs/>
          <w:szCs w:val="20"/>
          <w:bdr w:val="single" w:sz="4" w:space="0" w:color="auto"/>
        </w:rPr>
        <w:t>十八不共法之法</w:t>
      </w:r>
      <w:r w:rsidRPr="00380DF0">
        <w:rPr>
          <w:rFonts w:ascii="Times New Roman" w:eastAsia="新細明體" w:hAnsi="Times New Roman" w:cs="Times New Roman"/>
          <w:b/>
          <w:bCs/>
          <w:szCs w:val="20"/>
          <w:bdr w:val="single" w:sz="4" w:space="0" w:color="auto"/>
        </w:rPr>
        <w:t>門分別</w:t>
      </w:r>
    </w:p>
    <w:p w:rsidR="00BA09FC" w:rsidRPr="00380DF0" w:rsidRDefault="00BA09FC" w:rsidP="00BA09FC">
      <w:pPr>
        <w:ind w:leftChars="100" w:left="24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阿</w:t>
      </w:r>
      <w:r w:rsidRPr="00380DF0">
        <w:rPr>
          <w:rFonts w:ascii="Times New Roman" w:eastAsia="新細明體" w:hAnsi="Times New Roman" w:cs="Times New Roman" w:hint="eastAsia"/>
          <w:b/>
          <w:bCs/>
          <w:szCs w:val="20"/>
          <w:bdr w:val="single" w:sz="4" w:space="0" w:color="auto"/>
        </w:rPr>
        <w:t>毘</w:t>
      </w:r>
      <w:r w:rsidRPr="00380DF0">
        <w:rPr>
          <w:rFonts w:ascii="Times New Roman" w:eastAsia="新細明體" w:hAnsi="Times New Roman" w:cs="Times New Roman"/>
          <w:b/>
          <w:bCs/>
          <w:szCs w:val="20"/>
          <w:bdr w:val="single" w:sz="4" w:space="0" w:color="auto"/>
        </w:rPr>
        <w:t>曇</w:t>
      </w:r>
      <w:r w:rsidRPr="00380DF0">
        <w:rPr>
          <w:rFonts w:ascii="Times New Roman" w:eastAsia="新細明體" w:hAnsi="Times New Roman" w:cs="Times New Roman" w:hint="eastAsia"/>
          <w:b/>
          <w:bCs/>
          <w:szCs w:val="20"/>
          <w:bdr w:val="single" w:sz="4" w:space="0" w:color="auto"/>
        </w:rPr>
        <w:t>之</w:t>
      </w:r>
      <w:r w:rsidRPr="00380DF0">
        <w:rPr>
          <w:rFonts w:ascii="Times New Roman" w:eastAsia="新細明體" w:hAnsi="Times New Roman" w:cs="Times New Roman"/>
          <w:b/>
          <w:bCs/>
          <w:szCs w:val="20"/>
          <w:bdr w:val="single" w:sz="4" w:space="0" w:color="auto"/>
        </w:rPr>
        <w:t>法門分別</w:t>
      </w:r>
    </w:p>
    <w:p w:rsidR="00BA09FC" w:rsidRPr="00380DF0" w:rsidRDefault="00BA09FC" w:rsidP="00BA09FC">
      <w:pPr>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（一）</w:t>
      </w:r>
      <w:r w:rsidRPr="00380DF0">
        <w:rPr>
          <w:rFonts w:ascii="Times New Roman" w:eastAsia="新細明體" w:hAnsi="Times New Roman" w:cs="Times New Roman"/>
          <w:b/>
          <w:bCs/>
          <w:szCs w:val="20"/>
          <w:bdr w:val="single" w:sz="4" w:space="0" w:color="auto"/>
        </w:rPr>
        <w:t>五眾攝</w:t>
      </w:r>
      <w:bookmarkEnd w:id="1343"/>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344" w:name="0256a25"/>
      <w:r w:rsidRPr="00380DF0">
        <w:rPr>
          <w:rFonts w:ascii="Times New Roman" w:eastAsia="新細明體" w:hAnsi="Times New Roman" w:cs="Times New Roman" w:hint="eastAsia"/>
          <w:b/>
          <w:bCs/>
          <w:szCs w:val="20"/>
          <w:bdr w:val="single" w:sz="4" w:space="0" w:color="auto"/>
        </w:rPr>
        <w:t>（二）三界中何界</w:t>
      </w:r>
      <w:r w:rsidRPr="00380DF0">
        <w:rPr>
          <w:rFonts w:ascii="Times New Roman" w:eastAsia="新細明體" w:hAnsi="Times New Roman" w:cs="Times New Roman"/>
          <w:b/>
          <w:bCs/>
          <w:szCs w:val="20"/>
          <w:bdr w:val="single" w:sz="4" w:space="0" w:color="auto"/>
        </w:rPr>
        <w:t>攝</w:t>
      </w:r>
      <w:r w:rsidRPr="00380DF0">
        <w:rPr>
          <w:rFonts w:ascii="Times New Roman" w:eastAsia="新細明體" w:hAnsi="Times New Roman" w:cs="Times New Roman" w:hint="eastAsia"/>
          <w:b/>
          <w:bCs/>
          <w:szCs w:val="20"/>
          <w:bdr w:val="single" w:sz="4" w:space="0" w:color="auto"/>
        </w:rPr>
        <w:t>、何地攝</w:t>
      </w:r>
      <w:bookmarkEnd w:id="1344"/>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345" w:name="0256a27"/>
      <w:r w:rsidRPr="00380DF0">
        <w:rPr>
          <w:rFonts w:ascii="Times New Roman" w:eastAsia="新細明體" w:hAnsi="Times New Roman" w:cs="Times New Roman" w:hint="eastAsia"/>
          <w:b/>
          <w:bCs/>
          <w:szCs w:val="20"/>
          <w:bdr w:val="single" w:sz="4" w:space="0" w:color="auto"/>
        </w:rPr>
        <w:t>（三）善、不善、無記</w:t>
      </w:r>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（四）有漏、無漏</w:t>
      </w:r>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（五）幾緣生</w:t>
      </w:r>
      <w:bookmarkEnd w:id="1345"/>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bookmarkStart w:id="1346" w:name="0256a28"/>
      <w:r w:rsidRPr="00380DF0">
        <w:rPr>
          <w:rFonts w:ascii="Times New Roman" w:eastAsia="新細明體" w:hAnsi="Times New Roman" w:cs="Times New Roman" w:hint="eastAsia"/>
          <w:b/>
          <w:bCs/>
          <w:szCs w:val="20"/>
          <w:bdr w:val="single" w:sz="4" w:space="0" w:color="auto"/>
        </w:rPr>
        <w:t>（六）有緣、無緣</w:t>
      </w:r>
    </w:p>
    <w:p w:rsidR="00BA09FC" w:rsidRPr="00380DF0" w:rsidRDefault="00BA09FC" w:rsidP="00BA09FC">
      <w:pPr>
        <w:spacing w:beforeLines="30" w:before="108"/>
        <w:ind w:leftChars="150" w:left="360"/>
        <w:jc w:val="both"/>
        <w:rPr>
          <w:rFonts w:ascii="Times New Roman" w:eastAsia="新細明體" w:hAnsi="Times New Roman" w:cs="Times New Roman"/>
          <w:b/>
          <w:bCs/>
          <w:szCs w:val="20"/>
          <w:bdr w:val="single" w:sz="4" w:space="0" w:color="auto"/>
        </w:rPr>
      </w:pPr>
      <w:r w:rsidRPr="00380DF0">
        <w:rPr>
          <w:rFonts w:ascii="Times New Roman" w:eastAsia="新細明體" w:hAnsi="Times New Roman" w:cs="Times New Roman" w:hint="eastAsia"/>
          <w:b/>
          <w:bCs/>
          <w:szCs w:val="20"/>
          <w:bdr w:val="single" w:sz="4" w:space="0" w:color="auto"/>
        </w:rPr>
        <w:t>（七）心相應、非心相應：隨心行、非隨心行</w:t>
      </w:r>
      <w:bookmarkEnd w:id="1346"/>
    </w:p>
    <w:p w:rsidR="00BA09FC" w:rsidRPr="00380DF0" w:rsidRDefault="00BA09FC" w:rsidP="00BA09FC">
      <w:pPr>
        <w:ind w:leftChars="150" w:left="360"/>
        <w:jc w:val="both"/>
        <w:rPr>
          <w:rFonts w:ascii="Times New Roman" w:eastAsia="新細明體" w:hAnsi="Times New Roman" w:cs="Times New Roman"/>
          <w:b/>
          <w:bCs/>
          <w:szCs w:val="20"/>
          <w:bdr w:val="single" w:sz="4" w:space="0" w:color="auto"/>
        </w:rPr>
      </w:pPr>
      <w:bookmarkStart w:id="1347" w:name="0256b01"/>
      <w:r w:rsidRPr="00380DF0">
        <w:rPr>
          <w:rFonts w:ascii="Times New Roman" w:eastAsia="新細明體" w:hAnsi="Times New Roman" w:cs="Times New Roman" w:hint="eastAsia"/>
          <w:b/>
          <w:bCs/>
          <w:szCs w:val="20"/>
          <w:bdr w:val="single" w:sz="4" w:space="0" w:color="auto"/>
        </w:rPr>
        <w:t>※</w:t>
      </w:r>
      <w:r w:rsidRPr="00380DF0">
        <w:rPr>
          <w:rFonts w:ascii="Times New Roman" w:eastAsia="新細明體" w:hAnsi="Times New Roman" w:cs="Times New Roman" w:hint="eastAsia"/>
          <w:b/>
          <w:bCs/>
          <w:szCs w:val="20"/>
          <w:bdr w:val="single" w:sz="4" w:space="0" w:color="auto"/>
        </w:rPr>
        <w:t xml:space="preserve"> </w:t>
      </w:r>
      <w:r w:rsidRPr="00380DF0">
        <w:rPr>
          <w:rFonts w:ascii="Times New Roman" w:eastAsia="新細明體" w:hAnsi="Times New Roman" w:cs="Times New Roman" w:hint="eastAsia"/>
          <w:b/>
          <w:bCs/>
          <w:szCs w:val="20"/>
          <w:bdr w:val="single" w:sz="4" w:space="0" w:color="auto"/>
        </w:rPr>
        <w:t>結</w:t>
      </w:r>
      <w:bookmarkEnd w:id="1347"/>
    </w:p>
    <w:p w:rsidR="00BA09FC" w:rsidRPr="00380DF0" w:rsidRDefault="00BA09FC" w:rsidP="00BA09FC">
      <w:pPr>
        <w:spacing w:beforeLines="30" w:before="108"/>
        <w:ind w:leftChars="100" w:left="240"/>
        <w:jc w:val="both"/>
        <w:rPr>
          <w:rFonts w:ascii="Times New Roman" w:eastAsia="新細明體" w:hAnsi="Times New Roman" w:cs="Times New Roman"/>
          <w:bCs/>
          <w:szCs w:val="20"/>
        </w:rPr>
      </w:pPr>
      <w:bookmarkStart w:id="1348" w:name="0256b02"/>
      <w:r w:rsidRPr="00380DF0">
        <w:rPr>
          <w:rFonts w:ascii="Times New Roman" w:eastAsia="新細明體" w:hAnsi="Times New Roman" w:cs="Times New Roman" w:hint="eastAsia"/>
          <w:b/>
          <w:bCs/>
          <w:szCs w:val="20"/>
          <w:bdr w:val="single" w:sz="4" w:space="0" w:color="auto"/>
        </w:rPr>
        <w:t>二</w:t>
      </w:r>
      <w:r w:rsidRPr="00380DF0">
        <w:rPr>
          <w:rFonts w:ascii="Times New Roman" w:eastAsia="新細明體" w:hAnsi="Times New Roman" w:cs="Times New Roman"/>
          <w:b/>
          <w:bCs/>
          <w:szCs w:val="20"/>
          <w:bdr w:val="single" w:sz="4" w:space="0" w:color="auto"/>
        </w:rPr>
        <w:t>、</w:t>
      </w:r>
      <w:r w:rsidRPr="00380DF0">
        <w:rPr>
          <w:rFonts w:ascii="Times New Roman" w:eastAsia="新細明體" w:hAnsi="Times New Roman" w:cs="Times New Roman" w:hint="eastAsia"/>
          <w:b/>
          <w:szCs w:val="20"/>
          <w:bdr w:val="single" w:sz="4" w:space="0" w:color="auto"/>
        </w:rPr>
        <w:t>大乘之法門分別</w:t>
      </w:r>
      <w:r w:rsidRPr="00380DF0">
        <w:rPr>
          <w:rFonts w:ascii="Times New Roman" w:eastAsia="新細明體" w:hAnsi="Times New Roman" w:cs="Times New Roman" w:hint="eastAsia"/>
          <w:szCs w:val="20"/>
        </w:rPr>
        <w:t>（印順法師，《大智度論筆記》〔</w:t>
      </w:r>
      <w:r w:rsidRPr="00380DF0">
        <w:rPr>
          <w:rFonts w:ascii="Times New Roman" w:eastAsia="新細明體" w:hAnsi="Times New Roman" w:cs="Times New Roman" w:hint="eastAsia"/>
          <w:szCs w:val="20"/>
        </w:rPr>
        <w:t>C001</w:t>
      </w:r>
      <w:r w:rsidRPr="00380DF0">
        <w:rPr>
          <w:rFonts w:ascii="Times New Roman" w:eastAsia="新細明體" w:hAnsi="Times New Roman" w:cs="Times New Roman" w:hint="eastAsia"/>
          <w:szCs w:val="20"/>
        </w:rPr>
        <w:t>〕</w:t>
      </w:r>
      <w:r w:rsidRPr="00380DF0">
        <w:rPr>
          <w:rFonts w:ascii="Times New Roman" w:eastAsia="新細明體" w:hAnsi="Times New Roman" w:cs="Times New Roman" w:hint="eastAsia"/>
          <w:szCs w:val="20"/>
        </w:rPr>
        <w:t>p.180</w:t>
      </w:r>
      <w:r w:rsidRPr="00380DF0">
        <w:rPr>
          <w:rFonts w:ascii="Times New Roman" w:eastAsia="新細明體" w:hAnsi="Times New Roman" w:cs="Times New Roman" w:hint="eastAsia"/>
          <w:szCs w:val="20"/>
        </w:rPr>
        <w:t>）</w:t>
      </w:r>
      <w:bookmarkEnd w:id="1348"/>
    </w:p>
    <w:p w:rsidR="00BA09FC" w:rsidRPr="00E7577C" w:rsidRDefault="00BA09FC" w:rsidP="00BA09FC">
      <w:pPr>
        <w:ind w:leftChars="100" w:left="240"/>
        <w:jc w:val="both"/>
      </w:pPr>
      <w:bookmarkStart w:id="1349" w:name="0_2"/>
      <w:bookmarkEnd w:id="1349"/>
    </w:p>
    <w:p w:rsidR="00BA09FC" w:rsidRDefault="00BA09FC" w:rsidP="00BA09FC">
      <w:pPr>
        <w:adjustRightInd w:val="0"/>
        <w:snapToGrid w:val="0"/>
        <w:jc w:val="center"/>
        <w:rPr>
          <w:rFonts w:cs="Roman Unicode"/>
        </w:rPr>
      </w:pPr>
    </w:p>
    <w:p w:rsidR="00BA09FC" w:rsidRPr="00D10CC1" w:rsidRDefault="00BA09FC" w:rsidP="00BA09FC">
      <w:pPr>
        <w:jc w:val="center"/>
        <w:rPr>
          <w:rFonts w:eastAsia="標楷體" w:cs="Roman Unicode"/>
          <w:b/>
          <w:sz w:val="44"/>
          <w:szCs w:val="44"/>
        </w:rPr>
      </w:pPr>
      <w:r w:rsidRPr="00D10CC1">
        <w:rPr>
          <w:rFonts w:eastAsia="標楷體" w:cs="Roman Unicode"/>
          <w:b/>
          <w:sz w:val="44"/>
          <w:szCs w:val="44"/>
        </w:rPr>
        <w:t>《大智度論》卷</w:t>
      </w:r>
      <w:r w:rsidRPr="00927570">
        <w:rPr>
          <w:rFonts w:eastAsia="標楷體" w:cs="Roman Unicode" w:hint="eastAsia"/>
          <w:b/>
          <w:sz w:val="44"/>
          <w:szCs w:val="44"/>
        </w:rPr>
        <w:t>27</w:t>
      </w:r>
    </w:p>
    <w:p w:rsidR="00BA09FC" w:rsidRDefault="00BA09FC" w:rsidP="00BA09FC">
      <w:pPr>
        <w:snapToGrid w:val="0"/>
        <w:jc w:val="center"/>
        <w:rPr>
          <w:rFonts w:eastAsia="標楷體" w:cs="Roman Unicode"/>
          <w:b/>
          <w:bCs/>
          <w:sz w:val="28"/>
          <w:szCs w:val="28"/>
        </w:rPr>
      </w:pPr>
      <w:r w:rsidRPr="00D10CC1">
        <w:rPr>
          <w:rFonts w:eastAsia="標楷體" w:cs="Roman Unicode"/>
          <w:b/>
          <w:bCs/>
          <w:sz w:val="28"/>
          <w:szCs w:val="28"/>
        </w:rPr>
        <w:t>〈</w:t>
      </w:r>
      <w:r w:rsidRPr="00D10CC1">
        <w:rPr>
          <w:rFonts w:eastAsia="標楷體" w:cs="Roman Unicode" w:hint="eastAsia"/>
          <w:b/>
          <w:bCs/>
          <w:sz w:val="28"/>
          <w:szCs w:val="28"/>
        </w:rPr>
        <w:t>釋初品大慈大悲義第四十二</w:t>
      </w:r>
      <w:r w:rsidRPr="00D10CC1">
        <w:rPr>
          <w:rFonts w:eastAsia="標楷體" w:cs="Roman Unicode"/>
          <w:b/>
          <w:bCs/>
          <w:sz w:val="28"/>
          <w:szCs w:val="28"/>
        </w:rPr>
        <w:t>〉</w:t>
      </w:r>
    </w:p>
    <w:p w:rsidR="00BA09FC" w:rsidRPr="00D10CC1" w:rsidRDefault="00BA09FC" w:rsidP="00BA09FC">
      <w:pPr>
        <w:jc w:val="right"/>
        <w:rPr>
          <w:bCs/>
          <w:sz w:val="32"/>
          <w:szCs w:val="28"/>
        </w:rPr>
      </w:pPr>
      <w:r w:rsidRPr="00D10CC1">
        <w:rPr>
          <w:rFonts w:eastAsia="標楷體" w:cs="Roman Unicode"/>
          <w:sz w:val="26"/>
        </w:rPr>
        <w:t>釋厚觀</w:t>
      </w:r>
      <w:r w:rsidRPr="00D10CC1">
        <w:rPr>
          <w:rFonts w:cs="Roman Unicode"/>
          <w:sz w:val="26"/>
        </w:rPr>
        <w:t>（</w:t>
      </w:r>
      <w:r w:rsidRPr="00927570">
        <w:rPr>
          <w:rFonts w:cs="Roman Unicode"/>
          <w:sz w:val="26"/>
        </w:rPr>
        <w:t>200</w:t>
      </w:r>
      <w:r w:rsidRPr="00927570">
        <w:rPr>
          <w:rFonts w:cs="Roman Unicode" w:hint="eastAsia"/>
          <w:sz w:val="26"/>
        </w:rPr>
        <w:t>8</w:t>
      </w:r>
      <w:r w:rsidRPr="00D10CC1">
        <w:rPr>
          <w:rFonts w:cs="Roman Unicode"/>
          <w:sz w:val="26"/>
        </w:rPr>
        <w:t>.</w:t>
      </w:r>
      <w:r w:rsidRPr="00927570">
        <w:rPr>
          <w:rFonts w:cs="Roman Unicode"/>
          <w:sz w:val="26"/>
        </w:rPr>
        <w:t>0</w:t>
      </w:r>
      <w:r w:rsidRPr="00927570">
        <w:rPr>
          <w:rFonts w:cs="Roman Unicode" w:hint="eastAsia"/>
          <w:sz w:val="26"/>
        </w:rPr>
        <w:t>9</w:t>
      </w:r>
      <w:r w:rsidRPr="00D10CC1">
        <w:rPr>
          <w:rFonts w:cs="Roman Unicode"/>
          <w:sz w:val="26"/>
        </w:rPr>
        <w:t>.</w:t>
      </w:r>
      <w:r w:rsidRPr="00927570">
        <w:rPr>
          <w:rFonts w:cs="Roman Unicode" w:hint="eastAsia"/>
          <w:sz w:val="26"/>
        </w:rPr>
        <w:t>13</w:t>
      </w:r>
      <w:r w:rsidRPr="00D10CC1">
        <w:rPr>
          <w:rFonts w:cs="Roman Unicode"/>
          <w:sz w:val="26"/>
        </w:rPr>
        <w:t>）</w:t>
      </w:r>
    </w:p>
    <w:p w:rsidR="00BA09FC" w:rsidRPr="00EE7B8F" w:rsidRDefault="00BA09FC" w:rsidP="00BA09FC">
      <w:pPr>
        <w:spacing w:beforeLines="50" w:before="180"/>
        <w:jc w:val="both"/>
        <w:rPr>
          <w:bCs/>
          <w:szCs w:val="20"/>
          <w:bdr w:val="single" w:sz="4" w:space="0" w:color="auto"/>
        </w:rPr>
      </w:pPr>
      <w:r w:rsidRPr="00EE7B8F">
        <w:rPr>
          <w:b/>
          <w:bCs/>
          <w:szCs w:val="20"/>
          <w:bdr w:val="single" w:sz="4" w:space="0" w:color="auto"/>
          <w:shd w:val="pct15" w:color="auto" w:fill="FFFFFF"/>
        </w:rPr>
        <w:t>壹、</w:t>
      </w:r>
      <w:r w:rsidRPr="00EE7B8F">
        <w:rPr>
          <w:rFonts w:hint="eastAsia"/>
          <w:b/>
          <w:bCs/>
          <w:szCs w:val="20"/>
          <w:bdr w:val="single" w:sz="4" w:space="0" w:color="auto"/>
          <w:shd w:val="pct15" w:color="auto" w:fill="FFFFFF"/>
        </w:rPr>
        <w:t>勸學</w:t>
      </w:r>
      <w:r w:rsidRPr="00EE7B8F">
        <w:rPr>
          <w:b/>
          <w:bCs/>
          <w:szCs w:val="20"/>
          <w:bdr w:val="single" w:sz="4" w:space="0" w:color="auto"/>
          <w:shd w:val="pct15" w:color="auto" w:fill="FFFFFF"/>
        </w:rPr>
        <w:t>十力等佛法</w:t>
      </w:r>
      <w:r w:rsidRPr="00EE7B8F">
        <w:rPr>
          <w:rFonts w:hint="eastAsia"/>
          <w:bCs/>
          <w:szCs w:val="20"/>
        </w:rPr>
        <w:t>（承上卷</w:t>
      </w:r>
      <w:r w:rsidRPr="00EE7B8F">
        <w:rPr>
          <w:rFonts w:hint="eastAsia"/>
          <w:bCs/>
          <w:szCs w:val="20"/>
        </w:rPr>
        <w:t>24</w:t>
      </w:r>
      <w:r w:rsidRPr="00EE7B8F">
        <w:rPr>
          <w:rFonts w:hint="eastAsia"/>
          <w:bCs/>
          <w:szCs w:val="20"/>
        </w:rPr>
        <w:t>）</w:t>
      </w:r>
    </w:p>
    <w:p w:rsidR="00BA09FC" w:rsidRPr="00EE7B8F" w:rsidRDefault="00BA09FC" w:rsidP="00BA09FC">
      <w:pPr>
        <w:jc w:val="both"/>
        <w:rPr>
          <w:bCs/>
          <w:szCs w:val="20"/>
          <w:bdr w:val="single" w:sz="4" w:space="0" w:color="auto"/>
        </w:rPr>
      </w:pPr>
      <w:r w:rsidRPr="00EE7B8F">
        <w:rPr>
          <w:rFonts w:hint="eastAsia"/>
          <w:b/>
          <w:bCs/>
          <w:szCs w:val="20"/>
          <w:bdr w:val="single" w:sz="4" w:space="0" w:color="auto"/>
          <w:shd w:val="pct15" w:color="auto" w:fill="FFFFFF"/>
        </w:rPr>
        <w:t>貳、依聲聞法釋「十力」</w:t>
      </w:r>
      <w:r w:rsidRPr="00EE7B8F">
        <w:rPr>
          <w:rFonts w:hint="eastAsia"/>
          <w:bCs/>
          <w:szCs w:val="20"/>
        </w:rPr>
        <w:t>（承上卷</w:t>
      </w:r>
      <w:r w:rsidRPr="00EE7B8F">
        <w:rPr>
          <w:rFonts w:hint="eastAsia"/>
          <w:bCs/>
          <w:szCs w:val="20"/>
        </w:rPr>
        <w:t>24</w:t>
      </w:r>
      <w:r w:rsidRPr="00EE7B8F">
        <w:rPr>
          <w:rFonts w:hint="eastAsia"/>
          <w:bCs/>
          <w:szCs w:val="20"/>
        </w:rPr>
        <w:t>）</w:t>
      </w:r>
    </w:p>
    <w:p w:rsidR="00BA09FC" w:rsidRPr="00EE7B8F" w:rsidRDefault="00BA09FC" w:rsidP="00BA09FC">
      <w:pPr>
        <w:jc w:val="both"/>
        <w:rPr>
          <w:bCs/>
          <w:bdr w:val="single" w:sz="4" w:space="0" w:color="auto"/>
        </w:rPr>
      </w:pPr>
      <w:r w:rsidRPr="00EE7B8F">
        <w:rPr>
          <w:rFonts w:hint="eastAsia"/>
          <w:b/>
          <w:bCs/>
          <w:szCs w:val="20"/>
          <w:bdr w:val="single" w:sz="4" w:space="0" w:color="auto"/>
          <w:shd w:val="pct15" w:color="auto" w:fill="FFFFFF"/>
        </w:rPr>
        <w:t>參、依聲聞法釋「四無所畏」</w:t>
      </w:r>
      <w:r w:rsidRPr="00EE7B8F">
        <w:rPr>
          <w:rFonts w:hint="eastAsia"/>
          <w:bCs/>
          <w:szCs w:val="20"/>
        </w:rPr>
        <w:t>（承上卷</w:t>
      </w:r>
      <w:r w:rsidRPr="00EE7B8F">
        <w:rPr>
          <w:rFonts w:hint="eastAsia"/>
          <w:bCs/>
          <w:szCs w:val="20"/>
        </w:rPr>
        <w:t>25</w:t>
      </w:r>
      <w:r w:rsidRPr="00EE7B8F">
        <w:rPr>
          <w:rFonts w:hint="eastAsia"/>
          <w:bCs/>
          <w:szCs w:val="20"/>
        </w:rPr>
        <w:t>）</w:t>
      </w:r>
    </w:p>
    <w:p w:rsidR="00BA09FC" w:rsidRPr="00EE7B8F" w:rsidRDefault="00BA09FC" w:rsidP="00BA09FC">
      <w:pPr>
        <w:jc w:val="both"/>
        <w:rPr>
          <w:bCs/>
          <w:szCs w:val="20"/>
        </w:rPr>
      </w:pPr>
      <w:r w:rsidRPr="00EE7B8F">
        <w:rPr>
          <w:rFonts w:hint="eastAsia"/>
          <w:b/>
          <w:bCs/>
          <w:bdr w:val="single" w:sz="4" w:space="0" w:color="auto" w:frame="1"/>
          <w:shd w:val="pct15" w:color="auto" w:fill="FFFFFF"/>
        </w:rPr>
        <w:t>肆、依大乘法釋「十力」、「四無所畏」</w:t>
      </w:r>
      <w:r w:rsidRPr="00EE7B8F">
        <w:rPr>
          <w:rFonts w:hint="eastAsia"/>
          <w:bCs/>
          <w:szCs w:val="20"/>
        </w:rPr>
        <w:t>（承上卷</w:t>
      </w:r>
      <w:r w:rsidRPr="00EE7B8F">
        <w:rPr>
          <w:rFonts w:hint="eastAsia"/>
          <w:bCs/>
          <w:szCs w:val="20"/>
        </w:rPr>
        <w:t>25</w:t>
      </w:r>
      <w:r w:rsidRPr="00EE7B8F">
        <w:rPr>
          <w:rFonts w:hint="eastAsia"/>
          <w:bCs/>
          <w:szCs w:val="20"/>
        </w:rPr>
        <w:t>）</w:t>
      </w:r>
    </w:p>
    <w:p w:rsidR="00BA09FC" w:rsidRPr="00EE7B8F" w:rsidRDefault="00BA09FC" w:rsidP="00BA09FC">
      <w:pPr>
        <w:jc w:val="both"/>
        <w:rPr>
          <w:bCs/>
          <w:szCs w:val="20"/>
        </w:rPr>
      </w:pPr>
      <w:r w:rsidRPr="00EE7B8F">
        <w:rPr>
          <w:rFonts w:hint="eastAsia"/>
          <w:b/>
          <w:bCs/>
          <w:szCs w:val="20"/>
          <w:bdr w:val="single" w:sz="4" w:space="0" w:color="auto"/>
          <w:shd w:val="pct15" w:color="auto" w:fill="FFFFFF"/>
        </w:rPr>
        <w:t>伍、釋「四無礙智」</w:t>
      </w:r>
      <w:r w:rsidRPr="00EE7B8F">
        <w:rPr>
          <w:rFonts w:hint="eastAsia"/>
          <w:bCs/>
          <w:szCs w:val="20"/>
        </w:rPr>
        <w:t>（承上卷</w:t>
      </w:r>
      <w:r w:rsidRPr="00EE7B8F">
        <w:rPr>
          <w:rFonts w:hint="eastAsia"/>
          <w:bCs/>
          <w:szCs w:val="20"/>
        </w:rPr>
        <w:t>25</w:t>
      </w:r>
      <w:r w:rsidRPr="00EE7B8F">
        <w:rPr>
          <w:rFonts w:hint="eastAsia"/>
          <w:bCs/>
          <w:szCs w:val="20"/>
        </w:rPr>
        <w:t>）</w:t>
      </w:r>
    </w:p>
    <w:p w:rsidR="00BA09FC" w:rsidRPr="00EE7B8F" w:rsidRDefault="00BA09FC" w:rsidP="00BA09FC">
      <w:pPr>
        <w:jc w:val="both"/>
        <w:rPr>
          <w:bCs/>
          <w:bdr w:val="single" w:sz="4" w:space="0" w:color="auto"/>
        </w:rPr>
      </w:pPr>
      <w:r w:rsidRPr="00EE7B8F">
        <w:rPr>
          <w:rFonts w:hint="eastAsia"/>
          <w:b/>
          <w:bCs/>
          <w:szCs w:val="20"/>
          <w:bdr w:val="single" w:sz="4" w:space="0" w:color="auto"/>
          <w:shd w:val="pct15" w:color="auto" w:fill="FFFFFF"/>
        </w:rPr>
        <w:t>陸、釋「十八不共法」</w:t>
      </w:r>
      <w:r w:rsidRPr="00EE7B8F">
        <w:rPr>
          <w:rFonts w:hint="eastAsia"/>
          <w:bCs/>
          <w:szCs w:val="20"/>
        </w:rPr>
        <w:t>（承上卷</w:t>
      </w:r>
      <w:r w:rsidRPr="00EE7B8F">
        <w:rPr>
          <w:rFonts w:hint="eastAsia"/>
          <w:bCs/>
          <w:szCs w:val="20"/>
        </w:rPr>
        <w:t>26</w:t>
      </w:r>
      <w:r w:rsidRPr="00EE7B8F">
        <w:rPr>
          <w:rFonts w:hint="eastAsia"/>
          <w:bCs/>
          <w:szCs w:val="20"/>
        </w:rPr>
        <w:t>）</w:t>
      </w:r>
    </w:p>
    <w:p w:rsidR="00BA09FC" w:rsidRDefault="00BA09FC" w:rsidP="00BA09FC">
      <w:pPr>
        <w:jc w:val="both"/>
        <w:rPr>
          <w:b/>
          <w:bdr w:val="single" w:sz="4" w:space="0" w:color="auto"/>
        </w:rPr>
      </w:pPr>
      <w:r w:rsidRPr="00EE7B8F">
        <w:rPr>
          <w:rFonts w:hint="eastAsia"/>
          <w:b/>
          <w:bCs/>
          <w:bdr w:val="single" w:sz="4" w:space="0" w:color="auto"/>
        </w:rPr>
        <w:t>柒</w:t>
      </w:r>
      <w:r w:rsidRPr="00EE7B8F">
        <w:rPr>
          <w:b/>
          <w:bCs/>
          <w:bdr w:val="single" w:sz="4" w:space="0" w:color="auto"/>
        </w:rPr>
        <w:t>、</w:t>
      </w:r>
      <w:r w:rsidRPr="00EE7B8F">
        <w:rPr>
          <w:rFonts w:hint="eastAsia"/>
          <w:b/>
          <w:bCs/>
          <w:szCs w:val="20"/>
          <w:bdr w:val="single" w:sz="4" w:space="0" w:color="auto"/>
        </w:rPr>
        <w:t>釋「</w:t>
      </w:r>
      <w:r w:rsidRPr="00EE7B8F">
        <w:rPr>
          <w:b/>
          <w:bCs/>
          <w:bdr w:val="single" w:sz="4" w:space="0" w:color="auto"/>
        </w:rPr>
        <w:t>大慈大悲</w:t>
      </w:r>
      <w:r w:rsidRPr="00EE7B8F">
        <w:rPr>
          <w:rFonts w:hint="eastAsia"/>
          <w:b/>
          <w:bCs/>
          <w:bdr w:val="single" w:sz="4" w:space="0" w:color="auto"/>
        </w:rPr>
        <w:t>」</w:t>
      </w:r>
    </w:p>
    <w:p w:rsidR="00BA09FC" w:rsidRPr="00EE7B8F" w:rsidRDefault="00BA09FC" w:rsidP="00BA09FC">
      <w:pPr>
        <w:ind w:leftChars="50" w:left="120"/>
        <w:jc w:val="both"/>
        <w:rPr>
          <w:b/>
          <w:bCs/>
          <w:bdr w:val="single" w:sz="4" w:space="0" w:color="auto"/>
        </w:rPr>
      </w:pPr>
      <w:r w:rsidRPr="00EE7B8F">
        <w:rPr>
          <w:rFonts w:hint="eastAsia"/>
          <w:b/>
          <w:bCs/>
          <w:bdr w:val="single" w:sz="4" w:space="0" w:color="auto"/>
        </w:rPr>
        <w:t>一、</w:t>
      </w:r>
      <w:r w:rsidRPr="00EE7B8F">
        <w:rPr>
          <w:b/>
          <w:bCs/>
          <w:bdr w:val="single" w:sz="4" w:space="0" w:color="auto"/>
        </w:rPr>
        <w:t>大慈、大悲相</w:t>
      </w:r>
      <w:r w:rsidRPr="00EE7B8F">
        <w:rPr>
          <w:bCs/>
        </w:rPr>
        <w:t>（印順法師，《大智度論筆記》［</w:t>
      </w:r>
      <w:r w:rsidRPr="00EE7B8F">
        <w:rPr>
          <w:rFonts w:eastAsia="Roman Unicode" w:cs="Roman Unicode"/>
          <w:bCs/>
        </w:rPr>
        <w:t>C</w:t>
      </w:r>
      <w:r w:rsidRPr="00EE7B8F">
        <w:rPr>
          <w:bCs/>
        </w:rPr>
        <w:t>001</w:t>
      </w:r>
      <w:r w:rsidRPr="00EE7B8F">
        <w:rPr>
          <w:bCs/>
        </w:rPr>
        <w:t>］</w:t>
      </w:r>
      <w:r w:rsidRPr="00EE7B8F">
        <w:rPr>
          <w:bCs/>
        </w:rPr>
        <w:t>p.178</w:t>
      </w:r>
      <w:r w:rsidRPr="00EE7B8F">
        <w:rPr>
          <w:bCs/>
        </w:rPr>
        <w:t>）</w:t>
      </w:r>
    </w:p>
    <w:p w:rsidR="00BA09FC" w:rsidRDefault="00BA09FC" w:rsidP="00BA09FC">
      <w:pPr>
        <w:spacing w:beforeLines="30" w:before="108"/>
        <w:ind w:leftChars="50" w:left="120"/>
        <w:jc w:val="both"/>
        <w:rPr>
          <w:bCs/>
          <w:bdr w:val="single" w:sz="4" w:space="0" w:color="auto"/>
        </w:rPr>
      </w:pPr>
      <w:r w:rsidRPr="00EE7B8F">
        <w:rPr>
          <w:rFonts w:hint="eastAsia"/>
          <w:b/>
          <w:bCs/>
          <w:bdr w:val="single" w:sz="4" w:space="0" w:color="auto"/>
        </w:rPr>
        <w:t>二、</w:t>
      </w:r>
      <w:r w:rsidRPr="00EE7B8F">
        <w:rPr>
          <w:b/>
          <w:bCs/>
          <w:bdr w:val="single" w:sz="4" w:space="0" w:color="auto"/>
        </w:rPr>
        <w:t>與小慈悲之別</w:t>
      </w:r>
      <w:r w:rsidRPr="00EE7B8F">
        <w:rPr>
          <w:bCs/>
        </w:rPr>
        <w:t>（印順法師，《大智度論筆記》［</w:t>
      </w:r>
      <w:r w:rsidRPr="00EE7B8F">
        <w:rPr>
          <w:rFonts w:eastAsia="Roman Unicode" w:cs="Roman Unicode"/>
          <w:bCs/>
        </w:rPr>
        <w:t>C</w:t>
      </w:r>
      <w:r w:rsidRPr="00EE7B8F">
        <w:rPr>
          <w:bCs/>
        </w:rPr>
        <w:t>001</w:t>
      </w:r>
      <w:r w:rsidRPr="00EE7B8F">
        <w:rPr>
          <w:bCs/>
        </w:rPr>
        <w:t>］</w:t>
      </w:r>
      <w:r w:rsidRPr="00EE7B8F">
        <w:rPr>
          <w:bCs/>
        </w:rPr>
        <w:t>p.178</w:t>
      </w:r>
      <w:r w:rsidRPr="00EE7B8F">
        <w:rPr>
          <w:bCs/>
        </w:rPr>
        <w:t>）</w:t>
      </w:r>
    </w:p>
    <w:p w:rsidR="00BA09FC" w:rsidRDefault="00BA09FC" w:rsidP="00BA09FC">
      <w:pPr>
        <w:ind w:leftChars="100" w:left="240"/>
        <w:jc w:val="both"/>
        <w:rPr>
          <w:rFonts w:ascii="新細明體" w:hAnsi="新細明體"/>
          <w:b/>
          <w:bCs/>
          <w:bdr w:val="single" w:sz="4" w:space="0" w:color="auto"/>
        </w:rPr>
      </w:pPr>
      <w:r w:rsidRPr="00EE7B8F">
        <w:rPr>
          <w:rFonts w:hAnsi="新細明體"/>
          <w:b/>
          <w:bCs/>
          <w:bdr w:val="single" w:sz="4" w:space="0" w:color="auto"/>
        </w:rPr>
        <w:t>（</w:t>
      </w:r>
      <w:r w:rsidRPr="00EE7B8F">
        <w:rPr>
          <w:rFonts w:hint="eastAsia"/>
          <w:b/>
          <w:bCs/>
          <w:bdr w:val="single" w:sz="4" w:space="0" w:color="auto"/>
        </w:rPr>
        <w:t>一</w:t>
      </w:r>
      <w:r w:rsidRPr="00EE7B8F">
        <w:rPr>
          <w:rFonts w:hAnsi="新細明體"/>
          <w:b/>
          <w:bCs/>
          <w:bdr w:val="single" w:sz="4" w:space="0" w:color="auto"/>
        </w:rPr>
        <w:t>）</w:t>
      </w:r>
      <w:r w:rsidRPr="00EE7B8F">
        <w:rPr>
          <w:rFonts w:ascii="新細明體" w:hAnsi="新細明體"/>
          <w:b/>
          <w:bCs/>
          <w:bdr w:val="single" w:sz="4" w:space="0" w:color="auto"/>
        </w:rPr>
        <w:t>四</w:t>
      </w:r>
      <w:r w:rsidRPr="00EE7B8F">
        <w:rPr>
          <w:rFonts w:ascii="新細明體" w:hAnsi="新細明體"/>
          <w:b/>
          <w:bdr w:val="single" w:sz="4" w:space="0" w:color="auto"/>
        </w:rPr>
        <w:t>無量心</w:t>
      </w:r>
      <w:r w:rsidRPr="00EE7B8F">
        <w:rPr>
          <w:rFonts w:ascii="新細明體" w:hAnsi="新細明體" w:hint="eastAsia"/>
          <w:b/>
          <w:bdr w:val="single" w:sz="4" w:space="0" w:color="auto"/>
        </w:rPr>
        <w:t>中慈悲為小，十八不共法後所說之</w:t>
      </w:r>
      <w:r w:rsidRPr="00EE7B8F">
        <w:rPr>
          <w:rFonts w:ascii="新細明體" w:hAnsi="新細明體" w:hint="eastAsia"/>
          <w:b/>
          <w:bCs/>
          <w:bdr w:val="single" w:sz="4" w:space="0" w:color="auto"/>
        </w:rPr>
        <w:t>慈悲為大</w:t>
      </w:r>
    </w:p>
    <w:p w:rsidR="00BA09FC" w:rsidRDefault="00BA09FC" w:rsidP="00BA09FC">
      <w:pPr>
        <w:spacing w:beforeLines="30" w:before="108"/>
        <w:ind w:leftChars="100" w:left="240"/>
        <w:jc w:val="both"/>
        <w:rPr>
          <w:b/>
          <w:bCs/>
          <w:bdr w:val="single" w:sz="4" w:space="0" w:color="auto"/>
        </w:rPr>
      </w:pPr>
      <w:r w:rsidRPr="00EE7B8F">
        <w:rPr>
          <w:rFonts w:hAnsi="新細明體"/>
          <w:b/>
          <w:bCs/>
          <w:bdr w:val="single" w:sz="4" w:space="0" w:color="auto"/>
        </w:rPr>
        <w:t>（</w:t>
      </w:r>
      <w:r w:rsidRPr="00EE7B8F">
        <w:rPr>
          <w:rFonts w:hAnsi="新細明體" w:hint="eastAsia"/>
          <w:b/>
          <w:bCs/>
          <w:bdr w:val="single" w:sz="4" w:space="0" w:color="auto"/>
        </w:rPr>
        <w:t>二</w:t>
      </w:r>
      <w:r w:rsidRPr="00EE7B8F">
        <w:rPr>
          <w:rFonts w:hAnsi="新細明體"/>
          <w:b/>
          <w:bCs/>
          <w:bdr w:val="single" w:sz="4" w:space="0" w:color="auto"/>
        </w:rPr>
        <w:t>）</w:t>
      </w:r>
      <w:r w:rsidRPr="00EE7B8F">
        <w:rPr>
          <w:rFonts w:ascii="新細明體" w:hAnsi="新細明體" w:hint="eastAsia"/>
          <w:b/>
          <w:bCs/>
          <w:bdr w:val="single" w:sz="4" w:space="0" w:color="auto"/>
        </w:rPr>
        <w:t>餘人心中為小，</w:t>
      </w:r>
      <w:r w:rsidRPr="00EE7B8F">
        <w:rPr>
          <w:b/>
          <w:bCs/>
          <w:bdr w:val="single" w:sz="4" w:space="0" w:color="auto"/>
        </w:rPr>
        <w:t>諸佛</w:t>
      </w:r>
      <w:r w:rsidRPr="00EE7B8F">
        <w:rPr>
          <w:rFonts w:ascii="新細明體" w:hAnsi="新細明體" w:hint="eastAsia"/>
          <w:b/>
          <w:bCs/>
          <w:bdr w:val="single" w:sz="4" w:space="0" w:color="auto"/>
        </w:rPr>
        <w:t>心中</w:t>
      </w:r>
      <w:r w:rsidRPr="00EE7B8F">
        <w:rPr>
          <w:rFonts w:hint="eastAsia"/>
          <w:b/>
          <w:bCs/>
          <w:bdr w:val="single" w:sz="4" w:space="0" w:color="auto"/>
        </w:rPr>
        <w:t>為大</w:t>
      </w:r>
    </w:p>
    <w:p w:rsidR="00BA09FC" w:rsidRDefault="00BA09FC" w:rsidP="00BA09FC">
      <w:pPr>
        <w:spacing w:beforeLines="30" w:before="108"/>
        <w:ind w:leftChars="150" w:left="360"/>
        <w:jc w:val="both"/>
        <w:rPr>
          <w:b/>
          <w:bCs/>
          <w:bdr w:val="single" w:sz="4" w:space="0" w:color="auto"/>
        </w:rPr>
      </w:pPr>
      <w:r w:rsidRPr="00EE7B8F">
        <w:rPr>
          <w:rFonts w:ascii="新細明體" w:hAnsi="新細明體" w:cs="新細明體" w:hint="eastAsia"/>
          <w:b/>
          <w:bCs/>
          <w:bdr w:val="single" w:sz="4" w:space="0" w:color="auto"/>
        </w:rPr>
        <w:t xml:space="preserve">※ </w:t>
      </w:r>
      <w:r w:rsidRPr="00EE7B8F">
        <w:rPr>
          <w:b/>
          <w:bCs/>
          <w:bdr w:val="single" w:sz="4" w:space="0" w:color="auto"/>
        </w:rPr>
        <w:t>因論生論：</w:t>
      </w:r>
      <w:r w:rsidRPr="00EE7B8F">
        <w:rPr>
          <w:rFonts w:hint="eastAsia"/>
          <w:b/>
          <w:bCs/>
          <w:bdr w:val="single" w:sz="4" w:space="0" w:color="auto"/>
        </w:rPr>
        <w:t>何故言</w:t>
      </w:r>
      <w:r w:rsidRPr="00EE7B8F">
        <w:rPr>
          <w:b/>
          <w:bCs/>
          <w:szCs w:val="20"/>
          <w:bdr w:val="single" w:sz="4" w:space="0" w:color="auto"/>
        </w:rPr>
        <w:t>菩薩行大慈、大悲</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三</w:t>
      </w:r>
      <w:r w:rsidRPr="00EE7B8F">
        <w:rPr>
          <w:b/>
          <w:bCs/>
          <w:bdr w:val="single" w:sz="4" w:space="0" w:color="auto"/>
        </w:rPr>
        <w:t>）但心念</w:t>
      </w:r>
      <w:r w:rsidRPr="00EE7B8F">
        <w:rPr>
          <w:rFonts w:hint="eastAsia"/>
          <w:b/>
          <w:bCs/>
          <w:bdr w:val="single" w:sz="4" w:space="0" w:color="auto"/>
        </w:rPr>
        <w:t>者為小，令眾生離苦得樂為大</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四</w:t>
      </w:r>
      <w:r w:rsidRPr="00EE7B8F">
        <w:rPr>
          <w:b/>
          <w:bCs/>
          <w:bdr w:val="single" w:sz="4" w:space="0" w:color="auto"/>
        </w:rPr>
        <w:t>）凡</w:t>
      </w:r>
      <w:r w:rsidRPr="00EE7B8F">
        <w:rPr>
          <w:rFonts w:hint="eastAsia"/>
          <w:b/>
          <w:bCs/>
          <w:bdr w:val="single" w:sz="4" w:space="0" w:color="auto"/>
        </w:rPr>
        <w:t>夫</w:t>
      </w:r>
      <w:r w:rsidRPr="00EE7B8F">
        <w:rPr>
          <w:b/>
          <w:bCs/>
          <w:bdr w:val="single" w:sz="4" w:space="0" w:color="auto"/>
        </w:rPr>
        <w:t>、二乘、菩薩</w:t>
      </w:r>
      <w:r w:rsidRPr="00EE7B8F">
        <w:rPr>
          <w:rFonts w:hint="eastAsia"/>
          <w:b/>
          <w:bCs/>
          <w:bdr w:val="single" w:sz="4" w:space="0" w:color="auto"/>
        </w:rPr>
        <w:t>為小，</w:t>
      </w:r>
      <w:r w:rsidRPr="00EE7B8F">
        <w:rPr>
          <w:b/>
          <w:bCs/>
          <w:bdr w:val="single" w:sz="4" w:space="0" w:color="auto"/>
        </w:rPr>
        <w:t>諸佛</w:t>
      </w:r>
      <w:r w:rsidRPr="00EE7B8F">
        <w:rPr>
          <w:rFonts w:hint="eastAsia"/>
          <w:b/>
          <w:bCs/>
          <w:bdr w:val="single" w:sz="4" w:space="0" w:color="auto"/>
        </w:rPr>
        <w:t>為大</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五</w:t>
      </w:r>
      <w:r w:rsidRPr="00EE7B8F">
        <w:rPr>
          <w:b/>
          <w:bCs/>
          <w:bdr w:val="single" w:sz="4" w:space="0" w:color="auto"/>
        </w:rPr>
        <w:t>）大慈從大人</w:t>
      </w:r>
      <w:r w:rsidRPr="00EE7B8F">
        <w:rPr>
          <w:rFonts w:hint="eastAsia"/>
          <w:b/>
          <w:bCs/>
          <w:bdr w:val="single" w:sz="4" w:space="0" w:color="auto"/>
        </w:rPr>
        <w:t>心</w:t>
      </w:r>
      <w:r w:rsidRPr="00EE7B8F">
        <w:rPr>
          <w:b/>
          <w:bCs/>
          <w:bdr w:val="single" w:sz="4" w:space="0" w:color="auto"/>
        </w:rPr>
        <w:t>、</w:t>
      </w:r>
      <w:r w:rsidRPr="00EE7B8F">
        <w:rPr>
          <w:rFonts w:hint="eastAsia"/>
          <w:b/>
          <w:bCs/>
          <w:bdr w:val="single" w:sz="4" w:space="0" w:color="auto"/>
        </w:rPr>
        <w:t>十力等</w:t>
      </w:r>
      <w:r w:rsidRPr="00EE7B8F">
        <w:rPr>
          <w:b/>
          <w:bCs/>
          <w:bdr w:val="single" w:sz="4" w:space="0" w:color="auto"/>
        </w:rPr>
        <w:t>大法</w:t>
      </w:r>
      <w:r w:rsidRPr="00EE7B8F">
        <w:rPr>
          <w:rFonts w:hint="eastAsia"/>
          <w:b/>
          <w:bCs/>
          <w:bdr w:val="single" w:sz="4" w:space="0" w:color="auto"/>
        </w:rPr>
        <w:t>中</w:t>
      </w:r>
      <w:r w:rsidRPr="00EE7B8F">
        <w:rPr>
          <w:b/>
          <w:bCs/>
          <w:bdr w:val="single" w:sz="4" w:space="0" w:color="auto"/>
        </w:rPr>
        <w:t>出，能破大苦、與大樂</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六</w:t>
      </w:r>
      <w:r w:rsidRPr="00EE7B8F">
        <w:rPr>
          <w:b/>
          <w:bCs/>
          <w:bdr w:val="single" w:sz="4" w:space="0" w:color="auto"/>
        </w:rPr>
        <w:t>）大</w:t>
      </w:r>
      <w:r w:rsidRPr="00EE7B8F">
        <w:rPr>
          <w:b/>
          <w:bCs/>
          <w:szCs w:val="20"/>
          <w:bdr w:val="single" w:sz="4" w:space="0" w:color="auto"/>
        </w:rPr>
        <w:t>慈遍滿十方三世眾生</w:t>
      </w:r>
      <w:r w:rsidRPr="00EE7B8F">
        <w:rPr>
          <w:rFonts w:hint="eastAsia"/>
          <w:b/>
          <w:bCs/>
          <w:szCs w:val="20"/>
          <w:bdr w:val="single" w:sz="4" w:space="0" w:color="auto"/>
        </w:rPr>
        <w:t>，令離生死</w:t>
      </w:r>
    </w:p>
    <w:p w:rsidR="00BA09FC" w:rsidRDefault="00BA09FC" w:rsidP="00BA09FC">
      <w:pPr>
        <w:spacing w:beforeLines="30" w:before="108"/>
        <w:ind w:leftChars="50" w:left="120"/>
        <w:jc w:val="both"/>
        <w:rPr>
          <w:rStyle w:val="a8"/>
          <w:bCs/>
        </w:rPr>
      </w:pPr>
      <w:r w:rsidRPr="00EE7B8F">
        <w:rPr>
          <w:rFonts w:hint="eastAsia"/>
          <w:b/>
          <w:bCs/>
          <w:bdr w:val="single" w:sz="4" w:space="0" w:color="auto"/>
        </w:rPr>
        <w:t>三</w:t>
      </w:r>
      <w:r w:rsidRPr="00EE7B8F">
        <w:rPr>
          <w:b/>
          <w:bCs/>
          <w:bdr w:val="single" w:sz="4" w:space="0" w:color="auto"/>
        </w:rPr>
        <w:t>、</w:t>
      </w:r>
      <w:r w:rsidRPr="00EE7B8F">
        <w:rPr>
          <w:rFonts w:hint="eastAsia"/>
          <w:b/>
          <w:bCs/>
          <w:bdr w:val="single" w:sz="4" w:space="0" w:color="auto"/>
        </w:rPr>
        <w:t>釋疑：何故但說慈悲為大</w:t>
      </w:r>
    </w:p>
    <w:p w:rsidR="00BA09FC" w:rsidRDefault="00BA09FC" w:rsidP="00BA09FC">
      <w:pPr>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一</w:t>
      </w:r>
      <w:r w:rsidRPr="00EE7B8F">
        <w:rPr>
          <w:b/>
          <w:bCs/>
          <w:bdr w:val="single" w:sz="4" w:space="0" w:color="auto"/>
        </w:rPr>
        <w:t>）</w:t>
      </w:r>
      <w:r w:rsidRPr="00EE7B8F">
        <w:rPr>
          <w:b/>
          <w:bdr w:val="single" w:sz="4" w:space="0" w:color="auto"/>
        </w:rPr>
        <w:t>慈悲</w:t>
      </w:r>
      <w:r w:rsidRPr="00EE7B8F">
        <w:rPr>
          <w:b/>
          <w:bCs/>
          <w:bdr w:val="single" w:sz="4" w:space="0" w:color="auto"/>
        </w:rPr>
        <w:t>為佛道根本</w:t>
      </w:r>
      <w:r w:rsidRPr="00EE7B8F">
        <w:rPr>
          <w:rFonts w:hint="eastAsia"/>
          <w:b/>
          <w:bCs/>
          <w:bdr w:val="single" w:sz="4" w:space="0" w:color="auto"/>
        </w:rPr>
        <w:t>，若無大慈大悲，便早入涅槃</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二</w:t>
      </w:r>
      <w:r w:rsidRPr="00EE7B8F">
        <w:rPr>
          <w:b/>
          <w:bCs/>
          <w:bdr w:val="single" w:sz="4" w:space="0" w:color="auto"/>
        </w:rPr>
        <w:t>）自不受樂，忍諸怨害，為眾說法</w:t>
      </w:r>
    </w:p>
    <w:p w:rsidR="00BA09FC" w:rsidRDefault="00BA09FC" w:rsidP="00BA09FC">
      <w:pPr>
        <w:spacing w:beforeLines="30" w:before="108"/>
        <w:ind w:leftChars="100" w:left="240"/>
        <w:jc w:val="both"/>
        <w:rPr>
          <w:b/>
          <w:bCs/>
        </w:rPr>
      </w:pPr>
      <w:r w:rsidRPr="00EE7B8F">
        <w:rPr>
          <w:b/>
          <w:bCs/>
          <w:bdr w:val="single" w:sz="4" w:space="0" w:color="auto"/>
        </w:rPr>
        <w:t>（</w:t>
      </w:r>
      <w:r w:rsidRPr="00EE7B8F">
        <w:rPr>
          <w:rFonts w:hint="eastAsia"/>
          <w:b/>
          <w:bCs/>
          <w:bdr w:val="single" w:sz="4" w:space="0" w:color="auto"/>
        </w:rPr>
        <w:t>三</w:t>
      </w:r>
      <w:r w:rsidRPr="00EE7B8F">
        <w:rPr>
          <w:b/>
          <w:bCs/>
          <w:bdr w:val="single" w:sz="4" w:space="0" w:color="auto"/>
        </w:rPr>
        <w:t>）</w:t>
      </w:r>
      <w:r w:rsidRPr="00EE7B8F">
        <w:rPr>
          <w:rFonts w:hint="eastAsia"/>
          <w:b/>
          <w:bCs/>
          <w:bdr w:val="single" w:sz="4" w:space="0" w:color="auto"/>
        </w:rPr>
        <w:t>「大」之名乃</w:t>
      </w:r>
      <w:r w:rsidRPr="00EE7B8F">
        <w:rPr>
          <w:b/>
          <w:bCs/>
          <w:bdr w:val="single" w:sz="4" w:space="0" w:color="auto"/>
        </w:rPr>
        <w:t>餘人所讚，非佛自稱</w:t>
      </w:r>
    </w:p>
    <w:p w:rsidR="00BA09FC" w:rsidRPr="00EE7B8F" w:rsidRDefault="00BA09FC" w:rsidP="00BA09FC">
      <w:pPr>
        <w:spacing w:beforeLines="30" w:before="108"/>
        <w:ind w:leftChars="50" w:left="120"/>
        <w:jc w:val="both"/>
        <w:rPr>
          <w:b/>
          <w:bCs/>
        </w:rPr>
      </w:pPr>
      <w:r w:rsidRPr="00EE7B8F">
        <w:rPr>
          <w:rFonts w:hint="eastAsia"/>
          <w:b/>
          <w:bCs/>
          <w:bdr w:val="single" w:sz="4" w:space="0" w:color="auto"/>
        </w:rPr>
        <w:t>四、釋疑：智慧能令人得道，何以不稱言「大」</w:t>
      </w:r>
    </w:p>
    <w:p w:rsidR="00BA09FC" w:rsidRDefault="00BA09FC" w:rsidP="00BA09FC">
      <w:pPr>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一</w:t>
      </w:r>
      <w:r w:rsidRPr="00EE7B8F">
        <w:rPr>
          <w:b/>
          <w:bCs/>
          <w:bdr w:val="single" w:sz="4" w:space="0" w:color="auto"/>
        </w:rPr>
        <w:t>）</w:t>
      </w:r>
      <w:r w:rsidRPr="00EE7B8F">
        <w:rPr>
          <w:rFonts w:hint="eastAsia"/>
          <w:b/>
          <w:bCs/>
          <w:bdr w:val="single" w:sz="4" w:space="0" w:color="auto"/>
        </w:rPr>
        <w:t>佛智慧</w:t>
      </w:r>
      <w:r w:rsidRPr="00EE7B8F">
        <w:rPr>
          <w:b/>
          <w:bdr w:val="single" w:sz="4" w:space="0" w:color="auto"/>
        </w:rPr>
        <w:t>無有</w:t>
      </w:r>
      <w:r w:rsidRPr="00EE7B8F">
        <w:rPr>
          <w:rFonts w:hint="eastAsia"/>
          <w:b/>
          <w:bdr w:val="single" w:sz="4" w:space="0" w:color="auto"/>
        </w:rPr>
        <w:t>人能了了</w:t>
      </w:r>
      <w:r w:rsidRPr="00EE7B8F">
        <w:rPr>
          <w:b/>
          <w:bCs/>
          <w:bdr w:val="single" w:sz="4" w:space="0" w:color="auto"/>
        </w:rPr>
        <w:t>遍知</w:t>
      </w:r>
      <w:r w:rsidRPr="00EE7B8F">
        <w:rPr>
          <w:rFonts w:hint="eastAsia"/>
          <w:b/>
          <w:bCs/>
          <w:bdr w:val="single" w:sz="4" w:space="0" w:color="auto"/>
        </w:rPr>
        <w:t>故</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二</w:t>
      </w:r>
      <w:r w:rsidRPr="00EE7B8F">
        <w:rPr>
          <w:b/>
          <w:bCs/>
          <w:bdr w:val="single" w:sz="4" w:space="0" w:color="auto"/>
        </w:rPr>
        <w:t>）</w:t>
      </w:r>
      <w:r w:rsidRPr="00EE7B8F">
        <w:rPr>
          <w:rFonts w:hint="eastAsia"/>
          <w:b/>
          <w:bCs/>
          <w:bdr w:val="single" w:sz="4" w:space="0" w:color="auto"/>
        </w:rPr>
        <w:t>佛智慧</w:t>
      </w:r>
      <w:r w:rsidRPr="00EE7B8F">
        <w:rPr>
          <w:b/>
          <w:bCs/>
          <w:bdr w:val="single" w:sz="4" w:space="0" w:color="auto"/>
        </w:rPr>
        <w:t>深妙難測</w:t>
      </w:r>
      <w:r w:rsidRPr="00EE7B8F">
        <w:rPr>
          <w:rFonts w:hint="eastAsia"/>
          <w:b/>
          <w:bCs/>
          <w:bdr w:val="single" w:sz="4" w:space="0" w:color="auto"/>
        </w:rPr>
        <w:t>故</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三</w:t>
      </w:r>
      <w:r w:rsidRPr="00EE7B8F">
        <w:rPr>
          <w:b/>
          <w:bCs/>
          <w:bdr w:val="single" w:sz="4" w:space="0" w:color="auto"/>
        </w:rPr>
        <w:t>）</w:t>
      </w:r>
      <w:r w:rsidRPr="00EE7B8F">
        <w:rPr>
          <w:rFonts w:hint="eastAsia"/>
          <w:b/>
          <w:bCs/>
          <w:bdr w:val="single" w:sz="4" w:space="0" w:color="auto"/>
        </w:rPr>
        <w:t>智慧</w:t>
      </w:r>
      <w:r w:rsidRPr="00EE7B8F">
        <w:rPr>
          <w:b/>
          <w:bCs/>
          <w:bdr w:val="single" w:sz="4" w:space="0" w:color="auto"/>
        </w:rPr>
        <w:t>如</w:t>
      </w:r>
      <w:r w:rsidRPr="00EE7B8F">
        <w:rPr>
          <w:rFonts w:hint="eastAsia"/>
          <w:b/>
          <w:bCs/>
          <w:bdr w:val="single" w:sz="4" w:space="0" w:color="auto"/>
        </w:rPr>
        <w:t>服</w:t>
      </w:r>
      <w:r w:rsidRPr="00EE7B8F">
        <w:rPr>
          <w:b/>
          <w:bCs/>
          <w:bdr w:val="single" w:sz="4" w:space="0" w:color="auto"/>
        </w:rPr>
        <w:t>苦藥</w:t>
      </w:r>
      <w:r w:rsidRPr="00EE7B8F">
        <w:rPr>
          <w:rFonts w:hint="eastAsia"/>
          <w:b/>
          <w:bCs/>
          <w:bdr w:val="single" w:sz="4" w:space="0" w:color="auto"/>
        </w:rPr>
        <w:t>故</w:t>
      </w:r>
    </w:p>
    <w:p w:rsidR="00BA09FC" w:rsidRDefault="00BA09FC" w:rsidP="00BA09FC">
      <w:pPr>
        <w:spacing w:beforeLines="30" w:before="108" w:line="330"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四</w:t>
      </w:r>
      <w:r w:rsidRPr="00EE7B8F">
        <w:rPr>
          <w:b/>
          <w:bCs/>
          <w:bdr w:val="single" w:sz="4" w:space="0" w:color="auto"/>
        </w:rPr>
        <w:t>）</w:t>
      </w:r>
      <w:r w:rsidRPr="00EE7B8F">
        <w:rPr>
          <w:rFonts w:hint="eastAsia"/>
          <w:b/>
          <w:bCs/>
          <w:bdr w:val="single" w:sz="4" w:space="0" w:color="auto"/>
        </w:rPr>
        <w:t>智慧</w:t>
      </w:r>
      <w:r w:rsidRPr="00EE7B8F">
        <w:rPr>
          <w:b/>
          <w:bCs/>
          <w:bdr w:val="single" w:sz="4" w:space="0" w:color="auto"/>
        </w:rPr>
        <w:t>唯得道</w:t>
      </w:r>
      <w:r w:rsidRPr="00EE7B8F">
        <w:rPr>
          <w:rFonts w:hint="eastAsia"/>
          <w:b/>
          <w:bCs/>
          <w:bdr w:val="single" w:sz="4" w:space="0" w:color="auto"/>
        </w:rPr>
        <w:t>人乃能</w:t>
      </w:r>
      <w:r w:rsidRPr="00EE7B8F">
        <w:rPr>
          <w:b/>
          <w:bCs/>
          <w:bdr w:val="single" w:sz="4" w:space="0" w:color="auto"/>
        </w:rPr>
        <w:t>信</w:t>
      </w:r>
      <w:r w:rsidRPr="00EE7B8F">
        <w:rPr>
          <w:rFonts w:hint="eastAsia"/>
          <w:b/>
          <w:bCs/>
          <w:bdr w:val="single" w:sz="4" w:space="0" w:color="auto"/>
        </w:rPr>
        <w:t>受故</w:t>
      </w:r>
    </w:p>
    <w:p w:rsidR="00BA09FC" w:rsidRPr="00EE7B8F" w:rsidRDefault="00BA09FC" w:rsidP="00BA09FC">
      <w:pPr>
        <w:spacing w:beforeLines="30" w:before="108" w:line="330" w:lineRule="exact"/>
        <w:ind w:leftChars="100" w:left="240"/>
        <w:jc w:val="both"/>
        <w:rPr>
          <w:b/>
          <w:bCs/>
          <w:szCs w:val="20"/>
          <w:bdr w:val="single" w:sz="4" w:space="0" w:color="auto"/>
        </w:rPr>
      </w:pPr>
      <w:r w:rsidRPr="00EE7B8F">
        <w:rPr>
          <w:b/>
          <w:bCs/>
          <w:szCs w:val="20"/>
          <w:bdr w:val="single" w:sz="4" w:space="0" w:color="auto"/>
        </w:rPr>
        <w:t>（</w:t>
      </w:r>
      <w:r w:rsidRPr="00EE7B8F">
        <w:rPr>
          <w:rFonts w:hint="eastAsia"/>
          <w:b/>
          <w:bCs/>
          <w:szCs w:val="20"/>
          <w:bdr w:val="single" w:sz="4" w:space="0" w:color="auto"/>
        </w:rPr>
        <w:t>五</w:t>
      </w:r>
      <w:r w:rsidRPr="00EE7B8F">
        <w:rPr>
          <w:b/>
          <w:bCs/>
          <w:szCs w:val="20"/>
          <w:bdr w:val="single" w:sz="4" w:space="0" w:color="auto"/>
        </w:rPr>
        <w:t>）大智慧捨相</w:t>
      </w:r>
      <w:r w:rsidRPr="00EE7B8F">
        <w:rPr>
          <w:rFonts w:hint="eastAsia"/>
          <w:b/>
          <w:bCs/>
          <w:szCs w:val="20"/>
          <w:bdr w:val="single" w:sz="4" w:space="0" w:color="auto"/>
        </w:rPr>
        <w:t>、</w:t>
      </w:r>
      <w:r w:rsidRPr="00EE7B8F">
        <w:rPr>
          <w:b/>
          <w:bCs/>
          <w:szCs w:val="20"/>
          <w:bdr w:val="single" w:sz="4" w:space="0" w:color="auto"/>
        </w:rPr>
        <w:t>遠離相</w:t>
      </w:r>
      <w:r w:rsidRPr="00EE7B8F">
        <w:rPr>
          <w:rFonts w:hint="eastAsia"/>
          <w:b/>
          <w:bCs/>
          <w:szCs w:val="20"/>
          <w:bdr w:val="single" w:sz="4" w:space="0" w:color="auto"/>
        </w:rPr>
        <w:t>故</w:t>
      </w:r>
    </w:p>
    <w:p w:rsidR="00BA09FC" w:rsidRDefault="00BA09FC" w:rsidP="00BA09FC">
      <w:pPr>
        <w:spacing w:beforeLines="30" w:before="108" w:line="330" w:lineRule="exact"/>
        <w:ind w:leftChars="50" w:left="120"/>
        <w:jc w:val="both"/>
        <w:rPr>
          <w:bCs/>
        </w:rPr>
      </w:pPr>
      <w:r w:rsidRPr="00EE7B8F">
        <w:rPr>
          <w:rFonts w:hint="eastAsia"/>
          <w:b/>
          <w:bCs/>
          <w:bdr w:val="single" w:sz="4" w:space="0" w:color="auto"/>
        </w:rPr>
        <w:t>五、大慈大悲</w:t>
      </w:r>
      <w:r w:rsidRPr="00EE7B8F">
        <w:rPr>
          <w:b/>
          <w:bCs/>
          <w:bdr w:val="single" w:sz="4" w:space="0" w:color="auto"/>
        </w:rPr>
        <w:t>分別</w:t>
      </w:r>
      <w:r w:rsidRPr="00EE7B8F">
        <w:rPr>
          <w:bCs/>
        </w:rPr>
        <w:t>（印順法師，《大智度論筆記》［</w:t>
      </w:r>
      <w:r w:rsidRPr="00EE7B8F">
        <w:rPr>
          <w:rFonts w:eastAsia="Roman Unicode" w:cs="Roman Unicode"/>
          <w:bCs/>
        </w:rPr>
        <w:t>C</w:t>
      </w:r>
      <w:r w:rsidRPr="00EE7B8F">
        <w:rPr>
          <w:bCs/>
        </w:rPr>
        <w:t>001</w:t>
      </w:r>
      <w:r w:rsidRPr="00EE7B8F">
        <w:rPr>
          <w:bCs/>
        </w:rPr>
        <w:t>］</w:t>
      </w:r>
      <w:r w:rsidRPr="00EE7B8F">
        <w:rPr>
          <w:bCs/>
        </w:rPr>
        <w:t>p.178</w:t>
      </w:r>
      <w:r w:rsidRPr="00EE7B8F">
        <w:rPr>
          <w:bCs/>
        </w:rPr>
        <w:t>）</w:t>
      </w:r>
    </w:p>
    <w:p w:rsidR="00BA09FC" w:rsidRDefault="00BA09FC" w:rsidP="00BA09FC">
      <w:pPr>
        <w:spacing w:line="330" w:lineRule="exact"/>
        <w:ind w:leftChars="100" w:left="240"/>
        <w:jc w:val="both"/>
        <w:rPr>
          <w:b/>
          <w:bCs/>
        </w:rPr>
      </w:pPr>
      <w:r w:rsidRPr="00EE7B8F">
        <w:rPr>
          <w:rFonts w:hint="eastAsia"/>
          <w:b/>
          <w:bCs/>
          <w:bdr w:val="single" w:sz="4" w:space="0" w:color="auto"/>
        </w:rPr>
        <w:t>（一）如</w:t>
      </w:r>
      <w:r w:rsidRPr="00EE7B8F">
        <w:rPr>
          <w:b/>
          <w:bCs/>
          <w:bdr w:val="single" w:sz="4" w:space="0" w:color="auto"/>
        </w:rPr>
        <w:t>《持心經》</w:t>
      </w:r>
      <w:r w:rsidRPr="00EE7B8F">
        <w:rPr>
          <w:rFonts w:hint="eastAsia"/>
          <w:b/>
          <w:bCs/>
          <w:bdr w:val="single" w:sz="4" w:space="0" w:color="auto"/>
        </w:rPr>
        <w:t>中說三十二種大慈大悲</w:t>
      </w:r>
    </w:p>
    <w:p w:rsidR="00BA09FC" w:rsidRDefault="00BA09FC" w:rsidP="00BA09FC">
      <w:pPr>
        <w:spacing w:beforeLines="30" w:before="108" w:line="330" w:lineRule="exact"/>
        <w:ind w:leftChars="100" w:left="240"/>
        <w:jc w:val="both"/>
        <w:rPr>
          <w:b/>
          <w:bCs/>
        </w:rPr>
      </w:pPr>
      <w:r w:rsidRPr="00EE7B8F">
        <w:rPr>
          <w:rFonts w:hint="eastAsia"/>
          <w:b/>
          <w:bCs/>
          <w:bdr w:val="single" w:sz="4" w:space="0" w:color="auto"/>
        </w:rPr>
        <w:t>（二）如</w:t>
      </w:r>
      <w:r w:rsidRPr="00EE7B8F">
        <w:rPr>
          <w:b/>
          <w:bCs/>
          <w:bdr w:val="single" w:sz="4" w:space="0" w:color="auto"/>
        </w:rPr>
        <w:t>四無量心</w:t>
      </w:r>
      <w:r w:rsidRPr="00EE7B8F">
        <w:rPr>
          <w:b/>
          <w:bCs/>
          <w:szCs w:val="20"/>
          <w:bdr w:val="single" w:sz="4" w:space="0" w:color="auto"/>
        </w:rPr>
        <w:t>說攝</w:t>
      </w:r>
      <w:r w:rsidRPr="00EE7B8F">
        <w:rPr>
          <w:rFonts w:hint="eastAsia"/>
          <w:b/>
          <w:bCs/>
          <w:szCs w:val="20"/>
          <w:bdr w:val="single" w:sz="4" w:space="0" w:color="auto"/>
        </w:rPr>
        <w:t>、</w:t>
      </w:r>
      <w:r w:rsidRPr="00EE7B8F">
        <w:rPr>
          <w:b/>
          <w:bCs/>
          <w:szCs w:val="20"/>
          <w:bdr w:val="single" w:sz="4" w:space="0" w:color="auto"/>
        </w:rPr>
        <w:t>相</w:t>
      </w:r>
      <w:r w:rsidRPr="00EE7B8F">
        <w:rPr>
          <w:rFonts w:hint="eastAsia"/>
          <w:b/>
          <w:bCs/>
          <w:szCs w:val="20"/>
          <w:bdr w:val="single" w:sz="4" w:space="0" w:color="auto"/>
        </w:rPr>
        <w:t>、</w:t>
      </w:r>
      <w:r w:rsidRPr="00EE7B8F">
        <w:rPr>
          <w:b/>
          <w:bCs/>
          <w:szCs w:val="20"/>
          <w:bdr w:val="single" w:sz="4" w:space="0" w:color="auto"/>
        </w:rPr>
        <w:t>緣</w:t>
      </w:r>
    </w:p>
    <w:p w:rsidR="00BA09FC" w:rsidRDefault="00BA09FC" w:rsidP="00BA09FC">
      <w:pPr>
        <w:spacing w:beforeLines="30" w:before="108" w:line="338" w:lineRule="exact"/>
        <w:ind w:leftChars="100" w:left="240"/>
        <w:jc w:val="both"/>
        <w:rPr>
          <w:b/>
          <w:bCs/>
          <w:bdr w:val="single" w:sz="4" w:space="0" w:color="auto"/>
        </w:rPr>
      </w:pPr>
      <w:r w:rsidRPr="00EE7B8F">
        <w:rPr>
          <w:rFonts w:hint="eastAsia"/>
          <w:b/>
          <w:bCs/>
          <w:bdr w:val="single" w:sz="4" w:space="0" w:color="auto"/>
        </w:rPr>
        <w:t>（三）大慈大悲是</w:t>
      </w:r>
      <w:r w:rsidRPr="00EE7B8F">
        <w:rPr>
          <w:b/>
          <w:bCs/>
          <w:bdr w:val="single" w:sz="4" w:space="0" w:color="auto"/>
        </w:rPr>
        <w:t>無漏</w:t>
      </w:r>
      <w:r w:rsidRPr="00EE7B8F">
        <w:rPr>
          <w:rFonts w:hint="eastAsia"/>
          <w:b/>
          <w:bCs/>
          <w:bdr w:val="single" w:sz="4" w:space="0" w:color="auto"/>
        </w:rPr>
        <w:t>法</w:t>
      </w:r>
    </w:p>
    <w:p w:rsidR="00BA09FC" w:rsidRPr="00EE7B8F" w:rsidRDefault="00BA09FC" w:rsidP="00BA09FC">
      <w:pPr>
        <w:spacing w:beforeLines="30" w:before="108" w:line="338" w:lineRule="exact"/>
        <w:ind w:leftChars="150" w:left="360"/>
        <w:jc w:val="both"/>
        <w:rPr>
          <w:b/>
          <w:bCs/>
          <w:szCs w:val="20"/>
          <w:bdr w:val="single" w:sz="4" w:space="0" w:color="auto"/>
        </w:rPr>
      </w:pPr>
      <w:r w:rsidRPr="00EE7B8F">
        <w:rPr>
          <w:rFonts w:hint="eastAsia"/>
          <w:b/>
          <w:bCs/>
          <w:bdr w:val="single" w:sz="4" w:space="0" w:color="auto"/>
        </w:rPr>
        <w:t>※</w:t>
      </w:r>
      <w:r w:rsidRPr="00EE7B8F">
        <w:rPr>
          <w:rFonts w:hint="eastAsia"/>
          <w:b/>
          <w:bCs/>
          <w:bdr w:val="single" w:sz="4" w:space="0" w:color="auto"/>
        </w:rPr>
        <w:t xml:space="preserve"> </w:t>
      </w:r>
      <w:r w:rsidRPr="00EE7B8F">
        <w:rPr>
          <w:rFonts w:hint="eastAsia"/>
          <w:b/>
          <w:bCs/>
          <w:bdr w:val="single" w:sz="4" w:space="0" w:color="auto"/>
        </w:rPr>
        <w:t>因論生論：外人難「</w:t>
      </w:r>
      <w:r w:rsidRPr="00EE7B8F">
        <w:rPr>
          <w:b/>
          <w:bCs/>
          <w:szCs w:val="20"/>
          <w:bdr w:val="single" w:sz="4" w:space="0" w:color="auto"/>
        </w:rPr>
        <w:t>大慈悲雖是佛法根本</w:t>
      </w:r>
      <w:r w:rsidRPr="00EE7B8F">
        <w:rPr>
          <w:rFonts w:hint="eastAsia"/>
          <w:b/>
          <w:bCs/>
          <w:szCs w:val="20"/>
          <w:bdr w:val="single" w:sz="4" w:space="0" w:color="auto"/>
        </w:rPr>
        <w:t>，如</w:t>
      </w:r>
      <w:r w:rsidRPr="00EE7B8F">
        <w:rPr>
          <w:b/>
          <w:bCs/>
          <w:szCs w:val="20"/>
          <w:bdr w:val="single" w:sz="4" w:space="0" w:color="auto"/>
        </w:rPr>
        <w:t>淤</w:t>
      </w:r>
      <w:r w:rsidRPr="00EE7B8F">
        <w:rPr>
          <w:rFonts w:hint="eastAsia"/>
          <w:b/>
          <w:bCs/>
          <w:szCs w:val="20"/>
          <w:bdr w:val="single" w:sz="4" w:space="0" w:color="auto"/>
        </w:rPr>
        <w:t>泥中生蓮花，應是有漏」</w:t>
      </w:r>
    </w:p>
    <w:p w:rsidR="00BA09FC" w:rsidRPr="00EE7B8F" w:rsidRDefault="00BA09FC" w:rsidP="00BA09FC">
      <w:pPr>
        <w:spacing w:line="338" w:lineRule="exact"/>
        <w:ind w:leftChars="200" w:left="480"/>
        <w:jc w:val="both"/>
        <w:rPr>
          <w:b/>
          <w:bCs/>
          <w:szCs w:val="20"/>
        </w:rPr>
      </w:pPr>
      <w:r w:rsidRPr="00EE7B8F">
        <w:rPr>
          <w:rFonts w:hint="eastAsia"/>
          <w:b/>
          <w:bCs/>
          <w:szCs w:val="20"/>
          <w:bdr w:val="single" w:sz="4" w:space="0" w:color="auto"/>
        </w:rPr>
        <w:t>1</w:t>
      </w:r>
      <w:r w:rsidRPr="00EE7B8F">
        <w:rPr>
          <w:rFonts w:hint="eastAsia"/>
          <w:b/>
          <w:bCs/>
          <w:szCs w:val="20"/>
          <w:bdr w:val="single" w:sz="4" w:space="0" w:color="auto"/>
        </w:rPr>
        <w:t>、菩薩未得佛，言其慈悲有漏，其失猶可</w:t>
      </w:r>
    </w:p>
    <w:p w:rsidR="00BA09FC" w:rsidRDefault="00BA09FC" w:rsidP="00BA09FC">
      <w:pPr>
        <w:spacing w:beforeLines="30" w:before="108" w:line="338" w:lineRule="exact"/>
        <w:ind w:leftChars="200" w:left="480"/>
        <w:jc w:val="both"/>
        <w:rPr>
          <w:b/>
          <w:bCs/>
        </w:rPr>
      </w:pPr>
      <w:r w:rsidRPr="00EE7B8F">
        <w:rPr>
          <w:rFonts w:hint="eastAsia"/>
          <w:b/>
          <w:bCs/>
          <w:szCs w:val="20"/>
          <w:bdr w:val="single" w:sz="4" w:space="0" w:color="auto"/>
        </w:rPr>
        <w:t>2</w:t>
      </w:r>
      <w:r w:rsidRPr="00EE7B8F">
        <w:rPr>
          <w:rFonts w:hint="eastAsia"/>
          <w:b/>
          <w:bCs/>
          <w:szCs w:val="20"/>
          <w:bdr w:val="single" w:sz="4" w:space="0" w:color="auto"/>
        </w:rPr>
        <w:t>、佛得</w:t>
      </w:r>
      <w:r w:rsidRPr="00EE7B8F">
        <w:rPr>
          <w:b/>
          <w:bCs/>
          <w:bdr w:val="single" w:sz="4" w:space="0" w:color="auto"/>
        </w:rPr>
        <w:t>無礙解脫智，盡除一切煩惱習</w:t>
      </w:r>
      <w:r w:rsidRPr="00EE7B8F">
        <w:rPr>
          <w:rFonts w:hint="eastAsia"/>
          <w:b/>
          <w:bCs/>
          <w:bdr w:val="single" w:sz="4" w:space="0" w:color="auto"/>
        </w:rPr>
        <w:t>故，大慈大悲應是無漏</w:t>
      </w:r>
    </w:p>
    <w:p w:rsidR="00BA09FC" w:rsidRPr="00EE7B8F" w:rsidRDefault="00BA09FC" w:rsidP="00BA09FC">
      <w:pPr>
        <w:spacing w:beforeLines="30" w:before="108" w:line="338" w:lineRule="exact"/>
        <w:ind w:leftChars="150" w:left="360"/>
        <w:jc w:val="both"/>
        <w:rPr>
          <w:b/>
          <w:bCs/>
          <w:szCs w:val="20"/>
          <w:bdr w:val="single" w:sz="4" w:space="0" w:color="auto"/>
        </w:rPr>
      </w:pPr>
      <w:r w:rsidRPr="00EE7B8F">
        <w:rPr>
          <w:rFonts w:hint="eastAsia"/>
          <w:b/>
          <w:bCs/>
          <w:bdr w:val="single" w:sz="4" w:space="0" w:color="auto"/>
        </w:rPr>
        <w:t>※</w:t>
      </w:r>
      <w:r w:rsidRPr="00EE7B8F">
        <w:rPr>
          <w:rFonts w:hint="eastAsia"/>
          <w:b/>
          <w:bCs/>
          <w:bdr w:val="single" w:sz="4" w:space="0" w:color="auto"/>
        </w:rPr>
        <w:t xml:space="preserve"> </w:t>
      </w:r>
      <w:r w:rsidRPr="00EE7B8F">
        <w:rPr>
          <w:rFonts w:hint="eastAsia"/>
          <w:b/>
          <w:bCs/>
          <w:bdr w:val="single" w:sz="4" w:space="0" w:color="auto"/>
        </w:rPr>
        <w:t>因論生論：外人難「佛之慈悲心為眾生故生，應是有漏</w:t>
      </w:r>
      <w:r w:rsidRPr="00EE7B8F">
        <w:rPr>
          <w:rFonts w:hint="eastAsia"/>
          <w:b/>
          <w:bCs/>
          <w:szCs w:val="20"/>
          <w:bdr w:val="single" w:sz="4" w:space="0" w:color="auto"/>
        </w:rPr>
        <w:t>」</w:t>
      </w:r>
    </w:p>
    <w:p w:rsidR="00BA09FC" w:rsidRDefault="00BA09FC" w:rsidP="00BA09FC">
      <w:pPr>
        <w:spacing w:line="338" w:lineRule="exact"/>
        <w:ind w:leftChars="200" w:left="480"/>
        <w:jc w:val="both"/>
        <w:rPr>
          <w:rStyle w:val="a8"/>
          <w:bCs/>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佛求眾生相不</w:t>
      </w:r>
      <w:r w:rsidRPr="00EE7B8F">
        <w:rPr>
          <w:rFonts w:hint="eastAsia"/>
          <w:b/>
          <w:bCs/>
          <w:bdr w:val="single" w:sz="4" w:space="0" w:color="auto"/>
        </w:rPr>
        <w:t>可</w:t>
      </w:r>
      <w:r w:rsidRPr="00EE7B8F">
        <w:rPr>
          <w:b/>
          <w:bCs/>
          <w:bdr w:val="single" w:sz="4" w:space="0" w:color="auto"/>
        </w:rPr>
        <w:t>得，不取眾生相</w:t>
      </w:r>
      <w:r w:rsidRPr="00EE7B8F">
        <w:rPr>
          <w:rFonts w:hint="eastAsia"/>
          <w:b/>
          <w:bCs/>
          <w:bdr w:val="single" w:sz="4" w:space="0" w:color="auto"/>
        </w:rPr>
        <w:t>而能</w:t>
      </w:r>
      <w:r w:rsidRPr="00EE7B8F">
        <w:rPr>
          <w:b/>
          <w:bCs/>
          <w:bdr w:val="single" w:sz="4" w:space="0" w:color="auto"/>
        </w:rPr>
        <w:t>生</w:t>
      </w:r>
      <w:r w:rsidRPr="00EE7B8F">
        <w:rPr>
          <w:rFonts w:hint="eastAsia"/>
          <w:b/>
          <w:bCs/>
          <w:bdr w:val="single" w:sz="4" w:space="0" w:color="auto"/>
        </w:rPr>
        <w:t>慈悲</w:t>
      </w:r>
    </w:p>
    <w:p w:rsidR="00BA09FC" w:rsidRPr="00EE7B8F" w:rsidRDefault="00BA09FC" w:rsidP="00BA09FC">
      <w:pPr>
        <w:spacing w:beforeLines="30" w:before="108" w:line="338" w:lineRule="exact"/>
        <w:ind w:leftChars="200" w:left="480"/>
        <w:jc w:val="both"/>
        <w:rPr>
          <w:b/>
          <w:bCs/>
          <w:szCs w:val="20"/>
          <w:bdr w:val="single" w:sz="4" w:space="0" w:color="auto"/>
        </w:rPr>
      </w:pPr>
      <w:r w:rsidRPr="00EE7B8F">
        <w:rPr>
          <w:rFonts w:hint="eastAsia"/>
          <w:b/>
          <w:bCs/>
          <w:szCs w:val="20"/>
          <w:bdr w:val="single" w:sz="4" w:space="0" w:color="auto"/>
        </w:rPr>
        <w:t>2</w:t>
      </w:r>
      <w:r w:rsidRPr="00EE7B8F">
        <w:rPr>
          <w:rFonts w:hint="eastAsia"/>
          <w:b/>
          <w:bCs/>
          <w:szCs w:val="20"/>
          <w:bdr w:val="single" w:sz="4" w:space="0" w:color="auto"/>
        </w:rPr>
        <w:t>、</w:t>
      </w:r>
      <w:r w:rsidRPr="00EE7B8F">
        <w:rPr>
          <w:b/>
          <w:bCs/>
          <w:szCs w:val="20"/>
          <w:bdr w:val="single" w:sz="4" w:space="0" w:color="auto"/>
        </w:rPr>
        <w:t>若佛於眾生中取相而行慈悲心，不名行不誑法</w:t>
      </w:r>
    </w:p>
    <w:p w:rsidR="00BA09FC" w:rsidRDefault="00BA09FC" w:rsidP="00BA09FC">
      <w:pPr>
        <w:spacing w:beforeLines="30" w:before="108"/>
        <w:ind w:leftChars="250" w:left="600"/>
        <w:jc w:val="both"/>
        <w:rPr>
          <w:b/>
          <w:bCs/>
        </w:rPr>
      </w:pPr>
      <w:r w:rsidRPr="00EE7B8F">
        <w:rPr>
          <w:rFonts w:ascii="新細明體" w:hAnsi="新細明體" w:cs="新細明體" w:hint="eastAsia"/>
          <w:b/>
          <w:bCs/>
          <w:bdr w:val="single" w:sz="4" w:space="0" w:color="auto"/>
        </w:rPr>
        <w:t xml:space="preserve">※ </w:t>
      </w:r>
      <w:r w:rsidRPr="00EE7B8F">
        <w:rPr>
          <w:b/>
          <w:bCs/>
          <w:bdr w:val="single" w:sz="4" w:space="0" w:color="auto"/>
        </w:rPr>
        <w:t>因論生論：</w:t>
      </w:r>
      <w:r w:rsidRPr="00EE7B8F">
        <w:rPr>
          <w:rFonts w:hint="eastAsia"/>
          <w:b/>
          <w:bCs/>
          <w:bdr w:val="single" w:sz="4" w:space="0" w:color="auto"/>
        </w:rPr>
        <w:t>釋「無漏智不能悉緣一切法故，一切智應是有漏」疑</w:t>
      </w:r>
    </w:p>
    <w:p w:rsidR="00BA09FC" w:rsidRPr="00EE7B8F" w:rsidRDefault="00BA09FC" w:rsidP="00BA09FC">
      <w:pPr>
        <w:ind w:leftChars="300" w:left="720"/>
        <w:jc w:val="both"/>
        <w:rPr>
          <w:b/>
          <w:bCs/>
          <w:szCs w:val="20"/>
          <w:bdr w:val="single" w:sz="4" w:space="0" w:color="auto"/>
        </w:rPr>
      </w:pPr>
      <w:r w:rsidRPr="00EE7B8F">
        <w:rPr>
          <w:rFonts w:hint="eastAsia"/>
          <w:b/>
          <w:bCs/>
          <w:szCs w:val="20"/>
          <w:bdr w:val="single" w:sz="4" w:space="0" w:color="auto"/>
        </w:rPr>
        <w:t>1</w:t>
      </w:r>
      <w:r w:rsidRPr="00EE7B8F">
        <w:rPr>
          <w:rFonts w:hint="eastAsia"/>
          <w:b/>
          <w:bCs/>
          <w:szCs w:val="20"/>
          <w:bdr w:val="single" w:sz="4" w:space="0" w:color="auto"/>
        </w:rPr>
        <w:t>、</w:t>
      </w:r>
      <w:r w:rsidRPr="00EE7B8F">
        <w:rPr>
          <w:b/>
          <w:bCs/>
          <w:szCs w:val="20"/>
          <w:bdr w:val="single" w:sz="4" w:space="0" w:color="auto"/>
        </w:rPr>
        <w:t>有漏智假名虛誑</w:t>
      </w:r>
      <w:r w:rsidRPr="00EE7B8F">
        <w:rPr>
          <w:rFonts w:hint="eastAsia"/>
          <w:b/>
          <w:bCs/>
          <w:szCs w:val="20"/>
          <w:bdr w:val="single" w:sz="4" w:space="0" w:color="auto"/>
        </w:rPr>
        <w:t>，</w:t>
      </w:r>
      <w:r w:rsidRPr="00EE7B8F">
        <w:rPr>
          <w:b/>
          <w:bCs/>
          <w:szCs w:val="20"/>
          <w:bdr w:val="single" w:sz="4" w:space="0" w:color="auto"/>
        </w:rPr>
        <w:t>不應真實緣一切法</w:t>
      </w:r>
    </w:p>
    <w:p w:rsidR="00BA09FC" w:rsidRPr="00EE7B8F" w:rsidRDefault="00BA09FC" w:rsidP="00BA09FC">
      <w:pPr>
        <w:spacing w:beforeLines="30" w:before="108"/>
        <w:ind w:leftChars="300" w:left="720"/>
        <w:jc w:val="both"/>
        <w:rPr>
          <w:b/>
          <w:bCs/>
          <w:szCs w:val="20"/>
          <w:bdr w:val="single" w:sz="4" w:space="0" w:color="auto"/>
        </w:rPr>
      </w:pPr>
      <w:r w:rsidRPr="00EE7B8F">
        <w:rPr>
          <w:rFonts w:hint="eastAsia"/>
          <w:b/>
          <w:bCs/>
          <w:bdr w:val="single" w:sz="4" w:space="0" w:color="auto"/>
        </w:rPr>
        <w:t>2</w:t>
      </w:r>
      <w:r w:rsidRPr="00EE7B8F">
        <w:rPr>
          <w:rFonts w:hint="eastAsia"/>
          <w:b/>
          <w:bCs/>
          <w:bdr w:val="single" w:sz="4" w:space="0" w:color="auto"/>
        </w:rPr>
        <w:t>、十智入</w:t>
      </w:r>
      <w:r w:rsidRPr="00EE7B8F">
        <w:rPr>
          <w:b/>
          <w:bCs/>
          <w:szCs w:val="20"/>
          <w:bdr w:val="single" w:sz="4" w:space="0" w:color="auto"/>
        </w:rPr>
        <w:t>摩訶衍</w:t>
      </w:r>
      <w:r w:rsidRPr="00EE7B8F">
        <w:rPr>
          <w:rFonts w:hint="eastAsia"/>
          <w:b/>
          <w:bCs/>
          <w:szCs w:val="20"/>
          <w:bdr w:val="single" w:sz="4" w:space="0" w:color="auto"/>
        </w:rPr>
        <w:t>中</w:t>
      </w:r>
      <w:r w:rsidRPr="00EE7B8F">
        <w:rPr>
          <w:b/>
          <w:bCs/>
          <w:szCs w:val="20"/>
          <w:bdr w:val="single" w:sz="4" w:space="0" w:color="auto"/>
        </w:rPr>
        <w:t>如實智</w:t>
      </w:r>
      <w:r w:rsidRPr="00EE7B8F">
        <w:rPr>
          <w:rFonts w:hint="eastAsia"/>
          <w:b/>
          <w:bCs/>
          <w:szCs w:val="20"/>
          <w:bdr w:val="single" w:sz="4" w:space="0" w:color="auto"/>
        </w:rPr>
        <w:t>皆成</w:t>
      </w:r>
      <w:r w:rsidRPr="00EE7B8F">
        <w:rPr>
          <w:b/>
          <w:bCs/>
          <w:szCs w:val="20"/>
          <w:bdr w:val="single" w:sz="4" w:space="0" w:color="auto"/>
        </w:rPr>
        <w:t>無漏</w:t>
      </w:r>
      <w:r w:rsidRPr="00EE7B8F">
        <w:rPr>
          <w:rFonts w:hint="eastAsia"/>
          <w:b/>
          <w:bCs/>
          <w:szCs w:val="20"/>
          <w:bdr w:val="single" w:sz="4" w:space="0" w:color="auto"/>
        </w:rPr>
        <w:t>智</w:t>
      </w:r>
    </w:p>
    <w:p w:rsidR="00BA09FC" w:rsidRPr="00EE7B8F" w:rsidRDefault="00BA09FC" w:rsidP="00BA09FC">
      <w:pPr>
        <w:spacing w:beforeLines="30" w:before="108"/>
        <w:ind w:leftChars="100" w:left="240"/>
        <w:jc w:val="both"/>
        <w:rPr>
          <w:b/>
          <w:bCs/>
          <w:szCs w:val="20"/>
          <w:bdr w:val="single" w:sz="4" w:space="0" w:color="auto"/>
        </w:rPr>
      </w:pPr>
      <w:r w:rsidRPr="00EE7B8F">
        <w:rPr>
          <w:rFonts w:hint="eastAsia"/>
          <w:b/>
          <w:bCs/>
          <w:bdr w:val="single" w:sz="4" w:space="0" w:color="auto"/>
        </w:rPr>
        <w:t>（四）</w:t>
      </w:r>
      <w:r w:rsidRPr="00EE7B8F">
        <w:rPr>
          <w:b/>
          <w:bCs/>
          <w:bdr w:val="single" w:sz="4" w:space="0" w:color="auto"/>
        </w:rPr>
        <w:t>大慈大</w:t>
      </w:r>
      <w:r w:rsidRPr="00EE7B8F">
        <w:rPr>
          <w:b/>
          <w:bCs/>
          <w:szCs w:val="20"/>
          <w:bdr w:val="single" w:sz="4" w:space="0" w:color="auto"/>
        </w:rPr>
        <w:t>悲</w:t>
      </w:r>
      <w:r w:rsidRPr="00EE7B8F">
        <w:rPr>
          <w:rFonts w:hint="eastAsia"/>
          <w:b/>
          <w:bCs/>
          <w:szCs w:val="20"/>
          <w:bdr w:val="single" w:sz="4" w:space="0" w:color="auto"/>
        </w:rPr>
        <w:t>為</w:t>
      </w:r>
      <w:r w:rsidRPr="00EE7B8F">
        <w:rPr>
          <w:b/>
          <w:bCs/>
          <w:szCs w:val="20"/>
          <w:bdr w:val="single" w:sz="4" w:space="0" w:color="auto"/>
        </w:rPr>
        <w:t>佛三昧王三昧</w:t>
      </w:r>
      <w:r w:rsidRPr="00EE7B8F">
        <w:rPr>
          <w:rFonts w:hint="eastAsia"/>
          <w:b/>
          <w:bCs/>
          <w:szCs w:val="20"/>
          <w:bdr w:val="single" w:sz="4" w:space="0" w:color="auto"/>
        </w:rPr>
        <w:t>、</w:t>
      </w:r>
      <w:r w:rsidRPr="00EE7B8F">
        <w:rPr>
          <w:b/>
          <w:bCs/>
          <w:szCs w:val="20"/>
          <w:bdr w:val="single" w:sz="4" w:space="0" w:color="auto"/>
        </w:rPr>
        <w:t>師子遊戲三昧所攝</w:t>
      </w:r>
    </w:p>
    <w:p w:rsidR="00BA09FC" w:rsidRDefault="00BA09FC" w:rsidP="00BA09FC">
      <w:pPr>
        <w:spacing w:beforeLines="30" w:before="108"/>
        <w:ind w:leftChars="50" w:left="120"/>
        <w:jc w:val="both"/>
        <w:rPr>
          <w:b/>
          <w:bCs/>
        </w:rPr>
      </w:pPr>
      <w:r w:rsidRPr="00EE7B8F">
        <w:rPr>
          <w:rFonts w:hint="eastAsia"/>
          <w:b/>
          <w:bCs/>
          <w:bdr w:val="single" w:sz="4" w:space="0" w:color="auto"/>
        </w:rPr>
        <w:t>六、</w:t>
      </w:r>
      <w:r w:rsidRPr="00EE7B8F">
        <w:rPr>
          <w:b/>
          <w:bCs/>
          <w:bdr w:val="single" w:sz="4" w:space="0" w:color="auto"/>
        </w:rPr>
        <w:t>結</w:t>
      </w:r>
    </w:p>
    <w:p w:rsidR="00BA09FC" w:rsidRPr="00D10CC1" w:rsidRDefault="00BA09FC" w:rsidP="00BA09FC">
      <w:pPr>
        <w:spacing w:beforeLines="200" w:before="720"/>
        <w:jc w:val="both"/>
        <w:rPr>
          <w:rFonts w:ascii="標楷體" w:eastAsia="標楷體" w:hAnsi="標楷體" w:cs="Roman Unicode"/>
          <w:b/>
          <w:bCs/>
          <w:sz w:val="28"/>
          <w:szCs w:val="28"/>
          <w:shd w:val="pct15" w:color="auto" w:fill="FFFFFF"/>
        </w:rPr>
      </w:pPr>
      <w:r w:rsidRPr="00D10CC1">
        <w:rPr>
          <w:rFonts w:ascii="標楷體" w:eastAsia="標楷體" w:hAnsi="標楷體" w:cs="Roman Unicode" w:hint="eastAsia"/>
          <w:b/>
          <w:bCs/>
          <w:sz w:val="28"/>
          <w:szCs w:val="28"/>
          <w:shd w:val="pct15" w:color="auto" w:fill="FFFFFF"/>
        </w:rPr>
        <w:t>〔釋「</w:t>
      </w:r>
      <w:r w:rsidRPr="00D10CC1">
        <w:rPr>
          <w:rFonts w:ascii="標楷體" w:eastAsia="標楷體" w:hAnsi="標楷體" w:hint="eastAsia"/>
          <w:b/>
          <w:bCs/>
          <w:sz w:val="28"/>
          <w:szCs w:val="28"/>
          <w:shd w:val="pct15" w:color="auto" w:fill="FFFFFF"/>
        </w:rPr>
        <w:t>道慧、道種慧、一切智、一切種智、斷煩惱習」</w:t>
      </w:r>
      <w:r w:rsidRPr="00D10CC1">
        <w:rPr>
          <w:rFonts w:ascii="標楷體" w:eastAsia="標楷體" w:hAnsi="標楷體" w:cs="Roman Unicode" w:hint="eastAsia"/>
          <w:b/>
          <w:bCs/>
          <w:sz w:val="28"/>
          <w:szCs w:val="28"/>
          <w:shd w:val="pct15" w:color="auto" w:fill="FFFFFF"/>
        </w:rPr>
        <w:t>〕</w:t>
      </w:r>
    </w:p>
    <w:p w:rsidR="00BA09FC" w:rsidRPr="00EE7B8F" w:rsidRDefault="00BA09FC" w:rsidP="00BA09FC">
      <w:pPr>
        <w:jc w:val="both"/>
        <w:rPr>
          <w:b/>
          <w:bCs/>
          <w:bdr w:val="single" w:sz="4" w:space="0" w:color="auto"/>
        </w:rPr>
      </w:pPr>
      <w:r w:rsidRPr="00EE7B8F">
        <w:rPr>
          <w:b/>
          <w:bCs/>
          <w:bdr w:val="single" w:sz="4" w:space="0" w:color="auto"/>
        </w:rPr>
        <w:t>壹、</w:t>
      </w:r>
      <w:r w:rsidRPr="00EE7B8F">
        <w:rPr>
          <w:rFonts w:hint="eastAsia"/>
          <w:b/>
          <w:bCs/>
          <w:bdr w:val="single" w:sz="4" w:space="0" w:color="auto"/>
        </w:rPr>
        <w:t>釋「道慧、道種慧」</w:t>
      </w:r>
    </w:p>
    <w:p w:rsidR="00BA09FC" w:rsidRDefault="00BA09FC" w:rsidP="00BA09FC">
      <w:pPr>
        <w:spacing w:line="346" w:lineRule="exact"/>
        <w:ind w:leftChars="50" w:left="120"/>
        <w:jc w:val="both"/>
        <w:rPr>
          <w:rStyle w:val="a8"/>
          <w:bCs/>
          <w:kern w:val="0"/>
        </w:rPr>
      </w:pPr>
      <w:r w:rsidRPr="00EE7B8F">
        <w:rPr>
          <w:rFonts w:hint="eastAsia"/>
          <w:b/>
          <w:bCs/>
          <w:szCs w:val="20"/>
          <w:bdr w:val="single" w:sz="4" w:space="0" w:color="auto"/>
        </w:rPr>
        <w:t>一、</w:t>
      </w:r>
      <w:r w:rsidRPr="00EE7B8F">
        <w:rPr>
          <w:b/>
          <w:bCs/>
          <w:szCs w:val="20"/>
          <w:bdr w:val="single" w:sz="4" w:space="0" w:color="auto"/>
        </w:rPr>
        <w:t>盡知遍知</w:t>
      </w:r>
      <w:r w:rsidRPr="00EE7B8F">
        <w:rPr>
          <w:rFonts w:hint="eastAsia"/>
          <w:b/>
          <w:kern w:val="0"/>
          <w:szCs w:val="20"/>
          <w:bdr w:val="single" w:sz="4" w:space="0" w:color="auto"/>
        </w:rPr>
        <w:t>種種道是為道種慧</w:t>
      </w:r>
    </w:p>
    <w:p w:rsidR="00BA09FC" w:rsidRDefault="00BA09FC" w:rsidP="00BA09FC">
      <w:pPr>
        <w:spacing w:line="346" w:lineRule="exact"/>
        <w:ind w:leftChars="100" w:left="240"/>
        <w:jc w:val="both"/>
        <w:rPr>
          <w:rFonts w:ascii="標楷體" w:eastAsia="標楷體" w:hAnsi="標楷體"/>
          <w:b/>
          <w:bdr w:val="single" w:sz="4" w:space="0" w:color="auto"/>
        </w:rPr>
      </w:pPr>
      <w:r w:rsidRPr="00EE7B8F">
        <w:rPr>
          <w:rFonts w:hint="eastAsia"/>
          <w:b/>
          <w:bCs/>
          <w:bdr w:val="single" w:sz="4" w:space="0" w:color="auto"/>
        </w:rPr>
        <w:t>（一）</w:t>
      </w:r>
      <w:r w:rsidRPr="00EE7B8F">
        <w:rPr>
          <w:b/>
          <w:bCs/>
          <w:bdr w:val="single" w:sz="4" w:space="0" w:color="auto"/>
        </w:rPr>
        <w:t>一道</w:t>
      </w:r>
    </w:p>
    <w:p w:rsidR="00BA09FC" w:rsidRDefault="00BA09FC" w:rsidP="00BA09FC">
      <w:pPr>
        <w:spacing w:line="346" w:lineRule="exact"/>
        <w:ind w:leftChars="100" w:left="240"/>
        <w:jc w:val="both"/>
        <w:rPr>
          <w:b/>
          <w:bCs/>
          <w:bdr w:val="single" w:sz="4" w:space="0" w:color="auto"/>
        </w:rPr>
      </w:pPr>
      <w:r w:rsidRPr="00EE7B8F">
        <w:rPr>
          <w:rFonts w:ascii="新細明體" w:hAnsi="新細明體" w:hint="eastAsia"/>
          <w:b/>
          <w:szCs w:val="20"/>
          <w:bdr w:val="single" w:sz="4" w:space="0" w:color="auto"/>
        </w:rPr>
        <w:t>不放逸道）</w:t>
      </w:r>
    </w:p>
    <w:p w:rsidR="00BA09FC" w:rsidRDefault="00BA09FC" w:rsidP="00BA09FC">
      <w:pPr>
        <w:spacing w:beforeLines="30" w:before="108" w:line="346"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二</w:t>
      </w:r>
      <w:r w:rsidRPr="00EE7B8F">
        <w:rPr>
          <w:b/>
          <w:bCs/>
          <w:bdr w:val="single" w:sz="4" w:space="0" w:color="auto"/>
        </w:rPr>
        <w:t>）二道</w:t>
      </w:r>
    </w:p>
    <w:p w:rsidR="00BA09FC" w:rsidRPr="00EE7B8F" w:rsidRDefault="00BA09FC" w:rsidP="00BA09FC">
      <w:pPr>
        <w:spacing w:beforeLines="30" w:before="108" w:line="346"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三</w:t>
      </w:r>
      <w:r w:rsidRPr="00EE7B8F">
        <w:rPr>
          <w:b/>
          <w:bCs/>
          <w:bdr w:val="single" w:sz="4" w:space="0" w:color="auto"/>
        </w:rPr>
        <w:t>）三道</w:t>
      </w:r>
    </w:p>
    <w:p w:rsidR="00BA09FC" w:rsidRDefault="00BA09FC" w:rsidP="00BA09FC">
      <w:pPr>
        <w:spacing w:line="346" w:lineRule="exact"/>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、三惡道</w:t>
      </w:r>
    </w:p>
    <w:p w:rsidR="00BA09FC" w:rsidRDefault="00BA09FC" w:rsidP="00BA09FC">
      <w:pPr>
        <w:spacing w:beforeLines="30" w:before="108" w:line="346" w:lineRule="exact"/>
        <w:ind w:leftChars="150" w:left="360"/>
        <w:jc w:val="both"/>
        <w:rPr>
          <w:b/>
          <w:bCs/>
          <w:bdr w:val="single" w:sz="4" w:space="0" w:color="auto"/>
        </w:rPr>
      </w:pPr>
      <w:r w:rsidRPr="00EE7B8F">
        <w:rPr>
          <w:rFonts w:hint="eastAsia"/>
          <w:b/>
          <w:bCs/>
          <w:bdr w:val="single" w:sz="4" w:space="0" w:color="auto"/>
        </w:rPr>
        <w:t>2</w:t>
      </w:r>
      <w:r w:rsidRPr="00EE7B8F">
        <w:rPr>
          <w:b/>
          <w:bCs/>
          <w:bdr w:val="single" w:sz="4" w:space="0" w:color="auto"/>
        </w:rPr>
        <w:t>、三善道</w:t>
      </w:r>
    </w:p>
    <w:p w:rsidR="00BA09FC" w:rsidRDefault="00BA09FC" w:rsidP="00BA09FC">
      <w:pPr>
        <w:spacing w:line="346" w:lineRule="exact"/>
        <w:ind w:leftChars="200" w:left="480"/>
        <w:jc w:val="both"/>
        <w:rPr>
          <w:b/>
          <w:bCs/>
        </w:rPr>
      </w:pPr>
      <w:r w:rsidRPr="00EE7B8F">
        <w:rPr>
          <w:b/>
          <w:bdr w:val="single" w:sz="4" w:space="0" w:color="auto"/>
        </w:rPr>
        <w:t>（</w:t>
      </w:r>
      <w:r w:rsidRPr="00EE7B8F">
        <w:rPr>
          <w:rFonts w:hint="eastAsia"/>
          <w:b/>
          <w:bdr w:val="single" w:sz="4" w:space="0" w:color="auto"/>
        </w:rPr>
        <w:t>1</w:t>
      </w:r>
      <w:r w:rsidRPr="00EE7B8F">
        <w:rPr>
          <w:b/>
          <w:bdr w:val="single" w:sz="4" w:space="0" w:color="auto"/>
        </w:rPr>
        <w:t>）人道</w:t>
      </w:r>
    </w:p>
    <w:p w:rsidR="00BA09FC" w:rsidRDefault="00BA09FC" w:rsidP="00BA09FC">
      <w:pPr>
        <w:spacing w:beforeLines="30" w:before="108" w:line="346" w:lineRule="exact"/>
        <w:ind w:leftChars="200" w:left="480"/>
        <w:jc w:val="both"/>
        <w:rPr>
          <w:b/>
          <w:bCs/>
        </w:rPr>
      </w:pPr>
      <w:r w:rsidRPr="00EE7B8F">
        <w:rPr>
          <w:b/>
          <w:bdr w:val="single" w:sz="4" w:space="0" w:color="auto"/>
        </w:rPr>
        <w:t>（</w:t>
      </w:r>
      <w:r w:rsidRPr="00EE7B8F">
        <w:rPr>
          <w:rFonts w:hint="eastAsia"/>
          <w:b/>
          <w:bdr w:val="single" w:sz="4" w:space="0" w:color="auto"/>
        </w:rPr>
        <w:t>2</w:t>
      </w:r>
      <w:r w:rsidRPr="00EE7B8F">
        <w:rPr>
          <w:b/>
          <w:bdr w:val="single" w:sz="4" w:space="0" w:color="auto"/>
        </w:rPr>
        <w:t>）天道</w:t>
      </w:r>
    </w:p>
    <w:p w:rsidR="00BA09FC" w:rsidRDefault="00BA09FC" w:rsidP="00BA09FC">
      <w:pPr>
        <w:spacing w:beforeLines="30" w:before="108" w:line="346" w:lineRule="exact"/>
        <w:ind w:leftChars="200" w:left="480"/>
        <w:jc w:val="both"/>
        <w:rPr>
          <w:b/>
          <w:bCs/>
        </w:rPr>
      </w:pPr>
      <w:r w:rsidRPr="00EE7B8F">
        <w:rPr>
          <w:b/>
          <w:bdr w:val="single" w:sz="4" w:space="0" w:color="auto"/>
        </w:rPr>
        <w:t>（</w:t>
      </w:r>
      <w:r w:rsidRPr="00EE7B8F">
        <w:rPr>
          <w:rFonts w:hint="eastAsia"/>
          <w:b/>
          <w:bdr w:val="single" w:sz="4" w:space="0" w:color="auto"/>
        </w:rPr>
        <w:t>3</w:t>
      </w:r>
      <w:r w:rsidRPr="00EE7B8F">
        <w:rPr>
          <w:b/>
          <w:bdr w:val="single" w:sz="4" w:space="0" w:color="auto"/>
        </w:rPr>
        <w:t>）涅槃道</w:t>
      </w:r>
    </w:p>
    <w:p w:rsidR="00BA09FC" w:rsidRDefault="00BA09FC" w:rsidP="00BA09FC">
      <w:pPr>
        <w:spacing w:line="346" w:lineRule="exact"/>
        <w:ind w:leftChars="250" w:left="600"/>
        <w:jc w:val="both"/>
        <w:rPr>
          <w:b/>
          <w:bCs/>
        </w:rPr>
      </w:pPr>
      <w:r w:rsidRPr="00EE7B8F">
        <w:rPr>
          <w:rFonts w:hint="eastAsia"/>
          <w:b/>
          <w:bdr w:val="single" w:sz="4" w:space="0" w:color="auto"/>
        </w:rPr>
        <w:t>A</w:t>
      </w:r>
      <w:r w:rsidRPr="00EE7B8F">
        <w:rPr>
          <w:b/>
          <w:bdr w:val="single" w:sz="4" w:space="0" w:color="auto"/>
        </w:rPr>
        <w:t>、聲聞道</w:t>
      </w:r>
    </w:p>
    <w:p w:rsidR="00BA09FC" w:rsidRDefault="00BA09FC" w:rsidP="00BA09FC">
      <w:pPr>
        <w:spacing w:beforeLines="30" w:before="108" w:line="346" w:lineRule="exact"/>
        <w:ind w:leftChars="250" w:left="600"/>
        <w:jc w:val="both"/>
        <w:rPr>
          <w:rFonts w:eastAsia="標楷體"/>
          <w:b/>
          <w:bCs/>
          <w:bdr w:val="single" w:sz="4" w:space="0" w:color="auto"/>
        </w:rPr>
      </w:pPr>
      <w:r w:rsidRPr="00EE7B8F">
        <w:rPr>
          <w:rFonts w:hint="eastAsia"/>
          <w:b/>
          <w:bdr w:val="single" w:sz="4" w:space="0" w:color="auto"/>
        </w:rPr>
        <w:t>B</w:t>
      </w:r>
      <w:r w:rsidRPr="00EE7B8F">
        <w:rPr>
          <w:b/>
          <w:bdr w:val="single" w:sz="4" w:space="0" w:color="auto"/>
        </w:rPr>
        <w:t>、辟支佛道</w:t>
      </w:r>
    </w:p>
    <w:p w:rsidR="00BA09FC" w:rsidRDefault="00BA09FC" w:rsidP="00BA09FC">
      <w:pPr>
        <w:spacing w:beforeLines="30" w:before="108"/>
        <w:ind w:leftChars="250" w:left="600"/>
        <w:jc w:val="both"/>
        <w:rPr>
          <w:b/>
          <w:bCs/>
        </w:rPr>
      </w:pPr>
      <w:r w:rsidRPr="00EE7B8F">
        <w:rPr>
          <w:rFonts w:hint="eastAsia"/>
          <w:b/>
          <w:bdr w:val="single" w:sz="4" w:space="0" w:color="auto"/>
        </w:rPr>
        <w:t>C</w:t>
      </w:r>
      <w:r w:rsidRPr="00EE7B8F">
        <w:rPr>
          <w:b/>
          <w:bdr w:val="single" w:sz="4" w:space="0" w:color="auto"/>
        </w:rPr>
        <w:t>、佛道</w:t>
      </w:r>
    </w:p>
    <w:p w:rsidR="00BA09FC"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3</w:t>
      </w:r>
      <w:r w:rsidRPr="00EE7B8F">
        <w:rPr>
          <w:b/>
          <w:bCs/>
          <w:bdr w:val="single" w:sz="4" w:space="0" w:color="auto"/>
        </w:rPr>
        <w:t>、戒、定、慧三道</w:t>
      </w:r>
    </w:p>
    <w:p w:rsidR="00BA09FC" w:rsidRDefault="00BA09FC" w:rsidP="00BA09FC">
      <w:pPr>
        <w:spacing w:beforeLines="30" w:before="108"/>
        <w:ind w:leftChars="100" w:left="240"/>
        <w:jc w:val="both"/>
        <w:rPr>
          <w:bCs/>
        </w:rPr>
      </w:pPr>
      <w:r w:rsidRPr="00EE7B8F">
        <w:rPr>
          <w:b/>
          <w:bCs/>
          <w:bdr w:val="single" w:sz="4" w:space="0" w:color="auto"/>
        </w:rPr>
        <w:t>（</w:t>
      </w:r>
      <w:r w:rsidRPr="00EE7B8F">
        <w:rPr>
          <w:rFonts w:hint="eastAsia"/>
          <w:b/>
          <w:bCs/>
          <w:bdr w:val="single" w:sz="4" w:space="0" w:color="auto"/>
        </w:rPr>
        <w:t>四</w:t>
      </w:r>
      <w:r w:rsidRPr="00EE7B8F">
        <w:rPr>
          <w:b/>
          <w:bCs/>
          <w:bdr w:val="single" w:sz="4" w:space="0" w:color="auto"/>
        </w:rPr>
        <w:t>）四道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w:t>
      </w:r>
      <w:r w:rsidRPr="00EE7B8F">
        <w:rPr>
          <w:b/>
          <w:szCs w:val="20"/>
          <w:bdr w:val="single" w:sz="4" w:space="0" w:color="auto"/>
        </w:rPr>
        <w:t>凡夫</w:t>
      </w:r>
      <w:r w:rsidRPr="00EE7B8F">
        <w:rPr>
          <w:rFonts w:hint="eastAsia"/>
          <w:b/>
          <w:szCs w:val="20"/>
          <w:bdr w:val="single" w:sz="4" w:space="0" w:color="auto"/>
        </w:rPr>
        <w:t>、</w:t>
      </w:r>
      <w:r w:rsidRPr="00EE7B8F">
        <w:rPr>
          <w:b/>
          <w:szCs w:val="20"/>
          <w:bdr w:val="single" w:sz="4" w:space="0" w:color="auto"/>
        </w:rPr>
        <w:t>聲聞</w:t>
      </w:r>
      <w:r w:rsidRPr="00EE7B8F">
        <w:rPr>
          <w:rFonts w:hint="eastAsia"/>
          <w:b/>
          <w:szCs w:val="20"/>
          <w:bdr w:val="single" w:sz="4" w:space="0" w:color="auto"/>
        </w:rPr>
        <w:t>、</w:t>
      </w:r>
      <w:r w:rsidRPr="00EE7B8F">
        <w:rPr>
          <w:b/>
          <w:szCs w:val="20"/>
          <w:bdr w:val="single" w:sz="4" w:space="0" w:color="auto"/>
        </w:rPr>
        <w:t>辟支</w:t>
      </w:r>
      <w:r w:rsidRPr="00EE7B8F">
        <w:rPr>
          <w:rFonts w:hint="eastAsia"/>
          <w:b/>
          <w:szCs w:val="20"/>
          <w:bdr w:val="single" w:sz="4" w:space="0" w:color="auto"/>
        </w:rPr>
        <w:t>、</w:t>
      </w:r>
      <w:r w:rsidRPr="00EE7B8F">
        <w:rPr>
          <w:b/>
          <w:szCs w:val="20"/>
          <w:bdr w:val="single" w:sz="4" w:space="0" w:color="auto"/>
        </w:rPr>
        <w:t>佛道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b/>
          <w:bCs/>
          <w:bdr w:val="single" w:sz="4" w:space="0" w:color="auto"/>
        </w:rPr>
        <w:t>、</w:t>
      </w:r>
      <w:r w:rsidRPr="00EE7B8F">
        <w:rPr>
          <w:b/>
          <w:szCs w:val="20"/>
          <w:bdr w:val="single" w:sz="4" w:space="0" w:color="auto"/>
        </w:rPr>
        <w:t>聲聞</w:t>
      </w:r>
      <w:r w:rsidRPr="00EE7B8F">
        <w:rPr>
          <w:rFonts w:hint="eastAsia"/>
          <w:b/>
          <w:bCs/>
          <w:bdr w:val="single" w:sz="4" w:space="0" w:color="auto"/>
        </w:rPr>
        <w:t>、</w:t>
      </w:r>
      <w:r w:rsidRPr="00EE7B8F">
        <w:rPr>
          <w:b/>
          <w:bCs/>
          <w:bdr w:val="single" w:sz="4" w:space="0" w:color="auto"/>
        </w:rPr>
        <w:t>辟支</w:t>
      </w:r>
      <w:r w:rsidRPr="00EE7B8F">
        <w:rPr>
          <w:rFonts w:hint="eastAsia"/>
          <w:b/>
          <w:bCs/>
          <w:bdr w:val="single" w:sz="4" w:space="0" w:color="auto"/>
        </w:rPr>
        <w:t>、</w:t>
      </w:r>
      <w:r w:rsidRPr="00EE7B8F">
        <w:rPr>
          <w:b/>
          <w:bCs/>
          <w:bdr w:val="single" w:sz="4" w:space="0" w:color="auto"/>
        </w:rPr>
        <w:t>菩薩</w:t>
      </w:r>
      <w:r w:rsidRPr="00EE7B8F">
        <w:rPr>
          <w:rFonts w:hint="eastAsia"/>
          <w:b/>
          <w:bCs/>
          <w:bdr w:val="single" w:sz="4" w:space="0" w:color="auto"/>
        </w:rPr>
        <w:t>、</w:t>
      </w:r>
      <w:r w:rsidRPr="00EE7B8F">
        <w:rPr>
          <w:b/>
          <w:bCs/>
          <w:bdr w:val="single" w:sz="4" w:space="0" w:color="auto"/>
        </w:rPr>
        <w:t>佛道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3</w:t>
      </w:r>
      <w:r w:rsidRPr="00EE7B8F">
        <w:rPr>
          <w:b/>
          <w:bCs/>
          <w:bdr w:val="single" w:sz="4" w:space="0" w:color="auto"/>
        </w:rPr>
        <w:t>、苦</w:t>
      </w:r>
      <w:r w:rsidRPr="00EE7B8F">
        <w:rPr>
          <w:rFonts w:hint="eastAsia"/>
          <w:b/>
          <w:bCs/>
          <w:bdr w:val="single" w:sz="4" w:space="0" w:color="auto"/>
        </w:rPr>
        <w:t>、</w:t>
      </w:r>
      <w:r w:rsidRPr="00EE7B8F">
        <w:rPr>
          <w:b/>
          <w:bCs/>
          <w:bdr w:val="single" w:sz="4" w:space="0" w:color="auto"/>
        </w:rPr>
        <w:t>集</w:t>
      </w:r>
      <w:r w:rsidRPr="00EE7B8F">
        <w:rPr>
          <w:rFonts w:hint="eastAsia"/>
          <w:b/>
          <w:bCs/>
          <w:bdr w:val="single" w:sz="4" w:space="0" w:color="auto"/>
        </w:rPr>
        <w:t>、</w:t>
      </w:r>
      <w:r w:rsidRPr="00EE7B8F">
        <w:rPr>
          <w:b/>
          <w:bCs/>
          <w:bdr w:val="single" w:sz="4" w:space="0" w:color="auto"/>
        </w:rPr>
        <w:t>滅</w:t>
      </w:r>
      <w:r w:rsidRPr="00EE7B8F">
        <w:rPr>
          <w:rFonts w:hint="eastAsia"/>
          <w:b/>
          <w:bCs/>
          <w:bdr w:val="single" w:sz="4" w:space="0" w:color="auto"/>
        </w:rPr>
        <w:t>、</w:t>
      </w:r>
      <w:r w:rsidRPr="00EE7B8F">
        <w:rPr>
          <w:b/>
          <w:bCs/>
          <w:bdr w:val="single" w:sz="4" w:space="0" w:color="auto"/>
        </w:rPr>
        <w:t>道道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4</w:t>
      </w:r>
      <w:r w:rsidRPr="00EE7B8F">
        <w:rPr>
          <w:b/>
          <w:bCs/>
          <w:bdr w:val="single" w:sz="4" w:space="0" w:color="auto"/>
        </w:rPr>
        <w:t>、四沙門果道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5</w:t>
      </w:r>
      <w:r w:rsidRPr="00EE7B8F">
        <w:rPr>
          <w:b/>
          <w:bCs/>
          <w:bdr w:val="single" w:sz="4" w:space="0" w:color="auto"/>
        </w:rPr>
        <w:t>、四</w:t>
      </w:r>
      <w:r w:rsidRPr="00EE7B8F">
        <w:rPr>
          <w:rFonts w:hint="eastAsia"/>
          <w:b/>
          <w:bCs/>
          <w:bdr w:val="single" w:sz="4" w:space="0" w:color="auto"/>
        </w:rPr>
        <w:t>念處</w:t>
      </w:r>
      <w:r w:rsidRPr="00EE7B8F">
        <w:rPr>
          <w:b/>
          <w:bCs/>
          <w:bdr w:val="single" w:sz="4" w:space="0" w:color="auto"/>
        </w:rPr>
        <w:t>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6</w:t>
      </w:r>
      <w:r w:rsidRPr="00EE7B8F">
        <w:rPr>
          <w:b/>
          <w:bCs/>
          <w:bdr w:val="single" w:sz="4" w:space="0" w:color="auto"/>
        </w:rPr>
        <w:t>、四</w:t>
      </w:r>
      <w:r w:rsidRPr="00EE7B8F">
        <w:rPr>
          <w:rFonts w:hint="eastAsia"/>
          <w:b/>
          <w:bCs/>
          <w:bdr w:val="single" w:sz="4" w:space="0" w:color="auto"/>
        </w:rPr>
        <w:t>正斷</w:t>
      </w:r>
      <w:r w:rsidRPr="00EE7B8F">
        <w:rPr>
          <w:b/>
          <w:bCs/>
          <w:bdr w:val="single" w:sz="4" w:space="0" w:color="auto"/>
        </w:rPr>
        <w:t>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7</w:t>
      </w:r>
      <w:r w:rsidRPr="00EE7B8F">
        <w:rPr>
          <w:b/>
          <w:bCs/>
          <w:bdr w:val="single" w:sz="4" w:space="0" w:color="auto"/>
        </w:rPr>
        <w:t>、四</w:t>
      </w:r>
      <w:r w:rsidRPr="00EE7B8F">
        <w:rPr>
          <w:rFonts w:hint="eastAsia"/>
          <w:b/>
          <w:bCs/>
          <w:bdr w:val="single" w:sz="4" w:space="0" w:color="auto"/>
        </w:rPr>
        <w:t>如意足</w:t>
      </w:r>
      <w:r w:rsidRPr="00EE7B8F">
        <w:rPr>
          <w:b/>
          <w:bCs/>
          <w:bdr w:val="single" w:sz="4" w:space="0" w:color="auto"/>
        </w:rPr>
        <w:t>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8</w:t>
      </w:r>
      <w:r w:rsidRPr="00EE7B8F">
        <w:rPr>
          <w:b/>
          <w:bCs/>
          <w:bdr w:val="single" w:sz="4" w:space="0" w:color="auto"/>
        </w:rPr>
        <w:t>、</w:t>
      </w:r>
      <w:r w:rsidRPr="00EE7B8F">
        <w:rPr>
          <w:rFonts w:hint="eastAsia"/>
          <w:b/>
          <w:bCs/>
          <w:bdr w:val="single" w:sz="4" w:space="0" w:color="auto"/>
        </w:rPr>
        <w:t>四聖種道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9</w:t>
      </w:r>
      <w:r w:rsidRPr="00EE7B8F">
        <w:rPr>
          <w:b/>
          <w:bCs/>
          <w:bdr w:val="single" w:sz="4" w:space="0" w:color="auto"/>
        </w:rPr>
        <w:t>、苦</w:t>
      </w:r>
      <w:r w:rsidRPr="00EE7B8F">
        <w:rPr>
          <w:rFonts w:hint="eastAsia"/>
          <w:b/>
          <w:bCs/>
          <w:bdr w:val="single" w:sz="4" w:space="0" w:color="auto"/>
        </w:rPr>
        <w:t>、</w:t>
      </w:r>
      <w:r w:rsidRPr="00EE7B8F">
        <w:rPr>
          <w:b/>
          <w:bCs/>
          <w:bdr w:val="single" w:sz="4" w:space="0" w:color="auto"/>
        </w:rPr>
        <w:t>樂</w:t>
      </w:r>
      <w:r w:rsidRPr="00EE7B8F">
        <w:rPr>
          <w:rFonts w:hint="eastAsia"/>
          <w:b/>
          <w:bCs/>
          <w:bdr w:val="single" w:sz="4" w:space="0" w:color="auto"/>
        </w:rPr>
        <w:t>、</w:t>
      </w:r>
      <w:r w:rsidRPr="00EE7B8F">
        <w:rPr>
          <w:b/>
          <w:bCs/>
          <w:bdr w:val="single" w:sz="4" w:space="0" w:color="auto"/>
        </w:rPr>
        <w:t>難</w:t>
      </w:r>
      <w:r w:rsidRPr="00EE7B8F">
        <w:rPr>
          <w:rFonts w:hint="eastAsia"/>
          <w:b/>
          <w:bCs/>
          <w:bdr w:val="single" w:sz="4" w:space="0" w:color="auto"/>
        </w:rPr>
        <w:t>、</w:t>
      </w:r>
      <w:r w:rsidRPr="00EE7B8F">
        <w:rPr>
          <w:b/>
          <w:bCs/>
          <w:bdr w:val="single" w:sz="4" w:space="0" w:color="auto"/>
        </w:rPr>
        <w:t>易道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line="346" w:lineRule="exact"/>
        <w:ind w:leftChars="150" w:left="360"/>
        <w:jc w:val="both"/>
        <w:rPr>
          <w:b/>
          <w:bCs/>
          <w:bdr w:val="single" w:sz="4" w:space="0" w:color="auto"/>
        </w:rPr>
      </w:pPr>
      <w:r w:rsidRPr="00EE7B8F">
        <w:rPr>
          <w:rFonts w:hint="eastAsia"/>
          <w:b/>
          <w:bCs/>
          <w:bdr w:val="single" w:sz="4" w:space="0" w:color="auto"/>
        </w:rPr>
        <w:t>10</w:t>
      </w:r>
      <w:r w:rsidRPr="00EE7B8F">
        <w:rPr>
          <w:b/>
          <w:bCs/>
          <w:bdr w:val="single" w:sz="4" w:space="0" w:color="auto"/>
        </w:rPr>
        <w:t>、為今世樂</w:t>
      </w:r>
      <w:r w:rsidRPr="00EE7B8F">
        <w:rPr>
          <w:rFonts w:hint="eastAsia"/>
          <w:b/>
          <w:bCs/>
          <w:bdr w:val="single" w:sz="4" w:space="0" w:color="auto"/>
        </w:rPr>
        <w:t>、</w:t>
      </w:r>
      <w:r w:rsidRPr="00EE7B8F">
        <w:rPr>
          <w:b/>
          <w:bCs/>
          <w:bdr w:val="single" w:sz="4" w:space="0" w:color="auto"/>
        </w:rPr>
        <w:t>生死智</w:t>
      </w:r>
      <w:r w:rsidRPr="00EE7B8F">
        <w:rPr>
          <w:rFonts w:hint="eastAsia"/>
          <w:b/>
          <w:bCs/>
          <w:bdr w:val="single" w:sz="4" w:space="0" w:color="auto"/>
        </w:rPr>
        <w:t>、</w:t>
      </w:r>
      <w:r w:rsidRPr="00EE7B8F">
        <w:rPr>
          <w:b/>
          <w:bCs/>
          <w:bdr w:val="single" w:sz="4" w:space="0" w:color="auto"/>
        </w:rPr>
        <w:t>漏盡</w:t>
      </w:r>
      <w:r w:rsidRPr="00EE7B8F">
        <w:rPr>
          <w:rFonts w:hint="eastAsia"/>
          <w:b/>
          <w:bCs/>
          <w:bdr w:val="single" w:sz="4" w:space="0" w:color="auto"/>
        </w:rPr>
        <w:t>、</w:t>
      </w:r>
      <w:r w:rsidRPr="00EE7B8F">
        <w:rPr>
          <w:b/>
          <w:bCs/>
          <w:bdr w:val="single" w:sz="4" w:space="0" w:color="auto"/>
        </w:rPr>
        <w:t>分別慧修道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line="346" w:lineRule="exact"/>
        <w:ind w:leftChars="150" w:left="360"/>
        <w:jc w:val="both"/>
        <w:rPr>
          <w:b/>
          <w:bCs/>
          <w:bdr w:val="single" w:sz="4" w:space="0" w:color="auto"/>
        </w:rPr>
      </w:pPr>
      <w:r w:rsidRPr="00EE7B8F">
        <w:rPr>
          <w:rFonts w:hint="eastAsia"/>
          <w:b/>
          <w:bCs/>
          <w:bdr w:val="single" w:sz="4" w:space="0" w:color="auto"/>
        </w:rPr>
        <w:t>11</w:t>
      </w:r>
      <w:r w:rsidRPr="00EE7B8F">
        <w:rPr>
          <w:b/>
          <w:bCs/>
          <w:bdr w:val="single" w:sz="4" w:space="0" w:color="auto"/>
        </w:rPr>
        <w:t>、四禪道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Pr="00EE7B8F" w:rsidRDefault="00BA09FC" w:rsidP="00BA09FC">
      <w:pPr>
        <w:spacing w:beforeLines="30" w:before="108" w:line="346" w:lineRule="exact"/>
        <w:ind w:leftChars="150" w:left="360"/>
        <w:jc w:val="both"/>
        <w:rPr>
          <w:b/>
          <w:bCs/>
          <w:bdr w:val="single" w:sz="4" w:space="0" w:color="auto"/>
        </w:rPr>
      </w:pPr>
      <w:r w:rsidRPr="00EE7B8F">
        <w:rPr>
          <w:rFonts w:hint="eastAsia"/>
          <w:b/>
          <w:bCs/>
          <w:bdr w:val="single" w:sz="4" w:space="0" w:color="auto"/>
        </w:rPr>
        <w:t>12</w:t>
      </w:r>
      <w:r w:rsidRPr="00EE7B8F">
        <w:rPr>
          <w:b/>
          <w:bCs/>
          <w:bdr w:val="single" w:sz="4" w:space="0" w:color="auto"/>
        </w:rPr>
        <w:t>、天</w:t>
      </w:r>
      <w:r w:rsidRPr="00EE7B8F">
        <w:rPr>
          <w:rFonts w:hint="eastAsia"/>
          <w:b/>
          <w:bCs/>
          <w:bdr w:val="single" w:sz="4" w:space="0" w:color="auto"/>
        </w:rPr>
        <w:t>、</w:t>
      </w:r>
      <w:r w:rsidRPr="00EE7B8F">
        <w:rPr>
          <w:b/>
          <w:bCs/>
          <w:bdr w:val="single" w:sz="4" w:space="0" w:color="auto"/>
        </w:rPr>
        <w:t>梵</w:t>
      </w:r>
      <w:r w:rsidRPr="00EE7B8F">
        <w:rPr>
          <w:rFonts w:hint="eastAsia"/>
          <w:b/>
          <w:bCs/>
          <w:bdr w:val="single" w:sz="4" w:space="0" w:color="auto"/>
        </w:rPr>
        <w:t>、</w:t>
      </w:r>
      <w:r w:rsidRPr="00EE7B8F">
        <w:rPr>
          <w:b/>
          <w:bCs/>
          <w:bdr w:val="single" w:sz="4" w:space="0" w:color="auto"/>
        </w:rPr>
        <w:t>聖</w:t>
      </w:r>
      <w:r w:rsidRPr="00EE7B8F">
        <w:rPr>
          <w:rFonts w:hint="eastAsia"/>
          <w:b/>
          <w:bCs/>
          <w:bdr w:val="single" w:sz="4" w:space="0" w:color="auto"/>
        </w:rPr>
        <w:t>、</w:t>
      </w:r>
      <w:r w:rsidRPr="00EE7B8F">
        <w:rPr>
          <w:b/>
          <w:bCs/>
          <w:bdr w:val="single" w:sz="4" w:space="0" w:color="auto"/>
        </w:rPr>
        <w:t>佛道</w:t>
      </w:r>
      <w:r w:rsidRPr="00EE7B8F">
        <w:rPr>
          <w:rFonts w:ascii="新細明體" w:hAnsi="新細明體" w:hint="eastAsia"/>
          <w:szCs w:val="20"/>
        </w:rPr>
        <w:t>（印順法師，《大智度論筆記》</w:t>
      </w:r>
      <w:r w:rsidRPr="00EE7B8F">
        <w:rPr>
          <w:rFonts w:hAnsi="新細明體"/>
          <w:szCs w:val="20"/>
        </w:rPr>
        <w:t>〔</w:t>
      </w:r>
      <w:r w:rsidRPr="00EE7B8F">
        <w:rPr>
          <w:rFonts w:hint="eastAsia"/>
          <w:szCs w:val="20"/>
        </w:rPr>
        <w:t>F014</w:t>
      </w:r>
      <w:r w:rsidRPr="00EE7B8F">
        <w:rPr>
          <w:rFonts w:hAnsi="新細明體"/>
          <w:szCs w:val="20"/>
        </w:rPr>
        <w:t>〕</w:t>
      </w:r>
      <w:r w:rsidRPr="00EE7B8F">
        <w:rPr>
          <w:szCs w:val="20"/>
        </w:rPr>
        <w:t>p.</w:t>
      </w:r>
      <w:r w:rsidRPr="00EE7B8F">
        <w:rPr>
          <w:rFonts w:hint="eastAsia"/>
          <w:szCs w:val="20"/>
        </w:rPr>
        <w:t>343</w:t>
      </w:r>
      <w:r w:rsidRPr="00EE7B8F">
        <w:rPr>
          <w:rFonts w:ascii="新細明體" w:hAnsi="新細明體" w:hint="eastAsia"/>
          <w:szCs w:val="20"/>
        </w:rPr>
        <w:t>）</w:t>
      </w:r>
    </w:p>
    <w:p w:rsidR="00BA09FC" w:rsidRDefault="00BA09FC" w:rsidP="00BA09FC">
      <w:pPr>
        <w:spacing w:beforeLines="30" w:before="108" w:line="346" w:lineRule="exact"/>
        <w:ind w:leftChars="100" w:left="480" w:hangingChars="100" w:hanging="240"/>
        <w:jc w:val="both"/>
        <w:rPr>
          <w:b/>
          <w:bCs/>
          <w:bdr w:val="single" w:sz="4" w:space="0" w:color="auto"/>
        </w:rPr>
      </w:pPr>
      <w:r w:rsidRPr="00EE7B8F">
        <w:rPr>
          <w:b/>
          <w:bCs/>
          <w:bdr w:val="single" w:sz="4" w:space="0" w:color="auto"/>
        </w:rPr>
        <w:t>（</w:t>
      </w:r>
      <w:r w:rsidRPr="00EE7B8F">
        <w:rPr>
          <w:rFonts w:hint="eastAsia"/>
          <w:b/>
          <w:bCs/>
          <w:bdr w:val="single" w:sz="4" w:space="0" w:color="auto"/>
        </w:rPr>
        <w:t>五</w:t>
      </w:r>
      <w:r w:rsidRPr="00EE7B8F">
        <w:rPr>
          <w:b/>
          <w:bCs/>
          <w:bdr w:val="single" w:sz="4" w:space="0" w:color="auto"/>
        </w:rPr>
        <w:t>）五道</w:t>
      </w:r>
    </w:p>
    <w:p w:rsidR="00BA09FC" w:rsidRDefault="00BA09FC" w:rsidP="00BA09FC">
      <w:pPr>
        <w:spacing w:beforeLines="30" w:before="108" w:line="346"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六</w:t>
      </w:r>
      <w:r w:rsidRPr="00EE7B8F">
        <w:rPr>
          <w:b/>
          <w:bCs/>
          <w:bdr w:val="single" w:sz="4" w:space="0" w:color="auto"/>
        </w:rPr>
        <w:t>）六道</w:t>
      </w:r>
    </w:p>
    <w:p w:rsidR="00BA09FC"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七</w:t>
      </w:r>
      <w:r w:rsidRPr="00EE7B8F">
        <w:rPr>
          <w:b/>
          <w:bCs/>
          <w:bdr w:val="single" w:sz="4" w:space="0" w:color="auto"/>
        </w:rPr>
        <w:t>）七道</w:t>
      </w:r>
    </w:p>
    <w:p w:rsidR="00BA09FC" w:rsidRDefault="00BA09FC" w:rsidP="00BA09FC">
      <w:pPr>
        <w:spacing w:beforeLines="30" w:before="108" w:line="328"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八</w:t>
      </w:r>
      <w:r w:rsidRPr="00EE7B8F">
        <w:rPr>
          <w:b/>
          <w:bCs/>
          <w:bdr w:val="single" w:sz="4" w:space="0" w:color="auto"/>
        </w:rPr>
        <w:t>）八道</w:t>
      </w:r>
    </w:p>
    <w:p w:rsidR="00BA09FC" w:rsidRDefault="00BA09FC" w:rsidP="00BA09FC">
      <w:pPr>
        <w:spacing w:beforeLines="30" w:before="108" w:line="328" w:lineRule="exact"/>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九</w:t>
      </w:r>
      <w:r w:rsidRPr="00EE7B8F">
        <w:rPr>
          <w:b/>
          <w:bCs/>
          <w:bdr w:val="single" w:sz="4" w:space="0" w:color="auto"/>
        </w:rPr>
        <w:t>）九道</w:t>
      </w:r>
    </w:p>
    <w:p w:rsidR="00BA09FC" w:rsidRPr="00EE7B8F"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十</w:t>
      </w:r>
      <w:r w:rsidRPr="00EE7B8F">
        <w:rPr>
          <w:b/>
          <w:bCs/>
          <w:bdr w:val="single" w:sz="4" w:space="0" w:color="auto"/>
        </w:rPr>
        <w:t>）十道</w:t>
      </w:r>
    </w:p>
    <w:p w:rsidR="00BA09FC" w:rsidRDefault="00BA09FC" w:rsidP="00BA09FC">
      <w:pPr>
        <w:snapToGrid w:val="0"/>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十一</w:t>
      </w:r>
      <w:r w:rsidRPr="00EE7B8F">
        <w:rPr>
          <w:b/>
          <w:bCs/>
          <w:bdr w:val="single" w:sz="4" w:space="0" w:color="auto"/>
        </w:rPr>
        <w:t>）乃至一百六十二道</w:t>
      </w:r>
    </w:p>
    <w:p w:rsidR="00BA09FC" w:rsidRPr="00EE7B8F"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十二</w:t>
      </w:r>
      <w:r w:rsidRPr="00EE7B8F">
        <w:rPr>
          <w:b/>
          <w:bCs/>
          <w:bdr w:val="single" w:sz="4" w:space="0" w:color="auto"/>
        </w:rPr>
        <w:t>）結</w:t>
      </w:r>
    </w:p>
    <w:p w:rsidR="00BA09FC" w:rsidRDefault="00BA09FC" w:rsidP="00BA09FC">
      <w:pPr>
        <w:spacing w:beforeLines="30" w:before="108"/>
        <w:ind w:leftChars="50" w:left="120"/>
        <w:jc w:val="both"/>
        <w:rPr>
          <w:bCs/>
        </w:rPr>
      </w:pPr>
      <w:r w:rsidRPr="00EE7B8F">
        <w:rPr>
          <w:rFonts w:hint="eastAsia"/>
          <w:b/>
          <w:bCs/>
          <w:szCs w:val="20"/>
          <w:bdr w:val="single" w:sz="4" w:space="0" w:color="auto"/>
        </w:rPr>
        <w:t>二、</w:t>
      </w:r>
      <w:r w:rsidRPr="00EE7B8F">
        <w:rPr>
          <w:rFonts w:eastAsia="細明體" w:hint="eastAsia"/>
          <w:b/>
          <w:bCs/>
          <w:bdr w:val="single" w:sz="4" w:space="0" w:color="auto"/>
        </w:rPr>
        <w:t>菩薩能為眾生分別諸道，亦入一相無相，是名道種智</w:t>
      </w:r>
    </w:p>
    <w:p w:rsidR="00BA09FC" w:rsidRPr="00EE7B8F" w:rsidRDefault="00BA09FC" w:rsidP="00BA09FC">
      <w:pPr>
        <w:snapToGrid w:val="0"/>
        <w:ind w:leftChars="100" w:left="240"/>
        <w:jc w:val="both"/>
        <w:rPr>
          <w:b/>
          <w:bCs/>
          <w:bdr w:val="single" w:sz="4" w:space="0" w:color="auto"/>
        </w:rPr>
      </w:pPr>
      <w:r w:rsidRPr="00EE7B8F">
        <w:rPr>
          <w:rFonts w:hint="eastAsia"/>
          <w:b/>
          <w:szCs w:val="20"/>
          <w:bdr w:val="single" w:sz="4" w:space="0" w:color="auto"/>
        </w:rPr>
        <w:t>（一）云何住一道分別說諸道</w:t>
      </w:r>
      <w:r w:rsidRPr="00EE7B8F">
        <w:rPr>
          <w:bCs/>
          <w:szCs w:val="20"/>
        </w:rPr>
        <w:t>（印順法師，《大智度論筆記》［</w:t>
      </w:r>
      <w:r w:rsidRPr="00EE7B8F">
        <w:rPr>
          <w:rFonts w:cs="Roman Unicode" w:hint="eastAsia"/>
          <w:bCs/>
          <w:szCs w:val="20"/>
        </w:rPr>
        <w:t>D</w:t>
      </w:r>
      <w:r w:rsidRPr="00EE7B8F">
        <w:rPr>
          <w:bCs/>
          <w:szCs w:val="20"/>
        </w:rPr>
        <w:t>0</w:t>
      </w:r>
      <w:r w:rsidRPr="00EE7B8F">
        <w:rPr>
          <w:rFonts w:hint="eastAsia"/>
          <w:bCs/>
          <w:szCs w:val="20"/>
        </w:rPr>
        <w:t>19</w:t>
      </w:r>
      <w:r w:rsidRPr="00EE7B8F">
        <w:rPr>
          <w:rFonts w:hint="eastAsia"/>
          <w:bCs/>
          <w:szCs w:val="20"/>
        </w:rPr>
        <w:t>］</w:t>
      </w:r>
      <w:r w:rsidRPr="00EE7B8F">
        <w:rPr>
          <w:rFonts w:hint="eastAsia"/>
          <w:bCs/>
          <w:szCs w:val="20"/>
        </w:rPr>
        <w:t>p.</w:t>
      </w:r>
      <w:r w:rsidRPr="00EE7B8F">
        <w:rPr>
          <w:bCs/>
          <w:szCs w:val="20"/>
        </w:rPr>
        <w:t>2</w:t>
      </w:r>
      <w:r w:rsidRPr="00EE7B8F">
        <w:rPr>
          <w:rFonts w:hint="eastAsia"/>
          <w:bCs/>
          <w:szCs w:val="20"/>
        </w:rPr>
        <w:t>64</w:t>
      </w:r>
      <w:r w:rsidRPr="00EE7B8F">
        <w:rPr>
          <w:rFonts w:hint="eastAsia"/>
          <w:bCs/>
          <w:szCs w:val="20"/>
        </w:rPr>
        <w:t>）</w:t>
      </w:r>
    </w:p>
    <w:p w:rsidR="00BA09FC" w:rsidRPr="00EE7B8F" w:rsidRDefault="00BA09FC" w:rsidP="00BA09FC">
      <w:pPr>
        <w:spacing w:line="356" w:lineRule="exact"/>
        <w:ind w:leftChars="150" w:left="360"/>
        <w:jc w:val="both"/>
        <w:rPr>
          <w:bCs/>
          <w:szCs w:val="20"/>
          <w:bdr w:val="single" w:sz="4" w:space="0" w:color="auto"/>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初學種種別，後皆同一</w:t>
      </w:r>
      <w:r w:rsidRPr="00EE7B8F">
        <w:rPr>
          <w:rFonts w:hint="eastAsia"/>
          <w:szCs w:val="20"/>
        </w:rPr>
        <w:t>（印順法師，《大智度論筆記》〔</w:t>
      </w:r>
      <w:r w:rsidRPr="00EE7B8F">
        <w:rPr>
          <w:rFonts w:hint="eastAsia"/>
          <w:szCs w:val="20"/>
        </w:rPr>
        <w:t>A009</w:t>
      </w:r>
      <w:r w:rsidRPr="00EE7B8F">
        <w:rPr>
          <w:rFonts w:hint="eastAsia"/>
          <w:szCs w:val="20"/>
        </w:rPr>
        <w:t>〕</w:t>
      </w:r>
      <w:r w:rsidRPr="00EE7B8F">
        <w:rPr>
          <w:rFonts w:hint="eastAsia"/>
          <w:szCs w:val="20"/>
        </w:rPr>
        <w:t>p.16</w:t>
      </w:r>
      <w:r w:rsidRPr="00EE7B8F">
        <w:rPr>
          <w:rFonts w:hint="eastAsia"/>
          <w:szCs w:val="20"/>
        </w:rPr>
        <w:t>）</w:t>
      </w:r>
    </w:p>
    <w:p w:rsidR="00BA09FC" w:rsidRDefault="00BA09FC" w:rsidP="00BA09FC">
      <w:pPr>
        <w:spacing w:beforeLines="30" w:before="108" w:line="356" w:lineRule="exact"/>
        <w:ind w:leftChars="150" w:left="360"/>
        <w:jc w:val="both"/>
        <w:rPr>
          <w:bCs/>
          <w:bdr w:val="single" w:sz="4" w:space="0" w:color="auto"/>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雖一道無二，導眾生故分別說</w:t>
      </w:r>
      <w:r w:rsidRPr="00EE7B8F">
        <w:rPr>
          <w:rFonts w:hint="eastAsia"/>
          <w:szCs w:val="20"/>
        </w:rPr>
        <w:t>（印順法師，《大智度論筆記》〔</w:t>
      </w:r>
      <w:r w:rsidRPr="00EE7B8F">
        <w:rPr>
          <w:rFonts w:hint="eastAsia"/>
          <w:szCs w:val="20"/>
        </w:rPr>
        <w:t>A009</w:t>
      </w:r>
      <w:r w:rsidRPr="00EE7B8F">
        <w:rPr>
          <w:rFonts w:hint="eastAsia"/>
          <w:szCs w:val="20"/>
        </w:rPr>
        <w:t>〕</w:t>
      </w:r>
      <w:r w:rsidRPr="00EE7B8F">
        <w:rPr>
          <w:rFonts w:hint="eastAsia"/>
          <w:szCs w:val="20"/>
        </w:rPr>
        <w:t>p.16</w:t>
      </w:r>
      <w:r w:rsidRPr="00EE7B8F">
        <w:rPr>
          <w:rFonts w:hint="eastAsia"/>
          <w:szCs w:val="20"/>
        </w:rPr>
        <w:t>）</w:t>
      </w:r>
    </w:p>
    <w:p w:rsidR="00BA09FC" w:rsidRDefault="00BA09FC" w:rsidP="00BA09FC">
      <w:pPr>
        <w:spacing w:beforeLines="30" w:before="108" w:line="356" w:lineRule="exact"/>
        <w:ind w:leftChars="100" w:left="240"/>
        <w:jc w:val="both"/>
        <w:rPr>
          <w:b/>
          <w:bCs/>
        </w:rPr>
      </w:pPr>
      <w:r w:rsidRPr="00EE7B8F">
        <w:rPr>
          <w:rFonts w:hint="eastAsia"/>
          <w:b/>
          <w:bCs/>
          <w:bdr w:val="single" w:sz="4" w:space="0" w:color="auto"/>
        </w:rPr>
        <w:t>（二）云何住一相無相中而分別諸道〔舉</w:t>
      </w:r>
      <w:r w:rsidRPr="00EE7B8F">
        <w:rPr>
          <w:b/>
          <w:bCs/>
          <w:bdr w:val="single" w:sz="4" w:space="0" w:color="auto"/>
        </w:rPr>
        <w:t>世</w:t>
      </w:r>
      <w:r w:rsidRPr="00EE7B8F">
        <w:rPr>
          <w:rFonts w:hint="eastAsia"/>
          <w:b/>
          <w:bCs/>
          <w:bdr w:val="single" w:sz="4" w:space="0" w:color="auto"/>
        </w:rPr>
        <w:t>間道、</w:t>
      </w:r>
      <w:r w:rsidRPr="00EE7B8F">
        <w:rPr>
          <w:b/>
          <w:bCs/>
          <w:bdr w:val="single" w:sz="4" w:space="0" w:color="auto"/>
        </w:rPr>
        <w:t>出世間</w:t>
      </w:r>
      <w:r w:rsidRPr="00EE7B8F">
        <w:rPr>
          <w:rFonts w:hint="eastAsia"/>
          <w:b/>
          <w:bCs/>
          <w:bdr w:val="single" w:sz="4" w:space="0" w:color="auto"/>
        </w:rPr>
        <w:t>道為例〕</w:t>
      </w:r>
    </w:p>
    <w:p w:rsidR="00BA09FC" w:rsidRDefault="00BA09FC" w:rsidP="00BA09FC">
      <w:pPr>
        <w:spacing w:line="356" w:lineRule="exact"/>
        <w:ind w:leftChars="150" w:left="360"/>
        <w:jc w:val="both"/>
        <w:rPr>
          <w:b/>
          <w:bdr w:val="single" w:sz="4" w:space="0" w:color="auto"/>
        </w:rPr>
      </w:pPr>
      <w:r w:rsidRPr="00EE7B8F">
        <w:rPr>
          <w:rFonts w:hint="eastAsia"/>
          <w:b/>
          <w:bdr w:val="single" w:sz="4" w:space="0" w:color="auto"/>
        </w:rPr>
        <w:t>1</w:t>
      </w:r>
      <w:r w:rsidRPr="00EE7B8F">
        <w:rPr>
          <w:rFonts w:hint="eastAsia"/>
          <w:b/>
          <w:bdr w:val="single" w:sz="4" w:space="0" w:color="auto"/>
        </w:rPr>
        <w:t>、知</w:t>
      </w:r>
      <w:r w:rsidRPr="00EE7B8F">
        <w:rPr>
          <w:b/>
          <w:bdr w:val="single" w:sz="4" w:space="0" w:color="auto"/>
        </w:rPr>
        <w:t>世間道</w:t>
      </w:r>
    </w:p>
    <w:p w:rsidR="00BA09FC" w:rsidRDefault="00BA09FC" w:rsidP="00BA09FC">
      <w:pPr>
        <w:spacing w:beforeLines="30" w:before="108" w:line="356" w:lineRule="exact"/>
        <w:ind w:leftChars="150" w:left="360"/>
        <w:jc w:val="both"/>
        <w:rPr>
          <w:rStyle w:val="a8"/>
        </w:rPr>
      </w:pPr>
      <w:r w:rsidRPr="00EE7B8F">
        <w:rPr>
          <w:rFonts w:hint="eastAsia"/>
          <w:b/>
          <w:bdr w:val="single" w:sz="4" w:space="0" w:color="auto"/>
        </w:rPr>
        <w:t>2</w:t>
      </w:r>
      <w:r w:rsidRPr="00EE7B8F">
        <w:rPr>
          <w:rFonts w:hint="eastAsia"/>
          <w:b/>
          <w:bdr w:val="single" w:sz="4" w:space="0" w:color="auto"/>
        </w:rPr>
        <w:t>、知</w:t>
      </w:r>
      <w:r w:rsidRPr="00EE7B8F">
        <w:rPr>
          <w:b/>
          <w:bdr w:val="single" w:sz="4" w:space="0" w:color="auto"/>
        </w:rPr>
        <w:t>出世間道</w:t>
      </w:r>
    </w:p>
    <w:p w:rsidR="00BA09FC" w:rsidRDefault="00BA09FC" w:rsidP="00BA09FC">
      <w:pPr>
        <w:spacing w:line="356" w:lineRule="exact"/>
        <w:ind w:leftChars="200" w:left="480"/>
        <w:jc w:val="both"/>
        <w:rPr>
          <w:bCs/>
        </w:rPr>
      </w:pPr>
      <w:r w:rsidRPr="00EE7B8F">
        <w:rPr>
          <w:rFonts w:hint="eastAsia"/>
          <w:b/>
          <w:bdr w:val="single" w:sz="4" w:space="0" w:color="auto"/>
        </w:rPr>
        <w:t>（</w:t>
      </w:r>
      <w:r w:rsidRPr="00EE7B8F">
        <w:rPr>
          <w:rFonts w:hint="eastAsia"/>
          <w:b/>
          <w:bdr w:val="single" w:sz="4" w:space="0" w:color="auto"/>
        </w:rPr>
        <w:t>1</w:t>
      </w:r>
      <w:r w:rsidRPr="00EE7B8F">
        <w:rPr>
          <w:rFonts w:hint="eastAsia"/>
          <w:b/>
          <w:bdr w:val="single" w:sz="4" w:space="0" w:color="auto"/>
        </w:rPr>
        <w:t>）</w:t>
      </w:r>
      <w:r w:rsidRPr="00EE7B8F">
        <w:rPr>
          <w:b/>
          <w:bdr w:val="single" w:sz="4" w:space="0" w:color="auto"/>
        </w:rPr>
        <w:t>如實知世間即出世間</w:t>
      </w:r>
      <w:r w:rsidRPr="00EE7B8F">
        <w:rPr>
          <w:rFonts w:hint="eastAsia"/>
          <w:b/>
          <w:bdr w:val="single" w:sz="4" w:space="0" w:color="auto"/>
        </w:rPr>
        <w:t>，</w:t>
      </w:r>
      <w:r w:rsidRPr="00EE7B8F">
        <w:rPr>
          <w:rFonts w:hint="eastAsia"/>
          <w:b/>
          <w:szCs w:val="20"/>
          <w:bdr w:val="single" w:sz="4" w:space="0" w:color="auto"/>
        </w:rPr>
        <w:t>假名世出世</w:t>
      </w:r>
      <w:r w:rsidRPr="00EE7B8F">
        <w:rPr>
          <w:bCs/>
        </w:rPr>
        <w:t>（印順法師，《大智度論筆記》［</w:t>
      </w:r>
      <w:r w:rsidRPr="00EE7B8F">
        <w:rPr>
          <w:rFonts w:eastAsia="Roman Unicode" w:cs="Roman Unicode"/>
          <w:bCs/>
        </w:rPr>
        <w:t>C</w:t>
      </w:r>
      <w:r w:rsidRPr="00EE7B8F">
        <w:rPr>
          <w:bCs/>
        </w:rPr>
        <w:t>024</w:t>
      </w:r>
      <w:r w:rsidRPr="00EE7B8F">
        <w:rPr>
          <w:bCs/>
        </w:rPr>
        <w:t>］</w:t>
      </w:r>
      <w:r w:rsidRPr="00EE7B8F">
        <w:rPr>
          <w:bCs/>
        </w:rPr>
        <w:t>p.226</w:t>
      </w:r>
      <w:r w:rsidRPr="00EE7B8F">
        <w:rPr>
          <w:bCs/>
        </w:rPr>
        <w:t>）</w:t>
      </w:r>
    </w:p>
    <w:p w:rsidR="00BA09FC" w:rsidRDefault="00BA09FC" w:rsidP="00BA09FC">
      <w:pPr>
        <w:spacing w:beforeLines="30" w:before="108" w:line="356" w:lineRule="exact"/>
        <w:ind w:leftChars="200" w:left="480"/>
        <w:jc w:val="both"/>
      </w:pPr>
      <w:r w:rsidRPr="00EE7B8F">
        <w:rPr>
          <w:rFonts w:hint="eastAsia"/>
          <w:b/>
          <w:bdr w:val="single" w:sz="4" w:space="0" w:color="auto"/>
        </w:rPr>
        <w:t>（</w:t>
      </w:r>
      <w:r w:rsidRPr="00EE7B8F">
        <w:rPr>
          <w:rFonts w:hint="eastAsia"/>
          <w:b/>
          <w:bdr w:val="single" w:sz="4" w:space="0" w:color="auto"/>
        </w:rPr>
        <w:t>2</w:t>
      </w:r>
      <w:r w:rsidRPr="00EE7B8F">
        <w:rPr>
          <w:rFonts w:hint="eastAsia"/>
          <w:b/>
          <w:bdr w:val="single" w:sz="4" w:space="0" w:color="auto"/>
        </w:rPr>
        <w:t>）</w:t>
      </w:r>
      <w:r w:rsidRPr="00EE7B8F">
        <w:rPr>
          <w:b/>
          <w:bdr w:val="single" w:sz="4" w:space="0" w:color="auto"/>
        </w:rPr>
        <w:t>破世說出世，出世即世間</w:t>
      </w:r>
      <w:r w:rsidRPr="00EE7B8F">
        <w:t>（印順法師，《大智度論筆記》［</w:t>
      </w:r>
      <w:r w:rsidRPr="00EE7B8F">
        <w:rPr>
          <w:rFonts w:eastAsia="Roman Unicode" w:cs="Roman Unicode"/>
        </w:rPr>
        <w:t>C</w:t>
      </w:r>
      <w:r w:rsidRPr="00EE7B8F">
        <w:t>024</w:t>
      </w:r>
      <w:r w:rsidRPr="00EE7B8F">
        <w:t>］</w:t>
      </w:r>
      <w:r w:rsidRPr="00EE7B8F">
        <w:t>p.226</w:t>
      </w:r>
      <w:r w:rsidRPr="00EE7B8F">
        <w:t>）</w:t>
      </w:r>
    </w:p>
    <w:p w:rsidR="00BA09FC" w:rsidRPr="00EE7B8F" w:rsidRDefault="00BA09FC" w:rsidP="00BA09FC">
      <w:pPr>
        <w:spacing w:beforeLines="30" w:before="108" w:line="356" w:lineRule="exact"/>
        <w:ind w:leftChars="200" w:left="480"/>
        <w:jc w:val="both"/>
        <w:rPr>
          <w:bCs/>
        </w:rPr>
      </w:pPr>
      <w:r w:rsidRPr="00EE7B8F">
        <w:rPr>
          <w:rFonts w:hint="eastAsia"/>
          <w:b/>
          <w:bdr w:val="single" w:sz="4" w:space="0" w:color="auto"/>
        </w:rPr>
        <w:t>（</w:t>
      </w:r>
      <w:r w:rsidRPr="00EE7B8F">
        <w:rPr>
          <w:rFonts w:hint="eastAsia"/>
          <w:b/>
          <w:bdr w:val="single" w:sz="4" w:space="0" w:color="auto"/>
        </w:rPr>
        <w:t>3</w:t>
      </w:r>
      <w:r w:rsidRPr="00EE7B8F">
        <w:rPr>
          <w:rFonts w:hint="eastAsia"/>
          <w:b/>
          <w:bdr w:val="single" w:sz="4" w:space="0" w:color="auto"/>
        </w:rPr>
        <w:t>）</w:t>
      </w:r>
      <w:r w:rsidRPr="00EE7B8F">
        <w:rPr>
          <w:b/>
          <w:bdr w:val="single" w:sz="4" w:space="0" w:color="auto"/>
        </w:rPr>
        <w:t>世出世不合不離即不二</w:t>
      </w:r>
      <w:r w:rsidRPr="00EE7B8F">
        <w:rPr>
          <w:bCs/>
        </w:rPr>
        <w:t>（印順法師，《大智度論筆記》［</w:t>
      </w:r>
      <w:r w:rsidRPr="00EE7B8F">
        <w:rPr>
          <w:rFonts w:cs="Roman Unicode"/>
          <w:bCs/>
        </w:rPr>
        <w:t>C</w:t>
      </w:r>
      <w:r w:rsidRPr="00EE7B8F">
        <w:rPr>
          <w:bCs/>
        </w:rPr>
        <w:t>024</w:t>
      </w:r>
      <w:r w:rsidRPr="00EE7B8F">
        <w:rPr>
          <w:bCs/>
        </w:rPr>
        <w:t>］</w:t>
      </w:r>
      <w:r w:rsidRPr="00EE7B8F">
        <w:rPr>
          <w:bCs/>
        </w:rPr>
        <w:t>p.226</w:t>
      </w:r>
      <w:r w:rsidRPr="00EE7B8F">
        <w:rPr>
          <w:bCs/>
        </w:rPr>
        <w:t>）</w:t>
      </w:r>
    </w:p>
    <w:p w:rsidR="00BA09FC" w:rsidRPr="00EE7B8F" w:rsidRDefault="00BA09FC" w:rsidP="00BA09FC">
      <w:pPr>
        <w:spacing w:beforeLines="30" w:before="108" w:line="356" w:lineRule="exact"/>
        <w:ind w:leftChars="200" w:left="480"/>
        <w:jc w:val="both"/>
        <w:rPr>
          <w:rFonts w:eastAsia="標楷體"/>
          <w:bCs/>
        </w:rPr>
      </w:pPr>
      <w:r w:rsidRPr="00EE7B8F">
        <w:rPr>
          <w:rFonts w:hint="eastAsia"/>
          <w:b/>
          <w:bdr w:val="single" w:sz="4" w:space="0" w:color="auto"/>
        </w:rPr>
        <w:t>（</w:t>
      </w:r>
      <w:r w:rsidRPr="00EE7B8F">
        <w:rPr>
          <w:rFonts w:hint="eastAsia"/>
          <w:b/>
          <w:bdr w:val="single" w:sz="4" w:space="0" w:color="auto"/>
        </w:rPr>
        <w:t>4</w:t>
      </w:r>
      <w:r w:rsidRPr="00EE7B8F">
        <w:rPr>
          <w:rFonts w:hint="eastAsia"/>
          <w:b/>
          <w:bdr w:val="single" w:sz="4" w:space="0" w:color="auto"/>
        </w:rPr>
        <w:t>）</w:t>
      </w:r>
      <w:r w:rsidRPr="00EE7B8F">
        <w:rPr>
          <w:b/>
          <w:bdr w:val="single" w:sz="4" w:space="0" w:color="auto"/>
        </w:rPr>
        <w:t>捨世間，不受出世間，是出世間</w:t>
      </w:r>
      <w:r w:rsidRPr="00EE7B8F">
        <w:t>（印順法師，《</w:t>
      </w:r>
      <w:r w:rsidRPr="00EE7B8F">
        <w:rPr>
          <w:bCs/>
        </w:rPr>
        <w:t>大智度論筆記》［</w:t>
      </w:r>
      <w:r w:rsidRPr="00EE7B8F">
        <w:rPr>
          <w:rFonts w:cs="Roman Unicode"/>
          <w:bCs/>
        </w:rPr>
        <w:t>C</w:t>
      </w:r>
      <w:r w:rsidRPr="00EE7B8F">
        <w:rPr>
          <w:bCs/>
        </w:rPr>
        <w:t>024</w:t>
      </w:r>
      <w:r w:rsidRPr="00EE7B8F">
        <w:rPr>
          <w:bCs/>
        </w:rPr>
        <w:t>］</w:t>
      </w:r>
      <w:r w:rsidRPr="00EE7B8F">
        <w:rPr>
          <w:bCs/>
        </w:rPr>
        <w:t>p.226</w:t>
      </w:r>
      <w:r w:rsidRPr="00EE7B8F">
        <w:rPr>
          <w:bCs/>
        </w:rPr>
        <w:t>）</w:t>
      </w:r>
    </w:p>
    <w:p w:rsidR="00BA09FC" w:rsidRPr="00EE7B8F" w:rsidRDefault="00BA09FC" w:rsidP="00BA09FC">
      <w:pPr>
        <w:spacing w:beforeLines="30" w:before="108" w:line="352" w:lineRule="exact"/>
        <w:ind w:leftChars="100" w:left="240"/>
        <w:jc w:val="both"/>
        <w:rPr>
          <w:rFonts w:eastAsia="細明體"/>
          <w:b/>
          <w:bCs/>
          <w:szCs w:val="20"/>
          <w:bdr w:val="single" w:sz="4" w:space="0" w:color="auto"/>
        </w:rPr>
      </w:pPr>
      <w:r w:rsidRPr="00EE7B8F">
        <w:rPr>
          <w:rFonts w:eastAsia="細明體" w:hint="eastAsia"/>
          <w:b/>
          <w:bCs/>
          <w:szCs w:val="20"/>
          <w:bdr w:val="single" w:sz="4" w:space="0" w:color="auto"/>
        </w:rPr>
        <w:t>（三）結</w:t>
      </w:r>
    </w:p>
    <w:p w:rsidR="00BA09FC" w:rsidRDefault="00BA09FC" w:rsidP="00BA09FC">
      <w:pPr>
        <w:spacing w:beforeLines="30" w:before="108" w:line="352" w:lineRule="exact"/>
        <w:jc w:val="both"/>
        <w:rPr>
          <w:b/>
          <w:bCs/>
          <w:bdr w:val="single" w:sz="4" w:space="0" w:color="auto"/>
        </w:rPr>
      </w:pPr>
      <w:r w:rsidRPr="00EE7B8F">
        <w:rPr>
          <w:rFonts w:hint="eastAsia"/>
          <w:b/>
          <w:bCs/>
          <w:bdr w:val="single" w:sz="4" w:space="0" w:color="auto"/>
        </w:rPr>
        <w:t>貳</w:t>
      </w:r>
      <w:r w:rsidRPr="00EE7B8F">
        <w:rPr>
          <w:b/>
          <w:bCs/>
          <w:bdr w:val="single" w:sz="4" w:space="0" w:color="auto"/>
        </w:rPr>
        <w:t>、</w:t>
      </w:r>
      <w:r w:rsidRPr="00EE7B8F">
        <w:rPr>
          <w:rFonts w:hint="eastAsia"/>
          <w:b/>
          <w:bCs/>
          <w:bdr w:val="single" w:sz="4" w:space="0" w:color="auto"/>
        </w:rPr>
        <w:t>釋「</w:t>
      </w:r>
      <w:r w:rsidRPr="00EE7B8F">
        <w:rPr>
          <w:b/>
          <w:bCs/>
          <w:bdr w:val="single" w:sz="4" w:space="0" w:color="auto"/>
        </w:rPr>
        <w:t>一切智</w:t>
      </w:r>
      <w:r w:rsidRPr="00EE7B8F">
        <w:rPr>
          <w:rFonts w:hint="eastAsia"/>
          <w:b/>
          <w:bCs/>
          <w:bdr w:val="single" w:sz="4" w:space="0" w:color="auto"/>
        </w:rPr>
        <w:t>、</w:t>
      </w:r>
      <w:r w:rsidRPr="00EE7B8F">
        <w:rPr>
          <w:b/>
          <w:bCs/>
          <w:bdr w:val="single" w:sz="4" w:space="0" w:color="auto"/>
        </w:rPr>
        <w:t>一切種智</w:t>
      </w:r>
      <w:r w:rsidRPr="00EE7B8F">
        <w:rPr>
          <w:rFonts w:hint="eastAsia"/>
          <w:b/>
          <w:bCs/>
          <w:bdr w:val="single" w:sz="4" w:space="0" w:color="auto"/>
        </w:rPr>
        <w:t>」</w:t>
      </w:r>
    </w:p>
    <w:p w:rsidR="00BA09FC" w:rsidRDefault="00BA09FC" w:rsidP="00BA09FC">
      <w:pPr>
        <w:spacing w:line="352" w:lineRule="exact"/>
        <w:ind w:leftChars="50" w:left="120"/>
        <w:jc w:val="both"/>
        <w:rPr>
          <w:b/>
          <w:bCs/>
          <w:bdr w:val="single" w:sz="4" w:space="0" w:color="auto"/>
        </w:rPr>
      </w:pPr>
      <w:r w:rsidRPr="00EE7B8F">
        <w:rPr>
          <w:rFonts w:hint="eastAsia"/>
          <w:b/>
          <w:bCs/>
          <w:bdr w:val="single" w:sz="4" w:space="0" w:color="auto"/>
        </w:rPr>
        <w:t>一、</w:t>
      </w:r>
      <w:r w:rsidRPr="00EE7B8F">
        <w:rPr>
          <w:b/>
          <w:bCs/>
          <w:bdr w:val="single" w:sz="4" w:space="0" w:color="auto"/>
        </w:rPr>
        <w:t>一切智與一切種智之異同</w:t>
      </w:r>
    </w:p>
    <w:p w:rsidR="00BA09FC" w:rsidRDefault="00BA09FC" w:rsidP="00BA09FC">
      <w:pPr>
        <w:spacing w:line="352" w:lineRule="exact"/>
        <w:ind w:leftChars="100" w:left="240"/>
        <w:jc w:val="both"/>
        <w:rPr>
          <w:b/>
          <w:bCs/>
          <w:bdr w:val="single" w:sz="4" w:space="0" w:color="auto"/>
        </w:rPr>
      </w:pPr>
      <w:r w:rsidRPr="00EE7B8F">
        <w:rPr>
          <w:rFonts w:hint="eastAsia"/>
          <w:b/>
          <w:bCs/>
          <w:bdr w:val="single" w:sz="4" w:space="0" w:color="auto"/>
        </w:rPr>
        <w:t>（一）</w:t>
      </w:r>
      <w:r w:rsidRPr="00EE7B8F">
        <w:rPr>
          <w:rFonts w:hint="eastAsia"/>
          <w:b/>
          <w:szCs w:val="20"/>
          <w:bdr w:val="single" w:sz="4" w:space="0" w:color="auto"/>
        </w:rPr>
        <w:t>無差別</w:t>
      </w:r>
    </w:p>
    <w:p w:rsidR="00BA09FC" w:rsidRPr="00EE7B8F" w:rsidRDefault="00BA09FC" w:rsidP="00BA09FC">
      <w:pPr>
        <w:spacing w:beforeLines="30" w:before="108" w:line="352" w:lineRule="exact"/>
        <w:ind w:leftChars="100" w:left="240"/>
        <w:jc w:val="both"/>
        <w:rPr>
          <w:b/>
          <w:bCs/>
          <w:bdr w:val="single" w:sz="4" w:space="0" w:color="auto"/>
        </w:rPr>
      </w:pPr>
      <w:r w:rsidRPr="00EE7B8F">
        <w:rPr>
          <w:rFonts w:hint="eastAsia"/>
          <w:b/>
          <w:bCs/>
          <w:bdr w:val="single" w:sz="4" w:space="0" w:color="auto"/>
        </w:rPr>
        <w:t>（二）</w:t>
      </w:r>
      <w:r w:rsidRPr="00EE7B8F">
        <w:rPr>
          <w:rFonts w:hint="eastAsia"/>
          <w:b/>
          <w:szCs w:val="20"/>
          <w:bdr w:val="single" w:sz="4" w:space="0" w:color="auto"/>
        </w:rPr>
        <w:t>差別</w:t>
      </w:r>
    </w:p>
    <w:p w:rsidR="00BA09FC" w:rsidRPr="00EE7B8F" w:rsidRDefault="00BA09FC" w:rsidP="00BA09FC">
      <w:pPr>
        <w:spacing w:line="352" w:lineRule="exact"/>
        <w:ind w:leftChars="150" w:left="360"/>
        <w:jc w:val="both"/>
        <w:rPr>
          <w:b/>
          <w:bCs/>
          <w:szCs w:val="20"/>
          <w:bdr w:val="single" w:sz="4" w:space="0" w:color="auto"/>
        </w:rPr>
      </w:pPr>
      <w:r w:rsidRPr="00EE7B8F">
        <w:rPr>
          <w:rFonts w:hint="eastAsia"/>
          <w:b/>
          <w:bCs/>
          <w:szCs w:val="20"/>
          <w:bdr w:val="single" w:sz="4" w:space="0" w:color="auto"/>
        </w:rPr>
        <w:t>1</w:t>
      </w:r>
      <w:r w:rsidRPr="00EE7B8F">
        <w:rPr>
          <w:rFonts w:hint="eastAsia"/>
          <w:b/>
          <w:bCs/>
          <w:szCs w:val="20"/>
          <w:bdr w:val="single" w:sz="4" w:space="0" w:color="auto"/>
        </w:rPr>
        <w:t>、</w:t>
      </w:r>
      <w:r w:rsidRPr="00EE7B8F">
        <w:rPr>
          <w:rFonts w:hint="eastAsia"/>
          <w:b/>
          <w:szCs w:val="20"/>
          <w:bdr w:val="single" w:sz="4" w:space="0" w:color="auto"/>
        </w:rPr>
        <w:t>總別、因果、略廣</w:t>
      </w:r>
    </w:p>
    <w:p w:rsidR="00BA09FC" w:rsidRDefault="00BA09FC" w:rsidP="00BA09FC">
      <w:pPr>
        <w:spacing w:beforeLines="30" w:before="108" w:line="352" w:lineRule="exact"/>
        <w:ind w:leftChars="150" w:left="360"/>
        <w:jc w:val="both"/>
        <w:rPr>
          <w:b/>
          <w:bCs/>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二乘知總相</w:t>
      </w:r>
      <w:r w:rsidRPr="00EE7B8F">
        <w:rPr>
          <w:rFonts w:hint="eastAsia"/>
          <w:b/>
          <w:bCs/>
          <w:bdr w:val="single" w:sz="4" w:space="0" w:color="auto"/>
        </w:rPr>
        <w:t>名</w:t>
      </w:r>
      <w:r w:rsidRPr="00EE7B8F">
        <w:rPr>
          <w:b/>
          <w:bCs/>
          <w:bdr w:val="single" w:sz="4" w:space="0" w:color="auto"/>
        </w:rPr>
        <w:t>一切智</w:t>
      </w:r>
      <w:r w:rsidRPr="00EE7B8F">
        <w:rPr>
          <w:rFonts w:hint="eastAsia"/>
          <w:b/>
          <w:bCs/>
          <w:bdr w:val="single" w:sz="4" w:space="0" w:color="auto"/>
        </w:rPr>
        <w:t>，</w:t>
      </w:r>
      <w:r w:rsidRPr="00EE7B8F">
        <w:rPr>
          <w:b/>
          <w:bCs/>
          <w:bdr w:val="single" w:sz="4" w:space="0" w:color="auto"/>
        </w:rPr>
        <w:t>佛盡知總</w:t>
      </w:r>
      <w:r w:rsidRPr="00EE7B8F">
        <w:rPr>
          <w:rFonts w:hint="eastAsia"/>
          <w:b/>
          <w:bCs/>
          <w:bdr w:val="single" w:sz="4" w:space="0" w:color="auto"/>
        </w:rPr>
        <w:t>相</w:t>
      </w:r>
      <w:r w:rsidRPr="00EE7B8F">
        <w:rPr>
          <w:b/>
          <w:bCs/>
          <w:bdr w:val="single" w:sz="4" w:space="0" w:color="auto"/>
        </w:rPr>
        <w:t>、別相</w:t>
      </w:r>
      <w:r w:rsidRPr="00EE7B8F">
        <w:rPr>
          <w:rFonts w:hint="eastAsia"/>
          <w:b/>
          <w:bCs/>
          <w:bdr w:val="single" w:sz="4" w:space="0" w:color="auto"/>
        </w:rPr>
        <w:t>名</w:t>
      </w:r>
      <w:r w:rsidRPr="00EE7B8F">
        <w:rPr>
          <w:b/>
          <w:bCs/>
          <w:bdr w:val="single" w:sz="4" w:space="0" w:color="auto"/>
        </w:rPr>
        <w:t>一切</w:t>
      </w:r>
      <w:r w:rsidRPr="00EE7B8F">
        <w:rPr>
          <w:rFonts w:hint="eastAsia"/>
          <w:b/>
          <w:bCs/>
          <w:bdr w:val="single" w:sz="4" w:space="0" w:color="auto"/>
        </w:rPr>
        <w:t>種</w:t>
      </w:r>
      <w:r w:rsidRPr="00EE7B8F">
        <w:rPr>
          <w:b/>
          <w:bCs/>
          <w:bdr w:val="single" w:sz="4" w:space="0" w:color="auto"/>
        </w:rPr>
        <w:t>智</w:t>
      </w:r>
    </w:p>
    <w:p w:rsidR="00BA09FC" w:rsidRPr="00EE7B8F" w:rsidRDefault="00BA09FC" w:rsidP="00BA09FC">
      <w:pPr>
        <w:spacing w:line="352" w:lineRule="exact"/>
        <w:ind w:leftChars="200" w:left="480"/>
        <w:jc w:val="both"/>
        <w:rPr>
          <w:b/>
          <w:szCs w:val="20"/>
          <w:bdr w:val="single" w:sz="4" w:space="0" w:color="auto"/>
        </w:rPr>
      </w:pPr>
      <w:r w:rsidRPr="00EE7B8F">
        <w:rPr>
          <w:rFonts w:hint="eastAsia"/>
          <w:b/>
          <w:szCs w:val="20"/>
          <w:bdr w:val="single" w:sz="4" w:space="0" w:color="auto"/>
        </w:rPr>
        <w:t>（</w:t>
      </w:r>
      <w:r w:rsidRPr="00EE7B8F">
        <w:rPr>
          <w:rFonts w:hint="eastAsia"/>
          <w:b/>
          <w:szCs w:val="20"/>
          <w:bdr w:val="single" w:sz="4" w:space="0" w:color="auto"/>
        </w:rPr>
        <w:t>1</w:t>
      </w:r>
      <w:r w:rsidRPr="00EE7B8F">
        <w:rPr>
          <w:rFonts w:hint="eastAsia"/>
          <w:b/>
          <w:szCs w:val="20"/>
          <w:bdr w:val="single" w:sz="4" w:space="0" w:color="auto"/>
        </w:rPr>
        <w:t>）二乘</w:t>
      </w:r>
    </w:p>
    <w:p w:rsidR="00BA09FC" w:rsidRPr="00EE7B8F" w:rsidRDefault="00BA09FC" w:rsidP="00BA09FC">
      <w:pPr>
        <w:spacing w:beforeLines="30" w:before="108" w:line="352" w:lineRule="exact"/>
        <w:ind w:leftChars="200" w:left="480"/>
        <w:jc w:val="both"/>
        <w:rPr>
          <w:b/>
          <w:szCs w:val="20"/>
          <w:bdr w:val="single" w:sz="4" w:space="0" w:color="auto"/>
        </w:rPr>
      </w:pPr>
      <w:r w:rsidRPr="00EE7B8F">
        <w:rPr>
          <w:rFonts w:hint="eastAsia"/>
          <w:b/>
          <w:szCs w:val="20"/>
          <w:bdr w:val="single" w:sz="4" w:space="0" w:color="auto"/>
        </w:rPr>
        <w:t>（</w:t>
      </w:r>
      <w:r w:rsidRPr="00EE7B8F">
        <w:rPr>
          <w:rFonts w:hint="eastAsia"/>
          <w:b/>
          <w:szCs w:val="20"/>
          <w:bdr w:val="single" w:sz="4" w:space="0" w:color="auto"/>
        </w:rPr>
        <w:t>2</w:t>
      </w:r>
      <w:r w:rsidRPr="00EE7B8F">
        <w:rPr>
          <w:rFonts w:hint="eastAsia"/>
          <w:b/>
          <w:szCs w:val="20"/>
          <w:bdr w:val="single" w:sz="4" w:space="0" w:color="auto"/>
        </w:rPr>
        <w:t>）佛</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一切智</w:t>
      </w:r>
      <w:r w:rsidRPr="00EE7B8F">
        <w:rPr>
          <w:rFonts w:hint="eastAsia"/>
          <w:b/>
          <w:bCs/>
          <w:bdr w:val="single" w:sz="4" w:space="0" w:color="auto"/>
        </w:rPr>
        <w:t>是</w:t>
      </w:r>
      <w:r w:rsidRPr="00EE7B8F">
        <w:rPr>
          <w:b/>
          <w:bCs/>
          <w:bdr w:val="single" w:sz="4" w:space="0" w:color="auto"/>
        </w:rPr>
        <w:t>二乘</w:t>
      </w:r>
      <w:r w:rsidRPr="00EE7B8F">
        <w:rPr>
          <w:rFonts w:hint="eastAsia"/>
          <w:b/>
          <w:bCs/>
          <w:bdr w:val="single" w:sz="4" w:space="0" w:color="auto"/>
        </w:rPr>
        <w:t>事</w:t>
      </w:r>
      <w:r w:rsidRPr="00EE7B8F">
        <w:rPr>
          <w:b/>
          <w:bCs/>
          <w:bdr w:val="single" w:sz="4" w:space="0" w:color="auto"/>
        </w:rPr>
        <w:t>，一切種智</w:t>
      </w:r>
      <w:r w:rsidRPr="00EE7B8F">
        <w:rPr>
          <w:rFonts w:hint="eastAsia"/>
          <w:b/>
          <w:bCs/>
          <w:bdr w:val="single" w:sz="4" w:space="0" w:color="auto"/>
        </w:rPr>
        <w:t>是佛事</w:t>
      </w:r>
    </w:p>
    <w:p w:rsidR="00BA09FC" w:rsidRDefault="00BA09FC" w:rsidP="00BA09FC">
      <w:pPr>
        <w:spacing w:beforeLines="30" w:before="108"/>
        <w:ind w:leftChars="150" w:left="360"/>
        <w:jc w:val="both"/>
        <w:rPr>
          <w:vertAlign w:val="superscript"/>
        </w:rPr>
      </w:pPr>
      <w:r w:rsidRPr="00EE7B8F">
        <w:rPr>
          <w:rFonts w:hint="eastAsia"/>
          <w:b/>
          <w:bCs/>
          <w:bdr w:val="single" w:sz="4" w:space="0" w:color="auto"/>
        </w:rPr>
        <w:t>4</w:t>
      </w:r>
      <w:r w:rsidRPr="00EE7B8F">
        <w:rPr>
          <w:rFonts w:hint="eastAsia"/>
          <w:b/>
          <w:bCs/>
          <w:bdr w:val="single" w:sz="4" w:space="0" w:color="auto"/>
        </w:rPr>
        <w:t>、</w:t>
      </w:r>
      <w:r w:rsidRPr="00EE7B8F">
        <w:rPr>
          <w:b/>
          <w:bCs/>
          <w:bdr w:val="single" w:sz="4" w:space="0" w:color="auto"/>
        </w:rPr>
        <w:t>二乘之一切智但名無實</w:t>
      </w:r>
      <w:r w:rsidRPr="00EE7B8F">
        <w:rPr>
          <w:rFonts w:hint="eastAsia"/>
          <w:b/>
          <w:bCs/>
          <w:bdr w:val="single" w:sz="4" w:space="0" w:color="auto"/>
        </w:rPr>
        <w:t>，</w:t>
      </w:r>
      <w:r w:rsidRPr="00EE7B8F">
        <w:rPr>
          <w:b/>
          <w:bCs/>
          <w:bdr w:val="single" w:sz="4" w:space="0" w:color="auto"/>
        </w:rPr>
        <w:t>唯佛實具一切智、一切種智</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5</w:t>
      </w:r>
      <w:r w:rsidRPr="00EE7B8F">
        <w:rPr>
          <w:rFonts w:hint="eastAsia"/>
          <w:b/>
          <w:bCs/>
          <w:bdr w:val="single" w:sz="4" w:space="0" w:color="auto"/>
        </w:rPr>
        <w:t>、</w:t>
      </w:r>
      <w:r w:rsidRPr="00EE7B8F">
        <w:rPr>
          <w:b/>
          <w:bCs/>
          <w:bdr w:val="single" w:sz="4" w:space="0" w:color="auto"/>
        </w:rPr>
        <w:t>結</w:t>
      </w:r>
    </w:p>
    <w:p w:rsidR="00BA09FC" w:rsidRPr="00EE7B8F" w:rsidRDefault="00BA09FC" w:rsidP="00BA09FC">
      <w:pPr>
        <w:spacing w:beforeLines="30" w:before="108"/>
        <w:ind w:leftChars="50" w:left="120"/>
        <w:jc w:val="both"/>
        <w:rPr>
          <w:b/>
          <w:bCs/>
          <w:bdr w:val="single" w:sz="4" w:space="0" w:color="auto"/>
        </w:rPr>
      </w:pPr>
      <w:r w:rsidRPr="00EE7B8F">
        <w:rPr>
          <w:b/>
          <w:bCs/>
          <w:bdr w:val="single" w:sz="4" w:space="0" w:color="auto"/>
        </w:rPr>
        <w:t>二</w:t>
      </w:r>
      <w:r w:rsidRPr="00EE7B8F">
        <w:rPr>
          <w:rFonts w:hint="eastAsia"/>
          <w:b/>
          <w:bCs/>
          <w:bdr w:val="single" w:sz="4" w:space="0" w:color="auto"/>
        </w:rPr>
        <w:t>、</w:t>
      </w:r>
      <w:r w:rsidRPr="00EE7B8F">
        <w:rPr>
          <w:b/>
          <w:bCs/>
          <w:bdr w:val="single" w:sz="4" w:space="0" w:color="auto"/>
        </w:rPr>
        <w:t>釋經</w:t>
      </w:r>
      <w:r w:rsidRPr="00EE7B8F">
        <w:rPr>
          <w:rFonts w:hint="eastAsia"/>
          <w:b/>
          <w:bCs/>
          <w:bdr w:val="single" w:sz="4" w:space="0" w:color="auto"/>
        </w:rPr>
        <w:t>：「</w:t>
      </w:r>
      <w:r w:rsidRPr="00EE7B8F">
        <w:rPr>
          <w:b/>
          <w:bCs/>
          <w:bdr w:val="single" w:sz="4" w:space="0" w:color="auto"/>
        </w:rPr>
        <w:t>欲以道種智具足一切智</w:t>
      </w:r>
      <w:r w:rsidRPr="00EE7B8F">
        <w:rPr>
          <w:rFonts w:hint="eastAsia"/>
          <w:b/>
          <w:bCs/>
          <w:bdr w:val="single" w:sz="4" w:space="0" w:color="auto"/>
        </w:rPr>
        <w:t>，</w:t>
      </w:r>
      <w:r w:rsidRPr="00EE7B8F">
        <w:rPr>
          <w:b/>
          <w:bCs/>
          <w:bdr w:val="single" w:sz="4" w:space="0" w:color="auto"/>
        </w:rPr>
        <w:t>欲以</w:t>
      </w:r>
      <w:r w:rsidRPr="00EE7B8F">
        <w:rPr>
          <w:rFonts w:hint="eastAsia"/>
          <w:b/>
          <w:bCs/>
          <w:bdr w:val="single" w:sz="4" w:space="0" w:color="auto"/>
        </w:rPr>
        <w:t>一切</w:t>
      </w:r>
      <w:r w:rsidRPr="00EE7B8F">
        <w:rPr>
          <w:b/>
          <w:bCs/>
          <w:bdr w:val="single" w:sz="4" w:space="0" w:color="auto"/>
        </w:rPr>
        <w:t>智具足一切</w:t>
      </w:r>
      <w:r w:rsidRPr="00EE7B8F">
        <w:rPr>
          <w:rFonts w:hint="eastAsia"/>
          <w:b/>
          <w:bCs/>
          <w:bdr w:val="single" w:sz="4" w:space="0" w:color="auto"/>
        </w:rPr>
        <w:t>種</w:t>
      </w:r>
      <w:r w:rsidRPr="00EE7B8F">
        <w:rPr>
          <w:b/>
          <w:bCs/>
          <w:bdr w:val="single" w:sz="4" w:space="0" w:color="auto"/>
        </w:rPr>
        <w:t>智」</w:t>
      </w:r>
    </w:p>
    <w:p w:rsidR="00BA09FC" w:rsidRDefault="00BA09FC" w:rsidP="00BA09FC">
      <w:pPr>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一</w:t>
      </w:r>
      <w:r w:rsidRPr="00EE7B8F">
        <w:rPr>
          <w:b/>
          <w:bCs/>
          <w:bdr w:val="single" w:sz="4" w:space="0" w:color="auto"/>
        </w:rPr>
        <w:t>）經說</w:t>
      </w:r>
      <w:r w:rsidRPr="00EE7B8F">
        <w:rPr>
          <w:rFonts w:hint="eastAsia"/>
          <w:b/>
          <w:bCs/>
          <w:bdr w:val="single" w:sz="4" w:space="0" w:color="auto"/>
        </w:rPr>
        <w:t>「行六度等得一切智」，何故此中說「</w:t>
      </w:r>
      <w:r w:rsidRPr="00EE7B8F">
        <w:rPr>
          <w:b/>
          <w:bCs/>
          <w:bdr w:val="single" w:sz="4" w:space="0" w:color="auto"/>
        </w:rPr>
        <w:t>以道種智得</w:t>
      </w:r>
      <w:r w:rsidRPr="00EE7B8F">
        <w:rPr>
          <w:rFonts w:hint="eastAsia"/>
          <w:b/>
          <w:bCs/>
          <w:bdr w:val="single" w:sz="4" w:space="0" w:color="auto"/>
        </w:rPr>
        <w:t>一切智」</w:t>
      </w:r>
    </w:p>
    <w:p w:rsidR="00BA09FC"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、六度等即是道</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b/>
          <w:bCs/>
          <w:bdr w:val="single" w:sz="4" w:space="0" w:color="auto"/>
        </w:rPr>
        <w:t>、</w:t>
      </w:r>
      <w:r w:rsidRPr="00EE7B8F">
        <w:rPr>
          <w:rFonts w:hint="eastAsia"/>
          <w:b/>
          <w:bCs/>
          <w:bdr w:val="single" w:sz="4" w:space="0" w:color="auto"/>
        </w:rPr>
        <w:t>初</w:t>
      </w:r>
      <w:r w:rsidRPr="00EE7B8F">
        <w:rPr>
          <w:b/>
          <w:bCs/>
          <w:bdr w:val="single" w:sz="4" w:space="0" w:color="auto"/>
        </w:rPr>
        <w:t>發心至成佛間所集</w:t>
      </w:r>
      <w:r w:rsidRPr="00EE7B8F">
        <w:rPr>
          <w:rFonts w:hint="eastAsia"/>
          <w:b/>
          <w:bCs/>
          <w:bdr w:val="single" w:sz="4" w:space="0" w:color="auto"/>
        </w:rPr>
        <w:t>一切</w:t>
      </w:r>
      <w:r w:rsidRPr="00EE7B8F">
        <w:rPr>
          <w:b/>
          <w:bCs/>
          <w:bdr w:val="single" w:sz="4" w:space="0" w:color="auto"/>
        </w:rPr>
        <w:t>善法皆</w:t>
      </w:r>
      <w:r w:rsidRPr="00EE7B8F">
        <w:rPr>
          <w:rFonts w:hint="eastAsia"/>
          <w:b/>
          <w:bCs/>
          <w:bdr w:val="single" w:sz="4" w:space="0" w:color="auto"/>
        </w:rPr>
        <w:t>是</w:t>
      </w:r>
      <w:r w:rsidRPr="00EE7B8F">
        <w:rPr>
          <w:b/>
          <w:bCs/>
          <w:bdr w:val="single" w:sz="4" w:space="0" w:color="auto"/>
        </w:rPr>
        <w:t>道</w:t>
      </w:r>
    </w:p>
    <w:p w:rsidR="00BA09FC" w:rsidRDefault="00BA09FC" w:rsidP="00BA09FC">
      <w:pPr>
        <w:spacing w:beforeLines="30" w:before="108"/>
        <w:ind w:leftChars="200" w:left="480"/>
        <w:jc w:val="both"/>
        <w:rPr>
          <w:rStyle w:val="a8"/>
          <w:bCs/>
        </w:rPr>
      </w:pPr>
      <w:r w:rsidRPr="00EE7B8F">
        <w:rPr>
          <w:rFonts w:hint="eastAsia"/>
          <w:b/>
          <w:bCs/>
          <w:bdr w:val="single" w:sz="4" w:space="0" w:color="auto"/>
        </w:rPr>
        <w:t>※</w:t>
      </w:r>
      <w:r w:rsidRPr="00EE7B8F">
        <w:rPr>
          <w:rFonts w:hint="eastAsia"/>
          <w:b/>
          <w:bCs/>
          <w:bdr w:val="single" w:sz="4" w:space="0" w:color="auto"/>
        </w:rPr>
        <w:t xml:space="preserve"> </w:t>
      </w:r>
      <w:r w:rsidRPr="00EE7B8F">
        <w:rPr>
          <w:rFonts w:hint="eastAsia"/>
          <w:b/>
          <w:bCs/>
          <w:bdr w:val="single" w:sz="4" w:space="0" w:color="auto"/>
        </w:rPr>
        <w:t>何故二乘不名道智</w:t>
      </w:r>
    </w:p>
    <w:p w:rsidR="00BA09FC" w:rsidRDefault="00BA09FC" w:rsidP="00BA09FC">
      <w:pPr>
        <w:ind w:leftChars="250" w:left="60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自於所行亦辦故</w:t>
      </w:r>
      <w:r w:rsidRPr="00EE7B8F">
        <w:rPr>
          <w:bCs/>
        </w:rPr>
        <w:t>（印順法師，《大智度論筆記》</w:t>
      </w:r>
      <w:r w:rsidRPr="00EE7B8F">
        <w:rPr>
          <w:bCs/>
          <w:szCs w:val="20"/>
        </w:rPr>
        <w:t>［</w:t>
      </w:r>
      <w:r w:rsidRPr="00EE7B8F">
        <w:rPr>
          <w:rFonts w:eastAsia="Roman Unicode" w:cs="Roman Unicode"/>
          <w:bCs/>
          <w:szCs w:val="20"/>
        </w:rPr>
        <w:t>A</w:t>
      </w:r>
      <w:r w:rsidRPr="00EE7B8F">
        <w:rPr>
          <w:bCs/>
          <w:szCs w:val="20"/>
        </w:rPr>
        <w:t>010</w:t>
      </w:r>
      <w:r w:rsidRPr="00EE7B8F">
        <w:rPr>
          <w:bCs/>
          <w:szCs w:val="20"/>
        </w:rPr>
        <w:t>］</w:t>
      </w:r>
      <w:r w:rsidRPr="00EE7B8F">
        <w:rPr>
          <w:bCs/>
          <w:szCs w:val="20"/>
        </w:rPr>
        <w:t>p.17</w:t>
      </w:r>
      <w:r w:rsidRPr="00EE7B8F">
        <w:rPr>
          <w:bCs/>
          <w:szCs w:val="20"/>
        </w:rPr>
        <w:t>）</w:t>
      </w:r>
    </w:p>
    <w:p w:rsidR="00BA09FC" w:rsidRDefault="00BA09FC" w:rsidP="00BA09FC">
      <w:pPr>
        <w:spacing w:beforeLines="30" w:before="108"/>
        <w:ind w:leftChars="250" w:left="60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道小故</w:t>
      </w:r>
      <w:r w:rsidRPr="00EE7B8F">
        <w:rPr>
          <w:bCs/>
        </w:rPr>
        <w:t>（印順法師，《大智度論筆記》</w:t>
      </w:r>
      <w:r w:rsidRPr="00EE7B8F">
        <w:rPr>
          <w:bCs/>
          <w:szCs w:val="20"/>
        </w:rPr>
        <w:t>［</w:t>
      </w:r>
      <w:r w:rsidRPr="00EE7B8F">
        <w:rPr>
          <w:rFonts w:eastAsia="Roman Unicode" w:cs="Roman Unicode"/>
          <w:bCs/>
          <w:szCs w:val="20"/>
        </w:rPr>
        <w:t>A</w:t>
      </w:r>
      <w:r w:rsidRPr="00EE7B8F">
        <w:rPr>
          <w:bCs/>
          <w:szCs w:val="20"/>
        </w:rPr>
        <w:t>010</w:t>
      </w:r>
      <w:r w:rsidRPr="00EE7B8F">
        <w:rPr>
          <w:bCs/>
          <w:szCs w:val="20"/>
        </w:rPr>
        <w:t>］</w:t>
      </w:r>
      <w:r w:rsidRPr="00EE7B8F">
        <w:rPr>
          <w:bCs/>
          <w:szCs w:val="20"/>
        </w:rPr>
        <w:t>p.17</w:t>
      </w:r>
      <w:r w:rsidRPr="00EE7B8F">
        <w:rPr>
          <w:bCs/>
          <w:szCs w:val="20"/>
        </w:rPr>
        <w:t>）</w:t>
      </w:r>
    </w:p>
    <w:p w:rsidR="00BA09FC" w:rsidRDefault="00BA09FC" w:rsidP="00BA09FC">
      <w:pPr>
        <w:spacing w:beforeLines="30" w:before="108"/>
        <w:ind w:leftChars="250" w:left="60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但自行不示他行故</w:t>
      </w:r>
      <w:r w:rsidRPr="00EE7B8F">
        <w:rPr>
          <w:bCs/>
        </w:rPr>
        <w:t>（印順法師，《大智度論筆記》</w:t>
      </w:r>
      <w:r w:rsidRPr="00EE7B8F">
        <w:rPr>
          <w:bCs/>
          <w:szCs w:val="20"/>
        </w:rPr>
        <w:t>［</w:t>
      </w:r>
      <w:r w:rsidRPr="00EE7B8F">
        <w:rPr>
          <w:rFonts w:eastAsia="Roman Unicode" w:cs="Roman Unicode"/>
          <w:bCs/>
          <w:szCs w:val="20"/>
        </w:rPr>
        <w:t>A</w:t>
      </w:r>
      <w:r w:rsidRPr="00EE7B8F">
        <w:rPr>
          <w:bCs/>
          <w:szCs w:val="20"/>
        </w:rPr>
        <w:t>010</w:t>
      </w:r>
      <w:r w:rsidRPr="00EE7B8F">
        <w:rPr>
          <w:bCs/>
          <w:szCs w:val="20"/>
        </w:rPr>
        <w:t>］</w:t>
      </w:r>
      <w:r w:rsidRPr="00EE7B8F">
        <w:rPr>
          <w:bCs/>
          <w:szCs w:val="20"/>
        </w:rPr>
        <w:t>p.17</w:t>
      </w:r>
      <w:r w:rsidRPr="00EE7B8F">
        <w:rPr>
          <w:bCs/>
          <w:szCs w:val="20"/>
        </w:rPr>
        <w:t>）</w:t>
      </w:r>
    </w:p>
    <w:p w:rsidR="00BA09FC" w:rsidRPr="00EE7B8F" w:rsidRDefault="00BA09FC" w:rsidP="00BA09FC">
      <w:pPr>
        <w:spacing w:beforeLines="30" w:before="108"/>
        <w:ind w:leftChars="100" w:left="240"/>
        <w:jc w:val="both"/>
        <w:rPr>
          <w:b/>
          <w:bCs/>
          <w:bdr w:val="single" w:sz="4" w:space="0" w:color="auto"/>
        </w:rPr>
      </w:pPr>
      <w:r w:rsidRPr="00EE7B8F">
        <w:rPr>
          <w:b/>
          <w:bCs/>
          <w:bdr w:val="single" w:sz="4" w:space="0" w:color="auto"/>
        </w:rPr>
        <w:t>（</w:t>
      </w:r>
      <w:r w:rsidRPr="00EE7B8F">
        <w:rPr>
          <w:rFonts w:hint="eastAsia"/>
          <w:b/>
          <w:bCs/>
          <w:bdr w:val="single" w:sz="4" w:space="0" w:color="auto"/>
        </w:rPr>
        <w:t>二</w:t>
      </w:r>
      <w:r w:rsidRPr="00EE7B8F">
        <w:rPr>
          <w:b/>
          <w:bCs/>
          <w:bdr w:val="single" w:sz="4" w:space="0" w:color="auto"/>
        </w:rPr>
        <w:t>）</w:t>
      </w:r>
      <w:r w:rsidRPr="00EE7B8F">
        <w:rPr>
          <w:rFonts w:hint="eastAsia"/>
          <w:b/>
          <w:bCs/>
          <w:bdr w:val="single" w:sz="4" w:space="0" w:color="auto"/>
        </w:rPr>
        <w:t>釋</w:t>
      </w:r>
      <w:r w:rsidRPr="00EE7B8F">
        <w:rPr>
          <w:b/>
          <w:bCs/>
          <w:bdr w:val="single" w:sz="4" w:space="0" w:color="auto"/>
        </w:rPr>
        <w:t>「一切智</w:t>
      </w:r>
      <w:r w:rsidRPr="00EE7B8F">
        <w:rPr>
          <w:rFonts w:hint="eastAsia"/>
          <w:b/>
          <w:bCs/>
          <w:bdr w:val="single" w:sz="4" w:space="0" w:color="auto"/>
        </w:rPr>
        <w:t>、一切種智</w:t>
      </w:r>
      <w:r w:rsidRPr="00EE7B8F">
        <w:rPr>
          <w:b/>
          <w:bCs/>
          <w:bdr w:val="single" w:sz="4" w:space="0" w:color="auto"/>
        </w:rPr>
        <w:t>」</w:t>
      </w:r>
    </w:p>
    <w:p w:rsidR="00BA09FC" w:rsidRPr="00EE7B8F"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w:t>
      </w:r>
      <w:r w:rsidRPr="00EE7B8F">
        <w:rPr>
          <w:rFonts w:hint="eastAsia"/>
          <w:b/>
          <w:bCs/>
          <w:bdr w:val="single" w:sz="4" w:space="0" w:color="auto"/>
        </w:rPr>
        <w:t>以無礙智慧盡遍知一切法，名為一切智、一切種智</w:t>
      </w:r>
    </w:p>
    <w:p w:rsidR="00BA09FC" w:rsidRDefault="00BA09FC" w:rsidP="00BA09FC">
      <w:pPr>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）示</w:t>
      </w:r>
      <w:r w:rsidRPr="00EE7B8F">
        <w:rPr>
          <w:b/>
          <w:bCs/>
          <w:bdr w:val="single" w:sz="4" w:space="0" w:color="auto"/>
        </w:rPr>
        <w:t>所知之法</w:t>
      </w:r>
    </w:p>
    <w:p w:rsidR="00BA09FC" w:rsidRDefault="00BA09FC" w:rsidP="00BA09FC">
      <w:pPr>
        <w:ind w:leftChars="250" w:left="600"/>
        <w:jc w:val="both"/>
        <w:rPr>
          <w:b/>
          <w:bCs/>
          <w:bdr w:val="single" w:sz="4" w:space="0" w:color="auto"/>
        </w:rPr>
      </w:pPr>
      <w:r w:rsidRPr="00EE7B8F">
        <w:rPr>
          <w:rFonts w:hint="eastAsia"/>
          <w:b/>
          <w:bCs/>
          <w:bdr w:val="single" w:sz="4" w:space="0" w:color="auto"/>
        </w:rPr>
        <w:t>A</w:t>
      </w:r>
      <w:r w:rsidRPr="00EE7B8F">
        <w:rPr>
          <w:rFonts w:hint="eastAsia"/>
          <w:b/>
          <w:bCs/>
          <w:bdr w:val="single" w:sz="4" w:space="0" w:color="auto"/>
        </w:rPr>
        <w:t>、</w:t>
      </w:r>
      <w:r w:rsidRPr="00EE7B8F">
        <w:rPr>
          <w:b/>
          <w:bCs/>
          <w:bdr w:val="single" w:sz="4" w:space="0" w:color="auto"/>
        </w:rPr>
        <w:t>十二入</w:t>
      </w:r>
    </w:p>
    <w:p w:rsidR="00BA09FC" w:rsidRDefault="00BA09FC" w:rsidP="00BA09FC">
      <w:pPr>
        <w:spacing w:beforeLines="30" w:before="108"/>
        <w:ind w:leftChars="250" w:left="600"/>
        <w:jc w:val="both"/>
        <w:rPr>
          <w:b/>
          <w:bCs/>
          <w:bdr w:val="single" w:sz="4" w:space="0" w:color="auto"/>
        </w:rPr>
      </w:pPr>
      <w:r w:rsidRPr="00EE7B8F">
        <w:rPr>
          <w:rFonts w:hint="eastAsia"/>
          <w:b/>
          <w:bCs/>
          <w:bdr w:val="single" w:sz="4" w:space="0" w:color="auto"/>
        </w:rPr>
        <w:t>B</w:t>
      </w:r>
      <w:r w:rsidRPr="00EE7B8F">
        <w:rPr>
          <w:rFonts w:hint="eastAsia"/>
          <w:b/>
          <w:bCs/>
          <w:bdr w:val="single" w:sz="4" w:space="0" w:color="auto"/>
        </w:rPr>
        <w:t>、</w:t>
      </w:r>
      <w:r w:rsidRPr="00EE7B8F">
        <w:rPr>
          <w:b/>
          <w:bCs/>
          <w:bdr w:val="single" w:sz="4" w:space="0" w:color="auto"/>
        </w:rPr>
        <w:t>名色</w:t>
      </w:r>
    </w:p>
    <w:p w:rsidR="00BA09FC" w:rsidRPr="00EE7B8F" w:rsidRDefault="00BA09FC" w:rsidP="00BA09FC">
      <w:pPr>
        <w:spacing w:beforeLines="30" w:before="108"/>
        <w:ind w:leftChars="250" w:left="600"/>
        <w:jc w:val="both"/>
        <w:rPr>
          <w:b/>
          <w:bCs/>
          <w:bdr w:val="single" w:sz="4" w:space="0" w:color="auto"/>
        </w:rPr>
      </w:pPr>
      <w:r w:rsidRPr="00EE7B8F">
        <w:rPr>
          <w:rFonts w:hint="eastAsia"/>
          <w:b/>
          <w:bCs/>
          <w:bdr w:val="single" w:sz="4" w:space="0" w:color="auto"/>
        </w:rPr>
        <w:t>C</w:t>
      </w:r>
      <w:r w:rsidRPr="00EE7B8F">
        <w:rPr>
          <w:rFonts w:hint="eastAsia"/>
          <w:b/>
          <w:bCs/>
          <w:bdr w:val="single" w:sz="4" w:space="0" w:color="auto"/>
        </w:rPr>
        <w:t>、</w:t>
      </w:r>
      <w:r w:rsidRPr="00EE7B8F">
        <w:rPr>
          <w:b/>
          <w:bCs/>
          <w:bdr w:val="single" w:sz="4" w:space="0" w:color="auto"/>
        </w:rPr>
        <w:t>阿毘曇</w:t>
      </w:r>
      <w:r w:rsidRPr="00EE7B8F">
        <w:rPr>
          <w:rFonts w:hint="eastAsia"/>
          <w:b/>
          <w:bCs/>
          <w:bdr w:val="single" w:sz="4" w:space="0" w:color="auto"/>
        </w:rPr>
        <w:t>所述</w:t>
      </w:r>
      <w:r w:rsidRPr="00EE7B8F">
        <w:rPr>
          <w:b/>
          <w:bCs/>
          <w:bdr w:val="single" w:sz="4" w:space="0" w:color="auto"/>
        </w:rPr>
        <w:t>之</w:t>
      </w:r>
      <w:r w:rsidRPr="00EE7B8F">
        <w:rPr>
          <w:rFonts w:hint="eastAsia"/>
          <w:b/>
          <w:bCs/>
          <w:bdr w:val="single" w:sz="4" w:space="0" w:color="auto"/>
        </w:rPr>
        <w:t>一切法</w:t>
      </w:r>
    </w:p>
    <w:p w:rsidR="00BA09FC" w:rsidRDefault="00BA09FC" w:rsidP="00BA09FC">
      <w:pPr>
        <w:ind w:leftChars="300" w:left="720"/>
        <w:jc w:val="both"/>
        <w:rPr>
          <w:b/>
          <w:bCs/>
        </w:rPr>
      </w:pPr>
      <w:r w:rsidRPr="00EE7B8F">
        <w:rPr>
          <w:rFonts w:hint="eastAsia"/>
          <w:b/>
          <w:bCs/>
          <w:bdr w:val="single" w:sz="4" w:space="0" w:color="auto"/>
        </w:rPr>
        <w:t>（</w:t>
      </w:r>
      <w:r w:rsidRPr="00EE7B8F">
        <w:rPr>
          <w:rFonts w:hint="eastAsia"/>
          <w:b/>
          <w:bCs/>
          <w:bdr w:val="single" w:sz="4" w:space="0" w:color="auto"/>
        </w:rPr>
        <w:t>A</w:t>
      </w:r>
      <w:r w:rsidRPr="00EE7B8F">
        <w:rPr>
          <w:rFonts w:hint="eastAsia"/>
          <w:b/>
          <w:bCs/>
          <w:bdr w:val="single" w:sz="4" w:space="0" w:color="auto"/>
        </w:rPr>
        <w:t>）</w:t>
      </w:r>
      <w:r w:rsidRPr="00EE7B8F">
        <w:rPr>
          <w:b/>
          <w:bCs/>
          <w:bdr w:val="single" w:sz="4" w:space="0" w:color="auto"/>
        </w:rPr>
        <w:t>二</w:t>
      </w:r>
      <w:r w:rsidRPr="00EE7B8F">
        <w:rPr>
          <w:b/>
          <w:bdr w:val="single" w:sz="4" w:space="0" w:color="auto"/>
        </w:rPr>
        <w:t>法門</w:t>
      </w:r>
    </w:p>
    <w:p w:rsidR="00BA09FC" w:rsidRPr="00EE7B8F" w:rsidRDefault="00BA09FC" w:rsidP="00BA09FC">
      <w:pPr>
        <w:spacing w:beforeLines="30" w:before="108" w:line="326"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B</w:t>
      </w:r>
      <w:r w:rsidRPr="00EE7B8F">
        <w:rPr>
          <w:rFonts w:hint="eastAsia"/>
          <w:b/>
          <w:bCs/>
          <w:bdr w:val="single" w:sz="4" w:space="0" w:color="auto"/>
        </w:rPr>
        <w:t>）</w:t>
      </w:r>
      <w:r w:rsidRPr="00EE7B8F">
        <w:rPr>
          <w:b/>
          <w:bCs/>
          <w:bdr w:val="single" w:sz="4" w:space="0" w:color="auto"/>
        </w:rPr>
        <w:t>三法門</w:t>
      </w:r>
    </w:p>
    <w:p w:rsidR="00BA09FC" w:rsidRPr="00EE7B8F" w:rsidRDefault="00BA09FC" w:rsidP="00BA09FC">
      <w:pPr>
        <w:spacing w:beforeLines="30" w:before="108" w:line="326"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C</w:t>
      </w:r>
      <w:r w:rsidRPr="00EE7B8F">
        <w:rPr>
          <w:rFonts w:hint="eastAsia"/>
          <w:b/>
          <w:bCs/>
          <w:bdr w:val="single" w:sz="4" w:space="0" w:color="auto"/>
        </w:rPr>
        <w:t>）</w:t>
      </w:r>
      <w:r w:rsidRPr="00EE7B8F">
        <w:rPr>
          <w:b/>
          <w:bCs/>
          <w:bdr w:val="single" w:sz="4" w:space="0" w:color="auto"/>
        </w:rPr>
        <w:t>四法門</w:t>
      </w:r>
    </w:p>
    <w:p w:rsidR="00BA09FC" w:rsidRPr="00EE7B8F" w:rsidRDefault="00BA09FC" w:rsidP="00BA09FC">
      <w:pPr>
        <w:spacing w:beforeLines="30" w:before="108" w:line="326"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D</w:t>
      </w:r>
      <w:r w:rsidRPr="00EE7B8F">
        <w:rPr>
          <w:rFonts w:hint="eastAsia"/>
          <w:b/>
          <w:bCs/>
          <w:bdr w:val="single" w:sz="4" w:space="0" w:color="auto"/>
        </w:rPr>
        <w:t>）</w:t>
      </w:r>
      <w:r w:rsidRPr="00EE7B8F">
        <w:rPr>
          <w:b/>
          <w:bCs/>
          <w:bdr w:val="single" w:sz="4" w:space="0" w:color="auto"/>
        </w:rPr>
        <w:t>五法門</w:t>
      </w:r>
    </w:p>
    <w:p w:rsidR="00BA09FC" w:rsidRPr="00EE7B8F" w:rsidRDefault="00BA09FC" w:rsidP="00BA09FC">
      <w:pPr>
        <w:spacing w:beforeLines="30" w:before="108" w:line="326"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E</w:t>
      </w:r>
      <w:r w:rsidRPr="00EE7B8F">
        <w:rPr>
          <w:rFonts w:hint="eastAsia"/>
          <w:b/>
          <w:bCs/>
          <w:bdr w:val="single" w:sz="4" w:space="0" w:color="auto"/>
        </w:rPr>
        <w:t>）</w:t>
      </w:r>
      <w:r w:rsidRPr="00EE7B8F">
        <w:rPr>
          <w:b/>
          <w:bCs/>
          <w:bdr w:val="single" w:sz="4" w:space="0" w:color="auto"/>
        </w:rPr>
        <w:t>六法門</w:t>
      </w:r>
    </w:p>
    <w:p w:rsidR="00BA09FC" w:rsidRPr="00EE7B8F" w:rsidRDefault="00BA09FC" w:rsidP="00BA09FC">
      <w:pPr>
        <w:spacing w:beforeLines="30" w:before="108" w:line="326"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F</w:t>
      </w:r>
      <w:r w:rsidRPr="00EE7B8F">
        <w:rPr>
          <w:rFonts w:hint="eastAsia"/>
          <w:b/>
          <w:bCs/>
          <w:bdr w:val="single" w:sz="4" w:space="0" w:color="auto"/>
        </w:rPr>
        <w:t>）</w:t>
      </w:r>
      <w:r w:rsidRPr="00EE7B8F">
        <w:rPr>
          <w:b/>
          <w:bCs/>
          <w:bdr w:val="single" w:sz="4" w:space="0" w:color="auto"/>
        </w:rPr>
        <w:t>七乃至十等諸法門</w:t>
      </w:r>
    </w:p>
    <w:p w:rsidR="00BA09FC" w:rsidRPr="00EE7B8F" w:rsidRDefault="00BA09FC" w:rsidP="00BA09FC">
      <w:pPr>
        <w:spacing w:beforeLines="30" w:before="108" w:line="350" w:lineRule="exact"/>
        <w:ind w:leftChars="250" w:left="600"/>
        <w:jc w:val="both"/>
        <w:rPr>
          <w:b/>
          <w:bCs/>
          <w:bdr w:val="single" w:sz="4" w:space="0" w:color="auto"/>
        </w:rPr>
      </w:pPr>
      <w:r w:rsidRPr="00EE7B8F">
        <w:rPr>
          <w:rFonts w:hint="eastAsia"/>
          <w:b/>
          <w:bCs/>
          <w:bdr w:val="single" w:sz="4" w:space="0" w:color="auto"/>
        </w:rPr>
        <w:t>D</w:t>
      </w:r>
      <w:r w:rsidRPr="00EE7B8F">
        <w:rPr>
          <w:rFonts w:hint="eastAsia"/>
          <w:b/>
          <w:bCs/>
          <w:bdr w:val="single" w:sz="4" w:space="0" w:color="auto"/>
        </w:rPr>
        <w:t>、</w:t>
      </w:r>
      <w:r w:rsidRPr="00EE7B8F">
        <w:rPr>
          <w:b/>
          <w:bCs/>
          <w:bdr w:val="single" w:sz="4" w:space="0" w:color="auto"/>
        </w:rPr>
        <w:t>其他論法</w:t>
      </w:r>
    </w:p>
    <w:p w:rsidR="00BA09FC" w:rsidRDefault="00BA09FC" w:rsidP="00BA09FC">
      <w:pPr>
        <w:spacing w:line="350"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A</w:t>
      </w:r>
      <w:r w:rsidRPr="00EE7B8F">
        <w:rPr>
          <w:rFonts w:hint="eastAsia"/>
          <w:b/>
          <w:bCs/>
          <w:bdr w:val="single" w:sz="4" w:space="0" w:color="auto"/>
        </w:rPr>
        <w:t>）</w:t>
      </w:r>
      <w:r w:rsidRPr="00EE7B8F">
        <w:rPr>
          <w:b/>
          <w:bCs/>
          <w:bdr w:val="single" w:sz="4" w:space="0" w:color="auto"/>
        </w:rPr>
        <w:t>二法</w:t>
      </w:r>
    </w:p>
    <w:p w:rsidR="00BA09FC" w:rsidRPr="00EE7B8F" w:rsidRDefault="00BA09FC" w:rsidP="00BA09FC">
      <w:pPr>
        <w:spacing w:beforeLines="30" w:before="108" w:line="350"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B</w:t>
      </w:r>
      <w:r w:rsidRPr="00EE7B8F">
        <w:rPr>
          <w:rFonts w:hint="eastAsia"/>
          <w:b/>
          <w:bCs/>
          <w:bdr w:val="single" w:sz="4" w:space="0" w:color="auto"/>
        </w:rPr>
        <w:t>）</w:t>
      </w:r>
      <w:r w:rsidRPr="00EE7B8F">
        <w:rPr>
          <w:b/>
          <w:bCs/>
          <w:bdr w:val="single" w:sz="4" w:space="0" w:color="auto"/>
        </w:rPr>
        <w:t>三法</w:t>
      </w:r>
    </w:p>
    <w:p w:rsidR="00BA09FC" w:rsidRPr="00EE7B8F" w:rsidRDefault="00BA09FC" w:rsidP="00BA09FC">
      <w:pPr>
        <w:spacing w:beforeLines="30" w:before="108" w:line="350"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C</w:t>
      </w:r>
      <w:r w:rsidRPr="00EE7B8F">
        <w:rPr>
          <w:rFonts w:hint="eastAsia"/>
          <w:b/>
          <w:bCs/>
          <w:bdr w:val="single" w:sz="4" w:space="0" w:color="auto"/>
        </w:rPr>
        <w:t>）</w:t>
      </w:r>
      <w:r w:rsidRPr="00EE7B8F">
        <w:rPr>
          <w:b/>
          <w:bCs/>
          <w:bdr w:val="single" w:sz="4" w:space="0" w:color="auto"/>
        </w:rPr>
        <w:t>四法</w:t>
      </w:r>
    </w:p>
    <w:p w:rsidR="00BA09FC" w:rsidRPr="00EE7B8F" w:rsidRDefault="00BA09FC" w:rsidP="00BA09FC">
      <w:pPr>
        <w:spacing w:beforeLines="30" w:before="108" w:line="350" w:lineRule="exact"/>
        <w:ind w:leftChars="300" w:left="72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D</w:t>
      </w:r>
      <w:r w:rsidRPr="00EE7B8F">
        <w:rPr>
          <w:rFonts w:hint="eastAsia"/>
          <w:b/>
          <w:bCs/>
          <w:bdr w:val="single" w:sz="4" w:space="0" w:color="auto"/>
        </w:rPr>
        <w:t>）</w:t>
      </w:r>
      <w:r w:rsidRPr="00EE7B8F">
        <w:rPr>
          <w:b/>
          <w:bCs/>
          <w:bdr w:val="single" w:sz="4" w:space="0" w:color="auto"/>
        </w:rPr>
        <w:t>五法</w:t>
      </w:r>
    </w:p>
    <w:p w:rsidR="00BA09FC" w:rsidRDefault="00BA09FC" w:rsidP="00BA09FC">
      <w:pPr>
        <w:spacing w:beforeLines="30" w:before="108" w:line="350" w:lineRule="exact"/>
        <w:ind w:leftChars="250" w:left="600"/>
        <w:jc w:val="both"/>
        <w:rPr>
          <w:b/>
          <w:bCs/>
          <w:bdr w:val="single" w:sz="4" w:space="0" w:color="auto"/>
        </w:rPr>
      </w:pPr>
      <w:r w:rsidRPr="00EE7B8F">
        <w:rPr>
          <w:rFonts w:hint="eastAsia"/>
          <w:b/>
          <w:bCs/>
          <w:bdr w:val="single" w:sz="4" w:space="0" w:color="auto"/>
        </w:rPr>
        <w:t>E</w:t>
      </w:r>
      <w:r w:rsidRPr="00EE7B8F">
        <w:rPr>
          <w:rFonts w:hint="eastAsia"/>
          <w:b/>
          <w:bCs/>
          <w:bdr w:val="single" w:sz="4" w:space="0" w:color="auto"/>
        </w:rPr>
        <w:t>、</w:t>
      </w:r>
      <w:r w:rsidRPr="00EE7B8F">
        <w:rPr>
          <w:b/>
          <w:bCs/>
          <w:bdr w:val="single" w:sz="4" w:space="0" w:color="auto"/>
        </w:rPr>
        <w:t>結：以無礙智慧盡遍知</w:t>
      </w:r>
      <w:r w:rsidRPr="00EE7B8F">
        <w:rPr>
          <w:rFonts w:hint="eastAsia"/>
          <w:b/>
          <w:bCs/>
          <w:bdr w:val="single" w:sz="4" w:space="0" w:color="auto"/>
        </w:rPr>
        <w:t>諸法門所攝之一切法，名一切智、一切種智</w:t>
      </w:r>
    </w:p>
    <w:p w:rsidR="00BA09FC" w:rsidRDefault="00BA09FC" w:rsidP="00BA09FC">
      <w:pPr>
        <w:spacing w:beforeLines="30" w:before="108" w:line="350" w:lineRule="exact"/>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）辨能知</w:t>
      </w:r>
      <w:r w:rsidRPr="00EE7B8F">
        <w:rPr>
          <w:b/>
          <w:bCs/>
          <w:bdr w:val="single" w:sz="4" w:space="0" w:color="auto"/>
        </w:rPr>
        <w:t>之</w:t>
      </w:r>
      <w:r w:rsidRPr="00EE7B8F">
        <w:rPr>
          <w:rFonts w:hint="eastAsia"/>
          <w:b/>
          <w:bCs/>
          <w:bdr w:val="single" w:sz="4" w:space="0" w:color="auto"/>
        </w:rPr>
        <w:t>人（</w:t>
      </w:r>
      <w:r w:rsidRPr="00EE7B8F">
        <w:rPr>
          <w:b/>
          <w:bCs/>
          <w:bdr w:val="single" w:sz="4" w:space="0" w:color="auto"/>
        </w:rPr>
        <w:t>獨</w:t>
      </w:r>
      <w:r w:rsidRPr="00EE7B8F">
        <w:rPr>
          <w:rFonts w:hint="eastAsia"/>
          <w:b/>
          <w:bCs/>
          <w:bdr w:val="single" w:sz="4" w:space="0" w:color="auto"/>
        </w:rPr>
        <w:t>佛一人</w:t>
      </w:r>
      <w:r w:rsidRPr="00EE7B8F">
        <w:rPr>
          <w:b/>
          <w:bCs/>
          <w:bdr w:val="single" w:sz="4" w:space="0" w:color="auto"/>
        </w:rPr>
        <w:t>得</w:t>
      </w:r>
      <w:r w:rsidRPr="00EE7B8F">
        <w:rPr>
          <w:rFonts w:hint="eastAsia"/>
          <w:b/>
          <w:bCs/>
          <w:bdr w:val="single" w:sz="4" w:space="0" w:color="auto"/>
        </w:rPr>
        <w:t>一切智）</w:t>
      </w:r>
    </w:p>
    <w:p w:rsidR="00BA09FC" w:rsidRDefault="00BA09FC" w:rsidP="00BA09FC">
      <w:pPr>
        <w:spacing w:beforeLines="30" w:before="108" w:line="350" w:lineRule="exact"/>
        <w:ind w:leftChars="250" w:left="600"/>
        <w:jc w:val="both"/>
        <w:rPr>
          <w:b/>
          <w:bCs/>
          <w:bdr w:val="single" w:sz="4" w:space="0" w:color="auto"/>
        </w:rPr>
      </w:pPr>
      <w:r w:rsidRPr="00EE7B8F">
        <w:rPr>
          <w:rFonts w:ascii="新細明體" w:hAnsi="新細明體" w:cs="新細明體" w:hint="eastAsia"/>
          <w:b/>
          <w:bCs/>
          <w:bdr w:val="single" w:sz="4" w:space="0" w:color="auto"/>
        </w:rPr>
        <w:t xml:space="preserve">※ </w:t>
      </w:r>
      <w:r w:rsidRPr="00EE7B8F">
        <w:rPr>
          <w:b/>
          <w:bCs/>
          <w:bdr w:val="single" w:sz="4" w:space="0" w:color="auto"/>
        </w:rPr>
        <w:t>因論生論：</w:t>
      </w:r>
      <w:r w:rsidRPr="00EE7B8F">
        <w:rPr>
          <w:rFonts w:hint="eastAsia"/>
          <w:b/>
          <w:bCs/>
          <w:bdr w:val="single" w:sz="4" w:space="0" w:color="auto"/>
        </w:rPr>
        <w:t>何故</w:t>
      </w:r>
      <w:r w:rsidRPr="00EE7B8F">
        <w:rPr>
          <w:b/>
          <w:bCs/>
          <w:bdr w:val="single" w:sz="4" w:space="0" w:color="auto"/>
        </w:rPr>
        <w:t>佛</w:t>
      </w:r>
      <w:r w:rsidRPr="00EE7B8F">
        <w:rPr>
          <w:rFonts w:hint="eastAsia"/>
          <w:b/>
          <w:bCs/>
          <w:bdr w:val="single" w:sz="4" w:space="0" w:color="auto"/>
        </w:rPr>
        <w:t>於眾生中最第一</w:t>
      </w:r>
    </w:p>
    <w:p w:rsidR="00BA09FC" w:rsidRDefault="00BA09FC" w:rsidP="00BA09FC">
      <w:pPr>
        <w:spacing w:line="350" w:lineRule="exact"/>
        <w:ind w:leftChars="300" w:left="720"/>
        <w:jc w:val="both"/>
        <w:rPr>
          <w:b/>
          <w:bCs/>
          <w:bdr w:val="single" w:sz="4" w:space="0" w:color="auto"/>
        </w:rPr>
      </w:pPr>
      <w:r w:rsidRPr="00EE7B8F">
        <w:rPr>
          <w:rFonts w:hint="eastAsia"/>
          <w:b/>
          <w:bCs/>
          <w:bdr w:val="single" w:sz="4" w:space="0" w:color="auto"/>
        </w:rPr>
        <w:t>A</w:t>
      </w:r>
      <w:r w:rsidRPr="00EE7B8F">
        <w:rPr>
          <w:rFonts w:hint="eastAsia"/>
          <w:b/>
          <w:bCs/>
          <w:bdr w:val="single" w:sz="4" w:space="0" w:color="auto"/>
        </w:rPr>
        <w:t>、</w:t>
      </w:r>
      <w:r w:rsidRPr="00EE7B8F">
        <w:rPr>
          <w:b/>
          <w:bCs/>
          <w:bdr w:val="single" w:sz="4" w:space="0" w:color="auto"/>
        </w:rPr>
        <w:t>得一切智故</w:t>
      </w:r>
    </w:p>
    <w:p w:rsidR="00BA09FC" w:rsidRDefault="00BA09FC" w:rsidP="00BA09FC">
      <w:pPr>
        <w:spacing w:beforeLines="30" w:before="108" w:line="350" w:lineRule="exact"/>
        <w:ind w:leftChars="300" w:left="720"/>
        <w:jc w:val="both"/>
        <w:rPr>
          <w:b/>
          <w:bCs/>
          <w:bdr w:val="single" w:sz="4" w:space="0" w:color="auto"/>
        </w:rPr>
      </w:pPr>
      <w:r w:rsidRPr="00EE7B8F">
        <w:rPr>
          <w:rFonts w:hint="eastAsia"/>
          <w:b/>
          <w:bCs/>
          <w:bdr w:val="single" w:sz="4" w:space="0" w:color="auto"/>
        </w:rPr>
        <w:t>B</w:t>
      </w:r>
      <w:r w:rsidRPr="00EE7B8F">
        <w:rPr>
          <w:rFonts w:hint="eastAsia"/>
          <w:b/>
          <w:bCs/>
          <w:bdr w:val="single" w:sz="4" w:space="0" w:color="auto"/>
        </w:rPr>
        <w:t>、</w:t>
      </w:r>
      <w:r w:rsidRPr="00EE7B8F">
        <w:rPr>
          <w:b/>
          <w:bCs/>
          <w:bdr w:val="single" w:sz="4" w:space="0" w:color="auto"/>
        </w:rPr>
        <w:t>自利利他故</w:t>
      </w:r>
    </w:p>
    <w:p w:rsidR="00BA09FC" w:rsidRPr="00EE7B8F" w:rsidRDefault="00BA09FC" w:rsidP="00BA09FC">
      <w:pPr>
        <w:spacing w:beforeLines="30" w:before="108"/>
        <w:ind w:leftChars="300" w:left="720"/>
        <w:jc w:val="both"/>
        <w:rPr>
          <w:b/>
          <w:bCs/>
          <w:bdr w:val="single" w:sz="4" w:space="0" w:color="auto"/>
        </w:rPr>
      </w:pPr>
      <w:r w:rsidRPr="00EE7B8F">
        <w:rPr>
          <w:rFonts w:hint="eastAsia"/>
          <w:b/>
          <w:bCs/>
          <w:bdr w:val="single" w:sz="4" w:space="0" w:color="auto"/>
        </w:rPr>
        <w:t>C</w:t>
      </w:r>
      <w:r w:rsidRPr="00EE7B8F">
        <w:rPr>
          <w:rFonts w:hint="eastAsia"/>
          <w:b/>
          <w:bCs/>
          <w:bdr w:val="single" w:sz="4" w:space="0" w:color="auto"/>
        </w:rPr>
        <w:t>、</w:t>
      </w:r>
      <w:r w:rsidRPr="00EE7B8F">
        <w:rPr>
          <w:b/>
          <w:bCs/>
          <w:bdr w:val="single" w:sz="4" w:space="0" w:color="auto"/>
        </w:rPr>
        <w:t>種種無量善根因緣故</w:t>
      </w:r>
    </w:p>
    <w:p w:rsidR="00BA09FC" w:rsidRPr="00EE7B8F" w:rsidRDefault="00BA09FC" w:rsidP="00BA09FC">
      <w:pPr>
        <w:spacing w:beforeLines="30" w:before="108"/>
        <w:ind w:leftChars="250" w:left="600"/>
        <w:jc w:val="both"/>
        <w:rPr>
          <w:rFonts w:ascii="新細明體" w:hAnsi="新細明體" w:cs="新細明體"/>
          <w:b/>
          <w:bCs/>
          <w:bdr w:val="single" w:sz="4" w:space="0" w:color="auto"/>
        </w:rPr>
      </w:pPr>
      <w:r w:rsidRPr="00EE7B8F">
        <w:rPr>
          <w:rFonts w:ascii="新細明體" w:hAnsi="新細明體" w:cs="新細明體" w:hint="eastAsia"/>
          <w:b/>
          <w:bCs/>
          <w:bdr w:val="single" w:sz="4" w:space="0" w:color="auto"/>
        </w:rPr>
        <w:t xml:space="preserve">※ </w:t>
      </w:r>
      <w:r w:rsidRPr="00EE7B8F">
        <w:rPr>
          <w:rFonts w:ascii="新細明體" w:hAnsi="新細明體" w:cs="新細明體"/>
          <w:b/>
          <w:bCs/>
          <w:bdr w:val="single" w:sz="4" w:space="0" w:color="auto"/>
        </w:rPr>
        <w:t>因論生論：三世十方餘佛亦有</w:t>
      </w:r>
      <w:r w:rsidRPr="00EE7B8F">
        <w:rPr>
          <w:rFonts w:ascii="新細明體" w:hAnsi="新細明體" w:cs="新細明體" w:hint="eastAsia"/>
          <w:b/>
          <w:bCs/>
          <w:bdr w:val="single" w:sz="4" w:space="0" w:color="auto"/>
        </w:rPr>
        <w:t>此功德</w:t>
      </w:r>
      <w:r w:rsidRPr="00EE7B8F">
        <w:rPr>
          <w:rFonts w:ascii="新細明體" w:hAnsi="新細明體" w:cs="新細明體"/>
          <w:b/>
          <w:bCs/>
          <w:bdr w:val="single" w:sz="4" w:space="0" w:color="auto"/>
        </w:rPr>
        <w:t>，何故言</w:t>
      </w:r>
      <w:r w:rsidRPr="00EE7B8F">
        <w:rPr>
          <w:rFonts w:ascii="新細明體" w:hAnsi="新細明體" w:cs="新細明體" w:hint="eastAsia"/>
          <w:b/>
          <w:bCs/>
          <w:bdr w:val="single" w:sz="4" w:space="0" w:color="auto"/>
        </w:rPr>
        <w:t>佛</w:t>
      </w:r>
      <w:r w:rsidRPr="00EE7B8F">
        <w:rPr>
          <w:rFonts w:ascii="新細明體" w:hAnsi="新細明體" w:cs="新細明體"/>
          <w:b/>
          <w:bCs/>
          <w:bdr w:val="single" w:sz="4" w:space="0" w:color="auto"/>
        </w:rPr>
        <w:t>獨第一</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b/>
          <w:bCs/>
          <w:bdr w:val="single" w:sz="4" w:space="0" w:color="auto"/>
        </w:rPr>
        <w:t>、</w:t>
      </w:r>
      <w:r w:rsidRPr="00EE7B8F">
        <w:rPr>
          <w:rFonts w:hint="eastAsia"/>
          <w:b/>
          <w:bCs/>
          <w:bdr w:val="single" w:sz="4" w:space="0" w:color="auto"/>
        </w:rPr>
        <w:t>佛盡解遍知</w:t>
      </w:r>
      <w:r w:rsidRPr="00EE7B8F">
        <w:rPr>
          <w:b/>
          <w:bCs/>
          <w:bdr w:val="single" w:sz="4" w:space="0" w:color="auto"/>
        </w:rPr>
        <w:t>一切</w:t>
      </w:r>
      <w:r w:rsidRPr="00EE7B8F">
        <w:rPr>
          <w:rFonts w:hint="eastAsia"/>
          <w:b/>
          <w:bCs/>
          <w:bdr w:val="single" w:sz="4" w:space="0" w:color="auto"/>
        </w:rPr>
        <w:t>法各各相等</w:t>
      </w:r>
    </w:p>
    <w:p w:rsidR="00BA09FC" w:rsidRPr="00EE7B8F"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（三）</w:t>
      </w:r>
      <w:r w:rsidRPr="00EE7B8F">
        <w:rPr>
          <w:b/>
          <w:bCs/>
          <w:bdr w:val="single" w:sz="4" w:space="0" w:color="auto"/>
        </w:rPr>
        <w:t>總結</w:t>
      </w:r>
    </w:p>
    <w:p w:rsidR="00BA09FC" w:rsidRDefault="00BA09FC" w:rsidP="00BA09FC">
      <w:pPr>
        <w:spacing w:beforeLines="30" w:before="108"/>
        <w:ind w:leftChars="150" w:left="360"/>
        <w:jc w:val="both"/>
        <w:rPr>
          <w:rFonts w:ascii="新細明體" w:hAnsi="新細明體" w:cs="新細明體"/>
          <w:b/>
          <w:bCs/>
        </w:rPr>
      </w:pPr>
      <w:r w:rsidRPr="00EE7B8F">
        <w:rPr>
          <w:rFonts w:ascii="新細明體" w:hAnsi="新細明體" w:cs="新細明體" w:hint="eastAsia"/>
          <w:b/>
          <w:bCs/>
          <w:szCs w:val="20"/>
          <w:bdr w:val="single" w:sz="4" w:space="0" w:color="auto"/>
        </w:rPr>
        <w:t xml:space="preserve">※ </w:t>
      </w:r>
      <w:r w:rsidRPr="00EE7B8F">
        <w:rPr>
          <w:b/>
          <w:bCs/>
          <w:szCs w:val="20"/>
          <w:bdr w:val="single" w:sz="4" w:space="0" w:color="auto"/>
        </w:rPr>
        <w:t>以道智得具足一切智、一切種智</w:t>
      </w:r>
      <w:r w:rsidRPr="00EE7B8F">
        <w:rPr>
          <w:rFonts w:hint="eastAsia"/>
          <w:b/>
          <w:bCs/>
          <w:szCs w:val="20"/>
          <w:bdr w:val="single" w:sz="4" w:space="0" w:color="auto"/>
        </w:rPr>
        <w:t>，</w:t>
      </w:r>
      <w:r w:rsidRPr="00EE7B8F">
        <w:rPr>
          <w:rFonts w:ascii="新細明體" w:hAnsi="新細明體" w:cs="新細明體" w:hint="eastAsia"/>
          <w:b/>
          <w:bCs/>
          <w:szCs w:val="20"/>
          <w:bdr w:val="single" w:sz="4" w:space="0" w:color="auto"/>
        </w:rPr>
        <w:t>何故言「</w:t>
      </w:r>
      <w:r w:rsidRPr="00EE7B8F">
        <w:rPr>
          <w:b/>
          <w:bCs/>
          <w:bdr w:val="single" w:sz="4" w:space="0" w:color="auto"/>
        </w:rPr>
        <w:t>以一切智具足一切種智</w:t>
      </w:r>
      <w:r w:rsidRPr="00EE7B8F">
        <w:rPr>
          <w:rFonts w:hint="eastAsia"/>
          <w:b/>
          <w:bCs/>
          <w:bdr w:val="single" w:sz="4" w:space="0" w:color="auto"/>
        </w:rPr>
        <w:t>」</w:t>
      </w:r>
    </w:p>
    <w:p w:rsidR="00BA09FC" w:rsidRDefault="00BA09FC" w:rsidP="00BA09FC">
      <w:pPr>
        <w:spacing w:beforeLines="30" w:before="108"/>
        <w:jc w:val="both"/>
        <w:rPr>
          <w:b/>
          <w:bCs/>
          <w:bdr w:val="single" w:sz="4" w:space="0" w:color="auto"/>
        </w:rPr>
      </w:pPr>
      <w:r w:rsidRPr="00EE7B8F">
        <w:rPr>
          <w:rFonts w:hint="eastAsia"/>
          <w:b/>
          <w:bCs/>
          <w:bdr w:val="single" w:sz="4" w:space="0" w:color="auto"/>
        </w:rPr>
        <w:t>參</w:t>
      </w:r>
      <w:r w:rsidRPr="00EE7B8F">
        <w:rPr>
          <w:b/>
          <w:bCs/>
          <w:bdr w:val="single" w:sz="4" w:space="0" w:color="auto"/>
        </w:rPr>
        <w:t>、</w:t>
      </w:r>
      <w:r w:rsidRPr="00EE7B8F">
        <w:rPr>
          <w:rFonts w:hint="eastAsia"/>
          <w:b/>
          <w:bCs/>
          <w:bdr w:val="single" w:sz="4" w:space="0" w:color="auto"/>
        </w:rPr>
        <w:t>釋「</w:t>
      </w:r>
      <w:r w:rsidRPr="00EE7B8F">
        <w:rPr>
          <w:b/>
          <w:bCs/>
          <w:bdr w:val="single" w:sz="4" w:space="0" w:color="auto"/>
        </w:rPr>
        <w:t>斷煩惱習</w:t>
      </w:r>
      <w:r w:rsidRPr="00EE7B8F">
        <w:rPr>
          <w:rFonts w:hint="eastAsia"/>
          <w:b/>
          <w:bCs/>
          <w:bdr w:val="single" w:sz="4" w:space="0" w:color="auto"/>
        </w:rPr>
        <w:t>」</w:t>
      </w:r>
    </w:p>
    <w:p w:rsidR="00BA09FC" w:rsidRDefault="00BA09FC" w:rsidP="00BA09FC">
      <w:pPr>
        <w:ind w:leftChars="50" w:left="120"/>
        <w:jc w:val="both"/>
        <w:rPr>
          <w:rStyle w:val="a8"/>
          <w:bCs/>
        </w:rPr>
      </w:pPr>
      <w:r w:rsidRPr="00EE7B8F">
        <w:rPr>
          <w:b/>
          <w:bCs/>
          <w:bdr w:val="single" w:sz="4" w:space="0" w:color="auto"/>
        </w:rPr>
        <w:t>一、</w:t>
      </w:r>
      <w:r w:rsidRPr="00EE7B8F">
        <w:rPr>
          <w:rFonts w:hint="eastAsia"/>
          <w:b/>
          <w:bCs/>
          <w:bdr w:val="single" w:sz="4" w:space="0" w:color="auto"/>
        </w:rPr>
        <w:t>何故言「</w:t>
      </w:r>
      <w:r w:rsidRPr="00EE7B8F">
        <w:rPr>
          <w:b/>
          <w:bCs/>
          <w:szCs w:val="20"/>
          <w:bdr w:val="single" w:sz="4" w:space="0" w:color="auto"/>
        </w:rPr>
        <w:t>以一切智具足得一切種智，以一切種智斷煩惱習</w:t>
      </w:r>
      <w:r w:rsidRPr="00EE7B8F">
        <w:rPr>
          <w:rFonts w:hint="eastAsia"/>
          <w:b/>
          <w:bCs/>
          <w:bdr w:val="single" w:sz="4" w:space="0" w:color="auto"/>
        </w:rPr>
        <w:t>」</w:t>
      </w:r>
    </w:p>
    <w:p w:rsidR="00BA09FC" w:rsidRDefault="00BA09FC" w:rsidP="00BA09FC">
      <w:pPr>
        <w:ind w:leftChars="100" w:left="240"/>
        <w:jc w:val="both"/>
        <w:rPr>
          <w:bCs/>
          <w:bdr w:val="single" w:sz="4" w:space="0" w:color="auto"/>
        </w:rPr>
      </w:pPr>
      <w:r w:rsidRPr="00EE7B8F">
        <w:rPr>
          <w:b/>
          <w:bCs/>
          <w:bdr w:val="single" w:sz="4" w:space="0" w:color="auto"/>
        </w:rPr>
        <w:t>（一）實一時得</w:t>
      </w:r>
      <w:r w:rsidRPr="00EE7B8F">
        <w:rPr>
          <w:rFonts w:hint="eastAsia"/>
          <w:b/>
          <w:bCs/>
          <w:bdr w:val="single" w:sz="4" w:space="0" w:color="auto"/>
        </w:rPr>
        <w:t>，</w:t>
      </w:r>
      <w:r w:rsidRPr="00EE7B8F">
        <w:rPr>
          <w:rFonts w:hint="eastAsia"/>
          <w:b/>
          <w:szCs w:val="20"/>
          <w:bdr w:val="single" w:sz="4" w:space="0" w:color="auto"/>
        </w:rPr>
        <w:t>令人信故，差別說</w:t>
      </w:r>
      <w:r w:rsidRPr="00EE7B8F">
        <w:rPr>
          <w:bCs/>
        </w:rPr>
        <w:t>（印順法師，《大智度論筆記》［</w:t>
      </w:r>
      <w:r w:rsidRPr="00EE7B8F">
        <w:rPr>
          <w:rFonts w:eastAsia="Roman Unicode" w:cs="Roman Unicode"/>
          <w:bCs/>
        </w:rPr>
        <w:t>A0</w:t>
      </w:r>
      <w:r w:rsidRPr="00EE7B8F">
        <w:rPr>
          <w:bCs/>
        </w:rPr>
        <w:t>10</w:t>
      </w:r>
      <w:r w:rsidRPr="00EE7B8F">
        <w:rPr>
          <w:bCs/>
        </w:rPr>
        <w:t>］</w:t>
      </w:r>
      <w:r w:rsidRPr="00EE7B8F">
        <w:rPr>
          <w:bCs/>
        </w:rPr>
        <w:t>p.17</w:t>
      </w:r>
      <w:r w:rsidRPr="00EE7B8F">
        <w:rPr>
          <w:bCs/>
        </w:rPr>
        <w:t>）</w:t>
      </w:r>
    </w:p>
    <w:p w:rsidR="00BA09FC" w:rsidRDefault="00BA09FC" w:rsidP="00BA09FC">
      <w:pPr>
        <w:spacing w:beforeLines="30" w:before="108"/>
        <w:ind w:leftChars="100" w:left="240"/>
        <w:jc w:val="both"/>
        <w:rPr>
          <w:bCs/>
          <w:bdr w:val="single" w:sz="4" w:space="0" w:color="auto"/>
        </w:rPr>
      </w:pPr>
      <w:r w:rsidRPr="00EE7B8F">
        <w:rPr>
          <w:b/>
          <w:bCs/>
          <w:bdr w:val="single" w:sz="4" w:space="0" w:color="auto"/>
        </w:rPr>
        <w:t>（二）實前後得</w:t>
      </w:r>
      <w:r w:rsidRPr="00EE7B8F">
        <w:rPr>
          <w:rFonts w:ascii="新細明體" w:hAnsi="新細明體"/>
          <w:b/>
          <w:bCs/>
          <w:bdr w:val="single" w:sz="4" w:space="0" w:color="auto"/>
        </w:rPr>
        <w:t>──</w:t>
      </w:r>
      <w:r w:rsidRPr="00EE7B8F">
        <w:rPr>
          <w:rFonts w:hint="eastAsia"/>
          <w:b/>
          <w:szCs w:val="20"/>
          <w:bdr w:val="single" w:sz="4" w:space="0" w:color="auto"/>
        </w:rPr>
        <w:t>雖說一心得</w:t>
      </w:r>
      <w:r w:rsidRPr="00EE7B8F">
        <w:rPr>
          <w:b/>
          <w:bCs/>
          <w:bdr w:val="single" w:sz="4" w:space="0" w:color="auto"/>
        </w:rPr>
        <w:t>，亦有初中後次第</w:t>
      </w:r>
      <w:r w:rsidRPr="00EE7B8F">
        <w:rPr>
          <w:bCs/>
        </w:rPr>
        <w:t>（印順法師，《大智度論筆記》［</w:t>
      </w:r>
      <w:r w:rsidRPr="00EE7B8F">
        <w:rPr>
          <w:rFonts w:eastAsia="Roman Unicode" w:cs="Roman Unicode"/>
          <w:bCs/>
        </w:rPr>
        <w:t>A0</w:t>
      </w:r>
      <w:r w:rsidRPr="00EE7B8F">
        <w:rPr>
          <w:bCs/>
        </w:rPr>
        <w:t>10</w:t>
      </w:r>
      <w:r w:rsidRPr="00EE7B8F">
        <w:rPr>
          <w:bCs/>
        </w:rPr>
        <w:t>］</w:t>
      </w:r>
      <w:r w:rsidRPr="00EE7B8F">
        <w:rPr>
          <w:bCs/>
        </w:rPr>
        <w:t>p.17</w:t>
      </w:r>
      <w:r w:rsidRPr="00EE7B8F">
        <w:rPr>
          <w:bCs/>
        </w:rPr>
        <w:t>）</w:t>
      </w:r>
    </w:p>
    <w:p w:rsidR="00BA09FC" w:rsidRPr="00EE7B8F" w:rsidRDefault="00BA09FC" w:rsidP="00BA09FC">
      <w:pPr>
        <w:spacing w:beforeLines="30" w:before="108"/>
        <w:ind w:leftChars="50" w:left="120"/>
        <w:jc w:val="both"/>
        <w:rPr>
          <w:b/>
          <w:bCs/>
          <w:bdr w:val="single" w:sz="4" w:space="0" w:color="auto"/>
        </w:rPr>
      </w:pPr>
      <w:r w:rsidRPr="00EE7B8F">
        <w:rPr>
          <w:b/>
          <w:bCs/>
          <w:bdr w:val="single" w:sz="4" w:space="0" w:color="auto"/>
        </w:rPr>
        <w:t>二、釋</w:t>
      </w:r>
      <w:r w:rsidRPr="00EE7B8F">
        <w:rPr>
          <w:rFonts w:hint="eastAsia"/>
          <w:b/>
          <w:bCs/>
          <w:bdr w:val="single" w:sz="4" w:space="0" w:color="auto"/>
        </w:rPr>
        <w:t>「</w:t>
      </w:r>
      <w:r w:rsidRPr="00EE7B8F">
        <w:rPr>
          <w:b/>
          <w:bCs/>
          <w:bdr w:val="single" w:sz="4" w:space="0" w:color="auto"/>
        </w:rPr>
        <w:t>斷一切煩惱習</w:t>
      </w:r>
      <w:r w:rsidRPr="00EE7B8F">
        <w:rPr>
          <w:rFonts w:hint="eastAsia"/>
          <w:b/>
          <w:bCs/>
          <w:bdr w:val="single" w:sz="4" w:space="0" w:color="auto"/>
        </w:rPr>
        <w:t>」</w:t>
      </w:r>
    </w:p>
    <w:p w:rsidR="00BA09FC" w:rsidRPr="00EE7B8F" w:rsidRDefault="00BA09FC" w:rsidP="00BA09FC">
      <w:pPr>
        <w:ind w:leftChars="100" w:left="240"/>
        <w:jc w:val="both"/>
        <w:rPr>
          <w:b/>
          <w:bCs/>
          <w:bdr w:val="single" w:sz="4" w:space="0" w:color="auto"/>
        </w:rPr>
      </w:pPr>
      <w:r w:rsidRPr="00EE7B8F">
        <w:rPr>
          <w:b/>
          <w:bCs/>
          <w:bdr w:val="single" w:sz="4" w:space="0" w:color="auto"/>
        </w:rPr>
        <w:t>（一）所斷</w:t>
      </w:r>
      <w:r w:rsidRPr="00EE7B8F">
        <w:rPr>
          <w:rFonts w:hint="eastAsia"/>
          <w:b/>
          <w:bCs/>
          <w:bdr w:val="single" w:sz="4" w:space="0" w:color="auto"/>
        </w:rPr>
        <w:t>法</w:t>
      </w:r>
      <w:r w:rsidRPr="00EE7B8F">
        <w:rPr>
          <w:b/>
          <w:bCs/>
          <w:bdr w:val="single" w:sz="4" w:space="0" w:color="auto"/>
        </w:rPr>
        <w:t>：煩惱與習氣</w:t>
      </w:r>
    </w:p>
    <w:p w:rsidR="00BA09FC" w:rsidRDefault="00BA09FC" w:rsidP="00BA09FC">
      <w:pPr>
        <w:ind w:leftChars="150" w:left="360"/>
        <w:jc w:val="both"/>
        <w:rPr>
          <w:bCs/>
          <w:bdr w:val="single" w:sz="4" w:space="0" w:color="auto"/>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煩惱</w:t>
      </w:r>
      <w:r w:rsidRPr="00EE7B8F">
        <w:rPr>
          <w:rFonts w:ascii="新細明體" w:hAnsi="新細明體"/>
          <w:b/>
          <w:bCs/>
          <w:bdr w:val="single" w:sz="4" w:space="0" w:color="auto"/>
        </w:rPr>
        <w:t>──</w:t>
      </w:r>
      <w:r w:rsidRPr="00EE7B8F">
        <w:rPr>
          <w:b/>
          <w:bCs/>
          <w:bdr w:val="single" w:sz="4" w:space="0" w:color="auto"/>
        </w:rPr>
        <w:t>三界九十八使</w:t>
      </w:r>
      <w:r w:rsidRPr="00EE7B8F">
        <w:rPr>
          <w:bCs/>
        </w:rPr>
        <w:t>（印順法師，《大智度論筆記》［</w:t>
      </w:r>
      <w:r w:rsidRPr="00EE7B8F">
        <w:rPr>
          <w:rFonts w:eastAsia="Roman Unicode" w:cs="Roman Unicode"/>
          <w:bCs/>
        </w:rPr>
        <w:t>D</w:t>
      </w:r>
      <w:r w:rsidRPr="00EE7B8F">
        <w:rPr>
          <w:bCs/>
        </w:rPr>
        <w:t>002</w:t>
      </w:r>
      <w:r w:rsidRPr="00EE7B8F">
        <w:rPr>
          <w:bCs/>
        </w:rPr>
        <w:t>］</w:t>
      </w:r>
      <w:r w:rsidRPr="00EE7B8F">
        <w:rPr>
          <w:bCs/>
        </w:rPr>
        <w:t>p.241</w:t>
      </w:r>
      <w:r w:rsidRPr="00EE7B8F">
        <w:rPr>
          <w:bCs/>
        </w:rPr>
        <w:t>）</w:t>
      </w:r>
    </w:p>
    <w:p w:rsidR="00BA09FC" w:rsidRDefault="00BA09FC" w:rsidP="00BA09FC">
      <w:pPr>
        <w:spacing w:beforeLines="30" w:before="108"/>
        <w:ind w:leftChars="150" w:left="360"/>
        <w:jc w:val="both"/>
        <w:rPr>
          <w:bCs/>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煩惱習</w:t>
      </w:r>
      <w:r w:rsidRPr="00EE7B8F">
        <w:rPr>
          <w:rFonts w:ascii="新細明體" w:hAnsi="新細明體"/>
          <w:b/>
          <w:bCs/>
          <w:bdr w:val="single" w:sz="4" w:space="0" w:color="auto"/>
        </w:rPr>
        <w:t>──</w:t>
      </w:r>
      <w:r w:rsidRPr="00EE7B8F">
        <w:rPr>
          <w:b/>
          <w:bCs/>
          <w:bdr w:val="single" w:sz="4" w:space="0" w:color="auto"/>
        </w:rPr>
        <w:t>身口業不隨智慧行</w:t>
      </w:r>
      <w:r w:rsidRPr="00EE7B8F">
        <w:rPr>
          <w:bCs/>
          <w:szCs w:val="36"/>
        </w:rPr>
        <w:t>（印順法師，《大智度論筆記》［</w:t>
      </w:r>
      <w:r w:rsidRPr="00EE7B8F">
        <w:rPr>
          <w:rFonts w:eastAsia="Roman Unicode" w:cs="Roman Unicode"/>
          <w:bCs/>
          <w:szCs w:val="36"/>
        </w:rPr>
        <w:t>D</w:t>
      </w:r>
      <w:r w:rsidRPr="00EE7B8F">
        <w:rPr>
          <w:bCs/>
          <w:szCs w:val="36"/>
        </w:rPr>
        <w:t>002</w:t>
      </w:r>
      <w:r w:rsidRPr="00EE7B8F">
        <w:rPr>
          <w:bCs/>
          <w:szCs w:val="36"/>
        </w:rPr>
        <w:t>］</w:t>
      </w:r>
      <w:r w:rsidRPr="00EE7B8F">
        <w:rPr>
          <w:bCs/>
          <w:szCs w:val="36"/>
        </w:rPr>
        <w:t>p.241</w:t>
      </w:r>
      <w:r w:rsidRPr="00EE7B8F">
        <w:rPr>
          <w:bCs/>
          <w:szCs w:val="36"/>
        </w:rPr>
        <w:t>）</w:t>
      </w:r>
    </w:p>
    <w:p w:rsidR="00BA09FC" w:rsidRPr="00EE7B8F" w:rsidRDefault="00BA09FC" w:rsidP="00BA09FC">
      <w:pPr>
        <w:spacing w:beforeLines="30" w:before="108" w:line="340" w:lineRule="exact"/>
        <w:ind w:leftChars="100" w:left="240"/>
        <w:jc w:val="both"/>
        <w:rPr>
          <w:b/>
          <w:bCs/>
          <w:bdr w:val="single" w:sz="4" w:space="0" w:color="auto"/>
        </w:rPr>
      </w:pPr>
      <w:r w:rsidRPr="00EE7B8F">
        <w:rPr>
          <w:rFonts w:hint="eastAsia"/>
          <w:b/>
          <w:bCs/>
          <w:bdr w:val="single" w:sz="4" w:space="0" w:color="auto"/>
        </w:rPr>
        <w:t>（二）</w:t>
      </w:r>
      <w:r w:rsidRPr="00EE7B8F">
        <w:rPr>
          <w:b/>
          <w:bCs/>
          <w:bdr w:val="single" w:sz="4" w:space="0" w:color="auto"/>
        </w:rPr>
        <w:t>能斷者：</w:t>
      </w:r>
      <w:r w:rsidRPr="00EE7B8F">
        <w:rPr>
          <w:rFonts w:hint="eastAsia"/>
          <w:b/>
          <w:bCs/>
          <w:bdr w:val="single" w:sz="4" w:space="0" w:color="auto"/>
        </w:rPr>
        <w:t>唯佛能斷盡煩惱習</w:t>
      </w:r>
    </w:p>
    <w:p w:rsidR="00BA09FC" w:rsidRPr="00EE7B8F" w:rsidRDefault="00BA09FC" w:rsidP="00BA09FC">
      <w:pPr>
        <w:spacing w:line="340" w:lineRule="exact"/>
        <w:ind w:leftChars="150" w:left="360"/>
        <w:jc w:val="both"/>
        <w:rPr>
          <w:b/>
          <w:bCs/>
          <w:bdr w:val="single" w:sz="4" w:space="0" w:color="auto"/>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諸餘</w:t>
      </w:r>
      <w:r w:rsidRPr="00EE7B8F">
        <w:rPr>
          <w:b/>
          <w:bCs/>
          <w:szCs w:val="20"/>
          <w:bdr w:val="single" w:sz="4" w:space="0" w:color="auto"/>
        </w:rPr>
        <w:t>賢聖雖能斷煩惱，不能斷習</w:t>
      </w:r>
    </w:p>
    <w:p w:rsidR="00BA09FC" w:rsidRDefault="00BA09FC" w:rsidP="00BA09FC">
      <w:pPr>
        <w:spacing w:line="340" w:lineRule="exact"/>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總說</w:t>
      </w:r>
    </w:p>
    <w:p w:rsidR="00BA09FC" w:rsidRPr="00EE7B8F" w:rsidRDefault="00BA09FC" w:rsidP="00BA09FC">
      <w:pPr>
        <w:spacing w:beforeLines="30" w:before="108" w:line="340" w:lineRule="exact"/>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舉例</w:t>
      </w:r>
    </w:p>
    <w:p w:rsidR="00BA09FC" w:rsidRPr="00EE7B8F" w:rsidRDefault="00BA09FC" w:rsidP="00BA09FC">
      <w:pPr>
        <w:spacing w:beforeLines="30" w:before="108" w:line="330" w:lineRule="exact"/>
        <w:ind w:leftChars="150" w:left="360"/>
        <w:jc w:val="both"/>
        <w:rPr>
          <w:b/>
          <w:bCs/>
          <w:bdr w:val="single" w:sz="4" w:space="0" w:color="auto"/>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唯佛盡煩惱習</w:t>
      </w:r>
    </w:p>
    <w:p w:rsidR="00BA09FC" w:rsidRPr="00EE7B8F" w:rsidRDefault="00BA09FC" w:rsidP="00BA09FC">
      <w:pPr>
        <w:spacing w:line="330" w:lineRule="exact"/>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總說</w:t>
      </w:r>
    </w:p>
    <w:p w:rsidR="00BA09FC" w:rsidRPr="00EE7B8F" w:rsidRDefault="00BA09FC" w:rsidP="00BA09FC">
      <w:pPr>
        <w:spacing w:beforeLines="30" w:before="108" w:line="330" w:lineRule="exact"/>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舉例</w:t>
      </w:r>
    </w:p>
    <w:p w:rsidR="00BA09FC" w:rsidRDefault="00BA09FC" w:rsidP="00BA09FC">
      <w:pPr>
        <w:spacing w:line="330" w:lineRule="exact"/>
        <w:ind w:leftChars="250" w:left="600"/>
        <w:jc w:val="both"/>
        <w:rPr>
          <w:b/>
          <w:bCs/>
          <w:bdr w:val="single" w:sz="4" w:space="0" w:color="auto"/>
        </w:rPr>
      </w:pPr>
      <w:r w:rsidRPr="00EE7B8F">
        <w:rPr>
          <w:rFonts w:hint="eastAsia"/>
          <w:b/>
          <w:bCs/>
          <w:bdr w:val="single" w:sz="4" w:space="0" w:color="auto"/>
        </w:rPr>
        <w:t>A</w:t>
      </w:r>
      <w:r w:rsidRPr="00EE7B8F">
        <w:rPr>
          <w:rFonts w:hint="eastAsia"/>
          <w:b/>
          <w:bCs/>
          <w:bdr w:val="single" w:sz="4" w:space="0" w:color="auto"/>
        </w:rPr>
        <w:t>、</w:t>
      </w:r>
      <w:r w:rsidRPr="00EE7B8F">
        <w:rPr>
          <w:b/>
          <w:bCs/>
          <w:bdr w:val="single" w:sz="4" w:space="0" w:color="auto"/>
        </w:rPr>
        <w:t>佛於毀譽，心色無變</w:t>
      </w:r>
    </w:p>
    <w:p w:rsidR="00BA09FC" w:rsidRPr="00EE7B8F" w:rsidRDefault="00BA09FC" w:rsidP="00BA09FC">
      <w:pPr>
        <w:spacing w:beforeLines="30" w:before="108" w:line="330" w:lineRule="exact"/>
        <w:ind w:leftChars="250" w:left="600"/>
        <w:jc w:val="both"/>
        <w:rPr>
          <w:b/>
          <w:bCs/>
          <w:bdr w:val="single" w:sz="4" w:space="0" w:color="auto"/>
        </w:rPr>
      </w:pPr>
      <w:r w:rsidRPr="00EE7B8F">
        <w:rPr>
          <w:b/>
          <w:bCs/>
          <w:bdr w:val="single" w:sz="4" w:space="0" w:color="auto"/>
        </w:rPr>
        <w:t>B</w:t>
      </w:r>
      <w:r w:rsidRPr="00EE7B8F">
        <w:rPr>
          <w:rFonts w:hint="eastAsia"/>
          <w:b/>
          <w:bCs/>
          <w:bdr w:val="single" w:sz="4" w:space="0" w:color="auto"/>
        </w:rPr>
        <w:t>、</w:t>
      </w:r>
      <w:r w:rsidRPr="00EE7B8F">
        <w:rPr>
          <w:b/>
          <w:bCs/>
          <w:bdr w:val="single" w:sz="4" w:space="0" w:color="auto"/>
        </w:rPr>
        <w:t>佛</w:t>
      </w:r>
      <w:r w:rsidRPr="00EE7B8F">
        <w:rPr>
          <w:rFonts w:hint="eastAsia"/>
          <w:b/>
          <w:bCs/>
          <w:bdr w:val="single" w:sz="4" w:space="0" w:color="auto"/>
        </w:rPr>
        <w:t>受謗時</w:t>
      </w:r>
      <w:r w:rsidRPr="00EE7B8F">
        <w:rPr>
          <w:b/>
          <w:bCs/>
          <w:bdr w:val="single" w:sz="4" w:space="0" w:color="auto"/>
        </w:rPr>
        <w:t>無慚</w:t>
      </w:r>
      <w:r w:rsidRPr="00EE7B8F">
        <w:rPr>
          <w:rFonts w:hint="eastAsia"/>
          <w:b/>
          <w:bCs/>
          <w:bdr w:val="single" w:sz="4" w:space="0" w:color="auto"/>
        </w:rPr>
        <w:t>色，事情既露亦無</w:t>
      </w:r>
      <w:r w:rsidRPr="00EE7B8F">
        <w:rPr>
          <w:b/>
          <w:bCs/>
          <w:bdr w:val="single" w:sz="4" w:space="0" w:color="auto"/>
        </w:rPr>
        <w:t>悅色</w:t>
      </w:r>
    </w:p>
    <w:p w:rsidR="00BA09FC" w:rsidRPr="00EE7B8F" w:rsidRDefault="00BA09FC" w:rsidP="00BA09FC">
      <w:pPr>
        <w:spacing w:beforeLines="30" w:before="108" w:line="330" w:lineRule="exact"/>
        <w:ind w:leftChars="250" w:left="600"/>
        <w:jc w:val="both"/>
        <w:rPr>
          <w:b/>
          <w:bCs/>
          <w:bdr w:val="single" w:sz="4" w:space="0" w:color="auto"/>
        </w:rPr>
      </w:pPr>
      <w:r w:rsidRPr="00EE7B8F">
        <w:rPr>
          <w:rFonts w:hint="eastAsia"/>
          <w:b/>
          <w:bCs/>
          <w:bdr w:val="single" w:sz="4" w:space="0" w:color="auto"/>
        </w:rPr>
        <w:t>C</w:t>
      </w:r>
      <w:r w:rsidRPr="00EE7B8F">
        <w:rPr>
          <w:rFonts w:hint="eastAsia"/>
          <w:b/>
          <w:bCs/>
          <w:bdr w:val="single" w:sz="4" w:space="0" w:color="auto"/>
        </w:rPr>
        <w:t>、佛被讚時</w:t>
      </w:r>
      <w:r w:rsidRPr="00EE7B8F">
        <w:rPr>
          <w:b/>
          <w:bCs/>
          <w:bdr w:val="single" w:sz="4" w:space="0" w:color="auto"/>
        </w:rPr>
        <w:t>心不高</w:t>
      </w:r>
      <w:r w:rsidRPr="00EE7B8F">
        <w:rPr>
          <w:rFonts w:hint="eastAsia"/>
          <w:b/>
          <w:bCs/>
          <w:bdr w:val="single" w:sz="4" w:space="0" w:color="auto"/>
        </w:rPr>
        <w:t>，惡聲流布心亦</w:t>
      </w:r>
      <w:r w:rsidRPr="00EE7B8F">
        <w:rPr>
          <w:b/>
          <w:bCs/>
          <w:bdr w:val="single" w:sz="4" w:space="0" w:color="auto"/>
        </w:rPr>
        <w:t>不下</w:t>
      </w:r>
    </w:p>
    <w:p w:rsidR="00BA09FC" w:rsidRPr="00EE7B8F" w:rsidRDefault="00BA09FC" w:rsidP="00BA09FC">
      <w:pPr>
        <w:spacing w:beforeLines="30" w:before="108" w:line="330" w:lineRule="exact"/>
        <w:ind w:leftChars="250" w:left="600"/>
        <w:jc w:val="both"/>
        <w:rPr>
          <w:b/>
          <w:bCs/>
          <w:bdr w:val="single" w:sz="4" w:space="0" w:color="auto"/>
        </w:rPr>
      </w:pPr>
      <w:r w:rsidRPr="00EE7B8F">
        <w:rPr>
          <w:rFonts w:hint="eastAsia"/>
          <w:b/>
          <w:bCs/>
          <w:bdr w:val="single" w:sz="4" w:space="0" w:color="auto"/>
        </w:rPr>
        <w:t>D</w:t>
      </w:r>
      <w:r w:rsidRPr="00EE7B8F">
        <w:rPr>
          <w:rFonts w:hint="eastAsia"/>
          <w:b/>
          <w:bCs/>
          <w:bdr w:val="single" w:sz="4" w:space="0" w:color="auto"/>
        </w:rPr>
        <w:t>、佛於惡處不以為苦，於樂處不以為樂</w:t>
      </w:r>
    </w:p>
    <w:p w:rsidR="00BA09FC" w:rsidRPr="00EE7B8F" w:rsidRDefault="00BA09FC" w:rsidP="00BA09FC">
      <w:pPr>
        <w:spacing w:beforeLines="30" w:before="108" w:line="350" w:lineRule="exact"/>
        <w:ind w:leftChars="250" w:left="600"/>
        <w:jc w:val="both"/>
        <w:rPr>
          <w:b/>
          <w:bCs/>
          <w:bdr w:val="single" w:sz="4" w:space="0" w:color="auto"/>
        </w:rPr>
      </w:pPr>
      <w:r w:rsidRPr="00EE7B8F">
        <w:rPr>
          <w:rFonts w:hint="eastAsia"/>
          <w:b/>
          <w:bCs/>
          <w:bdr w:val="single" w:sz="4" w:space="0" w:color="auto"/>
        </w:rPr>
        <w:t>E</w:t>
      </w:r>
      <w:r w:rsidRPr="00EE7B8F">
        <w:rPr>
          <w:rFonts w:hint="eastAsia"/>
          <w:b/>
          <w:bCs/>
          <w:bdr w:val="single" w:sz="4" w:space="0" w:color="auto"/>
        </w:rPr>
        <w:t>、佛</w:t>
      </w:r>
      <w:r w:rsidRPr="00EE7B8F">
        <w:rPr>
          <w:b/>
          <w:bCs/>
          <w:bdr w:val="single" w:sz="4" w:space="0" w:color="auto"/>
        </w:rPr>
        <w:t>受</w:t>
      </w:r>
      <w:r w:rsidRPr="00EE7B8F">
        <w:rPr>
          <w:rFonts w:hint="eastAsia"/>
          <w:b/>
          <w:bCs/>
          <w:bdr w:val="single" w:sz="4" w:space="0" w:color="auto"/>
        </w:rPr>
        <w:t>天</w:t>
      </w:r>
      <w:r w:rsidRPr="00EE7B8F">
        <w:rPr>
          <w:b/>
          <w:bCs/>
          <w:bdr w:val="single" w:sz="4" w:space="0" w:color="auto"/>
        </w:rPr>
        <w:t>食不以為美</w:t>
      </w:r>
      <w:r w:rsidRPr="00EE7B8F">
        <w:rPr>
          <w:rFonts w:hint="eastAsia"/>
          <w:b/>
          <w:bCs/>
          <w:bdr w:val="single" w:sz="4" w:space="0" w:color="auto"/>
        </w:rPr>
        <w:t>，食馬麥不以為</w:t>
      </w:r>
      <w:r w:rsidRPr="00EE7B8F">
        <w:rPr>
          <w:b/>
          <w:bCs/>
          <w:bdr w:val="single" w:sz="4" w:space="0" w:color="auto"/>
        </w:rPr>
        <w:t>惡</w:t>
      </w:r>
    </w:p>
    <w:p w:rsidR="00BA09FC" w:rsidRPr="00EE7B8F" w:rsidRDefault="00BA09FC" w:rsidP="00BA09FC">
      <w:pPr>
        <w:spacing w:beforeLines="30" w:before="108" w:line="350" w:lineRule="exact"/>
        <w:ind w:leftChars="250" w:left="600"/>
        <w:jc w:val="both"/>
        <w:rPr>
          <w:b/>
          <w:bCs/>
          <w:bdr w:val="single" w:sz="4" w:space="0" w:color="auto"/>
        </w:rPr>
      </w:pPr>
      <w:r w:rsidRPr="00EE7B8F">
        <w:rPr>
          <w:rFonts w:hint="eastAsia"/>
          <w:b/>
          <w:bCs/>
          <w:bdr w:val="single" w:sz="4" w:space="0" w:color="auto"/>
        </w:rPr>
        <w:t>F</w:t>
      </w:r>
      <w:r w:rsidRPr="00EE7B8F">
        <w:rPr>
          <w:rFonts w:hint="eastAsia"/>
          <w:b/>
          <w:bCs/>
          <w:bdr w:val="single" w:sz="4" w:space="0" w:color="auto"/>
        </w:rPr>
        <w:t>、佛</w:t>
      </w:r>
      <w:r w:rsidRPr="00EE7B8F">
        <w:rPr>
          <w:b/>
          <w:bCs/>
          <w:bdr w:val="single" w:sz="4" w:space="0" w:color="auto"/>
        </w:rPr>
        <w:t>受</w:t>
      </w:r>
      <w:r w:rsidRPr="00EE7B8F">
        <w:rPr>
          <w:rFonts w:hint="eastAsia"/>
          <w:b/>
          <w:bCs/>
          <w:bdr w:val="single" w:sz="4" w:space="0" w:color="auto"/>
        </w:rPr>
        <w:t>供</w:t>
      </w:r>
      <w:r w:rsidRPr="00EE7B8F">
        <w:rPr>
          <w:b/>
          <w:bCs/>
          <w:bdr w:val="single" w:sz="4" w:space="0" w:color="auto"/>
        </w:rPr>
        <w:t>上饌不以為得</w:t>
      </w:r>
      <w:r w:rsidRPr="00EE7B8F">
        <w:rPr>
          <w:rFonts w:hint="eastAsia"/>
          <w:b/>
          <w:bCs/>
          <w:bdr w:val="single" w:sz="4" w:space="0" w:color="auto"/>
        </w:rPr>
        <w:t>，</w:t>
      </w:r>
      <w:r w:rsidRPr="00EE7B8F">
        <w:rPr>
          <w:b/>
          <w:bCs/>
          <w:bdr w:val="single" w:sz="4" w:space="0" w:color="auto"/>
        </w:rPr>
        <w:t>空鉢而出不以為失</w:t>
      </w:r>
    </w:p>
    <w:p w:rsidR="00BA09FC" w:rsidRPr="00EE7B8F" w:rsidRDefault="00BA09FC" w:rsidP="00BA09FC">
      <w:pPr>
        <w:spacing w:beforeLines="30" w:before="108" w:line="350" w:lineRule="exact"/>
        <w:ind w:leftChars="250" w:left="600"/>
        <w:jc w:val="both"/>
        <w:rPr>
          <w:b/>
          <w:bCs/>
          <w:bdr w:val="single" w:sz="4" w:space="0" w:color="auto"/>
        </w:rPr>
      </w:pPr>
      <w:r w:rsidRPr="00EE7B8F">
        <w:rPr>
          <w:b/>
          <w:bCs/>
          <w:bdr w:val="single" w:sz="4" w:space="0" w:color="auto"/>
        </w:rPr>
        <w:t>G</w:t>
      </w:r>
      <w:r w:rsidRPr="00EE7B8F">
        <w:rPr>
          <w:rFonts w:hint="eastAsia"/>
          <w:b/>
          <w:bCs/>
          <w:bdr w:val="single" w:sz="4" w:space="0" w:color="auto"/>
        </w:rPr>
        <w:t>、調達欲害佛亦不</w:t>
      </w:r>
      <w:r w:rsidRPr="00EE7B8F">
        <w:rPr>
          <w:b/>
          <w:bCs/>
          <w:bdr w:val="single" w:sz="4" w:space="0" w:color="auto"/>
        </w:rPr>
        <w:t>憎</w:t>
      </w:r>
      <w:r w:rsidRPr="00EE7B8F">
        <w:rPr>
          <w:rFonts w:hint="eastAsia"/>
          <w:b/>
          <w:bCs/>
          <w:bdr w:val="single" w:sz="4" w:space="0" w:color="auto"/>
        </w:rPr>
        <w:t>，羅云敬讚佛亦</w:t>
      </w:r>
      <w:r w:rsidRPr="00EE7B8F">
        <w:rPr>
          <w:b/>
          <w:bCs/>
          <w:bdr w:val="single" w:sz="4" w:space="0" w:color="auto"/>
        </w:rPr>
        <w:t>不愛</w:t>
      </w:r>
    </w:p>
    <w:p w:rsidR="00BA09FC" w:rsidRPr="00EE7B8F" w:rsidRDefault="00BA09FC" w:rsidP="00BA09FC">
      <w:pPr>
        <w:spacing w:beforeLines="30" w:before="108" w:line="350" w:lineRule="exact"/>
        <w:ind w:leftChars="250" w:left="600"/>
        <w:jc w:val="both"/>
        <w:rPr>
          <w:b/>
          <w:bCs/>
          <w:bdr w:val="single" w:sz="4" w:space="0" w:color="auto"/>
        </w:rPr>
      </w:pPr>
      <w:r w:rsidRPr="00EE7B8F">
        <w:rPr>
          <w:b/>
          <w:bCs/>
          <w:bdr w:val="single" w:sz="4" w:space="0" w:color="auto"/>
        </w:rPr>
        <w:t>H</w:t>
      </w:r>
      <w:r w:rsidRPr="00EE7B8F">
        <w:rPr>
          <w:rFonts w:hint="eastAsia"/>
          <w:b/>
          <w:bCs/>
          <w:bdr w:val="single" w:sz="4" w:space="0" w:color="auto"/>
        </w:rPr>
        <w:t>、有欲加害佛亦</w:t>
      </w:r>
      <w:r w:rsidRPr="00EE7B8F">
        <w:rPr>
          <w:b/>
          <w:bCs/>
          <w:bdr w:val="single" w:sz="4" w:space="0" w:color="auto"/>
        </w:rPr>
        <w:t>不畏</w:t>
      </w:r>
      <w:r w:rsidRPr="00EE7B8F">
        <w:rPr>
          <w:rFonts w:hint="eastAsia"/>
          <w:b/>
          <w:bCs/>
          <w:bdr w:val="single" w:sz="4" w:space="0" w:color="auto"/>
        </w:rPr>
        <w:t>，恭敬供養佛亦</w:t>
      </w:r>
      <w:r w:rsidRPr="00EE7B8F">
        <w:rPr>
          <w:b/>
          <w:bCs/>
          <w:bdr w:val="single" w:sz="4" w:space="0" w:color="auto"/>
        </w:rPr>
        <w:t>不喜</w:t>
      </w:r>
    </w:p>
    <w:p w:rsidR="00BA09FC" w:rsidRPr="00EE7B8F" w:rsidRDefault="00BA09FC" w:rsidP="00BA09FC">
      <w:pPr>
        <w:spacing w:beforeLines="30" w:before="108" w:line="350" w:lineRule="exact"/>
        <w:ind w:leftChars="250" w:left="600"/>
        <w:jc w:val="both"/>
        <w:rPr>
          <w:b/>
          <w:bCs/>
          <w:bdr w:val="single" w:sz="4" w:space="0" w:color="auto"/>
        </w:rPr>
      </w:pPr>
      <w:r w:rsidRPr="00EE7B8F">
        <w:rPr>
          <w:b/>
          <w:bCs/>
          <w:bdr w:val="single" w:sz="4" w:space="0" w:color="auto"/>
        </w:rPr>
        <w:t>I</w:t>
      </w:r>
      <w:r w:rsidRPr="00EE7B8F">
        <w:rPr>
          <w:rFonts w:hint="eastAsia"/>
          <w:b/>
          <w:bCs/>
          <w:bdr w:val="single" w:sz="4" w:space="0" w:color="auto"/>
        </w:rPr>
        <w:t>、見外道賊心</w:t>
      </w:r>
      <w:r w:rsidRPr="00EE7B8F">
        <w:rPr>
          <w:b/>
          <w:bCs/>
          <w:bdr w:val="single" w:sz="4" w:space="0" w:color="auto"/>
        </w:rPr>
        <w:t>不退</w:t>
      </w:r>
      <w:r w:rsidRPr="00EE7B8F">
        <w:rPr>
          <w:rFonts w:hint="eastAsia"/>
          <w:b/>
          <w:bCs/>
          <w:bdr w:val="single" w:sz="4" w:space="0" w:color="auto"/>
        </w:rPr>
        <w:t>，破外道已心亦</w:t>
      </w:r>
      <w:r w:rsidRPr="00EE7B8F">
        <w:rPr>
          <w:b/>
          <w:bCs/>
          <w:bdr w:val="single" w:sz="4" w:space="0" w:color="auto"/>
        </w:rPr>
        <w:t>不進</w:t>
      </w:r>
    </w:p>
    <w:p w:rsidR="00BA09FC" w:rsidRPr="00EE7B8F" w:rsidRDefault="00BA09FC" w:rsidP="00BA09FC">
      <w:pPr>
        <w:spacing w:beforeLines="30" w:before="108"/>
        <w:ind w:leftChars="250" w:left="600"/>
        <w:jc w:val="both"/>
        <w:rPr>
          <w:b/>
          <w:bCs/>
          <w:bdr w:val="single" w:sz="4" w:space="0" w:color="auto"/>
        </w:rPr>
      </w:pPr>
      <w:r w:rsidRPr="00EE7B8F">
        <w:rPr>
          <w:rFonts w:hint="eastAsia"/>
          <w:b/>
          <w:bCs/>
          <w:bdr w:val="single" w:sz="4" w:space="0" w:color="auto"/>
        </w:rPr>
        <w:t>J</w:t>
      </w:r>
      <w:r w:rsidRPr="00EE7B8F">
        <w:rPr>
          <w:rFonts w:hint="eastAsia"/>
          <w:b/>
          <w:bCs/>
          <w:bdr w:val="single" w:sz="4" w:space="0" w:color="auto"/>
        </w:rPr>
        <w:t>、</w:t>
      </w:r>
      <w:r w:rsidRPr="00EE7B8F">
        <w:rPr>
          <w:b/>
          <w:bCs/>
          <w:bdr w:val="single" w:sz="4" w:space="0" w:color="auto"/>
        </w:rPr>
        <w:t>小結：佛不動不異，故知習盡無餘</w:t>
      </w:r>
    </w:p>
    <w:p w:rsidR="00BA09FC" w:rsidRPr="00EE7B8F"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（三）釋疑：佛與二乘</w:t>
      </w:r>
      <w:r w:rsidRPr="00EE7B8F">
        <w:rPr>
          <w:b/>
          <w:bCs/>
          <w:bdr w:val="single" w:sz="4" w:space="0" w:color="auto"/>
        </w:rPr>
        <w:t>同以無漏智斷惑，</w:t>
      </w:r>
      <w:r w:rsidRPr="00EE7B8F">
        <w:rPr>
          <w:rFonts w:hint="eastAsia"/>
          <w:b/>
          <w:bCs/>
          <w:bdr w:val="single" w:sz="4" w:space="0" w:color="auto"/>
        </w:rPr>
        <w:t>何以</w:t>
      </w:r>
      <w:r w:rsidRPr="00EE7B8F">
        <w:rPr>
          <w:b/>
          <w:bCs/>
          <w:bdr w:val="single" w:sz="4" w:space="0" w:color="auto"/>
        </w:rPr>
        <w:t>習氣有盡</w:t>
      </w:r>
      <w:r w:rsidRPr="00EE7B8F">
        <w:rPr>
          <w:rFonts w:hint="eastAsia"/>
          <w:b/>
          <w:bCs/>
          <w:bdr w:val="single" w:sz="4" w:space="0" w:color="auto"/>
        </w:rPr>
        <w:t>、有</w:t>
      </w:r>
      <w:r w:rsidRPr="00EE7B8F">
        <w:rPr>
          <w:b/>
          <w:bCs/>
          <w:bdr w:val="single" w:sz="4" w:space="0" w:color="auto"/>
        </w:rPr>
        <w:t>不盡</w:t>
      </w:r>
    </w:p>
    <w:p w:rsidR="00BA09FC"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、智慧力大小</w:t>
      </w:r>
      <w:r w:rsidRPr="00EE7B8F">
        <w:rPr>
          <w:rFonts w:hint="eastAsia"/>
          <w:b/>
          <w:bCs/>
          <w:bdr w:val="single" w:sz="4" w:space="0" w:color="auto"/>
        </w:rPr>
        <w:t>有別故</w:t>
      </w:r>
    </w:p>
    <w:p w:rsidR="00BA09FC" w:rsidRPr="00EE7B8F" w:rsidRDefault="00BA09FC" w:rsidP="00BA09FC">
      <w:pPr>
        <w:snapToGrid w:val="0"/>
        <w:spacing w:beforeLines="30" w:before="108"/>
        <w:ind w:leftChars="150" w:left="360"/>
        <w:jc w:val="both"/>
        <w:rPr>
          <w:b/>
          <w:bCs/>
          <w:bdr w:val="single" w:sz="4" w:space="0" w:color="auto"/>
        </w:rPr>
      </w:pPr>
      <w:r w:rsidRPr="00EE7B8F">
        <w:rPr>
          <w:rFonts w:hint="eastAsia"/>
          <w:b/>
          <w:bCs/>
          <w:bdr w:val="single" w:sz="4" w:space="0" w:color="auto"/>
        </w:rPr>
        <w:t>2</w:t>
      </w:r>
      <w:r w:rsidRPr="00EE7B8F">
        <w:rPr>
          <w:b/>
          <w:bCs/>
          <w:bdr w:val="single" w:sz="4" w:space="0" w:color="auto"/>
        </w:rPr>
        <w:t>、修</w:t>
      </w:r>
      <w:r w:rsidRPr="00EE7B8F">
        <w:rPr>
          <w:rFonts w:hint="eastAsia"/>
          <w:b/>
          <w:bCs/>
          <w:bdr w:val="single" w:sz="4" w:space="0" w:color="auto"/>
        </w:rPr>
        <w:t>智慧功德</w:t>
      </w:r>
      <w:r w:rsidRPr="00EE7B8F">
        <w:rPr>
          <w:b/>
          <w:bCs/>
          <w:bdr w:val="single" w:sz="4" w:space="0" w:color="auto"/>
        </w:rPr>
        <w:t>時節長短</w:t>
      </w:r>
      <w:r w:rsidRPr="00EE7B8F">
        <w:rPr>
          <w:rFonts w:hint="eastAsia"/>
          <w:b/>
          <w:bCs/>
          <w:bdr w:val="single" w:sz="4" w:space="0" w:color="auto"/>
        </w:rPr>
        <w:t>有異故</w:t>
      </w:r>
    </w:p>
    <w:p w:rsidR="00BA09FC" w:rsidRPr="00EE7B8F" w:rsidRDefault="00BA09FC" w:rsidP="00BA09FC">
      <w:pPr>
        <w:snapToGrid w:val="0"/>
        <w:spacing w:beforeLines="30" w:before="108"/>
        <w:ind w:leftChars="150" w:left="360"/>
        <w:jc w:val="both"/>
        <w:rPr>
          <w:b/>
          <w:bCs/>
          <w:bdr w:val="single" w:sz="4" w:space="0" w:color="auto"/>
        </w:rPr>
      </w:pPr>
      <w:r w:rsidRPr="00EE7B8F">
        <w:rPr>
          <w:rFonts w:hint="eastAsia"/>
          <w:b/>
          <w:bCs/>
          <w:bdr w:val="single" w:sz="4" w:space="0" w:color="auto"/>
        </w:rPr>
        <w:t>3</w:t>
      </w:r>
      <w:r w:rsidRPr="00EE7B8F">
        <w:rPr>
          <w:b/>
          <w:bCs/>
          <w:bdr w:val="single" w:sz="4" w:space="0" w:color="auto"/>
        </w:rPr>
        <w:t>、諸功德圓缺</w:t>
      </w:r>
      <w:r w:rsidRPr="00EE7B8F">
        <w:rPr>
          <w:rFonts w:hint="eastAsia"/>
          <w:b/>
          <w:bCs/>
          <w:bdr w:val="single" w:sz="4" w:space="0" w:color="auto"/>
        </w:rPr>
        <w:t>有異故</w:t>
      </w:r>
    </w:p>
    <w:p w:rsidR="00BA09FC" w:rsidRPr="00EE7B8F" w:rsidRDefault="00BA09FC" w:rsidP="00BA09FC">
      <w:pPr>
        <w:snapToGrid w:val="0"/>
        <w:spacing w:beforeLines="30" w:before="108"/>
        <w:ind w:leftChars="150" w:left="360"/>
        <w:jc w:val="both"/>
        <w:rPr>
          <w:b/>
          <w:bCs/>
          <w:bdr w:val="single" w:sz="4" w:space="0" w:color="auto"/>
        </w:rPr>
      </w:pPr>
      <w:r w:rsidRPr="00EE7B8F">
        <w:rPr>
          <w:rFonts w:hint="eastAsia"/>
          <w:b/>
          <w:bCs/>
          <w:bdr w:val="single" w:sz="4" w:space="0" w:color="auto"/>
        </w:rPr>
        <w:t>4</w:t>
      </w:r>
      <w:r w:rsidRPr="00EE7B8F">
        <w:rPr>
          <w:b/>
          <w:bCs/>
          <w:bdr w:val="single" w:sz="4" w:space="0" w:color="auto"/>
        </w:rPr>
        <w:t>、</w:t>
      </w:r>
      <w:r w:rsidRPr="00EE7B8F">
        <w:rPr>
          <w:rFonts w:hint="eastAsia"/>
          <w:b/>
          <w:bCs/>
          <w:bdr w:val="single" w:sz="4" w:space="0" w:color="auto"/>
        </w:rPr>
        <w:t>智慧力斷結使</w:t>
      </w:r>
      <w:r w:rsidRPr="00EE7B8F">
        <w:rPr>
          <w:b/>
          <w:bCs/>
          <w:bdr w:val="single" w:sz="4" w:space="0" w:color="auto"/>
        </w:rPr>
        <w:t>利鈍</w:t>
      </w:r>
      <w:r w:rsidRPr="00EE7B8F">
        <w:rPr>
          <w:rFonts w:hint="eastAsia"/>
          <w:b/>
          <w:bCs/>
          <w:bdr w:val="single" w:sz="4" w:space="0" w:color="auto"/>
        </w:rPr>
        <w:t>有別故</w:t>
      </w:r>
    </w:p>
    <w:p w:rsidR="00BA09FC" w:rsidRPr="00EE7B8F" w:rsidRDefault="00BA09FC" w:rsidP="00BA09FC">
      <w:pPr>
        <w:snapToGrid w:val="0"/>
        <w:spacing w:beforeLines="30" w:before="108"/>
        <w:ind w:leftChars="150" w:left="360"/>
        <w:jc w:val="both"/>
        <w:rPr>
          <w:b/>
          <w:bCs/>
          <w:bdr w:val="single" w:sz="4" w:space="0" w:color="auto"/>
        </w:rPr>
      </w:pPr>
      <w:r w:rsidRPr="00EE7B8F">
        <w:rPr>
          <w:rFonts w:ascii="新細明體" w:hAnsi="新細明體" w:cs="新細明體" w:hint="eastAsia"/>
          <w:b/>
          <w:bCs/>
          <w:bdr w:val="single" w:sz="4" w:space="0" w:color="auto"/>
        </w:rPr>
        <w:t>※</w:t>
      </w:r>
      <w:r w:rsidRPr="00EE7B8F">
        <w:rPr>
          <w:b/>
          <w:bCs/>
          <w:bdr w:val="single" w:sz="4" w:space="0" w:color="auto"/>
        </w:rPr>
        <w:t xml:space="preserve"> </w:t>
      </w:r>
      <w:r w:rsidRPr="00EE7B8F">
        <w:rPr>
          <w:b/>
          <w:bCs/>
          <w:bdr w:val="single" w:sz="4" w:space="0" w:color="auto"/>
        </w:rPr>
        <w:t>結</w:t>
      </w:r>
    </w:p>
    <w:p w:rsidR="00BA09FC" w:rsidRDefault="00BA09FC" w:rsidP="00BA09FC">
      <w:pPr>
        <w:spacing w:beforeLines="30" w:before="108"/>
        <w:ind w:leftChars="100" w:left="240"/>
        <w:jc w:val="both"/>
        <w:rPr>
          <w:rStyle w:val="a8"/>
          <w:bCs/>
        </w:rPr>
      </w:pPr>
      <w:r w:rsidRPr="00EE7B8F">
        <w:rPr>
          <w:b/>
          <w:bCs/>
          <w:bdr w:val="single" w:sz="4" w:space="0" w:color="auto"/>
        </w:rPr>
        <w:t>（</w:t>
      </w:r>
      <w:r w:rsidRPr="00EE7B8F">
        <w:rPr>
          <w:rFonts w:hint="eastAsia"/>
          <w:b/>
          <w:bCs/>
          <w:bdr w:val="single" w:sz="4" w:space="0" w:color="auto"/>
        </w:rPr>
        <w:t>四</w:t>
      </w:r>
      <w:r w:rsidRPr="00EE7B8F">
        <w:rPr>
          <w:b/>
          <w:bCs/>
          <w:bdr w:val="single" w:sz="4" w:space="0" w:color="auto"/>
        </w:rPr>
        <w:t>）</w:t>
      </w:r>
      <w:r w:rsidRPr="00EE7B8F">
        <w:rPr>
          <w:rFonts w:hint="eastAsia"/>
          <w:b/>
          <w:bCs/>
          <w:bdr w:val="single" w:sz="4" w:space="0" w:color="auto"/>
        </w:rPr>
        <w:t>何時斷盡煩惱，何時斷盡習氣</w:t>
      </w:r>
    </w:p>
    <w:p w:rsidR="00BA09FC" w:rsidRPr="00EE7B8F"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b/>
          <w:bCs/>
          <w:bdr w:val="single" w:sz="4" w:space="0" w:color="auto"/>
        </w:rPr>
        <w:t>、異說</w:t>
      </w:r>
    </w:p>
    <w:p w:rsidR="00BA09FC" w:rsidRDefault="00BA09FC" w:rsidP="00BA09FC">
      <w:pPr>
        <w:ind w:leftChars="200" w:left="480"/>
        <w:jc w:val="both"/>
        <w:rPr>
          <w:b/>
          <w:bCs/>
          <w:bdr w:val="single" w:sz="4" w:space="0" w:color="auto"/>
        </w:rPr>
      </w:pPr>
      <w:r w:rsidRPr="00EE7B8F">
        <w:rPr>
          <w:rFonts w:ascii="標楷體" w:hAnsi="標楷體" w:hint="eastAsia"/>
          <w:b/>
          <w:bCs/>
          <w:bdr w:val="single" w:sz="4" w:space="0" w:color="auto"/>
        </w:rPr>
        <w:t>（</w:t>
      </w:r>
      <w:r w:rsidRPr="00EE7B8F">
        <w:rPr>
          <w:rFonts w:hint="eastAsia"/>
          <w:b/>
          <w:bCs/>
          <w:bdr w:val="single" w:sz="4" w:space="0" w:color="auto"/>
        </w:rPr>
        <w:t>1</w:t>
      </w:r>
      <w:r w:rsidRPr="00EE7B8F">
        <w:rPr>
          <w:rFonts w:ascii="標楷體" w:hAnsi="標楷體" w:hint="eastAsia"/>
          <w:b/>
          <w:bCs/>
          <w:bdr w:val="single" w:sz="4" w:space="0" w:color="auto"/>
        </w:rPr>
        <w:t>）二乘但斷煩惱，菩薩</w:t>
      </w:r>
      <w:r w:rsidRPr="00EE7B8F">
        <w:rPr>
          <w:rFonts w:ascii="標楷體" w:hAnsi="標楷體"/>
          <w:b/>
          <w:bCs/>
          <w:bdr w:val="single" w:sz="4" w:space="0" w:color="auto"/>
        </w:rPr>
        <w:t>煩惱及</w:t>
      </w:r>
      <w:r w:rsidRPr="00EE7B8F">
        <w:rPr>
          <w:rFonts w:ascii="標楷體" w:hAnsi="標楷體" w:hint="eastAsia"/>
          <w:b/>
          <w:bCs/>
          <w:bdr w:val="single" w:sz="4" w:space="0" w:color="auto"/>
        </w:rPr>
        <w:t>習氣俱盡無餘</w:t>
      </w:r>
    </w:p>
    <w:p w:rsidR="00BA09FC" w:rsidRPr="00EE7B8F" w:rsidRDefault="00BA09FC" w:rsidP="00BA09FC">
      <w:pPr>
        <w:spacing w:beforeLines="30" w:before="108"/>
        <w:ind w:leftChars="200" w:left="480"/>
        <w:jc w:val="both"/>
        <w:rPr>
          <w:bCs/>
          <w:bdr w:val="single" w:sz="4" w:space="0" w:color="auto"/>
        </w:rPr>
      </w:pPr>
      <w:r w:rsidRPr="00EE7B8F">
        <w:rPr>
          <w:b/>
          <w:bCs/>
          <w:bdr w:val="single" w:sz="4" w:space="0" w:color="auto"/>
        </w:rPr>
        <w:t>（</w:t>
      </w:r>
      <w:r w:rsidRPr="00EE7B8F">
        <w:rPr>
          <w:b/>
          <w:bCs/>
          <w:bdr w:val="single" w:sz="4" w:space="0" w:color="auto"/>
        </w:rPr>
        <w:t>2</w:t>
      </w:r>
      <w:r w:rsidRPr="00EE7B8F">
        <w:rPr>
          <w:b/>
          <w:bCs/>
          <w:bdr w:val="single" w:sz="4" w:space="0" w:color="auto"/>
        </w:rPr>
        <w:t>）大乘人言</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ind w:leftChars="250" w:left="600"/>
        <w:jc w:val="both"/>
        <w:rPr>
          <w:bCs/>
          <w:bdr w:val="single" w:sz="4" w:space="0" w:color="auto"/>
        </w:rPr>
      </w:pPr>
      <w:r w:rsidRPr="00EE7B8F">
        <w:rPr>
          <w:rFonts w:hint="eastAsia"/>
          <w:b/>
          <w:bCs/>
          <w:bdr w:val="single" w:sz="4" w:space="0" w:color="auto"/>
        </w:rPr>
        <w:t>A</w:t>
      </w:r>
      <w:r w:rsidRPr="00EE7B8F">
        <w:rPr>
          <w:b/>
          <w:bCs/>
          <w:bdr w:val="single" w:sz="4" w:space="0" w:color="auto"/>
        </w:rPr>
        <w:t>、久已離欲</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spacing w:beforeLines="30" w:before="108"/>
        <w:ind w:leftChars="250" w:left="600"/>
        <w:jc w:val="both"/>
        <w:rPr>
          <w:bCs/>
          <w:bdr w:val="single" w:sz="4" w:space="0" w:color="auto"/>
        </w:rPr>
      </w:pPr>
      <w:r w:rsidRPr="00EE7B8F">
        <w:rPr>
          <w:rFonts w:hint="eastAsia"/>
          <w:b/>
          <w:bCs/>
          <w:bdr w:val="single" w:sz="4" w:space="0" w:color="auto"/>
        </w:rPr>
        <w:t>B</w:t>
      </w:r>
      <w:r w:rsidRPr="00EE7B8F">
        <w:rPr>
          <w:b/>
          <w:bCs/>
          <w:bdr w:val="single" w:sz="4" w:space="0" w:color="auto"/>
        </w:rPr>
        <w:t>、得無生法忍，煩惱及習俱盡</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spacing w:beforeLines="30" w:before="108"/>
        <w:ind w:leftChars="200" w:left="480"/>
        <w:jc w:val="both"/>
        <w:rPr>
          <w:bCs/>
          <w:bdr w:val="single" w:sz="4" w:space="0" w:color="auto"/>
        </w:rPr>
      </w:pPr>
      <w:r w:rsidRPr="00EE7B8F">
        <w:rPr>
          <w:b/>
          <w:bCs/>
          <w:bdr w:val="single" w:sz="4" w:space="0" w:color="auto"/>
        </w:rPr>
        <w:t>（</w:t>
      </w:r>
      <w:r w:rsidRPr="00EE7B8F">
        <w:rPr>
          <w:rFonts w:hint="eastAsia"/>
          <w:b/>
          <w:bCs/>
          <w:bdr w:val="single" w:sz="4" w:space="0" w:color="auto"/>
        </w:rPr>
        <w:t>3</w:t>
      </w:r>
      <w:r w:rsidRPr="00EE7B8F">
        <w:rPr>
          <w:b/>
          <w:bCs/>
          <w:bdr w:val="single" w:sz="4" w:space="0" w:color="auto"/>
        </w:rPr>
        <w:t>）小乘人言：至於道樹，始斷煩惱及習</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spacing w:beforeLines="30" w:before="108"/>
        <w:ind w:leftChars="150" w:left="360"/>
        <w:jc w:val="both"/>
        <w:rPr>
          <w:bCs/>
          <w:bdr w:val="single" w:sz="4" w:space="0" w:color="auto"/>
        </w:rPr>
      </w:pPr>
      <w:r w:rsidRPr="00EE7B8F">
        <w:rPr>
          <w:rFonts w:hint="eastAsia"/>
          <w:b/>
          <w:bCs/>
          <w:bdr w:val="single" w:sz="4" w:space="0" w:color="auto"/>
        </w:rPr>
        <w:t>2</w:t>
      </w:r>
      <w:r w:rsidRPr="00EE7B8F">
        <w:rPr>
          <w:b/>
          <w:bCs/>
          <w:bdr w:val="single" w:sz="4" w:space="0" w:color="auto"/>
        </w:rPr>
        <w:t>、正義</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ind w:leftChars="200" w:left="480"/>
        <w:jc w:val="both"/>
        <w:rPr>
          <w:bCs/>
          <w:bdr w:val="single" w:sz="4" w:space="0" w:color="auto"/>
        </w:rPr>
      </w:pPr>
      <w:r w:rsidRPr="00EE7B8F">
        <w:rPr>
          <w:b/>
          <w:bCs/>
          <w:bdr w:val="single" w:sz="4" w:space="0" w:color="auto"/>
        </w:rPr>
        <w:t>（</w:t>
      </w:r>
      <w:r w:rsidRPr="00EE7B8F">
        <w:rPr>
          <w:rFonts w:hint="eastAsia"/>
          <w:b/>
          <w:bCs/>
          <w:bdr w:val="single" w:sz="4" w:space="0" w:color="auto"/>
        </w:rPr>
        <w:t>1</w:t>
      </w:r>
      <w:r w:rsidRPr="00EE7B8F">
        <w:rPr>
          <w:b/>
          <w:bCs/>
          <w:bdr w:val="single" w:sz="4" w:space="0" w:color="auto"/>
        </w:rPr>
        <w:t>）佛所說皆為實</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ind w:leftChars="250" w:left="600"/>
        <w:jc w:val="both"/>
        <w:rPr>
          <w:b/>
        </w:rPr>
      </w:pPr>
      <w:r w:rsidRPr="00EE7B8F">
        <w:rPr>
          <w:rFonts w:hint="eastAsia"/>
          <w:b/>
          <w:bCs/>
          <w:bdr w:val="single" w:sz="4" w:space="0" w:color="auto"/>
        </w:rPr>
        <w:t>A</w:t>
      </w:r>
      <w:r w:rsidRPr="00EE7B8F">
        <w:rPr>
          <w:b/>
          <w:bCs/>
          <w:bdr w:val="single" w:sz="4" w:space="0" w:color="auto"/>
        </w:rPr>
        <w:t>、示人法故說</w:t>
      </w:r>
      <w:r w:rsidRPr="00EE7B8F">
        <w:rPr>
          <w:rFonts w:hint="eastAsia"/>
          <w:b/>
          <w:szCs w:val="20"/>
          <w:bdr w:val="single" w:sz="4" w:space="0" w:color="auto"/>
        </w:rPr>
        <w:t>（至於道樹，始斷煩惱及習）</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Default="00BA09FC" w:rsidP="00BA09FC">
      <w:pPr>
        <w:spacing w:beforeLines="30" w:before="108"/>
        <w:ind w:leftChars="250" w:left="600"/>
        <w:jc w:val="both"/>
        <w:rPr>
          <w:rFonts w:eastAsia="標楷體"/>
          <w:bCs/>
          <w:sz w:val="18"/>
          <w:szCs w:val="18"/>
          <w:bdr w:val="single" w:sz="4" w:space="0" w:color="auto"/>
        </w:rPr>
      </w:pPr>
      <w:r w:rsidRPr="00EE7B8F">
        <w:rPr>
          <w:rFonts w:hint="eastAsia"/>
          <w:b/>
          <w:bCs/>
          <w:bdr w:val="single" w:sz="4" w:space="0" w:color="auto"/>
        </w:rPr>
        <w:t>B</w:t>
      </w:r>
      <w:r w:rsidRPr="00EE7B8F">
        <w:rPr>
          <w:b/>
          <w:bCs/>
          <w:bdr w:val="single" w:sz="4" w:space="0" w:color="auto"/>
        </w:rPr>
        <w:t>、令菩薩喜故說</w:t>
      </w:r>
      <w:r w:rsidRPr="00EE7B8F">
        <w:rPr>
          <w:rFonts w:hint="eastAsia"/>
          <w:b/>
          <w:szCs w:val="20"/>
          <w:bdr w:val="single" w:sz="4" w:space="0" w:color="auto"/>
        </w:rPr>
        <w:t>（久已離欲，得無生忍，煩惱及習俱盡）</w:t>
      </w:r>
      <w:r w:rsidRPr="00D10CC1">
        <w:rPr>
          <w:bCs/>
          <w:sz w:val="18"/>
          <w:szCs w:val="18"/>
        </w:rPr>
        <w:t>（印順法師，《大智度論筆記》［</w:t>
      </w:r>
      <w:r w:rsidRPr="00927570">
        <w:rPr>
          <w:rFonts w:eastAsia="Roman Unicode" w:cs="Roman Unicode"/>
          <w:bCs/>
          <w:sz w:val="18"/>
          <w:szCs w:val="18"/>
        </w:rPr>
        <w:t>A</w:t>
      </w:r>
      <w:r w:rsidRPr="00927570">
        <w:rPr>
          <w:bCs/>
          <w:sz w:val="18"/>
          <w:szCs w:val="18"/>
        </w:rPr>
        <w:t>010</w:t>
      </w:r>
      <w:r w:rsidRPr="00D10CC1">
        <w:rPr>
          <w:bCs/>
          <w:sz w:val="18"/>
          <w:szCs w:val="18"/>
        </w:rPr>
        <w:t>］</w:t>
      </w:r>
      <w:r w:rsidRPr="00927570">
        <w:rPr>
          <w:bCs/>
          <w:sz w:val="18"/>
          <w:szCs w:val="18"/>
        </w:rPr>
        <w:t>p</w:t>
      </w:r>
      <w:r w:rsidRPr="00D10CC1">
        <w:rPr>
          <w:bCs/>
          <w:sz w:val="18"/>
          <w:szCs w:val="18"/>
        </w:rPr>
        <w:t>.</w:t>
      </w:r>
      <w:r w:rsidRPr="00927570">
        <w:rPr>
          <w:bCs/>
          <w:sz w:val="18"/>
          <w:szCs w:val="18"/>
        </w:rPr>
        <w:t>1</w:t>
      </w:r>
      <w:r w:rsidRPr="00927570">
        <w:rPr>
          <w:rFonts w:hint="eastAsia"/>
          <w:bCs/>
          <w:sz w:val="18"/>
          <w:szCs w:val="18"/>
        </w:rPr>
        <w:t>8</w:t>
      </w:r>
      <w:r w:rsidRPr="00D10CC1">
        <w:rPr>
          <w:bCs/>
          <w:sz w:val="18"/>
          <w:szCs w:val="18"/>
        </w:rPr>
        <w:t>）</w:t>
      </w:r>
    </w:p>
    <w:p w:rsidR="00BA09FC" w:rsidRDefault="00BA09FC" w:rsidP="00BA09FC">
      <w:pPr>
        <w:spacing w:beforeLines="30" w:before="108"/>
        <w:ind w:leftChars="200" w:left="480"/>
        <w:jc w:val="both"/>
        <w:rPr>
          <w:rFonts w:eastAsia="標楷體"/>
          <w:bCs/>
          <w:bdr w:val="single" w:sz="4" w:space="0" w:color="auto"/>
        </w:rPr>
      </w:pPr>
      <w:r w:rsidRPr="00EE7B8F">
        <w:rPr>
          <w:b/>
          <w:bCs/>
          <w:bdr w:val="single" w:sz="4" w:space="0" w:color="auto"/>
        </w:rPr>
        <w:t>（</w:t>
      </w:r>
      <w:r w:rsidRPr="00EE7B8F">
        <w:rPr>
          <w:rFonts w:hint="eastAsia"/>
          <w:b/>
          <w:bCs/>
          <w:bdr w:val="single" w:sz="4" w:space="0" w:color="auto"/>
        </w:rPr>
        <w:t>2</w:t>
      </w:r>
      <w:r w:rsidRPr="00EE7B8F">
        <w:rPr>
          <w:b/>
          <w:bCs/>
          <w:bdr w:val="single" w:sz="4" w:space="0" w:color="auto"/>
        </w:rPr>
        <w:t>）遣執顯正</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w:t>
      </w:r>
      <w:r w:rsidRPr="00EE7B8F">
        <w:rPr>
          <w:rFonts w:hint="eastAsia"/>
          <w:bCs/>
          <w:szCs w:val="20"/>
        </w:rPr>
        <w:t>8</w:t>
      </w:r>
      <w:r w:rsidRPr="00EE7B8F">
        <w:rPr>
          <w:bCs/>
          <w:szCs w:val="20"/>
        </w:rPr>
        <w:t>）</w:t>
      </w:r>
    </w:p>
    <w:p w:rsidR="00BA09FC" w:rsidRPr="00EE7B8F" w:rsidRDefault="00BA09FC" w:rsidP="00BA09FC">
      <w:pPr>
        <w:ind w:leftChars="250" w:left="600"/>
        <w:jc w:val="both"/>
        <w:rPr>
          <w:b/>
          <w:bCs/>
          <w:bdr w:val="single" w:sz="4" w:space="0" w:color="auto"/>
        </w:rPr>
      </w:pPr>
      <w:r w:rsidRPr="00EE7B8F">
        <w:rPr>
          <w:rFonts w:hint="eastAsia"/>
          <w:b/>
          <w:bCs/>
          <w:bdr w:val="single" w:sz="4" w:space="0" w:color="auto"/>
        </w:rPr>
        <w:t>A</w:t>
      </w:r>
      <w:r w:rsidRPr="00EE7B8F">
        <w:rPr>
          <w:b/>
          <w:bCs/>
          <w:bdr w:val="single" w:sz="4" w:space="0" w:color="auto"/>
        </w:rPr>
        <w:t>、遣執</w:t>
      </w:r>
    </w:p>
    <w:p w:rsidR="00BA09FC" w:rsidRDefault="00BA09FC" w:rsidP="00BA09FC">
      <w:pPr>
        <w:ind w:leftChars="300" w:left="720"/>
        <w:jc w:val="both"/>
        <w:rPr>
          <w:b/>
          <w:bCs/>
        </w:rPr>
      </w:pPr>
      <w:r w:rsidRPr="00EE7B8F">
        <w:rPr>
          <w:b/>
          <w:bCs/>
          <w:bdr w:val="single" w:sz="4" w:space="0" w:color="auto"/>
        </w:rPr>
        <w:t>（</w:t>
      </w:r>
      <w:r w:rsidRPr="00EE7B8F">
        <w:rPr>
          <w:rFonts w:hint="eastAsia"/>
          <w:b/>
          <w:bCs/>
          <w:bdr w:val="single" w:sz="4" w:space="0" w:color="auto"/>
        </w:rPr>
        <w:t>A</w:t>
      </w:r>
      <w:r w:rsidRPr="00EE7B8F">
        <w:rPr>
          <w:b/>
          <w:bCs/>
          <w:bdr w:val="single" w:sz="4" w:space="0" w:color="auto"/>
        </w:rPr>
        <w:t>）難大乘人</w:t>
      </w:r>
      <w:r w:rsidRPr="00EE7B8F">
        <w:rPr>
          <w:rFonts w:hint="eastAsia"/>
          <w:b/>
          <w:bCs/>
          <w:bdr w:val="single" w:sz="4" w:space="0" w:color="auto"/>
        </w:rPr>
        <w:t>所</w:t>
      </w:r>
      <w:r w:rsidRPr="00EE7B8F">
        <w:rPr>
          <w:b/>
          <w:bCs/>
          <w:bdr w:val="single" w:sz="4" w:space="0" w:color="auto"/>
        </w:rPr>
        <w:t>說</w:t>
      </w:r>
      <w:r w:rsidRPr="00EE7B8F">
        <w:rPr>
          <w:rFonts w:hint="eastAsia"/>
          <w:b/>
          <w:bCs/>
          <w:bdr w:val="single" w:sz="4" w:space="0" w:color="auto"/>
        </w:rPr>
        <w:t>「</w:t>
      </w:r>
      <w:r w:rsidRPr="00EE7B8F">
        <w:rPr>
          <w:b/>
          <w:bCs/>
          <w:bdr w:val="single" w:sz="4" w:space="0" w:color="auto"/>
        </w:rPr>
        <w:t>得無生忍，煩惱及習俱盡」</w:t>
      </w:r>
    </w:p>
    <w:p w:rsidR="00BA09FC" w:rsidRDefault="00BA09FC" w:rsidP="00BA09FC">
      <w:pPr>
        <w:keepNext/>
        <w:spacing w:beforeLines="30" w:before="108" w:line="336" w:lineRule="exact"/>
        <w:ind w:leftChars="300" w:left="720"/>
        <w:jc w:val="both"/>
        <w:rPr>
          <w:rFonts w:eastAsia="標楷體"/>
          <w:b/>
          <w:bCs/>
          <w:bdr w:val="single" w:sz="4" w:space="0" w:color="auto"/>
        </w:rPr>
      </w:pPr>
      <w:r w:rsidRPr="00EE7B8F">
        <w:rPr>
          <w:b/>
          <w:bdr w:val="single" w:sz="4" w:space="0" w:color="auto"/>
        </w:rPr>
        <w:t>（</w:t>
      </w:r>
      <w:r w:rsidRPr="00EE7B8F">
        <w:rPr>
          <w:rFonts w:hint="eastAsia"/>
          <w:b/>
          <w:bdr w:val="single" w:sz="4" w:space="0" w:color="auto"/>
        </w:rPr>
        <w:t>B</w:t>
      </w:r>
      <w:r w:rsidRPr="00EE7B8F">
        <w:rPr>
          <w:b/>
          <w:bdr w:val="single" w:sz="4" w:space="0" w:color="auto"/>
        </w:rPr>
        <w:t>）斥聲聞人</w:t>
      </w:r>
      <w:r w:rsidRPr="00EE7B8F">
        <w:rPr>
          <w:rFonts w:hint="eastAsia"/>
          <w:b/>
          <w:bdr w:val="single" w:sz="4" w:space="0" w:color="auto"/>
        </w:rPr>
        <w:t>所</w:t>
      </w:r>
      <w:r w:rsidRPr="00EE7B8F">
        <w:rPr>
          <w:b/>
          <w:bdr w:val="single" w:sz="4" w:space="0" w:color="auto"/>
        </w:rPr>
        <w:t>說「</w:t>
      </w:r>
      <w:r w:rsidRPr="00EE7B8F">
        <w:rPr>
          <w:b/>
          <w:bCs/>
          <w:bdr w:val="single" w:sz="4" w:space="0" w:color="auto"/>
        </w:rPr>
        <w:t>至於道樹，始斷煩惱及習</w:t>
      </w:r>
      <w:r w:rsidRPr="00EE7B8F">
        <w:rPr>
          <w:b/>
          <w:bdr w:val="single" w:sz="4" w:space="0" w:color="auto"/>
        </w:rPr>
        <w:t>」</w:t>
      </w:r>
    </w:p>
    <w:p w:rsidR="00BA09FC" w:rsidRPr="00EE7B8F" w:rsidRDefault="00BA09FC" w:rsidP="00BA09FC">
      <w:pPr>
        <w:spacing w:beforeLines="30" w:before="108" w:line="336" w:lineRule="exact"/>
        <w:ind w:leftChars="250" w:left="600"/>
        <w:jc w:val="both"/>
        <w:rPr>
          <w:b/>
          <w:bCs/>
          <w:bdr w:val="single" w:sz="4" w:space="0" w:color="auto"/>
        </w:rPr>
      </w:pPr>
      <w:r w:rsidRPr="00EE7B8F">
        <w:rPr>
          <w:rFonts w:hint="eastAsia"/>
          <w:b/>
          <w:bCs/>
          <w:bdr w:val="single" w:sz="4" w:space="0" w:color="auto"/>
        </w:rPr>
        <w:t>B</w:t>
      </w:r>
      <w:r w:rsidRPr="00EE7B8F">
        <w:rPr>
          <w:b/>
          <w:bCs/>
          <w:bdr w:val="single" w:sz="4" w:space="0" w:color="auto"/>
        </w:rPr>
        <w:t>、顯正：「得無生法忍，煩惱已盡，習氣未除；成佛，餘習乃盡」</w:t>
      </w:r>
    </w:p>
    <w:p w:rsidR="00BA09FC" w:rsidRPr="00EE7B8F" w:rsidRDefault="00BA09FC" w:rsidP="00BA09FC">
      <w:pPr>
        <w:spacing w:beforeLines="30" w:before="108" w:line="336" w:lineRule="exact"/>
        <w:ind w:leftChars="250" w:left="600"/>
        <w:jc w:val="both"/>
        <w:rPr>
          <w:b/>
          <w:bCs/>
          <w:bdr w:val="single" w:sz="4" w:space="0" w:color="auto"/>
        </w:rPr>
      </w:pPr>
      <w:r w:rsidRPr="00EE7B8F">
        <w:rPr>
          <w:rFonts w:hint="eastAsia"/>
          <w:b/>
          <w:bCs/>
          <w:bdr w:val="single" w:sz="4" w:space="0" w:color="auto"/>
        </w:rPr>
        <w:t>C</w:t>
      </w:r>
      <w:r w:rsidRPr="00EE7B8F">
        <w:rPr>
          <w:b/>
          <w:bCs/>
          <w:bdr w:val="single" w:sz="4" w:space="0" w:color="auto"/>
        </w:rPr>
        <w:t>、復破</w:t>
      </w:r>
    </w:p>
    <w:p w:rsidR="00BA09FC" w:rsidRDefault="00BA09FC" w:rsidP="00BA09FC">
      <w:pPr>
        <w:spacing w:line="336" w:lineRule="exact"/>
        <w:ind w:leftChars="300" w:left="720"/>
        <w:jc w:val="both"/>
        <w:rPr>
          <w:b/>
          <w:bCs/>
        </w:rPr>
      </w:pPr>
      <w:r w:rsidRPr="00EE7B8F">
        <w:rPr>
          <w:b/>
          <w:bdr w:val="single" w:sz="4" w:space="0" w:color="auto"/>
        </w:rPr>
        <w:t>（</w:t>
      </w:r>
      <w:r w:rsidRPr="00EE7B8F">
        <w:rPr>
          <w:rFonts w:hint="eastAsia"/>
          <w:b/>
          <w:bdr w:val="single" w:sz="4" w:space="0" w:color="auto"/>
        </w:rPr>
        <w:t>A</w:t>
      </w:r>
      <w:r w:rsidRPr="00EE7B8F">
        <w:rPr>
          <w:b/>
          <w:bdr w:val="single" w:sz="4" w:space="0" w:color="auto"/>
        </w:rPr>
        <w:t>）難大乘人</w:t>
      </w:r>
      <w:r w:rsidRPr="00EE7B8F">
        <w:rPr>
          <w:rFonts w:hint="eastAsia"/>
          <w:b/>
          <w:bdr w:val="single" w:sz="4" w:space="0" w:color="auto"/>
        </w:rPr>
        <w:t>所</w:t>
      </w:r>
      <w:r w:rsidRPr="00EE7B8F">
        <w:rPr>
          <w:b/>
          <w:bdr w:val="single" w:sz="4" w:space="0" w:color="auto"/>
        </w:rPr>
        <w:t>說「</w:t>
      </w:r>
      <w:r w:rsidRPr="00EE7B8F">
        <w:rPr>
          <w:b/>
          <w:bCs/>
          <w:bdr w:val="single" w:sz="4" w:space="0" w:color="auto"/>
        </w:rPr>
        <w:t>得無生忍，煩惱及習俱盡</w:t>
      </w:r>
      <w:r w:rsidRPr="00EE7B8F">
        <w:rPr>
          <w:b/>
          <w:bdr w:val="single" w:sz="4" w:space="0" w:color="auto"/>
        </w:rPr>
        <w:t>」</w:t>
      </w:r>
    </w:p>
    <w:p w:rsidR="00BA09FC" w:rsidRDefault="00BA09FC" w:rsidP="00BA09FC">
      <w:pPr>
        <w:spacing w:beforeLines="30" w:before="108" w:line="336" w:lineRule="exact"/>
        <w:ind w:leftChars="300" w:left="720"/>
        <w:jc w:val="both"/>
        <w:rPr>
          <w:b/>
          <w:bCs/>
        </w:rPr>
      </w:pPr>
      <w:r w:rsidRPr="00EE7B8F">
        <w:rPr>
          <w:b/>
          <w:bdr w:val="single" w:sz="4" w:space="0" w:color="auto"/>
        </w:rPr>
        <w:t>（</w:t>
      </w:r>
      <w:r w:rsidRPr="00EE7B8F">
        <w:rPr>
          <w:rFonts w:hint="eastAsia"/>
          <w:b/>
          <w:bdr w:val="single" w:sz="4" w:space="0" w:color="auto"/>
        </w:rPr>
        <w:t>B</w:t>
      </w:r>
      <w:r w:rsidRPr="00EE7B8F">
        <w:rPr>
          <w:b/>
          <w:bdr w:val="single" w:sz="4" w:space="0" w:color="auto"/>
        </w:rPr>
        <w:t>）</w:t>
      </w:r>
      <w:r w:rsidRPr="00EE7B8F">
        <w:rPr>
          <w:rFonts w:hint="eastAsia"/>
          <w:b/>
          <w:bdr w:val="single" w:sz="4" w:space="0" w:color="auto"/>
        </w:rPr>
        <w:t>斥聲聞人</w:t>
      </w:r>
      <w:r w:rsidRPr="00EE7B8F">
        <w:rPr>
          <w:b/>
          <w:bdr w:val="single" w:sz="4" w:space="0" w:color="auto"/>
        </w:rPr>
        <w:t>言「至坐道場，一切煩惱及習</w:t>
      </w:r>
      <w:r w:rsidRPr="00EE7B8F">
        <w:rPr>
          <w:rFonts w:hint="eastAsia"/>
          <w:b/>
          <w:bdr w:val="single" w:sz="4" w:space="0" w:color="auto"/>
        </w:rPr>
        <w:t>方</w:t>
      </w:r>
      <w:r w:rsidRPr="00EE7B8F">
        <w:rPr>
          <w:b/>
          <w:bdr w:val="single" w:sz="4" w:space="0" w:color="auto"/>
        </w:rPr>
        <w:t>斷」</w:t>
      </w:r>
    </w:p>
    <w:p w:rsidR="00BA09FC" w:rsidRPr="00EE7B8F" w:rsidRDefault="00BA09FC" w:rsidP="00BA09FC">
      <w:pPr>
        <w:spacing w:beforeLines="30" w:before="108" w:line="336" w:lineRule="exact"/>
        <w:ind w:leftChars="350" w:left="840"/>
        <w:jc w:val="both"/>
        <w:rPr>
          <w:b/>
          <w:bCs/>
          <w:szCs w:val="20"/>
          <w:bdr w:val="single" w:sz="4" w:space="0" w:color="auto"/>
        </w:rPr>
      </w:pPr>
      <w:r w:rsidRPr="00EE7B8F">
        <w:rPr>
          <w:rFonts w:hint="eastAsia"/>
          <w:b/>
          <w:bCs/>
          <w:szCs w:val="20"/>
          <w:bdr w:val="single" w:sz="4" w:space="0" w:color="auto"/>
        </w:rPr>
        <w:t>※</w:t>
      </w:r>
      <w:r w:rsidRPr="00EE7B8F">
        <w:rPr>
          <w:rFonts w:hint="eastAsia"/>
          <w:b/>
          <w:bCs/>
          <w:szCs w:val="20"/>
          <w:bdr w:val="single" w:sz="4" w:space="0" w:color="auto"/>
        </w:rPr>
        <w:t xml:space="preserve"> </w:t>
      </w:r>
      <w:r w:rsidRPr="00EE7B8F">
        <w:rPr>
          <w:rFonts w:hint="eastAsia"/>
          <w:b/>
          <w:bCs/>
          <w:szCs w:val="20"/>
          <w:bdr w:val="single" w:sz="4" w:space="0" w:color="auto"/>
        </w:rPr>
        <w:t>因論生論：若薄三毒，能否集諸清淨功德</w:t>
      </w:r>
    </w:p>
    <w:p w:rsidR="00BA09FC" w:rsidRPr="00EE7B8F" w:rsidRDefault="00BA09FC" w:rsidP="00BA09FC">
      <w:pPr>
        <w:spacing w:line="368" w:lineRule="exact"/>
        <w:ind w:leftChars="400" w:left="960"/>
        <w:jc w:val="both"/>
        <w:rPr>
          <w:b/>
          <w:bCs/>
          <w:szCs w:val="20"/>
          <w:bdr w:val="single" w:sz="4" w:space="0" w:color="auto"/>
        </w:rPr>
      </w:pPr>
      <w:r w:rsidRPr="00EE7B8F">
        <w:rPr>
          <w:rFonts w:hint="eastAsia"/>
          <w:b/>
          <w:bCs/>
          <w:szCs w:val="20"/>
          <w:bdr w:val="single" w:sz="4" w:space="0" w:color="auto"/>
        </w:rPr>
        <w:t>a</w:t>
      </w:r>
      <w:r w:rsidRPr="00EE7B8F">
        <w:rPr>
          <w:rFonts w:hint="eastAsia"/>
          <w:b/>
          <w:bCs/>
          <w:szCs w:val="20"/>
          <w:bdr w:val="single" w:sz="4" w:space="0" w:color="auto"/>
        </w:rPr>
        <w:t>、</w:t>
      </w:r>
      <w:r w:rsidRPr="00EE7B8F">
        <w:rPr>
          <w:b/>
          <w:bCs/>
          <w:szCs w:val="20"/>
          <w:bdr w:val="single" w:sz="4" w:space="0" w:color="auto"/>
        </w:rPr>
        <w:t>三毒斷</w:t>
      </w:r>
      <w:r w:rsidRPr="00EE7B8F">
        <w:rPr>
          <w:rFonts w:hint="eastAsia"/>
          <w:b/>
          <w:bCs/>
          <w:szCs w:val="20"/>
          <w:bdr w:val="single" w:sz="4" w:space="0" w:color="auto"/>
        </w:rPr>
        <w:t>，方可集清淨功德</w:t>
      </w:r>
    </w:p>
    <w:p w:rsidR="00BA09FC" w:rsidRPr="00EE7B8F" w:rsidRDefault="00BA09FC" w:rsidP="00BA09FC">
      <w:pPr>
        <w:spacing w:beforeLines="30" w:before="108" w:line="368" w:lineRule="exact"/>
        <w:ind w:leftChars="400" w:left="960"/>
        <w:jc w:val="both"/>
        <w:rPr>
          <w:b/>
          <w:bCs/>
          <w:szCs w:val="20"/>
          <w:bdr w:val="single" w:sz="4" w:space="0" w:color="auto"/>
        </w:rPr>
      </w:pPr>
      <w:r w:rsidRPr="00EE7B8F">
        <w:rPr>
          <w:rFonts w:hint="eastAsia"/>
          <w:b/>
          <w:bCs/>
          <w:szCs w:val="20"/>
          <w:bdr w:val="single" w:sz="4" w:space="0" w:color="auto"/>
        </w:rPr>
        <w:t>b</w:t>
      </w:r>
      <w:r w:rsidRPr="00EE7B8F">
        <w:rPr>
          <w:rFonts w:hint="eastAsia"/>
          <w:b/>
          <w:bCs/>
          <w:szCs w:val="20"/>
          <w:bdr w:val="single" w:sz="4" w:space="0" w:color="auto"/>
        </w:rPr>
        <w:t>、汝所說薄，應當是斷</w:t>
      </w:r>
    </w:p>
    <w:p w:rsidR="00BA09FC" w:rsidRPr="00EE7B8F" w:rsidRDefault="00BA09FC" w:rsidP="00BA09FC">
      <w:pPr>
        <w:spacing w:beforeLines="30" w:before="108" w:line="368" w:lineRule="exact"/>
        <w:ind w:leftChars="250" w:left="600"/>
        <w:jc w:val="both"/>
        <w:rPr>
          <w:b/>
          <w:bdr w:val="single" w:sz="4" w:space="0" w:color="auto"/>
        </w:rPr>
      </w:pPr>
      <w:r w:rsidRPr="00EE7B8F">
        <w:rPr>
          <w:rFonts w:hint="eastAsia"/>
          <w:b/>
          <w:bdr w:val="single" w:sz="4" w:space="0" w:color="auto"/>
        </w:rPr>
        <w:t>D</w:t>
      </w:r>
      <w:r w:rsidRPr="00EE7B8F">
        <w:rPr>
          <w:b/>
          <w:bdr w:val="single" w:sz="4" w:space="0" w:color="auto"/>
        </w:rPr>
        <w:t>、結成</w:t>
      </w:r>
    </w:p>
    <w:p w:rsidR="00BA09FC" w:rsidRPr="00D10CC1" w:rsidRDefault="00BA09FC" w:rsidP="00BA09FC">
      <w:pPr>
        <w:spacing w:beforeLines="200" w:before="720" w:line="368" w:lineRule="exact"/>
        <w:jc w:val="both"/>
        <w:rPr>
          <w:sz w:val="28"/>
          <w:szCs w:val="28"/>
          <w:bdr w:val="single" w:sz="4" w:space="0" w:color="auto"/>
          <w:shd w:val="pct15" w:color="auto" w:fill="FFFFFF"/>
        </w:rPr>
      </w:pPr>
      <w:r w:rsidRPr="00D10CC1">
        <w:rPr>
          <w:rFonts w:ascii="標楷體" w:eastAsia="標楷體" w:hAnsi="標楷體" w:hint="eastAsia"/>
          <w:b/>
          <w:bCs/>
          <w:sz w:val="28"/>
          <w:szCs w:val="28"/>
          <w:shd w:val="pct15" w:color="auto" w:fill="FFFFFF"/>
        </w:rPr>
        <w:t>〔釋「上菩薩位、過二乘地、住</w:t>
      </w:r>
      <w:r w:rsidRPr="00D10CC1">
        <w:rPr>
          <w:rFonts w:ascii="標楷體" w:eastAsia="標楷體" w:hAnsi="標楷體"/>
          <w:b/>
          <w:bCs/>
          <w:sz w:val="28"/>
          <w:szCs w:val="28"/>
          <w:shd w:val="pct15" w:color="auto" w:fill="FFFFFF"/>
        </w:rPr>
        <w:t>阿鞞跋致</w:t>
      </w:r>
      <w:r w:rsidRPr="00D10CC1">
        <w:rPr>
          <w:rFonts w:ascii="標楷體" w:eastAsia="標楷體" w:hAnsi="標楷體" w:hint="eastAsia"/>
          <w:b/>
          <w:bCs/>
          <w:sz w:val="28"/>
          <w:szCs w:val="28"/>
          <w:shd w:val="pct15" w:color="auto" w:fill="FFFFFF"/>
        </w:rPr>
        <w:t>地」〕</w:t>
      </w:r>
    </w:p>
    <w:p w:rsidR="00BA09FC" w:rsidRDefault="00BA09FC" w:rsidP="00BA09FC">
      <w:pPr>
        <w:spacing w:line="368" w:lineRule="exact"/>
        <w:jc w:val="both"/>
        <w:rPr>
          <w:rStyle w:val="a8"/>
        </w:rPr>
      </w:pPr>
      <w:r w:rsidRPr="00EE7B8F">
        <w:rPr>
          <w:rFonts w:hint="eastAsia"/>
          <w:b/>
          <w:szCs w:val="20"/>
          <w:bdr w:val="single" w:sz="4" w:space="0" w:color="auto"/>
        </w:rPr>
        <w:t>壹、</w:t>
      </w:r>
      <w:r w:rsidRPr="00EE7B8F">
        <w:rPr>
          <w:rFonts w:hint="eastAsia"/>
          <w:b/>
          <w:bCs/>
          <w:szCs w:val="20"/>
          <w:bdr w:val="single" w:sz="4" w:space="0" w:color="auto"/>
        </w:rPr>
        <w:t>釋</w:t>
      </w:r>
      <w:r w:rsidRPr="00EE7B8F">
        <w:rPr>
          <w:rFonts w:hint="eastAsia"/>
          <w:b/>
          <w:bdr w:val="single" w:sz="4" w:space="0" w:color="auto"/>
        </w:rPr>
        <w:t>「上</w:t>
      </w:r>
      <w:r w:rsidRPr="00EE7B8F">
        <w:rPr>
          <w:b/>
          <w:bdr w:val="single" w:sz="4" w:space="0" w:color="auto"/>
        </w:rPr>
        <w:t>菩薩位</w:t>
      </w:r>
      <w:r w:rsidRPr="00EE7B8F">
        <w:rPr>
          <w:rFonts w:hint="eastAsia"/>
          <w:b/>
          <w:bdr w:val="single" w:sz="4" w:space="0" w:color="auto"/>
        </w:rPr>
        <w:t>」</w:t>
      </w:r>
    </w:p>
    <w:p w:rsidR="00BA09FC" w:rsidRDefault="00BA09FC" w:rsidP="00BA09FC">
      <w:pPr>
        <w:spacing w:line="368" w:lineRule="exact"/>
        <w:jc w:val="both"/>
        <w:rPr>
          <w:bdr w:val="single" w:sz="4" w:space="0" w:color="auto"/>
        </w:rPr>
      </w:pPr>
      <w:r w:rsidRPr="00EE7B8F">
        <w:rPr>
          <w:szCs w:val="20"/>
        </w:rPr>
        <w:t>（印順法師，《大智度論筆記》［</w:t>
      </w:r>
      <w:r w:rsidRPr="00EE7B8F">
        <w:rPr>
          <w:rFonts w:cs="Roman Unicode"/>
          <w:szCs w:val="20"/>
        </w:rPr>
        <w:t>A</w:t>
      </w:r>
      <w:r w:rsidRPr="00EE7B8F">
        <w:rPr>
          <w:szCs w:val="20"/>
        </w:rPr>
        <w:t>010</w:t>
      </w:r>
      <w:r w:rsidRPr="00EE7B8F">
        <w:rPr>
          <w:szCs w:val="20"/>
        </w:rPr>
        <w:t>］</w:t>
      </w:r>
      <w:r w:rsidRPr="00EE7B8F">
        <w:rPr>
          <w:szCs w:val="20"/>
        </w:rPr>
        <w:t>p.18</w:t>
      </w:r>
      <w:r w:rsidRPr="00EE7B8F">
        <w:rPr>
          <w:szCs w:val="20"/>
        </w:rPr>
        <w:t>）</w:t>
      </w:r>
    </w:p>
    <w:p w:rsidR="00BA09FC" w:rsidRPr="00EE7B8F" w:rsidRDefault="00BA09FC" w:rsidP="00BA09FC">
      <w:pPr>
        <w:spacing w:line="368" w:lineRule="exact"/>
        <w:ind w:leftChars="50" w:left="120"/>
        <w:jc w:val="both"/>
        <w:rPr>
          <w:b/>
          <w:bdr w:val="single" w:sz="4" w:space="0" w:color="auto"/>
        </w:rPr>
      </w:pPr>
      <w:r w:rsidRPr="00EE7B8F">
        <w:rPr>
          <w:rFonts w:hint="eastAsia"/>
          <w:b/>
          <w:bdr w:val="single" w:sz="4" w:space="0" w:color="auto"/>
        </w:rPr>
        <w:t>一、</w:t>
      </w:r>
      <w:r w:rsidRPr="00EE7B8F">
        <w:rPr>
          <w:b/>
          <w:bdr w:val="single" w:sz="4" w:space="0" w:color="auto"/>
        </w:rPr>
        <w:t>「菩薩位」［七說］</w:t>
      </w:r>
    </w:p>
    <w:p w:rsidR="00BA09FC" w:rsidRPr="00EE7B8F" w:rsidRDefault="00BA09FC" w:rsidP="00BA09FC">
      <w:pPr>
        <w:spacing w:line="368" w:lineRule="exact"/>
        <w:ind w:leftChars="100" w:left="240"/>
        <w:jc w:val="both"/>
        <w:rPr>
          <w:bCs/>
          <w:szCs w:val="20"/>
        </w:rPr>
      </w:pPr>
      <w:r w:rsidRPr="00EE7B8F">
        <w:rPr>
          <w:rFonts w:hint="eastAsia"/>
          <w:b/>
          <w:bdr w:val="single" w:sz="4" w:space="0" w:color="auto"/>
        </w:rPr>
        <w:t>（一）</w:t>
      </w:r>
      <w:r w:rsidRPr="00EE7B8F">
        <w:rPr>
          <w:rFonts w:hint="eastAsia"/>
          <w:b/>
          <w:szCs w:val="20"/>
          <w:bdr w:val="single" w:sz="4" w:space="0" w:color="auto"/>
        </w:rPr>
        <w:t>得無生忍</w:t>
      </w:r>
      <w:r w:rsidRPr="00EE7B8F">
        <w:rPr>
          <w:rFonts w:hint="eastAsia"/>
          <w:szCs w:val="20"/>
        </w:rPr>
        <w:t>（印順法師，《大智度論筆記》〔</w:t>
      </w:r>
      <w:r w:rsidRPr="00EE7B8F">
        <w:rPr>
          <w:rFonts w:hint="eastAsia"/>
          <w:szCs w:val="20"/>
        </w:rPr>
        <w:t>D003</w:t>
      </w:r>
      <w:r w:rsidRPr="00EE7B8F">
        <w:rPr>
          <w:rFonts w:hint="eastAsia"/>
          <w:szCs w:val="20"/>
        </w:rPr>
        <w:t>〕</w:t>
      </w:r>
      <w:r w:rsidRPr="00EE7B8F">
        <w:rPr>
          <w:rFonts w:hint="eastAsia"/>
          <w:szCs w:val="20"/>
        </w:rPr>
        <w:t>p.243</w:t>
      </w:r>
      <w:r w:rsidRPr="00EE7B8F">
        <w:rPr>
          <w:rFonts w:hint="eastAsia"/>
          <w:szCs w:val="20"/>
        </w:rPr>
        <w:t>）</w:t>
      </w:r>
    </w:p>
    <w:p w:rsidR="00BA09FC" w:rsidRDefault="00BA09FC" w:rsidP="00BA09FC">
      <w:pPr>
        <w:spacing w:beforeLines="30" w:before="108" w:line="368" w:lineRule="exact"/>
        <w:ind w:leftChars="100" w:left="240"/>
        <w:jc w:val="both"/>
        <w:rPr>
          <w:b/>
        </w:rPr>
      </w:pPr>
      <w:r w:rsidRPr="00EE7B8F">
        <w:rPr>
          <w:rFonts w:hint="eastAsia"/>
          <w:b/>
          <w:bdr w:val="single" w:sz="4" w:space="0" w:color="auto"/>
        </w:rPr>
        <w:t>（二）</w:t>
      </w:r>
      <w:r w:rsidRPr="00EE7B8F">
        <w:rPr>
          <w:b/>
          <w:bdr w:val="single" w:sz="4" w:space="0" w:color="auto"/>
        </w:rPr>
        <w:t>般舟三昧</w:t>
      </w:r>
      <w:r w:rsidRPr="00EE7B8F">
        <w:rPr>
          <w:rFonts w:hint="eastAsia"/>
          <w:szCs w:val="20"/>
        </w:rPr>
        <w:t>（印順法師，《大智度論筆記》〔</w:t>
      </w:r>
      <w:r w:rsidRPr="00EE7B8F">
        <w:rPr>
          <w:rFonts w:hint="eastAsia"/>
          <w:szCs w:val="20"/>
        </w:rPr>
        <w:t>D003</w:t>
      </w:r>
      <w:r w:rsidRPr="00EE7B8F">
        <w:rPr>
          <w:rFonts w:hint="eastAsia"/>
          <w:szCs w:val="20"/>
        </w:rPr>
        <w:t>〕</w:t>
      </w:r>
      <w:r w:rsidRPr="00EE7B8F">
        <w:rPr>
          <w:rFonts w:hint="eastAsia"/>
          <w:szCs w:val="20"/>
        </w:rPr>
        <w:t>p.243</w:t>
      </w:r>
      <w:r w:rsidRPr="00EE7B8F">
        <w:rPr>
          <w:rFonts w:hint="eastAsia"/>
          <w:szCs w:val="20"/>
        </w:rPr>
        <w:t>）</w:t>
      </w:r>
    </w:p>
    <w:p w:rsidR="00BA09FC" w:rsidRDefault="00BA09FC" w:rsidP="00BA09FC">
      <w:pPr>
        <w:spacing w:beforeLines="30" w:before="108" w:line="368" w:lineRule="exact"/>
        <w:ind w:leftChars="100" w:left="240"/>
        <w:jc w:val="both"/>
        <w:rPr>
          <w:b/>
          <w:bdr w:val="single" w:sz="4" w:space="0" w:color="auto"/>
        </w:rPr>
      </w:pPr>
      <w:r w:rsidRPr="00EE7B8F">
        <w:rPr>
          <w:rFonts w:hint="eastAsia"/>
          <w:b/>
          <w:bdr w:val="single" w:sz="4" w:space="0" w:color="auto"/>
        </w:rPr>
        <w:t>（三）</w:t>
      </w:r>
      <w:r w:rsidRPr="00EE7B8F">
        <w:rPr>
          <w:rFonts w:hint="eastAsia"/>
          <w:b/>
          <w:szCs w:val="20"/>
          <w:bdr w:val="single" w:sz="4" w:space="0" w:color="auto"/>
        </w:rPr>
        <w:t>具六度，生方便智</w:t>
      </w:r>
      <w:r w:rsidRPr="00EE7B8F">
        <w:rPr>
          <w:rFonts w:hint="eastAsia"/>
          <w:szCs w:val="20"/>
        </w:rPr>
        <w:t>（印順法師，《大智度論筆記》〔</w:t>
      </w:r>
      <w:r w:rsidRPr="00EE7B8F">
        <w:rPr>
          <w:rFonts w:hint="eastAsia"/>
          <w:szCs w:val="20"/>
        </w:rPr>
        <w:t>D003</w:t>
      </w:r>
      <w:r w:rsidRPr="00EE7B8F">
        <w:rPr>
          <w:rFonts w:hint="eastAsia"/>
          <w:szCs w:val="20"/>
        </w:rPr>
        <w:t>〕</w:t>
      </w:r>
      <w:r w:rsidRPr="00EE7B8F">
        <w:rPr>
          <w:rFonts w:hint="eastAsia"/>
          <w:szCs w:val="20"/>
        </w:rPr>
        <w:t>p.243</w:t>
      </w:r>
      <w:r w:rsidRPr="00EE7B8F">
        <w:rPr>
          <w:rFonts w:hint="eastAsia"/>
          <w:szCs w:val="20"/>
        </w:rPr>
        <w:t>）</w:t>
      </w:r>
    </w:p>
    <w:p w:rsidR="00BA09FC" w:rsidRDefault="00BA09FC" w:rsidP="00BA09FC">
      <w:pPr>
        <w:spacing w:beforeLines="30" w:before="108" w:line="350" w:lineRule="exact"/>
        <w:ind w:leftChars="100" w:left="240"/>
        <w:jc w:val="both"/>
        <w:rPr>
          <w:b/>
          <w:bCs/>
          <w:bdr w:val="single" w:sz="4" w:space="0" w:color="auto"/>
        </w:rPr>
      </w:pPr>
      <w:r w:rsidRPr="00EE7B8F">
        <w:rPr>
          <w:rFonts w:hint="eastAsia"/>
          <w:b/>
          <w:bdr w:val="single" w:sz="4" w:space="0" w:color="auto"/>
        </w:rPr>
        <w:t>（四）</w:t>
      </w:r>
      <w:r w:rsidRPr="00EE7B8F">
        <w:rPr>
          <w:b/>
          <w:bdr w:val="single" w:sz="4" w:space="0" w:color="auto"/>
        </w:rPr>
        <w:t>阿鞞跋致</w:t>
      </w:r>
    </w:p>
    <w:p w:rsidR="00BA09FC" w:rsidRPr="00EE7B8F" w:rsidRDefault="00BA09FC" w:rsidP="00BA09FC">
      <w:pPr>
        <w:spacing w:beforeLines="30" w:before="108" w:line="350" w:lineRule="exact"/>
        <w:ind w:leftChars="100" w:left="240"/>
        <w:jc w:val="both"/>
        <w:rPr>
          <w:bCs/>
          <w:szCs w:val="20"/>
          <w:bdr w:val="single" w:sz="4" w:space="0" w:color="auto"/>
        </w:rPr>
      </w:pPr>
      <w:r w:rsidRPr="00EE7B8F">
        <w:rPr>
          <w:rFonts w:hint="eastAsia"/>
          <w:b/>
          <w:bdr w:val="single" w:sz="4" w:space="0" w:color="auto"/>
        </w:rPr>
        <w:t>（五）不墮凡夫數，名得道人，世事所不壞心，閉三惡，生菩薩家，智慧清淨成就</w:t>
      </w:r>
      <w:r w:rsidRPr="00EE7B8F">
        <w:rPr>
          <w:bCs/>
          <w:szCs w:val="20"/>
        </w:rPr>
        <w:t>（［</w:t>
      </w:r>
      <w:r w:rsidRPr="00EE7B8F">
        <w:rPr>
          <w:rFonts w:eastAsia="Roman Unicode" w:cs="Roman Unicode"/>
          <w:bCs/>
          <w:szCs w:val="20"/>
        </w:rPr>
        <w:t>D</w:t>
      </w:r>
      <w:r w:rsidRPr="00EE7B8F">
        <w:rPr>
          <w:bCs/>
          <w:szCs w:val="20"/>
        </w:rPr>
        <w:t>003</w:t>
      </w:r>
      <w:r w:rsidRPr="00EE7B8F">
        <w:rPr>
          <w:bCs/>
          <w:szCs w:val="20"/>
        </w:rPr>
        <w:t>］</w:t>
      </w:r>
      <w:r w:rsidRPr="00EE7B8F">
        <w:rPr>
          <w:bCs/>
          <w:szCs w:val="20"/>
        </w:rPr>
        <w:t>p.243</w:t>
      </w:r>
      <w:r w:rsidRPr="00EE7B8F">
        <w:rPr>
          <w:bCs/>
          <w:szCs w:val="20"/>
        </w:rPr>
        <w:t>）</w:t>
      </w:r>
    </w:p>
    <w:p w:rsidR="00BA09FC" w:rsidRDefault="00BA09FC" w:rsidP="00BA09FC">
      <w:pPr>
        <w:spacing w:beforeLines="30" w:before="108" w:line="350" w:lineRule="exact"/>
        <w:ind w:leftChars="100" w:left="240"/>
        <w:jc w:val="both"/>
        <w:rPr>
          <w:bCs/>
        </w:rPr>
      </w:pPr>
      <w:r w:rsidRPr="00EE7B8F">
        <w:rPr>
          <w:rFonts w:hint="eastAsia"/>
          <w:b/>
          <w:bdr w:val="single" w:sz="4" w:space="0" w:color="auto"/>
        </w:rPr>
        <w:t>（六）</w:t>
      </w:r>
      <w:r w:rsidRPr="00EE7B8F">
        <w:rPr>
          <w:b/>
          <w:bdr w:val="single" w:sz="4" w:space="0" w:color="auto"/>
        </w:rPr>
        <w:t>住頂不墮</w:t>
      </w:r>
      <w:r w:rsidRPr="00EE7B8F">
        <w:rPr>
          <w:bCs/>
          <w:szCs w:val="20"/>
        </w:rPr>
        <w:t>（印順法師，《大智度論筆記》［</w:t>
      </w:r>
      <w:r w:rsidRPr="00EE7B8F">
        <w:rPr>
          <w:rFonts w:eastAsia="Roman Unicode" w:cs="Roman Unicode"/>
          <w:bCs/>
          <w:szCs w:val="20"/>
        </w:rPr>
        <w:t>D</w:t>
      </w:r>
      <w:r w:rsidRPr="00EE7B8F">
        <w:rPr>
          <w:bCs/>
          <w:szCs w:val="20"/>
        </w:rPr>
        <w:t>003</w:t>
      </w:r>
      <w:r w:rsidRPr="00EE7B8F">
        <w:rPr>
          <w:bCs/>
          <w:szCs w:val="20"/>
        </w:rPr>
        <w:t>］</w:t>
      </w:r>
      <w:r w:rsidRPr="00EE7B8F">
        <w:rPr>
          <w:bCs/>
          <w:szCs w:val="20"/>
        </w:rPr>
        <w:t>p.243</w:t>
      </w:r>
      <w:r w:rsidRPr="00EE7B8F">
        <w:rPr>
          <w:bCs/>
          <w:szCs w:val="20"/>
        </w:rPr>
        <w:t>）</w:t>
      </w:r>
    </w:p>
    <w:p w:rsidR="00BA09FC" w:rsidRDefault="00BA09FC" w:rsidP="00BA09FC">
      <w:pPr>
        <w:spacing w:line="350" w:lineRule="exact"/>
        <w:ind w:leftChars="150" w:left="360"/>
        <w:jc w:val="both"/>
        <w:rPr>
          <w:rStyle w:val="a8"/>
          <w:bCs/>
        </w:rPr>
      </w:pPr>
      <w:r w:rsidRPr="00EE7B8F">
        <w:rPr>
          <w:rFonts w:cs="新細明體" w:hint="eastAsia"/>
          <w:b/>
          <w:bCs/>
          <w:bdr w:val="single" w:sz="4" w:space="0" w:color="auto"/>
        </w:rPr>
        <w:t>1</w:t>
      </w:r>
      <w:r w:rsidRPr="00EE7B8F">
        <w:rPr>
          <w:rFonts w:ascii="新細明體" w:hAnsi="新細明體" w:cs="新細明體" w:hint="eastAsia"/>
          <w:b/>
          <w:bCs/>
          <w:bdr w:val="single" w:sz="4" w:space="0" w:color="auto"/>
        </w:rPr>
        <w:t>、釋「頂墮」</w:t>
      </w:r>
    </w:p>
    <w:p w:rsidR="00BA09FC" w:rsidRDefault="00BA09FC" w:rsidP="00BA09FC">
      <w:pPr>
        <w:spacing w:beforeLines="30" w:before="108" w:line="356" w:lineRule="exact"/>
        <w:ind w:leftChars="150" w:left="360"/>
        <w:jc w:val="both"/>
        <w:rPr>
          <w:rStyle w:val="a8"/>
          <w:bCs/>
        </w:rPr>
      </w:pPr>
      <w:r w:rsidRPr="00EE7B8F">
        <w:rPr>
          <w:rFonts w:hint="eastAsia"/>
          <w:b/>
          <w:bCs/>
          <w:bdr w:val="single" w:sz="4" w:space="0" w:color="auto"/>
        </w:rPr>
        <w:t>2</w:t>
      </w:r>
      <w:r w:rsidRPr="00EE7B8F">
        <w:rPr>
          <w:rFonts w:hAnsi="新細明體" w:hint="eastAsia"/>
          <w:b/>
          <w:bCs/>
          <w:bdr w:val="single" w:sz="4" w:space="0" w:color="auto"/>
        </w:rPr>
        <w:t>、釋「</w:t>
      </w:r>
      <w:r w:rsidRPr="00EE7B8F">
        <w:rPr>
          <w:b/>
          <w:bCs/>
          <w:bdr w:val="single" w:sz="4" w:space="0" w:color="auto"/>
        </w:rPr>
        <w:t>住頂</w:t>
      </w:r>
      <w:r w:rsidRPr="00EE7B8F">
        <w:rPr>
          <w:rFonts w:hint="eastAsia"/>
          <w:b/>
          <w:bCs/>
          <w:bdr w:val="single" w:sz="4" w:space="0" w:color="auto"/>
        </w:rPr>
        <w:t>」</w:t>
      </w:r>
    </w:p>
    <w:p w:rsidR="00BA09FC" w:rsidRDefault="00BA09FC" w:rsidP="00BA09FC">
      <w:pPr>
        <w:spacing w:beforeLines="30" w:before="108" w:line="356" w:lineRule="exact"/>
        <w:ind w:leftChars="100" w:left="240"/>
        <w:jc w:val="both"/>
        <w:rPr>
          <w:bCs/>
        </w:rPr>
      </w:pPr>
      <w:r w:rsidRPr="00EE7B8F">
        <w:rPr>
          <w:rFonts w:hint="eastAsia"/>
          <w:b/>
          <w:bCs/>
          <w:bdr w:val="single" w:sz="4" w:space="0" w:color="auto"/>
        </w:rPr>
        <w:t>（七）</w:t>
      </w:r>
      <w:r w:rsidRPr="00EE7B8F">
        <w:rPr>
          <w:b/>
          <w:bCs/>
          <w:bdr w:val="single" w:sz="4" w:space="0" w:color="auto"/>
        </w:rPr>
        <w:t>知心相真空，諸有無等戲論滅</w:t>
      </w:r>
      <w:r w:rsidRPr="00EE7B8F">
        <w:rPr>
          <w:bCs/>
          <w:szCs w:val="20"/>
        </w:rPr>
        <w:t>（印順法師，《大智度論筆記》［</w:t>
      </w:r>
      <w:r w:rsidRPr="00EE7B8F">
        <w:rPr>
          <w:rFonts w:eastAsia="Roman Unicode" w:cs="Roman Unicode"/>
          <w:bCs/>
          <w:szCs w:val="20"/>
        </w:rPr>
        <w:t>B</w:t>
      </w:r>
      <w:r w:rsidRPr="00EE7B8F">
        <w:rPr>
          <w:bCs/>
          <w:szCs w:val="20"/>
        </w:rPr>
        <w:t>003</w:t>
      </w:r>
      <w:r w:rsidRPr="00EE7B8F">
        <w:rPr>
          <w:bCs/>
          <w:szCs w:val="20"/>
        </w:rPr>
        <w:t>］</w:t>
      </w:r>
      <w:r w:rsidRPr="00EE7B8F">
        <w:rPr>
          <w:bCs/>
          <w:szCs w:val="20"/>
        </w:rPr>
        <w:t>p.109</w:t>
      </w:r>
      <w:r w:rsidRPr="00EE7B8F">
        <w:rPr>
          <w:bCs/>
          <w:szCs w:val="20"/>
        </w:rPr>
        <w:t>）</w:t>
      </w:r>
    </w:p>
    <w:p w:rsidR="00BA09FC" w:rsidRDefault="00BA09FC" w:rsidP="00BA09FC">
      <w:pPr>
        <w:spacing w:beforeLines="30" w:before="108" w:line="356" w:lineRule="exact"/>
        <w:ind w:leftChars="50" w:left="120"/>
        <w:jc w:val="both"/>
        <w:rPr>
          <w:b/>
          <w:bCs/>
          <w:bdr w:val="single" w:sz="4" w:space="0" w:color="auto"/>
        </w:rPr>
      </w:pPr>
      <w:r w:rsidRPr="00EE7B8F">
        <w:rPr>
          <w:rFonts w:hint="eastAsia"/>
          <w:b/>
          <w:bCs/>
          <w:bdr w:val="single" w:sz="4" w:space="0" w:color="auto"/>
        </w:rPr>
        <w:t>二、何故聲聞法中名「正位」，菩薩法中但名「位」</w:t>
      </w:r>
    </w:p>
    <w:p w:rsidR="00BA09FC" w:rsidRPr="00EE7B8F" w:rsidRDefault="00BA09FC" w:rsidP="00BA09FC">
      <w:pPr>
        <w:spacing w:line="356" w:lineRule="exact"/>
        <w:ind w:leftChars="100" w:left="240"/>
        <w:jc w:val="both"/>
        <w:rPr>
          <w:b/>
          <w:bCs/>
          <w:szCs w:val="20"/>
          <w:bdr w:val="single" w:sz="4" w:space="0" w:color="auto"/>
        </w:rPr>
      </w:pPr>
      <w:r w:rsidRPr="00EE7B8F">
        <w:rPr>
          <w:rFonts w:hint="eastAsia"/>
          <w:b/>
          <w:bCs/>
          <w:szCs w:val="20"/>
          <w:bdr w:val="single" w:sz="4" w:space="0" w:color="auto"/>
        </w:rPr>
        <w:t>（一）菩薩法中言「正位」亦無咎</w:t>
      </w:r>
    </w:p>
    <w:p w:rsidR="00BA09FC" w:rsidRPr="00EE7B8F" w:rsidRDefault="00BA09FC" w:rsidP="00BA09FC">
      <w:pPr>
        <w:spacing w:beforeLines="30" w:before="108"/>
        <w:ind w:leftChars="100" w:left="240"/>
        <w:jc w:val="both"/>
        <w:rPr>
          <w:b/>
          <w:bCs/>
          <w:szCs w:val="20"/>
          <w:bdr w:val="single" w:sz="4" w:space="0" w:color="auto"/>
        </w:rPr>
      </w:pPr>
      <w:r w:rsidRPr="00EE7B8F">
        <w:rPr>
          <w:rFonts w:hint="eastAsia"/>
          <w:b/>
          <w:bCs/>
          <w:szCs w:val="20"/>
          <w:bdr w:val="single" w:sz="4" w:space="0" w:color="auto"/>
        </w:rPr>
        <w:t>（二）聲聞人因邪位故有「正位」，菩薩邪位薄故但名「菩薩位」</w:t>
      </w:r>
    </w:p>
    <w:p w:rsidR="00BA09FC" w:rsidRDefault="00BA09FC" w:rsidP="00BA09FC">
      <w:pPr>
        <w:spacing w:beforeLines="30" w:before="108"/>
        <w:ind w:leftChars="50" w:left="120"/>
        <w:jc w:val="both"/>
        <w:rPr>
          <w:rStyle w:val="a8"/>
          <w:bCs/>
        </w:rPr>
      </w:pPr>
      <w:r w:rsidRPr="00EE7B8F">
        <w:rPr>
          <w:rFonts w:hint="eastAsia"/>
          <w:b/>
          <w:bCs/>
          <w:bdr w:val="single" w:sz="4" w:space="0" w:color="auto"/>
        </w:rPr>
        <w:t>三、</w:t>
      </w:r>
      <w:r w:rsidRPr="00EE7B8F">
        <w:rPr>
          <w:b/>
          <w:bCs/>
          <w:bdr w:val="single" w:sz="4" w:space="0" w:color="auto"/>
        </w:rPr>
        <w:t>修行四法入菩薩位</w:t>
      </w:r>
    </w:p>
    <w:p w:rsidR="00BA09FC" w:rsidRPr="00EE7B8F" w:rsidRDefault="00BA09FC" w:rsidP="00BA09FC">
      <w:pPr>
        <w:spacing w:beforeLines="30" w:before="108"/>
        <w:ind w:leftChars="50" w:left="120"/>
        <w:jc w:val="both"/>
        <w:rPr>
          <w:bCs/>
          <w:szCs w:val="20"/>
        </w:rPr>
      </w:pP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Pr="00EE7B8F" w:rsidRDefault="00BA09FC" w:rsidP="00BA09FC">
      <w:pPr>
        <w:ind w:leftChars="100" w:left="240"/>
        <w:jc w:val="both"/>
        <w:rPr>
          <w:b/>
          <w:bCs/>
          <w:bdr w:val="single" w:sz="4" w:space="0" w:color="auto"/>
        </w:rPr>
      </w:pPr>
      <w:r w:rsidRPr="00EE7B8F">
        <w:rPr>
          <w:rFonts w:hint="eastAsia"/>
          <w:b/>
          <w:bCs/>
          <w:bdr w:val="single" w:sz="4" w:space="0" w:color="auto"/>
        </w:rPr>
        <w:t>（一）總標四法：</w:t>
      </w:r>
      <w:r w:rsidRPr="00EE7B8F">
        <w:rPr>
          <w:b/>
          <w:bCs/>
          <w:szCs w:val="20"/>
          <w:bdr w:val="single" w:sz="4" w:space="0" w:color="auto"/>
        </w:rPr>
        <w:t>發意、修行、大悲、方便具足</w:t>
      </w:r>
    </w:p>
    <w:p w:rsidR="00BA09FC"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（二）別釋四法</w:t>
      </w:r>
    </w:p>
    <w:p w:rsidR="00BA09FC" w:rsidRDefault="00BA09FC" w:rsidP="00BA09FC">
      <w:pPr>
        <w:ind w:leftChars="150" w:left="360"/>
        <w:jc w:val="both"/>
        <w:rPr>
          <w:bCs/>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發意</w:t>
      </w:r>
      <w:r w:rsidRPr="00EE7B8F">
        <w:rPr>
          <w:rFonts w:ascii="新細明體" w:hAnsi="新細明體"/>
          <w:b/>
          <w:bCs/>
          <w:bdr w:val="single" w:sz="4" w:space="0" w:color="auto"/>
        </w:rPr>
        <w:t>──</w:t>
      </w:r>
      <w:r w:rsidRPr="00EE7B8F">
        <w:rPr>
          <w:b/>
          <w:bCs/>
          <w:bdr w:val="single" w:sz="4" w:space="0" w:color="auto"/>
        </w:rPr>
        <w:t>發菩提心</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Default="00BA09FC" w:rsidP="00BA09FC">
      <w:pPr>
        <w:spacing w:beforeLines="30" w:before="108"/>
        <w:ind w:leftChars="150" w:left="360"/>
        <w:jc w:val="both"/>
        <w:rPr>
          <w:bCs/>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修行</w:t>
      </w:r>
      <w:r w:rsidRPr="00EE7B8F">
        <w:rPr>
          <w:rFonts w:ascii="新細明體" w:hAnsi="新細明體"/>
          <w:b/>
          <w:bCs/>
          <w:bdr w:val="single" w:sz="4" w:space="0" w:color="auto"/>
        </w:rPr>
        <w:t>──</w:t>
      </w:r>
      <w:r w:rsidRPr="00EE7B8F">
        <w:rPr>
          <w:b/>
          <w:bCs/>
          <w:bdr w:val="single" w:sz="4" w:space="0" w:color="auto"/>
        </w:rPr>
        <w:t>修行六度（智</w:t>
      </w:r>
      <w:r w:rsidRPr="00EE7B8F">
        <w:rPr>
          <w:bCs/>
          <w:bdr w:val="single" w:sz="4" w:space="0" w:color="auto"/>
        </w:rPr>
        <w:t>）</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Default="00BA09FC" w:rsidP="00BA09FC">
      <w:pPr>
        <w:spacing w:beforeLines="30" w:before="108"/>
        <w:ind w:leftChars="150" w:left="360"/>
        <w:jc w:val="both"/>
        <w:rPr>
          <w:bCs/>
        </w:rPr>
      </w:pP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大悲</w:t>
      </w:r>
      <w:r w:rsidRPr="00EE7B8F">
        <w:rPr>
          <w:rFonts w:ascii="新細明體" w:hAnsi="新細明體"/>
          <w:b/>
          <w:bCs/>
          <w:bdr w:val="single" w:sz="4" w:space="0" w:color="auto"/>
        </w:rPr>
        <w:t>──</w:t>
      </w:r>
      <w:r w:rsidRPr="00EE7B8F">
        <w:rPr>
          <w:b/>
          <w:bCs/>
          <w:bdr w:val="single" w:sz="4" w:space="0" w:color="auto"/>
        </w:rPr>
        <w:t>愍念眾生（悲）</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Pr="00EE7B8F" w:rsidRDefault="00BA09FC" w:rsidP="00BA09FC">
      <w:pPr>
        <w:spacing w:beforeLines="30" w:before="108"/>
        <w:ind w:leftChars="150" w:left="360"/>
        <w:jc w:val="both"/>
        <w:rPr>
          <w:bCs/>
          <w:szCs w:val="20"/>
        </w:rPr>
      </w:pPr>
      <w:r w:rsidRPr="00EE7B8F">
        <w:rPr>
          <w:rFonts w:hint="eastAsia"/>
          <w:b/>
          <w:bCs/>
          <w:bdr w:val="single" w:sz="4" w:space="0" w:color="auto"/>
        </w:rPr>
        <w:t>4</w:t>
      </w:r>
      <w:r w:rsidRPr="00EE7B8F">
        <w:rPr>
          <w:rFonts w:hint="eastAsia"/>
          <w:b/>
          <w:bCs/>
          <w:bdr w:val="single" w:sz="4" w:space="0" w:color="auto"/>
        </w:rPr>
        <w:t>、</w:t>
      </w:r>
      <w:r w:rsidRPr="00EE7B8F">
        <w:rPr>
          <w:b/>
          <w:bCs/>
          <w:bdr w:val="single" w:sz="4" w:space="0" w:color="auto"/>
        </w:rPr>
        <w:t>方</w:t>
      </w:r>
      <w:r w:rsidRPr="00EE7B8F">
        <w:rPr>
          <w:rFonts w:ascii="新細明體" w:hAnsi="新細明體"/>
          <w:b/>
          <w:bCs/>
          <w:bdr w:val="single" w:sz="4" w:space="0" w:color="auto"/>
        </w:rPr>
        <w:t>便──</w:t>
      </w:r>
      <w:r w:rsidRPr="00EE7B8F">
        <w:rPr>
          <w:b/>
          <w:bCs/>
          <w:bdr w:val="single" w:sz="4" w:space="0" w:color="auto"/>
        </w:rPr>
        <w:t>觀空不捨眾生（悲、智具）入菩薩位</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Pr="00EE7B8F" w:rsidRDefault="00BA09FC" w:rsidP="00BA09FC">
      <w:pPr>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）知諸法空、不捨眾生，二事平等</w:t>
      </w:r>
    </w:p>
    <w:p w:rsidR="00BA09FC" w:rsidRPr="00EE7B8F" w:rsidRDefault="00BA09FC" w:rsidP="00BA09FC">
      <w:pPr>
        <w:spacing w:beforeLines="30" w:before="108"/>
        <w:ind w:leftChars="200" w:left="480"/>
        <w:jc w:val="both"/>
        <w:rPr>
          <w:b/>
          <w:bCs/>
          <w:szCs w:val="20"/>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szCs w:val="20"/>
          <w:bdr w:val="single" w:sz="4" w:space="0" w:color="auto"/>
        </w:rPr>
        <w:t>諸法實相中眾生雖不可得，而眾生不知諸法</w:t>
      </w:r>
      <w:r w:rsidRPr="00EE7B8F">
        <w:rPr>
          <w:rFonts w:hint="eastAsia"/>
          <w:b/>
          <w:bCs/>
          <w:szCs w:val="20"/>
          <w:bdr w:val="single" w:sz="4" w:space="0" w:color="auto"/>
        </w:rPr>
        <w:t>實</w:t>
      </w:r>
      <w:r w:rsidRPr="00EE7B8F">
        <w:rPr>
          <w:b/>
          <w:bCs/>
          <w:szCs w:val="20"/>
          <w:bdr w:val="single" w:sz="4" w:space="0" w:color="auto"/>
        </w:rPr>
        <w:t>相</w:t>
      </w:r>
      <w:r w:rsidRPr="00EE7B8F">
        <w:rPr>
          <w:rFonts w:hint="eastAsia"/>
          <w:b/>
          <w:bCs/>
          <w:szCs w:val="20"/>
          <w:bdr w:val="single" w:sz="4" w:space="0" w:color="auto"/>
        </w:rPr>
        <w:t>故</w:t>
      </w:r>
      <w:r w:rsidRPr="00EE7B8F">
        <w:rPr>
          <w:b/>
          <w:bCs/>
          <w:szCs w:val="20"/>
          <w:bdr w:val="single" w:sz="4" w:space="0" w:color="auto"/>
        </w:rPr>
        <w:t>，</w:t>
      </w:r>
      <w:r w:rsidRPr="00EE7B8F">
        <w:rPr>
          <w:rFonts w:hint="eastAsia"/>
          <w:b/>
          <w:bCs/>
          <w:szCs w:val="20"/>
          <w:bdr w:val="single" w:sz="4" w:space="0" w:color="auto"/>
        </w:rPr>
        <w:t>菩薩</w:t>
      </w:r>
      <w:r w:rsidRPr="00EE7B8F">
        <w:rPr>
          <w:b/>
          <w:bCs/>
          <w:szCs w:val="20"/>
          <w:bdr w:val="single" w:sz="4" w:space="0" w:color="auto"/>
        </w:rPr>
        <w:t>欲令</w:t>
      </w:r>
      <w:r w:rsidRPr="00EE7B8F">
        <w:rPr>
          <w:rFonts w:hint="eastAsia"/>
          <w:b/>
          <w:bCs/>
          <w:szCs w:val="20"/>
          <w:bdr w:val="single" w:sz="4" w:space="0" w:color="auto"/>
        </w:rPr>
        <w:t>了了</w:t>
      </w:r>
      <w:r w:rsidRPr="00EE7B8F">
        <w:rPr>
          <w:b/>
          <w:bCs/>
          <w:szCs w:val="20"/>
          <w:bdr w:val="single" w:sz="4" w:space="0" w:color="auto"/>
        </w:rPr>
        <w:t>知</w:t>
      </w:r>
    </w:p>
    <w:p w:rsidR="00BA09FC"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（三）</w:t>
      </w:r>
      <w:r w:rsidRPr="00EE7B8F">
        <w:rPr>
          <w:b/>
          <w:bCs/>
          <w:bdr w:val="single" w:sz="4" w:space="0" w:color="auto"/>
        </w:rPr>
        <w:t>總結</w:t>
      </w:r>
    </w:p>
    <w:p w:rsidR="00BA09FC" w:rsidRDefault="00BA09FC" w:rsidP="00BA09FC">
      <w:pPr>
        <w:spacing w:beforeLines="30" w:before="108"/>
        <w:jc w:val="both"/>
        <w:rPr>
          <w:b/>
          <w:bCs/>
        </w:rPr>
      </w:pPr>
      <w:r w:rsidRPr="00EE7B8F">
        <w:rPr>
          <w:rFonts w:hint="eastAsia"/>
          <w:b/>
          <w:szCs w:val="20"/>
          <w:bdr w:val="single" w:sz="4" w:space="0" w:color="auto"/>
        </w:rPr>
        <w:t>貳、</w:t>
      </w:r>
      <w:r w:rsidRPr="00EE7B8F">
        <w:rPr>
          <w:rFonts w:hint="eastAsia"/>
          <w:b/>
          <w:bCs/>
          <w:szCs w:val="20"/>
          <w:bdr w:val="single" w:sz="4" w:space="0" w:color="auto"/>
        </w:rPr>
        <w:t>釋</w:t>
      </w:r>
      <w:r w:rsidRPr="00EE7B8F">
        <w:rPr>
          <w:rFonts w:hint="eastAsia"/>
          <w:b/>
          <w:bdr w:val="single" w:sz="4" w:space="0" w:color="auto"/>
        </w:rPr>
        <w:t>「</w:t>
      </w:r>
      <w:r w:rsidRPr="00EE7B8F">
        <w:rPr>
          <w:b/>
          <w:bCs/>
          <w:bdr w:val="single" w:sz="4" w:space="0" w:color="auto"/>
        </w:rPr>
        <w:t>過聲聞、辟支佛地，住阿鞞跋致地</w:t>
      </w:r>
      <w:r w:rsidRPr="00EE7B8F">
        <w:rPr>
          <w:rFonts w:hint="eastAsia"/>
          <w:b/>
          <w:bCs/>
          <w:bdr w:val="single" w:sz="4" w:space="0" w:color="auto"/>
        </w:rPr>
        <w:t>」</w:t>
      </w:r>
    </w:p>
    <w:p w:rsidR="00BA09FC" w:rsidRPr="00EE7B8F" w:rsidRDefault="00BA09FC" w:rsidP="00BA09FC">
      <w:pPr>
        <w:ind w:leftChars="50" w:left="120"/>
        <w:jc w:val="both"/>
        <w:rPr>
          <w:b/>
          <w:bCs/>
          <w:szCs w:val="20"/>
          <w:bdr w:val="single" w:sz="4" w:space="0" w:color="auto"/>
        </w:rPr>
      </w:pPr>
      <w:r w:rsidRPr="00EE7B8F">
        <w:rPr>
          <w:rFonts w:hint="eastAsia"/>
          <w:b/>
          <w:bCs/>
          <w:szCs w:val="20"/>
          <w:bdr w:val="single" w:sz="4" w:space="0" w:color="auto"/>
        </w:rPr>
        <w:t>一、</w:t>
      </w:r>
      <w:r w:rsidRPr="00EE7B8F">
        <w:rPr>
          <w:b/>
          <w:bCs/>
          <w:szCs w:val="20"/>
          <w:bdr w:val="single" w:sz="4" w:space="0" w:color="auto"/>
        </w:rPr>
        <w:t>入法位時即已過</w:t>
      </w:r>
      <w:r w:rsidRPr="00EE7B8F">
        <w:rPr>
          <w:rFonts w:hint="eastAsia"/>
          <w:b/>
          <w:bCs/>
          <w:szCs w:val="20"/>
          <w:bdr w:val="single" w:sz="4" w:space="0" w:color="auto"/>
        </w:rPr>
        <w:t>二乘</w:t>
      </w:r>
      <w:r w:rsidRPr="00EE7B8F">
        <w:rPr>
          <w:b/>
          <w:bCs/>
          <w:szCs w:val="20"/>
          <w:bdr w:val="single" w:sz="4" w:space="0" w:color="auto"/>
        </w:rPr>
        <w:t>地</w:t>
      </w:r>
      <w:r w:rsidRPr="00EE7B8F">
        <w:rPr>
          <w:rFonts w:hint="eastAsia"/>
          <w:b/>
          <w:bCs/>
          <w:szCs w:val="20"/>
          <w:bdr w:val="single" w:sz="4" w:space="0" w:color="auto"/>
        </w:rPr>
        <w:t>、</w:t>
      </w:r>
      <w:r w:rsidRPr="00EE7B8F">
        <w:rPr>
          <w:b/>
          <w:bCs/>
          <w:szCs w:val="20"/>
          <w:bdr w:val="single" w:sz="4" w:space="0" w:color="auto"/>
        </w:rPr>
        <w:t>住阿鞞跋致地</w:t>
      </w:r>
      <w:r w:rsidRPr="00EE7B8F">
        <w:rPr>
          <w:rFonts w:hint="eastAsia"/>
          <w:b/>
          <w:bCs/>
          <w:szCs w:val="20"/>
          <w:bdr w:val="single" w:sz="4" w:space="0" w:color="auto"/>
        </w:rPr>
        <w:t>，何故各各別說</w:t>
      </w:r>
    </w:p>
    <w:p w:rsidR="00BA09FC" w:rsidRPr="00EE7B8F" w:rsidRDefault="00BA09FC" w:rsidP="00BA09FC">
      <w:pPr>
        <w:ind w:leftChars="100" w:left="240"/>
        <w:jc w:val="both"/>
        <w:rPr>
          <w:b/>
          <w:bCs/>
          <w:bdr w:val="single" w:sz="4" w:space="0" w:color="auto"/>
        </w:rPr>
      </w:pPr>
      <w:r w:rsidRPr="00EE7B8F">
        <w:rPr>
          <w:rFonts w:hint="eastAsia"/>
          <w:b/>
          <w:bCs/>
          <w:bdr w:val="single" w:sz="4" w:space="0" w:color="auto"/>
        </w:rPr>
        <w:t>（一）</w:t>
      </w:r>
      <w:r w:rsidRPr="00EE7B8F">
        <w:rPr>
          <w:b/>
          <w:bCs/>
          <w:bdr w:val="single" w:sz="4" w:space="0" w:color="auto"/>
        </w:rPr>
        <w:t>顯三事時同而別說</w:t>
      </w:r>
    </w:p>
    <w:p w:rsidR="00BA09FC" w:rsidRDefault="00BA09FC" w:rsidP="00BA09FC">
      <w:pPr>
        <w:ind w:leftChars="150" w:left="360"/>
        <w:jc w:val="both"/>
        <w:rPr>
          <w:b/>
          <w:bCs/>
          <w:bdr w:val="single" w:sz="4" w:space="0" w:color="auto"/>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法相有別，應次第讚</w:t>
      </w:r>
    </w:p>
    <w:p w:rsidR="00BA09FC"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為引導</w:t>
      </w:r>
      <w:r w:rsidRPr="00EE7B8F">
        <w:rPr>
          <w:rFonts w:hint="eastAsia"/>
          <w:b/>
          <w:bCs/>
          <w:bdr w:val="single" w:sz="4" w:space="0" w:color="auto"/>
        </w:rPr>
        <w:t>菩薩</w:t>
      </w:r>
      <w:r w:rsidRPr="00EE7B8F">
        <w:rPr>
          <w:b/>
          <w:bCs/>
          <w:bdr w:val="single" w:sz="4" w:space="0" w:color="auto"/>
        </w:rPr>
        <w:t>故，</w:t>
      </w:r>
      <w:r w:rsidRPr="00EE7B8F">
        <w:rPr>
          <w:rFonts w:hint="eastAsia"/>
          <w:b/>
          <w:bCs/>
          <w:bdr w:val="single" w:sz="4" w:space="0" w:color="auto"/>
        </w:rPr>
        <w:t>佛</w:t>
      </w:r>
      <w:r w:rsidRPr="00EE7B8F">
        <w:rPr>
          <w:b/>
          <w:bCs/>
          <w:bdr w:val="single" w:sz="4" w:space="0" w:color="auto"/>
        </w:rPr>
        <w:t>種種讚說</w:t>
      </w:r>
    </w:p>
    <w:p w:rsidR="00BA09FC"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（二）</w:t>
      </w:r>
      <w:r w:rsidRPr="00EE7B8F">
        <w:rPr>
          <w:b/>
          <w:bCs/>
          <w:bdr w:val="single" w:sz="4" w:space="0" w:color="auto"/>
        </w:rPr>
        <w:t>顯次第有異</w:t>
      </w:r>
    </w:p>
    <w:p w:rsidR="00BA09FC" w:rsidRPr="00EE7B8F" w:rsidRDefault="00BA09FC" w:rsidP="00BA09FC">
      <w:pPr>
        <w:spacing w:beforeLines="30" w:before="108"/>
        <w:ind w:leftChars="50" w:left="120"/>
        <w:jc w:val="both"/>
        <w:rPr>
          <w:b/>
          <w:bCs/>
          <w:szCs w:val="20"/>
          <w:bdr w:val="single" w:sz="4" w:space="0" w:color="auto"/>
        </w:rPr>
      </w:pPr>
      <w:r w:rsidRPr="00EE7B8F">
        <w:rPr>
          <w:rFonts w:hint="eastAsia"/>
          <w:b/>
          <w:bCs/>
          <w:szCs w:val="20"/>
          <w:bdr w:val="single" w:sz="4" w:space="0" w:color="auto"/>
        </w:rPr>
        <w:t>二、入法位中，亦過老病死等，亦住種種功德，何以</w:t>
      </w:r>
      <w:r w:rsidRPr="00EE7B8F">
        <w:rPr>
          <w:b/>
          <w:bCs/>
          <w:szCs w:val="20"/>
          <w:bdr w:val="single" w:sz="4" w:space="0" w:color="auto"/>
        </w:rPr>
        <w:t>但說「過二乘地</w:t>
      </w:r>
      <w:r w:rsidRPr="00EE7B8F">
        <w:rPr>
          <w:rFonts w:hint="eastAsia"/>
          <w:b/>
          <w:bCs/>
          <w:szCs w:val="20"/>
          <w:bdr w:val="single" w:sz="4" w:space="0" w:color="auto"/>
        </w:rPr>
        <w:t>、</w:t>
      </w:r>
      <w:r w:rsidRPr="00EE7B8F">
        <w:rPr>
          <w:b/>
          <w:bCs/>
          <w:szCs w:val="20"/>
          <w:bdr w:val="single" w:sz="4" w:space="0" w:color="auto"/>
        </w:rPr>
        <w:t>住不退地」</w:t>
      </w:r>
    </w:p>
    <w:p w:rsidR="00BA09FC" w:rsidRDefault="00BA09FC" w:rsidP="00BA09FC">
      <w:pPr>
        <w:ind w:leftChars="100" w:left="240"/>
        <w:jc w:val="both"/>
        <w:rPr>
          <w:bCs/>
          <w:bdr w:val="single" w:sz="4" w:space="0" w:color="auto"/>
        </w:rPr>
      </w:pPr>
      <w:r w:rsidRPr="00EE7B8F">
        <w:rPr>
          <w:rFonts w:hint="eastAsia"/>
          <w:b/>
          <w:bCs/>
          <w:bdr w:val="single" w:sz="4" w:space="0" w:color="auto"/>
        </w:rPr>
        <w:t>（一）</w:t>
      </w:r>
      <w:r w:rsidRPr="00EE7B8F">
        <w:rPr>
          <w:b/>
          <w:bCs/>
          <w:bdr w:val="single" w:sz="4" w:space="0" w:color="auto"/>
        </w:rPr>
        <w:t>事一時具，說須次第</w:t>
      </w:r>
      <w:r w:rsidRPr="00EE7B8F">
        <w:rPr>
          <w:bCs/>
          <w:szCs w:val="20"/>
        </w:rPr>
        <w:t>（印順法師，《大智度論筆記》［</w:t>
      </w:r>
      <w:r w:rsidRPr="00EE7B8F">
        <w:rPr>
          <w:rFonts w:eastAsia="Roman Unicode" w:cs="Roman Unicode"/>
          <w:bCs/>
          <w:szCs w:val="20"/>
        </w:rPr>
        <w:t>E</w:t>
      </w:r>
      <w:r w:rsidRPr="00EE7B8F">
        <w:rPr>
          <w:bCs/>
          <w:szCs w:val="20"/>
        </w:rPr>
        <w:t>004</w:t>
      </w:r>
      <w:r w:rsidRPr="00EE7B8F">
        <w:rPr>
          <w:bCs/>
          <w:szCs w:val="20"/>
        </w:rPr>
        <w:t>］</w:t>
      </w:r>
      <w:r w:rsidRPr="00EE7B8F">
        <w:rPr>
          <w:bCs/>
          <w:szCs w:val="20"/>
        </w:rPr>
        <w:t>p.292</w:t>
      </w:r>
      <w:r w:rsidRPr="00EE7B8F">
        <w:rPr>
          <w:bCs/>
          <w:szCs w:val="20"/>
        </w:rPr>
        <w:t>）</w:t>
      </w:r>
    </w:p>
    <w:p w:rsidR="00BA09FC" w:rsidRPr="00EE7B8F"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（二）</w:t>
      </w:r>
      <w:r w:rsidRPr="00EE7B8F">
        <w:rPr>
          <w:b/>
          <w:bCs/>
          <w:bdr w:val="single" w:sz="4" w:space="0" w:color="auto"/>
        </w:rPr>
        <w:t>別辨</w:t>
      </w:r>
    </w:p>
    <w:p w:rsidR="00BA09FC" w:rsidRDefault="00BA09FC" w:rsidP="00BA09FC">
      <w:pPr>
        <w:ind w:leftChars="150" w:left="360"/>
        <w:jc w:val="both"/>
        <w:rPr>
          <w:b/>
          <w:bCs/>
        </w:rPr>
      </w:pPr>
      <w:r w:rsidRPr="00EE7B8F">
        <w:rPr>
          <w:rFonts w:hint="eastAsia"/>
          <w:b/>
          <w:bCs/>
          <w:bdr w:val="single" w:sz="4" w:space="0" w:color="auto"/>
        </w:rPr>
        <w:t>1</w:t>
      </w:r>
      <w:r w:rsidRPr="00EE7B8F">
        <w:rPr>
          <w:rFonts w:hint="eastAsia"/>
          <w:b/>
          <w:bCs/>
          <w:bdr w:val="single" w:sz="4" w:space="0" w:color="auto"/>
        </w:rPr>
        <w:t>、但說「過二乘地」之理由</w:t>
      </w:r>
    </w:p>
    <w:p w:rsidR="00BA09FC"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唯說「住阿鞞跋致地」</w:t>
      </w:r>
      <w:r w:rsidRPr="00EE7B8F">
        <w:rPr>
          <w:rFonts w:hint="eastAsia"/>
          <w:b/>
          <w:bCs/>
          <w:bdr w:val="single" w:sz="4" w:space="0" w:color="auto"/>
        </w:rPr>
        <w:t>之理由</w:t>
      </w:r>
    </w:p>
    <w:p w:rsidR="00BA09FC" w:rsidRPr="00EE7B8F" w:rsidRDefault="00BA09FC" w:rsidP="00BA09FC">
      <w:pPr>
        <w:spacing w:beforeLines="30" w:before="108"/>
        <w:ind w:leftChars="50" w:left="120"/>
        <w:jc w:val="both"/>
        <w:rPr>
          <w:b/>
          <w:bCs/>
          <w:bdr w:val="single" w:sz="4" w:space="0" w:color="auto"/>
        </w:rPr>
      </w:pPr>
      <w:r w:rsidRPr="00EE7B8F">
        <w:rPr>
          <w:rFonts w:hint="eastAsia"/>
          <w:b/>
          <w:bCs/>
          <w:bdr w:val="single" w:sz="4" w:space="0" w:color="auto"/>
        </w:rPr>
        <w:t>三、</w:t>
      </w:r>
      <w:r w:rsidRPr="00EE7B8F">
        <w:rPr>
          <w:b/>
          <w:bCs/>
          <w:bdr w:val="single" w:sz="4" w:space="0" w:color="auto"/>
        </w:rPr>
        <w:t>釋</w:t>
      </w:r>
      <w:r w:rsidRPr="00EE7B8F">
        <w:rPr>
          <w:rFonts w:hint="eastAsia"/>
          <w:b/>
          <w:bCs/>
          <w:bdr w:val="single" w:sz="4" w:space="0" w:color="auto"/>
        </w:rPr>
        <w:t>「</w:t>
      </w:r>
      <w:r w:rsidRPr="00EE7B8F">
        <w:rPr>
          <w:b/>
          <w:bCs/>
          <w:bdr w:val="single" w:sz="4" w:space="0" w:color="auto"/>
        </w:rPr>
        <w:t>阿鞞跋致地相</w:t>
      </w:r>
      <w:r w:rsidRPr="00EE7B8F">
        <w:rPr>
          <w:rFonts w:hint="eastAsia"/>
          <w:b/>
          <w:bCs/>
          <w:bdr w:val="single" w:sz="4" w:space="0" w:color="auto"/>
        </w:rPr>
        <w:t>」</w:t>
      </w:r>
    </w:p>
    <w:p w:rsidR="00BA09FC" w:rsidRPr="00EE7B8F" w:rsidRDefault="00BA09FC" w:rsidP="00BA09FC">
      <w:pPr>
        <w:ind w:leftChars="100" w:left="240"/>
        <w:jc w:val="both"/>
        <w:rPr>
          <w:b/>
          <w:bCs/>
          <w:szCs w:val="20"/>
          <w:bdr w:val="single" w:sz="4" w:space="0" w:color="auto"/>
        </w:rPr>
      </w:pPr>
      <w:r w:rsidRPr="00EE7B8F">
        <w:rPr>
          <w:rFonts w:hint="eastAsia"/>
          <w:b/>
          <w:bCs/>
          <w:szCs w:val="20"/>
          <w:bdr w:val="single" w:sz="4" w:space="0" w:color="auto"/>
        </w:rPr>
        <w:t>（一）</w:t>
      </w:r>
      <w:r w:rsidRPr="00EE7B8F">
        <w:rPr>
          <w:b/>
          <w:bCs/>
          <w:szCs w:val="20"/>
          <w:bdr w:val="single" w:sz="4" w:space="0" w:color="auto"/>
        </w:rPr>
        <w:t>無生忍法即是阿鞞跋致地</w:t>
      </w:r>
    </w:p>
    <w:p w:rsidR="00BA09FC"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（二）</w:t>
      </w:r>
      <w:r w:rsidRPr="00EE7B8F">
        <w:rPr>
          <w:b/>
          <w:bCs/>
          <w:bdr w:val="single" w:sz="4" w:space="0" w:color="auto"/>
        </w:rPr>
        <w:t>入菩薩位</w:t>
      </w:r>
      <w:r w:rsidRPr="00EE7B8F">
        <w:rPr>
          <w:rFonts w:hint="eastAsia"/>
          <w:b/>
          <w:bCs/>
          <w:bdr w:val="single" w:sz="4" w:space="0" w:color="auto"/>
        </w:rPr>
        <w:t>、</w:t>
      </w:r>
      <w:r w:rsidRPr="00EE7B8F">
        <w:rPr>
          <w:b/>
          <w:bCs/>
          <w:bdr w:val="single" w:sz="4" w:space="0" w:color="auto"/>
        </w:rPr>
        <w:t>過二乘地，皆是阿鞞跋致地</w:t>
      </w:r>
    </w:p>
    <w:p w:rsidR="00BA09FC" w:rsidRPr="00EE7B8F" w:rsidRDefault="00BA09FC" w:rsidP="00BA09FC">
      <w:pPr>
        <w:spacing w:beforeLines="30" w:before="108"/>
        <w:ind w:leftChars="100" w:left="240"/>
        <w:jc w:val="both"/>
        <w:rPr>
          <w:b/>
          <w:bCs/>
          <w:bdr w:val="single" w:sz="4" w:space="0" w:color="auto"/>
        </w:rPr>
      </w:pPr>
      <w:r w:rsidRPr="00EE7B8F">
        <w:rPr>
          <w:rFonts w:hint="eastAsia"/>
          <w:b/>
          <w:bCs/>
          <w:bdr w:val="single" w:sz="4" w:space="0" w:color="auto"/>
        </w:rPr>
        <w:t>（三）</w:t>
      </w:r>
      <w:r w:rsidRPr="00EE7B8F">
        <w:rPr>
          <w:b/>
          <w:bCs/>
          <w:bdr w:val="single" w:sz="4" w:space="0" w:color="auto"/>
        </w:rPr>
        <w:t>阿鞞跋致地</w:t>
      </w:r>
      <w:r w:rsidRPr="00EE7B8F">
        <w:rPr>
          <w:rFonts w:hint="eastAsia"/>
          <w:b/>
          <w:bCs/>
          <w:bdr w:val="single" w:sz="4" w:space="0" w:color="auto"/>
        </w:rPr>
        <w:t>具諸功德</w:t>
      </w:r>
    </w:p>
    <w:p w:rsidR="00BA09FC" w:rsidRPr="00EE7B8F" w:rsidRDefault="00BA09FC" w:rsidP="00BA09FC">
      <w:pPr>
        <w:ind w:leftChars="150" w:left="360"/>
        <w:jc w:val="both"/>
        <w:rPr>
          <w:b/>
          <w:bCs/>
          <w:bdr w:val="single" w:sz="4" w:space="0" w:color="auto"/>
        </w:rPr>
      </w:pPr>
      <w:r w:rsidRPr="00EE7B8F">
        <w:rPr>
          <w:b/>
          <w:bCs/>
          <w:bdr w:val="single" w:sz="4" w:space="0" w:color="auto"/>
        </w:rPr>
        <w:t>1</w:t>
      </w:r>
      <w:r w:rsidRPr="00EE7B8F">
        <w:rPr>
          <w:b/>
          <w:bCs/>
          <w:bdr w:val="single" w:sz="4" w:space="0" w:color="auto"/>
        </w:rPr>
        <w:t>、</w:t>
      </w:r>
      <w:r w:rsidRPr="00EE7B8F">
        <w:rPr>
          <w:rFonts w:hint="eastAsia"/>
          <w:b/>
          <w:bCs/>
          <w:bdr w:val="single" w:sz="4" w:space="0" w:color="auto"/>
        </w:rPr>
        <w:t>具諸二法</w:t>
      </w:r>
    </w:p>
    <w:p w:rsidR="00BA09FC" w:rsidRPr="00EE7B8F" w:rsidRDefault="00BA09FC" w:rsidP="00BA09FC">
      <w:pPr>
        <w:ind w:leftChars="200" w:left="480"/>
        <w:jc w:val="both"/>
        <w:rPr>
          <w:b/>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）住不退轉位，得果報神通不失</w:t>
      </w:r>
    </w:p>
    <w:p w:rsidR="00BA09FC" w:rsidRPr="00EE7B8F" w:rsidRDefault="00BA09FC" w:rsidP="00BA09FC">
      <w:pPr>
        <w:spacing w:beforeLines="30" w:before="108"/>
        <w:ind w:leftChars="200" w:left="48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得清淨智慧，得方便智慧</w:t>
      </w:r>
      <w:r w:rsidRPr="00EE7B8F">
        <w:rPr>
          <w:bCs/>
          <w:szCs w:val="20"/>
        </w:rPr>
        <w:t>（印順法師，《大智度論筆記》［</w:t>
      </w:r>
      <w:r w:rsidRPr="00EE7B8F">
        <w:rPr>
          <w:rFonts w:eastAsia="Roman Unicode" w:cs="Roman Unicode"/>
          <w:bCs/>
          <w:szCs w:val="20"/>
        </w:rPr>
        <w:t>E</w:t>
      </w:r>
      <w:r w:rsidRPr="00EE7B8F">
        <w:rPr>
          <w:bCs/>
          <w:szCs w:val="20"/>
        </w:rPr>
        <w:t>004</w:t>
      </w:r>
      <w:r w:rsidRPr="00EE7B8F">
        <w:rPr>
          <w:bCs/>
          <w:szCs w:val="20"/>
        </w:rPr>
        <w:t>］</w:t>
      </w:r>
      <w:r w:rsidRPr="00EE7B8F">
        <w:rPr>
          <w:bCs/>
          <w:szCs w:val="20"/>
        </w:rPr>
        <w:t>p.293</w:t>
      </w:r>
      <w:r w:rsidRPr="00EE7B8F">
        <w:rPr>
          <w:bCs/>
          <w:szCs w:val="20"/>
        </w:rPr>
        <w:t>）</w:t>
      </w:r>
    </w:p>
    <w:p w:rsidR="00BA09FC" w:rsidRDefault="00BA09FC" w:rsidP="00BA09FC">
      <w:pPr>
        <w:spacing w:beforeLines="30" w:before="108"/>
        <w:ind w:leftChars="200" w:left="48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深心念涅槃，所作不離世間</w:t>
      </w:r>
      <w:r w:rsidRPr="00EE7B8F">
        <w:rPr>
          <w:bCs/>
          <w:szCs w:val="20"/>
        </w:rPr>
        <w:t>（印順法師，《大智度論筆記》［</w:t>
      </w:r>
      <w:r w:rsidRPr="00EE7B8F">
        <w:rPr>
          <w:rFonts w:eastAsia="Roman Unicode" w:cs="Roman Unicode"/>
          <w:bCs/>
          <w:szCs w:val="20"/>
        </w:rPr>
        <w:t>E</w:t>
      </w:r>
      <w:r w:rsidRPr="00EE7B8F">
        <w:rPr>
          <w:bCs/>
          <w:szCs w:val="20"/>
        </w:rPr>
        <w:t>004</w:t>
      </w:r>
      <w:r w:rsidRPr="00EE7B8F">
        <w:rPr>
          <w:bCs/>
          <w:szCs w:val="20"/>
        </w:rPr>
        <w:t>］</w:t>
      </w:r>
      <w:r w:rsidRPr="00EE7B8F">
        <w:rPr>
          <w:bCs/>
          <w:szCs w:val="20"/>
        </w:rPr>
        <w:t>p.293</w:t>
      </w:r>
      <w:r w:rsidRPr="00EE7B8F">
        <w:rPr>
          <w:bCs/>
          <w:szCs w:val="20"/>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得實相慧，終不暫離</w:t>
      </w:r>
    </w:p>
    <w:p w:rsidR="00BA09FC" w:rsidRDefault="00BA09FC" w:rsidP="00BA09FC">
      <w:pPr>
        <w:spacing w:beforeLines="30" w:before="108"/>
        <w:ind w:leftChars="150" w:left="360"/>
        <w:jc w:val="both"/>
        <w:rPr>
          <w:bCs/>
          <w:bdr w:val="single" w:sz="4" w:space="0" w:color="auto"/>
        </w:rPr>
      </w:pP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不疑佛經、深密經</w:t>
      </w:r>
      <w:r w:rsidRPr="00EE7B8F">
        <w:rPr>
          <w:bCs/>
          <w:szCs w:val="20"/>
        </w:rPr>
        <w:t>（印順法師，《大智度論筆記》［</w:t>
      </w:r>
      <w:r w:rsidRPr="00EE7B8F">
        <w:rPr>
          <w:rFonts w:eastAsia="Roman Unicode" w:cs="Roman Unicode"/>
          <w:bCs/>
          <w:szCs w:val="20"/>
        </w:rPr>
        <w:t>E</w:t>
      </w:r>
      <w:r w:rsidRPr="00EE7B8F">
        <w:rPr>
          <w:bCs/>
          <w:szCs w:val="20"/>
        </w:rPr>
        <w:t>004</w:t>
      </w:r>
      <w:r w:rsidRPr="00EE7B8F">
        <w:rPr>
          <w:bCs/>
          <w:szCs w:val="20"/>
        </w:rPr>
        <w:t>］</w:t>
      </w:r>
      <w:r w:rsidRPr="00EE7B8F">
        <w:rPr>
          <w:rFonts w:eastAsia="Roman Unicode" w:cs="Roman Unicode"/>
          <w:bCs/>
          <w:szCs w:val="20"/>
        </w:rPr>
        <w:t>p</w:t>
      </w:r>
      <w:r w:rsidRPr="00EE7B8F">
        <w:rPr>
          <w:bCs/>
          <w:szCs w:val="20"/>
        </w:rPr>
        <w:t>.293</w:t>
      </w:r>
      <w:r w:rsidRPr="00EE7B8F">
        <w:rPr>
          <w:bCs/>
          <w:szCs w:val="20"/>
        </w:rPr>
        <w:t>）</w:t>
      </w:r>
    </w:p>
    <w:p w:rsidR="00BA09FC" w:rsidRDefault="00BA09FC" w:rsidP="00BA09FC">
      <w:pPr>
        <w:spacing w:beforeLines="30" w:before="108"/>
        <w:ind w:leftChars="150" w:left="360"/>
        <w:jc w:val="both"/>
        <w:rPr>
          <w:bCs/>
          <w:bdr w:val="single" w:sz="4" w:space="0" w:color="auto"/>
        </w:rPr>
      </w:pPr>
      <w:r w:rsidRPr="00EE7B8F">
        <w:rPr>
          <w:rFonts w:hint="eastAsia"/>
          <w:b/>
          <w:bCs/>
          <w:bdr w:val="single" w:sz="4" w:space="0" w:color="auto"/>
        </w:rPr>
        <w:t>4</w:t>
      </w:r>
      <w:r w:rsidRPr="00EE7B8F">
        <w:rPr>
          <w:rFonts w:hint="eastAsia"/>
          <w:b/>
          <w:bCs/>
          <w:bdr w:val="single" w:sz="4" w:space="0" w:color="auto"/>
        </w:rPr>
        <w:t>、</w:t>
      </w:r>
      <w:r w:rsidRPr="00EE7B8F">
        <w:rPr>
          <w:b/>
          <w:bCs/>
          <w:szCs w:val="20"/>
          <w:bdr w:val="single" w:sz="4" w:space="0" w:color="auto"/>
        </w:rPr>
        <w:t>常以深心，終不生惡</w:t>
      </w:r>
    </w:p>
    <w:p w:rsidR="00BA09FC" w:rsidRDefault="00BA09FC" w:rsidP="00BA09FC">
      <w:pPr>
        <w:keepNext/>
        <w:spacing w:beforeLines="30" w:before="108" w:line="380" w:lineRule="exact"/>
        <w:ind w:leftChars="200" w:left="480"/>
        <w:jc w:val="both"/>
        <w:rPr>
          <w:b/>
          <w:bCs/>
        </w:rPr>
      </w:pPr>
      <w:r w:rsidRPr="00EE7B8F">
        <w:rPr>
          <w:rFonts w:ascii="新細明體" w:hAnsi="新細明體" w:cs="新細明體" w:hint="eastAsia"/>
          <w:b/>
          <w:bCs/>
          <w:bdr w:val="single" w:sz="4" w:space="0" w:color="auto"/>
        </w:rPr>
        <w:t xml:space="preserve">※ </w:t>
      </w:r>
      <w:r w:rsidRPr="00EE7B8F">
        <w:rPr>
          <w:b/>
          <w:bCs/>
          <w:bdr w:val="single" w:sz="4" w:space="0" w:color="auto"/>
        </w:rPr>
        <w:t>因論生論：明二種不退菩薩</w:t>
      </w:r>
    </w:p>
    <w:p w:rsidR="00BA09FC" w:rsidRPr="00EE7B8F" w:rsidRDefault="00BA09FC" w:rsidP="00BA09FC">
      <w:pPr>
        <w:spacing w:line="380" w:lineRule="exact"/>
        <w:ind w:leftChars="250" w:left="600"/>
        <w:jc w:val="both"/>
        <w:rPr>
          <w:bCs/>
          <w:bdr w:val="single" w:sz="4" w:space="0" w:color="auto"/>
        </w:rPr>
      </w:pPr>
      <w:r w:rsidRPr="00EE7B8F">
        <w:rPr>
          <w:rFonts w:hint="eastAsia"/>
          <w:b/>
          <w:bCs/>
          <w:bdr w:val="single" w:sz="4" w:space="0" w:color="auto"/>
        </w:rPr>
        <w:t>（</w:t>
      </w: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已得無生忍</w:t>
      </w:r>
      <w:r w:rsidRPr="00EE7B8F">
        <w:rPr>
          <w:b/>
          <w:bCs/>
          <w:bdr w:val="single" w:sz="4" w:space="0" w:color="auto"/>
        </w:rPr>
        <w:t>—</w:t>
      </w:r>
      <w:r w:rsidRPr="00EE7B8F">
        <w:rPr>
          <w:b/>
          <w:bCs/>
          <w:bdr w:val="single" w:sz="4" w:space="0" w:color="auto"/>
        </w:rPr>
        <w:t>法身</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Pr="00EE7B8F" w:rsidRDefault="00BA09FC" w:rsidP="00BA09FC">
      <w:pPr>
        <w:spacing w:beforeLines="30" w:before="108" w:line="380" w:lineRule="exact"/>
        <w:ind w:leftChars="250" w:left="600"/>
        <w:jc w:val="both"/>
        <w:rPr>
          <w:bCs/>
          <w:szCs w:val="20"/>
        </w:rPr>
      </w:pPr>
      <w:r w:rsidRPr="00EE7B8F">
        <w:rPr>
          <w:rFonts w:hint="eastAsia"/>
          <w:b/>
          <w:bCs/>
          <w:bdr w:val="single" w:sz="4" w:space="0" w:color="auto"/>
        </w:rPr>
        <w:t>（</w:t>
      </w:r>
      <w:r w:rsidRPr="00EE7B8F">
        <w:rPr>
          <w:rFonts w:hint="eastAsia"/>
          <w:b/>
          <w:bCs/>
          <w:bdr w:val="single" w:sz="4" w:space="0" w:color="auto"/>
        </w:rPr>
        <w:t>2</w:t>
      </w:r>
      <w:r w:rsidRPr="00EE7B8F">
        <w:rPr>
          <w:rFonts w:hint="eastAsia"/>
          <w:b/>
          <w:bCs/>
          <w:bdr w:val="single" w:sz="4" w:space="0" w:color="auto"/>
        </w:rPr>
        <w:t>）</w:t>
      </w:r>
      <w:r w:rsidRPr="00EE7B8F">
        <w:rPr>
          <w:b/>
          <w:bCs/>
          <w:bdr w:val="single" w:sz="4" w:space="0" w:color="auto"/>
        </w:rPr>
        <w:t>將得無生忍</w:t>
      </w:r>
      <w:r w:rsidRPr="00EE7B8F">
        <w:rPr>
          <w:b/>
          <w:bCs/>
          <w:bdr w:val="single" w:sz="4" w:space="0" w:color="auto"/>
        </w:rPr>
        <w:t>—</w:t>
      </w:r>
      <w:r w:rsidRPr="00EE7B8F">
        <w:rPr>
          <w:b/>
          <w:bCs/>
          <w:bdr w:val="single" w:sz="4" w:space="0" w:color="auto"/>
        </w:rPr>
        <w:t>肉身</w:t>
      </w:r>
      <w:r w:rsidRPr="00EE7B8F">
        <w:rPr>
          <w:bCs/>
          <w:szCs w:val="20"/>
        </w:rPr>
        <w:t>（印順法師，《大智度論筆記》［</w:t>
      </w:r>
      <w:r w:rsidRPr="00EE7B8F">
        <w:rPr>
          <w:rFonts w:eastAsia="Roman Unicode" w:cs="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Default="00BA09FC" w:rsidP="00BA09FC">
      <w:pPr>
        <w:keepNext/>
        <w:spacing w:beforeLines="30" w:before="108"/>
        <w:ind w:leftChars="150" w:left="360"/>
        <w:jc w:val="both"/>
        <w:rPr>
          <w:rStyle w:val="a8"/>
        </w:rPr>
      </w:pPr>
      <w:r w:rsidRPr="00EE7B8F">
        <w:rPr>
          <w:b/>
          <w:bCs/>
          <w:bdr w:val="single" w:sz="4" w:space="0" w:color="auto"/>
        </w:rPr>
        <w:t>（四）</w:t>
      </w:r>
      <w:r w:rsidRPr="00EE7B8F">
        <w:rPr>
          <w:b/>
          <w:szCs w:val="20"/>
          <w:bdr w:val="single" w:sz="4" w:space="0" w:color="auto"/>
        </w:rPr>
        <w:t>眾生機異，能各於一一中得阿鞞跋致</w:t>
      </w:r>
    </w:p>
    <w:p w:rsidR="00BA09FC" w:rsidRPr="00EE7B8F" w:rsidRDefault="00BA09FC" w:rsidP="00BA09FC">
      <w:pPr>
        <w:keepNext/>
        <w:spacing w:beforeLines="30" w:before="108"/>
        <w:ind w:leftChars="150" w:left="360"/>
        <w:jc w:val="both"/>
        <w:rPr>
          <w:bCs/>
          <w:szCs w:val="20"/>
          <w:bdr w:val="single" w:sz="4" w:space="0" w:color="auto"/>
        </w:rPr>
      </w:pPr>
      <w:r w:rsidRPr="00EE7B8F">
        <w:rPr>
          <w:bCs/>
          <w:szCs w:val="20"/>
        </w:rPr>
        <w:t>（印順法師，《大智度論筆記》［</w:t>
      </w:r>
      <w:r w:rsidRPr="00EE7B8F">
        <w:rPr>
          <w:rFonts w:eastAsia="Roman Unicode"/>
          <w:bCs/>
          <w:szCs w:val="20"/>
        </w:rPr>
        <w:t>A</w:t>
      </w:r>
      <w:r w:rsidRPr="00EE7B8F">
        <w:rPr>
          <w:bCs/>
          <w:szCs w:val="20"/>
        </w:rPr>
        <w:t>010</w:t>
      </w:r>
      <w:r w:rsidRPr="00EE7B8F">
        <w:rPr>
          <w:bCs/>
          <w:szCs w:val="20"/>
        </w:rPr>
        <w:t>］</w:t>
      </w:r>
      <w:r w:rsidRPr="00EE7B8F">
        <w:rPr>
          <w:bCs/>
          <w:szCs w:val="20"/>
        </w:rPr>
        <w:t>p.19</w:t>
      </w:r>
      <w:r w:rsidRPr="00EE7B8F">
        <w:rPr>
          <w:bCs/>
          <w:szCs w:val="20"/>
        </w:rPr>
        <w:t>）</w:t>
      </w:r>
    </w:p>
    <w:p w:rsidR="00BA09FC" w:rsidRDefault="00BA09FC" w:rsidP="00BA09FC">
      <w:pPr>
        <w:ind w:leftChars="200" w:left="480"/>
        <w:jc w:val="both"/>
        <w:rPr>
          <w:bCs/>
        </w:rPr>
      </w:pPr>
      <w:r w:rsidRPr="00EE7B8F">
        <w:rPr>
          <w:rFonts w:hint="eastAsia"/>
          <w:b/>
          <w:bCs/>
          <w:bdr w:val="single" w:sz="4" w:space="0" w:color="auto"/>
        </w:rPr>
        <w:t>1</w:t>
      </w:r>
      <w:r w:rsidRPr="00EE7B8F">
        <w:rPr>
          <w:rFonts w:hint="eastAsia"/>
          <w:b/>
          <w:bCs/>
          <w:bdr w:val="single" w:sz="4" w:space="0" w:color="auto"/>
        </w:rPr>
        <w:t>、</w:t>
      </w:r>
      <w:r w:rsidRPr="00EE7B8F">
        <w:rPr>
          <w:b/>
          <w:bCs/>
          <w:bdr w:val="single" w:sz="4" w:space="0" w:color="auto"/>
        </w:rPr>
        <w:t>初發心斷煩惱、知實相，得不退</w:t>
      </w:r>
      <w:r w:rsidRPr="00EE7B8F">
        <w:rPr>
          <w:bCs/>
        </w:rPr>
        <w:t>（印順法師，《大智度論筆記》［</w:t>
      </w:r>
      <w:r w:rsidRPr="00EE7B8F">
        <w:rPr>
          <w:rFonts w:eastAsia="Roman Unicode" w:cs="Roman Unicode"/>
          <w:bCs/>
          <w:szCs w:val="20"/>
        </w:rPr>
        <w:t>A</w:t>
      </w:r>
      <w:r w:rsidRPr="00EE7B8F">
        <w:rPr>
          <w:bCs/>
          <w:szCs w:val="20"/>
        </w:rPr>
        <w:t>0</w:t>
      </w:r>
      <w:r w:rsidRPr="00EE7B8F">
        <w:rPr>
          <w:rFonts w:hint="eastAsia"/>
          <w:bCs/>
          <w:szCs w:val="20"/>
        </w:rPr>
        <w:t>10</w:t>
      </w:r>
      <w:r w:rsidRPr="00EE7B8F">
        <w:rPr>
          <w:bCs/>
          <w:szCs w:val="20"/>
        </w:rPr>
        <w:t>］</w:t>
      </w:r>
      <w:r w:rsidRPr="00EE7B8F">
        <w:rPr>
          <w:bCs/>
          <w:szCs w:val="20"/>
        </w:rPr>
        <w:t>p.20</w:t>
      </w:r>
      <w:r w:rsidRPr="00EE7B8F">
        <w:rPr>
          <w:bCs/>
          <w:szCs w:val="20"/>
        </w:rPr>
        <w:t>）</w:t>
      </w:r>
    </w:p>
    <w:p w:rsidR="00BA09FC" w:rsidRPr="00EE7B8F" w:rsidRDefault="00BA09FC" w:rsidP="00BA09FC">
      <w:pPr>
        <w:spacing w:beforeLines="30" w:before="108"/>
        <w:ind w:leftChars="200" w:left="480"/>
        <w:jc w:val="both"/>
        <w:rPr>
          <w:bdr w:val="single" w:sz="4" w:space="0" w:color="auto"/>
        </w:rPr>
      </w:pPr>
      <w:r w:rsidRPr="00EE7B8F">
        <w:rPr>
          <w:rFonts w:hint="eastAsia"/>
          <w:b/>
          <w:bdr w:val="single" w:sz="4" w:space="0" w:color="auto"/>
        </w:rPr>
        <w:t>2</w:t>
      </w:r>
      <w:r w:rsidRPr="00EE7B8F">
        <w:rPr>
          <w:rFonts w:hint="eastAsia"/>
          <w:b/>
          <w:bdr w:val="single" w:sz="4" w:space="0" w:color="auto"/>
        </w:rPr>
        <w:t>、</w:t>
      </w:r>
      <w:r w:rsidRPr="00EE7B8F">
        <w:rPr>
          <w:b/>
          <w:bdr w:val="single" w:sz="4" w:space="0" w:color="auto"/>
        </w:rPr>
        <w:t>但行檀，便具六度</w:t>
      </w:r>
      <w:r w:rsidRPr="00EE7B8F">
        <w:t>（印順法師，《大智度論筆記》［</w:t>
      </w:r>
      <w:r w:rsidRPr="00EE7B8F">
        <w:rPr>
          <w:rFonts w:cs="Roman Unicode"/>
        </w:rPr>
        <w:t>A</w:t>
      </w:r>
      <w:r w:rsidRPr="00EE7B8F">
        <w:t>0</w:t>
      </w:r>
      <w:r w:rsidRPr="00EE7B8F">
        <w:rPr>
          <w:rFonts w:hint="eastAsia"/>
        </w:rPr>
        <w:t>10</w:t>
      </w:r>
      <w:r w:rsidRPr="00EE7B8F">
        <w:t>］</w:t>
      </w:r>
      <w:r w:rsidRPr="00EE7B8F">
        <w:t>p.20</w:t>
      </w:r>
      <w:r w:rsidRPr="00EE7B8F">
        <w:t>）</w:t>
      </w:r>
    </w:p>
    <w:p w:rsidR="00BA09FC" w:rsidRDefault="00BA09FC" w:rsidP="00BA09FC">
      <w:pPr>
        <w:spacing w:beforeLines="30" w:before="108"/>
        <w:ind w:leftChars="200" w:left="480"/>
        <w:jc w:val="both"/>
        <w:rPr>
          <w:bCs/>
          <w:bdr w:val="single" w:sz="4" w:space="0" w:color="auto"/>
        </w:rPr>
      </w:pPr>
      <w:r w:rsidRPr="00EE7B8F">
        <w:rPr>
          <w:rFonts w:hint="eastAsia"/>
          <w:b/>
          <w:bCs/>
          <w:bdr w:val="single" w:sz="4" w:space="0" w:color="auto"/>
        </w:rPr>
        <w:t>3</w:t>
      </w:r>
      <w:r w:rsidRPr="00EE7B8F">
        <w:rPr>
          <w:rFonts w:hint="eastAsia"/>
          <w:b/>
          <w:bCs/>
          <w:bdr w:val="single" w:sz="4" w:space="0" w:color="auto"/>
        </w:rPr>
        <w:t>、</w:t>
      </w:r>
      <w:r w:rsidRPr="00EE7B8F">
        <w:rPr>
          <w:b/>
          <w:bCs/>
          <w:bdr w:val="single" w:sz="4" w:space="0" w:color="auto"/>
        </w:rPr>
        <w:t>行六度，未不退；生大悲，得不退</w:t>
      </w:r>
      <w:r w:rsidRPr="00EE7B8F">
        <w:rPr>
          <w:bCs/>
          <w:szCs w:val="20"/>
        </w:rPr>
        <w:t>（印順法師，《大智度論筆記》［</w:t>
      </w:r>
      <w:r w:rsidRPr="00EE7B8F">
        <w:rPr>
          <w:rFonts w:eastAsia="Roman Unicode" w:cs="Roman Unicode"/>
          <w:bCs/>
          <w:szCs w:val="20"/>
        </w:rPr>
        <w:t>A</w:t>
      </w:r>
      <w:r w:rsidRPr="00EE7B8F">
        <w:rPr>
          <w:rFonts w:hint="eastAsia"/>
          <w:bCs/>
          <w:szCs w:val="20"/>
        </w:rPr>
        <w:t>010</w:t>
      </w:r>
      <w:r w:rsidRPr="00EE7B8F">
        <w:rPr>
          <w:bCs/>
          <w:szCs w:val="20"/>
        </w:rPr>
        <w:t>］</w:t>
      </w:r>
      <w:r w:rsidRPr="00EE7B8F">
        <w:rPr>
          <w:bCs/>
          <w:szCs w:val="20"/>
        </w:rPr>
        <w:t>p.20</w:t>
      </w:r>
      <w:r w:rsidRPr="00EE7B8F">
        <w:rPr>
          <w:bCs/>
          <w:szCs w:val="20"/>
        </w:rPr>
        <w:t>）</w:t>
      </w:r>
    </w:p>
    <w:p w:rsidR="00BA09FC" w:rsidRDefault="00BA09FC" w:rsidP="00BA09FC">
      <w:pPr>
        <w:spacing w:beforeLines="30" w:before="108"/>
        <w:ind w:leftChars="200" w:left="480"/>
        <w:jc w:val="both"/>
        <w:rPr>
          <w:bCs/>
          <w:sz w:val="18"/>
          <w:szCs w:val="18"/>
          <w:bdr w:val="single" w:sz="4" w:space="0" w:color="auto"/>
        </w:rPr>
      </w:pPr>
      <w:r w:rsidRPr="00EE7B8F">
        <w:rPr>
          <w:rFonts w:hint="eastAsia"/>
          <w:b/>
          <w:bCs/>
          <w:bdr w:val="single" w:sz="4" w:space="0" w:color="auto"/>
        </w:rPr>
        <w:t>4</w:t>
      </w:r>
      <w:r w:rsidRPr="00EE7B8F">
        <w:rPr>
          <w:rFonts w:hint="eastAsia"/>
          <w:b/>
          <w:bCs/>
          <w:bdr w:val="single" w:sz="4" w:space="0" w:color="auto"/>
        </w:rPr>
        <w:t>、</w:t>
      </w:r>
      <w:r w:rsidRPr="00EE7B8F">
        <w:rPr>
          <w:rFonts w:hint="eastAsia"/>
          <w:b/>
          <w:szCs w:val="20"/>
          <w:bdr w:val="single" w:sz="4" w:space="0" w:color="auto"/>
        </w:rPr>
        <w:t>得悲心，念空，故悲弱。悲眾生，觀空弱．二事等得不退</w:t>
      </w:r>
      <w:r w:rsidRPr="00D10CC1">
        <w:rPr>
          <w:bCs/>
          <w:sz w:val="18"/>
          <w:szCs w:val="18"/>
        </w:rPr>
        <w:t>（印順法師，《大智度論筆記》［</w:t>
      </w:r>
      <w:r w:rsidRPr="00927570">
        <w:rPr>
          <w:rFonts w:eastAsia="Roman Unicode" w:cs="Roman Unicode"/>
          <w:bCs/>
          <w:sz w:val="18"/>
          <w:szCs w:val="18"/>
        </w:rPr>
        <w:t>A</w:t>
      </w:r>
      <w:r w:rsidRPr="00927570">
        <w:rPr>
          <w:rFonts w:hint="eastAsia"/>
          <w:bCs/>
          <w:sz w:val="18"/>
          <w:szCs w:val="18"/>
        </w:rPr>
        <w:t>010</w:t>
      </w:r>
      <w:r w:rsidRPr="00D10CC1">
        <w:rPr>
          <w:bCs/>
          <w:sz w:val="18"/>
          <w:szCs w:val="18"/>
        </w:rPr>
        <w:t>］</w:t>
      </w:r>
      <w:r w:rsidRPr="00927570">
        <w:rPr>
          <w:bCs/>
          <w:sz w:val="18"/>
          <w:szCs w:val="18"/>
        </w:rPr>
        <w:t>p</w:t>
      </w:r>
      <w:r w:rsidRPr="00D10CC1">
        <w:rPr>
          <w:bCs/>
          <w:sz w:val="18"/>
          <w:szCs w:val="18"/>
        </w:rPr>
        <w:t>.</w:t>
      </w:r>
      <w:r w:rsidRPr="00927570">
        <w:rPr>
          <w:bCs/>
          <w:sz w:val="18"/>
          <w:szCs w:val="18"/>
        </w:rPr>
        <w:t>20</w:t>
      </w:r>
      <w:r w:rsidRPr="00D10CC1">
        <w:rPr>
          <w:bCs/>
          <w:sz w:val="18"/>
          <w:szCs w:val="18"/>
        </w:rPr>
        <w:t>）</w:t>
      </w:r>
    </w:p>
    <w:p w:rsidR="00BA09FC" w:rsidRPr="00EE7B8F" w:rsidRDefault="00BA09FC" w:rsidP="00BA09FC">
      <w:pPr>
        <w:spacing w:beforeLines="30" w:before="108"/>
        <w:ind w:leftChars="150" w:left="360"/>
        <w:jc w:val="both"/>
        <w:rPr>
          <w:b/>
          <w:bCs/>
          <w:bdr w:val="single" w:sz="4" w:space="0" w:color="auto"/>
        </w:rPr>
      </w:pPr>
      <w:r w:rsidRPr="00EE7B8F">
        <w:rPr>
          <w:rFonts w:hint="eastAsia"/>
          <w:b/>
          <w:bCs/>
          <w:bdr w:val="single" w:sz="4" w:space="0" w:color="auto"/>
        </w:rPr>
        <w:t>（五）</w:t>
      </w:r>
      <w:r w:rsidRPr="00EE7B8F">
        <w:rPr>
          <w:b/>
          <w:bCs/>
          <w:bdr w:val="single" w:sz="4" w:space="0" w:color="auto"/>
        </w:rPr>
        <w:t>阿鞞跋致相</w:t>
      </w:r>
      <w:r w:rsidRPr="00EE7B8F">
        <w:rPr>
          <w:rFonts w:hint="eastAsia"/>
          <w:b/>
          <w:bCs/>
          <w:bdr w:val="single" w:sz="4" w:space="0" w:color="auto"/>
        </w:rPr>
        <w:t>詳如〈</w:t>
      </w:r>
      <w:r w:rsidRPr="00EE7B8F">
        <w:rPr>
          <w:b/>
          <w:bCs/>
          <w:bdr w:val="single" w:sz="4" w:space="0" w:color="auto"/>
        </w:rPr>
        <w:t>阿鞞跋致</w:t>
      </w:r>
      <w:r w:rsidRPr="00EE7B8F">
        <w:rPr>
          <w:rFonts w:hint="eastAsia"/>
          <w:b/>
          <w:bCs/>
          <w:bdr w:val="single" w:sz="4" w:space="0" w:color="auto"/>
        </w:rPr>
        <w:t>品〉</w:t>
      </w:r>
      <w:r w:rsidRPr="00EE7B8F">
        <w:rPr>
          <w:b/>
          <w:bCs/>
          <w:bdr w:val="single" w:sz="4" w:space="0" w:color="auto"/>
        </w:rPr>
        <w:t>中說</w:t>
      </w:r>
    </w:p>
    <w:p w:rsidR="00BA09FC" w:rsidRPr="00D10CC1" w:rsidRDefault="00BA09FC" w:rsidP="00BA09FC">
      <w:pPr>
        <w:ind w:leftChars="150" w:left="360"/>
        <w:jc w:val="both"/>
        <w:rPr>
          <w:bCs/>
        </w:rPr>
      </w:pPr>
    </w:p>
    <w:p w:rsidR="00BA09FC" w:rsidRDefault="00BA09FC" w:rsidP="00BA09FC">
      <w:pPr>
        <w:adjustRightInd w:val="0"/>
        <w:snapToGrid w:val="0"/>
        <w:jc w:val="center"/>
        <w:rPr>
          <w:rFonts w:cs="Roman Unicode"/>
        </w:rPr>
      </w:pPr>
      <w:bookmarkStart w:id="1350" w:name="0264a16"/>
    </w:p>
    <w:p w:rsidR="00BA09FC" w:rsidRPr="00C67960" w:rsidRDefault="00BA09FC" w:rsidP="00BA09FC">
      <w:pPr>
        <w:jc w:val="center"/>
        <w:rPr>
          <w:rFonts w:eastAsia="標楷體" w:cs="Roman Unicode"/>
          <w:b/>
          <w:sz w:val="44"/>
          <w:szCs w:val="44"/>
        </w:rPr>
      </w:pPr>
      <w:r w:rsidRPr="00C67960">
        <w:rPr>
          <w:rFonts w:eastAsia="標楷體" w:cs="Roman Unicode" w:hint="eastAsia"/>
          <w:b/>
          <w:sz w:val="44"/>
          <w:szCs w:val="44"/>
        </w:rPr>
        <w:t>《大智度論》卷</w:t>
      </w:r>
      <w:r w:rsidRPr="00C67960">
        <w:rPr>
          <w:rFonts w:eastAsia="標楷體" w:cs="Roman Unicode"/>
          <w:b/>
          <w:sz w:val="44"/>
          <w:szCs w:val="44"/>
        </w:rPr>
        <w:t>28</w:t>
      </w:r>
    </w:p>
    <w:p w:rsidR="00BA09FC" w:rsidRDefault="00BA09FC" w:rsidP="00BA09FC">
      <w:pPr>
        <w:snapToGrid w:val="0"/>
        <w:jc w:val="center"/>
        <w:rPr>
          <w:rFonts w:eastAsia="標楷體" w:cs="Roman Unicode"/>
          <w:b/>
          <w:bCs/>
          <w:sz w:val="28"/>
          <w:szCs w:val="28"/>
        </w:rPr>
      </w:pPr>
      <w:r w:rsidRPr="00C67960">
        <w:rPr>
          <w:rFonts w:eastAsia="標楷體" w:cs="Roman Unicode"/>
          <w:b/>
          <w:bCs/>
          <w:sz w:val="28"/>
          <w:szCs w:val="28"/>
        </w:rPr>
        <w:t>〈</w:t>
      </w:r>
      <w:r w:rsidRPr="00C67960">
        <w:rPr>
          <w:rFonts w:eastAsia="標楷體" w:cs="Roman Unicode" w:hint="eastAsia"/>
          <w:b/>
          <w:bCs/>
          <w:sz w:val="28"/>
          <w:szCs w:val="28"/>
        </w:rPr>
        <w:t>初品中欲住六神通釋論第四十三</w:t>
      </w:r>
      <w:r w:rsidRPr="00C67960">
        <w:rPr>
          <w:rFonts w:eastAsia="標楷體" w:cs="Roman Unicode"/>
          <w:b/>
          <w:bCs/>
          <w:sz w:val="28"/>
          <w:szCs w:val="28"/>
        </w:rPr>
        <w:t>〉</w:t>
      </w:r>
    </w:p>
    <w:p w:rsidR="00BA09FC" w:rsidRDefault="00BA09FC" w:rsidP="00BA09FC">
      <w:pPr>
        <w:jc w:val="right"/>
      </w:pPr>
      <w:r w:rsidRPr="00C67960">
        <w:rPr>
          <w:rFonts w:eastAsia="標楷體" w:cs="Roman Unicode"/>
          <w:sz w:val="26"/>
        </w:rPr>
        <w:t>釋厚觀</w:t>
      </w:r>
      <w:r w:rsidRPr="00C67960">
        <w:rPr>
          <w:rFonts w:cs="Roman Unicode"/>
          <w:sz w:val="26"/>
        </w:rPr>
        <w:t>（</w:t>
      </w:r>
      <w:r w:rsidRPr="00C67960">
        <w:rPr>
          <w:rFonts w:cs="Roman Unicode"/>
          <w:sz w:val="26"/>
        </w:rPr>
        <w:t>200</w:t>
      </w:r>
      <w:r w:rsidRPr="00C67960">
        <w:rPr>
          <w:rFonts w:cs="Roman Unicode" w:hint="eastAsia"/>
          <w:sz w:val="26"/>
        </w:rPr>
        <w:t>8</w:t>
      </w:r>
      <w:r w:rsidRPr="00C67960">
        <w:rPr>
          <w:rFonts w:cs="Roman Unicode"/>
          <w:sz w:val="26"/>
        </w:rPr>
        <w:t>.</w:t>
      </w:r>
      <w:r w:rsidRPr="00C67960">
        <w:rPr>
          <w:rFonts w:cs="Roman Unicode" w:hint="eastAsia"/>
          <w:sz w:val="26"/>
        </w:rPr>
        <w:t>10</w:t>
      </w:r>
      <w:r w:rsidRPr="00C67960">
        <w:rPr>
          <w:rFonts w:cs="Roman Unicode"/>
          <w:sz w:val="26"/>
        </w:rPr>
        <w:t>.0</w:t>
      </w:r>
      <w:r w:rsidRPr="00C67960">
        <w:rPr>
          <w:rFonts w:cs="Roman Unicode" w:hint="eastAsia"/>
          <w:sz w:val="26"/>
        </w:rPr>
        <w:t>4</w:t>
      </w:r>
      <w:r w:rsidRPr="00C67960">
        <w:rPr>
          <w:rFonts w:cs="Roman Unicode"/>
          <w:sz w:val="26"/>
        </w:rPr>
        <w:t>）</w:t>
      </w:r>
      <w:bookmarkEnd w:id="1350"/>
    </w:p>
    <w:p w:rsidR="00BA09FC" w:rsidRPr="004A6C72" w:rsidRDefault="00BA09FC" w:rsidP="00BA09FC">
      <w:pPr>
        <w:spacing w:beforeLines="50" w:before="180"/>
        <w:jc w:val="both"/>
        <w:rPr>
          <w:b/>
          <w:szCs w:val="20"/>
          <w:bdr w:val="single" w:sz="4" w:space="0" w:color="auto"/>
        </w:rPr>
      </w:pPr>
      <w:bookmarkStart w:id="1351" w:name="0264a18"/>
      <w:bookmarkStart w:id="1352" w:name="0264a21"/>
      <w:bookmarkEnd w:id="1351"/>
      <w:r w:rsidRPr="004A6C72">
        <w:rPr>
          <w:rFonts w:hint="eastAsia"/>
          <w:b/>
          <w:szCs w:val="20"/>
          <w:bdr w:val="single" w:sz="4" w:space="0" w:color="auto"/>
        </w:rPr>
        <w:t>壹、釋「菩薩欲住六神通，應學般若波羅蜜」</w:t>
      </w:r>
      <w:bookmarkEnd w:id="1352"/>
    </w:p>
    <w:p w:rsidR="00BA09FC" w:rsidRPr="004A6C72" w:rsidRDefault="00BA09FC" w:rsidP="00BA09FC">
      <w:pPr>
        <w:ind w:leftChars="50" w:left="120"/>
        <w:jc w:val="both"/>
        <w:rPr>
          <w:b/>
          <w:szCs w:val="20"/>
          <w:bdr w:val="single" w:sz="4" w:space="0" w:color="auto"/>
        </w:rPr>
      </w:pPr>
      <w:bookmarkStart w:id="1353" w:name="0264a22"/>
      <w:r w:rsidRPr="004A6C72">
        <w:rPr>
          <w:rFonts w:hint="eastAsia"/>
          <w:b/>
          <w:szCs w:val="20"/>
          <w:bdr w:val="single" w:sz="4" w:space="0" w:color="auto"/>
        </w:rPr>
        <w:t>一、辨菩薩得五神通或六神通</w:t>
      </w:r>
    </w:p>
    <w:p w:rsidR="00BA09FC" w:rsidRDefault="00BA09FC" w:rsidP="00BA09FC">
      <w:pPr>
        <w:ind w:leftChars="100" w:left="240"/>
        <w:jc w:val="both"/>
        <w:rPr>
          <w:rFonts w:ascii="新細明體" w:hAnsi="新細明體"/>
          <w:b/>
          <w:szCs w:val="18"/>
        </w:rPr>
      </w:pPr>
      <w:r w:rsidRPr="004A6C72">
        <w:rPr>
          <w:rFonts w:hint="eastAsia"/>
          <w:b/>
          <w:szCs w:val="20"/>
          <w:bdr w:val="single" w:sz="4" w:space="0" w:color="auto"/>
        </w:rPr>
        <w:t>（一）釋「菩薩</w:t>
      </w:r>
      <w:r w:rsidRPr="004A6C72">
        <w:rPr>
          <w:b/>
          <w:szCs w:val="20"/>
          <w:bdr w:val="single" w:sz="4" w:space="0" w:color="auto"/>
        </w:rPr>
        <w:t>欲住六神通</w:t>
      </w:r>
      <w:r w:rsidRPr="004A6C72">
        <w:rPr>
          <w:rFonts w:hint="eastAsia"/>
          <w:b/>
          <w:szCs w:val="20"/>
          <w:bdr w:val="single" w:sz="4" w:space="0" w:color="auto"/>
        </w:rPr>
        <w:t>」之意</w:t>
      </w:r>
      <w:bookmarkEnd w:id="1353"/>
    </w:p>
    <w:p w:rsidR="00BA09FC" w:rsidRPr="004A6C72" w:rsidRDefault="00BA09FC" w:rsidP="00BA09FC">
      <w:pPr>
        <w:spacing w:beforeLines="30" w:before="108"/>
        <w:ind w:leftChars="100" w:left="240"/>
        <w:jc w:val="both"/>
        <w:rPr>
          <w:rFonts w:ascii="新細明體" w:hAnsi="新細明體"/>
          <w:b/>
          <w:szCs w:val="20"/>
          <w:bdr w:val="single" w:sz="4" w:space="0" w:color="auto"/>
        </w:rPr>
      </w:pPr>
      <w:bookmarkStart w:id="1354" w:name="0264a25"/>
      <w:r w:rsidRPr="004A6C72">
        <w:rPr>
          <w:rFonts w:ascii="新細明體" w:hAnsi="新細明體"/>
          <w:b/>
          <w:szCs w:val="20"/>
          <w:bdr w:val="single" w:sz="4" w:space="0" w:color="auto"/>
        </w:rPr>
        <w:t>（二）〈往生品〉中說</w:t>
      </w:r>
      <w:r w:rsidRPr="004A6C72">
        <w:rPr>
          <w:rFonts w:ascii="新細明體" w:hAnsi="新細明體" w:hint="eastAsia"/>
          <w:b/>
          <w:szCs w:val="20"/>
          <w:bdr w:val="single" w:sz="4" w:space="0" w:color="auto"/>
        </w:rPr>
        <w:t>菩薩</w:t>
      </w:r>
      <w:r w:rsidRPr="004A6C72">
        <w:rPr>
          <w:rFonts w:ascii="新細明體" w:hAnsi="新細明體"/>
          <w:b/>
          <w:szCs w:val="20"/>
          <w:bdr w:val="single" w:sz="4" w:space="0" w:color="auto"/>
        </w:rPr>
        <w:t>住六神通</w:t>
      </w:r>
      <w:r w:rsidRPr="004A6C72">
        <w:rPr>
          <w:rFonts w:ascii="新細明體" w:hAnsi="新細明體" w:hint="eastAsia"/>
          <w:b/>
          <w:szCs w:val="20"/>
          <w:bdr w:val="single" w:sz="4" w:space="0" w:color="auto"/>
        </w:rPr>
        <w:t>，為何</w:t>
      </w:r>
      <w:r w:rsidRPr="004A6C72">
        <w:rPr>
          <w:rFonts w:ascii="新細明體" w:hAnsi="新細明體"/>
          <w:b/>
          <w:szCs w:val="20"/>
          <w:bdr w:val="single" w:sz="4" w:space="0" w:color="auto"/>
        </w:rPr>
        <w:t>〈讚菩薩品〉中言</w:t>
      </w:r>
      <w:r w:rsidRPr="004A6C72">
        <w:rPr>
          <w:rFonts w:ascii="新細明體" w:hAnsi="新細明體" w:hint="eastAsia"/>
          <w:b/>
          <w:szCs w:val="20"/>
          <w:bdr w:val="single" w:sz="4" w:space="0" w:color="auto"/>
        </w:rPr>
        <w:t>菩薩得五通</w:t>
      </w:r>
      <w:bookmarkEnd w:id="1354"/>
    </w:p>
    <w:p w:rsidR="00BA09FC" w:rsidRPr="004A6C72" w:rsidRDefault="00BA09FC" w:rsidP="00BA09FC">
      <w:pPr>
        <w:ind w:leftChars="150" w:left="360"/>
        <w:jc w:val="both"/>
        <w:rPr>
          <w:rFonts w:ascii="新細明體" w:hAnsi="新細明體"/>
          <w:b/>
          <w:szCs w:val="20"/>
          <w:bdr w:val="single" w:sz="4" w:space="0" w:color="auto"/>
        </w:rPr>
      </w:pPr>
      <w:bookmarkStart w:id="1355" w:name="0264a27"/>
      <w:r w:rsidRPr="004A6C72">
        <w:rPr>
          <w:rFonts w:hint="eastAsia"/>
          <w:b/>
          <w:szCs w:val="20"/>
          <w:bdr w:val="single" w:sz="4" w:space="0" w:color="auto"/>
        </w:rPr>
        <w:t>1</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習不盡故言「得五通」</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漏盡故言「住六神通」</w:t>
      </w:r>
      <w:bookmarkEnd w:id="1355"/>
    </w:p>
    <w:p w:rsidR="00BA09FC" w:rsidRDefault="00BA09FC" w:rsidP="00BA09FC">
      <w:pPr>
        <w:spacing w:beforeLines="30" w:before="108"/>
        <w:ind w:leftChars="200" w:left="480"/>
        <w:jc w:val="both"/>
        <w:rPr>
          <w:b/>
          <w:szCs w:val="18"/>
        </w:rPr>
      </w:pPr>
      <w:bookmarkStart w:id="1356" w:name="0264a29"/>
      <w:r w:rsidRPr="004A6C72">
        <w:rPr>
          <w:rFonts w:hint="eastAsia"/>
          <w:b/>
          <w:szCs w:val="20"/>
          <w:bdr w:val="single" w:sz="4" w:space="0" w:color="auto"/>
        </w:rPr>
        <w:t>※</w:t>
      </w:r>
      <w:r w:rsidRPr="004A6C72">
        <w:rPr>
          <w:rFonts w:hint="eastAsia"/>
          <w:b/>
          <w:szCs w:val="20"/>
          <w:bdr w:val="single" w:sz="4" w:space="0" w:color="auto"/>
        </w:rPr>
        <w:t xml:space="preserve"> </w:t>
      </w:r>
      <w:r w:rsidRPr="004A6C72">
        <w:rPr>
          <w:rFonts w:hint="eastAsia"/>
          <w:b/>
          <w:szCs w:val="20"/>
          <w:bdr w:val="single" w:sz="4" w:space="0" w:color="auto"/>
        </w:rPr>
        <w:t>因論生論：</w:t>
      </w:r>
      <w:r w:rsidRPr="004A6C72">
        <w:rPr>
          <w:b/>
          <w:szCs w:val="20"/>
          <w:bdr w:val="single" w:sz="4" w:space="0" w:color="auto"/>
        </w:rPr>
        <w:t>菩薩漏盡</w:t>
      </w:r>
      <w:r w:rsidRPr="004A6C72">
        <w:rPr>
          <w:rFonts w:hint="eastAsia"/>
          <w:b/>
          <w:szCs w:val="20"/>
          <w:bdr w:val="single" w:sz="4" w:space="0" w:color="auto"/>
        </w:rPr>
        <w:t>，云何</w:t>
      </w:r>
      <w:r w:rsidRPr="004A6C72">
        <w:rPr>
          <w:b/>
          <w:szCs w:val="20"/>
          <w:bdr w:val="single" w:sz="4" w:space="0" w:color="auto"/>
        </w:rPr>
        <w:t>受生</w:t>
      </w:r>
      <w:bookmarkEnd w:id="1356"/>
    </w:p>
    <w:p w:rsidR="00BA09FC" w:rsidRDefault="00BA09FC" w:rsidP="00BA09FC">
      <w:pPr>
        <w:spacing w:beforeLines="30" w:before="108"/>
        <w:ind w:leftChars="250" w:left="600"/>
        <w:jc w:val="both"/>
        <w:rPr>
          <w:b/>
          <w:szCs w:val="18"/>
        </w:rPr>
      </w:pPr>
      <w:bookmarkStart w:id="1357" w:name="0264b07"/>
      <w:r w:rsidRPr="004A6C72">
        <w:rPr>
          <w:rFonts w:hint="eastAsia"/>
          <w:b/>
          <w:szCs w:val="20"/>
          <w:bdr w:val="single" w:sz="4" w:space="0" w:color="auto"/>
        </w:rPr>
        <w:t>※</w:t>
      </w:r>
      <w:r w:rsidRPr="004A6C72">
        <w:rPr>
          <w:rFonts w:hint="eastAsia"/>
          <w:b/>
          <w:szCs w:val="20"/>
          <w:bdr w:val="single" w:sz="4" w:space="0" w:color="auto"/>
        </w:rPr>
        <w:t xml:space="preserve"> </w:t>
      </w:r>
      <w:r w:rsidRPr="004A6C72">
        <w:rPr>
          <w:b/>
          <w:szCs w:val="20"/>
          <w:bdr w:val="single" w:sz="4" w:space="0" w:color="auto"/>
        </w:rPr>
        <w:t>阿羅漢無悲願</w:t>
      </w:r>
      <w:r w:rsidRPr="004A6C72">
        <w:rPr>
          <w:rFonts w:hint="eastAsia"/>
          <w:b/>
          <w:szCs w:val="20"/>
          <w:bdr w:val="single" w:sz="4" w:space="0" w:color="auto"/>
        </w:rPr>
        <w:t>度世、已證實際故</w:t>
      </w:r>
      <w:r w:rsidRPr="004A6C72">
        <w:rPr>
          <w:b/>
          <w:szCs w:val="20"/>
          <w:bdr w:val="single" w:sz="4" w:space="0" w:color="auto"/>
        </w:rPr>
        <w:t>不生</w:t>
      </w:r>
      <w:bookmarkEnd w:id="1357"/>
    </w:p>
    <w:p w:rsidR="00BA09FC" w:rsidRPr="004A6C72" w:rsidRDefault="00BA09FC" w:rsidP="00BA09FC">
      <w:pPr>
        <w:spacing w:beforeLines="30" w:before="108"/>
        <w:ind w:leftChars="150" w:left="360"/>
        <w:jc w:val="both"/>
        <w:rPr>
          <w:rFonts w:ascii="新細明體" w:hAnsi="新細明體"/>
          <w:b/>
          <w:szCs w:val="20"/>
          <w:bdr w:val="single" w:sz="4" w:space="0" w:color="auto"/>
        </w:rPr>
      </w:pPr>
      <w:bookmarkStart w:id="1358" w:name="0264b11"/>
      <w:r w:rsidRPr="004A6C72">
        <w:rPr>
          <w:b/>
          <w:szCs w:val="20"/>
          <w:bdr w:val="single" w:sz="4" w:space="0" w:color="auto"/>
        </w:rPr>
        <w:t>2</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此中</w:t>
      </w:r>
      <w:r w:rsidRPr="004A6C72">
        <w:rPr>
          <w:rFonts w:ascii="新細明體" w:hAnsi="新細明體" w:hint="eastAsia"/>
          <w:b/>
          <w:szCs w:val="20"/>
          <w:bdr w:val="single" w:sz="4" w:space="0" w:color="auto"/>
        </w:rPr>
        <w:t>不說</w:t>
      </w:r>
      <w:r w:rsidRPr="004A6C72">
        <w:rPr>
          <w:rFonts w:ascii="新細明體" w:hAnsi="新細明體"/>
          <w:b/>
          <w:szCs w:val="20"/>
          <w:bdr w:val="single" w:sz="4" w:space="0" w:color="auto"/>
        </w:rPr>
        <w:t>菩薩</w:t>
      </w:r>
      <w:r w:rsidRPr="004A6C72">
        <w:rPr>
          <w:rFonts w:ascii="新細明體" w:hAnsi="新細明體" w:hint="eastAsia"/>
          <w:b/>
          <w:szCs w:val="20"/>
          <w:bdr w:val="single" w:sz="4" w:space="0" w:color="auto"/>
        </w:rPr>
        <w:t>得</w:t>
      </w:r>
      <w:r w:rsidRPr="004A6C72">
        <w:rPr>
          <w:rFonts w:ascii="新細明體" w:hAnsi="新細明體"/>
          <w:b/>
          <w:szCs w:val="20"/>
          <w:bdr w:val="single" w:sz="4" w:space="0" w:color="auto"/>
        </w:rPr>
        <w:t>漏盡</w:t>
      </w:r>
      <w:r w:rsidRPr="004A6C72">
        <w:rPr>
          <w:rFonts w:ascii="新細明體" w:hAnsi="新細明體" w:hint="eastAsia"/>
          <w:b/>
          <w:szCs w:val="20"/>
          <w:bdr w:val="single" w:sz="4" w:space="0" w:color="auto"/>
        </w:rPr>
        <w:t>通，故言「</w:t>
      </w:r>
      <w:r w:rsidRPr="004A6C72">
        <w:rPr>
          <w:rFonts w:ascii="新細明體" w:hAnsi="新細明體"/>
          <w:b/>
          <w:szCs w:val="20"/>
          <w:bdr w:val="single" w:sz="4" w:space="0" w:color="auto"/>
        </w:rPr>
        <w:t>欲得六神通</w:t>
      </w:r>
      <w:r w:rsidRPr="004A6C72">
        <w:rPr>
          <w:rFonts w:ascii="新細明體" w:hAnsi="新細明體" w:hint="eastAsia"/>
          <w:b/>
          <w:szCs w:val="20"/>
          <w:bdr w:val="single" w:sz="4" w:space="0" w:color="auto"/>
        </w:rPr>
        <w:t>」</w:t>
      </w:r>
      <w:bookmarkEnd w:id="1358"/>
    </w:p>
    <w:p w:rsidR="00BA09FC" w:rsidRPr="004A6C72" w:rsidRDefault="00BA09FC" w:rsidP="00BA09FC">
      <w:pPr>
        <w:spacing w:beforeLines="30" w:before="108"/>
        <w:ind w:leftChars="100" w:left="240"/>
        <w:jc w:val="both"/>
        <w:rPr>
          <w:b/>
          <w:szCs w:val="20"/>
          <w:bdr w:val="single" w:sz="4" w:space="0" w:color="auto"/>
        </w:rPr>
      </w:pPr>
      <w:bookmarkStart w:id="1359" w:name="0264b13"/>
      <w:r w:rsidRPr="004A6C72">
        <w:rPr>
          <w:rFonts w:hint="eastAsia"/>
          <w:b/>
          <w:szCs w:val="20"/>
          <w:bdr w:val="single" w:sz="4" w:space="0" w:color="auto"/>
        </w:rPr>
        <w:t>（三）</w:t>
      </w:r>
      <w:r w:rsidRPr="004A6C72">
        <w:rPr>
          <w:b/>
          <w:szCs w:val="20"/>
          <w:bdr w:val="single" w:sz="4" w:space="0" w:color="auto"/>
        </w:rPr>
        <w:t>六神通義</w:t>
      </w:r>
      <w:bookmarkEnd w:id="1359"/>
    </w:p>
    <w:p w:rsidR="00BA09FC" w:rsidRPr="004A6C72" w:rsidRDefault="00BA09FC" w:rsidP="00BA09FC">
      <w:pPr>
        <w:spacing w:beforeLines="30" w:before="108"/>
        <w:ind w:leftChars="50" w:left="120"/>
        <w:jc w:val="both"/>
        <w:rPr>
          <w:b/>
          <w:szCs w:val="20"/>
          <w:bdr w:val="single" w:sz="4" w:space="0" w:color="auto"/>
        </w:rPr>
      </w:pPr>
      <w:bookmarkStart w:id="1360" w:name="0264b14"/>
      <w:r w:rsidRPr="004A6C72">
        <w:rPr>
          <w:rFonts w:hint="eastAsia"/>
          <w:b/>
          <w:szCs w:val="20"/>
          <w:bdr w:val="single" w:sz="4" w:space="0" w:color="auto"/>
        </w:rPr>
        <w:t>二、菩薩取通之用意及神通次第</w:t>
      </w:r>
    </w:p>
    <w:p w:rsidR="00BA09FC" w:rsidRPr="004A6C72" w:rsidRDefault="00BA09FC" w:rsidP="00BA09FC">
      <w:pPr>
        <w:ind w:leftChars="100" w:left="240"/>
        <w:jc w:val="both"/>
        <w:rPr>
          <w:b/>
          <w:szCs w:val="20"/>
          <w:bdr w:val="single" w:sz="4" w:space="0" w:color="auto"/>
        </w:rPr>
      </w:pPr>
      <w:r w:rsidRPr="004A6C72">
        <w:rPr>
          <w:rFonts w:hint="eastAsia"/>
          <w:b/>
          <w:szCs w:val="20"/>
          <w:bdr w:val="single" w:sz="4" w:space="0" w:color="auto"/>
        </w:rPr>
        <w:t>（一）釋菩薩取「如意通、天耳通」之用意</w:t>
      </w:r>
      <w:bookmarkEnd w:id="1360"/>
    </w:p>
    <w:p w:rsidR="00BA09FC" w:rsidRPr="004A6C72" w:rsidRDefault="00BA09FC" w:rsidP="00BA09FC">
      <w:pPr>
        <w:ind w:leftChars="150" w:left="360"/>
        <w:jc w:val="both"/>
        <w:rPr>
          <w:b/>
          <w:szCs w:val="20"/>
          <w:bdr w:val="single" w:sz="4" w:space="0" w:color="auto"/>
        </w:rPr>
      </w:pPr>
      <w:bookmarkStart w:id="1361" w:name="0546a20"/>
      <w:bookmarkStart w:id="1362" w:name="0264b15"/>
      <w:r w:rsidRPr="004A6C72">
        <w:rPr>
          <w:rFonts w:hint="eastAsia"/>
          <w:b/>
          <w:szCs w:val="20"/>
          <w:bdr w:val="single" w:sz="4" w:space="0" w:color="auto"/>
        </w:rPr>
        <w:t>1</w:t>
      </w:r>
      <w:r w:rsidRPr="004A6C72">
        <w:rPr>
          <w:rFonts w:hint="eastAsia"/>
          <w:b/>
          <w:szCs w:val="20"/>
          <w:bdr w:val="single" w:sz="4" w:space="0" w:color="auto"/>
        </w:rPr>
        <w:t>、釋「如意通」</w:t>
      </w:r>
    </w:p>
    <w:p w:rsidR="00BA09FC" w:rsidRPr="004A6C72" w:rsidRDefault="00BA09FC" w:rsidP="00BA09FC">
      <w:pPr>
        <w:ind w:leftChars="200" w:left="480"/>
        <w:jc w:val="both"/>
        <w:rPr>
          <w:szCs w:val="18"/>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菩薩取（初）通之用意：無希奇事，眾生難度</w:t>
      </w:r>
      <w:bookmarkEnd w:id="1361"/>
      <w:r w:rsidRPr="004A6C72">
        <w:rPr>
          <w:szCs w:val="20"/>
        </w:rPr>
        <w:t>（印順法師，《</w:t>
      </w:r>
      <w:r w:rsidRPr="004A6C72">
        <w:t>大智度論筆記》［</w:t>
      </w:r>
      <w:r w:rsidRPr="004A6C72">
        <w:rPr>
          <w:rFonts w:eastAsia="Roman Unicode"/>
        </w:rPr>
        <w:t>A</w:t>
      </w:r>
      <w:r w:rsidRPr="004A6C72">
        <w:t>051</w:t>
      </w:r>
      <w:r w:rsidRPr="004A6C72">
        <w:t>］</w:t>
      </w:r>
      <w:r w:rsidRPr="004A6C72">
        <w:t>p.88</w:t>
      </w:r>
      <w:r w:rsidRPr="004A6C72">
        <w:t>）</w:t>
      </w:r>
      <w:bookmarkEnd w:id="1362"/>
    </w:p>
    <w:p w:rsidR="00BA09FC" w:rsidRDefault="00BA09FC" w:rsidP="00BA09FC">
      <w:pPr>
        <w:spacing w:beforeLines="30" w:before="108"/>
        <w:ind w:leftChars="200" w:left="480"/>
        <w:jc w:val="both"/>
        <w:rPr>
          <w:rStyle w:val="a8"/>
        </w:rPr>
      </w:pPr>
      <w:bookmarkStart w:id="1363" w:name="0264b18"/>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w:t>
      </w:r>
      <w:r w:rsidRPr="004A6C72">
        <w:rPr>
          <w:b/>
          <w:szCs w:val="20"/>
          <w:bdr w:val="single" w:sz="4" w:space="0" w:color="auto"/>
        </w:rPr>
        <w:t>三種（如意）神通</w:t>
      </w:r>
    </w:p>
    <w:p w:rsidR="00BA09FC" w:rsidRDefault="00BA09FC" w:rsidP="00BA09FC">
      <w:pPr>
        <w:spacing w:beforeLines="30" w:before="108"/>
        <w:ind w:leftChars="200" w:left="480"/>
        <w:jc w:val="both"/>
        <w:rPr>
          <w:szCs w:val="18"/>
        </w:rPr>
      </w:pPr>
      <w:r w:rsidRPr="004A6C72">
        <w:rPr>
          <w:szCs w:val="18"/>
        </w:rPr>
        <w:t>（印順法師，《大智度論筆記》［</w:t>
      </w:r>
      <w:r w:rsidRPr="004A6C72">
        <w:rPr>
          <w:szCs w:val="18"/>
        </w:rPr>
        <w:t>A051</w:t>
      </w:r>
      <w:r w:rsidRPr="004A6C72">
        <w:rPr>
          <w:szCs w:val="18"/>
        </w:rPr>
        <w:t>］</w:t>
      </w:r>
      <w:r w:rsidRPr="004A6C72">
        <w:rPr>
          <w:szCs w:val="18"/>
        </w:rPr>
        <w:t>p.88</w:t>
      </w:r>
      <w:r w:rsidRPr="004A6C72">
        <w:rPr>
          <w:szCs w:val="18"/>
        </w:rPr>
        <w:t>）</w:t>
      </w:r>
    </w:p>
    <w:p w:rsidR="00BA09FC" w:rsidRDefault="00BA09FC" w:rsidP="00BA09FC">
      <w:pPr>
        <w:ind w:leftChars="250" w:left="600"/>
        <w:jc w:val="both"/>
        <w:rPr>
          <w:szCs w:val="18"/>
        </w:rPr>
      </w:pPr>
      <w:r w:rsidRPr="004A6C72">
        <w:rPr>
          <w:b/>
          <w:szCs w:val="20"/>
          <w:bdr w:val="single" w:sz="4" w:space="0" w:color="auto"/>
        </w:rPr>
        <w:t>A</w:t>
      </w:r>
      <w:r w:rsidRPr="004A6C72">
        <w:rPr>
          <w:b/>
          <w:szCs w:val="20"/>
          <w:bdr w:val="single" w:sz="4" w:space="0" w:color="auto"/>
        </w:rPr>
        <w:t>、輕身遠飛</w:t>
      </w:r>
      <w:r w:rsidRPr="004A6C72">
        <w:rPr>
          <w:szCs w:val="18"/>
        </w:rPr>
        <w:t>（印順法師，《大智度論筆記》［</w:t>
      </w:r>
      <w:r w:rsidRPr="004A6C72">
        <w:rPr>
          <w:szCs w:val="18"/>
        </w:rPr>
        <w:t>A051</w:t>
      </w:r>
      <w:r w:rsidRPr="004A6C72">
        <w:rPr>
          <w:szCs w:val="18"/>
        </w:rPr>
        <w:t>］</w:t>
      </w:r>
      <w:r w:rsidRPr="004A6C72">
        <w:rPr>
          <w:szCs w:val="18"/>
        </w:rPr>
        <w:t>p.88</w:t>
      </w:r>
      <w:r w:rsidRPr="004A6C72">
        <w:rPr>
          <w:szCs w:val="18"/>
        </w:rPr>
        <w:t>）</w:t>
      </w:r>
      <w:bookmarkEnd w:id="1363"/>
    </w:p>
    <w:p w:rsidR="00BA09FC" w:rsidRPr="004A6C72" w:rsidRDefault="00BA09FC" w:rsidP="00BA09FC">
      <w:pPr>
        <w:spacing w:beforeLines="30" w:before="108"/>
        <w:ind w:leftChars="250" w:left="600"/>
        <w:jc w:val="both"/>
        <w:rPr>
          <w:szCs w:val="18"/>
        </w:rPr>
      </w:pPr>
      <w:r w:rsidRPr="004A6C72">
        <w:rPr>
          <w:b/>
          <w:szCs w:val="20"/>
          <w:bdr w:val="single" w:sz="4" w:space="0" w:color="auto"/>
        </w:rPr>
        <w:t>Ｂ、變化諸物</w:t>
      </w:r>
      <w:r w:rsidRPr="004A6C72">
        <w:rPr>
          <w:szCs w:val="18"/>
        </w:rPr>
        <w:t>（印順法師，《大智度論筆記》［</w:t>
      </w:r>
      <w:r w:rsidRPr="004A6C72">
        <w:rPr>
          <w:szCs w:val="18"/>
        </w:rPr>
        <w:t>A051</w:t>
      </w:r>
      <w:r w:rsidRPr="004A6C72">
        <w:rPr>
          <w:szCs w:val="18"/>
        </w:rPr>
        <w:t>］</w:t>
      </w:r>
      <w:r w:rsidRPr="004A6C72">
        <w:rPr>
          <w:szCs w:val="18"/>
        </w:rPr>
        <w:t>p.88</w:t>
      </w:r>
      <w:r w:rsidRPr="004A6C72">
        <w:rPr>
          <w:szCs w:val="18"/>
        </w:rPr>
        <w:t>）</w:t>
      </w:r>
    </w:p>
    <w:p w:rsidR="00BA09FC" w:rsidRDefault="00BA09FC" w:rsidP="00BA09FC">
      <w:pPr>
        <w:spacing w:beforeLines="30" w:before="108"/>
        <w:ind w:leftChars="300" w:left="720"/>
        <w:jc w:val="both"/>
        <w:rPr>
          <w:szCs w:val="18"/>
        </w:rPr>
      </w:pPr>
      <w:bookmarkStart w:id="1364" w:name="0264b28"/>
      <w:r w:rsidRPr="004A6C72">
        <w:rPr>
          <w:rFonts w:hint="eastAsia"/>
          <w:b/>
          <w:szCs w:val="20"/>
          <w:bdr w:val="single" w:sz="4" w:space="0" w:color="auto"/>
        </w:rPr>
        <w:t>※</w:t>
      </w:r>
      <w:r w:rsidRPr="004A6C72">
        <w:rPr>
          <w:rFonts w:hint="eastAsia"/>
          <w:b/>
          <w:szCs w:val="20"/>
          <w:bdr w:val="single" w:sz="4" w:space="0" w:color="auto"/>
        </w:rPr>
        <w:t xml:space="preserve"> </w:t>
      </w:r>
      <w:r w:rsidRPr="004A6C72">
        <w:rPr>
          <w:b/>
          <w:szCs w:val="20"/>
          <w:bdr w:val="single" w:sz="4" w:space="0" w:color="auto"/>
        </w:rPr>
        <w:t>神通轉變與一切入</w:t>
      </w:r>
      <w:r w:rsidRPr="004A6C72">
        <w:rPr>
          <w:rFonts w:hint="eastAsia"/>
          <w:b/>
          <w:szCs w:val="20"/>
          <w:bdr w:val="single" w:sz="4" w:space="0" w:color="auto"/>
        </w:rPr>
        <w:t>之異</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p>
    <w:p w:rsidR="00BA09FC" w:rsidRDefault="00BA09FC" w:rsidP="00BA09FC">
      <w:pPr>
        <w:ind w:leftChars="350" w:left="840"/>
        <w:jc w:val="both"/>
        <w:rPr>
          <w:szCs w:val="23"/>
        </w:rPr>
      </w:pPr>
      <w:r w:rsidRPr="004A6C72">
        <w:rPr>
          <w:rFonts w:hint="eastAsia"/>
          <w:b/>
          <w:szCs w:val="20"/>
          <w:bdr w:val="single" w:sz="4" w:space="0" w:color="auto"/>
        </w:rPr>
        <w:t>（</w:t>
      </w:r>
      <w:r w:rsidRPr="004A6C72">
        <w:rPr>
          <w:rFonts w:hint="eastAsia"/>
          <w:b/>
          <w:szCs w:val="20"/>
          <w:bdr w:val="single" w:sz="4" w:space="0" w:color="auto"/>
        </w:rPr>
        <w:t>A</w:t>
      </w:r>
      <w:r w:rsidRPr="004A6C72">
        <w:rPr>
          <w:rFonts w:hint="eastAsia"/>
          <w:b/>
          <w:szCs w:val="20"/>
          <w:bdr w:val="single" w:sz="4" w:space="0" w:color="auto"/>
        </w:rPr>
        <w:t>）調柔正入</w:t>
      </w:r>
      <w:r w:rsidRPr="004A6C72">
        <w:rPr>
          <w:rFonts w:hint="eastAsia"/>
          <w:szCs w:val="18"/>
        </w:rPr>
        <w:t>（印順法師，《大智度論筆記</w:t>
      </w:r>
      <w:r w:rsidRPr="004A6C72">
        <w:rPr>
          <w:szCs w:val="18"/>
        </w:rPr>
        <w:t>》［</w:t>
      </w:r>
      <w:r w:rsidRPr="004A6C72">
        <w:rPr>
          <w:rFonts w:eastAsia="Roman Unicode"/>
          <w:szCs w:val="18"/>
        </w:rPr>
        <w:t>A</w:t>
      </w:r>
      <w:r w:rsidRPr="004A6C72">
        <w:rPr>
          <w:szCs w:val="18"/>
        </w:rPr>
        <w:t>051</w:t>
      </w:r>
      <w:r w:rsidRPr="004A6C72">
        <w:rPr>
          <w:szCs w:val="18"/>
        </w:rPr>
        <w:t>］</w:t>
      </w:r>
      <w:r w:rsidRPr="004A6C72">
        <w:rPr>
          <w:szCs w:val="18"/>
        </w:rPr>
        <w:t>p.88</w:t>
      </w:r>
      <w:r w:rsidRPr="004A6C72">
        <w:rPr>
          <w:szCs w:val="18"/>
        </w:rPr>
        <w:t>）</w:t>
      </w:r>
      <w:bookmarkEnd w:id="1364"/>
    </w:p>
    <w:p w:rsidR="00BA09FC" w:rsidRDefault="00BA09FC" w:rsidP="00BA09FC">
      <w:pPr>
        <w:ind w:leftChars="350" w:left="840"/>
        <w:jc w:val="both"/>
        <w:rPr>
          <w:szCs w:val="18"/>
        </w:rPr>
      </w:pPr>
      <w:bookmarkStart w:id="1365" w:name="0264c01"/>
      <w:r w:rsidRPr="004A6C72">
        <w:rPr>
          <w:rFonts w:hint="eastAsia"/>
          <w:b/>
          <w:szCs w:val="20"/>
          <w:bdr w:val="single" w:sz="4" w:space="0" w:color="auto"/>
        </w:rPr>
        <w:t>（</w:t>
      </w:r>
      <w:r w:rsidRPr="004A6C72">
        <w:rPr>
          <w:rFonts w:hint="eastAsia"/>
          <w:b/>
          <w:szCs w:val="20"/>
          <w:bdr w:val="single" w:sz="4" w:space="0" w:color="auto"/>
        </w:rPr>
        <w:t>B</w:t>
      </w:r>
      <w:r w:rsidRPr="004A6C72">
        <w:rPr>
          <w:rFonts w:hint="eastAsia"/>
          <w:b/>
          <w:szCs w:val="20"/>
          <w:bdr w:val="single" w:sz="4" w:space="0" w:color="auto"/>
        </w:rPr>
        <w:t>）自見，自他見</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65"/>
    </w:p>
    <w:p w:rsidR="00BA09FC" w:rsidRPr="004A6C72" w:rsidRDefault="00BA09FC" w:rsidP="00BA09FC">
      <w:pPr>
        <w:ind w:leftChars="350" w:left="840"/>
        <w:jc w:val="both"/>
        <w:rPr>
          <w:szCs w:val="20"/>
          <w:bdr w:val="single" w:sz="4" w:space="0" w:color="auto"/>
        </w:rPr>
      </w:pPr>
      <w:bookmarkStart w:id="1366" w:name="0264c03"/>
      <w:r w:rsidRPr="004A6C72">
        <w:rPr>
          <w:rFonts w:hint="eastAsia"/>
          <w:b/>
          <w:szCs w:val="20"/>
          <w:bdr w:val="single" w:sz="4" w:space="0" w:color="auto"/>
        </w:rPr>
        <w:t>（</w:t>
      </w:r>
      <w:r w:rsidRPr="004A6C72">
        <w:rPr>
          <w:rFonts w:hint="eastAsia"/>
          <w:b/>
          <w:szCs w:val="20"/>
          <w:bdr w:val="single" w:sz="4" w:space="0" w:color="auto"/>
        </w:rPr>
        <w:t>C</w:t>
      </w:r>
      <w:r w:rsidRPr="004A6C72">
        <w:rPr>
          <w:rFonts w:hint="eastAsia"/>
          <w:b/>
          <w:szCs w:val="20"/>
          <w:bdr w:val="single" w:sz="4" w:space="0" w:color="auto"/>
        </w:rPr>
        <w:t>）遍，不遍</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66"/>
    </w:p>
    <w:p w:rsidR="00BA09FC" w:rsidRPr="004A6C72" w:rsidRDefault="00BA09FC" w:rsidP="00BA09FC">
      <w:pPr>
        <w:spacing w:beforeLines="30" w:before="108"/>
        <w:ind w:leftChars="300" w:left="720"/>
        <w:jc w:val="both"/>
        <w:rPr>
          <w:b/>
          <w:szCs w:val="20"/>
          <w:bdr w:val="single" w:sz="4" w:space="0" w:color="auto"/>
        </w:rPr>
      </w:pPr>
      <w:bookmarkStart w:id="1367" w:name="0264c08"/>
      <w:r w:rsidRPr="004A6C72">
        <w:rPr>
          <w:rFonts w:hint="eastAsia"/>
          <w:b/>
          <w:szCs w:val="20"/>
          <w:bdr w:val="single" w:sz="4" w:space="0" w:color="auto"/>
        </w:rPr>
        <w:t>※</w:t>
      </w:r>
      <w:r w:rsidRPr="004A6C72">
        <w:rPr>
          <w:rFonts w:hint="eastAsia"/>
          <w:b/>
          <w:szCs w:val="20"/>
          <w:bdr w:val="single" w:sz="4" w:space="0" w:color="auto"/>
        </w:rPr>
        <w:t xml:space="preserve"> </w:t>
      </w:r>
      <w:r w:rsidRPr="004A6C72">
        <w:rPr>
          <w:b/>
          <w:szCs w:val="20"/>
          <w:bdr w:val="single" w:sz="4" w:space="0" w:color="auto"/>
        </w:rPr>
        <w:t>二定變化事</w:t>
      </w:r>
      <w:r w:rsidRPr="004A6C72">
        <w:rPr>
          <w:rFonts w:hint="eastAsia"/>
          <w:b/>
          <w:szCs w:val="20"/>
          <w:bdr w:val="single" w:sz="4" w:space="0" w:color="auto"/>
        </w:rPr>
        <w:t>，因</w:t>
      </w:r>
      <w:r w:rsidRPr="004A6C72">
        <w:rPr>
          <w:b/>
          <w:szCs w:val="20"/>
          <w:bdr w:val="single" w:sz="4" w:space="0" w:color="auto"/>
        </w:rPr>
        <w:t>一切法無定相</w:t>
      </w:r>
      <w:r w:rsidRPr="004A6C72">
        <w:rPr>
          <w:rFonts w:hint="eastAsia"/>
          <w:b/>
          <w:szCs w:val="20"/>
          <w:bdr w:val="single" w:sz="4" w:space="0" w:color="auto"/>
        </w:rPr>
        <w:t>故</w:t>
      </w:r>
      <w:r w:rsidRPr="004A6C72">
        <w:rPr>
          <w:b/>
          <w:szCs w:val="20"/>
          <w:bdr w:val="single" w:sz="4" w:space="0" w:color="auto"/>
        </w:rPr>
        <w:t>皆實</w:t>
      </w:r>
      <w:bookmarkEnd w:id="1367"/>
    </w:p>
    <w:p w:rsidR="00BA09FC" w:rsidRDefault="00BA09FC" w:rsidP="00BA09FC">
      <w:pPr>
        <w:spacing w:beforeLines="30" w:before="108"/>
        <w:ind w:leftChars="250" w:left="600"/>
        <w:jc w:val="both"/>
        <w:rPr>
          <w:szCs w:val="18"/>
        </w:rPr>
      </w:pPr>
      <w:bookmarkStart w:id="1368" w:name="0264c17"/>
      <w:r w:rsidRPr="004A6C72">
        <w:rPr>
          <w:rFonts w:hint="eastAsia"/>
          <w:b/>
          <w:szCs w:val="20"/>
          <w:bdr w:val="single" w:sz="4" w:space="0" w:color="auto"/>
        </w:rPr>
        <w:t>C</w:t>
      </w:r>
      <w:r w:rsidRPr="004A6C72">
        <w:rPr>
          <w:rFonts w:hint="eastAsia"/>
          <w:b/>
          <w:szCs w:val="20"/>
          <w:bdr w:val="single" w:sz="4" w:space="0" w:color="auto"/>
        </w:rPr>
        <w:t>、</w:t>
      </w:r>
      <w:r w:rsidRPr="004A6C72">
        <w:rPr>
          <w:b/>
          <w:szCs w:val="20"/>
          <w:bdr w:val="single" w:sz="4" w:space="0" w:color="auto"/>
        </w:rPr>
        <w:t>隨意自在</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68"/>
    </w:p>
    <w:p w:rsidR="00BA09FC" w:rsidRDefault="00BA09FC" w:rsidP="00BA09FC">
      <w:pPr>
        <w:spacing w:beforeLines="30" w:before="108"/>
        <w:ind w:leftChars="250" w:left="600"/>
        <w:jc w:val="both"/>
        <w:rPr>
          <w:b/>
          <w:szCs w:val="23"/>
        </w:rPr>
      </w:pPr>
      <w:bookmarkStart w:id="1369" w:name="0264c19"/>
      <w:r w:rsidRPr="004A6C72">
        <w:rPr>
          <w:rFonts w:hint="eastAsia"/>
          <w:b/>
          <w:szCs w:val="20"/>
          <w:bdr w:val="single" w:sz="4" w:space="0" w:color="auto"/>
        </w:rPr>
        <w:t>D</w:t>
      </w:r>
      <w:r w:rsidRPr="004A6C72">
        <w:rPr>
          <w:rFonts w:hint="eastAsia"/>
          <w:b/>
          <w:szCs w:val="20"/>
          <w:bdr w:val="single" w:sz="4" w:space="0" w:color="auto"/>
        </w:rPr>
        <w:t>、結「三種如意通」</w:t>
      </w:r>
      <w:bookmarkEnd w:id="1369"/>
    </w:p>
    <w:p w:rsidR="00BA09FC" w:rsidRDefault="00BA09FC" w:rsidP="00BA09FC">
      <w:pPr>
        <w:spacing w:beforeLines="30" w:before="108"/>
        <w:ind w:leftChars="150" w:left="360"/>
        <w:jc w:val="both"/>
        <w:rPr>
          <w:szCs w:val="18"/>
        </w:rPr>
      </w:pPr>
      <w:bookmarkStart w:id="1370" w:name="0264c20"/>
      <w:r w:rsidRPr="004A6C72">
        <w:rPr>
          <w:rFonts w:hint="eastAsia"/>
          <w:b/>
          <w:szCs w:val="20"/>
          <w:bdr w:val="single" w:sz="4" w:space="0" w:color="auto"/>
        </w:rPr>
        <w:t>2</w:t>
      </w:r>
      <w:r w:rsidRPr="004A6C72">
        <w:rPr>
          <w:rFonts w:hint="eastAsia"/>
          <w:b/>
          <w:szCs w:val="20"/>
          <w:bdr w:val="single" w:sz="4" w:space="0" w:color="auto"/>
        </w:rPr>
        <w:t>、菩薩取「</w:t>
      </w:r>
      <w:r w:rsidRPr="004A6C72">
        <w:rPr>
          <w:b/>
          <w:szCs w:val="20"/>
          <w:bdr w:val="single" w:sz="4" w:space="0" w:color="auto"/>
        </w:rPr>
        <w:t>天耳通</w:t>
      </w:r>
      <w:r w:rsidRPr="004A6C72">
        <w:rPr>
          <w:rFonts w:hint="eastAsia"/>
          <w:b/>
          <w:szCs w:val="20"/>
          <w:bdr w:val="single" w:sz="4" w:space="0" w:color="auto"/>
        </w:rPr>
        <w:t>」之意</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70"/>
    </w:p>
    <w:p w:rsidR="00BA09FC" w:rsidRDefault="00BA09FC" w:rsidP="00BA09FC">
      <w:pPr>
        <w:spacing w:beforeLines="30" w:before="108"/>
        <w:ind w:leftChars="100" w:left="240"/>
        <w:jc w:val="both"/>
        <w:rPr>
          <w:rStyle w:val="a8"/>
        </w:rPr>
      </w:pPr>
      <w:bookmarkStart w:id="1371" w:name="0264c25"/>
      <w:r w:rsidRPr="004A6C72">
        <w:rPr>
          <w:rFonts w:hint="eastAsia"/>
          <w:b/>
          <w:szCs w:val="20"/>
          <w:bdr w:val="single" w:sz="4" w:space="0" w:color="auto"/>
        </w:rPr>
        <w:t>（二）六通次第</w:t>
      </w:r>
    </w:p>
    <w:p w:rsidR="00BA09FC" w:rsidRDefault="00BA09FC" w:rsidP="00BA09FC">
      <w:pPr>
        <w:spacing w:beforeLines="30" w:before="108"/>
        <w:ind w:leftChars="100" w:left="240"/>
        <w:jc w:val="both"/>
        <w:rPr>
          <w:szCs w:val="18"/>
        </w:rPr>
      </w:pP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71"/>
    </w:p>
    <w:p w:rsidR="00BA09FC" w:rsidRPr="004A6C72" w:rsidRDefault="00BA09FC" w:rsidP="00BA09FC">
      <w:pPr>
        <w:ind w:leftChars="150" w:left="360"/>
        <w:jc w:val="both"/>
        <w:rPr>
          <w:b/>
          <w:szCs w:val="20"/>
          <w:bdr w:val="single" w:sz="4" w:space="0" w:color="auto"/>
        </w:rPr>
      </w:pPr>
      <w:bookmarkStart w:id="1372" w:name="0265a06"/>
      <w:r w:rsidRPr="004A6C72">
        <w:rPr>
          <w:rFonts w:hint="eastAsia"/>
          <w:b/>
          <w:szCs w:val="20"/>
          <w:bdr w:val="single" w:sz="4" w:space="0" w:color="auto"/>
        </w:rPr>
        <w:t>1</w:t>
      </w:r>
      <w:r w:rsidRPr="004A6C72">
        <w:rPr>
          <w:rFonts w:hint="eastAsia"/>
          <w:b/>
          <w:szCs w:val="20"/>
          <w:bdr w:val="single" w:sz="4" w:space="0" w:color="auto"/>
        </w:rPr>
        <w:t>、依</w:t>
      </w:r>
      <w:r w:rsidRPr="004A6C72">
        <w:rPr>
          <w:b/>
          <w:szCs w:val="20"/>
          <w:bdr w:val="single" w:sz="4" w:space="0" w:color="auto"/>
        </w:rPr>
        <w:t>《般若經》之次第</w:t>
      </w:r>
      <w:r w:rsidRPr="004A6C72">
        <w:rPr>
          <w:rFonts w:hint="eastAsia"/>
          <w:b/>
          <w:szCs w:val="20"/>
          <w:bdr w:val="single" w:sz="4" w:space="0" w:color="auto"/>
        </w:rPr>
        <w:t>（「</w:t>
      </w:r>
      <w:r w:rsidRPr="004A6C72">
        <w:rPr>
          <w:b/>
          <w:szCs w:val="20"/>
          <w:bdr w:val="single" w:sz="4" w:space="0" w:color="auto"/>
        </w:rPr>
        <w:t>如意神通</w:t>
      </w:r>
      <w:r w:rsidRPr="004A6C72">
        <w:rPr>
          <w:rFonts w:hint="eastAsia"/>
          <w:b/>
          <w:szCs w:val="20"/>
          <w:bdr w:val="single" w:sz="4" w:space="0" w:color="auto"/>
        </w:rPr>
        <w:t>」</w:t>
      </w:r>
      <w:r w:rsidRPr="004A6C72">
        <w:rPr>
          <w:b/>
          <w:szCs w:val="20"/>
          <w:bdr w:val="single" w:sz="4" w:space="0" w:color="auto"/>
        </w:rPr>
        <w:t>度人多故先說</w:t>
      </w:r>
      <w:r w:rsidRPr="004A6C72">
        <w:rPr>
          <w:rFonts w:hint="eastAsia"/>
          <w:b/>
          <w:szCs w:val="20"/>
          <w:bdr w:val="single" w:sz="4" w:space="0" w:color="auto"/>
        </w:rPr>
        <w:t>）</w:t>
      </w:r>
      <w:bookmarkEnd w:id="1372"/>
    </w:p>
    <w:p w:rsidR="00BA09FC" w:rsidRPr="004A6C72" w:rsidRDefault="00BA09FC" w:rsidP="00BA09FC">
      <w:pPr>
        <w:spacing w:beforeLines="30" w:before="108"/>
        <w:ind w:leftChars="150" w:left="360"/>
        <w:jc w:val="both"/>
        <w:rPr>
          <w:b/>
          <w:szCs w:val="20"/>
          <w:bdr w:val="single" w:sz="4" w:space="0" w:color="auto"/>
        </w:rPr>
      </w:pPr>
      <w:bookmarkStart w:id="1373" w:name="0265a08"/>
      <w:r w:rsidRPr="004A6C72">
        <w:rPr>
          <w:rFonts w:hint="eastAsia"/>
          <w:b/>
          <w:szCs w:val="20"/>
          <w:bdr w:val="single" w:sz="4" w:space="0" w:color="auto"/>
        </w:rPr>
        <w:t>2</w:t>
      </w:r>
      <w:r w:rsidRPr="004A6C72">
        <w:rPr>
          <w:rFonts w:hint="eastAsia"/>
          <w:b/>
          <w:szCs w:val="20"/>
          <w:bdr w:val="single" w:sz="4" w:space="0" w:color="auto"/>
        </w:rPr>
        <w:t>、依</w:t>
      </w:r>
      <w:r w:rsidRPr="004A6C72">
        <w:rPr>
          <w:b/>
          <w:szCs w:val="20"/>
          <w:bdr w:val="single" w:sz="4" w:space="0" w:color="auto"/>
        </w:rPr>
        <w:t>《</w:t>
      </w:r>
      <w:r w:rsidRPr="004A6C72">
        <w:rPr>
          <w:rFonts w:hint="eastAsia"/>
          <w:b/>
          <w:szCs w:val="20"/>
          <w:bdr w:val="single" w:sz="4" w:space="0" w:color="auto"/>
        </w:rPr>
        <w:t>禪經</w:t>
      </w:r>
      <w:r w:rsidRPr="004A6C72">
        <w:rPr>
          <w:b/>
          <w:szCs w:val="20"/>
          <w:bdr w:val="single" w:sz="4" w:space="0" w:color="auto"/>
        </w:rPr>
        <w:t>》</w:t>
      </w:r>
      <w:r w:rsidRPr="004A6C72">
        <w:rPr>
          <w:rFonts w:hint="eastAsia"/>
          <w:b/>
          <w:szCs w:val="20"/>
          <w:bdr w:val="single" w:sz="4" w:space="0" w:color="auto"/>
        </w:rPr>
        <w:t>次第（「</w:t>
      </w:r>
      <w:r w:rsidRPr="004A6C72">
        <w:rPr>
          <w:b/>
          <w:szCs w:val="20"/>
          <w:bdr w:val="single" w:sz="4" w:space="0" w:color="auto"/>
        </w:rPr>
        <w:t>天眼</w:t>
      </w:r>
      <w:r w:rsidRPr="004A6C72">
        <w:rPr>
          <w:rFonts w:hint="eastAsia"/>
          <w:b/>
          <w:szCs w:val="20"/>
          <w:bdr w:val="single" w:sz="4" w:space="0" w:color="auto"/>
        </w:rPr>
        <w:t>」</w:t>
      </w:r>
      <w:r w:rsidRPr="004A6C72">
        <w:rPr>
          <w:b/>
          <w:szCs w:val="20"/>
          <w:bdr w:val="single" w:sz="4" w:space="0" w:color="auto"/>
        </w:rPr>
        <w:t>易得故多先求</w:t>
      </w:r>
      <w:r w:rsidRPr="004A6C72">
        <w:rPr>
          <w:rFonts w:hint="eastAsia"/>
          <w:b/>
          <w:szCs w:val="20"/>
          <w:bdr w:val="single" w:sz="4" w:space="0" w:color="auto"/>
        </w:rPr>
        <w:t>）</w:t>
      </w:r>
      <w:bookmarkEnd w:id="1373"/>
    </w:p>
    <w:p w:rsidR="00BA09FC" w:rsidRDefault="00BA09FC" w:rsidP="00BA09FC">
      <w:pPr>
        <w:spacing w:beforeLines="30" w:before="108"/>
        <w:ind w:leftChars="150" w:left="360"/>
        <w:jc w:val="both"/>
        <w:rPr>
          <w:szCs w:val="18"/>
        </w:rPr>
      </w:pPr>
      <w:bookmarkStart w:id="1374" w:name="0265a13"/>
      <w:r w:rsidRPr="004A6C72">
        <w:rPr>
          <w:rFonts w:hint="eastAsia"/>
          <w:b/>
          <w:szCs w:val="20"/>
          <w:bdr w:val="single" w:sz="4" w:space="0" w:color="auto"/>
        </w:rPr>
        <w:t>3</w:t>
      </w:r>
      <w:r w:rsidRPr="004A6C72">
        <w:rPr>
          <w:rFonts w:hint="eastAsia"/>
          <w:b/>
          <w:szCs w:val="20"/>
          <w:bdr w:val="single" w:sz="4" w:space="0" w:color="auto"/>
        </w:rPr>
        <w:t>、菩薩成佛時一說</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74"/>
    </w:p>
    <w:p w:rsidR="00BA09FC" w:rsidRPr="004A6C72" w:rsidRDefault="00BA09FC" w:rsidP="00BA09FC">
      <w:pPr>
        <w:spacing w:beforeLines="30" w:before="108"/>
        <w:ind w:leftChars="200" w:left="480"/>
        <w:jc w:val="both"/>
        <w:rPr>
          <w:szCs w:val="20"/>
          <w:bdr w:val="single" w:sz="4" w:space="0" w:color="auto"/>
        </w:rPr>
      </w:pPr>
      <w:bookmarkStart w:id="1375" w:name="0265a20"/>
      <w:r w:rsidRPr="004A6C72">
        <w:rPr>
          <w:rFonts w:hint="eastAsia"/>
          <w:b/>
          <w:szCs w:val="20"/>
          <w:bdr w:val="single" w:sz="4" w:space="0" w:color="auto"/>
        </w:rPr>
        <w:t>※</w:t>
      </w:r>
      <w:r w:rsidRPr="004A6C72">
        <w:rPr>
          <w:rFonts w:hint="eastAsia"/>
          <w:b/>
          <w:szCs w:val="20"/>
          <w:bdr w:val="single" w:sz="4" w:space="0" w:color="auto"/>
        </w:rPr>
        <w:t xml:space="preserve"> </w:t>
      </w:r>
      <w:r w:rsidRPr="004A6C72">
        <w:rPr>
          <w:rFonts w:hint="eastAsia"/>
          <w:b/>
          <w:szCs w:val="20"/>
          <w:bdr w:val="single" w:sz="4" w:space="0" w:color="auto"/>
        </w:rPr>
        <w:t>菩薩於諸法皆易無難</w:t>
      </w:r>
    </w:p>
    <w:p w:rsidR="00BA09FC" w:rsidRDefault="00BA09FC" w:rsidP="00BA09FC">
      <w:pPr>
        <w:spacing w:beforeLines="30" w:before="108"/>
        <w:ind w:leftChars="150" w:left="360"/>
        <w:jc w:val="both"/>
        <w:rPr>
          <w:rStyle w:val="a8"/>
          <w:szCs w:val="23"/>
        </w:rPr>
      </w:pPr>
      <w:r w:rsidRPr="004A6C72">
        <w:rPr>
          <w:rFonts w:hint="eastAsia"/>
          <w:b/>
          <w:szCs w:val="20"/>
          <w:bdr w:val="single" w:sz="4" w:space="0" w:color="auto"/>
        </w:rPr>
        <w:t>4</w:t>
      </w:r>
      <w:r w:rsidRPr="004A6C72">
        <w:rPr>
          <w:rFonts w:hint="eastAsia"/>
          <w:b/>
          <w:szCs w:val="20"/>
          <w:bdr w:val="single" w:sz="4" w:space="0" w:color="auto"/>
        </w:rPr>
        <w:t>、欲次第降伏魔怨，初中後夜各起通明</w:t>
      </w:r>
      <w:bookmarkEnd w:id="1375"/>
    </w:p>
    <w:p w:rsidR="00BA09FC" w:rsidRPr="004A6C72" w:rsidRDefault="00BA09FC" w:rsidP="00BA09FC">
      <w:pPr>
        <w:spacing w:beforeLines="30" w:before="108"/>
        <w:ind w:leftChars="200" w:left="480"/>
        <w:jc w:val="both"/>
        <w:rPr>
          <w:b/>
          <w:szCs w:val="20"/>
          <w:bdr w:val="single" w:sz="4" w:space="0" w:color="auto"/>
        </w:rPr>
      </w:pPr>
      <w:bookmarkStart w:id="1376" w:name="0265b02"/>
      <w:r w:rsidRPr="004A6C72">
        <w:rPr>
          <w:rFonts w:hint="eastAsia"/>
          <w:b/>
          <w:szCs w:val="20"/>
          <w:bdr w:val="single" w:sz="4" w:space="0" w:color="auto"/>
        </w:rPr>
        <w:t>※</w:t>
      </w:r>
      <w:r w:rsidRPr="004A6C72">
        <w:rPr>
          <w:rFonts w:hint="eastAsia"/>
          <w:b/>
          <w:szCs w:val="20"/>
          <w:bdr w:val="single" w:sz="4" w:space="0" w:color="auto"/>
        </w:rPr>
        <w:t xml:space="preserve"> </w:t>
      </w:r>
      <w:r w:rsidRPr="004A6C72">
        <w:rPr>
          <w:rFonts w:hint="eastAsia"/>
          <w:b/>
          <w:szCs w:val="20"/>
          <w:bdr w:val="single" w:sz="4" w:space="0" w:color="auto"/>
        </w:rPr>
        <w:t>因論生論：菩薩</w:t>
      </w:r>
      <w:r w:rsidRPr="004A6C72">
        <w:rPr>
          <w:b/>
          <w:szCs w:val="20"/>
          <w:bdr w:val="single" w:sz="4" w:space="0" w:color="auto"/>
        </w:rPr>
        <w:t>世世常得果報神通</w:t>
      </w:r>
      <w:r w:rsidRPr="004A6C72">
        <w:rPr>
          <w:rFonts w:hint="eastAsia"/>
          <w:b/>
          <w:szCs w:val="20"/>
          <w:bdr w:val="single" w:sz="4" w:space="0" w:color="auto"/>
        </w:rPr>
        <w:t>，何以自疑</w:t>
      </w:r>
      <w:r w:rsidRPr="004A6C72">
        <w:rPr>
          <w:b/>
          <w:szCs w:val="20"/>
          <w:bdr w:val="single" w:sz="4" w:space="0" w:color="auto"/>
        </w:rPr>
        <w:t>既見眾生</w:t>
      </w:r>
      <w:r w:rsidRPr="004A6C72">
        <w:rPr>
          <w:rFonts w:hint="eastAsia"/>
          <w:b/>
          <w:szCs w:val="20"/>
          <w:bdr w:val="single" w:sz="4" w:space="0" w:color="auto"/>
        </w:rPr>
        <w:t>，</w:t>
      </w:r>
      <w:r w:rsidRPr="004A6C72">
        <w:rPr>
          <w:b/>
          <w:szCs w:val="20"/>
          <w:bdr w:val="single" w:sz="4" w:space="0" w:color="auto"/>
        </w:rPr>
        <w:t>不知其心</w:t>
      </w:r>
      <w:bookmarkEnd w:id="1376"/>
    </w:p>
    <w:p w:rsidR="00BA09FC" w:rsidRPr="004A6C72" w:rsidRDefault="00BA09FC" w:rsidP="00BA09FC">
      <w:pPr>
        <w:ind w:leftChars="250" w:left="600"/>
        <w:jc w:val="both"/>
        <w:rPr>
          <w:b/>
          <w:szCs w:val="20"/>
          <w:bdr w:val="single" w:sz="4" w:space="0" w:color="auto"/>
        </w:rPr>
      </w:pPr>
      <w:bookmarkStart w:id="1377" w:name="0265b04"/>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）為度眾生故方便受人法，菩提樹下方具六神通</w:t>
      </w:r>
      <w:bookmarkEnd w:id="1377"/>
    </w:p>
    <w:p w:rsidR="00BA09FC" w:rsidRPr="004A6C72" w:rsidRDefault="00BA09FC" w:rsidP="00BA09FC">
      <w:pPr>
        <w:spacing w:beforeLines="30" w:before="108"/>
        <w:ind w:leftChars="250" w:left="600"/>
        <w:jc w:val="both"/>
        <w:rPr>
          <w:b/>
          <w:szCs w:val="20"/>
          <w:bdr w:val="single" w:sz="4" w:space="0" w:color="auto"/>
        </w:rPr>
      </w:pPr>
      <w:bookmarkStart w:id="1378" w:name="0265b08"/>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w:t>
      </w:r>
      <w:r w:rsidRPr="004A6C72">
        <w:rPr>
          <w:b/>
          <w:szCs w:val="20"/>
          <w:bdr w:val="single" w:sz="4" w:space="0" w:color="auto"/>
        </w:rPr>
        <w:t>菩薩神通先有而未具足</w:t>
      </w:r>
      <w:r w:rsidRPr="004A6C72">
        <w:rPr>
          <w:rFonts w:hint="eastAsia"/>
          <w:b/>
          <w:szCs w:val="20"/>
          <w:bdr w:val="single" w:sz="4" w:space="0" w:color="auto"/>
        </w:rPr>
        <w:t>故</w:t>
      </w:r>
      <w:bookmarkEnd w:id="1378"/>
    </w:p>
    <w:p w:rsidR="00BA09FC" w:rsidRDefault="00BA09FC" w:rsidP="00BA09FC">
      <w:pPr>
        <w:spacing w:beforeLines="30" w:before="108"/>
        <w:ind w:leftChars="150" w:left="360"/>
        <w:jc w:val="both"/>
        <w:rPr>
          <w:szCs w:val="18"/>
        </w:rPr>
      </w:pPr>
      <w:bookmarkStart w:id="1379" w:name="0265b10"/>
      <w:r w:rsidRPr="004A6C72">
        <w:rPr>
          <w:rFonts w:hint="eastAsia"/>
          <w:b/>
          <w:szCs w:val="20"/>
          <w:bdr w:val="single" w:sz="4" w:space="0" w:color="auto"/>
        </w:rPr>
        <w:t>5</w:t>
      </w:r>
      <w:r w:rsidRPr="004A6C72">
        <w:rPr>
          <w:rFonts w:hint="eastAsia"/>
          <w:b/>
          <w:szCs w:val="20"/>
          <w:bdr w:val="single" w:sz="4" w:space="0" w:color="auto"/>
        </w:rPr>
        <w:t>、或隨所好修一說，</w:t>
      </w:r>
      <w:r w:rsidRPr="004A6C72">
        <w:rPr>
          <w:rFonts w:hint="eastAsia"/>
          <w:b/>
          <w:szCs w:val="20"/>
          <w:bdr w:val="single" w:sz="4" w:space="0" w:color="auto"/>
        </w:rPr>
        <w:t>6</w:t>
      </w:r>
      <w:r w:rsidRPr="004A6C72">
        <w:rPr>
          <w:rFonts w:hint="eastAsia"/>
          <w:b/>
          <w:szCs w:val="20"/>
          <w:bdr w:val="single" w:sz="4" w:space="0" w:color="auto"/>
        </w:rPr>
        <w:t>、隨禪易得一說</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79"/>
    </w:p>
    <w:p w:rsidR="00BA09FC" w:rsidRPr="004A6C72" w:rsidRDefault="00BA09FC" w:rsidP="00BA09FC">
      <w:pPr>
        <w:ind w:leftChars="200" w:left="480"/>
        <w:jc w:val="both"/>
        <w:rPr>
          <w:b/>
          <w:szCs w:val="20"/>
          <w:bdr w:val="single" w:sz="4" w:space="0" w:color="auto"/>
        </w:rPr>
      </w:pPr>
      <w:bookmarkStart w:id="1380" w:name="0265b11"/>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）多</w:t>
      </w:r>
      <w:r w:rsidRPr="004A6C72">
        <w:rPr>
          <w:b/>
          <w:szCs w:val="20"/>
          <w:bdr w:val="single" w:sz="4" w:space="0" w:color="auto"/>
        </w:rPr>
        <w:t>先</w:t>
      </w:r>
      <w:r w:rsidRPr="004A6C72">
        <w:rPr>
          <w:rFonts w:hint="eastAsia"/>
          <w:b/>
          <w:szCs w:val="20"/>
          <w:bdr w:val="single" w:sz="4" w:space="0" w:color="auto"/>
        </w:rPr>
        <w:t>說</w:t>
      </w:r>
      <w:r w:rsidRPr="004A6C72">
        <w:rPr>
          <w:b/>
          <w:szCs w:val="20"/>
          <w:bdr w:val="single" w:sz="4" w:space="0" w:color="auto"/>
        </w:rPr>
        <w:t>天眼</w:t>
      </w:r>
      <w:r w:rsidRPr="004A6C72">
        <w:rPr>
          <w:rFonts w:hint="eastAsia"/>
          <w:b/>
          <w:szCs w:val="20"/>
          <w:bdr w:val="single" w:sz="4" w:space="0" w:color="auto"/>
        </w:rPr>
        <w:t>通，</w:t>
      </w:r>
      <w:r w:rsidRPr="004A6C72">
        <w:rPr>
          <w:b/>
          <w:szCs w:val="20"/>
          <w:bdr w:val="single" w:sz="4" w:space="0" w:color="auto"/>
        </w:rPr>
        <w:t>後漏盡</w:t>
      </w:r>
      <w:r w:rsidRPr="004A6C72">
        <w:rPr>
          <w:rFonts w:hint="eastAsia"/>
          <w:b/>
          <w:szCs w:val="20"/>
          <w:bdr w:val="single" w:sz="4" w:space="0" w:color="auto"/>
        </w:rPr>
        <w:t>通</w:t>
      </w:r>
    </w:p>
    <w:p w:rsidR="00BA09FC" w:rsidRPr="004A6C72" w:rsidRDefault="00BA09FC" w:rsidP="00BA09FC">
      <w:pPr>
        <w:spacing w:beforeLines="30" w:before="108"/>
        <w:ind w:leftChars="200" w:left="480"/>
        <w:jc w:val="both"/>
        <w:rPr>
          <w:b/>
          <w:szCs w:val="20"/>
          <w:bdr w:val="single" w:sz="4" w:space="0" w:color="auto"/>
        </w:rPr>
      </w:pPr>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）或隨所好修</w:t>
      </w:r>
      <w:bookmarkEnd w:id="1380"/>
    </w:p>
    <w:p w:rsidR="00BA09FC" w:rsidRPr="004A6C72" w:rsidRDefault="00BA09FC" w:rsidP="00BA09FC">
      <w:pPr>
        <w:spacing w:beforeLines="30" w:before="108"/>
        <w:ind w:leftChars="200" w:left="480"/>
        <w:jc w:val="both"/>
        <w:rPr>
          <w:b/>
          <w:szCs w:val="20"/>
          <w:bdr w:val="single" w:sz="4" w:space="0" w:color="auto"/>
        </w:rPr>
      </w:pPr>
      <w:bookmarkStart w:id="1381" w:name="0265b12"/>
      <w:r w:rsidRPr="004A6C72">
        <w:rPr>
          <w:rFonts w:hint="eastAsia"/>
          <w:b/>
          <w:szCs w:val="20"/>
          <w:bdr w:val="single" w:sz="4" w:space="0" w:color="auto"/>
        </w:rPr>
        <w:t>（</w:t>
      </w:r>
      <w:r w:rsidRPr="004A6C72">
        <w:rPr>
          <w:rFonts w:hint="eastAsia"/>
          <w:b/>
          <w:szCs w:val="20"/>
          <w:bdr w:val="single" w:sz="4" w:space="0" w:color="auto"/>
        </w:rPr>
        <w:t>3</w:t>
      </w:r>
      <w:r w:rsidRPr="004A6C72">
        <w:rPr>
          <w:rFonts w:hint="eastAsia"/>
          <w:b/>
          <w:szCs w:val="20"/>
          <w:bdr w:val="single" w:sz="4" w:space="0" w:color="auto"/>
        </w:rPr>
        <w:t>）隨禪易得</w:t>
      </w:r>
      <w:bookmarkEnd w:id="1381"/>
    </w:p>
    <w:p w:rsidR="00BA09FC" w:rsidRDefault="00BA09FC" w:rsidP="00BA09FC">
      <w:pPr>
        <w:spacing w:beforeLines="30" w:before="108"/>
        <w:ind w:leftChars="100" w:left="240"/>
        <w:jc w:val="both"/>
        <w:rPr>
          <w:b/>
          <w:szCs w:val="18"/>
        </w:rPr>
      </w:pPr>
      <w:bookmarkStart w:id="1382" w:name="0265b16"/>
      <w:r w:rsidRPr="004A6C72">
        <w:rPr>
          <w:rFonts w:hint="eastAsia"/>
          <w:b/>
          <w:szCs w:val="20"/>
          <w:bdr w:val="single" w:sz="4" w:space="0" w:color="auto"/>
        </w:rPr>
        <w:t>（三）釋「</w:t>
      </w:r>
      <w:r w:rsidRPr="004A6C72">
        <w:rPr>
          <w:b/>
          <w:szCs w:val="20"/>
          <w:bdr w:val="single" w:sz="4" w:space="0" w:color="auto"/>
        </w:rPr>
        <w:t>宿命</w:t>
      </w:r>
      <w:r w:rsidRPr="004A6C72">
        <w:rPr>
          <w:rFonts w:hint="eastAsia"/>
          <w:b/>
          <w:szCs w:val="20"/>
          <w:bdr w:val="single" w:sz="4" w:space="0" w:color="auto"/>
        </w:rPr>
        <w:t>、天眼、漏盡」等</w:t>
      </w:r>
      <w:r w:rsidRPr="004A6C72">
        <w:rPr>
          <w:b/>
          <w:szCs w:val="20"/>
          <w:bdr w:val="single" w:sz="4" w:space="0" w:color="auto"/>
        </w:rPr>
        <w:t>三神通</w:t>
      </w:r>
      <w:bookmarkEnd w:id="1382"/>
    </w:p>
    <w:p w:rsidR="00BA09FC" w:rsidRPr="004A6C72" w:rsidRDefault="00BA09FC" w:rsidP="00BA09FC">
      <w:pPr>
        <w:spacing w:beforeLines="30" w:before="108"/>
        <w:jc w:val="both"/>
        <w:rPr>
          <w:b/>
          <w:szCs w:val="20"/>
          <w:bdr w:val="single" w:sz="4" w:space="0" w:color="auto"/>
        </w:rPr>
      </w:pPr>
      <w:bookmarkStart w:id="1383" w:name="0265b17"/>
      <w:r w:rsidRPr="004A6C72">
        <w:rPr>
          <w:rFonts w:hint="eastAsia"/>
          <w:b/>
          <w:szCs w:val="20"/>
          <w:bdr w:val="single" w:sz="4" w:space="0" w:color="auto"/>
        </w:rPr>
        <w:t>貳、釋「</w:t>
      </w:r>
      <w:r w:rsidRPr="004A6C72">
        <w:rPr>
          <w:rFonts w:ascii="新細明體" w:hAnsi="新細明體"/>
          <w:b/>
          <w:szCs w:val="23"/>
          <w:bdr w:val="single" w:sz="4" w:space="0" w:color="auto"/>
        </w:rPr>
        <w:t>欲知一切眾生意所趣向</w:t>
      </w:r>
      <w:r w:rsidRPr="004A6C72">
        <w:rPr>
          <w:rFonts w:ascii="新細明體" w:hAnsi="新細明體" w:hint="eastAsia"/>
          <w:b/>
          <w:szCs w:val="23"/>
          <w:bdr w:val="single" w:sz="4" w:space="0" w:color="auto"/>
        </w:rPr>
        <w:t>」</w:t>
      </w:r>
      <w:bookmarkEnd w:id="1383"/>
    </w:p>
    <w:p w:rsidR="00BA09FC" w:rsidRPr="004A6C72" w:rsidRDefault="00BA09FC" w:rsidP="00BA09FC">
      <w:pPr>
        <w:ind w:leftChars="50" w:left="120"/>
        <w:jc w:val="both"/>
        <w:rPr>
          <w:rFonts w:ascii="新細明體" w:hAnsi="新細明體"/>
          <w:b/>
          <w:szCs w:val="20"/>
          <w:bdr w:val="single" w:sz="4" w:space="0" w:color="auto"/>
        </w:rPr>
      </w:pPr>
      <w:bookmarkStart w:id="1384" w:name="0265b18"/>
      <w:r w:rsidRPr="004A6C72">
        <w:rPr>
          <w:rFonts w:hint="eastAsia"/>
          <w:b/>
          <w:szCs w:val="20"/>
          <w:bdr w:val="single" w:sz="4" w:space="0" w:color="auto"/>
        </w:rPr>
        <w:t>一、</w:t>
      </w:r>
      <w:r w:rsidRPr="004A6C72">
        <w:rPr>
          <w:b/>
          <w:szCs w:val="20"/>
          <w:bdr w:val="single" w:sz="4" w:space="0" w:color="auto"/>
        </w:rPr>
        <w:t>六通中已</w:t>
      </w:r>
      <w:r w:rsidRPr="004A6C72">
        <w:rPr>
          <w:rFonts w:ascii="新細明體" w:hAnsi="新細明體"/>
          <w:b/>
          <w:szCs w:val="20"/>
          <w:bdr w:val="single" w:sz="4" w:space="0" w:color="auto"/>
        </w:rPr>
        <w:t>說</w:t>
      </w:r>
      <w:r w:rsidRPr="004A6C72">
        <w:rPr>
          <w:rFonts w:hint="eastAsia"/>
          <w:b/>
          <w:szCs w:val="20"/>
          <w:bdr w:val="single" w:sz="4" w:space="0" w:color="auto"/>
        </w:rPr>
        <w:t>「</w:t>
      </w:r>
      <w:r w:rsidRPr="004A6C72">
        <w:rPr>
          <w:b/>
          <w:szCs w:val="20"/>
          <w:bdr w:val="single" w:sz="4" w:space="0" w:color="auto"/>
        </w:rPr>
        <w:t>知他心通</w:t>
      </w:r>
      <w:r w:rsidRPr="004A6C72">
        <w:rPr>
          <w:rFonts w:hint="eastAsia"/>
          <w:b/>
          <w:szCs w:val="20"/>
          <w:bdr w:val="single" w:sz="4" w:space="0" w:color="auto"/>
        </w:rPr>
        <w:t>」，何故重說</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欲知一切眾生意所趣向</w:t>
      </w:r>
      <w:r w:rsidRPr="004A6C72">
        <w:rPr>
          <w:rFonts w:ascii="新細明體" w:hAnsi="新細明體" w:hint="eastAsia"/>
          <w:b/>
          <w:szCs w:val="20"/>
          <w:bdr w:val="single" w:sz="4" w:space="0" w:color="auto"/>
        </w:rPr>
        <w:t>」</w:t>
      </w:r>
      <w:bookmarkEnd w:id="1384"/>
    </w:p>
    <w:p w:rsidR="00BA09FC" w:rsidRPr="004A6C72" w:rsidRDefault="00BA09FC" w:rsidP="00BA09FC">
      <w:pPr>
        <w:ind w:leftChars="100" w:left="240"/>
        <w:jc w:val="both"/>
        <w:rPr>
          <w:szCs w:val="20"/>
        </w:rPr>
      </w:pPr>
      <w:bookmarkStart w:id="1385" w:name="0265b19"/>
      <w:r w:rsidRPr="004A6C72">
        <w:rPr>
          <w:rFonts w:hint="eastAsia"/>
          <w:b/>
          <w:szCs w:val="18"/>
          <w:bdr w:val="single" w:sz="4" w:space="0" w:color="auto"/>
        </w:rPr>
        <w:t>（一）知</w:t>
      </w:r>
      <w:r w:rsidRPr="004A6C72">
        <w:rPr>
          <w:b/>
          <w:szCs w:val="20"/>
          <w:bdr w:val="single" w:sz="4" w:space="0" w:color="auto"/>
        </w:rPr>
        <w:t>他心通</w:t>
      </w:r>
      <w:r w:rsidRPr="004A6C72">
        <w:rPr>
          <w:rFonts w:hint="eastAsia"/>
          <w:b/>
          <w:szCs w:val="20"/>
          <w:bdr w:val="single" w:sz="4" w:space="0" w:color="auto"/>
        </w:rPr>
        <w:t>境界少，不知利根、上地</w:t>
      </w:r>
      <w:r w:rsidRPr="004A6C72">
        <w:rPr>
          <w:b/>
          <w:szCs w:val="20"/>
          <w:bdr w:val="single" w:sz="4" w:space="0" w:color="auto"/>
        </w:rPr>
        <w:t>心心數法</w:t>
      </w:r>
      <w:r w:rsidRPr="004A6C72">
        <w:rPr>
          <w:rFonts w:hint="eastAsia"/>
          <w:b/>
          <w:szCs w:val="20"/>
          <w:bdr w:val="single" w:sz="4" w:space="0" w:color="auto"/>
        </w:rPr>
        <w:t>故重說</w:t>
      </w:r>
      <w:bookmarkEnd w:id="1385"/>
    </w:p>
    <w:p w:rsidR="00BA09FC" w:rsidRDefault="00BA09FC" w:rsidP="00BA09FC">
      <w:pPr>
        <w:spacing w:beforeLines="30" w:before="108"/>
        <w:ind w:leftChars="150" w:left="360"/>
        <w:jc w:val="both"/>
        <w:rPr>
          <w:szCs w:val="18"/>
        </w:rPr>
      </w:pPr>
      <w:bookmarkStart w:id="1386" w:name="0265b21"/>
      <w:r w:rsidRPr="004A6C72">
        <w:rPr>
          <w:rFonts w:hint="eastAsia"/>
          <w:b/>
          <w:szCs w:val="18"/>
          <w:bdr w:val="single" w:sz="4" w:space="0" w:color="auto"/>
        </w:rPr>
        <w:t>※</w:t>
      </w:r>
      <w:r w:rsidRPr="004A6C72">
        <w:rPr>
          <w:rFonts w:hint="eastAsia"/>
          <w:b/>
          <w:szCs w:val="18"/>
          <w:bdr w:val="single" w:sz="4" w:space="0" w:color="auto"/>
        </w:rPr>
        <w:t xml:space="preserve"> </w:t>
      </w:r>
      <w:r w:rsidRPr="004A6C72">
        <w:rPr>
          <w:rFonts w:hint="eastAsia"/>
          <w:b/>
          <w:szCs w:val="20"/>
          <w:bdr w:val="single" w:sz="4" w:space="0" w:color="auto"/>
        </w:rPr>
        <w:t>知他心凡聖大小各別</w:t>
      </w:r>
      <w:r w:rsidRPr="004A6C72">
        <w:rPr>
          <w:rFonts w:hint="eastAsia"/>
          <w:szCs w:val="18"/>
        </w:rPr>
        <w:t>（印順法師，《大智度論筆記》［</w:t>
      </w:r>
      <w:r w:rsidRPr="004A6C72">
        <w:rPr>
          <w:rFonts w:hint="eastAsia"/>
          <w:szCs w:val="18"/>
        </w:rPr>
        <w:t>A051</w:t>
      </w:r>
      <w:r w:rsidRPr="004A6C72">
        <w:rPr>
          <w:rFonts w:hint="eastAsia"/>
          <w:szCs w:val="18"/>
        </w:rPr>
        <w:t>］</w:t>
      </w:r>
      <w:r w:rsidRPr="004A6C72">
        <w:rPr>
          <w:rFonts w:hint="eastAsia"/>
          <w:szCs w:val="18"/>
        </w:rPr>
        <w:t>p.88</w:t>
      </w:r>
      <w:r w:rsidRPr="004A6C72">
        <w:rPr>
          <w:rFonts w:hint="eastAsia"/>
          <w:szCs w:val="18"/>
        </w:rPr>
        <w:t>）</w:t>
      </w:r>
      <w:bookmarkEnd w:id="1386"/>
    </w:p>
    <w:p w:rsidR="00BA09FC" w:rsidRPr="004A6C72" w:rsidRDefault="00BA09FC" w:rsidP="00BA09FC">
      <w:pPr>
        <w:spacing w:beforeLines="30" w:before="108" w:line="344" w:lineRule="exact"/>
        <w:ind w:leftChars="100" w:left="240"/>
        <w:jc w:val="both"/>
        <w:rPr>
          <w:rFonts w:ascii="新細明體" w:hAnsi="新細明體"/>
          <w:b/>
          <w:szCs w:val="20"/>
          <w:bdr w:val="single" w:sz="4" w:space="0" w:color="auto"/>
        </w:rPr>
      </w:pPr>
      <w:bookmarkStart w:id="1387" w:name="0265c01"/>
      <w:r w:rsidRPr="004A6C72">
        <w:rPr>
          <w:rFonts w:ascii="新細明體" w:hAnsi="新細明體" w:hint="eastAsia"/>
          <w:b/>
          <w:szCs w:val="20"/>
          <w:bdr w:val="single" w:sz="4" w:space="0" w:color="auto"/>
        </w:rPr>
        <w:t>（二）</w:t>
      </w:r>
      <w:r w:rsidRPr="004A6C72">
        <w:rPr>
          <w:rFonts w:ascii="新細明體" w:hAnsi="新細明體"/>
          <w:b/>
          <w:szCs w:val="20"/>
          <w:bdr w:val="single" w:sz="4" w:space="0" w:color="auto"/>
        </w:rPr>
        <w:t>菩薩欲得佛無礙解脫</w:t>
      </w:r>
      <w:r w:rsidRPr="004A6C72">
        <w:rPr>
          <w:rFonts w:ascii="新細明體" w:hAnsi="新細明體" w:hint="eastAsia"/>
          <w:b/>
          <w:szCs w:val="20"/>
          <w:bdr w:val="single" w:sz="4" w:space="0" w:color="auto"/>
        </w:rPr>
        <w:t>故，更說「</w:t>
      </w:r>
      <w:r w:rsidRPr="004A6C72">
        <w:rPr>
          <w:rFonts w:ascii="新細明體" w:hAnsi="新細明體"/>
          <w:b/>
          <w:szCs w:val="20"/>
          <w:bdr w:val="single" w:sz="4" w:space="0" w:color="auto"/>
        </w:rPr>
        <w:t>欲知一切眾生心所趣向</w:t>
      </w:r>
      <w:r w:rsidRPr="004A6C72">
        <w:rPr>
          <w:rFonts w:ascii="新細明體" w:hAnsi="新細明體" w:hint="eastAsia"/>
          <w:b/>
          <w:szCs w:val="20"/>
          <w:bdr w:val="single" w:sz="4" w:space="0" w:color="auto"/>
        </w:rPr>
        <w:t>」</w:t>
      </w:r>
      <w:bookmarkEnd w:id="1387"/>
    </w:p>
    <w:p w:rsidR="00BA09FC" w:rsidRDefault="00BA09FC" w:rsidP="00BA09FC">
      <w:pPr>
        <w:spacing w:beforeLines="30" w:before="108" w:line="344" w:lineRule="exact"/>
        <w:ind w:leftChars="50" w:left="120"/>
        <w:jc w:val="both"/>
        <w:rPr>
          <w:szCs w:val="18"/>
        </w:rPr>
      </w:pPr>
      <w:bookmarkStart w:id="1388" w:name="0265c09"/>
      <w:r w:rsidRPr="004A6C72">
        <w:rPr>
          <w:rFonts w:hint="eastAsia"/>
          <w:b/>
          <w:szCs w:val="20"/>
          <w:bdr w:val="single" w:sz="4" w:space="0" w:color="auto"/>
        </w:rPr>
        <w:t>二、</w:t>
      </w:r>
      <w:r w:rsidRPr="004A6C72">
        <w:rPr>
          <w:b/>
          <w:szCs w:val="20"/>
          <w:bdr w:val="single" w:sz="4" w:space="0" w:color="auto"/>
        </w:rPr>
        <w:t>心不去不住（</w:t>
      </w:r>
      <w:r w:rsidRPr="004A6C72">
        <w:rPr>
          <w:rFonts w:hint="eastAsia"/>
          <w:b/>
          <w:szCs w:val="20"/>
          <w:bdr w:val="single" w:sz="4" w:space="0" w:color="auto"/>
        </w:rPr>
        <w:t>無來去</w:t>
      </w:r>
      <w:r w:rsidRPr="004A6C72">
        <w:rPr>
          <w:b/>
          <w:szCs w:val="20"/>
          <w:bdr w:val="single" w:sz="4" w:space="0" w:color="auto"/>
        </w:rPr>
        <w:t>）能知</w:t>
      </w:r>
      <w:r w:rsidRPr="004A6C72">
        <w:rPr>
          <w:rFonts w:hint="eastAsia"/>
          <w:b/>
          <w:szCs w:val="20"/>
          <w:bdr w:val="single" w:sz="4" w:space="0" w:color="auto"/>
        </w:rPr>
        <w:t>他</w:t>
      </w:r>
      <w:r w:rsidRPr="004A6C72">
        <w:rPr>
          <w:b/>
          <w:szCs w:val="20"/>
          <w:bdr w:val="single" w:sz="4" w:space="0" w:color="auto"/>
        </w:rPr>
        <w:t>心</w:t>
      </w:r>
      <w:r w:rsidRPr="004A6C72">
        <w:rPr>
          <w:rFonts w:hint="eastAsia"/>
          <w:szCs w:val="18"/>
        </w:rPr>
        <w:t>（印順法師，《大智度論筆記》［</w:t>
      </w:r>
      <w:r w:rsidRPr="004A6C72">
        <w:rPr>
          <w:szCs w:val="18"/>
        </w:rPr>
        <w:t>D002</w:t>
      </w:r>
      <w:r w:rsidRPr="004A6C72">
        <w:rPr>
          <w:rFonts w:hint="eastAsia"/>
          <w:szCs w:val="18"/>
        </w:rPr>
        <w:t>］</w:t>
      </w:r>
      <w:r w:rsidRPr="004A6C72">
        <w:rPr>
          <w:rFonts w:hint="eastAsia"/>
          <w:szCs w:val="18"/>
        </w:rPr>
        <w:t>p.</w:t>
      </w:r>
      <w:r w:rsidRPr="004A6C72">
        <w:rPr>
          <w:szCs w:val="18"/>
        </w:rPr>
        <w:t>239</w:t>
      </w:r>
      <w:r w:rsidRPr="004A6C72">
        <w:rPr>
          <w:rFonts w:hint="eastAsia"/>
          <w:szCs w:val="18"/>
        </w:rPr>
        <w:t>）</w:t>
      </w:r>
      <w:bookmarkEnd w:id="1388"/>
    </w:p>
    <w:p w:rsidR="00BA09FC" w:rsidRDefault="00BA09FC" w:rsidP="00BA09FC">
      <w:pPr>
        <w:spacing w:line="344" w:lineRule="exact"/>
        <w:ind w:leftChars="100" w:left="240"/>
        <w:jc w:val="both"/>
        <w:rPr>
          <w:b/>
          <w:szCs w:val="23"/>
        </w:rPr>
      </w:pPr>
      <w:bookmarkStart w:id="1389" w:name="0265c12"/>
      <w:r w:rsidRPr="004A6C72">
        <w:rPr>
          <w:rFonts w:hint="eastAsia"/>
          <w:b/>
          <w:szCs w:val="20"/>
          <w:bdr w:val="single" w:sz="4" w:space="0" w:color="auto"/>
        </w:rPr>
        <w:t>（一）</w:t>
      </w:r>
      <w:r w:rsidRPr="004A6C72">
        <w:rPr>
          <w:b/>
          <w:szCs w:val="20"/>
          <w:bdr w:val="single" w:sz="4" w:space="0" w:color="auto"/>
        </w:rPr>
        <w:t>心不去</w:t>
      </w:r>
      <w:r w:rsidRPr="004A6C72">
        <w:rPr>
          <w:rFonts w:hint="eastAsia"/>
          <w:b/>
          <w:szCs w:val="20"/>
          <w:bdr w:val="single" w:sz="4" w:space="0" w:color="auto"/>
        </w:rPr>
        <w:t>、</w:t>
      </w:r>
      <w:r w:rsidRPr="004A6C72">
        <w:rPr>
          <w:b/>
          <w:szCs w:val="20"/>
          <w:bdr w:val="single" w:sz="4" w:space="0" w:color="auto"/>
        </w:rPr>
        <w:t>不住而能知</w:t>
      </w:r>
      <w:bookmarkEnd w:id="1389"/>
    </w:p>
    <w:p w:rsidR="00BA09FC" w:rsidRDefault="00BA09FC" w:rsidP="00BA09FC">
      <w:pPr>
        <w:spacing w:beforeLines="30" w:before="108" w:line="344" w:lineRule="exact"/>
        <w:ind w:leftChars="100" w:left="240"/>
        <w:jc w:val="both"/>
        <w:rPr>
          <w:rStyle w:val="a8"/>
        </w:rPr>
      </w:pPr>
      <w:bookmarkStart w:id="1390" w:name="0265c16"/>
      <w:r w:rsidRPr="004A6C72">
        <w:rPr>
          <w:rFonts w:hint="eastAsia"/>
          <w:b/>
          <w:szCs w:val="20"/>
          <w:bdr w:val="single" w:sz="4" w:space="0" w:color="auto"/>
        </w:rPr>
        <w:t>（二）</w:t>
      </w:r>
      <w:r w:rsidRPr="004A6C72">
        <w:rPr>
          <w:b/>
          <w:szCs w:val="20"/>
          <w:bdr w:val="single" w:sz="4" w:space="0" w:color="auto"/>
        </w:rPr>
        <w:t>知</w:t>
      </w:r>
      <w:r w:rsidRPr="004A6C72">
        <w:rPr>
          <w:rFonts w:hint="eastAsia"/>
          <w:b/>
          <w:szCs w:val="20"/>
          <w:bdr w:val="single" w:sz="4" w:space="0" w:color="auto"/>
        </w:rPr>
        <w:t>眾生心之理</w:t>
      </w:r>
      <w:bookmarkEnd w:id="1390"/>
    </w:p>
    <w:p w:rsidR="00BA09FC" w:rsidRDefault="00BA09FC" w:rsidP="00BA09FC">
      <w:pPr>
        <w:spacing w:beforeLines="50" w:before="180"/>
        <w:ind w:leftChars="50" w:left="120"/>
        <w:jc w:val="both"/>
        <w:rPr>
          <w:rFonts w:ascii="新細明體" w:hAnsi="新細明體"/>
          <w:b/>
          <w:szCs w:val="18"/>
        </w:rPr>
      </w:pPr>
      <w:bookmarkStart w:id="1391" w:name="0265c29"/>
      <w:r w:rsidRPr="004A6C72">
        <w:rPr>
          <w:rFonts w:hint="eastAsia"/>
          <w:b/>
          <w:szCs w:val="20"/>
          <w:bdr w:val="single" w:sz="4" w:space="0" w:color="auto"/>
        </w:rPr>
        <w:t>三、能悉知一切</w:t>
      </w:r>
      <w:r w:rsidRPr="004A6C72">
        <w:rPr>
          <w:b/>
          <w:szCs w:val="20"/>
          <w:bdr w:val="single" w:sz="4" w:space="0" w:color="auto"/>
        </w:rPr>
        <w:t>眾生</w:t>
      </w:r>
      <w:r w:rsidRPr="004A6C72">
        <w:rPr>
          <w:rFonts w:hint="eastAsia"/>
          <w:b/>
          <w:szCs w:val="20"/>
          <w:bdr w:val="single" w:sz="4" w:space="0" w:color="auto"/>
        </w:rPr>
        <w:t>諸</w:t>
      </w:r>
      <w:r w:rsidRPr="004A6C72">
        <w:rPr>
          <w:b/>
          <w:szCs w:val="20"/>
          <w:bdr w:val="single" w:sz="4" w:space="0" w:color="auto"/>
        </w:rPr>
        <w:t>心</w:t>
      </w:r>
      <w:r w:rsidRPr="004A6C72">
        <w:rPr>
          <w:rFonts w:hint="eastAsia"/>
          <w:b/>
          <w:szCs w:val="20"/>
          <w:bdr w:val="single" w:sz="4" w:space="0" w:color="auto"/>
        </w:rPr>
        <w:t>否</w:t>
      </w:r>
      <w:bookmarkEnd w:id="1391"/>
    </w:p>
    <w:p w:rsidR="00BA09FC" w:rsidRDefault="00BA09FC" w:rsidP="00BA09FC">
      <w:pPr>
        <w:ind w:leftChars="100" w:left="240"/>
        <w:jc w:val="both"/>
        <w:rPr>
          <w:b/>
          <w:szCs w:val="23"/>
        </w:rPr>
      </w:pPr>
      <w:bookmarkStart w:id="1392" w:name="0266a02"/>
      <w:r w:rsidRPr="004A6C72">
        <w:rPr>
          <w:b/>
          <w:szCs w:val="20"/>
          <w:bdr w:val="single" w:sz="4" w:space="0" w:color="auto"/>
        </w:rPr>
        <w:t>（一）</w:t>
      </w:r>
      <w:r w:rsidRPr="004A6C72">
        <w:rPr>
          <w:rFonts w:hint="eastAsia"/>
          <w:b/>
          <w:szCs w:val="20"/>
          <w:bdr w:val="single" w:sz="4" w:space="0" w:color="auto"/>
        </w:rPr>
        <w:t>一切眾生心</w:t>
      </w:r>
      <w:r w:rsidRPr="004A6C72">
        <w:rPr>
          <w:b/>
          <w:szCs w:val="20"/>
          <w:bdr w:val="single" w:sz="4" w:space="0" w:color="auto"/>
        </w:rPr>
        <w:t>可得悉知，佛語必不虛故</w:t>
      </w:r>
      <w:bookmarkEnd w:id="1392"/>
    </w:p>
    <w:p w:rsidR="00BA09FC" w:rsidRDefault="00BA09FC" w:rsidP="00BA09FC">
      <w:pPr>
        <w:spacing w:beforeLines="30" w:before="108"/>
        <w:ind w:leftChars="100" w:left="240"/>
        <w:jc w:val="both"/>
        <w:rPr>
          <w:b/>
          <w:szCs w:val="18"/>
        </w:rPr>
      </w:pPr>
      <w:bookmarkStart w:id="1393" w:name="0266a07"/>
      <w:r w:rsidRPr="004A6C72">
        <w:rPr>
          <w:rFonts w:hint="eastAsia"/>
          <w:b/>
          <w:szCs w:val="20"/>
          <w:bdr w:val="single" w:sz="4" w:space="0" w:color="auto"/>
        </w:rPr>
        <w:t>（二）</w:t>
      </w:r>
      <w:r w:rsidRPr="004A6C72">
        <w:rPr>
          <w:b/>
          <w:szCs w:val="20"/>
          <w:bdr w:val="single" w:sz="4" w:space="0" w:color="auto"/>
        </w:rPr>
        <w:t>眾生無邊</w:t>
      </w:r>
      <w:r w:rsidRPr="004A6C72">
        <w:rPr>
          <w:rFonts w:hint="eastAsia"/>
          <w:b/>
          <w:szCs w:val="20"/>
          <w:bdr w:val="single" w:sz="4" w:space="0" w:color="auto"/>
        </w:rPr>
        <w:t>，佛</w:t>
      </w:r>
      <w:r w:rsidRPr="004A6C72">
        <w:rPr>
          <w:b/>
          <w:szCs w:val="20"/>
          <w:bdr w:val="single" w:sz="4" w:space="0" w:color="auto"/>
        </w:rPr>
        <w:t>智</w:t>
      </w:r>
      <w:r w:rsidRPr="004A6C72">
        <w:rPr>
          <w:rFonts w:hint="eastAsia"/>
          <w:b/>
          <w:szCs w:val="20"/>
          <w:bdr w:val="single" w:sz="4" w:space="0" w:color="auto"/>
        </w:rPr>
        <w:t>亦</w:t>
      </w:r>
      <w:r w:rsidRPr="004A6C72">
        <w:rPr>
          <w:b/>
          <w:szCs w:val="20"/>
          <w:bdr w:val="single" w:sz="4" w:space="0" w:color="auto"/>
        </w:rPr>
        <w:t>無邊</w:t>
      </w:r>
      <w:r w:rsidRPr="004A6C72">
        <w:rPr>
          <w:rFonts w:hint="eastAsia"/>
          <w:b/>
          <w:szCs w:val="20"/>
          <w:bdr w:val="single" w:sz="4" w:space="0" w:color="auto"/>
        </w:rPr>
        <w:t>故能悉知</w:t>
      </w:r>
      <w:bookmarkEnd w:id="1393"/>
    </w:p>
    <w:p w:rsidR="00BA09FC" w:rsidRDefault="00BA09FC" w:rsidP="00BA09FC">
      <w:pPr>
        <w:spacing w:beforeLines="30" w:before="108"/>
        <w:ind w:leftChars="100" w:left="240"/>
        <w:jc w:val="both"/>
        <w:rPr>
          <w:b/>
          <w:szCs w:val="18"/>
        </w:rPr>
      </w:pPr>
      <w:bookmarkStart w:id="1394" w:name="0266a10"/>
      <w:r w:rsidRPr="004A6C72">
        <w:rPr>
          <w:rFonts w:hint="eastAsia"/>
          <w:b/>
          <w:szCs w:val="20"/>
          <w:bdr w:val="single" w:sz="4" w:space="0" w:color="auto"/>
        </w:rPr>
        <w:t>（三）言有</w:t>
      </w:r>
      <w:r w:rsidRPr="004A6C72">
        <w:rPr>
          <w:b/>
          <w:szCs w:val="20"/>
          <w:bdr w:val="single" w:sz="4" w:space="0" w:color="auto"/>
        </w:rPr>
        <w:t>邊無邊</w:t>
      </w:r>
      <w:r w:rsidRPr="004A6C72">
        <w:rPr>
          <w:rFonts w:hint="eastAsia"/>
          <w:b/>
          <w:szCs w:val="20"/>
          <w:bdr w:val="single" w:sz="4" w:space="0" w:color="auto"/>
        </w:rPr>
        <w:t>皆入十四無記，虛妄</w:t>
      </w:r>
      <w:r w:rsidRPr="004A6C72">
        <w:rPr>
          <w:b/>
          <w:szCs w:val="20"/>
          <w:bdr w:val="single" w:sz="4" w:space="0" w:color="auto"/>
        </w:rPr>
        <w:t>無益</w:t>
      </w:r>
      <w:r w:rsidRPr="004A6C72">
        <w:rPr>
          <w:rFonts w:hint="eastAsia"/>
          <w:b/>
          <w:szCs w:val="20"/>
          <w:bdr w:val="single" w:sz="4" w:space="0" w:color="auto"/>
        </w:rPr>
        <w:t>故不應難</w:t>
      </w:r>
      <w:bookmarkEnd w:id="1394"/>
    </w:p>
    <w:p w:rsidR="00BA09FC" w:rsidRDefault="00BA09FC" w:rsidP="00BA09FC">
      <w:pPr>
        <w:spacing w:beforeLines="30" w:before="108"/>
        <w:ind w:leftChars="150" w:left="360"/>
        <w:jc w:val="both"/>
        <w:rPr>
          <w:rStyle w:val="a8"/>
          <w:bCs/>
        </w:rPr>
      </w:pPr>
      <w:bookmarkStart w:id="1395" w:name="0266a12"/>
      <w:r w:rsidRPr="004A6C72">
        <w:rPr>
          <w:rFonts w:hint="eastAsia"/>
          <w:b/>
          <w:szCs w:val="20"/>
          <w:bdr w:val="single" w:sz="4" w:space="0" w:color="auto"/>
        </w:rPr>
        <w:t>※</w:t>
      </w:r>
      <w:r w:rsidRPr="004A6C72">
        <w:rPr>
          <w:rFonts w:hint="eastAsia"/>
          <w:b/>
          <w:szCs w:val="20"/>
          <w:bdr w:val="single" w:sz="4" w:space="0" w:color="auto"/>
        </w:rPr>
        <w:t xml:space="preserve"> </w:t>
      </w:r>
      <w:r w:rsidRPr="004A6C72">
        <w:rPr>
          <w:rFonts w:hint="eastAsia"/>
          <w:b/>
          <w:szCs w:val="20"/>
          <w:bdr w:val="single" w:sz="4" w:space="0" w:color="auto"/>
        </w:rPr>
        <w:t>因論生論：若有邊、無邊皆不實，何故佛處處說「無邊」</w:t>
      </w:r>
      <w:bookmarkEnd w:id="1395"/>
    </w:p>
    <w:p w:rsidR="00BA09FC" w:rsidRDefault="00BA09FC" w:rsidP="00BA09FC">
      <w:pPr>
        <w:snapToGrid w:val="0"/>
        <w:ind w:leftChars="200" w:left="480"/>
        <w:jc w:val="both"/>
        <w:rPr>
          <w:rFonts w:ascii="新細明體" w:hAnsi="新細明體"/>
          <w:bCs/>
        </w:rPr>
      </w:pPr>
      <w:bookmarkStart w:id="1396" w:name="0266a14"/>
      <w:r w:rsidRPr="004A6C72">
        <w:rPr>
          <w:rFonts w:hint="eastAsia"/>
          <w:b/>
          <w:bCs/>
          <w:bdr w:val="single" w:sz="4" w:space="0" w:color="auto"/>
        </w:rPr>
        <w:t>1</w:t>
      </w:r>
      <w:r w:rsidRPr="004A6C72">
        <w:rPr>
          <w:rFonts w:hAnsi="新細明體" w:hint="eastAsia"/>
          <w:b/>
          <w:bCs/>
          <w:bdr w:val="single" w:sz="4" w:space="0" w:color="auto"/>
        </w:rPr>
        <w:t>、邪見：取相戲論是邪見</w:t>
      </w:r>
      <w:bookmarkEnd w:id="1396"/>
    </w:p>
    <w:p w:rsidR="00BA09FC" w:rsidRPr="004A6C72" w:rsidRDefault="00BA09FC" w:rsidP="00BA09FC">
      <w:pPr>
        <w:spacing w:beforeLines="30" w:before="108"/>
        <w:ind w:leftChars="200" w:left="480"/>
        <w:jc w:val="both"/>
        <w:rPr>
          <w:rFonts w:hAnsi="新細明體"/>
          <w:b/>
          <w:bCs/>
          <w:bdr w:val="single" w:sz="4" w:space="0" w:color="auto"/>
        </w:rPr>
      </w:pPr>
      <w:bookmarkStart w:id="1397" w:name="0266a22"/>
      <w:r w:rsidRPr="004A6C72">
        <w:rPr>
          <w:rFonts w:hint="eastAsia"/>
          <w:b/>
          <w:bCs/>
          <w:bdr w:val="single" w:sz="4" w:space="0" w:color="auto"/>
        </w:rPr>
        <w:t>2</w:t>
      </w:r>
      <w:r w:rsidRPr="004A6C72">
        <w:rPr>
          <w:rFonts w:hAnsi="新細明體" w:hint="eastAsia"/>
          <w:b/>
          <w:bCs/>
          <w:bdr w:val="single" w:sz="4" w:space="0" w:color="auto"/>
        </w:rPr>
        <w:t>、正論：無邊</w:t>
      </w:r>
    </w:p>
    <w:p w:rsidR="00BA09FC" w:rsidRDefault="00BA09FC" w:rsidP="00BA09FC">
      <w:pPr>
        <w:ind w:leftChars="250" w:left="600"/>
        <w:jc w:val="both"/>
        <w:rPr>
          <w:b/>
          <w:szCs w:val="18"/>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）令厭生死</w:t>
      </w:r>
      <w:r w:rsidRPr="004A6C72">
        <w:rPr>
          <w:rFonts w:hint="eastAsia"/>
          <w:szCs w:val="20"/>
        </w:rPr>
        <w:t>（印順法師，《大智度論筆記》〔</w:t>
      </w:r>
      <w:r w:rsidRPr="004A6C72">
        <w:rPr>
          <w:rFonts w:hint="eastAsia"/>
          <w:szCs w:val="20"/>
        </w:rPr>
        <w:t>A011</w:t>
      </w:r>
      <w:r w:rsidRPr="004A6C72">
        <w:rPr>
          <w:rFonts w:hint="eastAsia"/>
          <w:szCs w:val="20"/>
        </w:rPr>
        <w:t>〕</w:t>
      </w:r>
      <w:r w:rsidRPr="004A6C72">
        <w:rPr>
          <w:rFonts w:hint="eastAsia"/>
          <w:szCs w:val="20"/>
        </w:rPr>
        <w:t>p.21</w:t>
      </w:r>
      <w:r w:rsidRPr="004A6C72">
        <w:rPr>
          <w:rFonts w:hint="eastAsia"/>
          <w:szCs w:val="20"/>
        </w:rPr>
        <w:t>）</w:t>
      </w:r>
      <w:bookmarkEnd w:id="1397"/>
    </w:p>
    <w:p w:rsidR="00BA09FC" w:rsidRPr="004A6C72" w:rsidRDefault="00BA09FC" w:rsidP="00BA09FC">
      <w:pPr>
        <w:spacing w:beforeLines="30" w:before="108"/>
        <w:ind w:leftChars="250" w:left="600"/>
        <w:jc w:val="both"/>
        <w:rPr>
          <w:b/>
          <w:szCs w:val="20"/>
          <w:bdr w:val="single" w:sz="4" w:space="0" w:color="auto"/>
        </w:rPr>
      </w:pPr>
      <w:bookmarkStart w:id="1398" w:name="0266b05"/>
      <w:r w:rsidRPr="004A6C72">
        <w:rPr>
          <w:b/>
          <w:szCs w:val="20"/>
          <w:bdr w:val="single" w:sz="4" w:space="0" w:color="auto"/>
        </w:rPr>
        <w:t>（</w:t>
      </w:r>
      <w:r w:rsidRPr="004A6C72">
        <w:rPr>
          <w:b/>
          <w:szCs w:val="20"/>
          <w:bdr w:val="single" w:sz="4" w:space="0" w:color="auto"/>
        </w:rPr>
        <w:t>2</w:t>
      </w:r>
      <w:r w:rsidRPr="004A6C72">
        <w:rPr>
          <w:b/>
          <w:szCs w:val="20"/>
          <w:bdr w:val="single" w:sz="4" w:space="0" w:color="auto"/>
        </w:rPr>
        <w:t>）令心生歡喜受不殺戒，得無邊福</w:t>
      </w:r>
      <w:r w:rsidRPr="004A6C72">
        <w:rPr>
          <w:szCs w:val="20"/>
        </w:rPr>
        <w:t>（印順法師，《大智度論筆記》〔</w:t>
      </w:r>
      <w:r w:rsidRPr="004A6C72">
        <w:rPr>
          <w:szCs w:val="20"/>
        </w:rPr>
        <w:t>A011</w:t>
      </w:r>
      <w:r w:rsidRPr="004A6C72">
        <w:rPr>
          <w:szCs w:val="20"/>
        </w:rPr>
        <w:t>〕</w:t>
      </w:r>
      <w:r w:rsidRPr="004A6C72">
        <w:rPr>
          <w:szCs w:val="20"/>
        </w:rPr>
        <w:t>p.21</w:t>
      </w:r>
      <w:r w:rsidRPr="004A6C72">
        <w:rPr>
          <w:szCs w:val="20"/>
        </w:rPr>
        <w:t>）</w:t>
      </w:r>
      <w:bookmarkEnd w:id="1398"/>
    </w:p>
    <w:p w:rsidR="00BA09FC" w:rsidRPr="004A6C72" w:rsidRDefault="00BA09FC" w:rsidP="00BA09FC">
      <w:pPr>
        <w:spacing w:beforeLines="30" w:before="108"/>
        <w:ind w:leftChars="50" w:left="120"/>
        <w:jc w:val="both"/>
        <w:rPr>
          <w:b/>
          <w:szCs w:val="20"/>
          <w:bdr w:val="single" w:sz="4" w:space="0" w:color="auto"/>
        </w:rPr>
      </w:pPr>
      <w:bookmarkStart w:id="1399" w:name="0266b10"/>
      <w:r w:rsidRPr="004A6C72">
        <w:rPr>
          <w:rFonts w:hint="eastAsia"/>
          <w:b/>
          <w:szCs w:val="20"/>
          <w:bdr w:val="single" w:sz="4" w:space="0" w:color="auto"/>
        </w:rPr>
        <w:t>四</w:t>
      </w:r>
      <w:r w:rsidRPr="004A6C72">
        <w:rPr>
          <w:b/>
          <w:szCs w:val="20"/>
          <w:bdr w:val="single" w:sz="4" w:space="0" w:color="auto"/>
        </w:rPr>
        <w:t>、結</w:t>
      </w:r>
      <w:bookmarkEnd w:id="1399"/>
    </w:p>
    <w:p w:rsidR="00BA09FC" w:rsidRPr="004A6C72" w:rsidRDefault="00BA09FC" w:rsidP="00BA09FC">
      <w:pPr>
        <w:spacing w:beforeLines="30" w:before="108"/>
        <w:jc w:val="both"/>
        <w:rPr>
          <w:rFonts w:ascii="新細明體" w:hAnsi="新細明體"/>
          <w:b/>
          <w:szCs w:val="20"/>
          <w:bdr w:val="single" w:sz="4" w:space="0" w:color="auto"/>
        </w:rPr>
      </w:pPr>
      <w:bookmarkStart w:id="1400" w:name="0266b12"/>
      <w:r w:rsidRPr="004A6C72">
        <w:rPr>
          <w:rFonts w:ascii="新細明體" w:hAnsi="新細明體" w:hint="eastAsia"/>
          <w:b/>
          <w:szCs w:val="20"/>
          <w:bdr w:val="single" w:sz="4" w:space="0" w:color="auto"/>
        </w:rPr>
        <w:t>參、釋「菩薩</w:t>
      </w:r>
      <w:r w:rsidRPr="004A6C72">
        <w:rPr>
          <w:rFonts w:ascii="新細明體" w:hAnsi="新細明體"/>
          <w:b/>
          <w:szCs w:val="20"/>
          <w:bdr w:val="single" w:sz="4" w:space="0" w:color="auto"/>
        </w:rPr>
        <w:t>欲勝</w:t>
      </w:r>
      <w:r w:rsidRPr="004A6C72">
        <w:rPr>
          <w:rFonts w:ascii="新細明體" w:hAnsi="新細明體" w:hint="eastAsia"/>
          <w:b/>
          <w:szCs w:val="20"/>
          <w:bdr w:val="single" w:sz="4" w:space="0" w:color="auto"/>
        </w:rPr>
        <w:t>二乘</w:t>
      </w:r>
      <w:r w:rsidRPr="004A6C72">
        <w:rPr>
          <w:rFonts w:ascii="新細明體" w:hAnsi="新細明體"/>
          <w:b/>
          <w:szCs w:val="20"/>
          <w:bdr w:val="single" w:sz="4" w:space="0" w:color="auto"/>
        </w:rPr>
        <w:t>智慧</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當學般若波羅蜜</w:t>
      </w:r>
      <w:r w:rsidRPr="004A6C72">
        <w:rPr>
          <w:rFonts w:ascii="新細明體" w:hAnsi="新細明體" w:hint="eastAsia"/>
          <w:b/>
          <w:szCs w:val="20"/>
          <w:bdr w:val="single" w:sz="4" w:space="0" w:color="auto"/>
        </w:rPr>
        <w:t>」</w:t>
      </w:r>
      <w:bookmarkEnd w:id="1400"/>
    </w:p>
    <w:p w:rsidR="00BA09FC" w:rsidRPr="004A6C72" w:rsidRDefault="00BA09FC" w:rsidP="00BA09FC">
      <w:pPr>
        <w:ind w:leftChars="50" w:left="120"/>
        <w:jc w:val="both"/>
        <w:rPr>
          <w:b/>
          <w:szCs w:val="20"/>
        </w:rPr>
      </w:pPr>
      <w:bookmarkStart w:id="1401" w:name="0266b13"/>
      <w:r w:rsidRPr="004A6C72">
        <w:rPr>
          <w:rFonts w:hint="eastAsia"/>
          <w:b/>
          <w:szCs w:val="20"/>
          <w:bdr w:val="single" w:sz="4" w:space="0" w:color="auto"/>
        </w:rPr>
        <w:t>一、</w:t>
      </w:r>
      <w:r w:rsidRPr="004A6C72">
        <w:rPr>
          <w:b/>
          <w:szCs w:val="20"/>
          <w:bdr w:val="single" w:sz="4" w:space="0" w:color="auto"/>
        </w:rPr>
        <w:t>聲聞智慧</w:t>
      </w:r>
      <w:r w:rsidRPr="004A6C72">
        <w:rPr>
          <w:rFonts w:hint="eastAsia"/>
          <w:b/>
          <w:szCs w:val="20"/>
          <w:bdr w:val="single" w:sz="4" w:space="0" w:color="auto"/>
        </w:rPr>
        <w:t>與</w:t>
      </w:r>
      <w:r w:rsidRPr="004A6C72">
        <w:rPr>
          <w:b/>
          <w:szCs w:val="20"/>
          <w:bdr w:val="single" w:sz="4" w:space="0" w:color="auto"/>
        </w:rPr>
        <w:t>辟支佛智慧</w:t>
      </w:r>
      <w:bookmarkEnd w:id="1401"/>
    </w:p>
    <w:p w:rsidR="00BA09FC" w:rsidRDefault="00BA09FC" w:rsidP="00BA09FC">
      <w:pPr>
        <w:ind w:leftChars="100" w:left="240"/>
        <w:jc w:val="both"/>
        <w:rPr>
          <w:b/>
          <w:szCs w:val="23"/>
        </w:rPr>
      </w:pPr>
      <w:bookmarkStart w:id="1402" w:name="0266b14"/>
      <w:r w:rsidRPr="004A6C72">
        <w:rPr>
          <w:rFonts w:hint="eastAsia"/>
          <w:b/>
          <w:szCs w:val="20"/>
          <w:bdr w:val="single" w:sz="4" w:space="0" w:color="auto"/>
        </w:rPr>
        <w:t>（一）</w:t>
      </w:r>
      <w:r w:rsidRPr="004A6C72">
        <w:rPr>
          <w:b/>
          <w:szCs w:val="20"/>
          <w:bdr w:val="single" w:sz="4" w:space="0" w:color="auto"/>
        </w:rPr>
        <w:t>聲聞智慧</w:t>
      </w:r>
    </w:p>
    <w:p w:rsidR="00BA09FC" w:rsidRPr="004A6C72" w:rsidRDefault="00BA09FC" w:rsidP="00BA09FC">
      <w:pPr>
        <w:ind w:leftChars="150" w:left="360"/>
        <w:jc w:val="both"/>
        <w:rPr>
          <w:b/>
          <w:szCs w:val="20"/>
          <w:bdr w:val="single" w:sz="4" w:space="0" w:color="auto"/>
        </w:rPr>
      </w:pP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以總相</w:t>
      </w:r>
      <w:r w:rsidRPr="004A6C72">
        <w:rPr>
          <w:rFonts w:hint="eastAsia"/>
          <w:b/>
          <w:szCs w:val="20"/>
          <w:bdr w:val="single" w:sz="4" w:space="0" w:color="auto"/>
        </w:rPr>
        <w:t>、</w:t>
      </w:r>
      <w:r w:rsidRPr="004A6C72">
        <w:rPr>
          <w:b/>
          <w:szCs w:val="20"/>
          <w:bdr w:val="single" w:sz="4" w:space="0" w:color="auto"/>
        </w:rPr>
        <w:t>別相觀諸法實相</w:t>
      </w:r>
      <w:bookmarkEnd w:id="1402"/>
    </w:p>
    <w:p w:rsidR="00BA09FC" w:rsidRPr="004A6C72" w:rsidRDefault="00BA09FC" w:rsidP="00BA09FC">
      <w:pPr>
        <w:spacing w:beforeLines="30" w:before="108"/>
        <w:ind w:leftChars="150" w:left="360"/>
        <w:jc w:val="both"/>
        <w:rPr>
          <w:b/>
          <w:szCs w:val="20"/>
          <w:bdr w:val="single" w:sz="4" w:space="0" w:color="auto"/>
        </w:rPr>
      </w:pPr>
      <w:bookmarkStart w:id="1403" w:name="0266b17"/>
      <w:r w:rsidRPr="004A6C72">
        <w:rPr>
          <w:rFonts w:hint="eastAsia"/>
          <w:b/>
          <w:szCs w:val="20"/>
          <w:bdr w:val="single" w:sz="4" w:space="0" w:color="auto"/>
        </w:rPr>
        <w:t>2</w:t>
      </w:r>
      <w:r w:rsidRPr="004A6C72">
        <w:rPr>
          <w:rFonts w:hint="eastAsia"/>
          <w:b/>
          <w:szCs w:val="20"/>
          <w:bdr w:val="single" w:sz="4" w:space="0" w:color="auto"/>
        </w:rPr>
        <w:t>、</w:t>
      </w:r>
      <w:r w:rsidRPr="004A6C72">
        <w:rPr>
          <w:b/>
          <w:szCs w:val="20"/>
          <w:bdr w:val="single" w:sz="4" w:space="0" w:color="auto"/>
        </w:rPr>
        <w:t>分別</w:t>
      </w:r>
      <w:r w:rsidRPr="004A6C72">
        <w:rPr>
          <w:rFonts w:ascii="新細明體" w:hAnsi="新細明體"/>
          <w:b/>
          <w:szCs w:val="20"/>
          <w:bdr w:val="single" w:sz="4" w:space="0" w:color="auto"/>
        </w:rPr>
        <w:t>二門</w:t>
      </w:r>
      <w:r w:rsidRPr="004A6C72">
        <w:rPr>
          <w:b/>
          <w:szCs w:val="20"/>
          <w:bdr w:val="single" w:sz="4" w:space="0" w:color="auto"/>
        </w:rPr>
        <w:t>諸法</w:t>
      </w:r>
      <w:bookmarkEnd w:id="1403"/>
    </w:p>
    <w:p w:rsidR="00BA09FC" w:rsidRPr="004A6C72" w:rsidRDefault="00BA09FC" w:rsidP="00BA09FC">
      <w:pPr>
        <w:spacing w:beforeLines="30" w:before="108" w:line="370" w:lineRule="exact"/>
        <w:ind w:leftChars="150" w:left="360"/>
        <w:jc w:val="both"/>
        <w:rPr>
          <w:b/>
          <w:szCs w:val="20"/>
          <w:bdr w:val="single" w:sz="4" w:space="0" w:color="auto"/>
        </w:rPr>
      </w:pPr>
      <w:bookmarkStart w:id="1404" w:name="0266b20"/>
      <w:r w:rsidRPr="004A6C72">
        <w:rPr>
          <w:rFonts w:hint="eastAsia"/>
          <w:b/>
          <w:szCs w:val="20"/>
          <w:bdr w:val="single" w:sz="4" w:space="0" w:color="auto"/>
        </w:rPr>
        <w:t>3</w:t>
      </w:r>
      <w:r w:rsidRPr="004A6C72">
        <w:rPr>
          <w:rFonts w:hint="eastAsia"/>
          <w:b/>
          <w:szCs w:val="20"/>
          <w:bdr w:val="single" w:sz="4" w:space="0" w:color="auto"/>
        </w:rPr>
        <w:t>、</w:t>
      </w:r>
      <w:r w:rsidRPr="004A6C72">
        <w:rPr>
          <w:b/>
          <w:szCs w:val="20"/>
          <w:bdr w:val="single" w:sz="4" w:space="0" w:color="auto"/>
        </w:rPr>
        <w:t>分別</w:t>
      </w:r>
      <w:r w:rsidRPr="004A6C72">
        <w:rPr>
          <w:rFonts w:hint="eastAsia"/>
          <w:b/>
          <w:szCs w:val="20"/>
          <w:bdr w:val="single" w:sz="4" w:space="0" w:color="auto"/>
        </w:rPr>
        <w:t>三</w:t>
      </w:r>
      <w:r w:rsidRPr="004A6C72">
        <w:rPr>
          <w:b/>
          <w:szCs w:val="20"/>
          <w:bdr w:val="single" w:sz="4" w:space="0" w:color="auto"/>
        </w:rPr>
        <w:t>門諸法</w:t>
      </w:r>
      <w:bookmarkEnd w:id="1404"/>
    </w:p>
    <w:p w:rsidR="00BA09FC" w:rsidRPr="004A6C72" w:rsidRDefault="00BA09FC" w:rsidP="00BA09FC">
      <w:pPr>
        <w:spacing w:beforeLines="30" w:before="108" w:line="370" w:lineRule="exact"/>
        <w:ind w:leftChars="150" w:left="360"/>
        <w:jc w:val="both"/>
        <w:rPr>
          <w:b/>
          <w:szCs w:val="20"/>
          <w:bdr w:val="single" w:sz="4" w:space="0" w:color="auto"/>
        </w:rPr>
      </w:pPr>
      <w:bookmarkStart w:id="1405" w:name="0266b23"/>
      <w:r w:rsidRPr="004A6C72">
        <w:rPr>
          <w:rFonts w:hint="eastAsia"/>
          <w:b/>
          <w:szCs w:val="20"/>
          <w:bdr w:val="single" w:sz="4" w:space="0" w:color="auto"/>
        </w:rPr>
        <w:t>4</w:t>
      </w:r>
      <w:r w:rsidRPr="004A6C72">
        <w:rPr>
          <w:rFonts w:hint="eastAsia"/>
          <w:b/>
          <w:szCs w:val="20"/>
          <w:bdr w:val="single" w:sz="4" w:space="0" w:color="auto"/>
        </w:rPr>
        <w:t>、</w:t>
      </w:r>
      <w:r w:rsidRPr="004A6C72">
        <w:rPr>
          <w:b/>
          <w:szCs w:val="20"/>
          <w:bdr w:val="single" w:sz="4" w:space="0" w:color="auto"/>
        </w:rPr>
        <w:t>分別</w:t>
      </w:r>
      <w:r w:rsidRPr="004A6C72">
        <w:rPr>
          <w:rFonts w:hint="eastAsia"/>
          <w:b/>
          <w:szCs w:val="20"/>
          <w:bdr w:val="single" w:sz="4" w:space="0" w:color="auto"/>
        </w:rPr>
        <w:t>四</w:t>
      </w:r>
      <w:r w:rsidRPr="004A6C72">
        <w:rPr>
          <w:b/>
          <w:szCs w:val="20"/>
          <w:bdr w:val="single" w:sz="4" w:space="0" w:color="auto"/>
        </w:rPr>
        <w:t>門諸法</w:t>
      </w:r>
      <w:bookmarkEnd w:id="1405"/>
    </w:p>
    <w:p w:rsidR="00BA09FC" w:rsidRPr="004A6C72" w:rsidRDefault="00BA09FC" w:rsidP="00BA09FC">
      <w:pPr>
        <w:spacing w:beforeLines="30" w:before="108" w:line="370" w:lineRule="exact"/>
        <w:ind w:leftChars="150" w:left="360"/>
        <w:jc w:val="both"/>
        <w:rPr>
          <w:b/>
          <w:szCs w:val="20"/>
          <w:bdr w:val="single" w:sz="4" w:space="0" w:color="auto"/>
        </w:rPr>
      </w:pPr>
      <w:bookmarkStart w:id="1406" w:name="0266b27"/>
      <w:r w:rsidRPr="004A6C72">
        <w:rPr>
          <w:rFonts w:hint="eastAsia"/>
          <w:b/>
          <w:szCs w:val="20"/>
          <w:bdr w:val="single" w:sz="4" w:space="0" w:color="auto"/>
        </w:rPr>
        <w:t>5</w:t>
      </w:r>
      <w:r w:rsidRPr="004A6C72">
        <w:rPr>
          <w:rFonts w:hint="eastAsia"/>
          <w:b/>
          <w:szCs w:val="20"/>
          <w:bdr w:val="single" w:sz="4" w:space="0" w:color="auto"/>
        </w:rPr>
        <w:t>、厭世間、念涅槃</w:t>
      </w:r>
      <w:bookmarkEnd w:id="1406"/>
    </w:p>
    <w:p w:rsidR="00BA09FC" w:rsidRPr="004A6C72" w:rsidRDefault="00BA09FC" w:rsidP="00BA09FC">
      <w:pPr>
        <w:spacing w:beforeLines="30" w:before="108" w:line="370" w:lineRule="exact"/>
        <w:ind w:leftChars="150" w:left="360"/>
        <w:jc w:val="both"/>
        <w:rPr>
          <w:rFonts w:ascii="新細明體" w:hAnsi="新細明體"/>
          <w:b/>
          <w:szCs w:val="20"/>
          <w:bdr w:val="single" w:sz="4" w:space="0" w:color="auto"/>
        </w:rPr>
      </w:pPr>
      <w:bookmarkStart w:id="1407" w:name="0266c02"/>
      <w:r w:rsidRPr="004A6C72">
        <w:rPr>
          <w:b/>
          <w:szCs w:val="20"/>
          <w:bdr w:val="single" w:sz="4" w:space="0" w:color="auto"/>
        </w:rPr>
        <w:t>6</w:t>
      </w:r>
      <w:r w:rsidRPr="004A6C72">
        <w:rPr>
          <w:rFonts w:ascii="新細明體" w:hAnsi="新細明體" w:hint="eastAsia"/>
          <w:b/>
          <w:szCs w:val="20"/>
          <w:bdr w:val="single" w:sz="4" w:space="0" w:color="auto"/>
        </w:rPr>
        <w:t>、無大悲方便，</w:t>
      </w:r>
      <w:r w:rsidRPr="004A6C72">
        <w:rPr>
          <w:rFonts w:ascii="新細明體" w:hAnsi="新細明體"/>
          <w:b/>
          <w:szCs w:val="20"/>
          <w:bdr w:val="single" w:sz="4" w:space="0" w:color="auto"/>
        </w:rPr>
        <w:t>不求一切種智</w:t>
      </w:r>
      <w:r w:rsidRPr="004A6C72">
        <w:rPr>
          <w:rFonts w:ascii="新細明體" w:hAnsi="新細明體" w:hint="eastAsia"/>
          <w:b/>
          <w:szCs w:val="20"/>
          <w:bdr w:val="single" w:sz="4" w:space="0" w:color="auto"/>
        </w:rPr>
        <w:t>，但厭</w:t>
      </w:r>
      <w:r w:rsidRPr="004A6C72">
        <w:rPr>
          <w:rFonts w:ascii="新細明體" w:hAnsi="新細明體"/>
          <w:b/>
          <w:szCs w:val="20"/>
          <w:bdr w:val="single" w:sz="4" w:space="0" w:color="auto"/>
        </w:rPr>
        <w:t>老病死</w:t>
      </w:r>
      <w:r w:rsidRPr="004A6C72">
        <w:rPr>
          <w:rFonts w:ascii="新細明體" w:hAnsi="新細明體" w:hint="eastAsia"/>
          <w:b/>
          <w:szCs w:val="20"/>
          <w:bdr w:val="single" w:sz="4" w:space="0" w:color="auto"/>
        </w:rPr>
        <w:t>，</w:t>
      </w:r>
      <w:r w:rsidRPr="004A6C72">
        <w:rPr>
          <w:rFonts w:ascii="新細明體" w:hAnsi="新細明體"/>
          <w:b/>
          <w:szCs w:val="20"/>
          <w:bdr w:val="single" w:sz="4" w:space="0" w:color="auto"/>
        </w:rPr>
        <w:t>直趣涅槃</w:t>
      </w:r>
      <w:bookmarkEnd w:id="1407"/>
    </w:p>
    <w:p w:rsidR="00BA09FC" w:rsidRDefault="00BA09FC" w:rsidP="00BA09FC">
      <w:pPr>
        <w:spacing w:beforeLines="30" w:before="108" w:line="370" w:lineRule="exact"/>
        <w:ind w:leftChars="100" w:left="240"/>
        <w:jc w:val="both"/>
        <w:rPr>
          <w:rStyle w:val="a8"/>
        </w:rPr>
      </w:pPr>
      <w:bookmarkStart w:id="1408" w:name="0266c07"/>
      <w:r w:rsidRPr="004A6C72">
        <w:rPr>
          <w:rFonts w:hint="eastAsia"/>
          <w:b/>
          <w:szCs w:val="20"/>
          <w:bdr w:val="single" w:sz="4" w:space="0" w:color="auto"/>
        </w:rPr>
        <w:t>（二）</w:t>
      </w:r>
      <w:r w:rsidRPr="004A6C72">
        <w:rPr>
          <w:b/>
          <w:szCs w:val="20"/>
          <w:bdr w:val="single" w:sz="4" w:space="0" w:color="auto"/>
        </w:rPr>
        <w:t>辟支佛智慧</w:t>
      </w:r>
      <w:bookmarkEnd w:id="1408"/>
    </w:p>
    <w:p w:rsidR="00BA09FC" w:rsidRPr="004A6C72" w:rsidRDefault="00BA09FC" w:rsidP="00BA09FC">
      <w:pPr>
        <w:spacing w:line="370" w:lineRule="exact"/>
        <w:ind w:leftChars="150" w:left="360"/>
        <w:jc w:val="both"/>
        <w:rPr>
          <w:b/>
          <w:szCs w:val="20"/>
          <w:bdr w:val="single" w:sz="4" w:space="0" w:color="auto"/>
        </w:rPr>
      </w:pPr>
      <w:bookmarkStart w:id="1409" w:name="0266c09"/>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時：佛不在世，亦無佛法</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p.282</w:t>
      </w:r>
      <w:r w:rsidRPr="004A6C72">
        <w:rPr>
          <w:rFonts w:hAnsi="新細明體"/>
          <w:szCs w:val="20"/>
        </w:rPr>
        <w:t>）</w:t>
      </w:r>
      <w:bookmarkEnd w:id="1409"/>
    </w:p>
    <w:p w:rsidR="00BA09FC" w:rsidRPr="004A6C72" w:rsidRDefault="00BA09FC" w:rsidP="00BA09FC">
      <w:pPr>
        <w:keepNext/>
        <w:spacing w:beforeLines="30" w:before="108" w:line="356" w:lineRule="exact"/>
        <w:ind w:leftChars="150" w:left="360"/>
        <w:jc w:val="both"/>
        <w:rPr>
          <w:b/>
          <w:szCs w:val="20"/>
          <w:bdr w:val="single" w:sz="4" w:space="0" w:color="auto"/>
        </w:rPr>
      </w:pPr>
      <w:bookmarkStart w:id="1410" w:name="0266c10"/>
      <w:r w:rsidRPr="004A6C72">
        <w:rPr>
          <w:rFonts w:hint="eastAsia"/>
          <w:b/>
          <w:szCs w:val="20"/>
          <w:bdr w:val="single" w:sz="4" w:space="0" w:color="auto"/>
        </w:rPr>
        <w:t>2</w:t>
      </w:r>
      <w:r w:rsidRPr="004A6C72">
        <w:rPr>
          <w:rFonts w:hint="eastAsia"/>
          <w:b/>
          <w:szCs w:val="20"/>
          <w:bdr w:val="single" w:sz="4" w:space="0" w:color="auto"/>
        </w:rPr>
        <w:t>、根：</w:t>
      </w:r>
      <w:r w:rsidRPr="004A6C72">
        <w:rPr>
          <w:b/>
          <w:szCs w:val="20"/>
          <w:bdr w:val="single" w:sz="4" w:space="0" w:color="auto"/>
        </w:rPr>
        <w:t>利根</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p.282</w:t>
      </w:r>
      <w:r w:rsidRPr="004A6C72">
        <w:rPr>
          <w:rFonts w:hAnsi="新細明體"/>
          <w:szCs w:val="20"/>
        </w:rPr>
        <w:t>）</w:t>
      </w:r>
    </w:p>
    <w:p w:rsidR="00BA09FC" w:rsidRPr="004A6C72" w:rsidRDefault="00BA09FC" w:rsidP="00BA09FC">
      <w:pPr>
        <w:spacing w:beforeLines="30" w:before="108" w:line="356" w:lineRule="exact"/>
        <w:ind w:leftChars="150" w:left="360"/>
        <w:jc w:val="both"/>
        <w:rPr>
          <w:b/>
          <w:szCs w:val="20"/>
          <w:bdr w:val="single" w:sz="4" w:space="0" w:color="auto"/>
        </w:rPr>
      </w:pPr>
      <w:r w:rsidRPr="004A6C72">
        <w:rPr>
          <w:rFonts w:hint="eastAsia"/>
          <w:b/>
          <w:szCs w:val="20"/>
          <w:bdr w:val="single" w:sz="4" w:space="0" w:color="auto"/>
        </w:rPr>
        <w:t>3</w:t>
      </w:r>
      <w:r w:rsidRPr="004A6C72">
        <w:rPr>
          <w:rFonts w:hint="eastAsia"/>
          <w:b/>
          <w:szCs w:val="20"/>
          <w:bdr w:val="single" w:sz="4" w:space="0" w:color="auto"/>
        </w:rPr>
        <w:t>、</w:t>
      </w:r>
      <w:r w:rsidRPr="004A6C72">
        <w:rPr>
          <w:b/>
          <w:szCs w:val="20"/>
          <w:bdr w:val="single" w:sz="4" w:space="0" w:color="auto"/>
        </w:rPr>
        <w:t>智：法相是同，智慧深入</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p.282</w:t>
      </w:r>
      <w:r w:rsidRPr="004A6C72">
        <w:rPr>
          <w:rFonts w:hAnsi="新細明體"/>
          <w:szCs w:val="20"/>
        </w:rPr>
        <w:t>）</w:t>
      </w:r>
      <w:bookmarkEnd w:id="1410"/>
    </w:p>
    <w:p w:rsidR="00BA09FC" w:rsidRPr="004A6C72" w:rsidRDefault="00BA09FC" w:rsidP="00BA09FC">
      <w:pPr>
        <w:spacing w:beforeLines="30" w:before="108" w:line="356" w:lineRule="exact"/>
        <w:ind w:leftChars="150" w:left="360"/>
        <w:jc w:val="both"/>
        <w:rPr>
          <w:b/>
          <w:szCs w:val="20"/>
          <w:bdr w:val="single" w:sz="4" w:space="0" w:color="auto"/>
        </w:rPr>
      </w:pPr>
      <w:bookmarkStart w:id="1411" w:name="0266c11"/>
      <w:r w:rsidRPr="004A6C72">
        <w:rPr>
          <w:rFonts w:hint="eastAsia"/>
          <w:b/>
          <w:szCs w:val="20"/>
          <w:bdr w:val="single" w:sz="4" w:space="0" w:color="auto"/>
        </w:rPr>
        <w:t>4</w:t>
      </w:r>
      <w:r w:rsidRPr="004A6C72">
        <w:rPr>
          <w:rFonts w:hint="eastAsia"/>
          <w:b/>
          <w:szCs w:val="20"/>
          <w:bdr w:val="single" w:sz="4" w:space="0" w:color="auto"/>
        </w:rPr>
        <w:t>、</w:t>
      </w:r>
      <w:r w:rsidRPr="004A6C72">
        <w:rPr>
          <w:b/>
          <w:szCs w:val="20"/>
          <w:bdr w:val="single" w:sz="4" w:space="0" w:color="auto"/>
        </w:rPr>
        <w:t>福</w:t>
      </w:r>
      <w:r w:rsidRPr="004A6C72">
        <w:rPr>
          <w:rFonts w:hint="eastAsia"/>
          <w:b/>
          <w:szCs w:val="20"/>
          <w:bdr w:val="single" w:sz="4" w:space="0" w:color="auto"/>
        </w:rPr>
        <w:t>德</w:t>
      </w:r>
    </w:p>
    <w:p w:rsidR="00BA09FC" w:rsidRPr="004A6C72" w:rsidRDefault="00BA09FC" w:rsidP="00BA09FC">
      <w:pPr>
        <w:spacing w:line="356" w:lineRule="exact"/>
        <w:ind w:leftChars="200" w:left="480"/>
        <w:jc w:val="both"/>
        <w:rPr>
          <w:b/>
          <w:szCs w:val="20"/>
          <w:bdr w:val="single" w:sz="4" w:space="0" w:color="auto"/>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有一相乃至三十一相</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p.282</w:t>
      </w:r>
      <w:r w:rsidRPr="004A6C72">
        <w:rPr>
          <w:rFonts w:hAnsi="新細明體"/>
          <w:szCs w:val="20"/>
        </w:rPr>
        <w:t>）</w:t>
      </w:r>
      <w:bookmarkEnd w:id="1411"/>
    </w:p>
    <w:p w:rsidR="00BA09FC" w:rsidRPr="004A6C72" w:rsidRDefault="00BA09FC" w:rsidP="00BA09FC">
      <w:pPr>
        <w:spacing w:beforeLines="30" w:before="108" w:line="356" w:lineRule="exact"/>
        <w:ind w:leftChars="200" w:left="480"/>
        <w:jc w:val="both"/>
        <w:rPr>
          <w:b/>
          <w:szCs w:val="20"/>
          <w:bdr w:val="single" w:sz="4" w:space="0" w:color="auto"/>
        </w:rPr>
      </w:pPr>
      <w:bookmarkStart w:id="1412" w:name="0266c12"/>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w:t>
      </w:r>
      <w:r w:rsidRPr="004A6C72">
        <w:rPr>
          <w:b/>
          <w:szCs w:val="20"/>
          <w:bdr w:val="single" w:sz="4" w:space="0" w:color="auto"/>
        </w:rPr>
        <w:t>先佛法中得聖法，法滅成羅漢，名無相辟支</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p.282</w:t>
      </w:r>
      <w:r w:rsidRPr="004A6C72">
        <w:rPr>
          <w:rFonts w:hAnsi="新細明體"/>
          <w:szCs w:val="20"/>
        </w:rPr>
        <w:t>）</w:t>
      </w:r>
      <w:bookmarkEnd w:id="1412"/>
    </w:p>
    <w:p w:rsidR="00BA09FC" w:rsidRPr="004A6C72" w:rsidRDefault="00BA09FC" w:rsidP="00BA09FC">
      <w:pPr>
        <w:spacing w:beforeLines="30" w:before="108" w:line="356" w:lineRule="exact"/>
        <w:ind w:leftChars="150" w:left="360"/>
        <w:jc w:val="both"/>
        <w:rPr>
          <w:b/>
          <w:szCs w:val="20"/>
          <w:bdr w:val="single" w:sz="4" w:space="0" w:color="auto"/>
        </w:rPr>
      </w:pPr>
      <w:bookmarkStart w:id="1413" w:name="0266c14"/>
      <w:r w:rsidRPr="004A6C72">
        <w:rPr>
          <w:rFonts w:hint="eastAsia"/>
          <w:b/>
          <w:szCs w:val="20"/>
          <w:bdr w:val="single" w:sz="4" w:space="0" w:color="auto"/>
        </w:rPr>
        <w:t>5</w:t>
      </w:r>
      <w:r w:rsidRPr="004A6C72">
        <w:rPr>
          <w:rFonts w:hint="eastAsia"/>
          <w:b/>
          <w:szCs w:val="20"/>
          <w:bdr w:val="single" w:sz="4" w:space="0" w:color="auto"/>
        </w:rPr>
        <w:t>、得解脫所需時劫</w:t>
      </w:r>
    </w:p>
    <w:p w:rsidR="00BA09FC" w:rsidRPr="004A6C72" w:rsidRDefault="00BA09FC" w:rsidP="00BA09FC">
      <w:pPr>
        <w:spacing w:line="356" w:lineRule="exact"/>
        <w:ind w:leftChars="200" w:left="480"/>
        <w:jc w:val="both"/>
        <w:rPr>
          <w:b/>
          <w:szCs w:val="20"/>
          <w:bdr w:val="single" w:sz="4" w:space="0" w:color="auto"/>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辟支佛</w:t>
      </w:r>
      <w:r w:rsidRPr="004A6C72">
        <w:rPr>
          <w:rFonts w:hint="eastAsia"/>
          <w:b/>
          <w:szCs w:val="20"/>
          <w:bdr w:val="single" w:sz="4" w:space="0" w:color="auto"/>
        </w:rPr>
        <w:t>：</w:t>
      </w:r>
      <w:r w:rsidRPr="004A6C72">
        <w:rPr>
          <w:b/>
          <w:szCs w:val="20"/>
          <w:bdr w:val="single" w:sz="4" w:space="0" w:color="auto"/>
        </w:rPr>
        <w:t>疾者四世，久者百劫</w:t>
      </w:r>
      <w:r w:rsidRPr="004A6C72">
        <w:rPr>
          <w:rFonts w:hAnsi="新細明體"/>
          <w:szCs w:val="20"/>
        </w:rPr>
        <w:t>（印順法師，《大智度論筆記》〔</w:t>
      </w:r>
      <w:r w:rsidRPr="004A6C72">
        <w:rPr>
          <w:szCs w:val="20"/>
        </w:rPr>
        <w:t>D032</w:t>
      </w:r>
      <w:r w:rsidRPr="004A6C72">
        <w:rPr>
          <w:rFonts w:hAnsi="新細明體"/>
          <w:szCs w:val="20"/>
        </w:rPr>
        <w:t>〕</w:t>
      </w:r>
      <w:r w:rsidRPr="004A6C72">
        <w:rPr>
          <w:szCs w:val="20"/>
        </w:rPr>
        <w:t>p.28</w:t>
      </w:r>
      <w:r w:rsidRPr="004A6C72">
        <w:rPr>
          <w:rFonts w:hint="eastAsia"/>
          <w:szCs w:val="20"/>
        </w:rPr>
        <w:t>3</w:t>
      </w:r>
      <w:r w:rsidRPr="004A6C72">
        <w:rPr>
          <w:rFonts w:hAnsi="新細明體"/>
          <w:szCs w:val="20"/>
        </w:rPr>
        <w:t>）</w:t>
      </w:r>
      <w:bookmarkEnd w:id="1413"/>
    </w:p>
    <w:p w:rsidR="00BA09FC" w:rsidRPr="004A6C72" w:rsidRDefault="00BA09FC" w:rsidP="00BA09FC">
      <w:pPr>
        <w:spacing w:beforeLines="30" w:before="108" w:line="356" w:lineRule="exact"/>
        <w:ind w:leftChars="200" w:left="480"/>
        <w:jc w:val="both"/>
        <w:rPr>
          <w:b/>
          <w:szCs w:val="20"/>
          <w:bdr w:val="single" w:sz="4" w:space="0" w:color="auto"/>
        </w:rPr>
      </w:pPr>
      <w:bookmarkStart w:id="1414" w:name="0266c15"/>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）聲聞：</w:t>
      </w:r>
      <w:r w:rsidRPr="004A6C72">
        <w:rPr>
          <w:b/>
          <w:szCs w:val="20"/>
          <w:bdr w:val="single" w:sz="4" w:space="0" w:color="auto"/>
        </w:rPr>
        <w:t>疾者</w:t>
      </w:r>
      <w:r w:rsidRPr="004A6C72">
        <w:rPr>
          <w:rFonts w:hint="eastAsia"/>
          <w:b/>
          <w:szCs w:val="20"/>
          <w:bdr w:val="single" w:sz="4" w:space="0" w:color="auto"/>
        </w:rPr>
        <w:t>三</w:t>
      </w:r>
      <w:r w:rsidRPr="004A6C72">
        <w:rPr>
          <w:b/>
          <w:szCs w:val="20"/>
          <w:bdr w:val="single" w:sz="4" w:space="0" w:color="auto"/>
        </w:rPr>
        <w:t>世，久者</w:t>
      </w:r>
      <w:r w:rsidRPr="004A6C72">
        <w:rPr>
          <w:rFonts w:hint="eastAsia"/>
          <w:b/>
          <w:szCs w:val="20"/>
          <w:bdr w:val="single" w:sz="4" w:space="0" w:color="auto"/>
        </w:rPr>
        <w:t>六十</w:t>
      </w:r>
      <w:r w:rsidRPr="004A6C72">
        <w:rPr>
          <w:b/>
          <w:szCs w:val="20"/>
          <w:bdr w:val="single" w:sz="4" w:space="0" w:color="auto"/>
        </w:rPr>
        <w:t>劫</w:t>
      </w:r>
      <w:bookmarkEnd w:id="1414"/>
    </w:p>
    <w:p w:rsidR="00BA09FC" w:rsidRPr="004A6C72" w:rsidRDefault="00BA09FC" w:rsidP="00BA09FC">
      <w:pPr>
        <w:spacing w:beforeLines="30" w:before="108" w:line="356" w:lineRule="exact"/>
        <w:ind w:leftChars="50" w:left="120"/>
        <w:jc w:val="both"/>
        <w:rPr>
          <w:b/>
          <w:szCs w:val="20"/>
          <w:bdr w:val="single" w:sz="4" w:space="0" w:color="auto"/>
        </w:rPr>
      </w:pPr>
      <w:bookmarkStart w:id="1415" w:name="0266c16"/>
      <w:r w:rsidRPr="004A6C72">
        <w:rPr>
          <w:rFonts w:hint="eastAsia"/>
          <w:b/>
          <w:szCs w:val="20"/>
          <w:bdr w:val="single" w:sz="4" w:space="0" w:color="auto"/>
        </w:rPr>
        <w:t>二、佛說四沙門果、四聖人、五佛子、三菩提中皆無菩薩，云何言菩薩勝一切二乘智慧</w:t>
      </w:r>
      <w:bookmarkEnd w:id="1415"/>
    </w:p>
    <w:p w:rsidR="00BA09FC" w:rsidRPr="004A6C72" w:rsidRDefault="00BA09FC" w:rsidP="00BA09FC">
      <w:pPr>
        <w:spacing w:line="356" w:lineRule="exact"/>
        <w:ind w:leftChars="100" w:left="240"/>
        <w:jc w:val="both"/>
        <w:rPr>
          <w:b/>
          <w:szCs w:val="20"/>
          <w:bdr w:val="single" w:sz="4" w:space="0" w:color="auto"/>
        </w:rPr>
      </w:pPr>
      <w:bookmarkStart w:id="1416" w:name="0266c21"/>
      <w:r w:rsidRPr="004A6C72">
        <w:rPr>
          <w:rFonts w:hint="eastAsia"/>
          <w:b/>
          <w:szCs w:val="20"/>
          <w:bdr w:val="single" w:sz="4" w:space="0" w:color="auto"/>
        </w:rPr>
        <w:t>（一）</w:t>
      </w:r>
      <w:r w:rsidRPr="004A6C72">
        <w:rPr>
          <w:b/>
          <w:szCs w:val="20"/>
          <w:bdr w:val="single" w:sz="4" w:space="0" w:color="auto"/>
        </w:rPr>
        <w:t>聲聞法小故但讚聲聞事</w:t>
      </w:r>
      <w:r w:rsidRPr="004A6C72">
        <w:rPr>
          <w:rFonts w:hint="eastAsia"/>
          <w:b/>
          <w:szCs w:val="20"/>
          <w:bdr w:val="single" w:sz="4" w:space="0" w:color="auto"/>
        </w:rPr>
        <w:t>，</w:t>
      </w:r>
      <w:r w:rsidRPr="004A6C72">
        <w:rPr>
          <w:b/>
          <w:szCs w:val="20"/>
          <w:bdr w:val="single" w:sz="4" w:space="0" w:color="auto"/>
        </w:rPr>
        <w:t>摩訶衍廣大故處處讚菩薩</w:t>
      </w:r>
      <w:r w:rsidRPr="004A6C72">
        <w:rPr>
          <w:rFonts w:hint="eastAsia"/>
          <w:b/>
          <w:szCs w:val="20"/>
          <w:bdr w:val="single" w:sz="4" w:space="0" w:color="auto"/>
        </w:rPr>
        <w:t>事</w:t>
      </w:r>
      <w:bookmarkEnd w:id="1416"/>
    </w:p>
    <w:p w:rsidR="00BA09FC" w:rsidRPr="004A6C72" w:rsidRDefault="00BA09FC" w:rsidP="00BA09FC">
      <w:pPr>
        <w:spacing w:beforeLines="30" w:before="108"/>
        <w:ind w:leftChars="100" w:left="240"/>
        <w:jc w:val="both"/>
        <w:rPr>
          <w:rFonts w:ascii="新細明體" w:hAnsi="新細明體"/>
          <w:b/>
          <w:bCs/>
          <w:bdr w:val="single" w:sz="4" w:space="0" w:color="auto"/>
        </w:rPr>
      </w:pPr>
      <w:bookmarkStart w:id="1417" w:name="0266c28"/>
      <w:r w:rsidRPr="004A6C72">
        <w:rPr>
          <w:rFonts w:hint="eastAsia"/>
          <w:b/>
          <w:szCs w:val="20"/>
          <w:bdr w:val="single" w:sz="4" w:space="0" w:color="auto"/>
        </w:rPr>
        <w:t>（二）舉《</w:t>
      </w:r>
      <w:r w:rsidRPr="004A6C72">
        <w:rPr>
          <w:b/>
          <w:szCs w:val="20"/>
          <w:bdr w:val="single" w:sz="4" w:space="0" w:color="auto"/>
        </w:rPr>
        <w:t>寶頂經</w:t>
      </w:r>
      <w:r w:rsidRPr="004A6C72">
        <w:rPr>
          <w:rFonts w:hint="eastAsia"/>
          <w:b/>
          <w:szCs w:val="20"/>
          <w:bdr w:val="single" w:sz="4" w:space="0" w:color="auto"/>
        </w:rPr>
        <w:t>》</w:t>
      </w:r>
      <w:bookmarkEnd w:id="1417"/>
    </w:p>
    <w:p w:rsidR="00BA09FC" w:rsidRPr="004A6C72" w:rsidRDefault="00BA09FC" w:rsidP="00BA09FC">
      <w:pPr>
        <w:spacing w:beforeLines="30" w:before="108"/>
        <w:ind w:leftChars="100" w:left="240"/>
        <w:jc w:val="both"/>
        <w:rPr>
          <w:rFonts w:ascii="新細明體" w:hAnsi="新細明體"/>
          <w:b/>
          <w:bCs/>
          <w:szCs w:val="20"/>
          <w:bdr w:val="single" w:sz="4" w:space="0" w:color="auto"/>
        </w:rPr>
      </w:pPr>
      <w:bookmarkStart w:id="1418" w:name="0267a12"/>
      <w:r w:rsidRPr="004A6C72">
        <w:rPr>
          <w:rFonts w:hint="eastAsia"/>
          <w:b/>
          <w:szCs w:val="20"/>
          <w:bdr w:val="single" w:sz="4" w:space="0" w:color="auto"/>
        </w:rPr>
        <w:t>（三）舉《</w:t>
      </w:r>
      <w:r w:rsidRPr="004A6C72">
        <w:rPr>
          <w:b/>
          <w:szCs w:val="20"/>
          <w:bdr w:val="single" w:sz="4" w:space="0" w:color="auto"/>
        </w:rPr>
        <w:t>明網經</w:t>
      </w:r>
      <w:r w:rsidRPr="004A6C72">
        <w:rPr>
          <w:rFonts w:hint="eastAsia"/>
          <w:b/>
          <w:szCs w:val="20"/>
          <w:bdr w:val="single" w:sz="4" w:space="0" w:color="auto"/>
        </w:rPr>
        <w:t>》</w:t>
      </w:r>
      <w:bookmarkEnd w:id="1418"/>
    </w:p>
    <w:p w:rsidR="00BA09FC" w:rsidRPr="004A6C72" w:rsidRDefault="00BA09FC" w:rsidP="00BA09FC">
      <w:pPr>
        <w:spacing w:beforeLines="30" w:before="108"/>
        <w:ind w:leftChars="100" w:left="240"/>
        <w:jc w:val="both"/>
        <w:rPr>
          <w:rFonts w:ascii="新細明體" w:hAnsi="新細明體"/>
          <w:b/>
          <w:bCs/>
          <w:bdr w:val="single" w:sz="4" w:space="0" w:color="auto"/>
        </w:rPr>
      </w:pPr>
      <w:bookmarkStart w:id="1419" w:name="0267c07"/>
      <w:r w:rsidRPr="004A6C72">
        <w:rPr>
          <w:rFonts w:hint="eastAsia"/>
          <w:b/>
          <w:szCs w:val="20"/>
          <w:bdr w:val="single" w:sz="4" w:space="0" w:color="auto"/>
        </w:rPr>
        <w:t>（四）舉</w:t>
      </w:r>
      <w:r w:rsidRPr="004A6C72">
        <w:rPr>
          <w:rFonts w:ascii="新細明體" w:hAnsi="新細明體" w:hint="eastAsia"/>
          <w:b/>
          <w:bCs/>
          <w:bdr w:val="single" w:sz="4" w:space="0" w:color="auto"/>
        </w:rPr>
        <w:t>《</w:t>
      </w:r>
      <w:r w:rsidRPr="004A6C72">
        <w:rPr>
          <w:rFonts w:ascii="新細明體" w:hAnsi="新細明體"/>
          <w:b/>
          <w:bCs/>
          <w:bdr w:val="single" w:sz="4" w:space="0" w:color="auto"/>
        </w:rPr>
        <w:t>毘摩羅詰經</w:t>
      </w:r>
      <w:r w:rsidRPr="004A6C72">
        <w:rPr>
          <w:rFonts w:ascii="新細明體" w:hAnsi="新細明體" w:hint="eastAsia"/>
          <w:b/>
          <w:bCs/>
          <w:bdr w:val="single" w:sz="4" w:space="0" w:color="auto"/>
        </w:rPr>
        <w:t>》</w:t>
      </w:r>
      <w:bookmarkEnd w:id="1419"/>
    </w:p>
    <w:p w:rsidR="00BA09FC" w:rsidRDefault="00BA09FC" w:rsidP="00BA09FC">
      <w:pPr>
        <w:spacing w:beforeLines="30" w:before="108"/>
        <w:ind w:leftChars="100" w:left="240"/>
        <w:jc w:val="both"/>
        <w:rPr>
          <w:b/>
          <w:szCs w:val="23"/>
        </w:rPr>
      </w:pPr>
      <w:bookmarkStart w:id="1420" w:name="0267c10"/>
      <w:r w:rsidRPr="004A6C72">
        <w:rPr>
          <w:rFonts w:hint="eastAsia"/>
          <w:b/>
          <w:szCs w:val="20"/>
          <w:bdr w:val="single" w:sz="4" w:space="0" w:color="auto"/>
        </w:rPr>
        <w:t>（五）</w:t>
      </w:r>
      <w:r w:rsidRPr="004A6C72">
        <w:rPr>
          <w:rFonts w:ascii="新細明體" w:hAnsi="新細明體" w:hint="eastAsia"/>
          <w:b/>
          <w:bCs/>
          <w:bdr w:val="single" w:sz="4" w:space="0" w:color="auto"/>
        </w:rPr>
        <w:t>結</w:t>
      </w:r>
      <w:bookmarkEnd w:id="1420"/>
    </w:p>
    <w:p w:rsidR="00BA09FC" w:rsidRDefault="00BA09FC" w:rsidP="00BA09FC">
      <w:pPr>
        <w:spacing w:beforeLines="30" w:before="108"/>
        <w:ind w:leftChars="50" w:left="120"/>
        <w:jc w:val="both"/>
        <w:rPr>
          <w:b/>
          <w:szCs w:val="18"/>
        </w:rPr>
      </w:pPr>
      <w:bookmarkStart w:id="1421" w:name="0267c11"/>
      <w:r w:rsidRPr="004A6C72">
        <w:rPr>
          <w:rFonts w:hint="eastAsia"/>
          <w:b/>
          <w:szCs w:val="20"/>
          <w:bdr w:val="single" w:sz="4" w:space="0" w:color="auto"/>
        </w:rPr>
        <w:t>三、何因緣故</w:t>
      </w:r>
      <w:r w:rsidRPr="004A6C72">
        <w:rPr>
          <w:b/>
          <w:szCs w:val="20"/>
          <w:bdr w:val="single" w:sz="4" w:space="0" w:color="auto"/>
        </w:rPr>
        <w:t>菩薩</w:t>
      </w:r>
      <w:r w:rsidRPr="004A6C72">
        <w:rPr>
          <w:rFonts w:hint="eastAsia"/>
          <w:b/>
          <w:szCs w:val="20"/>
          <w:bdr w:val="single" w:sz="4" w:space="0" w:color="auto"/>
        </w:rPr>
        <w:t>智慧勝二乘</w:t>
      </w:r>
      <w:bookmarkEnd w:id="1421"/>
    </w:p>
    <w:p w:rsidR="00BA09FC" w:rsidRPr="004A6C72" w:rsidRDefault="00BA09FC" w:rsidP="00BA09FC">
      <w:pPr>
        <w:ind w:leftChars="100" w:left="240"/>
        <w:jc w:val="both"/>
        <w:rPr>
          <w:rFonts w:ascii="新細明體" w:hAnsi="新細明體"/>
          <w:b/>
          <w:szCs w:val="20"/>
        </w:rPr>
      </w:pPr>
      <w:bookmarkStart w:id="1422" w:name="0267c12"/>
      <w:r w:rsidRPr="004A6C72">
        <w:rPr>
          <w:rFonts w:hint="eastAsia"/>
          <w:b/>
          <w:szCs w:val="20"/>
          <w:bdr w:val="single" w:sz="4" w:space="0" w:color="auto"/>
        </w:rPr>
        <w:t>（一）為智慧故無量劫受無量苦，供養諸佛、聽法、如法修行故</w:t>
      </w:r>
      <w:bookmarkEnd w:id="1422"/>
    </w:p>
    <w:p w:rsidR="00BA09FC" w:rsidRPr="004A6C72" w:rsidRDefault="00BA09FC" w:rsidP="00BA09FC">
      <w:pPr>
        <w:spacing w:beforeLines="30" w:before="108"/>
        <w:ind w:leftChars="100" w:left="240"/>
        <w:jc w:val="both"/>
        <w:rPr>
          <w:rFonts w:ascii="新細明體" w:hAnsi="新細明體"/>
          <w:b/>
          <w:bCs/>
          <w:szCs w:val="20"/>
          <w:bdr w:val="single" w:sz="4" w:space="0" w:color="auto"/>
        </w:rPr>
      </w:pPr>
      <w:bookmarkStart w:id="1423" w:name="0267c24"/>
      <w:r w:rsidRPr="004A6C72">
        <w:rPr>
          <w:rFonts w:hint="eastAsia"/>
          <w:b/>
          <w:szCs w:val="20"/>
          <w:bdr w:val="single" w:sz="4" w:space="0" w:color="auto"/>
        </w:rPr>
        <w:t>（二）</w:t>
      </w:r>
      <w:r w:rsidRPr="004A6C72">
        <w:rPr>
          <w:b/>
          <w:szCs w:val="20"/>
          <w:bdr w:val="single" w:sz="4" w:space="0" w:color="auto"/>
        </w:rPr>
        <w:t>菩薩</w:t>
      </w:r>
      <w:r w:rsidRPr="004A6C72">
        <w:rPr>
          <w:rFonts w:hint="eastAsia"/>
          <w:b/>
          <w:szCs w:val="20"/>
          <w:bdr w:val="single" w:sz="4" w:space="0" w:color="auto"/>
        </w:rPr>
        <w:t>智慧以五度</w:t>
      </w:r>
      <w:r w:rsidRPr="004A6C72">
        <w:rPr>
          <w:b/>
          <w:szCs w:val="20"/>
          <w:bdr w:val="single" w:sz="4" w:space="0" w:color="auto"/>
        </w:rPr>
        <w:t>佐助</w:t>
      </w:r>
      <w:r w:rsidRPr="004A6C72">
        <w:rPr>
          <w:rFonts w:hint="eastAsia"/>
          <w:b/>
          <w:szCs w:val="20"/>
          <w:bdr w:val="single" w:sz="4" w:space="0" w:color="auto"/>
        </w:rPr>
        <w:t>，有方便、慈悲心故</w:t>
      </w:r>
      <w:bookmarkEnd w:id="1423"/>
    </w:p>
    <w:p w:rsidR="00BA09FC" w:rsidRPr="004A6C72" w:rsidRDefault="00BA09FC" w:rsidP="00BA09FC">
      <w:pPr>
        <w:spacing w:beforeLines="30" w:before="108"/>
        <w:jc w:val="both"/>
        <w:rPr>
          <w:b/>
          <w:szCs w:val="20"/>
          <w:bdr w:val="single" w:sz="4" w:space="0" w:color="auto"/>
        </w:rPr>
      </w:pPr>
      <w:bookmarkStart w:id="1424" w:name="0268a01"/>
      <w:r w:rsidRPr="004A6C72">
        <w:rPr>
          <w:rFonts w:hint="eastAsia"/>
          <w:b/>
          <w:szCs w:val="20"/>
          <w:bdr w:val="single" w:sz="4" w:space="0" w:color="auto"/>
        </w:rPr>
        <w:t>肆、釋「</w:t>
      </w:r>
      <w:r w:rsidRPr="004A6C72">
        <w:rPr>
          <w:rFonts w:ascii="新細明體" w:hAnsi="新細明體"/>
          <w:b/>
          <w:szCs w:val="23"/>
          <w:bdr w:val="single" w:sz="4" w:space="0" w:color="auto"/>
        </w:rPr>
        <w:t>欲得諸陀羅尼門</w:t>
      </w:r>
      <w:r w:rsidRPr="004A6C72">
        <w:rPr>
          <w:rFonts w:ascii="新細明體" w:hAnsi="新細明體" w:hint="eastAsia"/>
          <w:b/>
          <w:szCs w:val="23"/>
          <w:bdr w:val="single" w:sz="4" w:space="0" w:color="auto"/>
        </w:rPr>
        <w:t>、</w:t>
      </w:r>
      <w:r w:rsidRPr="004A6C72">
        <w:rPr>
          <w:rFonts w:ascii="新細明體" w:hAnsi="新細明體"/>
          <w:b/>
          <w:szCs w:val="23"/>
          <w:bdr w:val="single" w:sz="4" w:space="0" w:color="auto"/>
        </w:rPr>
        <w:t>諸三昧門</w:t>
      </w:r>
      <w:r w:rsidRPr="004A6C72">
        <w:rPr>
          <w:rFonts w:ascii="新細明體" w:hAnsi="新細明體" w:hint="eastAsia"/>
          <w:b/>
          <w:szCs w:val="23"/>
          <w:bdr w:val="single" w:sz="4" w:space="0" w:color="auto"/>
        </w:rPr>
        <w:t>」</w:t>
      </w:r>
      <w:bookmarkEnd w:id="1424"/>
    </w:p>
    <w:p w:rsidR="00BA09FC" w:rsidRPr="004A6C72" w:rsidRDefault="00BA09FC" w:rsidP="00BA09FC">
      <w:pPr>
        <w:ind w:leftChars="50" w:left="120"/>
        <w:jc w:val="both"/>
        <w:rPr>
          <w:szCs w:val="20"/>
        </w:rPr>
      </w:pPr>
      <w:bookmarkStart w:id="1425" w:name="0268a02"/>
      <w:r w:rsidRPr="004A6C72">
        <w:rPr>
          <w:b/>
          <w:szCs w:val="20"/>
          <w:bdr w:val="single" w:sz="4" w:space="0" w:color="auto"/>
        </w:rPr>
        <w:t>一、</w:t>
      </w:r>
      <w:r w:rsidRPr="004A6C72">
        <w:rPr>
          <w:rFonts w:hint="eastAsia"/>
          <w:b/>
          <w:szCs w:val="20"/>
          <w:bdr w:val="single" w:sz="4" w:space="0" w:color="auto"/>
        </w:rPr>
        <w:t>陀羅尼門</w:t>
      </w:r>
      <w:r w:rsidRPr="004A6C72">
        <w:rPr>
          <w:rFonts w:hint="eastAsia"/>
          <w:szCs w:val="20"/>
        </w:rPr>
        <w:t>（印順法師，《大智度論筆記》〔</w:t>
      </w:r>
      <w:r w:rsidRPr="004A6C72">
        <w:rPr>
          <w:rFonts w:hint="eastAsia"/>
          <w:szCs w:val="20"/>
        </w:rPr>
        <w:t>A048</w:t>
      </w:r>
      <w:r w:rsidRPr="004A6C72">
        <w:rPr>
          <w:rFonts w:hint="eastAsia"/>
          <w:szCs w:val="20"/>
        </w:rPr>
        <w:t>〕</w:t>
      </w:r>
      <w:r w:rsidRPr="004A6C72">
        <w:rPr>
          <w:rFonts w:hint="eastAsia"/>
          <w:szCs w:val="20"/>
        </w:rPr>
        <w:t>p.84</w:t>
      </w:r>
      <w:r w:rsidRPr="004A6C72">
        <w:rPr>
          <w:rFonts w:hint="eastAsia"/>
          <w:szCs w:val="20"/>
        </w:rPr>
        <w:t>）</w:t>
      </w:r>
    </w:p>
    <w:p w:rsidR="00BA09FC" w:rsidRPr="004A6C72" w:rsidRDefault="00BA09FC" w:rsidP="00BA09FC">
      <w:pPr>
        <w:ind w:leftChars="100" w:left="240"/>
        <w:jc w:val="both"/>
        <w:rPr>
          <w:b/>
          <w:szCs w:val="20"/>
          <w:bdr w:val="single" w:sz="4" w:space="0" w:color="auto"/>
        </w:rPr>
      </w:pPr>
      <w:r w:rsidRPr="004A6C72">
        <w:rPr>
          <w:b/>
          <w:szCs w:val="20"/>
          <w:bdr w:val="single" w:sz="4" w:space="0" w:color="auto"/>
        </w:rPr>
        <w:t>（一）釋名</w:t>
      </w:r>
      <w:bookmarkEnd w:id="1425"/>
    </w:p>
    <w:p w:rsidR="00BA09FC" w:rsidRDefault="00BA09FC" w:rsidP="00BA09FC">
      <w:pPr>
        <w:spacing w:beforeLines="30" w:before="108"/>
        <w:ind w:leftChars="100" w:left="240"/>
        <w:jc w:val="both"/>
        <w:rPr>
          <w:b/>
          <w:szCs w:val="23"/>
        </w:rPr>
      </w:pPr>
      <w:bookmarkStart w:id="1426" w:name="0268a04"/>
      <w:r w:rsidRPr="004A6C72">
        <w:rPr>
          <w:b/>
          <w:szCs w:val="20"/>
          <w:bdr w:val="single" w:sz="4" w:space="0" w:color="auto"/>
        </w:rPr>
        <w:t>（二）</w:t>
      </w:r>
      <w:r w:rsidRPr="004A6C72">
        <w:rPr>
          <w:rFonts w:hint="eastAsia"/>
          <w:b/>
          <w:szCs w:val="20"/>
          <w:bdr w:val="single" w:sz="4" w:space="0" w:color="auto"/>
        </w:rPr>
        <w:t>陀羅尼</w:t>
      </w:r>
      <w:r w:rsidRPr="004A6C72">
        <w:rPr>
          <w:b/>
          <w:szCs w:val="20"/>
          <w:bdr w:val="single" w:sz="4" w:space="0" w:color="auto"/>
        </w:rPr>
        <w:t>方便</w:t>
      </w:r>
    </w:p>
    <w:p w:rsidR="00BA09FC" w:rsidRDefault="00BA09FC" w:rsidP="00BA09FC">
      <w:pPr>
        <w:ind w:leftChars="150" w:left="360"/>
        <w:jc w:val="both"/>
        <w:rPr>
          <w:rStyle w:val="a8"/>
        </w:rPr>
      </w:pPr>
      <w:r w:rsidRPr="004A6C72">
        <w:rPr>
          <w:b/>
          <w:szCs w:val="20"/>
          <w:bdr w:val="single" w:sz="4" w:space="0" w:color="auto"/>
        </w:rPr>
        <w:t>1</w:t>
      </w:r>
      <w:r w:rsidRPr="004A6C72">
        <w:rPr>
          <w:b/>
          <w:szCs w:val="20"/>
          <w:bdr w:val="single" w:sz="4" w:space="0" w:color="auto"/>
        </w:rPr>
        <w:t>、</w:t>
      </w:r>
      <w:r w:rsidRPr="004A6C72">
        <w:rPr>
          <w:rFonts w:hint="eastAsia"/>
          <w:b/>
          <w:szCs w:val="20"/>
          <w:bdr w:val="single" w:sz="4" w:space="0" w:color="auto"/>
        </w:rPr>
        <w:t>聞持陀羅尼及方便</w:t>
      </w:r>
    </w:p>
    <w:p w:rsidR="00BA09FC" w:rsidRPr="004A6C72" w:rsidRDefault="00BA09FC" w:rsidP="00BA09FC">
      <w:pPr>
        <w:ind w:leftChars="150" w:left="360"/>
        <w:jc w:val="both"/>
        <w:rPr>
          <w:szCs w:val="20"/>
          <w:bdr w:val="single" w:sz="4" w:space="0" w:color="auto"/>
        </w:rPr>
      </w:pPr>
      <w:r w:rsidRPr="004A6C72">
        <w:rPr>
          <w:rFonts w:hint="eastAsia"/>
          <w:szCs w:val="20"/>
        </w:rPr>
        <w:t>（印順法師，《大智度論筆記》〔</w:t>
      </w:r>
      <w:r w:rsidRPr="004A6C72">
        <w:rPr>
          <w:rFonts w:hint="eastAsia"/>
          <w:szCs w:val="20"/>
        </w:rPr>
        <w:t>A048</w:t>
      </w:r>
      <w:r w:rsidRPr="004A6C72">
        <w:rPr>
          <w:rFonts w:hint="eastAsia"/>
          <w:szCs w:val="20"/>
        </w:rPr>
        <w:t>〕</w:t>
      </w:r>
      <w:r w:rsidRPr="004A6C72">
        <w:rPr>
          <w:rFonts w:hint="eastAsia"/>
          <w:szCs w:val="20"/>
        </w:rPr>
        <w:t>p.84</w:t>
      </w:r>
      <w:r w:rsidRPr="004A6C72">
        <w:rPr>
          <w:rFonts w:hint="eastAsia"/>
          <w:szCs w:val="20"/>
        </w:rPr>
        <w:t>）</w:t>
      </w:r>
    </w:p>
    <w:p w:rsidR="00BA09FC" w:rsidRDefault="00BA09FC" w:rsidP="00BA09FC">
      <w:pPr>
        <w:ind w:leftChars="200" w:left="480"/>
        <w:jc w:val="both"/>
        <w:rPr>
          <w:b/>
          <w:szCs w:val="18"/>
        </w:rPr>
      </w:pPr>
      <w:r w:rsidRPr="004A6C72">
        <w:rPr>
          <w:b/>
          <w:szCs w:val="18"/>
          <w:bdr w:val="single" w:sz="4" w:space="0" w:color="auto"/>
        </w:rPr>
        <w:t>（</w:t>
      </w:r>
      <w:r w:rsidRPr="004A6C72">
        <w:rPr>
          <w:b/>
          <w:szCs w:val="18"/>
          <w:bdr w:val="single" w:sz="4" w:space="0" w:color="auto"/>
        </w:rPr>
        <w:t>1</w:t>
      </w:r>
      <w:r w:rsidRPr="004A6C72">
        <w:rPr>
          <w:b/>
          <w:szCs w:val="18"/>
          <w:bdr w:val="single" w:sz="4" w:space="0" w:color="auto"/>
        </w:rPr>
        <w:t>）憶念繫心</w:t>
      </w:r>
      <w:bookmarkEnd w:id="1426"/>
    </w:p>
    <w:p w:rsidR="00BA09FC" w:rsidRPr="004A6C72" w:rsidRDefault="00BA09FC" w:rsidP="00BA09FC">
      <w:pPr>
        <w:spacing w:beforeLines="30" w:before="108"/>
        <w:ind w:leftChars="200" w:left="480"/>
        <w:jc w:val="both"/>
        <w:rPr>
          <w:b/>
          <w:szCs w:val="18"/>
          <w:bdr w:val="single" w:sz="4" w:space="0" w:color="auto"/>
        </w:rPr>
      </w:pPr>
      <w:bookmarkStart w:id="1427" w:name="0268a10"/>
      <w:r w:rsidRPr="004A6C72">
        <w:rPr>
          <w:b/>
          <w:szCs w:val="18"/>
          <w:bdr w:val="single" w:sz="4" w:space="0" w:color="auto"/>
        </w:rPr>
        <w:t>（</w:t>
      </w:r>
      <w:r w:rsidRPr="004A6C72">
        <w:rPr>
          <w:b/>
          <w:szCs w:val="18"/>
          <w:bdr w:val="single" w:sz="4" w:space="0" w:color="auto"/>
        </w:rPr>
        <w:t>2</w:t>
      </w:r>
      <w:r w:rsidRPr="004A6C72">
        <w:rPr>
          <w:b/>
          <w:szCs w:val="18"/>
          <w:bdr w:val="single" w:sz="4" w:space="0" w:color="auto"/>
        </w:rPr>
        <w:t>）不忘解脫力</w:t>
      </w:r>
      <w:bookmarkEnd w:id="1427"/>
    </w:p>
    <w:p w:rsidR="00BA09FC" w:rsidRPr="004A6C72" w:rsidRDefault="00BA09FC" w:rsidP="00BA09FC">
      <w:pPr>
        <w:spacing w:beforeLines="30" w:before="108"/>
        <w:ind w:leftChars="200" w:left="480"/>
        <w:jc w:val="both"/>
        <w:rPr>
          <w:b/>
          <w:szCs w:val="18"/>
          <w:bdr w:val="single" w:sz="4" w:space="0" w:color="auto"/>
        </w:rPr>
      </w:pPr>
      <w:bookmarkStart w:id="1428" w:name="0268a13"/>
      <w:r w:rsidRPr="004A6C72">
        <w:rPr>
          <w:b/>
          <w:szCs w:val="18"/>
          <w:bdr w:val="single" w:sz="4" w:space="0" w:color="auto"/>
        </w:rPr>
        <w:t>（</w:t>
      </w:r>
      <w:r w:rsidRPr="004A6C72">
        <w:rPr>
          <w:b/>
          <w:szCs w:val="18"/>
          <w:bdr w:val="single" w:sz="4" w:space="0" w:color="auto"/>
        </w:rPr>
        <w:t>3</w:t>
      </w:r>
      <w:r w:rsidRPr="004A6C72">
        <w:rPr>
          <w:b/>
          <w:szCs w:val="18"/>
          <w:bdr w:val="single" w:sz="4" w:space="0" w:color="auto"/>
        </w:rPr>
        <w:t>）神咒力</w:t>
      </w:r>
      <w:bookmarkEnd w:id="1428"/>
    </w:p>
    <w:p w:rsidR="00BA09FC" w:rsidRPr="004A6C72" w:rsidRDefault="00BA09FC" w:rsidP="00BA09FC">
      <w:pPr>
        <w:spacing w:beforeLines="30" w:before="108"/>
        <w:ind w:leftChars="200" w:left="480"/>
        <w:jc w:val="both"/>
        <w:rPr>
          <w:b/>
          <w:szCs w:val="18"/>
          <w:bdr w:val="single" w:sz="4" w:space="0" w:color="auto"/>
        </w:rPr>
      </w:pPr>
      <w:r w:rsidRPr="004A6C72">
        <w:rPr>
          <w:b/>
          <w:szCs w:val="18"/>
          <w:bdr w:val="single" w:sz="4" w:space="0" w:color="auto"/>
        </w:rPr>
        <w:t>（</w:t>
      </w:r>
      <w:r w:rsidRPr="004A6C72">
        <w:rPr>
          <w:b/>
          <w:szCs w:val="18"/>
          <w:bdr w:val="single" w:sz="4" w:space="0" w:color="auto"/>
        </w:rPr>
        <w:t>4</w:t>
      </w:r>
      <w:r w:rsidRPr="004A6C72">
        <w:rPr>
          <w:b/>
          <w:szCs w:val="18"/>
          <w:bdr w:val="single" w:sz="4" w:space="0" w:color="auto"/>
        </w:rPr>
        <w:t>）先世報得</w:t>
      </w:r>
    </w:p>
    <w:p w:rsidR="00BA09FC" w:rsidRDefault="00BA09FC" w:rsidP="00BA09FC">
      <w:pPr>
        <w:spacing w:beforeLines="30" w:before="108"/>
        <w:ind w:leftChars="150" w:left="360"/>
        <w:jc w:val="both"/>
        <w:rPr>
          <w:szCs w:val="18"/>
        </w:rPr>
      </w:pPr>
      <w:bookmarkStart w:id="1429" w:name="0268a15"/>
      <w:r w:rsidRPr="004A6C72">
        <w:rPr>
          <w:rFonts w:hint="eastAsia"/>
          <w:b/>
          <w:szCs w:val="20"/>
          <w:bdr w:val="single" w:sz="4" w:space="0" w:color="auto"/>
        </w:rPr>
        <w:t>2</w:t>
      </w:r>
      <w:r w:rsidRPr="004A6C72">
        <w:rPr>
          <w:rFonts w:hint="eastAsia"/>
          <w:b/>
          <w:szCs w:val="20"/>
          <w:bdr w:val="single" w:sz="4" w:space="0" w:color="auto"/>
        </w:rPr>
        <w:t>、</w:t>
      </w:r>
      <w:r w:rsidRPr="004A6C72">
        <w:rPr>
          <w:rFonts w:hint="eastAsia"/>
          <w:b/>
          <w:bCs/>
          <w:szCs w:val="20"/>
          <w:bdr w:val="single" w:sz="4" w:space="0" w:color="auto"/>
        </w:rPr>
        <w:t>入音聲陀羅尼：</w:t>
      </w:r>
      <w:r w:rsidRPr="004A6C72">
        <w:rPr>
          <w:rFonts w:hint="eastAsia"/>
          <w:b/>
          <w:szCs w:val="20"/>
          <w:bdr w:val="single" w:sz="4" w:space="0" w:color="auto"/>
        </w:rPr>
        <w:t>知聲生滅如響性空，讚毀不異</w:t>
      </w:r>
      <w:r w:rsidRPr="004A6C72">
        <w:rPr>
          <w:rFonts w:hint="eastAsia"/>
          <w:szCs w:val="20"/>
        </w:rPr>
        <w:t>（印順法師，《大智度論筆記》〔</w:t>
      </w:r>
      <w:r w:rsidRPr="004A6C72">
        <w:rPr>
          <w:rFonts w:hint="eastAsia"/>
          <w:szCs w:val="20"/>
        </w:rPr>
        <w:t>A048</w:t>
      </w:r>
      <w:r w:rsidRPr="004A6C72">
        <w:rPr>
          <w:rFonts w:hint="eastAsia"/>
          <w:szCs w:val="20"/>
        </w:rPr>
        <w:t>〕</w:t>
      </w:r>
      <w:r w:rsidRPr="004A6C72">
        <w:rPr>
          <w:rFonts w:hint="eastAsia"/>
          <w:szCs w:val="20"/>
        </w:rPr>
        <w:t>p.84</w:t>
      </w:r>
      <w:r w:rsidRPr="004A6C72">
        <w:rPr>
          <w:rFonts w:hint="eastAsia"/>
          <w:szCs w:val="20"/>
        </w:rPr>
        <w:t>）</w:t>
      </w:r>
      <w:bookmarkEnd w:id="1429"/>
    </w:p>
    <w:p w:rsidR="00BA09FC" w:rsidRDefault="00BA09FC" w:rsidP="00BA09FC">
      <w:pPr>
        <w:spacing w:beforeLines="30" w:before="108"/>
        <w:ind w:leftChars="150" w:left="360"/>
        <w:jc w:val="both"/>
        <w:rPr>
          <w:rStyle w:val="a8"/>
        </w:rPr>
      </w:pPr>
      <w:bookmarkStart w:id="1430" w:name="0268a23"/>
      <w:r w:rsidRPr="004A6C72">
        <w:rPr>
          <w:rFonts w:hint="eastAsia"/>
          <w:b/>
          <w:szCs w:val="20"/>
          <w:bdr w:val="single" w:sz="4" w:space="0" w:color="auto"/>
        </w:rPr>
        <w:t>3</w:t>
      </w:r>
      <w:r w:rsidRPr="004A6C72">
        <w:rPr>
          <w:rFonts w:hint="eastAsia"/>
          <w:b/>
          <w:szCs w:val="20"/>
          <w:bdr w:val="single" w:sz="4" w:space="0" w:color="auto"/>
        </w:rPr>
        <w:t>、</w:t>
      </w:r>
      <w:r w:rsidRPr="004A6C72">
        <w:rPr>
          <w:rFonts w:hint="eastAsia"/>
          <w:b/>
          <w:bCs/>
          <w:szCs w:val="20"/>
          <w:bdr w:val="single" w:sz="4" w:space="0" w:color="auto"/>
        </w:rPr>
        <w:t>字入門陀羅尼：</w:t>
      </w:r>
      <w:r w:rsidRPr="004A6C72">
        <w:rPr>
          <w:rFonts w:hint="eastAsia"/>
          <w:b/>
          <w:szCs w:val="20"/>
          <w:bdr w:val="single" w:sz="4" w:space="0" w:color="auto"/>
        </w:rPr>
        <w:t>四十二字</w:t>
      </w:r>
    </w:p>
    <w:p w:rsidR="00BA09FC" w:rsidRDefault="00BA09FC" w:rsidP="00BA09FC">
      <w:pPr>
        <w:spacing w:beforeLines="30" w:before="108"/>
        <w:ind w:leftChars="150" w:left="360"/>
        <w:jc w:val="both"/>
        <w:rPr>
          <w:szCs w:val="18"/>
        </w:rPr>
      </w:pPr>
      <w:r w:rsidRPr="004A6C72">
        <w:rPr>
          <w:rFonts w:hint="eastAsia"/>
          <w:szCs w:val="20"/>
        </w:rPr>
        <w:t>（印順法師，《大智度論筆記》〔</w:t>
      </w:r>
      <w:r w:rsidRPr="004A6C72">
        <w:rPr>
          <w:rFonts w:hint="eastAsia"/>
          <w:szCs w:val="20"/>
        </w:rPr>
        <w:t>A048</w:t>
      </w:r>
      <w:r w:rsidRPr="004A6C72">
        <w:rPr>
          <w:rFonts w:hint="eastAsia"/>
          <w:szCs w:val="20"/>
        </w:rPr>
        <w:t>〕</w:t>
      </w:r>
      <w:r w:rsidRPr="004A6C72">
        <w:rPr>
          <w:rFonts w:hint="eastAsia"/>
          <w:szCs w:val="20"/>
        </w:rPr>
        <w:t>p.84</w:t>
      </w:r>
      <w:r w:rsidRPr="004A6C72">
        <w:rPr>
          <w:rFonts w:hint="eastAsia"/>
          <w:szCs w:val="20"/>
        </w:rPr>
        <w:t>）</w:t>
      </w:r>
      <w:bookmarkEnd w:id="1430"/>
    </w:p>
    <w:p w:rsidR="00BA09FC" w:rsidRPr="004A6C72" w:rsidRDefault="00BA09FC" w:rsidP="00BA09FC">
      <w:pPr>
        <w:spacing w:beforeLines="30" w:before="108"/>
        <w:ind w:leftChars="150" w:left="360"/>
        <w:jc w:val="both"/>
        <w:rPr>
          <w:szCs w:val="20"/>
        </w:rPr>
      </w:pPr>
      <w:bookmarkStart w:id="1431" w:name="0268a29"/>
      <w:r w:rsidRPr="004A6C72">
        <w:rPr>
          <w:b/>
          <w:szCs w:val="20"/>
          <w:bdr w:val="single" w:sz="4" w:space="0" w:color="auto"/>
        </w:rPr>
        <w:t>4</w:t>
      </w:r>
      <w:r w:rsidRPr="004A6C72">
        <w:rPr>
          <w:b/>
          <w:szCs w:val="20"/>
          <w:bdr w:val="single" w:sz="4" w:space="0" w:color="auto"/>
        </w:rPr>
        <w:t>、</w:t>
      </w:r>
      <w:r w:rsidRPr="004A6C72">
        <w:rPr>
          <w:b/>
          <w:bCs/>
          <w:szCs w:val="20"/>
          <w:bdr w:val="single" w:sz="4" w:space="0" w:color="auto"/>
        </w:rPr>
        <w:t>五百陀羅尼：</w:t>
      </w:r>
      <w:r w:rsidRPr="004A6C72">
        <w:rPr>
          <w:b/>
          <w:szCs w:val="20"/>
          <w:bdr w:val="single" w:sz="4" w:space="0" w:color="auto"/>
        </w:rPr>
        <w:t>是菩薩善法功德藏</w:t>
      </w:r>
      <w:r w:rsidRPr="004A6C72">
        <w:rPr>
          <w:szCs w:val="20"/>
        </w:rPr>
        <w:t>（印順法師，《大智度論筆記》〔</w:t>
      </w:r>
      <w:r w:rsidRPr="004A6C72">
        <w:rPr>
          <w:szCs w:val="20"/>
        </w:rPr>
        <w:t>A048</w:t>
      </w:r>
      <w:r w:rsidRPr="004A6C72">
        <w:rPr>
          <w:szCs w:val="20"/>
        </w:rPr>
        <w:t>〕</w:t>
      </w:r>
      <w:r w:rsidRPr="004A6C72">
        <w:rPr>
          <w:szCs w:val="20"/>
        </w:rPr>
        <w:t>p.84</w:t>
      </w:r>
      <w:r w:rsidRPr="004A6C72">
        <w:rPr>
          <w:szCs w:val="20"/>
        </w:rPr>
        <w:t>）</w:t>
      </w:r>
      <w:bookmarkEnd w:id="1431"/>
    </w:p>
    <w:p w:rsidR="00BA09FC" w:rsidRDefault="00BA09FC" w:rsidP="00BA09FC">
      <w:pPr>
        <w:spacing w:beforeLines="30" w:before="108"/>
        <w:ind w:leftChars="100" w:left="240"/>
        <w:jc w:val="both"/>
        <w:rPr>
          <w:b/>
          <w:szCs w:val="23"/>
        </w:rPr>
      </w:pPr>
      <w:bookmarkStart w:id="1432" w:name="0268b04"/>
      <w:r w:rsidRPr="004A6C72">
        <w:rPr>
          <w:b/>
          <w:szCs w:val="20"/>
          <w:bdr w:val="single" w:sz="4" w:space="0" w:color="auto"/>
        </w:rPr>
        <w:t>（三）結</w:t>
      </w:r>
    </w:p>
    <w:p w:rsidR="00BA09FC" w:rsidRDefault="00BA09FC" w:rsidP="00BA09FC">
      <w:pPr>
        <w:spacing w:beforeLines="30" w:before="108"/>
        <w:ind w:leftChars="50" w:left="120"/>
        <w:jc w:val="both"/>
        <w:rPr>
          <w:b/>
          <w:szCs w:val="18"/>
        </w:rPr>
      </w:pPr>
      <w:r w:rsidRPr="004A6C72">
        <w:rPr>
          <w:b/>
          <w:szCs w:val="20"/>
          <w:bdr w:val="single" w:sz="4" w:space="0" w:color="auto"/>
        </w:rPr>
        <w:t>二、諸三眛門</w:t>
      </w:r>
      <w:bookmarkEnd w:id="1432"/>
    </w:p>
    <w:p w:rsidR="00BA09FC" w:rsidRPr="004A6C72" w:rsidRDefault="00BA09FC" w:rsidP="00BA09FC">
      <w:pPr>
        <w:ind w:leftChars="100" w:left="240"/>
        <w:jc w:val="both"/>
        <w:rPr>
          <w:b/>
          <w:szCs w:val="20"/>
          <w:bdr w:val="single" w:sz="4" w:space="0" w:color="auto"/>
        </w:rPr>
      </w:pPr>
      <w:bookmarkStart w:id="1433" w:name="0268b05"/>
      <w:r w:rsidRPr="004A6C72">
        <w:rPr>
          <w:b/>
          <w:szCs w:val="20"/>
          <w:bdr w:val="single" w:sz="4" w:space="0" w:color="auto"/>
        </w:rPr>
        <w:t>（一）聲聞三昧</w:t>
      </w:r>
    </w:p>
    <w:p w:rsidR="00BA09FC" w:rsidRDefault="00BA09FC" w:rsidP="00BA09FC">
      <w:pPr>
        <w:ind w:leftChars="150" w:left="360"/>
        <w:jc w:val="both"/>
        <w:rPr>
          <w:b/>
          <w:szCs w:val="18"/>
        </w:rPr>
      </w:pPr>
      <w:r w:rsidRPr="004A6C72">
        <w:rPr>
          <w:b/>
          <w:szCs w:val="18"/>
          <w:bdr w:val="single" w:sz="4" w:space="0" w:color="auto"/>
        </w:rPr>
        <w:t>1</w:t>
      </w:r>
      <w:r w:rsidRPr="004A6C72">
        <w:rPr>
          <w:b/>
          <w:szCs w:val="18"/>
          <w:bdr w:val="single" w:sz="4" w:space="0" w:color="auto"/>
        </w:rPr>
        <w:t>、敘諸三</w:t>
      </w:r>
      <w:r w:rsidRPr="004A6C72">
        <w:rPr>
          <w:rFonts w:hint="eastAsia"/>
          <w:b/>
          <w:szCs w:val="18"/>
          <w:bdr w:val="single" w:sz="4" w:space="0" w:color="auto"/>
        </w:rPr>
        <w:t>昧</w:t>
      </w:r>
      <w:bookmarkEnd w:id="1433"/>
    </w:p>
    <w:p w:rsidR="00BA09FC" w:rsidRDefault="00BA09FC" w:rsidP="00BA09FC">
      <w:pPr>
        <w:spacing w:beforeLines="30" w:before="108"/>
        <w:ind w:leftChars="150" w:left="360"/>
        <w:jc w:val="both"/>
        <w:rPr>
          <w:b/>
          <w:szCs w:val="23"/>
        </w:rPr>
      </w:pPr>
      <w:bookmarkStart w:id="1434" w:name="0268b10"/>
      <w:r w:rsidRPr="004A6C72">
        <w:rPr>
          <w:rFonts w:hint="eastAsia"/>
          <w:b/>
          <w:szCs w:val="23"/>
          <w:bdr w:val="single" w:sz="4" w:space="0" w:color="auto"/>
        </w:rPr>
        <w:t>2</w:t>
      </w:r>
      <w:r w:rsidRPr="004A6C72">
        <w:rPr>
          <w:rFonts w:hint="eastAsia"/>
          <w:b/>
          <w:szCs w:val="23"/>
          <w:bdr w:val="single" w:sz="4" w:space="0" w:color="auto"/>
        </w:rPr>
        <w:t>、辨名：定、三昧、禪</w:t>
      </w:r>
      <w:bookmarkEnd w:id="1434"/>
    </w:p>
    <w:p w:rsidR="00BA09FC" w:rsidRDefault="00BA09FC" w:rsidP="00BA09FC">
      <w:pPr>
        <w:spacing w:beforeLines="30" w:before="108"/>
        <w:ind w:leftChars="150" w:left="360"/>
        <w:jc w:val="both"/>
        <w:rPr>
          <w:b/>
          <w:szCs w:val="18"/>
        </w:rPr>
      </w:pPr>
      <w:bookmarkStart w:id="1435" w:name="0268b12"/>
      <w:r w:rsidRPr="004A6C72">
        <w:rPr>
          <w:rFonts w:hint="eastAsia"/>
          <w:b/>
          <w:szCs w:val="20"/>
          <w:bdr w:val="single" w:sz="4" w:space="0" w:color="auto"/>
        </w:rPr>
        <w:t>3</w:t>
      </w:r>
      <w:r w:rsidRPr="004A6C72">
        <w:rPr>
          <w:rFonts w:hint="eastAsia"/>
          <w:b/>
          <w:szCs w:val="20"/>
          <w:bdr w:val="single" w:sz="4" w:space="0" w:color="auto"/>
        </w:rPr>
        <w:t>、分別界地</w:t>
      </w:r>
    </w:p>
    <w:p w:rsidR="00BA09FC" w:rsidRPr="004A6C72" w:rsidRDefault="00BA09FC" w:rsidP="00BA09FC">
      <w:pPr>
        <w:ind w:leftChars="200" w:left="480"/>
        <w:jc w:val="both"/>
        <w:rPr>
          <w:b/>
          <w:szCs w:val="20"/>
          <w:bdr w:val="single" w:sz="4" w:space="0" w:color="auto"/>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）三昧在十地中</w:t>
      </w:r>
      <w:bookmarkEnd w:id="1435"/>
    </w:p>
    <w:p w:rsidR="00BA09FC" w:rsidRPr="004A6C72" w:rsidRDefault="00BA09FC" w:rsidP="00BA09FC">
      <w:pPr>
        <w:spacing w:beforeLines="30" w:before="108"/>
        <w:ind w:leftChars="200" w:left="480"/>
        <w:jc w:val="both"/>
        <w:rPr>
          <w:b/>
          <w:szCs w:val="20"/>
          <w:bdr w:val="single" w:sz="4" w:space="0" w:color="auto"/>
        </w:rPr>
      </w:pPr>
      <w:bookmarkStart w:id="1436" w:name="0268b13"/>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）三昧在十一地中</w:t>
      </w:r>
      <w:bookmarkEnd w:id="1436"/>
    </w:p>
    <w:p w:rsidR="00BA09FC" w:rsidRPr="004A6C72" w:rsidRDefault="00BA09FC" w:rsidP="00BA09FC">
      <w:pPr>
        <w:spacing w:beforeLines="30" w:before="108"/>
        <w:ind w:leftChars="100" w:left="240"/>
        <w:jc w:val="both"/>
        <w:rPr>
          <w:b/>
          <w:szCs w:val="20"/>
          <w:bdr w:val="single" w:sz="4" w:space="0" w:color="auto"/>
        </w:rPr>
      </w:pPr>
      <w:bookmarkStart w:id="1437" w:name="0268b22"/>
      <w:r w:rsidRPr="004A6C72">
        <w:rPr>
          <w:b/>
          <w:szCs w:val="20"/>
          <w:bdr w:val="single" w:sz="4" w:space="0" w:color="auto"/>
        </w:rPr>
        <w:t>（二）摩訶衍三昧</w:t>
      </w:r>
      <w:bookmarkEnd w:id="1437"/>
    </w:p>
    <w:p w:rsidR="00BA09FC" w:rsidRDefault="00BA09FC" w:rsidP="00BA09FC">
      <w:pPr>
        <w:spacing w:beforeLines="50" w:before="180"/>
        <w:ind w:leftChars="50" w:left="120"/>
        <w:jc w:val="both"/>
        <w:rPr>
          <w:szCs w:val="18"/>
        </w:rPr>
      </w:pPr>
      <w:bookmarkStart w:id="1438" w:name="0268c21"/>
      <w:r w:rsidRPr="004A6C72">
        <w:rPr>
          <w:rFonts w:hint="eastAsia"/>
          <w:b/>
          <w:szCs w:val="20"/>
          <w:bdr w:val="single" w:sz="4" w:space="0" w:color="auto"/>
        </w:rPr>
        <w:t>三、三昧即</w:t>
      </w:r>
      <w:r w:rsidRPr="004A6C72">
        <w:rPr>
          <w:b/>
          <w:szCs w:val="20"/>
          <w:bdr w:val="single" w:sz="4" w:space="0" w:color="auto"/>
        </w:rPr>
        <w:t>三昧門</w:t>
      </w:r>
      <w:r w:rsidRPr="004A6C72">
        <w:rPr>
          <w:rFonts w:hint="eastAsia"/>
          <w:szCs w:val="18"/>
        </w:rPr>
        <w:t>（印順法師，《大智度論筆記》［</w:t>
      </w:r>
      <w:r w:rsidRPr="004A6C72">
        <w:rPr>
          <w:rFonts w:hint="eastAsia"/>
          <w:szCs w:val="18"/>
        </w:rPr>
        <w:t>A057</w:t>
      </w:r>
      <w:r w:rsidRPr="004A6C72">
        <w:rPr>
          <w:rFonts w:hint="eastAsia"/>
          <w:szCs w:val="18"/>
        </w:rPr>
        <w:t>］</w:t>
      </w:r>
      <w:r w:rsidRPr="004A6C72">
        <w:rPr>
          <w:rFonts w:hint="eastAsia"/>
          <w:szCs w:val="18"/>
        </w:rPr>
        <w:t>p.98</w:t>
      </w:r>
      <w:r w:rsidRPr="004A6C72">
        <w:rPr>
          <w:rFonts w:hint="eastAsia"/>
          <w:szCs w:val="18"/>
        </w:rPr>
        <w:t>）</w:t>
      </w:r>
      <w:bookmarkEnd w:id="1438"/>
    </w:p>
    <w:p w:rsidR="00BA09FC" w:rsidRDefault="00BA09FC" w:rsidP="00BA09FC">
      <w:pPr>
        <w:ind w:leftChars="100" w:left="240"/>
        <w:jc w:val="both"/>
        <w:rPr>
          <w:b/>
          <w:szCs w:val="23"/>
        </w:rPr>
      </w:pPr>
      <w:bookmarkStart w:id="1439" w:name="0268c22"/>
      <w:r w:rsidRPr="004A6C72">
        <w:rPr>
          <w:rFonts w:hint="eastAsia"/>
          <w:b/>
          <w:szCs w:val="20"/>
          <w:bdr w:val="single" w:sz="4" w:space="0" w:color="auto"/>
        </w:rPr>
        <w:t>（一）</w:t>
      </w:r>
      <w:r w:rsidRPr="004A6C72">
        <w:rPr>
          <w:b/>
          <w:szCs w:val="20"/>
          <w:bdr w:val="single" w:sz="4" w:space="0" w:color="auto"/>
        </w:rPr>
        <w:t>聲聞法中三昧門</w:t>
      </w:r>
    </w:p>
    <w:p w:rsidR="00BA09FC" w:rsidRDefault="00BA09FC" w:rsidP="00BA09FC">
      <w:pPr>
        <w:ind w:leftChars="150" w:left="360"/>
        <w:jc w:val="both"/>
        <w:rPr>
          <w:szCs w:val="18"/>
        </w:rPr>
      </w:pP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入</w:t>
      </w:r>
      <w:r w:rsidRPr="004A6C72">
        <w:rPr>
          <w:rFonts w:hint="eastAsia"/>
          <w:b/>
          <w:szCs w:val="20"/>
          <w:bdr w:val="single" w:sz="4" w:space="0" w:color="auto"/>
        </w:rPr>
        <w:t>一</w:t>
      </w:r>
      <w:r w:rsidRPr="004A6C72">
        <w:rPr>
          <w:b/>
          <w:szCs w:val="20"/>
          <w:bdr w:val="single" w:sz="4" w:space="0" w:color="auto"/>
        </w:rPr>
        <w:t>門攝</w:t>
      </w:r>
      <w:r w:rsidRPr="004A6C72">
        <w:rPr>
          <w:rFonts w:hint="eastAsia"/>
          <w:b/>
          <w:szCs w:val="20"/>
          <w:bdr w:val="single" w:sz="4" w:space="0" w:color="auto"/>
        </w:rPr>
        <w:t>一切</w:t>
      </w:r>
      <w:r w:rsidRPr="004A6C72">
        <w:rPr>
          <w:rFonts w:hint="eastAsia"/>
          <w:szCs w:val="18"/>
        </w:rPr>
        <w:t>（印順法師，《大智度論筆記》［</w:t>
      </w:r>
      <w:r w:rsidRPr="004A6C72">
        <w:rPr>
          <w:rFonts w:hint="eastAsia"/>
          <w:szCs w:val="18"/>
        </w:rPr>
        <w:t>A057</w:t>
      </w:r>
      <w:r w:rsidRPr="004A6C72">
        <w:rPr>
          <w:rFonts w:hint="eastAsia"/>
          <w:szCs w:val="18"/>
        </w:rPr>
        <w:t>］</w:t>
      </w:r>
      <w:r w:rsidRPr="004A6C72">
        <w:rPr>
          <w:rFonts w:hint="eastAsia"/>
          <w:szCs w:val="18"/>
        </w:rPr>
        <w:t>p.98</w:t>
      </w:r>
      <w:r w:rsidRPr="004A6C72">
        <w:rPr>
          <w:rFonts w:hint="eastAsia"/>
          <w:szCs w:val="18"/>
        </w:rPr>
        <w:t>）</w:t>
      </w:r>
      <w:bookmarkEnd w:id="1439"/>
    </w:p>
    <w:p w:rsidR="00BA09FC" w:rsidRDefault="00BA09FC" w:rsidP="00BA09FC">
      <w:pPr>
        <w:spacing w:beforeLines="30" w:before="108"/>
        <w:ind w:leftChars="150" w:left="360"/>
        <w:jc w:val="both"/>
        <w:rPr>
          <w:szCs w:val="18"/>
        </w:rPr>
      </w:pPr>
      <w:bookmarkStart w:id="1440" w:name="0268c27"/>
      <w:r w:rsidRPr="004A6C72">
        <w:rPr>
          <w:rFonts w:hint="eastAsia"/>
          <w:b/>
          <w:szCs w:val="18"/>
          <w:bdr w:val="single" w:sz="4" w:space="0" w:color="auto"/>
        </w:rPr>
        <w:t>2</w:t>
      </w:r>
      <w:r w:rsidRPr="004A6C72">
        <w:rPr>
          <w:rFonts w:hint="eastAsia"/>
          <w:b/>
          <w:szCs w:val="18"/>
          <w:bdr w:val="single" w:sz="4" w:space="0" w:color="auto"/>
        </w:rPr>
        <w:t>、前為後門</w:t>
      </w:r>
      <w:r w:rsidRPr="004A6C72">
        <w:rPr>
          <w:rFonts w:hint="eastAsia"/>
          <w:szCs w:val="18"/>
        </w:rPr>
        <w:t>（印順法師，《大智度論筆記》［</w:t>
      </w:r>
      <w:r w:rsidRPr="004A6C72">
        <w:rPr>
          <w:rFonts w:hint="eastAsia"/>
          <w:szCs w:val="18"/>
        </w:rPr>
        <w:t>A057</w:t>
      </w:r>
      <w:r w:rsidRPr="004A6C72">
        <w:rPr>
          <w:rFonts w:hint="eastAsia"/>
          <w:szCs w:val="18"/>
        </w:rPr>
        <w:t>］</w:t>
      </w:r>
      <w:r w:rsidRPr="004A6C72">
        <w:rPr>
          <w:rFonts w:hint="eastAsia"/>
          <w:szCs w:val="18"/>
        </w:rPr>
        <w:t>p.98</w:t>
      </w:r>
      <w:r w:rsidRPr="004A6C72">
        <w:rPr>
          <w:rFonts w:hint="eastAsia"/>
          <w:szCs w:val="18"/>
        </w:rPr>
        <w:t>）</w:t>
      </w:r>
      <w:bookmarkEnd w:id="1440"/>
    </w:p>
    <w:p w:rsidR="00BA09FC" w:rsidRDefault="00BA09FC" w:rsidP="00BA09FC">
      <w:pPr>
        <w:spacing w:beforeLines="30" w:before="108"/>
        <w:ind w:leftChars="150" w:left="360"/>
        <w:jc w:val="both"/>
        <w:rPr>
          <w:szCs w:val="18"/>
        </w:rPr>
      </w:pPr>
      <w:bookmarkStart w:id="1441" w:name="0269a01"/>
      <w:r w:rsidRPr="004A6C72">
        <w:rPr>
          <w:rFonts w:hint="eastAsia"/>
          <w:b/>
          <w:szCs w:val="20"/>
          <w:bdr w:val="single" w:sz="4" w:space="0" w:color="auto"/>
        </w:rPr>
        <w:t>3</w:t>
      </w:r>
      <w:r w:rsidRPr="004A6C72">
        <w:rPr>
          <w:rFonts w:hint="eastAsia"/>
          <w:b/>
          <w:szCs w:val="20"/>
          <w:bdr w:val="single" w:sz="4" w:space="0" w:color="auto"/>
        </w:rPr>
        <w:t>、淺為深門</w:t>
      </w:r>
      <w:r w:rsidRPr="004A6C72">
        <w:rPr>
          <w:rFonts w:hint="eastAsia"/>
          <w:szCs w:val="18"/>
        </w:rPr>
        <w:t>（印順法師，《大智度論筆記》［</w:t>
      </w:r>
      <w:r w:rsidRPr="004A6C72">
        <w:rPr>
          <w:rFonts w:hint="eastAsia"/>
          <w:szCs w:val="18"/>
        </w:rPr>
        <w:t>A057</w:t>
      </w:r>
      <w:r w:rsidRPr="004A6C72">
        <w:rPr>
          <w:rFonts w:hint="eastAsia"/>
          <w:szCs w:val="18"/>
        </w:rPr>
        <w:t>］</w:t>
      </w:r>
      <w:r w:rsidRPr="004A6C72">
        <w:rPr>
          <w:rFonts w:hint="eastAsia"/>
          <w:szCs w:val="18"/>
        </w:rPr>
        <w:t>p.98</w:t>
      </w:r>
      <w:r w:rsidRPr="004A6C72">
        <w:rPr>
          <w:rFonts w:hint="eastAsia"/>
          <w:szCs w:val="18"/>
        </w:rPr>
        <w:t>）</w:t>
      </w:r>
      <w:bookmarkEnd w:id="1441"/>
    </w:p>
    <w:p w:rsidR="00BA09FC" w:rsidRDefault="00BA09FC" w:rsidP="00BA09FC">
      <w:pPr>
        <w:spacing w:beforeLines="30" w:before="108"/>
        <w:ind w:leftChars="150" w:left="360"/>
        <w:jc w:val="both"/>
        <w:rPr>
          <w:szCs w:val="18"/>
        </w:rPr>
      </w:pPr>
      <w:bookmarkStart w:id="1442" w:name="0269a07"/>
      <w:r w:rsidRPr="004A6C72">
        <w:rPr>
          <w:rFonts w:hint="eastAsia"/>
          <w:b/>
          <w:szCs w:val="20"/>
          <w:bdr w:val="single" w:sz="4" w:space="0" w:color="auto"/>
        </w:rPr>
        <w:t>4</w:t>
      </w:r>
      <w:r w:rsidRPr="004A6C72">
        <w:rPr>
          <w:rFonts w:hint="eastAsia"/>
          <w:b/>
          <w:szCs w:val="20"/>
          <w:bdr w:val="single" w:sz="4" w:space="0" w:color="auto"/>
        </w:rPr>
        <w:t>、</w:t>
      </w:r>
      <w:r w:rsidRPr="004A6C72">
        <w:rPr>
          <w:b/>
          <w:szCs w:val="20"/>
          <w:bdr w:val="single" w:sz="4" w:space="0" w:color="auto"/>
        </w:rPr>
        <w:t>入住出</w:t>
      </w:r>
      <w:r w:rsidRPr="004A6C72">
        <w:rPr>
          <w:rFonts w:hint="eastAsia"/>
          <w:b/>
          <w:szCs w:val="20"/>
          <w:bdr w:val="single" w:sz="4" w:space="0" w:color="auto"/>
        </w:rPr>
        <w:t>：入出為門，住為體</w:t>
      </w:r>
      <w:r w:rsidRPr="004A6C72">
        <w:rPr>
          <w:rFonts w:hint="eastAsia"/>
          <w:szCs w:val="18"/>
        </w:rPr>
        <w:t>（印順法師，《大智度論筆記》［</w:t>
      </w:r>
      <w:r w:rsidRPr="004A6C72">
        <w:rPr>
          <w:rFonts w:hint="eastAsia"/>
          <w:szCs w:val="18"/>
        </w:rPr>
        <w:t>A057</w:t>
      </w:r>
      <w:r w:rsidRPr="004A6C72">
        <w:rPr>
          <w:rFonts w:hint="eastAsia"/>
          <w:szCs w:val="18"/>
        </w:rPr>
        <w:t>］</w:t>
      </w:r>
      <w:r w:rsidRPr="004A6C72">
        <w:rPr>
          <w:rFonts w:hint="eastAsia"/>
          <w:szCs w:val="18"/>
        </w:rPr>
        <w:t>p.98</w:t>
      </w:r>
      <w:r w:rsidRPr="004A6C72">
        <w:rPr>
          <w:rFonts w:hint="eastAsia"/>
          <w:szCs w:val="18"/>
        </w:rPr>
        <w:t>）</w:t>
      </w:r>
      <w:bookmarkEnd w:id="1442"/>
    </w:p>
    <w:p w:rsidR="00BA09FC" w:rsidRDefault="00BA09FC" w:rsidP="00BA09FC">
      <w:pPr>
        <w:spacing w:beforeLines="30" w:before="108"/>
        <w:ind w:leftChars="150" w:left="360"/>
        <w:jc w:val="both"/>
        <w:rPr>
          <w:b/>
          <w:szCs w:val="23"/>
        </w:rPr>
      </w:pPr>
      <w:bookmarkStart w:id="1443" w:name="0269a08"/>
      <w:r w:rsidRPr="004A6C72">
        <w:rPr>
          <w:rFonts w:hint="eastAsia"/>
          <w:b/>
          <w:szCs w:val="23"/>
          <w:bdr w:val="single" w:sz="4" w:space="0" w:color="auto"/>
        </w:rPr>
        <w:t>5</w:t>
      </w:r>
      <w:r w:rsidRPr="004A6C72">
        <w:rPr>
          <w:rFonts w:hint="eastAsia"/>
          <w:b/>
          <w:szCs w:val="23"/>
          <w:bdr w:val="single" w:sz="4" w:space="0" w:color="auto"/>
        </w:rPr>
        <w:t>、結</w:t>
      </w:r>
      <w:bookmarkEnd w:id="1443"/>
    </w:p>
    <w:p w:rsidR="00BA09FC" w:rsidRPr="004A6C72" w:rsidRDefault="00BA09FC" w:rsidP="00BA09FC">
      <w:pPr>
        <w:spacing w:beforeLines="30" w:before="108"/>
        <w:ind w:leftChars="100" w:left="240"/>
        <w:jc w:val="both"/>
        <w:rPr>
          <w:b/>
          <w:szCs w:val="20"/>
          <w:bdr w:val="single" w:sz="4" w:space="0" w:color="auto"/>
        </w:rPr>
      </w:pPr>
      <w:bookmarkStart w:id="1444" w:name="0269a09"/>
      <w:r w:rsidRPr="004A6C72">
        <w:rPr>
          <w:b/>
          <w:szCs w:val="20"/>
          <w:bdr w:val="single" w:sz="4" w:space="0" w:color="auto"/>
        </w:rPr>
        <w:t>（二）摩訶衍法中三昧門</w:t>
      </w:r>
    </w:p>
    <w:p w:rsidR="00BA09FC" w:rsidRPr="004A6C72" w:rsidRDefault="00BA09FC" w:rsidP="00BA09FC">
      <w:pPr>
        <w:ind w:leftChars="150" w:left="360"/>
        <w:jc w:val="both"/>
        <w:rPr>
          <w:b/>
          <w:kern w:val="0"/>
          <w:szCs w:val="20"/>
          <w:bdr w:val="single" w:sz="4" w:space="0" w:color="auto"/>
        </w:rPr>
      </w:pP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如</w:t>
      </w:r>
      <w:r w:rsidRPr="004A6C72">
        <w:rPr>
          <w:rFonts w:hint="eastAsia"/>
          <w:b/>
          <w:szCs w:val="20"/>
          <w:bdr w:val="single" w:sz="4" w:space="0" w:color="auto"/>
        </w:rPr>
        <w:t>〈</w:t>
      </w:r>
      <w:r w:rsidRPr="004A6C72">
        <w:rPr>
          <w:b/>
          <w:szCs w:val="20"/>
          <w:bdr w:val="single" w:sz="4" w:space="0" w:color="auto"/>
        </w:rPr>
        <w:t>禪波羅蜜義</w:t>
      </w:r>
      <w:r w:rsidRPr="004A6C72">
        <w:rPr>
          <w:rFonts w:hint="eastAsia"/>
          <w:b/>
          <w:szCs w:val="20"/>
          <w:bdr w:val="single" w:sz="4" w:space="0" w:color="auto"/>
        </w:rPr>
        <w:t>〉</w:t>
      </w:r>
      <w:r w:rsidRPr="004A6C72">
        <w:rPr>
          <w:b/>
          <w:szCs w:val="20"/>
          <w:bdr w:val="single" w:sz="4" w:space="0" w:color="auto"/>
        </w:rPr>
        <w:t>中</w:t>
      </w:r>
      <w:r w:rsidRPr="004A6C72">
        <w:rPr>
          <w:rFonts w:hint="eastAsia"/>
          <w:b/>
          <w:szCs w:val="20"/>
          <w:bdr w:val="single" w:sz="4" w:space="0" w:color="auto"/>
        </w:rPr>
        <w:t>廣說</w:t>
      </w:r>
    </w:p>
    <w:p w:rsidR="00BA09FC" w:rsidRDefault="00BA09FC" w:rsidP="00BA09FC">
      <w:pPr>
        <w:spacing w:beforeLines="30" w:before="108"/>
        <w:ind w:leftChars="150" w:left="360"/>
        <w:jc w:val="both"/>
        <w:rPr>
          <w:rStyle w:val="a8"/>
          <w:kern w:val="0"/>
        </w:rPr>
      </w:pPr>
      <w:r w:rsidRPr="004A6C72">
        <w:rPr>
          <w:rFonts w:hint="eastAsia"/>
          <w:b/>
          <w:szCs w:val="20"/>
          <w:bdr w:val="single" w:sz="4" w:space="0" w:color="auto"/>
        </w:rPr>
        <w:t>2</w:t>
      </w:r>
      <w:r w:rsidRPr="004A6C72">
        <w:rPr>
          <w:rFonts w:hint="eastAsia"/>
          <w:b/>
          <w:szCs w:val="20"/>
          <w:bdr w:val="single" w:sz="4" w:space="0" w:color="auto"/>
        </w:rPr>
        <w:t>、</w:t>
      </w:r>
      <w:r w:rsidRPr="004A6C72">
        <w:rPr>
          <w:rFonts w:hint="eastAsia"/>
          <w:b/>
          <w:kern w:val="0"/>
          <w:szCs w:val="20"/>
          <w:bdr w:val="single" w:sz="4" w:space="0" w:color="auto"/>
        </w:rPr>
        <w:t>五波羅蜜是三昧門</w:t>
      </w:r>
    </w:p>
    <w:p w:rsidR="00BA09FC" w:rsidRPr="004A6C72" w:rsidRDefault="00BA09FC" w:rsidP="00BA09FC">
      <w:pPr>
        <w:ind w:leftChars="200" w:left="480"/>
        <w:jc w:val="both"/>
        <w:rPr>
          <w:b/>
          <w:szCs w:val="20"/>
          <w:bdr w:val="single" w:sz="4" w:space="0" w:color="auto"/>
        </w:rPr>
      </w:pPr>
      <w:r w:rsidRPr="004A6C72">
        <w:rPr>
          <w:rFonts w:hint="eastAsia"/>
          <w:b/>
          <w:szCs w:val="20"/>
          <w:bdr w:val="single" w:sz="4" w:space="0" w:color="auto"/>
        </w:rPr>
        <w:t>（</w:t>
      </w:r>
      <w:r w:rsidRPr="004A6C72">
        <w:rPr>
          <w:rFonts w:hint="eastAsia"/>
          <w:b/>
          <w:szCs w:val="20"/>
          <w:bdr w:val="single" w:sz="4" w:space="0" w:color="auto"/>
        </w:rPr>
        <w:t>1</w:t>
      </w:r>
      <w:r w:rsidRPr="004A6C72">
        <w:rPr>
          <w:rFonts w:hint="eastAsia"/>
          <w:b/>
          <w:szCs w:val="20"/>
          <w:bdr w:val="single" w:sz="4" w:space="0" w:color="auto"/>
        </w:rPr>
        <w:t>）</w:t>
      </w:r>
      <w:r w:rsidRPr="004A6C72">
        <w:rPr>
          <w:b/>
          <w:szCs w:val="20"/>
          <w:bdr w:val="single" w:sz="4" w:space="0" w:color="auto"/>
        </w:rPr>
        <w:t>尸羅波羅蜜及智慧</w:t>
      </w:r>
      <w:r w:rsidRPr="004A6C72">
        <w:rPr>
          <w:rFonts w:hint="eastAsia"/>
          <w:b/>
          <w:szCs w:val="20"/>
          <w:bdr w:val="single" w:sz="4" w:space="0" w:color="auto"/>
        </w:rPr>
        <w:t>是</w:t>
      </w:r>
      <w:r w:rsidRPr="004A6C72">
        <w:rPr>
          <w:b/>
          <w:szCs w:val="20"/>
          <w:bdr w:val="single" w:sz="4" w:space="0" w:color="auto"/>
        </w:rPr>
        <w:t>三昧近門</w:t>
      </w:r>
      <w:bookmarkEnd w:id="1444"/>
    </w:p>
    <w:p w:rsidR="00BA09FC" w:rsidRDefault="00BA09FC" w:rsidP="00BA09FC">
      <w:pPr>
        <w:spacing w:beforeLines="30" w:before="108"/>
        <w:ind w:leftChars="200" w:left="480"/>
        <w:jc w:val="both"/>
        <w:rPr>
          <w:szCs w:val="18"/>
        </w:rPr>
      </w:pPr>
      <w:bookmarkStart w:id="1445" w:name="0269a15"/>
      <w:r w:rsidRPr="004A6C72">
        <w:rPr>
          <w:rFonts w:hint="eastAsia"/>
          <w:b/>
          <w:szCs w:val="20"/>
          <w:bdr w:val="single" w:sz="4" w:space="0" w:color="auto"/>
        </w:rPr>
        <w:t>（</w:t>
      </w:r>
      <w:r w:rsidRPr="004A6C72">
        <w:rPr>
          <w:rFonts w:hint="eastAsia"/>
          <w:b/>
          <w:szCs w:val="20"/>
          <w:bdr w:val="single" w:sz="4" w:space="0" w:color="auto"/>
        </w:rPr>
        <w:t>2</w:t>
      </w:r>
      <w:r w:rsidRPr="004A6C72">
        <w:rPr>
          <w:rFonts w:hint="eastAsia"/>
          <w:b/>
          <w:szCs w:val="20"/>
          <w:bdr w:val="single" w:sz="4" w:space="0" w:color="auto"/>
        </w:rPr>
        <w:t>）</w:t>
      </w:r>
      <w:r w:rsidRPr="004A6C72">
        <w:rPr>
          <w:b/>
          <w:szCs w:val="20"/>
          <w:bdr w:val="single" w:sz="4" w:space="0" w:color="auto"/>
        </w:rPr>
        <w:t>餘三波羅蜜是</w:t>
      </w:r>
      <w:r w:rsidRPr="004A6C72">
        <w:rPr>
          <w:rFonts w:hint="eastAsia"/>
          <w:b/>
          <w:szCs w:val="20"/>
          <w:bdr w:val="single" w:sz="4" w:space="0" w:color="auto"/>
        </w:rPr>
        <w:t>三昧遠門</w:t>
      </w:r>
      <w:bookmarkEnd w:id="1445"/>
    </w:p>
    <w:p w:rsidR="00BA09FC" w:rsidRDefault="00BA09FC" w:rsidP="00BA09FC">
      <w:pPr>
        <w:spacing w:beforeLines="30" w:before="108"/>
        <w:ind w:leftChars="150" w:left="360"/>
        <w:jc w:val="both"/>
        <w:rPr>
          <w:b/>
          <w:szCs w:val="18"/>
        </w:rPr>
      </w:pPr>
      <w:bookmarkStart w:id="1446" w:name="0269a21"/>
      <w:r w:rsidRPr="004A6C72">
        <w:rPr>
          <w:rFonts w:hint="eastAsia"/>
          <w:b/>
          <w:szCs w:val="20"/>
          <w:bdr w:val="single" w:sz="4" w:space="0" w:color="auto"/>
        </w:rPr>
        <w:t>3</w:t>
      </w:r>
      <w:r w:rsidRPr="004A6C72">
        <w:rPr>
          <w:rFonts w:hint="eastAsia"/>
          <w:b/>
          <w:szCs w:val="20"/>
          <w:bdr w:val="single" w:sz="4" w:space="0" w:color="auto"/>
        </w:rPr>
        <w:t>、初地是二地三昧門，乃至</w:t>
      </w:r>
      <w:r w:rsidRPr="004A6C72">
        <w:rPr>
          <w:b/>
          <w:szCs w:val="20"/>
          <w:bdr w:val="single" w:sz="4" w:space="0" w:color="auto"/>
        </w:rPr>
        <w:t>十地是無量諸佛三昧門</w:t>
      </w:r>
      <w:bookmarkEnd w:id="1446"/>
    </w:p>
    <w:p w:rsidR="00BA09FC" w:rsidRDefault="00BA09FC" w:rsidP="00BA09FC">
      <w:pPr>
        <w:spacing w:beforeLines="30" w:before="108"/>
        <w:ind w:leftChars="150" w:left="360"/>
        <w:jc w:val="both"/>
        <w:rPr>
          <w:b/>
          <w:szCs w:val="23"/>
        </w:rPr>
      </w:pPr>
      <w:bookmarkStart w:id="1447" w:name="0269a23"/>
      <w:r w:rsidRPr="004A6C72">
        <w:rPr>
          <w:rFonts w:hint="eastAsia"/>
          <w:b/>
          <w:szCs w:val="20"/>
          <w:bdr w:val="single" w:sz="4" w:space="0" w:color="auto"/>
        </w:rPr>
        <w:t>4</w:t>
      </w:r>
      <w:r w:rsidRPr="004A6C72">
        <w:rPr>
          <w:rFonts w:hint="eastAsia"/>
          <w:b/>
          <w:szCs w:val="20"/>
          <w:bdr w:val="single" w:sz="4" w:space="0" w:color="auto"/>
        </w:rPr>
        <w:t>、結</w:t>
      </w:r>
    </w:p>
    <w:p w:rsidR="00BA09FC" w:rsidRDefault="00BA09FC" w:rsidP="00BA09FC">
      <w:pPr>
        <w:spacing w:beforeLines="30" w:before="108"/>
        <w:ind w:leftChars="50" w:left="120"/>
        <w:jc w:val="both"/>
        <w:rPr>
          <w:rStyle w:val="a8"/>
        </w:rPr>
      </w:pPr>
      <w:r w:rsidRPr="004A6C72">
        <w:rPr>
          <w:rFonts w:hint="eastAsia"/>
          <w:b/>
          <w:szCs w:val="20"/>
          <w:bdr w:val="single" w:sz="4" w:space="0" w:color="auto"/>
        </w:rPr>
        <w:t>四、三昧門、陀羅尼門之別</w:t>
      </w:r>
      <w:bookmarkEnd w:id="1447"/>
    </w:p>
    <w:p w:rsidR="00BA09FC" w:rsidRDefault="00BA09FC" w:rsidP="00BA09FC">
      <w:pPr>
        <w:ind w:leftChars="100" w:left="240"/>
        <w:jc w:val="both"/>
        <w:rPr>
          <w:szCs w:val="23"/>
        </w:rPr>
      </w:pPr>
      <w:bookmarkStart w:id="1448" w:name="0269a25"/>
      <w:r w:rsidRPr="004A6C72">
        <w:rPr>
          <w:rFonts w:hint="eastAsia"/>
          <w:b/>
          <w:szCs w:val="20"/>
          <w:bdr w:val="single" w:sz="4" w:space="0" w:color="auto"/>
        </w:rPr>
        <w:t>（一）</w:t>
      </w:r>
      <w:r w:rsidRPr="004A6C72">
        <w:rPr>
          <w:b/>
          <w:szCs w:val="20"/>
          <w:bdr w:val="single" w:sz="4" w:space="0" w:color="auto"/>
        </w:rPr>
        <w:t>三</w:t>
      </w:r>
      <w:r w:rsidRPr="004A6C72">
        <w:rPr>
          <w:b/>
          <w:szCs w:val="23"/>
          <w:bdr w:val="single" w:sz="4" w:space="0" w:color="auto"/>
        </w:rPr>
        <w:t>昧心相應</w:t>
      </w:r>
      <w:r w:rsidRPr="004A6C72">
        <w:rPr>
          <w:rFonts w:hint="eastAsia"/>
          <w:b/>
          <w:szCs w:val="23"/>
          <w:bdr w:val="single" w:sz="4" w:space="0" w:color="auto"/>
        </w:rPr>
        <w:t>，</w:t>
      </w:r>
      <w:r w:rsidRPr="004A6C72">
        <w:rPr>
          <w:rFonts w:hint="eastAsia"/>
          <w:b/>
          <w:szCs w:val="20"/>
          <w:bdr w:val="single" w:sz="4" w:space="0" w:color="auto"/>
        </w:rPr>
        <w:t>陀羅尼門</w:t>
      </w:r>
      <w:r w:rsidRPr="004A6C72">
        <w:rPr>
          <w:b/>
          <w:szCs w:val="23"/>
          <w:bdr w:val="single" w:sz="4" w:space="0" w:color="auto"/>
        </w:rPr>
        <w:t>相應</w:t>
      </w:r>
      <w:r w:rsidRPr="004A6C72">
        <w:rPr>
          <w:rFonts w:hint="eastAsia"/>
          <w:b/>
          <w:szCs w:val="23"/>
          <w:bdr w:val="single" w:sz="4" w:space="0" w:color="auto"/>
        </w:rPr>
        <w:t>亦不</w:t>
      </w:r>
      <w:r w:rsidRPr="004A6C72">
        <w:rPr>
          <w:b/>
          <w:szCs w:val="23"/>
          <w:bdr w:val="single" w:sz="4" w:space="0" w:color="auto"/>
        </w:rPr>
        <w:t>相應</w:t>
      </w:r>
      <w:bookmarkEnd w:id="1448"/>
    </w:p>
    <w:p w:rsidR="00BA09FC" w:rsidRPr="004A6C72" w:rsidRDefault="00BA09FC" w:rsidP="00BA09FC">
      <w:pPr>
        <w:spacing w:beforeLines="20" w:before="72"/>
        <w:ind w:leftChars="100" w:left="240"/>
        <w:jc w:val="both"/>
        <w:rPr>
          <w:b/>
          <w:szCs w:val="20"/>
          <w:bdr w:val="single" w:sz="4" w:space="0" w:color="auto"/>
        </w:rPr>
      </w:pPr>
      <w:bookmarkStart w:id="1449" w:name="0269a29"/>
      <w:r w:rsidRPr="004A6C72">
        <w:rPr>
          <w:rFonts w:hint="eastAsia"/>
          <w:b/>
          <w:szCs w:val="20"/>
          <w:bdr w:val="single" w:sz="4" w:space="0" w:color="auto"/>
        </w:rPr>
        <w:t>（二）</w:t>
      </w:r>
      <w:r w:rsidRPr="004A6C72">
        <w:rPr>
          <w:b/>
          <w:szCs w:val="20"/>
          <w:bdr w:val="single" w:sz="4" w:space="0" w:color="auto"/>
        </w:rPr>
        <w:t>三昧修行習久</w:t>
      </w:r>
      <w:r w:rsidRPr="004A6C72">
        <w:rPr>
          <w:rFonts w:hint="eastAsia"/>
          <w:b/>
          <w:szCs w:val="20"/>
          <w:bdr w:val="single" w:sz="4" w:space="0" w:color="auto"/>
        </w:rPr>
        <w:t>，</w:t>
      </w:r>
      <w:r w:rsidRPr="004A6C72">
        <w:rPr>
          <w:b/>
          <w:szCs w:val="20"/>
          <w:bdr w:val="single" w:sz="4" w:space="0" w:color="auto"/>
        </w:rPr>
        <w:t>後能成陀羅尼</w:t>
      </w:r>
      <w:bookmarkEnd w:id="1449"/>
    </w:p>
    <w:p w:rsidR="00BA09FC" w:rsidRPr="004A6C72" w:rsidRDefault="00BA09FC" w:rsidP="00BA09FC">
      <w:pPr>
        <w:spacing w:beforeLines="30" w:before="108"/>
        <w:ind w:leftChars="100" w:left="240"/>
        <w:jc w:val="both"/>
        <w:rPr>
          <w:b/>
          <w:szCs w:val="20"/>
          <w:bdr w:val="single" w:sz="4" w:space="0" w:color="auto"/>
        </w:rPr>
      </w:pPr>
      <w:bookmarkStart w:id="1450" w:name="0269b02"/>
      <w:r w:rsidRPr="004A6C72">
        <w:rPr>
          <w:rFonts w:hint="eastAsia"/>
          <w:b/>
          <w:szCs w:val="20"/>
          <w:bdr w:val="single" w:sz="4" w:space="0" w:color="auto"/>
        </w:rPr>
        <w:t>（三）</w:t>
      </w:r>
      <w:r w:rsidRPr="004A6C72">
        <w:rPr>
          <w:b/>
          <w:szCs w:val="20"/>
          <w:bdr w:val="single" w:sz="4" w:space="0" w:color="auto"/>
        </w:rPr>
        <w:t>三昧共諸法實相智慧</w:t>
      </w:r>
      <w:r w:rsidRPr="004A6C72">
        <w:rPr>
          <w:rFonts w:hint="eastAsia"/>
          <w:b/>
          <w:szCs w:val="20"/>
          <w:bdr w:val="single" w:sz="4" w:space="0" w:color="auto"/>
        </w:rPr>
        <w:t>，</w:t>
      </w:r>
      <w:r w:rsidRPr="004A6C72">
        <w:rPr>
          <w:b/>
          <w:szCs w:val="20"/>
          <w:bdr w:val="single" w:sz="4" w:space="0" w:color="auto"/>
        </w:rPr>
        <w:t>能生陀羅尼</w:t>
      </w:r>
      <w:bookmarkEnd w:id="1450"/>
    </w:p>
    <w:p w:rsidR="00BA09FC" w:rsidRPr="004A6C72" w:rsidRDefault="00BA09FC" w:rsidP="00BA09FC">
      <w:pPr>
        <w:spacing w:beforeLines="30" w:before="108"/>
        <w:ind w:leftChars="150" w:left="360"/>
        <w:jc w:val="both"/>
        <w:rPr>
          <w:b/>
          <w:szCs w:val="20"/>
          <w:bdr w:val="single" w:sz="4" w:space="0" w:color="auto"/>
        </w:rPr>
      </w:pPr>
      <w:bookmarkStart w:id="1451" w:name="0269b08"/>
      <w:r w:rsidRPr="004A6C72">
        <w:rPr>
          <w:rFonts w:hint="eastAsia"/>
          <w:b/>
          <w:szCs w:val="20"/>
          <w:bdr w:val="single" w:sz="4" w:space="0" w:color="auto"/>
        </w:rPr>
        <w:t>※</w:t>
      </w:r>
      <w:r w:rsidRPr="004A6C72">
        <w:rPr>
          <w:rFonts w:hint="eastAsia"/>
          <w:b/>
          <w:szCs w:val="20"/>
          <w:bdr w:val="single" w:sz="4" w:space="0" w:color="auto"/>
        </w:rPr>
        <w:t xml:space="preserve"> </w:t>
      </w:r>
      <w:r w:rsidRPr="004A6C72">
        <w:rPr>
          <w:rFonts w:hint="eastAsia"/>
          <w:b/>
          <w:szCs w:val="20"/>
          <w:bdr w:val="single" w:sz="4" w:space="0" w:color="auto"/>
        </w:rPr>
        <w:t>何故</w:t>
      </w:r>
      <w:r w:rsidRPr="004A6C72">
        <w:rPr>
          <w:b/>
          <w:szCs w:val="20"/>
          <w:bdr w:val="single" w:sz="4" w:space="0" w:color="auto"/>
        </w:rPr>
        <w:t>聲聞</w:t>
      </w:r>
      <w:r w:rsidRPr="004A6C72">
        <w:rPr>
          <w:rFonts w:hint="eastAsia"/>
          <w:b/>
          <w:szCs w:val="20"/>
          <w:bdr w:val="single" w:sz="4" w:space="0" w:color="auto"/>
        </w:rPr>
        <w:t>法中</w:t>
      </w:r>
      <w:r w:rsidRPr="004A6C72">
        <w:rPr>
          <w:b/>
          <w:szCs w:val="20"/>
          <w:bdr w:val="single" w:sz="4" w:space="0" w:color="auto"/>
        </w:rPr>
        <w:t>無陀羅尼</w:t>
      </w:r>
      <w:bookmarkEnd w:id="1451"/>
    </w:p>
    <w:p w:rsidR="00BA09FC" w:rsidRPr="004A6C72" w:rsidRDefault="00BA09FC" w:rsidP="00BA09FC">
      <w:pPr>
        <w:ind w:leftChars="200" w:left="480"/>
        <w:jc w:val="both"/>
        <w:rPr>
          <w:rFonts w:hAnsi="新細明體"/>
          <w:b/>
          <w:bCs/>
          <w:szCs w:val="20"/>
          <w:bdr w:val="single" w:sz="4" w:space="0" w:color="auto"/>
        </w:rPr>
      </w:pPr>
      <w:bookmarkStart w:id="1452" w:name="0269b09"/>
      <w:r w:rsidRPr="004A6C72">
        <w:rPr>
          <w:rFonts w:hint="eastAsia"/>
          <w:b/>
          <w:bCs/>
          <w:szCs w:val="20"/>
          <w:bdr w:val="single" w:sz="4" w:space="0" w:color="auto"/>
        </w:rPr>
        <w:t>1</w:t>
      </w:r>
      <w:r w:rsidRPr="004A6C72">
        <w:rPr>
          <w:rFonts w:hAnsi="新細明體" w:hint="eastAsia"/>
          <w:b/>
          <w:bCs/>
          <w:szCs w:val="20"/>
          <w:bdr w:val="single" w:sz="4" w:space="0" w:color="auto"/>
        </w:rPr>
        <w:t>、</w:t>
      </w:r>
      <w:r w:rsidRPr="004A6C72">
        <w:rPr>
          <w:b/>
          <w:szCs w:val="20"/>
          <w:bdr w:val="single" w:sz="4" w:space="0" w:color="auto"/>
        </w:rPr>
        <w:t>小法中無大</w:t>
      </w:r>
      <w:r w:rsidRPr="004A6C72">
        <w:rPr>
          <w:rFonts w:hint="eastAsia"/>
          <w:b/>
          <w:szCs w:val="20"/>
          <w:bdr w:val="single" w:sz="4" w:space="0" w:color="auto"/>
        </w:rPr>
        <w:t>故</w:t>
      </w:r>
      <w:bookmarkEnd w:id="1452"/>
    </w:p>
    <w:p w:rsidR="00BA09FC" w:rsidRPr="004A6C72" w:rsidRDefault="00BA09FC" w:rsidP="00BA09FC">
      <w:pPr>
        <w:spacing w:beforeLines="30" w:before="108"/>
        <w:ind w:leftChars="200" w:left="480"/>
        <w:jc w:val="both"/>
        <w:rPr>
          <w:rFonts w:hAnsi="新細明體"/>
          <w:b/>
          <w:bCs/>
          <w:szCs w:val="20"/>
          <w:bdr w:val="single" w:sz="4" w:space="0" w:color="auto"/>
        </w:rPr>
      </w:pPr>
      <w:bookmarkStart w:id="1453" w:name="0269b11"/>
      <w:r w:rsidRPr="004A6C72">
        <w:rPr>
          <w:rFonts w:hint="eastAsia"/>
          <w:b/>
          <w:bCs/>
          <w:szCs w:val="20"/>
          <w:bdr w:val="single" w:sz="4" w:space="0" w:color="auto"/>
        </w:rPr>
        <w:t>2</w:t>
      </w:r>
      <w:r w:rsidRPr="004A6C72">
        <w:rPr>
          <w:rFonts w:hAnsi="新細明體" w:hint="eastAsia"/>
          <w:b/>
          <w:bCs/>
          <w:szCs w:val="20"/>
          <w:bdr w:val="single" w:sz="4" w:space="0" w:color="auto"/>
        </w:rPr>
        <w:t>、</w:t>
      </w:r>
      <w:r w:rsidRPr="004A6C72">
        <w:rPr>
          <w:rFonts w:hAnsi="新細明體"/>
          <w:b/>
          <w:bCs/>
          <w:szCs w:val="20"/>
          <w:bdr w:val="single" w:sz="4" w:space="0" w:color="auto"/>
        </w:rPr>
        <w:t>聲聞</w:t>
      </w:r>
      <w:r w:rsidRPr="004A6C72">
        <w:rPr>
          <w:rFonts w:hAnsi="新細明體" w:hint="eastAsia"/>
          <w:b/>
          <w:bCs/>
          <w:szCs w:val="20"/>
          <w:bdr w:val="single" w:sz="4" w:space="0" w:color="auto"/>
        </w:rPr>
        <w:t>但求脫老病死苦，</w:t>
      </w:r>
      <w:r w:rsidRPr="004A6C72">
        <w:rPr>
          <w:rFonts w:hAnsi="新細明體"/>
          <w:b/>
          <w:bCs/>
          <w:szCs w:val="20"/>
          <w:bdr w:val="single" w:sz="4" w:space="0" w:color="auto"/>
        </w:rPr>
        <w:t>不大</w:t>
      </w:r>
      <w:r w:rsidRPr="004A6C72">
        <w:rPr>
          <w:rFonts w:hAnsi="新細明體" w:hint="eastAsia"/>
          <w:b/>
          <w:bCs/>
          <w:szCs w:val="20"/>
          <w:bdr w:val="single" w:sz="4" w:space="0" w:color="auto"/>
        </w:rPr>
        <w:t>勤</w:t>
      </w:r>
      <w:r w:rsidRPr="004A6C72">
        <w:rPr>
          <w:rFonts w:hAnsi="新細明體"/>
          <w:b/>
          <w:bCs/>
          <w:szCs w:val="20"/>
          <w:bdr w:val="single" w:sz="4" w:space="0" w:color="auto"/>
        </w:rPr>
        <w:t>集諸功德</w:t>
      </w:r>
      <w:r w:rsidRPr="004A6C72">
        <w:rPr>
          <w:rFonts w:hAnsi="新細明體" w:hint="eastAsia"/>
          <w:b/>
          <w:bCs/>
          <w:szCs w:val="20"/>
          <w:bdr w:val="single" w:sz="4" w:space="0" w:color="auto"/>
        </w:rPr>
        <w:t>故</w:t>
      </w:r>
      <w:bookmarkEnd w:id="1453"/>
    </w:p>
    <w:p w:rsidR="00BA09FC" w:rsidRPr="004A6C72" w:rsidRDefault="00BA09FC" w:rsidP="00BA09FC">
      <w:pPr>
        <w:spacing w:beforeLines="30" w:before="108"/>
        <w:ind w:leftChars="200" w:left="480"/>
        <w:jc w:val="both"/>
        <w:rPr>
          <w:rFonts w:hAnsi="新細明體"/>
          <w:b/>
          <w:bCs/>
          <w:szCs w:val="20"/>
          <w:bdr w:val="single" w:sz="4" w:space="0" w:color="auto"/>
        </w:rPr>
      </w:pPr>
      <w:bookmarkStart w:id="1454" w:name="0269b16"/>
      <w:r w:rsidRPr="004A6C72">
        <w:rPr>
          <w:rFonts w:hint="eastAsia"/>
          <w:b/>
          <w:bCs/>
          <w:szCs w:val="20"/>
          <w:bdr w:val="single" w:sz="4" w:space="0" w:color="auto"/>
        </w:rPr>
        <w:t>3</w:t>
      </w:r>
      <w:r w:rsidRPr="004A6C72">
        <w:rPr>
          <w:rFonts w:hAnsi="新細明體" w:hint="eastAsia"/>
          <w:b/>
          <w:bCs/>
          <w:szCs w:val="20"/>
          <w:bdr w:val="single" w:sz="4" w:space="0" w:color="auto"/>
        </w:rPr>
        <w:t>、</w:t>
      </w:r>
      <w:r w:rsidRPr="004A6C72">
        <w:rPr>
          <w:rFonts w:hAnsi="新細明體"/>
          <w:b/>
          <w:bCs/>
          <w:szCs w:val="20"/>
          <w:bdr w:val="single" w:sz="4" w:space="0" w:color="auto"/>
        </w:rPr>
        <w:t>聲聞法中多說生滅無常</w:t>
      </w:r>
      <w:r w:rsidRPr="004A6C72">
        <w:rPr>
          <w:rFonts w:hAnsi="新細明體" w:hint="eastAsia"/>
          <w:b/>
          <w:bCs/>
          <w:szCs w:val="20"/>
          <w:bdr w:val="single" w:sz="4" w:space="0" w:color="auto"/>
        </w:rPr>
        <w:t>故，</w:t>
      </w:r>
      <w:r w:rsidRPr="004A6C72">
        <w:rPr>
          <w:rFonts w:hAnsi="新細明體"/>
          <w:b/>
          <w:bCs/>
          <w:szCs w:val="20"/>
          <w:bdr w:val="single" w:sz="4" w:space="0" w:color="auto"/>
        </w:rPr>
        <w:t>若無常則不須陀羅尼</w:t>
      </w:r>
      <w:bookmarkEnd w:id="1454"/>
    </w:p>
    <w:p w:rsidR="00BA09FC" w:rsidRPr="004A6C72" w:rsidRDefault="00BA09FC" w:rsidP="00BA09FC">
      <w:pPr>
        <w:spacing w:beforeLines="30" w:before="108"/>
        <w:ind w:leftChars="50" w:left="120"/>
        <w:jc w:val="both"/>
        <w:rPr>
          <w:b/>
          <w:szCs w:val="20"/>
          <w:bdr w:val="single" w:sz="4" w:space="0" w:color="auto"/>
        </w:rPr>
      </w:pPr>
      <w:bookmarkStart w:id="1455" w:name="0269b24"/>
      <w:r w:rsidRPr="004A6C72">
        <w:rPr>
          <w:rFonts w:hint="eastAsia"/>
          <w:b/>
          <w:szCs w:val="20"/>
          <w:bdr w:val="single" w:sz="4" w:space="0" w:color="auto"/>
        </w:rPr>
        <w:t>（四）</w:t>
      </w:r>
      <w:r w:rsidRPr="004A6C72">
        <w:rPr>
          <w:b/>
          <w:szCs w:val="20"/>
          <w:bdr w:val="single" w:sz="4" w:space="0" w:color="auto"/>
        </w:rPr>
        <w:t>三昧或時易身則失</w:t>
      </w:r>
      <w:r w:rsidRPr="004A6C72">
        <w:rPr>
          <w:rFonts w:hint="eastAsia"/>
          <w:b/>
          <w:szCs w:val="20"/>
          <w:bdr w:val="single" w:sz="4" w:space="0" w:color="auto"/>
        </w:rPr>
        <w:t>，</w:t>
      </w:r>
      <w:r w:rsidRPr="004A6C72">
        <w:rPr>
          <w:b/>
          <w:szCs w:val="20"/>
          <w:bdr w:val="single" w:sz="4" w:space="0" w:color="auto"/>
        </w:rPr>
        <w:t>陀羅尼世世常隨</w:t>
      </w:r>
      <w:bookmarkEnd w:id="1455"/>
    </w:p>
    <w:p w:rsidR="00BA09FC" w:rsidRPr="004A6C72" w:rsidRDefault="00BA09FC" w:rsidP="00BA09FC">
      <w:pPr>
        <w:spacing w:beforeLines="30" w:before="108"/>
        <w:ind w:leftChars="50" w:left="120"/>
        <w:jc w:val="both"/>
        <w:rPr>
          <w:b/>
          <w:szCs w:val="20"/>
          <w:bdr w:val="single" w:sz="4" w:space="0" w:color="auto"/>
        </w:rPr>
      </w:pPr>
      <w:bookmarkStart w:id="1456" w:name="0269b25"/>
      <w:r w:rsidRPr="004A6C72">
        <w:rPr>
          <w:rFonts w:hint="eastAsia"/>
          <w:b/>
          <w:szCs w:val="20"/>
          <w:bdr w:val="single" w:sz="4" w:space="0" w:color="auto"/>
        </w:rPr>
        <w:t>五</w:t>
      </w:r>
      <w:r w:rsidRPr="004A6C72">
        <w:rPr>
          <w:b/>
          <w:szCs w:val="20"/>
          <w:bdr w:val="single" w:sz="4" w:space="0" w:color="auto"/>
        </w:rPr>
        <w:t>、結</w:t>
      </w:r>
      <w:bookmarkEnd w:id="1456"/>
    </w:p>
    <w:p w:rsidR="00BA09FC" w:rsidRDefault="00BA09FC" w:rsidP="00BA09FC">
      <w:pPr>
        <w:snapToGrid w:val="0"/>
        <w:jc w:val="center"/>
        <w:rPr>
          <w:rStyle w:val="a8"/>
          <w:szCs w:val="23"/>
        </w:rPr>
      </w:pPr>
      <w:bookmarkStart w:id="1457" w:name="0269b27"/>
      <w:r w:rsidRPr="00C67960">
        <w:rPr>
          <w:rFonts w:eastAsia="標楷體" w:cs="Roman Unicode"/>
          <w:b/>
          <w:bCs/>
          <w:sz w:val="28"/>
          <w:szCs w:val="28"/>
        </w:rPr>
        <w:t>〈</w:t>
      </w:r>
      <w:r w:rsidRPr="00C67960">
        <w:rPr>
          <w:rFonts w:eastAsia="標楷體" w:cs="Roman Unicode" w:hint="eastAsia"/>
          <w:b/>
          <w:bCs/>
          <w:sz w:val="28"/>
          <w:szCs w:val="28"/>
        </w:rPr>
        <w:t>釋布施隨喜心過上第四十四</w:t>
      </w:r>
      <w:r w:rsidRPr="00C67960">
        <w:rPr>
          <w:rFonts w:eastAsia="標楷體" w:cs="Roman Unicode"/>
          <w:b/>
          <w:bCs/>
          <w:sz w:val="28"/>
          <w:szCs w:val="28"/>
        </w:rPr>
        <w:t>〉</w:t>
      </w:r>
    </w:p>
    <w:p w:rsidR="00BA09FC" w:rsidRDefault="00BA09FC" w:rsidP="00BA09FC">
      <w:pPr>
        <w:spacing w:beforeLines="50" w:before="180"/>
        <w:jc w:val="both"/>
        <w:rPr>
          <w:rStyle w:val="a8"/>
          <w:bdr w:val="single" w:sz="4" w:space="0" w:color="auto"/>
        </w:rPr>
      </w:pPr>
      <w:bookmarkStart w:id="1458" w:name="0269b28"/>
      <w:bookmarkEnd w:id="1457"/>
      <w:r w:rsidRPr="004A6C72">
        <w:rPr>
          <w:rFonts w:hint="eastAsia"/>
          <w:b/>
          <w:szCs w:val="20"/>
          <w:bdr w:val="single" w:sz="4" w:space="0" w:color="auto"/>
        </w:rPr>
        <w:t>壹、釋「菩薩以隨喜心過二乘六事功德</w:t>
      </w:r>
    </w:p>
    <w:p w:rsidR="00BA09FC" w:rsidRPr="004A6C72" w:rsidRDefault="00BA09FC" w:rsidP="00BA09FC">
      <w:pPr>
        <w:spacing w:beforeLines="50" w:before="180"/>
        <w:jc w:val="both"/>
        <w:rPr>
          <w:b/>
          <w:szCs w:val="20"/>
          <w:bdr w:val="single" w:sz="4" w:space="0" w:color="auto"/>
        </w:rPr>
      </w:pPr>
      <w:r w:rsidRPr="004A6C72">
        <w:rPr>
          <w:rFonts w:hint="eastAsia"/>
          <w:b/>
          <w:szCs w:val="20"/>
          <w:bdr w:val="single" w:sz="4" w:space="0" w:color="auto"/>
        </w:rPr>
        <w:t>」</w:t>
      </w:r>
      <w:bookmarkEnd w:id="1458"/>
    </w:p>
    <w:p w:rsidR="00BA09FC" w:rsidRDefault="00BA09FC" w:rsidP="00BA09FC">
      <w:pPr>
        <w:ind w:leftChars="50" w:left="120"/>
        <w:jc w:val="both"/>
        <w:rPr>
          <w:b/>
          <w:szCs w:val="18"/>
        </w:rPr>
      </w:pPr>
      <w:bookmarkStart w:id="1459" w:name="0269c06"/>
      <w:r w:rsidRPr="004A6C72">
        <w:rPr>
          <w:rFonts w:hint="eastAsia"/>
          <w:b/>
          <w:szCs w:val="20"/>
          <w:bdr w:val="single" w:sz="4" w:space="0" w:color="auto"/>
        </w:rPr>
        <w:t>一、釋「</w:t>
      </w:r>
      <w:r w:rsidRPr="004A6C72">
        <w:rPr>
          <w:b/>
          <w:szCs w:val="20"/>
          <w:bdr w:val="single" w:sz="4" w:space="0" w:color="auto"/>
        </w:rPr>
        <w:t>隨喜</w:t>
      </w:r>
      <w:r w:rsidRPr="004A6C72">
        <w:rPr>
          <w:rFonts w:hint="eastAsia"/>
          <w:b/>
          <w:szCs w:val="20"/>
          <w:bdr w:val="single" w:sz="4" w:space="0" w:color="auto"/>
        </w:rPr>
        <w:t>」</w:t>
      </w:r>
      <w:bookmarkEnd w:id="1459"/>
    </w:p>
    <w:p w:rsidR="00BA09FC" w:rsidRDefault="00BA09FC" w:rsidP="00BA09FC">
      <w:pPr>
        <w:spacing w:beforeLines="30" w:before="108"/>
        <w:ind w:leftChars="50" w:left="120"/>
        <w:jc w:val="both"/>
        <w:rPr>
          <w:rStyle w:val="a8"/>
        </w:rPr>
      </w:pPr>
      <w:bookmarkStart w:id="1460" w:name="0269c14"/>
      <w:r w:rsidRPr="004A6C72">
        <w:rPr>
          <w:rFonts w:hint="eastAsia"/>
          <w:b/>
          <w:szCs w:val="20"/>
          <w:bdr w:val="single" w:sz="4" w:space="0" w:color="auto"/>
        </w:rPr>
        <w:t>二、</w:t>
      </w:r>
      <w:r w:rsidRPr="004A6C72">
        <w:rPr>
          <w:b/>
          <w:szCs w:val="20"/>
          <w:bdr w:val="single" w:sz="4" w:space="0" w:color="auto"/>
        </w:rPr>
        <w:t>菩薩</w:t>
      </w:r>
      <w:r w:rsidRPr="004A6C72">
        <w:rPr>
          <w:rFonts w:hint="eastAsia"/>
          <w:b/>
          <w:szCs w:val="20"/>
          <w:bdr w:val="single" w:sz="4" w:space="0" w:color="auto"/>
        </w:rPr>
        <w:t>云何能以隨喜心勝二乘人六事功德</w:t>
      </w:r>
    </w:p>
    <w:p w:rsidR="00BA09FC" w:rsidRDefault="00BA09FC" w:rsidP="00BA09FC">
      <w:pPr>
        <w:ind w:leftChars="100" w:left="240"/>
        <w:jc w:val="both"/>
        <w:rPr>
          <w:b/>
          <w:szCs w:val="18"/>
        </w:rPr>
      </w:pPr>
      <w:r w:rsidRPr="004A6C72">
        <w:rPr>
          <w:rFonts w:hint="eastAsia"/>
          <w:b/>
          <w:szCs w:val="20"/>
          <w:bdr w:val="single" w:sz="4" w:space="0" w:color="auto"/>
        </w:rPr>
        <w:t>（一）菩薩</w:t>
      </w:r>
      <w:r w:rsidRPr="004A6C72">
        <w:rPr>
          <w:b/>
          <w:szCs w:val="20"/>
          <w:bdr w:val="single" w:sz="4" w:space="0" w:color="auto"/>
        </w:rPr>
        <w:t>以隨喜心</w:t>
      </w:r>
      <w:r w:rsidRPr="004A6C72">
        <w:rPr>
          <w:rFonts w:hint="eastAsia"/>
          <w:b/>
          <w:szCs w:val="20"/>
          <w:bdr w:val="single" w:sz="4" w:space="0" w:color="auto"/>
        </w:rPr>
        <w:t>勝二乘</w:t>
      </w:r>
      <w:r w:rsidRPr="004A6C72">
        <w:rPr>
          <w:b/>
          <w:szCs w:val="20"/>
          <w:bdr w:val="single" w:sz="4" w:space="0" w:color="auto"/>
        </w:rPr>
        <w:t>布施</w:t>
      </w:r>
      <w:bookmarkEnd w:id="1460"/>
    </w:p>
    <w:p w:rsidR="00BA09FC" w:rsidRPr="004A6C72" w:rsidRDefault="00BA09FC" w:rsidP="00BA09FC">
      <w:pPr>
        <w:ind w:leftChars="150" w:left="360"/>
        <w:jc w:val="both"/>
        <w:rPr>
          <w:rFonts w:ascii="新細明體" w:hAnsi="新細明體"/>
          <w:b/>
          <w:bCs/>
          <w:szCs w:val="20"/>
          <w:bdr w:val="single" w:sz="4" w:space="0" w:color="auto"/>
        </w:rPr>
      </w:pPr>
      <w:bookmarkStart w:id="1461" w:name="0269c15"/>
      <w:r w:rsidRPr="004A6C72">
        <w:rPr>
          <w:b/>
          <w:bCs/>
          <w:szCs w:val="20"/>
          <w:bdr w:val="single" w:sz="4" w:space="0" w:color="auto"/>
        </w:rPr>
        <w:t>1</w:t>
      </w:r>
      <w:r w:rsidRPr="004A6C72">
        <w:rPr>
          <w:rFonts w:hAnsi="新細明體"/>
          <w:b/>
          <w:bCs/>
          <w:szCs w:val="20"/>
          <w:bdr w:val="single" w:sz="4" w:space="0" w:color="auto"/>
        </w:rPr>
        <w:t>、</w:t>
      </w:r>
      <w:r w:rsidRPr="004A6C72">
        <w:rPr>
          <w:b/>
          <w:szCs w:val="20"/>
          <w:bdr w:val="single" w:sz="4" w:space="0" w:color="auto"/>
        </w:rPr>
        <w:t>為度一切眾生</w:t>
      </w:r>
      <w:r w:rsidRPr="004A6C72">
        <w:rPr>
          <w:rFonts w:hint="eastAsia"/>
          <w:b/>
          <w:szCs w:val="20"/>
          <w:bdr w:val="single" w:sz="4" w:space="0" w:color="auto"/>
        </w:rPr>
        <w:t>、</w:t>
      </w:r>
      <w:r w:rsidRPr="004A6C72">
        <w:rPr>
          <w:b/>
          <w:szCs w:val="20"/>
          <w:bdr w:val="single" w:sz="4" w:space="0" w:color="auto"/>
        </w:rPr>
        <w:t>為得無量佛法故</w:t>
      </w:r>
      <w:bookmarkEnd w:id="1461"/>
    </w:p>
    <w:p w:rsidR="00BA09FC" w:rsidRPr="004A6C72" w:rsidRDefault="00BA09FC" w:rsidP="00BA09FC">
      <w:pPr>
        <w:spacing w:beforeLines="30" w:before="108" w:line="370" w:lineRule="exact"/>
        <w:ind w:leftChars="150" w:left="360"/>
        <w:jc w:val="both"/>
        <w:rPr>
          <w:b/>
          <w:bCs/>
          <w:szCs w:val="20"/>
          <w:bdr w:val="single" w:sz="4" w:space="0" w:color="auto"/>
        </w:rPr>
      </w:pPr>
      <w:bookmarkStart w:id="1462" w:name="0269c20"/>
      <w:r w:rsidRPr="004A6C72">
        <w:rPr>
          <w:b/>
          <w:bCs/>
          <w:szCs w:val="20"/>
          <w:bdr w:val="single" w:sz="4" w:space="0" w:color="auto"/>
        </w:rPr>
        <w:t>2</w:t>
      </w:r>
      <w:r w:rsidRPr="004A6C72">
        <w:rPr>
          <w:rFonts w:hAnsi="新細明體"/>
          <w:b/>
          <w:bCs/>
          <w:szCs w:val="20"/>
          <w:bdr w:val="single" w:sz="4" w:space="0" w:color="auto"/>
        </w:rPr>
        <w:t>、以諸法實相智慧心隨喜故</w:t>
      </w:r>
      <w:bookmarkEnd w:id="1462"/>
    </w:p>
    <w:p w:rsidR="00BA09FC" w:rsidRPr="004A6C72" w:rsidRDefault="00BA09FC" w:rsidP="00BA09FC">
      <w:pPr>
        <w:spacing w:beforeLines="30" w:before="108" w:line="370" w:lineRule="exact"/>
        <w:ind w:leftChars="150" w:left="360"/>
        <w:jc w:val="both"/>
        <w:rPr>
          <w:b/>
          <w:bCs/>
          <w:szCs w:val="20"/>
          <w:bdr w:val="single" w:sz="4" w:space="0" w:color="auto"/>
        </w:rPr>
      </w:pPr>
      <w:bookmarkStart w:id="1463" w:name="0269c22"/>
      <w:r w:rsidRPr="004A6C72">
        <w:rPr>
          <w:b/>
          <w:bCs/>
          <w:szCs w:val="20"/>
          <w:bdr w:val="single" w:sz="4" w:space="0" w:color="auto"/>
        </w:rPr>
        <w:t>3</w:t>
      </w:r>
      <w:r w:rsidRPr="004A6C72">
        <w:rPr>
          <w:rFonts w:hAnsi="新細明體"/>
          <w:b/>
          <w:bCs/>
          <w:szCs w:val="20"/>
          <w:bdr w:val="single" w:sz="4" w:space="0" w:color="auto"/>
        </w:rPr>
        <w:t>、以隨喜心生福德果報，迴向供養三世十方諸佛故</w:t>
      </w:r>
      <w:bookmarkEnd w:id="1463"/>
    </w:p>
    <w:p w:rsidR="00BA09FC" w:rsidRPr="004A6C72" w:rsidRDefault="00BA09FC" w:rsidP="00BA09FC">
      <w:pPr>
        <w:spacing w:beforeLines="30" w:before="108" w:line="370" w:lineRule="exact"/>
        <w:ind w:leftChars="150" w:left="360"/>
        <w:jc w:val="both"/>
        <w:rPr>
          <w:b/>
          <w:bCs/>
          <w:szCs w:val="20"/>
          <w:bdr w:val="single" w:sz="4" w:space="0" w:color="auto"/>
        </w:rPr>
      </w:pPr>
      <w:bookmarkStart w:id="1464" w:name="0269c25"/>
      <w:r w:rsidRPr="004A6C72">
        <w:rPr>
          <w:b/>
          <w:bCs/>
          <w:szCs w:val="20"/>
          <w:bdr w:val="single" w:sz="4" w:space="0" w:color="auto"/>
        </w:rPr>
        <w:t>4</w:t>
      </w:r>
      <w:r w:rsidRPr="004A6C72">
        <w:rPr>
          <w:rFonts w:hAnsi="新細明體"/>
          <w:b/>
          <w:bCs/>
          <w:szCs w:val="20"/>
          <w:bdr w:val="single" w:sz="4" w:space="0" w:color="auto"/>
        </w:rPr>
        <w:t>、以隨喜功德和合無量諸餘功德，乃至法滅亦不盡故</w:t>
      </w:r>
      <w:bookmarkEnd w:id="1464"/>
    </w:p>
    <w:p w:rsidR="00BA09FC" w:rsidRDefault="00BA09FC" w:rsidP="00BA09FC">
      <w:pPr>
        <w:spacing w:beforeLines="30" w:before="108" w:line="370" w:lineRule="exact"/>
        <w:ind w:leftChars="100" w:left="240"/>
        <w:jc w:val="both"/>
        <w:rPr>
          <w:b/>
          <w:szCs w:val="18"/>
        </w:rPr>
      </w:pPr>
      <w:bookmarkStart w:id="1465" w:name="0269c27"/>
      <w:r w:rsidRPr="004A6C72">
        <w:rPr>
          <w:b/>
          <w:szCs w:val="20"/>
          <w:bdr w:val="single" w:sz="4" w:space="0" w:color="auto"/>
        </w:rPr>
        <w:t>（二）例餘五事</w:t>
      </w:r>
      <w:bookmarkEnd w:id="1465"/>
    </w:p>
    <w:p w:rsidR="00BA09FC" w:rsidRPr="004A6C72" w:rsidRDefault="00BA09FC" w:rsidP="00BA09FC">
      <w:pPr>
        <w:spacing w:beforeLines="30" w:before="108" w:line="370" w:lineRule="exact"/>
        <w:ind w:leftChars="50" w:left="120"/>
        <w:jc w:val="both"/>
        <w:rPr>
          <w:b/>
          <w:szCs w:val="20"/>
          <w:bdr w:val="single" w:sz="4" w:space="0" w:color="auto"/>
        </w:rPr>
      </w:pPr>
      <w:bookmarkStart w:id="1466" w:name="0269c28"/>
      <w:r w:rsidRPr="004A6C72">
        <w:rPr>
          <w:rFonts w:hint="eastAsia"/>
          <w:b/>
          <w:szCs w:val="20"/>
          <w:bdr w:val="single" w:sz="4" w:space="0" w:color="auto"/>
        </w:rPr>
        <w:t>三、顯</w:t>
      </w:r>
      <w:r w:rsidRPr="004A6C72">
        <w:rPr>
          <w:b/>
          <w:szCs w:val="20"/>
          <w:bdr w:val="single" w:sz="4" w:space="0" w:color="auto"/>
        </w:rPr>
        <w:t>菩薩隨喜</w:t>
      </w:r>
      <w:r w:rsidRPr="004A6C72">
        <w:rPr>
          <w:rFonts w:hint="eastAsia"/>
          <w:b/>
          <w:szCs w:val="20"/>
          <w:bdr w:val="single" w:sz="4" w:space="0" w:color="auto"/>
        </w:rPr>
        <w:t>之特勝</w:t>
      </w:r>
    </w:p>
    <w:p w:rsidR="00BA09FC" w:rsidRDefault="00BA09FC" w:rsidP="00BA09FC">
      <w:pPr>
        <w:spacing w:line="370" w:lineRule="exact"/>
        <w:ind w:leftChars="100" w:left="240"/>
        <w:jc w:val="both"/>
        <w:rPr>
          <w:b/>
          <w:szCs w:val="18"/>
        </w:rPr>
      </w:pPr>
      <w:r w:rsidRPr="004A6C72">
        <w:rPr>
          <w:rFonts w:hint="eastAsia"/>
          <w:b/>
          <w:szCs w:val="20"/>
          <w:bdr w:val="single" w:sz="4" w:space="0" w:color="auto"/>
        </w:rPr>
        <w:t>（一）就事而言</w:t>
      </w:r>
      <w:bookmarkEnd w:id="1466"/>
    </w:p>
    <w:p w:rsidR="00BA09FC" w:rsidRDefault="00BA09FC" w:rsidP="00BA09FC">
      <w:pPr>
        <w:spacing w:beforeLines="30" w:before="108" w:line="370" w:lineRule="exact"/>
        <w:ind w:leftChars="100" w:left="240"/>
        <w:jc w:val="both"/>
        <w:rPr>
          <w:b/>
          <w:szCs w:val="23"/>
        </w:rPr>
      </w:pPr>
      <w:r w:rsidRPr="004A6C72">
        <w:rPr>
          <w:b/>
          <w:szCs w:val="20"/>
          <w:bdr w:val="single" w:sz="4" w:space="0" w:color="auto"/>
        </w:rPr>
        <w:t>（二）就人</w:t>
      </w:r>
      <w:r w:rsidRPr="004A6C72">
        <w:rPr>
          <w:rFonts w:hint="eastAsia"/>
          <w:b/>
          <w:szCs w:val="20"/>
          <w:bdr w:val="single" w:sz="4" w:space="0" w:color="auto"/>
        </w:rPr>
        <w:t>而論</w:t>
      </w:r>
    </w:p>
    <w:p w:rsidR="00BA09FC" w:rsidRDefault="00BA09FC" w:rsidP="00BA09FC">
      <w:pPr>
        <w:spacing w:beforeLines="30" w:before="108" w:line="370" w:lineRule="exact"/>
        <w:ind w:leftChars="50" w:left="120"/>
        <w:jc w:val="both"/>
        <w:rPr>
          <w:b/>
          <w:szCs w:val="18"/>
        </w:rPr>
      </w:pPr>
      <w:bookmarkStart w:id="1467" w:name="0270a12"/>
      <w:r w:rsidRPr="004A6C72">
        <w:rPr>
          <w:b/>
          <w:szCs w:val="20"/>
          <w:bdr w:val="single" w:sz="4" w:space="0" w:color="auto"/>
        </w:rPr>
        <w:t>四、</w:t>
      </w:r>
      <w:r w:rsidRPr="004A6C72">
        <w:rPr>
          <w:rFonts w:hint="eastAsia"/>
          <w:b/>
          <w:szCs w:val="20"/>
          <w:bdr w:val="single" w:sz="4" w:space="0" w:color="auto"/>
        </w:rPr>
        <w:t>二乘功德甚多，何故但說</w:t>
      </w:r>
      <w:r w:rsidRPr="004A6C72">
        <w:rPr>
          <w:b/>
          <w:szCs w:val="20"/>
          <w:bdr w:val="single" w:sz="4" w:space="0" w:color="auto"/>
        </w:rPr>
        <w:t>菩薩</w:t>
      </w:r>
      <w:r w:rsidRPr="004A6C72">
        <w:rPr>
          <w:rFonts w:hint="eastAsia"/>
          <w:b/>
          <w:szCs w:val="20"/>
          <w:bdr w:val="single" w:sz="4" w:space="0" w:color="auto"/>
        </w:rPr>
        <w:t>勝二乘之六事</w:t>
      </w:r>
      <w:r w:rsidRPr="004A6C72">
        <w:rPr>
          <w:b/>
          <w:szCs w:val="20"/>
          <w:bdr w:val="single" w:sz="4" w:space="0" w:color="auto"/>
        </w:rPr>
        <w:t>功德</w:t>
      </w:r>
      <w:bookmarkEnd w:id="1467"/>
    </w:p>
    <w:p w:rsidR="00BA09FC" w:rsidRDefault="00BA09FC" w:rsidP="00BA09FC">
      <w:pPr>
        <w:keepNext/>
        <w:ind w:leftChars="100" w:left="240"/>
        <w:jc w:val="both"/>
        <w:rPr>
          <w:b/>
          <w:szCs w:val="23"/>
        </w:rPr>
      </w:pPr>
      <w:bookmarkStart w:id="1468" w:name="0270a14"/>
      <w:r w:rsidRPr="004A6C72">
        <w:rPr>
          <w:rFonts w:hint="eastAsia"/>
          <w:b/>
          <w:szCs w:val="23"/>
          <w:bdr w:val="single" w:sz="4" w:space="0" w:color="auto"/>
        </w:rPr>
        <w:t>（一）六事盡攝一切二乘法</w:t>
      </w:r>
      <w:bookmarkEnd w:id="1468"/>
    </w:p>
    <w:p w:rsidR="00BA09FC" w:rsidRDefault="00BA09FC" w:rsidP="00BA09FC">
      <w:pPr>
        <w:spacing w:beforeLines="30" w:before="108"/>
        <w:ind w:leftChars="100" w:left="240"/>
        <w:jc w:val="both"/>
        <w:rPr>
          <w:b/>
          <w:szCs w:val="23"/>
        </w:rPr>
      </w:pPr>
      <w:bookmarkStart w:id="1469" w:name="0270a22"/>
      <w:r w:rsidRPr="004A6C72">
        <w:rPr>
          <w:rFonts w:hint="eastAsia"/>
          <w:b/>
          <w:szCs w:val="23"/>
          <w:bdr w:val="single" w:sz="4" w:space="0" w:color="auto"/>
        </w:rPr>
        <w:t>（二）唯此六事是向涅槃功德</w:t>
      </w:r>
      <w:bookmarkEnd w:id="1469"/>
    </w:p>
    <w:p w:rsidR="00BA09FC" w:rsidRDefault="00BA09FC" w:rsidP="00BA09FC">
      <w:pPr>
        <w:spacing w:beforeLines="30" w:before="108"/>
        <w:ind w:leftChars="50" w:left="120"/>
        <w:jc w:val="both"/>
        <w:rPr>
          <w:b/>
          <w:szCs w:val="18"/>
        </w:rPr>
      </w:pPr>
      <w:bookmarkStart w:id="1470" w:name="0270a23"/>
      <w:r w:rsidRPr="004A6C72">
        <w:rPr>
          <w:rFonts w:hint="eastAsia"/>
          <w:b/>
          <w:szCs w:val="20"/>
          <w:bdr w:val="single" w:sz="4" w:space="0" w:color="auto"/>
        </w:rPr>
        <w:t>五、菩薩</w:t>
      </w:r>
      <w:r w:rsidRPr="004A6C72">
        <w:rPr>
          <w:b/>
          <w:szCs w:val="20"/>
          <w:bdr w:val="single" w:sz="4" w:space="0" w:color="auto"/>
        </w:rPr>
        <w:t>以隨喜心深利智慧相應勝</w:t>
      </w:r>
      <w:r w:rsidRPr="004A6C72">
        <w:rPr>
          <w:rFonts w:hint="eastAsia"/>
          <w:b/>
          <w:szCs w:val="20"/>
          <w:bdr w:val="single" w:sz="4" w:space="0" w:color="auto"/>
        </w:rPr>
        <w:t>二乘，非與二乘爭競故言勝</w:t>
      </w:r>
      <w:bookmarkEnd w:id="1470"/>
    </w:p>
    <w:p w:rsidR="00BA09FC" w:rsidRDefault="00BA09FC" w:rsidP="00BA09FC">
      <w:pPr>
        <w:spacing w:beforeLines="30" w:before="108"/>
        <w:ind w:leftChars="50" w:left="120"/>
        <w:jc w:val="both"/>
        <w:rPr>
          <w:b/>
          <w:szCs w:val="18"/>
        </w:rPr>
      </w:pPr>
      <w:bookmarkStart w:id="1471" w:name="0270a29"/>
      <w:r w:rsidRPr="004A6C72">
        <w:rPr>
          <w:rFonts w:hint="eastAsia"/>
          <w:b/>
          <w:szCs w:val="20"/>
          <w:bdr w:val="single" w:sz="4" w:space="0" w:color="auto"/>
        </w:rPr>
        <w:t>六、六法如餘處廣說</w:t>
      </w:r>
      <w:bookmarkEnd w:id="1471"/>
    </w:p>
    <w:p w:rsidR="00BA09FC" w:rsidRPr="0047142C" w:rsidRDefault="00BA09FC" w:rsidP="00BA09FC">
      <w:pPr>
        <w:ind w:leftChars="50" w:left="120"/>
        <w:jc w:val="both"/>
        <w:rPr>
          <w:szCs w:val="23"/>
        </w:rPr>
      </w:pPr>
      <w:bookmarkStart w:id="1472" w:name="0270b05"/>
      <w:bookmarkEnd w:id="1472"/>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sidRPr="004074C9">
        <w:rPr>
          <w:rFonts w:eastAsia="標楷體" w:cs="Roman Unicode"/>
          <w:b/>
          <w:sz w:val="44"/>
          <w:szCs w:val="44"/>
        </w:rPr>
        <w:t>29</w:t>
      </w:r>
    </w:p>
    <w:p w:rsidR="00BA09FC" w:rsidRDefault="00BA09FC" w:rsidP="00BA09FC">
      <w:pPr>
        <w:snapToGrid w:val="0"/>
        <w:jc w:val="center"/>
        <w:rPr>
          <w:rStyle w:val="a8"/>
          <w:szCs w:val="23"/>
        </w:rPr>
      </w:pPr>
      <w:r w:rsidRPr="00336118">
        <w:rPr>
          <w:rFonts w:eastAsia="標楷體" w:cs="Roman Unicode"/>
          <w:b/>
          <w:bCs/>
          <w:sz w:val="28"/>
          <w:szCs w:val="28"/>
        </w:rPr>
        <w:t>〈</w:t>
      </w:r>
      <w:r w:rsidRPr="00336118">
        <w:rPr>
          <w:rFonts w:eastAsia="標楷體" w:cs="Roman Unicode" w:hint="eastAsia"/>
          <w:b/>
          <w:bCs/>
          <w:sz w:val="28"/>
          <w:szCs w:val="28"/>
        </w:rPr>
        <w:t>初品中布施隨喜心過上</w:t>
      </w:r>
      <w:r w:rsidRPr="00336118">
        <w:rPr>
          <w:rFonts w:eastAsia="標楷體" w:cs="Roman Unicode" w:hint="eastAsia"/>
          <w:b/>
          <w:bCs/>
          <w:sz w:val="28"/>
          <w:szCs w:val="28"/>
        </w:rPr>
        <w:t xml:space="preserve"> </w:t>
      </w:r>
      <w:r w:rsidRPr="00336118">
        <w:rPr>
          <w:rFonts w:eastAsia="標楷體" w:cs="Roman Unicode" w:hint="eastAsia"/>
          <w:b/>
          <w:bCs/>
          <w:sz w:val="28"/>
          <w:szCs w:val="28"/>
        </w:rPr>
        <w:t>釋論第四十四之餘</w:t>
      </w:r>
      <w:r w:rsidRPr="00336118">
        <w:rPr>
          <w:rFonts w:eastAsia="標楷體" w:cs="Roman Unicode"/>
          <w:b/>
          <w:bCs/>
          <w:sz w:val="28"/>
          <w:szCs w:val="28"/>
        </w:rPr>
        <w:t>〉</w:t>
      </w:r>
    </w:p>
    <w:p w:rsidR="00BA09FC" w:rsidRPr="00336118" w:rsidRDefault="00BA09FC" w:rsidP="00BA09FC">
      <w:pPr>
        <w:jc w:val="right"/>
        <w:rPr>
          <w:rFonts w:cs="Roman Unicode"/>
          <w:sz w:val="26"/>
        </w:rPr>
      </w:pPr>
      <w:r w:rsidRPr="00336118">
        <w:rPr>
          <w:rFonts w:eastAsia="標楷體" w:cs="Roman Unicode"/>
          <w:sz w:val="26"/>
        </w:rPr>
        <w:t>釋厚觀</w:t>
      </w:r>
      <w:r w:rsidRPr="00336118">
        <w:rPr>
          <w:rFonts w:cs="Roman Unicode"/>
          <w:sz w:val="26"/>
        </w:rPr>
        <w:t>（</w:t>
      </w:r>
      <w:r w:rsidRPr="004074C9">
        <w:rPr>
          <w:rFonts w:cs="Roman Unicode"/>
          <w:sz w:val="26"/>
        </w:rPr>
        <w:t>200</w:t>
      </w:r>
      <w:r w:rsidRPr="004074C9">
        <w:rPr>
          <w:rFonts w:cs="Roman Unicode" w:hint="eastAsia"/>
          <w:sz w:val="26"/>
        </w:rPr>
        <w:t>8</w:t>
      </w:r>
      <w:r w:rsidRPr="00336118">
        <w:rPr>
          <w:rFonts w:cs="Roman Unicode"/>
          <w:sz w:val="26"/>
        </w:rPr>
        <w:t>.</w:t>
      </w:r>
      <w:r w:rsidRPr="004074C9">
        <w:rPr>
          <w:rFonts w:cs="Roman Unicode" w:hint="eastAsia"/>
          <w:sz w:val="26"/>
        </w:rPr>
        <w:t>11</w:t>
      </w:r>
      <w:r w:rsidRPr="00336118">
        <w:rPr>
          <w:rFonts w:cs="Roman Unicode" w:hint="eastAsia"/>
          <w:sz w:val="26"/>
        </w:rPr>
        <w:t>.</w:t>
      </w:r>
      <w:r w:rsidRPr="004074C9">
        <w:rPr>
          <w:rFonts w:cs="Roman Unicode"/>
          <w:sz w:val="26"/>
        </w:rPr>
        <w:t>0</w:t>
      </w:r>
      <w:r w:rsidRPr="004074C9">
        <w:rPr>
          <w:rFonts w:cs="Roman Unicode" w:hint="eastAsia"/>
          <w:sz w:val="26"/>
        </w:rPr>
        <w:t>1</w:t>
      </w:r>
      <w:r w:rsidRPr="00336118">
        <w:rPr>
          <w:rFonts w:cs="Roman Unicode"/>
          <w:sz w:val="26"/>
        </w:rPr>
        <w:t>）</w:t>
      </w:r>
    </w:p>
    <w:p w:rsidR="00BA09FC" w:rsidRPr="00C15F10" w:rsidRDefault="00BA09FC" w:rsidP="00BA09FC">
      <w:pPr>
        <w:spacing w:beforeLines="50" w:before="180"/>
        <w:jc w:val="both"/>
        <w:rPr>
          <w:b/>
          <w:szCs w:val="20"/>
          <w:bdr w:val="single" w:sz="4" w:space="0" w:color="auto"/>
        </w:rPr>
      </w:pPr>
      <w:bookmarkStart w:id="1473" w:name="0270b13"/>
      <w:r w:rsidRPr="00C15F10">
        <w:rPr>
          <w:rFonts w:hint="eastAsia"/>
          <w:b/>
          <w:szCs w:val="20"/>
          <w:bdr w:val="single" w:sz="4" w:space="0" w:color="auto"/>
          <w:shd w:val="pct15" w:color="auto" w:fill="FFFFFF"/>
        </w:rPr>
        <w:t>壹、釋「菩薩以隨喜心過二乘六事功德</w:t>
      </w:r>
      <w:r w:rsidRPr="00C15F10">
        <w:rPr>
          <w:rFonts w:hint="eastAsia"/>
          <w:b/>
          <w:kern w:val="0"/>
          <w:szCs w:val="20"/>
          <w:bdr w:val="single" w:sz="4" w:space="0" w:color="auto"/>
          <w:shd w:val="pct15" w:color="auto" w:fill="FFFFFF"/>
        </w:rPr>
        <w:t>」</w:t>
      </w:r>
      <w:r w:rsidRPr="00C15F10">
        <w:rPr>
          <w:rFonts w:hint="eastAsia"/>
          <w:bCs/>
          <w:szCs w:val="20"/>
        </w:rPr>
        <w:t>（承上卷</w:t>
      </w:r>
      <w:r w:rsidRPr="00C15F10">
        <w:rPr>
          <w:rFonts w:hint="eastAsia"/>
          <w:bCs/>
          <w:szCs w:val="20"/>
        </w:rPr>
        <w:t>2</w:t>
      </w:r>
      <w:r w:rsidRPr="00C15F10">
        <w:rPr>
          <w:bCs/>
          <w:szCs w:val="20"/>
        </w:rPr>
        <w:t>8</w:t>
      </w:r>
      <w:r w:rsidRPr="00C15F10">
        <w:rPr>
          <w:rFonts w:hint="eastAsia"/>
          <w:bCs/>
          <w:szCs w:val="20"/>
        </w:rPr>
        <w:t>）</w:t>
      </w:r>
    </w:p>
    <w:p w:rsidR="00BA09FC" w:rsidRPr="00C15F10" w:rsidRDefault="00BA09FC" w:rsidP="00BA09FC">
      <w:pPr>
        <w:jc w:val="both"/>
        <w:rPr>
          <w:b/>
          <w:szCs w:val="20"/>
          <w:bdr w:val="single" w:sz="4" w:space="0" w:color="auto"/>
        </w:rPr>
      </w:pPr>
      <w:r w:rsidRPr="00C15F10">
        <w:rPr>
          <w:rFonts w:hint="eastAsia"/>
          <w:b/>
          <w:szCs w:val="20"/>
          <w:bdr w:val="single" w:sz="4" w:space="0" w:color="auto"/>
        </w:rPr>
        <w:t>貳、</w:t>
      </w:r>
      <w:r w:rsidRPr="00C15F10">
        <w:rPr>
          <w:b/>
          <w:szCs w:val="20"/>
          <w:bdr w:val="single" w:sz="4" w:space="0" w:color="auto"/>
        </w:rPr>
        <w:t>菩薩隨喜勝二乘</w:t>
      </w:r>
      <w:r w:rsidRPr="00C15F10">
        <w:rPr>
          <w:rFonts w:hint="eastAsia"/>
          <w:b/>
          <w:szCs w:val="20"/>
          <w:bdr w:val="single" w:sz="4" w:space="0" w:color="auto"/>
        </w:rPr>
        <w:t>禪、定、解脫、三昧</w:t>
      </w:r>
      <w:r w:rsidRPr="00C15F10">
        <w:rPr>
          <w:b/>
          <w:szCs w:val="20"/>
          <w:bdr w:val="single" w:sz="4" w:space="0" w:color="auto"/>
        </w:rPr>
        <w:t>等</w:t>
      </w:r>
      <w:bookmarkEnd w:id="1473"/>
    </w:p>
    <w:p w:rsidR="00BA09FC" w:rsidRDefault="00BA09FC" w:rsidP="00BA09FC">
      <w:pPr>
        <w:ind w:leftChars="50" w:left="120"/>
        <w:jc w:val="both"/>
        <w:rPr>
          <w:b/>
          <w:szCs w:val="18"/>
        </w:rPr>
      </w:pPr>
      <w:bookmarkStart w:id="1474" w:name="0270b15"/>
      <w:r w:rsidRPr="00C15F10">
        <w:rPr>
          <w:rFonts w:hint="eastAsia"/>
          <w:b/>
          <w:szCs w:val="20"/>
          <w:bdr w:val="single" w:sz="4" w:space="0" w:color="auto"/>
        </w:rPr>
        <w:t>一、釋「</w:t>
      </w:r>
      <w:r w:rsidRPr="00C15F10">
        <w:rPr>
          <w:b/>
          <w:szCs w:val="20"/>
          <w:bdr w:val="single" w:sz="4" w:space="0" w:color="auto"/>
        </w:rPr>
        <w:t>禪</w:t>
      </w:r>
      <w:r w:rsidRPr="00C15F10">
        <w:rPr>
          <w:rFonts w:hint="eastAsia"/>
          <w:b/>
          <w:szCs w:val="20"/>
          <w:bdr w:val="single" w:sz="4" w:space="0" w:color="auto"/>
        </w:rPr>
        <w:t>、</w:t>
      </w:r>
      <w:r w:rsidRPr="00C15F10">
        <w:rPr>
          <w:b/>
          <w:szCs w:val="20"/>
          <w:bdr w:val="single" w:sz="4" w:space="0" w:color="auto"/>
        </w:rPr>
        <w:t>定</w:t>
      </w:r>
      <w:r w:rsidRPr="00C15F10">
        <w:rPr>
          <w:rFonts w:hint="eastAsia"/>
          <w:b/>
          <w:szCs w:val="20"/>
          <w:bdr w:val="single" w:sz="4" w:space="0" w:color="auto"/>
        </w:rPr>
        <w:t>、</w:t>
      </w:r>
      <w:r w:rsidRPr="00C15F10">
        <w:rPr>
          <w:b/>
          <w:szCs w:val="20"/>
          <w:bdr w:val="single" w:sz="4" w:space="0" w:color="auto"/>
        </w:rPr>
        <w:t>解脫</w:t>
      </w:r>
      <w:r w:rsidRPr="00C15F10">
        <w:rPr>
          <w:rFonts w:hint="eastAsia"/>
          <w:b/>
          <w:szCs w:val="20"/>
          <w:bdr w:val="single" w:sz="4" w:space="0" w:color="auto"/>
        </w:rPr>
        <w:t>、</w:t>
      </w:r>
      <w:r w:rsidRPr="00C15F10">
        <w:rPr>
          <w:b/>
          <w:szCs w:val="20"/>
          <w:bdr w:val="single" w:sz="4" w:space="0" w:color="auto"/>
        </w:rPr>
        <w:t>三昧</w:t>
      </w:r>
      <w:r w:rsidRPr="00C15F10">
        <w:rPr>
          <w:rFonts w:hint="eastAsia"/>
          <w:b/>
          <w:szCs w:val="20"/>
          <w:bdr w:val="single" w:sz="4" w:space="0" w:color="auto"/>
        </w:rPr>
        <w:t>」</w:t>
      </w:r>
    </w:p>
    <w:p w:rsidR="00BA09FC" w:rsidRPr="00C15F10" w:rsidRDefault="00BA09FC" w:rsidP="00BA09FC">
      <w:pPr>
        <w:ind w:leftChars="100" w:left="240"/>
        <w:jc w:val="both"/>
        <w:rPr>
          <w:b/>
          <w:szCs w:val="20"/>
          <w:bdr w:val="single" w:sz="4" w:space="0" w:color="auto"/>
        </w:rPr>
      </w:pPr>
      <w:r w:rsidRPr="00C15F10">
        <w:rPr>
          <w:rFonts w:hint="eastAsia"/>
          <w:b/>
          <w:szCs w:val="20"/>
          <w:bdr w:val="single" w:sz="4" w:space="0" w:color="auto"/>
        </w:rPr>
        <w:t>（一）禪、定</w:t>
      </w:r>
    </w:p>
    <w:p w:rsidR="00BA09FC" w:rsidRPr="00C15F10" w:rsidRDefault="00BA09FC" w:rsidP="00BA09FC">
      <w:pPr>
        <w:spacing w:beforeLines="30" w:before="108"/>
        <w:ind w:leftChars="100" w:left="240"/>
        <w:jc w:val="both"/>
        <w:rPr>
          <w:b/>
          <w:szCs w:val="20"/>
          <w:bdr w:val="single" w:sz="4" w:space="0" w:color="auto"/>
        </w:rPr>
      </w:pPr>
      <w:r w:rsidRPr="00C15F10">
        <w:rPr>
          <w:rFonts w:hint="eastAsia"/>
          <w:b/>
          <w:szCs w:val="20"/>
          <w:bdr w:val="single" w:sz="4" w:space="0" w:color="auto"/>
        </w:rPr>
        <w:t>（二）解脫、三昧</w:t>
      </w:r>
    </w:p>
    <w:p w:rsidR="00BA09FC" w:rsidRPr="00C15F10" w:rsidRDefault="00BA09FC" w:rsidP="00BA09FC">
      <w:pPr>
        <w:ind w:leftChars="150" w:left="360"/>
        <w:jc w:val="both"/>
        <w:rPr>
          <w:b/>
          <w:szCs w:val="20"/>
          <w:bdr w:val="single" w:sz="4" w:space="0" w:color="auto"/>
        </w:rPr>
      </w:pPr>
      <w:r w:rsidRPr="00C15F10">
        <w:rPr>
          <w:rFonts w:hint="eastAsia"/>
          <w:b/>
          <w:szCs w:val="20"/>
          <w:bdr w:val="single" w:sz="4" w:space="0" w:color="auto"/>
        </w:rPr>
        <w:t>1</w:t>
      </w:r>
      <w:r w:rsidRPr="00C15F10">
        <w:rPr>
          <w:rFonts w:hint="eastAsia"/>
          <w:b/>
          <w:szCs w:val="20"/>
          <w:bdr w:val="single" w:sz="4" w:space="0" w:color="auto"/>
        </w:rPr>
        <w:t>、解脫</w:t>
      </w:r>
      <w:bookmarkEnd w:id="1474"/>
    </w:p>
    <w:p w:rsidR="00BA09FC" w:rsidRPr="00C15F10" w:rsidRDefault="00BA09FC" w:rsidP="00BA09FC">
      <w:pPr>
        <w:spacing w:beforeLines="30" w:before="108"/>
        <w:ind w:leftChars="150" w:left="360"/>
        <w:jc w:val="both"/>
        <w:rPr>
          <w:b/>
          <w:szCs w:val="20"/>
          <w:bdr w:val="single" w:sz="4" w:space="0" w:color="auto"/>
        </w:rPr>
      </w:pPr>
      <w:bookmarkStart w:id="1475" w:name="0270b17"/>
      <w:r w:rsidRPr="00C15F10">
        <w:rPr>
          <w:rFonts w:hint="eastAsia"/>
          <w:b/>
          <w:szCs w:val="20"/>
          <w:bdr w:val="single" w:sz="4" w:space="0" w:color="auto"/>
        </w:rPr>
        <w:t>2</w:t>
      </w:r>
      <w:r w:rsidRPr="00C15F10">
        <w:rPr>
          <w:rFonts w:hint="eastAsia"/>
          <w:b/>
          <w:szCs w:val="20"/>
          <w:bdr w:val="single" w:sz="4" w:space="0" w:color="auto"/>
        </w:rPr>
        <w:t>、三昧</w:t>
      </w:r>
      <w:bookmarkEnd w:id="1475"/>
    </w:p>
    <w:p w:rsidR="00BA09FC" w:rsidRDefault="00BA09FC" w:rsidP="00BA09FC">
      <w:pPr>
        <w:spacing w:beforeLines="30" w:before="108"/>
        <w:ind w:leftChars="50" w:left="120"/>
        <w:jc w:val="both"/>
        <w:rPr>
          <w:b/>
          <w:szCs w:val="18"/>
        </w:rPr>
      </w:pPr>
      <w:bookmarkStart w:id="1476" w:name="0270b19"/>
      <w:r w:rsidRPr="00C15F10">
        <w:rPr>
          <w:rFonts w:hint="eastAsia"/>
          <w:b/>
          <w:szCs w:val="20"/>
          <w:bdr w:val="single" w:sz="4" w:space="0" w:color="auto"/>
        </w:rPr>
        <w:t>二、前六事中已說三昧，今何故復說</w:t>
      </w:r>
      <w:bookmarkEnd w:id="1476"/>
    </w:p>
    <w:p w:rsidR="00BA09FC" w:rsidRDefault="00BA09FC" w:rsidP="00BA09FC">
      <w:pPr>
        <w:ind w:leftChars="100" w:left="240"/>
        <w:jc w:val="both"/>
        <w:rPr>
          <w:b/>
          <w:szCs w:val="23"/>
        </w:rPr>
      </w:pPr>
      <w:bookmarkStart w:id="1477" w:name="0270b21"/>
      <w:r w:rsidRPr="00C15F10">
        <w:rPr>
          <w:rFonts w:ascii="新細明體" w:hAnsi="新細明體" w:hint="eastAsia"/>
          <w:b/>
          <w:bCs/>
          <w:bdr w:val="single" w:sz="4" w:space="0" w:color="auto"/>
        </w:rPr>
        <w:t>（一）慧解脫，俱解脫</w:t>
      </w:r>
      <w:bookmarkEnd w:id="1477"/>
    </w:p>
    <w:p w:rsidR="00BA09FC" w:rsidRPr="00C15F10" w:rsidRDefault="00BA09FC" w:rsidP="00BA09FC">
      <w:pPr>
        <w:spacing w:beforeLines="30" w:before="108"/>
        <w:ind w:leftChars="100" w:left="240"/>
        <w:jc w:val="both"/>
        <w:rPr>
          <w:rFonts w:ascii="新細明體" w:hAnsi="新細明體"/>
          <w:b/>
          <w:bCs/>
          <w:bdr w:val="single" w:sz="4" w:space="0" w:color="auto"/>
        </w:rPr>
      </w:pPr>
      <w:bookmarkStart w:id="1478" w:name="0270b24"/>
      <w:r w:rsidRPr="00C15F10">
        <w:rPr>
          <w:rFonts w:ascii="新細明體" w:hAnsi="新細明體" w:hint="eastAsia"/>
          <w:b/>
          <w:bCs/>
          <w:bdr w:val="single" w:sz="4" w:space="0" w:color="auto"/>
        </w:rPr>
        <w:t>（二）略說，廣說</w:t>
      </w:r>
    </w:p>
    <w:p w:rsidR="00BA09FC" w:rsidRPr="00C15F10" w:rsidRDefault="00BA09FC" w:rsidP="00BA09FC">
      <w:pPr>
        <w:keepNext/>
        <w:spacing w:beforeLines="30" w:before="108" w:line="346" w:lineRule="exact"/>
        <w:ind w:leftChars="100" w:left="240"/>
        <w:jc w:val="both"/>
        <w:rPr>
          <w:rFonts w:ascii="新細明體" w:hAnsi="新細明體"/>
          <w:b/>
          <w:bCs/>
          <w:bdr w:val="single" w:sz="4" w:space="0" w:color="auto"/>
        </w:rPr>
      </w:pPr>
      <w:r w:rsidRPr="00C15F10">
        <w:rPr>
          <w:rFonts w:ascii="新細明體" w:hAnsi="新細明體" w:hint="eastAsia"/>
          <w:b/>
          <w:bCs/>
          <w:bdr w:val="single" w:sz="4" w:space="0" w:color="auto"/>
        </w:rPr>
        <w:t>（三）但說名，分別義</w:t>
      </w:r>
      <w:bookmarkEnd w:id="1478"/>
    </w:p>
    <w:p w:rsidR="00BA09FC" w:rsidRPr="00C15F10" w:rsidRDefault="00BA09FC" w:rsidP="00BA09FC">
      <w:pPr>
        <w:spacing w:beforeLines="30" w:before="108" w:line="346" w:lineRule="exact"/>
        <w:ind w:leftChars="100" w:left="240"/>
        <w:jc w:val="both"/>
        <w:rPr>
          <w:rFonts w:ascii="新細明體" w:hAnsi="新細明體"/>
          <w:b/>
          <w:bCs/>
          <w:bdr w:val="single" w:sz="4" w:space="0" w:color="auto"/>
        </w:rPr>
      </w:pPr>
      <w:bookmarkStart w:id="1479" w:name="0270b25"/>
      <w:r w:rsidRPr="00C15F10">
        <w:rPr>
          <w:rFonts w:ascii="新細明體" w:hAnsi="新細明體" w:hint="eastAsia"/>
          <w:b/>
          <w:bCs/>
          <w:bdr w:val="single" w:sz="4" w:space="0" w:color="auto"/>
        </w:rPr>
        <w:t>（四）淺，深</w:t>
      </w:r>
      <w:bookmarkEnd w:id="1479"/>
    </w:p>
    <w:p w:rsidR="00BA09FC" w:rsidRPr="00C15F10" w:rsidRDefault="00BA09FC" w:rsidP="00BA09FC">
      <w:pPr>
        <w:spacing w:beforeLines="30" w:before="108" w:line="346" w:lineRule="exact"/>
        <w:ind w:leftChars="100" w:left="240"/>
        <w:jc w:val="both"/>
        <w:rPr>
          <w:rFonts w:ascii="新細明體" w:hAnsi="新細明體"/>
          <w:b/>
          <w:bCs/>
          <w:bdr w:val="single" w:sz="4" w:space="0" w:color="auto"/>
        </w:rPr>
      </w:pPr>
      <w:bookmarkStart w:id="1480" w:name="0270b27"/>
      <w:r w:rsidRPr="00C15F10">
        <w:rPr>
          <w:rFonts w:ascii="新細明體" w:hAnsi="新細明體" w:hint="eastAsia"/>
          <w:b/>
          <w:bCs/>
          <w:bdr w:val="single" w:sz="4" w:space="0" w:color="auto"/>
        </w:rPr>
        <w:t>（五）</w:t>
      </w:r>
      <w:r w:rsidRPr="00C15F10">
        <w:rPr>
          <w:rFonts w:ascii="新細明體" w:hAnsi="新細明體"/>
          <w:b/>
          <w:bCs/>
          <w:bdr w:val="single" w:sz="4" w:space="0" w:color="auto"/>
        </w:rPr>
        <w:t>離欲得</w:t>
      </w:r>
      <w:r w:rsidRPr="00C15F10">
        <w:rPr>
          <w:rFonts w:ascii="新細明體" w:hAnsi="新細明體" w:hint="eastAsia"/>
          <w:b/>
          <w:bCs/>
          <w:bdr w:val="single" w:sz="4" w:space="0" w:color="auto"/>
        </w:rPr>
        <w:t>，</w:t>
      </w:r>
      <w:r w:rsidRPr="00C15F10">
        <w:rPr>
          <w:rFonts w:ascii="新細明體" w:hAnsi="新細明體"/>
          <w:b/>
          <w:bCs/>
          <w:bdr w:val="single" w:sz="4" w:space="0" w:color="auto"/>
        </w:rPr>
        <w:t>求而得</w:t>
      </w:r>
      <w:bookmarkEnd w:id="1480"/>
    </w:p>
    <w:p w:rsidR="00BA09FC" w:rsidRPr="00C15F10" w:rsidRDefault="00BA09FC" w:rsidP="00BA09FC">
      <w:pPr>
        <w:spacing w:beforeLines="30" w:before="108" w:line="346" w:lineRule="exact"/>
        <w:ind w:leftChars="100" w:left="240"/>
        <w:jc w:val="both"/>
        <w:rPr>
          <w:rFonts w:ascii="新細明體" w:hAnsi="新細明體"/>
          <w:b/>
          <w:bCs/>
          <w:bdr w:val="single" w:sz="4" w:space="0" w:color="auto"/>
        </w:rPr>
      </w:pPr>
      <w:bookmarkStart w:id="1481" w:name="0270b29"/>
      <w:r w:rsidRPr="00C15F10">
        <w:rPr>
          <w:rFonts w:ascii="新細明體" w:hAnsi="新細明體" w:hint="eastAsia"/>
          <w:b/>
          <w:bCs/>
          <w:bdr w:val="single" w:sz="4" w:space="0" w:color="auto"/>
        </w:rPr>
        <w:t>（六）不盡甚深義，盡甚深義甚難得</w:t>
      </w:r>
      <w:bookmarkEnd w:id="1481"/>
    </w:p>
    <w:p w:rsidR="00BA09FC" w:rsidRPr="00C15F10" w:rsidRDefault="00BA09FC" w:rsidP="00BA09FC">
      <w:pPr>
        <w:spacing w:beforeLines="30" w:before="108" w:line="346" w:lineRule="exact"/>
        <w:ind w:leftChars="150" w:left="360"/>
        <w:jc w:val="both"/>
        <w:rPr>
          <w:b/>
          <w:szCs w:val="18"/>
          <w:bdr w:val="single" w:sz="4" w:space="0" w:color="auto"/>
        </w:rPr>
      </w:pPr>
      <w:r w:rsidRPr="00C15F10">
        <w:rPr>
          <w:rFonts w:hint="eastAsia"/>
          <w:b/>
          <w:szCs w:val="18"/>
          <w:bdr w:val="single" w:sz="4" w:space="0" w:color="auto"/>
        </w:rPr>
        <w:t>※</w:t>
      </w:r>
      <w:r w:rsidRPr="00C15F10">
        <w:rPr>
          <w:rFonts w:hint="eastAsia"/>
          <w:b/>
          <w:szCs w:val="18"/>
          <w:bdr w:val="single" w:sz="4" w:space="0" w:color="auto"/>
        </w:rPr>
        <w:t xml:space="preserve"> </w:t>
      </w:r>
      <w:r w:rsidRPr="00C15F10">
        <w:rPr>
          <w:rFonts w:hint="eastAsia"/>
          <w:b/>
          <w:szCs w:val="18"/>
          <w:bdr w:val="single" w:sz="4" w:space="0" w:color="auto"/>
        </w:rPr>
        <w:t>因論生論：前六事中三昧、智慧等亦難得，何故言此禪定等為難得</w:t>
      </w:r>
    </w:p>
    <w:p w:rsidR="00BA09FC" w:rsidRPr="00C15F10" w:rsidRDefault="00BA09FC" w:rsidP="00BA09FC">
      <w:pPr>
        <w:spacing w:beforeLines="30" w:before="108" w:line="346" w:lineRule="exact"/>
        <w:ind w:leftChars="100" w:left="240"/>
        <w:jc w:val="both"/>
        <w:rPr>
          <w:rFonts w:ascii="新細明體" w:hAnsi="新細明體"/>
          <w:b/>
          <w:bCs/>
          <w:bdr w:val="single" w:sz="4" w:space="0" w:color="auto"/>
        </w:rPr>
      </w:pPr>
      <w:bookmarkStart w:id="1482" w:name="0270c06"/>
      <w:r w:rsidRPr="00C15F10">
        <w:rPr>
          <w:rFonts w:ascii="新細明體" w:hAnsi="新細明體" w:hint="eastAsia"/>
          <w:b/>
          <w:bCs/>
          <w:bdr w:val="single" w:sz="4" w:space="0" w:color="auto"/>
        </w:rPr>
        <w:t>（七）直為涅槃，非直為涅槃</w:t>
      </w:r>
      <w:bookmarkEnd w:id="1482"/>
    </w:p>
    <w:p w:rsidR="00BA09FC" w:rsidRPr="00C15F10" w:rsidRDefault="00BA09FC" w:rsidP="00BA09FC">
      <w:pPr>
        <w:spacing w:beforeLines="30" w:before="108" w:line="346" w:lineRule="exact"/>
        <w:ind w:leftChars="150" w:left="360"/>
        <w:jc w:val="both"/>
        <w:rPr>
          <w:b/>
          <w:szCs w:val="18"/>
          <w:bdr w:val="single" w:sz="4" w:space="0" w:color="auto"/>
        </w:rPr>
      </w:pPr>
      <w:bookmarkStart w:id="1483" w:name="0270c11"/>
      <w:r w:rsidRPr="00C15F10">
        <w:rPr>
          <w:rFonts w:hint="eastAsia"/>
          <w:b/>
          <w:szCs w:val="18"/>
          <w:bdr w:val="single" w:sz="4" w:space="0" w:color="auto"/>
        </w:rPr>
        <w:t>※</w:t>
      </w:r>
      <w:r w:rsidRPr="00C15F10">
        <w:rPr>
          <w:rFonts w:hint="eastAsia"/>
          <w:b/>
          <w:szCs w:val="18"/>
          <w:bdr w:val="single" w:sz="4" w:space="0" w:color="auto"/>
        </w:rPr>
        <w:t xml:space="preserve"> </w:t>
      </w:r>
      <w:r w:rsidRPr="00C15F10">
        <w:rPr>
          <w:rFonts w:hint="eastAsia"/>
          <w:b/>
          <w:szCs w:val="18"/>
          <w:bdr w:val="single" w:sz="4" w:space="0" w:color="auto"/>
        </w:rPr>
        <w:t>因論生論：智慧最難微妙，何故不重說</w:t>
      </w:r>
      <w:bookmarkEnd w:id="1483"/>
    </w:p>
    <w:p w:rsidR="00BA09FC" w:rsidRPr="00C15F10" w:rsidRDefault="00BA09FC" w:rsidP="00BA09FC">
      <w:pPr>
        <w:spacing w:line="346" w:lineRule="exact"/>
        <w:ind w:leftChars="200" w:left="480"/>
        <w:jc w:val="both"/>
        <w:rPr>
          <w:b/>
          <w:szCs w:val="20"/>
          <w:bdr w:val="single" w:sz="4" w:space="0" w:color="auto"/>
        </w:rPr>
      </w:pPr>
      <w:bookmarkStart w:id="1484" w:name="0270c14"/>
      <w:r w:rsidRPr="00C15F10">
        <w:rPr>
          <w:rFonts w:hint="eastAsia"/>
          <w:b/>
          <w:szCs w:val="20"/>
          <w:bdr w:val="single" w:sz="4" w:space="0" w:color="auto"/>
        </w:rPr>
        <w:t>1</w:t>
      </w:r>
      <w:r w:rsidRPr="00C15F10">
        <w:rPr>
          <w:rFonts w:hint="eastAsia"/>
          <w:b/>
          <w:szCs w:val="20"/>
          <w:bdr w:val="single" w:sz="4" w:space="0" w:color="auto"/>
        </w:rPr>
        <w:t>、上言「欲過二乘慧」中已說「智慧」</w:t>
      </w:r>
      <w:bookmarkEnd w:id="1484"/>
    </w:p>
    <w:p w:rsidR="00BA09FC" w:rsidRPr="00C15F10" w:rsidRDefault="00BA09FC" w:rsidP="00BA09FC">
      <w:pPr>
        <w:spacing w:beforeLines="30" w:before="108" w:line="346" w:lineRule="exact"/>
        <w:ind w:leftChars="200" w:left="480"/>
        <w:jc w:val="both"/>
        <w:rPr>
          <w:b/>
          <w:szCs w:val="20"/>
          <w:bdr w:val="single" w:sz="4" w:space="0" w:color="auto"/>
        </w:rPr>
      </w:pPr>
      <w:bookmarkStart w:id="1485" w:name="0270c17"/>
      <w:r w:rsidRPr="00C15F10">
        <w:rPr>
          <w:rFonts w:hint="eastAsia"/>
          <w:b/>
          <w:szCs w:val="20"/>
          <w:bdr w:val="single" w:sz="4" w:space="0" w:color="auto"/>
        </w:rPr>
        <w:t>2</w:t>
      </w:r>
      <w:r w:rsidRPr="00C15F10">
        <w:rPr>
          <w:rFonts w:hint="eastAsia"/>
          <w:b/>
          <w:szCs w:val="20"/>
          <w:bdr w:val="single" w:sz="4" w:space="0" w:color="auto"/>
        </w:rPr>
        <w:t>、「解脫」從定慧得，「解脫知見」即是智慧故不重說</w:t>
      </w:r>
      <w:bookmarkEnd w:id="1485"/>
    </w:p>
    <w:p w:rsidR="00BA09FC" w:rsidRPr="00C15F10" w:rsidRDefault="00BA09FC" w:rsidP="00BA09FC">
      <w:pPr>
        <w:spacing w:beforeLines="30" w:before="108"/>
        <w:ind w:leftChars="200" w:left="480"/>
        <w:jc w:val="both"/>
        <w:rPr>
          <w:b/>
          <w:szCs w:val="20"/>
          <w:bdr w:val="single" w:sz="4" w:space="0" w:color="auto"/>
        </w:rPr>
      </w:pPr>
      <w:bookmarkStart w:id="1486" w:name="0270c18"/>
      <w:r w:rsidRPr="00C15F10">
        <w:rPr>
          <w:rFonts w:hint="eastAsia"/>
          <w:b/>
          <w:szCs w:val="20"/>
          <w:bdr w:val="single" w:sz="4" w:space="0" w:color="auto"/>
        </w:rPr>
        <w:t>3</w:t>
      </w:r>
      <w:r w:rsidRPr="00C15F10">
        <w:rPr>
          <w:rFonts w:hint="eastAsia"/>
          <w:b/>
          <w:szCs w:val="20"/>
          <w:bdr w:val="single" w:sz="4" w:space="0" w:color="auto"/>
        </w:rPr>
        <w:t>、「持戒、布施」易得故不重說</w:t>
      </w:r>
      <w:bookmarkEnd w:id="1486"/>
    </w:p>
    <w:p w:rsidR="00BA09FC" w:rsidRDefault="00BA09FC" w:rsidP="00BA09FC">
      <w:pPr>
        <w:spacing w:beforeLines="30" w:before="108"/>
        <w:ind w:leftChars="50" w:left="120"/>
        <w:jc w:val="both"/>
        <w:rPr>
          <w:b/>
          <w:szCs w:val="18"/>
        </w:rPr>
      </w:pPr>
      <w:bookmarkStart w:id="1487" w:name="0270c19"/>
      <w:r w:rsidRPr="00C15F10">
        <w:rPr>
          <w:rFonts w:hint="eastAsia"/>
          <w:b/>
          <w:szCs w:val="18"/>
          <w:bdr w:val="single" w:sz="4" w:space="0" w:color="auto"/>
        </w:rPr>
        <w:t>三、</w:t>
      </w:r>
      <w:r w:rsidRPr="00C15F10">
        <w:rPr>
          <w:b/>
          <w:szCs w:val="18"/>
          <w:bdr w:val="single" w:sz="4" w:space="0" w:color="auto"/>
        </w:rPr>
        <w:t>禪定</w:t>
      </w:r>
      <w:r w:rsidRPr="00C15F10">
        <w:rPr>
          <w:rFonts w:hint="eastAsia"/>
          <w:b/>
          <w:szCs w:val="18"/>
          <w:bdr w:val="single" w:sz="4" w:space="0" w:color="auto"/>
        </w:rPr>
        <w:t>等非</w:t>
      </w:r>
      <w:r w:rsidRPr="00C15F10">
        <w:rPr>
          <w:b/>
          <w:szCs w:val="18"/>
          <w:bdr w:val="single" w:sz="4" w:space="0" w:color="auto"/>
        </w:rPr>
        <w:t>可見聞法</w:t>
      </w:r>
      <w:r w:rsidRPr="00C15F10">
        <w:rPr>
          <w:rFonts w:hint="eastAsia"/>
          <w:b/>
          <w:szCs w:val="18"/>
          <w:bdr w:val="single" w:sz="4" w:space="0" w:color="auto"/>
        </w:rPr>
        <w:t>，云何</w:t>
      </w:r>
      <w:r w:rsidRPr="00C15F10">
        <w:rPr>
          <w:b/>
          <w:szCs w:val="18"/>
          <w:bdr w:val="single" w:sz="4" w:space="0" w:color="auto"/>
        </w:rPr>
        <w:t>菩薩</w:t>
      </w:r>
      <w:r w:rsidRPr="00C15F10">
        <w:rPr>
          <w:rFonts w:hint="eastAsia"/>
          <w:b/>
          <w:szCs w:val="18"/>
          <w:bdr w:val="single" w:sz="4" w:space="0" w:color="auto"/>
        </w:rPr>
        <w:t>能</w:t>
      </w:r>
      <w:r w:rsidRPr="00C15F10">
        <w:rPr>
          <w:b/>
          <w:szCs w:val="18"/>
          <w:bdr w:val="single" w:sz="4" w:space="0" w:color="auto"/>
        </w:rPr>
        <w:t>隨喜</w:t>
      </w:r>
      <w:bookmarkEnd w:id="1487"/>
    </w:p>
    <w:p w:rsidR="00BA09FC" w:rsidRDefault="00BA09FC" w:rsidP="00BA09FC">
      <w:pPr>
        <w:ind w:leftChars="100" w:left="240"/>
        <w:jc w:val="both"/>
        <w:rPr>
          <w:b/>
          <w:szCs w:val="18"/>
        </w:rPr>
      </w:pPr>
      <w:bookmarkStart w:id="1488" w:name="0270c23"/>
      <w:r w:rsidRPr="00C15F10">
        <w:rPr>
          <w:rFonts w:hint="eastAsia"/>
          <w:b/>
          <w:szCs w:val="18"/>
          <w:bdr w:val="single" w:sz="4" w:space="0" w:color="auto"/>
        </w:rPr>
        <w:t>（一）</w:t>
      </w:r>
      <w:r w:rsidRPr="00C15F10">
        <w:rPr>
          <w:b/>
          <w:szCs w:val="23"/>
          <w:bdr w:val="single" w:sz="4" w:space="0" w:color="auto"/>
        </w:rPr>
        <w:t>以知他心智</w:t>
      </w:r>
      <w:r w:rsidRPr="00C15F10">
        <w:rPr>
          <w:rFonts w:hint="eastAsia"/>
          <w:b/>
          <w:szCs w:val="23"/>
          <w:bdr w:val="single" w:sz="4" w:space="0" w:color="auto"/>
        </w:rPr>
        <w:t>而隨喜</w:t>
      </w:r>
    </w:p>
    <w:p w:rsidR="00BA09FC" w:rsidRDefault="00BA09FC" w:rsidP="00BA09FC">
      <w:pPr>
        <w:spacing w:beforeLines="30" w:before="108"/>
        <w:ind w:leftChars="150" w:left="360"/>
        <w:jc w:val="both"/>
        <w:rPr>
          <w:b/>
          <w:szCs w:val="18"/>
        </w:rPr>
      </w:pPr>
      <w:bookmarkStart w:id="1489" w:name="0270c24"/>
      <w:bookmarkEnd w:id="1488"/>
      <w:r w:rsidRPr="00C15F10">
        <w:rPr>
          <w:rFonts w:hint="eastAsia"/>
          <w:b/>
          <w:szCs w:val="18"/>
          <w:bdr w:val="single" w:sz="4" w:space="0" w:color="auto"/>
        </w:rPr>
        <w:t>※</w:t>
      </w:r>
      <w:r w:rsidRPr="00C15F10">
        <w:rPr>
          <w:rFonts w:hint="eastAsia"/>
          <w:b/>
          <w:szCs w:val="18"/>
          <w:bdr w:val="single" w:sz="4" w:space="0" w:color="auto"/>
        </w:rPr>
        <w:t xml:space="preserve"> </w:t>
      </w:r>
      <w:r w:rsidRPr="00C15F10">
        <w:rPr>
          <w:rFonts w:hint="eastAsia"/>
          <w:b/>
          <w:szCs w:val="18"/>
          <w:bdr w:val="single" w:sz="4" w:space="0" w:color="auto"/>
        </w:rPr>
        <w:t>因論生論：</w:t>
      </w:r>
      <w:r w:rsidRPr="00C15F10">
        <w:rPr>
          <w:b/>
          <w:szCs w:val="18"/>
          <w:bdr w:val="single" w:sz="4" w:space="0" w:color="auto"/>
        </w:rPr>
        <w:t>菩薩</w:t>
      </w:r>
      <w:r w:rsidRPr="00C15F10">
        <w:rPr>
          <w:rFonts w:hint="eastAsia"/>
          <w:b/>
          <w:szCs w:val="18"/>
          <w:bdr w:val="single" w:sz="4" w:space="0" w:color="auto"/>
        </w:rPr>
        <w:t>未成佛，云何能</w:t>
      </w:r>
      <w:r w:rsidRPr="00C15F10">
        <w:rPr>
          <w:b/>
          <w:szCs w:val="18"/>
          <w:bdr w:val="single" w:sz="4" w:space="0" w:color="auto"/>
        </w:rPr>
        <w:t>以有漏他心智知無漏心</w:t>
      </w:r>
      <w:bookmarkEnd w:id="1489"/>
    </w:p>
    <w:p w:rsidR="00BA09FC" w:rsidRPr="00C15F10" w:rsidRDefault="00BA09FC" w:rsidP="00BA09FC">
      <w:pPr>
        <w:spacing w:beforeLines="30" w:before="108"/>
        <w:ind w:leftChars="100" w:left="240"/>
        <w:jc w:val="both"/>
        <w:rPr>
          <w:b/>
          <w:szCs w:val="18"/>
          <w:bdr w:val="single" w:sz="4" w:space="0" w:color="auto"/>
        </w:rPr>
      </w:pPr>
      <w:bookmarkStart w:id="1490" w:name="0270c29"/>
      <w:r w:rsidRPr="00C15F10">
        <w:rPr>
          <w:rFonts w:hint="eastAsia"/>
          <w:b/>
          <w:szCs w:val="18"/>
          <w:bdr w:val="single" w:sz="4" w:space="0" w:color="auto"/>
        </w:rPr>
        <w:t>（二）初發意菩薩依所見聞事而生隨喜</w:t>
      </w:r>
      <w:bookmarkEnd w:id="1490"/>
    </w:p>
    <w:p w:rsidR="00BA09FC" w:rsidRPr="00C15F10" w:rsidRDefault="00BA09FC" w:rsidP="00BA09FC">
      <w:pPr>
        <w:spacing w:beforeLines="30" w:before="108"/>
        <w:ind w:leftChars="100" w:left="240"/>
        <w:jc w:val="both"/>
        <w:rPr>
          <w:b/>
          <w:szCs w:val="18"/>
          <w:bdr w:val="single" w:sz="4" w:space="0" w:color="auto"/>
        </w:rPr>
      </w:pPr>
      <w:bookmarkStart w:id="1491" w:name="0271a05"/>
      <w:r w:rsidRPr="00C15F10">
        <w:rPr>
          <w:rFonts w:hint="eastAsia"/>
          <w:b/>
          <w:szCs w:val="18"/>
          <w:bdr w:val="single" w:sz="4" w:space="0" w:color="auto"/>
        </w:rPr>
        <w:t>（三）結</w:t>
      </w:r>
      <w:bookmarkEnd w:id="1491"/>
    </w:p>
    <w:p w:rsidR="00BA09FC" w:rsidRDefault="00BA09FC" w:rsidP="00BA09FC">
      <w:pPr>
        <w:snapToGrid w:val="0"/>
        <w:jc w:val="center"/>
        <w:rPr>
          <w:rFonts w:eastAsia="標楷體" w:cs="Roman Unicode"/>
          <w:b/>
          <w:bCs/>
          <w:sz w:val="28"/>
          <w:szCs w:val="28"/>
        </w:rPr>
      </w:pPr>
      <w:r w:rsidRPr="00336118">
        <w:rPr>
          <w:rFonts w:eastAsia="標楷體" w:cs="Roman Unicode"/>
          <w:b/>
          <w:bCs/>
          <w:sz w:val="28"/>
          <w:szCs w:val="28"/>
        </w:rPr>
        <w:t>〈</w:t>
      </w:r>
      <w:r w:rsidRPr="00336118">
        <w:rPr>
          <w:rFonts w:eastAsia="標楷體" w:cs="Roman Unicode" w:hint="eastAsia"/>
          <w:b/>
          <w:bCs/>
          <w:sz w:val="28"/>
          <w:szCs w:val="28"/>
        </w:rPr>
        <w:t>初品中迴向釋論第四十五</w:t>
      </w:r>
      <w:r w:rsidRPr="00336118">
        <w:rPr>
          <w:rFonts w:eastAsia="標楷體" w:cs="Roman Unicode"/>
          <w:b/>
          <w:bCs/>
          <w:sz w:val="28"/>
          <w:szCs w:val="28"/>
        </w:rPr>
        <w:t>〉</w:t>
      </w:r>
    </w:p>
    <w:p w:rsidR="00BA09FC" w:rsidRDefault="00BA09FC" w:rsidP="00BA09FC">
      <w:pPr>
        <w:adjustRightInd w:val="0"/>
        <w:spacing w:beforeLines="50" w:before="180"/>
        <w:jc w:val="both"/>
        <w:rPr>
          <w:b/>
          <w:szCs w:val="20"/>
          <w:shd w:val="pct15" w:color="auto" w:fill="FFFFFF"/>
        </w:rPr>
      </w:pPr>
      <w:r w:rsidRPr="00C15F10">
        <w:rPr>
          <w:rFonts w:hint="eastAsia"/>
          <w:b/>
          <w:szCs w:val="18"/>
          <w:bdr w:val="single" w:sz="4" w:space="0" w:color="auto"/>
        </w:rPr>
        <w:t>壹、行少施等，以方便力迴向，得無量功德</w:t>
      </w:r>
    </w:p>
    <w:p w:rsidR="00BA09FC" w:rsidRPr="00C15F10" w:rsidRDefault="00BA09FC" w:rsidP="00BA09FC">
      <w:pPr>
        <w:ind w:leftChars="50" w:left="120"/>
        <w:jc w:val="both"/>
        <w:rPr>
          <w:b/>
          <w:szCs w:val="18"/>
          <w:bdr w:val="single" w:sz="4" w:space="0" w:color="auto"/>
        </w:rPr>
      </w:pPr>
      <w:r w:rsidRPr="00C15F10">
        <w:rPr>
          <w:rFonts w:hint="eastAsia"/>
          <w:b/>
          <w:szCs w:val="18"/>
          <w:bdr w:val="single" w:sz="4" w:space="0" w:color="auto"/>
        </w:rPr>
        <w:t>一、前已說六度，今何故復說</w:t>
      </w:r>
    </w:p>
    <w:p w:rsidR="00BA09FC" w:rsidRPr="00C15F10" w:rsidRDefault="00BA09FC" w:rsidP="00BA09FC">
      <w:pPr>
        <w:ind w:leftChars="100" w:left="240"/>
        <w:jc w:val="both"/>
        <w:rPr>
          <w:rFonts w:ascii="新細明體" w:hAnsi="新細明體"/>
          <w:b/>
          <w:bCs/>
          <w:szCs w:val="20"/>
          <w:bdr w:val="single" w:sz="4" w:space="0" w:color="auto"/>
        </w:rPr>
      </w:pPr>
      <w:r w:rsidRPr="00C15F10">
        <w:rPr>
          <w:rFonts w:ascii="新細明體" w:hAnsi="新細明體" w:hint="eastAsia"/>
          <w:b/>
          <w:bCs/>
          <w:szCs w:val="20"/>
          <w:bdr w:val="single" w:sz="4" w:space="0" w:color="auto"/>
        </w:rPr>
        <w:t>（一）</w:t>
      </w:r>
      <w:r w:rsidRPr="00C15F10">
        <w:rPr>
          <w:rFonts w:hint="eastAsia"/>
          <w:b/>
          <w:szCs w:val="20"/>
          <w:bdr w:val="single" w:sz="4" w:space="0" w:color="auto"/>
        </w:rPr>
        <w:t>前總相說，此別相說</w:t>
      </w:r>
    </w:p>
    <w:p w:rsidR="00BA09FC" w:rsidRPr="00C15F10" w:rsidRDefault="00BA09FC" w:rsidP="00BA09FC">
      <w:pPr>
        <w:spacing w:beforeLines="30" w:before="108"/>
        <w:ind w:leftChars="100" w:left="240"/>
        <w:jc w:val="both"/>
        <w:rPr>
          <w:rFonts w:ascii="新細明體" w:hAnsi="新細明體"/>
          <w:b/>
          <w:bCs/>
          <w:szCs w:val="20"/>
          <w:bdr w:val="single" w:sz="4" w:space="0" w:color="auto"/>
        </w:rPr>
      </w:pPr>
      <w:r w:rsidRPr="00C15F10">
        <w:rPr>
          <w:rFonts w:ascii="新細明體" w:hAnsi="新細明體" w:hint="eastAsia"/>
          <w:b/>
          <w:bCs/>
          <w:szCs w:val="20"/>
          <w:bdr w:val="single" w:sz="4" w:space="0" w:color="auto"/>
        </w:rPr>
        <w:t>（二）前說因緣，此說果報</w:t>
      </w:r>
    </w:p>
    <w:p w:rsidR="00BA09FC" w:rsidRDefault="00BA09FC" w:rsidP="00BA09FC">
      <w:pPr>
        <w:spacing w:beforeLines="30" w:before="108"/>
        <w:ind w:leftChars="50" w:left="120"/>
        <w:jc w:val="both"/>
      </w:pPr>
      <w:r w:rsidRPr="00C15F10">
        <w:rPr>
          <w:rFonts w:hint="eastAsia"/>
          <w:b/>
          <w:szCs w:val="18"/>
          <w:bdr w:val="single" w:sz="4" w:space="0" w:color="auto"/>
        </w:rPr>
        <w:t>二、六度：在心行，不在事多少</w:t>
      </w:r>
      <w:r w:rsidRPr="00C15F10">
        <w:rPr>
          <w:rFonts w:hint="eastAsia"/>
          <w:szCs w:val="20"/>
        </w:rPr>
        <w:t>（印順法師，《大智度論筆記》［</w:t>
      </w:r>
      <w:r w:rsidRPr="00C15F10">
        <w:rPr>
          <w:rFonts w:hint="eastAsia"/>
          <w:szCs w:val="20"/>
        </w:rPr>
        <w:t>D005</w:t>
      </w:r>
      <w:r w:rsidRPr="00C15F10">
        <w:rPr>
          <w:rFonts w:hint="eastAsia"/>
          <w:szCs w:val="20"/>
        </w:rPr>
        <w:t>］</w:t>
      </w:r>
      <w:r w:rsidRPr="00C15F10">
        <w:rPr>
          <w:rFonts w:hint="eastAsia"/>
          <w:szCs w:val="20"/>
        </w:rPr>
        <w:t>p.245</w:t>
      </w:r>
      <w:r w:rsidRPr="00C15F10">
        <w:rPr>
          <w:rFonts w:hint="eastAsia"/>
          <w:szCs w:val="20"/>
        </w:rPr>
        <w:t>）</w:t>
      </w:r>
    </w:p>
    <w:p w:rsidR="00BA09FC" w:rsidRPr="00C15F10" w:rsidRDefault="00BA09FC" w:rsidP="00BA09FC">
      <w:pPr>
        <w:spacing w:beforeLines="30" w:before="108"/>
        <w:ind w:leftChars="50" w:left="120"/>
        <w:jc w:val="both"/>
        <w:rPr>
          <w:b/>
          <w:szCs w:val="18"/>
          <w:bdr w:val="single" w:sz="4" w:space="0" w:color="auto"/>
        </w:rPr>
      </w:pPr>
      <w:r w:rsidRPr="00C15F10">
        <w:rPr>
          <w:rFonts w:hint="eastAsia"/>
          <w:b/>
          <w:szCs w:val="18"/>
          <w:bdr w:val="single" w:sz="4" w:space="0" w:color="auto"/>
        </w:rPr>
        <w:t>三、釋菩薩行六度少事</w:t>
      </w:r>
    </w:p>
    <w:p w:rsidR="00BA09FC" w:rsidRPr="00C15F10" w:rsidRDefault="00BA09FC" w:rsidP="00BA09FC">
      <w:pPr>
        <w:ind w:leftChars="100" w:left="240"/>
        <w:jc w:val="both"/>
        <w:rPr>
          <w:b/>
          <w:szCs w:val="18"/>
          <w:bdr w:val="single" w:sz="4" w:space="0" w:color="auto"/>
        </w:rPr>
      </w:pPr>
      <w:r w:rsidRPr="00C15F10">
        <w:rPr>
          <w:rFonts w:hint="eastAsia"/>
          <w:b/>
          <w:szCs w:val="18"/>
          <w:bdr w:val="single" w:sz="4" w:space="0" w:color="auto"/>
        </w:rPr>
        <w:t>（一）少施</w:t>
      </w:r>
    </w:p>
    <w:p w:rsidR="00BA09FC" w:rsidRDefault="00BA09FC" w:rsidP="00BA09FC">
      <w:pPr>
        <w:ind w:leftChars="150" w:left="360"/>
        <w:jc w:val="both"/>
        <w:rPr>
          <w:b/>
          <w:szCs w:val="20"/>
          <w:bdr w:val="single" w:sz="4" w:space="0" w:color="auto"/>
          <w:shd w:val="clear" w:color="auto" w:fill="FFFFFF"/>
        </w:rPr>
      </w:pPr>
      <w:r w:rsidRPr="00C15F10">
        <w:rPr>
          <w:rFonts w:hint="eastAsia"/>
          <w:b/>
          <w:szCs w:val="18"/>
          <w:bdr w:val="single" w:sz="4" w:space="0" w:color="auto"/>
        </w:rPr>
        <w:t xml:space="preserve"> 1</w:t>
      </w:r>
      <w:r w:rsidRPr="00C15F10">
        <w:rPr>
          <w:rFonts w:hint="eastAsia"/>
          <w:b/>
          <w:szCs w:val="18"/>
          <w:bdr w:val="single" w:sz="4" w:space="0" w:color="auto"/>
        </w:rPr>
        <w:t>、菩薩何以故少施</w:t>
      </w:r>
    </w:p>
    <w:p w:rsidR="00BA09FC" w:rsidRDefault="00BA09FC" w:rsidP="00BA09FC">
      <w:pPr>
        <w:ind w:leftChars="200" w:left="480"/>
        <w:jc w:val="both"/>
        <w:rPr>
          <w:b/>
          <w:szCs w:val="20"/>
          <w:bdr w:val="single" w:sz="4" w:space="0" w:color="auto"/>
          <w:shd w:val="clear" w:color="auto" w:fill="FFFFFF"/>
        </w:rPr>
      </w:pPr>
      <w:r w:rsidRPr="00C15F10">
        <w:rPr>
          <w:rFonts w:hint="eastAsia"/>
          <w:b/>
          <w:szCs w:val="18"/>
          <w:bdr w:val="single" w:sz="4" w:space="0" w:color="auto"/>
        </w:rPr>
        <w:t>（</w:t>
      </w:r>
      <w:r w:rsidRPr="00C15F10">
        <w:rPr>
          <w:rFonts w:hint="eastAsia"/>
          <w:b/>
          <w:szCs w:val="18"/>
          <w:bdr w:val="single" w:sz="4" w:space="0" w:color="auto"/>
        </w:rPr>
        <w:t>1</w:t>
      </w:r>
      <w:r w:rsidRPr="00C15F10">
        <w:rPr>
          <w:rFonts w:hint="eastAsia"/>
          <w:b/>
          <w:szCs w:val="18"/>
          <w:bdr w:val="single" w:sz="4" w:space="0" w:color="auto"/>
        </w:rPr>
        <w:t>）初發意福德未集故少施</w:t>
      </w:r>
    </w:p>
    <w:p w:rsidR="00BA09FC" w:rsidRDefault="00BA09FC" w:rsidP="00BA09FC">
      <w:pPr>
        <w:spacing w:beforeLines="30" w:before="108"/>
        <w:ind w:leftChars="200" w:left="480"/>
        <w:jc w:val="both"/>
        <w:rPr>
          <w:b/>
          <w:bdr w:val="single" w:sz="4" w:space="0" w:color="auto"/>
          <w:shd w:val="clear" w:color="auto" w:fill="FFFFFF"/>
        </w:rPr>
      </w:pPr>
      <w:r w:rsidRPr="00C15F10">
        <w:rPr>
          <w:rFonts w:hint="eastAsia"/>
          <w:b/>
          <w:szCs w:val="18"/>
          <w:bdr w:val="single" w:sz="4" w:space="0" w:color="auto"/>
        </w:rPr>
        <w:t>（</w:t>
      </w:r>
      <w:r w:rsidRPr="00C15F10">
        <w:rPr>
          <w:rFonts w:hint="eastAsia"/>
          <w:b/>
          <w:szCs w:val="18"/>
          <w:bdr w:val="single" w:sz="4" w:space="0" w:color="auto"/>
        </w:rPr>
        <w:t>2</w:t>
      </w:r>
      <w:r w:rsidRPr="00C15F10">
        <w:rPr>
          <w:rFonts w:hint="eastAsia"/>
          <w:b/>
          <w:szCs w:val="18"/>
          <w:bdr w:val="single" w:sz="4" w:space="0" w:color="auto"/>
        </w:rPr>
        <w:t>）功德在心故，不求多物布施</w:t>
      </w:r>
    </w:p>
    <w:p w:rsidR="00BA09FC" w:rsidRDefault="00BA09FC" w:rsidP="00BA09FC">
      <w:pPr>
        <w:spacing w:beforeLines="30" w:before="108"/>
        <w:ind w:leftChars="200" w:left="480"/>
        <w:jc w:val="both"/>
        <w:rPr>
          <w:rStyle w:val="a8"/>
        </w:rPr>
      </w:pPr>
      <w:r w:rsidRPr="00C15F10">
        <w:rPr>
          <w:rFonts w:hint="eastAsia"/>
          <w:b/>
          <w:szCs w:val="18"/>
          <w:bdr w:val="single" w:sz="4" w:space="0" w:color="auto"/>
        </w:rPr>
        <w:t>（</w:t>
      </w:r>
      <w:r w:rsidRPr="00C15F10">
        <w:rPr>
          <w:rFonts w:hint="eastAsia"/>
          <w:b/>
          <w:szCs w:val="18"/>
          <w:bdr w:val="single" w:sz="4" w:space="0" w:color="auto"/>
        </w:rPr>
        <w:t>3</w:t>
      </w:r>
      <w:r w:rsidRPr="00C15F10">
        <w:rPr>
          <w:rFonts w:hint="eastAsia"/>
          <w:b/>
          <w:szCs w:val="18"/>
          <w:bdr w:val="single" w:sz="4" w:space="0" w:color="auto"/>
        </w:rPr>
        <w:t>）</w:t>
      </w:r>
      <w:r w:rsidRPr="00C15F10">
        <w:rPr>
          <w:b/>
          <w:szCs w:val="20"/>
          <w:bdr w:val="single" w:sz="4" w:space="0" w:color="auto"/>
        </w:rPr>
        <w:t>集財破戒心亂</w:t>
      </w:r>
      <w:r w:rsidRPr="00C15F10">
        <w:rPr>
          <w:rFonts w:hint="eastAsia"/>
          <w:b/>
          <w:szCs w:val="20"/>
          <w:bdr w:val="single" w:sz="4" w:space="0" w:color="auto"/>
        </w:rPr>
        <w:t>；</w:t>
      </w:r>
      <w:r w:rsidRPr="00C15F10">
        <w:rPr>
          <w:b/>
          <w:szCs w:val="20"/>
          <w:bdr w:val="single" w:sz="4" w:space="0" w:color="auto"/>
        </w:rPr>
        <w:t>破法求財</w:t>
      </w:r>
      <w:r w:rsidRPr="00C15F10">
        <w:rPr>
          <w:rFonts w:hint="eastAsia"/>
          <w:b/>
          <w:szCs w:val="20"/>
          <w:bdr w:val="single" w:sz="4" w:space="0" w:color="auto"/>
        </w:rPr>
        <w:t>，</w:t>
      </w:r>
      <w:r w:rsidRPr="00C15F10">
        <w:rPr>
          <w:b/>
          <w:szCs w:val="20"/>
          <w:bdr w:val="single" w:sz="4" w:space="0" w:color="auto"/>
        </w:rPr>
        <w:t>佛所不許</w:t>
      </w:r>
      <w:r w:rsidRPr="00C15F10">
        <w:rPr>
          <w:rFonts w:hint="eastAsia"/>
          <w:b/>
          <w:szCs w:val="20"/>
          <w:bdr w:val="single" w:sz="4" w:space="0" w:color="auto"/>
        </w:rPr>
        <w:t>；</w:t>
      </w:r>
      <w:r w:rsidRPr="00C15F10">
        <w:rPr>
          <w:b/>
          <w:szCs w:val="20"/>
          <w:bdr w:val="single" w:sz="4" w:space="0" w:color="auto"/>
        </w:rPr>
        <w:t>若施凡人，奪彼與此非平等法</w:t>
      </w:r>
      <w:r w:rsidRPr="00C15F10">
        <w:rPr>
          <w:rFonts w:hint="eastAsia"/>
          <w:b/>
          <w:szCs w:val="20"/>
          <w:bdr w:val="single" w:sz="4" w:space="0" w:color="auto"/>
        </w:rPr>
        <w:t>，</w:t>
      </w:r>
      <w:r w:rsidRPr="00C15F10">
        <w:rPr>
          <w:b/>
          <w:szCs w:val="20"/>
          <w:bdr w:val="single" w:sz="4" w:space="0" w:color="auto"/>
        </w:rPr>
        <w:t>不如少施</w:t>
      </w:r>
    </w:p>
    <w:p w:rsidR="00BA09FC" w:rsidRPr="00C15F10" w:rsidRDefault="00BA09FC" w:rsidP="00BA09FC">
      <w:pPr>
        <w:spacing w:beforeLines="30" w:before="108"/>
        <w:ind w:leftChars="200" w:left="480"/>
        <w:jc w:val="both"/>
        <w:rPr>
          <w:b/>
          <w:szCs w:val="18"/>
          <w:bdr w:val="single" w:sz="4" w:space="0" w:color="auto"/>
        </w:rPr>
      </w:pPr>
      <w:r w:rsidRPr="00C15F10">
        <w:rPr>
          <w:rFonts w:hint="eastAsia"/>
          <w:b/>
          <w:szCs w:val="18"/>
          <w:bdr w:val="single" w:sz="4" w:space="0" w:color="auto"/>
        </w:rPr>
        <w:t>（</w:t>
      </w:r>
      <w:r w:rsidRPr="00C15F10">
        <w:rPr>
          <w:rFonts w:hint="eastAsia"/>
          <w:b/>
          <w:szCs w:val="18"/>
          <w:bdr w:val="single" w:sz="4" w:space="0" w:color="auto"/>
        </w:rPr>
        <w:t>4</w:t>
      </w:r>
      <w:r w:rsidRPr="00C15F10">
        <w:rPr>
          <w:rFonts w:hint="eastAsia"/>
          <w:b/>
          <w:szCs w:val="18"/>
          <w:bdr w:val="single" w:sz="4" w:space="0" w:color="auto"/>
        </w:rPr>
        <w:t>）在家</w:t>
      </w:r>
      <w:r w:rsidRPr="00C15F10">
        <w:rPr>
          <w:rFonts w:hint="eastAsia"/>
          <w:b/>
          <w:szCs w:val="20"/>
          <w:bdr w:val="single" w:sz="4" w:space="0" w:color="auto"/>
        </w:rPr>
        <w:t>菩薩：佛讚心清淨施故，隨所有物而施；出家菩薩：守戒不畜財物故少行財施</w:t>
      </w:r>
    </w:p>
    <w:p w:rsidR="00BA09FC" w:rsidRDefault="00BA09FC" w:rsidP="00BA09FC">
      <w:pPr>
        <w:autoSpaceDE w:val="0"/>
        <w:autoSpaceDN w:val="0"/>
        <w:adjustRightInd w:val="0"/>
        <w:ind w:leftChars="250" w:left="600"/>
        <w:jc w:val="both"/>
        <w:rPr>
          <w:rStyle w:val="a8"/>
        </w:rPr>
      </w:pPr>
      <w:r w:rsidRPr="00C15F10">
        <w:rPr>
          <w:rFonts w:hint="eastAsia"/>
          <w:b/>
          <w:szCs w:val="20"/>
          <w:bdr w:val="single" w:sz="4" w:space="0" w:color="auto"/>
        </w:rPr>
        <w:t>A</w:t>
      </w:r>
      <w:r w:rsidRPr="00C15F10">
        <w:rPr>
          <w:rFonts w:hint="eastAsia"/>
          <w:b/>
          <w:szCs w:val="20"/>
          <w:bdr w:val="single" w:sz="4" w:space="0" w:color="auto"/>
        </w:rPr>
        <w:t>、敗壞菩薩</w:t>
      </w:r>
    </w:p>
    <w:p w:rsidR="00BA09FC" w:rsidRDefault="00BA09FC" w:rsidP="00BA09FC">
      <w:pPr>
        <w:autoSpaceDE w:val="0"/>
        <w:autoSpaceDN w:val="0"/>
        <w:adjustRightInd w:val="0"/>
        <w:spacing w:beforeLines="30" w:before="108"/>
        <w:ind w:leftChars="250" w:left="600"/>
        <w:jc w:val="both"/>
        <w:rPr>
          <w:b/>
          <w:bdr w:val="single" w:sz="4" w:space="0" w:color="auto"/>
          <w:shd w:val="clear" w:color="auto" w:fill="FFFFFF"/>
        </w:rPr>
      </w:pPr>
      <w:r w:rsidRPr="00C15F10">
        <w:rPr>
          <w:rFonts w:hint="eastAsia"/>
          <w:b/>
          <w:szCs w:val="20"/>
          <w:bdr w:val="single" w:sz="4" w:space="0" w:color="auto"/>
        </w:rPr>
        <w:t>B</w:t>
      </w:r>
      <w:r w:rsidRPr="00C15F10">
        <w:rPr>
          <w:rFonts w:hint="eastAsia"/>
          <w:b/>
          <w:szCs w:val="20"/>
          <w:bdr w:val="single" w:sz="4" w:space="0" w:color="auto"/>
        </w:rPr>
        <w:t>、成就</w:t>
      </w:r>
      <w:r w:rsidRPr="00C15F10">
        <w:rPr>
          <w:b/>
          <w:szCs w:val="20"/>
          <w:bdr w:val="single" w:sz="4" w:space="0" w:color="auto"/>
        </w:rPr>
        <w:t>菩薩</w:t>
      </w:r>
    </w:p>
    <w:p w:rsidR="00BA09FC" w:rsidRDefault="00BA09FC" w:rsidP="00BA09FC">
      <w:pPr>
        <w:autoSpaceDE w:val="0"/>
        <w:autoSpaceDN w:val="0"/>
        <w:adjustRightInd w:val="0"/>
        <w:ind w:leftChars="300" w:left="720"/>
        <w:jc w:val="both"/>
        <w:rPr>
          <w:rStyle w:val="a8"/>
        </w:rPr>
      </w:pPr>
      <w:r w:rsidRPr="00C15F10">
        <w:rPr>
          <w:rFonts w:hint="eastAsia"/>
          <w:b/>
          <w:szCs w:val="20"/>
          <w:bdr w:val="single" w:sz="4" w:space="0" w:color="auto"/>
        </w:rPr>
        <w:t>（</w:t>
      </w:r>
      <w:r w:rsidRPr="00C15F10">
        <w:rPr>
          <w:rFonts w:hint="eastAsia"/>
          <w:b/>
          <w:szCs w:val="20"/>
          <w:bdr w:val="single" w:sz="4" w:space="0" w:color="auto"/>
        </w:rPr>
        <w:t>A</w:t>
      </w:r>
      <w:r w:rsidRPr="00C15F10">
        <w:rPr>
          <w:rFonts w:hint="eastAsia"/>
          <w:b/>
          <w:szCs w:val="20"/>
          <w:bdr w:val="single" w:sz="4" w:space="0" w:color="auto"/>
        </w:rPr>
        <w:t>）在家菩薩</w:t>
      </w:r>
      <w:r w:rsidRPr="00C15F10">
        <w:rPr>
          <w:b/>
          <w:szCs w:val="20"/>
          <w:bdr w:val="single" w:sz="4" w:space="0" w:color="auto"/>
        </w:rPr>
        <w:t>，</w:t>
      </w:r>
      <w:r w:rsidRPr="00C15F10">
        <w:rPr>
          <w:rFonts w:hint="eastAsia"/>
          <w:b/>
          <w:szCs w:val="20"/>
          <w:bdr w:val="single" w:sz="4" w:space="0" w:color="auto"/>
        </w:rPr>
        <w:t>佛美心清淨施，以是故隨所有物而施</w:t>
      </w:r>
    </w:p>
    <w:p w:rsidR="00BA09FC" w:rsidRDefault="00BA09FC" w:rsidP="00BA09FC">
      <w:pPr>
        <w:autoSpaceDE w:val="0"/>
        <w:autoSpaceDN w:val="0"/>
        <w:adjustRightInd w:val="0"/>
        <w:spacing w:beforeLines="30" w:before="108"/>
        <w:ind w:leftChars="300" w:left="720"/>
        <w:jc w:val="both"/>
      </w:pPr>
      <w:r w:rsidRPr="00C15F10">
        <w:rPr>
          <w:rFonts w:hint="eastAsia"/>
          <w:b/>
          <w:szCs w:val="20"/>
          <w:bdr w:val="single" w:sz="4" w:space="0" w:color="auto"/>
        </w:rPr>
        <w:t>（</w:t>
      </w:r>
      <w:r w:rsidRPr="00C15F10">
        <w:rPr>
          <w:rFonts w:hint="eastAsia"/>
          <w:b/>
          <w:szCs w:val="20"/>
          <w:bdr w:val="single" w:sz="4" w:space="0" w:color="auto"/>
        </w:rPr>
        <w:t>B</w:t>
      </w:r>
      <w:r w:rsidRPr="00C15F10">
        <w:rPr>
          <w:rFonts w:hint="eastAsia"/>
          <w:b/>
          <w:szCs w:val="20"/>
          <w:bdr w:val="single" w:sz="4" w:space="0" w:color="auto"/>
        </w:rPr>
        <w:t>）出家菩薩守護戒故，不畜財物</w:t>
      </w:r>
      <w:r w:rsidRPr="00C15F10">
        <w:rPr>
          <w:rFonts w:hint="eastAsia"/>
          <w:szCs w:val="16"/>
        </w:rPr>
        <w:t>（印順法師，《大智度論筆記》</w:t>
      </w:r>
      <w:r w:rsidRPr="00C15F10">
        <w:rPr>
          <w:szCs w:val="16"/>
        </w:rPr>
        <w:t>［</w:t>
      </w:r>
      <w:r w:rsidRPr="00C15F10">
        <w:rPr>
          <w:rFonts w:hint="eastAsia"/>
          <w:szCs w:val="16"/>
        </w:rPr>
        <w:t>A034</w:t>
      </w:r>
      <w:r w:rsidRPr="00C15F10">
        <w:rPr>
          <w:rFonts w:hint="eastAsia"/>
          <w:szCs w:val="16"/>
        </w:rPr>
        <w:t>］</w:t>
      </w:r>
      <w:r w:rsidRPr="00C15F10">
        <w:rPr>
          <w:rFonts w:hint="eastAsia"/>
          <w:szCs w:val="16"/>
        </w:rPr>
        <w:t>p.65</w:t>
      </w:r>
      <w:r w:rsidRPr="00C15F10">
        <w:rPr>
          <w:rFonts w:hint="eastAsia"/>
          <w:szCs w:val="16"/>
        </w:rPr>
        <w:t>）</w:t>
      </w:r>
    </w:p>
    <w:p w:rsidR="00BA09FC" w:rsidRPr="00C15F10" w:rsidRDefault="00BA09FC" w:rsidP="00BA09FC">
      <w:pPr>
        <w:spacing w:beforeLines="30" w:before="108"/>
        <w:ind w:leftChars="200" w:left="480"/>
        <w:jc w:val="both"/>
        <w:rPr>
          <w:b/>
          <w:szCs w:val="18"/>
          <w:bdr w:val="single" w:sz="4" w:space="0" w:color="auto"/>
        </w:rPr>
      </w:pPr>
      <w:r w:rsidRPr="00C15F10">
        <w:rPr>
          <w:rFonts w:hint="eastAsia"/>
          <w:b/>
          <w:szCs w:val="18"/>
          <w:bdr w:val="single" w:sz="4" w:space="0" w:color="auto"/>
        </w:rPr>
        <w:t>（</w:t>
      </w:r>
      <w:r w:rsidRPr="00C15F10">
        <w:rPr>
          <w:rFonts w:hint="eastAsia"/>
          <w:b/>
          <w:szCs w:val="18"/>
          <w:bdr w:val="single" w:sz="4" w:space="0" w:color="auto"/>
        </w:rPr>
        <w:t>5</w:t>
      </w:r>
      <w:r w:rsidRPr="00C15F10">
        <w:rPr>
          <w:rFonts w:hint="eastAsia"/>
          <w:b/>
          <w:szCs w:val="18"/>
          <w:bdr w:val="single" w:sz="4" w:space="0" w:color="auto"/>
        </w:rPr>
        <w:t>）聞本生因緣，知少施得大報，隨所有多少而施</w:t>
      </w:r>
    </w:p>
    <w:p w:rsidR="00BA09FC" w:rsidRDefault="00BA09FC" w:rsidP="00BA09FC">
      <w:pPr>
        <w:ind w:leftChars="250" w:left="600"/>
        <w:jc w:val="both"/>
        <w:rPr>
          <w:rStyle w:val="a8"/>
        </w:rPr>
      </w:pPr>
      <w:r w:rsidRPr="00C15F10">
        <w:rPr>
          <w:rFonts w:hint="eastAsia"/>
          <w:b/>
          <w:szCs w:val="20"/>
          <w:bdr w:val="single" w:sz="4" w:space="0" w:color="auto"/>
        </w:rPr>
        <w:t>A</w:t>
      </w:r>
      <w:r w:rsidRPr="00C15F10">
        <w:rPr>
          <w:rFonts w:hint="eastAsia"/>
          <w:b/>
          <w:szCs w:val="20"/>
          <w:bdr w:val="single" w:sz="4" w:space="0" w:color="auto"/>
        </w:rPr>
        <w:t>、薄拘羅訶梨果供僧事</w:t>
      </w:r>
    </w:p>
    <w:p w:rsidR="00BA09FC" w:rsidRDefault="00BA09FC" w:rsidP="00BA09FC">
      <w:pPr>
        <w:ind w:leftChars="250" w:left="600"/>
        <w:jc w:val="both"/>
        <w:rPr>
          <w:bdr w:val="single" w:sz="4" w:space="0" w:color="auto"/>
          <w:shd w:val="clear" w:color="auto" w:fill="FFFFFF"/>
        </w:rPr>
      </w:pPr>
      <w:r w:rsidRPr="00C15F10">
        <w:rPr>
          <w:rFonts w:hint="eastAsia"/>
          <w:szCs w:val="16"/>
        </w:rPr>
        <w:t>（印順法師，《大智度論筆記》［</w:t>
      </w:r>
      <w:r w:rsidRPr="00C15F10">
        <w:rPr>
          <w:rFonts w:hint="eastAsia"/>
          <w:szCs w:val="16"/>
        </w:rPr>
        <w:t>I029</w:t>
      </w:r>
      <w:r w:rsidRPr="00C15F10">
        <w:rPr>
          <w:rFonts w:hint="eastAsia"/>
          <w:szCs w:val="16"/>
        </w:rPr>
        <w:t>］</w:t>
      </w:r>
      <w:r w:rsidRPr="00C15F10">
        <w:rPr>
          <w:rFonts w:hint="eastAsia"/>
          <w:szCs w:val="16"/>
        </w:rPr>
        <w:t>p.439</w:t>
      </w:r>
      <w:r w:rsidRPr="00C15F10">
        <w:rPr>
          <w:rFonts w:hint="eastAsia"/>
          <w:szCs w:val="16"/>
        </w:rPr>
        <w:t>）</w:t>
      </w:r>
    </w:p>
    <w:p w:rsidR="00BA09FC" w:rsidRDefault="00BA09FC" w:rsidP="00BA09FC">
      <w:pPr>
        <w:spacing w:beforeLines="30" w:before="108"/>
        <w:ind w:leftChars="250" w:left="600"/>
        <w:jc w:val="both"/>
        <w:rPr>
          <w:rStyle w:val="a8"/>
        </w:rPr>
      </w:pPr>
      <w:r w:rsidRPr="00C15F10">
        <w:rPr>
          <w:rFonts w:hint="eastAsia"/>
          <w:b/>
          <w:szCs w:val="20"/>
          <w:bdr w:val="single" w:sz="4" w:space="0" w:color="auto"/>
        </w:rPr>
        <w:t>B</w:t>
      </w:r>
      <w:r w:rsidRPr="00C15F10">
        <w:rPr>
          <w:rFonts w:hint="eastAsia"/>
          <w:b/>
          <w:szCs w:val="20"/>
          <w:bdr w:val="single" w:sz="4" w:space="0" w:color="auto"/>
        </w:rPr>
        <w:t>、</w:t>
      </w:r>
      <w:r w:rsidRPr="00C15F10">
        <w:rPr>
          <w:b/>
          <w:szCs w:val="20"/>
          <w:bdr w:val="single" w:sz="4" w:space="0" w:color="auto"/>
        </w:rPr>
        <w:t>二十億耳初生事</w:t>
      </w:r>
    </w:p>
    <w:p w:rsidR="00BA09FC" w:rsidRDefault="00BA09FC" w:rsidP="00BA09FC">
      <w:pPr>
        <w:spacing w:beforeLines="30" w:before="108"/>
        <w:ind w:leftChars="250" w:left="600"/>
        <w:jc w:val="both"/>
        <w:rPr>
          <w:bdr w:val="single" w:sz="4" w:space="0" w:color="auto"/>
          <w:shd w:val="clear" w:color="auto" w:fill="FFFFFF"/>
        </w:rPr>
      </w:pPr>
      <w:r w:rsidRPr="00C15F10">
        <w:rPr>
          <w:rFonts w:hint="eastAsia"/>
          <w:szCs w:val="16"/>
        </w:rPr>
        <w:t>（印順法師，《大智度論筆記》［</w:t>
      </w:r>
      <w:r w:rsidRPr="00C15F10">
        <w:rPr>
          <w:rFonts w:hint="eastAsia"/>
          <w:szCs w:val="16"/>
        </w:rPr>
        <w:t>G001</w:t>
      </w:r>
      <w:r w:rsidRPr="00C15F10">
        <w:rPr>
          <w:rFonts w:hint="eastAsia"/>
          <w:szCs w:val="16"/>
        </w:rPr>
        <w:t>］</w:t>
      </w:r>
      <w:r w:rsidRPr="00C15F10">
        <w:rPr>
          <w:rFonts w:hint="eastAsia"/>
          <w:szCs w:val="16"/>
        </w:rPr>
        <w:t>p.378</w:t>
      </w:r>
      <w:r w:rsidRPr="00C15F10">
        <w:rPr>
          <w:rFonts w:hint="eastAsia"/>
          <w:szCs w:val="16"/>
        </w:rPr>
        <w:t>）</w:t>
      </w:r>
    </w:p>
    <w:p w:rsidR="00BA09FC" w:rsidRDefault="00BA09FC" w:rsidP="00BA09FC">
      <w:pPr>
        <w:spacing w:beforeLines="30" w:before="108"/>
        <w:ind w:leftChars="250" w:left="600"/>
        <w:jc w:val="both"/>
        <w:rPr>
          <w:rStyle w:val="a8"/>
        </w:rPr>
      </w:pPr>
      <w:r w:rsidRPr="00C15F10">
        <w:rPr>
          <w:rFonts w:hint="eastAsia"/>
          <w:b/>
          <w:szCs w:val="20"/>
          <w:bdr w:val="single" w:sz="4" w:space="0" w:color="auto"/>
        </w:rPr>
        <w:t>C</w:t>
      </w:r>
      <w:r w:rsidRPr="00C15F10">
        <w:rPr>
          <w:rFonts w:hint="eastAsia"/>
          <w:b/>
          <w:szCs w:val="20"/>
          <w:bdr w:val="single" w:sz="4" w:space="0" w:color="auto"/>
        </w:rPr>
        <w:t>、</w:t>
      </w:r>
      <w:r w:rsidRPr="00C15F10">
        <w:rPr>
          <w:b/>
          <w:szCs w:val="20"/>
          <w:bdr w:val="single" w:sz="4" w:space="0" w:color="auto"/>
        </w:rPr>
        <w:t>須曼耳比丘本生</w:t>
      </w:r>
    </w:p>
    <w:p w:rsidR="00BA09FC" w:rsidRDefault="00BA09FC" w:rsidP="00BA09FC">
      <w:pPr>
        <w:spacing w:beforeLines="30" w:before="108"/>
        <w:ind w:leftChars="250" w:left="600"/>
        <w:jc w:val="both"/>
      </w:pPr>
      <w:r w:rsidRPr="00C15F10">
        <w:rPr>
          <w:rFonts w:hint="eastAsia"/>
          <w:szCs w:val="16"/>
        </w:rPr>
        <w:t>（印順法師，《大智度論筆記》［</w:t>
      </w:r>
      <w:r w:rsidRPr="00C15F10">
        <w:rPr>
          <w:rFonts w:hint="eastAsia"/>
          <w:szCs w:val="16"/>
        </w:rPr>
        <w:t>G005</w:t>
      </w:r>
      <w:r w:rsidRPr="00C15F10">
        <w:rPr>
          <w:rFonts w:hint="eastAsia"/>
          <w:szCs w:val="16"/>
        </w:rPr>
        <w:t>］</w:t>
      </w:r>
      <w:r w:rsidRPr="00C15F10">
        <w:rPr>
          <w:rFonts w:hint="eastAsia"/>
          <w:szCs w:val="16"/>
        </w:rPr>
        <w:t>p.381</w:t>
      </w:r>
      <w:r w:rsidRPr="00C15F10">
        <w:rPr>
          <w:rFonts w:hint="eastAsia"/>
          <w:szCs w:val="16"/>
        </w:rPr>
        <w:t>）</w:t>
      </w:r>
    </w:p>
    <w:p w:rsidR="00BA09FC" w:rsidRPr="00C15F10" w:rsidRDefault="00BA09FC" w:rsidP="00BA09FC">
      <w:pPr>
        <w:spacing w:beforeLines="30" w:before="108"/>
        <w:ind w:leftChars="200" w:left="480"/>
        <w:jc w:val="both"/>
        <w:rPr>
          <w:b/>
          <w:szCs w:val="18"/>
          <w:bdr w:val="single" w:sz="4" w:space="0" w:color="auto"/>
        </w:rPr>
      </w:pPr>
      <w:r w:rsidRPr="00C15F10">
        <w:rPr>
          <w:rFonts w:hint="eastAsia"/>
          <w:b/>
          <w:szCs w:val="18"/>
          <w:bdr w:val="single" w:sz="4" w:space="0" w:color="auto"/>
        </w:rPr>
        <w:t>（</w:t>
      </w:r>
      <w:r w:rsidRPr="00C15F10">
        <w:rPr>
          <w:rFonts w:hint="eastAsia"/>
          <w:b/>
          <w:szCs w:val="18"/>
          <w:bdr w:val="single" w:sz="4" w:space="0" w:color="auto"/>
        </w:rPr>
        <w:t>6</w:t>
      </w:r>
      <w:r w:rsidRPr="00C15F10">
        <w:rPr>
          <w:rFonts w:hint="eastAsia"/>
          <w:b/>
          <w:szCs w:val="18"/>
          <w:bdr w:val="single" w:sz="4" w:space="0" w:color="auto"/>
        </w:rPr>
        <w:t>）隨所有，多則多施，少則少施</w:t>
      </w:r>
    </w:p>
    <w:p w:rsidR="00BA09FC" w:rsidRDefault="00BA09FC" w:rsidP="00BA09FC">
      <w:pPr>
        <w:spacing w:beforeLines="30" w:before="108"/>
        <w:ind w:leftChars="200" w:left="480"/>
        <w:jc w:val="both"/>
        <w:rPr>
          <w:b/>
        </w:rPr>
      </w:pPr>
      <w:r w:rsidRPr="00C15F10">
        <w:rPr>
          <w:rFonts w:hint="eastAsia"/>
          <w:b/>
          <w:szCs w:val="20"/>
          <w:bdr w:val="single" w:sz="4" w:space="0" w:color="auto"/>
        </w:rPr>
        <w:t>（</w:t>
      </w:r>
      <w:r w:rsidRPr="00C15F10">
        <w:rPr>
          <w:rFonts w:hint="eastAsia"/>
          <w:b/>
          <w:szCs w:val="20"/>
          <w:bdr w:val="single" w:sz="4" w:space="0" w:color="auto"/>
        </w:rPr>
        <w:t>7</w:t>
      </w:r>
      <w:r w:rsidRPr="00C15F10">
        <w:rPr>
          <w:rFonts w:hint="eastAsia"/>
          <w:b/>
          <w:szCs w:val="20"/>
          <w:bdr w:val="single" w:sz="4" w:space="0" w:color="auto"/>
        </w:rPr>
        <w:t>）佛欲讚般若波羅蜜功德大故，言少施得大果</w:t>
      </w:r>
    </w:p>
    <w:p w:rsidR="00BA09FC" w:rsidRPr="00C15F10" w:rsidRDefault="00BA09FC" w:rsidP="00BA09FC">
      <w:pPr>
        <w:spacing w:beforeLines="30" w:before="108"/>
        <w:ind w:leftChars="150" w:left="360"/>
        <w:jc w:val="both"/>
        <w:rPr>
          <w:szCs w:val="16"/>
        </w:rPr>
      </w:pPr>
      <w:r w:rsidRPr="00C15F10">
        <w:rPr>
          <w:rFonts w:hint="eastAsia"/>
          <w:b/>
          <w:szCs w:val="20"/>
          <w:bdr w:val="single" w:sz="4" w:space="0" w:color="auto"/>
        </w:rPr>
        <w:t>2</w:t>
      </w:r>
      <w:r w:rsidRPr="00C15F10">
        <w:rPr>
          <w:rFonts w:hint="eastAsia"/>
          <w:b/>
          <w:szCs w:val="20"/>
          <w:bdr w:val="single" w:sz="4" w:space="0" w:color="auto"/>
        </w:rPr>
        <w:t>、少施，般若波羅蜜方便迴向故，福德無量</w:t>
      </w:r>
      <w:r w:rsidRPr="00C15F10">
        <w:rPr>
          <w:rFonts w:hint="eastAsia"/>
          <w:szCs w:val="16"/>
        </w:rPr>
        <w:t>（印順法師，《大智度論筆記》［</w:t>
      </w:r>
      <w:r w:rsidRPr="00C15F10">
        <w:rPr>
          <w:rFonts w:hint="eastAsia"/>
          <w:szCs w:val="16"/>
        </w:rPr>
        <w:t>A033</w:t>
      </w:r>
      <w:r w:rsidRPr="00C15F10">
        <w:rPr>
          <w:rFonts w:hint="eastAsia"/>
          <w:szCs w:val="16"/>
        </w:rPr>
        <w:t>］</w:t>
      </w:r>
      <w:r w:rsidRPr="00C15F10">
        <w:rPr>
          <w:rFonts w:hint="eastAsia"/>
          <w:szCs w:val="16"/>
        </w:rPr>
        <w:t>p.62</w:t>
      </w:r>
      <w:r w:rsidRPr="00C15F10">
        <w:rPr>
          <w:rFonts w:hint="eastAsia"/>
          <w:szCs w:val="16"/>
        </w:rPr>
        <w:t>）</w:t>
      </w:r>
    </w:p>
    <w:p w:rsidR="00BA09FC" w:rsidRPr="00C15F10" w:rsidRDefault="00BA09FC" w:rsidP="00BA09FC">
      <w:pPr>
        <w:ind w:leftChars="200" w:left="480"/>
        <w:jc w:val="both"/>
        <w:rPr>
          <w:b/>
          <w:szCs w:val="20"/>
          <w:bdr w:val="single" w:sz="4" w:space="0" w:color="auto"/>
        </w:rPr>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）如薄拘羅阿羅漢等亦少施而得大報，何用般若波羅蜜</w:t>
      </w:r>
    </w:p>
    <w:p w:rsidR="00BA09FC" w:rsidRDefault="00BA09FC" w:rsidP="00BA09FC">
      <w:pPr>
        <w:spacing w:beforeLines="30" w:before="108"/>
        <w:ind w:leftChars="200" w:left="480"/>
        <w:jc w:val="both"/>
        <w:rPr>
          <w:rStyle w:val="a8"/>
        </w:rPr>
      </w:pPr>
      <w:r w:rsidRPr="00C15F10">
        <w:rPr>
          <w:rFonts w:hint="eastAsia"/>
          <w:b/>
          <w:szCs w:val="20"/>
          <w:bdr w:val="single" w:sz="4" w:space="0" w:color="auto"/>
        </w:rPr>
        <w:t>（</w:t>
      </w:r>
      <w:r w:rsidRPr="00C15F10">
        <w:rPr>
          <w:rFonts w:hint="eastAsia"/>
          <w:b/>
          <w:szCs w:val="20"/>
          <w:bdr w:val="single" w:sz="4" w:space="0" w:color="auto"/>
        </w:rPr>
        <w:t>2</w:t>
      </w:r>
      <w:r w:rsidRPr="00C15F10">
        <w:rPr>
          <w:rFonts w:hint="eastAsia"/>
          <w:b/>
          <w:szCs w:val="20"/>
          <w:bdr w:val="single" w:sz="4" w:space="0" w:color="auto"/>
        </w:rPr>
        <w:t>）何等是「方便迴向」</w:t>
      </w:r>
    </w:p>
    <w:p w:rsidR="00BA09FC" w:rsidRDefault="00BA09FC" w:rsidP="00BA09FC">
      <w:pPr>
        <w:pStyle w:val="a9"/>
        <w:spacing w:line="338" w:lineRule="exact"/>
        <w:ind w:leftChars="250" w:left="600"/>
        <w:jc w:val="both"/>
        <w:rPr>
          <w:rFonts w:hAnsi="細明體"/>
          <w:bdr w:val="single" w:sz="4" w:space="0" w:color="auto"/>
          <w:shd w:val="clear" w:color="auto" w:fill="FFFFFF"/>
        </w:rPr>
      </w:pPr>
      <w:r w:rsidRPr="00C15F10">
        <w:rPr>
          <w:rFonts w:ascii="Times New Roman" w:eastAsia="新細明體" w:hAnsi="Times New Roman" w:hint="eastAsia"/>
          <w:b/>
          <w:bdr w:val="single" w:sz="4" w:space="0" w:color="auto"/>
        </w:rPr>
        <w:t>A</w:t>
      </w:r>
      <w:r w:rsidRPr="00C15F10">
        <w:rPr>
          <w:rFonts w:ascii="Times New Roman" w:eastAsia="新細明體" w:hAnsi="Times New Roman" w:hint="eastAsia"/>
          <w:b/>
          <w:bdr w:val="single" w:sz="4" w:space="0" w:color="auto"/>
        </w:rPr>
        <w:t>、為無上菩提故</w:t>
      </w:r>
      <w:r w:rsidRPr="00C15F10">
        <w:rPr>
          <w:rFonts w:ascii="Times New Roman" w:eastAsia="新細明體" w:hAnsi="Times New Roman" w:hint="eastAsia"/>
          <w:szCs w:val="16"/>
        </w:rPr>
        <w:t>（印順法師，《大智度論筆記》［</w:t>
      </w:r>
      <w:r w:rsidRPr="00C15F10">
        <w:rPr>
          <w:rFonts w:ascii="Times New Roman" w:eastAsia="新細明體" w:hAnsi="Times New Roman" w:hint="eastAsia"/>
          <w:szCs w:val="16"/>
        </w:rPr>
        <w:t>A044</w:t>
      </w:r>
      <w:r w:rsidRPr="00C15F10">
        <w:rPr>
          <w:rFonts w:ascii="Times New Roman" w:eastAsia="新細明體" w:hAnsi="Times New Roman" w:hint="eastAsia"/>
          <w:szCs w:val="16"/>
        </w:rPr>
        <w:t>］</w:t>
      </w:r>
      <w:r w:rsidRPr="00C15F10">
        <w:rPr>
          <w:rFonts w:ascii="Times New Roman" w:eastAsia="新細明體" w:hAnsi="Times New Roman" w:hint="eastAsia"/>
          <w:szCs w:val="16"/>
        </w:rPr>
        <w:t>p.82</w:t>
      </w:r>
      <w:r w:rsidRPr="00C15F10">
        <w:rPr>
          <w:rFonts w:ascii="Times New Roman" w:eastAsia="新細明體" w:hAnsi="Times New Roman" w:hint="eastAsia"/>
          <w:szCs w:val="16"/>
        </w:rPr>
        <w:t>）</w:t>
      </w:r>
    </w:p>
    <w:p w:rsidR="00BA09FC" w:rsidRDefault="00BA09FC" w:rsidP="00BA09FC">
      <w:pPr>
        <w:pStyle w:val="a9"/>
        <w:spacing w:beforeLines="30" w:before="108" w:line="338" w:lineRule="exact"/>
        <w:ind w:leftChars="250" w:left="600"/>
        <w:jc w:val="both"/>
        <w:rPr>
          <w:rFonts w:ascii="Times New Roman" w:hAnsi="Times New Roman"/>
        </w:rPr>
      </w:pPr>
      <w:r w:rsidRPr="00C15F10">
        <w:rPr>
          <w:rFonts w:ascii="Times New Roman" w:hAnsi="Times New Roman"/>
          <w:b/>
          <w:bdr w:val="single" w:sz="4" w:space="0" w:color="auto"/>
        </w:rPr>
        <w:t>B</w:t>
      </w:r>
      <w:r w:rsidRPr="00C15F10">
        <w:rPr>
          <w:rFonts w:ascii="Times New Roman" w:hAnsi="Times New Roman"/>
          <w:b/>
          <w:bdr w:val="single" w:sz="4" w:space="0" w:color="auto"/>
        </w:rPr>
        <w:t>、為度一切眾生故</w:t>
      </w:r>
      <w:r w:rsidRPr="00C15F10">
        <w:rPr>
          <w:rFonts w:ascii="Times New Roman" w:hAnsi="Times New Roman"/>
          <w:szCs w:val="16"/>
        </w:rPr>
        <w:t>（印順法師，《大智度論筆記》［</w:t>
      </w:r>
      <w:r w:rsidRPr="00C15F10">
        <w:rPr>
          <w:rFonts w:ascii="Times New Roman" w:hAnsi="Times New Roman"/>
          <w:szCs w:val="16"/>
        </w:rPr>
        <w:t>A044</w:t>
      </w:r>
      <w:r w:rsidRPr="00C15F10">
        <w:rPr>
          <w:rFonts w:ascii="Times New Roman" w:hAnsi="Times New Roman"/>
          <w:szCs w:val="16"/>
        </w:rPr>
        <w:t>］</w:t>
      </w:r>
      <w:r w:rsidRPr="00C15F10">
        <w:rPr>
          <w:rFonts w:ascii="Times New Roman" w:hAnsi="Times New Roman"/>
          <w:szCs w:val="16"/>
        </w:rPr>
        <w:t>p.82</w:t>
      </w:r>
      <w:r w:rsidRPr="00C15F10">
        <w:rPr>
          <w:rFonts w:ascii="Times New Roman" w:hAnsi="Times New Roman"/>
          <w:szCs w:val="16"/>
        </w:rPr>
        <w:t>）</w:t>
      </w:r>
    </w:p>
    <w:p w:rsidR="00BA09FC" w:rsidRDefault="00BA09FC" w:rsidP="00BA09FC">
      <w:pPr>
        <w:spacing w:beforeLines="30" w:before="108" w:line="338" w:lineRule="exact"/>
        <w:ind w:leftChars="250" w:left="600"/>
        <w:jc w:val="both"/>
      </w:pPr>
      <w:r w:rsidRPr="00C15F10">
        <w:rPr>
          <w:rFonts w:hint="eastAsia"/>
          <w:b/>
          <w:szCs w:val="20"/>
          <w:bdr w:val="single" w:sz="4" w:space="0" w:color="auto"/>
        </w:rPr>
        <w:t>C</w:t>
      </w:r>
      <w:r w:rsidRPr="00C15F10">
        <w:rPr>
          <w:rFonts w:hint="eastAsia"/>
          <w:b/>
          <w:szCs w:val="20"/>
          <w:bdr w:val="single" w:sz="4" w:space="0" w:color="auto"/>
        </w:rPr>
        <w:t>、以大慈悲心故</w:t>
      </w:r>
      <w:r w:rsidRPr="00C15F10">
        <w:rPr>
          <w:rFonts w:hint="eastAsia"/>
          <w:szCs w:val="16"/>
        </w:rPr>
        <w:t>（印順法師，《大智度論筆記》［</w:t>
      </w:r>
      <w:r w:rsidRPr="00C15F10">
        <w:rPr>
          <w:rFonts w:hint="eastAsia"/>
          <w:szCs w:val="16"/>
        </w:rPr>
        <w:t>A044</w:t>
      </w:r>
      <w:r w:rsidRPr="00C15F10">
        <w:rPr>
          <w:rFonts w:hint="eastAsia"/>
          <w:szCs w:val="16"/>
        </w:rPr>
        <w:t>］</w:t>
      </w:r>
      <w:r w:rsidRPr="00C15F10">
        <w:rPr>
          <w:rFonts w:hint="eastAsia"/>
          <w:szCs w:val="16"/>
        </w:rPr>
        <w:t>p.82</w:t>
      </w:r>
      <w:r w:rsidRPr="00C15F10">
        <w:rPr>
          <w:rFonts w:hint="eastAsia"/>
          <w:szCs w:val="16"/>
        </w:rPr>
        <w:t>）</w:t>
      </w:r>
    </w:p>
    <w:p w:rsidR="00BA09FC" w:rsidRDefault="00BA09FC" w:rsidP="00BA09FC">
      <w:pPr>
        <w:spacing w:beforeLines="30" w:before="108" w:line="338" w:lineRule="exact"/>
        <w:ind w:leftChars="250" w:left="600"/>
        <w:jc w:val="both"/>
      </w:pPr>
      <w:r w:rsidRPr="00C15F10">
        <w:rPr>
          <w:rFonts w:hint="eastAsia"/>
          <w:b/>
          <w:szCs w:val="20"/>
          <w:bdr w:val="single" w:sz="4" w:space="0" w:color="auto"/>
        </w:rPr>
        <w:t>D</w:t>
      </w:r>
      <w:r w:rsidRPr="00C15F10">
        <w:rPr>
          <w:rFonts w:hint="eastAsia"/>
          <w:b/>
          <w:szCs w:val="20"/>
          <w:bdr w:val="single" w:sz="4" w:space="0" w:color="auto"/>
        </w:rPr>
        <w:t>、實相智慧（達三輪空）和合故</w:t>
      </w:r>
      <w:r w:rsidRPr="00C15F10">
        <w:rPr>
          <w:rFonts w:hint="eastAsia"/>
          <w:szCs w:val="16"/>
        </w:rPr>
        <w:t>（印順法師，《大智度論筆記》［</w:t>
      </w:r>
      <w:r w:rsidRPr="00C15F10">
        <w:rPr>
          <w:rFonts w:hint="eastAsia"/>
          <w:szCs w:val="16"/>
        </w:rPr>
        <w:t>A044</w:t>
      </w:r>
      <w:r w:rsidRPr="00C15F10">
        <w:rPr>
          <w:rFonts w:hint="eastAsia"/>
          <w:szCs w:val="16"/>
        </w:rPr>
        <w:t>］</w:t>
      </w:r>
      <w:r w:rsidRPr="00C15F10">
        <w:rPr>
          <w:rFonts w:hint="eastAsia"/>
          <w:szCs w:val="16"/>
        </w:rPr>
        <w:t>p.82</w:t>
      </w:r>
      <w:r w:rsidRPr="00C15F10">
        <w:rPr>
          <w:rFonts w:hint="eastAsia"/>
          <w:szCs w:val="16"/>
        </w:rPr>
        <w:t>）</w:t>
      </w:r>
    </w:p>
    <w:p w:rsidR="00BA09FC" w:rsidRDefault="00BA09FC" w:rsidP="00BA09FC">
      <w:pPr>
        <w:spacing w:beforeLines="30" w:before="108" w:line="338" w:lineRule="exact"/>
        <w:ind w:leftChars="250" w:left="600"/>
        <w:jc w:val="both"/>
        <w:rPr>
          <w:rFonts w:ascii="標楷體" w:eastAsia="標楷體" w:hAnsi="標楷體"/>
          <w:bdr w:val="single" w:sz="4" w:space="0" w:color="auto"/>
        </w:rPr>
      </w:pPr>
      <w:r w:rsidRPr="00C15F10">
        <w:rPr>
          <w:rFonts w:hint="eastAsia"/>
          <w:b/>
          <w:szCs w:val="20"/>
          <w:bdr w:val="single" w:sz="4" w:space="0" w:color="auto"/>
        </w:rPr>
        <w:t>E</w:t>
      </w:r>
      <w:r w:rsidRPr="00C15F10">
        <w:rPr>
          <w:rFonts w:hint="eastAsia"/>
          <w:b/>
          <w:szCs w:val="20"/>
          <w:bdr w:val="single" w:sz="4" w:space="0" w:color="auto"/>
        </w:rPr>
        <w:t>、念如、法性、實際相故，布施等</w:t>
      </w:r>
    </w:p>
    <w:p w:rsidR="00BA09FC" w:rsidRDefault="00BA09FC" w:rsidP="00BA09FC">
      <w:pPr>
        <w:spacing w:beforeLines="30" w:before="108" w:line="338" w:lineRule="exact"/>
        <w:ind w:leftChars="250" w:left="600"/>
        <w:jc w:val="both"/>
      </w:pPr>
      <w:r w:rsidRPr="00C15F10">
        <w:rPr>
          <w:b/>
          <w:szCs w:val="20"/>
          <w:bdr w:val="single" w:sz="4" w:space="0" w:color="auto"/>
        </w:rPr>
        <w:t>福德無量</w:t>
      </w:r>
      <w:r w:rsidRPr="00C15F10">
        <w:rPr>
          <w:rFonts w:hint="eastAsia"/>
          <w:szCs w:val="16"/>
        </w:rPr>
        <w:t>（印順法師，《大智度論筆記》［</w:t>
      </w:r>
      <w:r w:rsidRPr="00C15F10">
        <w:rPr>
          <w:rFonts w:hint="eastAsia"/>
          <w:szCs w:val="16"/>
        </w:rPr>
        <w:t>A044</w:t>
      </w:r>
      <w:r w:rsidRPr="00C15F10">
        <w:rPr>
          <w:rFonts w:hint="eastAsia"/>
          <w:szCs w:val="16"/>
        </w:rPr>
        <w:t>］</w:t>
      </w:r>
      <w:r w:rsidRPr="00C15F10">
        <w:rPr>
          <w:rFonts w:hint="eastAsia"/>
          <w:szCs w:val="16"/>
        </w:rPr>
        <w:t>p.82</w:t>
      </w:r>
      <w:r w:rsidRPr="00C15F10">
        <w:rPr>
          <w:rFonts w:hint="eastAsia"/>
          <w:szCs w:val="16"/>
        </w:rPr>
        <w:t>）</w:t>
      </w:r>
    </w:p>
    <w:p w:rsidR="00BA09FC" w:rsidRDefault="00BA09FC" w:rsidP="00BA09FC">
      <w:pPr>
        <w:spacing w:beforeLines="30" w:before="108" w:line="338" w:lineRule="exact"/>
        <w:ind w:leftChars="150" w:left="360"/>
        <w:jc w:val="both"/>
        <w:rPr>
          <w:b/>
        </w:rPr>
      </w:pPr>
      <w:r w:rsidRPr="00C15F10">
        <w:rPr>
          <w:rFonts w:hint="eastAsia"/>
          <w:b/>
          <w:szCs w:val="20"/>
          <w:bdr w:val="single" w:sz="4" w:space="0" w:color="auto"/>
        </w:rPr>
        <w:t>3</w:t>
      </w:r>
      <w:r w:rsidRPr="00C15F10">
        <w:rPr>
          <w:rFonts w:hint="eastAsia"/>
          <w:b/>
          <w:szCs w:val="20"/>
          <w:bdr w:val="single" w:sz="4" w:space="0" w:color="auto"/>
        </w:rPr>
        <w:t>、觀諸法實相是無為滅相，云何更生心而作福德</w:t>
      </w:r>
    </w:p>
    <w:p w:rsidR="00BA09FC" w:rsidRDefault="00BA09FC" w:rsidP="00BA09FC">
      <w:pPr>
        <w:spacing w:line="338" w:lineRule="exact"/>
        <w:ind w:leftChars="200" w:left="480"/>
        <w:jc w:val="both"/>
        <w:rPr>
          <w:b/>
        </w:rPr>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）以精進助大悲心，還行福德業因緣</w:t>
      </w:r>
    </w:p>
    <w:p w:rsidR="00BA09FC" w:rsidRPr="00C15F10" w:rsidRDefault="00BA09FC" w:rsidP="00BA09FC">
      <w:pPr>
        <w:spacing w:beforeLines="30" w:before="108" w:line="338" w:lineRule="exact"/>
        <w:ind w:leftChars="200" w:left="480"/>
        <w:jc w:val="both"/>
        <w:rPr>
          <w:b/>
          <w:szCs w:val="20"/>
          <w:bdr w:val="single" w:sz="4" w:space="0" w:color="auto"/>
        </w:rPr>
      </w:pPr>
      <w:r w:rsidRPr="00C15F10">
        <w:rPr>
          <w:b/>
          <w:szCs w:val="20"/>
          <w:bdr w:val="single" w:sz="4" w:space="0" w:color="auto"/>
        </w:rPr>
        <w:t>（</w:t>
      </w:r>
      <w:r w:rsidRPr="00C15F10">
        <w:rPr>
          <w:b/>
          <w:szCs w:val="20"/>
          <w:bdr w:val="single" w:sz="4" w:space="0" w:color="auto"/>
        </w:rPr>
        <w:t>2</w:t>
      </w:r>
      <w:r w:rsidRPr="00C15F10">
        <w:rPr>
          <w:b/>
          <w:szCs w:val="20"/>
          <w:bdr w:val="single" w:sz="4" w:space="0" w:color="auto"/>
        </w:rPr>
        <w:t>）自念本願，亦諸佛勸發令集諸功德</w:t>
      </w:r>
    </w:p>
    <w:p w:rsidR="00BA09FC" w:rsidRDefault="00BA09FC" w:rsidP="00BA09FC">
      <w:pPr>
        <w:spacing w:beforeLines="30" w:before="108" w:line="338" w:lineRule="exact"/>
        <w:ind w:leftChars="100" w:left="240"/>
        <w:jc w:val="both"/>
        <w:rPr>
          <w:b/>
        </w:rPr>
      </w:pPr>
      <w:r w:rsidRPr="00C15F10">
        <w:rPr>
          <w:rFonts w:hint="eastAsia"/>
          <w:b/>
          <w:szCs w:val="20"/>
          <w:bdr w:val="single" w:sz="4" w:space="0" w:color="auto"/>
        </w:rPr>
        <w:t>（二）少戒</w:t>
      </w:r>
    </w:p>
    <w:p w:rsidR="00BA09FC" w:rsidRPr="00C15F10" w:rsidRDefault="00BA09FC" w:rsidP="00BA09FC">
      <w:pPr>
        <w:spacing w:beforeLines="30" w:before="108"/>
        <w:ind w:leftChars="100" w:left="240"/>
        <w:jc w:val="both"/>
        <w:rPr>
          <w:b/>
          <w:szCs w:val="20"/>
          <w:bdr w:val="single" w:sz="4" w:space="0" w:color="auto"/>
        </w:rPr>
      </w:pPr>
      <w:r w:rsidRPr="00C15F10">
        <w:rPr>
          <w:rFonts w:hint="eastAsia"/>
          <w:b/>
          <w:szCs w:val="20"/>
          <w:bdr w:val="single" w:sz="4" w:space="0" w:color="auto"/>
        </w:rPr>
        <w:t>（三）少忍</w:t>
      </w:r>
    </w:p>
    <w:p w:rsidR="00BA09FC" w:rsidRDefault="00BA09FC" w:rsidP="00BA09FC">
      <w:pPr>
        <w:ind w:leftChars="150" w:left="360"/>
        <w:jc w:val="both"/>
        <w:rPr>
          <w:rFonts w:hAnsi="細明體"/>
          <w:bdr w:val="single" w:sz="4" w:space="0" w:color="auto"/>
          <w:shd w:val="clear" w:color="auto" w:fill="FFFFFF"/>
        </w:rPr>
      </w:pPr>
      <w:r w:rsidRPr="00C15F10">
        <w:rPr>
          <w:rFonts w:hint="eastAsia"/>
          <w:b/>
          <w:szCs w:val="20"/>
          <w:bdr w:val="single" w:sz="4" w:space="0" w:color="auto"/>
        </w:rPr>
        <w:t>1</w:t>
      </w:r>
      <w:r w:rsidRPr="00C15F10">
        <w:rPr>
          <w:rFonts w:hint="eastAsia"/>
          <w:b/>
          <w:szCs w:val="20"/>
          <w:bdr w:val="single" w:sz="4" w:space="0" w:color="auto"/>
        </w:rPr>
        <w:t>、身忍而心未能忍為少忍，心忍則俱忍為大忍</w:t>
      </w:r>
      <w:r w:rsidRPr="00C15F10">
        <w:rPr>
          <w:rFonts w:hint="eastAsia"/>
          <w:szCs w:val="16"/>
        </w:rPr>
        <w:t>（印順法師，《大智度論筆記》［</w:t>
      </w:r>
      <w:r w:rsidRPr="00C15F10">
        <w:rPr>
          <w:rFonts w:hint="eastAsia"/>
          <w:szCs w:val="16"/>
        </w:rPr>
        <w:t>A035</w:t>
      </w:r>
      <w:r w:rsidRPr="00C15F10">
        <w:rPr>
          <w:rFonts w:hint="eastAsia"/>
          <w:szCs w:val="16"/>
        </w:rPr>
        <w:t>］</w:t>
      </w:r>
      <w:r w:rsidRPr="00C15F10">
        <w:rPr>
          <w:rFonts w:hint="eastAsia"/>
          <w:szCs w:val="16"/>
        </w:rPr>
        <w:t>p.68</w:t>
      </w:r>
      <w:r w:rsidRPr="00C15F10">
        <w:rPr>
          <w:rFonts w:hint="eastAsia"/>
          <w:szCs w:val="16"/>
        </w:rPr>
        <w:t>）</w:t>
      </w:r>
    </w:p>
    <w:p w:rsidR="00BA09FC" w:rsidRDefault="00BA09FC" w:rsidP="00BA09FC">
      <w:pPr>
        <w:spacing w:beforeLines="30" w:before="108"/>
        <w:ind w:leftChars="150" w:left="360"/>
        <w:jc w:val="both"/>
        <w:rPr>
          <w:b/>
          <w:szCs w:val="16"/>
        </w:rPr>
      </w:pPr>
      <w:r w:rsidRPr="00C15F10">
        <w:rPr>
          <w:rFonts w:hint="eastAsia"/>
          <w:b/>
          <w:szCs w:val="20"/>
          <w:bdr w:val="single" w:sz="4" w:space="0" w:color="auto"/>
        </w:rPr>
        <w:t>2</w:t>
      </w:r>
      <w:r w:rsidRPr="00C15F10">
        <w:rPr>
          <w:rFonts w:hint="eastAsia"/>
          <w:b/>
          <w:szCs w:val="20"/>
          <w:bdr w:val="single" w:sz="4" w:space="0" w:color="auto"/>
        </w:rPr>
        <w:t>、受罵不還報為少忍；不分別罵者、忍者、忍法為大忍</w:t>
      </w:r>
    </w:p>
    <w:p w:rsidR="00BA09FC" w:rsidRDefault="00BA09FC" w:rsidP="00BA09FC">
      <w:pPr>
        <w:spacing w:beforeLines="30" w:before="108"/>
        <w:ind w:leftChars="150" w:left="360"/>
        <w:jc w:val="both"/>
      </w:pPr>
      <w:r w:rsidRPr="00C15F10">
        <w:rPr>
          <w:rFonts w:hint="eastAsia"/>
          <w:b/>
          <w:szCs w:val="20"/>
          <w:bdr w:val="single" w:sz="4" w:space="0" w:color="auto"/>
        </w:rPr>
        <w:t>3</w:t>
      </w:r>
      <w:r w:rsidRPr="00C15F10">
        <w:rPr>
          <w:rFonts w:hint="eastAsia"/>
          <w:b/>
          <w:szCs w:val="20"/>
          <w:bdr w:val="single" w:sz="4" w:space="0" w:color="auto"/>
        </w:rPr>
        <w:t>、眾生忍為少忍，法忍為大忍</w:t>
      </w:r>
      <w:r w:rsidRPr="00C15F10">
        <w:rPr>
          <w:rFonts w:hint="eastAsia"/>
        </w:rPr>
        <w:t>（印順法師，《大智度論筆記》［</w:t>
      </w:r>
      <w:r w:rsidRPr="00C15F10">
        <w:rPr>
          <w:rFonts w:hint="eastAsia"/>
        </w:rPr>
        <w:t>C012</w:t>
      </w:r>
      <w:r w:rsidRPr="00C15F10">
        <w:rPr>
          <w:rFonts w:hint="eastAsia"/>
        </w:rPr>
        <w:t>］</w:t>
      </w:r>
      <w:r w:rsidRPr="00C15F10">
        <w:rPr>
          <w:rFonts w:hint="eastAsia"/>
        </w:rPr>
        <w:t>p.204</w:t>
      </w:r>
      <w:r w:rsidRPr="00C15F10">
        <w:rPr>
          <w:rFonts w:hint="eastAsia"/>
        </w:rPr>
        <w:t>）</w:t>
      </w:r>
    </w:p>
    <w:p w:rsidR="00BA09FC" w:rsidRDefault="00BA09FC" w:rsidP="00BA09FC">
      <w:pPr>
        <w:spacing w:beforeLines="30" w:before="108"/>
        <w:ind w:leftChars="150" w:left="360"/>
        <w:jc w:val="both"/>
        <w:rPr>
          <w:b/>
        </w:rPr>
      </w:pPr>
      <w:r w:rsidRPr="00C15F10">
        <w:rPr>
          <w:rFonts w:hint="eastAsia"/>
          <w:b/>
          <w:szCs w:val="20"/>
          <w:bdr w:val="single" w:sz="4" w:space="0" w:color="auto"/>
        </w:rPr>
        <w:t>4</w:t>
      </w:r>
      <w:r w:rsidRPr="00C15F10">
        <w:rPr>
          <w:rFonts w:hint="eastAsia"/>
          <w:b/>
          <w:szCs w:val="20"/>
          <w:bdr w:val="single" w:sz="4" w:space="0" w:color="auto"/>
        </w:rPr>
        <w:t>、結</w:t>
      </w:r>
    </w:p>
    <w:p w:rsidR="00BA09FC" w:rsidRPr="00C15F10" w:rsidRDefault="00BA09FC" w:rsidP="00BA09FC">
      <w:pPr>
        <w:spacing w:beforeLines="30" w:before="108"/>
        <w:ind w:leftChars="100" w:left="240"/>
        <w:jc w:val="both"/>
        <w:rPr>
          <w:b/>
          <w:szCs w:val="20"/>
          <w:bdr w:val="single" w:sz="4" w:space="0" w:color="auto"/>
        </w:rPr>
      </w:pPr>
      <w:r w:rsidRPr="00C15F10">
        <w:rPr>
          <w:rFonts w:hint="eastAsia"/>
          <w:b/>
          <w:szCs w:val="20"/>
          <w:bdr w:val="single" w:sz="4" w:space="0" w:color="auto"/>
        </w:rPr>
        <w:t>（</w:t>
      </w:r>
      <w:r w:rsidRPr="00C15F10">
        <w:rPr>
          <w:b/>
          <w:szCs w:val="20"/>
          <w:bdr w:val="single" w:sz="4" w:space="0" w:color="auto"/>
        </w:rPr>
        <w:t>四</w:t>
      </w:r>
      <w:r w:rsidRPr="00C15F10">
        <w:rPr>
          <w:rFonts w:hint="eastAsia"/>
          <w:b/>
          <w:szCs w:val="20"/>
          <w:bdr w:val="single" w:sz="4" w:space="0" w:color="auto"/>
        </w:rPr>
        <w:t>）少精進</w:t>
      </w:r>
    </w:p>
    <w:p w:rsidR="00BA09FC" w:rsidRDefault="00BA09FC" w:rsidP="00BA09FC">
      <w:pPr>
        <w:ind w:leftChars="150" w:left="360"/>
        <w:jc w:val="both"/>
        <w:rPr>
          <w:b/>
          <w:bdr w:val="single" w:sz="4" w:space="0" w:color="auto"/>
          <w:shd w:val="clear" w:color="auto" w:fill="FFFFFF"/>
        </w:rPr>
      </w:pPr>
      <w:r w:rsidRPr="00C15F10">
        <w:rPr>
          <w:b/>
          <w:szCs w:val="20"/>
          <w:bdr w:val="single" w:sz="4" w:space="0" w:color="auto"/>
        </w:rPr>
        <w:t>1</w:t>
      </w:r>
      <w:r w:rsidRPr="00C15F10">
        <w:rPr>
          <w:b/>
          <w:szCs w:val="20"/>
          <w:bdr w:val="single" w:sz="4" w:space="0" w:color="auto"/>
        </w:rPr>
        <w:t>、身進</w:t>
      </w:r>
      <w:r w:rsidRPr="00C15F10">
        <w:rPr>
          <w:rFonts w:hint="eastAsia"/>
          <w:b/>
          <w:szCs w:val="20"/>
          <w:bdr w:val="single" w:sz="4" w:space="0" w:color="auto"/>
        </w:rPr>
        <w:t>為少，</w:t>
      </w:r>
      <w:r w:rsidRPr="00C15F10">
        <w:rPr>
          <w:b/>
          <w:szCs w:val="20"/>
          <w:bdr w:val="single" w:sz="4" w:space="0" w:color="auto"/>
        </w:rPr>
        <w:t>心進</w:t>
      </w:r>
      <w:r w:rsidRPr="00C15F10">
        <w:rPr>
          <w:rFonts w:hint="eastAsia"/>
          <w:b/>
          <w:szCs w:val="20"/>
          <w:bdr w:val="single" w:sz="4" w:space="0" w:color="auto"/>
        </w:rPr>
        <w:t>為大</w:t>
      </w:r>
    </w:p>
    <w:p w:rsidR="00BA09FC" w:rsidRDefault="00BA09FC" w:rsidP="00BA09FC">
      <w:pPr>
        <w:spacing w:beforeLines="30" w:before="108"/>
        <w:ind w:leftChars="150" w:left="360"/>
        <w:jc w:val="both"/>
        <w:rPr>
          <w:b/>
          <w:bdr w:val="single" w:sz="4" w:space="0" w:color="auto"/>
          <w:shd w:val="clear" w:color="auto" w:fill="FFFFFF"/>
        </w:rPr>
      </w:pPr>
      <w:r w:rsidRPr="00C15F10">
        <w:rPr>
          <w:rFonts w:hint="eastAsia"/>
          <w:b/>
          <w:szCs w:val="20"/>
          <w:bdr w:val="single" w:sz="4" w:space="0" w:color="auto"/>
        </w:rPr>
        <w:t>2</w:t>
      </w:r>
      <w:r w:rsidRPr="00C15F10">
        <w:rPr>
          <w:b/>
          <w:szCs w:val="20"/>
          <w:bdr w:val="single" w:sz="4" w:space="0" w:color="auto"/>
        </w:rPr>
        <w:t>、外進</w:t>
      </w:r>
      <w:r w:rsidRPr="00C15F10">
        <w:rPr>
          <w:rFonts w:hint="eastAsia"/>
          <w:b/>
          <w:szCs w:val="20"/>
          <w:bdr w:val="single" w:sz="4" w:space="0" w:color="auto"/>
        </w:rPr>
        <w:t>為少，</w:t>
      </w:r>
      <w:r w:rsidRPr="00C15F10">
        <w:rPr>
          <w:b/>
          <w:szCs w:val="20"/>
          <w:bdr w:val="single" w:sz="4" w:space="0" w:color="auto"/>
        </w:rPr>
        <w:t>內進</w:t>
      </w:r>
      <w:r w:rsidRPr="00C15F10">
        <w:rPr>
          <w:rFonts w:hint="eastAsia"/>
          <w:b/>
          <w:szCs w:val="20"/>
          <w:bdr w:val="single" w:sz="4" w:space="0" w:color="auto"/>
        </w:rPr>
        <w:t>為大</w:t>
      </w:r>
    </w:p>
    <w:p w:rsidR="00BA09FC" w:rsidRPr="00C15F10" w:rsidRDefault="00BA09FC" w:rsidP="00BA09FC">
      <w:pPr>
        <w:spacing w:beforeLines="30" w:before="108"/>
        <w:ind w:leftChars="150" w:left="360"/>
        <w:jc w:val="both"/>
        <w:rPr>
          <w:b/>
          <w:szCs w:val="20"/>
          <w:bdr w:val="single" w:sz="4" w:space="0" w:color="auto"/>
          <w:shd w:val="clear" w:color="auto" w:fill="FFFFFF"/>
        </w:rPr>
      </w:pPr>
      <w:r w:rsidRPr="00C15F10">
        <w:rPr>
          <w:rFonts w:hint="eastAsia"/>
          <w:b/>
          <w:szCs w:val="20"/>
          <w:bdr w:val="single" w:sz="4" w:space="0" w:color="auto"/>
        </w:rPr>
        <w:t>3</w:t>
      </w:r>
      <w:r w:rsidRPr="00C15F10">
        <w:rPr>
          <w:b/>
          <w:szCs w:val="20"/>
          <w:bdr w:val="single" w:sz="4" w:space="0" w:color="auto"/>
        </w:rPr>
        <w:t>、身口精進為少，意精進為大</w:t>
      </w:r>
    </w:p>
    <w:p w:rsidR="00BA09FC" w:rsidRPr="00C15F10" w:rsidRDefault="00BA09FC" w:rsidP="00BA09FC">
      <w:pPr>
        <w:spacing w:beforeLines="30" w:before="108"/>
        <w:ind w:leftChars="150" w:left="360"/>
        <w:jc w:val="both"/>
        <w:rPr>
          <w:b/>
          <w:szCs w:val="20"/>
          <w:bdr w:val="single" w:sz="4" w:space="0" w:color="auto"/>
        </w:rPr>
      </w:pPr>
      <w:r w:rsidRPr="00C15F10">
        <w:rPr>
          <w:rFonts w:hint="eastAsia"/>
          <w:b/>
          <w:szCs w:val="20"/>
          <w:bdr w:val="single" w:sz="4" w:space="0" w:color="auto"/>
        </w:rPr>
        <w:t>4</w:t>
      </w:r>
      <w:r w:rsidRPr="00C15F10">
        <w:rPr>
          <w:b/>
          <w:szCs w:val="20"/>
          <w:bdr w:val="single" w:sz="4" w:space="0" w:color="auto"/>
        </w:rPr>
        <w:t>、</w:t>
      </w:r>
      <w:r w:rsidRPr="00C15F10">
        <w:rPr>
          <w:rFonts w:hint="eastAsia"/>
          <w:b/>
          <w:szCs w:val="20"/>
          <w:bdr w:val="single" w:sz="4" w:space="0" w:color="auto"/>
        </w:rPr>
        <w:t>動精進為少，</w:t>
      </w:r>
      <w:r w:rsidRPr="00C15F10">
        <w:rPr>
          <w:rFonts w:hAnsi="新細明體"/>
          <w:b/>
          <w:szCs w:val="20"/>
          <w:bdr w:val="single" w:sz="4" w:space="0" w:color="auto"/>
        </w:rPr>
        <w:t>身口意業寂滅不動為大</w:t>
      </w:r>
    </w:p>
    <w:p w:rsidR="00BA09FC" w:rsidRPr="00C15F10" w:rsidRDefault="00BA09FC" w:rsidP="00BA09FC">
      <w:pPr>
        <w:spacing w:beforeLines="30" w:before="108" w:line="370" w:lineRule="exact"/>
        <w:ind w:leftChars="150" w:left="360"/>
        <w:jc w:val="both"/>
        <w:rPr>
          <w:b/>
          <w:szCs w:val="20"/>
          <w:bdr w:val="single" w:sz="4" w:space="0" w:color="auto"/>
        </w:rPr>
      </w:pPr>
      <w:r w:rsidRPr="00C15F10">
        <w:rPr>
          <w:rFonts w:hint="eastAsia"/>
          <w:b/>
          <w:szCs w:val="20"/>
          <w:bdr w:val="single" w:sz="4" w:space="0" w:color="auto"/>
        </w:rPr>
        <w:t>5</w:t>
      </w:r>
      <w:r w:rsidRPr="00C15F10">
        <w:rPr>
          <w:b/>
          <w:szCs w:val="20"/>
          <w:bdr w:val="single" w:sz="4" w:space="0" w:color="auto"/>
        </w:rPr>
        <w:t>、結</w:t>
      </w:r>
    </w:p>
    <w:p w:rsidR="00BA09FC" w:rsidRPr="00C15F10" w:rsidRDefault="00BA09FC" w:rsidP="00BA09FC">
      <w:pPr>
        <w:spacing w:beforeLines="30" w:before="108" w:line="370" w:lineRule="exact"/>
        <w:ind w:leftChars="100" w:left="240"/>
        <w:jc w:val="both"/>
        <w:rPr>
          <w:b/>
          <w:szCs w:val="20"/>
          <w:bdr w:val="single" w:sz="4" w:space="0" w:color="auto"/>
        </w:rPr>
      </w:pPr>
      <w:r w:rsidRPr="00C15F10">
        <w:rPr>
          <w:rFonts w:hint="eastAsia"/>
          <w:b/>
          <w:szCs w:val="20"/>
          <w:bdr w:val="single" w:sz="4" w:space="0" w:color="auto"/>
        </w:rPr>
        <w:t>（五）少禪</w:t>
      </w:r>
    </w:p>
    <w:p w:rsidR="00BA09FC" w:rsidRDefault="00BA09FC" w:rsidP="00BA09FC">
      <w:pPr>
        <w:spacing w:line="370" w:lineRule="exact"/>
        <w:ind w:leftChars="150" w:left="360"/>
        <w:jc w:val="both"/>
        <w:rPr>
          <w:b/>
        </w:rPr>
      </w:pPr>
      <w:r w:rsidRPr="00C15F10">
        <w:rPr>
          <w:rFonts w:hint="eastAsia"/>
          <w:b/>
          <w:szCs w:val="20"/>
          <w:bdr w:val="single" w:sz="4" w:space="0" w:color="auto"/>
        </w:rPr>
        <w:t>1</w:t>
      </w:r>
      <w:r w:rsidRPr="00C15F10">
        <w:rPr>
          <w:rFonts w:hint="eastAsia"/>
          <w:b/>
          <w:szCs w:val="20"/>
          <w:bdr w:val="single" w:sz="4" w:space="0" w:color="auto"/>
        </w:rPr>
        <w:t>、修道次第中，前為少，後為大</w:t>
      </w:r>
    </w:p>
    <w:p w:rsidR="00BA09FC" w:rsidRDefault="00BA09FC" w:rsidP="00BA09FC">
      <w:pPr>
        <w:spacing w:beforeLines="30" w:before="108" w:line="370" w:lineRule="exact"/>
        <w:ind w:leftChars="150" w:left="360"/>
        <w:jc w:val="both"/>
        <w:rPr>
          <w:b/>
        </w:rPr>
      </w:pPr>
      <w:r w:rsidRPr="00C15F10">
        <w:rPr>
          <w:rFonts w:hint="eastAsia"/>
          <w:b/>
          <w:szCs w:val="20"/>
          <w:bdr w:val="single" w:sz="4" w:space="0" w:color="auto"/>
        </w:rPr>
        <w:t>2</w:t>
      </w:r>
      <w:r w:rsidRPr="00C15F10">
        <w:rPr>
          <w:rFonts w:hint="eastAsia"/>
          <w:b/>
          <w:szCs w:val="20"/>
          <w:bdr w:val="single" w:sz="4" w:space="0" w:color="auto"/>
        </w:rPr>
        <w:t>、無依止、無分別為大，餘皆為少</w:t>
      </w:r>
    </w:p>
    <w:p w:rsidR="00BA09FC" w:rsidRPr="00C15F10" w:rsidRDefault="00BA09FC" w:rsidP="00BA09FC">
      <w:pPr>
        <w:spacing w:beforeLines="30" w:before="108" w:line="370" w:lineRule="exact"/>
        <w:ind w:leftChars="100" w:left="240"/>
        <w:jc w:val="both"/>
        <w:rPr>
          <w:b/>
          <w:szCs w:val="20"/>
          <w:bdr w:val="single" w:sz="4" w:space="0" w:color="auto"/>
        </w:rPr>
      </w:pPr>
      <w:r w:rsidRPr="00C15F10">
        <w:rPr>
          <w:rFonts w:hint="eastAsia"/>
          <w:b/>
          <w:szCs w:val="20"/>
          <w:bdr w:val="single" w:sz="4" w:space="0" w:color="auto"/>
        </w:rPr>
        <w:t>（六）少慧</w:t>
      </w:r>
    </w:p>
    <w:p w:rsidR="00BA09FC" w:rsidRPr="00C15F10" w:rsidRDefault="00BA09FC" w:rsidP="00BA09FC">
      <w:pPr>
        <w:spacing w:beforeLines="30" w:before="108"/>
        <w:ind w:leftChars="50" w:left="120"/>
        <w:jc w:val="both"/>
        <w:rPr>
          <w:b/>
          <w:szCs w:val="20"/>
          <w:bdr w:val="single" w:sz="4" w:space="0" w:color="auto"/>
        </w:rPr>
      </w:pPr>
      <w:r w:rsidRPr="00C15F10">
        <w:rPr>
          <w:rFonts w:hint="eastAsia"/>
          <w:b/>
          <w:szCs w:val="20"/>
          <w:bdr w:val="single" w:sz="4" w:space="0" w:color="auto"/>
        </w:rPr>
        <w:t>四、結：菩薩行六度少事，以般若波羅蜜方便力迴向故得無量福</w:t>
      </w:r>
    </w:p>
    <w:p w:rsidR="00BA09FC" w:rsidRDefault="00BA09FC" w:rsidP="00BA09FC">
      <w:pPr>
        <w:spacing w:beforeLines="30" w:before="108"/>
        <w:jc w:val="both"/>
        <w:rPr>
          <w:b/>
          <w:szCs w:val="20"/>
        </w:rPr>
      </w:pPr>
      <w:r w:rsidRPr="00C15F10">
        <w:rPr>
          <w:rFonts w:hint="eastAsia"/>
          <w:b/>
          <w:szCs w:val="20"/>
          <w:bdr w:val="single" w:sz="4" w:space="0" w:color="auto"/>
        </w:rPr>
        <w:t>貳、菩薩欲行前五度，當學般若波羅蜜</w:t>
      </w:r>
    </w:p>
    <w:p w:rsidR="00BA09FC" w:rsidRDefault="00BA09FC" w:rsidP="00BA09FC">
      <w:pPr>
        <w:ind w:leftChars="50" w:left="120"/>
        <w:jc w:val="both"/>
        <w:rPr>
          <w:b/>
        </w:rPr>
      </w:pPr>
      <w:r w:rsidRPr="00C15F10">
        <w:rPr>
          <w:rFonts w:hint="eastAsia"/>
          <w:b/>
          <w:szCs w:val="20"/>
          <w:bdr w:val="single" w:sz="4" w:space="0" w:color="auto"/>
        </w:rPr>
        <w:t>一、六度義如前說</w:t>
      </w:r>
    </w:p>
    <w:p w:rsidR="00BA09FC" w:rsidRDefault="00BA09FC" w:rsidP="00BA09FC">
      <w:pPr>
        <w:spacing w:beforeLines="30" w:before="108"/>
        <w:ind w:leftChars="50" w:left="120"/>
        <w:jc w:val="both"/>
        <w:rPr>
          <w:bdr w:val="single" w:sz="4" w:space="0" w:color="auto"/>
          <w:shd w:val="clear" w:color="auto" w:fill="FFFFFF"/>
        </w:rPr>
      </w:pPr>
      <w:r w:rsidRPr="00C15F10">
        <w:rPr>
          <w:rFonts w:hint="eastAsia"/>
          <w:b/>
          <w:szCs w:val="20"/>
          <w:bdr w:val="single" w:sz="4" w:space="0" w:color="auto"/>
        </w:rPr>
        <w:t>二、</w:t>
      </w:r>
      <w:r w:rsidRPr="00C15F10">
        <w:rPr>
          <w:b/>
          <w:bCs/>
          <w:szCs w:val="20"/>
          <w:bdr w:val="single" w:sz="4" w:space="0" w:color="auto"/>
        </w:rPr>
        <w:t>般若與五度有同有異</w:t>
      </w:r>
      <w:r w:rsidRPr="00C15F10">
        <w:rPr>
          <w:szCs w:val="20"/>
        </w:rPr>
        <w:t>（印順法師，《大智度論筆記》〔</w:t>
      </w:r>
      <w:r w:rsidRPr="00C15F10">
        <w:rPr>
          <w:szCs w:val="20"/>
        </w:rPr>
        <w:t>C024</w:t>
      </w:r>
      <w:r w:rsidRPr="00C15F10">
        <w:rPr>
          <w:szCs w:val="20"/>
        </w:rPr>
        <w:t>〕</w:t>
      </w:r>
      <w:r w:rsidRPr="00C15F10">
        <w:rPr>
          <w:szCs w:val="20"/>
        </w:rPr>
        <w:t>p.226</w:t>
      </w:r>
      <w:r w:rsidRPr="00C15F10">
        <w:rPr>
          <w:szCs w:val="20"/>
        </w:rPr>
        <w:t>）</w:t>
      </w:r>
    </w:p>
    <w:p w:rsidR="00BA09FC" w:rsidRDefault="00BA09FC" w:rsidP="00BA09FC">
      <w:pPr>
        <w:ind w:leftChars="100" w:left="240"/>
        <w:jc w:val="both"/>
      </w:pPr>
      <w:r w:rsidRPr="00C15F10">
        <w:rPr>
          <w:rFonts w:hint="eastAsia"/>
          <w:b/>
          <w:szCs w:val="20"/>
          <w:bdr w:val="single" w:sz="4" w:space="0" w:color="auto"/>
        </w:rPr>
        <w:t>1</w:t>
      </w:r>
      <w:r w:rsidRPr="00C15F10">
        <w:rPr>
          <w:rFonts w:hint="eastAsia"/>
          <w:b/>
          <w:szCs w:val="20"/>
          <w:bdr w:val="single" w:sz="4" w:space="0" w:color="auto"/>
        </w:rPr>
        <w:t>、</w:t>
      </w:r>
      <w:r w:rsidRPr="00C15F10">
        <w:rPr>
          <w:rFonts w:hint="eastAsia"/>
          <w:b/>
          <w:szCs w:val="20"/>
          <w:bdr w:val="single" w:sz="4" w:space="0" w:color="auto"/>
          <w:shd w:val="pct15" w:color="auto" w:fill="FFFFFF"/>
        </w:rPr>
        <w:t>總答：</w:t>
      </w:r>
      <w:r w:rsidRPr="00C15F10">
        <w:rPr>
          <w:rFonts w:hint="eastAsia"/>
          <w:b/>
          <w:szCs w:val="20"/>
          <w:bdr w:val="single" w:sz="4" w:space="0" w:color="auto"/>
        </w:rPr>
        <w:t>五度、般若亦同亦異</w:t>
      </w:r>
      <w:r w:rsidRPr="00C15F10">
        <w:rPr>
          <w:rFonts w:hint="eastAsia"/>
        </w:rPr>
        <w:t>（印順法師，《大智度論筆記》［</w:t>
      </w:r>
      <w:r w:rsidRPr="00C15F10">
        <w:rPr>
          <w:rFonts w:hint="eastAsia"/>
        </w:rPr>
        <w:t>D005</w:t>
      </w:r>
      <w:r w:rsidRPr="00C15F10">
        <w:rPr>
          <w:rFonts w:hint="eastAsia"/>
        </w:rPr>
        <w:t>］</w:t>
      </w:r>
      <w:r w:rsidRPr="00C15F10">
        <w:rPr>
          <w:rFonts w:hint="eastAsia"/>
        </w:rPr>
        <w:t>p.246</w:t>
      </w:r>
      <w:r w:rsidRPr="00C15F10">
        <w:rPr>
          <w:rFonts w:hint="eastAsia"/>
        </w:rPr>
        <w:t>）</w:t>
      </w:r>
    </w:p>
    <w:p w:rsidR="00BA09FC" w:rsidRDefault="00BA09FC" w:rsidP="00BA09FC">
      <w:pPr>
        <w:spacing w:beforeLines="30" w:before="108"/>
        <w:ind w:leftChars="100" w:left="240"/>
        <w:jc w:val="both"/>
        <w:rPr>
          <w:b/>
        </w:rPr>
      </w:pPr>
      <w:r w:rsidRPr="00C15F10">
        <w:rPr>
          <w:rFonts w:hint="eastAsia"/>
          <w:b/>
          <w:szCs w:val="20"/>
          <w:bdr w:val="single" w:sz="4" w:space="0" w:color="auto"/>
        </w:rPr>
        <w:t>2</w:t>
      </w:r>
      <w:r w:rsidRPr="00C15F10">
        <w:rPr>
          <w:rFonts w:hint="eastAsia"/>
          <w:b/>
          <w:szCs w:val="20"/>
          <w:bdr w:val="single" w:sz="4" w:space="0" w:color="auto"/>
        </w:rPr>
        <w:t>、顯異</w:t>
      </w:r>
    </w:p>
    <w:p w:rsidR="00BA09FC" w:rsidRDefault="00BA09FC" w:rsidP="00BA09FC">
      <w:pPr>
        <w:ind w:leftChars="150" w:left="360"/>
        <w:jc w:val="both"/>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）作用各別</w:t>
      </w:r>
      <w:r w:rsidRPr="00C15F10">
        <w:rPr>
          <w:rFonts w:hint="eastAsia"/>
        </w:rPr>
        <w:t>（印順法師，《大智度論筆記》［</w:t>
      </w:r>
      <w:r w:rsidRPr="00C15F10">
        <w:rPr>
          <w:rFonts w:hint="eastAsia"/>
        </w:rPr>
        <w:t>D005</w:t>
      </w:r>
      <w:r w:rsidRPr="00C15F10">
        <w:rPr>
          <w:rFonts w:hint="eastAsia"/>
        </w:rPr>
        <w:t>］</w:t>
      </w:r>
      <w:r w:rsidRPr="00C15F10">
        <w:rPr>
          <w:rFonts w:hint="eastAsia"/>
        </w:rPr>
        <w:t>p.246</w:t>
      </w:r>
      <w:r w:rsidRPr="00C15F10">
        <w:rPr>
          <w:rFonts w:hint="eastAsia"/>
        </w:rPr>
        <w:t>）</w:t>
      </w:r>
    </w:p>
    <w:p w:rsidR="00BA09FC" w:rsidRDefault="00BA09FC" w:rsidP="00BA09FC">
      <w:pPr>
        <w:spacing w:beforeLines="30" w:before="108"/>
        <w:ind w:leftChars="150" w:left="360"/>
        <w:jc w:val="both"/>
      </w:pPr>
      <w:r w:rsidRPr="00C15F10">
        <w:rPr>
          <w:rFonts w:hint="eastAsia"/>
          <w:b/>
          <w:szCs w:val="20"/>
          <w:bdr w:val="single" w:sz="4" w:space="0" w:color="auto"/>
        </w:rPr>
        <w:t>（</w:t>
      </w:r>
      <w:r w:rsidRPr="00C15F10">
        <w:rPr>
          <w:rFonts w:hint="eastAsia"/>
          <w:b/>
          <w:szCs w:val="20"/>
          <w:bdr w:val="single" w:sz="4" w:space="0" w:color="auto"/>
        </w:rPr>
        <w:t>2</w:t>
      </w:r>
      <w:r w:rsidRPr="00C15F10">
        <w:rPr>
          <w:rFonts w:hint="eastAsia"/>
          <w:b/>
          <w:szCs w:val="20"/>
          <w:bdr w:val="single" w:sz="4" w:space="0" w:color="auto"/>
        </w:rPr>
        <w:t>）</w:t>
      </w:r>
      <w:r w:rsidRPr="00C15F10">
        <w:rPr>
          <w:b/>
          <w:szCs w:val="20"/>
          <w:bdr w:val="single" w:sz="4" w:space="0" w:color="auto"/>
        </w:rPr>
        <w:t>植</w:t>
      </w:r>
      <w:r w:rsidRPr="00C15F10">
        <w:rPr>
          <w:rFonts w:hint="eastAsia"/>
          <w:b/>
          <w:szCs w:val="20"/>
          <w:bdr w:val="single" w:sz="4" w:space="0" w:color="auto"/>
        </w:rPr>
        <w:t>功德，除著心</w:t>
      </w:r>
      <w:r w:rsidRPr="00C15F10">
        <w:rPr>
          <w:rFonts w:hint="eastAsia"/>
        </w:rPr>
        <w:t>（印順法師，《大智度論筆記》［</w:t>
      </w:r>
      <w:r w:rsidRPr="00C15F10">
        <w:rPr>
          <w:rFonts w:hint="eastAsia"/>
        </w:rPr>
        <w:t>D005</w:t>
      </w:r>
      <w:r w:rsidRPr="00C15F10">
        <w:rPr>
          <w:rFonts w:hint="eastAsia"/>
        </w:rPr>
        <w:t>］</w:t>
      </w:r>
      <w:r w:rsidRPr="00C15F10">
        <w:rPr>
          <w:rFonts w:hint="eastAsia"/>
        </w:rPr>
        <w:t>p.246</w:t>
      </w:r>
      <w:r w:rsidRPr="00C15F10">
        <w:rPr>
          <w:rFonts w:hint="eastAsia"/>
        </w:rPr>
        <w:t>）</w:t>
      </w:r>
    </w:p>
    <w:p w:rsidR="00BA09FC" w:rsidRPr="00C15F10" w:rsidRDefault="00BA09FC" w:rsidP="00BA09FC">
      <w:pPr>
        <w:spacing w:beforeLines="30" w:before="108"/>
        <w:ind w:leftChars="50" w:left="120"/>
        <w:jc w:val="both"/>
        <w:rPr>
          <w:b/>
          <w:szCs w:val="20"/>
          <w:bdr w:val="single" w:sz="4" w:space="0" w:color="auto"/>
        </w:rPr>
      </w:pPr>
      <w:r w:rsidRPr="00C15F10">
        <w:rPr>
          <w:rFonts w:hint="eastAsia"/>
          <w:b/>
          <w:szCs w:val="20"/>
          <w:bdr w:val="single" w:sz="4" w:space="0" w:color="auto"/>
        </w:rPr>
        <w:t>三、釋經：「欲行檀波羅蜜等，當學般若波羅蜜」</w:t>
      </w:r>
    </w:p>
    <w:p w:rsidR="00BA09FC" w:rsidRPr="00C15F10" w:rsidRDefault="00BA09FC" w:rsidP="00BA09FC">
      <w:pPr>
        <w:ind w:leftChars="100" w:left="240"/>
        <w:jc w:val="both"/>
        <w:rPr>
          <w:b/>
          <w:szCs w:val="20"/>
          <w:bdr w:val="single" w:sz="4" w:space="0" w:color="auto"/>
        </w:rPr>
      </w:pPr>
      <w:r w:rsidRPr="00C15F10">
        <w:rPr>
          <w:rFonts w:hint="eastAsia"/>
          <w:b/>
          <w:szCs w:val="20"/>
          <w:bdr w:val="single" w:sz="4" w:space="0" w:color="auto"/>
        </w:rPr>
        <w:t>（一）般若能成就淨施</w:t>
      </w:r>
    </w:p>
    <w:p w:rsidR="00BA09FC" w:rsidRPr="00C15F10" w:rsidRDefault="00BA09FC" w:rsidP="00BA09FC">
      <w:pPr>
        <w:ind w:leftChars="150" w:left="360"/>
        <w:jc w:val="both"/>
      </w:pPr>
      <w:r w:rsidRPr="00C15F10">
        <w:rPr>
          <w:rFonts w:hint="eastAsia"/>
          <w:b/>
          <w:szCs w:val="20"/>
          <w:bdr w:val="single" w:sz="4" w:space="0" w:color="auto"/>
        </w:rPr>
        <w:t>1</w:t>
      </w:r>
      <w:r w:rsidRPr="00C15F10">
        <w:rPr>
          <w:rFonts w:hint="eastAsia"/>
          <w:b/>
          <w:szCs w:val="20"/>
          <w:bdr w:val="single" w:sz="4" w:space="0" w:color="auto"/>
        </w:rPr>
        <w:t>、</w:t>
      </w:r>
      <w:r w:rsidRPr="00C15F10">
        <w:rPr>
          <w:b/>
          <w:szCs w:val="20"/>
          <w:bdr w:val="single" w:sz="4" w:space="0" w:color="auto"/>
        </w:rPr>
        <w:t>淨施</w:t>
      </w:r>
      <w:r w:rsidRPr="00C15F10">
        <w:rPr>
          <w:rFonts w:hint="eastAsia"/>
          <w:b/>
          <w:szCs w:val="20"/>
          <w:bdr w:val="single" w:sz="4" w:space="0" w:color="auto"/>
        </w:rPr>
        <w:t>、</w:t>
      </w:r>
      <w:r w:rsidRPr="00C15F10">
        <w:rPr>
          <w:b/>
          <w:szCs w:val="20"/>
          <w:bdr w:val="single" w:sz="4" w:space="0" w:color="auto"/>
        </w:rPr>
        <w:t>不淨施</w:t>
      </w:r>
      <w:r w:rsidRPr="00C15F10">
        <w:rPr>
          <w:szCs w:val="20"/>
        </w:rPr>
        <w:t>（印順法師，《大智度論筆記》〔</w:t>
      </w:r>
      <w:r w:rsidRPr="00C15F10">
        <w:rPr>
          <w:szCs w:val="20"/>
        </w:rPr>
        <w:t>A033</w:t>
      </w:r>
      <w:r w:rsidRPr="00C15F10">
        <w:rPr>
          <w:szCs w:val="20"/>
        </w:rPr>
        <w:t>〕</w:t>
      </w:r>
      <w:r w:rsidRPr="00C15F10">
        <w:rPr>
          <w:szCs w:val="20"/>
        </w:rPr>
        <w:t>p.61</w:t>
      </w:r>
      <w:r w:rsidRPr="00C15F10">
        <w:rPr>
          <w:szCs w:val="20"/>
        </w:rPr>
        <w:t>）</w:t>
      </w:r>
    </w:p>
    <w:p w:rsidR="00BA09FC" w:rsidRDefault="00BA09FC" w:rsidP="00BA09FC">
      <w:pPr>
        <w:ind w:leftChars="200" w:left="480"/>
        <w:jc w:val="both"/>
        <w:rPr>
          <w:b/>
        </w:rPr>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）不淨施</w:t>
      </w:r>
    </w:p>
    <w:p w:rsidR="00BA09FC" w:rsidRPr="00C15F10" w:rsidRDefault="00BA09FC" w:rsidP="00BA09FC">
      <w:pPr>
        <w:spacing w:beforeLines="30" w:before="108"/>
        <w:ind w:leftChars="200" w:left="480"/>
        <w:jc w:val="both"/>
        <w:rPr>
          <w:b/>
          <w:szCs w:val="20"/>
          <w:bdr w:val="single" w:sz="4" w:space="0" w:color="auto"/>
        </w:rPr>
      </w:pPr>
      <w:r w:rsidRPr="00C15F10">
        <w:rPr>
          <w:rFonts w:hint="eastAsia"/>
          <w:b/>
          <w:szCs w:val="20"/>
          <w:bdr w:val="single" w:sz="4" w:space="0" w:color="auto"/>
        </w:rPr>
        <w:t>（</w:t>
      </w:r>
      <w:r w:rsidRPr="00C15F10">
        <w:rPr>
          <w:rFonts w:hint="eastAsia"/>
          <w:b/>
          <w:szCs w:val="20"/>
          <w:bdr w:val="single" w:sz="4" w:space="0" w:color="auto"/>
        </w:rPr>
        <w:t>2</w:t>
      </w:r>
      <w:r w:rsidRPr="00C15F10">
        <w:rPr>
          <w:rFonts w:hint="eastAsia"/>
          <w:b/>
          <w:szCs w:val="20"/>
          <w:bdr w:val="single" w:sz="4" w:space="0" w:color="auto"/>
        </w:rPr>
        <w:t>）淨施</w:t>
      </w:r>
    </w:p>
    <w:p w:rsidR="00BA09FC" w:rsidRPr="00C15F10" w:rsidRDefault="00BA09FC" w:rsidP="00BA09FC">
      <w:pPr>
        <w:adjustRightInd w:val="0"/>
        <w:ind w:leftChars="250" w:left="600"/>
        <w:jc w:val="both"/>
        <w:rPr>
          <w:b/>
          <w:szCs w:val="20"/>
          <w:bdr w:val="single" w:sz="4" w:space="0" w:color="auto"/>
        </w:rPr>
      </w:pPr>
      <w:r w:rsidRPr="00C15F10">
        <w:rPr>
          <w:rFonts w:hint="eastAsia"/>
          <w:b/>
          <w:szCs w:val="20"/>
          <w:bdr w:val="single" w:sz="4" w:space="0" w:color="auto"/>
        </w:rPr>
        <w:t>A</w:t>
      </w:r>
      <w:r w:rsidRPr="00C15F10">
        <w:rPr>
          <w:rFonts w:hint="eastAsia"/>
          <w:b/>
          <w:szCs w:val="20"/>
          <w:bdr w:val="single" w:sz="4" w:space="0" w:color="auto"/>
        </w:rPr>
        <w:t>、不求今利，但為後世功德</w:t>
      </w:r>
    </w:p>
    <w:p w:rsidR="00BA09FC" w:rsidRPr="00C15F10" w:rsidRDefault="00BA09FC" w:rsidP="00BA09FC">
      <w:pPr>
        <w:adjustRightInd w:val="0"/>
        <w:spacing w:beforeLines="30" w:before="108"/>
        <w:ind w:leftChars="250" w:left="600"/>
        <w:jc w:val="both"/>
        <w:rPr>
          <w:b/>
          <w:szCs w:val="20"/>
          <w:bdr w:val="single" w:sz="4" w:space="0" w:color="auto"/>
        </w:rPr>
      </w:pPr>
      <w:r w:rsidRPr="00C15F10">
        <w:rPr>
          <w:rFonts w:hint="eastAsia"/>
          <w:b/>
          <w:szCs w:val="20"/>
          <w:bdr w:val="single" w:sz="4" w:space="0" w:color="auto"/>
        </w:rPr>
        <w:t>B</w:t>
      </w:r>
      <w:r w:rsidRPr="00C15F10">
        <w:rPr>
          <w:rFonts w:hint="eastAsia"/>
          <w:b/>
          <w:szCs w:val="20"/>
          <w:bdr w:val="single" w:sz="4" w:space="0" w:color="auto"/>
        </w:rPr>
        <w:t>、不求後世利益，但求涅槃</w:t>
      </w:r>
    </w:p>
    <w:p w:rsidR="00BA09FC" w:rsidRPr="00C15F10" w:rsidRDefault="00BA09FC" w:rsidP="00BA09FC">
      <w:pPr>
        <w:adjustRightInd w:val="0"/>
        <w:spacing w:beforeLines="30" w:before="108"/>
        <w:ind w:leftChars="250" w:left="600"/>
        <w:jc w:val="both"/>
        <w:rPr>
          <w:b/>
          <w:szCs w:val="20"/>
          <w:bdr w:val="single" w:sz="4" w:space="0" w:color="auto"/>
        </w:rPr>
      </w:pPr>
      <w:r w:rsidRPr="00C15F10">
        <w:rPr>
          <w:rFonts w:hint="eastAsia"/>
          <w:b/>
          <w:szCs w:val="20"/>
          <w:bdr w:val="single" w:sz="4" w:space="0" w:color="auto"/>
        </w:rPr>
        <w:t>C</w:t>
      </w:r>
      <w:r w:rsidRPr="00C15F10">
        <w:rPr>
          <w:rFonts w:hint="eastAsia"/>
          <w:b/>
          <w:szCs w:val="20"/>
          <w:bdr w:val="single" w:sz="4" w:space="0" w:color="auto"/>
        </w:rPr>
        <w:t>、不自求涅槃，但為無上菩提</w:t>
      </w:r>
    </w:p>
    <w:p w:rsidR="00BA09FC" w:rsidRPr="00C15F10" w:rsidRDefault="00BA09FC" w:rsidP="00BA09FC">
      <w:pPr>
        <w:spacing w:beforeLines="30" w:before="108"/>
        <w:ind w:leftChars="150" w:left="360"/>
        <w:jc w:val="both"/>
        <w:rPr>
          <w:b/>
          <w:szCs w:val="20"/>
          <w:bdr w:val="single" w:sz="4" w:space="0" w:color="auto"/>
        </w:rPr>
      </w:pPr>
      <w:r w:rsidRPr="00C15F10">
        <w:rPr>
          <w:rFonts w:hint="eastAsia"/>
          <w:b/>
          <w:szCs w:val="20"/>
          <w:bdr w:val="single" w:sz="4" w:space="0" w:color="auto"/>
        </w:rPr>
        <w:t>2</w:t>
      </w:r>
      <w:r w:rsidRPr="00C15F10">
        <w:rPr>
          <w:rFonts w:hint="eastAsia"/>
          <w:b/>
          <w:szCs w:val="20"/>
          <w:bdr w:val="single" w:sz="4" w:space="0" w:color="auto"/>
        </w:rPr>
        <w:t>、以般若心故能淨施</w:t>
      </w:r>
    </w:p>
    <w:p w:rsidR="00BA09FC" w:rsidRDefault="00BA09FC" w:rsidP="00BA09FC">
      <w:pPr>
        <w:keepNext/>
        <w:spacing w:beforeLines="30" w:before="108"/>
        <w:ind w:leftChars="100" w:left="240"/>
        <w:jc w:val="both"/>
      </w:pPr>
      <w:r w:rsidRPr="00C15F10">
        <w:rPr>
          <w:rFonts w:hint="eastAsia"/>
          <w:b/>
          <w:szCs w:val="20"/>
          <w:bdr w:val="single" w:sz="4" w:space="0" w:color="auto"/>
        </w:rPr>
        <w:t>（二）以般若力，一切悉捨</w:t>
      </w:r>
      <w:r w:rsidRPr="00C15F10">
        <w:rPr>
          <w:rFonts w:hint="eastAsia"/>
        </w:rPr>
        <w:t>（印順法師，《大智度論筆記》［</w:t>
      </w:r>
      <w:r w:rsidRPr="00C15F10">
        <w:rPr>
          <w:rFonts w:hint="eastAsia"/>
        </w:rPr>
        <w:t>A033</w:t>
      </w:r>
      <w:r w:rsidRPr="00C15F10">
        <w:rPr>
          <w:rFonts w:hint="eastAsia"/>
        </w:rPr>
        <w:t>］</w:t>
      </w:r>
      <w:r w:rsidRPr="00C15F10">
        <w:rPr>
          <w:rFonts w:hint="eastAsia"/>
        </w:rPr>
        <w:t>p.62</w:t>
      </w:r>
      <w:r w:rsidRPr="00C15F10">
        <w:rPr>
          <w:rFonts w:hint="eastAsia"/>
        </w:rPr>
        <w:t>）</w:t>
      </w:r>
    </w:p>
    <w:p w:rsidR="00BA09FC" w:rsidRDefault="00BA09FC" w:rsidP="00BA09FC">
      <w:pPr>
        <w:spacing w:beforeLines="30" w:before="108"/>
        <w:ind w:leftChars="100" w:left="240"/>
        <w:jc w:val="both"/>
        <w:rPr>
          <w:rStyle w:val="a8"/>
        </w:rPr>
      </w:pPr>
      <w:r w:rsidRPr="00C15F10">
        <w:rPr>
          <w:rFonts w:hint="eastAsia"/>
          <w:b/>
          <w:szCs w:val="20"/>
          <w:bdr w:val="single" w:sz="4" w:space="0" w:color="auto"/>
        </w:rPr>
        <w:t>（三）、五度要以般若助成</w:t>
      </w:r>
    </w:p>
    <w:p w:rsidR="00BA09FC" w:rsidRDefault="00BA09FC" w:rsidP="00BA09FC">
      <w:pPr>
        <w:ind w:leftChars="150" w:left="360"/>
        <w:jc w:val="both"/>
      </w:pPr>
      <w:r w:rsidRPr="00C15F10">
        <w:rPr>
          <w:rFonts w:hint="eastAsia"/>
          <w:b/>
          <w:szCs w:val="20"/>
          <w:bdr w:val="single" w:sz="4" w:space="0" w:color="auto"/>
        </w:rPr>
        <w:t>1</w:t>
      </w:r>
      <w:r w:rsidRPr="00C15F10">
        <w:rPr>
          <w:rFonts w:hint="eastAsia"/>
          <w:b/>
          <w:szCs w:val="20"/>
          <w:bdr w:val="single" w:sz="4" w:space="0" w:color="auto"/>
        </w:rPr>
        <w:t>、五度離般若，不名波羅蜜</w:t>
      </w:r>
      <w:r w:rsidRPr="00C15F10">
        <w:rPr>
          <w:rFonts w:hint="eastAsia"/>
        </w:rPr>
        <w:t>（印順法師，《大智度論筆記》［</w:t>
      </w:r>
      <w:r w:rsidRPr="00C15F10">
        <w:rPr>
          <w:rFonts w:hint="eastAsia"/>
        </w:rPr>
        <w:t>A011</w:t>
      </w:r>
      <w:r w:rsidRPr="00C15F10">
        <w:rPr>
          <w:rFonts w:hint="eastAsia"/>
        </w:rPr>
        <w:t>］</w:t>
      </w:r>
      <w:r w:rsidRPr="00C15F10">
        <w:rPr>
          <w:rFonts w:hint="eastAsia"/>
        </w:rPr>
        <w:t>p.21</w:t>
      </w:r>
      <w:r w:rsidRPr="00C15F10">
        <w:rPr>
          <w:rFonts w:hint="eastAsia"/>
        </w:rPr>
        <w:t>）</w:t>
      </w:r>
    </w:p>
    <w:p w:rsidR="00BA09FC" w:rsidRDefault="00BA09FC" w:rsidP="00BA09FC">
      <w:pPr>
        <w:spacing w:beforeLines="30" w:before="108"/>
        <w:ind w:leftChars="150" w:left="360"/>
        <w:jc w:val="both"/>
      </w:pPr>
      <w:r w:rsidRPr="00C15F10">
        <w:rPr>
          <w:rFonts w:hint="eastAsia"/>
          <w:b/>
          <w:szCs w:val="20"/>
          <w:bdr w:val="single" w:sz="4" w:space="0" w:color="auto"/>
        </w:rPr>
        <w:t>2</w:t>
      </w:r>
      <w:r w:rsidRPr="00C15F10">
        <w:rPr>
          <w:rFonts w:hint="eastAsia"/>
          <w:b/>
          <w:szCs w:val="20"/>
          <w:bdr w:val="single" w:sz="4" w:space="0" w:color="auto"/>
        </w:rPr>
        <w:t>、五度離般若，不能有所至</w:t>
      </w:r>
      <w:r w:rsidRPr="00C15F10">
        <w:rPr>
          <w:rFonts w:hint="eastAsia"/>
        </w:rPr>
        <w:t>（印順法師，《大智度論筆記》［</w:t>
      </w:r>
      <w:r w:rsidRPr="00C15F10">
        <w:rPr>
          <w:rFonts w:hint="eastAsia"/>
        </w:rPr>
        <w:t>A011</w:t>
      </w:r>
      <w:r w:rsidRPr="00C15F10">
        <w:rPr>
          <w:rFonts w:hint="eastAsia"/>
        </w:rPr>
        <w:t>］</w:t>
      </w:r>
      <w:r w:rsidRPr="00C15F10">
        <w:rPr>
          <w:rFonts w:hint="eastAsia"/>
        </w:rPr>
        <w:t>p.21</w:t>
      </w:r>
      <w:r w:rsidRPr="00C15F10">
        <w:rPr>
          <w:rFonts w:hint="eastAsia"/>
        </w:rPr>
        <w:t>）</w:t>
      </w:r>
    </w:p>
    <w:p w:rsidR="00BA09FC" w:rsidRDefault="00BA09FC" w:rsidP="00BA09FC">
      <w:pPr>
        <w:spacing w:beforeLines="30" w:before="108"/>
        <w:ind w:leftChars="150" w:left="360"/>
        <w:jc w:val="both"/>
      </w:pPr>
      <w:r w:rsidRPr="00C15F10">
        <w:rPr>
          <w:rFonts w:hint="eastAsia"/>
          <w:b/>
          <w:szCs w:val="20"/>
          <w:bdr w:val="single" w:sz="4" w:space="0" w:color="auto"/>
        </w:rPr>
        <w:t>3</w:t>
      </w:r>
      <w:r w:rsidRPr="00C15F10">
        <w:rPr>
          <w:rFonts w:hint="eastAsia"/>
          <w:b/>
          <w:szCs w:val="20"/>
          <w:bdr w:val="single" w:sz="4" w:space="0" w:color="auto"/>
        </w:rPr>
        <w:t>、五度離般若，不得增益具足</w:t>
      </w:r>
      <w:r w:rsidRPr="00C15F10">
        <w:rPr>
          <w:rFonts w:hint="eastAsia"/>
        </w:rPr>
        <w:t>（印順法師，《大智度論筆記》［</w:t>
      </w:r>
      <w:r w:rsidRPr="00C15F10">
        <w:rPr>
          <w:rFonts w:hint="eastAsia"/>
        </w:rPr>
        <w:t>A011</w:t>
      </w:r>
      <w:r w:rsidRPr="00C15F10">
        <w:rPr>
          <w:rFonts w:hint="eastAsia"/>
        </w:rPr>
        <w:t>］</w:t>
      </w:r>
      <w:r w:rsidRPr="00C15F10">
        <w:rPr>
          <w:rFonts w:hint="eastAsia"/>
        </w:rPr>
        <w:t>p.21</w:t>
      </w:r>
      <w:r w:rsidRPr="00C15F10">
        <w:rPr>
          <w:rFonts w:hint="eastAsia"/>
        </w:rPr>
        <w:t>）</w:t>
      </w:r>
    </w:p>
    <w:p w:rsidR="00BA09FC" w:rsidRDefault="00BA09FC" w:rsidP="00BA09FC">
      <w:pPr>
        <w:spacing w:beforeLines="30" w:before="108"/>
        <w:ind w:leftChars="150" w:left="360"/>
        <w:jc w:val="both"/>
        <w:rPr>
          <w:b/>
        </w:rPr>
      </w:pPr>
      <w:r w:rsidRPr="00C15F10">
        <w:rPr>
          <w:rFonts w:hint="eastAsia"/>
          <w:b/>
          <w:szCs w:val="20"/>
          <w:bdr w:val="single" w:sz="4" w:space="0" w:color="auto"/>
        </w:rPr>
        <w:t>4</w:t>
      </w:r>
      <w:r w:rsidRPr="00C15F10">
        <w:rPr>
          <w:rFonts w:hint="eastAsia"/>
          <w:b/>
          <w:szCs w:val="20"/>
          <w:bdr w:val="single" w:sz="4" w:space="0" w:color="auto"/>
        </w:rPr>
        <w:t>、結</w:t>
      </w:r>
    </w:p>
    <w:p w:rsidR="00BA09FC" w:rsidRDefault="00BA09FC" w:rsidP="00BA09FC">
      <w:pPr>
        <w:spacing w:beforeLines="30" w:before="108"/>
        <w:jc w:val="both"/>
        <w:rPr>
          <w:b/>
          <w:szCs w:val="20"/>
          <w:bdr w:val="single" w:sz="4" w:space="0" w:color="auto"/>
        </w:rPr>
      </w:pPr>
      <w:r w:rsidRPr="00C15F10">
        <w:rPr>
          <w:rFonts w:hint="eastAsia"/>
          <w:b/>
          <w:szCs w:val="20"/>
          <w:bdr w:val="single" w:sz="4" w:space="0" w:color="auto"/>
        </w:rPr>
        <w:t>參</w:t>
      </w:r>
      <w:r w:rsidRPr="00C15F10">
        <w:rPr>
          <w:b/>
          <w:szCs w:val="20"/>
          <w:bdr w:val="single" w:sz="4" w:space="0" w:color="auto"/>
        </w:rPr>
        <w:t>、</w:t>
      </w:r>
      <w:r w:rsidRPr="00C15F10">
        <w:rPr>
          <w:rFonts w:hint="eastAsia"/>
          <w:b/>
          <w:szCs w:val="20"/>
          <w:bdr w:val="single" w:sz="4" w:space="0" w:color="auto"/>
        </w:rPr>
        <w:t>欲</w:t>
      </w:r>
      <w:r w:rsidRPr="00C15F10">
        <w:rPr>
          <w:b/>
          <w:szCs w:val="20"/>
          <w:bdr w:val="single" w:sz="4" w:space="0" w:color="auto"/>
        </w:rPr>
        <w:t>具</w:t>
      </w:r>
      <w:r w:rsidRPr="00C15F10">
        <w:rPr>
          <w:rFonts w:hint="eastAsia"/>
          <w:b/>
          <w:szCs w:val="20"/>
          <w:bdr w:val="single" w:sz="4" w:space="0" w:color="auto"/>
        </w:rPr>
        <w:t>足</w:t>
      </w:r>
      <w:r w:rsidRPr="00C15F10">
        <w:rPr>
          <w:b/>
          <w:szCs w:val="20"/>
          <w:bdr w:val="single" w:sz="4" w:space="0" w:color="auto"/>
        </w:rPr>
        <w:t>佛身相</w:t>
      </w:r>
      <w:r w:rsidRPr="00C15F10">
        <w:rPr>
          <w:rFonts w:hint="eastAsia"/>
          <w:b/>
          <w:szCs w:val="20"/>
          <w:bdr w:val="single" w:sz="4" w:space="0" w:color="auto"/>
        </w:rPr>
        <w:t>好，當學般若</w:t>
      </w:r>
      <w:r w:rsidRPr="00C15F10">
        <w:rPr>
          <w:b/>
          <w:szCs w:val="20"/>
          <w:bdr w:val="single" w:sz="4" w:space="0" w:color="auto"/>
        </w:rPr>
        <w:t>波羅蜜</w:t>
      </w:r>
    </w:p>
    <w:p w:rsidR="00BA09FC" w:rsidRDefault="00BA09FC" w:rsidP="00BA09FC">
      <w:pPr>
        <w:ind w:leftChars="50" w:left="120"/>
        <w:jc w:val="both"/>
        <w:rPr>
          <w:b/>
          <w:szCs w:val="20"/>
          <w:bdr w:val="single" w:sz="4" w:space="0" w:color="auto"/>
        </w:rPr>
      </w:pPr>
      <w:r w:rsidRPr="00C15F10">
        <w:rPr>
          <w:b/>
          <w:szCs w:val="20"/>
          <w:bdr w:val="single" w:sz="4" w:space="0" w:color="auto"/>
        </w:rPr>
        <w:t>一、</w:t>
      </w:r>
      <w:r w:rsidRPr="00C15F10">
        <w:rPr>
          <w:rFonts w:hint="eastAsia"/>
          <w:b/>
          <w:szCs w:val="20"/>
          <w:bdr w:val="single" w:sz="4" w:space="0" w:color="auto"/>
        </w:rPr>
        <w:t>聲聞經中說「三祇修福慧，百劫修相好」，今</w:t>
      </w:r>
      <w:r w:rsidRPr="00C15F10">
        <w:rPr>
          <w:rFonts w:hint="eastAsia"/>
          <w:b/>
          <w:bdr w:val="single" w:sz="4" w:space="0" w:color="auto"/>
        </w:rPr>
        <w:t>《</w:t>
      </w:r>
      <w:r w:rsidRPr="00C15F10">
        <w:rPr>
          <w:rFonts w:hint="eastAsia"/>
          <w:b/>
          <w:szCs w:val="20"/>
          <w:bdr w:val="single" w:sz="4" w:space="0" w:color="auto"/>
        </w:rPr>
        <w:t>般若經</w:t>
      </w:r>
      <w:r w:rsidRPr="00C15F10">
        <w:rPr>
          <w:rFonts w:hint="eastAsia"/>
          <w:b/>
          <w:bdr w:val="single" w:sz="4" w:space="0" w:color="auto"/>
        </w:rPr>
        <w:t>》</w:t>
      </w:r>
      <w:r w:rsidRPr="00C15F10">
        <w:rPr>
          <w:rFonts w:hint="eastAsia"/>
          <w:b/>
          <w:szCs w:val="20"/>
          <w:bdr w:val="single" w:sz="4" w:space="0" w:color="auto"/>
        </w:rPr>
        <w:t>云何說「世世與佛身相似」</w:t>
      </w:r>
    </w:p>
    <w:p w:rsidR="00BA09FC" w:rsidRDefault="00BA09FC" w:rsidP="00BA09FC">
      <w:pPr>
        <w:ind w:leftChars="100" w:left="240"/>
        <w:jc w:val="both"/>
        <w:rPr>
          <w:rFonts w:hAnsi="新細明體"/>
          <w:b/>
        </w:rPr>
      </w:pPr>
      <w:r w:rsidRPr="00C15F10">
        <w:rPr>
          <w:b/>
          <w:szCs w:val="20"/>
          <w:bdr w:val="single" w:sz="4" w:space="0" w:color="auto"/>
        </w:rPr>
        <w:t>（一）</w:t>
      </w:r>
      <w:r w:rsidRPr="00C15F10">
        <w:rPr>
          <w:rFonts w:hint="eastAsia"/>
          <w:b/>
          <w:szCs w:val="20"/>
          <w:bdr w:val="single" w:sz="4" w:space="0" w:color="auto"/>
        </w:rPr>
        <w:t>「百劫修相好」乃阿毘曇義，非三藏中說，且餘人亦有相好少分，何況菩薩</w:t>
      </w:r>
    </w:p>
    <w:p w:rsidR="00BA09FC" w:rsidRDefault="00BA09FC" w:rsidP="00BA09FC">
      <w:pPr>
        <w:ind w:leftChars="150" w:left="360"/>
        <w:jc w:val="both"/>
        <w:rPr>
          <w:rStyle w:val="a8"/>
        </w:rPr>
      </w:pPr>
      <w:r w:rsidRPr="00C15F10">
        <w:rPr>
          <w:rFonts w:hint="eastAsia"/>
          <w:b/>
          <w:szCs w:val="20"/>
          <w:bdr w:val="single" w:sz="4" w:space="0" w:color="auto"/>
        </w:rPr>
        <w:t>1</w:t>
      </w:r>
      <w:r w:rsidRPr="00C15F10">
        <w:rPr>
          <w:rFonts w:hint="eastAsia"/>
          <w:b/>
          <w:szCs w:val="20"/>
          <w:bdr w:val="single" w:sz="4" w:space="0" w:color="auto"/>
        </w:rPr>
        <w:t>、</w:t>
      </w:r>
      <w:r w:rsidRPr="00C15F10">
        <w:rPr>
          <w:b/>
          <w:szCs w:val="20"/>
          <w:bdr w:val="single" w:sz="4" w:space="0" w:color="auto"/>
        </w:rPr>
        <w:t>難陀</w:t>
      </w:r>
      <w:r w:rsidRPr="00C15F10">
        <w:rPr>
          <w:rFonts w:hint="eastAsia"/>
          <w:b/>
          <w:szCs w:val="20"/>
          <w:bdr w:val="single" w:sz="4" w:space="0" w:color="auto"/>
        </w:rPr>
        <w:t>相好因緣</w:t>
      </w:r>
    </w:p>
    <w:p w:rsidR="00BA09FC" w:rsidRDefault="00BA09FC" w:rsidP="00BA09FC">
      <w:pPr>
        <w:ind w:leftChars="150" w:left="360"/>
        <w:jc w:val="both"/>
        <w:rPr>
          <w:szCs w:val="20"/>
        </w:rPr>
      </w:pPr>
      <w:r w:rsidRPr="00C15F10">
        <w:t>（印順法師，《大智度論筆記》［</w:t>
      </w:r>
      <w:r w:rsidRPr="00C15F10">
        <w:t>I029</w:t>
      </w:r>
      <w:r w:rsidRPr="00C15F10">
        <w:rPr>
          <w:rFonts w:hint="eastAsia"/>
        </w:rPr>
        <w:t>］</w:t>
      </w:r>
      <w:r w:rsidRPr="00C15F10">
        <w:rPr>
          <w:rFonts w:hint="eastAsia"/>
        </w:rPr>
        <w:t>p.</w:t>
      </w:r>
      <w:r w:rsidRPr="00C15F10">
        <w:t>439</w:t>
      </w:r>
      <w:r w:rsidRPr="00C15F10">
        <w:rPr>
          <w:rFonts w:hint="eastAsia"/>
        </w:rPr>
        <w:t>）</w:t>
      </w:r>
    </w:p>
    <w:p w:rsidR="00BA09FC" w:rsidRDefault="00BA09FC" w:rsidP="00BA09FC">
      <w:pPr>
        <w:spacing w:beforeLines="30" w:before="108"/>
        <w:ind w:leftChars="150" w:left="360"/>
        <w:jc w:val="both"/>
        <w:rPr>
          <w:rStyle w:val="a8"/>
        </w:rPr>
      </w:pPr>
      <w:r w:rsidRPr="00C15F10">
        <w:rPr>
          <w:rFonts w:hint="eastAsia"/>
          <w:b/>
          <w:szCs w:val="20"/>
          <w:bdr w:val="single" w:sz="4" w:space="0" w:color="auto"/>
        </w:rPr>
        <w:t>2</w:t>
      </w:r>
      <w:r w:rsidRPr="00C15F10">
        <w:rPr>
          <w:rFonts w:hint="eastAsia"/>
          <w:b/>
          <w:szCs w:val="20"/>
          <w:bdr w:val="single" w:sz="4" w:space="0" w:color="auto"/>
        </w:rPr>
        <w:t>、</w:t>
      </w:r>
      <w:r w:rsidRPr="00C15F10">
        <w:rPr>
          <w:b/>
          <w:szCs w:val="20"/>
          <w:bdr w:val="single" w:sz="4" w:space="0" w:color="auto"/>
        </w:rPr>
        <w:t>彌勒白衣師有三相</w:t>
      </w:r>
    </w:p>
    <w:p w:rsidR="00BA09FC" w:rsidRDefault="00BA09FC" w:rsidP="00BA09FC">
      <w:pPr>
        <w:spacing w:beforeLines="30" w:before="108"/>
        <w:ind w:leftChars="150" w:left="360"/>
        <w:jc w:val="both"/>
      </w:pPr>
      <w:r w:rsidRPr="00C15F10">
        <w:rPr>
          <w:rFonts w:hint="eastAsia"/>
        </w:rPr>
        <w:t>（印順法師，《大智度論筆記》</w:t>
      </w:r>
      <w:r w:rsidRPr="00C15F10">
        <w:t>［</w:t>
      </w:r>
      <w:r w:rsidRPr="00C15F10">
        <w:t>G005</w:t>
      </w:r>
      <w:r w:rsidRPr="00C15F10">
        <w:rPr>
          <w:rFonts w:hint="eastAsia"/>
        </w:rPr>
        <w:t>］</w:t>
      </w:r>
      <w:r w:rsidRPr="00C15F10">
        <w:rPr>
          <w:rFonts w:hint="eastAsia"/>
        </w:rPr>
        <w:t>p.</w:t>
      </w:r>
      <w:r w:rsidRPr="00C15F10">
        <w:t>381</w:t>
      </w:r>
      <w:r w:rsidRPr="00C15F10">
        <w:rPr>
          <w:rFonts w:hint="eastAsia"/>
        </w:rPr>
        <w:t>）</w:t>
      </w:r>
    </w:p>
    <w:p w:rsidR="00BA09FC" w:rsidRDefault="00BA09FC" w:rsidP="00BA09FC">
      <w:pPr>
        <w:spacing w:beforeLines="30" w:before="108"/>
        <w:ind w:leftChars="100" w:left="240"/>
        <w:jc w:val="both"/>
      </w:pPr>
      <w:r w:rsidRPr="00C15F10">
        <w:rPr>
          <w:b/>
          <w:szCs w:val="20"/>
          <w:bdr w:val="single" w:sz="4" w:space="0" w:color="auto"/>
        </w:rPr>
        <w:t>（</w:t>
      </w:r>
      <w:r w:rsidRPr="00C15F10">
        <w:rPr>
          <w:rFonts w:hint="eastAsia"/>
          <w:b/>
          <w:szCs w:val="20"/>
          <w:bdr w:val="single" w:sz="4" w:space="0" w:color="auto"/>
        </w:rPr>
        <w:t>二</w:t>
      </w:r>
      <w:r w:rsidRPr="00C15F10">
        <w:rPr>
          <w:b/>
          <w:szCs w:val="20"/>
          <w:bdr w:val="single" w:sz="4" w:space="0" w:color="auto"/>
        </w:rPr>
        <w:t>）有初發心來，不生惡心，世世報得五通，身體似佛</w:t>
      </w:r>
      <w:r w:rsidRPr="00C15F10">
        <w:rPr>
          <w:szCs w:val="16"/>
        </w:rPr>
        <w:t>（印順法師，《大智度論筆記》［</w:t>
      </w:r>
      <w:r w:rsidRPr="00C15F10">
        <w:rPr>
          <w:szCs w:val="16"/>
        </w:rPr>
        <w:t>F020</w:t>
      </w:r>
      <w:r w:rsidRPr="00C15F10">
        <w:rPr>
          <w:rFonts w:hint="eastAsia"/>
          <w:szCs w:val="16"/>
        </w:rPr>
        <w:t>］</w:t>
      </w:r>
      <w:r w:rsidRPr="00C15F10">
        <w:rPr>
          <w:rFonts w:hint="eastAsia"/>
          <w:szCs w:val="16"/>
        </w:rPr>
        <w:t>p.</w:t>
      </w:r>
      <w:r w:rsidRPr="00C15F10">
        <w:rPr>
          <w:szCs w:val="16"/>
        </w:rPr>
        <w:t>350</w:t>
      </w:r>
      <w:r w:rsidRPr="00C15F10">
        <w:rPr>
          <w:rFonts w:hint="eastAsia"/>
          <w:szCs w:val="16"/>
        </w:rPr>
        <w:t>）</w:t>
      </w:r>
    </w:p>
    <w:p w:rsidR="00BA09FC" w:rsidRDefault="00BA09FC" w:rsidP="00BA09FC">
      <w:pPr>
        <w:spacing w:beforeLines="30" w:before="108"/>
        <w:ind w:leftChars="50" w:left="120"/>
        <w:jc w:val="both"/>
        <w:rPr>
          <w:rFonts w:eastAsia="細明體"/>
          <w:b/>
          <w:szCs w:val="20"/>
          <w:bdr w:val="single" w:sz="4" w:space="0" w:color="auto"/>
          <w:shd w:val="clear" w:color="auto" w:fill="FFFFFF"/>
        </w:rPr>
      </w:pPr>
      <w:r w:rsidRPr="00C15F10">
        <w:rPr>
          <w:b/>
          <w:szCs w:val="20"/>
          <w:bdr w:val="single" w:sz="4" w:space="0" w:color="auto"/>
        </w:rPr>
        <w:t>二、</w:t>
      </w:r>
      <w:r w:rsidRPr="00C15F10">
        <w:rPr>
          <w:rFonts w:hint="eastAsia"/>
          <w:b/>
          <w:szCs w:val="20"/>
          <w:bdr w:val="single" w:sz="4" w:space="0" w:color="auto"/>
        </w:rPr>
        <w:t>菩薩未得佛道，何以能身相如佛</w:t>
      </w:r>
    </w:p>
    <w:p w:rsidR="00BA09FC" w:rsidRDefault="00BA09FC" w:rsidP="00BA09FC">
      <w:pPr>
        <w:ind w:leftChars="100" w:left="240"/>
        <w:jc w:val="both"/>
        <w:rPr>
          <w:rStyle w:val="a8"/>
        </w:rPr>
      </w:pPr>
      <w:r w:rsidRPr="00C15F10">
        <w:rPr>
          <w:b/>
          <w:szCs w:val="20"/>
          <w:bdr w:val="single" w:sz="4" w:space="0" w:color="auto"/>
        </w:rPr>
        <w:t>（</w:t>
      </w:r>
      <w:r w:rsidRPr="00C15F10">
        <w:rPr>
          <w:rFonts w:hint="eastAsia"/>
          <w:b/>
          <w:szCs w:val="20"/>
          <w:bdr w:val="single" w:sz="4" w:space="0" w:color="auto"/>
        </w:rPr>
        <w:t>一</w:t>
      </w:r>
      <w:r w:rsidRPr="00C15F10">
        <w:rPr>
          <w:b/>
          <w:szCs w:val="20"/>
          <w:bdr w:val="single" w:sz="4" w:space="0" w:color="auto"/>
        </w:rPr>
        <w:t>）</w:t>
      </w:r>
      <w:r w:rsidRPr="00C15F10">
        <w:rPr>
          <w:rFonts w:hint="eastAsia"/>
          <w:b/>
          <w:szCs w:val="20"/>
          <w:bdr w:val="single" w:sz="4" w:space="0" w:color="auto"/>
        </w:rPr>
        <w:t>為度眾生故而現佛身（住十住地菩薩自變化身為人說法）</w:t>
      </w:r>
    </w:p>
    <w:p w:rsidR="00BA09FC" w:rsidRDefault="00BA09FC" w:rsidP="00BA09FC">
      <w:pPr>
        <w:spacing w:beforeLines="30" w:before="108" w:line="356" w:lineRule="exact"/>
        <w:ind w:leftChars="150" w:left="360"/>
        <w:jc w:val="both"/>
        <w:rPr>
          <w:rFonts w:eastAsia="細明體"/>
          <w:b/>
          <w:szCs w:val="20"/>
          <w:bdr w:val="single" w:sz="4" w:space="0" w:color="auto"/>
          <w:shd w:val="clear" w:color="auto" w:fill="FFFFFF"/>
        </w:rPr>
      </w:pPr>
      <w:r w:rsidRPr="00C15F10">
        <w:rPr>
          <w:rFonts w:hint="eastAsia"/>
          <w:b/>
          <w:szCs w:val="20"/>
          <w:bdr w:val="single" w:sz="4" w:space="0" w:color="auto"/>
        </w:rPr>
        <w:t>※</w:t>
      </w:r>
      <w:r w:rsidRPr="00C15F10">
        <w:rPr>
          <w:rFonts w:hint="eastAsia"/>
          <w:b/>
          <w:szCs w:val="20"/>
          <w:bdr w:val="single" w:sz="4" w:space="0" w:color="auto"/>
        </w:rPr>
        <w:t xml:space="preserve"> </w:t>
      </w:r>
      <w:r w:rsidRPr="00C15F10">
        <w:rPr>
          <w:rFonts w:hint="eastAsia"/>
          <w:b/>
          <w:szCs w:val="20"/>
          <w:bdr w:val="single" w:sz="4" w:space="0" w:color="auto"/>
        </w:rPr>
        <w:t>因論生論：若</w:t>
      </w:r>
      <w:r w:rsidRPr="00C15F10">
        <w:rPr>
          <w:b/>
          <w:szCs w:val="20"/>
          <w:bdr w:val="single" w:sz="4" w:space="0" w:color="auto"/>
        </w:rPr>
        <w:t>菩薩</w:t>
      </w:r>
      <w:r w:rsidRPr="00C15F10">
        <w:rPr>
          <w:rFonts w:hint="eastAsia"/>
          <w:b/>
          <w:szCs w:val="20"/>
          <w:bdr w:val="single" w:sz="4" w:space="0" w:color="auto"/>
        </w:rPr>
        <w:t>能現作佛</w:t>
      </w:r>
      <w:r w:rsidRPr="00C15F10">
        <w:rPr>
          <w:b/>
          <w:szCs w:val="20"/>
          <w:bdr w:val="single" w:sz="4" w:space="0" w:color="auto"/>
        </w:rPr>
        <w:t>身</w:t>
      </w:r>
      <w:r w:rsidRPr="00C15F10">
        <w:rPr>
          <w:rFonts w:hint="eastAsia"/>
          <w:b/>
          <w:szCs w:val="20"/>
          <w:bdr w:val="single" w:sz="4" w:space="0" w:color="auto"/>
        </w:rPr>
        <w:t>說法度眾，</w:t>
      </w:r>
      <w:r w:rsidRPr="00C15F10">
        <w:rPr>
          <w:b/>
          <w:szCs w:val="20"/>
          <w:bdr w:val="single" w:sz="4" w:space="0" w:color="auto"/>
        </w:rPr>
        <w:t>與佛</w:t>
      </w:r>
      <w:r w:rsidRPr="00C15F10">
        <w:rPr>
          <w:rFonts w:hint="eastAsia"/>
          <w:b/>
          <w:szCs w:val="20"/>
          <w:bdr w:val="single" w:sz="4" w:space="0" w:color="auto"/>
        </w:rPr>
        <w:t>有何差別</w:t>
      </w:r>
    </w:p>
    <w:p w:rsidR="00BA09FC" w:rsidRPr="00C15F10" w:rsidRDefault="00BA09FC" w:rsidP="00BA09FC">
      <w:pPr>
        <w:spacing w:line="356" w:lineRule="exact"/>
        <w:ind w:leftChars="200" w:left="480"/>
        <w:jc w:val="both"/>
        <w:rPr>
          <w:b/>
          <w:szCs w:val="20"/>
          <w:bdr w:val="single" w:sz="4" w:space="0" w:color="auto"/>
        </w:rPr>
      </w:pPr>
      <w:r w:rsidRPr="00C15F10">
        <w:rPr>
          <w:rFonts w:hint="eastAsia"/>
          <w:b/>
          <w:szCs w:val="20"/>
          <w:bdr w:val="single" w:sz="4" w:space="0" w:color="auto"/>
        </w:rPr>
        <w:t>1</w:t>
      </w:r>
      <w:r w:rsidRPr="00C15F10">
        <w:rPr>
          <w:rFonts w:hint="eastAsia"/>
          <w:b/>
          <w:szCs w:val="20"/>
          <w:bdr w:val="single" w:sz="4" w:space="0" w:color="auto"/>
        </w:rPr>
        <w:t>、菩薩度眾有量，佛度眾無量</w:t>
      </w:r>
    </w:p>
    <w:p w:rsidR="00BA09FC" w:rsidRPr="00C15F10" w:rsidRDefault="00BA09FC" w:rsidP="00BA09FC">
      <w:pPr>
        <w:spacing w:beforeLines="30" w:before="108" w:line="356" w:lineRule="exact"/>
        <w:ind w:leftChars="200" w:left="480"/>
        <w:jc w:val="both"/>
        <w:rPr>
          <w:b/>
          <w:szCs w:val="20"/>
          <w:bdr w:val="single" w:sz="4" w:space="0" w:color="auto"/>
        </w:rPr>
      </w:pPr>
      <w:r w:rsidRPr="00C15F10">
        <w:rPr>
          <w:rFonts w:hint="eastAsia"/>
          <w:b/>
          <w:szCs w:val="20"/>
          <w:bdr w:val="single" w:sz="4" w:space="0" w:color="auto"/>
        </w:rPr>
        <w:t>2</w:t>
      </w:r>
      <w:r w:rsidRPr="00C15F10">
        <w:rPr>
          <w:rFonts w:hint="eastAsia"/>
          <w:b/>
          <w:szCs w:val="20"/>
          <w:bdr w:val="single" w:sz="4" w:space="0" w:color="auto"/>
        </w:rPr>
        <w:t>、菩薩所現佛身不能遍滿十方世界，而佛身普能遍滿</w:t>
      </w:r>
    </w:p>
    <w:p w:rsidR="00BA09FC" w:rsidRPr="00C15F10" w:rsidRDefault="00BA09FC" w:rsidP="00BA09FC">
      <w:pPr>
        <w:spacing w:beforeLines="30" w:before="108" w:line="356" w:lineRule="exact"/>
        <w:ind w:leftChars="200" w:left="480"/>
        <w:jc w:val="both"/>
        <w:rPr>
          <w:b/>
          <w:szCs w:val="20"/>
          <w:bdr w:val="single" w:sz="4" w:space="0" w:color="auto"/>
        </w:rPr>
      </w:pPr>
      <w:r w:rsidRPr="00C15F10">
        <w:rPr>
          <w:rFonts w:hint="eastAsia"/>
          <w:b/>
          <w:szCs w:val="20"/>
          <w:bdr w:val="single" w:sz="4" w:space="0" w:color="auto"/>
        </w:rPr>
        <w:t>3</w:t>
      </w:r>
      <w:r w:rsidRPr="00C15F10">
        <w:rPr>
          <w:rFonts w:hint="eastAsia"/>
          <w:b/>
          <w:szCs w:val="20"/>
          <w:bdr w:val="single" w:sz="4" w:space="0" w:color="auto"/>
        </w:rPr>
        <w:t>、菩薩如</w:t>
      </w:r>
      <w:r w:rsidRPr="00C15F10">
        <w:rPr>
          <w:b/>
          <w:szCs w:val="20"/>
          <w:bdr w:val="single" w:sz="4" w:space="0" w:color="auto"/>
        </w:rPr>
        <w:t>十四日</w:t>
      </w:r>
      <w:r w:rsidRPr="00C15F10">
        <w:rPr>
          <w:rFonts w:hint="eastAsia"/>
          <w:b/>
          <w:szCs w:val="20"/>
          <w:bdr w:val="single" w:sz="4" w:space="0" w:color="auto"/>
        </w:rPr>
        <w:t>之</w:t>
      </w:r>
      <w:r w:rsidRPr="00C15F10">
        <w:rPr>
          <w:b/>
          <w:szCs w:val="20"/>
          <w:bdr w:val="single" w:sz="4" w:space="0" w:color="auto"/>
        </w:rPr>
        <w:t>月</w:t>
      </w:r>
      <w:r w:rsidRPr="00C15F10">
        <w:rPr>
          <w:rFonts w:hint="eastAsia"/>
          <w:b/>
          <w:szCs w:val="20"/>
          <w:bdr w:val="single" w:sz="4" w:space="0" w:color="auto"/>
        </w:rPr>
        <w:t>，佛如十五日之月</w:t>
      </w:r>
    </w:p>
    <w:p w:rsidR="00BA09FC" w:rsidRDefault="00BA09FC" w:rsidP="00BA09FC">
      <w:pPr>
        <w:spacing w:beforeLines="30" w:before="108" w:line="356" w:lineRule="exact"/>
        <w:ind w:leftChars="100" w:left="240"/>
        <w:jc w:val="both"/>
        <w:rPr>
          <w:kern w:val="0"/>
          <w:szCs w:val="20"/>
        </w:rPr>
      </w:pPr>
      <w:r w:rsidRPr="00C15F10">
        <w:rPr>
          <w:b/>
          <w:szCs w:val="20"/>
          <w:bdr w:val="single" w:sz="4" w:space="0" w:color="auto"/>
        </w:rPr>
        <w:t>（</w:t>
      </w:r>
      <w:r w:rsidRPr="00C15F10">
        <w:rPr>
          <w:rFonts w:hint="eastAsia"/>
          <w:b/>
          <w:szCs w:val="20"/>
          <w:bdr w:val="single" w:sz="4" w:space="0" w:color="auto"/>
        </w:rPr>
        <w:t>二</w:t>
      </w:r>
      <w:r w:rsidRPr="00C15F10">
        <w:rPr>
          <w:b/>
          <w:szCs w:val="20"/>
          <w:bdr w:val="single" w:sz="4" w:space="0" w:color="auto"/>
        </w:rPr>
        <w:t>）得無生忍</w:t>
      </w:r>
      <w:r w:rsidRPr="00C15F10">
        <w:rPr>
          <w:rFonts w:hint="eastAsia"/>
          <w:b/>
          <w:szCs w:val="20"/>
          <w:bdr w:val="single" w:sz="4" w:space="0" w:color="auto"/>
        </w:rPr>
        <w:t>，</w:t>
      </w:r>
      <w:r w:rsidRPr="00C15F10">
        <w:rPr>
          <w:b/>
          <w:szCs w:val="20"/>
          <w:bdr w:val="single" w:sz="4" w:space="0" w:color="auto"/>
        </w:rPr>
        <w:t>法性生身</w:t>
      </w:r>
      <w:r w:rsidRPr="00C15F10">
        <w:rPr>
          <w:rFonts w:hint="eastAsia"/>
          <w:b/>
          <w:szCs w:val="20"/>
          <w:bdr w:val="single" w:sz="4" w:space="0" w:color="auto"/>
        </w:rPr>
        <w:t>，</w:t>
      </w:r>
      <w:r w:rsidRPr="00C15F10">
        <w:rPr>
          <w:b/>
          <w:szCs w:val="20"/>
          <w:bdr w:val="single" w:sz="4" w:space="0" w:color="auto"/>
        </w:rPr>
        <w:t>七住地住，五通變身如佛</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line="356" w:lineRule="exact"/>
        <w:ind w:leftChars="100" w:left="240"/>
        <w:jc w:val="both"/>
        <w:rPr>
          <w:kern w:val="0"/>
        </w:rPr>
      </w:pPr>
      <w:r w:rsidRPr="00C15F10">
        <w:rPr>
          <w:b/>
          <w:szCs w:val="20"/>
          <w:bdr w:val="single" w:sz="4" w:space="0" w:color="auto"/>
        </w:rPr>
        <w:t>（</w:t>
      </w:r>
      <w:r w:rsidRPr="00C15F10">
        <w:rPr>
          <w:rFonts w:hint="eastAsia"/>
          <w:b/>
          <w:szCs w:val="20"/>
          <w:bdr w:val="single" w:sz="4" w:space="0" w:color="auto"/>
        </w:rPr>
        <w:t>三</w:t>
      </w:r>
      <w:r w:rsidRPr="00C15F10">
        <w:rPr>
          <w:b/>
          <w:szCs w:val="20"/>
          <w:bdr w:val="single" w:sz="4" w:space="0" w:color="auto"/>
        </w:rPr>
        <w:t>）發意菩薩行六度，行業因緣身相似佛</w:t>
      </w:r>
      <w:r w:rsidRPr="00C15F10">
        <w:rPr>
          <w:rFonts w:hint="eastAsia"/>
          <w:b/>
          <w:szCs w:val="20"/>
          <w:bdr w:val="single" w:sz="4" w:space="0" w:color="auto"/>
        </w:rPr>
        <w:t>，</w:t>
      </w:r>
      <w:r w:rsidRPr="00C15F10">
        <w:rPr>
          <w:b/>
          <w:szCs w:val="20"/>
          <w:bdr w:val="single" w:sz="4" w:space="0" w:color="auto"/>
        </w:rPr>
        <w:t>教化眾生</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line="356" w:lineRule="exact"/>
        <w:ind w:leftChars="50" w:left="120"/>
        <w:jc w:val="both"/>
        <w:rPr>
          <w:rFonts w:eastAsia="細明體"/>
          <w:szCs w:val="20"/>
          <w:bdr w:val="single" w:sz="4" w:space="0" w:color="auto"/>
          <w:shd w:val="clear" w:color="auto" w:fill="FFFFFF"/>
        </w:rPr>
      </w:pPr>
      <w:r w:rsidRPr="00C15F10">
        <w:rPr>
          <w:rFonts w:hint="eastAsia"/>
          <w:b/>
          <w:szCs w:val="20"/>
          <w:bdr w:val="single" w:sz="4" w:space="0" w:color="auto"/>
        </w:rPr>
        <w:t>三</w:t>
      </w:r>
      <w:r w:rsidRPr="00C15F10">
        <w:rPr>
          <w:b/>
          <w:szCs w:val="20"/>
          <w:bdr w:val="single" w:sz="4" w:space="0" w:color="auto"/>
        </w:rPr>
        <w:t>、</w:t>
      </w:r>
      <w:r w:rsidRPr="00C15F10">
        <w:rPr>
          <w:rFonts w:hint="eastAsia"/>
          <w:b/>
          <w:szCs w:val="20"/>
          <w:bdr w:val="single" w:sz="4" w:space="0" w:color="auto"/>
        </w:rPr>
        <w:t>三十二相：</w:t>
      </w:r>
      <w:r w:rsidRPr="00C15F10">
        <w:rPr>
          <w:b/>
          <w:szCs w:val="20"/>
          <w:bdr w:val="single" w:sz="4" w:space="0" w:color="auto"/>
        </w:rPr>
        <w:t>有般若乃能具足</w:t>
      </w:r>
      <w:r w:rsidRPr="00C15F10">
        <w:rPr>
          <w:szCs w:val="16"/>
        </w:rPr>
        <w:t>（印順法師，《大智度論筆記》［</w:t>
      </w:r>
      <w:r w:rsidRPr="00C15F10">
        <w:rPr>
          <w:szCs w:val="16"/>
        </w:rPr>
        <w:t>D007</w:t>
      </w:r>
      <w:r w:rsidRPr="00C15F10">
        <w:rPr>
          <w:rFonts w:hint="eastAsia"/>
          <w:szCs w:val="16"/>
        </w:rPr>
        <w:t>］</w:t>
      </w:r>
      <w:r w:rsidRPr="00C15F10">
        <w:rPr>
          <w:rFonts w:hint="eastAsia"/>
          <w:szCs w:val="16"/>
        </w:rPr>
        <w:t>p.</w:t>
      </w:r>
      <w:r w:rsidRPr="00C15F10">
        <w:rPr>
          <w:szCs w:val="16"/>
        </w:rPr>
        <w:t>249</w:t>
      </w:r>
      <w:r w:rsidRPr="00C15F10">
        <w:rPr>
          <w:rFonts w:hint="eastAsia"/>
          <w:szCs w:val="16"/>
        </w:rPr>
        <w:t>）</w:t>
      </w:r>
    </w:p>
    <w:p w:rsidR="00BA09FC" w:rsidRDefault="00BA09FC" w:rsidP="00BA09FC">
      <w:pPr>
        <w:spacing w:beforeLines="30" w:before="108" w:line="346" w:lineRule="exact"/>
        <w:ind w:leftChars="50" w:left="120"/>
        <w:jc w:val="both"/>
        <w:rPr>
          <w:b/>
          <w:szCs w:val="20"/>
        </w:rPr>
      </w:pPr>
      <w:r w:rsidRPr="00C15F10">
        <w:rPr>
          <w:rFonts w:hint="eastAsia"/>
          <w:b/>
          <w:szCs w:val="20"/>
          <w:bdr w:val="single" w:sz="4" w:space="0" w:color="auto"/>
        </w:rPr>
        <w:t>四、</w:t>
      </w:r>
      <w:r w:rsidRPr="00C15F10">
        <w:rPr>
          <w:b/>
          <w:szCs w:val="20"/>
          <w:bdr w:val="single" w:sz="4" w:space="0" w:color="auto"/>
        </w:rPr>
        <w:t>布施等得三十二相</w:t>
      </w:r>
    </w:p>
    <w:p w:rsidR="00BA09FC" w:rsidRPr="00C15F10" w:rsidRDefault="00BA09FC" w:rsidP="00BA09FC">
      <w:pPr>
        <w:pStyle w:val="a9"/>
        <w:spacing w:line="346" w:lineRule="exact"/>
        <w:ind w:leftChars="100" w:left="240"/>
        <w:jc w:val="both"/>
        <w:rPr>
          <w:b/>
          <w:bdr w:val="single" w:sz="4" w:space="0" w:color="auto"/>
        </w:rPr>
      </w:pPr>
      <w:r w:rsidRPr="00C15F10">
        <w:rPr>
          <w:rFonts w:hint="eastAsia"/>
          <w:b/>
          <w:bdr w:val="single" w:sz="4" w:space="0" w:color="auto"/>
        </w:rPr>
        <w:t>（一）布施</w:t>
      </w:r>
    </w:p>
    <w:p w:rsidR="00BA09FC" w:rsidRPr="00C15F10" w:rsidRDefault="00BA09FC" w:rsidP="00BA09FC">
      <w:pPr>
        <w:pStyle w:val="a9"/>
        <w:spacing w:beforeLines="30" w:before="108" w:line="346" w:lineRule="exact"/>
        <w:ind w:leftChars="100" w:left="240"/>
        <w:jc w:val="both"/>
        <w:rPr>
          <w:b/>
          <w:bdr w:val="single" w:sz="4" w:space="0" w:color="auto"/>
        </w:rPr>
      </w:pPr>
      <w:r w:rsidRPr="00C15F10">
        <w:rPr>
          <w:rFonts w:hint="eastAsia"/>
          <w:b/>
          <w:bdr w:val="single" w:sz="4" w:space="0" w:color="auto"/>
        </w:rPr>
        <w:t>（二）戒、忍</w:t>
      </w:r>
    </w:p>
    <w:p w:rsidR="00BA09FC" w:rsidRDefault="00BA09FC" w:rsidP="00BA09FC">
      <w:pPr>
        <w:spacing w:beforeLines="30" w:before="108" w:line="346" w:lineRule="exact"/>
        <w:ind w:leftChars="50" w:left="120"/>
        <w:jc w:val="both"/>
        <w:rPr>
          <w:szCs w:val="20"/>
        </w:rPr>
      </w:pPr>
      <w:r w:rsidRPr="00C15F10">
        <w:rPr>
          <w:rFonts w:hint="eastAsia"/>
          <w:b/>
          <w:szCs w:val="20"/>
          <w:bdr w:val="single" w:sz="4" w:space="0" w:color="auto"/>
        </w:rPr>
        <w:t>五</w:t>
      </w:r>
      <w:r w:rsidRPr="00C15F10">
        <w:rPr>
          <w:b/>
          <w:szCs w:val="20"/>
          <w:bdr w:val="single" w:sz="4" w:space="0" w:color="auto"/>
        </w:rPr>
        <w:t>、三十二相</w:t>
      </w:r>
      <w:r w:rsidRPr="00C15F10">
        <w:rPr>
          <w:rFonts w:hint="eastAsia"/>
          <w:b/>
          <w:szCs w:val="20"/>
          <w:bdr w:val="single" w:sz="4" w:space="0" w:color="auto"/>
        </w:rPr>
        <w:t>及其業因緣</w:t>
      </w:r>
    </w:p>
    <w:p w:rsidR="00BA09FC" w:rsidRPr="00C15F10" w:rsidRDefault="00BA09FC" w:rsidP="00BA09FC">
      <w:pPr>
        <w:spacing w:line="346" w:lineRule="exact"/>
        <w:ind w:leftChars="100" w:left="240"/>
        <w:jc w:val="both"/>
        <w:rPr>
          <w:b/>
          <w:szCs w:val="20"/>
          <w:bdr w:val="single" w:sz="4" w:space="0" w:color="auto"/>
        </w:rPr>
      </w:pPr>
      <w:r w:rsidRPr="00C15F10">
        <w:rPr>
          <w:rFonts w:hint="eastAsia"/>
          <w:b/>
          <w:szCs w:val="20"/>
          <w:bdr w:val="single" w:sz="4" w:space="0" w:color="auto"/>
        </w:rPr>
        <w:t>（一）聲聞法得</w:t>
      </w:r>
      <w:r w:rsidRPr="00C15F10">
        <w:rPr>
          <w:b/>
          <w:szCs w:val="20"/>
          <w:bdr w:val="single" w:sz="4" w:space="0" w:color="auto"/>
        </w:rPr>
        <w:t>三十二相</w:t>
      </w:r>
      <w:r w:rsidRPr="00C15F10">
        <w:rPr>
          <w:rFonts w:hint="eastAsia"/>
          <w:b/>
          <w:szCs w:val="20"/>
          <w:bdr w:val="single" w:sz="4" w:space="0" w:color="auto"/>
        </w:rPr>
        <w:t>業因緣</w:t>
      </w:r>
    </w:p>
    <w:p w:rsidR="00BA09FC" w:rsidRDefault="00BA09FC" w:rsidP="00BA09FC">
      <w:pPr>
        <w:spacing w:line="346" w:lineRule="exact"/>
        <w:ind w:leftChars="150" w:left="360"/>
        <w:jc w:val="both"/>
        <w:rPr>
          <w:rStyle w:val="a8"/>
        </w:rPr>
      </w:pPr>
      <w:r w:rsidRPr="00C15F10">
        <w:rPr>
          <w:b/>
          <w:szCs w:val="20"/>
          <w:bdr w:val="single" w:sz="4" w:space="0" w:color="auto"/>
        </w:rPr>
        <w:t>第一相</w:t>
      </w:r>
      <w:r w:rsidRPr="00C15F10">
        <w:rPr>
          <w:rFonts w:hint="eastAsia"/>
          <w:b/>
          <w:szCs w:val="20"/>
          <w:bdr w:val="single" w:sz="4" w:space="0" w:color="auto"/>
        </w:rPr>
        <w:t>、</w:t>
      </w:r>
      <w:r w:rsidRPr="00C15F10">
        <w:rPr>
          <w:b/>
          <w:szCs w:val="20"/>
          <w:bdr w:val="single" w:sz="4" w:space="0" w:color="auto"/>
        </w:rPr>
        <w:t>足下安平立相</w:t>
      </w:r>
    </w:p>
    <w:p w:rsidR="00BA09FC" w:rsidRDefault="00BA09FC" w:rsidP="00BA09FC">
      <w:pPr>
        <w:spacing w:beforeLines="30" w:before="108" w:line="346" w:lineRule="exact"/>
        <w:ind w:leftChars="150" w:left="360"/>
        <w:jc w:val="both"/>
        <w:rPr>
          <w:rFonts w:eastAsia="細明體"/>
          <w:b/>
          <w:szCs w:val="20"/>
          <w:bdr w:val="single" w:sz="4" w:space="0" w:color="auto"/>
          <w:shd w:val="clear" w:color="auto" w:fill="FFFFFF"/>
        </w:rPr>
      </w:pPr>
      <w:r w:rsidRPr="00C15F10">
        <w:rPr>
          <w:b/>
          <w:szCs w:val="20"/>
          <w:bdr w:val="single" w:sz="4" w:space="0" w:color="auto"/>
        </w:rPr>
        <w:t>第二相</w:t>
      </w:r>
      <w:r w:rsidRPr="00C15F10">
        <w:rPr>
          <w:rFonts w:hint="eastAsia"/>
          <w:b/>
          <w:szCs w:val="20"/>
          <w:bdr w:val="single" w:sz="4" w:space="0" w:color="auto"/>
        </w:rPr>
        <w:t>、</w:t>
      </w:r>
      <w:r w:rsidRPr="00C15F10">
        <w:rPr>
          <w:b/>
          <w:szCs w:val="20"/>
          <w:bdr w:val="single" w:sz="4" w:space="0" w:color="auto"/>
        </w:rPr>
        <w:t>足下二輪相</w:t>
      </w:r>
    </w:p>
    <w:p w:rsidR="00BA09FC" w:rsidRPr="00C15F10" w:rsidRDefault="00BA09FC" w:rsidP="00BA09FC">
      <w:pPr>
        <w:spacing w:beforeLines="30" w:before="108" w:line="346" w:lineRule="exact"/>
        <w:ind w:leftChars="150" w:left="360"/>
        <w:jc w:val="both"/>
        <w:rPr>
          <w:b/>
          <w:szCs w:val="20"/>
          <w:bdr w:val="single" w:sz="4" w:space="0" w:color="auto"/>
        </w:rPr>
      </w:pPr>
      <w:r w:rsidRPr="00C15F10">
        <w:rPr>
          <w:b/>
          <w:szCs w:val="20"/>
          <w:bdr w:val="single" w:sz="4" w:space="0" w:color="auto"/>
        </w:rPr>
        <w:t>第三相</w:t>
      </w:r>
      <w:r w:rsidRPr="00C15F10">
        <w:rPr>
          <w:rFonts w:hint="eastAsia"/>
          <w:b/>
          <w:szCs w:val="20"/>
          <w:bdr w:val="single" w:sz="4" w:space="0" w:color="auto"/>
        </w:rPr>
        <w:t>、</w:t>
      </w:r>
      <w:r w:rsidRPr="00C15F10">
        <w:rPr>
          <w:b/>
          <w:szCs w:val="20"/>
          <w:bdr w:val="single" w:sz="4" w:space="0" w:color="auto"/>
        </w:rPr>
        <w:t>長指相</w:t>
      </w:r>
    </w:p>
    <w:p w:rsidR="00BA09FC" w:rsidRPr="00C15F10" w:rsidRDefault="00BA09FC" w:rsidP="00BA09FC">
      <w:pPr>
        <w:spacing w:beforeLines="30" w:before="108" w:line="346" w:lineRule="exact"/>
        <w:ind w:leftChars="150" w:left="360"/>
        <w:jc w:val="both"/>
        <w:rPr>
          <w:b/>
          <w:szCs w:val="20"/>
          <w:bdr w:val="single" w:sz="4" w:space="0" w:color="auto"/>
        </w:rPr>
      </w:pPr>
      <w:r w:rsidRPr="00C15F10">
        <w:rPr>
          <w:b/>
          <w:szCs w:val="20"/>
          <w:bdr w:val="single" w:sz="4" w:space="0" w:color="auto"/>
        </w:rPr>
        <w:t>第四相</w:t>
      </w:r>
      <w:r w:rsidRPr="00C15F10">
        <w:rPr>
          <w:rFonts w:hint="eastAsia"/>
          <w:b/>
          <w:szCs w:val="20"/>
          <w:bdr w:val="single" w:sz="4" w:space="0" w:color="auto"/>
        </w:rPr>
        <w:t>、</w:t>
      </w:r>
      <w:r w:rsidRPr="00C15F10">
        <w:rPr>
          <w:b/>
          <w:szCs w:val="20"/>
          <w:bdr w:val="single" w:sz="4" w:space="0" w:color="auto"/>
        </w:rPr>
        <w:t>足跟廣平相</w:t>
      </w:r>
    </w:p>
    <w:p w:rsidR="00BA09FC" w:rsidRPr="00C15F10" w:rsidRDefault="00BA09FC" w:rsidP="00BA09FC">
      <w:pPr>
        <w:spacing w:beforeLines="30" w:before="108" w:line="346" w:lineRule="exact"/>
        <w:ind w:leftChars="150" w:left="360"/>
        <w:jc w:val="both"/>
        <w:rPr>
          <w:b/>
          <w:szCs w:val="20"/>
          <w:bdr w:val="single" w:sz="4" w:space="0" w:color="auto"/>
        </w:rPr>
      </w:pPr>
      <w:r w:rsidRPr="00C15F10">
        <w:rPr>
          <w:b/>
          <w:szCs w:val="20"/>
          <w:bdr w:val="single" w:sz="4" w:space="0" w:color="auto"/>
        </w:rPr>
        <w:t>第五相</w:t>
      </w:r>
      <w:r w:rsidRPr="00C15F10">
        <w:rPr>
          <w:rFonts w:hint="eastAsia"/>
          <w:b/>
          <w:szCs w:val="20"/>
          <w:bdr w:val="single" w:sz="4" w:space="0" w:color="auto"/>
        </w:rPr>
        <w:t>、</w:t>
      </w:r>
      <w:r w:rsidRPr="00C15F10">
        <w:rPr>
          <w:b/>
          <w:szCs w:val="20"/>
          <w:bdr w:val="single" w:sz="4" w:space="0" w:color="auto"/>
        </w:rPr>
        <w:t>手足指縵網相</w:t>
      </w:r>
    </w:p>
    <w:p w:rsidR="00BA09FC" w:rsidRPr="00C15F10" w:rsidRDefault="00BA09FC" w:rsidP="00BA09FC">
      <w:pPr>
        <w:spacing w:beforeLines="30" w:before="108" w:line="346" w:lineRule="exact"/>
        <w:ind w:leftChars="150" w:left="360"/>
        <w:jc w:val="both"/>
        <w:rPr>
          <w:b/>
          <w:szCs w:val="20"/>
          <w:bdr w:val="single" w:sz="4" w:space="0" w:color="auto"/>
        </w:rPr>
      </w:pPr>
      <w:r w:rsidRPr="00C15F10">
        <w:rPr>
          <w:b/>
          <w:szCs w:val="20"/>
          <w:bdr w:val="single" w:sz="4" w:space="0" w:color="auto"/>
        </w:rPr>
        <w:t>第六相</w:t>
      </w:r>
      <w:r w:rsidRPr="00C15F10">
        <w:rPr>
          <w:rFonts w:hint="eastAsia"/>
          <w:b/>
          <w:szCs w:val="20"/>
          <w:bdr w:val="single" w:sz="4" w:space="0" w:color="auto"/>
        </w:rPr>
        <w:t>、</w:t>
      </w:r>
      <w:r w:rsidRPr="00C15F10">
        <w:rPr>
          <w:b/>
          <w:szCs w:val="20"/>
          <w:bdr w:val="single" w:sz="4" w:space="0" w:color="auto"/>
        </w:rPr>
        <w:t>手足柔軟相</w:t>
      </w:r>
    </w:p>
    <w:p w:rsidR="00BA09FC" w:rsidRDefault="00BA09FC" w:rsidP="00BA09FC">
      <w:pPr>
        <w:spacing w:beforeLines="30" w:before="108"/>
        <w:ind w:leftChars="150" w:left="360"/>
        <w:jc w:val="both"/>
        <w:rPr>
          <w:rFonts w:eastAsia="細明體"/>
          <w:b/>
          <w:szCs w:val="20"/>
          <w:bdr w:val="single" w:sz="4" w:space="0" w:color="auto"/>
          <w:shd w:val="clear" w:color="auto" w:fill="FFFFFF"/>
        </w:rPr>
      </w:pPr>
      <w:r w:rsidRPr="00C15F10">
        <w:rPr>
          <w:b/>
          <w:szCs w:val="20"/>
          <w:bdr w:val="single" w:sz="4" w:space="0" w:color="auto"/>
        </w:rPr>
        <w:t>第七相</w:t>
      </w:r>
      <w:r w:rsidRPr="00C15F10">
        <w:rPr>
          <w:rFonts w:hint="eastAsia"/>
          <w:b/>
          <w:szCs w:val="20"/>
          <w:bdr w:val="single" w:sz="4" w:space="0" w:color="auto"/>
        </w:rPr>
        <w:t>、</w:t>
      </w:r>
      <w:r w:rsidRPr="00C15F10">
        <w:rPr>
          <w:b/>
          <w:szCs w:val="20"/>
          <w:bdr w:val="single" w:sz="4" w:space="0" w:color="auto"/>
        </w:rPr>
        <w:t>足趺高滿相</w:t>
      </w:r>
      <w:r w:rsidRPr="00C15F10">
        <w:rPr>
          <w:rFonts w:hint="eastAsia"/>
          <w:b/>
          <w:szCs w:val="20"/>
          <w:bdr w:val="single" w:sz="4" w:space="0" w:color="auto"/>
        </w:rPr>
        <w:t>，</w:t>
      </w:r>
      <w:r w:rsidRPr="00C15F10">
        <w:rPr>
          <w:rFonts w:ascii="新細明體" w:hAnsi="新細明體" w:hint="eastAsia"/>
          <w:b/>
          <w:kern w:val="0"/>
          <w:szCs w:val="20"/>
          <w:bdr w:val="single" w:sz="4" w:space="0" w:color="auto"/>
        </w:rPr>
        <w:t>第</w:t>
      </w:r>
      <w:r w:rsidRPr="00C15F10">
        <w:rPr>
          <w:rFonts w:ascii="新細明體" w:hAnsi="新細明體"/>
          <w:b/>
          <w:kern w:val="0"/>
          <w:szCs w:val="20"/>
          <w:bdr w:val="single" w:sz="4" w:space="0" w:color="auto"/>
        </w:rPr>
        <w:t>十三</w:t>
      </w:r>
      <w:r w:rsidRPr="00C15F10">
        <w:rPr>
          <w:rFonts w:ascii="新細明體" w:hAnsi="新細明體" w:hint="eastAsia"/>
          <w:b/>
          <w:kern w:val="0"/>
          <w:szCs w:val="20"/>
          <w:bdr w:val="single" w:sz="4" w:space="0" w:color="auto"/>
        </w:rPr>
        <w:t>相、</w:t>
      </w:r>
      <w:r w:rsidRPr="00C15F10">
        <w:rPr>
          <w:rFonts w:ascii="新細明體" w:hAnsi="新細明體"/>
          <w:b/>
          <w:kern w:val="0"/>
          <w:szCs w:val="20"/>
          <w:bdr w:val="single" w:sz="4" w:space="0" w:color="auto"/>
        </w:rPr>
        <w:t>一一孔一毛生相</w:t>
      </w:r>
      <w:r w:rsidRPr="00C15F10">
        <w:rPr>
          <w:rFonts w:ascii="新細明體" w:hAnsi="新細明體" w:hint="eastAsia"/>
          <w:b/>
          <w:kern w:val="0"/>
          <w:szCs w:val="20"/>
          <w:bdr w:val="single" w:sz="4" w:space="0" w:color="auto"/>
        </w:rPr>
        <w:t>，第</w:t>
      </w:r>
      <w:r w:rsidRPr="00C15F10">
        <w:rPr>
          <w:rFonts w:ascii="新細明體" w:hAnsi="新細明體"/>
          <w:b/>
          <w:kern w:val="0"/>
          <w:szCs w:val="20"/>
          <w:bdr w:val="single" w:sz="4" w:space="0" w:color="auto"/>
        </w:rPr>
        <w:t>十二相</w:t>
      </w:r>
      <w:r w:rsidRPr="00C15F10">
        <w:rPr>
          <w:rFonts w:ascii="新細明體" w:hAnsi="新細明體" w:hint="eastAsia"/>
          <w:b/>
          <w:kern w:val="0"/>
          <w:szCs w:val="20"/>
          <w:bdr w:val="single" w:sz="4" w:space="0" w:color="auto"/>
        </w:rPr>
        <w:t>、</w:t>
      </w:r>
      <w:r w:rsidRPr="00C15F10">
        <w:rPr>
          <w:rFonts w:ascii="新細明體" w:hAnsi="新細明體"/>
          <w:b/>
          <w:kern w:val="0"/>
          <w:szCs w:val="20"/>
          <w:bdr w:val="single" w:sz="4" w:space="0" w:color="auto"/>
        </w:rPr>
        <w:t>毛上向相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第八相</w:t>
      </w:r>
      <w:r w:rsidRPr="00C15F10">
        <w:rPr>
          <w:rFonts w:hint="eastAsia"/>
          <w:b/>
          <w:szCs w:val="20"/>
          <w:bdr w:val="single" w:sz="4" w:space="0" w:color="auto"/>
        </w:rPr>
        <w:t>、</w:t>
      </w:r>
      <w:r w:rsidRPr="00C15F10">
        <w:rPr>
          <w:b/>
          <w:szCs w:val="20"/>
          <w:bdr w:val="single" w:sz="4" w:space="0" w:color="auto"/>
        </w:rPr>
        <w:t>伊泥延膊相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第九</w:t>
      </w:r>
      <w:r w:rsidRPr="00C15F10">
        <w:rPr>
          <w:rFonts w:hint="eastAsia"/>
          <w:b/>
          <w:szCs w:val="20"/>
          <w:bdr w:val="single" w:sz="4" w:space="0" w:color="auto"/>
        </w:rPr>
        <w:t>相、</w:t>
      </w:r>
      <w:r w:rsidRPr="00C15F10">
        <w:rPr>
          <w:b/>
          <w:szCs w:val="20"/>
          <w:bdr w:val="single" w:sz="4" w:space="0" w:color="auto"/>
        </w:rPr>
        <w:t>正立手摩膝相</w:t>
      </w:r>
      <w:r w:rsidRPr="00C15F10">
        <w:rPr>
          <w:rFonts w:hint="eastAsia"/>
          <w:b/>
          <w:szCs w:val="20"/>
          <w:bdr w:val="single" w:sz="4" w:space="0" w:color="auto"/>
        </w:rPr>
        <w:t>，第</w:t>
      </w:r>
      <w:r w:rsidRPr="00C15F10">
        <w:rPr>
          <w:b/>
          <w:szCs w:val="20"/>
          <w:bdr w:val="single" w:sz="4" w:space="0" w:color="auto"/>
        </w:rPr>
        <w:t>十一相</w:t>
      </w:r>
      <w:r w:rsidRPr="00C15F10">
        <w:rPr>
          <w:rFonts w:hint="eastAsia"/>
          <w:b/>
          <w:szCs w:val="20"/>
          <w:bdr w:val="single" w:sz="4" w:space="0" w:color="auto"/>
        </w:rPr>
        <w:t>、</w:t>
      </w:r>
      <w:r w:rsidRPr="00C15F10">
        <w:rPr>
          <w:b/>
          <w:szCs w:val="20"/>
          <w:bdr w:val="single" w:sz="4" w:space="0" w:color="auto"/>
        </w:rPr>
        <w:t>身廣長等相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第十相</w:t>
      </w:r>
      <w:r w:rsidRPr="00C15F10">
        <w:rPr>
          <w:rFonts w:hint="eastAsia"/>
          <w:b/>
          <w:szCs w:val="20"/>
          <w:bdr w:val="single" w:sz="4" w:space="0" w:color="auto"/>
        </w:rPr>
        <w:t>、</w:t>
      </w:r>
      <w:r w:rsidRPr="00C15F10">
        <w:rPr>
          <w:b/>
          <w:szCs w:val="20"/>
          <w:bdr w:val="single" w:sz="4" w:space="0" w:color="auto"/>
        </w:rPr>
        <w:t>陰藏相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第十四</w:t>
      </w:r>
      <w:r w:rsidRPr="00C15F10">
        <w:rPr>
          <w:rFonts w:hint="eastAsia"/>
          <w:b/>
          <w:szCs w:val="20"/>
          <w:bdr w:val="single" w:sz="4" w:space="0" w:color="auto"/>
        </w:rPr>
        <w:t>、</w:t>
      </w:r>
      <w:r w:rsidRPr="00C15F10">
        <w:rPr>
          <w:b/>
          <w:szCs w:val="20"/>
          <w:bdr w:val="single" w:sz="4" w:space="0" w:color="auto"/>
        </w:rPr>
        <w:t>金色相</w:t>
      </w:r>
      <w:r w:rsidRPr="00C15F10">
        <w:rPr>
          <w:rFonts w:hint="eastAsia"/>
          <w:b/>
          <w:szCs w:val="20"/>
          <w:bdr w:val="single" w:sz="4" w:space="0" w:color="auto"/>
        </w:rPr>
        <w:t>，第</w:t>
      </w:r>
      <w:r w:rsidRPr="00C15F10">
        <w:rPr>
          <w:b/>
          <w:szCs w:val="20"/>
          <w:bdr w:val="single" w:sz="4" w:space="0" w:color="auto"/>
        </w:rPr>
        <w:t>十五相</w:t>
      </w:r>
      <w:r w:rsidRPr="00C15F10">
        <w:rPr>
          <w:rFonts w:hint="eastAsia"/>
          <w:b/>
          <w:szCs w:val="20"/>
          <w:bdr w:val="single" w:sz="4" w:space="0" w:color="auto"/>
        </w:rPr>
        <w:t>、</w:t>
      </w:r>
      <w:r w:rsidRPr="00C15F10">
        <w:rPr>
          <w:b/>
          <w:szCs w:val="20"/>
          <w:bdr w:val="single" w:sz="4" w:space="0" w:color="auto"/>
        </w:rPr>
        <w:t>丈光相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第十六相</w:t>
      </w:r>
      <w:r w:rsidRPr="00C15F10">
        <w:rPr>
          <w:rFonts w:hint="eastAsia"/>
          <w:b/>
          <w:szCs w:val="20"/>
          <w:bdr w:val="single" w:sz="4" w:space="0" w:color="auto"/>
        </w:rPr>
        <w:t>、</w:t>
      </w:r>
      <w:r w:rsidRPr="00C15F10">
        <w:rPr>
          <w:b/>
          <w:szCs w:val="20"/>
          <w:bdr w:val="single" w:sz="4" w:space="0" w:color="auto"/>
        </w:rPr>
        <w:t>細薄皮相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第十九</w:t>
      </w:r>
      <w:r w:rsidRPr="00C15F10">
        <w:rPr>
          <w:rFonts w:hint="eastAsia"/>
          <w:b/>
          <w:szCs w:val="20"/>
          <w:bdr w:val="single" w:sz="4" w:space="0" w:color="auto"/>
        </w:rPr>
        <w:t>相、</w:t>
      </w:r>
      <w:r w:rsidRPr="00C15F10">
        <w:rPr>
          <w:b/>
          <w:szCs w:val="20"/>
          <w:bdr w:val="single" w:sz="4" w:space="0" w:color="auto"/>
        </w:rPr>
        <w:t>上身如師子相</w:t>
      </w:r>
      <w:r w:rsidRPr="00C15F10">
        <w:rPr>
          <w:rFonts w:hint="eastAsia"/>
          <w:b/>
          <w:szCs w:val="20"/>
          <w:bdr w:val="single" w:sz="4" w:space="0" w:color="auto"/>
        </w:rPr>
        <w:t>，第</w:t>
      </w:r>
      <w:r w:rsidRPr="00C15F10">
        <w:rPr>
          <w:b/>
          <w:szCs w:val="20"/>
          <w:bdr w:val="single" w:sz="4" w:space="0" w:color="auto"/>
        </w:rPr>
        <w:t>十八</w:t>
      </w:r>
      <w:r w:rsidRPr="00C15F10">
        <w:rPr>
          <w:rFonts w:hint="eastAsia"/>
          <w:b/>
          <w:szCs w:val="20"/>
          <w:bdr w:val="single" w:sz="4" w:space="0" w:color="auto"/>
        </w:rPr>
        <w:t>相、</w:t>
      </w:r>
      <w:r w:rsidRPr="00C15F10">
        <w:rPr>
          <w:b/>
          <w:szCs w:val="20"/>
          <w:bdr w:val="single" w:sz="4" w:space="0" w:color="auto"/>
        </w:rPr>
        <w:t>兩腋下隆滿相</w:t>
      </w:r>
      <w:r w:rsidRPr="00C15F10">
        <w:rPr>
          <w:rFonts w:hint="eastAsia"/>
          <w:b/>
          <w:szCs w:val="20"/>
          <w:bdr w:val="single" w:sz="4" w:space="0" w:color="auto"/>
        </w:rPr>
        <w:t>，第二十</w:t>
      </w:r>
      <w:r w:rsidRPr="00C15F10">
        <w:rPr>
          <w:b/>
          <w:szCs w:val="20"/>
          <w:bdr w:val="single" w:sz="4" w:space="0" w:color="auto"/>
        </w:rPr>
        <w:t>一相</w:t>
      </w:r>
      <w:r w:rsidRPr="00C15F10">
        <w:rPr>
          <w:rFonts w:hint="eastAsia"/>
          <w:b/>
          <w:szCs w:val="20"/>
          <w:bdr w:val="single" w:sz="4" w:space="0" w:color="auto"/>
        </w:rPr>
        <w:t>、</w:t>
      </w:r>
      <w:r w:rsidRPr="00C15F10">
        <w:rPr>
          <w:b/>
          <w:szCs w:val="20"/>
          <w:bdr w:val="single" w:sz="4" w:space="0" w:color="auto"/>
        </w:rPr>
        <w:t>肩圓好相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相</w:t>
      </w:r>
      <w:r w:rsidRPr="00C15F10">
        <w:rPr>
          <w:rFonts w:hint="eastAsia"/>
          <w:b/>
          <w:szCs w:val="20"/>
          <w:bdr w:val="single" w:sz="4" w:space="0" w:color="auto"/>
        </w:rPr>
        <w:t>、</w:t>
      </w:r>
      <w:r w:rsidRPr="00C15F10">
        <w:rPr>
          <w:b/>
          <w:szCs w:val="20"/>
          <w:bdr w:val="single" w:sz="4" w:space="0" w:color="auto"/>
        </w:rPr>
        <w:t>大直身相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第十七相</w:t>
      </w:r>
      <w:r w:rsidRPr="00C15F10">
        <w:rPr>
          <w:rFonts w:hint="eastAsia"/>
          <w:b/>
          <w:szCs w:val="20"/>
          <w:bdr w:val="single" w:sz="4" w:space="0" w:color="auto"/>
        </w:rPr>
        <w:t>、</w:t>
      </w:r>
      <w:r w:rsidRPr="00C15F10">
        <w:rPr>
          <w:b/>
          <w:szCs w:val="20"/>
          <w:bdr w:val="single" w:sz="4" w:space="0" w:color="auto"/>
        </w:rPr>
        <w:t>七處隆滿相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五相</w:t>
      </w:r>
      <w:r w:rsidRPr="00C15F10">
        <w:rPr>
          <w:rFonts w:hint="eastAsia"/>
          <w:b/>
          <w:szCs w:val="20"/>
          <w:bdr w:val="single" w:sz="4" w:space="0" w:color="auto"/>
        </w:rPr>
        <w:t>、</w:t>
      </w:r>
      <w:r w:rsidRPr="00C15F10">
        <w:rPr>
          <w:b/>
          <w:szCs w:val="20"/>
          <w:bdr w:val="single" w:sz="4" w:space="0" w:color="auto"/>
        </w:rPr>
        <w:t>師子頰相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二</w:t>
      </w:r>
      <w:r w:rsidRPr="00C15F10">
        <w:rPr>
          <w:rFonts w:hint="eastAsia"/>
          <w:b/>
          <w:szCs w:val="20"/>
          <w:bdr w:val="single" w:sz="4" w:space="0" w:color="auto"/>
        </w:rPr>
        <w:t>相、</w:t>
      </w:r>
      <w:r w:rsidRPr="00C15F10">
        <w:rPr>
          <w:b/>
          <w:szCs w:val="20"/>
          <w:bdr w:val="single" w:sz="4" w:space="0" w:color="auto"/>
        </w:rPr>
        <w:t>四十齒相</w:t>
      </w:r>
      <w:r w:rsidRPr="00C15F10">
        <w:rPr>
          <w:rFonts w:hint="eastAsia"/>
          <w:b/>
          <w:szCs w:val="20"/>
          <w:bdr w:val="single" w:sz="4" w:space="0" w:color="auto"/>
        </w:rPr>
        <w:t>，第二十</w:t>
      </w:r>
      <w:r w:rsidRPr="00C15F10">
        <w:rPr>
          <w:b/>
          <w:szCs w:val="20"/>
          <w:bdr w:val="single" w:sz="4" w:space="0" w:color="auto"/>
        </w:rPr>
        <w:t>三相</w:t>
      </w:r>
      <w:r w:rsidRPr="00C15F10">
        <w:rPr>
          <w:rFonts w:hint="eastAsia"/>
          <w:b/>
          <w:szCs w:val="20"/>
          <w:bdr w:val="single" w:sz="4" w:space="0" w:color="auto"/>
        </w:rPr>
        <w:t>、</w:t>
      </w:r>
      <w:r w:rsidRPr="00C15F10">
        <w:rPr>
          <w:b/>
          <w:szCs w:val="20"/>
          <w:bdr w:val="single" w:sz="4" w:space="0" w:color="auto"/>
        </w:rPr>
        <w:t>齒齊相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四相</w:t>
      </w:r>
      <w:r w:rsidRPr="00C15F10">
        <w:rPr>
          <w:rFonts w:hint="eastAsia"/>
          <w:b/>
          <w:szCs w:val="20"/>
          <w:bdr w:val="single" w:sz="4" w:space="0" w:color="auto"/>
        </w:rPr>
        <w:t>、</w:t>
      </w:r>
      <w:r w:rsidRPr="00C15F10">
        <w:rPr>
          <w:b/>
          <w:szCs w:val="20"/>
          <w:bdr w:val="single" w:sz="4" w:space="0" w:color="auto"/>
        </w:rPr>
        <w:t>牙白相</w:t>
      </w:r>
    </w:p>
    <w:p w:rsidR="00BA09FC" w:rsidRPr="00C15F10" w:rsidRDefault="00BA09FC" w:rsidP="00BA09FC">
      <w:pPr>
        <w:spacing w:beforeLines="30" w:before="108"/>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七相</w:t>
      </w:r>
      <w:r w:rsidRPr="00C15F10">
        <w:rPr>
          <w:rFonts w:hint="eastAsia"/>
          <w:b/>
          <w:szCs w:val="20"/>
          <w:bdr w:val="single" w:sz="4" w:space="0" w:color="auto"/>
        </w:rPr>
        <w:t>、</w:t>
      </w:r>
      <w:r w:rsidRPr="00C15F10">
        <w:rPr>
          <w:b/>
          <w:szCs w:val="20"/>
          <w:bdr w:val="single" w:sz="4" w:space="0" w:color="auto"/>
        </w:rPr>
        <w:t>大舌相</w:t>
      </w:r>
    </w:p>
    <w:p w:rsidR="00BA09FC" w:rsidRPr="00C15F10" w:rsidRDefault="00BA09FC" w:rsidP="00BA09FC">
      <w:pPr>
        <w:spacing w:beforeLines="30" w:before="108" w:line="340" w:lineRule="exact"/>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六相</w:t>
      </w:r>
      <w:r w:rsidRPr="00C15F10">
        <w:rPr>
          <w:rFonts w:hint="eastAsia"/>
          <w:b/>
          <w:szCs w:val="20"/>
          <w:bdr w:val="single" w:sz="4" w:space="0" w:color="auto"/>
        </w:rPr>
        <w:t>、</w:t>
      </w:r>
      <w:r w:rsidRPr="00C15F10">
        <w:rPr>
          <w:b/>
          <w:szCs w:val="20"/>
          <w:bdr w:val="single" w:sz="4" w:space="0" w:color="auto"/>
        </w:rPr>
        <w:t>味中得上味相</w:t>
      </w:r>
    </w:p>
    <w:p w:rsidR="00BA09FC" w:rsidRPr="00C15F10" w:rsidRDefault="00BA09FC" w:rsidP="00BA09FC">
      <w:pPr>
        <w:spacing w:beforeLines="30" w:before="108" w:line="340" w:lineRule="exact"/>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八相</w:t>
      </w:r>
      <w:r w:rsidRPr="00C15F10">
        <w:rPr>
          <w:rFonts w:hint="eastAsia"/>
          <w:b/>
          <w:szCs w:val="20"/>
          <w:bdr w:val="single" w:sz="4" w:space="0" w:color="auto"/>
        </w:rPr>
        <w:t>、</w:t>
      </w:r>
      <w:r w:rsidRPr="00C15F10">
        <w:rPr>
          <w:b/>
          <w:szCs w:val="20"/>
          <w:bdr w:val="single" w:sz="4" w:space="0" w:color="auto"/>
        </w:rPr>
        <w:t>梵聲相</w:t>
      </w:r>
    </w:p>
    <w:p w:rsidR="00BA09FC" w:rsidRPr="00C15F10" w:rsidRDefault="00BA09FC" w:rsidP="00BA09FC">
      <w:pPr>
        <w:spacing w:beforeLines="30" w:before="108" w:line="340" w:lineRule="exact"/>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二十</w:t>
      </w:r>
      <w:r w:rsidRPr="00C15F10">
        <w:rPr>
          <w:b/>
          <w:szCs w:val="20"/>
          <w:bdr w:val="single" w:sz="4" w:space="0" w:color="auto"/>
        </w:rPr>
        <w:t>九</w:t>
      </w:r>
      <w:r w:rsidRPr="00C15F10">
        <w:rPr>
          <w:rFonts w:hint="eastAsia"/>
          <w:b/>
          <w:szCs w:val="20"/>
          <w:bdr w:val="single" w:sz="4" w:space="0" w:color="auto"/>
        </w:rPr>
        <w:t>相、</w:t>
      </w:r>
      <w:r w:rsidRPr="00C15F10">
        <w:rPr>
          <w:b/>
          <w:szCs w:val="20"/>
          <w:bdr w:val="single" w:sz="4" w:space="0" w:color="auto"/>
        </w:rPr>
        <w:t>真青眼相</w:t>
      </w:r>
      <w:r w:rsidRPr="00C15F10">
        <w:rPr>
          <w:rFonts w:hint="eastAsia"/>
          <w:b/>
          <w:szCs w:val="20"/>
          <w:bdr w:val="single" w:sz="4" w:space="0" w:color="auto"/>
        </w:rPr>
        <w:t>，第三十</w:t>
      </w:r>
      <w:r w:rsidRPr="00C15F10">
        <w:rPr>
          <w:b/>
          <w:szCs w:val="20"/>
          <w:bdr w:val="single" w:sz="4" w:space="0" w:color="auto"/>
        </w:rPr>
        <w:t>相</w:t>
      </w:r>
      <w:r w:rsidRPr="00C15F10">
        <w:rPr>
          <w:rFonts w:hint="eastAsia"/>
          <w:b/>
          <w:szCs w:val="20"/>
          <w:bdr w:val="single" w:sz="4" w:space="0" w:color="auto"/>
        </w:rPr>
        <w:t>、</w:t>
      </w:r>
      <w:r w:rsidRPr="00C15F10">
        <w:rPr>
          <w:b/>
          <w:szCs w:val="20"/>
          <w:bdr w:val="single" w:sz="4" w:space="0" w:color="auto"/>
        </w:rPr>
        <w:t>牛眼睫相</w:t>
      </w:r>
    </w:p>
    <w:p w:rsidR="00BA09FC" w:rsidRPr="00C15F10" w:rsidRDefault="00BA09FC" w:rsidP="00BA09FC">
      <w:pPr>
        <w:spacing w:beforeLines="30" w:before="108" w:line="340" w:lineRule="exact"/>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三十</w:t>
      </w:r>
      <w:r w:rsidRPr="00C15F10">
        <w:rPr>
          <w:b/>
          <w:szCs w:val="20"/>
          <w:bdr w:val="single" w:sz="4" w:space="0" w:color="auto"/>
        </w:rPr>
        <w:t>一相</w:t>
      </w:r>
      <w:r w:rsidRPr="00C15F10">
        <w:rPr>
          <w:rFonts w:hint="eastAsia"/>
          <w:b/>
          <w:szCs w:val="20"/>
          <w:bdr w:val="single" w:sz="4" w:space="0" w:color="auto"/>
        </w:rPr>
        <w:t>、</w:t>
      </w:r>
      <w:r w:rsidRPr="00C15F10">
        <w:rPr>
          <w:b/>
          <w:szCs w:val="20"/>
          <w:bdr w:val="single" w:sz="4" w:space="0" w:color="auto"/>
        </w:rPr>
        <w:t>頂髻相</w:t>
      </w:r>
    </w:p>
    <w:p w:rsidR="00BA09FC" w:rsidRPr="00C15F10" w:rsidRDefault="00BA09FC" w:rsidP="00BA09FC">
      <w:pPr>
        <w:spacing w:beforeLines="30" w:before="108" w:line="340" w:lineRule="exact"/>
        <w:ind w:leftChars="150" w:left="360"/>
        <w:jc w:val="both"/>
        <w:rPr>
          <w:b/>
          <w:szCs w:val="20"/>
          <w:bdr w:val="single" w:sz="4" w:space="0" w:color="auto"/>
        </w:rPr>
      </w:pPr>
      <w:r w:rsidRPr="00C15F10">
        <w:rPr>
          <w:b/>
          <w:szCs w:val="20"/>
          <w:bdr w:val="single" w:sz="4" w:space="0" w:color="auto"/>
        </w:rPr>
        <w:t>第</w:t>
      </w:r>
      <w:r w:rsidRPr="00C15F10">
        <w:rPr>
          <w:rFonts w:hint="eastAsia"/>
          <w:b/>
          <w:szCs w:val="20"/>
          <w:bdr w:val="single" w:sz="4" w:space="0" w:color="auto"/>
        </w:rPr>
        <w:t>三十</w:t>
      </w:r>
      <w:r w:rsidRPr="00C15F10">
        <w:rPr>
          <w:b/>
          <w:szCs w:val="20"/>
          <w:bdr w:val="single" w:sz="4" w:space="0" w:color="auto"/>
        </w:rPr>
        <w:t>二相</w:t>
      </w:r>
      <w:r w:rsidRPr="00C15F10">
        <w:rPr>
          <w:rFonts w:hint="eastAsia"/>
          <w:b/>
          <w:szCs w:val="20"/>
          <w:bdr w:val="single" w:sz="4" w:space="0" w:color="auto"/>
        </w:rPr>
        <w:t>、</w:t>
      </w:r>
      <w:r w:rsidRPr="00C15F10">
        <w:rPr>
          <w:b/>
          <w:szCs w:val="20"/>
          <w:bdr w:val="single" w:sz="4" w:space="0" w:color="auto"/>
        </w:rPr>
        <w:t>白毛相</w:t>
      </w:r>
    </w:p>
    <w:p w:rsidR="00BA09FC" w:rsidRDefault="00BA09FC" w:rsidP="00BA09FC">
      <w:pPr>
        <w:spacing w:beforeLines="30" w:before="108" w:line="340" w:lineRule="exact"/>
        <w:ind w:leftChars="100" w:left="240"/>
        <w:jc w:val="both"/>
        <w:rPr>
          <w:rStyle w:val="a8"/>
          <w:kern w:val="0"/>
        </w:rPr>
      </w:pPr>
      <w:r w:rsidRPr="00C15F10">
        <w:rPr>
          <w:rFonts w:ascii="新細明體" w:hAnsi="新細明體" w:hint="eastAsia"/>
          <w:b/>
          <w:kern w:val="0"/>
          <w:szCs w:val="20"/>
          <w:bdr w:val="single" w:sz="4" w:space="0" w:color="auto"/>
        </w:rPr>
        <w:t>（二）大乘法應機施教，或說有</w:t>
      </w:r>
      <w:r w:rsidRPr="00C15F10">
        <w:rPr>
          <w:rFonts w:ascii="新細明體" w:hAnsi="新細明體"/>
          <w:b/>
          <w:kern w:val="0"/>
          <w:szCs w:val="20"/>
          <w:bdr w:val="single" w:sz="4" w:space="0" w:color="auto"/>
        </w:rPr>
        <w:t>相</w:t>
      </w:r>
      <w:r w:rsidRPr="00C15F10">
        <w:rPr>
          <w:rFonts w:ascii="新細明體" w:hAnsi="新細明體" w:hint="eastAsia"/>
          <w:b/>
          <w:kern w:val="0"/>
          <w:szCs w:val="20"/>
          <w:bdr w:val="single" w:sz="4" w:space="0" w:color="auto"/>
        </w:rPr>
        <w:t>，或說</w:t>
      </w:r>
      <w:r w:rsidRPr="00C15F10">
        <w:rPr>
          <w:rFonts w:ascii="新細明體" w:hAnsi="新細明體"/>
          <w:b/>
          <w:kern w:val="0"/>
          <w:szCs w:val="20"/>
          <w:bdr w:val="single" w:sz="4" w:space="0" w:color="auto"/>
        </w:rPr>
        <w:t>無相</w:t>
      </w:r>
    </w:p>
    <w:p w:rsidR="00BA09FC" w:rsidRPr="00C15F10" w:rsidRDefault="00BA09FC" w:rsidP="00BA09FC">
      <w:pPr>
        <w:spacing w:line="340" w:lineRule="exact"/>
        <w:ind w:leftChars="150" w:left="360"/>
        <w:jc w:val="both"/>
        <w:rPr>
          <w:b/>
          <w:szCs w:val="20"/>
          <w:bdr w:val="single" w:sz="4" w:space="0" w:color="auto"/>
        </w:rPr>
      </w:pPr>
      <w:r w:rsidRPr="00C15F10">
        <w:rPr>
          <w:b/>
          <w:kern w:val="0"/>
          <w:szCs w:val="20"/>
          <w:bdr w:val="single" w:sz="4" w:space="0" w:color="auto"/>
        </w:rPr>
        <w:t>1</w:t>
      </w:r>
      <w:r w:rsidRPr="00C15F10">
        <w:rPr>
          <w:rFonts w:hAnsi="新細明體"/>
          <w:b/>
          <w:kern w:val="0"/>
          <w:szCs w:val="20"/>
          <w:bdr w:val="single" w:sz="4" w:space="0" w:color="auto"/>
        </w:rPr>
        <w:t>、</w:t>
      </w:r>
      <w:r w:rsidRPr="00C15F10">
        <w:rPr>
          <w:rFonts w:hAnsi="新細明體"/>
          <w:b/>
          <w:szCs w:val="20"/>
          <w:bdr w:val="single" w:sz="4" w:space="0" w:color="auto"/>
        </w:rPr>
        <w:t>世諦故說三十二相</w:t>
      </w:r>
      <w:r w:rsidRPr="00C15F10">
        <w:rPr>
          <w:rFonts w:hAnsi="新細明體" w:hint="eastAsia"/>
          <w:b/>
          <w:szCs w:val="20"/>
          <w:bdr w:val="single" w:sz="4" w:space="0" w:color="auto"/>
        </w:rPr>
        <w:t>，</w:t>
      </w:r>
      <w:r w:rsidRPr="00C15F10">
        <w:rPr>
          <w:rFonts w:hAnsi="新細明體"/>
          <w:b/>
          <w:szCs w:val="20"/>
          <w:bdr w:val="single" w:sz="4" w:space="0" w:color="auto"/>
        </w:rPr>
        <w:t>第一義諦故說無相</w:t>
      </w:r>
    </w:p>
    <w:p w:rsidR="00BA09FC" w:rsidRPr="00C15F10" w:rsidRDefault="00BA09FC" w:rsidP="00BA09FC">
      <w:pPr>
        <w:spacing w:beforeLines="30" w:before="108" w:line="340" w:lineRule="exact"/>
        <w:ind w:leftChars="150" w:left="360"/>
        <w:jc w:val="both"/>
        <w:rPr>
          <w:b/>
          <w:kern w:val="0"/>
          <w:szCs w:val="20"/>
          <w:bdr w:val="single" w:sz="4" w:space="0" w:color="auto"/>
        </w:rPr>
      </w:pPr>
      <w:r w:rsidRPr="00C15F10">
        <w:rPr>
          <w:b/>
          <w:kern w:val="0"/>
          <w:szCs w:val="20"/>
          <w:bdr w:val="single" w:sz="4" w:space="0" w:color="auto"/>
        </w:rPr>
        <w:t>2</w:t>
      </w:r>
      <w:r w:rsidRPr="00C15F10">
        <w:rPr>
          <w:b/>
          <w:kern w:val="0"/>
          <w:szCs w:val="20"/>
          <w:bdr w:val="single" w:sz="4" w:space="0" w:color="auto"/>
        </w:rPr>
        <w:t>、福道故說三十二相</w:t>
      </w:r>
      <w:r w:rsidRPr="00C15F10">
        <w:rPr>
          <w:rFonts w:hint="eastAsia"/>
          <w:b/>
          <w:kern w:val="0"/>
          <w:szCs w:val="20"/>
          <w:bdr w:val="single" w:sz="4" w:space="0" w:color="auto"/>
        </w:rPr>
        <w:t>，</w:t>
      </w:r>
      <w:r w:rsidRPr="00C15F10">
        <w:rPr>
          <w:b/>
          <w:kern w:val="0"/>
          <w:szCs w:val="20"/>
          <w:bdr w:val="single" w:sz="4" w:space="0" w:color="auto"/>
        </w:rPr>
        <w:t>慧道故說無相</w:t>
      </w:r>
    </w:p>
    <w:p w:rsidR="00BA09FC" w:rsidRPr="00C15F10" w:rsidRDefault="00BA09FC" w:rsidP="00BA09FC">
      <w:pPr>
        <w:spacing w:beforeLines="30" w:before="108" w:line="340" w:lineRule="exact"/>
        <w:ind w:leftChars="150" w:left="360"/>
        <w:jc w:val="both"/>
        <w:rPr>
          <w:b/>
          <w:kern w:val="0"/>
          <w:szCs w:val="20"/>
          <w:bdr w:val="single" w:sz="4" w:space="0" w:color="auto"/>
        </w:rPr>
      </w:pPr>
      <w:r w:rsidRPr="00C15F10">
        <w:rPr>
          <w:b/>
          <w:kern w:val="0"/>
          <w:szCs w:val="20"/>
          <w:bdr w:val="single" w:sz="4" w:space="0" w:color="auto"/>
        </w:rPr>
        <w:t>3</w:t>
      </w:r>
      <w:r w:rsidRPr="00C15F10">
        <w:rPr>
          <w:b/>
          <w:kern w:val="0"/>
          <w:szCs w:val="20"/>
          <w:bdr w:val="single" w:sz="4" w:space="0" w:color="auto"/>
        </w:rPr>
        <w:t>、為生身故說三十二相</w:t>
      </w:r>
      <w:r w:rsidRPr="00C15F10">
        <w:rPr>
          <w:rFonts w:hint="eastAsia"/>
          <w:b/>
          <w:kern w:val="0"/>
          <w:szCs w:val="20"/>
          <w:bdr w:val="single" w:sz="4" w:space="0" w:color="auto"/>
        </w:rPr>
        <w:t>，</w:t>
      </w:r>
      <w:r w:rsidRPr="00C15F10">
        <w:rPr>
          <w:b/>
          <w:kern w:val="0"/>
          <w:szCs w:val="20"/>
          <w:bdr w:val="single" w:sz="4" w:space="0" w:color="auto"/>
        </w:rPr>
        <w:t>為法身故說無相</w:t>
      </w:r>
    </w:p>
    <w:p w:rsidR="00BA09FC" w:rsidRPr="00C15F10" w:rsidRDefault="00BA09FC" w:rsidP="00BA09FC">
      <w:pPr>
        <w:spacing w:beforeLines="30" w:before="108" w:line="340" w:lineRule="exact"/>
        <w:ind w:leftChars="150" w:left="360"/>
        <w:jc w:val="both"/>
        <w:rPr>
          <w:b/>
          <w:kern w:val="0"/>
          <w:szCs w:val="20"/>
          <w:bdr w:val="single" w:sz="4" w:space="0" w:color="auto"/>
        </w:rPr>
      </w:pPr>
      <w:r w:rsidRPr="00C15F10">
        <w:rPr>
          <w:b/>
          <w:kern w:val="0"/>
          <w:szCs w:val="20"/>
          <w:bdr w:val="single" w:sz="4" w:space="0" w:color="auto"/>
        </w:rPr>
        <w:t>4</w:t>
      </w:r>
      <w:r w:rsidRPr="00C15F10">
        <w:rPr>
          <w:b/>
          <w:kern w:val="0"/>
          <w:szCs w:val="20"/>
          <w:bdr w:val="single" w:sz="4" w:space="0" w:color="auto"/>
        </w:rPr>
        <w:t>、</w:t>
      </w:r>
      <w:r w:rsidRPr="00C15F10">
        <w:rPr>
          <w:rFonts w:hint="eastAsia"/>
          <w:b/>
          <w:kern w:val="0"/>
          <w:szCs w:val="20"/>
          <w:bdr w:val="single" w:sz="4" w:space="0" w:color="auto"/>
        </w:rPr>
        <w:t>以</w:t>
      </w:r>
      <w:r w:rsidRPr="00C15F10">
        <w:rPr>
          <w:b/>
          <w:kern w:val="0"/>
          <w:szCs w:val="20"/>
          <w:bdr w:val="single" w:sz="4" w:space="0" w:color="auto"/>
        </w:rPr>
        <w:t>福德因緣</w:t>
      </w:r>
      <w:r w:rsidRPr="00C15F10">
        <w:rPr>
          <w:rFonts w:hint="eastAsia"/>
          <w:b/>
          <w:kern w:val="0"/>
          <w:szCs w:val="20"/>
          <w:bdr w:val="single" w:sz="4" w:space="0" w:color="auto"/>
        </w:rPr>
        <w:t>引導</w:t>
      </w:r>
      <w:r w:rsidRPr="00C15F10">
        <w:rPr>
          <w:b/>
          <w:kern w:val="0"/>
          <w:szCs w:val="20"/>
          <w:bdr w:val="single" w:sz="4" w:space="0" w:color="auto"/>
        </w:rPr>
        <w:t>眾生用三十二相身</w:t>
      </w:r>
      <w:r w:rsidRPr="00C15F10">
        <w:rPr>
          <w:rFonts w:hint="eastAsia"/>
          <w:b/>
          <w:kern w:val="0"/>
          <w:szCs w:val="20"/>
          <w:bdr w:val="single" w:sz="4" w:space="0" w:color="auto"/>
        </w:rPr>
        <w:t>，</w:t>
      </w:r>
      <w:r w:rsidRPr="00C15F10">
        <w:rPr>
          <w:b/>
          <w:kern w:val="0"/>
          <w:szCs w:val="20"/>
          <w:bdr w:val="single" w:sz="4" w:space="0" w:color="auto"/>
        </w:rPr>
        <w:t>以智慧因緣引導眾生用法身</w:t>
      </w:r>
    </w:p>
    <w:p w:rsidR="00BA09FC" w:rsidRPr="00C15F10" w:rsidRDefault="00BA09FC" w:rsidP="00BA09FC">
      <w:pPr>
        <w:spacing w:beforeLines="30" w:before="108" w:line="340" w:lineRule="exact"/>
        <w:ind w:leftChars="150" w:left="360"/>
        <w:jc w:val="both"/>
        <w:rPr>
          <w:b/>
          <w:kern w:val="0"/>
          <w:szCs w:val="20"/>
          <w:bdr w:val="single" w:sz="4" w:space="0" w:color="auto"/>
        </w:rPr>
      </w:pPr>
      <w:r w:rsidRPr="00C15F10">
        <w:rPr>
          <w:b/>
          <w:kern w:val="0"/>
          <w:szCs w:val="20"/>
          <w:bdr w:val="single" w:sz="4" w:space="0" w:color="auto"/>
        </w:rPr>
        <w:t>5</w:t>
      </w:r>
      <w:r w:rsidRPr="00C15F10">
        <w:rPr>
          <w:b/>
          <w:kern w:val="0"/>
          <w:szCs w:val="20"/>
          <w:bdr w:val="single" w:sz="4" w:space="0" w:color="auto"/>
        </w:rPr>
        <w:t>、為知諸法假名眾生故說三十二相</w:t>
      </w:r>
      <w:r w:rsidRPr="00C15F10">
        <w:rPr>
          <w:rFonts w:hint="eastAsia"/>
          <w:b/>
          <w:kern w:val="0"/>
          <w:szCs w:val="20"/>
          <w:bdr w:val="single" w:sz="4" w:space="0" w:color="auto"/>
        </w:rPr>
        <w:t>，為著名字眾生故說無相</w:t>
      </w:r>
    </w:p>
    <w:p w:rsidR="00BA09FC" w:rsidRDefault="00BA09FC" w:rsidP="00BA09FC">
      <w:pPr>
        <w:spacing w:beforeLines="30" w:before="108"/>
        <w:ind w:leftChars="200" w:left="480"/>
        <w:jc w:val="both"/>
        <w:rPr>
          <w:b/>
        </w:rPr>
      </w:pPr>
      <w:r w:rsidRPr="00C15F10">
        <w:rPr>
          <w:rFonts w:ascii="新細明體" w:hAnsi="新細明體" w:hint="eastAsia"/>
          <w:b/>
          <w:kern w:val="0"/>
          <w:szCs w:val="20"/>
          <w:bdr w:val="single" w:sz="4" w:space="0" w:color="auto"/>
        </w:rPr>
        <w:t>※ 因論生論：十力等功德亦各有別相，云何言法身無相</w:t>
      </w:r>
    </w:p>
    <w:p w:rsidR="00BA09FC" w:rsidRPr="00C15F10" w:rsidRDefault="00BA09FC" w:rsidP="00BA09FC">
      <w:pPr>
        <w:ind w:leftChars="250" w:left="600"/>
        <w:jc w:val="both"/>
        <w:rPr>
          <w:b/>
          <w:szCs w:val="20"/>
          <w:bdr w:val="single" w:sz="4" w:space="0" w:color="auto"/>
        </w:rPr>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w:t>
      </w:r>
      <w:r w:rsidRPr="00C15F10">
        <w:rPr>
          <w:b/>
          <w:szCs w:val="20"/>
          <w:bdr w:val="single" w:sz="4" w:space="0" w:color="auto"/>
        </w:rPr>
        <w:t>十六行</w:t>
      </w:r>
      <w:r w:rsidRPr="00C15F10">
        <w:rPr>
          <w:rFonts w:hint="eastAsia"/>
          <w:b/>
          <w:szCs w:val="20"/>
          <w:bdr w:val="single" w:sz="4" w:space="0" w:color="auto"/>
        </w:rPr>
        <w:t>、</w:t>
      </w:r>
      <w:r w:rsidRPr="00C15F10">
        <w:rPr>
          <w:b/>
          <w:szCs w:val="20"/>
          <w:bdr w:val="single" w:sz="4" w:space="0" w:color="auto"/>
        </w:rPr>
        <w:t>三三昧相應</w:t>
      </w:r>
      <w:r w:rsidRPr="00C15F10">
        <w:rPr>
          <w:rFonts w:hint="eastAsia"/>
          <w:b/>
          <w:szCs w:val="20"/>
          <w:bdr w:val="single" w:sz="4" w:space="0" w:color="auto"/>
        </w:rPr>
        <w:t>故名無相，</w:t>
      </w:r>
      <w:r w:rsidRPr="00C15F10">
        <w:rPr>
          <w:b/>
          <w:szCs w:val="20"/>
          <w:bdr w:val="single" w:sz="4" w:space="0" w:color="auto"/>
        </w:rPr>
        <w:t>令眾生解故分別說</w:t>
      </w:r>
    </w:p>
    <w:p w:rsidR="00BA09FC" w:rsidRPr="00C15F10" w:rsidRDefault="00BA09FC" w:rsidP="00BA09FC">
      <w:pPr>
        <w:spacing w:beforeLines="30" w:before="108"/>
        <w:ind w:leftChars="250" w:left="600"/>
        <w:jc w:val="both"/>
        <w:rPr>
          <w:b/>
          <w:szCs w:val="20"/>
          <w:bdr w:val="single" w:sz="4" w:space="0" w:color="auto"/>
        </w:rPr>
      </w:pPr>
      <w:r w:rsidRPr="00C15F10">
        <w:rPr>
          <w:rFonts w:hint="eastAsia"/>
          <w:b/>
          <w:szCs w:val="20"/>
          <w:bdr w:val="single" w:sz="4" w:space="0" w:color="auto"/>
        </w:rPr>
        <w:t>（</w:t>
      </w:r>
      <w:r w:rsidRPr="00C15F10">
        <w:rPr>
          <w:rFonts w:hint="eastAsia"/>
          <w:b/>
          <w:szCs w:val="20"/>
          <w:bdr w:val="single" w:sz="4" w:space="0" w:color="auto"/>
        </w:rPr>
        <w:t>2</w:t>
      </w:r>
      <w:r w:rsidRPr="00C15F10">
        <w:rPr>
          <w:rFonts w:hint="eastAsia"/>
          <w:b/>
          <w:szCs w:val="20"/>
          <w:bdr w:val="single" w:sz="4" w:space="0" w:color="auto"/>
        </w:rPr>
        <w:t>）</w:t>
      </w:r>
      <w:r w:rsidRPr="00C15F10">
        <w:rPr>
          <w:b/>
          <w:szCs w:val="20"/>
          <w:bdr w:val="single" w:sz="4" w:space="0" w:color="auto"/>
        </w:rPr>
        <w:t>空無相無作印故，皆入如法性實際，無相</w:t>
      </w:r>
      <w:r w:rsidRPr="00C15F10">
        <w:rPr>
          <w:rFonts w:hint="eastAsia"/>
          <w:b/>
          <w:szCs w:val="20"/>
          <w:bdr w:val="single" w:sz="4" w:space="0" w:color="auto"/>
        </w:rPr>
        <w:t>；</w:t>
      </w:r>
      <w:r w:rsidRPr="00C15F10">
        <w:rPr>
          <w:b/>
          <w:szCs w:val="20"/>
          <w:bdr w:val="single" w:sz="4" w:space="0" w:color="auto"/>
        </w:rPr>
        <w:t>為見色發心者現三十二相</w:t>
      </w:r>
    </w:p>
    <w:p w:rsidR="00BA09FC" w:rsidRPr="00C15F10" w:rsidRDefault="00BA09FC" w:rsidP="00BA09FC">
      <w:pPr>
        <w:spacing w:beforeLines="30" w:before="108"/>
        <w:ind w:leftChars="150" w:left="360"/>
        <w:jc w:val="both"/>
        <w:rPr>
          <w:b/>
          <w:szCs w:val="20"/>
          <w:bdr w:val="single" w:sz="4" w:space="0" w:color="auto"/>
        </w:rPr>
      </w:pPr>
      <w:r w:rsidRPr="00C15F10">
        <w:rPr>
          <w:b/>
          <w:kern w:val="0"/>
          <w:szCs w:val="20"/>
          <w:bdr w:val="single" w:sz="4" w:space="0" w:color="auto"/>
        </w:rPr>
        <w:t>6</w:t>
      </w:r>
      <w:r w:rsidRPr="00C15F10">
        <w:rPr>
          <w:rFonts w:hAnsi="新細明體"/>
          <w:b/>
          <w:kern w:val="0"/>
          <w:szCs w:val="20"/>
          <w:bdr w:val="single" w:sz="4" w:space="0" w:color="auto"/>
        </w:rPr>
        <w:t>、</w:t>
      </w:r>
      <w:r w:rsidRPr="00C15F10">
        <w:rPr>
          <w:rFonts w:hAnsi="新細明體" w:hint="eastAsia"/>
          <w:b/>
          <w:kern w:val="0"/>
          <w:szCs w:val="20"/>
          <w:bdr w:val="single" w:sz="4" w:space="0" w:color="auto"/>
        </w:rPr>
        <w:t>為</w:t>
      </w:r>
      <w:r w:rsidRPr="00C15F10">
        <w:rPr>
          <w:rFonts w:ascii="新細明體" w:hAnsi="新細明體" w:hint="eastAsia"/>
          <w:b/>
          <w:kern w:val="0"/>
          <w:szCs w:val="20"/>
          <w:bdr w:val="single" w:sz="4" w:space="0" w:color="auto"/>
        </w:rPr>
        <w:t>顯眾中最勝故</w:t>
      </w:r>
      <w:r w:rsidRPr="00C15F10">
        <w:rPr>
          <w:b/>
          <w:szCs w:val="20"/>
          <w:bdr w:val="single" w:sz="4" w:space="0" w:color="auto"/>
        </w:rPr>
        <w:t>現三十二相，</w:t>
      </w:r>
      <w:r w:rsidRPr="00C15F10">
        <w:rPr>
          <w:rFonts w:hAnsi="新細明體"/>
          <w:b/>
          <w:szCs w:val="20"/>
          <w:bdr w:val="single" w:sz="4" w:space="0" w:color="auto"/>
        </w:rPr>
        <w:t>為破常淨樂相等相</w:t>
      </w:r>
      <w:r w:rsidRPr="00C15F10">
        <w:rPr>
          <w:rFonts w:hAnsi="新細明體" w:hint="eastAsia"/>
          <w:b/>
          <w:szCs w:val="20"/>
          <w:bdr w:val="single" w:sz="4" w:space="0" w:color="auto"/>
        </w:rPr>
        <w:t>故說無相</w:t>
      </w:r>
    </w:p>
    <w:p w:rsidR="00BA09FC" w:rsidRPr="00C15F10" w:rsidRDefault="00BA09FC" w:rsidP="00BA09FC">
      <w:pPr>
        <w:ind w:leftChars="200" w:left="480"/>
        <w:jc w:val="both"/>
        <w:rPr>
          <w:b/>
          <w:szCs w:val="20"/>
          <w:bdr w:val="single" w:sz="4" w:space="0" w:color="auto"/>
        </w:rPr>
      </w:pPr>
      <w:r w:rsidRPr="00C15F10">
        <w:rPr>
          <w:rFonts w:hint="eastAsia"/>
          <w:b/>
          <w:szCs w:val="20"/>
          <w:bdr w:val="single" w:sz="4" w:space="0" w:color="auto"/>
        </w:rPr>
        <w:t>（</w:t>
      </w:r>
      <w:r w:rsidRPr="00C15F10">
        <w:rPr>
          <w:rFonts w:hint="eastAsia"/>
          <w:b/>
          <w:szCs w:val="20"/>
          <w:bdr w:val="single" w:sz="4" w:space="0" w:color="auto"/>
        </w:rPr>
        <w:t>1</w:t>
      </w:r>
      <w:r w:rsidRPr="00C15F10">
        <w:rPr>
          <w:rFonts w:hint="eastAsia"/>
          <w:b/>
          <w:szCs w:val="20"/>
          <w:bdr w:val="single" w:sz="4" w:space="0" w:color="auto"/>
        </w:rPr>
        <w:t>）</w:t>
      </w:r>
      <w:r w:rsidRPr="00C15F10">
        <w:rPr>
          <w:rFonts w:hAnsi="新細明體" w:hint="eastAsia"/>
          <w:b/>
          <w:kern w:val="0"/>
          <w:szCs w:val="20"/>
          <w:bdr w:val="single" w:sz="4" w:space="0" w:color="auto"/>
        </w:rPr>
        <w:t>為</w:t>
      </w:r>
      <w:r w:rsidRPr="00C15F10">
        <w:rPr>
          <w:rFonts w:ascii="新細明體" w:hAnsi="新細明體" w:hint="eastAsia"/>
          <w:b/>
          <w:kern w:val="0"/>
          <w:szCs w:val="20"/>
          <w:bdr w:val="single" w:sz="4" w:space="0" w:color="auto"/>
        </w:rPr>
        <w:t>顯眾中尊故</w:t>
      </w:r>
      <w:r w:rsidRPr="00C15F10">
        <w:rPr>
          <w:b/>
          <w:szCs w:val="20"/>
          <w:bdr w:val="single" w:sz="4" w:space="0" w:color="auto"/>
        </w:rPr>
        <w:t>現三十二相</w:t>
      </w:r>
      <w:r w:rsidRPr="00C15F10">
        <w:rPr>
          <w:rFonts w:hint="eastAsia"/>
          <w:b/>
          <w:szCs w:val="20"/>
          <w:bdr w:val="single" w:sz="4" w:space="0" w:color="auto"/>
        </w:rPr>
        <w:t>，</w:t>
      </w:r>
      <w:r w:rsidRPr="00C15F10">
        <w:rPr>
          <w:b/>
          <w:szCs w:val="20"/>
          <w:bdr w:val="single" w:sz="4" w:space="0" w:color="auto"/>
        </w:rPr>
        <w:t>不破無相</w:t>
      </w:r>
    </w:p>
    <w:p w:rsidR="00BA09FC" w:rsidRPr="00C15F10" w:rsidRDefault="00BA09FC" w:rsidP="00BA09FC">
      <w:pPr>
        <w:ind w:leftChars="250" w:left="600"/>
        <w:jc w:val="both"/>
        <w:rPr>
          <w:rFonts w:hAnsi="新細明體"/>
          <w:b/>
          <w:szCs w:val="20"/>
          <w:bdr w:val="single" w:sz="4" w:space="0" w:color="auto"/>
        </w:rPr>
      </w:pPr>
      <w:r w:rsidRPr="00C15F10">
        <w:rPr>
          <w:rFonts w:hint="eastAsia"/>
          <w:b/>
          <w:szCs w:val="20"/>
          <w:bdr w:val="single" w:sz="4" w:space="0" w:color="auto"/>
        </w:rPr>
        <w:t>A</w:t>
      </w:r>
      <w:r w:rsidRPr="00C15F10">
        <w:rPr>
          <w:rFonts w:hAnsi="新細明體" w:hint="eastAsia"/>
          <w:b/>
          <w:szCs w:val="20"/>
          <w:bdr w:val="single" w:sz="4" w:space="0" w:color="auto"/>
        </w:rPr>
        <w:t>、諸相師</w:t>
      </w:r>
      <w:r w:rsidRPr="00C15F10">
        <w:rPr>
          <w:rFonts w:ascii="新細明體" w:hAnsi="新細明體"/>
          <w:b/>
          <w:kern w:val="0"/>
          <w:szCs w:val="20"/>
          <w:bdr w:val="single" w:sz="4" w:space="0" w:color="auto"/>
        </w:rPr>
        <w:t>相佛事</w:t>
      </w:r>
    </w:p>
    <w:p w:rsidR="00BA09FC" w:rsidRDefault="00BA09FC" w:rsidP="00BA09FC">
      <w:pPr>
        <w:spacing w:beforeLines="30" w:before="108"/>
        <w:ind w:leftChars="250" w:left="600"/>
        <w:jc w:val="both"/>
        <w:rPr>
          <w:rStyle w:val="a8"/>
        </w:rPr>
      </w:pPr>
      <w:r w:rsidRPr="00C15F10">
        <w:rPr>
          <w:rFonts w:hint="eastAsia"/>
          <w:b/>
          <w:kern w:val="0"/>
          <w:szCs w:val="20"/>
          <w:bdr w:val="single" w:sz="4" w:space="0" w:color="auto"/>
        </w:rPr>
        <w:t>B</w:t>
      </w:r>
      <w:r w:rsidRPr="00C15F10">
        <w:rPr>
          <w:rFonts w:hAnsi="新細明體" w:hint="eastAsia"/>
          <w:b/>
          <w:kern w:val="0"/>
          <w:szCs w:val="20"/>
          <w:bdr w:val="single" w:sz="4" w:space="0" w:color="auto"/>
        </w:rPr>
        <w:t>、</w:t>
      </w:r>
      <w:r w:rsidRPr="00C15F10">
        <w:rPr>
          <w:rFonts w:hAnsi="新細明體"/>
          <w:b/>
          <w:kern w:val="0"/>
          <w:szCs w:val="20"/>
          <w:bdr w:val="single" w:sz="4" w:space="0" w:color="auto"/>
        </w:rPr>
        <w:t>阿私陀</w:t>
      </w:r>
      <w:r w:rsidRPr="00C15F10">
        <w:rPr>
          <w:rFonts w:ascii="新細明體" w:hAnsi="新細明體"/>
          <w:b/>
          <w:kern w:val="0"/>
          <w:szCs w:val="20"/>
          <w:bdr w:val="single" w:sz="4" w:space="0" w:color="auto"/>
        </w:rPr>
        <w:t>相佛事</w:t>
      </w:r>
    </w:p>
    <w:p w:rsidR="00BA09FC" w:rsidRDefault="00BA09FC" w:rsidP="00BA09FC">
      <w:pPr>
        <w:spacing w:beforeLines="30" w:before="108"/>
        <w:ind w:leftChars="250" w:left="600"/>
        <w:jc w:val="both"/>
        <w:rPr>
          <w:shd w:val="pct15" w:color="auto" w:fill="FFFFFF"/>
        </w:rPr>
      </w:pPr>
      <w:r w:rsidRPr="00C15F10">
        <w:rPr>
          <w:szCs w:val="16"/>
        </w:rPr>
        <w:t>（印順法師，《大智度論筆記》［</w:t>
      </w:r>
      <w:r w:rsidRPr="00C15F10">
        <w:rPr>
          <w:szCs w:val="16"/>
        </w:rPr>
        <w:t>G005</w:t>
      </w:r>
      <w:r w:rsidRPr="00C15F10">
        <w:rPr>
          <w:rFonts w:hint="eastAsia"/>
          <w:szCs w:val="16"/>
        </w:rPr>
        <w:t>］</w:t>
      </w:r>
      <w:r w:rsidRPr="00C15F10">
        <w:rPr>
          <w:rFonts w:hint="eastAsia"/>
          <w:szCs w:val="16"/>
        </w:rPr>
        <w:t>p.</w:t>
      </w:r>
      <w:r w:rsidRPr="00C15F10">
        <w:rPr>
          <w:szCs w:val="16"/>
        </w:rPr>
        <w:t>380</w:t>
      </w:r>
      <w:r w:rsidRPr="00C15F10">
        <w:rPr>
          <w:rFonts w:hint="eastAsia"/>
          <w:szCs w:val="16"/>
        </w:rPr>
        <w:t>）</w:t>
      </w:r>
    </w:p>
    <w:p w:rsidR="00BA09FC" w:rsidRPr="00C15F10" w:rsidRDefault="00BA09FC" w:rsidP="00BA09FC">
      <w:pPr>
        <w:spacing w:beforeLines="30" w:before="108" w:line="340" w:lineRule="exact"/>
        <w:ind w:leftChars="200" w:left="480"/>
        <w:jc w:val="both"/>
        <w:rPr>
          <w:b/>
          <w:szCs w:val="20"/>
          <w:bdr w:val="single" w:sz="4" w:space="0" w:color="auto"/>
        </w:rPr>
      </w:pPr>
      <w:r w:rsidRPr="00C15F10">
        <w:rPr>
          <w:rFonts w:hAnsi="新細明體" w:hint="eastAsia"/>
          <w:b/>
          <w:szCs w:val="20"/>
          <w:bdr w:val="single" w:sz="4" w:space="0" w:color="auto"/>
        </w:rPr>
        <w:t>（</w:t>
      </w:r>
      <w:r w:rsidRPr="00C15F10">
        <w:rPr>
          <w:rFonts w:hint="eastAsia"/>
          <w:b/>
          <w:szCs w:val="20"/>
          <w:bdr w:val="single" w:sz="4" w:space="0" w:color="auto"/>
        </w:rPr>
        <w:t>2</w:t>
      </w:r>
      <w:r w:rsidRPr="00C15F10">
        <w:rPr>
          <w:rFonts w:hAnsi="新細明體" w:hint="eastAsia"/>
          <w:b/>
          <w:szCs w:val="20"/>
          <w:bdr w:val="single" w:sz="4" w:space="0" w:color="auto"/>
        </w:rPr>
        <w:t>）</w:t>
      </w:r>
      <w:r w:rsidRPr="00C15F10">
        <w:rPr>
          <w:rFonts w:hAnsi="新細明體"/>
          <w:b/>
          <w:szCs w:val="20"/>
          <w:bdr w:val="single" w:sz="4" w:space="0" w:color="auto"/>
        </w:rPr>
        <w:t>為破常淨樂相</w:t>
      </w:r>
      <w:r w:rsidRPr="00C15F10">
        <w:rPr>
          <w:rFonts w:hAnsi="新細明體" w:hint="eastAsia"/>
          <w:b/>
          <w:szCs w:val="20"/>
          <w:bdr w:val="single" w:sz="4" w:space="0" w:color="auto"/>
        </w:rPr>
        <w:t>、</w:t>
      </w:r>
      <w:r w:rsidRPr="00C15F10">
        <w:rPr>
          <w:rFonts w:hAnsi="新細明體"/>
          <w:b/>
          <w:szCs w:val="20"/>
          <w:bdr w:val="single" w:sz="4" w:space="0" w:color="auto"/>
        </w:rPr>
        <w:t>我相</w:t>
      </w:r>
      <w:r w:rsidRPr="00C15F10">
        <w:rPr>
          <w:rFonts w:ascii="新細明體" w:hAnsi="新細明體" w:hint="eastAsia"/>
          <w:b/>
          <w:bCs/>
          <w:szCs w:val="20"/>
          <w:bdr w:val="single" w:sz="4" w:space="0" w:color="auto"/>
        </w:rPr>
        <w:t>、</w:t>
      </w:r>
      <w:r w:rsidRPr="00C15F10">
        <w:rPr>
          <w:rFonts w:hAnsi="新細明體"/>
          <w:b/>
          <w:szCs w:val="20"/>
          <w:bdr w:val="single" w:sz="4" w:space="0" w:color="auto"/>
        </w:rPr>
        <w:t>男女</w:t>
      </w:r>
      <w:r w:rsidRPr="00C15F10">
        <w:rPr>
          <w:rFonts w:hAnsi="新細明體" w:hint="eastAsia"/>
          <w:b/>
          <w:szCs w:val="20"/>
          <w:bdr w:val="single" w:sz="4" w:space="0" w:color="auto"/>
        </w:rPr>
        <w:t>、</w:t>
      </w:r>
      <w:r w:rsidRPr="00C15F10">
        <w:rPr>
          <w:rFonts w:hAnsi="新細明體"/>
          <w:b/>
          <w:szCs w:val="20"/>
          <w:bdr w:val="single" w:sz="4" w:space="0" w:color="auto"/>
        </w:rPr>
        <w:t>生死等相</w:t>
      </w:r>
      <w:r w:rsidRPr="00C15F10">
        <w:rPr>
          <w:rFonts w:hAnsi="新細明體" w:hint="eastAsia"/>
          <w:b/>
          <w:szCs w:val="20"/>
          <w:bdr w:val="single" w:sz="4" w:space="0" w:color="auto"/>
        </w:rPr>
        <w:t>故說無相</w:t>
      </w:r>
    </w:p>
    <w:p w:rsidR="00BA09FC" w:rsidRPr="00C15F10" w:rsidRDefault="00BA09FC" w:rsidP="00BA09FC">
      <w:pPr>
        <w:spacing w:beforeLines="30" w:before="108" w:line="340" w:lineRule="exact"/>
        <w:ind w:leftChars="150" w:left="360"/>
        <w:jc w:val="both"/>
        <w:rPr>
          <w:rFonts w:hAnsi="新細明體"/>
          <w:b/>
          <w:szCs w:val="20"/>
          <w:bdr w:val="single" w:sz="4" w:space="0" w:color="auto"/>
        </w:rPr>
      </w:pPr>
      <w:r w:rsidRPr="00C15F10">
        <w:rPr>
          <w:rFonts w:hint="eastAsia"/>
          <w:b/>
          <w:szCs w:val="20"/>
          <w:bdr w:val="single" w:sz="4" w:space="0" w:color="auto"/>
        </w:rPr>
        <w:t>7</w:t>
      </w:r>
      <w:r w:rsidRPr="00C15F10">
        <w:rPr>
          <w:rFonts w:hAnsi="新細明體" w:hint="eastAsia"/>
          <w:b/>
          <w:szCs w:val="20"/>
          <w:bdr w:val="single" w:sz="4" w:space="0" w:color="auto"/>
        </w:rPr>
        <w:t>、結：</w:t>
      </w:r>
      <w:r w:rsidRPr="00C15F10">
        <w:rPr>
          <w:rFonts w:hAnsi="新細明體"/>
          <w:b/>
          <w:szCs w:val="20"/>
          <w:bdr w:val="single" w:sz="4" w:space="0" w:color="auto"/>
        </w:rPr>
        <w:t>佛法雖無相</w:t>
      </w:r>
      <w:r w:rsidRPr="00C15F10">
        <w:rPr>
          <w:rFonts w:hAnsi="新細明體" w:hint="eastAsia"/>
          <w:b/>
          <w:szCs w:val="20"/>
          <w:bdr w:val="single" w:sz="4" w:space="0" w:color="auto"/>
        </w:rPr>
        <w:t>，而</w:t>
      </w:r>
      <w:r w:rsidRPr="00C15F10">
        <w:rPr>
          <w:rFonts w:hAnsi="新細明體"/>
          <w:b/>
          <w:szCs w:val="20"/>
          <w:bdr w:val="single" w:sz="4" w:space="0" w:color="auto"/>
        </w:rPr>
        <w:t>現三十二相引導眾生</w:t>
      </w:r>
      <w:r w:rsidRPr="00C15F10">
        <w:rPr>
          <w:rFonts w:hAnsi="新細明體" w:hint="eastAsia"/>
          <w:b/>
          <w:szCs w:val="20"/>
          <w:bdr w:val="single" w:sz="4" w:space="0" w:color="auto"/>
        </w:rPr>
        <w:t>，故</w:t>
      </w:r>
      <w:r w:rsidRPr="00C15F10">
        <w:rPr>
          <w:rFonts w:hAnsi="新細明體"/>
          <w:b/>
          <w:szCs w:val="20"/>
          <w:bdr w:val="single" w:sz="4" w:space="0" w:color="auto"/>
        </w:rPr>
        <w:t>說三十二相無咎</w:t>
      </w:r>
    </w:p>
    <w:p w:rsidR="00BA09FC" w:rsidRDefault="00BA09FC" w:rsidP="00BA09FC">
      <w:pPr>
        <w:spacing w:beforeLines="30" w:before="108" w:line="340" w:lineRule="exact"/>
        <w:ind w:leftChars="50" w:left="120"/>
        <w:jc w:val="both"/>
      </w:pPr>
      <w:r w:rsidRPr="00C15F10">
        <w:rPr>
          <w:rFonts w:ascii="新細明體" w:hAnsi="新細明體" w:hint="eastAsia"/>
          <w:b/>
          <w:kern w:val="0"/>
          <w:szCs w:val="20"/>
          <w:bdr w:val="single" w:sz="4" w:space="0" w:color="auto"/>
        </w:rPr>
        <w:t>六、</w:t>
      </w:r>
      <w:r w:rsidRPr="00C15F10">
        <w:rPr>
          <w:rFonts w:ascii="新細明體" w:hAnsi="新細明體"/>
          <w:b/>
          <w:kern w:val="0"/>
          <w:szCs w:val="20"/>
          <w:bdr w:val="single" w:sz="4" w:space="0" w:color="auto"/>
        </w:rPr>
        <w:t>三十二相</w:t>
      </w:r>
      <w:r w:rsidRPr="00C15F10">
        <w:rPr>
          <w:rFonts w:ascii="新細明體" w:hAnsi="新細明體" w:hint="eastAsia"/>
          <w:b/>
          <w:kern w:val="0"/>
          <w:szCs w:val="20"/>
          <w:bdr w:val="single" w:sz="4" w:space="0" w:color="auto"/>
        </w:rPr>
        <w:t>、八十隨形好</w:t>
      </w:r>
    </w:p>
    <w:p w:rsidR="00BA09FC" w:rsidRDefault="00BA09FC" w:rsidP="00BA09FC">
      <w:pPr>
        <w:spacing w:line="340" w:lineRule="exact"/>
        <w:ind w:leftChars="100" w:left="240"/>
        <w:jc w:val="both"/>
        <w:rPr>
          <w:rStyle w:val="a8"/>
        </w:rPr>
      </w:pPr>
      <w:r w:rsidRPr="00C15F10">
        <w:rPr>
          <w:rFonts w:hAnsi="新細明體" w:hint="eastAsia"/>
          <w:b/>
          <w:szCs w:val="20"/>
          <w:bdr w:val="single" w:sz="4" w:space="0" w:color="auto"/>
        </w:rPr>
        <w:t>（一）何故說</w:t>
      </w:r>
      <w:r w:rsidRPr="00C15F10">
        <w:rPr>
          <w:rFonts w:hAnsi="新細明體"/>
          <w:b/>
          <w:szCs w:val="20"/>
          <w:bdr w:val="single" w:sz="4" w:space="0" w:color="auto"/>
        </w:rPr>
        <w:t>三十二相，不多不少</w:t>
      </w:r>
    </w:p>
    <w:p w:rsidR="00BA09FC" w:rsidRPr="00C15F10" w:rsidRDefault="00BA09FC" w:rsidP="00BA09FC">
      <w:pPr>
        <w:spacing w:beforeLines="30" w:before="108" w:line="340" w:lineRule="exact"/>
        <w:ind w:leftChars="100" w:left="240"/>
        <w:jc w:val="both"/>
        <w:rPr>
          <w:rFonts w:hAnsi="新細明體"/>
          <w:b/>
          <w:szCs w:val="20"/>
          <w:bdr w:val="single" w:sz="4" w:space="0" w:color="auto"/>
        </w:rPr>
      </w:pPr>
      <w:r w:rsidRPr="00C15F10">
        <w:rPr>
          <w:rFonts w:hAnsi="新細明體" w:hint="eastAsia"/>
          <w:b/>
          <w:szCs w:val="20"/>
          <w:bdr w:val="single" w:sz="4" w:space="0" w:color="auto"/>
        </w:rPr>
        <w:t>（二）「</w:t>
      </w:r>
      <w:r w:rsidRPr="00C15F10">
        <w:rPr>
          <w:rFonts w:hAnsi="新細明體"/>
          <w:b/>
          <w:szCs w:val="20"/>
          <w:bdr w:val="single" w:sz="4" w:space="0" w:color="auto"/>
        </w:rPr>
        <w:t>隨形好</w:t>
      </w:r>
      <w:r w:rsidRPr="00C15F10">
        <w:rPr>
          <w:rFonts w:hAnsi="新細明體" w:hint="eastAsia"/>
          <w:b/>
          <w:szCs w:val="20"/>
          <w:bdr w:val="single" w:sz="4" w:space="0" w:color="auto"/>
        </w:rPr>
        <w:t>」與「相」之差別</w:t>
      </w:r>
    </w:p>
    <w:p w:rsidR="00BA09FC" w:rsidRPr="00C15F10" w:rsidRDefault="00BA09FC" w:rsidP="00BA09FC">
      <w:pPr>
        <w:spacing w:beforeLines="30" w:before="108"/>
        <w:ind w:leftChars="50" w:left="120"/>
        <w:jc w:val="both"/>
        <w:rPr>
          <w:rFonts w:ascii="新細明體" w:hAnsi="新細明體"/>
          <w:b/>
          <w:kern w:val="0"/>
          <w:szCs w:val="20"/>
          <w:bdr w:val="single" w:sz="4" w:space="0" w:color="auto"/>
        </w:rPr>
      </w:pPr>
      <w:r w:rsidRPr="00C15F10">
        <w:rPr>
          <w:rFonts w:ascii="新細明體" w:hAnsi="新細明體" w:hint="eastAsia"/>
          <w:b/>
          <w:kern w:val="0"/>
          <w:szCs w:val="20"/>
          <w:bdr w:val="single" w:sz="4" w:space="0" w:color="auto"/>
        </w:rPr>
        <w:t>七</w:t>
      </w:r>
      <w:r w:rsidRPr="00C15F10">
        <w:rPr>
          <w:rFonts w:ascii="新細明體" w:hAnsi="新細明體"/>
          <w:b/>
          <w:kern w:val="0"/>
          <w:szCs w:val="20"/>
          <w:bdr w:val="single" w:sz="4" w:space="0" w:color="auto"/>
        </w:rPr>
        <w:t>、佛何</w:t>
      </w:r>
      <w:r w:rsidRPr="00C15F10">
        <w:rPr>
          <w:rFonts w:ascii="新細明體" w:hAnsi="新細明體" w:hint="eastAsia"/>
          <w:b/>
          <w:kern w:val="0"/>
          <w:szCs w:val="20"/>
          <w:bdr w:val="single" w:sz="4" w:space="0" w:color="auto"/>
        </w:rPr>
        <w:t>故</w:t>
      </w:r>
      <w:r w:rsidRPr="00C15F10">
        <w:rPr>
          <w:rFonts w:ascii="新細明體" w:hAnsi="新細明體"/>
          <w:b/>
          <w:kern w:val="0"/>
          <w:szCs w:val="20"/>
          <w:bdr w:val="single" w:sz="4" w:space="0" w:color="auto"/>
        </w:rPr>
        <w:t>以相好嚴身</w:t>
      </w:r>
    </w:p>
    <w:p w:rsidR="00BA09FC" w:rsidRDefault="00BA09FC" w:rsidP="00BA09FC">
      <w:pPr>
        <w:ind w:leftChars="100" w:left="240"/>
        <w:jc w:val="both"/>
        <w:rPr>
          <w:rFonts w:hAnsi="新細明體"/>
          <w:b/>
        </w:rPr>
      </w:pPr>
      <w:r w:rsidRPr="00C15F10">
        <w:rPr>
          <w:rFonts w:ascii="新細明體" w:hAnsi="新細明體"/>
          <w:b/>
          <w:kern w:val="0"/>
          <w:szCs w:val="20"/>
          <w:bdr w:val="single" w:sz="4" w:space="0" w:color="auto"/>
        </w:rPr>
        <w:t>（一）</w:t>
      </w:r>
      <w:r w:rsidRPr="00C15F10">
        <w:rPr>
          <w:rFonts w:ascii="新細明體" w:hAnsi="新細明體" w:hint="eastAsia"/>
          <w:b/>
          <w:kern w:val="0"/>
          <w:szCs w:val="20"/>
          <w:bdr w:val="single" w:sz="4" w:space="0" w:color="auto"/>
        </w:rPr>
        <w:t>為</w:t>
      </w:r>
      <w:r w:rsidRPr="00C15F10">
        <w:rPr>
          <w:rFonts w:ascii="新細明體" w:hAnsi="新細明體"/>
          <w:b/>
          <w:kern w:val="0"/>
          <w:szCs w:val="20"/>
          <w:bdr w:val="single" w:sz="4" w:space="0" w:color="auto"/>
        </w:rPr>
        <w:t>度眾生</w:t>
      </w:r>
      <w:r w:rsidRPr="00C15F10">
        <w:rPr>
          <w:rFonts w:ascii="新細明體" w:hAnsi="新細明體" w:hint="eastAsia"/>
          <w:b/>
          <w:kern w:val="0"/>
          <w:szCs w:val="20"/>
          <w:bdr w:val="single" w:sz="4" w:space="0" w:color="auto"/>
        </w:rPr>
        <w:t>，滅輕慢，</w:t>
      </w:r>
      <w:r w:rsidRPr="00C15F10">
        <w:rPr>
          <w:rFonts w:ascii="新細明體" w:hAnsi="新細明體"/>
          <w:b/>
          <w:kern w:val="0"/>
          <w:szCs w:val="20"/>
          <w:bdr w:val="single" w:sz="4" w:space="0" w:color="auto"/>
        </w:rPr>
        <w:t>受佛法</w:t>
      </w:r>
    </w:p>
    <w:p w:rsidR="00BA09FC" w:rsidRDefault="00BA09FC" w:rsidP="00BA09FC">
      <w:pPr>
        <w:spacing w:beforeLines="30" w:before="108"/>
        <w:ind w:leftChars="100" w:left="240"/>
        <w:jc w:val="both"/>
        <w:rPr>
          <w:b/>
        </w:rPr>
      </w:pPr>
      <w:r w:rsidRPr="00C15F10">
        <w:rPr>
          <w:rFonts w:ascii="新細明體" w:hAnsi="新細明體"/>
          <w:b/>
          <w:kern w:val="0"/>
          <w:szCs w:val="20"/>
          <w:bdr w:val="single" w:sz="4" w:space="0" w:color="auto"/>
        </w:rPr>
        <w:t>（二）</w:t>
      </w:r>
      <w:r w:rsidRPr="00C15F10">
        <w:rPr>
          <w:rFonts w:ascii="新細明體" w:hAnsi="新細明體" w:hint="eastAsia"/>
          <w:b/>
          <w:kern w:val="0"/>
          <w:szCs w:val="20"/>
          <w:bdr w:val="single" w:sz="4" w:space="0" w:color="auto"/>
        </w:rPr>
        <w:t>令</w:t>
      </w:r>
      <w:r w:rsidRPr="00C15F10">
        <w:rPr>
          <w:rFonts w:ascii="新細明體" w:hAnsi="新細明體"/>
          <w:b/>
          <w:kern w:val="0"/>
          <w:szCs w:val="20"/>
          <w:bdr w:val="single" w:sz="4" w:space="0" w:color="auto"/>
        </w:rPr>
        <w:t>生疑眾生</w:t>
      </w:r>
      <w:r w:rsidRPr="00C15F10">
        <w:rPr>
          <w:rFonts w:ascii="新細明體" w:hAnsi="新細明體" w:hint="eastAsia"/>
          <w:b/>
          <w:kern w:val="0"/>
          <w:szCs w:val="20"/>
          <w:bdr w:val="single" w:sz="4" w:space="0" w:color="auto"/>
        </w:rPr>
        <w:t>起</w:t>
      </w:r>
      <w:r w:rsidRPr="00C15F10">
        <w:rPr>
          <w:rFonts w:ascii="新細明體" w:hAnsi="新細明體"/>
          <w:b/>
          <w:kern w:val="0"/>
          <w:szCs w:val="20"/>
          <w:bdr w:val="single" w:sz="4" w:space="0" w:color="auto"/>
        </w:rPr>
        <w:t>信</w:t>
      </w:r>
    </w:p>
    <w:p w:rsidR="00BA09FC" w:rsidRDefault="00BA09FC" w:rsidP="00BA09FC">
      <w:pPr>
        <w:spacing w:beforeLines="30" w:before="108"/>
        <w:ind w:leftChars="100" w:left="240"/>
        <w:jc w:val="both"/>
        <w:rPr>
          <w:b/>
        </w:rPr>
      </w:pPr>
      <w:r w:rsidRPr="00C15F10">
        <w:rPr>
          <w:rFonts w:ascii="新細明體" w:hAnsi="新細明體"/>
          <w:b/>
          <w:kern w:val="0"/>
          <w:szCs w:val="20"/>
          <w:bdr w:val="single" w:sz="4" w:space="0" w:color="auto"/>
        </w:rPr>
        <w:t>（三）</w:t>
      </w:r>
      <w:r w:rsidRPr="00C15F10">
        <w:rPr>
          <w:rFonts w:ascii="新細明體" w:hAnsi="新細明體" w:hint="eastAsia"/>
          <w:b/>
          <w:kern w:val="0"/>
          <w:szCs w:val="20"/>
          <w:bdr w:val="single" w:sz="4" w:space="0" w:color="auto"/>
        </w:rPr>
        <w:t>令</w:t>
      </w:r>
      <w:r w:rsidRPr="00C15F10">
        <w:rPr>
          <w:rFonts w:ascii="新細明體" w:hAnsi="新細明體"/>
          <w:b/>
          <w:kern w:val="0"/>
          <w:szCs w:val="20"/>
          <w:bdr w:val="single" w:sz="4" w:space="0" w:color="auto"/>
        </w:rPr>
        <w:t>狂愚眾生歡喜信樂</w:t>
      </w:r>
    </w:p>
    <w:p w:rsidR="00BA09FC" w:rsidRDefault="00BA09FC" w:rsidP="00BA09FC">
      <w:pPr>
        <w:spacing w:beforeLines="30" w:before="108"/>
        <w:ind w:leftChars="100" w:left="240"/>
        <w:jc w:val="both"/>
        <w:rPr>
          <w:b/>
        </w:rPr>
      </w:pPr>
      <w:r w:rsidRPr="00C15F10">
        <w:rPr>
          <w:rFonts w:ascii="新細明體" w:hAnsi="新細明體"/>
          <w:b/>
          <w:kern w:val="0"/>
          <w:szCs w:val="20"/>
          <w:bdr w:val="single" w:sz="4" w:space="0" w:color="auto"/>
        </w:rPr>
        <w:t>（四）表顯佛具足內外莊嚴</w:t>
      </w:r>
    </w:p>
    <w:p w:rsidR="00BA09FC" w:rsidRDefault="00BA09FC" w:rsidP="00BA09FC">
      <w:pPr>
        <w:spacing w:beforeLines="30" w:before="108"/>
        <w:ind w:leftChars="100" w:left="240"/>
        <w:jc w:val="both"/>
        <w:rPr>
          <w:b/>
        </w:rPr>
      </w:pPr>
      <w:r w:rsidRPr="00C15F10">
        <w:rPr>
          <w:rFonts w:hAnsi="新細明體"/>
          <w:b/>
          <w:kern w:val="0"/>
          <w:szCs w:val="20"/>
          <w:bdr w:val="single" w:sz="4" w:space="0" w:color="auto"/>
        </w:rPr>
        <w:t>（五）身心莊嚴</w:t>
      </w:r>
      <w:r w:rsidRPr="00C15F10">
        <w:rPr>
          <w:rFonts w:hAnsi="新細明體" w:hint="eastAsia"/>
          <w:b/>
          <w:kern w:val="0"/>
          <w:szCs w:val="20"/>
          <w:bdr w:val="single" w:sz="4" w:space="0" w:color="auto"/>
        </w:rPr>
        <w:t>能</w:t>
      </w:r>
      <w:r w:rsidRPr="00C15F10">
        <w:rPr>
          <w:rFonts w:hAnsi="新細明體"/>
          <w:b/>
          <w:kern w:val="0"/>
          <w:szCs w:val="20"/>
          <w:bdr w:val="single" w:sz="4" w:space="0" w:color="auto"/>
        </w:rPr>
        <w:t>利益群生</w:t>
      </w:r>
    </w:p>
    <w:p w:rsidR="00BA09FC" w:rsidRDefault="00BA09FC" w:rsidP="00BA09FC">
      <w:pPr>
        <w:spacing w:beforeLines="30" w:before="108"/>
        <w:jc w:val="both"/>
        <w:rPr>
          <w:rFonts w:eastAsia="細明體"/>
          <w:b/>
          <w:bdr w:val="single" w:sz="4" w:space="0" w:color="auto"/>
          <w:shd w:val="clear" w:color="auto" w:fill="FFFFFF"/>
        </w:rPr>
      </w:pPr>
      <w:r w:rsidRPr="00C15F10">
        <w:rPr>
          <w:rFonts w:ascii="新細明體" w:hAnsi="新細明體"/>
          <w:b/>
          <w:kern w:val="0"/>
          <w:szCs w:val="20"/>
          <w:bdr w:val="single" w:sz="4" w:space="0" w:color="auto"/>
        </w:rPr>
        <w:t>肆、生菩薩家</w:t>
      </w:r>
      <w:r w:rsidRPr="00C15F10">
        <w:rPr>
          <w:rFonts w:ascii="新細明體" w:hAnsi="新細明體" w:hint="eastAsia"/>
          <w:b/>
          <w:kern w:val="0"/>
          <w:szCs w:val="20"/>
          <w:bdr w:val="single" w:sz="4" w:space="0" w:color="auto"/>
        </w:rPr>
        <w:t>、得童真地、不離諸佛</w:t>
      </w:r>
    </w:p>
    <w:p w:rsidR="00BA09FC" w:rsidRDefault="00BA09FC" w:rsidP="00BA09FC">
      <w:pPr>
        <w:ind w:leftChars="50" w:left="120"/>
        <w:jc w:val="both"/>
        <w:rPr>
          <w:rFonts w:eastAsia="細明體"/>
          <w:b/>
          <w:szCs w:val="20"/>
          <w:bdr w:val="single" w:sz="4" w:space="0" w:color="auto"/>
          <w:shd w:val="clear" w:color="auto" w:fill="FFFFFF"/>
        </w:rPr>
      </w:pPr>
      <w:r w:rsidRPr="00C15F10">
        <w:rPr>
          <w:rFonts w:ascii="新細明體" w:hAnsi="新細明體"/>
          <w:b/>
          <w:kern w:val="0"/>
          <w:szCs w:val="20"/>
          <w:bdr w:val="single" w:sz="4" w:space="0" w:color="auto"/>
        </w:rPr>
        <w:t>一、生菩薩家</w:t>
      </w:r>
    </w:p>
    <w:p w:rsidR="00BA09FC" w:rsidRDefault="00BA09FC" w:rsidP="00BA09FC">
      <w:pPr>
        <w:ind w:leftChars="100" w:left="240"/>
        <w:jc w:val="both"/>
        <w:rPr>
          <w:rFonts w:hAnsi="新細明體"/>
          <w:b/>
        </w:rPr>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一</w:t>
      </w:r>
      <w:r w:rsidRPr="00C15F10">
        <w:rPr>
          <w:rFonts w:ascii="新細明體" w:hAnsi="新細明體"/>
          <w:b/>
          <w:kern w:val="0"/>
          <w:szCs w:val="20"/>
          <w:bdr w:val="single" w:sz="4" w:space="0" w:color="auto"/>
        </w:rPr>
        <w:t>）生菩薩家</w:t>
      </w:r>
      <w:r w:rsidRPr="00C15F10">
        <w:rPr>
          <w:rFonts w:ascii="新細明體" w:hAnsi="新細明體" w:hint="eastAsia"/>
          <w:b/>
          <w:kern w:val="0"/>
          <w:szCs w:val="20"/>
          <w:bdr w:val="single" w:sz="4" w:space="0" w:color="auto"/>
        </w:rPr>
        <w:t>因緣</w:t>
      </w:r>
    </w:p>
    <w:p w:rsidR="00BA09FC" w:rsidRDefault="00BA09FC" w:rsidP="00BA09FC">
      <w:pPr>
        <w:spacing w:beforeLines="30" w:before="108" w:line="356" w:lineRule="exact"/>
        <w:ind w:leftChars="100" w:left="240"/>
        <w:jc w:val="both"/>
        <w:rPr>
          <w:rFonts w:hAnsi="新細明體"/>
          <w:b/>
        </w:rPr>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二</w:t>
      </w: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初發心已來已生菩薩家，今為何言「</w:t>
      </w:r>
      <w:r w:rsidRPr="00C15F10">
        <w:rPr>
          <w:rFonts w:ascii="新細明體" w:hAnsi="新細明體"/>
          <w:b/>
          <w:kern w:val="0"/>
          <w:szCs w:val="20"/>
          <w:bdr w:val="single" w:sz="4" w:space="0" w:color="auto"/>
        </w:rPr>
        <w:t>欲生</w:t>
      </w:r>
      <w:r w:rsidRPr="00C15F10">
        <w:rPr>
          <w:rFonts w:ascii="新細明體" w:hAnsi="新細明體" w:hint="eastAsia"/>
          <w:b/>
          <w:kern w:val="0"/>
          <w:szCs w:val="20"/>
          <w:bdr w:val="single" w:sz="4" w:space="0" w:color="auto"/>
        </w:rPr>
        <w:t>菩薩家，當學般若」</w:t>
      </w:r>
    </w:p>
    <w:p w:rsidR="00BA09FC" w:rsidRDefault="00BA09FC" w:rsidP="00BA09FC">
      <w:pPr>
        <w:spacing w:beforeLines="30" w:before="108"/>
        <w:ind w:leftChars="50" w:left="120"/>
        <w:jc w:val="both"/>
        <w:rPr>
          <w:rStyle w:val="a8"/>
        </w:rPr>
      </w:pPr>
      <w:r w:rsidRPr="00C15F10">
        <w:rPr>
          <w:rFonts w:ascii="新細明體" w:hAnsi="新細明體" w:hint="eastAsia"/>
          <w:b/>
          <w:kern w:val="0"/>
          <w:szCs w:val="20"/>
          <w:bdr w:val="single" w:sz="4" w:space="0" w:color="auto"/>
        </w:rPr>
        <w:t>二</w:t>
      </w:r>
      <w:r w:rsidRPr="00C15F10">
        <w:rPr>
          <w:rFonts w:ascii="新細明體" w:hAnsi="新細明體"/>
          <w:b/>
          <w:kern w:val="0"/>
          <w:szCs w:val="20"/>
          <w:bdr w:val="single" w:sz="4" w:space="0" w:color="auto"/>
        </w:rPr>
        <w:t>、鳩摩羅伽地</w:t>
      </w:r>
    </w:p>
    <w:p w:rsidR="00BA09FC" w:rsidRPr="00C15F10" w:rsidRDefault="00BA09FC" w:rsidP="00BA09FC">
      <w:pPr>
        <w:spacing w:beforeLines="30" w:before="108"/>
        <w:ind w:leftChars="50" w:left="120"/>
        <w:jc w:val="both"/>
        <w:rPr>
          <w:szCs w:val="16"/>
        </w:rPr>
      </w:pPr>
      <w:r w:rsidRPr="00C15F10">
        <w:rPr>
          <w:rFonts w:hint="eastAsia"/>
          <w:szCs w:val="16"/>
        </w:rPr>
        <w:t>（印順法師，《大智度論筆記》</w:t>
      </w:r>
      <w:r w:rsidRPr="00C15F10">
        <w:rPr>
          <w:szCs w:val="16"/>
        </w:rPr>
        <w:t>［</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ind w:leftChars="100" w:left="240"/>
        <w:jc w:val="both"/>
        <w:rPr>
          <w:rFonts w:hAnsi="新細明體"/>
        </w:rPr>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一</w:t>
      </w:r>
      <w:r w:rsidRPr="00C15F10">
        <w:rPr>
          <w:rFonts w:ascii="新細明體" w:hAnsi="新細明體"/>
          <w:b/>
          <w:kern w:val="0"/>
          <w:szCs w:val="20"/>
          <w:bdr w:val="single" w:sz="4" w:space="0" w:color="auto"/>
        </w:rPr>
        <w:t>）菩薩發心乃至證覺，斷欲行道</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ind w:leftChars="100" w:left="240"/>
        <w:jc w:val="both"/>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二</w:t>
      </w:r>
      <w:r w:rsidRPr="00C15F10">
        <w:rPr>
          <w:rFonts w:ascii="新細明體" w:hAnsi="新細明體"/>
          <w:b/>
          <w:kern w:val="0"/>
          <w:szCs w:val="20"/>
          <w:bdr w:val="single" w:sz="4" w:space="0" w:color="auto"/>
        </w:rPr>
        <w:t>）菩薩世世出家斷欲行道</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ind w:leftChars="100" w:left="240"/>
        <w:jc w:val="both"/>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三</w:t>
      </w:r>
      <w:r w:rsidRPr="00C15F10">
        <w:rPr>
          <w:rFonts w:ascii="新細明體" w:hAnsi="新細明體"/>
          <w:b/>
          <w:kern w:val="0"/>
          <w:szCs w:val="20"/>
          <w:bdr w:val="single" w:sz="4" w:space="0" w:color="auto"/>
        </w:rPr>
        <w:t>）入法</w:t>
      </w:r>
      <w:r w:rsidRPr="00C15F10">
        <w:rPr>
          <w:rFonts w:ascii="新細明體" w:hAnsi="新細明體" w:hint="eastAsia"/>
          <w:b/>
          <w:kern w:val="0"/>
          <w:szCs w:val="20"/>
          <w:bdr w:val="single" w:sz="4" w:space="0" w:color="auto"/>
        </w:rPr>
        <w:t>正</w:t>
      </w:r>
      <w:r w:rsidRPr="00C15F10">
        <w:rPr>
          <w:rFonts w:ascii="新細明體" w:hAnsi="新細明體"/>
          <w:b/>
          <w:kern w:val="0"/>
          <w:szCs w:val="20"/>
          <w:bdr w:val="single" w:sz="4" w:space="0" w:color="auto"/>
        </w:rPr>
        <w:t>位乃至十地</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ind w:leftChars="100" w:left="240"/>
        <w:jc w:val="both"/>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四</w:t>
      </w:r>
      <w:r w:rsidRPr="00C15F10">
        <w:rPr>
          <w:rFonts w:ascii="新細明體" w:hAnsi="新細明體"/>
          <w:b/>
          <w:kern w:val="0"/>
          <w:szCs w:val="20"/>
          <w:bdr w:val="single" w:sz="4" w:space="0" w:color="auto"/>
        </w:rPr>
        <w:t>）得無生忍乃至十地，離諸惡事</w:t>
      </w:r>
      <w:r w:rsidRPr="00C15F10">
        <w:rPr>
          <w:szCs w:val="16"/>
        </w:rPr>
        <w:t>（印順法師，《大智度論筆記》［</w:t>
      </w:r>
      <w:r w:rsidRPr="00C15F10">
        <w:rPr>
          <w:szCs w:val="16"/>
        </w:rPr>
        <w:t>A012</w:t>
      </w:r>
      <w:r w:rsidRPr="00C15F10">
        <w:rPr>
          <w:rFonts w:hint="eastAsia"/>
          <w:szCs w:val="16"/>
        </w:rPr>
        <w:t>］</w:t>
      </w:r>
      <w:r w:rsidRPr="00C15F10">
        <w:rPr>
          <w:rFonts w:hint="eastAsia"/>
          <w:szCs w:val="16"/>
        </w:rPr>
        <w:t>p.</w:t>
      </w:r>
      <w:r w:rsidRPr="00C15F10">
        <w:rPr>
          <w:szCs w:val="16"/>
        </w:rPr>
        <w:t>22</w:t>
      </w:r>
      <w:r w:rsidRPr="00C15F10">
        <w:rPr>
          <w:rFonts w:hint="eastAsia"/>
          <w:szCs w:val="16"/>
        </w:rPr>
        <w:t>）</w:t>
      </w:r>
    </w:p>
    <w:p w:rsidR="00BA09FC" w:rsidRDefault="00BA09FC" w:rsidP="00BA09FC">
      <w:pPr>
        <w:spacing w:beforeLines="30" w:before="108"/>
        <w:ind w:leftChars="50" w:left="120"/>
        <w:jc w:val="both"/>
        <w:rPr>
          <w:rStyle w:val="a8"/>
          <w:kern w:val="0"/>
        </w:rPr>
      </w:pPr>
      <w:r w:rsidRPr="00C15F10">
        <w:rPr>
          <w:rFonts w:ascii="新細明體" w:hAnsi="新細明體" w:hint="eastAsia"/>
          <w:b/>
          <w:kern w:val="0"/>
          <w:szCs w:val="20"/>
          <w:bdr w:val="single" w:sz="4" w:space="0" w:color="auto"/>
        </w:rPr>
        <w:t>三</w:t>
      </w:r>
      <w:r w:rsidRPr="00C15F10">
        <w:rPr>
          <w:rFonts w:ascii="新細明體" w:hAnsi="新細明體"/>
          <w:b/>
          <w:kern w:val="0"/>
          <w:szCs w:val="20"/>
          <w:bdr w:val="single" w:sz="4" w:space="0" w:color="auto"/>
        </w:rPr>
        <w:t>、常不離</w:t>
      </w:r>
      <w:r w:rsidRPr="00C15F10">
        <w:rPr>
          <w:rFonts w:ascii="新細明體" w:hAnsi="新細明體" w:hint="eastAsia"/>
          <w:b/>
          <w:kern w:val="0"/>
          <w:szCs w:val="20"/>
          <w:bdr w:val="single" w:sz="4" w:space="0" w:color="auto"/>
        </w:rPr>
        <w:t>諸</w:t>
      </w:r>
      <w:r w:rsidRPr="00C15F10">
        <w:rPr>
          <w:rFonts w:ascii="新細明體" w:hAnsi="新細明體"/>
          <w:b/>
          <w:kern w:val="0"/>
          <w:szCs w:val="20"/>
          <w:bdr w:val="single" w:sz="4" w:space="0" w:color="auto"/>
        </w:rPr>
        <w:t>佛</w:t>
      </w:r>
    </w:p>
    <w:p w:rsidR="00BA09FC" w:rsidRDefault="00BA09FC" w:rsidP="00BA09FC">
      <w:pPr>
        <w:spacing w:beforeLines="30" w:before="108"/>
        <w:ind w:leftChars="50" w:left="120"/>
        <w:jc w:val="both"/>
        <w:rPr>
          <w:bdr w:val="single" w:sz="4" w:space="0" w:color="auto"/>
          <w:shd w:val="pct15" w:color="auto" w:fill="FFFFFF"/>
        </w:rPr>
      </w:pPr>
      <w:r w:rsidRPr="00C15F10">
        <w:rPr>
          <w:szCs w:val="16"/>
        </w:rPr>
        <w:t>（印順法師，《大智度論筆記》［</w:t>
      </w:r>
      <w:r w:rsidRPr="00C15F10">
        <w:rPr>
          <w:szCs w:val="16"/>
        </w:rPr>
        <w:t>A042</w:t>
      </w:r>
      <w:r w:rsidRPr="00C15F10">
        <w:rPr>
          <w:rFonts w:hint="eastAsia"/>
          <w:szCs w:val="16"/>
        </w:rPr>
        <w:t>］</w:t>
      </w:r>
      <w:r w:rsidRPr="00C15F10">
        <w:rPr>
          <w:rFonts w:hint="eastAsia"/>
          <w:szCs w:val="16"/>
        </w:rPr>
        <w:t>p.</w:t>
      </w:r>
      <w:r w:rsidRPr="00C15F10">
        <w:rPr>
          <w:szCs w:val="16"/>
        </w:rPr>
        <w:t>80</w:t>
      </w:r>
      <w:r w:rsidRPr="00C15F10">
        <w:rPr>
          <w:rFonts w:hint="eastAsia"/>
          <w:szCs w:val="16"/>
        </w:rPr>
        <w:t>）</w:t>
      </w:r>
    </w:p>
    <w:p w:rsidR="00BA09FC" w:rsidRDefault="00BA09FC" w:rsidP="00BA09FC">
      <w:pPr>
        <w:ind w:leftChars="100" w:left="240"/>
        <w:jc w:val="both"/>
        <w:rPr>
          <w:rStyle w:val="a8"/>
          <w:szCs w:val="16"/>
        </w:rPr>
      </w:pPr>
      <w:r w:rsidRPr="00C15F10">
        <w:rPr>
          <w:rFonts w:ascii="新細明體" w:hAnsi="新細明體"/>
          <w:b/>
          <w:kern w:val="0"/>
          <w:szCs w:val="20"/>
          <w:bdr w:val="single" w:sz="4" w:space="0" w:color="auto"/>
        </w:rPr>
        <w:t>（一）</w:t>
      </w:r>
      <w:r w:rsidRPr="00C15F10">
        <w:rPr>
          <w:rFonts w:ascii="新細明體" w:hAnsi="新細明體" w:hint="eastAsia"/>
          <w:b/>
          <w:kern w:val="0"/>
          <w:szCs w:val="20"/>
          <w:bdr w:val="single" w:sz="4" w:space="0" w:color="auto"/>
        </w:rPr>
        <w:t>菩薩當化眾生，何故常不離諸佛</w:t>
      </w:r>
    </w:p>
    <w:p w:rsidR="00BA09FC" w:rsidRDefault="00BA09FC" w:rsidP="00BA09FC">
      <w:pPr>
        <w:ind w:leftChars="150" w:left="360"/>
        <w:jc w:val="both"/>
        <w:rPr>
          <w:b/>
        </w:rPr>
      </w:pPr>
      <w:r w:rsidRPr="00C15F10">
        <w:rPr>
          <w:b/>
          <w:kern w:val="0"/>
          <w:szCs w:val="20"/>
          <w:bdr w:val="single" w:sz="4" w:space="0" w:color="auto"/>
        </w:rPr>
        <w:t>1</w:t>
      </w:r>
      <w:r w:rsidRPr="00C15F10">
        <w:rPr>
          <w:rFonts w:hAnsi="新細明體"/>
          <w:b/>
          <w:kern w:val="0"/>
          <w:szCs w:val="20"/>
          <w:bdr w:val="single" w:sz="4" w:space="0" w:color="auto"/>
        </w:rPr>
        <w:t>、</w:t>
      </w:r>
      <w:r w:rsidRPr="00C15F10">
        <w:rPr>
          <w:rFonts w:ascii="新細明體" w:hAnsi="新細明體" w:hint="eastAsia"/>
          <w:b/>
          <w:kern w:val="0"/>
          <w:szCs w:val="20"/>
          <w:bdr w:val="single" w:sz="4" w:space="0" w:color="auto"/>
        </w:rPr>
        <w:t>依未入菩薩位、新學者說</w:t>
      </w:r>
    </w:p>
    <w:p w:rsidR="00BA09FC" w:rsidRDefault="00BA09FC" w:rsidP="00BA09FC">
      <w:pPr>
        <w:spacing w:beforeLines="30" w:before="108"/>
        <w:ind w:leftChars="200" w:left="480"/>
        <w:jc w:val="both"/>
        <w:rPr>
          <w:b/>
        </w:rPr>
      </w:pPr>
      <w:r w:rsidRPr="00C15F10">
        <w:rPr>
          <w:rFonts w:ascii="新細明體" w:hAnsi="新細明體" w:hint="eastAsia"/>
          <w:b/>
          <w:kern w:val="0"/>
          <w:szCs w:val="20"/>
          <w:bdr w:val="single" w:sz="4" w:space="0" w:color="auto"/>
        </w:rPr>
        <w:t>※ 因論生論：二乘亦能利益菩薩，何故</w:t>
      </w:r>
      <w:r w:rsidRPr="00C15F10">
        <w:rPr>
          <w:rFonts w:ascii="新細明體" w:hAnsi="新細明體"/>
          <w:b/>
          <w:kern w:val="0"/>
          <w:szCs w:val="20"/>
          <w:bdr w:val="single" w:sz="4" w:space="0" w:color="auto"/>
        </w:rPr>
        <w:t>不說</w:t>
      </w:r>
      <w:r w:rsidRPr="00C15F10">
        <w:rPr>
          <w:rFonts w:ascii="新細明體" w:hAnsi="新細明體" w:hint="eastAsia"/>
          <w:b/>
          <w:kern w:val="0"/>
          <w:szCs w:val="20"/>
          <w:bdr w:val="single" w:sz="4" w:space="0" w:color="auto"/>
        </w:rPr>
        <w:t>「菩薩常</w:t>
      </w:r>
      <w:r w:rsidRPr="00C15F10">
        <w:rPr>
          <w:rFonts w:ascii="新細明體" w:hAnsi="新細明體"/>
          <w:b/>
          <w:kern w:val="0"/>
          <w:szCs w:val="20"/>
          <w:bdr w:val="single" w:sz="4" w:space="0" w:color="auto"/>
        </w:rPr>
        <w:t>不離</w:t>
      </w:r>
      <w:r w:rsidRPr="00C15F10">
        <w:rPr>
          <w:rFonts w:ascii="新細明體" w:hAnsi="新細明體" w:hint="eastAsia"/>
          <w:b/>
          <w:kern w:val="0"/>
          <w:szCs w:val="20"/>
          <w:bdr w:val="single" w:sz="4" w:space="0" w:color="auto"/>
        </w:rPr>
        <w:t>二乘」</w:t>
      </w:r>
    </w:p>
    <w:p w:rsidR="00BA09FC" w:rsidRDefault="00BA09FC" w:rsidP="00BA09FC">
      <w:pPr>
        <w:spacing w:beforeLines="30" w:before="108"/>
        <w:ind w:leftChars="150" w:left="360"/>
        <w:jc w:val="both"/>
      </w:pPr>
      <w:r w:rsidRPr="00C15F10">
        <w:rPr>
          <w:b/>
          <w:kern w:val="0"/>
          <w:szCs w:val="20"/>
          <w:bdr w:val="single" w:sz="4" w:space="0" w:color="auto"/>
        </w:rPr>
        <w:t>2</w:t>
      </w:r>
      <w:r w:rsidRPr="00C15F10">
        <w:rPr>
          <w:rFonts w:hAnsi="新細明體"/>
          <w:b/>
          <w:kern w:val="0"/>
          <w:szCs w:val="20"/>
          <w:bdr w:val="single" w:sz="4" w:space="0" w:color="auto"/>
        </w:rPr>
        <w:t>、</w:t>
      </w:r>
      <w:r w:rsidRPr="00C15F10">
        <w:rPr>
          <w:b/>
          <w:szCs w:val="20"/>
          <w:bdr w:val="single" w:sz="4" w:space="0" w:color="auto"/>
        </w:rPr>
        <w:t>不聞佛法，則錯入餘道</w:t>
      </w:r>
      <w:r w:rsidRPr="00C15F10">
        <w:rPr>
          <w:rFonts w:hint="eastAsia"/>
          <w:b/>
          <w:szCs w:val="20"/>
          <w:bdr w:val="single" w:sz="4" w:space="0" w:color="auto"/>
        </w:rPr>
        <w:t>；</w:t>
      </w:r>
      <w:r w:rsidRPr="00C15F10">
        <w:rPr>
          <w:b/>
          <w:szCs w:val="20"/>
          <w:bdr w:val="single" w:sz="4" w:space="0" w:color="auto"/>
        </w:rPr>
        <w:t>設少聞者，未知行法多少</w:t>
      </w:r>
      <w:r w:rsidRPr="00C15F10">
        <w:rPr>
          <w:szCs w:val="20"/>
        </w:rPr>
        <w:t>（印順法師，《大智度論筆記》〔</w:t>
      </w:r>
      <w:r w:rsidRPr="00C15F10">
        <w:rPr>
          <w:szCs w:val="20"/>
        </w:rPr>
        <w:t>F016</w:t>
      </w:r>
      <w:r w:rsidRPr="00C15F10">
        <w:rPr>
          <w:szCs w:val="20"/>
        </w:rPr>
        <w:t>〕</w:t>
      </w:r>
      <w:r w:rsidRPr="00C15F10">
        <w:rPr>
          <w:szCs w:val="20"/>
        </w:rPr>
        <w:t>p.345</w:t>
      </w:r>
      <w:r w:rsidRPr="00C15F10">
        <w:rPr>
          <w:szCs w:val="20"/>
        </w:rPr>
        <w:t>）</w:t>
      </w:r>
    </w:p>
    <w:p w:rsidR="00BA09FC" w:rsidRPr="00C15F10" w:rsidRDefault="00BA09FC" w:rsidP="00BA09FC">
      <w:pPr>
        <w:spacing w:beforeLines="30" w:before="108"/>
        <w:ind w:leftChars="150" w:left="360"/>
        <w:jc w:val="both"/>
        <w:rPr>
          <w:rFonts w:hAnsi="新細明體"/>
          <w:kern w:val="0"/>
          <w:szCs w:val="20"/>
          <w:bdr w:val="single" w:sz="4" w:space="0" w:color="auto"/>
        </w:rPr>
      </w:pPr>
      <w:r w:rsidRPr="00C15F10">
        <w:rPr>
          <w:b/>
          <w:kern w:val="0"/>
          <w:szCs w:val="20"/>
          <w:bdr w:val="single" w:sz="4" w:space="0" w:color="auto"/>
        </w:rPr>
        <w:t>3</w:t>
      </w:r>
      <w:r w:rsidRPr="00C15F10">
        <w:rPr>
          <w:rFonts w:hAnsi="新細明體"/>
          <w:b/>
          <w:kern w:val="0"/>
          <w:szCs w:val="20"/>
          <w:bdr w:val="single" w:sz="4" w:space="0" w:color="auto"/>
        </w:rPr>
        <w:t>、</w:t>
      </w:r>
      <w:r w:rsidRPr="00C15F10">
        <w:rPr>
          <w:rFonts w:hAnsi="新細明體" w:hint="eastAsia"/>
          <w:b/>
          <w:kern w:val="0"/>
          <w:szCs w:val="20"/>
          <w:bdr w:val="single" w:sz="4" w:space="0" w:color="auto"/>
        </w:rPr>
        <w:t>聞見得心淨，聞法心則樂，隨行得解脫：有大利益</w:t>
      </w:r>
      <w:r w:rsidRPr="00C15F10">
        <w:rPr>
          <w:szCs w:val="20"/>
        </w:rPr>
        <w:t>（印順法師，《大智度論筆記》〔</w:t>
      </w:r>
      <w:r w:rsidRPr="00C15F10">
        <w:rPr>
          <w:szCs w:val="20"/>
        </w:rPr>
        <w:t>F016</w:t>
      </w:r>
      <w:r w:rsidRPr="00C15F10">
        <w:rPr>
          <w:szCs w:val="20"/>
        </w:rPr>
        <w:t>〕</w:t>
      </w:r>
      <w:r w:rsidRPr="00C15F10">
        <w:rPr>
          <w:szCs w:val="20"/>
        </w:rPr>
        <w:t>p.345</w:t>
      </w:r>
      <w:r w:rsidRPr="00C15F10">
        <w:rPr>
          <w:szCs w:val="20"/>
        </w:rPr>
        <w:t>）</w:t>
      </w:r>
    </w:p>
    <w:p w:rsidR="00BA09FC" w:rsidRPr="00C15F10" w:rsidRDefault="00BA09FC" w:rsidP="00BA09FC">
      <w:pPr>
        <w:spacing w:beforeLines="30" w:before="108"/>
        <w:ind w:leftChars="150" w:left="360"/>
        <w:jc w:val="both"/>
        <w:rPr>
          <w:b/>
          <w:kern w:val="0"/>
          <w:szCs w:val="20"/>
          <w:bdr w:val="single" w:sz="4" w:space="0" w:color="auto"/>
        </w:rPr>
      </w:pPr>
      <w:r w:rsidRPr="00C15F10">
        <w:rPr>
          <w:b/>
          <w:kern w:val="0"/>
          <w:szCs w:val="20"/>
          <w:bdr w:val="single" w:sz="4" w:space="0" w:color="auto"/>
        </w:rPr>
        <w:t>4</w:t>
      </w:r>
      <w:r w:rsidRPr="00C15F10">
        <w:rPr>
          <w:b/>
          <w:kern w:val="0"/>
          <w:szCs w:val="20"/>
          <w:bdr w:val="single" w:sz="4" w:space="0" w:color="auto"/>
        </w:rPr>
        <w:t>、結</w:t>
      </w:r>
    </w:p>
    <w:p w:rsidR="00BA09FC" w:rsidRDefault="00BA09FC" w:rsidP="00BA09FC">
      <w:pPr>
        <w:spacing w:beforeLines="30" w:before="108"/>
        <w:ind w:leftChars="100" w:left="240"/>
        <w:jc w:val="both"/>
        <w:rPr>
          <w:b/>
        </w:rPr>
      </w:pP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二</w:t>
      </w:r>
      <w:r w:rsidRPr="00C15F10">
        <w:rPr>
          <w:rFonts w:ascii="新細明體" w:hAnsi="新細明體"/>
          <w:b/>
          <w:kern w:val="0"/>
          <w:szCs w:val="20"/>
          <w:bdr w:val="single" w:sz="4" w:space="0" w:color="auto"/>
        </w:rPr>
        <w:t>）</w:t>
      </w:r>
      <w:r w:rsidRPr="00C15F10">
        <w:rPr>
          <w:rFonts w:ascii="新細明體" w:hAnsi="新細明體" w:hint="eastAsia"/>
          <w:b/>
          <w:kern w:val="0"/>
          <w:szCs w:val="20"/>
          <w:bdr w:val="single" w:sz="4" w:space="0" w:color="auto"/>
        </w:rPr>
        <w:t>有為法虛誑不實，云何能</w:t>
      </w:r>
      <w:r w:rsidRPr="00C15F10">
        <w:rPr>
          <w:rFonts w:ascii="新細明體" w:hAnsi="新細明體"/>
          <w:b/>
          <w:kern w:val="0"/>
          <w:szCs w:val="20"/>
          <w:bdr w:val="single" w:sz="4" w:space="0" w:color="auto"/>
        </w:rPr>
        <w:t>如願不離諸佛</w:t>
      </w:r>
    </w:p>
    <w:p w:rsidR="00BA09FC" w:rsidRDefault="00BA09FC" w:rsidP="00BA09FC">
      <w:pPr>
        <w:ind w:leftChars="150" w:left="360"/>
        <w:jc w:val="both"/>
        <w:rPr>
          <w:rStyle w:val="a8"/>
        </w:rPr>
      </w:pPr>
      <w:r w:rsidRPr="00C15F10">
        <w:rPr>
          <w:b/>
          <w:kern w:val="0"/>
          <w:szCs w:val="20"/>
          <w:bdr w:val="single" w:sz="4" w:space="0" w:color="auto"/>
        </w:rPr>
        <w:t>1</w:t>
      </w:r>
      <w:r w:rsidRPr="00C15F10">
        <w:rPr>
          <w:rFonts w:hAnsi="新細明體"/>
          <w:b/>
          <w:kern w:val="0"/>
          <w:szCs w:val="20"/>
          <w:bdr w:val="single" w:sz="4" w:space="0" w:color="auto"/>
        </w:rPr>
        <w:t>、以生</w:t>
      </w:r>
      <w:r w:rsidRPr="00C15F10">
        <w:rPr>
          <w:rFonts w:hAnsi="新細明體" w:hint="eastAsia"/>
          <w:b/>
          <w:kern w:val="0"/>
          <w:szCs w:val="20"/>
          <w:bdr w:val="single" w:sz="4" w:space="0" w:color="auto"/>
        </w:rPr>
        <w:t>忍、</w:t>
      </w:r>
      <w:r w:rsidRPr="00C15F10">
        <w:rPr>
          <w:rFonts w:hAnsi="新細明體"/>
          <w:b/>
          <w:kern w:val="0"/>
          <w:szCs w:val="20"/>
          <w:bdr w:val="single" w:sz="4" w:space="0" w:color="auto"/>
        </w:rPr>
        <w:t>法忍，福慧具足，無願不成</w:t>
      </w:r>
    </w:p>
    <w:p w:rsidR="00BA09FC" w:rsidRDefault="00BA09FC" w:rsidP="00BA09FC">
      <w:pPr>
        <w:ind w:leftChars="150" w:left="360"/>
        <w:jc w:val="both"/>
      </w:pPr>
      <w:r w:rsidRPr="00C15F10">
        <w:rPr>
          <w:szCs w:val="16"/>
        </w:rPr>
        <w:t>（印順法師，《大智度論筆記》［</w:t>
      </w:r>
      <w:r w:rsidRPr="00C15F10">
        <w:rPr>
          <w:szCs w:val="16"/>
        </w:rPr>
        <w:t>C014</w:t>
      </w:r>
      <w:r w:rsidRPr="00C15F10">
        <w:rPr>
          <w:szCs w:val="16"/>
        </w:rPr>
        <w:t>］</w:t>
      </w:r>
      <w:r w:rsidRPr="00C15F10">
        <w:rPr>
          <w:szCs w:val="16"/>
        </w:rPr>
        <w:t>p.208</w:t>
      </w:r>
      <w:r w:rsidRPr="00C15F10">
        <w:rPr>
          <w:szCs w:val="16"/>
        </w:rPr>
        <w:t>）</w:t>
      </w:r>
    </w:p>
    <w:p w:rsidR="00BA09FC" w:rsidRPr="00C15F10" w:rsidRDefault="00BA09FC" w:rsidP="00BA09FC">
      <w:pPr>
        <w:spacing w:beforeLines="30" w:before="108"/>
        <w:ind w:leftChars="150" w:left="360"/>
        <w:jc w:val="both"/>
        <w:rPr>
          <w:b/>
          <w:kern w:val="0"/>
          <w:szCs w:val="20"/>
          <w:bdr w:val="single" w:sz="4" w:space="0" w:color="auto"/>
        </w:rPr>
      </w:pPr>
      <w:r w:rsidRPr="00C15F10">
        <w:rPr>
          <w:b/>
          <w:kern w:val="0"/>
          <w:szCs w:val="20"/>
          <w:bdr w:val="single" w:sz="4" w:space="0" w:color="auto"/>
        </w:rPr>
        <w:t>2</w:t>
      </w:r>
      <w:r w:rsidRPr="00C15F10">
        <w:rPr>
          <w:b/>
          <w:kern w:val="0"/>
          <w:szCs w:val="20"/>
          <w:bdr w:val="single" w:sz="4" w:space="0" w:color="auto"/>
        </w:rPr>
        <w:t>、心常愛樂念佛故</w:t>
      </w:r>
    </w:p>
    <w:p w:rsidR="00BA09FC" w:rsidRPr="00C15F10" w:rsidRDefault="00BA09FC" w:rsidP="00BA09FC">
      <w:pPr>
        <w:spacing w:beforeLines="30" w:before="108"/>
        <w:ind w:leftChars="150" w:left="360"/>
        <w:jc w:val="both"/>
        <w:rPr>
          <w:b/>
          <w:kern w:val="0"/>
          <w:szCs w:val="20"/>
          <w:bdr w:val="single" w:sz="4" w:space="0" w:color="auto"/>
        </w:rPr>
      </w:pPr>
      <w:r w:rsidRPr="00C15F10">
        <w:rPr>
          <w:b/>
          <w:kern w:val="0"/>
          <w:szCs w:val="20"/>
          <w:bdr w:val="single" w:sz="4" w:space="0" w:color="auto"/>
        </w:rPr>
        <w:t>3</w:t>
      </w:r>
      <w:r w:rsidRPr="00C15F10">
        <w:rPr>
          <w:b/>
          <w:kern w:val="0"/>
          <w:szCs w:val="20"/>
          <w:bdr w:val="single" w:sz="4" w:space="0" w:color="auto"/>
        </w:rPr>
        <w:t>、常善修念佛三昧</w:t>
      </w:r>
      <w:r w:rsidRPr="00C15F10">
        <w:rPr>
          <w:rFonts w:hint="eastAsia"/>
          <w:b/>
          <w:kern w:val="0"/>
          <w:szCs w:val="20"/>
          <w:bdr w:val="single" w:sz="4" w:space="0" w:color="auto"/>
        </w:rPr>
        <w:t>故</w:t>
      </w:r>
    </w:p>
    <w:p w:rsidR="00BA09FC" w:rsidRDefault="00BA09FC" w:rsidP="00BA09FC">
      <w:pPr>
        <w:spacing w:beforeLines="30" w:before="108"/>
        <w:ind w:leftChars="200" w:left="480"/>
        <w:jc w:val="both"/>
        <w:rPr>
          <w:rStyle w:val="a8"/>
        </w:rPr>
      </w:pPr>
      <w:r w:rsidRPr="00C15F10">
        <w:rPr>
          <w:rFonts w:ascii="新細明體" w:hAnsi="新細明體" w:hint="eastAsia"/>
          <w:b/>
          <w:kern w:val="0"/>
          <w:szCs w:val="20"/>
          <w:bdr w:val="single" w:sz="4" w:space="0" w:color="auto"/>
        </w:rPr>
        <w:t>※ 何謂「</w:t>
      </w:r>
      <w:r w:rsidRPr="00C15F10">
        <w:rPr>
          <w:rFonts w:ascii="新細明體" w:hAnsi="新細明體"/>
          <w:b/>
          <w:kern w:val="0"/>
          <w:szCs w:val="20"/>
          <w:bdr w:val="single" w:sz="4" w:space="0" w:color="auto"/>
        </w:rPr>
        <w:t>念佛三昧</w:t>
      </w:r>
      <w:r w:rsidRPr="00C15F10">
        <w:rPr>
          <w:rFonts w:ascii="新細明體" w:hAnsi="新細明體" w:hint="eastAsia"/>
          <w:b/>
          <w:kern w:val="0"/>
          <w:szCs w:val="20"/>
          <w:bdr w:val="single" w:sz="4" w:space="0" w:color="auto"/>
        </w:rPr>
        <w:t>」</w:t>
      </w:r>
      <w:r w:rsidRPr="00C15F10">
        <w:rPr>
          <w:b/>
          <w:szCs w:val="16"/>
        </w:rPr>
        <w:t xml:space="preserve"> </w:t>
      </w:r>
    </w:p>
    <w:p w:rsidR="00BA09FC" w:rsidRPr="00C15F10" w:rsidRDefault="00BA09FC" w:rsidP="00BA09FC">
      <w:pPr>
        <w:ind w:leftChars="250" w:left="600"/>
        <w:jc w:val="both"/>
        <w:rPr>
          <w:b/>
          <w:kern w:val="0"/>
          <w:szCs w:val="20"/>
          <w:bdr w:val="single" w:sz="4" w:space="0" w:color="auto"/>
        </w:rPr>
      </w:pPr>
      <w:r w:rsidRPr="00C15F10">
        <w:rPr>
          <w:rFonts w:hint="eastAsia"/>
          <w:b/>
          <w:kern w:val="0"/>
          <w:szCs w:val="20"/>
          <w:bdr w:val="single" w:sz="4" w:space="0" w:color="auto"/>
        </w:rPr>
        <w:t>（</w:t>
      </w:r>
      <w:r w:rsidRPr="00C15F10">
        <w:rPr>
          <w:rFonts w:hint="eastAsia"/>
          <w:b/>
          <w:kern w:val="0"/>
          <w:szCs w:val="20"/>
          <w:bdr w:val="single" w:sz="4" w:space="0" w:color="auto"/>
        </w:rPr>
        <w:t>1</w:t>
      </w:r>
      <w:r w:rsidRPr="00C15F10">
        <w:rPr>
          <w:rFonts w:hint="eastAsia"/>
          <w:b/>
          <w:kern w:val="0"/>
          <w:szCs w:val="20"/>
          <w:bdr w:val="single" w:sz="4" w:space="0" w:color="auto"/>
        </w:rPr>
        <w:t>）</w:t>
      </w:r>
      <w:r w:rsidRPr="00C15F10">
        <w:rPr>
          <w:b/>
          <w:kern w:val="0"/>
          <w:szCs w:val="20"/>
          <w:bdr w:val="single" w:sz="4" w:space="0" w:color="auto"/>
        </w:rPr>
        <w:t>觀相念佛：念佛三十二相、八十好等</w:t>
      </w:r>
    </w:p>
    <w:p w:rsidR="00BA09FC" w:rsidRDefault="00BA09FC" w:rsidP="00BA09FC">
      <w:pPr>
        <w:spacing w:beforeLines="30" w:before="108" w:line="340" w:lineRule="exact"/>
        <w:ind w:leftChars="250" w:left="600"/>
        <w:jc w:val="both"/>
        <w:rPr>
          <w:rStyle w:val="a8"/>
          <w:kern w:val="0"/>
        </w:rPr>
      </w:pPr>
      <w:r w:rsidRPr="00C15F10">
        <w:rPr>
          <w:rFonts w:hint="eastAsia"/>
          <w:b/>
          <w:kern w:val="0"/>
          <w:szCs w:val="20"/>
          <w:bdr w:val="single" w:sz="4" w:space="0" w:color="auto"/>
        </w:rPr>
        <w:t>（</w:t>
      </w:r>
      <w:r w:rsidRPr="00C15F10">
        <w:rPr>
          <w:rFonts w:hint="eastAsia"/>
          <w:b/>
          <w:kern w:val="0"/>
          <w:szCs w:val="20"/>
          <w:bdr w:val="single" w:sz="4" w:space="0" w:color="auto"/>
        </w:rPr>
        <w:t>2</w:t>
      </w:r>
      <w:r w:rsidRPr="00C15F10">
        <w:rPr>
          <w:rFonts w:hint="eastAsia"/>
          <w:b/>
          <w:kern w:val="0"/>
          <w:szCs w:val="20"/>
          <w:bdr w:val="single" w:sz="4" w:space="0" w:color="auto"/>
        </w:rPr>
        <w:t>）唯心念佛</w:t>
      </w:r>
    </w:p>
    <w:p w:rsidR="00BA09FC" w:rsidRDefault="00BA09FC" w:rsidP="00BA09FC">
      <w:pPr>
        <w:spacing w:line="340" w:lineRule="exact"/>
        <w:ind w:leftChars="300" w:left="720"/>
        <w:jc w:val="both"/>
      </w:pPr>
      <w:r w:rsidRPr="00C15F10">
        <w:rPr>
          <w:rFonts w:hint="eastAsia"/>
          <w:b/>
          <w:kern w:val="0"/>
          <w:szCs w:val="20"/>
          <w:bdr w:val="single" w:sz="4" w:space="0" w:color="auto"/>
        </w:rPr>
        <w:t>A</w:t>
      </w:r>
      <w:r w:rsidRPr="00C15F10">
        <w:rPr>
          <w:rFonts w:hAnsi="新細明體" w:hint="eastAsia"/>
          <w:b/>
          <w:kern w:val="0"/>
          <w:szCs w:val="20"/>
          <w:bdr w:val="single" w:sz="4" w:space="0" w:color="auto"/>
        </w:rPr>
        <w:t>、</w:t>
      </w:r>
      <w:r w:rsidRPr="00C15F10">
        <w:rPr>
          <w:rFonts w:hAnsi="新細明體"/>
          <w:b/>
          <w:kern w:val="0"/>
          <w:szCs w:val="20"/>
          <w:bdr w:val="single" w:sz="4" w:space="0" w:color="auto"/>
        </w:rPr>
        <w:t>三界所有皆心所作</w:t>
      </w:r>
      <w:r w:rsidRPr="00C15F10">
        <w:rPr>
          <w:szCs w:val="16"/>
        </w:rPr>
        <w:t>（印順法師，《大智度論筆記》［</w:t>
      </w:r>
      <w:r w:rsidRPr="00C15F10">
        <w:rPr>
          <w:szCs w:val="16"/>
        </w:rPr>
        <w:t>C013</w:t>
      </w:r>
      <w:r w:rsidRPr="00C15F10">
        <w:rPr>
          <w:szCs w:val="16"/>
        </w:rPr>
        <w:t>］</w:t>
      </w:r>
      <w:r w:rsidRPr="00C15F10">
        <w:rPr>
          <w:szCs w:val="16"/>
        </w:rPr>
        <w:t>p.206</w:t>
      </w:r>
      <w:r w:rsidRPr="00C15F10">
        <w:rPr>
          <w:szCs w:val="16"/>
        </w:rPr>
        <w:t>）</w:t>
      </w:r>
    </w:p>
    <w:p w:rsidR="00BA09FC" w:rsidRDefault="00BA09FC" w:rsidP="00BA09FC">
      <w:pPr>
        <w:spacing w:beforeLines="30" w:before="108" w:line="340" w:lineRule="exact"/>
        <w:ind w:leftChars="300" w:left="720"/>
        <w:jc w:val="both"/>
      </w:pPr>
      <w:r w:rsidRPr="00C15F10">
        <w:rPr>
          <w:b/>
          <w:kern w:val="0"/>
          <w:szCs w:val="20"/>
          <w:bdr w:val="single" w:sz="4" w:space="0" w:color="auto"/>
        </w:rPr>
        <w:t>B</w:t>
      </w:r>
      <w:r w:rsidRPr="00C15F10">
        <w:rPr>
          <w:rFonts w:hint="eastAsia"/>
          <w:b/>
          <w:kern w:val="0"/>
          <w:szCs w:val="20"/>
          <w:bdr w:val="single" w:sz="4" w:space="0" w:color="auto"/>
        </w:rPr>
        <w:t>、</w:t>
      </w:r>
      <w:r w:rsidRPr="00C15F10">
        <w:rPr>
          <w:b/>
          <w:kern w:val="0"/>
          <w:szCs w:val="20"/>
          <w:bdr w:val="single" w:sz="4" w:space="0" w:color="auto"/>
        </w:rPr>
        <w:t>（唯識觀</w:t>
      </w:r>
      <w:r w:rsidRPr="00C15F10">
        <w:rPr>
          <w:rFonts w:hAnsi="新細明體"/>
          <w:b/>
          <w:kern w:val="0"/>
          <w:szCs w:val="20"/>
          <w:bdr w:val="single" w:sz="4" w:space="0" w:color="auto"/>
        </w:rPr>
        <w:t>）隨心所念，悉皆得</w:t>
      </w:r>
      <w:r w:rsidRPr="00C15F10">
        <w:rPr>
          <w:szCs w:val="16"/>
        </w:rPr>
        <w:t>（印順法師，《大智度論筆記》［</w:t>
      </w:r>
      <w:r w:rsidRPr="00C15F10">
        <w:rPr>
          <w:szCs w:val="16"/>
        </w:rPr>
        <w:t>C013</w:t>
      </w:r>
      <w:r w:rsidRPr="00C15F10">
        <w:rPr>
          <w:szCs w:val="16"/>
        </w:rPr>
        <w:t>］</w:t>
      </w:r>
      <w:r w:rsidRPr="00C15F10">
        <w:rPr>
          <w:szCs w:val="16"/>
        </w:rPr>
        <w:t>p.206</w:t>
      </w:r>
      <w:r w:rsidRPr="00C15F10">
        <w:rPr>
          <w:szCs w:val="16"/>
        </w:rPr>
        <w:t>）</w:t>
      </w:r>
    </w:p>
    <w:p w:rsidR="00BA09FC" w:rsidRDefault="00BA09FC" w:rsidP="00BA09FC">
      <w:pPr>
        <w:spacing w:beforeLines="30" w:before="108" w:line="340" w:lineRule="exact"/>
        <w:ind w:leftChars="300" w:left="720"/>
        <w:jc w:val="both"/>
      </w:pPr>
      <w:r w:rsidRPr="00C15F10">
        <w:rPr>
          <w:b/>
          <w:kern w:val="0"/>
          <w:szCs w:val="20"/>
          <w:bdr w:val="single" w:sz="4" w:space="0" w:color="auto"/>
        </w:rPr>
        <w:t>C</w:t>
      </w:r>
      <w:r w:rsidRPr="00C15F10">
        <w:rPr>
          <w:rFonts w:ascii="新細明體" w:hAnsi="新細明體" w:hint="eastAsia"/>
          <w:b/>
          <w:kern w:val="0"/>
          <w:szCs w:val="20"/>
          <w:bdr w:val="single" w:sz="4" w:space="0" w:color="auto"/>
        </w:rPr>
        <w:t>、</w:t>
      </w:r>
      <w:r w:rsidRPr="00C15F10">
        <w:rPr>
          <w:rFonts w:ascii="新細明體" w:hAnsi="新細明體"/>
          <w:b/>
          <w:kern w:val="0"/>
          <w:szCs w:val="20"/>
          <w:bdr w:val="single" w:sz="4" w:space="0" w:color="auto"/>
        </w:rPr>
        <w:t>以心見佛，以心作佛。心即是佛，心即我身，心不自知</w:t>
      </w:r>
      <w:r w:rsidRPr="00C15F10">
        <w:rPr>
          <w:szCs w:val="16"/>
        </w:rPr>
        <w:t>（［</w:t>
      </w:r>
      <w:r w:rsidRPr="00C15F10">
        <w:rPr>
          <w:szCs w:val="16"/>
        </w:rPr>
        <w:t>C002</w:t>
      </w:r>
      <w:r w:rsidRPr="00C15F10">
        <w:rPr>
          <w:rFonts w:hint="eastAsia"/>
          <w:szCs w:val="16"/>
        </w:rPr>
        <w:t>］</w:t>
      </w:r>
      <w:r w:rsidRPr="00C15F10">
        <w:rPr>
          <w:rFonts w:hint="eastAsia"/>
          <w:szCs w:val="16"/>
        </w:rPr>
        <w:t>p.</w:t>
      </w:r>
      <w:r w:rsidRPr="00C15F10">
        <w:rPr>
          <w:szCs w:val="16"/>
        </w:rPr>
        <w:t>181</w:t>
      </w:r>
      <w:r w:rsidRPr="00C15F10">
        <w:rPr>
          <w:rFonts w:hint="eastAsia"/>
          <w:szCs w:val="16"/>
        </w:rPr>
        <w:t>）</w:t>
      </w:r>
    </w:p>
    <w:p w:rsidR="00BA09FC" w:rsidRDefault="00BA09FC" w:rsidP="00BA09FC">
      <w:pPr>
        <w:spacing w:beforeLines="30" w:before="108"/>
        <w:ind w:leftChars="250" w:left="600"/>
        <w:jc w:val="both"/>
        <w:rPr>
          <w:rStyle w:val="a8"/>
          <w:kern w:val="0"/>
        </w:rPr>
      </w:pPr>
      <w:r w:rsidRPr="00C15F10">
        <w:rPr>
          <w:rFonts w:hint="eastAsia"/>
          <w:b/>
          <w:kern w:val="0"/>
          <w:szCs w:val="20"/>
          <w:bdr w:val="single" w:sz="4" w:space="0" w:color="auto"/>
        </w:rPr>
        <w:t>（</w:t>
      </w:r>
      <w:r w:rsidRPr="00C15F10">
        <w:rPr>
          <w:rFonts w:hint="eastAsia"/>
          <w:b/>
          <w:kern w:val="0"/>
          <w:szCs w:val="20"/>
          <w:bdr w:val="single" w:sz="4" w:space="0" w:color="auto"/>
        </w:rPr>
        <w:t>3</w:t>
      </w:r>
      <w:r w:rsidRPr="00C15F10">
        <w:rPr>
          <w:rFonts w:hint="eastAsia"/>
          <w:b/>
          <w:kern w:val="0"/>
          <w:szCs w:val="20"/>
          <w:bdr w:val="single" w:sz="4" w:space="0" w:color="auto"/>
        </w:rPr>
        <w:t>）</w:t>
      </w:r>
      <w:r w:rsidRPr="00C15F10">
        <w:rPr>
          <w:b/>
          <w:kern w:val="0"/>
          <w:szCs w:val="20"/>
          <w:bdr w:val="single" w:sz="4" w:space="0" w:color="auto"/>
        </w:rPr>
        <w:t>實相念佛</w:t>
      </w:r>
    </w:p>
    <w:p w:rsidR="00BA09FC" w:rsidRDefault="00BA09FC" w:rsidP="00BA09FC">
      <w:pPr>
        <w:ind w:leftChars="300" w:left="720"/>
        <w:jc w:val="both"/>
      </w:pPr>
      <w:r w:rsidRPr="00C15F10">
        <w:rPr>
          <w:rFonts w:hint="eastAsia"/>
          <w:b/>
          <w:kern w:val="0"/>
          <w:szCs w:val="20"/>
          <w:bdr w:val="single" w:sz="4" w:space="0" w:color="auto"/>
        </w:rPr>
        <w:t>A</w:t>
      </w:r>
      <w:r w:rsidRPr="00C15F10">
        <w:rPr>
          <w:rFonts w:hAnsi="新細明體" w:hint="eastAsia"/>
          <w:b/>
          <w:kern w:val="0"/>
          <w:szCs w:val="20"/>
          <w:bdr w:val="single" w:sz="4" w:space="0" w:color="auto"/>
        </w:rPr>
        <w:t>、</w:t>
      </w:r>
      <w:r w:rsidRPr="00C15F10">
        <w:rPr>
          <w:rFonts w:hAnsi="新細明體"/>
          <w:b/>
          <w:kern w:val="0"/>
          <w:szCs w:val="20"/>
          <w:bdr w:val="single" w:sz="4" w:space="0" w:color="auto"/>
        </w:rPr>
        <w:t>若取心（之）相，悉皆無智＝（進觀心空）心亦虛誑，從無明出</w:t>
      </w:r>
      <w:r w:rsidRPr="00C15F10">
        <w:rPr>
          <w:szCs w:val="16"/>
        </w:rPr>
        <w:t>（［</w:t>
      </w:r>
      <w:r w:rsidRPr="00C15F10">
        <w:rPr>
          <w:szCs w:val="16"/>
        </w:rPr>
        <w:t>C013</w:t>
      </w:r>
      <w:r w:rsidRPr="00C15F10">
        <w:rPr>
          <w:szCs w:val="16"/>
        </w:rPr>
        <w:t>］</w:t>
      </w:r>
      <w:r w:rsidRPr="00C15F10">
        <w:rPr>
          <w:szCs w:val="16"/>
        </w:rPr>
        <w:t>p.206</w:t>
      </w:r>
      <w:r w:rsidRPr="00C15F10">
        <w:rPr>
          <w:szCs w:val="16"/>
        </w:rPr>
        <w:t>）</w:t>
      </w:r>
    </w:p>
    <w:p w:rsidR="00BA09FC" w:rsidRDefault="00BA09FC" w:rsidP="00BA09FC">
      <w:pPr>
        <w:spacing w:beforeLines="30" w:before="108"/>
        <w:ind w:leftChars="300" w:left="720"/>
        <w:jc w:val="both"/>
      </w:pPr>
      <w:r w:rsidRPr="00C15F10">
        <w:rPr>
          <w:rFonts w:hint="eastAsia"/>
          <w:b/>
          <w:kern w:val="0"/>
          <w:szCs w:val="20"/>
          <w:bdr w:val="single" w:sz="4" w:space="0" w:color="auto"/>
        </w:rPr>
        <w:t>B</w:t>
      </w:r>
      <w:r w:rsidRPr="00C15F10">
        <w:rPr>
          <w:rFonts w:hAnsi="新細明體" w:hint="eastAsia"/>
          <w:b/>
          <w:kern w:val="0"/>
          <w:szCs w:val="20"/>
          <w:bdr w:val="single" w:sz="4" w:space="0" w:color="auto"/>
        </w:rPr>
        <w:t>、</w:t>
      </w:r>
      <w:r w:rsidRPr="00C15F10">
        <w:rPr>
          <w:rFonts w:hAnsi="新細明體"/>
          <w:b/>
          <w:kern w:val="0"/>
          <w:szCs w:val="20"/>
          <w:bdr w:val="single" w:sz="4" w:space="0" w:color="auto"/>
        </w:rPr>
        <w:t>因是心相，即入諸法實，所謂常空</w:t>
      </w:r>
      <w:r w:rsidRPr="00C15F10">
        <w:rPr>
          <w:rFonts w:hAnsi="新細明體"/>
          <w:kern w:val="0"/>
          <w:szCs w:val="20"/>
        </w:rPr>
        <w:t>（印順法師，《大智度論筆記》</w:t>
      </w:r>
      <w:r w:rsidRPr="00C15F10">
        <w:rPr>
          <w:szCs w:val="16"/>
        </w:rPr>
        <w:t>［</w:t>
      </w:r>
      <w:r w:rsidRPr="00C15F10">
        <w:rPr>
          <w:szCs w:val="16"/>
        </w:rPr>
        <w:t>C013</w:t>
      </w:r>
      <w:r w:rsidRPr="00C15F10">
        <w:rPr>
          <w:szCs w:val="16"/>
        </w:rPr>
        <w:t>］</w:t>
      </w:r>
      <w:r w:rsidRPr="00C15F10">
        <w:rPr>
          <w:szCs w:val="16"/>
        </w:rPr>
        <w:t>p.206</w:t>
      </w:r>
      <w:r w:rsidRPr="00C15F10">
        <w:rPr>
          <w:szCs w:val="16"/>
        </w:rPr>
        <w:t>）</w:t>
      </w:r>
    </w:p>
    <w:p w:rsidR="00BA09FC" w:rsidRPr="00C15F10" w:rsidRDefault="00BA09FC" w:rsidP="00BA09FC">
      <w:pPr>
        <w:spacing w:beforeLines="30" w:before="108"/>
        <w:ind w:leftChars="150" w:left="360"/>
        <w:jc w:val="both"/>
        <w:rPr>
          <w:b/>
          <w:kern w:val="0"/>
          <w:szCs w:val="20"/>
          <w:bdr w:val="single" w:sz="4" w:space="0" w:color="auto"/>
        </w:rPr>
      </w:pPr>
      <w:r w:rsidRPr="00C15F10">
        <w:rPr>
          <w:rFonts w:hint="eastAsia"/>
          <w:b/>
          <w:kern w:val="0"/>
          <w:szCs w:val="20"/>
          <w:bdr w:val="single" w:sz="4" w:space="0" w:color="auto"/>
        </w:rPr>
        <w:t>4</w:t>
      </w:r>
      <w:r w:rsidRPr="00C15F10">
        <w:rPr>
          <w:b/>
          <w:kern w:val="0"/>
          <w:szCs w:val="20"/>
          <w:bdr w:val="single" w:sz="4" w:space="0" w:color="auto"/>
        </w:rPr>
        <w:t>、</w:t>
      </w:r>
      <w:r w:rsidRPr="00C15F10">
        <w:rPr>
          <w:rFonts w:hint="eastAsia"/>
          <w:b/>
          <w:kern w:val="0"/>
          <w:szCs w:val="20"/>
          <w:bdr w:val="single" w:sz="4" w:space="0" w:color="auto"/>
        </w:rPr>
        <w:t>得</w:t>
      </w:r>
      <w:r w:rsidRPr="00C15F10">
        <w:rPr>
          <w:b/>
          <w:kern w:val="0"/>
          <w:szCs w:val="20"/>
          <w:bdr w:val="single" w:sz="4" w:space="0" w:color="auto"/>
        </w:rPr>
        <w:t>三昧</w:t>
      </w:r>
      <w:r w:rsidRPr="00C15F10">
        <w:rPr>
          <w:rFonts w:hint="eastAsia"/>
          <w:b/>
          <w:kern w:val="0"/>
          <w:szCs w:val="20"/>
          <w:bdr w:val="single" w:sz="4" w:space="0" w:color="auto"/>
        </w:rPr>
        <w:t>、智慧力故，或</w:t>
      </w:r>
      <w:r w:rsidRPr="00C15F10">
        <w:rPr>
          <w:rFonts w:hAnsi="新細明體"/>
          <w:b/>
          <w:szCs w:val="20"/>
          <w:bdr w:val="single" w:sz="4" w:space="0" w:color="auto"/>
        </w:rPr>
        <w:t>隨意供養諸佛</w:t>
      </w:r>
      <w:r w:rsidRPr="00C15F10">
        <w:rPr>
          <w:rFonts w:hAnsi="新細明體" w:hint="eastAsia"/>
          <w:b/>
          <w:szCs w:val="20"/>
          <w:bdr w:val="single" w:sz="4" w:space="0" w:color="auto"/>
        </w:rPr>
        <w:t>，亦能</w:t>
      </w:r>
      <w:r w:rsidRPr="00C15F10">
        <w:rPr>
          <w:rFonts w:hAnsi="新細明體"/>
          <w:b/>
          <w:szCs w:val="20"/>
          <w:bdr w:val="single" w:sz="4" w:space="0" w:color="auto"/>
        </w:rPr>
        <w:t>值遇諸佛</w:t>
      </w:r>
    </w:p>
    <w:p w:rsidR="00BA09FC" w:rsidRPr="00336118" w:rsidRDefault="00BA09FC" w:rsidP="00BA09FC">
      <w:pPr>
        <w:spacing w:beforeLines="20" w:before="72"/>
        <w:ind w:leftChars="150" w:left="360"/>
        <w:jc w:val="both"/>
      </w:pPr>
    </w:p>
    <w:p w:rsidR="00BA09FC" w:rsidRDefault="00BA09FC" w:rsidP="00BA09FC">
      <w:pPr>
        <w:adjustRightInd w:val="0"/>
        <w:snapToGrid w:val="0"/>
        <w:jc w:val="center"/>
        <w:rPr>
          <w:rFonts w:cs="Roman Unicode"/>
        </w:rPr>
      </w:pPr>
    </w:p>
    <w:p w:rsidR="00BA09FC" w:rsidRDefault="00BA09FC" w:rsidP="00BA09FC">
      <w:pPr>
        <w:jc w:val="center"/>
        <w:rPr>
          <w:rFonts w:ascii="Times New Roman" w:eastAsia="標楷體" w:hAnsi="Times New Roman" w:cs="Roman Unicode"/>
          <w:b/>
          <w:sz w:val="44"/>
          <w:szCs w:val="44"/>
        </w:rPr>
      </w:pPr>
      <w:r>
        <w:rPr>
          <w:rFonts w:ascii="Times New Roman" w:eastAsia="標楷體" w:hAnsi="Times New Roman" w:cs="Roman Unicode" w:hint="eastAsia"/>
          <w:b/>
          <w:sz w:val="44"/>
          <w:szCs w:val="44"/>
        </w:rPr>
        <w:t>《大智度論》卷</w:t>
      </w:r>
      <w:r w:rsidRPr="003032B7">
        <w:rPr>
          <w:rFonts w:ascii="Times New Roman" w:eastAsia="標楷體" w:hAnsi="Times New Roman" w:cs="Roman Unicode"/>
          <w:b/>
          <w:sz w:val="44"/>
          <w:szCs w:val="44"/>
        </w:rPr>
        <w:t>30</w:t>
      </w:r>
    </w:p>
    <w:p w:rsidR="00BA09FC" w:rsidRDefault="00BA09FC" w:rsidP="00BA09FC">
      <w:pPr>
        <w:snapToGrid w:val="0"/>
        <w:jc w:val="center"/>
        <w:rPr>
          <w:rFonts w:ascii="Times New Roman" w:eastAsia="標楷體" w:hAnsi="Times New Roman" w:cs="Roman Unicode"/>
          <w:b/>
          <w:bCs/>
          <w:sz w:val="28"/>
          <w:szCs w:val="28"/>
        </w:rPr>
      </w:pPr>
      <w:r w:rsidRPr="00BC4ED5">
        <w:rPr>
          <w:rFonts w:ascii="Times New Roman" w:eastAsia="標楷體" w:hAnsi="Times New Roman" w:cs="Roman Unicode"/>
          <w:b/>
          <w:bCs/>
          <w:sz w:val="28"/>
          <w:szCs w:val="28"/>
        </w:rPr>
        <w:t>〈</w:t>
      </w:r>
      <w:r w:rsidRPr="00BC4ED5">
        <w:rPr>
          <w:rFonts w:ascii="Times New Roman" w:eastAsia="標楷體" w:hAnsi="Times New Roman" w:cs="Roman Unicode" w:hint="eastAsia"/>
          <w:b/>
          <w:bCs/>
          <w:sz w:val="28"/>
          <w:szCs w:val="28"/>
        </w:rPr>
        <w:t>釋初品中善根供養義第四十六</w:t>
      </w:r>
      <w:r w:rsidRPr="00BC4ED5">
        <w:rPr>
          <w:rFonts w:ascii="Times New Roman" w:eastAsia="標楷體" w:hAnsi="Times New Roman" w:cs="Roman Unicode"/>
          <w:b/>
          <w:bCs/>
          <w:sz w:val="28"/>
          <w:szCs w:val="28"/>
        </w:rPr>
        <w:t>〉</w:t>
      </w:r>
    </w:p>
    <w:p w:rsidR="00BA09FC" w:rsidRPr="00BC4ED5" w:rsidRDefault="00BA09FC" w:rsidP="00BA09FC">
      <w:pPr>
        <w:jc w:val="right"/>
        <w:rPr>
          <w:rFonts w:ascii="Times New Roman" w:eastAsia="新細明體" w:hAnsi="新細明體" w:cs="Times New Roman"/>
          <w:sz w:val="32"/>
          <w:szCs w:val="28"/>
        </w:rPr>
      </w:pPr>
      <w:r w:rsidRPr="00BC4ED5">
        <w:rPr>
          <w:rFonts w:ascii="Times New Roman" w:eastAsia="標楷體" w:hAnsi="Times New Roman" w:cs="Roman Unicode"/>
          <w:sz w:val="26"/>
          <w:szCs w:val="24"/>
        </w:rPr>
        <w:t>釋厚觀</w:t>
      </w:r>
      <w:r w:rsidRPr="00BC4ED5">
        <w:rPr>
          <w:rFonts w:ascii="Times New Roman" w:eastAsia="新細明體" w:hAnsi="Times New Roman" w:cs="Roman Unicode"/>
          <w:sz w:val="26"/>
          <w:szCs w:val="24"/>
        </w:rPr>
        <w:t>（</w:t>
      </w:r>
      <w:r w:rsidRPr="003032B7">
        <w:rPr>
          <w:rFonts w:ascii="Times New Roman" w:eastAsia="新細明體" w:hAnsi="Times New Roman" w:cs="Roman Unicode"/>
          <w:sz w:val="26"/>
          <w:szCs w:val="24"/>
        </w:rPr>
        <w:t>200</w:t>
      </w:r>
      <w:r w:rsidRPr="003032B7">
        <w:rPr>
          <w:rFonts w:ascii="Times New Roman" w:eastAsia="新細明體" w:hAnsi="Times New Roman" w:cs="Roman Unicode" w:hint="eastAsia"/>
          <w:sz w:val="26"/>
          <w:szCs w:val="24"/>
        </w:rPr>
        <w:t>8</w:t>
      </w:r>
      <w:r w:rsidRPr="00BC4ED5">
        <w:rPr>
          <w:rFonts w:ascii="Times New Roman" w:eastAsia="新細明體" w:hAnsi="Times New Roman" w:cs="Roman Unicode"/>
          <w:sz w:val="26"/>
          <w:szCs w:val="24"/>
        </w:rPr>
        <w:t>.</w:t>
      </w:r>
      <w:r w:rsidRPr="003032B7">
        <w:rPr>
          <w:rFonts w:ascii="Times New Roman" w:eastAsia="新細明體" w:hAnsi="Times New Roman" w:cs="Roman Unicode" w:hint="eastAsia"/>
          <w:sz w:val="26"/>
          <w:szCs w:val="24"/>
        </w:rPr>
        <w:t>11</w:t>
      </w:r>
      <w:r w:rsidRPr="00BC4ED5">
        <w:rPr>
          <w:rFonts w:ascii="Times New Roman" w:eastAsia="新細明體" w:hAnsi="Times New Roman" w:cs="Roman Unicode"/>
          <w:sz w:val="26"/>
          <w:szCs w:val="24"/>
        </w:rPr>
        <w:t>.</w:t>
      </w:r>
      <w:r w:rsidRPr="003032B7">
        <w:rPr>
          <w:rFonts w:ascii="Times New Roman" w:eastAsia="新細明體" w:hAnsi="Times New Roman" w:cs="Roman Unicode"/>
          <w:sz w:val="26"/>
          <w:szCs w:val="24"/>
        </w:rPr>
        <w:t>0</w:t>
      </w:r>
      <w:r w:rsidRPr="003032B7">
        <w:rPr>
          <w:rFonts w:ascii="Times New Roman" w:eastAsia="新細明體" w:hAnsi="Times New Roman" w:cs="Roman Unicode" w:hint="eastAsia"/>
          <w:sz w:val="26"/>
          <w:szCs w:val="24"/>
        </w:rPr>
        <w:t>8</w:t>
      </w:r>
      <w:r w:rsidRPr="00BC4ED5">
        <w:rPr>
          <w:rFonts w:ascii="Times New Roman" w:eastAsia="新細明體" w:hAnsi="Times New Roman" w:cs="Roman Unicode"/>
          <w:sz w:val="26"/>
          <w:szCs w:val="24"/>
        </w:rPr>
        <w:t>）</w:t>
      </w:r>
    </w:p>
    <w:p w:rsidR="00BA09FC" w:rsidRDefault="00BA09FC" w:rsidP="00BA09FC">
      <w:pPr>
        <w:spacing w:beforeLines="50" w:before="180" w:line="356" w:lineRule="exact"/>
        <w:jc w:val="both"/>
        <w:rPr>
          <w:rFonts w:ascii="新細明體" w:eastAsia="新細明體" w:hAnsi="新細明體" w:cs="細明體"/>
          <w:b/>
          <w:szCs w:val="24"/>
          <w:bdr w:val="single" w:sz="4" w:space="0" w:color="auto"/>
        </w:rPr>
      </w:pPr>
      <w:r w:rsidRPr="0042340E">
        <w:rPr>
          <w:rFonts w:ascii="新細明體" w:eastAsia="新細明體" w:hAnsi="新細明體" w:cs="Courier New" w:hint="eastAsia"/>
          <w:b/>
          <w:szCs w:val="24"/>
          <w:bdr w:val="single" w:sz="4" w:space="0" w:color="auto"/>
        </w:rPr>
        <w:t>壹、欲以諸善根供養諸佛</w:t>
      </w:r>
    </w:p>
    <w:p w:rsidR="00BA09FC" w:rsidRPr="0042340E" w:rsidRDefault="00BA09FC" w:rsidP="00BA09FC">
      <w:pPr>
        <w:spacing w:line="356" w:lineRule="exact"/>
        <w:ind w:leftChars="50" w:left="120"/>
        <w:jc w:val="both"/>
        <w:rPr>
          <w:rFonts w:ascii="Times New Roman" w:eastAsia="新細明體" w:hAnsi="Times New Roman" w:cs="Times New Roman"/>
          <w:b/>
          <w:szCs w:val="20"/>
        </w:rPr>
      </w:pPr>
      <w:r w:rsidRPr="0042340E">
        <w:rPr>
          <w:rFonts w:ascii="Times New Roman" w:eastAsia="新細明體" w:hAnsi="Times New Roman" w:cs="Times New Roman" w:hint="eastAsia"/>
          <w:b/>
          <w:szCs w:val="20"/>
          <w:bdr w:val="single" w:sz="4" w:space="0" w:color="auto"/>
        </w:rPr>
        <w:t>一、總說菩薩欲供養諸佛之理由</w:t>
      </w:r>
    </w:p>
    <w:p w:rsidR="00BA09FC" w:rsidRPr="0042340E" w:rsidRDefault="00BA09FC" w:rsidP="00BA09FC">
      <w:pPr>
        <w:spacing w:beforeLines="30" w:before="108" w:line="356" w:lineRule="exact"/>
        <w:ind w:leftChars="50" w:left="12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二、釋經文</w:t>
      </w:r>
    </w:p>
    <w:p w:rsidR="00BA09FC" w:rsidRPr="0042340E" w:rsidRDefault="00BA09FC" w:rsidP="00BA09FC">
      <w:pPr>
        <w:spacing w:line="356" w:lineRule="exact"/>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（一）釋「諸善根」</w:t>
      </w:r>
    </w:p>
    <w:p w:rsidR="00BA09FC" w:rsidRPr="0042340E" w:rsidRDefault="00BA09FC" w:rsidP="00BA09FC">
      <w:pPr>
        <w:spacing w:beforeLines="30" w:before="108"/>
        <w:ind w:leftChars="150" w:left="36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 xml:space="preserve"> </w:t>
      </w:r>
      <w:r w:rsidRPr="0042340E">
        <w:rPr>
          <w:rFonts w:ascii="Times New Roman" w:eastAsia="新細明體" w:hAnsi="Times New Roman" w:cs="細明體" w:hint="eastAsia"/>
          <w:b/>
          <w:szCs w:val="20"/>
          <w:bdr w:val="single" w:sz="4" w:space="0" w:color="auto"/>
        </w:rPr>
        <w:t>因論生論：何不直說「華香等供養」而說「善根供養」</w:t>
      </w:r>
    </w:p>
    <w:p w:rsidR="00BA09FC" w:rsidRPr="0042340E" w:rsidRDefault="00BA09FC" w:rsidP="00BA09FC">
      <w:pPr>
        <w:spacing w:beforeLines="30" w:before="108"/>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（二）釋「供養」</w:t>
      </w:r>
    </w:p>
    <w:p w:rsidR="00BA09FC" w:rsidRPr="0042340E" w:rsidRDefault="00BA09FC" w:rsidP="00BA09FC">
      <w:pPr>
        <w:spacing w:beforeLines="30" w:before="108"/>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b/>
          <w:szCs w:val="20"/>
          <w:bdr w:val="single" w:sz="4" w:space="0" w:color="auto"/>
        </w:rPr>
        <w:t>（三）</w:t>
      </w:r>
      <w:r w:rsidRPr="0042340E">
        <w:rPr>
          <w:rFonts w:ascii="Times New Roman" w:eastAsia="新細明體" w:hAnsi="Times New Roman" w:cs="細明體" w:hint="eastAsia"/>
          <w:b/>
          <w:szCs w:val="20"/>
          <w:bdr w:val="single" w:sz="4" w:space="0" w:color="auto"/>
        </w:rPr>
        <w:t>釋「尊重」</w:t>
      </w:r>
    </w:p>
    <w:p w:rsidR="00BA09FC" w:rsidRPr="0042340E" w:rsidRDefault="00BA09FC" w:rsidP="00BA09FC">
      <w:pPr>
        <w:spacing w:beforeLines="30" w:before="108"/>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（四）釋「恭敬」</w:t>
      </w:r>
    </w:p>
    <w:p w:rsidR="00BA09FC" w:rsidRPr="0042340E" w:rsidRDefault="00BA09FC" w:rsidP="00BA09FC">
      <w:pPr>
        <w:spacing w:beforeLines="30" w:before="108"/>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（五）釋「讚歎」</w:t>
      </w:r>
    </w:p>
    <w:p w:rsidR="00BA09FC" w:rsidRPr="0042340E" w:rsidRDefault="00BA09FC" w:rsidP="00BA09FC">
      <w:pPr>
        <w:spacing w:beforeLines="30" w:before="108"/>
        <w:ind w:leftChars="100" w:left="2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（六）釋「隨意成就」</w:t>
      </w:r>
    </w:p>
    <w:p w:rsidR="00BA09FC" w:rsidRDefault="00BA09FC" w:rsidP="00BA09FC">
      <w:pPr>
        <w:spacing w:beforeLines="30" w:before="108"/>
        <w:ind w:leftChars="150" w:left="360"/>
        <w:jc w:val="both"/>
        <w:rPr>
          <w:rFonts w:ascii="Times New Roman" w:eastAsia="新細明體" w:hAnsi="Times New Roman" w:cs="Times New Roman"/>
          <w:b/>
          <w:szCs w:val="24"/>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 xml:space="preserve"> </w:t>
      </w:r>
      <w:r w:rsidRPr="0042340E">
        <w:rPr>
          <w:rFonts w:ascii="Times New Roman" w:eastAsia="新細明體" w:hAnsi="Times New Roman" w:cs="細明體" w:hint="eastAsia"/>
          <w:b/>
          <w:szCs w:val="20"/>
          <w:bdr w:val="single" w:sz="4" w:space="0" w:color="auto"/>
        </w:rPr>
        <w:t>釋疑：菩薩何故隨意求索用以供養</w:t>
      </w:r>
    </w:p>
    <w:p w:rsidR="00BA09FC" w:rsidRDefault="00BA09FC" w:rsidP="00BA09FC">
      <w:pPr>
        <w:ind w:leftChars="200" w:left="480"/>
        <w:jc w:val="both"/>
        <w:rPr>
          <w:rFonts w:ascii="Times New Roman" w:eastAsia="新細明體" w:hAnsi="Times New Roman" w:cs="Times New Roman"/>
          <w:szCs w:val="24"/>
        </w:rPr>
      </w:pP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Times New Roman" w:hint="eastAsia"/>
          <w:b/>
          <w:szCs w:val="20"/>
          <w:bdr w:val="single" w:sz="4" w:space="0" w:color="auto"/>
        </w:rPr>
        <w:t>福德從心，持所重供養，得福增多</w:t>
      </w:r>
      <w:r w:rsidRPr="0042340E">
        <w:rPr>
          <w:rFonts w:ascii="Times New Roman" w:eastAsia="新細明體" w:hAnsi="Times New Roman" w:cs="Times New Roman" w:hint="eastAsia"/>
          <w:szCs w:val="20"/>
        </w:rPr>
        <w:t>（印順法師，《大智度論筆記》〔</w:t>
      </w:r>
      <w:r w:rsidRPr="0042340E">
        <w:rPr>
          <w:rFonts w:ascii="Times New Roman" w:eastAsia="新細明體" w:hAnsi="Times New Roman" w:cs="Times New Roman" w:hint="eastAsia"/>
          <w:szCs w:val="20"/>
        </w:rPr>
        <w:t>C017</w:t>
      </w:r>
      <w:r w:rsidRPr="0042340E">
        <w:rPr>
          <w:rFonts w:ascii="Times New Roman" w:eastAsia="新細明體" w:hAnsi="Times New Roman" w:cs="Times New Roman" w:hint="eastAsia"/>
          <w:szCs w:val="20"/>
        </w:rPr>
        <w:t>〕</w:t>
      </w:r>
      <w:r w:rsidRPr="0042340E">
        <w:rPr>
          <w:rFonts w:ascii="Times New Roman" w:eastAsia="新細明體" w:hAnsi="Times New Roman" w:cs="Times New Roman" w:hint="eastAsia"/>
          <w:szCs w:val="20"/>
        </w:rPr>
        <w:t>p.215</w:t>
      </w:r>
      <w:r w:rsidRPr="0042340E">
        <w:rPr>
          <w:rFonts w:ascii="Times New Roman" w:eastAsia="新細明體" w:hAnsi="Times New Roman" w:cs="Times New Roman" w:hint="eastAsia"/>
          <w:szCs w:val="20"/>
        </w:rPr>
        <w:t>）</w:t>
      </w:r>
    </w:p>
    <w:p w:rsidR="00BA09FC" w:rsidRPr="0042340E" w:rsidRDefault="00BA09FC" w:rsidP="00BA09FC">
      <w:pPr>
        <w:spacing w:beforeLines="30" w:before="108"/>
        <w:ind w:leftChars="200" w:left="48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2</w:t>
      </w:r>
      <w:r w:rsidRPr="0042340E">
        <w:rPr>
          <w:rFonts w:ascii="Times New Roman" w:eastAsia="新細明體" w:hAnsi="Times New Roman" w:cs="細明體" w:hint="eastAsia"/>
          <w:b/>
          <w:szCs w:val="20"/>
          <w:bdr w:val="single" w:sz="4" w:space="0" w:color="auto"/>
        </w:rPr>
        <w:t>、隨時所宜</w:t>
      </w:r>
      <w:r w:rsidRPr="0042340E">
        <w:rPr>
          <w:rFonts w:ascii="新細明體" w:eastAsia="新細明體" w:hAnsi="新細明體" w:cs="細明體"/>
          <w:b/>
          <w:szCs w:val="20"/>
          <w:bdr w:val="single" w:sz="4" w:space="0" w:color="auto"/>
        </w:rPr>
        <w:t>、</w:t>
      </w:r>
      <w:r w:rsidRPr="0042340E">
        <w:rPr>
          <w:rFonts w:ascii="Times New Roman" w:eastAsia="新細明體" w:hAnsi="Times New Roman" w:cs="細明體" w:hint="eastAsia"/>
          <w:b/>
          <w:szCs w:val="20"/>
          <w:bdr w:val="single" w:sz="4" w:space="0" w:color="auto"/>
        </w:rPr>
        <w:t>隨土地所宜、隨受者所須供養</w:t>
      </w:r>
    </w:p>
    <w:p w:rsidR="00BA09FC" w:rsidRPr="0042340E" w:rsidRDefault="00BA09FC" w:rsidP="00BA09FC">
      <w:pPr>
        <w:spacing w:beforeLines="30" w:before="108"/>
        <w:ind w:leftChars="200" w:left="480"/>
        <w:jc w:val="both"/>
        <w:rPr>
          <w:rFonts w:ascii="新細明體" w:eastAsia="新細明體" w:hAnsi="新細明體"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3</w:t>
      </w:r>
      <w:r w:rsidRPr="0042340E">
        <w:rPr>
          <w:rFonts w:ascii="Times New Roman" w:eastAsia="新細明體" w:hAnsi="Times New Roman" w:cs="細明體" w:hint="eastAsia"/>
          <w:b/>
          <w:kern w:val="0"/>
          <w:szCs w:val="20"/>
          <w:bdr w:val="single" w:sz="4" w:space="0" w:color="auto"/>
        </w:rPr>
        <w:t>、</w:t>
      </w:r>
      <w:r w:rsidRPr="0042340E">
        <w:rPr>
          <w:rFonts w:ascii="新細明體" w:eastAsia="新細明體" w:hAnsi="新細明體" w:cs="細明體" w:hint="eastAsia"/>
          <w:b/>
          <w:kern w:val="0"/>
          <w:szCs w:val="20"/>
          <w:bdr w:val="single" w:sz="4" w:space="0" w:color="auto"/>
        </w:rPr>
        <w:t>隨意供養</w:t>
      </w:r>
    </w:p>
    <w:p w:rsidR="00BA09FC" w:rsidRPr="0042340E" w:rsidRDefault="00BA09FC" w:rsidP="00BA09FC">
      <w:pPr>
        <w:adjustRightInd w:val="0"/>
        <w:ind w:leftChars="250" w:left="600"/>
        <w:jc w:val="both"/>
        <w:rPr>
          <w:rFonts w:ascii="Times New Roman" w:eastAsia="新細明體" w:hAnsi="Times New Roman" w:cs="細明體"/>
          <w:b/>
          <w:kern w:val="0"/>
          <w:szCs w:val="20"/>
          <w:bdr w:val="single" w:sz="4" w:space="0" w:color="auto"/>
        </w:rPr>
      </w:pPr>
      <w:r w:rsidRPr="0042340E">
        <w:rPr>
          <w:rFonts w:ascii="Times New Roman" w:eastAsia="新細明體" w:hAnsi="新細明體" w:cs="細明體"/>
          <w:b/>
          <w:kern w:val="0"/>
          <w:szCs w:val="20"/>
          <w:bdr w:val="single" w:sz="4" w:space="0" w:color="auto"/>
        </w:rPr>
        <w:t>（</w:t>
      </w:r>
      <w:r w:rsidRPr="0042340E">
        <w:rPr>
          <w:rFonts w:ascii="Times New Roman" w:eastAsia="新細明體" w:hAnsi="Times New Roman" w:cs="細明體"/>
          <w:b/>
          <w:kern w:val="0"/>
          <w:szCs w:val="20"/>
          <w:bdr w:val="single" w:sz="4" w:space="0" w:color="auto"/>
        </w:rPr>
        <w:t>1</w:t>
      </w:r>
      <w:r w:rsidRPr="0042340E">
        <w:rPr>
          <w:rFonts w:ascii="Times New Roman" w:eastAsia="新細明體" w:hAnsi="新細明體" w:cs="細明體"/>
          <w:b/>
          <w:kern w:val="0"/>
          <w:szCs w:val="20"/>
          <w:bdr w:val="single" w:sz="4" w:space="0" w:color="auto"/>
        </w:rPr>
        <w:t>）為引導眾生</w:t>
      </w:r>
      <w:r w:rsidRPr="0042340E">
        <w:rPr>
          <w:rFonts w:ascii="Times New Roman" w:eastAsia="新細明體" w:hAnsi="新細明體" w:cs="細明體" w:hint="eastAsia"/>
          <w:b/>
          <w:kern w:val="0"/>
          <w:szCs w:val="20"/>
          <w:bdr w:val="single" w:sz="4" w:space="0" w:color="auto"/>
        </w:rPr>
        <w:t>故</w:t>
      </w:r>
      <w:r w:rsidRPr="0042340E">
        <w:rPr>
          <w:rFonts w:ascii="Times New Roman" w:eastAsia="新細明體" w:hAnsi="新細明體" w:cs="細明體"/>
          <w:b/>
          <w:kern w:val="0"/>
          <w:szCs w:val="20"/>
          <w:bdr w:val="single" w:sz="4" w:space="0" w:color="auto"/>
        </w:rPr>
        <w:t>作</w:t>
      </w:r>
      <w:r w:rsidRPr="0042340E">
        <w:rPr>
          <w:rFonts w:ascii="Times New Roman" w:eastAsia="新細明體" w:hAnsi="新細明體" w:cs="細明體" w:hint="eastAsia"/>
          <w:b/>
          <w:kern w:val="0"/>
          <w:szCs w:val="20"/>
          <w:bdr w:val="single" w:sz="4" w:space="0" w:color="auto"/>
        </w:rPr>
        <w:t>供養</w:t>
      </w:r>
    </w:p>
    <w:p w:rsidR="00BA09FC" w:rsidRPr="0042340E" w:rsidRDefault="00BA09FC" w:rsidP="00BA09FC">
      <w:pPr>
        <w:adjustRightInd w:val="0"/>
        <w:spacing w:beforeLines="30" w:before="108"/>
        <w:ind w:leftChars="250" w:left="600"/>
        <w:jc w:val="both"/>
        <w:rPr>
          <w:rFonts w:ascii="Times New Roman" w:eastAsia="新細明體" w:hAnsi="Times New Roman" w:cs="新細明體"/>
          <w:kern w:val="0"/>
          <w:szCs w:val="24"/>
        </w:rPr>
      </w:pP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細明體"/>
          <w:b/>
          <w:kern w:val="0"/>
          <w:szCs w:val="20"/>
          <w:bdr w:val="single" w:sz="4" w:space="0" w:color="auto"/>
        </w:rPr>
        <w:t>2</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Times New Roman"/>
          <w:b/>
          <w:szCs w:val="20"/>
          <w:bdr w:val="single" w:sz="4" w:space="0" w:color="auto"/>
        </w:rPr>
        <w:t>大菩薩財法供養</w:t>
      </w:r>
      <w:r w:rsidRPr="0042340E">
        <w:rPr>
          <w:rFonts w:ascii="Times New Roman" w:eastAsia="新細明體" w:hAnsi="Times New Roman" w:cs="Times New Roman" w:hint="eastAsia"/>
          <w:szCs w:val="20"/>
        </w:rPr>
        <w:t>（印順法師，《大智度論筆記》〔</w:t>
      </w:r>
      <w:r w:rsidRPr="0042340E">
        <w:rPr>
          <w:rFonts w:ascii="Times New Roman" w:eastAsia="新細明體" w:hAnsi="Times New Roman" w:cs="Times New Roman" w:hint="eastAsia"/>
          <w:szCs w:val="20"/>
        </w:rPr>
        <w:t>C005</w:t>
      </w:r>
      <w:r w:rsidRPr="0042340E">
        <w:rPr>
          <w:rFonts w:ascii="Times New Roman" w:eastAsia="新細明體" w:hAnsi="Times New Roman" w:cs="Times New Roman" w:hint="eastAsia"/>
          <w:szCs w:val="20"/>
        </w:rPr>
        <w:t>〕</w:t>
      </w:r>
      <w:r w:rsidRPr="0042340E">
        <w:rPr>
          <w:rFonts w:ascii="Times New Roman" w:eastAsia="新細明體" w:hAnsi="Times New Roman" w:cs="Times New Roman" w:hint="eastAsia"/>
          <w:szCs w:val="20"/>
        </w:rPr>
        <w:t>p.190</w:t>
      </w:r>
      <w:r w:rsidRPr="0042340E">
        <w:rPr>
          <w:rFonts w:ascii="Times New Roman" w:eastAsia="新細明體" w:hAnsi="Times New Roman" w:cs="Times New Roman" w:hint="eastAsia"/>
          <w:szCs w:val="20"/>
        </w:rPr>
        <w:t>）</w:t>
      </w:r>
    </w:p>
    <w:p w:rsidR="00BA09FC" w:rsidRPr="0042340E" w:rsidRDefault="00BA09FC" w:rsidP="00BA09FC">
      <w:pPr>
        <w:ind w:leftChars="300" w:left="7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A</w:t>
      </w:r>
      <w:r w:rsidRPr="0042340E">
        <w:rPr>
          <w:rFonts w:ascii="Times New Roman" w:eastAsia="新細明體" w:hAnsi="Times New Roman" w:cs="細明體"/>
          <w:b/>
          <w:kern w:val="0"/>
          <w:szCs w:val="20"/>
          <w:bdr w:val="single" w:sz="4" w:space="0" w:color="auto"/>
        </w:rPr>
        <w:t>、財供養</w:t>
      </w:r>
    </w:p>
    <w:p w:rsidR="00BA09FC" w:rsidRPr="0042340E" w:rsidRDefault="00BA09FC" w:rsidP="00BA09FC">
      <w:pPr>
        <w:spacing w:beforeLines="30" w:before="108"/>
        <w:ind w:leftChars="300" w:left="7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B</w:t>
      </w:r>
      <w:r w:rsidRPr="0042340E">
        <w:rPr>
          <w:rFonts w:ascii="Times New Roman" w:eastAsia="新細明體" w:hAnsi="Times New Roman" w:cs="細明體"/>
          <w:b/>
          <w:kern w:val="0"/>
          <w:szCs w:val="20"/>
          <w:bdr w:val="single" w:sz="4" w:space="0" w:color="auto"/>
        </w:rPr>
        <w:t>、法供養</w:t>
      </w:r>
    </w:p>
    <w:p w:rsidR="00BA09FC" w:rsidRPr="0042340E" w:rsidRDefault="00BA09FC" w:rsidP="00BA09FC">
      <w:pPr>
        <w:spacing w:beforeLines="30" w:before="108"/>
        <w:ind w:leftChars="50" w:left="120" w:firstLineChars="50" w:firstLine="12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三、結說</w:t>
      </w:r>
    </w:p>
    <w:p w:rsidR="00BA09FC" w:rsidRDefault="00BA09FC" w:rsidP="00BA09FC">
      <w:pPr>
        <w:spacing w:beforeLines="30" w:before="108"/>
        <w:jc w:val="both"/>
        <w:rPr>
          <w:rFonts w:ascii="新細明體" w:eastAsia="新細明體" w:hAnsi="新細明體" w:cs="細明體"/>
          <w:szCs w:val="24"/>
          <w:bdr w:val="single" w:sz="4" w:space="0" w:color="auto"/>
        </w:rPr>
      </w:pPr>
      <w:r w:rsidRPr="0042340E">
        <w:rPr>
          <w:rFonts w:ascii="新細明體" w:eastAsia="新細明體" w:hAnsi="新細明體" w:cs="Courier New" w:hint="eastAsia"/>
          <w:b/>
          <w:szCs w:val="24"/>
          <w:bdr w:val="single" w:sz="4" w:space="0" w:color="auto"/>
        </w:rPr>
        <w:t>貳、欲滿一切眾生所願衣服等物</w:t>
      </w:r>
    </w:p>
    <w:p w:rsidR="00BA09FC" w:rsidRPr="0042340E" w:rsidRDefault="00BA09FC" w:rsidP="00BA09FC">
      <w:pPr>
        <w:ind w:leftChars="50" w:left="120"/>
        <w:jc w:val="both"/>
        <w:rPr>
          <w:rFonts w:ascii="Times New Roman" w:eastAsia="新細明體" w:hAnsi="細明體" w:cs="細明體"/>
          <w:b/>
          <w:szCs w:val="20"/>
          <w:bdr w:val="single" w:sz="4" w:space="0" w:color="auto"/>
        </w:rPr>
      </w:pPr>
      <w:r w:rsidRPr="0042340E">
        <w:rPr>
          <w:rFonts w:ascii="Times New Roman" w:eastAsia="新細明體" w:hAnsi="細明體" w:cs="細明體" w:hint="eastAsia"/>
          <w:b/>
          <w:szCs w:val="20"/>
          <w:bdr w:val="single" w:sz="4" w:space="0" w:color="auto"/>
        </w:rPr>
        <w:t>一、釋「滿</w:t>
      </w:r>
      <w:r w:rsidRPr="0042340E">
        <w:rPr>
          <w:rFonts w:ascii="Times New Roman" w:eastAsia="新細明體" w:hAnsi="Times New Roman" w:cs="細明體" w:hint="eastAsia"/>
          <w:b/>
          <w:szCs w:val="20"/>
          <w:bdr w:val="single" w:sz="4" w:space="0" w:color="auto"/>
        </w:rPr>
        <w:t>一切</w:t>
      </w:r>
      <w:r w:rsidRPr="0042340E">
        <w:rPr>
          <w:rFonts w:ascii="Times New Roman" w:eastAsia="新細明體" w:hAnsi="細明體" w:cs="細明體" w:hint="eastAsia"/>
          <w:b/>
          <w:szCs w:val="20"/>
          <w:bdr w:val="single" w:sz="4" w:space="0" w:color="auto"/>
        </w:rPr>
        <w:t>眾生願」</w:t>
      </w:r>
    </w:p>
    <w:p w:rsidR="00BA09FC" w:rsidRPr="0042340E" w:rsidRDefault="00BA09FC" w:rsidP="00BA09FC">
      <w:pPr>
        <w:ind w:leftChars="100" w:left="240"/>
        <w:jc w:val="both"/>
        <w:rPr>
          <w:rFonts w:ascii="Times New Roman" w:eastAsia="新細明體" w:hAnsi="細明體" w:cs="細明體"/>
          <w:b/>
          <w:szCs w:val="20"/>
          <w:bdr w:val="single" w:sz="4" w:space="0" w:color="auto"/>
        </w:rPr>
      </w:pPr>
      <w:r w:rsidRPr="0042340E">
        <w:rPr>
          <w:rFonts w:ascii="Times New Roman" w:eastAsia="新細明體" w:hAnsi="Times New Roman" w:cs="細明體" w:hint="eastAsia"/>
          <w:b/>
          <w:szCs w:val="20"/>
          <w:bdr w:val="single" w:sz="4" w:space="0" w:color="auto"/>
        </w:rPr>
        <w:t>（一）</w:t>
      </w:r>
      <w:r w:rsidRPr="0042340E">
        <w:rPr>
          <w:rFonts w:ascii="Times New Roman" w:eastAsia="新細明體" w:hAnsi="細明體" w:cs="細明體" w:hint="eastAsia"/>
          <w:b/>
          <w:szCs w:val="20"/>
          <w:bdr w:val="single" w:sz="4" w:space="0" w:color="auto"/>
        </w:rPr>
        <w:t>明次第──以供養諸佛之福滿眾生願</w:t>
      </w:r>
    </w:p>
    <w:p w:rsidR="00BA09FC" w:rsidRDefault="00BA09FC" w:rsidP="00BA09FC">
      <w:pPr>
        <w:spacing w:beforeLines="30" w:before="108"/>
        <w:ind w:leftChars="100" w:left="240"/>
        <w:jc w:val="both"/>
        <w:rPr>
          <w:rFonts w:ascii="Times New Roman" w:eastAsia="新細明體" w:hAnsi="Times New Roman" w:cs="細明體"/>
          <w:szCs w:val="24"/>
          <w:vertAlign w:val="superscript"/>
        </w:rPr>
      </w:pPr>
      <w:r w:rsidRPr="0042340E">
        <w:rPr>
          <w:rFonts w:ascii="Times New Roman" w:eastAsia="新細明體" w:hAnsi="Times New Roman" w:cs="細明體" w:hint="eastAsia"/>
          <w:b/>
          <w:szCs w:val="20"/>
          <w:bdr w:val="single" w:sz="4" w:space="0" w:color="auto"/>
        </w:rPr>
        <w:t>（二）釋疑：「菩薩實能滿一切眾生願否」</w:t>
      </w:r>
    </w:p>
    <w:p w:rsidR="00BA09FC" w:rsidRPr="0042340E" w:rsidRDefault="00BA09FC" w:rsidP="00BA09FC">
      <w:pPr>
        <w:ind w:left="357"/>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1</w:t>
      </w:r>
      <w:r w:rsidRPr="0042340E">
        <w:rPr>
          <w:rFonts w:ascii="Times New Roman" w:eastAsia="新細明體" w:hAnsi="Times New Roman" w:cs="Times New Roman" w:hint="eastAsia"/>
          <w:b/>
          <w:szCs w:val="20"/>
          <w:bdr w:val="single" w:sz="4" w:space="0" w:color="auto"/>
        </w:rPr>
        <w:t>、菩薩唯能滿眾生世間可得之願</w:t>
      </w:r>
    </w:p>
    <w:p w:rsidR="00BA09FC" w:rsidRDefault="00BA09FC" w:rsidP="00BA09FC">
      <w:pPr>
        <w:ind w:leftChars="200" w:left="480"/>
        <w:jc w:val="both"/>
        <w:rPr>
          <w:rFonts w:ascii="Times New Roman" w:eastAsia="新細明體" w:hAnsi="Times New Roman" w:cs="Times New Roman"/>
          <w:szCs w:val="24"/>
          <w:vertAlign w:val="superscript"/>
        </w:rPr>
      </w:pPr>
      <w:r w:rsidRPr="0042340E">
        <w:rPr>
          <w:rFonts w:ascii="Times New Roman" w:eastAsia="新細明體" w:hAnsi="新細明體"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1</w:t>
      </w:r>
      <w:r w:rsidRPr="0042340E">
        <w:rPr>
          <w:rFonts w:ascii="Times New Roman" w:eastAsia="新細明體" w:hAnsi="新細明體" w:cs="細明體" w:hint="eastAsia"/>
          <w:b/>
          <w:szCs w:val="20"/>
          <w:bdr w:val="single" w:sz="4" w:space="0" w:color="auto"/>
        </w:rPr>
        <w:t>）</w:t>
      </w:r>
      <w:r w:rsidRPr="0042340E">
        <w:rPr>
          <w:rFonts w:ascii="Times New Roman" w:eastAsia="新細明體" w:hAnsi="Times New Roman" w:cs="Times New Roman"/>
          <w:b/>
          <w:szCs w:val="20"/>
          <w:bdr w:val="single" w:sz="4" w:space="0" w:color="auto"/>
        </w:rPr>
        <w:t>二種願（可得、不可得）</w:t>
      </w:r>
    </w:p>
    <w:p w:rsidR="00BA09FC" w:rsidRDefault="00BA09FC" w:rsidP="00BA09FC">
      <w:pPr>
        <w:ind w:leftChars="200" w:left="480"/>
        <w:jc w:val="both"/>
        <w:rPr>
          <w:rFonts w:ascii="Times New Roman" w:eastAsia="新細明體" w:hAnsi="Times New Roman" w:cs="細明體"/>
          <w:sz w:val="18"/>
          <w:szCs w:val="18"/>
        </w:rPr>
      </w:pPr>
      <w:r w:rsidRPr="0042340E">
        <w:rPr>
          <w:rFonts w:ascii="Times New Roman" w:eastAsia="新細明體" w:hAnsi="Times New Roman" w:cs="Times New Roman" w:hint="eastAsia"/>
          <w:szCs w:val="20"/>
        </w:rPr>
        <w:t>（印順法師，《大智度論筆記》〔</w:t>
      </w:r>
      <w:r w:rsidRPr="0042340E">
        <w:rPr>
          <w:rFonts w:ascii="Times New Roman" w:eastAsia="新細明體" w:hAnsi="Times New Roman" w:cs="Times New Roman" w:hint="eastAsia"/>
          <w:szCs w:val="20"/>
        </w:rPr>
        <w:t>J038</w:t>
      </w:r>
      <w:r w:rsidRPr="0042340E">
        <w:rPr>
          <w:rFonts w:ascii="Times New Roman" w:eastAsia="新細明體" w:hAnsi="Times New Roman" w:cs="Times New Roman" w:hint="eastAsia"/>
          <w:szCs w:val="20"/>
        </w:rPr>
        <w:t>〕</w:t>
      </w:r>
      <w:r w:rsidRPr="0042340E">
        <w:rPr>
          <w:rFonts w:ascii="Times New Roman" w:eastAsia="新細明體" w:hAnsi="Times New Roman" w:cs="Times New Roman" w:hint="eastAsia"/>
          <w:szCs w:val="20"/>
        </w:rPr>
        <w:t>p.526</w:t>
      </w:r>
      <w:r w:rsidRPr="0042340E">
        <w:rPr>
          <w:rFonts w:ascii="Times New Roman" w:eastAsia="新細明體" w:hAnsi="Times New Roman" w:cs="Times New Roman" w:hint="eastAsia"/>
          <w:szCs w:val="20"/>
        </w:rPr>
        <w:t>）</w:t>
      </w:r>
    </w:p>
    <w:p w:rsidR="00BA09FC" w:rsidRDefault="00BA09FC" w:rsidP="00BA09FC">
      <w:pPr>
        <w:ind w:leftChars="250" w:left="600"/>
        <w:jc w:val="both"/>
        <w:rPr>
          <w:rFonts w:ascii="Times New Roman" w:eastAsia="新細明體" w:hAnsi="Times New Roman" w:cs="Times New Roman"/>
          <w:b/>
          <w:szCs w:val="24"/>
        </w:rPr>
      </w:pPr>
      <w:r w:rsidRPr="0042340E">
        <w:rPr>
          <w:rFonts w:ascii="Times New Roman" w:eastAsia="新細明體" w:hAnsi="Times New Roman" w:cs="細明體" w:hint="eastAsia"/>
          <w:b/>
          <w:szCs w:val="20"/>
          <w:bdr w:val="single" w:sz="4" w:space="0" w:color="auto"/>
        </w:rPr>
        <w:t>A</w:t>
      </w: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b/>
          <w:szCs w:val="20"/>
          <w:bdr w:val="single" w:sz="4" w:space="0" w:color="auto"/>
        </w:rPr>
        <w:t>不可得願</w:t>
      </w:r>
    </w:p>
    <w:p w:rsidR="00BA09FC" w:rsidRPr="0042340E" w:rsidRDefault="00BA09FC" w:rsidP="00BA09FC">
      <w:pPr>
        <w:spacing w:beforeLines="30" w:before="108"/>
        <w:ind w:leftChars="250" w:left="600"/>
        <w:jc w:val="both"/>
        <w:rPr>
          <w:rFonts w:ascii="Times New Roman" w:eastAsia="新細明體" w:hAnsi="Times New Roman" w:cs="Times New Roman"/>
          <w:b/>
          <w:szCs w:val="24"/>
        </w:rPr>
      </w:pPr>
      <w:r w:rsidRPr="0042340E">
        <w:rPr>
          <w:rFonts w:ascii="Times New Roman" w:eastAsia="新細明體" w:hAnsi="Times New Roman" w:cs="Times New Roman" w:hint="eastAsia"/>
          <w:b/>
          <w:bCs/>
          <w:szCs w:val="24"/>
          <w:bdr w:val="single" w:sz="4" w:space="0" w:color="auto"/>
        </w:rPr>
        <w:t>B</w:t>
      </w:r>
      <w:r w:rsidRPr="0042340E">
        <w:rPr>
          <w:rFonts w:ascii="Times New Roman" w:eastAsia="新細明體" w:hAnsi="新細明體" w:cs="Times New Roman" w:hint="eastAsia"/>
          <w:b/>
          <w:bCs/>
          <w:szCs w:val="24"/>
          <w:bdr w:val="single" w:sz="4" w:space="0" w:color="auto"/>
        </w:rPr>
        <w:t>、</w:t>
      </w:r>
      <w:r w:rsidRPr="0042340E">
        <w:rPr>
          <w:rFonts w:ascii="Times New Roman" w:eastAsia="新細明體" w:hAnsi="新細明體" w:cs="Times New Roman"/>
          <w:b/>
          <w:bCs/>
          <w:szCs w:val="24"/>
          <w:bdr w:val="single" w:sz="4" w:space="0" w:color="auto"/>
        </w:rPr>
        <w:t>可得願</w:t>
      </w:r>
    </w:p>
    <w:p w:rsidR="00BA09FC" w:rsidRDefault="00BA09FC" w:rsidP="00BA09FC">
      <w:pPr>
        <w:spacing w:beforeLines="30" w:before="108"/>
        <w:ind w:leftChars="200" w:left="480"/>
        <w:jc w:val="both"/>
        <w:rPr>
          <w:rFonts w:ascii="Times New Roman" w:eastAsia="新細明體" w:hAnsi="Times New Roman" w:cs="Times New Roman"/>
          <w:szCs w:val="24"/>
        </w:rPr>
      </w:pP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二種可得願（世、出世）</w:t>
      </w:r>
      <w:r w:rsidRPr="0042340E">
        <w:rPr>
          <w:rFonts w:ascii="Times New Roman" w:eastAsia="新細明體" w:hAnsi="Times New Roman" w:cs="Times New Roman" w:hint="eastAsia"/>
          <w:szCs w:val="20"/>
        </w:rPr>
        <w:t>（印順法師，《大智度論筆記》〔</w:t>
      </w:r>
      <w:r w:rsidRPr="0042340E">
        <w:rPr>
          <w:rFonts w:ascii="Times New Roman" w:eastAsia="新細明體" w:hAnsi="Times New Roman" w:cs="Times New Roman" w:hint="eastAsia"/>
          <w:szCs w:val="20"/>
        </w:rPr>
        <w:t>J038</w:t>
      </w:r>
      <w:r w:rsidRPr="0042340E">
        <w:rPr>
          <w:rFonts w:ascii="Times New Roman" w:eastAsia="新細明體" w:hAnsi="Times New Roman" w:cs="Times New Roman" w:hint="eastAsia"/>
          <w:szCs w:val="20"/>
        </w:rPr>
        <w:t>〕</w:t>
      </w:r>
      <w:r w:rsidRPr="0042340E">
        <w:rPr>
          <w:rFonts w:ascii="Times New Roman" w:eastAsia="新細明體" w:hAnsi="Times New Roman" w:cs="Times New Roman" w:hint="eastAsia"/>
          <w:szCs w:val="20"/>
        </w:rPr>
        <w:t>p.526</w:t>
      </w:r>
      <w:r w:rsidRPr="0042340E">
        <w:rPr>
          <w:rFonts w:ascii="Times New Roman" w:eastAsia="新細明體" w:hAnsi="Times New Roman" w:cs="Times New Roman" w:hint="eastAsia"/>
          <w:szCs w:val="20"/>
        </w:rPr>
        <w:t>）</w:t>
      </w:r>
    </w:p>
    <w:p w:rsidR="00BA09FC" w:rsidRPr="0042340E"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hint="eastAsia"/>
          <w:b/>
          <w:szCs w:val="20"/>
          <w:bdr w:val="single" w:sz="4" w:space="0" w:color="auto"/>
        </w:rPr>
        <w:t>3</w:t>
      </w:r>
      <w:r w:rsidRPr="0042340E">
        <w:rPr>
          <w:rFonts w:ascii="Times New Roman" w:eastAsia="新細明體" w:hAnsi="Times New Roman" w:cs="Times New Roman" w:hint="eastAsia"/>
          <w:b/>
          <w:szCs w:val="20"/>
          <w:bdr w:val="single" w:sz="4" w:space="0" w:color="auto"/>
        </w:rPr>
        <w:t>）小結：菩薩能滿眾生世間可得之願</w:t>
      </w:r>
    </w:p>
    <w:p w:rsidR="00BA09FC" w:rsidRPr="0042340E" w:rsidRDefault="00BA09FC" w:rsidP="00BA09FC">
      <w:pPr>
        <w:keepNext/>
        <w:spacing w:beforeLines="30" w:before="108"/>
        <w:ind w:leftChars="250" w:left="60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 xml:space="preserve"> </w:t>
      </w:r>
      <w:r w:rsidRPr="0042340E">
        <w:rPr>
          <w:rFonts w:ascii="Times New Roman" w:eastAsia="新細明體" w:hAnsi="Times New Roman" w:cs="細明體" w:hint="eastAsia"/>
          <w:b/>
          <w:szCs w:val="20"/>
          <w:bdr w:val="single" w:sz="4" w:space="0" w:color="auto"/>
        </w:rPr>
        <w:t>因論生論：菩薩何故但與眾生易得願，不與難得願</w:t>
      </w:r>
    </w:p>
    <w:p w:rsidR="00BA09FC" w:rsidRDefault="00BA09FC" w:rsidP="00BA09FC">
      <w:pPr>
        <w:ind w:leftChars="300" w:left="720"/>
        <w:jc w:val="both"/>
        <w:rPr>
          <w:rFonts w:ascii="Times New Roman" w:eastAsia="新細明體" w:hAnsi="Times New Roman" w:cs="Times New Roman"/>
          <w:szCs w:val="24"/>
        </w:rPr>
      </w:pPr>
      <w:r w:rsidRPr="0042340E">
        <w:rPr>
          <w:rFonts w:ascii="Times New Roman" w:eastAsia="新細明體" w:hAnsi="Times New Roman" w:cs="細明體" w:hint="eastAsia"/>
          <w:b/>
          <w:bCs/>
          <w:szCs w:val="20"/>
          <w:bdr w:val="single" w:sz="4" w:space="0" w:color="auto"/>
        </w:rPr>
        <w:t>A</w:t>
      </w:r>
      <w:r w:rsidRPr="0042340E">
        <w:rPr>
          <w:rFonts w:ascii="新細明體" w:eastAsia="新細明體" w:hAnsi="新細明體" w:cs="細明體" w:hint="eastAsia"/>
          <w:b/>
          <w:bCs/>
          <w:szCs w:val="20"/>
          <w:bdr w:val="single" w:sz="4" w:space="0" w:color="auto"/>
        </w:rPr>
        <w:t>、</w:t>
      </w:r>
      <w:r w:rsidRPr="0042340E">
        <w:rPr>
          <w:rFonts w:ascii="Times New Roman" w:eastAsia="新細明體" w:hAnsi="Times New Roman" w:cs="細明體" w:hint="eastAsia"/>
          <w:b/>
          <w:bCs/>
          <w:szCs w:val="20"/>
          <w:bdr w:val="single" w:sz="4" w:space="0" w:color="auto"/>
        </w:rPr>
        <w:t>先與下願</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今世樂</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，次及中願</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後世樂</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，然後上願</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涅槃</w:t>
      </w:r>
      <w:r w:rsidRPr="0042340E">
        <w:rPr>
          <w:rFonts w:ascii="新細明體" w:eastAsia="新細明體" w:hAnsi="新細明體" w:cs="細明體"/>
          <w:b/>
          <w:bCs/>
          <w:szCs w:val="20"/>
          <w:bdr w:val="single" w:sz="4" w:space="0" w:color="auto"/>
        </w:rPr>
        <w:t>）</w:t>
      </w:r>
    </w:p>
    <w:p w:rsidR="00BA09FC" w:rsidRDefault="00BA09FC" w:rsidP="00BA09FC">
      <w:pPr>
        <w:spacing w:beforeLines="30" w:before="108"/>
        <w:ind w:leftChars="300" w:left="720"/>
        <w:jc w:val="both"/>
        <w:rPr>
          <w:rFonts w:ascii="Times New Roman" w:eastAsia="新細明體" w:hAnsi="Times New Roman" w:cs="Times New Roman"/>
          <w:b/>
          <w:bCs/>
          <w:szCs w:val="24"/>
          <w:bdr w:val="single" w:sz="4" w:space="0" w:color="auto"/>
        </w:rPr>
      </w:pPr>
      <w:r w:rsidRPr="0042340E">
        <w:rPr>
          <w:rFonts w:ascii="Times New Roman" w:eastAsia="新細明體" w:hAnsi="Times New Roman" w:cs="細明體" w:hint="eastAsia"/>
          <w:b/>
          <w:bCs/>
          <w:szCs w:val="20"/>
          <w:bdr w:val="single" w:sz="4" w:space="0" w:color="auto"/>
        </w:rPr>
        <w:t>B</w:t>
      </w:r>
      <w:r w:rsidRPr="0042340E">
        <w:rPr>
          <w:rFonts w:ascii="新細明體" w:eastAsia="新細明體" w:hAnsi="新細明體" w:cs="細明體" w:hint="eastAsia"/>
          <w:b/>
          <w:bCs/>
          <w:szCs w:val="20"/>
          <w:bdr w:val="single" w:sz="4" w:space="0" w:color="auto"/>
        </w:rPr>
        <w:t>、</w:t>
      </w:r>
      <w:r w:rsidRPr="0042340E">
        <w:rPr>
          <w:rFonts w:ascii="Times New Roman" w:eastAsia="新細明體" w:hAnsi="Times New Roman" w:cs="細明體" w:hint="eastAsia"/>
          <w:b/>
          <w:bCs/>
          <w:szCs w:val="20"/>
          <w:bdr w:val="single" w:sz="4" w:space="0" w:color="auto"/>
        </w:rPr>
        <w:t>眾生多著今世樂，少求後樂</w:t>
      </w:r>
      <w:r w:rsidRPr="0042340E">
        <w:rPr>
          <w:rFonts w:ascii="新細明體" w:eastAsia="新細明體" w:hAnsi="新細明體" w:cs="細明體"/>
          <w:b/>
          <w:bCs/>
          <w:szCs w:val="20"/>
          <w:bdr w:val="single" w:sz="4" w:space="0" w:color="auto"/>
        </w:rPr>
        <w:t>；</w:t>
      </w:r>
      <w:r w:rsidRPr="0042340E">
        <w:rPr>
          <w:rFonts w:ascii="Times New Roman" w:eastAsia="新細明體" w:hAnsi="Times New Roman" w:cs="細明體" w:hint="eastAsia"/>
          <w:b/>
          <w:bCs/>
          <w:szCs w:val="20"/>
          <w:bdr w:val="single" w:sz="4" w:space="0" w:color="auto"/>
        </w:rPr>
        <w:t>若說多者，少亦攝之</w:t>
      </w:r>
    </w:p>
    <w:p w:rsidR="00BA09FC" w:rsidRDefault="00BA09FC" w:rsidP="00BA09FC">
      <w:pPr>
        <w:spacing w:beforeLines="30" w:before="108"/>
        <w:ind w:leftChars="300" w:left="720"/>
        <w:jc w:val="both"/>
        <w:rPr>
          <w:rFonts w:ascii="Times New Roman" w:eastAsia="新細明體" w:hAnsi="Times New Roman" w:cs="細明體"/>
          <w:szCs w:val="24"/>
          <w:vertAlign w:val="superscript"/>
        </w:rPr>
      </w:pPr>
      <w:r w:rsidRPr="0042340E">
        <w:rPr>
          <w:rFonts w:ascii="Times New Roman" w:eastAsia="新細明體" w:hAnsi="Times New Roman" w:cs="細明體" w:hint="eastAsia"/>
          <w:b/>
          <w:bCs/>
          <w:szCs w:val="20"/>
          <w:bdr w:val="single" w:sz="4" w:space="0" w:color="auto"/>
        </w:rPr>
        <w:t>C</w:t>
      </w:r>
      <w:r w:rsidRPr="0042340E">
        <w:rPr>
          <w:rFonts w:ascii="新細明體" w:eastAsia="新細明體" w:hAnsi="新細明體" w:cs="細明體" w:hint="eastAsia"/>
          <w:b/>
          <w:bCs/>
          <w:szCs w:val="20"/>
          <w:bdr w:val="single" w:sz="4" w:space="0" w:color="auto"/>
        </w:rPr>
        <w:t>、</w:t>
      </w:r>
      <w:r w:rsidRPr="0042340E">
        <w:rPr>
          <w:rFonts w:ascii="Times New Roman" w:eastAsia="新細明體" w:hAnsi="Times New Roman" w:cs="細明體" w:hint="eastAsia"/>
          <w:b/>
          <w:bCs/>
          <w:szCs w:val="20"/>
          <w:bdr w:val="single" w:sz="4" w:space="0" w:color="auto"/>
        </w:rPr>
        <w:t>菩薩常與眾生種種利益，若眾生</w:t>
      </w:r>
      <w:r w:rsidRPr="0042340E">
        <w:rPr>
          <w:rFonts w:ascii="Times New Roman" w:eastAsia="新細明體" w:hAnsi="Times New Roman" w:cs="細明體"/>
          <w:b/>
          <w:szCs w:val="20"/>
          <w:bdr w:val="single" w:sz="4" w:space="0" w:color="auto"/>
        </w:rPr>
        <w:t>不</w:t>
      </w:r>
      <w:r w:rsidRPr="0042340E">
        <w:rPr>
          <w:rFonts w:ascii="Times New Roman" w:eastAsia="新細明體" w:hAnsi="Times New Roman" w:cs="細明體" w:hint="eastAsia"/>
          <w:b/>
          <w:szCs w:val="20"/>
          <w:bdr w:val="single" w:sz="4" w:space="0" w:color="auto"/>
        </w:rPr>
        <w:t>入三乘道</w:t>
      </w:r>
      <w:r w:rsidRPr="0042340E">
        <w:rPr>
          <w:rFonts w:ascii="Times New Roman" w:eastAsia="新細明體" w:hAnsi="Times New Roman" w:cs="細明體"/>
          <w:b/>
          <w:szCs w:val="20"/>
          <w:bdr w:val="single" w:sz="4" w:space="0" w:color="auto"/>
        </w:rPr>
        <w:t>、</w:t>
      </w:r>
      <w:r w:rsidRPr="0042340E">
        <w:rPr>
          <w:rFonts w:ascii="Times New Roman" w:eastAsia="新細明體" w:hAnsi="Times New Roman" w:cs="細明體" w:hint="eastAsia"/>
          <w:b/>
          <w:szCs w:val="20"/>
          <w:bdr w:val="single" w:sz="4" w:space="0" w:color="auto"/>
        </w:rPr>
        <w:t>不樂修福德者，當與</w:t>
      </w:r>
      <w:r w:rsidRPr="0042340E">
        <w:rPr>
          <w:rFonts w:ascii="Times New Roman" w:eastAsia="新細明體" w:hAnsi="Times New Roman" w:cs="Times New Roman" w:hint="eastAsia"/>
          <w:b/>
          <w:szCs w:val="20"/>
          <w:bdr w:val="single" w:sz="4" w:space="0" w:color="auto"/>
        </w:rPr>
        <w:t>今世利益</w:t>
      </w:r>
    </w:p>
    <w:p w:rsidR="00BA09FC" w:rsidRPr="0042340E"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Times New Roman" w:cs="Times New Roman" w:hint="eastAsia"/>
          <w:b/>
          <w:szCs w:val="20"/>
          <w:bdr w:val="single" w:sz="4" w:space="0" w:color="auto"/>
        </w:rPr>
        <w:t>、菩薩以檀波羅蜜業因緣、神通力能滿眾生願</w:t>
      </w:r>
    </w:p>
    <w:p w:rsidR="00BA09FC" w:rsidRDefault="00BA09FC" w:rsidP="00BA09FC">
      <w:pPr>
        <w:spacing w:beforeLines="30" w:before="108" w:line="370" w:lineRule="exact"/>
        <w:ind w:leftChars="100" w:left="240"/>
        <w:jc w:val="both"/>
        <w:rPr>
          <w:rFonts w:ascii="Times New Roman" w:eastAsia="新細明體" w:hAnsi="Times New Roman" w:cs="細明體"/>
          <w:kern w:val="0"/>
          <w:szCs w:val="24"/>
          <w:vertAlign w:val="superscript"/>
        </w:rPr>
      </w:pPr>
      <w:r w:rsidRPr="0042340E">
        <w:rPr>
          <w:rFonts w:ascii="Times New Roman" w:eastAsia="新細明體" w:hAnsi="Times New Roman" w:cs="細明體" w:hint="eastAsia"/>
          <w:b/>
          <w:kern w:val="0"/>
          <w:szCs w:val="20"/>
          <w:bdr w:val="single" w:sz="4" w:space="0" w:color="auto"/>
        </w:rPr>
        <w:t>（三）釋疑：「佛世有飢荒，菩薩云何滿願」疑</w:t>
      </w:r>
    </w:p>
    <w:p w:rsidR="00BA09FC" w:rsidRDefault="00BA09FC" w:rsidP="00BA09FC">
      <w:pPr>
        <w:spacing w:beforeLines="30" w:before="108" w:line="370" w:lineRule="exact"/>
        <w:ind w:leftChars="100" w:left="240"/>
        <w:jc w:val="both"/>
        <w:rPr>
          <w:rFonts w:ascii="細明體" w:eastAsia="細明體" w:hAnsi="細明體" w:cs="細明體"/>
          <w:sz w:val="18"/>
          <w:szCs w:val="18"/>
        </w:rPr>
      </w:pPr>
      <w:r w:rsidRPr="0042340E">
        <w:rPr>
          <w:rFonts w:ascii="Times New Roman" w:eastAsia="新細明體" w:hAnsi="Times New Roman" w:cs="新細明體" w:hint="eastAsia"/>
          <w:kern w:val="0"/>
          <w:szCs w:val="18"/>
        </w:rPr>
        <w:t>（印順法師，《大智度論筆記》［</w:t>
      </w:r>
      <w:r w:rsidRPr="0042340E">
        <w:rPr>
          <w:rFonts w:ascii="Times New Roman" w:eastAsia="新細明體" w:hAnsi="Times New Roman" w:cs="新細明體"/>
          <w:kern w:val="0"/>
          <w:szCs w:val="18"/>
        </w:rPr>
        <w:t>D019</w:t>
      </w:r>
      <w:r w:rsidRPr="0042340E">
        <w:rPr>
          <w:rFonts w:ascii="Times New Roman" w:eastAsia="新細明體" w:hAnsi="Times New Roman" w:cs="新細明體" w:hint="eastAsia"/>
          <w:kern w:val="0"/>
          <w:szCs w:val="18"/>
        </w:rPr>
        <w:t>］</w:t>
      </w:r>
      <w:r w:rsidRPr="0042340E">
        <w:rPr>
          <w:rFonts w:ascii="Times New Roman" w:eastAsia="新細明體" w:hAnsi="Times New Roman" w:cs="新細明體" w:hint="eastAsia"/>
          <w:kern w:val="0"/>
          <w:szCs w:val="18"/>
        </w:rPr>
        <w:t>p.</w:t>
      </w:r>
      <w:r w:rsidRPr="0042340E">
        <w:rPr>
          <w:rFonts w:ascii="Times New Roman" w:eastAsia="新細明體" w:hAnsi="Times New Roman" w:cs="新細明體"/>
          <w:kern w:val="0"/>
          <w:szCs w:val="18"/>
        </w:rPr>
        <w:t>264</w:t>
      </w:r>
      <w:r w:rsidRPr="0042340E">
        <w:rPr>
          <w:rFonts w:ascii="Times New Roman" w:eastAsia="新細明體" w:hAnsi="Times New Roman" w:cs="新細明體" w:hint="eastAsia"/>
          <w:kern w:val="0"/>
          <w:szCs w:val="18"/>
        </w:rPr>
        <w:t>）</w:t>
      </w:r>
    </w:p>
    <w:p w:rsidR="00BA09FC" w:rsidRPr="0042340E" w:rsidRDefault="00BA09FC" w:rsidP="00BA09FC">
      <w:pPr>
        <w:spacing w:line="370" w:lineRule="exact"/>
        <w:ind w:leftChars="150" w:left="360"/>
        <w:jc w:val="both"/>
        <w:rPr>
          <w:rFonts w:ascii="Times New Roman" w:eastAsia="新細明體" w:hAnsi="Times New Roman" w:cs="細明體"/>
          <w:kern w:val="0"/>
          <w:szCs w:val="20"/>
          <w:bdr w:val="single" w:sz="4" w:space="0" w:color="auto"/>
        </w:rPr>
      </w:pPr>
      <w:r w:rsidRPr="0042340E">
        <w:rPr>
          <w:rFonts w:ascii="Times New Roman" w:eastAsia="新細明體" w:hAnsi="Times New Roman" w:cs="細明體"/>
          <w:b/>
          <w:kern w:val="0"/>
          <w:szCs w:val="20"/>
          <w:bdr w:val="single" w:sz="4" w:space="0" w:color="auto"/>
        </w:rPr>
        <w:t>1</w:t>
      </w:r>
      <w:r w:rsidRPr="0042340E">
        <w:rPr>
          <w:rFonts w:ascii="Times New Roman" w:eastAsia="新細明體" w:hAnsi="Times New Roman" w:cs="細明體"/>
          <w:b/>
          <w:kern w:val="0"/>
          <w:szCs w:val="20"/>
          <w:bdr w:val="single" w:sz="4" w:space="0" w:color="auto"/>
        </w:rPr>
        <w:t>、十地尚無邊利益，何況於佛</w:t>
      </w:r>
      <w:r w:rsidRPr="0042340E">
        <w:rPr>
          <w:rFonts w:ascii="Times New Roman" w:eastAsia="新細明體" w:hAnsi="Times New Roman" w:cs="新細明體"/>
          <w:szCs w:val="18"/>
        </w:rPr>
        <w:t>（印順法師，《大智度論筆記》［</w:t>
      </w:r>
      <w:r w:rsidRPr="0042340E">
        <w:rPr>
          <w:rFonts w:ascii="Times New Roman" w:eastAsia="新細明體" w:hAnsi="Times New Roman" w:cs="新細明體"/>
          <w:szCs w:val="18"/>
        </w:rPr>
        <w:t>F016</w:t>
      </w:r>
      <w:r w:rsidRPr="0042340E">
        <w:rPr>
          <w:rFonts w:ascii="Times New Roman" w:eastAsia="新細明體" w:hAnsi="Times New Roman" w:cs="新細明體"/>
          <w:szCs w:val="18"/>
        </w:rPr>
        <w:t>］</w:t>
      </w:r>
      <w:r w:rsidRPr="0042340E">
        <w:rPr>
          <w:rFonts w:ascii="Times New Roman" w:eastAsia="新細明體" w:hAnsi="Times New Roman" w:cs="新細明體"/>
          <w:szCs w:val="18"/>
        </w:rPr>
        <w:t>p.346</w:t>
      </w:r>
      <w:r w:rsidRPr="0042340E">
        <w:rPr>
          <w:rFonts w:ascii="Times New Roman" w:eastAsia="新細明體" w:hAnsi="Times New Roman" w:cs="新細明體"/>
          <w:szCs w:val="18"/>
        </w:rPr>
        <w:t>）</w:t>
      </w:r>
    </w:p>
    <w:p w:rsidR="00BA09FC" w:rsidRDefault="00BA09FC" w:rsidP="00BA09FC">
      <w:pPr>
        <w:spacing w:beforeLines="30" w:before="108" w:line="370" w:lineRule="exact"/>
        <w:ind w:leftChars="150" w:left="360"/>
        <w:jc w:val="both"/>
        <w:rPr>
          <w:rFonts w:ascii="Times New Roman" w:eastAsia="新細明體" w:hAnsi="Times New Roman" w:cs="Times New Roman"/>
          <w:szCs w:val="24"/>
        </w:rPr>
      </w:pPr>
      <w:r w:rsidRPr="0042340E">
        <w:rPr>
          <w:rFonts w:ascii="Times New Roman" w:eastAsia="新細明體" w:hAnsi="Times New Roman" w:cs="細明體"/>
          <w:b/>
          <w:kern w:val="0"/>
          <w:szCs w:val="20"/>
          <w:bdr w:val="single" w:sz="4" w:space="0" w:color="auto"/>
        </w:rPr>
        <w:t>2</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新細明體"/>
          <w:b/>
          <w:kern w:val="0"/>
          <w:szCs w:val="20"/>
          <w:bdr w:val="single" w:sz="4" w:space="0" w:color="auto"/>
        </w:rPr>
        <w:t>真身佛能悉與世出世間之願</w:t>
      </w:r>
      <w:r w:rsidRPr="0042340E">
        <w:rPr>
          <w:rFonts w:ascii="Times New Roman" w:eastAsia="新細明體" w:hAnsi="Times New Roman" w:cs="新細明體"/>
          <w:szCs w:val="18"/>
        </w:rPr>
        <w:t>（印順法師，《大智度論筆記》［</w:t>
      </w:r>
      <w:r w:rsidRPr="0042340E">
        <w:rPr>
          <w:rFonts w:ascii="Times New Roman" w:eastAsia="新細明體" w:hAnsi="Times New Roman" w:cs="新細明體"/>
          <w:szCs w:val="18"/>
        </w:rPr>
        <w:t>F016</w:t>
      </w:r>
      <w:r w:rsidRPr="0042340E">
        <w:rPr>
          <w:rFonts w:ascii="Times New Roman" w:eastAsia="新細明體" w:hAnsi="Times New Roman" w:cs="新細明體"/>
          <w:szCs w:val="18"/>
        </w:rPr>
        <w:t>］</w:t>
      </w:r>
      <w:r w:rsidRPr="0042340E">
        <w:rPr>
          <w:rFonts w:ascii="Times New Roman" w:eastAsia="新細明體" w:hAnsi="Times New Roman" w:cs="新細明體"/>
          <w:szCs w:val="18"/>
        </w:rPr>
        <w:t>p.346</w:t>
      </w:r>
      <w:r w:rsidRPr="0042340E">
        <w:rPr>
          <w:rFonts w:ascii="Times New Roman" w:eastAsia="新細明體" w:hAnsi="Times New Roman" w:cs="新細明體"/>
          <w:szCs w:val="18"/>
        </w:rPr>
        <w:t>）</w:t>
      </w:r>
    </w:p>
    <w:p w:rsidR="00BA09FC" w:rsidRPr="0042340E" w:rsidRDefault="00BA09FC" w:rsidP="00BA09FC">
      <w:pPr>
        <w:keepNext/>
        <w:spacing w:beforeLines="30" w:before="108" w:line="350" w:lineRule="exact"/>
        <w:ind w:leftChars="150" w:left="360"/>
        <w:jc w:val="both"/>
        <w:rPr>
          <w:rFonts w:ascii="Times New Roman" w:eastAsia="新細明體" w:hAnsi="Times New Roman" w:cs="Times New Roman"/>
          <w:szCs w:val="24"/>
        </w:rPr>
      </w:pPr>
      <w:r w:rsidRPr="0042340E">
        <w:rPr>
          <w:rFonts w:ascii="Times New Roman" w:eastAsia="新細明體" w:hAnsi="Times New Roman" w:cs="細明體"/>
          <w:b/>
          <w:kern w:val="0"/>
          <w:szCs w:val="20"/>
          <w:bdr w:val="single" w:sz="4" w:space="0" w:color="auto"/>
        </w:rPr>
        <w:t>3</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新細明體"/>
          <w:b/>
          <w:kern w:val="0"/>
          <w:szCs w:val="20"/>
          <w:bdr w:val="single" w:sz="4" w:space="0" w:color="auto"/>
        </w:rPr>
        <w:t>釋尊能滿而不欲滿，但與涅槃樂，不與雜毒食</w:t>
      </w:r>
      <w:r w:rsidRPr="0042340E">
        <w:rPr>
          <w:rFonts w:ascii="Times New Roman" w:eastAsia="新細明體" w:hAnsi="Times New Roman" w:cs="新細明體"/>
          <w:szCs w:val="18"/>
        </w:rPr>
        <w:t>（印順法師，《大智度論筆記》［</w:t>
      </w:r>
      <w:r w:rsidRPr="0042340E">
        <w:rPr>
          <w:rFonts w:ascii="Times New Roman" w:eastAsia="新細明體" w:hAnsi="Times New Roman" w:cs="新細明體"/>
          <w:szCs w:val="18"/>
        </w:rPr>
        <w:t>F016</w:t>
      </w:r>
      <w:r w:rsidRPr="0042340E">
        <w:rPr>
          <w:rFonts w:ascii="Times New Roman" w:eastAsia="新細明體" w:hAnsi="Times New Roman" w:cs="新細明體"/>
          <w:szCs w:val="18"/>
        </w:rPr>
        <w:t>］</w:t>
      </w:r>
      <w:r w:rsidRPr="0042340E">
        <w:rPr>
          <w:rFonts w:ascii="Times New Roman" w:eastAsia="新細明體" w:hAnsi="Times New Roman" w:cs="新細明體"/>
          <w:szCs w:val="18"/>
        </w:rPr>
        <w:t>p.346</w:t>
      </w:r>
      <w:r w:rsidRPr="0042340E">
        <w:rPr>
          <w:rFonts w:ascii="Times New Roman" w:eastAsia="新細明體" w:hAnsi="Times New Roman" w:cs="新細明體"/>
          <w:szCs w:val="18"/>
        </w:rPr>
        <w:t>）</w:t>
      </w:r>
    </w:p>
    <w:p w:rsidR="00BA09FC" w:rsidRDefault="00BA09FC" w:rsidP="00BA09FC">
      <w:pPr>
        <w:spacing w:beforeLines="30" w:before="108" w:line="350" w:lineRule="exact"/>
        <w:ind w:leftChars="150" w:left="360"/>
        <w:jc w:val="both"/>
        <w:rPr>
          <w:rFonts w:ascii="Times New Roman" w:eastAsia="新細明體" w:hAnsi="Times New Roman" w:cs="Times New Roman"/>
          <w:szCs w:val="24"/>
        </w:rPr>
      </w:pPr>
      <w:r w:rsidRPr="0042340E">
        <w:rPr>
          <w:rFonts w:ascii="Times New Roman" w:eastAsia="新細明體" w:hAnsi="Times New Roman" w:cs="Roman Unicode"/>
          <w:b/>
          <w:kern w:val="0"/>
          <w:szCs w:val="20"/>
          <w:bdr w:val="single" w:sz="4" w:space="0" w:color="auto"/>
        </w:rPr>
        <w:t>4</w:t>
      </w:r>
      <w:r w:rsidRPr="0042340E">
        <w:rPr>
          <w:rFonts w:ascii="Times New Roman" w:eastAsia="新細明體" w:hAnsi="Times New Roman" w:cs="Roman Unicode"/>
          <w:b/>
          <w:kern w:val="0"/>
          <w:szCs w:val="20"/>
          <w:bdr w:val="single" w:sz="4" w:space="0" w:color="auto"/>
        </w:rPr>
        <w:t>、</w:t>
      </w:r>
      <w:r w:rsidRPr="0042340E">
        <w:rPr>
          <w:rFonts w:ascii="Times New Roman" w:eastAsia="新細明體" w:hAnsi="Times New Roman" w:cs="細明體"/>
          <w:b/>
          <w:kern w:val="0"/>
          <w:szCs w:val="20"/>
          <w:bdr w:val="single" w:sz="4" w:space="0" w:color="auto"/>
        </w:rPr>
        <w:t>釋尊已滿眾生願，眾生自不得</w:t>
      </w:r>
      <w:r w:rsidRPr="0042340E">
        <w:rPr>
          <w:rFonts w:ascii="Times New Roman" w:eastAsia="新細明體" w:hAnsi="Times New Roman" w:cs="新細明體"/>
          <w:szCs w:val="18"/>
        </w:rPr>
        <w:t>（印順法師，《大智度論筆記》［</w:t>
      </w:r>
      <w:r w:rsidRPr="0042340E">
        <w:rPr>
          <w:rFonts w:ascii="Times New Roman" w:eastAsia="新細明體" w:hAnsi="Times New Roman" w:cs="新細明體"/>
          <w:szCs w:val="18"/>
        </w:rPr>
        <w:t>F016</w:t>
      </w:r>
      <w:r w:rsidRPr="0042340E">
        <w:rPr>
          <w:rFonts w:ascii="Times New Roman" w:eastAsia="新細明體" w:hAnsi="Times New Roman" w:cs="新細明體"/>
          <w:szCs w:val="18"/>
        </w:rPr>
        <w:t>］</w:t>
      </w:r>
      <w:r w:rsidRPr="0042340E">
        <w:rPr>
          <w:rFonts w:ascii="Times New Roman" w:eastAsia="新細明體" w:hAnsi="Times New Roman" w:cs="新細明體"/>
          <w:szCs w:val="18"/>
        </w:rPr>
        <w:t>p.346</w:t>
      </w:r>
      <w:r w:rsidRPr="0042340E">
        <w:rPr>
          <w:rFonts w:ascii="Times New Roman" w:eastAsia="新細明體" w:hAnsi="Times New Roman" w:cs="新細明體"/>
          <w:szCs w:val="18"/>
        </w:rPr>
        <w:t>）</w:t>
      </w:r>
    </w:p>
    <w:p w:rsidR="00BA09FC" w:rsidRDefault="00BA09FC" w:rsidP="00BA09FC">
      <w:pPr>
        <w:spacing w:beforeLines="30" w:before="108" w:line="350" w:lineRule="exact"/>
        <w:ind w:leftChars="100" w:left="24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（四）釋疑：「</w:t>
      </w:r>
      <w:r w:rsidRPr="0042340E">
        <w:rPr>
          <w:rFonts w:ascii="Times New Roman" w:eastAsia="新細明體" w:hAnsi="Times New Roman" w:cs="細明體"/>
          <w:b/>
          <w:szCs w:val="20"/>
          <w:bdr w:val="single" w:sz="4" w:space="0" w:color="auto"/>
        </w:rPr>
        <w:t>若能滿一切眾生願，則應無有受苦眾生</w:t>
      </w:r>
      <w:r w:rsidRPr="0042340E">
        <w:rPr>
          <w:rFonts w:ascii="Times New Roman" w:eastAsia="新細明體" w:hAnsi="Times New Roman" w:cs="細明體" w:hint="eastAsia"/>
          <w:b/>
          <w:szCs w:val="20"/>
          <w:bdr w:val="single" w:sz="4" w:space="0" w:color="auto"/>
        </w:rPr>
        <w:t>」</w:t>
      </w:r>
    </w:p>
    <w:p w:rsidR="00BA09FC" w:rsidRDefault="00BA09FC" w:rsidP="00BA09FC">
      <w:pPr>
        <w:widowControl/>
        <w:spacing w:line="350" w:lineRule="exact"/>
        <w:ind w:leftChars="150" w:left="360"/>
        <w:jc w:val="both"/>
        <w:rPr>
          <w:rFonts w:ascii="Times New Roman" w:eastAsia="新細明體" w:hAnsi="Times New Roman" w:cs="Times New Roman"/>
          <w:b/>
          <w:szCs w:val="24"/>
        </w:rPr>
      </w:pPr>
      <w:r w:rsidRPr="0042340E">
        <w:rPr>
          <w:rFonts w:ascii="Times New Roman" w:eastAsia="新細明體" w:hAnsi="Times New Roman" w:cs="細明體"/>
          <w:b/>
          <w:kern w:val="0"/>
          <w:szCs w:val="20"/>
          <w:bdr w:val="single" w:sz="4" w:space="0" w:color="auto"/>
        </w:rPr>
        <w:t>1</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滿一切眾生願，</w:t>
      </w:r>
      <w:r w:rsidRPr="0042340E">
        <w:rPr>
          <w:rFonts w:ascii="Times New Roman" w:eastAsia="新細明體" w:hAnsi="Times New Roman" w:cs="細明體"/>
          <w:b/>
          <w:kern w:val="0"/>
          <w:szCs w:val="20"/>
          <w:bdr w:val="single" w:sz="4" w:space="0" w:color="auto"/>
        </w:rPr>
        <w:t>約「名字一切」</w:t>
      </w:r>
      <w:r w:rsidRPr="0042340E">
        <w:rPr>
          <w:rFonts w:ascii="Times New Roman" w:eastAsia="新細明體" w:hAnsi="Times New Roman" w:cs="細明體" w:hint="eastAsia"/>
          <w:b/>
          <w:kern w:val="0"/>
          <w:szCs w:val="20"/>
          <w:bdr w:val="single" w:sz="4" w:space="0" w:color="auto"/>
        </w:rPr>
        <w:t>、「應可得者」</w:t>
      </w:r>
      <w:r w:rsidRPr="0042340E">
        <w:rPr>
          <w:rFonts w:ascii="Times New Roman" w:eastAsia="新細明體" w:hAnsi="Times New Roman" w:cs="細明體"/>
          <w:b/>
          <w:kern w:val="0"/>
          <w:szCs w:val="20"/>
          <w:bdr w:val="single" w:sz="4" w:space="0" w:color="auto"/>
        </w:rPr>
        <w:t>說</w:t>
      </w:r>
    </w:p>
    <w:p w:rsidR="00BA09FC" w:rsidRPr="0042340E" w:rsidRDefault="00BA09FC" w:rsidP="00BA09FC">
      <w:pPr>
        <w:spacing w:beforeLines="30" w:before="108"/>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2</w:t>
      </w:r>
      <w:r w:rsidRPr="0042340E">
        <w:rPr>
          <w:rFonts w:ascii="Times New Roman" w:eastAsia="新細明體" w:hAnsi="Times New Roman" w:cs="細明體"/>
          <w:b/>
          <w:kern w:val="0"/>
          <w:szCs w:val="20"/>
          <w:bdr w:val="single" w:sz="4" w:space="0" w:color="auto"/>
        </w:rPr>
        <w:t>、菩薩雖有力能滿，眾生自罪障不</w:t>
      </w:r>
      <w:r w:rsidRPr="0042340E">
        <w:rPr>
          <w:rFonts w:ascii="Times New Roman" w:eastAsia="新細明體" w:hAnsi="Times New Roman" w:cs="細明體" w:hint="eastAsia"/>
          <w:b/>
          <w:kern w:val="0"/>
          <w:szCs w:val="20"/>
          <w:bdr w:val="single" w:sz="4" w:space="0" w:color="auto"/>
        </w:rPr>
        <w:t>能</w:t>
      </w:r>
      <w:r w:rsidRPr="0042340E">
        <w:rPr>
          <w:rFonts w:ascii="Times New Roman" w:eastAsia="新細明體" w:hAnsi="Times New Roman" w:cs="細明體"/>
          <w:b/>
          <w:kern w:val="0"/>
          <w:szCs w:val="20"/>
          <w:bdr w:val="single" w:sz="4" w:space="0" w:color="auto"/>
        </w:rPr>
        <w:t>得</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細明體" w:cs="細明體" w:hint="eastAsia"/>
          <w:b/>
          <w:szCs w:val="20"/>
          <w:bdr w:val="single" w:sz="4" w:space="0" w:color="auto"/>
        </w:rPr>
        <w:t>二、釋「</w:t>
      </w:r>
      <w:r w:rsidRPr="0042340E">
        <w:rPr>
          <w:rFonts w:ascii="Times New Roman" w:eastAsia="新細明體" w:hAnsi="Times New Roman" w:cs="細明體" w:hint="eastAsia"/>
          <w:b/>
          <w:kern w:val="0"/>
          <w:szCs w:val="20"/>
          <w:bdr w:val="single" w:sz="4" w:space="0" w:color="auto"/>
        </w:rPr>
        <w:t>飲食」</w:t>
      </w:r>
    </w:p>
    <w:p w:rsidR="00BA09FC" w:rsidRDefault="00BA09FC" w:rsidP="00BA09FC">
      <w:pPr>
        <w:ind w:leftChars="100" w:left="24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（一）食有二種</w:t>
      </w:r>
      <w:r w:rsidRPr="0042340E">
        <w:rPr>
          <w:rFonts w:ascii="新細明體" w:eastAsia="新細明體" w:hAnsi="新細明體" w:cs="細明體"/>
          <w:b/>
          <w:kern w:val="0"/>
          <w:szCs w:val="20"/>
          <w:bdr w:val="single" w:sz="4" w:space="0" w:color="auto"/>
        </w:rPr>
        <w:t>：</w:t>
      </w:r>
      <w:r w:rsidRPr="0042340E">
        <w:rPr>
          <w:rFonts w:ascii="新細明體" w:eastAsia="新細明體" w:hAnsi="新細明體" w:cs="Times New Roman"/>
          <w:b/>
          <w:szCs w:val="20"/>
          <w:bdr w:val="single" w:sz="4" w:space="0" w:color="auto"/>
        </w:rPr>
        <w:t>麁</w:t>
      </w:r>
      <w:r w:rsidRPr="0042340E">
        <w:rPr>
          <w:rFonts w:ascii="Times New Roman" w:eastAsia="新細明體" w:hAnsi="Times New Roman" w:cs="細明體" w:hint="eastAsia"/>
          <w:b/>
          <w:kern w:val="0"/>
          <w:szCs w:val="20"/>
          <w:bdr w:val="single" w:sz="4" w:space="0" w:color="auto"/>
        </w:rPr>
        <w:t>──麁摶食；細—細觸食、意思食、識食</w:t>
      </w:r>
    </w:p>
    <w:p w:rsidR="00BA09FC" w:rsidRPr="0042340E" w:rsidRDefault="00BA09FC" w:rsidP="00BA09FC">
      <w:pPr>
        <w:spacing w:beforeLines="30" w:before="108"/>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（二）飲有二種</w:t>
      </w:r>
    </w:p>
    <w:p w:rsidR="00BA09FC" w:rsidRPr="0042340E" w:rsidRDefault="00BA09FC" w:rsidP="00BA09FC">
      <w:pPr>
        <w:spacing w:beforeLines="30" w:before="108"/>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（三）合諸飲食，令求者滿</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三、</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衣服</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四、</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臥具</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五、</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塗香</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六、</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車乘</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七、</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房舍</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八、</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燈燭</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九、</w:t>
      </w:r>
      <w:r w:rsidRPr="0042340E">
        <w:rPr>
          <w:rFonts w:ascii="Times New Roman" w:eastAsia="新細明體" w:hAnsi="Times New Roman" w:cs="細明體" w:hint="eastAsia"/>
          <w:b/>
          <w:kern w:val="0"/>
          <w:szCs w:val="20"/>
          <w:bdr w:val="single" w:sz="4" w:space="0" w:color="auto"/>
        </w:rPr>
        <w:t>釋「</w:t>
      </w:r>
      <w:r w:rsidRPr="0042340E">
        <w:rPr>
          <w:rFonts w:ascii="Times New Roman" w:eastAsia="新細明體" w:hAnsi="Times New Roman" w:cs="細明體"/>
          <w:b/>
          <w:kern w:val="0"/>
          <w:szCs w:val="20"/>
          <w:bdr w:val="single" w:sz="4" w:space="0" w:color="auto"/>
        </w:rPr>
        <w:t>諸物</w:t>
      </w:r>
      <w:r w:rsidRPr="0042340E">
        <w:rPr>
          <w:rFonts w:ascii="Times New Roman" w:eastAsia="新細明體" w:hAnsi="Times New Roman" w:cs="細明體" w:hint="eastAsia"/>
          <w:b/>
          <w:kern w:val="0"/>
          <w:szCs w:val="20"/>
          <w:bdr w:val="single" w:sz="4" w:space="0" w:color="auto"/>
        </w:rPr>
        <w:t>」</w:t>
      </w:r>
    </w:p>
    <w:p w:rsidR="00BA09FC" w:rsidRPr="0042340E" w:rsidRDefault="00BA09FC" w:rsidP="00BA09FC">
      <w:pPr>
        <w:spacing w:beforeLines="30" w:before="108"/>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釋疑</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此中何故不說燒香、妙華等</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略說飲食、衣服、莊嚴具三種即可，何故廣說塗香、燈燭等物</w:t>
      </w:r>
    </w:p>
    <w:p w:rsidR="00BA09FC" w:rsidRPr="0042340E" w:rsidRDefault="00BA09FC" w:rsidP="00BA09FC">
      <w:pPr>
        <w:spacing w:beforeLines="30" w:before="108" w:line="370" w:lineRule="exact"/>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釋疑</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何故但說塗香，不說華及燒香等</w:t>
      </w:r>
    </w:p>
    <w:p w:rsidR="00BA09FC" w:rsidRPr="0042340E" w:rsidRDefault="00BA09FC" w:rsidP="00BA09FC">
      <w:pPr>
        <w:spacing w:beforeLines="30" w:before="108" w:line="370" w:lineRule="exact"/>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十、</w:t>
      </w:r>
      <w:r w:rsidRPr="0042340E">
        <w:rPr>
          <w:rFonts w:ascii="Times New Roman" w:eastAsia="新細明體" w:hAnsi="Times New Roman" w:cs="Times New Roman" w:hint="eastAsia"/>
          <w:b/>
          <w:szCs w:val="20"/>
          <w:bdr w:val="single" w:sz="4" w:space="0" w:color="auto"/>
        </w:rPr>
        <w:t>若行檀波羅蜜得無量果報，能滿一切眾生願，何須</w:t>
      </w:r>
      <w:r w:rsidRPr="0042340E">
        <w:rPr>
          <w:rFonts w:ascii="Times New Roman" w:eastAsia="新細明體" w:hAnsi="Times New Roman" w:cs="細明體" w:hint="eastAsia"/>
          <w:b/>
          <w:kern w:val="0"/>
          <w:szCs w:val="20"/>
          <w:bdr w:val="single" w:sz="4" w:space="0" w:color="auto"/>
        </w:rPr>
        <w:t>學般若波羅蜜</w:t>
      </w:r>
    </w:p>
    <w:p w:rsidR="00BA09FC" w:rsidRPr="0042340E" w:rsidRDefault="00BA09FC" w:rsidP="00BA09FC">
      <w:pPr>
        <w:spacing w:line="370" w:lineRule="exact"/>
        <w:ind w:leftChars="100" w:left="240"/>
        <w:jc w:val="both"/>
        <w:rPr>
          <w:rFonts w:ascii="新細明體" w:eastAsia="新細明體" w:hAnsi="新細明體" w:cs="Times New Roman"/>
          <w:b/>
          <w:bCs/>
          <w:szCs w:val="20"/>
          <w:bdr w:val="single" w:sz="4" w:space="0" w:color="auto"/>
        </w:rPr>
      </w:pPr>
      <w:r w:rsidRPr="0042340E">
        <w:rPr>
          <w:rFonts w:ascii="新細明體" w:eastAsia="新細明體" w:hAnsi="新細明體" w:cs="Times New Roman" w:hint="eastAsia"/>
          <w:b/>
          <w:bCs/>
          <w:szCs w:val="20"/>
          <w:bdr w:val="single" w:sz="4" w:space="0" w:color="auto"/>
        </w:rPr>
        <w:t>（一）</w:t>
      </w:r>
      <w:r w:rsidRPr="0042340E">
        <w:rPr>
          <w:rFonts w:ascii="Times New Roman" w:eastAsia="新細明體" w:hAnsi="Times New Roman" w:cs="Times New Roman" w:hint="eastAsia"/>
          <w:b/>
          <w:szCs w:val="20"/>
          <w:bdr w:val="single" w:sz="4" w:space="0" w:color="auto"/>
        </w:rPr>
        <w:t>以般若波羅蜜和合故，方得檀波羅蜜名</w:t>
      </w:r>
    </w:p>
    <w:p w:rsidR="00BA09FC" w:rsidRDefault="00BA09FC" w:rsidP="00BA09FC">
      <w:pPr>
        <w:spacing w:beforeLines="30" w:before="108" w:line="370" w:lineRule="exact"/>
        <w:ind w:leftChars="100" w:left="240"/>
        <w:jc w:val="both"/>
        <w:rPr>
          <w:rFonts w:ascii="新細明體" w:eastAsia="新細明體" w:hAnsi="新細明體" w:cs="Times New Roman"/>
          <w:sz w:val="22"/>
        </w:rPr>
      </w:pPr>
      <w:r w:rsidRPr="0042340E">
        <w:rPr>
          <w:rFonts w:ascii="新細明體" w:eastAsia="新細明體" w:hAnsi="新細明體" w:cs="Times New Roman" w:hint="eastAsia"/>
          <w:b/>
          <w:bCs/>
          <w:szCs w:val="20"/>
          <w:bdr w:val="single" w:sz="4" w:space="0" w:color="auto"/>
        </w:rPr>
        <w:t>（二）</w:t>
      </w:r>
      <w:r w:rsidRPr="0042340E">
        <w:rPr>
          <w:rFonts w:ascii="Times New Roman" w:eastAsia="新細明體" w:hAnsi="Times New Roman" w:cs="Times New Roman" w:hint="eastAsia"/>
          <w:b/>
          <w:szCs w:val="20"/>
          <w:bdr w:val="single" w:sz="4" w:space="0" w:color="auto"/>
        </w:rPr>
        <w:t>以般若力能成大施</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A0</w:t>
      </w:r>
      <w:r w:rsidRPr="0042340E">
        <w:rPr>
          <w:rFonts w:ascii="Times New Roman" w:eastAsia="新細明體" w:hAnsi="Times New Roman" w:cs="Times New Roman" w:hint="eastAsia"/>
          <w:szCs w:val="20"/>
        </w:rPr>
        <w:t>33</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w:t>
      </w:r>
      <w:r w:rsidRPr="0042340E">
        <w:rPr>
          <w:rFonts w:ascii="Times New Roman" w:eastAsia="新細明體" w:hAnsi="Times New Roman" w:cs="Times New Roman" w:hint="eastAsia"/>
          <w:szCs w:val="20"/>
        </w:rPr>
        <w:t>62</w:t>
      </w:r>
      <w:r w:rsidRPr="0042340E">
        <w:rPr>
          <w:rFonts w:ascii="Times New Roman" w:eastAsia="新細明體" w:hAnsi="Times New Roman" w:cs="Times New Roman"/>
          <w:szCs w:val="20"/>
        </w:rPr>
        <w:t>）</w:t>
      </w:r>
    </w:p>
    <w:p w:rsidR="00BA09FC" w:rsidRDefault="00BA09FC" w:rsidP="00BA09FC">
      <w:pPr>
        <w:spacing w:beforeLines="30" w:before="108" w:line="370" w:lineRule="exact"/>
        <w:jc w:val="both"/>
        <w:rPr>
          <w:rFonts w:ascii="Times New Roman" w:eastAsia="新細明體" w:hAnsi="Times New Roman" w:cs="Times New Roman"/>
          <w:b/>
          <w:szCs w:val="24"/>
          <w:bdr w:val="single" w:sz="4" w:space="0" w:color="auto"/>
        </w:rPr>
      </w:pPr>
      <w:r w:rsidRPr="0042340E">
        <w:rPr>
          <w:rFonts w:ascii="Times New Roman" w:eastAsia="新細明體" w:hAnsi="Times New Roman" w:cs="細明體"/>
          <w:b/>
          <w:szCs w:val="24"/>
          <w:bdr w:val="single" w:sz="4" w:space="0" w:color="auto"/>
        </w:rPr>
        <w:t>參、欲使眾生立於六波羅蜜</w:t>
      </w:r>
    </w:p>
    <w:p w:rsidR="00BA09FC" w:rsidRDefault="00BA09FC" w:rsidP="00BA09FC">
      <w:pPr>
        <w:spacing w:line="370" w:lineRule="exact"/>
        <w:ind w:leftChars="50" w:left="12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一、明</w:t>
      </w:r>
      <w:r w:rsidRPr="0042340E">
        <w:rPr>
          <w:rFonts w:ascii="Times New Roman" w:eastAsia="新細明體" w:hAnsi="Times New Roman" w:cs="細明體" w:hint="eastAsia"/>
          <w:b/>
          <w:bCs/>
          <w:kern w:val="0"/>
          <w:szCs w:val="20"/>
          <w:bdr w:val="single" w:sz="4" w:space="0" w:color="auto"/>
        </w:rPr>
        <w:t>「欲滿眾生願」與「欲使眾生立於六度」之</w:t>
      </w:r>
      <w:r w:rsidRPr="0042340E">
        <w:rPr>
          <w:rFonts w:ascii="Times New Roman" w:eastAsia="新細明體" w:hAnsi="Times New Roman" w:cs="細明體" w:hint="eastAsia"/>
          <w:b/>
          <w:kern w:val="0"/>
          <w:szCs w:val="20"/>
          <w:bdr w:val="single" w:sz="4" w:space="0" w:color="auto"/>
        </w:rPr>
        <w:t>說法次第</w:t>
      </w:r>
    </w:p>
    <w:p w:rsidR="00BA09FC" w:rsidRPr="0042340E" w:rsidRDefault="00BA09FC" w:rsidP="00BA09FC">
      <w:pPr>
        <w:spacing w:line="370" w:lineRule="exact"/>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細明體" w:hint="eastAsia"/>
          <w:b/>
          <w:kern w:val="0"/>
          <w:szCs w:val="20"/>
          <w:bdr w:val="single" w:sz="4" w:space="0" w:color="auto"/>
        </w:rPr>
        <w:t>（一）</w:t>
      </w:r>
      <w:r w:rsidRPr="0042340E">
        <w:rPr>
          <w:rFonts w:ascii="Times New Roman" w:eastAsia="新細明體" w:hAnsi="Times New Roman" w:cs="Times New Roman" w:hint="eastAsia"/>
          <w:b/>
          <w:szCs w:val="20"/>
          <w:bdr w:val="single" w:sz="4" w:space="0" w:color="auto"/>
        </w:rPr>
        <w:t>前說今世利樂，此說後世、出世利樂</w:t>
      </w:r>
    </w:p>
    <w:p w:rsidR="00BA09FC" w:rsidRDefault="00BA09FC" w:rsidP="00BA09FC">
      <w:pPr>
        <w:keepNext/>
        <w:spacing w:beforeLines="30" w:before="108" w:line="356" w:lineRule="exact"/>
        <w:ind w:leftChars="100" w:left="24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（二）先以外物莊嚴其身</w:t>
      </w:r>
      <w:r w:rsidRPr="0042340E">
        <w:rPr>
          <w:rFonts w:ascii="新細明體" w:eastAsia="新細明體" w:hAnsi="新細明體"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功德果報］，今以功德莊嚴其心</w:t>
      </w:r>
      <w:r w:rsidRPr="0042340E">
        <w:rPr>
          <w:rFonts w:ascii="新細明體" w:eastAsia="新細明體" w:hAnsi="新細明體"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功德因緣］</w:t>
      </w:r>
    </w:p>
    <w:p w:rsidR="00BA09FC" w:rsidRPr="0042340E" w:rsidRDefault="00BA09FC" w:rsidP="00BA09FC">
      <w:pPr>
        <w:spacing w:beforeLines="30" w:before="108" w:line="356" w:lineRule="exact"/>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（三）先與眾生樂具，次教自行自得</w:t>
      </w:r>
    </w:p>
    <w:p w:rsidR="00BA09FC" w:rsidRPr="0042340E" w:rsidRDefault="00BA09FC" w:rsidP="00BA09FC">
      <w:pPr>
        <w:spacing w:beforeLines="30" w:before="108" w:line="356" w:lineRule="exact"/>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二、釋經：「如恒河沙等世界眾生」</w:t>
      </w:r>
    </w:p>
    <w:p w:rsidR="00BA09FC" w:rsidRPr="0042340E" w:rsidRDefault="00BA09FC" w:rsidP="00BA09FC">
      <w:pPr>
        <w:spacing w:line="356" w:lineRule="exact"/>
        <w:ind w:leftChars="100" w:left="240"/>
        <w:jc w:val="both"/>
        <w:rPr>
          <w:rFonts w:ascii="Times New Roman" w:eastAsia="細明體" w:hAnsi="Times New Roman" w:cs="細明體"/>
          <w:b/>
          <w:kern w:val="0"/>
          <w:szCs w:val="20"/>
          <w:bdr w:val="single" w:sz="4" w:space="0" w:color="auto"/>
        </w:rPr>
      </w:pPr>
      <w:r w:rsidRPr="0042340E">
        <w:rPr>
          <w:rFonts w:ascii="Times New Roman" w:eastAsia="細明體" w:hAnsi="Times New Roman" w:cs="細明體"/>
          <w:b/>
          <w:kern w:val="0"/>
          <w:szCs w:val="20"/>
          <w:bdr w:val="single" w:sz="4" w:space="0" w:color="auto"/>
        </w:rPr>
        <w:t>（一）</w:t>
      </w:r>
      <w:r w:rsidRPr="0042340E">
        <w:rPr>
          <w:rFonts w:ascii="Times New Roman" w:eastAsia="細明體" w:hAnsi="Times New Roman" w:cs="細明體" w:hint="eastAsia"/>
          <w:b/>
          <w:kern w:val="0"/>
          <w:szCs w:val="20"/>
          <w:bdr w:val="single" w:sz="4" w:space="0" w:color="auto"/>
        </w:rPr>
        <w:t>釋「恒河沙」</w:t>
      </w:r>
    </w:p>
    <w:p w:rsidR="00BA09FC" w:rsidRDefault="00BA09FC" w:rsidP="00BA09FC">
      <w:pPr>
        <w:spacing w:line="356" w:lineRule="exact"/>
        <w:ind w:leftChars="150" w:left="360"/>
        <w:jc w:val="both"/>
        <w:rPr>
          <w:rFonts w:ascii="Times New Roman" w:eastAsia="新細明體" w:hAnsi="Times New Roman" w:cs="細明體"/>
          <w:kern w:val="0"/>
          <w:szCs w:val="24"/>
          <w:vertAlign w:val="superscript"/>
        </w:rPr>
      </w:pPr>
      <w:r w:rsidRPr="0042340E">
        <w:rPr>
          <w:rFonts w:ascii="Times New Roman" w:eastAsia="細明體" w:hAnsi="Times New Roman" w:cs="細明體" w:hint="eastAsia"/>
          <w:b/>
          <w:kern w:val="0"/>
          <w:szCs w:val="20"/>
          <w:bdr w:val="single" w:sz="4" w:space="0" w:color="auto"/>
        </w:rPr>
        <w:t>1</w:t>
      </w:r>
      <w:r w:rsidRPr="0042340E">
        <w:rPr>
          <w:rFonts w:ascii="Times New Roman" w:eastAsia="細明體" w:hAnsi="Times New Roman" w:cs="細明體" w:hint="eastAsia"/>
          <w:b/>
          <w:kern w:val="0"/>
          <w:szCs w:val="20"/>
          <w:bdr w:val="single" w:sz="4" w:space="0" w:color="auto"/>
        </w:rPr>
        <w:t>、菩薩應令十方一切眾生住六度，何故但說</w:t>
      </w:r>
      <w:r w:rsidRPr="0042340E">
        <w:rPr>
          <w:rFonts w:ascii="Times New Roman" w:eastAsia="細明體" w:hAnsi="Times New Roman" w:cs="細明體"/>
          <w:b/>
          <w:kern w:val="0"/>
          <w:szCs w:val="20"/>
          <w:bdr w:val="single" w:sz="4" w:space="0" w:color="auto"/>
        </w:rPr>
        <w:t>如</w:t>
      </w:r>
      <w:r w:rsidRPr="0042340E">
        <w:rPr>
          <w:rFonts w:ascii="Times New Roman" w:eastAsia="新細明體" w:hAnsi="Times New Roman" w:cs="細明體"/>
          <w:b/>
          <w:kern w:val="0"/>
          <w:szCs w:val="20"/>
          <w:bdr w:val="single" w:sz="4" w:space="0" w:color="auto"/>
        </w:rPr>
        <w:t>恒河沙</w:t>
      </w:r>
      <w:r w:rsidRPr="0042340E">
        <w:rPr>
          <w:rFonts w:ascii="Times New Roman" w:eastAsia="新細明體" w:hAnsi="Times New Roman" w:cs="細明體" w:hint="eastAsia"/>
          <w:b/>
          <w:kern w:val="0"/>
          <w:szCs w:val="20"/>
          <w:bdr w:val="single" w:sz="4" w:space="0" w:color="auto"/>
        </w:rPr>
        <w:t>世界眾生</w:t>
      </w:r>
    </w:p>
    <w:p w:rsidR="00BA09FC" w:rsidRDefault="00BA09FC" w:rsidP="00BA09FC">
      <w:pPr>
        <w:spacing w:line="356" w:lineRule="exact"/>
        <w:ind w:leftChars="200" w:left="48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）聽者識故</w:t>
      </w:r>
    </w:p>
    <w:p w:rsidR="00BA09FC" w:rsidRDefault="00BA09FC" w:rsidP="00BA09FC">
      <w:pPr>
        <w:spacing w:beforeLines="30" w:before="108" w:line="356" w:lineRule="exact"/>
        <w:ind w:leftChars="200" w:left="480"/>
        <w:jc w:val="both"/>
        <w:rPr>
          <w:rFonts w:ascii="新細明體" w:eastAsia="新細明體" w:hAnsi="新細明體" w:cs="Times New Roman"/>
          <w:bCs/>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）新發意爾，大菩薩不以</w:t>
      </w:r>
      <w:r w:rsidRPr="0042340E">
        <w:rPr>
          <w:rFonts w:ascii="Times New Roman" w:eastAsia="新細明體" w:hAnsi="Times New Roman" w:cs="細明體" w:hint="eastAsia"/>
          <w:b/>
          <w:szCs w:val="20"/>
          <w:bdr w:val="single" w:sz="4" w:space="0" w:color="auto"/>
        </w:rPr>
        <w:t>恒河</w:t>
      </w:r>
      <w:r w:rsidRPr="0042340E">
        <w:rPr>
          <w:rFonts w:ascii="Times New Roman" w:eastAsia="新細明體" w:hAnsi="Times New Roman" w:cs="細明體" w:hint="eastAsia"/>
          <w:b/>
          <w:kern w:val="0"/>
          <w:szCs w:val="20"/>
          <w:bdr w:val="single" w:sz="4" w:space="0" w:color="auto"/>
        </w:rPr>
        <w:t>沙為數</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C024</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p.226</w:t>
      </w:r>
      <w:r w:rsidRPr="0042340E">
        <w:rPr>
          <w:rFonts w:ascii="Times New Roman" w:eastAsia="新細明體" w:hAnsi="Times New Roman" w:cs="新細明體" w:hint="eastAsia"/>
          <w:kern w:val="0"/>
          <w:szCs w:val="20"/>
        </w:rPr>
        <w:t>）</w:t>
      </w:r>
    </w:p>
    <w:p w:rsidR="00BA09FC" w:rsidRDefault="00BA09FC" w:rsidP="00BA09FC">
      <w:pPr>
        <w:spacing w:beforeLines="30" w:before="108" w:line="356" w:lineRule="exact"/>
        <w:ind w:leftChars="200" w:left="480"/>
        <w:jc w:val="both"/>
        <w:rPr>
          <w:rFonts w:ascii="Times New Roman" w:eastAsia="新細明體" w:hAnsi="Times New Roman" w:cs="Times New Roman"/>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3</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szCs w:val="20"/>
          <w:bdr w:val="single" w:sz="4" w:space="0" w:color="auto"/>
        </w:rPr>
        <w:t>如恒河沙者是無邊無量數</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C024</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p.226</w:t>
      </w:r>
      <w:r w:rsidRPr="0042340E">
        <w:rPr>
          <w:rFonts w:ascii="Times New Roman" w:eastAsia="新細明體" w:hAnsi="Times New Roman" w:cs="新細明體" w:hint="eastAsia"/>
          <w:kern w:val="0"/>
          <w:szCs w:val="20"/>
        </w:rPr>
        <w:t>）</w:t>
      </w:r>
    </w:p>
    <w:p w:rsidR="00BA09FC" w:rsidRDefault="00BA09FC" w:rsidP="00BA09FC">
      <w:pPr>
        <w:spacing w:beforeLines="30" w:before="108" w:line="356" w:lineRule="exact"/>
        <w:ind w:leftChars="200" w:left="480"/>
        <w:jc w:val="both"/>
        <w:rPr>
          <w:rFonts w:ascii="Times New Roman" w:eastAsia="新細明體" w:hAnsi="Times New Roman" w:cs="Times New Roman"/>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4</w:t>
      </w:r>
      <w:r w:rsidRPr="0042340E">
        <w:rPr>
          <w:rFonts w:ascii="Times New Roman" w:eastAsia="新細明體" w:hAnsi="Times New Roman" w:cs="細明體" w:hint="eastAsia"/>
          <w:b/>
          <w:kern w:val="0"/>
          <w:szCs w:val="20"/>
          <w:bdr w:val="single" w:sz="4" w:space="0" w:color="auto"/>
        </w:rPr>
        <w:t>）如恒河沙，不言一恒河沙</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C024</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p.226</w:t>
      </w:r>
      <w:r w:rsidRPr="0042340E">
        <w:rPr>
          <w:rFonts w:ascii="Times New Roman" w:eastAsia="新細明體" w:hAnsi="Times New Roman" w:cs="新細明體" w:hint="eastAsia"/>
          <w:kern w:val="0"/>
          <w:szCs w:val="20"/>
        </w:rPr>
        <w:t>）</w:t>
      </w:r>
    </w:p>
    <w:p w:rsidR="00BA09FC" w:rsidRDefault="00BA09FC" w:rsidP="00BA09FC">
      <w:pPr>
        <w:spacing w:beforeLines="30" w:before="108" w:line="356" w:lineRule="exact"/>
        <w:ind w:leftChars="200" w:left="48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5</w:t>
      </w:r>
      <w:r w:rsidRPr="0042340E">
        <w:rPr>
          <w:rFonts w:ascii="Times New Roman" w:eastAsia="新細明體" w:hAnsi="Times New Roman" w:cs="細明體" w:hint="eastAsia"/>
          <w:b/>
          <w:kern w:val="0"/>
          <w:szCs w:val="20"/>
          <w:bdr w:val="single" w:sz="4" w:space="0" w:color="auto"/>
        </w:rPr>
        <w:t>）結</w:t>
      </w:r>
    </w:p>
    <w:p w:rsidR="00BA09FC" w:rsidRPr="0042340E" w:rsidRDefault="00BA09FC" w:rsidP="00BA09FC">
      <w:pPr>
        <w:spacing w:beforeLines="30" w:before="108" w:line="356" w:lineRule="exact"/>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Times New Roman" w:hint="eastAsia"/>
          <w:b/>
          <w:szCs w:val="20"/>
          <w:bdr w:val="single" w:sz="4" w:space="0" w:color="auto"/>
        </w:rPr>
        <w:t>恒河沙世界義</w:t>
      </w:r>
    </w:p>
    <w:p w:rsidR="00BA09FC" w:rsidRPr="0042340E" w:rsidRDefault="00BA09FC" w:rsidP="00BA09FC">
      <w:pPr>
        <w:spacing w:beforeLines="30" w:before="108" w:line="356" w:lineRule="exact"/>
        <w:ind w:leftChars="100" w:left="240"/>
        <w:jc w:val="both"/>
        <w:rPr>
          <w:rFonts w:ascii="Times New Roman" w:eastAsia="細明體" w:hAnsi="Times New Roman" w:cs="細明體"/>
          <w:b/>
          <w:kern w:val="0"/>
          <w:szCs w:val="20"/>
          <w:bdr w:val="single" w:sz="4" w:space="0" w:color="auto"/>
        </w:rPr>
      </w:pPr>
      <w:r w:rsidRPr="0042340E">
        <w:rPr>
          <w:rFonts w:ascii="Times New Roman" w:eastAsia="細明體" w:hAnsi="Times New Roman" w:cs="細明體" w:hint="eastAsia"/>
          <w:b/>
          <w:kern w:val="0"/>
          <w:szCs w:val="20"/>
          <w:bdr w:val="single" w:sz="4" w:space="0" w:color="auto"/>
        </w:rPr>
        <w:t>（二）釋「眾生」</w:t>
      </w:r>
    </w:p>
    <w:p w:rsidR="00BA09FC" w:rsidRPr="0042340E" w:rsidRDefault="00BA09FC" w:rsidP="00BA09FC">
      <w:pPr>
        <w:spacing w:line="356" w:lineRule="exact"/>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、於諸法和合中假名稱說</w:t>
      </w:r>
    </w:p>
    <w:p w:rsidR="00BA09FC" w:rsidRPr="0042340E" w:rsidRDefault="00BA09FC" w:rsidP="00BA09FC">
      <w:pPr>
        <w:spacing w:beforeLines="30" w:before="108"/>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、明眾生類</w:t>
      </w:r>
    </w:p>
    <w:p w:rsidR="00BA09FC" w:rsidRPr="0042340E" w:rsidRDefault="00BA09FC" w:rsidP="00BA09FC">
      <w:pPr>
        <w:ind w:leftChars="200" w:left="48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）總說</w:t>
      </w:r>
    </w:p>
    <w:p w:rsidR="00BA09FC" w:rsidRDefault="00BA09FC" w:rsidP="00BA09FC">
      <w:pPr>
        <w:ind w:leftChars="250" w:left="600"/>
        <w:jc w:val="both"/>
        <w:rPr>
          <w:rFonts w:ascii="Times New Roman" w:eastAsia="新細明體" w:hAnsi="Times New Roman" w:cs="Times New Roman"/>
          <w:kern w:val="0"/>
          <w:szCs w:val="24"/>
        </w:rPr>
      </w:pPr>
      <w:r w:rsidRPr="0042340E">
        <w:rPr>
          <w:rFonts w:ascii="Times New Roman" w:eastAsia="新細明體" w:hAnsi="Times New Roman" w:cs="細明體" w:hint="eastAsia"/>
          <w:b/>
          <w:kern w:val="0"/>
          <w:szCs w:val="20"/>
          <w:bdr w:val="single" w:sz="4" w:space="0" w:color="auto"/>
        </w:rPr>
        <w:t>A</w:t>
      </w:r>
      <w:r w:rsidRPr="0042340E">
        <w:rPr>
          <w:rFonts w:ascii="Times New Roman" w:eastAsia="新細明體" w:hAnsi="Times New Roman" w:cs="細明體" w:hint="eastAsia"/>
          <w:b/>
          <w:kern w:val="0"/>
          <w:szCs w:val="20"/>
          <w:bdr w:val="single" w:sz="4" w:space="0" w:color="auto"/>
        </w:rPr>
        <w:t>、二種（動</w:t>
      </w:r>
      <w:r w:rsidRPr="0042340E">
        <w:rPr>
          <w:rFonts w:ascii="新細明體" w:eastAsia="新細明體" w:hAnsi="新細明體" w:cs="細明體"/>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靜）眾生</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J038</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p.526</w:t>
      </w:r>
      <w:r w:rsidRPr="0042340E">
        <w:rPr>
          <w:rFonts w:ascii="Times New Roman" w:eastAsia="新細明體" w:hAnsi="Times New Roman" w:cs="新細明體" w:hint="eastAsia"/>
          <w:kern w:val="0"/>
          <w:szCs w:val="20"/>
        </w:rPr>
        <w:t>）</w:t>
      </w:r>
    </w:p>
    <w:p w:rsidR="00BA09FC" w:rsidRDefault="00BA09FC" w:rsidP="00BA09FC">
      <w:pPr>
        <w:spacing w:beforeLines="30" w:before="108"/>
        <w:ind w:leftChars="250" w:left="600"/>
        <w:jc w:val="both"/>
        <w:rPr>
          <w:rFonts w:ascii="Times New Roman" w:eastAsia="新細明體" w:hAnsi="Times New Roman" w:cs="Times New Roman"/>
          <w:szCs w:val="24"/>
        </w:rPr>
      </w:pPr>
      <w:r w:rsidRPr="0042340E">
        <w:rPr>
          <w:rFonts w:ascii="Times New Roman" w:eastAsia="新細明體" w:hAnsi="Times New Roman" w:cs="細明體" w:hint="eastAsia"/>
          <w:b/>
          <w:kern w:val="0"/>
          <w:szCs w:val="20"/>
          <w:bdr w:val="single" w:sz="4" w:space="0" w:color="auto"/>
        </w:rPr>
        <w:t>B</w:t>
      </w:r>
      <w:r w:rsidRPr="0042340E">
        <w:rPr>
          <w:rFonts w:ascii="Times New Roman" w:eastAsia="新細明體" w:hAnsi="Times New Roman" w:cs="細明體" w:hint="eastAsia"/>
          <w:b/>
          <w:kern w:val="0"/>
          <w:szCs w:val="20"/>
          <w:bdr w:val="single" w:sz="4" w:space="0" w:color="auto"/>
        </w:rPr>
        <w:t>、種種眾生</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p.95</w:t>
      </w:r>
      <w:r w:rsidRPr="0042340E">
        <w:rPr>
          <w:rFonts w:ascii="Times New Roman" w:eastAsia="新細明體" w:hAnsi="Times New Roman" w:cs="新細明體" w:hint="eastAsia"/>
          <w:kern w:val="0"/>
          <w:szCs w:val="20"/>
        </w:rPr>
        <w:t>）</w:t>
      </w:r>
    </w:p>
    <w:p w:rsidR="00BA09FC" w:rsidRPr="0042340E" w:rsidRDefault="00BA09FC" w:rsidP="00BA09FC">
      <w:pPr>
        <w:spacing w:beforeLines="30" w:before="108"/>
        <w:ind w:leftChars="200" w:left="48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）別釋</w:t>
      </w:r>
    </w:p>
    <w:p w:rsidR="00BA09FC" w:rsidRDefault="00BA09FC" w:rsidP="00BA09FC">
      <w:pPr>
        <w:ind w:leftChars="250" w:left="600"/>
        <w:jc w:val="both"/>
        <w:rPr>
          <w:rFonts w:ascii="Times New Roman" w:eastAsia="新細明體" w:hAnsi="Times New Roman" w:cs="Times New Roman"/>
          <w:b/>
          <w:szCs w:val="24"/>
        </w:rPr>
      </w:pPr>
      <w:r w:rsidRPr="0042340E">
        <w:rPr>
          <w:rFonts w:ascii="Times New Roman" w:eastAsia="新細明體" w:hAnsi="Times New Roman" w:cs="細明體"/>
          <w:b/>
          <w:kern w:val="0"/>
          <w:szCs w:val="20"/>
          <w:bdr w:val="single" w:sz="4" w:space="0" w:color="auto"/>
        </w:rPr>
        <w:t>A</w:t>
      </w:r>
      <w:r w:rsidRPr="0042340E">
        <w:rPr>
          <w:rFonts w:ascii="Times New Roman" w:eastAsia="新細明體" w:hAnsi="Times New Roman" w:cs="細明體"/>
          <w:b/>
          <w:kern w:val="0"/>
          <w:szCs w:val="20"/>
          <w:bdr w:val="single" w:sz="4" w:space="0" w:color="auto"/>
        </w:rPr>
        <w:t>、欲界眾生</w:t>
      </w:r>
      <w:r w:rsidRPr="0042340E">
        <w:rPr>
          <w:rFonts w:ascii="Times New Roman" w:eastAsia="新細明體" w:hAnsi="新細明體" w:cs="細明體"/>
          <w:b/>
          <w:kern w:val="0"/>
          <w:szCs w:val="20"/>
          <w:bdr w:val="single" w:sz="4" w:space="0" w:color="auto"/>
        </w:rPr>
        <w:t>（</w:t>
      </w:r>
      <w:r w:rsidRPr="0042340E">
        <w:rPr>
          <w:rFonts w:ascii="Times New Roman" w:eastAsia="新細明體" w:hAnsi="Times New Roman" w:cs="細明體"/>
          <w:b/>
          <w:kern w:val="0"/>
          <w:szCs w:val="20"/>
          <w:bdr w:val="single" w:sz="4" w:space="0" w:color="auto"/>
        </w:rPr>
        <w:t>A</w:t>
      </w:r>
      <w:r w:rsidRPr="0042340E">
        <w:rPr>
          <w:rFonts w:ascii="Times New Roman" w:eastAsia="新細明體" w:hAnsi="新細明體" w:cs="細明體"/>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欲界三種眾生</w:t>
      </w:r>
    </w:p>
    <w:p w:rsidR="00BA09FC" w:rsidRDefault="00BA09FC" w:rsidP="00BA09FC">
      <w:pPr>
        <w:spacing w:beforeLines="30" w:before="108"/>
        <w:ind w:leftChars="300" w:left="720"/>
        <w:jc w:val="both"/>
        <w:rPr>
          <w:rFonts w:ascii="Times New Roman" w:eastAsia="新細明體" w:hAnsi="Times New Roman" w:cs="新細明體"/>
          <w:kern w:val="0"/>
          <w:szCs w:val="24"/>
        </w:rPr>
      </w:pP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細明體"/>
          <w:b/>
          <w:kern w:val="0"/>
          <w:szCs w:val="20"/>
          <w:bdr w:val="single" w:sz="4" w:space="0" w:color="auto"/>
        </w:rPr>
        <w:t>B</w:t>
      </w:r>
      <w:r w:rsidRPr="0042340E">
        <w:rPr>
          <w:rFonts w:ascii="Times New Roman" w:eastAsia="新細明體" w:hAnsi="Times New Roman" w:cs="細明體"/>
          <w:b/>
          <w:kern w:val="0"/>
          <w:szCs w:val="20"/>
          <w:bdr w:val="single" w:sz="4" w:space="0" w:color="auto"/>
        </w:rPr>
        <w:t>）</w:t>
      </w:r>
      <w:r w:rsidRPr="0042340E">
        <w:rPr>
          <w:rFonts w:ascii="Times New Roman" w:eastAsia="新細明體" w:hAnsi="Times New Roman" w:cs="Times New Roman"/>
          <w:b/>
          <w:szCs w:val="20"/>
          <w:bdr w:val="single" w:sz="4" w:space="0" w:color="auto"/>
        </w:rPr>
        <w:t>欲界十種眾生</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A056</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p.95</w:t>
      </w:r>
      <w:r w:rsidRPr="0042340E">
        <w:rPr>
          <w:rFonts w:ascii="Times New Roman" w:eastAsia="新細明體" w:hAnsi="Times New Roman" w:cs="Times New Roman"/>
          <w:szCs w:val="20"/>
        </w:rPr>
        <w:t>）</w:t>
      </w:r>
    </w:p>
    <w:p w:rsidR="00BA09FC" w:rsidRPr="0042340E" w:rsidRDefault="00BA09FC" w:rsidP="00BA09FC">
      <w:pPr>
        <w:ind w:leftChars="350" w:left="84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b/>
          <w:szCs w:val="20"/>
          <w:bdr w:val="single" w:sz="4" w:space="0" w:color="auto"/>
        </w:rPr>
        <w:t>a</w:t>
      </w:r>
      <w:r w:rsidRPr="0042340E">
        <w:rPr>
          <w:rFonts w:ascii="Times New Roman" w:eastAsia="新細明體" w:hAnsi="Times New Roman" w:cs="細明體"/>
          <w:b/>
          <w:szCs w:val="20"/>
          <w:bdr w:val="single" w:sz="4" w:space="0" w:color="auto"/>
        </w:rPr>
        <w:t>、三惡道</w:t>
      </w:r>
    </w:p>
    <w:p w:rsidR="00BA09FC" w:rsidRDefault="00BA09FC" w:rsidP="00BA09FC">
      <w:pPr>
        <w:ind w:leftChars="400" w:left="960"/>
        <w:jc w:val="both"/>
        <w:rPr>
          <w:rFonts w:ascii="Times New Roman" w:eastAsia="新細明體" w:hAnsi="Times New Roman" w:cs="Times New Roman"/>
          <w:szCs w:val="24"/>
        </w:rPr>
      </w:pP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Roman Unicode"/>
          <w:b/>
          <w:kern w:val="0"/>
          <w:szCs w:val="20"/>
          <w:bdr w:val="single" w:sz="4" w:space="0" w:color="auto"/>
        </w:rPr>
        <w:t>a</w:t>
      </w: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細明體"/>
          <w:b/>
          <w:kern w:val="0"/>
          <w:szCs w:val="20"/>
          <w:bdr w:val="single" w:sz="4" w:space="0" w:color="auto"/>
        </w:rPr>
        <w:t>三種地獄</w:t>
      </w:r>
      <w:r w:rsidRPr="0042340E">
        <w:rPr>
          <w:rFonts w:ascii="Times New Roman" w:eastAsia="新細明體" w:hAnsi="Times New Roman" w:cs="新細明體"/>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p.95</w:t>
      </w:r>
      <w:r w:rsidRPr="0042340E">
        <w:rPr>
          <w:rFonts w:ascii="Times New Roman" w:eastAsia="新細明體" w:hAnsi="Times New Roman" w:cs="新細明體"/>
          <w:kern w:val="0"/>
          <w:szCs w:val="20"/>
        </w:rPr>
        <w:t>）</w:t>
      </w:r>
    </w:p>
    <w:p w:rsidR="00BA09FC" w:rsidRDefault="00BA09FC" w:rsidP="00BA09FC">
      <w:pPr>
        <w:autoSpaceDE w:val="0"/>
        <w:autoSpaceDN w:val="0"/>
        <w:adjustRightInd w:val="0"/>
        <w:spacing w:beforeLines="30" w:before="108"/>
        <w:ind w:leftChars="400" w:left="960"/>
        <w:jc w:val="both"/>
        <w:rPr>
          <w:rFonts w:ascii="Times New Roman" w:eastAsia="新細明體" w:hAnsi="Times New Roman" w:cs="新細明體"/>
          <w:kern w:val="0"/>
          <w:szCs w:val="24"/>
        </w:rPr>
      </w:pP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Roman Unicode"/>
          <w:b/>
          <w:kern w:val="0"/>
          <w:szCs w:val="20"/>
          <w:bdr w:val="single" w:sz="4" w:space="0" w:color="auto"/>
        </w:rPr>
        <w:t>b</w:t>
      </w: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細明體"/>
          <w:b/>
          <w:kern w:val="0"/>
          <w:szCs w:val="20"/>
          <w:bdr w:val="single" w:sz="4" w:space="0" w:color="auto"/>
        </w:rPr>
        <w:t>三種畜生</w:t>
      </w:r>
      <w:r w:rsidRPr="0042340E">
        <w:rPr>
          <w:rFonts w:ascii="Times New Roman" w:eastAsia="新細明體" w:hAnsi="Times New Roman" w:cs="新細明體"/>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p.95</w:t>
      </w:r>
      <w:r w:rsidRPr="0042340E">
        <w:rPr>
          <w:rFonts w:ascii="Times New Roman" w:eastAsia="新細明體" w:hAnsi="Times New Roman" w:cs="新細明體"/>
          <w:kern w:val="0"/>
          <w:szCs w:val="20"/>
        </w:rPr>
        <w:t>）</w:t>
      </w:r>
    </w:p>
    <w:p w:rsidR="00BA09FC" w:rsidRDefault="00BA09FC" w:rsidP="00BA09FC">
      <w:pPr>
        <w:spacing w:beforeLines="30" w:before="108"/>
        <w:ind w:leftChars="400" w:left="960"/>
        <w:jc w:val="both"/>
        <w:rPr>
          <w:rFonts w:ascii="新細明體" w:eastAsia="新細明體" w:hAnsi="Times New Roman" w:cs="新細明體"/>
          <w:kern w:val="0"/>
          <w:szCs w:val="24"/>
        </w:rPr>
      </w:pP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Roman Unicode"/>
          <w:b/>
          <w:kern w:val="0"/>
          <w:szCs w:val="20"/>
          <w:bdr w:val="single" w:sz="4" w:space="0" w:color="auto"/>
        </w:rPr>
        <w:t>c</w:t>
      </w:r>
      <w:r w:rsidRPr="0042340E">
        <w:rPr>
          <w:rFonts w:ascii="Times New Roman" w:eastAsia="新細明體" w:hAnsi="新細明體" w:cs="Roman Unicode"/>
          <w:b/>
          <w:kern w:val="0"/>
          <w:szCs w:val="20"/>
          <w:bdr w:val="single" w:sz="4" w:space="0" w:color="auto"/>
        </w:rPr>
        <w:t>）</w:t>
      </w:r>
      <w:r w:rsidRPr="0042340E">
        <w:rPr>
          <w:rFonts w:ascii="Times New Roman" w:eastAsia="新細明體" w:hAnsi="Times New Roman" w:cs="細明體"/>
          <w:b/>
          <w:kern w:val="0"/>
          <w:szCs w:val="20"/>
          <w:bdr w:val="single" w:sz="4" w:space="0" w:color="auto"/>
        </w:rPr>
        <w:t>二種鬼又種種</w:t>
      </w:r>
      <w:r w:rsidRPr="0042340E">
        <w:rPr>
          <w:rFonts w:ascii="Times New Roman" w:eastAsia="新細明體" w:hAnsi="Times New Roman" w:cs="細明體" w:hint="eastAsia"/>
          <w:b/>
          <w:kern w:val="0"/>
          <w:szCs w:val="20"/>
          <w:bdr w:val="single" w:sz="4" w:space="0" w:color="auto"/>
        </w:rPr>
        <w:t>鬼</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p.95</w:t>
      </w:r>
      <w:r w:rsidRPr="0042340E">
        <w:rPr>
          <w:rFonts w:ascii="Times New Roman" w:eastAsia="新細明體" w:hAnsi="Times New Roman" w:cs="新細明體" w:hint="eastAsia"/>
          <w:kern w:val="0"/>
          <w:szCs w:val="20"/>
        </w:rPr>
        <w:t>）</w:t>
      </w:r>
    </w:p>
    <w:p w:rsidR="00BA09FC" w:rsidRDefault="00BA09FC" w:rsidP="00BA09FC">
      <w:pPr>
        <w:spacing w:beforeLines="30" w:before="108"/>
        <w:ind w:leftChars="350" w:left="840"/>
        <w:jc w:val="both"/>
        <w:rPr>
          <w:rFonts w:ascii="Times New Roman" w:eastAsia="新細明體" w:hAnsi="Times New Roman" w:cs="Times New Roman"/>
          <w:b/>
          <w:szCs w:val="24"/>
        </w:rPr>
      </w:pPr>
      <w:r w:rsidRPr="0042340E">
        <w:rPr>
          <w:rFonts w:ascii="Times New Roman" w:eastAsia="新細明體" w:hAnsi="Times New Roman" w:cs="細明體" w:hint="eastAsia"/>
          <w:b/>
          <w:szCs w:val="20"/>
          <w:bdr w:val="single" w:sz="4" w:space="0" w:color="auto"/>
        </w:rPr>
        <w:t>b</w:t>
      </w:r>
      <w:r w:rsidRPr="0042340E">
        <w:rPr>
          <w:rFonts w:ascii="Times New Roman" w:eastAsia="新細明體" w:hAnsi="Times New Roman" w:cs="細明體"/>
          <w:b/>
          <w:szCs w:val="20"/>
          <w:bdr w:val="single" w:sz="4" w:space="0" w:color="auto"/>
        </w:rPr>
        <w:t>、</w:t>
      </w:r>
      <w:r w:rsidRPr="0042340E">
        <w:rPr>
          <w:rFonts w:ascii="Times New Roman" w:eastAsia="新細明體" w:hAnsi="Times New Roman" w:cs="細明體" w:hint="eastAsia"/>
          <w:b/>
          <w:kern w:val="0"/>
          <w:szCs w:val="20"/>
          <w:bdr w:val="single" w:sz="4" w:space="0" w:color="auto"/>
        </w:rPr>
        <w:t>六欲天</w:t>
      </w:r>
    </w:p>
    <w:p w:rsidR="00BA09FC" w:rsidRDefault="00BA09FC" w:rsidP="00BA09FC">
      <w:pPr>
        <w:spacing w:beforeLines="30" w:before="108"/>
        <w:ind w:leftChars="300" w:left="72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C</w:t>
      </w:r>
      <w:r w:rsidRPr="0042340E">
        <w:rPr>
          <w:rFonts w:ascii="Times New Roman" w:eastAsia="新細明體" w:hAnsi="Times New Roman" w:cs="細明體" w:hint="eastAsia"/>
          <w:b/>
          <w:kern w:val="0"/>
          <w:szCs w:val="20"/>
          <w:bdr w:val="single" w:sz="4" w:space="0" w:color="auto"/>
        </w:rPr>
        <w:t>）欲界十一種眾生</w:t>
      </w:r>
    </w:p>
    <w:p w:rsidR="00BA09FC" w:rsidRPr="0042340E" w:rsidRDefault="00BA09FC" w:rsidP="00BA09FC">
      <w:pPr>
        <w:spacing w:beforeLines="30" w:before="108"/>
        <w:ind w:leftChars="350" w:left="8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阿修羅是否為鬼道所攝</w:t>
      </w:r>
    </w:p>
    <w:p w:rsidR="00BA09FC" w:rsidRPr="0042340E" w:rsidRDefault="00BA09FC" w:rsidP="00BA09FC">
      <w:pPr>
        <w:ind w:leftChars="400" w:left="9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Times New Roman" w:hint="eastAsia"/>
          <w:b/>
          <w:szCs w:val="24"/>
          <w:bdr w:val="single" w:sz="4" w:space="0" w:color="auto"/>
        </w:rPr>
        <w:t>a</w:t>
      </w:r>
      <w:r w:rsidRPr="0042340E">
        <w:rPr>
          <w:rFonts w:ascii="Times New Roman" w:eastAsia="新細明體" w:hAnsi="Times New Roman" w:cs="Times New Roman" w:hint="eastAsia"/>
          <w:b/>
          <w:szCs w:val="24"/>
          <w:bdr w:val="single" w:sz="4" w:space="0" w:color="auto"/>
        </w:rPr>
        <w:t>、受</w:t>
      </w:r>
      <w:r w:rsidRPr="0042340E">
        <w:rPr>
          <w:rFonts w:ascii="Times New Roman" w:eastAsia="新細明體" w:hAnsi="Times New Roman" w:cs="細明體" w:hint="eastAsia"/>
          <w:b/>
          <w:kern w:val="0"/>
          <w:szCs w:val="20"/>
          <w:bdr w:val="single" w:sz="4" w:space="0" w:color="auto"/>
        </w:rPr>
        <w:t>福勢力與天似，故非鬼道</w:t>
      </w:r>
    </w:p>
    <w:p w:rsidR="00BA09FC" w:rsidRPr="0042340E" w:rsidRDefault="00BA09FC" w:rsidP="00BA09FC">
      <w:pPr>
        <w:keepNext/>
        <w:spacing w:beforeLines="30" w:before="108" w:line="340" w:lineRule="exact"/>
        <w:ind w:leftChars="400" w:left="960"/>
        <w:jc w:val="both"/>
        <w:rPr>
          <w:rFonts w:ascii="Times New Roman" w:eastAsia="新細明體" w:hAnsi="Times New Roman" w:cs="Times New Roman"/>
          <w:b/>
          <w:szCs w:val="24"/>
          <w:bdr w:val="single" w:sz="4" w:space="0" w:color="auto"/>
        </w:rPr>
      </w:pPr>
      <w:r w:rsidRPr="0042340E">
        <w:rPr>
          <w:rFonts w:ascii="Times New Roman" w:eastAsia="新細明體" w:hAnsi="Times New Roman" w:cs="Times New Roman" w:hint="eastAsia"/>
          <w:b/>
          <w:szCs w:val="24"/>
          <w:bdr w:val="single" w:sz="4" w:space="0" w:color="auto"/>
        </w:rPr>
        <w:t>b</w:t>
      </w:r>
      <w:r w:rsidRPr="0042340E">
        <w:rPr>
          <w:rFonts w:ascii="Times New Roman" w:eastAsia="新細明體" w:hAnsi="Times New Roman" w:cs="Times New Roman" w:hint="eastAsia"/>
          <w:b/>
          <w:szCs w:val="24"/>
          <w:bdr w:val="single" w:sz="4" w:space="0" w:color="auto"/>
        </w:rPr>
        <w:t>、阿修羅非天道所攝</w:t>
      </w:r>
    </w:p>
    <w:p w:rsidR="00BA09FC" w:rsidRDefault="00BA09FC" w:rsidP="00BA09FC">
      <w:pPr>
        <w:spacing w:beforeLines="30" w:before="108" w:line="340" w:lineRule="exact"/>
        <w:ind w:leftChars="350" w:left="840"/>
        <w:jc w:val="both"/>
        <w:rPr>
          <w:rFonts w:ascii="Times New Roman" w:eastAsia="新細明體" w:hAnsi="Times New Roman" w:cs="Times New Roman"/>
          <w:kern w:val="0"/>
          <w:szCs w:val="24"/>
          <w:vertAlign w:val="superscript"/>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Times New Roman"/>
          <w:b/>
          <w:szCs w:val="20"/>
          <w:bdr w:val="single" w:sz="4" w:space="0" w:color="auto"/>
        </w:rPr>
        <w:t>小乘諍論：五道六道</w:t>
      </w:r>
    </w:p>
    <w:p w:rsidR="00BA09FC" w:rsidRDefault="00BA09FC" w:rsidP="00BA09FC">
      <w:pPr>
        <w:spacing w:beforeLines="30" w:before="108" w:line="340" w:lineRule="exact"/>
        <w:ind w:leftChars="350" w:left="840"/>
        <w:jc w:val="both"/>
        <w:rPr>
          <w:rFonts w:ascii="Times New Roman" w:eastAsia="新細明體" w:hAnsi="Times New Roman" w:cs="Times New Roman"/>
          <w:szCs w:val="24"/>
        </w:rPr>
      </w:pP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C008</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p.197</w:t>
      </w:r>
      <w:r w:rsidRPr="0042340E">
        <w:rPr>
          <w:rFonts w:ascii="Times New Roman" w:eastAsia="新細明體" w:hAnsi="新細明體" w:cs="Times New Roman"/>
          <w:szCs w:val="20"/>
        </w:rPr>
        <w:t>；</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A056</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p.94</w:t>
      </w:r>
      <w:r w:rsidRPr="0042340E">
        <w:rPr>
          <w:rFonts w:ascii="Times New Roman" w:eastAsia="新細明體" w:hAnsi="Times New Roman" w:cs="Times New Roman"/>
          <w:szCs w:val="20"/>
        </w:rPr>
        <w:t>）</w:t>
      </w:r>
    </w:p>
    <w:p w:rsidR="00BA09FC" w:rsidRDefault="00BA09FC" w:rsidP="00BA09FC">
      <w:pPr>
        <w:ind w:leftChars="400" w:left="960"/>
        <w:jc w:val="both"/>
        <w:rPr>
          <w:rFonts w:ascii="Times New Roman" w:eastAsia="新細明體" w:hAnsi="Times New Roman" w:cs="Times New Roman"/>
          <w:szCs w:val="24"/>
        </w:rPr>
      </w:pPr>
      <w:r w:rsidRPr="0042340E">
        <w:rPr>
          <w:rFonts w:ascii="Times New Roman" w:eastAsia="新細明體" w:hAnsi="Times New Roman" w:cs="Times New Roman" w:hint="eastAsia"/>
          <w:b/>
          <w:kern w:val="0"/>
          <w:szCs w:val="20"/>
          <w:bdr w:val="single" w:sz="4" w:space="0" w:color="auto"/>
        </w:rPr>
        <w:t>a</w:t>
      </w:r>
      <w:r w:rsidRPr="0042340E">
        <w:rPr>
          <w:rFonts w:ascii="Times New Roman" w:eastAsia="新細明體" w:hAnsi="Times New Roman" w:cs="Times New Roman" w:hint="eastAsia"/>
          <w:b/>
          <w:kern w:val="0"/>
          <w:szCs w:val="20"/>
          <w:bdr w:val="single" w:sz="4" w:space="0" w:color="auto"/>
        </w:rPr>
        <w:t>、</w:t>
      </w:r>
      <w:r w:rsidRPr="0042340E">
        <w:rPr>
          <w:rFonts w:ascii="Times New Roman" w:eastAsia="新細明體" w:hAnsi="Times New Roman" w:cs="Times New Roman"/>
          <w:b/>
          <w:bCs/>
          <w:szCs w:val="20"/>
          <w:bdr w:val="single" w:sz="4" w:space="0" w:color="auto"/>
        </w:rPr>
        <w:t>佛滅五百年後</w:t>
      </w:r>
      <w:r w:rsidRPr="0042340E">
        <w:rPr>
          <w:rFonts w:ascii="Times New Roman" w:eastAsia="新細明體" w:hAnsi="Times New Roman" w:cs="Times New Roman" w:hint="eastAsia"/>
          <w:b/>
          <w:bCs/>
          <w:szCs w:val="20"/>
          <w:bdr w:val="single" w:sz="4" w:space="0" w:color="auto"/>
        </w:rPr>
        <w:t>，</w:t>
      </w:r>
      <w:r w:rsidRPr="0042340E">
        <w:rPr>
          <w:rFonts w:ascii="Times New Roman" w:eastAsia="新細明體" w:hAnsi="Times New Roman" w:cs="Times New Roman"/>
          <w:b/>
          <w:szCs w:val="20"/>
          <w:bdr w:val="single" w:sz="4" w:space="0" w:color="auto"/>
        </w:rPr>
        <w:t>經法部部不同，各迴文順己</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E001</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p.284</w:t>
      </w:r>
      <w:r w:rsidRPr="0042340E">
        <w:rPr>
          <w:rFonts w:ascii="Times New Roman" w:eastAsia="新細明體" w:hAnsi="Times New Roman" w:cs="Times New Roman"/>
          <w:szCs w:val="20"/>
        </w:rPr>
        <w:t>）</w:t>
      </w:r>
    </w:p>
    <w:p w:rsidR="00BA09FC" w:rsidRDefault="00BA09FC" w:rsidP="00BA09FC">
      <w:pPr>
        <w:spacing w:beforeLines="30" w:before="108"/>
        <w:ind w:leftChars="400" w:left="960"/>
        <w:jc w:val="both"/>
        <w:rPr>
          <w:rFonts w:ascii="Times New Roman" w:eastAsia="新細明體" w:hAnsi="Times New Roman" w:cs="Times New Roman"/>
          <w:szCs w:val="24"/>
        </w:rPr>
      </w:pPr>
      <w:r w:rsidRPr="0042340E">
        <w:rPr>
          <w:rFonts w:ascii="Times New Roman" w:eastAsia="新細明體" w:hAnsi="Times New Roman" w:cs="Roman Unicode"/>
          <w:b/>
          <w:kern w:val="0"/>
          <w:szCs w:val="20"/>
          <w:bdr w:val="single" w:sz="4" w:space="0" w:color="auto"/>
        </w:rPr>
        <w:t>b</w:t>
      </w:r>
      <w:r w:rsidRPr="0042340E">
        <w:rPr>
          <w:rFonts w:ascii="Times New Roman" w:eastAsia="新細明體" w:hAnsi="新細明體" w:cs="Roman Unicode" w:hint="eastAsia"/>
          <w:b/>
          <w:kern w:val="0"/>
          <w:szCs w:val="20"/>
          <w:bdr w:val="single" w:sz="4" w:space="0" w:color="auto"/>
        </w:rPr>
        <w:t>、</w:t>
      </w:r>
      <w:r w:rsidRPr="0042340E">
        <w:rPr>
          <w:rFonts w:ascii="Times New Roman" w:eastAsia="新細明體" w:hAnsi="Times New Roman" w:cs="細明體"/>
          <w:b/>
          <w:kern w:val="0"/>
          <w:szCs w:val="20"/>
          <w:bdr w:val="single" w:sz="4" w:space="0" w:color="auto"/>
        </w:rPr>
        <w:t>欲界三善</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b/>
          <w:kern w:val="0"/>
          <w:szCs w:val="20"/>
          <w:bdr w:val="single" w:sz="4" w:space="0" w:color="auto"/>
        </w:rPr>
        <w:t>三惡</w:t>
      </w:r>
      <w:r w:rsidRPr="0042340E">
        <w:rPr>
          <w:rFonts w:ascii="Times New Roman" w:eastAsia="新細明體" w:hAnsi="Times New Roman" w:cs="新細明體"/>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p.95</w:t>
      </w:r>
      <w:r w:rsidRPr="0042340E">
        <w:rPr>
          <w:rFonts w:ascii="Times New Roman" w:eastAsia="新細明體" w:hAnsi="Times New Roman" w:cs="新細明體"/>
          <w:kern w:val="0"/>
          <w:szCs w:val="20"/>
        </w:rPr>
        <w:t>）</w:t>
      </w:r>
    </w:p>
    <w:p w:rsidR="00BA09FC" w:rsidRPr="0042340E" w:rsidRDefault="00BA09FC" w:rsidP="00BA09FC">
      <w:pPr>
        <w:spacing w:beforeLines="30" w:before="108"/>
        <w:ind w:leftChars="450" w:left="108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因論生論：何故此中三善不說「涅槃」</w:t>
      </w:r>
    </w:p>
    <w:p w:rsidR="00BA09FC" w:rsidRDefault="00BA09FC" w:rsidP="00BA09FC">
      <w:pPr>
        <w:spacing w:beforeLines="30" w:before="108"/>
        <w:ind w:leftChars="350" w:left="840"/>
        <w:jc w:val="both"/>
        <w:rPr>
          <w:rFonts w:ascii="新細明體" w:eastAsia="新細明體" w:hAnsi="Times New Roman" w:cs="新細明體"/>
          <w:kern w:val="0"/>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kern w:val="0"/>
          <w:szCs w:val="20"/>
          <w:bdr w:val="single" w:sz="4" w:space="0" w:color="auto"/>
        </w:rPr>
        <w:t>阿修羅次於人天之理</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A056</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p.95</w:t>
      </w:r>
      <w:r w:rsidRPr="0042340E">
        <w:rPr>
          <w:rFonts w:ascii="Times New Roman" w:eastAsia="新細明體" w:hAnsi="Times New Roman" w:cs="新細明體" w:hint="eastAsia"/>
          <w:kern w:val="0"/>
          <w:szCs w:val="20"/>
        </w:rPr>
        <w:t>）</w:t>
      </w:r>
    </w:p>
    <w:p w:rsidR="00BA09FC" w:rsidRDefault="00BA09FC" w:rsidP="00BA09FC">
      <w:pPr>
        <w:spacing w:beforeLines="30" w:before="108"/>
        <w:ind w:leftChars="350" w:left="84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 xml:space="preserve"> </w:t>
      </w:r>
      <w:r w:rsidRPr="0042340E">
        <w:rPr>
          <w:rFonts w:ascii="Times New Roman" w:eastAsia="新細明體" w:hAnsi="Times New Roman" w:cs="細明體" w:hint="eastAsia"/>
          <w:b/>
          <w:szCs w:val="20"/>
          <w:bdr w:val="single" w:sz="4" w:space="0" w:color="auto"/>
        </w:rPr>
        <w:t>阿修羅</w:t>
      </w:r>
      <w:r w:rsidRPr="0042340E">
        <w:rPr>
          <w:rFonts w:ascii="Times New Roman" w:eastAsia="新細明體" w:hAnsi="Times New Roman" w:cs="細明體" w:hint="eastAsia"/>
          <w:b/>
          <w:kern w:val="0"/>
          <w:szCs w:val="20"/>
          <w:bdr w:val="single" w:sz="4" w:space="0" w:color="auto"/>
        </w:rPr>
        <w:t>是否</w:t>
      </w:r>
      <w:r w:rsidRPr="0042340E">
        <w:rPr>
          <w:rFonts w:ascii="Times New Roman" w:eastAsia="新細明體" w:hAnsi="Times New Roman" w:cs="細明體" w:hint="eastAsia"/>
          <w:b/>
          <w:szCs w:val="20"/>
          <w:bdr w:val="single" w:sz="4" w:space="0" w:color="auto"/>
        </w:rPr>
        <w:t>應為餓鬼道攝</w:t>
      </w:r>
    </w:p>
    <w:p w:rsidR="00BA09FC" w:rsidRPr="0042340E" w:rsidRDefault="00BA09FC" w:rsidP="00BA09FC">
      <w:pPr>
        <w:spacing w:beforeLines="30" w:before="108" w:line="370" w:lineRule="exact"/>
        <w:ind w:leftChars="300" w:left="7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D</w:t>
      </w:r>
      <w:r w:rsidRPr="0042340E">
        <w:rPr>
          <w:rFonts w:ascii="Times New Roman" w:eastAsia="新細明體" w:hAnsi="Times New Roman" w:cs="細明體" w:hint="eastAsia"/>
          <w:b/>
          <w:kern w:val="0"/>
          <w:szCs w:val="20"/>
          <w:bdr w:val="single" w:sz="4" w:space="0" w:color="auto"/>
        </w:rPr>
        <w:t>）結</w:t>
      </w:r>
    </w:p>
    <w:p w:rsidR="00BA09FC" w:rsidRPr="0042340E" w:rsidRDefault="00BA09FC" w:rsidP="00BA09FC">
      <w:pPr>
        <w:spacing w:beforeLines="30" w:before="108" w:line="370" w:lineRule="exact"/>
        <w:ind w:leftChars="250" w:left="60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B</w:t>
      </w:r>
      <w:r w:rsidRPr="0042340E">
        <w:rPr>
          <w:rFonts w:ascii="Times New Roman" w:eastAsia="新細明體" w:hAnsi="Times New Roman" w:cs="細明體" w:hint="eastAsia"/>
          <w:b/>
          <w:szCs w:val="20"/>
          <w:bdr w:val="single" w:sz="4" w:space="0" w:color="auto"/>
        </w:rPr>
        <w:t>、色、無色界眾生</w:t>
      </w:r>
    </w:p>
    <w:p w:rsidR="00BA09FC" w:rsidRPr="0042340E" w:rsidRDefault="00BA09FC" w:rsidP="00BA09FC">
      <w:pPr>
        <w:spacing w:beforeLines="30" w:before="108" w:line="370" w:lineRule="exact"/>
        <w:ind w:leftChars="50" w:left="12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三、釋經：「令眾生立於六度」</w:t>
      </w:r>
    </w:p>
    <w:p w:rsidR="00BA09FC" w:rsidRPr="0042340E" w:rsidRDefault="00BA09FC" w:rsidP="00BA09FC">
      <w:pPr>
        <w:spacing w:line="370" w:lineRule="exact"/>
        <w:ind w:leftChars="100" w:left="24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（一）別說立於六度</w:t>
      </w:r>
    </w:p>
    <w:p w:rsidR="00BA09FC" w:rsidRDefault="00BA09FC" w:rsidP="00BA09FC">
      <w:pPr>
        <w:spacing w:line="370" w:lineRule="exact"/>
        <w:ind w:leftChars="150" w:left="36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、立檀波羅蜜</w:t>
      </w:r>
    </w:p>
    <w:p w:rsidR="00BA09FC" w:rsidRPr="0042340E" w:rsidRDefault="00BA09FC" w:rsidP="00BA09FC">
      <w:pPr>
        <w:spacing w:line="370" w:lineRule="exact"/>
        <w:ind w:leftChars="200" w:left="480"/>
        <w:jc w:val="both"/>
        <w:rPr>
          <w:rFonts w:ascii="Times New Roman" w:eastAsia="新細明體" w:hAnsi="Times New Roman" w:cs="Times New Roman"/>
          <w:b/>
          <w:szCs w:val="20"/>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Times New Roman" w:hint="eastAsia"/>
          <w:b/>
          <w:szCs w:val="20"/>
          <w:bdr w:val="single" w:sz="4" w:space="0" w:color="auto"/>
        </w:rPr>
        <w:t>明貧苦之患</w:t>
      </w:r>
    </w:p>
    <w:p w:rsidR="00BA09FC" w:rsidRDefault="00BA09FC" w:rsidP="00BA09FC">
      <w:pPr>
        <w:spacing w:beforeLines="30" w:before="108" w:line="370" w:lineRule="exact"/>
        <w:ind w:leftChars="200" w:left="480"/>
        <w:jc w:val="both"/>
        <w:rPr>
          <w:rFonts w:ascii="新細明體" w:eastAsia="新細明體" w:hAnsi="Times New Roman" w:cs="新細明體"/>
          <w:kern w:val="0"/>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）慳貪之失</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D002</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p.240</w:t>
      </w:r>
      <w:r w:rsidRPr="0042340E">
        <w:rPr>
          <w:rFonts w:ascii="Times New Roman" w:eastAsia="新細明體" w:hAnsi="Times New Roman" w:cs="新細明體" w:hint="eastAsia"/>
          <w:kern w:val="0"/>
          <w:szCs w:val="20"/>
        </w:rPr>
        <w:t>）</w:t>
      </w:r>
    </w:p>
    <w:p w:rsidR="00BA09FC" w:rsidRDefault="00BA09FC" w:rsidP="00BA09FC">
      <w:pPr>
        <w:spacing w:beforeLines="30" w:before="108" w:line="370" w:lineRule="exact"/>
        <w:ind w:leftChars="200" w:left="480"/>
        <w:jc w:val="both"/>
        <w:rPr>
          <w:rFonts w:ascii="Esama" w:eastAsia="新細明體" w:hAnsi="Esama" w:cs="Times New Roman"/>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3</w:t>
      </w:r>
      <w:r w:rsidRPr="0042340E">
        <w:rPr>
          <w:rFonts w:ascii="Times New Roman" w:eastAsia="新細明體" w:hAnsi="Times New Roman" w:cs="細明體" w:hint="eastAsia"/>
          <w:b/>
          <w:kern w:val="0"/>
          <w:szCs w:val="20"/>
          <w:bdr w:val="single" w:sz="4" w:space="0" w:color="auto"/>
        </w:rPr>
        <w:t>）布施功德</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A033</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p.61</w:t>
      </w:r>
      <w:r w:rsidRPr="0042340E">
        <w:rPr>
          <w:rFonts w:ascii="Times New Roman" w:eastAsia="新細明體" w:hAnsi="Times New Roman" w:cs="新細明體" w:hint="eastAsia"/>
          <w:kern w:val="0"/>
          <w:szCs w:val="20"/>
        </w:rPr>
        <w:t>）</w:t>
      </w:r>
    </w:p>
    <w:p w:rsidR="00BA09FC" w:rsidRPr="0042340E" w:rsidRDefault="00BA09FC" w:rsidP="00BA09FC">
      <w:pPr>
        <w:spacing w:beforeLines="30" w:before="108" w:line="370" w:lineRule="exact"/>
        <w:ind w:leftChars="200" w:left="480"/>
        <w:jc w:val="both"/>
        <w:rPr>
          <w:rFonts w:ascii="Times New Roman" w:eastAsia="新細明體" w:hAnsi="Times New Roman" w:cs="Times New Roman"/>
          <w:szCs w:val="20"/>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4</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新細明體" w:cs="Times New Roman"/>
          <w:b/>
          <w:szCs w:val="20"/>
          <w:bdr w:val="single" w:sz="4" w:space="0" w:color="auto"/>
        </w:rPr>
        <w:t>六度是佛道而檀為初門</w:t>
      </w:r>
      <w:r w:rsidRPr="0042340E">
        <w:rPr>
          <w:rFonts w:ascii="Times New Roman" w:eastAsia="新細明體" w:hAnsi="新細明體" w:cs="Times New Roman"/>
          <w:szCs w:val="20"/>
        </w:rPr>
        <w:t>（印順法師，《大智度論筆記》〔</w:t>
      </w:r>
      <w:r w:rsidRPr="0042340E">
        <w:rPr>
          <w:rFonts w:ascii="Times New Roman" w:eastAsia="新細明體" w:hAnsi="Times New Roman" w:cs="Times New Roman"/>
          <w:szCs w:val="20"/>
        </w:rPr>
        <w:t>A033</w:t>
      </w:r>
      <w:r w:rsidRPr="0042340E">
        <w:rPr>
          <w:rFonts w:ascii="Times New Roman" w:eastAsia="新細明體" w:hAnsi="新細明體" w:cs="Times New Roman"/>
          <w:szCs w:val="20"/>
        </w:rPr>
        <w:t>〕</w:t>
      </w:r>
      <w:r w:rsidRPr="0042340E">
        <w:rPr>
          <w:rFonts w:ascii="Times New Roman" w:eastAsia="新細明體" w:hAnsi="Times New Roman" w:cs="Times New Roman"/>
          <w:szCs w:val="20"/>
        </w:rPr>
        <w:t>p.62</w:t>
      </w:r>
      <w:r w:rsidRPr="0042340E">
        <w:rPr>
          <w:rFonts w:ascii="Times New Roman" w:eastAsia="新細明體" w:hAnsi="新細明體" w:cs="Times New Roman"/>
          <w:szCs w:val="20"/>
        </w:rPr>
        <w:t>）</w:t>
      </w:r>
    </w:p>
    <w:p w:rsidR="00BA09FC" w:rsidRPr="0042340E" w:rsidRDefault="00BA09FC" w:rsidP="00BA09FC">
      <w:pPr>
        <w:spacing w:beforeLines="30" w:before="108" w:line="370" w:lineRule="exact"/>
        <w:ind w:leftChars="200" w:left="48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5</w:t>
      </w:r>
      <w:r w:rsidRPr="0042340E">
        <w:rPr>
          <w:rFonts w:ascii="Times New Roman" w:eastAsia="新細明體" w:hAnsi="Times New Roman" w:cs="細明體" w:hint="eastAsia"/>
          <w:b/>
          <w:kern w:val="0"/>
          <w:szCs w:val="20"/>
          <w:bdr w:val="single" w:sz="4" w:space="0" w:color="auto"/>
        </w:rPr>
        <w:t>）結</w:t>
      </w:r>
    </w:p>
    <w:p w:rsidR="00BA09FC" w:rsidRPr="0042340E" w:rsidRDefault="00BA09FC" w:rsidP="00BA09FC">
      <w:pPr>
        <w:keepNext/>
        <w:spacing w:beforeLines="30" w:before="108"/>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b/>
          <w:kern w:val="0"/>
          <w:szCs w:val="20"/>
          <w:bdr w:val="single" w:sz="4" w:space="0" w:color="auto"/>
        </w:rPr>
        <w:t>立尸羅</w:t>
      </w:r>
      <w:r w:rsidRPr="0042340E">
        <w:rPr>
          <w:rFonts w:ascii="Times New Roman" w:eastAsia="新細明體" w:hAnsi="Times New Roman" w:cs="細明體" w:hint="eastAsia"/>
          <w:b/>
          <w:kern w:val="0"/>
          <w:szCs w:val="20"/>
          <w:bdr w:val="single" w:sz="4" w:space="0" w:color="auto"/>
        </w:rPr>
        <w:t>波羅蜜</w:t>
      </w:r>
    </w:p>
    <w:p w:rsidR="00BA09FC" w:rsidRPr="0042340E" w:rsidRDefault="00BA09FC" w:rsidP="00BA09FC">
      <w:pPr>
        <w:spacing w:beforeLines="30" w:before="108"/>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3</w:t>
      </w:r>
      <w:r w:rsidRPr="0042340E">
        <w:rPr>
          <w:rFonts w:ascii="Times New Roman" w:eastAsia="新細明體" w:hAnsi="Times New Roman" w:cs="細明體" w:hint="eastAsia"/>
          <w:b/>
          <w:kern w:val="0"/>
          <w:szCs w:val="20"/>
          <w:bdr w:val="single" w:sz="4" w:space="0" w:color="auto"/>
        </w:rPr>
        <w:t>、立羼提波羅蜜</w:t>
      </w:r>
    </w:p>
    <w:p w:rsidR="00BA09FC" w:rsidRDefault="00BA09FC" w:rsidP="00BA09FC">
      <w:pPr>
        <w:ind w:leftChars="200" w:left="480"/>
        <w:jc w:val="both"/>
        <w:rPr>
          <w:rFonts w:ascii="Times New Roman" w:eastAsia="新細明體" w:hAnsi="Times New Roman" w:cs="Times New Roman"/>
          <w:szCs w:val="24"/>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1</w:t>
      </w:r>
      <w:r w:rsidRPr="0042340E">
        <w:rPr>
          <w:rFonts w:ascii="Times New Roman" w:eastAsia="新細明體" w:hAnsi="Times New Roman" w:cs="細明體" w:hint="eastAsia"/>
          <w:b/>
          <w:szCs w:val="20"/>
          <w:bdr w:val="single" w:sz="4" w:space="0" w:color="auto"/>
        </w:rPr>
        <w:t>）讚嘆忍之功德</w:t>
      </w:r>
    </w:p>
    <w:p w:rsidR="00BA09FC" w:rsidRPr="0042340E" w:rsidRDefault="00BA09FC" w:rsidP="00BA09FC">
      <w:pPr>
        <w:keepNext/>
        <w:spacing w:beforeLines="30" w:before="108"/>
        <w:ind w:leftChars="200" w:left="48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2</w:t>
      </w:r>
      <w:r w:rsidRPr="0042340E">
        <w:rPr>
          <w:rFonts w:ascii="Times New Roman" w:eastAsia="新細明體" w:hAnsi="Times New Roman" w:cs="細明體" w:hint="eastAsia"/>
          <w:b/>
          <w:szCs w:val="20"/>
          <w:bdr w:val="single" w:sz="4" w:space="0" w:color="auto"/>
        </w:rPr>
        <w:t>）勸</w:t>
      </w:r>
      <w:r w:rsidRPr="0042340E">
        <w:rPr>
          <w:rFonts w:ascii="Times New Roman" w:eastAsia="新細明體" w:hAnsi="Times New Roman" w:cs="Times New Roman"/>
          <w:b/>
          <w:szCs w:val="20"/>
          <w:bdr w:val="single" w:sz="4" w:space="0" w:color="auto"/>
        </w:rPr>
        <w:t>學</w:t>
      </w:r>
      <w:r w:rsidRPr="0042340E">
        <w:rPr>
          <w:rFonts w:ascii="Times New Roman" w:eastAsia="新細明體" w:hAnsi="Times New Roman" w:cs="Times New Roman" w:hint="eastAsia"/>
          <w:b/>
          <w:szCs w:val="20"/>
          <w:bdr w:val="single" w:sz="4" w:space="0" w:color="auto"/>
        </w:rPr>
        <w:t>眾生</w:t>
      </w:r>
      <w:r w:rsidRPr="0042340E">
        <w:rPr>
          <w:rFonts w:ascii="Times New Roman" w:eastAsia="新細明體" w:hAnsi="Times New Roman" w:cs="Times New Roman"/>
          <w:b/>
          <w:szCs w:val="20"/>
          <w:bdr w:val="single" w:sz="4" w:space="0" w:color="auto"/>
        </w:rPr>
        <w:t>忍</w:t>
      </w:r>
    </w:p>
    <w:p w:rsidR="00BA09FC" w:rsidRPr="0042340E" w:rsidRDefault="00BA09FC" w:rsidP="00BA09FC">
      <w:pPr>
        <w:ind w:leftChars="250" w:left="60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細明體" w:hint="eastAsia"/>
          <w:b/>
          <w:szCs w:val="20"/>
          <w:bdr w:val="single" w:sz="4" w:space="0" w:color="auto"/>
        </w:rPr>
        <w:t>A</w:t>
      </w: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Times New Roman" w:hint="eastAsia"/>
          <w:b/>
          <w:szCs w:val="20"/>
          <w:bdr w:val="single" w:sz="4" w:space="0" w:color="auto"/>
        </w:rPr>
        <w:t>念昔因緣，作償債觀</w:t>
      </w:r>
    </w:p>
    <w:p w:rsidR="00BA09FC" w:rsidRPr="0042340E"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細明體" w:hint="eastAsia"/>
          <w:b/>
          <w:szCs w:val="20"/>
          <w:bdr w:val="single" w:sz="4" w:space="0" w:color="auto"/>
        </w:rPr>
        <w:t>B</w:t>
      </w: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Times New Roman" w:hint="eastAsia"/>
          <w:b/>
          <w:szCs w:val="20"/>
          <w:bdr w:val="single" w:sz="4" w:space="0" w:color="auto"/>
        </w:rPr>
        <w:t>念眾生為煩惱所牽，如良醫不咎病人</w:t>
      </w:r>
    </w:p>
    <w:p w:rsidR="00BA09FC" w:rsidRPr="0042340E" w:rsidRDefault="00BA09FC" w:rsidP="00BA09FC">
      <w:pPr>
        <w:spacing w:beforeLines="30" w:before="108"/>
        <w:ind w:leftChars="250" w:left="60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細明體" w:hint="eastAsia"/>
          <w:b/>
          <w:szCs w:val="20"/>
          <w:bdr w:val="single" w:sz="4" w:space="0" w:color="auto"/>
        </w:rPr>
        <w:t>C</w:t>
      </w: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Times New Roman" w:hint="eastAsia"/>
          <w:b/>
          <w:szCs w:val="20"/>
          <w:bdr w:val="single" w:sz="4" w:space="0" w:color="auto"/>
        </w:rPr>
        <w:t>念彼如小兒無知</w:t>
      </w:r>
    </w:p>
    <w:p w:rsidR="00BA09FC" w:rsidRPr="0042340E" w:rsidRDefault="00BA09FC" w:rsidP="00BA09FC">
      <w:pPr>
        <w:spacing w:beforeLines="30" w:before="108"/>
        <w:ind w:leftChars="250" w:left="60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D</w:t>
      </w:r>
      <w:r w:rsidRPr="0042340E">
        <w:rPr>
          <w:rFonts w:ascii="Times New Roman" w:eastAsia="新細明體" w:hAnsi="Times New Roman" w:cs="細明體" w:hint="eastAsia"/>
          <w:b/>
          <w:szCs w:val="20"/>
          <w:bdr w:val="single" w:sz="4" w:space="0" w:color="auto"/>
        </w:rPr>
        <w:t>、若以瞋報，更造後苦，不應起瞋</w:t>
      </w:r>
    </w:p>
    <w:p w:rsidR="00BA09FC" w:rsidRDefault="00BA09FC" w:rsidP="00BA09FC">
      <w:pPr>
        <w:spacing w:beforeLines="30" w:before="108"/>
        <w:ind w:leftChars="200" w:left="480"/>
        <w:jc w:val="both"/>
        <w:rPr>
          <w:rFonts w:ascii="Times New Roman" w:eastAsia="新細明體" w:hAnsi="Times New Roman" w:cs="細明體"/>
          <w:szCs w:val="20"/>
          <w:vertAlign w:val="superscript"/>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3</w:t>
      </w:r>
      <w:r w:rsidRPr="0042340E">
        <w:rPr>
          <w:rFonts w:ascii="Times New Roman" w:eastAsia="新細明體" w:hAnsi="Times New Roman" w:cs="細明體" w:hint="eastAsia"/>
          <w:b/>
          <w:szCs w:val="20"/>
          <w:bdr w:val="single" w:sz="4" w:space="0" w:color="auto"/>
        </w:rPr>
        <w:t>）勸</w:t>
      </w:r>
      <w:r w:rsidRPr="0042340E">
        <w:rPr>
          <w:rFonts w:ascii="Times New Roman" w:eastAsia="新細明體" w:hAnsi="Times New Roman" w:cs="Times New Roman"/>
          <w:b/>
          <w:szCs w:val="20"/>
          <w:bdr w:val="single" w:sz="4" w:space="0" w:color="auto"/>
        </w:rPr>
        <w:t>學法忍</w:t>
      </w:r>
    </w:p>
    <w:p w:rsidR="00BA09FC" w:rsidRPr="0042340E" w:rsidRDefault="00BA09FC" w:rsidP="00BA09FC">
      <w:pPr>
        <w:spacing w:beforeLines="30" w:before="108"/>
        <w:ind w:leftChars="200" w:left="48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4</w:t>
      </w:r>
      <w:r w:rsidRPr="0042340E">
        <w:rPr>
          <w:rFonts w:ascii="Times New Roman" w:eastAsia="新細明體" w:hAnsi="Times New Roman" w:cs="細明體" w:hint="eastAsia"/>
          <w:b/>
          <w:szCs w:val="20"/>
          <w:bdr w:val="single" w:sz="4" w:space="0" w:color="auto"/>
        </w:rPr>
        <w:t>）依二忍入佛道</w:t>
      </w:r>
    </w:p>
    <w:p w:rsidR="00BA09FC" w:rsidRDefault="00BA09FC" w:rsidP="00BA09FC">
      <w:pPr>
        <w:spacing w:beforeLines="30" w:before="108"/>
        <w:ind w:leftChars="150" w:left="36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4</w:t>
      </w:r>
      <w:r w:rsidRPr="0042340E">
        <w:rPr>
          <w:rFonts w:ascii="Times New Roman" w:eastAsia="新細明體" w:hAnsi="Times New Roman" w:cs="細明體" w:hint="eastAsia"/>
          <w:b/>
          <w:kern w:val="0"/>
          <w:szCs w:val="20"/>
          <w:bdr w:val="single" w:sz="4" w:space="0" w:color="auto"/>
        </w:rPr>
        <w:t>、立毘梨耶波羅蜜</w:t>
      </w:r>
    </w:p>
    <w:p w:rsidR="00BA09FC" w:rsidRDefault="00BA09FC" w:rsidP="00BA09FC">
      <w:pPr>
        <w:autoSpaceDE w:val="0"/>
        <w:autoSpaceDN w:val="0"/>
        <w:adjustRightInd w:val="0"/>
        <w:ind w:leftChars="200" w:left="48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）總說：精進能集諸善，能除諸惡，無願不得</w:t>
      </w:r>
    </w:p>
    <w:p w:rsidR="00BA09FC" w:rsidRPr="0042340E" w:rsidRDefault="00BA09FC" w:rsidP="00BA09FC">
      <w:pPr>
        <w:autoSpaceDE w:val="0"/>
        <w:autoSpaceDN w:val="0"/>
        <w:adjustRightInd w:val="0"/>
        <w:spacing w:beforeLines="30" w:before="108" w:line="370" w:lineRule="exact"/>
        <w:ind w:leftChars="200" w:left="480"/>
        <w:jc w:val="both"/>
        <w:rPr>
          <w:rFonts w:ascii="Times New Roman" w:eastAsia="新細明體" w:hAnsi="Times New Roman" w:cs="細明體"/>
          <w:b/>
          <w:szCs w:val="20"/>
          <w:bdr w:val="single" w:sz="4" w:space="0" w:color="auto"/>
        </w:rPr>
      </w:pP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細明體" w:hint="eastAsia"/>
          <w:b/>
          <w:szCs w:val="20"/>
          <w:bdr w:val="single" w:sz="4" w:space="0" w:color="auto"/>
        </w:rPr>
        <w:t>2</w:t>
      </w:r>
      <w:r w:rsidRPr="0042340E">
        <w:rPr>
          <w:rFonts w:ascii="Times New Roman" w:eastAsia="新細明體" w:hAnsi="Times New Roman" w:cs="細明體" w:hint="eastAsia"/>
          <w:b/>
          <w:szCs w:val="20"/>
          <w:bdr w:val="single" w:sz="4" w:space="0" w:color="auto"/>
        </w:rPr>
        <w:t>）別述：精進能成就世間善法乃至出世間善法</w:t>
      </w:r>
    </w:p>
    <w:p w:rsidR="00BA09FC" w:rsidRPr="0042340E" w:rsidRDefault="00BA09FC" w:rsidP="00BA09FC">
      <w:pPr>
        <w:keepNext/>
        <w:spacing w:beforeLines="30" w:before="108" w:line="352" w:lineRule="exact"/>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5</w:t>
      </w:r>
      <w:r w:rsidRPr="0042340E">
        <w:rPr>
          <w:rFonts w:ascii="Times New Roman" w:eastAsia="新細明體" w:hAnsi="Times New Roman" w:cs="細明體" w:hint="eastAsia"/>
          <w:b/>
          <w:kern w:val="0"/>
          <w:szCs w:val="20"/>
          <w:bdr w:val="single" w:sz="4" w:space="0" w:color="auto"/>
        </w:rPr>
        <w:t>、立禪波羅蜜</w:t>
      </w:r>
    </w:p>
    <w:p w:rsidR="00BA09FC" w:rsidRPr="0042340E" w:rsidRDefault="00BA09FC" w:rsidP="00BA09FC">
      <w:pPr>
        <w:autoSpaceDE w:val="0"/>
        <w:autoSpaceDN w:val="0"/>
        <w:adjustRightInd w:val="0"/>
        <w:spacing w:line="352" w:lineRule="exact"/>
        <w:ind w:leftChars="200" w:left="48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1</w:t>
      </w:r>
      <w:r w:rsidRPr="0042340E">
        <w:rPr>
          <w:rFonts w:ascii="Times New Roman" w:eastAsia="新細明體" w:hAnsi="Times New Roman" w:cs="細明體" w:hint="eastAsia"/>
          <w:b/>
          <w:kern w:val="0"/>
          <w:szCs w:val="20"/>
          <w:bdr w:val="single" w:sz="4" w:space="0" w:color="auto"/>
        </w:rPr>
        <w:t>）禪樂微妙，欲樂不淨</w:t>
      </w:r>
    </w:p>
    <w:p w:rsidR="00BA09FC" w:rsidRDefault="00BA09FC" w:rsidP="00BA09FC">
      <w:pPr>
        <w:autoSpaceDE w:val="0"/>
        <w:autoSpaceDN w:val="0"/>
        <w:adjustRightInd w:val="0"/>
        <w:spacing w:beforeLines="30" w:before="108" w:line="352" w:lineRule="exact"/>
        <w:ind w:leftChars="200" w:left="480"/>
        <w:jc w:val="both"/>
        <w:rPr>
          <w:rFonts w:ascii="新細明體" w:eastAsia="新細明體" w:hAnsi="Times New Roman" w:cs="新細明體"/>
          <w:kern w:val="0"/>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2</w:t>
      </w:r>
      <w:r w:rsidRPr="0042340E">
        <w:rPr>
          <w:rFonts w:ascii="Times New Roman" w:eastAsia="新細明體" w:hAnsi="Times New Roman" w:cs="細明體" w:hint="eastAsia"/>
          <w:b/>
          <w:kern w:val="0"/>
          <w:szCs w:val="20"/>
          <w:bdr w:val="single" w:sz="4" w:space="0" w:color="auto"/>
        </w:rPr>
        <w:t>）禪定是實慧之門</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A037</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p.70</w:t>
      </w:r>
      <w:r w:rsidRPr="0042340E">
        <w:rPr>
          <w:rFonts w:ascii="Times New Roman" w:eastAsia="新細明體" w:hAnsi="Times New Roman" w:cs="新細明體" w:hint="eastAsia"/>
          <w:kern w:val="0"/>
          <w:szCs w:val="20"/>
        </w:rPr>
        <w:t>）</w:t>
      </w:r>
    </w:p>
    <w:p w:rsidR="00BA09FC" w:rsidRDefault="00BA09FC" w:rsidP="00BA09FC">
      <w:pPr>
        <w:autoSpaceDE w:val="0"/>
        <w:autoSpaceDN w:val="0"/>
        <w:adjustRightInd w:val="0"/>
        <w:spacing w:beforeLines="30" w:before="108" w:line="352" w:lineRule="exact"/>
        <w:ind w:leftChars="200" w:left="480"/>
        <w:jc w:val="both"/>
        <w:rPr>
          <w:rFonts w:ascii="Times New Roman" w:eastAsia="新細明體" w:hAnsi="Times New Roman" w:cs="Times New Roman"/>
          <w:szCs w:val="24"/>
        </w:rPr>
      </w:pPr>
      <w:r w:rsidRPr="0042340E">
        <w:rPr>
          <w:rFonts w:ascii="Times New Roman" w:eastAsia="新細明體" w:hAnsi="Times New Roman" w:cs="細明體" w:hint="eastAsia"/>
          <w:b/>
          <w:kern w:val="0"/>
          <w:szCs w:val="20"/>
          <w:bdr w:val="single" w:sz="4" w:space="0" w:color="auto"/>
        </w:rPr>
        <w:t>（</w:t>
      </w:r>
      <w:r w:rsidRPr="0042340E">
        <w:rPr>
          <w:rFonts w:ascii="Times New Roman" w:eastAsia="新細明體" w:hAnsi="Times New Roman" w:cs="細明體" w:hint="eastAsia"/>
          <w:b/>
          <w:kern w:val="0"/>
          <w:szCs w:val="20"/>
          <w:bdr w:val="single" w:sz="4" w:space="0" w:color="auto"/>
        </w:rPr>
        <w:t>3</w:t>
      </w:r>
      <w:r w:rsidRPr="0042340E">
        <w:rPr>
          <w:rFonts w:ascii="Times New Roman" w:eastAsia="新細明體" w:hAnsi="Times New Roman" w:cs="細明體" w:hint="eastAsia"/>
          <w:b/>
          <w:kern w:val="0"/>
          <w:szCs w:val="20"/>
          <w:bdr w:val="single" w:sz="4" w:space="0" w:color="auto"/>
        </w:rPr>
        <w:t>）依定得通</w:t>
      </w:r>
      <w:r w:rsidRPr="0042340E">
        <w:rPr>
          <w:rFonts w:ascii="Times New Roman" w:eastAsia="新細明體" w:hAnsi="Times New Roman" w:cs="新細明體" w:hint="eastAsia"/>
          <w:kern w:val="0"/>
          <w:szCs w:val="20"/>
        </w:rPr>
        <w:t>（印順法師，《大智度論筆記》［</w:t>
      </w:r>
      <w:r w:rsidRPr="0042340E">
        <w:rPr>
          <w:rFonts w:ascii="Times New Roman" w:eastAsia="新細明體" w:hAnsi="Times New Roman" w:cs="新細明體"/>
          <w:kern w:val="0"/>
          <w:szCs w:val="20"/>
        </w:rPr>
        <w:t>A037</w:t>
      </w:r>
      <w:r w:rsidRPr="0042340E">
        <w:rPr>
          <w:rFonts w:ascii="Times New Roman" w:eastAsia="新細明體" w:hAnsi="Times New Roman" w:cs="新細明體" w:hint="eastAsia"/>
          <w:kern w:val="0"/>
          <w:szCs w:val="20"/>
        </w:rPr>
        <w:t>］</w:t>
      </w:r>
      <w:r w:rsidRPr="0042340E">
        <w:rPr>
          <w:rFonts w:ascii="Times New Roman" w:eastAsia="新細明體" w:hAnsi="Times New Roman" w:cs="新細明體" w:hint="eastAsia"/>
          <w:kern w:val="0"/>
          <w:szCs w:val="20"/>
        </w:rPr>
        <w:t>p.73</w:t>
      </w:r>
      <w:r w:rsidRPr="0042340E">
        <w:rPr>
          <w:rFonts w:ascii="Times New Roman" w:eastAsia="新細明體" w:hAnsi="Times New Roman" w:cs="新細明體" w:hint="eastAsia"/>
          <w:kern w:val="0"/>
          <w:szCs w:val="20"/>
        </w:rPr>
        <w:t>）</w:t>
      </w:r>
    </w:p>
    <w:p w:rsidR="00BA09FC" w:rsidRPr="0042340E" w:rsidRDefault="00BA09FC" w:rsidP="00BA09FC">
      <w:pPr>
        <w:spacing w:beforeLines="30" w:before="108" w:line="352" w:lineRule="exact"/>
        <w:ind w:leftChars="150" w:left="360"/>
        <w:jc w:val="both"/>
        <w:rPr>
          <w:rFonts w:ascii="Times New Roman" w:eastAsia="新細明體" w:hAnsi="Times New Roman" w:cs="細明體"/>
          <w:b/>
          <w:kern w:val="0"/>
          <w:szCs w:val="20"/>
          <w:bdr w:val="single" w:sz="4" w:space="0" w:color="auto"/>
        </w:rPr>
      </w:pPr>
      <w:r w:rsidRPr="0042340E">
        <w:rPr>
          <w:rFonts w:ascii="Times New Roman" w:eastAsia="新細明體" w:hAnsi="Times New Roman" w:cs="細明體" w:hint="eastAsia"/>
          <w:b/>
          <w:kern w:val="0"/>
          <w:szCs w:val="20"/>
          <w:bdr w:val="single" w:sz="4" w:space="0" w:color="auto"/>
        </w:rPr>
        <w:t>6</w:t>
      </w:r>
      <w:r w:rsidRPr="0042340E">
        <w:rPr>
          <w:rFonts w:ascii="Times New Roman" w:eastAsia="新細明體" w:hAnsi="Times New Roman" w:cs="細明體" w:hint="eastAsia"/>
          <w:b/>
          <w:kern w:val="0"/>
          <w:szCs w:val="20"/>
          <w:bdr w:val="single" w:sz="4" w:space="0" w:color="auto"/>
        </w:rPr>
        <w:t>、立般若波羅蜜</w:t>
      </w:r>
    </w:p>
    <w:p w:rsidR="00BA09FC" w:rsidRDefault="00BA09FC" w:rsidP="00BA09FC">
      <w:pPr>
        <w:spacing w:beforeLines="30" w:before="108" w:line="352" w:lineRule="exact"/>
        <w:ind w:leftChars="100" w:left="240"/>
        <w:jc w:val="both"/>
        <w:rPr>
          <w:rFonts w:ascii="Times New Roman" w:eastAsia="新細明體" w:hAnsi="Times New Roman" w:cs="Times New Roman"/>
          <w:b/>
          <w:kern w:val="0"/>
          <w:szCs w:val="24"/>
          <w:bdr w:val="single" w:sz="4" w:space="0" w:color="auto"/>
        </w:rPr>
      </w:pPr>
      <w:r w:rsidRPr="0042340E">
        <w:rPr>
          <w:rFonts w:ascii="Times New Roman" w:eastAsia="新細明體" w:hAnsi="Times New Roman" w:cs="細明體" w:hint="eastAsia"/>
          <w:b/>
          <w:kern w:val="0"/>
          <w:szCs w:val="20"/>
          <w:bdr w:val="single" w:sz="4" w:space="0" w:color="auto"/>
        </w:rPr>
        <w:t>（二）總說：令眾生住六度之法</w:t>
      </w:r>
    </w:p>
    <w:p w:rsidR="00BA09FC" w:rsidRDefault="00BA09FC" w:rsidP="00BA09FC">
      <w:pPr>
        <w:spacing w:beforeLines="30" w:before="108" w:line="352" w:lineRule="exact"/>
        <w:ind w:leftChars="50" w:left="120"/>
        <w:jc w:val="both"/>
        <w:rPr>
          <w:rFonts w:ascii="Times New Roman" w:eastAsia="新細明體" w:hAnsi="Times New Roman" w:cs="Times New Roman"/>
          <w:b/>
          <w:szCs w:val="24"/>
        </w:rPr>
      </w:pPr>
      <w:r w:rsidRPr="0042340E">
        <w:rPr>
          <w:rFonts w:ascii="Times New Roman" w:eastAsia="新細明體" w:hAnsi="Times New Roman" w:cs="細明體" w:hint="eastAsia"/>
          <w:b/>
          <w:kern w:val="0"/>
          <w:szCs w:val="20"/>
          <w:bdr w:val="single" w:sz="4" w:space="0" w:color="auto"/>
        </w:rPr>
        <w:t>四、總結：欲令眾生住六度，當學般若</w:t>
      </w:r>
    </w:p>
    <w:p w:rsidR="00BA09FC" w:rsidRDefault="00BA09FC" w:rsidP="00BA09FC">
      <w:pPr>
        <w:spacing w:beforeLines="30" w:before="108"/>
        <w:jc w:val="both"/>
        <w:rPr>
          <w:rFonts w:ascii="Times New Roman" w:eastAsia="新細明體" w:hAnsi="Times New Roman" w:cs="Times New Roman"/>
          <w:b/>
          <w:szCs w:val="24"/>
          <w:bdr w:val="single" w:sz="4" w:space="0" w:color="auto"/>
        </w:rPr>
      </w:pPr>
      <w:r w:rsidRPr="0042340E">
        <w:rPr>
          <w:rFonts w:ascii="Times New Roman" w:eastAsia="新細明體" w:hAnsi="細明體" w:cs="細明體" w:hint="eastAsia"/>
          <w:b/>
          <w:szCs w:val="24"/>
          <w:bdr w:val="single" w:sz="4" w:space="0" w:color="auto"/>
        </w:rPr>
        <w:t>肆、</w:t>
      </w:r>
      <w:r w:rsidRPr="0042340E">
        <w:rPr>
          <w:rFonts w:ascii="Times New Roman" w:eastAsia="新細明體" w:hAnsi="Times New Roman" w:cs="Times New Roman" w:hint="eastAsia"/>
          <w:b/>
          <w:szCs w:val="24"/>
          <w:bdr w:val="single" w:sz="4" w:space="0" w:color="auto"/>
        </w:rPr>
        <w:t>欲</w:t>
      </w:r>
      <w:r w:rsidRPr="0042340E">
        <w:rPr>
          <w:rFonts w:ascii="Times New Roman" w:eastAsia="新細明體" w:hAnsi="Times New Roman" w:cs="Times New Roman"/>
          <w:b/>
          <w:szCs w:val="20"/>
          <w:bdr w:val="single" w:sz="4" w:space="0" w:color="auto"/>
        </w:rPr>
        <w:t>殖</w:t>
      </w:r>
      <w:r w:rsidRPr="0042340E">
        <w:rPr>
          <w:rFonts w:ascii="Times New Roman" w:eastAsia="新細明體" w:hAnsi="Times New Roman" w:cs="Times New Roman" w:hint="eastAsia"/>
          <w:b/>
          <w:szCs w:val="24"/>
          <w:bdr w:val="single" w:sz="4" w:space="0" w:color="auto"/>
        </w:rPr>
        <w:t>一善根於佛福田中，至成佛而不盡</w:t>
      </w:r>
    </w:p>
    <w:p w:rsidR="00BA09FC" w:rsidRPr="0042340E" w:rsidRDefault="00BA09FC" w:rsidP="00BA09FC">
      <w:pPr>
        <w:ind w:leftChars="50" w:left="120"/>
        <w:jc w:val="both"/>
        <w:rPr>
          <w:rFonts w:ascii="Times New Roman" w:eastAsia="新細明體" w:hAnsi="Times New Roman" w:cs="Times New Roman"/>
          <w:b/>
          <w:szCs w:val="20"/>
        </w:rPr>
      </w:pPr>
      <w:r w:rsidRPr="0042340E">
        <w:rPr>
          <w:rFonts w:ascii="Times New Roman" w:eastAsia="新細明體" w:hAnsi="Times New Roman" w:cs="Times New Roman" w:hint="eastAsia"/>
          <w:b/>
          <w:szCs w:val="20"/>
          <w:bdr w:val="single" w:sz="4" w:space="0" w:color="auto"/>
        </w:rPr>
        <w:t>一</w:t>
      </w:r>
      <w:r w:rsidRPr="0042340E">
        <w:rPr>
          <w:rFonts w:ascii="新細明體" w:eastAsia="新細明體" w:hAnsi="新細明體" w:cs="Times New Roman"/>
          <w:b/>
          <w:szCs w:val="20"/>
          <w:bdr w:val="single" w:sz="4" w:space="0" w:color="auto"/>
        </w:rPr>
        <w:t>、</w:t>
      </w:r>
      <w:r w:rsidRPr="0042340E">
        <w:rPr>
          <w:rFonts w:ascii="新細明體" w:eastAsia="新細明體" w:hAnsi="新細明體" w:cs="Times New Roman" w:hint="eastAsia"/>
          <w:b/>
          <w:szCs w:val="20"/>
          <w:bdr w:val="single" w:sz="4" w:space="0" w:color="auto"/>
        </w:rPr>
        <w:t>釋「</w:t>
      </w:r>
      <w:r w:rsidRPr="0042340E">
        <w:rPr>
          <w:rFonts w:ascii="Times New Roman" w:eastAsia="新細明體" w:hAnsi="Times New Roman" w:cs="Times New Roman" w:hint="eastAsia"/>
          <w:b/>
          <w:szCs w:val="20"/>
          <w:bdr w:val="single" w:sz="4" w:space="0" w:color="auto"/>
        </w:rPr>
        <w:t>善根」</w:t>
      </w:r>
    </w:p>
    <w:p w:rsidR="00BA09FC" w:rsidRPr="0042340E" w:rsidRDefault="00BA09FC" w:rsidP="00BA09FC">
      <w:pPr>
        <w:ind w:leftChars="100" w:left="240"/>
        <w:jc w:val="both"/>
        <w:rPr>
          <w:rFonts w:ascii="Times New Roman" w:eastAsia="新細明體" w:hAnsi="Times New Roman" w:cs="Times New Roman"/>
          <w:szCs w:val="20"/>
          <w:bdr w:val="single" w:sz="4" w:space="0" w:color="auto"/>
        </w:rPr>
      </w:pPr>
      <w:r w:rsidRPr="0042340E">
        <w:rPr>
          <w:rFonts w:ascii="Times New Roman" w:eastAsia="新細明體" w:hAnsi="Times New Roman" w:cs="Times New Roman" w:hint="eastAsia"/>
          <w:b/>
          <w:szCs w:val="20"/>
          <w:bdr w:val="single" w:sz="4" w:space="0" w:color="auto"/>
        </w:rPr>
        <w:t>（一）</w:t>
      </w:r>
      <w:r w:rsidRPr="0042340E">
        <w:rPr>
          <w:rFonts w:ascii="Times New Roman" w:eastAsia="新細明體" w:hAnsi="Times New Roman" w:cs="Times New Roman"/>
          <w:b/>
          <w:bCs/>
          <w:szCs w:val="20"/>
          <w:bdr w:val="single" w:sz="4" w:space="0" w:color="auto"/>
        </w:rPr>
        <w:t>三善根</w:t>
      </w:r>
      <w:r w:rsidRPr="0042340E">
        <w:rPr>
          <w:rFonts w:ascii="Times New Roman" w:eastAsia="新細明體" w:hAnsi="Times New Roman" w:cs="Times New Roman"/>
          <w:b/>
          <w:szCs w:val="20"/>
          <w:bdr w:val="single" w:sz="4" w:space="0" w:color="auto"/>
        </w:rPr>
        <w:t>：善法根本</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A059</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p.100</w:t>
      </w:r>
      <w:r w:rsidRPr="0042340E">
        <w:rPr>
          <w:rFonts w:ascii="Times New Roman" w:eastAsia="新細明體" w:hAnsi="Times New Roman" w:cs="Times New Roman"/>
          <w:szCs w:val="20"/>
        </w:rPr>
        <w:t>）</w:t>
      </w:r>
    </w:p>
    <w:p w:rsidR="00BA09FC" w:rsidRPr="0042340E" w:rsidRDefault="00BA09FC" w:rsidP="00BA09FC">
      <w:pPr>
        <w:autoSpaceDE w:val="0"/>
        <w:autoSpaceDN w:val="0"/>
        <w:adjustRightInd w:val="0"/>
        <w:spacing w:beforeLines="30" w:before="108"/>
        <w:ind w:leftChars="100" w:left="240"/>
        <w:jc w:val="both"/>
        <w:rPr>
          <w:rFonts w:ascii="Times New Roman" w:eastAsia="新細明體" w:hAnsi="Times New Roman" w:cs="Times New Roman"/>
          <w:b/>
          <w:kern w:val="0"/>
          <w:szCs w:val="20"/>
          <w:bdr w:val="single" w:sz="4" w:space="0" w:color="auto"/>
        </w:rPr>
      </w:pPr>
      <w:r w:rsidRPr="0042340E">
        <w:rPr>
          <w:rFonts w:ascii="Times New Roman" w:eastAsia="新細明體" w:hAnsi="Times New Roman" w:cs="Times New Roman" w:hint="eastAsia"/>
          <w:b/>
          <w:szCs w:val="20"/>
          <w:bdr w:val="single" w:sz="4" w:space="0" w:color="auto"/>
        </w:rPr>
        <w:t>（二）布施非即是福，善根乃名為福</w:t>
      </w:r>
    </w:p>
    <w:p w:rsidR="00BA09FC" w:rsidRPr="0042340E" w:rsidRDefault="00BA09FC" w:rsidP="00BA09FC">
      <w:pPr>
        <w:spacing w:beforeLines="30" w:before="108"/>
        <w:ind w:leftChars="50" w:left="120"/>
        <w:jc w:val="both"/>
        <w:rPr>
          <w:rFonts w:ascii="Times New Roman" w:eastAsia="新細明體" w:hAnsi="Times New Roman" w:cs="Times New Roman"/>
          <w:b/>
          <w:szCs w:val="20"/>
        </w:rPr>
      </w:pPr>
      <w:r w:rsidRPr="0042340E">
        <w:rPr>
          <w:rFonts w:ascii="Times New Roman" w:eastAsia="新細明體" w:hAnsi="Times New Roman" w:cs="Times New Roman" w:hint="eastAsia"/>
          <w:b/>
          <w:szCs w:val="20"/>
          <w:bdr w:val="single" w:sz="4" w:space="0" w:color="auto"/>
        </w:rPr>
        <w:t>二</w:t>
      </w:r>
      <w:r w:rsidRPr="0042340E">
        <w:rPr>
          <w:rFonts w:ascii="新細明體" w:eastAsia="新細明體" w:hAnsi="新細明體" w:cs="Times New Roman" w:hint="eastAsia"/>
          <w:b/>
          <w:szCs w:val="20"/>
          <w:bdr w:val="single" w:sz="4" w:space="0" w:color="auto"/>
        </w:rPr>
        <w:t>、釋「一」：</w:t>
      </w:r>
      <w:r w:rsidRPr="0042340E">
        <w:rPr>
          <w:rFonts w:ascii="Times New Roman" w:eastAsia="新細明體" w:hAnsi="Times New Roman" w:cs="Times New Roman" w:hint="eastAsia"/>
          <w:b/>
          <w:szCs w:val="20"/>
          <w:bdr w:val="single" w:sz="4" w:space="0" w:color="auto"/>
        </w:rPr>
        <w:t>華、香</w:t>
      </w:r>
      <w:r w:rsidRPr="0042340E">
        <w:rPr>
          <w:rFonts w:ascii="新細明體" w:eastAsia="新細明體" w:hAnsi="新細明體" w:cs="Times New Roman" w:hint="eastAsia"/>
          <w:b/>
          <w:szCs w:val="20"/>
          <w:bdr w:val="single" w:sz="4" w:space="0" w:color="auto"/>
        </w:rPr>
        <w:t>乃至</w:t>
      </w:r>
      <w:r w:rsidRPr="0042340E">
        <w:rPr>
          <w:rFonts w:ascii="Times New Roman" w:eastAsia="新細明體" w:hAnsi="Times New Roman" w:cs="Times New Roman" w:hint="eastAsia"/>
          <w:b/>
          <w:szCs w:val="20"/>
          <w:bdr w:val="single" w:sz="4" w:space="0" w:color="auto"/>
        </w:rPr>
        <w:t>智慧等</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三、釋「殖於佛田」</w:t>
      </w:r>
    </w:p>
    <w:p w:rsidR="00BA09FC" w:rsidRDefault="00BA09FC" w:rsidP="00BA09FC">
      <w:pPr>
        <w:autoSpaceDE w:val="0"/>
        <w:autoSpaceDN w:val="0"/>
        <w:adjustRightInd w:val="0"/>
        <w:ind w:leftChars="100" w:left="240"/>
        <w:jc w:val="both"/>
        <w:rPr>
          <w:rFonts w:ascii="Times New Roman" w:eastAsia="新細明體" w:hAnsi="Times New Roman" w:cs="Times New Roman"/>
          <w:szCs w:val="24"/>
        </w:rPr>
      </w:pPr>
      <w:r w:rsidRPr="0042340E">
        <w:rPr>
          <w:rFonts w:ascii="Times New Roman" w:eastAsia="新細明體" w:hAnsi="Times New Roman" w:cs="Times New Roman" w:hint="eastAsia"/>
          <w:b/>
          <w:szCs w:val="20"/>
          <w:bdr w:val="single" w:sz="4" w:space="0" w:color="auto"/>
        </w:rPr>
        <w:t>（一）「</w:t>
      </w:r>
      <w:r w:rsidRPr="0042340E">
        <w:rPr>
          <w:rFonts w:ascii="Times New Roman" w:eastAsia="新細明體" w:hAnsi="Times New Roman" w:cs="Times New Roman"/>
          <w:b/>
          <w:bCs/>
          <w:szCs w:val="20"/>
          <w:bdr w:val="single" w:sz="4" w:space="0" w:color="auto"/>
        </w:rPr>
        <w:t>佛田</w:t>
      </w:r>
      <w:r w:rsidRPr="0042340E">
        <w:rPr>
          <w:rFonts w:ascii="Times New Roman" w:eastAsia="新細明體" w:hAnsi="Times New Roman" w:cs="Times New Roman" w:hint="eastAsia"/>
          <w:b/>
          <w:bCs/>
          <w:szCs w:val="20"/>
          <w:bdr w:val="single" w:sz="4" w:space="0" w:color="auto"/>
        </w:rPr>
        <w:t>」</w:t>
      </w:r>
      <w:r w:rsidRPr="0042340E">
        <w:rPr>
          <w:rFonts w:ascii="Times New Roman" w:eastAsia="新細明體" w:hAnsi="Times New Roman" w:cs="Times New Roman"/>
          <w:b/>
          <w:bCs/>
          <w:szCs w:val="20"/>
          <w:bdr w:val="single" w:sz="4" w:space="0" w:color="auto"/>
        </w:rPr>
        <w:t>：</w:t>
      </w:r>
      <w:r w:rsidRPr="0042340E">
        <w:rPr>
          <w:rFonts w:ascii="Times New Roman" w:eastAsia="新細明體" w:hAnsi="Times New Roman" w:cs="Times New Roman"/>
          <w:b/>
          <w:szCs w:val="20"/>
          <w:bdr w:val="single" w:sz="4" w:space="0" w:color="auto"/>
        </w:rPr>
        <w:t>佛在世</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形像</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舍利</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念佛</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C005</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p.189</w:t>
      </w:r>
      <w:r w:rsidRPr="0042340E">
        <w:rPr>
          <w:rFonts w:ascii="Times New Roman" w:eastAsia="新細明體" w:hAnsi="Times New Roman" w:cs="Times New Roman"/>
          <w:szCs w:val="20"/>
        </w:rPr>
        <w:t>）</w:t>
      </w:r>
    </w:p>
    <w:p w:rsidR="00BA09FC" w:rsidRPr="0042340E" w:rsidRDefault="00BA09FC" w:rsidP="00BA09FC">
      <w:pPr>
        <w:autoSpaceDE w:val="0"/>
        <w:autoSpaceDN w:val="0"/>
        <w:adjustRightInd w:val="0"/>
        <w:spacing w:beforeLines="30" w:before="108"/>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（二）釋「</w:t>
      </w:r>
      <w:r w:rsidRPr="0042340E">
        <w:rPr>
          <w:rFonts w:ascii="Times New Roman" w:eastAsia="新細明體" w:hAnsi="Times New Roman" w:cs="Times New Roman"/>
          <w:b/>
          <w:szCs w:val="20"/>
          <w:bdr w:val="single" w:sz="4" w:space="0" w:color="auto"/>
        </w:rPr>
        <w:t>殖</w:t>
      </w:r>
      <w:r w:rsidRPr="0042340E">
        <w:rPr>
          <w:rFonts w:ascii="Times New Roman" w:eastAsia="新細明體" w:hAnsi="Times New Roman" w:cs="Times New Roman" w:hint="eastAsia"/>
          <w:b/>
          <w:szCs w:val="20"/>
          <w:bdr w:val="single" w:sz="4" w:space="0" w:color="auto"/>
        </w:rPr>
        <w:t>」</w:t>
      </w:r>
    </w:p>
    <w:p w:rsidR="00BA09FC" w:rsidRPr="0042340E"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hint="eastAsia"/>
          <w:b/>
          <w:szCs w:val="20"/>
          <w:bdr w:val="single" w:sz="4" w:space="0" w:color="auto"/>
        </w:rPr>
        <w:t xml:space="preserve"> </w:t>
      </w:r>
      <w:r w:rsidRPr="0042340E">
        <w:rPr>
          <w:rFonts w:ascii="Times New Roman" w:eastAsia="新細明體" w:hAnsi="Times New Roman" w:cs="Times New Roman" w:hint="eastAsia"/>
          <w:b/>
          <w:szCs w:val="20"/>
          <w:bdr w:val="single" w:sz="4" w:space="0" w:color="auto"/>
        </w:rPr>
        <w:t>因論生論：經言「種種福田」，今何故</w:t>
      </w:r>
      <w:r w:rsidRPr="0042340E">
        <w:rPr>
          <w:rFonts w:ascii="Times New Roman" w:eastAsia="新細明體" w:hAnsi="Times New Roman" w:cs="Times New Roman"/>
          <w:b/>
          <w:szCs w:val="20"/>
          <w:bdr w:val="single" w:sz="4" w:space="0" w:color="auto"/>
        </w:rPr>
        <w:t>獨言</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殖於佛田</w:t>
      </w:r>
      <w:r w:rsidRPr="0042340E">
        <w:rPr>
          <w:rFonts w:ascii="Times New Roman" w:eastAsia="新細明體" w:hAnsi="Times New Roman" w:cs="Times New Roman" w:hint="eastAsia"/>
          <w:b/>
          <w:szCs w:val="20"/>
          <w:bdr w:val="single" w:sz="4" w:space="0" w:color="auto"/>
        </w:rPr>
        <w:t>」</w:t>
      </w:r>
    </w:p>
    <w:p w:rsidR="00BA09FC" w:rsidRPr="0042340E" w:rsidRDefault="00BA09FC" w:rsidP="00BA09FC">
      <w:pPr>
        <w:ind w:leftChars="200" w:left="480"/>
        <w:jc w:val="both"/>
        <w:rPr>
          <w:rFonts w:ascii="Times New Roman" w:eastAsia="新細明體" w:hAnsi="Times New Roman" w:cs="Times New Roman"/>
          <w:b/>
          <w:szCs w:val="20"/>
        </w:rPr>
      </w:pPr>
      <w:r w:rsidRPr="0042340E">
        <w:rPr>
          <w:rFonts w:ascii="Times New Roman" w:eastAsia="新細明體" w:hAnsi="Times New Roman" w:cs="Times New Roman" w:hint="eastAsia"/>
          <w:b/>
          <w:szCs w:val="20"/>
          <w:bdr w:val="single" w:sz="4" w:space="0" w:color="auto"/>
        </w:rPr>
        <w:t>1</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佛為第一福田</w:t>
      </w:r>
    </w:p>
    <w:p w:rsidR="00BA09FC" w:rsidRPr="0042340E"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殖於佛田能獲無量</w:t>
      </w:r>
      <w:r w:rsidRPr="0042340E">
        <w:rPr>
          <w:rFonts w:ascii="Times New Roman" w:eastAsia="新細明體" w:hAnsi="Times New Roman" w:cs="Times New Roman" w:hint="eastAsia"/>
          <w:b/>
          <w:szCs w:val="20"/>
          <w:bdr w:val="single" w:sz="4" w:space="0" w:color="auto"/>
        </w:rPr>
        <w:t>果</w:t>
      </w:r>
      <w:r w:rsidRPr="0042340E">
        <w:rPr>
          <w:rFonts w:ascii="Times New Roman" w:eastAsia="新細明體" w:hAnsi="Times New Roman" w:cs="Times New Roman"/>
          <w:b/>
          <w:szCs w:val="20"/>
          <w:bdr w:val="single" w:sz="4" w:space="0" w:color="auto"/>
        </w:rPr>
        <w:t>報</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b/>
          <w:szCs w:val="20"/>
          <w:bdr w:val="single" w:sz="4" w:space="0" w:color="auto"/>
        </w:rPr>
        <w:t>四</w:t>
      </w:r>
      <w:r w:rsidRPr="0042340E">
        <w:rPr>
          <w:rFonts w:ascii="Times New Roman" w:eastAsia="新細明體" w:hAnsi="Times New Roman" w:cs="Times New Roman" w:hint="eastAsia"/>
          <w:b/>
          <w:szCs w:val="20"/>
          <w:bdr w:val="single" w:sz="4" w:space="0" w:color="auto"/>
        </w:rPr>
        <w:t>、釋「</w:t>
      </w:r>
      <w:r w:rsidRPr="0042340E">
        <w:rPr>
          <w:rFonts w:ascii="Times New Roman" w:eastAsia="新細明體" w:hAnsi="Times New Roman" w:cs="Times New Roman"/>
          <w:b/>
          <w:szCs w:val="20"/>
          <w:bdr w:val="single" w:sz="4" w:space="0" w:color="auto"/>
        </w:rPr>
        <w:t>不盡</w:t>
      </w:r>
      <w:r w:rsidRPr="0042340E">
        <w:rPr>
          <w:rFonts w:ascii="Times New Roman" w:eastAsia="新細明體" w:hAnsi="Times New Roman" w:cs="Times New Roman" w:hint="eastAsia"/>
          <w:b/>
          <w:szCs w:val="20"/>
          <w:bdr w:val="single" w:sz="4" w:space="0" w:color="auto"/>
        </w:rPr>
        <w:t>」</w:t>
      </w:r>
    </w:p>
    <w:p w:rsidR="00BA09FC" w:rsidRDefault="00BA09FC" w:rsidP="00BA09FC">
      <w:pPr>
        <w:spacing w:beforeLines="30" w:before="108"/>
        <w:ind w:leftChars="100" w:left="240"/>
        <w:jc w:val="both"/>
        <w:rPr>
          <w:rFonts w:ascii="Times New Roman" w:eastAsia="新細明體" w:hAnsi="Times New Roman" w:cs="Times New Roman"/>
          <w:b/>
          <w:szCs w:val="24"/>
        </w:rPr>
      </w:pPr>
      <w:r w:rsidRPr="0042340E">
        <w:rPr>
          <w:rFonts w:ascii="新細明體" w:eastAsia="新細明體" w:hAnsi="新細明體" w:cs="新細明體" w:hint="eastAsia"/>
          <w:b/>
          <w:szCs w:val="20"/>
          <w:bdr w:val="single" w:sz="4" w:space="0" w:color="auto"/>
        </w:rPr>
        <w:t>※ 因論生論：</w:t>
      </w:r>
      <w:r w:rsidRPr="0042340E">
        <w:rPr>
          <w:rFonts w:ascii="Times New Roman" w:eastAsia="新細明體" w:hAnsi="新細明體" w:cs="Times New Roman"/>
          <w:b/>
          <w:szCs w:val="20"/>
          <w:bdr w:val="single" w:sz="4" w:space="0" w:color="auto"/>
        </w:rPr>
        <w:t>諸行</w:t>
      </w:r>
      <w:r w:rsidRPr="0042340E">
        <w:rPr>
          <w:rFonts w:ascii="Times New Roman" w:eastAsia="新細明體" w:hAnsi="Times New Roman" w:cs="Times New Roman"/>
          <w:b/>
          <w:szCs w:val="20"/>
          <w:bdr w:val="single" w:sz="4" w:space="0" w:color="auto"/>
        </w:rPr>
        <w:t>無常</w:t>
      </w:r>
      <w:r w:rsidRPr="0042340E">
        <w:rPr>
          <w:rFonts w:ascii="Times New Roman" w:eastAsia="新細明體" w:hAnsi="Times New Roman" w:cs="Times New Roman" w:hint="eastAsia"/>
          <w:b/>
          <w:szCs w:val="20"/>
          <w:bdr w:val="single" w:sz="4" w:space="0" w:color="auto"/>
        </w:rPr>
        <w:t>，云何言「福無盡」</w:t>
      </w:r>
    </w:p>
    <w:p w:rsidR="00BA09FC" w:rsidRPr="0042340E" w:rsidRDefault="00BA09FC" w:rsidP="00BA09FC">
      <w:pPr>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（一）</w:t>
      </w:r>
      <w:r w:rsidRPr="0042340E">
        <w:rPr>
          <w:rFonts w:ascii="Times New Roman" w:eastAsia="新細明體" w:hAnsi="Times New Roman" w:cs="Times New Roman"/>
          <w:b/>
          <w:szCs w:val="20"/>
          <w:bdr w:val="single" w:sz="4" w:space="0" w:color="auto"/>
        </w:rPr>
        <w:t>不言常不盡，為得佛中間不盡</w:t>
      </w:r>
    </w:p>
    <w:p w:rsidR="00BA09FC" w:rsidRPr="0042340E" w:rsidRDefault="00BA09FC" w:rsidP="00BA09FC">
      <w:pPr>
        <w:spacing w:beforeLines="30" w:before="108"/>
        <w:ind w:leftChars="150" w:left="360"/>
        <w:jc w:val="both"/>
        <w:rPr>
          <w:rFonts w:ascii="Times New Roman" w:eastAsia="新細明體" w:hAnsi="Times New Roman" w:cs="Times New Roman"/>
          <w:szCs w:val="20"/>
        </w:rPr>
      </w:pPr>
      <w:r w:rsidRPr="0042340E">
        <w:rPr>
          <w:rFonts w:ascii="Times New Roman" w:eastAsia="新細明體" w:hAnsi="Times New Roman" w:cs="Times New Roman" w:hint="eastAsia"/>
          <w:b/>
          <w:szCs w:val="20"/>
          <w:bdr w:val="single" w:sz="4" w:space="0" w:color="auto"/>
        </w:rPr>
        <w:t>（二）</w:t>
      </w:r>
      <w:r w:rsidRPr="0042340E">
        <w:rPr>
          <w:rFonts w:ascii="Times New Roman" w:eastAsia="新細明體" w:hAnsi="Times New Roman" w:cs="Times New Roman"/>
          <w:b/>
          <w:szCs w:val="20"/>
          <w:bdr w:val="single" w:sz="4" w:space="0" w:color="auto"/>
        </w:rPr>
        <w:t>生滅相續，果報不失故</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植良福田，法滅不盡故</w:t>
      </w:r>
      <w:r w:rsidRPr="0042340E">
        <w:rPr>
          <w:rFonts w:ascii="Times New Roman" w:eastAsia="新細明體" w:hAnsi="Times New Roman" w:cs="新細明體"/>
          <w:kern w:val="0"/>
          <w:szCs w:val="20"/>
        </w:rPr>
        <w:t>（《大智度論筆記》［</w:t>
      </w:r>
      <w:r w:rsidRPr="0042340E">
        <w:rPr>
          <w:rFonts w:ascii="Times New Roman" w:eastAsia="新細明體" w:hAnsi="Times New Roman" w:cs="新細明體"/>
          <w:kern w:val="0"/>
          <w:szCs w:val="20"/>
        </w:rPr>
        <w:t>D026</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p.275</w:t>
      </w:r>
      <w:r w:rsidRPr="0042340E">
        <w:rPr>
          <w:rFonts w:ascii="Times New Roman" w:eastAsia="新細明體" w:hAnsi="Times New Roman" w:cs="新細明體"/>
          <w:kern w:val="0"/>
          <w:szCs w:val="20"/>
        </w:rPr>
        <w:t>）</w:t>
      </w:r>
    </w:p>
    <w:p w:rsidR="00BA09FC" w:rsidRDefault="00BA09FC" w:rsidP="00BA09FC">
      <w:pPr>
        <w:spacing w:beforeLines="30" w:before="108"/>
        <w:ind w:leftChars="150" w:left="360"/>
        <w:jc w:val="both"/>
        <w:rPr>
          <w:rFonts w:ascii="Times New Roman" w:eastAsia="新細明體" w:hAnsi="Times New Roman" w:cs="Times New Roman"/>
          <w:sz w:val="18"/>
          <w:szCs w:val="18"/>
        </w:rPr>
      </w:pPr>
      <w:r w:rsidRPr="0042340E">
        <w:rPr>
          <w:rFonts w:ascii="Times New Roman" w:eastAsia="新細明體" w:hAnsi="Times New Roman" w:cs="Times New Roman"/>
          <w:b/>
          <w:szCs w:val="20"/>
          <w:bdr w:val="single" w:sz="4" w:space="0" w:color="auto"/>
        </w:rPr>
        <w:t>（</w:t>
      </w:r>
      <w:r w:rsidRPr="0042340E">
        <w:rPr>
          <w:rFonts w:ascii="Times New Roman" w:eastAsia="新細明體" w:hAnsi="Times New Roman" w:cs="Times New Roman" w:hint="eastAsia"/>
          <w:b/>
          <w:szCs w:val="20"/>
          <w:bdr w:val="single" w:sz="4" w:space="0" w:color="auto"/>
        </w:rPr>
        <w:t>三</w:t>
      </w:r>
      <w:r w:rsidRPr="0042340E">
        <w:rPr>
          <w:rFonts w:ascii="Times New Roman" w:eastAsia="新細明體" w:hAnsi="Times New Roman" w:cs="Times New Roman"/>
          <w:b/>
          <w:szCs w:val="20"/>
          <w:bdr w:val="single" w:sz="4" w:space="0" w:color="auto"/>
        </w:rPr>
        <w:t>）入法實相，如涅槃故（實有盡）</w:t>
      </w:r>
      <w:r w:rsidRPr="0042340E">
        <w:rPr>
          <w:rFonts w:ascii="Times New Roman" w:eastAsia="新細明體" w:hAnsi="Times New Roman" w:cs="Times New Roman"/>
          <w:szCs w:val="24"/>
        </w:rPr>
        <w:t>（印順法師，《大智度論筆記》［</w:t>
      </w:r>
      <w:r w:rsidRPr="0042340E">
        <w:rPr>
          <w:rFonts w:ascii="Times New Roman" w:eastAsia="Roman Unicode" w:hAnsi="Times New Roman" w:cs="Roman Unicode"/>
          <w:szCs w:val="24"/>
        </w:rPr>
        <w:t>D</w:t>
      </w:r>
      <w:r w:rsidRPr="0042340E">
        <w:rPr>
          <w:rFonts w:ascii="Times New Roman" w:eastAsia="新細明體" w:hAnsi="Times New Roman" w:cs="Times New Roman"/>
          <w:szCs w:val="24"/>
        </w:rPr>
        <w:t>026</w:t>
      </w:r>
      <w:r w:rsidRPr="0042340E">
        <w:rPr>
          <w:rFonts w:ascii="Times New Roman" w:eastAsia="新細明體" w:hAnsi="Times New Roman" w:cs="Times New Roman"/>
          <w:szCs w:val="24"/>
        </w:rPr>
        <w:t>］</w:t>
      </w:r>
      <w:r w:rsidRPr="0042340E">
        <w:rPr>
          <w:rFonts w:ascii="Times New Roman" w:eastAsia="新細明體" w:hAnsi="Times New Roman" w:cs="Times New Roman"/>
          <w:szCs w:val="24"/>
        </w:rPr>
        <w:t>p.275</w:t>
      </w:r>
      <w:r w:rsidRPr="0042340E">
        <w:rPr>
          <w:rFonts w:ascii="Times New Roman" w:eastAsia="新細明體" w:hAnsi="Times New Roman" w:cs="Times New Roman"/>
          <w:szCs w:val="24"/>
        </w:rPr>
        <w:t>）</w:t>
      </w:r>
    </w:p>
    <w:p w:rsidR="00BA09FC" w:rsidRPr="0042340E" w:rsidRDefault="00BA09FC" w:rsidP="00BA09FC">
      <w:pPr>
        <w:spacing w:beforeLines="30" w:before="108"/>
        <w:ind w:leftChars="100" w:left="240"/>
        <w:jc w:val="both"/>
        <w:rPr>
          <w:rFonts w:ascii="新細明體" w:eastAsia="新細明體" w:hAnsi="新細明體" w:cs="新細明體"/>
          <w:b/>
          <w:szCs w:val="20"/>
          <w:bdr w:val="single" w:sz="4" w:space="0" w:color="auto"/>
        </w:rPr>
      </w:pPr>
      <w:r w:rsidRPr="0042340E">
        <w:rPr>
          <w:rFonts w:ascii="新細明體" w:eastAsia="新細明體" w:hAnsi="新細明體" w:cs="新細明體" w:hint="eastAsia"/>
          <w:b/>
          <w:szCs w:val="20"/>
          <w:bdr w:val="single" w:sz="4" w:space="0" w:color="auto"/>
        </w:rPr>
        <w:t>※ 因論生論：涅槃不盡，福德</w:t>
      </w:r>
      <w:r w:rsidRPr="0042340E">
        <w:rPr>
          <w:rFonts w:ascii="Times New Roman" w:eastAsia="新細明體" w:hAnsi="Times New Roman" w:cs="Times New Roman"/>
          <w:b/>
          <w:szCs w:val="20"/>
          <w:bdr w:val="single" w:sz="4" w:space="0" w:color="auto"/>
        </w:rPr>
        <w:t>亦應常不盡，</w:t>
      </w:r>
      <w:r w:rsidRPr="0042340E">
        <w:rPr>
          <w:rFonts w:ascii="Times New Roman" w:eastAsia="新細明體" w:hAnsi="Times New Roman" w:cs="Times New Roman" w:hint="eastAsia"/>
          <w:b/>
          <w:szCs w:val="20"/>
          <w:bdr w:val="single" w:sz="4" w:space="0" w:color="auto"/>
        </w:rPr>
        <w:t>何故</w:t>
      </w:r>
      <w:r w:rsidRPr="0042340E">
        <w:rPr>
          <w:rFonts w:ascii="Times New Roman" w:eastAsia="新細明體" w:hAnsi="Times New Roman" w:cs="Times New Roman"/>
          <w:b/>
          <w:szCs w:val="20"/>
          <w:bdr w:val="single" w:sz="4" w:space="0" w:color="auto"/>
        </w:rPr>
        <w:t>言</w:t>
      </w:r>
      <w:r w:rsidRPr="0042340E">
        <w:rPr>
          <w:rFonts w:ascii="Times New Roman" w:eastAsia="新細明體" w:hAnsi="新細明體" w:cs="Times New Roman"/>
          <w:b/>
          <w:bCs/>
          <w:szCs w:val="20"/>
          <w:bdr w:val="single" w:sz="4" w:space="0" w:color="auto"/>
        </w:rPr>
        <w:t>「</w:t>
      </w:r>
      <w:r w:rsidRPr="0042340E">
        <w:rPr>
          <w:rFonts w:ascii="Times New Roman" w:eastAsia="新細明體" w:hAnsi="Times New Roman" w:cs="Times New Roman"/>
          <w:b/>
          <w:szCs w:val="20"/>
          <w:bdr w:val="single" w:sz="4" w:space="0" w:color="auto"/>
        </w:rPr>
        <w:t>乃至佛中間不盡</w:t>
      </w:r>
      <w:r w:rsidRPr="0042340E">
        <w:rPr>
          <w:rFonts w:ascii="Times New Roman" w:eastAsia="新細明體" w:hAnsi="新細明體" w:cs="Times New Roman"/>
          <w:b/>
          <w:bCs/>
          <w:szCs w:val="20"/>
          <w:bdr w:val="single" w:sz="4" w:space="0" w:color="auto"/>
        </w:rPr>
        <w:t>」</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五</w:t>
      </w:r>
      <w:r w:rsidRPr="0042340E">
        <w:rPr>
          <w:rFonts w:ascii="Times New Roman" w:eastAsia="新細明體" w:hAnsi="Times New Roman" w:cs="Times New Roman"/>
          <w:b/>
          <w:szCs w:val="20"/>
          <w:bdr w:val="single" w:sz="4" w:space="0" w:color="auto"/>
        </w:rPr>
        <w:t>、結説</w:t>
      </w:r>
    </w:p>
    <w:p w:rsidR="00BA09FC" w:rsidRDefault="00BA09FC" w:rsidP="00BA09FC">
      <w:pPr>
        <w:snapToGrid w:val="0"/>
        <w:jc w:val="center"/>
        <w:rPr>
          <w:rFonts w:ascii="Times New Roman" w:eastAsia="標楷體" w:hAnsi="Times New Roman" w:cs="Roman Unicode"/>
          <w:b/>
          <w:bCs/>
          <w:sz w:val="28"/>
          <w:szCs w:val="28"/>
        </w:rPr>
      </w:pPr>
      <w:r w:rsidRPr="00BC4ED5">
        <w:rPr>
          <w:rFonts w:ascii="Times New Roman" w:eastAsia="標楷體" w:hAnsi="Times New Roman" w:cs="Roman Unicode"/>
          <w:b/>
          <w:bCs/>
          <w:sz w:val="28"/>
          <w:szCs w:val="28"/>
        </w:rPr>
        <w:t>〈</w:t>
      </w:r>
      <w:r w:rsidRPr="00BC4ED5">
        <w:rPr>
          <w:rFonts w:ascii="Times New Roman" w:eastAsia="標楷體" w:hAnsi="Times New Roman" w:cs="Roman Unicode" w:hint="eastAsia"/>
          <w:b/>
          <w:bCs/>
          <w:sz w:val="28"/>
          <w:szCs w:val="28"/>
        </w:rPr>
        <w:t>初品中諸佛稱讚其名</w:t>
      </w:r>
      <w:r w:rsidRPr="00387220">
        <w:rPr>
          <w:rFonts w:ascii="Times New Roman" w:eastAsia="標楷體" w:hAnsi="Times New Roman" w:cs="Roman Unicode"/>
          <w:bCs/>
          <w:sz w:val="28"/>
          <w:szCs w:val="28"/>
          <w:vertAlign w:val="superscript"/>
        </w:rPr>
        <w:footnoteReference w:id="1"/>
      </w:r>
      <w:r w:rsidRPr="00BC4ED5">
        <w:rPr>
          <w:rFonts w:ascii="Times New Roman" w:eastAsia="標楷體" w:hAnsi="Times New Roman" w:cs="Roman Unicode" w:hint="eastAsia"/>
          <w:b/>
          <w:bCs/>
          <w:sz w:val="28"/>
          <w:szCs w:val="28"/>
        </w:rPr>
        <w:t>釋論第四十七</w:t>
      </w:r>
      <w:r w:rsidRPr="00BC4ED5">
        <w:rPr>
          <w:rFonts w:ascii="Times New Roman" w:eastAsia="標楷體" w:hAnsi="Times New Roman" w:cs="Roman Unicode"/>
          <w:b/>
          <w:bCs/>
          <w:sz w:val="28"/>
          <w:szCs w:val="28"/>
        </w:rPr>
        <w:t>〉</w:t>
      </w:r>
    </w:p>
    <w:p w:rsidR="00BA09FC" w:rsidRDefault="00BA09FC" w:rsidP="00BA09FC">
      <w:pPr>
        <w:spacing w:beforeLines="50" w:before="180"/>
        <w:jc w:val="both"/>
        <w:rPr>
          <w:rFonts w:ascii="新細明體" w:eastAsia="新細明體" w:hAnsi="新細明體" w:cs="Times New Roman"/>
          <w:b/>
          <w:szCs w:val="24"/>
          <w:bdr w:val="single" w:sz="4" w:space="0" w:color="auto"/>
        </w:rPr>
      </w:pPr>
      <w:r w:rsidRPr="0042340E">
        <w:rPr>
          <w:rFonts w:ascii="新細明體" w:eastAsia="新細明體" w:hAnsi="新細明體" w:cs="Times New Roman" w:hint="eastAsia"/>
          <w:b/>
          <w:szCs w:val="24"/>
          <w:bdr w:val="single" w:sz="4" w:space="0" w:color="auto"/>
        </w:rPr>
        <w:t>壹、欲使諸佛稱讚己名</w:t>
      </w:r>
    </w:p>
    <w:p w:rsidR="00BA09FC" w:rsidRDefault="00BA09FC" w:rsidP="00BA09FC">
      <w:pPr>
        <w:ind w:leftChars="50" w:left="120"/>
        <w:jc w:val="both"/>
        <w:rPr>
          <w:rFonts w:ascii="Times New Roman" w:eastAsia="新細明體" w:hAnsi="Times New Roman" w:cs="Times New Roman"/>
          <w:b/>
          <w:szCs w:val="24"/>
        </w:rPr>
      </w:pPr>
      <w:r w:rsidRPr="0042340E">
        <w:rPr>
          <w:rFonts w:ascii="Times New Roman" w:eastAsia="新細明體" w:hAnsi="Times New Roman" w:cs="Times New Roman" w:hint="eastAsia"/>
          <w:b/>
          <w:szCs w:val="20"/>
          <w:bdr w:val="single" w:sz="4" w:space="0" w:color="auto"/>
        </w:rPr>
        <w:t>一</w:t>
      </w:r>
      <w:r w:rsidRPr="0042340E">
        <w:rPr>
          <w:rFonts w:ascii="新細明體" w:eastAsia="新細明體" w:hAnsi="新細明體" w:cs="Times New Roman"/>
          <w:b/>
          <w:szCs w:val="20"/>
          <w:bdr w:val="single" w:sz="4" w:space="0" w:color="auto"/>
        </w:rPr>
        <w:t>、</w:t>
      </w:r>
      <w:r w:rsidRPr="0042340E">
        <w:rPr>
          <w:rFonts w:ascii="Times New Roman" w:eastAsia="新細明體" w:hAnsi="Times New Roman" w:cs="Times New Roman" w:hint="eastAsia"/>
          <w:b/>
          <w:szCs w:val="20"/>
          <w:bdr w:val="single" w:sz="4" w:space="0" w:color="auto"/>
        </w:rPr>
        <w:t>菩薩觀我法皆空，云何欲令諸佛稱讚其名</w:t>
      </w:r>
    </w:p>
    <w:p w:rsidR="00BA09FC" w:rsidRPr="0042340E" w:rsidRDefault="00BA09FC" w:rsidP="00BA09FC">
      <w:pPr>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b/>
          <w:szCs w:val="20"/>
          <w:bdr w:val="single" w:sz="4" w:space="0" w:color="auto"/>
        </w:rPr>
        <w:t>（一）依世俗假名說</w:t>
      </w:r>
    </w:p>
    <w:p w:rsidR="00BA09FC" w:rsidRPr="0042340E"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新細明體"/>
          <w:b/>
          <w:kern w:val="0"/>
          <w:szCs w:val="20"/>
          <w:bdr w:val="single" w:sz="4" w:space="0" w:color="auto"/>
        </w:rPr>
        <w:t>（二）</w:t>
      </w:r>
      <w:r w:rsidRPr="0042340E">
        <w:rPr>
          <w:rFonts w:ascii="Times New Roman" w:eastAsia="新細明體" w:hAnsi="Times New Roman" w:cs="新細明體" w:hint="eastAsia"/>
          <w:b/>
          <w:kern w:val="0"/>
          <w:szCs w:val="20"/>
          <w:bdr w:val="single" w:sz="4" w:space="0" w:color="auto"/>
        </w:rPr>
        <w:t>欲決定知己身是不退轉否</w:t>
      </w:r>
    </w:p>
    <w:p w:rsidR="00BA09FC" w:rsidRPr="0042340E" w:rsidRDefault="00BA09FC" w:rsidP="00BA09FC">
      <w:pPr>
        <w:spacing w:beforeLines="30" w:before="108"/>
        <w:ind w:leftChars="100" w:left="240"/>
        <w:jc w:val="both"/>
        <w:rPr>
          <w:rFonts w:ascii="Times New Roman" w:eastAsia="新細明體" w:hAnsi="Times New Roman" w:cs="新細明體"/>
          <w:b/>
          <w:kern w:val="0"/>
          <w:szCs w:val="20"/>
          <w:bdr w:val="single" w:sz="4" w:space="0" w:color="auto"/>
        </w:rPr>
      </w:pPr>
      <w:r w:rsidRPr="0042340E">
        <w:rPr>
          <w:rFonts w:ascii="Times New Roman" w:eastAsia="新細明體" w:hAnsi="Times New Roman" w:cs="新細明體"/>
          <w:b/>
          <w:kern w:val="0"/>
          <w:szCs w:val="20"/>
          <w:bdr w:val="single" w:sz="4" w:space="0" w:color="auto"/>
        </w:rPr>
        <w:t>（三）</w:t>
      </w:r>
      <w:r w:rsidRPr="0042340E">
        <w:rPr>
          <w:rFonts w:ascii="Times New Roman" w:eastAsia="新細明體" w:hAnsi="Times New Roman" w:cs="新細明體" w:hint="eastAsia"/>
          <w:b/>
          <w:kern w:val="0"/>
          <w:szCs w:val="20"/>
          <w:bdr w:val="single" w:sz="4" w:space="0" w:color="auto"/>
        </w:rPr>
        <w:t>唯佛一人能如實讚，行者</w:t>
      </w:r>
      <w:r w:rsidRPr="0042340E">
        <w:rPr>
          <w:rFonts w:ascii="Times New Roman" w:eastAsia="新細明體" w:hAnsi="Times New Roman" w:cs="新細明體"/>
          <w:b/>
          <w:kern w:val="0"/>
          <w:szCs w:val="20"/>
          <w:bdr w:val="single" w:sz="4" w:space="0" w:color="auto"/>
        </w:rPr>
        <w:t>為知己</w:t>
      </w:r>
      <w:r w:rsidRPr="0042340E">
        <w:rPr>
          <w:rFonts w:ascii="Times New Roman" w:eastAsia="新細明體" w:hAnsi="Times New Roman" w:cs="新細明體" w:hint="eastAsia"/>
          <w:b/>
          <w:kern w:val="0"/>
          <w:szCs w:val="20"/>
          <w:bdr w:val="single" w:sz="4" w:space="0" w:color="auto"/>
        </w:rPr>
        <w:t>之</w:t>
      </w:r>
      <w:r w:rsidRPr="0042340E">
        <w:rPr>
          <w:rFonts w:ascii="Times New Roman" w:eastAsia="新細明體" w:hAnsi="Times New Roman" w:cs="新細明體"/>
          <w:b/>
          <w:kern w:val="0"/>
          <w:szCs w:val="20"/>
          <w:bdr w:val="single" w:sz="4" w:space="0" w:color="auto"/>
        </w:rPr>
        <w:t>實德</w:t>
      </w:r>
      <w:r w:rsidRPr="0042340E">
        <w:rPr>
          <w:rFonts w:ascii="Times New Roman" w:eastAsia="新細明體" w:hAnsi="Times New Roman" w:cs="新細明體" w:hint="eastAsia"/>
          <w:b/>
          <w:kern w:val="0"/>
          <w:szCs w:val="20"/>
          <w:bdr w:val="single" w:sz="4" w:space="0" w:color="auto"/>
        </w:rPr>
        <w:t>故求佛讚</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二</w:t>
      </w:r>
      <w:r w:rsidRPr="0042340E">
        <w:rPr>
          <w:rFonts w:ascii="Times New Roman" w:eastAsia="新細明體" w:hAnsi="Times New Roman" w:cs="Times New Roman"/>
          <w:b/>
          <w:szCs w:val="20"/>
          <w:bdr w:val="single" w:sz="4" w:space="0" w:color="auto"/>
        </w:rPr>
        <w:t>、</w:t>
      </w:r>
      <w:r w:rsidRPr="0042340E">
        <w:rPr>
          <w:rFonts w:ascii="Times New Roman" w:eastAsia="新細明體" w:hAnsi="Times New Roman" w:cs="Times New Roman" w:hint="eastAsia"/>
          <w:b/>
          <w:szCs w:val="20"/>
          <w:bdr w:val="single" w:sz="4" w:space="0" w:color="auto"/>
        </w:rPr>
        <w:t>諸佛等視一切，云何獨讚菩薩</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三、佛云何稱歎菩薩</w:t>
      </w:r>
    </w:p>
    <w:p w:rsidR="00BA09FC" w:rsidRPr="0042340E" w:rsidRDefault="00BA09FC" w:rsidP="00BA09FC">
      <w:pPr>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Times New Roman"/>
          <w:b/>
          <w:szCs w:val="20"/>
          <w:bdr w:val="single" w:sz="4" w:space="0" w:color="auto"/>
        </w:rPr>
        <w:t>一</w:t>
      </w: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Times New Roman"/>
          <w:b/>
          <w:szCs w:val="20"/>
          <w:bdr w:val="single" w:sz="4" w:space="0" w:color="auto"/>
        </w:rPr>
        <w:t>欲令眾生入甚深法</w:t>
      </w:r>
      <w:r w:rsidRPr="0042340E">
        <w:rPr>
          <w:rFonts w:ascii="Times New Roman" w:eastAsia="新細明體" w:hAnsi="Times New Roman" w:cs="Times New Roman" w:hint="eastAsia"/>
          <w:b/>
          <w:szCs w:val="20"/>
          <w:bdr w:val="single" w:sz="4" w:space="0" w:color="auto"/>
        </w:rPr>
        <w:t>故</w:t>
      </w:r>
    </w:p>
    <w:p w:rsidR="00BA09FC" w:rsidRDefault="00BA09FC" w:rsidP="00BA09FC">
      <w:pPr>
        <w:spacing w:beforeLines="30" w:before="108" w:line="370" w:lineRule="exact"/>
        <w:ind w:leftChars="100" w:left="240"/>
        <w:jc w:val="both"/>
        <w:rPr>
          <w:rFonts w:ascii="Times New Roman" w:eastAsia="新細明體" w:hAnsi="Times New Roman" w:cs="Times New Roman"/>
          <w:szCs w:val="24"/>
        </w:rPr>
      </w:pP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新細明體"/>
          <w:b/>
          <w:kern w:val="0"/>
          <w:szCs w:val="20"/>
          <w:bdr w:val="single" w:sz="4" w:space="0" w:color="auto"/>
        </w:rPr>
        <w:t>二</w:t>
      </w: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Times New Roman"/>
          <w:b/>
          <w:bCs/>
          <w:szCs w:val="20"/>
          <w:bdr w:val="single" w:sz="4" w:space="0" w:color="auto"/>
        </w:rPr>
        <w:t>菩薩真俗無礙</w:t>
      </w:r>
      <w:r w:rsidRPr="0042340E">
        <w:rPr>
          <w:rFonts w:ascii="Times New Roman" w:eastAsia="新細明體" w:hAnsi="Times New Roman" w:cs="Times New Roman" w:hint="eastAsia"/>
          <w:b/>
          <w:bCs/>
          <w:szCs w:val="20"/>
          <w:bdr w:val="single" w:sz="4" w:space="0" w:color="auto"/>
        </w:rPr>
        <w:t>，</w:t>
      </w:r>
      <w:r w:rsidRPr="0042340E">
        <w:rPr>
          <w:rFonts w:ascii="Times New Roman" w:eastAsia="新細明體" w:hAnsi="Times New Roman" w:cs="Times New Roman"/>
          <w:b/>
          <w:bCs/>
          <w:szCs w:val="20"/>
          <w:bdr w:val="single" w:sz="4" w:space="0" w:color="auto"/>
        </w:rPr>
        <w:t>佛所讚</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C023</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p.225</w:t>
      </w:r>
      <w:r w:rsidRPr="0042340E">
        <w:rPr>
          <w:rFonts w:ascii="Times New Roman" w:eastAsia="新細明體" w:hAnsi="Times New Roman" w:cs="Times New Roman"/>
          <w:szCs w:val="20"/>
        </w:rPr>
        <w:t>）</w:t>
      </w:r>
    </w:p>
    <w:p w:rsidR="00BA09FC" w:rsidRPr="0042340E" w:rsidRDefault="00BA09FC" w:rsidP="00BA09FC">
      <w:pPr>
        <w:spacing w:beforeLines="30" w:before="108" w:line="370" w:lineRule="exact"/>
        <w:ind w:leftChars="100" w:left="240"/>
        <w:jc w:val="both"/>
        <w:rPr>
          <w:rFonts w:ascii="Times New Roman" w:eastAsia="新細明體" w:hAnsi="新細明體" w:cs="Times New Roman"/>
          <w:b/>
          <w:szCs w:val="20"/>
          <w:bdr w:val="single" w:sz="4" w:space="0" w:color="auto"/>
        </w:rPr>
      </w:pPr>
      <w:r w:rsidRPr="0042340E">
        <w:rPr>
          <w:rFonts w:ascii="Times New Roman" w:eastAsia="新細明體" w:hAnsi="新細明體" w:cs="Times New Roman"/>
          <w:b/>
          <w:szCs w:val="20"/>
          <w:bdr w:val="single" w:sz="4" w:space="0" w:color="auto"/>
        </w:rPr>
        <w:t>（三）肉身菩薩能行六度</w:t>
      </w:r>
      <w:r w:rsidRPr="0042340E">
        <w:rPr>
          <w:rFonts w:ascii="Times New Roman" w:eastAsia="新細明體" w:hAnsi="新細明體" w:cs="Times New Roman" w:hint="eastAsia"/>
          <w:b/>
          <w:szCs w:val="20"/>
          <w:bdr w:val="single" w:sz="4" w:space="0" w:color="auto"/>
        </w:rPr>
        <w:t>，佛所讚</w:t>
      </w:r>
    </w:p>
    <w:p w:rsidR="00BA09FC" w:rsidRPr="0042340E" w:rsidRDefault="00BA09FC" w:rsidP="00BA09FC">
      <w:pPr>
        <w:spacing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1</w:t>
      </w:r>
      <w:r w:rsidRPr="0042340E">
        <w:rPr>
          <w:rFonts w:ascii="Times New Roman" w:eastAsia="新細明體" w:hAnsi="Times New Roman" w:cs="Times New Roman" w:hint="eastAsia"/>
          <w:b/>
          <w:szCs w:val="20"/>
          <w:bdr w:val="single" w:sz="4" w:space="0" w:color="auto"/>
        </w:rPr>
        <w:t>、布施</w:t>
      </w:r>
    </w:p>
    <w:p w:rsidR="00BA09FC" w:rsidRPr="0042340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Times New Roman" w:cs="Times New Roman" w:hint="eastAsia"/>
          <w:b/>
          <w:szCs w:val="20"/>
          <w:bdr w:val="single" w:sz="4" w:space="0" w:color="auto"/>
        </w:rPr>
        <w:t>、持戒</w:t>
      </w:r>
    </w:p>
    <w:p w:rsidR="00BA09FC" w:rsidRPr="0042340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3</w:t>
      </w:r>
      <w:r w:rsidRPr="0042340E">
        <w:rPr>
          <w:rFonts w:ascii="Times New Roman" w:eastAsia="新細明體" w:hAnsi="Times New Roman" w:cs="Times New Roman" w:hint="eastAsia"/>
          <w:b/>
          <w:szCs w:val="20"/>
          <w:bdr w:val="single" w:sz="4" w:space="0" w:color="auto"/>
        </w:rPr>
        <w:t>、忍</w:t>
      </w:r>
    </w:p>
    <w:p w:rsidR="00BA09FC" w:rsidRPr="0042340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4</w:t>
      </w:r>
      <w:r w:rsidRPr="0042340E">
        <w:rPr>
          <w:rFonts w:ascii="Times New Roman" w:eastAsia="新細明體" w:hAnsi="Times New Roman" w:cs="Times New Roman" w:hint="eastAsia"/>
          <w:b/>
          <w:szCs w:val="20"/>
          <w:bdr w:val="single" w:sz="4" w:space="0" w:color="auto"/>
        </w:rPr>
        <w:t>、精進</w:t>
      </w:r>
    </w:p>
    <w:p w:rsidR="00BA09FC" w:rsidRPr="0042340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5</w:t>
      </w:r>
      <w:r w:rsidRPr="0042340E">
        <w:rPr>
          <w:rFonts w:ascii="Times New Roman" w:eastAsia="新細明體" w:hAnsi="Times New Roman" w:cs="Times New Roman" w:hint="eastAsia"/>
          <w:b/>
          <w:szCs w:val="20"/>
          <w:bdr w:val="single" w:sz="4" w:space="0" w:color="auto"/>
        </w:rPr>
        <w:t>、禪定</w:t>
      </w:r>
    </w:p>
    <w:p w:rsidR="00BA09FC" w:rsidRPr="0042340E" w:rsidRDefault="00BA09FC" w:rsidP="00BA09FC">
      <w:pPr>
        <w:spacing w:beforeLines="30" w:before="108" w:line="370" w:lineRule="exact"/>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6</w:t>
      </w:r>
      <w:r w:rsidRPr="0042340E">
        <w:rPr>
          <w:rFonts w:ascii="Times New Roman" w:eastAsia="新細明體" w:hAnsi="Times New Roman" w:cs="Times New Roman" w:hint="eastAsia"/>
          <w:b/>
          <w:szCs w:val="20"/>
          <w:bdr w:val="single" w:sz="4" w:space="0" w:color="auto"/>
        </w:rPr>
        <w:t>、智慧</w:t>
      </w:r>
    </w:p>
    <w:p w:rsidR="00BA09FC" w:rsidRPr="0042340E" w:rsidRDefault="00BA09FC" w:rsidP="00BA09FC">
      <w:pPr>
        <w:spacing w:beforeLines="30" w:before="108" w:line="370" w:lineRule="exact"/>
        <w:ind w:leftChars="100" w:left="240"/>
        <w:jc w:val="both"/>
        <w:rPr>
          <w:rFonts w:ascii="Times New Roman" w:eastAsia="新細明體" w:hAnsi="新細明體" w:cs="Times New Roman"/>
          <w:b/>
          <w:szCs w:val="20"/>
          <w:bdr w:val="single" w:sz="4" w:space="0" w:color="auto"/>
        </w:rPr>
      </w:pPr>
      <w:r w:rsidRPr="0042340E">
        <w:rPr>
          <w:rFonts w:ascii="Times New Roman" w:eastAsia="新細明體" w:hAnsi="新細明體" w:cs="Times New Roman"/>
          <w:b/>
          <w:szCs w:val="20"/>
          <w:bdr w:val="single" w:sz="4" w:space="0" w:color="auto"/>
        </w:rPr>
        <w:t>（四）</w:t>
      </w:r>
      <w:r w:rsidRPr="0042340E">
        <w:rPr>
          <w:rFonts w:ascii="Times New Roman" w:eastAsia="新細明體" w:hAnsi="新細明體" w:cs="Times New Roman" w:hint="eastAsia"/>
          <w:b/>
          <w:szCs w:val="20"/>
          <w:bdr w:val="single" w:sz="4" w:space="0" w:color="auto"/>
        </w:rPr>
        <w:t>菩薩未得無生法忍、生不值佛</w:t>
      </w:r>
      <w:r w:rsidRPr="0042340E">
        <w:rPr>
          <w:rFonts w:ascii="Times New Roman" w:eastAsia="新細明體" w:hAnsi="新細明體" w:cs="Times New Roman"/>
          <w:b/>
          <w:szCs w:val="20"/>
          <w:bdr w:val="single" w:sz="4" w:space="0" w:color="auto"/>
        </w:rPr>
        <w:t>，而自能觀實相</w:t>
      </w:r>
    </w:p>
    <w:p w:rsidR="00BA09FC" w:rsidRPr="0042340E" w:rsidRDefault="00BA09FC" w:rsidP="00BA09FC">
      <w:pPr>
        <w:keepNext/>
        <w:spacing w:beforeLines="30" w:before="108"/>
        <w:ind w:leftChars="100" w:left="240"/>
        <w:jc w:val="both"/>
        <w:rPr>
          <w:rFonts w:ascii="Times New Roman" w:eastAsia="新細明體" w:hAnsi="新細明體" w:cs="Times New Roman"/>
          <w:b/>
          <w:szCs w:val="20"/>
          <w:bdr w:val="single" w:sz="4" w:space="0" w:color="auto"/>
        </w:rPr>
      </w:pPr>
      <w:r w:rsidRPr="0042340E">
        <w:rPr>
          <w:rFonts w:ascii="Times New Roman" w:eastAsia="新細明體" w:hAnsi="新細明體" w:cs="Times New Roman"/>
          <w:b/>
          <w:szCs w:val="20"/>
          <w:bdr w:val="single" w:sz="4" w:space="0" w:color="auto"/>
        </w:rPr>
        <w:t>（五）能信樂甚深法，不生疑悔，不受魔擾</w:t>
      </w:r>
    </w:p>
    <w:p w:rsidR="00BA09FC" w:rsidRPr="0042340E" w:rsidRDefault="00BA09FC" w:rsidP="00BA09FC">
      <w:pPr>
        <w:spacing w:beforeLines="30" w:before="108"/>
        <w:ind w:leftChars="100" w:left="240"/>
        <w:jc w:val="both"/>
        <w:rPr>
          <w:rFonts w:ascii="Times New Roman" w:eastAsia="新細明體" w:hAnsi="新細明體" w:cs="Times New Roman"/>
          <w:b/>
          <w:szCs w:val="20"/>
          <w:bdr w:val="single" w:sz="4" w:space="0" w:color="auto"/>
        </w:rPr>
      </w:pPr>
      <w:r w:rsidRPr="0042340E">
        <w:rPr>
          <w:rFonts w:ascii="Times New Roman" w:eastAsia="新細明體" w:hAnsi="新細明體" w:cs="Times New Roman"/>
          <w:b/>
          <w:szCs w:val="20"/>
          <w:bdr w:val="single" w:sz="4" w:space="0" w:color="auto"/>
        </w:rPr>
        <w:t>（</w:t>
      </w:r>
      <w:r w:rsidRPr="0042340E">
        <w:rPr>
          <w:rFonts w:ascii="Times New Roman" w:eastAsia="新細明體" w:hAnsi="新細明體" w:cs="Times New Roman" w:hint="eastAsia"/>
          <w:b/>
          <w:szCs w:val="20"/>
          <w:bdr w:val="single" w:sz="4" w:space="0" w:color="auto"/>
        </w:rPr>
        <w:t>六</w:t>
      </w:r>
      <w:r w:rsidRPr="0042340E">
        <w:rPr>
          <w:rFonts w:ascii="Times New Roman" w:eastAsia="新細明體" w:hAnsi="新細明體" w:cs="Times New Roman"/>
          <w:b/>
          <w:szCs w:val="20"/>
          <w:bdr w:val="single" w:sz="4" w:space="0" w:color="auto"/>
        </w:rPr>
        <w:t>）</w:t>
      </w:r>
      <w:r w:rsidRPr="0042340E">
        <w:rPr>
          <w:rFonts w:ascii="Times New Roman" w:eastAsia="新細明體" w:hAnsi="新細明體" w:cs="Times New Roman" w:hint="eastAsia"/>
          <w:b/>
          <w:szCs w:val="20"/>
          <w:bdr w:val="single" w:sz="4" w:space="0" w:color="auto"/>
        </w:rPr>
        <w:t>有大精進力疾成佛者，佛則讚歎</w:t>
      </w:r>
    </w:p>
    <w:p w:rsidR="00BA09FC" w:rsidRDefault="00BA09FC" w:rsidP="00BA09FC">
      <w:pPr>
        <w:spacing w:beforeLines="30" w:before="108"/>
        <w:ind w:leftChars="100" w:left="240"/>
        <w:jc w:val="both"/>
        <w:rPr>
          <w:rFonts w:ascii="Times New Roman" w:eastAsia="新細明體" w:hAnsi="Times New Roman" w:cs="Times New Roman"/>
          <w:bCs/>
          <w:szCs w:val="24"/>
          <w:vertAlign w:val="superscript"/>
        </w:rPr>
      </w:pP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新細明體"/>
          <w:b/>
          <w:kern w:val="0"/>
          <w:szCs w:val="20"/>
          <w:bdr w:val="single" w:sz="4" w:space="0" w:color="auto"/>
        </w:rPr>
        <w:t>七</w:t>
      </w:r>
      <w:r w:rsidRPr="0042340E">
        <w:rPr>
          <w:rFonts w:ascii="Times New Roman" w:eastAsia="新細明體" w:hAnsi="新細明體" w:cs="Times New Roman"/>
          <w:b/>
          <w:szCs w:val="20"/>
          <w:bdr w:val="single" w:sz="4" w:space="0" w:color="auto"/>
        </w:rPr>
        <w:t>）</w:t>
      </w:r>
      <w:r w:rsidRPr="0042340E">
        <w:rPr>
          <w:rFonts w:ascii="Times New Roman" w:eastAsia="新細明體" w:hAnsi="Times New Roman" w:cs="Times New Roman"/>
          <w:b/>
          <w:bCs/>
          <w:szCs w:val="20"/>
          <w:bdr w:val="single" w:sz="4" w:space="0" w:color="auto"/>
        </w:rPr>
        <w:t>具足佛法，久住生死，不証菩提，廣度眾生</w:t>
      </w:r>
    </w:p>
    <w:p w:rsidR="00BA09FC" w:rsidRDefault="00BA09FC" w:rsidP="00BA09FC">
      <w:pPr>
        <w:spacing w:beforeLines="30" w:before="108"/>
        <w:ind w:leftChars="100" w:left="240"/>
        <w:jc w:val="both"/>
        <w:rPr>
          <w:rFonts w:ascii="Times New Roman" w:eastAsia="新細明體" w:hAnsi="Times New Roman" w:cs="Times New Roman"/>
          <w:sz w:val="18"/>
          <w:szCs w:val="18"/>
        </w:rPr>
      </w:pP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C024</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p.226</w:t>
      </w:r>
      <w:r w:rsidRPr="0042340E">
        <w:rPr>
          <w:rFonts w:ascii="Times New Roman" w:eastAsia="新細明體" w:hAnsi="Times New Roman" w:cs="Times New Roman"/>
          <w:szCs w:val="20"/>
        </w:rPr>
        <w:t>）</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b/>
          <w:szCs w:val="20"/>
          <w:bdr w:val="single" w:sz="4" w:space="0" w:color="auto"/>
        </w:rPr>
        <w:t>四、結説</w:t>
      </w:r>
    </w:p>
    <w:p w:rsidR="00BA09FC" w:rsidRDefault="00BA09FC" w:rsidP="00BA09FC">
      <w:pPr>
        <w:spacing w:beforeLines="30" w:before="108"/>
        <w:jc w:val="both"/>
        <w:rPr>
          <w:rFonts w:ascii="新細明體" w:eastAsia="新細明體" w:hAnsi="新細明體" w:cs="Times New Roman"/>
          <w:b/>
          <w:szCs w:val="24"/>
          <w:bdr w:val="single" w:sz="4" w:space="0" w:color="auto"/>
        </w:rPr>
      </w:pPr>
      <w:r w:rsidRPr="0042340E">
        <w:rPr>
          <w:rFonts w:ascii="新細明體" w:eastAsia="新細明體" w:hAnsi="新細明體" w:cs="Times New Roman" w:hint="eastAsia"/>
          <w:b/>
          <w:szCs w:val="24"/>
          <w:bdr w:val="single" w:sz="4" w:space="0" w:color="auto"/>
        </w:rPr>
        <w:t>貳、菩薩欲一發意，速疾至十方</w:t>
      </w:r>
      <w:r w:rsidRPr="0042340E">
        <w:rPr>
          <w:rFonts w:ascii="新細明體" w:eastAsia="新細明體" w:hAnsi="新細明體" w:cs="Times New Roman" w:hint="eastAsia"/>
          <w:b/>
          <w:szCs w:val="20"/>
          <w:bdr w:val="single" w:sz="4" w:space="0" w:color="auto"/>
        </w:rPr>
        <w:t>如恒河沙等世界</w:t>
      </w:r>
    </w:p>
    <w:p w:rsidR="00BA09FC" w:rsidRPr="0042340E" w:rsidRDefault="00BA09FC" w:rsidP="00BA09FC">
      <w:pPr>
        <w:ind w:leftChars="50" w:left="120"/>
        <w:jc w:val="both"/>
        <w:rPr>
          <w:rFonts w:ascii="新細明體" w:eastAsia="新細明體" w:hAnsi="新細明體" w:cs="Times New Roman"/>
          <w:b/>
          <w:szCs w:val="20"/>
          <w:bdr w:val="single" w:sz="4" w:space="0" w:color="auto"/>
        </w:rPr>
      </w:pPr>
      <w:r w:rsidRPr="0042340E">
        <w:rPr>
          <w:rFonts w:ascii="新細明體" w:eastAsia="新細明體" w:hAnsi="新細明體" w:cs="Times New Roman" w:hint="eastAsia"/>
          <w:b/>
          <w:szCs w:val="20"/>
          <w:bdr w:val="single" w:sz="4" w:space="0" w:color="auto"/>
        </w:rPr>
        <w:t>一、釋義：以神通化現諸身一時至</w:t>
      </w:r>
      <w:r w:rsidRPr="0042340E">
        <w:rPr>
          <w:rFonts w:ascii="新細明體" w:eastAsia="新細明體" w:hAnsi="新細明體" w:cs="Times New Roman" w:hint="eastAsia"/>
          <w:b/>
          <w:szCs w:val="24"/>
          <w:bdr w:val="single" w:sz="4" w:space="0" w:color="auto"/>
        </w:rPr>
        <w:t>十方</w:t>
      </w:r>
      <w:r w:rsidRPr="0042340E">
        <w:rPr>
          <w:rFonts w:ascii="新細明體" w:eastAsia="新細明體" w:hAnsi="新細明體" w:cs="Times New Roman" w:hint="eastAsia"/>
          <w:b/>
          <w:szCs w:val="20"/>
          <w:bdr w:val="single" w:sz="4" w:space="0" w:color="auto"/>
        </w:rPr>
        <w:t>如恒河沙等世界</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二、云何一念時少而能至多處世界</w:t>
      </w:r>
    </w:p>
    <w:p w:rsidR="00BA09FC" w:rsidRDefault="00BA09FC" w:rsidP="00BA09FC">
      <w:pPr>
        <w:adjustRightInd w:val="0"/>
        <w:ind w:leftChars="100" w:left="240"/>
        <w:jc w:val="both"/>
        <w:rPr>
          <w:rFonts w:ascii="Times New Roman" w:eastAsia="新細明體" w:hAnsi="新細明體" w:cs="Times New Roman"/>
          <w:b/>
          <w:sz w:val="18"/>
          <w:szCs w:val="18"/>
        </w:rPr>
      </w:pPr>
      <w:r w:rsidRPr="0042340E">
        <w:rPr>
          <w:rFonts w:ascii="新細明體" w:eastAsia="新細明體" w:hAnsi="新細明體" w:cs="Times New Roman"/>
          <w:b/>
          <w:szCs w:val="20"/>
          <w:bdr w:val="single" w:sz="4" w:space="0" w:color="auto"/>
        </w:rPr>
        <w:t>（</w:t>
      </w:r>
      <w:r w:rsidRPr="0042340E">
        <w:rPr>
          <w:rFonts w:ascii="Times New Roman" w:eastAsia="新細明體" w:hAnsi="Times New Roman" w:cs="Times New Roman" w:hint="eastAsia"/>
          <w:b/>
          <w:szCs w:val="20"/>
          <w:bdr w:val="single" w:sz="4" w:space="0" w:color="auto"/>
        </w:rPr>
        <w:t>一</w:t>
      </w:r>
      <w:r w:rsidRPr="0042340E">
        <w:rPr>
          <w:rFonts w:ascii="新細明體" w:eastAsia="新細明體" w:hAnsi="新細明體" w:cs="Times New Roman"/>
          <w:b/>
          <w:szCs w:val="20"/>
          <w:bdr w:val="single" w:sz="4" w:space="0" w:color="auto"/>
        </w:rPr>
        <w:t>）</w:t>
      </w:r>
      <w:r w:rsidRPr="0042340E">
        <w:rPr>
          <w:rFonts w:ascii="新細明體" w:eastAsia="新細明體" w:hAnsi="新細明體" w:cs="Times New Roman" w:hint="eastAsia"/>
          <w:b/>
          <w:szCs w:val="20"/>
          <w:bdr w:val="single" w:sz="4" w:space="0" w:color="auto"/>
        </w:rPr>
        <w:t>依神通力、無生忍力故</w:t>
      </w:r>
    </w:p>
    <w:p w:rsidR="00BA09FC" w:rsidRPr="0042340E" w:rsidRDefault="00BA09FC" w:rsidP="00BA09FC">
      <w:pPr>
        <w:adjustRightInd w:val="0"/>
        <w:spacing w:beforeLines="30" w:before="108" w:line="356" w:lineRule="exact"/>
        <w:ind w:leftChars="100" w:left="240"/>
        <w:jc w:val="both"/>
        <w:rPr>
          <w:rFonts w:ascii="新細明體" w:eastAsia="新細明體" w:hAnsi="新細明體" w:cs="Times New Roman"/>
          <w:b/>
          <w:szCs w:val="20"/>
          <w:bdr w:val="single" w:sz="4" w:space="0" w:color="auto"/>
        </w:rPr>
      </w:pPr>
      <w:r w:rsidRPr="0042340E">
        <w:rPr>
          <w:rFonts w:ascii="新細明體" w:eastAsia="新細明體" w:hAnsi="新細明體" w:cs="Times New Roman"/>
          <w:b/>
          <w:szCs w:val="20"/>
          <w:bdr w:val="single" w:sz="4" w:space="0" w:color="auto"/>
        </w:rPr>
        <w:t>（</w:t>
      </w:r>
      <w:r w:rsidRPr="0042340E">
        <w:rPr>
          <w:rFonts w:ascii="新細明體" w:eastAsia="新細明體" w:hAnsi="新細明體" w:cs="Times New Roman" w:hint="eastAsia"/>
          <w:b/>
          <w:szCs w:val="20"/>
          <w:bdr w:val="single" w:sz="4" w:space="0" w:color="auto"/>
        </w:rPr>
        <w:t>二</w:t>
      </w:r>
      <w:r w:rsidRPr="0042340E">
        <w:rPr>
          <w:rFonts w:ascii="新細明體" w:eastAsia="新細明體" w:hAnsi="新細明體" w:cs="Times New Roman"/>
          <w:b/>
          <w:szCs w:val="20"/>
          <w:bdr w:val="single" w:sz="4" w:space="0" w:color="auto"/>
        </w:rPr>
        <w:t>）</w:t>
      </w:r>
      <w:r w:rsidRPr="0042340E">
        <w:rPr>
          <w:rFonts w:ascii="新細明體" w:eastAsia="新細明體" w:hAnsi="新細明體" w:cs="Times New Roman" w:hint="eastAsia"/>
          <w:b/>
          <w:szCs w:val="20"/>
          <w:bdr w:val="single" w:sz="4" w:space="0" w:color="auto"/>
        </w:rPr>
        <w:t>以智慧力能轉一切法故</w:t>
      </w:r>
    </w:p>
    <w:p w:rsidR="00BA09FC" w:rsidRPr="0042340E" w:rsidRDefault="00BA09FC" w:rsidP="00BA09FC">
      <w:pPr>
        <w:adjustRightInd w:val="0"/>
        <w:spacing w:beforeLines="30" w:before="108" w:line="356" w:lineRule="exact"/>
        <w:ind w:leftChars="150" w:left="360"/>
        <w:jc w:val="both"/>
        <w:rPr>
          <w:rFonts w:ascii="新細明體" w:eastAsia="新細明體" w:hAnsi="新細明體" w:cs="Times New Roman"/>
          <w:b/>
          <w:szCs w:val="20"/>
          <w:bdr w:val="single" w:sz="4" w:space="0" w:color="auto"/>
        </w:rPr>
      </w:pPr>
      <w:r w:rsidRPr="0042340E">
        <w:rPr>
          <w:rFonts w:ascii="新細明體" w:eastAsia="新細明體" w:hAnsi="新細明體" w:cs="Times New Roman" w:hint="eastAsia"/>
          <w:b/>
          <w:szCs w:val="20"/>
          <w:bdr w:val="single" w:sz="4" w:space="0" w:color="auto"/>
        </w:rPr>
        <w:t>※ 因論生論：五不可思議中未言菩薩，今何故說「菩薩不可思議」</w:t>
      </w:r>
    </w:p>
    <w:p w:rsidR="00BA09FC" w:rsidRPr="0042340E" w:rsidRDefault="00BA09FC" w:rsidP="00BA09FC">
      <w:pPr>
        <w:spacing w:beforeLines="30" w:before="108" w:line="356" w:lineRule="exact"/>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三、結說</w:t>
      </w:r>
    </w:p>
    <w:p w:rsidR="00BA09FC" w:rsidRDefault="00BA09FC" w:rsidP="00BA09FC">
      <w:pPr>
        <w:spacing w:beforeLines="30" w:before="108" w:line="356" w:lineRule="exact"/>
        <w:jc w:val="both"/>
        <w:rPr>
          <w:rFonts w:ascii="新細明體" w:eastAsia="新細明體" w:hAnsi="新細明體" w:cs="Times New Roman"/>
          <w:b/>
          <w:szCs w:val="24"/>
          <w:bdr w:val="single" w:sz="4" w:space="0" w:color="auto"/>
        </w:rPr>
      </w:pPr>
      <w:r w:rsidRPr="0042340E">
        <w:rPr>
          <w:rFonts w:ascii="新細明體" w:eastAsia="新細明體" w:hAnsi="新細明體" w:cs="Times New Roman" w:hint="eastAsia"/>
          <w:b/>
          <w:szCs w:val="24"/>
          <w:bdr w:val="single" w:sz="4" w:space="0" w:color="auto"/>
        </w:rPr>
        <w:t>參、菩薩一音演說，十方恒沙世界普聞</w:t>
      </w:r>
    </w:p>
    <w:p w:rsidR="00BA09FC" w:rsidRDefault="00BA09FC" w:rsidP="00BA09FC">
      <w:pPr>
        <w:spacing w:line="356" w:lineRule="exact"/>
        <w:ind w:leftChars="50" w:left="120"/>
        <w:jc w:val="both"/>
        <w:rPr>
          <w:rFonts w:ascii="Times New Roman" w:eastAsia="新細明體" w:hAnsi="Times New Roman" w:cs="Times New Roman"/>
          <w:b/>
          <w:szCs w:val="24"/>
        </w:rPr>
      </w:pPr>
      <w:r w:rsidRPr="0042340E">
        <w:rPr>
          <w:rFonts w:ascii="Times New Roman" w:eastAsia="新細明體" w:hAnsi="Times New Roman" w:cs="Times New Roman" w:hint="eastAsia"/>
          <w:b/>
          <w:szCs w:val="20"/>
          <w:bdr w:val="single" w:sz="4" w:space="0" w:color="auto"/>
        </w:rPr>
        <w:t>一、釋義：菩薩得六通，增長梵聲相，能至十方恒沙世界</w:t>
      </w:r>
    </w:p>
    <w:p w:rsidR="00BA09FC" w:rsidRPr="0042340E" w:rsidRDefault="00BA09FC" w:rsidP="00BA09FC">
      <w:pPr>
        <w:spacing w:beforeLines="30" w:before="108" w:line="356" w:lineRule="exact"/>
        <w:ind w:leftChars="50" w:left="120"/>
        <w:jc w:val="both"/>
        <w:rPr>
          <w:rFonts w:ascii="Times New Roman" w:eastAsia="新細明體" w:hAnsi="Times New Roman" w:cs="Times New Roman"/>
          <w:b/>
          <w:szCs w:val="20"/>
          <w:bdr w:val="single" w:sz="4" w:space="0" w:color="auto"/>
        </w:rPr>
      </w:pPr>
      <w:r w:rsidRPr="0042340E">
        <w:rPr>
          <w:rFonts w:ascii="新細明體" w:eastAsia="新細明體" w:hAnsi="新細明體" w:cs="Times New Roman" w:hint="eastAsia"/>
          <w:b/>
          <w:szCs w:val="20"/>
          <w:bdr w:val="single" w:sz="4" w:space="0" w:color="auto"/>
        </w:rPr>
        <w:t>二、菩薩音聲與佛音聲有何異</w:t>
      </w:r>
    </w:p>
    <w:p w:rsidR="00BA09FC" w:rsidRPr="0042340E" w:rsidRDefault="00BA09FC" w:rsidP="00BA09FC">
      <w:pPr>
        <w:spacing w:line="356" w:lineRule="exact"/>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（一）菩薩</w:t>
      </w:r>
      <w:r w:rsidRPr="0042340E">
        <w:rPr>
          <w:rFonts w:ascii="新細明體" w:eastAsia="新細明體" w:hAnsi="新細明體" w:cs="新細明體" w:hint="eastAsia"/>
          <w:b/>
          <w:szCs w:val="20"/>
          <w:bdr w:val="single" w:sz="4" w:space="0" w:color="auto"/>
        </w:rPr>
        <w:t>音聲如恒河沙數，佛音聲所到無限</w:t>
      </w:r>
    </w:p>
    <w:p w:rsidR="00BA09FC" w:rsidRPr="0042340E" w:rsidRDefault="00BA09FC" w:rsidP="00BA09FC">
      <w:pPr>
        <w:spacing w:beforeLines="30" w:before="108" w:line="356" w:lineRule="exact"/>
        <w:ind w:leftChars="150" w:left="360"/>
        <w:jc w:val="both"/>
        <w:rPr>
          <w:rFonts w:ascii="新細明體" w:eastAsia="新細明體" w:hAnsi="新細明體" w:cs="Times New Roman"/>
          <w:b/>
          <w:szCs w:val="20"/>
          <w:bdr w:val="single" w:sz="4" w:space="0" w:color="auto"/>
        </w:rPr>
      </w:pPr>
      <w:r w:rsidRPr="0042340E">
        <w:rPr>
          <w:rFonts w:ascii="新細明體" w:eastAsia="新細明體" w:hAnsi="新細明體" w:cs="Times New Roman" w:hint="eastAsia"/>
          <w:b/>
          <w:szCs w:val="20"/>
          <w:bdr w:val="single" w:sz="4" w:space="0" w:color="auto"/>
        </w:rPr>
        <w:t>※ 因論生論：若佛音聲無限，何以閻浮提人不至佛邊則不得聞</w:t>
      </w:r>
    </w:p>
    <w:p w:rsidR="00BA09FC" w:rsidRDefault="00BA09FC" w:rsidP="00BA09FC">
      <w:pPr>
        <w:ind w:leftChars="200" w:left="480"/>
        <w:jc w:val="both"/>
        <w:rPr>
          <w:rFonts w:ascii="Times New Roman" w:eastAsia="新細明體" w:hAnsi="新細明體" w:cs="Times New Roman"/>
          <w:szCs w:val="24"/>
          <w:vertAlign w:val="superscript"/>
        </w:rPr>
      </w:pPr>
      <w:r w:rsidRPr="0042340E">
        <w:rPr>
          <w:rFonts w:ascii="Times New Roman" w:eastAsia="新細明體" w:hAnsi="Times New Roman" w:cs="Times New Roman" w:hint="eastAsia"/>
          <w:b/>
          <w:szCs w:val="20"/>
          <w:bdr w:val="single" w:sz="4" w:space="0" w:color="auto"/>
        </w:rPr>
        <w:t>1</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新細明體" w:cs="Times New Roman"/>
          <w:b/>
          <w:szCs w:val="20"/>
          <w:bdr w:val="single" w:sz="4" w:space="0" w:color="auto"/>
        </w:rPr>
        <w:t>佛有二種音聲</w:t>
      </w:r>
    </w:p>
    <w:p w:rsidR="00BA09FC" w:rsidRDefault="00BA09FC" w:rsidP="00BA09FC">
      <w:pPr>
        <w:ind w:leftChars="200" w:left="480"/>
        <w:jc w:val="both"/>
        <w:rPr>
          <w:rFonts w:ascii="Times New Roman" w:eastAsia="新細明體" w:hAnsi="Times New Roman" w:cs="Times New Roman"/>
          <w:sz w:val="18"/>
          <w:szCs w:val="18"/>
        </w:rPr>
      </w:pPr>
      <w:r w:rsidRPr="0042340E">
        <w:rPr>
          <w:rFonts w:ascii="Times New Roman" w:eastAsia="新細明體" w:hAnsi="Times New Roman" w:cs="新細明體"/>
          <w:kern w:val="0"/>
          <w:szCs w:val="20"/>
        </w:rPr>
        <w:t>（印順法師，《大智度論筆記》［</w:t>
      </w:r>
      <w:r w:rsidRPr="0042340E">
        <w:rPr>
          <w:rFonts w:ascii="Times New Roman" w:eastAsia="新細明體" w:hAnsi="Times New Roman" w:cs="新細明體"/>
          <w:kern w:val="0"/>
          <w:szCs w:val="20"/>
        </w:rPr>
        <w:t>A012</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p.22</w:t>
      </w:r>
      <w:r w:rsidRPr="0042340E">
        <w:rPr>
          <w:rFonts w:ascii="Times New Roman" w:eastAsia="新細明體" w:hAnsi="Times New Roman" w:cs="新細明體"/>
          <w:kern w:val="0"/>
          <w:szCs w:val="20"/>
        </w:rPr>
        <w:t>）</w:t>
      </w:r>
    </w:p>
    <w:p w:rsidR="00BA09FC" w:rsidRDefault="00BA09FC" w:rsidP="00BA09FC">
      <w:pPr>
        <w:spacing w:beforeLines="30" w:before="108"/>
        <w:ind w:leftChars="200" w:left="480"/>
        <w:jc w:val="both"/>
        <w:rPr>
          <w:rFonts w:ascii="Times New Roman" w:eastAsia="新細明體" w:hAnsi="Times New Roman" w:cs="Times New Roman"/>
          <w:sz w:val="18"/>
          <w:szCs w:val="18"/>
        </w:rPr>
      </w:pP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新細明體" w:cs="Times New Roman"/>
          <w:b/>
          <w:szCs w:val="20"/>
          <w:bdr w:val="single" w:sz="4" w:space="0" w:color="auto"/>
        </w:rPr>
        <w:t>、</w:t>
      </w:r>
      <w:r w:rsidRPr="0042340E">
        <w:rPr>
          <w:rFonts w:ascii="Times New Roman" w:eastAsia="新細明體" w:hAnsi="新細明體" w:cs="新細明體"/>
          <w:b/>
          <w:szCs w:val="20"/>
          <w:bdr w:val="single" w:sz="4" w:space="0" w:color="auto"/>
        </w:rPr>
        <w:t>二種弟子</w:t>
      </w:r>
      <w:r w:rsidRPr="0042340E">
        <w:rPr>
          <w:rFonts w:ascii="Times New Roman" w:eastAsia="新細明體" w:hAnsi="Times New Roman" w:cs="新細明體"/>
          <w:kern w:val="0"/>
          <w:szCs w:val="20"/>
        </w:rPr>
        <w:t>（印順法師，《大智度論筆記》［</w:t>
      </w:r>
      <w:r w:rsidRPr="0042340E">
        <w:rPr>
          <w:rFonts w:ascii="Times New Roman" w:eastAsia="新細明體" w:hAnsi="Times New Roman" w:cs="新細明體"/>
          <w:kern w:val="0"/>
          <w:szCs w:val="20"/>
        </w:rPr>
        <w:t>J039</w:t>
      </w:r>
      <w:r w:rsidRPr="0042340E">
        <w:rPr>
          <w:rFonts w:ascii="Times New Roman" w:eastAsia="新細明體" w:hAnsi="Times New Roman" w:cs="新細明體"/>
          <w:kern w:val="0"/>
          <w:szCs w:val="20"/>
        </w:rPr>
        <w:t>］</w:t>
      </w:r>
      <w:r w:rsidRPr="0042340E">
        <w:rPr>
          <w:rFonts w:ascii="Times New Roman" w:eastAsia="新細明體" w:hAnsi="Times New Roman" w:cs="新細明體"/>
          <w:kern w:val="0"/>
          <w:szCs w:val="20"/>
        </w:rPr>
        <w:t>p.527</w:t>
      </w:r>
      <w:r w:rsidRPr="0042340E">
        <w:rPr>
          <w:rFonts w:ascii="Times New Roman" w:eastAsia="新細明體" w:hAnsi="Times New Roman" w:cs="新細明體"/>
          <w:kern w:val="0"/>
          <w:szCs w:val="20"/>
        </w:rPr>
        <w:t>）</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42340E">
        <w:rPr>
          <w:rFonts w:ascii="Times New Roman" w:eastAsia="新細明體" w:hAnsi="Times New Roman" w:cs="Times New Roman" w:hint="eastAsia"/>
          <w:b/>
          <w:szCs w:val="20"/>
          <w:bdr w:val="single" w:sz="4" w:space="0" w:color="auto"/>
        </w:rPr>
        <w:t>（二）得入正位：離生死身，得法性真形，能見十方佛身，得聞六十種音聲，菩薩有其音分</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42340E">
        <w:rPr>
          <w:rFonts w:ascii="新細明體" w:eastAsia="新細明體" w:hAnsi="新細明體" w:cs="Times New Roman" w:hint="eastAsia"/>
          <w:b/>
          <w:szCs w:val="20"/>
          <w:bdr w:val="single" w:sz="4" w:space="0" w:color="auto"/>
        </w:rPr>
        <w:t>（三）佛菩薩三種音聲：</w:t>
      </w:r>
      <w:r w:rsidRPr="0042340E">
        <w:rPr>
          <w:rFonts w:ascii="Times New Roman" w:eastAsia="新細明體" w:hAnsi="Times New Roman" w:cs="Times New Roman"/>
          <w:b/>
          <w:szCs w:val="20"/>
          <w:bdr w:val="single" w:sz="4" w:space="0" w:color="auto"/>
        </w:rPr>
        <w:t>菩薩</w:t>
      </w:r>
      <w:r w:rsidRPr="0042340E">
        <w:rPr>
          <w:rFonts w:ascii="Times New Roman" w:eastAsia="新細明體" w:hAnsi="Times New Roman" w:cs="Times New Roman" w:hint="eastAsia"/>
          <w:b/>
          <w:szCs w:val="20"/>
          <w:bdr w:val="single" w:sz="4" w:space="0" w:color="auto"/>
        </w:rPr>
        <w:t>業果音聲</w:t>
      </w:r>
      <w:r w:rsidRPr="0042340E">
        <w:rPr>
          <w:rFonts w:ascii="Times New Roman" w:eastAsia="新細明體" w:hAnsi="Times New Roman" w:cs="Times New Roman"/>
          <w:b/>
          <w:szCs w:val="20"/>
          <w:bdr w:val="single" w:sz="4" w:space="0" w:color="auto"/>
        </w:rPr>
        <w:t>一里乃至大千</w:t>
      </w:r>
      <w:r w:rsidRPr="0042340E">
        <w:rPr>
          <w:rFonts w:ascii="Times New Roman" w:eastAsia="新細明體" w:hAnsi="Times New Roman" w:cs="Times New Roman" w:hint="eastAsia"/>
          <w:b/>
          <w:szCs w:val="20"/>
          <w:bdr w:val="single" w:sz="4" w:space="0" w:color="auto"/>
        </w:rPr>
        <w:t>，欲得另兩種音聲</w:t>
      </w:r>
    </w:p>
    <w:p w:rsidR="00BA09FC" w:rsidRPr="0042340E" w:rsidRDefault="00BA09FC" w:rsidP="00BA09FC">
      <w:pPr>
        <w:spacing w:beforeLines="30" w:before="108"/>
        <w:ind w:leftChars="150" w:left="360"/>
        <w:jc w:val="both"/>
        <w:rPr>
          <w:rFonts w:ascii="Times New Roman" w:eastAsia="新細明體" w:hAnsi="Times New Roman" w:cs="Times New Roman"/>
          <w:szCs w:val="20"/>
        </w:rPr>
      </w:pPr>
      <w:r w:rsidRPr="0042340E">
        <w:rPr>
          <w:rFonts w:ascii="Times New Roman" w:eastAsia="新細明體" w:hAnsi="Times New Roman" w:cs="Times New Roman" w:hint="eastAsia"/>
          <w:b/>
          <w:bCs/>
          <w:szCs w:val="20"/>
          <w:bdr w:val="single" w:sz="4" w:space="0" w:color="auto"/>
        </w:rPr>
        <w:t>※</w:t>
      </w:r>
      <w:r w:rsidRPr="0042340E">
        <w:rPr>
          <w:rFonts w:ascii="Times New Roman" w:eastAsia="新細明體" w:hAnsi="Times New Roman" w:cs="Times New Roman" w:hint="eastAsia"/>
          <w:b/>
          <w:bCs/>
          <w:szCs w:val="20"/>
          <w:bdr w:val="single" w:sz="4" w:space="0" w:color="auto"/>
        </w:rPr>
        <w:t xml:space="preserve"> </w:t>
      </w:r>
      <w:r w:rsidRPr="0042340E">
        <w:rPr>
          <w:rFonts w:ascii="Times New Roman" w:eastAsia="新細明體" w:hAnsi="Times New Roman" w:cs="Times New Roman"/>
          <w:b/>
          <w:bCs/>
          <w:szCs w:val="20"/>
          <w:bdr w:val="single" w:sz="4" w:space="0" w:color="auto"/>
        </w:rPr>
        <w:t>釋疑：</w:t>
      </w:r>
      <w:r w:rsidRPr="0042340E">
        <w:rPr>
          <w:rFonts w:ascii="Times New Roman" w:eastAsia="新細明體" w:hAnsi="Times New Roman" w:cs="Times New Roman"/>
          <w:b/>
          <w:szCs w:val="20"/>
          <w:bdr w:val="single" w:sz="4" w:space="0" w:color="auto"/>
        </w:rPr>
        <w:t>佛聲常徧，今何不聞疑</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D019</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p.264</w:t>
      </w:r>
      <w:r w:rsidRPr="0042340E">
        <w:rPr>
          <w:rFonts w:ascii="Times New Roman" w:eastAsia="新細明體" w:hAnsi="Times New Roman" w:cs="Times New Roman"/>
          <w:szCs w:val="20"/>
        </w:rPr>
        <w:t>）</w:t>
      </w:r>
    </w:p>
    <w:p w:rsidR="00BA09FC" w:rsidRPr="0042340E" w:rsidRDefault="00BA09FC" w:rsidP="00BA09FC">
      <w:pPr>
        <w:spacing w:beforeLines="30" w:before="108"/>
        <w:ind w:leftChars="50" w:left="120"/>
        <w:jc w:val="both"/>
        <w:rPr>
          <w:rFonts w:ascii="新細明體" w:eastAsia="新細明體" w:hAnsi="新細明體" w:cs="Times New Roman"/>
          <w:b/>
          <w:szCs w:val="20"/>
          <w:bdr w:val="single" w:sz="4" w:space="0" w:color="auto"/>
        </w:rPr>
      </w:pPr>
      <w:r w:rsidRPr="0042340E">
        <w:rPr>
          <w:rFonts w:ascii="新細明體" w:eastAsia="新細明體" w:hAnsi="新細明體" w:cs="Times New Roman" w:hint="eastAsia"/>
          <w:b/>
          <w:szCs w:val="20"/>
          <w:bdr w:val="single" w:sz="4" w:space="0" w:color="auto"/>
        </w:rPr>
        <w:t>三、結說</w:t>
      </w:r>
    </w:p>
    <w:p w:rsidR="00BA09FC" w:rsidRDefault="00BA09FC" w:rsidP="00BA09FC">
      <w:pPr>
        <w:spacing w:beforeLines="30" w:before="108"/>
        <w:jc w:val="both"/>
        <w:rPr>
          <w:rFonts w:ascii="新細明體" w:eastAsia="新細明體" w:hAnsi="新細明體" w:cs="Times New Roman"/>
          <w:b/>
          <w:kern w:val="0"/>
          <w:szCs w:val="24"/>
          <w:bdr w:val="single" w:sz="4" w:space="0" w:color="auto"/>
        </w:rPr>
      </w:pPr>
      <w:r w:rsidRPr="0042340E">
        <w:rPr>
          <w:rFonts w:ascii="新細明體" w:eastAsia="新細明體" w:hAnsi="新細明體" w:cs="Times New Roman" w:hint="eastAsia"/>
          <w:b/>
          <w:kern w:val="0"/>
          <w:szCs w:val="24"/>
          <w:bdr w:val="single" w:sz="4" w:space="0" w:color="auto"/>
        </w:rPr>
        <w:t>肆、欲使諸佛世界不斷</w:t>
      </w:r>
    </w:p>
    <w:p w:rsidR="00BA09FC" w:rsidRPr="0042340E" w:rsidRDefault="00BA09FC" w:rsidP="00BA09FC">
      <w:pPr>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一、釋「佛世界不斷」</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二、言「令眾生相次作佛」，為「一國前後相次」或「十方世界次第」</w:t>
      </w:r>
    </w:p>
    <w:p w:rsidR="00BA09FC" w:rsidRPr="0042340E" w:rsidRDefault="00BA09FC" w:rsidP="00BA09FC">
      <w:pPr>
        <w:ind w:leftChars="100" w:left="240"/>
        <w:jc w:val="both"/>
        <w:rPr>
          <w:rFonts w:ascii="Times New Roman" w:eastAsia="新細明體" w:hAnsi="新細明體" w:cs="Times New Roman"/>
          <w:b/>
          <w:szCs w:val="20"/>
          <w:bdr w:val="single" w:sz="4" w:space="0" w:color="auto"/>
        </w:rPr>
      </w:pPr>
      <w:r w:rsidRPr="0042340E">
        <w:rPr>
          <w:rFonts w:ascii="Times New Roman" w:eastAsia="新細明體" w:hAnsi="新細明體" w:cs="Times New Roman" w:hint="eastAsia"/>
          <w:b/>
          <w:szCs w:val="20"/>
          <w:bdr w:val="single" w:sz="4" w:space="0" w:color="auto"/>
        </w:rPr>
        <w:t>（一）</w:t>
      </w:r>
      <w:r w:rsidRPr="0042340E">
        <w:rPr>
          <w:rFonts w:ascii="Times New Roman" w:eastAsia="新細明體" w:hAnsi="新細明體" w:cs="Times New Roman"/>
          <w:b/>
          <w:szCs w:val="20"/>
          <w:bdr w:val="single" w:sz="4" w:space="0" w:color="auto"/>
        </w:rPr>
        <w:t>菩薩心普願一切</w:t>
      </w:r>
      <w:r w:rsidRPr="0042340E">
        <w:rPr>
          <w:rFonts w:ascii="Times New Roman" w:eastAsia="新細明體" w:hAnsi="新細明體" w:cs="Times New Roman" w:hint="eastAsia"/>
          <w:b/>
          <w:szCs w:val="20"/>
          <w:bdr w:val="single" w:sz="4" w:space="0" w:color="auto"/>
        </w:rPr>
        <w:t>眾生悉作佛</w:t>
      </w:r>
      <w:r w:rsidRPr="0042340E">
        <w:rPr>
          <w:rFonts w:ascii="Times New Roman" w:eastAsia="新細明體" w:hAnsi="新細明體" w:cs="Times New Roman"/>
          <w:b/>
          <w:szCs w:val="20"/>
          <w:bdr w:val="single" w:sz="4" w:space="0" w:color="auto"/>
        </w:rPr>
        <w:t>，然隨眾生因緣而作</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42340E">
        <w:rPr>
          <w:rFonts w:ascii="Times New Roman" w:eastAsia="新細明體" w:hAnsi="Times New Roman" w:cs="Times New Roman" w:hint="eastAsia"/>
          <w:b/>
          <w:szCs w:val="20"/>
          <w:bdr w:val="single" w:sz="4" w:space="0" w:color="auto"/>
        </w:rPr>
        <w:t>（二）</w:t>
      </w:r>
      <w:r w:rsidRPr="0042340E">
        <w:rPr>
          <w:rFonts w:ascii="Times New Roman" w:eastAsia="新細明體" w:hAnsi="Times New Roman" w:cs="Times New Roman"/>
          <w:b/>
          <w:szCs w:val="20"/>
          <w:bdr w:val="single" w:sz="4" w:space="0" w:color="auto"/>
        </w:rPr>
        <w:t>眾生無量</w:t>
      </w:r>
      <w:r w:rsidRPr="0042340E">
        <w:rPr>
          <w:rFonts w:ascii="Times New Roman" w:eastAsia="新細明體" w:hAnsi="Times New Roman"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非一佛所能盡度</w:t>
      </w:r>
    </w:p>
    <w:p w:rsidR="00BA09FC" w:rsidRDefault="00BA09FC" w:rsidP="00BA09FC">
      <w:pPr>
        <w:spacing w:beforeLines="30" w:before="108"/>
        <w:ind w:leftChars="100" w:left="240"/>
        <w:jc w:val="both"/>
        <w:rPr>
          <w:rFonts w:ascii="Times New Roman" w:eastAsia="新細明體" w:hAnsi="Times New Roman" w:cs="Times New Roman"/>
          <w:szCs w:val="24"/>
        </w:rPr>
      </w:pP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C026</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p.229</w:t>
      </w:r>
      <w:r w:rsidRPr="0042340E">
        <w:rPr>
          <w:rFonts w:ascii="Times New Roman" w:eastAsia="新細明體" w:hAnsi="Times New Roman" w:cs="Times New Roman"/>
          <w:szCs w:val="20"/>
        </w:rPr>
        <w:t>）</w:t>
      </w:r>
    </w:p>
    <w:p w:rsidR="00BA09FC" w:rsidRPr="0042340E" w:rsidRDefault="00BA09FC" w:rsidP="00BA09FC">
      <w:pPr>
        <w:spacing w:beforeLines="30" w:before="108"/>
        <w:ind w:leftChars="150" w:left="360"/>
        <w:jc w:val="both"/>
        <w:rPr>
          <w:rFonts w:ascii="Times New Roman" w:eastAsia="新細明體" w:hAnsi="Times New Roman" w:cs="Times New Roman"/>
          <w:b/>
          <w:szCs w:val="20"/>
          <w:bdr w:val="single" w:sz="4" w:space="0" w:color="auto"/>
        </w:rPr>
      </w:pPr>
      <w:r w:rsidRPr="0042340E">
        <w:rPr>
          <w:rFonts w:ascii="Times New Roman" w:eastAsia="新細明體" w:hAnsi="新細明體" w:cs="Times New Roman" w:hint="eastAsia"/>
          <w:b/>
          <w:szCs w:val="20"/>
          <w:bdr w:val="single" w:sz="4" w:space="0" w:color="auto"/>
        </w:rPr>
        <w:t>※</w:t>
      </w:r>
      <w:r w:rsidRPr="0042340E">
        <w:rPr>
          <w:rFonts w:ascii="Times New Roman" w:eastAsia="新細明體" w:hAnsi="新細明體" w:cs="Times New Roman" w:hint="eastAsia"/>
          <w:b/>
          <w:szCs w:val="20"/>
          <w:bdr w:val="single" w:sz="4" w:space="0" w:color="auto"/>
        </w:rPr>
        <w:t xml:space="preserve"> </w:t>
      </w:r>
      <w:r w:rsidRPr="0042340E">
        <w:rPr>
          <w:rFonts w:ascii="Times New Roman" w:eastAsia="新細明體" w:hAnsi="新細明體" w:cs="Times New Roman"/>
          <w:b/>
          <w:szCs w:val="20"/>
          <w:bdr w:val="single" w:sz="4" w:space="0" w:color="auto"/>
        </w:rPr>
        <w:t>因論生論：</w:t>
      </w:r>
      <w:r w:rsidRPr="0042340E">
        <w:rPr>
          <w:rFonts w:ascii="Times New Roman" w:eastAsia="新細明體" w:hAnsi="新細明體" w:cs="Times New Roman" w:hint="eastAsia"/>
          <w:b/>
          <w:szCs w:val="20"/>
          <w:bdr w:val="single" w:sz="4" w:space="0" w:color="auto"/>
        </w:rPr>
        <w:t>若</w:t>
      </w:r>
      <w:r w:rsidRPr="0042340E">
        <w:rPr>
          <w:rFonts w:ascii="Times New Roman" w:eastAsia="新細明體" w:hAnsi="新細明體" w:cs="Times New Roman"/>
          <w:b/>
          <w:szCs w:val="20"/>
          <w:bdr w:val="single" w:sz="4" w:space="0" w:color="auto"/>
        </w:rPr>
        <w:t>事不稱心</w:t>
      </w:r>
      <w:r w:rsidRPr="0042340E">
        <w:rPr>
          <w:rFonts w:ascii="Times New Roman" w:eastAsia="新細明體" w:hAnsi="新細明體" w:cs="Times New Roman" w:hint="eastAsia"/>
          <w:b/>
          <w:szCs w:val="20"/>
          <w:bdr w:val="single" w:sz="4" w:space="0" w:color="auto"/>
        </w:rPr>
        <w:t>，何故作願</w:t>
      </w:r>
    </w:p>
    <w:p w:rsidR="00BA09FC" w:rsidRDefault="00BA09FC" w:rsidP="00BA09FC">
      <w:pPr>
        <w:ind w:leftChars="200" w:left="480"/>
        <w:jc w:val="both"/>
        <w:rPr>
          <w:rFonts w:ascii="Times New Roman" w:eastAsia="新細明體" w:hAnsi="Times New Roman" w:cs="Times New Roman"/>
          <w:szCs w:val="24"/>
        </w:rPr>
      </w:pPr>
      <w:r w:rsidRPr="0042340E">
        <w:rPr>
          <w:rFonts w:ascii="Times New Roman" w:eastAsia="新細明體" w:hAnsi="Times New Roman" w:cs="Times New Roman" w:hint="eastAsia"/>
          <w:b/>
          <w:szCs w:val="20"/>
          <w:bdr w:val="single" w:sz="4" w:space="0" w:color="auto"/>
        </w:rPr>
        <w:t>1</w:t>
      </w:r>
      <w:r w:rsidRPr="0042340E">
        <w:rPr>
          <w:rFonts w:ascii="Times New Roman" w:eastAsia="新細明體" w:hAnsi="Times New Roman" w:cs="Times New Roman" w:hint="eastAsia"/>
          <w:b/>
          <w:szCs w:val="20"/>
          <w:bdr w:val="single" w:sz="4" w:space="0" w:color="auto"/>
        </w:rPr>
        <w:t>、欲令心淨曠大，事雖不成，亦當發願</w:t>
      </w:r>
      <w:r w:rsidRPr="0042340E">
        <w:rPr>
          <w:rFonts w:ascii="Times New Roman" w:eastAsia="新細明體" w:hAnsi="Times New Roman" w:cs="Times New Roman"/>
          <w:szCs w:val="20"/>
        </w:rPr>
        <w:t>（印順法師，《大智度論筆記》〔</w:t>
      </w:r>
      <w:r w:rsidRPr="0042340E">
        <w:rPr>
          <w:rFonts w:ascii="Times New Roman" w:eastAsia="新細明體" w:hAnsi="Times New Roman" w:cs="Times New Roman"/>
          <w:szCs w:val="20"/>
        </w:rPr>
        <w:t>C014</w:t>
      </w:r>
      <w:r w:rsidRPr="0042340E">
        <w:rPr>
          <w:rFonts w:ascii="Times New Roman" w:eastAsia="新細明體" w:hAnsi="Times New Roman" w:cs="Times New Roman"/>
          <w:szCs w:val="20"/>
        </w:rPr>
        <w:t>〕</w:t>
      </w:r>
      <w:r w:rsidRPr="0042340E">
        <w:rPr>
          <w:rFonts w:ascii="Times New Roman" w:eastAsia="新細明體" w:hAnsi="Times New Roman" w:cs="Times New Roman"/>
          <w:szCs w:val="20"/>
        </w:rPr>
        <w:t>p.208</w:t>
      </w:r>
      <w:r w:rsidRPr="0042340E">
        <w:rPr>
          <w:rFonts w:ascii="Times New Roman" w:eastAsia="新細明體" w:hAnsi="Times New Roman" w:cs="Times New Roman"/>
          <w:szCs w:val="20"/>
        </w:rPr>
        <w:t>）</w:t>
      </w:r>
    </w:p>
    <w:p w:rsidR="00BA09FC" w:rsidRPr="0042340E" w:rsidRDefault="00BA09FC" w:rsidP="00BA09FC">
      <w:pPr>
        <w:spacing w:beforeLines="30" w:before="108"/>
        <w:ind w:leftChars="200" w:left="48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細明體" w:hint="eastAsia"/>
          <w:b/>
          <w:szCs w:val="20"/>
          <w:bdr w:val="single" w:sz="4" w:space="0" w:color="auto"/>
        </w:rPr>
        <w:t>2</w:t>
      </w:r>
      <w:r w:rsidRPr="0042340E">
        <w:rPr>
          <w:rFonts w:ascii="Times New Roman" w:eastAsia="新細明體" w:hAnsi="Times New Roman" w:cs="細明體" w:hint="eastAsia"/>
          <w:b/>
          <w:szCs w:val="20"/>
          <w:bdr w:val="single" w:sz="4" w:space="0" w:color="auto"/>
        </w:rPr>
        <w:t>、</w:t>
      </w:r>
      <w:r w:rsidRPr="0042340E">
        <w:rPr>
          <w:rFonts w:ascii="Times New Roman" w:eastAsia="新細明體" w:hAnsi="Times New Roman" w:cs="Times New Roman"/>
          <w:b/>
          <w:szCs w:val="20"/>
          <w:bdr w:val="single" w:sz="4" w:space="0" w:color="auto"/>
        </w:rPr>
        <w:t>諸佛菩薩力無缺，眾生自業罪障蔽</w:t>
      </w:r>
    </w:p>
    <w:p w:rsidR="00BA09FC" w:rsidRDefault="00BA09FC" w:rsidP="00BA09FC">
      <w:pPr>
        <w:ind w:leftChars="250" w:left="600"/>
        <w:jc w:val="both"/>
        <w:rPr>
          <w:rFonts w:ascii="Times New Roman" w:eastAsia="新細明體" w:hAnsi="Times New Roman" w:cs="Times New Roman"/>
          <w:b/>
          <w:bCs/>
          <w:szCs w:val="24"/>
        </w:rPr>
      </w:pPr>
      <w:r w:rsidRPr="0042340E">
        <w:rPr>
          <w:rFonts w:ascii="Times New Roman" w:eastAsia="新細明體" w:hAnsi="新細明體" w:cs="Times New Roman" w:hint="eastAsia"/>
          <w:b/>
          <w:bCs/>
          <w:szCs w:val="24"/>
          <w:bdr w:val="single" w:sz="4" w:space="0" w:color="auto"/>
        </w:rPr>
        <w:t>（</w:t>
      </w:r>
      <w:r w:rsidRPr="0042340E">
        <w:rPr>
          <w:rFonts w:ascii="Times New Roman" w:eastAsia="新細明體" w:hAnsi="Times New Roman" w:cs="Times New Roman" w:hint="eastAsia"/>
          <w:b/>
          <w:bCs/>
          <w:szCs w:val="24"/>
          <w:bdr w:val="single" w:sz="4" w:space="0" w:color="auto"/>
        </w:rPr>
        <w:t>1</w:t>
      </w:r>
      <w:r w:rsidRPr="0042340E">
        <w:rPr>
          <w:rFonts w:ascii="Times New Roman" w:eastAsia="新細明體" w:hAnsi="新細明體" w:cs="Times New Roman" w:hint="eastAsia"/>
          <w:b/>
          <w:bCs/>
          <w:szCs w:val="24"/>
          <w:bdr w:val="single" w:sz="4" w:space="0" w:color="auto"/>
        </w:rPr>
        <w:t>）</w:t>
      </w:r>
      <w:r w:rsidRPr="0042340E">
        <w:rPr>
          <w:rFonts w:ascii="Times New Roman" w:eastAsia="新細明體" w:hAnsi="新細明體" w:cs="Times New Roman"/>
          <w:b/>
          <w:bCs/>
          <w:szCs w:val="24"/>
          <w:bdr w:val="single" w:sz="4" w:space="0" w:color="auto"/>
        </w:rPr>
        <w:t>眾生福慧未具故不得度</w:t>
      </w:r>
    </w:p>
    <w:p w:rsidR="00BA09FC" w:rsidRDefault="00BA09FC" w:rsidP="00BA09FC">
      <w:pPr>
        <w:spacing w:beforeLines="30" w:before="108"/>
        <w:ind w:leftChars="250" w:left="600"/>
        <w:jc w:val="both"/>
        <w:rPr>
          <w:rFonts w:ascii="Times New Roman" w:eastAsia="新細明體" w:hAnsi="Times New Roman" w:cs="Times New Roman"/>
          <w:b/>
          <w:sz w:val="18"/>
          <w:szCs w:val="18"/>
          <w:bdr w:val="single" w:sz="4" w:space="0" w:color="auto"/>
        </w:rPr>
      </w:pPr>
      <w:r w:rsidRPr="0042340E">
        <w:rPr>
          <w:rFonts w:ascii="Times New Roman" w:eastAsia="新細明體" w:hAnsi="新細明體" w:cs="Times New Roman" w:hint="eastAsia"/>
          <w:b/>
          <w:szCs w:val="20"/>
          <w:bdr w:val="single" w:sz="4" w:space="0" w:color="auto"/>
        </w:rPr>
        <w:t>（</w:t>
      </w:r>
      <w:r w:rsidRPr="0042340E">
        <w:rPr>
          <w:rFonts w:ascii="Times New Roman" w:eastAsia="新細明體" w:hAnsi="Times New Roman" w:cs="Times New Roman" w:hint="eastAsia"/>
          <w:b/>
          <w:szCs w:val="20"/>
          <w:bdr w:val="single" w:sz="4" w:space="0" w:color="auto"/>
        </w:rPr>
        <w:t>2</w:t>
      </w:r>
      <w:r w:rsidRPr="0042340E">
        <w:rPr>
          <w:rFonts w:ascii="Times New Roman" w:eastAsia="新細明體" w:hAnsi="新細明體" w:cs="Times New Roman" w:hint="eastAsia"/>
          <w:b/>
          <w:szCs w:val="20"/>
          <w:bdr w:val="single" w:sz="4" w:space="0" w:color="auto"/>
        </w:rPr>
        <w:t>）</w:t>
      </w:r>
      <w:r w:rsidRPr="0042340E">
        <w:rPr>
          <w:rFonts w:ascii="Times New Roman" w:eastAsia="新細明體" w:hAnsi="Times New Roman" w:cs="Times New Roman"/>
          <w:b/>
          <w:szCs w:val="20"/>
          <w:bdr w:val="single" w:sz="4" w:space="0" w:color="auto"/>
        </w:rPr>
        <w:t>眾生不信佛修道故</w:t>
      </w:r>
      <w:r w:rsidRPr="0042340E">
        <w:rPr>
          <w:rFonts w:ascii="Times New Roman" w:eastAsia="新細明體" w:hAnsi="新細明體" w:cs="Times New Roman"/>
          <w:b/>
          <w:bCs/>
          <w:szCs w:val="24"/>
          <w:bdr w:val="single" w:sz="4" w:space="0" w:color="auto"/>
        </w:rPr>
        <w:t>不得度</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三、云何佛國因緣不斷</w:t>
      </w:r>
    </w:p>
    <w:p w:rsidR="00BA09FC" w:rsidRPr="0042340E" w:rsidRDefault="00BA09FC" w:rsidP="00BA09FC">
      <w:pPr>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（一）</w:t>
      </w:r>
      <w:r w:rsidRPr="0042340E">
        <w:rPr>
          <w:rFonts w:ascii="Times New Roman" w:eastAsia="新細明體" w:hAnsi="新細明體" w:cs="Times New Roman"/>
          <w:b/>
          <w:szCs w:val="20"/>
          <w:bdr w:val="single" w:sz="4" w:space="0" w:color="auto"/>
        </w:rPr>
        <w:t>菩薩勸令發心修道，而後各處成佛</w:t>
      </w:r>
    </w:p>
    <w:p w:rsidR="00BA09FC" w:rsidRPr="0042340E"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（二）</w:t>
      </w:r>
      <w:r w:rsidRPr="0042340E">
        <w:rPr>
          <w:rFonts w:ascii="Times New Roman" w:eastAsia="新細明體" w:hAnsi="Times New Roman" w:cs="Times New Roman"/>
          <w:b/>
          <w:szCs w:val="20"/>
          <w:bdr w:val="single" w:sz="4" w:space="0" w:color="auto"/>
        </w:rPr>
        <w:t>佛為菩薩受記</w:t>
      </w:r>
      <w:r w:rsidRPr="0042340E">
        <w:rPr>
          <w:rFonts w:ascii="Times New Roman" w:eastAsia="新細明體" w:hAnsi="Times New Roman" w:cs="Times New Roman" w:hint="eastAsia"/>
          <w:b/>
          <w:szCs w:val="20"/>
          <w:bdr w:val="single" w:sz="4" w:space="0" w:color="auto"/>
        </w:rPr>
        <w:t>成佛，展轉不斷</w:t>
      </w:r>
    </w:p>
    <w:p w:rsidR="00BA09FC" w:rsidRPr="0042340E" w:rsidRDefault="00BA09FC" w:rsidP="00BA09FC">
      <w:pPr>
        <w:spacing w:beforeLines="30" w:before="108"/>
        <w:ind w:leftChars="50" w:left="12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四、何以貴有佛之世界，賤無佛之世界</w:t>
      </w:r>
    </w:p>
    <w:p w:rsidR="00BA09FC" w:rsidRPr="0042340E" w:rsidRDefault="00BA09FC" w:rsidP="00BA09FC">
      <w:pPr>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（一）若世有佛，則</w:t>
      </w:r>
      <w:r w:rsidRPr="0042340E">
        <w:rPr>
          <w:rFonts w:ascii="Times New Roman" w:eastAsia="新細明體" w:hAnsi="Times New Roman" w:cs="Times New Roman"/>
          <w:b/>
          <w:szCs w:val="20"/>
          <w:bdr w:val="single" w:sz="4" w:space="0" w:color="auto"/>
        </w:rPr>
        <w:t>眾生得出三界牢獄</w:t>
      </w:r>
    </w:p>
    <w:p w:rsidR="00BA09FC" w:rsidRDefault="00BA09FC" w:rsidP="00BA09FC">
      <w:pPr>
        <w:spacing w:beforeLines="30" w:before="108"/>
        <w:ind w:leftChars="100" w:left="240"/>
        <w:jc w:val="both"/>
        <w:rPr>
          <w:rFonts w:ascii="Times New Roman" w:eastAsia="新細明體" w:hAnsi="Times New Roman" w:cs="Times New Roman"/>
          <w:szCs w:val="24"/>
          <w:vertAlign w:val="superscript"/>
        </w:rPr>
      </w:pPr>
      <w:r w:rsidRPr="0042340E">
        <w:rPr>
          <w:rFonts w:ascii="Times New Roman" w:eastAsia="新細明體" w:hAnsi="Times New Roman" w:cs="Times New Roman" w:hint="eastAsia"/>
          <w:b/>
          <w:szCs w:val="20"/>
          <w:bdr w:val="single" w:sz="4" w:space="0" w:color="auto"/>
        </w:rPr>
        <w:t>（二）有佛世界，人不值佛亦能種涅槃因緣，畜生亦能種福德。無佛世界，天人不能修善</w:t>
      </w:r>
    </w:p>
    <w:p w:rsidR="00BA09FC" w:rsidRPr="0042340E" w:rsidRDefault="00BA09FC" w:rsidP="00BA09FC">
      <w:pPr>
        <w:spacing w:beforeLines="30" w:before="108"/>
        <w:ind w:leftChars="100" w:left="240"/>
        <w:jc w:val="both"/>
        <w:rPr>
          <w:rFonts w:ascii="Times New Roman" w:eastAsia="新細明體" w:hAnsi="Times New Roman" w:cs="Times New Roman"/>
          <w:b/>
          <w:szCs w:val="20"/>
          <w:bdr w:val="single" w:sz="4" w:space="0" w:color="auto"/>
        </w:rPr>
      </w:pPr>
      <w:r w:rsidRPr="0042340E">
        <w:rPr>
          <w:rFonts w:ascii="Times New Roman" w:eastAsia="新細明體" w:hAnsi="Times New Roman" w:cs="Times New Roman" w:hint="eastAsia"/>
          <w:b/>
          <w:szCs w:val="20"/>
          <w:bdr w:val="single" w:sz="4" w:space="0" w:color="auto"/>
        </w:rPr>
        <w:t>（三）</w:t>
      </w:r>
      <w:r w:rsidRPr="0042340E">
        <w:rPr>
          <w:rFonts w:ascii="Times New Roman" w:eastAsia="新細明體" w:hAnsi="Times New Roman" w:cs="Times New Roman"/>
          <w:b/>
          <w:szCs w:val="20"/>
          <w:bdr w:val="single" w:sz="4" w:space="0" w:color="auto"/>
        </w:rPr>
        <w:t>結說</w:t>
      </w:r>
    </w:p>
    <w:p w:rsidR="00BA09FC" w:rsidRPr="00BC4ED5" w:rsidRDefault="00BA09FC" w:rsidP="00BA09FC">
      <w:pPr>
        <w:ind w:leftChars="100" w:left="240"/>
        <w:jc w:val="both"/>
        <w:rPr>
          <w:rFonts w:ascii="Times New Roman" w:eastAsia="新細明體" w:hAnsi="Times New Roman" w:cs="Times New Roman"/>
          <w:szCs w:val="24"/>
        </w:rPr>
      </w:pPr>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sidRPr="00EB71AA">
        <w:rPr>
          <w:rFonts w:eastAsia="標楷體" w:cs="Roman Unicode"/>
          <w:b/>
          <w:sz w:val="44"/>
          <w:szCs w:val="44"/>
        </w:rPr>
        <w:t>31</w:t>
      </w:r>
    </w:p>
    <w:p w:rsidR="00BA09FC" w:rsidRDefault="00BA09FC" w:rsidP="00BA09FC">
      <w:pPr>
        <w:snapToGrid w:val="0"/>
        <w:jc w:val="center"/>
        <w:rPr>
          <w:rFonts w:eastAsia="標楷體" w:cs="Roman Unicode"/>
          <w:b/>
          <w:bCs/>
          <w:sz w:val="28"/>
          <w:szCs w:val="28"/>
        </w:rPr>
      </w:pPr>
      <w:r w:rsidRPr="00256DEC">
        <w:rPr>
          <w:rFonts w:eastAsia="標楷體" w:cs="Roman Unicode"/>
          <w:b/>
          <w:bCs/>
          <w:sz w:val="28"/>
          <w:szCs w:val="28"/>
        </w:rPr>
        <w:t>〈</w:t>
      </w:r>
      <w:r w:rsidRPr="00256DEC">
        <w:rPr>
          <w:rFonts w:eastAsia="標楷體" w:cs="Roman Unicode" w:hint="eastAsia"/>
          <w:b/>
          <w:bCs/>
          <w:sz w:val="28"/>
          <w:szCs w:val="28"/>
        </w:rPr>
        <w:t>釋初品中十八空義第四十八</w:t>
      </w:r>
      <w:r w:rsidRPr="00256DEC">
        <w:rPr>
          <w:rFonts w:eastAsia="標楷體" w:cs="Roman Unicode"/>
          <w:b/>
          <w:bCs/>
          <w:sz w:val="28"/>
          <w:szCs w:val="28"/>
        </w:rPr>
        <w:t>〉</w:t>
      </w:r>
    </w:p>
    <w:p w:rsidR="00BA09FC" w:rsidRDefault="00BA09FC" w:rsidP="00BA09FC">
      <w:pPr>
        <w:jc w:val="right"/>
        <w:rPr>
          <w:rFonts w:ascii="標楷體" w:eastAsia="標楷體" w:hAnsi="標楷體"/>
          <w:bCs/>
        </w:rPr>
      </w:pPr>
      <w:r w:rsidRPr="00256DEC">
        <w:rPr>
          <w:rFonts w:eastAsia="標楷體" w:cs="Roman Unicode"/>
          <w:sz w:val="26"/>
        </w:rPr>
        <w:t>釋厚觀</w:t>
      </w:r>
      <w:r w:rsidRPr="00256DEC">
        <w:rPr>
          <w:rFonts w:cs="Roman Unicode"/>
          <w:sz w:val="26"/>
        </w:rPr>
        <w:t>（</w:t>
      </w:r>
      <w:r w:rsidRPr="00EB71AA">
        <w:rPr>
          <w:rFonts w:cs="Roman Unicode"/>
          <w:sz w:val="26"/>
        </w:rPr>
        <w:t>200</w:t>
      </w:r>
      <w:r w:rsidRPr="00EB71AA">
        <w:rPr>
          <w:rFonts w:cs="Roman Unicode" w:hint="eastAsia"/>
          <w:sz w:val="26"/>
        </w:rPr>
        <w:t>8</w:t>
      </w:r>
      <w:r w:rsidRPr="00256DEC">
        <w:rPr>
          <w:rFonts w:cs="Roman Unicode"/>
          <w:sz w:val="26"/>
        </w:rPr>
        <w:t>.</w:t>
      </w:r>
      <w:r w:rsidRPr="00EB71AA">
        <w:rPr>
          <w:rFonts w:cs="Roman Unicode" w:hint="eastAsia"/>
          <w:sz w:val="26"/>
        </w:rPr>
        <w:t>11</w:t>
      </w:r>
      <w:r w:rsidRPr="00256DEC">
        <w:rPr>
          <w:rFonts w:cs="Roman Unicode"/>
          <w:sz w:val="26"/>
        </w:rPr>
        <w:t>.</w:t>
      </w:r>
      <w:r w:rsidRPr="00EB71AA">
        <w:rPr>
          <w:rFonts w:cs="Roman Unicode" w:hint="eastAsia"/>
          <w:sz w:val="26"/>
        </w:rPr>
        <w:t>22</w:t>
      </w:r>
      <w:r w:rsidRPr="00256DEC">
        <w:rPr>
          <w:rFonts w:cs="Roman Unicode"/>
          <w:sz w:val="26"/>
        </w:rPr>
        <w:t>）</w:t>
      </w:r>
    </w:p>
    <w:p w:rsidR="00BA09FC" w:rsidRDefault="00BA09FC" w:rsidP="00BA09FC">
      <w:pPr>
        <w:jc w:val="both"/>
        <w:rPr>
          <w:rStyle w:val="a8"/>
          <w:rFonts w:eastAsia="標楷體"/>
          <w:bCs/>
        </w:rPr>
      </w:pPr>
      <w:r w:rsidRPr="007804AE">
        <w:rPr>
          <w:rFonts w:hint="eastAsia"/>
          <w:b/>
          <w:bdr w:val="single" w:sz="4" w:space="0" w:color="auto"/>
        </w:rPr>
        <w:t>一、</w:t>
      </w:r>
      <w:r w:rsidRPr="007804AE">
        <w:rPr>
          <w:b/>
          <w:bdr w:val="single" w:sz="4" w:space="0" w:color="auto"/>
        </w:rPr>
        <w:t>內空</w:t>
      </w:r>
      <w:r w:rsidRPr="007804AE">
        <w:rPr>
          <w:rFonts w:hint="eastAsia"/>
          <w:b/>
          <w:bdr w:val="single" w:sz="4" w:space="0" w:color="auto"/>
        </w:rPr>
        <w:t>，二、</w:t>
      </w:r>
      <w:r w:rsidRPr="007804AE">
        <w:rPr>
          <w:b/>
          <w:bdr w:val="single" w:sz="4" w:space="0" w:color="auto"/>
        </w:rPr>
        <w:t>外空</w:t>
      </w:r>
      <w:r w:rsidRPr="007804AE">
        <w:rPr>
          <w:rFonts w:hint="eastAsia"/>
          <w:b/>
          <w:bdr w:val="single" w:sz="4" w:space="0" w:color="auto"/>
        </w:rPr>
        <w:t>，三、</w:t>
      </w:r>
      <w:r w:rsidRPr="007804AE">
        <w:rPr>
          <w:b/>
          <w:bdr w:val="single" w:sz="4" w:space="0" w:color="auto"/>
        </w:rPr>
        <w:t>內外空</w:t>
      </w:r>
    </w:p>
    <w:p w:rsidR="00BA09FC" w:rsidRPr="007804AE" w:rsidRDefault="00BA09FC" w:rsidP="00BA09FC">
      <w:pPr>
        <w:ind w:leftChars="50" w:left="120"/>
        <w:jc w:val="both"/>
        <w:rPr>
          <w:b/>
          <w:bdr w:val="single" w:sz="4" w:space="0" w:color="auto"/>
        </w:rPr>
      </w:pPr>
      <w:r w:rsidRPr="007804AE">
        <w:rPr>
          <w:rFonts w:hint="eastAsia"/>
          <w:b/>
          <w:bdr w:val="single" w:sz="4" w:space="0" w:color="auto"/>
        </w:rPr>
        <w:t>（一）</w:t>
      </w:r>
      <w:r w:rsidRPr="007804AE">
        <w:rPr>
          <w:b/>
          <w:bdr w:val="single" w:sz="4" w:space="0" w:color="auto"/>
        </w:rPr>
        <w:t>前三種空之定義</w:t>
      </w:r>
    </w:p>
    <w:p w:rsidR="00BA09FC" w:rsidRDefault="00BA09FC" w:rsidP="00BA09FC">
      <w:pPr>
        <w:ind w:leftChars="100" w:left="240"/>
        <w:jc w:val="both"/>
        <w:rPr>
          <w:bdr w:val="single" w:sz="4" w:space="0" w:color="auto"/>
        </w:rPr>
      </w:pPr>
      <w:r w:rsidRPr="007804AE">
        <w:rPr>
          <w:rFonts w:hint="eastAsia"/>
          <w:b/>
          <w:bdr w:val="single" w:sz="4" w:space="0" w:color="auto"/>
        </w:rPr>
        <w:t>1</w:t>
      </w:r>
      <w:r w:rsidRPr="007804AE">
        <w:rPr>
          <w:rFonts w:hint="eastAsia"/>
          <w:b/>
          <w:bdr w:val="single" w:sz="4" w:space="0" w:color="auto"/>
        </w:rPr>
        <w:t>、</w:t>
      </w:r>
      <w:r w:rsidRPr="007804AE">
        <w:rPr>
          <w:b/>
          <w:bdr w:val="single" w:sz="4" w:space="0" w:color="auto"/>
        </w:rPr>
        <w:t>內空</w:t>
      </w:r>
      <w:r w:rsidRPr="007804AE">
        <w:rPr>
          <w:rFonts w:hint="eastAsia"/>
          <w:b/>
          <w:bdr w:val="single" w:sz="4" w:space="0" w:color="auto"/>
        </w:rPr>
        <w:t>──</w:t>
      </w:r>
      <w:r w:rsidRPr="007804AE">
        <w:rPr>
          <w:b/>
          <w:bdr w:val="single" w:sz="4" w:space="0" w:color="auto"/>
        </w:rPr>
        <w:t>內六入無我，無我所，無六入</w:t>
      </w:r>
      <w:r w:rsidRPr="007804AE">
        <w:t>（印順法師，《大智度論筆記》［</w:t>
      </w:r>
      <w:r w:rsidRPr="007804AE">
        <w:rPr>
          <w:rFonts w:eastAsia="Roman Unicode"/>
        </w:rPr>
        <w:t>F</w:t>
      </w:r>
      <w:r w:rsidRPr="007804AE">
        <w:t>018</w:t>
      </w:r>
      <w:r w:rsidRPr="007804AE">
        <w:t>］</w:t>
      </w:r>
      <w:r w:rsidRPr="007804AE">
        <w:t>p.347</w:t>
      </w:r>
      <w:r w:rsidRPr="007804AE">
        <w:t>）</w:t>
      </w:r>
    </w:p>
    <w:p w:rsidR="00BA09FC" w:rsidRPr="007804AE" w:rsidRDefault="00BA09FC" w:rsidP="00BA09FC">
      <w:pPr>
        <w:pStyle w:val="ac"/>
        <w:snapToGrid/>
        <w:spacing w:beforeLines="30" w:before="108"/>
        <w:ind w:leftChars="100" w:left="240"/>
        <w:jc w:val="both"/>
        <w:rPr>
          <w:sz w:val="24"/>
          <w:szCs w:val="24"/>
          <w:bdr w:val="single" w:sz="4" w:space="0" w:color="auto"/>
        </w:rPr>
      </w:pPr>
      <w:r w:rsidRPr="007804AE">
        <w:rPr>
          <w:b/>
          <w:sz w:val="24"/>
          <w:szCs w:val="24"/>
          <w:bdr w:val="single" w:sz="4" w:space="0" w:color="auto"/>
        </w:rPr>
        <w:t>2</w:t>
      </w:r>
      <w:r w:rsidRPr="007804AE">
        <w:rPr>
          <w:b/>
          <w:sz w:val="24"/>
          <w:szCs w:val="24"/>
          <w:bdr w:val="single" w:sz="4" w:space="0" w:color="auto"/>
        </w:rPr>
        <w:t>、外空</w:t>
      </w:r>
      <w:r w:rsidRPr="007804AE">
        <w:rPr>
          <w:rFonts w:ascii="新細明體" w:hAnsi="新細明體"/>
          <w:b/>
          <w:sz w:val="24"/>
          <w:szCs w:val="24"/>
          <w:bdr w:val="single" w:sz="4" w:space="0" w:color="auto"/>
        </w:rPr>
        <w:t>──</w:t>
      </w:r>
      <w:r w:rsidRPr="007804AE">
        <w:rPr>
          <w:b/>
          <w:sz w:val="24"/>
          <w:szCs w:val="24"/>
          <w:bdr w:val="single" w:sz="4" w:space="0" w:color="auto"/>
        </w:rPr>
        <w:t>外六入</w:t>
      </w:r>
      <w:r w:rsidRPr="007804AE">
        <w:rPr>
          <w:sz w:val="24"/>
        </w:rPr>
        <w:t>（印順法師，《大智度論筆記》［</w:t>
      </w:r>
      <w:r w:rsidRPr="007804AE">
        <w:rPr>
          <w:rFonts w:eastAsia="Roman Unicode"/>
          <w:sz w:val="24"/>
        </w:rPr>
        <w:t>F</w:t>
      </w:r>
      <w:r w:rsidRPr="007804AE">
        <w:rPr>
          <w:sz w:val="24"/>
        </w:rPr>
        <w:t>018</w:t>
      </w:r>
      <w:r w:rsidRPr="007804AE">
        <w:rPr>
          <w:sz w:val="24"/>
        </w:rPr>
        <w:t>］</w:t>
      </w:r>
      <w:r w:rsidRPr="007804AE">
        <w:rPr>
          <w:sz w:val="24"/>
        </w:rPr>
        <w:t>p.347</w:t>
      </w:r>
      <w:r w:rsidRPr="007804AE">
        <w:rPr>
          <w:sz w:val="24"/>
        </w:rPr>
        <w:t>）</w:t>
      </w:r>
    </w:p>
    <w:p w:rsidR="00BA09FC" w:rsidRPr="007804AE" w:rsidRDefault="00BA09FC" w:rsidP="00BA09FC">
      <w:pPr>
        <w:pStyle w:val="ac"/>
        <w:snapToGrid/>
        <w:spacing w:beforeLines="30" w:before="108"/>
        <w:ind w:leftChars="100" w:left="240"/>
        <w:jc w:val="both"/>
        <w:rPr>
          <w:sz w:val="24"/>
          <w:szCs w:val="24"/>
          <w:bdr w:val="single" w:sz="4" w:space="0" w:color="auto"/>
        </w:rPr>
      </w:pPr>
      <w:r w:rsidRPr="007804AE">
        <w:rPr>
          <w:b/>
          <w:sz w:val="24"/>
          <w:szCs w:val="24"/>
          <w:bdr w:val="single" w:sz="4" w:space="0" w:color="auto"/>
        </w:rPr>
        <w:t>3</w:t>
      </w:r>
      <w:r w:rsidRPr="007804AE">
        <w:rPr>
          <w:b/>
          <w:sz w:val="24"/>
          <w:szCs w:val="24"/>
          <w:bdr w:val="single" w:sz="4" w:space="0" w:color="auto"/>
        </w:rPr>
        <w:t>、內外空</w:t>
      </w:r>
      <w:r w:rsidRPr="007804AE">
        <w:rPr>
          <w:rFonts w:ascii="新細明體" w:hAnsi="新細明體"/>
          <w:b/>
          <w:sz w:val="24"/>
          <w:szCs w:val="24"/>
          <w:bdr w:val="single" w:sz="4" w:space="0" w:color="auto"/>
        </w:rPr>
        <w:t>──</w:t>
      </w:r>
      <w:r w:rsidRPr="007804AE">
        <w:rPr>
          <w:b/>
          <w:sz w:val="24"/>
          <w:szCs w:val="24"/>
          <w:bdr w:val="single" w:sz="4" w:space="0" w:color="auto"/>
        </w:rPr>
        <w:t>十二入</w:t>
      </w:r>
      <w:r w:rsidRPr="007804AE">
        <w:rPr>
          <w:sz w:val="24"/>
        </w:rPr>
        <w:t>（印順法師，《大智度論筆記》［</w:t>
      </w:r>
      <w:r w:rsidRPr="007804AE">
        <w:rPr>
          <w:rFonts w:eastAsia="Roman Unicode"/>
          <w:sz w:val="24"/>
        </w:rPr>
        <w:t>F</w:t>
      </w:r>
      <w:r w:rsidRPr="007804AE">
        <w:rPr>
          <w:sz w:val="24"/>
        </w:rPr>
        <w:t>018</w:t>
      </w:r>
      <w:r w:rsidRPr="007804AE">
        <w:rPr>
          <w:sz w:val="24"/>
        </w:rPr>
        <w:t>］</w:t>
      </w:r>
      <w:r w:rsidRPr="007804AE">
        <w:rPr>
          <w:sz w:val="24"/>
        </w:rPr>
        <w:t>p.347</w:t>
      </w:r>
      <w:r w:rsidRPr="007804AE">
        <w:rPr>
          <w:sz w:val="24"/>
        </w:rPr>
        <w:t>）</w:t>
      </w:r>
    </w:p>
    <w:p w:rsidR="00BA09FC" w:rsidRDefault="00BA09FC" w:rsidP="00BA09FC">
      <w:pPr>
        <w:pStyle w:val="ac"/>
        <w:snapToGrid/>
        <w:spacing w:beforeLines="30" w:before="108"/>
        <w:ind w:leftChars="150" w:left="360"/>
        <w:jc w:val="both"/>
        <w:rPr>
          <w:rStyle w:val="a8"/>
          <w:sz w:val="24"/>
          <w:szCs w:val="24"/>
        </w:rPr>
      </w:pPr>
      <w:r w:rsidRPr="007804AE">
        <w:rPr>
          <w:rFonts w:ascii="新細明體" w:hAnsi="新細明體" w:cs="新細明體" w:hint="eastAsia"/>
          <w:b/>
          <w:sz w:val="24"/>
          <w:szCs w:val="24"/>
          <w:bdr w:val="single" w:sz="4" w:space="0" w:color="auto"/>
        </w:rPr>
        <w:t>※</w:t>
      </w:r>
      <w:r w:rsidRPr="007804AE">
        <w:rPr>
          <w:b/>
          <w:sz w:val="24"/>
          <w:szCs w:val="24"/>
          <w:bdr w:val="single" w:sz="4" w:space="0" w:color="auto"/>
        </w:rPr>
        <w:t xml:space="preserve"> </w:t>
      </w:r>
      <w:r w:rsidRPr="007804AE">
        <w:rPr>
          <w:b/>
          <w:sz w:val="24"/>
          <w:szCs w:val="24"/>
          <w:bdr w:val="single" w:sz="4" w:space="0" w:color="auto"/>
        </w:rPr>
        <w:t>何以但說十八空</w:t>
      </w:r>
    </w:p>
    <w:p w:rsidR="00BA09FC" w:rsidRDefault="00BA09FC" w:rsidP="00BA09FC">
      <w:pPr>
        <w:ind w:leftChars="200" w:left="480"/>
        <w:jc w:val="both"/>
        <w:rPr>
          <w:bdr w:val="single" w:sz="4" w:space="0" w:color="auto"/>
        </w:rPr>
      </w:pPr>
      <w:r w:rsidRPr="007804AE">
        <w:rPr>
          <w:b/>
          <w:bdr w:val="single" w:sz="4" w:space="0" w:color="auto"/>
        </w:rPr>
        <w:t>（</w:t>
      </w:r>
      <w:r w:rsidRPr="007804AE">
        <w:rPr>
          <w:b/>
          <w:bdr w:val="single" w:sz="4" w:space="0" w:color="auto"/>
        </w:rPr>
        <w:t>1</w:t>
      </w:r>
      <w:r w:rsidRPr="007804AE">
        <w:rPr>
          <w:b/>
          <w:bdr w:val="single" w:sz="4" w:space="0" w:color="auto"/>
        </w:rPr>
        <w:t>）得其中故</w:t>
      </w:r>
      <w:r w:rsidRPr="007804AE">
        <w:t>（印順法師，《大智度論筆記》［</w:t>
      </w:r>
      <w:r w:rsidRPr="007804AE">
        <w:rPr>
          <w:rFonts w:eastAsia="Roman Unicode"/>
        </w:rPr>
        <w:t>F</w:t>
      </w:r>
      <w:r w:rsidRPr="007804AE">
        <w:t>018</w:t>
      </w:r>
      <w:r w:rsidRPr="007804AE">
        <w:t>］</w:t>
      </w:r>
      <w:r w:rsidRPr="007804AE">
        <w:t>p.347</w:t>
      </w:r>
      <w:r w:rsidRPr="007804AE">
        <w:t>）</w:t>
      </w:r>
    </w:p>
    <w:p w:rsidR="00BA09FC" w:rsidRPr="007804AE" w:rsidRDefault="00BA09FC" w:rsidP="00BA09FC">
      <w:pPr>
        <w:spacing w:beforeLines="30" w:before="108" w:line="370"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不應問故</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347</w:t>
      </w:r>
      <w:r w:rsidRPr="007804AE">
        <w:rPr>
          <w:szCs w:val="20"/>
        </w:rPr>
        <w:t>）</w:t>
      </w:r>
    </w:p>
    <w:p w:rsidR="00BA09FC" w:rsidRPr="007804AE" w:rsidRDefault="00BA09FC" w:rsidP="00BA09FC">
      <w:pPr>
        <w:spacing w:beforeLines="30" w:before="108" w:line="370"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w:t>
      </w:r>
      <w:r w:rsidRPr="007804AE">
        <w:rPr>
          <w:b/>
          <w:szCs w:val="20"/>
          <w:bdr w:val="single" w:sz="4" w:space="0" w:color="auto"/>
        </w:rPr>
        <w:t>有定數故</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347</w:t>
      </w:r>
      <w:r w:rsidRPr="007804AE">
        <w:rPr>
          <w:szCs w:val="20"/>
        </w:rPr>
        <w:t>）</w:t>
      </w:r>
    </w:p>
    <w:p w:rsidR="00BA09FC" w:rsidRPr="007804AE" w:rsidRDefault="00BA09FC" w:rsidP="00BA09FC">
      <w:pPr>
        <w:pStyle w:val="ac"/>
        <w:snapToGrid/>
        <w:spacing w:beforeLines="30" w:before="108" w:line="370" w:lineRule="exact"/>
        <w:ind w:leftChars="150" w:left="360"/>
        <w:jc w:val="both"/>
        <w:rPr>
          <w:sz w:val="24"/>
        </w:rPr>
      </w:pPr>
      <w:r w:rsidRPr="007804AE">
        <w:rPr>
          <w:rFonts w:hint="eastAsia"/>
          <w:b/>
          <w:sz w:val="24"/>
          <w:bdr w:val="single" w:sz="4" w:space="0" w:color="auto"/>
        </w:rPr>
        <w:t>※</w:t>
      </w:r>
      <w:r w:rsidRPr="007804AE">
        <w:rPr>
          <w:rFonts w:hint="eastAsia"/>
          <w:b/>
          <w:sz w:val="24"/>
          <w:bdr w:val="single" w:sz="4" w:space="0" w:color="auto"/>
        </w:rPr>
        <w:t xml:space="preserve"> </w:t>
      </w:r>
      <w:r w:rsidRPr="007804AE">
        <w:rPr>
          <w:b/>
          <w:sz w:val="24"/>
          <w:bdr w:val="single" w:sz="4" w:space="0" w:color="auto"/>
        </w:rPr>
        <w:t>般若空與十八空同異</w:t>
      </w:r>
      <w:r w:rsidRPr="007804AE">
        <w:rPr>
          <w:rStyle w:val="a8"/>
          <w:sz w:val="24"/>
        </w:rPr>
        <w:footnoteReference w:id="2"/>
      </w:r>
      <w:r w:rsidRPr="007804AE">
        <w:rPr>
          <w:sz w:val="24"/>
        </w:rPr>
        <w:t>（印順法師，《大智度論筆記》［</w:t>
      </w:r>
      <w:r w:rsidRPr="007804AE">
        <w:rPr>
          <w:rFonts w:eastAsia="Roman Unicode" w:cs="Roman Unicode"/>
          <w:sz w:val="24"/>
        </w:rPr>
        <w:t>F</w:t>
      </w:r>
      <w:r w:rsidRPr="007804AE">
        <w:rPr>
          <w:sz w:val="24"/>
        </w:rPr>
        <w:t>018</w:t>
      </w:r>
      <w:r w:rsidRPr="007804AE">
        <w:rPr>
          <w:rFonts w:hint="eastAsia"/>
          <w:sz w:val="24"/>
        </w:rPr>
        <w:t>］</w:t>
      </w:r>
      <w:r w:rsidRPr="007804AE">
        <w:rPr>
          <w:rFonts w:hint="eastAsia"/>
          <w:sz w:val="24"/>
        </w:rPr>
        <w:t>p.</w:t>
      </w:r>
      <w:r w:rsidRPr="007804AE">
        <w:rPr>
          <w:sz w:val="24"/>
        </w:rPr>
        <w:t>347</w:t>
      </w:r>
      <w:r w:rsidRPr="007804AE">
        <w:rPr>
          <w:sz w:val="24"/>
        </w:rPr>
        <w:t>）</w:t>
      </w:r>
    </w:p>
    <w:p w:rsidR="00BA09FC" w:rsidRPr="007804AE" w:rsidRDefault="00BA09FC" w:rsidP="00BA09FC">
      <w:pPr>
        <w:spacing w:line="370"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異：般若</w:t>
      </w:r>
      <w:r w:rsidRPr="007804AE">
        <w:rPr>
          <w:rFonts w:hint="eastAsia"/>
          <w:b/>
          <w:szCs w:val="20"/>
          <w:bdr w:val="single" w:sz="4" w:space="0" w:color="auto"/>
        </w:rPr>
        <w:t>名</w:t>
      </w:r>
      <w:r w:rsidRPr="007804AE">
        <w:rPr>
          <w:b/>
          <w:szCs w:val="20"/>
          <w:bdr w:val="single" w:sz="4" w:space="0" w:color="auto"/>
        </w:rPr>
        <w:t>實相，</w:t>
      </w:r>
      <w:r w:rsidRPr="007804AE">
        <w:rPr>
          <w:rFonts w:hint="eastAsia"/>
          <w:b/>
          <w:szCs w:val="20"/>
          <w:bdr w:val="single" w:sz="4" w:space="0" w:color="auto"/>
        </w:rPr>
        <w:t>滅</w:t>
      </w:r>
      <w:r w:rsidRPr="007804AE">
        <w:rPr>
          <w:b/>
          <w:szCs w:val="20"/>
          <w:bdr w:val="single" w:sz="4" w:space="0" w:color="auto"/>
        </w:rPr>
        <w:t>觀</w:t>
      </w:r>
      <w:r w:rsidRPr="007804AE">
        <w:rPr>
          <w:rFonts w:hint="eastAsia"/>
          <w:b/>
          <w:szCs w:val="20"/>
          <w:bdr w:val="single" w:sz="4" w:space="0" w:color="auto"/>
        </w:rPr>
        <w:t>法</w:t>
      </w:r>
      <w:r w:rsidRPr="007804AE">
        <w:rPr>
          <w:b/>
          <w:szCs w:val="20"/>
          <w:bdr w:val="single" w:sz="4" w:space="0" w:color="auto"/>
        </w:rPr>
        <w:t>；十八空是觀</w:t>
      </w:r>
      <w:r w:rsidRPr="007804AE">
        <w:rPr>
          <w:rFonts w:hint="eastAsia"/>
          <w:b/>
          <w:szCs w:val="20"/>
          <w:bdr w:val="single" w:sz="4" w:space="0" w:color="auto"/>
        </w:rPr>
        <w:t>法</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347</w:t>
      </w:r>
      <w:r w:rsidRPr="007804AE">
        <w:rPr>
          <w:szCs w:val="20"/>
        </w:rPr>
        <w:t>）</w:t>
      </w:r>
    </w:p>
    <w:p w:rsidR="00BA09FC" w:rsidRPr="007804AE" w:rsidRDefault="00BA09FC" w:rsidP="00BA09FC">
      <w:pPr>
        <w:spacing w:beforeLines="30" w:before="108" w:line="370"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一：俱是空，捨離，無所著</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pStyle w:val="ac"/>
        <w:snapToGrid/>
        <w:spacing w:beforeLines="30" w:before="108" w:line="370" w:lineRule="exact"/>
        <w:ind w:leftChars="150" w:left="360"/>
        <w:jc w:val="both"/>
        <w:rPr>
          <w:rStyle w:val="a8"/>
          <w:sz w:val="24"/>
        </w:rPr>
      </w:pPr>
      <w:r w:rsidRPr="007804AE">
        <w:rPr>
          <w:rFonts w:hint="eastAsia"/>
          <w:b/>
          <w:sz w:val="24"/>
          <w:bdr w:val="single" w:sz="4" w:space="0" w:color="auto"/>
        </w:rPr>
        <w:t>※</w:t>
      </w:r>
      <w:r w:rsidRPr="007804AE">
        <w:rPr>
          <w:rFonts w:hint="eastAsia"/>
          <w:b/>
          <w:sz w:val="24"/>
          <w:bdr w:val="single" w:sz="4" w:space="0" w:color="auto"/>
        </w:rPr>
        <w:t xml:space="preserve"> </w:t>
      </w:r>
      <w:r w:rsidRPr="007804AE">
        <w:rPr>
          <w:rFonts w:hint="eastAsia"/>
          <w:b/>
          <w:sz w:val="24"/>
          <w:bdr w:val="single" w:sz="4" w:space="0" w:color="auto"/>
        </w:rPr>
        <w:t>釋通經義：般若有二分──大為實相般若，小為十八空</w:t>
      </w:r>
    </w:p>
    <w:p w:rsidR="00BA09FC" w:rsidRPr="007804AE" w:rsidRDefault="00BA09FC" w:rsidP="00BA09FC">
      <w:pPr>
        <w:spacing w:beforeLines="30" w:before="108"/>
        <w:ind w:leftChars="50" w:left="120"/>
        <w:jc w:val="both"/>
        <w:rPr>
          <w:b/>
          <w:szCs w:val="20"/>
          <w:bdr w:val="single" w:sz="4" w:space="0" w:color="auto"/>
        </w:rPr>
      </w:pPr>
      <w:r w:rsidRPr="007804AE">
        <w:rPr>
          <w:rFonts w:hint="eastAsia"/>
          <w:b/>
          <w:szCs w:val="20"/>
          <w:bdr w:val="single" w:sz="4" w:space="0" w:color="auto"/>
        </w:rPr>
        <w:t>（二）</w:t>
      </w:r>
      <w:r w:rsidRPr="007804AE">
        <w:rPr>
          <w:b/>
          <w:szCs w:val="20"/>
          <w:bdr w:val="single" w:sz="4" w:space="0" w:color="auto"/>
        </w:rPr>
        <w:t>云何學般若波羅蜜時住內空、外空、內外空</w:t>
      </w:r>
    </w:p>
    <w:p w:rsidR="00BA09FC" w:rsidRDefault="00BA09FC" w:rsidP="00BA09FC">
      <w:pPr>
        <w:ind w:leftChars="100" w:left="240"/>
        <w:jc w:val="both"/>
        <w:rPr>
          <w:bdr w:val="single" w:sz="4" w:space="0" w:color="auto"/>
        </w:rPr>
      </w:pPr>
      <w:r w:rsidRPr="007804AE">
        <w:rPr>
          <w:rFonts w:hint="eastAsia"/>
          <w:b/>
          <w:bdr w:val="single" w:sz="4" w:space="0" w:color="auto"/>
        </w:rPr>
        <w:t>1</w:t>
      </w:r>
      <w:r w:rsidRPr="007804AE">
        <w:rPr>
          <w:rFonts w:hint="eastAsia"/>
          <w:b/>
          <w:bdr w:val="single" w:sz="4" w:space="0" w:color="auto"/>
        </w:rPr>
        <w:t>、</w:t>
      </w:r>
      <w:r w:rsidRPr="007804AE">
        <w:rPr>
          <w:b/>
          <w:bdr w:val="single" w:sz="4" w:space="0" w:color="auto"/>
        </w:rPr>
        <w:t>小乘義：修四念處十二種觀</w:t>
      </w:r>
      <w:r w:rsidRPr="007804AE">
        <w:t>（印順法師，《大智度論筆記》［</w:t>
      </w:r>
      <w:r w:rsidRPr="007804AE">
        <w:rPr>
          <w:rFonts w:eastAsia="Roman Unicode" w:cs="Roman Unicode"/>
        </w:rPr>
        <w:t>F</w:t>
      </w:r>
      <w:r w:rsidRPr="007804AE">
        <w:t>018</w:t>
      </w:r>
      <w:r w:rsidRPr="007804AE">
        <w:t>］</w:t>
      </w:r>
      <w:r w:rsidRPr="007804AE">
        <w:t>p.347</w:t>
      </w:r>
      <w:r w:rsidRPr="007804AE">
        <w:t>）</w:t>
      </w:r>
    </w:p>
    <w:p w:rsidR="00BA09FC" w:rsidRPr="007804AE" w:rsidRDefault="00BA09FC" w:rsidP="00BA09FC">
      <w:pPr>
        <w:ind w:leftChars="150" w:left="360"/>
        <w:jc w:val="both"/>
        <w:rPr>
          <w:b/>
        </w:rPr>
      </w:pPr>
      <w:r w:rsidRPr="007804AE">
        <w:rPr>
          <w:rFonts w:hint="eastAsia"/>
          <w:b/>
          <w:bdr w:val="single" w:sz="4" w:space="0" w:color="auto"/>
        </w:rPr>
        <w:t>（</w:t>
      </w:r>
      <w:r w:rsidRPr="007804AE">
        <w:rPr>
          <w:rFonts w:hint="eastAsia"/>
          <w:b/>
          <w:bdr w:val="single" w:sz="4" w:space="0" w:color="auto"/>
        </w:rPr>
        <w:t>1</w:t>
      </w:r>
      <w:r w:rsidRPr="007804AE">
        <w:rPr>
          <w:rFonts w:hint="eastAsia"/>
          <w:b/>
          <w:bdr w:val="single" w:sz="4" w:space="0" w:color="auto"/>
        </w:rPr>
        <w:t>）</w:t>
      </w:r>
      <w:r w:rsidRPr="007804AE">
        <w:rPr>
          <w:b/>
          <w:bdr w:val="single" w:sz="4" w:space="0" w:color="auto"/>
        </w:rPr>
        <w:t>觀身</w:t>
      </w:r>
      <w:r w:rsidRPr="007804AE">
        <w:rPr>
          <w:rFonts w:hint="eastAsia"/>
          <w:b/>
          <w:bdr w:val="single" w:sz="4" w:space="0" w:color="auto"/>
        </w:rPr>
        <w:t>不淨</w:t>
      </w:r>
      <w:r w:rsidRPr="007804AE">
        <w:rPr>
          <w:b/>
          <w:bdr w:val="single" w:sz="4" w:space="0" w:color="auto"/>
        </w:rPr>
        <w:t>、</w:t>
      </w:r>
      <w:r w:rsidRPr="007804AE">
        <w:rPr>
          <w:rFonts w:hint="eastAsia"/>
          <w:b/>
          <w:bdr w:val="single" w:sz="4" w:space="0" w:color="auto"/>
        </w:rPr>
        <w:t>觀</w:t>
      </w:r>
      <w:r w:rsidRPr="007804AE">
        <w:rPr>
          <w:b/>
          <w:bdr w:val="single" w:sz="4" w:space="0" w:color="auto"/>
        </w:rPr>
        <w:t>受</w:t>
      </w:r>
      <w:r w:rsidRPr="007804AE">
        <w:rPr>
          <w:rFonts w:hint="eastAsia"/>
          <w:b/>
          <w:bdr w:val="single" w:sz="4" w:space="0" w:color="auto"/>
        </w:rPr>
        <w:t>是苦</w:t>
      </w:r>
      <w:r w:rsidRPr="007804AE">
        <w:rPr>
          <w:b/>
          <w:bdr w:val="single" w:sz="4" w:space="0" w:color="auto"/>
        </w:rPr>
        <w:t>、</w:t>
      </w:r>
      <w:r w:rsidRPr="007804AE">
        <w:rPr>
          <w:rFonts w:hint="eastAsia"/>
          <w:b/>
          <w:bdr w:val="single" w:sz="4" w:space="0" w:color="auto"/>
        </w:rPr>
        <w:t>觀</w:t>
      </w:r>
      <w:r w:rsidRPr="007804AE">
        <w:rPr>
          <w:b/>
          <w:bdr w:val="single" w:sz="4" w:space="0" w:color="auto"/>
        </w:rPr>
        <w:t>心</w:t>
      </w:r>
      <w:r w:rsidRPr="007804AE">
        <w:rPr>
          <w:rFonts w:hint="eastAsia"/>
          <w:b/>
          <w:bdr w:val="single" w:sz="4" w:space="0" w:color="auto"/>
        </w:rPr>
        <w:t>無常</w:t>
      </w:r>
      <w:r w:rsidRPr="007804AE">
        <w:rPr>
          <w:b/>
          <w:bdr w:val="single" w:sz="4" w:space="0" w:color="auto"/>
        </w:rPr>
        <w:t>、</w:t>
      </w:r>
      <w:r w:rsidRPr="007804AE">
        <w:rPr>
          <w:rFonts w:hint="eastAsia"/>
          <w:b/>
          <w:bdr w:val="single" w:sz="4" w:space="0" w:color="auto"/>
        </w:rPr>
        <w:t>觀</w:t>
      </w:r>
      <w:r w:rsidRPr="007804AE">
        <w:rPr>
          <w:b/>
          <w:bdr w:val="single" w:sz="4" w:space="0" w:color="auto"/>
        </w:rPr>
        <w:t>法</w:t>
      </w:r>
      <w:r w:rsidRPr="007804AE">
        <w:rPr>
          <w:rFonts w:hint="eastAsia"/>
          <w:b/>
          <w:bdr w:val="single" w:sz="4" w:space="0" w:color="auto"/>
        </w:rPr>
        <w:t>無我</w:t>
      </w:r>
    </w:p>
    <w:p w:rsidR="00BA09FC" w:rsidRDefault="00BA09FC" w:rsidP="00BA09FC">
      <w:pPr>
        <w:ind w:leftChars="200" w:left="480"/>
        <w:jc w:val="both"/>
        <w:rPr>
          <w:b/>
        </w:rPr>
      </w:pPr>
      <w:r w:rsidRPr="007804AE">
        <w:rPr>
          <w:rFonts w:cs="新細明體" w:hint="eastAsia"/>
          <w:b/>
          <w:bdr w:val="single" w:sz="4" w:space="0" w:color="auto"/>
        </w:rPr>
        <w:t>A</w:t>
      </w:r>
      <w:r w:rsidRPr="007804AE">
        <w:rPr>
          <w:rFonts w:cs="新細明體" w:hint="eastAsia"/>
          <w:b/>
          <w:bdr w:val="single" w:sz="4" w:space="0" w:color="auto"/>
        </w:rPr>
        <w:t>、</w:t>
      </w:r>
      <w:r w:rsidRPr="007804AE">
        <w:rPr>
          <w:b/>
          <w:bdr w:val="single" w:sz="4" w:space="0" w:color="auto"/>
        </w:rPr>
        <w:t>身念處</w:t>
      </w:r>
    </w:p>
    <w:p w:rsidR="00BA09FC" w:rsidRPr="007804AE" w:rsidRDefault="00BA09FC" w:rsidP="00BA09FC">
      <w:pPr>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內空</w:t>
      </w:r>
    </w:p>
    <w:p w:rsidR="00BA09FC" w:rsidRDefault="004E54F5" w:rsidP="00BA09FC">
      <w:pPr>
        <w:ind w:leftChars="250" w:left="600"/>
        <w:jc w:val="both"/>
        <w:rPr>
          <w:rStyle w:val="foot"/>
          <w:bCs/>
        </w:rPr>
      </w:pPr>
      <w:hyperlink w:history="1"/>
    </w:p>
    <w:p w:rsidR="00BA09FC" w:rsidRPr="007804AE" w:rsidRDefault="00BA09FC" w:rsidP="00BA09FC">
      <w:pPr>
        <w:spacing w:beforeLines="30" w:before="108"/>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B</w:t>
      </w:r>
      <w:r w:rsidRPr="007804AE">
        <w:rPr>
          <w:rFonts w:hint="eastAsia"/>
          <w:b/>
          <w:szCs w:val="20"/>
          <w:bdr w:val="single" w:sz="4" w:space="0" w:color="auto"/>
        </w:rPr>
        <w:t>）外</w:t>
      </w:r>
      <w:r w:rsidRPr="007804AE">
        <w:rPr>
          <w:b/>
          <w:szCs w:val="20"/>
          <w:bdr w:val="single" w:sz="4" w:space="0" w:color="auto"/>
        </w:rPr>
        <w:t>空</w:t>
      </w:r>
    </w:p>
    <w:p w:rsidR="00BA09FC" w:rsidRPr="007804AE" w:rsidRDefault="00BA09FC" w:rsidP="00BA09FC">
      <w:pPr>
        <w:spacing w:beforeLines="30" w:before="108"/>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C</w:t>
      </w:r>
      <w:r w:rsidRPr="007804AE">
        <w:rPr>
          <w:rFonts w:hint="eastAsia"/>
          <w:b/>
          <w:szCs w:val="20"/>
          <w:bdr w:val="single" w:sz="4" w:space="0" w:color="auto"/>
        </w:rPr>
        <w:t>）內外</w:t>
      </w:r>
      <w:r w:rsidRPr="007804AE">
        <w:rPr>
          <w:b/>
          <w:szCs w:val="20"/>
          <w:bdr w:val="single" w:sz="4" w:space="0" w:color="auto"/>
        </w:rPr>
        <w:t>空</w:t>
      </w:r>
    </w:p>
    <w:p w:rsidR="00BA09FC" w:rsidRPr="007804AE" w:rsidRDefault="00BA09FC" w:rsidP="00BA09FC">
      <w:pPr>
        <w:spacing w:beforeLines="30" w:before="108"/>
        <w:ind w:leftChars="200" w:left="480"/>
        <w:jc w:val="both"/>
        <w:rPr>
          <w:rFonts w:cs="新細明體"/>
          <w:b/>
          <w:bdr w:val="single" w:sz="4" w:space="0" w:color="auto"/>
        </w:rPr>
      </w:pPr>
      <w:r w:rsidRPr="007804AE">
        <w:rPr>
          <w:rFonts w:cs="新細明體" w:hint="eastAsia"/>
          <w:b/>
          <w:bdr w:val="single" w:sz="4" w:space="0" w:color="auto"/>
        </w:rPr>
        <w:t>B</w:t>
      </w:r>
      <w:r w:rsidRPr="007804AE">
        <w:rPr>
          <w:rFonts w:cs="新細明體" w:hint="eastAsia"/>
          <w:b/>
          <w:bdr w:val="single" w:sz="4" w:space="0" w:color="auto"/>
        </w:rPr>
        <w:t>、</w:t>
      </w:r>
      <w:r w:rsidRPr="007804AE">
        <w:rPr>
          <w:rFonts w:cs="新細明體"/>
          <w:b/>
          <w:bdr w:val="single" w:sz="4" w:space="0" w:color="auto"/>
        </w:rPr>
        <w:t>受念處</w:t>
      </w:r>
    </w:p>
    <w:p w:rsidR="00BA09FC" w:rsidRPr="007804AE" w:rsidRDefault="00BA09FC" w:rsidP="00BA09FC">
      <w:pPr>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觀內受空</w:t>
      </w:r>
    </w:p>
    <w:p w:rsidR="00BA09FC" w:rsidRDefault="00BA09FC" w:rsidP="00BA09FC">
      <w:pPr>
        <w:ind w:leftChars="300" w:left="720"/>
        <w:jc w:val="both"/>
        <w:rPr>
          <w:b/>
        </w:rPr>
      </w:pPr>
      <w:r w:rsidRPr="007804AE">
        <w:rPr>
          <w:rFonts w:cs="新細明體" w:hint="eastAsia"/>
          <w:b/>
          <w:szCs w:val="20"/>
          <w:bdr w:val="single" w:sz="4" w:space="0" w:color="auto"/>
        </w:rPr>
        <w:t>a</w:t>
      </w:r>
      <w:r w:rsidRPr="007804AE">
        <w:rPr>
          <w:rFonts w:cs="新細明體" w:hint="eastAsia"/>
          <w:b/>
          <w:szCs w:val="20"/>
          <w:bdr w:val="single" w:sz="4" w:space="0" w:color="auto"/>
        </w:rPr>
        <w:t>、</w:t>
      </w:r>
      <w:r w:rsidRPr="007804AE">
        <w:rPr>
          <w:b/>
          <w:szCs w:val="20"/>
          <w:bdr w:val="single" w:sz="4" w:space="0" w:color="auto"/>
        </w:rPr>
        <w:t>觀樂</w:t>
      </w:r>
      <w:r w:rsidRPr="007804AE">
        <w:rPr>
          <w:rFonts w:hint="eastAsia"/>
          <w:b/>
          <w:szCs w:val="20"/>
          <w:bdr w:val="single" w:sz="4" w:space="0" w:color="auto"/>
        </w:rPr>
        <w:t>受</w:t>
      </w:r>
    </w:p>
    <w:p w:rsidR="00BA09FC" w:rsidRDefault="00BA09FC" w:rsidP="00BA09FC">
      <w:pPr>
        <w:ind w:leftChars="350" w:left="84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a</w:t>
      </w:r>
      <w:r w:rsidRPr="007804AE">
        <w:rPr>
          <w:rFonts w:cs="新細明體" w:hint="eastAsia"/>
          <w:b/>
          <w:szCs w:val="20"/>
          <w:bdr w:val="single" w:sz="4" w:space="0" w:color="auto"/>
        </w:rPr>
        <w:t>）</w:t>
      </w:r>
      <w:r w:rsidRPr="007804AE">
        <w:rPr>
          <w:b/>
          <w:szCs w:val="20"/>
          <w:bdr w:val="single" w:sz="4" w:space="0" w:color="auto"/>
        </w:rPr>
        <w:t>身不淨為大苦，愚以為樂</w:t>
      </w:r>
    </w:p>
    <w:p w:rsidR="00BA09FC" w:rsidRDefault="00BA09FC" w:rsidP="00BA09FC">
      <w:pPr>
        <w:spacing w:beforeLines="30" w:before="108"/>
        <w:ind w:leftChars="400" w:left="960"/>
        <w:jc w:val="both"/>
        <w:rPr>
          <w:b/>
        </w:rPr>
      </w:pPr>
      <w:r w:rsidRPr="007804AE">
        <w:rPr>
          <w:rFonts w:ascii="新細明體" w:hAnsi="新細明體" w:cs="新細明體" w:hint="eastAsia"/>
          <w:b/>
          <w:bdr w:val="single" w:sz="4" w:space="0" w:color="auto"/>
        </w:rPr>
        <w:t>※</w:t>
      </w:r>
      <w:r w:rsidRPr="007804AE">
        <w:rPr>
          <w:b/>
          <w:bdr w:val="single" w:sz="4" w:space="0" w:color="auto"/>
        </w:rPr>
        <w:t>因論生論</w:t>
      </w:r>
      <w:r w:rsidRPr="007804AE">
        <w:rPr>
          <w:rFonts w:hint="eastAsia"/>
          <w:b/>
          <w:bdr w:val="single" w:sz="4" w:space="0" w:color="auto"/>
        </w:rPr>
        <w:t>：釋內外受相</w:t>
      </w:r>
    </w:p>
    <w:p w:rsidR="00BA09FC" w:rsidRPr="007804AE" w:rsidRDefault="00BA09FC" w:rsidP="00BA09FC">
      <w:pPr>
        <w:spacing w:beforeLines="30" w:before="108"/>
        <w:ind w:leftChars="350" w:left="840"/>
        <w:jc w:val="both"/>
        <w:rPr>
          <w:szCs w:val="20"/>
        </w:rPr>
      </w:pPr>
      <w:r w:rsidRPr="007804AE">
        <w:rPr>
          <w:rFonts w:cs="新細明體" w:hint="eastAsia"/>
          <w:b/>
          <w:szCs w:val="20"/>
          <w:bdr w:val="single" w:sz="4" w:space="0" w:color="auto"/>
        </w:rPr>
        <w:t>（</w:t>
      </w:r>
      <w:r w:rsidRPr="007804AE">
        <w:rPr>
          <w:rFonts w:cs="新細明體" w:hint="eastAsia"/>
          <w:b/>
          <w:szCs w:val="20"/>
          <w:bdr w:val="single" w:sz="4" w:space="0" w:color="auto"/>
        </w:rPr>
        <w:t>b</w:t>
      </w:r>
      <w:r w:rsidRPr="007804AE">
        <w:rPr>
          <w:rFonts w:cs="新細明體" w:hint="eastAsia"/>
          <w:b/>
          <w:szCs w:val="20"/>
          <w:bdr w:val="single" w:sz="4" w:space="0" w:color="auto"/>
        </w:rPr>
        <w:t>）</w:t>
      </w:r>
      <w:r w:rsidRPr="007804AE">
        <w:rPr>
          <w:b/>
          <w:szCs w:val="20"/>
          <w:bdr w:val="single" w:sz="4" w:space="0" w:color="auto"/>
        </w:rPr>
        <w:t>樂受是苦</w:t>
      </w:r>
      <w:r w:rsidRPr="007804AE">
        <w:rPr>
          <w:szCs w:val="20"/>
        </w:rPr>
        <w:t>（印順法師，《大智度論筆記》［</w:t>
      </w:r>
      <w:r w:rsidRPr="007804AE">
        <w:rPr>
          <w:rFonts w:eastAsia="Roman Unicode" w:cs="Roman Unicode"/>
          <w:szCs w:val="20"/>
        </w:rPr>
        <w:t>A</w:t>
      </w:r>
      <w:r w:rsidRPr="007804AE">
        <w:rPr>
          <w:szCs w:val="20"/>
        </w:rPr>
        <w:t>043</w:t>
      </w:r>
      <w:r w:rsidRPr="007804AE">
        <w:rPr>
          <w:rFonts w:hint="eastAsia"/>
          <w:szCs w:val="20"/>
        </w:rPr>
        <w:t>］</w:t>
      </w:r>
      <w:r w:rsidRPr="007804AE">
        <w:rPr>
          <w:rFonts w:hint="eastAsia"/>
          <w:szCs w:val="20"/>
        </w:rPr>
        <w:t>p.</w:t>
      </w:r>
      <w:r w:rsidRPr="007804AE">
        <w:rPr>
          <w:szCs w:val="20"/>
        </w:rPr>
        <w:t>81</w:t>
      </w:r>
      <w:r w:rsidRPr="007804AE">
        <w:rPr>
          <w:szCs w:val="20"/>
        </w:rPr>
        <w:t>）</w:t>
      </w:r>
    </w:p>
    <w:p w:rsidR="00BA09FC" w:rsidRPr="007804AE" w:rsidRDefault="00BA09FC" w:rsidP="00BA09FC">
      <w:pPr>
        <w:ind w:leftChars="400" w:left="960"/>
        <w:jc w:val="both"/>
        <w:rPr>
          <w:szCs w:val="20"/>
          <w:bdr w:val="single" w:sz="4" w:space="0" w:color="auto"/>
        </w:rPr>
      </w:pPr>
      <w:r w:rsidRPr="007804AE">
        <w:rPr>
          <w:rFonts w:ascii="新細明體" w:hAnsi="新細明體" w:cs="新細明體" w:hint="eastAsia"/>
          <w:b/>
          <w:szCs w:val="20"/>
          <w:bdr w:val="single" w:sz="4" w:space="0" w:color="auto"/>
        </w:rPr>
        <w:t>Ⅰ</w:t>
      </w:r>
      <w:r w:rsidRPr="007804AE">
        <w:rPr>
          <w:rFonts w:hint="eastAsia"/>
          <w:b/>
          <w:szCs w:val="20"/>
          <w:bdr w:val="single" w:sz="4" w:space="0" w:color="auto"/>
        </w:rPr>
        <w:t>、</w:t>
      </w:r>
      <w:r w:rsidRPr="007804AE">
        <w:rPr>
          <w:b/>
          <w:szCs w:val="20"/>
          <w:bdr w:val="single" w:sz="4" w:space="0" w:color="auto"/>
        </w:rPr>
        <w:t>從苦因生，能生苦故</w:t>
      </w:r>
      <w:r w:rsidRPr="007804AE">
        <w:rPr>
          <w:szCs w:val="20"/>
        </w:rPr>
        <w:t>（印順法師，《大智度論筆記》［</w:t>
      </w:r>
      <w:r w:rsidRPr="007804AE">
        <w:rPr>
          <w:rFonts w:eastAsia="Roman Unicode" w:cs="Roman Unicode"/>
          <w:szCs w:val="20"/>
        </w:rPr>
        <w:t>A</w:t>
      </w:r>
      <w:r w:rsidRPr="007804AE">
        <w:rPr>
          <w:szCs w:val="20"/>
        </w:rPr>
        <w:t>043</w:t>
      </w:r>
      <w:r w:rsidRPr="007804AE">
        <w:rPr>
          <w:rFonts w:hint="eastAsia"/>
          <w:szCs w:val="20"/>
        </w:rPr>
        <w:t>］</w:t>
      </w:r>
      <w:r w:rsidRPr="007804AE">
        <w:rPr>
          <w:rFonts w:hint="eastAsia"/>
          <w:szCs w:val="20"/>
        </w:rPr>
        <w:t>p.</w:t>
      </w:r>
      <w:r w:rsidRPr="007804AE">
        <w:rPr>
          <w:szCs w:val="20"/>
        </w:rPr>
        <w:t>81</w:t>
      </w:r>
      <w:r w:rsidRPr="007804AE">
        <w:rPr>
          <w:szCs w:val="20"/>
        </w:rPr>
        <w:t>）</w:t>
      </w:r>
    </w:p>
    <w:p w:rsidR="00BA09FC" w:rsidRPr="007804AE" w:rsidRDefault="00BA09FC" w:rsidP="00BA09FC">
      <w:pPr>
        <w:spacing w:beforeLines="30" w:before="108"/>
        <w:ind w:leftChars="400" w:left="960"/>
        <w:jc w:val="both"/>
        <w:rPr>
          <w:szCs w:val="20"/>
          <w:bdr w:val="single" w:sz="4" w:space="0" w:color="auto"/>
        </w:rPr>
      </w:pPr>
      <w:r w:rsidRPr="007804AE">
        <w:rPr>
          <w:rFonts w:ascii="新細明體" w:hAnsi="新細明體" w:cs="新細明體" w:hint="eastAsia"/>
          <w:b/>
          <w:szCs w:val="20"/>
          <w:bdr w:val="single" w:sz="4" w:space="0" w:color="auto"/>
        </w:rPr>
        <w:t>Ⅱ</w:t>
      </w:r>
      <w:r w:rsidRPr="007804AE">
        <w:rPr>
          <w:b/>
          <w:szCs w:val="20"/>
          <w:bdr w:val="single" w:sz="4" w:space="0" w:color="auto"/>
        </w:rPr>
        <w:t>、如人搔疥，似小樂，後大苦故</w:t>
      </w:r>
      <w:r w:rsidRPr="007804AE">
        <w:rPr>
          <w:szCs w:val="20"/>
        </w:rPr>
        <w:t>（印順法師，《大智度論筆記》［</w:t>
      </w:r>
      <w:r w:rsidRPr="007804AE">
        <w:rPr>
          <w:rFonts w:eastAsia="Roman Unicode" w:cs="Roman Unicode"/>
          <w:szCs w:val="20"/>
        </w:rPr>
        <w:t>A</w:t>
      </w:r>
      <w:r w:rsidRPr="007804AE">
        <w:rPr>
          <w:szCs w:val="20"/>
        </w:rPr>
        <w:t>043</w:t>
      </w:r>
      <w:r w:rsidRPr="007804AE">
        <w:rPr>
          <w:rFonts w:hint="eastAsia"/>
          <w:szCs w:val="20"/>
        </w:rPr>
        <w:t>］</w:t>
      </w:r>
      <w:r w:rsidRPr="007804AE">
        <w:rPr>
          <w:rFonts w:hint="eastAsia"/>
          <w:szCs w:val="20"/>
        </w:rPr>
        <w:t>p.</w:t>
      </w:r>
      <w:r w:rsidRPr="007804AE">
        <w:rPr>
          <w:szCs w:val="20"/>
        </w:rPr>
        <w:t>81</w:t>
      </w:r>
      <w:r w:rsidRPr="007804AE">
        <w:rPr>
          <w:szCs w:val="20"/>
        </w:rPr>
        <w:t>）</w:t>
      </w:r>
    </w:p>
    <w:p w:rsidR="00BA09FC" w:rsidRPr="007804AE" w:rsidRDefault="00BA09FC" w:rsidP="00BA09FC">
      <w:pPr>
        <w:spacing w:beforeLines="30" w:before="108"/>
        <w:ind w:leftChars="400" w:left="960"/>
        <w:jc w:val="both"/>
        <w:rPr>
          <w:szCs w:val="20"/>
        </w:rPr>
      </w:pPr>
      <w:r w:rsidRPr="007804AE">
        <w:rPr>
          <w:rFonts w:ascii="新細明體" w:hAnsi="新細明體" w:cs="新細明體" w:hint="eastAsia"/>
          <w:b/>
          <w:szCs w:val="20"/>
          <w:bdr w:val="single" w:sz="4" w:space="0" w:color="auto"/>
        </w:rPr>
        <w:t>Ⅲ</w:t>
      </w:r>
      <w:r w:rsidRPr="007804AE">
        <w:rPr>
          <w:b/>
          <w:szCs w:val="20"/>
          <w:bdr w:val="single" w:sz="4" w:space="0" w:color="auto"/>
        </w:rPr>
        <w:t>、樂少苦多，少樂不現故</w:t>
      </w:r>
      <w:r w:rsidRPr="007804AE">
        <w:rPr>
          <w:szCs w:val="20"/>
        </w:rPr>
        <w:t>（印順法師，《大智度論筆記》［</w:t>
      </w:r>
      <w:r w:rsidRPr="007804AE">
        <w:rPr>
          <w:rFonts w:eastAsia="Roman Unicode" w:cs="Roman Unicode"/>
          <w:szCs w:val="20"/>
        </w:rPr>
        <w:t>A</w:t>
      </w:r>
      <w:r w:rsidRPr="007804AE">
        <w:rPr>
          <w:szCs w:val="20"/>
        </w:rPr>
        <w:t>043</w:t>
      </w:r>
      <w:r w:rsidRPr="007804AE">
        <w:rPr>
          <w:rFonts w:hint="eastAsia"/>
          <w:szCs w:val="20"/>
        </w:rPr>
        <w:t>］</w:t>
      </w:r>
      <w:r w:rsidRPr="007804AE">
        <w:rPr>
          <w:rFonts w:hint="eastAsia"/>
          <w:szCs w:val="20"/>
        </w:rPr>
        <w:t>p.</w:t>
      </w:r>
      <w:r w:rsidRPr="007804AE">
        <w:rPr>
          <w:szCs w:val="20"/>
        </w:rPr>
        <w:t>81</w:t>
      </w:r>
      <w:r w:rsidRPr="007804AE">
        <w:rPr>
          <w:szCs w:val="20"/>
        </w:rPr>
        <w:t>）</w:t>
      </w:r>
    </w:p>
    <w:p w:rsidR="00BA09FC" w:rsidRPr="007804AE" w:rsidRDefault="00BA09FC" w:rsidP="00BA09FC">
      <w:pPr>
        <w:spacing w:beforeLines="30" w:before="108"/>
        <w:ind w:leftChars="400" w:left="960"/>
        <w:jc w:val="both"/>
        <w:rPr>
          <w:szCs w:val="20"/>
          <w:bdr w:val="single" w:sz="4" w:space="0" w:color="auto"/>
        </w:rPr>
      </w:pPr>
      <w:r w:rsidRPr="007804AE">
        <w:rPr>
          <w:rFonts w:hint="eastAsia"/>
          <w:b/>
          <w:szCs w:val="20"/>
          <w:bdr w:val="single" w:sz="4" w:space="0" w:color="auto"/>
        </w:rPr>
        <w:t>Ⅳ、</w:t>
      </w:r>
      <w:r w:rsidRPr="007804AE">
        <w:rPr>
          <w:b/>
          <w:szCs w:val="20"/>
          <w:bdr w:val="single" w:sz="4" w:space="0" w:color="auto"/>
        </w:rPr>
        <w:t>彼此苦樂無一定故</w:t>
      </w:r>
      <w:r w:rsidRPr="007804AE">
        <w:rPr>
          <w:szCs w:val="20"/>
        </w:rPr>
        <w:t>（印順法師，《大智度論筆記》［</w:t>
      </w:r>
      <w:r w:rsidRPr="007804AE">
        <w:rPr>
          <w:rFonts w:eastAsia="Roman Unicode" w:cs="Roman Unicode"/>
          <w:szCs w:val="20"/>
        </w:rPr>
        <w:t>A</w:t>
      </w:r>
      <w:r w:rsidRPr="007804AE">
        <w:rPr>
          <w:szCs w:val="20"/>
        </w:rPr>
        <w:t>043</w:t>
      </w:r>
      <w:r w:rsidRPr="007804AE">
        <w:rPr>
          <w:rFonts w:hint="eastAsia"/>
          <w:szCs w:val="20"/>
        </w:rPr>
        <w:t>］</w:t>
      </w:r>
      <w:r w:rsidRPr="007804AE">
        <w:rPr>
          <w:rFonts w:hint="eastAsia"/>
          <w:szCs w:val="20"/>
        </w:rPr>
        <w:t>p.</w:t>
      </w:r>
      <w:r w:rsidRPr="007804AE">
        <w:rPr>
          <w:szCs w:val="20"/>
        </w:rPr>
        <w:t>81</w:t>
      </w:r>
      <w:r w:rsidRPr="007804AE">
        <w:rPr>
          <w:szCs w:val="20"/>
        </w:rPr>
        <w:t>）</w:t>
      </w:r>
    </w:p>
    <w:p w:rsidR="00BA09FC" w:rsidRDefault="00BA09FC" w:rsidP="00BA09FC">
      <w:pPr>
        <w:spacing w:beforeLines="30" w:before="108"/>
        <w:ind w:leftChars="350" w:left="84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c</w:t>
      </w:r>
      <w:r w:rsidRPr="007804AE">
        <w:rPr>
          <w:rFonts w:cs="新細明體" w:hint="eastAsia"/>
          <w:b/>
          <w:szCs w:val="20"/>
          <w:bdr w:val="single" w:sz="4" w:space="0" w:color="auto"/>
        </w:rPr>
        <w:t>）小</w:t>
      </w:r>
      <w:r w:rsidRPr="007804AE">
        <w:rPr>
          <w:rFonts w:hint="eastAsia"/>
          <w:b/>
          <w:szCs w:val="20"/>
          <w:bdr w:val="single" w:sz="4" w:space="0" w:color="auto"/>
        </w:rPr>
        <w:t>結：觀樂為苦</w:t>
      </w:r>
    </w:p>
    <w:p w:rsidR="00BA09FC" w:rsidRDefault="00BA09FC" w:rsidP="00BA09FC">
      <w:pPr>
        <w:spacing w:beforeLines="30" w:before="108"/>
        <w:ind w:leftChars="300" w:left="720"/>
        <w:jc w:val="both"/>
        <w:rPr>
          <w:b/>
          <w:bdr w:val="single" w:sz="4" w:space="0" w:color="auto"/>
        </w:rPr>
      </w:pPr>
      <w:r w:rsidRPr="007804AE">
        <w:rPr>
          <w:rFonts w:cs="新細明體" w:hint="eastAsia"/>
          <w:b/>
          <w:bdr w:val="single" w:sz="4" w:space="0" w:color="auto"/>
        </w:rPr>
        <w:t>b</w:t>
      </w:r>
      <w:r w:rsidRPr="007804AE">
        <w:rPr>
          <w:rFonts w:cs="新細明體" w:hint="eastAsia"/>
          <w:b/>
          <w:bdr w:val="single" w:sz="4" w:space="0" w:color="auto"/>
        </w:rPr>
        <w:t>、</w:t>
      </w:r>
      <w:r w:rsidRPr="007804AE">
        <w:rPr>
          <w:b/>
          <w:bdr w:val="single" w:sz="4" w:space="0" w:color="auto"/>
        </w:rPr>
        <w:t>觀苦受、不苦不樂受</w:t>
      </w:r>
    </w:p>
    <w:p w:rsidR="00BA09FC" w:rsidRPr="007804AE" w:rsidRDefault="00BA09FC" w:rsidP="00BA09FC">
      <w:pPr>
        <w:spacing w:beforeLines="30" w:before="108"/>
        <w:ind w:leftChars="300" w:left="720"/>
        <w:jc w:val="both"/>
        <w:rPr>
          <w:b/>
          <w:szCs w:val="20"/>
          <w:bdr w:val="single" w:sz="4" w:space="0" w:color="auto"/>
        </w:rPr>
      </w:pPr>
      <w:r w:rsidRPr="007804AE">
        <w:rPr>
          <w:rFonts w:cs="新細明體" w:hint="eastAsia"/>
          <w:b/>
          <w:szCs w:val="20"/>
          <w:bdr w:val="single" w:sz="4" w:space="0" w:color="auto"/>
        </w:rPr>
        <w:t>c</w:t>
      </w:r>
      <w:r w:rsidRPr="007804AE">
        <w:rPr>
          <w:rFonts w:cs="新細明體" w:hint="eastAsia"/>
          <w:b/>
          <w:szCs w:val="20"/>
          <w:bdr w:val="single" w:sz="4" w:space="0" w:color="auto"/>
        </w:rPr>
        <w:t>、</w:t>
      </w:r>
      <w:r w:rsidRPr="007804AE">
        <w:rPr>
          <w:b/>
          <w:szCs w:val="20"/>
          <w:bdr w:val="single" w:sz="4" w:space="0" w:color="auto"/>
        </w:rPr>
        <w:t>結</w:t>
      </w:r>
      <w:r w:rsidRPr="007804AE">
        <w:rPr>
          <w:rFonts w:hint="eastAsia"/>
          <w:b/>
          <w:szCs w:val="20"/>
          <w:bdr w:val="single" w:sz="4" w:space="0" w:color="auto"/>
        </w:rPr>
        <w:t>：</w:t>
      </w:r>
      <w:r w:rsidRPr="007804AE">
        <w:rPr>
          <w:b/>
          <w:szCs w:val="20"/>
          <w:bdr w:val="single" w:sz="4" w:space="0" w:color="auto"/>
        </w:rPr>
        <w:t>觀內受空</w:t>
      </w:r>
    </w:p>
    <w:p w:rsidR="00BA09FC" w:rsidRPr="007804AE" w:rsidRDefault="00BA09FC" w:rsidP="00BA09FC">
      <w:pPr>
        <w:spacing w:beforeLines="30" w:before="108"/>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觀外受</w:t>
      </w:r>
      <w:r w:rsidRPr="007804AE">
        <w:rPr>
          <w:rFonts w:hint="eastAsia"/>
          <w:b/>
          <w:szCs w:val="20"/>
          <w:bdr w:val="single" w:sz="4" w:space="0" w:color="auto"/>
        </w:rPr>
        <w:t>空</w:t>
      </w:r>
      <w:r w:rsidRPr="007804AE">
        <w:rPr>
          <w:b/>
          <w:szCs w:val="20"/>
          <w:bdr w:val="single" w:sz="4" w:space="0" w:color="auto"/>
        </w:rPr>
        <w:t>、內外受空</w:t>
      </w:r>
    </w:p>
    <w:p w:rsidR="00BA09FC" w:rsidRDefault="00BA09FC" w:rsidP="00BA09FC">
      <w:pPr>
        <w:spacing w:beforeLines="30" w:before="108"/>
        <w:ind w:leftChars="200" w:left="480"/>
        <w:jc w:val="both"/>
        <w:rPr>
          <w:bdr w:val="single" w:sz="4" w:space="0" w:color="auto"/>
        </w:rPr>
      </w:pPr>
      <w:r w:rsidRPr="007804AE">
        <w:rPr>
          <w:rFonts w:cs="新細明體" w:hint="eastAsia"/>
          <w:b/>
          <w:bdr w:val="single" w:sz="4" w:space="0" w:color="auto"/>
        </w:rPr>
        <w:t>C</w:t>
      </w:r>
      <w:r w:rsidRPr="007804AE">
        <w:rPr>
          <w:rFonts w:cs="新細明體" w:hint="eastAsia"/>
          <w:b/>
          <w:bdr w:val="single" w:sz="4" w:space="0" w:color="auto"/>
        </w:rPr>
        <w:t>、</w:t>
      </w:r>
      <w:r w:rsidRPr="007804AE">
        <w:rPr>
          <w:b/>
          <w:bdr w:val="single" w:sz="4" w:space="0" w:color="auto"/>
        </w:rPr>
        <w:t>心念處：觀心無常，剎那不住</w:t>
      </w:r>
      <w:r w:rsidRPr="007804AE">
        <w:t>（印順法師，《大智度論筆記》［</w:t>
      </w:r>
      <w:r w:rsidRPr="007804AE">
        <w:rPr>
          <w:rFonts w:eastAsia="Roman Unicode" w:cs="Roman Unicode"/>
        </w:rPr>
        <w:t>A</w:t>
      </w:r>
      <w:r w:rsidRPr="007804AE">
        <w:t>040</w:t>
      </w:r>
      <w:r w:rsidRPr="007804AE">
        <w:rPr>
          <w:rFonts w:hint="eastAsia"/>
        </w:rPr>
        <w:t>］</w:t>
      </w:r>
      <w:r w:rsidRPr="007804AE">
        <w:rPr>
          <w:rFonts w:hint="eastAsia"/>
        </w:rPr>
        <w:t>p.</w:t>
      </w:r>
      <w:r w:rsidRPr="007804AE">
        <w:t>77</w:t>
      </w:r>
      <w:r w:rsidRPr="007804AE">
        <w:t>）</w:t>
      </w:r>
    </w:p>
    <w:p w:rsidR="00BA09FC" w:rsidRPr="007804AE" w:rsidRDefault="00BA09FC" w:rsidP="00BA09FC">
      <w:pPr>
        <w:ind w:leftChars="250" w:left="600"/>
        <w:jc w:val="both"/>
        <w:rPr>
          <w:rFonts w:cs="新細明體"/>
          <w:b/>
          <w:bdr w:val="single" w:sz="4" w:space="0" w:color="auto"/>
        </w:rPr>
      </w:pPr>
      <w:r w:rsidRPr="007804AE">
        <w:rPr>
          <w:rFonts w:cs="新細明體" w:hint="eastAsia"/>
          <w:b/>
          <w:bdr w:val="single" w:sz="4" w:space="0" w:color="auto"/>
        </w:rPr>
        <w:t>（</w:t>
      </w:r>
      <w:r w:rsidRPr="007804AE">
        <w:rPr>
          <w:rFonts w:cs="新細明體" w:hint="eastAsia"/>
          <w:b/>
          <w:bdr w:val="single" w:sz="4" w:space="0" w:color="auto"/>
        </w:rPr>
        <w:t>A</w:t>
      </w:r>
      <w:r w:rsidRPr="007804AE">
        <w:rPr>
          <w:rFonts w:cs="新細明體" w:hint="eastAsia"/>
          <w:b/>
          <w:bdr w:val="single" w:sz="4" w:space="0" w:color="auto"/>
        </w:rPr>
        <w:t>）觀心無常</w:t>
      </w:r>
    </w:p>
    <w:p w:rsidR="00BA09FC" w:rsidRDefault="00BA09FC" w:rsidP="00BA09FC">
      <w:pPr>
        <w:ind w:leftChars="300" w:left="720"/>
        <w:jc w:val="both"/>
        <w:rPr>
          <w:b/>
          <w:bdr w:val="single" w:sz="4" w:space="0" w:color="auto"/>
        </w:rPr>
      </w:pPr>
      <w:r w:rsidRPr="007804AE">
        <w:rPr>
          <w:rFonts w:hint="eastAsia"/>
          <w:b/>
          <w:bdr w:val="single" w:sz="4" w:space="0" w:color="auto"/>
        </w:rPr>
        <w:t>a</w:t>
      </w:r>
      <w:r w:rsidRPr="007804AE">
        <w:rPr>
          <w:rFonts w:hint="eastAsia"/>
          <w:b/>
          <w:bdr w:val="single" w:sz="4" w:space="0" w:color="auto"/>
        </w:rPr>
        <w:t>、</w:t>
      </w:r>
      <w:r w:rsidRPr="007804AE">
        <w:rPr>
          <w:b/>
          <w:bdr w:val="single" w:sz="4" w:space="0" w:color="auto"/>
        </w:rPr>
        <w:t>三受</w:t>
      </w:r>
      <w:r w:rsidRPr="007804AE">
        <w:rPr>
          <w:rFonts w:hint="eastAsia"/>
          <w:b/>
          <w:bdr w:val="single" w:sz="4" w:space="0" w:color="auto"/>
        </w:rPr>
        <w:t>無常故心亦無常</w:t>
      </w:r>
    </w:p>
    <w:p w:rsidR="00BA09FC" w:rsidRPr="007804AE" w:rsidRDefault="00BA09FC" w:rsidP="00BA09FC">
      <w:pPr>
        <w:spacing w:beforeLines="30" w:before="108"/>
        <w:ind w:leftChars="300" w:left="720"/>
        <w:jc w:val="both"/>
        <w:rPr>
          <w:b/>
          <w:bdr w:val="single" w:sz="4" w:space="0" w:color="auto"/>
        </w:rPr>
      </w:pPr>
      <w:r w:rsidRPr="007804AE">
        <w:rPr>
          <w:rFonts w:hint="eastAsia"/>
          <w:b/>
          <w:bdr w:val="single" w:sz="4" w:space="0" w:color="auto"/>
        </w:rPr>
        <w:t>b</w:t>
      </w:r>
      <w:r w:rsidRPr="007804AE">
        <w:rPr>
          <w:rFonts w:hint="eastAsia"/>
          <w:b/>
          <w:bdr w:val="single" w:sz="4" w:space="0" w:color="auto"/>
        </w:rPr>
        <w:t>、</w:t>
      </w:r>
      <w:r w:rsidRPr="007804AE">
        <w:rPr>
          <w:b/>
          <w:bdr w:val="single" w:sz="4" w:space="0" w:color="auto"/>
        </w:rPr>
        <w:t>心各各異相，無一定心常住</w:t>
      </w:r>
    </w:p>
    <w:p w:rsidR="00BA09FC" w:rsidRPr="007804AE" w:rsidRDefault="00BA09FC" w:rsidP="00BA09FC">
      <w:pPr>
        <w:spacing w:beforeLines="30" w:before="108"/>
        <w:ind w:leftChars="300" w:left="720"/>
        <w:jc w:val="both"/>
        <w:rPr>
          <w:b/>
          <w:bdr w:val="single" w:sz="4" w:space="0" w:color="auto"/>
        </w:rPr>
      </w:pPr>
      <w:r w:rsidRPr="007804AE">
        <w:rPr>
          <w:rFonts w:hint="eastAsia"/>
          <w:b/>
          <w:bdr w:val="single" w:sz="4" w:space="0" w:color="auto"/>
        </w:rPr>
        <w:t>c</w:t>
      </w:r>
      <w:r w:rsidRPr="007804AE">
        <w:rPr>
          <w:rFonts w:hint="eastAsia"/>
          <w:b/>
          <w:bdr w:val="single" w:sz="4" w:space="0" w:color="auto"/>
        </w:rPr>
        <w:t>、</w:t>
      </w:r>
      <w:r w:rsidRPr="007804AE">
        <w:rPr>
          <w:b/>
          <w:bdr w:val="single" w:sz="4" w:space="0" w:color="auto"/>
        </w:rPr>
        <w:t>心從緣生，亦隨緣滅</w:t>
      </w:r>
    </w:p>
    <w:p w:rsidR="00BA09FC" w:rsidRPr="007804AE" w:rsidRDefault="00BA09FC" w:rsidP="00BA09FC">
      <w:pPr>
        <w:spacing w:beforeLines="30" w:before="108"/>
        <w:ind w:leftChars="250" w:left="600"/>
        <w:jc w:val="both"/>
        <w:rPr>
          <w:rFonts w:cs="新細明體"/>
          <w:b/>
          <w:bdr w:val="single" w:sz="4" w:space="0" w:color="auto"/>
        </w:rPr>
      </w:pPr>
      <w:r w:rsidRPr="007804AE">
        <w:rPr>
          <w:rFonts w:cs="新細明體" w:hint="eastAsia"/>
          <w:b/>
          <w:bdr w:val="single" w:sz="4" w:space="0" w:color="auto"/>
        </w:rPr>
        <w:t>（</w:t>
      </w:r>
      <w:r w:rsidRPr="007804AE">
        <w:rPr>
          <w:rFonts w:cs="新細明體" w:hint="eastAsia"/>
          <w:b/>
          <w:bdr w:val="single" w:sz="4" w:space="0" w:color="auto"/>
        </w:rPr>
        <w:t>B</w:t>
      </w:r>
      <w:r w:rsidRPr="007804AE">
        <w:rPr>
          <w:rFonts w:cs="新細明體" w:hint="eastAsia"/>
          <w:b/>
          <w:bdr w:val="single" w:sz="4" w:space="0" w:color="auto"/>
        </w:rPr>
        <w:t>）釋內外心相</w:t>
      </w:r>
    </w:p>
    <w:p w:rsidR="00BA09FC" w:rsidRPr="007804AE" w:rsidRDefault="00BA09FC" w:rsidP="00BA09FC">
      <w:pPr>
        <w:ind w:leftChars="300" w:left="720"/>
        <w:jc w:val="both"/>
        <w:rPr>
          <w:b/>
          <w:bdr w:val="single" w:sz="4" w:space="0" w:color="auto"/>
        </w:rPr>
      </w:pPr>
      <w:r w:rsidRPr="007804AE">
        <w:rPr>
          <w:rFonts w:hint="eastAsia"/>
          <w:b/>
          <w:bdr w:val="single" w:sz="4" w:space="0" w:color="auto"/>
        </w:rPr>
        <w:t>a</w:t>
      </w:r>
      <w:r w:rsidRPr="007804AE">
        <w:rPr>
          <w:rFonts w:hint="eastAsia"/>
          <w:b/>
          <w:bdr w:val="single" w:sz="4" w:space="0" w:color="auto"/>
        </w:rPr>
        <w:t>、觀內身，觀外身</w:t>
      </w:r>
    </w:p>
    <w:p w:rsidR="00BA09FC" w:rsidRPr="007804AE" w:rsidRDefault="00BA09FC" w:rsidP="00BA09FC">
      <w:pPr>
        <w:spacing w:beforeLines="30" w:before="108"/>
        <w:ind w:leftChars="300" w:left="720"/>
        <w:jc w:val="both"/>
        <w:rPr>
          <w:b/>
          <w:bdr w:val="single" w:sz="4" w:space="0" w:color="auto"/>
        </w:rPr>
      </w:pPr>
      <w:r w:rsidRPr="007804AE">
        <w:rPr>
          <w:rFonts w:hint="eastAsia"/>
          <w:b/>
          <w:bdr w:val="single" w:sz="4" w:space="0" w:color="auto"/>
        </w:rPr>
        <w:t>b</w:t>
      </w:r>
      <w:r w:rsidRPr="007804AE">
        <w:rPr>
          <w:rFonts w:hint="eastAsia"/>
          <w:b/>
          <w:bdr w:val="single" w:sz="4" w:space="0" w:color="auto"/>
        </w:rPr>
        <w:t>、緣內法，緣外法</w:t>
      </w:r>
    </w:p>
    <w:p w:rsidR="00BA09FC" w:rsidRPr="007804AE" w:rsidRDefault="00BA09FC" w:rsidP="00BA09FC">
      <w:pPr>
        <w:spacing w:beforeLines="30" w:before="108"/>
        <w:ind w:leftChars="300" w:left="720"/>
        <w:jc w:val="both"/>
        <w:rPr>
          <w:b/>
          <w:bdr w:val="single" w:sz="4" w:space="0" w:color="auto"/>
        </w:rPr>
      </w:pPr>
      <w:r w:rsidRPr="007804AE">
        <w:rPr>
          <w:rFonts w:hint="eastAsia"/>
          <w:b/>
          <w:bdr w:val="single" w:sz="4" w:space="0" w:color="auto"/>
        </w:rPr>
        <w:t>c</w:t>
      </w:r>
      <w:r w:rsidRPr="007804AE">
        <w:rPr>
          <w:rFonts w:hint="eastAsia"/>
          <w:b/>
          <w:bdr w:val="single" w:sz="4" w:space="0" w:color="auto"/>
        </w:rPr>
        <w:t>、意識緣內法能分別，五識緣外法不分別</w:t>
      </w:r>
    </w:p>
    <w:p w:rsidR="00BA09FC" w:rsidRPr="007804AE" w:rsidRDefault="00BA09FC" w:rsidP="00BA09FC">
      <w:pPr>
        <w:spacing w:beforeLines="30" w:before="108"/>
        <w:ind w:leftChars="300" w:left="720"/>
        <w:jc w:val="both"/>
        <w:rPr>
          <w:b/>
          <w:szCs w:val="20"/>
          <w:bdr w:val="single" w:sz="4" w:space="0" w:color="auto"/>
        </w:rPr>
      </w:pPr>
      <w:r w:rsidRPr="007804AE">
        <w:rPr>
          <w:rFonts w:hint="eastAsia"/>
          <w:b/>
          <w:bdr w:val="single" w:sz="4" w:space="0" w:color="auto"/>
        </w:rPr>
        <w:t>d</w:t>
      </w:r>
      <w:r w:rsidRPr="007804AE">
        <w:rPr>
          <w:rFonts w:hint="eastAsia"/>
          <w:b/>
          <w:bdr w:val="single" w:sz="4" w:space="0" w:color="auto"/>
        </w:rPr>
        <w:t>、</w:t>
      </w:r>
      <w:r w:rsidRPr="007804AE">
        <w:rPr>
          <w:rFonts w:hint="eastAsia"/>
          <w:b/>
          <w:szCs w:val="20"/>
          <w:bdr w:val="single" w:sz="4" w:space="0" w:color="auto"/>
        </w:rPr>
        <w:t>意識轉深，能分別取相名為內；意識初生，未能分別決定名為外</w:t>
      </w:r>
    </w:p>
    <w:p w:rsidR="00BA09FC" w:rsidRPr="007804AE" w:rsidRDefault="00BA09FC" w:rsidP="00BA09FC">
      <w:pPr>
        <w:spacing w:beforeLines="30" w:before="108"/>
        <w:ind w:leftChars="250" w:left="600"/>
        <w:jc w:val="both"/>
        <w:rPr>
          <w:bdr w:val="single" w:sz="4" w:space="0" w:color="auto"/>
        </w:rPr>
      </w:pPr>
      <w:r w:rsidRPr="007804AE">
        <w:rPr>
          <w:rFonts w:cs="新細明體" w:hint="eastAsia"/>
          <w:b/>
          <w:bdr w:val="single" w:sz="4" w:space="0" w:color="auto"/>
        </w:rPr>
        <w:t>D</w:t>
      </w:r>
      <w:r w:rsidRPr="007804AE">
        <w:rPr>
          <w:rFonts w:cs="新細明體" w:hint="eastAsia"/>
          <w:b/>
          <w:bdr w:val="single" w:sz="4" w:space="0" w:color="auto"/>
        </w:rPr>
        <w:t>、</w:t>
      </w:r>
      <w:r w:rsidRPr="007804AE">
        <w:rPr>
          <w:b/>
          <w:bdr w:val="single" w:sz="4" w:space="0" w:color="auto"/>
        </w:rPr>
        <w:t>法念處：觀別法（想行）</w:t>
      </w:r>
      <w:r w:rsidRPr="007804AE">
        <w:rPr>
          <w:rFonts w:hint="eastAsia"/>
          <w:b/>
          <w:bdr w:val="single" w:sz="4" w:space="0" w:color="auto"/>
        </w:rPr>
        <w:t>、</w:t>
      </w:r>
      <w:r w:rsidRPr="007804AE">
        <w:rPr>
          <w:b/>
          <w:bdr w:val="single" w:sz="4" w:space="0" w:color="auto"/>
        </w:rPr>
        <w:t>總法（身等四）</w:t>
      </w:r>
      <w:r w:rsidRPr="007804AE">
        <w:t>（印順法師，《大智度論筆記》［</w:t>
      </w:r>
      <w:r w:rsidRPr="007804AE">
        <w:rPr>
          <w:rFonts w:eastAsia="Roman Unicode" w:cs="Roman Unicode"/>
        </w:rPr>
        <w:t>A</w:t>
      </w:r>
      <w:r w:rsidRPr="007804AE">
        <w:t>040</w:t>
      </w:r>
      <w:r w:rsidRPr="007804AE">
        <w:rPr>
          <w:rFonts w:hint="eastAsia"/>
        </w:rPr>
        <w:t>］</w:t>
      </w:r>
      <w:r w:rsidRPr="007804AE">
        <w:rPr>
          <w:rFonts w:hint="eastAsia"/>
        </w:rPr>
        <w:t>p.</w:t>
      </w:r>
      <w:r w:rsidRPr="007804AE">
        <w:t>77</w:t>
      </w:r>
      <w:r w:rsidRPr="007804AE">
        <w:t>）</w:t>
      </w:r>
    </w:p>
    <w:p w:rsidR="00BA09FC" w:rsidRPr="007804AE" w:rsidRDefault="00BA09FC" w:rsidP="00BA09FC">
      <w:pPr>
        <w:ind w:leftChars="300" w:left="720"/>
        <w:jc w:val="both"/>
      </w:pPr>
      <w:r w:rsidRPr="007804AE">
        <w:rPr>
          <w:rFonts w:cs="新細明體" w:hint="eastAsia"/>
          <w:b/>
          <w:bdr w:val="single" w:sz="4" w:space="0" w:color="auto"/>
        </w:rPr>
        <w:t>（</w:t>
      </w:r>
      <w:r w:rsidRPr="007804AE">
        <w:rPr>
          <w:rFonts w:cs="新細明體" w:hint="eastAsia"/>
          <w:b/>
          <w:bdr w:val="single" w:sz="4" w:space="0" w:color="auto"/>
        </w:rPr>
        <w:t>A</w:t>
      </w:r>
      <w:r w:rsidRPr="007804AE">
        <w:rPr>
          <w:rFonts w:cs="新細明體" w:hint="eastAsia"/>
          <w:b/>
          <w:bdr w:val="single" w:sz="4" w:space="0" w:color="auto"/>
        </w:rPr>
        <w:t>）</w:t>
      </w:r>
      <w:r w:rsidRPr="007804AE">
        <w:rPr>
          <w:b/>
          <w:bdr w:val="single" w:sz="4" w:space="0" w:color="auto"/>
        </w:rPr>
        <w:t>觀別法：想、行</w:t>
      </w:r>
      <w:r w:rsidRPr="007804AE">
        <w:t>（印順法師，《大智度論筆記》［</w:t>
      </w:r>
      <w:r w:rsidRPr="007804AE">
        <w:rPr>
          <w:rFonts w:eastAsia="Roman Unicode" w:cs="Roman Unicode"/>
        </w:rPr>
        <w:t>A</w:t>
      </w:r>
      <w:r w:rsidRPr="007804AE">
        <w:t>0</w:t>
      </w:r>
      <w:r w:rsidRPr="007804AE">
        <w:rPr>
          <w:rFonts w:hint="eastAsia"/>
        </w:rPr>
        <w:t>40</w:t>
      </w:r>
      <w:r w:rsidRPr="007804AE">
        <w:rPr>
          <w:rFonts w:hint="eastAsia"/>
        </w:rPr>
        <w:t>］</w:t>
      </w:r>
      <w:r w:rsidRPr="007804AE">
        <w:rPr>
          <w:rFonts w:hint="eastAsia"/>
        </w:rPr>
        <w:t>p.77</w:t>
      </w:r>
      <w:r w:rsidRPr="007804AE">
        <w:t>）</w:t>
      </w:r>
    </w:p>
    <w:p w:rsidR="00BA09FC" w:rsidRDefault="00BA09FC" w:rsidP="00BA09FC">
      <w:pPr>
        <w:spacing w:beforeLines="30" w:before="108" w:line="370" w:lineRule="exact"/>
        <w:ind w:leftChars="350" w:left="840"/>
        <w:jc w:val="both"/>
        <w:rPr>
          <w:b/>
        </w:rPr>
      </w:pPr>
      <w:r w:rsidRPr="007804AE">
        <w:rPr>
          <w:rFonts w:ascii="新細明體" w:hAnsi="新細明體" w:hint="eastAsia"/>
          <w:b/>
          <w:bCs/>
          <w:bdr w:val="single" w:sz="4" w:space="0" w:color="auto"/>
        </w:rPr>
        <w:t xml:space="preserve">※ </w:t>
      </w:r>
      <w:r w:rsidRPr="007804AE">
        <w:rPr>
          <w:b/>
          <w:szCs w:val="20"/>
          <w:bdr w:val="single" w:sz="4" w:space="0" w:color="auto"/>
        </w:rPr>
        <w:t>因論生論</w:t>
      </w:r>
      <w:r w:rsidRPr="007804AE">
        <w:rPr>
          <w:rFonts w:hint="eastAsia"/>
          <w:b/>
          <w:szCs w:val="20"/>
          <w:bdr w:val="single" w:sz="4" w:space="0" w:color="auto"/>
        </w:rPr>
        <w:t>：</w:t>
      </w:r>
      <w:r w:rsidRPr="007804AE">
        <w:rPr>
          <w:rFonts w:hint="eastAsia"/>
          <w:b/>
          <w:bdr w:val="single" w:sz="4" w:space="0" w:color="auto"/>
        </w:rPr>
        <w:t>釋內外法相</w:t>
      </w:r>
    </w:p>
    <w:p w:rsidR="00BA09FC" w:rsidRPr="007804AE" w:rsidRDefault="00BA09FC" w:rsidP="00BA09FC">
      <w:pPr>
        <w:spacing w:beforeLines="30" w:before="108" w:line="370" w:lineRule="exact"/>
        <w:ind w:leftChars="300" w:left="720"/>
        <w:jc w:val="both"/>
        <w:rPr>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B</w:t>
      </w:r>
      <w:r w:rsidRPr="007804AE">
        <w:rPr>
          <w:rFonts w:cs="新細明體" w:hint="eastAsia"/>
          <w:b/>
          <w:szCs w:val="20"/>
          <w:bdr w:val="single" w:sz="4" w:space="0" w:color="auto"/>
        </w:rPr>
        <w:t>）</w:t>
      </w:r>
      <w:r w:rsidRPr="007804AE">
        <w:rPr>
          <w:b/>
          <w:szCs w:val="20"/>
          <w:bdr w:val="single" w:sz="4" w:space="0" w:color="auto"/>
        </w:rPr>
        <w:t>觀總法</w:t>
      </w:r>
      <w:r w:rsidRPr="007804AE">
        <w:rPr>
          <w:rFonts w:hint="eastAsia"/>
          <w:b/>
          <w:szCs w:val="20"/>
          <w:bdr w:val="single" w:sz="4" w:space="0" w:color="auto"/>
        </w:rPr>
        <w:t>［</w:t>
      </w:r>
      <w:r w:rsidRPr="007804AE">
        <w:rPr>
          <w:b/>
          <w:szCs w:val="20"/>
          <w:bdr w:val="single" w:sz="4" w:space="0" w:color="auto"/>
        </w:rPr>
        <w:t>身等四</w:t>
      </w:r>
      <w:r w:rsidRPr="007804AE">
        <w:rPr>
          <w:rFonts w:hint="eastAsia"/>
          <w:b/>
          <w:szCs w:val="20"/>
          <w:bdr w:val="single" w:sz="4" w:space="0" w:color="auto"/>
        </w:rPr>
        <w:t>］</w:t>
      </w:r>
      <w:r w:rsidRPr="007804AE">
        <w:t>（印順法師，《大智度論筆記》［</w:t>
      </w:r>
      <w:r w:rsidRPr="007804AE">
        <w:rPr>
          <w:rFonts w:eastAsia="Roman Unicode" w:cs="Roman Unicode"/>
        </w:rPr>
        <w:t>A</w:t>
      </w:r>
      <w:r w:rsidRPr="007804AE">
        <w:t>0</w:t>
      </w:r>
      <w:r w:rsidRPr="007804AE">
        <w:rPr>
          <w:rFonts w:hint="eastAsia"/>
        </w:rPr>
        <w:t>40</w:t>
      </w:r>
      <w:r w:rsidRPr="007804AE">
        <w:rPr>
          <w:rFonts w:hint="eastAsia"/>
        </w:rPr>
        <w:t>］</w:t>
      </w:r>
      <w:r w:rsidRPr="007804AE">
        <w:rPr>
          <w:rFonts w:hint="eastAsia"/>
        </w:rPr>
        <w:t>p.77</w:t>
      </w:r>
      <w:r w:rsidRPr="007804AE">
        <w:t>）</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觀</w:t>
      </w:r>
      <w:r w:rsidRPr="007804AE">
        <w:rPr>
          <w:rFonts w:hint="eastAsia"/>
          <w:b/>
          <w:szCs w:val="20"/>
          <w:bdr w:val="single" w:sz="4" w:space="0" w:color="auto"/>
        </w:rPr>
        <w:t>身受心法皆</w:t>
      </w:r>
      <w:r w:rsidRPr="007804AE">
        <w:rPr>
          <w:b/>
          <w:szCs w:val="20"/>
          <w:bdr w:val="single" w:sz="4" w:space="0" w:color="auto"/>
        </w:rPr>
        <w:t>無常、苦、空、無我</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）觀</w:t>
      </w:r>
      <w:r w:rsidRPr="007804AE">
        <w:rPr>
          <w:b/>
          <w:szCs w:val="20"/>
          <w:bdr w:val="single" w:sz="4" w:space="0" w:color="auto"/>
        </w:rPr>
        <w:t>相應空三昧</w:t>
      </w:r>
    </w:p>
    <w:p w:rsidR="00BA09FC" w:rsidRPr="007804AE" w:rsidRDefault="00BA09FC" w:rsidP="00BA09FC">
      <w:pPr>
        <w:keepNext/>
        <w:spacing w:beforeLines="30" w:before="108"/>
        <w:ind w:leftChars="200" w:left="480"/>
        <w:jc w:val="both"/>
        <w:rPr>
          <w:b/>
          <w:szCs w:val="20"/>
          <w:bdr w:val="single" w:sz="4" w:space="0" w:color="auto"/>
        </w:rPr>
      </w:pPr>
      <w:r w:rsidRPr="007804AE">
        <w:rPr>
          <w:rFonts w:hint="eastAsia"/>
          <w:b/>
          <w:szCs w:val="20"/>
          <w:bdr w:val="single" w:sz="4" w:space="0" w:color="auto"/>
        </w:rPr>
        <w:t>※因論生論：</w:t>
      </w:r>
      <w:r w:rsidRPr="007804AE">
        <w:rPr>
          <w:b/>
          <w:szCs w:val="20"/>
          <w:bdr w:val="single" w:sz="4" w:space="0" w:color="auto"/>
        </w:rPr>
        <w:t>四念處觀相應</w:t>
      </w:r>
      <w:r w:rsidRPr="007804AE">
        <w:rPr>
          <w:rFonts w:hint="eastAsia"/>
          <w:b/>
          <w:szCs w:val="20"/>
          <w:bdr w:val="single" w:sz="4" w:space="0" w:color="auto"/>
        </w:rPr>
        <w:t>空是</w:t>
      </w:r>
      <w:r w:rsidRPr="007804AE">
        <w:rPr>
          <w:b/>
          <w:szCs w:val="20"/>
          <w:bdr w:val="single" w:sz="4" w:space="0" w:color="auto"/>
        </w:rPr>
        <w:t>三昧</w:t>
      </w:r>
      <w:hyperlink w:history="1"/>
      <w:r w:rsidRPr="007804AE">
        <w:rPr>
          <w:rStyle w:val="foot"/>
          <w:b/>
          <w:bCs/>
          <w:bdr w:val="single" w:sz="4" w:space="0" w:color="auto"/>
        </w:rPr>
        <w:t>力故空</w:t>
      </w:r>
      <w:r w:rsidRPr="007804AE">
        <w:rPr>
          <w:rStyle w:val="foot"/>
          <w:rFonts w:hint="eastAsia"/>
          <w:b/>
          <w:bCs/>
          <w:bdr w:val="single" w:sz="4" w:space="0" w:color="auto"/>
        </w:rPr>
        <w:t>，或法自空</w:t>
      </w:r>
    </w:p>
    <w:p w:rsidR="00BA09FC" w:rsidRPr="007804AE" w:rsidRDefault="00BA09FC" w:rsidP="00BA09FC">
      <w:pPr>
        <w:spacing w:beforeLines="30" w:before="108"/>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4</w:t>
      </w:r>
      <w:r w:rsidRPr="007804AE">
        <w:rPr>
          <w:rFonts w:hint="eastAsia"/>
          <w:b/>
          <w:szCs w:val="20"/>
          <w:bdr w:val="single" w:sz="4" w:space="0" w:color="auto"/>
        </w:rPr>
        <w:t>）</w:t>
      </w:r>
      <w:r w:rsidRPr="007804AE">
        <w:rPr>
          <w:b/>
          <w:szCs w:val="20"/>
          <w:bdr w:val="single" w:sz="4" w:space="0" w:color="auto"/>
        </w:rPr>
        <w:t>四念處</w:t>
      </w:r>
      <w:r w:rsidRPr="007804AE">
        <w:rPr>
          <w:rFonts w:hint="eastAsia"/>
          <w:b/>
          <w:szCs w:val="20"/>
          <w:bdr w:val="single" w:sz="4" w:space="0" w:color="auto"/>
        </w:rPr>
        <w:t>皆應觀</w:t>
      </w:r>
      <w:r w:rsidRPr="007804AE">
        <w:rPr>
          <w:b/>
          <w:szCs w:val="20"/>
          <w:bdr w:val="single" w:sz="4" w:space="0" w:color="auto"/>
        </w:rPr>
        <w:t>無常、苦、空、無我</w:t>
      </w:r>
      <w:r w:rsidRPr="007804AE">
        <w:rPr>
          <w:rFonts w:hint="eastAsia"/>
          <w:b/>
          <w:szCs w:val="20"/>
          <w:bdr w:val="single" w:sz="4" w:space="0" w:color="auto"/>
        </w:rPr>
        <w:t>，何故別觀身不淨、受是苦、心無常、法無我</w:t>
      </w:r>
    </w:p>
    <w:p w:rsidR="00BA09FC" w:rsidRDefault="00BA09FC" w:rsidP="00BA09FC">
      <w:pPr>
        <w:spacing w:beforeLines="30" w:before="108"/>
        <w:ind w:leftChars="100" w:left="240"/>
        <w:jc w:val="both"/>
        <w:rPr>
          <w:rStyle w:val="a8"/>
        </w:rPr>
      </w:pP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大</w:t>
      </w:r>
      <w:r w:rsidRPr="007804AE">
        <w:rPr>
          <w:rFonts w:hint="eastAsia"/>
          <w:b/>
          <w:szCs w:val="20"/>
          <w:bdr w:val="single" w:sz="4" w:space="0" w:color="auto"/>
        </w:rPr>
        <w:t>乘</w:t>
      </w:r>
      <w:r w:rsidRPr="007804AE">
        <w:rPr>
          <w:b/>
          <w:szCs w:val="20"/>
          <w:bdr w:val="single" w:sz="4" w:space="0" w:color="auto"/>
        </w:rPr>
        <w:t>義</w:t>
      </w:r>
    </w:p>
    <w:p w:rsidR="00BA09FC" w:rsidRPr="007804AE" w:rsidRDefault="00BA09FC" w:rsidP="00BA09FC">
      <w:pPr>
        <w:ind w:leftChars="150" w:left="360"/>
        <w:jc w:val="both"/>
        <w:rPr>
          <w:szCs w:val="20"/>
          <w:bdr w:val="single" w:sz="4" w:space="0" w:color="auto"/>
        </w:rPr>
      </w:pPr>
      <w:r w:rsidRPr="007804AE">
        <w:rPr>
          <w:b/>
          <w:szCs w:val="20"/>
          <w:bdr w:val="single" w:sz="4" w:space="0" w:color="auto"/>
        </w:rPr>
        <w:t>（</w:t>
      </w:r>
      <w:r w:rsidRPr="007804AE">
        <w:rPr>
          <w:rFonts w:hint="eastAsia"/>
          <w:b/>
          <w:szCs w:val="20"/>
          <w:bdr w:val="single" w:sz="4" w:space="0" w:color="auto"/>
        </w:rPr>
        <w:t>1</w:t>
      </w:r>
      <w:r w:rsidRPr="007804AE">
        <w:rPr>
          <w:b/>
          <w:szCs w:val="20"/>
          <w:bdr w:val="single" w:sz="4" w:space="0" w:color="auto"/>
        </w:rPr>
        <w:t>）內外無定互因待故；緣空無性，緣亦無故</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347</w:t>
      </w:r>
      <w:r w:rsidRPr="007804AE">
        <w:rPr>
          <w:szCs w:val="20"/>
        </w:rPr>
        <w:t>）</w:t>
      </w:r>
    </w:p>
    <w:p w:rsidR="00BA09FC" w:rsidRDefault="00BA09FC" w:rsidP="00BA09FC">
      <w:pPr>
        <w:ind w:leftChars="200" w:left="480"/>
        <w:jc w:val="both"/>
      </w:pPr>
      <w:r w:rsidRPr="007804AE">
        <w:rPr>
          <w:rFonts w:hint="eastAsia"/>
          <w:b/>
          <w:szCs w:val="20"/>
          <w:bdr w:val="single" w:sz="4" w:space="0" w:color="auto"/>
        </w:rPr>
        <w:t>A</w:t>
      </w:r>
      <w:r w:rsidRPr="007804AE">
        <w:rPr>
          <w:b/>
          <w:szCs w:val="20"/>
          <w:bdr w:val="single" w:sz="4" w:space="0" w:color="auto"/>
        </w:rPr>
        <w:t>、內外無定互因待故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spacing w:beforeLines="30" w:before="108"/>
        <w:ind w:leftChars="200" w:left="480"/>
        <w:jc w:val="both"/>
      </w:pPr>
      <w:r w:rsidRPr="007804AE">
        <w:rPr>
          <w:rFonts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緣空無性，緣亦無故</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347</w:t>
      </w:r>
      <w:r w:rsidRPr="007804AE">
        <w:rPr>
          <w:szCs w:val="20"/>
        </w:rPr>
        <w:t>）</w:t>
      </w:r>
    </w:p>
    <w:p w:rsidR="00BA09FC" w:rsidRDefault="00BA09FC" w:rsidP="00BA09FC">
      <w:pPr>
        <w:keepNext/>
        <w:spacing w:beforeLines="30" w:before="108" w:line="370" w:lineRule="exact"/>
        <w:ind w:leftChars="150" w:left="360"/>
        <w:jc w:val="both"/>
        <w:rPr>
          <w:rStyle w:val="a8"/>
          <w:rFonts w:eastAsia="標楷體"/>
          <w:bCs/>
        </w:rPr>
      </w:pPr>
      <w:r w:rsidRPr="007804AE">
        <w:rPr>
          <w:b/>
          <w:szCs w:val="20"/>
          <w:bdr w:val="single" w:sz="4" w:space="0" w:color="auto"/>
        </w:rPr>
        <w:t>（</w:t>
      </w:r>
      <w:r w:rsidRPr="007804AE">
        <w:rPr>
          <w:rFonts w:hint="eastAsia"/>
          <w:b/>
          <w:szCs w:val="20"/>
          <w:bdr w:val="single" w:sz="4" w:space="0" w:color="auto"/>
        </w:rPr>
        <w:t>2</w:t>
      </w:r>
      <w:r w:rsidRPr="007804AE">
        <w:rPr>
          <w:b/>
          <w:szCs w:val="20"/>
          <w:bdr w:val="single" w:sz="4" w:space="0" w:color="auto"/>
        </w:rPr>
        <w:t>）</w:t>
      </w:r>
      <w:r w:rsidRPr="007804AE">
        <w:rPr>
          <w:rFonts w:hint="eastAsia"/>
          <w:b/>
          <w:szCs w:val="20"/>
          <w:bdr w:val="single" w:sz="4" w:space="0" w:color="auto"/>
        </w:rPr>
        <w:t>眾生界與器世界無實故空</w:t>
      </w:r>
    </w:p>
    <w:p w:rsidR="00BA09FC" w:rsidRPr="007804AE" w:rsidRDefault="00BA09FC" w:rsidP="00BA09FC">
      <w:pPr>
        <w:spacing w:beforeLines="30" w:before="108" w:line="370" w:lineRule="exact"/>
        <w:ind w:leftChars="100" w:left="240"/>
        <w:jc w:val="both"/>
        <w:rPr>
          <w:b/>
          <w:szCs w:val="20"/>
        </w:rPr>
      </w:pPr>
      <w:r w:rsidRPr="007804AE">
        <w:rPr>
          <w:rFonts w:hint="eastAsia"/>
          <w:b/>
          <w:szCs w:val="20"/>
          <w:bdr w:val="single" w:sz="4" w:space="0" w:color="auto"/>
        </w:rPr>
        <w:t>3</w:t>
      </w:r>
      <w:r w:rsidRPr="007804AE">
        <w:rPr>
          <w:rFonts w:hint="eastAsia"/>
          <w:b/>
          <w:szCs w:val="20"/>
          <w:bdr w:val="single" w:sz="4" w:space="0" w:color="auto"/>
        </w:rPr>
        <w:t>、</w:t>
      </w:r>
      <w:r w:rsidRPr="007804AE">
        <w:rPr>
          <w:b/>
          <w:szCs w:val="20"/>
          <w:bdr w:val="single" w:sz="4" w:space="0" w:color="auto"/>
        </w:rPr>
        <w:t>大</w:t>
      </w:r>
      <w:r w:rsidRPr="007804AE">
        <w:rPr>
          <w:rFonts w:hint="eastAsia"/>
          <w:b/>
          <w:szCs w:val="20"/>
          <w:bdr w:val="single" w:sz="4" w:space="0" w:color="auto"/>
        </w:rPr>
        <w:t>乘</w:t>
      </w:r>
      <w:r w:rsidRPr="007804AE">
        <w:rPr>
          <w:b/>
          <w:szCs w:val="20"/>
          <w:bdr w:val="single" w:sz="4" w:space="0" w:color="auto"/>
        </w:rPr>
        <w:t>義</w:t>
      </w:r>
      <w:r w:rsidRPr="007804AE">
        <w:rPr>
          <w:rFonts w:hint="eastAsia"/>
          <w:b/>
          <w:szCs w:val="20"/>
          <w:bdr w:val="single" w:sz="4" w:space="0" w:color="auto"/>
        </w:rPr>
        <w:t>與小乘義之差別</w:t>
      </w:r>
    </w:p>
    <w:p w:rsidR="00BA09FC" w:rsidRPr="007804AE" w:rsidRDefault="00BA09FC" w:rsidP="00BA09FC">
      <w:pPr>
        <w:spacing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小乘鈍根，為說眾生空</w:t>
      </w:r>
      <w:r w:rsidRPr="007804AE">
        <w:rPr>
          <w:rFonts w:hint="eastAsia"/>
          <w:b/>
          <w:szCs w:val="20"/>
          <w:bdr w:val="single" w:sz="4" w:space="0" w:color="auto"/>
        </w:rPr>
        <w:t>；</w:t>
      </w:r>
      <w:r w:rsidRPr="007804AE">
        <w:rPr>
          <w:b/>
          <w:szCs w:val="20"/>
          <w:bdr w:val="single" w:sz="4" w:space="0" w:color="auto"/>
        </w:rPr>
        <w:t>大乘利根，為說法空</w:t>
      </w:r>
    </w:p>
    <w:p w:rsidR="00BA09FC" w:rsidRPr="007804AE" w:rsidRDefault="00BA09FC" w:rsidP="00BA09FC">
      <w:pPr>
        <w:spacing w:line="370" w:lineRule="exact"/>
        <w:ind w:leftChars="200" w:left="480"/>
        <w:jc w:val="both"/>
        <w:rPr>
          <w:b/>
          <w:szCs w:val="20"/>
          <w:bdr w:val="single" w:sz="4" w:space="0" w:color="auto"/>
        </w:rPr>
      </w:pPr>
      <w:r w:rsidRPr="007804AE">
        <w:rPr>
          <w:rFonts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小乘鈍根，為說眾生空</w:t>
      </w:r>
    </w:p>
    <w:p w:rsidR="00BA09FC" w:rsidRPr="007804AE" w:rsidRDefault="00BA09FC" w:rsidP="00BA09FC">
      <w:pPr>
        <w:spacing w:beforeLines="30" w:before="108" w:line="370" w:lineRule="exact"/>
        <w:ind w:leftChars="200" w:left="480"/>
        <w:jc w:val="both"/>
        <w:rPr>
          <w:b/>
          <w:szCs w:val="20"/>
          <w:bdr w:val="single" w:sz="4" w:space="0" w:color="auto"/>
        </w:rPr>
      </w:pPr>
      <w:r w:rsidRPr="007804AE">
        <w:rPr>
          <w:rFonts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大乘利根，為說法空</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小乘</w:t>
      </w:r>
      <w:r w:rsidRPr="007804AE">
        <w:rPr>
          <w:rFonts w:hint="eastAsia"/>
          <w:b/>
          <w:szCs w:val="20"/>
          <w:bdr w:val="single" w:sz="4" w:space="0" w:color="auto"/>
        </w:rPr>
        <w:t>不說</w:t>
      </w:r>
      <w:r w:rsidRPr="007804AE">
        <w:rPr>
          <w:b/>
          <w:szCs w:val="20"/>
          <w:bdr w:val="single" w:sz="4" w:space="0" w:color="auto"/>
        </w:rPr>
        <w:t>內法相、外法相即是空</w:t>
      </w:r>
      <w:r w:rsidRPr="007804AE">
        <w:rPr>
          <w:rFonts w:hint="eastAsia"/>
          <w:b/>
          <w:szCs w:val="20"/>
          <w:bdr w:val="single" w:sz="4" w:space="0" w:color="auto"/>
        </w:rPr>
        <w:t>；大乘說</w:t>
      </w:r>
      <w:r w:rsidRPr="007804AE">
        <w:rPr>
          <w:b/>
          <w:szCs w:val="20"/>
          <w:bdr w:val="single" w:sz="4" w:space="0" w:color="auto"/>
        </w:rPr>
        <w:t>一切諸法自法空</w:t>
      </w:r>
    </w:p>
    <w:p w:rsidR="00BA09FC" w:rsidRPr="007804AE" w:rsidRDefault="00BA09FC" w:rsidP="00BA09FC">
      <w:pPr>
        <w:spacing w:line="370" w:lineRule="exact"/>
        <w:ind w:leftChars="200" w:left="480"/>
        <w:jc w:val="both"/>
        <w:rPr>
          <w:b/>
          <w:szCs w:val="20"/>
          <w:bdr w:val="single" w:sz="4" w:space="0" w:color="auto"/>
        </w:rPr>
      </w:pPr>
      <w:r w:rsidRPr="007804AE">
        <w:rPr>
          <w:rFonts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小乘</w:t>
      </w:r>
      <w:r w:rsidRPr="007804AE">
        <w:rPr>
          <w:rFonts w:hint="eastAsia"/>
          <w:b/>
          <w:szCs w:val="20"/>
          <w:bdr w:val="single" w:sz="4" w:space="0" w:color="auto"/>
        </w:rPr>
        <w:t>於</w:t>
      </w:r>
      <w:r w:rsidRPr="007804AE">
        <w:rPr>
          <w:b/>
          <w:szCs w:val="20"/>
          <w:bdr w:val="single" w:sz="4" w:space="0" w:color="auto"/>
        </w:rPr>
        <w:t>內法中無我、無我所</w:t>
      </w:r>
      <w:r w:rsidRPr="007804AE">
        <w:rPr>
          <w:rFonts w:hint="eastAsia"/>
          <w:b/>
          <w:szCs w:val="20"/>
          <w:bdr w:val="single" w:sz="4" w:space="0" w:color="auto"/>
        </w:rPr>
        <w:t>說為內空，不說內法相即是空；外空亦如是</w:t>
      </w:r>
    </w:p>
    <w:p w:rsidR="00BA09FC" w:rsidRPr="007804AE" w:rsidRDefault="00BA09FC" w:rsidP="00BA09FC">
      <w:pPr>
        <w:spacing w:beforeLines="30" w:before="108" w:line="370" w:lineRule="exact"/>
        <w:ind w:leftChars="200" w:left="480"/>
        <w:jc w:val="both"/>
        <w:rPr>
          <w:b/>
          <w:szCs w:val="20"/>
          <w:bdr w:val="single" w:sz="4" w:space="0" w:color="auto"/>
        </w:rPr>
      </w:pPr>
      <w:r w:rsidRPr="007804AE">
        <w:rPr>
          <w:rFonts w:hint="eastAsia"/>
          <w:b/>
          <w:szCs w:val="20"/>
          <w:bdr w:val="single" w:sz="4" w:space="0" w:color="auto"/>
        </w:rPr>
        <w:t>B</w:t>
      </w:r>
      <w:r w:rsidRPr="007804AE">
        <w:rPr>
          <w:rFonts w:hint="eastAsia"/>
          <w:b/>
          <w:szCs w:val="20"/>
          <w:bdr w:val="single" w:sz="4" w:space="0" w:color="auto"/>
        </w:rPr>
        <w:t>、大</w:t>
      </w:r>
      <w:r w:rsidRPr="007804AE">
        <w:rPr>
          <w:b/>
          <w:szCs w:val="20"/>
          <w:bdr w:val="single" w:sz="4" w:space="0" w:color="auto"/>
        </w:rPr>
        <w:t>乘說</w:t>
      </w:r>
      <w:r w:rsidRPr="007804AE">
        <w:rPr>
          <w:rFonts w:hint="eastAsia"/>
          <w:b/>
          <w:szCs w:val="20"/>
          <w:bdr w:val="single" w:sz="4" w:space="0" w:color="auto"/>
        </w:rPr>
        <w:t>一切諸法自法空</w:t>
      </w:r>
    </w:p>
    <w:p w:rsidR="00BA09FC" w:rsidRDefault="00BA09FC" w:rsidP="00BA09FC">
      <w:pPr>
        <w:spacing w:beforeLines="30" w:before="108"/>
        <w:ind w:leftChars="150" w:left="360"/>
        <w:jc w:val="both"/>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）辨二種說內外空，何者為實</w:t>
      </w:r>
    </w:p>
    <w:p w:rsidR="00BA09FC" w:rsidRDefault="00BA09FC" w:rsidP="00BA09FC">
      <w:pPr>
        <w:spacing w:beforeLines="30" w:before="108"/>
        <w:ind w:leftChars="200" w:left="480"/>
        <w:jc w:val="both"/>
        <w:rPr>
          <w:rFonts w:ascii="標楷體" w:eastAsia="標楷體" w:hAnsi="標楷體"/>
          <w:bdr w:val="single" w:sz="4" w:space="0" w:color="auto"/>
        </w:rPr>
      </w:pPr>
      <w:r w:rsidRPr="007804AE">
        <w:rPr>
          <w:rFonts w:hint="eastAsia"/>
          <w:b/>
          <w:szCs w:val="20"/>
          <w:bdr w:val="single" w:sz="4" w:space="0" w:color="auto"/>
        </w:rPr>
        <w:t>※</w:t>
      </w:r>
      <w:r w:rsidRPr="007804AE">
        <w:rPr>
          <w:rFonts w:hint="eastAsia"/>
          <w:b/>
          <w:szCs w:val="20"/>
          <w:bdr w:val="single" w:sz="4" w:space="0" w:color="auto"/>
        </w:rPr>
        <w:t xml:space="preserve"> </w:t>
      </w:r>
      <w:r w:rsidRPr="007804AE">
        <w:rPr>
          <w:b/>
          <w:bdr w:val="single" w:sz="4" w:space="0" w:color="auto"/>
        </w:rPr>
        <w:t>大乘法空觀</w:t>
      </w:r>
      <w:r w:rsidRPr="007804AE">
        <w:rPr>
          <w:rFonts w:hint="eastAsia"/>
          <w:b/>
          <w:bdr w:val="single" w:sz="4" w:space="0" w:color="auto"/>
        </w:rPr>
        <w:t>：破散諸法之觀</w:t>
      </w:r>
    </w:p>
    <w:p w:rsidR="00BA09FC" w:rsidRDefault="00BA09FC" w:rsidP="00BA09FC">
      <w:pPr>
        <w:spacing w:beforeLines="30" w:before="108"/>
        <w:ind w:leftChars="200" w:left="480"/>
        <w:jc w:val="both"/>
        <w:rPr>
          <w:rStyle w:val="a8"/>
          <w:bCs/>
        </w:rPr>
      </w:pPr>
      <w:r w:rsidRPr="007804AE">
        <w:rPr>
          <w:b/>
          <w:bdr w:val="single" w:sz="4" w:space="0" w:color="auto"/>
        </w:rPr>
        <w:t>因無常道轉入空門</w:t>
      </w:r>
    </w:p>
    <w:p w:rsidR="00BA09FC" w:rsidRDefault="00BA09FC" w:rsidP="00BA09FC">
      <w:pPr>
        <w:ind w:leftChars="250" w:left="600"/>
        <w:jc w:val="both"/>
        <w:rPr>
          <w:rStyle w:val="a8"/>
        </w:rPr>
      </w:pPr>
      <w:r w:rsidRPr="007804AE">
        <w:rPr>
          <w:rFonts w:hint="eastAsia"/>
          <w:b/>
          <w:szCs w:val="20"/>
          <w:bdr w:val="single" w:sz="4" w:space="0" w:color="auto"/>
        </w:rPr>
        <w:t>A</w:t>
      </w:r>
      <w:r w:rsidRPr="007804AE">
        <w:rPr>
          <w:b/>
          <w:szCs w:val="20"/>
          <w:bdr w:val="single" w:sz="4" w:space="0" w:color="auto"/>
        </w:rPr>
        <w:t>、生滅不住，則不可取</w:t>
      </w:r>
    </w:p>
    <w:p w:rsidR="00BA09FC" w:rsidRDefault="00BA09FC" w:rsidP="00BA09FC">
      <w:pPr>
        <w:ind w:leftChars="250" w:left="600"/>
        <w:jc w:val="both"/>
      </w:pPr>
      <w:r w:rsidRPr="007804AE">
        <w:t>（印順法師，《大智度論筆記》［</w:t>
      </w:r>
      <w:r w:rsidRPr="007804AE">
        <w:rPr>
          <w:rFonts w:eastAsia="Roman Unicode"/>
        </w:rPr>
        <w:t>F</w:t>
      </w:r>
      <w:r w:rsidRPr="007804AE">
        <w:t>021</w:t>
      </w:r>
      <w:r w:rsidRPr="007804AE">
        <w:t>］</w:t>
      </w:r>
      <w:r w:rsidRPr="007804AE">
        <w:t>p.351</w:t>
      </w:r>
      <w:r w:rsidRPr="007804AE">
        <w:t>）</w:t>
      </w:r>
    </w:p>
    <w:p w:rsidR="00BA09FC" w:rsidRPr="007804AE" w:rsidRDefault="00BA09FC" w:rsidP="00BA09FC">
      <w:pPr>
        <w:spacing w:beforeLines="30" w:before="108"/>
        <w:ind w:leftChars="250" w:left="600"/>
        <w:jc w:val="both"/>
        <w:rPr>
          <w:szCs w:val="20"/>
          <w:bdr w:val="single" w:sz="4" w:space="0" w:color="auto"/>
        </w:rPr>
      </w:pPr>
      <w:r w:rsidRPr="007804AE">
        <w:rPr>
          <w:rFonts w:hint="eastAsia"/>
          <w:b/>
          <w:szCs w:val="20"/>
          <w:bdr w:val="single" w:sz="4" w:space="0" w:color="auto"/>
        </w:rPr>
        <w:t>B</w:t>
      </w:r>
      <w:r w:rsidRPr="007804AE">
        <w:rPr>
          <w:b/>
          <w:szCs w:val="20"/>
          <w:bdr w:val="single" w:sz="4" w:space="0" w:color="auto"/>
        </w:rPr>
        <w:t>、生滅一異（時）不可得故</w:t>
      </w:r>
      <w:r w:rsidRPr="007804AE">
        <w:t>（印順法師，《大智度論筆記》［</w:t>
      </w:r>
      <w:r w:rsidRPr="007804AE">
        <w:rPr>
          <w:rFonts w:eastAsia="Roman Unicode"/>
        </w:rPr>
        <w:t>F</w:t>
      </w:r>
      <w:r w:rsidRPr="007804AE">
        <w:t>021</w:t>
      </w:r>
      <w:r w:rsidRPr="007804AE">
        <w:t>］</w:t>
      </w:r>
      <w:r w:rsidRPr="007804AE">
        <w:t>p.351</w:t>
      </w:r>
      <w:r w:rsidRPr="007804AE">
        <w:t>）</w:t>
      </w:r>
    </w:p>
    <w:p w:rsidR="00BA09FC" w:rsidRDefault="00BA09FC" w:rsidP="00BA09FC">
      <w:pPr>
        <w:spacing w:beforeLines="30" w:before="108"/>
        <w:ind w:leftChars="250" w:left="600"/>
        <w:jc w:val="both"/>
      </w:pPr>
      <w:r w:rsidRPr="007804AE">
        <w:rPr>
          <w:rFonts w:hint="eastAsia"/>
          <w:b/>
          <w:szCs w:val="20"/>
          <w:bdr w:val="single" w:sz="4" w:space="0" w:color="auto"/>
        </w:rPr>
        <w:t>C</w:t>
      </w:r>
      <w:r w:rsidRPr="007804AE">
        <w:rPr>
          <w:b/>
          <w:szCs w:val="20"/>
          <w:bdr w:val="single" w:sz="4" w:space="0" w:color="auto"/>
        </w:rPr>
        <w:t>、後無，知初亦無</w:t>
      </w:r>
      <w:r w:rsidRPr="007804AE">
        <w:t>（印順法師，《大智度論筆記》［</w:t>
      </w:r>
      <w:r w:rsidRPr="007804AE">
        <w:rPr>
          <w:rFonts w:eastAsia="Roman Unicode"/>
        </w:rPr>
        <w:t>F</w:t>
      </w:r>
      <w:r w:rsidRPr="007804AE">
        <w:t>021</w:t>
      </w:r>
      <w:r w:rsidRPr="007804AE">
        <w:t>］</w:t>
      </w:r>
      <w:r w:rsidRPr="007804AE">
        <w:t>p.351</w:t>
      </w:r>
      <w:r w:rsidRPr="007804AE">
        <w:t>）</w:t>
      </w:r>
    </w:p>
    <w:p w:rsidR="00BA09FC" w:rsidRPr="007804AE" w:rsidRDefault="00BA09FC" w:rsidP="00BA09FC">
      <w:pPr>
        <w:spacing w:beforeLines="30" w:before="108"/>
        <w:ind w:leftChars="50" w:left="120"/>
        <w:jc w:val="both"/>
        <w:rPr>
          <w:b/>
          <w:szCs w:val="20"/>
          <w:bdr w:val="single" w:sz="4" w:space="0" w:color="auto"/>
        </w:rPr>
      </w:pPr>
      <w:r w:rsidRPr="007804AE">
        <w:rPr>
          <w:rFonts w:hint="eastAsia"/>
          <w:b/>
          <w:szCs w:val="20"/>
          <w:bdr w:val="single" w:sz="4" w:space="0" w:color="auto"/>
        </w:rPr>
        <w:t>（三）</w:t>
      </w:r>
      <w:r w:rsidRPr="007804AE">
        <w:rPr>
          <w:b/>
          <w:szCs w:val="20"/>
          <w:bdr w:val="single" w:sz="4" w:space="0" w:color="auto"/>
        </w:rPr>
        <w:t>結</w:t>
      </w:r>
      <w:r w:rsidRPr="007804AE">
        <w:rPr>
          <w:rFonts w:hint="eastAsia"/>
          <w:b/>
          <w:szCs w:val="20"/>
          <w:bdr w:val="single" w:sz="4" w:space="0" w:color="auto"/>
        </w:rPr>
        <w:t>成</w:t>
      </w:r>
      <w:r w:rsidRPr="007804AE">
        <w:rPr>
          <w:b/>
          <w:szCs w:val="20"/>
          <w:bdr w:val="single" w:sz="4" w:space="0" w:color="auto"/>
        </w:rPr>
        <w:t>前三空</w:t>
      </w:r>
    </w:p>
    <w:p w:rsidR="00BA09FC" w:rsidRPr="007804AE" w:rsidRDefault="00BA09FC" w:rsidP="00BA09FC">
      <w:pPr>
        <w:spacing w:beforeLines="30" w:before="108" w:line="354" w:lineRule="exact"/>
        <w:jc w:val="both"/>
        <w:rPr>
          <w:szCs w:val="20"/>
          <w:bdr w:val="single" w:sz="4" w:space="0" w:color="auto"/>
        </w:rPr>
      </w:pPr>
      <w:r w:rsidRPr="007804AE">
        <w:rPr>
          <w:rFonts w:hint="eastAsia"/>
          <w:b/>
          <w:szCs w:val="20"/>
          <w:bdr w:val="single" w:sz="4" w:space="0" w:color="auto"/>
        </w:rPr>
        <w:t>四</w:t>
      </w:r>
      <w:r w:rsidRPr="007804AE">
        <w:rPr>
          <w:b/>
          <w:szCs w:val="20"/>
          <w:bdr w:val="single" w:sz="4" w:space="0" w:color="auto"/>
        </w:rPr>
        <w:t>、空空</w:t>
      </w: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spacing w:line="354" w:lineRule="exact"/>
        <w:ind w:leftChars="50" w:left="120"/>
        <w:jc w:val="both"/>
      </w:pPr>
      <w:r w:rsidRPr="007804AE">
        <w:rPr>
          <w:b/>
          <w:szCs w:val="20"/>
          <w:bdr w:val="single" w:sz="4" w:space="0" w:color="auto"/>
        </w:rPr>
        <w:t>（一）破上三空</w:t>
      </w: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spacing w:beforeLines="30" w:before="108" w:line="354" w:lineRule="exact"/>
        <w:ind w:leftChars="50" w:left="120"/>
        <w:jc w:val="both"/>
        <w:rPr>
          <w:b/>
        </w:rPr>
      </w:pPr>
      <w:r w:rsidRPr="007804AE">
        <w:rPr>
          <w:b/>
          <w:szCs w:val="20"/>
          <w:bdr w:val="single" w:sz="4" w:space="0" w:color="auto"/>
        </w:rPr>
        <w:t>（二）</w:t>
      </w:r>
      <w:r w:rsidRPr="007804AE">
        <w:rPr>
          <w:rFonts w:hint="eastAsia"/>
          <w:b/>
          <w:szCs w:val="20"/>
          <w:bdr w:val="single" w:sz="4" w:space="0" w:color="auto"/>
        </w:rPr>
        <w:t>空空三昧</w:t>
      </w:r>
    </w:p>
    <w:p w:rsidR="00BA09FC" w:rsidRDefault="00BA09FC" w:rsidP="00BA09FC">
      <w:pPr>
        <w:spacing w:beforeLines="30" w:before="108" w:line="354" w:lineRule="exact"/>
        <w:ind w:leftChars="100" w:left="240"/>
        <w:jc w:val="both"/>
        <w:rPr>
          <w:rStyle w:val="a8"/>
        </w:rPr>
      </w:pPr>
      <w:r w:rsidRPr="007804AE">
        <w:rPr>
          <w:rFonts w:hint="eastAsia"/>
          <w:b/>
          <w:szCs w:val="20"/>
          <w:bdr w:val="single" w:sz="4" w:space="0" w:color="auto"/>
        </w:rPr>
        <w:t>※</w:t>
      </w:r>
      <w:r w:rsidRPr="007804AE">
        <w:rPr>
          <w:rFonts w:hint="eastAsia"/>
          <w:b/>
          <w:szCs w:val="20"/>
          <w:bdr w:val="single" w:sz="4" w:space="0" w:color="auto"/>
        </w:rPr>
        <w:t xml:space="preserve"> </w:t>
      </w:r>
      <w:r w:rsidRPr="007804AE">
        <w:rPr>
          <w:rFonts w:hint="eastAsia"/>
          <w:b/>
          <w:szCs w:val="20"/>
          <w:bdr w:val="single" w:sz="4" w:space="0" w:color="auto"/>
        </w:rPr>
        <w:t>空與空空有何差異</w:t>
      </w:r>
    </w:p>
    <w:p w:rsidR="00BA09FC" w:rsidRPr="007804AE" w:rsidRDefault="00BA09FC" w:rsidP="00BA09FC">
      <w:pPr>
        <w:spacing w:line="354" w:lineRule="exact"/>
        <w:ind w:leftChars="150" w:left="360"/>
        <w:jc w:val="both"/>
        <w:rPr>
          <w:b/>
          <w:szCs w:val="20"/>
          <w:bdr w:val="single" w:sz="4" w:space="0" w:color="auto"/>
        </w:rPr>
      </w:pPr>
      <w:r w:rsidRPr="007804AE">
        <w:rPr>
          <w:rFonts w:hint="eastAsia"/>
          <w:b/>
          <w:szCs w:val="20"/>
          <w:bdr w:val="single" w:sz="4" w:space="0" w:color="auto"/>
        </w:rPr>
        <w:t>1</w:t>
      </w:r>
      <w:r w:rsidRPr="007804AE">
        <w:rPr>
          <w:rFonts w:hint="eastAsia"/>
          <w:b/>
          <w:szCs w:val="20"/>
          <w:bdr w:val="single" w:sz="4" w:space="0" w:color="auto"/>
        </w:rPr>
        <w:t>、標義</w:t>
      </w:r>
    </w:p>
    <w:p w:rsidR="00BA09FC" w:rsidRPr="007804AE" w:rsidRDefault="00BA09FC" w:rsidP="00BA09FC">
      <w:pPr>
        <w:spacing w:line="354"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空破五眾，空空破空</w:t>
      </w: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Pr="007804AE" w:rsidRDefault="00BA09FC" w:rsidP="00BA09FC">
      <w:pPr>
        <w:spacing w:beforeLines="30" w:before="108" w:line="354" w:lineRule="exact"/>
        <w:ind w:leftChars="200" w:left="480"/>
        <w:jc w:val="both"/>
        <w:rPr>
          <w:szCs w:val="20"/>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）空破一切而存空，應捨空故說空空</w:t>
      </w: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Pr="007804AE" w:rsidRDefault="00BA09FC" w:rsidP="00BA09FC">
      <w:pPr>
        <w:spacing w:beforeLines="30" w:before="108" w:line="354" w:lineRule="exact"/>
        <w:ind w:leftChars="200" w:left="48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w:t>
      </w:r>
      <w:r w:rsidRPr="007804AE">
        <w:rPr>
          <w:b/>
          <w:szCs w:val="20"/>
          <w:bdr w:val="single" w:sz="4" w:space="0" w:color="auto"/>
        </w:rPr>
        <w:t>空緣一切，空空緣空</w:t>
      </w: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spacing w:beforeLines="30" w:before="108" w:line="354" w:lineRule="exact"/>
        <w:ind w:leftChars="150" w:left="360"/>
        <w:jc w:val="both"/>
        <w:rPr>
          <w:b/>
        </w:rPr>
      </w:pPr>
      <w:r w:rsidRPr="007804AE">
        <w:rPr>
          <w:rFonts w:hint="eastAsia"/>
          <w:b/>
          <w:szCs w:val="20"/>
          <w:bdr w:val="single" w:sz="4" w:space="0" w:color="auto"/>
        </w:rPr>
        <w:t>2</w:t>
      </w:r>
      <w:r w:rsidRPr="007804AE">
        <w:rPr>
          <w:rFonts w:hint="eastAsia"/>
          <w:b/>
          <w:szCs w:val="20"/>
          <w:bdr w:val="single" w:sz="4" w:space="0" w:color="auto"/>
        </w:rPr>
        <w:t>、舉喻</w:t>
      </w:r>
    </w:p>
    <w:p w:rsidR="00BA09FC" w:rsidRPr="007804AE" w:rsidRDefault="00BA09FC" w:rsidP="00BA09FC">
      <w:pPr>
        <w:spacing w:beforeLines="30" w:before="108" w:line="354" w:lineRule="exact"/>
        <w:ind w:leftChars="50" w:left="12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三</w:t>
      </w:r>
      <w:r w:rsidRPr="007804AE">
        <w:rPr>
          <w:b/>
          <w:szCs w:val="20"/>
          <w:bdr w:val="single" w:sz="4" w:space="0" w:color="auto"/>
        </w:rPr>
        <w:t>）破十七空</w:t>
      </w:r>
    </w:p>
    <w:p w:rsidR="00BA09FC" w:rsidRDefault="00BA09FC" w:rsidP="00BA09FC">
      <w:pPr>
        <w:spacing w:beforeLines="30" w:before="108" w:line="370" w:lineRule="exact"/>
        <w:jc w:val="both"/>
        <w:rPr>
          <w:rStyle w:val="a8"/>
          <w:bCs/>
        </w:rPr>
      </w:pPr>
      <w:r w:rsidRPr="007804AE">
        <w:rPr>
          <w:rFonts w:hint="eastAsia"/>
          <w:b/>
          <w:szCs w:val="20"/>
          <w:bdr w:val="single" w:sz="4" w:space="0" w:color="auto"/>
        </w:rPr>
        <w:t>五</w:t>
      </w:r>
      <w:r w:rsidRPr="007804AE">
        <w:rPr>
          <w:b/>
          <w:szCs w:val="20"/>
          <w:bdr w:val="single" w:sz="4" w:space="0" w:color="auto"/>
        </w:rPr>
        <w:t>、大空</w:t>
      </w:r>
    </w:p>
    <w:p w:rsidR="00BA09FC" w:rsidRPr="007804AE" w:rsidRDefault="00BA09FC" w:rsidP="00BA09FC">
      <w:pPr>
        <w:spacing w:beforeLines="30" w:before="108" w:line="370" w:lineRule="exact"/>
        <w:jc w:val="both"/>
        <w:rPr>
          <w:szCs w:val="20"/>
          <w:bdr w:val="single" w:sz="4" w:space="0" w:color="auto"/>
        </w:rPr>
      </w:pPr>
      <w:r w:rsidRPr="007804AE">
        <w:rPr>
          <w:szCs w:val="20"/>
        </w:rPr>
        <w:t>（印順法師，《大智度論筆記》［</w:t>
      </w:r>
      <w:r w:rsidRPr="007804AE">
        <w:rPr>
          <w:rFonts w:eastAsia="Roman Unicode" w:cs="Roman Unicode"/>
          <w:szCs w:val="20"/>
        </w:rPr>
        <w:t>F</w:t>
      </w:r>
      <w:r w:rsidRPr="007804AE">
        <w:rPr>
          <w:szCs w:val="20"/>
        </w:rPr>
        <w:t>018</w:t>
      </w:r>
      <w:r w:rsidRPr="007804AE">
        <w:rPr>
          <w:szCs w:val="20"/>
        </w:rPr>
        <w:t>］</w:t>
      </w:r>
      <w:r w:rsidRPr="007804AE">
        <w:rPr>
          <w:szCs w:val="20"/>
        </w:rPr>
        <w:t>p.347</w:t>
      </w:r>
      <w:r w:rsidRPr="007804AE">
        <w:rPr>
          <w:szCs w:val="20"/>
        </w:rPr>
        <w:t>）</w:t>
      </w:r>
    </w:p>
    <w:p w:rsidR="00BA09FC" w:rsidRDefault="00BA09FC" w:rsidP="00BA09FC">
      <w:pPr>
        <w:spacing w:line="370" w:lineRule="exact"/>
        <w:ind w:leftChars="50" w:left="120"/>
        <w:jc w:val="both"/>
        <w:rPr>
          <w:rStyle w:val="a8"/>
        </w:rPr>
      </w:pPr>
      <w:r w:rsidRPr="007804AE">
        <w:rPr>
          <w:b/>
          <w:szCs w:val="20"/>
          <w:bdr w:val="single" w:sz="4" w:space="0" w:color="auto"/>
        </w:rPr>
        <w:t>（一）聲聞法</w:t>
      </w:r>
      <w:r w:rsidRPr="007804AE">
        <w:rPr>
          <w:rFonts w:hint="eastAsia"/>
          <w:b/>
          <w:szCs w:val="20"/>
          <w:bdr w:val="single" w:sz="4" w:space="0" w:color="auto"/>
        </w:rPr>
        <w:t>：</w:t>
      </w:r>
      <w:r w:rsidRPr="007804AE">
        <w:rPr>
          <w:b/>
          <w:szCs w:val="20"/>
          <w:bdr w:val="single" w:sz="4" w:space="0" w:color="auto"/>
        </w:rPr>
        <w:t>法空為大空</w:t>
      </w:r>
    </w:p>
    <w:p w:rsidR="00BA09FC" w:rsidRDefault="00BA09FC" w:rsidP="00BA09FC">
      <w:pPr>
        <w:spacing w:beforeLines="30" w:before="108" w:line="370" w:lineRule="exact"/>
        <w:ind w:leftChars="50" w:left="120"/>
        <w:jc w:val="both"/>
        <w:rPr>
          <w:vertAlign w:val="superscript"/>
        </w:rPr>
      </w:pPr>
      <w:r w:rsidRPr="007804AE">
        <w:rPr>
          <w:b/>
          <w:szCs w:val="20"/>
          <w:bdr w:val="single" w:sz="4" w:space="0" w:color="auto"/>
        </w:rPr>
        <w:t>（二）</w:t>
      </w:r>
      <w:r w:rsidRPr="007804AE">
        <w:rPr>
          <w:rFonts w:hint="eastAsia"/>
          <w:b/>
          <w:szCs w:val="20"/>
          <w:bdr w:val="single" w:sz="4" w:space="0" w:color="auto"/>
        </w:rPr>
        <w:t>大乘法：</w:t>
      </w:r>
      <w:r w:rsidRPr="007804AE">
        <w:rPr>
          <w:b/>
          <w:szCs w:val="20"/>
          <w:bdr w:val="single" w:sz="4" w:space="0" w:color="auto"/>
        </w:rPr>
        <w:t>十方相空為大空</w:t>
      </w:r>
    </w:p>
    <w:p w:rsidR="00BA09FC" w:rsidRDefault="00BA09FC" w:rsidP="00BA09FC">
      <w:pPr>
        <w:spacing w:line="370" w:lineRule="exact"/>
        <w:ind w:leftChars="100" w:left="240"/>
        <w:jc w:val="both"/>
        <w:rPr>
          <w:rStyle w:val="a8"/>
        </w:rPr>
      </w:pPr>
      <w:r w:rsidRPr="007804AE">
        <w:rPr>
          <w:rFonts w:hint="eastAsia"/>
          <w:b/>
          <w:szCs w:val="20"/>
          <w:bdr w:val="single" w:sz="4" w:space="0" w:color="auto"/>
        </w:rPr>
        <w:t>1</w:t>
      </w:r>
      <w:r w:rsidRPr="007804AE">
        <w:rPr>
          <w:rFonts w:hint="eastAsia"/>
          <w:b/>
          <w:szCs w:val="20"/>
          <w:bdr w:val="single" w:sz="4" w:space="0" w:color="auto"/>
        </w:rPr>
        <w:t>、第一說：</w:t>
      </w:r>
      <w:r w:rsidRPr="007804AE">
        <w:rPr>
          <w:b/>
          <w:szCs w:val="20"/>
          <w:bdr w:val="single" w:sz="4" w:space="0" w:color="auto"/>
        </w:rPr>
        <w:t>方非因緣生法</w:t>
      </w:r>
      <w:r w:rsidRPr="007804AE">
        <w:rPr>
          <w:rFonts w:hint="eastAsia"/>
          <w:b/>
          <w:szCs w:val="20"/>
          <w:bdr w:val="single" w:sz="4" w:space="0" w:color="auto"/>
        </w:rPr>
        <w:t>，微細難破故名為大空</w:t>
      </w:r>
    </w:p>
    <w:p w:rsidR="00BA09FC" w:rsidRPr="007804AE" w:rsidRDefault="00BA09FC" w:rsidP="00BA09FC">
      <w:pPr>
        <w:keepNext/>
        <w:spacing w:beforeLines="30" w:before="108" w:line="370" w:lineRule="exact"/>
        <w:ind w:leftChars="150" w:left="360"/>
        <w:jc w:val="both"/>
        <w:rPr>
          <w:b/>
          <w:szCs w:val="20"/>
          <w:bdr w:val="single" w:sz="4" w:space="0" w:color="auto"/>
        </w:rPr>
      </w:pPr>
      <w:r w:rsidRPr="007804AE">
        <w:rPr>
          <w:rFonts w:ascii="新細明體" w:hAnsi="新細明體" w:cs="新細明體" w:hint="eastAsia"/>
          <w:b/>
          <w:szCs w:val="20"/>
          <w:bdr w:val="single" w:sz="4" w:space="0" w:color="auto"/>
        </w:rPr>
        <w:t>※</w:t>
      </w:r>
      <w:r w:rsidRPr="007804AE">
        <w:rPr>
          <w:rFonts w:hint="eastAsia"/>
          <w:b/>
          <w:szCs w:val="20"/>
          <w:bdr w:val="single" w:sz="4" w:space="0" w:color="auto"/>
        </w:rPr>
        <w:t xml:space="preserve"> </w:t>
      </w:r>
      <w:r w:rsidRPr="007804AE">
        <w:rPr>
          <w:b/>
          <w:szCs w:val="20"/>
          <w:bdr w:val="single" w:sz="4" w:space="0" w:color="auto"/>
        </w:rPr>
        <w:t>因論生論</w:t>
      </w:r>
      <w:r w:rsidRPr="007804AE">
        <w:rPr>
          <w:rFonts w:hint="eastAsia"/>
          <w:b/>
          <w:szCs w:val="20"/>
          <w:bdr w:val="single" w:sz="4" w:space="0" w:color="auto"/>
        </w:rPr>
        <w:t>：云何言「方是</w:t>
      </w:r>
      <w:r w:rsidRPr="007804AE">
        <w:rPr>
          <w:b/>
          <w:szCs w:val="20"/>
          <w:bdr w:val="single" w:sz="4" w:space="0" w:color="auto"/>
        </w:rPr>
        <w:t>非因緣生</w:t>
      </w:r>
      <w:r w:rsidRPr="007804AE">
        <w:rPr>
          <w:rFonts w:hint="eastAsia"/>
          <w:b/>
          <w:szCs w:val="20"/>
          <w:bdr w:val="single" w:sz="4" w:space="0" w:color="auto"/>
        </w:rPr>
        <w:t>、</w:t>
      </w:r>
      <w:r w:rsidRPr="007804AE">
        <w:rPr>
          <w:b/>
          <w:szCs w:val="20"/>
          <w:bdr w:val="single" w:sz="4" w:space="0" w:color="auto"/>
        </w:rPr>
        <w:t>非作法</w:t>
      </w:r>
      <w:r w:rsidRPr="007804AE">
        <w:rPr>
          <w:rFonts w:hint="eastAsia"/>
          <w:b/>
          <w:szCs w:val="20"/>
          <w:bdr w:val="single" w:sz="4" w:space="0" w:color="auto"/>
        </w:rPr>
        <w:t>、是微細法」</w:t>
      </w:r>
    </w:p>
    <w:p w:rsidR="00BA09FC" w:rsidRPr="007804AE" w:rsidRDefault="00BA09FC" w:rsidP="00BA09FC">
      <w:pPr>
        <w:spacing w:beforeLines="30" w:before="108" w:line="370" w:lineRule="exact"/>
        <w:ind w:leftChars="100" w:left="240"/>
        <w:jc w:val="both"/>
        <w:rPr>
          <w:b/>
          <w:szCs w:val="20"/>
          <w:bdr w:val="single" w:sz="4" w:space="0" w:color="auto"/>
        </w:rPr>
      </w:pPr>
      <w:r w:rsidRPr="007804AE">
        <w:rPr>
          <w:rFonts w:hint="eastAsia"/>
          <w:b/>
          <w:szCs w:val="20"/>
          <w:bdr w:val="single" w:sz="4" w:space="0" w:color="auto"/>
        </w:rPr>
        <w:t>2</w:t>
      </w:r>
      <w:r w:rsidRPr="007804AE">
        <w:rPr>
          <w:rFonts w:hint="eastAsia"/>
          <w:b/>
          <w:szCs w:val="20"/>
          <w:bdr w:val="single" w:sz="4" w:space="0" w:color="auto"/>
        </w:rPr>
        <w:t>、第二說：</w:t>
      </w:r>
      <w:r w:rsidRPr="007804AE">
        <w:rPr>
          <w:b/>
          <w:szCs w:val="20"/>
          <w:bdr w:val="single" w:sz="4" w:space="0" w:color="auto"/>
        </w:rPr>
        <w:t>破大邪見故</w:t>
      </w:r>
      <w:r w:rsidRPr="007804AE">
        <w:rPr>
          <w:rFonts w:hint="eastAsia"/>
          <w:b/>
          <w:szCs w:val="20"/>
          <w:bdr w:val="single" w:sz="4" w:space="0" w:color="auto"/>
        </w:rPr>
        <w:t>名為大空</w:t>
      </w:r>
    </w:p>
    <w:p w:rsidR="00BA09FC" w:rsidRDefault="00BA09FC" w:rsidP="00BA09FC">
      <w:pPr>
        <w:spacing w:beforeLines="30" w:before="108" w:line="370" w:lineRule="exact"/>
        <w:jc w:val="both"/>
        <w:rPr>
          <w:rStyle w:val="a8"/>
        </w:rPr>
      </w:pPr>
      <w:r w:rsidRPr="007804AE">
        <w:rPr>
          <w:rFonts w:hint="eastAsia"/>
          <w:b/>
          <w:szCs w:val="20"/>
          <w:bdr w:val="single" w:sz="4" w:space="0" w:color="auto"/>
        </w:rPr>
        <w:t>六</w:t>
      </w:r>
      <w:r w:rsidRPr="007804AE">
        <w:rPr>
          <w:b/>
          <w:szCs w:val="20"/>
          <w:bdr w:val="single" w:sz="4" w:space="0" w:color="auto"/>
        </w:rPr>
        <w:t>、第一義空</w:t>
      </w:r>
    </w:p>
    <w:p w:rsidR="00BA09FC" w:rsidRPr="007804AE" w:rsidRDefault="00BA09FC" w:rsidP="00BA09FC">
      <w:pPr>
        <w:spacing w:line="370" w:lineRule="exact"/>
        <w:ind w:leftChars="50" w:left="120"/>
        <w:jc w:val="both"/>
        <w:rPr>
          <w:szCs w:val="20"/>
        </w:rPr>
      </w:pPr>
      <w:r w:rsidRPr="007804AE">
        <w:rPr>
          <w:b/>
          <w:szCs w:val="20"/>
          <w:bdr w:val="single" w:sz="4" w:space="0" w:color="auto"/>
        </w:rPr>
        <w:t>（一）實相空</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348</w:t>
      </w:r>
      <w:r w:rsidRPr="007804AE">
        <w:rPr>
          <w:szCs w:val="20"/>
        </w:rPr>
        <w:t>）</w:t>
      </w:r>
    </w:p>
    <w:p w:rsidR="00BA09FC" w:rsidRDefault="00BA09FC" w:rsidP="00BA09FC">
      <w:pPr>
        <w:spacing w:beforeLines="30" w:before="108" w:line="370" w:lineRule="exact"/>
        <w:ind w:leftChars="50" w:left="120"/>
        <w:jc w:val="both"/>
      </w:pPr>
      <w:r w:rsidRPr="007804AE">
        <w:rPr>
          <w:b/>
          <w:szCs w:val="20"/>
          <w:bdr w:val="single" w:sz="4" w:space="0" w:color="auto"/>
        </w:rPr>
        <w:t>（二）涅槃空</w:t>
      </w:r>
      <w:r w:rsidRPr="007804AE">
        <w:rPr>
          <w:szCs w:val="20"/>
        </w:rPr>
        <w:t>（印順法師，《大智度論筆記》［</w:t>
      </w:r>
      <w:r w:rsidRPr="007804AE">
        <w:rPr>
          <w:rFonts w:eastAsia="Roman Unicode" w:cs="Roman Unicode"/>
          <w:szCs w:val="20"/>
        </w:rPr>
        <w:t>F</w:t>
      </w:r>
      <w:r w:rsidRPr="007804AE">
        <w:rPr>
          <w:szCs w:val="20"/>
        </w:rPr>
        <w:t>018</w:t>
      </w:r>
      <w:r w:rsidRPr="007804AE">
        <w:rPr>
          <w:rFonts w:hint="eastAsia"/>
          <w:szCs w:val="20"/>
        </w:rPr>
        <w:t>］</w:t>
      </w:r>
      <w:r w:rsidRPr="007804AE">
        <w:rPr>
          <w:rFonts w:hint="eastAsia"/>
          <w:szCs w:val="20"/>
        </w:rPr>
        <w:t>p.</w:t>
      </w:r>
      <w:r w:rsidRPr="007804AE">
        <w:rPr>
          <w:szCs w:val="20"/>
        </w:rPr>
        <w:t>348</w:t>
      </w:r>
      <w:r w:rsidRPr="007804AE">
        <w:rPr>
          <w:szCs w:val="20"/>
        </w:rPr>
        <w:t>）</w:t>
      </w:r>
    </w:p>
    <w:p w:rsidR="00BA09FC" w:rsidRDefault="00BA09FC" w:rsidP="00BA09FC">
      <w:pPr>
        <w:spacing w:beforeLines="30" w:before="108" w:line="370" w:lineRule="exact"/>
        <w:ind w:leftChars="100" w:left="240"/>
        <w:jc w:val="both"/>
        <w:rPr>
          <w:b/>
        </w:rPr>
      </w:pPr>
      <w:r w:rsidRPr="007804AE">
        <w:rPr>
          <w:rFonts w:ascii="新細明體" w:hAnsi="新細明體" w:cs="新細明體" w:hint="eastAsia"/>
          <w:b/>
          <w:szCs w:val="20"/>
          <w:bdr w:val="single" w:sz="4" w:space="0" w:color="auto"/>
        </w:rPr>
        <w:t>※</w:t>
      </w:r>
      <w:r w:rsidRPr="007804AE">
        <w:rPr>
          <w:rFonts w:hint="eastAsia"/>
          <w:b/>
          <w:szCs w:val="20"/>
          <w:bdr w:val="single" w:sz="4" w:space="0" w:color="auto"/>
        </w:rPr>
        <w:t xml:space="preserve"> </w:t>
      </w:r>
      <w:r w:rsidRPr="007804AE">
        <w:rPr>
          <w:b/>
          <w:szCs w:val="20"/>
          <w:bdr w:val="single" w:sz="4" w:space="0" w:color="auto"/>
        </w:rPr>
        <w:t>因論生論</w:t>
      </w:r>
      <w:r w:rsidRPr="007804AE">
        <w:rPr>
          <w:rFonts w:hint="eastAsia"/>
          <w:b/>
          <w:szCs w:val="20"/>
          <w:bdr w:val="single" w:sz="4" w:space="0" w:color="auto"/>
        </w:rPr>
        <w:t>：若涅槃是空，云何聖人入涅槃</w:t>
      </w:r>
    </w:p>
    <w:p w:rsidR="00BA09FC" w:rsidRPr="007804AE" w:rsidRDefault="00BA09FC" w:rsidP="00BA09FC">
      <w:pPr>
        <w:spacing w:line="370" w:lineRule="exact"/>
        <w:ind w:leftChars="150" w:left="360"/>
        <w:jc w:val="both"/>
        <w:rPr>
          <w:b/>
          <w:szCs w:val="20"/>
          <w:bdr w:val="single" w:sz="4" w:space="0" w:color="auto"/>
        </w:rPr>
      </w:pP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破凡人所著涅槃，不破聖人所得</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2</w:t>
      </w:r>
      <w:r w:rsidRPr="007804AE">
        <w:rPr>
          <w:rFonts w:hint="eastAsia"/>
          <w:b/>
          <w:szCs w:val="20"/>
          <w:bdr w:val="single" w:sz="4" w:space="0" w:color="auto"/>
        </w:rPr>
        <w:t>、修道得解脫即名涅槃，</w:t>
      </w:r>
      <w:r w:rsidRPr="007804AE">
        <w:rPr>
          <w:b/>
          <w:szCs w:val="20"/>
          <w:bdr w:val="single" w:sz="4" w:space="0" w:color="auto"/>
        </w:rPr>
        <w:t>更無有法名為涅槃</w:t>
      </w:r>
    </w:p>
    <w:p w:rsidR="00BA09FC" w:rsidRPr="007804AE" w:rsidRDefault="00BA09FC" w:rsidP="00BA09FC">
      <w:pPr>
        <w:spacing w:beforeLines="30" w:before="108" w:line="370" w:lineRule="exact"/>
        <w:ind w:leftChars="50" w:left="120"/>
        <w:jc w:val="both"/>
        <w:rPr>
          <w:b/>
          <w:szCs w:val="20"/>
          <w:bdr w:val="single" w:sz="4" w:space="0" w:color="auto"/>
        </w:rPr>
      </w:pPr>
      <w:r w:rsidRPr="007804AE">
        <w:rPr>
          <w:b/>
          <w:szCs w:val="20"/>
          <w:bdr w:val="single" w:sz="4" w:space="0" w:color="auto"/>
        </w:rPr>
        <w:t>（三）</w:t>
      </w:r>
      <w:r w:rsidRPr="007804AE">
        <w:rPr>
          <w:rFonts w:hint="eastAsia"/>
          <w:b/>
          <w:szCs w:val="20"/>
          <w:bdr w:val="single" w:sz="4" w:space="0" w:color="auto"/>
        </w:rPr>
        <w:t>令</w:t>
      </w:r>
      <w:r w:rsidRPr="007804AE">
        <w:rPr>
          <w:b/>
          <w:szCs w:val="20"/>
          <w:bdr w:val="single" w:sz="4" w:space="0" w:color="auto"/>
        </w:rPr>
        <w:t>諸法實相空</w:t>
      </w:r>
    </w:p>
    <w:p w:rsidR="00BA09FC" w:rsidRPr="007804AE" w:rsidRDefault="00BA09FC" w:rsidP="00BA09FC">
      <w:pPr>
        <w:spacing w:beforeLines="30" w:before="108" w:line="370" w:lineRule="exact"/>
        <w:ind w:leftChars="50" w:left="120"/>
        <w:jc w:val="both"/>
        <w:rPr>
          <w:b/>
          <w:szCs w:val="20"/>
          <w:bdr w:val="single" w:sz="4" w:space="0" w:color="auto"/>
        </w:rPr>
      </w:pPr>
      <w:r w:rsidRPr="007804AE">
        <w:rPr>
          <w:b/>
          <w:szCs w:val="20"/>
          <w:bdr w:val="single" w:sz="4" w:space="0" w:color="auto"/>
        </w:rPr>
        <w:t>（四）結</w:t>
      </w:r>
    </w:p>
    <w:p w:rsidR="00BA09FC" w:rsidRPr="007804AE" w:rsidRDefault="00BA09FC" w:rsidP="00BA09FC">
      <w:pPr>
        <w:spacing w:beforeLines="30" w:before="108"/>
        <w:jc w:val="both"/>
        <w:rPr>
          <w:szCs w:val="20"/>
          <w:bdr w:val="single" w:sz="4" w:space="0" w:color="auto"/>
        </w:rPr>
      </w:pPr>
      <w:r w:rsidRPr="007804AE">
        <w:rPr>
          <w:rFonts w:hint="eastAsia"/>
          <w:b/>
          <w:szCs w:val="20"/>
          <w:bdr w:val="single" w:sz="4" w:space="0" w:color="auto"/>
        </w:rPr>
        <w:t>七</w:t>
      </w:r>
      <w:r w:rsidRPr="007804AE">
        <w:rPr>
          <w:b/>
          <w:szCs w:val="20"/>
          <w:bdr w:val="single" w:sz="4" w:space="0" w:color="auto"/>
        </w:rPr>
        <w:t>、有為空</w:t>
      </w:r>
      <w:r w:rsidRPr="007804AE">
        <w:rPr>
          <w:rFonts w:hint="eastAsia"/>
          <w:b/>
          <w:szCs w:val="20"/>
          <w:bdr w:val="single" w:sz="4" w:space="0" w:color="auto"/>
        </w:rPr>
        <w:t>，</w:t>
      </w:r>
      <w:r w:rsidRPr="007804AE">
        <w:rPr>
          <w:b/>
          <w:szCs w:val="20"/>
          <w:bdr w:val="single" w:sz="4" w:space="0" w:color="auto"/>
        </w:rPr>
        <w:t>八、無為空</w:t>
      </w:r>
      <w:r w:rsidRPr="007804AE">
        <w:rPr>
          <w:rFonts w:hAnsi="新細明體"/>
          <w:szCs w:val="20"/>
        </w:rPr>
        <w:t>（印順法師，《大智度論筆記》</w:t>
      </w:r>
      <w:r w:rsidRPr="007804AE">
        <w:rPr>
          <w:szCs w:val="20"/>
        </w:rPr>
        <w:t>〔</w:t>
      </w:r>
      <w:r w:rsidRPr="007804AE">
        <w:rPr>
          <w:szCs w:val="20"/>
        </w:rPr>
        <w:t>F018</w:t>
      </w:r>
      <w:r w:rsidRPr="007804AE">
        <w:rPr>
          <w:szCs w:val="20"/>
        </w:rPr>
        <w:t>〕</w:t>
      </w:r>
      <w:r w:rsidRPr="007804AE">
        <w:rPr>
          <w:szCs w:val="20"/>
        </w:rPr>
        <w:t>p.348</w:t>
      </w:r>
      <w:r w:rsidRPr="007804AE">
        <w:rPr>
          <w:rFonts w:hAnsi="新細明體"/>
          <w:szCs w:val="20"/>
        </w:rPr>
        <w:t>）</w:t>
      </w:r>
    </w:p>
    <w:p w:rsidR="00BA09FC" w:rsidRDefault="00BA09FC" w:rsidP="00BA09FC">
      <w:pPr>
        <w:ind w:leftChars="50" w:left="120"/>
        <w:jc w:val="both"/>
        <w:rPr>
          <w:b/>
        </w:rPr>
      </w:pPr>
      <w:r w:rsidRPr="007804AE">
        <w:rPr>
          <w:b/>
          <w:szCs w:val="20"/>
          <w:bdr w:val="single" w:sz="4" w:space="0" w:color="auto"/>
        </w:rPr>
        <w:t>（一）有為法、無為法之定義</w:t>
      </w:r>
    </w:p>
    <w:p w:rsidR="00BA09FC" w:rsidRDefault="00BA09FC" w:rsidP="00BA09FC">
      <w:pPr>
        <w:spacing w:beforeLines="30" w:before="108"/>
        <w:ind w:leftChars="50" w:left="120"/>
        <w:jc w:val="both"/>
        <w:rPr>
          <w:rStyle w:val="a8"/>
        </w:rPr>
      </w:pPr>
      <w:r w:rsidRPr="007804AE">
        <w:rPr>
          <w:b/>
          <w:szCs w:val="20"/>
          <w:bdr w:val="single" w:sz="4" w:space="0" w:color="auto"/>
        </w:rPr>
        <w:t>（二）有為法為空之理由</w:t>
      </w:r>
    </w:p>
    <w:p w:rsidR="00BA09FC" w:rsidRDefault="00BA09FC" w:rsidP="00BA09FC">
      <w:pPr>
        <w:ind w:leftChars="100" w:left="240"/>
        <w:jc w:val="both"/>
      </w:pPr>
      <w:r w:rsidRPr="007804AE">
        <w:rPr>
          <w:b/>
          <w:szCs w:val="20"/>
          <w:bdr w:val="single" w:sz="4" w:space="0" w:color="auto"/>
        </w:rPr>
        <w:t>1</w:t>
      </w:r>
      <w:r w:rsidRPr="007804AE">
        <w:rPr>
          <w:b/>
          <w:szCs w:val="20"/>
          <w:bdr w:val="single" w:sz="4" w:space="0" w:color="auto"/>
        </w:rPr>
        <w:t>、我我所及常相空故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Pr="007804AE" w:rsidRDefault="00BA09FC" w:rsidP="00BA09FC">
      <w:pPr>
        <w:spacing w:beforeLines="30" w:before="108"/>
        <w:ind w:leftChars="100" w:left="240"/>
        <w:jc w:val="both"/>
        <w:rPr>
          <w:szCs w:val="20"/>
          <w:bdr w:val="single" w:sz="4" w:space="0" w:color="auto"/>
        </w:rPr>
      </w:pPr>
      <w:r w:rsidRPr="007804AE">
        <w:rPr>
          <w:b/>
          <w:szCs w:val="20"/>
          <w:bdr w:val="single" w:sz="4" w:space="0" w:color="auto"/>
        </w:rPr>
        <w:t>2</w:t>
      </w:r>
      <w:r w:rsidRPr="007804AE">
        <w:rPr>
          <w:b/>
          <w:szCs w:val="20"/>
          <w:bdr w:val="single" w:sz="4" w:space="0" w:color="auto"/>
        </w:rPr>
        <w:t>、有為法相空故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Default="00BA09FC" w:rsidP="00BA09FC">
      <w:pPr>
        <w:ind w:leftChars="150" w:left="360"/>
        <w:jc w:val="both"/>
        <w:rPr>
          <w:b/>
        </w:rPr>
      </w:pPr>
      <w:r w:rsidRPr="007804AE">
        <w:rPr>
          <w:rFonts w:hint="eastAsia"/>
          <w:b/>
          <w:bdr w:val="single" w:sz="4" w:space="0" w:color="auto"/>
        </w:rPr>
        <w:t>（</w:t>
      </w:r>
      <w:r w:rsidRPr="007804AE">
        <w:rPr>
          <w:rFonts w:hint="eastAsia"/>
          <w:b/>
          <w:bdr w:val="single" w:sz="4" w:space="0" w:color="auto"/>
        </w:rPr>
        <w:t>1</w:t>
      </w:r>
      <w:r w:rsidRPr="007804AE">
        <w:rPr>
          <w:rFonts w:hint="eastAsia"/>
          <w:b/>
          <w:bdr w:val="single" w:sz="4" w:space="0" w:color="auto"/>
        </w:rPr>
        <w:t>）因論生論：云何言</w:t>
      </w:r>
      <w:r w:rsidRPr="007804AE">
        <w:rPr>
          <w:b/>
          <w:szCs w:val="20"/>
          <w:bdr w:val="single" w:sz="4" w:space="0" w:color="auto"/>
        </w:rPr>
        <w:t>有為法相空</w:t>
      </w:r>
    </w:p>
    <w:p w:rsidR="00BA09FC" w:rsidRDefault="00BA09FC" w:rsidP="00BA09FC">
      <w:pPr>
        <w:spacing w:beforeLines="30" w:before="108"/>
        <w:ind w:leftChars="150" w:left="360"/>
        <w:jc w:val="both"/>
        <w:rPr>
          <w:rStyle w:val="a8"/>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rFonts w:hint="eastAsia"/>
          <w:b/>
          <w:bdr w:val="single" w:sz="4" w:space="0" w:color="auto"/>
        </w:rPr>
        <w:t>因論生論：有為常相不可得，是眾生空或是法空</w:t>
      </w:r>
    </w:p>
    <w:p w:rsidR="00BA09FC" w:rsidRPr="007804AE" w:rsidRDefault="00BA09FC" w:rsidP="00BA09FC">
      <w:pPr>
        <w:ind w:leftChars="200" w:left="480"/>
        <w:jc w:val="both"/>
        <w:rPr>
          <w:rFonts w:ascii="新細明體" w:hAnsi="新細明體"/>
          <w:b/>
          <w:bCs/>
          <w:szCs w:val="20"/>
          <w:bdr w:val="single" w:sz="4" w:space="0" w:color="auto"/>
        </w:rPr>
      </w:pPr>
      <w:r w:rsidRPr="007804AE">
        <w:rPr>
          <w:b/>
          <w:bCs/>
          <w:szCs w:val="20"/>
          <w:bdr w:val="single" w:sz="4" w:space="0" w:color="auto"/>
        </w:rPr>
        <w:t>A</w:t>
      </w:r>
      <w:r w:rsidRPr="007804AE">
        <w:rPr>
          <w:rFonts w:ascii="新細明體" w:hAnsi="新細明體" w:hint="eastAsia"/>
          <w:b/>
          <w:bCs/>
          <w:szCs w:val="20"/>
          <w:bdr w:val="single" w:sz="4" w:space="0" w:color="auto"/>
        </w:rPr>
        <w:t>、</w:t>
      </w:r>
      <w:r w:rsidRPr="007804AE">
        <w:rPr>
          <w:rFonts w:hint="eastAsia"/>
          <w:b/>
          <w:szCs w:val="20"/>
          <w:bdr w:val="single" w:sz="4" w:space="0" w:color="auto"/>
        </w:rPr>
        <w:t>我心顛倒，計我為常：常空則入眾生空</w:t>
      </w:r>
    </w:p>
    <w:p w:rsidR="00BA09FC" w:rsidRPr="007804AE" w:rsidRDefault="00BA09FC" w:rsidP="00BA09FC">
      <w:pPr>
        <w:spacing w:beforeLines="30" w:before="108"/>
        <w:ind w:leftChars="200" w:left="480"/>
        <w:jc w:val="both"/>
        <w:rPr>
          <w:rFonts w:ascii="新細明體" w:hAnsi="新細明體"/>
          <w:b/>
          <w:bCs/>
          <w:szCs w:val="20"/>
          <w:bdr w:val="single" w:sz="4" w:space="0" w:color="auto"/>
        </w:rPr>
      </w:pPr>
      <w:r w:rsidRPr="007804AE">
        <w:rPr>
          <w:b/>
          <w:bCs/>
          <w:szCs w:val="20"/>
          <w:bdr w:val="single" w:sz="4" w:space="0" w:color="auto"/>
        </w:rPr>
        <w:t>B</w:t>
      </w:r>
      <w:r w:rsidRPr="007804AE">
        <w:rPr>
          <w:rFonts w:ascii="新細明體" w:hAnsi="新細明體" w:hint="eastAsia"/>
          <w:b/>
          <w:bCs/>
          <w:szCs w:val="20"/>
          <w:bdr w:val="single" w:sz="4" w:space="0" w:color="auto"/>
        </w:rPr>
        <w:t>、色無常而心常</w:t>
      </w:r>
      <w:r w:rsidRPr="007804AE">
        <w:rPr>
          <w:rFonts w:hint="eastAsia"/>
          <w:b/>
          <w:szCs w:val="20"/>
          <w:bdr w:val="single" w:sz="4" w:space="0" w:color="auto"/>
        </w:rPr>
        <w:t>：常空則入法空</w:t>
      </w:r>
    </w:p>
    <w:p w:rsidR="00BA09FC" w:rsidRPr="007804AE" w:rsidRDefault="00BA09FC" w:rsidP="00BA09FC">
      <w:pPr>
        <w:spacing w:beforeLines="30" w:before="108"/>
        <w:ind w:leftChars="200" w:left="480"/>
        <w:jc w:val="both"/>
        <w:rPr>
          <w:rFonts w:ascii="新細明體" w:hAnsi="新細明體"/>
          <w:b/>
          <w:bCs/>
          <w:szCs w:val="20"/>
          <w:bdr w:val="single" w:sz="4" w:space="0" w:color="auto"/>
        </w:rPr>
      </w:pPr>
      <w:r w:rsidRPr="007804AE">
        <w:rPr>
          <w:b/>
          <w:bCs/>
          <w:szCs w:val="20"/>
          <w:bdr w:val="single" w:sz="4" w:space="0" w:color="auto"/>
        </w:rPr>
        <w:t>C</w:t>
      </w:r>
      <w:r w:rsidRPr="007804AE">
        <w:rPr>
          <w:rFonts w:ascii="新細明體" w:hAnsi="新細明體" w:hint="eastAsia"/>
          <w:b/>
          <w:bCs/>
          <w:szCs w:val="20"/>
          <w:bdr w:val="single" w:sz="4" w:space="0" w:color="auto"/>
        </w:rPr>
        <w:t>、五眾變化而不滅</w:t>
      </w:r>
      <w:r w:rsidRPr="007804AE">
        <w:rPr>
          <w:rFonts w:hint="eastAsia"/>
          <w:b/>
          <w:szCs w:val="20"/>
          <w:bdr w:val="single" w:sz="4" w:space="0" w:color="auto"/>
        </w:rPr>
        <w:t>：常空則入法空</w:t>
      </w:r>
    </w:p>
    <w:p w:rsidR="00BA09FC" w:rsidRPr="007804AE" w:rsidRDefault="00BA09FC" w:rsidP="00BA09FC">
      <w:pPr>
        <w:spacing w:beforeLines="30" w:before="108"/>
        <w:ind w:leftChars="50" w:left="120"/>
        <w:jc w:val="both"/>
        <w:rPr>
          <w:b/>
          <w:szCs w:val="20"/>
          <w:bdr w:val="single" w:sz="4" w:space="0" w:color="auto"/>
        </w:rPr>
      </w:pPr>
      <w:r w:rsidRPr="007804AE">
        <w:rPr>
          <w:rFonts w:hint="eastAsia"/>
          <w:b/>
          <w:szCs w:val="20"/>
          <w:bdr w:val="single" w:sz="4" w:space="0" w:color="auto"/>
        </w:rPr>
        <w:t>（三）</w:t>
      </w:r>
      <w:r w:rsidRPr="007804AE">
        <w:rPr>
          <w:b/>
          <w:szCs w:val="20"/>
          <w:bdr w:val="single" w:sz="4" w:space="0" w:color="auto"/>
        </w:rPr>
        <w:t>有為法、無為法空觀</w:t>
      </w:r>
    </w:p>
    <w:p w:rsidR="00BA09FC" w:rsidRDefault="00BA09FC" w:rsidP="00BA09FC">
      <w:pPr>
        <w:ind w:leftChars="100" w:left="240"/>
        <w:jc w:val="both"/>
        <w:rPr>
          <w:rStyle w:val="a8"/>
        </w:rPr>
      </w:pPr>
      <w:r w:rsidRPr="007804AE">
        <w:rPr>
          <w:rFonts w:hint="eastAsia"/>
          <w:b/>
          <w:szCs w:val="20"/>
          <w:bdr w:val="single" w:sz="4" w:space="0" w:color="auto"/>
        </w:rPr>
        <w:t>1</w:t>
      </w:r>
      <w:r w:rsidRPr="007804AE">
        <w:rPr>
          <w:rFonts w:hint="eastAsia"/>
          <w:b/>
          <w:szCs w:val="20"/>
          <w:bdr w:val="single" w:sz="4" w:space="0" w:color="auto"/>
        </w:rPr>
        <w:t>、觀有為無為法實相，凡夫見以為實，智者知但假名</w:t>
      </w:r>
    </w:p>
    <w:p w:rsidR="00BA09FC" w:rsidRPr="007804AE" w:rsidRDefault="00BA09FC" w:rsidP="00BA09FC">
      <w:pPr>
        <w:spacing w:beforeLines="30" w:before="108"/>
        <w:ind w:leftChars="100" w:left="240"/>
        <w:jc w:val="both"/>
        <w:rPr>
          <w:szCs w:val="20"/>
          <w:bdr w:val="single" w:sz="4" w:space="0" w:color="auto"/>
        </w:rPr>
      </w:pPr>
      <w:r w:rsidRPr="007804AE">
        <w:rPr>
          <w:b/>
          <w:szCs w:val="20"/>
          <w:bdr w:val="single" w:sz="4" w:space="0" w:color="auto"/>
        </w:rPr>
        <w:t>2</w:t>
      </w:r>
      <w:r w:rsidRPr="007804AE">
        <w:rPr>
          <w:b/>
          <w:szCs w:val="20"/>
          <w:bdr w:val="single" w:sz="4" w:space="0" w:color="auto"/>
        </w:rPr>
        <w:t>、觀有為空，心無所著得道果故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Pr="007804AE" w:rsidRDefault="00BA09FC" w:rsidP="00BA09FC">
      <w:pPr>
        <w:spacing w:beforeLines="30" w:before="108"/>
        <w:ind w:leftChars="100" w:left="240"/>
        <w:jc w:val="both"/>
        <w:rPr>
          <w:szCs w:val="20"/>
          <w:bdr w:val="single" w:sz="4" w:space="0" w:color="auto"/>
        </w:rPr>
      </w:pPr>
      <w:r w:rsidRPr="007804AE">
        <w:rPr>
          <w:b/>
          <w:szCs w:val="20"/>
          <w:bdr w:val="single" w:sz="4" w:space="0" w:color="auto"/>
        </w:rPr>
        <w:t>3</w:t>
      </w:r>
      <w:r w:rsidRPr="007804AE">
        <w:rPr>
          <w:b/>
          <w:szCs w:val="20"/>
          <w:bdr w:val="single" w:sz="4" w:space="0" w:color="auto"/>
        </w:rPr>
        <w:t>、有為實相即無為，無為非相，滅緣故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Pr="007804AE" w:rsidRDefault="00BA09FC" w:rsidP="00BA09FC">
      <w:pPr>
        <w:spacing w:beforeLines="30" w:before="108"/>
        <w:ind w:leftChars="50" w:left="12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四</w:t>
      </w:r>
      <w:r w:rsidRPr="007804AE">
        <w:rPr>
          <w:b/>
          <w:szCs w:val="20"/>
          <w:bdr w:val="single" w:sz="4" w:space="0" w:color="auto"/>
        </w:rPr>
        <w:t>）</w:t>
      </w:r>
      <w:r w:rsidRPr="007804AE">
        <w:rPr>
          <w:rFonts w:hint="eastAsia"/>
          <w:b/>
          <w:szCs w:val="20"/>
          <w:bdr w:val="single" w:sz="4" w:space="0" w:color="auto"/>
        </w:rPr>
        <w:t>有為空、無為空合說之理由</w:t>
      </w:r>
    </w:p>
    <w:p w:rsidR="00BA09FC" w:rsidRPr="007804AE" w:rsidRDefault="00BA09FC" w:rsidP="00BA09FC">
      <w:pPr>
        <w:spacing w:beforeLines="30" w:before="108"/>
        <w:ind w:leftChars="50" w:left="12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五</w:t>
      </w:r>
      <w:r w:rsidRPr="007804AE">
        <w:rPr>
          <w:b/>
          <w:szCs w:val="20"/>
          <w:bdr w:val="single" w:sz="4" w:space="0" w:color="auto"/>
        </w:rPr>
        <w:t>）無為法非因緣生</w:t>
      </w:r>
      <w:r w:rsidRPr="007804AE">
        <w:rPr>
          <w:rFonts w:hint="eastAsia"/>
          <w:b/>
          <w:szCs w:val="20"/>
          <w:bdr w:val="single" w:sz="4" w:space="0" w:color="auto"/>
        </w:rPr>
        <w:t>，云何是空</w:t>
      </w:r>
    </w:p>
    <w:p w:rsidR="00BA09FC" w:rsidRDefault="00BA09FC" w:rsidP="00BA09FC">
      <w:pPr>
        <w:ind w:leftChars="100" w:left="240"/>
        <w:jc w:val="both"/>
      </w:pPr>
      <w:r w:rsidRPr="007804AE">
        <w:rPr>
          <w:b/>
          <w:szCs w:val="20"/>
          <w:bdr w:val="single" w:sz="4" w:space="0" w:color="auto"/>
        </w:rPr>
        <w:t>1</w:t>
      </w:r>
      <w:r w:rsidRPr="007804AE">
        <w:rPr>
          <w:b/>
          <w:szCs w:val="20"/>
          <w:bdr w:val="single" w:sz="4" w:space="0" w:color="auto"/>
        </w:rPr>
        <w:t>、不離有為故</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Pr="007804AE" w:rsidRDefault="00BA09FC" w:rsidP="00BA09FC">
      <w:pPr>
        <w:spacing w:beforeLines="30" w:before="108"/>
        <w:ind w:leftChars="100" w:left="240"/>
        <w:jc w:val="both"/>
        <w:rPr>
          <w:szCs w:val="20"/>
          <w:bdr w:val="single" w:sz="4" w:space="0" w:color="auto"/>
        </w:rPr>
      </w:pPr>
      <w:r w:rsidRPr="007804AE">
        <w:rPr>
          <w:b/>
          <w:szCs w:val="20"/>
          <w:bdr w:val="single" w:sz="4" w:space="0" w:color="auto"/>
        </w:rPr>
        <w:t>2</w:t>
      </w:r>
      <w:r w:rsidRPr="007804AE">
        <w:rPr>
          <w:b/>
          <w:szCs w:val="20"/>
          <w:bdr w:val="single" w:sz="4" w:space="0" w:color="auto"/>
        </w:rPr>
        <w:t>、為著無為說彼空故</w:t>
      </w:r>
      <w:r w:rsidRPr="007804AE">
        <w:rPr>
          <w:rFonts w:hAnsi="新細明體"/>
          <w:szCs w:val="20"/>
        </w:rPr>
        <w:t>（印順法師，《大智度論筆記》</w:t>
      </w:r>
      <w:r w:rsidRPr="007804AE">
        <w:rPr>
          <w:szCs w:val="20"/>
        </w:rPr>
        <w:t>〔</w:t>
      </w:r>
      <w:r w:rsidRPr="007804AE">
        <w:rPr>
          <w:szCs w:val="20"/>
        </w:rPr>
        <w:t>F018</w:t>
      </w:r>
      <w:r w:rsidRPr="007804AE">
        <w:rPr>
          <w:szCs w:val="20"/>
        </w:rPr>
        <w:t>〕</w:t>
      </w:r>
      <w:r w:rsidRPr="007804AE">
        <w:rPr>
          <w:szCs w:val="20"/>
        </w:rPr>
        <w:t>p.348</w:t>
      </w:r>
      <w:r w:rsidRPr="007804AE">
        <w:rPr>
          <w:rFonts w:hAnsi="新細明體"/>
          <w:szCs w:val="20"/>
        </w:rPr>
        <w:t>）</w:t>
      </w:r>
    </w:p>
    <w:p w:rsidR="00BA09FC" w:rsidRPr="007804AE" w:rsidRDefault="00BA09FC" w:rsidP="00BA09FC">
      <w:pPr>
        <w:spacing w:beforeLines="30" w:before="108"/>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 xml:space="preserve"> </w:t>
      </w:r>
      <w:r w:rsidRPr="007804AE">
        <w:rPr>
          <w:b/>
          <w:szCs w:val="20"/>
          <w:bdr w:val="single" w:sz="4" w:space="0" w:color="auto"/>
        </w:rPr>
        <w:t>無為空</w:t>
      </w:r>
      <w:r w:rsidRPr="007804AE">
        <w:rPr>
          <w:rFonts w:hint="eastAsia"/>
          <w:b/>
          <w:szCs w:val="20"/>
          <w:bdr w:val="single" w:sz="4" w:space="0" w:color="auto"/>
        </w:rPr>
        <w:t>與</w:t>
      </w:r>
      <w:r w:rsidRPr="007804AE">
        <w:rPr>
          <w:b/>
          <w:szCs w:val="20"/>
          <w:bdr w:val="single" w:sz="4" w:space="0" w:color="auto"/>
        </w:rPr>
        <w:t>邪見</w:t>
      </w:r>
      <w:r w:rsidRPr="007804AE">
        <w:rPr>
          <w:rFonts w:hint="eastAsia"/>
          <w:b/>
          <w:szCs w:val="20"/>
          <w:bdr w:val="single" w:sz="4" w:space="0" w:color="auto"/>
        </w:rPr>
        <w:t>有何異</w:t>
      </w:r>
    </w:p>
    <w:p w:rsidR="00BA09FC" w:rsidRDefault="00BA09FC" w:rsidP="00BA09FC">
      <w:pPr>
        <w:ind w:leftChars="200" w:left="480"/>
        <w:jc w:val="both"/>
        <w:rPr>
          <w:rStyle w:val="a8"/>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）邪</w:t>
      </w:r>
      <w:r w:rsidRPr="007804AE">
        <w:rPr>
          <w:rFonts w:hint="eastAsia"/>
          <w:b/>
          <w:szCs w:val="20"/>
          <w:bdr w:val="single" w:sz="4" w:space="0" w:color="auto"/>
        </w:rPr>
        <w:t>見</w:t>
      </w:r>
      <w:r w:rsidRPr="007804AE">
        <w:rPr>
          <w:b/>
          <w:szCs w:val="20"/>
          <w:bdr w:val="single" w:sz="4" w:space="0" w:color="auto"/>
        </w:rPr>
        <w:t>不信涅槃，</w:t>
      </w:r>
      <w:r w:rsidRPr="007804AE">
        <w:rPr>
          <w:rFonts w:hint="eastAsia"/>
          <w:b/>
          <w:szCs w:val="20"/>
          <w:bdr w:val="single" w:sz="4" w:space="0" w:color="auto"/>
        </w:rPr>
        <w:t>無為空</w:t>
      </w:r>
      <w:r w:rsidRPr="007804AE">
        <w:rPr>
          <w:b/>
          <w:szCs w:val="20"/>
          <w:bdr w:val="single" w:sz="4" w:space="0" w:color="auto"/>
        </w:rPr>
        <w:t>破取涅槃相</w:t>
      </w:r>
    </w:p>
    <w:p w:rsidR="00BA09FC" w:rsidRPr="007804AE" w:rsidRDefault="00BA09FC" w:rsidP="00BA09FC">
      <w:pPr>
        <w:spacing w:beforeLines="30" w:before="108"/>
        <w:ind w:leftChars="200" w:left="480"/>
        <w:jc w:val="both"/>
        <w:rPr>
          <w:b/>
          <w:szCs w:val="20"/>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）若著無為即</w:t>
      </w:r>
      <w:r w:rsidRPr="007804AE">
        <w:rPr>
          <w:rFonts w:hint="eastAsia"/>
          <w:b/>
          <w:szCs w:val="20"/>
          <w:bdr w:val="single" w:sz="4" w:space="0" w:color="auto"/>
        </w:rPr>
        <w:t>成</w:t>
      </w:r>
      <w:r w:rsidRPr="007804AE">
        <w:rPr>
          <w:b/>
          <w:szCs w:val="20"/>
          <w:bdr w:val="single" w:sz="4" w:space="0" w:color="auto"/>
        </w:rPr>
        <w:t>有為</w:t>
      </w:r>
      <w:r w:rsidRPr="007804AE">
        <w:rPr>
          <w:rFonts w:hint="eastAsia"/>
          <w:b/>
          <w:szCs w:val="20"/>
          <w:bdr w:val="single" w:sz="4" w:space="0" w:color="auto"/>
        </w:rPr>
        <w:t>，雖</w:t>
      </w:r>
      <w:r w:rsidRPr="007804AE">
        <w:rPr>
          <w:b/>
          <w:szCs w:val="20"/>
          <w:bdr w:val="single" w:sz="4" w:space="0" w:color="auto"/>
        </w:rPr>
        <w:t>破無為而非邪見</w:t>
      </w:r>
    </w:p>
    <w:p w:rsidR="00BA09FC" w:rsidRPr="007804AE" w:rsidRDefault="00BA09FC" w:rsidP="00BA09FC">
      <w:pPr>
        <w:spacing w:beforeLines="30" w:before="108"/>
        <w:ind w:leftChars="50" w:left="120"/>
        <w:jc w:val="both"/>
        <w:rPr>
          <w:b/>
          <w:szCs w:val="20"/>
          <w:bdr w:val="single" w:sz="4" w:space="0" w:color="auto"/>
        </w:rPr>
      </w:pPr>
      <w:r w:rsidRPr="007804AE">
        <w:rPr>
          <w:rFonts w:hint="eastAsia"/>
          <w:b/>
          <w:szCs w:val="20"/>
          <w:bdr w:val="single" w:sz="4" w:space="0" w:color="auto"/>
        </w:rPr>
        <w:t>（六）結</w:t>
      </w:r>
    </w:p>
    <w:p w:rsidR="00BA09FC" w:rsidRDefault="00BA09FC" w:rsidP="00BA09FC">
      <w:pPr>
        <w:spacing w:beforeLines="30" w:before="108"/>
        <w:jc w:val="both"/>
      </w:pPr>
      <w:r w:rsidRPr="007804AE">
        <w:rPr>
          <w:b/>
          <w:szCs w:val="20"/>
          <w:bdr w:val="single" w:sz="4" w:space="0" w:color="auto"/>
        </w:rPr>
        <w:t>九、畢竟空</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Default="00BA09FC" w:rsidP="00BA09FC">
      <w:pPr>
        <w:ind w:leftChars="50" w:left="120"/>
        <w:jc w:val="both"/>
        <w:rPr>
          <w:b/>
        </w:rPr>
      </w:pPr>
      <w:r w:rsidRPr="007804AE">
        <w:rPr>
          <w:b/>
          <w:szCs w:val="20"/>
          <w:bdr w:val="single" w:sz="4" w:space="0" w:color="auto"/>
        </w:rPr>
        <w:t>（一）定義</w:t>
      </w:r>
    </w:p>
    <w:p w:rsidR="00BA09FC" w:rsidRDefault="00BA09FC" w:rsidP="00BA09FC">
      <w:pPr>
        <w:ind w:leftChars="100" w:left="240"/>
        <w:jc w:val="both"/>
        <w:rPr>
          <w:b/>
        </w:rPr>
      </w:pPr>
      <w:r w:rsidRPr="007804AE">
        <w:rPr>
          <w:b/>
          <w:szCs w:val="20"/>
          <w:bdr w:val="single" w:sz="4" w:space="0" w:color="auto"/>
        </w:rPr>
        <w:t>1</w:t>
      </w:r>
      <w:r w:rsidRPr="007804AE">
        <w:rPr>
          <w:b/>
          <w:szCs w:val="20"/>
          <w:bdr w:val="single" w:sz="4" w:space="0" w:color="auto"/>
        </w:rPr>
        <w:t>、以有為空、無為空破法無遺</w:t>
      </w:r>
    </w:p>
    <w:p w:rsidR="00BA09FC" w:rsidRDefault="00BA09FC" w:rsidP="00BA09FC">
      <w:pPr>
        <w:spacing w:beforeLines="30" w:before="108"/>
        <w:ind w:leftChars="100" w:left="240"/>
        <w:jc w:val="both"/>
      </w:pPr>
      <w:r w:rsidRPr="007804AE">
        <w:rPr>
          <w:rFonts w:hint="eastAsia"/>
          <w:b/>
          <w:szCs w:val="20"/>
          <w:bdr w:val="single" w:sz="4" w:space="0" w:color="auto"/>
        </w:rPr>
        <w:t>2</w:t>
      </w:r>
      <w:r w:rsidRPr="007804AE">
        <w:rPr>
          <w:b/>
          <w:szCs w:val="20"/>
          <w:bdr w:val="single" w:sz="4" w:space="0" w:color="auto"/>
        </w:rPr>
        <w:t>、以上七空破法無遺</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Pr="007804AE" w:rsidRDefault="00BA09FC" w:rsidP="00BA09FC">
      <w:pPr>
        <w:spacing w:beforeLines="30" w:before="108"/>
        <w:ind w:leftChars="100" w:left="240"/>
        <w:jc w:val="both"/>
        <w:rPr>
          <w:szCs w:val="20"/>
        </w:rPr>
      </w:pPr>
      <w:r w:rsidRPr="007804AE">
        <w:rPr>
          <w:b/>
          <w:szCs w:val="20"/>
          <w:bdr w:val="single" w:sz="4" w:space="0" w:color="auto"/>
        </w:rPr>
        <w:t>3</w:t>
      </w:r>
      <w:r w:rsidRPr="007804AE">
        <w:rPr>
          <w:b/>
          <w:szCs w:val="20"/>
          <w:bdr w:val="single" w:sz="4" w:space="0" w:color="auto"/>
        </w:rPr>
        <w:t>、三世諸法，從本已來因緣無有定實</w:t>
      </w:r>
      <w:r w:rsidRPr="007804AE">
        <w:rPr>
          <w:szCs w:val="20"/>
        </w:rPr>
        <w:t>（印順法師，《大智度論筆記》［</w:t>
      </w:r>
      <w:r w:rsidRPr="007804AE">
        <w:rPr>
          <w:rFonts w:eastAsia="Roman Unicode"/>
          <w:szCs w:val="20"/>
        </w:rPr>
        <w:t>F</w:t>
      </w:r>
      <w:r w:rsidRPr="007804AE">
        <w:rPr>
          <w:szCs w:val="20"/>
        </w:rPr>
        <w:t>018</w:t>
      </w:r>
      <w:r w:rsidRPr="007804AE">
        <w:rPr>
          <w:szCs w:val="20"/>
        </w:rPr>
        <w:t>］</w:t>
      </w:r>
      <w:r w:rsidRPr="007804AE">
        <w:rPr>
          <w:szCs w:val="20"/>
        </w:rPr>
        <w:t>p.348</w:t>
      </w:r>
      <w:r w:rsidRPr="007804AE">
        <w:rPr>
          <w:szCs w:val="20"/>
        </w:rPr>
        <w:t>）</w:t>
      </w:r>
    </w:p>
    <w:p w:rsidR="00BA09FC" w:rsidRDefault="00BA09FC" w:rsidP="00BA09FC">
      <w:pPr>
        <w:ind w:leftChars="150" w:left="360"/>
        <w:jc w:val="both"/>
        <w:rPr>
          <w:b/>
          <w:bdr w:val="single" w:sz="4" w:space="0" w:color="auto"/>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正說</w:t>
      </w:r>
    </w:p>
    <w:p w:rsidR="00BA09FC" w:rsidRPr="007804AE" w:rsidRDefault="00BA09FC" w:rsidP="00BA09FC">
      <w:pPr>
        <w:spacing w:beforeLines="30" w:before="108"/>
        <w:ind w:leftChars="150" w:left="360"/>
        <w:jc w:val="both"/>
        <w:rPr>
          <w:b/>
          <w:szCs w:val="20"/>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）遣執</w:t>
      </w:r>
    </w:p>
    <w:p w:rsidR="00BA09FC" w:rsidRDefault="00BA09FC" w:rsidP="00BA09FC">
      <w:pPr>
        <w:ind w:leftChars="200" w:left="480"/>
        <w:jc w:val="both"/>
        <w:rPr>
          <w:b/>
        </w:rPr>
      </w:pPr>
      <w:r w:rsidRPr="007804AE">
        <w:rPr>
          <w:rFonts w:cs="新細明體" w:hint="eastAsia"/>
          <w:b/>
          <w:szCs w:val="20"/>
          <w:bdr w:val="single" w:sz="4" w:space="0" w:color="auto"/>
        </w:rPr>
        <w:t>A</w:t>
      </w:r>
      <w:r w:rsidRPr="007804AE">
        <w:rPr>
          <w:b/>
          <w:szCs w:val="20"/>
          <w:bdr w:val="single" w:sz="4" w:space="0" w:color="auto"/>
        </w:rPr>
        <w:t>、外執</w:t>
      </w:r>
    </w:p>
    <w:p w:rsidR="00BA09FC" w:rsidRDefault="00BA09FC" w:rsidP="00BA09FC">
      <w:pPr>
        <w:spacing w:beforeLines="30" w:before="108"/>
        <w:ind w:leftChars="200" w:left="480"/>
        <w:jc w:val="both"/>
        <w:rPr>
          <w:b/>
        </w:rPr>
      </w:pPr>
      <w:r w:rsidRPr="007804AE">
        <w:rPr>
          <w:rFonts w:cs="新細明體" w:hint="eastAsia"/>
          <w:b/>
          <w:szCs w:val="20"/>
          <w:bdr w:val="single" w:sz="4" w:space="0" w:color="auto"/>
        </w:rPr>
        <w:t>B</w:t>
      </w:r>
      <w:r w:rsidRPr="007804AE">
        <w:rPr>
          <w:b/>
          <w:szCs w:val="20"/>
          <w:bdr w:val="single" w:sz="4" w:space="0" w:color="auto"/>
        </w:rPr>
        <w:t>、論主評</w:t>
      </w:r>
    </w:p>
    <w:p w:rsidR="00BA09FC" w:rsidRDefault="00BA09FC" w:rsidP="00BA09FC">
      <w:pPr>
        <w:spacing w:beforeLines="30" w:before="108"/>
        <w:ind w:leftChars="50" w:left="120"/>
        <w:jc w:val="both"/>
        <w:rPr>
          <w:rStyle w:val="a8"/>
        </w:rPr>
      </w:pPr>
      <w:r w:rsidRPr="007804AE">
        <w:rPr>
          <w:b/>
          <w:szCs w:val="20"/>
          <w:bdr w:val="single" w:sz="4" w:space="0" w:color="auto"/>
        </w:rPr>
        <w:t>（二）</w:t>
      </w:r>
      <w:r w:rsidRPr="007804AE">
        <w:rPr>
          <w:rFonts w:hint="eastAsia"/>
          <w:b/>
          <w:szCs w:val="20"/>
          <w:bdr w:val="single" w:sz="4" w:space="0" w:color="auto"/>
        </w:rPr>
        <w:t>通難</w:t>
      </w:r>
    </w:p>
    <w:p w:rsidR="00BA09FC" w:rsidRDefault="00BA09FC" w:rsidP="00BA09FC">
      <w:pPr>
        <w:ind w:leftChars="100" w:left="240"/>
        <w:jc w:val="both"/>
        <w:rPr>
          <w:rStyle w:val="a8"/>
        </w:rPr>
      </w:pP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shd w:val="pct15" w:color="auto" w:fill="FFFFFF"/>
        </w:rPr>
        <w:t>第一難：</w:t>
      </w:r>
      <w:r w:rsidRPr="007804AE">
        <w:rPr>
          <w:b/>
          <w:szCs w:val="20"/>
          <w:bdr w:val="single" w:sz="4" w:space="0" w:color="auto"/>
        </w:rPr>
        <w:t>一切</w:t>
      </w:r>
      <w:r w:rsidRPr="007804AE">
        <w:rPr>
          <w:rFonts w:hint="eastAsia"/>
          <w:b/>
          <w:szCs w:val="20"/>
          <w:bdr w:val="single" w:sz="4" w:space="0" w:color="auto"/>
        </w:rPr>
        <w:t>畢竟</w:t>
      </w:r>
      <w:r w:rsidRPr="007804AE">
        <w:rPr>
          <w:b/>
          <w:szCs w:val="20"/>
          <w:bdr w:val="single" w:sz="4" w:space="0" w:color="auto"/>
        </w:rPr>
        <w:t>空，依止何法捨涅槃</w:t>
      </w:r>
    </w:p>
    <w:p w:rsidR="00BA09FC" w:rsidRDefault="00BA09FC" w:rsidP="00BA09FC">
      <w:pPr>
        <w:ind w:leftChars="100" w:left="240"/>
        <w:jc w:val="both"/>
      </w:pPr>
      <w:r w:rsidRPr="007804AE">
        <w:rPr>
          <w:rFonts w:hAnsi="新細明體"/>
          <w:szCs w:val="20"/>
        </w:rPr>
        <w:t>（印順法師，《大智度論筆記》</w:t>
      </w:r>
      <w:r w:rsidRPr="007804AE">
        <w:rPr>
          <w:szCs w:val="20"/>
        </w:rPr>
        <w:t>〔</w:t>
      </w:r>
      <w:r w:rsidRPr="007804AE">
        <w:rPr>
          <w:szCs w:val="20"/>
        </w:rPr>
        <w:t>F021</w:t>
      </w:r>
      <w:r w:rsidRPr="007804AE">
        <w:rPr>
          <w:szCs w:val="20"/>
        </w:rPr>
        <w:t>〕</w:t>
      </w:r>
      <w:r w:rsidRPr="007804AE">
        <w:rPr>
          <w:szCs w:val="20"/>
        </w:rPr>
        <w:t>p.351</w:t>
      </w:r>
      <w:r w:rsidRPr="007804AE">
        <w:rPr>
          <w:rFonts w:hAnsi="新細明體"/>
          <w:szCs w:val="20"/>
        </w:rPr>
        <w:t>）</w:t>
      </w:r>
    </w:p>
    <w:p w:rsidR="00BA09FC" w:rsidRPr="007804AE" w:rsidRDefault="00BA09FC" w:rsidP="00BA09FC">
      <w:pPr>
        <w:spacing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w:t>
      </w:r>
      <w:r w:rsidRPr="007804AE">
        <w:rPr>
          <w:rFonts w:hint="eastAsia"/>
          <w:b/>
          <w:bCs/>
          <w:szCs w:val="20"/>
          <w:bdr w:val="single" w:sz="4" w:space="0" w:color="auto"/>
        </w:rPr>
        <w:t>無我</w:t>
      </w:r>
      <w:r w:rsidRPr="007804AE">
        <w:rPr>
          <w:rFonts w:hint="eastAsia"/>
          <w:b/>
          <w:szCs w:val="20"/>
          <w:bdr w:val="single" w:sz="4" w:space="0" w:color="auto"/>
        </w:rPr>
        <w:t>是凡夫大驚怖處</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涅槃繫著斷，云何求捨離</w:t>
      </w:r>
      <w:r w:rsidRPr="007804AE">
        <w:rPr>
          <w:rFonts w:hAnsi="新細明體"/>
          <w:szCs w:val="20"/>
        </w:rPr>
        <w:t>（印順法師，《大智度論筆記》</w:t>
      </w:r>
      <w:r w:rsidRPr="007804AE">
        <w:rPr>
          <w:szCs w:val="20"/>
        </w:rPr>
        <w:t>〔</w:t>
      </w:r>
      <w:r w:rsidRPr="007804AE">
        <w:rPr>
          <w:szCs w:val="20"/>
        </w:rPr>
        <w:t>F021</w:t>
      </w:r>
      <w:r w:rsidRPr="007804AE">
        <w:rPr>
          <w:szCs w:val="20"/>
        </w:rPr>
        <w:t>〕</w:t>
      </w:r>
      <w:r w:rsidRPr="007804AE">
        <w:rPr>
          <w:szCs w:val="20"/>
        </w:rPr>
        <w:t>p.351</w:t>
      </w:r>
      <w:r w:rsidRPr="007804AE">
        <w:rPr>
          <w:rFonts w:hAnsi="新細明體"/>
          <w:szCs w:val="20"/>
        </w:rPr>
        <w:t>）</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w:t>
      </w:r>
      <w:r w:rsidRPr="007804AE">
        <w:rPr>
          <w:b/>
          <w:szCs w:val="20"/>
          <w:bdr w:val="single" w:sz="4" w:space="0" w:color="auto"/>
        </w:rPr>
        <w:t>於一切法畢竟空，無復有餘</w:t>
      </w:r>
    </w:p>
    <w:p w:rsidR="00BA09FC" w:rsidRDefault="00BA09FC" w:rsidP="00BA09FC">
      <w:pPr>
        <w:spacing w:beforeLines="30" w:before="108" w:line="370" w:lineRule="exact"/>
        <w:ind w:leftChars="100" w:left="240"/>
        <w:jc w:val="both"/>
        <w:rPr>
          <w:rStyle w:val="a8"/>
        </w:rPr>
      </w:pPr>
      <w:r w:rsidRPr="007804AE">
        <w:rPr>
          <w:b/>
          <w:szCs w:val="20"/>
          <w:bdr w:val="single" w:sz="4" w:space="0" w:color="auto"/>
        </w:rPr>
        <w:t>2</w:t>
      </w:r>
      <w:r w:rsidRPr="007804AE">
        <w:rPr>
          <w:b/>
          <w:szCs w:val="20"/>
          <w:bdr w:val="single" w:sz="4" w:space="0" w:color="auto"/>
        </w:rPr>
        <w:t>、</w:t>
      </w:r>
      <w:r w:rsidRPr="007804AE">
        <w:rPr>
          <w:b/>
          <w:szCs w:val="20"/>
          <w:bdr w:val="single" w:sz="4" w:space="0" w:color="auto"/>
          <w:shd w:val="pct15" w:color="auto" w:fill="FFFFFF"/>
        </w:rPr>
        <w:t>第二難：</w:t>
      </w:r>
      <w:r w:rsidRPr="007804AE">
        <w:rPr>
          <w:b/>
          <w:szCs w:val="20"/>
          <w:bdr w:val="single" w:sz="4" w:space="0" w:color="auto"/>
        </w:rPr>
        <w:t>若無一法實，不應有虛妄</w:t>
      </w:r>
    </w:p>
    <w:p w:rsidR="00BA09FC" w:rsidRDefault="00BA09FC" w:rsidP="00BA09FC">
      <w:pPr>
        <w:spacing w:line="370" w:lineRule="exact"/>
        <w:ind w:leftChars="150" w:left="360"/>
        <w:jc w:val="both"/>
        <w:rPr>
          <w:b/>
        </w:rPr>
      </w:pPr>
      <w:r w:rsidRPr="007804AE">
        <w:rPr>
          <w:b/>
          <w:bdr w:val="single" w:sz="4" w:space="0" w:color="auto"/>
        </w:rPr>
        <w:t>（</w:t>
      </w:r>
      <w:r w:rsidRPr="007804AE">
        <w:rPr>
          <w:b/>
          <w:bdr w:val="single" w:sz="4" w:space="0" w:color="auto"/>
        </w:rPr>
        <w:t>1</w:t>
      </w:r>
      <w:r w:rsidRPr="007804AE">
        <w:rPr>
          <w:b/>
          <w:bdr w:val="single" w:sz="4" w:space="0" w:color="auto"/>
        </w:rPr>
        <w:t>）</w:t>
      </w:r>
      <w:r w:rsidRPr="007804AE">
        <w:rPr>
          <w:rFonts w:hint="eastAsia"/>
          <w:b/>
          <w:bdr w:val="single" w:sz="4" w:space="0" w:color="auto"/>
        </w:rPr>
        <w:t>無有一法為實有</w:t>
      </w:r>
    </w:p>
    <w:p w:rsidR="00BA09FC" w:rsidRDefault="00BA09FC" w:rsidP="00BA09FC">
      <w:pPr>
        <w:spacing w:beforeLines="30" w:before="108" w:line="370" w:lineRule="exact"/>
        <w:ind w:leftChars="150" w:left="360"/>
        <w:jc w:val="both"/>
      </w:pPr>
      <w:r w:rsidRPr="007804AE">
        <w:rPr>
          <w:b/>
          <w:bdr w:val="single" w:sz="4" w:space="0" w:color="auto"/>
        </w:rPr>
        <w:t>（</w:t>
      </w:r>
      <w:r w:rsidRPr="007804AE">
        <w:rPr>
          <w:b/>
          <w:bdr w:val="single" w:sz="4" w:space="0" w:color="auto"/>
        </w:rPr>
        <w:t>2</w:t>
      </w:r>
      <w:r w:rsidRPr="007804AE">
        <w:rPr>
          <w:b/>
          <w:bdr w:val="single" w:sz="4" w:space="0" w:color="auto"/>
        </w:rPr>
        <w:t>）一切畢竟空，空亦復空</w:t>
      </w:r>
      <w:r w:rsidRPr="007804AE">
        <w:t>（印順法師，《大智度論筆記》［</w:t>
      </w:r>
      <w:r w:rsidRPr="007804AE">
        <w:rPr>
          <w:rFonts w:eastAsia="Roman Unicode"/>
        </w:rPr>
        <w:t>F</w:t>
      </w:r>
      <w:r w:rsidRPr="007804AE">
        <w:t>018</w:t>
      </w:r>
      <w:r w:rsidRPr="007804AE">
        <w:t>］</w:t>
      </w:r>
      <w:r w:rsidRPr="007804AE">
        <w:t>p.348</w:t>
      </w:r>
      <w:r w:rsidRPr="007804AE">
        <w:t>）</w:t>
      </w:r>
    </w:p>
    <w:p w:rsidR="00BA09FC" w:rsidRDefault="00BA09FC" w:rsidP="00BA09FC">
      <w:pPr>
        <w:spacing w:beforeLines="30" w:before="108" w:line="370" w:lineRule="exact"/>
        <w:ind w:leftChars="150" w:left="360"/>
        <w:jc w:val="both"/>
        <w:rPr>
          <w:bdr w:val="single" w:sz="4" w:space="0" w:color="auto"/>
        </w:rPr>
      </w:pPr>
      <w:r w:rsidRPr="007804AE">
        <w:rPr>
          <w:b/>
          <w:bdr w:val="single" w:sz="4" w:space="0" w:color="auto"/>
        </w:rPr>
        <w:t>（</w:t>
      </w:r>
      <w:r w:rsidRPr="007804AE">
        <w:rPr>
          <w:b/>
          <w:bdr w:val="single" w:sz="4" w:space="0" w:color="auto"/>
        </w:rPr>
        <w:t>3</w:t>
      </w:r>
      <w:r w:rsidRPr="007804AE">
        <w:rPr>
          <w:b/>
          <w:bdr w:val="single" w:sz="4" w:space="0" w:color="auto"/>
        </w:rPr>
        <w:t>）破一切法無遺餘，少有遺餘非畢竟</w:t>
      </w:r>
      <w:r w:rsidRPr="007804AE">
        <w:t>（印順法師，《大智度論筆記》［</w:t>
      </w:r>
      <w:r w:rsidRPr="007804AE">
        <w:rPr>
          <w:rFonts w:eastAsia="Roman Unicode"/>
        </w:rPr>
        <w:t>F</w:t>
      </w:r>
      <w:r w:rsidRPr="007804AE">
        <w:t>018</w:t>
      </w:r>
      <w:r w:rsidRPr="007804AE">
        <w:t>］</w:t>
      </w:r>
      <w:r w:rsidRPr="007804AE">
        <w:t>p.348</w:t>
      </w:r>
      <w:r w:rsidRPr="007804AE">
        <w:t>）</w:t>
      </w:r>
    </w:p>
    <w:p w:rsidR="00BA09FC" w:rsidRDefault="00BA09FC" w:rsidP="00BA09FC">
      <w:pPr>
        <w:pStyle w:val="ac"/>
        <w:snapToGrid/>
        <w:spacing w:beforeLines="30" w:before="108"/>
        <w:ind w:leftChars="100" w:left="240"/>
        <w:jc w:val="both"/>
        <w:rPr>
          <w:rStyle w:val="a8"/>
          <w:sz w:val="24"/>
          <w:szCs w:val="24"/>
        </w:rPr>
      </w:pPr>
      <w:r w:rsidRPr="007804AE">
        <w:rPr>
          <w:b/>
          <w:sz w:val="24"/>
          <w:bdr w:val="single" w:sz="4" w:space="0" w:color="auto"/>
        </w:rPr>
        <w:t>3</w:t>
      </w:r>
      <w:r w:rsidRPr="007804AE">
        <w:rPr>
          <w:b/>
          <w:sz w:val="24"/>
          <w:bdr w:val="single" w:sz="4" w:space="0" w:color="auto"/>
        </w:rPr>
        <w:t>、</w:t>
      </w:r>
      <w:r w:rsidRPr="007804AE">
        <w:rPr>
          <w:b/>
          <w:sz w:val="24"/>
          <w:bdr w:val="single" w:sz="4" w:space="0" w:color="auto"/>
          <w:shd w:val="pct15" w:color="auto" w:fill="FFFFFF"/>
        </w:rPr>
        <w:t>第三難：</w:t>
      </w:r>
      <w:r w:rsidRPr="007804AE">
        <w:rPr>
          <w:b/>
          <w:sz w:val="24"/>
          <w:bdr w:val="single" w:sz="4" w:space="0" w:color="auto"/>
        </w:rPr>
        <w:t>所生法可空，因緣不應空</w:t>
      </w:r>
    </w:p>
    <w:p w:rsidR="00BA09FC" w:rsidRPr="007804AE" w:rsidRDefault="00BA09FC" w:rsidP="00BA09FC">
      <w:pPr>
        <w:pStyle w:val="ac"/>
        <w:snapToGrid/>
        <w:spacing w:beforeLines="30" w:before="108"/>
        <w:ind w:leftChars="100" w:left="240"/>
        <w:jc w:val="both"/>
        <w:rPr>
          <w:sz w:val="24"/>
        </w:rPr>
      </w:pPr>
      <w:r w:rsidRPr="007804AE">
        <w:rPr>
          <w:rFonts w:ascii="新細明體" w:hAnsi="新細明體" w:hint="eastAsia"/>
          <w:sz w:val="24"/>
        </w:rPr>
        <w:t>（印順法師，《大智度論筆記》</w:t>
      </w:r>
      <w:r w:rsidRPr="007804AE">
        <w:rPr>
          <w:rFonts w:hAnsi="新細明體"/>
          <w:sz w:val="24"/>
        </w:rPr>
        <w:t>〔</w:t>
      </w:r>
      <w:r w:rsidRPr="007804AE">
        <w:rPr>
          <w:rFonts w:hint="eastAsia"/>
          <w:sz w:val="24"/>
        </w:rPr>
        <w:t>F021</w:t>
      </w:r>
      <w:r w:rsidRPr="007804AE">
        <w:rPr>
          <w:rFonts w:hAnsi="新細明體"/>
          <w:sz w:val="24"/>
        </w:rPr>
        <w:t>〕</w:t>
      </w:r>
      <w:r w:rsidRPr="007804AE">
        <w:rPr>
          <w:sz w:val="24"/>
        </w:rPr>
        <w:t>p.</w:t>
      </w:r>
      <w:r w:rsidRPr="007804AE">
        <w:rPr>
          <w:rFonts w:hint="eastAsia"/>
          <w:sz w:val="24"/>
        </w:rPr>
        <w:t>352</w:t>
      </w:r>
      <w:r w:rsidRPr="007804AE">
        <w:rPr>
          <w:rFonts w:ascii="新細明體" w:hAnsi="新細明體" w:hint="eastAsia"/>
          <w:sz w:val="24"/>
        </w:rPr>
        <w:t>）</w:t>
      </w:r>
    </w:p>
    <w:p w:rsidR="00BA09FC" w:rsidRPr="007804AE" w:rsidRDefault="00BA09FC" w:rsidP="00BA09FC">
      <w:pPr>
        <w:ind w:leftChars="150" w:left="360"/>
        <w:jc w:val="both"/>
        <w:rPr>
          <w:b/>
          <w:szCs w:val="20"/>
          <w:bdr w:val="single" w:sz="4" w:space="0" w:color="auto"/>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因果無定相，待前因亦果</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Pr="007804AE" w:rsidRDefault="00BA09FC" w:rsidP="00BA09FC">
      <w:pPr>
        <w:spacing w:beforeLines="30" w:before="108"/>
        <w:ind w:leftChars="150" w:left="360"/>
        <w:jc w:val="both"/>
        <w:rPr>
          <w:b/>
          <w:szCs w:val="20"/>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w:t>
      </w:r>
      <w:r w:rsidRPr="007804AE">
        <w:rPr>
          <w:rFonts w:hint="eastAsia"/>
          <w:b/>
          <w:szCs w:val="20"/>
          <w:bdr w:val="single" w:sz="4" w:space="0" w:color="auto"/>
        </w:rPr>
        <w:t>最後因緣不可得故</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Default="00BA09FC" w:rsidP="00BA09FC">
      <w:pPr>
        <w:spacing w:beforeLines="30" w:before="108"/>
        <w:ind w:leftChars="100" w:left="240"/>
        <w:jc w:val="both"/>
        <w:rPr>
          <w:rStyle w:val="a8"/>
        </w:rPr>
      </w:pPr>
      <w:r w:rsidRPr="007804AE">
        <w:rPr>
          <w:b/>
          <w:szCs w:val="20"/>
          <w:bdr w:val="single" w:sz="4" w:space="0" w:color="auto"/>
        </w:rPr>
        <w:t>4</w:t>
      </w:r>
      <w:r w:rsidRPr="007804AE">
        <w:rPr>
          <w:b/>
          <w:szCs w:val="20"/>
          <w:bdr w:val="single" w:sz="4" w:space="0" w:color="auto"/>
        </w:rPr>
        <w:t>、</w:t>
      </w:r>
      <w:r w:rsidRPr="007804AE">
        <w:rPr>
          <w:b/>
          <w:szCs w:val="20"/>
          <w:bdr w:val="single" w:sz="4" w:space="0" w:color="auto"/>
          <w:shd w:val="pct15" w:color="auto" w:fill="FFFFFF"/>
        </w:rPr>
        <w:t>第四難：</w:t>
      </w:r>
      <w:r w:rsidRPr="007804AE">
        <w:rPr>
          <w:b/>
          <w:szCs w:val="20"/>
          <w:bdr w:val="single" w:sz="4" w:space="0" w:color="auto"/>
        </w:rPr>
        <w:t>必應有根本</w:t>
      </w:r>
      <w:r w:rsidRPr="007804AE">
        <w:rPr>
          <w:rFonts w:hint="eastAsia"/>
          <w:b/>
          <w:szCs w:val="20"/>
          <w:bdr w:val="single" w:sz="4" w:space="0" w:color="auto"/>
        </w:rPr>
        <w:t>；</w:t>
      </w:r>
      <w:r w:rsidRPr="007804AE">
        <w:rPr>
          <w:b/>
          <w:szCs w:val="20"/>
          <w:bdr w:val="single" w:sz="4" w:space="0" w:color="auto"/>
        </w:rPr>
        <w:t>如所化空</w:t>
      </w:r>
      <w:r w:rsidRPr="007804AE">
        <w:rPr>
          <w:rFonts w:hint="eastAsia"/>
          <w:b/>
          <w:szCs w:val="20"/>
          <w:bdr w:val="single" w:sz="4" w:space="0" w:color="auto"/>
        </w:rPr>
        <w:t>，</w:t>
      </w:r>
      <w:r w:rsidRPr="007804AE">
        <w:rPr>
          <w:b/>
          <w:szCs w:val="20"/>
          <w:bdr w:val="single" w:sz="4" w:space="0" w:color="auto"/>
        </w:rPr>
        <w:t>化主不空</w:t>
      </w:r>
    </w:p>
    <w:p w:rsidR="00BA09FC" w:rsidRPr="007804AE" w:rsidRDefault="00BA09FC" w:rsidP="00BA09FC">
      <w:pPr>
        <w:spacing w:beforeLines="30" w:before="108"/>
        <w:ind w:leftChars="100" w:left="240"/>
        <w:jc w:val="both"/>
        <w:rPr>
          <w:szCs w:val="20"/>
          <w:bdr w:val="single" w:sz="4" w:space="0" w:color="auto"/>
        </w:rPr>
      </w:pP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Default="00BA09FC" w:rsidP="00BA09FC">
      <w:pPr>
        <w:spacing w:beforeLines="30" w:before="108"/>
        <w:ind w:leftChars="100" w:left="240"/>
        <w:jc w:val="both"/>
        <w:rPr>
          <w:rStyle w:val="a8"/>
        </w:rPr>
      </w:pPr>
      <w:r w:rsidRPr="007804AE">
        <w:rPr>
          <w:b/>
          <w:bdr w:val="single" w:sz="4" w:space="0" w:color="auto"/>
        </w:rPr>
        <w:t>5</w:t>
      </w:r>
      <w:r w:rsidRPr="007804AE">
        <w:rPr>
          <w:b/>
          <w:bdr w:val="single" w:sz="4" w:space="0" w:color="auto"/>
        </w:rPr>
        <w:t>、</w:t>
      </w:r>
      <w:r w:rsidRPr="007804AE">
        <w:rPr>
          <w:b/>
          <w:szCs w:val="20"/>
          <w:bdr w:val="single" w:sz="4" w:space="0" w:color="auto"/>
          <w:shd w:val="pct15" w:color="auto" w:fill="FFFFFF"/>
        </w:rPr>
        <w:t>第</w:t>
      </w:r>
      <w:r w:rsidRPr="007804AE">
        <w:rPr>
          <w:rFonts w:hint="eastAsia"/>
          <w:b/>
          <w:szCs w:val="20"/>
          <w:bdr w:val="single" w:sz="4" w:space="0" w:color="auto"/>
          <w:shd w:val="pct15" w:color="auto" w:fill="FFFFFF"/>
        </w:rPr>
        <w:t>五</w:t>
      </w:r>
      <w:r w:rsidRPr="007804AE">
        <w:rPr>
          <w:b/>
          <w:szCs w:val="20"/>
          <w:bdr w:val="single" w:sz="4" w:space="0" w:color="auto"/>
          <w:shd w:val="pct15" w:color="auto" w:fill="FFFFFF"/>
        </w:rPr>
        <w:t>難：</w:t>
      </w:r>
      <w:r w:rsidRPr="007804AE">
        <w:rPr>
          <w:rFonts w:hint="eastAsia"/>
          <w:b/>
          <w:bdr w:val="single" w:sz="4" w:space="0" w:color="auto"/>
        </w:rPr>
        <w:t>牢固物及實法、聖人所得法、無為法</w:t>
      </w:r>
      <w:r w:rsidRPr="007804AE">
        <w:rPr>
          <w:b/>
          <w:bdr w:val="single" w:sz="4" w:space="0" w:color="auto"/>
        </w:rPr>
        <w:t>不應空</w:t>
      </w:r>
    </w:p>
    <w:p w:rsidR="00BA09FC" w:rsidRPr="007804AE" w:rsidRDefault="00BA09FC" w:rsidP="00BA09FC">
      <w:pPr>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）堅不堅固無定故</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Pr="007804AE" w:rsidRDefault="00BA09FC" w:rsidP="00BA09FC">
      <w:pPr>
        <w:adjustRightInd w:val="0"/>
        <w:spacing w:beforeLines="30" w:before="108" w:line="370" w:lineRule="exact"/>
        <w:ind w:leftChars="200" w:left="480"/>
        <w:jc w:val="both"/>
        <w:rPr>
          <w:b/>
          <w:bCs/>
          <w:szCs w:val="20"/>
          <w:bdr w:val="single" w:sz="4" w:space="0" w:color="auto"/>
        </w:rPr>
      </w:pPr>
      <w:r w:rsidRPr="007804AE">
        <w:rPr>
          <w:rFonts w:hint="eastAsia"/>
          <w:b/>
          <w:bCs/>
          <w:szCs w:val="20"/>
          <w:bdr w:val="single" w:sz="4" w:space="0" w:color="auto"/>
        </w:rPr>
        <w:t>※</w:t>
      </w:r>
      <w:r w:rsidRPr="007804AE">
        <w:rPr>
          <w:rFonts w:hint="eastAsia"/>
          <w:b/>
          <w:bCs/>
          <w:szCs w:val="20"/>
          <w:bdr w:val="single" w:sz="4" w:space="0" w:color="auto"/>
        </w:rPr>
        <w:t xml:space="preserve"> </w:t>
      </w:r>
      <w:r w:rsidRPr="007804AE">
        <w:rPr>
          <w:rFonts w:hint="eastAsia"/>
          <w:b/>
          <w:bCs/>
          <w:szCs w:val="20"/>
          <w:bdr w:val="single" w:sz="4" w:space="0" w:color="auto"/>
        </w:rPr>
        <w:t>因論生論：應說</w:t>
      </w:r>
      <w:r w:rsidRPr="007804AE">
        <w:rPr>
          <w:b/>
          <w:bCs/>
          <w:szCs w:val="20"/>
          <w:bdr w:val="single" w:sz="4" w:space="0" w:color="auto"/>
        </w:rPr>
        <w:t>畢竟空</w:t>
      </w:r>
      <w:r w:rsidRPr="007804AE">
        <w:rPr>
          <w:rFonts w:hint="eastAsia"/>
          <w:b/>
          <w:bCs/>
          <w:szCs w:val="20"/>
          <w:bdr w:val="single" w:sz="4" w:space="0" w:color="auto"/>
        </w:rPr>
        <w:t>，何以說</w:t>
      </w:r>
      <w:r w:rsidRPr="007804AE">
        <w:rPr>
          <w:b/>
          <w:bCs/>
          <w:szCs w:val="20"/>
          <w:bdr w:val="single" w:sz="4" w:space="0" w:color="auto"/>
        </w:rPr>
        <w:t>無常事</w:t>
      </w:r>
    </w:p>
    <w:p w:rsidR="00BA09FC" w:rsidRDefault="00BA09FC" w:rsidP="00BA09FC">
      <w:pPr>
        <w:spacing w:line="370" w:lineRule="exact"/>
        <w:ind w:leftChars="250" w:left="600"/>
        <w:jc w:val="both"/>
        <w:rPr>
          <w:b/>
          <w:bCs/>
        </w:rPr>
      </w:pPr>
      <w:r w:rsidRPr="007804AE">
        <w:rPr>
          <w:rFonts w:cs="新細明體" w:hint="eastAsia"/>
          <w:b/>
          <w:bCs/>
          <w:szCs w:val="20"/>
          <w:bdr w:val="single" w:sz="4" w:space="0" w:color="auto"/>
        </w:rPr>
        <w:t>A</w:t>
      </w:r>
      <w:r w:rsidRPr="007804AE">
        <w:rPr>
          <w:rFonts w:cs="新細明體" w:hint="eastAsia"/>
          <w:b/>
          <w:bCs/>
          <w:szCs w:val="20"/>
          <w:bdr w:val="single" w:sz="4" w:space="0" w:color="auto"/>
        </w:rPr>
        <w:t>、</w:t>
      </w:r>
      <w:r w:rsidRPr="007804AE">
        <w:rPr>
          <w:rFonts w:hint="eastAsia"/>
          <w:b/>
          <w:bCs/>
          <w:szCs w:val="20"/>
          <w:bdr w:val="single" w:sz="4" w:space="0" w:color="auto"/>
        </w:rPr>
        <w:t>無常是空之初門</w:t>
      </w:r>
    </w:p>
    <w:p w:rsidR="00BA09FC" w:rsidRDefault="00BA09FC" w:rsidP="00BA09FC">
      <w:pPr>
        <w:spacing w:beforeLines="30" w:before="108" w:line="370" w:lineRule="exact"/>
        <w:ind w:leftChars="250" w:left="600"/>
        <w:jc w:val="both"/>
        <w:rPr>
          <w:rStyle w:val="a8"/>
          <w:bCs/>
        </w:rPr>
      </w:pPr>
      <w:r w:rsidRPr="007804AE">
        <w:rPr>
          <w:rFonts w:cs="新細明體"/>
          <w:b/>
          <w:bCs/>
          <w:szCs w:val="20"/>
          <w:bdr w:val="single" w:sz="4" w:space="0" w:color="auto"/>
        </w:rPr>
        <w:t>B</w:t>
      </w:r>
      <w:r w:rsidRPr="007804AE">
        <w:rPr>
          <w:rFonts w:hAnsi="新細明體" w:cs="新細明體"/>
          <w:b/>
          <w:bCs/>
          <w:szCs w:val="20"/>
          <w:bdr w:val="single" w:sz="4" w:space="0" w:color="auto"/>
        </w:rPr>
        <w:t>、</w:t>
      </w:r>
      <w:r w:rsidRPr="007804AE">
        <w:rPr>
          <w:b/>
          <w:bCs/>
          <w:szCs w:val="20"/>
          <w:bdr w:val="single" w:sz="4" w:space="0" w:color="auto"/>
        </w:rPr>
        <w:t>應機說法</w:t>
      </w:r>
    </w:p>
    <w:p w:rsidR="00BA09FC" w:rsidRPr="007804AE" w:rsidRDefault="00BA09FC" w:rsidP="00BA09FC">
      <w:pPr>
        <w:spacing w:line="370" w:lineRule="exact"/>
        <w:ind w:leftChars="300" w:left="72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多</w:t>
      </w:r>
      <w:r w:rsidRPr="007804AE">
        <w:rPr>
          <w:rFonts w:asciiTheme="minorEastAsia" w:hAnsiTheme="minorEastAsia"/>
          <w:b/>
          <w:szCs w:val="20"/>
          <w:bdr w:val="single" w:sz="4" w:space="0" w:color="auto"/>
        </w:rPr>
        <w:t>習愛——著常——為說無作門——無常</w:t>
      </w:r>
      <w:r w:rsidRPr="007804AE">
        <w:rPr>
          <w:rFonts w:hint="eastAsia"/>
          <w:szCs w:val="20"/>
        </w:rPr>
        <w:t>（印順法師，《大智度論筆記》〔</w:t>
      </w:r>
      <w:r w:rsidRPr="007804AE">
        <w:rPr>
          <w:rFonts w:hint="eastAsia"/>
          <w:szCs w:val="20"/>
        </w:rPr>
        <w:t>A013</w:t>
      </w:r>
      <w:r w:rsidRPr="007804AE">
        <w:rPr>
          <w:rFonts w:hint="eastAsia"/>
          <w:szCs w:val="20"/>
        </w:rPr>
        <w:t>〕</w:t>
      </w:r>
      <w:r w:rsidRPr="007804AE">
        <w:rPr>
          <w:rFonts w:hint="eastAsia"/>
          <w:szCs w:val="20"/>
        </w:rPr>
        <w:t>p.23</w:t>
      </w:r>
      <w:r w:rsidRPr="007804AE">
        <w:rPr>
          <w:rFonts w:hint="eastAsia"/>
          <w:szCs w:val="20"/>
        </w:rPr>
        <w:t>）</w:t>
      </w:r>
    </w:p>
    <w:p w:rsidR="00BA09FC" w:rsidRPr="007804AE" w:rsidRDefault="00BA09FC" w:rsidP="00BA09FC">
      <w:pPr>
        <w:spacing w:beforeLines="30" w:before="108" w:line="370" w:lineRule="exact"/>
        <w:ind w:leftChars="300" w:left="72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多習</w:t>
      </w:r>
      <w:r w:rsidRPr="007804AE">
        <w:rPr>
          <w:rFonts w:asciiTheme="minorEastAsia" w:hAnsiTheme="minorEastAsia"/>
          <w:b/>
          <w:szCs w:val="20"/>
          <w:bdr w:val="single" w:sz="4" w:space="0" w:color="auto"/>
        </w:rPr>
        <w:t>見——著實——為說空門——空</w:t>
      </w:r>
      <w:r w:rsidRPr="007804AE">
        <w:rPr>
          <w:rFonts w:hint="eastAsia"/>
          <w:szCs w:val="20"/>
        </w:rPr>
        <w:t>（印順法師，《大智度論筆記》〔</w:t>
      </w:r>
      <w:r w:rsidRPr="007804AE">
        <w:rPr>
          <w:rFonts w:hint="eastAsia"/>
          <w:szCs w:val="20"/>
        </w:rPr>
        <w:t>A013</w:t>
      </w:r>
      <w:r w:rsidRPr="007804AE">
        <w:rPr>
          <w:rFonts w:hint="eastAsia"/>
          <w:szCs w:val="20"/>
        </w:rPr>
        <w:t>〕</w:t>
      </w:r>
      <w:r w:rsidRPr="007804AE">
        <w:rPr>
          <w:rFonts w:hint="eastAsia"/>
          <w:szCs w:val="20"/>
        </w:rPr>
        <w:t>p.23</w:t>
      </w:r>
      <w:r w:rsidRPr="007804AE">
        <w:rPr>
          <w:rFonts w:hint="eastAsia"/>
          <w:szCs w:val="20"/>
        </w:rPr>
        <w:t>）</w:t>
      </w:r>
    </w:p>
    <w:p w:rsidR="00BA09FC" w:rsidRPr="007804AE" w:rsidRDefault="00BA09FC" w:rsidP="00BA09FC">
      <w:pPr>
        <w:spacing w:beforeLines="30" w:before="108" w:line="370" w:lineRule="exact"/>
        <w:ind w:leftChars="300" w:left="72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C</w:t>
      </w:r>
      <w:r w:rsidRPr="007804AE">
        <w:rPr>
          <w:rFonts w:hint="eastAsia"/>
          <w:b/>
          <w:szCs w:val="20"/>
          <w:bdr w:val="single" w:sz="4" w:space="0" w:color="auto"/>
        </w:rPr>
        <w:t>）</w:t>
      </w:r>
      <w:r w:rsidRPr="007804AE">
        <w:rPr>
          <w:b/>
          <w:szCs w:val="20"/>
          <w:bdr w:val="single" w:sz="4" w:space="0" w:color="auto"/>
        </w:rPr>
        <w:t>所見既空，見主亦空，是名畢竟空</w:t>
      </w:r>
    </w:p>
    <w:p w:rsidR="00BA09FC" w:rsidRPr="007804AE" w:rsidRDefault="00BA09FC" w:rsidP="00BA09FC">
      <w:pPr>
        <w:spacing w:beforeLines="30" w:before="108" w:line="370" w:lineRule="exact"/>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）聖人所得亦空</w:t>
      </w:r>
    </w:p>
    <w:p w:rsidR="00BA09FC" w:rsidRPr="007804AE" w:rsidRDefault="00BA09FC" w:rsidP="00BA09FC">
      <w:pPr>
        <w:spacing w:line="370" w:lineRule="exact"/>
        <w:ind w:leftChars="200" w:left="480"/>
        <w:jc w:val="both"/>
        <w:rPr>
          <w:b/>
          <w:szCs w:val="20"/>
          <w:bdr w:val="single" w:sz="4" w:space="0" w:color="auto"/>
        </w:rPr>
      </w:pPr>
      <w:r w:rsidRPr="007804AE">
        <w:rPr>
          <w:rFonts w:hint="eastAsia"/>
          <w:b/>
          <w:szCs w:val="20"/>
          <w:bdr w:val="single" w:sz="4" w:space="0" w:color="auto"/>
        </w:rPr>
        <w:t>A</w:t>
      </w:r>
      <w:r w:rsidRPr="007804AE">
        <w:rPr>
          <w:rFonts w:hint="eastAsia"/>
          <w:b/>
          <w:szCs w:val="20"/>
          <w:bdr w:val="single" w:sz="4" w:space="0" w:color="auto"/>
        </w:rPr>
        <w:t>、是亦從緣生，今有後無不應著，云何不空？</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Pr="007804AE" w:rsidRDefault="00BA09FC" w:rsidP="00BA09FC">
      <w:pPr>
        <w:spacing w:beforeLines="30" w:before="108" w:line="370" w:lineRule="exact"/>
        <w:ind w:leftChars="200" w:left="480"/>
        <w:jc w:val="both"/>
        <w:rPr>
          <w:b/>
          <w:szCs w:val="20"/>
          <w:bdr w:val="single" w:sz="4" w:space="0" w:color="auto"/>
        </w:rPr>
      </w:pPr>
      <w:r w:rsidRPr="007804AE">
        <w:rPr>
          <w:rFonts w:hint="eastAsia"/>
          <w:b/>
          <w:szCs w:val="20"/>
          <w:bdr w:val="single" w:sz="4" w:space="0" w:color="auto"/>
        </w:rPr>
        <w:t>B</w:t>
      </w:r>
      <w:r w:rsidRPr="007804AE">
        <w:rPr>
          <w:rFonts w:hint="eastAsia"/>
          <w:b/>
          <w:szCs w:val="20"/>
          <w:bdr w:val="single" w:sz="4" w:space="0" w:color="auto"/>
        </w:rPr>
        <w:t>、有為無漏從有漏緣生，故空</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F021</w:t>
      </w:r>
      <w:r w:rsidRPr="007804AE">
        <w:rPr>
          <w:rFonts w:hAnsi="新細明體"/>
          <w:szCs w:val="20"/>
        </w:rPr>
        <w:t>〕</w:t>
      </w:r>
      <w:r w:rsidRPr="007804AE">
        <w:rPr>
          <w:szCs w:val="20"/>
        </w:rPr>
        <w:t>p.</w:t>
      </w:r>
      <w:r w:rsidRPr="007804AE">
        <w:rPr>
          <w:rFonts w:hint="eastAsia"/>
          <w:szCs w:val="20"/>
        </w:rPr>
        <w:t>352</w:t>
      </w:r>
      <w:r w:rsidRPr="007804AE">
        <w:rPr>
          <w:rFonts w:ascii="新細明體" w:hAnsi="新細明體" w:hint="eastAsia"/>
          <w:szCs w:val="20"/>
        </w:rPr>
        <w:t>）</w:t>
      </w:r>
    </w:p>
    <w:p w:rsidR="00BA09FC" w:rsidRPr="007804AE" w:rsidRDefault="00BA09FC" w:rsidP="00BA09FC">
      <w:pPr>
        <w:spacing w:beforeLines="30" w:before="108" w:line="370" w:lineRule="exact"/>
        <w:ind w:leftChars="200" w:left="480"/>
        <w:jc w:val="both"/>
        <w:rPr>
          <w:b/>
          <w:szCs w:val="20"/>
          <w:bdr w:val="single" w:sz="4" w:space="0" w:color="auto"/>
        </w:rPr>
      </w:pPr>
      <w:r w:rsidRPr="007804AE">
        <w:rPr>
          <w:rFonts w:hint="eastAsia"/>
          <w:b/>
          <w:szCs w:val="20"/>
          <w:bdr w:val="single" w:sz="4" w:space="0" w:color="auto"/>
        </w:rPr>
        <w:t>C</w:t>
      </w:r>
      <w:r w:rsidRPr="007804AE">
        <w:rPr>
          <w:rFonts w:hint="eastAsia"/>
          <w:b/>
          <w:szCs w:val="20"/>
          <w:bdr w:val="single" w:sz="4" w:space="0" w:color="auto"/>
        </w:rPr>
        <w:t>、</w:t>
      </w:r>
      <w:r w:rsidRPr="007804AE">
        <w:rPr>
          <w:b/>
          <w:szCs w:val="20"/>
          <w:bdr w:val="single" w:sz="4" w:space="0" w:color="auto"/>
        </w:rPr>
        <w:t>如</w:t>
      </w:r>
      <w:r w:rsidRPr="007804AE">
        <w:rPr>
          <w:rFonts w:hint="eastAsia"/>
          <w:b/>
          <w:szCs w:val="20"/>
          <w:bdr w:val="single" w:sz="4" w:space="0" w:color="auto"/>
        </w:rPr>
        <w:t>、</w:t>
      </w:r>
      <w:r w:rsidRPr="007804AE">
        <w:rPr>
          <w:b/>
          <w:szCs w:val="20"/>
          <w:bdr w:val="single" w:sz="4" w:space="0" w:color="auto"/>
        </w:rPr>
        <w:t>法性</w:t>
      </w:r>
      <w:r w:rsidRPr="007804AE">
        <w:rPr>
          <w:rFonts w:hint="eastAsia"/>
          <w:b/>
          <w:szCs w:val="20"/>
          <w:bdr w:val="single" w:sz="4" w:space="0" w:color="auto"/>
        </w:rPr>
        <w:t>、</w:t>
      </w:r>
      <w:r w:rsidRPr="007804AE">
        <w:rPr>
          <w:b/>
          <w:szCs w:val="20"/>
          <w:bdr w:val="single" w:sz="4" w:space="0" w:color="auto"/>
        </w:rPr>
        <w:t>實際（無為），即是有</w:t>
      </w:r>
      <w:r w:rsidRPr="007804AE">
        <w:rPr>
          <w:rFonts w:hint="eastAsia"/>
          <w:b/>
          <w:szCs w:val="20"/>
          <w:bdr w:val="single" w:sz="4" w:space="0" w:color="auto"/>
        </w:rPr>
        <w:t>〔為〕</w:t>
      </w:r>
      <w:r w:rsidRPr="007804AE">
        <w:rPr>
          <w:b/>
          <w:szCs w:val="20"/>
          <w:bdr w:val="single" w:sz="4" w:space="0" w:color="auto"/>
        </w:rPr>
        <w:t>實相故空</w:t>
      </w:r>
      <w:r w:rsidRPr="007804AE">
        <w:rPr>
          <w:rFonts w:hAnsi="新細明體"/>
          <w:szCs w:val="20"/>
        </w:rPr>
        <w:t>（印順法師，《大智度論筆記》</w:t>
      </w:r>
      <w:r w:rsidRPr="007804AE">
        <w:rPr>
          <w:szCs w:val="20"/>
        </w:rPr>
        <w:t>〔</w:t>
      </w:r>
      <w:r w:rsidRPr="007804AE">
        <w:rPr>
          <w:szCs w:val="20"/>
        </w:rPr>
        <w:t>F021</w:t>
      </w:r>
      <w:r w:rsidRPr="007804AE">
        <w:rPr>
          <w:szCs w:val="20"/>
        </w:rPr>
        <w:t>〕</w:t>
      </w:r>
      <w:r w:rsidRPr="007804AE">
        <w:rPr>
          <w:szCs w:val="20"/>
        </w:rPr>
        <w:t>p.352</w:t>
      </w:r>
      <w:r w:rsidRPr="007804AE">
        <w:rPr>
          <w:rFonts w:hAnsi="新細明體"/>
          <w:szCs w:val="20"/>
        </w:rPr>
        <w:t>）</w:t>
      </w:r>
    </w:p>
    <w:p w:rsidR="00BA09FC" w:rsidRPr="007804AE" w:rsidRDefault="00BA09FC" w:rsidP="00BA09FC">
      <w:pPr>
        <w:spacing w:beforeLines="30" w:before="108" w:line="370" w:lineRule="exact"/>
        <w:ind w:leftChars="50" w:left="12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三</w:t>
      </w:r>
      <w:r w:rsidRPr="007804AE">
        <w:rPr>
          <w:b/>
          <w:szCs w:val="20"/>
          <w:bdr w:val="single" w:sz="4" w:space="0" w:color="auto"/>
        </w:rPr>
        <w:t>）</w:t>
      </w:r>
      <w:r w:rsidRPr="007804AE">
        <w:rPr>
          <w:rFonts w:hint="eastAsia"/>
          <w:b/>
          <w:szCs w:val="20"/>
          <w:bdr w:val="single" w:sz="4" w:space="0" w:color="auto"/>
        </w:rPr>
        <w:t>結</w:t>
      </w:r>
    </w:p>
    <w:p w:rsidR="00BA09FC" w:rsidRPr="007804AE" w:rsidRDefault="00BA09FC" w:rsidP="00BA09FC">
      <w:pPr>
        <w:keepNext/>
        <w:spacing w:beforeLines="30" w:before="108" w:line="370" w:lineRule="exact"/>
        <w:jc w:val="both"/>
        <w:rPr>
          <w:bdr w:val="single" w:sz="4" w:space="0" w:color="auto"/>
        </w:rPr>
      </w:pPr>
      <w:r w:rsidRPr="007804AE">
        <w:rPr>
          <w:rFonts w:hint="eastAsia"/>
          <w:b/>
          <w:bdr w:val="single" w:sz="4" w:space="0" w:color="auto"/>
        </w:rPr>
        <w:t>十</w:t>
      </w:r>
      <w:r w:rsidRPr="007804AE">
        <w:rPr>
          <w:b/>
          <w:bdr w:val="single" w:sz="4" w:space="0" w:color="auto"/>
        </w:rPr>
        <w:t>、無始空</w:t>
      </w:r>
      <w:r w:rsidRPr="007804AE">
        <w:t>（印順法師，《大智度論筆記》［</w:t>
      </w:r>
      <w:r w:rsidRPr="007804AE">
        <w:rPr>
          <w:rFonts w:eastAsia="Roman Unicode"/>
        </w:rPr>
        <w:t>F</w:t>
      </w:r>
      <w:r w:rsidRPr="007804AE">
        <w:t>018</w:t>
      </w:r>
      <w:r w:rsidRPr="007804AE">
        <w:t>］</w:t>
      </w:r>
      <w:r w:rsidRPr="007804AE">
        <w:t>p.348</w:t>
      </w:r>
      <w:r w:rsidRPr="007804AE">
        <w:t>）</w:t>
      </w:r>
    </w:p>
    <w:p w:rsidR="00BA09FC" w:rsidRDefault="00BA09FC" w:rsidP="00BA09FC">
      <w:pPr>
        <w:spacing w:line="370" w:lineRule="exact"/>
        <w:ind w:leftChars="50" w:left="120"/>
        <w:jc w:val="both"/>
        <w:rPr>
          <w:bdr w:val="single" w:sz="4" w:space="0" w:color="auto"/>
        </w:rPr>
      </w:pPr>
      <w:r w:rsidRPr="007804AE">
        <w:rPr>
          <w:b/>
          <w:bdr w:val="single" w:sz="4" w:space="0" w:color="auto"/>
        </w:rPr>
        <w:t>（一）我法無始，破是無始法為無始空</w:t>
      </w:r>
      <w:r w:rsidRPr="007804AE">
        <w:t>（印順法師，《大智度論筆記》［</w:t>
      </w:r>
      <w:r w:rsidRPr="007804AE">
        <w:rPr>
          <w:rFonts w:eastAsia="Roman Unicode"/>
        </w:rPr>
        <w:t>F</w:t>
      </w:r>
      <w:r w:rsidRPr="007804AE">
        <w:t>018</w:t>
      </w:r>
      <w:r w:rsidRPr="007804AE">
        <w:t>］</w:t>
      </w:r>
      <w:r w:rsidRPr="007804AE">
        <w:t>p.348</w:t>
      </w:r>
      <w:r w:rsidRPr="007804AE">
        <w:t>）</w:t>
      </w:r>
    </w:p>
    <w:p w:rsidR="00BA09FC" w:rsidRDefault="00BA09FC" w:rsidP="00BA09FC">
      <w:pPr>
        <w:spacing w:beforeLines="30" w:before="108" w:line="370" w:lineRule="exact"/>
        <w:ind w:leftChars="50" w:left="120"/>
        <w:jc w:val="both"/>
      </w:pPr>
      <w:r w:rsidRPr="007804AE">
        <w:rPr>
          <w:b/>
          <w:bdr w:val="single" w:sz="4" w:space="0" w:color="auto"/>
        </w:rPr>
        <w:t>（二）破無始不墮有始</w:t>
      </w:r>
      <w:r w:rsidRPr="007804AE">
        <w:t>（印順法師，《大智度論筆記》［</w:t>
      </w:r>
      <w:r w:rsidRPr="007804AE">
        <w:rPr>
          <w:rFonts w:eastAsia="Roman Unicode"/>
        </w:rPr>
        <w:t>F</w:t>
      </w:r>
      <w:r w:rsidRPr="007804AE">
        <w:t>018</w:t>
      </w:r>
      <w:r w:rsidRPr="007804AE">
        <w:t>］</w:t>
      </w:r>
      <w:r w:rsidRPr="007804AE">
        <w:t>p.348</w:t>
      </w:r>
      <w:r w:rsidRPr="007804AE">
        <w:t>）</w:t>
      </w:r>
    </w:p>
    <w:p w:rsidR="00BA09FC" w:rsidRPr="007804AE" w:rsidRDefault="00BA09FC" w:rsidP="00BA09FC">
      <w:pPr>
        <w:pStyle w:val="ac"/>
        <w:snapToGrid/>
        <w:spacing w:beforeLines="30" w:before="108" w:line="370" w:lineRule="exact"/>
        <w:ind w:leftChars="50" w:left="120"/>
        <w:jc w:val="both"/>
        <w:rPr>
          <w:b/>
          <w:sz w:val="24"/>
          <w:szCs w:val="24"/>
          <w:bdr w:val="single" w:sz="4" w:space="0" w:color="auto"/>
        </w:rPr>
      </w:pPr>
      <w:r w:rsidRPr="007804AE">
        <w:rPr>
          <w:b/>
          <w:sz w:val="24"/>
          <w:szCs w:val="24"/>
          <w:bdr w:val="single" w:sz="4" w:space="0" w:color="auto"/>
        </w:rPr>
        <w:t>（三）</w:t>
      </w:r>
      <w:r w:rsidRPr="007804AE">
        <w:rPr>
          <w:rFonts w:hint="eastAsia"/>
          <w:b/>
          <w:sz w:val="24"/>
          <w:szCs w:val="24"/>
          <w:bdr w:val="single" w:sz="4" w:space="0" w:color="auto"/>
        </w:rPr>
        <w:t>云何</w:t>
      </w:r>
      <w:r w:rsidRPr="007804AE">
        <w:rPr>
          <w:b/>
          <w:sz w:val="24"/>
          <w:szCs w:val="24"/>
          <w:bdr w:val="single" w:sz="4" w:space="0" w:color="auto"/>
        </w:rPr>
        <w:t>破無始</w:t>
      </w:r>
    </w:p>
    <w:p w:rsidR="00BA09FC" w:rsidRPr="007804AE" w:rsidRDefault="00BA09FC" w:rsidP="00BA09FC">
      <w:pPr>
        <w:spacing w:line="370" w:lineRule="exact"/>
        <w:ind w:leftChars="100" w:left="240"/>
        <w:jc w:val="both"/>
        <w:rPr>
          <w:szCs w:val="20"/>
        </w:rPr>
      </w:pPr>
      <w:r w:rsidRPr="007804AE">
        <w:rPr>
          <w:rFonts w:hint="eastAsia"/>
          <w:b/>
          <w:szCs w:val="20"/>
          <w:bdr w:val="single" w:sz="4" w:space="0" w:color="auto"/>
        </w:rPr>
        <w:t>1</w:t>
      </w:r>
      <w:r w:rsidRPr="007804AE">
        <w:rPr>
          <w:rFonts w:hint="eastAsia"/>
          <w:b/>
          <w:szCs w:val="20"/>
          <w:bdr w:val="single" w:sz="4" w:space="0" w:color="auto"/>
        </w:rPr>
        <w:t>、若無始應無窮，應無一切智人</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F018</w:t>
      </w:r>
      <w:r w:rsidRPr="007804AE">
        <w:rPr>
          <w:rFonts w:hAnsi="新細明體"/>
          <w:szCs w:val="20"/>
        </w:rPr>
        <w:t>〕</w:t>
      </w:r>
      <w:r w:rsidRPr="007804AE">
        <w:rPr>
          <w:szCs w:val="20"/>
        </w:rPr>
        <w:t>p.</w:t>
      </w:r>
      <w:r w:rsidRPr="007804AE">
        <w:rPr>
          <w:rFonts w:hint="eastAsia"/>
          <w:szCs w:val="20"/>
        </w:rPr>
        <w:t>348</w:t>
      </w:r>
      <w:r w:rsidRPr="007804AE">
        <w:rPr>
          <w:rFonts w:ascii="新細明體" w:hAnsi="新細明體" w:hint="eastAsia"/>
          <w:szCs w:val="20"/>
        </w:rPr>
        <w:t>）</w:t>
      </w:r>
    </w:p>
    <w:p w:rsidR="00BA09FC" w:rsidRPr="007804AE" w:rsidRDefault="00BA09FC" w:rsidP="00BA09FC">
      <w:pPr>
        <w:keepNext/>
        <w:spacing w:beforeLines="30" w:before="108" w:line="370" w:lineRule="exact"/>
        <w:ind w:leftChars="100" w:left="240"/>
        <w:jc w:val="both"/>
        <w:rPr>
          <w:b/>
          <w:szCs w:val="20"/>
          <w:bdr w:val="single" w:sz="4" w:space="0" w:color="auto"/>
        </w:rPr>
      </w:pP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以無始破有始，無始復為患</w:t>
      </w:r>
      <w:r w:rsidRPr="007804AE">
        <w:rPr>
          <w:rFonts w:hint="eastAsia"/>
          <w:b/>
          <w:szCs w:val="20"/>
          <w:bdr w:val="single" w:sz="4" w:space="0" w:color="auto"/>
        </w:rPr>
        <w:t>，故</w:t>
      </w:r>
      <w:r w:rsidRPr="007804AE">
        <w:rPr>
          <w:b/>
          <w:szCs w:val="20"/>
          <w:bdr w:val="single" w:sz="4" w:space="0" w:color="auto"/>
        </w:rPr>
        <w:t>以無始空破無始</w:t>
      </w:r>
    </w:p>
    <w:p w:rsidR="00BA09FC" w:rsidRDefault="00BA09FC" w:rsidP="00BA09FC">
      <w:pPr>
        <w:pStyle w:val="ac"/>
        <w:snapToGrid/>
        <w:spacing w:beforeLines="30" w:before="108" w:line="370" w:lineRule="exact"/>
        <w:ind w:leftChars="50" w:left="120"/>
        <w:jc w:val="both"/>
        <w:rPr>
          <w:bCs/>
          <w:sz w:val="24"/>
          <w:szCs w:val="24"/>
          <w:vertAlign w:val="superscript"/>
        </w:rPr>
      </w:pPr>
      <w:r w:rsidRPr="007804AE">
        <w:rPr>
          <w:b/>
          <w:bCs/>
          <w:sz w:val="24"/>
          <w:bdr w:val="single" w:sz="4" w:space="0" w:color="auto"/>
        </w:rPr>
        <w:t>（四）有始無始之抉擇</w:t>
      </w:r>
    </w:p>
    <w:p w:rsidR="00BA09FC" w:rsidRPr="007804AE" w:rsidRDefault="00BA09FC" w:rsidP="00BA09FC">
      <w:pPr>
        <w:pStyle w:val="ac"/>
        <w:snapToGrid/>
        <w:spacing w:beforeLines="30" w:before="108" w:line="370" w:lineRule="exact"/>
        <w:ind w:leftChars="50" w:left="120"/>
        <w:jc w:val="both"/>
        <w:rPr>
          <w:bCs/>
          <w:sz w:val="24"/>
          <w:bdr w:val="single" w:sz="4" w:space="0" w:color="auto"/>
        </w:rPr>
      </w:pPr>
      <w:r w:rsidRPr="007804AE">
        <w:rPr>
          <w:bCs/>
          <w:sz w:val="24"/>
        </w:rPr>
        <w:t>（印順法師，《大智度論筆記》［</w:t>
      </w:r>
      <w:r w:rsidRPr="007804AE">
        <w:rPr>
          <w:rFonts w:eastAsia="Roman Unicode"/>
          <w:bCs/>
          <w:sz w:val="24"/>
        </w:rPr>
        <w:t>F</w:t>
      </w:r>
      <w:r w:rsidRPr="007804AE">
        <w:rPr>
          <w:bCs/>
          <w:sz w:val="24"/>
        </w:rPr>
        <w:t>022</w:t>
      </w:r>
      <w:r w:rsidRPr="007804AE">
        <w:rPr>
          <w:bCs/>
          <w:sz w:val="24"/>
        </w:rPr>
        <w:t>］</w:t>
      </w:r>
      <w:r w:rsidRPr="007804AE">
        <w:rPr>
          <w:bCs/>
          <w:sz w:val="24"/>
        </w:rPr>
        <w:t>p.353</w:t>
      </w:r>
      <w:r w:rsidRPr="007804AE">
        <w:rPr>
          <w:bCs/>
          <w:sz w:val="24"/>
        </w:rPr>
        <w:t>）</w:t>
      </w:r>
    </w:p>
    <w:p w:rsidR="00BA09FC" w:rsidRPr="007804AE" w:rsidRDefault="00BA09FC" w:rsidP="00BA09FC">
      <w:pPr>
        <w:spacing w:line="370" w:lineRule="exact"/>
        <w:ind w:leftChars="100" w:left="240"/>
        <w:jc w:val="both"/>
        <w:rPr>
          <w:b/>
          <w:szCs w:val="20"/>
          <w:bdr w:val="single" w:sz="4" w:space="0" w:color="auto"/>
        </w:rPr>
      </w:pP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無始若是空，經中何故宣說生死無始</w:t>
      </w:r>
      <w:r w:rsidRPr="007804AE">
        <w:rPr>
          <w:rFonts w:hint="eastAsia"/>
          <w:szCs w:val="20"/>
        </w:rPr>
        <w:t>（印順法師，《大智度論筆記》</w:t>
      </w:r>
      <w:r w:rsidRPr="007804AE">
        <w:rPr>
          <w:szCs w:val="20"/>
        </w:rPr>
        <w:t>〔</w:t>
      </w:r>
      <w:r w:rsidRPr="007804AE">
        <w:rPr>
          <w:rFonts w:hint="eastAsia"/>
          <w:szCs w:val="20"/>
        </w:rPr>
        <w:t>F022</w:t>
      </w:r>
      <w:r w:rsidRPr="007804AE">
        <w:rPr>
          <w:szCs w:val="20"/>
        </w:rPr>
        <w:t>〕</w:t>
      </w:r>
      <w:r w:rsidRPr="007804AE">
        <w:rPr>
          <w:szCs w:val="20"/>
        </w:rPr>
        <w:t>p.</w:t>
      </w:r>
      <w:r w:rsidRPr="007804AE">
        <w:rPr>
          <w:rFonts w:hint="eastAsia"/>
          <w:szCs w:val="20"/>
        </w:rPr>
        <w:t>353</w:t>
      </w:r>
      <w:r w:rsidRPr="007804AE">
        <w:rPr>
          <w:rFonts w:hint="eastAsia"/>
          <w:szCs w:val="20"/>
        </w:rPr>
        <w:t>）</w:t>
      </w:r>
    </w:p>
    <w:p w:rsidR="00BA09FC" w:rsidRDefault="00BA09FC" w:rsidP="00BA09FC">
      <w:pPr>
        <w:spacing w:line="370" w:lineRule="exact"/>
        <w:ind w:leftChars="150" w:left="360"/>
        <w:jc w:val="both"/>
        <w:rPr>
          <w:bCs/>
        </w:rPr>
      </w:pPr>
      <w:r w:rsidRPr="007804AE">
        <w:rPr>
          <w:b/>
          <w:bCs/>
          <w:szCs w:val="20"/>
          <w:bdr w:val="single" w:sz="4" w:space="0" w:color="auto"/>
        </w:rPr>
        <w:t>（</w:t>
      </w:r>
      <w:r w:rsidRPr="007804AE">
        <w:rPr>
          <w:b/>
          <w:bCs/>
          <w:szCs w:val="20"/>
          <w:bdr w:val="single" w:sz="4" w:space="0" w:color="auto"/>
        </w:rPr>
        <w:t>1</w:t>
      </w:r>
      <w:r w:rsidRPr="007804AE">
        <w:rPr>
          <w:b/>
          <w:bCs/>
          <w:szCs w:val="20"/>
          <w:bdr w:val="single" w:sz="4" w:space="0" w:color="auto"/>
        </w:rPr>
        <w:t>）</w:t>
      </w:r>
      <w:r w:rsidRPr="007804AE">
        <w:rPr>
          <w:rFonts w:hint="eastAsia"/>
          <w:b/>
          <w:bCs/>
          <w:szCs w:val="20"/>
          <w:bdr w:val="single" w:sz="4" w:space="0" w:color="auto"/>
        </w:rPr>
        <w:t>正答：</w:t>
      </w:r>
      <w:r w:rsidRPr="007804AE">
        <w:rPr>
          <w:b/>
          <w:bCs/>
          <w:szCs w:val="20"/>
          <w:bdr w:val="single" w:sz="4" w:space="0" w:color="auto"/>
        </w:rPr>
        <w:t>無始雖是邊，為令心厭說無始，非謂無始是實有，喻如無常</w:t>
      </w:r>
      <w:r w:rsidRPr="007804AE">
        <w:rPr>
          <w:bCs/>
          <w:szCs w:val="20"/>
        </w:rPr>
        <w:t>（［</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Default="004E54F5" w:rsidP="00BA09FC">
      <w:pPr>
        <w:ind w:leftChars="150" w:left="360"/>
        <w:jc w:val="both"/>
        <w:rPr>
          <w:rStyle w:val="foot"/>
          <w:rFonts w:eastAsia="標楷體"/>
          <w:bCs/>
        </w:rPr>
      </w:pPr>
      <w:hyperlink w:history="1"/>
    </w:p>
    <w:p w:rsidR="00BA09FC" w:rsidRDefault="00BA09FC" w:rsidP="00BA09FC">
      <w:pPr>
        <w:spacing w:beforeLines="30" w:before="108"/>
        <w:ind w:leftChars="200" w:left="480"/>
        <w:jc w:val="both"/>
        <w:rPr>
          <w:rStyle w:val="a8"/>
        </w:rPr>
      </w:pPr>
      <w:r w:rsidRPr="007804AE">
        <w:rPr>
          <w:rFonts w:hint="eastAsia"/>
          <w:b/>
          <w:szCs w:val="20"/>
          <w:bdr w:val="single" w:sz="4" w:space="0" w:color="auto"/>
        </w:rPr>
        <w:t>※</w:t>
      </w:r>
      <w:r w:rsidRPr="007804AE">
        <w:rPr>
          <w:b/>
          <w:szCs w:val="20"/>
          <w:bdr w:val="single" w:sz="4" w:space="0" w:color="auto"/>
        </w:rPr>
        <w:t>遣難：無始非實</w:t>
      </w:r>
      <w:r w:rsidRPr="007804AE">
        <w:rPr>
          <w:rFonts w:hint="eastAsia"/>
          <w:b/>
          <w:szCs w:val="20"/>
          <w:bdr w:val="single" w:sz="4" w:space="0" w:color="auto"/>
        </w:rPr>
        <w:t>法，云何以度人</w:t>
      </w:r>
    </w:p>
    <w:p w:rsidR="00BA09FC" w:rsidRDefault="00BA09FC" w:rsidP="00BA09FC">
      <w:pPr>
        <w:spacing w:beforeLines="30" w:before="108"/>
        <w:ind w:leftChars="200" w:left="480"/>
        <w:jc w:val="both"/>
        <w:rPr>
          <w:b/>
        </w:rPr>
      </w:pP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Default="00BA09FC" w:rsidP="00BA09FC">
      <w:pPr>
        <w:spacing w:beforeLines="30" w:before="108"/>
        <w:ind w:leftChars="150" w:left="360"/>
        <w:jc w:val="both"/>
        <w:rPr>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w:t>
      </w:r>
      <w:r w:rsidRPr="007804AE">
        <w:rPr>
          <w:rFonts w:hint="eastAsia"/>
          <w:b/>
          <w:szCs w:val="20"/>
          <w:bdr w:val="single" w:sz="4" w:space="0" w:color="auto"/>
        </w:rPr>
        <w:t>宿命緣生死，能起無始見，眾生多計始，故以無始除</w:t>
      </w: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spacing w:beforeLines="30" w:before="108"/>
        <w:ind w:leftChars="100" w:left="240"/>
        <w:jc w:val="both"/>
        <w:rPr>
          <w:b/>
          <w:szCs w:val="20"/>
          <w:bdr w:val="single" w:sz="4" w:space="0" w:color="auto"/>
        </w:rPr>
      </w:pPr>
      <w:r w:rsidRPr="007804AE">
        <w:rPr>
          <w:b/>
          <w:szCs w:val="20"/>
          <w:bdr w:val="single" w:sz="4" w:space="0" w:color="auto"/>
        </w:rPr>
        <w:t>2</w:t>
      </w:r>
      <w:r w:rsidRPr="007804AE">
        <w:rPr>
          <w:b/>
          <w:szCs w:val="20"/>
          <w:bdr w:val="single" w:sz="4" w:space="0" w:color="auto"/>
        </w:rPr>
        <w:t>、</w:t>
      </w:r>
      <w:r w:rsidRPr="007804AE">
        <w:rPr>
          <w:rFonts w:hint="eastAsia"/>
          <w:b/>
          <w:szCs w:val="20"/>
          <w:bdr w:val="single" w:sz="4" w:space="0" w:color="auto"/>
        </w:rPr>
        <w:t>有始亦邪見，何但破無始</w:t>
      </w: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pStyle w:val="ac"/>
        <w:snapToGrid/>
        <w:ind w:leftChars="150" w:left="360"/>
        <w:jc w:val="both"/>
        <w:rPr>
          <w:sz w:val="24"/>
          <w:bdr w:val="single" w:sz="4" w:space="0" w:color="auto"/>
        </w:rPr>
      </w:pPr>
      <w:r w:rsidRPr="007804AE">
        <w:rPr>
          <w:b/>
          <w:sz w:val="24"/>
          <w:bdr w:val="single" w:sz="4" w:space="0" w:color="auto"/>
        </w:rPr>
        <w:t>（</w:t>
      </w:r>
      <w:r w:rsidRPr="007804AE">
        <w:rPr>
          <w:b/>
          <w:sz w:val="24"/>
          <w:bdr w:val="single" w:sz="4" w:space="0" w:color="auto"/>
        </w:rPr>
        <w:t>1</w:t>
      </w:r>
      <w:r w:rsidRPr="007804AE">
        <w:rPr>
          <w:b/>
          <w:sz w:val="24"/>
          <w:bdr w:val="single" w:sz="4" w:space="0" w:color="auto"/>
        </w:rPr>
        <w:t>）有始大邪見，先來久已捨</w:t>
      </w:r>
      <w:r w:rsidRPr="007804AE">
        <w:rPr>
          <w:rFonts w:hint="eastAsia"/>
          <w:b/>
          <w:sz w:val="24"/>
          <w:bdr w:val="single" w:sz="4" w:space="0" w:color="auto"/>
        </w:rPr>
        <w:t>；</w:t>
      </w:r>
      <w:r w:rsidRPr="007804AE">
        <w:rPr>
          <w:b/>
          <w:sz w:val="24"/>
          <w:bdr w:val="single" w:sz="4" w:space="0" w:color="auto"/>
        </w:rPr>
        <w:t>或起無始見，故說無始空</w:t>
      </w:r>
      <w:r w:rsidRPr="007804AE">
        <w:rPr>
          <w:bCs/>
          <w:sz w:val="24"/>
        </w:rPr>
        <w:t>（印順法師，《大智度論筆記》［</w:t>
      </w:r>
      <w:r w:rsidRPr="007804AE">
        <w:rPr>
          <w:rFonts w:eastAsia="Roman Unicode"/>
          <w:bCs/>
          <w:sz w:val="24"/>
        </w:rPr>
        <w:t>F</w:t>
      </w:r>
      <w:r w:rsidRPr="007804AE">
        <w:rPr>
          <w:bCs/>
          <w:sz w:val="24"/>
        </w:rPr>
        <w:t>022</w:t>
      </w:r>
      <w:r w:rsidRPr="007804AE">
        <w:rPr>
          <w:bCs/>
          <w:sz w:val="24"/>
        </w:rPr>
        <w:t>］</w:t>
      </w:r>
      <w:r w:rsidRPr="007804AE">
        <w:rPr>
          <w:bCs/>
          <w:sz w:val="24"/>
        </w:rPr>
        <w:t>p.353</w:t>
      </w:r>
      <w:r w:rsidRPr="007804AE">
        <w:rPr>
          <w:bCs/>
          <w:sz w:val="24"/>
        </w:rPr>
        <w:t>）</w:t>
      </w:r>
    </w:p>
    <w:p w:rsidR="00BA09FC" w:rsidRPr="007804AE" w:rsidRDefault="00BA09FC" w:rsidP="00BA09FC">
      <w:pPr>
        <w:spacing w:beforeLines="30" w:before="108" w:line="346" w:lineRule="exact"/>
        <w:ind w:leftChars="150" w:left="360"/>
        <w:jc w:val="both"/>
        <w:rPr>
          <w:szCs w:val="20"/>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）無始破有始，空復破</w:t>
      </w:r>
      <w:r w:rsidRPr="007804AE">
        <w:rPr>
          <w:rFonts w:hint="eastAsia"/>
          <w:b/>
          <w:szCs w:val="20"/>
          <w:bdr w:val="single" w:sz="4" w:space="0" w:color="auto"/>
        </w:rPr>
        <w:t>無始</w:t>
      </w: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spacing w:beforeLines="30" w:before="108" w:line="346" w:lineRule="exact"/>
        <w:ind w:leftChars="100" w:left="240"/>
        <w:jc w:val="both"/>
        <w:rPr>
          <w:b/>
          <w:szCs w:val="20"/>
          <w:bdr w:val="single" w:sz="4" w:space="0" w:color="auto"/>
        </w:rPr>
      </w:pPr>
      <w:r w:rsidRPr="007804AE">
        <w:rPr>
          <w:b/>
          <w:szCs w:val="20"/>
          <w:bdr w:val="single" w:sz="4" w:space="0" w:color="auto"/>
        </w:rPr>
        <w:t>3</w:t>
      </w:r>
      <w:r w:rsidRPr="007804AE">
        <w:rPr>
          <w:b/>
          <w:szCs w:val="20"/>
          <w:bdr w:val="single" w:sz="4" w:space="0" w:color="auto"/>
        </w:rPr>
        <w:t>、</w:t>
      </w:r>
      <w:r w:rsidRPr="007804AE">
        <w:rPr>
          <w:rFonts w:hint="eastAsia"/>
          <w:b/>
          <w:szCs w:val="20"/>
          <w:bdr w:val="single" w:sz="4" w:space="0" w:color="auto"/>
        </w:rPr>
        <w:t>始與無始互相破，何不以始破無始</w:t>
      </w: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pStyle w:val="ac"/>
        <w:snapToGrid/>
        <w:spacing w:line="346" w:lineRule="exact"/>
        <w:ind w:leftChars="150" w:left="360"/>
        <w:jc w:val="both"/>
        <w:rPr>
          <w:b/>
          <w:bCs/>
          <w:sz w:val="24"/>
          <w:bdr w:val="single" w:sz="4" w:space="0" w:color="auto"/>
        </w:rPr>
      </w:pPr>
      <w:r w:rsidRPr="007804AE">
        <w:rPr>
          <w:rFonts w:hint="eastAsia"/>
          <w:b/>
          <w:bCs/>
          <w:sz w:val="24"/>
          <w:bdr w:val="single" w:sz="4" w:space="0" w:color="auto"/>
        </w:rPr>
        <w:t>（</w:t>
      </w:r>
      <w:r w:rsidRPr="007804AE">
        <w:rPr>
          <w:rFonts w:hint="eastAsia"/>
          <w:b/>
          <w:bCs/>
          <w:sz w:val="24"/>
          <w:bdr w:val="single" w:sz="4" w:space="0" w:color="auto"/>
        </w:rPr>
        <w:t>1</w:t>
      </w:r>
      <w:r w:rsidRPr="007804AE">
        <w:rPr>
          <w:rFonts w:hint="eastAsia"/>
          <w:b/>
          <w:bCs/>
          <w:sz w:val="24"/>
          <w:bdr w:val="single" w:sz="4" w:space="0" w:color="auto"/>
        </w:rPr>
        <w:t>）</w:t>
      </w:r>
      <w:r w:rsidRPr="007804AE">
        <w:rPr>
          <w:rFonts w:hint="eastAsia"/>
          <w:b/>
          <w:sz w:val="24"/>
          <w:bdr w:val="single" w:sz="4" w:space="0" w:color="auto"/>
        </w:rPr>
        <w:t>是二雖</w:t>
      </w:r>
      <w:r w:rsidRPr="007804AE">
        <w:rPr>
          <w:rFonts w:hint="eastAsia"/>
          <w:b/>
          <w:bCs/>
          <w:sz w:val="24"/>
          <w:bdr w:val="single" w:sz="4" w:space="0" w:color="auto"/>
        </w:rPr>
        <w:t>邪見，是亦有差別，如常無常，如善與惡</w:t>
      </w:r>
      <w:r w:rsidRPr="007804AE">
        <w:rPr>
          <w:bCs/>
          <w:sz w:val="24"/>
        </w:rPr>
        <w:t>（印順法師，《大智度論筆記》［</w:t>
      </w:r>
      <w:r w:rsidRPr="007804AE">
        <w:rPr>
          <w:rFonts w:eastAsia="Roman Unicode"/>
          <w:bCs/>
          <w:sz w:val="24"/>
        </w:rPr>
        <w:t>F</w:t>
      </w:r>
      <w:r w:rsidRPr="007804AE">
        <w:rPr>
          <w:bCs/>
          <w:sz w:val="24"/>
        </w:rPr>
        <w:t>022</w:t>
      </w:r>
      <w:r w:rsidRPr="007804AE">
        <w:rPr>
          <w:bCs/>
          <w:sz w:val="24"/>
        </w:rPr>
        <w:t>］</w:t>
      </w:r>
      <w:r w:rsidRPr="007804AE">
        <w:rPr>
          <w:bCs/>
          <w:sz w:val="24"/>
        </w:rPr>
        <w:t>p.353</w:t>
      </w:r>
      <w:r w:rsidRPr="007804AE">
        <w:rPr>
          <w:bCs/>
          <w:sz w:val="24"/>
        </w:rPr>
        <w:t>）</w:t>
      </w:r>
    </w:p>
    <w:p w:rsidR="00BA09FC" w:rsidRPr="007804AE" w:rsidRDefault="00BA09FC" w:rsidP="00BA09FC">
      <w:pPr>
        <w:spacing w:beforeLines="30" w:before="108" w:line="346" w:lineRule="exact"/>
        <w:ind w:leftChars="150" w:left="360"/>
        <w:jc w:val="both"/>
        <w:rPr>
          <w:b/>
          <w:bCs/>
          <w:szCs w:val="20"/>
          <w:bdr w:val="single" w:sz="4" w:space="0" w:color="auto"/>
        </w:rPr>
      </w:pPr>
      <w:r w:rsidRPr="007804AE">
        <w:rPr>
          <w:rFonts w:hint="eastAsia"/>
          <w:b/>
          <w:bCs/>
          <w:szCs w:val="20"/>
          <w:bdr w:val="single" w:sz="4" w:space="0" w:color="auto"/>
        </w:rPr>
        <w:t>（</w:t>
      </w:r>
      <w:r w:rsidRPr="007804AE">
        <w:rPr>
          <w:rFonts w:hint="eastAsia"/>
          <w:b/>
          <w:bCs/>
          <w:szCs w:val="20"/>
          <w:bdr w:val="single" w:sz="4" w:space="0" w:color="auto"/>
        </w:rPr>
        <w:t>2</w:t>
      </w:r>
      <w:r w:rsidRPr="007804AE">
        <w:rPr>
          <w:rFonts w:hint="eastAsia"/>
          <w:b/>
          <w:bCs/>
          <w:szCs w:val="20"/>
          <w:bdr w:val="single" w:sz="4" w:space="0" w:color="auto"/>
        </w:rPr>
        <w:t>）有始︰起諸煩惱邪見因緣──取相生著是邪見</w:t>
      </w:r>
      <w:r w:rsidRPr="007804AE">
        <w:rPr>
          <w:bCs/>
          <w:szCs w:val="20"/>
        </w:rPr>
        <w:t>（印順法師，《大智度論筆記》［</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spacing w:beforeLines="30" w:before="108" w:line="346" w:lineRule="exact"/>
        <w:ind w:leftChars="150" w:left="360"/>
        <w:jc w:val="both"/>
        <w:rPr>
          <w:b/>
          <w:bCs/>
          <w:szCs w:val="20"/>
          <w:bdr w:val="single" w:sz="4" w:space="0" w:color="auto"/>
        </w:rPr>
      </w:pPr>
      <w:r w:rsidRPr="007804AE">
        <w:rPr>
          <w:rFonts w:hint="eastAsia"/>
          <w:b/>
          <w:bCs/>
          <w:szCs w:val="20"/>
          <w:bdr w:val="single" w:sz="4" w:space="0" w:color="auto"/>
        </w:rPr>
        <w:t>（</w:t>
      </w:r>
      <w:r w:rsidRPr="007804AE">
        <w:rPr>
          <w:rFonts w:hint="eastAsia"/>
          <w:b/>
          <w:bCs/>
          <w:szCs w:val="20"/>
          <w:bdr w:val="single" w:sz="4" w:space="0" w:color="auto"/>
        </w:rPr>
        <w:t>3</w:t>
      </w:r>
      <w:r w:rsidRPr="007804AE">
        <w:rPr>
          <w:rFonts w:hint="eastAsia"/>
          <w:b/>
          <w:bCs/>
          <w:szCs w:val="20"/>
          <w:bdr w:val="single" w:sz="4" w:space="0" w:color="auto"/>
        </w:rPr>
        <w:t>）</w:t>
      </w:r>
      <w:r w:rsidRPr="007804AE">
        <w:rPr>
          <w:b/>
          <w:bCs/>
          <w:szCs w:val="20"/>
          <w:bdr w:val="single" w:sz="4" w:space="0" w:color="auto"/>
        </w:rPr>
        <w:t>無始：起慈悲正見因緣</w:t>
      </w:r>
      <w:r w:rsidRPr="007804AE">
        <w:rPr>
          <w:rFonts w:hint="eastAsia"/>
          <w:b/>
          <w:bCs/>
          <w:szCs w:val="20"/>
          <w:bdr w:val="single" w:sz="4" w:space="0" w:color="auto"/>
        </w:rPr>
        <w:t>──取相生著是邪見，</w:t>
      </w:r>
      <w:r w:rsidRPr="007804AE">
        <w:rPr>
          <w:b/>
          <w:bCs/>
          <w:szCs w:val="20"/>
          <w:bdr w:val="single" w:sz="4" w:space="0" w:color="auto"/>
        </w:rPr>
        <w:t>不著即是助道善法故</w:t>
      </w:r>
      <w:r w:rsidRPr="007804AE">
        <w:rPr>
          <w:rFonts w:hint="eastAsia"/>
          <w:bCs/>
          <w:szCs w:val="20"/>
        </w:rPr>
        <w:t>（</w:t>
      </w:r>
      <w:r w:rsidRPr="007804AE">
        <w:rPr>
          <w:bCs/>
          <w:szCs w:val="20"/>
        </w:rPr>
        <w:t>［</w:t>
      </w:r>
      <w:r w:rsidRPr="007804AE">
        <w:rPr>
          <w:rFonts w:eastAsia="Roman Unicode"/>
          <w:bCs/>
          <w:szCs w:val="20"/>
        </w:rPr>
        <w:t>F</w:t>
      </w:r>
      <w:r w:rsidRPr="007804AE">
        <w:rPr>
          <w:bCs/>
          <w:szCs w:val="20"/>
        </w:rPr>
        <w:t>022</w:t>
      </w:r>
      <w:r w:rsidRPr="007804AE">
        <w:rPr>
          <w:bCs/>
          <w:szCs w:val="20"/>
        </w:rPr>
        <w:t>］</w:t>
      </w:r>
      <w:r w:rsidRPr="007804AE">
        <w:rPr>
          <w:bCs/>
          <w:szCs w:val="20"/>
        </w:rPr>
        <w:t>p.353</w:t>
      </w:r>
      <w:r w:rsidRPr="007804AE">
        <w:rPr>
          <w:bCs/>
          <w:szCs w:val="20"/>
        </w:rPr>
        <w:t>）</w:t>
      </w:r>
    </w:p>
    <w:p w:rsidR="00BA09FC" w:rsidRPr="007804AE" w:rsidRDefault="00BA09FC" w:rsidP="00BA09FC">
      <w:pPr>
        <w:spacing w:beforeLines="30" w:before="108" w:line="346" w:lineRule="exact"/>
        <w:ind w:leftChars="150" w:left="360"/>
        <w:jc w:val="both"/>
        <w:rPr>
          <w:b/>
          <w:bCs/>
          <w:szCs w:val="20"/>
          <w:bdr w:val="single" w:sz="4" w:space="0" w:color="auto"/>
        </w:rPr>
      </w:pPr>
      <w:r w:rsidRPr="007804AE">
        <w:rPr>
          <w:rFonts w:hint="eastAsia"/>
          <w:b/>
          <w:bCs/>
          <w:szCs w:val="20"/>
          <w:bdr w:val="single" w:sz="4" w:space="0" w:color="auto"/>
        </w:rPr>
        <w:t>（</w:t>
      </w:r>
      <w:r w:rsidRPr="007804AE">
        <w:rPr>
          <w:rFonts w:hint="eastAsia"/>
          <w:b/>
          <w:bCs/>
          <w:szCs w:val="20"/>
          <w:bdr w:val="single" w:sz="4" w:space="0" w:color="auto"/>
        </w:rPr>
        <w:t>4</w:t>
      </w:r>
      <w:r w:rsidRPr="007804AE">
        <w:rPr>
          <w:rFonts w:hint="eastAsia"/>
          <w:b/>
          <w:bCs/>
          <w:szCs w:val="20"/>
          <w:bdr w:val="single" w:sz="4" w:space="0" w:color="auto"/>
        </w:rPr>
        <w:t>）</w:t>
      </w:r>
      <w:r w:rsidRPr="007804AE">
        <w:rPr>
          <w:b/>
          <w:bCs/>
          <w:szCs w:val="20"/>
          <w:bdr w:val="single" w:sz="4" w:space="0" w:color="auto"/>
        </w:rPr>
        <w:t>無始力大故，能破有始</w:t>
      </w:r>
    </w:p>
    <w:p w:rsidR="00BA09FC" w:rsidRDefault="004E54F5" w:rsidP="00BA09FC">
      <w:pPr>
        <w:spacing w:line="346" w:lineRule="exact"/>
        <w:ind w:leftChars="150" w:left="360"/>
        <w:jc w:val="both"/>
        <w:rPr>
          <w:rStyle w:val="foot"/>
          <w:b/>
          <w:bCs/>
        </w:rPr>
      </w:pPr>
      <w:hyperlink w:history="1"/>
    </w:p>
    <w:p w:rsidR="00BA09FC" w:rsidRDefault="00BA09FC" w:rsidP="00BA09FC">
      <w:pPr>
        <w:pStyle w:val="ac"/>
        <w:snapToGrid/>
        <w:spacing w:beforeLines="30" w:before="108" w:line="346" w:lineRule="exact"/>
        <w:jc w:val="both"/>
        <w:rPr>
          <w:rStyle w:val="a8"/>
          <w:sz w:val="24"/>
          <w:szCs w:val="24"/>
        </w:rPr>
      </w:pPr>
      <w:r w:rsidRPr="007804AE">
        <w:rPr>
          <w:rFonts w:hint="eastAsia"/>
          <w:b/>
          <w:sz w:val="24"/>
          <w:bdr w:val="single" w:sz="4" w:space="0" w:color="auto"/>
        </w:rPr>
        <w:t>十一</w:t>
      </w:r>
      <w:r w:rsidRPr="007804AE">
        <w:rPr>
          <w:b/>
          <w:sz w:val="24"/>
          <w:bdr w:val="single" w:sz="4" w:space="0" w:color="auto"/>
        </w:rPr>
        <w:t>、散空</w:t>
      </w:r>
    </w:p>
    <w:p w:rsidR="00BA09FC" w:rsidRPr="007804AE" w:rsidRDefault="00BA09FC" w:rsidP="00BA09FC">
      <w:pPr>
        <w:pStyle w:val="ac"/>
        <w:snapToGrid/>
        <w:spacing w:beforeLines="30" w:before="108" w:line="346" w:lineRule="exact"/>
        <w:jc w:val="both"/>
        <w:rPr>
          <w:sz w:val="24"/>
          <w:bdr w:val="single" w:sz="4" w:space="0" w:color="auto"/>
        </w:rPr>
      </w:pPr>
      <w:r w:rsidRPr="007804AE">
        <w:rPr>
          <w:rFonts w:ascii="新細明體" w:hAnsi="新細明體" w:hint="eastAsia"/>
          <w:sz w:val="24"/>
        </w:rPr>
        <w:t>（印順法師，《大智度論筆記》</w:t>
      </w:r>
      <w:r w:rsidRPr="007804AE">
        <w:rPr>
          <w:rFonts w:hAnsi="新細明體"/>
          <w:sz w:val="24"/>
        </w:rPr>
        <w:t>〔</w:t>
      </w:r>
      <w:r w:rsidRPr="007804AE">
        <w:rPr>
          <w:rFonts w:hint="eastAsia"/>
          <w:sz w:val="24"/>
        </w:rPr>
        <w:t>F018</w:t>
      </w:r>
      <w:r w:rsidRPr="007804AE">
        <w:rPr>
          <w:rFonts w:hAnsi="新細明體"/>
          <w:sz w:val="24"/>
        </w:rPr>
        <w:t>〕</w:t>
      </w:r>
      <w:r w:rsidRPr="007804AE">
        <w:rPr>
          <w:sz w:val="24"/>
        </w:rPr>
        <w:t>p.</w:t>
      </w:r>
      <w:r w:rsidRPr="007804AE">
        <w:rPr>
          <w:rFonts w:hint="eastAsia"/>
          <w:sz w:val="24"/>
        </w:rPr>
        <w:t>348</w:t>
      </w:r>
      <w:r w:rsidRPr="007804AE">
        <w:rPr>
          <w:rFonts w:ascii="新細明體" w:hAnsi="新細明體" w:hint="eastAsia"/>
          <w:sz w:val="24"/>
        </w:rPr>
        <w:t>）</w:t>
      </w:r>
    </w:p>
    <w:p w:rsidR="00BA09FC" w:rsidRDefault="00BA09FC" w:rsidP="00BA09FC">
      <w:pPr>
        <w:pStyle w:val="ac"/>
        <w:snapToGrid/>
        <w:ind w:leftChars="50" w:left="120"/>
        <w:jc w:val="both"/>
        <w:rPr>
          <w:rStyle w:val="a8"/>
          <w:sz w:val="24"/>
          <w:szCs w:val="24"/>
        </w:rPr>
      </w:pPr>
      <w:r w:rsidRPr="007804AE">
        <w:rPr>
          <w:b/>
          <w:sz w:val="24"/>
          <w:bdr w:val="single" w:sz="4" w:space="0" w:color="auto"/>
        </w:rPr>
        <w:t>（一）</w:t>
      </w:r>
      <w:r w:rsidRPr="007804AE">
        <w:rPr>
          <w:rFonts w:hint="eastAsia"/>
          <w:b/>
          <w:sz w:val="24"/>
          <w:bdr w:val="single" w:sz="4" w:space="0" w:color="auto"/>
        </w:rPr>
        <w:t>破我：別離五眾，人不可得，如車</w:t>
      </w:r>
    </w:p>
    <w:p w:rsidR="00BA09FC" w:rsidRPr="007804AE" w:rsidRDefault="00BA09FC" w:rsidP="00BA09FC">
      <w:pPr>
        <w:pStyle w:val="ac"/>
        <w:snapToGrid/>
        <w:ind w:leftChars="50" w:left="120"/>
        <w:jc w:val="both"/>
        <w:rPr>
          <w:sz w:val="24"/>
        </w:rPr>
      </w:pPr>
      <w:r w:rsidRPr="007804AE">
        <w:rPr>
          <w:rFonts w:ascii="新細明體" w:hAnsi="新細明體" w:hint="eastAsia"/>
          <w:sz w:val="24"/>
        </w:rPr>
        <w:t>（印順法師，《大智度論筆記》</w:t>
      </w:r>
      <w:r w:rsidRPr="007804AE">
        <w:rPr>
          <w:rFonts w:hAnsi="新細明體"/>
          <w:sz w:val="24"/>
        </w:rPr>
        <w:t>〔</w:t>
      </w:r>
      <w:r w:rsidRPr="007804AE">
        <w:rPr>
          <w:rFonts w:hint="eastAsia"/>
          <w:sz w:val="24"/>
        </w:rPr>
        <w:t>F022</w:t>
      </w:r>
      <w:r w:rsidRPr="007804AE">
        <w:rPr>
          <w:rFonts w:hAnsi="新細明體"/>
          <w:sz w:val="24"/>
        </w:rPr>
        <w:t>〕</w:t>
      </w:r>
      <w:r w:rsidRPr="007804AE">
        <w:rPr>
          <w:sz w:val="24"/>
        </w:rPr>
        <w:t>p.</w:t>
      </w:r>
      <w:r w:rsidRPr="007804AE">
        <w:rPr>
          <w:rFonts w:hint="eastAsia"/>
          <w:sz w:val="24"/>
        </w:rPr>
        <w:t>354</w:t>
      </w:r>
      <w:r w:rsidRPr="007804AE">
        <w:rPr>
          <w:rFonts w:ascii="新細明體" w:hAnsi="新細明體" w:hint="eastAsia"/>
          <w:sz w:val="24"/>
        </w:rPr>
        <w:t>）</w:t>
      </w:r>
    </w:p>
    <w:p w:rsidR="00BA09FC" w:rsidRPr="007804AE" w:rsidRDefault="00BA09FC" w:rsidP="00BA09FC">
      <w:pPr>
        <w:pStyle w:val="ac"/>
        <w:snapToGrid/>
        <w:spacing w:beforeLines="30" w:before="108"/>
        <w:ind w:leftChars="50" w:left="120"/>
        <w:jc w:val="both"/>
        <w:rPr>
          <w:sz w:val="24"/>
          <w:bdr w:val="single" w:sz="4" w:space="0" w:color="auto"/>
        </w:rPr>
      </w:pPr>
      <w:r w:rsidRPr="007804AE">
        <w:rPr>
          <w:b/>
          <w:sz w:val="24"/>
          <w:bdr w:val="single" w:sz="4" w:space="0" w:color="auto"/>
        </w:rPr>
        <w:t>（</w:t>
      </w:r>
      <w:r w:rsidRPr="007804AE">
        <w:rPr>
          <w:rFonts w:hint="eastAsia"/>
          <w:b/>
          <w:sz w:val="24"/>
          <w:bdr w:val="single" w:sz="4" w:space="0" w:color="auto"/>
        </w:rPr>
        <w:t>二</w:t>
      </w:r>
      <w:r w:rsidRPr="007804AE">
        <w:rPr>
          <w:b/>
          <w:sz w:val="24"/>
          <w:bdr w:val="single" w:sz="4" w:space="0" w:color="auto"/>
        </w:rPr>
        <w:t>）破法</w:t>
      </w:r>
      <w:r w:rsidRPr="007804AE">
        <w:rPr>
          <w:sz w:val="24"/>
        </w:rPr>
        <w:t>（印順法師，《大智度論筆記》［</w:t>
      </w:r>
      <w:r w:rsidRPr="007804AE">
        <w:rPr>
          <w:rFonts w:eastAsia="Roman Unicode"/>
          <w:sz w:val="24"/>
        </w:rPr>
        <w:t>F</w:t>
      </w:r>
      <w:r w:rsidRPr="007804AE">
        <w:rPr>
          <w:sz w:val="24"/>
        </w:rPr>
        <w:t>022</w:t>
      </w:r>
      <w:r w:rsidRPr="007804AE">
        <w:rPr>
          <w:sz w:val="24"/>
        </w:rPr>
        <w:t>］</w:t>
      </w:r>
      <w:r w:rsidRPr="007804AE">
        <w:rPr>
          <w:sz w:val="24"/>
        </w:rPr>
        <w:t>p.354</w:t>
      </w:r>
      <w:r w:rsidRPr="007804AE">
        <w:rPr>
          <w:sz w:val="24"/>
        </w:rPr>
        <w:t>）</w:t>
      </w:r>
    </w:p>
    <w:p w:rsidR="00BA09FC" w:rsidRDefault="00BA09FC" w:rsidP="00BA09FC">
      <w:pPr>
        <w:ind w:leftChars="100" w:left="240"/>
        <w:jc w:val="both"/>
        <w:rPr>
          <w:rStyle w:val="a8"/>
          <w:bCs/>
        </w:rPr>
      </w:pPr>
      <w:r w:rsidRPr="007804AE">
        <w:rPr>
          <w:b/>
          <w:bdr w:val="single" w:sz="4" w:space="0" w:color="auto"/>
        </w:rPr>
        <w:t>1</w:t>
      </w:r>
      <w:r w:rsidRPr="007804AE">
        <w:rPr>
          <w:b/>
          <w:bdr w:val="single" w:sz="4" w:space="0" w:color="auto"/>
        </w:rPr>
        <w:t>、散色眾</w:t>
      </w:r>
      <w:r w:rsidRPr="007804AE">
        <w:t>（印順法師，《大智度論筆記》［</w:t>
      </w:r>
      <w:r w:rsidRPr="007804AE">
        <w:rPr>
          <w:rFonts w:eastAsia="Roman Unicode"/>
        </w:rPr>
        <w:t>F</w:t>
      </w:r>
      <w:r w:rsidRPr="007804AE">
        <w:t>022</w:t>
      </w:r>
      <w:r w:rsidRPr="007804AE">
        <w:t>］</w:t>
      </w:r>
      <w:r w:rsidRPr="007804AE">
        <w:t>p.354</w:t>
      </w:r>
      <w:r w:rsidRPr="007804AE">
        <w:t>）</w:t>
      </w:r>
    </w:p>
    <w:p w:rsidR="00BA09FC" w:rsidRDefault="00BA09FC" w:rsidP="00BA09FC">
      <w:pPr>
        <w:ind w:leftChars="150" w:left="360"/>
        <w:jc w:val="both"/>
        <w:rPr>
          <w:bdr w:val="single" w:sz="4" w:space="0" w:color="auto"/>
        </w:rPr>
      </w:pPr>
      <w:r w:rsidRPr="007804AE">
        <w:rPr>
          <w:rFonts w:hint="eastAsia"/>
          <w:b/>
          <w:bdr w:val="single" w:sz="4" w:space="0" w:color="auto"/>
        </w:rPr>
        <w:t>（</w:t>
      </w:r>
      <w:r w:rsidRPr="007804AE">
        <w:rPr>
          <w:rFonts w:hint="eastAsia"/>
          <w:b/>
          <w:bdr w:val="single" w:sz="4" w:space="0" w:color="auto"/>
        </w:rPr>
        <w:t>1</w:t>
      </w:r>
      <w:r w:rsidRPr="007804AE">
        <w:rPr>
          <w:rFonts w:hint="eastAsia"/>
          <w:b/>
          <w:bdr w:val="single" w:sz="4" w:space="0" w:color="auto"/>
        </w:rPr>
        <w:t>）</w:t>
      </w:r>
      <w:r w:rsidRPr="007804AE">
        <w:rPr>
          <w:b/>
          <w:bdr w:val="single" w:sz="4" w:space="0" w:color="auto"/>
        </w:rPr>
        <w:t>約微塵析之</w:t>
      </w:r>
      <w:r w:rsidRPr="007804AE">
        <w:t>（印順法師，《大智度論筆記》［</w:t>
      </w:r>
      <w:r w:rsidRPr="007804AE">
        <w:rPr>
          <w:rFonts w:eastAsia="Roman Unicode"/>
        </w:rPr>
        <w:t>F</w:t>
      </w:r>
      <w:r w:rsidRPr="007804AE">
        <w:t>022</w:t>
      </w:r>
      <w:r w:rsidRPr="007804AE">
        <w:rPr>
          <w:rFonts w:hint="eastAsia"/>
        </w:rPr>
        <w:t>］</w:t>
      </w:r>
      <w:r w:rsidRPr="007804AE">
        <w:rPr>
          <w:rFonts w:hint="eastAsia"/>
        </w:rPr>
        <w:t>p.</w:t>
      </w:r>
      <w:r w:rsidRPr="007804AE">
        <w:t>354</w:t>
      </w:r>
      <w:r w:rsidRPr="007804AE">
        <w:t>）</w:t>
      </w:r>
    </w:p>
    <w:p w:rsidR="00BA09FC" w:rsidRDefault="00BA09FC" w:rsidP="00BA09FC">
      <w:pPr>
        <w:spacing w:beforeLines="30" w:before="108"/>
        <w:ind w:leftChars="150" w:left="360"/>
        <w:jc w:val="both"/>
        <w:rPr>
          <w:bdr w:val="single" w:sz="4" w:space="0" w:color="auto"/>
        </w:rPr>
      </w:pPr>
      <w:r w:rsidRPr="007804AE">
        <w:rPr>
          <w:rFonts w:cs="新細明體" w:hint="eastAsia"/>
          <w:b/>
          <w:bdr w:val="single" w:sz="4" w:space="0" w:color="auto"/>
        </w:rPr>
        <w:t>（</w:t>
      </w:r>
      <w:r w:rsidRPr="007804AE">
        <w:rPr>
          <w:rFonts w:cs="新細明體" w:hint="eastAsia"/>
          <w:b/>
          <w:bdr w:val="single" w:sz="4" w:space="0" w:color="auto"/>
        </w:rPr>
        <w:t>2</w:t>
      </w:r>
      <w:r w:rsidRPr="007804AE">
        <w:rPr>
          <w:rFonts w:cs="新細明體" w:hint="eastAsia"/>
          <w:b/>
          <w:bdr w:val="single" w:sz="4" w:space="0" w:color="auto"/>
        </w:rPr>
        <w:t>）</w:t>
      </w:r>
      <w:r w:rsidRPr="007804AE">
        <w:rPr>
          <w:b/>
          <w:bdr w:val="single" w:sz="4" w:space="0" w:color="auto"/>
        </w:rPr>
        <w:t>約粗色相待析</w:t>
      </w:r>
      <w:r w:rsidRPr="007804AE">
        <w:t>（印順法師，《大智度論筆記》［</w:t>
      </w:r>
      <w:r w:rsidRPr="007804AE">
        <w:rPr>
          <w:rFonts w:eastAsia="Roman Unicode"/>
        </w:rPr>
        <w:t>F</w:t>
      </w:r>
      <w:r w:rsidRPr="007804AE">
        <w:t>022</w:t>
      </w:r>
      <w:r w:rsidRPr="007804AE">
        <w:t>］</w:t>
      </w:r>
      <w:r w:rsidRPr="007804AE">
        <w:t>p.354</w:t>
      </w:r>
      <w:r w:rsidRPr="007804AE">
        <w:t>）</w:t>
      </w:r>
    </w:p>
    <w:p w:rsidR="00BA09FC" w:rsidRDefault="00BA09FC" w:rsidP="00BA09FC">
      <w:pPr>
        <w:ind w:leftChars="200" w:left="480"/>
        <w:jc w:val="both"/>
        <w:rPr>
          <w:bdr w:val="single" w:sz="4" w:space="0" w:color="auto"/>
        </w:rPr>
      </w:pPr>
      <w:r w:rsidRPr="007804AE">
        <w:rPr>
          <w:b/>
          <w:bdr w:val="single" w:sz="4" w:space="0" w:color="auto"/>
        </w:rPr>
        <w:t>A</w:t>
      </w:r>
      <w:r w:rsidRPr="007804AE">
        <w:rPr>
          <w:b/>
          <w:bdr w:val="single" w:sz="4" w:space="0" w:color="auto"/>
        </w:rPr>
        <w:t>、四大和合生，如風動而水起沫</w:t>
      </w:r>
      <w:r w:rsidRPr="007804AE">
        <w:t>（印順法師，《大智度論筆記》［</w:t>
      </w:r>
      <w:r w:rsidRPr="007804AE">
        <w:rPr>
          <w:rFonts w:eastAsia="Roman Unicode"/>
        </w:rPr>
        <w:t>F</w:t>
      </w:r>
      <w:r w:rsidRPr="007804AE">
        <w:t>022</w:t>
      </w:r>
      <w:r w:rsidRPr="007804AE">
        <w:t>］</w:t>
      </w:r>
      <w:r w:rsidRPr="007804AE">
        <w:t>p.354</w:t>
      </w:r>
      <w:r w:rsidRPr="007804AE">
        <w:t>）</w:t>
      </w:r>
    </w:p>
    <w:p w:rsidR="00BA09FC" w:rsidRDefault="00BA09FC" w:rsidP="00BA09FC">
      <w:pPr>
        <w:spacing w:beforeLines="30" w:before="108"/>
        <w:ind w:leftChars="200" w:left="480"/>
        <w:jc w:val="both"/>
        <w:rPr>
          <w:bdr w:val="single" w:sz="4" w:space="0" w:color="auto"/>
        </w:rPr>
      </w:pPr>
      <w:r w:rsidRPr="007804AE">
        <w:rPr>
          <w:rFonts w:hint="eastAsia"/>
          <w:b/>
          <w:bdr w:val="single" w:sz="4" w:space="0" w:color="auto"/>
        </w:rPr>
        <w:t>B</w:t>
      </w:r>
      <w:r w:rsidRPr="007804AE">
        <w:rPr>
          <w:rFonts w:hint="eastAsia"/>
          <w:b/>
          <w:bdr w:val="single" w:sz="4" w:space="0" w:color="auto"/>
        </w:rPr>
        <w:t>、</w:t>
      </w:r>
      <w:r w:rsidRPr="007804AE">
        <w:rPr>
          <w:b/>
          <w:bdr w:val="single" w:sz="4" w:space="0" w:color="auto"/>
        </w:rPr>
        <w:t>色香味觸及四大，彼此相離，俱不可得</w:t>
      </w:r>
      <w:r w:rsidRPr="007804AE">
        <w:t>（印順法師，《大智度論筆記》［</w:t>
      </w:r>
      <w:r w:rsidRPr="007804AE">
        <w:rPr>
          <w:rFonts w:eastAsia="Roman Unicode"/>
        </w:rPr>
        <w:t>F</w:t>
      </w:r>
      <w:r w:rsidRPr="007804AE">
        <w:t>022</w:t>
      </w:r>
      <w:r w:rsidRPr="007804AE">
        <w:rPr>
          <w:rFonts w:hint="eastAsia"/>
        </w:rPr>
        <w:t>］</w:t>
      </w:r>
      <w:r w:rsidRPr="007804AE">
        <w:rPr>
          <w:rFonts w:hint="eastAsia"/>
        </w:rPr>
        <w:t>p.</w:t>
      </w:r>
      <w:r w:rsidRPr="007804AE">
        <w:t>354</w:t>
      </w:r>
      <w:r w:rsidRPr="007804AE">
        <w:t>）</w:t>
      </w:r>
    </w:p>
    <w:p w:rsidR="00BA09FC" w:rsidRDefault="00BA09FC" w:rsidP="00BA09FC">
      <w:pPr>
        <w:spacing w:beforeLines="30" w:before="108" w:line="342" w:lineRule="exact"/>
        <w:ind w:leftChars="100" w:left="240"/>
        <w:jc w:val="both"/>
        <w:rPr>
          <w:rStyle w:val="a8"/>
          <w:bCs/>
        </w:rPr>
      </w:pP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散四眾</w:t>
      </w:r>
    </w:p>
    <w:p w:rsidR="00BA09FC" w:rsidRPr="007804AE" w:rsidRDefault="00BA09FC" w:rsidP="00BA09FC">
      <w:pPr>
        <w:spacing w:beforeLines="30" w:before="108" w:line="342" w:lineRule="exact"/>
        <w:ind w:leftChars="100" w:left="240"/>
        <w:jc w:val="both"/>
        <w:rPr>
          <w:szCs w:val="20"/>
          <w:bdr w:val="single" w:sz="4" w:space="0" w:color="auto"/>
        </w:rPr>
      </w:pPr>
      <w:r w:rsidRPr="007804AE">
        <w:rPr>
          <w:szCs w:val="20"/>
        </w:rPr>
        <w:t>（印順法師，《大智度論筆記》［</w:t>
      </w:r>
      <w:r w:rsidRPr="007804AE">
        <w:rPr>
          <w:rFonts w:eastAsia="Roman Unicode"/>
          <w:szCs w:val="20"/>
        </w:rPr>
        <w:t>F</w:t>
      </w:r>
      <w:r w:rsidRPr="007804AE">
        <w:rPr>
          <w:szCs w:val="20"/>
        </w:rPr>
        <w:t>022</w:t>
      </w:r>
      <w:r w:rsidRPr="007804AE">
        <w:rPr>
          <w:szCs w:val="20"/>
        </w:rPr>
        <w:t>］</w:t>
      </w:r>
      <w:r w:rsidRPr="007804AE">
        <w:rPr>
          <w:szCs w:val="20"/>
        </w:rPr>
        <w:t>p.354</w:t>
      </w:r>
      <w:r w:rsidRPr="007804AE">
        <w:rPr>
          <w:szCs w:val="20"/>
        </w:rPr>
        <w:t>）</w:t>
      </w:r>
    </w:p>
    <w:p w:rsidR="00BA09FC" w:rsidRDefault="00BA09FC" w:rsidP="00BA09FC">
      <w:pPr>
        <w:spacing w:line="342" w:lineRule="exact"/>
        <w:ind w:leftChars="150" w:left="360"/>
        <w:jc w:val="both"/>
        <w:rPr>
          <w:rStyle w:val="a8"/>
          <w:bCs/>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）四</w:t>
      </w:r>
      <w:r w:rsidRPr="007804AE">
        <w:rPr>
          <w:b/>
          <w:szCs w:val="20"/>
          <w:bdr w:val="single" w:sz="4" w:space="0" w:color="auto"/>
        </w:rPr>
        <w:t>相別別異（過去已滅不住故）</w:t>
      </w:r>
    </w:p>
    <w:p w:rsidR="00BA09FC" w:rsidRPr="007804AE" w:rsidRDefault="00BA09FC" w:rsidP="00BA09FC">
      <w:pPr>
        <w:spacing w:line="342" w:lineRule="exact"/>
        <w:ind w:leftChars="150" w:left="360"/>
        <w:jc w:val="both"/>
        <w:rPr>
          <w:szCs w:val="20"/>
          <w:bdr w:val="single" w:sz="4" w:space="0" w:color="auto"/>
        </w:rPr>
      </w:pPr>
      <w:r w:rsidRPr="007804AE">
        <w:rPr>
          <w:szCs w:val="20"/>
        </w:rPr>
        <w:t>（印順法師，《大智度論筆記》［</w:t>
      </w:r>
      <w:r w:rsidRPr="007804AE">
        <w:rPr>
          <w:rFonts w:eastAsia="Roman Unicode"/>
          <w:szCs w:val="20"/>
        </w:rPr>
        <w:t>F</w:t>
      </w:r>
      <w:r w:rsidRPr="007804AE">
        <w:rPr>
          <w:szCs w:val="20"/>
        </w:rPr>
        <w:t>022</w:t>
      </w:r>
      <w:r w:rsidRPr="007804AE">
        <w:rPr>
          <w:szCs w:val="20"/>
        </w:rPr>
        <w:t>］</w:t>
      </w:r>
      <w:r w:rsidRPr="007804AE">
        <w:rPr>
          <w:szCs w:val="20"/>
        </w:rPr>
        <w:t>p.354</w:t>
      </w:r>
      <w:r w:rsidRPr="007804AE">
        <w:rPr>
          <w:szCs w:val="20"/>
        </w:rPr>
        <w:t>）</w:t>
      </w:r>
    </w:p>
    <w:p w:rsidR="00BA09FC" w:rsidRPr="007804AE" w:rsidRDefault="00BA09FC" w:rsidP="00BA09FC">
      <w:pPr>
        <w:spacing w:beforeLines="30" w:before="108" w:line="342" w:lineRule="exact"/>
        <w:ind w:leftChars="150" w:left="36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心隨所緣有</w:t>
      </w:r>
      <w:r w:rsidRPr="007804AE">
        <w:rPr>
          <w:rFonts w:hint="eastAsia"/>
          <w:b/>
          <w:szCs w:val="20"/>
          <w:bdr w:val="single" w:sz="4" w:space="0" w:color="auto"/>
        </w:rPr>
        <w:t>，</w:t>
      </w:r>
      <w:r w:rsidRPr="007804AE">
        <w:rPr>
          <w:b/>
          <w:szCs w:val="20"/>
          <w:bdr w:val="single" w:sz="4" w:space="0" w:color="auto"/>
        </w:rPr>
        <w:t>緣無心不生故</w:t>
      </w:r>
      <w:r w:rsidRPr="007804AE">
        <w:rPr>
          <w:szCs w:val="20"/>
        </w:rPr>
        <w:t>（印順法師，《大智度論筆記》［</w:t>
      </w:r>
      <w:r w:rsidRPr="007804AE">
        <w:rPr>
          <w:rFonts w:eastAsia="Roman Unicode" w:cs="Roman Unicode"/>
          <w:szCs w:val="20"/>
        </w:rPr>
        <w:t>F</w:t>
      </w:r>
      <w:r w:rsidRPr="007804AE">
        <w:rPr>
          <w:szCs w:val="20"/>
        </w:rPr>
        <w:t>022</w:t>
      </w:r>
      <w:r w:rsidRPr="007804AE">
        <w:rPr>
          <w:rFonts w:hint="eastAsia"/>
          <w:szCs w:val="20"/>
        </w:rPr>
        <w:t>］</w:t>
      </w:r>
      <w:r w:rsidRPr="007804AE">
        <w:rPr>
          <w:rFonts w:hint="eastAsia"/>
          <w:szCs w:val="20"/>
        </w:rPr>
        <w:t>p.</w:t>
      </w:r>
      <w:r w:rsidRPr="007804AE">
        <w:rPr>
          <w:szCs w:val="20"/>
        </w:rPr>
        <w:t>354</w:t>
      </w:r>
      <w:r w:rsidRPr="007804AE">
        <w:rPr>
          <w:szCs w:val="20"/>
        </w:rPr>
        <w:t>）</w:t>
      </w:r>
    </w:p>
    <w:p w:rsidR="00BA09FC" w:rsidRPr="007804AE" w:rsidRDefault="00BA09FC" w:rsidP="00BA09FC">
      <w:pPr>
        <w:spacing w:beforeLines="30" w:before="108" w:line="342" w:lineRule="exact"/>
        <w:ind w:leftChars="150" w:left="360"/>
        <w:jc w:val="both"/>
        <w:rPr>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3</w:t>
      </w:r>
      <w:r w:rsidRPr="007804AE">
        <w:rPr>
          <w:rFonts w:hint="eastAsia"/>
          <w:b/>
          <w:szCs w:val="20"/>
          <w:bdr w:val="single" w:sz="4" w:space="0" w:color="auto"/>
        </w:rPr>
        <w:t>）</w:t>
      </w:r>
      <w:r w:rsidRPr="007804AE">
        <w:rPr>
          <w:b/>
          <w:szCs w:val="20"/>
          <w:bdr w:val="single" w:sz="4" w:space="0" w:color="auto"/>
        </w:rPr>
        <w:t>隨所依緣而得名，離之不可得故</w:t>
      </w:r>
      <w:r w:rsidRPr="007804AE">
        <w:rPr>
          <w:szCs w:val="20"/>
        </w:rPr>
        <w:t>（印順法師，《大智度論筆記》［</w:t>
      </w:r>
      <w:r w:rsidRPr="007804AE">
        <w:rPr>
          <w:rFonts w:eastAsia="Roman Unicode" w:cs="Roman Unicode"/>
          <w:szCs w:val="20"/>
        </w:rPr>
        <w:t>F</w:t>
      </w:r>
      <w:r w:rsidRPr="007804AE">
        <w:rPr>
          <w:szCs w:val="20"/>
        </w:rPr>
        <w:t>022</w:t>
      </w:r>
      <w:r w:rsidRPr="007804AE">
        <w:rPr>
          <w:rFonts w:hint="eastAsia"/>
          <w:szCs w:val="20"/>
        </w:rPr>
        <w:t>］</w:t>
      </w:r>
      <w:r w:rsidRPr="007804AE">
        <w:rPr>
          <w:rFonts w:hint="eastAsia"/>
          <w:szCs w:val="20"/>
        </w:rPr>
        <w:t>p.</w:t>
      </w:r>
      <w:r w:rsidRPr="007804AE">
        <w:rPr>
          <w:szCs w:val="20"/>
        </w:rPr>
        <w:t>354</w:t>
      </w:r>
      <w:r w:rsidRPr="007804AE">
        <w:rPr>
          <w:szCs w:val="20"/>
        </w:rPr>
        <w:t>）</w:t>
      </w:r>
    </w:p>
    <w:p w:rsidR="00BA09FC" w:rsidRDefault="00BA09FC" w:rsidP="00BA09FC">
      <w:pPr>
        <w:spacing w:beforeLines="30" w:before="108" w:line="342" w:lineRule="exact"/>
        <w:ind w:leftChars="100" w:left="240"/>
        <w:jc w:val="both"/>
        <w:rPr>
          <w:rStyle w:val="a8"/>
          <w:bCs/>
        </w:rPr>
      </w:pPr>
      <w:r w:rsidRPr="007804AE">
        <w:rPr>
          <w:b/>
          <w:szCs w:val="20"/>
          <w:bdr w:val="single" w:sz="4" w:space="0" w:color="auto"/>
        </w:rPr>
        <w:t>3</w:t>
      </w:r>
      <w:r w:rsidRPr="007804AE">
        <w:rPr>
          <w:b/>
          <w:szCs w:val="20"/>
          <w:bdr w:val="single" w:sz="4" w:space="0" w:color="auto"/>
        </w:rPr>
        <w:t>、總散</w:t>
      </w:r>
      <w:r w:rsidRPr="007804AE">
        <w:rPr>
          <w:rFonts w:hint="eastAsia"/>
          <w:b/>
          <w:szCs w:val="20"/>
          <w:bdr w:val="single" w:sz="4" w:space="0" w:color="auto"/>
        </w:rPr>
        <w:t>：法集假立名，隨名生染著故</w:t>
      </w:r>
    </w:p>
    <w:p w:rsidR="00BA09FC" w:rsidRPr="007804AE" w:rsidRDefault="00BA09FC" w:rsidP="00BA09FC">
      <w:pPr>
        <w:spacing w:beforeLines="30" w:before="108" w:line="342" w:lineRule="exact"/>
        <w:ind w:leftChars="100" w:left="240"/>
        <w:jc w:val="both"/>
        <w:rPr>
          <w:szCs w:val="20"/>
          <w:bdr w:val="single" w:sz="4" w:space="0" w:color="auto"/>
        </w:rPr>
      </w:pPr>
      <w:r w:rsidRPr="007804AE">
        <w:rPr>
          <w:szCs w:val="20"/>
        </w:rPr>
        <w:t>（印順法師，《大智度論筆記》［</w:t>
      </w:r>
      <w:r w:rsidRPr="007804AE">
        <w:rPr>
          <w:rFonts w:eastAsia="Roman Unicode"/>
          <w:szCs w:val="20"/>
        </w:rPr>
        <w:t>F</w:t>
      </w:r>
      <w:r w:rsidRPr="007804AE">
        <w:rPr>
          <w:szCs w:val="20"/>
        </w:rPr>
        <w:t>022</w:t>
      </w:r>
      <w:r w:rsidRPr="007804AE">
        <w:rPr>
          <w:szCs w:val="20"/>
        </w:rPr>
        <w:t>］</w:t>
      </w:r>
      <w:r w:rsidRPr="007804AE">
        <w:rPr>
          <w:szCs w:val="20"/>
        </w:rPr>
        <w:t>p.354</w:t>
      </w:r>
      <w:r w:rsidRPr="007804AE">
        <w:rPr>
          <w:szCs w:val="20"/>
        </w:rPr>
        <w:t>）</w:t>
      </w:r>
    </w:p>
    <w:p w:rsidR="00BA09FC" w:rsidRPr="007804AE" w:rsidRDefault="00BA09FC" w:rsidP="00BA09FC">
      <w:pPr>
        <w:pStyle w:val="ac"/>
        <w:snapToGrid/>
        <w:spacing w:beforeLines="30" w:before="108" w:line="356" w:lineRule="exact"/>
        <w:ind w:leftChars="50" w:left="120"/>
        <w:jc w:val="both"/>
        <w:rPr>
          <w:b/>
          <w:sz w:val="24"/>
          <w:bdr w:val="single" w:sz="4" w:space="0" w:color="auto"/>
        </w:rPr>
      </w:pPr>
      <w:r w:rsidRPr="007804AE">
        <w:rPr>
          <w:b/>
          <w:sz w:val="24"/>
          <w:bdr w:val="single" w:sz="4" w:space="0" w:color="auto"/>
        </w:rPr>
        <w:t>（三）結</w:t>
      </w:r>
    </w:p>
    <w:p w:rsidR="00BA09FC" w:rsidRDefault="00BA09FC" w:rsidP="00BA09FC">
      <w:pPr>
        <w:spacing w:beforeLines="30" w:before="108" w:line="356" w:lineRule="exact"/>
        <w:jc w:val="both"/>
        <w:rPr>
          <w:rFonts w:eastAsia="Roman Unicode"/>
          <w:b/>
          <w:sz w:val="22"/>
          <w:bdr w:val="single" w:sz="4" w:space="0" w:color="auto"/>
        </w:rPr>
      </w:pPr>
      <w:r w:rsidRPr="007804AE">
        <w:rPr>
          <w:b/>
          <w:bdr w:val="single" w:sz="4" w:space="0" w:color="auto"/>
        </w:rPr>
        <w:t>十二、性空（</w:t>
      </w:r>
    </w:p>
    <w:p w:rsidR="00BA09FC" w:rsidRPr="007804AE" w:rsidRDefault="00BA09FC" w:rsidP="00BA09FC">
      <w:pPr>
        <w:spacing w:beforeLines="30" w:before="108" w:line="356" w:lineRule="exact"/>
        <w:jc w:val="both"/>
        <w:rPr>
          <w:b/>
          <w:bdr w:val="single" w:sz="4" w:space="0" w:color="auto"/>
        </w:rPr>
      </w:pPr>
      <w:r w:rsidRPr="007804AE">
        <w:rPr>
          <w:b/>
          <w:bdr w:val="single" w:sz="4" w:space="0" w:color="auto"/>
        </w:rPr>
        <w:t>）</w:t>
      </w:r>
    </w:p>
    <w:p w:rsidR="00BA09FC" w:rsidRPr="007804AE" w:rsidRDefault="00BA09FC" w:rsidP="00BA09FC">
      <w:pPr>
        <w:spacing w:line="356" w:lineRule="exact"/>
        <w:ind w:leftChars="50" w:left="120"/>
        <w:jc w:val="both"/>
        <w:rPr>
          <w:b/>
          <w:bdr w:val="single" w:sz="4" w:space="0" w:color="auto"/>
        </w:rPr>
      </w:pPr>
      <w:r w:rsidRPr="007804AE">
        <w:rPr>
          <w:b/>
          <w:bdr w:val="single" w:sz="4" w:space="0" w:color="auto"/>
        </w:rPr>
        <w:t>（一）</w:t>
      </w:r>
      <w:r w:rsidRPr="007804AE">
        <w:rPr>
          <w:rFonts w:hint="eastAsia"/>
          <w:b/>
          <w:bdr w:val="single" w:sz="4" w:space="0" w:color="auto"/>
        </w:rPr>
        <w:t>第一說：無我、無我所，十二入性無故空</w:t>
      </w:r>
    </w:p>
    <w:p w:rsidR="00BA09FC" w:rsidRDefault="00BA09FC" w:rsidP="00BA09FC">
      <w:pPr>
        <w:spacing w:line="356" w:lineRule="exact"/>
        <w:ind w:leftChars="100" w:left="240"/>
        <w:jc w:val="both"/>
        <w:rPr>
          <w:b/>
          <w:bdr w:val="single" w:sz="4" w:space="0" w:color="auto"/>
        </w:rPr>
      </w:pPr>
      <w:r w:rsidRPr="007804AE">
        <w:rPr>
          <w:rFonts w:hint="eastAsia"/>
          <w:b/>
          <w:bdr w:val="single" w:sz="4" w:space="0" w:color="auto"/>
        </w:rPr>
        <w:t>1</w:t>
      </w:r>
      <w:r w:rsidRPr="007804AE">
        <w:rPr>
          <w:rFonts w:hint="eastAsia"/>
          <w:b/>
          <w:bdr w:val="single" w:sz="4" w:space="0" w:color="auto"/>
        </w:rPr>
        <w:t>、顯義</w:t>
      </w:r>
    </w:p>
    <w:p w:rsidR="00BA09FC" w:rsidRDefault="00BA09FC" w:rsidP="00BA09FC">
      <w:pPr>
        <w:spacing w:beforeLines="30" w:before="108" w:line="356" w:lineRule="exact"/>
        <w:ind w:leftChars="100" w:left="240"/>
        <w:jc w:val="both"/>
        <w:rPr>
          <w:b/>
        </w:rPr>
      </w:pPr>
      <w:r w:rsidRPr="007804AE">
        <w:rPr>
          <w:b/>
          <w:bdr w:val="single" w:sz="4" w:space="0" w:color="auto"/>
        </w:rPr>
        <w:t>2</w:t>
      </w:r>
      <w:r w:rsidRPr="007804AE">
        <w:rPr>
          <w:b/>
          <w:bdr w:val="single" w:sz="4" w:space="0" w:color="auto"/>
        </w:rPr>
        <w:t>、通難</w:t>
      </w:r>
      <w:r w:rsidRPr="007804AE">
        <w:rPr>
          <w:rFonts w:hint="eastAsia"/>
          <w:b/>
          <w:bdr w:val="single" w:sz="4" w:space="0" w:color="auto"/>
        </w:rPr>
        <w:t>：經中但說我我所空，云何證性空</w:t>
      </w:r>
    </w:p>
    <w:p w:rsidR="00BA09FC" w:rsidRPr="007804AE" w:rsidRDefault="00BA09FC" w:rsidP="00BA09FC">
      <w:pPr>
        <w:spacing w:line="356" w:lineRule="exact"/>
        <w:ind w:leftChars="150" w:left="360"/>
        <w:jc w:val="both"/>
        <w:rPr>
          <w:b/>
          <w:szCs w:val="20"/>
          <w:bdr w:val="single" w:sz="4" w:space="0" w:color="auto"/>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）摩訶衍法說：</w:t>
      </w:r>
      <w:r w:rsidRPr="007804AE">
        <w:rPr>
          <w:rFonts w:ascii="新細明體" w:hAnsi="新細明體"/>
          <w:b/>
          <w:szCs w:val="20"/>
          <w:bdr w:val="single" w:sz="4" w:space="0" w:color="auto"/>
        </w:rPr>
        <w:t>十二入我我所無故空，十二入性無故空</w:t>
      </w:r>
    </w:p>
    <w:p w:rsidR="00BA09FC" w:rsidRDefault="00BA09FC" w:rsidP="00BA09FC">
      <w:pPr>
        <w:spacing w:beforeLines="30" w:before="108" w:line="356" w:lineRule="exact"/>
        <w:ind w:leftChars="150" w:left="360"/>
        <w:jc w:val="both"/>
      </w:pPr>
      <w:r w:rsidRPr="007804AE">
        <w:rPr>
          <w:b/>
          <w:bdr w:val="single" w:sz="4" w:space="0" w:color="auto"/>
        </w:rPr>
        <w:t>（</w:t>
      </w:r>
      <w:r w:rsidRPr="007804AE">
        <w:rPr>
          <w:rFonts w:hint="eastAsia"/>
          <w:b/>
          <w:bdr w:val="single" w:sz="4" w:space="0" w:color="auto"/>
        </w:rPr>
        <w:t>2</w:t>
      </w:r>
      <w:r w:rsidRPr="007804AE">
        <w:rPr>
          <w:b/>
          <w:bdr w:val="single" w:sz="4" w:space="0" w:color="auto"/>
        </w:rPr>
        <w:t>）無我我所自然得法空（生空法空終歸一性空）</w:t>
      </w:r>
      <w:r w:rsidRPr="007804AE">
        <w:t>（印順法師，《大智度論筆記》［</w:t>
      </w:r>
      <w:r w:rsidRPr="007804AE">
        <w:rPr>
          <w:rFonts w:eastAsia="Roman Unicode"/>
        </w:rPr>
        <w:t>F</w:t>
      </w:r>
      <w:r w:rsidRPr="007804AE">
        <w:t>019</w:t>
      </w:r>
      <w:r w:rsidRPr="007804AE">
        <w:t>］</w:t>
      </w:r>
      <w:r w:rsidRPr="007804AE">
        <w:t>p.349</w:t>
      </w:r>
      <w:r w:rsidRPr="007804AE">
        <w:t>）</w:t>
      </w:r>
    </w:p>
    <w:p w:rsidR="00BA09FC" w:rsidRPr="007804AE" w:rsidRDefault="00BA09FC" w:rsidP="00BA09FC">
      <w:pPr>
        <w:spacing w:beforeLines="30" w:before="108" w:line="356" w:lineRule="exact"/>
        <w:ind w:leftChars="50" w:left="120"/>
        <w:jc w:val="both"/>
      </w:pPr>
      <w:r w:rsidRPr="007804AE">
        <w:rPr>
          <w:b/>
          <w:bdr w:val="single" w:sz="4" w:space="0" w:color="auto"/>
        </w:rPr>
        <w:t>（二）</w:t>
      </w:r>
      <w:r w:rsidRPr="007804AE">
        <w:rPr>
          <w:b/>
          <w:bdr w:val="single" w:sz="4" w:space="0" w:color="auto"/>
          <w:shd w:val="pct15" w:color="auto" w:fill="FFFFFF"/>
        </w:rPr>
        <w:t>第二說：</w:t>
      </w:r>
      <w:r w:rsidRPr="007804AE">
        <w:rPr>
          <w:b/>
          <w:bdr w:val="single" w:sz="4" w:space="0" w:color="auto"/>
        </w:rPr>
        <w:t>有為緣生無自性故</w:t>
      </w:r>
      <w:r w:rsidRPr="007804AE">
        <w:t>（印順法師，《大智度論筆記》［</w:t>
      </w:r>
      <w:r w:rsidRPr="007804AE">
        <w:rPr>
          <w:rFonts w:eastAsia="Roman Unicode"/>
        </w:rPr>
        <w:t>F</w:t>
      </w:r>
      <w:r w:rsidRPr="007804AE">
        <w:t>019</w:t>
      </w:r>
      <w:r w:rsidRPr="007804AE">
        <w:t>］</w:t>
      </w:r>
      <w:r w:rsidRPr="007804AE">
        <w:t>p.349</w:t>
      </w:r>
      <w:r w:rsidRPr="007804AE">
        <w:t>）</w:t>
      </w:r>
    </w:p>
    <w:p w:rsidR="00BA09FC" w:rsidRDefault="00BA09FC" w:rsidP="00BA09FC">
      <w:pPr>
        <w:spacing w:line="356" w:lineRule="exact"/>
        <w:ind w:leftChars="100" w:left="240"/>
        <w:jc w:val="both"/>
        <w:rPr>
          <w:b/>
        </w:rPr>
      </w:pPr>
      <w:r w:rsidRPr="007804AE">
        <w:rPr>
          <w:b/>
          <w:bdr w:val="single" w:sz="4" w:space="0" w:color="auto"/>
        </w:rPr>
        <w:t>1</w:t>
      </w:r>
      <w:r w:rsidRPr="007804AE">
        <w:rPr>
          <w:b/>
          <w:bdr w:val="single" w:sz="4" w:space="0" w:color="auto"/>
        </w:rPr>
        <w:t>、顯義</w:t>
      </w:r>
    </w:p>
    <w:p w:rsidR="00BA09FC" w:rsidRDefault="00BA09FC" w:rsidP="00BA09FC">
      <w:pPr>
        <w:spacing w:beforeLines="30" w:before="108"/>
        <w:ind w:leftChars="100" w:left="240"/>
        <w:jc w:val="both"/>
        <w:rPr>
          <w:rStyle w:val="a8"/>
        </w:rPr>
      </w:pPr>
      <w:r w:rsidRPr="007804AE">
        <w:rPr>
          <w:b/>
          <w:bdr w:val="single" w:sz="4" w:space="0" w:color="auto"/>
        </w:rPr>
        <w:t>2</w:t>
      </w:r>
      <w:r w:rsidRPr="007804AE">
        <w:rPr>
          <w:b/>
          <w:bdr w:val="single" w:sz="4" w:space="0" w:color="auto"/>
        </w:rPr>
        <w:t>、</w:t>
      </w:r>
      <w:r w:rsidRPr="007804AE">
        <w:rPr>
          <w:b/>
          <w:bdr w:val="single" w:sz="4" w:space="0" w:color="auto"/>
          <w:shd w:val="pct15" w:color="auto" w:fill="FFFFFF"/>
        </w:rPr>
        <w:t>通難：</w:t>
      </w:r>
      <w:r w:rsidRPr="007804AE">
        <w:rPr>
          <w:b/>
          <w:bdr w:val="single" w:sz="4" w:space="0" w:color="auto"/>
        </w:rPr>
        <w:t>性空與畢竟空同異，三說</w:t>
      </w:r>
    </w:p>
    <w:p w:rsidR="00BA09FC" w:rsidRDefault="00BA09FC" w:rsidP="00BA09FC">
      <w:pPr>
        <w:spacing w:beforeLines="30" w:before="108"/>
        <w:ind w:leftChars="100" w:left="240"/>
        <w:jc w:val="both"/>
        <w:rPr>
          <w:bdr w:val="single" w:sz="4" w:space="0" w:color="auto"/>
        </w:rPr>
      </w:pPr>
      <w:r w:rsidRPr="007804AE">
        <w:t>（印順法師，《大智度論筆記》［</w:t>
      </w:r>
      <w:r w:rsidRPr="007804AE">
        <w:rPr>
          <w:rFonts w:eastAsia="Roman Unicode"/>
        </w:rPr>
        <w:t>F</w:t>
      </w:r>
      <w:r w:rsidRPr="007804AE">
        <w:t>019</w:t>
      </w:r>
      <w:r w:rsidRPr="007804AE">
        <w:t>］</w:t>
      </w:r>
      <w:r w:rsidRPr="007804AE">
        <w:t>p.349</w:t>
      </w:r>
      <w:r w:rsidRPr="007804AE">
        <w:t>）</w:t>
      </w:r>
    </w:p>
    <w:p w:rsidR="00BA09FC" w:rsidRPr="007804AE" w:rsidRDefault="00BA09FC" w:rsidP="00BA09FC">
      <w:pPr>
        <w:pStyle w:val="ac"/>
        <w:snapToGrid/>
        <w:ind w:leftChars="150" w:left="360"/>
        <w:jc w:val="both"/>
        <w:rPr>
          <w:sz w:val="24"/>
          <w:bdr w:val="single" w:sz="4" w:space="0" w:color="auto"/>
        </w:rPr>
      </w:pPr>
      <w:r w:rsidRPr="007804AE">
        <w:rPr>
          <w:b/>
          <w:sz w:val="24"/>
          <w:bdr w:val="single" w:sz="4" w:space="0" w:color="auto"/>
        </w:rPr>
        <w:t>（</w:t>
      </w:r>
      <w:r w:rsidRPr="007804AE">
        <w:rPr>
          <w:b/>
          <w:sz w:val="24"/>
          <w:bdr w:val="single" w:sz="4" w:space="0" w:color="auto"/>
        </w:rPr>
        <w:t>1</w:t>
      </w:r>
      <w:r w:rsidRPr="007804AE">
        <w:rPr>
          <w:b/>
          <w:sz w:val="24"/>
          <w:bdr w:val="single" w:sz="4" w:space="0" w:color="auto"/>
        </w:rPr>
        <w:t>）畢竟空是無有遺餘，性空名本來常爾（異</w:t>
      </w:r>
      <w:r w:rsidRPr="007804AE">
        <w:rPr>
          <w:b/>
          <w:kern w:val="0"/>
          <w:sz w:val="24"/>
          <w:bdr w:val="single" w:sz="4" w:space="0" w:color="auto"/>
        </w:rPr>
        <w:t>）</w:t>
      </w:r>
      <w:r w:rsidRPr="007804AE">
        <w:rPr>
          <w:sz w:val="24"/>
        </w:rPr>
        <w:t>（印順法師，《大智度論筆記》［</w:t>
      </w:r>
      <w:r w:rsidRPr="007804AE">
        <w:rPr>
          <w:rFonts w:eastAsia="Roman Unicode"/>
          <w:sz w:val="24"/>
        </w:rPr>
        <w:t>A</w:t>
      </w:r>
      <w:r w:rsidRPr="007804AE">
        <w:rPr>
          <w:sz w:val="24"/>
        </w:rPr>
        <w:t>013</w:t>
      </w:r>
      <w:r w:rsidRPr="007804AE">
        <w:rPr>
          <w:sz w:val="24"/>
        </w:rPr>
        <w:t>］</w:t>
      </w:r>
      <w:r w:rsidRPr="007804AE">
        <w:rPr>
          <w:sz w:val="24"/>
        </w:rPr>
        <w:t>p.24</w:t>
      </w:r>
      <w:r w:rsidRPr="007804AE">
        <w:rPr>
          <w:sz w:val="24"/>
        </w:rPr>
        <w:t>）</w:t>
      </w:r>
    </w:p>
    <w:p w:rsidR="00BA09FC" w:rsidRPr="007804AE" w:rsidRDefault="00BA09FC" w:rsidP="00BA09FC">
      <w:pPr>
        <w:pStyle w:val="ac"/>
        <w:snapToGrid/>
        <w:spacing w:beforeLines="30" w:before="108"/>
        <w:ind w:leftChars="150" w:left="360"/>
        <w:jc w:val="both"/>
        <w:rPr>
          <w:sz w:val="24"/>
          <w:bdr w:val="single" w:sz="4" w:space="0" w:color="auto"/>
        </w:rPr>
      </w:pPr>
      <w:r w:rsidRPr="007804AE">
        <w:rPr>
          <w:b/>
          <w:sz w:val="24"/>
          <w:bdr w:val="single" w:sz="4" w:space="0" w:color="auto"/>
        </w:rPr>
        <w:t>（</w:t>
      </w:r>
      <w:r w:rsidRPr="007804AE">
        <w:rPr>
          <w:b/>
          <w:sz w:val="24"/>
          <w:bdr w:val="single" w:sz="4" w:space="0" w:color="auto"/>
        </w:rPr>
        <w:t>2</w:t>
      </w:r>
      <w:r w:rsidRPr="007804AE">
        <w:rPr>
          <w:b/>
          <w:sz w:val="24"/>
          <w:bdr w:val="single" w:sz="4" w:space="0" w:color="auto"/>
        </w:rPr>
        <w:t>）二法展轉相釋</w:t>
      </w:r>
      <w:r w:rsidRPr="007804AE">
        <w:rPr>
          <w:rFonts w:hint="eastAsia"/>
          <w:b/>
          <w:sz w:val="24"/>
          <w:bdr w:val="single" w:sz="4" w:space="0" w:color="auto"/>
        </w:rPr>
        <w:t>：諸法畢竟空，性不可得故；諸法性空，畢竟空故</w:t>
      </w:r>
      <w:r w:rsidRPr="007804AE">
        <w:rPr>
          <w:sz w:val="24"/>
        </w:rPr>
        <w:t>（［</w:t>
      </w:r>
      <w:r w:rsidRPr="007804AE">
        <w:rPr>
          <w:rFonts w:eastAsia="Roman Unicode"/>
          <w:sz w:val="24"/>
        </w:rPr>
        <w:t>A</w:t>
      </w:r>
      <w:r w:rsidRPr="007804AE">
        <w:rPr>
          <w:sz w:val="24"/>
        </w:rPr>
        <w:t>013</w:t>
      </w:r>
      <w:r w:rsidRPr="007804AE">
        <w:rPr>
          <w:sz w:val="24"/>
        </w:rPr>
        <w:t>］</w:t>
      </w:r>
      <w:r w:rsidRPr="007804AE">
        <w:rPr>
          <w:sz w:val="24"/>
        </w:rPr>
        <w:t>p.24</w:t>
      </w:r>
      <w:r w:rsidRPr="007804AE">
        <w:rPr>
          <w:sz w:val="24"/>
        </w:rPr>
        <w:t>）</w:t>
      </w:r>
    </w:p>
    <w:p w:rsidR="00BA09FC" w:rsidRPr="007804AE" w:rsidRDefault="00BA09FC" w:rsidP="00BA09FC">
      <w:pPr>
        <w:pStyle w:val="ac"/>
        <w:snapToGrid/>
        <w:spacing w:beforeLines="30" w:before="108"/>
        <w:ind w:leftChars="150" w:left="360"/>
        <w:jc w:val="both"/>
        <w:rPr>
          <w:sz w:val="24"/>
          <w:bdr w:val="single" w:sz="4" w:space="0" w:color="auto"/>
        </w:rPr>
      </w:pPr>
      <w:r w:rsidRPr="007804AE">
        <w:rPr>
          <w:b/>
          <w:sz w:val="24"/>
          <w:bdr w:val="single" w:sz="4" w:space="0" w:color="auto"/>
        </w:rPr>
        <w:t>（</w:t>
      </w:r>
      <w:r w:rsidRPr="007804AE">
        <w:rPr>
          <w:b/>
          <w:sz w:val="24"/>
          <w:bdr w:val="single" w:sz="4" w:space="0" w:color="auto"/>
        </w:rPr>
        <w:t>3</w:t>
      </w:r>
      <w:r w:rsidRPr="007804AE">
        <w:rPr>
          <w:b/>
          <w:sz w:val="24"/>
          <w:bdr w:val="single" w:sz="4" w:space="0" w:color="auto"/>
        </w:rPr>
        <w:t>）性空多是菩薩所行，畢竟空多是諸佛所行</w:t>
      </w:r>
      <w:r w:rsidRPr="007804AE">
        <w:rPr>
          <w:sz w:val="24"/>
        </w:rPr>
        <w:t>（印順法師，《大智度論筆記》［</w:t>
      </w:r>
      <w:r w:rsidRPr="007804AE">
        <w:rPr>
          <w:rFonts w:eastAsia="Roman Unicode"/>
          <w:sz w:val="24"/>
        </w:rPr>
        <w:t>A</w:t>
      </w:r>
      <w:r w:rsidRPr="007804AE">
        <w:rPr>
          <w:sz w:val="24"/>
        </w:rPr>
        <w:t>013</w:t>
      </w:r>
      <w:r w:rsidRPr="007804AE">
        <w:rPr>
          <w:sz w:val="24"/>
        </w:rPr>
        <w:t>］</w:t>
      </w:r>
      <w:r w:rsidRPr="007804AE">
        <w:rPr>
          <w:sz w:val="24"/>
        </w:rPr>
        <w:t>p.24</w:t>
      </w:r>
      <w:r w:rsidRPr="007804AE">
        <w:rPr>
          <w:sz w:val="24"/>
        </w:rPr>
        <w:t>）</w:t>
      </w:r>
    </w:p>
    <w:p w:rsidR="00BA09FC" w:rsidRPr="007804AE" w:rsidRDefault="00BA09FC" w:rsidP="00BA09FC">
      <w:pPr>
        <w:spacing w:beforeLines="30" w:before="108"/>
        <w:ind w:leftChars="50" w:left="120"/>
        <w:jc w:val="both"/>
        <w:rPr>
          <w:szCs w:val="20"/>
          <w:bdr w:val="single" w:sz="4" w:space="0" w:color="auto"/>
        </w:rPr>
      </w:pPr>
      <w:r w:rsidRPr="007804AE">
        <w:rPr>
          <w:b/>
          <w:szCs w:val="20"/>
          <w:bdr w:val="single" w:sz="4" w:space="0" w:color="auto"/>
        </w:rPr>
        <w:t>（三）</w:t>
      </w:r>
      <w:r w:rsidRPr="007804AE">
        <w:rPr>
          <w:b/>
          <w:szCs w:val="20"/>
          <w:bdr w:val="single" w:sz="4" w:space="0" w:color="auto"/>
          <w:shd w:val="pct15" w:color="auto" w:fill="FFFFFF"/>
        </w:rPr>
        <w:t>第三說：</w:t>
      </w:r>
      <w:r w:rsidRPr="007804AE">
        <w:rPr>
          <w:b/>
          <w:szCs w:val="20"/>
          <w:bdr w:val="single" w:sz="4" w:space="0" w:color="auto"/>
        </w:rPr>
        <w:t>總性空、別性空</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Default="00BA09FC" w:rsidP="00BA09FC">
      <w:pPr>
        <w:ind w:leftChars="100" w:left="240"/>
        <w:jc w:val="both"/>
        <w:rPr>
          <w:szCs w:val="20"/>
          <w:bdr w:val="single" w:sz="4" w:space="0" w:color="auto"/>
        </w:rPr>
      </w:pP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標總性、別性皆空</w:t>
      </w:r>
    </w:p>
    <w:p w:rsidR="00BA09FC" w:rsidRDefault="00BA09FC" w:rsidP="00BA09FC">
      <w:pPr>
        <w:spacing w:beforeLines="30" w:before="108"/>
        <w:ind w:leftChars="100" w:left="240"/>
        <w:jc w:val="both"/>
        <w:rPr>
          <w:rStyle w:val="a8"/>
          <w:bCs/>
        </w:rPr>
      </w:pPr>
      <w:r w:rsidRPr="007804AE">
        <w:rPr>
          <w:b/>
          <w:szCs w:val="20"/>
          <w:bdr w:val="single" w:sz="4" w:space="0" w:color="auto"/>
        </w:rPr>
        <w:t>2</w:t>
      </w:r>
      <w:r w:rsidRPr="007804AE">
        <w:rPr>
          <w:b/>
          <w:szCs w:val="20"/>
          <w:bdr w:val="single" w:sz="4" w:space="0" w:color="auto"/>
        </w:rPr>
        <w:t>、</w:t>
      </w:r>
      <w:r w:rsidRPr="007804AE">
        <w:rPr>
          <w:rFonts w:hint="eastAsia"/>
          <w:b/>
          <w:szCs w:val="20"/>
          <w:bdr w:val="single" w:sz="4" w:space="0" w:color="auto"/>
        </w:rPr>
        <w:t>釋</w:t>
      </w:r>
      <w:r w:rsidRPr="007804AE">
        <w:rPr>
          <w:b/>
          <w:szCs w:val="20"/>
          <w:bdr w:val="single" w:sz="4" w:space="0" w:color="auto"/>
        </w:rPr>
        <w:t>總性</w:t>
      </w:r>
      <w:r w:rsidRPr="007804AE">
        <w:rPr>
          <w:rFonts w:hint="eastAsia"/>
          <w:b/>
          <w:szCs w:val="20"/>
          <w:bdr w:val="single" w:sz="4" w:space="0" w:color="auto"/>
        </w:rPr>
        <w:t>空</w:t>
      </w:r>
      <w:r w:rsidRPr="007804AE">
        <w:rPr>
          <w:b/>
          <w:szCs w:val="20"/>
          <w:bdr w:val="single" w:sz="4" w:space="0" w:color="auto"/>
        </w:rPr>
        <w:t>不可得</w:t>
      </w:r>
    </w:p>
    <w:p w:rsidR="00BA09FC" w:rsidRDefault="00BA09FC" w:rsidP="00BA09FC">
      <w:pPr>
        <w:ind w:leftChars="150" w:left="36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1</w:t>
      </w:r>
      <w:r w:rsidRPr="007804AE">
        <w:rPr>
          <w:rFonts w:cs="新細明體" w:hint="eastAsia"/>
          <w:b/>
          <w:szCs w:val="20"/>
          <w:bdr w:val="single" w:sz="4" w:space="0" w:color="auto"/>
        </w:rPr>
        <w:t>）</w:t>
      </w:r>
      <w:r w:rsidRPr="007804AE">
        <w:rPr>
          <w:b/>
          <w:szCs w:val="20"/>
          <w:bdr w:val="single" w:sz="4" w:space="0" w:color="auto"/>
        </w:rPr>
        <w:t>無常性不可得</w:t>
      </w:r>
    </w:p>
    <w:p w:rsidR="00BA09FC" w:rsidRDefault="00BA09FC" w:rsidP="00BA09FC">
      <w:pPr>
        <w:spacing w:beforeLines="30" w:before="108"/>
        <w:ind w:leftChars="150" w:left="360"/>
        <w:jc w:val="both"/>
        <w:rPr>
          <w:b/>
        </w:rPr>
      </w:pPr>
      <w:r w:rsidRPr="007804AE">
        <w:rPr>
          <w:rFonts w:cs="新細明體" w:hint="eastAsia"/>
          <w:b/>
          <w:bdr w:val="single" w:sz="4" w:space="0" w:color="auto"/>
        </w:rPr>
        <w:t>（</w:t>
      </w:r>
      <w:r w:rsidRPr="007804AE">
        <w:rPr>
          <w:rFonts w:cs="新細明體" w:hint="eastAsia"/>
          <w:b/>
          <w:bdr w:val="single" w:sz="4" w:space="0" w:color="auto"/>
        </w:rPr>
        <w:t>2</w:t>
      </w:r>
      <w:r w:rsidRPr="007804AE">
        <w:rPr>
          <w:rFonts w:cs="新細明體" w:hint="eastAsia"/>
          <w:b/>
          <w:bdr w:val="single" w:sz="4" w:space="0" w:color="auto"/>
        </w:rPr>
        <w:t>）</w:t>
      </w:r>
      <w:r w:rsidRPr="007804AE">
        <w:rPr>
          <w:b/>
          <w:bdr w:val="single" w:sz="4" w:space="0" w:color="auto"/>
        </w:rPr>
        <w:t>苦性不可得</w:t>
      </w:r>
    </w:p>
    <w:p w:rsidR="00BA09FC" w:rsidRDefault="00BA09FC" w:rsidP="00BA09FC">
      <w:pPr>
        <w:spacing w:beforeLines="30" w:before="108"/>
        <w:ind w:leftChars="150" w:left="360"/>
        <w:jc w:val="both"/>
        <w:rPr>
          <w:b/>
        </w:rPr>
      </w:pPr>
      <w:r w:rsidRPr="007804AE">
        <w:rPr>
          <w:rFonts w:cs="新細明體" w:hint="eastAsia"/>
          <w:b/>
          <w:bdr w:val="single" w:sz="4" w:space="0" w:color="auto"/>
        </w:rPr>
        <w:t>（</w:t>
      </w:r>
      <w:r w:rsidRPr="007804AE">
        <w:rPr>
          <w:rFonts w:cs="新細明體" w:hint="eastAsia"/>
          <w:b/>
          <w:bdr w:val="single" w:sz="4" w:space="0" w:color="auto"/>
        </w:rPr>
        <w:t>3</w:t>
      </w:r>
      <w:r w:rsidRPr="007804AE">
        <w:rPr>
          <w:rFonts w:cs="新細明體" w:hint="eastAsia"/>
          <w:b/>
          <w:bdr w:val="single" w:sz="4" w:space="0" w:color="auto"/>
        </w:rPr>
        <w:t>）</w:t>
      </w:r>
      <w:r w:rsidRPr="007804AE">
        <w:rPr>
          <w:b/>
          <w:bdr w:val="single" w:sz="4" w:space="0" w:color="auto"/>
        </w:rPr>
        <w:t>空</w:t>
      </w:r>
      <w:r w:rsidRPr="007804AE">
        <w:rPr>
          <w:rFonts w:hint="eastAsia"/>
          <w:b/>
          <w:bdr w:val="single" w:sz="4" w:space="0" w:color="auto"/>
        </w:rPr>
        <w:t>性</w:t>
      </w:r>
      <w:r w:rsidRPr="007804AE">
        <w:rPr>
          <w:b/>
          <w:bdr w:val="single" w:sz="4" w:space="0" w:color="auto"/>
        </w:rPr>
        <w:t>不可得</w:t>
      </w:r>
    </w:p>
    <w:p w:rsidR="00BA09FC" w:rsidRDefault="00BA09FC" w:rsidP="00BA09FC">
      <w:pPr>
        <w:spacing w:beforeLines="30" w:before="108"/>
        <w:ind w:leftChars="150" w:left="360"/>
        <w:jc w:val="both"/>
        <w:rPr>
          <w:b/>
        </w:rPr>
      </w:pPr>
      <w:r w:rsidRPr="007804AE">
        <w:rPr>
          <w:rFonts w:cs="新細明體" w:hint="eastAsia"/>
          <w:b/>
          <w:bdr w:val="single" w:sz="4" w:space="0" w:color="auto"/>
        </w:rPr>
        <w:t>（</w:t>
      </w:r>
      <w:r w:rsidRPr="007804AE">
        <w:rPr>
          <w:rFonts w:cs="新細明體" w:hint="eastAsia"/>
          <w:b/>
          <w:bdr w:val="single" w:sz="4" w:space="0" w:color="auto"/>
        </w:rPr>
        <w:t>4</w:t>
      </w:r>
      <w:r w:rsidRPr="007804AE">
        <w:rPr>
          <w:rFonts w:cs="新細明體" w:hint="eastAsia"/>
          <w:b/>
          <w:bdr w:val="single" w:sz="4" w:space="0" w:color="auto"/>
        </w:rPr>
        <w:t>）</w:t>
      </w:r>
      <w:r w:rsidRPr="007804AE">
        <w:rPr>
          <w:b/>
          <w:bdr w:val="single" w:sz="4" w:space="0" w:color="auto"/>
        </w:rPr>
        <w:t>無我性不可得</w:t>
      </w:r>
    </w:p>
    <w:p w:rsidR="00BA09FC" w:rsidRDefault="00BA09FC" w:rsidP="00BA09FC">
      <w:pPr>
        <w:spacing w:beforeLines="30" w:before="108"/>
        <w:ind w:leftChars="150" w:left="360"/>
        <w:jc w:val="both"/>
        <w:rPr>
          <w:b/>
        </w:rPr>
      </w:pPr>
      <w:r w:rsidRPr="007804AE">
        <w:rPr>
          <w:rFonts w:cs="新細明體" w:hint="eastAsia"/>
          <w:b/>
          <w:bdr w:val="single" w:sz="4" w:space="0" w:color="auto"/>
        </w:rPr>
        <w:t>（</w:t>
      </w:r>
      <w:r w:rsidRPr="007804AE">
        <w:rPr>
          <w:rFonts w:cs="新細明體" w:hint="eastAsia"/>
          <w:b/>
          <w:bdr w:val="single" w:sz="4" w:space="0" w:color="auto"/>
        </w:rPr>
        <w:t>5</w:t>
      </w:r>
      <w:r w:rsidRPr="007804AE">
        <w:rPr>
          <w:rFonts w:cs="新細明體" w:hint="eastAsia"/>
          <w:b/>
          <w:bdr w:val="single" w:sz="4" w:space="0" w:color="auto"/>
        </w:rPr>
        <w:t>）</w:t>
      </w:r>
      <w:r w:rsidRPr="007804AE">
        <w:rPr>
          <w:b/>
          <w:bdr w:val="single" w:sz="4" w:space="0" w:color="auto"/>
        </w:rPr>
        <w:t>不生不滅性不可得</w:t>
      </w:r>
    </w:p>
    <w:p w:rsidR="00BA09FC" w:rsidRPr="007804AE" w:rsidRDefault="00BA09FC" w:rsidP="00BA09FC">
      <w:pPr>
        <w:spacing w:beforeLines="30" w:before="108"/>
        <w:ind w:leftChars="150" w:left="360"/>
        <w:jc w:val="both"/>
        <w:rPr>
          <w:rFonts w:cs="新細明體"/>
          <w:b/>
          <w:bdr w:val="single" w:sz="4" w:space="0" w:color="auto"/>
        </w:rPr>
      </w:pPr>
      <w:r w:rsidRPr="007804AE">
        <w:rPr>
          <w:rFonts w:cs="新細明體" w:hint="eastAsia"/>
          <w:b/>
          <w:bdr w:val="single" w:sz="4" w:space="0" w:color="auto"/>
        </w:rPr>
        <w:t>（</w:t>
      </w:r>
      <w:r w:rsidRPr="007804AE">
        <w:rPr>
          <w:rFonts w:cs="新細明體" w:hint="eastAsia"/>
          <w:b/>
          <w:bdr w:val="single" w:sz="4" w:space="0" w:color="auto"/>
        </w:rPr>
        <w:t>6</w:t>
      </w:r>
      <w:r w:rsidRPr="007804AE">
        <w:rPr>
          <w:rFonts w:cs="新細明體" w:hint="eastAsia"/>
          <w:b/>
          <w:bdr w:val="single" w:sz="4" w:space="0" w:color="auto"/>
        </w:rPr>
        <w:t>）</w:t>
      </w:r>
      <w:r w:rsidRPr="007804AE">
        <w:rPr>
          <w:rFonts w:cs="新細明體"/>
          <w:b/>
          <w:bdr w:val="single" w:sz="4" w:space="0" w:color="auto"/>
        </w:rPr>
        <w:t>無來無去</w:t>
      </w:r>
      <w:r w:rsidRPr="007804AE">
        <w:rPr>
          <w:rFonts w:cs="新細明體" w:hint="eastAsia"/>
          <w:b/>
          <w:bdr w:val="single" w:sz="4" w:space="0" w:color="auto"/>
        </w:rPr>
        <w:t>、</w:t>
      </w:r>
      <w:r w:rsidRPr="007804AE">
        <w:rPr>
          <w:rFonts w:cs="新細明體"/>
          <w:b/>
          <w:bdr w:val="single" w:sz="4" w:space="0" w:color="auto"/>
        </w:rPr>
        <w:t>無入無出等</w:t>
      </w:r>
      <w:r w:rsidRPr="007804AE">
        <w:rPr>
          <w:rFonts w:cs="新細明體" w:hint="eastAsia"/>
          <w:b/>
          <w:bdr w:val="single" w:sz="4" w:space="0" w:color="auto"/>
        </w:rPr>
        <w:t>性</w:t>
      </w:r>
      <w:r w:rsidRPr="007804AE">
        <w:rPr>
          <w:rFonts w:cs="新細明體"/>
          <w:b/>
          <w:bdr w:val="single" w:sz="4" w:space="0" w:color="auto"/>
        </w:rPr>
        <w:t>不可得</w:t>
      </w:r>
    </w:p>
    <w:p w:rsidR="00BA09FC" w:rsidRDefault="00BA09FC" w:rsidP="00BA09FC">
      <w:pPr>
        <w:spacing w:beforeLines="30" w:before="108"/>
        <w:ind w:leftChars="100" w:left="240"/>
        <w:jc w:val="both"/>
        <w:rPr>
          <w:bdr w:val="single" w:sz="4" w:space="0" w:color="auto"/>
        </w:rPr>
      </w:pPr>
      <w:r w:rsidRPr="007804AE">
        <w:rPr>
          <w:rFonts w:hint="eastAsia"/>
          <w:b/>
          <w:bdr w:val="single" w:sz="4" w:space="0" w:color="auto"/>
        </w:rPr>
        <w:t>3</w:t>
      </w:r>
      <w:r w:rsidRPr="007804AE">
        <w:rPr>
          <w:rFonts w:hint="eastAsia"/>
          <w:b/>
          <w:bdr w:val="single" w:sz="4" w:space="0" w:color="auto"/>
        </w:rPr>
        <w:t>、釋</w:t>
      </w:r>
      <w:r w:rsidRPr="007804AE">
        <w:rPr>
          <w:b/>
          <w:bdr w:val="single" w:sz="4" w:space="0" w:color="auto"/>
        </w:rPr>
        <w:t>別性</w:t>
      </w:r>
      <w:r w:rsidRPr="007804AE">
        <w:rPr>
          <w:rFonts w:hint="eastAsia"/>
          <w:b/>
          <w:bdr w:val="single" w:sz="4" w:space="0" w:color="auto"/>
        </w:rPr>
        <w:t>空</w:t>
      </w:r>
      <w:r w:rsidRPr="007804AE">
        <w:rPr>
          <w:b/>
          <w:bdr w:val="single" w:sz="4" w:space="0" w:color="auto"/>
        </w:rPr>
        <w:t>不可得</w:t>
      </w:r>
    </w:p>
    <w:p w:rsidR="00BA09FC" w:rsidRDefault="00BA09FC" w:rsidP="00BA09FC">
      <w:pPr>
        <w:ind w:leftChars="150" w:left="360"/>
        <w:jc w:val="both"/>
        <w:rPr>
          <w:b/>
        </w:rPr>
      </w:pPr>
      <w:r w:rsidRPr="007804AE">
        <w:rPr>
          <w:rFonts w:cs="新細明體" w:hint="eastAsia"/>
          <w:b/>
          <w:bdr w:val="single" w:sz="4" w:space="0" w:color="auto"/>
        </w:rPr>
        <w:t>（</w:t>
      </w:r>
      <w:r w:rsidRPr="007804AE">
        <w:rPr>
          <w:rFonts w:cs="新細明體" w:hint="eastAsia"/>
          <w:b/>
          <w:bdr w:val="single" w:sz="4" w:space="0" w:color="auto"/>
        </w:rPr>
        <w:t>1</w:t>
      </w:r>
      <w:r w:rsidRPr="007804AE">
        <w:rPr>
          <w:rFonts w:cs="新細明體" w:hint="eastAsia"/>
          <w:b/>
          <w:bdr w:val="single" w:sz="4" w:space="0" w:color="auto"/>
        </w:rPr>
        <w:t>）</w:t>
      </w:r>
      <w:r w:rsidRPr="007804AE">
        <w:rPr>
          <w:b/>
          <w:bdr w:val="single" w:sz="4" w:space="0" w:color="auto"/>
        </w:rPr>
        <w:t>火性不可得</w:t>
      </w:r>
    </w:p>
    <w:p w:rsidR="00BA09FC" w:rsidRDefault="004E54F5" w:rsidP="00BA09FC">
      <w:pPr>
        <w:ind w:leftChars="150" w:left="360"/>
        <w:jc w:val="both"/>
        <w:rPr>
          <w:rStyle w:val="foot"/>
          <w:bCs/>
        </w:rPr>
      </w:pPr>
      <w:hyperlink w:history="1"/>
    </w:p>
    <w:p w:rsidR="00BA09FC" w:rsidRDefault="00BA09FC" w:rsidP="00BA09FC">
      <w:pPr>
        <w:spacing w:beforeLines="30" w:before="108"/>
        <w:ind w:leftChars="150" w:left="36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2</w:t>
      </w:r>
      <w:r w:rsidRPr="007804AE">
        <w:rPr>
          <w:rFonts w:cs="新細明體" w:hint="eastAsia"/>
          <w:b/>
          <w:szCs w:val="20"/>
          <w:bdr w:val="single" w:sz="4" w:space="0" w:color="auto"/>
        </w:rPr>
        <w:t>）</w:t>
      </w:r>
      <w:r w:rsidRPr="007804AE">
        <w:rPr>
          <w:rFonts w:hint="eastAsia"/>
          <w:b/>
          <w:szCs w:val="20"/>
          <w:bdr w:val="single" w:sz="4" w:space="0" w:color="auto"/>
        </w:rPr>
        <w:t>例</w:t>
      </w:r>
      <w:r w:rsidRPr="007804AE">
        <w:rPr>
          <w:b/>
          <w:szCs w:val="20"/>
          <w:bdr w:val="single" w:sz="4" w:space="0" w:color="auto"/>
        </w:rPr>
        <w:t>餘</w:t>
      </w:r>
      <w:r w:rsidRPr="007804AE">
        <w:rPr>
          <w:rFonts w:hint="eastAsia"/>
          <w:b/>
          <w:szCs w:val="20"/>
          <w:bdr w:val="single" w:sz="4" w:space="0" w:color="auto"/>
        </w:rPr>
        <w:t>水性等亦不可得</w:t>
      </w:r>
    </w:p>
    <w:p w:rsidR="00BA09FC" w:rsidRDefault="00BA09FC" w:rsidP="00BA09FC">
      <w:pPr>
        <w:spacing w:beforeLines="30" w:before="108"/>
        <w:ind w:leftChars="100" w:left="240"/>
        <w:jc w:val="both"/>
        <w:rPr>
          <w:b/>
        </w:rPr>
      </w:pPr>
      <w:r w:rsidRPr="007804AE">
        <w:rPr>
          <w:rFonts w:hint="eastAsia"/>
          <w:b/>
          <w:szCs w:val="20"/>
          <w:bdr w:val="single" w:sz="4" w:space="0" w:color="auto"/>
        </w:rPr>
        <w:t>4</w:t>
      </w:r>
      <w:r w:rsidRPr="007804AE">
        <w:rPr>
          <w:b/>
          <w:szCs w:val="20"/>
          <w:bdr w:val="single" w:sz="4" w:space="0" w:color="auto"/>
        </w:rPr>
        <w:t>、結</w:t>
      </w:r>
    </w:p>
    <w:p w:rsidR="00BA09FC" w:rsidRPr="007804AE" w:rsidRDefault="00BA09FC" w:rsidP="00BA09FC">
      <w:pPr>
        <w:spacing w:beforeLines="30" w:before="108"/>
        <w:ind w:leftChars="50" w:left="120"/>
        <w:jc w:val="both"/>
        <w:rPr>
          <w:b/>
          <w:szCs w:val="20"/>
          <w:bdr w:val="single" w:sz="4" w:space="0" w:color="auto"/>
        </w:rPr>
      </w:pPr>
      <w:r w:rsidRPr="007804AE">
        <w:rPr>
          <w:b/>
          <w:szCs w:val="20"/>
          <w:bdr w:val="single" w:sz="4" w:space="0" w:color="auto"/>
        </w:rPr>
        <w:t>（四）第四說：</w:t>
      </w:r>
      <w:r w:rsidRPr="007804AE">
        <w:rPr>
          <w:b/>
          <w:bdr w:val="single" w:sz="4" w:space="0" w:color="auto"/>
        </w:rPr>
        <w:t>諸法</w:t>
      </w:r>
      <w:r w:rsidRPr="007804AE">
        <w:rPr>
          <w:rFonts w:hint="eastAsia"/>
          <w:b/>
          <w:bdr w:val="single" w:sz="4" w:space="0" w:color="auto"/>
        </w:rPr>
        <w:t>從</w:t>
      </w:r>
      <w:r w:rsidRPr="007804AE">
        <w:rPr>
          <w:b/>
          <w:bdr w:val="single" w:sz="4" w:space="0" w:color="auto"/>
        </w:rPr>
        <w:t>本</w:t>
      </w:r>
      <w:r w:rsidRPr="007804AE">
        <w:rPr>
          <w:rFonts w:hint="eastAsia"/>
          <w:b/>
          <w:bdr w:val="single" w:sz="4" w:space="0" w:color="auto"/>
        </w:rPr>
        <w:t>已來</w:t>
      </w:r>
      <w:r w:rsidRPr="007804AE">
        <w:rPr>
          <w:b/>
          <w:bdr w:val="single" w:sz="4" w:space="0" w:color="auto"/>
        </w:rPr>
        <w:t>空</w:t>
      </w:r>
    </w:p>
    <w:p w:rsidR="00BA09FC" w:rsidRDefault="00BA09FC" w:rsidP="00BA09FC">
      <w:pPr>
        <w:ind w:leftChars="100" w:left="240"/>
        <w:jc w:val="both"/>
      </w:pPr>
      <w:r w:rsidRPr="007804AE">
        <w:rPr>
          <w:rFonts w:hint="eastAsia"/>
          <w:b/>
          <w:szCs w:val="20"/>
          <w:bdr w:val="single" w:sz="4" w:space="0" w:color="auto"/>
        </w:rPr>
        <w:t>1</w:t>
      </w:r>
      <w:r w:rsidRPr="007804AE">
        <w:rPr>
          <w:rFonts w:hint="eastAsia"/>
          <w:b/>
          <w:szCs w:val="20"/>
          <w:bdr w:val="single" w:sz="4" w:space="0" w:color="auto"/>
        </w:rPr>
        <w:t>、諸法本來空，聖人</w:t>
      </w:r>
      <w:r w:rsidRPr="007804AE">
        <w:rPr>
          <w:b/>
          <w:szCs w:val="20"/>
          <w:bdr w:val="single" w:sz="4" w:space="0" w:color="auto"/>
        </w:rPr>
        <w:t>智慧亦空</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Pr="007804AE" w:rsidRDefault="00BA09FC" w:rsidP="00BA09FC">
      <w:pPr>
        <w:spacing w:beforeLines="30" w:before="108"/>
        <w:ind w:leftChars="100" w:left="240"/>
        <w:jc w:val="both"/>
        <w:rPr>
          <w:b/>
          <w:szCs w:val="20"/>
          <w:bdr w:val="single" w:sz="4" w:space="0" w:color="auto"/>
        </w:rPr>
      </w:pPr>
      <w:r w:rsidRPr="007804AE">
        <w:rPr>
          <w:rFonts w:hint="eastAsia"/>
          <w:b/>
          <w:szCs w:val="20"/>
          <w:bdr w:val="single" w:sz="4" w:space="0" w:color="auto"/>
        </w:rPr>
        <w:t>2</w:t>
      </w:r>
      <w:r w:rsidRPr="007804AE">
        <w:rPr>
          <w:rFonts w:hint="eastAsia"/>
          <w:b/>
          <w:szCs w:val="20"/>
          <w:bdr w:val="single" w:sz="4" w:space="0" w:color="auto"/>
        </w:rPr>
        <w:t>、非但蘊、處、界空，</w:t>
      </w:r>
      <w:r w:rsidRPr="007804AE">
        <w:rPr>
          <w:b/>
          <w:szCs w:val="20"/>
          <w:bdr w:val="single" w:sz="4" w:space="0" w:color="auto"/>
        </w:rPr>
        <w:t>如、法性、實際亦是空</w:t>
      </w:r>
    </w:p>
    <w:p w:rsidR="00BA09FC" w:rsidRPr="007804AE" w:rsidRDefault="00BA09FC" w:rsidP="00BA09FC">
      <w:pPr>
        <w:spacing w:beforeLines="30" w:before="108"/>
        <w:ind w:leftChars="100" w:left="240"/>
        <w:jc w:val="both"/>
        <w:rPr>
          <w:b/>
          <w:szCs w:val="20"/>
          <w:bdr w:val="single" w:sz="4" w:space="0" w:color="auto"/>
        </w:rPr>
      </w:pPr>
      <w:r w:rsidRPr="007804AE">
        <w:rPr>
          <w:b/>
          <w:szCs w:val="20"/>
          <w:bdr w:val="single" w:sz="4" w:space="0" w:color="auto"/>
        </w:rPr>
        <w:t>3</w:t>
      </w:r>
      <w:r w:rsidRPr="007804AE">
        <w:rPr>
          <w:b/>
          <w:szCs w:val="20"/>
          <w:bdr w:val="single" w:sz="4" w:space="0" w:color="auto"/>
        </w:rPr>
        <w:t>、有為性、有為法空，無為性、無為法亦空</w:t>
      </w:r>
    </w:p>
    <w:p w:rsidR="00BA09FC" w:rsidRPr="007804AE" w:rsidRDefault="00BA09FC" w:rsidP="00BA09FC">
      <w:pPr>
        <w:spacing w:beforeLines="30" w:before="108"/>
        <w:ind w:leftChars="50" w:left="120"/>
        <w:jc w:val="both"/>
        <w:rPr>
          <w:b/>
          <w:szCs w:val="20"/>
          <w:bdr w:val="single" w:sz="4" w:space="0" w:color="auto"/>
        </w:rPr>
      </w:pPr>
      <w:r w:rsidRPr="007804AE">
        <w:rPr>
          <w:b/>
          <w:szCs w:val="20"/>
          <w:bdr w:val="single" w:sz="4" w:space="0" w:color="auto"/>
        </w:rPr>
        <w:t>（五）結</w:t>
      </w:r>
    </w:p>
    <w:p w:rsidR="00BA09FC" w:rsidRPr="007804AE" w:rsidRDefault="00BA09FC" w:rsidP="00BA09FC">
      <w:pPr>
        <w:spacing w:beforeLines="30" w:before="108"/>
        <w:jc w:val="both"/>
        <w:rPr>
          <w:szCs w:val="20"/>
          <w:bdr w:val="single" w:sz="4" w:space="0" w:color="auto"/>
        </w:rPr>
      </w:pPr>
      <w:r w:rsidRPr="007804AE">
        <w:rPr>
          <w:b/>
          <w:szCs w:val="20"/>
          <w:bdr w:val="single" w:sz="4" w:space="0" w:color="auto"/>
        </w:rPr>
        <w:t>十三、自相空</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Default="00BA09FC" w:rsidP="00BA09FC">
      <w:pPr>
        <w:ind w:leftChars="50" w:left="120"/>
        <w:jc w:val="both"/>
      </w:pPr>
      <w:r w:rsidRPr="007804AE">
        <w:rPr>
          <w:b/>
          <w:szCs w:val="20"/>
          <w:bdr w:val="single" w:sz="4" w:space="0" w:color="auto"/>
        </w:rPr>
        <w:t>（一）二種相空</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Pr="007804AE" w:rsidRDefault="00BA09FC" w:rsidP="00BA09FC">
      <w:pPr>
        <w:spacing w:beforeLines="30" w:before="108"/>
        <w:ind w:leftChars="50" w:left="12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二</w:t>
      </w:r>
      <w:r w:rsidRPr="007804AE">
        <w:rPr>
          <w:b/>
          <w:szCs w:val="20"/>
          <w:bdr w:val="single" w:sz="4" w:space="0" w:color="auto"/>
        </w:rPr>
        <w:t>）</w:t>
      </w:r>
      <w:r w:rsidRPr="007804AE">
        <w:rPr>
          <w:rFonts w:hint="eastAsia"/>
          <w:b/>
          <w:szCs w:val="20"/>
          <w:bdr w:val="single" w:sz="4" w:space="0" w:color="auto"/>
        </w:rPr>
        <w:t>釋「總相、別相」</w:t>
      </w:r>
    </w:p>
    <w:p w:rsidR="00BA09FC" w:rsidRPr="007804AE" w:rsidRDefault="00BA09FC" w:rsidP="00BA09FC">
      <w:pPr>
        <w:ind w:leftChars="100" w:left="240"/>
        <w:jc w:val="both"/>
        <w:rPr>
          <w:b/>
          <w:szCs w:val="20"/>
          <w:bdr w:val="single" w:sz="4" w:space="0" w:color="auto"/>
        </w:rPr>
      </w:pP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何等是總相</w:t>
      </w:r>
      <w:r w:rsidRPr="007804AE">
        <w:rPr>
          <w:rFonts w:hint="eastAsia"/>
          <w:b/>
          <w:szCs w:val="20"/>
          <w:bdr w:val="single" w:sz="4" w:space="0" w:color="auto"/>
        </w:rPr>
        <w:t>，</w:t>
      </w:r>
      <w:r w:rsidRPr="007804AE">
        <w:rPr>
          <w:b/>
          <w:szCs w:val="20"/>
          <w:bdr w:val="single" w:sz="4" w:space="0" w:color="auto"/>
        </w:rPr>
        <w:t>何等是別相</w:t>
      </w:r>
    </w:p>
    <w:p w:rsidR="00BA09FC" w:rsidRDefault="00BA09FC" w:rsidP="00BA09FC">
      <w:pPr>
        <w:spacing w:beforeLines="30" w:before="108"/>
        <w:ind w:leftChars="150" w:left="360"/>
        <w:jc w:val="both"/>
        <w:rPr>
          <w:rStyle w:val="a8"/>
        </w:rPr>
      </w:pPr>
      <w:r w:rsidRPr="007804AE">
        <w:rPr>
          <w:rFonts w:ascii="新細明體" w:hAnsi="新細明體" w:cs="新細明體" w:hint="eastAsia"/>
          <w:b/>
          <w:bdr w:val="single" w:sz="4" w:space="0" w:color="auto"/>
        </w:rPr>
        <w:t>※</w:t>
      </w:r>
      <w:r w:rsidRPr="007804AE">
        <w:rPr>
          <w:b/>
          <w:bdr w:val="single" w:sz="4" w:space="0" w:color="auto"/>
        </w:rPr>
        <w:t xml:space="preserve"> </w:t>
      </w:r>
      <w:r w:rsidRPr="007804AE">
        <w:rPr>
          <w:b/>
          <w:bdr w:val="single" w:sz="4" w:space="0" w:color="auto"/>
        </w:rPr>
        <w:t>性相同異</w:t>
      </w:r>
    </w:p>
    <w:p w:rsidR="00BA09FC" w:rsidRDefault="00BA09FC" w:rsidP="00BA09FC">
      <w:pPr>
        <w:spacing w:beforeLines="30" w:before="108"/>
        <w:ind w:leftChars="150" w:left="360"/>
        <w:jc w:val="both"/>
      </w:pPr>
      <w:r w:rsidRPr="007804AE">
        <w:t>（印順法師，《大智度論筆記》［</w:t>
      </w:r>
      <w:r w:rsidRPr="007804AE">
        <w:rPr>
          <w:rFonts w:eastAsia="Roman Unicode"/>
        </w:rPr>
        <w:t>F</w:t>
      </w:r>
      <w:r w:rsidRPr="007804AE">
        <w:t>019</w:t>
      </w:r>
      <w:r w:rsidRPr="007804AE">
        <w:t>］</w:t>
      </w:r>
      <w:r w:rsidRPr="007804AE">
        <w:t>p.349</w:t>
      </w:r>
      <w:r w:rsidRPr="007804AE">
        <w:t>）</w:t>
      </w:r>
    </w:p>
    <w:p w:rsidR="00BA09FC" w:rsidRPr="007804AE" w:rsidRDefault="00BA09FC" w:rsidP="00BA09FC">
      <w:pPr>
        <w:ind w:leftChars="200" w:left="480"/>
        <w:jc w:val="both"/>
        <w:rPr>
          <w:szCs w:val="20"/>
          <w:bdr w:val="single" w:sz="4" w:space="0" w:color="auto"/>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）一云無別</w:t>
      </w:r>
      <w:r w:rsidRPr="007804AE">
        <w:rPr>
          <w:szCs w:val="20"/>
        </w:rPr>
        <w:t>（印順法師，《大智度論筆記》［</w:t>
      </w:r>
      <w:r w:rsidRPr="007804AE">
        <w:rPr>
          <w:rFonts w:eastAsia="Roman Unicode"/>
          <w:szCs w:val="20"/>
        </w:rPr>
        <w:t>A</w:t>
      </w:r>
      <w:r w:rsidRPr="007804AE">
        <w:rPr>
          <w:szCs w:val="20"/>
        </w:rPr>
        <w:t>013</w:t>
      </w:r>
      <w:r w:rsidRPr="007804AE">
        <w:rPr>
          <w:szCs w:val="20"/>
        </w:rPr>
        <w:t>］</w:t>
      </w:r>
      <w:r w:rsidRPr="007804AE">
        <w:rPr>
          <w:szCs w:val="20"/>
        </w:rPr>
        <w:t>p.24</w:t>
      </w:r>
      <w:r w:rsidRPr="007804AE">
        <w:rPr>
          <w:szCs w:val="20"/>
        </w:rPr>
        <w:t>）</w:t>
      </w:r>
    </w:p>
    <w:p w:rsidR="00BA09FC" w:rsidRPr="007804AE" w:rsidRDefault="00BA09FC" w:rsidP="00BA09FC">
      <w:pPr>
        <w:spacing w:beforeLines="30" w:before="108" w:line="370" w:lineRule="exact"/>
        <w:ind w:leftChars="200" w:left="480"/>
        <w:jc w:val="both"/>
        <w:rPr>
          <w:szCs w:val="20"/>
          <w:bdr w:val="single" w:sz="4" w:space="0" w:color="auto"/>
        </w:rPr>
      </w:pPr>
      <w:r w:rsidRPr="007804AE">
        <w:rPr>
          <w:b/>
          <w:szCs w:val="20"/>
          <w:bdr w:val="single" w:sz="4" w:space="0" w:color="auto"/>
        </w:rPr>
        <w:t>（</w:t>
      </w:r>
      <w:r w:rsidRPr="007804AE">
        <w:rPr>
          <w:b/>
          <w:szCs w:val="20"/>
          <w:bdr w:val="single" w:sz="4" w:space="0" w:color="auto"/>
        </w:rPr>
        <w:t>2</w:t>
      </w:r>
      <w:r w:rsidRPr="007804AE">
        <w:rPr>
          <w:b/>
          <w:szCs w:val="20"/>
          <w:bdr w:val="single" w:sz="4" w:space="0" w:color="auto"/>
        </w:rPr>
        <w:t>）一云小別</w:t>
      </w:r>
      <w:r w:rsidRPr="007804AE">
        <w:rPr>
          <w:szCs w:val="20"/>
        </w:rPr>
        <w:t>（印順法師，《大智度論筆記》［</w:t>
      </w:r>
      <w:r w:rsidRPr="007804AE">
        <w:rPr>
          <w:rFonts w:eastAsia="Roman Unicode"/>
          <w:szCs w:val="20"/>
        </w:rPr>
        <w:t>A</w:t>
      </w:r>
      <w:r w:rsidRPr="007804AE">
        <w:rPr>
          <w:szCs w:val="20"/>
        </w:rPr>
        <w:t>013</w:t>
      </w:r>
      <w:r w:rsidRPr="007804AE">
        <w:rPr>
          <w:szCs w:val="20"/>
        </w:rPr>
        <w:t>］</w:t>
      </w:r>
      <w:r w:rsidRPr="007804AE">
        <w:rPr>
          <w:szCs w:val="20"/>
        </w:rPr>
        <w:t>p.24</w:t>
      </w:r>
      <w:r w:rsidRPr="007804AE">
        <w:rPr>
          <w:szCs w:val="20"/>
        </w:rPr>
        <w:t>）</w:t>
      </w:r>
    </w:p>
    <w:p w:rsidR="00BA09FC" w:rsidRPr="007804AE" w:rsidRDefault="00BA09FC" w:rsidP="00BA09FC">
      <w:pPr>
        <w:spacing w:line="370" w:lineRule="exact"/>
        <w:ind w:leftChars="250" w:left="600"/>
        <w:jc w:val="both"/>
        <w:rPr>
          <w:szCs w:val="20"/>
          <w:bdr w:val="single" w:sz="4" w:space="0" w:color="auto"/>
        </w:rPr>
      </w:pPr>
      <w:r w:rsidRPr="007804AE">
        <w:rPr>
          <w:b/>
          <w:szCs w:val="20"/>
          <w:bdr w:val="single" w:sz="4" w:space="0" w:color="auto"/>
        </w:rPr>
        <w:t>A</w:t>
      </w:r>
      <w:r w:rsidRPr="007804AE">
        <w:rPr>
          <w:b/>
          <w:szCs w:val="20"/>
          <w:bdr w:val="single" w:sz="4" w:space="0" w:color="auto"/>
        </w:rPr>
        <w:t>、性是內體，相是外可識</w:t>
      </w:r>
      <w:r w:rsidRPr="007804AE">
        <w:rPr>
          <w:szCs w:val="20"/>
        </w:rPr>
        <w:t>（印順法師，《大智度論筆記》［</w:t>
      </w:r>
      <w:r w:rsidRPr="007804AE">
        <w:rPr>
          <w:rFonts w:eastAsia="Roman Unicode"/>
          <w:szCs w:val="20"/>
        </w:rPr>
        <w:t>A</w:t>
      </w:r>
      <w:r w:rsidRPr="007804AE">
        <w:rPr>
          <w:szCs w:val="20"/>
        </w:rPr>
        <w:t>013</w:t>
      </w:r>
      <w:r w:rsidRPr="007804AE">
        <w:rPr>
          <w:szCs w:val="20"/>
        </w:rPr>
        <w:t>］</w:t>
      </w:r>
      <w:r w:rsidRPr="007804AE">
        <w:rPr>
          <w:szCs w:val="20"/>
        </w:rPr>
        <w:t>p.24</w:t>
      </w:r>
      <w:r w:rsidRPr="007804AE">
        <w:rPr>
          <w:szCs w:val="20"/>
        </w:rPr>
        <w:t>）</w:t>
      </w:r>
    </w:p>
    <w:p w:rsidR="00BA09FC" w:rsidRPr="007804AE" w:rsidRDefault="00BA09FC" w:rsidP="00BA09FC">
      <w:pPr>
        <w:spacing w:beforeLines="30" w:before="108" w:line="370" w:lineRule="exact"/>
        <w:ind w:leftChars="250" w:left="600"/>
        <w:jc w:val="both"/>
        <w:rPr>
          <w:szCs w:val="20"/>
          <w:bdr w:val="single" w:sz="4" w:space="0" w:color="auto"/>
        </w:rPr>
      </w:pPr>
      <w:r w:rsidRPr="007804AE">
        <w:rPr>
          <w:b/>
          <w:szCs w:val="20"/>
          <w:bdr w:val="single" w:sz="4" w:space="0" w:color="auto"/>
        </w:rPr>
        <w:t>B</w:t>
      </w:r>
      <w:r w:rsidRPr="007804AE">
        <w:rPr>
          <w:b/>
          <w:szCs w:val="20"/>
          <w:bdr w:val="single" w:sz="4" w:space="0" w:color="auto"/>
        </w:rPr>
        <w:t>、近為性，遠為相</w:t>
      </w:r>
      <w:r w:rsidRPr="007804AE">
        <w:rPr>
          <w:szCs w:val="20"/>
        </w:rPr>
        <w:t>（印順法師，《大智度論筆記》［</w:t>
      </w:r>
      <w:r w:rsidRPr="007804AE">
        <w:rPr>
          <w:rFonts w:eastAsia="Roman Unicode"/>
          <w:szCs w:val="20"/>
        </w:rPr>
        <w:t>A</w:t>
      </w:r>
      <w:r w:rsidRPr="007804AE">
        <w:rPr>
          <w:szCs w:val="20"/>
        </w:rPr>
        <w:t>013</w:t>
      </w:r>
      <w:r w:rsidRPr="007804AE">
        <w:rPr>
          <w:szCs w:val="20"/>
        </w:rPr>
        <w:t>］</w:t>
      </w:r>
      <w:r w:rsidRPr="007804AE">
        <w:rPr>
          <w:szCs w:val="20"/>
        </w:rPr>
        <w:t>p.24</w:t>
      </w:r>
      <w:r w:rsidRPr="007804AE">
        <w:rPr>
          <w:szCs w:val="20"/>
        </w:rPr>
        <w:t>）</w:t>
      </w:r>
    </w:p>
    <w:p w:rsidR="00BA09FC" w:rsidRDefault="00BA09FC" w:rsidP="00BA09FC">
      <w:pPr>
        <w:spacing w:beforeLines="30" w:before="108" w:line="370" w:lineRule="exact"/>
        <w:ind w:leftChars="250" w:left="600"/>
        <w:jc w:val="both"/>
        <w:rPr>
          <w:rStyle w:val="a8"/>
          <w:bCs/>
        </w:rPr>
      </w:pPr>
      <w:r w:rsidRPr="007804AE">
        <w:rPr>
          <w:rFonts w:hint="eastAsia"/>
          <w:b/>
          <w:szCs w:val="20"/>
          <w:bdr w:val="single" w:sz="4" w:space="0" w:color="auto"/>
        </w:rPr>
        <w:t>C</w:t>
      </w:r>
      <w:r w:rsidRPr="007804AE">
        <w:rPr>
          <w:rFonts w:hint="eastAsia"/>
          <w:b/>
          <w:szCs w:val="20"/>
          <w:bdr w:val="single" w:sz="4" w:space="0" w:color="auto"/>
        </w:rPr>
        <w:t>、</w:t>
      </w:r>
      <w:r w:rsidRPr="007804AE">
        <w:rPr>
          <w:b/>
          <w:szCs w:val="20"/>
          <w:bdr w:val="single" w:sz="4" w:space="0" w:color="auto"/>
        </w:rPr>
        <w:t>約內外說性相</w:t>
      </w:r>
    </w:p>
    <w:p w:rsidR="00BA09FC" w:rsidRDefault="00BA09FC" w:rsidP="00BA09FC">
      <w:pPr>
        <w:spacing w:beforeLines="30" w:before="108" w:line="370" w:lineRule="exact"/>
        <w:ind w:leftChars="100" w:left="240"/>
        <w:jc w:val="both"/>
        <w:rPr>
          <w:b/>
        </w:rPr>
      </w:pPr>
      <w:r w:rsidRPr="007804AE">
        <w:rPr>
          <w:rFonts w:hint="eastAsia"/>
          <w:b/>
          <w:szCs w:val="20"/>
          <w:bdr w:val="single" w:sz="4" w:space="0" w:color="auto"/>
        </w:rPr>
        <w:t>2</w:t>
      </w:r>
      <w:r w:rsidRPr="007804AE">
        <w:rPr>
          <w:rFonts w:hint="eastAsia"/>
          <w:b/>
          <w:szCs w:val="20"/>
          <w:bdr w:val="single" w:sz="4" w:space="0" w:color="auto"/>
        </w:rPr>
        <w:t>、</w:t>
      </w:r>
      <w:r w:rsidRPr="007804AE">
        <w:rPr>
          <w:rFonts w:hint="eastAsia"/>
          <w:b/>
          <w:bdr w:val="single" w:sz="4" w:space="0" w:color="auto"/>
        </w:rPr>
        <w:t>詳釋總相與別相</w:t>
      </w:r>
    </w:p>
    <w:p w:rsidR="00BA09FC" w:rsidRPr="007804AE" w:rsidRDefault="00BA09FC" w:rsidP="00BA09FC">
      <w:pPr>
        <w:spacing w:line="370" w:lineRule="exact"/>
        <w:ind w:leftChars="150" w:left="360"/>
        <w:jc w:val="both"/>
        <w:rPr>
          <w:b/>
          <w:szCs w:val="20"/>
          <w:bdr w:val="single" w:sz="4" w:space="0" w:color="auto"/>
        </w:rPr>
      </w:pPr>
      <w:r w:rsidRPr="007804AE">
        <w:rPr>
          <w:b/>
          <w:szCs w:val="20"/>
          <w:bdr w:val="single" w:sz="4" w:space="0" w:color="auto"/>
        </w:rPr>
        <w:t>（</w:t>
      </w:r>
      <w:r w:rsidRPr="007804AE">
        <w:rPr>
          <w:rFonts w:hint="eastAsia"/>
          <w:b/>
          <w:szCs w:val="20"/>
          <w:bdr w:val="single" w:sz="4" w:space="0" w:color="auto"/>
        </w:rPr>
        <w:t>1</w:t>
      </w:r>
      <w:r w:rsidRPr="007804AE">
        <w:rPr>
          <w:b/>
          <w:szCs w:val="20"/>
          <w:bdr w:val="single" w:sz="4" w:space="0" w:color="auto"/>
        </w:rPr>
        <w:t>）總相</w:t>
      </w:r>
    </w:p>
    <w:p w:rsidR="00BA09FC" w:rsidRDefault="00BA09FC" w:rsidP="00BA09FC">
      <w:pPr>
        <w:spacing w:line="370" w:lineRule="exact"/>
        <w:ind w:leftChars="200" w:left="480"/>
        <w:jc w:val="both"/>
        <w:rPr>
          <w:rStyle w:val="a8"/>
        </w:rPr>
      </w:pPr>
      <w:r w:rsidRPr="007804AE">
        <w:rPr>
          <w:rFonts w:hint="eastAsia"/>
          <w:b/>
          <w:bdr w:val="single" w:sz="4" w:space="0" w:color="auto"/>
        </w:rPr>
        <w:t>A</w:t>
      </w:r>
      <w:r w:rsidRPr="007804AE">
        <w:rPr>
          <w:rFonts w:hint="eastAsia"/>
          <w:b/>
          <w:bdr w:val="single" w:sz="4" w:space="0" w:color="auto"/>
        </w:rPr>
        <w:t>、</w:t>
      </w:r>
      <w:r w:rsidRPr="007804AE">
        <w:rPr>
          <w:b/>
          <w:bdr w:val="single" w:sz="4" w:space="0" w:color="auto"/>
        </w:rPr>
        <w:t>無常</w:t>
      </w:r>
    </w:p>
    <w:p w:rsidR="00BA09FC" w:rsidRDefault="00BA09FC" w:rsidP="00BA09FC">
      <w:pPr>
        <w:spacing w:beforeLines="30" w:before="108" w:line="370" w:lineRule="exact"/>
        <w:ind w:leftChars="200" w:left="480"/>
        <w:jc w:val="both"/>
        <w:rPr>
          <w:rStyle w:val="a8"/>
        </w:rPr>
      </w:pPr>
      <w:r w:rsidRPr="007804AE">
        <w:rPr>
          <w:rFonts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苦</w:t>
      </w:r>
    </w:p>
    <w:p w:rsidR="00BA09FC" w:rsidRDefault="00BA09FC" w:rsidP="00BA09FC">
      <w:pPr>
        <w:keepNext/>
        <w:spacing w:beforeLines="30" w:before="108"/>
        <w:ind w:leftChars="200" w:left="480"/>
        <w:jc w:val="both"/>
        <w:rPr>
          <w:rStyle w:val="a8"/>
        </w:rPr>
      </w:pPr>
      <w:r w:rsidRPr="007804AE">
        <w:rPr>
          <w:rFonts w:hint="eastAsia"/>
          <w:b/>
          <w:szCs w:val="20"/>
          <w:bdr w:val="single" w:sz="4" w:space="0" w:color="auto"/>
        </w:rPr>
        <w:t>C</w:t>
      </w:r>
      <w:r w:rsidRPr="007804AE">
        <w:rPr>
          <w:rFonts w:hint="eastAsia"/>
          <w:b/>
          <w:szCs w:val="20"/>
          <w:bdr w:val="single" w:sz="4" w:space="0" w:color="auto"/>
        </w:rPr>
        <w:t>、</w:t>
      </w:r>
      <w:r w:rsidRPr="007804AE">
        <w:rPr>
          <w:b/>
          <w:szCs w:val="20"/>
          <w:bdr w:val="single" w:sz="4" w:space="0" w:color="auto"/>
        </w:rPr>
        <w:t>空</w:t>
      </w:r>
    </w:p>
    <w:p w:rsidR="00BA09FC" w:rsidRDefault="00BA09FC" w:rsidP="00BA09FC">
      <w:pPr>
        <w:spacing w:beforeLines="30" w:before="108"/>
        <w:ind w:leftChars="200" w:left="480"/>
        <w:jc w:val="both"/>
        <w:rPr>
          <w:rStyle w:val="a8"/>
        </w:rPr>
      </w:pPr>
      <w:r w:rsidRPr="007804AE">
        <w:rPr>
          <w:rFonts w:hint="eastAsia"/>
          <w:b/>
          <w:szCs w:val="20"/>
          <w:bdr w:val="single" w:sz="4" w:space="0" w:color="auto"/>
        </w:rPr>
        <w:t>D</w:t>
      </w:r>
      <w:r w:rsidRPr="007804AE">
        <w:rPr>
          <w:rFonts w:hint="eastAsia"/>
          <w:b/>
          <w:szCs w:val="20"/>
          <w:bdr w:val="single" w:sz="4" w:space="0" w:color="auto"/>
        </w:rPr>
        <w:t>、無我</w:t>
      </w:r>
    </w:p>
    <w:p w:rsidR="00BA09FC" w:rsidRPr="007804AE" w:rsidRDefault="00BA09FC" w:rsidP="00BA09FC">
      <w:pPr>
        <w:spacing w:beforeLines="30" w:before="108"/>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w:t>
      </w:r>
      <w:r w:rsidRPr="007804AE">
        <w:rPr>
          <w:b/>
          <w:szCs w:val="20"/>
          <w:bdr w:val="single" w:sz="4" w:space="0" w:color="auto"/>
        </w:rPr>
        <w:t>別相</w:t>
      </w:r>
    </w:p>
    <w:p w:rsidR="00BA09FC" w:rsidRPr="007804AE" w:rsidRDefault="00BA09FC" w:rsidP="00BA09FC">
      <w:pPr>
        <w:spacing w:beforeLines="30" w:before="108"/>
        <w:ind w:leftChars="100" w:left="240"/>
        <w:jc w:val="both"/>
        <w:rPr>
          <w:b/>
          <w:szCs w:val="20"/>
          <w:bdr w:val="single" w:sz="4" w:space="0" w:color="auto"/>
        </w:rPr>
      </w:pPr>
      <w:r w:rsidRPr="007804AE">
        <w:rPr>
          <w:b/>
          <w:szCs w:val="20"/>
          <w:bdr w:val="single" w:sz="4" w:space="0" w:color="auto"/>
        </w:rPr>
        <w:t>3</w:t>
      </w:r>
      <w:r w:rsidRPr="007804AE">
        <w:rPr>
          <w:b/>
          <w:szCs w:val="20"/>
          <w:bdr w:val="single" w:sz="4" w:space="0" w:color="auto"/>
        </w:rPr>
        <w:t>、結</w:t>
      </w:r>
    </w:p>
    <w:p w:rsidR="00BA09FC" w:rsidRDefault="004E54F5" w:rsidP="00BA09FC">
      <w:pPr>
        <w:ind w:leftChars="100" w:left="240"/>
        <w:jc w:val="both"/>
        <w:rPr>
          <w:rStyle w:val="foot"/>
          <w:bCs/>
        </w:rPr>
      </w:pPr>
      <w:hyperlink w:history="1"/>
    </w:p>
    <w:p w:rsidR="00BA09FC" w:rsidRDefault="00BA09FC" w:rsidP="00BA09FC">
      <w:pPr>
        <w:spacing w:beforeLines="30" w:before="108"/>
        <w:ind w:leftChars="50" w:left="120"/>
        <w:jc w:val="both"/>
      </w:pPr>
      <w:r w:rsidRPr="007804AE">
        <w:rPr>
          <w:b/>
          <w:bdr w:val="single" w:sz="4" w:space="0" w:color="auto"/>
        </w:rPr>
        <w:t>（</w:t>
      </w:r>
      <w:r w:rsidRPr="007804AE">
        <w:rPr>
          <w:rFonts w:hint="eastAsia"/>
          <w:b/>
          <w:bdr w:val="single" w:sz="4" w:space="0" w:color="auto"/>
        </w:rPr>
        <w:t>三</w:t>
      </w:r>
      <w:r w:rsidRPr="007804AE">
        <w:rPr>
          <w:b/>
          <w:bdr w:val="single" w:sz="4" w:space="0" w:color="auto"/>
        </w:rPr>
        <w:t>）</w:t>
      </w:r>
      <w:r w:rsidRPr="007804AE">
        <w:rPr>
          <w:rFonts w:hint="eastAsia"/>
          <w:b/>
          <w:bCs/>
          <w:szCs w:val="20"/>
          <w:bdr w:val="single" w:sz="4" w:space="0" w:color="auto"/>
        </w:rPr>
        <w:t>自相空與相空之異</w:t>
      </w:r>
      <w:r w:rsidRPr="007804AE">
        <w:rPr>
          <w:rFonts w:hint="eastAsia"/>
          <w:b/>
          <w:szCs w:val="20"/>
          <w:bdr w:val="single" w:sz="4" w:space="0" w:color="auto"/>
        </w:rPr>
        <w:t>：相空不能說法體</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F019</w:t>
      </w:r>
      <w:r w:rsidRPr="007804AE">
        <w:rPr>
          <w:rFonts w:hAnsi="新細明體"/>
          <w:szCs w:val="20"/>
        </w:rPr>
        <w:t>〕</w:t>
      </w:r>
      <w:r w:rsidRPr="007804AE">
        <w:rPr>
          <w:szCs w:val="20"/>
        </w:rPr>
        <w:t>p.</w:t>
      </w:r>
      <w:r w:rsidRPr="007804AE">
        <w:rPr>
          <w:rFonts w:hint="eastAsia"/>
          <w:szCs w:val="20"/>
        </w:rPr>
        <w:t>349</w:t>
      </w:r>
      <w:r w:rsidRPr="007804AE">
        <w:rPr>
          <w:rFonts w:ascii="新細明體" w:hAnsi="新細明體" w:hint="eastAsia"/>
          <w:szCs w:val="20"/>
        </w:rPr>
        <w:t>）</w:t>
      </w:r>
    </w:p>
    <w:p w:rsidR="00BA09FC" w:rsidRPr="007804AE" w:rsidRDefault="00BA09FC" w:rsidP="00BA09FC">
      <w:pPr>
        <w:spacing w:beforeLines="30" w:before="108"/>
        <w:ind w:leftChars="50" w:left="120"/>
        <w:jc w:val="both"/>
        <w:rPr>
          <w:b/>
          <w:bdr w:val="single" w:sz="4" w:space="0" w:color="auto"/>
        </w:rPr>
      </w:pPr>
      <w:r w:rsidRPr="007804AE">
        <w:rPr>
          <w:b/>
          <w:bdr w:val="single" w:sz="4" w:space="0" w:color="auto"/>
        </w:rPr>
        <w:t>（</w:t>
      </w:r>
      <w:r w:rsidRPr="007804AE">
        <w:rPr>
          <w:rFonts w:hint="eastAsia"/>
          <w:b/>
          <w:bdr w:val="single" w:sz="4" w:space="0" w:color="auto"/>
        </w:rPr>
        <w:t>四</w:t>
      </w:r>
      <w:r w:rsidRPr="007804AE">
        <w:rPr>
          <w:b/>
          <w:bdr w:val="single" w:sz="4" w:space="0" w:color="auto"/>
        </w:rPr>
        <w:t>）結</w:t>
      </w:r>
    </w:p>
    <w:p w:rsidR="00BA09FC" w:rsidRPr="007804AE" w:rsidRDefault="00BA09FC" w:rsidP="00BA09FC">
      <w:pPr>
        <w:spacing w:beforeLines="30" w:before="108"/>
        <w:jc w:val="both"/>
        <w:rPr>
          <w:szCs w:val="20"/>
        </w:rPr>
      </w:pPr>
      <w:r w:rsidRPr="007804AE">
        <w:rPr>
          <w:b/>
          <w:szCs w:val="20"/>
          <w:bdr w:val="single" w:sz="4" w:space="0" w:color="auto"/>
        </w:rPr>
        <w:t>十四、一切法空</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Pr="007804AE" w:rsidRDefault="00BA09FC" w:rsidP="00BA09FC">
      <w:pPr>
        <w:ind w:leftChars="50" w:left="120"/>
        <w:jc w:val="both"/>
        <w:rPr>
          <w:szCs w:val="20"/>
          <w:bdr w:val="single" w:sz="4" w:space="0" w:color="auto"/>
        </w:rPr>
      </w:pPr>
      <w:r w:rsidRPr="007804AE">
        <w:rPr>
          <w:b/>
          <w:szCs w:val="20"/>
          <w:bdr w:val="single" w:sz="4" w:space="0" w:color="auto"/>
        </w:rPr>
        <w:t>（一）</w:t>
      </w:r>
      <w:r w:rsidRPr="007804AE">
        <w:rPr>
          <w:rFonts w:hint="eastAsia"/>
          <w:b/>
          <w:szCs w:val="20"/>
          <w:bdr w:val="single" w:sz="4" w:space="0" w:color="auto"/>
        </w:rPr>
        <w:t>種種</w:t>
      </w:r>
      <w:r w:rsidRPr="007804AE">
        <w:rPr>
          <w:b/>
          <w:szCs w:val="20"/>
          <w:bdr w:val="single" w:sz="4" w:space="0" w:color="auto"/>
        </w:rPr>
        <w:t>法</w:t>
      </w:r>
      <w:r w:rsidRPr="007804AE">
        <w:rPr>
          <w:rFonts w:hint="eastAsia"/>
          <w:b/>
          <w:szCs w:val="20"/>
          <w:bdr w:val="single" w:sz="4" w:space="0" w:color="auto"/>
        </w:rPr>
        <w:t>門中</w:t>
      </w:r>
      <w:r w:rsidRPr="007804AE">
        <w:rPr>
          <w:b/>
          <w:szCs w:val="20"/>
          <w:bdr w:val="single" w:sz="4" w:space="0" w:color="auto"/>
        </w:rPr>
        <w:t>空</w:t>
      </w:r>
      <w:r w:rsidRPr="007804AE">
        <w:rPr>
          <w:szCs w:val="20"/>
        </w:rPr>
        <w:t>（印順法師，《大智度論筆記》［</w:t>
      </w:r>
      <w:r w:rsidRPr="007804AE">
        <w:rPr>
          <w:rFonts w:eastAsia="Roman Unicode" w:cs="Roman Unicode"/>
          <w:szCs w:val="20"/>
        </w:rPr>
        <w:t>F</w:t>
      </w:r>
      <w:r w:rsidRPr="007804AE">
        <w:rPr>
          <w:szCs w:val="20"/>
        </w:rPr>
        <w:t>019</w:t>
      </w:r>
      <w:r w:rsidRPr="007804AE">
        <w:rPr>
          <w:rFonts w:hint="eastAsia"/>
          <w:szCs w:val="20"/>
        </w:rPr>
        <w:t>］</w:t>
      </w:r>
      <w:r w:rsidRPr="007804AE">
        <w:rPr>
          <w:rFonts w:hint="eastAsia"/>
          <w:szCs w:val="20"/>
        </w:rPr>
        <w:t>p.</w:t>
      </w:r>
      <w:r w:rsidRPr="007804AE">
        <w:rPr>
          <w:szCs w:val="20"/>
        </w:rPr>
        <w:t>349</w:t>
      </w:r>
      <w:r w:rsidRPr="007804AE">
        <w:rPr>
          <w:szCs w:val="20"/>
        </w:rPr>
        <w:t>）</w:t>
      </w:r>
    </w:p>
    <w:p w:rsidR="00BA09FC" w:rsidRPr="007804AE" w:rsidRDefault="00BA09FC" w:rsidP="00BA09FC">
      <w:pPr>
        <w:ind w:leftChars="100" w:left="240"/>
        <w:jc w:val="both"/>
        <w:rPr>
          <w:b/>
          <w:szCs w:val="20"/>
          <w:bdr w:val="single" w:sz="4" w:space="0" w:color="auto"/>
        </w:rPr>
      </w:pP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釋「</w:t>
      </w:r>
      <w:r w:rsidRPr="007804AE">
        <w:rPr>
          <w:b/>
          <w:szCs w:val="20"/>
          <w:bdr w:val="single" w:sz="4" w:space="0" w:color="auto"/>
        </w:rPr>
        <w:t>一切法</w:t>
      </w:r>
      <w:r w:rsidRPr="007804AE">
        <w:rPr>
          <w:rFonts w:hint="eastAsia"/>
          <w:b/>
          <w:szCs w:val="20"/>
          <w:bdr w:val="single" w:sz="4" w:space="0" w:color="auto"/>
        </w:rPr>
        <w:t>」之相</w:t>
      </w:r>
    </w:p>
    <w:p w:rsidR="00BA09FC" w:rsidRPr="007804AE" w:rsidRDefault="00BA09FC" w:rsidP="00BA09FC">
      <w:pPr>
        <w:ind w:leftChars="150" w:left="360"/>
        <w:jc w:val="both"/>
        <w:rPr>
          <w:b/>
          <w:szCs w:val="20"/>
          <w:bdr w:val="single" w:sz="4" w:space="0" w:color="auto"/>
        </w:rPr>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w:t>
      </w:r>
      <w:r w:rsidRPr="007804AE">
        <w:rPr>
          <w:rFonts w:hint="eastAsia"/>
          <w:b/>
          <w:szCs w:val="20"/>
          <w:bdr w:val="single" w:sz="4" w:space="0" w:color="auto"/>
        </w:rPr>
        <w:t>「一法門相」攝一切法</w:t>
      </w:r>
    </w:p>
    <w:p w:rsidR="00BA09FC" w:rsidRDefault="00BA09FC" w:rsidP="00BA09FC">
      <w:pPr>
        <w:ind w:leftChars="200" w:left="480"/>
        <w:jc w:val="both"/>
        <w:rPr>
          <w:b/>
        </w:rPr>
      </w:pPr>
      <w:r w:rsidRPr="007804AE">
        <w:rPr>
          <w:rFonts w:hint="eastAsia"/>
          <w:b/>
          <w:bdr w:val="single" w:sz="4" w:space="0" w:color="auto"/>
        </w:rPr>
        <w:t>A</w:t>
      </w:r>
      <w:r w:rsidRPr="007804AE">
        <w:rPr>
          <w:rFonts w:hint="eastAsia"/>
          <w:b/>
          <w:bdr w:val="single" w:sz="4" w:space="0" w:color="auto"/>
        </w:rPr>
        <w:t>、總標</w:t>
      </w:r>
    </w:p>
    <w:p w:rsidR="00BA09FC" w:rsidRPr="007804AE" w:rsidRDefault="00BA09FC" w:rsidP="00BA09FC">
      <w:pPr>
        <w:spacing w:beforeLines="30" w:before="108"/>
        <w:ind w:leftChars="200" w:left="480"/>
        <w:jc w:val="both"/>
        <w:rPr>
          <w:b/>
          <w:szCs w:val="20"/>
          <w:bdr w:val="single" w:sz="4" w:space="0" w:color="auto"/>
        </w:rPr>
      </w:pPr>
      <w:r w:rsidRPr="007804AE">
        <w:rPr>
          <w:rFonts w:hint="eastAsia"/>
          <w:b/>
          <w:szCs w:val="20"/>
          <w:bdr w:val="single" w:sz="4" w:space="0" w:color="auto"/>
        </w:rPr>
        <w:t>B</w:t>
      </w:r>
      <w:r w:rsidRPr="007804AE">
        <w:rPr>
          <w:rFonts w:hint="eastAsia"/>
          <w:b/>
          <w:szCs w:val="20"/>
          <w:bdr w:val="single" w:sz="4" w:space="0" w:color="auto"/>
        </w:rPr>
        <w:t>、別</w:t>
      </w:r>
      <w:r w:rsidRPr="007804AE">
        <w:rPr>
          <w:b/>
          <w:szCs w:val="20"/>
          <w:bdr w:val="single" w:sz="4" w:space="0" w:color="auto"/>
        </w:rPr>
        <w:t>釋</w:t>
      </w:r>
    </w:p>
    <w:p w:rsidR="00BA09FC" w:rsidRDefault="00BA09FC" w:rsidP="00BA09FC">
      <w:pPr>
        <w:ind w:leftChars="250" w:left="60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A</w:t>
      </w:r>
      <w:r w:rsidRPr="007804AE">
        <w:rPr>
          <w:rFonts w:hint="eastAsia"/>
          <w:b/>
          <w:szCs w:val="20"/>
          <w:bdr w:val="single" w:sz="4" w:space="0" w:color="auto"/>
        </w:rPr>
        <w:t>）</w:t>
      </w:r>
      <w:r w:rsidRPr="007804AE">
        <w:rPr>
          <w:b/>
          <w:szCs w:val="20"/>
          <w:bdr w:val="single" w:sz="4" w:space="0" w:color="auto"/>
        </w:rPr>
        <w:t>有相</w:t>
      </w:r>
    </w:p>
    <w:p w:rsidR="00BA09FC" w:rsidRDefault="00BA09FC" w:rsidP="00BA09FC">
      <w:pPr>
        <w:spacing w:beforeLines="30" w:before="108"/>
        <w:ind w:leftChars="250" w:left="600"/>
        <w:jc w:val="both"/>
        <w:rPr>
          <w:b/>
        </w:rPr>
      </w:pPr>
      <w:r w:rsidRPr="007804AE">
        <w:rPr>
          <w:rFonts w:cs="新細明體" w:hint="eastAsia"/>
          <w:b/>
          <w:szCs w:val="20"/>
          <w:bdr w:val="single" w:sz="4" w:space="0" w:color="auto"/>
        </w:rPr>
        <w:t>（</w:t>
      </w:r>
      <w:r w:rsidRPr="007804AE">
        <w:rPr>
          <w:rFonts w:cs="新細明體" w:hint="eastAsia"/>
          <w:b/>
          <w:szCs w:val="20"/>
          <w:bdr w:val="single" w:sz="4" w:space="0" w:color="auto"/>
        </w:rPr>
        <w:t>B</w:t>
      </w:r>
      <w:r w:rsidRPr="007804AE">
        <w:rPr>
          <w:rFonts w:hint="eastAsia"/>
          <w:b/>
          <w:szCs w:val="20"/>
          <w:bdr w:val="single" w:sz="4" w:space="0" w:color="auto"/>
        </w:rPr>
        <w:t>）</w:t>
      </w:r>
      <w:r w:rsidRPr="007804AE">
        <w:rPr>
          <w:b/>
          <w:szCs w:val="20"/>
          <w:bdr w:val="single" w:sz="4" w:space="0" w:color="auto"/>
        </w:rPr>
        <w:t>知相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C</w:t>
      </w:r>
      <w:r w:rsidRPr="007804AE">
        <w:rPr>
          <w:rFonts w:cs="新細明體" w:hint="eastAsia"/>
          <w:b/>
          <w:szCs w:val="20"/>
          <w:bdr w:val="single" w:sz="4" w:space="0" w:color="auto"/>
        </w:rPr>
        <w:t>）</w:t>
      </w:r>
      <w:r w:rsidRPr="007804AE">
        <w:rPr>
          <w:rFonts w:cs="新細明體"/>
          <w:b/>
          <w:szCs w:val="20"/>
          <w:bdr w:val="single" w:sz="4" w:space="0" w:color="auto"/>
        </w:rPr>
        <w:t>識相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D</w:t>
      </w:r>
      <w:r w:rsidRPr="007804AE">
        <w:rPr>
          <w:rFonts w:cs="新細明體" w:hint="eastAsia"/>
          <w:b/>
          <w:szCs w:val="20"/>
          <w:bdr w:val="single" w:sz="4" w:space="0" w:color="auto"/>
        </w:rPr>
        <w:t>）</w:t>
      </w:r>
      <w:r w:rsidRPr="007804AE">
        <w:rPr>
          <w:rFonts w:cs="新細明體"/>
          <w:b/>
          <w:szCs w:val="20"/>
          <w:bdr w:val="single" w:sz="4" w:space="0" w:color="auto"/>
        </w:rPr>
        <w:t>緣相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E</w:t>
      </w:r>
      <w:r w:rsidRPr="007804AE">
        <w:rPr>
          <w:rFonts w:cs="新細明體" w:hint="eastAsia"/>
          <w:b/>
          <w:szCs w:val="20"/>
          <w:bdr w:val="single" w:sz="4" w:space="0" w:color="auto"/>
        </w:rPr>
        <w:t>）</w:t>
      </w:r>
      <w:r w:rsidRPr="007804AE">
        <w:rPr>
          <w:rFonts w:cs="新細明體"/>
          <w:b/>
          <w:szCs w:val="20"/>
          <w:bdr w:val="single" w:sz="4" w:space="0" w:color="auto"/>
        </w:rPr>
        <w:t>增上相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F</w:t>
      </w:r>
      <w:r w:rsidRPr="007804AE">
        <w:rPr>
          <w:rFonts w:cs="新細明體" w:hint="eastAsia"/>
          <w:b/>
          <w:szCs w:val="20"/>
          <w:bdr w:val="single" w:sz="4" w:space="0" w:color="auto"/>
        </w:rPr>
        <w:t>）</w:t>
      </w:r>
      <w:r w:rsidRPr="007804AE">
        <w:rPr>
          <w:rFonts w:cs="新細明體"/>
          <w:b/>
          <w:szCs w:val="20"/>
          <w:bdr w:val="single" w:sz="4" w:space="0" w:color="auto"/>
        </w:rPr>
        <w:t>因果相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G</w:t>
      </w:r>
      <w:r w:rsidRPr="007804AE">
        <w:rPr>
          <w:rFonts w:cs="新細明體" w:hint="eastAsia"/>
          <w:b/>
          <w:szCs w:val="20"/>
          <w:bdr w:val="single" w:sz="4" w:space="0" w:color="auto"/>
        </w:rPr>
        <w:t>）</w:t>
      </w:r>
      <w:r w:rsidRPr="007804AE">
        <w:rPr>
          <w:rFonts w:cs="新細明體"/>
          <w:b/>
          <w:szCs w:val="20"/>
          <w:bdr w:val="single" w:sz="4" w:space="0" w:color="auto"/>
        </w:rPr>
        <w:t>總相、別相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H</w:t>
      </w:r>
      <w:r w:rsidRPr="007804AE">
        <w:rPr>
          <w:rFonts w:cs="新細明體" w:hint="eastAsia"/>
          <w:b/>
          <w:szCs w:val="20"/>
          <w:bdr w:val="single" w:sz="4" w:space="0" w:color="auto"/>
        </w:rPr>
        <w:t>）</w:t>
      </w:r>
      <w:r w:rsidRPr="007804AE">
        <w:rPr>
          <w:rFonts w:cs="新細明體"/>
          <w:b/>
          <w:szCs w:val="20"/>
          <w:bdr w:val="single" w:sz="4" w:space="0" w:color="auto"/>
        </w:rPr>
        <w:t>依相</w:t>
      </w:r>
    </w:p>
    <w:p w:rsidR="00BA09FC" w:rsidRPr="007804AE" w:rsidRDefault="00BA09FC" w:rsidP="00BA09FC">
      <w:pPr>
        <w:spacing w:beforeLines="30" w:before="108"/>
        <w:ind w:leftChars="250" w:left="600"/>
        <w:jc w:val="both"/>
        <w:rPr>
          <w:rFonts w:cs="新細明體"/>
          <w:b/>
          <w:szCs w:val="20"/>
          <w:bdr w:val="single" w:sz="4" w:space="0" w:color="auto"/>
        </w:rPr>
      </w:pPr>
      <w:r w:rsidRPr="007804AE">
        <w:rPr>
          <w:rFonts w:cs="新細明體" w:hint="eastAsia"/>
          <w:b/>
          <w:szCs w:val="20"/>
          <w:bdr w:val="single" w:sz="4" w:space="0" w:color="auto"/>
        </w:rPr>
        <w:t>（</w:t>
      </w:r>
      <w:r w:rsidRPr="007804AE">
        <w:rPr>
          <w:rFonts w:cs="新細明體" w:hint="eastAsia"/>
          <w:b/>
          <w:szCs w:val="20"/>
          <w:bdr w:val="single" w:sz="4" w:space="0" w:color="auto"/>
        </w:rPr>
        <w:t>I</w:t>
      </w:r>
      <w:r w:rsidRPr="007804AE">
        <w:rPr>
          <w:rFonts w:cs="新細明體" w:hint="eastAsia"/>
          <w:b/>
          <w:szCs w:val="20"/>
          <w:bdr w:val="single" w:sz="4" w:space="0" w:color="auto"/>
        </w:rPr>
        <w:t>）</w:t>
      </w:r>
      <w:r w:rsidRPr="007804AE">
        <w:rPr>
          <w:rFonts w:cs="新細明體"/>
          <w:b/>
          <w:szCs w:val="20"/>
          <w:bdr w:val="single" w:sz="4" w:space="0" w:color="auto"/>
        </w:rPr>
        <w:t>結</w:t>
      </w:r>
    </w:p>
    <w:p w:rsidR="00BA09FC" w:rsidRDefault="004E54F5" w:rsidP="00BA09FC">
      <w:pPr>
        <w:ind w:leftChars="250" w:left="600"/>
        <w:jc w:val="both"/>
      </w:pPr>
      <w:hyperlink w:history="1"/>
    </w:p>
    <w:p w:rsidR="00BA09FC" w:rsidRPr="007804AE" w:rsidRDefault="00BA09FC" w:rsidP="00BA09FC">
      <w:pPr>
        <w:spacing w:beforeLines="30" w:before="108"/>
        <w:ind w:leftChars="150" w:left="360"/>
        <w:jc w:val="both"/>
        <w:rPr>
          <w:b/>
          <w:szCs w:val="20"/>
          <w:bdr w:val="single" w:sz="4" w:space="0" w:color="auto"/>
        </w:rPr>
      </w:pPr>
      <w:r w:rsidRPr="007804AE">
        <w:rPr>
          <w:rFonts w:hint="eastAsia"/>
          <w:b/>
          <w:szCs w:val="20"/>
          <w:bdr w:val="single" w:sz="4" w:space="0" w:color="auto"/>
        </w:rPr>
        <w:t>（</w:t>
      </w:r>
      <w:r w:rsidRPr="007804AE">
        <w:rPr>
          <w:b/>
          <w:szCs w:val="20"/>
          <w:bdr w:val="single" w:sz="4" w:space="0" w:color="auto"/>
        </w:rPr>
        <w:t>2</w:t>
      </w:r>
      <w:r w:rsidRPr="007804AE">
        <w:rPr>
          <w:rFonts w:hint="eastAsia"/>
          <w:b/>
          <w:szCs w:val="20"/>
          <w:bdr w:val="single" w:sz="4" w:space="0" w:color="auto"/>
        </w:rPr>
        <w:t>）「二法門相」乃至「無量門相」攝一切法</w:t>
      </w:r>
    </w:p>
    <w:p w:rsidR="00BA09FC" w:rsidRDefault="00BA09FC" w:rsidP="00BA09FC">
      <w:pPr>
        <w:spacing w:beforeLines="30" w:before="108"/>
        <w:ind w:leftChars="100" w:left="240"/>
        <w:jc w:val="both"/>
        <w:rPr>
          <w:b/>
        </w:rPr>
      </w:pPr>
      <w:r w:rsidRPr="007804AE">
        <w:rPr>
          <w:rFonts w:hint="eastAsia"/>
          <w:b/>
          <w:szCs w:val="20"/>
          <w:bdr w:val="single" w:sz="4" w:space="0" w:color="auto"/>
        </w:rPr>
        <w:t>2</w:t>
      </w:r>
      <w:r w:rsidRPr="007804AE">
        <w:rPr>
          <w:b/>
          <w:szCs w:val="20"/>
          <w:bdr w:val="single" w:sz="4" w:space="0" w:color="auto"/>
        </w:rPr>
        <w:t>、</w:t>
      </w:r>
      <w:r w:rsidRPr="007804AE">
        <w:rPr>
          <w:rFonts w:hint="eastAsia"/>
          <w:b/>
          <w:szCs w:val="20"/>
          <w:bdr w:val="single" w:sz="4" w:space="0" w:color="auto"/>
        </w:rPr>
        <w:t>明諸法空</w:t>
      </w:r>
    </w:p>
    <w:p w:rsidR="00BA09FC" w:rsidRPr="007804AE" w:rsidRDefault="00BA09FC" w:rsidP="00BA09FC">
      <w:pPr>
        <w:spacing w:beforeLines="30" w:before="108"/>
        <w:ind w:leftChars="50" w:left="120"/>
        <w:jc w:val="both"/>
        <w:rPr>
          <w:szCs w:val="20"/>
          <w:bdr w:val="single" w:sz="4" w:space="0" w:color="auto"/>
        </w:rPr>
      </w:pPr>
      <w:r w:rsidRPr="007804AE">
        <w:rPr>
          <w:b/>
          <w:szCs w:val="20"/>
          <w:bdr w:val="single" w:sz="4" w:space="0" w:color="auto"/>
        </w:rPr>
        <w:t>（二）廣答它疑</w:t>
      </w:r>
      <w:r w:rsidRPr="007804AE">
        <w:rPr>
          <w:szCs w:val="20"/>
        </w:rPr>
        <w:t>（印順法師，《大智度論筆記》［</w:t>
      </w:r>
      <w:r w:rsidRPr="007804AE">
        <w:rPr>
          <w:rFonts w:eastAsia="Roman Unicode"/>
          <w:szCs w:val="20"/>
        </w:rPr>
        <w:t>F</w:t>
      </w:r>
      <w:r w:rsidRPr="007804AE">
        <w:rPr>
          <w:szCs w:val="20"/>
        </w:rPr>
        <w:t>019</w:t>
      </w:r>
      <w:r w:rsidRPr="007804AE">
        <w:rPr>
          <w:szCs w:val="20"/>
        </w:rPr>
        <w:t>］</w:t>
      </w:r>
      <w:r w:rsidRPr="007804AE">
        <w:rPr>
          <w:szCs w:val="20"/>
        </w:rPr>
        <w:t>p.349</w:t>
      </w:r>
      <w:r w:rsidRPr="007804AE">
        <w:rPr>
          <w:szCs w:val="20"/>
        </w:rPr>
        <w:t>）</w:t>
      </w:r>
    </w:p>
    <w:p w:rsidR="00BA09FC" w:rsidRPr="007804AE" w:rsidRDefault="00BA09FC" w:rsidP="00BA09FC">
      <w:pPr>
        <w:ind w:leftChars="100" w:left="240"/>
        <w:jc w:val="both"/>
        <w:rPr>
          <w:b/>
          <w:szCs w:val="20"/>
          <w:bdr w:val="single" w:sz="4" w:space="0" w:color="auto"/>
        </w:rPr>
      </w:pPr>
      <w:r w:rsidRPr="007804AE">
        <w:rPr>
          <w:rFonts w:hint="eastAsia"/>
          <w:b/>
          <w:szCs w:val="20"/>
          <w:bdr w:val="single" w:sz="4" w:space="0" w:color="auto"/>
        </w:rPr>
        <w:t>1</w:t>
      </w:r>
      <w:r w:rsidRPr="007804AE">
        <w:rPr>
          <w:rFonts w:hint="eastAsia"/>
          <w:b/>
          <w:szCs w:val="20"/>
          <w:bdr w:val="single" w:sz="4" w:space="0" w:color="auto"/>
        </w:rPr>
        <w:t>、若諸法皆空，何以</w:t>
      </w:r>
      <w:r w:rsidRPr="007804AE">
        <w:rPr>
          <w:b/>
          <w:szCs w:val="20"/>
          <w:bdr w:val="single" w:sz="4" w:space="0" w:color="auto"/>
        </w:rPr>
        <w:t>說</w:t>
      </w:r>
      <w:r w:rsidRPr="007804AE">
        <w:rPr>
          <w:rFonts w:hint="eastAsia"/>
          <w:b/>
          <w:szCs w:val="20"/>
          <w:bdr w:val="single" w:sz="4" w:space="0" w:color="auto"/>
        </w:rPr>
        <w:t>諸法種種名字</w:t>
      </w:r>
    </w:p>
    <w:p w:rsidR="00BA09FC" w:rsidRDefault="00BA09FC" w:rsidP="00BA09FC">
      <w:pPr>
        <w:spacing w:beforeLines="30" w:before="108" w:line="370" w:lineRule="exact"/>
        <w:ind w:leftChars="100" w:left="240"/>
        <w:jc w:val="both"/>
        <w:rPr>
          <w:rStyle w:val="a8"/>
          <w:bCs/>
        </w:rPr>
      </w:pPr>
      <w:r w:rsidRPr="007804AE">
        <w:rPr>
          <w:rFonts w:hint="eastAsia"/>
          <w:b/>
          <w:szCs w:val="20"/>
          <w:bdr w:val="single" w:sz="4" w:space="0" w:color="auto"/>
        </w:rPr>
        <w:t>2</w:t>
      </w:r>
      <w:r w:rsidRPr="007804AE">
        <w:rPr>
          <w:rFonts w:hint="eastAsia"/>
          <w:b/>
          <w:szCs w:val="20"/>
          <w:bdr w:val="single" w:sz="4" w:space="0" w:color="auto"/>
        </w:rPr>
        <w:t>、</w:t>
      </w:r>
      <w:r w:rsidRPr="007804AE">
        <w:rPr>
          <w:b/>
          <w:bCs/>
          <w:szCs w:val="20"/>
          <w:bdr w:val="single" w:sz="4" w:space="0" w:color="auto"/>
        </w:rPr>
        <w:t>一切法不可得，相不定故</w:t>
      </w:r>
    </w:p>
    <w:p w:rsidR="00BA09FC" w:rsidRPr="007804AE" w:rsidRDefault="00BA09FC" w:rsidP="00BA09FC">
      <w:pPr>
        <w:spacing w:beforeLines="30" w:before="108" w:line="370" w:lineRule="exact"/>
        <w:ind w:leftChars="100" w:left="240"/>
        <w:jc w:val="both"/>
        <w:rPr>
          <w:szCs w:val="20"/>
          <w:bdr w:val="single" w:sz="4" w:space="0" w:color="auto"/>
        </w:rPr>
      </w:pPr>
      <w:r w:rsidRPr="007804AE">
        <w:t>（印順法師，《大智度論筆記》［</w:t>
      </w:r>
      <w:r w:rsidRPr="007804AE">
        <w:rPr>
          <w:rFonts w:eastAsia="Roman Unicode"/>
        </w:rPr>
        <w:t>F</w:t>
      </w:r>
      <w:r w:rsidRPr="007804AE">
        <w:t>023</w:t>
      </w:r>
      <w:r w:rsidRPr="007804AE">
        <w:t>］</w:t>
      </w:r>
      <w:r w:rsidRPr="007804AE">
        <w:t>p.354</w:t>
      </w:r>
      <w:r w:rsidRPr="007804AE">
        <w:t>）</w:t>
      </w:r>
    </w:p>
    <w:p w:rsidR="00BA09FC" w:rsidRPr="007804AE" w:rsidRDefault="00BA09FC" w:rsidP="00BA09FC">
      <w:pPr>
        <w:pStyle w:val="ac"/>
        <w:snapToGrid/>
        <w:spacing w:line="370" w:lineRule="exact"/>
        <w:ind w:leftChars="150" w:left="360"/>
        <w:jc w:val="both"/>
        <w:rPr>
          <w:sz w:val="24"/>
          <w:szCs w:val="24"/>
          <w:bdr w:val="single" w:sz="4" w:space="0" w:color="auto"/>
        </w:rPr>
      </w:pPr>
      <w:r w:rsidRPr="007804AE">
        <w:rPr>
          <w:b/>
          <w:sz w:val="24"/>
          <w:szCs w:val="24"/>
          <w:bdr w:val="single" w:sz="4" w:space="0" w:color="auto"/>
        </w:rPr>
        <w:t>（</w:t>
      </w:r>
      <w:r w:rsidRPr="007804AE">
        <w:rPr>
          <w:b/>
          <w:sz w:val="24"/>
          <w:szCs w:val="24"/>
          <w:bdr w:val="single" w:sz="4" w:space="0" w:color="auto"/>
        </w:rPr>
        <w:t>1</w:t>
      </w:r>
      <w:r w:rsidRPr="007804AE">
        <w:rPr>
          <w:b/>
          <w:sz w:val="24"/>
          <w:szCs w:val="24"/>
          <w:bdr w:val="single" w:sz="4" w:space="0" w:color="auto"/>
        </w:rPr>
        <w:t>）諸法各各捨自相而轉異故</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p.354</w:t>
      </w:r>
      <w:r w:rsidRPr="007804AE">
        <w:rPr>
          <w:sz w:val="24"/>
        </w:rPr>
        <w:t>）</w:t>
      </w:r>
    </w:p>
    <w:p w:rsidR="00BA09FC" w:rsidRPr="007804AE" w:rsidRDefault="00BA09FC" w:rsidP="00BA09FC">
      <w:pPr>
        <w:pStyle w:val="ac"/>
        <w:snapToGrid/>
        <w:spacing w:beforeLines="30" w:before="108" w:line="370" w:lineRule="exact"/>
        <w:ind w:leftChars="150" w:left="360"/>
        <w:jc w:val="both"/>
        <w:rPr>
          <w:sz w:val="24"/>
          <w:szCs w:val="24"/>
          <w:bdr w:val="single" w:sz="4" w:space="0" w:color="auto"/>
        </w:rPr>
      </w:pPr>
      <w:r w:rsidRPr="007804AE">
        <w:rPr>
          <w:b/>
          <w:sz w:val="24"/>
          <w:szCs w:val="24"/>
          <w:bdr w:val="single" w:sz="4" w:space="0" w:color="auto"/>
        </w:rPr>
        <w:t>（</w:t>
      </w:r>
      <w:r w:rsidRPr="007804AE">
        <w:rPr>
          <w:b/>
          <w:sz w:val="24"/>
          <w:szCs w:val="24"/>
          <w:bdr w:val="single" w:sz="4" w:space="0" w:color="auto"/>
        </w:rPr>
        <w:t>2</w:t>
      </w:r>
      <w:r w:rsidRPr="007804AE">
        <w:rPr>
          <w:b/>
          <w:sz w:val="24"/>
          <w:szCs w:val="24"/>
          <w:bdr w:val="single" w:sz="4" w:space="0" w:color="auto"/>
        </w:rPr>
        <w:t>）三世相雜，相不住故</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p.354</w:t>
      </w:r>
      <w:r w:rsidRPr="007804AE">
        <w:rPr>
          <w:sz w:val="24"/>
        </w:rPr>
        <w:t>）</w:t>
      </w:r>
    </w:p>
    <w:p w:rsidR="00BA09FC" w:rsidRPr="007804AE" w:rsidRDefault="00BA09FC" w:rsidP="00BA09FC">
      <w:pPr>
        <w:pStyle w:val="ac"/>
        <w:snapToGrid/>
        <w:spacing w:beforeLines="30" w:before="108" w:line="370" w:lineRule="exact"/>
        <w:ind w:leftChars="150" w:left="360"/>
        <w:jc w:val="both"/>
        <w:rPr>
          <w:b/>
          <w:sz w:val="24"/>
          <w:szCs w:val="24"/>
          <w:bdr w:val="single" w:sz="4" w:space="0" w:color="auto"/>
        </w:rPr>
      </w:pPr>
      <w:r w:rsidRPr="007804AE">
        <w:rPr>
          <w:b/>
          <w:sz w:val="24"/>
          <w:szCs w:val="24"/>
          <w:bdr w:val="single" w:sz="4" w:space="0" w:color="auto"/>
        </w:rPr>
        <w:t>（</w:t>
      </w:r>
      <w:r w:rsidRPr="007804AE">
        <w:rPr>
          <w:b/>
          <w:sz w:val="24"/>
          <w:szCs w:val="24"/>
          <w:bdr w:val="single" w:sz="4" w:space="0" w:color="auto"/>
        </w:rPr>
        <w:t>3</w:t>
      </w:r>
      <w:r w:rsidRPr="007804AE">
        <w:rPr>
          <w:b/>
          <w:sz w:val="24"/>
          <w:szCs w:val="24"/>
          <w:bdr w:val="single" w:sz="4" w:space="0" w:color="auto"/>
        </w:rPr>
        <w:t>）無為法無相故實無</w:t>
      </w:r>
    </w:p>
    <w:p w:rsidR="00BA09FC" w:rsidRPr="007804AE" w:rsidRDefault="00BA09FC" w:rsidP="00BA09FC">
      <w:pPr>
        <w:pStyle w:val="ac"/>
        <w:keepNext/>
        <w:snapToGrid/>
        <w:spacing w:beforeLines="30" w:before="108"/>
        <w:ind w:leftChars="150" w:left="360"/>
        <w:jc w:val="both"/>
        <w:rPr>
          <w:sz w:val="24"/>
          <w:bdr w:val="single" w:sz="4" w:space="0" w:color="auto"/>
        </w:rPr>
      </w:pPr>
      <w:r w:rsidRPr="007804AE">
        <w:rPr>
          <w:b/>
          <w:sz w:val="24"/>
          <w:bdr w:val="single" w:sz="4" w:space="0" w:color="auto"/>
        </w:rPr>
        <w:t>（</w:t>
      </w:r>
      <w:r w:rsidRPr="007804AE">
        <w:rPr>
          <w:b/>
          <w:sz w:val="24"/>
          <w:bdr w:val="single" w:sz="4" w:space="0" w:color="auto"/>
        </w:rPr>
        <w:t>4</w:t>
      </w:r>
      <w:r w:rsidRPr="007804AE">
        <w:rPr>
          <w:b/>
          <w:sz w:val="24"/>
          <w:bdr w:val="single" w:sz="4" w:space="0" w:color="auto"/>
        </w:rPr>
        <w:t>）有為亦有無有為相故</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p.354</w:t>
      </w:r>
      <w:r w:rsidRPr="007804AE">
        <w:rPr>
          <w:sz w:val="24"/>
        </w:rPr>
        <w:t>）</w:t>
      </w:r>
    </w:p>
    <w:p w:rsidR="00BA09FC" w:rsidRDefault="00BA09FC" w:rsidP="00BA09FC">
      <w:pPr>
        <w:spacing w:beforeLines="30" w:before="108"/>
        <w:ind w:leftChars="100" w:left="240"/>
        <w:jc w:val="both"/>
        <w:rPr>
          <w:rStyle w:val="a8"/>
          <w:bCs/>
        </w:rPr>
      </w:pPr>
      <w:r w:rsidRPr="007804AE">
        <w:rPr>
          <w:b/>
          <w:szCs w:val="20"/>
          <w:bdr w:val="single" w:sz="4" w:space="0" w:color="auto"/>
        </w:rPr>
        <w:t>3</w:t>
      </w:r>
      <w:r w:rsidRPr="007804AE">
        <w:rPr>
          <w:b/>
          <w:szCs w:val="20"/>
          <w:bdr w:val="single" w:sz="4" w:space="0" w:color="auto"/>
        </w:rPr>
        <w:t>、</w:t>
      </w:r>
      <w:r w:rsidRPr="007804AE">
        <w:rPr>
          <w:b/>
          <w:bCs/>
          <w:szCs w:val="20"/>
          <w:bdr w:val="single" w:sz="4" w:space="0" w:color="auto"/>
        </w:rPr>
        <w:t>答它法不空難</w:t>
      </w:r>
    </w:p>
    <w:p w:rsidR="00BA09FC" w:rsidRPr="007804AE" w:rsidRDefault="00BA09FC" w:rsidP="00BA09FC">
      <w:pPr>
        <w:spacing w:beforeLines="30" w:before="108"/>
        <w:ind w:leftChars="100" w:left="240"/>
        <w:jc w:val="both"/>
        <w:rPr>
          <w:szCs w:val="20"/>
        </w:rPr>
      </w:pPr>
      <w:r w:rsidRPr="007804AE">
        <w:t>（印順法師，《大智度論筆記》［</w:t>
      </w:r>
      <w:r w:rsidRPr="007804AE">
        <w:rPr>
          <w:rFonts w:eastAsia="Roman Unicode"/>
        </w:rPr>
        <w:t>F</w:t>
      </w:r>
      <w:r w:rsidRPr="007804AE">
        <w:t>023</w:t>
      </w:r>
      <w:r w:rsidRPr="007804AE">
        <w:t>］</w:t>
      </w:r>
      <w:r w:rsidRPr="007804AE">
        <w:t>p.355</w:t>
      </w:r>
      <w:r w:rsidRPr="007804AE">
        <w:t>）</w:t>
      </w:r>
    </w:p>
    <w:p w:rsidR="00BA09FC" w:rsidRPr="007804AE" w:rsidRDefault="00BA09FC" w:rsidP="00BA09FC">
      <w:pPr>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）「依實捨虛妄，聖知真實不應空」難</w:t>
      </w:r>
      <w:r w:rsidRPr="007804AE">
        <w:rPr>
          <w:szCs w:val="20"/>
        </w:rPr>
        <w:t>（印順法師，《大智度論筆記》［</w:t>
      </w:r>
      <w:r w:rsidRPr="007804AE">
        <w:rPr>
          <w:rFonts w:eastAsia="Roman Unicode"/>
          <w:szCs w:val="20"/>
        </w:rPr>
        <w:t>F</w:t>
      </w:r>
      <w:r w:rsidRPr="007804AE">
        <w:rPr>
          <w:szCs w:val="20"/>
        </w:rPr>
        <w:t>023</w:t>
      </w:r>
      <w:r w:rsidRPr="007804AE">
        <w:rPr>
          <w:szCs w:val="20"/>
        </w:rPr>
        <w:t>］</w:t>
      </w:r>
      <w:r w:rsidRPr="007804AE">
        <w:rPr>
          <w:szCs w:val="20"/>
        </w:rPr>
        <w:t>p.355</w:t>
      </w:r>
      <w:r w:rsidRPr="007804AE">
        <w:rPr>
          <w:szCs w:val="20"/>
        </w:rPr>
        <w:t>）</w:t>
      </w:r>
    </w:p>
    <w:p w:rsidR="00BA09FC" w:rsidRPr="007804AE" w:rsidRDefault="00BA09FC" w:rsidP="00BA09FC">
      <w:pPr>
        <w:pStyle w:val="ac"/>
        <w:snapToGrid/>
        <w:ind w:leftChars="200" w:left="480"/>
        <w:jc w:val="both"/>
        <w:rPr>
          <w:sz w:val="24"/>
          <w:szCs w:val="24"/>
          <w:bdr w:val="single" w:sz="4" w:space="0" w:color="auto"/>
        </w:rPr>
      </w:pPr>
      <w:r w:rsidRPr="007804AE">
        <w:rPr>
          <w:b/>
          <w:sz w:val="24"/>
          <w:szCs w:val="24"/>
          <w:bdr w:val="single" w:sz="4" w:space="0" w:color="auto"/>
        </w:rPr>
        <w:t>A</w:t>
      </w:r>
      <w:r w:rsidRPr="007804AE">
        <w:rPr>
          <w:b/>
          <w:sz w:val="24"/>
          <w:szCs w:val="24"/>
          <w:bdr w:val="single" w:sz="4" w:space="0" w:color="auto"/>
        </w:rPr>
        <w:t>、破凡妄說聖實，無凡亦無聖性故</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p.355</w:t>
      </w:r>
      <w:r w:rsidRPr="007804AE">
        <w:rPr>
          <w:sz w:val="24"/>
        </w:rPr>
        <w:t>）</w:t>
      </w:r>
    </w:p>
    <w:p w:rsidR="00BA09FC" w:rsidRPr="007804AE" w:rsidRDefault="00BA09FC" w:rsidP="00BA09FC">
      <w:pPr>
        <w:pStyle w:val="ac"/>
        <w:snapToGrid/>
        <w:spacing w:beforeLines="30" w:before="108"/>
        <w:ind w:leftChars="200" w:left="480"/>
        <w:jc w:val="both"/>
        <w:rPr>
          <w:sz w:val="24"/>
          <w:szCs w:val="24"/>
          <w:bdr w:val="single" w:sz="4" w:space="0" w:color="auto"/>
        </w:rPr>
      </w:pPr>
      <w:r w:rsidRPr="007804AE">
        <w:rPr>
          <w:b/>
          <w:sz w:val="24"/>
          <w:szCs w:val="24"/>
          <w:bdr w:val="single" w:sz="4" w:space="0" w:color="auto"/>
        </w:rPr>
        <w:t>B</w:t>
      </w:r>
      <w:r w:rsidRPr="007804AE">
        <w:rPr>
          <w:b/>
          <w:sz w:val="24"/>
          <w:szCs w:val="24"/>
          <w:bdr w:val="single" w:sz="4" w:space="0" w:color="auto"/>
        </w:rPr>
        <w:t>、聖人不取相，勿以凡夫著法難</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p.355</w:t>
      </w:r>
      <w:r w:rsidRPr="007804AE">
        <w:rPr>
          <w:sz w:val="24"/>
        </w:rPr>
        <w:t>）</w:t>
      </w:r>
    </w:p>
    <w:p w:rsidR="00BA09FC" w:rsidRPr="007804AE" w:rsidRDefault="00BA09FC" w:rsidP="00BA09FC">
      <w:pPr>
        <w:pStyle w:val="ac"/>
        <w:snapToGrid/>
        <w:spacing w:beforeLines="30" w:before="108"/>
        <w:ind w:leftChars="200" w:left="480"/>
        <w:jc w:val="both"/>
        <w:rPr>
          <w:sz w:val="24"/>
          <w:bdr w:val="single" w:sz="4" w:space="0" w:color="auto"/>
        </w:rPr>
      </w:pPr>
      <w:r w:rsidRPr="007804AE">
        <w:rPr>
          <w:b/>
          <w:sz w:val="24"/>
          <w:bdr w:val="single" w:sz="4" w:space="0" w:color="auto"/>
        </w:rPr>
        <w:t>C</w:t>
      </w:r>
      <w:r w:rsidRPr="007804AE">
        <w:rPr>
          <w:b/>
          <w:sz w:val="24"/>
          <w:bdr w:val="single" w:sz="4" w:space="0" w:color="auto"/>
        </w:rPr>
        <w:t>、若不空，不應說離戲論、不受不著為法</w:t>
      </w:r>
      <w:r w:rsidRPr="007804AE">
        <w:rPr>
          <w:sz w:val="24"/>
        </w:rPr>
        <w:t>（印順法師，《大智度論筆記》［</w:t>
      </w:r>
      <w:r w:rsidRPr="007804AE">
        <w:rPr>
          <w:rFonts w:eastAsia="Roman Unicode"/>
          <w:sz w:val="24"/>
        </w:rPr>
        <w:t>F</w:t>
      </w:r>
      <w:r w:rsidRPr="007804AE">
        <w:rPr>
          <w:sz w:val="24"/>
        </w:rPr>
        <w:t>023</w:t>
      </w:r>
      <w:r w:rsidRPr="007804AE">
        <w:rPr>
          <w:sz w:val="24"/>
        </w:rPr>
        <w:t>］</w:t>
      </w:r>
      <w:r w:rsidRPr="007804AE">
        <w:rPr>
          <w:sz w:val="24"/>
        </w:rPr>
        <w:t>p.355</w:t>
      </w:r>
      <w:r w:rsidRPr="007804AE">
        <w:rPr>
          <w:sz w:val="24"/>
        </w:rPr>
        <w:t>）</w:t>
      </w:r>
    </w:p>
    <w:p w:rsidR="00BA09FC" w:rsidRDefault="00BA09FC" w:rsidP="00BA09FC">
      <w:pPr>
        <w:spacing w:beforeLines="30" w:before="108"/>
        <w:ind w:leftChars="150" w:left="360"/>
        <w:jc w:val="both"/>
        <w:rPr>
          <w:b/>
        </w:rPr>
      </w:pPr>
      <w:r w:rsidRPr="007804AE">
        <w:rPr>
          <w:rFonts w:hint="eastAsia"/>
          <w:b/>
          <w:szCs w:val="20"/>
          <w:bdr w:val="single" w:sz="4" w:space="0" w:color="auto"/>
        </w:rPr>
        <w:t>（</w:t>
      </w:r>
      <w:r w:rsidRPr="007804AE">
        <w:rPr>
          <w:b/>
          <w:szCs w:val="20"/>
          <w:bdr w:val="single" w:sz="4" w:space="0" w:color="auto"/>
        </w:rPr>
        <w:t>2</w:t>
      </w:r>
      <w:r w:rsidRPr="007804AE">
        <w:rPr>
          <w:rFonts w:hint="eastAsia"/>
          <w:b/>
          <w:szCs w:val="20"/>
          <w:bdr w:val="single" w:sz="4" w:space="0" w:color="auto"/>
        </w:rPr>
        <w:t>）</w:t>
      </w:r>
      <w:r w:rsidRPr="007804AE">
        <w:rPr>
          <w:rFonts w:hint="eastAsia"/>
          <w:b/>
          <w:bdr w:val="single" w:sz="4" w:space="0" w:color="auto"/>
        </w:rPr>
        <w:t>若一切法空即是實，云何言無實</w:t>
      </w:r>
    </w:p>
    <w:p w:rsidR="00BA09FC" w:rsidRPr="007804AE" w:rsidRDefault="00BA09FC" w:rsidP="00BA09FC">
      <w:pPr>
        <w:spacing w:beforeLines="30" w:before="108"/>
        <w:ind w:leftChars="150" w:left="360"/>
        <w:jc w:val="both"/>
        <w:rPr>
          <w:b/>
          <w:bdr w:val="single" w:sz="4" w:space="0" w:color="auto"/>
        </w:rPr>
      </w:pPr>
      <w:r w:rsidRPr="007804AE">
        <w:rPr>
          <w:rFonts w:hint="eastAsia"/>
          <w:b/>
          <w:szCs w:val="20"/>
          <w:bdr w:val="single" w:sz="4" w:space="0" w:color="auto"/>
        </w:rPr>
        <w:t>（</w:t>
      </w:r>
      <w:r w:rsidRPr="007804AE">
        <w:rPr>
          <w:b/>
          <w:szCs w:val="20"/>
          <w:bdr w:val="single" w:sz="4" w:space="0" w:color="auto"/>
        </w:rPr>
        <w:t>3</w:t>
      </w:r>
      <w:r w:rsidRPr="007804AE">
        <w:rPr>
          <w:rFonts w:hint="eastAsia"/>
          <w:b/>
          <w:szCs w:val="20"/>
          <w:bdr w:val="single" w:sz="4" w:space="0" w:color="auto"/>
        </w:rPr>
        <w:t>）</w:t>
      </w:r>
      <w:r w:rsidRPr="007804AE">
        <w:rPr>
          <w:rFonts w:hint="eastAsia"/>
          <w:b/>
          <w:bdr w:val="single" w:sz="4" w:space="0" w:color="auto"/>
        </w:rPr>
        <w:t>釋疑：聲聞三藏中有無說法空</w:t>
      </w:r>
    </w:p>
    <w:p w:rsidR="00BA09FC" w:rsidRPr="007804AE" w:rsidRDefault="00BA09FC" w:rsidP="00BA09FC">
      <w:pPr>
        <w:ind w:leftChars="200" w:left="480"/>
        <w:jc w:val="both"/>
        <w:rPr>
          <w:b/>
          <w:szCs w:val="20"/>
          <w:bdr w:val="single" w:sz="4" w:space="0" w:color="auto"/>
        </w:rPr>
      </w:pPr>
      <w:r w:rsidRPr="007804AE">
        <w:rPr>
          <w:b/>
          <w:szCs w:val="20"/>
          <w:bdr w:val="single" w:sz="4" w:space="0" w:color="auto"/>
        </w:rPr>
        <w:t>A</w:t>
      </w:r>
      <w:r w:rsidRPr="007804AE">
        <w:rPr>
          <w:rFonts w:hint="eastAsia"/>
          <w:b/>
          <w:bdr w:val="single" w:sz="4" w:space="0" w:color="auto"/>
        </w:rPr>
        <w:t>、</w:t>
      </w:r>
      <w:r w:rsidRPr="007804AE">
        <w:rPr>
          <w:rFonts w:hint="eastAsia"/>
          <w:b/>
          <w:szCs w:val="20"/>
          <w:bdr w:val="single" w:sz="4" w:space="0" w:color="auto"/>
        </w:rPr>
        <w:t>何故聲聞三藏不多說法空</w:t>
      </w:r>
    </w:p>
    <w:p w:rsidR="00BA09FC" w:rsidRDefault="004E54F5" w:rsidP="00BA09FC">
      <w:pPr>
        <w:ind w:leftChars="200" w:left="1200" w:hangingChars="300" w:hanging="720"/>
        <w:jc w:val="both"/>
        <w:rPr>
          <w:rStyle w:val="foot"/>
          <w:bCs/>
          <w:spacing w:val="-2"/>
        </w:rPr>
      </w:pPr>
      <w:hyperlink w:history="1"/>
    </w:p>
    <w:p w:rsidR="00BA09FC" w:rsidRPr="007804AE" w:rsidRDefault="00BA09FC" w:rsidP="00BA09FC">
      <w:pPr>
        <w:ind w:leftChars="250" w:left="600"/>
        <w:jc w:val="both"/>
        <w:rPr>
          <w:szCs w:val="20"/>
          <w:bdr w:val="single" w:sz="4" w:space="0" w:color="auto"/>
        </w:rPr>
      </w:pPr>
      <w:r w:rsidRPr="007804AE">
        <w:rPr>
          <w:b/>
          <w:szCs w:val="20"/>
          <w:bdr w:val="single" w:sz="4" w:space="0" w:color="auto"/>
        </w:rPr>
        <w:t>（</w:t>
      </w:r>
      <w:r w:rsidRPr="007804AE">
        <w:rPr>
          <w:b/>
          <w:szCs w:val="20"/>
          <w:bdr w:val="single" w:sz="4" w:space="0" w:color="auto"/>
        </w:rPr>
        <w:t>A</w:t>
      </w:r>
      <w:r w:rsidRPr="007804AE">
        <w:rPr>
          <w:b/>
          <w:szCs w:val="20"/>
          <w:bdr w:val="single" w:sz="4" w:space="0" w:color="auto"/>
        </w:rPr>
        <w:t>）厭離則不生結使，不生結使何用說空</w:t>
      </w:r>
      <w:r w:rsidRPr="007804AE">
        <w:t>（印順法師，《大智度論筆記》［</w:t>
      </w:r>
      <w:r w:rsidRPr="007804AE">
        <w:rPr>
          <w:rFonts w:eastAsia="Roman Unicode"/>
        </w:rPr>
        <w:t>F</w:t>
      </w:r>
      <w:r w:rsidRPr="007804AE">
        <w:t>023</w:t>
      </w:r>
      <w:r w:rsidRPr="007804AE">
        <w:t>］</w:t>
      </w:r>
      <w:r w:rsidRPr="007804AE">
        <w:t>p.355</w:t>
      </w:r>
      <w:r w:rsidRPr="007804AE">
        <w:t>）</w:t>
      </w:r>
    </w:p>
    <w:p w:rsidR="00BA09FC" w:rsidRPr="007804AE" w:rsidRDefault="00BA09FC" w:rsidP="00BA09FC">
      <w:pPr>
        <w:spacing w:beforeLines="30" w:before="108"/>
        <w:ind w:leftChars="250" w:left="600"/>
        <w:jc w:val="both"/>
        <w:rPr>
          <w:szCs w:val="20"/>
          <w:bdr w:val="single" w:sz="4" w:space="0" w:color="auto"/>
        </w:rPr>
      </w:pPr>
      <w:r w:rsidRPr="007804AE">
        <w:rPr>
          <w:b/>
          <w:szCs w:val="20"/>
          <w:bdr w:val="single" w:sz="4" w:space="0" w:color="auto"/>
        </w:rPr>
        <w:t>（</w:t>
      </w:r>
      <w:r w:rsidRPr="007804AE">
        <w:rPr>
          <w:b/>
          <w:szCs w:val="20"/>
          <w:bdr w:val="single" w:sz="4" w:space="0" w:color="auto"/>
        </w:rPr>
        <w:t>B</w:t>
      </w:r>
      <w:r w:rsidRPr="007804AE">
        <w:rPr>
          <w:b/>
          <w:szCs w:val="20"/>
          <w:bdr w:val="single" w:sz="4" w:space="0" w:color="auto"/>
        </w:rPr>
        <w:t>）為戲論諸法者多說空義</w:t>
      </w:r>
      <w:r w:rsidRPr="007804AE">
        <w:t>（印順法師，《大智度論筆記》［</w:t>
      </w:r>
      <w:r w:rsidRPr="007804AE">
        <w:rPr>
          <w:rFonts w:eastAsia="Roman Unicode"/>
        </w:rPr>
        <w:t>F</w:t>
      </w:r>
      <w:r w:rsidRPr="007804AE">
        <w:t>023</w:t>
      </w:r>
      <w:r w:rsidRPr="007804AE">
        <w:t>］</w:t>
      </w:r>
      <w:r w:rsidRPr="007804AE">
        <w:t>p.355</w:t>
      </w:r>
      <w:r w:rsidRPr="007804AE">
        <w:t>）</w:t>
      </w:r>
    </w:p>
    <w:p w:rsidR="00BA09FC" w:rsidRPr="007804AE" w:rsidRDefault="00BA09FC" w:rsidP="00BA09FC">
      <w:pPr>
        <w:spacing w:beforeLines="30" w:before="108"/>
        <w:ind w:leftChars="300" w:left="720"/>
        <w:jc w:val="both"/>
        <w:rPr>
          <w:spacing w:val="-2"/>
          <w:szCs w:val="18"/>
        </w:rPr>
      </w:pPr>
      <w:r w:rsidRPr="007804AE">
        <w:rPr>
          <w:rFonts w:hint="eastAsia"/>
          <w:b/>
          <w:szCs w:val="20"/>
          <w:bdr w:val="single" w:sz="4" w:space="0" w:color="auto"/>
        </w:rPr>
        <w:t>※</w:t>
      </w:r>
      <w:r w:rsidRPr="007804AE">
        <w:rPr>
          <w:rFonts w:hint="eastAsia"/>
          <w:b/>
          <w:szCs w:val="20"/>
          <w:bdr w:val="single" w:sz="4" w:space="0" w:color="auto"/>
        </w:rPr>
        <w:t xml:space="preserve"> </w:t>
      </w:r>
      <w:r w:rsidRPr="007804AE">
        <w:rPr>
          <w:rFonts w:hint="eastAsia"/>
          <w:b/>
          <w:szCs w:val="20"/>
          <w:bdr w:val="single" w:sz="4" w:space="0" w:color="auto"/>
        </w:rPr>
        <w:t>問：何以說有業有業果？答：</w:t>
      </w:r>
      <w:r w:rsidRPr="007804AE">
        <w:rPr>
          <w:rFonts w:hint="eastAsia"/>
          <w:b/>
          <w:bdr w:val="single" w:sz="4" w:space="0" w:color="auto"/>
        </w:rPr>
        <w:t>為著</w:t>
      </w:r>
      <w:r w:rsidRPr="007804AE">
        <w:rPr>
          <w:b/>
          <w:bdr w:val="single" w:sz="4" w:space="0" w:color="auto"/>
        </w:rPr>
        <w:t>斷滅見者故說</w:t>
      </w:r>
      <w:r w:rsidRPr="007804AE">
        <w:rPr>
          <w:spacing w:val="-2"/>
          <w:szCs w:val="18"/>
        </w:rPr>
        <w:t>（印順法師，《大智度論筆記》［</w:t>
      </w:r>
      <w:r w:rsidRPr="007804AE">
        <w:rPr>
          <w:rFonts w:eastAsia="Roman Unicode"/>
          <w:spacing w:val="-2"/>
          <w:szCs w:val="18"/>
        </w:rPr>
        <w:t>F</w:t>
      </w:r>
      <w:r w:rsidRPr="007804AE">
        <w:rPr>
          <w:spacing w:val="-2"/>
          <w:szCs w:val="18"/>
        </w:rPr>
        <w:t>023</w:t>
      </w:r>
      <w:r w:rsidRPr="007804AE">
        <w:rPr>
          <w:spacing w:val="-2"/>
          <w:szCs w:val="18"/>
        </w:rPr>
        <w:t>］</w:t>
      </w:r>
      <w:r w:rsidRPr="007804AE">
        <w:rPr>
          <w:spacing w:val="-2"/>
          <w:szCs w:val="18"/>
        </w:rPr>
        <w:t>p.355</w:t>
      </w:r>
      <w:r w:rsidRPr="007804AE">
        <w:rPr>
          <w:spacing w:val="-2"/>
          <w:szCs w:val="18"/>
        </w:rPr>
        <w:t>）</w:t>
      </w:r>
    </w:p>
    <w:p w:rsidR="00BA09FC" w:rsidRPr="007804AE" w:rsidRDefault="00BA09FC" w:rsidP="00BA09FC">
      <w:pPr>
        <w:spacing w:beforeLines="30" w:before="108"/>
        <w:ind w:leftChars="250" w:left="600"/>
        <w:jc w:val="both"/>
        <w:rPr>
          <w:szCs w:val="20"/>
        </w:rPr>
      </w:pPr>
      <w:r w:rsidRPr="007804AE">
        <w:rPr>
          <w:rFonts w:hint="eastAsia"/>
          <w:b/>
          <w:szCs w:val="20"/>
          <w:bdr w:val="single" w:sz="4" w:space="0" w:color="auto"/>
        </w:rPr>
        <w:t>（</w:t>
      </w:r>
      <w:r w:rsidRPr="007804AE">
        <w:rPr>
          <w:rFonts w:hint="eastAsia"/>
          <w:b/>
          <w:szCs w:val="20"/>
          <w:bdr w:val="single" w:sz="4" w:space="0" w:color="auto"/>
        </w:rPr>
        <w:t>C</w:t>
      </w:r>
      <w:r w:rsidRPr="007804AE">
        <w:rPr>
          <w:rFonts w:hint="eastAsia"/>
          <w:b/>
          <w:szCs w:val="20"/>
          <w:bdr w:val="single" w:sz="4" w:space="0" w:color="auto"/>
        </w:rPr>
        <w:t>）著法生結使，則是無明因緣，故知是空</w:t>
      </w:r>
      <w:r w:rsidRPr="007804AE">
        <w:rPr>
          <w:rFonts w:ascii="新細明體" w:hAnsi="新細明體" w:hint="eastAsia"/>
          <w:szCs w:val="20"/>
        </w:rPr>
        <w:t>（印順法師，《大智度論筆記》</w:t>
      </w:r>
      <w:r w:rsidRPr="007804AE">
        <w:rPr>
          <w:rFonts w:hAnsi="新細明體"/>
          <w:szCs w:val="20"/>
        </w:rPr>
        <w:t>〔</w:t>
      </w:r>
      <w:r w:rsidRPr="007804AE">
        <w:rPr>
          <w:rFonts w:hint="eastAsia"/>
          <w:szCs w:val="20"/>
        </w:rPr>
        <w:t>F019</w:t>
      </w:r>
      <w:r w:rsidRPr="007804AE">
        <w:rPr>
          <w:rFonts w:hAnsi="新細明體"/>
          <w:szCs w:val="20"/>
        </w:rPr>
        <w:t>〕</w:t>
      </w:r>
      <w:r w:rsidRPr="007804AE">
        <w:rPr>
          <w:szCs w:val="20"/>
        </w:rPr>
        <w:t>p.</w:t>
      </w:r>
      <w:r w:rsidRPr="007804AE">
        <w:rPr>
          <w:rFonts w:hint="eastAsia"/>
          <w:szCs w:val="20"/>
        </w:rPr>
        <w:t>350</w:t>
      </w:r>
      <w:r w:rsidRPr="007804AE">
        <w:rPr>
          <w:rFonts w:ascii="新細明體" w:hAnsi="新細明體" w:hint="eastAsia"/>
          <w:szCs w:val="20"/>
        </w:rPr>
        <w:t>）</w:t>
      </w:r>
    </w:p>
    <w:p w:rsidR="00BA09FC" w:rsidRPr="007804AE" w:rsidRDefault="00BA09FC" w:rsidP="00BA09FC">
      <w:pPr>
        <w:spacing w:beforeLines="30" w:before="108"/>
        <w:ind w:leftChars="250" w:left="60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D</w:t>
      </w:r>
      <w:r w:rsidRPr="007804AE">
        <w:rPr>
          <w:rFonts w:hint="eastAsia"/>
          <w:b/>
          <w:szCs w:val="20"/>
          <w:bdr w:val="single" w:sz="4" w:space="0" w:color="auto"/>
        </w:rPr>
        <w:t>）應機施教：為求聲聞者說眾生空，為求佛道者說法空</w:t>
      </w:r>
    </w:p>
    <w:p w:rsidR="00BA09FC" w:rsidRDefault="00BA09FC" w:rsidP="00BA09FC">
      <w:pPr>
        <w:spacing w:beforeLines="30" w:before="108"/>
        <w:ind w:leftChars="250" w:left="600"/>
        <w:jc w:val="both"/>
        <w:rPr>
          <w:b/>
        </w:rPr>
      </w:pPr>
      <w:r w:rsidRPr="007804AE">
        <w:rPr>
          <w:rFonts w:hint="eastAsia"/>
          <w:b/>
          <w:szCs w:val="20"/>
          <w:bdr w:val="single" w:sz="4" w:space="0" w:color="auto"/>
        </w:rPr>
        <w:t>（</w:t>
      </w:r>
      <w:r w:rsidRPr="007804AE">
        <w:rPr>
          <w:rFonts w:hint="eastAsia"/>
          <w:b/>
          <w:szCs w:val="20"/>
          <w:bdr w:val="single" w:sz="4" w:space="0" w:color="auto"/>
        </w:rPr>
        <w:t>E</w:t>
      </w:r>
      <w:r w:rsidRPr="007804AE">
        <w:rPr>
          <w:rFonts w:hint="eastAsia"/>
          <w:b/>
          <w:szCs w:val="20"/>
          <w:bdr w:val="single" w:sz="4" w:space="0" w:color="auto"/>
        </w:rPr>
        <w:t>）</w:t>
      </w:r>
      <w:r w:rsidRPr="007804AE">
        <w:rPr>
          <w:b/>
          <w:szCs w:val="20"/>
          <w:bdr w:val="single" w:sz="4" w:space="0" w:color="auto"/>
        </w:rPr>
        <w:t>結</w:t>
      </w:r>
    </w:p>
    <w:p w:rsidR="00BA09FC" w:rsidRDefault="00BA09FC" w:rsidP="00BA09FC">
      <w:pPr>
        <w:spacing w:beforeLines="30" w:before="108"/>
        <w:ind w:leftChars="200" w:left="480"/>
        <w:jc w:val="both"/>
        <w:rPr>
          <w:rStyle w:val="a8"/>
          <w:bCs/>
        </w:rPr>
      </w:pPr>
      <w:r w:rsidRPr="007804AE">
        <w:rPr>
          <w:rFonts w:hint="eastAsia"/>
          <w:b/>
          <w:szCs w:val="20"/>
          <w:bdr w:val="single" w:sz="4" w:space="0" w:color="auto"/>
        </w:rPr>
        <w:t>B</w:t>
      </w:r>
      <w:r w:rsidRPr="007804AE">
        <w:rPr>
          <w:b/>
          <w:szCs w:val="20"/>
          <w:bdr w:val="single" w:sz="4" w:space="0" w:color="auto"/>
        </w:rPr>
        <w:t>、聲聞經中亦有說法空</w:t>
      </w:r>
    </w:p>
    <w:p w:rsidR="00BA09FC" w:rsidRPr="007804AE" w:rsidRDefault="00BA09FC" w:rsidP="00BA09FC">
      <w:pPr>
        <w:ind w:leftChars="250" w:left="600"/>
        <w:jc w:val="both"/>
        <w:rPr>
          <w:bdr w:val="single" w:sz="4" w:space="0" w:color="auto"/>
        </w:rPr>
      </w:pPr>
      <w:r w:rsidRPr="007804AE">
        <w:rPr>
          <w:b/>
          <w:szCs w:val="20"/>
          <w:bdr w:val="single" w:sz="4" w:space="0" w:color="auto"/>
        </w:rPr>
        <w:t>（</w:t>
      </w:r>
      <w:r w:rsidRPr="007804AE">
        <w:rPr>
          <w:b/>
          <w:szCs w:val="20"/>
          <w:bdr w:val="single" w:sz="4" w:space="0" w:color="auto"/>
        </w:rPr>
        <w:t>A</w:t>
      </w:r>
      <w:r w:rsidRPr="007804AE">
        <w:rPr>
          <w:b/>
          <w:szCs w:val="20"/>
          <w:bdr w:val="single" w:sz="4" w:space="0" w:color="auto"/>
        </w:rPr>
        <w:t>）為先尼梵志說法空</w:t>
      </w:r>
      <w:r w:rsidRPr="007804AE">
        <w:rPr>
          <w:szCs w:val="20"/>
        </w:rPr>
        <w:t>（印順法師，《大智度論筆記》［</w:t>
      </w:r>
      <w:r w:rsidRPr="007804AE">
        <w:rPr>
          <w:rFonts w:eastAsia="Roman Unicode"/>
          <w:szCs w:val="20"/>
        </w:rPr>
        <w:t>G</w:t>
      </w:r>
      <w:r w:rsidRPr="007804AE">
        <w:rPr>
          <w:szCs w:val="20"/>
        </w:rPr>
        <w:t>007</w:t>
      </w:r>
      <w:r w:rsidRPr="007804AE">
        <w:rPr>
          <w:szCs w:val="20"/>
        </w:rPr>
        <w:t>］</w:t>
      </w:r>
      <w:r w:rsidRPr="007804AE">
        <w:rPr>
          <w:szCs w:val="20"/>
        </w:rPr>
        <w:t>p.382</w:t>
      </w:r>
      <w:r w:rsidRPr="007804AE">
        <w:rPr>
          <w:szCs w:val="20"/>
        </w:rPr>
        <w:t>）</w:t>
      </w:r>
    </w:p>
    <w:p w:rsidR="00BA09FC" w:rsidRDefault="00BA09FC" w:rsidP="00BA09FC">
      <w:pPr>
        <w:spacing w:beforeLines="30" w:before="108" w:line="348" w:lineRule="exact"/>
        <w:ind w:leftChars="250" w:left="600"/>
        <w:jc w:val="both"/>
        <w:rPr>
          <w:bdr w:val="single" w:sz="4" w:space="0" w:color="auto"/>
        </w:rPr>
      </w:pPr>
      <w:r w:rsidRPr="007804AE">
        <w:rPr>
          <w:rFonts w:hint="eastAsia"/>
          <w:b/>
          <w:bdr w:val="single" w:sz="4" w:space="0" w:color="auto"/>
        </w:rPr>
        <w:t>（</w:t>
      </w:r>
      <w:r w:rsidRPr="007804AE">
        <w:rPr>
          <w:rFonts w:hint="eastAsia"/>
          <w:b/>
          <w:bdr w:val="single" w:sz="4" w:space="0" w:color="auto"/>
        </w:rPr>
        <w:t>B</w:t>
      </w:r>
      <w:r w:rsidRPr="007804AE">
        <w:rPr>
          <w:rFonts w:hint="eastAsia"/>
          <w:b/>
          <w:bdr w:val="single" w:sz="4" w:space="0" w:color="auto"/>
        </w:rPr>
        <w:t>）</w:t>
      </w:r>
      <w:r w:rsidRPr="007804AE">
        <w:rPr>
          <w:b/>
          <w:bdr w:val="single" w:sz="4" w:space="0" w:color="auto"/>
        </w:rPr>
        <w:t>為</w:t>
      </w:r>
      <w:r w:rsidRPr="007804AE">
        <w:rPr>
          <w:rFonts w:hint="eastAsia"/>
          <w:b/>
          <w:bdr w:val="single" w:sz="4" w:space="0" w:color="auto"/>
        </w:rPr>
        <w:t>強</w:t>
      </w:r>
      <w:r w:rsidRPr="007804AE">
        <w:rPr>
          <w:b/>
          <w:bdr w:val="single" w:sz="4" w:space="0" w:color="auto"/>
        </w:rPr>
        <w:t>論梵志說不受有無</w:t>
      </w:r>
      <w:r w:rsidRPr="007804AE">
        <w:t>（印順法師，《大智度論筆記》［</w:t>
      </w:r>
      <w:r w:rsidRPr="007804AE">
        <w:rPr>
          <w:rFonts w:eastAsia="Roman Unicode"/>
        </w:rPr>
        <w:t>G</w:t>
      </w:r>
      <w:r w:rsidRPr="007804AE">
        <w:t>007</w:t>
      </w:r>
      <w:r w:rsidRPr="007804AE">
        <w:t>］</w:t>
      </w:r>
      <w:r w:rsidRPr="007804AE">
        <w:t>p.382</w:t>
      </w:r>
      <w:r w:rsidRPr="007804AE">
        <w:t>）</w:t>
      </w:r>
    </w:p>
    <w:p w:rsidR="00BA09FC" w:rsidRPr="007804AE" w:rsidRDefault="00BA09FC" w:rsidP="00BA09FC">
      <w:pPr>
        <w:spacing w:beforeLines="30" w:before="108" w:line="348" w:lineRule="exact"/>
        <w:ind w:leftChars="250" w:left="600"/>
        <w:jc w:val="both"/>
        <w:rPr>
          <w:bdr w:val="single" w:sz="4" w:space="0" w:color="auto"/>
        </w:rPr>
      </w:pPr>
      <w:r w:rsidRPr="007804AE">
        <w:rPr>
          <w:b/>
          <w:bdr w:val="single" w:sz="4" w:space="0" w:color="auto"/>
        </w:rPr>
        <w:t>（</w:t>
      </w:r>
      <w:r w:rsidRPr="007804AE">
        <w:rPr>
          <w:rFonts w:hint="eastAsia"/>
          <w:b/>
          <w:bdr w:val="single" w:sz="4" w:space="0" w:color="auto"/>
        </w:rPr>
        <w:t>C</w:t>
      </w:r>
      <w:r w:rsidRPr="007804AE">
        <w:rPr>
          <w:b/>
          <w:bdr w:val="single" w:sz="4" w:space="0" w:color="auto"/>
        </w:rPr>
        <w:t>）大空經</w:t>
      </w:r>
      <w:r w:rsidRPr="007804AE">
        <w:t>（印順法師，《大智度論筆記》［</w:t>
      </w:r>
      <w:r w:rsidRPr="007804AE">
        <w:rPr>
          <w:rFonts w:eastAsia="Roman Unicode"/>
        </w:rPr>
        <w:t>H</w:t>
      </w:r>
      <w:r w:rsidRPr="007804AE">
        <w:t>002</w:t>
      </w:r>
      <w:r w:rsidRPr="007804AE">
        <w:t>］</w:t>
      </w:r>
      <w:r w:rsidRPr="007804AE">
        <w:t>p.391</w:t>
      </w:r>
      <w:r w:rsidRPr="007804AE">
        <w:t>）</w:t>
      </w:r>
    </w:p>
    <w:p w:rsidR="00BA09FC" w:rsidRDefault="00BA09FC" w:rsidP="00BA09FC">
      <w:pPr>
        <w:spacing w:beforeLines="30" w:before="108" w:line="348" w:lineRule="exact"/>
        <w:ind w:leftChars="250" w:left="600"/>
        <w:jc w:val="both"/>
        <w:rPr>
          <w:bdr w:val="single" w:sz="4" w:space="0" w:color="auto"/>
        </w:rPr>
      </w:pPr>
      <w:r w:rsidRPr="007804AE">
        <w:rPr>
          <w:rFonts w:hint="eastAsia"/>
          <w:b/>
          <w:bdr w:val="single" w:sz="4" w:space="0" w:color="auto"/>
        </w:rPr>
        <w:t>（</w:t>
      </w:r>
      <w:r w:rsidRPr="007804AE">
        <w:rPr>
          <w:rFonts w:hint="eastAsia"/>
          <w:b/>
          <w:bdr w:val="single" w:sz="4" w:space="0" w:color="auto"/>
        </w:rPr>
        <w:t>D</w:t>
      </w:r>
      <w:r w:rsidRPr="007804AE">
        <w:rPr>
          <w:rFonts w:hint="eastAsia"/>
          <w:b/>
          <w:bdr w:val="single" w:sz="4" w:space="0" w:color="auto"/>
        </w:rPr>
        <w:t>）</w:t>
      </w:r>
      <w:r w:rsidRPr="007804AE">
        <w:rPr>
          <w:b/>
          <w:bdr w:val="single" w:sz="4" w:space="0" w:color="auto"/>
        </w:rPr>
        <w:t>羅陀經</w:t>
      </w:r>
      <w:r w:rsidRPr="007804AE">
        <w:t>（印順法師，《大智度論筆記》［</w:t>
      </w:r>
      <w:r w:rsidRPr="007804AE">
        <w:rPr>
          <w:rFonts w:eastAsia="Roman Unicode"/>
        </w:rPr>
        <w:t>H</w:t>
      </w:r>
      <w:r w:rsidRPr="007804AE">
        <w:t>008</w:t>
      </w:r>
      <w:r w:rsidRPr="007804AE">
        <w:t>］</w:t>
      </w:r>
      <w:r w:rsidRPr="007804AE">
        <w:t>p.395</w:t>
      </w:r>
      <w:r w:rsidRPr="007804AE">
        <w:t>）</w:t>
      </w:r>
    </w:p>
    <w:p w:rsidR="00BA09FC" w:rsidRDefault="00BA09FC" w:rsidP="00BA09FC">
      <w:pPr>
        <w:spacing w:beforeLines="30" w:before="108" w:line="348" w:lineRule="exact"/>
        <w:ind w:leftChars="250" w:left="600"/>
        <w:jc w:val="both"/>
        <w:rPr>
          <w:bdr w:val="single" w:sz="4" w:space="0" w:color="auto"/>
        </w:rPr>
      </w:pPr>
      <w:r w:rsidRPr="007804AE">
        <w:rPr>
          <w:b/>
          <w:bdr w:val="single" w:sz="4" w:space="0" w:color="auto"/>
        </w:rPr>
        <w:t>（</w:t>
      </w:r>
      <w:r w:rsidRPr="007804AE">
        <w:rPr>
          <w:rFonts w:hint="eastAsia"/>
          <w:b/>
          <w:bdr w:val="single" w:sz="4" w:space="0" w:color="auto"/>
        </w:rPr>
        <w:t>E</w:t>
      </w:r>
      <w:r w:rsidRPr="007804AE">
        <w:rPr>
          <w:b/>
          <w:bdr w:val="single" w:sz="4" w:space="0" w:color="auto"/>
        </w:rPr>
        <w:t>）栰喻經</w:t>
      </w:r>
      <w:r w:rsidRPr="007804AE">
        <w:t>（印順法師，《大智度論筆記》［</w:t>
      </w:r>
      <w:r w:rsidRPr="007804AE">
        <w:rPr>
          <w:rFonts w:eastAsia="Roman Unicode"/>
        </w:rPr>
        <w:t>H</w:t>
      </w:r>
      <w:r w:rsidRPr="007804AE">
        <w:t>006</w:t>
      </w:r>
      <w:r w:rsidRPr="007804AE">
        <w:t>］</w:t>
      </w:r>
      <w:r w:rsidRPr="007804AE">
        <w:t>p.394</w:t>
      </w:r>
      <w:r w:rsidRPr="007804AE">
        <w:t>）</w:t>
      </w:r>
    </w:p>
    <w:p w:rsidR="00BA09FC" w:rsidRDefault="00BA09FC" w:rsidP="00BA09FC">
      <w:pPr>
        <w:spacing w:beforeLines="30" w:before="108" w:line="354" w:lineRule="exact"/>
        <w:ind w:leftChars="250" w:left="600"/>
        <w:jc w:val="both"/>
        <w:rPr>
          <w:bdr w:val="single" w:sz="4" w:space="0" w:color="auto"/>
        </w:rPr>
      </w:pPr>
      <w:r w:rsidRPr="007804AE">
        <w:rPr>
          <w:b/>
          <w:bdr w:val="single" w:sz="4" w:space="0" w:color="auto"/>
        </w:rPr>
        <w:t>（</w:t>
      </w:r>
      <w:r w:rsidRPr="007804AE">
        <w:rPr>
          <w:rFonts w:hint="eastAsia"/>
          <w:b/>
          <w:bdr w:val="single" w:sz="4" w:space="0" w:color="auto"/>
        </w:rPr>
        <w:t>F</w:t>
      </w:r>
      <w:r w:rsidRPr="007804AE">
        <w:rPr>
          <w:b/>
          <w:bdr w:val="single" w:sz="4" w:space="0" w:color="auto"/>
        </w:rPr>
        <w:t>）波羅延經，</w:t>
      </w:r>
      <w:r w:rsidRPr="007804AE">
        <w:rPr>
          <w:rFonts w:hint="eastAsia"/>
          <w:b/>
          <w:bdr w:val="single" w:sz="4" w:space="0" w:color="auto"/>
        </w:rPr>
        <w:t>（</w:t>
      </w:r>
      <w:r w:rsidRPr="007804AE">
        <w:rPr>
          <w:rFonts w:hint="eastAsia"/>
          <w:b/>
          <w:bdr w:val="single" w:sz="4" w:space="0" w:color="auto"/>
        </w:rPr>
        <w:t>G</w:t>
      </w:r>
      <w:r w:rsidRPr="007804AE">
        <w:rPr>
          <w:rFonts w:hint="eastAsia"/>
          <w:b/>
          <w:bdr w:val="single" w:sz="4" w:space="0" w:color="auto"/>
        </w:rPr>
        <w:t>）</w:t>
      </w:r>
      <w:r w:rsidRPr="007804AE">
        <w:rPr>
          <w:b/>
          <w:bdr w:val="single" w:sz="4" w:space="0" w:color="auto"/>
        </w:rPr>
        <w:t>利眾經</w:t>
      </w:r>
      <w:r w:rsidRPr="007804AE">
        <w:t>（印順法師，《大智度論筆記》［</w:t>
      </w:r>
      <w:r w:rsidRPr="007804AE">
        <w:rPr>
          <w:rFonts w:eastAsia="Roman Unicode"/>
        </w:rPr>
        <w:t>G</w:t>
      </w:r>
      <w:r w:rsidRPr="007804AE">
        <w:t>005</w:t>
      </w:r>
      <w:r w:rsidRPr="007804AE">
        <w:t>］</w:t>
      </w:r>
      <w:r w:rsidRPr="007804AE">
        <w:t>p.392</w:t>
      </w:r>
      <w:r w:rsidRPr="007804AE">
        <w:t>）</w:t>
      </w:r>
    </w:p>
    <w:p w:rsidR="00BA09FC" w:rsidRDefault="00BA09FC" w:rsidP="00BA09FC">
      <w:pPr>
        <w:spacing w:beforeLines="30" w:before="108" w:line="354" w:lineRule="exact"/>
        <w:ind w:leftChars="50" w:left="120"/>
        <w:jc w:val="both"/>
        <w:rPr>
          <w:b/>
        </w:rPr>
      </w:pPr>
      <w:r w:rsidRPr="007804AE">
        <w:rPr>
          <w:b/>
          <w:bdr w:val="single" w:sz="4" w:space="0" w:color="auto"/>
        </w:rPr>
        <w:t>（</w:t>
      </w:r>
      <w:r w:rsidRPr="007804AE">
        <w:rPr>
          <w:rFonts w:hint="eastAsia"/>
          <w:b/>
          <w:bdr w:val="single" w:sz="4" w:space="0" w:color="auto"/>
        </w:rPr>
        <w:t>三</w:t>
      </w:r>
      <w:r w:rsidRPr="007804AE">
        <w:rPr>
          <w:b/>
          <w:bdr w:val="single" w:sz="4" w:space="0" w:color="auto"/>
        </w:rPr>
        <w:t>）結</w:t>
      </w:r>
    </w:p>
    <w:p w:rsidR="00BA09FC" w:rsidRDefault="00BA09FC" w:rsidP="00BA09FC">
      <w:pPr>
        <w:spacing w:beforeLines="30" w:before="108" w:line="354" w:lineRule="exact"/>
        <w:jc w:val="both"/>
        <w:rPr>
          <w:rStyle w:val="a8"/>
          <w:bCs/>
        </w:rPr>
      </w:pPr>
      <w:r w:rsidRPr="007804AE">
        <w:rPr>
          <w:b/>
          <w:bdr w:val="single" w:sz="4" w:space="0" w:color="auto"/>
        </w:rPr>
        <w:t>十</w:t>
      </w:r>
      <w:r w:rsidRPr="007804AE">
        <w:rPr>
          <w:rFonts w:hint="eastAsia"/>
          <w:b/>
          <w:bdr w:val="single" w:sz="4" w:space="0" w:color="auto"/>
        </w:rPr>
        <w:t>五</w:t>
      </w:r>
      <w:r w:rsidRPr="007804AE">
        <w:rPr>
          <w:b/>
          <w:bdr w:val="single" w:sz="4" w:space="0" w:color="auto"/>
        </w:rPr>
        <w:t>、不可得空</w:t>
      </w:r>
    </w:p>
    <w:p w:rsidR="00BA09FC" w:rsidRDefault="00BA09FC" w:rsidP="00BA09FC">
      <w:pPr>
        <w:adjustRightInd w:val="0"/>
        <w:spacing w:line="354" w:lineRule="exact"/>
        <w:ind w:leftChars="50" w:left="120"/>
        <w:jc w:val="both"/>
        <w:rPr>
          <w:bdr w:val="single" w:sz="4" w:space="0" w:color="auto"/>
        </w:rPr>
      </w:pPr>
      <w:r w:rsidRPr="007804AE">
        <w:rPr>
          <w:b/>
          <w:bdr w:val="single" w:sz="4" w:space="0" w:color="auto"/>
        </w:rPr>
        <w:t>（一）</w:t>
      </w:r>
      <w:r w:rsidRPr="007804AE">
        <w:rPr>
          <w:b/>
          <w:bdr w:val="single" w:sz="4" w:space="0" w:color="auto"/>
          <w:shd w:val="pct15" w:color="auto" w:fill="FFFFFF"/>
        </w:rPr>
        <w:t>定義：</w:t>
      </w:r>
      <w:r w:rsidRPr="007804AE">
        <w:rPr>
          <w:b/>
          <w:bdr w:val="single" w:sz="4" w:space="0" w:color="auto"/>
        </w:rPr>
        <w:t>三說</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Pr="007804AE" w:rsidRDefault="00BA09FC" w:rsidP="00BA09FC">
      <w:pPr>
        <w:adjustRightInd w:val="0"/>
        <w:spacing w:beforeLines="30" w:before="108" w:line="354" w:lineRule="exact"/>
        <w:ind w:leftChars="50" w:left="120"/>
        <w:jc w:val="both"/>
        <w:rPr>
          <w:b/>
          <w:bdr w:val="single" w:sz="4" w:space="0" w:color="auto"/>
        </w:rPr>
      </w:pPr>
      <w:r w:rsidRPr="007804AE">
        <w:rPr>
          <w:b/>
          <w:bdr w:val="single" w:sz="4" w:space="0" w:color="auto"/>
        </w:rPr>
        <w:t>（二）</w:t>
      </w:r>
      <w:r w:rsidRPr="007804AE">
        <w:rPr>
          <w:rFonts w:hint="eastAsia"/>
          <w:b/>
          <w:bdr w:val="single" w:sz="4" w:space="0" w:color="auto"/>
        </w:rPr>
        <w:t>何故名為「不可得空」</w:t>
      </w:r>
    </w:p>
    <w:p w:rsidR="00BA09FC" w:rsidRDefault="00BA09FC" w:rsidP="00BA09FC">
      <w:pPr>
        <w:adjustRightInd w:val="0"/>
        <w:spacing w:beforeLines="30" w:before="108"/>
        <w:ind w:leftChars="50" w:left="120"/>
        <w:jc w:val="both"/>
      </w:pPr>
      <w:r w:rsidRPr="007804AE">
        <w:rPr>
          <w:rFonts w:hint="eastAsia"/>
          <w:b/>
          <w:bdr w:val="single" w:sz="4" w:space="0" w:color="auto"/>
        </w:rPr>
        <w:t>（三）</w:t>
      </w:r>
      <w:r w:rsidRPr="007804AE">
        <w:rPr>
          <w:b/>
          <w:bdr w:val="single" w:sz="4" w:space="0" w:color="auto"/>
        </w:rPr>
        <w:t>不可得空與畢竟空</w:t>
      </w:r>
      <w:r w:rsidRPr="007804AE">
        <w:rPr>
          <w:rFonts w:hint="eastAsia"/>
          <w:b/>
          <w:bdr w:val="single" w:sz="4" w:space="0" w:color="auto"/>
        </w:rPr>
        <w:t>、</w:t>
      </w:r>
      <w:r w:rsidRPr="007804AE">
        <w:rPr>
          <w:b/>
          <w:bdr w:val="single" w:sz="4" w:space="0" w:color="auto"/>
        </w:rPr>
        <w:t>自相</w:t>
      </w:r>
      <w:r w:rsidRPr="007804AE">
        <w:rPr>
          <w:rFonts w:hint="eastAsia"/>
          <w:b/>
          <w:bdr w:val="single" w:sz="4" w:space="0" w:color="auto"/>
        </w:rPr>
        <w:t>空</w:t>
      </w:r>
      <w:r w:rsidRPr="007804AE">
        <w:rPr>
          <w:b/>
          <w:bdr w:val="single" w:sz="4" w:space="0" w:color="auto"/>
        </w:rPr>
        <w:t>之別</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Pr="007804AE" w:rsidRDefault="00BA09FC" w:rsidP="00BA09FC">
      <w:pPr>
        <w:adjustRightInd w:val="0"/>
        <w:spacing w:beforeLines="30" w:before="108"/>
        <w:ind w:leftChars="50" w:left="120"/>
        <w:jc w:val="both"/>
        <w:rPr>
          <w:b/>
          <w:bdr w:val="single" w:sz="4" w:space="0" w:color="auto"/>
        </w:rPr>
      </w:pPr>
      <w:r w:rsidRPr="007804AE">
        <w:rPr>
          <w:b/>
          <w:bdr w:val="single" w:sz="4" w:space="0" w:color="auto"/>
        </w:rPr>
        <w:t>（</w:t>
      </w:r>
      <w:r w:rsidRPr="007804AE">
        <w:rPr>
          <w:rFonts w:hint="eastAsia"/>
          <w:b/>
          <w:bdr w:val="single" w:sz="4" w:space="0" w:color="auto"/>
        </w:rPr>
        <w:t>四</w:t>
      </w:r>
      <w:r w:rsidRPr="007804AE">
        <w:rPr>
          <w:b/>
          <w:bdr w:val="single" w:sz="4" w:space="0" w:color="auto"/>
        </w:rPr>
        <w:t>）辨「不可得」義</w:t>
      </w:r>
    </w:p>
    <w:p w:rsidR="00BA09FC" w:rsidRPr="007804AE" w:rsidRDefault="00BA09FC" w:rsidP="00BA09FC">
      <w:pPr>
        <w:ind w:leftChars="100" w:left="240"/>
        <w:jc w:val="both"/>
        <w:rPr>
          <w:b/>
          <w:bdr w:val="single" w:sz="4" w:space="0" w:color="auto"/>
        </w:rPr>
      </w:pPr>
      <w:r w:rsidRPr="007804AE">
        <w:rPr>
          <w:b/>
          <w:bdr w:val="single" w:sz="4" w:space="0" w:color="auto"/>
        </w:rPr>
        <w:t>1</w:t>
      </w:r>
      <w:r w:rsidRPr="007804AE">
        <w:rPr>
          <w:b/>
          <w:bdr w:val="single" w:sz="4" w:space="0" w:color="auto"/>
        </w:rPr>
        <w:t>、</w:t>
      </w:r>
      <w:r w:rsidRPr="007804AE">
        <w:rPr>
          <w:rFonts w:hint="eastAsia"/>
          <w:b/>
          <w:bdr w:val="single" w:sz="4" w:space="0" w:color="auto"/>
        </w:rPr>
        <w:t>何事不可得</w:t>
      </w:r>
    </w:p>
    <w:p w:rsidR="00BA09FC" w:rsidRPr="007804AE" w:rsidRDefault="00BA09FC" w:rsidP="00BA09FC">
      <w:pPr>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w:t>
      </w:r>
      <w:r w:rsidRPr="007804AE">
        <w:rPr>
          <w:b/>
          <w:szCs w:val="20"/>
          <w:bdr w:val="single" w:sz="4" w:space="0" w:color="auto"/>
        </w:rPr>
        <w:t>一切法</w:t>
      </w:r>
      <w:r w:rsidRPr="007804AE">
        <w:rPr>
          <w:rFonts w:hint="eastAsia"/>
          <w:b/>
          <w:szCs w:val="20"/>
          <w:bdr w:val="single" w:sz="4" w:space="0" w:color="auto"/>
        </w:rPr>
        <w:t>乃至無餘涅槃不可得</w:t>
      </w:r>
    </w:p>
    <w:p w:rsidR="00BA09FC" w:rsidRDefault="00BA09FC" w:rsidP="00BA09FC">
      <w:pPr>
        <w:spacing w:beforeLines="30" w:before="108"/>
        <w:ind w:leftChars="150" w:left="360"/>
        <w:jc w:val="both"/>
        <w:rPr>
          <w:rFonts w:hAnsi="新細明體"/>
          <w:bCs/>
        </w:rPr>
      </w:pPr>
      <w:r w:rsidRPr="007804AE">
        <w:rPr>
          <w:rFonts w:hAnsi="新細明體" w:hint="eastAsia"/>
          <w:b/>
          <w:bCs/>
          <w:szCs w:val="20"/>
          <w:bdr w:val="single" w:sz="4" w:space="0" w:color="auto"/>
        </w:rPr>
        <w:t>（</w:t>
      </w:r>
      <w:r w:rsidRPr="007804AE">
        <w:rPr>
          <w:rFonts w:hint="eastAsia"/>
          <w:b/>
          <w:bCs/>
          <w:szCs w:val="20"/>
          <w:bdr w:val="single" w:sz="4" w:space="0" w:color="auto"/>
        </w:rPr>
        <w:t>2</w:t>
      </w:r>
      <w:r w:rsidRPr="007804AE">
        <w:rPr>
          <w:rFonts w:hAnsi="新細明體" w:hint="eastAsia"/>
          <w:b/>
          <w:bCs/>
          <w:szCs w:val="20"/>
          <w:bdr w:val="single" w:sz="4" w:space="0" w:color="auto"/>
        </w:rPr>
        <w:t>）</w:t>
      </w:r>
      <w:r w:rsidRPr="007804AE">
        <w:rPr>
          <w:b/>
          <w:szCs w:val="20"/>
          <w:bdr w:val="single" w:sz="4" w:space="0" w:color="auto"/>
        </w:rPr>
        <w:t>不得雜煩惱</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00" w:left="240"/>
        <w:jc w:val="both"/>
        <w:rPr>
          <w:rStyle w:val="a8"/>
        </w:rPr>
      </w:pPr>
      <w:r w:rsidRPr="007804AE">
        <w:rPr>
          <w:b/>
          <w:szCs w:val="20"/>
          <w:bdr w:val="single" w:sz="4" w:space="0" w:color="auto"/>
        </w:rPr>
        <w:t>2</w:t>
      </w:r>
      <w:r w:rsidRPr="007804AE">
        <w:rPr>
          <w:b/>
          <w:szCs w:val="20"/>
          <w:bdr w:val="single" w:sz="4" w:space="0" w:color="auto"/>
        </w:rPr>
        <w:t>、</w:t>
      </w:r>
      <w:r w:rsidRPr="007804AE">
        <w:rPr>
          <w:rFonts w:hint="eastAsia"/>
          <w:b/>
          <w:szCs w:val="20"/>
          <w:bdr w:val="single" w:sz="4" w:space="0" w:color="auto"/>
        </w:rPr>
        <w:t>行不可得空，得何等利</w:t>
      </w:r>
    </w:p>
    <w:p w:rsidR="00BA09FC" w:rsidRPr="007804AE" w:rsidRDefault="00BA09FC" w:rsidP="00BA09FC">
      <w:pPr>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1</w:t>
      </w:r>
      <w:r w:rsidRPr="007804AE">
        <w:rPr>
          <w:rFonts w:hint="eastAsia"/>
          <w:b/>
          <w:szCs w:val="20"/>
          <w:bdr w:val="single" w:sz="4" w:space="0" w:color="auto"/>
        </w:rPr>
        <w:t>）聲聞──三學、四果乃至十無學法</w:t>
      </w:r>
      <w:r w:rsidRPr="007804AE">
        <w:rPr>
          <w:rFonts w:hint="eastAsia"/>
          <w:szCs w:val="20"/>
        </w:rPr>
        <w:t>（印順法師，《大智度論筆記》〔</w:t>
      </w:r>
      <w:r w:rsidRPr="007804AE">
        <w:rPr>
          <w:rFonts w:hint="eastAsia"/>
          <w:szCs w:val="20"/>
        </w:rPr>
        <w:t>A014</w:t>
      </w:r>
      <w:r w:rsidRPr="007804AE">
        <w:rPr>
          <w:rFonts w:hint="eastAsia"/>
          <w:szCs w:val="20"/>
        </w:rPr>
        <w:t>〕</w:t>
      </w:r>
      <w:r w:rsidRPr="007804AE">
        <w:rPr>
          <w:rFonts w:hint="eastAsia"/>
          <w:szCs w:val="20"/>
        </w:rPr>
        <w:t>p.26</w:t>
      </w:r>
      <w:r w:rsidRPr="007804AE">
        <w:rPr>
          <w:rFonts w:hint="eastAsia"/>
          <w:szCs w:val="20"/>
        </w:rPr>
        <w:t>）</w:t>
      </w:r>
    </w:p>
    <w:p w:rsidR="00BA09FC" w:rsidRPr="007804AE" w:rsidRDefault="00BA09FC" w:rsidP="00BA09FC">
      <w:pPr>
        <w:spacing w:beforeLines="30" w:before="108"/>
        <w:ind w:leftChars="150" w:left="360"/>
        <w:jc w:val="both"/>
        <w:rPr>
          <w:b/>
          <w:szCs w:val="20"/>
          <w:bdr w:val="single" w:sz="4" w:space="0" w:color="auto"/>
        </w:rPr>
      </w:pPr>
      <w:r w:rsidRPr="007804AE">
        <w:rPr>
          <w:rFonts w:hint="eastAsia"/>
          <w:b/>
          <w:szCs w:val="20"/>
          <w:bdr w:val="single" w:sz="4" w:space="0" w:color="auto"/>
        </w:rPr>
        <w:t>（</w:t>
      </w:r>
      <w:r w:rsidRPr="007804AE">
        <w:rPr>
          <w:rFonts w:hint="eastAsia"/>
          <w:b/>
          <w:szCs w:val="20"/>
          <w:bdr w:val="single" w:sz="4" w:space="0" w:color="auto"/>
        </w:rPr>
        <w:t>2</w:t>
      </w:r>
      <w:r w:rsidRPr="007804AE">
        <w:rPr>
          <w:rFonts w:hint="eastAsia"/>
          <w:b/>
          <w:szCs w:val="20"/>
          <w:bdr w:val="single" w:sz="4" w:space="0" w:color="auto"/>
        </w:rPr>
        <w:t>）大乘──般若乃至十地一切功德</w:t>
      </w:r>
      <w:r w:rsidRPr="007804AE">
        <w:rPr>
          <w:rFonts w:hint="eastAsia"/>
          <w:szCs w:val="20"/>
        </w:rPr>
        <w:t>（印順法師，《大智度論筆記》〔</w:t>
      </w:r>
      <w:r w:rsidRPr="007804AE">
        <w:rPr>
          <w:rFonts w:hint="eastAsia"/>
          <w:szCs w:val="20"/>
        </w:rPr>
        <w:t>A014</w:t>
      </w:r>
      <w:r w:rsidRPr="007804AE">
        <w:rPr>
          <w:rFonts w:hint="eastAsia"/>
          <w:szCs w:val="20"/>
        </w:rPr>
        <w:t>〕</w:t>
      </w:r>
      <w:r w:rsidRPr="007804AE">
        <w:rPr>
          <w:rFonts w:hint="eastAsia"/>
          <w:szCs w:val="20"/>
        </w:rPr>
        <w:t>p.26</w:t>
      </w:r>
      <w:r w:rsidRPr="007804AE">
        <w:rPr>
          <w:rFonts w:hint="eastAsia"/>
          <w:szCs w:val="20"/>
        </w:rPr>
        <w:t>）</w:t>
      </w:r>
    </w:p>
    <w:p w:rsidR="00BA09FC" w:rsidRDefault="004E54F5" w:rsidP="00BA09FC">
      <w:pPr>
        <w:ind w:leftChars="150" w:left="360"/>
        <w:jc w:val="both"/>
        <w:rPr>
          <w:rStyle w:val="foot"/>
          <w:bCs/>
        </w:rPr>
      </w:pPr>
      <w:hyperlink w:history="1"/>
    </w:p>
    <w:p w:rsidR="00BA09FC" w:rsidRPr="007804AE" w:rsidRDefault="00BA09FC" w:rsidP="00BA09FC">
      <w:pPr>
        <w:spacing w:beforeLines="30" w:before="108"/>
        <w:ind w:leftChars="100" w:left="240"/>
        <w:jc w:val="both"/>
        <w:rPr>
          <w:b/>
          <w:szCs w:val="20"/>
          <w:bdr w:val="single" w:sz="4" w:space="0" w:color="auto"/>
        </w:rPr>
      </w:pPr>
      <w:r w:rsidRPr="007804AE">
        <w:rPr>
          <w:b/>
          <w:szCs w:val="20"/>
          <w:bdr w:val="single" w:sz="4" w:space="0" w:color="auto"/>
        </w:rPr>
        <w:t>3</w:t>
      </w:r>
      <w:r w:rsidRPr="007804AE">
        <w:rPr>
          <w:b/>
          <w:szCs w:val="20"/>
          <w:bdr w:val="single" w:sz="4" w:space="0" w:color="auto"/>
        </w:rPr>
        <w:t>、</w:t>
      </w:r>
      <w:r w:rsidRPr="007804AE">
        <w:rPr>
          <w:rFonts w:hint="eastAsia"/>
          <w:b/>
          <w:szCs w:val="20"/>
          <w:bdr w:val="single" w:sz="4" w:space="0" w:color="auto"/>
        </w:rPr>
        <w:t>上言一切法不可得，今何故言得三學乃至</w:t>
      </w:r>
      <w:r w:rsidRPr="007804AE">
        <w:rPr>
          <w:b/>
          <w:szCs w:val="20"/>
          <w:bdr w:val="single" w:sz="4" w:space="0" w:color="auto"/>
        </w:rPr>
        <w:t>十</w:t>
      </w:r>
      <w:hyperlink w:history="1"/>
      <w:r w:rsidRPr="007804AE">
        <w:rPr>
          <w:rStyle w:val="foot"/>
          <w:b/>
          <w:bCs/>
          <w:bdr w:val="single" w:sz="4" w:space="0" w:color="auto"/>
        </w:rPr>
        <w:t>無學法</w:t>
      </w:r>
      <w:r w:rsidRPr="007804AE">
        <w:rPr>
          <w:rStyle w:val="foot"/>
          <w:rFonts w:hint="eastAsia"/>
          <w:b/>
          <w:bCs/>
          <w:bdr w:val="single" w:sz="4" w:space="0" w:color="auto"/>
        </w:rPr>
        <w:t>等</w:t>
      </w:r>
    </w:p>
    <w:p w:rsidR="00BA09FC" w:rsidRDefault="00BA09FC" w:rsidP="00BA09FC">
      <w:pPr>
        <w:ind w:leftChars="150" w:left="360"/>
        <w:jc w:val="both"/>
      </w:pPr>
      <w:r w:rsidRPr="007804AE">
        <w:rPr>
          <w:b/>
          <w:szCs w:val="20"/>
          <w:bdr w:val="single" w:sz="4" w:space="0" w:color="auto"/>
        </w:rPr>
        <w:t>（</w:t>
      </w:r>
      <w:r w:rsidRPr="007804AE">
        <w:rPr>
          <w:b/>
          <w:szCs w:val="20"/>
          <w:bdr w:val="single" w:sz="4" w:space="0" w:color="auto"/>
        </w:rPr>
        <w:t>1</w:t>
      </w:r>
      <w:r w:rsidRPr="007804AE">
        <w:rPr>
          <w:b/>
          <w:szCs w:val="20"/>
          <w:bdr w:val="single" w:sz="4" w:space="0" w:color="auto"/>
        </w:rPr>
        <w:t>）雖得而趣不可得</w:t>
      </w:r>
      <w:r w:rsidRPr="007804AE">
        <w:rPr>
          <w:szCs w:val="20"/>
        </w:rPr>
        <w:t>（印順法師，《大智度論筆記》〔</w:t>
      </w:r>
      <w:r w:rsidRPr="007804AE">
        <w:rPr>
          <w:szCs w:val="20"/>
        </w:rPr>
        <w:t>A014</w:t>
      </w:r>
      <w:r w:rsidRPr="007804AE">
        <w:rPr>
          <w:szCs w:val="20"/>
        </w:rPr>
        <w:t>〕</w:t>
      </w:r>
      <w:r w:rsidRPr="007804AE">
        <w:rPr>
          <w:szCs w:val="20"/>
        </w:rPr>
        <w:t>p.26</w:t>
      </w:r>
      <w:r w:rsidRPr="007804AE">
        <w:rPr>
          <w:szCs w:val="20"/>
        </w:rPr>
        <w:t>）</w:t>
      </w:r>
    </w:p>
    <w:p w:rsidR="00BA09FC" w:rsidRDefault="00BA09FC" w:rsidP="00BA09FC">
      <w:pPr>
        <w:spacing w:beforeLines="30" w:before="108"/>
        <w:ind w:leftChars="150" w:left="360"/>
        <w:jc w:val="both"/>
        <w:rPr>
          <w:rStyle w:val="foot"/>
          <w:bCs/>
        </w:rPr>
      </w:pPr>
      <w:r w:rsidRPr="007804AE">
        <w:rPr>
          <w:b/>
          <w:bdr w:val="single" w:sz="4" w:space="0" w:color="auto"/>
        </w:rPr>
        <w:t>（</w:t>
      </w:r>
      <w:r w:rsidRPr="007804AE">
        <w:rPr>
          <w:b/>
          <w:bdr w:val="single" w:sz="4" w:space="0" w:color="auto"/>
        </w:rPr>
        <w:t>2</w:t>
      </w:r>
      <w:r w:rsidRPr="007804AE">
        <w:rPr>
          <w:b/>
          <w:bdr w:val="single" w:sz="4" w:space="0" w:color="auto"/>
        </w:rPr>
        <w:t>）無受著故</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50" w:left="360"/>
        <w:jc w:val="both"/>
      </w:pPr>
      <w:r w:rsidRPr="007804AE">
        <w:rPr>
          <w:b/>
          <w:bdr w:val="single" w:sz="4" w:space="0" w:color="auto"/>
        </w:rPr>
        <w:t>（</w:t>
      </w:r>
      <w:r w:rsidRPr="007804AE">
        <w:rPr>
          <w:b/>
          <w:bdr w:val="single" w:sz="4" w:space="0" w:color="auto"/>
        </w:rPr>
        <w:t>3</w:t>
      </w:r>
      <w:r w:rsidRPr="007804AE">
        <w:rPr>
          <w:b/>
          <w:bdr w:val="single" w:sz="4" w:space="0" w:color="auto"/>
        </w:rPr>
        <w:t>）無為法故</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50" w:left="360"/>
        <w:jc w:val="both"/>
      </w:pPr>
      <w:r w:rsidRPr="007804AE">
        <w:rPr>
          <w:b/>
          <w:bdr w:val="single" w:sz="4" w:space="0" w:color="auto"/>
        </w:rPr>
        <w:t>（</w:t>
      </w:r>
      <w:r w:rsidRPr="007804AE">
        <w:rPr>
          <w:b/>
          <w:bdr w:val="single" w:sz="4" w:space="0" w:color="auto"/>
        </w:rPr>
        <w:t>4</w:t>
      </w:r>
      <w:r w:rsidRPr="007804AE">
        <w:rPr>
          <w:b/>
          <w:bdr w:val="single" w:sz="4" w:space="0" w:color="auto"/>
        </w:rPr>
        <w:t>）聖諦故</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50" w:left="360"/>
        <w:jc w:val="both"/>
      </w:pPr>
      <w:r w:rsidRPr="007804AE">
        <w:rPr>
          <w:b/>
          <w:bdr w:val="single" w:sz="4" w:space="0" w:color="auto"/>
        </w:rPr>
        <w:t>（</w:t>
      </w:r>
      <w:r w:rsidRPr="007804AE">
        <w:rPr>
          <w:b/>
          <w:bdr w:val="single" w:sz="4" w:space="0" w:color="auto"/>
        </w:rPr>
        <w:t>5</w:t>
      </w:r>
      <w:r w:rsidRPr="007804AE">
        <w:rPr>
          <w:b/>
          <w:bdr w:val="single" w:sz="4" w:space="0" w:color="auto"/>
        </w:rPr>
        <w:t>）第一義諦故</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50" w:left="360"/>
        <w:jc w:val="both"/>
      </w:pPr>
      <w:r w:rsidRPr="007804AE">
        <w:rPr>
          <w:b/>
          <w:bdr w:val="single" w:sz="4" w:space="0" w:color="auto"/>
        </w:rPr>
        <w:t>（</w:t>
      </w:r>
      <w:r w:rsidRPr="007804AE">
        <w:rPr>
          <w:b/>
          <w:bdr w:val="single" w:sz="4" w:space="0" w:color="auto"/>
        </w:rPr>
        <w:t>6</w:t>
      </w:r>
      <w:r w:rsidRPr="007804AE">
        <w:rPr>
          <w:b/>
          <w:bdr w:val="single" w:sz="4" w:space="0" w:color="auto"/>
        </w:rPr>
        <w:t>）趣入無餘故</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Pr="007804AE" w:rsidRDefault="00BA09FC" w:rsidP="00BA09FC">
      <w:pPr>
        <w:adjustRightInd w:val="0"/>
        <w:spacing w:beforeLines="30" w:before="108"/>
        <w:ind w:leftChars="50" w:left="120"/>
        <w:jc w:val="both"/>
        <w:rPr>
          <w:b/>
          <w:bdr w:val="single" w:sz="4" w:space="0" w:color="auto"/>
        </w:rPr>
      </w:pPr>
      <w:r w:rsidRPr="007804AE">
        <w:rPr>
          <w:b/>
          <w:bdr w:val="single" w:sz="4" w:space="0" w:color="auto"/>
        </w:rPr>
        <w:t>（</w:t>
      </w:r>
      <w:r w:rsidRPr="007804AE">
        <w:rPr>
          <w:rFonts w:hint="eastAsia"/>
          <w:b/>
          <w:bdr w:val="single" w:sz="4" w:space="0" w:color="auto"/>
        </w:rPr>
        <w:t>五</w:t>
      </w:r>
      <w:r w:rsidRPr="007804AE">
        <w:rPr>
          <w:b/>
          <w:bdr w:val="single" w:sz="4" w:space="0" w:color="auto"/>
        </w:rPr>
        <w:t>）結</w:t>
      </w:r>
    </w:p>
    <w:p w:rsidR="00BA09FC" w:rsidRDefault="004E54F5" w:rsidP="00BA09FC">
      <w:pPr>
        <w:ind w:leftChars="50" w:left="120"/>
        <w:jc w:val="both"/>
        <w:rPr>
          <w:rStyle w:val="foot"/>
          <w:bCs/>
        </w:rPr>
      </w:pPr>
      <w:hyperlink w:history="1"/>
    </w:p>
    <w:p w:rsidR="00BA09FC" w:rsidRDefault="00BA09FC" w:rsidP="00BA09FC">
      <w:pPr>
        <w:spacing w:beforeLines="30" w:before="108"/>
        <w:jc w:val="both"/>
        <w:rPr>
          <w:bdr w:val="single" w:sz="4" w:space="0" w:color="auto"/>
        </w:rPr>
      </w:pPr>
      <w:r w:rsidRPr="007804AE">
        <w:rPr>
          <w:b/>
          <w:bdr w:val="single" w:sz="4" w:space="0" w:color="auto"/>
        </w:rPr>
        <w:t>十六、無法空，十七、有法空，十八、無法有法空</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Pr="007804AE" w:rsidRDefault="00BA09FC" w:rsidP="00BA09FC">
      <w:pPr>
        <w:pStyle w:val="ac"/>
        <w:snapToGrid/>
        <w:ind w:leftChars="50" w:left="120"/>
        <w:jc w:val="both"/>
        <w:rPr>
          <w:b/>
          <w:sz w:val="24"/>
          <w:szCs w:val="24"/>
          <w:bdr w:val="single" w:sz="4" w:space="0" w:color="auto"/>
        </w:rPr>
      </w:pPr>
      <w:r w:rsidRPr="007804AE">
        <w:rPr>
          <w:b/>
          <w:sz w:val="24"/>
          <w:szCs w:val="24"/>
          <w:bdr w:val="single" w:sz="4" w:space="0" w:color="auto"/>
        </w:rPr>
        <w:t>（一）第一說</w:t>
      </w:r>
    </w:p>
    <w:p w:rsidR="00BA09FC" w:rsidRDefault="00BA09FC" w:rsidP="00BA09FC">
      <w:pPr>
        <w:ind w:leftChars="100" w:left="240"/>
        <w:jc w:val="both"/>
      </w:pPr>
      <w:r w:rsidRPr="007804AE">
        <w:rPr>
          <w:b/>
          <w:bdr w:val="single" w:sz="4" w:space="0" w:color="auto"/>
        </w:rPr>
        <w:t>1</w:t>
      </w:r>
      <w:r w:rsidRPr="007804AE">
        <w:rPr>
          <w:b/>
          <w:bdr w:val="single" w:sz="4" w:space="0" w:color="auto"/>
        </w:rPr>
        <w:t>、</w:t>
      </w:r>
      <w:r w:rsidRPr="007804AE">
        <w:rPr>
          <w:b/>
          <w:bdr w:val="single" w:sz="4" w:space="0" w:color="auto"/>
          <w:shd w:val="pct15" w:color="auto" w:fill="FFFFFF"/>
        </w:rPr>
        <w:t>無法空：</w:t>
      </w:r>
      <w:r w:rsidRPr="007804AE">
        <w:rPr>
          <w:b/>
          <w:bdr w:val="single" w:sz="4" w:space="0" w:color="auto"/>
        </w:rPr>
        <w:t>已滅空</w:t>
      </w:r>
      <w:r w:rsidRPr="007804AE">
        <w:t>（印順法師，《大智度論筆記》［</w:t>
      </w:r>
      <w:r w:rsidRPr="007804AE">
        <w:rPr>
          <w:rFonts w:eastAsia="Roman Unicode"/>
        </w:rPr>
        <w:t>F</w:t>
      </w:r>
      <w:r w:rsidRPr="007804AE">
        <w:t>019</w:t>
      </w:r>
      <w:r w:rsidRPr="007804AE">
        <w:t>］</w:t>
      </w:r>
      <w:r w:rsidRPr="007804AE">
        <w:t>p.350</w:t>
      </w:r>
      <w:r w:rsidRPr="007804AE">
        <w:t>）</w:t>
      </w:r>
    </w:p>
    <w:p w:rsidR="00BA09FC" w:rsidRDefault="00BA09FC" w:rsidP="00BA09FC">
      <w:pPr>
        <w:spacing w:beforeLines="30" w:before="108"/>
        <w:ind w:leftChars="100" w:left="240"/>
        <w:jc w:val="both"/>
        <w:rPr>
          <w:bdr w:val="single" w:sz="4" w:space="0" w:color="auto"/>
        </w:rPr>
      </w:pPr>
      <w:r w:rsidRPr="007804AE">
        <w:rPr>
          <w:b/>
          <w:bdr w:val="single" w:sz="4" w:space="0" w:color="auto"/>
        </w:rPr>
        <w:t>2</w:t>
      </w:r>
      <w:r w:rsidRPr="007804AE">
        <w:rPr>
          <w:b/>
          <w:bdr w:val="single" w:sz="4" w:space="0" w:color="auto"/>
        </w:rPr>
        <w:t>、</w:t>
      </w:r>
      <w:r w:rsidRPr="007804AE">
        <w:rPr>
          <w:b/>
          <w:bdr w:val="single" w:sz="4" w:space="0" w:color="auto"/>
          <w:shd w:val="pct15" w:color="auto" w:fill="FFFFFF"/>
        </w:rPr>
        <w:t>有法空：</w:t>
      </w:r>
      <w:r w:rsidRPr="007804AE">
        <w:rPr>
          <w:b/>
          <w:bdr w:val="single" w:sz="4" w:space="0" w:color="auto"/>
        </w:rPr>
        <w:t>緣生空</w:t>
      </w:r>
      <w:r w:rsidRPr="007804AE">
        <w:t>（印順法師，《大智度論筆記》［</w:t>
      </w:r>
      <w:r w:rsidRPr="007804AE">
        <w:t>F019</w:t>
      </w:r>
      <w:r w:rsidRPr="007804AE">
        <w:t>］</w:t>
      </w:r>
      <w:r w:rsidRPr="007804AE">
        <w:t>p.350</w:t>
      </w:r>
      <w:r w:rsidRPr="007804AE">
        <w:t>）</w:t>
      </w:r>
    </w:p>
    <w:p w:rsidR="00BA09FC" w:rsidRPr="007804AE" w:rsidRDefault="00BA09FC" w:rsidP="00BA09FC">
      <w:pPr>
        <w:spacing w:beforeLines="30" w:before="108"/>
        <w:ind w:leftChars="100" w:left="240"/>
        <w:jc w:val="both"/>
        <w:rPr>
          <w:b/>
          <w:bdr w:val="single" w:sz="4" w:space="0" w:color="auto"/>
        </w:rPr>
      </w:pPr>
      <w:r w:rsidRPr="007804AE">
        <w:rPr>
          <w:b/>
          <w:bdr w:val="single" w:sz="4" w:space="0" w:color="auto"/>
        </w:rPr>
        <w:t>3</w:t>
      </w:r>
      <w:r w:rsidRPr="007804AE">
        <w:rPr>
          <w:b/>
          <w:bdr w:val="single" w:sz="4" w:space="0" w:color="auto"/>
        </w:rPr>
        <w:t>、無法有法空</w:t>
      </w:r>
    </w:p>
    <w:p w:rsidR="00BA09FC" w:rsidRDefault="00BA09FC" w:rsidP="00BA09FC">
      <w:pPr>
        <w:ind w:leftChars="150" w:left="360"/>
        <w:jc w:val="both"/>
        <w:rPr>
          <w:bdr w:val="single" w:sz="4" w:space="0" w:color="auto"/>
        </w:rPr>
      </w:pPr>
      <w:r w:rsidRPr="007804AE">
        <w:rPr>
          <w:b/>
          <w:bdr w:val="single" w:sz="4" w:space="0" w:color="auto"/>
        </w:rPr>
        <w:t>（</w:t>
      </w:r>
      <w:r w:rsidRPr="007804AE">
        <w:rPr>
          <w:b/>
          <w:bdr w:val="single" w:sz="4" w:space="0" w:color="auto"/>
        </w:rPr>
        <w:t>1</w:t>
      </w:r>
      <w:r w:rsidRPr="007804AE">
        <w:rPr>
          <w:b/>
          <w:bdr w:val="single" w:sz="4" w:space="0" w:color="auto"/>
        </w:rPr>
        <w:t>）取無法有法相空</w:t>
      </w:r>
      <w:r w:rsidRPr="007804AE">
        <w:t>（印順法師，《大智度論筆記》［</w:t>
      </w:r>
      <w:r w:rsidRPr="007804AE">
        <w:t>F019</w:t>
      </w:r>
      <w:r w:rsidRPr="007804AE">
        <w:t>］</w:t>
      </w:r>
      <w:r w:rsidRPr="007804AE">
        <w:t>p.350</w:t>
      </w:r>
      <w:r w:rsidRPr="007804AE">
        <w:t>）</w:t>
      </w:r>
    </w:p>
    <w:p w:rsidR="00BA09FC" w:rsidRDefault="00BA09FC" w:rsidP="00BA09FC">
      <w:pPr>
        <w:spacing w:beforeLines="30" w:before="108"/>
        <w:ind w:leftChars="150" w:left="360"/>
        <w:jc w:val="both"/>
        <w:rPr>
          <w:bdr w:val="single" w:sz="4" w:space="0" w:color="auto"/>
        </w:rPr>
      </w:pPr>
      <w:r w:rsidRPr="007804AE">
        <w:rPr>
          <w:b/>
          <w:bdr w:val="single" w:sz="4" w:space="0" w:color="auto"/>
        </w:rPr>
        <w:t>（</w:t>
      </w:r>
      <w:r w:rsidRPr="007804AE">
        <w:rPr>
          <w:b/>
          <w:bdr w:val="single" w:sz="4" w:space="0" w:color="auto"/>
        </w:rPr>
        <w:t>2</w:t>
      </w:r>
      <w:r w:rsidRPr="007804AE">
        <w:rPr>
          <w:b/>
          <w:bdr w:val="single" w:sz="4" w:space="0" w:color="auto"/>
        </w:rPr>
        <w:t>）觀無法有法空</w:t>
      </w:r>
      <w:r w:rsidRPr="007804AE">
        <w:t>（印順法師，《大智度論筆記》［</w:t>
      </w:r>
      <w:r w:rsidRPr="007804AE">
        <w:t>F019</w:t>
      </w:r>
      <w:r w:rsidRPr="007804AE">
        <w:t>］</w:t>
      </w:r>
      <w:r w:rsidRPr="007804AE">
        <w:t>p.350</w:t>
      </w:r>
      <w:r w:rsidRPr="007804AE">
        <w:t>）</w:t>
      </w:r>
    </w:p>
    <w:p w:rsidR="00BA09FC" w:rsidRDefault="00BA09FC" w:rsidP="00BA09FC">
      <w:pPr>
        <w:spacing w:beforeLines="30" w:before="108"/>
        <w:ind w:leftChars="150" w:left="360"/>
        <w:jc w:val="both"/>
        <w:rPr>
          <w:bdr w:val="single" w:sz="4" w:space="0" w:color="auto"/>
        </w:rPr>
      </w:pPr>
      <w:r w:rsidRPr="007804AE">
        <w:rPr>
          <w:rFonts w:hAnsi="新細明體"/>
          <w:b/>
          <w:bdr w:val="single" w:sz="4" w:space="0" w:color="auto"/>
        </w:rPr>
        <w:t>（</w:t>
      </w:r>
      <w:r w:rsidRPr="007804AE">
        <w:rPr>
          <w:b/>
          <w:bdr w:val="single" w:sz="4" w:space="0" w:color="auto"/>
        </w:rPr>
        <w:t>3</w:t>
      </w:r>
      <w:r w:rsidRPr="007804AE">
        <w:rPr>
          <w:rFonts w:hAnsi="新細明體"/>
          <w:b/>
          <w:bdr w:val="single" w:sz="4" w:space="0" w:color="auto"/>
        </w:rPr>
        <w:t>）觀生滅</w:t>
      </w:r>
      <w:r w:rsidRPr="007804AE">
        <w:rPr>
          <w:rFonts w:hAnsi="新細明體" w:hint="eastAsia"/>
          <w:b/>
          <w:bdr w:val="single" w:sz="4" w:space="0" w:color="auto"/>
        </w:rPr>
        <w:t>，</w:t>
      </w:r>
      <w:r w:rsidRPr="007804AE">
        <w:rPr>
          <w:rFonts w:hAnsi="新細明體"/>
          <w:b/>
          <w:bdr w:val="single" w:sz="4" w:space="0" w:color="auto"/>
        </w:rPr>
        <w:t>滅無有</w:t>
      </w:r>
      <w:r w:rsidRPr="007804AE">
        <w:rPr>
          <w:rFonts w:hAnsi="新細明體"/>
        </w:rPr>
        <w:t>（印順法師，《大智度論筆記》［</w:t>
      </w:r>
      <w:r w:rsidRPr="007804AE">
        <w:t>F019</w:t>
      </w:r>
      <w:r w:rsidRPr="007804AE">
        <w:rPr>
          <w:rFonts w:hAnsi="新細明體"/>
        </w:rPr>
        <w:t>］</w:t>
      </w:r>
      <w:r w:rsidRPr="007804AE">
        <w:t>p.350</w:t>
      </w:r>
      <w:r w:rsidRPr="007804AE">
        <w:rPr>
          <w:rFonts w:hAnsi="新細明體"/>
        </w:rPr>
        <w:t>）</w:t>
      </w:r>
    </w:p>
    <w:p w:rsidR="00BA09FC" w:rsidRPr="007804AE" w:rsidRDefault="00BA09FC" w:rsidP="00BA09FC">
      <w:pPr>
        <w:pStyle w:val="ac"/>
        <w:snapToGrid/>
        <w:spacing w:beforeLines="30" w:before="108"/>
        <w:ind w:leftChars="50" w:left="120"/>
        <w:jc w:val="both"/>
        <w:rPr>
          <w:b/>
          <w:sz w:val="24"/>
          <w:szCs w:val="24"/>
          <w:bdr w:val="single" w:sz="4" w:space="0" w:color="auto"/>
        </w:rPr>
      </w:pPr>
      <w:r w:rsidRPr="007804AE">
        <w:rPr>
          <w:rFonts w:hint="eastAsia"/>
          <w:b/>
          <w:sz w:val="24"/>
          <w:szCs w:val="24"/>
          <w:bdr w:val="single" w:sz="4" w:space="0" w:color="auto"/>
        </w:rPr>
        <w:t>（二）第二說</w:t>
      </w:r>
    </w:p>
    <w:p w:rsidR="00BA09FC" w:rsidRPr="007804AE" w:rsidRDefault="00BA09FC" w:rsidP="00BA09FC">
      <w:pPr>
        <w:pStyle w:val="ac"/>
        <w:snapToGrid/>
        <w:spacing w:beforeLines="30" w:before="108"/>
        <w:ind w:leftChars="50" w:left="120"/>
        <w:jc w:val="both"/>
        <w:rPr>
          <w:sz w:val="24"/>
          <w:bdr w:val="single" w:sz="4" w:space="0" w:color="auto"/>
        </w:rPr>
      </w:pPr>
      <w:r w:rsidRPr="007804AE">
        <w:rPr>
          <w:b/>
          <w:sz w:val="24"/>
          <w:bdr w:val="single" w:sz="4" w:space="0" w:color="auto"/>
        </w:rPr>
        <w:t>（</w:t>
      </w:r>
      <w:r w:rsidRPr="007804AE">
        <w:rPr>
          <w:rFonts w:hint="eastAsia"/>
          <w:b/>
          <w:sz w:val="24"/>
          <w:bdr w:val="single" w:sz="4" w:space="0" w:color="auto"/>
        </w:rPr>
        <w:t>三</w:t>
      </w:r>
      <w:r w:rsidRPr="007804AE">
        <w:rPr>
          <w:b/>
          <w:sz w:val="24"/>
          <w:bdr w:val="single" w:sz="4" w:space="0" w:color="auto"/>
        </w:rPr>
        <w:t>）第</w:t>
      </w:r>
      <w:r w:rsidRPr="007804AE">
        <w:rPr>
          <w:rFonts w:hint="eastAsia"/>
          <w:b/>
          <w:sz w:val="24"/>
          <w:bdr w:val="single" w:sz="4" w:space="0" w:color="auto"/>
        </w:rPr>
        <w:t>三</w:t>
      </w:r>
      <w:r w:rsidRPr="007804AE">
        <w:rPr>
          <w:b/>
          <w:sz w:val="24"/>
          <w:bdr w:val="single" w:sz="4" w:space="0" w:color="auto"/>
        </w:rPr>
        <w:t>說</w:t>
      </w:r>
      <w:r w:rsidRPr="007804AE">
        <w:rPr>
          <w:rFonts w:hint="eastAsia"/>
          <w:b/>
          <w:sz w:val="24"/>
          <w:bdr w:val="single" w:sz="4" w:space="0" w:color="auto"/>
        </w:rPr>
        <w:t>：</w:t>
      </w:r>
      <w:r w:rsidRPr="007804AE">
        <w:rPr>
          <w:b/>
          <w:sz w:val="24"/>
          <w:bdr w:val="single" w:sz="4" w:space="0" w:color="auto"/>
        </w:rPr>
        <w:t>過、未法空，</w:t>
      </w:r>
      <w:r w:rsidRPr="007804AE">
        <w:rPr>
          <w:rFonts w:hint="eastAsia"/>
          <w:b/>
          <w:sz w:val="24"/>
          <w:bdr w:val="single" w:sz="4" w:space="0" w:color="auto"/>
        </w:rPr>
        <w:t>現在、</w:t>
      </w:r>
      <w:r w:rsidRPr="007804AE">
        <w:rPr>
          <w:b/>
          <w:sz w:val="24"/>
          <w:bdr w:val="single" w:sz="4" w:space="0" w:color="auto"/>
        </w:rPr>
        <w:t>無為法空，是二俱空</w:t>
      </w:r>
      <w:r w:rsidRPr="007804AE">
        <w:rPr>
          <w:sz w:val="24"/>
        </w:rPr>
        <w:t>（印順法師，《大智度論筆記》［</w:t>
      </w:r>
      <w:r w:rsidRPr="007804AE">
        <w:rPr>
          <w:rFonts w:eastAsia="Roman Unicode"/>
          <w:sz w:val="24"/>
        </w:rPr>
        <w:t>F</w:t>
      </w:r>
      <w:r w:rsidRPr="007804AE">
        <w:rPr>
          <w:sz w:val="24"/>
        </w:rPr>
        <w:t>019</w:t>
      </w:r>
      <w:r w:rsidRPr="007804AE">
        <w:rPr>
          <w:sz w:val="24"/>
        </w:rPr>
        <w:t>］</w:t>
      </w:r>
      <w:r w:rsidRPr="007804AE">
        <w:rPr>
          <w:sz w:val="24"/>
        </w:rPr>
        <w:t>p.350</w:t>
      </w:r>
      <w:r w:rsidRPr="007804AE">
        <w:rPr>
          <w:sz w:val="24"/>
        </w:rPr>
        <w:t>）</w:t>
      </w:r>
    </w:p>
    <w:p w:rsidR="00BA09FC" w:rsidRPr="007804AE" w:rsidRDefault="00BA09FC" w:rsidP="00BA09FC">
      <w:pPr>
        <w:pStyle w:val="ac"/>
        <w:snapToGrid/>
        <w:spacing w:beforeLines="30" w:before="108"/>
        <w:ind w:leftChars="50" w:left="120"/>
        <w:jc w:val="both"/>
        <w:rPr>
          <w:sz w:val="24"/>
        </w:rPr>
      </w:pPr>
      <w:r w:rsidRPr="007804AE">
        <w:rPr>
          <w:b/>
          <w:sz w:val="24"/>
          <w:bdr w:val="single" w:sz="4" w:space="0" w:color="auto"/>
        </w:rPr>
        <w:t>（四）第四說：無為空</w:t>
      </w:r>
      <w:r w:rsidRPr="007804AE">
        <w:rPr>
          <w:rFonts w:hint="eastAsia"/>
          <w:b/>
          <w:sz w:val="24"/>
          <w:bdr w:val="single" w:sz="4" w:space="0" w:color="auto"/>
        </w:rPr>
        <w:t>、</w:t>
      </w:r>
      <w:r w:rsidRPr="007804AE">
        <w:rPr>
          <w:b/>
          <w:sz w:val="24"/>
          <w:bdr w:val="single" w:sz="4" w:space="0" w:color="auto"/>
        </w:rPr>
        <w:t>有為空，是二俱空</w:t>
      </w:r>
      <w:r w:rsidRPr="007804AE">
        <w:rPr>
          <w:sz w:val="24"/>
        </w:rPr>
        <w:t>（印順法師，《大智度論筆記》［</w:t>
      </w:r>
      <w:r w:rsidRPr="007804AE">
        <w:rPr>
          <w:rFonts w:eastAsia="Roman Unicode"/>
          <w:sz w:val="24"/>
        </w:rPr>
        <w:t>F</w:t>
      </w:r>
      <w:r w:rsidRPr="007804AE">
        <w:rPr>
          <w:sz w:val="24"/>
        </w:rPr>
        <w:t>019</w:t>
      </w:r>
      <w:r w:rsidRPr="007804AE">
        <w:rPr>
          <w:sz w:val="24"/>
        </w:rPr>
        <w:t>］</w:t>
      </w:r>
      <w:r w:rsidRPr="007804AE">
        <w:rPr>
          <w:sz w:val="24"/>
        </w:rPr>
        <w:t>p.350</w:t>
      </w:r>
      <w:r w:rsidRPr="007804AE">
        <w:rPr>
          <w:sz w:val="24"/>
        </w:rPr>
        <w:t>）</w:t>
      </w:r>
    </w:p>
    <w:p w:rsidR="00BA09FC" w:rsidRPr="007804AE" w:rsidRDefault="00BA09FC" w:rsidP="00BA09FC">
      <w:pPr>
        <w:pStyle w:val="ac"/>
        <w:snapToGrid/>
        <w:spacing w:beforeLines="30" w:before="108"/>
        <w:jc w:val="both"/>
        <w:rPr>
          <w:b/>
          <w:sz w:val="24"/>
          <w:szCs w:val="24"/>
          <w:bdr w:val="single" w:sz="4" w:space="0" w:color="auto"/>
        </w:rPr>
      </w:pPr>
      <w:r w:rsidRPr="007804AE">
        <w:rPr>
          <w:rFonts w:hint="eastAsia"/>
          <w:b/>
          <w:sz w:val="24"/>
          <w:szCs w:val="24"/>
          <w:bdr w:val="single" w:sz="4" w:space="0" w:color="auto"/>
        </w:rPr>
        <w:t>※</w:t>
      </w:r>
      <w:r w:rsidRPr="007804AE">
        <w:rPr>
          <w:rFonts w:hint="eastAsia"/>
          <w:b/>
          <w:sz w:val="24"/>
          <w:szCs w:val="24"/>
          <w:bdr w:val="single" w:sz="4" w:space="0" w:color="auto"/>
        </w:rPr>
        <w:t xml:space="preserve"> </w:t>
      </w:r>
      <w:r w:rsidRPr="007804AE">
        <w:rPr>
          <w:rFonts w:hint="eastAsia"/>
          <w:b/>
          <w:sz w:val="24"/>
          <w:szCs w:val="24"/>
          <w:bdr w:val="single" w:sz="4" w:space="0" w:color="auto"/>
        </w:rPr>
        <w:t>總結</w:t>
      </w:r>
    </w:p>
    <w:p w:rsidR="00BA09FC" w:rsidRPr="00256DEC" w:rsidRDefault="00BA09FC" w:rsidP="00BA09FC">
      <w:pPr>
        <w:jc w:val="both"/>
      </w:pPr>
    </w:p>
    <w:p w:rsidR="00BA09FC" w:rsidRDefault="00BA09FC" w:rsidP="00BA09FC">
      <w:pPr>
        <w:adjustRightInd w:val="0"/>
        <w:snapToGrid w:val="0"/>
        <w:jc w:val="center"/>
        <w:rPr>
          <w:rFonts w:cs="Roman Unicode"/>
        </w:rPr>
      </w:pPr>
      <w:bookmarkStart w:id="1492" w:name="0296b06"/>
    </w:p>
    <w:p w:rsidR="00BA09FC" w:rsidRPr="00536996" w:rsidRDefault="00BA09FC" w:rsidP="00BA09FC">
      <w:pPr>
        <w:jc w:val="center"/>
        <w:rPr>
          <w:rFonts w:eastAsia="標楷體" w:cs="Roman Unicode"/>
          <w:b/>
          <w:sz w:val="44"/>
          <w:szCs w:val="44"/>
        </w:rPr>
      </w:pPr>
      <w:r w:rsidRPr="00536996">
        <w:rPr>
          <w:rFonts w:eastAsia="標楷體" w:cs="Roman Unicode" w:hint="eastAsia"/>
          <w:b/>
          <w:sz w:val="44"/>
          <w:szCs w:val="44"/>
        </w:rPr>
        <w:t>《大智度論》卷</w:t>
      </w:r>
      <w:r w:rsidRPr="00536996">
        <w:rPr>
          <w:rFonts w:eastAsia="標楷體" w:cs="Roman Unicode"/>
          <w:b/>
          <w:sz w:val="44"/>
          <w:szCs w:val="44"/>
        </w:rPr>
        <w:t>32</w:t>
      </w:r>
    </w:p>
    <w:p w:rsidR="00BA09FC" w:rsidRDefault="00BA09FC" w:rsidP="00BA09FC">
      <w:pPr>
        <w:snapToGrid w:val="0"/>
        <w:jc w:val="center"/>
        <w:rPr>
          <w:rStyle w:val="a8"/>
          <w:kern w:val="0"/>
        </w:rPr>
      </w:pPr>
      <w:r w:rsidRPr="00536996">
        <w:rPr>
          <w:rFonts w:eastAsia="標楷體" w:cs="Roman Unicode"/>
          <w:b/>
          <w:bCs/>
          <w:sz w:val="28"/>
          <w:szCs w:val="28"/>
        </w:rPr>
        <w:t>〈</w:t>
      </w:r>
      <w:r w:rsidRPr="00536996">
        <w:rPr>
          <w:rFonts w:eastAsia="標楷體" w:cs="Roman Unicode" w:hint="eastAsia"/>
          <w:b/>
          <w:bCs/>
          <w:sz w:val="28"/>
          <w:szCs w:val="28"/>
        </w:rPr>
        <w:t>釋初品中四緣義第四十九</w:t>
      </w:r>
    </w:p>
    <w:p w:rsidR="00BA09FC" w:rsidRDefault="00BA09FC" w:rsidP="00BA09FC">
      <w:pPr>
        <w:snapToGrid w:val="0"/>
        <w:jc w:val="center"/>
        <w:rPr>
          <w:rFonts w:eastAsia="標楷體" w:cs="Roman Unicode"/>
          <w:b/>
          <w:bCs/>
          <w:sz w:val="28"/>
          <w:szCs w:val="28"/>
        </w:rPr>
      </w:pPr>
      <w:r w:rsidRPr="00536996">
        <w:rPr>
          <w:rFonts w:eastAsia="標楷體" w:cs="Roman Unicode"/>
          <w:b/>
          <w:bCs/>
          <w:sz w:val="28"/>
          <w:szCs w:val="28"/>
        </w:rPr>
        <w:t>〉</w:t>
      </w:r>
    </w:p>
    <w:p w:rsidR="00BA09FC" w:rsidRPr="00536996" w:rsidRDefault="00BA09FC" w:rsidP="00BA09FC">
      <w:pPr>
        <w:jc w:val="right"/>
        <w:rPr>
          <w:bCs/>
          <w:sz w:val="32"/>
          <w:szCs w:val="28"/>
        </w:rPr>
      </w:pPr>
      <w:r w:rsidRPr="00536996">
        <w:rPr>
          <w:rFonts w:eastAsia="標楷體" w:cs="Roman Unicode"/>
          <w:sz w:val="26"/>
        </w:rPr>
        <w:t>釋厚觀</w:t>
      </w:r>
      <w:r w:rsidRPr="00536996">
        <w:rPr>
          <w:rFonts w:cs="Roman Unicode"/>
          <w:sz w:val="26"/>
        </w:rPr>
        <w:t>（</w:t>
      </w:r>
      <w:r w:rsidRPr="00536996">
        <w:rPr>
          <w:rFonts w:cs="Roman Unicode"/>
          <w:sz w:val="26"/>
        </w:rPr>
        <w:t>200</w:t>
      </w:r>
      <w:r w:rsidRPr="00536996">
        <w:rPr>
          <w:rFonts w:cs="Roman Unicode" w:hint="eastAsia"/>
          <w:sz w:val="26"/>
        </w:rPr>
        <w:t>8</w:t>
      </w:r>
      <w:r w:rsidRPr="00536996">
        <w:rPr>
          <w:rFonts w:cs="Roman Unicode"/>
          <w:sz w:val="26"/>
        </w:rPr>
        <w:t>.</w:t>
      </w:r>
      <w:r w:rsidRPr="00536996">
        <w:rPr>
          <w:rFonts w:cs="Roman Unicode" w:hint="eastAsia"/>
          <w:sz w:val="26"/>
        </w:rPr>
        <w:t>12</w:t>
      </w:r>
      <w:r w:rsidRPr="00536996">
        <w:rPr>
          <w:rFonts w:cs="Roman Unicode"/>
          <w:sz w:val="26"/>
        </w:rPr>
        <w:t>.</w:t>
      </w:r>
      <w:r w:rsidRPr="00536996">
        <w:rPr>
          <w:rFonts w:cs="Roman Unicode" w:hint="eastAsia"/>
          <w:sz w:val="26"/>
        </w:rPr>
        <w:t>13</w:t>
      </w:r>
      <w:r w:rsidRPr="00536996">
        <w:rPr>
          <w:rFonts w:cs="Roman Unicode"/>
          <w:sz w:val="26"/>
        </w:rPr>
        <w:t>）</w:t>
      </w:r>
    </w:p>
    <w:bookmarkEnd w:id="1492"/>
    <w:p w:rsidR="00BA09FC" w:rsidRDefault="00BA09FC" w:rsidP="00BA09FC">
      <w:pPr>
        <w:widowControl/>
        <w:spacing w:beforeLines="50" w:before="180"/>
        <w:jc w:val="both"/>
        <w:rPr>
          <w:b/>
          <w:kern w:val="0"/>
        </w:rPr>
      </w:pPr>
      <w:r w:rsidRPr="00D46E5E">
        <w:rPr>
          <w:rFonts w:ascii="新細明體" w:hAnsi="新細明體" w:hint="eastAsia"/>
          <w:b/>
          <w:kern w:val="0"/>
          <w:bdr w:val="single" w:sz="4" w:space="0" w:color="auto"/>
        </w:rPr>
        <w:t>壹、欲知四緣，</w:t>
      </w:r>
      <w:r w:rsidRPr="00D46E5E">
        <w:rPr>
          <w:rFonts w:ascii="新細明體" w:hAnsi="新細明體"/>
          <w:b/>
          <w:kern w:val="0"/>
          <w:bdr w:val="single" w:sz="4" w:space="0" w:color="auto"/>
        </w:rPr>
        <w:t>當學般若波羅蜜</w:t>
      </w:r>
    </w:p>
    <w:p w:rsidR="00BA09FC" w:rsidRPr="00D46E5E" w:rsidRDefault="00BA09FC" w:rsidP="00BA09FC">
      <w:pPr>
        <w:ind w:leftChars="50" w:left="120"/>
        <w:jc w:val="both"/>
        <w:rPr>
          <w:b/>
          <w:szCs w:val="20"/>
          <w:bdr w:val="single" w:sz="4" w:space="0" w:color="auto"/>
        </w:rPr>
      </w:pPr>
      <w:r w:rsidRPr="00D46E5E">
        <w:rPr>
          <w:rFonts w:hint="eastAsia"/>
          <w:b/>
          <w:szCs w:val="20"/>
          <w:bdr w:val="single" w:sz="4" w:space="0" w:color="auto"/>
        </w:rPr>
        <w:t>一、釋四緣名義</w:t>
      </w:r>
    </w:p>
    <w:p w:rsidR="00BA09FC" w:rsidRPr="00D46E5E" w:rsidRDefault="00BA09FC" w:rsidP="00BA09FC">
      <w:pPr>
        <w:ind w:leftChars="100" w:left="240"/>
        <w:jc w:val="both"/>
        <w:rPr>
          <w:szCs w:val="16"/>
        </w:rPr>
      </w:pPr>
      <w:r w:rsidRPr="00D46E5E">
        <w:rPr>
          <w:b/>
          <w:szCs w:val="20"/>
          <w:bdr w:val="single" w:sz="4" w:space="0" w:color="auto"/>
        </w:rPr>
        <w:t>（</w:t>
      </w:r>
      <w:r w:rsidRPr="00D46E5E">
        <w:rPr>
          <w:rFonts w:hint="eastAsia"/>
          <w:b/>
          <w:szCs w:val="20"/>
          <w:bdr w:val="single" w:sz="4" w:space="0" w:color="auto"/>
        </w:rPr>
        <w:t>一</w:t>
      </w:r>
      <w:r w:rsidRPr="00D46E5E">
        <w:rPr>
          <w:b/>
          <w:szCs w:val="20"/>
          <w:bdr w:val="single" w:sz="4" w:space="0" w:color="auto"/>
        </w:rPr>
        <w:t>）</w:t>
      </w:r>
      <w:r w:rsidRPr="00D46E5E">
        <w:rPr>
          <w:rFonts w:hint="eastAsia"/>
          <w:b/>
          <w:szCs w:val="20"/>
          <w:bdr w:val="single" w:sz="4" w:space="0" w:color="auto"/>
        </w:rPr>
        <w:t>釋名</w:t>
      </w:r>
      <w:r w:rsidRPr="00D46E5E">
        <w:rPr>
          <w:rFonts w:ascii="標楷體" w:hAnsi="標楷體" w:hint="eastAsia"/>
          <w:szCs w:val="16"/>
        </w:rPr>
        <w:t>（印順法師，《</w:t>
      </w:r>
      <w:r w:rsidRPr="00D46E5E">
        <w:rPr>
          <w:rFonts w:hint="eastAsia"/>
          <w:szCs w:val="16"/>
        </w:rPr>
        <w:t>大智度論筆記》［</w:t>
      </w:r>
      <w:r w:rsidRPr="00D46E5E">
        <w:rPr>
          <w:rFonts w:eastAsia="Roman Unicode" w:cs="Roman Unicode"/>
          <w:szCs w:val="16"/>
        </w:rPr>
        <w:t>F</w:t>
      </w:r>
      <w:r w:rsidRPr="00D46E5E">
        <w:rPr>
          <w:szCs w:val="16"/>
        </w:rPr>
        <w:t>0</w:t>
      </w:r>
      <w:r w:rsidRPr="00D46E5E">
        <w:rPr>
          <w:rFonts w:hint="eastAsia"/>
          <w:szCs w:val="16"/>
        </w:rPr>
        <w:t>17</w:t>
      </w:r>
      <w:r w:rsidRPr="00D46E5E">
        <w:rPr>
          <w:rFonts w:hint="eastAsia"/>
          <w:szCs w:val="16"/>
        </w:rPr>
        <w:t>］</w:t>
      </w:r>
      <w:r w:rsidRPr="00D46E5E">
        <w:rPr>
          <w:rFonts w:hint="eastAsia"/>
          <w:szCs w:val="16"/>
        </w:rPr>
        <w:t>p.346</w:t>
      </w:r>
      <w:r w:rsidRPr="00D46E5E">
        <w:rPr>
          <w:rFonts w:hint="eastAsia"/>
          <w:szCs w:val="16"/>
        </w:rPr>
        <w:t>）</w:t>
      </w:r>
    </w:p>
    <w:p w:rsidR="00BA09FC" w:rsidRDefault="00BA09FC" w:rsidP="00BA09FC">
      <w:pPr>
        <w:widowControl/>
        <w:spacing w:beforeLines="30" w:before="108"/>
        <w:ind w:leftChars="100" w:left="240"/>
        <w:jc w:val="both"/>
        <w:rPr>
          <w:rStyle w:val="a8"/>
          <w:kern w:val="0"/>
        </w:rPr>
      </w:pPr>
      <w:bookmarkStart w:id="1493" w:name="0296b14"/>
      <w:r w:rsidRPr="00D46E5E">
        <w:rPr>
          <w:b/>
          <w:szCs w:val="20"/>
          <w:bdr w:val="single" w:sz="4" w:space="0" w:color="auto"/>
        </w:rPr>
        <w:t>（</w:t>
      </w:r>
      <w:r w:rsidRPr="00D46E5E">
        <w:rPr>
          <w:rFonts w:hint="eastAsia"/>
          <w:b/>
          <w:szCs w:val="20"/>
          <w:bdr w:val="single" w:sz="4" w:space="0" w:color="auto"/>
        </w:rPr>
        <w:t>二</w:t>
      </w:r>
      <w:r w:rsidRPr="00D46E5E">
        <w:rPr>
          <w:b/>
          <w:szCs w:val="20"/>
          <w:bdr w:val="single" w:sz="4" w:space="0" w:color="auto"/>
        </w:rPr>
        <w:t>）</w:t>
      </w:r>
      <w:r w:rsidRPr="00D46E5E">
        <w:rPr>
          <w:rFonts w:hint="eastAsia"/>
          <w:b/>
          <w:szCs w:val="20"/>
          <w:bdr w:val="single" w:sz="4" w:space="0" w:color="auto"/>
        </w:rPr>
        <w:t>出體</w:t>
      </w:r>
    </w:p>
    <w:p w:rsidR="00BA09FC" w:rsidRPr="00D46E5E" w:rsidRDefault="00BA09FC" w:rsidP="00BA09FC">
      <w:pPr>
        <w:widowControl/>
        <w:spacing w:beforeLines="30" w:before="108"/>
        <w:ind w:leftChars="100" w:left="240"/>
        <w:jc w:val="both"/>
        <w:rPr>
          <w:szCs w:val="16"/>
        </w:rPr>
      </w:pPr>
      <w:r w:rsidRPr="00D46E5E">
        <w:rPr>
          <w:rFonts w:ascii="標楷體" w:hAnsi="標楷體" w:hint="eastAsia"/>
          <w:szCs w:val="16"/>
        </w:rPr>
        <w:t>（印順法師，《</w:t>
      </w:r>
      <w:r w:rsidRPr="00D46E5E">
        <w:rPr>
          <w:rFonts w:hint="eastAsia"/>
          <w:szCs w:val="16"/>
        </w:rPr>
        <w:t>大智度論筆記》［</w:t>
      </w:r>
      <w:r w:rsidRPr="00D46E5E">
        <w:rPr>
          <w:rFonts w:eastAsia="Roman Unicode" w:cs="Roman Unicode"/>
          <w:szCs w:val="16"/>
        </w:rPr>
        <w:t>F</w:t>
      </w:r>
      <w:r w:rsidRPr="00D46E5E">
        <w:rPr>
          <w:szCs w:val="16"/>
        </w:rPr>
        <w:t>0</w:t>
      </w:r>
      <w:r w:rsidRPr="00D46E5E">
        <w:rPr>
          <w:rFonts w:hint="eastAsia"/>
          <w:szCs w:val="16"/>
        </w:rPr>
        <w:t>17</w:t>
      </w:r>
      <w:r w:rsidRPr="00D46E5E">
        <w:rPr>
          <w:rFonts w:hint="eastAsia"/>
          <w:szCs w:val="16"/>
        </w:rPr>
        <w:t>］</w:t>
      </w:r>
      <w:r w:rsidRPr="00D46E5E">
        <w:rPr>
          <w:rFonts w:hint="eastAsia"/>
          <w:szCs w:val="16"/>
        </w:rPr>
        <w:t>p.346</w:t>
      </w:r>
      <w:r w:rsidRPr="00D46E5E">
        <w:rPr>
          <w:rFonts w:hint="eastAsia"/>
          <w:szCs w:val="16"/>
        </w:rPr>
        <w:t>）</w:t>
      </w:r>
    </w:p>
    <w:p w:rsidR="00BA09FC" w:rsidRPr="00D46E5E" w:rsidRDefault="00BA09FC" w:rsidP="00BA09FC">
      <w:pPr>
        <w:widowControl/>
        <w:ind w:leftChars="150" w:left="360"/>
        <w:jc w:val="both"/>
        <w:rPr>
          <w:rFonts w:ascii="新細明體" w:hAnsi="新細明體"/>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rFonts w:ascii="新細明體" w:hAnsi="新細明體"/>
          <w:b/>
          <w:kern w:val="0"/>
          <w:szCs w:val="20"/>
          <w:bdr w:val="single" w:sz="4" w:space="0" w:color="auto"/>
        </w:rPr>
        <w:t>因緣</w:t>
      </w:r>
      <w:bookmarkEnd w:id="1493"/>
    </w:p>
    <w:p w:rsidR="00BA09FC" w:rsidRPr="00D46E5E" w:rsidRDefault="00BA09FC" w:rsidP="00BA09FC">
      <w:pPr>
        <w:widowControl/>
        <w:spacing w:beforeLines="30" w:before="108"/>
        <w:ind w:leftChars="150" w:left="360"/>
        <w:jc w:val="both"/>
        <w:rPr>
          <w:b/>
          <w:kern w:val="0"/>
          <w:szCs w:val="20"/>
          <w:bdr w:val="single" w:sz="4" w:space="0" w:color="auto"/>
        </w:rPr>
      </w:pPr>
      <w:bookmarkStart w:id="1494" w:name="0296b16"/>
      <w:r w:rsidRPr="00D46E5E">
        <w:rPr>
          <w:rFonts w:hint="eastAsia"/>
          <w:b/>
          <w:kern w:val="0"/>
          <w:szCs w:val="20"/>
          <w:bdr w:val="single" w:sz="4" w:space="0" w:color="auto"/>
        </w:rPr>
        <w:t>2</w:t>
      </w:r>
      <w:r w:rsidRPr="00D46E5E">
        <w:rPr>
          <w:rFonts w:hint="eastAsia"/>
          <w:b/>
          <w:kern w:val="0"/>
          <w:szCs w:val="20"/>
          <w:bdr w:val="single" w:sz="4" w:space="0" w:color="auto"/>
        </w:rPr>
        <w:t>、次第</w:t>
      </w:r>
      <w:r w:rsidRPr="00D46E5E">
        <w:rPr>
          <w:b/>
          <w:kern w:val="0"/>
          <w:szCs w:val="20"/>
          <w:bdr w:val="single" w:sz="4" w:space="0" w:color="auto"/>
        </w:rPr>
        <w:t>緣</w:t>
      </w:r>
      <w:bookmarkEnd w:id="1494"/>
    </w:p>
    <w:p w:rsidR="00BA09FC" w:rsidRPr="00D46E5E" w:rsidRDefault="00BA09FC" w:rsidP="00BA09FC">
      <w:pPr>
        <w:widowControl/>
        <w:spacing w:beforeLines="30" w:before="108"/>
        <w:ind w:leftChars="150" w:left="360"/>
        <w:jc w:val="both"/>
        <w:rPr>
          <w:b/>
          <w:kern w:val="0"/>
          <w:szCs w:val="20"/>
          <w:bdr w:val="single" w:sz="4" w:space="0" w:color="auto"/>
        </w:rPr>
      </w:pPr>
      <w:bookmarkStart w:id="1495" w:name="0296b18"/>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b/>
          <w:kern w:val="0"/>
          <w:szCs w:val="20"/>
          <w:bdr w:val="single" w:sz="4" w:space="0" w:color="auto"/>
        </w:rPr>
        <w:t>緣緣</w:t>
      </w:r>
      <w:r w:rsidRPr="00D46E5E">
        <w:rPr>
          <w:rFonts w:hint="eastAsia"/>
          <w:b/>
          <w:kern w:val="0"/>
          <w:szCs w:val="20"/>
          <w:bdr w:val="single" w:sz="4" w:space="0" w:color="auto"/>
        </w:rPr>
        <w:t>，</w:t>
      </w:r>
      <w:r w:rsidRPr="00D46E5E">
        <w:rPr>
          <w:rFonts w:hint="eastAsia"/>
          <w:b/>
          <w:kern w:val="0"/>
          <w:szCs w:val="20"/>
          <w:bdr w:val="single" w:sz="4" w:space="0" w:color="auto"/>
        </w:rPr>
        <w:t>4</w:t>
      </w:r>
      <w:r w:rsidRPr="00D46E5E">
        <w:rPr>
          <w:rFonts w:hint="eastAsia"/>
          <w:b/>
          <w:kern w:val="0"/>
          <w:szCs w:val="20"/>
          <w:bdr w:val="single" w:sz="4" w:space="0" w:color="auto"/>
        </w:rPr>
        <w:t>、</w:t>
      </w:r>
      <w:r w:rsidRPr="00D46E5E">
        <w:rPr>
          <w:b/>
          <w:kern w:val="0"/>
          <w:szCs w:val="20"/>
          <w:bdr w:val="single" w:sz="4" w:space="0" w:color="auto"/>
        </w:rPr>
        <w:t>增上緣</w:t>
      </w:r>
    </w:p>
    <w:p w:rsidR="00BA09FC" w:rsidRPr="00D46E5E" w:rsidRDefault="00BA09FC" w:rsidP="00BA09FC">
      <w:pPr>
        <w:widowControl/>
        <w:spacing w:beforeLines="30" w:before="108"/>
        <w:ind w:leftChars="100" w:left="240"/>
        <w:jc w:val="both"/>
        <w:rPr>
          <w:b/>
          <w:szCs w:val="20"/>
          <w:bdr w:val="single" w:sz="4" w:space="0" w:color="auto"/>
        </w:rPr>
      </w:pPr>
      <w:r w:rsidRPr="00D46E5E">
        <w:rPr>
          <w:b/>
          <w:szCs w:val="20"/>
          <w:bdr w:val="single" w:sz="4" w:space="0" w:color="auto"/>
        </w:rPr>
        <w:t>（</w:t>
      </w:r>
      <w:r w:rsidRPr="00D46E5E">
        <w:rPr>
          <w:rFonts w:hint="eastAsia"/>
          <w:b/>
          <w:szCs w:val="20"/>
          <w:bdr w:val="single" w:sz="4" w:space="0" w:color="auto"/>
        </w:rPr>
        <w:t>三</w:t>
      </w:r>
      <w:r w:rsidRPr="00D46E5E">
        <w:rPr>
          <w:b/>
          <w:szCs w:val="20"/>
          <w:bdr w:val="single" w:sz="4" w:space="0" w:color="auto"/>
        </w:rPr>
        <w:t>）</w:t>
      </w:r>
      <w:r w:rsidRPr="00D46E5E">
        <w:rPr>
          <w:rFonts w:hint="eastAsia"/>
          <w:b/>
          <w:szCs w:val="20"/>
          <w:bdr w:val="single" w:sz="4" w:space="0" w:color="auto"/>
        </w:rPr>
        <w:t>菩薩若學般若，則於</w:t>
      </w:r>
      <w:r w:rsidRPr="00D46E5E">
        <w:rPr>
          <w:b/>
          <w:kern w:val="0"/>
          <w:szCs w:val="20"/>
          <w:bdr w:val="single" w:sz="4" w:space="0" w:color="auto"/>
        </w:rPr>
        <w:t>四緣自相、共相</w:t>
      </w:r>
      <w:r w:rsidRPr="00D46E5E">
        <w:rPr>
          <w:rFonts w:hint="eastAsia"/>
          <w:b/>
          <w:kern w:val="0"/>
          <w:szCs w:val="20"/>
          <w:bdr w:val="single" w:sz="4" w:space="0" w:color="auto"/>
        </w:rPr>
        <w:t>通達無礙</w:t>
      </w:r>
      <w:bookmarkEnd w:id="1495"/>
    </w:p>
    <w:p w:rsidR="00BA09FC" w:rsidRPr="00D46E5E" w:rsidRDefault="00BA09FC" w:rsidP="00BA09FC">
      <w:pPr>
        <w:spacing w:beforeLines="30" w:before="108"/>
        <w:ind w:leftChars="50" w:left="120"/>
        <w:jc w:val="both"/>
        <w:rPr>
          <w:b/>
          <w:szCs w:val="20"/>
          <w:bdr w:val="single" w:sz="4" w:space="0" w:color="auto"/>
        </w:rPr>
      </w:pPr>
      <w:bookmarkStart w:id="1496" w:name="0296b19"/>
      <w:r w:rsidRPr="00D46E5E">
        <w:rPr>
          <w:rFonts w:hint="eastAsia"/>
          <w:b/>
          <w:szCs w:val="20"/>
          <w:bdr w:val="single" w:sz="4" w:space="0" w:color="auto"/>
        </w:rPr>
        <w:t>二、</w:t>
      </w:r>
      <w:r w:rsidRPr="00D46E5E">
        <w:rPr>
          <w:b/>
          <w:kern w:val="0"/>
          <w:szCs w:val="20"/>
          <w:bdr w:val="single" w:sz="4" w:space="0" w:color="auto"/>
        </w:rPr>
        <w:t>般若中四緣不可得</w:t>
      </w:r>
      <w:r w:rsidRPr="00D46E5E">
        <w:rPr>
          <w:rFonts w:hint="eastAsia"/>
          <w:b/>
          <w:kern w:val="0"/>
          <w:szCs w:val="20"/>
          <w:bdr w:val="single" w:sz="4" w:space="0" w:color="auto"/>
        </w:rPr>
        <w:t>，云何言「欲知四緣當學般若」</w:t>
      </w:r>
    </w:p>
    <w:p w:rsidR="00BA09FC" w:rsidRDefault="00BA09FC" w:rsidP="00BA09FC">
      <w:pPr>
        <w:widowControl/>
        <w:ind w:leftChars="100" w:left="240"/>
        <w:jc w:val="both"/>
        <w:rPr>
          <w:rStyle w:val="a8"/>
        </w:rPr>
      </w:pPr>
      <w:r w:rsidRPr="00D46E5E">
        <w:rPr>
          <w:rFonts w:hint="eastAsia"/>
          <w:b/>
          <w:szCs w:val="20"/>
          <w:bdr w:val="single" w:sz="4" w:space="0" w:color="auto"/>
        </w:rPr>
        <w:t>（一）難：「般若中無四緣」</w:t>
      </w:r>
      <w:bookmarkEnd w:id="1496"/>
    </w:p>
    <w:p w:rsidR="00BA09FC" w:rsidRPr="00D46E5E" w:rsidRDefault="00BA09FC" w:rsidP="00BA09FC">
      <w:pPr>
        <w:ind w:leftChars="150" w:left="360"/>
        <w:jc w:val="both"/>
        <w:rPr>
          <w:b/>
          <w:szCs w:val="20"/>
        </w:rPr>
      </w:pPr>
      <w:bookmarkStart w:id="1497" w:name="0296b20"/>
      <w:r w:rsidRPr="00D46E5E">
        <w:rPr>
          <w:rFonts w:cs="細明體" w:hint="eastAsia"/>
          <w:b/>
          <w:szCs w:val="20"/>
          <w:bdr w:val="single" w:sz="4" w:space="0" w:color="auto"/>
        </w:rPr>
        <w:t>1</w:t>
      </w:r>
      <w:r w:rsidRPr="00D46E5E">
        <w:rPr>
          <w:rFonts w:cs="細明體" w:hint="eastAsia"/>
          <w:b/>
          <w:szCs w:val="20"/>
          <w:bdr w:val="single" w:sz="4" w:space="0" w:color="auto"/>
        </w:rPr>
        <w:t>、破因緣</w:t>
      </w:r>
      <w:bookmarkEnd w:id="1497"/>
    </w:p>
    <w:p w:rsidR="00BA09FC" w:rsidRPr="00D46E5E" w:rsidRDefault="00BA09FC" w:rsidP="00BA09FC">
      <w:pPr>
        <w:spacing w:beforeLines="30" w:before="108"/>
        <w:ind w:leftChars="150" w:left="360"/>
        <w:jc w:val="both"/>
        <w:rPr>
          <w:rFonts w:cs="細明體"/>
          <w:b/>
          <w:szCs w:val="20"/>
          <w:bdr w:val="single" w:sz="4" w:space="0" w:color="auto"/>
        </w:rPr>
      </w:pPr>
      <w:bookmarkStart w:id="1498" w:name="0296b27"/>
      <w:r w:rsidRPr="00D46E5E">
        <w:rPr>
          <w:rFonts w:cs="細明體" w:hint="eastAsia"/>
          <w:b/>
          <w:szCs w:val="20"/>
          <w:bdr w:val="single" w:sz="4" w:space="0" w:color="auto"/>
        </w:rPr>
        <w:t>2</w:t>
      </w:r>
      <w:r w:rsidRPr="00D46E5E">
        <w:rPr>
          <w:rFonts w:cs="細明體" w:hint="eastAsia"/>
          <w:b/>
          <w:szCs w:val="20"/>
          <w:bdr w:val="single" w:sz="4" w:space="0" w:color="auto"/>
        </w:rPr>
        <w:t>、破次第緣</w:t>
      </w:r>
      <w:bookmarkEnd w:id="1498"/>
    </w:p>
    <w:p w:rsidR="00BA09FC" w:rsidRPr="00D46E5E" w:rsidRDefault="00BA09FC" w:rsidP="00BA09FC">
      <w:pPr>
        <w:spacing w:beforeLines="30" w:before="108" w:line="370" w:lineRule="exact"/>
        <w:ind w:leftChars="150" w:left="360"/>
        <w:jc w:val="both"/>
        <w:rPr>
          <w:rFonts w:cs="細明體"/>
          <w:b/>
          <w:szCs w:val="20"/>
          <w:bdr w:val="single" w:sz="4" w:space="0" w:color="auto"/>
        </w:rPr>
      </w:pPr>
      <w:bookmarkStart w:id="1499" w:name="0296c02"/>
      <w:r w:rsidRPr="00D46E5E">
        <w:rPr>
          <w:rFonts w:cs="細明體" w:hint="eastAsia"/>
          <w:b/>
          <w:szCs w:val="20"/>
          <w:bdr w:val="single" w:sz="4" w:space="0" w:color="auto"/>
        </w:rPr>
        <w:t>3</w:t>
      </w:r>
      <w:r w:rsidRPr="00D46E5E">
        <w:rPr>
          <w:rFonts w:cs="細明體" w:hint="eastAsia"/>
          <w:b/>
          <w:szCs w:val="20"/>
          <w:bdr w:val="single" w:sz="4" w:space="0" w:color="auto"/>
        </w:rPr>
        <w:t>、破緣緣</w:t>
      </w:r>
      <w:bookmarkEnd w:id="1499"/>
    </w:p>
    <w:p w:rsidR="00BA09FC" w:rsidRPr="00D46E5E" w:rsidRDefault="00BA09FC" w:rsidP="00BA09FC">
      <w:pPr>
        <w:spacing w:beforeLines="30" w:before="108" w:line="370" w:lineRule="exact"/>
        <w:ind w:leftChars="150" w:left="360"/>
        <w:jc w:val="both"/>
        <w:rPr>
          <w:rFonts w:cs="細明體"/>
          <w:b/>
          <w:szCs w:val="20"/>
          <w:bdr w:val="single" w:sz="4" w:space="0" w:color="auto"/>
        </w:rPr>
      </w:pPr>
      <w:bookmarkStart w:id="1500" w:name="0296c03"/>
      <w:r w:rsidRPr="00D46E5E">
        <w:rPr>
          <w:rFonts w:cs="細明體" w:hint="eastAsia"/>
          <w:b/>
          <w:szCs w:val="20"/>
          <w:bdr w:val="single" w:sz="4" w:space="0" w:color="auto"/>
        </w:rPr>
        <w:t>4</w:t>
      </w:r>
      <w:r w:rsidRPr="00D46E5E">
        <w:rPr>
          <w:rFonts w:cs="細明體" w:hint="eastAsia"/>
          <w:b/>
          <w:szCs w:val="20"/>
          <w:bdr w:val="single" w:sz="4" w:space="0" w:color="auto"/>
        </w:rPr>
        <w:t>、破增上緣</w:t>
      </w:r>
      <w:bookmarkEnd w:id="1500"/>
    </w:p>
    <w:p w:rsidR="00BA09FC" w:rsidRPr="00D46E5E" w:rsidRDefault="00BA09FC" w:rsidP="00BA09FC">
      <w:pPr>
        <w:spacing w:beforeLines="30" w:before="108" w:line="370" w:lineRule="exact"/>
        <w:ind w:leftChars="150" w:left="360"/>
        <w:jc w:val="both"/>
        <w:rPr>
          <w:rFonts w:cs="細明體"/>
          <w:b/>
          <w:szCs w:val="20"/>
          <w:bdr w:val="single" w:sz="4" w:space="0" w:color="auto"/>
        </w:rPr>
      </w:pPr>
      <w:bookmarkStart w:id="1501" w:name="0296c04"/>
      <w:r w:rsidRPr="00D46E5E">
        <w:rPr>
          <w:rFonts w:cs="細明體" w:hint="eastAsia"/>
          <w:b/>
          <w:szCs w:val="20"/>
          <w:bdr w:val="single" w:sz="4" w:space="0" w:color="auto"/>
        </w:rPr>
        <w:t>5</w:t>
      </w:r>
      <w:r w:rsidRPr="00D46E5E">
        <w:rPr>
          <w:rFonts w:cs="細明體" w:hint="eastAsia"/>
          <w:b/>
          <w:szCs w:val="20"/>
          <w:bdr w:val="single" w:sz="4" w:space="0" w:color="auto"/>
        </w:rPr>
        <w:t>、結</w:t>
      </w:r>
      <w:bookmarkEnd w:id="1501"/>
    </w:p>
    <w:p w:rsidR="00BA09FC" w:rsidRDefault="00BA09FC" w:rsidP="00BA09FC">
      <w:pPr>
        <w:widowControl/>
        <w:spacing w:beforeLines="30" w:before="108" w:line="370" w:lineRule="exact"/>
        <w:ind w:leftChars="100" w:left="240"/>
        <w:jc w:val="both"/>
        <w:rPr>
          <w:rStyle w:val="a8"/>
        </w:rPr>
      </w:pPr>
      <w:bookmarkStart w:id="1502" w:name="0296c05"/>
      <w:r w:rsidRPr="00D46E5E">
        <w:rPr>
          <w:b/>
          <w:szCs w:val="20"/>
          <w:bdr w:val="single" w:sz="4" w:space="0" w:color="auto"/>
        </w:rPr>
        <w:t>（二）答：破不破四緣</w:t>
      </w:r>
    </w:p>
    <w:p w:rsidR="00BA09FC" w:rsidRDefault="00BA09FC" w:rsidP="00BA09FC">
      <w:pPr>
        <w:widowControl/>
        <w:spacing w:beforeLines="30" w:before="108" w:line="370" w:lineRule="exact"/>
        <w:ind w:leftChars="100" w:left="240"/>
        <w:jc w:val="both"/>
        <w:rPr>
          <w:bdr w:val="single" w:sz="4" w:space="0" w:color="auto"/>
        </w:rPr>
      </w:pPr>
      <w:r w:rsidRPr="00D46E5E">
        <w:rPr>
          <w:rFonts w:hAnsi="標楷體"/>
          <w:szCs w:val="20"/>
        </w:rPr>
        <w:t>（印順法師，《大智度論筆記》［</w:t>
      </w:r>
      <w:r w:rsidRPr="00D46E5E">
        <w:rPr>
          <w:rFonts w:eastAsia="Roman Unicode"/>
          <w:szCs w:val="20"/>
        </w:rPr>
        <w:t>F</w:t>
      </w:r>
      <w:r w:rsidRPr="00D46E5E">
        <w:rPr>
          <w:szCs w:val="20"/>
        </w:rPr>
        <w:t>017</w:t>
      </w:r>
      <w:r w:rsidRPr="00D46E5E">
        <w:rPr>
          <w:szCs w:val="20"/>
        </w:rPr>
        <w:t>］</w:t>
      </w:r>
      <w:r w:rsidRPr="00D46E5E">
        <w:rPr>
          <w:szCs w:val="20"/>
        </w:rPr>
        <w:t>p.346</w:t>
      </w:r>
      <w:r w:rsidRPr="00D46E5E">
        <w:rPr>
          <w:szCs w:val="20"/>
        </w:rPr>
        <w:t>）</w:t>
      </w:r>
    </w:p>
    <w:p w:rsidR="00BA09FC" w:rsidRDefault="00BA09FC" w:rsidP="00BA09FC">
      <w:pPr>
        <w:spacing w:line="370" w:lineRule="exact"/>
        <w:ind w:leftChars="150" w:left="360"/>
        <w:jc w:val="both"/>
        <w:rPr>
          <w:sz w:val="16"/>
          <w:szCs w:val="16"/>
        </w:rPr>
      </w:pPr>
      <w:r w:rsidRPr="00D46E5E">
        <w:rPr>
          <w:rFonts w:hint="eastAsia"/>
          <w:b/>
          <w:szCs w:val="20"/>
          <w:bdr w:val="single" w:sz="4" w:space="0" w:color="auto"/>
        </w:rPr>
        <w:t>1</w:t>
      </w:r>
      <w:r w:rsidRPr="00D46E5E">
        <w:rPr>
          <w:b/>
          <w:szCs w:val="20"/>
          <w:bdr w:val="single" w:sz="4" w:space="0" w:color="auto"/>
        </w:rPr>
        <w:t>、般若無所捨破</w:t>
      </w:r>
      <w:r w:rsidRPr="00D46E5E">
        <w:rPr>
          <w:rFonts w:hAnsi="標楷體"/>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02"/>
    </w:p>
    <w:p w:rsidR="00BA09FC" w:rsidRDefault="00BA09FC" w:rsidP="00BA09FC">
      <w:pPr>
        <w:spacing w:beforeLines="30" w:before="108" w:line="370" w:lineRule="exact"/>
        <w:ind w:leftChars="150" w:left="360"/>
        <w:jc w:val="both"/>
        <w:rPr>
          <w:sz w:val="16"/>
          <w:szCs w:val="16"/>
        </w:rPr>
      </w:pPr>
      <w:bookmarkStart w:id="1503" w:name="0296c08"/>
      <w:r w:rsidRPr="00D46E5E">
        <w:rPr>
          <w:rFonts w:hint="eastAsia"/>
          <w:b/>
          <w:szCs w:val="20"/>
          <w:bdr w:val="single" w:sz="4" w:space="0" w:color="auto"/>
        </w:rPr>
        <w:t>2</w:t>
      </w:r>
      <w:r w:rsidRPr="00D46E5E">
        <w:rPr>
          <w:b/>
          <w:szCs w:val="20"/>
          <w:bdr w:val="single" w:sz="4" w:space="0" w:color="auto"/>
        </w:rPr>
        <w:t>、佛說四緣，少智執著，故說空</w:t>
      </w:r>
      <w:r w:rsidRPr="00D46E5E">
        <w:rPr>
          <w:rFonts w:hAnsi="標楷體"/>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03"/>
    </w:p>
    <w:p w:rsidR="00BA09FC" w:rsidRDefault="00BA09FC" w:rsidP="00BA09FC">
      <w:pPr>
        <w:keepNext/>
        <w:spacing w:beforeLines="30" w:before="108" w:line="370" w:lineRule="exact"/>
        <w:ind w:leftChars="50" w:left="120"/>
        <w:jc w:val="both"/>
        <w:rPr>
          <w:rStyle w:val="a8"/>
          <w:szCs w:val="20"/>
        </w:rPr>
      </w:pPr>
      <w:bookmarkStart w:id="1504" w:name="0296c10"/>
      <w:r w:rsidRPr="00D46E5E">
        <w:rPr>
          <w:rFonts w:hint="eastAsia"/>
          <w:b/>
          <w:szCs w:val="20"/>
          <w:bdr w:val="single" w:sz="4" w:space="0" w:color="auto"/>
        </w:rPr>
        <w:t>三、以六因廣釋四緣</w:t>
      </w:r>
    </w:p>
    <w:p w:rsidR="00BA09FC" w:rsidRPr="00D46E5E" w:rsidRDefault="00BA09FC" w:rsidP="00BA09FC">
      <w:pPr>
        <w:widowControl/>
        <w:spacing w:line="370" w:lineRule="exact"/>
        <w:ind w:leftChars="100" w:left="240"/>
        <w:jc w:val="both"/>
        <w:rPr>
          <w:b/>
          <w:szCs w:val="20"/>
          <w:bdr w:val="single" w:sz="4" w:space="0" w:color="auto"/>
        </w:rPr>
      </w:pPr>
      <w:r w:rsidRPr="00D46E5E">
        <w:rPr>
          <w:rFonts w:hint="eastAsia"/>
          <w:b/>
          <w:szCs w:val="20"/>
          <w:bdr w:val="single" w:sz="4" w:space="0" w:color="auto"/>
        </w:rPr>
        <w:t>（一）因緣：攝五因</w:t>
      </w:r>
    </w:p>
    <w:p w:rsidR="00BA09FC" w:rsidRPr="00D46E5E" w:rsidRDefault="00BA09FC" w:rsidP="00BA09FC">
      <w:pPr>
        <w:widowControl/>
        <w:spacing w:line="370" w:lineRule="exact"/>
        <w:ind w:leftChars="150" w:left="360"/>
        <w:jc w:val="both"/>
        <w:rPr>
          <w:b/>
          <w:szCs w:val="20"/>
          <w:bdr w:val="single" w:sz="4" w:space="0" w:color="auto"/>
        </w:rPr>
      </w:pPr>
      <w:r w:rsidRPr="00D46E5E">
        <w:rPr>
          <w:rFonts w:hint="eastAsia"/>
          <w:b/>
          <w:szCs w:val="20"/>
          <w:bdr w:val="single" w:sz="4" w:space="0" w:color="auto"/>
        </w:rPr>
        <w:t>1</w:t>
      </w:r>
      <w:r w:rsidRPr="00D46E5E">
        <w:rPr>
          <w:rFonts w:hint="eastAsia"/>
          <w:b/>
          <w:szCs w:val="20"/>
          <w:bdr w:val="single" w:sz="4" w:space="0" w:color="auto"/>
        </w:rPr>
        <w:t>、相應因</w:t>
      </w:r>
      <w:bookmarkEnd w:id="1504"/>
    </w:p>
    <w:p w:rsidR="00BA09FC" w:rsidRPr="00D46E5E" w:rsidRDefault="00BA09FC" w:rsidP="00BA09FC">
      <w:pPr>
        <w:widowControl/>
        <w:spacing w:beforeLines="30" w:before="108" w:line="370" w:lineRule="exact"/>
        <w:ind w:leftChars="150" w:left="360"/>
        <w:jc w:val="both"/>
        <w:rPr>
          <w:b/>
          <w:szCs w:val="20"/>
          <w:bdr w:val="single" w:sz="4" w:space="0" w:color="auto"/>
        </w:rPr>
      </w:pPr>
      <w:bookmarkStart w:id="1505" w:name="0296c16"/>
      <w:r w:rsidRPr="00D46E5E">
        <w:rPr>
          <w:rFonts w:hint="eastAsia"/>
          <w:b/>
          <w:szCs w:val="20"/>
          <w:bdr w:val="single" w:sz="4" w:space="0" w:color="auto"/>
        </w:rPr>
        <w:t>2</w:t>
      </w:r>
      <w:r w:rsidRPr="00D46E5E">
        <w:rPr>
          <w:rFonts w:hint="eastAsia"/>
          <w:b/>
          <w:szCs w:val="20"/>
          <w:bdr w:val="single" w:sz="4" w:space="0" w:color="auto"/>
        </w:rPr>
        <w:t>、共生因</w:t>
      </w:r>
    </w:p>
    <w:p w:rsidR="00BA09FC" w:rsidRPr="00D46E5E" w:rsidRDefault="00BA09FC" w:rsidP="00BA09FC">
      <w:pPr>
        <w:widowControl/>
        <w:spacing w:beforeLines="30" w:before="108" w:line="370" w:lineRule="exact"/>
        <w:ind w:leftChars="150" w:left="360"/>
        <w:jc w:val="both"/>
        <w:rPr>
          <w:b/>
          <w:szCs w:val="20"/>
          <w:bdr w:val="single" w:sz="4" w:space="0" w:color="auto"/>
        </w:rPr>
      </w:pPr>
      <w:r w:rsidRPr="00D46E5E">
        <w:rPr>
          <w:rFonts w:hint="eastAsia"/>
          <w:b/>
          <w:szCs w:val="20"/>
          <w:bdr w:val="single" w:sz="4" w:space="0" w:color="auto"/>
        </w:rPr>
        <w:t>3</w:t>
      </w:r>
      <w:r w:rsidRPr="00D46E5E">
        <w:rPr>
          <w:rFonts w:hint="eastAsia"/>
          <w:b/>
          <w:szCs w:val="20"/>
          <w:bdr w:val="single" w:sz="4" w:space="0" w:color="auto"/>
        </w:rPr>
        <w:t>、自種因</w:t>
      </w:r>
    </w:p>
    <w:p w:rsidR="00BA09FC" w:rsidRPr="00D46E5E" w:rsidRDefault="00BA09FC" w:rsidP="00BA09FC">
      <w:pPr>
        <w:widowControl/>
        <w:spacing w:beforeLines="30" w:before="108" w:line="370" w:lineRule="exact"/>
        <w:ind w:leftChars="150" w:left="360"/>
        <w:jc w:val="both"/>
        <w:rPr>
          <w:b/>
          <w:szCs w:val="20"/>
          <w:bdr w:val="single" w:sz="4" w:space="0" w:color="auto"/>
        </w:rPr>
      </w:pPr>
      <w:r w:rsidRPr="00D46E5E">
        <w:rPr>
          <w:rFonts w:hint="eastAsia"/>
          <w:b/>
          <w:szCs w:val="20"/>
          <w:bdr w:val="single" w:sz="4" w:space="0" w:color="auto"/>
        </w:rPr>
        <w:t>4</w:t>
      </w:r>
      <w:r w:rsidRPr="00D46E5E">
        <w:rPr>
          <w:rFonts w:hint="eastAsia"/>
          <w:b/>
          <w:szCs w:val="20"/>
          <w:bdr w:val="single" w:sz="4" w:space="0" w:color="auto"/>
        </w:rPr>
        <w:t>、遍因</w:t>
      </w:r>
    </w:p>
    <w:p w:rsidR="00BA09FC" w:rsidRPr="00D46E5E" w:rsidRDefault="00BA09FC" w:rsidP="00BA09FC">
      <w:pPr>
        <w:widowControl/>
        <w:spacing w:beforeLines="30" w:before="108" w:line="370" w:lineRule="exact"/>
        <w:ind w:leftChars="150" w:left="360"/>
        <w:jc w:val="both"/>
        <w:rPr>
          <w:b/>
          <w:szCs w:val="20"/>
          <w:bdr w:val="single" w:sz="4" w:space="0" w:color="auto"/>
        </w:rPr>
      </w:pPr>
      <w:r w:rsidRPr="00D46E5E">
        <w:rPr>
          <w:rFonts w:hint="eastAsia"/>
          <w:b/>
          <w:szCs w:val="20"/>
          <w:bdr w:val="single" w:sz="4" w:space="0" w:color="auto"/>
        </w:rPr>
        <w:t>5</w:t>
      </w:r>
      <w:r w:rsidRPr="00D46E5E">
        <w:rPr>
          <w:rFonts w:hint="eastAsia"/>
          <w:b/>
          <w:szCs w:val="20"/>
          <w:bdr w:val="single" w:sz="4" w:space="0" w:color="auto"/>
        </w:rPr>
        <w:t>、報因</w:t>
      </w:r>
      <w:bookmarkEnd w:id="1505"/>
    </w:p>
    <w:p w:rsidR="00BA09FC" w:rsidRPr="00D46E5E" w:rsidRDefault="00BA09FC" w:rsidP="00BA09FC">
      <w:pPr>
        <w:keepNext/>
        <w:widowControl/>
        <w:spacing w:beforeLines="30" w:before="108" w:line="320" w:lineRule="exact"/>
        <w:ind w:leftChars="100" w:left="240"/>
        <w:jc w:val="both"/>
        <w:rPr>
          <w:b/>
          <w:szCs w:val="20"/>
          <w:bdr w:val="single" w:sz="4" w:space="0" w:color="auto"/>
        </w:rPr>
      </w:pPr>
      <w:bookmarkStart w:id="1506" w:name="0296c23"/>
      <w:r w:rsidRPr="00D46E5E">
        <w:rPr>
          <w:rFonts w:hint="eastAsia"/>
          <w:b/>
          <w:szCs w:val="20"/>
          <w:bdr w:val="single" w:sz="4" w:space="0" w:color="auto"/>
        </w:rPr>
        <w:t>（二）次第緣</w:t>
      </w:r>
      <w:bookmarkEnd w:id="1506"/>
    </w:p>
    <w:p w:rsidR="00BA09FC" w:rsidRPr="00D46E5E" w:rsidRDefault="00BA09FC" w:rsidP="00BA09FC">
      <w:pPr>
        <w:widowControl/>
        <w:spacing w:beforeLines="30" w:before="108" w:line="320" w:lineRule="exact"/>
        <w:ind w:leftChars="100" w:left="240"/>
        <w:jc w:val="both"/>
        <w:rPr>
          <w:b/>
          <w:szCs w:val="20"/>
          <w:bdr w:val="single" w:sz="4" w:space="0" w:color="auto"/>
        </w:rPr>
      </w:pPr>
      <w:bookmarkStart w:id="1507" w:name="0296c24"/>
      <w:r w:rsidRPr="00D46E5E">
        <w:rPr>
          <w:rFonts w:hint="eastAsia"/>
          <w:b/>
          <w:szCs w:val="20"/>
          <w:bdr w:val="single" w:sz="4" w:space="0" w:color="auto"/>
        </w:rPr>
        <w:t>（三）緣緣</w:t>
      </w:r>
      <w:bookmarkEnd w:id="1507"/>
    </w:p>
    <w:p w:rsidR="00BA09FC" w:rsidRPr="00D46E5E" w:rsidRDefault="00BA09FC" w:rsidP="00BA09FC">
      <w:pPr>
        <w:widowControl/>
        <w:spacing w:beforeLines="30" w:before="108" w:line="320" w:lineRule="exact"/>
        <w:ind w:leftChars="100" w:left="240"/>
        <w:jc w:val="both"/>
        <w:rPr>
          <w:b/>
          <w:szCs w:val="20"/>
          <w:bdr w:val="single" w:sz="4" w:space="0" w:color="auto"/>
        </w:rPr>
      </w:pPr>
      <w:bookmarkStart w:id="1508" w:name="0296c25"/>
      <w:r w:rsidRPr="00D46E5E">
        <w:rPr>
          <w:rFonts w:hint="eastAsia"/>
          <w:b/>
          <w:szCs w:val="20"/>
          <w:bdr w:val="single" w:sz="4" w:space="0" w:color="auto"/>
        </w:rPr>
        <w:t>（四）增上緣</w:t>
      </w:r>
      <w:bookmarkEnd w:id="1508"/>
    </w:p>
    <w:p w:rsidR="00BA09FC" w:rsidRDefault="00BA09FC" w:rsidP="00BA09FC">
      <w:pPr>
        <w:spacing w:beforeLines="30" w:before="108" w:line="320" w:lineRule="exact"/>
        <w:ind w:leftChars="50" w:left="120"/>
        <w:jc w:val="both"/>
        <w:rPr>
          <w:rStyle w:val="a8"/>
          <w:rFonts w:cs="細明體"/>
          <w:szCs w:val="20"/>
        </w:rPr>
      </w:pPr>
      <w:bookmarkStart w:id="1509" w:name="0296c26"/>
      <w:r w:rsidRPr="00D46E5E">
        <w:rPr>
          <w:rFonts w:hint="eastAsia"/>
          <w:b/>
          <w:szCs w:val="20"/>
          <w:bdr w:val="single" w:sz="4" w:space="0" w:color="auto"/>
        </w:rPr>
        <w:t>四、分別諸法從幾緣生</w:t>
      </w:r>
    </w:p>
    <w:p w:rsidR="00BA09FC" w:rsidRPr="00D46E5E" w:rsidRDefault="00BA09FC" w:rsidP="00BA09FC">
      <w:pPr>
        <w:spacing w:beforeLines="30" w:before="108" w:line="320" w:lineRule="exact"/>
        <w:ind w:leftChars="50" w:left="120"/>
        <w:jc w:val="both"/>
        <w:rPr>
          <w:bdr w:val="single" w:sz="4" w:space="0" w:color="auto"/>
        </w:rPr>
      </w:pPr>
      <w:r w:rsidRPr="00D46E5E">
        <w:rPr>
          <w:rFonts w:hint="eastAsia"/>
          <w:szCs w:val="20"/>
        </w:rPr>
        <w:t>（印順法師，《大智度論筆記》［</w:t>
      </w:r>
      <w:r w:rsidRPr="00D46E5E">
        <w:rPr>
          <w:szCs w:val="20"/>
        </w:rPr>
        <w:t>F0</w:t>
      </w:r>
      <w:r w:rsidRPr="00D46E5E">
        <w:rPr>
          <w:rFonts w:hint="eastAsia"/>
          <w:szCs w:val="20"/>
        </w:rPr>
        <w:t>17</w:t>
      </w:r>
      <w:r w:rsidRPr="00D46E5E">
        <w:rPr>
          <w:rFonts w:hint="eastAsia"/>
          <w:szCs w:val="20"/>
        </w:rPr>
        <w:t>］</w:t>
      </w:r>
      <w:r w:rsidRPr="00D46E5E">
        <w:rPr>
          <w:rFonts w:hint="eastAsia"/>
          <w:szCs w:val="20"/>
        </w:rPr>
        <w:t>p.346</w:t>
      </w:r>
      <w:r w:rsidRPr="00D46E5E">
        <w:rPr>
          <w:rFonts w:hint="eastAsia"/>
          <w:szCs w:val="20"/>
        </w:rPr>
        <w:t>）</w:t>
      </w:r>
    </w:p>
    <w:p w:rsidR="00BA09FC" w:rsidRPr="00D46E5E" w:rsidRDefault="00BA09FC" w:rsidP="00BA09FC">
      <w:pPr>
        <w:widowControl/>
        <w:spacing w:line="320" w:lineRule="exact"/>
        <w:ind w:leftChars="100" w:left="240"/>
        <w:jc w:val="both"/>
        <w:rPr>
          <w:b/>
          <w:szCs w:val="20"/>
          <w:bdr w:val="single" w:sz="4" w:space="0" w:color="auto"/>
        </w:rPr>
      </w:pPr>
      <w:r w:rsidRPr="00D46E5E">
        <w:rPr>
          <w:rFonts w:hint="eastAsia"/>
          <w:b/>
          <w:szCs w:val="20"/>
          <w:bdr w:val="single" w:sz="4" w:space="0" w:color="auto"/>
        </w:rPr>
        <w:t>（一）從四緣生</w:t>
      </w:r>
    </w:p>
    <w:p w:rsidR="00BA09FC" w:rsidRPr="00D46E5E" w:rsidRDefault="00BA09FC" w:rsidP="00BA09FC">
      <w:pPr>
        <w:widowControl/>
        <w:spacing w:beforeLines="30" w:before="108" w:line="320" w:lineRule="exact"/>
        <w:ind w:leftChars="100" w:left="240"/>
        <w:jc w:val="both"/>
        <w:rPr>
          <w:b/>
          <w:szCs w:val="20"/>
          <w:bdr w:val="single" w:sz="4" w:space="0" w:color="auto"/>
        </w:rPr>
      </w:pPr>
      <w:r w:rsidRPr="00D46E5E">
        <w:rPr>
          <w:rFonts w:hint="eastAsia"/>
          <w:b/>
          <w:szCs w:val="20"/>
          <w:bdr w:val="single" w:sz="4" w:space="0" w:color="auto"/>
        </w:rPr>
        <w:t>（二）從三緣生</w:t>
      </w:r>
      <w:bookmarkEnd w:id="1509"/>
    </w:p>
    <w:p w:rsidR="00BA09FC" w:rsidRPr="00D46E5E" w:rsidRDefault="00BA09FC" w:rsidP="00BA09FC">
      <w:pPr>
        <w:widowControl/>
        <w:spacing w:beforeLines="30" w:before="108" w:line="320" w:lineRule="exact"/>
        <w:ind w:leftChars="100" w:left="240"/>
        <w:jc w:val="both"/>
        <w:rPr>
          <w:b/>
          <w:szCs w:val="20"/>
          <w:bdr w:val="single" w:sz="4" w:space="0" w:color="auto"/>
        </w:rPr>
      </w:pPr>
      <w:bookmarkStart w:id="1510" w:name="0296c27"/>
      <w:r w:rsidRPr="00D46E5E">
        <w:rPr>
          <w:rFonts w:hint="eastAsia"/>
          <w:b/>
          <w:szCs w:val="20"/>
          <w:bdr w:val="single" w:sz="4" w:space="0" w:color="auto"/>
        </w:rPr>
        <w:t>（三）從二緣生</w:t>
      </w:r>
      <w:bookmarkEnd w:id="1510"/>
    </w:p>
    <w:p w:rsidR="00BA09FC" w:rsidRPr="00D46E5E" w:rsidRDefault="00BA09FC" w:rsidP="00BA09FC">
      <w:pPr>
        <w:widowControl/>
        <w:spacing w:beforeLines="30" w:before="108" w:line="320" w:lineRule="exact"/>
        <w:ind w:leftChars="100" w:left="240"/>
        <w:jc w:val="both"/>
        <w:rPr>
          <w:b/>
          <w:szCs w:val="20"/>
          <w:bdr w:val="single" w:sz="4" w:space="0" w:color="auto"/>
        </w:rPr>
      </w:pPr>
      <w:bookmarkStart w:id="1511" w:name="0296c28"/>
      <w:r w:rsidRPr="00D46E5E">
        <w:rPr>
          <w:rFonts w:hint="eastAsia"/>
          <w:b/>
          <w:szCs w:val="20"/>
          <w:bdr w:val="single" w:sz="4" w:space="0" w:color="auto"/>
        </w:rPr>
        <w:t>（四）無有從一緣生</w:t>
      </w:r>
      <w:bookmarkEnd w:id="1511"/>
    </w:p>
    <w:p w:rsidR="00BA09FC" w:rsidRDefault="00BA09FC" w:rsidP="00BA09FC">
      <w:pPr>
        <w:spacing w:beforeLines="30" w:before="108" w:line="320" w:lineRule="exact"/>
        <w:ind w:leftChars="50" w:left="120"/>
        <w:jc w:val="both"/>
        <w:rPr>
          <w:rStyle w:val="a8"/>
        </w:rPr>
      </w:pPr>
      <w:r w:rsidRPr="00D46E5E">
        <w:rPr>
          <w:rFonts w:hint="eastAsia"/>
          <w:b/>
          <w:szCs w:val="20"/>
          <w:bdr w:val="single" w:sz="4" w:space="0" w:color="auto"/>
        </w:rPr>
        <w:t>五、</w:t>
      </w:r>
      <w:r w:rsidRPr="00D46E5E">
        <w:rPr>
          <w:rFonts w:hint="eastAsia"/>
          <w:b/>
          <w:bdr w:val="single" w:sz="4" w:space="0" w:color="auto"/>
        </w:rPr>
        <w:t>分別</w:t>
      </w:r>
      <w:r w:rsidRPr="00D46E5E">
        <w:rPr>
          <w:rFonts w:cs="細明體" w:hint="eastAsia"/>
          <w:b/>
          <w:szCs w:val="20"/>
          <w:bdr w:val="single" w:sz="4" w:space="0" w:color="auto"/>
        </w:rPr>
        <w:t>諸法從幾因生</w:t>
      </w:r>
    </w:p>
    <w:p w:rsidR="00BA09FC" w:rsidRPr="00D46E5E" w:rsidRDefault="00BA09FC" w:rsidP="00BA09FC">
      <w:pPr>
        <w:widowControl/>
        <w:spacing w:line="320" w:lineRule="exact"/>
        <w:ind w:leftChars="100" w:left="240"/>
        <w:jc w:val="both"/>
        <w:rPr>
          <w:b/>
          <w:szCs w:val="20"/>
          <w:bdr w:val="single" w:sz="4" w:space="0" w:color="auto"/>
        </w:rPr>
      </w:pPr>
      <w:r w:rsidRPr="00D46E5E">
        <w:rPr>
          <w:rFonts w:hint="eastAsia"/>
          <w:b/>
          <w:szCs w:val="20"/>
          <w:bdr w:val="single" w:sz="4" w:space="0" w:color="auto"/>
        </w:rPr>
        <w:t>（一）從五因生</w:t>
      </w:r>
    </w:p>
    <w:p w:rsidR="00BA09FC" w:rsidRPr="00D46E5E" w:rsidRDefault="00BA09FC" w:rsidP="00BA09FC">
      <w:pPr>
        <w:widowControl/>
        <w:spacing w:line="320" w:lineRule="exact"/>
        <w:ind w:leftChars="150" w:left="360"/>
        <w:jc w:val="both"/>
        <w:rPr>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報生心心數法</w:t>
      </w:r>
    </w:p>
    <w:p w:rsidR="00BA09FC" w:rsidRPr="00D46E5E" w:rsidRDefault="00BA09FC" w:rsidP="00BA09FC">
      <w:pPr>
        <w:widowControl/>
        <w:spacing w:beforeLines="30" w:before="108"/>
        <w:ind w:leftChars="150" w:left="360"/>
        <w:jc w:val="both"/>
        <w:rPr>
          <w:b/>
          <w:kern w:val="0"/>
          <w:szCs w:val="20"/>
          <w:bdr w:val="single" w:sz="4" w:space="0" w:color="auto"/>
        </w:rPr>
      </w:pPr>
      <w:bookmarkStart w:id="1512" w:name="0297a02"/>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b/>
          <w:kern w:val="0"/>
          <w:szCs w:val="20"/>
          <w:bdr w:val="single" w:sz="4" w:space="0" w:color="auto"/>
        </w:rPr>
        <w:t>諸煩惱</w:t>
      </w:r>
      <w:bookmarkEnd w:id="1512"/>
    </w:p>
    <w:p w:rsidR="00BA09FC" w:rsidRPr="00D46E5E" w:rsidRDefault="00BA09FC" w:rsidP="00BA09FC">
      <w:pPr>
        <w:widowControl/>
        <w:spacing w:beforeLines="30" w:before="108"/>
        <w:ind w:leftChars="100" w:left="240"/>
        <w:jc w:val="both"/>
        <w:rPr>
          <w:b/>
          <w:szCs w:val="20"/>
          <w:bdr w:val="single" w:sz="4" w:space="0" w:color="auto"/>
        </w:rPr>
      </w:pPr>
      <w:bookmarkStart w:id="1513" w:name="0297a04"/>
      <w:r w:rsidRPr="00D46E5E">
        <w:rPr>
          <w:rFonts w:hint="eastAsia"/>
          <w:b/>
          <w:szCs w:val="20"/>
          <w:bdr w:val="single" w:sz="4" w:space="0" w:color="auto"/>
        </w:rPr>
        <w:t>（二）從四因生</w:t>
      </w:r>
    </w:p>
    <w:p w:rsidR="00BA09FC" w:rsidRPr="00D46E5E" w:rsidRDefault="00BA09FC" w:rsidP="00BA09FC">
      <w:pPr>
        <w:widowControl/>
        <w:ind w:leftChars="150" w:left="360"/>
        <w:jc w:val="both"/>
        <w:rPr>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報生色及心不相應諸行</w:t>
      </w:r>
      <w:bookmarkEnd w:id="1513"/>
    </w:p>
    <w:p w:rsidR="00BA09FC" w:rsidRPr="00D46E5E" w:rsidRDefault="00BA09FC" w:rsidP="00BA09FC">
      <w:pPr>
        <w:widowControl/>
        <w:spacing w:beforeLines="30" w:before="108"/>
        <w:ind w:leftChars="150" w:left="360"/>
        <w:jc w:val="both"/>
        <w:rPr>
          <w:b/>
          <w:kern w:val="0"/>
          <w:szCs w:val="20"/>
          <w:bdr w:val="single" w:sz="4" w:space="0" w:color="auto"/>
        </w:rPr>
      </w:pPr>
      <w:bookmarkStart w:id="1514" w:name="0297a06"/>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b/>
          <w:kern w:val="0"/>
          <w:szCs w:val="20"/>
          <w:bdr w:val="single" w:sz="4" w:space="0" w:color="auto"/>
        </w:rPr>
        <w:t>染污色及心不相應諸行</w:t>
      </w:r>
      <w:bookmarkEnd w:id="1514"/>
    </w:p>
    <w:p w:rsidR="00BA09FC" w:rsidRPr="00D46E5E" w:rsidRDefault="00BA09FC" w:rsidP="00BA09FC">
      <w:pPr>
        <w:widowControl/>
        <w:spacing w:beforeLines="30" w:before="108"/>
        <w:ind w:leftChars="150" w:left="360"/>
        <w:jc w:val="both"/>
        <w:rPr>
          <w:b/>
          <w:kern w:val="0"/>
          <w:szCs w:val="20"/>
          <w:bdr w:val="single" w:sz="4" w:space="0" w:color="auto"/>
        </w:rPr>
      </w:pPr>
      <w:bookmarkStart w:id="1515" w:name="0297a07"/>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b/>
          <w:kern w:val="0"/>
          <w:szCs w:val="20"/>
          <w:bdr w:val="single" w:sz="4" w:space="0" w:color="auto"/>
        </w:rPr>
        <w:t>諸餘心心數法</w:t>
      </w:r>
      <w:bookmarkEnd w:id="1515"/>
    </w:p>
    <w:p w:rsidR="00BA09FC" w:rsidRPr="00D46E5E" w:rsidRDefault="00BA09FC" w:rsidP="00BA09FC">
      <w:pPr>
        <w:widowControl/>
        <w:spacing w:beforeLines="30" w:before="108"/>
        <w:ind w:leftChars="100" w:left="240"/>
        <w:jc w:val="both"/>
        <w:rPr>
          <w:b/>
          <w:szCs w:val="20"/>
          <w:bdr w:val="single" w:sz="4" w:space="0" w:color="auto"/>
        </w:rPr>
      </w:pPr>
      <w:bookmarkStart w:id="1516" w:name="0297a10"/>
      <w:r w:rsidRPr="00D46E5E">
        <w:rPr>
          <w:rFonts w:hint="eastAsia"/>
          <w:b/>
          <w:szCs w:val="20"/>
          <w:bdr w:val="single" w:sz="4" w:space="0" w:color="auto"/>
        </w:rPr>
        <w:t>（三）從三因、二因生</w:t>
      </w:r>
    </w:p>
    <w:p w:rsidR="00BA09FC" w:rsidRPr="00D46E5E" w:rsidRDefault="00BA09FC" w:rsidP="00BA09FC">
      <w:pPr>
        <w:widowControl/>
        <w:ind w:leftChars="150" w:left="360"/>
        <w:jc w:val="both"/>
        <w:rPr>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色、心不相應諸行</w:t>
      </w:r>
      <w:bookmarkEnd w:id="1516"/>
    </w:p>
    <w:p w:rsidR="00BA09FC" w:rsidRPr="00D46E5E" w:rsidRDefault="00BA09FC" w:rsidP="00BA09FC">
      <w:pPr>
        <w:widowControl/>
        <w:spacing w:beforeLines="30" w:before="108" w:line="356" w:lineRule="exact"/>
        <w:ind w:leftChars="150" w:left="360"/>
        <w:jc w:val="both"/>
        <w:rPr>
          <w:b/>
          <w:kern w:val="0"/>
          <w:szCs w:val="20"/>
          <w:bdr w:val="single" w:sz="4" w:space="0" w:color="auto"/>
        </w:rPr>
      </w:pPr>
      <w:bookmarkStart w:id="1517" w:name="0297a13"/>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b/>
          <w:kern w:val="0"/>
          <w:szCs w:val="20"/>
          <w:bdr w:val="single" w:sz="4" w:space="0" w:color="auto"/>
        </w:rPr>
        <w:t>初無漏心心數法</w:t>
      </w:r>
      <w:bookmarkEnd w:id="1517"/>
    </w:p>
    <w:p w:rsidR="00BA09FC" w:rsidRPr="00D46E5E" w:rsidRDefault="00BA09FC" w:rsidP="00BA09FC">
      <w:pPr>
        <w:widowControl/>
        <w:spacing w:beforeLines="30" w:before="108" w:line="356" w:lineRule="exact"/>
        <w:ind w:leftChars="150" w:left="360"/>
        <w:jc w:val="both"/>
        <w:rPr>
          <w:b/>
          <w:kern w:val="0"/>
          <w:szCs w:val="20"/>
          <w:bdr w:val="single" w:sz="4" w:space="0" w:color="auto"/>
        </w:rPr>
      </w:pPr>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b/>
          <w:kern w:val="0"/>
          <w:szCs w:val="20"/>
          <w:bdr w:val="single" w:sz="4" w:space="0" w:color="auto"/>
        </w:rPr>
        <w:t>初無漏心中色及心不相應諸行</w:t>
      </w:r>
    </w:p>
    <w:p w:rsidR="00BA09FC" w:rsidRPr="00D46E5E" w:rsidRDefault="00BA09FC" w:rsidP="00BA09FC">
      <w:pPr>
        <w:widowControl/>
        <w:spacing w:beforeLines="30" w:before="108" w:line="356" w:lineRule="exact"/>
        <w:ind w:leftChars="100" w:left="240"/>
        <w:jc w:val="both"/>
        <w:rPr>
          <w:b/>
          <w:szCs w:val="20"/>
          <w:bdr w:val="single" w:sz="4" w:space="0" w:color="auto"/>
        </w:rPr>
      </w:pPr>
      <w:bookmarkStart w:id="1518" w:name="0297a16"/>
      <w:r w:rsidRPr="00D46E5E">
        <w:rPr>
          <w:rFonts w:hint="eastAsia"/>
          <w:b/>
          <w:szCs w:val="20"/>
          <w:bdr w:val="single" w:sz="4" w:space="0" w:color="auto"/>
        </w:rPr>
        <w:t>（四）無有法從一因生</w:t>
      </w:r>
    </w:p>
    <w:p w:rsidR="00BA09FC" w:rsidRPr="00D46E5E" w:rsidRDefault="00BA09FC" w:rsidP="00BA09FC">
      <w:pPr>
        <w:widowControl/>
        <w:spacing w:beforeLines="30" w:before="108" w:line="356" w:lineRule="exact"/>
        <w:ind w:leftChars="100" w:left="240"/>
        <w:jc w:val="both"/>
        <w:rPr>
          <w:b/>
          <w:szCs w:val="20"/>
          <w:bdr w:val="single" w:sz="4" w:space="0" w:color="auto"/>
        </w:rPr>
      </w:pPr>
      <w:r w:rsidRPr="00D46E5E">
        <w:rPr>
          <w:rFonts w:hint="eastAsia"/>
          <w:b/>
          <w:szCs w:val="20"/>
          <w:bdr w:val="single" w:sz="4" w:space="0" w:color="auto"/>
        </w:rPr>
        <w:t>（五）結</w:t>
      </w:r>
    </w:p>
    <w:p w:rsidR="00BA09FC" w:rsidRPr="00D46E5E" w:rsidRDefault="00BA09FC" w:rsidP="00BA09FC">
      <w:pPr>
        <w:spacing w:beforeLines="30" w:before="108" w:line="356" w:lineRule="exact"/>
        <w:ind w:leftChars="50" w:left="120"/>
        <w:jc w:val="both"/>
        <w:rPr>
          <w:rFonts w:hAnsi="細明體" w:cs="細明體"/>
          <w:b/>
          <w:szCs w:val="20"/>
          <w:bdr w:val="single" w:sz="4" w:space="0" w:color="auto"/>
        </w:rPr>
      </w:pPr>
      <w:r w:rsidRPr="00D46E5E">
        <w:rPr>
          <w:rFonts w:hAnsi="細明體" w:cs="細明體" w:hint="eastAsia"/>
          <w:b/>
          <w:szCs w:val="20"/>
          <w:bdr w:val="single" w:sz="4" w:space="0" w:color="auto"/>
        </w:rPr>
        <w:t>六、明菩薩解四緣不實如水中月，而眾生妄著</w:t>
      </w:r>
    </w:p>
    <w:p w:rsidR="00BA09FC" w:rsidRDefault="00BA09FC" w:rsidP="00BA09FC">
      <w:pPr>
        <w:widowControl/>
        <w:spacing w:line="356" w:lineRule="exact"/>
        <w:ind w:leftChars="100" w:left="240"/>
        <w:jc w:val="both"/>
      </w:pPr>
      <w:r w:rsidRPr="00D46E5E">
        <w:rPr>
          <w:rFonts w:hint="eastAsia"/>
          <w:b/>
          <w:szCs w:val="20"/>
          <w:bdr w:val="single" w:sz="4" w:space="0" w:color="auto"/>
        </w:rPr>
        <w:t>（一）</w:t>
      </w:r>
      <w:r w:rsidRPr="00D46E5E">
        <w:rPr>
          <w:b/>
          <w:szCs w:val="20"/>
          <w:bdr w:val="single" w:sz="4" w:space="0" w:color="auto"/>
        </w:rPr>
        <w:t>觀四緣如幻化，幻化有種種，智者知無實</w:t>
      </w:r>
      <w:r w:rsidRPr="00D46E5E">
        <w:rPr>
          <w:rFonts w:hAnsi="標楷體"/>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18"/>
    </w:p>
    <w:p w:rsidR="00BA09FC" w:rsidRDefault="00BA09FC" w:rsidP="00BA09FC">
      <w:pPr>
        <w:widowControl/>
        <w:spacing w:beforeLines="30" w:before="108" w:line="356" w:lineRule="exact"/>
        <w:ind w:leftChars="100" w:left="240"/>
        <w:jc w:val="both"/>
        <w:rPr>
          <w:sz w:val="16"/>
          <w:szCs w:val="16"/>
        </w:rPr>
      </w:pPr>
      <w:bookmarkStart w:id="1519" w:name="0297a20"/>
      <w:r w:rsidRPr="00D46E5E">
        <w:rPr>
          <w:rFonts w:hint="eastAsia"/>
          <w:b/>
          <w:szCs w:val="20"/>
          <w:bdr w:val="single" w:sz="4" w:space="0" w:color="auto"/>
        </w:rPr>
        <w:t>（二）</w:t>
      </w:r>
      <w:r w:rsidRPr="00D46E5E">
        <w:rPr>
          <w:b/>
          <w:szCs w:val="20"/>
          <w:bdr w:val="single" w:sz="4" w:space="0" w:color="auto"/>
        </w:rPr>
        <w:t>凡夫法從顛倒虛妄生，聖法從有漏因生，故不實</w:t>
      </w:r>
      <w:r w:rsidRPr="00D46E5E">
        <w:rPr>
          <w:rFonts w:hAnsi="標楷體"/>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19"/>
    </w:p>
    <w:p w:rsidR="00BA09FC" w:rsidRPr="00D46E5E" w:rsidRDefault="00BA09FC" w:rsidP="00BA09FC">
      <w:pPr>
        <w:widowControl/>
        <w:spacing w:beforeLines="30" w:before="108" w:line="356" w:lineRule="exact"/>
        <w:ind w:leftChars="100" w:left="240"/>
        <w:jc w:val="both"/>
        <w:rPr>
          <w:szCs w:val="20"/>
          <w:bdr w:val="single" w:sz="4" w:space="0" w:color="auto"/>
        </w:rPr>
      </w:pPr>
      <w:bookmarkStart w:id="1520" w:name="0297a23"/>
      <w:r w:rsidRPr="00D46E5E">
        <w:rPr>
          <w:rFonts w:hint="eastAsia"/>
          <w:b/>
          <w:szCs w:val="20"/>
          <w:bdr w:val="single" w:sz="4" w:space="0" w:color="auto"/>
        </w:rPr>
        <w:t>（三）</w:t>
      </w:r>
      <w:r w:rsidRPr="00D46E5E">
        <w:rPr>
          <w:b/>
          <w:szCs w:val="20"/>
          <w:bdr w:val="single" w:sz="4" w:space="0" w:color="auto"/>
        </w:rPr>
        <w:t>眾生著因緣生法，故名可破；實但破可取，不破可見</w:t>
      </w:r>
      <w:r w:rsidRPr="00D46E5E">
        <w:rPr>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20"/>
    </w:p>
    <w:p w:rsidR="00BA09FC" w:rsidRPr="00D46E5E" w:rsidRDefault="00BA09FC" w:rsidP="00BA09FC">
      <w:pPr>
        <w:widowControl/>
        <w:spacing w:beforeLines="30" w:before="108" w:line="356" w:lineRule="exact"/>
        <w:ind w:leftChars="100" w:left="240"/>
        <w:jc w:val="both"/>
        <w:rPr>
          <w:szCs w:val="20"/>
          <w:bdr w:val="single" w:sz="4" w:space="0" w:color="auto"/>
          <w:shd w:val="pct15" w:color="auto" w:fill="FFFFFF"/>
        </w:rPr>
      </w:pPr>
      <w:bookmarkStart w:id="1521" w:name="0297a28"/>
      <w:r w:rsidRPr="00D46E5E">
        <w:rPr>
          <w:rFonts w:hint="eastAsia"/>
          <w:b/>
          <w:szCs w:val="20"/>
          <w:bdr w:val="single" w:sz="4" w:space="0" w:color="auto"/>
        </w:rPr>
        <w:t>（四）</w:t>
      </w:r>
      <w:r w:rsidRPr="00D46E5E">
        <w:rPr>
          <w:b/>
          <w:szCs w:val="20"/>
          <w:bdr w:val="single" w:sz="4" w:space="0" w:color="auto"/>
        </w:rPr>
        <w:t>諸法雖虛誑無定性，要從各各因緣有，不從餘緣生</w:t>
      </w:r>
      <w:r w:rsidRPr="00D46E5E">
        <w:rPr>
          <w:szCs w:val="16"/>
        </w:rPr>
        <w:t>（印順法師，《大智度論筆記》［</w:t>
      </w:r>
      <w:r w:rsidRPr="00D46E5E">
        <w:rPr>
          <w:rFonts w:eastAsia="Roman Unicode"/>
          <w:szCs w:val="16"/>
        </w:rPr>
        <w:t>F</w:t>
      </w:r>
      <w:r w:rsidRPr="00D46E5E">
        <w:rPr>
          <w:szCs w:val="16"/>
        </w:rPr>
        <w:t>017</w:t>
      </w:r>
      <w:r w:rsidRPr="00D46E5E">
        <w:rPr>
          <w:szCs w:val="16"/>
        </w:rPr>
        <w:t>］</w:t>
      </w:r>
      <w:r w:rsidRPr="00D46E5E">
        <w:rPr>
          <w:szCs w:val="16"/>
        </w:rPr>
        <w:t>p.346</w:t>
      </w:r>
      <w:r w:rsidRPr="00D46E5E">
        <w:rPr>
          <w:szCs w:val="16"/>
        </w:rPr>
        <w:t>）</w:t>
      </w:r>
      <w:bookmarkEnd w:id="1521"/>
    </w:p>
    <w:p w:rsidR="00BA09FC" w:rsidRPr="00D46E5E" w:rsidRDefault="00BA09FC" w:rsidP="00BA09FC">
      <w:pPr>
        <w:widowControl/>
        <w:spacing w:beforeLines="30" w:before="108" w:line="356" w:lineRule="exact"/>
        <w:ind w:leftChars="100" w:left="240"/>
        <w:jc w:val="both"/>
        <w:rPr>
          <w:b/>
          <w:szCs w:val="20"/>
          <w:bdr w:val="single" w:sz="4" w:space="0" w:color="auto"/>
        </w:rPr>
      </w:pPr>
      <w:bookmarkStart w:id="1522" w:name="0297b01"/>
      <w:r w:rsidRPr="00D46E5E">
        <w:rPr>
          <w:rFonts w:hint="eastAsia"/>
          <w:b/>
          <w:szCs w:val="20"/>
          <w:bdr w:val="single" w:sz="4" w:space="0" w:color="auto"/>
        </w:rPr>
        <w:t>（五）</w:t>
      </w:r>
      <w:r w:rsidRPr="00D46E5E">
        <w:rPr>
          <w:b/>
          <w:szCs w:val="20"/>
          <w:bdr w:val="single" w:sz="4" w:space="0" w:color="auto"/>
        </w:rPr>
        <w:t>結成</w:t>
      </w:r>
      <w:bookmarkEnd w:id="1522"/>
    </w:p>
    <w:p w:rsidR="00BA09FC" w:rsidRPr="00D46E5E" w:rsidRDefault="00BA09FC" w:rsidP="00BA09FC">
      <w:pPr>
        <w:spacing w:beforeLines="30" w:before="108" w:line="336" w:lineRule="exact"/>
        <w:ind w:leftChars="50" w:left="120"/>
        <w:jc w:val="both"/>
        <w:rPr>
          <w:b/>
          <w:szCs w:val="20"/>
          <w:bdr w:val="single" w:sz="4" w:space="0" w:color="auto"/>
        </w:rPr>
      </w:pPr>
      <w:r w:rsidRPr="00D46E5E">
        <w:rPr>
          <w:rFonts w:hint="eastAsia"/>
          <w:b/>
          <w:szCs w:val="20"/>
          <w:bdr w:val="single" w:sz="4" w:space="0" w:color="auto"/>
        </w:rPr>
        <w:t>七、</w:t>
      </w:r>
      <w:r w:rsidRPr="00D46E5E">
        <w:rPr>
          <w:b/>
          <w:szCs w:val="20"/>
          <w:bdr w:val="single" w:sz="4" w:space="0" w:color="auto"/>
        </w:rPr>
        <w:t>若欲廣知四緣義，應學阿毘曇</w:t>
      </w:r>
      <w:r w:rsidRPr="00D46E5E">
        <w:rPr>
          <w:rFonts w:hint="eastAsia"/>
          <w:b/>
          <w:szCs w:val="20"/>
          <w:bdr w:val="single" w:sz="4" w:space="0" w:color="auto"/>
        </w:rPr>
        <w:t>，</w:t>
      </w:r>
      <w:r w:rsidRPr="00D46E5E">
        <w:rPr>
          <w:b/>
          <w:szCs w:val="20"/>
          <w:bdr w:val="single" w:sz="4" w:space="0" w:color="auto"/>
        </w:rPr>
        <w:t>云何</w:t>
      </w:r>
      <w:r w:rsidRPr="00D46E5E">
        <w:rPr>
          <w:rFonts w:hint="eastAsia"/>
          <w:b/>
          <w:szCs w:val="20"/>
          <w:bdr w:val="single" w:sz="4" w:space="0" w:color="auto"/>
        </w:rPr>
        <w:t>學般若</w:t>
      </w:r>
    </w:p>
    <w:p w:rsidR="00BA09FC" w:rsidRDefault="00BA09FC" w:rsidP="00BA09FC">
      <w:pPr>
        <w:spacing w:line="336" w:lineRule="exact"/>
        <w:ind w:leftChars="100" w:left="240"/>
        <w:jc w:val="both"/>
        <w:rPr>
          <w:rStyle w:val="a8"/>
          <w:kern w:val="0"/>
        </w:rPr>
      </w:pPr>
      <w:bookmarkStart w:id="1523" w:name="0297b06"/>
      <w:r w:rsidRPr="00D46E5E">
        <w:rPr>
          <w:b/>
          <w:kern w:val="0"/>
          <w:szCs w:val="20"/>
          <w:bdr w:val="single" w:sz="4" w:space="0" w:color="auto"/>
        </w:rPr>
        <w:t>（</w:t>
      </w:r>
      <w:r w:rsidRPr="00D46E5E">
        <w:rPr>
          <w:rFonts w:hint="eastAsia"/>
          <w:b/>
          <w:kern w:val="0"/>
          <w:szCs w:val="20"/>
          <w:bdr w:val="single" w:sz="4" w:space="0" w:color="auto"/>
        </w:rPr>
        <w:t>一</w:t>
      </w:r>
      <w:r w:rsidRPr="00D46E5E">
        <w:rPr>
          <w:b/>
          <w:kern w:val="0"/>
          <w:szCs w:val="20"/>
          <w:bdr w:val="single" w:sz="4" w:space="0" w:color="auto"/>
        </w:rPr>
        <w:t>）</w:t>
      </w:r>
      <w:r w:rsidRPr="00D46E5E">
        <w:rPr>
          <w:rFonts w:hint="eastAsia"/>
          <w:b/>
          <w:kern w:val="0"/>
          <w:szCs w:val="20"/>
          <w:bdr w:val="single" w:sz="4" w:space="0" w:color="auto"/>
        </w:rPr>
        <w:t>破邪</w:t>
      </w:r>
    </w:p>
    <w:p w:rsidR="00BA09FC" w:rsidRDefault="00BA09FC" w:rsidP="00BA09FC">
      <w:pPr>
        <w:spacing w:line="336" w:lineRule="exact"/>
        <w:ind w:leftChars="150" w:left="360"/>
        <w:jc w:val="both"/>
        <w:rPr>
          <w:sz w:val="16"/>
          <w:szCs w:val="16"/>
        </w:rPr>
      </w:pPr>
      <w:r w:rsidRPr="00D46E5E">
        <w:rPr>
          <w:rFonts w:hint="eastAsia"/>
          <w:b/>
          <w:kern w:val="0"/>
          <w:szCs w:val="20"/>
          <w:bdr w:val="single" w:sz="4" w:space="0" w:color="auto"/>
        </w:rPr>
        <w:t>1</w:t>
      </w:r>
      <w:r w:rsidRPr="00D46E5E">
        <w:rPr>
          <w:rFonts w:hint="eastAsia"/>
          <w:b/>
          <w:kern w:val="0"/>
          <w:szCs w:val="20"/>
          <w:bdr w:val="single" w:sz="4" w:space="0" w:color="auto"/>
        </w:rPr>
        <w:t>、彈毘曇四緣，久學成邪見</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17</w:t>
      </w:r>
      <w:r w:rsidRPr="00D46E5E">
        <w:rPr>
          <w:rFonts w:hint="eastAsia"/>
          <w:szCs w:val="16"/>
        </w:rPr>
        <w:t>］</w:t>
      </w:r>
      <w:r w:rsidRPr="00D46E5E">
        <w:rPr>
          <w:rFonts w:hint="eastAsia"/>
          <w:szCs w:val="16"/>
        </w:rPr>
        <w:t>p.346</w:t>
      </w:r>
      <w:r w:rsidRPr="00D46E5E">
        <w:rPr>
          <w:rFonts w:hint="eastAsia"/>
          <w:szCs w:val="16"/>
        </w:rPr>
        <w:t>）</w:t>
      </w:r>
      <w:bookmarkEnd w:id="1523"/>
    </w:p>
    <w:p w:rsidR="00BA09FC" w:rsidRPr="00D46E5E" w:rsidRDefault="00BA09FC" w:rsidP="00BA09FC">
      <w:pPr>
        <w:spacing w:beforeLines="30" w:before="108" w:line="336" w:lineRule="exact"/>
        <w:ind w:leftChars="150" w:left="360"/>
        <w:jc w:val="both"/>
        <w:rPr>
          <w:b/>
          <w:szCs w:val="20"/>
        </w:rPr>
      </w:pPr>
      <w:bookmarkStart w:id="1524" w:name="0297b09"/>
      <w:r w:rsidRPr="00D46E5E">
        <w:rPr>
          <w:rFonts w:hint="eastAsia"/>
          <w:b/>
          <w:szCs w:val="20"/>
          <w:bdr w:val="single" w:sz="4" w:space="0" w:color="auto"/>
        </w:rPr>
        <w:t>2</w:t>
      </w:r>
      <w:r w:rsidRPr="00D46E5E">
        <w:rPr>
          <w:rFonts w:hint="eastAsia"/>
          <w:b/>
          <w:szCs w:val="20"/>
          <w:bdr w:val="single" w:sz="4" w:space="0" w:color="auto"/>
        </w:rPr>
        <w:t>、無窮過、無因過</w:t>
      </w:r>
    </w:p>
    <w:p w:rsidR="00BA09FC" w:rsidRPr="00D46E5E" w:rsidRDefault="00BA09FC" w:rsidP="00BA09FC">
      <w:pPr>
        <w:widowControl/>
        <w:spacing w:line="336" w:lineRule="exact"/>
        <w:ind w:leftChars="200" w:left="480"/>
        <w:jc w:val="both"/>
        <w:rPr>
          <w:b/>
          <w:kern w:val="0"/>
          <w:szCs w:val="20"/>
          <w:bdr w:val="single" w:sz="4" w:space="0" w:color="auto"/>
        </w:rPr>
      </w:pPr>
      <w:r w:rsidRPr="00D46E5E">
        <w:rPr>
          <w:rFonts w:hint="eastAsia"/>
          <w:b/>
          <w:kern w:val="0"/>
          <w:szCs w:val="20"/>
          <w:bdr w:val="single" w:sz="4" w:space="0" w:color="auto"/>
        </w:rPr>
        <w:t>（</w:t>
      </w: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無窮</w:t>
      </w:r>
      <w:r w:rsidRPr="00D46E5E">
        <w:rPr>
          <w:rFonts w:hint="eastAsia"/>
          <w:b/>
          <w:kern w:val="0"/>
          <w:szCs w:val="20"/>
          <w:bdr w:val="single" w:sz="4" w:space="0" w:color="auto"/>
        </w:rPr>
        <w:t>過</w:t>
      </w:r>
      <w:bookmarkEnd w:id="1524"/>
    </w:p>
    <w:p w:rsidR="00BA09FC" w:rsidRPr="00D46E5E" w:rsidRDefault="00BA09FC" w:rsidP="00BA09FC">
      <w:pPr>
        <w:widowControl/>
        <w:spacing w:beforeLines="30" w:before="108" w:line="336" w:lineRule="exact"/>
        <w:ind w:leftChars="200" w:left="480"/>
        <w:jc w:val="both"/>
        <w:rPr>
          <w:b/>
          <w:kern w:val="0"/>
          <w:szCs w:val="20"/>
          <w:bdr w:val="single" w:sz="4" w:space="0" w:color="auto"/>
        </w:rPr>
      </w:pPr>
      <w:bookmarkStart w:id="1525" w:name="0297b11"/>
      <w:r w:rsidRPr="00D46E5E">
        <w:rPr>
          <w:b/>
          <w:kern w:val="0"/>
          <w:szCs w:val="20"/>
          <w:bdr w:val="single" w:sz="4" w:space="0" w:color="auto"/>
        </w:rPr>
        <w:t>（</w:t>
      </w:r>
      <w:r w:rsidRPr="00D46E5E">
        <w:rPr>
          <w:rFonts w:hint="eastAsia"/>
          <w:b/>
          <w:kern w:val="0"/>
          <w:szCs w:val="20"/>
          <w:bdr w:val="single" w:sz="4" w:space="0" w:color="auto"/>
        </w:rPr>
        <w:t>2</w:t>
      </w:r>
      <w:r w:rsidRPr="00D46E5E">
        <w:rPr>
          <w:b/>
          <w:kern w:val="0"/>
          <w:szCs w:val="20"/>
          <w:bdr w:val="single" w:sz="4" w:space="0" w:color="auto"/>
        </w:rPr>
        <w:t>）無因</w:t>
      </w:r>
      <w:r w:rsidRPr="00D46E5E">
        <w:rPr>
          <w:rFonts w:hint="eastAsia"/>
          <w:b/>
          <w:kern w:val="0"/>
          <w:szCs w:val="20"/>
          <w:bdr w:val="single" w:sz="4" w:space="0" w:color="auto"/>
        </w:rPr>
        <w:t>過</w:t>
      </w:r>
      <w:bookmarkEnd w:id="1525"/>
    </w:p>
    <w:p w:rsidR="00BA09FC" w:rsidRPr="00D46E5E" w:rsidRDefault="00BA09FC" w:rsidP="00BA09FC">
      <w:pPr>
        <w:spacing w:beforeLines="30" w:before="108" w:line="336" w:lineRule="exact"/>
        <w:ind w:leftChars="150" w:left="360"/>
        <w:jc w:val="both"/>
        <w:rPr>
          <w:b/>
          <w:kern w:val="0"/>
          <w:szCs w:val="20"/>
          <w:bdr w:val="single" w:sz="4" w:space="0" w:color="auto"/>
        </w:rPr>
      </w:pPr>
      <w:bookmarkStart w:id="1526" w:name="0297b13"/>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b/>
          <w:szCs w:val="20"/>
          <w:bdr w:val="single" w:sz="4" w:space="0" w:color="auto"/>
        </w:rPr>
        <w:t>因緣</w:t>
      </w:r>
      <w:r w:rsidRPr="00D46E5E">
        <w:rPr>
          <w:rFonts w:hint="eastAsia"/>
          <w:b/>
          <w:kern w:val="0"/>
          <w:szCs w:val="20"/>
          <w:bdr w:val="single" w:sz="4" w:space="0" w:color="auto"/>
        </w:rPr>
        <w:t>中先有先無俱有</w:t>
      </w:r>
      <w:r w:rsidRPr="00D46E5E">
        <w:rPr>
          <w:b/>
          <w:kern w:val="0"/>
          <w:szCs w:val="20"/>
          <w:bdr w:val="single" w:sz="4" w:space="0" w:color="auto"/>
        </w:rPr>
        <w:t>過</w:t>
      </w:r>
      <w:bookmarkEnd w:id="1526"/>
    </w:p>
    <w:p w:rsidR="00BA09FC" w:rsidRPr="00D46E5E" w:rsidRDefault="00BA09FC" w:rsidP="00BA09FC">
      <w:pPr>
        <w:spacing w:beforeLines="30" w:before="108" w:line="336" w:lineRule="exact"/>
        <w:ind w:leftChars="150" w:left="360"/>
        <w:jc w:val="both"/>
        <w:rPr>
          <w:b/>
          <w:kern w:val="0"/>
          <w:szCs w:val="20"/>
          <w:bdr w:val="single" w:sz="4" w:space="0" w:color="auto"/>
        </w:rPr>
      </w:pPr>
      <w:bookmarkStart w:id="1527" w:name="0297b16"/>
      <w:r w:rsidRPr="00D46E5E">
        <w:rPr>
          <w:rFonts w:hint="eastAsia"/>
          <w:b/>
          <w:kern w:val="0"/>
          <w:szCs w:val="20"/>
          <w:bdr w:val="single" w:sz="4" w:space="0" w:color="auto"/>
        </w:rPr>
        <w:t>4</w:t>
      </w:r>
      <w:r w:rsidRPr="00D46E5E">
        <w:rPr>
          <w:rFonts w:hint="eastAsia"/>
          <w:b/>
          <w:kern w:val="0"/>
          <w:szCs w:val="20"/>
          <w:bdr w:val="single" w:sz="4" w:space="0" w:color="auto"/>
        </w:rPr>
        <w:t>、結</w:t>
      </w:r>
    </w:p>
    <w:p w:rsidR="00BA09FC" w:rsidRDefault="00BA09FC" w:rsidP="00BA09FC">
      <w:pPr>
        <w:spacing w:beforeLines="30" w:before="108" w:line="336" w:lineRule="exact"/>
        <w:ind w:leftChars="100" w:left="240"/>
        <w:jc w:val="both"/>
        <w:rPr>
          <w:kern w:val="0"/>
          <w:sz w:val="18"/>
          <w:szCs w:val="18"/>
          <w:bdr w:val="single" w:sz="4" w:space="0" w:color="auto"/>
        </w:rPr>
      </w:pPr>
      <w:r w:rsidRPr="00D46E5E">
        <w:rPr>
          <w:rFonts w:hint="eastAsia"/>
          <w:b/>
          <w:kern w:val="0"/>
          <w:szCs w:val="20"/>
          <w:bdr w:val="single" w:sz="4" w:space="0" w:color="auto"/>
        </w:rPr>
        <w:t>（二）顯正：</w:t>
      </w:r>
      <w:r w:rsidRPr="00D46E5E">
        <w:rPr>
          <w:b/>
          <w:kern w:val="0"/>
          <w:szCs w:val="20"/>
          <w:bdr w:val="single" w:sz="4" w:space="0" w:color="auto"/>
        </w:rPr>
        <w:t>般若波羅蜜中，但除邪見</w:t>
      </w:r>
      <w:r w:rsidRPr="00D46E5E">
        <w:rPr>
          <w:rFonts w:hint="eastAsia"/>
          <w:b/>
          <w:kern w:val="0"/>
          <w:szCs w:val="20"/>
          <w:bdr w:val="single" w:sz="4" w:space="0" w:color="auto"/>
        </w:rPr>
        <w:t>，</w:t>
      </w:r>
      <w:r w:rsidRPr="00D46E5E">
        <w:rPr>
          <w:b/>
          <w:kern w:val="0"/>
          <w:szCs w:val="20"/>
          <w:bdr w:val="single" w:sz="4" w:space="0" w:color="auto"/>
        </w:rPr>
        <w:t>不破四緣</w:t>
      </w:r>
      <w:bookmarkEnd w:id="1527"/>
    </w:p>
    <w:p w:rsidR="00BA09FC" w:rsidRDefault="00BA09FC" w:rsidP="00BA09FC">
      <w:pPr>
        <w:widowControl/>
        <w:spacing w:beforeLines="30" w:before="108" w:line="336" w:lineRule="exact"/>
        <w:jc w:val="both"/>
        <w:rPr>
          <w:kern w:val="0"/>
        </w:rPr>
      </w:pPr>
      <w:r w:rsidRPr="00D46E5E">
        <w:rPr>
          <w:rFonts w:cs="細明體" w:hint="eastAsia"/>
          <w:b/>
          <w:bdr w:val="single" w:sz="4" w:space="0" w:color="auto"/>
        </w:rPr>
        <w:t>貳、欲知如、法性、實際，當學般若</w:t>
      </w:r>
    </w:p>
    <w:p w:rsidR="00BA09FC" w:rsidRPr="00536996" w:rsidRDefault="00BA09FC" w:rsidP="00BA09FC">
      <w:pPr>
        <w:spacing w:line="336" w:lineRule="exact"/>
        <w:ind w:leftChars="50" w:left="120"/>
        <w:jc w:val="both"/>
        <w:rPr>
          <w:b/>
          <w:sz w:val="16"/>
          <w:szCs w:val="16"/>
        </w:rPr>
      </w:pPr>
      <w:r w:rsidRPr="00D46E5E">
        <w:rPr>
          <w:rFonts w:hint="eastAsia"/>
          <w:b/>
          <w:szCs w:val="20"/>
          <w:bdr w:val="single" w:sz="4" w:space="0" w:color="auto"/>
        </w:rPr>
        <w:t>一、釋「如、法性、實際」</w:t>
      </w:r>
    </w:p>
    <w:p w:rsidR="00BA09FC" w:rsidRDefault="00BA09FC" w:rsidP="00BA09FC">
      <w:pPr>
        <w:spacing w:line="336" w:lineRule="exact"/>
        <w:ind w:leftChars="100" w:left="240"/>
        <w:jc w:val="both"/>
        <w:rPr>
          <w:sz w:val="16"/>
          <w:szCs w:val="16"/>
        </w:rPr>
      </w:pPr>
      <w:r w:rsidRPr="00D46E5E">
        <w:rPr>
          <w:rFonts w:hint="eastAsia"/>
          <w:b/>
          <w:szCs w:val="20"/>
          <w:bdr w:val="single" w:sz="4" w:space="0" w:color="auto"/>
        </w:rPr>
        <w:t>（一）如：二種如</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p.357</w:t>
      </w:r>
      <w:r w:rsidRPr="00D46E5E">
        <w:rPr>
          <w:rFonts w:hint="eastAsia"/>
          <w:szCs w:val="16"/>
        </w:rPr>
        <w:t>）</w:t>
      </w:r>
    </w:p>
    <w:p w:rsidR="00BA09FC" w:rsidRPr="00D46E5E" w:rsidRDefault="00BA09FC" w:rsidP="00BA09FC">
      <w:pPr>
        <w:widowControl/>
        <w:spacing w:line="336" w:lineRule="exact"/>
        <w:ind w:leftChars="150" w:left="360"/>
        <w:jc w:val="both"/>
        <w:rPr>
          <w:b/>
          <w:kern w:val="0"/>
          <w:szCs w:val="20"/>
          <w:bdr w:val="single" w:sz="4" w:space="0" w:color="auto"/>
        </w:rPr>
      </w:pPr>
      <w:bookmarkStart w:id="1528" w:name="0297b25"/>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各各相</w:t>
      </w:r>
      <w:bookmarkEnd w:id="1528"/>
    </w:p>
    <w:p w:rsidR="00BA09FC" w:rsidRPr="00D46E5E" w:rsidRDefault="00BA09FC" w:rsidP="00BA09FC">
      <w:pPr>
        <w:widowControl/>
        <w:spacing w:beforeLines="30" w:before="108" w:line="336" w:lineRule="exact"/>
        <w:ind w:leftChars="150" w:left="360"/>
        <w:jc w:val="both"/>
        <w:rPr>
          <w:b/>
          <w:kern w:val="0"/>
          <w:szCs w:val="20"/>
          <w:bdr w:val="single" w:sz="4" w:space="0" w:color="auto"/>
        </w:rPr>
      </w:pPr>
      <w:bookmarkStart w:id="1529" w:name="0297c06"/>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b/>
          <w:kern w:val="0"/>
          <w:szCs w:val="20"/>
          <w:bdr w:val="single" w:sz="4" w:space="0" w:color="auto"/>
        </w:rPr>
        <w:t>實相</w:t>
      </w:r>
    </w:p>
    <w:p w:rsidR="00BA09FC" w:rsidRPr="00D46E5E" w:rsidRDefault="00BA09FC" w:rsidP="00BA09FC">
      <w:pPr>
        <w:widowControl/>
        <w:spacing w:beforeLines="30" w:before="108"/>
        <w:ind w:leftChars="100" w:left="240"/>
        <w:jc w:val="both"/>
        <w:rPr>
          <w:szCs w:val="20"/>
          <w:bdr w:val="single" w:sz="4" w:space="0" w:color="auto"/>
        </w:rPr>
      </w:pPr>
      <w:r w:rsidRPr="00D46E5E">
        <w:rPr>
          <w:rFonts w:hint="eastAsia"/>
          <w:b/>
          <w:szCs w:val="20"/>
          <w:bdr w:val="single" w:sz="4" w:space="0" w:color="auto"/>
        </w:rPr>
        <w:t>（二）法性</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p.357</w:t>
      </w:r>
      <w:r w:rsidRPr="00D46E5E">
        <w:rPr>
          <w:rFonts w:hint="eastAsia"/>
          <w:szCs w:val="16"/>
        </w:rPr>
        <w:t>）</w:t>
      </w:r>
    </w:p>
    <w:p w:rsidR="00BA09FC" w:rsidRPr="00D46E5E" w:rsidRDefault="00BA09FC" w:rsidP="00BA09FC">
      <w:pPr>
        <w:ind w:leftChars="150" w:left="360"/>
        <w:jc w:val="both"/>
        <w:rPr>
          <w:szCs w:val="20"/>
        </w:rPr>
      </w:pPr>
      <w:r w:rsidRPr="00D46E5E">
        <w:rPr>
          <w:b/>
          <w:szCs w:val="20"/>
          <w:bdr w:val="single" w:sz="4" w:space="0" w:color="auto"/>
        </w:rPr>
        <w:t>1</w:t>
      </w:r>
      <w:r w:rsidRPr="00D46E5E">
        <w:rPr>
          <w:b/>
          <w:szCs w:val="20"/>
          <w:bdr w:val="single" w:sz="4" w:space="0" w:color="auto"/>
        </w:rPr>
        <w:t>、空有差別名為如，同為一空為法性</w:t>
      </w:r>
      <w:r w:rsidRPr="00D46E5E">
        <w:rPr>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p.357</w:t>
      </w:r>
      <w:r w:rsidRPr="00D46E5E">
        <w:rPr>
          <w:szCs w:val="16"/>
        </w:rPr>
        <w:t>）</w:t>
      </w:r>
      <w:bookmarkEnd w:id="1529"/>
    </w:p>
    <w:p w:rsidR="00BA09FC" w:rsidRDefault="00BA09FC" w:rsidP="00BA09FC">
      <w:pPr>
        <w:spacing w:beforeLines="30" w:before="108"/>
        <w:ind w:leftChars="150" w:left="360"/>
        <w:jc w:val="both"/>
        <w:rPr>
          <w:sz w:val="16"/>
          <w:szCs w:val="16"/>
        </w:rPr>
      </w:pPr>
      <w:bookmarkStart w:id="1530" w:name="0297c07"/>
      <w:r w:rsidRPr="00D46E5E">
        <w:rPr>
          <w:b/>
          <w:szCs w:val="20"/>
          <w:bdr w:val="single" w:sz="4" w:space="0" w:color="auto"/>
        </w:rPr>
        <w:t>2</w:t>
      </w:r>
      <w:r w:rsidRPr="00D46E5E">
        <w:rPr>
          <w:b/>
          <w:szCs w:val="20"/>
          <w:bdr w:val="single" w:sz="4" w:space="0" w:color="auto"/>
        </w:rPr>
        <w:t>、二種法性</w:t>
      </w:r>
      <w:r w:rsidRPr="00D46E5E">
        <w:rPr>
          <w:szCs w:val="20"/>
        </w:rPr>
        <w:t>（</w:t>
      </w:r>
      <w:r w:rsidRPr="00D46E5E">
        <w:rPr>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p.357</w:t>
      </w:r>
      <w:r w:rsidRPr="00D46E5E">
        <w:rPr>
          <w:szCs w:val="16"/>
        </w:rPr>
        <w:t>）</w:t>
      </w:r>
      <w:bookmarkEnd w:id="1530"/>
    </w:p>
    <w:p w:rsidR="00BA09FC" w:rsidRPr="00D46E5E" w:rsidRDefault="00BA09FC" w:rsidP="00BA09FC">
      <w:pPr>
        <w:ind w:leftChars="200" w:left="480"/>
        <w:jc w:val="both"/>
        <w:rPr>
          <w:szCs w:val="20"/>
          <w:bdr w:val="single" w:sz="4" w:space="0" w:color="auto"/>
        </w:rPr>
      </w:pPr>
      <w:bookmarkStart w:id="1531" w:name="0297c08"/>
      <w:r w:rsidRPr="00D46E5E">
        <w:rPr>
          <w:b/>
          <w:szCs w:val="20"/>
          <w:bdr w:val="single" w:sz="4" w:space="0" w:color="auto"/>
        </w:rPr>
        <w:t>（</w:t>
      </w:r>
      <w:r w:rsidRPr="00D46E5E">
        <w:rPr>
          <w:b/>
          <w:szCs w:val="20"/>
          <w:bdr w:val="single" w:sz="4" w:space="0" w:color="auto"/>
        </w:rPr>
        <w:t>1</w:t>
      </w:r>
      <w:r w:rsidRPr="00D46E5E">
        <w:rPr>
          <w:b/>
          <w:szCs w:val="20"/>
          <w:bdr w:val="single" w:sz="4" w:space="0" w:color="auto"/>
        </w:rPr>
        <w:t>）無著心分別諸法各自有性</w:t>
      </w:r>
      <w:r w:rsidRPr="00D46E5E">
        <w:rPr>
          <w:szCs w:val="20"/>
        </w:rPr>
        <w:t>（</w:t>
      </w:r>
      <w:r w:rsidRPr="00D46E5E">
        <w:rPr>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p.357</w:t>
      </w:r>
      <w:r w:rsidRPr="00D46E5E">
        <w:rPr>
          <w:szCs w:val="16"/>
        </w:rPr>
        <w:t>）</w:t>
      </w:r>
      <w:bookmarkEnd w:id="1531"/>
    </w:p>
    <w:p w:rsidR="00BA09FC" w:rsidRDefault="00BA09FC" w:rsidP="00BA09FC">
      <w:pPr>
        <w:widowControl/>
        <w:spacing w:beforeLines="30" w:before="108"/>
        <w:ind w:leftChars="200" w:left="480"/>
        <w:jc w:val="both"/>
        <w:rPr>
          <w:kern w:val="0"/>
        </w:rPr>
      </w:pPr>
      <w:bookmarkStart w:id="1532" w:name="0297c09"/>
      <w:r w:rsidRPr="00D46E5E">
        <w:rPr>
          <w:b/>
          <w:szCs w:val="20"/>
          <w:bdr w:val="single" w:sz="4" w:space="0" w:color="auto"/>
        </w:rPr>
        <w:t>（</w:t>
      </w:r>
      <w:r w:rsidRPr="00D46E5E">
        <w:rPr>
          <w:b/>
          <w:szCs w:val="20"/>
          <w:bdr w:val="single" w:sz="4" w:space="0" w:color="auto"/>
        </w:rPr>
        <w:t>2</w:t>
      </w:r>
      <w:r w:rsidRPr="00D46E5E">
        <w:rPr>
          <w:b/>
          <w:szCs w:val="20"/>
          <w:bdr w:val="single" w:sz="4" w:space="0" w:color="auto"/>
        </w:rPr>
        <w:t>）無量法</w:t>
      </w:r>
      <w:r w:rsidRPr="00D46E5E">
        <w:rPr>
          <w:szCs w:val="20"/>
        </w:rPr>
        <w:t>（</w:t>
      </w:r>
      <w:r w:rsidRPr="00D46E5E">
        <w:rPr>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p.357</w:t>
      </w:r>
      <w:r w:rsidRPr="00D46E5E">
        <w:rPr>
          <w:szCs w:val="16"/>
        </w:rPr>
        <w:t>）</w:t>
      </w:r>
      <w:bookmarkEnd w:id="1532"/>
    </w:p>
    <w:p w:rsidR="00BA09FC" w:rsidRDefault="00BA09FC" w:rsidP="00BA09FC">
      <w:pPr>
        <w:widowControl/>
        <w:spacing w:beforeLines="30" w:before="108"/>
        <w:ind w:leftChars="100" w:left="240"/>
        <w:jc w:val="both"/>
        <w:rPr>
          <w:sz w:val="16"/>
          <w:szCs w:val="16"/>
        </w:rPr>
      </w:pPr>
      <w:bookmarkStart w:id="1533" w:name="0297c12"/>
      <w:r w:rsidRPr="00D46E5E">
        <w:rPr>
          <w:rFonts w:hint="eastAsia"/>
          <w:b/>
          <w:szCs w:val="20"/>
          <w:bdr w:val="single" w:sz="4" w:space="0" w:color="auto"/>
        </w:rPr>
        <w:t>（三）實際：法性為實證故為際</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p.357</w:t>
      </w:r>
      <w:r w:rsidRPr="00D46E5E">
        <w:rPr>
          <w:rFonts w:hint="eastAsia"/>
          <w:szCs w:val="16"/>
        </w:rPr>
        <w:t>）</w:t>
      </w:r>
      <w:bookmarkEnd w:id="1533"/>
    </w:p>
    <w:p w:rsidR="00BA09FC" w:rsidRDefault="00BA09FC" w:rsidP="00BA09FC">
      <w:pPr>
        <w:spacing w:beforeLines="30" w:before="108"/>
        <w:ind w:leftChars="50" w:left="120"/>
        <w:jc w:val="both"/>
        <w:rPr>
          <w:b/>
          <w:sz w:val="16"/>
          <w:szCs w:val="16"/>
        </w:rPr>
      </w:pPr>
      <w:bookmarkStart w:id="1534" w:name="0297c14"/>
      <w:r w:rsidRPr="00D46E5E">
        <w:rPr>
          <w:rFonts w:hint="eastAsia"/>
          <w:b/>
          <w:szCs w:val="20"/>
          <w:bdr w:val="single" w:sz="4" w:space="0" w:color="auto"/>
        </w:rPr>
        <w:t>二、明如、法性、實際三事同異</w:t>
      </w:r>
      <w:bookmarkEnd w:id="1534"/>
    </w:p>
    <w:p w:rsidR="00BA09FC" w:rsidRDefault="00BA09FC" w:rsidP="00BA09FC">
      <w:pPr>
        <w:ind w:leftChars="100" w:left="240"/>
        <w:jc w:val="both"/>
        <w:rPr>
          <w:rStyle w:val="a8"/>
          <w:szCs w:val="16"/>
        </w:rPr>
      </w:pPr>
      <w:bookmarkStart w:id="1535" w:name="0297c16"/>
      <w:r w:rsidRPr="00D46E5E">
        <w:rPr>
          <w:rFonts w:hint="eastAsia"/>
          <w:b/>
          <w:szCs w:val="20"/>
          <w:bdr w:val="single" w:sz="4" w:space="0" w:color="auto"/>
        </w:rPr>
        <w:t>（一）第一說：三者皆是諸法實相異名</w:t>
      </w:r>
    </w:p>
    <w:p w:rsidR="00BA09FC" w:rsidRDefault="00BA09FC" w:rsidP="00BA09FC">
      <w:pPr>
        <w:ind w:leftChars="150" w:left="360"/>
        <w:jc w:val="both"/>
        <w:rPr>
          <w:sz w:val="18"/>
          <w:szCs w:val="18"/>
        </w:rPr>
      </w:pPr>
      <w:r w:rsidRPr="00D46E5E">
        <w:rPr>
          <w:rFonts w:hint="eastAsia"/>
          <w:b/>
          <w:szCs w:val="20"/>
          <w:bdr w:val="single" w:sz="4" w:space="0" w:color="auto"/>
        </w:rPr>
        <w:t>1</w:t>
      </w:r>
      <w:r w:rsidRPr="00D46E5E">
        <w:rPr>
          <w:rFonts w:hint="eastAsia"/>
          <w:b/>
          <w:szCs w:val="20"/>
          <w:bdr w:val="single" w:sz="4" w:space="0" w:color="auto"/>
        </w:rPr>
        <w:t>、如：如法本相觀，不見常樂我淨實，是名無常苦無我不淨空</w:t>
      </w:r>
      <w:r w:rsidRPr="00536996">
        <w:rPr>
          <w:sz w:val="18"/>
          <w:szCs w:val="18"/>
        </w:rPr>
        <w:t>（印順法師，《大智度論筆記》［</w:t>
      </w:r>
      <w:r w:rsidRPr="00536996">
        <w:rPr>
          <w:rFonts w:eastAsia="Roman Unicode" w:cs="Roman Unicode"/>
          <w:sz w:val="18"/>
          <w:szCs w:val="18"/>
        </w:rPr>
        <w:t>F</w:t>
      </w:r>
      <w:r w:rsidRPr="00536996">
        <w:rPr>
          <w:sz w:val="18"/>
          <w:szCs w:val="18"/>
        </w:rPr>
        <w:t>026</w:t>
      </w:r>
      <w:r w:rsidRPr="00536996">
        <w:rPr>
          <w:sz w:val="18"/>
          <w:szCs w:val="18"/>
        </w:rPr>
        <w:t>］</w:t>
      </w:r>
      <w:r w:rsidRPr="00536996">
        <w:rPr>
          <w:sz w:val="18"/>
          <w:szCs w:val="18"/>
        </w:rPr>
        <w:t>p.358</w:t>
      </w:r>
      <w:r w:rsidRPr="00536996">
        <w:rPr>
          <w:sz w:val="18"/>
          <w:szCs w:val="18"/>
        </w:rPr>
        <w:t>）</w:t>
      </w:r>
      <w:bookmarkEnd w:id="1535"/>
    </w:p>
    <w:p w:rsidR="00BA09FC" w:rsidRPr="00D46E5E" w:rsidRDefault="00BA09FC" w:rsidP="00BA09FC">
      <w:pPr>
        <w:widowControl/>
        <w:spacing w:beforeLines="30" w:before="108"/>
        <w:ind w:leftChars="200" w:left="480"/>
        <w:jc w:val="both"/>
        <w:rPr>
          <w:b/>
          <w:szCs w:val="16"/>
        </w:rPr>
      </w:pPr>
      <w:bookmarkStart w:id="1536" w:name="0297c25"/>
      <w:r w:rsidRPr="00D46E5E">
        <w:rPr>
          <w:rFonts w:hint="eastAsia"/>
          <w:b/>
          <w:szCs w:val="20"/>
          <w:bdr w:val="single" w:sz="4" w:space="0" w:color="auto"/>
        </w:rPr>
        <w:t>※</w:t>
      </w:r>
      <w:r w:rsidRPr="00D46E5E">
        <w:rPr>
          <w:rFonts w:hint="eastAsia"/>
          <w:b/>
          <w:szCs w:val="20"/>
          <w:bdr w:val="single" w:sz="4" w:space="0" w:color="auto"/>
        </w:rPr>
        <w:t xml:space="preserve"> </w:t>
      </w:r>
      <w:r w:rsidRPr="00D46E5E">
        <w:rPr>
          <w:rFonts w:hint="eastAsia"/>
          <w:b/>
          <w:szCs w:val="20"/>
          <w:bdr w:val="single" w:sz="4" w:space="0" w:color="auto"/>
        </w:rPr>
        <w:t>因論生論：般若中，無常、無我、寂滅不可得，云何名法印</w:t>
      </w:r>
      <w:bookmarkEnd w:id="1536"/>
    </w:p>
    <w:p w:rsidR="00BA09FC" w:rsidRPr="00D46E5E" w:rsidRDefault="00BA09FC" w:rsidP="00BA09FC">
      <w:pPr>
        <w:spacing w:beforeLines="30" w:before="108"/>
        <w:ind w:leftChars="150" w:left="360"/>
        <w:jc w:val="both"/>
        <w:rPr>
          <w:kern w:val="0"/>
          <w:szCs w:val="20"/>
          <w:bdr w:val="single" w:sz="4" w:space="0" w:color="auto"/>
        </w:rPr>
      </w:pPr>
      <w:bookmarkStart w:id="1537" w:name="0298a05"/>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rFonts w:hint="eastAsia"/>
          <w:b/>
          <w:szCs w:val="20"/>
          <w:bdr w:val="single" w:sz="4" w:space="0" w:color="auto"/>
        </w:rPr>
        <w:t>法性：得如已，入法性中，滅諸觀不生異信，性自爾故</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p.358</w:t>
      </w:r>
      <w:r w:rsidRPr="00D46E5E">
        <w:rPr>
          <w:rFonts w:hint="eastAsia"/>
          <w:szCs w:val="16"/>
        </w:rPr>
        <w:t>）</w:t>
      </w:r>
      <w:bookmarkEnd w:id="1537"/>
    </w:p>
    <w:p w:rsidR="00BA09FC" w:rsidRPr="00D46E5E" w:rsidRDefault="00BA09FC" w:rsidP="00BA09FC">
      <w:pPr>
        <w:spacing w:beforeLines="30" w:before="108"/>
        <w:ind w:leftChars="150" w:left="360"/>
        <w:jc w:val="both"/>
        <w:rPr>
          <w:kern w:val="0"/>
          <w:szCs w:val="20"/>
          <w:bdr w:val="single" w:sz="4" w:space="0" w:color="auto"/>
        </w:rPr>
      </w:pPr>
      <w:bookmarkStart w:id="1538" w:name="0298a06"/>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rFonts w:hint="eastAsia"/>
          <w:b/>
          <w:szCs w:val="20"/>
          <w:bdr w:val="single" w:sz="4" w:space="0" w:color="auto"/>
        </w:rPr>
        <w:t>實際：善入法性為實際</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p.358</w:t>
      </w:r>
      <w:r w:rsidRPr="00D46E5E">
        <w:rPr>
          <w:rFonts w:hint="eastAsia"/>
          <w:szCs w:val="16"/>
        </w:rPr>
        <w:t>）</w:t>
      </w:r>
      <w:bookmarkEnd w:id="1538"/>
    </w:p>
    <w:p w:rsidR="00BA09FC" w:rsidRPr="00D46E5E" w:rsidRDefault="00BA09FC" w:rsidP="00BA09FC">
      <w:pPr>
        <w:widowControl/>
        <w:spacing w:beforeLines="30" w:before="108"/>
        <w:ind w:leftChars="200" w:left="480"/>
        <w:jc w:val="both"/>
        <w:rPr>
          <w:b/>
          <w:szCs w:val="20"/>
          <w:bdr w:val="single" w:sz="4" w:space="0" w:color="auto"/>
        </w:rPr>
      </w:pPr>
      <w:r w:rsidRPr="00D46E5E">
        <w:rPr>
          <w:rFonts w:hint="eastAsia"/>
          <w:b/>
          <w:szCs w:val="20"/>
          <w:bdr w:val="single" w:sz="4" w:space="0" w:color="auto"/>
        </w:rPr>
        <w:t>※</w:t>
      </w:r>
      <w:r w:rsidRPr="00D46E5E">
        <w:rPr>
          <w:rFonts w:hint="eastAsia"/>
          <w:b/>
          <w:szCs w:val="20"/>
          <w:bdr w:val="single" w:sz="4" w:space="0" w:color="auto"/>
        </w:rPr>
        <w:t xml:space="preserve"> </w:t>
      </w:r>
      <w:r w:rsidRPr="00D46E5E">
        <w:rPr>
          <w:rFonts w:hint="eastAsia"/>
          <w:b/>
          <w:szCs w:val="20"/>
          <w:bdr w:val="single" w:sz="4" w:space="0" w:color="auto"/>
        </w:rPr>
        <w:t>因論生論：三乘同入如、法性、實際，何故此三者但於大乘法中說</w:t>
      </w:r>
    </w:p>
    <w:p w:rsidR="00BA09FC" w:rsidRPr="00D46E5E" w:rsidRDefault="00BA09FC" w:rsidP="00BA09FC">
      <w:pPr>
        <w:ind w:leftChars="250" w:left="600"/>
        <w:jc w:val="both"/>
        <w:rPr>
          <w:szCs w:val="20"/>
        </w:rPr>
      </w:pPr>
      <w:bookmarkStart w:id="1539" w:name="0298a11"/>
      <w:r w:rsidRPr="00D46E5E">
        <w:rPr>
          <w:rFonts w:hint="eastAsia"/>
          <w:b/>
          <w:szCs w:val="20"/>
          <w:bdr w:val="single" w:sz="4" w:space="0" w:color="auto"/>
        </w:rPr>
        <w:t>（</w:t>
      </w:r>
      <w:r w:rsidRPr="00D46E5E">
        <w:rPr>
          <w:rFonts w:hint="eastAsia"/>
          <w:b/>
          <w:szCs w:val="20"/>
          <w:bdr w:val="single" w:sz="4" w:space="0" w:color="auto"/>
        </w:rPr>
        <w:t>1</w:t>
      </w:r>
      <w:r w:rsidRPr="00D46E5E">
        <w:rPr>
          <w:rFonts w:hint="eastAsia"/>
          <w:b/>
          <w:szCs w:val="20"/>
          <w:bdr w:val="single" w:sz="4" w:space="0" w:color="auto"/>
        </w:rPr>
        <w:t>）如、法性、實際：小乘亦說如、法性，但少耳</w:t>
      </w:r>
      <w:r w:rsidRPr="00D46E5E">
        <w:rPr>
          <w:rFonts w:hint="eastAsia"/>
          <w:szCs w:val="20"/>
        </w:rPr>
        <w:t>（印順法師，《大智度論筆記》〔</w:t>
      </w:r>
      <w:r w:rsidRPr="00D46E5E">
        <w:rPr>
          <w:rFonts w:hint="eastAsia"/>
          <w:szCs w:val="20"/>
        </w:rPr>
        <w:t>C027</w:t>
      </w:r>
      <w:r w:rsidRPr="00D46E5E">
        <w:rPr>
          <w:rFonts w:hint="eastAsia"/>
          <w:szCs w:val="20"/>
        </w:rPr>
        <w:t>〕</w:t>
      </w:r>
      <w:r w:rsidRPr="00D46E5E">
        <w:rPr>
          <w:rFonts w:hint="eastAsia"/>
          <w:szCs w:val="20"/>
        </w:rPr>
        <w:t>p.230</w:t>
      </w:r>
      <w:r w:rsidRPr="00D46E5E">
        <w:rPr>
          <w:rFonts w:hint="eastAsia"/>
          <w:szCs w:val="20"/>
        </w:rPr>
        <w:t>）</w:t>
      </w:r>
    </w:p>
    <w:p w:rsidR="00BA09FC" w:rsidRDefault="00BA09FC" w:rsidP="00BA09FC">
      <w:pPr>
        <w:ind w:leftChars="300" w:left="720"/>
        <w:jc w:val="both"/>
        <w:rPr>
          <w:b/>
          <w:sz w:val="16"/>
          <w:szCs w:val="16"/>
        </w:rPr>
      </w:pPr>
      <w:r w:rsidRPr="00D46E5E">
        <w:rPr>
          <w:rFonts w:hint="eastAsia"/>
          <w:b/>
          <w:szCs w:val="20"/>
          <w:bdr w:val="single" w:sz="4" w:space="0" w:color="auto"/>
        </w:rPr>
        <w:t>A</w:t>
      </w:r>
      <w:r w:rsidRPr="00D46E5E">
        <w:rPr>
          <w:rFonts w:hint="eastAsia"/>
          <w:b/>
          <w:szCs w:val="20"/>
          <w:bdr w:val="single" w:sz="4" w:space="0" w:color="auto"/>
        </w:rPr>
        <w:t>、聲聞法中說「如」</w:t>
      </w:r>
      <w:bookmarkEnd w:id="1539"/>
    </w:p>
    <w:p w:rsidR="00BA09FC" w:rsidRPr="00D46E5E" w:rsidRDefault="00BA09FC" w:rsidP="00BA09FC">
      <w:pPr>
        <w:spacing w:beforeLines="30" w:before="108"/>
        <w:ind w:leftChars="300" w:left="720"/>
        <w:jc w:val="both"/>
        <w:rPr>
          <w:b/>
          <w:szCs w:val="20"/>
          <w:bdr w:val="single" w:sz="4" w:space="0" w:color="auto"/>
        </w:rPr>
      </w:pPr>
      <w:bookmarkStart w:id="1540" w:name="0298a20"/>
      <w:r w:rsidRPr="00D46E5E">
        <w:rPr>
          <w:rFonts w:hint="eastAsia"/>
          <w:b/>
          <w:szCs w:val="20"/>
          <w:bdr w:val="single" w:sz="4" w:space="0" w:color="auto"/>
        </w:rPr>
        <w:t>B</w:t>
      </w:r>
      <w:r w:rsidRPr="00D46E5E">
        <w:rPr>
          <w:rFonts w:hint="eastAsia"/>
          <w:b/>
          <w:szCs w:val="20"/>
          <w:bdr w:val="single" w:sz="4" w:space="0" w:color="auto"/>
        </w:rPr>
        <w:t>、聲聞法中說「法性」</w:t>
      </w:r>
      <w:bookmarkEnd w:id="1540"/>
    </w:p>
    <w:p w:rsidR="00BA09FC" w:rsidRPr="00D46E5E" w:rsidRDefault="00BA09FC" w:rsidP="00BA09FC">
      <w:pPr>
        <w:spacing w:beforeLines="30" w:before="108"/>
        <w:ind w:leftChars="300" w:left="720"/>
        <w:jc w:val="both"/>
        <w:rPr>
          <w:b/>
          <w:szCs w:val="20"/>
          <w:bdr w:val="single" w:sz="4" w:space="0" w:color="auto"/>
        </w:rPr>
      </w:pPr>
      <w:bookmarkStart w:id="1541" w:name="0298a28"/>
      <w:r w:rsidRPr="00D46E5E">
        <w:rPr>
          <w:b/>
          <w:szCs w:val="20"/>
          <w:bdr w:val="single" w:sz="4" w:space="0" w:color="auto"/>
        </w:rPr>
        <w:t>C</w:t>
      </w:r>
      <w:r w:rsidRPr="00D46E5E">
        <w:rPr>
          <w:b/>
          <w:szCs w:val="20"/>
          <w:bdr w:val="single" w:sz="4" w:space="0" w:color="auto"/>
        </w:rPr>
        <w:t>、結</w:t>
      </w:r>
      <w:bookmarkEnd w:id="1541"/>
    </w:p>
    <w:p w:rsidR="00BA09FC" w:rsidRPr="00D46E5E" w:rsidRDefault="00BA09FC" w:rsidP="00BA09FC">
      <w:pPr>
        <w:spacing w:beforeLines="30" w:before="108"/>
        <w:ind w:leftChars="250" w:left="600"/>
        <w:jc w:val="both"/>
        <w:rPr>
          <w:b/>
          <w:szCs w:val="20"/>
          <w:bdr w:val="single" w:sz="4" w:space="0" w:color="auto"/>
        </w:rPr>
      </w:pPr>
      <w:bookmarkStart w:id="1542" w:name="0298a29"/>
      <w:r w:rsidRPr="00D46E5E">
        <w:rPr>
          <w:rFonts w:hint="eastAsia"/>
          <w:b/>
          <w:szCs w:val="20"/>
          <w:bdr w:val="single" w:sz="4" w:space="0" w:color="auto"/>
        </w:rPr>
        <w:t>（</w:t>
      </w:r>
      <w:r w:rsidRPr="00D46E5E">
        <w:rPr>
          <w:rFonts w:hint="eastAsia"/>
          <w:b/>
          <w:szCs w:val="20"/>
          <w:bdr w:val="single" w:sz="4" w:space="0" w:color="auto"/>
        </w:rPr>
        <w:t>2</w:t>
      </w:r>
      <w:r w:rsidRPr="00D46E5E">
        <w:rPr>
          <w:rFonts w:hint="eastAsia"/>
          <w:b/>
          <w:szCs w:val="20"/>
          <w:bdr w:val="single" w:sz="4" w:space="0" w:color="auto"/>
        </w:rPr>
        <w:t>）聲聞法中不直</w:t>
      </w:r>
      <w:r w:rsidRPr="00D46E5E">
        <w:rPr>
          <w:b/>
          <w:szCs w:val="20"/>
          <w:bdr w:val="single" w:sz="4" w:space="0" w:color="auto"/>
        </w:rPr>
        <w:t>說實際</w:t>
      </w:r>
      <w:r w:rsidRPr="00D46E5E">
        <w:rPr>
          <w:rFonts w:hint="eastAsia"/>
          <w:b/>
          <w:szCs w:val="20"/>
          <w:bdr w:val="single" w:sz="4" w:space="0" w:color="auto"/>
        </w:rPr>
        <w:t>之名</w:t>
      </w:r>
      <w:bookmarkEnd w:id="1542"/>
    </w:p>
    <w:p w:rsidR="00BA09FC" w:rsidRDefault="00BA09FC" w:rsidP="00BA09FC">
      <w:pPr>
        <w:widowControl/>
        <w:spacing w:beforeLines="30" w:before="108"/>
        <w:ind w:leftChars="100" w:left="240"/>
        <w:jc w:val="both"/>
        <w:rPr>
          <w:rStyle w:val="a8"/>
          <w:szCs w:val="16"/>
        </w:rPr>
      </w:pPr>
      <w:bookmarkStart w:id="1543" w:name="0298b07"/>
      <w:r w:rsidRPr="00D46E5E">
        <w:rPr>
          <w:rFonts w:hint="eastAsia"/>
          <w:b/>
          <w:kern w:val="0"/>
          <w:szCs w:val="20"/>
          <w:bdr w:val="single" w:sz="4" w:space="0" w:color="auto"/>
        </w:rPr>
        <w:t>（二）</w:t>
      </w:r>
      <w:r w:rsidRPr="00D46E5E">
        <w:rPr>
          <w:rFonts w:hint="eastAsia"/>
          <w:b/>
          <w:szCs w:val="20"/>
          <w:bdr w:val="single" w:sz="4" w:space="0" w:color="auto"/>
        </w:rPr>
        <w:t>第二說</w:t>
      </w:r>
    </w:p>
    <w:p w:rsidR="00BA09FC" w:rsidRPr="00D46E5E" w:rsidRDefault="00BA09FC" w:rsidP="00BA09FC">
      <w:pPr>
        <w:widowControl/>
        <w:spacing w:beforeLines="30" w:before="108"/>
        <w:ind w:leftChars="100" w:left="240"/>
        <w:jc w:val="both"/>
        <w:rPr>
          <w:szCs w:val="20"/>
          <w:bdr w:val="single" w:sz="4" w:space="0" w:color="auto"/>
        </w:rPr>
      </w:pP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p.358</w:t>
      </w:r>
      <w:r w:rsidRPr="00D46E5E">
        <w:rPr>
          <w:rFonts w:hint="eastAsia"/>
          <w:szCs w:val="16"/>
        </w:rPr>
        <w:t>）</w:t>
      </w:r>
    </w:p>
    <w:p w:rsidR="00BA09FC" w:rsidRPr="00D46E5E" w:rsidRDefault="00BA09FC" w:rsidP="00BA09FC">
      <w:pPr>
        <w:widowControl/>
        <w:ind w:leftChars="150" w:left="360"/>
        <w:jc w:val="both"/>
        <w:rPr>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rFonts w:hint="eastAsia"/>
          <w:b/>
          <w:szCs w:val="20"/>
          <w:bdr w:val="single" w:sz="4" w:space="0" w:color="auto"/>
        </w:rPr>
        <w:t>如：三世平等無異（無始無後無住）名為如</w:t>
      </w:r>
      <w:r w:rsidRPr="00D46E5E">
        <w:rPr>
          <w:rFonts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p.358</w:t>
      </w:r>
      <w:r w:rsidRPr="00D46E5E">
        <w:rPr>
          <w:rFonts w:hint="eastAsia"/>
          <w:szCs w:val="16"/>
        </w:rPr>
        <w:t>）</w:t>
      </w:r>
      <w:bookmarkEnd w:id="1543"/>
    </w:p>
    <w:p w:rsidR="00BA09FC" w:rsidRPr="00D46E5E" w:rsidRDefault="00BA09FC" w:rsidP="00BA09FC">
      <w:pPr>
        <w:spacing w:beforeLines="30" w:before="108"/>
        <w:ind w:leftChars="200" w:left="480"/>
        <w:jc w:val="both"/>
        <w:rPr>
          <w:szCs w:val="16"/>
        </w:rPr>
      </w:pPr>
      <w:bookmarkStart w:id="1544" w:name="0298b09"/>
      <w:r w:rsidRPr="00D46E5E">
        <w:rPr>
          <w:rFonts w:hint="eastAsia"/>
          <w:b/>
          <w:bdr w:val="single" w:sz="4" w:space="0" w:color="auto"/>
          <w:shd w:val="pct15" w:color="auto" w:fill="FFFFFF"/>
        </w:rPr>
        <w:t>※</w:t>
      </w:r>
      <w:r w:rsidRPr="00D46E5E">
        <w:rPr>
          <w:rFonts w:hint="eastAsia"/>
          <w:b/>
          <w:bdr w:val="single" w:sz="4" w:space="0" w:color="auto"/>
          <w:shd w:val="pct15" w:color="auto" w:fill="FFFFFF"/>
        </w:rPr>
        <w:t xml:space="preserve"> </w:t>
      </w:r>
      <w:r w:rsidRPr="00D46E5E">
        <w:rPr>
          <w:rFonts w:hint="eastAsia"/>
          <w:b/>
          <w:bdr w:val="single" w:sz="4" w:space="0" w:color="auto"/>
          <w:shd w:val="pct15" w:color="auto" w:fill="FFFFFF"/>
        </w:rPr>
        <w:t>因論生論：</w:t>
      </w:r>
      <w:r w:rsidRPr="00D46E5E">
        <w:rPr>
          <w:rFonts w:hint="eastAsia"/>
          <w:b/>
          <w:bdr w:val="single" w:sz="4" w:space="0" w:color="auto"/>
        </w:rPr>
        <w:t>世間如，三世各異；出世間如，三世為一</w:t>
      </w:r>
      <w:r w:rsidRPr="00D46E5E">
        <w:rPr>
          <w:rFonts w:hint="eastAsia"/>
        </w:rPr>
        <w:t>（</w:t>
      </w:r>
      <w:r w:rsidRPr="00D46E5E">
        <w:rPr>
          <w:rFonts w:hint="eastAsia"/>
          <w:szCs w:val="16"/>
        </w:rPr>
        <w:t>《大智度論筆記》［</w:t>
      </w:r>
      <w:r w:rsidRPr="00D46E5E">
        <w:rPr>
          <w:rFonts w:eastAsia="Roman Unicode" w:cs="Roman Unicode"/>
          <w:szCs w:val="16"/>
        </w:rPr>
        <w:t>F</w:t>
      </w:r>
      <w:r w:rsidRPr="00D46E5E">
        <w:rPr>
          <w:szCs w:val="16"/>
        </w:rPr>
        <w:t>026</w:t>
      </w:r>
      <w:r w:rsidRPr="00D46E5E">
        <w:rPr>
          <w:rFonts w:hint="eastAsia"/>
          <w:szCs w:val="16"/>
        </w:rPr>
        <w:t>］</w:t>
      </w:r>
      <w:r w:rsidRPr="00D46E5E">
        <w:rPr>
          <w:rFonts w:hint="eastAsia"/>
          <w:szCs w:val="16"/>
        </w:rPr>
        <w:t>p.</w:t>
      </w:r>
      <w:r w:rsidRPr="00D46E5E">
        <w:rPr>
          <w:szCs w:val="16"/>
        </w:rPr>
        <w:t>359</w:t>
      </w:r>
      <w:r w:rsidRPr="00D46E5E">
        <w:rPr>
          <w:rFonts w:hint="eastAsia"/>
          <w:szCs w:val="16"/>
        </w:rPr>
        <w:t>）</w:t>
      </w:r>
      <w:bookmarkEnd w:id="1544"/>
    </w:p>
    <w:p w:rsidR="00BA09FC" w:rsidRPr="00D46E5E" w:rsidRDefault="00BA09FC" w:rsidP="00BA09FC">
      <w:pPr>
        <w:widowControl/>
        <w:spacing w:beforeLines="30" w:before="108"/>
        <w:ind w:leftChars="150" w:left="360"/>
        <w:jc w:val="both"/>
        <w:rPr>
          <w:b/>
          <w:szCs w:val="20"/>
          <w:bdr w:val="single" w:sz="4" w:space="0" w:color="auto"/>
        </w:rPr>
      </w:pPr>
      <w:bookmarkStart w:id="1545" w:name="0298b18"/>
      <w:r w:rsidRPr="00D46E5E">
        <w:rPr>
          <w:rFonts w:hint="eastAsia"/>
          <w:b/>
          <w:kern w:val="0"/>
          <w:szCs w:val="20"/>
          <w:bdr w:val="single" w:sz="4" w:space="0" w:color="auto"/>
        </w:rPr>
        <w:t>2</w:t>
      </w:r>
      <w:r w:rsidRPr="00D46E5E">
        <w:rPr>
          <w:rFonts w:hint="eastAsia"/>
          <w:b/>
          <w:kern w:val="0"/>
          <w:szCs w:val="20"/>
          <w:bdr w:val="single" w:sz="4" w:space="0" w:color="auto"/>
        </w:rPr>
        <w:t>、</w:t>
      </w:r>
      <w:r w:rsidRPr="00D46E5E">
        <w:rPr>
          <w:rFonts w:hint="eastAsia"/>
          <w:b/>
          <w:szCs w:val="20"/>
          <w:bdr w:val="single" w:sz="4" w:space="0" w:color="auto"/>
        </w:rPr>
        <w:t>法性</w:t>
      </w:r>
    </w:p>
    <w:p w:rsidR="00BA09FC" w:rsidRPr="00D46E5E" w:rsidRDefault="00BA09FC" w:rsidP="00BA09FC">
      <w:pPr>
        <w:widowControl/>
        <w:ind w:leftChars="200" w:left="480"/>
        <w:jc w:val="both"/>
        <w:rPr>
          <w:kern w:val="0"/>
          <w:szCs w:val="20"/>
          <w:bdr w:val="single" w:sz="4" w:space="0" w:color="auto"/>
        </w:rPr>
      </w:pPr>
      <w:r w:rsidRPr="00D46E5E">
        <w:rPr>
          <w:rFonts w:hAnsi="新細明體" w:cs="Roman Unicode"/>
          <w:b/>
          <w:szCs w:val="20"/>
          <w:bdr w:val="single" w:sz="4" w:space="0" w:color="auto"/>
        </w:rPr>
        <w:t>（</w:t>
      </w:r>
      <w:r w:rsidRPr="00D46E5E">
        <w:rPr>
          <w:rFonts w:cs="Roman Unicode"/>
          <w:b/>
          <w:szCs w:val="20"/>
          <w:bdr w:val="single" w:sz="4" w:space="0" w:color="auto"/>
        </w:rPr>
        <w:t>1</w:t>
      </w:r>
      <w:r w:rsidRPr="00D46E5E">
        <w:rPr>
          <w:rFonts w:hAnsi="新細明體" w:cs="Roman Unicode"/>
          <w:b/>
          <w:szCs w:val="20"/>
          <w:bdr w:val="single" w:sz="4" w:space="0" w:color="auto"/>
        </w:rPr>
        <w:t>）</w:t>
      </w:r>
      <w:r w:rsidRPr="00D46E5E">
        <w:rPr>
          <w:rFonts w:hint="eastAsia"/>
          <w:b/>
          <w:szCs w:val="20"/>
          <w:bdr w:val="single" w:sz="4" w:space="0" w:color="auto"/>
        </w:rPr>
        <w:t>行是如已，入無量法性（涅槃分</w:t>
      </w:r>
      <w:r w:rsidRPr="00D46E5E">
        <w:rPr>
          <w:rFonts w:hint="eastAsia"/>
          <w:b/>
          <w:kern w:val="0"/>
          <w:szCs w:val="20"/>
          <w:bdr w:val="single" w:sz="4" w:space="0" w:color="auto"/>
        </w:rPr>
        <w:t>）</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bookmarkEnd w:id="1545"/>
    </w:p>
    <w:p w:rsidR="00BA09FC" w:rsidRPr="00D46E5E" w:rsidRDefault="00BA09FC" w:rsidP="00BA09FC">
      <w:pPr>
        <w:widowControl/>
        <w:spacing w:beforeLines="30" w:before="108"/>
        <w:ind w:leftChars="200" w:left="480"/>
        <w:jc w:val="both"/>
        <w:rPr>
          <w:kern w:val="0"/>
          <w:szCs w:val="20"/>
          <w:bdr w:val="single" w:sz="4" w:space="0" w:color="auto"/>
        </w:rPr>
      </w:pPr>
      <w:r w:rsidRPr="00D46E5E">
        <w:rPr>
          <w:rFonts w:hAnsi="新細明體" w:cs="Roman Unicode"/>
          <w:b/>
          <w:szCs w:val="20"/>
          <w:bdr w:val="single" w:sz="4" w:space="0" w:color="auto"/>
        </w:rPr>
        <w:t>（</w:t>
      </w:r>
      <w:r w:rsidRPr="00D46E5E">
        <w:rPr>
          <w:rFonts w:cs="Roman Unicode" w:hint="eastAsia"/>
          <w:b/>
          <w:szCs w:val="20"/>
          <w:bdr w:val="single" w:sz="4" w:space="0" w:color="auto"/>
        </w:rPr>
        <w:t>2</w:t>
      </w:r>
      <w:r w:rsidRPr="00D46E5E">
        <w:rPr>
          <w:rFonts w:hAnsi="新細明體" w:cs="Roman Unicode"/>
          <w:b/>
          <w:szCs w:val="20"/>
          <w:bdr w:val="single" w:sz="4" w:space="0" w:color="auto"/>
        </w:rPr>
        <w:t>）</w:t>
      </w:r>
      <w:r w:rsidRPr="00D46E5E">
        <w:rPr>
          <w:b/>
          <w:szCs w:val="20"/>
          <w:bdr w:val="single" w:sz="4" w:space="0" w:color="auto"/>
        </w:rPr>
        <w:t>智慧分別入如中，從如入自性，如本未生</w:t>
      </w:r>
      <w:r w:rsidRPr="00D46E5E">
        <w:rPr>
          <w:rFonts w:hint="eastAsia"/>
          <w:b/>
          <w:szCs w:val="20"/>
          <w:bdr w:val="single" w:sz="4" w:space="0" w:color="auto"/>
        </w:rPr>
        <w:t>，</w:t>
      </w:r>
      <w:r w:rsidRPr="00D46E5E">
        <w:rPr>
          <w:b/>
          <w:szCs w:val="20"/>
          <w:bdr w:val="single" w:sz="4" w:space="0" w:color="auto"/>
        </w:rPr>
        <w:t>滅諸戲論，一切令歸一法性，是名法性</w:t>
      </w:r>
      <w:r w:rsidRPr="00D46E5E">
        <w:rPr>
          <w:rFonts w:hAnsi="標楷體"/>
          <w:szCs w:val="16"/>
        </w:rPr>
        <w:t>［</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p>
    <w:p w:rsidR="00BA09FC" w:rsidRPr="00D46E5E" w:rsidRDefault="00BA09FC" w:rsidP="00BA09FC">
      <w:pPr>
        <w:widowControl/>
        <w:spacing w:beforeLines="30" w:before="108"/>
        <w:ind w:leftChars="150" w:left="360"/>
        <w:jc w:val="both"/>
        <w:rPr>
          <w:rFonts w:ascii="新細明體" w:hAnsi="新細明體"/>
          <w:kern w:val="0"/>
          <w:szCs w:val="20"/>
          <w:bdr w:val="single" w:sz="4" w:space="0" w:color="auto"/>
        </w:rPr>
      </w:pPr>
      <w:bookmarkStart w:id="1546" w:name="0298c05"/>
      <w:r w:rsidRPr="00D46E5E">
        <w:rPr>
          <w:rFonts w:hint="eastAsia"/>
          <w:b/>
          <w:kern w:val="0"/>
          <w:szCs w:val="20"/>
          <w:bdr w:val="single" w:sz="4" w:space="0" w:color="auto"/>
        </w:rPr>
        <w:t>3</w:t>
      </w:r>
      <w:r w:rsidRPr="00D46E5E">
        <w:rPr>
          <w:rFonts w:hint="eastAsia"/>
          <w:b/>
          <w:kern w:val="0"/>
          <w:szCs w:val="20"/>
          <w:bdr w:val="single" w:sz="4" w:space="0" w:color="auto"/>
        </w:rPr>
        <w:t>、</w:t>
      </w:r>
      <w:r w:rsidRPr="00D46E5E">
        <w:rPr>
          <w:rFonts w:hint="eastAsia"/>
          <w:b/>
          <w:szCs w:val="20"/>
          <w:bdr w:val="single" w:sz="4" w:space="0" w:color="auto"/>
        </w:rPr>
        <w:t>實際：</w:t>
      </w:r>
      <w:r w:rsidRPr="00D46E5E">
        <w:rPr>
          <w:rFonts w:ascii="新細明體" w:hAnsi="新細明體"/>
          <w:b/>
          <w:kern w:val="0"/>
          <w:szCs w:val="20"/>
          <w:bdr w:val="single" w:sz="4" w:space="0" w:color="auto"/>
        </w:rPr>
        <w:t>法性名為實，入處名為際</w:t>
      </w:r>
      <w:r w:rsidRPr="00D46E5E">
        <w:rPr>
          <w:rFonts w:ascii="標楷體" w:hAnsi="標楷體" w:hint="eastAsia"/>
          <w:szCs w:val="16"/>
        </w:rPr>
        <w:t>（印順法師，《大智度論筆記》［</w:t>
      </w:r>
      <w:r w:rsidRPr="00D46E5E">
        <w:rPr>
          <w:rFonts w:eastAsia="Roman Unicode" w:cs="Roman Unicode"/>
          <w:szCs w:val="16"/>
        </w:rPr>
        <w:t>F</w:t>
      </w:r>
      <w:r w:rsidRPr="00D46E5E">
        <w:rPr>
          <w:szCs w:val="16"/>
        </w:rPr>
        <w:t>0</w:t>
      </w:r>
      <w:r w:rsidRPr="00D46E5E">
        <w:rPr>
          <w:rFonts w:hint="eastAsia"/>
          <w:szCs w:val="16"/>
        </w:rPr>
        <w:t>26</w:t>
      </w:r>
      <w:r w:rsidRPr="00D46E5E">
        <w:rPr>
          <w:rFonts w:hint="eastAsia"/>
          <w:szCs w:val="16"/>
        </w:rPr>
        <w:t>］</w:t>
      </w:r>
      <w:r w:rsidRPr="00D46E5E">
        <w:rPr>
          <w:rFonts w:hint="eastAsia"/>
          <w:szCs w:val="16"/>
        </w:rPr>
        <w:t>p.358</w:t>
      </w:r>
      <w:r w:rsidRPr="00D46E5E">
        <w:rPr>
          <w:rFonts w:hint="eastAsia"/>
          <w:szCs w:val="16"/>
        </w:rPr>
        <w:t>）</w:t>
      </w:r>
      <w:bookmarkEnd w:id="1546"/>
    </w:p>
    <w:p w:rsidR="00BA09FC" w:rsidRDefault="00BA09FC" w:rsidP="00BA09FC">
      <w:pPr>
        <w:widowControl/>
        <w:spacing w:beforeLines="30" w:before="108"/>
        <w:ind w:leftChars="100" w:left="240"/>
        <w:jc w:val="both"/>
        <w:rPr>
          <w:rStyle w:val="a8"/>
        </w:rPr>
      </w:pPr>
      <w:bookmarkStart w:id="1547" w:name="0298c06"/>
      <w:r w:rsidRPr="00D46E5E">
        <w:rPr>
          <w:b/>
          <w:kern w:val="0"/>
          <w:szCs w:val="20"/>
          <w:bdr w:val="single" w:sz="4" w:space="0" w:color="auto"/>
        </w:rPr>
        <w:t>（三）</w:t>
      </w:r>
      <w:r w:rsidRPr="00D46E5E">
        <w:rPr>
          <w:b/>
          <w:szCs w:val="20"/>
          <w:bdr w:val="single" w:sz="4" w:space="0" w:color="auto"/>
        </w:rPr>
        <w:t>第三說</w:t>
      </w:r>
    </w:p>
    <w:p w:rsidR="00BA09FC" w:rsidRPr="00D46E5E" w:rsidRDefault="00BA09FC" w:rsidP="00BA09FC">
      <w:pPr>
        <w:widowControl/>
        <w:spacing w:beforeLines="30" w:before="108"/>
        <w:ind w:leftChars="100" w:left="240"/>
        <w:jc w:val="both"/>
        <w:rPr>
          <w:kern w:val="0"/>
          <w:szCs w:val="20"/>
          <w:bdr w:val="single" w:sz="4" w:space="0" w:color="auto"/>
        </w:rPr>
      </w:pPr>
      <w:r w:rsidRPr="00D46E5E">
        <w:rPr>
          <w:rFonts w:hAnsi="標楷體"/>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bookmarkEnd w:id="1547"/>
    </w:p>
    <w:p w:rsidR="00BA09FC" w:rsidRPr="00D46E5E" w:rsidRDefault="00BA09FC" w:rsidP="00BA09FC">
      <w:pPr>
        <w:widowControl/>
        <w:ind w:leftChars="150" w:left="360"/>
        <w:jc w:val="both"/>
        <w:rPr>
          <w:b/>
          <w:kern w:val="0"/>
          <w:szCs w:val="20"/>
          <w:bdr w:val="single" w:sz="4" w:space="0" w:color="auto"/>
        </w:rPr>
      </w:pPr>
      <w:bookmarkStart w:id="1548" w:name="0298c14"/>
      <w:r w:rsidRPr="00D46E5E">
        <w:rPr>
          <w:b/>
          <w:kern w:val="0"/>
          <w:szCs w:val="20"/>
          <w:bdr w:val="single" w:sz="4" w:space="0" w:color="auto"/>
        </w:rPr>
        <w:t>1</w:t>
      </w:r>
      <w:r w:rsidRPr="00D46E5E">
        <w:rPr>
          <w:rFonts w:hAnsi="新細明體"/>
          <w:b/>
          <w:kern w:val="0"/>
          <w:szCs w:val="20"/>
          <w:bdr w:val="single" w:sz="4" w:space="0" w:color="auto"/>
        </w:rPr>
        <w:t>、如</w:t>
      </w:r>
    </w:p>
    <w:p w:rsidR="00BA09FC" w:rsidRPr="00D46E5E" w:rsidRDefault="00BA09FC" w:rsidP="00BA09FC">
      <w:pPr>
        <w:widowControl/>
        <w:ind w:leftChars="200" w:left="480"/>
        <w:jc w:val="both"/>
        <w:rPr>
          <w:b/>
          <w:szCs w:val="20"/>
          <w:bdr w:val="single" w:sz="4" w:space="0" w:color="auto"/>
        </w:rPr>
      </w:pPr>
      <w:r w:rsidRPr="00D46E5E">
        <w:rPr>
          <w:rFonts w:hint="eastAsia"/>
          <w:b/>
          <w:szCs w:val="20"/>
          <w:bdr w:val="single" w:sz="4" w:space="0" w:color="auto"/>
        </w:rPr>
        <w:t>（</w:t>
      </w:r>
      <w:r w:rsidRPr="00D46E5E">
        <w:rPr>
          <w:rFonts w:hint="eastAsia"/>
          <w:b/>
          <w:szCs w:val="20"/>
          <w:bdr w:val="single" w:sz="4" w:space="0" w:color="auto"/>
        </w:rPr>
        <w:t>1</w:t>
      </w:r>
      <w:r w:rsidRPr="00D46E5E">
        <w:rPr>
          <w:rFonts w:hint="eastAsia"/>
          <w:b/>
          <w:szCs w:val="20"/>
          <w:bdr w:val="single" w:sz="4" w:space="0" w:color="auto"/>
        </w:rPr>
        <w:t>）下如、中如、上如</w:t>
      </w:r>
    </w:p>
    <w:p w:rsidR="00BA09FC" w:rsidRDefault="00BA09FC" w:rsidP="00BA09FC">
      <w:pPr>
        <w:widowControl/>
        <w:ind w:leftChars="250" w:left="600"/>
        <w:jc w:val="both"/>
        <w:rPr>
          <w:bCs/>
        </w:rPr>
      </w:pPr>
      <w:r w:rsidRPr="00D46E5E">
        <w:rPr>
          <w:b/>
          <w:bCs/>
          <w:szCs w:val="20"/>
          <w:bdr w:val="single" w:sz="4" w:space="0" w:color="auto"/>
        </w:rPr>
        <w:t>A</w:t>
      </w:r>
      <w:r w:rsidRPr="00D46E5E">
        <w:rPr>
          <w:b/>
          <w:bCs/>
          <w:szCs w:val="20"/>
          <w:bdr w:val="single" w:sz="4" w:space="0" w:color="auto"/>
        </w:rPr>
        <w:t>、</w:t>
      </w:r>
      <w:r w:rsidRPr="00D46E5E">
        <w:rPr>
          <w:b/>
          <w:szCs w:val="20"/>
          <w:bdr w:val="single" w:sz="4" w:space="0" w:color="auto"/>
        </w:rPr>
        <w:t>一一法中九相，知此法有體為下如</w:t>
      </w:r>
      <w:r w:rsidRPr="00D46E5E">
        <w:rPr>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bookmarkEnd w:id="1548"/>
    </w:p>
    <w:p w:rsidR="00BA09FC" w:rsidRPr="00D46E5E" w:rsidRDefault="00BA09FC" w:rsidP="00BA09FC">
      <w:pPr>
        <w:widowControl/>
        <w:spacing w:beforeLines="30" w:before="108"/>
        <w:ind w:leftChars="250" w:left="600"/>
        <w:jc w:val="both"/>
        <w:rPr>
          <w:b/>
          <w:bCs/>
          <w:szCs w:val="20"/>
          <w:bdr w:val="single" w:sz="4" w:space="0" w:color="auto"/>
        </w:rPr>
      </w:pPr>
      <w:bookmarkStart w:id="1549" w:name="0298c15"/>
      <w:r w:rsidRPr="00D46E5E">
        <w:rPr>
          <w:b/>
          <w:bCs/>
          <w:szCs w:val="20"/>
          <w:bdr w:val="single" w:sz="4" w:space="0" w:color="auto"/>
        </w:rPr>
        <w:t>B</w:t>
      </w:r>
      <w:r w:rsidRPr="00D46E5E">
        <w:rPr>
          <w:rFonts w:hAnsi="新細明體"/>
          <w:b/>
          <w:bCs/>
          <w:szCs w:val="20"/>
          <w:bdr w:val="single" w:sz="4" w:space="0" w:color="auto"/>
        </w:rPr>
        <w:t>、</w:t>
      </w:r>
      <w:r w:rsidRPr="00D46E5E">
        <w:rPr>
          <w:b/>
          <w:szCs w:val="20"/>
          <w:bdr w:val="single" w:sz="4" w:space="0" w:color="auto"/>
        </w:rPr>
        <w:t>終歸無常為中如</w:t>
      </w:r>
      <w:r w:rsidRPr="00D46E5E">
        <w:rPr>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bookmarkEnd w:id="1549"/>
    </w:p>
    <w:p w:rsidR="00BA09FC" w:rsidRPr="00D46E5E" w:rsidRDefault="00BA09FC" w:rsidP="00BA09FC">
      <w:pPr>
        <w:widowControl/>
        <w:spacing w:beforeLines="30" w:before="108"/>
        <w:ind w:leftChars="250" w:left="600"/>
        <w:jc w:val="both"/>
        <w:rPr>
          <w:rFonts w:ascii="新細明體" w:hAnsi="新細明體"/>
          <w:b/>
          <w:bCs/>
          <w:szCs w:val="20"/>
          <w:bdr w:val="single" w:sz="4" w:space="0" w:color="auto"/>
        </w:rPr>
      </w:pPr>
      <w:r w:rsidRPr="00D46E5E">
        <w:rPr>
          <w:b/>
          <w:bCs/>
          <w:szCs w:val="20"/>
          <w:bdr w:val="single" w:sz="4" w:space="0" w:color="auto"/>
        </w:rPr>
        <w:t>C</w:t>
      </w:r>
      <w:r w:rsidRPr="00D46E5E">
        <w:rPr>
          <w:rFonts w:hAnsi="新細明體"/>
          <w:b/>
          <w:bCs/>
          <w:szCs w:val="20"/>
          <w:bdr w:val="single" w:sz="4" w:space="0" w:color="auto"/>
        </w:rPr>
        <w:t>、非有無、非〔生〕滅，滅諸觀法清淨為上如</w:t>
      </w:r>
      <w:r w:rsidRPr="00D46E5E">
        <w:rPr>
          <w:szCs w:val="16"/>
        </w:rPr>
        <w:t>（</w:t>
      </w:r>
      <w:r w:rsidRPr="00D46E5E">
        <w:rPr>
          <w:rFonts w:hAnsi="標楷體"/>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p>
    <w:p w:rsidR="00BA09FC" w:rsidRPr="00D46E5E" w:rsidRDefault="00BA09FC" w:rsidP="00BA09FC">
      <w:pPr>
        <w:widowControl/>
        <w:spacing w:beforeLines="30" w:before="108"/>
        <w:ind w:leftChars="200" w:left="480"/>
        <w:jc w:val="both"/>
        <w:rPr>
          <w:szCs w:val="20"/>
          <w:bdr w:val="single" w:sz="4" w:space="0" w:color="auto"/>
        </w:rPr>
      </w:pPr>
      <w:bookmarkStart w:id="1550" w:name="0298c18"/>
      <w:r w:rsidRPr="00D46E5E">
        <w:rPr>
          <w:b/>
          <w:szCs w:val="20"/>
          <w:bdr w:val="single" w:sz="4" w:space="0" w:color="auto"/>
        </w:rPr>
        <w:t>（</w:t>
      </w:r>
      <w:r w:rsidRPr="00D46E5E">
        <w:rPr>
          <w:b/>
          <w:szCs w:val="20"/>
          <w:bdr w:val="single" w:sz="4" w:space="0" w:color="auto"/>
        </w:rPr>
        <w:t>2</w:t>
      </w:r>
      <w:r w:rsidRPr="00D46E5E">
        <w:rPr>
          <w:b/>
          <w:szCs w:val="20"/>
          <w:bdr w:val="single" w:sz="4" w:space="0" w:color="auto"/>
        </w:rPr>
        <w:t>）或言法名如</w:t>
      </w:r>
      <w:r w:rsidRPr="00D46E5E">
        <w:rPr>
          <w:rFonts w:hAnsi="標楷體"/>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p>
    <w:p w:rsidR="00BA09FC" w:rsidRPr="00D46E5E" w:rsidRDefault="00BA09FC" w:rsidP="00BA09FC">
      <w:pPr>
        <w:widowControl/>
        <w:spacing w:beforeLines="30" w:before="108"/>
        <w:ind w:leftChars="150" w:left="360"/>
        <w:jc w:val="both"/>
        <w:rPr>
          <w:szCs w:val="20"/>
          <w:bdr w:val="single" w:sz="4" w:space="0" w:color="auto"/>
        </w:rPr>
      </w:pPr>
      <w:bookmarkStart w:id="1551" w:name="0298c23"/>
      <w:bookmarkEnd w:id="1550"/>
      <w:r w:rsidRPr="00D46E5E">
        <w:rPr>
          <w:b/>
          <w:kern w:val="0"/>
          <w:szCs w:val="20"/>
          <w:bdr w:val="single" w:sz="4" w:space="0" w:color="auto"/>
        </w:rPr>
        <w:t>2</w:t>
      </w:r>
      <w:r w:rsidRPr="00D46E5E">
        <w:rPr>
          <w:rFonts w:hAnsi="新細明體"/>
          <w:b/>
          <w:kern w:val="0"/>
          <w:szCs w:val="20"/>
          <w:bdr w:val="single" w:sz="4" w:space="0" w:color="auto"/>
        </w:rPr>
        <w:t>、</w:t>
      </w:r>
      <w:r w:rsidRPr="00D46E5E">
        <w:rPr>
          <w:b/>
          <w:szCs w:val="20"/>
          <w:bdr w:val="single" w:sz="4" w:space="0" w:color="auto"/>
        </w:rPr>
        <w:t>法性：性為法性</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p>
    <w:p w:rsidR="00BA09FC" w:rsidRPr="00D46E5E" w:rsidRDefault="00BA09FC" w:rsidP="00BA09FC">
      <w:pPr>
        <w:widowControl/>
        <w:spacing w:beforeLines="30" w:before="108"/>
        <w:ind w:leftChars="150" w:left="360"/>
        <w:jc w:val="both"/>
        <w:rPr>
          <w:szCs w:val="20"/>
          <w:bdr w:val="single" w:sz="4" w:space="0" w:color="auto"/>
        </w:rPr>
      </w:pPr>
      <w:r w:rsidRPr="00D46E5E">
        <w:rPr>
          <w:rFonts w:cs="Roman Unicode"/>
          <w:b/>
          <w:kern w:val="0"/>
          <w:szCs w:val="20"/>
          <w:bdr w:val="single" w:sz="4" w:space="0" w:color="auto"/>
        </w:rPr>
        <w:t>3</w:t>
      </w:r>
      <w:r w:rsidRPr="00D46E5E">
        <w:rPr>
          <w:rFonts w:hAnsi="新細明體" w:cs="Roman Unicode"/>
          <w:b/>
          <w:kern w:val="0"/>
          <w:szCs w:val="20"/>
          <w:bdr w:val="single" w:sz="4" w:space="0" w:color="auto"/>
        </w:rPr>
        <w:t>、</w:t>
      </w:r>
      <w:r w:rsidRPr="00D46E5E">
        <w:rPr>
          <w:b/>
          <w:szCs w:val="20"/>
          <w:bdr w:val="single" w:sz="4" w:space="0" w:color="auto"/>
        </w:rPr>
        <w:t>實際：得果為實際</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bookmarkEnd w:id="1551"/>
    </w:p>
    <w:p w:rsidR="00BA09FC" w:rsidRPr="00D46E5E" w:rsidRDefault="00BA09FC" w:rsidP="00BA09FC">
      <w:pPr>
        <w:widowControl/>
        <w:spacing w:beforeLines="30" w:before="108" w:line="370" w:lineRule="exact"/>
        <w:ind w:leftChars="100" w:left="240"/>
        <w:jc w:val="both"/>
        <w:rPr>
          <w:b/>
          <w:szCs w:val="20"/>
          <w:bdr w:val="single" w:sz="4" w:space="0" w:color="auto"/>
        </w:rPr>
      </w:pPr>
      <w:bookmarkStart w:id="1552" w:name="0298c24"/>
      <w:r w:rsidRPr="00D46E5E">
        <w:rPr>
          <w:b/>
          <w:kern w:val="0"/>
          <w:szCs w:val="20"/>
          <w:bdr w:val="single" w:sz="4" w:space="0" w:color="auto"/>
        </w:rPr>
        <w:t>（四）</w:t>
      </w:r>
      <w:r w:rsidRPr="00D46E5E">
        <w:rPr>
          <w:b/>
          <w:szCs w:val="20"/>
          <w:bdr w:val="single" w:sz="4" w:space="0" w:color="auto"/>
        </w:rPr>
        <w:t>第四說</w:t>
      </w:r>
      <w:r w:rsidRPr="00D46E5E">
        <w:rPr>
          <w:rFonts w:hint="eastAsia"/>
          <w:b/>
          <w:szCs w:val="20"/>
          <w:bdr w:val="single" w:sz="4" w:space="0" w:color="auto"/>
        </w:rPr>
        <w:t>：就眾生垢淨義明此三法</w:t>
      </w:r>
    </w:p>
    <w:p w:rsidR="00BA09FC" w:rsidRPr="00D46E5E" w:rsidRDefault="00BA09FC" w:rsidP="00BA09FC">
      <w:pPr>
        <w:widowControl/>
        <w:adjustRightInd w:val="0"/>
        <w:spacing w:line="370" w:lineRule="exact"/>
        <w:ind w:leftChars="150" w:left="360"/>
        <w:jc w:val="both"/>
        <w:rPr>
          <w:szCs w:val="20"/>
          <w:bdr w:val="single" w:sz="4" w:space="0" w:color="auto"/>
        </w:rPr>
      </w:pPr>
      <w:r w:rsidRPr="00D46E5E">
        <w:rPr>
          <w:b/>
          <w:kern w:val="0"/>
          <w:szCs w:val="20"/>
          <w:bdr w:val="single" w:sz="4" w:space="0" w:color="auto"/>
        </w:rPr>
        <w:t>1</w:t>
      </w:r>
      <w:r w:rsidRPr="00D46E5E">
        <w:rPr>
          <w:rFonts w:hAnsi="新細明體"/>
          <w:b/>
          <w:kern w:val="0"/>
          <w:szCs w:val="20"/>
          <w:bdr w:val="single" w:sz="4" w:space="0" w:color="auto"/>
        </w:rPr>
        <w:t>、</w:t>
      </w:r>
      <w:r w:rsidRPr="00D46E5E">
        <w:rPr>
          <w:b/>
          <w:szCs w:val="20"/>
          <w:bdr w:val="single" w:sz="4" w:space="0" w:color="auto"/>
        </w:rPr>
        <w:t>如：實相常不動。無明等與煩惱覆，轉異邪曲。破無明令還得實性，如本不異為如</w:t>
      </w:r>
      <w:r w:rsidRPr="00D46E5E">
        <w:rPr>
          <w:rFonts w:hAnsi="標楷體"/>
          <w:szCs w:val="16"/>
        </w:rPr>
        <w:t>（［</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bookmarkEnd w:id="1552"/>
    </w:p>
    <w:p w:rsidR="00BA09FC" w:rsidRPr="00D46E5E" w:rsidRDefault="00BA09FC" w:rsidP="00BA09FC">
      <w:pPr>
        <w:widowControl/>
        <w:spacing w:beforeLines="30" w:before="108" w:line="370" w:lineRule="exact"/>
        <w:ind w:leftChars="150" w:left="360"/>
        <w:jc w:val="both"/>
        <w:rPr>
          <w:szCs w:val="20"/>
          <w:bdr w:val="single" w:sz="4" w:space="0" w:color="auto"/>
        </w:rPr>
      </w:pPr>
      <w:bookmarkStart w:id="1553" w:name="0298c27"/>
      <w:r w:rsidRPr="00D46E5E">
        <w:rPr>
          <w:b/>
          <w:kern w:val="0"/>
          <w:szCs w:val="20"/>
          <w:bdr w:val="single" w:sz="4" w:space="0" w:color="auto"/>
        </w:rPr>
        <w:t>2</w:t>
      </w:r>
      <w:r w:rsidRPr="00D46E5E">
        <w:rPr>
          <w:rFonts w:hAnsi="新細明體"/>
          <w:b/>
          <w:kern w:val="0"/>
          <w:szCs w:val="20"/>
          <w:bdr w:val="single" w:sz="4" w:space="0" w:color="auto"/>
        </w:rPr>
        <w:t>、</w:t>
      </w:r>
      <w:r w:rsidRPr="00D46E5E">
        <w:rPr>
          <w:b/>
          <w:szCs w:val="20"/>
          <w:bdr w:val="single" w:sz="4" w:space="0" w:color="auto"/>
        </w:rPr>
        <w:t>法性：</w:t>
      </w:r>
      <w:r w:rsidRPr="00D46E5E">
        <w:rPr>
          <w:rFonts w:hAnsi="新細明體"/>
          <w:b/>
          <w:kern w:val="0"/>
          <w:szCs w:val="20"/>
          <w:bdr w:val="single" w:sz="4" w:space="0" w:color="auto"/>
        </w:rPr>
        <w:t>得其真性，是名法性清淨</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p.358</w:t>
      </w:r>
      <w:r w:rsidRPr="00D46E5E">
        <w:rPr>
          <w:szCs w:val="16"/>
        </w:rPr>
        <w:t>）</w:t>
      </w:r>
      <w:bookmarkEnd w:id="1553"/>
    </w:p>
    <w:p w:rsidR="00BA09FC" w:rsidRPr="00D46E5E" w:rsidRDefault="00BA09FC" w:rsidP="00BA09FC">
      <w:pPr>
        <w:widowControl/>
        <w:adjustRightInd w:val="0"/>
        <w:spacing w:beforeLines="30" w:before="108" w:line="370" w:lineRule="exact"/>
        <w:ind w:leftChars="150" w:left="360"/>
        <w:jc w:val="both"/>
        <w:rPr>
          <w:kern w:val="0"/>
          <w:szCs w:val="20"/>
          <w:bdr w:val="single" w:sz="4" w:space="0" w:color="auto"/>
        </w:rPr>
      </w:pPr>
      <w:bookmarkStart w:id="1554" w:name="0298c29"/>
      <w:r w:rsidRPr="00D46E5E">
        <w:rPr>
          <w:b/>
          <w:kern w:val="0"/>
          <w:szCs w:val="20"/>
          <w:bdr w:val="single" w:sz="4" w:space="0" w:color="auto"/>
        </w:rPr>
        <w:t>3</w:t>
      </w:r>
      <w:r w:rsidRPr="00D46E5E">
        <w:rPr>
          <w:b/>
          <w:kern w:val="0"/>
          <w:szCs w:val="20"/>
          <w:bdr w:val="single" w:sz="4" w:space="0" w:color="auto"/>
        </w:rPr>
        <w:t>、</w:t>
      </w:r>
      <w:r w:rsidRPr="00D46E5E">
        <w:rPr>
          <w:b/>
          <w:szCs w:val="20"/>
          <w:bdr w:val="single" w:sz="4" w:space="0" w:color="auto"/>
        </w:rPr>
        <w:t>實際：入法性中，知法性無量無邊，心則滿足為實際</w:t>
      </w:r>
      <w:r w:rsidRPr="00D46E5E">
        <w:rPr>
          <w:rFonts w:hAnsi="標楷體"/>
          <w:szCs w:val="16"/>
        </w:rPr>
        <w:t>（印順法師，《大智度論筆記》［</w:t>
      </w:r>
      <w:r w:rsidRPr="00D46E5E">
        <w:rPr>
          <w:rFonts w:eastAsia="Roman Unicode"/>
          <w:szCs w:val="16"/>
        </w:rPr>
        <w:t>F</w:t>
      </w:r>
      <w:r w:rsidRPr="00D46E5E">
        <w:rPr>
          <w:szCs w:val="16"/>
        </w:rPr>
        <w:t>026</w:t>
      </w:r>
      <w:r w:rsidRPr="00D46E5E">
        <w:rPr>
          <w:szCs w:val="16"/>
        </w:rPr>
        <w:t>］</w:t>
      </w:r>
      <w:r w:rsidRPr="00D46E5E">
        <w:rPr>
          <w:szCs w:val="16"/>
        </w:rPr>
        <w:t>p.358</w:t>
      </w:r>
      <w:r w:rsidRPr="00D46E5E">
        <w:rPr>
          <w:szCs w:val="16"/>
        </w:rPr>
        <w:t>）</w:t>
      </w:r>
      <w:bookmarkEnd w:id="1554"/>
    </w:p>
    <w:p w:rsidR="00BA09FC" w:rsidRPr="00536996" w:rsidRDefault="00BA09FC" w:rsidP="00BA09FC">
      <w:pPr>
        <w:widowControl/>
        <w:spacing w:beforeLines="30" w:before="108" w:line="370" w:lineRule="exact"/>
        <w:ind w:leftChars="100" w:left="240"/>
        <w:jc w:val="both"/>
        <w:rPr>
          <w:sz w:val="16"/>
          <w:szCs w:val="16"/>
        </w:rPr>
      </w:pPr>
      <w:bookmarkStart w:id="1555" w:name="0299a10"/>
      <w:r w:rsidRPr="00D46E5E">
        <w:rPr>
          <w:rFonts w:hint="eastAsia"/>
          <w:b/>
          <w:kern w:val="0"/>
          <w:szCs w:val="20"/>
          <w:bdr w:val="single" w:sz="4" w:space="0" w:color="auto"/>
        </w:rPr>
        <w:t>（五）</w:t>
      </w:r>
      <w:r w:rsidRPr="00D46E5E">
        <w:rPr>
          <w:rFonts w:hint="eastAsia"/>
          <w:b/>
          <w:szCs w:val="20"/>
          <w:bdr w:val="single" w:sz="4" w:space="0" w:color="auto"/>
        </w:rPr>
        <w:t>第五說：就實相釋三法義</w:t>
      </w:r>
    </w:p>
    <w:p w:rsidR="00BA09FC" w:rsidRDefault="00BA09FC" w:rsidP="00BA09FC">
      <w:pPr>
        <w:widowControl/>
        <w:adjustRightInd w:val="0"/>
        <w:spacing w:line="370" w:lineRule="exact"/>
        <w:ind w:leftChars="150" w:left="360"/>
        <w:jc w:val="both"/>
        <w:rPr>
          <w:sz w:val="16"/>
          <w:szCs w:val="16"/>
        </w:rPr>
      </w:pPr>
      <w:r w:rsidRPr="00D46E5E">
        <w:rPr>
          <w:b/>
          <w:kern w:val="0"/>
          <w:szCs w:val="20"/>
          <w:bdr w:val="single" w:sz="4" w:space="0" w:color="auto"/>
        </w:rPr>
        <w:t>1</w:t>
      </w:r>
      <w:r w:rsidRPr="00D46E5E">
        <w:rPr>
          <w:b/>
          <w:kern w:val="0"/>
          <w:szCs w:val="20"/>
          <w:bdr w:val="single" w:sz="4" w:space="0" w:color="auto"/>
        </w:rPr>
        <w:t>、</w:t>
      </w:r>
      <w:r w:rsidRPr="00D46E5E">
        <w:rPr>
          <w:b/>
          <w:szCs w:val="20"/>
          <w:bdr w:val="single" w:sz="4" w:space="0" w:color="auto"/>
        </w:rPr>
        <w:t>如：知實相中無常樂我淨，捨是觀法；實相如涅槃不生滅，如本不生，名為如</w:t>
      </w:r>
      <w:r w:rsidRPr="00D46E5E">
        <w:rPr>
          <w:rFonts w:hAnsi="標楷體"/>
          <w:szCs w:val="16"/>
        </w:rPr>
        <w:t>（［</w:t>
      </w:r>
      <w:r w:rsidRPr="00D46E5E">
        <w:rPr>
          <w:rFonts w:eastAsia="Roman Unicode" w:cs="Roman Unicode"/>
          <w:szCs w:val="16"/>
        </w:rPr>
        <w:t>F</w:t>
      </w:r>
      <w:r w:rsidRPr="00D46E5E">
        <w:rPr>
          <w:szCs w:val="16"/>
        </w:rPr>
        <w:t>026</w:t>
      </w:r>
      <w:r w:rsidRPr="00D46E5E">
        <w:rPr>
          <w:szCs w:val="16"/>
        </w:rPr>
        <w:t>］</w:t>
      </w:r>
      <w:r w:rsidRPr="00D46E5E">
        <w:rPr>
          <w:szCs w:val="16"/>
        </w:rPr>
        <w:t>p.359</w:t>
      </w:r>
      <w:r w:rsidRPr="00D46E5E">
        <w:rPr>
          <w:szCs w:val="16"/>
        </w:rPr>
        <w:t>）</w:t>
      </w:r>
      <w:bookmarkEnd w:id="1555"/>
    </w:p>
    <w:p w:rsidR="00BA09FC" w:rsidRPr="00D46E5E" w:rsidRDefault="00BA09FC" w:rsidP="00BA09FC">
      <w:pPr>
        <w:widowControl/>
        <w:spacing w:beforeLines="30" w:before="108" w:line="370" w:lineRule="exact"/>
        <w:ind w:leftChars="150" w:left="360"/>
        <w:jc w:val="both"/>
        <w:rPr>
          <w:szCs w:val="20"/>
        </w:rPr>
      </w:pPr>
      <w:bookmarkStart w:id="1556" w:name="0299a16"/>
      <w:r w:rsidRPr="00D46E5E">
        <w:rPr>
          <w:b/>
          <w:szCs w:val="20"/>
          <w:bdr w:val="single" w:sz="4" w:space="0" w:color="auto"/>
        </w:rPr>
        <w:t>2</w:t>
      </w:r>
      <w:r w:rsidRPr="00D46E5E">
        <w:rPr>
          <w:b/>
          <w:szCs w:val="20"/>
          <w:bdr w:val="single" w:sz="4" w:space="0" w:color="auto"/>
        </w:rPr>
        <w:t>、法性：如實常住，諸法性自爾。得涅槃種種方便法，亦名法性</w:t>
      </w:r>
      <w:r w:rsidRPr="00D46E5E">
        <w:rPr>
          <w:rFonts w:hAnsi="標楷體"/>
          <w:szCs w:val="16"/>
        </w:rPr>
        <w:t>（《大智度論筆記》［</w:t>
      </w:r>
      <w:r w:rsidRPr="00D46E5E">
        <w:rPr>
          <w:rFonts w:eastAsia="Roman Unicode" w:cs="Roman Unicode"/>
          <w:szCs w:val="16"/>
        </w:rPr>
        <w:t>F</w:t>
      </w:r>
      <w:r w:rsidRPr="00D46E5E">
        <w:rPr>
          <w:szCs w:val="16"/>
        </w:rPr>
        <w:t>026</w:t>
      </w:r>
      <w:r w:rsidRPr="00D46E5E">
        <w:rPr>
          <w:szCs w:val="16"/>
        </w:rPr>
        <w:t>］</w:t>
      </w:r>
      <w:r w:rsidRPr="00D46E5E">
        <w:rPr>
          <w:szCs w:val="16"/>
        </w:rPr>
        <w:t>p.359</w:t>
      </w:r>
      <w:r w:rsidRPr="00D46E5E">
        <w:rPr>
          <w:szCs w:val="16"/>
        </w:rPr>
        <w:t>）</w:t>
      </w:r>
      <w:bookmarkEnd w:id="1556"/>
    </w:p>
    <w:p w:rsidR="00BA09FC" w:rsidRPr="00536996" w:rsidRDefault="00BA09FC" w:rsidP="00BA09FC">
      <w:pPr>
        <w:widowControl/>
        <w:spacing w:beforeLines="30" w:before="108"/>
        <w:ind w:leftChars="150" w:left="360"/>
        <w:jc w:val="both"/>
        <w:rPr>
          <w:b/>
          <w:sz w:val="16"/>
          <w:szCs w:val="16"/>
        </w:rPr>
      </w:pPr>
      <w:bookmarkStart w:id="1557" w:name="0299a19"/>
      <w:r w:rsidRPr="00D46E5E">
        <w:rPr>
          <w:b/>
          <w:kern w:val="0"/>
          <w:szCs w:val="20"/>
          <w:bdr w:val="single" w:sz="4" w:space="0" w:color="auto"/>
        </w:rPr>
        <w:t>3</w:t>
      </w:r>
      <w:r w:rsidRPr="00D46E5E">
        <w:rPr>
          <w:rFonts w:hAnsi="新細明體"/>
          <w:b/>
          <w:kern w:val="0"/>
          <w:szCs w:val="20"/>
          <w:bdr w:val="single" w:sz="4" w:space="0" w:color="auto"/>
        </w:rPr>
        <w:t>、</w:t>
      </w:r>
      <w:r w:rsidRPr="00D46E5E">
        <w:rPr>
          <w:b/>
          <w:szCs w:val="20"/>
          <w:bdr w:val="single" w:sz="4" w:space="0" w:color="auto"/>
        </w:rPr>
        <w:t>實際</w:t>
      </w:r>
    </w:p>
    <w:p w:rsidR="00BA09FC" w:rsidRPr="00D46E5E" w:rsidRDefault="00BA09FC" w:rsidP="00BA09FC">
      <w:pPr>
        <w:ind w:leftChars="200" w:left="480"/>
        <w:jc w:val="both"/>
        <w:rPr>
          <w:szCs w:val="20"/>
        </w:rPr>
      </w:pPr>
      <w:r w:rsidRPr="00D46E5E">
        <w:rPr>
          <w:rFonts w:hAnsi="新細明體" w:cs="Roman Unicode"/>
          <w:b/>
          <w:kern w:val="0"/>
          <w:szCs w:val="20"/>
          <w:bdr w:val="single" w:sz="4" w:space="0" w:color="auto"/>
        </w:rPr>
        <w:t>（</w:t>
      </w:r>
      <w:r w:rsidRPr="00D46E5E">
        <w:rPr>
          <w:rFonts w:cs="Roman Unicode"/>
          <w:b/>
          <w:kern w:val="0"/>
          <w:szCs w:val="20"/>
          <w:bdr w:val="single" w:sz="4" w:space="0" w:color="auto"/>
        </w:rPr>
        <w:t>1</w:t>
      </w:r>
      <w:r w:rsidRPr="00D46E5E">
        <w:rPr>
          <w:rFonts w:hAnsi="新細明體" w:cs="Roman Unicode"/>
          <w:b/>
          <w:kern w:val="0"/>
          <w:szCs w:val="20"/>
          <w:bdr w:val="single" w:sz="4" w:space="0" w:color="auto"/>
        </w:rPr>
        <w:t>）</w:t>
      </w:r>
      <w:r w:rsidRPr="00D46E5E">
        <w:rPr>
          <w:b/>
          <w:szCs w:val="20"/>
          <w:bdr w:val="single" w:sz="4" w:space="0" w:color="auto"/>
        </w:rPr>
        <w:t>得證時，如、法性則是實際</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p.359</w:t>
      </w:r>
      <w:r w:rsidRPr="00D46E5E">
        <w:rPr>
          <w:szCs w:val="16"/>
        </w:rPr>
        <w:t>）</w:t>
      </w:r>
    </w:p>
    <w:p w:rsidR="00BA09FC" w:rsidRPr="00D46E5E" w:rsidRDefault="00BA09FC" w:rsidP="00BA09FC">
      <w:pPr>
        <w:spacing w:beforeLines="30" w:before="108"/>
        <w:ind w:leftChars="200" w:left="480"/>
        <w:jc w:val="both"/>
        <w:rPr>
          <w:szCs w:val="20"/>
        </w:rPr>
      </w:pPr>
      <w:r w:rsidRPr="00D46E5E">
        <w:rPr>
          <w:rFonts w:hAnsi="新細明體" w:cs="Roman Unicode"/>
          <w:b/>
          <w:kern w:val="0"/>
          <w:szCs w:val="20"/>
          <w:bdr w:val="single" w:sz="4" w:space="0" w:color="auto"/>
        </w:rPr>
        <w:t>（</w:t>
      </w:r>
      <w:r w:rsidRPr="00D46E5E">
        <w:rPr>
          <w:rFonts w:cs="Roman Unicode"/>
          <w:b/>
          <w:kern w:val="0"/>
          <w:szCs w:val="20"/>
          <w:bdr w:val="single" w:sz="4" w:space="0" w:color="auto"/>
        </w:rPr>
        <w:t>2</w:t>
      </w:r>
      <w:r w:rsidRPr="00D46E5E">
        <w:rPr>
          <w:rFonts w:hAnsi="新細明體" w:cs="Roman Unicode"/>
          <w:b/>
          <w:kern w:val="0"/>
          <w:szCs w:val="20"/>
          <w:bdr w:val="single" w:sz="4" w:space="0" w:color="auto"/>
        </w:rPr>
        <w:t>）</w:t>
      </w:r>
      <w:r w:rsidRPr="00D46E5E">
        <w:rPr>
          <w:b/>
          <w:szCs w:val="20"/>
          <w:bdr w:val="single" w:sz="4" w:space="0" w:color="auto"/>
        </w:rPr>
        <w:t>法性無量無邊，非心所量，妙極於此名真際</w:t>
      </w:r>
      <w:r w:rsidRPr="00D46E5E">
        <w:rPr>
          <w:rFonts w:hAnsi="標楷體"/>
          <w:szCs w:val="16"/>
        </w:rPr>
        <w:t>（印順法師，《大智度論筆記》［</w:t>
      </w:r>
      <w:r w:rsidRPr="00D46E5E">
        <w:rPr>
          <w:rFonts w:eastAsia="Roman Unicode" w:cs="Roman Unicode"/>
          <w:szCs w:val="16"/>
        </w:rPr>
        <w:t>F</w:t>
      </w:r>
      <w:r w:rsidRPr="00D46E5E">
        <w:rPr>
          <w:szCs w:val="16"/>
        </w:rPr>
        <w:t>026</w:t>
      </w:r>
      <w:r w:rsidRPr="00D46E5E">
        <w:rPr>
          <w:szCs w:val="16"/>
        </w:rPr>
        <w:t>］</w:t>
      </w:r>
      <w:r w:rsidRPr="00D46E5E">
        <w:rPr>
          <w:szCs w:val="16"/>
        </w:rPr>
        <w:t>p.359</w:t>
      </w:r>
      <w:r w:rsidRPr="00D46E5E">
        <w:rPr>
          <w:szCs w:val="16"/>
        </w:rPr>
        <w:t>）</w:t>
      </w:r>
      <w:bookmarkEnd w:id="1557"/>
    </w:p>
    <w:p w:rsidR="00BA09FC" w:rsidRDefault="00BA09FC" w:rsidP="00BA09FC">
      <w:pPr>
        <w:widowControl/>
        <w:spacing w:beforeLines="30" w:before="108"/>
        <w:ind w:left="1922" w:hangingChars="800" w:hanging="1922"/>
        <w:jc w:val="both"/>
        <w:rPr>
          <w:rFonts w:ascii="新細明體" w:hAnsi="新細明體"/>
          <w:b/>
          <w:kern w:val="0"/>
          <w:bdr w:val="single" w:sz="4" w:space="0" w:color="auto"/>
        </w:rPr>
      </w:pPr>
      <w:bookmarkStart w:id="1558" w:name="0302c11"/>
      <w:r w:rsidRPr="00D46E5E">
        <w:rPr>
          <w:rFonts w:ascii="新細明體" w:hAnsi="新細明體" w:hint="eastAsia"/>
          <w:b/>
          <w:kern w:val="0"/>
          <w:bdr w:val="single" w:sz="4" w:space="0" w:color="auto"/>
        </w:rPr>
        <w:t>參、欲於四大現希有事</w:t>
      </w:r>
      <w:r w:rsidRPr="00D46E5E">
        <w:rPr>
          <w:rFonts w:ascii="新細明體" w:hAnsi="新細明體"/>
          <w:b/>
          <w:kern w:val="0"/>
          <w:bdr w:val="single" w:sz="4" w:space="0" w:color="auto"/>
        </w:rPr>
        <w:t>，當學般若波羅蜜</w:t>
      </w:r>
    </w:p>
    <w:p w:rsidR="00BA09FC" w:rsidRPr="00D46E5E" w:rsidRDefault="00BA09FC" w:rsidP="00BA09FC">
      <w:pPr>
        <w:widowControl/>
        <w:ind w:leftChars="50" w:left="120"/>
        <w:jc w:val="both"/>
        <w:rPr>
          <w:b/>
          <w:kern w:val="0"/>
          <w:szCs w:val="20"/>
          <w:bdr w:val="single" w:sz="4" w:space="0" w:color="auto"/>
        </w:rPr>
      </w:pPr>
      <w:r w:rsidRPr="00D46E5E">
        <w:rPr>
          <w:rFonts w:hint="eastAsia"/>
          <w:b/>
          <w:kern w:val="0"/>
          <w:szCs w:val="20"/>
          <w:bdr w:val="single" w:sz="4" w:space="0" w:color="auto"/>
        </w:rPr>
        <w:t>一、佛何不讚歎六度等功德，而讚歎四大等神力</w:t>
      </w:r>
    </w:p>
    <w:p w:rsidR="00BA09FC" w:rsidRPr="00D46E5E" w:rsidRDefault="00BA09FC" w:rsidP="00BA09FC">
      <w:pPr>
        <w:spacing w:beforeLines="30" w:before="108"/>
        <w:ind w:leftChars="50" w:left="120"/>
        <w:jc w:val="both"/>
        <w:rPr>
          <w:kern w:val="0"/>
          <w:szCs w:val="20"/>
          <w:bdr w:val="single" w:sz="4" w:space="0" w:color="auto"/>
        </w:rPr>
      </w:pPr>
      <w:bookmarkStart w:id="1559" w:name="0299b07"/>
      <w:r w:rsidRPr="00D46E5E">
        <w:rPr>
          <w:b/>
          <w:kern w:val="0"/>
          <w:szCs w:val="20"/>
          <w:bdr w:val="single" w:sz="4" w:space="0" w:color="auto"/>
        </w:rPr>
        <w:t>二、</w:t>
      </w:r>
      <w:r w:rsidRPr="00D46E5E">
        <w:rPr>
          <w:b/>
          <w:kern w:val="0"/>
          <w:szCs w:val="20"/>
          <w:bdr w:val="single" w:sz="4" w:space="0" w:color="auto"/>
          <w:shd w:val="pct15" w:color="auto" w:fill="FFFFFF"/>
        </w:rPr>
        <w:t>別釋：</w:t>
      </w:r>
      <w:r w:rsidRPr="00D46E5E">
        <w:rPr>
          <w:b/>
          <w:kern w:val="0"/>
          <w:szCs w:val="20"/>
          <w:bdr w:val="single" w:sz="4" w:space="0" w:color="auto"/>
        </w:rPr>
        <w:t>四大，力之大小</w:t>
      </w:r>
      <w:r w:rsidRPr="00D46E5E">
        <w:rPr>
          <w:rFonts w:hAnsi="新細明體"/>
          <w:szCs w:val="20"/>
        </w:rPr>
        <w:t>（</w:t>
      </w:r>
      <w:r w:rsidRPr="00D46E5E">
        <w:rPr>
          <w:rFonts w:hAnsi="標楷體"/>
          <w:szCs w:val="16"/>
        </w:rPr>
        <w:t>印順法師，《大智度論筆記》</w:t>
      </w:r>
      <w:r w:rsidRPr="00D46E5E">
        <w:rPr>
          <w:rFonts w:hAnsi="新細明體"/>
          <w:szCs w:val="16"/>
        </w:rPr>
        <w:t>〔</w:t>
      </w:r>
      <w:r w:rsidRPr="00D46E5E">
        <w:rPr>
          <w:rFonts w:eastAsia="Roman Unicode"/>
          <w:szCs w:val="16"/>
        </w:rPr>
        <w:t>D</w:t>
      </w:r>
      <w:r w:rsidRPr="00D46E5E">
        <w:rPr>
          <w:szCs w:val="16"/>
        </w:rPr>
        <w:t>001</w:t>
      </w:r>
      <w:r w:rsidRPr="00D46E5E">
        <w:rPr>
          <w:rFonts w:hAnsi="新細明體"/>
          <w:szCs w:val="16"/>
        </w:rPr>
        <w:t>〕</w:t>
      </w:r>
      <w:r w:rsidRPr="00D46E5E">
        <w:rPr>
          <w:rFonts w:eastAsia="Roman Unicode"/>
          <w:szCs w:val="16"/>
        </w:rPr>
        <w:t>p</w:t>
      </w:r>
      <w:r w:rsidRPr="00D46E5E">
        <w:rPr>
          <w:szCs w:val="16"/>
        </w:rPr>
        <w:t>.237</w:t>
      </w:r>
      <w:r w:rsidRPr="00D46E5E">
        <w:rPr>
          <w:szCs w:val="16"/>
        </w:rPr>
        <w:t>）</w:t>
      </w:r>
    </w:p>
    <w:p w:rsidR="00BA09FC" w:rsidRPr="00D46E5E" w:rsidRDefault="00BA09FC" w:rsidP="00BA09FC">
      <w:pPr>
        <w:widowControl/>
        <w:ind w:leftChars="100" w:left="240"/>
        <w:jc w:val="both"/>
        <w:rPr>
          <w:b/>
          <w:kern w:val="0"/>
          <w:szCs w:val="20"/>
          <w:bdr w:val="single" w:sz="4" w:space="0" w:color="auto"/>
        </w:rPr>
      </w:pPr>
      <w:r w:rsidRPr="00D46E5E">
        <w:rPr>
          <w:rFonts w:hint="eastAsia"/>
          <w:b/>
          <w:kern w:val="0"/>
          <w:szCs w:val="20"/>
          <w:bdr w:val="single" w:sz="4" w:space="0" w:color="auto"/>
        </w:rPr>
        <w:t>（一）關於「地大」</w:t>
      </w:r>
      <w:bookmarkEnd w:id="1559"/>
    </w:p>
    <w:p w:rsidR="00BA09FC" w:rsidRPr="00D46E5E" w:rsidRDefault="00BA09FC" w:rsidP="00BA09FC">
      <w:pPr>
        <w:spacing w:beforeLines="30" w:before="108"/>
        <w:ind w:leftChars="150" w:left="360"/>
        <w:jc w:val="both"/>
        <w:rPr>
          <w:b/>
          <w:kern w:val="0"/>
          <w:szCs w:val="20"/>
          <w:bdr w:val="single" w:sz="4" w:space="0" w:color="auto"/>
        </w:rPr>
      </w:pPr>
      <w:bookmarkStart w:id="1560" w:name="0299b13"/>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rFonts w:hint="eastAsia"/>
          <w:b/>
          <w:kern w:val="0"/>
          <w:szCs w:val="20"/>
          <w:bdr w:val="single" w:sz="4" w:space="0" w:color="auto"/>
        </w:rPr>
        <w:t>因論生論：一石土之微塵數尚難知，何況三千大千世界諸微塵</w:t>
      </w:r>
      <w:bookmarkEnd w:id="1560"/>
    </w:p>
    <w:p w:rsidR="00BA09FC" w:rsidRDefault="00BA09FC" w:rsidP="00BA09FC">
      <w:pPr>
        <w:widowControl/>
        <w:ind w:leftChars="200" w:left="480"/>
        <w:jc w:val="both"/>
        <w:rPr>
          <w:kern w:val="0"/>
        </w:rPr>
      </w:pPr>
      <w:bookmarkStart w:id="1561" w:name="0299b15"/>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rFonts w:hint="eastAsia"/>
          <w:b/>
          <w:szCs w:val="20"/>
          <w:bdr w:val="single" w:sz="4" w:space="0" w:color="auto"/>
        </w:rPr>
        <w:t>微塵：佛大菩薩能盡知其數</w:t>
      </w:r>
      <w:r w:rsidRPr="00D46E5E">
        <w:rPr>
          <w:rFonts w:hint="eastAsia"/>
          <w:szCs w:val="16"/>
        </w:rPr>
        <w:t>（印順法師，《大智度論筆記》［</w:t>
      </w:r>
      <w:r w:rsidRPr="00D46E5E">
        <w:rPr>
          <w:szCs w:val="16"/>
        </w:rPr>
        <w:t>A060</w:t>
      </w:r>
      <w:r w:rsidRPr="00D46E5E">
        <w:rPr>
          <w:rFonts w:hint="eastAsia"/>
          <w:szCs w:val="16"/>
        </w:rPr>
        <w:t>］</w:t>
      </w:r>
      <w:r w:rsidRPr="00D46E5E">
        <w:rPr>
          <w:rFonts w:hint="eastAsia"/>
          <w:szCs w:val="16"/>
        </w:rPr>
        <w:t>p.101</w:t>
      </w:r>
      <w:r w:rsidRPr="00D46E5E">
        <w:rPr>
          <w:rFonts w:hint="eastAsia"/>
          <w:szCs w:val="16"/>
        </w:rPr>
        <w:t>）</w:t>
      </w:r>
      <w:bookmarkEnd w:id="1561"/>
    </w:p>
    <w:p w:rsidR="00BA09FC" w:rsidRPr="00D46E5E" w:rsidRDefault="00BA09FC" w:rsidP="00BA09FC">
      <w:pPr>
        <w:widowControl/>
        <w:spacing w:beforeLines="30" w:before="108"/>
        <w:ind w:leftChars="200" w:left="480"/>
        <w:jc w:val="both"/>
        <w:rPr>
          <w:b/>
          <w:kern w:val="0"/>
          <w:szCs w:val="20"/>
          <w:bdr w:val="single" w:sz="4" w:space="0" w:color="auto"/>
        </w:rPr>
      </w:pPr>
      <w:r w:rsidRPr="00D46E5E">
        <w:rPr>
          <w:rFonts w:cs="Roman Unicode" w:hint="eastAsia"/>
          <w:b/>
          <w:kern w:val="0"/>
          <w:szCs w:val="20"/>
          <w:bdr w:val="single" w:sz="4" w:space="0" w:color="auto"/>
        </w:rPr>
        <w:t>2</w:t>
      </w:r>
      <w:r w:rsidRPr="00D46E5E">
        <w:rPr>
          <w:rFonts w:hAnsi="新細明體" w:cs="Roman Unicode"/>
          <w:b/>
          <w:kern w:val="0"/>
          <w:szCs w:val="20"/>
          <w:bdr w:val="single" w:sz="4" w:space="0" w:color="auto"/>
        </w:rPr>
        <w:t>、</w:t>
      </w:r>
      <w:r w:rsidRPr="00D46E5E">
        <w:rPr>
          <w:b/>
          <w:kern w:val="0"/>
          <w:szCs w:val="20"/>
          <w:bdr w:val="single" w:sz="4" w:space="0" w:color="auto"/>
        </w:rPr>
        <w:t>無量者，隨人心說</w:t>
      </w:r>
    </w:p>
    <w:p w:rsidR="00BA09FC" w:rsidRPr="00D46E5E" w:rsidRDefault="00BA09FC" w:rsidP="00BA09FC">
      <w:pPr>
        <w:spacing w:beforeLines="30" w:before="108"/>
        <w:ind w:leftChars="150" w:left="360"/>
        <w:jc w:val="both"/>
        <w:rPr>
          <w:b/>
          <w:kern w:val="0"/>
          <w:szCs w:val="20"/>
          <w:bdr w:val="single" w:sz="4" w:space="0" w:color="auto"/>
        </w:rPr>
      </w:pPr>
      <w:bookmarkStart w:id="1562" w:name="0299b28"/>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rFonts w:hint="eastAsia"/>
          <w:b/>
          <w:kern w:val="0"/>
          <w:szCs w:val="20"/>
          <w:bdr w:val="single" w:sz="4" w:space="0" w:color="auto"/>
        </w:rPr>
        <w:t>因論生論：般若乃是實相智慧，此之智慧乃是分別，云何言行般若得此智</w:t>
      </w:r>
      <w:bookmarkEnd w:id="1562"/>
    </w:p>
    <w:p w:rsidR="00BA09FC" w:rsidRDefault="00BA09FC" w:rsidP="00BA09FC">
      <w:pPr>
        <w:widowControl/>
        <w:ind w:leftChars="200" w:left="480"/>
        <w:jc w:val="both"/>
        <w:rPr>
          <w:b/>
          <w:kern w:val="0"/>
        </w:rPr>
      </w:pPr>
      <w:bookmarkStart w:id="1563" w:name="0299b29"/>
      <w:r w:rsidRPr="00D46E5E">
        <w:rPr>
          <w:rFonts w:hint="eastAsia"/>
          <w:b/>
          <w:kern w:val="0"/>
          <w:szCs w:val="20"/>
          <w:bdr w:val="single" w:sz="4" w:space="0" w:color="auto"/>
        </w:rPr>
        <w:t>1</w:t>
      </w:r>
      <w:r w:rsidRPr="00D46E5E">
        <w:rPr>
          <w:b/>
          <w:kern w:val="0"/>
          <w:szCs w:val="20"/>
          <w:bdr w:val="single" w:sz="4" w:space="0" w:color="auto"/>
        </w:rPr>
        <w:t>、能滅眾惑、入深定、慧遍淨故</w:t>
      </w:r>
      <w:r w:rsidRPr="00D46E5E">
        <w:rPr>
          <w:rFonts w:hint="eastAsia"/>
          <w:b/>
          <w:kern w:val="0"/>
          <w:szCs w:val="20"/>
          <w:bdr w:val="single" w:sz="4" w:space="0" w:color="auto"/>
        </w:rPr>
        <w:t>，能分別而無所著</w:t>
      </w:r>
      <w:bookmarkEnd w:id="1563"/>
    </w:p>
    <w:p w:rsidR="00BA09FC" w:rsidRPr="00D46E5E" w:rsidRDefault="00BA09FC" w:rsidP="00BA09FC">
      <w:pPr>
        <w:widowControl/>
        <w:spacing w:beforeLines="30" w:before="108"/>
        <w:ind w:leftChars="200" w:left="480"/>
        <w:jc w:val="both"/>
        <w:rPr>
          <w:b/>
          <w:kern w:val="0"/>
          <w:szCs w:val="20"/>
          <w:bdr w:val="single" w:sz="4" w:space="0" w:color="auto"/>
        </w:rPr>
      </w:pPr>
      <w:bookmarkStart w:id="1564" w:name="0299c02"/>
      <w:r w:rsidRPr="00D46E5E">
        <w:rPr>
          <w:b/>
          <w:kern w:val="0"/>
          <w:szCs w:val="20"/>
          <w:bdr w:val="single" w:sz="4" w:space="0" w:color="auto"/>
        </w:rPr>
        <w:t>2</w:t>
      </w:r>
      <w:r w:rsidRPr="00D46E5E">
        <w:rPr>
          <w:b/>
          <w:kern w:val="0"/>
          <w:szCs w:val="20"/>
          <w:bdr w:val="single" w:sz="4" w:space="0" w:color="auto"/>
        </w:rPr>
        <w:t>、得無礙解脫故</w:t>
      </w:r>
      <w:bookmarkEnd w:id="1564"/>
    </w:p>
    <w:p w:rsidR="00BA09FC" w:rsidRPr="00D46E5E" w:rsidRDefault="00BA09FC" w:rsidP="00BA09FC">
      <w:pPr>
        <w:widowControl/>
        <w:spacing w:beforeLines="30" w:before="108"/>
        <w:ind w:leftChars="200" w:left="480"/>
        <w:jc w:val="both"/>
        <w:rPr>
          <w:szCs w:val="20"/>
          <w:bdr w:val="single" w:sz="4" w:space="0" w:color="auto"/>
        </w:rPr>
      </w:pPr>
      <w:bookmarkStart w:id="1565" w:name="0299c04"/>
      <w:r w:rsidRPr="00D46E5E">
        <w:rPr>
          <w:b/>
          <w:kern w:val="0"/>
          <w:szCs w:val="20"/>
          <w:bdr w:val="single" w:sz="4" w:space="0" w:color="auto"/>
        </w:rPr>
        <w:t>3</w:t>
      </w:r>
      <w:r w:rsidRPr="00D46E5E">
        <w:rPr>
          <w:b/>
          <w:kern w:val="0"/>
          <w:szCs w:val="20"/>
          <w:bdr w:val="single" w:sz="4" w:space="0" w:color="auto"/>
        </w:rPr>
        <w:t>、行般若者，畢竟清淨，無所罣礙，一念中能數一切微塵</w:t>
      </w:r>
      <w:r w:rsidRPr="00D46E5E">
        <w:rPr>
          <w:szCs w:val="16"/>
        </w:rPr>
        <w:t>（《大智度論筆記》［</w:t>
      </w:r>
      <w:r w:rsidRPr="00D46E5E">
        <w:rPr>
          <w:rFonts w:eastAsia="Roman Unicode"/>
          <w:szCs w:val="16"/>
        </w:rPr>
        <w:t>E</w:t>
      </w:r>
      <w:r w:rsidRPr="00D46E5E">
        <w:rPr>
          <w:szCs w:val="16"/>
        </w:rPr>
        <w:t>014</w:t>
      </w:r>
      <w:r w:rsidRPr="00D46E5E">
        <w:rPr>
          <w:szCs w:val="16"/>
        </w:rPr>
        <w:t>］</w:t>
      </w:r>
      <w:r w:rsidRPr="00D46E5E">
        <w:rPr>
          <w:szCs w:val="16"/>
        </w:rPr>
        <w:t>p.310</w:t>
      </w:r>
      <w:r w:rsidRPr="00D46E5E">
        <w:rPr>
          <w:szCs w:val="16"/>
        </w:rPr>
        <w:t>）</w:t>
      </w:r>
      <w:bookmarkEnd w:id="1565"/>
    </w:p>
    <w:p w:rsidR="00BA09FC" w:rsidRPr="00D46E5E" w:rsidRDefault="00BA09FC" w:rsidP="00BA09FC">
      <w:pPr>
        <w:widowControl/>
        <w:spacing w:beforeLines="30" w:before="108" w:line="370" w:lineRule="exact"/>
        <w:ind w:leftChars="200" w:left="480"/>
        <w:jc w:val="both"/>
        <w:rPr>
          <w:b/>
          <w:kern w:val="0"/>
          <w:szCs w:val="20"/>
          <w:bdr w:val="single" w:sz="4" w:space="0" w:color="auto"/>
        </w:rPr>
      </w:pPr>
      <w:bookmarkStart w:id="1566" w:name="0299c20"/>
      <w:r w:rsidRPr="00D46E5E">
        <w:rPr>
          <w:rFonts w:hint="eastAsia"/>
          <w:b/>
          <w:kern w:val="0"/>
          <w:szCs w:val="20"/>
          <w:bdr w:val="single" w:sz="4" w:space="0" w:color="auto"/>
        </w:rPr>
        <w:t>4</w:t>
      </w:r>
      <w:r w:rsidRPr="00D46E5E">
        <w:rPr>
          <w:rFonts w:hint="eastAsia"/>
          <w:b/>
          <w:kern w:val="0"/>
          <w:szCs w:val="20"/>
          <w:bdr w:val="single" w:sz="4" w:space="0" w:color="auto"/>
        </w:rPr>
        <w:t>、般若能成就大神力故</w:t>
      </w:r>
      <w:bookmarkEnd w:id="1566"/>
    </w:p>
    <w:p w:rsidR="00BA09FC" w:rsidRPr="00D46E5E" w:rsidRDefault="00BA09FC" w:rsidP="00BA09FC">
      <w:pPr>
        <w:widowControl/>
        <w:spacing w:beforeLines="30" w:before="108" w:line="370" w:lineRule="exact"/>
        <w:ind w:leftChars="100" w:left="240"/>
        <w:jc w:val="both"/>
        <w:rPr>
          <w:b/>
          <w:kern w:val="0"/>
          <w:szCs w:val="20"/>
          <w:bdr w:val="single" w:sz="4" w:space="0" w:color="auto"/>
        </w:rPr>
      </w:pPr>
      <w:bookmarkStart w:id="1567" w:name="0299c22"/>
      <w:r w:rsidRPr="00D46E5E">
        <w:rPr>
          <w:rFonts w:hint="eastAsia"/>
          <w:b/>
          <w:kern w:val="0"/>
          <w:szCs w:val="20"/>
          <w:bdr w:val="single" w:sz="4" w:space="0" w:color="auto"/>
        </w:rPr>
        <w:t>（二）關於「水大」</w:t>
      </w:r>
      <w:bookmarkEnd w:id="1567"/>
    </w:p>
    <w:p w:rsidR="00BA09FC" w:rsidRPr="00D46E5E" w:rsidRDefault="00BA09FC" w:rsidP="00BA09FC">
      <w:pPr>
        <w:widowControl/>
        <w:spacing w:beforeLines="30" w:before="108" w:line="370" w:lineRule="exact"/>
        <w:ind w:leftChars="100" w:left="240"/>
        <w:jc w:val="both"/>
        <w:rPr>
          <w:b/>
          <w:kern w:val="0"/>
          <w:szCs w:val="20"/>
          <w:bdr w:val="single" w:sz="4" w:space="0" w:color="auto"/>
        </w:rPr>
      </w:pPr>
      <w:bookmarkStart w:id="1568" w:name="0299c29"/>
      <w:r w:rsidRPr="00D46E5E">
        <w:rPr>
          <w:rFonts w:hint="eastAsia"/>
          <w:b/>
          <w:kern w:val="0"/>
          <w:szCs w:val="20"/>
          <w:bdr w:val="single" w:sz="4" w:space="0" w:color="auto"/>
        </w:rPr>
        <w:t>（三）關於「火大」</w:t>
      </w:r>
      <w:bookmarkEnd w:id="1568"/>
    </w:p>
    <w:p w:rsidR="00BA09FC" w:rsidRPr="00D46E5E" w:rsidRDefault="00BA09FC" w:rsidP="00BA09FC">
      <w:pPr>
        <w:widowControl/>
        <w:spacing w:beforeLines="30" w:before="108" w:line="370" w:lineRule="exact"/>
        <w:ind w:leftChars="150" w:left="360"/>
        <w:jc w:val="both"/>
        <w:rPr>
          <w:b/>
          <w:kern w:val="0"/>
          <w:szCs w:val="20"/>
          <w:bdr w:val="single" w:sz="4" w:space="0" w:color="auto"/>
        </w:rPr>
      </w:pPr>
      <w:bookmarkStart w:id="1569" w:name="0300a04"/>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rFonts w:hint="eastAsia"/>
          <w:b/>
          <w:kern w:val="0"/>
          <w:szCs w:val="20"/>
          <w:bdr w:val="single" w:sz="4" w:space="0" w:color="auto"/>
        </w:rPr>
        <w:t>因論生論：火因風乃能熾燃，云何風能滅火</w:t>
      </w:r>
      <w:bookmarkEnd w:id="1569"/>
    </w:p>
    <w:p w:rsidR="00BA09FC" w:rsidRPr="00D46E5E" w:rsidRDefault="00BA09FC" w:rsidP="00BA09FC">
      <w:pPr>
        <w:widowControl/>
        <w:spacing w:beforeLines="30" w:before="108" w:line="370" w:lineRule="exact"/>
        <w:ind w:leftChars="150" w:left="360"/>
        <w:jc w:val="both"/>
        <w:rPr>
          <w:b/>
          <w:kern w:val="0"/>
          <w:szCs w:val="20"/>
          <w:bdr w:val="single" w:sz="4" w:space="0" w:color="auto"/>
        </w:rPr>
      </w:pPr>
      <w:bookmarkStart w:id="1570" w:name="0300a05"/>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rFonts w:hint="eastAsia"/>
          <w:b/>
          <w:kern w:val="0"/>
          <w:szCs w:val="20"/>
          <w:bdr w:val="single" w:sz="4" w:space="0" w:color="auto"/>
        </w:rPr>
        <w:t>因論生論：口風甚少，何能滅大火</w:t>
      </w:r>
      <w:bookmarkEnd w:id="1570"/>
    </w:p>
    <w:p w:rsidR="00BA09FC" w:rsidRPr="00D46E5E" w:rsidRDefault="00BA09FC" w:rsidP="00BA09FC">
      <w:pPr>
        <w:keepNext/>
        <w:widowControl/>
        <w:spacing w:beforeLines="30" w:before="108"/>
        <w:ind w:leftChars="100" w:left="240"/>
        <w:jc w:val="both"/>
        <w:rPr>
          <w:b/>
          <w:kern w:val="0"/>
          <w:szCs w:val="20"/>
          <w:bdr w:val="single" w:sz="4" w:space="0" w:color="auto"/>
        </w:rPr>
      </w:pPr>
      <w:bookmarkStart w:id="1571" w:name="0300a13"/>
      <w:r w:rsidRPr="00D46E5E">
        <w:rPr>
          <w:rFonts w:hint="eastAsia"/>
          <w:b/>
          <w:kern w:val="0"/>
          <w:szCs w:val="20"/>
          <w:bdr w:val="single" w:sz="4" w:space="0" w:color="auto"/>
        </w:rPr>
        <w:t>（四）關於「風大」</w:t>
      </w:r>
      <w:bookmarkEnd w:id="1571"/>
    </w:p>
    <w:p w:rsidR="00BA09FC" w:rsidRDefault="00BA09FC" w:rsidP="00BA09FC">
      <w:pPr>
        <w:widowControl/>
        <w:spacing w:beforeLines="30" w:before="108"/>
        <w:jc w:val="both"/>
        <w:rPr>
          <w:rFonts w:ascii="新細明體" w:hAnsi="新細明體"/>
          <w:b/>
          <w:kern w:val="0"/>
          <w:bdr w:val="single" w:sz="4" w:space="0" w:color="auto"/>
        </w:rPr>
      </w:pPr>
      <w:r w:rsidRPr="00D46E5E">
        <w:rPr>
          <w:rFonts w:ascii="新細明體" w:hAnsi="新細明體" w:hint="eastAsia"/>
          <w:b/>
          <w:kern w:val="0"/>
          <w:bdr w:val="single" w:sz="4" w:space="0" w:color="auto"/>
        </w:rPr>
        <w:t>肆、</w:t>
      </w:r>
      <w:r w:rsidRPr="00D46E5E">
        <w:rPr>
          <w:rFonts w:ascii="新細明體" w:hAnsi="新細明體"/>
          <w:b/>
          <w:kern w:val="0"/>
          <w:bdr w:val="single" w:sz="4" w:space="0" w:color="auto"/>
        </w:rPr>
        <w:t>欲一結加趺坐遍滿三千世界虛空者，當學般若波羅蜜</w:t>
      </w:r>
    </w:p>
    <w:p w:rsidR="00BA09FC" w:rsidRPr="00D46E5E" w:rsidRDefault="00BA09FC" w:rsidP="00BA09FC">
      <w:pPr>
        <w:widowControl/>
        <w:spacing w:beforeLines="30" w:before="108"/>
        <w:ind w:leftChars="50" w:left="120"/>
        <w:jc w:val="both"/>
        <w:rPr>
          <w:b/>
          <w:kern w:val="0"/>
          <w:szCs w:val="20"/>
          <w:bdr w:val="single" w:sz="4" w:space="0" w:color="auto"/>
        </w:rPr>
      </w:pPr>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rFonts w:hint="eastAsia"/>
          <w:b/>
          <w:kern w:val="0"/>
          <w:szCs w:val="20"/>
          <w:bdr w:val="single" w:sz="4" w:space="0" w:color="auto"/>
        </w:rPr>
        <w:t>菩薩為何</w:t>
      </w:r>
      <w:r w:rsidRPr="00D46E5E">
        <w:rPr>
          <w:b/>
          <w:kern w:val="0"/>
          <w:szCs w:val="20"/>
          <w:bdr w:val="single" w:sz="4" w:space="0" w:color="auto"/>
        </w:rPr>
        <w:t>結加趺坐</w:t>
      </w:r>
      <w:r w:rsidRPr="00D46E5E">
        <w:rPr>
          <w:rFonts w:hint="eastAsia"/>
          <w:b/>
          <w:kern w:val="0"/>
          <w:szCs w:val="20"/>
          <w:bdr w:val="single" w:sz="4" w:space="0" w:color="auto"/>
        </w:rPr>
        <w:t>滿虛空</w:t>
      </w:r>
    </w:p>
    <w:p w:rsidR="00BA09FC" w:rsidRPr="00D46E5E" w:rsidRDefault="00BA09FC" w:rsidP="00BA09FC">
      <w:pPr>
        <w:widowControl/>
        <w:ind w:leftChars="100" w:left="240"/>
        <w:jc w:val="both"/>
        <w:rPr>
          <w:b/>
          <w:szCs w:val="20"/>
          <w:bdr w:val="single" w:sz="4" w:space="0" w:color="auto"/>
        </w:rPr>
      </w:pPr>
      <w:bookmarkStart w:id="1572" w:name="0300a22"/>
      <w:r w:rsidRPr="00D46E5E">
        <w:rPr>
          <w:rFonts w:hint="eastAsia"/>
          <w:b/>
          <w:szCs w:val="20"/>
          <w:bdr w:val="single" w:sz="4" w:space="0" w:color="auto"/>
        </w:rPr>
        <w:t>一、為令</w:t>
      </w:r>
      <w:r w:rsidRPr="00D46E5E">
        <w:rPr>
          <w:b/>
          <w:szCs w:val="20"/>
          <w:bdr w:val="single" w:sz="4" w:space="0" w:color="auto"/>
        </w:rPr>
        <w:t>梵天</w:t>
      </w:r>
      <w:r w:rsidRPr="00D46E5E">
        <w:rPr>
          <w:rFonts w:hint="eastAsia"/>
          <w:b/>
          <w:szCs w:val="20"/>
          <w:bdr w:val="single" w:sz="4" w:space="0" w:color="auto"/>
        </w:rPr>
        <w:t>王止息</w:t>
      </w:r>
      <w:r w:rsidRPr="00D46E5E">
        <w:rPr>
          <w:b/>
          <w:szCs w:val="20"/>
          <w:bdr w:val="single" w:sz="4" w:space="0" w:color="auto"/>
        </w:rPr>
        <w:t>憍慢</w:t>
      </w:r>
      <w:r w:rsidRPr="00D46E5E">
        <w:rPr>
          <w:rFonts w:hint="eastAsia"/>
          <w:b/>
          <w:szCs w:val="20"/>
          <w:bdr w:val="single" w:sz="4" w:space="0" w:color="auto"/>
        </w:rPr>
        <w:t>故</w:t>
      </w:r>
      <w:bookmarkEnd w:id="1572"/>
    </w:p>
    <w:p w:rsidR="00BA09FC" w:rsidRPr="00D46E5E" w:rsidRDefault="00BA09FC" w:rsidP="00BA09FC">
      <w:pPr>
        <w:spacing w:beforeLines="30" w:before="108"/>
        <w:ind w:leftChars="100" w:left="240"/>
        <w:jc w:val="both"/>
        <w:rPr>
          <w:b/>
          <w:szCs w:val="20"/>
          <w:bdr w:val="single" w:sz="4" w:space="0" w:color="auto"/>
        </w:rPr>
      </w:pPr>
      <w:bookmarkStart w:id="1573" w:name="0300a25"/>
      <w:r w:rsidRPr="00D46E5E">
        <w:rPr>
          <w:rFonts w:hint="eastAsia"/>
          <w:b/>
          <w:szCs w:val="20"/>
          <w:bdr w:val="single" w:sz="4" w:space="0" w:color="auto"/>
        </w:rPr>
        <w:t>二、欲現希有難事、為遮鬼神龍王</w:t>
      </w:r>
      <w:r w:rsidRPr="00D46E5E">
        <w:rPr>
          <w:b/>
          <w:szCs w:val="20"/>
          <w:bdr w:val="single" w:sz="4" w:space="0" w:color="auto"/>
        </w:rPr>
        <w:t>惱亂眾生</w:t>
      </w:r>
      <w:r w:rsidRPr="00D46E5E">
        <w:rPr>
          <w:rFonts w:hint="eastAsia"/>
          <w:b/>
          <w:szCs w:val="20"/>
          <w:bdr w:val="single" w:sz="4" w:space="0" w:color="auto"/>
        </w:rPr>
        <w:t>故</w:t>
      </w:r>
      <w:bookmarkEnd w:id="1573"/>
    </w:p>
    <w:p w:rsidR="00BA09FC" w:rsidRPr="00D46E5E" w:rsidRDefault="00BA09FC" w:rsidP="00BA09FC">
      <w:pPr>
        <w:widowControl/>
        <w:spacing w:beforeLines="30" w:before="108"/>
        <w:ind w:left="1922" w:hangingChars="800" w:hanging="1922"/>
        <w:jc w:val="both"/>
        <w:rPr>
          <w:b/>
          <w:kern w:val="0"/>
        </w:rPr>
      </w:pPr>
      <w:bookmarkStart w:id="1574" w:name="0300b05"/>
      <w:r w:rsidRPr="00D46E5E">
        <w:rPr>
          <w:rFonts w:hint="eastAsia"/>
          <w:b/>
          <w:kern w:val="0"/>
          <w:bdr w:val="single" w:sz="4" w:space="0" w:color="auto"/>
        </w:rPr>
        <w:t>伍、欲以一毛</w:t>
      </w:r>
      <w:r w:rsidRPr="00D46E5E">
        <w:rPr>
          <w:b/>
          <w:kern w:val="0"/>
          <w:bdr w:val="single" w:sz="4" w:space="0" w:color="auto"/>
        </w:rPr>
        <w:t>舉須彌山</w:t>
      </w:r>
      <w:r w:rsidRPr="00D46E5E">
        <w:rPr>
          <w:rFonts w:hint="eastAsia"/>
          <w:b/>
          <w:kern w:val="0"/>
          <w:bdr w:val="single" w:sz="4" w:space="0" w:color="auto"/>
        </w:rPr>
        <w:t>等</w:t>
      </w:r>
      <w:r w:rsidRPr="00D46E5E">
        <w:rPr>
          <w:b/>
          <w:kern w:val="0"/>
          <w:bdr w:val="single" w:sz="4" w:space="0" w:color="auto"/>
        </w:rPr>
        <w:t>，過着他方無量世界</w:t>
      </w:r>
      <w:r w:rsidRPr="00D46E5E">
        <w:rPr>
          <w:rFonts w:hint="eastAsia"/>
          <w:b/>
          <w:kern w:val="0"/>
          <w:bdr w:val="single" w:sz="4" w:space="0" w:color="auto"/>
        </w:rPr>
        <w:t>，當學般若波羅蜜</w:t>
      </w:r>
      <w:bookmarkEnd w:id="1574"/>
    </w:p>
    <w:p w:rsidR="00BA09FC" w:rsidRPr="00D46E5E" w:rsidRDefault="00BA09FC" w:rsidP="00BA09FC">
      <w:pPr>
        <w:widowControl/>
        <w:spacing w:beforeLines="30" w:before="108"/>
        <w:ind w:leftChars="50" w:left="120"/>
        <w:jc w:val="both"/>
        <w:rPr>
          <w:b/>
          <w:kern w:val="0"/>
          <w:szCs w:val="20"/>
          <w:bdr w:val="single" w:sz="4" w:space="0" w:color="auto"/>
        </w:rPr>
      </w:pPr>
      <w:r w:rsidRPr="00D46E5E">
        <w:rPr>
          <w:rFonts w:hint="eastAsia"/>
          <w:b/>
          <w:kern w:val="0"/>
          <w:szCs w:val="20"/>
          <w:bdr w:val="single" w:sz="4" w:space="0" w:color="auto"/>
        </w:rPr>
        <w:t>※</w:t>
      </w:r>
      <w:r w:rsidRPr="00D46E5E">
        <w:rPr>
          <w:rFonts w:hint="eastAsia"/>
          <w:b/>
          <w:kern w:val="0"/>
          <w:szCs w:val="20"/>
          <w:bdr w:val="single" w:sz="4" w:space="0" w:color="auto"/>
        </w:rPr>
        <w:t xml:space="preserve"> </w:t>
      </w:r>
      <w:r w:rsidRPr="00D46E5E">
        <w:rPr>
          <w:b/>
          <w:kern w:val="0"/>
          <w:szCs w:val="20"/>
          <w:bdr w:val="single" w:sz="4" w:space="0" w:color="auto"/>
        </w:rPr>
        <w:t>菩薩何以故舉須彌山</w:t>
      </w:r>
      <w:r w:rsidRPr="00D46E5E">
        <w:rPr>
          <w:rFonts w:hint="eastAsia"/>
          <w:b/>
          <w:kern w:val="0"/>
          <w:szCs w:val="20"/>
          <w:bdr w:val="single" w:sz="4" w:space="0" w:color="auto"/>
        </w:rPr>
        <w:t>等</w:t>
      </w:r>
      <w:r w:rsidRPr="00D46E5E">
        <w:rPr>
          <w:b/>
          <w:kern w:val="0"/>
          <w:szCs w:val="20"/>
          <w:bdr w:val="single" w:sz="4" w:space="0" w:color="auto"/>
        </w:rPr>
        <w:t>，過他方無量世界</w:t>
      </w:r>
    </w:p>
    <w:p w:rsidR="00BA09FC" w:rsidRPr="00D46E5E" w:rsidRDefault="00BA09FC" w:rsidP="00BA09FC">
      <w:pPr>
        <w:widowControl/>
        <w:ind w:leftChars="100" w:left="240"/>
        <w:jc w:val="both"/>
        <w:rPr>
          <w:b/>
          <w:szCs w:val="20"/>
          <w:bdr w:val="single" w:sz="4" w:space="0" w:color="auto"/>
        </w:rPr>
      </w:pPr>
      <w:r w:rsidRPr="00D46E5E">
        <w:rPr>
          <w:rFonts w:hint="eastAsia"/>
          <w:b/>
          <w:szCs w:val="20"/>
          <w:bdr w:val="single" w:sz="4" w:space="0" w:color="auto"/>
        </w:rPr>
        <w:t>一、為顯</w:t>
      </w:r>
      <w:r w:rsidRPr="00D46E5E">
        <w:rPr>
          <w:b/>
          <w:szCs w:val="20"/>
          <w:bdr w:val="single" w:sz="4" w:space="0" w:color="auto"/>
        </w:rPr>
        <w:t>菩薩</w:t>
      </w:r>
      <w:r w:rsidRPr="00D46E5E">
        <w:rPr>
          <w:rFonts w:hint="eastAsia"/>
          <w:b/>
          <w:szCs w:val="20"/>
          <w:bdr w:val="single" w:sz="4" w:space="0" w:color="auto"/>
        </w:rPr>
        <w:t>有</w:t>
      </w:r>
      <w:r w:rsidRPr="00D46E5E">
        <w:rPr>
          <w:b/>
          <w:szCs w:val="20"/>
          <w:bdr w:val="single" w:sz="4" w:space="0" w:color="auto"/>
        </w:rPr>
        <w:t>力能舉</w:t>
      </w:r>
    </w:p>
    <w:p w:rsidR="00BA09FC" w:rsidRDefault="00BA09FC" w:rsidP="00BA09FC">
      <w:pPr>
        <w:spacing w:beforeLines="30" w:before="108"/>
        <w:ind w:leftChars="100" w:left="240"/>
        <w:jc w:val="both"/>
        <w:rPr>
          <w:sz w:val="16"/>
          <w:szCs w:val="16"/>
        </w:rPr>
      </w:pPr>
      <w:bookmarkStart w:id="1575" w:name="0300b10"/>
      <w:r w:rsidRPr="00D46E5E">
        <w:rPr>
          <w:rFonts w:hint="eastAsia"/>
          <w:b/>
          <w:szCs w:val="20"/>
          <w:bdr w:val="single" w:sz="4" w:space="0" w:color="auto"/>
        </w:rPr>
        <w:t>二、</w:t>
      </w:r>
      <w:r w:rsidRPr="00D46E5E">
        <w:rPr>
          <w:b/>
          <w:szCs w:val="20"/>
          <w:bdr w:val="single" w:sz="4" w:space="0" w:color="auto"/>
        </w:rPr>
        <w:t>欲集化</w:t>
      </w:r>
      <w:r w:rsidRPr="00D46E5E">
        <w:rPr>
          <w:rFonts w:ascii="新細明體" w:hAnsi="新細明體"/>
          <w:b/>
          <w:szCs w:val="20"/>
          <w:bdr w:val="single" w:sz="4" w:space="0" w:color="auto"/>
        </w:rPr>
        <w:t>佛平治地</w:t>
      </w:r>
      <w:r w:rsidRPr="00D46E5E">
        <w:rPr>
          <w:rFonts w:ascii="標楷體" w:hAnsi="標楷體" w:hint="eastAsia"/>
          <w:szCs w:val="16"/>
        </w:rPr>
        <w:t>（印順法師，《大智度論筆</w:t>
      </w:r>
      <w:r w:rsidRPr="00D46E5E">
        <w:rPr>
          <w:rFonts w:hint="eastAsia"/>
          <w:szCs w:val="16"/>
        </w:rPr>
        <w:t>記》［</w:t>
      </w:r>
      <w:r w:rsidRPr="00D46E5E">
        <w:rPr>
          <w:rFonts w:eastAsia="Roman Unicode" w:cs="Roman Unicode"/>
          <w:szCs w:val="16"/>
        </w:rPr>
        <w:t>G</w:t>
      </w:r>
      <w:r w:rsidRPr="00D46E5E">
        <w:rPr>
          <w:szCs w:val="16"/>
        </w:rPr>
        <w:t>007</w:t>
      </w:r>
      <w:r w:rsidRPr="00D46E5E">
        <w:rPr>
          <w:rFonts w:hint="eastAsia"/>
          <w:szCs w:val="16"/>
        </w:rPr>
        <w:t>］</w:t>
      </w:r>
      <w:r w:rsidRPr="00D46E5E">
        <w:rPr>
          <w:rFonts w:hint="eastAsia"/>
          <w:szCs w:val="16"/>
        </w:rPr>
        <w:t>p.382</w:t>
      </w:r>
      <w:r w:rsidRPr="00D46E5E">
        <w:rPr>
          <w:rFonts w:hint="eastAsia"/>
          <w:szCs w:val="16"/>
        </w:rPr>
        <w:t>）</w:t>
      </w:r>
      <w:bookmarkEnd w:id="1575"/>
    </w:p>
    <w:p w:rsidR="00BA09FC" w:rsidRPr="00D46E5E" w:rsidRDefault="00BA09FC" w:rsidP="00BA09FC">
      <w:pPr>
        <w:spacing w:beforeLines="30" w:before="108"/>
        <w:ind w:leftChars="100" w:left="240"/>
        <w:jc w:val="both"/>
        <w:rPr>
          <w:b/>
          <w:szCs w:val="16"/>
        </w:rPr>
      </w:pPr>
      <w:bookmarkStart w:id="1576" w:name="0300b13"/>
      <w:r w:rsidRPr="00D46E5E">
        <w:rPr>
          <w:rFonts w:hint="eastAsia"/>
          <w:b/>
          <w:szCs w:val="20"/>
          <w:bdr w:val="single" w:sz="4" w:space="0" w:color="auto"/>
        </w:rPr>
        <w:t>三、欲</w:t>
      </w:r>
      <w:r w:rsidRPr="00D46E5E">
        <w:rPr>
          <w:b/>
          <w:kern w:val="0"/>
          <w:bdr w:val="single" w:sz="4" w:space="0" w:color="auto"/>
        </w:rPr>
        <w:t>現希有事</w:t>
      </w:r>
      <w:r w:rsidRPr="00D46E5E">
        <w:rPr>
          <w:rFonts w:hint="eastAsia"/>
          <w:b/>
          <w:kern w:val="0"/>
          <w:bdr w:val="single" w:sz="4" w:space="0" w:color="auto"/>
        </w:rPr>
        <w:t>，以化眾生故</w:t>
      </w:r>
      <w:bookmarkEnd w:id="1576"/>
    </w:p>
    <w:p w:rsidR="00BA09FC" w:rsidRDefault="00BA09FC" w:rsidP="00BA09FC">
      <w:pPr>
        <w:widowControl/>
        <w:spacing w:beforeLines="30" w:before="108"/>
        <w:ind w:left="1922" w:hangingChars="800" w:hanging="1922"/>
        <w:jc w:val="both"/>
        <w:rPr>
          <w:rFonts w:ascii="新細明體" w:hAnsi="新細明體"/>
          <w:b/>
          <w:kern w:val="0"/>
          <w:bdr w:val="single" w:sz="4" w:space="0" w:color="auto"/>
        </w:rPr>
      </w:pPr>
      <w:r w:rsidRPr="00D46E5E">
        <w:rPr>
          <w:rFonts w:ascii="新細明體" w:hAnsi="新細明體" w:hint="eastAsia"/>
          <w:b/>
          <w:kern w:val="0"/>
          <w:bdr w:val="single" w:sz="4" w:space="0" w:color="auto"/>
        </w:rPr>
        <w:t>陸、</w:t>
      </w:r>
      <w:r w:rsidRPr="00D46E5E">
        <w:rPr>
          <w:rFonts w:ascii="新細明體" w:hAnsi="新細明體"/>
          <w:b/>
          <w:kern w:val="0"/>
          <w:bdr w:val="single" w:sz="4" w:space="0" w:color="auto"/>
        </w:rPr>
        <w:t>欲以一食</w:t>
      </w:r>
      <w:r w:rsidRPr="00D46E5E">
        <w:rPr>
          <w:rFonts w:ascii="新細明體" w:hAnsi="新細明體" w:hint="eastAsia"/>
          <w:b/>
          <w:kern w:val="0"/>
          <w:bdr w:val="single" w:sz="4" w:space="0" w:color="auto"/>
        </w:rPr>
        <w:t>一衣一香等</w:t>
      </w:r>
      <w:r w:rsidRPr="00D46E5E">
        <w:rPr>
          <w:rFonts w:ascii="新細明體" w:hAnsi="新細明體"/>
          <w:b/>
          <w:kern w:val="0"/>
          <w:bdr w:val="single" w:sz="4" w:space="0" w:color="auto"/>
        </w:rPr>
        <w:t>供養諸佛及僧，當學般若波羅蜜</w:t>
      </w:r>
    </w:p>
    <w:p w:rsidR="00BA09FC" w:rsidRPr="00D46E5E" w:rsidRDefault="00BA09FC" w:rsidP="00BA09FC">
      <w:pPr>
        <w:widowControl/>
        <w:ind w:leftChars="50" w:left="120"/>
        <w:jc w:val="both"/>
        <w:rPr>
          <w:b/>
          <w:kern w:val="0"/>
          <w:szCs w:val="20"/>
          <w:bdr w:val="single" w:sz="4" w:space="0" w:color="auto"/>
        </w:rPr>
      </w:pPr>
      <w:r w:rsidRPr="00D46E5E">
        <w:rPr>
          <w:b/>
          <w:kern w:val="0"/>
          <w:szCs w:val="20"/>
          <w:bdr w:val="single" w:sz="4" w:space="0" w:color="auto"/>
        </w:rPr>
        <w:t>一</w:t>
      </w:r>
      <w:r w:rsidRPr="00D46E5E">
        <w:rPr>
          <w:rFonts w:hint="eastAsia"/>
          <w:b/>
          <w:kern w:val="0"/>
          <w:szCs w:val="20"/>
          <w:bdr w:val="single" w:sz="4" w:space="0" w:color="auto"/>
        </w:rPr>
        <w:t>、若以一食供養一佛及僧尚難，何況十方如恆河沙諸佛及僧</w:t>
      </w:r>
    </w:p>
    <w:p w:rsidR="00BA09FC" w:rsidRDefault="00BA09FC" w:rsidP="00BA09FC">
      <w:pPr>
        <w:ind w:leftChars="100" w:left="240"/>
        <w:jc w:val="both"/>
        <w:rPr>
          <w:sz w:val="16"/>
          <w:szCs w:val="16"/>
        </w:rPr>
      </w:pPr>
      <w:bookmarkStart w:id="1577" w:name="0300b28"/>
      <w:r w:rsidRPr="00D46E5E">
        <w:rPr>
          <w:rFonts w:hint="eastAsia"/>
          <w:b/>
          <w:szCs w:val="20"/>
          <w:bdr w:val="single" w:sz="4" w:space="0" w:color="auto"/>
        </w:rPr>
        <w:t>（一）福德多少，隨心優劣</w:t>
      </w:r>
      <w:r w:rsidRPr="00D46E5E">
        <w:rPr>
          <w:rFonts w:hint="eastAsia"/>
          <w:szCs w:val="16"/>
        </w:rPr>
        <w:t>（印順法師，《大智度論筆記》［</w:t>
      </w:r>
      <w:r w:rsidRPr="00D46E5E">
        <w:rPr>
          <w:rFonts w:eastAsia="Roman Unicode" w:cs="Roman Unicode"/>
          <w:szCs w:val="16"/>
        </w:rPr>
        <w:t>C</w:t>
      </w:r>
      <w:r w:rsidRPr="00D46E5E">
        <w:rPr>
          <w:szCs w:val="16"/>
        </w:rPr>
        <w:t>00</w:t>
      </w:r>
      <w:r w:rsidRPr="00D46E5E">
        <w:rPr>
          <w:rFonts w:hint="eastAsia"/>
          <w:szCs w:val="16"/>
        </w:rPr>
        <w:t>5</w:t>
      </w:r>
      <w:r w:rsidRPr="00D46E5E">
        <w:rPr>
          <w:rFonts w:hint="eastAsia"/>
          <w:szCs w:val="16"/>
        </w:rPr>
        <w:t>］</w:t>
      </w:r>
      <w:r w:rsidRPr="00D46E5E">
        <w:rPr>
          <w:rFonts w:hint="eastAsia"/>
          <w:szCs w:val="16"/>
        </w:rPr>
        <w:t>p.190</w:t>
      </w:r>
      <w:r w:rsidRPr="00D46E5E">
        <w:rPr>
          <w:rFonts w:hint="eastAsia"/>
          <w:szCs w:val="16"/>
        </w:rPr>
        <w:t>）</w:t>
      </w:r>
      <w:bookmarkEnd w:id="1577"/>
    </w:p>
    <w:p w:rsidR="00BA09FC" w:rsidRPr="00D46E5E" w:rsidRDefault="00BA09FC" w:rsidP="00BA09FC">
      <w:pPr>
        <w:spacing w:beforeLines="30" w:before="108"/>
        <w:ind w:leftChars="150" w:left="360"/>
        <w:jc w:val="both"/>
        <w:rPr>
          <w:b/>
          <w:szCs w:val="20"/>
          <w:bdr w:val="single" w:sz="4" w:space="0" w:color="auto"/>
        </w:rPr>
      </w:pPr>
      <w:bookmarkStart w:id="1578" w:name="0300c01"/>
      <w:r w:rsidRPr="00D46E5E">
        <w:rPr>
          <w:rFonts w:hint="eastAsia"/>
          <w:b/>
          <w:szCs w:val="20"/>
          <w:bdr w:val="single" w:sz="4" w:space="0" w:color="auto"/>
        </w:rPr>
        <w:t>※</w:t>
      </w:r>
      <w:r w:rsidRPr="00D46E5E">
        <w:rPr>
          <w:rFonts w:hint="eastAsia"/>
          <w:b/>
          <w:szCs w:val="20"/>
          <w:bdr w:val="single" w:sz="4" w:space="0" w:color="auto"/>
        </w:rPr>
        <w:t xml:space="preserve"> </w:t>
      </w:r>
      <w:r w:rsidRPr="00D46E5E">
        <w:rPr>
          <w:rFonts w:hint="eastAsia"/>
          <w:b/>
          <w:szCs w:val="20"/>
          <w:bdr w:val="single" w:sz="4" w:space="0" w:color="auto"/>
        </w:rPr>
        <w:t>因論生論：僧無一切智，云何得知受人供養</w:t>
      </w:r>
      <w:bookmarkEnd w:id="1578"/>
    </w:p>
    <w:p w:rsidR="00BA09FC" w:rsidRPr="00D46E5E" w:rsidRDefault="00BA09FC" w:rsidP="00BA09FC">
      <w:pPr>
        <w:widowControl/>
        <w:spacing w:beforeLines="30" w:before="108"/>
        <w:ind w:leftChars="100" w:left="240"/>
        <w:jc w:val="both"/>
        <w:rPr>
          <w:b/>
          <w:kern w:val="0"/>
          <w:szCs w:val="20"/>
          <w:bdr w:val="single" w:sz="4" w:space="0" w:color="auto"/>
        </w:rPr>
      </w:pPr>
      <w:bookmarkStart w:id="1579" w:name="0300c06"/>
      <w:r w:rsidRPr="00D46E5E">
        <w:rPr>
          <w:rFonts w:hint="eastAsia"/>
          <w:b/>
          <w:kern w:val="0"/>
          <w:szCs w:val="20"/>
          <w:bdr w:val="single" w:sz="4" w:space="0" w:color="auto"/>
        </w:rPr>
        <w:t>（二）以</w:t>
      </w:r>
      <w:r w:rsidRPr="00D46E5E">
        <w:rPr>
          <w:b/>
          <w:kern w:val="0"/>
          <w:szCs w:val="20"/>
          <w:bdr w:val="single" w:sz="4" w:space="0" w:color="auto"/>
        </w:rPr>
        <w:t>菩薩</w:t>
      </w:r>
      <w:r w:rsidRPr="00D46E5E">
        <w:rPr>
          <w:rFonts w:hint="eastAsia"/>
          <w:b/>
          <w:kern w:val="0"/>
          <w:szCs w:val="20"/>
          <w:bdr w:val="single" w:sz="4" w:space="0" w:color="auto"/>
        </w:rPr>
        <w:t>功德無盡故，施亦無盡</w:t>
      </w:r>
      <w:bookmarkEnd w:id="1579"/>
    </w:p>
    <w:p w:rsidR="00BA09FC" w:rsidRPr="00D46E5E" w:rsidRDefault="00BA09FC" w:rsidP="00BA09FC">
      <w:pPr>
        <w:widowControl/>
        <w:spacing w:beforeLines="30" w:before="108"/>
        <w:ind w:leftChars="100" w:left="240"/>
        <w:jc w:val="both"/>
        <w:rPr>
          <w:b/>
          <w:kern w:val="0"/>
          <w:szCs w:val="20"/>
          <w:bdr w:val="single" w:sz="4" w:space="0" w:color="auto"/>
        </w:rPr>
      </w:pPr>
      <w:bookmarkStart w:id="1580" w:name="0300c10"/>
      <w:r w:rsidRPr="00D46E5E">
        <w:rPr>
          <w:rFonts w:hint="eastAsia"/>
          <w:b/>
          <w:kern w:val="0"/>
          <w:szCs w:val="20"/>
          <w:bdr w:val="single" w:sz="4" w:space="0" w:color="auto"/>
        </w:rPr>
        <w:t>（三）雖</w:t>
      </w:r>
      <w:r w:rsidRPr="00D46E5E">
        <w:rPr>
          <w:b/>
          <w:kern w:val="0"/>
          <w:szCs w:val="20"/>
          <w:bdr w:val="single" w:sz="4" w:space="0" w:color="auto"/>
        </w:rPr>
        <w:t>一</w:t>
      </w:r>
      <w:r w:rsidRPr="00D46E5E">
        <w:rPr>
          <w:rFonts w:hint="eastAsia"/>
          <w:b/>
          <w:kern w:val="0"/>
          <w:szCs w:val="20"/>
          <w:bdr w:val="single" w:sz="4" w:space="0" w:color="auto"/>
        </w:rPr>
        <w:t>鉢</w:t>
      </w:r>
      <w:r w:rsidRPr="00D46E5E">
        <w:rPr>
          <w:b/>
          <w:kern w:val="0"/>
          <w:szCs w:val="20"/>
          <w:bdr w:val="single" w:sz="4" w:space="0" w:color="auto"/>
        </w:rPr>
        <w:t>食</w:t>
      </w:r>
      <w:r w:rsidRPr="00D46E5E">
        <w:rPr>
          <w:rFonts w:hint="eastAsia"/>
          <w:b/>
          <w:kern w:val="0"/>
          <w:szCs w:val="20"/>
          <w:bdr w:val="single" w:sz="4" w:space="0" w:color="auto"/>
        </w:rPr>
        <w:t>，而於</w:t>
      </w:r>
      <w:r w:rsidRPr="00D46E5E">
        <w:rPr>
          <w:b/>
          <w:kern w:val="0"/>
          <w:szCs w:val="20"/>
          <w:bdr w:val="single" w:sz="4" w:space="0" w:color="auto"/>
        </w:rPr>
        <w:t>諸佛</w:t>
      </w:r>
      <w:r w:rsidRPr="00D46E5E">
        <w:rPr>
          <w:rFonts w:hint="eastAsia"/>
          <w:b/>
          <w:kern w:val="0"/>
          <w:szCs w:val="20"/>
          <w:bdr w:val="single" w:sz="4" w:space="0" w:color="auto"/>
        </w:rPr>
        <w:t>前</w:t>
      </w:r>
      <w:r w:rsidRPr="00D46E5E">
        <w:rPr>
          <w:b/>
          <w:kern w:val="0"/>
          <w:szCs w:val="20"/>
          <w:bdr w:val="single" w:sz="4" w:space="0" w:color="auto"/>
        </w:rPr>
        <w:t>具足</w:t>
      </w:r>
      <w:r w:rsidRPr="00D46E5E">
        <w:rPr>
          <w:rFonts w:hint="eastAsia"/>
          <w:b/>
          <w:kern w:val="0"/>
          <w:szCs w:val="20"/>
          <w:bdr w:val="single" w:sz="4" w:space="0" w:color="auto"/>
        </w:rPr>
        <w:t>倍</w:t>
      </w:r>
      <w:r w:rsidRPr="00D46E5E">
        <w:rPr>
          <w:b/>
          <w:kern w:val="0"/>
          <w:szCs w:val="20"/>
          <w:bdr w:val="single" w:sz="4" w:space="0" w:color="auto"/>
        </w:rPr>
        <w:t>出</w:t>
      </w:r>
      <w:bookmarkEnd w:id="1580"/>
    </w:p>
    <w:p w:rsidR="00BA09FC" w:rsidRPr="00D46E5E" w:rsidRDefault="00BA09FC" w:rsidP="00BA09FC">
      <w:pPr>
        <w:widowControl/>
        <w:spacing w:beforeLines="30" w:before="108"/>
        <w:ind w:leftChars="100" w:left="240"/>
        <w:jc w:val="both"/>
        <w:rPr>
          <w:b/>
          <w:kern w:val="0"/>
          <w:szCs w:val="20"/>
          <w:bdr w:val="single" w:sz="4" w:space="0" w:color="auto"/>
        </w:rPr>
      </w:pPr>
      <w:bookmarkStart w:id="1581" w:name="0300c13"/>
      <w:r w:rsidRPr="00D46E5E">
        <w:rPr>
          <w:rFonts w:hint="eastAsia"/>
          <w:b/>
          <w:kern w:val="0"/>
          <w:szCs w:val="20"/>
          <w:bdr w:val="single" w:sz="4" w:space="0" w:color="auto"/>
        </w:rPr>
        <w:t>（四）以般若無礙故，菩薩所作亦無礙</w:t>
      </w:r>
      <w:bookmarkEnd w:id="1581"/>
    </w:p>
    <w:p w:rsidR="00BA09FC" w:rsidRDefault="00BA09FC" w:rsidP="00BA09FC">
      <w:pPr>
        <w:widowControl/>
        <w:snapToGrid w:val="0"/>
        <w:spacing w:beforeLines="30" w:before="108"/>
        <w:ind w:leftChars="50" w:left="120"/>
        <w:jc w:val="both"/>
        <w:rPr>
          <w:b/>
          <w:kern w:val="0"/>
        </w:rPr>
      </w:pPr>
      <w:bookmarkStart w:id="1582" w:name="0300c18"/>
      <w:r w:rsidRPr="00D46E5E">
        <w:rPr>
          <w:rFonts w:hint="eastAsia"/>
          <w:b/>
          <w:kern w:val="0"/>
          <w:szCs w:val="20"/>
          <w:bdr w:val="single" w:sz="4" w:space="0" w:color="auto"/>
        </w:rPr>
        <w:t>二、例餘供具</w:t>
      </w:r>
      <w:bookmarkEnd w:id="1582"/>
    </w:p>
    <w:p w:rsidR="00BA09FC" w:rsidRDefault="00BA09FC" w:rsidP="00BA09FC">
      <w:pPr>
        <w:widowControl/>
        <w:spacing w:beforeLines="30" w:before="108"/>
        <w:ind w:left="1922" w:hangingChars="800" w:hanging="1922"/>
        <w:jc w:val="both"/>
        <w:rPr>
          <w:rFonts w:ascii="新細明體" w:hAnsi="新細明體"/>
          <w:b/>
          <w:kern w:val="0"/>
          <w:bdr w:val="single" w:sz="4" w:space="0" w:color="auto"/>
        </w:rPr>
      </w:pPr>
      <w:r w:rsidRPr="00D46E5E">
        <w:rPr>
          <w:rFonts w:hint="eastAsia"/>
          <w:b/>
          <w:kern w:val="0"/>
          <w:bdr w:val="single" w:sz="4" w:space="0" w:color="auto"/>
        </w:rPr>
        <w:t>柒、</w:t>
      </w:r>
      <w:r w:rsidRPr="00D46E5E">
        <w:rPr>
          <w:rFonts w:ascii="新細明體" w:hAnsi="新細明體"/>
          <w:b/>
          <w:kern w:val="0"/>
          <w:bdr w:val="single" w:sz="4" w:space="0" w:color="auto"/>
        </w:rPr>
        <w:t>菩薩</w:t>
      </w:r>
      <w:r w:rsidRPr="00D46E5E">
        <w:rPr>
          <w:b/>
          <w:kern w:val="0"/>
          <w:bdr w:val="single" w:sz="4" w:space="0" w:color="auto"/>
        </w:rPr>
        <w:t>欲使</w:t>
      </w:r>
      <w:r w:rsidRPr="00D46E5E">
        <w:rPr>
          <w:rFonts w:hint="eastAsia"/>
          <w:b/>
          <w:kern w:val="0"/>
          <w:bdr w:val="single" w:sz="4" w:space="0" w:color="auto"/>
        </w:rPr>
        <w:t>一切</w:t>
      </w:r>
      <w:r w:rsidRPr="00D46E5E">
        <w:rPr>
          <w:b/>
          <w:kern w:val="0"/>
          <w:bdr w:val="single" w:sz="4" w:space="0" w:color="auto"/>
        </w:rPr>
        <w:t>眾生悉具</w:t>
      </w:r>
      <w:r w:rsidRPr="00D46E5E">
        <w:rPr>
          <w:rFonts w:hint="eastAsia"/>
          <w:b/>
          <w:kern w:val="0"/>
          <w:bdr w:val="single" w:sz="4" w:space="0" w:color="auto"/>
        </w:rPr>
        <w:t>五分法身及聲聞</w:t>
      </w:r>
      <w:r w:rsidRPr="00D46E5E">
        <w:rPr>
          <w:rFonts w:ascii="新細明體" w:hAnsi="新細明體" w:hint="eastAsia"/>
          <w:b/>
          <w:kern w:val="0"/>
          <w:bdr w:val="single" w:sz="4" w:space="0" w:color="auto"/>
        </w:rPr>
        <w:t>四果，</w:t>
      </w:r>
      <w:r w:rsidRPr="00D46E5E">
        <w:rPr>
          <w:rFonts w:ascii="新細明體" w:hAnsi="新細明體"/>
          <w:b/>
          <w:kern w:val="0"/>
          <w:bdr w:val="single" w:sz="4" w:space="0" w:color="auto"/>
        </w:rPr>
        <w:t>當學般若波羅蜜</w:t>
      </w:r>
    </w:p>
    <w:p w:rsidR="00BA09FC" w:rsidRPr="00D46E5E" w:rsidRDefault="00BA09FC" w:rsidP="00BA09FC">
      <w:pPr>
        <w:widowControl/>
        <w:ind w:leftChars="50" w:left="120"/>
        <w:jc w:val="both"/>
        <w:rPr>
          <w:b/>
          <w:kern w:val="0"/>
          <w:szCs w:val="20"/>
          <w:bdr w:val="single" w:sz="4" w:space="0" w:color="auto"/>
        </w:rPr>
      </w:pPr>
      <w:bookmarkStart w:id="1583" w:name="0300c25"/>
      <w:r w:rsidRPr="00D46E5E">
        <w:rPr>
          <w:rFonts w:hint="eastAsia"/>
          <w:b/>
          <w:kern w:val="0"/>
          <w:szCs w:val="20"/>
          <w:bdr w:val="single" w:sz="4" w:space="0" w:color="auto"/>
        </w:rPr>
        <w:t>一、釋</w:t>
      </w:r>
      <w:r w:rsidRPr="00D46E5E">
        <w:rPr>
          <w:b/>
          <w:kern w:val="0"/>
          <w:szCs w:val="20"/>
          <w:bdr w:val="single" w:sz="4" w:space="0" w:color="auto"/>
        </w:rPr>
        <w:t>五眾</w:t>
      </w:r>
      <w:r w:rsidRPr="00D46E5E">
        <w:rPr>
          <w:rFonts w:hint="eastAsia"/>
          <w:b/>
          <w:kern w:val="0"/>
          <w:szCs w:val="20"/>
          <w:bdr w:val="single" w:sz="4" w:space="0" w:color="auto"/>
        </w:rPr>
        <w:t>（五分法身）</w:t>
      </w:r>
      <w:r w:rsidRPr="00D46E5E">
        <w:rPr>
          <w:b/>
          <w:kern w:val="0"/>
          <w:szCs w:val="20"/>
          <w:bdr w:val="single" w:sz="4" w:space="0" w:color="auto"/>
        </w:rPr>
        <w:t>義</w:t>
      </w:r>
      <w:bookmarkEnd w:id="1583"/>
    </w:p>
    <w:p w:rsidR="00BA09FC" w:rsidRPr="00536996" w:rsidRDefault="00BA09FC" w:rsidP="00BA09FC">
      <w:pPr>
        <w:spacing w:beforeLines="30" w:before="108"/>
        <w:ind w:leftChars="50" w:left="120"/>
        <w:jc w:val="both"/>
        <w:rPr>
          <w:sz w:val="16"/>
          <w:szCs w:val="16"/>
        </w:rPr>
      </w:pPr>
      <w:r w:rsidRPr="00D46E5E">
        <w:rPr>
          <w:rFonts w:hint="eastAsia"/>
          <w:b/>
          <w:szCs w:val="20"/>
          <w:bdr w:val="single" w:sz="4" w:space="0" w:color="auto"/>
        </w:rPr>
        <w:t>二、四果斷證生死名義</w:t>
      </w:r>
      <w:r w:rsidRPr="00D46E5E">
        <w:rPr>
          <w:rFonts w:hint="eastAsia"/>
          <w:szCs w:val="16"/>
        </w:rPr>
        <w:t>（印順法師，《大智度論筆記》［</w:t>
      </w:r>
      <w:r w:rsidRPr="00D46E5E">
        <w:rPr>
          <w:rFonts w:eastAsia="Roman Unicode" w:cs="Roman Unicode"/>
          <w:szCs w:val="16"/>
        </w:rPr>
        <w:t>A</w:t>
      </w:r>
      <w:r w:rsidRPr="00D46E5E">
        <w:rPr>
          <w:szCs w:val="16"/>
        </w:rPr>
        <w:t>0</w:t>
      </w:r>
      <w:r w:rsidRPr="00D46E5E">
        <w:rPr>
          <w:rFonts w:hint="eastAsia"/>
          <w:szCs w:val="16"/>
        </w:rPr>
        <w:t>55</w:t>
      </w:r>
      <w:r w:rsidRPr="00D46E5E">
        <w:rPr>
          <w:rFonts w:hint="eastAsia"/>
          <w:szCs w:val="16"/>
        </w:rPr>
        <w:t>］</w:t>
      </w:r>
      <w:r w:rsidRPr="00D46E5E">
        <w:rPr>
          <w:rFonts w:hint="eastAsia"/>
          <w:szCs w:val="16"/>
        </w:rPr>
        <w:t>p.093</w:t>
      </w:r>
      <w:r w:rsidRPr="00D46E5E">
        <w:rPr>
          <w:rFonts w:hint="eastAsia"/>
          <w:szCs w:val="16"/>
        </w:rPr>
        <w:t>）</w:t>
      </w:r>
    </w:p>
    <w:p w:rsidR="00BA09FC" w:rsidRPr="00D46E5E" w:rsidRDefault="00BA09FC" w:rsidP="00BA09FC">
      <w:pPr>
        <w:widowControl/>
        <w:ind w:leftChars="100" w:left="240"/>
        <w:jc w:val="both"/>
        <w:rPr>
          <w:b/>
          <w:kern w:val="0"/>
          <w:szCs w:val="20"/>
          <w:bdr w:val="single" w:sz="4" w:space="0" w:color="auto"/>
        </w:rPr>
      </w:pPr>
      <w:r w:rsidRPr="00D46E5E">
        <w:rPr>
          <w:rFonts w:hint="eastAsia"/>
          <w:b/>
          <w:kern w:val="0"/>
          <w:szCs w:val="20"/>
          <w:bdr w:val="single" w:sz="4" w:space="0" w:color="auto"/>
        </w:rPr>
        <w:t>（一）初果（</w:t>
      </w:r>
      <w:r w:rsidRPr="00D46E5E">
        <w:rPr>
          <w:b/>
          <w:szCs w:val="20"/>
          <w:bdr w:val="single" w:sz="4" w:space="0" w:color="auto"/>
        </w:rPr>
        <w:t>須陀洹果</w:t>
      </w:r>
      <w:r w:rsidRPr="00D46E5E">
        <w:rPr>
          <w:rFonts w:hint="eastAsia"/>
          <w:b/>
          <w:kern w:val="0"/>
          <w:szCs w:val="20"/>
          <w:bdr w:val="single" w:sz="4" w:space="0" w:color="auto"/>
        </w:rPr>
        <w:t>）</w:t>
      </w:r>
    </w:p>
    <w:p w:rsidR="00BA09FC" w:rsidRDefault="00BA09FC" w:rsidP="00BA09FC">
      <w:pPr>
        <w:ind w:leftChars="150" w:left="360"/>
        <w:jc w:val="both"/>
        <w:rPr>
          <w:sz w:val="16"/>
          <w:szCs w:val="16"/>
        </w:rPr>
      </w:pPr>
      <w:r w:rsidRPr="00D46E5E">
        <w:rPr>
          <w:rFonts w:hint="eastAsia"/>
          <w:b/>
          <w:szCs w:val="20"/>
          <w:bdr w:val="single" w:sz="4" w:space="0" w:color="auto"/>
        </w:rPr>
        <w:t>1</w:t>
      </w:r>
      <w:r w:rsidRPr="00D46E5E">
        <w:rPr>
          <w:rFonts w:hint="eastAsia"/>
          <w:b/>
          <w:szCs w:val="20"/>
          <w:bdr w:val="single" w:sz="4" w:space="0" w:color="auto"/>
        </w:rPr>
        <w:t>、</w:t>
      </w:r>
      <w:r w:rsidRPr="00D46E5E">
        <w:rPr>
          <w:b/>
          <w:szCs w:val="20"/>
          <w:bdr w:val="single" w:sz="4" w:space="0" w:color="auto"/>
        </w:rPr>
        <w:t>二種須陀洹果（餘三亦爾</w:t>
      </w:r>
      <w:r w:rsidRPr="00D46E5E">
        <w:rPr>
          <w:b/>
          <w:kern w:val="0"/>
          <w:szCs w:val="20"/>
          <w:bdr w:val="single" w:sz="4" w:space="0" w:color="auto"/>
        </w:rPr>
        <w:t>）</w:t>
      </w:r>
      <w:r w:rsidRPr="00D46E5E">
        <w:rPr>
          <w:rFonts w:hint="eastAsia"/>
          <w:szCs w:val="20"/>
        </w:rPr>
        <w:t>（印順法師，《大智度論筆記》〔</w:t>
      </w:r>
      <w:r w:rsidRPr="00D46E5E">
        <w:rPr>
          <w:rFonts w:hint="eastAsia"/>
          <w:szCs w:val="20"/>
        </w:rPr>
        <w:t>J040</w:t>
      </w:r>
      <w:r w:rsidRPr="00D46E5E">
        <w:rPr>
          <w:rFonts w:hint="eastAsia"/>
          <w:szCs w:val="20"/>
        </w:rPr>
        <w:t>〕</w:t>
      </w:r>
      <w:r w:rsidRPr="00D46E5E">
        <w:rPr>
          <w:rFonts w:hint="eastAsia"/>
          <w:szCs w:val="20"/>
        </w:rPr>
        <w:t>p.528</w:t>
      </w:r>
      <w:r w:rsidRPr="00D46E5E">
        <w:rPr>
          <w:rFonts w:hint="eastAsia"/>
          <w:szCs w:val="20"/>
        </w:rPr>
        <w:t>）</w:t>
      </w:r>
    </w:p>
    <w:p w:rsidR="00BA09FC" w:rsidRDefault="00BA09FC" w:rsidP="00BA09FC">
      <w:pPr>
        <w:widowControl/>
        <w:spacing w:beforeLines="30" w:before="108"/>
        <w:ind w:leftChars="150" w:left="360"/>
        <w:jc w:val="both"/>
        <w:rPr>
          <w:kern w:val="0"/>
        </w:rPr>
      </w:pPr>
      <w:bookmarkStart w:id="1584" w:name="0300c28"/>
      <w:r w:rsidRPr="00D46E5E">
        <w:rPr>
          <w:b/>
          <w:szCs w:val="20"/>
          <w:bdr w:val="single" w:sz="4" w:space="0" w:color="auto"/>
        </w:rPr>
        <w:t>2</w:t>
      </w:r>
      <w:r w:rsidRPr="00D46E5E">
        <w:rPr>
          <w:b/>
          <w:szCs w:val="20"/>
          <w:bdr w:val="single" w:sz="4" w:space="0" w:color="auto"/>
        </w:rPr>
        <w:t>、</w:t>
      </w:r>
      <w:r w:rsidRPr="00D46E5E">
        <w:rPr>
          <w:b/>
          <w:bCs/>
          <w:szCs w:val="20"/>
          <w:bdr w:val="single" w:sz="4" w:space="0" w:color="auto"/>
        </w:rPr>
        <w:t>須陀洹</w:t>
      </w:r>
      <w:r w:rsidRPr="00D46E5E">
        <w:rPr>
          <w:b/>
          <w:szCs w:val="20"/>
          <w:bdr w:val="single" w:sz="4" w:space="0" w:color="auto"/>
        </w:rPr>
        <w:t>：初觀實相，得入無量法性分</w:t>
      </w:r>
      <w:r w:rsidRPr="00D46E5E">
        <w:rPr>
          <w:szCs w:val="20"/>
        </w:rPr>
        <w:t>（印順法師，《大智度論筆記》〔</w:t>
      </w:r>
      <w:r w:rsidRPr="00D46E5E">
        <w:rPr>
          <w:szCs w:val="20"/>
        </w:rPr>
        <w:t>A055</w:t>
      </w:r>
      <w:r w:rsidRPr="00D46E5E">
        <w:rPr>
          <w:szCs w:val="20"/>
        </w:rPr>
        <w:t>〕</w:t>
      </w:r>
      <w:r w:rsidRPr="00D46E5E">
        <w:rPr>
          <w:szCs w:val="20"/>
        </w:rPr>
        <w:t>p.93</w:t>
      </w:r>
      <w:r w:rsidRPr="00D46E5E">
        <w:rPr>
          <w:szCs w:val="20"/>
        </w:rPr>
        <w:t>）</w:t>
      </w:r>
      <w:bookmarkEnd w:id="1584"/>
    </w:p>
    <w:p w:rsidR="00BA09FC" w:rsidRPr="00D46E5E" w:rsidRDefault="00BA09FC" w:rsidP="00BA09FC">
      <w:pPr>
        <w:widowControl/>
        <w:spacing w:beforeLines="30" w:before="108" w:line="350" w:lineRule="exact"/>
        <w:ind w:leftChars="100" w:left="240"/>
        <w:jc w:val="both"/>
        <w:rPr>
          <w:b/>
          <w:kern w:val="0"/>
          <w:szCs w:val="20"/>
          <w:bdr w:val="single" w:sz="4" w:space="0" w:color="auto"/>
        </w:rPr>
      </w:pPr>
      <w:bookmarkStart w:id="1585" w:name="0301a02"/>
      <w:r w:rsidRPr="00D46E5E">
        <w:rPr>
          <w:rFonts w:hint="eastAsia"/>
          <w:b/>
          <w:kern w:val="0"/>
          <w:szCs w:val="20"/>
          <w:bdr w:val="single" w:sz="4" w:space="0" w:color="auto"/>
        </w:rPr>
        <w:t>（二）第二果（斯陀含果）</w:t>
      </w:r>
      <w:bookmarkEnd w:id="1585"/>
    </w:p>
    <w:p w:rsidR="00BA09FC" w:rsidRPr="00D46E5E" w:rsidRDefault="00BA09FC" w:rsidP="00BA09FC">
      <w:pPr>
        <w:widowControl/>
        <w:spacing w:beforeLines="30" w:before="108" w:line="350" w:lineRule="exact"/>
        <w:ind w:leftChars="100" w:left="240"/>
        <w:jc w:val="both"/>
        <w:rPr>
          <w:b/>
          <w:kern w:val="0"/>
          <w:szCs w:val="20"/>
          <w:bdr w:val="single" w:sz="4" w:space="0" w:color="auto"/>
        </w:rPr>
      </w:pPr>
      <w:bookmarkStart w:id="1586" w:name="0301a04"/>
      <w:r w:rsidRPr="00D46E5E">
        <w:rPr>
          <w:b/>
          <w:kern w:val="0"/>
          <w:szCs w:val="20"/>
          <w:bdr w:val="single" w:sz="4" w:space="0" w:color="auto"/>
        </w:rPr>
        <w:t>（三）第三果（阿那含果）</w:t>
      </w:r>
      <w:bookmarkEnd w:id="1586"/>
    </w:p>
    <w:p w:rsidR="00BA09FC" w:rsidRPr="00D46E5E" w:rsidRDefault="00BA09FC" w:rsidP="00BA09FC">
      <w:pPr>
        <w:widowControl/>
        <w:spacing w:beforeLines="30" w:before="108" w:line="350" w:lineRule="exact"/>
        <w:ind w:leftChars="100" w:left="240"/>
        <w:jc w:val="both"/>
        <w:rPr>
          <w:b/>
          <w:kern w:val="0"/>
          <w:szCs w:val="20"/>
          <w:bdr w:val="single" w:sz="4" w:space="0" w:color="auto"/>
        </w:rPr>
      </w:pPr>
      <w:r w:rsidRPr="00D46E5E">
        <w:rPr>
          <w:rFonts w:hint="eastAsia"/>
          <w:b/>
          <w:kern w:val="0"/>
          <w:szCs w:val="20"/>
          <w:bdr w:val="single" w:sz="4" w:space="0" w:color="auto"/>
        </w:rPr>
        <w:t>（四）第四果（阿羅漢果）</w:t>
      </w:r>
    </w:p>
    <w:p w:rsidR="00BA09FC" w:rsidRDefault="00BA09FC" w:rsidP="00BA09FC">
      <w:pPr>
        <w:widowControl/>
        <w:snapToGrid w:val="0"/>
        <w:spacing w:line="350" w:lineRule="exact"/>
        <w:ind w:leftChars="150" w:left="360"/>
        <w:jc w:val="both"/>
        <w:rPr>
          <w:b/>
          <w:kern w:val="0"/>
        </w:rPr>
      </w:pPr>
      <w:r w:rsidRPr="00D46E5E">
        <w:rPr>
          <w:rFonts w:hint="eastAsia"/>
          <w:b/>
          <w:szCs w:val="20"/>
          <w:bdr w:val="single" w:sz="4" w:space="0" w:color="auto"/>
        </w:rPr>
        <w:t>1</w:t>
      </w:r>
      <w:r w:rsidRPr="00D46E5E">
        <w:rPr>
          <w:rFonts w:hint="eastAsia"/>
          <w:b/>
          <w:szCs w:val="20"/>
          <w:bdr w:val="single" w:sz="4" w:space="0" w:color="auto"/>
        </w:rPr>
        <w:t>、釋名義：殺賊，應供</w:t>
      </w:r>
    </w:p>
    <w:p w:rsidR="00BA09FC" w:rsidRDefault="00BA09FC" w:rsidP="00BA09FC">
      <w:pPr>
        <w:spacing w:beforeLines="30" w:before="108" w:line="350" w:lineRule="exact"/>
        <w:ind w:leftChars="150" w:left="360"/>
        <w:jc w:val="both"/>
        <w:rPr>
          <w:sz w:val="16"/>
          <w:szCs w:val="16"/>
        </w:rPr>
      </w:pPr>
      <w:bookmarkStart w:id="1587" w:name="0301a12"/>
      <w:r w:rsidRPr="00D46E5E">
        <w:rPr>
          <w:rFonts w:hint="eastAsia"/>
          <w:b/>
          <w:szCs w:val="20"/>
          <w:bdr w:val="single" w:sz="4" w:space="0" w:color="auto"/>
        </w:rPr>
        <w:t>2</w:t>
      </w:r>
      <w:r w:rsidRPr="00D46E5E">
        <w:rPr>
          <w:rFonts w:hint="eastAsia"/>
          <w:b/>
          <w:szCs w:val="20"/>
          <w:bdr w:val="single" w:sz="4" w:space="0" w:color="auto"/>
        </w:rPr>
        <w:t>、</w:t>
      </w:r>
      <w:r w:rsidRPr="00D46E5E">
        <w:rPr>
          <w:rFonts w:hint="eastAsia"/>
          <w:b/>
          <w:szCs w:val="20"/>
          <w:bdr w:val="single" w:sz="4" w:space="0" w:color="auto"/>
          <w:shd w:val="pct15" w:color="auto" w:fill="FFFFFF"/>
        </w:rPr>
        <w:t>辨種類：</w:t>
      </w:r>
      <w:r w:rsidRPr="00D46E5E">
        <w:rPr>
          <w:b/>
          <w:szCs w:val="20"/>
          <w:bdr w:val="single" w:sz="4" w:space="0" w:color="auto"/>
        </w:rPr>
        <w:t>九種阿羅漢</w:t>
      </w:r>
      <w:r w:rsidRPr="00D46E5E">
        <w:rPr>
          <w:rFonts w:hint="eastAsia"/>
          <w:szCs w:val="20"/>
        </w:rPr>
        <w:t>（</w:t>
      </w:r>
      <w:r w:rsidRPr="00D46E5E">
        <w:rPr>
          <w:rFonts w:hint="eastAsia"/>
          <w:szCs w:val="16"/>
        </w:rPr>
        <w:t>印順法師，《大智度論筆記》</w:t>
      </w:r>
      <w:r w:rsidRPr="00D46E5E">
        <w:rPr>
          <w:szCs w:val="16"/>
        </w:rPr>
        <w:t>〔</w:t>
      </w:r>
      <w:r w:rsidRPr="00D46E5E">
        <w:rPr>
          <w:rFonts w:eastAsia="Roman Unicode" w:cs="Roman Unicode"/>
          <w:szCs w:val="16"/>
        </w:rPr>
        <w:t>J</w:t>
      </w:r>
      <w:r w:rsidRPr="00D46E5E">
        <w:rPr>
          <w:rFonts w:eastAsia="Roman Unicode" w:cs="Roman Unicode" w:hint="eastAsia"/>
          <w:szCs w:val="16"/>
        </w:rPr>
        <w:t>0</w:t>
      </w:r>
      <w:r w:rsidRPr="00D46E5E">
        <w:rPr>
          <w:szCs w:val="16"/>
        </w:rPr>
        <w:t>40</w:t>
      </w:r>
      <w:r w:rsidRPr="00D46E5E">
        <w:rPr>
          <w:szCs w:val="16"/>
        </w:rPr>
        <w:t>〕</w:t>
      </w:r>
      <w:r w:rsidRPr="00D46E5E">
        <w:rPr>
          <w:rFonts w:eastAsia="Roman Unicode" w:cs="Roman Unicode" w:hint="eastAsia"/>
          <w:szCs w:val="16"/>
        </w:rPr>
        <w:t>p</w:t>
      </w:r>
      <w:r w:rsidRPr="00D46E5E">
        <w:rPr>
          <w:rFonts w:hint="eastAsia"/>
          <w:szCs w:val="16"/>
        </w:rPr>
        <w:t>.528</w:t>
      </w:r>
      <w:r w:rsidRPr="00D46E5E">
        <w:rPr>
          <w:rFonts w:hint="eastAsia"/>
          <w:szCs w:val="16"/>
        </w:rPr>
        <w:t>）</w:t>
      </w:r>
      <w:bookmarkEnd w:id="1587"/>
    </w:p>
    <w:p w:rsidR="00BA09FC" w:rsidRPr="00D46E5E" w:rsidRDefault="00BA09FC" w:rsidP="00BA09FC">
      <w:pPr>
        <w:widowControl/>
        <w:spacing w:beforeLines="30" w:before="108" w:line="330" w:lineRule="exact"/>
        <w:ind w:leftChars="150" w:left="360"/>
        <w:jc w:val="both"/>
        <w:rPr>
          <w:b/>
          <w:szCs w:val="20"/>
          <w:bdr w:val="single" w:sz="4" w:space="0" w:color="auto"/>
        </w:rPr>
      </w:pPr>
      <w:bookmarkStart w:id="1588" w:name="0301a14"/>
      <w:r w:rsidRPr="00D46E5E">
        <w:rPr>
          <w:rFonts w:hint="eastAsia"/>
          <w:b/>
          <w:szCs w:val="20"/>
          <w:bdr w:val="single" w:sz="4" w:space="0" w:color="auto"/>
        </w:rPr>
        <w:t>3</w:t>
      </w:r>
      <w:r w:rsidRPr="00D46E5E">
        <w:rPr>
          <w:rFonts w:hint="eastAsia"/>
          <w:b/>
          <w:szCs w:val="20"/>
          <w:bdr w:val="single" w:sz="4" w:space="0" w:color="auto"/>
        </w:rPr>
        <w:t>、顯</w:t>
      </w:r>
      <w:r w:rsidRPr="00D46E5E">
        <w:rPr>
          <w:b/>
          <w:szCs w:val="20"/>
          <w:bdr w:val="single" w:sz="4" w:space="0" w:color="auto"/>
        </w:rPr>
        <w:t>功德</w:t>
      </w:r>
      <w:r w:rsidRPr="00D46E5E">
        <w:rPr>
          <w:rFonts w:hint="eastAsia"/>
          <w:b/>
          <w:szCs w:val="20"/>
          <w:bdr w:val="single" w:sz="4" w:space="0" w:color="auto"/>
        </w:rPr>
        <w:t>：定德，無餘涅槃［不生］</w:t>
      </w:r>
      <w:bookmarkEnd w:id="1588"/>
    </w:p>
    <w:p w:rsidR="00BA09FC" w:rsidRPr="00D46E5E" w:rsidRDefault="00BA09FC" w:rsidP="00BA09FC">
      <w:pPr>
        <w:widowControl/>
        <w:spacing w:beforeLines="30" w:before="108" w:line="330" w:lineRule="exact"/>
        <w:ind w:leftChars="100" w:left="240"/>
        <w:jc w:val="both"/>
        <w:rPr>
          <w:b/>
          <w:kern w:val="0"/>
          <w:szCs w:val="20"/>
          <w:bdr w:val="single" w:sz="4" w:space="0" w:color="auto"/>
        </w:rPr>
      </w:pPr>
      <w:r w:rsidRPr="00D46E5E">
        <w:rPr>
          <w:rFonts w:hint="eastAsia"/>
          <w:b/>
          <w:kern w:val="0"/>
          <w:szCs w:val="20"/>
          <w:bdr w:val="single" w:sz="4" w:space="0" w:color="auto"/>
        </w:rPr>
        <w:t>（五）後三果亦各有二種解脫</w:t>
      </w:r>
    </w:p>
    <w:p w:rsidR="00BA09FC" w:rsidRDefault="00BA09FC" w:rsidP="00BA09FC">
      <w:pPr>
        <w:widowControl/>
        <w:spacing w:beforeLines="30" w:before="108" w:line="330" w:lineRule="exact"/>
        <w:jc w:val="both"/>
        <w:rPr>
          <w:rFonts w:ascii="新細明體" w:hAnsi="新細明體"/>
          <w:b/>
          <w:kern w:val="0"/>
          <w:bdr w:val="single" w:sz="4" w:space="0" w:color="auto"/>
        </w:rPr>
      </w:pPr>
      <w:bookmarkStart w:id="1589" w:name="0301a19"/>
      <w:r w:rsidRPr="00D46E5E">
        <w:rPr>
          <w:rFonts w:ascii="新細明體" w:hAnsi="新細明體" w:hint="eastAsia"/>
          <w:b/>
          <w:kern w:val="0"/>
          <w:bdr w:val="single" w:sz="4" w:space="0" w:color="auto"/>
        </w:rPr>
        <w:t>捌、</w:t>
      </w:r>
      <w:r w:rsidRPr="00D46E5E">
        <w:rPr>
          <w:rFonts w:ascii="新細明體" w:hAnsi="新細明體"/>
          <w:b/>
          <w:kern w:val="0"/>
          <w:bdr w:val="single" w:sz="4" w:space="0" w:color="auto"/>
        </w:rPr>
        <w:t>布施得</w:t>
      </w:r>
      <w:r w:rsidRPr="00D46E5E">
        <w:rPr>
          <w:rFonts w:ascii="新細明體" w:hAnsi="新細明體" w:hint="eastAsia"/>
          <w:b/>
          <w:kern w:val="0"/>
          <w:bdr w:val="single" w:sz="4" w:space="0" w:color="auto"/>
        </w:rPr>
        <w:t>大果報，</w:t>
      </w:r>
      <w:r w:rsidRPr="00D46E5E">
        <w:rPr>
          <w:rFonts w:ascii="新細明體" w:hAnsi="新細明體"/>
          <w:b/>
          <w:kern w:val="0"/>
          <w:bdr w:val="single" w:sz="4" w:space="0" w:color="auto"/>
        </w:rPr>
        <w:t>乃至佛道</w:t>
      </w:r>
      <w:r w:rsidRPr="00D46E5E">
        <w:rPr>
          <w:rFonts w:ascii="新細明體" w:hAnsi="新細明體" w:hint="eastAsia"/>
          <w:b/>
          <w:kern w:val="0"/>
          <w:bdr w:val="single" w:sz="4" w:space="0" w:color="auto"/>
        </w:rPr>
        <w:t>等</w:t>
      </w:r>
      <w:r w:rsidRPr="00D46E5E">
        <w:rPr>
          <w:rFonts w:ascii="新細明體" w:hAnsi="新細明體"/>
          <w:b/>
          <w:kern w:val="0"/>
          <w:bdr w:val="single" w:sz="4" w:space="0" w:color="auto"/>
        </w:rPr>
        <w:t>，當學般若波羅蜜</w:t>
      </w:r>
      <w:bookmarkEnd w:id="1589"/>
    </w:p>
    <w:p w:rsidR="00BA09FC" w:rsidRPr="00D46E5E" w:rsidRDefault="00BA09FC" w:rsidP="00BA09FC">
      <w:pPr>
        <w:spacing w:line="330" w:lineRule="exact"/>
        <w:ind w:leftChars="50" w:left="120"/>
        <w:jc w:val="both"/>
        <w:rPr>
          <w:szCs w:val="16"/>
        </w:rPr>
      </w:pPr>
      <w:r w:rsidRPr="00D46E5E">
        <w:rPr>
          <w:rFonts w:ascii="新細明體" w:hAnsi="新細明體" w:hint="eastAsia"/>
          <w:b/>
          <w:szCs w:val="20"/>
          <w:bdr w:val="single" w:sz="4" w:space="0" w:color="auto"/>
        </w:rPr>
        <w:t>一、知</w:t>
      </w:r>
      <w:r w:rsidRPr="00D46E5E">
        <w:rPr>
          <w:rFonts w:hint="eastAsia"/>
          <w:b/>
          <w:szCs w:val="20"/>
          <w:bdr w:val="single" w:sz="4" w:space="0" w:color="auto"/>
        </w:rPr>
        <w:t>諸法實相，不可取捨破壞，行不可得般若</w:t>
      </w:r>
      <w:r w:rsidRPr="00D46E5E">
        <w:rPr>
          <w:rFonts w:hint="eastAsia"/>
          <w:szCs w:val="16"/>
        </w:rPr>
        <w:t>（印順法師，《大智度論筆記》［</w:t>
      </w:r>
      <w:r w:rsidRPr="00D46E5E">
        <w:rPr>
          <w:rFonts w:eastAsia="Roman Unicode" w:cs="Roman Unicode"/>
          <w:szCs w:val="16"/>
        </w:rPr>
        <w:t>C</w:t>
      </w:r>
      <w:r w:rsidRPr="00D46E5E">
        <w:rPr>
          <w:szCs w:val="16"/>
        </w:rPr>
        <w:t>00</w:t>
      </w:r>
      <w:r w:rsidRPr="00D46E5E">
        <w:rPr>
          <w:rFonts w:hint="eastAsia"/>
          <w:szCs w:val="16"/>
        </w:rPr>
        <w:t>4</w:t>
      </w:r>
      <w:r w:rsidRPr="00D46E5E">
        <w:rPr>
          <w:rFonts w:hint="eastAsia"/>
          <w:szCs w:val="16"/>
        </w:rPr>
        <w:t>］</w:t>
      </w:r>
      <w:r w:rsidRPr="00D46E5E">
        <w:rPr>
          <w:rFonts w:hint="eastAsia"/>
          <w:szCs w:val="16"/>
        </w:rPr>
        <w:t>p.187</w:t>
      </w:r>
      <w:r w:rsidRPr="00D46E5E">
        <w:rPr>
          <w:rFonts w:hint="eastAsia"/>
          <w:szCs w:val="16"/>
        </w:rPr>
        <w:t>）</w:t>
      </w:r>
    </w:p>
    <w:p w:rsidR="00BA09FC" w:rsidRPr="00D46E5E" w:rsidRDefault="00BA09FC" w:rsidP="00BA09FC">
      <w:pPr>
        <w:widowControl/>
        <w:spacing w:beforeLines="30" w:before="108" w:line="330" w:lineRule="exact"/>
        <w:ind w:leftChars="50" w:left="120"/>
        <w:jc w:val="both"/>
        <w:rPr>
          <w:b/>
          <w:kern w:val="0"/>
          <w:szCs w:val="20"/>
          <w:bdr w:val="single" w:sz="4" w:space="0" w:color="auto"/>
        </w:rPr>
      </w:pPr>
      <w:bookmarkStart w:id="1590" w:name="0301b01"/>
      <w:r w:rsidRPr="00D46E5E">
        <w:rPr>
          <w:rFonts w:hint="eastAsia"/>
          <w:b/>
          <w:kern w:val="0"/>
          <w:szCs w:val="20"/>
          <w:bdr w:val="single" w:sz="4" w:space="0" w:color="auto"/>
        </w:rPr>
        <w:t>二、校量施福優劣</w:t>
      </w:r>
    </w:p>
    <w:p w:rsidR="00BA09FC" w:rsidRPr="00D46E5E" w:rsidRDefault="00BA09FC" w:rsidP="00BA09FC">
      <w:pPr>
        <w:widowControl/>
        <w:spacing w:line="330" w:lineRule="exact"/>
        <w:ind w:leftChars="100" w:left="240"/>
        <w:jc w:val="both"/>
        <w:rPr>
          <w:b/>
          <w:kern w:val="0"/>
          <w:szCs w:val="20"/>
          <w:bdr w:val="single" w:sz="4" w:space="0" w:color="auto"/>
        </w:rPr>
      </w:pPr>
      <w:r w:rsidRPr="00D46E5E">
        <w:rPr>
          <w:rFonts w:hint="eastAsia"/>
          <w:b/>
          <w:kern w:val="0"/>
          <w:szCs w:val="20"/>
          <w:bdr w:val="single" w:sz="4" w:space="0" w:color="auto"/>
        </w:rPr>
        <w:t>（一）</w:t>
      </w:r>
      <w:r w:rsidRPr="00D46E5E">
        <w:rPr>
          <w:b/>
          <w:kern w:val="0"/>
          <w:szCs w:val="20"/>
          <w:bdr w:val="single" w:sz="4" w:space="0" w:color="auto"/>
        </w:rPr>
        <w:t>福德多少隨心優劣</w:t>
      </w:r>
      <w:bookmarkEnd w:id="1590"/>
    </w:p>
    <w:p w:rsidR="00BA09FC" w:rsidRPr="00D46E5E" w:rsidRDefault="00BA09FC" w:rsidP="00BA09FC">
      <w:pPr>
        <w:widowControl/>
        <w:spacing w:beforeLines="30" w:before="108" w:line="330" w:lineRule="exact"/>
        <w:ind w:leftChars="150" w:left="360"/>
        <w:jc w:val="both"/>
        <w:rPr>
          <w:b/>
          <w:szCs w:val="20"/>
          <w:bdr w:val="single" w:sz="4" w:space="0" w:color="auto"/>
        </w:rPr>
      </w:pPr>
      <w:bookmarkStart w:id="1591" w:name="0301b09"/>
      <w:r w:rsidRPr="00D46E5E">
        <w:rPr>
          <w:rFonts w:hint="eastAsia"/>
          <w:b/>
          <w:bCs/>
          <w:szCs w:val="20"/>
          <w:bdr w:val="single" w:sz="4" w:space="0" w:color="auto"/>
        </w:rPr>
        <w:t>※</w:t>
      </w:r>
      <w:r w:rsidRPr="00D46E5E">
        <w:rPr>
          <w:rFonts w:hint="eastAsia"/>
          <w:b/>
          <w:bCs/>
          <w:szCs w:val="20"/>
          <w:bdr w:val="single" w:sz="4" w:space="0" w:color="auto"/>
        </w:rPr>
        <w:t xml:space="preserve"> </w:t>
      </w:r>
      <w:r w:rsidRPr="00D46E5E">
        <w:rPr>
          <w:rFonts w:hint="eastAsia"/>
          <w:b/>
          <w:bCs/>
          <w:szCs w:val="20"/>
          <w:bdr w:val="single" w:sz="4" w:space="0" w:color="auto"/>
        </w:rPr>
        <w:t>因論生論：福田妙故得福應多，為何</w:t>
      </w:r>
      <w:r w:rsidRPr="00D46E5E">
        <w:rPr>
          <w:b/>
          <w:kern w:val="0"/>
          <w:szCs w:val="20"/>
          <w:bdr w:val="single" w:sz="4" w:space="0" w:color="auto"/>
        </w:rPr>
        <w:t>舍利弗施佛</w:t>
      </w:r>
      <w:r w:rsidRPr="00D46E5E">
        <w:rPr>
          <w:rFonts w:hint="eastAsia"/>
          <w:b/>
          <w:kern w:val="0"/>
          <w:szCs w:val="20"/>
          <w:bdr w:val="single" w:sz="4" w:space="0" w:color="auto"/>
        </w:rPr>
        <w:t>而</w:t>
      </w:r>
      <w:r w:rsidRPr="00D46E5E">
        <w:rPr>
          <w:b/>
          <w:kern w:val="0"/>
          <w:szCs w:val="20"/>
          <w:bdr w:val="single" w:sz="4" w:space="0" w:color="auto"/>
        </w:rPr>
        <w:t>不得大福</w:t>
      </w:r>
      <w:bookmarkEnd w:id="1591"/>
    </w:p>
    <w:p w:rsidR="00BA09FC" w:rsidRDefault="00BA09FC" w:rsidP="00BA09FC">
      <w:pPr>
        <w:spacing w:beforeLines="30" w:before="108" w:line="330" w:lineRule="exact"/>
        <w:ind w:leftChars="100" w:left="240"/>
        <w:jc w:val="both"/>
        <w:rPr>
          <w:b/>
          <w:sz w:val="16"/>
          <w:szCs w:val="16"/>
        </w:rPr>
      </w:pPr>
      <w:bookmarkStart w:id="1592" w:name="0301b12"/>
      <w:r w:rsidRPr="00D46E5E">
        <w:rPr>
          <w:rFonts w:hint="eastAsia"/>
          <w:b/>
          <w:szCs w:val="20"/>
          <w:bdr w:val="single" w:sz="4" w:space="0" w:color="auto"/>
        </w:rPr>
        <w:t>（二）</w:t>
      </w:r>
      <w:r w:rsidRPr="00D46E5E">
        <w:rPr>
          <w:b/>
          <w:kern w:val="0"/>
          <w:szCs w:val="20"/>
          <w:bdr w:val="single" w:sz="4" w:space="0" w:color="auto"/>
        </w:rPr>
        <w:t>布施之福</w:t>
      </w:r>
      <w:r w:rsidRPr="00D46E5E">
        <w:rPr>
          <w:rFonts w:hint="eastAsia"/>
          <w:b/>
          <w:kern w:val="0"/>
          <w:szCs w:val="20"/>
          <w:bdr w:val="single" w:sz="4" w:space="0" w:color="auto"/>
        </w:rPr>
        <w:t>或</w:t>
      </w:r>
      <w:r w:rsidRPr="00D46E5E">
        <w:rPr>
          <w:b/>
          <w:kern w:val="0"/>
          <w:szCs w:val="20"/>
          <w:bdr w:val="single" w:sz="4" w:space="0" w:color="auto"/>
        </w:rPr>
        <w:t>在於福田</w:t>
      </w:r>
      <w:bookmarkEnd w:id="1592"/>
    </w:p>
    <w:p w:rsidR="00BA09FC" w:rsidRPr="00D46E5E" w:rsidRDefault="00BA09FC" w:rsidP="00BA09FC">
      <w:pPr>
        <w:spacing w:beforeLines="30" w:before="108" w:line="330" w:lineRule="exact"/>
        <w:ind w:leftChars="100" w:left="240"/>
        <w:jc w:val="both"/>
        <w:rPr>
          <w:kern w:val="0"/>
          <w:szCs w:val="20"/>
          <w:bdr w:val="single" w:sz="4" w:space="0" w:color="auto"/>
        </w:rPr>
      </w:pPr>
      <w:bookmarkStart w:id="1593" w:name="0301b18"/>
      <w:r w:rsidRPr="00D46E5E">
        <w:rPr>
          <w:rFonts w:hint="eastAsia"/>
          <w:b/>
          <w:kern w:val="0"/>
          <w:szCs w:val="20"/>
          <w:bdr w:val="single" w:sz="4" w:space="0" w:color="auto"/>
        </w:rPr>
        <w:t>（三）大中之上，三事都具</w:t>
      </w:r>
      <w:r w:rsidRPr="00D46E5E">
        <w:rPr>
          <w:rFonts w:hint="eastAsia"/>
          <w:szCs w:val="16"/>
        </w:rPr>
        <w:t>（印順法師，《大智度論筆記》［</w:t>
      </w:r>
      <w:r w:rsidRPr="00D46E5E">
        <w:rPr>
          <w:rFonts w:eastAsia="Roman Unicode" w:cs="Roman Unicode" w:hint="eastAsia"/>
          <w:szCs w:val="16"/>
        </w:rPr>
        <w:t>C</w:t>
      </w:r>
      <w:r w:rsidRPr="00D46E5E">
        <w:rPr>
          <w:szCs w:val="16"/>
        </w:rPr>
        <w:t>0</w:t>
      </w:r>
      <w:r w:rsidRPr="00D46E5E">
        <w:rPr>
          <w:rFonts w:hint="eastAsia"/>
          <w:szCs w:val="16"/>
        </w:rPr>
        <w:t>17</w:t>
      </w:r>
      <w:r w:rsidRPr="00D46E5E">
        <w:rPr>
          <w:rFonts w:hint="eastAsia"/>
          <w:szCs w:val="16"/>
        </w:rPr>
        <w:t>］</w:t>
      </w:r>
      <w:r w:rsidRPr="00D46E5E">
        <w:rPr>
          <w:rFonts w:hint="eastAsia"/>
          <w:szCs w:val="16"/>
        </w:rPr>
        <w:t>p.215</w:t>
      </w:r>
      <w:r w:rsidRPr="00D46E5E">
        <w:rPr>
          <w:rFonts w:hint="eastAsia"/>
          <w:szCs w:val="16"/>
        </w:rPr>
        <w:t>）</w:t>
      </w:r>
      <w:bookmarkEnd w:id="1593"/>
    </w:p>
    <w:p w:rsidR="00BA09FC" w:rsidRPr="00D46E5E" w:rsidRDefault="00BA09FC" w:rsidP="00BA09FC">
      <w:pPr>
        <w:spacing w:beforeLines="30" w:before="108" w:line="330" w:lineRule="exact"/>
        <w:ind w:leftChars="100" w:left="240"/>
        <w:jc w:val="both"/>
        <w:rPr>
          <w:b/>
          <w:kern w:val="0"/>
          <w:szCs w:val="20"/>
          <w:bdr w:val="single" w:sz="4" w:space="0" w:color="auto"/>
        </w:rPr>
      </w:pPr>
      <w:bookmarkStart w:id="1594" w:name="0301b20"/>
      <w:r w:rsidRPr="00D46E5E">
        <w:rPr>
          <w:rFonts w:hint="eastAsia"/>
          <w:b/>
          <w:kern w:val="0"/>
          <w:szCs w:val="20"/>
          <w:bdr w:val="single" w:sz="4" w:space="0" w:color="auto"/>
        </w:rPr>
        <w:t>（四）總結施得大果報</w:t>
      </w:r>
    </w:p>
    <w:p w:rsidR="00BA09FC" w:rsidRPr="00D46E5E" w:rsidRDefault="00BA09FC" w:rsidP="00BA09FC">
      <w:pPr>
        <w:widowControl/>
        <w:spacing w:line="330" w:lineRule="exact"/>
        <w:ind w:leftChars="150" w:left="360"/>
        <w:jc w:val="both"/>
        <w:rPr>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w:t>
      </w:r>
      <w:r w:rsidRPr="00D46E5E">
        <w:rPr>
          <w:b/>
          <w:kern w:val="0"/>
          <w:szCs w:val="20"/>
          <w:bdr w:val="single" w:sz="4" w:space="0" w:color="auto"/>
        </w:rPr>
        <w:t>以般若心施，無所著故</w:t>
      </w:r>
      <w:r w:rsidRPr="00D46E5E">
        <w:rPr>
          <w:rFonts w:hint="eastAsia"/>
          <w:b/>
          <w:kern w:val="0"/>
          <w:szCs w:val="20"/>
          <w:bdr w:val="single" w:sz="4" w:space="0" w:color="auto"/>
        </w:rPr>
        <w:t>得大報</w:t>
      </w:r>
      <w:bookmarkEnd w:id="1594"/>
    </w:p>
    <w:p w:rsidR="00BA09FC" w:rsidRPr="00D46E5E" w:rsidRDefault="00BA09FC" w:rsidP="00BA09FC">
      <w:pPr>
        <w:widowControl/>
        <w:spacing w:beforeLines="30" w:before="108" w:line="330" w:lineRule="exact"/>
        <w:ind w:leftChars="150" w:left="360"/>
        <w:jc w:val="both"/>
        <w:rPr>
          <w:b/>
          <w:kern w:val="0"/>
          <w:szCs w:val="20"/>
          <w:bdr w:val="single" w:sz="4" w:space="0" w:color="auto"/>
        </w:rPr>
      </w:pPr>
      <w:bookmarkStart w:id="1595" w:name="0301b22"/>
      <w:r w:rsidRPr="00D46E5E">
        <w:rPr>
          <w:rFonts w:hint="eastAsia"/>
          <w:b/>
          <w:kern w:val="0"/>
          <w:szCs w:val="20"/>
          <w:bdr w:val="single" w:sz="4" w:space="0" w:color="auto"/>
        </w:rPr>
        <w:t>2</w:t>
      </w:r>
      <w:r w:rsidRPr="00D46E5E">
        <w:rPr>
          <w:rFonts w:hint="eastAsia"/>
          <w:b/>
          <w:kern w:val="0"/>
          <w:szCs w:val="20"/>
          <w:bdr w:val="single" w:sz="4" w:space="0" w:color="auto"/>
        </w:rPr>
        <w:t>、為涅槃故、</w:t>
      </w:r>
      <w:r w:rsidRPr="00D46E5E">
        <w:rPr>
          <w:b/>
          <w:kern w:val="0"/>
          <w:szCs w:val="20"/>
          <w:bdr w:val="single" w:sz="4" w:space="0" w:color="auto"/>
        </w:rPr>
        <w:t>悲心度生</w:t>
      </w:r>
      <w:r w:rsidRPr="00D46E5E">
        <w:rPr>
          <w:rFonts w:hint="eastAsia"/>
          <w:b/>
          <w:kern w:val="0"/>
          <w:szCs w:val="20"/>
          <w:bdr w:val="single" w:sz="4" w:space="0" w:color="auto"/>
        </w:rPr>
        <w:t>故施亦得大報</w:t>
      </w:r>
      <w:bookmarkEnd w:id="1595"/>
    </w:p>
    <w:p w:rsidR="00BA09FC" w:rsidRPr="00D46E5E" w:rsidRDefault="00BA09FC" w:rsidP="00BA09FC">
      <w:pPr>
        <w:widowControl/>
        <w:spacing w:beforeLines="30" w:before="108"/>
        <w:ind w:leftChars="150" w:left="360"/>
        <w:jc w:val="both"/>
        <w:rPr>
          <w:b/>
          <w:kern w:val="0"/>
          <w:szCs w:val="20"/>
          <w:bdr w:val="single" w:sz="4" w:space="0" w:color="auto"/>
        </w:rPr>
      </w:pPr>
      <w:bookmarkStart w:id="1596" w:name="0301b25"/>
      <w:r w:rsidRPr="00D46E5E">
        <w:rPr>
          <w:rFonts w:hint="eastAsia"/>
          <w:b/>
          <w:kern w:val="0"/>
          <w:szCs w:val="20"/>
          <w:bdr w:val="single" w:sz="4" w:space="0" w:color="auto"/>
        </w:rPr>
        <w:t>3</w:t>
      </w:r>
      <w:r w:rsidRPr="00D46E5E">
        <w:rPr>
          <w:rFonts w:hint="eastAsia"/>
          <w:b/>
          <w:kern w:val="0"/>
          <w:szCs w:val="20"/>
          <w:bdr w:val="single" w:sz="4" w:space="0" w:color="auto"/>
        </w:rPr>
        <w:t>、大果報者：</w:t>
      </w:r>
      <w:r w:rsidRPr="00D46E5E">
        <w:rPr>
          <w:b/>
          <w:kern w:val="0"/>
          <w:szCs w:val="20"/>
          <w:bdr w:val="single" w:sz="4" w:space="0" w:color="auto"/>
        </w:rPr>
        <w:t>生剎利家乃至得佛</w:t>
      </w:r>
    </w:p>
    <w:p w:rsidR="00BA09FC" w:rsidRDefault="00BA09FC" w:rsidP="00BA09FC">
      <w:pPr>
        <w:widowControl/>
        <w:spacing w:beforeLines="30" w:before="108"/>
        <w:ind w:leftChars="50" w:left="120"/>
        <w:jc w:val="both"/>
        <w:rPr>
          <w:sz w:val="16"/>
          <w:szCs w:val="16"/>
        </w:rPr>
      </w:pPr>
      <w:r w:rsidRPr="00D46E5E">
        <w:rPr>
          <w:rFonts w:hint="eastAsia"/>
          <w:b/>
          <w:kern w:val="0"/>
          <w:szCs w:val="20"/>
          <w:bdr w:val="single" w:sz="4" w:space="0" w:color="auto"/>
        </w:rPr>
        <w:t>三、</w:t>
      </w:r>
      <w:r w:rsidRPr="00D46E5E">
        <w:rPr>
          <w:rFonts w:hint="eastAsia"/>
          <w:b/>
          <w:szCs w:val="20"/>
          <w:bdr w:val="single" w:sz="4" w:space="0" w:color="auto"/>
        </w:rPr>
        <w:t>施生人中大家、欲天、上界、三乘行因之相</w:t>
      </w:r>
      <w:r w:rsidRPr="00D46E5E">
        <w:rPr>
          <w:rFonts w:hint="eastAsia"/>
          <w:szCs w:val="16"/>
        </w:rPr>
        <w:t>（印順法師，《大智度論筆記》［</w:t>
      </w:r>
      <w:r w:rsidRPr="00D46E5E">
        <w:rPr>
          <w:rFonts w:eastAsia="Roman Unicode" w:cs="Roman Unicode"/>
          <w:szCs w:val="16"/>
        </w:rPr>
        <w:t>A</w:t>
      </w:r>
      <w:r w:rsidRPr="00D46E5E">
        <w:rPr>
          <w:szCs w:val="16"/>
        </w:rPr>
        <w:t>03</w:t>
      </w:r>
      <w:r w:rsidRPr="00D46E5E">
        <w:rPr>
          <w:rFonts w:hint="eastAsia"/>
          <w:szCs w:val="16"/>
        </w:rPr>
        <w:t>3</w:t>
      </w:r>
      <w:r w:rsidRPr="00D46E5E">
        <w:rPr>
          <w:rFonts w:hint="eastAsia"/>
          <w:szCs w:val="16"/>
        </w:rPr>
        <w:t>］</w:t>
      </w:r>
      <w:r w:rsidRPr="00D46E5E">
        <w:rPr>
          <w:rFonts w:hint="eastAsia"/>
          <w:szCs w:val="16"/>
        </w:rPr>
        <w:t>p.062</w:t>
      </w:r>
      <w:r w:rsidRPr="00D46E5E">
        <w:rPr>
          <w:rFonts w:hint="eastAsia"/>
          <w:szCs w:val="16"/>
        </w:rPr>
        <w:t>）</w:t>
      </w:r>
      <w:bookmarkEnd w:id="1596"/>
    </w:p>
    <w:p w:rsidR="00BA09FC" w:rsidRPr="00D46E5E" w:rsidRDefault="00BA09FC" w:rsidP="00BA09FC">
      <w:pPr>
        <w:widowControl/>
        <w:ind w:leftChars="100" w:left="240"/>
        <w:jc w:val="both"/>
        <w:rPr>
          <w:b/>
          <w:kern w:val="0"/>
          <w:szCs w:val="20"/>
          <w:bdr w:val="single" w:sz="4" w:space="0" w:color="auto"/>
        </w:rPr>
      </w:pPr>
      <w:bookmarkStart w:id="1597" w:name="0301b26"/>
      <w:r w:rsidRPr="00D46E5E">
        <w:rPr>
          <w:rFonts w:hint="eastAsia"/>
          <w:b/>
          <w:kern w:val="0"/>
          <w:szCs w:val="20"/>
          <w:bdr w:val="single" w:sz="4" w:space="0" w:color="auto"/>
        </w:rPr>
        <w:t>（一）第一說</w:t>
      </w:r>
    </w:p>
    <w:p w:rsidR="00BA09FC" w:rsidRPr="00D46E5E" w:rsidRDefault="00BA09FC" w:rsidP="00BA09FC">
      <w:pPr>
        <w:widowControl/>
        <w:snapToGrid w:val="0"/>
        <w:ind w:leftChars="150" w:left="360"/>
        <w:jc w:val="both"/>
        <w:rPr>
          <w:b/>
          <w:kern w:val="0"/>
          <w:szCs w:val="20"/>
          <w:bdr w:val="single" w:sz="4" w:space="0" w:color="auto"/>
        </w:rPr>
      </w:pPr>
      <w:r w:rsidRPr="00D46E5E">
        <w:rPr>
          <w:rFonts w:hint="eastAsia"/>
          <w:b/>
          <w:kern w:val="0"/>
          <w:szCs w:val="20"/>
          <w:bdr w:val="single" w:sz="4" w:space="0" w:color="auto"/>
        </w:rPr>
        <w:t>1</w:t>
      </w:r>
      <w:r w:rsidRPr="00D46E5E">
        <w:rPr>
          <w:rFonts w:hint="eastAsia"/>
          <w:b/>
          <w:kern w:val="0"/>
          <w:szCs w:val="20"/>
          <w:bdr w:val="single" w:sz="4" w:space="0" w:color="auto"/>
        </w:rPr>
        <w:t>、生欲界</w:t>
      </w:r>
      <w:r w:rsidRPr="00D46E5E">
        <w:rPr>
          <w:b/>
          <w:kern w:val="0"/>
          <w:szCs w:val="20"/>
          <w:bdr w:val="single" w:sz="4" w:space="0" w:color="auto"/>
        </w:rPr>
        <w:t>人</w:t>
      </w:r>
      <w:r w:rsidRPr="00D46E5E">
        <w:rPr>
          <w:rFonts w:hint="eastAsia"/>
          <w:b/>
          <w:kern w:val="0"/>
          <w:szCs w:val="20"/>
          <w:bdr w:val="single" w:sz="4" w:space="0" w:color="auto"/>
        </w:rPr>
        <w:t>、天</w:t>
      </w:r>
      <w:r w:rsidRPr="00D46E5E">
        <w:rPr>
          <w:b/>
          <w:kern w:val="0"/>
          <w:szCs w:val="20"/>
          <w:bdr w:val="single" w:sz="4" w:space="0" w:color="auto"/>
        </w:rPr>
        <w:t>中</w:t>
      </w:r>
      <w:bookmarkEnd w:id="1597"/>
    </w:p>
    <w:p w:rsidR="00BA09FC" w:rsidRPr="00D46E5E" w:rsidRDefault="00BA09FC" w:rsidP="00BA09FC">
      <w:pPr>
        <w:widowControl/>
        <w:ind w:leftChars="200" w:left="480"/>
        <w:jc w:val="both"/>
        <w:rPr>
          <w:b/>
          <w:kern w:val="0"/>
          <w:szCs w:val="20"/>
          <w:bdr w:val="single" w:sz="4" w:space="0" w:color="auto"/>
        </w:rPr>
      </w:pPr>
      <w:bookmarkStart w:id="1598" w:name="0301b27"/>
      <w:r w:rsidRPr="00D46E5E">
        <w:rPr>
          <w:rFonts w:cs="Roman Unicode" w:hint="eastAsia"/>
          <w:b/>
          <w:kern w:val="0"/>
          <w:szCs w:val="20"/>
          <w:bdr w:val="single" w:sz="4" w:space="0" w:color="auto"/>
        </w:rPr>
        <w:t>（</w:t>
      </w:r>
      <w:r w:rsidRPr="00D46E5E">
        <w:rPr>
          <w:rFonts w:cs="Roman Unicode" w:hint="eastAsia"/>
          <w:b/>
          <w:kern w:val="0"/>
          <w:szCs w:val="20"/>
          <w:bdr w:val="single" w:sz="4" w:space="0" w:color="auto"/>
        </w:rPr>
        <w:t>1</w:t>
      </w:r>
      <w:r w:rsidRPr="00D46E5E">
        <w:rPr>
          <w:rFonts w:cs="Roman Unicode" w:hint="eastAsia"/>
          <w:b/>
          <w:kern w:val="0"/>
          <w:szCs w:val="20"/>
          <w:bdr w:val="single" w:sz="4" w:space="0" w:color="auto"/>
        </w:rPr>
        <w:t>）</w:t>
      </w:r>
      <w:r w:rsidRPr="00D46E5E">
        <w:rPr>
          <w:rFonts w:hint="eastAsia"/>
          <w:b/>
          <w:kern w:val="0"/>
          <w:szCs w:val="20"/>
          <w:bdr w:val="single" w:sz="4" w:space="0" w:color="auto"/>
        </w:rPr>
        <w:t>生人中勝果</w:t>
      </w:r>
      <w:bookmarkEnd w:id="1598"/>
    </w:p>
    <w:p w:rsidR="00BA09FC" w:rsidRPr="00D46E5E" w:rsidRDefault="00BA09FC" w:rsidP="00BA09FC">
      <w:pPr>
        <w:widowControl/>
        <w:spacing w:beforeLines="30" w:before="108"/>
        <w:ind w:leftChars="200" w:left="480"/>
        <w:jc w:val="both"/>
        <w:rPr>
          <w:b/>
          <w:kern w:val="0"/>
          <w:szCs w:val="20"/>
          <w:bdr w:val="single" w:sz="4" w:space="0" w:color="auto"/>
        </w:rPr>
      </w:pPr>
      <w:bookmarkStart w:id="1599" w:name="0301c02"/>
      <w:r w:rsidRPr="00D46E5E">
        <w:rPr>
          <w:rFonts w:hint="eastAsia"/>
          <w:b/>
          <w:kern w:val="0"/>
          <w:szCs w:val="20"/>
          <w:bdr w:val="single" w:sz="4" w:space="0" w:color="auto"/>
        </w:rPr>
        <w:t>（</w:t>
      </w:r>
      <w:r w:rsidRPr="00D46E5E">
        <w:rPr>
          <w:rFonts w:hint="eastAsia"/>
          <w:b/>
          <w:kern w:val="0"/>
          <w:szCs w:val="20"/>
          <w:bdr w:val="single" w:sz="4" w:space="0" w:color="auto"/>
        </w:rPr>
        <w:t>2</w:t>
      </w:r>
      <w:r w:rsidRPr="00D46E5E">
        <w:rPr>
          <w:rFonts w:hint="eastAsia"/>
          <w:b/>
          <w:kern w:val="0"/>
          <w:szCs w:val="20"/>
          <w:bdr w:val="single" w:sz="4" w:space="0" w:color="auto"/>
        </w:rPr>
        <w:t>）生六欲</w:t>
      </w:r>
      <w:r w:rsidRPr="00D46E5E">
        <w:rPr>
          <w:b/>
          <w:kern w:val="0"/>
          <w:szCs w:val="20"/>
          <w:bdr w:val="single" w:sz="4" w:space="0" w:color="auto"/>
        </w:rPr>
        <w:t>天</w:t>
      </w:r>
    </w:p>
    <w:p w:rsidR="00BA09FC" w:rsidRPr="00D46E5E" w:rsidRDefault="00BA09FC" w:rsidP="00BA09FC">
      <w:pPr>
        <w:widowControl/>
        <w:snapToGrid w:val="0"/>
        <w:ind w:leftChars="250" w:left="600"/>
        <w:jc w:val="both"/>
        <w:rPr>
          <w:b/>
          <w:kern w:val="0"/>
          <w:szCs w:val="20"/>
          <w:bdr w:val="single" w:sz="4" w:space="0" w:color="auto"/>
        </w:rPr>
      </w:pPr>
      <w:r w:rsidRPr="00D46E5E">
        <w:rPr>
          <w:rFonts w:hint="eastAsia"/>
          <w:b/>
          <w:kern w:val="0"/>
          <w:szCs w:val="20"/>
          <w:bdr w:val="single" w:sz="4" w:space="0" w:color="auto"/>
        </w:rPr>
        <w:t>A</w:t>
      </w:r>
      <w:r w:rsidRPr="00D46E5E">
        <w:rPr>
          <w:rFonts w:hAnsi="新細明體" w:hint="eastAsia"/>
          <w:b/>
          <w:kern w:val="0"/>
          <w:szCs w:val="20"/>
          <w:bdr w:val="single" w:sz="4" w:space="0" w:color="auto"/>
        </w:rPr>
        <w:t>、</w:t>
      </w:r>
      <w:r w:rsidRPr="00D46E5E">
        <w:rPr>
          <w:b/>
          <w:kern w:val="0"/>
          <w:szCs w:val="20"/>
          <w:bdr w:val="single" w:sz="4" w:space="0" w:color="auto"/>
        </w:rPr>
        <w:t>行布施、持戒等，生六欲天</w:t>
      </w:r>
      <w:bookmarkEnd w:id="1599"/>
    </w:p>
    <w:p w:rsidR="00BA09FC" w:rsidRPr="00D46E5E" w:rsidRDefault="00BA09FC" w:rsidP="00BA09FC">
      <w:pPr>
        <w:widowControl/>
        <w:snapToGrid w:val="0"/>
        <w:spacing w:beforeLines="30" w:before="108"/>
        <w:ind w:leftChars="250" w:left="600"/>
        <w:jc w:val="both"/>
        <w:rPr>
          <w:b/>
          <w:kern w:val="0"/>
          <w:szCs w:val="20"/>
          <w:bdr w:val="single" w:sz="4" w:space="0" w:color="auto"/>
        </w:rPr>
      </w:pPr>
      <w:bookmarkStart w:id="1600" w:name="0301c15"/>
      <w:r w:rsidRPr="00D46E5E">
        <w:rPr>
          <w:rFonts w:hint="eastAsia"/>
          <w:b/>
          <w:kern w:val="0"/>
          <w:szCs w:val="20"/>
          <w:bdr w:val="single" w:sz="4" w:space="0" w:color="auto"/>
        </w:rPr>
        <w:t>B</w:t>
      </w:r>
      <w:r w:rsidRPr="00D46E5E">
        <w:rPr>
          <w:rFonts w:hAnsi="新細明體" w:hint="eastAsia"/>
          <w:b/>
          <w:kern w:val="0"/>
          <w:szCs w:val="20"/>
          <w:bdr w:val="single" w:sz="4" w:space="0" w:color="auto"/>
        </w:rPr>
        <w:t>、布施時，以願因緣故生</w:t>
      </w:r>
      <w:r w:rsidRPr="00D46E5E">
        <w:rPr>
          <w:rFonts w:hAnsi="新細明體"/>
          <w:b/>
          <w:kern w:val="0"/>
          <w:szCs w:val="20"/>
          <w:bdr w:val="single" w:sz="4" w:space="0" w:color="auto"/>
        </w:rPr>
        <w:t>天</w:t>
      </w:r>
      <w:bookmarkEnd w:id="1600"/>
    </w:p>
    <w:p w:rsidR="00BA09FC" w:rsidRPr="00D46E5E" w:rsidRDefault="00BA09FC" w:rsidP="00BA09FC">
      <w:pPr>
        <w:widowControl/>
        <w:spacing w:beforeLines="30" w:before="108"/>
        <w:ind w:leftChars="150" w:left="360"/>
        <w:jc w:val="both"/>
        <w:rPr>
          <w:b/>
          <w:kern w:val="0"/>
          <w:szCs w:val="20"/>
          <w:bdr w:val="single" w:sz="4" w:space="0" w:color="auto"/>
        </w:rPr>
      </w:pPr>
      <w:bookmarkStart w:id="1601" w:name="0301c19"/>
      <w:r w:rsidRPr="00D46E5E">
        <w:rPr>
          <w:rFonts w:hint="eastAsia"/>
          <w:b/>
          <w:kern w:val="0"/>
          <w:szCs w:val="20"/>
          <w:bdr w:val="single" w:sz="4" w:space="0" w:color="auto"/>
        </w:rPr>
        <w:t>2</w:t>
      </w:r>
      <w:r w:rsidRPr="00D46E5E">
        <w:rPr>
          <w:rFonts w:hint="eastAsia"/>
          <w:b/>
          <w:kern w:val="0"/>
          <w:szCs w:val="20"/>
          <w:bdr w:val="single" w:sz="4" w:space="0" w:color="auto"/>
        </w:rPr>
        <w:t>、生</w:t>
      </w:r>
      <w:r w:rsidRPr="00D46E5E">
        <w:rPr>
          <w:b/>
          <w:kern w:val="0"/>
          <w:szCs w:val="20"/>
          <w:bdr w:val="single" w:sz="4" w:space="0" w:color="auto"/>
        </w:rPr>
        <w:t>色</w:t>
      </w:r>
      <w:r w:rsidRPr="00D46E5E">
        <w:rPr>
          <w:rFonts w:hint="eastAsia"/>
          <w:b/>
          <w:kern w:val="0"/>
          <w:szCs w:val="20"/>
          <w:bdr w:val="single" w:sz="4" w:space="0" w:color="auto"/>
        </w:rPr>
        <w:t>、無色界</w:t>
      </w:r>
      <w:r w:rsidRPr="00D46E5E">
        <w:rPr>
          <w:b/>
          <w:kern w:val="0"/>
          <w:szCs w:val="20"/>
          <w:bdr w:val="single" w:sz="4" w:space="0" w:color="auto"/>
        </w:rPr>
        <w:t>天</w:t>
      </w:r>
      <w:bookmarkEnd w:id="1601"/>
    </w:p>
    <w:p w:rsidR="00BA09FC" w:rsidRPr="00D46E5E" w:rsidRDefault="00BA09FC" w:rsidP="00BA09FC">
      <w:pPr>
        <w:widowControl/>
        <w:spacing w:beforeLines="30" w:before="108" w:line="370" w:lineRule="exact"/>
        <w:ind w:leftChars="150" w:left="360"/>
        <w:jc w:val="both"/>
        <w:rPr>
          <w:b/>
          <w:kern w:val="0"/>
          <w:szCs w:val="20"/>
          <w:bdr w:val="single" w:sz="4" w:space="0" w:color="auto"/>
        </w:rPr>
      </w:pPr>
      <w:bookmarkStart w:id="1602" w:name="0301c23"/>
      <w:r w:rsidRPr="00D46E5E">
        <w:rPr>
          <w:rFonts w:hint="eastAsia"/>
          <w:b/>
          <w:kern w:val="0"/>
          <w:szCs w:val="20"/>
          <w:bdr w:val="single" w:sz="4" w:space="0" w:color="auto"/>
        </w:rPr>
        <w:t>3</w:t>
      </w:r>
      <w:r w:rsidRPr="00D46E5E">
        <w:rPr>
          <w:rFonts w:hint="eastAsia"/>
          <w:b/>
          <w:kern w:val="0"/>
          <w:szCs w:val="20"/>
          <w:bdr w:val="single" w:sz="4" w:space="0" w:color="auto"/>
        </w:rPr>
        <w:t>、得四果乃至佛道</w:t>
      </w:r>
      <w:bookmarkEnd w:id="1602"/>
    </w:p>
    <w:p w:rsidR="00BA09FC" w:rsidRPr="00D46E5E" w:rsidRDefault="00BA09FC" w:rsidP="00BA09FC">
      <w:pPr>
        <w:widowControl/>
        <w:spacing w:beforeLines="30" w:before="108" w:line="370" w:lineRule="exact"/>
        <w:ind w:leftChars="100" w:left="240"/>
        <w:jc w:val="both"/>
        <w:rPr>
          <w:b/>
          <w:kern w:val="0"/>
          <w:szCs w:val="20"/>
          <w:bdr w:val="single" w:sz="4" w:space="0" w:color="auto"/>
        </w:rPr>
      </w:pPr>
      <w:bookmarkStart w:id="1603" w:name="0301c27"/>
      <w:r w:rsidRPr="00D46E5E">
        <w:rPr>
          <w:rFonts w:hint="eastAsia"/>
          <w:b/>
          <w:kern w:val="0"/>
          <w:szCs w:val="20"/>
          <w:bdr w:val="single" w:sz="4" w:space="0" w:color="auto"/>
        </w:rPr>
        <w:t>（二）第二說</w:t>
      </w:r>
      <w:bookmarkEnd w:id="1603"/>
    </w:p>
    <w:p w:rsidR="00BA09FC" w:rsidRPr="00D46E5E" w:rsidRDefault="00BA09FC" w:rsidP="00BA09FC">
      <w:pPr>
        <w:widowControl/>
        <w:spacing w:beforeLines="30" w:before="108" w:line="370" w:lineRule="exact"/>
        <w:jc w:val="both"/>
        <w:rPr>
          <w:b/>
          <w:kern w:val="0"/>
          <w:bdr w:val="single" w:sz="4" w:space="0" w:color="auto"/>
        </w:rPr>
      </w:pPr>
      <w:r w:rsidRPr="00D46E5E">
        <w:rPr>
          <w:rFonts w:hint="eastAsia"/>
          <w:b/>
          <w:kern w:val="0"/>
          <w:bdr w:val="single" w:sz="4" w:space="0" w:color="auto"/>
        </w:rPr>
        <w:t>玖、</w:t>
      </w:r>
      <w:r w:rsidRPr="00D46E5E">
        <w:rPr>
          <w:b/>
          <w:kern w:val="0"/>
          <w:bdr w:val="single" w:sz="4" w:space="0" w:color="auto"/>
        </w:rPr>
        <w:t>菩薩布施時，以慧方便力故，</w:t>
      </w:r>
      <w:r w:rsidRPr="00D46E5E">
        <w:rPr>
          <w:rFonts w:hint="eastAsia"/>
          <w:b/>
          <w:kern w:val="0"/>
          <w:bdr w:val="single" w:sz="4" w:space="0" w:color="auto"/>
        </w:rPr>
        <w:t>能</w:t>
      </w:r>
      <w:r w:rsidRPr="00D46E5E">
        <w:rPr>
          <w:b/>
          <w:kern w:val="0"/>
          <w:bdr w:val="single" w:sz="4" w:space="0" w:color="auto"/>
        </w:rPr>
        <w:t>具足</w:t>
      </w:r>
      <w:r w:rsidRPr="00D46E5E">
        <w:rPr>
          <w:rFonts w:hint="eastAsia"/>
          <w:b/>
          <w:kern w:val="0"/>
          <w:bdr w:val="single" w:sz="4" w:space="0" w:color="auto"/>
        </w:rPr>
        <w:t>六</w:t>
      </w:r>
      <w:r w:rsidRPr="00D46E5E">
        <w:rPr>
          <w:b/>
          <w:kern w:val="0"/>
          <w:bdr w:val="single" w:sz="4" w:space="0" w:color="auto"/>
        </w:rPr>
        <w:t>波羅蜜</w:t>
      </w:r>
    </w:p>
    <w:p w:rsidR="00BA09FC" w:rsidRPr="00D46E5E" w:rsidRDefault="00BA09FC" w:rsidP="00BA09FC">
      <w:pPr>
        <w:widowControl/>
        <w:spacing w:line="370" w:lineRule="exact"/>
        <w:ind w:leftChars="50" w:left="120"/>
        <w:jc w:val="both"/>
        <w:rPr>
          <w:rFonts w:ascii="新細明體" w:hAnsi="新細明體"/>
          <w:b/>
          <w:kern w:val="0"/>
          <w:szCs w:val="20"/>
          <w:bdr w:val="single" w:sz="4" w:space="0" w:color="auto"/>
        </w:rPr>
      </w:pPr>
      <w:r w:rsidRPr="00D46E5E">
        <w:rPr>
          <w:rFonts w:ascii="新細明體" w:hAnsi="新細明體" w:hint="eastAsia"/>
          <w:b/>
          <w:kern w:val="0"/>
          <w:szCs w:val="20"/>
          <w:bdr w:val="single" w:sz="4" w:space="0" w:color="auto"/>
        </w:rPr>
        <w:t>一、</w:t>
      </w:r>
      <w:r w:rsidRPr="00D46E5E">
        <w:rPr>
          <w:rFonts w:ascii="新細明體" w:hAnsi="新細明體"/>
          <w:b/>
          <w:kern w:val="0"/>
          <w:szCs w:val="20"/>
          <w:bdr w:val="single" w:sz="4" w:space="0" w:color="auto"/>
        </w:rPr>
        <w:t>具足義</w:t>
      </w:r>
    </w:p>
    <w:p w:rsidR="00BA09FC" w:rsidRDefault="00BA09FC" w:rsidP="00BA09FC">
      <w:pPr>
        <w:spacing w:beforeLines="30" w:before="108" w:line="370" w:lineRule="exact"/>
        <w:ind w:leftChars="50" w:left="120"/>
        <w:jc w:val="both"/>
        <w:rPr>
          <w:rStyle w:val="a8"/>
          <w:bCs/>
        </w:rPr>
      </w:pPr>
      <w:r w:rsidRPr="00D46E5E">
        <w:rPr>
          <w:rFonts w:hint="eastAsia"/>
          <w:b/>
          <w:kern w:val="0"/>
          <w:szCs w:val="20"/>
          <w:bdr w:val="single" w:sz="4" w:space="0" w:color="auto"/>
        </w:rPr>
        <w:t>二、</w:t>
      </w:r>
      <w:r w:rsidRPr="00D46E5E">
        <w:rPr>
          <w:rFonts w:hint="eastAsia"/>
          <w:b/>
          <w:szCs w:val="20"/>
          <w:bdr w:val="single" w:sz="4" w:space="0" w:color="auto"/>
        </w:rPr>
        <w:t>慧方便</w:t>
      </w:r>
    </w:p>
    <w:p w:rsidR="00BA09FC" w:rsidRPr="00536996" w:rsidRDefault="00BA09FC" w:rsidP="00BA09FC">
      <w:pPr>
        <w:spacing w:beforeLines="30" w:before="108" w:line="370" w:lineRule="exact"/>
        <w:ind w:leftChars="50" w:left="120"/>
        <w:jc w:val="both"/>
        <w:rPr>
          <w:sz w:val="16"/>
          <w:szCs w:val="16"/>
        </w:rPr>
      </w:pPr>
      <w:r w:rsidRPr="00D46E5E">
        <w:rPr>
          <w:rFonts w:hint="eastAsia"/>
          <w:szCs w:val="20"/>
        </w:rPr>
        <w:t>（印順法師，《大智度論筆記》〔</w:t>
      </w:r>
      <w:r w:rsidRPr="00D46E5E">
        <w:rPr>
          <w:rFonts w:hint="eastAsia"/>
          <w:szCs w:val="20"/>
        </w:rPr>
        <w:t>D009</w:t>
      </w:r>
      <w:r w:rsidRPr="00D46E5E">
        <w:rPr>
          <w:rFonts w:hint="eastAsia"/>
          <w:szCs w:val="20"/>
        </w:rPr>
        <w:t>〕</w:t>
      </w:r>
      <w:r w:rsidRPr="00D46E5E">
        <w:rPr>
          <w:rFonts w:hint="eastAsia"/>
          <w:szCs w:val="20"/>
        </w:rPr>
        <w:t>p.252</w:t>
      </w:r>
      <w:r w:rsidRPr="00D46E5E">
        <w:rPr>
          <w:rFonts w:hint="eastAsia"/>
          <w:szCs w:val="20"/>
        </w:rPr>
        <w:t>）</w:t>
      </w:r>
    </w:p>
    <w:p w:rsidR="00BA09FC" w:rsidRPr="00D46E5E" w:rsidRDefault="00BA09FC" w:rsidP="00BA09FC">
      <w:pPr>
        <w:widowControl/>
        <w:spacing w:line="370" w:lineRule="exact"/>
        <w:ind w:leftChars="100" w:left="240"/>
        <w:jc w:val="both"/>
        <w:rPr>
          <w:b/>
          <w:kern w:val="0"/>
          <w:szCs w:val="20"/>
          <w:bdr w:val="single" w:sz="4" w:space="0" w:color="auto"/>
        </w:rPr>
      </w:pPr>
      <w:r w:rsidRPr="00D46E5E">
        <w:rPr>
          <w:rFonts w:hint="eastAsia"/>
          <w:b/>
          <w:kern w:val="0"/>
          <w:szCs w:val="20"/>
          <w:bdr w:val="single" w:sz="4" w:space="0" w:color="auto"/>
        </w:rPr>
        <w:t>（一）詳論施度</w:t>
      </w:r>
    </w:p>
    <w:p w:rsidR="00BA09FC" w:rsidRPr="00D46E5E" w:rsidRDefault="00BA09FC" w:rsidP="00BA09FC">
      <w:pPr>
        <w:widowControl/>
        <w:spacing w:line="370" w:lineRule="exact"/>
        <w:ind w:leftChars="150" w:left="360"/>
        <w:jc w:val="both"/>
        <w:rPr>
          <w:kern w:val="0"/>
          <w:szCs w:val="20"/>
          <w:bdr w:val="single" w:sz="4" w:space="0" w:color="auto"/>
        </w:rPr>
      </w:pPr>
      <w:r w:rsidRPr="00D46E5E">
        <w:rPr>
          <w:b/>
          <w:kern w:val="0"/>
          <w:szCs w:val="20"/>
          <w:bdr w:val="single" w:sz="4" w:space="0" w:color="auto"/>
        </w:rPr>
        <w:t>1</w:t>
      </w:r>
      <w:r w:rsidRPr="00D46E5E">
        <w:rPr>
          <w:b/>
          <w:kern w:val="0"/>
          <w:szCs w:val="20"/>
          <w:bdr w:val="single" w:sz="4" w:space="0" w:color="auto"/>
        </w:rPr>
        <w:t>、從本以來不見三事</w:t>
      </w:r>
      <w:r w:rsidRPr="00D46E5E">
        <w:rPr>
          <w:rFonts w:hAnsi="標楷體"/>
          <w:szCs w:val="16"/>
        </w:rPr>
        <w:t>（印順法師，《大智度論筆記》［</w:t>
      </w:r>
      <w:r w:rsidRPr="00D46E5E">
        <w:rPr>
          <w:rFonts w:eastAsia="Roman Unicode" w:cs="Roman Unicode"/>
          <w:szCs w:val="16"/>
        </w:rPr>
        <w:t>F</w:t>
      </w:r>
      <w:r w:rsidRPr="00D46E5E">
        <w:rPr>
          <w:szCs w:val="16"/>
        </w:rPr>
        <w:t>023</w:t>
      </w:r>
      <w:r w:rsidRPr="00D46E5E">
        <w:rPr>
          <w:szCs w:val="16"/>
        </w:rPr>
        <w:t>］</w:t>
      </w:r>
      <w:r w:rsidRPr="00D46E5E">
        <w:rPr>
          <w:szCs w:val="16"/>
        </w:rPr>
        <w:t>p.355</w:t>
      </w:r>
      <w:r w:rsidRPr="00D46E5E">
        <w:rPr>
          <w:szCs w:val="16"/>
        </w:rPr>
        <w:t>）</w:t>
      </w:r>
    </w:p>
    <w:p w:rsidR="00BA09FC" w:rsidRPr="00D46E5E" w:rsidRDefault="00BA09FC" w:rsidP="00BA09FC">
      <w:pPr>
        <w:pStyle w:val="af8"/>
        <w:keepNext/>
        <w:spacing w:beforeLines="30" w:before="108" w:line="370" w:lineRule="exact"/>
        <w:ind w:left="480" w:firstLineChars="0" w:firstLine="0"/>
        <w:jc w:val="both"/>
        <w:rPr>
          <w:b/>
          <w:color w:val="auto"/>
          <w:szCs w:val="20"/>
          <w:bdr w:val="single" w:sz="4" w:space="0" w:color="auto"/>
        </w:rPr>
      </w:pPr>
      <w:r w:rsidRPr="00D46E5E">
        <w:rPr>
          <w:rFonts w:hint="eastAsia"/>
          <w:b/>
          <w:color w:val="auto"/>
          <w:szCs w:val="20"/>
          <w:bdr w:val="single" w:sz="4" w:space="0" w:color="auto"/>
        </w:rPr>
        <w:t>※</w:t>
      </w:r>
      <w:r w:rsidRPr="00D46E5E">
        <w:rPr>
          <w:rFonts w:hint="eastAsia"/>
          <w:b/>
          <w:color w:val="auto"/>
          <w:szCs w:val="20"/>
          <w:bdr w:val="single" w:sz="4" w:space="0" w:color="auto"/>
        </w:rPr>
        <w:t xml:space="preserve"> </w:t>
      </w:r>
      <w:r w:rsidRPr="00D46E5E">
        <w:rPr>
          <w:rFonts w:hint="eastAsia"/>
          <w:b/>
          <w:color w:val="auto"/>
          <w:szCs w:val="20"/>
          <w:bdr w:val="single" w:sz="4" w:space="0" w:color="auto"/>
        </w:rPr>
        <w:t>因論生論：若三事不可得，應墮</w:t>
      </w:r>
      <w:r w:rsidRPr="00D46E5E">
        <w:rPr>
          <w:b/>
          <w:color w:val="auto"/>
          <w:szCs w:val="20"/>
          <w:bdr w:val="single" w:sz="4" w:space="0" w:color="auto"/>
        </w:rPr>
        <w:t>斷滅，云何言慧方便</w:t>
      </w:r>
    </w:p>
    <w:p w:rsidR="00BA09FC" w:rsidRPr="00D46E5E" w:rsidRDefault="00BA09FC" w:rsidP="00BA09FC">
      <w:pPr>
        <w:widowControl/>
        <w:spacing w:beforeLines="30" w:before="108" w:line="370" w:lineRule="exact"/>
        <w:ind w:leftChars="150" w:left="360"/>
        <w:jc w:val="both"/>
        <w:rPr>
          <w:kern w:val="0"/>
          <w:szCs w:val="20"/>
          <w:bdr w:val="single" w:sz="4" w:space="0" w:color="auto"/>
        </w:rPr>
      </w:pPr>
      <w:bookmarkStart w:id="1604" w:name="0302a26"/>
      <w:r w:rsidRPr="00D46E5E">
        <w:rPr>
          <w:b/>
          <w:kern w:val="0"/>
          <w:szCs w:val="20"/>
          <w:bdr w:val="single" w:sz="4" w:space="0" w:color="auto"/>
        </w:rPr>
        <w:t>2</w:t>
      </w:r>
      <w:r w:rsidRPr="00D46E5E">
        <w:rPr>
          <w:b/>
          <w:kern w:val="0"/>
          <w:szCs w:val="20"/>
          <w:bdr w:val="single" w:sz="4" w:space="0" w:color="auto"/>
        </w:rPr>
        <w:t>、壞諸煩惱</w:t>
      </w:r>
      <w:r w:rsidRPr="00D46E5E">
        <w:rPr>
          <w:rFonts w:hAnsi="標楷體"/>
          <w:szCs w:val="16"/>
        </w:rPr>
        <w:t>（印順法師，《大智度論筆記》［</w:t>
      </w:r>
      <w:r w:rsidRPr="00D46E5E">
        <w:rPr>
          <w:rFonts w:eastAsia="Roman Unicode" w:cs="Roman Unicode"/>
          <w:szCs w:val="16"/>
        </w:rPr>
        <w:t>F</w:t>
      </w:r>
      <w:r w:rsidRPr="00D46E5E">
        <w:rPr>
          <w:szCs w:val="16"/>
        </w:rPr>
        <w:t>023</w:t>
      </w:r>
      <w:r w:rsidRPr="00D46E5E">
        <w:rPr>
          <w:szCs w:val="16"/>
        </w:rPr>
        <w:t>］</w:t>
      </w:r>
      <w:r w:rsidRPr="00D46E5E">
        <w:rPr>
          <w:szCs w:val="16"/>
        </w:rPr>
        <w:t>p.355</w:t>
      </w:r>
      <w:r w:rsidRPr="00D46E5E">
        <w:rPr>
          <w:szCs w:val="16"/>
        </w:rPr>
        <w:t>）</w:t>
      </w:r>
      <w:bookmarkEnd w:id="1604"/>
    </w:p>
    <w:p w:rsidR="00BA09FC" w:rsidRPr="00D46E5E" w:rsidRDefault="00BA09FC" w:rsidP="00BA09FC">
      <w:pPr>
        <w:widowControl/>
        <w:spacing w:beforeLines="30" w:before="108" w:line="370" w:lineRule="exact"/>
        <w:ind w:leftChars="150" w:left="360"/>
        <w:jc w:val="both"/>
        <w:rPr>
          <w:kern w:val="0"/>
          <w:szCs w:val="20"/>
          <w:bdr w:val="single" w:sz="4" w:space="0" w:color="auto"/>
        </w:rPr>
      </w:pPr>
      <w:bookmarkStart w:id="1605" w:name="0302a27"/>
      <w:r w:rsidRPr="00D46E5E">
        <w:rPr>
          <w:rFonts w:cs="Roman Unicode"/>
          <w:b/>
          <w:kern w:val="0"/>
          <w:szCs w:val="20"/>
          <w:bdr w:val="single" w:sz="4" w:space="0" w:color="auto"/>
        </w:rPr>
        <w:t>3</w:t>
      </w:r>
      <w:r w:rsidRPr="00D46E5E">
        <w:rPr>
          <w:rFonts w:hAnsi="新細明體" w:cs="Roman Unicode"/>
          <w:b/>
          <w:kern w:val="0"/>
          <w:szCs w:val="20"/>
          <w:bdr w:val="single" w:sz="4" w:space="0" w:color="auto"/>
        </w:rPr>
        <w:t>、</w:t>
      </w:r>
      <w:r w:rsidRPr="00D46E5E">
        <w:rPr>
          <w:b/>
          <w:kern w:val="0"/>
          <w:szCs w:val="20"/>
          <w:bdr w:val="single" w:sz="4" w:space="0" w:color="auto"/>
        </w:rPr>
        <w:t>於眾生中起悲心</w:t>
      </w:r>
      <w:r w:rsidRPr="00D46E5E">
        <w:rPr>
          <w:rFonts w:hAnsi="標楷體"/>
          <w:szCs w:val="16"/>
        </w:rPr>
        <w:t>（印順法師，《大智度論筆記》［</w:t>
      </w:r>
      <w:r w:rsidRPr="00D46E5E">
        <w:rPr>
          <w:rFonts w:eastAsia="Roman Unicode" w:cs="Roman Unicode"/>
          <w:szCs w:val="16"/>
        </w:rPr>
        <w:t>F</w:t>
      </w:r>
      <w:r w:rsidRPr="00D46E5E">
        <w:rPr>
          <w:szCs w:val="16"/>
        </w:rPr>
        <w:t>023</w:t>
      </w:r>
      <w:r w:rsidRPr="00D46E5E">
        <w:rPr>
          <w:szCs w:val="16"/>
        </w:rPr>
        <w:t>］</w:t>
      </w:r>
      <w:r w:rsidRPr="00D46E5E">
        <w:rPr>
          <w:szCs w:val="16"/>
        </w:rPr>
        <w:t>p.355</w:t>
      </w:r>
      <w:r w:rsidRPr="00D46E5E">
        <w:rPr>
          <w:szCs w:val="16"/>
        </w:rPr>
        <w:t>）</w:t>
      </w:r>
      <w:bookmarkEnd w:id="1605"/>
    </w:p>
    <w:p w:rsidR="00BA09FC" w:rsidRPr="00D46E5E" w:rsidRDefault="00BA09FC" w:rsidP="00BA09FC">
      <w:pPr>
        <w:widowControl/>
        <w:spacing w:beforeLines="30" w:before="108" w:line="370" w:lineRule="exact"/>
        <w:ind w:leftChars="150" w:left="360"/>
        <w:jc w:val="both"/>
        <w:rPr>
          <w:kern w:val="0"/>
          <w:szCs w:val="20"/>
          <w:bdr w:val="single" w:sz="4" w:space="0" w:color="auto"/>
        </w:rPr>
      </w:pPr>
      <w:bookmarkStart w:id="1606" w:name="0302a28"/>
      <w:r w:rsidRPr="00D46E5E">
        <w:rPr>
          <w:rFonts w:cs="Roman Unicode"/>
          <w:b/>
          <w:kern w:val="0"/>
          <w:szCs w:val="20"/>
          <w:bdr w:val="single" w:sz="4" w:space="0" w:color="auto"/>
        </w:rPr>
        <w:t>4</w:t>
      </w:r>
      <w:r w:rsidRPr="00D46E5E">
        <w:rPr>
          <w:rFonts w:hAnsi="新細明體" w:cs="Roman Unicode"/>
          <w:b/>
          <w:kern w:val="0"/>
          <w:szCs w:val="20"/>
          <w:bdr w:val="single" w:sz="4" w:space="0" w:color="auto"/>
        </w:rPr>
        <w:t>、</w:t>
      </w:r>
      <w:r w:rsidRPr="00D46E5E">
        <w:rPr>
          <w:b/>
          <w:kern w:val="0"/>
          <w:szCs w:val="20"/>
          <w:bdr w:val="single" w:sz="4" w:space="0" w:color="auto"/>
        </w:rPr>
        <w:t>以一切福德迴向佛道</w:t>
      </w:r>
      <w:r w:rsidRPr="00D46E5E">
        <w:rPr>
          <w:rFonts w:hAnsi="標楷體"/>
          <w:szCs w:val="16"/>
        </w:rPr>
        <w:t>（印順法師，《大智度論筆記》［</w:t>
      </w:r>
      <w:r w:rsidRPr="00D46E5E">
        <w:rPr>
          <w:rFonts w:eastAsia="Roman Unicode" w:cs="Roman Unicode"/>
          <w:szCs w:val="16"/>
        </w:rPr>
        <w:t>F</w:t>
      </w:r>
      <w:r w:rsidRPr="00D46E5E">
        <w:rPr>
          <w:szCs w:val="16"/>
        </w:rPr>
        <w:t>023</w:t>
      </w:r>
      <w:r w:rsidRPr="00D46E5E">
        <w:rPr>
          <w:szCs w:val="16"/>
        </w:rPr>
        <w:t>］</w:t>
      </w:r>
      <w:r w:rsidRPr="00D46E5E">
        <w:rPr>
          <w:szCs w:val="16"/>
        </w:rPr>
        <w:t>p.355</w:t>
      </w:r>
      <w:r w:rsidRPr="00D46E5E">
        <w:rPr>
          <w:szCs w:val="16"/>
        </w:rPr>
        <w:t>）</w:t>
      </w:r>
      <w:bookmarkEnd w:id="1606"/>
    </w:p>
    <w:p w:rsidR="00BA09FC" w:rsidRPr="00D46E5E" w:rsidRDefault="00BA09FC" w:rsidP="00BA09FC">
      <w:pPr>
        <w:widowControl/>
        <w:spacing w:beforeLines="30" w:before="108" w:line="370" w:lineRule="exact"/>
        <w:ind w:leftChars="150" w:left="360"/>
        <w:jc w:val="both"/>
        <w:rPr>
          <w:kern w:val="0"/>
          <w:szCs w:val="20"/>
          <w:bdr w:val="single" w:sz="4" w:space="0" w:color="auto"/>
        </w:rPr>
      </w:pPr>
      <w:bookmarkStart w:id="1607" w:name="0302b01"/>
      <w:r w:rsidRPr="00D46E5E">
        <w:rPr>
          <w:rFonts w:cs="Roman Unicode"/>
          <w:b/>
          <w:kern w:val="0"/>
          <w:szCs w:val="20"/>
          <w:bdr w:val="single" w:sz="4" w:space="0" w:color="auto"/>
        </w:rPr>
        <w:t>5</w:t>
      </w:r>
      <w:r w:rsidRPr="00D46E5E">
        <w:rPr>
          <w:rFonts w:hAnsi="新細明體" w:cs="Roman Unicode"/>
          <w:b/>
          <w:kern w:val="0"/>
          <w:szCs w:val="20"/>
          <w:bdr w:val="single" w:sz="4" w:space="0" w:color="auto"/>
        </w:rPr>
        <w:t>、</w:t>
      </w:r>
      <w:r w:rsidRPr="00D46E5E">
        <w:rPr>
          <w:b/>
          <w:kern w:val="0"/>
          <w:szCs w:val="20"/>
          <w:bdr w:val="single" w:sz="4" w:space="0" w:color="auto"/>
        </w:rPr>
        <w:t>於一切功德隨喜迴向佛道</w:t>
      </w:r>
      <w:r w:rsidRPr="00D46E5E">
        <w:rPr>
          <w:rFonts w:hAnsi="標楷體"/>
          <w:szCs w:val="16"/>
        </w:rPr>
        <w:t>（印順法師，《大智度論筆記》［</w:t>
      </w:r>
      <w:r w:rsidRPr="00D46E5E">
        <w:rPr>
          <w:rFonts w:eastAsia="Roman Unicode" w:cs="Roman Unicode"/>
          <w:szCs w:val="16"/>
        </w:rPr>
        <w:t>F</w:t>
      </w:r>
      <w:r w:rsidRPr="00D46E5E">
        <w:rPr>
          <w:szCs w:val="16"/>
        </w:rPr>
        <w:t>023</w:t>
      </w:r>
      <w:r w:rsidRPr="00D46E5E">
        <w:rPr>
          <w:szCs w:val="16"/>
        </w:rPr>
        <w:t>］</w:t>
      </w:r>
      <w:r w:rsidRPr="00D46E5E">
        <w:rPr>
          <w:szCs w:val="16"/>
        </w:rPr>
        <w:t>p.355</w:t>
      </w:r>
      <w:r w:rsidRPr="00D46E5E">
        <w:rPr>
          <w:szCs w:val="16"/>
        </w:rPr>
        <w:t>）</w:t>
      </w:r>
      <w:bookmarkEnd w:id="1607"/>
    </w:p>
    <w:p w:rsidR="00BA09FC" w:rsidRDefault="00BA09FC" w:rsidP="00BA09FC">
      <w:pPr>
        <w:widowControl/>
        <w:spacing w:beforeLines="30" w:before="108" w:line="370" w:lineRule="exact"/>
        <w:ind w:leftChars="100" w:left="240"/>
        <w:jc w:val="both"/>
        <w:rPr>
          <w:b/>
          <w:kern w:val="0"/>
        </w:rPr>
      </w:pPr>
      <w:bookmarkStart w:id="1608" w:name="0302b04"/>
      <w:r w:rsidRPr="00D46E5E">
        <w:rPr>
          <w:rFonts w:hint="eastAsia"/>
          <w:b/>
          <w:kern w:val="0"/>
          <w:bdr w:val="single" w:sz="4" w:space="0" w:color="auto"/>
        </w:rPr>
        <w:t>（二）例餘五度</w:t>
      </w:r>
      <w:bookmarkEnd w:id="1608"/>
    </w:p>
    <w:p w:rsidR="00BA09FC" w:rsidRDefault="00BA09FC" w:rsidP="00BA09FC">
      <w:pPr>
        <w:widowControl/>
        <w:spacing w:beforeLines="30" w:before="108" w:line="370" w:lineRule="exact"/>
        <w:jc w:val="both"/>
        <w:rPr>
          <w:rFonts w:ascii="新細明體" w:hAnsi="新細明體"/>
          <w:b/>
          <w:kern w:val="0"/>
          <w:bdr w:val="single" w:sz="4" w:space="0" w:color="auto"/>
        </w:rPr>
      </w:pPr>
      <w:r w:rsidRPr="00D46E5E">
        <w:rPr>
          <w:rFonts w:ascii="新細明體" w:hAnsi="新細明體" w:hint="eastAsia"/>
          <w:b/>
          <w:kern w:val="0"/>
          <w:bdr w:val="single" w:sz="4" w:space="0" w:color="auto"/>
        </w:rPr>
        <w:t>拾、</w:t>
      </w:r>
      <w:r w:rsidRPr="00D46E5E">
        <w:rPr>
          <w:rFonts w:ascii="新細明體" w:hAnsi="新細明體"/>
          <w:b/>
          <w:kern w:val="0"/>
          <w:bdr w:val="single" w:sz="4" w:space="0" w:color="auto"/>
        </w:rPr>
        <w:t>欲得</w:t>
      </w:r>
      <w:r w:rsidRPr="00D46E5E">
        <w:rPr>
          <w:rFonts w:ascii="新細明體" w:hAnsi="新細明體" w:hint="eastAsia"/>
          <w:b/>
          <w:kern w:val="0"/>
          <w:bdr w:val="single" w:sz="4" w:space="0" w:color="auto"/>
        </w:rPr>
        <w:t>三世諸佛</w:t>
      </w:r>
      <w:r w:rsidRPr="00D46E5E">
        <w:rPr>
          <w:rFonts w:ascii="新細明體" w:hAnsi="新細明體"/>
          <w:b/>
          <w:kern w:val="0"/>
          <w:bdr w:val="single" w:sz="4" w:space="0" w:color="auto"/>
        </w:rPr>
        <w:t>功德者，當學般若波羅蜜</w:t>
      </w:r>
    </w:p>
    <w:p w:rsidR="00BA09FC" w:rsidRPr="00D46E5E" w:rsidRDefault="00BA09FC" w:rsidP="00BA09FC">
      <w:pPr>
        <w:widowControl/>
        <w:spacing w:line="370" w:lineRule="exact"/>
        <w:ind w:leftChars="50" w:left="120"/>
        <w:jc w:val="both"/>
        <w:rPr>
          <w:rFonts w:ascii="新細明體" w:hAnsi="新細明體"/>
          <w:b/>
          <w:kern w:val="0"/>
          <w:szCs w:val="20"/>
          <w:bdr w:val="single" w:sz="4" w:space="0" w:color="auto"/>
        </w:rPr>
      </w:pPr>
      <w:bookmarkStart w:id="1609" w:name="0302b08"/>
      <w:r w:rsidRPr="00D46E5E">
        <w:rPr>
          <w:rFonts w:ascii="新細明體" w:hAnsi="新細明體" w:hint="eastAsia"/>
          <w:b/>
          <w:kern w:val="0"/>
          <w:szCs w:val="20"/>
          <w:bdr w:val="single" w:sz="4" w:space="0" w:color="auto"/>
        </w:rPr>
        <w:t>一、</w:t>
      </w:r>
      <w:r w:rsidRPr="00D46E5E">
        <w:rPr>
          <w:b/>
          <w:kern w:val="0"/>
          <w:szCs w:val="20"/>
          <w:bdr w:val="single" w:sz="4" w:space="0" w:color="auto"/>
        </w:rPr>
        <w:t>三世中佛功德</w:t>
      </w:r>
      <w:r w:rsidRPr="00D46E5E">
        <w:rPr>
          <w:rFonts w:ascii="新細明體" w:hAnsi="新細明體" w:hint="eastAsia"/>
          <w:b/>
          <w:kern w:val="0"/>
          <w:szCs w:val="20"/>
          <w:bdr w:val="single" w:sz="4" w:space="0" w:color="auto"/>
        </w:rPr>
        <w:t>皆不可得，云何言</w:t>
      </w:r>
      <w:r w:rsidRPr="00D46E5E">
        <w:rPr>
          <w:b/>
          <w:kern w:val="0"/>
          <w:szCs w:val="20"/>
          <w:bdr w:val="single" w:sz="4" w:space="0" w:color="auto"/>
        </w:rPr>
        <w:t>欲得三世佛功德，當學般若</w:t>
      </w:r>
      <w:r w:rsidRPr="00D46E5E">
        <w:rPr>
          <w:rFonts w:hint="eastAsia"/>
          <w:b/>
          <w:kern w:val="0"/>
          <w:szCs w:val="20"/>
          <w:bdr w:val="single" w:sz="4" w:space="0" w:color="auto"/>
        </w:rPr>
        <w:t>」</w:t>
      </w:r>
      <w:bookmarkEnd w:id="1609"/>
    </w:p>
    <w:p w:rsidR="00BA09FC" w:rsidRPr="00D46E5E" w:rsidRDefault="00BA09FC" w:rsidP="00BA09FC">
      <w:pPr>
        <w:widowControl/>
        <w:spacing w:beforeLines="30" w:before="108" w:line="370" w:lineRule="exact"/>
        <w:ind w:leftChars="50" w:left="120"/>
        <w:jc w:val="both"/>
        <w:rPr>
          <w:rFonts w:ascii="新細明體" w:hAnsi="新細明體"/>
          <w:b/>
          <w:kern w:val="0"/>
          <w:szCs w:val="20"/>
          <w:bdr w:val="single" w:sz="4" w:space="0" w:color="auto"/>
        </w:rPr>
      </w:pPr>
      <w:bookmarkStart w:id="1610" w:name="0302b13"/>
      <w:r w:rsidRPr="00D46E5E">
        <w:rPr>
          <w:rFonts w:hint="eastAsia"/>
          <w:b/>
          <w:kern w:val="0"/>
          <w:szCs w:val="20"/>
          <w:bdr w:val="single" w:sz="4" w:space="0" w:color="auto"/>
        </w:rPr>
        <w:t>二、</w:t>
      </w:r>
      <w:r w:rsidRPr="00D46E5E">
        <w:rPr>
          <w:b/>
          <w:kern w:val="0"/>
          <w:szCs w:val="20"/>
          <w:bdr w:val="single" w:sz="4" w:space="0" w:color="auto"/>
        </w:rPr>
        <w:t>阿彌陀佛</w:t>
      </w:r>
      <w:r w:rsidRPr="00D46E5E">
        <w:rPr>
          <w:rFonts w:hint="eastAsia"/>
          <w:b/>
          <w:kern w:val="0"/>
          <w:szCs w:val="20"/>
          <w:bdr w:val="single" w:sz="4" w:space="0" w:color="auto"/>
        </w:rPr>
        <w:t>無量</w:t>
      </w:r>
      <w:r w:rsidRPr="00D46E5E">
        <w:rPr>
          <w:b/>
          <w:kern w:val="0"/>
          <w:szCs w:val="20"/>
          <w:bdr w:val="single" w:sz="4" w:space="0" w:color="auto"/>
        </w:rPr>
        <w:t>壽，</w:t>
      </w:r>
      <w:r w:rsidRPr="00D46E5E">
        <w:rPr>
          <w:rFonts w:hint="eastAsia"/>
          <w:b/>
          <w:kern w:val="0"/>
          <w:szCs w:val="20"/>
          <w:bdr w:val="single" w:sz="4" w:space="0" w:color="auto"/>
        </w:rPr>
        <w:t>於極樂世界</w:t>
      </w:r>
      <w:r w:rsidRPr="00D46E5E">
        <w:rPr>
          <w:b/>
          <w:kern w:val="0"/>
          <w:szCs w:val="20"/>
          <w:bdr w:val="single" w:sz="4" w:space="0" w:color="auto"/>
        </w:rPr>
        <w:t>度眾生</w:t>
      </w:r>
      <w:r w:rsidRPr="00D46E5E">
        <w:rPr>
          <w:rFonts w:hint="eastAsia"/>
          <w:b/>
          <w:kern w:val="0"/>
          <w:szCs w:val="20"/>
          <w:bdr w:val="single" w:sz="4" w:space="0" w:color="auto"/>
        </w:rPr>
        <w:t>，釋迦佛壽八十居穢土，云何言</w:t>
      </w:r>
      <w:r w:rsidRPr="00D46E5E">
        <w:rPr>
          <w:rFonts w:ascii="新細明體" w:hAnsi="新細明體"/>
          <w:b/>
          <w:kern w:val="0"/>
          <w:szCs w:val="20"/>
          <w:bdr w:val="single" w:sz="4" w:space="0" w:color="auto"/>
        </w:rPr>
        <w:t>一切佛功德皆等</w:t>
      </w:r>
      <w:bookmarkEnd w:id="1610"/>
    </w:p>
    <w:p w:rsidR="00BA09FC" w:rsidRDefault="00BA09FC" w:rsidP="00BA09FC">
      <w:pPr>
        <w:keepNext/>
        <w:ind w:leftChars="100" w:left="240"/>
        <w:jc w:val="both"/>
        <w:rPr>
          <w:sz w:val="16"/>
          <w:szCs w:val="16"/>
        </w:rPr>
      </w:pPr>
      <w:bookmarkStart w:id="1611" w:name="0302b15"/>
      <w:r w:rsidRPr="00D46E5E">
        <w:rPr>
          <w:rFonts w:hint="eastAsia"/>
          <w:b/>
          <w:szCs w:val="20"/>
          <w:bdr w:val="single" w:sz="4" w:space="0" w:color="auto"/>
        </w:rPr>
        <w:t>（一）佛所化土：有淨、不淨、雜三類</w:t>
      </w:r>
      <w:r w:rsidRPr="00D46E5E">
        <w:rPr>
          <w:rFonts w:hint="eastAsia"/>
          <w:szCs w:val="20"/>
        </w:rPr>
        <w:t>（印順法師，《大智度論筆記》〔</w:t>
      </w:r>
      <w:r w:rsidRPr="00D46E5E">
        <w:rPr>
          <w:rFonts w:hint="eastAsia"/>
          <w:szCs w:val="20"/>
        </w:rPr>
        <w:t>C020</w:t>
      </w:r>
      <w:r w:rsidRPr="00D46E5E">
        <w:rPr>
          <w:rFonts w:hint="eastAsia"/>
          <w:szCs w:val="20"/>
        </w:rPr>
        <w:t>〕</w:t>
      </w:r>
      <w:r w:rsidRPr="00D46E5E">
        <w:rPr>
          <w:rFonts w:hint="eastAsia"/>
          <w:szCs w:val="20"/>
        </w:rPr>
        <w:t>p.220</w:t>
      </w:r>
      <w:r w:rsidRPr="00D46E5E">
        <w:rPr>
          <w:rFonts w:hint="eastAsia"/>
          <w:szCs w:val="20"/>
        </w:rPr>
        <w:t>）</w:t>
      </w:r>
      <w:bookmarkEnd w:id="1611"/>
    </w:p>
    <w:p w:rsidR="00BA09FC" w:rsidRPr="00D46E5E" w:rsidRDefault="00BA09FC" w:rsidP="00BA09FC">
      <w:pPr>
        <w:spacing w:beforeLines="30" w:before="108"/>
        <w:ind w:leftChars="100" w:left="240"/>
        <w:jc w:val="both"/>
        <w:rPr>
          <w:b/>
          <w:szCs w:val="20"/>
          <w:bdr w:val="single" w:sz="4" w:space="0" w:color="auto"/>
        </w:rPr>
      </w:pPr>
      <w:bookmarkStart w:id="1612" w:name="0302c08"/>
      <w:r w:rsidRPr="00D46E5E">
        <w:rPr>
          <w:rFonts w:hint="eastAsia"/>
          <w:b/>
          <w:szCs w:val="20"/>
          <w:bdr w:val="single" w:sz="4" w:space="0" w:color="auto"/>
        </w:rPr>
        <w:t>（二）</w:t>
      </w:r>
      <w:r w:rsidRPr="00D46E5E">
        <w:rPr>
          <w:b/>
          <w:szCs w:val="20"/>
          <w:bdr w:val="single" w:sz="4" w:space="0" w:color="auto"/>
        </w:rPr>
        <w:t>諸佛大悲，不以世界好醜，隨應度者而教化之</w:t>
      </w:r>
      <w:bookmarkEnd w:id="1612"/>
    </w:p>
    <w:bookmarkEnd w:id="1558"/>
    <w:p w:rsidR="00BA09FC" w:rsidRPr="00150034" w:rsidRDefault="00BA09FC" w:rsidP="00BA09FC">
      <w:pPr>
        <w:widowControl/>
        <w:ind w:leftChars="100" w:left="240"/>
        <w:jc w:val="both"/>
      </w:pPr>
    </w:p>
    <w:p w:rsidR="00BA09FC" w:rsidRDefault="00BA09FC" w:rsidP="00BA09FC">
      <w:pPr>
        <w:adjustRightInd w:val="0"/>
        <w:snapToGrid w:val="0"/>
        <w:jc w:val="center"/>
        <w:rPr>
          <w:rFonts w:cs="Roman Unicode"/>
        </w:rPr>
      </w:pPr>
    </w:p>
    <w:p w:rsidR="00BA09FC" w:rsidRPr="00E76838" w:rsidRDefault="00BA09FC" w:rsidP="00BA09FC">
      <w:pPr>
        <w:jc w:val="center"/>
        <w:rPr>
          <w:rFonts w:eastAsia="標楷體" w:cs="Roman Unicode"/>
          <w:b/>
          <w:sz w:val="44"/>
          <w:szCs w:val="44"/>
        </w:rPr>
      </w:pPr>
      <w:r w:rsidRPr="00E76838">
        <w:rPr>
          <w:rFonts w:eastAsia="標楷體" w:cs="Roman Unicode"/>
          <w:b/>
          <w:sz w:val="44"/>
          <w:szCs w:val="44"/>
        </w:rPr>
        <w:t>《大智度論》卷</w:t>
      </w:r>
      <w:r w:rsidRPr="00434445">
        <w:rPr>
          <w:rFonts w:eastAsia="標楷體"/>
          <w:b/>
          <w:sz w:val="44"/>
          <w:szCs w:val="44"/>
        </w:rPr>
        <w:t>33</w:t>
      </w:r>
    </w:p>
    <w:p w:rsidR="00BA09FC" w:rsidRDefault="00BA09FC" w:rsidP="00BA09FC">
      <w:pPr>
        <w:snapToGrid w:val="0"/>
        <w:jc w:val="center"/>
        <w:rPr>
          <w:rFonts w:eastAsia="標楷體" w:cs="Roman Unicode"/>
          <w:b/>
          <w:bCs/>
          <w:sz w:val="28"/>
          <w:szCs w:val="28"/>
        </w:rPr>
      </w:pPr>
      <w:r w:rsidRPr="00E76838">
        <w:rPr>
          <w:rFonts w:eastAsia="標楷體" w:cs="Roman Unicode"/>
          <w:b/>
          <w:bCs/>
          <w:sz w:val="28"/>
          <w:szCs w:val="28"/>
        </w:rPr>
        <w:t>〈</w:t>
      </w:r>
      <w:r w:rsidRPr="00E76838">
        <w:rPr>
          <w:rFonts w:eastAsia="標楷體" w:cs="Roman Unicode" w:hint="eastAsia"/>
          <w:b/>
          <w:bCs/>
          <w:sz w:val="28"/>
          <w:szCs w:val="28"/>
        </w:rPr>
        <w:t>釋初品中到彼岸義第五十</w:t>
      </w:r>
      <w:r w:rsidRPr="00E76838">
        <w:rPr>
          <w:rFonts w:eastAsia="標楷體" w:cs="Roman Unicode"/>
          <w:b/>
          <w:bCs/>
          <w:sz w:val="28"/>
          <w:szCs w:val="28"/>
        </w:rPr>
        <w:t>〉</w:t>
      </w:r>
    </w:p>
    <w:p w:rsidR="00BA09FC" w:rsidRPr="00E76838" w:rsidRDefault="00BA09FC" w:rsidP="00BA09FC">
      <w:pPr>
        <w:jc w:val="right"/>
        <w:rPr>
          <w:bCs/>
          <w:kern w:val="0"/>
          <w:sz w:val="32"/>
          <w:szCs w:val="28"/>
        </w:rPr>
      </w:pPr>
      <w:r w:rsidRPr="00E76838">
        <w:rPr>
          <w:rFonts w:eastAsia="標楷體" w:cs="Roman Unicode"/>
          <w:sz w:val="26"/>
        </w:rPr>
        <w:t>釋厚觀</w:t>
      </w:r>
      <w:r w:rsidRPr="00E76838">
        <w:rPr>
          <w:rFonts w:cs="Roman Unicode"/>
          <w:sz w:val="26"/>
        </w:rPr>
        <w:t>（</w:t>
      </w:r>
      <w:r w:rsidRPr="00434445">
        <w:rPr>
          <w:sz w:val="26"/>
        </w:rPr>
        <w:t>2009</w:t>
      </w:r>
      <w:r w:rsidRPr="00E76838">
        <w:rPr>
          <w:rFonts w:cs="Roman Unicode"/>
          <w:sz w:val="26"/>
        </w:rPr>
        <w:t>.</w:t>
      </w:r>
      <w:r w:rsidRPr="00434445">
        <w:rPr>
          <w:sz w:val="26"/>
        </w:rPr>
        <w:t>01</w:t>
      </w:r>
      <w:r w:rsidRPr="00E76838">
        <w:rPr>
          <w:rFonts w:cs="Roman Unicode" w:hint="eastAsia"/>
          <w:sz w:val="26"/>
        </w:rPr>
        <w:t>.</w:t>
      </w:r>
      <w:r w:rsidRPr="00434445">
        <w:rPr>
          <w:sz w:val="26"/>
        </w:rPr>
        <w:t>10</w:t>
      </w:r>
      <w:r w:rsidRPr="00E76838">
        <w:rPr>
          <w:rFonts w:cs="Roman Unicode"/>
          <w:sz w:val="26"/>
        </w:rPr>
        <w:t>）</w:t>
      </w:r>
    </w:p>
    <w:p w:rsidR="00BA09FC" w:rsidRDefault="00BA09FC" w:rsidP="00BA09FC">
      <w:pPr>
        <w:spacing w:beforeLines="50" w:before="180"/>
        <w:jc w:val="both"/>
        <w:rPr>
          <w:b/>
          <w:bCs/>
          <w:kern w:val="0"/>
        </w:rPr>
      </w:pPr>
      <w:r w:rsidRPr="00BA0DBE">
        <w:rPr>
          <w:b/>
          <w:bCs/>
          <w:kern w:val="0"/>
          <w:bdr w:val="single" w:sz="4" w:space="0" w:color="auto"/>
        </w:rPr>
        <w:t>壹、欲到有為、無為法彼岸</w:t>
      </w:r>
      <w:r w:rsidRPr="00BA0DBE">
        <w:rPr>
          <w:rFonts w:hint="eastAsia"/>
          <w:b/>
          <w:bCs/>
          <w:kern w:val="0"/>
          <w:bdr w:val="single" w:sz="4" w:space="0" w:color="auto"/>
        </w:rPr>
        <w:t>，當學般若</w:t>
      </w:r>
    </w:p>
    <w:p w:rsidR="00BA09FC" w:rsidRDefault="00BA09FC" w:rsidP="00BA09FC">
      <w:pPr>
        <w:ind w:leftChars="50" w:left="120"/>
        <w:jc w:val="both"/>
        <w:rPr>
          <w:rFonts w:eastAsia="標楷體"/>
          <w:b/>
          <w:bCs/>
          <w:kern w:val="0"/>
          <w:bdr w:val="single" w:sz="4" w:space="0" w:color="auto"/>
        </w:rPr>
      </w:pPr>
      <w:r w:rsidRPr="00BA0DBE">
        <w:rPr>
          <w:b/>
          <w:bCs/>
          <w:kern w:val="0"/>
          <w:bdr w:val="single" w:sz="4" w:space="0" w:color="auto"/>
        </w:rPr>
        <w:t>一、釋「彼岸」</w:t>
      </w:r>
    </w:p>
    <w:p w:rsidR="00BA09FC" w:rsidRDefault="00BA09FC" w:rsidP="00BA09FC">
      <w:pPr>
        <w:spacing w:beforeLines="30" w:before="108"/>
        <w:ind w:leftChars="50" w:left="120"/>
        <w:jc w:val="both"/>
        <w:rPr>
          <w:rFonts w:eastAsia="標楷體"/>
          <w:b/>
          <w:bCs/>
          <w:kern w:val="0"/>
          <w:bdr w:val="single" w:sz="4" w:space="0" w:color="auto"/>
        </w:rPr>
      </w:pPr>
      <w:r w:rsidRPr="00BA0DBE">
        <w:rPr>
          <w:b/>
          <w:bCs/>
          <w:kern w:val="0"/>
          <w:bdr w:val="single" w:sz="4" w:space="0" w:color="auto"/>
        </w:rPr>
        <w:t>二、釋</w:t>
      </w:r>
      <w:r w:rsidRPr="00BA0DBE">
        <w:rPr>
          <w:rFonts w:hAnsi="新細明體"/>
          <w:b/>
          <w:bCs/>
          <w:bdr w:val="single" w:sz="4" w:space="0" w:color="auto"/>
        </w:rPr>
        <w:t>「</w:t>
      </w:r>
      <w:r w:rsidRPr="00BA0DBE">
        <w:rPr>
          <w:b/>
          <w:bCs/>
          <w:kern w:val="0"/>
          <w:bdr w:val="single" w:sz="4" w:space="0" w:color="auto"/>
        </w:rPr>
        <w:t>有為、無為法相」義</w:t>
      </w:r>
    </w:p>
    <w:p w:rsidR="00BA09FC" w:rsidRDefault="00BA09FC" w:rsidP="00BA09FC">
      <w:pPr>
        <w:spacing w:beforeLines="30" w:before="108"/>
        <w:jc w:val="both"/>
        <w:rPr>
          <w:rFonts w:eastAsia="標楷體"/>
          <w:b/>
          <w:bCs/>
          <w:kern w:val="0"/>
          <w:bdr w:val="single" w:sz="4" w:space="0" w:color="auto"/>
        </w:rPr>
      </w:pPr>
      <w:r w:rsidRPr="00BA0DBE">
        <w:rPr>
          <w:b/>
          <w:bCs/>
          <w:kern w:val="0"/>
          <w:bdr w:val="single" w:sz="4" w:space="0" w:color="auto"/>
        </w:rPr>
        <w:t>貳、欲知三世諸法如、法相、無生際</w:t>
      </w:r>
      <w:r w:rsidRPr="00BA0DBE">
        <w:rPr>
          <w:rFonts w:hint="eastAsia"/>
          <w:b/>
          <w:bCs/>
          <w:kern w:val="0"/>
          <w:bdr w:val="single" w:sz="4" w:space="0" w:color="auto"/>
        </w:rPr>
        <w:t>，當學般若</w:t>
      </w:r>
    </w:p>
    <w:p w:rsidR="00BA09FC" w:rsidRDefault="00BA09FC" w:rsidP="00BA09FC">
      <w:pPr>
        <w:ind w:leftChars="50" w:left="120"/>
        <w:jc w:val="both"/>
        <w:rPr>
          <w:b/>
          <w:bCs/>
          <w:bdr w:val="single" w:sz="4" w:space="0" w:color="auto"/>
        </w:rPr>
      </w:pPr>
      <w:r w:rsidRPr="00BA0DBE">
        <w:rPr>
          <w:b/>
          <w:bCs/>
          <w:kern w:val="0"/>
          <w:bdr w:val="single" w:sz="4" w:space="0" w:color="auto"/>
        </w:rPr>
        <w:t>一、</w:t>
      </w:r>
      <w:r w:rsidRPr="00BA0DBE">
        <w:rPr>
          <w:rFonts w:hint="eastAsia"/>
          <w:b/>
          <w:bCs/>
          <w:kern w:val="0"/>
          <w:bdr w:val="single" w:sz="4" w:space="0" w:color="auto"/>
        </w:rPr>
        <w:t>上已說</w:t>
      </w:r>
      <w:r w:rsidRPr="00BA0DBE">
        <w:rPr>
          <w:b/>
          <w:bCs/>
          <w:kern w:val="0"/>
          <w:bdr w:val="single" w:sz="4" w:space="0" w:color="auto"/>
        </w:rPr>
        <w:t>「如」</w:t>
      </w:r>
      <w:r w:rsidRPr="00BA0DBE">
        <w:rPr>
          <w:rFonts w:hint="eastAsia"/>
          <w:b/>
          <w:bCs/>
          <w:kern w:val="0"/>
          <w:bdr w:val="single" w:sz="4" w:space="0" w:color="auto"/>
        </w:rPr>
        <w:t>，何以更說</w:t>
      </w:r>
    </w:p>
    <w:p w:rsidR="00BA09FC" w:rsidRDefault="00BA09FC" w:rsidP="00BA09FC">
      <w:pPr>
        <w:spacing w:beforeLines="30" w:before="108"/>
        <w:ind w:leftChars="50" w:left="120"/>
        <w:jc w:val="both"/>
        <w:rPr>
          <w:rFonts w:eastAsia="標楷體"/>
          <w:b/>
          <w:bCs/>
          <w:kern w:val="0"/>
        </w:rPr>
      </w:pPr>
      <w:r w:rsidRPr="00BA0DBE">
        <w:rPr>
          <w:b/>
          <w:bCs/>
          <w:kern w:val="0"/>
          <w:bdr w:val="single" w:sz="4" w:space="0" w:color="auto"/>
        </w:rPr>
        <w:t>二、</w:t>
      </w:r>
      <w:r w:rsidRPr="00BA0DBE">
        <w:rPr>
          <w:rFonts w:hint="eastAsia"/>
          <w:b/>
          <w:bCs/>
          <w:kern w:val="0"/>
          <w:bdr w:val="single" w:sz="4" w:space="0" w:color="auto"/>
        </w:rPr>
        <w:t>釋「</w:t>
      </w:r>
      <w:r w:rsidRPr="00BA0DBE">
        <w:rPr>
          <w:b/>
          <w:bCs/>
          <w:kern w:val="0"/>
          <w:bdr w:val="single" w:sz="4" w:space="0" w:color="auto"/>
        </w:rPr>
        <w:t>如、法相、無生際</w:t>
      </w:r>
      <w:r w:rsidRPr="00BA0DBE">
        <w:rPr>
          <w:rFonts w:hint="eastAsia"/>
          <w:b/>
          <w:bCs/>
          <w:kern w:val="0"/>
          <w:bdr w:val="single" w:sz="4" w:space="0" w:color="auto"/>
        </w:rPr>
        <w:t>」</w:t>
      </w:r>
    </w:p>
    <w:p w:rsidR="00BA09FC" w:rsidRDefault="00BA09FC" w:rsidP="00BA09FC">
      <w:pPr>
        <w:ind w:leftChars="100" w:left="240"/>
        <w:jc w:val="both"/>
        <w:rPr>
          <w:b/>
          <w:bCs/>
          <w:kern w:val="0"/>
        </w:rPr>
      </w:pPr>
      <w:r w:rsidRPr="00BA0DBE">
        <w:rPr>
          <w:b/>
          <w:bCs/>
          <w:kern w:val="0"/>
          <w:bdr w:val="single" w:sz="4" w:space="0" w:color="auto"/>
        </w:rPr>
        <w:t>（一）第一說</w:t>
      </w:r>
    </w:p>
    <w:p w:rsidR="00BA09FC" w:rsidRDefault="00BA09FC" w:rsidP="00BA09FC">
      <w:pPr>
        <w:spacing w:beforeLines="30" w:before="108"/>
        <w:ind w:leftChars="100" w:left="240"/>
        <w:jc w:val="both"/>
        <w:rPr>
          <w:b/>
          <w:bCs/>
          <w:kern w:val="0"/>
        </w:rPr>
      </w:pPr>
      <w:r w:rsidRPr="00BA0DBE">
        <w:rPr>
          <w:b/>
          <w:bCs/>
          <w:kern w:val="0"/>
          <w:bdr w:val="single" w:sz="4" w:space="0" w:color="auto"/>
        </w:rPr>
        <w:t>（二）第二說</w:t>
      </w:r>
    </w:p>
    <w:p w:rsidR="00BA09FC" w:rsidRPr="00BA0DBE" w:rsidRDefault="00BA09FC" w:rsidP="00BA09FC">
      <w:pPr>
        <w:ind w:leftChars="150" w:left="360"/>
        <w:jc w:val="both"/>
        <w:rPr>
          <w:b/>
          <w:bCs/>
          <w:kern w:val="0"/>
          <w:bdr w:val="single" w:sz="4" w:space="0" w:color="auto"/>
        </w:rPr>
      </w:pPr>
      <w:r w:rsidRPr="00BA0DBE">
        <w:rPr>
          <w:b/>
          <w:bCs/>
          <w:kern w:val="0"/>
          <w:bdr w:val="single" w:sz="4" w:space="0" w:color="auto"/>
        </w:rPr>
        <w:t>1</w:t>
      </w:r>
      <w:r w:rsidRPr="00BA0DBE">
        <w:rPr>
          <w:b/>
          <w:bCs/>
          <w:kern w:val="0"/>
          <w:bdr w:val="single" w:sz="4" w:space="0" w:color="auto"/>
        </w:rPr>
        <w:t>、如</w:t>
      </w:r>
    </w:p>
    <w:p w:rsidR="00BA09FC" w:rsidRDefault="00BA09FC" w:rsidP="00BA09FC">
      <w:pPr>
        <w:ind w:leftChars="200" w:left="480"/>
        <w:jc w:val="both"/>
        <w:rPr>
          <w:b/>
          <w:bCs/>
          <w:kern w:val="0"/>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）三世如相非一非異</w:t>
      </w:r>
    </w:p>
    <w:p w:rsidR="00BA09FC" w:rsidRDefault="00BA09FC" w:rsidP="00BA09FC">
      <w:pPr>
        <w:spacing w:beforeLines="30" w:before="108"/>
        <w:ind w:leftChars="200" w:left="480"/>
        <w:jc w:val="both"/>
        <w:rPr>
          <w:bCs/>
          <w:sz w:val="16"/>
        </w:rPr>
      </w:pPr>
      <w:r w:rsidRPr="00BA0DBE">
        <w:rPr>
          <w:b/>
          <w:bCs/>
          <w:kern w:val="0"/>
          <w:bdr w:val="single" w:sz="4" w:space="0" w:color="auto"/>
        </w:rPr>
        <w:t>（</w:t>
      </w:r>
      <w:r w:rsidRPr="00BA0DBE">
        <w:rPr>
          <w:b/>
          <w:bCs/>
          <w:kern w:val="0"/>
          <w:bdr w:val="single" w:sz="4" w:space="0" w:color="auto"/>
        </w:rPr>
        <w:t>2</w:t>
      </w:r>
      <w:r w:rsidRPr="00BA0DBE">
        <w:rPr>
          <w:b/>
          <w:bCs/>
          <w:kern w:val="0"/>
          <w:bdr w:val="single" w:sz="4" w:space="0" w:color="auto"/>
        </w:rPr>
        <w:t>）世間如，三世各異</w:t>
      </w:r>
      <w:r w:rsidRPr="00BA0DBE">
        <w:rPr>
          <w:rFonts w:hint="eastAsia"/>
          <w:b/>
          <w:bCs/>
          <w:kern w:val="0"/>
          <w:bdr w:val="single" w:sz="4" w:space="0" w:color="auto"/>
        </w:rPr>
        <w:t>。</w:t>
      </w:r>
      <w:r w:rsidRPr="00BA0DBE">
        <w:rPr>
          <w:b/>
          <w:bCs/>
          <w:kern w:val="0"/>
          <w:bdr w:val="single" w:sz="4" w:space="0" w:color="auto"/>
        </w:rPr>
        <w:t>出世間如，三世為一</w:t>
      </w:r>
      <w:r w:rsidRPr="00BA0DBE">
        <w:rPr>
          <w:bCs/>
          <w:szCs w:val="18"/>
        </w:rPr>
        <w:t>（印順法師，《大智度論筆記》〔</w:t>
      </w:r>
      <w:r w:rsidRPr="00BA0DBE">
        <w:rPr>
          <w:bCs/>
          <w:szCs w:val="18"/>
        </w:rPr>
        <w:t>F026</w:t>
      </w:r>
      <w:r w:rsidRPr="00BA0DBE">
        <w:rPr>
          <w:bCs/>
          <w:szCs w:val="18"/>
        </w:rPr>
        <w:t>〕</w:t>
      </w:r>
      <w:r w:rsidRPr="00BA0DBE">
        <w:rPr>
          <w:bCs/>
          <w:szCs w:val="18"/>
        </w:rPr>
        <w:t>p.359</w:t>
      </w:r>
      <w:r w:rsidRPr="00BA0DBE">
        <w:rPr>
          <w:bCs/>
          <w:szCs w:val="18"/>
        </w:rPr>
        <w:t>）</w:t>
      </w:r>
    </w:p>
    <w:p w:rsidR="00BA09FC" w:rsidRPr="00BA0DBE" w:rsidRDefault="00BA09FC" w:rsidP="00BA09FC">
      <w:pPr>
        <w:spacing w:beforeLines="30" w:before="108"/>
        <w:ind w:leftChars="150" w:left="360"/>
        <w:jc w:val="both"/>
        <w:rPr>
          <w:b/>
          <w:bCs/>
          <w:kern w:val="0"/>
          <w:bdr w:val="single" w:sz="4" w:space="0" w:color="auto"/>
        </w:rPr>
      </w:pPr>
      <w:r w:rsidRPr="00BA0DBE">
        <w:rPr>
          <w:b/>
          <w:bCs/>
          <w:kern w:val="0"/>
          <w:bdr w:val="single" w:sz="4" w:space="0" w:color="auto"/>
        </w:rPr>
        <w:t>2</w:t>
      </w:r>
      <w:r w:rsidRPr="00BA0DBE">
        <w:rPr>
          <w:b/>
          <w:bCs/>
          <w:kern w:val="0"/>
          <w:bdr w:val="single" w:sz="4" w:space="0" w:color="auto"/>
        </w:rPr>
        <w:t>、法相</w:t>
      </w:r>
    </w:p>
    <w:p w:rsidR="00BA09FC" w:rsidRPr="00BA0DBE" w:rsidRDefault="00BA09FC" w:rsidP="00BA09FC">
      <w:pPr>
        <w:spacing w:beforeLines="30" w:before="108"/>
        <w:ind w:leftChars="150" w:left="360"/>
        <w:jc w:val="both"/>
        <w:rPr>
          <w:b/>
          <w:bCs/>
          <w:kern w:val="0"/>
          <w:bdr w:val="single" w:sz="4" w:space="0" w:color="auto"/>
        </w:rPr>
      </w:pPr>
      <w:r w:rsidRPr="00BA0DBE">
        <w:rPr>
          <w:b/>
          <w:bCs/>
          <w:kern w:val="0"/>
          <w:bdr w:val="single" w:sz="4" w:space="0" w:color="auto"/>
        </w:rPr>
        <w:t>3</w:t>
      </w:r>
      <w:r w:rsidRPr="00BA0DBE">
        <w:rPr>
          <w:b/>
          <w:bCs/>
          <w:kern w:val="0"/>
          <w:bdr w:val="single" w:sz="4" w:space="0" w:color="auto"/>
        </w:rPr>
        <w:t>、無生際</w:t>
      </w:r>
    </w:p>
    <w:p w:rsidR="00BA09FC" w:rsidRDefault="00BA09FC" w:rsidP="00BA09FC">
      <w:pPr>
        <w:spacing w:beforeLines="30" w:before="108"/>
        <w:ind w:leftChars="200" w:left="480"/>
        <w:jc w:val="both"/>
        <w:rPr>
          <w:rFonts w:eastAsia="標楷體"/>
          <w:bCs/>
          <w:kern w:val="0"/>
        </w:rPr>
      </w:pPr>
      <w:r w:rsidRPr="00BA0DBE">
        <w:rPr>
          <w:rFonts w:hint="eastAsia"/>
          <w:b/>
          <w:bCs/>
          <w:kern w:val="0"/>
          <w:bdr w:val="single" w:sz="4" w:space="0" w:color="auto"/>
        </w:rPr>
        <w:t>※</w:t>
      </w:r>
      <w:r w:rsidRPr="00BA0DBE">
        <w:rPr>
          <w:rFonts w:hint="eastAsia"/>
          <w:b/>
          <w:bCs/>
          <w:kern w:val="0"/>
          <w:bdr w:val="single" w:sz="4" w:space="0" w:color="auto"/>
        </w:rPr>
        <w:t xml:space="preserve"> </w:t>
      </w:r>
      <w:r w:rsidRPr="00BA0DBE">
        <w:rPr>
          <w:rFonts w:hint="eastAsia"/>
          <w:b/>
          <w:szCs w:val="20"/>
          <w:bdr w:val="single" w:sz="4" w:space="0" w:color="auto"/>
        </w:rPr>
        <w:t>無生際：</w:t>
      </w:r>
      <w:r w:rsidRPr="00BA0DBE">
        <w:rPr>
          <w:b/>
          <w:bCs/>
          <w:kern w:val="0"/>
          <w:bdr w:val="single" w:sz="4" w:space="0" w:color="auto"/>
        </w:rPr>
        <w:t>無生通三世</w:t>
      </w:r>
      <w:r w:rsidRPr="00BA0DBE">
        <w:rPr>
          <w:bCs/>
          <w:szCs w:val="18"/>
        </w:rPr>
        <w:t>（印順法師，《大智度論筆記》〔</w:t>
      </w:r>
      <w:r w:rsidRPr="00BA0DBE">
        <w:rPr>
          <w:bCs/>
          <w:szCs w:val="18"/>
        </w:rPr>
        <w:t>F026</w:t>
      </w:r>
      <w:r w:rsidRPr="00BA0DBE">
        <w:rPr>
          <w:bCs/>
          <w:szCs w:val="18"/>
        </w:rPr>
        <w:t>〕</w:t>
      </w:r>
      <w:r w:rsidRPr="00BA0DBE">
        <w:rPr>
          <w:bCs/>
          <w:szCs w:val="18"/>
        </w:rPr>
        <w:t>p.359</w:t>
      </w:r>
      <w:r w:rsidRPr="00BA0DBE">
        <w:rPr>
          <w:bCs/>
          <w:szCs w:val="18"/>
        </w:rPr>
        <w:t>）</w:t>
      </w:r>
    </w:p>
    <w:p w:rsidR="00BA09FC" w:rsidRDefault="00BA09FC" w:rsidP="00BA09FC">
      <w:pPr>
        <w:ind w:leftChars="250" w:left="600"/>
        <w:jc w:val="both"/>
        <w:rPr>
          <w:bCs/>
          <w:kern w:val="0"/>
        </w:rPr>
      </w:pPr>
      <w:r w:rsidRPr="00BA0DBE">
        <w:rPr>
          <w:rFonts w:hint="eastAsia"/>
          <w:b/>
          <w:bCs/>
          <w:bdr w:val="single" w:sz="4" w:space="0" w:color="auto"/>
        </w:rPr>
        <w:t>（</w:t>
      </w:r>
      <w:r w:rsidRPr="00BA0DBE">
        <w:rPr>
          <w:b/>
          <w:bCs/>
          <w:bdr w:val="single" w:sz="4" w:space="0" w:color="auto"/>
        </w:rPr>
        <w:t>1</w:t>
      </w:r>
      <w:r w:rsidRPr="00BA0DBE">
        <w:rPr>
          <w:rFonts w:hint="eastAsia"/>
          <w:b/>
          <w:bCs/>
          <w:bdr w:val="single" w:sz="4" w:space="0" w:color="auto"/>
        </w:rPr>
        <w:t>）</w:t>
      </w:r>
      <w:r w:rsidRPr="00BA0DBE">
        <w:rPr>
          <w:b/>
          <w:bCs/>
          <w:kern w:val="0"/>
          <w:bdr w:val="single" w:sz="4" w:space="0" w:color="auto"/>
        </w:rPr>
        <w:t>三世一相即無生相</w:t>
      </w:r>
      <w:r w:rsidRPr="00BA0DBE">
        <w:rPr>
          <w:bCs/>
          <w:szCs w:val="18"/>
        </w:rPr>
        <w:t>（印順法師，《大智度論筆記》〔</w:t>
      </w:r>
      <w:r w:rsidRPr="00BA0DBE">
        <w:rPr>
          <w:bCs/>
          <w:szCs w:val="18"/>
        </w:rPr>
        <w:t>F026</w:t>
      </w:r>
      <w:r w:rsidRPr="00BA0DBE">
        <w:rPr>
          <w:bCs/>
          <w:szCs w:val="18"/>
        </w:rPr>
        <w:t>〕</w:t>
      </w:r>
      <w:r w:rsidRPr="00BA0DBE">
        <w:rPr>
          <w:bCs/>
          <w:szCs w:val="18"/>
        </w:rPr>
        <w:t>p.359</w:t>
      </w:r>
      <w:r w:rsidRPr="00BA0DBE">
        <w:rPr>
          <w:bCs/>
          <w:szCs w:val="18"/>
        </w:rPr>
        <w:t>）</w:t>
      </w:r>
    </w:p>
    <w:p w:rsidR="00BA09FC" w:rsidRPr="00BA0DBE" w:rsidRDefault="00BA09FC" w:rsidP="00BA09FC">
      <w:pPr>
        <w:spacing w:beforeLines="30" w:before="108"/>
        <w:ind w:leftChars="250" w:left="600"/>
        <w:jc w:val="both"/>
        <w:rPr>
          <w:bCs/>
        </w:rPr>
      </w:pPr>
      <w:r w:rsidRPr="00BA0DBE">
        <w:rPr>
          <w:rFonts w:hAnsi="新細明體" w:hint="eastAsia"/>
          <w:b/>
          <w:bCs/>
          <w:bdr w:val="single" w:sz="4" w:space="0" w:color="auto"/>
        </w:rPr>
        <w:t>（</w:t>
      </w:r>
      <w:r w:rsidRPr="00BA0DBE">
        <w:rPr>
          <w:b/>
          <w:bCs/>
          <w:bdr w:val="single" w:sz="4" w:space="0" w:color="auto"/>
        </w:rPr>
        <w:t>2</w:t>
      </w:r>
      <w:r w:rsidRPr="00BA0DBE">
        <w:rPr>
          <w:rFonts w:hAnsi="新細明體" w:hint="eastAsia"/>
          <w:b/>
          <w:bCs/>
          <w:bdr w:val="single" w:sz="4" w:space="0" w:color="auto"/>
        </w:rPr>
        <w:t>）</w:t>
      </w:r>
      <w:r w:rsidRPr="00BA0DBE">
        <w:rPr>
          <w:rFonts w:hAnsi="新細明體"/>
          <w:b/>
          <w:bCs/>
          <w:bdr w:val="single" w:sz="4" w:space="0" w:color="auto"/>
        </w:rPr>
        <w:t>一切法</w:t>
      </w:r>
      <w:r w:rsidRPr="00BA0DBE">
        <w:rPr>
          <w:rFonts w:hAnsi="新細明體"/>
          <w:b/>
          <w:bCs/>
          <w:szCs w:val="20"/>
          <w:bdr w:val="single" w:sz="4" w:space="0" w:color="auto"/>
        </w:rPr>
        <w:t>即涅槃故</w:t>
      </w:r>
      <w:r w:rsidRPr="00BA0DBE">
        <w:rPr>
          <w:bCs/>
          <w:szCs w:val="18"/>
        </w:rPr>
        <w:t>（印順法師，《大智度論筆記》〔</w:t>
      </w:r>
      <w:r w:rsidRPr="00BA0DBE">
        <w:rPr>
          <w:bCs/>
          <w:szCs w:val="18"/>
        </w:rPr>
        <w:t>F026</w:t>
      </w:r>
      <w:r w:rsidRPr="00BA0DBE">
        <w:rPr>
          <w:bCs/>
          <w:szCs w:val="18"/>
        </w:rPr>
        <w:t>〕</w:t>
      </w:r>
      <w:r w:rsidRPr="00BA0DBE">
        <w:rPr>
          <w:bCs/>
          <w:szCs w:val="18"/>
        </w:rPr>
        <w:t>p.359</w:t>
      </w:r>
      <w:r w:rsidRPr="00BA0DBE">
        <w:rPr>
          <w:bCs/>
          <w:szCs w:val="18"/>
        </w:rPr>
        <w:t>）</w:t>
      </w:r>
    </w:p>
    <w:p w:rsidR="00BA09FC" w:rsidRDefault="00BA09FC" w:rsidP="00BA09FC">
      <w:pPr>
        <w:spacing w:beforeLines="30" w:before="108"/>
        <w:jc w:val="both"/>
        <w:rPr>
          <w:rFonts w:eastAsia="標楷體"/>
          <w:b/>
          <w:bCs/>
          <w:kern w:val="0"/>
          <w:bdr w:val="single" w:sz="4" w:space="0" w:color="auto"/>
        </w:rPr>
      </w:pPr>
      <w:r w:rsidRPr="00BA0DBE">
        <w:rPr>
          <w:rFonts w:hint="eastAsia"/>
          <w:b/>
          <w:bCs/>
          <w:kern w:val="0"/>
          <w:bdr w:val="single" w:sz="4" w:space="0" w:color="auto"/>
        </w:rPr>
        <w:t>參</w:t>
      </w:r>
      <w:r w:rsidRPr="00BA0DBE">
        <w:rPr>
          <w:b/>
          <w:bCs/>
          <w:kern w:val="0"/>
          <w:bdr w:val="single" w:sz="4" w:space="0" w:color="auto"/>
        </w:rPr>
        <w:t>、欲在一切聲聞、辟支佛前，欲給侍諸佛等，當學般若波羅蜜</w:t>
      </w:r>
    </w:p>
    <w:p w:rsidR="00BA09FC" w:rsidRPr="00BA0DBE" w:rsidRDefault="00BA09FC" w:rsidP="00BA09FC">
      <w:pPr>
        <w:ind w:leftChars="50" w:left="120"/>
        <w:jc w:val="both"/>
        <w:rPr>
          <w:b/>
          <w:bCs/>
          <w:kern w:val="0"/>
          <w:bdr w:val="single" w:sz="4" w:space="0" w:color="auto"/>
        </w:rPr>
      </w:pPr>
      <w:r w:rsidRPr="00BA0DBE">
        <w:rPr>
          <w:b/>
          <w:bCs/>
          <w:kern w:val="0"/>
          <w:bdr w:val="single" w:sz="4" w:space="0" w:color="auto"/>
        </w:rPr>
        <w:t>一、</w:t>
      </w:r>
      <w:r w:rsidRPr="00BA0DBE">
        <w:rPr>
          <w:rFonts w:hint="eastAsia"/>
          <w:b/>
          <w:bCs/>
          <w:kern w:val="0"/>
          <w:bdr w:val="single" w:sz="4" w:space="0" w:color="auto"/>
        </w:rPr>
        <w:t>釋「</w:t>
      </w:r>
      <w:r w:rsidRPr="00BA0DBE">
        <w:rPr>
          <w:b/>
          <w:bCs/>
          <w:kern w:val="0"/>
          <w:bdr w:val="single" w:sz="4" w:space="0" w:color="auto"/>
        </w:rPr>
        <w:t>欲在二乘前</w:t>
      </w:r>
      <w:r w:rsidRPr="00BA0DBE">
        <w:rPr>
          <w:rFonts w:hint="eastAsia"/>
          <w:b/>
          <w:bCs/>
          <w:kern w:val="0"/>
          <w:bdr w:val="single" w:sz="4" w:space="0" w:color="auto"/>
        </w:rPr>
        <w:t>」</w:t>
      </w:r>
    </w:p>
    <w:p w:rsidR="00BA09FC" w:rsidRPr="00BA0DBE" w:rsidRDefault="00BA09FC" w:rsidP="00BA09FC">
      <w:pPr>
        <w:ind w:leftChars="100" w:left="240"/>
        <w:jc w:val="both"/>
        <w:rPr>
          <w:rFonts w:eastAsia="標楷體"/>
          <w:b/>
          <w:bCs/>
          <w:bdr w:val="single" w:sz="4" w:space="0" w:color="auto"/>
        </w:rPr>
      </w:pPr>
      <w:r w:rsidRPr="00BA0DBE">
        <w:rPr>
          <w:rFonts w:ascii="新細明體" w:hAnsi="新細明體" w:cs="新細明體" w:hint="eastAsia"/>
          <w:b/>
          <w:bCs/>
          <w:kern w:val="0"/>
          <w:bdr w:val="single" w:sz="4" w:space="0" w:color="auto"/>
        </w:rPr>
        <w:t xml:space="preserve">※ </w:t>
      </w:r>
      <w:r w:rsidRPr="00BA0DBE">
        <w:rPr>
          <w:b/>
          <w:bCs/>
          <w:kern w:val="0"/>
          <w:bdr w:val="single" w:sz="4" w:space="0" w:color="auto"/>
        </w:rPr>
        <w:t>菩薩未漏盡</w:t>
      </w:r>
      <w:r w:rsidRPr="00BA0DBE">
        <w:rPr>
          <w:rFonts w:hint="eastAsia"/>
          <w:b/>
          <w:bCs/>
          <w:kern w:val="0"/>
          <w:bdr w:val="single" w:sz="4" w:space="0" w:color="auto"/>
        </w:rPr>
        <w:t>，云何位</w:t>
      </w:r>
      <w:r w:rsidRPr="00BA0DBE">
        <w:rPr>
          <w:b/>
          <w:bCs/>
          <w:kern w:val="0"/>
          <w:bdr w:val="single" w:sz="4" w:space="0" w:color="auto"/>
        </w:rPr>
        <w:t>在漏盡聖人前</w:t>
      </w:r>
    </w:p>
    <w:p w:rsidR="00BA09FC" w:rsidRPr="00BA0DBE" w:rsidRDefault="00BA09FC" w:rsidP="00BA09FC">
      <w:pPr>
        <w:ind w:leftChars="150" w:left="360"/>
        <w:jc w:val="both"/>
        <w:rPr>
          <w:rFonts w:eastAsia="標楷體"/>
          <w:b/>
          <w:bCs/>
          <w:kern w:val="0"/>
          <w:szCs w:val="20"/>
          <w:bdr w:val="single" w:sz="4" w:space="0" w:color="auto"/>
        </w:rPr>
      </w:pPr>
      <w:r w:rsidRPr="00BA0DBE">
        <w:rPr>
          <w:rFonts w:hint="eastAsia"/>
          <w:b/>
          <w:bCs/>
          <w:kern w:val="0"/>
          <w:szCs w:val="20"/>
          <w:bdr w:val="single" w:sz="4" w:space="0" w:color="auto"/>
        </w:rPr>
        <w:t>（一）</w:t>
      </w:r>
      <w:r w:rsidRPr="00BA0DBE">
        <w:rPr>
          <w:b/>
          <w:bCs/>
          <w:kern w:val="0"/>
          <w:szCs w:val="20"/>
          <w:bdr w:val="single" w:sz="4" w:space="0" w:color="auto"/>
        </w:rPr>
        <w:t>菩薩初發意時，已在一切眾生前</w:t>
      </w:r>
      <w:r w:rsidRPr="00BA0DBE">
        <w:rPr>
          <w:rFonts w:hint="eastAsia"/>
          <w:b/>
          <w:bCs/>
          <w:kern w:val="0"/>
          <w:szCs w:val="20"/>
          <w:bdr w:val="single" w:sz="4" w:space="0" w:color="auto"/>
        </w:rPr>
        <w:t>，</w:t>
      </w:r>
      <w:r w:rsidRPr="00BA0DBE">
        <w:rPr>
          <w:b/>
          <w:bCs/>
          <w:kern w:val="0"/>
          <w:szCs w:val="20"/>
          <w:bdr w:val="single" w:sz="4" w:space="0" w:color="auto"/>
        </w:rPr>
        <w:t>福慧大故，能利益二乘</w:t>
      </w:r>
    </w:p>
    <w:p w:rsidR="00BA09FC" w:rsidRPr="00BA0DBE" w:rsidRDefault="00BA09FC" w:rsidP="00BA09FC">
      <w:pPr>
        <w:spacing w:beforeLines="30" w:before="108"/>
        <w:ind w:leftChars="150" w:left="360"/>
        <w:jc w:val="both"/>
        <w:rPr>
          <w:b/>
          <w:bCs/>
          <w:kern w:val="0"/>
          <w:bdr w:val="single" w:sz="4" w:space="0" w:color="auto"/>
        </w:rPr>
      </w:pPr>
      <w:r w:rsidRPr="00BA0DBE">
        <w:rPr>
          <w:rFonts w:hint="eastAsia"/>
          <w:b/>
          <w:bCs/>
          <w:kern w:val="0"/>
          <w:bdr w:val="single" w:sz="4" w:space="0" w:color="auto"/>
        </w:rPr>
        <w:t>（二）</w:t>
      </w:r>
      <w:r w:rsidRPr="00BA0DBE">
        <w:rPr>
          <w:b/>
          <w:bCs/>
          <w:kern w:val="0"/>
          <w:bdr w:val="single" w:sz="4" w:space="0" w:color="auto"/>
        </w:rPr>
        <w:t>眾生知恩</w:t>
      </w:r>
      <w:r w:rsidRPr="00BA0DBE">
        <w:rPr>
          <w:rFonts w:hint="eastAsia"/>
          <w:b/>
          <w:bCs/>
          <w:kern w:val="0"/>
          <w:bdr w:val="single" w:sz="4" w:space="0" w:color="auto"/>
        </w:rPr>
        <w:t>，</w:t>
      </w:r>
      <w:r w:rsidRPr="00BA0DBE">
        <w:rPr>
          <w:b/>
          <w:bCs/>
          <w:kern w:val="0"/>
          <w:bdr w:val="single" w:sz="4" w:space="0" w:color="auto"/>
        </w:rPr>
        <w:t>崇敬</w:t>
      </w:r>
      <w:r w:rsidRPr="00BA0DBE">
        <w:rPr>
          <w:rFonts w:hint="eastAsia"/>
          <w:b/>
          <w:bCs/>
          <w:kern w:val="0"/>
          <w:bdr w:val="single" w:sz="4" w:space="0" w:color="auto"/>
        </w:rPr>
        <w:t>菩薩</w:t>
      </w:r>
      <w:r w:rsidRPr="00BA0DBE">
        <w:rPr>
          <w:b/>
          <w:bCs/>
          <w:kern w:val="0"/>
          <w:bdr w:val="single" w:sz="4" w:space="0" w:color="auto"/>
        </w:rPr>
        <w:t>故</w:t>
      </w:r>
    </w:p>
    <w:p w:rsidR="00BA09FC" w:rsidRPr="00BA0DBE" w:rsidRDefault="00BA09FC" w:rsidP="00BA09FC">
      <w:pPr>
        <w:ind w:leftChars="200" w:left="480"/>
        <w:jc w:val="both"/>
        <w:rPr>
          <w:rFonts w:eastAsia="標楷體"/>
          <w:b/>
          <w:bCs/>
          <w:kern w:val="0"/>
          <w:bdr w:val="single" w:sz="4" w:space="0" w:color="auto"/>
        </w:rPr>
      </w:pPr>
      <w:r w:rsidRPr="00BA0DBE">
        <w:rPr>
          <w:b/>
          <w:bCs/>
          <w:kern w:val="0"/>
          <w:bdr w:val="single" w:sz="4" w:space="0" w:color="auto"/>
        </w:rPr>
        <w:t>1</w:t>
      </w:r>
      <w:r w:rsidRPr="00BA0DBE">
        <w:rPr>
          <w:rFonts w:hint="eastAsia"/>
          <w:b/>
          <w:bCs/>
          <w:kern w:val="0"/>
          <w:bdr w:val="single" w:sz="4" w:space="0" w:color="auto"/>
        </w:rPr>
        <w:t>、</w:t>
      </w:r>
      <w:r w:rsidRPr="00BA0DBE">
        <w:rPr>
          <w:b/>
          <w:bCs/>
          <w:kern w:val="0"/>
          <w:bdr w:val="single" w:sz="4" w:space="0" w:color="auto"/>
        </w:rPr>
        <w:t>正明</w:t>
      </w:r>
    </w:p>
    <w:p w:rsidR="00BA09FC" w:rsidRPr="00BA0DBE" w:rsidRDefault="00BA09FC" w:rsidP="00BA09FC">
      <w:pPr>
        <w:spacing w:beforeLines="30" w:before="108"/>
        <w:ind w:leftChars="200" w:left="480"/>
        <w:jc w:val="both"/>
        <w:rPr>
          <w:b/>
          <w:bCs/>
          <w:kern w:val="0"/>
          <w:bdr w:val="single" w:sz="4" w:space="0" w:color="auto"/>
        </w:rPr>
      </w:pPr>
      <w:r w:rsidRPr="00BA0DBE">
        <w:rPr>
          <w:b/>
          <w:bCs/>
          <w:kern w:val="0"/>
          <w:bdr w:val="single" w:sz="4" w:space="0" w:color="auto"/>
        </w:rPr>
        <w:t>2</w:t>
      </w:r>
      <w:r w:rsidRPr="00BA0DBE">
        <w:rPr>
          <w:rFonts w:hint="eastAsia"/>
          <w:b/>
          <w:bCs/>
          <w:kern w:val="0"/>
          <w:bdr w:val="single" w:sz="4" w:space="0" w:color="auto"/>
        </w:rPr>
        <w:t>、</w:t>
      </w:r>
      <w:r w:rsidRPr="00BA0DBE">
        <w:rPr>
          <w:b/>
          <w:bCs/>
          <w:kern w:val="0"/>
          <w:bdr w:val="single" w:sz="4" w:space="0" w:color="auto"/>
        </w:rPr>
        <w:t>舉證</w:t>
      </w:r>
    </w:p>
    <w:p w:rsidR="00BA09FC" w:rsidRDefault="00BA09FC" w:rsidP="00BA09FC">
      <w:pPr>
        <w:ind w:leftChars="250" w:left="600"/>
        <w:jc w:val="both"/>
        <w:rPr>
          <w:bCs/>
          <w:sz w:val="16"/>
        </w:rPr>
      </w:pPr>
      <w:r w:rsidRPr="00BA0DBE">
        <w:rPr>
          <w:rFonts w:hint="eastAsia"/>
          <w:b/>
          <w:bCs/>
          <w:kern w:val="0"/>
          <w:bdr w:val="single" w:sz="4" w:space="0" w:color="auto"/>
        </w:rPr>
        <w:t>（</w:t>
      </w:r>
      <w:r w:rsidRPr="00BA0DBE">
        <w:rPr>
          <w:b/>
          <w:bCs/>
          <w:kern w:val="0"/>
          <w:bdr w:val="single" w:sz="4" w:space="0" w:color="auto"/>
        </w:rPr>
        <w:t>1</w:t>
      </w:r>
      <w:r w:rsidRPr="00BA0DBE">
        <w:rPr>
          <w:rFonts w:hint="eastAsia"/>
          <w:b/>
          <w:bCs/>
          <w:kern w:val="0"/>
          <w:bdr w:val="single" w:sz="4" w:space="0" w:color="auto"/>
        </w:rPr>
        <w:t>）</w:t>
      </w:r>
      <w:r w:rsidRPr="00BA0DBE">
        <w:rPr>
          <w:b/>
          <w:bCs/>
          <w:kern w:val="0"/>
          <w:bdr w:val="single" w:sz="4" w:space="0" w:color="auto"/>
        </w:rPr>
        <w:t>在畜生，畜生中尊</w:t>
      </w:r>
      <w:r w:rsidRPr="00BA0DBE">
        <w:rPr>
          <w:bCs/>
          <w:szCs w:val="18"/>
        </w:rPr>
        <w:t>（印順法師，《大智度論筆記》〔</w:t>
      </w:r>
      <w:r w:rsidRPr="00BA0DBE">
        <w:rPr>
          <w:bCs/>
          <w:szCs w:val="18"/>
        </w:rPr>
        <w:t>D030</w:t>
      </w:r>
      <w:r w:rsidRPr="00BA0DBE">
        <w:rPr>
          <w:bCs/>
          <w:szCs w:val="18"/>
        </w:rPr>
        <w:t>〕</w:t>
      </w:r>
      <w:r w:rsidRPr="00BA0DBE">
        <w:rPr>
          <w:bCs/>
          <w:szCs w:val="18"/>
        </w:rPr>
        <w:t>p.280</w:t>
      </w:r>
      <w:r w:rsidRPr="00BA0DBE">
        <w:rPr>
          <w:bCs/>
          <w:szCs w:val="18"/>
        </w:rPr>
        <w:t>）</w:t>
      </w:r>
    </w:p>
    <w:p w:rsidR="00BA09FC" w:rsidRDefault="00BA09FC" w:rsidP="00BA09FC">
      <w:pPr>
        <w:spacing w:beforeLines="30" w:before="108"/>
        <w:ind w:leftChars="250" w:left="600"/>
        <w:jc w:val="both"/>
        <w:rPr>
          <w:bCs/>
          <w:sz w:val="16"/>
        </w:rPr>
      </w:pPr>
      <w:r w:rsidRPr="00BA0DBE">
        <w:rPr>
          <w:rFonts w:hint="eastAsia"/>
          <w:b/>
          <w:bCs/>
          <w:kern w:val="0"/>
          <w:bdr w:val="single" w:sz="4" w:space="0" w:color="auto"/>
        </w:rPr>
        <w:t>（</w:t>
      </w:r>
      <w:r w:rsidRPr="00BA0DBE">
        <w:rPr>
          <w:b/>
          <w:bCs/>
          <w:kern w:val="0"/>
          <w:bdr w:val="single" w:sz="4" w:space="0" w:color="auto"/>
        </w:rPr>
        <w:t>2</w:t>
      </w:r>
      <w:r w:rsidRPr="00BA0DBE">
        <w:rPr>
          <w:rFonts w:hint="eastAsia"/>
          <w:b/>
          <w:bCs/>
          <w:kern w:val="0"/>
          <w:bdr w:val="single" w:sz="4" w:space="0" w:color="auto"/>
        </w:rPr>
        <w:t>）</w:t>
      </w:r>
      <w:r w:rsidRPr="00BA0DBE">
        <w:rPr>
          <w:b/>
          <w:bCs/>
          <w:kern w:val="0"/>
          <w:bdr w:val="single" w:sz="4" w:space="0" w:color="auto"/>
        </w:rPr>
        <w:t>在人中，好世作輪王，惡世作大王</w:t>
      </w:r>
      <w:r w:rsidRPr="00BA0DBE">
        <w:rPr>
          <w:bCs/>
          <w:szCs w:val="18"/>
        </w:rPr>
        <w:t>（印順法師，《大智度論筆記》〔</w:t>
      </w:r>
      <w:r w:rsidRPr="00BA0DBE">
        <w:rPr>
          <w:bCs/>
          <w:szCs w:val="18"/>
        </w:rPr>
        <w:t>D030</w:t>
      </w:r>
      <w:r w:rsidRPr="00BA0DBE">
        <w:rPr>
          <w:bCs/>
          <w:szCs w:val="18"/>
        </w:rPr>
        <w:t>〕</w:t>
      </w:r>
      <w:r w:rsidRPr="00BA0DBE">
        <w:rPr>
          <w:bCs/>
          <w:szCs w:val="18"/>
        </w:rPr>
        <w:t>p.280</w:t>
      </w:r>
      <w:r w:rsidRPr="00BA0DBE">
        <w:rPr>
          <w:bCs/>
          <w:szCs w:val="18"/>
        </w:rPr>
        <w:t>）</w:t>
      </w:r>
    </w:p>
    <w:p w:rsidR="00BA09FC" w:rsidRDefault="00BA09FC" w:rsidP="00BA09FC">
      <w:pPr>
        <w:spacing w:beforeLines="30" w:before="108"/>
        <w:ind w:leftChars="250" w:left="600"/>
        <w:jc w:val="both"/>
        <w:rPr>
          <w:bCs/>
          <w:sz w:val="16"/>
        </w:rPr>
      </w:pPr>
      <w:r w:rsidRPr="00BA0DBE">
        <w:rPr>
          <w:rFonts w:hint="eastAsia"/>
          <w:b/>
          <w:bCs/>
          <w:kern w:val="0"/>
          <w:bdr w:val="single" w:sz="4" w:space="0" w:color="auto"/>
        </w:rPr>
        <w:t>（</w:t>
      </w:r>
      <w:r w:rsidRPr="00BA0DBE">
        <w:rPr>
          <w:b/>
          <w:bCs/>
          <w:kern w:val="0"/>
          <w:bdr w:val="single" w:sz="4" w:space="0" w:color="auto"/>
        </w:rPr>
        <w:t>3</w:t>
      </w:r>
      <w:r w:rsidRPr="00BA0DBE">
        <w:rPr>
          <w:rFonts w:hint="eastAsia"/>
          <w:b/>
          <w:bCs/>
          <w:kern w:val="0"/>
          <w:bdr w:val="single" w:sz="4" w:space="0" w:color="auto"/>
        </w:rPr>
        <w:t>）</w:t>
      </w:r>
      <w:r w:rsidRPr="00BA0DBE">
        <w:rPr>
          <w:b/>
          <w:bCs/>
          <w:kern w:val="0"/>
          <w:bdr w:val="single" w:sz="4" w:space="0" w:color="auto"/>
        </w:rPr>
        <w:t>出家值佛為大度師，無佛為外道大師</w:t>
      </w:r>
      <w:r w:rsidRPr="00BA0DBE">
        <w:rPr>
          <w:bCs/>
          <w:szCs w:val="18"/>
        </w:rPr>
        <w:t>（印順法師，《大智度論筆記》〔</w:t>
      </w:r>
      <w:r w:rsidRPr="00BA0DBE">
        <w:rPr>
          <w:bCs/>
          <w:szCs w:val="18"/>
        </w:rPr>
        <w:t>D030</w:t>
      </w:r>
      <w:r w:rsidRPr="00BA0DBE">
        <w:rPr>
          <w:bCs/>
          <w:szCs w:val="18"/>
        </w:rPr>
        <w:t>〕</w:t>
      </w:r>
      <w:r w:rsidRPr="00BA0DBE">
        <w:rPr>
          <w:bCs/>
          <w:szCs w:val="18"/>
        </w:rPr>
        <w:t>p.280</w:t>
      </w:r>
      <w:r w:rsidRPr="00BA0DBE">
        <w:rPr>
          <w:bCs/>
          <w:szCs w:val="18"/>
        </w:rPr>
        <w:t>）</w:t>
      </w:r>
    </w:p>
    <w:p w:rsidR="00BA09FC" w:rsidRPr="00BA0DBE" w:rsidRDefault="00BA09FC" w:rsidP="00BA09FC">
      <w:pPr>
        <w:spacing w:beforeLines="30" w:before="108"/>
        <w:ind w:leftChars="200" w:left="480"/>
        <w:jc w:val="both"/>
        <w:rPr>
          <w:b/>
          <w:bCs/>
          <w:bdr w:val="single" w:sz="4" w:space="0" w:color="auto"/>
        </w:rPr>
      </w:pPr>
      <w:r w:rsidRPr="00BA0DBE">
        <w:rPr>
          <w:b/>
          <w:bCs/>
          <w:kern w:val="0"/>
          <w:bdr w:val="single" w:sz="4" w:space="0" w:color="auto"/>
        </w:rPr>
        <w:t>3</w:t>
      </w:r>
      <w:r w:rsidRPr="00BA0DBE">
        <w:rPr>
          <w:rFonts w:hint="eastAsia"/>
          <w:b/>
          <w:bCs/>
          <w:kern w:val="0"/>
          <w:bdr w:val="single" w:sz="4" w:space="0" w:color="auto"/>
        </w:rPr>
        <w:t>、</w:t>
      </w:r>
      <w:r w:rsidRPr="00BA0DBE">
        <w:rPr>
          <w:b/>
          <w:bCs/>
          <w:kern w:val="0"/>
          <w:bdr w:val="single" w:sz="4" w:space="0" w:color="auto"/>
        </w:rPr>
        <w:t>結成</w:t>
      </w:r>
    </w:p>
    <w:p w:rsidR="00BA09FC" w:rsidRPr="00BA0DBE" w:rsidRDefault="00BA09FC" w:rsidP="00BA09FC">
      <w:pPr>
        <w:spacing w:beforeLines="30" w:before="108"/>
        <w:ind w:leftChars="100" w:left="240"/>
        <w:jc w:val="both"/>
        <w:rPr>
          <w:rFonts w:eastAsia="標楷體"/>
          <w:b/>
          <w:bCs/>
          <w:kern w:val="0"/>
          <w:szCs w:val="20"/>
          <w:bdr w:val="single" w:sz="4" w:space="0" w:color="auto"/>
        </w:rPr>
      </w:pPr>
      <w:r w:rsidRPr="00BA0DBE">
        <w:rPr>
          <w:rFonts w:hint="eastAsia"/>
          <w:b/>
          <w:bCs/>
          <w:kern w:val="0"/>
          <w:bdr w:val="single" w:sz="4" w:space="0" w:color="auto"/>
        </w:rPr>
        <w:t>（三）</w:t>
      </w:r>
      <w:r w:rsidRPr="00BA0DBE">
        <w:rPr>
          <w:b/>
          <w:bCs/>
          <w:kern w:val="0"/>
          <w:bdr w:val="single" w:sz="4" w:space="0" w:color="auto"/>
        </w:rPr>
        <w:t>羅漢、辟支佛四事供養助道之具，多由菩薩得</w:t>
      </w:r>
      <w:r w:rsidRPr="00BA0DBE">
        <w:rPr>
          <w:rFonts w:hint="eastAsia"/>
          <w:b/>
          <w:bCs/>
          <w:kern w:val="0"/>
          <w:bdr w:val="single" w:sz="4" w:space="0" w:color="auto"/>
        </w:rPr>
        <w:t>故</w:t>
      </w:r>
    </w:p>
    <w:p w:rsidR="00BA09FC" w:rsidRDefault="00BA09FC" w:rsidP="00BA09FC">
      <w:pPr>
        <w:spacing w:beforeLines="30" w:before="108"/>
        <w:ind w:leftChars="100" w:left="240"/>
        <w:jc w:val="both"/>
        <w:rPr>
          <w:b/>
          <w:bCs/>
          <w:kern w:val="0"/>
        </w:rPr>
      </w:pPr>
      <w:r w:rsidRPr="00BA0DBE">
        <w:rPr>
          <w:rFonts w:hint="eastAsia"/>
          <w:b/>
          <w:bCs/>
          <w:kern w:val="0"/>
          <w:bdr w:val="single" w:sz="4" w:space="0" w:color="auto"/>
        </w:rPr>
        <w:t>（四）</w:t>
      </w:r>
      <w:r w:rsidRPr="00BA0DBE">
        <w:rPr>
          <w:b/>
          <w:bCs/>
          <w:kern w:val="0"/>
          <w:bdr w:val="single" w:sz="4" w:space="0" w:color="auto"/>
        </w:rPr>
        <w:t>結</w:t>
      </w:r>
    </w:p>
    <w:p w:rsidR="00BA09FC" w:rsidRDefault="00BA09FC" w:rsidP="00BA09FC">
      <w:pPr>
        <w:spacing w:beforeLines="30" w:before="108"/>
        <w:ind w:leftChars="50" w:left="120"/>
        <w:jc w:val="both"/>
        <w:rPr>
          <w:rFonts w:eastAsia="標楷體"/>
          <w:b/>
          <w:bCs/>
          <w:kern w:val="0"/>
        </w:rPr>
      </w:pPr>
      <w:r w:rsidRPr="00BA0DBE">
        <w:rPr>
          <w:b/>
          <w:bCs/>
          <w:kern w:val="0"/>
          <w:bdr w:val="single" w:sz="4" w:space="0" w:color="auto"/>
        </w:rPr>
        <w:t>二、</w:t>
      </w:r>
      <w:r w:rsidRPr="00BA0DBE">
        <w:rPr>
          <w:rFonts w:hint="eastAsia"/>
          <w:b/>
          <w:bCs/>
          <w:kern w:val="0"/>
          <w:bdr w:val="single" w:sz="4" w:space="0" w:color="auto"/>
        </w:rPr>
        <w:t>釋「</w:t>
      </w:r>
      <w:r w:rsidRPr="00BA0DBE">
        <w:rPr>
          <w:b/>
          <w:bCs/>
          <w:kern w:val="0"/>
          <w:bdr w:val="single" w:sz="4" w:space="0" w:color="auto"/>
        </w:rPr>
        <w:t>欲給侍諸佛，欲為諸佛內眷屬</w:t>
      </w:r>
      <w:r w:rsidRPr="00BA0DBE">
        <w:rPr>
          <w:rFonts w:hint="eastAsia"/>
          <w:b/>
          <w:bCs/>
          <w:kern w:val="0"/>
          <w:bdr w:val="single" w:sz="4" w:space="0" w:color="auto"/>
        </w:rPr>
        <w:t>」</w:t>
      </w:r>
    </w:p>
    <w:p w:rsidR="00BA09FC" w:rsidRPr="00BA0DBE" w:rsidRDefault="00BA09FC" w:rsidP="00BA09FC">
      <w:pPr>
        <w:ind w:leftChars="100" w:left="240"/>
        <w:jc w:val="both"/>
        <w:rPr>
          <w:rFonts w:eastAsia="標楷體"/>
          <w:b/>
          <w:bCs/>
          <w:kern w:val="0"/>
          <w:bdr w:val="single" w:sz="4" w:space="0" w:color="auto"/>
        </w:rPr>
      </w:pPr>
      <w:r w:rsidRPr="00BA0DBE">
        <w:rPr>
          <w:b/>
          <w:bCs/>
          <w:kern w:val="0"/>
          <w:bdr w:val="single" w:sz="4" w:space="0" w:color="auto"/>
        </w:rPr>
        <w:t>（一）佛未出家</w:t>
      </w:r>
      <w:r w:rsidRPr="00BA0DBE">
        <w:rPr>
          <w:rFonts w:hint="eastAsia"/>
          <w:b/>
          <w:bCs/>
          <w:kern w:val="0"/>
          <w:bdr w:val="single" w:sz="4" w:space="0" w:color="auto"/>
        </w:rPr>
        <w:t>時</w:t>
      </w:r>
    </w:p>
    <w:p w:rsidR="00BA09FC" w:rsidRPr="00BA0DBE" w:rsidRDefault="00BA09FC" w:rsidP="00BA09FC">
      <w:pPr>
        <w:spacing w:beforeLines="30" w:before="108"/>
        <w:ind w:leftChars="100" w:left="240"/>
        <w:jc w:val="both"/>
        <w:rPr>
          <w:rFonts w:eastAsia="標楷體"/>
          <w:b/>
          <w:bCs/>
          <w:kern w:val="0"/>
          <w:bdr w:val="single" w:sz="4" w:space="0" w:color="auto"/>
        </w:rPr>
      </w:pPr>
      <w:r w:rsidRPr="00BA0DBE">
        <w:rPr>
          <w:b/>
          <w:bCs/>
          <w:kern w:val="0"/>
          <w:bdr w:val="single" w:sz="4" w:space="0" w:color="auto"/>
        </w:rPr>
        <w:t>（二）佛出家後</w:t>
      </w:r>
    </w:p>
    <w:p w:rsidR="00BA09FC" w:rsidRDefault="00BA09FC" w:rsidP="00BA09FC">
      <w:pPr>
        <w:spacing w:beforeLines="30" w:before="108"/>
        <w:ind w:leftChars="50" w:left="120"/>
        <w:jc w:val="both"/>
        <w:rPr>
          <w:rFonts w:eastAsia="標楷體"/>
          <w:b/>
          <w:bCs/>
          <w:kern w:val="0"/>
          <w:bdr w:val="single" w:sz="4" w:space="0" w:color="auto"/>
        </w:rPr>
      </w:pPr>
      <w:r w:rsidRPr="00BA0DBE">
        <w:rPr>
          <w:b/>
          <w:bCs/>
          <w:kern w:val="0"/>
          <w:bdr w:val="single" w:sz="4" w:space="0" w:color="auto"/>
        </w:rPr>
        <w:t>三、</w:t>
      </w:r>
      <w:r w:rsidRPr="00BA0DBE">
        <w:rPr>
          <w:rFonts w:hint="eastAsia"/>
          <w:b/>
          <w:bCs/>
          <w:kern w:val="0"/>
          <w:bdr w:val="single" w:sz="4" w:space="0" w:color="auto"/>
        </w:rPr>
        <w:t>釋「</w:t>
      </w:r>
      <w:r w:rsidRPr="00BA0DBE">
        <w:rPr>
          <w:b/>
          <w:bCs/>
          <w:kern w:val="0"/>
          <w:bdr w:val="single" w:sz="4" w:space="0" w:color="auto"/>
        </w:rPr>
        <w:t>欲得大眷屬</w:t>
      </w:r>
      <w:r w:rsidRPr="00BA0DBE">
        <w:rPr>
          <w:rFonts w:hint="eastAsia"/>
          <w:b/>
          <w:bCs/>
          <w:kern w:val="0"/>
          <w:bdr w:val="single" w:sz="4" w:space="0" w:color="auto"/>
        </w:rPr>
        <w:t>」</w:t>
      </w:r>
    </w:p>
    <w:p w:rsidR="00BA09FC" w:rsidRPr="00BA0DBE" w:rsidRDefault="00BA09FC" w:rsidP="00BA09FC">
      <w:pPr>
        <w:ind w:leftChars="100" w:left="240"/>
        <w:jc w:val="both"/>
        <w:rPr>
          <w:rFonts w:eastAsia="標楷體"/>
          <w:b/>
          <w:bCs/>
          <w:kern w:val="0"/>
          <w:szCs w:val="20"/>
          <w:bdr w:val="single" w:sz="4" w:space="0" w:color="auto"/>
        </w:rPr>
      </w:pPr>
      <w:r w:rsidRPr="00BA0DBE">
        <w:rPr>
          <w:b/>
          <w:bCs/>
          <w:kern w:val="0"/>
          <w:bdr w:val="single" w:sz="4" w:space="0" w:color="auto"/>
        </w:rPr>
        <w:t>（一）大阿羅漢與補處菩薩</w:t>
      </w:r>
    </w:p>
    <w:p w:rsidR="00BA09FC" w:rsidRDefault="00BA09FC" w:rsidP="00BA09FC">
      <w:pPr>
        <w:spacing w:beforeLines="30" w:before="108"/>
        <w:ind w:leftChars="100" w:left="240"/>
        <w:jc w:val="both"/>
        <w:rPr>
          <w:rFonts w:eastAsia="標楷體"/>
          <w:b/>
          <w:bCs/>
          <w:kern w:val="0"/>
        </w:rPr>
      </w:pPr>
      <w:r w:rsidRPr="00BA0DBE">
        <w:rPr>
          <w:b/>
          <w:bCs/>
          <w:kern w:val="0"/>
          <w:bdr w:val="single" w:sz="4" w:space="0" w:color="auto"/>
        </w:rPr>
        <w:t>（二）法性生身與</w:t>
      </w:r>
      <w:r w:rsidRPr="00BA0DBE">
        <w:rPr>
          <w:rFonts w:hint="eastAsia"/>
          <w:b/>
          <w:bCs/>
          <w:kern w:val="0"/>
          <w:bdr w:val="single" w:sz="4" w:space="0" w:color="auto"/>
        </w:rPr>
        <w:t>隨</w:t>
      </w:r>
      <w:r w:rsidRPr="00BA0DBE">
        <w:rPr>
          <w:b/>
          <w:bCs/>
          <w:kern w:val="0"/>
          <w:bdr w:val="single" w:sz="4" w:space="0" w:color="auto"/>
        </w:rPr>
        <w:t>世間身之眷屬</w:t>
      </w:r>
    </w:p>
    <w:p w:rsidR="00BA09FC" w:rsidRPr="00BA0DBE" w:rsidRDefault="00BA09FC" w:rsidP="00BA09FC">
      <w:pPr>
        <w:ind w:leftChars="150" w:left="360"/>
        <w:jc w:val="both"/>
        <w:rPr>
          <w:b/>
          <w:bCs/>
          <w:kern w:val="0"/>
          <w:szCs w:val="20"/>
          <w:bdr w:val="single" w:sz="4" w:space="0" w:color="auto"/>
        </w:rPr>
      </w:pPr>
      <w:r w:rsidRPr="00BA0DBE">
        <w:rPr>
          <w:b/>
          <w:bCs/>
          <w:kern w:val="0"/>
          <w:szCs w:val="20"/>
          <w:bdr w:val="single" w:sz="4" w:space="0" w:color="auto"/>
        </w:rPr>
        <w:t>1</w:t>
      </w:r>
      <w:r w:rsidRPr="00BA0DBE">
        <w:rPr>
          <w:rFonts w:hint="eastAsia"/>
          <w:b/>
          <w:bCs/>
          <w:kern w:val="0"/>
          <w:szCs w:val="20"/>
          <w:bdr w:val="single" w:sz="4" w:space="0" w:color="auto"/>
        </w:rPr>
        <w:t>、</w:t>
      </w:r>
      <w:r w:rsidRPr="00BA0DBE">
        <w:rPr>
          <w:b/>
          <w:bCs/>
          <w:kern w:val="0"/>
          <w:szCs w:val="20"/>
          <w:bdr w:val="single" w:sz="4" w:space="0" w:color="auto"/>
        </w:rPr>
        <w:t>隨世間身眷屬</w:t>
      </w:r>
    </w:p>
    <w:p w:rsidR="00BA09FC" w:rsidRPr="00BA0DBE" w:rsidRDefault="00BA09FC" w:rsidP="00BA09FC">
      <w:pPr>
        <w:spacing w:beforeLines="30" w:before="108"/>
        <w:ind w:leftChars="150" w:left="360"/>
        <w:jc w:val="both"/>
        <w:rPr>
          <w:b/>
          <w:bCs/>
          <w:kern w:val="0"/>
          <w:szCs w:val="20"/>
          <w:bdr w:val="single" w:sz="4" w:space="0" w:color="auto"/>
        </w:rPr>
      </w:pPr>
      <w:r w:rsidRPr="00BA0DBE">
        <w:rPr>
          <w:b/>
          <w:bCs/>
          <w:kern w:val="0"/>
          <w:szCs w:val="20"/>
          <w:bdr w:val="single" w:sz="4" w:space="0" w:color="auto"/>
        </w:rPr>
        <w:t>2</w:t>
      </w:r>
      <w:r w:rsidRPr="00BA0DBE">
        <w:rPr>
          <w:rFonts w:hint="eastAsia"/>
          <w:b/>
          <w:bCs/>
          <w:kern w:val="0"/>
          <w:szCs w:val="20"/>
          <w:bdr w:val="single" w:sz="4" w:space="0" w:color="auto"/>
        </w:rPr>
        <w:t>、</w:t>
      </w:r>
      <w:r w:rsidRPr="00BA0DBE">
        <w:rPr>
          <w:b/>
          <w:bCs/>
          <w:kern w:val="0"/>
          <w:szCs w:val="20"/>
          <w:bdr w:val="single" w:sz="4" w:space="0" w:color="auto"/>
        </w:rPr>
        <w:t>法性生身眷屬</w:t>
      </w:r>
    </w:p>
    <w:p w:rsidR="00BA09FC" w:rsidRDefault="00BA09FC" w:rsidP="00BA09FC">
      <w:pPr>
        <w:spacing w:beforeLines="30" w:before="108"/>
        <w:ind w:leftChars="50" w:left="120"/>
        <w:jc w:val="both"/>
        <w:rPr>
          <w:rFonts w:eastAsia="標楷體"/>
          <w:b/>
          <w:bCs/>
          <w:kern w:val="0"/>
          <w:bdr w:val="single" w:sz="4" w:space="0" w:color="auto"/>
        </w:rPr>
      </w:pPr>
      <w:r w:rsidRPr="00BA0DBE">
        <w:rPr>
          <w:b/>
          <w:bCs/>
          <w:kern w:val="0"/>
          <w:bdr w:val="single" w:sz="4" w:space="0" w:color="auto"/>
        </w:rPr>
        <w:t>四、</w:t>
      </w:r>
      <w:r w:rsidRPr="00BA0DBE">
        <w:rPr>
          <w:rFonts w:hint="eastAsia"/>
          <w:b/>
          <w:bCs/>
          <w:kern w:val="0"/>
          <w:bdr w:val="single" w:sz="4" w:space="0" w:color="auto"/>
        </w:rPr>
        <w:t>釋「</w:t>
      </w:r>
      <w:r w:rsidRPr="00BA0DBE">
        <w:rPr>
          <w:b/>
          <w:bCs/>
          <w:kern w:val="0"/>
          <w:bdr w:val="single" w:sz="4" w:space="0" w:color="auto"/>
        </w:rPr>
        <w:t>欲得菩薩眷屬</w:t>
      </w:r>
      <w:r w:rsidRPr="00BA0DBE">
        <w:rPr>
          <w:rFonts w:hint="eastAsia"/>
          <w:b/>
          <w:bCs/>
          <w:kern w:val="0"/>
          <w:bdr w:val="single" w:sz="4" w:space="0" w:color="auto"/>
        </w:rPr>
        <w:t>」</w:t>
      </w:r>
    </w:p>
    <w:p w:rsidR="00BA09FC" w:rsidRDefault="00BA09FC" w:rsidP="00BA09FC">
      <w:pPr>
        <w:spacing w:beforeLines="30" w:before="108"/>
        <w:ind w:leftChars="50" w:left="120"/>
        <w:jc w:val="both"/>
        <w:rPr>
          <w:rStyle w:val="a8"/>
          <w:bCs/>
          <w:kern w:val="0"/>
        </w:rPr>
      </w:pPr>
      <w:r w:rsidRPr="00BA0DBE">
        <w:rPr>
          <w:b/>
          <w:bCs/>
          <w:kern w:val="0"/>
          <w:bdr w:val="single" w:sz="4" w:space="0" w:color="auto"/>
        </w:rPr>
        <w:t>五、</w:t>
      </w:r>
      <w:r w:rsidRPr="00BA0DBE">
        <w:rPr>
          <w:rFonts w:hint="eastAsia"/>
          <w:b/>
          <w:bCs/>
          <w:kern w:val="0"/>
          <w:bdr w:val="single" w:sz="4" w:space="0" w:color="auto"/>
        </w:rPr>
        <w:t>釋「欲得淨報大施」</w:t>
      </w:r>
    </w:p>
    <w:p w:rsidR="00BA09FC" w:rsidRDefault="00BA09FC" w:rsidP="00BA09FC">
      <w:pPr>
        <w:ind w:leftChars="100" w:left="240"/>
        <w:jc w:val="both"/>
        <w:rPr>
          <w:bCs/>
          <w:sz w:val="16"/>
        </w:rPr>
      </w:pPr>
      <w:r w:rsidRPr="00BA0DBE">
        <w:rPr>
          <w:b/>
          <w:bCs/>
          <w:kern w:val="0"/>
          <w:bdr w:val="single" w:sz="4" w:space="0" w:color="auto"/>
        </w:rPr>
        <w:t>（一）入法性故不証實際</w:t>
      </w:r>
      <w:r w:rsidRPr="00BA0DBE">
        <w:rPr>
          <w:bCs/>
          <w:szCs w:val="18"/>
        </w:rPr>
        <w:t>（印順法師，《大智度論筆記》〔</w:t>
      </w:r>
      <w:r w:rsidRPr="00BA0DBE">
        <w:rPr>
          <w:bCs/>
          <w:szCs w:val="18"/>
        </w:rPr>
        <w:t>C030</w:t>
      </w:r>
      <w:r w:rsidRPr="00BA0DBE">
        <w:rPr>
          <w:bCs/>
          <w:szCs w:val="18"/>
        </w:rPr>
        <w:t>〕</w:t>
      </w:r>
      <w:r w:rsidRPr="00BA0DBE">
        <w:rPr>
          <w:bCs/>
          <w:szCs w:val="18"/>
        </w:rPr>
        <w:t>p.234</w:t>
      </w:r>
      <w:r w:rsidRPr="00BA0DBE">
        <w:rPr>
          <w:bCs/>
          <w:szCs w:val="18"/>
        </w:rPr>
        <w:t>）</w:t>
      </w:r>
    </w:p>
    <w:p w:rsidR="00BA09FC" w:rsidRDefault="00BA09FC" w:rsidP="00BA09FC">
      <w:pPr>
        <w:spacing w:beforeLines="30" w:before="108"/>
        <w:ind w:leftChars="100" w:left="240"/>
        <w:jc w:val="both"/>
        <w:rPr>
          <w:bCs/>
          <w:kern w:val="0"/>
        </w:rPr>
      </w:pPr>
      <w:r w:rsidRPr="00BA0DBE">
        <w:rPr>
          <w:b/>
          <w:bCs/>
          <w:kern w:val="0"/>
          <w:bdr w:val="single" w:sz="4" w:space="0" w:color="auto"/>
        </w:rPr>
        <w:t>（二）欲度一切眾生，心無限齊</w:t>
      </w:r>
      <w:r w:rsidRPr="00BA0DBE">
        <w:rPr>
          <w:bCs/>
          <w:szCs w:val="18"/>
        </w:rPr>
        <w:t>（印順法師，《大智度論筆記》〔</w:t>
      </w:r>
      <w:r w:rsidRPr="00BA0DBE">
        <w:rPr>
          <w:bCs/>
          <w:szCs w:val="18"/>
        </w:rPr>
        <w:t>C030</w:t>
      </w:r>
      <w:r w:rsidRPr="00BA0DBE">
        <w:rPr>
          <w:bCs/>
          <w:szCs w:val="18"/>
        </w:rPr>
        <w:t>〕</w:t>
      </w:r>
      <w:r w:rsidRPr="00BA0DBE">
        <w:rPr>
          <w:bCs/>
          <w:szCs w:val="18"/>
        </w:rPr>
        <w:t>p.234</w:t>
      </w:r>
      <w:r w:rsidRPr="00BA0DBE">
        <w:rPr>
          <w:bCs/>
          <w:szCs w:val="18"/>
        </w:rPr>
        <w:t>）</w:t>
      </w:r>
    </w:p>
    <w:p w:rsidR="00BA09FC" w:rsidRPr="00BA0DBE" w:rsidRDefault="00BA09FC" w:rsidP="00BA09FC">
      <w:pPr>
        <w:spacing w:beforeLines="30" w:before="108"/>
        <w:ind w:leftChars="150" w:left="360"/>
        <w:jc w:val="both"/>
        <w:rPr>
          <w:b/>
          <w:bCs/>
          <w:kern w:val="0"/>
          <w:bdr w:val="single" w:sz="4" w:space="0" w:color="auto"/>
        </w:rPr>
      </w:pPr>
      <w:r w:rsidRPr="00BA0DBE">
        <w:rPr>
          <w:rFonts w:hint="eastAsia"/>
          <w:b/>
          <w:bCs/>
          <w:kern w:val="0"/>
          <w:bdr w:val="single" w:sz="4" w:space="0" w:color="auto"/>
        </w:rPr>
        <w:t>※</w:t>
      </w:r>
      <w:r w:rsidRPr="00BA0DBE">
        <w:rPr>
          <w:rFonts w:hint="eastAsia"/>
          <w:b/>
          <w:bCs/>
          <w:kern w:val="0"/>
          <w:bdr w:val="single" w:sz="4" w:space="0" w:color="auto"/>
        </w:rPr>
        <w:t xml:space="preserve"> </w:t>
      </w:r>
      <w:r w:rsidRPr="00BA0DBE">
        <w:rPr>
          <w:b/>
          <w:bCs/>
          <w:kern w:val="0"/>
          <w:bdr w:val="single" w:sz="4" w:space="0" w:color="auto"/>
        </w:rPr>
        <w:t>因論生論：</w:t>
      </w:r>
      <w:r w:rsidRPr="00BA0DBE">
        <w:rPr>
          <w:b/>
          <w:bCs/>
          <w:kern w:val="0"/>
          <w:szCs w:val="20"/>
          <w:bdr w:val="single" w:sz="4" w:space="0" w:color="auto"/>
        </w:rPr>
        <w:t>菩薩無結使，云何世間受生</w:t>
      </w:r>
    </w:p>
    <w:p w:rsidR="00BA09FC" w:rsidRPr="00BA0DBE" w:rsidRDefault="00BA09FC" w:rsidP="00BA09FC">
      <w:pPr>
        <w:spacing w:beforeLines="30" w:before="108"/>
        <w:jc w:val="both"/>
        <w:rPr>
          <w:rFonts w:eastAsia="標楷體"/>
          <w:b/>
          <w:bCs/>
          <w:kern w:val="0"/>
        </w:rPr>
      </w:pPr>
      <w:r w:rsidRPr="00BA0DBE">
        <w:rPr>
          <w:b/>
          <w:bCs/>
          <w:kern w:val="0"/>
          <w:bdr w:val="single" w:sz="4" w:space="0" w:color="auto"/>
        </w:rPr>
        <w:t>肆、欲不起六蔽心</w:t>
      </w:r>
      <w:r w:rsidRPr="00BA0DBE">
        <w:rPr>
          <w:rFonts w:hint="eastAsia"/>
          <w:b/>
          <w:bCs/>
          <w:kern w:val="0"/>
          <w:bdr w:val="single" w:sz="4" w:space="0" w:color="auto"/>
        </w:rPr>
        <w:t>，當學般若</w:t>
      </w:r>
    </w:p>
    <w:p w:rsidR="00BA09FC" w:rsidRDefault="00BA09FC" w:rsidP="00BA09FC">
      <w:pPr>
        <w:ind w:leftChars="50" w:left="120"/>
        <w:jc w:val="both"/>
        <w:rPr>
          <w:bCs/>
          <w:sz w:val="18"/>
          <w:szCs w:val="18"/>
        </w:rPr>
      </w:pPr>
      <w:r w:rsidRPr="00BA0DBE">
        <w:rPr>
          <w:b/>
          <w:bCs/>
          <w:kern w:val="0"/>
          <w:bdr w:val="single" w:sz="4" w:space="0" w:color="auto"/>
        </w:rPr>
        <w:t>一、應障六蔽之理</w:t>
      </w:r>
      <w:r w:rsidRPr="00BA0DBE">
        <w:rPr>
          <w:bCs/>
          <w:szCs w:val="18"/>
        </w:rPr>
        <w:t>（印順法師，《大智度論筆記》〔</w:t>
      </w:r>
      <w:r w:rsidRPr="00BA0DBE">
        <w:rPr>
          <w:bCs/>
          <w:szCs w:val="18"/>
        </w:rPr>
        <w:t>D005</w:t>
      </w:r>
      <w:r w:rsidRPr="00BA0DBE">
        <w:rPr>
          <w:bCs/>
          <w:szCs w:val="18"/>
        </w:rPr>
        <w:t>〕</w:t>
      </w:r>
      <w:r w:rsidRPr="00BA0DBE">
        <w:rPr>
          <w:bCs/>
          <w:szCs w:val="18"/>
        </w:rPr>
        <w:t>p.246</w:t>
      </w:r>
      <w:r w:rsidRPr="00BA0DBE">
        <w:rPr>
          <w:bCs/>
          <w:szCs w:val="18"/>
        </w:rPr>
        <w:t>）</w:t>
      </w:r>
    </w:p>
    <w:p w:rsidR="00BA09FC" w:rsidRPr="00BA0DBE" w:rsidRDefault="00BA09FC" w:rsidP="00BA09FC">
      <w:pPr>
        <w:ind w:leftChars="100" w:left="240"/>
        <w:jc w:val="both"/>
        <w:rPr>
          <w:rFonts w:eastAsia="標楷體"/>
          <w:b/>
          <w:bCs/>
          <w:kern w:val="0"/>
        </w:rPr>
      </w:pPr>
      <w:r w:rsidRPr="00BA0DBE">
        <w:rPr>
          <w:b/>
          <w:bCs/>
          <w:kern w:val="0"/>
          <w:bdr w:val="single" w:sz="4" w:space="0" w:color="auto"/>
        </w:rPr>
        <w:t>（一）慳心</w:t>
      </w:r>
    </w:p>
    <w:p w:rsidR="00BA09FC" w:rsidRPr="00BA0DBE" w:rsidRDefault="00BA09FC" w:rsidP="00BA09FC">
      <w:pPr>
        <w:spacing w:beforeLines="30" w:before="108"/>
        <w:ind w:leftChars="100" w:left="240"/>
        <w:jc w:val="both"/>
        <w:rPr>
          <w:rFonts w:eastAsia="標楷體"/>
          <w:b/>
          <w:bCs/>
          <w:kern w:val="0"/>
          <w:bdr w:val="single" w:sz="4" w:space="0" w:color="auto"/>
        </w:rPr>
      </w:pPr>
      <w:r w:rsidRPr="00BA0DBE">
        <w:rPr>
          <w:b/>
          <w:bCs/>
          <w:kern w:val="0"/>
          <w:bdr w:val="single" w:sz="4" w:space="0" w:color="auto"/>
        </w:rPr>
        <w:t>（二）破戒心</w:t>
      </w:r>
    </w:p>
    <w:p w:rsidR="00BA09FC" w:rsidRPr="00BA0DBE" w:rsidRDefault="00BA09FC" w:rsidP="00BA09FC">
      <w:pPr>
        <w:spacing w:beforeLines="30" w:before="108"/>
        <w:ind w:leftChars="100" w:left="240"/>
        <w:jc w:val="both"/>
        <w:rPr>
          <w:b/>
          <w:bCs/>
          <w:kern w:val="0"/>
          <w:bdr w:val="single" w:sz="4" w:space="0" w:color="auto"/>
        </w:rPr>
      </w:pPr>
      <w:r w:rsidRPr="00BA0DBE">
        <w:rPr>
          <w:b/>
          <w:bCs/>
          <w:kern w:val="0"/>
          <w:bdr w:val="single" w:sz="4" w:space="0" w:color="auto"/>
        </w:rPr>
        <w:t>（三）瞋恚心</w:t>
      </w:r>
    </w:p>
    <w:p w:rsidR="00BA09FC" w:rsidRPr="00BA0DBE" w:rsidRDefault="00BA09FC" w:rsidP="00BA09FC">
      <w:pPr>
        <w:spacing w:beforeLines="30" w:before="108"/>
        <w:ind w:leftChars="100" w:left="240"/>
        <w:jc w:val="both"/>
        <w:rPr>
          <w:b/>
          <w:bCs/>
          <w:kern w:val="0"/>
          <w:bdr w:val="single" w:sz="4" w:space="0" w:color="auto"/>
        </w:rPr>
      </w:pPr>
      <w:r w:rsidRPr="00BA0DBE">
        <w:rPr>
          <w:b/>
          <w:bCs/>
          <w:kern w:val="0"/>
          <w:bdr w:val="single" w:sz="4" w:space="0" w:color="auto"/>
        </w:rPr>
        <w:t>（四）懈怠心</w:t>
      </w:r>
    </w:p>
    <w:p w:rsidR="00BA09FC" w:rsidRPr="00BA0DBE" w:rsidRDefault="00BA09FC" w:rsidP="00BA09FC">
      <w:pPr>
        <w:spacing w:beforeLines="30" w:before="108"/>
        <w:ind w:leftChars="100" w:left="240"/>
        <w:jc w:val="both"/>
        <w:rPr>
          <w:b/>
          <w:bCs/>
          <w:kern w:val="0"/>
          <w:bdr w:val="single" w:sz="4" w:space="0" w:color="auto"/>
        </w:rPr>
      </w:pPr>
      <w:r w:rsidRPr="00BA0DBE">
        <w:rPr>
          <w:b/>
          <w:bCs/>
          <w:kern w:val="0"/>
          <w:bdr w:val="single" w:sz="4" w:space="0" w:color="auto"/>
        </w:rPr>
        <w:t>（五）亂心</w:t>
      </w:r>
    </w:p>
    <w:p w:rsidR="00BA09FC" w:rsidRPr="00BA0DBE" w:rsidRDefault="00BA09FC" w:rsidP="00BA09FC">
      <w:pPr>
        <w:spacing w:beforeLines="30" w:before="108"/>
        <w:ind w:leftChars="100" w:left="240"/>
        <w:jc w:val="both"/>
        <w:rPr>
          <w:b/>
          <w:bCs/>
          <w:kern w:val="0"/>
          <w:bdr w:val="single" w:sz="4" w:space="0" w:color="auto"/>
        </w:rPr>
      </w:pPr>
      <w:r w:rsidRPr="00BA0DBE">
        <w:rPr>
          <w:b/>
          <w:bCs/>
          <w:kern w:val="0"/>
          <w:bdr w:val="single" w:sz="4" w:space="0" w:color="auto"/>
        </w:rPr>
        <w:t>（六）癡心</w:t>
      </w:r>
    </w:p>
    <w:p w:rsidR="00BA09FC" w:rsidRDefault="00BA09FC" w:rsidP="00BA09FC">
      <w:pPr>
        <w:spacing w:beforeLines="30" w:before="108"/>
        <w:ind w:leftChars="50" w:left="120"/>
        <w:jc w:val="both"/>
        <w:rPr>
          <w:rFonts w:eastAsia="標楷體"/>
          <w:b/>
          <w:bCs/>
          <w:kern w:val="0"/>
          <w:bdr w:val="single" w:sz="4" w:space="0" w:color="auto"/>
        </w:rPr>
      </w:pPr>
      <w:r w:rsidRPr="00BA0DBE">
        <w:rPr>
          <w:b/>
          <w:bCs/>
          <w:kern w:val="0"/>
          <w:bdr w:val="single" w:sz="4" w:space="0" w:color="auto"/>
        </w:rPr>
        <w:t>二、顯般若力</w:t>
      </w:r>
      <w:r w:rsidRPr="00BA0DBE">
        <w:rPr>
          <w:rFonts w:ascii="新細明體" w:hAnsi="新細明體"/>
          <w:b/>
          <w:bCs/>
          <w:kern w:val="0"/>
          <w:bdr w:val="single" w:sz="4" w:space="0" w:color="auto"/>
        </w:rPr>
        <w:t>──</w:t>
      </w:r>
      <w:r w:rsidRPr="00BA0DBE">
        <w:rPr>
          <w:rFonts w:ascii="新細明體" w:hAnsi="新細明體" w:hint="eastAsia"/>
          <w:b/>
          <w:bCs/>
          <w:kern w:val="0"/>
          <w:bdr w:val="single" w:sz="4" w:space="0" w:color="auto"/>
        </w:rPr>
        <w:t>能</w:t>
      </w:r>
      <w:r w:rsidRPr="00BA0DBE">
        <w:rPr>
          <w:b/>
          <w:bCs/>
          <w:kern w:val="0"/>
          <w:bdr w:val="single" w:sz="4" w:space="0" w:color="auto"/>
        </w:rPr>
        <w:t>障六蔽，淨六度</w:t>
      </w:r>
    </w:p>
    <w:p w:rsidR="00BA09FC" w:rsidRDefault="00BA09FC" w:rsidP="00BA09FC">
      <w:pPr>
        <w:spacing w:beforeLines="30" w:before="108"/>
        <w:jc w:val="both"/>
        <w:rPr>
          <w:rFonts w:eastAsia="標楷體"/>
          <w:b/>
          <w:bCs/>
          <w:kern w:val="0"/>
        </w:rPr>
      </w:pPr>
      <w:r w:rsidRPr="00BA0DBE">
        <w:rPr>
          <w:b/>
          <w:bCs/>
          <w:kern w:val="0"/>
          <w:bdr w:val="single" w:sz="4" w:space="0" w:color="auto"/>
        </w:rPr>
        <w:t>伍、欲立眾生於六福處</w:t>
      </w:r>
      <w:r w:rsidRPr="00BA0DBE">
        <w:rPr>
          <w:rFonts w:hint="eastAsia"/>
          <w:b/>
          <w:bCs/>
          <w:kern w:val="0"/>
          <w:bdr w:val="single" w:sz="4" w:space="0" w:color="auto"/>
        </w:rPr>
        <w:t>，當學般若</w:t>
      </w:r>
    </w:p>
    <w:p w:rsidR="00BA09FC" w:rsidRDefault="00BA09FC" w:rsidP="00BA09FC">
      <w:pPr>
        <w:ind w:leftChars="50" w:left="120"/>
        <w:jc w:val="both"/>
        <w:rPr>
          <w:rStyle w:val="a8"/>
          <w:bCs/>
          <w:kern w:val="0"/>
        </w:rPr>
      </w:pPr>
      <w:r w:rsidRPr="00BA0DBE">
        <w:rPr>
          <w:b/>
          <w:bCs/>
          <w:kern w:val="0"/>
          <w:bdr w:val="single" w:sz="4" w:space="0" w:color="auto"/>
        </w:rPr>
        <w:t>一、</w:t>
      </w:r>
      <w:r w:rsidRPr="00BA0DBE">
        <w:rPr>
          <w:rFonts w:hint="eastAsia"/>
          <w:b/>
          <w:bCs/>
          <w:kern w:val="0"/>
          <w:bdr w:val="single" w:sz="4" w:space="0" w:color="auto"/>
        </w:rPr>
        <w:t>釋「福處」</w:t>
      </w:r>
    </w:p>
    <w:p w:rsidR="00BA09FC" w:rsidRDefault="00BA09FC" w:rsidP="00BA09FC">
      <w:pPr>
        <w:keepNext/>
        <w:ind w:leftChars="100" w:left="240"/>
        <w:jc w:val="both"/>
        <w:rPr>
          <w:b/>
          <w:bCs/>
          <w:kern w:val="0"/>
        </w:rPr>
      </w:pPr>
      <w:r w:rsidRPr="00BA0DBE">
        <w:rPr>
          <w:b/>
          <w:bCs/>
          <w:kern w:val="0"/>
          <w:bdr w:val="single" w:sz="4" w:space="0" w:color="auto"/>
        </w:rPr>
        <w:t>（一）第一說</w:t>
      </w:r>
      <w:r w:rsidRPr="00BA0DBE">
        <w:rPr>
          <w:rFonts w:hint="eastAsia"/>
          <w:b/>
          <w:bCs/>
          <w:kern w:val="0"/>
          <w:bdr w:val="single" w:sz="4" w:space="0" w:color="auto"/>
        </w:rPr>
        <w:t>：善有漏業</w:t>
      </w:r>
    </w:p>
    <w:p w:rsidR="00BA09FC" w:rsidRPr="00BA0DBE" w:rsidRDefault="00BA09FC" w:rsidP="00BA09FC">
      <w:pPr>
        <w:spacing w:beforeLines="30" w:before="108"/>
        <w:ind w:leftChars="100" w:left="240"/>
        <w:jc w:val="both"/>
        <w:rPr>
          <w:rFonts w:eastAsia="標楷體"/>
          <w:b/>
          <w:bCs/>
          <w:szCs w:val="20"/>
          <w:bdr w:val="single" w:sz="4" w:space="0" w:color="auto"/>
        </w:rPr>
      </w:pPr>
      <w:r w:rsidRPr="00BA0DBE">
        <w:rPr>
          <w:b/>
          <w:bCs/>
          <w:kern w:val="0"/>
          <w:bdr w:val="single" w:sz="4" w:space="0" w:color="auto"/>
        </w:rPr>
        <w:t>（二）第二說</w:t>
      </w:r>
      <w:r w:rsidRPr="00BA0DBE">
        <w:rPr>
          <w:rFonts w:hint="eastAsia"/>
          <w:b/>
          <w:bCs/>
          <w:kern w:val="0"/>
          <w:bdr w:val="single" w:sz="4" w:space="0" w:color="auto"/>
        </w:rPr>
        <w:t>：無記果</w:t>
      </w:r>
    </w:p>
    <w:p w:rsidR="00BA09FC" w:rsidRPr="00E76838" w:rsidRDefault="00BA09FC" w:rsidP="00BA09FC">
      <w:pPr>
        <w:spacing w:beforeLines="30" w:before="108"/>
        <w:ind w:leftChars="50" w:left="120"/>
        <w:jc w:val="both"/>
        <w:rPr>
          <w:bCs/>
          <w:sz w:val="16"/>
          <w:szCs w:val="16"/>
        </w:rPr>
      </w:pPr>
      <w:r w:rsidRPr="00BA0DBE">
        <w:rPr>
          <w:b/>
          <w:bCs/>
          <w:kern w:val="0"/>
          <w:bdr w:val="single" w:sz="4" w:space="0" w:color="auto"/>
        </w:rPr>
        <w:t>二、六福</w:t>
      </w:r>
      <w:r w:rsidRPr="00BA0DBE">
        <w:rPr>
          <w:bCs/>
          <w:szCs w:val="18"/>
        </w:rPr>
        <w:t>（印順法師，《大智度論筆記》［</w:t>
      </w:r>
      <w:r w:rsidRPr="00BA0DBE">
        <w:rPr>
          <w:rFonts w:eastAsia="Roman Unicode"/>
          <w:bCs/>
          <w:szCs w:val="18"/>
        </w:rPr>
        <w:t>J</w:t>
      </w:r>
      <w:r w:rsidRPr="00BA0DBE">
        <w:rPr>
          <w:bCs/>
          <w:szCs w:val="18"/>
        </w:rPr>
        <w:t>040</w:t>
      </w:r>
      <w:r w:rsidRPr="00BA0DBE">
        <w:rPr>
          <w:bCs/>
          <w:szCs w:val="18"/>
        </w:rPr>
        <w:t>］</w:t>
      </w:r>
      <w:r w:rsidRPr="00BA0DBE">
        <w:rPr>
          <w:bCs/>
          <w:szCs w:val="18"/>
        </w:rPr>
        <w:t>p.528</w:t>
      </w:r>
      <w:r w:rsidRPr="00BA0DBE">
        <w:rPr>
          <w:bCs/>
          <w:szCs w:val="18"/>
        </w:rPr>
        <w:t>）</w:t>
      </w:r>
    </w:p>
    <w:p w:rsidR="00BA09FC" w:rsidRDefault="00BA09FC" w:rsidP="00BA09FC">
      <w:pPr>
        <w:ind w:leftChars="100" w:left="240"/>
        <w:jc w:val="both"/>
        <w:rPr>
          <w:b/>
          <w:bCs/>
          <w:kern w:val="0"/>
        </w:rPr>
      </w:pPr>
      <w:r w:rsidRPr="00BA0DBE">
        <w:rPr>
          <w:b/>
          <w:bCs/>
          <w:kern w:val="0"/>
          <w:bdr w:val="single" w:sz="4" w:space="0" w:color="auto"/>
        </w:rPr>
        <w:t>（一）略說：三福處</w:t>
      </w:r>
    </w:p>
    <w:p w:rsidR="00BA09FC" w:rsidRPr="00BA0DBE" w:rsidRDefault="00BA09FC" w:rsidP="00BA09FC">
      <w:pPr>
        <w:spacing w:beforeLines="30" w:before="108"/>
        <w:ind w:leftChars="100" w:left="240"/>
        <w:jc w:val="both"/>
        <w:rPr>
          <w:rFonts w:eastAsia="標楷體"/>
          <w:b/>
          <w:bCs/>
          <w:kern w:val="0"/>
          <w:szCs w:val="20"/>
          <w:bdr w:val="single" w:sz="4" w:space="0" w:color="auto"/>
        </w:rPr>
      </w:pPr>
      <w:r w:rsidRPr="00BA0DBE">
        <w:rPr>
          <w:b/>
          <w:bCs/>
          <w:kern w:val="0"/>
          <w:bdr w:val="single" w:sz="4" w:space="0" w:color="auto"/>
        </w:rPr>
        <w:t>（二）廣說：六福處</w:t>
      </w:r>
    </w:p>
    <w:p w:rsidR="00BA09FC" w:rsidRDefault="00BA09FC" w:rsidP="00BA09FC">
      <w:pPr>
        <w:ind w:leftChars="150" w:left="360"/>
        <w:jc w:val="both"/>
        <w:rPr>
          <w:rFonts w:eastAsia="標楷體"/>
          <w:b/>
          <w:bCs/>
          <w:kern w:val="0"/>
        </w:rPr>
      </w:pPr>
      <w:r w:rsidRPr="00BA0DBE">
        <w:rPr>
          <w:b/>
          <w:bCs/>
          <w:kern w:val="0"/>
          <w:bdr w:val="single" w:sz="4" w:space="0" w:color="auto"/>
        </w:rPr>
        <w:t>1</w:t>
      </w:r>
      <w:r w:rsidRPr="00BA0DBE">
        <w:rPr>
          <w:b/>
          <w:bCs/>
          <w:kern w:val="0"/>
          <w:bdr w:val="single" w:sz="4" w:space="0" w:color="auto"/>
        </w:rPr>
        <w:t>、布施福處</w:t>
      </w:r>
    </w:p>
    <w:p w:rsidR="00BA09FC" w:rsidRDefault="00BA09FC" w:rsidP="00BA09FC">
      <w:pPr>
        <w:tabs>
          <w:tab w:val="left" w:pos="3780"/>
        </w:tabs>
        <w:ind w:leftChars="200" w:left="480"/>
        <w:jc w:val="both"/>
        <w:rPr>
          <w:bCs/>
          <w:sz w:val="16"/>
          <w:szCs w:val="16"/>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）出體</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Default="00BA09FC" w:rsidP="00BA09FC">
      <w:pPr>
        <w:ind w:leftChars="250" w:left="600"/>
        <w:jc w:val="both"/>
        <w:rPr>
          <w:bCs/>
          <w:kern w:val="0"/>
          <w:sz w:val="16"/>
          <w:szCs w:val="16"/>
          <w:bdr w:val="single" w:sz="4" w:space="0" w:color="auto"/>
        </w:rPr>
      </w:pPr>
      <w:r w:rsidRPr="00BA0DBE">
        <w:rPr>
          <w:b/>
          <w:bCs/>
          <w:kern w:val="0"/>
          <w:bdr w:val="single" w:sz="4" w:space="0" w:color="auto"/>
        </w:rPr>
        <w:t>A</w:t>
      </w:r>
      <w:r w:rsidRPr="00BA0DBE">
        <w:rPr>
          <w:b/>
          <w:bCs/>
          <w:kern w:val="0"/>
          <w:bdr w:val="single" w:sz="4" w:space="0" w:color="auto"/>
        </w:rPr>
        <w:t>、捨</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Default="00BA09FC" w:rsidP="00BA09FC">
      <w:pPr>
        <w:spacing w:beforeLines="30" w:before="108" w:line="356" w:lineRule="exact"/>
        <w:ind w:leftChars="250" w:left="600"/>
        <w:jc w:val="both"/>
        <w:rPr>
          <w:bCs/>
          <w:kern w:val="0"/>
          <w:sz w:val="16"/>
          <w:szCs w:val="16"/>
        </w:rPr>
      </w:pPr>
      <w:r w:rsidRPr="00BA0DBE">
        <w:rPr>
          <w:b/>
          <w:bCs/>
          <w:kern w:val="0"/>
          <w:bdr w:val="single" w:sz="4" w:space="0" w:color="auto"/>
        </w:rPr>
        <w:t>B</w:t>
      </w:r>
      <w:r w:rsidRPr="00BA0DBE">
        <w:rPr>
          <w:b/>
          <w:bCs/>
          <w:kern w:val="0"/>
          <w:bdr w:val="single" w:sz="4" w:space="0" w:color="auto"/>
        </w:rPr>
        <w:t>、捨相應思</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Default="00BA09FC" w:rsidP="00BA09FC">
      <w:pPr>
        <w:spacing w:beforeLines="30" w:before="108" w:line="356" w:lineRule="exact"/>
        <w:ind w:leftChars="200" w:left="480"/>
        <w:jc w:val="both"/>
        <w:rPr>
          <w:bCs/>
          <w:sz w:val="16"/>
          <w:szCs w:val="16"/>
        </w:rPr>
      </w:pPr>
      <w:r w:rsidRPr="00BA0DBE">
        <w:rPr>
          <w:b/>
          <w:bCs/>
          <w:kern w:val="0"/>
          <w:bdr w:val="single" w:sz="4" w:space="0" w:color="auto"/>
        </w:rPr>
        <w:t>（</w:t>
      </w:r>
      <w:r w:rsidRPr="00BA0DBE">
        <w:rPr>
          <w:b/>
          <w:bCs/>
          <w:kern w:val="0"/>
          <w:bdr w:val="single" w:sz="4" w:space="0" w:color="auto"/>
        </w:rPr>
        <w:t>2</w:t>
      </w:r>
      <w:r w:rsidRPr="00BA0DBE">
        <w:rPr>
          <w:b/>
          <w:bCs/>
          <w:kern w:val="0"/>
          <w:bdr w:val="single" w:sz="4" w:space="0" w:color="auto"/>
        </w:rPr>
        <w:t>）辨種類：淨施、不淨施</w:t>
      </w:r>
    </w:p>
    <w:p w:rsidR="00BA09FC" w:rsidRDefault="00BA09FC" w:rsidP="00BA09FC">
      <w:pPr>
        <w:spacing w:line="356" w:lineRule="exact"/>
        <w:ind w:leftChars="250" w:left="600"/>
        <w:jc w:val="both"/>
        <w:rPr>
          <w:b/>
          <w:bCs/>
          <w:kern w:val="0"/>
          <w:sz w:val="16"/>
          <w:szCs w:val="16"/>
        </w:rPr>
      </w:pPr>
      <w:r w:rsidRPr="00BA0DBE">
        <w:rPr>
          <w:b/>
          <w:bCs/>
          <w:kern w:val="0"/>
          <w:bdr w:val="single" w:sz="4" w:space="0" w:color="auto"/>
        </w:rPr>
        <w:t>A</w:t>
      </w:r>
      <w:r w:rsidRPr="00BA0DBE">
        <w:rPr>
          <w:b/>
          <w:bCs/>
          <w:kern w:val="0"/>
          <w:bdr w:val="single" w:sz="4" w:space="0" w:color="auto"/>
        </w:rPr>
        <w:t>、不淨施</w:t>
      </w:r>
    </w:p>
    <w:p w:rsidR="00BA09FC" w:rsidRDefault="00BA09FC" w:rsidP="00BA09FC">
      <w:pPr>
        <w:spacing w:beforeLines="30" w:before="108" w:line="356" w:lineRule="exact"/>
        <w:ind w:leftChars="250" w:left="600"/>
        <w:jc w:val="both"/>
        <w:rPr>
          <w:b/>
          <w:bCs/>
          <w:kern w:val="0"/>
          <w:sz w:val="16"/>
          <w:szCs w:val="16"/>
        </w:rPr>
      </w:pPr>
      <w:r w:rsidRPr="00BA0DBE">
        <w:rPr>
          <w:b/>
          <w:bCs/>
          <w:kern w:val="0"/>
          <w:bdr w:val="single" w:sz="4" w:space="0" w:color="auto"/>
        </w:rPr>
        <w:t>B</w:t>
      </w:r>
      <w:r w:rsidRPr="00BA0DBE">
        <w:rPr>
          <w:b/>
          <w:bCs/>
          <w:kern w:val="0"/>
          <w:bdr w:val="single" w:sz="4" w:space="0" w:color="auto"/>
        </w:rPr>
        <w:t>、淨施</w:t>
      </w:r>
    </w:p>
    <w:p w:rsidR="00BA09FC" w:rsidRDefault="00BA09FC" w:rsidP="00BA09FC">
      <w:pPr>
        <w:spacing w:beforeLines="30" w:before="108" w:line="356" w:lineRule="exact"/>
        <w:ind w:leftChars="200" w:left="480"/>
        <w:jc w:val="both"/>
        <w:rPr>
          <w:bCs/>
          <w:sz w:val="16"/>
          <w:szCs w:val="16"/>
        </w:rPr>
      </w:pPr>
      <w:r w:rsidRPr="00BA0DBE">
        <w:rPr>
          <w:b/>
          <w:bCs/>
          <w:kern w:val="0"/>
          <w:bdr w:val="single" w:sz="4" w:space="0" w:color="auto"/>
        </w:rPr>
        <w:t>（</w:t>
      </w:r>
      <w:r w:rsidRPr="00BA0DBE">
        <w:rPr>
          <w:b/>
          <w:bCs/>
          <w:kern w:val="0"/>
          <w:bdr w:val="single" w:sz="4" w:space="0" w:color="auto"/>
        </w:rPr>
        <w:t>3</w:t>
      </w:r>
      <w:r w:rsidRPr="00BA0DBE">
        <w:rPr>
          <w:b/>
          <w:bCs/>
          <w:kern w:val="0"/>
          <w:bdr w:val="single" w:sz="4" w:space="0" w:color="auto"/>
        </w:rPr>
        <w:t>）得福增長</w:t>
      </w:r>
      <w:r w:rsidRPr="00BA0DBE">
        <w:rPr>
          <w:bCs/>
          <w:szCs w:val="18"/>
        </w:rPr>
        <w:t>（印順法師，《大智度論筆記》［</w:t>
      </w:r>
      <w:r w:rsidRPr="00BA0DBE">
        <w:rPr>
          <w:bCs/>
          <w:szCs w:val="18"/>
        </w:rPr>
        <w:t>G008</w:t>
      </w:r>
      <w:r w:rsidRPr="00BA0DBE">
        <w:rPr>
          <w:bCs/>
          <w:szCs w:val="18"/>
        </w:rPr>
        <w:t>］</w:t>
      </w:r>
      <w:r w:rsidRPr="00BA0DBE">
        <w:rPr>
          <w:bCs/>
          <w:szCs w:val="18"/>
        </w:rPr>
        <w:t>p.383</w:t>
      </w:r>
      <w:r w:rsidRPr="00BA0DBE">
        <w:rPr>
          <w:bCs/>
          <w:szCs w:val="18"/>
        </w:rPr>
        <w:t>）</w:t>
      </w:r>
    </w:p>
    <w:p w:rsidR="00BA09FC" w:rsidRDefault="00BA09FC" w:rsidP="00BA09FC">
      <w:pPr>
        <w:spacing w:beforeLines="30" w:before="108"/>
        <w:ind w:leftChars="200" w:left="480"/>
        <w:jc w:val="both"/>
        <w:rPr>
          <w:rStyle w:val="a8"/>
          <w:bCs/>
          <w:kern w:val="0"/>
        </w:rPr>
      </w:pPr>
      <w:r w:rsidRPr="00BA0DBE">
        <w:rPr>
          <w:b/>
          <w:bCs/>
          <w:kern w:val="0"/>
          <w:bdr w:val="single" w:sz="4" w:space="0" w:color="auto"/>
        </w:rPr>
        <w:t>（</w:t>
      </w:r>
      <w:r w:rsidRPr="00BA0DBE">
        <w:rPr>
          <w:b/>
          <w:bCs/>
          <w:kern w:val="0"/>
          <w:bdr w:val="single" w:sz="4" w:space="0" w:color="auto"/>
        </w:rPr>
        <w:t>4</w:t>
      </w:r>
      <w:r w:rsidRPr="00BA0DBE">
        <w:rPr>
          <w:b/>
          <w:bCs/>
          <w:kern w:val="0"/>
          <w:bdr w:val="single" w:sz="4" w:space="0" w:color="auto"/>
        </w:rPr>
        <w:t>）顯能行施者</w:t>
      </w:r>
    </w:p>
    <w:p w:rsidR="00BA09FC" w:rsidRDefault="00BA09FC" w:rsidP="00BA09FC">
      <w:pPr>
        <w:ind w:leftChars="250" w:left="600"/>
        <w:jc w:val="both"/>
        <w:rPr>
          <w:b/>
          <w:bCs/>
          <w:kern w:val="0"/>
        </w:rPr>
      </w:pPr>
      <w:r w:rsidRPr="00BA0DBE">
        <w:rPr>
          <w:b/>
          <w:bCs/>
          <w:kern w:val="0"/>
          <w:bdr w:val="single" w:sz="4" w:space="0" w:color="auto"/>
        </w:rPr>
        <w:t>A</w:t>
      </w:r>
      <w:r w:rsidRPr="00BA0DBE">
        <w:rPr>
          <w:b/>
          <w:bCs/>
          <w:kern w:val="0"/>
          <w:bdr w:val="single" w:sz="4" w:space="0" w:color="auto"/>
        </w:rPr>
        <w:t>、菩薩</w:t>
      </w:r>
    </w:p>
    <w:p w:rsidR="00BA09FC" w:rsidRDefault="00BA09FC" w:rsidP="00BA09FC">
      <w:pPr>
        <w:ind w:leftChars="300" w:left="720"/>
        <w:jc w:val="both"/>
        <w:rPr>
          <w:bCs/>
          <w:sz w:val="16"/>
          <w:szCs w:val="16"/>
        </w:rPr>
      </w:pPr>
      <w:r w:rsidRPr="00BA0DBE">
        <w:rPr>
          <w:b/>
          <w:bCs/>
          <w:kern w:val="0"/>
          <w:bdr w:val="single" w:sz="4" w:space="0" w:color="auto"/>
        </w:rPr>
        <w:t>（</w:t>
      </w:r>
      <w:r w:rsidRPr="00BA0DBE">
        <w:rPr>
          <w:b/>
          <w:bCs/>
          <w:kern w:val="0"/>
          <w:bdr w:val="single" w:sz="4" w:space="0" w:color="auto"/>
        </w:rPr>
        <w:t>A</w:t>
      </w:r>
      <w:r w:rsidRPr="00BA0DBE">
        <w:rPr>
          <w:b/>
          <w:bCs/>
          <w:kern w:val="0"/>
          <w:bdr w:val="single" w:sz="4" w:space="0" w:color="auto"/>
        </w:rPr>
        <w:t>）韋羅摩淨施</w:t>
      </w:r>
      <w:r w:rsidRPr="00BA0DBE">
        <w:rPr>
          <w:bCs/>
          <w:szCs w:val="18"/>
        </w:rPr>
        <w:t>（印順法師，《大智度論筆記》［</w:t>
      </w:r>
      <w:r w:rsidRPr="00BA0DBE">
        <w:rPr>
          <w:bCs/>
          <w:szCs w:val="18"/>
        </w:rPr>
        <w:t>H013</w:t>
      </w:r>
      <w:r w:rsidRPr="00BA0DBE">
        <w:rPr>
          <w:bCs/>
          <w:szCs w:val="18"/>
        </w:rPr>
        <w:t>］</w:t>
      </w:r>
      <w:r w:rsidRPr="00BA0DBE">
        <w:rPr>
          <w:bCs/>
          <w:szCs w:val="18"/>
        </w:rPr>
        <w:t>p.403</w:t>
      </w:r>
      <w:r w:rsidRPr="00BA0DBE">
        <w:rPr>
          <w:bCs/>
          <w:szCs w:val="18"/>
        </w:rPr>
        <w:t>）</w:t>
      </w:r>
    </w:p>
    <w:p w:rsidR="00BA09FC" w:rsidRPr="00BA0DBE" w:rsidRDefault="00BA09FC" w:rsidP="00BA09FC">
      <w:pPr>
        <w:spacing w:beforeLines="30" w:before="108"/>
        <w:ind w:leftChars="300" w:left="720"/>
        <w:jc w:val="both"/>
        <w:rPr>
          <w:bCs/>
          <w:szCs w:val="16"/>
        </w:rPr>
      </w:pPr>
      <w:r w:rsidRPr="00BA0DBE">
        <w:rPr>
          <w:b/>
          <w:bCs/>
          <w:kern w:val="0"/>
          <w:bdr w:val="single" w:sz="4" w:space="0" w:color="auto"/>
        </w:rPr>
        <w:t>（</w:t>
      </w:r>
      <w:r w:rsidRPr="00BA0DBE">
        <w:rPr>
          <w:b/>
          <w:bCs/>
          <w:kern w:val="0"/>
          <w:bdr w:val="single" w:sz="4" w:space="0" w:color="auto"/>
        </w:rPr>
        <w:t>B</w:t>
      </w:r>
      <w:r w:rsidRPr="00BA0DBE">
        <w:rPr>
          <w:b/>
          <w:bCs/>
          <w:kern w:val="0"/>
          <w:bdr w:val="single" w:sz="4" w:space="0" w:color="auto"/>
        </w:rPr>
        <w:t>）須</w:t>
      </w:r>
      <w:r w:rsidRPr="00BA0DBE">
        <w:rPr>
          <w:b/>
          <w:szCs w:val="20"/>
          <w:bdr w:val="single" w:sz="4" w:space="0" w:color="auto"/>
        </w:rPr>
        <w:t>帝</w:t>
      </w:r>
      <w:r w:rsidRPr="00BA0DBE">
        <w:rPr>
          <w:b/>
          <w:bCs/>
          <w:kern w:val="0"/>
          <w:bdr w:val="single" w:sz="4" w:space="0" w:color="auto"/>
        </w:rPr>
        <w:t>拏（好愛）太子以妻子施</w:t>
      </w:r>
      <w:r w:rsidRPr="00BA0DBE">
        <w:rPr>
          <w:bCs/>
          <w:szCs w:val="18"/>
        </w:rPr>
        <w:t>（印順法師，《大智度論筆記》［</w:t>
      </w:r>
      <w:r w:rsidRPr="00BA0DBE">
        <w:rPr>
          <w:bCs/>
          <w:szCs w:val="18"/>
        </w:rPr>
        <w:t>H013</w:t>
      </w:r>
      <w:r w:rsidRPr="00BA0DBE">
        <w:rPr>
          <w:bCs/>
          <w:szCs w:val="18"/>
        </w:rPr>
        <w:t>］</w:t>
      </w:r>
      <w:r w:rsidRPr="00BA0DBE">
        <w:rPr>
          <w:bCs/>
          <w:szCs w:val="18"/>
        </w:rPr>
        <w:t>p.402</w:t>
      </w:r>
      <w:r w:rsidRPr="00BA0DBE">
        <w:rPr>
          <w:bCs/>
          <w:szCs w:val="18"/>
        </w:rPr>
        <w:t>）</w:t>
      </w:r>
    </w:p>
    <w:p w:rsidR="00BA09FC" w:rsidRDefault="00BA09FC" w:rsidP="00BA09FC">
      <w:pPr>
        <w:spacing w:beforeLines="30" w:before="108"/>
        <w:ind w:leftChars="300" w:left="720"/>
        <w:jc w:val="both"/>
        <w:rPr>
          <w:bCs/>
          <w:sz w:val="16"/>
          <w:szCs w:val="16"/>
        </w:rPr>
      </w:pPr>
      <w:r w:rsidRPr="00BA0DBE">
        <w:rPr>
          <w:b/>
          <w:bCs/>
          <w:kern w:val="0"/>
          <w:bdr w:val="single" w:sz="4" w:space="0" w:color="auto"/>
        </w:rPr>
        <w:t>（</w:t>
      </w:r>
      <w:r w:rsidRPr="00BA0DBE">
        <w:rPr>
          <w:b/>
          <w:bCs/>
          <w:kern w:val="0"/>
          <w:bdr w:val="single" w:sz="4" w:space="0" w:color="auto"/>
        </w:rPr>
        <w:t>C</w:t>
      </w:r>
      <w:r w:rsidRPr="00BA0DBE">
        <w:rPr>
          <w:b/>
          <w:bCs/>
          <w:kern w:val="0"/>
          <w:bdr w:val="single" w:sz="4" w:space="0" w:color="auto"/>
        </w:rPr>
        <w:t>）薩婆達（一切施）王以身施人</w:t>
      </w:r>
      <w:r w:rsidRPr="00BA0DBE">
        <w:rPr>
          <w:bCs/>
          <w:szCs w:val="18"/>
        </w:rPr>
        <w:t>（印順法師，《大智度論筆記》［</w:t>
      </w:r>
      <w:r w:rsidRPr="00BA0DBE">
        <w:rPr>
          <w:bCs/>
          <w:szCs w:val="18"/>
        </w:rPr>
        <w:t>H013</w:t>
      </w:r>
      <w:r w:rsidRPr="00BA0DBE">
        <w:rPr>
          <w:bCs/>
          <w:szCs w:val="18"/>
        </w:rPr>
        <w:t>］</w:t>
      </w:r>
      <w:r w:rsidRPr="00BA0DBE">
        <w:rPr>
          <w:bCs/>
          <w:szCs w:val="18"/>
        </w:rPr>
        <w:t>p.402</w:t>
      </w:r>
      <w:r w:rsidRPr="00BA0DBE">
        <w:rPr>
          <w:bCs/>
          <w:szCs w:val="18"/>
        </w:rPr>
        <w:t>）</w:t>
      </w:r>
    </w:p>
    <w:p w:rsidR="00BA09FC" w:rsidRDefault="00BA09FC" w:rsidP="00BA09FC">
      <w:pPr>
        <w:spacing w:beforeLines="30" w:before="108"/>
        <w:ind w:leftChars="300" w:left="720"/>
        <w:jc w:val="both"/>
        <w:rPr>
          <w:bCs/>
          <w:sz w:val="16"/>
          <w:szCs w:val="16"/>
        </w:rPr>
      </w:pPr>
      <w:r w:rsidRPr="00BA0DBE">
        <w:rPr>
          <w:b/>
          <w:bCs/>
          <w:kern w:val="0"/>
          <w:bdr w:val="single" w:sz="4" w:space="0" w:color="auto"/>
        </w:rPr>
        <w:t>（</w:t>
      </w:r>
      <w:r w:rsidRPr="00BA0DBE">
        <w:rPr>
          <w:b/>
          <w:bCs/>
          <w:kern w:val="0"/>
          <w:bdr w:val="single" w:sz="4" w:space="0" w:color="auto"/>
        </w:rPr>
        <w:t>D</w:t>
      </w:r>
      <w:r w:rsidRPr="00BA0DBE">
        <w:rPr>
          <w:b/>
          <w:bCs/>
          <w:kern w:val="0"/>
          <w:bdr w:val="single" w:sz="4" w:space="0" w:color="auto"/>
        </w:rPr>
        <w:t>）尸毘王（優尸那種）施鴿</w:t>
      </w:r>
      <w:r w:rsidRPr="00BA0DBE">
        <w:rPr>
          <w:bCs/>
          <w:szCs w:val="18"/>
        </w:rPr>
        <w:t>（印順法師，《大智度論筆記》［</w:t>
      </w:r>
      <w:r w:rsidRPr="00BA0DBE">
        <w:rPr>
          <w:bCs/>
          <w:szCs w:val="18"/>
        </w:rPr>
        <w:t>H013</w:t>
      </w:r>
      <w:r w:rsidRPr="00BA0DBE">
        <w:rPr>
          <w:bCs/>
          <w:szCs w:val="18"/>
        </w:rPr>
        <w:t>］</w:t>
      </w:r>
      <w:r w:rsidRPr="00BA0DBE">
        <w:rPr>
          <w:bCs/>
          <w:szCs w:val="18"/>
        </w:rPr>
        <w:t>p.401</w:t>
      </w:r>
      <w:r w:rsidRPr="00BA0DBE">
        <w:rPr>
          <w:bCs/>
          <w:szCs w:val="18"/>
        </w:rPr>
        <w:t>）</w:t>
      </w:r>
    </w:p>
    <w:p w:rsidR="00BA09FC" w:rsidRDefault="00BA09FC" w:rsidP="00BA09FC">
      <w:pPr>
        <w:spacing w:beforeLines="30" w:before="108"/>
        <w:ind w:leftChars="300" w:left="720"/>
        <w:jc w:val="both"/>
        <w:rPr>
          <w:bCs/>
          <w:sz w:val="16"/>
          <w:szCs w:val="16"/>
        </w:rPr>
      </w:pPr>
      <w:r w:rsidRPr="00BA0DBE">
        <w:rPr>
          <w:b/>
          <w:bCs/>
          <w:kern w:val="0"/>
          <w:bdr w:val="single" w:sz="4" w:space="0" w:color="auto"/>
        </w:rPr>
        <w:t>（</w:t>
      </w:r>
      <w:r w:rsidRPr="00BA0DBE">
        <w:rPr>
          <w:b/>
          <w:bCs/>
          <w:kern w:val="0"/>
          <w:bdr w:val="single" w:sz="4" w:space="0" w:color="auto"/>
        </w:rPr>
        <w:t>E</w:t>
      </w:r>
      <w:r w:rsidRPr="00BA0DBE">
        <w:rPr>
          <w:b/>
          <w:bCs/>
          <w:kern w:val="0"/>
          <w:bdr w:val="single" w:sz="4" w:space="0" w:color="auto"/>
        </w:rPr>
        <w:t>）兔自炙施仙人</w:t>
      </w:r>
      <w:r w:rsidRPr="00BA0DBE">
        <w:rPr>
          <w:bCs/>
          <w:szCs w:val="18"/>
        </w:rPr>
        <w:t>（印順法師，《大智度論筆記》［</w:t>
      </w:r>
      <w:r w:rsidRPr="00BA0DBE">
        <w:rPr>
          <w:bCs/>
          <w:szCs w:val="18"/>
        </w:rPr>
        <w:t>H013</w:t>
      </w:r>
      <w:r w:rsidRPr="00BA0DBE">
        <w:rPr>
          <w:bCs/>
          <w:szCs w:val="18"/>
        </w:rPr>
        <w:t>］</w:t>
      </w:r>
      <w:r w:rsidRPr="00BA0DBE">
        <w:rPr>
          <w:bCs/>
          <w:szCs w:val="18"/>
        </w:rPr>
        <w:t>p.403</w:t>
      </w:r>
      <w:r w:rsidRPr="00BA0DBE">
        <w:rPr>
          <w:bCs/>
          <w:szCs w:val="18"/>
        </w:rPr>
        <w:t>）</w:t>
      </w:r>
    </w:p>
    <w:p w:rsidR="00BA09FC" w:rsidRPr="00BA0DBE" w:rsidRDefault="00BA09FC" w:rsidP="00BA09FC">
      <w:pPr>
        <w:spacing w:beforeLines="30" w:before="108"/>
        <w:ind w:leftChars="250" w:left="600"/>
        <w:jc w:val="both"/>
        <w:rPr>
          <w:b/>
          <w:bCs/>
          <w:kern w:val="0"/>
          <w:bdr w:val="single" w:sz="4" w:space="0" w:color="auto"/>
        </w:rPr>
      </w:pPr>
      <w:r w:rsidRPr="00BA0DBE">
        <w:rPr>
          <w:b/>
          <w:bCs/>
          <w:kern w:val="0"/>
          <w:bdr w:val="single" w:sz="4" w:space="0" w:color="auto"/>
        </w:rPr>
        <w:t>B</w:t>
      </w:r>
      <w:r w:rsidRPr="00BA0DBE">
        <w:rPr>
          <w:b/>
          <w:bCs/>
          <w:kern w:val="0"/>
          <w:bdr w:val="single" w:sz="4" w:space="0" w:color="auto"/>
        </w:rPr>
        <w:t>、聲聞</w:t>
      </w:r>
    </w:p>
    <w:p w:rsidR="00BA09FC" w:rsidRDefault="00BA09FC" w:rsidP="00BA09FC">
      <w:pPr>
        <w:spacing w:line="340" w:lineRule="exact"/>
        <w:ind w:leftChars="300" w:left="720"/>
        <w:jc w:val="both"/>
        <w:rPr>
          <w:bCs/>
          <w:sz w:val="16"/>
          <w:szCs w:val="16"/>
        </w:rPr>
      </w:pPr>
      <w:r w:rsidRPr="00BA0DBE">
        <w:rPr>
          <w:b/>
          <w:bCs/>
          <w:kern w:val="0"/>
          <w:bdr w:val="single" w:sz="4" w:space="0" w:color="auto"/>
        </w:rPr>
        <w:t>（</w:t>
      </w:r>
      <w:r w:rsidRPr="00BA0DBE">
        <w:rPr>
          <w:b/>
          <w:bCs/>
          <w:kern w:val="0"/>
          <w:bdr w:val="single" w:sz="4" w:space="0" w:color="auto"/>
        </w:rPr>
        <w:t>A</w:t>
      </w:r>
      <w:r w:rsidRPr="00BA0DBE">
        <w:rPr>
          <w:b/>
          <w:bCs/>
          <w:kern w:val="0"/>
          <w:bdr w:val="single" w:sz="4" w:space="0" w:color="auto"/>
        </w:rPr>
        <w:t>）須彌陀比丘尼本生</w:t>
      </w:r>
      <w:r w:rsidRPr="00BA0DBE">
        <w:rPr>
          <w:bCs/>
          <w:szCs w:val="18"/>
        </w:rPr>
        <w:t>（印順法師，《大智度論筆記》［</w:t>
      </w:r>
      <w:r w:rsidRPr="00BA0DBE">
        <w:rPr>
          <w:bCs/>
          <w:szCs w:val="18"/>
        </w:rPr>
        <w:t>H026</w:t>
      </w:r>
      <w:r w:rsidRPr="00BA0DBE">
        <w:rPr>
          <w:bCs/>
          <w:szCs w:val="18"/>
        </w:rPr>
        <w:t>］</w:t>
      </w:r>
      <w:r w:rsidRPr="00BA0DBE">
        <w:rPr>
          <w:bCs/>
          <w:szCs w:val="18"/>
        </w:rPr>
        <w:t>p.420</w:t>
      </w:r>
      <w:r w:rsidRPr="00BA0DBE">
        <w:rPr>
          <w:bCs/>
          <w:szCs w:val="18"/>
        </w:rPr>
        <w:t>）</w:t>
      </w:r>
    </w:p>
    <w:p w:rsidR="00BA09FC" w:rsidRDefault="00BA09FC" w:rsidP="00BA09FC">
      <w:pPr>
        <w:spacing w:beforeLines="30" w:before="108" w:line="340" w:lineRule="exact"/>
        <w:ind w:leftChars="300" w:left="720"/>
        <w:jc w:val="both"/>
        <w:rPr>
          <w:bCs/>
          <w:sz w:val="16"/>
          <w:szCs w:val="16"/>
        </w:rPr>
      </w:pPr>
      <w:r w:rsidRPr="00BA0DBE">
        <w:rPr>
          <w:b/>
          <w:bCs/>
          <w:kern w:val="0"/>
          <w:bdr w:val="single" w:sz="4" w:space="0" w:color="auto"/>
        </w:rPr>
        <w:t>（</w:t>
      </w:r>
      <w:r w:rsidRPr="00BA0DBE">
        <w:rPr>
          <w:b/>
          <w:bCs/>
          <w:kern w:val="0"/>
          <w:bdr w:val="single" w:sz="4" w:space="0" w:color="auto"/>
        </w:rPr>
        <w:t>B</w:t>
      </w:r>
      <w:r w:rsidRPr="00BA0DBE">
        <w:rPr>
          <w:b/>
          <w:bCs/>
          <w:kern w:val="0"/>
          <w:bdr w:val="single" w:sz="4" w:space="0" w:color="auto"/>
        </w:rPr>
        <w:t>）施婆羅門本生</w:t>
      </w:r>
      <w:r w:rsidRPr="00BA0DBE">
        <w:rPr>
          <w:bCs/>
          <w:szCs w:val="18"/>
        </w:rPr>
        <w:t>（印順法師，《大智度論筆記》［</w:t>
      </w:r>
      <w:r w:rsidRPr="00BA0DBE">
        <w:rPr>
          <w:bCs/>
          <w:szCs w:val="18"/>
        </w:rPr>
        <w:t>H026</w:t>
      </w:r>
      <w:r w:rsidRPr="00BA0DBE">
        <w:rPr>
          <w:bCs/>
          <w:szCs w:val="18"/>
        </w:rPr>
        <w:t>］</w:t>
      </w:r>
      <w:r w:rsidRPr="00BA0DBE">
        <w:rPr>
          <w:bCs/>
          <w:szCs w:val="18"/>
        </w:rPr>
        <w:t>p.420</w:t>
      </w:r>
      <w:r w:rsidRPr="00BA0DBE">
        <w:rPr>
          <w:bCs/>
          <w:szCs w:val="18"/>
        </w:rPr>
        <w:t>）</w:t>
      </w:r>
    </w:p>
    <w:p w:rsidR="00BA09FC" w:rsidRDefault="00BA09FC" w:rsidP="00BA09FC">
      <w:pPr>
        <w:spacing w:beforeLines="30" w:before="108" w:line="340" w:lineRule="exact"/>
        <w:ind w:leftChars="300" w:left="720"/>
        <w:jc w:val="both"/>
        <w:rPr>
          <w:bCs/>
          <w:sz w:val="16"/>
          <w:szCs w:val="16"/>
        </w:rPr>
      </w:pPr>
      <w:r w:rsidRPr="00BA0DBE">
        <w:rPr>
          <w:b/>
          <w:bCs/>
          <w:kern w:val="0"/>
          <w:bdr w:val="single" w:sz="4" w:space="0" w:color="auto"/>
        </w:rPr>
        <w:t>（</w:t>
      </w:r>
      <w:r w:rsidRPr="00BA0DBE">
        <w:rPr>
          <w:b/>
          <w:bCs/>
          <w:kern w:val="0"/>
          <w:bdr w:val="single" w:sz="4" w:space="0" w:color="auto"/>
        </w:rPr>
        <w:t>C</w:t>
      </w:r>
      <w:r w:rsidRPr="00BA0DBE">
        <w:rPr>
          <w:b/>
          <w:bCs/>
          <w:kern w:val="0"/>
          <w:bdr w:val="single" w:sz="4" w:space="0" w:color="auto"/>
        </w:rPr>
        <w:t>）末</w:t>
      </w:r>
      <w:smartTag w:uri="urn:schemas-microsoft-com:office:smarttags" w:element="PersonName">
        <w:smartTagPr>
          <w:attr w:name="ProductID" w:val="利"/>
        </w:smartTagPr>
        <w:r w:rsidRPr="00BA0DBE">
          <w:rPr>
            <w:b/>
            <w:bCs/>
            <w:kern w:val="0"/>
            <w:bdr w:val="single" w:sz="4" w:space="0" w:color="auto"/>
          </w:rPr>
          <w:t>利</w:t>
        </w:r>
      </w:smartTag>
      <w:r w:rsidRPr="00BA0DBE">
        <w:rPr>
          <w:b/>
          <w:bCs/>
          <w:kern w:val="0"/>
          <w:bdr w:val="single" w:sz="4" w:space="0" w:color="auto"/>
        </w:rPr>
        <w:t>夫人供養須菩提得現果為王后</w:t>
      </w:r>
      <w:r w:rsidRPr="00BA0DBE">
        <w:rPr>
          <w:bCs/>
          <w:szCs w:val="18"/>
        </w:rPr>
        <w:t>（印順法師，《大智度論筆記》［</w:t>
      </w:r>
      <w:r w:rsidRPr="00BA0DBE">
        <w:rPr>
          <w:bCs/>
          <w:szCs w:val="18"/>
        </w:rPr>
        <w:t>H026</w:t>
      </w:r>
      <w:r w:rsidRPr="00BA0DBE">
        <w:rPr>
          <w:bCs/>
          <w:szCs w:val="18"/>
        </w:rPr>
        <w:t>］</w:t>
      </w:r>
      <w:r w:rsidRPr="00BA0DBE">
        <w:rPr>
          <w:bCs/>
          <w:szCs w:val="18"/>
        </w:rPr>
        <w:t>p.420</w:t>
      </w:r>
      <w:r w:rsidRPr="00BA0DBE">
        <w:rPr>
          <w:bCs/>
          <w:szCs w:val="18"/>
        </w:rPr>
        <w:t>）</w:t>
      </w:r>
    </w:p>
    <w:p w:rsidR="00BA09FC" w:rsidRDefault="00BA09FC" w:rsidP="00BA09FC">
      <w:pPr>
        <w:spacing w:beforeLines="30" w:before="108" w:line="340" w:lineRule="exact"/>
        <w:ind w:leftChars="300" w:left="720"/>
        <w:jc w:val="both"/>
        <w:rPr>
          <w:bCs/>
          <w:sz w:val="16"/>
          <w:szCs w:val="16"/>
        </w:rPr>
      </w:pPr>
      <w:r w:rsidRPr="00BA0DBE">
        <w:rPr>
          <w:b/>
          <w:bCs/>
          <w:kern w:val="0"/>
          <w:bdr w:val="single" w:sz="4" w:space="0" w:color="auto"/>
        </w:rPr>
        <w:t>（</w:t>
      </w:r>
      <w:r w:rsidRPr="00BA0DBE">
        <w:rPr>
          <w:b/>
          <w:bCs/>
          <w:kern w:val="0"/>
          <w:bdr w:val="single" w:sz="4" w:space="0" w:color="auto"/>
        </w:rPr>
        <w:t>D</w:t>
      </w:r>
      <w:r w:rsidRPr="00BA0DBE">
        <w:rPr>
          <w:b/>
          <w:bCs/>
          <w:kern w:val="0"/>
          <w:bdr w:val="single" w:sz="4" w:space="0" w:color="auto"/>
        </w:rPr>
        <w:t>）尸婆供迦</w:t>
      </w:r>
      <w:r w:rsidRPr="00BA0DBE">
        <w:rPr>
          <w:b/>
          <w:szCs w:val="20"/>
          <w:bdr w:val="single" w:sz="4" w:space="0" w:color="auto"/>
        </w:rPr>
        <w:t>栴</w:t>
      </w:r>
      <w:r w:rsidRPr="00BA0DBE">
        <w:rPr>
          <w:b/>
          <w:bCs/>
          <w:kern w:val="0"/>
          <w:bdr w:val="single" w:sz="4" w:space="0" w:color="auto"/>
        </w:rPr>
        <w:t>延得為</w:t>
      </w:r>
      <w:r w:rsidRPr="00BA0DBE">
        <w:rPr>
          <w:b/>
          <w:szCs w:val="20"/>
          <w:bdr w:val="single" w:sz="4" w:space="0" w:color="auto"/>
        </w:rPr>
        <w:t>栴</w:t>
      </w:r>
      <w:r w:rsidRPr="00BA0DBE">
        <w:rPr>
          <w:b/>
          <w:bCs/>
          <w:kern w:val="0"/>
          <w:bdr w:val="single" w:sz="4" w:space="0" w:color="auto"/>
        </w:rPr>
        <w:t>陀波周陀王后</w:t>
      </w:r>
      <w:r w:rsidRPr="00BA0DBE">
        <w:rPr>
          <w:bCs/>
          <w:szCs w:val="18"/>
        </w:rPr>
        <w:t>（印順法師，《大智度論筆記》［</w:t>
      </w:r>
      <w:r w:rsidRPr="00BA0DBE">
        <w:rPr>
          <w:bCs/>
          <w:szCs w:val="18"/>
        </w:rPr>
        <w:t>H026</w:t>
      </w:r>
      <w:r w:rsidRPr="00BA0DBE">
        <w:rPr>
          <w:bCs/>
          <w:szCs w:val="18"/>
        </w:rPr>
        <w:t>］</w:t>
      </w:r>
      <w:r w:rsidRPr="00BA0DBE">
        <w:rPr>
          <w:bCs/>
          <w:szCs w:val="18"/>
        </w:rPr>
        <w:t>p.420</w:t>
      </w:r>
      <w:r w:rsidRPr="00BA0DBE">
        <w:rPr>
          <w:bCs/>
          <w:szCs w:val="18"/>
        </w:rPr>
        <w:t>）</w:t>
      </w:r>
    </w:p>
    <w:p w:rsidR="00BA09FC" w:rsidRDefault="00BA09FC" w:rsidP="00BA09FC">
      <w:pPr>
        <w:spacing w:beforeLines="30" w:before="108" w:line="340" w:lineRule="exact"/>
        <w:ind w:leftChars="300" w:left="720"/>
        <w:jc w:val="both"/>
        <w:rPr>
          <w:bCs/>
          <w:sz w:val="16"/>
          <w:szCs w:val="16"/>
        </w:rPr>
      </w:pPr>
      <w:r w:rsidRPr="00BA0DBE">
        <w:rPr>
          <w:b/>
          <w:bCs/>
          <w:kern w:val="0"/>
          <w:bdr w:val="single" w:sz="4" w:space="0" w:color="auto"/>
        </w:rPr>
        <w:t>（</w:t>
      </w:r>
      <w:r w:rsidRPr="00BA0DBE">
        <w:rPr>
          <w:b/>
          <w:bCs/>
          <w:kern w:val="0"/>
          <w:bdr w:val="single" w:sz="4" w:space="0" w:color="auto"/>
        </w:rPr>
        <w:t>E</w:t>
      </w:r>
      <w:r w:rsidRPr="00BA0DBE">
        <w:rPr>
          <w:b/>
          <w:bCs/>
          <w:kern w:val="0"/>
          <w:bdr w:val="single" w:sz="4" w:space="0" w:color="auto"/>
        </w:rPr>
        <w:t>）</w:t>
      </w:r>
      <w:r w:rsidRPr="00BA0DBE">
        <w:rPr>
          <w:rStyle w:val="gaiji"/>
          <w:rFonts w:ascii="新細明體" w:hAnsi="新細明體" w:hint="default"/>
          <w:b/>
          <w:bdr w:val="single" w:sz="4" w:space="0" w:color="auto"/>
        </w:rPr>
        <w:t>欝</w:t>
      </w:r>
      <w:r w:rsidRPr="00BA0DBE">
        <w:rPr>
          <w:b/>
          <w:bCs/>
          <w:kern w:val="0"/>
          <w:bdr w:val="single" w:sz="4" w:space="0" w:color="auto"/>
        </w:rPr>
        <w:t>伽陀供僧卒得大福（卒伽陀）</w:t>
      </w:r>
      <w:r w:rsidRPr="00BA0DBE">
        <w:rPr>
          <w:bCs/>
          <w:szCs w:val="18"/>
        </w:rPr>
        <w:t>（印順法師，《大智度論筆記》［</w:t>
      </w:r>
      <w:r w:rsidRPr="00BA0DBE">
        <w:rPr>
          <w:bCs/>
          <w:szCs w:val="18"/>
        </w:rPr>
        <w:t>H026</w:t>
      </w:r>
      <w:r w:rsidRPr="00BA0DBE">
        <w:rPr>
          <w:bCs/>
          <w:szCs w:val="18"/>
        </w:rPr>
        <w:t>］</w:t>
      </w:r>
      <w:r w:rsidRPr="00BA0DBE">
        <w:rPr>
          <w:bCs/>
          <w:szCs w:val="18"/>
        </w:rPr>
        <w:t>p.420</w:t>
      </w:r>
      <w:r w:rsidRPr="00BA0DBE">
        <w:rPr>
          <w:bCs/>
          <w:szCs w:val="18"/>
        </w:rPr>
        <w:t>）</w:t>
      </w:r>
    </w:p>
    <w:p w:rsidR="00BA09FC" w:rsidRPr="00BA0DBE" w:rsidRDefault="00BA09FC" w:rsidP="00BA09FC">
      <w:pPr>
        <w:spacing w:beforeLines="30" w:before="108" w:line="340" w:lineRule="exact"/>
        <w:ind w:leftChars="200" w:left="480"/>
        <w:jc w:val="both"/>
        <w:rPr>
          <w:b/>
          <w:bCs/>
          <w:kern w:val="0"/>
          <w:bdr w:val="single" w:sz="4" w:space="0" w:color="auto"/>
        </w:rPr>
      </w:pPr>
      <w:r w:rsidRPr="00BA0DBE">
        <w:rPr>
          <w:b/>
          <w:bCs/>
          <w:kern w:val="0"/>
          <w:bdr w:val="single" w:sz="4" w:space="0" w:color="auto"/>
        </w:rPr>
        <w:t>（</w:t>
      </w:r>
      <w:r w:rsidRPr="00BA0DBE">
        <w:rPr>
          <w:b/>
          <w:bCs/>
          <w:kern w:val="0"/>
          <w:bdr w:val="single" w:sz="4" w:space="0" w:color="auto"/>
        </w:rPr>
        <w:t>5</w:t>
      </w:r>
      <w:r w:rsidRPr="00BA0DBE">
        <w:rPr>
          <w:b/>
          <w:bCs/>
          <w:kern w:val="0"/>
          <w:bdr w:val="single" w:sz="4" w:space="0" w:color="auto"/>
        </w:rPr>
        <w:t>）結成</w:t>
      </w:r>
    </w:p>
    <w:p w:rsidR="00BA09FC" w:rsidRPr="00BA0DBE" w:rsidRDefault="00BA09FC" w:rsidP="00BA09FC">
      <w:pPr>
        <w:spacing w:beforeLines="30" w:before="108" w:line="340" w:lineRule="exact"/>
        <w:ind w:leftChars="150" w:left="360"/>
        <w:jc w:val="both"/>
        <w:rPr>
          <w:b/>
          <w:bCs/>
          <w:kern w:val="0"/>
          <w:bdr w:val="single" w:sz="4" w:space="0" w:color="auto"/>
        </w:rPr>
      </w:pPr>
      <w:r w:rsidRPr="00BA0DBE">
        <w:rPr>
          <w:b/>
          <w:bCs/>
          <w:kern w:val="0"/>
          <w:bdr w:val="single" w:sz="4" w:space="0" w:color="auto"/>
        </w:rPr>
        <w:t>2</w:t>
      </w:r>
      <w:r w:rsidRPr="00BA0DBE">
        <w:rPr>
          <w:b/>
          <w:bCs/>
          <w:kern w:val="0"/>
          <w:bdr w:val="single" w:sz="4" w:space="0" w:color="auto"/>
        </w:rPr>
        <w:t>、持戒福處</w:t>
      </w:r>
    </w:p>
    <w:p w:rsidR="00BA09FC" w:rsidRPr="00BA0DBE" w:rsidRDefault="00BA09FC" w:rsidP="00BA09FC">
      <w:pPr>
        <w:spacing w:line="340" w:lineRule="exact"/>
        <w:ind w:leftChars="200" w:left="480"/>
        <w:jc w:val="both"/>
        <w:rPr>
          <w:b/>
          <w:bCs/>
          <w:kern w:val="0"/>
          <w:bdr w:val="single" w:sz="4" w:space="0" w:color="auto"/>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）詳釋不殺生戒</w:t>
      </w:r>
    </w:p>
    <w:p w:rsidR="00BA09FC" w:rsidRPr="00BA0DBE" w:rsidRDefault="00BA09FC" w:rsidP="00BA09FC">
      <w:pPr>
        <w:spacing w:line="340" w:lineRule="exact"/>
        <w:ind w:leftChars="250" w:left="600"/>
        <w:jc w:val="both"/>
        <w:rPr>
          <w:b/>
          <w:bCs/>
          <w:kern w:val="0"/>
          <w:bdr w:val="single" w:sz="4" w:space="0" w:color="auto"/>
        </w:rPr>
      </w:pPr>
      <w:r w:rsidRPr="00BA0DBE">
        <w:rPr>
          <w:b/>
          <w:bCs/>
          <w:kern w:val="0"/>
          <w:bdr w:val="single" w:sz="4" w:space="0" w:color="auto"/>
        </w:rPr>
        <w:t>A</w:t>
      </w:r>
      <w:r w:rsidRPr="00BA0DBE">
        <w:rPr>
          <w:rFonts w:hint="eastAsia"/>
          <w:b/>
          <w:bCs/>
          <w:kern w:val="0"/>
          <w:bdr w:val="single" w:sz="4" w:space="0" w:color="auto"/>
        </w:rPr>
        <w:t>、明不殺生戒</w:t>
      </w:r>
      <w:r w:rsidRPr="00BA0DBE">
        <w:rPr>
          <w:b/>
          <w:bCs/>
          <w:kern w:val="0"/>
          <w:bdr w:val="single" w:sz="4" w:space="0" w:color="auto"/>
        </w:rPr>
        <w:t>相</w:t>
      </w:r>
    </w:p>
    <w:p w:rsidR="00BA09FC" w:rsidRDefault="00BA09FC" w:rsidP="00BA09FC">
      <w:pPr>
        <w:spacing w:line="340" w:lineRule="exact"/>
        <w:ind w:leftChars="300" w:left="720"/>
        <w:jc w:val="both"/>
        <w:rPr>
          <w:rStyle w:val="a8"/>
          <w:bCs/>
          <w:kern w:val="0"/>
        </w:rPr>
      </w:pPr>
      <w:r w:rsidRPr="00BA0DBE">
        <w:rPr>
          <w:rFonts w:hint="eastAsia"/>
          <w:b/>
          <w:bCs/>
          <w:kern w:val="0"/>
          <w:bdr w:val="single" w:sz="4" w:space="0" w:color="auto"/>
        </w:rPr>
        <w:t>（</w:t>
      </w:r>
      <w:r w:rsidRPr="00BA0DBE">
        <w:rPr>
          <w:b/>
          <w:bCs/>
          <w:kern w:val="0"/>
          <w:bdr w:val="single" w:sz="4" w:space="0" w:color="auto"/>
        </w:rPr>
        <w:t>A</w:t>
      </w:r>
      <w:r w:rsidRPr="00BA0DBE">
        <w:rPr>
          <w:rFonts w:hint="eastAsia"/>
          <w:b/>
          <w:bCs/>
          <w:kern w:val="0"/>
          <w:bdr w:val="single" w:sz="4" w:space="0" w:color="auto"/>
        </w:rPr>
        <w:t>）</w:t>
      </w:r>
      <w:r w:rsidRPr="00BA0DBE">
        <w:rPr>
          <w:b/>
          <w:bCs/>
          <w:kern w:val="0"/>
          <w:bdr w:val="single" w:sz="4" w:space="0" w:color="auto"/>
        </w:rPr>
        <w:t>殺生罪料簡</w:t>
      </w:r>
    </w:p>
    <w:p w:rsidR="00BA09FC" w:rsidRDefault="00BA09FC" w:rsidP="00BA09FC">
      <w:pPr>
        <w:spacing w:line="340" w:lineRule="exact"/>
        <w:ind w:leftChars="300" w:left="720"/>
        <w:jc w:val="both"/>
        <w:rPr>
          <w:bCs/>
          <w:sz w:val="16"/>
          <w:szCs w:val="16"/>
        </w:rPr>
      </w:pPr>
      <w:r w:rsidRPr="00BA0DBE">
        <w:rPr>
          <w:bCs/>
          <w:szCs w:val="18"/>
        </w:rPr>
        <w:t>（印順法師，《大智度論筆記》［</w:t>
      </w:r>
      <w:r w:rsidRPr="00BA0DBE">
        <w:rPr>
          <w:bCs/>
          <w:szCs w:val="18"/>
        </w:rPr>
        <w:t>A034</w:t>
      </w:r>
      <w:r w:rsidRPr="00BA0DBE">
        <w:rPr>
          <w:bCs/>
          <w:szCs w:val="18"/>
        </w:rPr>
        <w:t>］</w:t>
      </w:r>
      <w:r w:rsidRPr="00BA0DBE">
        <w:rPr>
          <w:bCs/>
          <w:szCs w:val="18"/>
        </w:rPr>
        <w:t>p.63</w:t>
      </w:r>
      <w:r w:rsidRPr="00BA0DBE">
        <w:rPr>
          <w:bCs/>
          <w:szCs w:val="18"/>
        </w:rPr>
        <w:t>）</w:t>
      </w:r>
    </w:p>
    <w:p w:rsidR="00BA09FC" w:rsidRDefault="00BA09FC" w:rsidP="00BA09FC">
      <w:pPr>
        <w:spacing w:line="340" w:lineRule="exact"/>
        <w:ind w:leftChars="350" w:left="840"/>
        <w:jc w:val="both"/>
        <w:rPr>
          <w:bCs/>
          <w:sz w:val="16"/>
          <w:szCs w:val="16"/>
        </w:rPr>
      </w:pPr>
      <w:r w:rsidRPr="00BA0DBE">
        <w:rPr>
          <w:b/>
          <w:bCs/>
          <w:kern w:val="0"/>
          <w:bdr w:val="single" w:sz="4" w:space="0" w:color="auto"/>
        </w:rPr>
        <w:t>a</w:t>
      </w:r>
      <w:r w:rsidRPr="00BA0DBE">
        <w:rPr>
          <w:b/>
          <w:bCs/>
          <w:kern w:val="0"/>
          <w:bdr w:val="single" w:sz="4" w:space="0" w:color="auto"/>
        </w:rPr>
        <w:t>、故殺非不故</w:t>
      </w:r>
      <w:r w:rsidRPr="00BA0DBE">
        <w:rPr>
          <w:bCs/>
          <w:szCs w:val="18"/>
        </w:rPr>
        <w:t>（印順法師，《大智度論筆記》［</w:t>
      </w:r>
      <w:r w:rsidRPr="00BA0DBE">
        <w:rPr>
          <w:bCs/>
          <w:szCs w:val="18"/>
        </w:rPr>
        <w:t>A034</w:t>
      </w:r>
      <w:r w:rsidRPr="00BA0DBE">
        <w:rPr>
          <w:bCs/>
          <w:szCs w:val="18"/>
        </w:rPr>
        <w:t>］</w:t>
      </w:r>
      <w:r w:rsidRPr="00BA0DBE">
        <w:rPr>
          <w:bCs/>
          <w:szCs w:val="18"/>
        </w:rPr>
        <w:t>p.63</w:t>
      </w:r>
      <w:r w:rsidRPr="00BA0DBE">
        <w:rPr>
          <w:bCs/>
          <w:szCs w:val="18"/>
        </w:rPr>
        <w:t>）</w:t>
      </w:r>
    </w:p>
    <w:p w:rsidR="00BA09FC" w:rsidRDefault="00BA09FC" w:rsidP="00BA09FC">
      <w:pPr>
        <w:spacing w:beforeLines="30" w:before="108" w:line="340" w:lineRule="exact"/>
        <w:ind w:leftChars="350" w:left="840"/>
        <w:jc w:val="both"/>
        <w:rPr>
          <w:bCs/>
          <w:sz w:val="16"/>
          <w:szCs w:val="16"/>
        </w:rPr>
      </w:pPr>
      <w:r w:rsidRPr="00BA0DBE">
        <w:rPr>
          <w:b/>
          <w:bCs/>
          <w:kern w:val="0"/>
          <w:bdr w:val="single" w:sz="4" w:space="0" w:color="auto"/>
        </w:rPr>
        <w:t>b</w:t>
      </w:r>
      <w:r w:rsidRPr="00BA0DBE">
        <w:rPr>
          <w:rFonts w:hint="eastAsia"/>
          <w:b/>
          <w:bCs/>
          <w:kern w:val="0"/>
          <w:bdr w:val="single" w:sz="4" w:space="0" w:color="auto"/>
        </w:rPr>
        <w:t>、</w:t>
      </w:r>
      <w:r w:rsidRPr="00BA0DBE">
        <w:rPr>
          <w:b/>
          <w:bCs/>
          <w:kern w:val="0"/>
          <w:bdr w:val="single" w:sz="4" w:space="0" w:color="auto"/>
        </w:rPr>
        <w:t>快心非狂癡</w:t>
      </w:r>
      <w:r w:rsidRPr="00BA0DBE">
        <w:rPr>
          <w:bCs/>
          <w:szCs w:val="18"/>
        </w:rPr>
        <w:t>（印順法師，《大智度論筆記》［</w:t>
      </w:r>
      <w:r w:rsidRPr="00BA0DBE">
        <w:rPr>
          <w:bCs/>
          <w:szCs w:val="18"/>
        </w:rPr>
        <w:t>A034</w:t>
      </w:r>
      <w:r w:rsidRPr="00BA0DBE">
        <w:rPr>
          <w:bCs/>
          <w:szCs w:val="18"/>
        </w:rPr>
        <w:t>］</w:t>
      </w:r>
      <w:r w:rsidRPr="00BA0DBE">
        <w:rPr>
          <w:bCs/>
          <w:szCs w:val="18"/>
        </w:rPr>
        <w:t>p.63</w:t>
      </w:r>
      <w:r w:rsidRPr="00BA0DBE">
        <w:rPr>
          <w:bCs/>
          <w:szCs w:val="18"/>
        </w:rPr>
        <w:t>）</w:t>
      </w:r>
    </w:p>
    <w:p w:rsidR="00BA09FC" w:rsidRDefault="00BA09FC" w:rsidP="00BA09FC">
      <w:pPr>
        <w:spacing w:beforeLines="30" w:before="108" w:line="340" w:lineRule="exact"/>
        <w:ind w:leftChars="350" w:left="840"/>
        <w:jc w:val="both"/>
        <w:rPr>
          <w:bCs/>
          <w:kern w:val="0"/>
          <w:sz w:val="18"/>
          <w:szCs w:val="18"/>
        </w:rPr>
      </w:pPr>
      <w:r w:rsidRPr="00BA0DBE">
        <w:rPr>
          <w:b/>
          <w:bCs/>
          <w:kern w:val="0"/>
          <w:bdr w:val="single" w:sz="4" w:space="0" w:color="auto"/>
        </w:rPr>
        <w:t>c</w:t>
      </w:r>
      <w:r w:rsidRPr="00BA0DBE">
        <w:rPr>
          <w:rFonts w:hint="eastAsia"/>
          <w:b/>
          <w:bCs/>
          <w:kern w:val="0"/>
          <w:bdr w:val="single" w:sz="4" w:space="0" w:color="auto"/>
        </w:rPr>
        <w:t>、</w:t>
      </w:r>
      <w:r w:rsidRPr="00BA0DBE">
        <w:rPr>
          <w:b/>
          <w:bCs/>
          <w:kern w:val="0"/>
          <w:bdr w:val="single" w:sz="4" w:space="0" w:color="auto"/>
        </w:rPr>
        <w:t>斷命非傷</w:t>
      </w:r>
      <w:r w:rsidRPr="00BA0DBE">
        <w:rPr>
          <w:bCs/>
          <w:szCs w:val="18"/>
        </w:rPr>
        <w:t>（印順法師，《大智度論筆記》［</w:t>
      </w:r>
      <w:r w:rsidRPr="00BA0DBE">
        <w:rPr>
          <w:bCs/>
          <w:szCs w:val="18"/>
        </w:rPr>
        <w:t>A034</w:t>
      </w:r>
      <w:r w:rsidRPr="00BA0DBE">
        <w:rPr>
          <w:bCs/>
          <w:szCs w:val="18"/>
        </w:rPr>
        <w:t>］</w:t>
      </w:r>
      <w:r w:rsidRPr="00BA0DBE">
        <w:rPr>
          <w:bCs/>
          <w:szCs w:val="18"/>
        </w:rPr>
        <w:t>p.63</w:t>
      </w:r>
      <w:r w:rsidRPr="00BA0DBE">
        <w:rPr>
          <w:bCs/>
          <w:szCs w:val="18"/>
        </w:rPr>
        <w:t>）</w:t>
      </w:r>
    </w:p>
    <w:p w:rsidR="00BA09FC" w:rsidRPr="00BA0DBE" w:rsidRDefault="00BA09FC" w:rsidP="00BA09FC">
      <w:pPr>
        <w:spacing w:beforeLines="30" w:before="108" w:line="340" w:lineRule="exact"/>
        <w:ind w:leftChars="350" w:left="840"/>
        <w:jc w:val="both"/>
        <w:rPr>
          <w:b/>
          <w:bCs/>
          <w:kern w:val="0"/>
          <w:bdr w:val="single" w:sz="4" w:space="0" w:color="auto"/>
        </w:rPr>
      </w:pPr>
      <w:r w:rsidRPr="00BA0DBE">
        <w:rPr>
          <w:b/>
          <w:bCs/>
          <w:kern w:val="0"/>
          <w:bdr w:val="single" w:sz="4" w:space="0" w:color="auto"/>
        </w:rPr>
        <w:t>d</w:t>
      </w:r>
      <w:r w:rsidRPr="00BA0DBE">
        <w:rPr>
          <w:rFonts w:hint="eastAsia"/>
          <w:b/>
          <w:bCs/>
          <w:kern w:val="0"/>
          <w:bdr w:val="single" w:sz="4" w:space="0" w:color="auto"/>
        </w:rPr>
        <w:t>、</w:t>
      </w:r>
      <w:r w:rsidRPr="00BA0DBE">
        <w:rPr>
          <w:b/>
          <w:bCs/>
          <w:kern w:val="0"/>
          <w:bdr w:val="single" w:sz="4" w:space="0" w:color="auto"/>
        </w:rPr>
        <w:t>已死非未死</w:t>
      </w:r>
    </w:p>
    <w:p w:rsidR="00BA09FC" w:rsidRDefault="00BA09FC" w:rsidP="00BA09FC">
      <w:pPr>
        <w:spacing w:beforeLines="30" w:before="108" w:line="354" w:lineRule="exact"/>
        <w:ind w:leftChars="350" w:left="840"/>
        <w:jc w:val="both"/>
        <w:rPr>
          <w:bCs/>
          <w:sz w:val="16"/>
          <w:szCs w:val="16"/>
        </w:rPr>
      </w:pPr>
      <w:r w:rsidRPr="00BA0DBE">
        <w:rPr>
          <w:b/>
          <w:bCs/>
          <w:kern w:val="0"/>
          <w:bdr w:val="single" w:sz="4" w:space="0" w:color="auto"/>
        </w:rPr>
        <w:t>e</w:t>
      </w:r>
      <w:r w:rsidRPr="00BA0DBE">
        <w:rPr>
          <w:rFonts w:hint="eastAsia"/>
          <w:b/>
          <w:bCs/>
          <w:kern w:val="0"/>
          <w:bdr w:val="single" w:sz="4" w:space="0" w:color="auto"/>
        </w:rPr>
        <w:t>、</w:t>
      </w:r>
      <w:r w:rsidRPr="00BA0DBE">
        <w:rPr>
          <w:b/>
          <w:bCs/>
          <w:kern w:val="0"/>
          <w:bdr w:val="single" w:sz="4" w:space="0" w:color="auto"/>
        </w:rPr>
        <w:t>身業非但說</w:t>
      </w:r>
      <w:r w:rsidRPr="00BA0DBE">
        <w:rPr>
          <w:bCs/>
          <w:szCs w:val="18"/>
        </w:rPr>
        <w:t>（印順法師，《大智度論筆記》［</w:t>
      </w:r>
      <w:r w:rsidRPr="00BA0DBE">
        <w:rPr>
          <w:bCs/>
          <w:szCs w:val="18"/>
        </w:rPr>
        <w:t>A034</w:t>
      </w:r>
      <w:r w:rsidRPr="00BA0DBE">
        <w:rPr>
          <w:bCs/>
          <w:szCs w:val="18"/>
        </w:rPr>
        <w:t>］</w:t>
      </w:r>
      <w:r w:rsidRPr="00BA0DBE">
        <w:rPr>
          <w:bCs/>
          <w:szCs w:val="18"/>
        </w:rPr>
        <w:t>p.63</w:t>
      </w:r>
      <w:r w:rsidRPr="00BA0DBE">
        <w:rPr>
          <w:bCs/>
          <w:szCs w:val="18"/>
        </w:rPr>
        <w:t>）</w:t>
      </w:r>
    </w:p>
    <w:p w:rsidR="00BA09FC" w:rsidRPr="00BA0DBE" w:rsidRDefault="00BA09FC" w:rsidP="00BA09FC">
      <w:pPr>
        <w:spacing w:beforeLines="30" w:before="108" w:line="354" w:lineRule="exact"/>
        <w:ind w:leftChars="300" w:left="720"/>
        <w:jc w:val="both"/>
        <w:rPr>
          <w:b/>
          <w:bCs/>
          <w:kern w:val="0"/>
          <w:bdr w:val="single" w:sz="4" w:space="0" w:color="auto"/>
        </w:rPr>
      </w:pPr>
      <w:r w:rsidRPr="00BA0DBE">
        <w:rPr>
          <w:rFonts w:hint="eastAsia"/>
          <w:b/>
          <w:bCs/>
          <w:kern w:val="0"/>
          <w:bdr w:val="single" w:sz="4" w:space="0" w:color="auto"/>
        </w:rPr>
        <w:t>（</w:t>
      </w:r>
      <w:r w:rsidRPr="00BA0DBE">
        <w:rPr>
          <w:b/>
          <w:bCs/>
          <w:kern w:val="0"/>
          <w:bdr w:val="single" w:sz="4" w:space="0" w:color="auto"/>
        </w:rPr>
        <w:t>B</w:t>
      </w:r>
      <w:r w:rsidRPr="00BA0DBE">
        <w:rPr>
          <w:rFonts w:hint="eastAsia"/>
          <w:b/>
          <w:bCs/>
          <w:kern w:val="0"/>
          <w:bdr w:val="single" w:sz="4" w:space="0" w:color="auto"/>
        </w:rPr>
        <w:t>）如是等罪</w:t>
      </w:r>
      <w:r w:rsidRPr="00BA0DBE">
        <w:rPr>
          <w:b/>
          <w:bCs/>
          <w:kern w:val="0"/>
          <w:bdr w:val="single" w:sz="4" w:space="0" w:color="auto"/>
        </w:rPr>
        <w:t>遮止不作</w:t>
      </w:r>
      <w:r w:rsidRPr="00BA0DBE">
        <w:rPr>
          <w:rFonts w:hint="eastAsia"/>
          <w:b/>
          <w:bCs/>
          <w:kern w:val="0"/>
          <w:bdr w:val="single" w:sz="4" w:space="0" w:color="auto"/>
        </w:rPr>
        <w:t>，是不殺生戒相</w:t>
      </w:r>
    </w:p>
    <w:p w:rsidR="00BA09FC" w:rsidRPr="00BA0DBE" w:rsidRDefault="00BA09FC" w:rsidP="00BA09FC">
      <w:pPr>
        <w:spacing w:beforeLines="30" w:before="108" w:line="354" w:lineRule="exact"/>
        <w:ind w:leftChars="250" w:left="600"/>
        <w:jc w:val="both"/>
        <w:rPr>
          <w:b/>
          <w:bCs/>
          <w:kern w:val="0"/>
          <w:bdr w:val="single" w:sz="4" w:space="0" w:color="auto"/>
        </w:rPr>
      </w:pPr>
      <w:r w:rsidRPr="00BA0DBE">
        <w:rPr>
          <w:b/>
          <w:bCs/>
          <w:kern w:val="0"/>
          <w:bdr w:val="single" w:sz="4" w:space="0" w:color="auto"/>
        </w:rPr>
        <w:t>B</w:t>
      </w:r>
      <w:r w:rsidRPr="00BA0DBE">
        <w:rPr>
          <w:rFonts w:hint="eastAsia"/>
          <w:b/>
          <w:bCs/>
          <w:kern w:val="0"/>
          <w:bdr w:val="single" w:sz="4" w:space="0" w:color="auto"/>
        </w:rPr>
        <w:t>、</w:t>
      </w:r>
      <w:r w:rsidRPr="00BA0DBE">
        <w:rPr>
          <w:b/>
          <w:bCs/>
          <w:kern w:val="0"/>
          <w:bdr w:val="single" w:sz="4" w:space="0" w:color="auto"/>
        </w:rPr>
        <w:t>諸門分別</w:t>
      </w:r>
    </w:p>
    <w:p w:rsidR="00BA09FC" w:rsidRPr="00BA0DBE" w:rsidRDefault="00BA09FC" w:rsidP="00BA09FC">
      <w:pPr>
        <w:spacing w:beforeLines="30" w:before="108" w:line="354" w:lineRule="exact"/>
        <w:ind w:leftChars="200" w:left="480"/>
        <w:jc w:val="both"/>
        <w:rPr>
          <w:b/>
          <w:bCs/>
          <w:kern w:val="0"/>
          <w:bdr w:val="single" w:sz="4" w:space="0" w:color="auto"/>
        </w:rPr>
      </w:pPr>
      <w:r w:rsidRPr="00BA0DBE">
        <w:rPr>
          <w:rFonts w:hint="eastAsia"/>
          <w:b/>
          <w:bCs/>
          <w:kern w:val="0"/>
          <w:bdr w:val="single" w:sz="4" w:space="0" w:color="auto"/>
        </w:rPr>
        <w:t>（</w:t>
      </w:r>
      <w:r w:rsidRPr="00BA0DBE">
        <w:rPr>
          <w:b/>
          <w:bCs/>
          <w:kern w:val="0"/>
          <w:bdr w:val="single" w:sz="4" w:space="0" w:color="auto"/>
        </w:rPr>
        <w:t>2</w:t>
      </w:r>
      <w:r w:rsidRPr="00BA0DBE">
        <w:rPr>
          <w:rFonts w:hint="eastAsia"/>
          <w:b/>
          <w:bCs/>
          <w:kern w:val="0"/>
          <w:bdr w:val="single" w:sz="4" w:space="0" w:color="auto"/>
        </w:rPr>
        <w:t>）</w:t>
      </w:r>
      <w:r w:rsidRPr="00BA0DBE">
        <w:rPr>
          <w:b/>
          <w:bCs/>
          <w:kern w:val="0"/>
          <w:bdr w:val="single" w:sz="4" w:space="0" w:color="auto"/>
        </w:rPr>
        <w:t>例餘戒</w:t>
      </w:r>
    </w:p>
    <w:p w:rsidR="00BA09FC" w:rsidRDefault="00BA09FC" w:rsidP="00BA09FC">
      <w:pPr>
        <w:spacing w:beforeLines="30" w:before="108" w:line="354" w:lineRule="exact"/>
        <w:ind w:leftChars="200" w:left="480"/>
        <w:jc w:val="both"/>
        <w:rPr>
          <w:b/>
          <w:bCs/>
        </w:rPr>
      </w:pPr>
      <w:r w:rsidRPr="00BA0DBE">
        <w:rPr>
          <w:b/>
          <w:bCs/>
          <w:kern w:val="0"/>
          <w:bdr w:val="single" w:sz="4" w:space="0" w:color="auto"/>
        </w:rPr>
        <w:t>（</w:t>
      </w:r>
      <w:r w:rsidRPr="00BA0DBE">
        <w:rPr>
          <w:b/>
          <w:bCs/>
          <w:kern w:val="0"/>
          <w:bdr w:val="single" w:sz="4" w:space="0" w:color="auto"/>
        </w:rPr>
        <w:t>3</w:t>
      </w:r>
      <w:r w:rsidRPr="00BA0DBE">
        <w:rPr>
          <w:b/>
          <w:bCs/>
          <w:kern w:val="0"/>
          <w:bdr w:val="single" w:sz="4" w:space="0" w:color="auto"/>
        </w:rPr>
        <w:t>）結成</w:t>
      </w:r>
    </w:p>
    <w:p w:rsidR="00BA09FC" w:rsidRPr="00BA0DBE" w:rsidRDefault="00BA09FC" w:rsidP="00BA09FC">
      <w:pPr>
        <w:spacing w:beforeLines="30" w:before="108" w:line="354" w:lineRule="exact"/>
        <w:ind w:leftChars="150" w:left="360"/>
        <w:jc w:val="both"/>
        <w:rPr>
          <w:b/>
          <w:bCs/>
          <w:kern w:val="0"/>
          <w:bdr w:val="single" w:sz="4" w:space="0" w:color="auto"/>
        </w:rPr>
      </w:pPr>
      <w:r w:rsidRPr="00BA0DBE">
        <w:rPr>
          <w:b/>
          <w:bCs/>
          <w:kern w:val="0"/>
          <w:bdr w:val="single" w:sz="4" w:space="0" w:color="auto"/>
        </w:rPr>
        <w:t>3</w:t>
      </w:r>
      <w:r w:rsidRPr="00BA0DBE">
        <w:rPr>
          <w:b/>
          <w:bCs/>
          <w:kern w:val="0"/>
          <w:bdr w:val="single" w:sz="4" w:space="0" w:color="auto"/>
        </w:rPr>
        <w:t>、修定福處</w:t>
      </w:r>
    </w:p>
    <w:p w:rsidR="00BA09FC" w:rsidRDefault="00BA09FC" w:rsidP="00BA09FC">
      <w:pPr>
        <w:spacing w:line="354" w:lineRule="exact"/>
        <w:ind w:leftChars="200" w:left="480"/>
        <w:jc w:val="both"/>
        <w:rPr>
          <w:bCs/>
          <w:kern w:val="0"/>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）修慈是修定福</w:t>
      </w:r>
      <w:r w:rsidRPr="00BA0DBE">
        <w:rPr>
          <w:bCs/>
          <w:szCs w:val="18"/>
        </w:rPr>
        <w:t>（印順法師，《大智度論筆記》［</w:t>
      </w:r>
      <w:r w:rsidRPr="00BA0DBE">
        <w:rPr>
          <w:bCs/>
          <w:szCs w:val="18"/>
        </w:rPr>
        <w:t>G008</w:t>
      </w:r>
      <w:r w:rsidRPr="00BA0DBE">
        <w:rPr>
          <w:bCs/>
          <w:szCs w:val="18"/>
        </w:rPr>
        <w:t>］</w:t>
      </w:r>
      <w:r w:rsidRPr="00BA0DBE">
        <w:rPr>
          <w:bCs/>
          <w:szCs w:val="18"/>
        </w:rPr>
        <w:t>p.382</w:t>
      </w:r>
      <w:r w:rsidRPr="00BA0DBE">
        <w:rPr>
          <w:bCs/>
          <w:szCs w:val="18"/>
        </w:rPr>
        <w:t>）</w:t>
      </w:r>
    </w:p>
    <w:p w:rsidR="00BA09FC" w:rsidRPr="00BA0DBE" w:rsidRDefault="00BA09FC" w:rsidP="00BA09FC">
      <w:pPr>
        <w:spacing w:beforeLines="30" w:before="108" w:line="354" w:lineRule="exact"/>
        <w:ind w:leftChars="200" w:left="480"/>
        <w:jc w:val="both"/>
        <w:rPr>
          <w:bCs/>
          <w:kern w:val="0"/>
          <w:szCs w:val="20"/>
        </w:rPr>
      </w:pPr>
      <w:r w:rsidRPr="00BA0DBE">
        <w:rPr>
          <w:b/>
          <w:bCs/>
          <w:szCs w:val="20"/>
          <w:bdr w:val="single" w:sz="4" w:space="0" w:color="auto"/>
        </w:rPr>
        <w:t>（</w:t>
      </w:r>
      <w:r w:rsidRPr="00BA0DBE">
        <w:rPr>
          <w:b/>
          <w:bCs/>
          <w:szCs w:val="20"/>
          <w:bdr w:val="single" w:sz="4" w:space="0" w:color="auto"/>
        </w:rPr>
        <w:t>2</w:t>
      </w:r>
      <w:r w:rsidRPr="00BA0DBE">
        <w:rPr>
          <w:b/>
          <w:bCs/>
          <w:szCs w:val="20"/>
          <w:bdr w:val="single" w:sz="4" w:space="0" w:color="auto"/>
        </w:rPr>
        <w:t>）慈體</w:t>
      </w:r>
      <w:r w:rsidRPr="00BA0DBE">
        <w:rPr>
          <w:bCs/>
          <w:szCs w:val="18"/>
        </w:rPr>
        <w:t>（印順法師，《大智度論筆記》［</w:t>
      </w:r>
      <w:r w:rsidRPr="00BA0DBE">
        <w:rPr>
          <w:bCs/>
          <w:szCs w:val="18"/>
        </w:rPr>
        <w:t>F001</w:t>
      </w:r>
      <w:r w:rsidRPr="00BA0DBE">
        <w:rPr>
          <w:bCs/>
          <w:szCs w:val="18"/>
        </w:rPr>
        <w:t>］</w:t>
      </w:r>
      <w:r w:rsidRPr="00BA0DBE">
        <w:rPr>
          <w:bCs/>
          <w:szCs w:val="18"/>
        </w:rPr>
        <w:t>p.326</w:t>
      </w:r>
      <w:r w:rsidRPr="00BA0DBE">
        <w:rPr>
          <w:bCs/>
          <w:szCs w:val="18"/>
        </w:rPr>
        <w:t>）</w:t>
      </w:r>
    </w:p>
    <w:p w:rsidR="00BA09FC" w:rsidRPr="00BA0DBE" w:rsidRDefault="00BA09FC" w:rsidP="00BA09FC">
      <w:pPr>
        <w:spacing w:beforeLines="30" w:before="108" w:line="354" w:lineRule="exact"/>
        <w:ind w:leftChars="200" w:left="480"/>
        <w:jc w:val="both"/>
        <w:rPr>
          <w:bCs/>
          <w:kern w:val="0"/>
          <w:szCs w:val="20"/>
          <w:bdr w:val="single" w:sz="4" w:space="0" w:color="auto"/>
        </w:rPr>
      </w:pPr>
      <w:r w:rsidRPr="00BA0DBE">
        <w:rPr>
          <w:rFonts w:hint="eastAsia"/>
          <w:b/>
          <w:bCs/>
          <w:kern w:val="0"/>
          <w:bdr w:val="single" w:sz="4" w:space="0" w:color="auto"/>
        </w:rPr>
        <w:t>（</w:t>
      </w:r>
      <w:r w:rsidRPr="00BA0DBE">
        <w:rPr>
          <w:b/>
          <w:bCs/>
          <w:kern w:val="0"/>
          <w:bdr w:val="single" w:sz="4" w:space="0" w:color="auto"/>
        </w:rPr>
        <w:t>3</w:t>
      </w:r>
      <w:r w:rsidRPr="00BA0DBE">
        <w:rPr>
          <w:rFonts w:hint="eastAsia"/>
          <w:b/>
          <w:bCs/>
          <w:kern w:val="0"/>
          <w:bdr w:val="single" w:sz="4" w:space="0" w:color="auto"/>
        </w:rPr>
        <w:t>）</w:t>
      </w:r>
      <w:r w:rsidRPr="00BA0DBE">
        <w:rPr>
          <w:b/>
          <w:bCs/>
          <w:kern w:val="0"/>
          <w:bdr w:val="single" w:sz="4" w:space="0" w:color="auto"/>
        </w:rPr>
        <w:t>慈法門分別</w:t>
      </w:r>
      <w:r w:rsidRPr="00BA0DBE">
        <w:rPr>
          <w:bCs/>
          <w:szCs w:val="18"/>
        </w:rPr>
        <w:t>（印順法師，《大智度論筆記》［</w:t>
      </w:r>
      <w:r w:rsidRPr="00BA0DBE">
        <w:rPr>
          <w:bCs/>
          <w:szCs w:val="18"/>
        </w:rPr>
        <w:t>F001</w:t>
      </w:r>
      <w:r w:rsidRPr="00BA0DBE">
        <w:rPr>
          <w:bCs/>
          <w:szCs w:val="18"/>
        </w:rPr>
        <w:t>］</w:t>
      </w:r>
      <w:r w:rsidRPr="00BA0DBE">
        <w:rPr>
          <w:bCs/>
          <w:szCs w:val="18"/>
        </w:rPr>
        <w:t>p.326</w:t>
      </w:r>
      <w:r w:rsidRPr="00BA0DBE">
        <w:rPr>
          <w:bCs/>
          <w:szCs w:val="18"/>
        </w:rPr>
        <w:t>）</w:t>
      </w:r>
    </w:p>
    <w:p w:rsidR="00BA09FC" w:rsidRPr="00BA0DBE" w:rsidRDefault="00BA09FC" w:rsidP="00BA09FC">
      <w:pPr>
        <w:spacing w:beforeLines="30" w:before="108" w:line="354" w:lineRule="exact"/>
        <w:ind w:leftChars="200" w:left="480"/>
        <w:jc w:val="both"/>
        <w:rPr>
          <w:b/>
          <w:bCs/>
          <w:kern w:val="0"/>
          <w:bdr w:val="single" w:sz="4" w:space="0" w:color="auto"/>
        </w:rPr>
      </w:pPr>
      <w:r w:rsidRPr="00BA0DBE">
        <w:rPr>
          <w:rFonts w:hint="eastAsia"/>
          <w:b/>
          <w:bCs/>
          <w:kern w:val="0"/>
          <w:bdr w:val="single" w:sz="4" w:space="0" w:color="auto"/>
        </w:rPr>
        <w:t>（</w:t>
      </w:r>
      <w:r w:rsidRPr="00BA0DBE">
        <w:rPr>
          <w:b/>
          <w:bCs/>
          <w:kern w:val="0"/>
          <w:bdr w:val="single" w:sz="4" w:space="0" w:color="auto"/>
        </w:rPr>
        <w:t>4</w:t>
      </w:r>
      <w:r w:rsidRPr="00BA0DBE">
        <w:rPr>
          <w:rFonts w:hint="eastAsia"/>
          <w:b/>
          <w:bCs/>
          <w:kern w:val="0"/>
          <w:bdr w:val="single" w:sz="4" w:space="0" w:color="auto"/>
        </w:rPr>
        <w:t>）</w:t>
      </w:r>
      <w:r w:rsidRPr="00BA0DBE">
        <w:rPr>
          <w:b/>
          <w:bCs/>
          <w:kern w:val="0"/>
          <w:bdr w:val="single" w:sz="4" w:space="0" w:color="auto"/>
        </w:rPr>
        <w:t>釋名</w:t>
      </w:r>
    </w:p>
    <w:p w:rsidR="00BA09FC" w:rsidRPr="00BA0DBE" w:rsidRDefault="00BA09FC" w:rsidP="00BA09FC">
      <w:pPr>
        <w:spacing w:line="354" w:lineRule="exact"/>
        <w:ind w:leftChars="250" w:left="600"/>
        <w:jc w:val="both"/>
        <w:rPr>
          <w:bCs/>
          <w:kern w:val="0"/>
          <w:szCs w:val="20"/>
          <w:bdr w:val="single" w:sz="4" w:space="0" w:color="auto"/>
        </w:rPr>
      </w:pPr>
      <w:r w:rsidRPr="00BA0DBE">
        <w:rPr>
          <w:b/>
          <w:bCs/>
          <w:kern w:val="0"/>
          <w:bdr w:val="single" w:sz="4" w:space="0" w:color="auto"/>
        </w:rPr>
        <w:t>A</w:t>
      </w:r>
      <w:r w:rsidRPr="00BA0DBE">
        <w:rPr>
          <w:rFonts w:hint="eastAsia"/>
          <w:b/>
          <w:bCs/>
          <w:kern w:val="0"/>
          <w:bdr w:val="single" w:sz="4" w:space="0" w:color="auto"/>
        </w:rPr>
        <w:t>、</w:t>
      </w:r>
      <w:r w:rsidRPr="00BA0DBE">
        <w:rPr>
          <w:b/>
          <w:bCs/>
          <w:kern w:val="0"/>
          <w:bdr w:val="single" w:sz="4" w:space="0" w:color="auto"/>
        </w:rPr>
        <w:t>名親愛</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Pr="00BA0DBE" w:rsidRDefault="00BA09FC" w:rsidP="00BA09FC">
      <w:pPr>
        <w:spacing w:beforeLines="30" w:before="108" w:line="354" w:lineRule="exact"/>
        <w:ind w:leftChars="250" w:left="600"/>
        <w:jc w:val="both"/>
        <w:rPr>
          <w:bCs/>
          <w:kern w:val="0"/>
          <w:szCs w:val="20"/>
          <w:bdr w:val="single" w:sz="4" w:space="0" w:color="auto"/>
        </w:rPr>
      </w:pPr>
      <w:r w:rsidRPr="00BA0DBE">
        <w:rPr>
          <w:b/>
          <w:bCs/>
          <w:kern w:val="0"/>
          <w:bdr w:val="single" w:sz="4" w:space="0" w:color="auto"/>
        </w:rPr>
        <w:t>B</w:t>
      </w:r>
      <w:r w:rsidRPr="00BA0DBE">
        <w:rPr>
          <w:rFonts w:hint="eastAsia"/>
          <w:b/>
          <w:bCs/>
          <w:kern w:val="0"/>
          <w:bdr w:val="single" w:sz="4" w:space="0" w:color="auto"/>
        </w:rPr>
        <w:t>、</w:t>
      </w:r>
      <w:r w:rsidRPr="00BA0DBE">
        <w:rPr>
          <w:b/>
          <w:bCs/>
          <w:kern w:val="0"/>
          <w:bdr w:val="single" w:sz="4" w:space="0" w:color="auto"/>
        </w:rPr>
        <w:t>名無量</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Pr="00BA0DBE" w:rsidRDefault="00BA09FC" w:rsidP="00BA09FC">
      <w:pPr>
        <w:spacing w:beforeLines="30" w:before="108" w:line="354" w:lineRule="exact"/>
        <w:ind w:leftChars="250" w:left="600"/>
        <w:jc w:val="both"/>
        <w:rPr>
          <w:bCs/>
          <w:kern w:val="0"/>
          <w:szCs w:val="20"/>
        </w:rPr>
      </w:pPr>
      <w:r w:rsidRPr="00BA0DBE">
        <w:rPr>
          <w:b/>
          <w:bCs/>
          <w:kern w:val="0"/>
          <w:bdr w:val="single" w:sz="4" w:space="0" w:color="auto"/>
        </w:rPr>
        <w:t>C</w:t>
      </w:r>
      <w:r w:rsidRPr="00BA0DBE">
        <w:rPr>
          <w:rFonts w:hint="eastAsia"/>
          <w:b/>
          <w:bCs/>
          <w:kern w:val="0"/>
          <w:bdr w:val="single" w:sz="4" w:space="0" w:color="auto"/>
        </w:rPr>
        <w:t>、</w:t>
      </w:r>
      <w:r w:rsidRPr="00BA0DBE">
        <w:rPr>
          <w:b/>
          <w:bCs/>
          <w:kern w:val="0"/>
          <w:bdr w:val="single" w:sz="4" w:space="0" w:color="auto"/>
        </w:rPr>
        <w:t>名梵行</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Pr="00BA0DBE" w:rsidRDefault="00BA09FC" w:rsidP="00BA09FC">
      <w:pPr>
        <w:spacing w:beforeLines="30" w:before="108"/>
        <w:ind w:leftChars="200" w:left="480"/>
        <w:jc w:val="both"/>
        <w:rPr>
          <w:b/>
          <w:bCs/>
          <w:kern w:val="0"/>
          <w:bdr w:val="single" w:sz="4" w:space="0" w:color="auto"/>
        </w:rPr>
      </w:pPr>
      <w:r w:rsidRPr="00BA0DBE">
        <w:rPr>
          <w:rFonts w:hint="eastAsia"/>
          <w:b/>
          <w:bCs/>
          <w:kern w:val="0"/>
          <w:bdr w:val="single" w:sz="4" w:space="0" w:color="auto"/>
        </w:rPr>
        <w:t>（</w:t>
      </w:r>
      <w:r w:rsidRPr="00BA0DBE">
        <w:rPr>
          <w:b/>
          <w:bCs/>
          <w:kern w:val="0"/>
          <w:bdr w:val="single" w:sz="4" w:space="0" w:color="auto"/>
        </w:rPr>
        <w:t>5</w:t>
      </w:r>
      <w:r w:rsidRPr="00BA0DBE">
        <w:rPr>
          <w:rFonts w:hint="eastAsia"/>
          <w:b/>
          <w:bCs/>
          <w:kern w:val="0"/>
          <w:bdr w:val="single" w:sz="4" w:space="0" w:color="auto"/>
        </w:rPr>
        <w:t>）</w:t>
      </w:r>
      <w:r w:rsidRPr="00BA0DBE">
        <w:rPr>
          <w:b/>
          <w:bCs/>
          <w:kern w:val="0"/>
          <w:bdr w:val="single" w:sz="4" w:space="0" w:color="auto"/>
        </w:rPr>
        <w:t>例餘義</w:t>
      </w:r>
    </w:p>
    <w:p w:rsidR="00BA09FC" w:rsidRPr="00BA0DBE" w:rsidRDefault="00BA09FC" w:rsidP="00BA09FC">
      <w:pPr>
        <w:spacing w:beforeLines="30" w:before="108"/>
        <w:ind w:leftChars="250" w:left="600"/>
        <w:jc w:val="both"/>
        <w:rPr>
          <w:b/>
          <w:bCs/>
          <w:kern w:val="0"/>
          <w:szCs w:val="20"/>
          <w:bdr w:val="single" w:sz="4" w:space="0" w:color="auto"/>
        </w:rPr>
      </w:pPr>
      <w:r w:rsidRPr="00BA0DBE">
        <w:rPr>
          <w:rFonts w:hint="eastAsia"/>
          <w:b/>
          <w:bCs/>
          <w:kern w:val="0"/>
          <w:szCs w:val="20"/>
          <w:bdr w:val="single" w:sz="4" w:space="0" w:color="auto"/>
        </w:rPr>
        <w:t>※</w:t>
      </w:r>
      <w:r w:rsidRPr="00BA0DBE">
        <w:rPr>
          <w:rFonts w:hint="eastAsia"/>
          <w:b/>
          <w:bCs/>
          <w:kern w:val="0"/>
          <w:szCs w:val="20"/>
          <w:bdr w:val="single" w:sz="4" w:space="0" w:color="auto"/>
        </w:rPr>
        <w:t xml:space="preserve"> </w:t>
      </w:r>
      <w:r w:rsidRPr="00BA0DBE">
        <w:rPr>
          <w:rFonts w:hint="eastAsia"/>
          <w:b/>
          <w:bCs/>
          <w:kern w:val="0"/>
          <w:szCs w:val="20"/>
          <w:bdr w:val="single" w:sz="4" w:space="0" w:color="auto"/>
        </w:rPr>
        <w:t>因論生論：</w:t>
      </w:r>
      <w:r w:rsidRPr="00BA0DBE">
        <w:rPr>
          <w:b/>
          <w:bCs/>
          <w:kern w:val="0"/>
          <w:szCs w:val="20"/>
          <w:bdr w:val="single" w:sz="4" w:space="0" w:color="auto"/>
        </w:rPr>
        <w:t>修定福</w:t>
      </w:r>
      <w:r w:rsidRPr="00BA0DBE">
        <w:rPr>
          <w:rFonts w:hint="eastAsia"/>
          <w:b/>
          <w:bCs/>
          <w:kern w:val="0"/>
          <w:szCs w:val="20"/>
          <w:bdr w:val="single" w:sz="4" w:space="0" w:color="auto"/>
        </w:rPr>
        <w:t>處何以但說慈，不說餘</w:t>
      </w:r>
    </w:p>
    <w:p w:rsidR="00BA09FC" w:rsidRPr="00BA0DBE" w:rsidRDefault="00BA09FC" w:rsidP="00BA09FC">
      <w:pPr>
        <w:ind w:leftChars="300" w:left="720"/>
        <w:jc w:val="both"/>
        <w:rPr>
          <w:bCs/>
          <w:kern w:val="0"/>
          <w:szCs w:val="20"/>
          <w:bdr w:val="single" w:sz="4" w:space="0" w:color="auto"/>
        </w:rPr>
      </w:pPr>
      <w:r w:rsidRPr="00BA0DBE">
        <w:rPr>
          <w:b/>
          <w:bCs/>
          <w:kern w:val="0"/>
          <w:bdr w:val="single" w:sz="4" w:space="0" w:color="auto"/>
        </w:rPr>
        <w:t>A</w:t>
      </w:r>
      <w:r w:rsidRPr="00BA0DBE">
        <w:rPr>
          <w:b/>
          <w:bCs/>
          <w:kern w:val="0"/>
          <w:bdr w:val="single" w:sz="4" w:space="0" w:color="auto"/>
        </w:rPr>
        <w:t>、慈於四無量中福大</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p>
    <w:p w:rsidR="00BA09FC" w:rsidRDefault="00BA09FC" w:rsidP="00BA09FC">
      <w:pPr>
        <w:spacing w:beforeLines="30" w:before="108"/>
        <w:ind w:leftChars="300" w:left="720"/>
        <w:jc w:val="both"/>
        <w:rPr>
          <w:bCs/>
          <w:sz w:val="16"/>
          <w:szCs w:val="16"/>
        </w:rPr>
      </w:pPr>
      <w:r w:rsidRPr="00BA0DBE">
        <w:rPr>
          <w:b/>
          <w:bCs/>
          <w:kern w:val="0"/>
          <w:bdr w:val="single" w:sz="4" w:space="0" w:color="auto"/>
        </w:rPr>
        <w:t>B</w:t>
      </w:r>
      <w:r w:rsidRPr="00BA0DBE">
        <w:rPr>
          <w:b/>
          <w:bCs/>
          <w:kern w:val="0"/>
          <w:bdr w:val="single" w:sz="4" w:space="0" w:color="auto"/>
        </w:rPr>
        <w:t>、慈心有五利</w:t>
      </w:r>
      <w:r w:rsidRPr="00BA0DBE">
        <w:rPr>
          <w:bCs/>
          <w:szCs w:val="18"/>
        </w:rPr>
        <w:t>（印順法師，《大智度論筆記》［</w:t>
      </w:r>
      <w:r w:rsidRPr="00BA0DBE">
        <w:rPr>
          <w:bCs/>
          <w:szCs w:val="18"/>
        </w:rPr>
        <w:t>F025</w:t>
      </w:r>
      <w:r w:rsidRPr="00BA0DBE">
        <w:rPr>
          <w:bCs/>
          <w:szCs w:val="18"/>
        </w:rPr>
        <w:t>］</w:t>
      </w:r>
      <w:r w:rsidRPr="00BA0DBE">
        <w:rPr>
          <w:bCs/>
          <w:szCs w:val="18"/>
        </w:rPr>
        <w:t>p.357</w:t>
      </w:r>
      <w:r w:rsidRPr="00BA0DBE">
        <w:rPr>
          <w:bCs/>
          <w:szCs w:val="18"/>
        </w:rPr>
        <w:t>，［</w:t>
      </w:r>
      <w:r w:rsidRPr="00BA0DBE">
        <w:rPr>
          <w:bCs/>
          <w:szCs w:val="18"/>
        </w:rPr>
        <w:t>G008</w:t>
      </w:r>
      <w:r w:rsidRPr="00BA0DBE">
        <w:rPr>
          <w:bCs/>
          <w:szCs w:val="18"/>
        </w:rPr>
        <w:t>］</w:t>
      </w:r>
      <w:r w:rsidRPr="00BA0DBE">
        <w:rPr>
          <w:bCs/>
          <w:szCs w:val="18"/>
        </w:rPr>
        <w:t>p.382</w:t>
      </w:r>
      <w:r w:rsidRPr="00BA0DBE">
        <w:rPr>
          <w:bCs/>
          <w:szCs w:val="18"/>
        </w:rPr>
        <w:t>）</w:t>
      </w:r>
    </w:p>
    <w:p w:rsidR="00BA09FC" w:rsidRPr="00BA0DBE" w:rsidRDefault="00BA09FC" w:rsidP="00BA09FC">
      <w:pPr>
        <w:spacing w:beforeLines="30" w:before="108"/>
        <w:ind w:leftChars="150" w:left="360"/>
        <w:jc w:val="both"/>
        <w:rPr>
          <w:rFonts w:eastAsia="標楷體"/>
          <w:b/>
          <w:bCs/>
          <w:kern w:val="0"/>
          <w:szCs w:val="20"/>
        </w:rPr>
      </w:pPr>
      <w:r w:rsidRPr="00BA0DBE">
        <w:rPr>
          <w:b/>
          <w:bCs/>
          <w:kern w:val="0"/>
          <w:bdr w:val="single" w:sz="4" w:space="0" w:color="auto"/>
        </w:rPr>
        <w:t>4</w:t>
      </w:r>
      <w:r w:rsidRPr="00BA0DBE">
        <w:rPr>
          <w:b/>
          <w:bCs/>
          <w:kern w:val="0"/>
          <w:bdr w:val="single" w:sz="4" w:space="0" w:color="auto"/>
        </w:rPr>
        <w:t>、勸導福處</w:t>
      </w:r>
    </w:p>
    <w:p w:rsidR="00BA09FC" w:rsidRPr="00BA0DBE" w:rsidRDefault="00BA09FC" w:rsidP="00BA09FC">
      <w:pPr>
        <w:spacing w:beforeLines="30" w:before="108"/>
        <w:ind w:leftChars="150" w:left="360"/>
        <w:jc w:val="both"/>
        <w:rPr>
          <w:rFonts w:eastAsia="標楷體"/>
          <w:b/>
          <w:bCs/>
          <w:kern w:val="0"/>
          <w:szCs w:val="20"/>
        </w:rPr>
      </w:pPr>
      <w:r w:rsidRPr="00BA0DBE">
        <w:rPr>
          <w:b/>
          <w:bCs/>
          <w:kern w:val="0"/>
          <w:bdr w:val="single" w:sz="4" w:space="0" w:color="auto"/>
        </w:rPr>
        <w:t>5</w:t>
      </w:r>
      <w:r w:rsidRPr="00BA0DBE">
        <w:rPr>
          <w:b/>
          <w:bCs/>
          <w:kern w:val="0"/>
          <w:bdr w:val="single" w:sz="4" w:space="0" w:color="auto"/>
        </w:rPr>
        <w:t>、財福處</w:t>
      </w:r>
    </w:p>
    <w:p w:rsidR="00BA09FC" w:rsidRDefault="00BA09FC" w:rsidP="00BA09FC">
      <w:pPr>
        <w:spacing w:beforeLines="30" w:before="108"/>
        <w:ind w:leftChars="200" w:left="480"/>
        <w:jc w:val="both"/>
        <w:rPr>
          <w:b/>
          <w:bCs/>
          <w:kern w:val="0"/>
        </w:rPr>
      </w:pPr>
      <w:r w:rsidRPr="00BA0DBE">
        <w:rPr>
          <w:rFonts w:hint="eastAsia"/>
          <w:b/>
          <w:bCs/>
          <w:kern w:val="0"/>
          <w:bdr w:val="single" w:sz="4" w:space="0" w:color="auto"/>
        </w:rPr>
        <w:t>※</w:t>
      </w:r>
      <w:r w:rsidRPr="00BA0DBE">
        <w:rPr>
          <w:rFonts w:hint="eastAsia"/>
          <w:b/>
          <w:bCs/>
          <w:kern w:val="0"/>
          <w:bdr w:val="single" w:sz="4" w:space="0" w:color="auto"/>
        </w:rPr>
        <w:t xml:space="preserve"> </w:t>
      </w:r>
      <w:r w:rsidRPr="00BA0DBE">
        <w:rPr>
          <w:b/>
          <w:bCs/>
          <w:kern w:val="0"/>
          <w:bdr w:val="single" w:sz="4" w:space="0" w:color="auto"/>
        </w:rPr>
        <w:t>因論生論：</w:t>
      </w:r>
      <w:r w:rsidRPr="00BA0DBE">
        <w:rPr>
          <w:rFonts w:hint="eastAsia"/>
          <w:b/>
          <w:bCs/>
          <w:kern w:val="0"/>
          <w:bdr w:val="single" w:sz="4" w:space="0" w:color="auto"/>
        </w:rPr>
        <w:t>「</w:t>
      </w:r>
      <w:r w:rsidRPr="00BA0DBE">
        <w:rPr>
          <w:b/>
          <w:bCs/>
          <w:kern w:val="0"/>
          <w:bdr w:val="single" w:sz="4" w:space="0" w:color="auto"/>
        </w:rPr>
        <w:t>布施福處</w:t>
      </w:r>
      <w:r w:rsidRPr="00BA0DBE">
        <w:rPr>
          <w:rFonts w:hint="eastAsia"/>
          <w:b/>
          <w:bCs/>
          <w:kern w:val="0"/>
          <w:bdr w:val="single" w:sz="4" w:space="0" w:color="auto"/>
        </w:rPr>
        <w:t>」</w:t>
      </w:r>
      <w:r w:rsidRPr="00BA0DBE">
        <w:rPr>
          <w:b/>
          <w:bCs/>
          <w:kern w:val="0"/>
          <w:bdr w:val="single" w:sz="4" w:space="0" w:color="auto"/>
        </w:rPr>
        <w:t>與</w:t>
      </w:r>
      <w:r w:rsidRPr="00BA0DBE">
        <w:rPr>
          <w:rFonts w:hint="eastAsia"/>
          <w:b/>
          <w:bCs/>
          <w:kern w:val="0"/>
          <w:bdr w:val="single" w:sz="4" w:space="0" w:color="auto"/>
        </w:rPr>
        <w:t>「</w:t>
      </w:r>
      <w:r w:rsidRPr="00BA0DBE">
        <w:rPr>
          <w:b/>
          <w:bCs/>
          <w:kern w:val="0"/>
          <w:bdr w:val="single" w:sz="4" w:space="0" w:color="auto"/>
        </w:rPr>
        <w:t>財福處</w:t>
      </w:r>
      <w:r w:rsidRPr="00BA0DBE">
        <w:rPr>
          <w:rFonts w:hint="eastAsia"/>
          <w:b/>
          <w:bCs/>
          <w:kern w:val="0"/>
          <w:bdr w:val="single" w:sz="4" w:space="0" w:color="auto"/>
        </w:rPr>
        <w:t>」有何差</w:t>
      </w:r>
      <w:r w:rsidRPr="00BA0DBE">
        <w:rPr>
          <w:b/>
          <w:bCs/>
          <w:kern w:val="0"/>
          <w:bdr w:val="single" w:sz="4" w:space="0" w:color="auto"/>
        </w:rPr>
        <w:t>異</w:t>
      </w:r>
    </w:p>
    <w:p w:rsidR="00BA09FC" w:rsidRPr="00BA0DBE" w:rsidRDefault="00BA09FC" w:rsidP="00BA09FC">
      <w:pPr>
        <w:spacing w:beforeLines="30" w:before="108"/>
        <w:ind w:leftChars="150" w:left="360"/>
        <w:jc w:val="both"/>
        <w:rPr>
          <w:rFonts w:eastAsia="標楷體"/>
          <w:b/>
          <w:bCs/>
          <w:kern w:val="0"/>
          <w:szCs w:val="20"/>
          <w:bdr w:val="single" w:sz="4" w:space="0" w:color="auto"/>
        </w:rPr>
      </w:pPr>
      <w:r w:rsidRPr="00BA0DBE">
        <w:rPr>
          <w:b/>
          <w:bCs/>
          <w:kern w:val="0"/>
          <w:bdr w:val="single" w:sz="4" w:space="0" w:color="auto"/>
        </w:rPr>
        <w:t>6</w:t>
      </w:r>
      <w:r w:rsidRPr="00BA0DBE">
        <w:rPr>
          <w:b/>
          <w:bCs/>
          <w:kern w:val="0"/>
          <w:bdr w:val="single" w:sz="4" w:space="0" w:color="auto"/>
        </w:rPr>
        <w:t>、法福處</w:t>
      </w:r>
    </w:p>
    <w:p w:rsidR="00BA09FC" w:rsidRDefault="00BA09FC" w:rsidP="00BA09FC">
      <w:pPr>
        <w:keepNext/>
        <w:spacing w:beforeLines="30" w:before="108" w:line="370" w:lineRule="exact"/>
        <w:ind w:leftChars="100" w:left="240"/>
        <w:jc w:val="both"/>
        <w:rPr>
          <w:b/>
          <w:bCs/>
        </w:rPr>
      </w:pPr>
      <w:r w:rsidRPr="00BA0DBE">
        <w:rPr>
          <w:b/>
          <w:bCs/>
          <w:kern w:val="0"/>
          <w:bdr w:val="single" w:sz="4" w:space="0" w:color="auto"/>
        </w:rPr>
        <w:t>（三）總結</w:t>
      </w:r>
    </w:p>
    <w:p w:rsidR="00BA09FC" w:rsidRDefault="00BA09FC" w:rsidP="00BA09FC">
      <w:pPr>
        <w:spacing w:beforeLines="30" w:before="108" w:line="370" w:lineRule="exact"/>
        <w:ind w:left="2" w:hangingChars="1" w:hanging="2"/>
        <w:jc w:val="both"/>
        <w:rPr>
          <w:rFonts w:eastAsia="標楷體"/>
          <w:b/>
          <w:bCs/>
          <w:kern w:val="0"/>
          <w:bdr w:val="single" w:sz="4" w:space="0" w:color="auto"/>
        </w:rPr>
      </w:pPr>
      <w:r w:rsidRPr="00BA0DBE">
        <w:rPr>
          <w:b/>
          <w:bCs/>
          <w:kern w:val="0"/>
          <w:bdr w:val="single" w:sz="4" w:space="0" w:color="auto"/>
        </w:rPr>
        <w:t>陸、欲得五眼者</w:t>
      </w:r>
      <w:r w:rsidRPr="00BA0DBE">
        <w:rPr>
          <w:rFonts w:hint="eastAsia"/>
          <w:b/>
          <w:bCs/>
          <w:kern w:val="0"/>
          <w:bdr w:val="single" w:sz="4" w:space="0" w:color="auto"/>
        </w:rPr>
        <w:t>，當學般若</w:t>
      </w:r>
    </w:p>
    <w:p w:rsidR="00BA09FC" w:rsidRDefault="00BA09FC" w:rsidP="00BA09FC">
      <w:pPr>
        <w:spacing w:line="370" w:lineRule="exact"/>
        <w:ind w:leftChars="50" w:left="120"/>
        <w:jc w:val="both"/>
        <w:rPr>
          <w:rStyle w:val="a8"/>
        </w:rPr>
      </w:pPr>
      <w:r w:rsidRPr="00BA0DBE">
        <w:rPr>
          <w:b/>
          <w:bCs/>
          <w:kern w:val="0"/>
          <w:bdr w:val="single" w:sz="4" w:space="0" w:color="auto"/>
        </w:rPr>
        <w:t>一、</w:t>
      </w:r>
      <w:r w:rsidRPr="00BA0DBE">
        <w:rPr>
          <w:rFonts w:hint="eastAsia"/>
          <w:b/>
          <w:bCs/>
          <w:kern w:val="0"/>
          <w:bdr w:val="single" w:sz="4" w:space="0" w:color="auto"/>
        </w:rPr>
        <w:t>釋「</w:t>
      </w:r>
      <w:r w:rsidRPr="00BA0DBE">
        <w:rPr>
          <w:b/>
          <w:bCs/>
          <w:kern w:val="0"/>
          <w:bdr w:val="single" w:sz="4" w:space="0" w:color="auto"/>
        </w:rPr>
        <w:t>五眼</w:t>
      </w:r>
      <w:r w:rsidRPr="00BA0DBE">
        <w:rPr>
          <w:rFonts w:hint="eastAsia"/>
          <w:b/>
          <w:bCs/>
          <w:kern w:val="0"/>
          <w:bdr w:val="single" w:sz="4" w:space="0" w:color="auto"/>
        </w:rPr>
        <w:t>」</w:t>
      </w:r>
    </w:p>
    <w:p w:rsidR="00BA09FC" w:rsidRDefault="00BA09FC" w:rsidP="00BA09FC">
      <w:pPr>
        <w:spacing w:line="370" w:lineRule="exact"/>
        <w:ind w:leftChars="100" w:left="240"/>
        <w:jc w:val="both"/>
        <w:rPr>
          <w:bCs/>
          <w:sz w:val="16"/>
          <w:szCs w:val="16"/>
        </w:rPr>
      </w:pPr>
      <w:r w:rsidRPr="00BA0DBE">
        <w:rPr>
          <w:b/>
          <w:bCs/>
          <w:kern w:val="0"/>
          <w:bdr w:val="single" w:sz="4" w:space="0" w:color="auto"/>
        </w:rPr>
        <w:t>（一）肉眼</w:t>
      </w:r>
      <w:r w:rsidRPr="00BA0DBE">
        <w:rPr>
          <w:bCs/>
          <w:szCs w:val="18"/>
        </w:rPr>
        <w:t>（印順法師，《大智度論筆記》［</w:t>
      </w:r>
      <w:r w:rsidRPr="00BA0DBE">
        <w:rPr>
          <w:bCs/>
          <w:szCs w:val="18"/>
        </w:rPr>
        <w:t>F030</w:t>
      </w:r>
      <w:r w:rsidRPr="00BA0DBE">
        <w:rPr>
          <w:bCs/>
          <w:szCs w:val="18"/>
        </w:rPr>
        <w:t>］</w:t>
      </w:r>
      <w:r w:rsidRPr="00BA0DBE">
        <w:rPr>
          <w:bCs/>
          <w:szCs w:val="18"/>
        </w:rPr>
        <w:t>p.361</w:t>
      </w:r>
      <w:r w:rsidRPr="00BA0DBE">
        <w:rPr>
          <w:bCs/>
          <w:szCs w:val="18"/>
        </w:rPr>
        <w:t>）</w:t>
      </w:r>
    </w:p>
    <w:p w:rsidR="00BA09FC" w:rsidRDefault="00BA09FC" w:rsidP="00BA09FC">
      <w:pPr>
        <w:spacing w:beforeLines="30" w:before="108" w:line="370" w:lineRule="exact"/>
        <w:ind w:leftChars="100" w:left="240"/>
        <w:jc w:val="both"/>
        <w:rPr>
          <w:bCs/>
          <w:sz w:val="16"/>
          <w:szCs w:val="16"/>
        </w:rPr>
      </w:pPr>
      <w:r w:rsidRPr="00BA0DBE">
        <w:rPr>
          <w:b/>
          <w:bCs/>
          <w:kern w:val="0"/>
          <w:bdr w:val="single" w:sz="4" w:space="0" w:color="auto"/>
        </w:rPr>
        <w:t>（二）天眼</w:t>
      </w:r>
      <w:r w:rsidRPr="00BA0DBE">
        <w:rPr>
          <w:bCs/>
          <w:szCs w:val="18"/>
        </w:rPr>
        <w:t>（印順法師，《大智度論筆記》［</w:t>
      </w:r>
      <w:r w:rsidRPr="00BA0DBE">
        <w:rPr>
          <w:bCs/>
          <w:szCs w:val="18"/>
        </w:rPr>
        <w:t>F030</w:t>
      </w:r>
      <w:r w:rsidRPr="00BA0DBE">
        <w:rPr>
          <w:bCs/>
          <w:szCs w:val="18"/>
        </w:rPr>
        <w:t>］</w:t>
      </w:r>
      <w:r w:rsidRPr="00BA0DBE">
        <w:rPr>
          <w:bCs/>
          <w:szCs w:val="18"/>
        </w:rPr>
        <w:t>p.361</w:t>
      </w:r>
      <w:r w:rsidRPr="00BA0DBE">
        <w:rPr>
          <w:bCs/>
          <w:szCs w:val="18"/>
        </w:rPr>
        <w:t>）</w:t>
      </w:r>
    </w:p>
    <w:p w:rsidR="00BA09FC" w:rsidRDefault="00BA09FC" w:rsidP="00BA09FC">
      <w:pPr>
        <w:spacing w:beforeLines="30" w:before="108" w:line="370" w:lineRule="exact"/>
        <w:ind w:leftChars="100" w:left="240"/>
        <w:jc w:val="both"/>
        <w:rPr>
          <w:bCs/>
          <w:sz w:val="16"/>
          <w:szCs w:val="16"/>
        </w:rPr>
      </w:pPr>
      <w:r w:rsidRPr="00BA0DBE">
        <w:rPr>
          <w:b/>
          <w:bCs/>
          <w:kern w:val="0"/>
          <w:bdr w:val="single" w:sz="4" w:space="0" w:color="auto"/>
        </w:rPr>
        <w:t>（三）慧眼</w:t>
      </w:r>
      <w:r w:rsidRPr="00BA0DBE">
        <w:rPr>
          <w:bCs/>
          <w:szCs w:val="18"/>
        </w:rPr>
        <w:t>（印順法師，《大智度論筆記》［</w:t>
      </w:r>
      <w:r w:rsidRPr="00BA0DBE">
        <w:rPr>
          <w:bCs/>
          <w:szCs w:val="18"/>
        </w:rPr>
        <w:t>F030</w:t>
      </w:r>
      <w:r w:rsidRPr="00BA0DBE">
        <w:rPr>
          <w:bCs/>
          <w:szCs w:val="18"/>
        </w:rPr>
        <w:t>］</w:t>
      </w:r>
      <w:r w:rsidRPr="00BA0DBE">
        <w:rPr>
          <w:bCs/>
          <w:szCs w:val="18"/>
        </w:rPr>
        <w:t>p.361</w:t>
      </w:r>
      <w:r w:rsidRPr="00BA0DBE">
        <w:rPr>
          <w:bCs/>
          <w:szCs w:val="18"/>
        </w:rPr>
        <w:t>）</w:t>
      </w:r>
    </w:p>
    <w:p w:rsidR="00BA09FC" w:rsidRDefault="00BA09FC" w:rsidP="00BA09FC">
      <w:pPr>
        <w:spacing w:beforeLines="30" w:before="108" w:line="370" w:lineRule="exact"/>
        <w:ind w:leftChars="100" w:left="240"/>
        <w:jc w:val="both"/>
        <w:rPr>
          <w:bCs/>
          <w:kern w:val="0"/>
        </w:rPr>
      </w:pPr>
      <w:r w:rsidRPr="00BA0DBE">
        <w:rPr>
          <w:b/>
          <w:bCs/>
          <w:kern w:val="0"/>
          <w:bdr w:val="single" w:sz="4" w:space="0" w:color="auto"/>
        </w:rPr>
        <w:t>（四）法眼</w:t>
      </w:r>
      <w:r w:rsidRPr="00BA0DBE">
        <w:rPr>
          <w:bCs/>
          <w:szCs w:val="20"/>
        </w:rPr>
        <w:t>（印順法師，《大智度論筆記》［</w:t>
      </w:r>
      <w:r w:rsidRPr="00BA0DBE">
        <w:rPr>
          <w:bCs/>
          <w:szCs w:val="18"/>
        </w:rPr>
        <w:t>F030</w:t>
      </w:r>
      <w:r w:rsidRPr="00BA0DBE">
        <w:rPr>
          <w:bCs/>
          <w:szCs w:val="18"/>
        </w:rPr>
        <w:t>］</w:t>
      </w:r>
      <w:r w:rsidRPr="00BA0DBE">
        <w:rPr>
          <w:bCs/>
          <w:szCs w:val="18"/>
        </w:rPr>
        <w:t>p.361</w:t>
      </w:r>
      <w:r w:rsidRPr="00BA0DBE">
        <w:rPr>
          <w:bCs/>
          <w:szCs w:val="18"/>
        </w:rPr>
        <w:t>）</w:t>
      </w:r>
    </w:p>
    <w:p w:rsidR="00BA09FC" w:rsidRDefault="00BA09FC" w:rsidP="00BA09FC">
      <w:pPr>
        <w:spacing w:beforeLines="30" w:before="108" w:line="370" w:lineRule="exact"/>
        <w:ind w:leftChars="100" w:left="240"/>
        <w:jc w:val="both"/>
        <w:rPr>
          <w:bCs/>
          <w:kern w:val="0"/>
        </w:rPr>
      </w:pPr>
      <w:r w:rsidRPr="00BA0DBE">
        <w:rPr>
          <w:b/>
          <w:bCs/>
          <w:kern w:val="0"/>
          <w:bdr w:val="single" w:sz="4" w:space="0" w:color="auto"/>
        </w:rPr>
        <w:t>（五）佛眼</w:t>
      </w:r>
      <w:r w:rsidRPr="00BA0DBE">
        <w:rPr>
          <w:bCs/>
          <w:szCs w:val="18"/>
        </w:rPr>
        <w:t>（印順法師，《大智度論筆記》［</w:t>
      </w:r>
      <w:r w:rsidRPr="00BA0DBE">
        <w:rPr>
          <w:bCs/>
          <w:szCs w:val="18"/>
        </w:rPr>
        <w:t>F030</w:t>
      </w:r>
      <w:r w:rsidRPr="00BA0DBE">
        <w:rPr>
          <w:bCs/>
          <w:szCs w:val="18"/>
        </w:rPr>
        <w:t>］</w:t>
      </w:r>
      <w:r w:rsidRPr="00BA0DBE">
        <w:rPr>
          <w:bCs/>
          <w:szCs w:val="18"/>
        </w:rPr>
        <w:t>p.361</w:t>
      </w:r>
      <w:r w:rsidRPr="00BA0DBE">
        <w:rPr>
          <w:bCs/>
          <w:szCs w:val="18"/>
        </w:rPr>
        <w:t>）</w:t>
      </w:r>
    </w:p>
    <w:p w:rsidR="00BA09FC" w:rsidRDefault="00BA09FC" w:rsidP="00BA09FC">
      <w:pPr>
        <w:spacing w:beforeLines="30" w:before="108" w:line="370" w:lineRule="exact"/>
        <w:ind w:leftChars="50" w:left="120"/>
        <w:jc w:val="both"/>
        <w:rPr>
          <w:b/>
          <w:bCs/>
          <w:kern w:val="0"/>
        </w:rPr>
      </w:pPr>
      <w:r w:rsidRPr="00BA0DBE">
        <w:rPr>
          <w:b/>
          <w:bCs/>
          <w:kern w:val="0"/>
          <w:bdr w:val="single" w:sz="4" w:space="0" w:color="auto"/>
        </w:rPr>
        <w:t>二、例餘品</w:t>
      </w:r>
    </w:p>
    <w:p w:rsidR="00BA09FC" w:rsidRDefault="00BA09FC" w:rsidP="00BA09FC">
      <w:pPr>
        <w:keepNext/>
        <w:keepLines/>
        <w:spacing w:beforeLines="30" w:before="108"/>
        <w:ind w:leftChars="-1" w:hangingChars="1" w:hanging="2"/>
        <w:jc w:val="both"/>
        <w:rPr>
          <w:rFonts w:eastAsia="標楷體"/>
          <w:b/>
          <w:bCs/>
          <w:kern w:val="0"/>
        </w:rPr>
      </w:pPr>
      <w:r w:rsidRPr="00BA0DBE">
        <w:rPr>
          <w:b/>
          <w:bCs/>
          <w:kern w:val="0"/>
          <w:bdr w:val="single" w:sz="4" w:space="0" w:color="auto"/>
        </w:rPr>
        <w:t>柒、欲以天眼見佛、天耳聞法，欲知佛心念</w:t>
      </w:r>
      <w:r w:rsidRPr="00BA0DBE">
        <w:rPr>
          <w:rFonts w:hint="eastAsia"/>
          <w:b/>
          <w:bCs/>
          <w:kern w:val="0"/>
          <w:bdr w:val="single" w:sz="4" w:space="0" w:color="auto"/>
        </w:rPr>
        <w:t>，當學般若</w:t>
      </w:r>
    </w:p>
    <w:p w:rsidR="00BA09FC" w:rsidRPr="00BA0DBE" w:rsidRDefault="00BA09FC" w:rsidP="00BA09FC">
      <w:pPr>
        <w:ind w:leftChars="50" w:left="120"/>
        <w:jc w:val="both"/>
        <w:rPr>
          <w:b/>
          <w:bCs/>
          <w:kern w:val="0"/>
          <w:bdr w:val="single" w:sz="4" w:space="0" w:color="auto"/>
        </w:rPr>
      </w:pPr>
      <w:r w:rsidRPr="00BA0DBE">
        <w:rPr>
          <w:b/>
          <w:bCs/>
          <w:kern w:val="0"/>
          <w:bdr w:val="single" w:sz="4" w:space="0" w:color="auto"/>
        </w:rPr>
        <w:t>一、</w:t>
      </w:r>
      <w:r w:rsidRPr="00BA0DBE">
        <w:rPr>
          <w:rFonts w:hint="eastAsia"/>
          <w:b/>
          <w:bCs/>
          <w:kern w:val="0"/>
          <w:bdr w:val="single" w:sz="4" w:space="0" w:color="auto"/>
        </w:rPr>
        <w:t>釋「</w:t>
      </w:r>
      <w:r w:rsidRPr="00BA0DBE">
        <w:rPr>
          <w:b/>
          <w:bCs/>
          <w:kern w:val="0"/>
          <w:bdr w:val="single" w:sz="4" w:space="0" w:color="auto"/>
        </w:rPr>
        <w:t>欲以天眼見十方佛</w:t>
      </w:r>
      <w:r w:rsidRPr="00BA0DBE">
        <w:rPr>
          <w:rFonts w:hint="eastAsia"/>
          <w:b/>
          <w:bCs/>
          <w:kern w:val="0"/>
          <w:bdr w:val="single" w:sz="4" w:space="0" w:color="auto"/>
        </w:rPr>
        <w:t>」</w:t>
      </w:r>
    </w:p>
    <w:p w:rsidR="00BA09FC" w:rsidRDefault="00BA09FC" w:rsidP="00BA09FC">
      <w:pPr>
        <w:spacing w:beforeLines="30" w:before="108"/>
        <w:ind w:leftChars="100" w:left="240"/>
        <w:jc w:val="both"/>
        <w:rPr>
          <w:rFonts w:eastAsia="標楷體"/>
          <w:b/>
          <w:bCs/>
          <w:kern w:val="0"/>
          <w:bdr w:val="single" w:sz="4" w:space="0" w:color="auto"/>
        </w:rPr>
      </w:pPr>
      <w:r w:rsidRPr="00BA0DBE">
        <w:rPr>
          <w:rFonts w:hint="eastAsia"/>
          <w:b/>
          <w:bCs/>
          <w:kern w:val="0"/>
          <w:bdr w:val="single" w:sz="4" w:space="0" w:color="auto"/>
        </w:rPr>
        <w:t>※</w:t>
      </w:r>
      <w:r w:rsidRPr="00BA0DBE">
        <w:rPr>
          <w:rFonts w:hint="eastAsia"/>
          <w:b/>
          <w:bCs/>
          <w:kern w:val="0"/>
          <w:bdr w:val="single" w:sz="4" w:space="0" w:color="auto"/>
        </w:rPr>
        <w:t xml:space="preserve"> </w:t>
      </w:r>
      <w:r w:rsidRPr="00BA0DBE">
        <w:rPr>
          <w:b/>
          <w:bCs/>
          <w:kern w:val="0"/>
          <w:bdr w:val="single" w:sz="4" w:space="0" w:color="auto"/>
        </w:rPr>
        <w:t>般舟三昧與天眼見佛</w:t>
      </w:r>
      <w:r w:rsidRPr="00BA0DBE">
        <w:rPr>
          <w:rFonts w:hint="eastAsia"/>
          <w:b/>
          <w:bCs/>
          <w:kern w:val="0"/>
          <w:bdr w:val="single" w:sz="4" w:space="0" w:color="auto"/>
        </w:rPr>
        <w:t>有何差異</w:t>
      </w:r>
    </w:p>
    <w:p w:rsidR="00BA09FC" w:rsidRPr="00BA0DBE" w:rsidRDefault="00BA09FC" w:rsidP="00BA09FC">
      <w:pPr>
        <w:ind w:leftChars="150" w:left="360"/>
        <w:jc w:val="both"/>
        <w:rPr>
          <w:b/>
          <w:bCs/>
          <w:kern w:val="0"/>
          <w:szCs w:val="20"/>
          <w:bdr w:val="single" w:sz="4" w:space="0" w:color="auto"/>
        </w:rPr>
      </w:pPr>
      <w:r w:rsidRPr="00BA0DBE">
        <w:rPr>
          <w:rFonts w:hint="eastAsia"/>
          <w:b/>
          <w:bCs/>
          <w:kern w:val="0"/>
          <w:szCs w:val="20"/>
          <w:bdr w:val="single" w:sz="4" w:space="0" w:color="auto"/>
        </w:rPr>
        <w:t>（一）</w:t>
      </w:r>
      <w:r w:rsidRPr="00BA0DBE">
        <w:rPr>
          <w:b/>
          <w:bCs/>
          <w:kern w:val="0"/>
          <w:szCs w:val="20"/>
          <w:bdr w:val="single" w:sz="4" w:space="0" w:color="auto"/>
        </w:rPr>
        <w:t>般舟三昧離欲人、未離欲人俱得</w:t>
      </w:r>
      <w:r w:rsidRPr="00BA0DBE">
        <w:rPr>
          <w:rFonts w:hint="eastAsia"/>
          <w:b/>
          <w:bCs/>
          <w:kern w:val="0"/>
          <w:szCs w:val="20"/>
          <w:bdr w:val="single" w:sz="4" w:space="0" w:color="auto"/>
        </w:rPr>
        <w:t>；</w:t>
      </w:r>
      <w:r w:rsidRPr="00BA0DBE">
        <w:rPr>
          <w:b/>
          <w:bCs/>
          <w:kern w:val="0"/>
          <w:szCs w:val="20"/>
          <w:bdr w:val="single" w:sz="4" w:space="0" w:color="auto"/>
        </w:rPr>
        <w:t>天眼但離欲人得</w:t>
      </w:r>
    </w:p>
    <w:p w:rsidR="00BA09FC" w:rsidRPr="00BA0DBE" w:rsidRDefault="00BA09FC" w:rsidP="00BA09FC">
      <w:pPr>
        <w:spacing w:beforeLines="30" w:before="108"/>
        <w:ind w:leftChars="150" w:left="360"/>
        <w:jc w:val="both"/>
        <w:rPr>
          <w:b/>
          <w:bCs/>
          <w:kern w:val="0"/>
          <w:szCs w:val="20"/>
          <w:bdr w:val="single" w:sz="4" w:space="0" w:color="auto"/>
        </w:rPr>
      </w:pPr>
      <w:r w:rsidRPr="00BA0DBE">
        <w:rPr>
          <w:rFonts w:hint="eastAsia"/>
          <w:b/>
          <w:bCs/>
          <w:kern w:val="0"/>
          <w:szCs w:val="20"/>
          <w:bdr w:val="single" w:sz="4" w:space="0" w:color="auto"/>
        </w:rPr>
        <w:t>（二）</w:t>
      </w:r>
      <w:r w:rsidRPr="00BA0DBE">
        <w:rPr>
          <w:b/>
          <w:bCs/>
          <w:kern w:val="0"/>
          <w:szCs w:val="20"/>
          <w:bdr w:val="single" w:sz="4" w:space="0" w:color="auto"/>
        </w:rPr>
        <w:t>般舟三昧憶想分別，常修常習故見</w:t>
      </w:r>
      <w:r w:rsidRPr="00BA0DBE">
        <w:rPr>
          <w:rFonts w:hint="eastAsia"/>
          <w:b/>
          <w:bCs/>
          <w:kern w:val="0"/>
          <w:szCs w:val="20"/>
          <w:bdr w:val="single" w:sz="4" w:space="0" w:color="auto"/>
        </w:rPr>
        <w:t>；</w:t>
      </w:r>
      <w:r w:rsidRPr="00BA0DBE">
        <w:rPr>
          <w:b/>
          <w:bCs/>
          <w:kern w:val="0"/>
          <w:szCs w:val="20"/>
          <w:bdr w:val="single" w:sz="4" w:space="0" w:color="auto"/>
        </w:rPr>
        <w:t>天眼修神通，得色界四大造色眼，四邊得遍明相</w:t>
      </w:r>
    </w:p>
    <w:p w:rsidR="00BA09FC" w:rsidRPr="00BA0DBE" w:rsidRDefault="00BA09FC" w:rsidP="00BA09FC">
      <w:pPr>
        <w:spacing w:beforeLines="30" w:before="108"/>
        <w:ind w:leftChars="150" w:left="360"/>
        <w:jc w:val="both"/>
        <w:rPr>
          <w:b/>
          <w:bCs/>
          <w:kern w:val="0"/>
          <w:szCs w:val="20"/>
          <w:bdr w:val="single" w:sz="4" w:space="0" w:color="auto"/>
        </w:rPr>
      </w:pPr>
      <w:r w:rsidRPr="00BA0DBE">
        <w:rPr>
          <w:rFonts w:hint="eastAsia"/>
          <w:b/>
          <w:bCs/>
          <w:kern w:val="0"/>
          <w:szCs w:val="20"/>
          <w:bdr w:val="single" w:sz="4" w:space="0" w:color="auto"/>
        </w:rPr>
        <w:t>（三）</w:t>
      </w:r>
      <w:r w:rsidRPr="00BA0DBE">
        <w:rPr>
          <w:b/>
          <w:bCs/>
          <w:kern w:val="0"/>
          <w:szCs w:val="20"/>
          <w:bdr w:val="single" w:sz="4" w:space="0" w:color="auto"/>
        </w:rPr>
        <w:t>般舟三昧功難，見色不易</w:t>
      </w:r>
      <w:r w:rsidRPr="00BA0DBE">
        <w:rPr>
          <w:rFonts w:hint="eastAsia"/>
          <w:b/>
          <w:bCs/>
          <w:kern w:val="0"/>
          <w:szCs w:val="20"/>
          <w:bdr w:val="single" w:sz="4" w:space="0" w:color="auto"/>
        </w:rPr>
        <w:t>；</w:t>
      </w:r>
      <w:r w:rsidRPr="00BA0DBE">
        <w:rPr>
          <w:b/>
          <w:bCs/>
          <w:kern w:val="0"/>
          <w:szCs w:val="20"/>
          <w:bdr w:val="single" w:sz="4" w:space="0" w:color="auto"/>
        </w:rPr>
        <w:t>天眼功易，見色不難</w:t>
      </w:r>
    </w:p>
    <w:p w:rsidR="00BA09FC" w:rsidRDefault="00BA09FC" w:rsidP="00BA09FC">
      <w:pPr>
        <w:spacing w:beforeLines="30" w:before="108"/>
        <w:ind w:leftChars="50" w:left="120"/>
        <w:jc w:val="both"/>
        <w:rPr>
          <w:b/>
          <w:bCs/>
          <w:kern w:val="0"/>
        </w:rPr>
      </w:pPr>
      <w:r w:rsidRPr="00BA0DBE">
        <w:rPr>
          <w:b/>
          <w:bCs/>
          <w:kern w:val="0"/>
          <w:bdr w:val="single" w:sz="4" w:space="0" w:color="auto"/>
        </w:rPr>
        <w:t>二、</w:t>
      </w:r>
      <w:r w:rsidRPr="00BA0DBE">
        <w:rPr>
          <w:rFonts w:hint="eastAsia"/>
          <w:b/>
          <w:bCs/>
          <w:kern w:val="0"/>
          <w:bdr w:val="single" w:sz="4" w:space="0" w:color="auto"/>
        </w:rPr>
        <w:t>釋「</w:t>
      </w:r>
      <w:r w:rsidRPr="00BA0DBE">
        <w:rPr>
          <w:b/>
          <w:bCs/>
          <w:kern w:val="0"/>
          <w:bdr w:val="single" w:sz="4" w:space="0" w:color="auto"/>
        </w:rPr>
        <w:t>欲以天耳</w:t>
      </w:r>
      <w:r w:rsidRPr="00BA0DBE">
        <w:rPr>
          <w:rFonts w:hint="eastAsia"/>
          <w:b/>
          <w:bCs/>
          <w:kern w:val="0"/>
          <w:bdr w:val="single" w:sz="4" w:space="0" w:color="auto"/>
        </w:rPr>
        <w:t>聞</w:t>
      </w:r>
      <w:r w:rsidRPr="00BA0DBE">
        <w:rPr>
          <w:b/>
          <w:bCs/>
          <w:kern w:val="0"/>
          <w:bdr w:val="single" w:sz="4" w:space="0" w:color="auto"/>
        </w:rPr>
        <w:t>十方佛法</w:t>
      </w:r>
      <w:r w:rsidRPr="00BA0DBE">
        <w:rPr>
          <w:rFonts w:hint="eastAsia"/>
          <w:b/>
          <w:bCs/>
          <w:kern w:val="0"/>
          <w:bdr w:val="single" w:sz="4" w:space="0" w:color="auto"/>
        </w:rPr>
        <w:t>」</w:t>
      </w:r>
    </w:p>
    <w:p w:rsidR="00BA09FC" w:rsidRPr="00BA0DBE" w:rsidRDefault="00BA09FC" w:rsidP="00BA09FC">
      <w:pPr>
        <w:spacing w:beforeLines="30" w:before="108"/>
        <w:ind w:leftChars="50" w:left="120"/>
        <w:jc w:val="both"/>
        <w:rPr>
          <w:b/>
          <w:bCs/>
          <w:kern w:val="0"/>
          <w:bdr w:val="single" w:sz="4" w:space="0" w:color="auto"/>
        </w:rPr>
      </w:pPr>
      <w:r w:rsidRPr="00BA0DBE">
        <w:rPr>
          <w:b/>
          <w:bCs/>
          <w:kern w:val="0"/>
          <w:bdr w:val="single" w:sz="4" w:space="0" w:color="auto"/>
        </w:rPr>
        <w:t>三、</w:t>
      </w:r>
      <w:r w:rsidRPr="00BA0DBE">
        <w:rPr>
          <w:rFonts w:hint="eastAsia"/>
          <w:b/>
          <w:bCs/>
          <w:kern w:val="0"/>
          <w:bdr w:val="single" w:sz="4" w:space="0" w:color="auto"/>
        </w:rPr>
        <w:t>釋「</w:t>
      </w:r>
      <w:r w:rsidRPr="00BA0DBE">
        <w:rPr>
          <w:b/>
          <w:bCs/>
          <w:kern w:val="0"/>
          <w:bdr w:val="single" w:sz="4" w:space="0" w:color="auto"/>
        </w:rPr>
        <w:t>欲知諸佛心</w:t>
      </w:r>
      <w:r w:rsidRPr="00BA0DBE">
        <w:rPr>
          <w:rFonts w:hint="eastAsia"/>
          <w:b/>
          <w:bCs/>
          <w:kern w:val="0"/>
          <w:bdr w:val="single" w:sz="4" w:space="0" w:color="auto"/>
        </w:rPr>
        <w:t>」</w:t>
      </w:r>
    </w:p>
    <w:p w:rsidR="00BA09FC" w:rsidRPr="00BA0DBE" w:rsidRDefault="00BA09FC" w:rsidP="00BA09FC">
      <w:pPr>
        <w:spacing w:beforeLines="30" w:before="108"/>
        <w:ind w:leftChars="100" w:left="240"/>
        <w:jc w:val="both"/>
        <w:rPr>
          <w:b/>
          <w:bCs/>
          <w:szCs w:val="18"/>
        </w:rPr>
      </w:pPr>
      <w:r w:rsidRPr="00BA0DBE">
        <w:rPr>
          <w:rFonts w:ascii="新細明體" w:hAnsi="新細明體" w:cs="新細明體" w:hint="eastAsia"/>
          <w:b/>
          <w:bCs/>
          <w:kern w:val="0"/>
          <w:bdr w:val="single" w:sz="4" w:space="0" w:color="auto"/>
        </w:rPr>
        <w:t xml:space="preserve">※ </w:t>
      </w:r>
      <w:r w:rsidRPr="00BA0DBE">
        <w:rPr>
          <w:b/>
          <w:bCs/>
          <w:kern w:val="0"/>
          <w:bdr w:val="single" w:sz="4" w:space="0" w:color="auto"/>
        </w:rPr>
        <w:t>菩薩</w:t>
      </w:r>
      <w:r w:rsidRPr="00BA0DBE">
        <w:rPr>
          <w:rFonts w:hint="eastAsia"/>
          <w:b/>
          <w:bCs/>
          <w:kern w:val="0"/>
          <w:bdr w:val="single" w:sz="4" w:space="0" w:color="auto"/>
        </w:rPr>
        <w:t>如何能</w:t>
      </w:r>
      <w:r w:rsidRPr="00BA0DBE">
        <w:rPr>
          <w:b/>
          <w:bCs/>
          <w:kern w:val="0"/>
          <w:bdr w:val="single" w:sz="4" w:space="0" w:color="auto"/>
        </w:rPr>
        <w:t>知佛心</w:t>
      </w:r>
    </w:p>
    <w:p w:rsidR="00BA09FC" w:rsidRDefault="00BA09FC" w:rsidP="00BA09FC">
      <w:pPr>
        <w:tabs>
          <w:tab w:val="left" w:pos="720"/>
        </w:tabs>
        <w:ind w:leftChars="150" w:left="360"/>
        <w:jc w:val="both"/>
        <w:rPr>
          <w:bCs/>
          <w:kern w:val="0"/>
        </w:rPr>
      </w:pPr>
      <w:r w:rsidRPr="00BA0DBE">
        <w:rPr>
          <w:rFonts w:hint="eastAsia"/>
          <w:b/>
          <w:bCs/>
          <w:kern w:val="0"/>
          <w:bdr w:val="single" w:sz="4" w:space="0" w:color="auto"/>
        </w:rPr>
        <w:t>（一）</w:t>
      </w:r>
      <w:r w:rsidRPr="00BA0DBE">
        <w:rPr>
          <w:b/>
          <w:bCs/>
          <w:kern w:val="0"/>
          <w:bdr w:val="single" w:sz="4" w:space="0" w:color="auto"/>
        </w:rPr>
        <w:t>佛與神力</w:t>
      </w:r>
      <w:r w:rsidRPr="00BA0DBE">
        <w:rPr>
          <w:bCs/>
          <w:szCs w:val="18"/>
        </w:rPr>
        <w:t>（印順法師，《大智度論筆記》［</w:t>
      </w:r>
      <w:r w:rsidRPr="00BA0DBE">
        <w:rPr>
          <w:bCs/>
          <w:szCs w:val="18"/>
        </w:rPr>
        <w:t>E003</w:t>
      </w:r>
      <w:r w:rsidRPr="00BA0DBE">
        <w:rPr>
          <w:bCs/>
          <w:szCs w:val="18"/>
        </w:rPr>
        <w:t>］</w:t>
      </w:r>
      <w:r w:rsidRPr="00BA0DBE">
        <w:rPr>
          <w:bCs/>
          <w:szCs w:val="18"/>
        </w:rPr>
        <w:t>p.289</w:t>
      </w:r>
      <w:r w:rsidRPr="00BA0DBE">
        <w:rPr>
          <w:bCs/>
          <w:szCs w:val="18"/>
        </w:rPr>
        <w:t>）</w:t>
      </w:r>
    </w:p>
    <w:p w:rsidR="00BA09FC" w:rsidRDefault="00BA09FC" w:rsidP="00BA09FC">
      <w:pPr>
        <w:tabs>
          <w:tab w:val="left" w:pos="720"/>
        </w:tabs>
        <w:spacing w:beforeLines="30" w:before="108"/>
        <w:ind w:leftChars="150" w:left="360"/>
        <w:jc w:val="both"/>
        <w:rPr>
          <w:bCs/>
        </w:rPr>
      </w:pPr>
      <w:r w:rsidRPr="00BA0DBE">
        <w:rPr>
          <w:rFonts w:hint="eastAsia"/>
          <w:b/>
          <w:bCs/>
          <w:kern w:val="0"/>
          <w:bdr w:val="single" w:sz="4" w:space="0" w:color="auto"/>
        </w:rPr>
        <w:t>（二）</w:t>
      </w:r>
      <w:r w:rsidRPr="00BA0DBE">
        <w:rPr>
          <w:b/>
          <w:bCs/>
          <w:kern w:val="0"/>
          <w:bdr w:val="single" w:sz="4" w:space="0" w:color="auto"/>
        </w:rPr>
        <w:t>菩薩隨如故知</w:t>
      </w:r>
      <w:r w:rsidRPr="00BA0DBE">
        <w:rPr>
          <w:bCs/>
          <w:szCs w:val="18"/>
        </w:rPr>
        <w:t>（印順法師，《大智度論筆記》［</w:t>
      </w:r>
      <w:r w:rsidRPr="00BA0DBE">
        <w:rPr>
          <w:bCs/>
          <w:szCs w:val="18"/>
        </w:rPr>
        <w:t>E003</w:t>
      </w:r>
      <w:r w:rsidRPr="00BA0DBE">
        <w:rPr>
          <w:bCs/>
          <w:szCs w:val="18"/>
        </w:rPr>
        <w:t>］</w:t>
      </w:r>
      <w:r w:rsidRPr="00BA0DBE">
        <w:rPr>
          <w:bCs/>
          <w:szCs w:val="18"/>
        </w:rPr>
        <w:t>p.289</w:t>
      </w:r>
      <w:r w:rsidRPr="00BA0DBE">
        <w:rPr>
          <w:bCs/>
          <w:szCs w:val="18"/>
        </w:rPr>
        <w:t>）</w:t>
      </w:r>
    </w:p>
    <w:p w:rsidR="00BA09FC" w:rsidRPr="00BA0DBE" w:rsidRDefault="00BA09FC" w:rsidP="00BA09FC">
      <w:pPr>
        <w:tabs>
          <w:tab w:val="left" w:pos="720"/>
        </w:tabs>
        <w:spacing w:beforeLines="30" w:before="108"/>
        <w:ind w:leftChars="150" w:left="360"/>
        <w:jc w:val="both"/>
        <w:rPr>
          <w:b/>
          <w:bCs/>
          <w:kern w:val="0"/>
          <w:szCs w:val="20"/>
        </w:rPr>
      </w:pPr>
      <w:r w:rsidRPr="00BA0DBE">
        <w:rPr>
          <w:rFonts w:hint="eastAsia"/>
          <w:b/>
          <w:bCs/>
          <w:kern w:val="0"/>
          <w:bdr w:val="single" w:sz="4" w:space="0" w:color="auto"/>
        </w:rPr>
        <w:t>（三）</w:t>
      </w:r>
      <w:r w:rsidRPr="00BA0DBE">
        <w:rPr>
          <w:b/>
          <w:bCs/>
          <w:kern w:val="0"/>
          <w:bdr w:val="single" w:sz="4" w:space="0" w:color="auto"/>
        </w:rPr>
        <w:t>不應知而知</w:t>
      </w:r>
    </w:p>
    <w:p w:rsidR="00BA09FC" w:rsidRDefault="00BA09FC" w:rsidP="00BA09FC">
      <w:pPr>
        <w:spacing w:beforeLines="30" w:before="108"/>
        <w:ind w:leftChars="-1" w:hangingChars="1" w:hanging="2"/>
        <w:jc w:val="both"/>
        <w:rPr>
          <w:rFonts w:eastAsia="標楷體"/>
          <w:b/>
          <w:bCs/>
          <w:kern w:val="0"/>
          <w:bdr w:val="single" w:sz="4" w:space="0" w:color="auto"/>
        </w:rPr>
      </w:pPr>
      <w:r w:rsidRPr="00BA0DBE">
        <w:rPr>
          <w:b/>
          <w:bCs/>
          <w:kern w:val="0"/>
          <w:bdr w:val="single" w:sz="4" w:space="0" w:color="auto"/>
        </w:rPr>
        <w:t>捌、欲聞十方</w:t>
      </w:r>
      <w:r w:rsidRPr="00BA0DBE">
        <w:rPr>
          <w:rFonts w:hint="eastAsia"/>
          <w:b/>
          <w:bCs/>
          <w:kern w:val="0"/>
          <w:bdr w:val="single" w:sz="4" w:space="0" w:color="auto"/>
        </w:rPr>
        <w:t>諸</w:t>
      </w:r>
      <w:r w:rsidRPr="00BA0DBE">
        <w:rPr>
          <w:b/>
          <w:bCs/>
          <w:kern w:val="0"/>
          <w:bdr w:val="single" w:sz="4" w:space="0" w:color="auto"/>
        </w:rPr>
        <w:t>佛</w:t>
      </w:r>
      <w:r w:rsidRPr="00BA0DBE">
        <w:rPr>
          <w:rFonts w:hint="eastAsia"/>
          <w:b/>
          <w:bCs/>
          <w:kern w:val="0"/>
          <w:bdr w:val="single" w:sz="4" w:space="0" w:color="auto"/>
        </w:rPr>
        <w:t>所說</w:t>
      </w:r>
      <w:r w:rsidRPr="00BA0DBE">
        <w:rPr>
          <w:b/>
          <w:bCs/>
          <w:kern w:val="0"/>
          <w:bdr w:val="single" w:sz="4" w:space="0" w:color="auto"/>
        </w:rPr>
        <w:t>法而不忘</w:t>
      </w:r>
      <w:r w:rsidRPr="00BA0DBE">
        <w:rPr>
          <w:rFonts w:hint="eastAsia"/>
          <w:b/>
          <w:bCs/>
          <w:kern w:val="0"/>
          <w:bdr w:val="single" w:sz="4" w:space="0" w:color="auto"/>
        </w:rPr>
        <w:t>失，當學般若</w:t>
      </w:r>
    </w:p>
    <w:p w:rsidR="00BA09FC" w:rsidRDefault="00BA09FC" w:rsidP="00BA09FC">
      <w:pPr>
        <w:spacing w:beforeLines="30" w:before="108"/>
        <w:ind w:leftChars="50" w:left="120"/>
        <w:jc w:val="both"/>
        <w:rPr>
          <w:b/>
          <w:bCs/>
          <w:kern w:val="0"/>
          <w:bdr w:val="single" w:sz="4" w:space="0" w:color="auto"/>
        </w:rPr>
      </w:pPr>
      <w:r w:rsidRPr="00BA0DBE">
        <w:rPr>
          <w:rFonts w:ascii="新細明體" w:hAnsi="新細明體" w:cs="新細明體" w:hint="eastAsia"/>
          <w:b/>
          <w:bCs/>
          <w:kern w:val="0"/>
          <w:bdr w:val="single" w:sz="4" w:space="0" w:color="auto"/>
        </w:rPr>
        <w:t xml:space="preserve">※ </w:t>
      </w:r>
      <w:r w:rsidRPr="00BA0DBE">
        <w:rPr>
          <w:b/>
          <w:bCs/>
          <w:kern w:val="0"/>
          <w:szCs w:val="20"/>
          <w:bdr w:val="single" w:sz="4" w:space="0" w:color="auto"/>
        </w:rPr>
        <w:t>一佛所說</w:t>
      </w:r>
      <w:r w:rsidRPr="00BA0DBE">
        <w:rPr>
          <w:rFonts w:hint="eastAsia"/>
          <w:b/>
          <w:bCs/>
          <w:kern w:val="0"/>
          <w:szCs w:val="20"/>
          <w:bdr w:val="single" w:sz="4" w:space="0" w:color="auto"/>
        </w:rPr>
        <w:t>法</w:t>
      </w:r>
      <w:r w:rsidRPr="00BA0DBE">
        <w:rPr>
          <w:b/>
          <w:bCs/>
          <w:kern w:val="0"/>
          <w:szCs w:val="20"/>
          <w:bdr w:val="single" w:sz="4" w:space="0" w:color="auto"/>
        </w:rPr>
        <w:t>尚難</w:t>
      </w:r>
      <w:r w:rsidRPr="00BA0DBE">
        <w:rPr>
          <w:rFonts w:hint="eastAsia"/>
          <w:b/>
          <w:bCs/>
          <w:kern w:val="0"/>
          <w:szCs w:val="20"/>
          <w:bdr w:val="single" w:sz="4" w:space="0" w:color="auto"/>
        </w:rPr>
        <w:t>憶</w:t>
      </w:r>
      <w:r w:rsidRPr="00BA0DBE">
        <w:rPr>
          <w:b/>
          <w:bCs/>
          <w:kern w:val="0"/>
          <w:szCs w:val="20"/>
          <w:bdr w:val="single" w:sz="4" w:space="0" w:color="auto"/>
        </w:rPr>
        <w:t>持，</w:t>
      </w:r>
      <w:r w:rsidRPr="00BA0DBE">
        <w:rPr>
          <w:rFonts w:hint="eastAsia"/>
          <w:b/>
          <w:bCs/>
          <w:kern w:val="0"/>
          <w:szCs w:val="20"/>
          <w:bdr w:val="single" w:sz="4" w:space="0" w:color="auto"/>
        </w:rPr>
        <w:t>如何能憶持</w:t>
      </w:r>
      <w:r w:rsidRPr="00BA0DBE">
        <w:rPr>
          <w:b/>
          <w:bCs/>
          <w:kern w:val="0"/>
          <w:szCs w:val="20"/>
          <w:bdr w:val="single" w:sz="4" w:space="0" w:color="auto"/>
        </w:rPr>
        <w:t>無量諸佛所說</w:t>
      </w:r>
      <w:r w:rsidRPr="00BA0DBE">
        <w:rPr>
          <w:rFonts w:hint="eastAsia"/>
          <w:b/>
          <w:bCs/>
          <w:kern w:val="0"/>
          <w:szCs w:val="20"/>
          <w:bdr w:val="single" w:sz="4" w:space="0" w:color="auto"/>
        </w:rPr>
        <w:t>法</w:t>
      </w:r>
    </w:p>
    <w:p w:rsidR="00BA09FC" w:rsidRDefault="00BA09FC" w:rsidP="00BA09FC">
      <w:pPr>
        <w:ind w:leftChars="100" w:left="240"/>
        <w:jc w:val="both"/>
        <w:rPr>
          <w:b/>
          <w:bCs/>
          <w:kern w:val="0"/>
        </w:rPr>
      </w:pPr>
      <w:r w:rsidRPr="00BA0DBE">
        <w:rPr>
          <w:rFonts w:hint="eastAsia"/>
          <w:b/>
          <w:bCs/>
          <w:kern w:val="0"/>
          <w:bdr w:val="single" w:sz="4" w:space="0" w:color="auto"/>
        </w:rPr>
        <w:t>一、</w:t>
      </w:r>
      <w:r w:rsidRPr="00BA0DBE">
        <w:rPr>
          <w:b/>
          <w:bCs/>
          <w:kern w:val="0"/>
          <w:bdr w:val="single" w:sz="4" w:space="0" w:color="auto"/>
        </w:rPr>
        <w:t>聞持、堅憶念陀羅尼力故</w:t>
      </w:r>
    </w:p>
    <w:p w:rsidR="00BA09FC" w:rsidRPr="00BA0DBE" w:rsidRDefault="00BA09FC" w:rsidP="00BA09FC">
      <w:pPr>
        <w:spacing w:beforeLines="30" w:before="108"/>
        <w:ind w:leftChars="100" w:left="240"/>
        <w:jc w:val="both"/>
        <w:rPr>
          <w:b/>
          <w:bCs/>
          <w:kern w:val="0"/>
          <w:bdr w:val="single" w:sz="4" w:space="0" w:color="auto"/>
        </w:rPr>
      </w:pPr>
      <w:r w:rsidRPr="00BA0DBE">
        <w:rPr>
          <w:rFonts w:hint="eastAsia"/>
          <w:b/>
          <w:bCs/>
          <w:kern w:val="0"/>
          <w:bdr w:val="single" w:sz="4" w:space="0" w:color="auto"/>
        </w:rPr>
        <w:t>二、</w:t>
      </w:r>
      <w:r w:rsidRPr="00BA0DBE">
        <w:rPr>
          <w:b/>
          <w:bCs/>
          <w:kern w:val="0"/>
          <w:bdr w:val="single" w:sz="4" w:space="0" w:color="auto"/>
        </w:rPr>
        <w:t>般若波羅蜜力故</w:t>
      </w:r>
    </w:p>
    <w:p w:rsidR="00BA09FC" w:rsidRPr="00BA0DBE" w:rsidRDefault="00BA09FC" w:rsidP="00BA09FC">
      <w:pPr>
        <w:ind w:leftChars="150" w:left="360"/>
        <w:jc w:val="both"/>
        <w:rPr>
          <w:rFonts w:eastAsia="標楷體"/>
          <w:b/>
          <w:bCs/>
          <w:kern w:val="0"/>
          <w:szCs w:val="20"/>
          <w:bdr w:val="single" w:sz="4" w:space="0" w:color="auto"/>
        </w:rPr>
      </w:pPr>
      <w:r w:rsidRPr="00BA0DBE">
        <w:rPr>
          <w:rFonts w:hint="eastAsia"/>
          <w:b/>
          <w:bCs/>
          <w:kern w:val="0"/>
          <w:bdr w:val="single" w:sz="4" w:space="0" w:color="auto"/>
        </w:rPr>
        <w:t>（一）</w:t>
      </w:r>
      <w:r w:rsidRPr="00BA0DBE">
        <w:rPr>
          <w:b/>
          <w:bCs/>
          <w:kern w:val="0"/>
          <w:bdr w:val="single" w:sz="4" w:space="0" w:color="auto"/>
        </w:rPr>
        <w:t>大海喻</w:t>
      </w:r>
    </w:p>
    <w:p w:rsidR="00BA09FC" w:rsidRPr="00BA0DBE" w:rsidRDefault="00BA09FC" w:rsidP="00BA09FC">
      <w:pPr>
        <w:spacing w:beforeLines="30" w:before="108"/>
        <w:ind w:leftChars="150" w:left="360"/>
        <w:jc w:val="both"/>
        <w:rPr>
          <w:b/>
          <w:bCs/>
          <w:kern w:val="0"/>
          <w:bdr w:val="single" w:sz="4" w:space="0" w:color="auto"/>
        </w:rPr>
      </w:pPr>
      <w:r w:rsidRPr="00BA0DBE">
        <w:rPr>
          <w:rFonts w:hint="eastAsia"/>
          <w:b/>
          <w:bCs/>
          <w:kern w:val="0"/>
          <w:bdr w:val="single" w:sz="4" w:space="0" w:color="auto"/>
        </w:rPr>
        <w:t>（二）</w:t>
      </w:r>
      <w:r w:rsidRPr="00BA0DBE">
        <w:rPr>
          <w:b/>
          <w:bCs/>
          <w:kern w:val="0"/>
          <w:bdr w:val="single" w:sz="4" w:space="0" w:color="auto"/>
        </w:rPr>
        <w:t>虛空喻</w:t>
      </w:r>
    </w:p>
    <w:p w:rsidR="00BA09FC" w:rsidRPr="00BA0DBE" w:rsidRDefault="00BA09FC" w:rsidP="00BA09FC">
      <w:pPr>
        <w:spacing w:beforeLines="30" w:before="108"/>
        <w:ind w:leftChars="100" w:left="240"/>
        <w:jc w:val="both"/>
        <w:rPr>
          <w:b/>
          <w:bCs/>
          <w:kern w:val="0"/>
          <w:bdr w:val="single" w:sz="4" w:space="0" w:color="auto"/>
        </w:rPr>
      </w:pPr>
      <w:r w:rsidRPr="00BA0DBE">
        <w:rPr>
          <w:rFonts w:hint="eastAsia"/>
          <w:b/>
          <w:bCs/>
          <w:kern w:val="0"/>
          <w:bdr w:val="single" w:sz="4" w:space="0" w:color="auto"/>
        </w:rPr>
        <w:t>三、</w:t>
      </w:r>
      <w:r w:rsidRPr="00BA0DBE">
        <w:rPr>
          <w:b/>
          <w:bCs/>
          <w:kern w:val="0"/>
          <w:bdr w:val="single" w:sz="4" w:space="0" w:color="auto"/>
        </w:rPr>
        <w:t>結</w:t>
      </w:r>
    </w:p>
    <w:p w:rsidR="00BA09FC" w:rsidRDefault="00BA09FC" w:rsidP="00BA09FC">
      <w:pPr>
        <w:snapToGrid w:val="0"/>
        <w:jc w:val="center"/>
        <w:rPr>
          <w:rFonts w:eastAsia="標楷體" w:cs="Roman Unicode"/>
          <w:b/>
          <w:bCs/>
          <w:sz w:val="28"/>
          <w:szCs w:val="28"/>
        </w:rPr>
      </w:pPr>
      <w:r w:rsidRPr="00E76838">
        <w:rPr>
          <w:rFonts w:eastAsia="標楷體" w:cs="Roman Unicode"/>
          <w:b/>
          <w:bCs/>
          <w:sz w:val="28"/>
          <w:szCs w:val="28"/>
        </w:rPr>
        <w:t>〈</w:t>
      </w:r>
      <w:r w:rsidRPr="00E76838">
        <w:rPr>
          <w:rFonts w:eastAsia="標楷體" w:cs="Roman Unicode" w:hint="eastAsia"/>
          <w:b/>
          <w:bCs/>
          <w:sz w:val="28"/>
          <w:szCs w:val="28"/>
        </w:rPr>
        <w:t>釋初品中見一切佛世界義第五十一之一</w:t>
      </w:r>
      <w:r w:rsidRPr="00E76838">
        <w:rPr>
          <w:rFonts w:eastAsia="標楷體" w:cs="Roman Unicode"/>
          <w:b/>
          <w:bCs/>
          <w:sz w:val="28"/>
          <w:szCs w:val="28"/>
        </w:rPr>
        <w:t>〉</w:t>
      </w:r>
    </w:p>
    <w:p w:rsidR="00BA09FC" w:rsidRPr="00BA0DBE" w:rsidRDefault="00BA09FC" w:rsidP="00BA09FC">
      <w:pPr>
        <w:spacing w:beforeLines="50" w:before="180"/>
        <w:ind w:left="2" w:hangingChars="1" w:hanging="2"/>
        <w:jc w:val="both"/>
        <w:rPr>
          <w:rFonts w:eastAsia="標楷體"/>
          <w:b/>
          <w:bCs/>
          <w:kern w:val="0"/>
          <w:szCs w:val="20"/>
          <w:bdr w:val="single" w:sz="4" w:space="0" w:color="auto" w:frame="1"/>
        </w:rPr>
      </w:pPr>
      <w:r w:rsidRPr="00BA0DBE">
        <w:rPr>
          <w:b/>
          <w:bCs/>
          <w:kern w:val="0"/>
          <w:bdr w:val="single" w:sz="4" w:space="0" w:color="auto"/>
        </w:rPr>
        <w:t>壹、欲見</w:t>
      </w:r>
      <w:r w:rsidRPr="00BA0DBE">
        <w:rPr>
          <w:rFonts w:hint="eastAsia"/>
          <w:b/>
          <w:bCs/>
          <w:kern w:val="0"/>
          <w:bdr w:val="single" w:sz="4" w:space="0" w:color="auto"/>
        </w:rPr>
        <w:t>三世</w:t>
      </w:r>
      <w:r w:rsidRPr="00BA0DBE">
        <w:rPr>
          <w:b/>
          <w:bCs/>
          <w:kern w:val="0"/>
          <w:bdr w:val="single" w:sz="4" w:space="0" w:color="auto"/>
        </w:rPr>
        <w:t>十方諸佛國</w:t>
      </w:r>
      <w:r w:rsidRPr="00BA0DBE">
        <w:rPr>
          <w:rFonts w:hint="eastAsia"/>
          <w:b/>
          <w:bCs/>
          <w:kern w:val="0"/>
          <w:bdr w:val="single" w:sz="4" w:space="0" w:color="auto"/>
        </w:rPr>
        <w:t>，當學般若</w:t>
      </w:r>
    </w:p>
    <w:p w:rsidR="00BA09FC" w:rsidRDefault="00BA09FC" w:rsidP="00BA09FC">
      <w:pPr>
        <w:ind w:leftChars="50" w:left="120"/>
        <w:jc w:val="both"/>
        <w:rPr>
          <w:rFonts w:eastAsia="標楷體"/>
          <w:b/>
          <w:bCs/>
          <w:kern w:val="0"/>
          <w:bdr w:val="single" w:sz="4" w:space="0" w:color="auto" w:frame="1"/>
        </w:rPr>
      </w:pPr>
      <w:r w:rsidRPr="00BA0DBE">
        <w:rPr>
          <w:b/>
          <w:bCs/>
          <w:kern w:val="0"/>
          <w:bdr w:val="single" w:sz="4" w:space="0" w:color="auto"/>
        </w:rPr>
        <w:t>一、</w:t>
      </w:r>
      <w:r w:rsidRPr="00BA0DBE">
        <w:rPr>
          <w:rFonts w:hint="eastAsia"/>
          <w:b/>
          <w:bCs/>
          <w:kern w:val="0"/>
          <w:bdr w:val="single" w:sz="4" w:space="0" w:color="auto"/>
        </w:rPr>
        <w:t>前說「以天眼見十方佛」則已見世界，何故復說「欲見世界」</w:t>
      </w:r>
    </w:p>
    <w:p w:rsidR="00BA09FC" w:rsidRDefault="00BA09FC" w:rsidP="00BA09FC">
      <w:pPr>
        <w:ind w:leftChars="100" w:left="240"/>
        <w:jc w:val="both"/>
        <w:rPr>
          <w:bCs/>
          <w:sz w:val="16"/>
          <w:szCs w:val="16"/>
        </w:rPr>
      </w:pPr>
      <w:r w:rsidRPr="00BA0DBE">
        <w:rPr>
          <w:b/>
          <w:bCs/>
          <w:kern w:val="0"/>
          <w:bdr w:val="single" w:sz="4" w:space="0" w:color="auto"/>
        </w:rPr>
        <w:t>（一）禪定未深但觀佛，定深隨意觀山河等（非悟）</w:t>
      </w:r>
      <w:r w:rsidRPr="00BA0DBE">
        <w:rPr>
          <w:bCs/>
          <w:szCs w:val="18"/>
        </w:rPr>
        <w:t>（印順法師，《大智度論筆記》［</w:t>
      </w:r>
      <w:r w:rsidRPr="00BA0DBE">
        <w:rPr>
          <w:bCs/>
          <w:szCs w:val="18"/>
        </w:rPr>
        <w:t>C002</w:t>
      </w:r>
      <w:r w:rsidRPr="00BA0DBE">
        <w:rPr>
          <w:bCs/>
          <w:szCs w:val="18"/>
        </w:rPr>
        <w:t>］</w:t>
      </w:r>
      <w:r w:rsidRPr="00BA0DBE">
        <w:rPr>
          <w:bCs/>
          <w:szCs w:val="18"/>
        </w:rPr>
        <w:t>p.181</w:t>
      </w:r>
      <w:r w:rsidRPr="00BA0DBE">
        <w:rPr>
          <w:bCs/>
          <w:szCs w:val="18"/>
        </w:rPr>
        <w:t>）</w:t>
      </w:r>
    </w:p>
    <w:p w:rsidR="00BA09FC" w:rsidRDefault="00BA09FC" w:rsidP="00BA09FC">
      <w:pPr>
        <w:spacing w:beforeLines="30" w:before="108"/>
        <w:ind w:leftChars="100" w:left="240"/>
        <w:jc w:val="both"/>
        <w:rPr>
          <w:b/>
          <w:bCs/>
          <w:sz w:val="22"/>
        </w:rPr>
      </w:pPr>
      <w:r w:rsidRPr="00BA0DBE">
        <w:rPr>
          <w:b/>
          <w:bCs/>
          <w:kern w:val="0"/>
          <w:bdr w:val="single" w:sz="4" w:space="0" w:color="auto"/>
        </w:rPr>
        <w:t>（二）以般若力得見佛之清淨土</w:t>
      </w:r>
    </w:p>
    <w:p w:rsidR="00BA09FC" w:rsidRDefault="00BA09FC" w:rsidP="00BA09FC">
      <w:pPr>
        <w:spacing w:beforeLines="30" w:before="108"/>
        <w:ind w:leftChars="50" w:left="120"/>
        <w:jc w:val="both"/>
        <w:rPr>
          <w:rFonts w:eastAsia="標楷體"/>
          <w:b/>
          <w:bCs/>
          <w:kern w:val="0"/>
          <w:bdr w:val="single" w:sz="4" w:space="0" w:color="auto" w:frame="1"/>
        </w:rPr>
      </w:pPr>
      <w:r w:rsidRPr="00BA0DBE">
        <w:rPr>
          <w:b/>
          <w:bCs/>
          <w:kern w:val="0"/>
          <w:bdr w:val="single" w:sz="4" w:space="0" w:color="auto"/>
        </w:rPr>
        <w:t>二、</w:t>
      </w:r>
      <w:r w:rsidRPr="00BA0DBE">
        <w:rPr>
          <w:rFonts w:hint="eastAsia"/>
          <w:b/>
          <w:bCs/>
          <w:kern w:val="0"/>
          <w:bdr w:val="single" w:sz="4" w:space="0" w:color="auto"/>
        </w:rPr>
        <w:t>云何能</w:t>
      </w:r>
      <w:r w:rsidRPr="00BA0DBE">
        <w:rPr>
          <w:b/>
          <w:bCs/>
          <w:kern w:val="0"/>
          <w:bdr w:val="single" w:sz="4" w:space="0" w:color="auto"/>
        </w:rPr>
        <w:t>見過</w:t>
      </w:r>
      <w:r w:rsidRPr="00BA0DBE">
        <w:rPr>
          <w:rFonts w:hint="eastAsia"/>
          <w:b/>
          <w:bCs/>
          <w:kern w:val="0"/>
          <w:bdr w:val="single" w:sz="4" w:space="0" w:color="auto"/>
        </w:rPr>
        <w:t>去</w:t>
      </w:r>
      <w:r w:rsidRPr="00BA0DBE">
        <w:rPr>
          <w:b/>
          <w:bCs/>
          <w:kern w:val="0"/>
          <w:bdr w:val="single" w:sz="4" w:space="0" w:color="auto"/>
        </w:rPr>
        <w:t>未來</w:t>
      </w:r>
      <w:r w:rsidRPr="00BA0DBE">
        <w:rPr>
          <w:rFonts w:hint="eastAsia"/>
          <w:b/>
          <w:bCs/>
          <w:kern w:val="0"/>
          <w:bdr w:val="single" w:sz="4" w:space="0" w:color="auto"/>
        </w:rPr>
        <w:t>諸</w:t>
      </w:r>
      <w:r w:rsidRPr="00BA0DBE">
        <w:rPr>
          <w:b/>
          <w:bCs/>
          <w:kern w:val="0"/>
          <w:bdr w:val="single" w:sz="4" w:space="0" w:color="auto"/>
        </w:rPr>
        <w:t>佛世界</w:t>
      </w:r>
    </w:p>
    <w:p w:rsidR="00BA09FC" w:rsidRDefault="00BA09FC" w:rsidP="00BA09FC">
      <w:pPr>
        <w:ind w:leftChars="100" w:left="240"/>
        <w:jc w:val="both"/>
        <w:rPr>
          <w:rStyle w:val="a8"/>
          <w:bCs/>
          <w:kern w:val="0"/>
        </w:rPr>
      </w:pPr>
      <w:r w:rsidRPr="00BA0DBE">
        <w:rPr>
          <w:b/>
          <w:bCs/>
          <w:kern w:val="0"/>
          <w:bdr w:val="single" w:sz="4" w:space="0" w:color="auto"/>
        </w:rPr>
        <w:t>（一）定力</w:t>
      </w:r>
    </w:p>
    <w:p w:rsidR="00BA09FC" w:rsidRPr="00BA0DBE" w:rsidRDefault="00BA09FC" w:rsidP="00BA09FC">
      <w:pPr>
        <w:ind w:leftChars="100" w:left="240"/>
        <w:jc w:val="both"/>
        <w:rPr>
          <w:bCs/>
          <w:kern w:val="0"/>
          <w:bdr w:val="single" w:sz="4" w:space="0" w:color="auto"/>
        </w:rPr>
      </w:pP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Default="00BA09FC" w:rsidP="00BA09FC">
      <w:pPr>
        <w:ind w:leftChars="150" w:left="360"/>
        <w:jc w:val="both"/>
        <w:rPr>
          <w:rStyle w:val="a8"/>
          <w:bCs/>
          <w:szCs w:val="18"/>
        </w:rPr>
      </w:pPr>
      <w:r w:rsidRPr="00BA0DBE">
        <w:rPr>
          <w:b/>
          <w:bCs/>
          <w:bdr w:val="single" w:sz="4" w:space="0" w:color="auto"/>
        </w:rPr>
        <w:t>1</w:t>
      </w:r>
      <w:r w:rsidRPr="00BA0DBE">
        <w:rPr>
          <w:b/>
          <w:bCs/>
          <w:bdr w:val="single" w:sz="4" w:space="0" w:color="auto"/>
        </w:rPr>
        <w:t>、</w:t>
      </w:r>
      <w:r w:rsidRPr="00BA0DBE">
        <w:rPr>
          <w:b/>
          <w:bCs/>
          <w:szCs w:val="20"/>
          <w:bdr w:val="single" w:sz="4" w:space="0" w:color="auto"/>
        </w:rPr>
        <w:t>見過去未來三昧</w:t>
      </w: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Default="00BA09FC" w:rsidP="00BA09FC">
      <w:pPr>
        <w:spacing w:beforeLines="30" w:before="108"/>
        <w:ind w:leftChars="150" w:left="360"/>
        <w:jc w:val="both"/>
        <w:rPr>
          <w:rStyle w:val="a8"/>
          <w:bCs/>
          <w:kern w:val="0"/>
        </w:rPr>
      </w:pPr>
      <w:r w:rsidRPr="00BA0DBE">
        <w:rPr>
          <w:b/>
          <w:bCs/>
          <w:kern w:val="0"/>
          <w:bdr w:val="single" w:sz="4" w:space="0" w:color="auto"/>
        </w:rPr>
        <w:t>2</w:t>
      </w:r>
      <w:r w:rsidRPr="00BA0DBE">
        <w:rPr>
          <w:b/>
          <w:bCs/>
          <w:kern w:val="0"/>
          <w:bdr w:val="single" w:sz="4" w:space="0" w:color="auto"/>
        </w:rPr>
        <w:t>、</w:t>
      </w:r>
      <w:r w:rsidRPr="00BA0DBE">
        <w:rPr>
          <w:b/>
          <w:bCs/>
          <w:szCs w:val="20"/>
          <w:bdr w:val="single" w:sz="4" w:space="0" w:color="auto"/>
        </w:rPr>
        <w:t>不滅</w:t>
      </w:r>
      <w:r w:rsidRPr="00BA0DBE">
        <w:rPr>
          <w:rStyle w:val="foot"/>
          <w:szCs w:val="20"/>
          <w:bdr w:val="single" w:sz="4" w:space="0" w:color="auto"/>
        </w:rPr>
        <w:t>際</w:t>
      </w:r>
      <w:r w:rsidRPr="00BA0DBE">
        <w:rPr>
          <w:b/>
          <w:bCs/>
          <w:szCs w:val="20"/>
          <w:bdr w:val="single" w:sz="4" w:space="0" w:color="auto"/>
        </w:rPr>
        <w:t>三昧</w:t>
      </w: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Pr="00BA0DBE" w:rsidRDefault="00BA09FC" w:rsidP="00BA09FC">
      <w:pPr>
        <w:keepNext/>
        <w:spacing w:beforeLines="30" w:before="108"/>
        <w:ind w:leftChars="200" w:left="480"/>
        <w:jc w:val="both"/>
        <w:rPr>
          <w:rFonts w:eastAsia="標楷體"/>
          <w:b/>
          <w:bCs/>
          <w:kern w:val="0"/>
          <w:szCs w:val="20"/>
          <w:bdr w:val="single" w:sz="4" w:space="0" w:color="auto" w:frame="1"/>
        </w:rPr>
      </w:pPr>
      <w:r w:rsidRPr="00BA0DBE">
        <w:rPr>
          <w:rFonts w:ascii="新細明體" w:hAnsi="新細明體" w:cs="新細明體" w:hint="eastAsia"/>
          <w:b/>
          <w:bCs/>
          <w:kern w:val="0"/>
          <w:bdr w:val="single" w:sz="4" w:space="0" w:color="auto"/>
        </w:rPr>
        <w:t xml:space="preserve">※ </w:t>
      </w:r>
      <w:r w:rsidRPr="00BA0DBE">
        <w:rPr>
          <w:b/>
          <w:bCs/>
          <w:kern w:val="0"/>
          <w:bdr w:val="single" w:sz="4" w:space="0" w:color="auto"/>
        </w:rPr>
        <w:t>以智慧故名「見」</w:t>
      </w:r>
    </w:p>
    <w:p w:rsidR="00BA09FC" w:rsidRPr="00BA0DBE" w:rsidRDefault="00BA09FC" w:rsidP="00BA09FC">
      <w:pPr>
        <w:spacing w:beforeLines="30" w:before="108"/>
        <w:ind w:leftChars="100" w:left="240"/>
        <w:jc w:val="both"/>
        <w:rPr>
          <w:bCs/>
          <w:kern w:val="0"/>
          <w:bdr w:val="single" w:sz="4" w:space="0" w:color="auto"/>
        </w:rPr>
      </w:pPr>
      <w:r w:rsidRPr="00BA0DBE">
        <w:rPr>
          <w:b/>
          <w:bCs/>
          <w:kern w:val="0"/>
          <w:bdr w:val="single" w:sz="4" w:space="0" w:color="auto"/>
        </w:rPr>
        <w:t>（二）慧力</w:t>
      </w: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Pr="00BA0DBE" w:rsidRDefault="00BA09FC" w:rsidP="00BA09FC">
      <w:pPr>
        <w:ind w:leftChars="150" w:left="360"/>
        <w:jc w:val="both"/>
        <w:rPr>
          <w:rFonts w:eastAsia="標楷體"/>
          <w:bCs/>
          <w:kern w:val="0"/>
          <w:szCs w:val="20"/>
          <w:bdr w:val="single" w:sz="4" w:space="0" w:color="auto" w:frame="1"/>
        </w:rPr>
      </w:pPr>
      <w:r w:rsidRPr="00BA0DBE">
        <w:rPr>
          <w:b/>
          <w:bCs/>
          <w:kern w:val="0"/>
          <w:bdr w:val="single" w:sz="4" w:space="0" w:color="auto"/>
        </w:rPr>
        <w:t>1</w:t>
      </w:r>
      <w:r w:rsidRPr="00BA0DBE">
        <w:rPr>
          <w:b/>
          <w:bCs/>
          <w:kern w:val="0"/>
          <w:bdr w:val="single" w:sz="4" w:space="0" w:color="auto"/>
        </w:rPr>
        <w:t>、比知</w:t>
      </w: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Pr="00BA0DBE" w:rsidRDefault="00BA09FC" w:rsidP="00BA09FC">
      <w:pPr>
        <w:spacing w:beforeLines="30" w:before="108"/>
        <w:ind w:leftChars="150" w:left="360"/>
        <w:jc w:val="both"/>
        <w:rPr>
          <w:rFonts w:eastAsia="標楷體"/>
          <w:bCs/>
          <w:kern w:val="0"/>
          <w:szCs w:val="20"/>
          <w:bdr w:val="single" w:sz="4" w:space="0" w:color="auto"/>
        </w:rPr>
      </w:pPr>
      <w:r w:rsidRPr="00BA0DBE">
        <w:rPr>
          <w:b/>
          <w:bCs/>
          <w:kern w:val="0"/>
          <w:bdr w:val="single" w:sz="4" w:space="0" w:color="auto"/>
        </w:rPr>
        <w:t>2</w:t>
      </w:r>
      <w:r w:rsidRPr="00BA0DBE">
        <w:rPr>
          <w:b/>
          <w:bCs/>
          <w:kern w:val="0"/>
          <w:bdr w:val="single" w:sz="4" w:space="0" w:color="auto"/>
        </w:rPr>
        <w:t>、般若觀達</w:t>
      </w:r>
      <w:r w:rsidRPr="00BA0DBE">
        <w:rPr>
          <w:bCs/>
        </w:rPr>
        <w:t>（印順法師，《大智度論</w:t>
      </w:r>
      <w:r w:rsidRPr="00BA0DBE">
        <w:rPr>
          <w:bCs/>
          <w:szCs w:val="18"/>
        </w:rPr>
        <w:t>筆記》［</w:t>
      </w:r>
      <w:r w:rsidRPr="00BA0DBE">
        <w:rPr>
          <w:bCs/>
          <w:szCs w:val="18"/>
        </w:rPr>
        <w:t>F023</w:t>
      </w:r>
      <w:r w:rsidRPr="00BA0DBE">
        <w:rPr>
          <w:bCs/>
          <w:szCs w:val="18"/>
        </w:rPr>
        <w:t>］</w:t>
      </w:r>
      <w:r w:rsidRPr="00BA0DBE">
        <w:rPr>
          <w:bCs/>
          <w:szCs w:val="18"/>
        </w:rPr>
        <w:t>p.355</w:t>
      </w:r>
      <w:r w:rsidRPr="00BA0DBE">
        <w:rPr>
          <w:bCs/>
          <w:szCs w:val="18"/>
        </w:rPr>
        <w:t>）</w:t>
      </w:r>
    </w:p>
    <w:p w:rsidR="00BA09FC" w:rsidRDefault="00BA09FC" w:rsidP="00BA09FC">
      <w:pPr>
        <w:snapToGrid w:val="0"/>
        <w:spacing w:beforeLines="30" w:before="108"/>
        <w:jc w:val="both"/>
        <w:rPr>
          <w:rFonts w:eastAsia="標楷體"/>
          <w:bCs/>
          <w:kern w:val="0"/>
          <w:bdr w:val="single" w:sz="4" w:space="0" w:color="auto" w:frame="1"/>
        </w:rPr>
      </w:pPr>
      <w:r w:rsidRPr="00BA0DBE">
        <w:rPr>
          <w:b/>
          <w:bCs/>
          <w:kern w:val="0"/>
          <w:bdr w:val="single" w:sz="4" w:space="0" w:color="auto"/>
        </w:rPr>
        <w:t>貳、欲</w:t>
      </w:r>
      <w:r w:rsidRPr="00BA0DBE">
        <w:rPr>
          <w:rFonts w:hint="eastAsia"/>
          <w:b/>
          <w:bCs/>
          <w:kern w:val="0"/>
          <w:bdr w:val="single" w:sz="4" w:space="0" w:color="auto"/>
        </w:rPr>
        <w:t>聽</w:t>
      </w:r>
      <w:r w:rsidRPr="00BA0DBE">
        <w:rPr>
          <w:b/>
          <w:bCs/>
          <w:kern w:val="0"/>
          <w:bdr w:val="single" w:sz="4" w:space="0" w:color="auto"/>
        </w:rPr>
        <w:t>聞</w:t>
      </w:r>
      <w:r w:rsidRPr="00BA0DBE">
        <w:rPr>
          <w:rFonts w:hint="eastAsia"/>
          <w:b/>
          <w:bCs/>
          <w:kern w:val="0"/>
          <w:bdr w:val="single" w:sz="4" w:space="0" w:color="auto"/>
        </w:rPr>
        <w:t>讀誦受持</w:t>
      </w:r>
      <w:r w:rsidRPr="00BA0DBE">
        <w:rPr>
          <w:b/>
          <w:bCs/>
          <w:kern w:val="0"/>
          <w:bdr w:val="single" w:sz="4" w:space="0" w:color="auto"/>
        </w:rPr>
        <w:t>佛說十二部經</w:t>
      </w:r>
      <w:r w:rsidRPr="00BA0DBE">
        <w:rPr>
          <w:rFonts w:hint="eastAsia"/>
          <w:b/>
          <w:bCs/>
          <w:kern w:val="0"/>
          <w:bdr w:val="single" w:sz="4" w:space="0" w:color="auto"/>
        </w:rPr>
        <w:t>，當學般若</w:t>
      </w:r>
    </w:p>
    <w:p w:rsidR="00BA09FC" w:rsidRDefault="00BA09FC" w:rsidP="00BA09FC">
      <w:pPr>
        <w:ind w:left="720" w:hangingChars="300" w:hanging="720"/>
        <w:jc w:val="both"/>
        <w:rPr>
          <w:rFonts w:eastAsia="標楷體"/>
          <w:bCs/>
          <w:kern w:val="0"/>
        </w:rPr>
      </w:pPr>
    </w:p>
    <w:p w:rsidR="00BA09FC" w:rsidRDefault="00BA09FC" w:rsidP="00BA09FC">
      <w:pPr>
        <w:ind w:leftChars="50" w:left="120"/>
        <w:jc w:val="both"/>
        <w:rPr>
          <w:rStyle w:val="a8"/>
          <w:bCs/>
          <w:kern w:val="0"/>
        </w:rPr>
      </w:pPr>
      <w:r w:rsidRPr="00BA0DBE">
        <w:rPr>
          <w:b/>
          <w:bCs/>
          <w:kern w:val="0"/>
          <w:bdr w:val="single" w:sz="4" w:space="0" w:color="auto"/>
        </w:rPr>
        <w:t>一、釋</w:t>
      </w:r>
      <w:r w:rsidRPr="00BA0DBE">
        <w:rPr>
          <w:rFonts w:hint="eastAsia"/>
          <w:b/>
          <w:bCs/>
          <w:kern w:val="0"/>
          <w:bdr w:val="single" w:sz="4" w:space="0" w:color="auto"/>
        </w:rPr>
        <w:t>「</w:t>
      </w:r>
      <w:r w:rsidRPr="00BA0DBE">
        <w:rPr>
          <w:b/>
          <w:bCs/>
          <w:kern w:val="0"/>
          <w:bdr w:val="single" w:sz="4" w:space="0" w:color="auto"/>
        </w:rPr>
        <w:t>十二部經</w:t>
      </w:r>
      <w:r w:rsidRPr="00BA0DBE">
        <w:rPr>
          <w:rFonts w:hint="eastAsia"/>
          <w:b/>
          <w:bCs/>
          <w:kern w:val="0"/>
          <w:bdr w:val="single" w:sz="4" w:space="0" w:color="auto"/>
        </w:rPr>
        <w:t>」</w:t>
      </w:r>
    </w:p>
    <w:p w:rsidR="00BA09FC" w:rsidRDefault="00BA09FC" w:rsidP="00BA09FC">
      <w:pPr>
        <w:ind w:leftChars="100" w:left="240"/>
        <w:jc w:val="both"/>
        <w:rPr>
          <w:bCs/>
          <w:sz w:val="16"/>
          <w:szCs w:val="16"/>
        </w:rPr>
      </w:pPr>
      <w:r w:rsidRPr="00BA0DBE">
        <w:rPr>
          <w:b/>
          <w:bCs/>
          <w:kern w:val="0"/>
          <w:bdr w:val="single" w:sz="4" w:space="0" w:color="auto"/>
        </w:rPr>
        <w:t>（一）修多羅</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r w:rsidRPr="00BA0DBE">
        <w:rPr>
          <w:bCs/>
          <w:szCs w:val="18"/>
        </w:rPr>
        <w:t>I042</w:t>
      </w:r>
      <w:r w:rsidRPr="00BA0DBE">
        <w:rPr>
          <w:bCs/>
          <w:szCs w:val="18"/>
        </w:rPr>
        <w:t>］</w:t>
      </w:r>
      <w:r w:rsidRPr="00BA0DBE">
        <w:rPr>
          <w:bCs/>
          <w:szCs w:val="18"/>
        </w:rPr>
        <w:t>p.449</w:t>
      </w:r>
      <w:r w:rsidRPr="00BA0DBE">
        <w:rPr>
          <w:bCs/>
          <w:szCs w:val="18"/>
        </w:rPr>
        <w:t>）</w:t>
      </w:r>
    </w:p>
    <w:p w:rsidR="00BA09FC" w:rsidRDefault="00BA09FC" w:rsidP="00BA09FC">
      <w:pPr>
        <w:spacing w:beforeLines="30" w:before="108"/>
        <w:ind w:leftChars="100" w:left="240"/>
        <w:jc w:val="both"/>
        <w:rPr>
          <w:bCs/>
        </w:rPr>
      </w:pPr>
      <w:r w:rsidRPr="00BA0DBE">
        <w:rPr>
          <w:b/>
          <w:bCs/>
          <w:kern w:val="0"/>
          <w:bdr w:val="single" w:sz="4" w:space="0" w:color="auto"/>
        </w:rPr>
        <w:t>（二）衹夜（重頌）</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Pr="00BA0DBE" w:rsidRDefault="00BA09FC" w:rsidP="00BA09FC">
      <w:pPr>
        <w:spacing w:beforeLines="30" w:before="108"/>
        <w:ind w:leftChars="100" w:left="240"/>
        <w:jc w:val="both"/>
        <w:rPr>
          <w:bCs/>
          <w:kern w:val="0"/>
          <w:bdr w:val="single" w:sz="4" w:space="0" w:color="auto" w:frame="1"/>
        </w:rPr>
      </w:pPr>
      <w:r w:rsidRPr="00BA0DBE">
        <w:rPr>
          <w:b/>
          <w:bCs/>
          <w:kern w:val="0"/>
          <w:bdr w:val="single" w:sz="4" w:space="0" w:color="auto"/>
        </w:rPr>
        <w:t>（三）受記經</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Pr="00BA0DBE" w:rsidRDefault="00BA09FC" w:rsidP="00BA09FC">
      <w:pPr>
        <w:ind w:leftChars="150" w:left="360"/>
        <w:jc w:val="both"/>
        <w:rPr>
          <w:rFonts w:eastAsia="標楷體"/>
          <w:b/>
          <w:bCs/>
          <w:kern w:val="0"/>
          <w:szCs w:val="20"/>
          <w:bdr w:val="single" w:sz="4" w:space="0" w:color="auto" w:frame="1"/>
        </w:rPr>
      </w:pPr>
      <w:r w:rsidRPr="00BA0DBE">
        <w:rPr>
          <w:b/>
          <w:bCs/>
          <w:kern w:val="0"/>
          <w:bdr w:val="single" w:sz="4" w:space="0" w:color="auto"/>
        </w:rPr>
        <w:t>1</w:t>
      </w:r>
      <w:r w:rsidRPr="00BA0DBE">
        <w:rPr>
          <w:b/>
          <w:bCs/>
          <w:kern w:val="0"/>
          <w:bdr w:val="single" w:sz="4" w:space="0" w:color="auto"/>
        </w:rPr>
        <w:t>、九道受記別</w:t>
      </w:r>
    </w:p>
    <w:p w:rsidR="00BA09FC" w:rsidRDefault="00BA09FC" w:rsidP="00BA09FC">
      <w:pPr>
        <w:ind w:leftChars="200" w:left="480"/>
        <w:jc w:val="both"/>
        <w:rPr>
          <w:b/>
          <w:bCs/>
          <w:kern w:val="0"/>
          <w:sz w:val="18"/>
          <w:szCs w:val="18"/>
          <w:bdr w:val="single" w:sz="4" w:space="0" w:color="auto" w:frame="1"/>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）三乘道</w:t>
      </w:r>
    </w:p>
    <w:p w:rsidR="00BA09FC" w:rsidRDefault="00BA09FC" w:rsidP="00BA09FC">
      <w:pPr>
        <w:spacing w:beforeLines="30" w:before="108"/>
        <w:ind w:leftChars="200" w:left="480"/>
        <w:jc w:val="both"/>
        <w:rPr>
          <w:b/>
          <w:bCs/>
          <w:kern w:val="0"/>
          <w:sz w:val="18"/>
          <w:szCs w:val="18"/>
        </w:rPr>
      </w:pPr>
      <w:r w:rsidRPr="00BA0DBE">
        <w:rPr>
          <w:b/>
          <w:bCs/>
          <w:kern w:val="0"/>
          <w:bdr w:val="single" w:sz="4" w:space="0" w:color="auto"/>
        </w:rPr>
        <w:t>（</w:t>
      </w:r>
      <w:r w:rsidRPr="00BA0DBE">
        <w:rPr>
          <w:b/>
          <w:bCs/>
          <w:kern w:val="0"/>
          <w:bdr w:val="single" w:sz="4" w:space="0" w:color="auto"/>
        </w:rPr>
        <w:t>2</w:t>
      </w:r>
      <w:r w:rsidRPr="00BA0DBE">
        <w:rPr>
          <w:b/>
          <w:bCs/>
          <w:kern w:val="0"/>
          <w:bdr w:val="single" w:sz="4" w:space="0" w:color="auto"/>
        </w:rPr>
        <w:t>）六趣道</w:t>
      </w:r>
    </w:p>
    <w:p w:rsidR="00BA09FC" w:rsidRPr="00BA0DBE" w:rsidRDefault="00BA09FC" w:rsidP="00BA09FC">
      <w:pPr>
        <w:spacing w:beforeLines="30" w:before="108"/>
        <w:ind w:leftChars="150" w:left="360"/>
        <w:jc w:val="both"/>
        <w:rPr>
          <w:rFonts w:eastAsia="標楷體"/>
          <w:b/>
          <w:bCs/>
          <w:kern w:val="0"/>
          <w:szCs w:val="20"/>
          <w:bdr w:val="single" w:sz="4" w:space="0" w:color="auto" w:frame="1"/>
        </w:rPr>
      </w:pPr>
      <w:r w:rsidRPr="00BA0DBE">
        <w:rPr>
          <w:b/>
          <w:bCs/>
          <w:kern w:val="0"/>
          <w:bdr w:val="single" w:sz="4" w:space="0" w:color="auto"/>
        </w:rPr>
        <w:t>2</w:t>
      </w:r>
      <w:r w:rsidRPr="00BA0DBE">
        <w:rPr>
          <w:b/>
          <w:bCs/>
          <w:kern w:val="0"/>
          <w:bdr w:val="single" w:sz="4" w:space="0" w:color="auto"/>
        </w:rPr>
        <w:t>、佛受記前所現之相</w:t>
      </w:r>
    </w:p>
    <w:p w:rsidR="00BA09FC" w:rsidRPr="00E76838" w:rsidRDefault="00BA09FC" w:rsidP="00BA09FC">
      <w:pPr>
        <w:ind w:leftChars="200" w:left="480"/>
        <w:jc w:val="both"/>
        <w:rPr>
          <w:b/>
          <w:bCs/>
          <w:kern w:val="0"/>
          <w:sz w:val="18"/>
          <w:szCs w:val="18"/>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）光從牙中出，利濟諸有情</w:t>
      </w:r>
    </w:p>
    <w:p w:rsidR="00BA09FC" w:rsidRPr="00BA0DBE" w:rsidRDefault="00BA09FC" w:rsidP="00BA09FC">
      <w:pPr>
        <w:ind w:leftChars="250" w:left="600"/>
        <w:jc w:val="both"/>
        <w:rPr>
          <w:b/>
          <w:bCs/>
          <w:szCs w:val="20"/>
          <w:bdr w:val="single" w:sz="4" w:space="0" w:color="auto"/>
        </w:rPr>
      </w:pPr>
      <w:r w:rsidRPr="00BA0DBE">
        <w:rPr>
          <w:b/>
          <w:bCs/>
          <w:szCs w:val="20"/>
          <w:bdr w:val="single" w:sz="4" w:space="0" w:color="auto"/>
        </w:rPr>
        <w:t>A</w:t>
      </w:r>
      <w:r w:rsidRPr="00BA0DBE">
        <w:rPr>
          <w:rFonts w:hint="eastAsia"/>
          <w:b/>
          <w:bCs/>
          <w:szCs w:val="20"/>
          <w:bdr w:val="single" w:sz="4" w:space="0" w:color="auto"/>
        </w:rPr>
        <w:t>、光</w:t>
      </w:r>
      <w:r w:rsidRPr="00BA0DBE">
        <w:rPr>
          <w:b/>
          <w:bCs/>
          <w:kern w:val="0"/>
          <w:szCs w:val="20"/>
          <w:bdr w:val="single" w:sz="4" w:space="0" w:color="auto"/>
        </w:rPr>
        <w:t>從上二牙出</w:t>
      </w:r>
    </w:p>
    <w:p w:rsidR="00BA09FC" w:rsidRPr="00BA0DBE" w:rsidRDefault="00BA09FC" w:rsidP="00BA09FC">
      <w:pPr>
        <w:spacing w:beforeLines="30" w:before="108"/>
        <w:ind w:leftChars="250" w:left="600"/>
        <w:jc w:val="both"/>
        <w:rPr>
          <w:b/>
          <w:bCs/>
          <w:szCs w:val="20"/>
          <w:bdr w:val="single" w:sz="4" w:space="0" w:color="auto"/>
        </w:rPr>
      </w:pPr>
      <w:r w:rsidRPr="00BA0DBE">
        <w:rPr>
          <w:b/>
          <w:bCs/>
          <w:szCs w:val="20"/>
          <w:bdr w:val="single" w:sz="4" w:space="0" w:color="auto"/>
        </w:rPr>
        <w:t>B</w:t>
      </w:r>
      <w:r w:rsidRPr="00BA0DBE">
        <w:rPr>
          <w:rFonts w:hint="eastAsia"/>
          <w:b/>
          <w:bCs/>
          <w:szCs w:val="20"/>
          <w:bdr w:val="single" w:sz="4" w:space="0" w:color="auto"/>
        </w:rPr>
        <w:t>、光</w:t>
      </w:r>
      <w:r w:rsidRPr="00BA0DBE">
        <w:rPr>
          <w:b/>
          <w:bCs/>
          <w:kern w:val="0"/>
          <w:szCs w:val="20"/>
          <w:bdr w:val="single" w:sz="4" w:space="0" w:color="auto"/>
        </w:rPr>
        <w:t>從</w:t>
      </w:r>
      <w:r w:rsidRPr="00BA0DBE">
        <w:rPr>
          <w:rFonts w:hint="eastAsia"/>
          <w:b/>
          <w:bCs/>
          <w:kern w:val="0"/>
          <w:szCs w:val="20"/>
          <w:bdr w:val="single" w:sz="4" w:space="0" w:color="auto"/>
        </w:rPr>
        <w:t>下</w:t>
      </w:r>
      <w:r w:rsidRPr="00BA0DBE">
        <w:rPr>
          <w:b/>
          <w:bCs/>
          <w:kern w:val="0"/>
          <w:szCs w:val="20"/>
          <w:bdr w:val="single" w:sz="4" w:space="0" w:color="auto"/>
        </w:rPr>
        <w:t>二牙出</w:t>
      </w:r>
    </w:p>
    <w:p w:rsidR="00BA09FC" w:rsidRPr="00BA0DBE" w:rsidRDefault="00BA09FC" w:rsidP="00BA09FC">
      <w:pPr>
        <w:spacing w:beforeLines="30" w:before="108"/>
        <w:ind w:leftChars="200" w:left="480"/>
        <w:jc w:val="both"/>
        <w:rPr>
          <w:rFonts w:eastAsia="標楷體"/>
          <w:b/>
          <w:bCs/>
          <w:kern w:val="0"/>
          <w:szCs w:val="20"/>
          <w:bdr w:val="single" w:sz="4" w:space="0" w:color="auto"/>
        </w:rPr>
      </w:pPr>
      <w:r w:rsidRPr="00BA0DBE">
        <w:rPr>
          <w:b/>
          <w:bCs/>
          <w:kern w:val="0"/>
          <w:bdr w:val="single" w:sz="4" w:space="0" w:color="auto"/>
        </w:rPr>
        <w:t>（</w:t>
      </w:r>
      <w:r w:rsidRPr="00BA0DBE">
        <w:rPr>
          <w:b/>
          <w:bCs/>
          <w:kern w:val="0"/>
          <w:bdr w:val="single" w:sz="4" w:space="0" w:color="auto"/>
        </w:rPr>
        <w:t>2</w:t>
      </w:r>
      <w:r w:rsidRPr="00BA0DBE">
        <w:rPr>
          <w:b/>
          <w:bCs/>
          <w:kern w:val="0"/>
          <w:bdr w:val="single" w:sz="4" w:space="0" w:color="auto"/>
        </w:rPr>
        <w:t>）光還佛身分，各顯所記處</w:t>
      </w:r>
    </w:p>
    <w:p w:rsidR="00BA09FC" w:rsidRPr="00BA0DBE" w:rsidRDefault="00BA09FC" w:rsidP="00BA09FC">
      <w:pPr>
        <w:ind w:leftChars="250" w:left="600"/>
        <w:jc w:val="both"/>
        <w:rPr>
          <w:b/>
          <w:bCs/>
          <w:szCs w:val="20"/>
          <w:bdr w:val="single" w:sz="4" w:space="0" w:color="auto"/>
        </w:rPr>
      </w:pPr>
      <w:r w:rsidRPr="00BA0DBE">
        <w:rPr>
          <w:b/>
          <w:bCs/>
          <w:szCs w:val="20"/>
          <w:bdr w:val="single" w:sz="4" w:space="0" w:color="auto"/>
        </w:rPr>
        <w:t>A</w:t>
      </w:r>
      <w:r w:rsidRPr="00BA0DBE">
        <w:rPr>
          <w:rFonts w:hint="eastAsia"/>
          <w:b/>
          <w:bCs/>
          <w:szCs w:val="20"/>
          <w:bdr w:val="single" w:sz="4" w:space="0" w:color="auto"/>
        </w:rPr>
        <w:t>、記三惡道</w:t>
      </w:r>
    </w:p>
    <w:p w:rsidR="00BA09FC" w:rsidRPr="00BA0DBE" w:rsidRDefault="00BA09FC" w:rsidP="00BA09FC">
      <w:pPr>
        <w:spacing w:beforeLines="30" w:before="108"/>
        <w:ind w:leftChars="250" w:left="600"/>
        <w:jc w:val="both"/>
        <w:rPr>
          <w:b/>
          <w:bCs/>
          <w:szCs w:val="20"/>
          <w:bdr w:val="single" w:sz="4" w:space="0" w:color="auto"/>
        </w:rPr>
      </w:pPr>
      <w:r w:rsidRPr="00BA0DBE">
        <w:rPr>
          <w:b/>
          <w:bCs/>
          <w:szCs w:val="20"/>
          <w:bdr w:val="single" w:sz="4" w:space="0" w:color="auto"/>
        </w:rPr>
        <w:t>B</w:t>
      </w:r>
      <w:r w:rsidRPr="00BA0DBE">
        <w:rPr>
          <w:rFonts w:hint="eastAsia"/>
          <w:b/>
          <w:bCs/>
          <w:szCs w:val="20"/>
          <w:bdr w:val="single" w:sz="4" w:space="0" w:color="auto"/>
        </w:rPr>
        <w:t>、記人道</w:t>
      </w:r>
    </w:p>
    <w:p w:rsidR="00BA09FC" w:rsidRPr="00BA0DBE" w:rsidRDefault="00BA09FC" w:rsidP="00BA09FC">
      <w:pPr>
        <w:keepNext/>
        <w:spacing w:beforeLines="30" w:before="108"/>
        <w:ind w:leftChars="250" w:left="600"/>
        <w:jc w:val="both"/>
        <w:rPr>
          <w:b/>
          <w:bCs/>
          <w:szCs w:val="20"/>
          <w:bdr w:val="single" w:sz="4" w:space="0" w:color="auto"/>
        </w:rPr>
      </w:pPr>
      <w:r w:rsidRPr="00BA0DBE">
        <w:rPr>
          <w:b/>
          <w:bCs/>
          <w:szCs w:val="20"/>
          <w:bdr w:val="single" w:sz="4" w:space="0" w:color="auto"/>
        </w:rPr>
        <w:t>C</w:t>
      </w:r>
      <w:r w:rsidRPr="00BA0DBE">
        <w:rPr>
          <w:rFonts w:hint="eastAsia"/>
          <w:b/>
          <w:bCs/>
          <w:szCs w:val="20"/>
          <w:bdr w:val="single" w:sz="4" w:space="0" w:color="auto"/>
        </w:rPr>
        <w:t>、記三乘道</w:t>
      </w:r>
    </w:p>
    <w:p w:rsidR="00BA09FC" w:rsidRDefault="00BA09FC" w:rsidP="00BA09FC">
      <w:pPr>
        <w:spacing w:beforeLines="30" w:before="108"/>
        <w:ind w:leftChars="200" w:left="480"/>
        <w:jc w:val="both"/>
        <w:rPr>
          <w:b/>
          <w:bCs/>
          <w:kern w:val="0"/>
        </w:rPr>
      </w:pPr>
      <w:r w:rsidRPr="00BA0DBE">
        <w:rPr>
          <w:b/>
          <w:bCs/>
          <w:kern w:val="0"/>
          <w:bdr w:val="single" w:sz="4" w:space="0" w:color="auto"/>
        </w:rPr>
        <w:t>（</w:t>
      </w:r>
      <w:r w:rsidRPr="00BA0DBE">
        <w:rPr>
          <w:b/>
          <w:bCs/>
          <w:kern w:val="0"/>
          <w:bdr w:val="single" w:sz="4" w:space="0" w:color="auto"/>
        </w:rPr>
        <w:t>3</w:t>
      </w:r>
      <w:r w:rsidRPr="00BA0DBE">
        <w:rPr>
          <w:b/>
          <w:bCs/>
          <w:kern w:val="0"/>
          <w:bdr w:val="single" w:sz="4" w:space="0" w:color="auto"/>
        </w:rPr>
        <w:t>）結</w:t>
      </w:r>
    </w:p>
    <w:p w:rsidR="00BA09FC" w:rsidRDefault="00BA09FC" w:rsidP="00BA09FC">
      <w:pPr>
        <w:spacing w:beforeLines="30" w:before="108"/>
        <w:ind w:leftChars="100" w:left="240"/>
        <w:jc w:val="both"/>
        <w:rPr>
          <w:bCs/>
          <w:kern w:val="0"/>
        </w:rPr>
      </w:pPr>
      <w:r w:rsidRPr="00BA0DBE">
        <w:rPr>
          <w:b/>
          <w:bCs/>
          <w:kern w:val="0"/>
          <w:bdr w:val="single" w:sz="4" w:space="0" w:color="auto"/>
        </w:rPr>
        <w:t>（四）伽陀</w:t>
      </w:r>
      <w:r w:rsidRPr="00BA0DBE">
        <w:rPr>
          <w:bCs/>
          <w:szCs w:val="18"/>
        </w:rPr>
        <w:t>（印順法師，《大智度論筆記》［</w:t>
      </w:r>
      <w:r w:rsidRPr="00BA0DBE">
        <w:rPr>
          <w:rFonts w:eastAsia="Roman Unicode"/>
          <w:bCs/>
          <w:szCs w:val="18"/>
        </w:rPr>
        <w:t>F</w:t>
      </w:r>
      <w:r w:rsidRPr="00BA0DBE">
        <w:rPr>
          <w:bCs/>
          <w:szCs w:val="18"/>
        </w:rPr>
        <w:t>029</w:t>
      </w:r>
      <w:r w:rsidRPr="00BA0DBE">
        <w:rPr>
          <w:bCs/>
          <w:szCs w:val="18"/>
        </w:rPr>
        <w:t>］</w:t>
      </w:r>
      <w:r w:rsidRPr="00BA0DBE">
        <w:rPr>
          <w:bCs/>
          <w:szCs w:val="18"/>
        </w:rPr>
        <w:t>p.360</w:t>
      </w:r>
      <w:r w:rsidRPr="00BA0DBE">
        <w:rPr>
          <w:bCs/>
          <w:szCs w:val="18"/>
        </w:rPr>
        <w:t>）</w:t>
      </w:r>
    </w:p>
    <w:p w:rsidR="00BA09FC" w:rsidRPr="00BA0DBE" w:rsidRDefault="00BA09FC" w:rsidP="00BA09FC">
      <w:pPr>
        <w:spacing w:beforeLines="30" w:before="108"/>
        <w:ind w:leftChars="100" w:left="240"/>
        <w:jc w:val="both"/>
        <w:rPr>
          <w:bCs/>
        </w:rPr>
      </w:pPr>
      <w:r w:rsidRPr="00BA0DBE">
        <w:rPr>
          <w:b/>
          <w:bCs/>
          <w:kern w:val="0"/>
          <w:bdr w:val="single" w:sz="4" w:space="0" w:color="auto"/>
        </w:rPr>
        <w:t>（五）優陀那</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Default="00BA09FC" w:rsidP="00BA09FC">
      <w:pPr>
        <w:ind w:leftChars="150" w:left="360"/>
        <w:jc w:val="both"/>
        <w:rPr>
          <w:bCs/>
          <w:sz w:val="18"/>
          <w:szCs w:val="18"/>
        </w:rPr>
      </w:pPr>
      <w:r w:rsidRPr="00BA0DBE">
        <w:rPr>
          <w:b/>
          <w:bCs/>
          <w:kern w:val="0"/>
          <w:bdr w:val="single" w:sz="4" w:space="0" w:color="auto"/>
        </w:rPr>
        <w:t>1</w:t>
      </w:r>
      <w:r w:rsidRPr="00BA0DBE">
        <w:rPr>
          <w:b/>
          <w:bCs/>
          <w:kern w:val="0"/>
          <w:bdr w:val="single" w:sz="4" w:space="0" w:color="auto"/>
        </w:rPr>
        <w:t>、佛無問自說</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Pr="00BA0DBE" w:rsidRDefault="00BA09FC" w:rsidP="00BA09FC">
      <w:pPr>
        <w:spacing w:beforeLines="30" w:before="108"/>
        <w:ind w:leftChars="150" w:left="360"/>
        <w:jc w:val="both"/>
        <w:rPr>
          <w:rFonts w:eastAsia="標楷體"/>
          <w:b/>
          <w:bCs/>
          <w:kern w:val="0"/>
          <w:szCs w:val="20"/>
        </w:rPr>
      </w:pPr>
      <w:r w:rsidRPr="00BA0DBE">
        <w:rPr>
          <w:b/>
          <w:bCs/>
          <w:kern w:val="0"/>
          <w:bdr w:val="single" w:sz="4" w:space="0" w:color="auto"/>
        </w:rPr>
        <w:t>2</w:t>
      </w:r>
      <w:r w:rsidRPr="00BA0DBE">
        <w:rPr>
          <w:b/>
          <w:bCs/>
          <w:kern w:val="0"/>
          <w:bdr w:val="single" w:sz="4" w:space="0" w:color="auto"/>
        </w:rPr>
        <w:t>、讚歎詞［感興語］</w:t>
      </w:r>
    </w:p>
    <w:p w:rsidR="00BA09FC" w:rsidRDefault="00BA09FC" w:rsidP="00BA09FC">
      <w:pPr>
        <w:spacing w:beforeLines="30" w:before="108"/>
        <w:ind w:leftChars="150" w:left="360"/>
        <w:jc w:val="both"/>
        <w:rPr>
          <w:rStyle w:val="a8"/>
          <w:bCs/>
          <w:kern w:val="0"/>
        </w:rPr>
      </w:pPr>
      <w:r w:rsidRPr="00BA0DBE">
        <w:rPr>
          <w:b/>
          <w:bCs/>
          <w:kern w:val="0"/>
          <w:bdr w:val="single" w:sz="4" w:space="0" w:color="auto"/>
        </w:rPr>
        <w:t>3</w:t>
      </w:r>
      <w:r w:rsidRPr="00BA0DBE">
        <w:rPr>
          <w:b/>
          <w:bCs/>
          <w:kern w:val="0"/>
          <w:bdr w:val="single" w:sz="4" w:space="0" w:color="auto"/>
        </w:rPr>
        <w:t>、後世弟子集眾妙事</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Pr="00BA0DBE" w:rsidRDefault="00BA09FC" w:rsidP="00BA09FC">
      <w:pPr>
        <w:spacing w:beforeLines="30" w:before="108"/>
        <w:ind w:leftChars="150" w:left="360"/>
        <w:jc w:val="both"/>
        <w:rPr>
          <w:b/>
          <w:bCs/>
          <w:kern w:val="0"/>
          <w:bdr w:val="single" w:sz="4" w:space="0" w:color="auto"/>
        </w:rPr>
      </w:pPr>
      <w:r w:rsidRPr="00BA0DBE">
        <w:rPr>
          <w:b/>
          <w:bCs/>
          <w:kern w:val="0"/>
          <w:bdr w:val="single" w:sz="4" w:space="0" w:color="auto"/>
        </w:rPr>
        <w:t>4</w:t>
      </w:r>
      <w:r w:rsidRPr="00BA0DBE">
        <w:rPr>
          <w:b/>
          <w:bCs/>
          <w:kern w:val="0"/>
          <w:bdr w:val="single" w:sz="4" w:space="0" w:color="auto"/>
        </w:rPr>
        <w:t>、結</w:t>
      </w:r>
    </w:p>
    <w:p w:rsidR="00BA09FC" w:rsidRDefault="00BA09FC" w:rsidP="00BA09FC">
      <w:pPr>
        <w:spacing w:beforeLines="30" w:before="108"/>
        <w:ind w:leftChars="100" w:left="240"/>
        <w:jc w:val="both"/>
        <w:rPr>
          <w:bCs/>
          <w:sz w:val="16"/>
          <w:szCs w:val="16"/>
        </w:rPr>
      </w:pPr>
      <w:r w:rsidRPr="00BA0DBE">
        <w:rPr>
          <w:b/>
          <w:bCs/>
          <w:kern w:val="0"/>
          <w:bdr w:val="single" w:sz="4" w:space="0" w:color="auto"/>
        </w:rPr>
        <w:t>（六）尼陀那</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rFonts w:hint="eastAsia"/>
          <w:bCs/>
          <w:szCs w:val="20"/>
        </w:rPr>
        <w:t>；</w:t>
      </w:r>
      <w:r w:rsidRPr="00BA0DBE">
        <w:rPr>
          <w:rFonts w:hint="eastAsia"/>
          <w:szCs w:val="20"/>
        </w:rPr>
        <w:t>〔</w:t>
      </w:r>
      <w:r w:rsidRPr="00BA0DBE">
        <w:rPr>
          <w:szCs w:val="20"/>
        </w:rPr>
        <w:t>I043</w:t>
      </w:r>
      <w:r w:rsidRPr="00BA0DBE">
        <w:rPr>
          <w:rFonts w:hint="eastAsia"/>
          <w:szCs w:val="20"/>
        </w:rPr>
        <w:t>〕</w:t>
      </w:r>
      <w:r w:rsidRPr="00BA0DBE">
        <w:rPr>
          <w:szCs w:val="20"/>
        </w:rPr>
        <w:t>p</w:t>
      </w:r>
      <w:r w:rsidRPr="00BA0DBE">
        <w:rPr>
          <w:rFonts w:hint="eastAsia"/>
          <w:szCs w:val="20"/>
        </w:rPr>
        <w:t>.</w:t>
      </w:r>
      <w:r w:rsidRPr="00BA0DBE">
        <w:rPr>
          <w:szCs w:val="20"/>
        </w:rPr>
        <w:t>450</w:t>
      </w:r>
      <w:r w:rsidRPr="00BA0DBE">
        <w:rPr>
          <w:bCs/>
          <w:szCs w:val="20"/>
        </w:rPr>
        <w:t>）</w:t>
      </w:r>
    </w:p>
    <w:p w:rsidR="00BA09FC" w:rsidRPr="00BA0DBE" w:rsidRDefault="00BA09FC" w:rsidP="00BA09FC">
      <w:pPr>
        <w:spacing w:beforeLines="30" w:before="108"/>
        <w:ind w:leftChars="100" w:left="240"/>
        <w:jc w:val="both"/>
        <w:rPr>
          <w:bCs/>
        </w:rPr>
      </w:pPr>
      <w:r w:rsidRPr="00BA0DBE">
        <w:rPr>
          <w:b/>
          <w:bCs/>
          <w:kern w:val="0"/>
          <w:bdr w:val="single" w:sz="4" w:space="0" w:color="auto"/>
        </w:rPr>
        <w:t>（七）阿波陀那</w:t>
      </w:r>
      <w:r w:rsidRPr="00BA0DBE">
        <w:rPr>
          <w:bCs/>
          <w:szCs w:val="18"/>
        </w:rPr>
        <w:t>（印順法師，《大智度論筆記》［</w:t>
      </w:r>
      <w:r w:rsidRPr="00BA0DBE">
        <w:rPr>
          <w:bCs/>
          <w:szCs w:val="18"/>
        </w:rPr>
        <w:t>H004</w:t>
      </w:r>
      <w:r w:rsidRPr="00BA0DBE">
        <w:rPr>
          <w:bCs/>
          <w:szCs w:val="18"/>
        </w:rPr>
        <w:t>］</w:t>
      </w:r>
      <w:r w:rsidRPr="00BA0DBE">
        <w:rPr>
          <w:bCs/>
          <w:szCs w:val="18"/>
        </w:rPr>
        <w:t>p.360</w:t>
      </w:r>
      <w:r w:rsidRPr="00BA0DBE">
        <w:rPr>
          <w:bCs/>
          <w:szCs w:val="18"/>
        </w:rPr>
        <w:t>）</w:t>
      </w:r>
    </w:p>
    <w:p w:rsidR="00BA09FC" w:rsidRPr="00BA0DBE" w:rsidRDefault="00BA09FC" w:rsidP="00BA09FC">
      <w:pPr>
        <w:snapToGrid w:val="0"/>
        <w:spacing w:beforeLines="30" w:before="108"/>
        <w:ind w:leftChars="100" w:left="240"/>
        <w:jc w:val="both"/>
        <w:rPr>
          <w:bCs/>
          <w:szCs w:val="18"/>
        </w:rPr>
      </w:pPr>
      <w:r w:rsidRPr="00BA0DBE">
        <w:rPr>
          <w:b/>
          <w:bCs/>
          <w:kern w:val="0"/>
          <w:bdr w:val="single" w:sz="4" w:space="0" w:color="auto"/>
        </w:rPr>
        <w:t>（八）如是語經</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Default="00BA09FC" w:rsidP="00BA09FC">
      <w:pPr>
        <w:ind w:leftChars="150" w:left="360"/>
        <w:jc w:val="both"/>
        <w:rPr>
          <w:bCs/>
          <w:sz w:val="18"/>
          <w:szCs w:val="18"/>
        </w:rPr>
      </w:pPr>
      <w:r w:rsidRPr="00BA0DBE">
        <w:rPr>
          <w:b/>
          <w:bCs/>
          <w:kern w:val="0"/>
          <w:bdr w:val="single" w:sz="4" w:space="0" w:color="auto"/>
        </w:rPr>
        <w:t>1</w:t>
      </w:r>
      <w:r w:rsidRPr="00BA0DBE">
        <w:rPr>
          <w:rFonts w:hint="eastAsia"/>
          <w:b/>
          <w:bCs/>
          <w:kern w:val="0"/>
          <w:bdr w:val="single" w:sz="4" w:space="0" w:color="auto"/>
        </w:rPr>
        <w:t>、</w:t>
      </w:r>
      <w:r w:rsidRPr="00BA0DBE">
        <w:rPr>
          <w:b/>
          <w:bCs/>
          <w:kern w:val="0"/>
          <w:bdr w:val="single" w:sz="4" w:space="0" w:color="auto"/>
        </w:rPr>
        <w:t>結句</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Default="00BA09FC" w:rsidP="00BA09FC">
      <w:pPr>
        <w:spacing w:beforeLines="30" w:before="108"/>
        <w:ind w:leftChars="150" w:left="360"/>
        <w:jc w:val="both"/>
        <w:rPr>
          <w:bCs/>
          <w:kern w:val="0"/>
        </w:rPr>
      </w:pPr>
      <w:r w:rsidRPr="00BA0DBE">
        <w:rPr>
          <w:b/>
          <w:bCs/>
          <w:kern w:val="0"/>
          <w:bdr w:val="single" w:sz="4" w:space="0" w:color="auto"/>
        </w:rPr>
        <w:t>2</w:t>
      </w:r>
      <w:r w:rsidRPr="00BA0DBE">
        <w:rPr>
          <w:rFonts w:hint="eastAsia"/>
          <w:b/>
          <w:bCs/>
          <w:kern w:val="0"/>
          <w:bdr w:val="single" w:sz="4" w:space="0" w:color="auto"/>
        </w:rPr>
        <w:t>、</w:t>
      </w:r>
      <w:r w:rsidRPr="00BA0DBE">
        <w:rPr>
          <w:b/>
          <w:bCs/>
          <w:kern w:val="0"/>
          <w:bdr w:val="single" w:sz="4" w:space="0" w:color="auto"/>
        </w:rPr>
        <w:t>目多迦、一目多迦（出因緣）</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Pr="00BA0DBE" w:rsidRDefault="00BA09FC" w:rsidP="00BA09FC">
      <w:pPr>
        <w:spacing w:beforeLines="30" w:before="108" w:line="356" w:lineRule="exact"/>
        <w:ind w:leftChars="100" w:left="240"/>
        <w:jc w:val="both"/>
        <w:rPr>
          <w:bCs/>
          <w:szCs w:val="18"/>
        </w:rPr>
      </w:pPr>
      <w:r w:rsidRPr="00BA0DBE">
        <w:rPr>
          <w:b/>
          <w:bCs/>
          <w:kern w:val="0"/>
          <w:bdr w:val="single" w:sz="4" w:space="0" w:color="auto"/>
        </w:rPr>
        <w:t>（九）本生經</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rFonts w:ascii="新細明體" w:hAnsi="新細明體" w:hint="eastAsia"/>
          <w:bCs/>
          <w:szCs w:val="20"/>
        </w:rPr>
        <w:t>；</w:t>
      </w:r>
      <w:r w:rsidRPr="00BA0DBE">
        <w:rPr>
          <w:rFonts w:hint="eastAsia"/>
          <w:szCs w:val="20"/>
        </w:rPr>
        <w:t>〔</w:t>
      </w:r>
      <w:r w:rsidRPr="00BA0DBE">
        <w:rPr>
          <w:szCs w:val="20"/>
        </w:rPr>
        <w:t>H013</w:t>
      </w:r>
      <w:r w:rsidRPr="00BA0DBE">
        <w:rPr>
          <w:rFonts w:hint="eastAsia"/>
          <w:szCs w:val="20"/>
        </w:rPr>
        <w:t>〕</w:t>
      </w:r>
      <w:r w:rsidRPr="00BA0DBE">
        <w:rPr>
          <w:szCs w:val="20"/>
        </w:rPr>
        <w:t>p</w:t>
      </w:r>
      <w:r w:rsidRPr="00BA0DBE">
        <w:rPr>
          <w:rFonts w:hint="eastAsia"/>
          <w:szCs w:val="20"/>
        </w:rPr>
        <w:t>.</w:t>
      </w:r>
      <w:r w:rsidRPr="00BA0DBE">
        <w:rPr>
          <w:szCs w:val="20"/>
        </w:rPr>
        <w:t>403</w:t>
      </w:r>
      <w:r w:rsidRPr="00BA0DBE">
        <w:rPr>
          <w:bCs/>
          <w:szCs w:val="20"/>
        </w:rPr>
        <w:t>）</w:t>
      </w:r>
    </w:p>
    <w:p w:rsidR="00BA09FC" w:rsidRPr="00BA0DBE" w:rsidRDefault="00BA09FC" w:rsidP="00BA09FC">
      <w:pPr>
        <w:spacing w:line="356" w:lineRule="exact"/>
        <w:ind w:leftChars="150" w:left="360"/>
        <w:jc w:val="both"/>
        <w:rPr>
          <w:bCs/>
          <w:szCs w:val="20"/>
        </w:rPr>
      </w:pPr>
      <w:r w:rsidRPr="00BA0DBE">
        <w:rPr>
          <w:b/>
          <w:bCs/>
          <w:kern w:val="0"/>
          <w:bdr w:val="single" w:sz="4" w:space="0" w:color="auto"/>
        </w:rPr>
        <w:t>1</w:t>
      </w:r>
      <w:r w:rsidRPr="00BA0DBE">
        <w:rPr>
          <w:b/>
          <w:bCs/>
          <w:kern w:val="0"/>
          <w:bdr w:val="single" w:sz="4" w:space="0" w:color="auto"/>
        </w:rPr>
        <w:t>、師子自摑脅肉以貿猴子</w:t>
      </w:r>
      <w:r w:rsidRPr="00BA0DBE">
        <w:rPr>
          <w:bCs/>
          <w:szCs w:val="18"/>
        </w:rPr>
        <w:t>（印順法師，《大智度論筆記》［</w:t>
      </w:r>
      <w:r w:rsidRPr="00BA0DBE">
        <w:rPr>
          <w:bCs/>
          <w:szCs w:val="18"/>
        </w:rPr>
        <w:t>G009</w:t>
      </w:r>
      <w:r w:rsidRPr="00BA0DBE">
        <w:rPr>
          <w:bCs/>
          <w:szCs w:val="18"/>
        </w:rPr>
        <w:t>］</w:t>
      </w:r>
      <w:r w:rsidRPr="00BA0DBE">
        <w:rPr>
          <w:bCs/>
          <w:szCs w:val="18"/>
        </w:rPr>
        <w:t>p.384</w:t>
      </w:r>
      <w:r w:rsidRPr="00BA0DBE">
        <w:rPr>
          <w:bCs/>
          <w:szCs w:val="18"/>
        </w:rPr>
        <w:t>）</w:t>
      </w:r>
    </w:p>
    <w:p w:rsidR="00BA09FC" w:rsidRPr="00BA0DBE" w:rsidRDefault="00BA09FC" w:rsidP="00BA09FC">
      <w:pPr>
        <w:snapToGrid w:val="0"/>
        <w:spacing w:beforeLines="30" w:before="108" w:line="370" w:lineRule="exact"/>
        <w:ind w:leftChars="150" w:left="360"/>
        <w:jc w:val="both"/>
        <w:rPr>
          <w:bCs/>
        </w:rPr>
      </w:pPr>
      <w:r w:rsidRPr="00BA0DBE">
        <w:rPr>
          <w:b/>
          <w:bCs/>
          <w:kern w:val="0"/>
          <w:bdr w:val="single" w:sz="4" w:space="0" w:color="auto"/>
        </w:rPr>
        <w:t>2</w:t>
      </w:r>
      <w:r w:rsidRPr="00BA0DBE">
        <w:rPr>
          <w:b/>
          <w:bCs/>
          <w:kern w:val="0"/>
          <w:bdr w:val="single" w:sz="4" w:space="0" w:color="auto"/>
        </w:rPr>
        <w:t>、菩薩作赤魚以治民痿熱</w:t>
      </w:r>
      <w:r w:rsidRPr="00BA0DBE">
        <w:rPr>
          <w:bCs/>
          <w:szCs w:val="18"/>
        </w:rPr>
        <w:t>（印順法師，《大智度論筆記》［</w:t>
      </w:r>
      <w:r w:rsidRPr="00BA0DBE">
        <w:rPr>
          <w:bCs/>
          <w:szCs w:val="18"/>
        </w:rPr>
        <w:t>G009</w:t>
      </w:r>
      <w:r w:rsidRPr="00BA0DBE">
        <w:rPr>
          <w:bCs/>
          <w:szCs w:val="18"/>
        </w:rPr>
        <w:t>］</w:t>
      </w:r>
      <w:r w:rsidRPr="00BA0DBE">
        <w:rPr>
          <w:bCs/>
          <w:szCs w:val="18"/>
        </w:rPr>
        <w:t>p.383</w:t>
      </w:r>
      <w:r w:rsidRPr="00BA0DBE">
        <w:rPr>
          <w:bCs/>
          <w:szCs w:val="18"/>
        </w:rPr>
        <w:t>）</w:t>
      </w:r>
    </w:p>
    <w:p w:rsidR="00BA09FC" w:rsidRDefault="00BA09FC" w:rsidP="00BA09FC">
      <w:pPr>
        <w:spacing w:beforeLines="30" w:before="108" w:line="370" w:lineRule="exact"/>
        <w:ind w:leftChars="150" w:left="360"/>
        <w:jc w:val="both"/>
        <w:rPr>
          <w:bCs/>
          <w:sz w:val="18"/>
          <w:szCs w:val="18"/>
        </w:rPr>
      </w:pPr>
      <w:r w:rsidRPr="00BA0DBE">
        <w:rPr>
          <w:b/>
          <w:bCs/>
          <w:kern w:val="0"/>
          <w:bdr w:val="single" w:sz="4" w:space="0" w:color="auto"/>
        </w:rPr>
        <w:t>3</w:t>
      </w:r>
      <w:r w:rsidRPr="00BA0DBE">
        <w:rPr>
          <w:b/>
          <w:bCs/>
          <w:kern w:val="0"/>
          <w:bdr w:val="single" w:sz="4" w:space="0" w:color="auto"/>
        </w:rPr>
        <w:t>、鳥救人脫水神罥法</w:t>
      </w:r>
      <w:r w:rsidRPr="00BA0DBE">
        <w:rPr>
          <w:bCs/>
          <w:szCs w:val="18"/>
        </w:rPr>
        <w:t>（印順法師，《大智度論筆記》［</w:t>
      </w:r>
      <w:r w:rsidRPr="00BA0DBE">
        <w:rPr>
          <w:bCs/>
          <w:szCs w:val="18"/>
        </w:rPr>
        <w:t>G009</w:t>
      </w:r>
      <w:r w:rsidRPr="00BA0DBE">
        <w:rPr>
          <w:bCs/>
          <w:szCs w:val="18"/>
        </w:rPr>
        <w:t>］</w:t>
      </w:r>
      <w:r w:rsidRPr="00BA0DBE">
        <w:rPr>
          <w:bCs/>
          <w:szCs w:val="18"/>
        </w:rPr>
        <w:t>p.383</w:t>
      </w:r>
      <w:r w:rsidRPr="00BA0DBE">
        <w:rPr>
          <w:bCs/>
          <w:szCs w:val="18"/>
        </w:rPr>
        <w:t>）</w:t>
      </w:r>
    </w:p>
    <w:p w:rsidR="00BA09FC" w:rsidRDefault="00BA09FC" w:rsidP="00BA09FC">
      <w:pPr>
        <w:spacing w:beforeLines="30" w:before="108" w:line="370" w:lineRule="exact"/>
        <w:ind w:leftChars="100" w:left="240"/>
        <w:jc w:val="both"/>
        <w:rPr>
          <w:bCs/>
          <w:kern w:val="0"/>
          <w:bdr w:val="single" w:sz="4" w:space="0" w:color="auto" w:frame="1"/>
        </w:rPr>
      </w:pPr>
      <w:r w:rsidRPr="00BA0DBE">
        <w:rPr>
          <w:b/>
          <w:bCs/>
          <w:kern w:val="0"/>
          <w:bdr w:val="single" w:sz="4" w:space="0" w:color="auto"/>
        </w:rPr>
        <w:t>（十）廣經（大乘）</w:t>
      </w:r>
      <w:r w:rsidRPr="00BA0DBE">
        <w:rPr>
          <w:bCs/>
          <w:szCs w:val="18"/>
        </w:rPr>
        <w:t>（印順法師，《大智度論筆記》［</w:t>
      </w:r>
      <w:r w:rsidRPr="00BA0DBE">
        <w:rPr>
          <w:bCs/>
          <w:szCs w:val="18"/>
        </w:rPr>
        <w:t>F029</w:t>
      </w:r>
      <w:r w:rsidRPr="00BA0DBE">
        <w:rPr>
          <w:bCs/>
          <w:szCs w:val="18"/>
        </w:rPr>
        <w:t>］</w:t>
      </w:r>
      <w:r w:rsidRPr="00BA0DBE">
        <w:rPr>
          <w:bCs/>
          <w:szCs w:val="18"/>
        </w:rPr>
        <w:t>p.360</w:t>
      </w:r>
      <w:r w:rsidRPr="00BA0DBE">
        <w:rPr>
          <w:bCs/>
          <w:szCs w:val="18"/>
        </w:rPr>
        <w:t>）</w:t>
      </w:r>
    </w:p>
    <w:p w:rsidR="00BA09FC" w:rsidRDefault="00BA09FC" w:rsidP="00BA09FC">
      <w:pPr>
        <w:spacing w:beforeLines="30" w:before="108"/>
        <w:ind w:leftChars="100" w:left="240"/>
        <w:jc w:val="both"/>
        <w:rPr>
          <w:bCs/>
          <w:kern w:val="0"/>
          <w:bdr w:val="single" w:sz="4" w:space="0" w:color="auto"/>
        </w:rPr>
      </w:pPr>
      <w:r w:rsidRPr="00BA0DBE">
        <w:rPr>
          <w:b/>
          <w:bCs/>
          <w:kern w:val="0"/>
          <w:bdr w:val="single" w:sz="4" w:space="0" w:color="auto"/>
        </w:rPr>
        <w:t>（十一）</w:t>
      </w:r>
      <w:r w:rsidRPr="00BA0DBE">
        <w:rPr>
          <w:b/>
          <w:bCs/>
          <w:kern w:val="0"/>
          <w:szCs w:val="20"/>
          <w:bdr w:val="single" w:sz="4" w:space="0" w:color="auto"/>
        </w:rPr>
        <w:t>未曾有經</w:t>
      </w:r>
      <w:r w:rsidRPr="00BA0DBE">
        <w:rPr>
          <w:rFonts w:hint="eastAsia"/>
          <w:szCs w:val="20"/>
        </w:rPr>
        <w:t>（印順法師，《大智度論筆記》〔</w:t>
      </w:r>
      <w:r w:rsidRPr="00BA0DBE">
        <w:rPr>
          <w:szCs w:val="20"/>
        </w:rPr>
        <w:t>H014</w:t>
      </w:r>
      <w:r w:rsidRPr="00BA0DBE">
        <w:rPr>
          <w:rFonts w:hint="eastAsia"/>
          <w:szCs w:val="20"/>
        </w:rPr>
        <w:t>〕</w:t>
      </w:r>
      <w:r w:rsidRPr="00BA0DBE">
        <w:rPr>
          <w:szCs w:val="20"/>
        </w:rPr>
        <w:t>p</w:t>
      </w:r>
      <w:r w:rsidRPr="00BA0DBE">
        <w:rPr>
          <w:rFonts w:hint="eastAsia"/>
          <w:szCs w:val="20"/>
        </w:rPr>
        <w:t>.</w:t>
      </w:r>
      <w:r w:rsidRPr="00BA0DBE">
        <w:rPr>
          <w:szCs w:val="20"/>
        </w:rPr>
        <w:t>405</w:t>
      </w:r>
      <w:r w:rsidRPr="00BA0DBE">
        <w:rPr>
          <w:rFonts w:hint="eastAsia"/>
          <w:szCs w:val="20"/>
        </w:rPr>
        <w:t>）</w:t>
      </w:r>
    </w:p>
    <w:p w:rsidR="00BA09FC" w:rsidRDefault="00BA09FC" w:rsidP="00BA09FC">
      <w:pPr>
        <w:spacing w:beforeLines="30" w:before="108"/>
        <w:ind w:leftChars="100" w:left="240"/>
        <w:jc w:val="both"/>
        <w:rPr>
          <w:rStyle w:val="a8"/>
          <w:bCs/>
          <w:kern w:val="0"/>
        </w:rPr>
      </w:pPr>
      <w:r w:rsidRPr="00BA0DBE">
        <w:rPr>
          <w:b/>
          <w:bCs/>
          <w:kern w:val="0"/>
          <w:bdr w:val="single" w:sz="4" w:space="0" w:color="auto"/>
        </w:rPr>
        <w:t>（十二）論議經</w:t>
      </w:r>
    </w:p>
    <w:p w:rsidR="00BA09FC" w:rsidRDefault="00BA09FC" w:rsidP="00BA09FC">
      <w:pPr>
        <w:spacing w:beforeLines="30" w:before="108"/>
        <w:ind w:leftChars="100" w:left="240"/>
        <w:jc w:val="both"/>
        <w:rPr>
          <w:bCs/>
          <w:sz w:val="16"/>
          <w:szCs w:val="16"/>
        </w:rPr>
      </w:pPr>
      <w:r w:rsidRPr="00BA0DBE">
        <w:rPr>
          <w:bCs/>
          <w:szCs w:val="18"/>
        </w:rPr>
        <w:t>（印順法師，《大智度論筆記》［</w:t>
      </w:r>
      <w:r w:rsidRPr="00BA0DBE">
        <w:rPr>
          <w:bCs/>
          <w:szCs w:val="18"/>
        </w:rPr>
        <w:t>F029</w:t>
      </w:r>
      <w:r w:rsidRPr="00BA0DBE">
        <w:rPr>
          <w:bCs/>
          <w:szCs w:val="18"/>
        </w:rPr>
        <w:t>］</w:t>
      </w:r>
      <w:r w:rsidRPr="00BA0DBE">
        <w:rPr>
          <w:bCs/>
          <w:szCs w:val="18"/>
        </w:rPr>
        <w:t>p.361</w:t>
      </w:r>
      <w:r w:rsidRPr="00BA0DBE">
        <w:rPr>
          <w:bCs/>
          <w:szCs w:val="18"/>
        </w:rPr>
        <w:t>）</w:t>
      </w:r>
    </w:p>
    <w:p w:rsidR="00BA09FC" w:rsidRPr="00BA0DBE" w:rsidRDefault="00BA09FC" w:rsidP="00BA09FC">
      <w:pPr>
        <w:ind w:leftChars="150" w:left="360"/>
        <w:jc w:val="both"/>
        <w:rPr>
          <w:b/>
          <w:bCs/>
          <w:kern w:val="0"/>
          <w:bdr w:val="single" w:sz="4" w:space="0" w:color="auto"/>
        </w:rPr>
      </w:pPr>
      <w:r w:rsidRPr="00BA0DBE">
        <w:rPr>
          <w:b/>
          <w:bCs/>
          <w:kern w:val="0"/>
          <w:szCs w:val="20"/>
          <w:bdr w:val="single" w:sz="4" w:space="0" w:color="auto" w:frame="1"/>
        </w:rPr>
        <w:t>1</w:t>
      </w:r>
      <w:r w:rsidRPr="00BA0DBE">
        <w:rPr>
          <w:b/>
          <w:bCs/>
          <w:kern w:val="0"/>
          <w:szCs w:val="20"/>
          <w:bdr w:val="single" w:sz="4" w:space="0" w:color="auto" w:frame="1"/>
        </w:rPr>
        <w:t>、第一說</w:t>
      </w:r>
      <w:r w:rsidRPr="00BA0DBE">
        <w:rPr>
          <w:rFonts w:hint="eastAsia"/>
          <w:b/>
          <w:bCs/>
          <w:kern w:val="0"/>
          <w:szCs w:val="20"/>
          <w:bdr w:val="single" w:sz="4" w:space="0" w:color="auto" w:frame="1"/>
        </w:rPr>
        <w:t>：釋義</w:t>
      </w:r>
    </w:p>
    <w:p w:rsidR="00BA09FC" w:rsidRPr="00BA0DBE" w:rsidRDefault="00BA09FC" w:rsidP="00BA09FC">
      <w:pPr>
        <w:spacing w:beforeLines="30" w:before="108"/>
        <w:ind w:leftChars="150" w:left="360"/>
        <w:jc w:val="both"/>
        <w:rPr>
          <w:rFonts w:eastAsia="標楷體"/>
          <w:b/>
          <w:bCs/>
          <w:kern w:val="0"/>
          <w:szCs w:val="20"/>
          <w:bdr w:val="single" w:sz="4" w:space="0" w:color="auto" w:frame="1"/>
        </w:rPr>
      </w:pPr>
      <w:r w:rsidRPr="00BA0DBE">
        <w:rPr>
          <w:b/>
          <w:bCs/>
          <w:kern w:val="0"/>
          <w:bdr w:val="single" w:sz="4" w:space="0" w:color="auto"/>
        </w:rPr>
        <w:t>2</w:t>
      </w:r>
      <w:r w:rsidRPr="00BA0DBE">
        <w:rPr>
          <w:b/>
          <w:bCs/>
          <w:kern w:val="0"/>
          <w:bdr w:val="single" w:sz="4" w:space="0" w:color="auto"/>
        </w:rPr>
        <w:t>、第二說</w:t>
      </w:r>
      <w:r w:rsidRPr="00BA0DBE">
        <w:rPr>
          <w:rFonts w:hint="eastAsia"/>
          <w:b/>
          <w:bCs/>
          <w:kern w:val="0"/>
          <w:bdr w:val="single" w:sz="4" w:space="0" w:color="auto"/>
        </w:rPr>
        <w:t>：廣解其義</w:t>
      </w:r>
    </w:p>
    <w:p w:rsidR="00BA09FC" w:rsidRDefault="00BA09FC" w:rsidP="00BA09FC">
      <w:pPr>
        <w:ind w:leftChars="200" w:left="480"/>
        <w:jc w:val="both"/>
        <w:rPr>
          <w:b/>
          <w:bCs/>
          <w:kern w:val="0"/>
          <w:sz w:val="18"/>
          <w:szCs w:val="18"/>
          <w:bdr w:val="single" w:sz="4" w:space="0" w:color="auto" w:frame="1"/>
        </w:rPr>
      </w:pPr>
      <w:r w:rsidRPr="00BA0DBE">
        <w:rPr>
          <w:b/>
          <w:bCs/>
          <w:kern w:val="0"/>
          <w:bdr w:val="single" w:sz="4" w:space="0" w:color="auto"/>
        </w:rPr>
        <w:t>（</w:t>
      </w:r>
      <w:r w:rsidRPr="00BA0DBE">
        <w:rPr>
          <w:b/>
          <w:bCs/>
          <w:kern w:val="0"/>
          <w:bdr w:val="single" w:sz="4" w:space="0" w:color="auto"/>
        </w:rPr>
        <w:t>1</w:t>
      </w:r>
      <w:r w:rsidRPr="00BA0DBE">
        <w:rPr>
          <w:b/>
          <w:bCs/>
          <w:kern w:val="0"/>
          <w:bdr w:val="single" w:sz="4" w:space="0" w:color="auto"/>
        </w:rPr>
        <w:t>）舉四諦說</w:t>
      </w:r>
    </w:p>
    <w:p w:rsidR="00BA09FC" w:rsidRDefault="00BA09FC" w:rsidP="00BA09FC">
      <w:pPr>
        <w:spacing w:beforeLines="30" w:before="108"/>
        <w:ind w:leftChars="200" w:left="480"/>
        <w:jc w:val="both"/>
        <w:rPr>
          <w:b/>
          <w:bCs/>
          <w:kern w:val="0"/>
          <w:sz w:val="18"/>
          <w:szCs w:val="18"/>
          <w:bdr w:val="single" w:sz="4" w:space="0" w:color="auto" w:frame="1"/>
        </w:rPr>
      </w:pPr>
      <w:r w:rsidRPr="00BA0DBE">
        <w:rPr>
          <w:b/>
          <w:bCs/>
          <w:kern w:val="0"/>
          <w:bdr w:val="single" w:sz="4" w:space="0" w:color="auto"/>
        </w:rPr>
        <w:t>（</w:t>
      </w:r>
      <w:r w:rsidRPr="00BA0DBE">
        <w:rPr>
          <w:b/>
          <w:bCs/>
          <w:kern w:val="0"/>
          <w:bdr w:val="single" w:sz="4" w:space="0" w:color="auto"/>
        </w:rPr>
        <w:t>2</w:t>
      </w:r>
      <w:r w:rsidRPr="00BA0DBE">
        <w:rPr>
          <w:b/>
          <w:bCs/>
          <w:kern w:val="0"/>
          <w:bdr w:val="single" w:sz="4" w:space="0" w:color="auto"/>
        </w:rPr>
        <w:t>）舉六度說</w:t>
      </w:r>
    </w:p>
    <w:p w:rsidR="00BA09FC" w:rsidRDefault="00BA09FC" w:rsidP="00BA09FC">
      <w:pPr>
        <w:spacing w:beforeLines="30" w:before="108"/>
        <w:ind w:leftChars="150" w:left="360"/>
        <w:jc w:val="both"/>
        <w:rPr>
          <w:rFonts w:eastAsia="標楷體"/>
          <w:bCs/>
          <w:kern w:val="0"/>
        </w:rPr>
      </w:pPr>
      <w:r w:rsidRPr="00BA0DBE">
        <w:rPr>
          <w:b/>
          <w:bCs/>
          <w:kern w:val="0"/>
          <w:bdr w:val="single" w:sz="4" w:space="0" w:color="auto"/>
        </w:rPr>
        <w:t>3</w:t>
      </w:r>
      <w:r w:rsidRPr="00BA0DBE">
        <w:rPr>
          <w:b/>
          <w:bCs/>
          <w:kern w:val="0"/>
          <w:bdr w:val="single" w:sz="4" w:space="0" w:color="auto"/>
        </w:rPr>
        <w:t>、</w:t>
      </w:r>
      <w:r w:rsidRPr="00BA0DBE">
        <w:rPr>
          <w:b/>
          <w:bCs/>
          <w:kern w:val="0"/>
          <w:bdr w:val="single" w:sz="4" w:space="0" w:color="auto"/>
          <w:shd w:val="pct15" w:color="auto" w:fill="FFFFFF"/>
        </w:rPr>
        <w:t>第三說：</w:t>
      </w:r>
      <w:r w:rsidRPr="00BA0DBE">
        <w:rPr>
          <w:b/>
          <w:bCs/>
          <w:kern w:val="0"/>
          <w:bdr w:val="single" w:sz="4" w:space="0" w:color="auto"/>
        </w:rPr>
        <w:t>佛說，有弟子（後世）說</w:t>
      </w:r>
      <w:r w:rsidRPr="00BA0DBE">
        <w:rPr>
          <w:bCs/>
          <w:szCs w:val="18"/>
        </w:rPr>
        <w:t>（印順法師，《大智度論筆記》［</w:t>
      </w:r>
      <w:r w:rsidRPr="00BA0DBE">
        <w:rPr>
          <w:bCs/>
          <w:szCs w:val="18"/>
        </w:rPr>
        <w:t>F029</w:t>
      </w:r>
      <w:r w:rsidRPr="00BA0DBE">
        <w:rPr>
          <w:bCs/>
          <w:szCs w:val="18"/>
        </w:rPr>
        <w:t>］</w:t>
      </w:r>
      <w:r w:rsidRPr="00BA0DBE">
        <w:rPr>
          <w:bCs/>
          <w:szCs w:val="18"/>
        </w:rPr>
        <w:t>p.361</w:t>
      </w:r>
      <w:r w:rsidRPr="00BA0DBE">
        <w:rPr>
          <w:bCs/>
          <w:szCs w:val="18"/>
        </w:rPr>
        <w:t>）</w:t>
      </w:r>
    </w:p>
    <w:p w:rsidR="00BA09FC" w:rsidRDefault="00BA09FC" w:rsidP="00BA09FC">
      <w:pPr>
        <w:spacing w:beforeLines="30" w:before="108"/>
        <w:ind w:leftChars="50" w:left="120"/>
        <w:jc w:val="both"/>
        <w:rPr>
          <w:rStyle w:val="a8"/>
          <w:bCs/>
          <w:kern w:val="0"/>
        </w:rPr>
      </w:pPr>
      <w:r w:rsidRPr="00BA0DBE">
        <w:rPr>
          <w:b/>
          <w:bCs/>
          <w:kern w:val="0"/>
          <w:bdr w:val="single" w:sz="4" w:space="0" w:color="auto"/>
        </w:rPr>
        <w:t>二、釋「二乘所不聞經」</w:t>
      </w:r>
    </w:p>
    <w:p w:rsidR="00BA09FC" w:rsidRPr="00BA0DBE" w:rsidRDefault="00BA09FC" w:rsidP="00BA09FC">
      <w:pPr>
        <w:spacing w:beforeLines="30" w:before="108"/>
        <w:ind w:leftChars="50" w:left="120"/>
        <w:jc w:val="both"/>
        <w:rPr>
          <w:bCs/>
          <w:szCs w:val="20"/>
        </w:rPr>
      </w:pPr>
      <w:r w:rsidRPr="00BA0DBE">
        <w:rPr>
          <w:bCs/>
          <w:szCs w:val="18"/>
        </w:rPr>
        <w:t>（印順法師，《大智度論筆記》［</w:t>
      </w:r>
      <w:r w:rsidRPr="00BA0DBE">
        <w:rPr>
          <w:bCs/>
          <w:szCs w:val="18"/>
        </w:rPr>
        <w:t>F024</w:t>
      </w:r>
      <w:r w:rsidRPr="00BA0DBE">
        <w:rPr>
          <w:bCs/>
          <w:szCs w:val="18"/>
        </w:rPr>
        <w:t>］</w:t>
      </w:r>
      <w:r w:rsidRPr="00BA0DBE">
        <w:rPr>
          <w:bCs/>
          <w:szCs w:val="18"/>
        </w:rPr>
        <w:t>p.356</w:t>
      </w:r>
      <w:r w:rsidRPr="00BA0DBE">
        <w:rPr>
          <w:bCs/>
          <w:szCs w:val="18"/>
        </w:rPr>
        <w:t>）</w:t>
      </w:r>
    </w:p>
    <w:p w:rsidR="00BA09FC" w:rsidRPr="00BA0DBE" w:rsidRDefault="00BA09FC" w:rsidP="00BA09FC">
      <w:pPr>
        <w:ind w:leftChars="100" w:left="240"/>
        <w:jc w:val="both"/>
        <w:rPr>
          <w:rFonts w:eastAsia="標楷體"/>
          <w:bCs/>
          <w:szCs w:val="20"/>
          <w:bdr w:val="single" w:sz="4" w:space="0" w:color="auto" w:frame="1"/>
        </w:rPr>
      </w:pPr>
      <w:r w:rsidRPr="00BA0DBE">
        <w:rPr>
          <w:b/>
          <w:bCs/>
          <w:kern w:val="0"/>
          <w:bdr w:val="single" w:sz="4" w:space="0" w:color="auto"/>
        </w:rPr>
        <w:t>（一）獨與菩薩說</w:t>
      </w:r>
      <w:r w:rsidRPr="00BA0DBE">
        <w:rPr>
          <w:bCs/>
          <w:szCs w:val="18"/>
        </w:rPr>
        <w:t>（印順法師，《大智度論筆記》［</w:t>
      </w:r>
      <w:r w:rsidRPr="00BA0DBE">
        <w:rPr>
          <w:bCs/>
          <w:szCs w:val="18"/>
        </w:rPr>
        <w:t>F024</w:t>
      </w:r>
      <w:r w:rsidRPr="00BA0DBE">
        <w:rPr>
          <w:bCs/>
          <w:szCs w:val="18"/>
        </w:rPr>
        <w:t>］</w:t>
      </w:r>
      <w:r w:rsidRPr="00BA0DBE">
        <w:rPr>
          <w:bCs/>
          <w:szCs w:val="18"/>
        </w:rPr>
        <w:t>p.356</w:t>
      </w:r>
      <w:r w:rsidRPr="00BA0DBE">
        <w:rPr>
          <w:bCs/>
          <w:szCs w:val="18"/>
        </w:rPr>
        <w:t>）</w:t>
      </w:r>
    </w:p>
    <w:p w:rsidR="00BA09FC" w:rsidRPr="00BA0DBE" w:rsidRDefault="00BA09FC" w:rsidP="00BA09FC">
      <w:pPr>
        <w:spacing w:beforeLines="30" w:before="108"/>
        <w:ind w:leftChars="100" w:left="240"/>
        <w:jc w:val="both"/>
        <w:rPr>
          <w:rFonts w:eastAsia="標楷體"/>
          <w:bCs/>
          <w:szCs w:val="20"/>
          <w:bdr w:val="single" w:sz="4" w:space="0" w:color="auto"/>
        </w:rPr>
      </w:pPr>
      <w:r w:rsidRPr="00BA0DBE">
        <w:rPr>
          <w:rFonts w:hint="eastAsia"/>
          <w:b/>
          <w:bCs/>
          <w:kern w:val="0"/>
          <w:bdr w:val="single" w:sz="4" w:space="0" w:color="auto"/>
        </w:rPr>
        <w:t>（二）</w:t>
      </w:r>
      <w:r w:rsidRPr="00BA0DBE">
        <w:rPr>
          <w:b/>
          <w:bCs/>
          <w:kern w:val="0"/>
          <w:bdr w:val="single" w:sz="4" w:space="0" w:color="auto"/>
        </w:rPr>
        <w:t>至十方一乘世界說</w:t>
      </w:r>
      <w:r w:rsidRPr="00BA0DBE">
        <w:rPr>
          <w:bCs/>
          <w:szCs w:val="18"/>
        </w:rPr>
        <w:t>（印順法師，《大智度論筆記》［</w:t>
      </w:r>
      <w:r w:rsidRPr="00BA0DBE">
        <w:rPr>
          <w:bCs/>
          <w:szCs w:val="18"/>
        </w:rPr>
        <w:t>F024</w:t>
      </w:r>
      <w:r w:rsidRPr="00BA0DBE">
        <w:rPr>
          <w:bCs/>
          <w:szCs w:val="18"/>
        </w:rPr>
        <w:t>］</w:t>
      </w:r>
      <w:r w:rsidRPr="00BA0DBE">
        <w:rPr>
          <w:bCs/>
          <w:szCs w:val="18"/>
        </w:rPr>
        <w:t>p.356</w:t>
      </w:r>
      <w:r w:rsidRPr="00BA0DBE">
        <w:rPr>
          <w:bCs/>
          <w:szCs w:val="18"/>
        </w:rPr>
        <w:t>）</w:t>
      </w:r>
    </w:p>
    <w:p w:rsidR="00BA09FC" w:rsidRPr="00BA0DBE" w:rsidRDefault="00BA09FC" w:rsidP="00BA09FC">
      <w:pPr>
        <w:spacing w:beforeLines="30" w:before="108"/>
        <w:ind w:leftChars="100" w:left="240"/>
        <w:jc w:val="both"/>
        <w:rPr>
          <w:rFonts w:eastAsia="標楷體"/>
          <w:bCs/>
          <w:kern w:val="0"/>
          <w:szCs w:val="20"/>
          <w:bdr w:val="single" w:sz="4" w:space="0" w:color="auto"/>
        </w:rPr>
      </w:pPr>
      <w:r w:rsidRPr="00BA0DBE">
        <w:rPr>
          <w:rFonts w:hint="eastAsia"/>
          <w:b/>
          <w:bCs/>
          <w:kern w:val="0"/>
          <w:bdr w:val="single" w:sz="4" w:space="0" w:color="auto"/>
        </w:rPr>
        <w:t>（三）</w:t>
      </w:r>
      <w:r w:rsidRPr="00BA0DBE">
        <w:rPr>
          <w:b/>
          <w:bCs/>
          <w:kern w:val="0"/>
          <w:bdr w:val="single" w:sz="4" w:space="0" w:color="auto"/>
        </w:rPr>
        <w:t>與諸天說</w:t>
      </w:r>
      <w:r w:rsidRPr="00BA0DBE">
        <w:rPr>
          <w:b/>
          <w:bCs/>
          <w:szCs w:val="20"/>
          <w:bdr w:val="single" w:sz="4" w:space="0" w:color="auto"/>
        </w:rPr>
        <w:t>（小</w:t>
      </w:r>
      <w:r w:rsidRPr="00BA0DBE">
        <w:rPr>
          <w:b/>
          <w:bCs/>
          <w:kern w:val="0"/>
          <w:szCs w:val="20"/>
          <w:bdr w:val="single" w:sz="4" w:space="0" w:color="auto"/>
        </w:rPr>
        <w:t>）</w:t>
      </w:r>
      <w:r w:rsidRPr="00BA0DBE">
        <w:rPr>
          <w:bCs/>
          <w:szCs w:val="18"/>
        </w:rPr>
        <w:t>（印順法師，《大智度論筆記》［</w:t>
      </w:r>
      <w:r w:rsidRPr="00BA0DBE">
        <w:rPr>
          <w:bCs/>
          <w:szCs w:val="18"/>
        </w:rPr>
        <w:t>F024</w:t>
      </w:r>
      <w:r w:rsidRPr="00BA0DBE">
        <w:rPr>
          <w:bCs/>
          <w:szCs w:val="18"/>
        </w:rPr>
        <w:t>］</w:t>
      </w:r>
      <w:r w:rsidRPr="00BA0DBE">
        <w:rPr>
          <w:bCs/>
          <w:szCs w:val="18"/>
        </w:rPr>
        <w:t>p.356</w:t>
      </w:r>
      <w:r w:rsidRPr="00BA0DBE">
        <w:rPr>
          <w:bCs/>
          <w:szCs w:val="18"/>
        </w:rPr>
        <w:t>）</w:t>
      </w:r>
    </w:p>
    <w:p w:rsidR="00BA09FC" w:rsidRPr="00BA0DBE" w:rsidRDefault="00BA09FC" w:rsidP="00BA09FC">
      <w:pPr>
        <w:spacing w:beforeLines="30" w:before="108"/>
        <w:ind w:leftChars="150" w:left="360"/>
        <w:jc w:val="both"/>
        <w:rPr>
          <w:b/>
          <w:bCs/>
          <w:kern w:val="0"/>
          <w:bdr w:val="single" w:sz="4" w:space="0" w:color="auto"/>
        </w:rPr>
      </w:pPr>
      <w:r w:rsidRPr="00BA0DBE">
        <w:rPr>
          <w:rFonts w:hint="eastAsia"/>
          <w:b/>
          <w:bCs/>
          <w:kern w:val="0"/>
          <w:bdr w:val="single" w:sz="4" w:space="0" w:color="auto"/>
        </w:rPr>
        <w:t>※</w:t>
      </w:r>
      <w:r w:rsidRPr="00BA0DBE">
        <w:rPr>
          <w:rFonts w:hint="eastAsia"/>
          <w:b/>
          <w:bCs/>
          <w:kern w:val="0"/>
          <w:bdr w:val="single" w:sz="4" w:space="0" w:color="auto"/>
        </w:rPr>
        <w:t xml:space="preserve"> </w:t>
      </w:r>
      <w:r w:rsidRPr="00BA0DBE">
        <w:rPr>
          <w:rFonts w:hint="eastAsia"/>
          <w:b/>
          <w:bCs/>
          <w:kern w:val="0"/>
          <w:bdr w:val="single" w:sz="4" w:space="0" w:color="auto"/>
        </w:rPr>
        <w:t>釋疑：六通阿羅漢有神通，何以不聞</w:t>
      </w:r>
    </w:p>
    <w:p w:rsidR="00BA09FC" w:rsidRPr="00BA0DBE" w:rsidRDefault="00BA09FC" w:rsidP="00BA09FC">
      <w:pPr>
        <w:ind w:leftChars="200" w:left="480"/>
        <w:jc w:val="both"/>
        <w:rPr>
          <w:b/>
          <w:bCs/>
          <w:kern w:val="0"/>
          <w:bdr w:val="single" w:sz="4" w:space="0" w:color="auto"/>
        </w:rPr>
      </w:pPr>
      <w:r w:rsidRPr="00BA0DBE">
        <w:rPr>
          <w:b/>
          <w:bCs/>
          <w:kern w:val="0"/>
          <w:szCs w:val="18"/>
          <w:bdr w:val="single" w:sz="4" w:space="0" w:color="auto"/>
        </w:rPr>
        <w:t>1</w:t>
      </w:r>
      <w:r w:rsidRPr="00BA0DBE">
        <w:rPr>
          <w:b/>
          <w:bCs/>
          <w:kern w:val="0"/>
          <w:szCs w:val="18"/>
          <w:bdr w:val="single" w:sz="4" w:space="0" w:color="auto"/>
        </w:rPr>
        <w:t>、</w:t>
      </w:r>
      <w:r w:rsidRPr="00BA0DBE">
        <w:rPr>
          <w:b/>
          <w:bCs/>
          <w:kern w:val="0"/>
          <w:bdr w:val="single" w:sz="4" w:space="0" w:color="auto"/>
        </w:rPr>
        <w:t>聲聞</w:t>
      </w:r>
      <w:r w:rsidRPr="00BA0DBE">
        <w:rPr>
          <w:b/>
          <w:bCs/>
          <w:kern w:val="0"/>
          <w:szCs w:val="18"/>
          <w:bdr w:val="single" w:sz="4" w:space="0" w:color="auto"/>
        </w:rPr>
        <w:t>神通所不及處</w:t>
      </w:r>
    </w:p>
    <w:p w:rsidR="00BA09FC" w:rsidRDefault="00BA09FC" w:rsidP="00BA09FC">
      <w:pPr>
        <w:spacing w:beforeLines="30" w:before="108"/>
        <w:ind w:leftChars="200" w:left="480"/>
        <w:jc w:val="both"/>
        <w:rPr>
          <w:b/>
          <w:bCs/>
          <w:kern w:val="0"/>
          <w:sz w:val="18"/>
          <w:szCs w:val="18"/>
          <w:bdr w:val="single" w:sz="4" w:space="0" w:color="auto" w:frame="1"/>
        </w:rPr>
      </w:pPr>
      <w:r w:rsidRPr="00BA0DBE">
        <w:rPr>
          <w:b/>
          <w:bCs/>
          <w:kern w:val="0"/>
          <w:bdr w:val="single" w:sz="4" w:space="0" w:color="auto"/>
        </w:rPr>
        <w:t>2</w:t>
      </w:r>
      <w:r w:rsidRPr="00BA0DBE">
        <w:rPr>
          <w:b/>
          <w:bCs/>
          <w:kern w:val="0"/>
          <w:bdr w:val="single" w:sz="4" w:space="0" w:color="auto"/>
        </w:rPr>
        <w:t>、未種聞大法因緣</w:t>
      </w:r>
      <w:r w:rsidRPr="00BA0DBE">
        <w:rPr>
          <w:rFonts w:hint="eastAsia"/>
          <w:b/>
          <w:bCs/>
          <w:kern w:val="0"/>
          <w:bdr w:val="single" w:sz="4" w:space="0" w:color="auto"/>
        </w:rPr>
        <w:t>故</w:t>
      </w:r>
    </w:p>
    <w:p w:rsidR="00BA09FC" w:rsidRDefault="00BA09FC" w:rsidP="00BA09FC">
      <w:pPr>
        <w:tabs>
          <w:tab w:val="left" w:pos="6720"/>
        </w:tabs>
        <w:spacing w:beforeLines="30" w:before="108"/>
        <w:ind w:leftChars="50" w:left="120"/>
        <w:jc w:val="both"/>
        <w:rPr>
          <w:rFonts w:eastAsia="標楷體"/>
          <w:b/>
          <w:bCs/>
          <w:kern w:val="0"/>
          <w:bdr w:val="single" w:sz="4" w:space="0" w:color="auto"/>
        </w:rPr>
      </w:pPr>
      <w:r w:rsidRPr="00BA0DBE">
        <w:rPr>
          <w:b/>
          <w:bCs/>
          <w:kern w:val="0"/>
          <w:bdr w:val="single" w:sz="4" w:space="0" w:color="auto"/>
        </w:rPr>
        <w:t>三、釋「盡欲受持」</w:t>
      </w:r>
    </w:p>
    <w:p w:rsidR="00BA09FC" w:rsidRPr="00940C7B" w:rsidRDefault="00BA09FC" w:rsidP="00BA09FC">
      <w:pPr>
        <w:ind w:leftChars="50" w:left="120"/>
        <w:jc w:val="both"/>
        <w:rPr>
          <w:bCs/>
          <w:kern w:val="0"/>
        </w:rPr>
      </w:pPr>
    </w:p>
    <w:p w:rsidR="00BA09FC" w:rsidRDefault="00BA09FC" w:rsidP="00BA09FC">
      <w:pPr>
        <w:adjustRightInd w:val="0"/>
        <w:snapToGrid w:val="0"/>
        <w:jc w:val="center"/>
        <w:rPr>
          <w:rFonts w:cs="Roman Unicode"/>
        </w:rPr>
      </w:pPr>
    </w:p>
    <w:p w:rsidR="00BA09FC" w:rsidRPr="00A807CA" w:rsidRDefault="00BA09FC" w:rsidP="00BA09FC">
      <w:pPr>
        <w:jc w:val="center"/>
        <w:rPr>
          <w:rFonts w:eastAsia="標楷體" w:cs="Roman Unicode"/>
          <w:b/>
          <w:sz w:val="44"/>
          <w:szCs w:val="44"/>
        </w:rPr>
      </w:pPr>
      <w:r w:rsidRPr="00A807CA">
        <w:rPr>
          <w:rFonts w:eastAsia="標楷體" w:cs="Roman Unicode"/>
          <w:b/>
          <w:sz w:val="44"/>
          <w:szCs w:val="44"/>
        </w:rPr>
        <w:t>《大智度論》卷</w:t>
      </w:r>
      <w:r w:rsidRPr="00222C2B">
        <w:rPr>
          <w:rFonts w:eastAsia="標楷體" w:cs="Roman Unicode" w:hint="eastAsia"/>
          <w:b/>
          <w:sz w:val="44"/>
          <w:szCs w:val="44"/>
        </w:rPr>
        <w:t>34</w:t>
      </w:r>
    </w:p>
    <w:p w:rsidR="00BA09FC" w:rsidRDefault="00BA09FC" w:rsidP="00BA09FC">
      <w:pPr>
        <w:snapToGrid w:val="0"/>
        <w:jc w:val="center"/>
        <w:rPr>
          <w:rStyle w:val="a8"/>
        </w:rPr>
      </w:pPr>
      <w:r w:rsidRPr="00A807CA">
        <w:rPr>
          <w:rFonts w:eastAsia="標楷體" w:cs="Roman Unicode"/>
          <w:b/>
          <w:bCs/>
          <w:sz w:val="28"/>
          <w:szCs w:val="28"/>
        </w:rPr>
        <w:t>〈</w:t>
      </w:r>
      <w:r w:rsidRPr="00A807CA">
        <w:rPr>
          <w:rFonts w:eastAsia="標楷體" w:cs="Roman Unicode" w:hint="eastAsia"/>
          <w:b/>
          <w:bCs/>
          <w:sz w:val="28"/>
          <w:szCs w:val="28"/>
        </w:rPr>
        <w:t>釋初品中見一切佛世界義第五十一之餘</w:t>
      </w:r>
      <w:r w:rsidRPr="00A807CA">
        <w:rPr>
          <w:rFonts w:eastAsia="標楷體" w:cs="Roman Unicode"/>
          <w:b/>
          <w:bCs/>
          <w:sz w:val="28"/>
          <w:szCs w:val="28"/>
        </w:rPr>
        <w:t>〉</w:t>
      </w:r>
    </w:p>
    <w:p w:rsidR="00BA09FC" w:rsidRPr="00A807CA" w:rsidRDefault="00BA09FC" w:rsidP="00BA09FC">
      <w:pPr>
        <w:jc w:val="right"/>
        <w:rPr>
          <w:sz w:val="32"/>
        </w:rPr>
      </w:pPr>
      <w:r w:rsidRPr="00A807CA">
        <w:rPr>
          <w:rFonts w:eastAsia="標楷體" w:cs="Roman Unicode"/>
          <w:sz w:val="26"/>
        </w:rPr>
        <w:t>釋厚觀</w:t>
      </w:r>
      <w:r w:rsidRPr="00A807CA">
        <w:rPr>
          <w:rFonts w:cs="Roman Unicode"/>
          <w:sz w:val="26"/>
        </w:rPr>
        <w:t>（</w:t>
      </w:r>
      <w:r w:rsidRPr="00222C2B">
        <w:rPr>
          <w:rFonts w:cs="Roman Unicode"/>
          <w:sz w:val="26"/>
        </w:rPr>
        <w:t>200</w:t>
      </w:r>
      <w:r w:rsidRPr="00222C2B">
        <w:rPr>
          <w:rFonts w:cs="Roman Unicode" w:hint="eastAsia"/>
          <w:sz w:val="26"/>
        </w:rPr>
        <w:t>9</w:t>
      </w:r>
      <w:r w:rsidRPr="00A807CA">
        <w:rPr>
          <w:rFonts w:cs="Roman Unicode"/>
          <w:sz w:val="26"/>
        </w:rPr>
        <w:t>.</w:t>
      </w:r>
      <w:r w:rsidRPr="00222C2B">
        <w:rPr>
          <w:rFonts w:cs="Roman Unicode"/>
          <w:sz w:val="26"/>
        </w:rPr>
        <w:t>0</w:t>
      </w:r>
      <w:r w:rsidRPr="00222C2B">
        <w:rPr>
          <w:rFonts w:cs="Roman Unicode" w:hint="eastAsia"/>
          <w:sz w:val="26"/>
        </w:rPr>
        <w:t>1</w:t>
      </w:r>
      <w:r w:rsidRPr="00A807CA">
        <w:rPr>
          <w:rFonts w:cs="Roman Unicode"/>
          <w:sz w:val="26"/>
        </w:rPr>
        <w:t>.</w:t>
      </w:r>
      <w:r w:rsidRPr="00222C2B">
        <w:rPr>
          <w:rFonts w:cs="Roman Unicode" w:hint="eastAsia"/>
          <w:sz w:val="26"/>
        </w:rPr>
        <w:t>17</w:t>
      </w:r>
      <w:r w:rsidRPr="00A807CA">
        <w:rPr>
          <w:rFonts w:cs="Roman Unicode"/>
          <w:sz w:val="26"/>
        </w:rPr>
        <w:t>）</w:t>
      </w:r>
    </w:p>
    <w:p w:rsidR="00BA09FC" w:rsidRPr="002D75D4" w:rsidRDefault="00BA09FC" w:rsidP="00BA09FC">
      <w:pPr>
        <w:spacing w:beforeLines="50" w:before="180"/>
        <w:jc w:val="both"/>
        <w:rPr>
          <w:rFonts w:eastAsia="標楷體"/>
          <w:b/>
          <w:bCs/>
          <w:kern w:val="0"/>
          <w:szCs w:val="20"/>
          <w:bdr w:val="single" w:sz="4" w:space="0" w:color="auto" w:frame="1"/>
        </w:rPr>
      </w:pPr>
      <w:r w:rsidRPr="002D75D4">
        <w:rPr>
          <w:b/>
          <w:bCs/>
          <w:kern w:val="0"/>
          <w:bdr w:val="single" w:sz="4" w:space="0" w:color="auto"/>
          <w:shd w:val="pct15" w:color="auto" w:fill="FFFFFF"/>
        </w:rPr>
        <w:t>壹、欲見</w:t>
      </w:r>
      <w:r w:rsidRPr="002D75D4">
        <w:rPr>
          <w:rFonts w:hint="eastAsia"/>
          <w:b/>
          <w:bCs/>
          <w:kern w:val="0"/>
          <w:bdr w:val="single" w:sz="4" w:space="0" w:color="auto"/>
          <w:shd w:val="pct15" w:color="auto" w:fill="FFFFFF"/>
        </w:rPr>
        <w:t>三世</w:t>
      </w:r>
      <w:r w:rsidRPr="002D75D4">
        <w:rPr>
          <w:b/>
          <w:bCs/>
          <w:kern w:val="0"/>
          <w:bdr w:val="single" w:sz="4" w:space="0" w:color="auto"/>
          <w:shd w:val="pct15" w:color="auto" w:fill="FFFFFF"/>
        </w:rPr>
        <w:t>十方諸佛國</w:t>
      </w:r>
      <w:r w:rsidRPr="002D75D4">
        <w:rPr>
          <w:rFonts w:hint="eastAsia"/>
          <w:b/>
          <w:bCs/>
          <w:kern w:val="0"/>
          <w:bdr w:val="single" w:sz="4" w:space="0" w:color="auto"/>
          <w:shd w:val="pct15" w:color="auto" w:fill="FFFFFF"/>
        </w:rPr>
        <w:t>，當學般若</w:t>
      </w:r>
      <w:r w:rsidRPr="002D75D4">
        <w:rPr>
          <w:rFonts w:hint="eastAsia"/>
          <w:bCs/>
          <w:szCs w:val="20"/>
        </w:rPr>
        <w:t>（承上卷</w:t>
      </w:r>
      <w:r w:rsidRPr="002D75D4">
        <w:rPr>
          <w:rFonts w:hint="eastAsia"/>
          <w:bCs/>
          <w:kern w:val="0"/>
        </w:rPr>
        <w:t>33</w:t>
      </w:r>
      <w:r w:rsidRPr="002D75D4">
        <w:rPr>
          <w:rFonts w:hint="eastAsia"/>
          <w:bCs/>
          <w:kern w:val="0"/>
        </w:rPr>
        <w:t>）</w:t>
      </w:r>
    </w:p>
    <w:p w:rsidR="00BA09FC" w:rsidRDefault="00BA09FC" w:rsidP="00BA09FC">
      <w:pPr>
        <w:jc w:val="both"/>
        <w:rPr>
          <w:rFonts w:eastAsia="標楷體"/>
          <w:b/>
          <w:bCs/>
          <w:kern w:val="0"/>
          <w:bdr w:val="single" w:sz="4" w:space="0" w:color="auto" w:frame="1"/>
        </w:rPr>
      </w:pPr>
      <w:r w:rsidRPr="002D75D4">
        <w:rPr>
          <w:b/>
          <w:bCs/>
          <w:kern w:val="0"/>
          <w:bdr w:val="single" w:sz="4" w:space="0" w:color="auto"/>
          <w:shd w:val="pct15" w:color="auto" w:fill="FFFFFF"/>
        </w:rPr>
        <w:t>貳、欲</w:t>
      </w:r>
      <w:r w:rsidRPr="002D75D4">
        <w:rPr>
          <w:rFonts w:hint="eastAsia"/>
          <w:b/>
          <w:bCs/>
          <w:kern w:val="0"/>
          <w:bdr w:val="single" w:sz="4" w:space="0" w:color="auto"/>
          <w:shd w:val="pct15" w:color="auto" w:fill="FFFFFF"/>
        </w:rPr>
        <w:t>聽</w:t>
      </w:r>
      <w:r w:rsidRPr="002D75D4">
        <w:rPr>
          <w:b/>
          <w:bCs/>
          <w:kern w:val="0"/>
          <w:bdr w:val="single" w:sz="4" w:space="0" w:color="auto"/>
          <w:shd w:val="pct15" w:color="auto" w:fill="FFFFFF"/>
        </w:rPr>
        <w:t>聞</w:t>
      </w:r>
      <w:r w:rsidRPr="002D75D4">
        <w:rPr>
          <w:rFonts w:hint="eastAsia"/>
          <w:b/>
          <w:bCs/>
          <w:kern w:val="0"/>
          <w:bdr w:val="single" w:sz="4" w:space="0" w:color="auto"/>
          <w:shd w:val="pct15" w:color="auto" w:fill="FFFFFF"/>
        </w:rPr>
        <w:t>讀誦受持</w:t>
      </w:r>
      <w:r w:rsidRPr="002D75D4">
        <w:rPr>
          <w:b/>
          <w:bCs/>
          <w:kern w:val="0"/>
          <w:bdr w:val="single" w:sz="4" w:space="0" w:color="auto"/>
          <w:shd w:val="pct15" w:color="auto" w:fill="FFFFFF"/>
        </w:rPr>
        <w:t>佛說十二部經</w:t>
      </w:r>
      <w:r w:rsidRPr="002D75D4">
        <w:rPr>
          <w:rFonts w:hint="eastAsia"/>
          <w:b/>
          <w:bCs/>
          <w:kern w:val="0"/>
          <w:bdr w:val="single" w:sz="4" w:space="0" w:color="auto"/>
          <w:shd w:val="pct15" w:color="auto" w:fill="FFFFFF"/>
        </w:rPr>
        <w:t>，當學般若</w:t>
      </w:r>
      <w:r w:rsidRPr="002D75D4">
        <w:rPr>
          <w:rFonts w:hint="eastAsia"/>
          <w:bCs/>
          <w:szCs w:val="20"/>
        </w:rPr>
        <w:t>（承上卷</w:t>
      </w:r>
      <w:r w:rsidRPr="002D75D4">
        <w:rPr>
          <w:rFonts w:hint="eastAsia"/>
          <w:bCs/>
          <w:kern w:val="0"/>
        </w:rPr>
        <w:t>33</w:t>
      </w:r>
      <w:r w:rsidRPr="002D75D4">
        <w:rPr>
          <w:rFonts w:hint="eastAsia"/>
          <w:bCs/>
          <w:kern w:val="0"/>
        </w:rPr>
        <w:t>）</w:t>
      </w:r>
    </w:p>
    <w:p w:rsidR="00BA09FC" w:rsidRDefault="00BA09FC" w:rsidP="00BA09FC">
      <w:pPr>
        <w:jc w:val="both"/>
        <w:rPr>
          <w:b/>
        </w:rPr>
      </w:pPr>
      <w:r w:rsidRPr="002D75D4">
        <w:rPr>
          <w:rFonts w:ascii="新細明體" w:hAnsi="新細明體" w:hint="eastAsia"/>
          <w:b/>
          <w:bdr w:val="single" w:sz="4" w:space="0" w:color="auto"/>
        </w:rPr>
        <w:t>參、欲</w:t>
      </w:r>
      <w:r w:rsidRPr="002D75D4">
        <w:rPr>
          <w:rFonts w:ascii="新細明體" w:hAnsi="新細明體"/>
          <w:b/>
          <w:bdr w:val="single" w:sz="4" w:space="0" w:color="auto"/>
        </w:rPr>
        <w:t>信持三世</w:t>
      </w:r>
      <w:r w:rsidRPr="002D75D4">
        <w:rPr>
          <w:rFonts w:ascii="新細明體" w:hAnsi="新細明體" w:hint="eastAsia"/>
          <w:b/>
          <w:bdr w:val="single" w:sz="4" w:space="0" w:color="auto"/>
        </w:rPr>
        <w:t>諸</w:t>
      </w:r>
      <w:r w:rsidRPr="002D75D4">
        <w:rPr>
          <w:rFonts w:ascii="新細明體" w:hAnsi="新細明體"/>
          <w:b/>
          <w:bdr w:val="single" w:sz="4" w:space="0" w:color="auto"/>
        </w:rPr>
        <w:t>佛法</w:t>
      </w:r>
      <w:r w:rsidRPr="002D75D4">
        <w:rPr>
          <w:rFonts w:ascii="新細明體" w:hAnsi="新細明體" w:hint="eastAsia"/>
          <w:b/>
          <w:bdr w:val="single" w:sz="4" w:space="0" w:color="auto"/>
        </w:rPr>
        <w:t>，自行、教他，當學般若</w:t>
      </w:r>
    </w:p>
    <w:p w:rsidR="00BA09FC" w:rsidRDefault="00BA09FC" w:rsidP="00BA09FC">
      <w:pPr>
        <w:spacing w:beforeLines="30" w:before="108"/>
        <w:ind w:leftChars="50" w:left="120"/>
        <w:jc w:val="both"/>
        <w:rPr>
          <w:rFonts w:ascii="標楷體" w:eastAsia="標楷體" w:hAnsi="標楷體"/>
          <w:b/>
          <w:sz w:val="22"/>
        </w:rPr>
      </w:pPr>
      <w:r w:rsidRPr="002D75D4">
        <w:rPr>
          <w:rFonts w:ascii="新細明體" w:hAnsi="新細明體" w:hint="eastAsia"/>
          <w:b/>
          <w:bdr w:val="single" w:sz="4" w:space="0" w:color="auto"/>
        </w:rPr>
        <w:t>※ 上已說「欲憶持十方諸佛所說法」，今何以更說「信持三世佛法」</w:t>
      </w:r>
    </w:p>
    <w:p w:rsidR="00BA09FC" w:rsidRDefault="00BA09FC" w:rsidP="00BA09FC">
      <w:pPr>
        <w:spacing w:beforeLines="30" w:before="108"/>
        <w:jc w:val="both"/>
        <w:rPr>
          <w:b/>
        </w:rPr>
      </w:pPr>
      <w:r w:rsidRPr="002D75D4">
        <w:rPr>
          <w:rFonts w:ascii="新細明體" w:hAnsi="新細明體" w:hint="eastAsia"/>
          <w:b/>
          <w:bdr w:val="single" w:sz="4" w:space="0" w:color="auto"/>
        </w:rPr>
        <w:t>肆、欲</w:t>
      </w:r>
      <w:r w:rsidRPr="002D75D4">
        <w:rPr>
          <w:rFonts w:ascii="新細明體" w:hAnsi="新細明體"/>
          <w:b/>
          <w:bdr w:val="single" w:sz="4" w:space="0" w:color="auto"/>
        </w:rPr>
        <w:t>聞</w:t>
      </w:r>
      <w:r w:rsidRPr="002D75D4">
        <w:rPr>
          <w:rFonts w:ascii="新細明體" w:hAnsi="新細明體" w:hint="eastAsia"/>
          <w:b/>
          <w:bdr w:val="single" w:sz="4" w:space="0" w:color="auto"/>
        </w:rPr>
        <w:t>過去未來</w:t>
      </w:r>
      <w:r w:rsidRPr="002D75D4">
        <w:rPr>
          <w:rFonts w:ascii="新細明體" w:hAnsi="新細明體"/>
          <w:b/>
          <w:bdr w:val="single" w:sz="4" w:space="0" w:color="auto"/>
        </w:rPr>
        <w:t>諸佛說法</w:t>
      </w:r>
      <w:r w:rsidRPr="002D75D4">
        <w:rPr>
          <w:rFonts w:ascii="新細明體" w:hAnsi="新細明體" w:hint="eastAsia"/>
          <w:b/>
          <w:bdr w:val="single" w:sz="4" w:space="0" w:color="auto"/>
        </w:rPr>
        <w:t>，自利利他，當學般若</w:t>
      </w:r>
    </w:p>
    <w:p w:rsidR="00BA09FC" w:rsidRDefault="00BA09FC" w:rsidP="00BA09FC">
      <w:pPr>
        <w:spacing w:beforeLines="30" w:before="108"/>
        <w:ind w:leftChars="50" w:left="120"/>
        <w:jc w:val="both"/>
        <w:rPr>
          <w:rFonts w:ascii="標楷體" w:eastAsia="標楷體" w:hAnsi="標楷體"/>
          <w:b/>
          <w:sz w:val="22"/>
        </w:rPr>
      </w:pPr>
      <w:r w:rsidRPr="002D75D4">
        <w:rPr>
          <w:rFonts w:ascii="新細明體" w:hAnsi="新細明體" w:hint="eastAsia"/>
          <w:b/>
          <w:bdr w:val="single" w:sz="4" w:space="0" w:color="auto"/>
        </w:rPr>
        <w:t>※ 現在佛說法能得聞，過去、未來諸佛說法云何可</w:t>
      </w:r>
      <w:r w:rsidRPr="002D75D4">
        <w:rPr>
          <w:rFonts w:ascii="新細明體" w:hAnsi="新細明體"/>
          <w:b/>
          <w:bdr w:val="single" w:sz="4" w:space="0" w:color="auto"/>
        </w:rPr>
        <w:t>聞</w:t>
      </w:r>
    </w:p>
    <w:p w:rsidR="00BA09FC" w:rsidRDefault="00BA09FC" w:rsidP="00BA09FC">
      <w:pPr>
        <w:ind w:leftChars="100" w:left="240"/>
        <w:jc w:val="both"/>
        <w:rPr>
          <w:rFonts w:eastAsia="標楷體"/>
          <w:sz w:val="22"/>
        </w:rPr>
      </w:pPr>
      <w:r w:rsidRPr="002D75D4">
        <w:rPr>
          <w:rFonts w:ascii="新細明體" w:hAnsi="新細明體" w:hint="eastAsia"/>
          <w:b/>
          <w:bdr w:val="single" w:sz="4" w:space="0" w:color="auto"/>
        </w:rPr>
        <w:t>一、觀三世諸佛三昧，入已悉見三世佛，聞其說法</w:t>
      </w:r>
      <w:r w:rsidRPr="002D75D4">
        <w:rPr>
          <w:rFonts w:hint="eastAsia"/>
        </w:rPr>
        <w:t>（印順法師，《大智度論筆記》［</w:t>
      </w:r>
      <w:r w:rsidRPr="002D75D4">
        <w:t>A05</w:t>
      </w:r>
      <w:r w:rsidRPr="002D75D4">
        <w:rPr>
          <w:rFonts w:hint="eastAsia"/>
        </w:rPr>
        <w:t>8</w:t>
      </w:r>
      <w:r w:rsidRPr="002D75D4">
        <w:rPr>
          <w:rFonts w:hint="eastAsia"/>
        </w:rPr>
        <w:t>］</w:t>
      </w:r>
      <w:r w:rsidRPr="002D75D4">
        <w:rPr>
          <w:rFonts w:hint="eastAsia"/>
        </w:rPr>
        <w:t>p.98</w:t>
      </w:r>
      <w:r w:rsidRPr="002D75D4">
        <w:rPr>
          <w:rFonts w:hint="eastAsia"/>
        </w:rPr>
        <w:t>）</w:t>
      </w:r>
    </w:p>
    <w:p w:rsidR="00BA09FC" w:rsidRDefault="00BA09FC" w:rsidP="00BA09FC">
      <w:pPr>
        <w:spacing w:beforeLines="30" w:before="108"/>
        <w:ind w:leftChars="100" w:left="240"/>
        <w:jc w:val="both"/>
        <w:rPr>
          <w:rFonts w:ascii="標楷體" w:eastAsia="標楷體" w:hAnsi="標楷體"/>
          <w:b/>
          <w:sz w:val="22"/>
        </w:rPr>
      </w:pPr>
      <w:r w:rsidRPr="002D75D4">
        <w:rPr>
          <w:rFonts w:ascii="新細明體" w:hAnsi="新細明體" w:hint="eastAsia"/>
          <w:b/>
          <w:bdr w:val="single" w:sz="4" w:space="0" w:color="auto"/>
        </w:rPr>
        <w:t>二、</w:t>
      </w:r>
      <w:r w:rsidRPr="002D75D4">
        <w:rPr>
          <w:rFonts w:ascii="新細明體" w:hAnsi="新細明體"/>
          <w:b/>
          <w:bdr w:val="single" w:sz="4" w:space="0" w:color="auto"/>
        </w:rPr>
        <w:t>菩薩不可思議</w:t>
      </w:r>
      <w:r w:rsidRPr="002D75D4">
        <w:rPr>
          <w:rFonts w:ascii="新細明體" w:hAnsi="新細明體" w:hint="eastAsia"/>
          <w:b/>
          <w:bdr w:val="single" w:sz="4" w:space="0" w:color="auto"/>
        </w:rPr>
        <w:t>力、</w:t>
      </w:r>
      <w:r w:rsidRPr="002D75D4">
        <w:rPr>
          <w:rFonts w:ascii="新細明體" w:hAnsi="新細明體"/>
          <w:b/>
          <w:bdr w:val="single" w:sz="4" w:space="0" w:color="auto"/>
        </w:rPr>
        <w:t>陀羅尼力</w:t>
      </w:r>
      <w:r w:rsidRPr="002D75D4">
        <w:rPr>
          <w:rFonts w:ascii="新細明體" w:hAnsi="新細明體" w:hint="eastAsia"/>
          <w:b/>
          <w:bdr w:val="single" w:sz="4" w:space="0" w:color="auto"/>
        </w:rPr>
        <w:t>、以今事</w:t>
      </w:r>
      <w:r w:rsidRPr="002D75D4">
        <w:rPr>
          <w:rFonts w:ascii="新細明體" w:hAnsi="新細明體"/>
          <w:b/>
          <w:bdr w:val="single" w:sz="4" w:space="0" w:color="auto"/>
        </w:rPr>
        <w:t>比知</w:t>
      </w:r>
      <w:r w:rsidRPr="002D75D4">
        <w:rPr>
          <w:rFonts w:ascii="新細明體" w:hAnsi="新細明體" w:hint="eastAsia"/>
          <w:b/>
          <w:bdr w:val="single" w:sz="4" w:space="0" w:color="auto"/>
        </w:rPr>
        <w:t>故</w:t>
      </w:r>
    </w:p>
    <w:p w:rsidR="00BA09FC" w:rsidRDefault="00BA09FC" w:rsidP="00BA09FC">
      <w:pPr>
        <w:spacing w:beforeLines="30" w:before="108"/>
        <w:ind w:leftChars="100" w:left="240"/>
        <w:jc w:val="both"/>
        <w:rPr>
          <w:b/>
        </w:rPr>
      </w:pPr>
      <w:r w:rsidRPr="002D75D4">
        <w:rPr>
          <w:rFonts w:ascii="新細明體" w:hAnsi="新細明體" w:hint="eastAsia"/>
          <w:b/>
          <w:bdr w:val="single" w:sz="4" w:space="0" w:color="auto"/>
        </w:rPr>
        <w:t>三、結</w:t>
      </w:r>
    </w:p>
    <w:p w:rsidR="00BA09FC" w:rsidRDefault="00BA09FC" w:rsidP="00BA09FC">
      <w:pPr>
        <w:spacing w:beforeLines="30" w:before="108"/>
        <w:jc w:val="both"/>
        <w:rPr>
          <w:b/>
        </w:rPr>
      </w:pPr>
      <w:r w:rsidRPr="002D75D4">
        <w:rPr>
          <w:rFonts w:ascii="新細明體" w:hAnsi="新細明體" w:hint="eastAsia"/>
          <w:b/>
          <w:bdr w:val="single" w:sz="4" w:space="0" w:color="auto"/>
        </w:rPr>
        <w:t>伍、欲</w:t>
      </w:r>
      <w:r w:rsidRPr="002D75D4">
        <w:rPr>
          <w:rFonts w:ascii="新細明體" w:hAnsi="新細明體"/>
          <w:b/>
          <w:bdr w:val="single" w:sz="4" w:space="0" w:color="auto"/>
        </w:rPr>
        <w:t>持光</w:t>
      </w:r>
      <w:r w:rsidRPr="002D75D4">
        <w:rPr>
          <w:rFonts w:ascii="新細明體" w:hAnsi="新細明體" w:hint="eastAsia"/>
          <w:b/>
          <w:bdr w:val="single" w:sz="4" w:space="0" w:color="auto"/>
        </w:rPr>
        <w:t>明</w:t>
      </w:r>
      <w:r w:rsidRPr="002D75D4">
        <w:rPr>
          <w:rFonts w:ascii="新細明體" w:hAnsi="新細明體"/>
          <w:b/>
          <w:bdr w:val="single" w:sz="4" w:space="0" w:color="auto"/>
        </w:rPr>
        <w:t>普照一切</w:t>
      </w:r>
      <w:r w:rsidRPr="002D75D4">
        <w:rPr>
          <w:rFonts w:ascii="新細明體" w:hAnsi="新細明體" w:hint="eastAsia"/>
          <w:b/>
          <w:bdr w:val="single" w:sz="4" w:space="0" w:color="auto"/>
        </w:rPr>
        <w:t>世界，當學般若</w:t>
      </w:r>
    </w:p>
    <w:p w:rsidR="00BA09FC" w:rsidRPr="002D75D4" w:rsidRDefault="00BA09FC" w:rsidP="00BA09FC">
      <w:pPr>
        <w:ind w:leftChars="50" w:left="120"/>
        <w:jc w:val="both"/>
        <w:rPr>
          <w:rFonts w:ascii="新細明體" w:hAnsi="新細明體"/>
          <w:b/>
          <w:bdr w:val="single" w:sz="4" w:space="0" w:color="auto"/>
        </w:rPr>
      </w:pPr>
      <w:r w:rsidRPr="002D75D4">
        <w:rPr>
          <w:rFonts w:ascii="新細明體" w:hAnsi="新細明體" w:hint="eastAsia"/>
          <w:b/>
          <w:bdr w:val="single" w:sz="4" w:space="0" w:color="auto"/>
        </w:rPr>
        <w:t>一、釋尊入胎、出生、成道、轉法輪、般涅槃、說法等時皆身現光明</w:t>
      </w:r>
    </w:p>
    <w:p w:rsidR="00BA09FC" w:rsidRDefault="00BA09FC" w:rsidP="00BA09FC">
      <w:pPr>
        <w:spacing w:beforeLines="30" w:before="108"/>
        <w:ind w:leftChars="50" w:left="120"/>
        <w:jc w:val="both"/>
        <w:rPr>
          <w:rFonts w:ascii="標楷體" w:eastAsia="標楷體" w:hAnsi="標楷體"/>
          <w:b/>
          <w:sz w:val="22"/>
        </w:rPr>
      </w:pPr>
      <w:r w:rsidRPr="002D75D4">
        <w:rPr>
          <w:rFonts w:ascii="新細明體" w:hAnsi="新細明體" w:hint="eastAsia"/>
          <w:b/>
          <w:bdr w:val="single" w:sz="4" w:space="0" w:color="auto"/>
        </w:rPr>
        <w:t>二、佛身放光明可爾，菩薩云何能身放光明</w:t>
      </w:r>
    </w:p>
    <w:p w:rsidR="00BA09FC" w:rsidRDefault="00BA09FC" w:rsidP="00BA09FC">
      <w:pPr>
        <w:ind w:leftChars="100" w:left="240"/>
        <w:jc w:val="both"/>
        <w:rPr>
          <w:rFonts w:eastAsia="標楷體"/>
          <w:b/>
          <w:sz w:val="22"/>
          <w:bdr w:val="single" w:sz="4" w:space="0" w:color="auto" w:frame="1"/>
        </w:rPr>
      </w:pPr>
      <w:r w:rsidRPr="002D75D4">
        <w:rPr>
          <w:rFonts w:ascii="新細明體" w:hAnsi="新細明體" w:hint="eastAsia"/>
          <w:b/>
          <w:bdr w:val="single" w:sz="4" w:space="0" w:color="auto"/>
        </w:rPr>
        <w:t>（一）言菩薩欲得</w:t>
      </w:r>
    </w:p>
    <w:p w:rsidR="00BA09FC" w:rsidRDefault="00BA09FC" w:rsidP="00BA09FC">
      <w:pPr>
        <w:spacing w:beforeLines="30" w:before="108"/>
        <w:ind w:leftChars="100" w:left="240"/>
        <w:jc w:val="both"/>
        <w:rPr>
          <w:rFonts w:eastAsia="標楷體"/>
          <w:b/>
          <w:sz w:val="22"/>
          <w:bdr w:val="single" w:sz="4" w:space="0" w:color="auto" w:frame="1"/>
        </w:rPr>
      </w:pPr>
      <w:r w:rsidRPr="002D75D4">
        <w:rPr>
          <w:rFonts w:ascii="新細明體" w:hAnsi="新細明體" w:hint="eastAsia"/>
          <w:b/>
          <w:bdr w:val="single" w:sz="4" w:space="0" w:color="auto"/>
        </w:rPr>
        <w:t>（二）諸大菩薩能有是力，身出無量光明，普照十方世界</w:t>
      </w:r>
    </w:p>
    <w:p w:rsidR="00BA09FC" w:rsidRDefault="00BA09FC" w:rsidP="00BA09FC">
      <w:pPr>
        <w:spacing w:beforeLines="30" w:before="108"/>
        <w:ind w:leftChars="100" w:left="240"/>
        <w:jc w:val="both"/>
        <w:rPr>
          <w:rFonts w:eastAsia="標楷體"/>
          <w:sz w:val="22"/>
        </w:rPr>
      </w:pPr>
      <w:r w:rsidRPr="002D75D4">
        <w:rPr>
          <w:rFonts w:ascii="新細明體" w:hAnsi="新細明體" w:hint="eastAsia"/>
          <w:b/>
          <w:bdr w:val="single" w:sz="4" w:space="0" w:color="auto"/>
        </w:rPr>
        <w:t>（三）極樂世界：諸菩薩身出常光，照十萬由旬</w:t>
      </w:r>
      <w:r w:rsidRPr="002D75D4">
        <w:rPr>
          <w:rFonts w:hint="eastAsia"/>
        </w:rPr>
        <w:t>（印順法師，《大智度論筆記》［</w:t>
      </w:r>
      <w:r w:rsidRPr="002D75D4">
        <w:t>C0</w:t>
      </w:r>
      <w:r w:rsidRPr="002D75D4">
        <w:rPr>
          <w:rFonts w:hint="eastAsia"/>
        </w:rPr>
        <w:t>16</w:t>
      </w:r>
      <w:r w:rsidRPr="002D75D4">
        <w:rPr>
          <w:rFonts w:hint="eastAsia"/>
        </w:rPr>
        <w:t>］</w:t>
      </w:r>
      <w:r w:rsidRPr="002D75D4">
        <w:rPr>
          <w:rFonts w:hint="eastAsia"/>
        </w:rPr>
        <w:t>p.211</w:t>
      </w:r>
      <w:r w:rsidRPr="002D75D4">
        <w:rPr>
          <w:rFonts w:hint="eastAsia"/>
        </w:rPr>
        <w:t>）</w:t>
      </w:r>
    </w:p>
    <w:p w:rsidR="00BA09FC" w:rsidRDefault="00BA09FC" w:rsidP="00BA09FC">
      <w:pPr>
        <w:spacing w:beforeLines="30" w:before="108"/>
        <w:ind w:leftChars="50" w:left="120"/>
        <w:jc w:val="both"/>
        <w:rPr>
          <w:rFonts w:eastAsia="標楷體"/>
          <w:sz w:val="22"/>
        </w:rPr>
      </w:pPr>
      <w:r w:rsidRPr="002D75D4">
        <w:rPr>
          <w:rFonts w:ascii="新細明體" w:hAnsi="新細明體" w:hint="eastAsia"/>
          <w:b/>
          <w:bdr w:val="single" w:sz="4" w:space="0" w:color="auto"/>
        </w:rPr>
        <w:t>三、身光因緣</w:t>
      </w:r>
      <w:r w:rsidRPr="002D75D4">
        <w:rPr>
          <w:rFonts w:hint="eastAsia"/>
        </w:rPr>
        <w:t>（印順法師，《大智度論筆記》［</w:t>
      </w:r>
      <w:r w:rsidRPr="002D75D4">
        <w:t>C030</w:t>
      </w:r>
      <w:r w:rsidRPr="002D75D4">
        <w:t>］</w:t>
      </w:r>
      <w:r w:rsidRPr="002D75D4">
        <w:t>p.233</w:t>
      </w:r>
      <w:r w:rsidRPr="002D75D4">
        <w:rPr>
          <w:rFonts w:hint="eastAsia"/>
        </w:rPr>
        <w:t>）</w:t>
      </w:r>
    </w:p>
    <w:p w:rsidR="00BA09FC" w:rsidRDefault="00BA09FC" w:rsidP="00BA09FC">
      <w:pPr>
        <w:ind w:leftChars="100" w:left="240"/>
        <w:jc w:val="both"/>
        <w:rPr>
          <w:rFonts w:eastAsia="標楷體"/>
          <w:b/>
          <w:sz w:val="22"/>
          <w:bdr w:val="single" w:sz="4" w:space="0" w:color="auto"/>
        </w:rPr>
      </w:pPr>
      <w:r w:rsidRPr="002D75D4">
        <w:rPr>
          <w:rFonts w:ascii="新細明體" w:hAnsi="新細明體" w:hint="eastAsia"/>
          <w:b/>
          <w:bdr w:val="single" w:sz="4" w:space="0" w:color="auto"/>
        </w:rPr>
        <w:t>（一）身業清淨</w:t>
      </w:r>
      <w:r w:rsidRPr="002D75D4">
        <w:rPr>
          <w:rFonts w:ascii="新細明體" w:hAnsi="新細明體"/>
          <w:b/>
          <w:bdr w:val="single" w:sz="4" w:space="0" w:color="auto"/>
        </w:rPr>
        <w:t>故</w:t>
      </w:r>
    </w:p>
    <w:p w:rsidR="00BA09FC" w:rsidRDefault="00BA09FC" w:rsidP="00BA09FC">
      <w:pPr>
        <w:spacing w:beforeLines="30" w:before="108"/>
        <w:ind w:leftChars="100" w:left="240"/>
        <w:jc w:val="both"/>
        <w:rPr>
          <w:rFonts w:eastAsia="標楷體"/>
          <w:b/>
          <w:sz w:val="22"/>
          <w:bdr w:val="single" w:sz="4" w:space="0" w:color="auto"/>
        </w:rPr>
      </w:pPr>
      <w:r w:rsidRPr="002D75D4">
        <w:rPr>
          <w:rFonts w:ascii="新細明體" w:hAnsi="新細明體" w:hint="eastAsia"/>
          <w:b/>
          <w:bdr w:val="single" w:sz="4" w:space="0" w:color="auto"/>
        </w:rPr>
        <w:t>（二）</w:t>
      </w:r>
      <w:r w:rsidRPr="002D75D4">
        <w:rPr>
          <w:rFonts w:ascii="新細明體" w:hAnsi="新細明體"/>
          <w:b/>
          <w:bdr w:val="single" w:sz="4" w:space="0" w:color="auto"/>
        </w:rPr>
        <w:t>布施</w:t>
      </w:r>
      <w:r w:rsidRPr="002D75D4">
        <w:rPr>
          <w:rFonts w:ascii="新細明體" w:hAnsi="新細明體" w:hint="eastAsia"/>
          <w:b/>
          <w:bdr w:val="single" w:sz="4" w:space="0" w:color="auto"/>
        </w:rPr>
        <w:t>、</w:t>
      </w:r>
      <w:r w:rsidRPr="002D75D4">
        <w:rPr>
          <w:rFonts w:ascii="新細明體" w:hAnsi="新細明體"/>
          <w:b/>
          <w:bdr w:val="single" w:sz="4" w:space="0" w:color="auto"/>
        </w:rPr>
        <w:t>供養明淨物</w:t>
      </w:r>
    </w:p>
    <w:p w:rsidR="00BA09FC" w:rsidRPr="002D75D4" w:rsidRDefault="00BA09FC" w:rsidP="00BA09FC">
      <w:pPr>
        <w:spacing w:beforeLines="30" w:before="108"/>
        <w:ind w:leftChars="100" w:left="240"/>
        <w:jc w:val="both"/>
        <w:rPr>
          <w:rFonts w:ascii="新細明體" w:hAnsi="新細明體"/>
          <w:bdr w:val="single" w:sz="4" w:space="0" w:color="auto"/>
          <w:shd w:val="pct15" w:color="auto" w:fill="FFFFFF"/>
        </w:rPr>
      </w:pPr>
      <w:r w:rsidRPr="002D75D4">
        <w:rPr>
          <w:rFonts w:ascii="新細明體" w:hAnsi="新細明體" w:hint="eastAsia"/>
          <w:b/>
          <w:bdr w:val="single" w:sz="4" w:space="0" w:color="auto"/>
        </w:rPr>
        <w:t>（三）</w:t>
      </w:r>
      <w:r w:rsidRPr="002D75D4">
        <w:rPr>
          <w:rFonts w:ascii="新細明體" w:hAnsi="新細明體" w:hint="eastAsia"/>
          <w:b/>
          <w:bdr w:val="single" w:sz="4" w:space="0" w:color="auto"/>
          <w:shd w:val="pct15" w:color="auto" w:fill="FFFFFF"/>
        </w:rPr>
        <w:t>常修慈心，</w:t>
      </w:r>
      <w:r w:rsidRPr="002D75D4">
        <w:rPr>
          <w:rFonts w:hint="eastAsia"/>
          <w:b/>
          <w:szCs w:val="20"/>
          <w:bdr w:val="single" w:sz="4" w:space="0" w:color="auto"/>
        </w:rPr>
        <w:t>念佛三昧，</w:t>
      </w:r>
      <w:r w:rsidRPr="002D75D4">
        <w:rPr>
          <w:rFonts w:ascii="新細明體" w:hAnsi="新細明體" w:hint="eastAsia"/>
          <w:b/>
          <w:bdr w:val="single" w:sz="4" w:space="0" w:color="auto"/>
        </w:rPr>
        <w:t>念佛光明，得身光明</w:t>
      </w:r>
      <w:r w:rsidRPr="002D75D4">
        <w:rPr>
          <w:rFonts w:hint="eastAsia"/>
        </w:rPr>
        <w:t>（印順法師，《大智度論筆記》［</w:t>
      </w:r>
      <w:r w:rsidRPr="002D75D4">
        <w:t>C00</w:t>
      </w:r>
      <w:r w:rsidRPr="002D75D4">
        <w:rPr>
          <w:rFonts w:hint="eastAsia"/>
        </w:rPr>
        <w:t>2</w:t>
      </w:r>
      <w:r w:rsidRPr="002D75D4">
        <w:rPr>
          <w:rFonts w:hint="eastAsia"/>
        </w:rPr>
        <w:t>］</w:t>
      </w:r>
      <w:r w:rsidRPr="002D75D4">
        <w:rPr>
          <w:rFonts w:hint="eastAsia"/>
        </w:rPr>
        <w:t>p.182</w:t>
      </w:r>
      <w:r w:rsidRPr="002D75D4">
        <w:rPr>
          <w:rFonts w:hint="eastAsia"/>
        </w:rPr>
        <w:t>）</w:t>
      </w:r>
    </w:p>
    <w:p w:rsidR="00BA09FC" w:rsidRDefault="00BA09FC" w:rsidP="00BA09FC">
      <w:pPr>
        <w:spacing w:beforeLines="30" w:before="108"/>
        <w:ind w:leftChars="100" w:left="240"/>
        <w:jc w:val="both"/>
        <w:rPr>
          <w:rFonts w:eastAsia="標楷體"/>
          <w:b/>
          <w:sz w:val="22"/>
          <w:bdr w:val="single" w:sz="4" w:space="0" w:color="auto"/>
        </w:rPr>
      </w:pPr>
      <w:r w:rsidRPr="002D75D4">
        <w:rPr>
          <w:rFonts w:ascii="新細明體" w:hAnsi="新細明體" w:hint="eastAsia"/>
          <w:b/>
          <w:bdr w:val="single" w:sz="4" w:space="0" w:color="auto"/>
        </w:rPr>
        <w:t>（四）</w:t>
      </w:r>
      <w:r w:rsidRPr="002D75D4">
        <w:rPr>
          <w:rFonts w:ascii="新細明體" w:hAnsi="新細明體"/>
          <w:b/>
          <w:bdr w:val="single" w:sz="4" w:space="0" w:color="auto"/>
        </w:rPr>
        <w:t>修火一切入</w:t>
      </w:r>
      <w:r w:rsidRPr="002D75D4">
        <w:rPr>
          <w:rFonts w:ascii="新細明體" w:hAnsi="新細明體" w:hint="eastAsia"/>
          <w:b/>
          <w:bdr w:val="single" w:sz="4" w:space="0" w:color="auto"/>
        </w:rPr>
        <w:t>，或</w:t>
      </w:r>
      <w:r w:rsidRPr="002D75D4">
        <w:rPr>
          <w:rFonts w:ascii="新細明體" w:hAnsi="新細明體"/>
          <w:b/>
          <w:bdr w:val="single" w:sz="4" w:space="0" w:color="auto"/>
        </w:rPr>
        <w:t>以智慧教化邪見眾生</w:t>
      </w:r>
      <w:r w:rsidRPr="002D75D4">
        <w:rPr>
          <w:rFonts w:ascii="新細明體" w:hAnsi="新細明體" w:hint="eastAsia"/>
          <w:b/>
          <w:bdr w:val="single" w:sz="4" w:space="0" w:color="auto"/>
        </w:rPr>
        <w:t>，感得</w:t>
      </w:r>
      <w:r w:rsidRPr="002D75D4">
        <w:rPr>
          <w:rFonts w:ascii="新細明體" w:hAnsi="新細明體"/>
          <w:b/>
          <w:bdr w:val="single" w:sz="4" w:space="0" w:color="auto"/>
        </w:rPr>
        <w:t>身光</w:t>
      </w:r>
    </w:p>
    <w:p w:rsidR="00BA09FC" w:rsidRDefault="00BA09FC" w:rsidP="00BA09FC">
      <w:pPr>
        <w:spacing w:beforeLines="30" w:before="108"/>
        <w:jc w:val="both"/>
        <w:rPr>
          <w:b/>
          <w:kern w:val="0"/>
        </w:rPr>
      </w:pPr>
      <w:r w:rsidRPr="002D75D4">
        <w:rPr>
          <w:rFonts w:ascii="新細明體" w:hAnsi="新細明體" w:hint="eastAsia"/>
          <w:b/>
          <w:bdr w:val="single" w:sz="4" w:space="0" w:color="auto"/>
        </w:rPr>
        <w:t>陸、有世界無三寶名，欲令一切眾生皆得正見、聞三寶音，當學般若</w:t>
      </w:r>
    </w:p>
    <w:p w:rsidR="00BA09FC" w:rsidRDefault="00BA09FC" w:rsidP="00BA09FC">
      <w:pPr>
        <w:tabs>
          <w:tab w:val="left" w:pos="9360"/>
        </w:tabs>
        <w:ind w:leftChars="50" w:left="120"/>
        <w:jc w:val="both"/>
        <w:rPr>
          <w:rFonts w:eastAsia="標楷體"/>
          <w:b/>
          <w:sz w:val="22"/>
          <w:bdr w:val="single" w:sz="4" w:space="0" w:color="auto"/>
        </w:rPr>
      </w:pPr>
      <w:r w:rsidRPr="002D75D4">
        <w:rPr>
          <w:rFonts w:ascii="新細明體" w:hAnsi="新細明體" w:hint="eastAsia"/>
          <w:b/>
          <w:bdr w:val="single" w:sz="4" w:space="0" w:color="auto"/>
        </w:rPr>
        <w:t>一、於無三寶處讚嘆三寶，令眾生入於正見</w:t>
      </w:r>
    </w:p>
    <w:p w:rsidR="00BA09FC" w:rsidRDefault="00BA09FC" w:rsidP="00BA09FC">
      <w:pPr>
        <w:tabs>
          <w:tab w:val="left" w:pos="9360"/>
        </w:tabs>
        <w:spacing w:beforeLines="30" w:before="108" w:line="354" w:lineRule="exact"/>
        <w:ind w:leftChars="50" w:left="120"/>
        <w:jc w:val="both"/>
        <w:rPr>
          <w:rFonts w:eastAsia="標楷體"/>
          <w:sz w:val="22"/>
        </w:rPr>
      </w:pPr>
      <w:r w:rsidRPr="002D75D4">
        <w:rPr>
          <w:rFonts w:hAnsi="新細明體"/>
          <w:b/>
          <w:bdr w:val="single" w:sz="4" w:space="0" w:color="auto"/>
        </w:rPr>
        <w:t>二、釋正見：信三寶、信業因罪福、信有縛有脫</w:t>
      </w:r>
      <w:r w:rsidRPr="002D75D4">
        <w:t>（印順法師，《大智度論筆記》［</w:t>
      </w:r>
      <w:r w:rsidRPr="002D75D4">
        <w:t>C030</w:t>
      </w:r>
      <w:r w:rsidRPr="002D75D4">
        <w:t>］</w:t>
      </w:r>
      <w:r w:rsidRPr="002D75D4">
        <w:t>p.233</w:t>
      </w:r>
      <w:r w:rsidRPr="002D75D4">
        <w:t>）</w:t>
      </w:r>
    </w:p>
    <w:p w:rsidR="00BA09FC" w:rsidRDefault="00BA09FC" w:rsidP="00BA09FC">
      <w:pPr>
        <w:tabs>
          <w:tab w:val="left" w:pos="9360"/>
        </w:tabs>
        <w:spacing w:beforeLines="30" w:before="108" w:line="354" w:lineRule="exact"/>
        <w:ind w:leftChars="50" w:left="120"/>
        <w:jc w:val="both"/>
        <w:rPr>
          <w:rFonts w:eastAsia="標楷體"/>
          <w:b/>
          <w:sz w:val="22"/>
          <w:bdr w:val="single" w:sz="4" w:space="0" w:color="auto"/>
        </w:rPr>
      </w:pPr>
      <w:r w:rsidRPr="002D75D4">
        <w:rPr>
          <w:rFonts w:hAnsi="新細明體"/>
          <w:b/>
          <w:bdr w:val="single" w:sz="4" w:space="0" w:color="auto"/>
        </w:rPr>
        <w:t>三、釋「讚歎三寶」</w:t>
      </w:r>
    </w:p>
    <w:p w:rsidR="00BA09FC" w:rsidRDefault="00BA09FC" w:rsidP="00BA09FC">
      <w:pPr>
        <w:spacing w:beforeLines="30" w:before="108" w:line="354" w:lineRule="exact"/>
        <w:jc w:val="both"/>
        <w:rPr>
          <w:b/>
        </w:rPr>
      </w:pPr>
      <w:r w:rsidRPr="002D75D4">
        <w:rPr>
          <w:rFonts w:ascii="新細明體" w:hAnsi="新細明體" w:hint="eastAsia"/>
          <w:b/>
          <w:bdr w:val="single" w:sz="4" w:space="0" w:color="auto"/>
        </w:rPr>
        <w:t>柒、欲令眾生諸根完具、衣食無缺，當學般若</w:t>
      </w:r>
    </w:p>
    <w:p w:rsidR="00BA09FC" w:rsidRPr="002D75D4" w:rsidRDefault="00BA09FC" w:rsidP="00BA09FC">
      <w:pPr>
        <w:tabs>
          <w:tab w:val="left" w:pos="9360"/>
        </w:tabs>
        <w:spacing w:line="354" w:lineRule="exact"/>
        <w:ind w:leftChars="50" w:left="120"/>
        <w:jc w:val="both"/>
        <w:rPr>
          <w:b/>
          <w:bdr w:val="single" w:sz="4" w:space="0" w:color="auto"/>
        </w:rPr>
      </w:pPr>
      <w:r w:rsidRPr="002D75D4">
        <w:rPr>
          <w:rFonts w:ascii="新細明體" w:hAnsi="新細明體" w:hint="eastAsia"/>
          <w:b/>
          <w:bdr w:val="single" w:sz="4" w:space="0" w:color="auto"/>
        </w:rPr>
        <w:t>一、云何以菩薩力故能令</w:t>
      </w:r>
      <w:r w:rsidRPr="002D75D4">
        <w:rPr>
          <w:rFonts w:hAnsi="新細明體"/>
          <w:b/>
          <w:bdr w:val="single" w:sz="4" w:space="0" w:color="auto"/>
        </w:rPr>
        <w:t>盲者得視</w:t>
      </w:r>
    </w:p>
    <w:p w:rsidR="00BA09FC" w:rsidRDefault="00BA09FC" w:rsidP="00BA09FC">
      <w:pPr>
        <w:tabs>
          <w:tab w:val="left" w:pos="9360"/>
        </w:tabs>
        <w:spacing w:line="354" w:lineRule="exact"/>
        <w:ind w:leftChars="100" w:left="240"/>
        <w:jc w:val="both"/>
        <w:rPr>
          <w:b/>
          <w:bdr w:val="single" w:sz="4" w:space="0" w:color="auto"/>
        </w:rPr>
      </w:pPr>
      <w:r w:rsidRPr="002D75D4">
        <w:rPr>
          <w:rFonts w:hint="eastAsia"/>
          <w:b/>
          <w:bdr w:val="single" w:sz="4" w:space="0" w:color="auto"/>
        </w:rPr>
        <w:t>（一）</w:t>
      </w:r>
      <w:r w:rsidRPr="002D75D4">
        <w:rPr>
          <w:rFonts w:hAnsi="新細明體" w:hint="eastAsia"/>
          <w:b/>
          <w:bdr w:val="single" w:sz="4" w:space="0" w:color="auto"/>
        </w:rPr>
        <w:t>眾生見</w:t>
      </w:r>
      <w:r w:rsidRPr="002D75D4">
        <w:rPr>
          <w:b/>
          <w:szCs w:val="20"/>
          <w:bdr w:val="single" w:sz="4" w:space="0" w:color="auto"/>
        </w:rPr>
        <w:t>法性生身佛及法性生身菩薩，皆得</w:t>
      </w:r>
      <w:r w:rsidRPr="002D75D4">
        <w:rPr>
          <w:rFonts w:hint="eastAsia"/>
          <w:b/>
          <w:szCs w:val="20"/>
          <w:bdr w:val="single" w:sz="4" w:space="0" w:color="auto"/>
        </w:rPr>
        <w:t>如</w:t>
      </w:r>
      <w:r w:rsidRPr="002D75D4">
        <w:rPr>
          <w:b/>
          <w:szCs w:val="20"/>
          <w:bdr w:val="single" w:sz="4" w:space="0" w:color="auto"/>
        </w:rPr>
        <w:t>願</w:t>
      </w:r>
    </w:p>
    <w:p w:rsidR="00BA09FC" w:rsidRDefault="00BA09FC" w:rsidP="00BA09FC">
      <w:pPr>
        <w:tabs>
          <w:tab w:val="left" w:pos="9360"/>
        </w:tabs>
        <w:spacing w:beforeLines="30" w:before="108" w:line="354" w:lineRule="exact"/>
        <w:ind w:leftChars="100" w:left="240"/>
        <w:jc w:val="both"/>
        <w:rPr>
          <w:rFonts w:eastAsia="標楷體"/>
          <w:b/>
          <w:sz w:val="22"/>
        </w:rPr>
      </w:pPr>
      <w:r w:rsidRPr="002D75D4">
        <w:rPr>
          <w:rFonts w:hint="eastAsia"/>
          <w:b/>
          <w:bdr w:val="single" w:sz="4" w:space="0" w:color="auto"/>
        </w:rPr>
        <w:t>（二）</w:t>
      </w:r>
      <w:r w:rsidRPr="002D75D4">
        <w:rPr>
          <w:rFonts w:hAnsi="新細明體" w:hint="eastAsia"/>
          <w:b/>
          <w:bdr w:val="single" w:sz="4" w:space="0" w:color="auto"/>
        </w:rPr>
        <w:t>菩薩從無</w:t>
      </w:r>
      <w:r w:rsidRPr="002D75D4">
        <w:rPr>
          <w:rFonts w:hAnsi="新細明體"/>
          <w:b/>
          <w:bdr w:val="single" w:sz="4" w:space="0" w:color="auto"/>
        </w:rPr>
        <w:t>始來</w:t>
      </w:r>
      <w:r w:rsidRPr="002D75D4">
        <w:rPr>
          <w:rFonts w:hAnsi="新細明體" w:hint="eastAsia"/>
          <w:b/>
          <w:bdr w:val="single" w:sz="4" w:space="0" w:color="auto"/>
        </w:rPr>
        <w:t>治一切眾生</w:t>
      </w:r>
      <w:r w:rsidRPr="002D75D4">
        <w:rPr>
          <w:rFonts w:hAnsi="新細明體"/>
          <w:b/>
          <w:bdr w:val="single" w:sz="4" w:space="0" w:color="auto"/>
        </w:rPr>
        <w:t>眼病、施眼目、照慧明、興</w:t>
      </w:r>
      <w:r w:rsidRPr="002D75D4">
        <w:rPr>
          <w:rFonts w:hAnsi="新細明體" w:hint="eastAsia"/>
          <w:b/>
          <w:bdr w:val="single" w:sz="4" w:space="0" w:color="auto"/>
        </w:rPr>
        <w:t>悲願故</w:t>
      </w:r>
    </w:p>
    <w:p w:rsidR="00BA09FC" w:rsidRDefault="00BA09FC" w:rsidP="00BA09FC">
      <w:pPr>
        <w:tabs>
          <w:tab w:val="left" w:pos="9360"/>
        </w:tabs>
        <w:spacing w:beforeLines="30" w:before="108" w:line="354" w:lineRule="exact"/>
        <w:ind w:leftChars="50" w:left="120"/>
        <w:jc w:val="both"/>
        <w:rPr>
          <w:rFonts w:eastAsia="標楷體"/>
          <w:b/>
          <w:sz w:val="22"/>
        </w:rPr>
      </w:pPr>
      <w:r w:rsidRPr="002D75D4">
        <w:rPr>
          <w:rFonts w:hAnsi="新細明體" w:hint="eastAsia"/>
          <w:b/>
          <w:bdr w:val="single" w:sz="4" w:space="0" w:color="auto"/>
        </w:rPr>
        <w:t>二、聾者得聽</w:t>
      </w:r>
      <w:r w:rsidRPr="002D75D4">
        <w:rPr>
          <w:rFonts w:hAnsi="新細明體"/>
          <w:b/>
          <w:bdr w:val="single" w:sz="4" w:space="0" w:color="auto"/>
        </w:rPr>
        <w:t>等</w:t>
      </w:r>
      <w:r w:rsidRPr="002D75D4">
        <w:rPr>
          <w:rFonts w:hAnsi="新細明體" w:hint="eastAsia"/>
          <w:b/>
          <w:bdr w:val="single" w:sz="4" w:space="0" w:color="auto"/>
        </w:rPr>
        <w:t>亦如是</w:t>
      </w:r>
    </w:p>
    <w:p w:rsidR="00BA09FC" w:rsidRDefault="00BA09FC" w:rsidP="00BA09FC">
      <w:pPr>
        <w:tabs>
          <w:tab w:val="left" w:pos="9360"/>
        </w:tabs>
        <w:spacing w:beforeLines="30" w:before="108" w:line="354" w:lineRule="exact"/>
        <w:ind w:leftChars="50" w:left="120"/>
        <w:jc w:val="both"/>
        <w:rPr>
          <w:b/>
        </w:rPr>
      </w:pPr>
      <w:r w:rsidRPr="002D75D4">
        <w:rPr>
          <w:rFonts w:ascii="新細明體" w:hAnsi="新細明體" w:hint="eastAsia"/>
          <w:b/>
          <w:bdr w:val="single" w:sz="4" w:space="0" w:color="auto"/>
        </w:rPr>
        <w:t>三、此義如前「放光」中說</w:t>
      </w:r>
    </w:p>
    <w:p w:rsidR="00BA09FC" w:rsidRDefault="00BA09FC" w:rsidP="00BA09FC">
      <w:pPr>
        <w:spacing w:beforeLines="30" w:before="108" w:line="354" w:lineRule="exact"/>
        <w:ind w:left="721" w:hangingChars="300" w:hanging="721"/>
        <w:jc w:val="both"/>
        <w:rPr>
          <w:b/>
        </w:rPr>
      </w:pPr>
      <w:r w:rsidRPr="002D75D4">
        <w:rPr>
          <w:rFonts w:ascii="新細明體" w:hAnsi="新細明體" w:hint="eastAsia"/>
          <w:b/>
          <w:bdr w:val="single" w:sz="4" w:space="0" w:color="auto"/>
        </w:rPr>
        <w:t>捌、欲</w:t>
      </w:r>
      <w:r w:rsidRPr="002D75D4">
        <w:rPr>
          <w:rFonts w:ascii="新細明體" w:hAnsi="新細明體"/>
          <w:b/>
          <w:bdr w:val="single" w:sz="4" w:space="0" w:color="auto"/>
        </w:rPr>
        <w:t>令三惡道</w:t>
      </w:r>
      <w:r w:rsidRPr="002D75D4">
        <w:rPr>
          <w:rFonts w:ascii="新細明體" w:hAnsi="新細明體" w:hint="eastAsia"/>
          <w:b/>
          <w:bdr w:val="single" w:sz="4" w:space="0" w:color="auto"/>
        </w:rPr>
        <w:t>轉</w:t>
      </w:r>
      <w:r w:rsidRPr="002D75D4">
        <w:rPr>
          <w:rFonts w:ascii="新細明體" w:hAnsi="新細明體"/>
          <w:b/>
          <w:bdr w:val="single" w:sz="4" w:space="0" w:color="auto"/>
        </w:rPr>
        <w:t>得人身</w:t>
      </w:r>
      <w:r w:rsidRPr="002D75D4">
        <w:rPr>
          <w:rFonts w:ascii="新細明體" w:hAnsi="新細明體" w:hint="eastAsia"/>
          <w:b/>
          <w:bdr w:val="single" w:sz="4" w:space="0" w:color="auto"/>
        </w:rPr>
        <w:t>，當學般若</w:t>
      </w:r>
    </w:p>
    <w:p w:rsidR="00BA09FC" w:rsidRDefault="00BA09FC" w:rsidP="00BA09FC">
      <w:pPr>
        <w:tabs>
          <w:tab w:val="left" w:pos="9360"/>
        </w:tabs>
        <w:spacing w:line="354" w:lineRule="exact"/>
        <w:ind w:leftChars="50" w:left="120"/>
        <w:jc w:val="both"/>
        <w:rPr>
          <w:b/>
        </w:rPr>
      </w:pPr>
      <w:r w:rsidRPr="002D75D4">
        <w:rPr>
          <w:rFonts w:ascii="新細明體" w:hAnsi="新細明體" w:hint="eastAsia"/>
          <w:b/>
          <w:bdr w:val="single" w:sz="4" w:space="0" w:color="auto"/>
        </w:rPr>
        <w:t>一、應以善業因緣故得人身，云何以菩薩力能令三惡道眾生皆得人身</w:t>
      </w:r>
    </w:p>
    <w:p w:rsidR="00BA09FC" w:rsidRDefault="00BA09FC" w:rsidP="00BA09FC">
      <w:pPr>
        <w:tabs>
          <w:tab w:val="left" w:pos="9360"/>
        </w:tabs>
        <w:ind w:leftChars="100" w:left="240"/>
        <w:jc w:val="both"/>
        <w:rPr>
          <w:rFonts w:eastAsia="標楷體"/>
          <w:b/>
          <w:sz w:val="22"/>
        </w:rPr>
      </w:pPr>
      <w:r w:rsidRPr="002D75D4">
        <w:rPr>
          <w:rFonts w:hAnsi="新細明體"/>
          <w:b/>
          <w:bdr w:val="single" w:sz="4" w:space="0" w:color="auto"/>
        </w:rPr>
        <w:t>（一）菩薩恩力因緣故</w:t>
      </w:r>
    </w:p>
    <w:p w:rsidR="00BA09FC" w:rsidRDefault="00BA09FC" w:rsidP="00BA09FC">
      <w:pPr>
        <w:tabs>
          <w:tab w:val="left" w:pos="9360"/>
        </w:tabs>
        <w:spacing w:beforeLines="30" w:before="108"/>
        <w:ind w:leftChars="100" w:left="240"/>
        <w:jc w:val="both"/>
        <w:rPr>
          <w:rFonts w:eastAsia="標楷體"/>
          <w:b/>
          <w:sz w:val="22"/>
          <w:bdr w:val="single" w:sz="4" w:space="0" w:color="auto"/>
        </w:rPr>
      </w:pPr>
      <w:r w:rsidRPr="002D75D4">
        <w:rPr>
          <w:rFonts w:hint="eastAsia"/>
          <w:b/>
          <w:bdr w:val="single" w:sz="4" w:space="0" w:color="auto"/>
        </w:rPr>
        <w:t>（二）</w:t>
      </w:r>
      <w:r w:rsidRPr="002D75D4">
        <w:rPr>
          <w:rFonts w:hAnsi="新細明體"/>
          <w:b/>
          <w:bdr w:val="single" w:sz="4" w:space="0" w:color="auto"/>
        </w:rPr>
        <w:t>菩薩以神通變化說法力故</w:t>
      </w:r>
    </w:p>
    <w:p w:rsidR="00BA09FC" w:rsidRPr="002D75D4" w:rsidRDefault="00BA09FC" w:rsidP="00BA09FC">
      <w:pPr>
        <w:tabs>
          <w:tab w:val="left" w:pos="9360"/>
        </w:tabs>
        <w:spacing w:beforeLines="30" w:before="108"/>
        <w:ind w:leftChars="50" w:left="120"/>
        <w:jc w:val="both"/>
        <w:rPr>
          <w:rFonts w:eastAsia="標楷體"/>
          <w:b/>
          <w:szCs w:val="20"/>
          <w:bdr w:val="single" w:sz="4" w:space="0" w:color="auto"/>
        </w:rPr>
      </w:pPr>
      <w:r w:rsidRPr="002D75D4">
        <w:rPr>
          <w:rFonts w:ascii="新細明體" w:hAnsi="新細明體" w:hint="eastAsia"/>
          <w:b/>
          <w:szCs w:val="20"/>
          <w:bdr w:val="single" w:sz="4" w:space="0" w:color="auto"/>
        </w:rPr>
        <w:t>二、釋疑：</w:t>
      </w:r>
      <w:r w:rsidRPr="002D75D4">
        <w:rPr>
          <w:b/>
          <w:szCs w:val="20"/>
          <w:bdr w:val="single" w:sz="4" w:space="0" w:color="auto"/>
        </w:rPr>
        <w:t>佛尚不能</w:t>
      </w:r>
      <w:r w:rsidRPr="002D75D4">
        <w:rPr>
          <w:rFonts w:ascii="新細明體" w:hAnsi="新細明體"/>
          <w:b/>
          <w:szCs w:val="20"/>
          <w:bdr w:val="single" w:sz="4" w:space="0" w:color="auto"/>
        </w:rPr>
        <w:t>令</w:t>
      </w:r>
      <w:r w:rsidRPr="002D75D4">
        <w:rPr>
          <w:rFonts w:ascii="新細明體" w:hAnsi="新細明體" w:hint="eastAsia"/>
          <w:b/>
          <w:szCs w:val="20"/>
          <w:bdr w:val="single" w:sz="4" w:space="0" w:color="auto"/>
        </w:rPr>
        <w:t>一切</w:t>
      </w:r>
      <w:r w:rsidRPr="002D75D4">
        <w:rPr>
          <w:rFonts w:ascii="新細明體" w:hAnsi="新細明體"/>
          <w:b/>
          <w:szCs w:val="20"/>
          <w:bdr w:val="single" w:sz="4" w:space="0" w:color="auto"/>
        </w:rPr>
        <w:t>三惡道</w:t>
      </w:r>
      <w:r w:rsidRPr="002D75D4">
        <w:rPr>
          <w:rFonts w:ascii="新細明體" w:hAnsi="新細明體" w:hint="eastAsia"/>
          <w:b/>
          <w:szCs w:val="20"/>
          <w:bdr w:val="single" w:sz="4" w:space="0" w:color="auto"/>
        </w:rPr>
        <w:t>眾生皆</w:t>
      </w:r>
      <w:r w:rsidRPr="002D75D4">
        <w:rPr>
          <w:rFonts w:ascii="新細明體" w:hAnsi="新細明體"/>
          <w:b/>
          <w:szCs w:val="20"/>
          <w:bdr w:val="single" w:sz="4" w:space="0" w:color="auto"/>
        </w:rPr>
        <w:t>得解脫</w:t>
      </w:r>
      <w:r w:rsidRPr="002D75D4">
        <w:rPr>
          <w:rFonts w:ascii="新細明體" w:hAnsi="新細明體" w:hint="eastAsia"/>
          <w:b/>
          <w:szCs w:val="20"/>
          <w:bdr w:val="single" w:sz="4" w:space="0" w:color="auto"/>
        </w:rPr>
        <w:t>，何況菩薩</w:t>
      </w:r>
    </w:p>
    <w:p w:rsidR="00BA09FC" w:rsidRPr="002D75D4" w:rsidRDefault="00BA09FC" w:rsidP="00BA09FC">
      <w:pPr>
        <w:tabs>
          <w:tab w:val="left" w:pos="9360"/>
        </w:tabs>
        <w:ind w:leftChars="100" w:left="240"/>
        <w:jc w:val="both"/>
        <w:rPr>
          <w:rFonts w:ascii="標楷體" w:eastAsia="標楷體" w:hAnsi="標楷體"/>
          <w:b/>
          <w:szCs w:val="20"/>
          <w:bdr w:val="single" w:sz="4" w:space="0" w:color="auto"/>
        </w:rPr>
      </w:pPr>
      <w:r w:rsidRPr="002D75D4">
        <w:rPr>
          <w:rFonts w:ascii="新細明體" w:hAnsi="新細明體" w:hint="eastAsia"/>
          <w:b/>
          <w:szCs w:val="20"/>
          <w:bdr w:val="single" w:sz="4" w:space="0" w:color="auto"/>
        </w:rPr>
        <w:t>（一）</w:t>
      </w:r>
      <w:r w:rsidRPr="002D75D4">
        <w:rPr>
          <w:b/>
          <w:szCs w:val="20"/>
          <w:bdr w:val="single" w:sz="4" w:space="0" w:color="auto"/>
        </w:rPr>
        <w:t>菩薩心願欲爾</w:t>
      </w:r>
    </w:p>
    <w:p w:rsidR="00BA09FC" w:rsidRPr="002D75D4" w:rsidRDefault="00BA09FC" w:rsidP="00BA09FC">
      <w:pPr>
        <w:tabs>
          <w:tab w:val="left" w:pos="9360"/>
        </w:tabs>
        <w:spacing w:beforeLines="30" w:before="108"/>
        <w:ind w:leftChars="100" w:left="240"/>
        <w:jc w:val="both"/>
        <w:rPr>
          <w:rFonts w:ascii="標楷體" w:eastAsia="標楷體" w:hAnsi="標楷體"/>
          <w:b/>
          <w:szCs w:val="20"/>
          <w:bdr w:val="single" w:sz="4" w:space="0" w:color="auto"/>
        </w:rPr>
      </w:pPr>
      <w:r w:rsidRPr="002D75D4">
        <w:rPr>
          <w:rFonts w:ascii="新細明體" w:hAnsi="新細明體" w:hint="eastAsia"/>
          <w:b/>
          <w:szCs w:val="20"/>
          <w:bdr w:val="single" w:sz="4" w:space="0" w:color="auto"/>
        </w:rPr>
        <w:t>（二）</w:t>
      </w:r>
      <w:r w:rsidRPr="002D75D4">
        <w:rPr>
          <w:b/>
          <w:szCs w:val="20"/>
          <w:bdr w:val="single" w:sz="4" w:space="0" w:color="auto"/>
        </w:rPr>
        <w:t>多得解脫</w:t>
      </w:r>
      <w:r w:rsidRPr="002D75D4">
        <w:rPr>
          <w:rFonts w:hint="eastAsia"/>
          <w:b/>
          <w:szCs w:val="20"/>
          <w:bdr w:val="single" w:sz="4" w:space="0" w:color="auto"/>
        </w:rPr>
        <w:t>，</w:t>
      </w:r>
      <w:r w:rsidRPr="002D75D4">
        <w:rPr>
          <w:b/>
          <w:szCs w:val="20"/>
          <w:bdr w:val="single" w:sz="4" w:space="0" w:color="auto"/>
        </w:rPr>
        <w:t>故言一切</w:t>
      </w:r>
      <w:r w:rsidRPr="002D75D4">
        <w:rPr>
          <w:rFonts w:hint="eastAsia"/>
          <w:b/>
          <w:szCs w:val="20"/>
          <w:bdr w:val="single" w:sz="4" w:space="0" w:color="auto"/>
        </w:rPr>
        <w:t>，非實一切</w:t>
      </w:r>
    </w:p>
    <w:p w:rsidR="00BA09FC" w:rsidRDefault="00BA09FC" w:rsidP="00BA09FC">
      <w:pPr>
        <w:tabs>
          <w:tab w:val="left" w:pos="9360"/>
        </w:tabs>
        <w:spacing w:beforeLines="30" w:before="108"/>
        <w:ind w:leftChars="50" w:left="120"/>
        <w:jc w:val="both"/>
        <w:rPr>
          <w:rFonts w:ascii="標楷體" w:eastAsia="標楷體" w:hAnsi="標楷體"/>
          <w:b/>
          <w:sz w:val="22"/>
          <w:bdr w:val="single" w:sz="4" w:space="0" w:color="auto"/>
        </w:rPr>
      </w:pPr>
      <w:r w:rsidRPr="002D75D4">
        <w:rPr>
          <w:rFonts w:ascii="新細明體" w:hAnsi="新細明體" w:hint="eastAsia"/>
          <w:b/>
          <w:bdr w:val="single" w:sz="4" w:space="0" w:color="auto"/>
        </w:rPr>
        <w:t>三、餘經說「生天人中」，何以此經但說「皆得人身」</w:t>
      </w:r>
    </w:p>
    <w:p w:rsidR="00BA09FC" w:rsidRDefault="00BA09FC" w:rsidP="00BA09FC">
      <w:pPr>
        <w:tabs>
          <w:tab w:val="left" w:pos="9360"/>
        </w:tabs>
        <w:ind w:leftChars="100" w:left="240"/>
        <w:jc w:val="both"/>
        <w:rPr>
          <w:rFonts w:ascii="標楷體" w:eastAsia="標楷體" w:hAnsi="標楷體"/>
          <w:b/>
          <w:sz w:val="22"/>
          <w:bdr w:val="single" w:sz="4" w:space="0" w:color="auto"/>
        </w:rPr>
      </w:pPr>
      <w:r w:rsidRPr="002D75D4">
        <w:rPr>
          <w:rFonts w:ascii="新細明體" w:hAnsi="新細明體" w:hint="eastAsia"/>
          <w:b/>
          <w:bdr w:val="single" w:sz="4" w:space="0" w:color="auto"/>
        </w:rPr>
        <w:t>（一）</w:t>
      </w:r>
      <w:r w:rsidRPr="002D75D4">
        <w:rPr>
          <w:rFonts w:ascii="新細明體" w:hAnsi="新細明體"/>
          <w:b/>
          <w:bdr w:val="single" w:sz="4" w:space="0" w:color="auto"/>
        </w:rPr>
        <w:t>人</w:t>
      </w:r>
      <w:r w:rsidRPr="002D75D4">
        <w:rPr>
          <w:rFonts w:ascii="新細明體" w:hAnsi="新細明體" w:hint="eastAsia"/>
          <w:b/>
          <w:bdr w:val="single" w:sz="4" w:space="0" w:color="auto"/>
        </w:rPr>
        <w:t>中得修道、受福，</w:t>
      </w:r>
      <w:r w:rsidRPr="002D75D4">
        <w:rPr>
          <w:rFonts w:ascii="新細明體" w:hAnsi="新細明體"/>
          <w:b/>
          <w:bdr w:val="single" w:sz="4" w:space="0" w:color="auto"/>
        </w:rPr>
        <w:t>天</w:t>
      </w:r>
      <w:r w:rsidRPr="002D75D4">
        <w:rPr>
          <w:rFonts w:ascii="新細明體" w:hAnsi="新細明體" w:hint="eastAsia"/>
          <w:b/>
          <w:bdr w:val="single" w:sz="4" w:space="0" w:color="auto"/>
        </w:rPr>
        <w:t>上易著</w:t>
      </w:r>
      <w:r w:rsidRPr="002D75D4">
        <w:rPr>
          <w:rFonts w:ascii="新細明體" w:hAnsi="新細明體"/>
          <w:b/>
          <w:bdr w:val="single" w:sz="4" w:space="0" w:color="auto"/>
        </w:rPr>
        <w:t>樂</w:t>
      </w:r>
      <w:r w:rsidRPr="002D75D4">
        <w:rPr>
          <w:rFonts w:ascii="新細明體" w:hAnsi="新細明體" w:hint="eastAsia"/>
          <w:b/>
          <w:bdr w:val="single" w:sz="4" w:space="0" w:color="auto"/>
        </w:rPr>
        <w:t>妨</w:t>
      </w:r>
      <w:r w:rsidRPr="002D75D4">
        <w:rPr>
          <w:rFonts w:ascii="新細明體" w:hAnsi="新細明體"/>
          <w:b/>
          <w:bdr w:val="single" w:sz="4" w:space="0" w:color="auto"/>
        </w:rPr>
        <w:t>道</w:t>
      </w:r>
      <w:r w:rsidRPr="002D75D4">
        <w:rPr>
          <w:rFonts w:ascii="新細明體" w:hAnsi="新細明體" w:hint="eastAsia"/>
          <w:b/>
          <w:bdr w:val="single" w:sz="4" w:space="0" w:color="auto"/>
        </w:rPr>
        <w:t>故</w:t>
      </w:r>
    </w:p>
    <w:p w:rsidR="00BA09FC" w:rsidRDefault="00BA09FC" w:rsidP="00BA09FC">
      <w:pPr>
        <w:tabs>
          <w:tab w:val="left" w:pos="9360"/>
        </w:tabs>
        <w:spacing w:beforeLines="30" w:before="108"/>
        <w:ind w:leftChars="100" w:left="240"/>
        <w:jc w:val="both"/>
        <w:rPr>
          <w:rFonts w:ascii="標楷體" w:eastAsia="標楷體" w:hAnsi="標楷體"/>
          <w:b/>
          <w:sz w:val="22"/>
        </w:rPr>
      </w:pPr>
      <w:r w:rsidRPr="002D75D4">
        <w:rPr>
          <w:rFonts w:ascii="新細明體" w:hAnsi="新細明體" w:hint="eastAsia"/>
          <w:b/>
          <w:bdr w:val="single" w:sz="4" w:space="0" w:color="auto"/>
        </w:rPr>
        <w:t>（二）</w:t>
      </w:r>
      <w:r w:rsidRPr="002D75D4">
        <w:rPr>
          <w:rFonts w:ascii="新細明體" w:hAnsi="新細明體"/>
          <w:b/>
          <w:bdr w:val="single" w:sz="4" w:space="0" w:color="auto"/>
        </w:rPr>
        <w:t>欲令得解脫</w:t>
      </w:r>
      <w:r w:rsidRPr="002D75D4">
        <w:rPr>
          <w:rFonts w:ascii="新細明體" w:hAnsi="新細明體" w:hint="eastAsia"/>
          <w:b/>
          <w:bdr w:val="single" w:sz="4" w:space="0" w:color="auto"/>
        </w:rPr>
        <w:t>、</w:t>
      </w:r>
      <w:r w:rsidRPr="002D75D4">
        <w:rPr>
          <w:rFonts w:ascii="新細明體" w:hAnsi="新細明體"/>
          <w:b/>
          <w:bdr w:val="single" w:sz="4" w:space="0" w:color="auto"/>
        </w:rPr>
        <w:t>樂涅槃</w:t>
      </w:r>
      <w:r w:rsidRPr="002D75D4">
        <w:rPr>
          <w:rFonts w:ascii="新細明體" w:hAnsi="新細明體" w:hint="eastAsia"/>
          <w:b/>
          <w:bdr w:val="single" w:sz="4" w:space="0" w:color="auto"/>
        </w:rPr>
        <w:t>故</w:t>
      </w:r>
    </w:p>
    <w:p w:rsidR="00BA09FC" w:rsidRDefault="00BA09FC" w:rsidP="00BA09FC">
      <w:pPr>
        <w:spacing w:beforeLines="30" w:before="108"/>
        <w:jc w:val="both"/>
        <w:rPr>
          <w:b/>
        </w:rPr>
      </w:pPr>
      <w:r w:rsidRPr="002D75D4">
        <w:rPr>
          <w:rFonts w:ascii="新細明體" w:hAnsi="新細明體" w:hint="eastAsia"/>
          <w:b/>
          <w:bdr w:val="single" w:sz="4" w:space="0" w:color="auto"/>
        </w:rPr>
        <w:t>玖、欲令眾生得</w:t>
      </w:r>
      <w:r w:rsidRPr="002D75D4">
        <w:rPr>
          <w:rFonts w:ascii="新細明體" w:hAnsi="新細明體"/>
          <w:b/>
          <w:bdr w:val="single" w:sz="4" w:space="0" w:color="auto"/>
        </w:rPr>
        <w:t>五</w:t>
      </w:r>
      <w:r w:rsidRPr="002D75D4">
        <w:rPr>
          <w:rFonts w:ascii="新細明體" w:hAnsi="新細明體" w:hint="eastAsia"/>
          <w:b/>
          <w:bdr w:val="single" w:sz="4" w:space="0" w:color="auto"/>
        </w:rPr>
        <w:t>分法身、三乘</w:t>
      </w:r>
      <w:r w:rsidRPr="002D75D4">
        <w:rPr>
          <w:rFonts w:ascii="新細明體" w:hAnsi="新細明體"/>
          <w:b/>
          <w:bdr w:val="single" w:sz="4" w:space="0" w:color="auto"/>
        </w:rPr>
        <w:t>道果</w:t>
      </w:r>
      <w:r w:rsidRPr="002D75D4">
        <w:rPr>
          <w:rFonts w:ascii="新細明體" w:hAnsi="新細明體" w:hint="eastAsia"/>
          <w:b/>
          <w:bdr w:val="single" w:sz="4" w:space="0" w:color="auto"/>
        </w:rPr>
        <w:t>，當學般若</w:t>
      </w:r>
    </w:p>
    <w:p w:rsidR="00BA09FC" w:rsidRPr="002D75D4" w:rsidRDefault="00BA09FC" w:rsidP="00BA09FC">
      <w:pPr>
        <w:tabs>
          <w:tab w:val="left" w:pos="9360"/>
        </w:tabs>
        <w:spacing w:line="358" w:lineRule="exact"/>
        <w:ind w:leftChars="50" w:left="120"/>
        <w:jc w:val="both"/>
        <w:rPr>
          <w:rFonts w:eastAsia="標楷體"/>
          <w:b/>
          <w:szCs w:val="20"/>
          <w:bdr w:val="single" w:sz="4" w:space="0" w:color="auto"/>
        </w:rPr>
      </w:pPr>
      <w:r w:rsidRPr="002D75D4">
        <w:rPr>
          <w:rFonts w:ascii="新細明體" w:hAnsi="新細明體" w:hint="eastAsia"/>
          <w:b/>
          <w:szCs w:val="20"/>
          <w:bdr w:val="single" w:sz="4" w:space="0" w:color="auto"/>
        </w:rPr>
        <w:t xml:space="preserve">※ </w:t>
      </w:r>
      <w:r w:rsidRPr="002D75D4">
        <w:rPr>
          <w:b/>
          <w:szCs w:val="20"/>
          <w:bdr w:val="single" w:sz="4" w:space="0" w:color="auto"/>
        </w:rPr>
        <w:t>先已說此五眾</w:t>
      </w:r>
      <w:r w:rsidRPr="002D75D4">
        <w:rPr>
          <w:rFonts w:hint="eastAsia"/>
          <w:b/>
          <w:szCs w:val="20"/>
          <w:bdr w:val="single" w:sz="4" w:space="0" w:color="auto"/>
        </w:rPr>
        <w:t>（</w:t>
      </w:r>
      <w:r w:rsidRPr="002D75D4">
        <w:rPr>
          <w:rFonts w:ascii="新細明體" w:hAnsi="新細明體"/>
          <w:b/>
          <w:bdr w:val="single" w:sz="4" w:space="0" w:color="auto"/>
        </w:rPr>
        <w:t>五</w:t>
      </w:r>
      <w:r w:rsidRPr="002D75D4">
        <w:rPr>
          <w:rFonts w:ascii="新細明體" w:hAnsi="新細明體" w:hint="eastAsia"/>
          <w:b/>
          <w:bdr w:val="single" w:sz="4" w:space="0" w:color="auto"/>
        </w:rPr>
        <w:t>分法身）</w:t>
      </w:r>
      <w:r w:rsidRPr="002D75D4">
        <w:rPr>
          <w:rFonts w:hint="eastAsia"/>
          <w:b/>
          <w:szCs w:val="20"/>
          <w:bdr w:val="single" w:sz="4" w:space="0" w:color="auto"/>
        </w:rPr>
        <w:t>、</w:t>
      </w:r>
      <w:r w:rsidRPr="002D75D4">
        <w:rPr>
          <w:b/>
          <w:szCs w:val="20"/>
          <w:bdr w:val="single" w:sz="4" w:space="0" w:color="auto"/>
        </w:rPr>
        <w:t>道果</w:t>
      </w:r>
      <w:r w:rsidRPr="002D75D4">
        <w:rPr>
          <w:rFonts w:ascii="新細明體" w:hAnsi="新細明體" w:hint="eastAsia"/>
          <w:b/>
          <w:szCs w:val="20"/>
          <w:bdr w:val="single" w:sz="4" w:space="0" w:color="auto"/>
        </w:rPr>
        <w:t>，何以更說</w:t>
      </w:r>
    </w:p>
    <w:p w:rsidR="00BA09FC" w:rsidRDefault="00BA09FC" w:rsidP="00BA09FC">
      <w:pPr>
        <w:pStyle w:val="Web"/>
        <w:widowControl w:val="0"/>
        <w:spacing w:beforeLines="30" w:before="108" w:beforeAutospacing="0" w:after="0" w:afterAutospacing="0" w:line="358" w:lineRule="exact"/>
        <w:jc w:val="both"/>
        <w:rPr>
          <w:rFonts w:ascii="Times New Roman" w:hAnsi="Times New Roman"/>
          <w:b/>
          <w:kern w:val="2"/>
        </w:rPr>
      </w:pPr>
      <w:r w:rsidRPr="002D75D4">
        <w:rPr>
          <w:rFonts w:hint="eastAsia"/>
          <w:b/>
          <w:bdr w:val="single" w:sz="4" w:space="0" w:color="auto"/>
        </w:rPr>
        <w:t>拾、欲學諸佛威儀，當學般若</w:t>
      </w:r>
    </w:p>
    <w:p w:rsidR="00BA09FC" w:rsidRDefault="00BA09FC" w:rsidP="00BA09FC">
      <w:pPr>
        <w:tabs>
          <w:tab w:val="left" w:pos="9360"/>
        </w:tabs>
        <w:spacing w:line="358" w:lineRule="exact"/>
        <w:ind w:leftChars="50" w:left="120"/>
        <w:jc w:val="both"/>
        <w:rPr>
          <w:rStyle w:val="a8"/>
        </w:rPr>
      </w:pPr>
      <w:r w:rsidRPr="002D75D4">
        <w:rPr>
          <w:rFonts w:ascii="新細明體" w:hAnsi="新細明體" w:hint="eastAsia"/>
          <w:b/>
          <w:szCs w:val="20"/>
          <w:bdr w:val="single" w:sz="4" w:space="0" w:color="auto"/>
        </w:rPr>
        <w:t>※釋「</w:t>
      </w:r>
      <w:r w:rsidRPr="002D75D4">
        <w:rPr>
          <w:b/>
          <w:szCs w:val="20"/>
          <w:bdr w:val="single" w:sz="4" w:space="0" w:color="auto"/>
        </w:rPr>
        <w:t>諸佛威儀</w:t>
      </w:r>
      <w:r w:rsidRPr="002D75D4">
        <w:rPr>
          <w:rFonts w:hint="eastAsia"/>
          <w:b/>
          <w:szCs w:val="20"/>
          <w:bdr w:val="single" w:sz="4" w:space="0" w:color="auto"/>
        </w:rPr>
        <w:t>」</w:t>
      </w:r>
    </w:p>
    <w:p w:rsidR="00BA09FC" w:rsidRDefault="00BA09FC" w:rsidP="00BA09FC">
      <w:pPr>
        <w:tabs>
          <w:tab w:val="left" w:pos="9360"/>
        </w:tabs>
        <w:spacing w:line="358" w:lineRule="exact"/>
        <w:ind w:leftChars="100" w:left="240"/>
        <w:jc w:val="both"/>
        <w:rPr>
          <w:rFonts w:eastAsia="標楷體"/>
          <w:sz w:val="22"/>
        </w:rPr>
      </w:pPr>
      <w:r w:rsidRPr="002D75D4">
        <w:rPr>
          <w:rFonts w:ascii="新細明體" w:hAnsi="新細明體" w:hint="eastAsia"/>
          <w:b/>
          <w:bdr w:val="single" w:sz="4" w:space="0" w:color="auto"/>
        </w:rPr>
        <w:t>一、</w:t>
      </w:r>
      <w:r w:rsidRPr="002D75D4">
        <w:rPr>
          <w:rFonts w:ascii="新細明體" w:hAnsi="新細明體" w:hint="eastAsia"/>
          <w:b/>
          <w:bdr w:val="single" w:sz="4" w:space="0" w:color="auto"/>
          <w:shd w:val="pct15" w:color="auto" w:fill="FFFFFF"/>
        </w:rPr>
        <w:t>常身</w:t>
      </w:r>
      <w:r w:rsidRPr="002D75D4">
        <w:rPr>
          <w:rFonts w:ascii="新細明體" w:hAnsi="新細明體" w:hint="eastAsia"/>
          <w:b/>
          <w:bdr w:val="single" w:sz="4" w:space="0" w:color="auto"/>
        </w:rPr>
        <w:t>：</w:t>
      </w:r>
      <w:r w:rsidRPr="002D75D4">
        <w:rPr>
          <w:rFonts w:ascii="新細明體" w:hAnsi="新細明體"/>
          <w:b/>
          <w:bdr w:val="single" w:sz="4" w:space="0" w:color="auto"/>
        </w:rPr>
        <w:t>四威儀</w:t>
      </w:r>
      <w:r w:rsidRPr="002D75D4">
        <w:rPr>
          <w:rFonts w:ascii="新細明體" w:hAnsi="新細明體" w:hint="eastAsia"/>
          <w:b/>
          <w:bdr w:val="single" w:sz="4" w:space="0" w:color="auto"/>
        </w:rPr>
        <w:t>：</w:t>
      </w:r>
      <w:r w:rsidRPr="002D75D4">
        <w:rPr>
          <w:rFonts w:ascii="新細明體" w:hAnsi="新細明體"/>
          <w:b/>
          <w:bdr w:val="single" w:sz="4" w:space="0" w:color="auto"/>
        </w:rPr>
        <w:t>身四動止</w:t>
      </w:r>
      <w:r w:rsidRPr="002D75D4">
        <w:rPr>
          <w:rFonts w:hint="eastAsia"/>
        </w:rPr>
        <w:t>（印順法師，《大智度論筆記》［</w:t>
      </w:r>
      <w:r w:rsidRPr="002D75D4">
        <w:rPr>
          <w:rFonts w:hint="eastAsia"/>
        </w:rPr>
        <w:t>J</w:t>
      </w:r>
      <w:r w:rsidRPr="002D75D4">
        <w:t>0</w:t>
      </w:r>
      <w:r w:rsidRPr="002D75D4">
        <w:rPr>
          <w:rFonts w:hint="eastAsia"/>
        </w:rPr>
        <w:t>01</w:t>
      </w:r>
      <w:r w:rsidRPr="002D75D4">
        <w:rPr>
          <w:rFonts w:hint="eastAsia"/>
        </w:rPr>
        <w:t>］</w:t>
      </w:r>
      <w:r w:rsidRPr="002D75D4">
        <w:rPr>
          <w:rFonts w:hint="eastAsia"/>
        </w:rPr>
        <w:t>p.489</w:t>
      </w:r>
      <w:r w:rsidRPr="002D75D4">
        <w:rPr>
          <w:rFonts w:hint="eastAsia"/>
        </w:rPr>
        <w:t>）</w:t>
      </w:r>
    </w:p>
    <w:p w:rsidR="00BA09FC" w:rsidRDefault="00BA09FC" w:rsidP="00BA09FC">
      <w:pPr>
        <w:spacing w:beforeLines="30" w:before="108" w:line="358" w:lineRule="exact"/>
        <w:ind w:leftChars="100" w:left="240"/>
        <w:jc w:val="both"/>
        <w:rPr>
          <w:rFonts w:eastAsia="標楷體"/>
          <w:sz w:val="22"/>
        </w:rPr>
      </w:pPr>
      <w:r w:rsidRPr="002D75D4">
        <w:rPr>
          <w:rFonts w:ascii="新細明體" w:hAnsi="新細明體" w:hint="eastAsia"/>
          <w:b/>
          <w:bdr w:val="single" w:sz="4" w:space="0" w:color="auto"/>
        </w:rPr>
        <w:t>二、法身佛威儀</w:t>
      </w:r>
      <w:r w:rsidRPr="002D75D4">
        <w:rPr>
          <w:rFonts w:hint="eastAsia"/>
        </w:rPr>
        <w:t>（印順法師，《大智度論筆記》［</w:t>
      </w:r>
      <w:r w:rsidRPr="002D75D4">
        <w:t>C00</w:t>
      </w:r>
      <w:r w:rsidRPr="002D75D4">
        <w:rPr>
          <w:rFonts w:hint="eastAsia"/>
        </w:rPr>
        <w:t>2</w:t>
      </w:r>
      <w:r w:rsidRPr="002D75D4">
        <w:rPr>
          <w:rFonts w:hint="eastAsia"/>
        </w:rPr>
        <w:t>］</w:t>
      </w:r>
      <w:r w:rsidRPr="002D75D4">
        <w:rPr>
          <w:rFonts w:hint="eastAsia"/>
        </w:rPr>
        <w:t>p.182</w:t>
      </w:r>
      <w:r w:rsidRPr="002D75D4">
        <w:rPr>
          <w:rFonts w:hint="eastAsia"/>
        </w:rPr>
        <w:t>）</w:t>
      </w:r>
    </w:p>
    <w:p w:rsidR="00BA09FC" w:rsidRPr="002D75D4" w:rsidRDefault="00BA09FC" w:rsidP="00BA09FC">
      <w:pPr>
        <w:spacing w:beforeLines="30" w:before="108" w:line="358" w:lineRule="exact"/>
        <w:jc w:val="both"/>
        <w:rPr>
          <w:rFonts w:ascii="新細明體" w:hAnsi="新細明體"/>
          <w:b/>
        </w:rPr>
      </w:pPr>
      <w:r w:rsidRPr="002D75D4">
        <w:rPr>
          <w:rFonts w:ascii="新細明體" w:hAnsi="新細明體" w:hint="eastAsia"/>
          <w:b/>
          <w:bdr w:val="single" w:sz="4" w:space="0" w:color="auto"/>
        </w:rPr>
        <w:t>拾壹、菩薩欲得</w:t>
      </w:r>
      <w:r w:rsidRPr="002D75D4">
        <w:rPr>
          <w:rFonts w:ascii="新細明體" w:hAnsi="新細明體"/>
          <w:b/>
          <w:bdr w:val="single" w:sz="4" w:space="0" w:color="auto"/>
        </w:rPr>
        <w:t>如象王視</w:t>
      </w:r>
      <w:r w:rsidRPr="002D75D4">
        <w:rPr>
          <w:rFonts w:ascii="新細明體" w:hAnsi="新細明體" w:hint="eastAsia"/>
          <w:b/>
          <w:bdr w:val="single" w:sz="4" w:space="0" w:color="auto"/>
        </w:rPr>
        <w:t>觀、</w:t>
      </w:r>
      <w:r w:rsidRPr="002D75D4">
        <w:rPr>
          <w:rFonts w:ascii="新細明體" w:hAnsi="新細明體"/>
          <w:b/>
          <w:bdr w:val="single" w:sz="4" w:space="0" w:color="auto"/>
        </w:rPr>
        <w:t>足不蹈地</w:t>
      </w:r>
      <w:r w:rsidRPr="002D75D4">
        <w:rPr>
          <w:rFonts w:ascii="新細明體" w:hAnsi="新細明體" w:hint="eastAsia"/>
          <w:b/>
          <w:bdr w:val="single" w:sz="4" w:space="0" w:color="auto"/>
        </w:rPr>
        <w:t>、天眾圍繞俱至</w:t>
      </w:r>
      <w:r w:rsidRPr="002D75D4">
        <w:rPr>
          <w:rFonts w:ascii="新細明體" w:hAnsi="新細明體"/>
          <w:b/>
          <w:bdr w:val="single" w:sz="4" w:space="0" w:color="auto"/>
        </w:rPr>
        <w:t>菩提樹</w:t>
      </w:r>
      <w:r w:rsidRPr="002D75D4">
        <w:rPr>
          <w:rFonts w:ascii="新細明體" w:hAnsi="新細明體" w:hint="eastAsia"/>
          <w:b/>
          <w:bdr w:val="single" w:sz="4" w:space="0" w:color="auto"/>
        </w:rPr>
        <w:t>下，當學般若</w:t>
      </w:r>
    </w:p>
    <w:p w:rsidR="00BA09FC" w:rsidRDefault="00BA09FC" w:rsidP="00BA09FC">
      <w:pPr>
        <w:tabs>
          <w:tab w:val="left" w:pos="9360"/>
        </w:tabs>
        <w:ind w:leftChars="50" w:left="120"/>
        <w:jc w:val="both"/>
        <w:rPr>
          <w:b/>
          <w:bdr w:val="single" w:sz="4" w:space="0" w:color="auto"/>
        </w:rPr>
      </w:pPr>
      <w:r w:rsidRPr="002D75D4">
        <w:rPr>
          <w:rFonts w:ascii="新細明體" w:hAnsi="新細明體" w:hint="eastAsia"/>
          <w:b/>
          <w:bdr w:val="single" w:sz="4" w:space="0" w:color="auto"/>
        </w:rPr>
        <w:t>一、釋「如象王視觀」</w:t>
      </w:r>
    </w:p>
    <w:p w:rsidR="00BA09FC" w:rsidRDefault="00BA09FC" w:rsidP="00BA09FC">
      <w:pPr>
        <w:tabs>
          <w:tab w:val="left" w:pos="9360"/>
        </w:tabs>
        <w:ind w:leftChars="100" w:left="240"/>
        <w:jc w:val="both"/>
        <w:rPr>
          <w:rFonts w:ascii="標楷體" w:eastAsia="標楷體" w:hAnsi="標楷體"/>
          <w:b/>
          <w:sz w:val="22"/>
          <w:bdr w:val="single" w:sz="4" w:space="0" w:color="auto"/>
        </w:rPr>
      </w:pPr>
      <w:r w:rsidRPr="002D75D4">
        <w:rPr>
          <w:rFonts w:ascii="新細明體" w:hAnsi="新細明體" w:hint="eastAsia"/>
          <w:b/>
          <w:bdr w:val="single" w:sz="4" w:space="0" w:color="auto"/>
        </w:rPr>
        <w:t>（一）</w:t>
      </w:r>
      <w:r w:rsidRPr="002D75D4">
        <w:rPr>
          <w:rFonts w:ascii="新細明體" w:hAnsi="新細明體"/>
          <w:b/>
          <w:bdr w:val="single" w:sz="4" w:space="0" w:color="auto"/>
        </w:rPr>
        <w:t>身心一</w:t>
      </w:r>
      <w:r w:rsidRPr="002D75D4">
        <w:rPr>
          <w:rFonts w:ascii="新細明體" w:hAnsi="新細明體" w:hint="eastAsia"/>
          <w:b/>
          <w:bdr w:val="single" w:sz="4" w:space="0" w:color="auto"/>
        </w:rPr>
        <w:t>如，常</w:t>
      </w:r>
      <w:r w:rsidRPr="002D75D4">
        <w:rPr>
          <w:rFonts w:ascii="新細明體" w:hAnsi="新細明體"/>
          <w:b/>
          <w:bdr w:val="single" w:sz="4" w:space="0" w:color="auto"/>
        </w:rPr>
        <w:t>集一心法</w:t>
      </w:r>
      <w:r w:rsidRPr="002D75D4">
        <w:rPr>
          <w:rFonts w:ascii="新細明體" w:hAnsi="新細明體" w:hint="eastAsia"/>
          <w:b/>
          <w:bdr w:val="single" w:sz="4" w:space="0" w:color="auto"/>
        </w:rPr>
        <w:t>故</w:t>
      </w:r>
    </w:p>
    <w:p w:rsidR="00BA09FC" w:rsidRDefault="00BA09FC" w:rsidP="00BA09FC">
      <w:pPr>
        <w:tabs>
          <w:tab w:val="left" w:pos="9360"/>
        </w:tabs>
        <w:spacing w:beforeLines="30" w:before="108"/>
        <w:ind w:leftChars="100" w:left="240"/>
        <w:jc w:val="both"/>
        <w:rPr>
          <w:rFonts w:ascii="標楷體" w:eastAsia="標楷體" w:hAnsi="標楷體"/>
          <w:b/>
          <w:sz w:val="22"/>
          <w:bdr w:val="single" w:sz="4" w:space="0" w:color="auto"/>
        </w:rPr>
      </w:pPr>
      <w:r w:rsidRPr="002D75D4">
        <w:rPr>
          <w:rFonts w:ascii="新細明體" w:hAnsi="新細明體" w:hint="eastAsia"/>
          <w:b/>
          <w:bdr w:val="single" w:sz="4" w:space="0" w:color="auto"/>
        </w:rPr>
        <w:t>（二）</w:t>
      </w:r>
      <w:r w:rsidRPr="002D75D4">
        <w:rPr>
          <w:rFonts w:ascii="新細明體" w:hAnsi="新細明體"/>
          <w:b/>
          <w:bdr w:val="single" w:sz="4" w:space="0" w:color="auto"/>
        </w:rPr>
        <w:t>破</w:t>
      </w:r>
      <w:r w:rsidRPr="002D75D4">
        <w:rPr>
          <w:rFonts w:ascii="新細明體" w:hAnsi="新細明體" w:hint="eastAsia"/>
          <w:b/>
          <w:bdr w:val="single" w:sz="4" w:space="0" w:color="auto"/>
        </w:rPr>
        <w:t>自</w:t>
      </w:r>
      <w:r w:rsidRPr="002D75D4">
        <w:rPr>
          <w:rFonts w:ascii="新細明體" w:hAnsi="新細明體"/>
          <w:b/>
          <w:bdr w:val="single" w:sz="4" w:space="0" w:color="auto"/>
        </w:rPr>
        <w:t>慢</w:t>
      </w:r>
      <w:r w:rsidRPr="002D75D4">
        <w:rPr>
          <w:rFonts w:ascii="新細明體" w:hAnsi="新細明體" w:hint="eastAsia"/>
          <w:b/>
          <w:bdr w:val="single" w:sz="4" w:space="0" w:color="auto"/>
        </w:rPr>
        <w:t>、不輕他</w:t>
      </w:r>
      <w:r w:rsidRPr="002D75D4">
        <w:rPr>
          <w:rFonts w:ascii="新細明體" w:hAnsi="新細明體"/>
          <w:b/>
          <w:bdr w:val="single" w:sz="4" w:space="0" w:color="auto"/>
        </w:rPr>
        <w:t>故</w:t>
      </w:r>
    </w:p>
    <w:p w:rsidR="00BA09FC" w:rsidRDefault="00BA09FC" w:rsidP="00BA09FC">
      <w:pPr>
        <w:tabs>
          <w:tab w:val="left" w:pos="9360"/>
        </w:tabs>
        <w:spacing w:beforeLines="30" w:before="108"/>
        <w:ind w:leftChars="50" w:left="120"/>
        <w:jc w:val="both"/>
        <w:rPr>
          <w:rFonts w:ascii="標楷體" w:eastAsia="標楷體" w:hAnsi="標楷體"/>
          <w:b/>
          <w:sz w:val="22"/>
          <w:bdr w:val="single" w:sz="4" w:space="0" w:color="auto"/>
        </w:rPr>
      </w:pPr>
      <w:r w:rsidRPr="002D75D4">
        <w:rPr>
          <w:rFonts w:ascii="新細明體" w:hAnsi="新細明體" w:hint="eastAsia"/>
          <w:b/>
          <w:bdr w:val="single" w:sz="4" w:space="0" w:color="auto"/>
        </w:rPr>
        <w:t>二、釋「</w:t>
      </w:r>
      <w:r w:rsidRPr="002D75D4">
        <w:rPr>
          <w:rFonts w:ascii="新細明體" w:hAnsi="新細明體"/>
          <w:b/>
          <w:bdr w:val="single" w:sz="4" w:space="0" w:color="auto"/>
        </w:rPr>
        <w:t>足離地四指</w:t>
      </w:r>
      <w:r w:rsidRPr="002D75D4">
        <w:rPr>
          <w:rFonts w:ascii="新細明體" w:hAnsi="新細明體" w:hint="eastAsia"/>
          <w:b/>
          <w:bdr w:val="single" w:sz="4" w:space="0" w:color="auto"/>
        </w:rPr>
        <w:t>」</w:t>
      </w:r>
    </w:p>
    <w:p w:rsidR="00BA09FC" w:rsidRDefault="00BA09FC" w:rsidP="00BA09FC">
      <w:pPr>
        <w:tabs>
          <w:tab w:val="left" w:pos="9360"/>
        </w:tabs>
        <w:spacing w:beforeLines="30" w:before="108"/>
        <w:ind w:leftChars="100" w:left="240"/>
        <w:jc w:val="both"/>
        <w:rPr>
          <w:rFonts w:eastAsia="標楷體"/>
          <w:b/>
          <w:sz w:val="22"/>
          <w:bdr w:val="single" w:sz="4" w:space="0" w:color="auto"/>
        </w:rPr>
      </w:pPr>
      <w:r w:rsidRPr="002D75D4">
        <w:rPr>
          <w:rFonts w:ascii="新細明體" w:hAnsi="新細明體" w:hint="eastAsia"/>
          <w:b/>
          <w:bdr w:val="single" w:sz="4" w:space="0" w:color="auto"/>
        </w:rPr>
        <w:t>※因論生論</w:t>
      </w:r>
      <w:r w:rsidRPr="002D75D4">
        <w:rPr>
          <w:rFonts w:ascii="新細明體" w:hAnsi="新細明體" w:hint="eastAsia"/>
          <w:b/>
          <w:szCs w:val="20"/>
          <w:bdr w:val="single" w:sz="4" w:space="0" w:color="auto"/>
        </w:rPr>
        <w:t>：</w:t>
      </w:r>
      <w:r w:rsidRPr="002D75D4">
        <w:rPr>
          <w:b/>
          <w:szCs w:val="20"/>
          <w:bdr w:val="single" w:sz="4" w:space="0" w:color="auto"/>
        </w:rPr>
        <w:t>佛常放丈光</w:t>
      </w:r>
      <w:r w:rsidRPr="002D75D4">
        <w:rPr>
          <w:rFonts w:ascii="新細明體" w:hAnsi="新細明體" w:hint="eastAsia"/>
          <w:b/>
          <w:bCs/>
          <w:szCs w:val="20"/>
          <w:bdr w:val="single" w:sz="4" w:space="0" w:color="auto"/>
        </w:rPr>
        <w:t>、</w:t>
      </w:r>
      <w:r w:rsidRPr="002D75D4">
        <w:rPr>
          <w:b/>
          <w:szCs w:val="20"/>
          <w:bdr w:val="single" w:sz="4" w:space="0" w:color="auto"/>
        </w:rPr>
        <w:t>足不</w:t>
      </w:r>
      <w:r w:rsidRPr="002D75D4">
        <w:rPr>
          <w:rFonts w:hint="eastAsia"/>
          <w:b/>
          <w:szCs w:val="20"/>
          <w:bdr w:val="single" w:sz="4" w:space="0" w:color="auto"/>
        </w:rPr>
        <w:t>到地，</w:t>
      </w:r>
      <w:r w:rsidRPr="002D75D4">
        <w:rPr>
          <w:b/>
          <w:szCs w:val="20"/>
          <w:bdr w:val="single" w:sz="4" w:space="0" w:color="auto"/>
        </w:rPr>
        <w:t>眾生何以不盡敬附</w:t>
      </w:r>
    </w:p>
    <w:p w:rsidR="00BA09FC" w:rsidRDefault="00BA09FC" w:rsidP="00BA09FC">
      <w:pPr>
        <w:tabs>
          <w:tab w:val="left" w:pos="9360"/>
        </w:tabs>
        <w:spacing w:beforeLines="30" w:before="108"/>
        <w:ind w:leftChars="50" w:left="120"/>
        <w:jc w:val="both"/>
        <w:rPr>
          <w:rFonts w:ascii="標楷體" w:eastAsia="標楷體" w:hAnsi="標楷體"/>
          <w:b/>
          <w:sz w:val="22"/>
          <w:bdr w:val="single" w:sz="4" w:space="0" w:color="auto"/>
        </w:rPr>
      </w:pPr>
      <w:r w:rsidRPr="002D75D4">
        <w:rPr>
          <w:rFonts w:ascii="新細明體" w:hAnsi="新細明體" w:hint="eastAsia"/>
          <w:b/>
          <w:bdr w:val="single" w:sz="4" w:space="0" w:color="auto"/>
        </w:rPr>
        <w:t>三、釋「</w:t>
      </w:r>
      <w:r w:rsidRPr="002D75D4">
        <w:rPr>
          <w:rFonts w:ascii="新細明體" w:hAnsi="新細明體"/>
          <w:b/>
          <w:bdr w:val="single" w:sz="4" w:space="0" w:color="auto"/>
        </w:rPr>
        <w:t>諸天恭敬圍繞至菩提樹下</w:t>
      </w:r>
      <w:r w:rsidRPr="002D75D4">
        <w:rPr>
          <w:rFonts w:ascii="新細明體" w:hAnsi="新細明體" w:hint="eastAsia"/>
          <w:b/>
          <w:bdr w:val="single" w:sz="4" w:space="0" w:color="auto"/>
        </w:rPr>
        <w:t>」</w:t>
      </w:r>
    </w:p>
    <w:p w:rsidR="00BA09FC" w:rsidRPr="002D75D4" w:rsidRDefault="00BA09FC" w:rsidP="00BA09FC">
      <w:pPr>
        <w:tabs>
          <w:tab w:val="left" w:pos="9360"/>
        </w:tabs>
        <w:spacing w:beforeLines="30" w:before="108"/>
        <w:ind w:leftChars="100" w:left="240"/>
        <w:jc w:val="both"/>
        <w:rPr>
          <w:rFonts w:ascii="標楷體" w:eastAsia="標楷體" w:hAnsi="標楷體"/>
          <w:b/>
          <w:szCs w:val="20"/>
          <w:bdr w:val="single" w:sz="4" w:space="0" w:color="auto"/>
        </w:rPr>
      </w:pPr>
      <w:r w:rsidRPr="002D75D4">
        <w:rPr>
          <w:rFonts w:ascii="新細明體" w:hAnsi="新細明體" w:hint="eastAsia"/>
          <w:b/>
          <w:szCs w:val="20"/>
          <w:bdr w:val="single" w:sz="4" w:space="0" w:color="auto"/>
        </w:rPr>
        <w:t>※ 因論生論：何以</w:t>
      </w:r>
      <w:r w:rsidRPr="002D75D4">
        <w:rPr>
          <w:rFonts w:hint="eastAsia"/>
          <w:b/>
          <w:szCs w:val="20"/>
          <w:bdr w:val="single" w:sz="4" w:space="0" w:color="auto"/>
        </w:rPr>
        <w:t>不說</w:t>
      </w:r>
      <w:r w:rsidRPr="002D75D4">
        <w:rPr>
          <w:b/>
          <w:szCs w:val="20"/>
          <w:bdr w:val="single" w:sz="4" w:space="0" w:color="auto"/>
        </w:rPr>
        <w:t>剎利</w:t>
      </w:r>
      <w:r w:rsidRPr="002D75D4">
        <w:rPr>
          <w:rFonts w:hint="eastAsia"/>
          <w:b/>
          <w:szCs w:val="20"/>
          <w:bdr w:val="single" w:sz="4" w:space="0" w:color="auto"/>
        </w:rPr>
        <w:t>、</w:t>
      </w:r>
      <w:r w:rsidRPr="002D75D4">
        <w:rPr>
          <w:b/>
          <w:szCs w:val="20"/>
          <w:bdr w:val="single" w:sz="4" w:space="0" w:color="auto"/>
        </w:rPr>
        <w:t>婆羅門等</w:t>
      </w:r>
      <w:r w:rsidRPr="002D75D4">
        <w:rPr>
          <w:rFonts w:hint="eastAsia"/>
          <w:b/>
          <w:szCs w:val="20"/>
          <w:bdr w:val="single" w:sz="4" w:space="0" w:color="auto"/>
        </w:rPr>
        <w:t>人</w:t>
      </w:r>
      <w:r w:rsidRPr="002D75D4">
        <w:rPr>
          <w:b/>
          <w:szCs w:val="20"/>
          <w:bdr w:val="single" w:sz="4" w:space="0" w:color="auto"/>
        </w:rPr>
        <w:t>侍送</w:t>
      </w:r>
      <w:r w:rsidRPr="002D75D4">
        <w:rPr>
          <w:rFonts w:hint="eastAsia"/>
          <w:b/>
          <w:szCs w:val="20"/>
          <w:bdr w:val="single" w:sz="4" w:space="0" w:color="auto"/>
        </w:rPr>
        <w:t>菩薩</w:t>
      </w:r>
      <w:r w:rsidRPr="002D75D4">
        <w:rPr>
          <w:b/>
          <w:szCs w:val="20"/>
          <w:bdr w:val="single" w:sz="4" w:space="0" w:color="auto"/>
        </w:rPr>
        <w:t>至菩提樹下</w:t>
      </w:r>
      <w:r w:rsidRPr="002D75D4">
        <w:rPr>
          <w:rFonts w:hint="eastAsia"/>
          <w:b/>
          <w:szCs w:val="20"/>
          <w:bdr w:val="single" w:sz="4" w:space="0" w:color="auto"/>
        </w:rPr>
        <w:t>，而</w:t>
      </w:r>
      <w:r w:rsidRPr="002D75D4">
        <w:rPr>
          <w:rFonts w:ascii="新細明體" w:hAnsi="新細明體" w:hint="eastAsia"/>
          <w:b/>
          <w:szCs w:val="20"/>
          <w:bdr w:val="single" w:sz="4" w:space="0" w:color="auto"/>
        </w:rPr>
        <w:t>但說</w:t>
      </w:r>
      <w:r w:rsidRPr="002D75D4">
        <w:rPr>
          <w:b/>
          <w:szCs w:val="20"/>
          <w:bdr w:val="single" w:sz="4" w:space="0" w:color="auto"/>
        </w:rPr>
        <w:t>諸天</w:t>
      </w:r>
    </w:p>
    <w:p w:rsidR="00BA09FC" w:rsidRDefault="00BA09FC" w:rsidP="00BA09FC">
      <w:pPr>
        <w:spacing w:beforeLines="30" w:before="108"/>
        <w:jc w:val="both"/>
        <w:rPr>
          <w:b/>
        </w:rPr>
      </w:pPr>
      <w:r w:rsidRPr="002D75D4">
        <w:rPr>
          <w:rFonts w:hint="eastAsia"/>
          <w:b/>
          <w:bdr w:val="single" w:sz="4" w:space="0" w:color="auto"/>
        </w:rPr>
        <w:t>拾貳、欲</w:t>
      </w:r>
      <w:r w:rsidRPr="002D75D4">
        <w:rPr>
          <w:b/>
          <w:bdr w:val="single" w:sz="4" w:space="0" w:color="auto"/>
        </w:rPr>
        <w:t>坐</w:t>
      </w:r>
      <w:r w:rsidRPr="002D75D4">
        <w:rPr>
          <w:rFonts w:hint="eastAsia"/>
          <w:b/>
          <w:bdr w:val="single" w:sz="4" w:space="0" w:color="auto"/>
        </w:rPr>
        <w:t>於</w:t>
      </w:r>
      <w:r w:rsidRPr="002D75D4">
        <w:rPr>
          <w:b/>
          <w:bdr w:val="single" w:sz="4" w:space="0" w:color="auto"/>
        </w:rPr>
        <w:t>菩提樹</w:t>
      </w:r>
      <w:r w:rsidRPr="002D75D4">
        <w:rPr>
          <w:rFonts w:hint="eastAsia"/>
          <w:b/>
          <w:bdr w:val="single" w:sz="4" w:space="0" w:color="auto"/>
        </w:rPr>
        <w:t>，以天衣為座，當學般若</w:t>
      </w:r>
    </w:p>
    <w:p w:rsidR="00BA09FC" w:rsidRPr="002D75D4" w:rsidRDefault="00BA09FC" w:rsidP="00BA09FC">
      <w:pPr>
        <w:ind w:leftChars="50" w:left="120"/>
        <w:jc w:val="both"/>
        <w:rPr>
          <w:szCs w:val="20"/>
        </w:rPr>
      </w:pPr>
      <w:r w:rsidRPr="002D75D4">
        <w:rPr>
          <w:rFonts w:hAnsi="新細明體"/>
          <w:b/>
          <w:szCs w:val="20"/>
          <w:bdr w:val="single" w:sz="4" w:space="0" w:color="auto"/>
        </w:rPr>
        <w:t>一、</w:t>
      </w:r>
      <w:r w:rsidRPr="002D75D4">
        <w:rPr>
          <w:rFonts w:hAnsi="新細明體"/>
          <w:b/>
          <w:bdr w:val="single" w:sz="4" w:space="0" w:color="auto"/>
        </w:rPr>
        <w:t>佛所坐座，草、天衣、寶座</w:t>
      </w:r>
      <w:r w:rsidRPr="002D75D4">
        <w:rPr>
          <w:szCs w:val="20"/>
        </w:rPr>
        <w:t>（印順法師，《大智度論筆記》［</w:t>
      </w:r>
      <w:r w:rsidRPr="002D75D4">
        <w:rPr>
          <w:szCs w:val="20"/>
        </w:rPr>
        <w:t>D032</w:t>
      </w:r>
      <w:r w:rsidRPr="002D75D4">
        <w:rPr>
          <w:szCs w:val="20"/>
        </w:rPr>
        <w:t>］</w:t>
      </w:r>
      <w:r w:rsidRPr="002D75D4">
        <w:rPr>
          <w:szCs w:val="20"/>
        </w:rPr>
        <w:t>p.282</w:t>
      </w:r>
      <w:r w:rsidRPr="002D75D4">
        <w:rPr>
          <w:szCs w:val="20"/>
        </w:rPr>
        <w:t>）</w:t>
      </w:r>
    </w:p>
    <w:p w:rsidR="00BA09FC" w:rsidRPr="002D75D4" w:rsidRDefault="00BA09FC" w:rsidP="00BA09FC">
      <w:pPr>
        <w:ind w:leftChars="100" w:left="240"/>
        <w:jc w:val="both"/>
        <w:rPr>
          <w:b/>
          <w:szCs w:val="20"/>
          <w:bdr w:val="single" w:sz="4" w:space="0" w:color="auto"/>
        </w:rPr>
      </w:pPr>
      <w:r w:rsidRPr="002D75D4">
        <w:rPr>
          <w:rFonts w:hAnsi="新細明體"/>
          <w:b/>
          <w:szCs w:val="20"/>
          <w:bdr w:val="single" w:sz="4" w:space="0" w:color="auto"/>
        </w:rPr>
        <w:t>（一）</w:t>
      </w:r>
      <w:r w:rsidRPr="002D75D4">
        <w:rPr>
          <w:b/>
          <w:szCs w:val="20"/>
          <w:bdr w:val="single" w:sz="4" w:space="0" w:color="auto"/>
        </w:rPr>
        <w:t>經說</w:t>
      </w:r>
      <w:r w:rsidRPr="002D75D4">
        <w:rPr>
          <w:rFonts w:hAnsi="新細明體"/>
          <w:b/>
          <w:bCs/>
          <w:szCs w:val="20"/>
          <w:bdr w:val="single" w:sz="4" w:space="0" w:color="auto"/>
        </w:rPr>
        <w:t>「</w:t>
      </w:r>
      <w:r w:rsidRPr="002D75D4">
        <w:rPr>
          <w:b/>
          <w:szCs w:val="20"/>
          <w:bdr w:val="single" w:sz="4" w:space="0" w:color="auto"/>
        </w:rPr>
        <w:t>佛敷草樹下坐而成佛</w:t>
      </w:r>
      <w:r w:rsidRPr="002D75D4">
        <w:rPr>
          <w:rFonts w:hAnsi="新細明體"/>
          <w:b/>
          <w:bCs/>
          <w:szCs w:val="20"/>
          <w:bdr w:val="single" w:sz="4" w:space="0" w:color="auto"/>
        </w:rPr>
        <w:t>」</w:t>
      </w:r>
      <w:r w:rsidRPr="002D75D4">
        <w:rPr>
          <w:rFonts w:hAnsi="新細明體" w:hint="eastAsia"/>
          <w:b/>
          <w:bCs/>
          <w:szCs w:val="20"/>
          <w:bdr w:val="single" w:sz="4" w:space="0" w:color="auto"/>
        </w:rPr>
        <w:t>，</w:t>
      </w:r>
      <w:r w:rsidRPr="002D75D4">
        <w:rPr>
          <w:b/>
          <w:szCs w:val="20"/>
          <w:bdr w:val="single" w:sz="4" w:space="0" w:color="auto"/>
        </w:rPr>
        <w:t>今云何</w:t>
      </w:r>
      <w:r w:rsidRPr="002D75D4">
        <w:rPr>
          <w:rFonts w:hint="eastAsia"/>
          <w:b/>
          <w:szCs w:val="20"/>
          <w:bdr w:val="single" w:sz="4" w:space="0" w:color="auto"/>
        </w:rPr>
        <w:t>發</w:t>
      </w:r>
      <w:r w:rsidRPr="002D75D4">
        <w:rPr>
          <w:b/>
          <w:szCs w:val="20"/>
          <w:bdr w:val="single" w:sz="4" w:space="0" w:color="auto"/>
        </w:rPr>
        <w:t>願</w:t>
      </w:r>
      <w:r w:rsidRPr="002D75D4">
        <w:rPr>
          <w:rFonts w:hAnsi="新細明體"/>
          <w:b/>
          <w:bCs/>
          <w:szCs w:val="20"/>
          <w:bdr w:val="single" w:sz="4" w:space="0" w:color="auto"/>
        </w:rPr>
        <w:t>「</w:t>
      </w:r>
      <w:r w:rsidRPr="002D75D4">
        <w:rPr>
          <w:b/>
          <w:szCs w:val="20"/>
          <w:bdr w:val="single" w:sz="4" w:space="0" w:color="auto"/>
        </w:rPr>
        <w:t>以天衣為座</w:t>
      </w:r>
      <w:r w:rsidRPr="002D75D4">
        <w:rPr>
          <w:rFonts w:hAnsi="新細明體"/>
          <w:b/>
          <w:bCs/>
          <w:szCs w:val="20"/>
          <w:bdr w:val="single" w:sz="4" w:space="0" w:color="auto"/>
        </w:rPr>
        <w:t>」</w:t>
      </w:r>
    </w:p>
    <w:p w:rsidR="00BA09FC" w:rsidRDefault="00BA09FC" w:rsidP="00BA09FC">
      <w:pPr>
        <w:ind w:leftChars="150" w:left="360"/>
        <w:jc w:val="both"/>
      </w:pPr>
      <w:r w:rsidRPr="002D75D4">
        <w:rPr>
          <w:b/>
          <w:bdr w:val="single" w:sz="4" w:space="0" w:color="auto"/>
        </w:rPr>
        <w:t>1</w:t>
      </w:r>
      <w:r w:rsidRPr="002D75D4">
        <w:rPr>
          <w:rFonts w:hAnsi="新細明體"/>
          <w:b/>
          <w:bdr w:val="single" w:sz="4" w:space="0" w:color="auto"/>
        </w:rPr>
        <w:t>、大小差別：敷座不同</w:t>
      </w:r>
      <w:r w:rsidRPr="002D75D4">
        <w:t>（印順法師，《大智度論筆記》［</w:t>
      </w:r>
      <w:r w:rsidRPr="002D75D4">
        <w:t>D009</w:t>
      </w:r>
      <w:r w:rsidRPr="002D75D4">
        <w:t>］</w:t>
      </w:r>
      <w:r w:rsidRPr="002D75D4">
        <w:t>p.251</w:t>
      </w:r>
      <w:r w:rsidRPr="002D75D4">
        <w:t>）</w:t>
      </w:r>
    </w:p>
    <w:p w:rsidR="00BA09FC" w:rsidRDefault="00BA09FC" w:rsidP="00BA09FC">
      <w:pPr>
        <w:spacing w:beforeLines="30" w:before="108"/>
        <w:ind w:leftChars="150" w:left="360"/>
        <w:jc w:val="both"/>
        <w:rPr>
          <w:rFonts w:eastAsia="標楷體"/>
          <w:sz w:val="22"/>
        </w:rPr>
      </w:pPr>
      <w:r w:rsidRPr="002D75D4">
        <w:rPr>
          <w:b/>
          <w:bdr w:val="single" w:sz="4" w:space="0" w:color="auto"/>
        </w:rPr>
        <w:t>2</w:t>
      </w:r>
      <w:r w:rsidRPr="002D75D4">
        <w:rPr>
          <w:b/>
          <w:bdr w:val="single" w:sz="4" w:space="0" w:color="auto"/>
        </w:rPr>
        <w:t>、</w:t>
      </w:r>
      <w:r w:rsidRPr="002D75D4">
        <w:rPr>
          <w:b/>
          <w:szCs w:val="20"/>
          <w:bdr w:val="single" w:sz="4" w:space="0" w:color="auto"/>
        </w:rPr>
        <w:t>佛身：</w:t>
      </w:r>
      <w:r w:rsidRPr="002D75D4">
        <w:rPr>
          <w:b/>
          <w:bdr w:val="single" w:sz="4" w:space="0" w:color="auto"/>
        </w:rPr>
        <w:t>二身敷座別</w:t>
      </w:r>
      <w:r w:rsidRPr="002D75D4">
        <w:t>（印順法師，《大智度論筆記》［</w:t>
      </w:r>
      <w:r w:rsidRPr="002D75D4">
        <w:t>C002</w:t>
      </w:r>
      <w:r w:rsidRPr="002D75D4">
        <w:t>］</w:t>
      </w:r>
      <w:r w:rsidRPr="002D75D4">
        <w:t>p.182</w:t>
      </w:r>
      <w:r w:rsidRPr="002D75D4">
        <w:t>）</w:t>
      </w:r>
    </w:p>
    <w:p w:rsidR="00BA09FC" w:rsidRDefault="00BA09FC" w:rsidP="00BA09FC">
      <w:pPr>
        <w:spacing w:beforeLines="30" w:before="108"/>
        <w:ind w:leftChars="150" w:left="360"/>
        <w:jc w:val="both"/>
        <w:rPr>
          <w:rFonts w:eastAsia="標楷體"/>
          <w:b/>
          <w:sz w:val="22"/>
        </w:rPr>
      </w:pPr>
      <w:r w:rsidRPr="002D75D4">
        <w:rPr>
          <w:b/>
          <w:bdr w:val="single" w:sz="4" w:space="0" w:color="auto"/>
        </w:rPr>
        <w:t>3</w:t>
      </w:r>
      <w:r w:rsidRPr="002D75D4">
        <w:rPr>
          <w:rFonts w:hAnsi="新細明體"/>
          <w:b/>
          <w:bdr w:val="single" w:sz="4" w:space="0" w:color="auto"/>
        </w:rPr>
        <w:t>、依人供養有別</w:t>
      </w:r>
    </w:p>
    <w:p w:rsidR="00BA09FC" w:rsidRPr="002D75D4" w:rsidRDefault="00BA09FC" w:rsidP="00BA09FC">
      <w:pPr>
        <w:spacing w:beforeLines="30" w:before="108" w:line="370" w:lineRule="exact"/>
        <w:ind w:leftChars="100" w:left="240"/>
        <w:jc w:val="both"/>
        <w:rPr>
          <w:b/>
          <w:bdr w:val="single" w:sz="4" w:space="0" w:color="auto"/>
        </w:rPr>
      </w:pPr>
      <w:r w:rsidRPr="002D75D4">
        <w:rPr>
          <w:rFonts w:hAnsi="新細明體"/>
          <w:b/>
          <w:bdr w:val="single" w:sz="4" w:space="0" w:color="auto"/>
        </w:rPr>
        <w:t>（二）辨所敷之天衣</w:t>
      </w:r>
    </w:p>
    <w:p w:rsidR="00BA09FC" w:rsidRDefault="00BA09FC" w:rsidP="00BA09FC">
      <w:pPr>
        <w:spacing w:line="370" w:lineRule="exact"/>
        <w:ind w:leftChars="150" w:left="360"/>
        <w:jc w:val="both"/>
        <w:rPr>
          <w:rFonts w:eastAsia="標楷體"/>
          <w:sz w:val="22"/>
        </w:rPr>
      </w:pPr>
      <w:r w:rsidRPr="002D75D4">
        <w:rPr>
          <w:b/>
          <w:bdr w:val="single" w:sz="4" w:space="0" w:color="auto"/>
        </w:rPr>
        <w:t>1</w:t>
      </w:r>
      <w:r w:rsidRPr="002D75D4">
        <w:rPr>
          <w:rFonts w:hAnsi="新細明體"/>
          <w:b/>
          <w:bdr w:val="single" w:sz="4" w:space="0" w:color="auto"/>
        </w:rPr>
        <w:t>、天衣輕重</w:t>
      </w:r>
      <w:r w:rsidRPr="002D75D4">
        <w:t>（印順法師，《大智度論筆記》［</w:t>
      </w:r>
      <w:r w:rsidRPr="002D75D4">
        <w:t>A056</w:t>
      </w:r>
      <w:r w:rsidRPr="002D75D4">
        <w:t>］</w:t>
      </w:r>
      <w:r w:rsidRPr="002D75D4">
        <w:t>p.95</w:t>
      </w:r>
      <w:r w:rsidRPr="002D75D4">
        <w:t>）</w:t>
      </w:r>
    </w:p>
    <w:p w:rsidR="00BA09FC" w:rsidRDefault="00BA09FC" w:rsidP="00BA09FC">
      <w:pPr>
        <w:spacing w:line="370" w:lineRule="exact"/>
        <w:ind w:leftChars="200" w:left="480"/>
        <w:jc w:val="both"/>
        <w:rPr>
          <w:rFonts w:eastAsia="標楷體"/>
          <w:b/>
          <w:sz w:val="22"/>
        </w:rPr>
      </w:pPr>
      <w:r w:rsidRPr="002D75D4">
        <w:rPr>
          <w:rFonts w:hAnsi="新細明體"/>
          <w:b/>
          <w:bdr w:val="single" w:sz="4" w:space="0" w:color="auto"/>
        </w:rPr>
        <w:t>（</w:t>
      </w:r>
      <w:r w:rsidRPr="002D75D4">
        <w:rPr>
          <w:b/>
          <w:bdr w:val="single" w:sz="4" w:space="0" w:color="auto"/>
        </w:rPr>
        <w:t>1</w:t>
      </w:r>
      <w:r w:rsidRPr="002D75D4">
        <w:rPr>
          <w:rFonts w:hAnsi="新細明體"/>
          <w:b/>
          <w:bdr w:val="single" w:sz="4" w:space="0" w:color="auto"/>
        </w:rPr>
        <w:t>）欲界天衣</w:t>
      </w:r>
    </w:p>
    <w:p w:rsidR="00BA09FC" w:rsidRDefault="00BA09FC" w:rsidP="00BA09FC">
      <w:pPr>
        <w:spacing w:beforeLines="30" w:before="108" w:line="370" w:lineRule="exact"/>
        <w:ind w:leftChars="200" w:left="480"/>
        <w:jc w:val="both"/>
        <w:rPr>
          <w:rFonts w:eastAsia="標楷體"/>
          <w:b/>
          <w:sz w:val="22"/>
        </w:rPr>
      </w:pPr>
      <w:r w:rsidRPr="002D75D4">
        <w:rPr>
          <w:rFonts w:hAnsi="新細明體"/>
          <w:b/>
          <w:bdr w:val="single" w:sz="4" w:space="0" w:color="auto"/>
        </w:rPr>
        <w:t>（</w:t>
      </w:r>
      <w:r w:rsidRPr="002D75D4">
        <w:rPr>
          <w:b/>
          <w:bdr w:val="single" w:sz="4" w:space="0" w:color="auto"/>
        </w:rPr>
        <w:t>2</w:t>
      </w:r>
      <w:r w:rsidRPr="002D75D4">
        <w:rPr>
          <w:rFonts w:hAnsi="新細明體"/>
          <w:b/>
          <w:bdr w:val="single" w:sz="4" w:space="0" w:color="auto"/>
        </w:rPr>
        <w:t>）色界天衣</w:t>
      </w:r>
    </w:p>
    <w:p w:rsidR="00BA09FC" w:rsidRDefault="00BA09FC" w:rsidP="00BA09FC">
      <w:pPr>
        <w:spacing w:beforeLines="30" w:before="108" w:line="370" w:lineRule="exact"/>
        <w:ind w:leftChars="150" w:left="360"/>
        <w:jc w:val="both"/>
        <w:rPr>
          <w:rFonts w:eastAsia="標楷體"/>
          <w:b/>
          <w:sz w:val="22"/>
        </w:rPr>
      </w:pPr>
      <w:r w:rsidRPr="002D75D4">
        <w:rPr>
          <w:b/>
          <w:bdr w:val="single" w:sz="4" w:space="0" w:color="auto"/>
        </w:rPr>
        <w:t>2</w:t>
      </w:r>
      <w:r w:rsidRPr="002D75D4">
        <w:rPr>
          <w:rFonts w:hAnsi="新細明體"/>
          <w:b/>
          <w:bdr w:val="single" w:sz="4" w:space="0" w:color="auto"/>
        </w:rPr>
        <w:t>、天衣差別</w:t>
      </w:r>
    </w:p>
    <w:p w:rsidR="00BA09FC" w:rsidRDefault="00BA09FC" w:rsidP="00BA09FC">
      <w:pPr>
        <w:spacing w:line="370" w:lineRule="exact"/>
        <w:ind w:leftChars="200" w:left="480"/>
        <w:jc w:val="both"/>
        <w:rPr>
          <w:b/>
          <w:bdr w:val="single" w:sz="4" w:space="0" w:color="auto"/>
        </w:rPr>
      </w:pPr>
      <w:r w:rsidRPr="002D75D4">
        <w:rPr>
          <w:rFonts w:hAnsi="新細明體"/>
          <w:b/>
          <w:bdr w:val="single" w:sz="4" w:space="0" w:color="auto"/>
        </w:rPr>
        <w:t>（</w:t>
      </w:r>
      <w:r w:rsidRPr="002D75D4">
        <w:rPr>
          <w:b/>
          <w:bdr w:val="single" w:sz="4" w:space="0" w:color="auto"/>
        </w:rPr>
        <w:t>1</w:t>
      </w:r>
      <w:r w:rsidRPr="002D75D4">
        <w:rPr>
          <w:rFonts w:hAnsi="新細明體"/>
          <w:b/>
          <w:bdr w:val="single" w:sz="4" w:space="0" w:color="auto"/>
        </w:rPr>
        <w:t>）欲界天衣</w:t>
      </w:r>
    </w:p>
    <w:p w:rsidR="00BA09FC" w:rsidRDefault="00BA09FC" w:rsidP="00BA09FC">
      <w:pPr>
        <w:spacing w:beforeLines="30" w:before="108" w:line="370" w:lineRule="exact"/>
        <w:ind w:leftChars="200" w:left="480"/>
        <w:jc w:val="both"/>
        <w:rPr>
          <w:rFonts w:eastAsia="標楷體"/>
          <w:b/>
          <w:kern w:val="0"/>
          <w:sz w:val="22"/>
          <w:bdr w:val="single" w:sz="4" w:space="0" w:color="auto" w:frame="1"/>
        </w:rPr>
      </w:pPr>
      <w:r w:rsidRPr="002D75D4">
        <w:rPr>
          <w:rFonts w:hAnsi="新細明體"/>
          <w:b/>
          <w:bdr w:val="single" w:sz="4" w:space="0" w:color="auto"/>
        </w:rPr>
        <w:t>（</w:t>
      </w:r>
      <w:r w:rsidRPr="002D75D4">
        <w:rPr>
          <w:b/>
          <w:bdr w:val="single" w:sz="4" w:space="0" w:color="auto"/>
        </w:rPr>
        <w:t>2</w:t>
      </w:r>
      <w:r w:rsidRPr="002D75D4">
        <w:rPr>
          <w:rFonts w:hAnsi="新細明體"/>
          <w:b/>
          <w:bdr w:val="single" w:sz="4" w:space="0" w:color="auto"/>
        </w:rPr>
        <w:t>）色界天衣</w:t>
      </w:r>
    </w:p>
    <w:p w:rsidR="00BA09FC" w:rsidRDefault="00BA09FC" w:rsidP="00BA09FC">
      <w:pPr>
        <w:spacing w:beforeLines="30" w:before="108" w:line="370" w:lineRule="exact"/>
        <w:ind w:leftChars="150" w:left="360"/>
        <w:jc w:val="both"/>
        <w:rPr>
          <w:b/>
        </w:rPr>
      </w:pPr>
      <w:r w:rsidRPr="002D75D4">
        <w:rPr>
          <w:b/>
          <w:bdr w:val="single" w:sz="4" w:space="0" w:color="auto"/>
        </w:rPr>
        <w:t>3</w:t>
      </w:r>
      <w:r w:rsidRPr="002D75D4">
        <w:rPr>
          <w:rFonts w:hAnsi="新細明體"/>
          <w:b/>
          <w:bdr w:val="single" w:sz="4" w:space="0" w:color="auto"/>
        </w:rPr>
        <w:t>、結</w:t>
      </w:r>
    </w:p>
    <w:p w:rsidR="00BA09FC" w:rsidRPr="002D75D4" w:rsidRDefault="00BA09FC" w:rsidP="00BA09FC">
      <w:pPr>
        <w:spacing w:beforeLines="30" w:before="108" w:line="370" w:lineRule="exact"/>
        <w:ind w:leftChars="50" w:left="120"/>
        <w:jc w:val="both"/>
        <w:rPr>
          <w:rFonts w:eastAsia="標楷體"/>
          <w:b/>
          <w:szCs w:val="20"/>
          <w:bdr w:val="single" w:sz="4" w:space="0" w:color="auto"/>
        </w:rPr>
      </w:pPr>
      <w:r w:rsidRPr="002D75D4">
        <w:rPr>
          <w:rFonts w:hAnsi="新細明體"/>
          <w:b/>
          <w:szCs w:val="20"/>
          <w:bdr w:val="single" w:sz="4" w:space="0" w:color="auto"/>
        </w:rPr>
        <w:t>二、</w:t>
      </w:r>
      <w:r w:rsidRPr="002D75D4">
        <w:rPr>
          <w:b/>
          <w:szCs w:val="20"/>
          <w:bdr w:val="single" w:sz="4" w:space="0" w:color="auto"/>
        </w:rPr>
        <w:t>何以但說諸天敷衣</w:t>
      </w:r>
      <w:r w:rsidRPr="002D75D4">
        <w:rPr>
          <w:rFonts w:hint="eastAsia"/>
          <w:b/>
          <w:szCs w:val="20"/>
          <w:bdr w:val="single" w:sz="4" w:space="0" w:color="auto"/>
        </w:rPr>
        <w:t>為座</w:t>
      </w:r>
      <w:r w:rsidRPr="002D75D4">
        <w:rPr>
          <w:b/>
          <w:szCs w:val="20"/>
          <w:bdr w:val="single" w:sz="4" w:space="0" w:color="auto"/>
        </w:rPr>
        <w:t>，不說十方諸大菩薩為佛敷座</w:t>
      </w:r>
    </w:p>
    <w:p w:rsidR="00BA09FC" w:rsidRDefault="00BA09FC" w:rsidP="00BA09FC">
      <w:pPr>
        <w:spacing w:beforeLines="30" w:before="108" w:line="370" w:lineRule="exact"/>
        <w:jc w:val="both"/>
        <w:rPr>
          <w:b/>
        </w:rPr>
      </w:pPr>
      <w:r w:rsidRPr="002D75D4">
        <w:rPr>
          <w:rFonts w:ascii="新細明體" w:hAnsi="新細明體" w:hint="eastAsia"/>
          <w:b/>
          <w:bdr w:val="single" w:sz="4" w:space="0" w:color="auto"/>
        </w:rPr>
        <w:t>拾參、</w:t>
      </w:r>
      <w:r w:rsidRPr="002D75D4">
        <w:rPr>
          <w:rFonts w:ascii="新細明體" w:hAnsi="新細明體"/>
          <w:b/>
          <w:bdr w:val="single" w:sz="4" w:space="0" w:color="auto"/>
        </w:rPr>
        <w:t>得</w:t>
      </w:r>
      <w:r w:rsidRPr="002D75D4">
        <w:rPr>
          <w:rFonts w:ascii="新細明體" w:hAnsi="新細明體" w:hint="eastAsia"/>
          <w:b/>
          <w:bdr w:val="single" w:sz="4" w:space="0" w:color="auto"/>
        </w:rPr>
        <w:t>無上</w:t>
      </w:r>
      <w:r w:rsidRPr="002D75D4">
        <w:rPr>
          <w:rFonts w:ascii="新細明體" w:hAnsi="新細明體"/>
          <w:b/>
          <w:bdr w:val="single" w:sz="4" w:space="0" w:color="auto"/>
        </w:rPr>
        <w:t>菩提時</w:t>
      </w:r>
      <w:r w:rsidRPr="002D75D4">
        <w:rPr>
          <w:rFonts w:ascii="新細明體" w:hAnsi="新細明體" w:hint="eastAsia"/>
          <w:b/>
          <w:bdr w:val="single" w:sz="4" w:space="0" w:color="auto"/>
        </w:rPr>
        <w:t>，欲使四威儀處皆轉</w:t>
      </w:r>
      <w:r w:rsidRPr="002D75D4">
        <w:rPr>
          <w:rFonts w:ascii="新細明體" w:hAnsi="新細明體"/>
          <w:b/>
          <w:bdr w:val="single" w:sz="4" w:space="0" w:color="auto"/>
        </w:rPr>
        <w:t>為金剛</w:t>
      </w:r>
      <w:r w:rsidRPr="002D75D4">
        <w:rPr>
          <w:rFonts w:ascii="新細明體" w:hAnsi="新細明體" w:hint="eastAsia"/>
          <w:b/>
          <w:bdr w:val="single" w:sz="4" w:space="0" w:color="auto"/>
        </w:rPr>
        <w:t>，當學般若</w:t>
      </w:r>
    </w:p>
    <w:p w:rsidR="00BA09FC" w:rsidRPr="002D75D4" w:rsidRDefault="00BA09FC" w:rsidP="00BA09FC">
      <w:pPr>
        <w:spacing w:beforeLines="30" w:before="108" w:line="370" w:lineRule="exact"/>
        <w:ind w:leftChars="50" w:left="120"/>
        <w:jc w:val="both"/>
        <w:rPr>
          <w:b/>
          <w:szCs w:val="20"/>
          <w:bdr w:val="single" w:sz="4" w:space="0" w:color="auto"/>
        </w:rPr>
      </w:pPr>
      <w:r w:rsidRPr="002D75D4">
        <w:rPr>
          <w:rFonts w:hint="eastAsia"/>
          <w:b/>
          <w:szCs w:val="20"/>
          <w:bdr w:val="single" w:sz="4" w:space="0" w:color="auto"/>
        </w:rPr>
        <w:t>※</w:t>
      </w:r>
      <w:r w:rsidRPr="002D75D4">
        <w:rPr>
          <w:rFonts w:hint="eastAsia"/>
          <w:b/>
          <w:szCs w:val="20"/>
          <w:bdr w:val="single" w:sz="4" w:space="0" w:color="auto"/>
        </w:rPr>
        <w:t xml:space="preserve"> </w:t>
      </w:r>
      <w:r w:rsidRPr="002D75D4">
        <w:rPr>
          <w:b/>
          <w:szCs w:val="20"/>
          <w:bdr w:val="single" w:sz="4" w:space="0" w:color="auto"/>
        </w:rPr>
        <w:t>何故佛四威儀中</w:t>
      </w:r>
      <w:r w:rsidRPr="002D75D4">
        <w:rPr>
          <w:rFonts w:hint="eastAsia"/>
          <w:b/>
          <w:szCs w:val="20"/>
          <w:bdr w:val="single" w:sz="4" w:space="0" w:color="auto"/>
        </w:rPr>
        <w:t>，</w:t>
      </w:r>
      <w:r w:rsidRPr="002D75D4">
        <w:rPr>
          <w:b/>
          <w:szCs w:val="20"/>
          <w:bdr w:val="single" w:sz="4" w:space="0" w:color="auto"/>
        </w:rPr>
        <w:t>地悉為金剛</w:t>
      </w:r>
    </w:p>
    <w:p w:rsidR="00BA09FC" w:rsidRDefault="00BA09FC" w:rsidP="00BA09FC">
      <w:pPr>
        <w:keepNext/>
        <w:spacing w:line="370" w:lineRule="exact"/>
        <w:ind w:leftChars="100" w:left="240"/>
        <w:jc w:val="both"/>
        <w:rPr>
          <w:rFonts w:eastAsia="標楷體"/>
          <w:b/>
          <w:sz w:val="22"/>
          <w:bdr w:val="single" w:sz="4" w:space="0" w:color="auto"/>
        </w:rPr>
      </w:pPr>
      <w:r w:rsidRPr="002D75D4">
        <w:rPr>
          <w:rFonts w:ascii="新細明體" w:hAnsi="新細明體" w:hint="eastAsia"/>
          <w:b/>
          <w:bdr w:val="single" w:sz="4" w:space="0" w:color="auto"/>
        </w:rPr>
        <w:t>一、無有地能舉實相智慧身故</w:t>
      </w:r>
    </w:p>
    <w:p w:rsidR="00BA09FC" w:rsidRDefault="00BA09FC" w:rsidP="00BA09FC">
      <w:pPr>
        <w:spacing w:beforeLines="30" w:before="108" w:line="370" w:lineRule="exact"/>
        <w:ind w:leftChars="100" w:left="240"/>
        <w:jc w:val="both"/>
        <w:rPr>
          <w:rFonts w:eastAsia="標楷體"/>
          <w:b/>
          <w:sz w:val="22"/>
          <w:bdr w:val="single" w:sz="4" w:space="0" w:color="auto"/>
        </w:rPr>
      </w:pPr>
      <w:r w:rsidRPr="002D75D4">
        <w:rPr>
          <w:rFonts w:hAnsi="新細明體"/>
          <w:b/>
          <w:bdr w:val="single" w:sz="4" w:space="0" w:color="auto"/>
        </w:rPr>
        <w:t>二、從金剛際出故說</w:t>
      </w:r>
    </w:p>
    <w:p w:rsidR="00BA09FC" w:rsidRDefault="00BA09FC" w:rsidP="00BA09FC">
      <w:pPr>
        <w:spacing w:beforeLines="30" w:before="108" w:line="370" w:lineRule="exact"/>
        <w:ind w:leftChars="100" w:left="240"/>
        <w:jc w:val="both"/>
        <w:rPr>
          <w:rFonts w:eastAsia="標楷體"/>
          <w:b/>
          <w:sz w:val="22"/>
          <w:bdr w:val="single" w:sz="4" w:space="0" w:color="auto"/>
        </w:rPr>
      </w:pPr>
      <w:r w:rsidRPr="002D75D4">
        <w:rPr>
          <w:rFonts w:hAnsi="新細明體"/>
          <w:b/>
          <w:bdr w:val="single" w:sz="4" w:space="0" w:color="auto"/>
        </w:rPr>
        <w:t>三、成佛道已，四威儀處悉變為金剛故</w:t>
      </w:r>
    </w:p>
    <w:p w:rsidR="00BA09FC" w:rsidRPr="002D75D4" w:rsidRDefault="00BA09FC" w:rsidP="00BA09FC">
      <w:pPr>
        <w:spacing w:beforeLines="30" w:before="108" w:line="370" w:lineRule="exact"/>
        <w:ind w:leftChars="150" w:left="360"/>
        <w:jc w:val="both"/>
        <w:rPr>
          <w:rFonts w:eastAsia="標楷體"/>
          <w:b/>
          <w:bCs/>
          <w:kern w:val="0"/>
          <w:szCs w:val="20"/>
          <w:bdr w:val="single" w:sz="4" w:space="0" w:color="auto"/>
        </w:rPr>
      </w:pPr>
      <w:r w:rsidRPr="002D75D4">
        <w:rPr>
          <w:rFonts w:ascii="新細明體" w:hAnsi="新細明體" w:hint="eastAsia"/>
          <w:b/>
          <w:szCs w:val="20"/>
          <w:bdr w:val="single" w:sz="4" w:space="0" w:color="auto"/>
        </w:rPr>
        <w:t>※因論生論：</w:t>
      </w:r>
      <w:r w:rsidRPr="002D75D4">
        <w:rPr>
          <w:b/>
          <w:szCs w:val="20"/>
          <w:bdr w:val="single" w:sz="4" w:space="0" w:color="auto"/>
        </w:rPr>
        <w:t>金剛亦是眾生虛誑業因緣</w:t>
      </w:r>
      <w:r w:rsidRPr="002D75D4">
        <w:rPr>
          <w:rFonts w:hint="eastAsia"/>
          <w:b/>
          <w:szCs w:val="20"/>
          <w:bdr w:val="single" w:sz="4" w:space="0" w:color="auto"/>
        </w:rPr>
        <w:t>而</w:t>
      </w:r>
      <w:r w:rsidRPr="002D75D4">
        <w:rPr>
          <w:b/>
          <w:szCs w:val="20"/>
          <w:bdr w:val="single" w:sz="4" w:space="0" w:color="auto"/>
        </w:rPr>
        <w:t>有</w:t>
      </w:r>
      <w:r w:rsidRPr="002D75D4">
        <w:rPr>
          <w:rFonts w:hint="eastAsia"/>
          <w:b/>
          <w:szCs w:val="20"/>
          <w:bdr w:val="single" w:sz="4" w:space="0" w:color="auto"/>
        </w:rPr>
        <w:t>，</w:t>
      </w:r>
      <w:r w:rsidRPr="002D75D4">
        <w:rPr>
          <w:b/>
          <w:szCs w:val="20"/>
          <w:bdr w:val="single" w:sz="4" w:space="0" w:color="auto"/>
        </w:rPr>
        <w:t>云何能舉佛</w:t>
      </w:r>
    </w:p>
    <w:p w:rsidR="00BA09FC" w:rsidRDefault="00BA09FC" w:rsidP="00BA09FC">
      <w:pPr>
        <w:spacing w:beforeLines="30" w:before="108" w:line="370" w:lineRule="exact"/>
        <w:jc w:val="both"/>
        <w:rPr>
          <w:b/>
        </w:rPr>
      </w:pPr>
      <w:r w:rsidRPr="002D75D4">
        <w:rPr>
          <w:rFonts w:ascii="新細明體" w:hAnsi="新細明體" w:hint="eastAsia"/>
          <w:b/>
          <w:bdr w:val="single" w:sz="4" w:space="0" w:color="auto"/>
        </w:rPr>
        <w:t>拾肆、欲出家日即成佛，即是日轉法輪度眾生等，當學般若</w:t>
      </w:r>
    </w:p>
    <w:p w:rsidR="00BA09FC" w:rsidRPr="002D75D4" w:rsidRDefault="00BA09FC" w:rsidP="00BA09FC">
      <w:pPr>
        <w:spacing w:line="370" w:lineRule="exact"/>
        <w:ind w:leftChars="50" w:left="120"/>
        <w:jc w:val="both"/>
        <w:rPr>
          <w:b/>
          <w:bdr w:val="single" w:sz="4" w:space="0" w:color="auto"/>
        </w:rPr>
      </w:pPr>
      <w:r w:rsidRPr="002D75D4">
        <w:rPr>
          <w:rFonts w:hAnsi="新細明體"/>
          <w:b/>
          <w:bdr w:val="single" w:sz="4" w:space="0" w:color="auto"/>
        </w:rPr>
        <w:t>一、</w:t>
      </w:r>
      <w:r w:rsidRPr="002D75D4">
        <w:rPr>
          <w:rFonts w:hAnsi="新細明體" w:hint="eastAsia"/>
          <w:b/>
          <w:bdr w:val="single" w:sz="4" w:space="0" w:color="auto"/>
        </w:rPr>
        <w:t>釋「</w:t>
      </w:r>
      <w:r w:rsidRPr="002D75D4">
        <w:rPr>
          <w:rFonts w:hAnsi="新細明體"/>
          <w:b/>
          <w:bdr w:val="single" w:sz="4" w:space="0" w:color="auto"/>
        </w:rPr>
        <w:t>欲出家日即成佛</w:t>
      </w:r>
      <w:r w:rsidRPr="002D75D4">
        <w:rPr>
          <w:rFonts w:hAnsi="新細明體" w:hint="eastAsia"/>
          <w:b/>
          <w:bdr w:val="single" w:sz="4" w:space="0" w:color="auto"/>
        </w:rPr>
        <w:t>」</w:t>
      </w:r>
    </w:p>
    <w:p w:rsidR="00BA09FC" w:rsidRPr="002D75D4" w:rsidRDefault="00BA09FC" w:rsidP="00BA09FC">
      <w:pPr>
        <w:keepNext/>
        <w:spacing w:beforeLines="30" w:before="108"/>
        <w:ind w:leftChars="50" w:left="120"/>
        <w:jc w:val="both"/>
        <w:rPr>
          <w:b/>
          <w:bdr w:val="single" w:sz="4" w:space="0" w:color="auto"/>
        </w:rPr>
      </w:pPr>
      <w:r w:rsidRPr="002D75D4">
        <w:rPr>
          <w:rFonts w:hAnsi="新細明體"/>
          <w:b/>
          <w:bdr w:val="single" w:sz="4" w:space="0" w:color="auto"/>
        </w:rPr>
        <w:t>二、</w:t>
      </w:r>
      <w:r w:rsidRPr="002D75D4">
        <w:rPr>
          <w:rFonts w:hAnsi="新細明體" w:hint="eastAsia"/>
          <w:b/>
          <w:bdr w:val="single" w:sz="4" w:space="0" w:color="auto"/>
        </w:rPr>
        <w:t>釋「</w:t>
      </w:r>
      <w:r w:rsidRPr="002D75D4">
        <w:rPr>
          <w:rFonts w:hAnsi="新細明體"/>
          <w:b/>
          <w:bdr w:val="single" w:sz="4" w:space="0" w:color="auto"/>
        </w:rPr>
        <w:t>願成佛已，</w:t>
      </w:r>
      <w:r w:rsidRPr="002D75D4">
        <w:rPr>
          <w:rFonts w:hAnsi="新細明體" w:hint="eastAsia"/>
          <w:b/>
          <w:bdr w:val="single" w:sz="4" w:space="0" w:color="auto"/>
        </w:rPr>
        <w:t>當日</w:t>
      </w:r>
      <w:r w:rsidRPr="002D75D4">
        <w:rPr>
          <w:rFonts w:hAnsi="新細明體"/>
          <w:b/>
          <w:bdr w:val="single" w:sz="4" w:space="0" w:color="auto"/>
        </w:rPr>
        <w:t>即轉法輪</w:t>
      </w:r>
      <w:r w:rsidRPr="002D75D4">
        <w:rPr>
          <w:rFonts w:hAnsi="新細明體" w:hint="eastAsia"/>
          <w:b/>
          <w:bdr w:val="single" w:sz="4" w:space="0" w:color="auto"/>
        </w:rPr>
        <w:t>」</w:t>
      </w:r>
    </w:p>
    <w:p w:rsidR="00BA09FC" w:rsidRPr="002D75D4" w:rsidRDefault="00BA09FC" w:rsidP="00BA09FC">
      <w:pPr>
        <w:spacing w:beforeLines="30" w:before="108"/>
        <w:ind w:leftChars="50" w:left="120"/>
        <w:jc w:val="both"/>
        <w:rPr>
          <w:rFonts w:ascii="新細明體" w:hAnsi="新細明體"/>
          <w:b/>
          <w:szCs w:val="20"/>
          <w:bdr w:val="single" w:sz="4" w:space="0" w:color="auto"/>
        </w:rPr>
      </w:pPr>
      <w:r w:rsidRPr="002D75D4">
        <w:rPr>
          <w:rFonts w:ascii="新細明體" w:hAnsi="新細明體"/>
          <w:b/>
          <w:szCs w:val="20"/>
          <w:bdr w:val="single" w:sz="4" w:space="0" w:color="auto"/>
        </w:rPr>
        <w:t>三、</w:t>
      </w:r>
      <w:r w:rsidRPr="002D75D4">
        <w:rPr>
          <w:rFonts w:ascii="新細明體" w:hAnsi="新細明體" w:hint="eastAsia"/>
          <w:b/>
          <w:szCs w:val="20"/>
          <w:bdr w:val="single" w:sz="4" w:space="0" w:color="auto"/>
        </w:rPr>
        <w:t>釋「</w:t>
      </w:r>
      <w:r w:rsidRPr="002D75D4">
        <w:rPr>
          <w:rFonts w:ascii="新細明體" w:hAnsi="新細明體"/>
          <w:b/>
          <w:szCs w:val="20"/>
          <w:bdr w:val="single" w:sz="4" w:space="0" w:color="auto"/>
        </w:rPr>
        <w:t>轉法輪時，</w:t>
      </w:r>
      <w:r w:rsidRPr="002D75D4">
        <w:rPr>
          <w:rFonts w:ascii="新細明體" w:hAnsi="新細明體" w:hint="eastAsia"/>
          <w:b/>
          <w:szCs w:val="20"/>
          <w:bdr w:val="single" w:sz="4" w:space="0" w:color="auto"/>
        </w:rPr>
        <w:t>令無</w:t>
      </w:r>
      <w:r w:rsidRPr="002D75D4">
        <w:rPr>
          <w:rFonts w:ascii="新細明體" w:hAnsi="新細明體"/>
          <w:b/>
          <w:szCs w:val="20"/>
          <w:bdr w:val="single" w:sz="4" w:space="0" w:color="auto"/>
        </w:rPr>
        <w:t>量眾生遠塵離垢</w:t>
      </w:r>
      <w:r w:rsidRPr="002D75D4">
        <w:rPr>
          <w:rFonts w:ascii="新細明體" w:hAnsi="新細明體" w:hint="eastAsia"/>
          <w:b/>
          <w:szCs w:val="20"/>
          <w:bdr w:val="single" w:sz="4" w:space="0" w:color="auto"/>
        </w:rPr>
        <w:t>，</w:t>
      </w:r>
      <w:r w:rsidRPr="002D75D4">
        <w:rPr>
          <w:rFonts w:ascii="新細明體" w:hAnsi="新細明體"/>
          <w:b/>
          <w:szCs w:val="20"/>
          <w:bdr w:val="single" w:sz="4" w:space="0" w:color="auto"/>
        </w:rPr>
        <w:t>得法眼淨</w:t>
      </w:r>
      <w:r w:rsidRPr="002D75D4">
        <w:rPr>
          <w:rFonts w:ascii="新細明體" w:hAnsi="新細明體" w:hint="eastAsia"/>
          <w:b/>
          <w:szCs w:val="20"/>
          <w:bdr w:val="single" w:sz="4" w:space="0" w:color="auto"/>
        </w:rPr>
        <w:t>」</w:t>
      </w:r>
    </w:p>
    <w:p w:rsidR="00BA09FC" w:rsidRPr="002D75D4" w:rsidRDefault="00BA09FC" w:rsidP="00BA09FC">
      <w:pPr>
        <w:spacing w:beforeLines="30" w:before="108"/>
        <w:ind w:leftChars="50" w:left="120"/>
        <w:jc w:val="both"/>
        <w:rPr>
          <w:b/>
          <w:bdr w:val="single" w:sz="4" w:space="0" w:color="auto"/>
        </w:rPr>
      </w:pPr>
      <w:r w:rsidRPr="002D75D4">
        <w:rPr>
          <w:rFonts w:hAnsi="新細明體"/>
          <w:b/>
          <w:bdr w:val="single" w:sz="4" w:space="0" w:color="auto"/>
        </w:rPr>
        <w:t>四</w:t>
      </w:r>
      <w:r w:rsidRPr="002D75D4">
        <w:rPr>
          <w:rFonts w:hAnsi="新細明體" w:hint="eastAsia"/>
          <w:b/>
          <w:bdr w:val="single" w:sz="4" w:space="0" w:color="auto"/>
        </w:rPr>
        <w:t>、</w:t>
      </w:r>
      <w:r w:rsidRPr="002D75D4">
        <w:rPr>
          <w:rFonts w:hAnsi="新細明體"/>
          <w:b/>
          <w:bdr w:val="single" w:sz="4" w:space="0" w:color="auto"/>
        </w:rPr>
        <w:t>願使無量眾生諸漏心得解脫，及於無上菩提得不退轉</w:t>
      </w:r>
    </w:p>
    <w:p w:rsidR="00BA09FC" w:rsidRDefault="00BA09FC" w:rsidP="00BA09FC">
      <w:pPr>
        <w:spacing w:beforeLines="30" w:before="108"/>
        <w:ind w:leftChars="100" w:left="240"/>
        <w:jc w:val="both"/>
        <w:rPr>
          <w:rFonts w:eastAsia="標楷體"/>
          <w:b/>
          <w:sz w:val="22"/>
        </w:rPr>
      </w:pPr>
      <w:r w:rsidRPr="002D75D4">
        <w:rPr>
          <w:rFonts w:hAnsi="新細明體" w:hint="eastAsia"/>
          <w:b/>
          <w:bdr w:val="single" w:sz="4" w:space="0" w:color="auto"/>
        </w:rPr>
        <w:t>※</w:t>
      </w:r>
      <w:r w:rsidRPr="002D75D4">
        <w:rPr>
          <w:rFonts w:hAnsi="新細明體" w:hint="eastAsia"/>
          <w:b/>
          <w:bdr w:val="single" w:sz="4" w:space="0" w:color="auto"/>
        </w:rPr>
        <w:t xml:space="preserve"> </w:t>
      </w:r>
      <w:r w:rsidRPr="002D75D4">
        <w:rPr>
          <w:rFonts w:hAnsi="新細明體" w:hint="eastAsia"/>
          <w:b/>
          <w:bdr w:val="single" w:sz="4" w:space="0" w:color="auto"/>
        </w:rPr>
        <w:t>因論生論：一切諸佛功德、度眾生皆平等，此菩薩何以發願欲勝諸佛</w:t>
      </w:r>
    </w:p>
    <w:p w:rsidR="00BA09FC" w:rsidRDefault="00BA09FC" w:rsidP="00BA09FC">
      <w:pPr>
        <w:spacing w:beforeLines="30" w:before="108"/>
        <w:jc w:val="both"/>
        <w:rPr>
          <w:b/>
        </w:rPr>
      </w:pPr>
      <w:r w:rsidRPr="002D75D4">
        <w:rPr>
          <w:rFonts w:ascii="新細明體" w:hAnsi="新細明體" w:hint="eastAsia"/>
          <w:b/>
          <w:bdr w:val="single" w:sz="4" w:space="0" w:color="auto"/>
        </w:rPr>
        <w:t>拾伍、</w:t>
      </w:r>
      <w:r w:rsidRPr="002D75D4">
        <w:rPr>
          <w:rFonts w:ascii="新細明體" w:hAnsi="新細明體"/>
          <w:b/>
          <w:bdr w:val="single" w:sz="4" w:space="0" w:color="auto"/>
        </w:rPr>
        <w:t>願以無量</w:t>
      </w:r>
      <w:r w:rsidRPr="002D75D4">
        <w:rPr>
          <w:rFonts w:ascii="新細明體" w:hAnsi="新細明體" w:hint="eastAsia"/>
          <w:b/>
          <w:bdr w:val="single" w:sz="4" w:space="0" w:color="auto"/>
        </w:rPr>
        <w:t>數</w:t>
      </w:r>
      <w:r w:rsidRPr="002D75D4">
        <w:rPr>
          <w:rFonts w:ascii="新細明體" w:hAnsi="新細明體"/>
          <w:b/>
          <w:bdr w:val="single" w:sz="4" w:space="0" w:color="auto"/>
        </w:rPr>
        <w:t>聲聞為僧</w:t>
      </w:r>
      <w:r w:rsidRPr="002D75D4">
        <w:rPr>
          <w:rFonts w:ascii="新細明體" w:hAnsi="新細明體" w:hint="eastAsia"/>
          <w:b/>
          <w:bdr w:val="single" w:sz="4" w:space="0" w:color="auto"/>
        </w:rPr>
        <w:t>，彼</w:t>
      </w:r>
      <w:r w:rsidRPr="002D75D4">
        <w:rPr>
          <w:rFonts w:ascii="新細明體" w:hAnsi="新細明體"/>
          <w:b/>
          <w:bdr w:val="single" w:sz="4" w:space="0" w:color="auto"/>
        </w:rPr>
        <w:t>一</w:t>
      </w:r>
      <w:r w:rsidRPr="002D75D4">
        <w:rPr>
          <w:rFonts w:ascii="新細明體" w:hAnsi="新細明體" w:hint="eastAsia"/>
          <w:b/>
          <w:bdr w:val="single" w:sz="4" w:space="0" w:color="auto"/>
        </w:rPr>
        <w:t>聞</w:t>
      </w:r>
      <w:r w:rsidRPr="002D75D4">
        <w:rPr>
          <w:rFonts w:ascii="新細明體" w:hAnsi="新細明體"/>
          <w:b/>
          <w:bdr w:val="single" w:sz="4" w:space="0" w:color="auto"/>
        </w:rPr>
        <w:t>法</w:t>
      </w:r>
      <w:r w:rsidRPr="002D75D4">
        <w:rPr>
          <w:rFonts w:ascii="新細明體" w:hAnsi="新細明體" w:hint="eastAsia"/>
          <w:b/>
          <w:bdr w:val="single" w:sz="4" w:space="0" w:color="auto"/>
        </w:rPr>
        <w:t>即</w:t>
      </w:r>
      <w:r w:rsidRPr="002D75D4">
        <w:rPr>
          <w:rFonts w:ascii="新細明體" w:hAnsi="新細明體"/>
          <w:b/>
          <w:bdr w:val="single" w:sz="4" w:space="0" w:color="auto"/>
        </w:rPr>
        <w:t>得阿羅漢</w:t>
      </w:r>
    </w:p>
    <w:p w:rsidR="00BA09FC" w:rsidRDefault="00BA09FC" w:rsidP="00BA09FC">
      <w:pPr>
        <w:ind w:leftChars="50" w:left="120"/>
        <w:jc w:val="both"/>
        <w:rPr>
          <w:b/>
        </w:rPr>
      </w:pPr>
      <w:r w:rsidRPr="002D75D4">
        <w:rPr>
          <w:rFonts w:ascii="新細明體" w:hAnsi="新細明體" w:hint="eastAsia"/>
          <w:b/>
          <w:bdr w:val="single" w:sz="4" w:space="0" w:color="auto"/>
        </w:rPr>
        <w:t>一、見彼聲聞僧數有限之類，發願當有</w:t>
      </w:r>
      <w:r w:rsidRPr="002D75D4">
        <w:rPr>
          <w:rFonts w:ascii="新細明體" w:hAnsi="新細明體"/>
          <w:b/>
          <w:bdr w:val="single" w:sz="4" w:space="0" w:color="auto"/>
        </w:rPr>
        <w:t>無量聲聞僧</w:t>
      </w:r>
    </w:p>
    <w:p w:rsidR="00BA09FC" w:rsidRDefault="00BA09FC" w:rsidP="00BA09FC">
      <w:pPr>
        <w:spacing w:beforeLines="30" w:before="108"/>
        <w:ind w:leftChars="50" w:left="120"/>
        <w:jc w:val="both"/>
        <w:rPr>
          <w:rFonts w:ascii="標楷體" w:eastAsia="標楷體" w:hAnsi="標楷體"/>
          <w:b/>
          <w:sz w:val="22"/>
        </w:rPr>
      </w:pPr>
      <w:r w:rsidRPr="002D75D4">
        <w:rPr>
          <w:rFonts w:ascii="新細明體" w:hAnsi="新細明體" w:hint="eastAsia"/>
          <w:b/>
          <w:bdr w:val="single" w:sz="4" w:space="0" w:color="auto"/>
        </w:rPr>
        <w:t>二、</w:t>
      </w:r>
      <w:r w:rsidRPr="002D75D4">
        <w:rPr>
          <w:rFonts w:ascii="新細明體" w:hAnsi="新細明體"/>
          <w:b/>
          <w:bdr w:val="single" w:sz="4" w:space="0" w:color="auto"/>
        </w:rPr>
        <w:t>有佛說法</w:t>
      </w:r>
      <w:r w:rsidRPr="002D75D4">
        <w:rPr>
          <w:rFonts w:ascii="新細明體" w:hAnsi="新細明體" w:hint="eastAsia"/>
          <w:b/>
          <w:bdr w:val="single" w:sz="4" w:space="0" w:color="auto"/>
        </w:rPr>
        <w:t>，眾生異時方得阿羅漢果，發願能令彼聞</w:t>
      </w:r>
      <w:r w:rsidRPr="002D75D4">
        <w:rPr>
          <w:rFonts w:ascii="新細明體" w:hAnsi="新細明體"/>
          <w:b/>
          <w:bdr w:val="single" w:sz="4" w:space="0" w:color="auto"/>
        </w:rPr>
        <w:t>法</w:t>
      </w:r>
      <w:r w:rsidRPr="002D75D4">
        <w:rPr>
          <w:rFonts w:ascii="新細明體" w:hAnsi="新細明體" w:hint="eastAsia"/>
          <w:b/>
          <w:bdr w:val="single" w:sz="4" w:space="0" w:color="auto"/>
        </w:rPr>
        <w:t>即證</w:t>
      </w:r>
      <w:r w:rsidRPr="002D75D4">
        <w:rPr>
          <w:rFonts w:ascii="新細明體" w:hAnsi="新細明體"/>
          <w:b/>
          <w:bdr w:val="single" w:sz="4" w:space="0" w:color="auto"/>
        </w:rPr>
        <w:t>阿羅漢</w:t>
      </w:r>
    </w:p>
    <w:p w:rsidR="00BA09FC" w:rsidRDefault="00BA09FC" w:rsidP="00BA09FC">
      <w:pPr>
        <w:spacing w:beforeLines="30" w:before="108"/>
        <w:jc w:val="both"/>
        <w:rPr>
          <w:b/>
        </w:rPr>
      </w:pPr>
      <w:r w:rsidRPr="002D75D4">
        <w:rPr>
          <w:rFonts w:ascii="新細明體" w:hAnsi="新細明體" w:hint="eastAsia"/>
          <w:b/>
          <w:bdr w:val="single" w:sz="4" w:space="0" w:color="auto"/>
        </w:rPr>
        <w:t>拾陸、</w:t>
      </w:r>
      <w:r w:rsidRPr="002D75D4">
        <w:rPr>
          <w:rFonts w:ascii="新細明體" w:hAnsi="新細明體"/>
          <w:b/>
          <w:bdr w:val="single" w:sz="4" w:space="0" w:color="auto"/>
        </w:rPr>
        <w:t>願</w:t>
      </w:r>
      <w:r w:rsidRPr="002D75D4">
        <w:rPr>
          <w:rFonts w:ascii="新細明體" w:hAnsi="新細明體" w:hint="eastAsia"/>
          <w:b/>
          <w:bdr w:val="single" w:sz="4" w:space="0" w:color="auto"/>
        </w:rPr>
        <w:t>以</w:t>
      </w:r>
      <w:r w:rsidRPr="002D75D4">
        <w:rPr>
          <w:rFonts w:ascii="新細明體" w:hAnsi="新細明體"/>
          <w:b/>
          <w:bdr w:val="single" w:sz="4" w:space="0" w:color="auto"/>
        </w:rPr>
        <w:t>無量</w:t>
      </w:r>
      <w:r w:rsidRPr="002D75D4">
        <w:rPr>
          <w:rFonts w:ascii="新細明體" w:hAnsi="新細明體" w:hint="eastAsia"/>
          <w:b/>
          <w:bdr w:val="single" w:sz="4" w:space="0" w:color="auto"/>
        </w:rPr>
        <w:t>諸大菩薩為</w:t>
      </w:r>
      <w:r w:rsidRPr="002D75D4">
        <w:rPr>
          <w:rFonts w:ascii="新細明體" w:hAnsi="新細明體"/>
          <w:b/>
          <w:bdr w:val="single" w:sz="4" w:space="0" w:color="auto"/>
        </w:rPr>
        <w:t>僧</w:t>
      </w:r>
      <w:r w:rsidRPr="002D75D4">
        <w:rPr>
          <w:rFonts w:ascii="新細明體" w:hAnsi="新細明體" w:hint="eastAsia"/>
          <w:b/>
          <w:bdr w:val="single" w:sz="4" w:space="0" w:color="auto"/>
        </w:rPr>
        <w:t>，彼</w:t>
      </w:r>
      <w:r w:rsidRPr="002D75D4">
        <w:rPr>
          <w:rFonts w:ascii="新細明體" w:hAnsi="新細明體"/>
          <w:b/>
          <w:bdr w:val="single" w:sz="4" w:space="0" w:color="auto"/>
        </w:rPr>
        <w:t>一</w:t>
      </w:r>
      <w:r w:rsidRPr="002D75D4">
        <w:rPr>
          <w:rFonts w:ascii="新細明體" w:hAnsi="新細明體" w:hint="eastAsia"/>
          <w:b/>
          <w:bdr w:val="single" w:sz="4" w:space="0" w:color="auto"/>
        </w:rPr>
        <w:t>聞</w:t>
      </w:r>
      <w:r w:rsidRPr="002D75D4">
        <w:rPr>
          <w:rFonts w:ascii="新細明體" w:hAnsi="新細明體"/>
          <w:b/>
          <w:bdr w:val="single" w:sz="4" w:space="0" w:color="auto"/>
        </w:rPr>
        <w:t>法</w:t>
      </w:r>
      <w:r w:rsidRPr="002D75D4">
        <w:rPr>
          <w:rFonts w:ascii="新細明體" w:hAnsi="新細明體" w:hint="eastAsia"/>
          <w:b/>
          <w:bdr w:val="single" w:sz="4" w:space="0" w:color="auto"/>
        </w:rPr>
        <w:t>即</w:t>
      </w:r>
      <w:r w:rsidRPr="002D75D4">
        <w:rPr>
          <w:rFonts w:ascii="新細明體" w:hAnsi="新細明體"/>
          <w:b/>
          <w:bdr w:val="single" w:sz="4" w:space="0" w:color="auto"/>
        </w:rPr>
        <w:t>得阿鞞跋致</w:t>
      </w:r>
    </w:p>
    <w:p w:rsidR="00BA09FC" w:rsidRDefault="00BA09FC" w:rsidP="00BA09FC">
      <w:pPr>
        <w:ind w:leftChars="50" w:left="120"/>
        <w:jc w:val="both"/>
        <w:rPr>
          <w:b/>
        </w:rPr>
      </w:pPr>
      <w:r w:rsidRPr="002D75D4">
        <w:rPr>
          <w:rFonts w:ascii="新細明體" w:hAnsi="新細明體" w:hint="eastAsia"/>
          <w:b/>
          <w:bdr w:val="single" w:sz="4" w:space="0" w:color="auto"/>
        </w:rPr>
        <w:t>一、釋「願以無量菩薩為</w:t>
      </w:r>
      <w:r w:rsidRPr="002D75D4">
        <w:rPr>
          <w:rFonts w:ascii="新細明體" w:hAnsi="新細明體"/>
          <w:b/>
          <w:bdr w:val="single" w:sz="4" w:space="0" w:color="auto"/>
        </w:rPr>
        <w:t>僧</w:t>
      </w:r>
      <w:r w:rsidRPr="002D75D4">
        <w:rPr>
          <w:rFonts w:ascii="新細明體" w:hAnsi="新細明體" w:hint="eastAsia"/>
          <w:b/>
          <w:bdr w:val="single" w:sz="4" w:space="0" w:color="auto"/>
        </w:rPr>
        <w:t>」</w:t>
      </w:r>
    </w:p>
    <w:p w:rsidR="00BA09FC" w:rsidRDefault="00BA09FC" w:rsidP="00BA09FC">
      <w:pPr>
        <w:ind w:leftChars="100" w:left="240"/>
        <w:jc w:val="both"/>
        <w:rPr>
          <w:rFonts w:eastAsia="標楷體"/>
          <w:b/>
          <w:sz w:val="22"/>
          <w:bdr w:val="single" w:sz="4" w:space="0" w:color="auto"/>
        </w:rPr>
      </w:pPr>
      <w:r w:rsidRPr="002D75D4">
        <w:rPr>
          <w:rFonts w:ascii="新細明體" w:hAnsi="新細明體" w:hint="eastAsia"/>
          <w:b/>
          <w:bdr w:val="single" w:sz="4" w:space="0" w:color="auto"/>
        </w:rPr>
        <w:t>（一）如釋迦佛</w:t>
      </w:r>
      <w:r w:rsidRPr="002D75D4">
        <w:rPr>
          <w:rFonts w:ascii="新細明體" w:hAnsi="新細明體" w:hint="eastAsia"/>
          <w:b/>
          <w:szCs w:val="20"/>
          <w:bdr w:val="single" w:sz="4" w:space="0" w:color="auto"/>
        </w:rPr>
        <w:t>無菩薩僧，菩薩入聲聞眾中坐</w:t>
      </w:r>
    </w:p>
    <w:p w:rsidR="00BA09FC" w:rsidRDefault="00BA09FC" w:rsidP="00BA09FC">
      <w:pPr>
        <w:spacing w:beforeLines="30" w:before="108" w:line="370" w:lineRule="exact"/>
        <w:ind w:leftChars="100" w:left="240"/>
        <w:jc w:val="both"/>
        <w:rPr>
          <w:rFonts w:eastAsia="標楷體"/>
          <w:b/>
          <w:sz w:val="22"/>
        </w:rPr>
      </w:pPr>
      <w:r w:rsidRPr="002D75D4">
        <w:rPr>
          <w:rFonts w:ascii="新細明體" w:hAnsi="新細明體" w:hint="eastAsia"/>
          <w:b/>
          <w:bdr w:val="single" w:sz="4" w:space="0" w:color="auto"/>
        </w:rPr>
        <w:t>（二）有佛純以菩薩為僧</w:t>
      </w:r>
    </w:p>
    <w:p w:rsidR="00BA09FC" w:rsidRPr="002D75D4" w:rsidRDefault="00BA09FC" w:rsidP="00BA09FC">
      <w:pPr>
        <w:spacing w:beforeLines="30" w:before="108" w:line="370" w:lineRule="exact"/>
        <w:ind w:leftChars="100" w:left="240"/>
        <w:jc w:val="both"/>
        <w:rPr>
          <w:rFonts w:ascii="新細明體" w:hAnsi="新細明體"/>
          <w:b/>
          <w:bdr w:val="single" w:sz="4" w:space="0" w:color="auto"/>
        </w:rPr>
      </w:pPr>
      <w:r w:rsidRPr="002D75D4">
        <w:rPr>
          <w:rFonts w:ascii="新細明體" w:hAnsi="新細明體" w:hint="eastAsia"/>
          <w:b/>
          <w:bdr w:val="single" w:sz="4" w:space="0" w:color="auto"/>
        </w:rPr>
        <w:t>（三）有</w:t>
      </w:r>
      <w:r w:rsidRPr="002D75D4">
        <w:rPr>
          <w:rFonts w:ascii="新細明體" w:hAnsi="新細明體"/>
          <w:b/>
          <w:bdr w:val="single" w:sz="4" w:space="0" w:color="auto"/>
        </w:rPr>
        <w:t>聲聞</w:t>
      </w:r>
      <w:r w:rsidRPr="002D75D4">
        <w:rPr>
          <w:rFonts w:ascii="新細明體" w:hAnsi="新細明體" w:hint="eastAsia"/>
          <w:b/>
          <w:bdr w:val="single" w:sz="4" w:space="0" w:color="auto"/>
        </w:rPr>
        <w:t>、</w:t>
      </w:r>
      <w:r w:rsidRPr="002D75D4">
        <w:rPr>
          <w:rFonts w:ascii="新細明體" w:hAnsi="新細明體"/>
          <w:b/>
          <w:bdr w:val="single" w:sz="4" w:space="0" w:color="auto"/>
        </w:rPr>
        <w:t>菩薩雜以為僧</w:t>
      </w:r>
      <w:r w:rsidRPr="002D75D4">
        <w:rPr>
          <w:rFonts w:ascii="新細明體" w:hAnsi="新細明體" w:hint="eastAsia"/>
          <w:b/>
          <w:bdr w:val="single" w:sz="4" w:space="0" w:color="auto"/>
        </w:rPr>
        <w:t>者</w:t>
      </w:r>
    </w:p>
    <w:p w:rsidR="00BA09FC" w:rsidRPr="002D75D4" w:rsidRDefault="00BA09FC" w:rsidP="00BA09FC">
      <w:pPr>
        <w:spacing w:beforeLines="30" w:before="108" w:line="370" w:lineRule="exact"/>
        <w:ind w:leftChars="50" w:left="120"/>
        <w:jc w:val="both"/>
        <w:rPr>
          <w:rFonts w:ascii="新細明體" w:hAnsi="新細明體"/>
          <w:b/>
          <w:szCs w:val="20"/>
        </w:rPr>
      </w:pPr>
      <w:r w:rsidRPr="002D75D4">
        <w:rPr>
          <w:rFonts w:ascii="新細明體" w:hAnsi="新細明體" w:hint="eastAsia"/>
          <w:b/>
          <w:szCs w:val="20"/>
          <w:bdr w:val="single" w:sz="4" w:space="0" w:color="auto"/>
        </w:rPr>
        <w:t>二、釋「我一說法時，</w:t>
      </w:r>
      <w:r w:rsidRPr="002D75D4">
        <w:rPr>
          <w:rFonts w:ascii="新細明體" w:hAnsi="新細明體"/>
          <w:b/>
          <w:szCs w:val="20"/>
          <w:bdr w:val="single" w:sz="4" w:space="0" w:color="auto"/>
        </w:rPr>
        <w:t>無量阿僧祇菩薩皆得阿鞞跋致</w:t>
      </w:r>
      <w:r w:rsidRPr="002D75D4">
        <w:rPr>
          <w:rFonts w:ascii="新細明體" w:hAnsi="新細明體" w:hint="eastAsia"/>
          <w:b/>
          <w:szCs w:val="20"/>
          <w:bdr w:val="single" w:sz="4" w:space="0" w:color="auto"/>
        </w:rPr>
        <w:t>」</w:t>
      </w:r>
    </w:p>
    <w:p w:rsidR="00BA09FC" w:rsidRDefault="00BA09FC" w:rsidP="00BA09FC">
      <w:pPr>
        <w:spacing w:beforeLines="30" w:before="108" w:line="370" w:lineRule="exact"/>
        <w:jc w:val="both"/>
        <w:rPr>
          <w:b/>
        </w:rPr>
      </w:pPr>
      <w:r w:rsidRPr="002D75D4">
        <w:rPr>
          <w:rFonts w:ascii="新細明體" w:hAnsi="新細明體" w:hint="eastAsia"/>
          <w:b/>
          <w:bdr w:val="single" w:sz="4" w:space="0" w:color="auto"/>
        </w:rPr>
        <w:t>拾柒、</w:t>
      </w:r>
      <w:r w:rsidRPr="002D75D4">
        <w:rPr>
          <w:rFonts w:ascii="新細明體" w:hAnsi="新細明體"/>
          <w:b/>
          <w:bdr w:val="single" w:sz="4" w:space="0" w:color="auto"/>
        </w:rPr>
        <w:t>欲得壽命無量</w:t>
      </w:r>
      <w:r w:rsidRPr="002D75D4">
        <w:rPr>
          <w:rFonts w:ascii="新細明體" w:hAnsi="新細明體" w:hint="eastAsia"/>
          <w:b/>
          <w:bdr w:val="single" w:sz="4" w:space="0" w:color="auto"/>
        </w:rPr>
        <w:t>、</w:t>
      </w:r>
      <w:r w:rsidRPr="002D75D4">
        <w:rPr>
          <w:rFonts w:ascii="新細明體" w:hAnsi="新細明體"/>
          <w:b/>
          <w:bdr w:val="single" w:sz="4" w:space="0" w:color="auto"/>
        </w:rPr>
        <w:t>光明具足</w:t>
      </w:r>
      <w:r w:rsidRPr="002D75D4">
        <w:rPr>
          <w:rFonts w:ascii="新細明體" w:hAnsi="新細明體" w:hint="eastAsia"/>
          <w:b/>
          <w:bdr w:val="single" w:sz="4" w:space="0" w:color="auto"/>
        </w:rPr>
        <w:t>，當學般若</w:t>
      </w:r>
    </w:p>
    <w:p w:rsidR="00BA09FC" w:rsidRPr="002D75D4" w:rsidRDefault="00BA09FC" w:rsidP="00BA09FC">
      <w:pPr>
        <w:spacing w:line="370" w:lineRule="exact"/>
        <w:ind w:leftChars="50" w:left="120"/>
        <w:jc w:val="both"/>
        <w:rPr>
          <w:rFonts w:hAnsi="新細明體"/>
          <w:b/>
          <w:bdr w:val="single" w:sz="4" w:space="0" w:color="auto"/>
        </w:rPr>
      </w:pPr>
      <w:r w:rsidRPr="002D75D4">
        <w:rPr>
          <w:rFonts w:hAnsi="新細明體"/>
          <w:b/>
          <w:bdr w:val="single" w:sz="4" w:space="0" w:color="auto"/>
        </w:rPr>
        <w:t>一、</w:t>
      </w:r>
      <w:r w:rsidRPr="002D75D4">
        <w:rPr>
          <w:rFonts w:hAnsi="新細明體" w:hint="eastAsia"/>
          <w:b/>
          <w:bdr w:val="single" w:sz="4" w:space="0" w:color="auto"/>
        </w:rPr>
        <w:t>佛</w:t>
      </w:r>
      <w:r w:rsidRPr="002D75D4">
        <w:rPr>
          <w:rFonts w:hAnsi="新細明體"/>
          <w:b/>
          <w:bdr w:val="single" w:sz="4" w:space="0" w:color="auto"/>
        </w:rPr>
        <w:t>壽</w:t>
      </w:r>
      <w:r w:rsidRPr="002D75D4">
        <w:rPr>
          <w:rFonts w:hAnsi="新細明體" w:hint="eastAsia"/>
          <w:b/>
          <w:bdr w:val="single" w:sz="4" w:space="0" w:color="auto"/>
        </w:rPr>
        <w:t>有長有短，佛</w:t>
      </w:r>
      <w:r w:rsidRPr="002D75D4">
        <w:rPr>
          <w:rFonts w:hAnsi="新細明體"/>
          <w:b/>
          <w:bdr w:val="single" w:sz="4" w:space="0" w:color="auto"/>
        </w:rPr>
        <w:t>常光</w:t>
      </w:r>
      <w:r w:rsidRPr="002D75D4">
        <w:rPr>
          <w:rFonts w:hAnsi="新細明體" w:hint="eastAsia"/>
          <w:b/>
          <w:bdr w:val="single" w:sz="4" w:space="0" w:color="auto"/>
        </w:rPr>
        <w:t>有遠有近</w:t>
      </w:r>
    </w:p>
    <w:p w:rsidR="00BA09FC" w:rsidRDefault="00BA09FC" w:rsidP="00BA09FC">
      <w:pPr>
        <w:spacing w:line="370" w:lineRule="exact"/>
        <w:ind w:leftChars="100" w:left="240"/>
        <w:jc w:val="both"/>
        <w:rPr>
          <w:b/>
        </w:rPr>
      </w:pPr>
      <w:r w:rsidRPr="002D75D4">
        <w:rPr>
          <w:rFonts w:hAnsi="新細明體"/>
          <w:b/>
          <w:bdr w:val="single" w:sz="4" w:space="0" w:color="auto"/>
        </w:rPr>
        <w:t>（一）</w:t>
      </w:r>
      <w:r w:rsidRPr="002D75D4">
        <w:rPr>
          <w:rFonts w:hAnsi="新細明體" w:hint="eastAsia"/>
          <w:b/>
          <w:bdr w:val="single" w:sz="4" w:space="0" w:color="auto"/>
        </w:rPr>
        <w:t>佛</w:t>
      </w:r>
      <w:r w:rsidRPr="002D75D4">
        <w:rPr>
          <w:rFonts w:hAnsi="新細明體"/>
          <w:b/>
          <w:bdr w:val="single" w:sz="4" w:space="0" w:color="auto"/>
        </w:rPr>
        <w:t>壽</w:t>
      </w:r>
    </w:p>
    <w:p w:rsidR="00BA09FC" w:rsidRDefault="00BA09FC" w:rsidP="00BA09FC">
      <w:pPr>
        <w:spacing w:beforeLines="30" w:before="108" w:line="370" w:lineRule="exact"/>
        <w:ind w:leftChars="100" w:left="240"/>
        <w:jc w:val="both"/>
        <w:rPr>
          <w:rFonts w:eastAsia="標楷體"/>
          <w:b/>
          <w:bCs/>
          <w:sz w:val="22"/>
        </w:rPr>
      </w:pPr>
      <w:r w:rsidRPr="002D75D4">
        <w:rPr>
          <w:rFonts w:hAnsi="新細明體"/>
          <w:b/>
          <w:bdr w:val="single" w:sz="4" w:space="0" w:color="auto"/>
        </w:rPr>
        <w:t>（二）</w:t>
      </w:r>
      <w:r w:rsidRPr="002D75D4">
        <w:rPr>
          <w:rFonts w:hAnsi="新細明體" w:hint="eastAsia"/>
          <w:b/>
          <w:bdr w:val="single" w:sz="4" w:space="0" w:color="auto"/>
        </w:rPr>
        <w:t>佛</w:t>
      </w:r>
      <w:r w:rsidRPr="002D75D4">
        <w:rPr>
          <w:rFonts w:hAnsi="新細明體"/>
          <w:b/>
          <w:bdr w:val="single" w:sz="4" w:space="0" w:color="auto"/>
        </w:rPr>
        <w:t>常光</w:t>
      </w:r>
    </w:p>
    <w:p w:rsidR="00BA09FC" w:rsidRDefault="00BA09FC" w:rsidP="00BA09FC">
      <w:pPr>
        <w:spacing w:beforeLines="30" w:before="108" w:line="370" w:lineRule="exact"/>
        <w:ind w:leftChars="50" w:left="120"/>
        <w:jc w:val="both"/>
        <w:rPr>
          <w:rFonts w:ascii="標楷體" w:eastAsia="標楷體" w:hAnsi="標楷體"/>
          <w:bdr w:val="single" w:sz="4" w:space="0" w:color="auto"/>
        </w:rPr>
      </w:pPr>
      <w:r w:rsidRPr="002D75D4">
        <w:rPr>
          <w:rFonts w:hAnsi="新細明體"/>
          <w:b/>
          <w:bdr w:val="single" w:sz="4" w:space="0" w:color="auto"/>
        </w:rPr>
        <w:t>二、</w:t>
      </w:r>
      <w:r w:rsidRPr="002D75D4">
        <w:rPr>
          <w:rFonts w:hAnsi="新細明體" w:hint="eastAsia"/>
          <w:b/>
          <w:szCs w:val="20"/>
          <w:bdr w:val="single" w:sz="4" w:space="0" w:color="auto"/>
        </w:rPr>
        <w:t>佛壽、光明各有二種</w:t>
      </w:r>
    </w:p>
    <w:p w:rsidR="00BA09FC" w:rsidRDefault="00BA09FC" w:rsidP="00BA09FC">
      <w:pPr>
        <w:spacing w:beforeLines="30" w:before="108" w:line="370" w:lineRule="exact"/>
        <w:ind w:leftChars="50" w:left="120"/>
        <w:jc w:val="both"/>
        <w:rPr>
          <w:rStyle w:val="a8"/>
          <w:rFonts w:hAnsi="新細明體"/>
        </w:rPr>
      </w:pPr>
      <w:r w:rsidRPr="002D75D4">
        <w:rPr>
          <w:rFonts w:hAnsi="新細明體" w:hint="eastAsia"/>
          <w:b/>
          <w:szCs w:val="20"/>
          <w:bdr w:val="single" w:sz="4" w:space="0" w:color="auto"/>
        </w:rPr>
        <w:t>真實：無量、顯現；</w:t>
      </w:r>
      <w:r w:rsidRPr="002D75D4">
        <w:rPr>
          <w:rFonts w:hint="eastAsia"/>
          <w:b/>
          <w:szCs w:val="20"/>
          <w:bdr w:val="single" w:sz="4" w:space="0" w:color="auto"/>
        </w:rPr>
        <w:t>為眾生故</w:t>
      </w:r>
      <w:r w:rsidRPr="002D75D4">
        <w:rPr>
          <w:rFonts w:hAnsi="新細明體" w:hint="eastAsia"/>
          <w:b/>
          <w:szCs w:val="20"/>
          <w:bdr w:val="single" w:sz="4" w:space="0" w:color="auto"/>
        </w:rPr>
        <w:t>：</w:t>
      </w:r>
      <w:r w:rsidRPr="002D75D4">
        <w:rPr>
          <w:rFonts w:hint="eastAsia"/>
          <w:b/>
          <w:szCs w:val="20"/>
          <w:bdr w:val="single" w:sz="4" w:space="0" w:color="auto"/>
        </w:rPr>
        <w:t>有量、隱藏</w:t>
      </w:r>
    </w:p>
    <w:p w:rsidR="00BA09FC" w:rsidRPr="002D75D4" w:rsidRDefault="00BA09FC" w:rsidP="00BA09FC">
      <w:pPr>
        <w:spacing w:beforeLines="30" w:before="108" w:line="370" w:lineRule="exact"/>
        <w:ind w:leftChars="50" w:left="120"/>
        <w:jc w:val="both"/>
        <w:rPr>
          <w:rFonts w:hAnsi="新細明體"/>
          <w:b/>
          <w:bdr w:val="single" w:sz="4" w:space="0" w:color="auto"/>
        </w:rPr>
      </w:pPr>
      <w:r w:rsidRPr="002D75D4">
        <w:rPr>
          <w:rFonts w:hAnsi="新細明體" w:hint="eastAsia"/>
          <w:b/>
          <w:bdr w:val="single" w:sz="4" w:space="0" w:color="auto"/>
        </w:rPr>
        <w:t>三</w:t>
      </w:r>
      <w:r w:rsidRPr="002D75D4">
        <w:rPr>
          <w:rFonts w:hAnsi="新細明體"/>
          <w:b/>
          <w:bdr w:val="single" w:sz="4" w:space="0" w:color="auto"/>
        </w:rPr>
        <w:t>、佛壽長短之抉擇</w:t>
      </w:r>
      <w:r w:rsidRPr="002D75D4">
        <w:t>（印順法師，《大智度論筆記》［</w:t>
      </w:r>
      <w:r w:rsidRPr="002D75D4">
        <w:t>D032</w:t>
      </w:r>
      <w:r w:rsidRPr="002D75D4">
        <w:t>］</w:t>
      </w:r>
      <w:r w:rsidRPr="002D75D4">
        <w:t>p.282</w:t>
      </w:r>
      <w:r w:rsidRPr="002D75D4">
        <w:t>）</w:t>
      </w:r>
    </w:p>
    <w:p w:rsidR="00BA09FC" w:rsidRPr="002D75D4" w:rsidRDefault="00BA09FC" w:rsidP="00BA09FC">
      <w:pPr>
        <w:spacing w:line="370" w:lineRule="exact"/>
        <w:ind w:leftChars="100" w:left="240"/>
        <w:jc w:val="both"/>
        <w:rPr>
          <w:rFonts w:hAnsi="新細明體"/>
          <w:b/>
          <w:bdr w:val="single" w:sz="4" w:space="0" w:color="auto"/>
        </w:rPr>
      </w:pPr>
      <w:r w:rsidRPr="002D75D4">
        <w:rPr>
          <w:rFonts w:hAnsi="新細明體" w:hint="eastAsia"/>
          <w:b/>
          <w:bdr w:val="single" w:sz="4" w:space="0" w:color="auto"/>
        </w:rPr>
        <w:t>（一）</w:t>
      </w:r>
      <w:r w:rsidRPr="002D75D4">
        <w:rPr>
          <w:rFonts w:hAnsi="新細明體"/>
          <w:b/>
          <w:bdr w:val="single" w:sz="4" w:space="0" w:color="auto"/>
        </w:rPr>
        <w:t>佛壽</w:t>
      </w:r>
      <w:r w:rsidRPr="002D75D4">
        <w:rPr>
          <w:rFonts w:hAnsi="新細明體" w:hint="eastAsia"/>
          <w:b/>
          <w:bdr w:val="single" w:sz="4" w:space="0" w:color="auto"/>
        </w:rPr>
        <w:t>應無量</w:t>
      </w:r>
    </w:p>
    <w:p w:rsidR="00BA09FC" w:rsidRPr="002D75D4" w:rsidRDefault="00BA09FC" w:rsidP="00BA09FC">
      <w:pPr>
        <w:spacing w:line="370" w:lineRule="exact"/>
        <w:ind w:leftChars="150" w:left="360"/>
        <w:jc w:val="both"/>
        <w:rPr>
          <w:rFonts w:hAnsi="新細明體"/>
          <w:b/>
          <w:bdr w:val="single" w:sz="4" w:space="0" w:color="auto"/>
        </w:rPr>
      </w:pPr>
      <w:r w:rsidRPr="002D75D4">
        <w:rPr>
          <w:rFonts w:hint="eastAsia"/>
          <w:b/>
          <w:bdr w:val="single" w:sz="4" w:space="0" w:color="auto"/>
        </w:rPr>
        <w:t>1</w:t>
      </w:r>
      <w:r w:rsidRPr="002D75D4">
        <w:rPr>
          <w:rFonts w:hAnsi="新細明體" w:hint="eastAsia"/>
          <w:b/>
          <w:bdr w:val="single" w:sz="4" w:space="0" w:color="auto"/>
        </w:rPr>
        <w:t>、</w:t>
      </w:r>
      <w:r w:rsidRPr="002D75D4">
        <w:rPr>
          <w:rFonts w:hAnsi="新細明體"/>
          <w:b/>
          <w:bdr w:val="single" w:sz="4" w:space="0" w:color="auto"/>
        </w:rPr>
        <w:t>諸佛具足長壽業因</w:t>
      </w:r>
      <w:r w:rsidRPr="002D75D4">
        <w:rPr>
          <w:rFonts w:hAnsi="新細明體" w:hint="eastAsia"/>
          <w:b/>
          <w:bdr w:val="single" w:sz="4" w:space="0" w:color="auto"/>
        </w:rPr>
        <w:t>緣</w:t>
      </w:r>
    </w:p>
    <w:p w:rsidR="00BA09FC" w:rsidRDefault="00BA09FC" w:rsidP="00BA09FC">
      <w:pPr>
        <w:keepNext/>
        <w:spacing w:line="370" w:lineRule="exact"/>
        <w:ind w:leftChars="200" w:left="480"/>
        <w:jc w:val="both"/>
        <w:rPr>
          <w:rFonts w:eastAsia="標楷體"/>
          <w:sz w:val="22"/>
        </w:rPr>
      </w:pPr>
      <w:r w:rsidRPr="002D75D4">
        <w:rPr>
          <w:rFonts w:hAnsi="新細明體"/>
          <w:b/>
          <w:bdr w:val="single" w:sz="4" w:space="0" w:color="auto"/>
        </w:rPr>
        <w:t>（</w:t>
      </w:r>
      <w:r w:rsidRPr="002D75D4">
        <w:rPr>
          <w:rFonts w:hint="eastAsia"/>
          <w:b/>
          <w:bdr w:val="single" w:sz="4" w:space="0" w:color="auto"/>
        </w:rPr>
        <w:t>1</w:t>
      </w:r>
      <w:r w:rsidRPr="002D75D4">
        <w:rPr>
          <w:rFonts w:hAnsi="新細明體"/>
          <w:b/>
          <w:bdr w:val="single" w:sz="4" w:space="0" w:color="auto"/>
        </w:rPr>
        <w:t>）救無量眾生故</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line="370" w:lineRule="exact"/>
        <w:ind w:leftChars="200" w:left="480"/>
        <w:jc w:val="both"/>
        <w:rPr>
          <w:rFonts w:eastAsia="標楷體"/>
          <w:sz w:val="22"/>
        </w:rPr>
      </w:pPr>
      <w:r w:rsidRPr="002D75D4">
        <w:rPr>
          <w:rFonts w:hAnsi="新細明體"/>
          <w:b/>
          <w:bdr w:val="single" w:sz="4" w:space="0" w:color="auto"/>
        </w:rPr>
        <w:t>（</w:t>
      </w:r>
      <w:r w:rsidRPr="002D75D4">
        <w:rPr>
          <w:rFonts w:hint="eastAsia"/>
          <w:b/>
          <w:bdr w:val="single" w:sz="4" w:space="0" w:color="auto"/>
        </w:rPr>
        <w:t>2</w:t>
      </w:r>
      <w:r w:rsidRPr="002D75D4">
        <w:rPr>
          <w:rFonts w:hAnsi="新細明體"/>
          <w:b/>
          <w:bdr w:val="single" w:sz="4" w:space="0" w:color="auto"/>
        </w:rPr>
        <w:t>）持不殺生戒故</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line="370" w:lineRule="exact"/>
        <w:ind w:leftChars="200" w:left="480"/>
        <w:jc w:val="both"/>
        <w:rPr>
          <w:rFonts w:eastAsia="標楷體"/>
          <w:sz w:val="22"/>
        </w:rPr>
      </w:pPr>
      <w:r w:rsidRPr="002D75D4">
        <w:rPr>
          <w:rFonts w:hAnsi="新細明體"/>
          <w:b/>
          <w:bdr w:val="single" w:sz="4" w:space="0" w:color="auto"/>
        </w:rPr>
        <w:t>（</w:t>
      </w:r>
      <w:r w:rsidRPr="002D75D4">
        <w:rPr>
          <w:rFonts w:hint="eastAsia"/>
          <w:b/>
          <w:bdr w:val="single" w:sz="4" w:space="0" w:color="auto"/>
        </w:rPr>
        <w:t>3</w:t>
      </w:r>
      <w:r w:rsidRPr="002D75D4">
        <w:rPr>
          <w:rFonts w:hAnsi="新細明體"/>
          <w:b/>
          <w:bdr w:val="single" w:sz="4" w:space="0" w:color="auto"/>
        </w:rPr>
        <w:t>）有實相智慧故</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line="370" w:lineRule="exact"/>
        <w:ind w:leftChars="200" w:left="480"/>
        <w:jc w:val="both"/>
        <w:rPr>
          <w:rFonts w:eastAsia="標楷體"/>
          <w:sz w:val="22"/>
        </w:rPr>
      </w:pPr>
      <w:r w:rsidRPr="002D75D4">
        <w:rPr>
          <w:rFonts w:hAnsi="新細明體"/>
          <w:b/>
          <w:bdr w:val="single" w:sz="4" w:space="0" w:color="auto"/>
        </w:rPr>
        <w:t>（</w:t>
      </w:r>
      <w:r w:rsidRPr="002D75D4">
        <w:rPr>
          <w:rFonts w:hint="eastAsia"/>
          <w:b/>
          <w:bdr w:val="single" w:sz="4" w:space="0" w:color="auto"/>
        </w:rPr>
        <w:t>4</w:t>
      </w:r>
      <w:r w:rsidRPr="002D75D4">
        <w:rPr>
          <w:rFonts w:hAnsi="新細明體"/>
          <w:b/>
          <w:bdr w:val="single" w:sz="4" w:space="0" w:color="auto"/>
        </w:rPr>
        <w:t>）般若和合戒等功德故</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line="370" w:lineRule="exact"/>
        <w:ind w:leftChars="150" w:left="360"/>
        <w:jc w:val="both"/>
        <w:rPr>
          <w:rFonts w:eastAsia="標楷體"/>
          <w:b/>
          <w:sz w:val="22"/>
          <w:bdr w:val="single" w:sz="4" w:space="0" w:color="auto"/>
        </w:rPr>
      </w:pPr>
      <w:r w:rsidRPr="002D75D4">
        <w:rPr>
          <w:rFonts w:hint="eastAsia"/>
          <w:b/>
          <w:bdr w:val="single" w:sz="4" w:space="0" w:color="auto"/>
        </w:rPr>
        <w:t>2</w:t>
      </w:r>
      <w:r w:rsidRPr="002D75D4">
        <w:rPr>
          <w:rFonts w:hAnsi="新細明體"/>
          <w:b/>
          <w:bdr w:val="single" w:sz="4" w:space="0" w:color="auto"/>
        </w:rPr>
        <w:t>、佛</w:t>
      </w:r>
      <w:r w:rsidRPr="002D75D4">
        <w:rPr>
          <w:rFonts w:hAnsi="新細明體" w:hint="eastAsia"/>
          <w:b/>
          <w:bdr w:val="single" w:sz="4" w:space="0" w:color="auto"/>
        </w:rPr>
        <w:t>為人中之上首，佛壽亦應第一</w:t>
      </w:r>
    </w:p>
    <w:p w:rsidR="00BA09FC" w:rsidRDefault="00BA09FC" w:rsidP="00BA09FC">
      <w:pPr>
        <w:spacing w:beforeLines="30" w:before="108" w:line="370" w:lineRule="exact"/>
        <w:ind w:leftChars="100" w:left="240"/>
        <w:jc w:val="both"/>
        <w:rPr>
          <w:rStyle w:val="a8"/>
          <w:rFonts w:hAnsi="新細明體"/>
        </w:rPr>
      </w:pPr>
      <w:r w:rsidRPr="002D75D4">
        <w:rPr>
          <w:rFonts w:hAnsi="新細明體" w:hint="eastAsia"/>
          <w:b/>
          <w:bdr w:val="single" w:sz="4" w:space="0" w:color="auto"/>
        </w:rPr>
        <w:t>（二）</w:t>
      </w:r>
      <w:r w:rsidRPr="002D75D4">
        <w:rPr>
          <w:rFonts w:hAnsi="新細明體"/>
          <w:b/>
          <w:bdr w:val="single" w:sz="4" w:space="0" w:color="auto"/>
        </w:rPr>
        <w:t>遣佛壽可短之疑</w:t>
      </w:r>
    </w:p>
    <w:p w:rsidR="00BA09FC" w:rsidRDefault="00BA09FC" w:rsidP="00BA09FC">
      <w:pPr>
        <w:spacing w:beforeLines="30" w:before="108" w:line="370" w:lineRule="exact"/>
        <w:ind w:leftChars="100" w:left="240"/>
        <w:jc w:val="both"/>
        <w:rPr>
          <w:rFonts w:eastAsia="標楷體"/>
          <w:sz w:val="22"/>
        </w:rPr>
      </w:pPr>
      <w:r w:rsidRPr="002D75D4">
        <w:t>（印順法師，《大智度論筆記》［</w:t>
      </w:r>
      <w:r w:rsidRPr="002D75D4">
        <w:t>F024</w:t>
      </w:r>
      <w:r w:rsidRPr="002D75D4">
        <w:t>］</w:t>
      </w:r>
      <w:r w:rsidRPr="002D75D4">
        <w:t>p.356</w:t>
      </w:r>
      <w:r w:rsidRPr="002D75D4">
        <w:t>）</w:t>
      </w:r>
    </w:p>
    <w:p w:rsidR="00BA09FC" w:rsidRDefault="00BA09FC" w:rsidP="00BA09FC">
      <w:pPr>
        <w:spacing w:line="370" w:lineRule="exact"/>
        <w:ind w:leftChars="150" w:left="360"/>
        <w:jc w:val="both"/>
        <w:rPr>
          <w:rFonts w:eastAsia="標楷體"/>
          <w:sz w:val="22"/>
        </w:rPr>
      </w:pPr>
      <w:r w:rsidRPr="002D75D4">
        <w:rPr>
          <w:rFonts w:hint="eastAsia"/>
          <w:b/>
          <w:bdr w:val="single" w:sz="4" w:space="0" w:color="auto"/>
        </w:rPr>
        <w:t>1</w:t>
      </w:r>
      <w:r w:rsidRPr="002D75D4">
        <w:rPr>
          <w:rFonts w:hAnsi="新細明體"/>
          <w:b/>
          <w:bdr w:val="single" w:sz="4" w:space="0" w:color="auto"/>
        </w:rPr>
        <w:t>、生惡世故</w:t>
      </w:r>
      <w:r w:rsidRPr="002D75D4">
        <w:t>（印順法師，《大智度論筆記》［</w:t>
      </w:r>
      <w:r w:rsidRPr="002D75D4">
        <w:t>F024</w:t>
      </w:r>
      <w:r w:rsidRPr="002D75D4">
        <w:t>］</w:t>
      </w:r>
      <w:r w:rsidRPr="002D75D4">
        <w:t>p.356</w:t>
      </w:r>
      <w:r w:rsidRPr="002D75D4">
        <w:t>）</w:t>
      </w:r>
    </w:p>
    <w:p w:rsidR="00BA09FC" w:rsidRDefault="00BA09FC" w:rsidP="00BA09FC">
      <w:pPr>
        <w:spacing w:line="370" w:lineRule="exact"/>
        <w:ind w:leftChars="200" w:left="480"/>
        <w:jc w:val="both"/>
        <w:rPr>
          <w:bdr w:val="single" w:sz="4" w:space="0" w:color="auto"/>
        </w:rPr>
      </w:pPr>
      <w:r w:rsidRPr="002D75D4">
        <w:rPr>
          <w:rFonts w:hAnsi="新細明體"/>
          <w:b/>
          <w:bdr w:val="single" w:sz="4" w:space="0" w:color="auto"/>
        </w:rPr>
        <w:t>（</w:t>
      </w:r>
      <w:r w:rsidRPr="002D75D4">
        <w:rPr>
          <w:rFonts w:hint="eastAsia"/>
          <w:b/>
          <w:bdr w:val="single" w:sz="4" w:space="0" w:color="auto"/>
        </w:rPr>
        <w:t>1</w:t>
      </w:r>
      <w:r w:rsidRPr="002D75D4">
        <w:rPr>
          <w:rFonts w:hAnsi="新細明體"/>
          <w:b/>
          <w:bdr w:val="single" w:sz="4" w:space="0" w:color="auto"/>
        </w:rPr>
        <w:t>）出惡世似短</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line="370" w:lineRule="exact"/>
        <w:ind w:leftChars="200" w:left="480"/>
        <w:jc w:val="both"/>
        <w:rPr>
          <w:rFonts w:eastAsia="標楷體"/>
          <w:sz w:val="22"/>
        </w:rPr>
      </w:pPr>
      <w:r w:rsidRPr="002D75D4">
        <w:rPr>
          <w:rFonts w:hAnsi="新細明體"/>
          <w:b/>
          <w:bdr w:val="single" w:sz="4" w:space="0" w:color="auto"/>
        </w:rPr>
        <w:t>（</w:t>
      </w:r>
      <w:r w:rsidRPr="002D75D4">
        <w:rPr>
          <w:rFonts w:hint="eastAsia"/>
          <w:b/>
          <w:bdr w:val="single" w:sz="4" w:space="0" w:color="auto"/>
        </w:rPr>
        <w:t>2</w:t>
      </w:r>
      <w:r w:rsidRPr="002D75D4">
        <w:rPr>
          <w:rFonts w:hAnsi="新細明體"/>
          <w:b/>
          <w:bdr w:val="single" w:sz="4" w:space="0" w:color="auto"/>
        </w:rPr>
        <w:t>）生淨土即長</w:t>
      </w:r>
      <w:r w:rsidRPr="002D75D4">
        <w:t>（印順法師，《大智度論筆記》［</w:t>
      </w:r>
      <w:r w:rsidRPr="002D75D4">
        <w:t>F024</w:t>
      </w:r>
      <w:r w:rsidRPr="002D75D4">
        <w:t>］</w:t>
      </w:r>
      <w:r w:rsidRPr="002D75D4">
        <w:t>p.356</w:t>
      </w:r>
      <w:r w:rsidRPr="002D75D4">
        <w:t>）</w:t>
      </w:r>
    </w:p>
    <w:p w:rsidR="00BA09FC" w:rsidRPr="002D75D4" w:rsidRDefault="00BA09FC" w:rsidP="00BA09FC">
      <w:pPr>
        <w:spacing w:beforeLines="30" w:before="108" w:line="370" w:lineRule="exact"/>
        <w:ind w:leftChars="250" w:left="600"/>
        <w:jc w:val="both"/>
        <w:rPr>
          <w:rFonts w:eastAsia="標楷體"/>
          <w:b/>
          <w:szCs w:val="20"/>
          <w:bdr w:val="single" w:sz="4" w:space="0" w:color="auto"/>
        </w:rPr>
      </w:pPr>
      <w:r w:rsidRPr="002D75D4">
        <w:rPr>
          <w:rFonts w:ascii="新細明體" w:hAnsi="新細明體" w:cs="新細明體" w:hint="eastAsia"/>
          <w:b/>
          <w:bdr w:val="single" w:sz="4" w:space="0" w:color="auto"/>
        </w:rPr>
        <w:t>※</w:t>
      </w:r>
      <w:r w:rsidRPr="002D75D4">
        <w:rPr>
          <w:b/>
          <w:bdr w:val="single" w:sz="4" w:space="0" w:color="auto"/>
        </w:rPr>
        <w:t>因論生論</w:t>
      </w:r>
      <w:r w:rsidRPr="002D75D4">
        <w:rPr>
          <w:rFonts w:hint="eastAsia"/>
          <w:b/>
          <w:bdr w:val="single" w:sz="4" w:space="0" w:color="auto"/>
        </w:rPr>
        <w:t>：若釋尊於</w:t>
      </w:r>
      <w:r w:rsidRPr="002D75D4">
        <w:rPr>
          <w:rFonts w:hint="eastAsia"/>
          <w:b/>
          <w:szCs w:val="20"/>
          <w:bdr w:val="single" w:sz="4" w:space="0" w:color="auto"/>
        </w:rPr>
        <w:t>此</w:t>
      </w:r>
      <w:r w:rsidRPr="002D75D4">
        <w:rPr>
          <w:b/>
          <w:szCs w:val="20"/>
          <w:bdr w:val="single" w:sz="4" w:space="0" w:color="auto"/>
        </w:rPr>
        <w:t>閻浮提</w:t>
      </w:r>
      <w:r w:rsidRPr="002D75D4">
        <w:rPr>
          <w:rFonts w:hint="eastAsia"/>
          <w:b/>
          <w:szCs w:val="20"/>
          <w:bdr w:val="single" w:sz="4" w:space="0" w:color="auto"/>
        </w:rPr>
        <w:t>成道是實佛，餘處皆是神通變化作佛以度眾生耶</w:t>
      </w:r>
    </w:p>
    <w:p w:rsidR="00BA09FC" w:rsidRDefault="00BA09FC" w:rsidP="00BA09FC">
      <w:pPr>
        <w:spacing w:beforeLines="30" w:before="108"/>
        <w:ind w:leftChars="150" w:left="360"/>
        <w:jc w:val="both"/>
        <w:rPr>
          <w:rFonts w:eastAsia="標楷體"/>
          <w:sz w:val="22"/>
        </w:rPr>
      </w:pPr>
      <w:r w:rsidRPr="002D75D4">
        <w:rPr>
          <w:rFonts w:hint="eastAsia"/>
          <w:b/>
          <w:bdr w:val="single" w:sz="4" w:space="0" w:color="auto"/>
        </w:rPr>
        <w:t>2</w:t>
      </w:r>
      <w:r w:rsidRPr="002D75D4">
        <w:rPr>
          <w:rFonts w:hint="eastAsia"/>
          <w:b/>
          <w:bdr w:val="single" w:sz="4" w:space="0" w:color="auto"/>
        </w:rPr>
        <w:t>、</w:t>
      </w:r>
      <w:r w:rsidRPr="002D75D4">
        <w:rPr>
          <w:b/>
          <w:bdr w:val="single" w:sz="4" w:space="0" w:color="auto"/>
        </w:rPr>
        <w:t>神通力能速度故</w:t>
      </w:r>
      <w:r w:rsidRPr="002D75D4">
        <w:rPr>
          <w:rFonts w:hint="eastAsia"/>
          <w:b/>
          <w:szCs w:val="20"/>
          <w:bdr w:val="single" w:sz="4" w:space="0" w:color="auto"/>
        </w:rPr>
        <w:t>，一日亦可，何假百歲，</w:t>
      </w:r>
      <w:r w:rsidRPr="002D75D4">
        <w:rPr>
          <w:b/>
          <w:szCs w:val="20"/>
          <w:bdr w:val="single" w:sz="4" w:space="0" w:color="auto"/>
        </w:rPr>
        <w:t>如日影水，隨水大小</w:t>
      </w:r>
      <w:r w:rsidRPr="002D75D4">
        <w:t>（［</w:t>
      </w:r>
      <w:r w:rsidRPr="002D75D4">
        <w:t>F024</w:t>
      </w:r>
      <w:r w:rsidRPr="002D75D4">
        <w:t>］</w:t>
      </w:r>
      <w:r w:rsidRPr="002D75D4">
        <w:t>p.356</w:t>
      </w:r>
      <w:r w:rsidRPr="002D75D4">
        <w:t>）</w:t>
      </w:r>
    </w:p>
    <w:p w:rsidR="00BA09FC" w:rsidRDefault="00BA09FC" w:rsidP="00BA09FC">
      <w:pPr>
        <w:spacing w:beforeLines="30" w:before="108"/>
        <w:ind w:leftChars="50" w:left="120"/>
        <w:jc w:val="both"/>
        <w:rPr>
          <w:rFonts w:eastAsia="標楷體"/>
          <w:b/>
          <w:sz w:val="22"/>
          <w:bdr w:val="single" w:sz="4" w:space="0" w:color="auto"/>
        </w:rPr>
      </w:pPr>
      <w:r w:rsidRPr="002D75D4">
        <w:rPr>
          <w:rFonts w:hAnsi="新細明體" w:hint="eastAsia"/>
          <w:b/>
          <w:bdr w:val="single" w:sz="4" w:space="0" w:color="auto"/>
        </w:rPr>
        <w:t>四、</w:t>
      </w:r>
      <w:r w:rsidRPr="002D75D4">
        <w:rPr>
          <w:b/>
          <w:bdr w:val="single" w:sz="4" w:space="0" w:color="auto"/>
        </w:rPr>
        <w:t>「光明」義例同</w:t>
      </w:r>
    </w:p>
    <w:p w:rsidR="00BA09FC" w:rsidRDefault="00BA09FC" w:rsidP="00BA09FC">
      <w:pPr>
        <w:snapToGrid w:val="0"/>
        <w:jc w:val="center"/>
        <w:rPr>
          <w:rFonts w:eastAsia="標楷體" w:cs="Roman Unicode"/>
          <w:b/>
          <w:bCs/>
          <w:sz w:val="28"/>
          <w:szCs w:val="28"/>
        </w:rPr>
      </w:pPr>
      <w:r w:rsidRPr="00A807CA">
        <w:rPr>
          <w:rFonts w:eastAsia="標楷體" w:cs="Roman Unicode"/>
          <w:b/>
          <w:bCs/>
          <w:sz w:val="28"/>
          <w:szCs w:val="28"/>
        </w:rPr>
        <w:t>〈</w:t>
      </w:r>
      <w:r w:rsidRPr="00A807CA">
        <w:rPr>
          <w:rFonts w:eastAsia="標楷體" w:cs="Roman Unicode" w:hint="eastAsia"/>
          <w:b/>
          <w:bCs/>
          <w:sz w:val="28"/>
          <w:szCs w:val="28"/>
        </w:rPr>
        <w:t>釋初品中信持無三毒義第五十二</w:t>
      </w:r>
      <w:r w:rsidRPr="00A807CA">
        <w:rPr>
          <w:rFonts w:eastAsia="標楷體" w:cs="Roman Unicode"/>
          <w:b/>
          <w:bCs/>
          <w:sz w:val="28"/>
          <w:szCs w:val="28"/>
        </w:rPr>
        <w:t>〉</w:t>
      </w:r>
    </w:p>
    <w:p w:rsidR="00BA09FC" w:rsidRDefault="00BA09FC" w:rsidP="00BA09FC">
      <w:pPr>
        <w:spacing w:beforeLines="50" w:before="180"/>
        <w:jc w:val="both"/>
        <w:rPr>
          <w:b/>
        </w:rPr>
      </w:pPr>
      <w:r w:rsidRPr="002D75D4">
        <w:rPr>
          <w:rFonts w:ascii="新細明體" w:hAnsi="新細明體" w:hint="eastAsia"/>
          <w:b/>
          <w:bdr w:val="single" w:sz="4" w:space="0" w:color="auto"/>
        </w:rPr>
        <w:t>壹、願成佛時世界無有三毒，當學般若</w:t>
      </w:r>
    </w:p>
    <w:p w:rsidR="00BA09FC" w:rsidRPr="002D75D4" w:rsidRDefault="00BA09FC" w:rsidP="00BA09FC">
      <w:pPr>
        <w:ind w:leftChars="50" w:left="120"/>
        <w:jc w:val="both"/>
        <w:rPr>
          <w:rFonts w:ascii="新細明體" w:hAnsi="新細明體"/>
          <w:b/>
          <w:bdr w:val="single" w:sz="4" w:space="0" w:color="auto"/>
        </w:rPr>
      </w:pPr>
      <w:r w:rsidRPr="002D75D4">
        <w:rPr>
          <w:rFonts w:ascii="新細明體" w:hAnsi="新細明體" w:hint="eastAsia"/>
          <w:b/>
          <w:bdr w:val="single" w:sz="4" w:space="0" w:color="auto"/>
        </w:rPr>
        <w:t>一、佛應度眾生，若世界無三毒，佛為何故而生其國</w:t>
      </w:r>
    </w:p>
    <w:p w:rsidR="00BA09FC" w:rsidRDefault="00BA09FC" w:rsidP="00BA09FC">
      <w:pPr>
        <w:ind w:leftChars="100" w:left="240"/>
        <w:jc w:val="both"/>
        <w:rPr>
          <w:b/>
        </w:rPr>
      </w:pPr>
      <w:r w:rsidRPr="002D75D4">
        <w:rPr>
          <w:rFonts w:ascii="新細明體" w:hAnsi="新細明體" w:hint="eastAsia"/>
          <w:b/>
          <w:bdr w:val="single" w:sz="4" w:space="0" w:color="auto"/>
        </w:rPr>
        <w:t>（一）</w:t>
      </w:r>
      <w:r w:rsidRPr="002D75D4">
        <w:rPr>
          <w:rFonts w:hAnsi="新細明體" w:hint="eastAsia"/>
          <w:b/>
          <w:bdr w:val="single" w:sz="4" w:space="0" w:color="auto"/>
        </w:rPr>
        <w:t>菩薩發願成佛時，其世界無三毒及三毒之名</w:t>
      </w:r>
    </w:p>
    <w:p w:rsidR="00BA09FC" w:rsidRDefault="00BA09FC" w:rsidP="00BA09FC">
      <w:pPr>
        <w:spacing w:beforeLines="30" w:before="108"/>
        <w:ind w:leftChars="100" w:left="240"/>
        <w:jc w:val="both"/>
        <w:rPr>
          <w:rFonts w:eastAsia="標楷體"/>
          <w:b/>
          <w:sz w:val="22"/>
          <w:bdr w:val="single" w:sz="4" w:space="0" w:color="auto"/>
        </w:rPr>
      </w:pPr>
      <w:r w:rsidRPr="002D75D4">
        <w:rPr>
          <w:rFonts w:hint="eastAsia"/>
          <w:b/>
          <w:bdr w:val="single" w:sz="4" w:space="0" w:color="auto"/>
        </w:rPr>
        <w:t>（二）有清淨佛國，純不退菩薩，無諸煩惱，唯有習氣故說</w:t>
      </w:r>
    </w:p>
    <w:p w:rsidR="00BA09FC" w:rsidRDefault="00BA09FC" w:rsidP="00BA09FC">
      <w:pPr>
        <w:spacing w:beforeLines="30" w:before="108"/>
        <w:ind w:leftChars="100" w:left="240"/>
        <w:jc w:val="both"/>
        <w:rPr>
          <w:rFonts w:eastAsia="標楷體"/>
          <w:sz w:val="22"/>
          <w:bdr w:val="single" w:sz="4" w:space="0" w:color="auto"/>
        </w:rPr>
      </w:pPr>
      <w:r w:rsidRPr="002D75D4">
        <w:rPr>
          <w:rFonts w:hint="eastAsia"/>
          <w:b/>
          <w:bdr w:val="single" w:sz="4" w:space="0" w:color="auto"/>
        </w:rPr>
        <w:t>（三）菩薩雖欲令世界無三毒之名，而實三毒不盡</w:t>
      </w:r>
    </w:p>
    <w:p w:rsidR="00BA09FC" w:rsidRPr="002D75D4" w:rsidRDefault="00BA09FC" w:rsidP="00BA09FC">
      <w:pPr>
        <w:spacing w:beforeLines="30" w:before="108"/>
        <w:ind w:leftChars="100" w:left="240"/>
        <w:jc w:val="both"/>
        <w:rPr>
          <w:b/>
          <w:bdr w:val="single" w:sz="4" w:space="0" w:color="auto"/>
        </w:rPr>
      </w:pPr>
      <w:r w:rsidRPr="002D75D4">
        <w:rPr>
          <w:rFonts w:hint="eastAsia"/>
          <w:b/>
          <w:bdr w:val="single" w:sz="4" w:space="0" w:color="auto"/>
        </w:rPr>
        <w:t>（四）</w:t>
      </w:r>
      <w:r w:rsidRPr="002D75D4">
        <w:rPr>
          <w:b/>
          <w:bdr w:val="single" w:sz="4" w:space="0" w:color="auto"/>
        </w:rPr>
        <w:t>有世界眾生</w:t>
      </w:r>
      <w:r w:rsidRPr="002D75D4">
        <w:rPr>
          <w:rFonts w:hint="eastAsia"/>
          <w:b/>
          <w:bdr w:val="single" w:sz="4" w:space="0" w:color="auto"/>
        </w:rPr>
        <w:t>多</w:t>
      </w:r>
      <w:r w:rsidRPr="002D75D4">
        <w:rPr>
          <w:b/>
          <w:bdr w:val="single" w:sz="4" w:space="0" w:color="auto"/>
        </w:rPr>
        <w:t>戲論</w:t>
      </w:r>
      <w:r w:rsidRPr="002D75D4">
        <w:rPr>
          <w:rFonts w:hint="eastAsia"/>
          <w:b/>
          <w:bdr w:val="single" w:sz="4" w:space="0" w:color="auto"/>
        </w:rPr>
        <w:t>，故菩薩發願言：知三毒實相即是涅槃</w:t>
      </w:r>
    </w:p>
    <w:p w:rsidR="00BA09FC" w:rsidRPr="002D75D4" w:rsidRDefault="00BA09FC" w:rsidP="00BA09FC">
      <w:pPr>
        <w:spacing w:beforeLines="30" w:before="108"/>
        <w:ind w:leftChars="50" w:left="120"/>
        <w:jc w:val="both"/>
        <w:rPr>
          <w:rFonts w:ascii="新細明體" w:hAnsi="新細明體"/>
          <w:b/>
          <w:szCs w:val="20"/>
          <w:bdr w:val="single" w:sz="4" w:space="0" w:color="auto"/>
        </w:rPr>
      </w:pPr>
      <w:r w:rsidRPr="002D75D4">
        <w:rPr>
          <w:rFonts w:ascii="新細明體" w:hAnsi="新細明體" w:hint="eastAsia"/>
          <w:b/>
          <w:szCs w:val="20"/>
          <w:bdr w:val="single" w:sz="4" w:space="0" w:color="auto"/>
        </w:rPr>
        <w:t>二、釋「一切眾生成就如是智慧，善施、善戒、善定、善梵行、善不嬈眾生」</w:t>
      </w:r>
    </w:p>
    <w:p w:rsidR="00BA09FC" w:rsidRPr="002D75D4" w:rsidRDefault="00BA09FC" w:rsidP="00BA09FC">
      <w:pPr>
        <w:ind w:leftChars="100" w:left="240"/>
        <w:jc w:val="both"/>
        <w:rPr>
          <w:rFonts w:ascii="新細明體" w:hAnsi="新細明體"/>
          <w:b/>
          <w:bdr w:val="single" w:sz="4" w:space="0" w:color="auto"/>
        </w:rPr>
      </w:pPr>
      <w:r w:rsidRPr="002D75D4">
        <w:rPr>
          <w:rFonts w:ascii="新細明體" w:hAnsi="新細明體" w:hint="eastAsia"/>
          <w:b/>
          <w:bdr w:val="single" w:sz="4" w:space="0" w:color="auto"/>
        </w:rPr>
        <w:t>（一）釋「</w:t>
      </w:r>
      <w:r w:rsidRPr="002D75D4">
        <w:rPr>
          <w:rFonts w:ascii="新細明體" w:hAnsi="新細明體" w:hint="eastAsia"/>
          <w:b/>
          <w:szCs w:val="20"/>
          <w:bdr w:val="single" w:sz="4" w:space="0" w:color="auto"/>
        </w:rPr>
        <w:t>一切眾生成就如是智慧</w:t>
      </w:r>
      <w:r w:rsidRPr="002D75D4">
        <w:rPr>
          <w:rFonts w:ascii="新細明體" w:hAnsi="新細明體" w:hint="eastAsia"/>
          <w:b/>
          <w:bdr w:val="single" w:sz="4" w:space="0" w:color="auto"/>
        </w:rPr>
        <w:t>」</w:t>
      </w:r>
    </w:p>
    <w:p w:rsidR="00BA09FC" w:rsidRPr="002D75D4" w:rsidRDefault="00BA09FC" w:rsidP="00BA09FC">
      <w:pPr>
        <w:spacing w:beforeLines="30" w:before="108"/>
        <w:ind w:leftChars="100" w:left="240"/>
        <w:jc w:val="both"/>
        <w:rPr>
          <w:rFonts w:ascii="新細明體" w:hAnsi="新細明體"/>
          <w:b/>
          <w:bdr w:val="single" w:sz="4" w:space="0" w:color="auto"/>
        </w:rPr>
      </w:pPr>
      <w:r w:rsidRPr="002D75D4">
        <w:rPr>
          <w:rFonts w:ascii="新細明體" w:hAnsi="新細明體" w:hint="eastAsia"/>
          <w:b/>
          <w:bdr w:val="single" w:sz="4" w:space="0" w:color="auto"/>
        </w:rPr>
        <w:t>（二）釋「善施、善戒、善定、善梵行、善不嬈眾生」</w:t>
      </w:r>
    </w:p>
    <w:p w:rsidR="00BA09FC" w:rsidRPr="002D75D4" w:rsidRDefault="00BA09FC" w:rsidP="00BA09FC">
      <w:pPr>
        <w:spacing w:beforeLines="30" w:before="108"/>
        <w:ind w:leftChars="100" w:left="240"/>
        <w:jc w:val="both"/>
        <w:rPr>
          <w:rFonts w:ascii="新細明體" w:hAnsi="新細明體"/>
          <w:b/>
          <w:bdr w:val="single" w:sz="4" w:space="0" w:color="auto"/>
        </w:rPr>
      </w:pPr>
      <w:r w:rsidRPr="002D75D4">
        <w:rPr>
          <w:rFonts w:ascii="新細明體" w:hAnsi="新細明體" w:hint="eastAsia"/>
          <w:b/>
          <w:bdr w:val="single" w:sz="4" w:space="0" w:color="auto"/>
        </w:rPr>
        <w:t>（三）釋「無三毒之名」</w:t>
      </w:r>
    </w:p>
    <w:p w:rsidR="00BA09FC" w:rsidRPr="002D75D4" w:rsidRDefault="00BA09FC" w:rsidP="00BA09FC">
      <w:pPr>
        <w:spacing w:beforeLines="30" w:before="108"/>
        <w:ind w:leftChars="100" w:left="240"/>
        <w:jc w:val="both"/>
        <w:rPr>
          <w:rFonts w:ascii="新細明體" w:hAnsi="新細明體"/>
          <w:b/>
          <w:bdr w:val="single" w:sz="4" w:space="0" w:color="auto"/>
        </w:rPr>
      </w:pPr>
      <w:r w:rsidRPr="002D75D4">
        <w:rPr>
          <w:rFonts w:ascii="新細明體" w:hAnsi="新細明體"/>
          <w:b/>
          <w:bdr w:val="single" w:sz="4" w:space="0" w:color="auto"/>
        </w:rPr>
        <w:t>（四）善施等義</w:t>
      </w:r>
      <w:r w:rsidRPr="002D75D4">
        <w:rPr>
          <w:rFonts w:ascii="新細明體" w:hAnsi="新細明體" w:hint="eastAsia"/>
          <w:b/>
          <w:bdr w:val="single" w:sz="4" w:space="0" w:color="auto"/>
        </w:rPr>
        <w:t>，如前</w:t>
      </w:r>
      <w:r w:rsidRPr="002D75D4">
        <w:rPr>
          <w:rFonts w:ascii="新細明體" w:hAnsi="新細明體"/>
          <w:b/>
          <w:bdr w:val="single" w:sz="4" w:space="0" w:color="auto"/>
        </w:rPr>
        <w:t>說</w:t>
      </w:r>
    </w:p>
    <w:p w:rsidR="00BA09FC" w:rsidRDefault="00BA09FC" w:rsidP="00BA09FC">
      <w:pPr>
        <w:spacing w:beforeLines="30" w:before="108"/>
        <w:jc w:val="both"/>
        <w:rPr>
          <w:b/>
        </w:rPr>
      </w:pPr>
      <w:r w:rsidRPr="002D75D4">
        <w:rPr>
          <w:rFonts w:ascii="新細明體" w:hAnsi="新細明體" w:hint="eastAsia"/>
          <w:b/>
          <w:bdr w:val="single" w:sz="4" w:space="0" w:color="auto"/>
        </w:rPr>
        <w:t>貳、願般涅槃後，法無滅盡，當學般若</w:t>
      </w:r>
    </w:p>
    <w:p w:rsidR="00BA09FC" w:rsidRDefault="00BA09FC" w:rsidP="00BA09FC">
      <w:pPr>
        <w:spacing w:beforeLines="30" w:before="108"/>
        <w:ind w:leftChars="50" w:left="120"/>
        <w:jc w:val="both"/>
        <w:rPr>
          <w:rFonts w:eastAsia="標楷體"/>
          <w:b/>
          <w:sz w:val="22"/>
        </w:rPr>
      </w:pPr>
      <w:r w:rsidRPr="002D75D4">
        <w:rPr>
          <w:rFonts w:ascii="新細明體" w:hAnsi="新細明體" w:hint="eastAsia"/>
          <w:b/>
          <w:bdr w:val="single" w:sz="4" w:space="0" w:color="auto"/>
        </w:rPr>
        <w:t>※ 佛尚滅度，云何言「法無滅盡」</w:t>
      </w:r>
    </w:p>
    <w:p w:rsidR="00BA09FC" w:rsidRDefault="00BA09FC" w:rsidP="00BA09FC">
      <w:pPr>
        <w:ind w:leftChars="100" w:left="240"/>
        <w:jc w:val="both"/>
        <w:rPr>
          <w:rFonts w:eastAsia="標楷體"/>
          <w:b/>
          <w:sz w:val="22"/>
        </w:rPr>
      </w:pPr>
      <w:r w:rsidRPr="002D75D4">
        <w:rPr>
          <w:rFonts w:ascii="新細明體" w:hAnsi="新細明體" w:hint="eastAsia"/>
          <w:b/>
          <w:bdr w:val="single" w:sz="4" w:space="0" w:color="auto"/>
        </w:rPr>
        <w:t>一、佛法久住，無見滅者，故名不滅</w:t>
      </w:r>
    </w:p>
    <w:p w:rsidR="00BA09FC" w:rsidRPr="002D75D4" w:rsidRDefault="00BA09FC" w:rsidP="00BA09FC">
      <w:pPr>
        <w:spacing w:beforeLines="30" w:before="108"/>
        <w:ind w:leftChars="100" w:left="240"/>
        <w:jc w:val="both"/>
        <w:rPr>
          <w:rFonts w:ascii="新細明體" w:hAnsi="新細明體"/>
          <w:b/>
          <w:bdr w:val="single" w:sz="4" w:space="0" w:color="auto"/>
        </w:rPr>
      </w:pPr>
      <w:r w:rsidRPr="002D75D4">
        <w:rPr>
          <w:rFonts w:ascii="新細明體" w:hAnsi="新細明體" w:hint="eastAsia"/>
          <w:b/>
          <w:bdr w:val="single" w:sz="4" w:space="0" w:color="auto"/>
        </w:rPr>
        <w:t>二、見餘佛法住時有多有少，故發願得相續不滅</w:t>
      </w:r>
    </w:p>
    <w:p w:rsidR="00BA09FC" w:rsidRPr="002D75D4" w:rsidRDefault="00BA09FC" w:rsidP="00BA09FC">
      <w:pPr>
        <w:spacing w:beforeLines="30" w:before="108"/>
        <w:ind w:leftChars="100" w:left="240"/>
        <w:jc w:val="both"/>
        <w:rPr>
          <w:rFonts w:ascii="新細明體" w:hAnsi="新細明體"/>
          <w:bdr w:val="single" w:sz="4" w:space="0" w:color="auto"/>
        </w:rPr>
      </w:pPr>
      <w:r w:rsidRPr="002D75D4">
        <w:rPr>
          <w:rFonts w:ascii="新細明體" w:hAnsi="新細明體" w:hint="eastAsia"/>
          <w:b/>
          <w:bdr w:val="single" w:sz="4" w:space="0" w:color="auto"/>
        </w:rPr>
        <w:t>三、法滅不滅：實相法不滅</w:t>
      </w:r>
      <w:r w:rsidRPr="002D75D4">
        <w:rPr>
          <w:rFonts w:hint="eastAsia"/>
        </w:rPr>
        <w:t>（印順法師，《大智度論筆記》［</w:t>
      </w:r>
      <w:r w:rsidRPr="002D75D4">
        <w:rPr>
          <w:rFonts w:hint="eastAsia"/>
        </w:rPr>
        <w:t>D007</w:t>
      </w:r>
      <w:r w:rsidRPr="002D75D4">
        <w:rPr>
          <w:rFonts w:hint="eastAsia"/>
        </w:rPr>
        <w:t>］</w:t>
      </w:r>
      <w:r w:rsidRPr="002D75D4">
        <w:rPr>
          <w:rFonts w:hint="eastAsia"/>
        </w:rPr>
        <w:t>p.249</w:t>
      </w:r>
      <w:r w:rsidRPr="002D75D4">
        <w:rPr>
          <w:rFonts w:hint="eastAsia"/>
        </w:rPr>
        <w:t>）</w:t>
      </w:r>
    </w:p>
    <w:p w:rsidR="00BA09FC" w:rsidRDefault="00BA09FC" w:rsidP="00BA09FC">
      <w:pPr>
        <w:spacing w:beforeLines="30" w:before="108"/>
        <w:ind w:leftChars="150" w:left="360"/>
        <w:jc w:val="both"/>
        <w:rPr>
          <w:rFonts w:eastAsia="標楷體"/>
          <w:b/>
          <w:sz w:val="22"/>
          <w:bdr w:val="single" w:sz="4" w:space="0" w:color="auto"/>
        </w:rPr>
      </w:pPr>
      <w:r w:rsidRPr="002D75D4">
        <w:rPr>
          <w:rFonts w:ascii="新細明體" w:hAnsi="新細明體" w:hint="eastAsia"/>
          <w:b/>
          <w:bdr w:val="single" w:sz="4" w:space="0" w:color="auto"/>
        </w:rPr>
        <w:t>※ 因論生論：若實法相不生不滅，則</w:t>
      </w:r>
      <w:r w:rsidRPr="002D75D4">
        <w:rPr>
          <w:rFonts w:hint="eastAsia"/>
          <w:b/>
          <w:szCs w:val="20"/>
          <w:bdr w:val="single" w:sz="4" w:space="0" w:color="auto"/>
        </w:rPr>
        <w:t>一切佛法皆應不滅耶</w:t>
      </w:r>
    </w:p>
    <w:p w:rsidR="00BA09FC" w:rsidRDefault="00BA09FC" w:rsidP="00BA09FC">
      <w:pPr>
        <w:spacing w:beforeLines="30" w:before="108"/>
        <w:ind w:leftChars="100" w:left="240"/>
        <w:jc w:val="both"/>
      </w:pPr>
      <w:r w:rsidRPr="002D75D4">
        <w:rPr>
          <w:rFonts w:ascii="新細明體" w:hAnsi="新細明體" w:hint="eastAsia"/>
          <w:b/>
          <w:bdr w:val="single" w:sz="4" w:space="0" w:color="auto"/>
        </w:rPr>
        <w:t>四、般若集功德，隨本願相續，無有見其滅，要必當滅</w:t>
      </w:r>
      <w:r w:rsidRPr="002D75D4">
        <w:rPr>
          <w:rFonts w:hint="eastAsia"/>
        </w:rPr>
        <w:t>（印順法師，《大智度論筆記》［</w:t>
      </w:r>
      <w:r w:rsidRPr="002D75D4">
        <w:rPr>
          <w:rFonts w:hint="eastAsia"/>
        </w:rPr>
        <w:t>D007</w:t>
      </w:r>
      <w:r w:rsidRPr="002D75D4">
        <w:rPr>
          <w:rFonts w:hint="eastAsia"/>
        </w:rPr>
        <w:t>］</w:t>
      </w:r>
      <w:r w:rsidRPr="002D75D4">
        <w:rPr>
          <w:rFonts w:hint="eastAsia"/>
        </w:rPr>
        <w:t>p.249</w:t>
      </w:r>
      <w:r w:rsidRPr="002D75D4">
        <w:rPr>
          <w:rFonts w:hint="eastAsia"/>
        </w:rPr>
        <w:t>）</w:t>
      </w:r>
    </w:p>
    <w:p w:rsidR="00BA09FC" w:rsidRDefault="00BA09FC" w:rsidP="00BA09FC">
      <w:pPr>
        <w:spacing w:beforeLines="30" w:before="108"/>
        <w:jc w:val="both"/>
        <w:rPr>
          <w:b/>
        </w:rPr>
      </w:pPr>
      <w:r w:rsidRPr="002D75D4">
        <w:rPr>
          <w:rFonts w:ascii="新細明體" w:hAnsi="新細明體" w:hint="eastAsia"/>
          <w:b/>
          <w:bdr w:val="single" w:sz="4" w:space="0" w:color="auto"/>
        </w:rPr>
        <w:t>參、成佛時，欲令眾生聞名者必得無上菩提，當學般若</w:t>
      </w:r>
    </w:p>
    <w:p w:rsidR="00BA09FC" w:rsidRDefault="00BA09FC" w:rsidP="00BA09FC">
      <w:pPr>
        <w:ind w:leftChars="50" w:left="120"/>
        <w:jc w:val="both"/>
        <w:rPr>
          <w:rStyle w:val="a8"/>
        </w:rPr>
      </w:pPr>
      <w:r w:rsidRPr="002D75D4">
        <w:rPr>
          <w:rFonts w:ascii="新細明體" w:hAnsi="新細明體" w:hint="eastAsia"/>
          <w:b/>
          <w:bdr w:val="single" w:sz="4" w:space="0" w:color="auto"/>
        </w:rPr>
        <w:t>一、佛世時尚有犯罪墮地獄者，云何言「</w:t>
      </w:r>
      <w:r w:rsidRPr="002D75D4">
        <w:rPr>
          <w:rFonts w:hint="eastAsia"/>
          <w:b/>
          <w:szCs w:val="20"/>
          <w:bdr w:val="single" w:sz="4" w:space="0" w:color="auto"/>
        </w:rPr>
        <w:t>去佛如恒河沙等世界，</w:t>
      </w:r>
      <w:r w:rsidRPr="002D75D4">
        <w:rPr>
          <w:rFonts w:ascii="新細明體" w:hAnsi="新細明體" w:hint="eastAsia"/>
          <w:b/>
          <w:bdr w:val="single" w:sz="4" w:space="0" w:color="auto"/>
        </w:rPr>
        <w:t>但聞佛名便得道」</w:t>
      </w:r>
    </w:p>
    <w:p w:rsidR="00BA09FC" w:rsidRDefault="00BA09FC" w:rsidP="00BA09FC">
      <w:pPr>
        <w:ind w:leftChars="100" w:left="240"/>
        <w:jc w:val="both"/>
        <w:rPr>
          <w:rFonts w:eastAsia="標楷體"/>
          <w:sz w:val="22"/>
          <w:bdr w:val="single" w:sz="4" w:space="0" w:color="auto"/>
        </w:rPr>
      </w:pPr>
      <w:r w:rsidRPr="002D75D4">
        <w:rPr>
          <w:rFonts w:hint="eastAsia"/>
          <w:b/>
          <w:bdr w:val="single" w:sz="4" w:space="0" w:color="auto"/>
        </w:rPr>
        <w:t>（一）</w:t>
      </w:r>
      <w:r w:rsidRPr="002D75D4">
        <w:rPr>
          <w:rFonts w:hAnsi="新細明體"/>
          <w:b/>
          <w:bdr w:val="single" w:sz="4" w:space="0" w:color="auto"/>
        </w:rPr>
        <w:t>約法性生身佛說</w:t>
      </w:r>
      <w:r w:rsidRPr="002D75D4">
        <w:t>（印順法師，《大智度論筆記》［</w:t>
      </w:r>
      <w:r w:rsidRPr="002D75D4">
        <w:t>F024</w:t>
      </w:r>
      <w:r w:rsidRPr="002D75D4">
        <w:t>］</w:t>
      </w:r>
      <w:r w:rsidRPr="002D75D4">
        <w:t>p.356</w:t>
      </w:r>
      <w:r w:rsidRPr="002D75D4">
        <w:t>）</w:t>
      </w:r>
    </w:p>
    <w:p w:rsidR="00BA09FC" w:rsidRPr="002D75D4" w:rsidRDefault="00BA09FC" w:rsidP="00BA09FC">
      <w:pPr>
        <w:spacing w:beforeLines="30" w:before="108" w:line="370" w:lineRule="exact"/>
        <w:ind w:leftChars="150" w:left="360"/>
        <w:jc w:val="both"/>
        <w:rPr>
          <w:rFonts w:eastAsia="標楷體"/>
          <w:b/>
          <w:szCs w:val="20"/>
          <w:bdr w:val="single" w:sz="4" w:space="0" w:color="auto"/>
        </w:rPr>
      </w:pPr>
      <w:r w:rsidRPr="002D75D4">
        <w:rPr>
          <w:rFonts w:hAnsi="新細明體"/>
          <w:b/>
          <w:szCs w:val="20"/>
          <w:bdr w:val="single" w:sz="4" w:space="0" w:color="auto"/>
        </w:rPr>
        <w:t>※</w:t>
      </w:r>
      <w:r w:rsidRPr="002D75D4">
        <w:rPr>
          <w:rFonts w:hAnsi="新細明體" w:hint="eastAsia"/>
          <w:b/>
          <w:szCs w:val="20"/>
          <w:bdr w:val="single" w:sz="4" w:space="0" w:color="auto"/>
        </w:rPr>
        <w:t xml:space="preserve"> </w:t>
      </w:r>
      <w:r w:rsidRPr="002D75D4">
        <w:rPr>
          <w:rFonts w:hAnsi="新細明體"/>
          <w:b/>
          <w:szCs w:val="20"/>
          <w:bdr w:val="single" w:sz="4" w:space="0" w:color="auto"/>
        </w:rPr>
        <w:t>因論生論：釋迦佛</w:t>
      </w:r>
      <w:r w:rsidRPr="002D75D4">
        <w:rPr>
          <w:b/>
          <w:szCs w:val="20"/>
          <w:bdr w:val="single" w:sz="4" w:space="0" w:color="auto"/>
        </w:rPr>
        <w:t>亦是法性生身分</w:t>
      </w:r>
      <w:r w:rsidRPr="002D75D4">
        <w:rPr>
          <w:rFonts w:hAnsi="新細明體" w:hint="eastAsia"/>
          <w:b/>
          <w:szCs w:val="20"/>
          <w:bdr w:val="single" w:sz="4" w:space="0" w:color="auto"/>
        </w:rPr>
        <w:t>，云何仍有五逆、</w:t>
      </w:r>
      <w:r w:rsidRPr="002D75D4">
        <w:rPr>
          <w:b/>
          <w:szCs w:val="20"/>
          <w:bdr w:val="single" w:sz="4" w:space="0" w:color="auto"/>
        </w:rPr>
        <w:t>飢餓、賊盜等惡</w:t>
      </w:r>
    </w:p>
    <w:p w:rsidR="00BA09FC" w:rsidRPr="002D75D4" w:rsidRDefault="00BA09FC" w:rsidP="00BA09FC">
      <w:pPr>
        <w:spacing w:line="370" w:lineRule="exact"/>
        <w:ind w:leftChars="200" w:left="480"/>
        <w:jc w:val="both"/>
        <w:rPr>
          <w:b/>
          <w:szCs w:val="20"/>
          <w:bdr w:val="single" w:sz="4" w:space="0" w:color="auto"/>
        </w:rPr>
      </w:pPr>
      <w:r w:rsidRPr="002D75D4">
        <w:rPr>
          <w:rFonts w:hint="eastAsia"/>
          <w:b/>
          <w:szCs w:val="20"/>
          <w:bdr w:val="single" w:sz="4" w:space="0" w:color="auto"/>
        </w:rPr>
        <w:t>1</w:t>
      </w:r>
      <w:r w:rsidRPr="002D75D4">
        <w:rPr>
          <w:rFonts w:hint="eastAsia"/>
          <w:b/>
          <w:szCs w:val="20"/>
          <w:bdr w:val="single" w:sz="4" w:space="0" w:color="auto"/>
        </w:rPr>
        <w:t>、釋迦佛本誓欲度惡世眾生故出世，</w:t>
      </w:r>
      <w:r w:rsidRPr="002D75D4">
        <w:rPr>
          <w:b/>
          <w:szCs w:val="20"/>
          <w:bdr w:val="single" w:sz="4" w:space="0" w:color="auto"/>
        </w:rPr>
        <w:t>若佛以力與之</w:t>
      </w:r>
      <w:r w:rsidRPr="002D75D4">
        <w:rPr>
          <w:rFonts w:hAnsi="新細明體"/>
          <w:b/>
          <w:bCs/>
          <w:szCs w:val="20"/>
          <w:bdr w:val="single" w:sz="4" w:space="0" w:color="auto"/>
        </w:rPr>
        <w:t>，</w:t>
      </w:r>
      <w:r w:rsidRPr="002D75D4">
        <w:rPr>
          <w:b/>
          <w:szCs w:val="20"/>
          <w:bdr w:val="single" w:sz="4" w:space="0" w:color="auto"/>
        </w:rPr>
        <w:t>則無事不能</w:t>
      </w:r>
    </w:p>
    <w:p w:rsidR="00BA09FC" w:rsidRPr="002D75D4" w:rsidRDefault="00BA09FC" w:rsidP="00BA09FC">
      <w:pPr>
        <w:spacing w:beforeLines="30" w:before="108" w:line="370" w:lineRule="exact"/>
        <w:ind w:leftChars="200" w:left="480"/>
        <w:jc w:val="both"/>
        <w:rPr>
          <w:b/>
          <w:szCs w:val="20"/>
          <w:bdr w:val="single" w:sz="4" w:space="0" w:color="auto"/>
        </w:rPr>
      </w:pPr>
      <w:r w:rsidRPr="002D75D4">
        <w:rPr>
          <w:b/>
          <w:szCs w:val="20"/>
          <w:bdr w:val="single" w:sz="4" w:space="0" w:color="auto"/>
        </w:rPr>
        <w:t>2</w:t>
      </w:r>
      <w:r w:rsidRPr="002D75D4">
        <w:rPr>
          <w:rFonts w:hAnsi="新細明體"/>
          <w:b/>
          <w:szCs w:val="20"/>
          <w:bdr w:val="single" w:sz="4" w:space="0" w:color="auto"/>
        </w:rPr>
        <w:t>、</w:t>
      </w:r>
      <w:r w:rsidRPr="002D75D4">
        <w:rPr>
          <w:b/>
          <w:szCs w:val="20"/>
          <w:bdr w:val="single" w:sz="4" w:space="0" w:color="auto"/>
        </w:rPr>
        <w:t>眾生福德力薄、罪垢深重故</w:t>
      </w:r>
    </w:p>
    <w:p w:rsidR="00BA09FC" w:rsidRPr="002D75D4" w:rsidRDefault="00BA09FC" w:rsidP="00BA09FC">
      <w:pPr>
        <w:spacing w:beforeLines="30" w:before="108" w:line="370" w:lineRule="exact"/>
        <w:ind w:leftChars="200" w:left="480"/>
        <w:jc w:val="both"/>
        <w:rPr>
          <w:b/>
          <w:szCs w:val="20"/>
        </w:rPr>
      </w:pPr>
      <w:r w:rsidRPr="002D75D4">
        <w:rPr>
          <w:rFonts w:hint="eastAsia"/>
          <w:b/>
          <w:szCs w:val="20"/>
          <w:bdr w:val="single" w:sz="4" w:space="0" w:color="auto"/>
        </w:rPr>
        <w:t>3</w:t>
      </w:r>
      <w:r w:rsidRPr="002D75D4">
        <w:rPr>
          <w:rFonts w:hint="eastAsia"/>
          <w:b/>
          <w:szCs w:val="20"/>
          <w:bdr w:val="single" w:sz="4" w:space="0" w:color="auto"/>
        </w:rPr>
        <w:t>、眾生難調，若雜以世樂則不得度</w:t>
      </w:r>
    </w:p>
    <w:p w:rsidR="00BA09FC" w:rsidRDefault="00BA09FC" w:rsidP="00BA09FC">
      <w:pPr>
        <w:spacing w:beforeLines="30" w:before="108"/>
        <w:ind w:leftChars="150" w:left="360"/>
        <w:jc w:val="both"/>
        <w:rPr>
          <w:rStyle w:val="a8"/>
        </w:rPr>
      </w:pPr>
      <w:r w:rsidRPr="002D75D4">
        <w:rPr>
          <w:rFonts w:hint="eastAsia"/>
          <w:b/>
          <w:bdr w:val="single" w:sz="4" w:space="0" w:color="auto"/>
        </w:rPr>
        <w:t>（二）</w:t>
      </w:r>
      <w:r w:rsidRPr="002D75D4">
        <w:rPr>
          <w:b/>
          <w:bdr w:val="single" w:sz="4" w:space="0" w:color="auto"/>
        </w:rPr>
        <w:t>約聞名得道之眾生說</w:t>
      </w:r>
    </w:p>
    <w:p w:rsidR="00BA09FC" w:rsidRDefault="00BA09FC" w:rsidP="00BA09FC">
      <w:pPr>
        <w:spacing w:beforeLines="30" w:before="108"/>
        <w:ind w:leftChars="150" w:left="360"/>
        <w:jc w:val="both"/>
        <w:rPr>
          <w:rFonts w:eastAsia="標楷體"/>
          <w:sz w:val="22"/>
          <w:bdr w:val="single" w:sz="4" w:space="0" w:color="auto"/>
        </w:rPr>
      </w:pPr>
      <w:r w:rsidRPr="002D75D4">
        <w:t>（印順法師，《大智度論筆記》［</w:t>
      </w:r>
      <w:r w:rsidRPr="002D75D4">
        <w:t>F024</w:t>
      </w:r>
      <w:r w:rsidRPr="002D75D4">
        <w:t>］</w:t>
      </w:r>
      <w:r w:rsidRPr="002D75D4">
        <w:t>p.356</w:t>
      </w:r>
      <w:r w:rsidRPr="002D75D4">
        <w:t>）</w:t>
      </w:r>
    </w:p>
    <w:p w:rsidR="00BA09FC" w:rsidRDefault="00BA09FC" w:rsidP="00BA09FC">
      <w:pPr>
        <w:spacing w:beforeLines="30" w:before="108"/>
        <w:ind w:leftChars="150" w:left="360"/>
        <w:jc w:val="both"/>
        <w:rPr>
          <w:rFonts w:eastAsia="標楷體"/>
          <w:sz w:val="22"/>
          <w:bdr w:val="single" w:sz="4" w:space="0" w:color="auto"/>
        </w:rPr>
      </w:pPr>
      <w:r w:rsidRPr="002D75D4">
        <w:rPr>
          <w:rFonts w:hint="eastAsia"/>
          <w:b/>
          <w:bdr w:val="single" w:sz="4" w:space="0" w:color="auto"/>
        </w:rPr>
        <w:t>（三）</w:t>
      </w:r>
      <w:r w:rsidRPr="002D75D4">
        <w:rPr>
          <w:b/>
          <w:bdr w:val="single" w:sz="4" w:space="0" w:color="auto"/>
        </w:rPr>
        <w:t>約聞名漸次得道說</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ind w:leftChars="200" w:left="480"/>
        <w:jc w:val="both"/>
        <w:rPr>
          <w:rFonts w:eastAsia="標楷體"/>
          <w:b/>
          <w:sz w:val="22"/>
          <w:bdr w:val="single" w:sz="4" w:space="0" w:color="auto"/>
        </w:rPr>
      </w:pPr>
      <w:r w:rsidRPr="002D75D4">
        <w:rPr>
          <w:rFonts w:ascii="新細明體" w:hAnsi="新細明體" w:cs="新細明體" w:hint="eastAsia"/>
          <w:b/>
          <w:bdr w:val="single" w:sz="4" w:space="0" w:color="auto"/>
        </w:rPr>
        <w:t>※</w:t>
      </w:r>
      <w:r w:rsidRPr="002D75D4">
        <w:rPr>
          <w:b/>
          <w:bdr w:val="single" w:sz="4" w:space="0" w:color="auto"/>
        </w:rPr>
        <w:t>釋「即時」之義</w:t>
      </w:r>
    </w:p>
    <w:p w:rsidR="00BA09FC" w:rsidRDefault="00BA09FC" w:rsidP="00BA09FC">
      <w:pPr>
        <w:spacing w:beforeLines="30" w:before="108"/>
        <w:ind w:leftChars="150" w:left="360"/>
        <w:jc w:val="both"/>
        <w:rPr>
          <w:rFonts w:eastAsia="標楷體"/>
          <w:sz w:val="22"/>
        </w:rPr>
      </w:pPr>
      <w:r w:rsidRPr="002D75D4">
        <w:rPr>
          <w:rFonts w:hint="eastAsia"/>
          <w:b/>
          <w:bdr w:val="single" w:sz="4" w:space="0" w:color="auto"/>
        </w:rPr>
        <w:t>（四）</w:t>
      </w:r>
      <w:r w:rsidRPr="002D75D4">
        <w:rPr>
          <w:b/>
          <w:bdr w:val="single" w:sz="4" w:space="0" w:color="auto"/>
        </w:rPr>
        <w:t>約福熟結薄應得度者說</w:t>
      </w:r>
      <w:r w:rsidRPr="002D75D4">
        <w:t>（印順法師，《大智度論筆記》［</w:t>
      </w:r>
      <w:r w:rsidRPr="002D75D4">
        <w:t>F024</w:t>
      </w:r>
      <w:r w:rsidRPr="002D75D4">
        <w:t>］</w:t>
      </w:r>
      <w:r w:rsidRPr="002D75D4">
        <w:t>p.356</w:t>
      </w:r>
      <w:r w:rsidRPr="002D75D4">
        <w:t>）</w:t>
      </w:r>
    </w:p>
    <w:p w:rsidR="00BA09FC" w:rsidRDefault="00BA09FC" w:rsidP="00BA09FC">
      <w:pPr>
        <w:spacing w:beforeLines="30" w:before="108"/>
        <w:ind w:leftChars="150" w:left="360"/>
        <w:jc w:val="both"/>
        <w:rPr>
          <w:rFonts w:eastAsia="標楷體"/>
          <w:sz w:val="22"/>
          <w:bdr w:val="single" w:sz="4" w:space="0" w:color="auto"/>
        </w:rPr>
      </w:pPr>
      <w:r w:rsidRPr="002D75D4">
        <w:rPr>
          <w:rFonts w:hint="eastAsia"/>
          <w:b/>
          <w:bdr w:val="single" w:sz="4" w:space="0" w:color="auto"/>
        </w:rPr>
        <w:t>（五）</w:t>
      </w:r>
      <w:r w:rsidRPr="002D75D4">
        <w:rPr>
          <w:b/>
          <w:bdr w:val="single" w:sz="4" w:space="0" w:color="auto"/>
        </w:rPr>
        <w:t>約佛威力說</w:t>
      </w:r>
      <w:r w:rsidRPr="002D75D4">
        <w:t>（印順法師，《大智度論筆記》［</w:t>
      </w:r>
      <w:r w:rsidRPr="002D75D4">
        <w:t>F024</w:t>
      </w:r>
      <w:r w:rsidRPr="002D75D4">
        <w:t>］</w:t>
      </w:r>
      <w:r w:rsidRPr="002D75D4">
        <w:t>p.356</w:t>
      </w:r>
      <w:r w:rsidRPr="002D75D4">
        <w:t>）</w:t>
      </w:r>
    </w:p>
    <w:p w:rsidR="00BA09FC" w:rsidRPr="002D75D4" w:rsidRDefault="00BA09FC" w:rsidP="00BA09FC">
      <w:pPr>
        <w:spacing w:beforeLines="30" w:before="108"/>
        <w:ind w:leftChars="50" w:left="120"/>
        <w:jc w:val="both"/>
        <w:rPr>
          <w:rFonts w:ascii="新細明體" w:hAnsi="新細明體"/>
          <w:b/>
          <w:szCs w:val="20"/>
          <w:bdr w:val="single" w:sz="4" w:space="0" w:color="auto"/>
        </w:rPr>
      </w:pPr>
      <w:r w:rsidRPr="002D75D4">
        <w:rPr>
          <w:rFonts w:ascii="新細明體" w:hAnsi="新細明體" w:hint="eastAsia"/>
          <w:b/>
          <w:szCs w:val="20"/>
          <w:bdr w:val="single" w:sz="4" w:space="0" w:color="auto"/>
        </w:rPr>
        <w:t>二、經言「如恒河沙等世界眾生聞我名者必得菩提」，誰傳此名令諸世界眾生得聞</w:t>
      </w:r>
    </w:p>
    <w:p w:rsidR="00BA09FC" w:rsidRPr="002D75D4" w:rsidRDefault="00BA09FC" w:rsidP="00BA09FC">
      <w:pPr>
        <w:ind w:leftChars="100" w:left="240"/>
        <w:jc w:val="both"/>
        <w:rPr>
          <w:b/>
          <w:szCs w:val="20"/>
          <w:bdr w:val="single" w:sz="4" w:space="0" w:color="auto"/>
        </w:rPr>
      </w:pPr>
      <w:r w:rsidRPr="002D75D4">
        <w:rPr>
          <w:rFonts w:hint="eastAsia"/>
          <w:b/>
          <w:szCs w:val="20"/>
          <w:bdr w:val="single" w:sz="4" w:space="0" w:color="auto"/>
        </w:rPr>
        <w:t>（一）</w:t>
      </w:r>
      <w:r w:rsidRPr="002D75D4">
        <w:rPr>
          <w:b/>
          <w:szCs w:val="20"/>
          <w:bdr w:val="single" w:sz="4" w:space="0" w:color="auto"/>
        </w:rPr>
        <w:t>佛身放無量光，光光有華，華華有佛，佛佛說法</w:t>
      </w:r>
      <w:r w:rsidRPr="002D75D4">
        <w:rPr>
          <w:rFonts w:hint="eastAsia"/>
          <w:b/>
          <w:szCs w:val="20"/>
          <w:bdr w:val="single" w:sz="4" w:space="0" w:color="auto"/>
        </w:rPr>
        <w:t>又說諸佛名字故得聞</w:t>
      </w:r>
    </w:p>
    <w:p w:rsidR="00BA09FC" w:rsidRPr="002D75D4" w:rsidRDefault="00BA09FC" w:rsidP="00BA09FC">
      <w:pPr>
        <w:spacing w:beforeLines="30" w:before="108"/>
        <w:ind w:leftChars="100" w:left="240"/>
        <w:jc w:val="both"/>
        <w:rPr>
          <w:b/>
          <w:szCs w:val="20"/>
          <w:bdr w:val="single" w:sz="4" w:space="0" w:color="auto"/>
        </w:rPr>
      </w:pPr>
      <w:r w:rsidRPr="002D75D4">
        <w:rPr>
          <w:rFonts w:hint="eastAsia"/>
          <w:b/>
          <w:szCs w:val="20"/>
          <w:bdr w:val="single" w:sz="4" w:space="0" w:color="auto"/>
        </w:rPr>
        <w:t>（二）諸大菩薩以本願至無佛法處稱揚佛名故得聞</w:t>
      </w:r>
    </w:p>
    <w:p w:rsidR="00BA09FC" w:rsidRPr="002D75D4" w:rsidRDefault="00BA09FC" w:rsidP="00BA09FC">
      <w:pPr>
        <w:spacing w:beforeLines="30" w:before="108"/>
        <w:ind w:leftChars="100" w:left="240"/>
        <w:jc w:val="both"/>
        <w:rPr>
          <w:b/>
          <w:szCs w:val="20"/>
          <w:bdr w:val="single" w:sz="4" w:space="0" w:color="auto"/>
        </w:rPr>
      </w:pPr>
      <w:r w:rsidRPr="002D75D4">
        <w:rPr>
          <w:rFonts w:hint="eastAsia"/>
          <w:b/>
          <w:szCs w:val="20"/>
          <w:bdr w:val="single" w:sz="4" w:space="0" w:color="auto"/>
        </w:rPr>
        <w:t>（三）有大功德人從虛空中聞</w:t>
      </w:r>
    </w:p>
    <w:p w:rsidR="00BA09FC" w:rsidRPr="002D75D4" w:rsidRDefault="00BA09FC" w:rsidP="00BA09FC">
      <w:pPr>
        <w:spacing w:beforeLines="30" w:before="108"/>
        <w:ind w:leftChars="100" w:left="240"/>
        <w:jc w:val="both"/>
        <w:rPr>
          <w:b/>
          <w:szCs w:val="20"/>
          <w:bdr w:val="single" w:sz="4" w:space="0" w:color="auto"/>
        </w:rPr>
      </w:pPr>
      <w:r w:rsidRPr="002D75D4">
        <w:rPr>
          <w:rFonts w:hint="eastAsia"/>
          <w:b/>
          <w:szCs w:val="20"/>
          <w:bdr w:val="single" w:sz="4" w:space="0" w:color="auto"/>
        </w:rPr>
        <w:t>（四）從諸天聞，從樹木音聲中聞，從夢中聞</w:t>
      </w:r>
    </w:p>
    <w:p w:rsidR="00BA09FC" w:rsidRPr="002D75D4" w:rsidRDefault="00BA09FC" w:rsidP="00BA09FC">
      <w:pPr>
        <w:spacing w:beforeLines="30" w:before="108"/>
        <w:ind w:leftChars="100" w:left="240"/>
        <w:jc w:val="both"/>
        <w:rPr>
          <w:b/>
          <w:szCs w:val="20"/>
          <w:bdr w:val="single" w:sz="4" w:space="0" w:color="auto"/>
        </w:rPr>
      </w:pPr>
      <w:r w:rsidRPr="002D75D4">
        <w:rPr>
          <w:rFonts w:hint="eastAsia"/>
          <w:b/>
          <w:szCs w:val="20"/>
          <w:bdr w:val="single" w:sz="4" w:space="0" w:color="auto"/>
        </w:rPr>
        <w:t>（五）佛有不可思議力故自往語，或以聲告故得聞</w:t>
      </w:r>
    </w:p>
    <w:p w:rsidR="00BA09FC" w:rsidRPr="002D75D4" w:rsidRDefault="00BA09FC" w:rsidP="00BA09FC">
      <w:pPr>
        <w:spacing w:beforeLines="30" w:before="108"/>
        <w:ind w:leftChars="100" w:left="240"/>
        <w:jc w:val="both"/>
        <w:rPr>
          <w:b/>
          <w:szCs w:val="20"/>
          <w:bdr w:val="single" w:sz="4" w:space="0" w:color="auto"/>
        </w:rPr>
      </w:pPr>
      <w:r w:rsidRPr="002D75D4">
        <w:rPr>
          <w:rFonts w:hint="eastAsia"/>
          <w:b/>
          <w:szCs w:val="20"/>
          <w:bdr w:val="single" w:sz="4" w:space="0" w:color="auto"/>
        </w:rPr>
        <w:t>（六）菩薩作願誓度一切眾生故作是說</w:t>
      </w:r>
    </w:p>
    <w:p w:rsidR="00BA09FC" w:rsidRDefault="00BA09FC" w:rsidP="00BA09FC">
      <w:pPr>
        <w:spacing w:beforeLines="30" w:before="108"/>
        <w:jc w:val="both"/>
        <w:rPr>
          <w:rStyle w:val="a8"/>
        </w:rPr>
      </w:pPr>
      <w:r w:rsidRPr="002D75D4">
        <w:rPr>
          <w:rFonts w:ascii="新細明體" w:hAnsi="新細明體" w:hint="eastAsia"/>
          <w:b/>
          <w:bdr w:val="single" w:sz="4" w:space="0" w:color="auto"/>
        </w:rPr>
        <w:t>肆、</w:t>
      </w:r>
      <w:r w:rsidRPr="002D75D4">
        <w:rPr>
          <w:b/>
          <w:szCs w:val="20"/>
          <w:bdr w:val="single" w:sz="4" w:space="0" w:color="auto"/>
        </w:rPr>
        <w:t>諸功德及諸所願</w:t>
      </w:r>
      <w:r w:rsidRPr="002D75D4">
        <w:rPr>
          <w:rFonts w:hint="eastAsia"/>
          <w:b/>
          <w:szCs w:val="20"/>
          <w:bdr w:val="single" w:sz="4" w:space="0" w:color="auto"/>
        </w:rPr>
        <w:t>皆是眾行</w:t>
      </w:r>
      <w:r w:rsidRPr="002D75D4">
        <w:rPr>
          <w:b/>
          <w:szCs w:val="20"/>
          <w:bdr w:val="single" w:sz="4" w:space="0" w:color="auto"/>
        </w:rPr>
        <w:t>和合</w:t>
      </w:r>
      <w:r w:rsidRPr="002D75D4">
        <w:rPr>
          <w:rFonts w:hint="eastAsia"/>
          <w:b/>
          <w:szCs w:val="20"/>
          <w:bdr w:val="single" w:sz="4" w:space="0" w:color="auto"/>
        </w:rPr>
        <w:t>所成，何故獨讚般若</w:t>
      </w:r>
    </w:p>
    <w:p w:rsidR="00BA09FC" w:rsidRDefault="00BA09FC" w:rsidP="00BA09FC">
      <w:pPr>
        <w:ind w:leftChars="50" w:left="120"/>
        <w:jc w:val="both"/>
        <w:rPr>
          <w:rFonts w:eastAsia="標楷體"/>
          <w:sz w:val="22"/>
          <w:bdr w:val="single" w:sz="4" w:space="0" w:color="auto"/>
        </w:rPr>
      </w:pPr>
      <w:r w:rsidRPr="002D75D4">
        <w:rPr>
          <w:rFonts w:hint="eastAsia"/>
          <w:b/>
          <w:bdr w:val="single" w:sz="4" w:space="0" w:color="auto"/>
        </w:rPr>
        <w:t>一、</w:t>
      </w:r>
      <w:r w:rsidRPr="002D75D4">
        <w:rPr>
          <w:rFonts w:hAnsi="新細明體"/>
          <w:b/>
          <w:bdr w:val="single" w:sz="4" w:space="0" w:color="auto"/>
        </w:rPr>
        <w:t>此經是般若經故</w:t>
      </w:r>
      <w:r w:rsidRPr="002D75D4">
        <w:t>（印順法師，《大智度論筆記》［</w:t>
      </w:r>
      <w:r w:rsidRPr="002D75D4">
        <w:t>D005</w:t>
      </w:r>
      <w:r w:rsidRPr="002D75D4">
        <w:t>］</w:t>
      </w:r>
      <w:r w:rsidRPr="002D75D4">
        <w:t>p.246</w:t>
      </w:r>
      <w:r w:rsidRPr="002D75D4">
        <w:t>）</w:t>
      </w:r>
    </w:p>
    <w:p w:rsidR="00BA09FC" w:rsidRDefault="00BA09FC" w:rsidP="00BA09FC">
      <w:pPr>
        <w:spacing w:beforeLines="30" w:before="108"/>
        <w:ind w:leftChars="50" w:left="120"/>
        <w:jc w:val="both"/>
        <w:rPr>
          <w:rFonts w:eastAsia="標楷體"/>
          <w:sz w:val="22"/>
          <w:bdr w:val="single" w:sz="4" w:space="0" w:color="auto"/>
        </w:rPr>
      </w:pPr>
      <w:r w:rsidRPr="002D75D4">
        <w:rPr>
          <w:rFonts w:hint="eastAsia"/>
          <w:b/>
          <w:bdr w:val="single" w:sz="4" w:space="0" w:color="auto"/>
        </w:rPr>
        <w:t>二、</w:t>
      </w:r>
      <w:r w:rsidRPr="002D75D4">
        <w:rPr>
          <w:b/>
          <w:bdr w:val="single" w:sz="4" w:space="0" w:color="auto"/>
        </w:rPr>
        <w:t>般若是佛母故</w:t>
      </w:r>
      <w:r w:rsidRPr="002D75D4">
        <w:t>（印順法師，《大智度論筆記》［</w:t>
      </w:r>
      <w:r w:rsidRPr="002D75D4">
        <w:t>D005</w:t>
      </w:r>
      <w:r w:rsidRPr="002D75D4">
        <w:t>］</w:t>
      </w:r>
      <w:r w:rsidRPr="002D75D4">
        <w:t>p.246</w:t>
      </w:r>
      <w:r w:rsidRPr="002D75D4">
        <w:t>）</w:t>
      </w:r>
    </w:p>
    <w:p w:rsidR="00BA09FC" w:rsidRDefault="00BA09FC" w:rsidP="00BA09FC">
      <w:pPr>
        <w:spacing w:beforeLines="30" w:before="108"/>
        <w:ind w:leftChars="50" w:left="120"/>
        <w:jc w:val="both"/>
        <w:rPr>
          <w:rFonts w:eastAsia="標楷體"/>
          <w:sz w:val="22"/>
          <w:bdr w:val="single" w:sz="4" w:space="0" w:color="auto"/>
        </w:rPr>
      </w:pPr>
      <w:r w:rsidRPr="002D75D4">
        <w:rPr>
          <w:rFonts w:hint="eastAsia"/>
          <w:b/>
          <w:bdr w:val="single" w:sz="4" w:space="0" w:color="auto"/>
        </w:rPr>
        <w:t>三、</w:t>
      </w:r>
      <w:r w:rsidRPr="002D75D4">
        <w:rPr>
          <w:rFonts w:hAnsi="新細明體"/>
          <w:b/>
          <w:bdr w:val="single" w:sz="4" w:space="0" w:color="auto"/>
        </w:rPr>
        <w:t>離般若不成波羅蜜故</w:t>
      </w:r>
      <w:r w:rsidRPr="002D75D4">
        <w:t>（印順法師，《大智度論筆記》［</w:t>
      </w:r>
      <w:r w:rsidRPr="002D75D4">
        <w:t>D005</w:t>
      </w:r>
      <w:r w:rsidRPr="002D75D4">
        <w:t>］</w:t>
      </w:r>
      <w:r w:rsidRPr="002D75D4">
        <w:t>p.246</w:t>
      </w:r>
      <w:r w:rsidRPr="002D75D4">
        <w:t>）</w:t>
      </w:r>
    </w:p>
    <w:p w:rsidR="00BA09FC" w:rsidRDefault="00BA09FC" w:rsidP="00BA09FC">
      <w:pPr>
        <w:spacing w:beforeLines="30" w:before="108"/>
        <w:ind w:leftChars="50" w:left="120"/>
        <w:jc w:val="both"/>
        <w:rPr>
          <w:rFonts w:eastAsia="標楷體"/>
          <w:sz w:val="22"/>
          <w:bdr w:val="single" w:sz="4" w:space="0" w:color="auto"/>
        </w:rPr>
      </w:pPr>
      <w:r w:rsidRPr="002D75D4">
        <w:rPr>
          <w:rFonts w:hint="eastAsia"/>
          <w:b/>
          <w:bdr w:val="single" w:sz="4" w:space="0" w:color="auto"/>
        </w:rPr>
        <w:t>四、</w:t>
      </w:r>
      <w:r w:rsidRPr="002D75D4">
        <w:rPr>
          <w:rFonts w:hAnsi="新細明體"/>
          <w:b/>
          <w:bdr w:val="single" w:sz="4" w:space="0" w:color="auto"/>
        </w:rPr>
        <w:t>以無礙慧起方便力故</w:t>
      </w:r>
      <w:r w:rsidRPr="002D75D4">
        <w:t>（印順法師，《大智度論筆記》［</w:t>
      </w:r>
      <w:r w:rsidRPr="002D75D4">
        <w:t>D005</w:t>
      </w:r>
      <w:r w:rsidRPr="002D75D4">
        <w:t>］</w:t>
      </w:r>
      <w:r w:rsidRPr="002D75D4">
        <w:t>p.246</w:t>
      </w:r>
      <w:r w:rsidRPr="002D75D4">
        <w:t>）</w:t>
      </w:r>
    </w:p>
    <w:p w:rsidR="00BA09FC" w:rsidRDefault="00BA09FC" w:rsidP="00BA09FC">
      <w:pPr>
        <w:spacing w:beforeLines="30" w:before="108"/>
        <w:ind w:leftChars="50" w:left="120"/>
        <w:jc w:val="both"/>
        <w:rPr>
          <w:rFonts w:eastAsia="標楷體"/>
          <w:sz w:val="22"/>
          <w:bdr w:val="single" w:sz="4" w:space="0" w:color="auto"/>
        </w:rPr>
      </w:pPr>
      <w:r w:rsidRPr="002D75D4">
        <w:rPr>
          <w:rFonts w:hint="eastAsia"/>
          <w:b/>
          <w:bdr w:val="single" w:sz="4" w:space="0" w:color="auto"/>
        </w:rPr>
        <w:t>五、</w:t>
      </w:r>
      <w:r w:rsidRPr="002D75D4">
        <w:rPr>
          <w:rFonts w:hAnsi="新細明體"/>
          <w:b/>
          <w:bdr w:val="single" w:sz="4" w:space="0" w:color="auto"/>
        </w:rPr>
        <w:t>五度如盲等故</w:t>
      </w:r>
      <w:r w:rsidRPr="002D75D4">
        <w:t>（印順法師，《大智度論筆記》［</w:t>
      </w:r>
      <w:r w:rsidRPr="002D75D4">
        <w:rPr>
          <w:rFonts w:cs="Roman Unicode"/>
          <w:bCs/>
          <w:szCs w:val="32"/>
        </w:rPr>
        <w:t>D</w:t>
      </w:r>
      <w:r w:rsidRPr="002D75D4">
        <w:rPr>
          <w:bCs/>
          <w:szCs w:val="32"/>
        </w:rPr>
        <w:t>005</w:t>
      </w:r>
      <w:r w:rsidRPr="002D75D4">
        <w:rPr>
          <w:bCs/>
          <w:szCs w:val="32"/>
        </w:rPr>
        <w:t>］</w:t>
      </w:r>
      <w:r w:rsidRPr="002D75D4">
        <w:rPr>
          <w:bCs/>
          <w:szCs w:val="32"/>
        </w:rPr>
        <w:t>p.246</w:t>
      </w:r>
      <w:r w:rsidRPr="002D75D4">
        <w:t>）</w:t>
      </w:r>
    </w:p>
    <w:p w:rsidR="00BA09FC" w:rsidRPr="002D75D4" w:rsidRDefault="00BA09FC" w:rsidP="00BA09FC">
      <w:pPr>
        <w:spacing w:beforeLines="30" w:before="108"/>
        <w:ind w:leftChars="50" w:left="120"/>
        <w:jc w:val="both"/>
        <w:rPr>
          <w:b/>
          <w:bdr w:val="single" w:sz="4" w:space="0" w:color="auto"/>
        </w:rPr>
      </w:pPr>
      <w:r w:rsidRPr="002D75D4">
        <w:rPr>
          <w:rFonts w:hint="eastAsia"/>
          <w:b/>
          <w:bdr w:val="single" w:sz="4" w:space="0" w:color="auto"/>
        </w:rPr>
        <w:t>六、</w:t>
      </w:r>
      <w:r w:rsidRPr="002D75D4">
        <w:rPr>
          <w:b/>
          <w:bdr w:val="single" w:sz="4" w:space="0" w:color="auto"/>
        </w:rPr>
        <w:t>結</w:t>
      </w:r>
    </w:p>
    <w:p w:rsidR="00BA09FC" w:rsidRPr="00A807CA" w:rsidRDefault="00BA09FC" w:rsidP="00BA09FC">
      <w:pPr>
        <w:ind w:leftChars="50" w:left="120"/>
        <w:jc w:val="both"/>
      </w:pPr>
    </w:p>
    <w:p w:rsidR="00BA09FC" w:rsidRDefault="00BA09FC" w:rsidP="00BA09FC">
      <w:pPr>
        <w:adjustRightInd w:val="0"/>
        <w:snapToGrid w:val="0"/>
        <w:jc w:val="center"/>
        <w:rPr>
          <w:rFonts w:cs="Roman Unicode"/>
        </w:rPr>
      </w:pPr>
    </w:p>
    <w:p w:rsidR="00BA09FC" w:rsidRPr="003107C1" w:rsidRDefault="00BA09FC" w:rsidP="00BA09FC">
      <w:pPr>
        <w:jc w:val="center"/>
        <w:rPr>
          <w:rFonts w:eastAsia="標楷體" w:cs="Roman Unicode"/>
          <w:b/>
          <w:sz w:val="44"/>
          <w:szCs w:val="44"/>
        </w:rPr>
      </w:pPr>
      <w:r w:rsidRPr="003107C1">
        <w:rPr>
          <w:rFonts w:eastAsia="標楷體" w:cs="Roman Unicode"/>
          <w:b/>
          <w:sz w:val="44"/>
          <w:szCs w:val="44"/>
        </w:rPr>
        <w:t>《大智度論》卷</w:t>
      </w:r>
      <w:r w:rsidRPr="003107C1">
        <w:rPr>
          <w:rFonts w:eastAsia="標楷體" w:cs="Roman Unicode"/>
          <w:b/>
          <w:sz w:val="44"/>
          <w:szCs w:val="44"/>
        </w:rPr>
        <w:t>35</w:t>
      </w:r>
    </w:p>
    <w:p w:rsidR="00BA09FC" w:rsidRDefault="00BA09FC" w:rsidP="00BA09FC">
      <w:pPr>
        <w:snapToGrid w:val="0"/>
        <w:jc w:val="center"/>
        <w:rPr>
          <w:rFonts w:eastAsia="標楷體" w:cs="Roman Unicode"/>
          <w:b/>
          <w:bCs/>
          <w:sz w:val="28"/>
          <w:szCs w:val="28"/>
        </w:rPr>
      </w:pPr>
      <w:r w:rsidRPr="003107C1">
        <w:rPr>
          <w:rFonts w:eastAsia="標楷體" w:cs="Roman Unicode"/>
          <w:b/>
          <w:bCs/>
          <w:sz w:val="28"/>
          <w:szCs w:val="28"/>
        </w:rPr>
        <w:t>〈釋報應品（奉鉢品）第二〉</w:t>
      </w:r>
    </w:p>
    <w:p w:rsidR="00BA09FC" w:rsidRPr="003107C1" w:rsidRDefault="00BA09FC" w:rsidP="00BA09FC">
      <w:pPr>
        <w:jc w:val="right"/>
        <w:rPr>
          <w:sz w:val="26"/>
          <w:szCs w:val="26"/>
        </w:rPr>
      </w:pPr>
      <w:r w:rsidRPr="003107C1">
        <w:rPr>
          <w:rFonts w:eastAsia="標楷體" w:cs="Roman Unicode"/>
          <w:sz w:val="26"/>
          <w:szCs w:val="26"/>
        </w:rPr>
        <w:t>釋厚觀</w:t>
      </w:r>
      <w:r w:rsidRPr="003107C1">
        <w:rPr>
          <w:rFonts w:cs="Roman Unicode"/>
          <w:sz w:val="26"/>
          <w:szCs w:val="26"/>
        </w:rPr>
        <w:t>（</w:t>
      </w:r>
      <w:r w:rsidRPr="003107C1">
        <w:rPr>
          <w:rFonts w:cs="Roman Unicode"/>
          <w:sz w:val="26"/>
          <w:szCs w:val="26"/>
        </w:rPr>
        <w:t>200</w:t>
      </w:r>
      <w:r w:rsidRPr="003107C1">
        <w:rPr>
          <w:rFonts w:cs="Roman Unicode" w:hint="eastAsia"/>
          <w:sz w:val="26"/>
          <w:szCs w:val="26"/>
        </w:rPr>
        <w:t>9</w:t>
      </w:r>
      <w:r w:rsidRPr="003107C1">
        <w:rPr>
          <w:rFonts w:cs="Roman Unicode"/>
          <w:sz w:val="26"/>
          <w:szCs w:val="26"/>
        </w:rPr>
        <w:t>.0</w:t>
      </w:r>
      <w:r w:rsidRPr="003107C1">
        <w:rPr>
          <w:rFonts w:cs="Roman Unicode" w:hint="eastAsia"/>
          <w:sz w:val="26"/>
          <w:szCs w:val="26"/>
        </w:rPr>
        <w:t>2</w:t>
      </w:r>
      <w:r w:rsidRPr="003107C1">
        <w:rPr>
          <w:rFonts w:cs="Roman Unicode"/>
          <w:sz w:val="26"/>
          <w:szCs w:val="26"/>
        </w:rPr>
        <w:t>.</w:t>
      </w:r>
      <w:r w:rsidRPr="003107C1">
        <w:rPr>
          <w:rFonts w:cs="Roman Unicode" w:hint="eastAsia"/>
          <w:sz w:val="26"/>
          <w:szCs w:val="26"/>
        </w:rPr>
        <w:t>28</w:t>
      </w:r>
      <w:r w:rsidRPr="003107C1">
        <w:rPr>
          <w:rFonts w:cs="Roman Unicode"/>
          <w:sz w:val="26"/>
          <w:szCs w:val="26"/>
        </w:rPr>
        <w:t>）</w:t>
      </w:r>
    </w:p>
    <w:p w:rsidR="00BA09FC" w:rsidRDefault="00BA09FC" w:rsidP="00BA09FC">
      <w:pPr>
        <w:spacing w:beforeLines="50" w:before="180"/>
        <w:jc w:val="both"/>
        <w:rPr>
          <w:b/>
        </w:rPr>
      </w:pPr>
      <w:r w:rsidRPr="00B12AA3">
        <w:rPr>
          <w:rFonts w:hAnsi="新細明體"/>
          <w:b/>
          <w:bdr w:val="single" w:sz="4" w:space="0" w:color="auto"/>
        </w:rPr>
        <w:t>壹、菩薩行般若波羅蜜，四天王歡喜奉鉢</w:t>
      </w:r>
    </w:p>
    <w:p w:rsidR="00BA09FC" w:rsidRDefault="00BA09FC" w:rsidP="00BA09FC">
      <w:pPr>
        <w:ind w:leftChars="50" w:left="120"/>
        <w:jc w:val="both"/>
        <w:rPr>
          <w:b/>
        </w:rPr>
      </w:pPr>
      <w:r w:rsidRPr="00B12AA3">
        <w:rPr>
          <w:rFonts w:hAnsi="新細明體"/>
          <w:b/>
          <w:bdr w:val="single" w:sz="4" w:space="0" w:color="auto"/>
        </w:rPr>
        <w:t>一、</w:t>
      </w:r>
      <w:r w:rsidRPr="00B12AA3">
        <w:rPr>
          <w:rFonts w:hAnsi="新細明體" w:hint="eastAsia"/>
          <w:b/>
          <w:bdr w:val="single" w:sz="4" w:space="0" w:color="auto"/>
        </w:rPr>
        <w:t>以何因緣故</w:t>
      </w:r>
      <w:r w:rsidRPr="00B12AA3">
        <w:rPr>
          <w:rFonts w:hAnsi="新細明體"/>
          <w:b/>
          <w:bdr w:val="single" w:sz="4" w:space="0" w:color="auto"/>
        </w:rPr>
        <w:t>說</w:t>
      </w:r>
      <w:r w:rsidRPr="00B12AA3">
        <w:rPr>
          <w:rFonts w:hAnsi="新細明體" w:hint="eastAsia"/>
          <w:b/>
          <w:bdr w:val="single" w:sz="4" w:space="0" w:color="auto"/>
        </w:rPr>
        <w:t>〈奉鉢品〉</w:t>
      </w:r>
    </w:p>
    <w:p w:rsidR="00BA09FC" w:rsidRPr="00B12AA3" w:rsidRDefault="00BA09FC" w:rsidP="00BA09FC">
      <w:pPr>
        <w:spacing w:beforeLines="30" w:before="108"/>
        <w:ind w:leftChars="50" w:left="120"/>
        <w:jc w:val="both"/>
        <w:rPr>
          <w:b/>
          <w:bdr w:val="single" w:sz="4" w:space="0" w:color="auto"/>
        </w:rPr>
      </w:pPr>
      <w:r w:rsidRPr="00B12AA3">
        <w:rPr>
          <w:rFonts w:hAnsi="新細明體"/>
          <w:b/>
          <w:bdr w:val="single" w:sz="4" w:space="0" w:color="auto"/>
        </w:rPr>
        <w:t>二、</w:t>
      </w:r>
      <w:r w:rsidRPr="00B12AA3">
        <w:rPr>
          <w:rFonts w:hAnsi="新細明體" w:hint="eastAsia"/>
          <w:b/>
          <w:bdr w:val="single" w:sz="4" w:space="0" w:color="auto"/>
        </w:rPr>
        <w:t>釋</w:t>
      </w:r>
      <w:r w:rsidRPr="00B12AA3">
        <w:rPr>
          <w:rFonts w:hAnsi="新細明體"/>
          <w:b/>
          <w:bdr w:val="single" w:sz="4" w:space="0" w:color="auto"/>
        </w:rPr>
        <w:t>經文義</w:t>
      </w:r>
      <w:r w:rsidRPr="00B12AA3">
        <w:rPr>
          <w:rFonts w:hAnsi="新細明體" w:hint="eastAsia"/>
          <w:b/>
          <w:bdr w:val="single" w:sz="4" w:space="0" w:color="auto"/>
        </w:rPr>
        <w:t>：四天王歡喜奉鉢</w:t>
      </w:r>
    </w:p>
    <w:p w:rsidR="00BA09FC" w:rsidRDefault="00BA09FC" w:rsidP="00BA09FC">
      <w:pPr>
        <w:ind w:leftChars="100" w:left="240"/>
        <w:jc w:val="both"/>
        <w:rPr>
          <w:b/>
        </w:rPr>
      </w:pPr>
      <w:r w:rsidRPr="00B12AA3">
        <w:rPr>
          <w:rFonts w:hAnsi="新細明體"/>
          <w:b/>
          <w:bdr w:val="single" w:sz="4" w:space="0" w:color="auto"/>
        </w:rPr>
        <w:t>（一）菩薩增益六波羅蜜</w:t>
      </w:r>
      <w:r w:rsidRPr="00B12AA3">
        <w:rPr>
          <w:rFonts w:hAnsi="新細明體" w:hint="eastAsia"/>
          <w:b/>
          <w:bdr w:val="single" w:sz="4" w:space="0" w:color="auto"/>
        </w:rPr>
        <w:t>時</w:t>
      </w:r>
      <w:r w:rsidRPr="00B12AA3">
        <w:rPr>
          <w:rFonts w:hAnsi="新細明體"/>
          <w:b/>
          <w:bdr w:val="single" w:sz="4" w:space="0" w:color="auto"/>
        </w:rPr>
        <w:t>，諸天世人</w:t>
      </w:r>
      <w:r w:rsidRPr="00B12AA3">
        <w:rPr>
          <w:rFonts w:hAnsi="新細明體" w:hint="eastAsia"/>
          <w:b/>
          <w:bdr w:val="single" w:sz="4" w:space="0" w:color="auto"/>
        </w:rPr>
        <w:t>為何</w:t>
      </w:r>
      <w:r w:rsidRPr="00B12AA3">
        <w:rPr>
          <w:rFonts w:hAnsi="新細明體"/>
          <w:b/>
          <w:bdr w:val="single" w:sz="4" w:space="0" w:color="auto"/>
        </w:rPr>
        <w:t>歡喜</w:t>
      </w:r>
    </w:p>
    <w:p w:rsidR="00BA09FC" w:rsidRPr="00B12AA3" w:rsidRDefault="00BA09FC" w:rsidP="00BA09FC">
      <w:pPr>
        <w:ind w:leftChars="150" w:left="360"/>
        <w:jc w:val="both"/>
        <w:rPr>
          <w:b/>
          <w:bCs/>
          <w:bdr w:val="single" w:sz="4" w:space="0" w:color="auto"/>
          <w:shd w:val="clear" w:color="auto" w:fill="FFFFFF"/>
        </w:rPr>
      </w:pPr>
      <w:r w:rsidRPr="00B12AA3">
        <w:rPr>
          <w:b/>
          <w:bdr w:val="single" w:sz="4" w:space="0" w:color="auto"/>
        </w:rPr>
        <w:t>1</w:t>
      </w:r>
      <w:r w:rsidRPr="00B12AA3">
        <w:rPr>
          <w:rFonts w:hAnsi="新細明體"/>
          <w:b/>
          <w:bdr w:val="single" w:sz="4" w:space="0" w:color="auto"/>
        </w:rPr>
        <w:t>、生天諸功德，</w:t>
      </w:r>
      <w:r w:rsidRPr="00B12AA3">
        <w:rPr>
          <w:rFonts w:hAnsi="新細明體" w:hint="eastAsia"/>
          <w:b/>
          <w:bdr w:val="single" w:sz="4" w:space="0" w:color="auto"/>
        </w:rPr>
        <w:t>皆</w:t>
      </w:r>
      <w:r w:rsidRPr="00B12AA3">
        <w:rPr>
          <w:rFonts w:hAnsi="新細明體"/>
          <w:b/>
          <w:bdr w:val="single" w:sz="4" w:space="0" w:color="auto"/>
        </w:rPr>
        <w:t>由佛菩薩</w:t>
      </w:r>
      <w:r w:rsidRPr="00B12AA3">
        <w:rPr>
          <w:rFonts w:hAnsi="新細明體" w:hint="eastAsia"/>
          <w:b/>
          <w:bdr w:val="single" w:sz="4" w:space="0" w:color="auto"/>
        </w:rPr>
        <w:t>故</w:t>
      </w:r>
      <w:r w:rsidRPr="00B12AA3">
        <w:rPr>
          <w:rFonts w:hAnsi="新細明體"/>
          <w:b/>
          <w:bdr w:val="single" w:sz="4" w:space="0" w:color="auto"/>
        </w:rPr>
        <w:t>有</w:t>
      </w:r>
    </w:p>
    <w:p w:rsidR="00BA09FC" w:rsidRDefault="00BA09FC" w:rsidP="00BA09FC">
      <w:pPr>
        <w:spacing w:beforeLines="30" w:before="108"/>
        <w:ind w:leftChars="150" w:left="360"/>
        <w:jc w:val="both"/>
        <w:rPr>
          <w:b/>
        </w:rPr>
      </w:pPr>
      <w:r w:rsidRPr="00B12AA3">
        <w:rPr>
          <w:b/>
          <w:bdr w:val="single" w:sz="4" w:space="0" w:color="auto"/>
        </w:rPr>
        <w:t>2</w:t>
      </w:r>
      <w:r w:rsidRPr="00B12AA3">
        <w:rPr>
          <w:rFonts w:hAnsi="新細明體"/>
          <w:b/>
          <w:bdr w:val="single" w:sz="4" w:space="0" w:color="auto"/>
        </w:rPr>
        <w:t>、若佛出世，增益諸天眾，減損阿修羅</w:t>
      </w:r>
    </w:p>
    <w:p w:rsidR="00BA09FC" w:rsidRDefault="00BA09FC" w:rsidP="00BA09FC">
      <w:pPr>
        <w:spacing w:beforeLines="30" w:before="108"/>
        <w:ind w:leftChars="150" w:left="360"/>
        <w:jc w:val="both"/>
        <w:rPr>
          <w:b/>
        </w:rPr>
      </w:pPr>
      <w:r w:rsidRPr="00B12AA3">
        <w:rPr>
          <w:b/>
          <w:bdr w:val="single" w:sz="4" w:space="0" w:color="auto"/>
        </w:rPr>
        <w:t>3</w:t>
      </w:r>
      <w:r w:rsidRPr="00B12AA3">
        <w:rPr>
          <w:rFonts w:hAnsi="新細明體"/>
          <w:b/>
          <w:bdr w:val="single" w:sz="4" w:space="0" w:color="auto"/>
        </w:rPr>
        <w:t>、若佛出世，能斷諸天疑網，能成大事</w:t>
      </w:r>
    </w:p>
    <w:p w:rsidR="00BA09FC" w:rsidRDefault="00BA09FC" w:rsidP="00BA09FC">
      <w:pPr>
        <w:spacing w:beforeLines="30" w:before="108" w:line="322" w:lineRule="exact"/>
        <w:ind w:leftChars="150" w:left="360"/>
        <w:jc w:val="both"/>
        <w:rPr>
          <w:b/>
        </w:rPr>
      </w:pPr>
      <w:r w:rsidRPr="00B12AA3">
        <w:rPr>
          <w:b/>
          <w:bdr w:val="single" w:sz="4" w:space="0" w:color="auto"/>
        </w:rPr>
        <w:t>4</w:t>
      </w:r>
      <w:r w:rsidRPr="00B12AA3">
        <w:rPr>
          <w:rFonts w:hAnsi="新細明體"/>
          <w:b/>
          <w:bdr w:val="single" w:sz="4" w:space="0" w:color="auto"/>
        </w:rPr>
        <w:t>、</w:t>
      </w:r>
      <w:r w:rsidRPr="00B12AA3">
        <w:rPr>
          <w:rFonts w:hAnsi="新細明體" w:hint="eastAsia"/>
          <w:b/>
          <w:bdr w:val="single" w:sz="4" w:space="0" w:color="auto"/>
        </w:rPr>
        <w:t>聞菩薩增益六度，必當成佛，故諸天歡喜</w:t>
      </w:r>
    </w:p>
    <w:p w:rsidR="00BA09FC" w:rsidRPr="00B12AA3" w:rsidRDefault="00BA09FC" w:rsidP="00BA09FC">
      <w:pPr>
        <w:spacing w:beforeLines="30" w:before="108" w:line="322" w:lineRule="exact"/>
        <w:ind w:leftChars="200" w:left="480"/>
        <w:jc w:val="both"/>
        <w:rPr>
          <w:rFonts w:hAnsi="新細明體"/>
          <w:b/>
          <w:bdr w:val="single" w:sz="4" w:space="0" w:color="auto"/>
        </w:rPr>
      </w:pPr>
      <w:r w:rsidRPr="00B12AA3">
        <w:rPr>
          <w:rFonts w:hAnsi="新細明體" w:hint="eastAsia"/>
          <w:b/>
          <w:bdr w:val="single" w:sz="4" w:space="0" w:color="auto"/>
        </w:rPr>
        <w:t>※</w:t>
      </w:r>
      <w:r w:rsidRPr="00B12AA3">
        <w:rPr>
          <w:rFonts w:hAnsi="新細明體" w:hint="eastAsia"/>
          <w:b/>
          <w:bdr w:val="single" w:sz="4" w:space="0" w:color="auto"/>
        </w:rPr>
        <w:t xml:space="preserve"> </w:t>
      </w:r>
      <w:r w:rsidRPr="00B12AA3">
        <w:rPr>
          <w:rFonts w:hAnsi="新細明體" w:hint="eastAsia"/>
          <w:b/>
          <w:bdr w:val="single" w:sz="4" w:space="0" w:color="auto"/>
        </w:rPr>
        <w:t>因論生論：</w:t>
      </w:r>
      <w:r w:rsidRPr="00B12AA3">
        <w:rPr>
          <w:rFonts w:hAnsi="新細明體"/>
          <w:b/>
          <w:bdr w:val="single" w:sz="4" w:space="0" w:color="auto"/>
        </w:rPr>
        <w:t>夜摩天以上諸天</w:t>
      </w:r>
      <w:r w:rsidRPr="00B12AA3">
        <w:rPr>
          <w:rFonts w:hAnsi="新細明體" w:hint="eastAsia"/>
          <w:b/>
          <w:bdr w:val="single" w:sz="4" w:space="0" w:color="auto"/>
        </w:rPr>
        <w:t>無阿修羅難，何故</w:t>
      </w:r>
      <w:r w:rsidRPr="00B12AA3">
        <w:rPr>
          <w:rFonts w:hAnsi="新細明體"/>
          <w:b/>
          <w:bdr w:val="single" w:sz="4" w:space="0" w:color="auto"/>
        </w:rPr>
        <w:t>歡喜</w:t>
      </w:r>
    </w:p>
    <w:p w:rsidR="00BA09FC" w:rsidRDefault="00BA09FC" w:rsidP="00BA09FC">
      <w:pPr>
        <w:spacing w:line="322" w:lineRule="exact"/>
        <w:ind w:leftChars="250" w:left="600"/>
        <w:jc w:val="both"/>
        <w:rPr>
          <w:b/>
        </w:rPr>
      </w:pPr>
      <w:r w:rsidRPr="00B12AA3">
        <w:rPr>
          <w:b/>
          <w:bdr w:val="single" w:sz="4" w:space="0" w:color="auto"/>
        </w:rPr>
        <w:t>（</w:t>
      </w:r>
      <w:r w:rsidRPr="00B12AA3">
        <w:rPr>
          <w:b/>
          <w:bdr w:val="single" w:sz="4" w:space="0" w:color="auto"/>
        </w:rPr>
        <w:t>1</w:t>
      </w:r>
      <w:r w:rsidRPr="00B12AA3">
        <w:rPr>
          <w:b/>
          <w:bdr w:val="single" w:sz="4" w:space="0" w:color="auto"/>
        </w:rPr>
        <w:t>）</w:t>
      </w:r>
      <w:r w:rsidRPr="00B12AA3">
        <w:rPr>
          <w:rFonts w:hint="eastAsia"/>
          <w:b/>
          <w:bdr w:val="single" w:sz="4" w:space="0" w:color="auto"/>
        </w:rPr>
        <w:t>若無佛菩薩出世，</w:t>
      </w:r>
      <w:r w:rsidRPr="00B12AA3">
        <w:rPr>
          <w:b/>
          <w:bdr w:val="single" w:sz="4" w:space="0" w:color="auto"/>
        </w:rPr>
        <w:t>生</w:t>
      </w:r>
      <w:r w:rsidRPr="00B12AA3">
        <w:rPr>
          <w:rFonts w:hint="eastAsia"/>
          <w:b/>
          <w:bdr w:val="single" w:sz="4" w:space="0" w:color="auto"/>
        </w:rPr>
        <w:t>天</w:t>
      </w:r>
      <w:r w:rsidRPr="00B12AA3">
        <w:rPr>
          <w:b/>
          <w:bdr w:val="single" w:sz="4" w:space="0" w:color="auto"/>
        </w:rPr>
        <w:t>者</w:t>
      </w:r>
      <w:r w:rsidRPr="00B12AA3">
        <w:rPr>
          <w:rFonts w:hint="eastAsia"/>
          <w:b/>
          <w:bdr w:val="single" w:sz="4" w:space="0" w:color="auto"/>
        </w:rPr>
        <w:t>少，修福處劣，果報不妙故</w:t>
      </w:r>
    </w:p>
    <w:p w:rsidR="00BA09FC" w:rsidRPr="00B12AA3" w:rsidRDefault="00BA09FC" w:rsidP="00BA09FC">
      <w:pPr>
        <w:spacing w:beforeLines="30" w:before="108" w:line="322" w:lineRule="exact"/>
        <w:ind w:leftChars="250" w:left="600"/>
        <w:jc w:val="both"/>
        <w:rPr>
          <w:b/>
          <w:bdr w:val="single" w:sz="4" w:space="0" w:color="auto"/>
        </w:rPr>
      </w:pPr>
      <w:r w:rsidRPr="00B12AA3">
        <w:rPr>
          <w:b/>
          <w:bdr w:val="single" w:sz="4" w:space="0" w:color="auto"/>
        </w:rPr>
        <w:t>（</w:t>
      </w:r>
      <w:r w:rsidRPr="00B12AA3">
        <w:rPr>
          <w:b/>
          <w:bdr w:val="single" w:sz="4" w:space="0" w:color="auto"/>
        </w:rPr>
        <w:t>2</w:t>
      </w:r>
      <w:r w:rsidRPr="00B12AA3">
        <w:rPr>
          <w:b/>
          <w:bdr w:val="single" w:sz="4" w:space="0" w:color="auto"/>
        </w:rPr>
        <w:t>）</w:t>
      </w:r>
      <w:r w:rsidRPr="00B12AA3">
        <w:rPr>
          <w:rFonts w:hint="eastAsia"/>
          <w:b/>
          <w:bdr w:val="single" w:sz="4" w:space="0" w:color="auto"/>
        </w:rPr>
        <w:t>以佛菩薩出世故，知五欲、禪樂無常，能更求常樂</w:t>
      </w:r>
      <w:r w:rsidRPr="00B12AA3">
        <w:rPr>
          <w:b/>
          <w:bdr w:val="single" w:sz="4" w:space="0" w:color="auto"/>
        </w:rPr>
        <w:t>涅槃</w:t>
      </w:r>
      <w:r w:rsidRPr="00B12AA3">
        <w:rPr>
          <w:rFonts w:hint="eastAsia"/>
          <w:b/>
          <w:bdr w:val="single" w:sz="4" w:space="0" w:color="auto"/>
        </w:rPr>
        <w:t>故</w:t>
      </w:r>
    </w:p>
    <w:p w:rsidR="00BA09FC" w:rsidRPr="00B12AA3" w:rsidRDefault="00BA09FC" w:rsidP="00BA09FC">
      <w:pPr>
        <w:spacing w:beforeLines="30" w:before="108"/>
        <w:ind w:leftChars="100" w:left="240"/>
        <w:jc w:val="both"/>
        <w:rPr>
          <w:b/>
          <w:bdr w:val="single" w:sz="4" w:space="0" w:color="auto"/>
        </w:rPr>
      </w:pPr>
      <w:r w:rsidRPr="00B12AA3">
        <w:rPr>
          <w:rFonts w:hAnsi="新細明體"/>
          <w:b/>
          <w:bdr w:val="single" w:sz="4" w:space="0" w:color="auto"/>
        </w:rPr>
        <w:t>（二）</w:t>
      </w:r>
      <w:r w:rsidRPr="00B12AA3">
        <w:rPr>
          <w:rFonts w:hAnsi="新細明體" w:hint="eastAsia"/>
          <w:b/>
          <w:bdr w:val="single" w:sz="4" w:space="0" w:color="auto"/>
        </w:rPr>
        <w:t>釋「</w:t>
      </w:r>
      <w:r w:rsidRPr="00B12AA3">
        <w:rPr>
          <w:rFonts w:ascii="標楷體" w:eastAsia="標楷體" w:hAnsi="標楷體"/>
          <w:b/>
          <w:bdr w:val="single" w:sz="4" w:space="0" w:color="auto"/>
        </w:rPr>
        <w:t>四天王</w:t>
      </w:r>
      <w:r w:rsidRPr="00B12AA3">
        <w:rPr>
          <w:rFonts w:ascii="標楷體" w:eastAsia="標楷體" w:hAnsi="標楷體" w:hint="eastAsia"/>
          <w:b/>
          <w:bdr w:val="single" w:sz="4" w:space="0" w:color="auto"/>
        </w:rPr>
        <w:t>以</w:t>
      </w:r>
      <w:r w:rsidRPr="00B12AA3">
        <w:rPr>
          <w:rFonts w:ascii="標楷體" w:eastAsia="標楷體" w:hAnsi="標楷體"/>
          <w:b/>
          <w:bdr w:val="single" w:sz="4" w:space="0" w:color="auto"/>
        </w:rPr>
        <w:t>鉢</w:t>
      </w:r>
      <w:r w:rsidRPr="00B12AA3">
        <w:rPr>
          <w:rFonts w:ascii="標楷體" w:eastAsia="標楷體" w:hAnsi="標楷體" w:hint="eastAsia"/>
          <w:b/>
          <w:bdr w:val="single" w:sz="4" w:space="0" w:color="auto"/>
        </w:rPr>
        <w:t>奉菩薩</w:t>
      </w:r>
      <w:r w:rsidRPr="00B12AA3">
        <w:rPr>
          <w:rFonts w:hAnsi="新細明體" w:hint="eastAsia"/>
          <w:b/>
          <w:bdr w:val="single" w:sz="4" w:space="0" w:color="auto"/>
        </w:rPr>
        <w:t>」</w:t>
      </w:r>
    </w:p>
    <w:p w:rsidR="00BA09FC" w:rsidRPr="00B12AA3" w:rsidRDefault="00BA09FC" w:rsidP="00BA09FC">
      <w:pPr>
        <w:snapToGrid w:val="0"/>
        <w:ind w:leftChars="150" w:left="360"/>
        <w:jc w:val="both"/>
        <w:rPr>
          <w:b/>
          <w:szCs w:val="20"/>
          <w:bdr w:val="single" w:sz="4" w:space="0" w:color="auto"/>
        </w:rPr>
      </w:pPr>
      <w:r w:rsidRPr="00B12AA3">
        <w:rPr>
          <w:b/>
          <w:szCs w:val="20"/>
          <w:bdr w:val="single" w:sz="4" w:space="0" w:color="auto"/>
        </w:rPr>
        <w:t>1</w:t>
      </w:r>
      <w:r w:rsidRPr="00B12AA3">
        <w:rPr>
          <w:rFonts w:hAnsi="新細明體"/>
          <w:b/>
          <w:szCs w:val="20"/>
          <w:bdr w:val="single" w:sz="4" w:space="0" w:color="auto"/>
        </w:rPr>
        <w:t>、</w:t>
      </w:r>
      <w:r w:rsidRPr="00B12AA3">
        <w:rPr>
          <w:b/>
          <w:szCs w:val="20"/>
          <w:bdr w:val="single" w:sz="4" w:space="0" w:color="auto"/>
        </w:rPr>
        <w:t>四天王奉鉢</w:t>
      </w:r>
      <w:r w:rsidRPr="00B12AA3">
        <w:rPr>
          <w:rFonts w:hint="eastAsia"/>
          <w:b/>
          <w:szCs w:val="20"/>
          <w:bdr w:val="single" w:sz="4" w:space="0" w:color="auto"/>
        </w:rPr>
        <w:t>，</w:t>
      </w:r>
      <w:r w:rsidRPr="00B12AA3">
        <w:rPr>
          <w:rFonts w:hAnsi="新細明體" w:hint="eastAsia"/>
          <w:b/>
          <w:szCs w:val="20"/>
          <w:bdr w:val="single" w:sz="4" w:space="0" w:color="auto"/>
        </w:rPr>
        <w:t>諸天供養各有定法</w:t>
      </w:r>
    </w:p>
    <w:p w:rsidR="00BA09FC" w:rsidRPr="00B12AA3" w:rsidRDefault="00BA09FC" w:rsidP="00BA09FC">
      <w:pPr>
        <w:spacing w:beforeLines="30" w:before="108"/>
        <w:ind w:leftChars="150" w:left="360"/>
        <w:jc w:val="both"/>
        <w:rPr>
          <w:b/>
          <w:bdr w:val="single" w:sz="4" w:space="0" w:color="auto"/>
        </w:rPr>
      </w:pPr>
      <w:r w:rsidRPr="00B12AA3">
        <w:rPr>
          <w:b/>
          <w:bdr w:val="single" w:sz="4" w:space="0" w:color="auto"/>
        </w:rPr>
        <w:t>2</w:t>
      </w:r>
      <w:r w:rsidRPr="00B12AA3">
        <w:rPr>
          <w:b/>
          <w:bdr w:val="single" w:sz="4" w:space="0" w:color="auto"/>
        </w:rPr>
        <w:t>、佛</w:t>
      </w:r>
      <w:r w:rsidRPr="00B12AA3">
        <w:rPr>
          <w:rFonts w:hint="eastAsia"/>
          <w:b/>
          <w:bdr w:val="single" w:sz="4" w:space="0" w:color="auto"/>
        </w:rPr>
        <w:t>唯</w:t>
      </w:r>
      <w:r w:rsidRPr="00B12AA3">
        <w:rPr>
          <w:b/>
          <w:bdr w:val="single" w:sz="4" w:space="0" w:color="auto"/>
        </w:rPr>
        <w:t>一身</w:t>
      </w:r>
      <w:r w:rsidRPr="00B12AA3">
        <w:rPr>
          <w:rFonts w:hint="eastAsia"/>
          <w:b/>
          <w:bdr w:val="single" w:sz="4" w:space="0" w:color="auto"/>
        </w:rPr>
        <w:t>，何以</w:t>
      </w:r>
      <w:r w:rsidRPr="00B12AA3">
        <w:rPr>
          <w:b/>
          <w:bdr w:val="single" w:sz="4" w:space="0" w:color="auto"/>
        </w:rPr>
        <w:t>受四鉢</w:t>
      </w:r>
    </w:p>
    <w:p w:rsidR="00BA09FC" w:rsidRPr="00B12AA3" w:rsidRDefault="00BA09FC" w:rsidP="00BA09FC">
      <w:pPr>
        <w:spacing w:beforeLines="30" w:before="108"/>
        <w:ind w:leftChars="150" w:left="360"/>
        <w:jc w:val="both"/>
        <w:rPr>
          <w:b/>
          <w:bdr w:val="single" w:sz="4" w:space="0" w:color="auto"/>
        </w:rPr>
      </w:pPr>
      <w:r w:rsidRPr="00B12AA3">
        <w:rPr>
          <w:b/>
          <w:bdr w:val="single" w:sz="4" w:space="0" w:color="auto"/>
        </w:rPr>
        <w:t>3</w:t>
      </w:r>
      <w:r w:rsidRPr="00B12AA3">
        <w:rPr>
          <w:b/>
          <w:bdr w:val="single" w:sz="4" w:space="0" w:color="auto"/>
        </w:rPr>
        <w:t>、菩薩過無量阿僧祇劫然後成佛</w:t>
      </w:r>
      <w:r w:rsidRPr="00B12AA3">
        <w:rPr>
          <w:rFonts w:hint="eastAsia"/>
          <w:b/>
          <w:bdr w:val="single" w:sz="4" w:space="0" w:color="auto"/>
        </w:rPr>
        <w:t>，</w:t>
      </w:r>
      <w:r w:rsidRPr="00B12AA3">
        <w:rPr>
          <w:b/>
          <w:bdr w:val="single" w:sz="4" w:space="0" w:color="auto"/>
        </w:rPr>
        <w:t>四天王</w:t>
      </w:r>
      <w:r w:rsidRPr="00B12AA3">
        <w:rPr>
          <w:rFonts w:hint="eastAsia"/>
          <w:b/>
          <w:bdr w:val="single" w:sz="4" w:space="0" w:color="auto"/>
        </w:rPr>
        <w:t>難得值遇，何故歡喜</w:t>
      </w:r>
    </w:p>
    <w:p w:rsidR="00BA09FC" w:rsidRDefault="00BA09FC" w:rsidP="00BA09FC">
      <w:pPr>
        <w:ind w:leftChars="200" w:left="480"/>
        <w:jc w:val="both"/>
        <w:rPr>
          <w:b/>
        </w:rPr>
      </w:pPr>
      <w:r w:rsidRPr="00B12AA3">
        <w:rPr>
          <w:b/>
          <w:bdr w:val="single" w:sz="4" w:space="0" w:color="auto"/>
        </w:rPr>
        <w:t>（</w:t>
      </w:r>
      <w:r w:rsidRPr="00B12AA3">
        <w:rPr>
          <w:b/>
          <w:bdr w:val="single" w:sz="4" w:space="0" w:color="auto"/>
        </w:rPr>
        <w:t>1</w:t>
      </w:r>
      <w:r w:rsidRPr="00B12AA3">
        <w:rPr>
          <w:b/>
          <w:bdr w:val="single" w:sz="4" w:space="0" w:color="auto"/>
        </w:rPr>
        <w:t>）同一姓故</w:t>
      </w:r>
    </w:p>
    <w:p w:rsidR="00BA09FC" w:rsidRPr="00B12AA3" w:rsidRDefault="00BA09FC" w:rsidP="00BA09FC">
      <w:pPr>
        <w:spacing w:beforeLines="30" w:before="108"/>
        <w:ind w:leftChars="200" w:left="480"/>
        <w:jc w:val="both"/>
        <w:rPr>
          <w:b/>
          <w:bdr w:val="single" w:sz="4" w:space="0" w:color="auto"/>
        </w:rPr>
      </w:pPr>
      <w:r w:rsidRPr="00B12AA3">
        <w:rPr>
          <w:b/>
          <w:bdr w:val="single" w:sz="4" w:space="0" w:color="auto"/>
        </w:rPr>
        <w:t>（</w:t>
      </w:r>
      <w:r w:rsidRPr="00B12AA3">
        <w:rPr>
          <w:b/>
          <w:bdr w:val="single" w:sz="4" w:space="0" w:color="auto"/>
        </w:rPr>
        <w:t>2</w:t>
      </w:r>
      <w:r w:rsidRPr="00B12AA3">
        <w:rPr>
          <w:b/>
          <w:bdr w:val="single" w:sz="4" w:space="0" w:color="auto"/>
        </w:rPr>
        <w:t>）作願欲值</w:t>
      </w:r>
    </w:p>
    <w:p w:rsidR="00BA09FC" w:rsidRPr="00B12AA3" w:rsidRDefault="00BA09FC" w:rsidP="00BA09FC">
      <w:pPr>
        <w:spacing w:beforeLines="30" w:before="108"/>
        <w:ind w:leftChars="200" w:left="480"/>
        <w:jc w:val="both"/>
        <w:rPr>
          <w:b/>
          <w:bdr w:val="single" w:sz="4" w:space="0" w:color="auto"/>
        </w:rPr>
      </w:pPr>
      <w:r w:rsidRPr="00B12AA3">
        <w:rPr>
          <w:b/>
          <w:bdr w:val="single" w:sz="4" w:space="0" w:color="auto"/>
        </w:rPr>
        <w:t>（</w:t>
      </w:r>
      <w:r w:rsidRPr="00B12AA3">
        <w:rPr>
          <w:b/>
          <w:bdr w:val="single" w:sz="4" w:space="0" w:color="auto"/>
        </w:rPr>
        <w:t>3</w:t>
      </w:r>
      <w:r w:rsidRPr="00B12AA3">
        <w:rPr>
          <w:b/>
          <w:bdr w:val="single" w:sz="4" w:space="0" w:color="auto"/>
        </w:rPr>
        <w:t>）四天王壽為人間九百萬歲</w:t>
      </w:r>
      <w:r w:rsidRPr="00B12AA3">
        <w:rPr>
          <w:rFonts w:hint="eastAsia"/>
          <w:b/>
          <w:bdr w:val="single" w:sz="4" w:space="0" w:color="auto"/>
        </w:rPr>
        <w:t>，菩薩</w:t>
      </w:r>
      <w:r w:rsidRPr="00B12AA3">
        <w:rPr>
          <w:b/>
          <w:bdr w:val="single" w:sz="4" w:space="0" w:color="auto"/>
        </w:rPr>
        <w:t>近成佛</w:t>
      </w:r>
      <w:r w:rsidRPr="00B12AA3">
        <w:rPr>
          <w:rFonts w:hint="eastAsia"/>
          <w:b/>
          <w:bdr w:val="single" w:sz="4" w:space="0" w:color="auto"/>
        </w:rPr>
        <w:t>故，初生</w:t>
      </w:r>
      <w:r w:rsidRPr="00B12AA3">
        <w:rPr>
          <w:b/>
          <w:bdr w:val="single" w:sz="4" w:space="0" w:color="auto"/>
        </w:rPr>
        <w:t>四天王</w:t>
      </w:r>
      <w:r w:rsidRPr="00B12AA3">
        <w:rPr>
          <w:rFonts w:hint="eastAsia"/>
          <w:b/>
          <w:bdr w:val="single" w:sz="4" w:space="0" w:color="auto"/>
        </w:rPr>
        <w:t>可得值遇</w:t>
      </w:r>
    </w:p>
    <w:p w:rsidR="00BA09FC" w:rsidRPr="00B12AA3" w:rsidRDefault="00BA09FC" w:rsidP="00BA09FC">
      <w:pPr>
        <w:spacing w:beforeLines="30" w:before="108"/>
        <w:ind w:leftChars="150" w:left="360"/>
        <w:jc w:val="both"/>
        <w:rPr>
          <w:b/>
          <w:bdr w:val="single" w:sz="4" w:space="0" w:color="auto"/>
        </w:rPr>
      </w:pPr>
      <w:r w:rsidRPr="00B12AA3">
        <w:rPr>
          <w:b/>
          <w:bdr w:val="single" w:sz="4" w:space="0" w:color="auto"/>
        </w:rPr>
        <w:t>4</w:t>
      </w:r>
      <w:r w:rsidRPr="00B12AA3">
        <w:rPr>
          <w:b/>
          <w:bdr w:val="single" w:sz="4" w:space="0" w:color="auto"/>
        </w:rPr>
        <w:t>、有佛不須鉢食，何以四天王定應奉鉢</w:t>
      </w:r>
    </w:p>
    <w:p w:rsidR="00BA09FC" w:rsidRDefault="00BA09FC" w:rsidP="00BA09FC">
      <w:pPr>
        <w:spacing w:beforeLines="30" w:before="108"/>
        <w:jc w:val="both"/>
        <w:rPr>
          <w:b/>
        </w:rPr>
      </w:pPr>
      <w:r w:rsidRPr="00B12AA3">
        <w:rPr>
          <w:b/>
          <w:bdr w:val="single" w:sz="4" w:space="0" w:color="auto"/>
        </w:rPr>
        <w:t>貳、諸天歡喜給侍供養、請轉法輪</w:t>
      </w:r>
    </w:p>
    <w:p w:rsidR="00BA09FC" w:rsidRDefault="00BA09FC" w:rsidP="00BA09FC">
      <w:pPr>
        <w:ind w:leftChars="50" w:left="120"/>
        <w:jc w:val="both"/>
        <w:rPr>
          <w:b/>
        </w:rPr>
      </w:pPr>
      <w:r w:rsidRPr="00B12AA3">
        <w:rPr>
          <w:b/>
          <w:bdr w:val="single" w:sz="4" w:space="0" w:color="auto"/>
        </w:rPr>
        <w:t>一、</w:t>
      </w:r>
      <w:r w:rsidRPr="00B12AA3">
        <w:rPr>
          <w:rFonts w:hint="eastAsia"/>
          <w:b/>
          <w:bdr w:val="single" w:sz="4" w:space="0" w:color="auto"/>
        </w:rPr>
        <w:t>諸天歡喜供養，願</w:t>
      </w:r>
      <w:r w:rsidRPr="00B12AA3">
        <w:rPr>
          <w:rFonts w:ascii="新細明體" w:hAnsi="新細明體"/>
          <w:b/>
          <w:bCs/>
          <w:szCs w:val="20"/>
          <w:bdr w:val="single" w:sz="4" w:space="0" w:color="auto"/>
        </w:rPr>
        <w:t>減損阿修羅種，增益諸天眾</w:t>
      </w:r>
    </w:p>
    <w:p w:rsidR="00BA09FC" w:rsidRDefault="00BA09FC" w:rsidP="00BA09FC">
      <w:pPr>
        <w:spacing w:beforeLines="30" w:before="108" w:line="358" w:lineRule="exact"/>
        <w:ind w:leftChars="50" w:left="120"/>
        <w:jc w:val="both"/>
        <w:rPr>
          <w:b/>
        </w:rPr>
      </w:pPr>
      <w:r w:rsidRPr="00B12AA3">
        <w:rPr>
          <w:b/>
          <w:bdr w:val="single" w:sz="4" w:space="0" w:color="auto"/>
        </w:rPr>
        <w:t>二、</w:t>
      </w:r>
      <w:r w:rsidRPr="00B12AA3">
        <w:rPr>
          <w:rFonts w:hint="eastAsia"/>
          <w:b/>
          <w:bdr w:val="single" w:sz="4" w:space="0" w:color="auto"/>
        </w:rPr>
        <w:t>釋疑：上已說「六欲天」歡喜供養，何以更說</w:t>
      </w:r>
      <w:r w:rsidRPr="00B12AA3">
        <w:rPr>
          <w:b/>
          <w:bdr w:val="single" w:sz="4" w:space="0" w:color="auto"/>
        </w:rPr>
        <w:t>「</w:t>
      </w:r>
      <w:r w:rsidRPr="00B12AA3">
        <w:rPr>
          <w:rFonts w:hint="eastAsia"/>
          <w:b/>
          <w:bdr w:val="single" w:sz="4" w:space="0" w:color="auto"/>
        </w:rPr>
        <w:t>三千</w:t>
      </w:r>
      <w:r w:rsidRPr="00B12AA3">
        <w:rPr>
          <w:b/>
          <w:bdr w:val="single" w:sz="4" w:space="0" w:color="auto"/>
        </w:rPr>
        <w:t>大千</w:t>
      </w:r>
      <w:r w:rsidRPr="00B12AA3">
        <w:rPr>
          <w:rFonts w:hint="eastAsia"/>
          <w:b/>
          <w:bdr w:val="single" w:sz="4" w:space="0" w:color="auto"/>
        </w:rPr>
        <w:t>世界</w:t>
      </w:r>
      <w:r w:rsidRPr="00B12AA3">
        <w:rPr>
          <w:b/>
          <w:bdr w:val="single" w:sz="4" w:space="0" w:color="auto"/>
        </w:rPr>
        <w:t>四天王天乃至阿迦尼吒天</w:t>
      </w:r>
      <w:r w:rsidRPr="00B12AA3">
        <w:rPr>
          <w:rFonts w:hint="eastAsia"/>
          <w:b/>
          <w:bdr w:val="single" w:sz="4" w:space="0" w:color="auto"/>
        </w:rPr>
        <w:t>」</w:t>
      </w:r>
    </w:p>
    <w:p w:rsidR="00BA09FC" w:rsidRPr="00B12AA3" w:rsidRDefault="00BA09FC" w:rsidP="00BA09FC">
      <w:pPr>
        <w:spacing w:beforeLines="30" w:before="108" w:line="358" w:lineRule="exact"/>
        <w:ind w:leftChars="50" w:left="120"/>
        <w:jc w:val="both"/>
        <w:rPr>
          <w:b/>
          <w:szCs w:val="20"/>
          <w:bdr w:val="single" w:sz="4" w:space="0" w:color="auto"/>
        </w:rPr>
      </w:pPr>
      <w:r w:rsidRPr="00B12AA3">
        <w:rPr>
          <w:rFonts w:hint="eastAsia"/>
          <w:b/>
          <w:szCs w:val="20"/>
          <w:bdr w:val="single" w:sz="4" w:space="0" w:color="auto"/>
        </w:rPr>
        <w:t>三、三藏中唯說「</w:t>
      </w:r>
      <w:r w:rsidRPr="00B12AA3">
        <w:rPr>
          <w:b/>
          <w:szCs w:val="20"/>
          <w:bdr w:val="single" w:sz="4" w:space="0" w:color="auto"/>
        </w:rPr>
        <w:t>梵天</w:t>
      </w:r>
      <w:r w:rsidRPr="00B12AA3">
        <w:rPr>
          <w:rFonts w:hint="eastAsia"/>
          <w:b/>
          <w:szCs w:val="20"/>
          <w:bdr w:val="single" w:sz="4" w:space="0" w:color="auto"/>
        </w:rPr>
        <w:t>」</w:t>
      </w:r>
      <w:r w:rsidRPr="00B12AA3">
        <w:rPr>
          <w:b/>
          <w:szCs w:val="20"/>
          <w:bdr w:val="single" w:sz="4" w:space="0" w:color="auto"/>
        </w:rPr>
        <w:t>請轉法輪</w:t>
      </w:r>
      <w:r w:rsidRPr="00B12AA3">
        <w:rPr>
          <w:rFonts w:hint="eastAsia"/>
          <w:b/>
          <w:szCs w:val="20"/>
          <w:bdr w:val="single" w:sz="4" w:space="0" w:color="auto"/>
        </w:rPr>
        <w:t>，今何以</w:t>
      </w:r>
      <w:r w:rsidRPr="00B12AA3">
        <w:rPr>
          <w:b/>
          <w:szCs w:val="20"/>
          <w:bdr w:val="single" w:sz="4" w:space="0" w:color="auto"/>
        </w:rPr>
        <w:t>說</w:t>
      </w:r>
      <w:r w:rsidRPr="00B12AA3">
        <w:rPr>
          <w:rFonts w:hint="eastAsia"/>
          <w:b/>
          <w:szCs w:val="20"/>
          <w:bdr w:val="single" w:sz="4" w:space="0" w:color="auto"/>
        </w:rPr>
        <w:t>「欲界、色界諸天」皆</w:t>
      </w:r>
      <w:r w:rsidRPr="00B12AA3">
        <w:rPr>
          <w:b/>
          <w:szCs w:val="20"/>
          <w:bdr w:val="single" w:sz="4" w:space="0" w:color="auto"/>
        </w:rPr>
        <w:t>請轉法輪」</w:t>
      </w:r>
    </w:p>
    <w:p w:rsidR="00BA09FC" w:rsidRDefault="00BA09FC" w:rsidP="00BA09FC">
      <w:pPr>
        <w:spacing w:beforeLines="30" w:before="108" w:line="358" w:lineRule="exact"/>
        <w:ind w:leftChars="50" w:left="120"/>
        <w:jc w:val="both"/>
        <w:rPr>
          <w:b/>
        </w:rPr>
      </w:pPr>
      <w:r w:rsidRPr="00B12AA3">
        <w:rPr>
          <w:rFonts w:hint="eastAsia"/>
          <w:b/>
          <w:bdr w:val="single" w:sz="4" w:space="0" w:color="auto"/>
        </w:rPr>
        <w:t>四、釋「</w:t>
      </w:r>
      <w:r w:rsidRPr="00B12AA3">
        <w:rPr>
          <w:b/>
          <w:bdr w:val="single" w:sz="4" w:space="0" w:color="auto"/>
        </w:rPr>
        <w:t>法輪</w:t>
      </w:r>
      <w:r w:rsidRPr="00B12AA3">
        <w:rPr>
          <w:rFonts w:hint="eastAsia"/>
          <w:b/>
          <w:bdr w:val="single" w:sz="4" w:space="0" w:color="auto"/>
        </w:rPr>
        <w:t>」</w:t>
      </w:r>
    </w:p>
    <w:p w:rsidR="00BA09FC" w:rsidRDefault="00BA09FC" w:rsidP="00BA09FC">
      <w:pPr>
        <w:spacing w:beforeLines="30" w:before="108" w:line="358" w:lineRule="exact"/>
        <w:jc w:val="both"/>
        <w:rPr>
          <w:b/>
        </w:rPr>
      </w:pPr>
      <w:r w:rsidRPr="00B12AA3">
        <w:rPr>
          <w:b/>
          <w:bdr w:val="single" w:sz="4" w:space="0" w:color="auto"/>
        </w:rPr>
        <w:t>參、菩薩增益六度時，諸善男子、善女人</w:t>
      </w:r>
      <w:r w:rsidRPr="00B12AA3">
        <w:rPr>
          <w:rFonts w:hint="eastAsia"/>
          <w:b/>
          <w:bdr w:val="single" w:sz="4" w:space="0" w:color="auto"/>
        </w:rPr>
        <w:t>樂</w:t>
      </w:r>
      <w:r w:rsidRPr="00B12AA3">
        <w:rPr>
          <w:b/>
          <w:bdr w:val="single" w:sz="4" w:space="0" w:color="auto"/>
        </w:rPr>
        <w:t>為</w:t>
      </w:r>
      <w:r w:rsidRPr="00B12AA3">
        <w:rPr>
          <w:rFonts w:hint="eastAsia"/>
          <w:b/>
          <w:bdr w:val="single" w:sz="4" w:space="0" w:color="auto"/>
        </w:rPr>
        <w:t>菩薩</w:t>
      </w:r>
      <w:r w:rsidRPr="00B12AA3">
        <w:rPr>
          <w:b/>
          <w:bdr w:val="single" w:sz="4" w:space="0" w:color="auto"/>
        </w:rPr>
        <w:t>親眷</w:t>
      </w:r>
    </w:p>
    <w:p w:rsidR="00BA09FC" w:rsidRPr="00B12AA3" w:rsidRDefault="00BA09FC" w:rsidP="00BA09FC">
      <w:pPr>
        <w:spacing w:line="358" w:lineRule="exact"/>
        <w:ind w:leftChars="50" w:left="120"/>
        <w:jc w:val="both"/>
        <w:rPr>
          <w:b/>
          <w:szCs w:val="20"/>
          <w:bdr w:val="single" w:sz="4" w:space="0" w:color="auto"/>
        </w:rPr>
      </w:pPr>
      <w:r w:rsidRPr="00B12AA3">
        <w:rPr>
          <w:b/>
          <w:szCs w:val="20"/>
          <w:bdr w:val="single" w:sz="4" w:space="0" w:color="auto"/>
        </w:rPr>
        <w:t>一、前已說</w:t>
      </w:r>
      <w:r w:rsidRPr="00B12AA3">
        <w:rPr>
          <w:b/>
          <w:bCs/>
          <w:szCs w:val="20"/>
          <w:bdr w:val="single" w:sz="4" w:space="0" w:color="auto"/>
        </w:rPr>
        <w:t>「</w:t>
      </w:r>
      <w:r w:rsidRPr="00B12AA3">
        <w:rPr>
          <w:b/>
          <w:szCs w:val="20"/>
          <w:bdr w:val="single" w:sz="4" w:space="0" w:color="auto"/>
        </w:rPr>
        <w:t>能作是功德</w:t>
      </w:r>
      <w:r w:rsidRPr="00B12AA3">
        <w:rPr>
          <w:b/>
          <w:bCs/>
          <w:szCs w:val="20"/>
          <w:bdr w:val="single" w:sz="4" w:space="0" w:color="auto"/>
        </w:rPr>
        <w:t>」</w:t>
      </w:r>
      <w:r w:rsidRPr="00B12AA3">
        <w:rPr>
          <w:rFonts w:hint="eastAsia"/>
          <w:b/>
          <w:bCs/>
          <w:szCs w:val="20"/>
          <w:bdr w:val="single" w:sz="4" w:space="0" w:color="auto"/>
        </w:rPr>
        <w:t>，何故</w:t>
      </w:r>
      <w:r w:rsidRPr="00B12AA3">
        <w:rPr>
          <w:b/>
          <w:szCs w:val="20"/>
          <w:bdr w:val="single" w:sz="4" w:space="0" w:color="auto"/>
        </w:rPr>
        <w:t>復說「增益六度」</w:t>
      </w:r>
    </w:p>
    <w:p w:rsidR="00BA09FC" w:rsidRPr="00B12AA3" w:rsidRDefault="00BA09FC" w:rsidP="00BA09FC">
      <w:pPr>
        <w:spacing w:line="358" w:lineRule="exact"/>
        <w:ind w:leftChars="100" w:left="240"/>
        <w:jc w:val="both"/>
        <w:rPr>
          <w:b/>
          <w:szCs w:val="20"/>
          <w:bdr w:val="single" w:sz="4" w:space="0" w:color="auto"/>
        </w:rPr>
      </w:pPr>
      <w:r w:rsidRPr="00B12AA3">
        <w:rPr>
          <w:rFonts w:hint="eastAsia"/>
          <w:b/>
          <w:szCs w:val="20"/>
          <w:bdr w:val="single" w:sz="4" w:space="0" w:color="auto"/>
        </w:rPr>
        <w:t>（一）前總說，今別說</w:t>
      </w:r>
    </w:p>
    <w:p w:rsidR="00BA09FC" w:rsidRPr="00B12AA3" w:rsidRDefault="00BA09FC" w:rsidP="00BA09FC">
      <w:pPr>
        <w:spacing w:beforeLines="30" w:before="108" w:line="358" w:lineRule="exact"/>
        <w:ind w:leftChars="100" w:left="240"/>
        <w:jc w:val="both"/>
        <w:rPr>
          <w:b/>
          <w:szCs w:val="20"/>
          <w:bdr w:val="single" w:sz="4" w:space="0" w:color="auto"/>
        </w:rPr>
      </w:pPr>
      <w:r w:rsidRPr="00B12AA3">
        <w:rPr>
          <w:rFonts w:hint="eastAsia"/>
          <w:b/>
          <w:szCs w:val="20"/>
          <w:bdr w:val="single" w:sz="4" w:space="0" w:color="auto"/>
        </w:rPr>
        <w:t>（二）前詳說，今略說</w:t>
      </w:r>
    </w:p>
    <w:p w:rsidR="00BA09FC" w:rsidRPr="00B12AA3" w:rsidRDefault="00BA09FC" w:rsidP="00BA09FC">
      <w:pPr>
        <w:spacing w:beforeLines="30" w:before="108" w:line="358" w:lineRule="exact"/>
        <w:ind w:leftChars="100" w:left="240"/>
        <w:jc w:val="both"/>
        <w:rPr>
          <w:b/>
          <w:szCs w:val="20"/>
          <w:bdr w:val="single" w:sz="4" w:space="0" w:color="auto"/>
        </w:rPr>
      </w:pPr>
      <w:r w:rsidRPr="00B12AA3">
        <w:rPr>
          <w:rFonts w:hint="eastAsia"/>
          <w:b/>
          <w:szCs w:val="20"/>
          <w:bdr w:val="single" w:sz="4" w:space="0" w:color="auto"/>
        </w:rPr>
        <w:t>（三）前為天說，今為人說</w:t>
      </w:r>
    </w:p>
    <w:p w:rsidR="00BA09FC" w:rsidRPr="00B12AA3" w:rsidRDefault="00BA09FC" w:rsidP="00BA09FC">
      <w:pPr>
        <w:spacing w:beforeLines="30" w:before="108"/>
        <w:ind w:leftChars="50" w:left="120"/>
        <w:jc w:val="both"/>
        <w:rPr>
          <w:b/>
          <w:bdr w:val="single" w:sz="4" w:space="0" w:color="auto"/>
        </w:rPr>
      </w:pPr>
      <w:r w:rsidRPr="00B12AA3">
        <w:rPr>
          <w:b/>
          <w:bdr w:val="single" w:sz="4" w:space="0" w:color="auto"/>
        </w:rPr>
        <w:t>二、釋經說「善男子、善女人」之意</w:t>
      </w:r>
    </w:p>
    <w:p w:rsidR="00BA09FC" w:rsidRPr="00B12AA3" w:rsidRDefault="00BA09FC" w:rsidP="00BA09FC">
      <w:pPr>
        <w:ind w:leftChars="100" w:left="240"/>
        <w:jc w:val="both"/>
        <w:rPr>
          <w:b/>
          <w:szCs w:val="20"/>
          <w:bdr w:val="single" w:sz="4" w:space="0" w:color="auto"/>
        </w:rPr>
      </w:pPr>
      <w:r w:rsidRPr="00B12AA3">
        <w:rPr>
          <w:b/>
          <w:szCs w:val="20"/>
          <w:bdr w:val="single" w:sz="4" w:space="0" w:color="auto"/>
        </w:rPr>
        <w:t>（一）</w:t>
      </w:r>
      <w:r w:rsidRPr="00B12AA3">
        <w:rPr>
          <w:rFonts w:hint="eastAsia"/>
          <w:b/>
          <w:szCs w:val="20"/>
          <w:bdr w:val="single" w:sz="4" w:space="0" w:color="auto"/>
        </w:rPr>
        <w:t>三界諸天何故不說「善天」，而僅</w:t>
      </w:r>
      <w:r w:rsidRPr="00B12AA3">
        <w:rPr>
          <w:b/>
          <w:szCs w:val="20"/>
          <w:bdr w:val="single" w:sz="4" w:space="0" w:color="auto"/>
        </w:rPr>
        <w:t>人中言「善男子、善女人」</w:t>
      </w:r>
    </w:p>
    <w:p w:rsidR="00BA09FC" w:rsidRDefault="00BA09FC" w:rsidP="00BA09FC">
      <w:pPr>
        <w:spacing w:beforeLines="30" w:before="108"/>
        <w:ind w:leftChars="100" w:left="240"/>
        <w:jc w:val="both"/>
        <w:rPr>
          <w:b/>
        </w:rPr>
      </w:pPr>
      <w:r w:rsidRPr="00B12AA3">
        <w:rPr>
          <w:b/>
          <w:bdr w:val="single" w:sz="4" w:space="0" w:color="auto"/>
        </w:rPr>
        <w:t>（二）</w:t>
      </w:r>
      <w:r w:rsidRPr="00B12AA3">
        <w:rPr>
          <w:rFonts w:hint="eastAsia"/>
          <w:b/>
          <w:bdr w:val="single" w:sz="4" w:space="0" w:color="auto"/>
        </w:rPr>
        <w:t>何故</w:t>
      </w:r>
      <w:r w:rsidRPr="00B12AA3">
        <w:rPr>
          <w:b/>
          <w:bdr w:val="single" w:sz="4" w:space="0" w:color="auto"/>
        </w:rPr>
        <w:t>唯說</w:t>
      </w:r>
      <w:r w:rsidRPr="00B12AA3">
        <w:rPr>
          <w:b/>
          <w:szCs w:val="20"/>
          <w:bdr w:val="single" w:sz="4" w:space="0" w:color="auto"/>
        </w:rPr>
        <w:t>「男子</w:t>
      </w:r>
      <w:r w:rsidRPr="00B12AA3">
        <w:rPr>
          <w:rFonts w:hint="eastAsia"/>
          <w:b/>
          <w:szCs w:val="20"/>
          <w:bdr w:val="single" w:sz="4" w:space="0" w:color="auto"/>
        </w:rPr>
        <w:t>、</w:t>
      </w:r>
      <w:r w:rsidRPr="00B12AA3">
        <w:rPr>
          <w:b/>
          <w:szCs w:val="20"/>
          <w:bdr w:val="single" w:sz="4" w:space="0" w:color="auto"/>
        </w:rPr>
        <w:t>女人</w:t>
      </w:r>
      <w:r w:rsidRPr="00B12AA3">
        <w:rPr>
          <w:rFonts w:hint="eastAsia"/>
          <w:b/>
          <w:szCs w:val="20"/>
          <w:bdr w:val="single" w:sz="4" w:space="0" w:color="auto"/>
        </w:rPr>
        <w:t>」</w:t>
      </w:r>
      <w:r w:rsidRPr="00B12AA3">
        <w:rPr>
          <w:b/>
          <w:szCs w:val="20"/>
          <w:bdr w:val="single" w:sz="4" w:space="0" w:color="auto"/>
        </w:rPr>
        <w:t>善，不說</w:t>
      </w:r>
      <w:r w:rsidRPr="00B12AA3">
        <w:rPr>
          <w:rFonts w:hint="eastAsia"/>
          <w:b/>
          <w:szCs w:val="20"/>
          <w:bdr w:val="single" w:sz="4" w:space="0" w:color="auto"/>
        </w:rPr>
        <w:t>「</w:t>
      </w:r>
      <w:r w:rsidRPr="00B12AA3">
        <w:rPr>
          <w:b/>
          <w:bdr w:val="single" w:sz="4" w:space="0" w:color="auto"/>
        </w:rPr>
        <w:t>二根、無根者</w:t>
      </w:r>
      <w:r w:rsidRPr="00B12AA3">
        <w:rPr>
          <w:rFonts w:hint="eastAsia"/>
          <w:b/>
          <w:bdr w:val="single" w:sz="4" w:space="0" w:color="auto"/>
        </w:rPr>
        <w:t>」善</w:t>
      </w:r>
    </w:p>
    <w:p w:rsidR="00BA09FC" w:rsidRPr="00B12AA3" w:rsidRDefault="00BA09FC" w:rsidP="00BA09FC">
      <w:pPr>
        <w:ind w:leftChars="150" w:left="360"/>
        <w:jc w:val="both"/>
        <w:rPr>
          <w:b/>
          <w:bdr w:val="single" w:sz="4" w:space="0" w:color="auto"/>
        </w:rPr>
      </w:pPr>
      <w:r w:rsidRPr="00B12AA3">
        <w:rPr>
          <w:b/>
          <w:bdr w:val="single" w:sz="4" w:space="0" w:color="auto"/>
        </w:rPr>
        <w:t>1</w:t>
      </w:r>
      <w:r w:rsidRPr="00B12AA3">
        <w:rPr>
          <w:b/>
          <w:bdr w:val="single" w:sz="4" w:space="0" w:color="auto"/>
        </w:rPr>
        <w:t>、無根</w:t>
      </w:r>
      <w:r w:rsidRPr="00B12AA3">
        <w:rPr>
          <w:rFonts w:hint="eastAsia"/>
          <w:b/>
          <w:bdr w:val="single" w:sz="4" w:space="0" w:color="auto"/>
        </w:rPr>
        <w:t>者、</w:t>
      </w:r>
      <w:r w:rsidRPr="00B12AA3">
        <w:rPr>
          <w:b/>
          <w:bdr w:val="single" w:sz="4" w:space="0" w:color="auto"/>
        </w:rPr>
        <w:t>二根</w:t>
      </w:r>
      <w:r w:rsidRPr="00B12AA3">
        <w:rPr>
          <w:rFonts w:hint="eastAsia"/>
          <w:b/>
          <w:bdr w:val="single" w:sz="4" w:space="0" w:color="auto"/>
        </w:rPr>
        <w:t>人之失</w:t>
      </w:r>
    </w:p>
    <w:p w:rsidR="00BA09FC" w:rsidRPr="00B12AA3" w:rsidRDefault="00BA09FC" w:rsidP="00BA09FC">
      <w:pPr>
        <w:ind w:leftChars="200" w:left="480"/>
        <w:jc w:val="both"/>
        <w:rPr>
          <w:b/>
          <w:bdr w:val="single" w:sz="4" w:space="0" w:color="auto"/>
        </w:rPr>
      </w:pPr>
      <w:r w:rsidRPr="00B12AA3">
        <w:rPr>
          <w:b/>
          <w:bdr w:val="single" w:sz="4" w:space="0" w:color="auto"/>
        </w:rPr>
        <w:t>（</w:t>
      </w:r>
      <w:r w:rsidRPr="00B12AA3">
        <w:rPr>
          <w:b/>
          <w:bdr w:val="single" w:sz="4" w:space="0" w:color="auto"/>
        </w:rPr>
        <w:t>1</w:t>
      </w:r>
      <w:r w:rsidRPr="00B12AA3">
        <w:rPr>
          <w:b/>
          <w:bdr w:val="single" w:sz="4" w:space="0" w:color="auto"/>
        </w:rPr>
        <w:t>）無根者</w:t>
      </w:r>
    </w:p>
    <w:p w:rsidR="00BA09FC" w:rsidRDefault="00BA09FC" w:rsidP="00BA09FC">
      <w:pPr>
        <w:ind w:leftChars="250" w:left="600"/>
        <w:jc w:val="both"/>
        <w:rPr>
          <w:b/>
        </w:rPr>
      </w:pPr>
      <w:r w:rsidRPr="00B12AA3">
        <w:rPr>
          <w:b/>
          <w:bdr w:val="single" w:sz="4" w:space="0" w:color="auto"/>
        </w:rPr>
        <w:t>A</w:t>
      </w:r>
      <w:r w:rsidRPr="00B12AA3">
        <w:rPr>
          <w:b/>
          <w:bdr w:val="single" w:sz="4" w:space="0" w:color="auto"/>
        </w:rPr>
        <w:t>、聲聞之說</w:t>
      </w:r>
      <w:r w:rsidRPr="00B12AA3">
        <w:rPr>
          <w:rFonts w:ascii="新細明體" w:hAnsi="新細明體"/>
          <w:b/>
          <w:bdr w:val="single" w:sz="4" w:space="0" w:color="auto"/>
        </w:rPr>
        <w:t>──</w:t>
      </w:r>
      <w:r w:rsidRPr="00B12AA3">
        <w:rPr>
          <w:b/>
          <w:bdr w:val="single" w:sz="4" w:space="0" w:color="auto"/>
        </w:rPr>
        <w:t>無得道相</w:t>
      </w:r>
    </w:p>
    <w:p w:rsidR="00BA09FC" w:rsidRDefault="00BA09FC" w:rsidP="00BA09FC">
      <w:pPr>
        <w:spacing w:beforeLines="30" w:before="108"/>
        <w:ind w:leftChars="250" w:left="600"/>
        <w:jc w:val="both"/>
        <w:rPr>
          <w:b/>
        </w:rPr>
      </w:pPr>
      <w:r w:rsidRPr="00B12AA3">
        <w:rPr>
          <w:b/>
          <w:bdr w:val="single" w:sz="4" w:space="0" w:color="auto"/>
        </w:rPr>
        <w:t>B</w:t>
      </w:r>
      <w:r w:rsidRPr="00B12AA3">
        <w:rPr>
          <w:b/>
          <w:bdr w:val="single" w:sz="4" w:space="0" w:color="auto"/>
        </w:rPr>
        <w:t>、大乘之說</w:t>
      </w:r>
      <w:r w:rsidRPr="00B12AA3">
        <w:rPr>
          <w:rFonts w:ascii="新細明體" w:hAnsi="新細明體"/>
          <w:b/>
          <w:bdr w:val="single" w:sz="4" w:space="0" w:color="auto"/>
        </w:rPr>
        <w:t>──</w:t>
      </w:r>
      <w:r w:rsidRPr="00B12AA3">
        <w:rPr>
          <w:b/>
          <w:bdr w:val="single" w:sz="4" w:space="0" w:color="auto"/>
        </w:rPr>
        <w:t>少能修善</w:t>
      </w:r>
    </w:p>
    <w:p w:rsidR="00BA09FC" w:rsidRDefault="00BA09FC" w:rsidP="00BA09FC">
      <w:pPr>
        <w:spacing w:beforeLines="30" w:before="108"/>
        <w:ind w:leftChars="200" w:left="480"/>
        <w:jc w:val="both"/>
        <w:rPr>
          <w:b/>
        </w:rPr>
      </w:pPr>
      <w:r w:rsidRPr="00B12AA3">
        <w:rPr>
          <w:b/>
          <w:bdr w:val="single" w:sz="4" w:space="0" w:color="auto"/>
        </w:rPr>
        <w:t>（</w:t>
      </w:r>
      <w:r w:rsidRPr="00B12AA3">
        <w:rPr>
          <w:b/>
          <w:bdr w:val="single" w:sz="4" w:space="0" w:color="auto"/>
        </w:rPr>
        <w:t>2</w:t>
      </w:r>
      <w:r w:rsidRPr="00B12AA3">
        <w:rPr>
          <w:b/>
          <w:bdr w:val="single" w:sz="4" w:space="0" w:color="auto"/>
        </w:rPr>
        <w:t>）二根人</w:t>
      </w:r>
    </w:p>
    <w:p w:rsidR="00BA09FC" w:rsidRDefault="00BA09FC" w:rsidP="00BA09FC">
      <w:pPr>
        <w:spacing w:beforeLines="30" w:before="108"/>
        <w:ind w:leftChars="200" w:left="480"/>
        <w:jc w:val="both"/>
        <w:rPr>
          <w:b/>
        </w:rPr>
      </w:pPr>
      <w:r w:rsidRPr="00B12AA3">
        <w:rPr>
          <w:b/>
          <w:bdr w:val="single" w:sz="4" w:space="0" w:color="auto"/>
        </w:rPr>
        <w:t>（</w:t>
      </w:r>
      <w:r w:rsidRPr="00B12AA3">
        <w:rPr>
          <w:rFonts w:hint="eastAsia"/>
          <w:b/>
          <w:bdr w:val="single" w:sz="4" w:space="0" w:color="auto"/>
        </w:rPr>
        <w:t>3</w:t>
      </w:r>
      <w:r w:rsidRPr="00B12AA3">
        <w:rPr>
          <w:b/>
          <w:bdr w:val="single" w:sz="4" w:space="0" w:color="auto"/>
        </w:rPr>
        <w:t>）結</w:t>
      </w:r>
    </w:p>
    <w:p w:rsidR="00BA09FC" w:rsidRPr="00B12AA3" w:rsidRDefault="00BA09FC" w:rsidP="00BA09FC">
      <w:pPr>
        <w:spacing w:beforeLines="30" w:before="108"/>
        <w:ind w:leftChars="150" w:left="360"/>
        <w:jc w:val="both"/>
        <w:rPr>
          <w:b/>
          <w:bdr w:val="single" w:sz="4" w:space="0" w:color="auto"/>
        </w:rPr>
      </w:pPr>
      <w:r w:rsidRPr="00B12AA3">
        <w:rPr>
          <w:b/>
          <w:bdr w:val="single" w:sz="4" w:space="0" w:color="auto"/>
        </w:rPr>
        <w:t>2</w:t>
      </w:r>
      <w:r w:rsidRPr="00B12AA3">
        <w:rPr>
          <w:b/>
          <w:bdr w:val="single" w:sz="4" w:space="0" w:color="auto"/>
        </w:rPr>
        <w:t>、男女多具善相，故說「善男子、善女人」</w:t>
      </w:r>
    </w:p>
    <w:p w:rsidR="00BA09FC" w:rsidRPr="00B12AA3" w:rsidRDefault="00BA09FC" w:rsidP="00BA09FC">
      <w:pPr>
        <w:spacing w:beforeLines="30" w:before="108"/>
        <w:ind w:leftChars="50" w:left="120"/>
        <w:jc w:val="both"/>
        <w:rPr>
          <w:b/>
          <w:szCs w:val="20"/>
          <w:bdr w:val="single" w:sz="4" w:space="0" w:color="auto"/>
        </w:rPr>
      </w:pPr>
      <w:r w:rsidRPr="00B12AA3">
        <w:rPr>
          <w:b/>
          <w:szCs w:val="20"/>
          <w:bdr w:val="single" w:sz="4" w:space="0" w:color="auto"/>
        </w:rPr>
        <w:t>三、善男子、善女人</w:t>
      </w:r>
      <w:r w:rsidRPr="00B12AA3">
        <w:rPr>
          <w:rFonts w:hint="eastAsia"/>
          <w:b/>
          <w:szCs w:val="20"/>
          <w:bdr w:val="single" w:sz="4" w:space="0" w:color="auto"/>
        </w:rPr>
        <w:t>為何</w:t>
      </w:r>
      <w:r w:rsidRPr="00B12AA3">
        <w:rPr>
          <w:b/>
          <w:szCs w:val="20"/>
          <w:bdr w:val="single" w:sz="4" w:space="0" w:color="auto"/>
        </w:rPr>
        <w:t>願</w:t>
      </w:r>
      <w:r w:rsidRPr="00B12AA3">
        <w:rPr>
          <w:rFonts w:hint="eastAsia"/>
          <w:b/>
          <w:szCs w:val="20"/>
          <w:bdr w:val="single" w:sz="4" w:space="0" w:color="auto"/>
        </w:rPr>
        <w:t>作菩薩眷屬</w:t>
      </w:r>
    </w:p>
    <w:p w:rsidR="00BA09FC" w:rsidRDefault="00BA09FC" w:rsidP="00BA09FC">
      <w:pPr>
        <w:snapToGrid w:val="0"/>
        <w:ind w:leftChars="100" w:left="240"/>
        <w:jc w:val="both"/>
        <w:rPr>
          <w:b/>
        </w:rPr>
      </w:pPr>
      <w:r w:rsidRPr="00B12AA3">
        <w:rPr>
          <w:b/>
          <w:bdr w:val="single" w:sz="4" w:space="0" w:color="auto"/>
        </w:rPr>
        <w:t>（一）自知福慧少，習近</w:t>
      </w:r>
      <w:r w:rsidRPr="00B12AA3">
        <w:rPr>
          <w:rFonts w:hint="eastAsia"/>
          <w:b/>
          <w:bdr w:val="single" w:sz="4" w:space="0" w:color="auto"/>
        </w:rPr>
        <w:t>菩薩欲</w:t>
      </w:r>
      <w:r w:rsidRPr="00B12AA3">
        <w:rPr>
          <w:b/>
          <w:bdr w:val="single" w:sz="4" w:space="0" w:color="auto"/>
        </w:rPr>
        <w:t>求度脫</w:t>
      </w:r>
    </w:p>
    <w:p w:rsidR="00BA09FC" w:rsidRDefault="00BA09FC" w:rsidP="00BA09FC">
      <w:pPr>
        <w:spacing w:beforeLines="30" w:before="108"/>
        <w:ind w:leftChars="100" w:left="240"/>
        <w:jc w:val="both"/>
        <w:rPr>
          <w:b/>
        </w:rPr>
      </w:pPr>
      <w:r w:rsidRPr="00B12AA3">
        <w:rPr>
          <w:b/>
          <w:bdr w:val="single" w:sz="4" w:space="0" w:color="auto"/>
        </w:rPr>
        <w:t>（二）知</w:t>
      </w:r>
      <w:r w:rsidRPr="00B12AA3">
        <w:rPr>
          <w:rFonts w:hint="eastAsia"/>
          <w:b/>
          <w:bdr w:val="single" w:sz="4" w:space="0" w:color="auto"/>
        </w:rPr>
        <w:t>菩薩</w:t>
      </w:r>
      <w:r w:rsidRPr="00B12AA3">
        <w:rPr>
          <w:b/>
          <w:bdr w:val="single" w:sz="4" w:space="0" w:color="auto"/>
        </w:rPr>
        <w:t>數往世間，</w:t>
      </w:r>
      <w:r w:rsidRPr="00B12AA3">
        <w:rPr>
          <w:rFonts w:hint="eastAsia"/>
          <w:b/>
          <w:bdr w:val="single" w:sz="4" w:space="0" w:color="auto"/>
        </w:rPr>
        <w:t>發</w:t>
      </w:r>
      <w:r w:rsidRPr="00B12AA3">
        <w:rPr>
          <w:b/>
          <w:bdr w:val="single" w:sz="4" w:space="0" w:color="auto"/>
        </w:rPr>
        <w:t>願</w:t>
      </w:r>
      <w:r w:rsidRPr="00B12AA3">
        <w:rPr>
          <w:rFonts w:hint="eastAsia"/>
          <w:b/>
          <w:bdr w:val="single" w:sz="4" w:space="0" w:color="auto"/>
        </w:rPr>
        <w:t>欲與為</w:t>
      </w:r>
      <w:r w:rsidRPr="00B12AA3">
        <w:rPr>
          <w:b/>
          <w:bdr w:val="single" w:sz="4" w:space="0" w:color="auto"/>
        </w:rPr>
        <w:t>因緣</w:t>
      </w:r>
    </w:p>
    <w:p w:rsidR="00BA09FC" w:rsidRPr="00B12AA3" w:rsidRDefault="00BA09FC" w:rsidP="00BA09FC">
      <w:pPr>
        <w:spacing w:beforeLines="30" w:before="108"/>
        <w:ind w:leftChars="100" w:left="240"/>
        <w:jc w:val="both"/>
        <w:rPr>
          <w:b/>
          <w:bdr w:val="single" w:sz="4" w:space="0" w:color="auto"/>
        </w:rPr>
      </w:pPr>
      <w:r w:rsidRPr="00B12AA3">
        <w:rPr>
          <w:b/>
          <w:bdr w:val="single" w:sz="4" w:space="0" w:color="auto"/>
        </w:rPr>
        <w:t>（三）</w:t>
      </w:r>
      <w:r w:rsidRPr="00B12AA3">
        <w:rPr>
          <w:rFonts w:hint="eastAsia"/>
          <w:b/>
          <w:bdr w:val="single" w:sz="4" w:space="0" w:color="auto"/>
        </w:rPr>
        <w:t>欲</w:t>
      </w:r>
      <w:r w:rsidRPr="00B12AA3">
        <w:rPr>
          <w:b/>
          <w:bdr w:val="single" w:sz="4" w:space="0" w:color="auto"/>
        </w:rPr>
        <w:t>習近厚德者，增益己功德</w:t>
      </w:r>
    </w:p>
    <w:p w:rsidR="00BA09FC" w:rsidRDefault="00BA09FC" w:rsidP="00BA09FC">
      <w:pPr>
        <w:ind w:leftChars="150" w:left="360"/>
        <w:jc w:val="both"/>
        <w:rPr>
          <w:b/>
        </w:rPr>
      </w:pPr>
      <w:r w:rsidRPr="00B12AA3">
        <w:rPr>
          <w:b/>
          <w:bdr w:val="single" w:sz="4" w:space="0" w:color="auto"/>
        </w:rPr>
        <w:t>1</w:t>
      </w:r>
      <w:r w:rsidRPr="00B12AA3">
        <w:rPr>
          <w:b/>
          <w:bdr w:val="single" w:sz="4" w:space="0" w:color="auto"/>
        </w:rPr>
        <w:t>、標宗</w:t>
      </w:r>
    </w:p>
    <w:p w:rsidR="00BA09FC" w:rsidRPr="00B12AA3" w:rsidRDefault="00BA09FC" w:rsidP="00BA09FC">
      <w:pPr>
        <w:spacing w:beforeLines="30" w:before="108"/>
        <w:ind w:leftChars="150" w:left="360"/>
        <w:jc w:val="both"/>
        <w:rPr>
          <w:b/>
          <w:bdr w:val="single" w:sz="4" w:space="0" w:color="auto"/>
        </w:rPr>
      </w:pPr>
      <w:r w:rsidRPr="00B12AA3">
        <w:rPr>
          <w:b/>
          <w:bdr w:val="single" w:sz="4" w:space="0" w:color="auto"/>
        </w:rPr>
        <w:t>2</w:t>
      </w:r>
      <w:r w:rsidRPr="00B12AA3">
        <w:rPr>
          <w:b/>
          <w:bdr w:val="single" w:sz="4" w:space="0" w:color="auto"/>
        </w:rPr>
        <w:t>、舉例</w:t>
      </w:r>
    </w:p>
    <w:p w:rsidR="00BA09FC" w:rsidRDefault="00BA09FC" w:rsidP="00BA09FC">
      <w:pPr>
        <w:ind w:leftChars="200" w:left="480"/>
        <w:jc w:val="both"/>
        <w:rPr>
          <w:rStyle w:val="a8"/>
        </w:rPr>
      </w:pPr>
      <w:r w:rsidRPr="00B12AA3">
        <w:rPr>
          <w:b/>
          <w:bdr w:val="single" w:sz="4" w:space="0" w:color="auto"/>
        </w:rPr>
        <w:t>（</w:t>
      </w:r>
      <w:r w:rsidRPr="00B12AA3">
        <w:rPr>
          <w:b/>
          <w:bdr w:val="single" w:sz="4" w:space="0" w:color="auto"/>
        </w:rPr>
        <w:t>1</w:t>
      </w:r>
      <w:r w:rsidRPr="00B12AA3">
        <w:rPr>
          <w:b/>
          <w:bdr w:val="single" w:sz="4" w:space="0" w:color="auto"/>
        </w:rPr>
        <w:t>）</w:t>
      </w:r>
      <w:r w:rsidRPr="00B12AA3">
        <w:rPr>
          <w:b/>
          <w:szCs w:val="20"/>
          <w:bdr w:val="single" w:sz="4" w:space="0" w:color="auto"/>
        </w:rPr>
        <w:t>太子入龍宮凡求三珠</w:t>
      </w:r>
    </w:p>
    <w:p w:rsidR="00BA09FC" w:rsidRPr="00B12AA3" w:rsidRDefault="00BA09FC" w:rsidP="00BA09FC">
      <w:pPr>
        <w:ind w:leftChars="200" w:left="480"/>
        <w:jc w:val="both"/>
        <w:rPr>
          <w:bdr w:val="single" w:sz="4" w:space="0" w:color="auto"/>
        </w:rPr>
      </w:pPr>
      <w:r w:rsidRPr="00B12AA3">
        <w:rPr>
          <w:rFonts w:hint="eastAsia"/>
          <w:szCs w:val="20"/>
        </w:rPr>
        <w:t>（印順法師，《大智度論筆記》〔</w:t>
      </w:r>
      <w:r w:rsidRPr="00B12AA3">
        <w:rPr>
          <w:rFonts w:hint="eastAsia"/>
          <w:szCs w:val="20"/>
        </w:rPr>
        <w:t>H013</w:t>
      </w:r>
      <w:r w:rsidRPr="00B12AA3">
        <w:rPr>
          <w:rFonts w:hint="eastAsia"/>
          <w:szCs w:val="20"/>
        </w:rPr>
        <w:t>〕</w:t>
      </w:r>
      <w:r w:rsidRPr="00B12AA3">
        <w:rPr>
          <w:rFonts w:hint="eastAsia"/>
          <w:szCs w:val="20"/>
        </w:rPr>
        <w:t>p.404</w:t>
      </w:r>
      <w:r w:rsidRPr="00B12AA3">
        <w:rPr>
          <w:rFonts w:hint="eastAsia"/>
          <w:szCs w:val="20"/>
        </w:rPr>
        <w:t>）</w:t>
      </w:r>
    </w:p>
    <w:p w:rsidR="00BA09FC" w:rsidRDefault="00BA09FC" w:rsidP="00BA09FC">
      <w:pPr>
        <w:spacing w:beforeLines="30" w:before="108"/>
        <w:ind w:leftChars="200" w:left="480"/>
        <w:jc w:val="both"/>
        <w:rPr>
          <w:rStyle w:val="a8"/>
        </w:rPr>
      </w:pPr>
      <w:r w:rsidRPr="00B12AA3">
        <w:rPr>
          <w:b/>
          <w:bdr w:val="single" w:sz="4" w:space="0" w:color="auto"/>
        </w:rPr>
        <w:t>（</w:t>
      </w:r>
      <w:r w:rsidRPr="00B12AA3">
        <w:rPr>
          <w:b/>
          <w:bdr w:val="single" w:sz="4" w:space="0" w:color="auto"/>
        </w:rPr>
        <w:t>2</w:t>
      </w:r>
      <w:r w:rsidRPr="00B12AA3">
        <w:rPr>
          <w:b/>
          <w:bdr w:val="single" w:sz="4" w:space="0" w:color="auto"/>
        </w:rPr>
        <w:t>）須摩提菩薩本生</w:t>
      </w:r>
    </w:p>
    <w:p w:rsidR="00BA09FC" w:rsidRDefault="00BA09FC" w:rsidP="00BA09FC">
      <w:pPr>
        <w:spacing w:beforeLines="30" w:before="108"/>
        <w:ind w:leftChars="200" w:left="480"/>
        <w:jc w:val="both"/>
      </w:pPr>
      <w:r w:rsidRPr="00B12AA3">
        <w:rPr>
          <w:b/>
          <w:bdr w:val="single" w:sz="4" w:space="0" w:color="auto"/>
        </w:rPr>
        <w:t>（</w:t>
      </w:r>
      <w:r w:rsidRPr="00B12AA3">
        <w:rPr>
          <w:b/>
          <w:bdr w:val="single" w:sz="4" w:space="0" w:color="auto"/>
        </w:rPr>
        <w:t>3</w:t>
      </w:r>
      <w:r w:rsidRPr="00B12AA3">
        <w:rPr>
          <w:b/>
          <w:bdr w:val="single" w:sz="4" w:space="0" w:color="auto"/>
        </w:rPr>
        <w:t>）妙光菩薩本生</w:t>
      </w:r>
    </w:p>
    <w:p w:rsidR="00BA09FC" w:rsidRPr="00B12AA3" w:rsidRDefault="00BA09FC" w:rsidP="00BA09FC">
      <w:pPr>
        <w:spacing w:beforeLines="30" w:before="108" w:line="356" w:lineRule="exact"/>
        <w:ind w:leftChars="150" w:left="360"/>
        <w:jc w:val="both"/>
        <w:rPr>
          <w:b/>
          <w:bdr w:val="single" w:sz="4" w:space="0" w:color="auto"/>
        </w:rPr>
      </w:pPr>
      <w:r w:rsidRPr="00B12AA3">
        <w:rPr>
          <w:b/>
          <w:bdr w:val="single" w:sz="4" w:space="0" w:color="auto"/>
        </w:rPr>
        <w:t>3</w:t>
      </w:r>
      <w:r w:rsidRPr="00B12AA3">
        <w:rPr>
          <w:b/>
          <w:bdr w:val="single" w:sz="4" w:space="0" w:color="auto"/>
        </w:rPr>
        <w:t>、結</w:t>
      </w:r>
    </w:p>
    <w:p w:rsidR="00BA09FC" w:rsidRPr="00B12AA3" w:rsidRDefault="00BA09FC" w:rsidP="00BA09FC">
      <w:pPr>
        <w:spacing w:beforeLines="30" w:before="108" w:line="356" w:lineRule="exact"/>
        <w:jc w:val="both"/>
        <w:rPr>
          <w:b/>
          <w:bdr w:val="single" w:sz="4" w:space="0" w:color="auto"/>
        </w:rPr>
      </w:pPr>
      <w:r w:rsidRPr="00B12AA3">
        <w:rPr>
          <w:b/>
          <w:bdr w:val="single" w:sz="4" w:space="0" w:color="auto"/>
        </w:rPr>
        <w:t>肆、諸天作願令菩薩離婬欲</w:t>
      </w:r>
    </w:p>
    <w:p w:rsidR="00BA09FC" w:rsidRDefault="00BA09FC" w:rsidP="00BA09FC">
      <w:pPr>
        <w:spacing w:line="356" w:lineRule="exact"/>
        <w:ind w:leftChars="50" w:left="120"/>
        <w:jc w:val="both"/>
        <w:rPr>
          <w:b/>
        </w:rPr>
      </w:pPr>
      <w:r w:rsidRPr="00B12AA3">
        <w:rPr>
          <w:b/>
          <w:bdr w:val="single" w:sz="4" w:space="0" w:color="auto"/>
        </w:rPr>
        <w:t>一、</w:t>
      </w:r>
      <w:r w:rsidRPr="00B12AA3">
        <w:rPr>
          <w:rFonts w:hint="eastAsia"/>
          <w:b/>
          <w:bdr w:val="single" w:sz="4" w:space="0" w:color="auto"/>
        </w:rPr>
        <w:t>何故</w:t>
      </w:r>
      <w:r w:rsidRPr="00B12AA3">
        <w:rPr>
          <w:b/>
          <w:bdr w:val="single" w:sz="4" w:space="0" w:color="auto"/>
        </w:rPr>
        <w:t>諸天作願令菩薩離婬欲</w:t>
      </w:r>
    </w:p>
    <w:p w:rsidR="00BA09FC" w:rsidRDefault="00BA09FC" w:rsidP="00BA09FC">
      <w:pPr>
        <w:spacing w:beforeLines="30" w:before="108"/>
        <w:ind w:leftChars="50" w:left="120"/>
        <w:jc w:val="both"/>
        <w:rPr>
          <w:b/>
        </w:rPr>
      </w:pPr>
      <w:r w:rsidRPr="00B12AA3">
        <w:rPr>
          <w:b/>
          <w:bdr w:val="single" w:sz="4" w:space="0" w:color="auto"/>
        </w:rPr>
        <w:t>二、諸天</w:t>
      </w:r>
      <w:r w:rsidRPr="00B12AA3">
        <w:rPr>
          <w:rFonts w:hint="eastAsia"/>
          <w:b/>
          <w:bdr w:val="single" w:sz="4" w:space="0" w:color="auto"/>
        </w:rPr>
        <w:t>以何方便</w:t>
      </w:r>
      <w:r w:rsidRPr="00B12AA3">
        <w:rPr>
          <w:b/>
          <w:bdr w:val="single" w:sz="4" w:space="0" w:color="auto"/>
        </w:rPr>
        <w:t>助菩薩離</w:t>
      </w:r>
      <w:r w:rsidRPr="00B12AA3">
        <w:rPr>
          <w:rFonts w:hint="eastAsia"/>
          <w:b/>
          <w:bdr w:val="single" w:sz="4" w:space="0" w:color="auto"/>
        </w:rPr>
        <w:t>婬</w:t>
      </w:r>
      <w:r w:rsidRPr="00B12AA3">
        <w:rPr>
          <w:b/>
          <w:bdr w:val="single" w:sz="4" w:space="0" w:color="auto"/>
        </w:rPr>
        <w:t>欲</w:t>
      </w:r>
    </w:p>
    <w:p w:rsidR="00BA09FC" w:rsidRPr="00B12AA3" w:rsidRDefault="00BA09FC" w:rsidP="00BA09FC">
      <w:pPr>
        <w:spacing w:beforeLines="30" w:before="108"/>
        <w:ind w:leftChars="50" w:left="120"/>
        <w:jc w:val="both"/>
      </w:pPr>
      <w:r w:rsidRPr="00B12AA3">
        <w:rPr>
          <w:b/>
          <w:bdr w:val="single" w:sz="4" w:space="0" w:color="auto"/>
        </w:rPr>
        <w:t>三、</w:t>
      </w:r>
      <w:r w:rsidRPr="00B12AA3">
        <w:rPr>
          <w:rFonts w:hint="eastAsia"/>
          <w:b/>
          <w:szCs w:val="20"/>
          <w:bdr w:val="single" w:sz="4" w:space="0" w:color="auto"/>
        </w:rPr>
        <w:t>斷淫欲出家成佛，非不斷</w:t>
      </w:r>
      <w:r w:rsidRPr="00B12AA3">
        <w:rPr>
          <w:rFonts w:hint="eastAsia"/>
          <w:szCs w:val="20"/>
        </w:rPr>
        <w:t>（印順法師，《大智度論筆記》〔</w:t>
      </w:r>
      <w:r w:rsidRPr="00B12AA3">
        <w:rPr>
          <w:rFonts w:hint="eastAsia"/>
          <w:szCs w:val="20"/>
        </w:rPr>
        <w:t>E025</w:t>
      </w:r>
      <w:r w:rsidRPr="00B12AA3">
        <w:rPr>
          <w:rFonts w:hint="eastAsia"/>
          <w:szCs w:val="20"/>
        </w:rPr>
        <w:t>〕</w:t>
      </w:r>
      <w:r w:rsidRPr="00B12AA3">
        <w:rPr>
          <w:rFonts w:hint="eastAsia"/>
          <w:szCs w:val="20"/>
        </w:rPr>
        <w:t>p.324</w:t>
      </w:r>
      <w:r w:rsidRPr="00B12AA3">
        <w:rPr>
          <w:rFonts w:ascii="新細明體" w:hAnsi="新細明體" w:hint="eastAsia"/>
          <w:szCs w:val="20"/>
        </w:rPr>
        <w:t>）</w:t>
      </w:r>
    </w:p>
    <w:p w:rsidR="00BA09FC" w:rsidRDefault="00BA09FC" w:rsidP="00BA09FC">
      <w:pPr>
        <w:spacing w:beforeLines="30" w:before="108" w:line="366" w:lineRule="exact"/>
        <w:jc w:val="both"/>
        <w:rPr>
          <w:rStyle w:val="a8"/>
        </w:rPr>
      </w:pPr>
      <w:r w:rsidRPr="00B12AA3">
        <w:rPr>
          <w:b/>
          <w:bdr w:val="single" w:sz="4" w:space="0" w:color="auto"/>
        </w:rPr>
        <w:t>伍、</w:t>
      </w:r>
      <w:r w:rsidRPr="00B12AA3">
        <w:rPr>
          <w:rFonts w:hint="eastAsia"/>
          <w:b/>
          <w:bdr w:val="single" w:sz="4" w:space="0" w:color="auto"/>
        </w:rPr>
        <w:t>菩薩是否必須有眷屬，</w:t>
      </w:r>
      <w:r w:rsidRPr="00B12AA3">
        <w:rPr>
          <w:rFonts w:hint="eastAsia"/>
          <w:b/>
          <w:szCs w:val="20"/>
          <w:bdr w:val="single" w:sz="4" w:space="0" w:color="auto"/>
        </w:rPr>
        <w:t>菩薩學佛須斷欲否</w:t>
      </w:r>
    </w:p>
    <w:p w:rsidR="00BA09FC" w:rsidRPr="00B12AA3" w:rsidRDefault="00BA09FC" w:rsidP="00BA09FC">
      <w:pPr>
        <w:spacing w:line="366" w:lineRule="exact"/>
        <w:ind w:leftChars="50" w:left="120"/>
        <w:jc w:val="both"/>
        <w:rPr>
          <w:b/>
          <w:bdr w:val="single" w:sz="4" w:space="0" w:color="auto"/>
        </w:rPr>
      </w:pPr>
      <w:r w:rsidRPr="00B12AA3">
        <w:rPr>
          <w:rFonts w:hint="eastAsia"/>
          <w:b/>
          <w:bdr w:val="single" w:sz="4" w:space="0" w:color="auto"/>
        </w:rPr>
        <w:t>一、</w:t>
      </w:r>
      <w:r w:rsidRPr="00B12AA3">
        <w:rPr>
          <w:rFonts w:ascii="新細明體" w:hAnsi="新細明體" w:hint="eastAsia"/>
          <w:b/>
          <w:bdr w:val="single" w:sz="4" w:space="0" w:color="auto"/>
        </w:rPr>
        <w:t>有無斷欲之</w:t>
      </w:r>
      <w:r w:rsidRPr="00B12AA3">
        <w:rPr>
          <w:rFonts w:hint="eastAsia"/>
          <w:b/>
          <w:bdr w:val="single" w:sz="4" w:space="0" w:color="auto"/>
        </w:rPr>
        <w:t>三種菩薩</w:t>
      </w:r>
    </w:p>
    <w:p w:rsidR="00BA09FC" w:rsidRDefault="00BA09FC" w:rsidP="00BA09FC">
      <w:pPr>
        <w:spacing w:line="366" w:lineRule="exact"/>
        <w:ind w:leftChars="100" w:left="240"/>
        <w:jc w:val="both"/>
      </w:pPr>
      <w:r w:rsidRPr="00B12AA3">
        <w:rPr>
          <w:rFonts w:hint="eastAsia"/>
          <w:b/>
          <w:bdr w:val="single" w:sz="4" w:space="0" w:color="auto"/>
        </w:rPr>
        <w:t>（一）</w:t>
      </w:r>
      <w:r w:rsidRPr="00B12AA3">
        <w:rPr>
          <w:b/>
          <w:szCs w:val="20"/>
          <w:bdr w:val="single" w:sz="4" w:space="0" w:color="auto"/>
        </w:rPr>
        <w:t>或初有妻，受欲，後捨離出家［</w:t>
      </w:r>
      <w:r w:rsidRPr="00B12AA3">
        <w:rPr>
          <w:b/>
          <w:bdr w:val="single" w:sz="4" w:space="0" w:color="auto"/>
        </w:rPr>
        <w:t>肉身菩薩］</w:t>
      </w:r>
      <w:r w:rsidRPr="00B12AA3">
        <w:rPr>
          <w:szCs w:val="16"/>
        </w:rPr>
        <w:t>（印順法師，《大智度論筆記》［</w:t>
      </w:r>
      <w:r w:rsidRPr="00B12AA3">
        <w:rPr>
          <w:szCs w:val="16"/>
        </w:rPr>
        <w:t>F031</w:t>
      </w:r>
      <w:r w:rsidRPr="00B12AA3">
        <w:rPr>
          <w:szCs w:val="16"/>
        </w:rPr>
        <w:t>］</w:t>
      </w:r>
      <w:r w:rsidRPr="00B12AA3">
        <w:rPr>
          <w:szCs w:val="16"/>
        </w:rPr>
        <w:t>p.361</w:t>
      </w:r>
      <w:r w:rsidRPr="00B12AA3">
        <w:rPr>
          <w:szCs w:val="16"/>
        </w:rPr>
        <w:t>）</w:t>
      </w:r>
    </w:p>
    <w:p w:rsidR="00BA09FC" w:rsidRDefault="00BA09FC" w:rsidP="00BA09FC">
      <w:pPr>
        <w:spacing w:beforeLines="30" w:before="108" w:line="366" w:lineRule="exact"/>
        <w:ind w:leftChars="100" w:left="240"/>
        <w:jc w:val="both"/>
      </w:pPr>
      <w:r w:rsidRPr="00B12AA3">
        <w:rPr>
          <w:rFonts w:hint="eastAsia"/>
          <w:b/>
          <w:bdr w:val="single" w:sz="4" w:space="0" w:color="auto"/>
        </w:rPr>
        <w:t>（二）</w:t>
      </w:r>
      <w:r w:rsidRPr="00B12AA3">
        <w:rPr>
          <w:b/>
          <w:szCs w:val="20"/>
          <w:bdr w:val="single" w:sz="4" w:space="0" w:color="auto"/>
        </w:rPr>
        <w:t>或初發意斷淫欲，修童真梵行［</w:t>
      </w:r>
      <w:r w:rsidRPr="00B12AA3">
        <w:rPr>
          <w:b/>
          <w:bdr w:val="single" w:sz="4" w:space="0" w:color="auto"/>
        </w:rPr>
        <w:t>肉身或法身菩薩］</w:t>
      </w:r>
      <w:r w:rsidRPr="00B12AA3">
        <w:rPr>
          <w:szCs w:val="16"/>
        </w:rPr>
        <w:t>（印順法師，《大智度論筆記》［</w:t>
      </w:r>
      <w:r w:rsidRPr="00B12AA3">
        <w:rPr>
          <w:szCs w:val="16"/>
        </w:rPr>
        <w:t>F031</w:t>
      </w:r>
      <w:r w:rsidRPr="00B12AA3">
        <w:rPr>
          <w:szCs w:val="16"/>
        </w:rPr>
        <w:t>］</w:t>
      </w:r>
      <w:r w:rsidRPr="00B12AA3">
        <w:rPr>
          <w:szCs w:val="16"/>
        </w:rPr>
        <w:t>p.361</w:t>
      </w:r>
      <w:r w:rsidRPr="00B12AA3">
        <w:rPr>
          <w:szCs w:val="16"/>
        </w:rPr>
        <w:t>）</w:t>
      </w:r>
    </w:p>
    <w:p w:rsidR="00BA09FC" w:rsidRDefault="00BA09FC" w:rsidP="00BA09FC">
      <w:pPr>
        <w:spacing w:beforeLines="30" w:before="108" w:line="366" w:lineRule="exact"/>
        <w:ind w:leftChars="100" w:left="240"/>
        <w:jc w:val="both"/>
      </w:pPr>
      <w:r w:rsidRPr="00B12AA3">
        <w:rPr>
          <w:rFonts w:hint="eastAsia"/>
          <w:b/>
          <w:bdr w:val="single" w:sz="4" w:space="0" w:color="auto"/>
        </w:rPr>
        <w:t>（三）</w:t>
      </w:r>
      <w:r w:rsidRPr="00B12AA3">
        <w:rPr>
          <w:b/>
          <w:szCs w:val="20"/>
          <w:bdr w:val="single" w:sz="4" w:space="0" w:color="auto"/>
        </w:rPr>
        <w:t>或方便力受五欲，次出家得菩提［</w:t>
      </w:r>
      <w:r w:rsidRPr="00B12AA3">
        <w:rPr>
          <w:b/>
          <w:bdr w:val="single" w:sz="4" w:space="0" w:color="auto"/>
        </w:rPr>
        <w:t>法身菩薩］</w:t>
      </w:r>
      <w:r w:rsidRPr="00B12AA3">
        <w:rPr>
          <w:szCs w:val="16"/>
        </w:rPr>
        <w:t>（印順法師，《大智度論筆記》［</w:t>
      </w:r>
      <w:r w:rsidRPr="00B12AA3">
        <w:rPr>
          <w:szCs w:val="16"/>
        </w:rPr>
        <w:t>F031</w:t>
      </w:r>
      <w:r w:rsidRPr="00B12AA3">
        <w:rPr>
          <w:szCs w:val="16"/>
        </w:rPr>
        <w:t>］</w:t>
      </w:r>
      <w:r w:rsidRPr="00B12AA3">
        <w:rPr>
          <w:szCs w:val="16"/>
        </w:rPr>
        <w:t>p.361</w:t>
      </w:r>
      <w:r w:rsidRPr="00B12AA3">
        <w:rPr>
          <w:szCs w:val="16"/>
        </w:rPr>
        <w:t>）</w:t>
      </w:r>
    </w:p>
    <w:p w:rsidR="00BA09FC" w:rsidRPr="00B12AA3" w:rsidRDefault="00BA09FC" w:rsidP="00BA09FC">
      <w:pPr>
        <w:spacing w:beforeLines="30" w:before="108" w:line="366" w:lineRule="exact"/>
        <w:ind w:leftChars="50" w:left="120"/>
        <w:jc w:val="both"/>
        <w:rPr>
          <w:b/>
          <w:bdr w:val="single" w:sz="4" w:space="0" w:color="auto"/>
        </w:rPr>
      </w:pPr>
      <w:r w:rsidRPr="00B12AA3">
        <w:rPr>
          <w:rFonts w:hint="eastAsia"/>
          <w:b/>
          <w:bdr w:val="single" w:sz="4" w:space="0" w:color="auto"/>
        </w:rPr>
        <w:t>二、明第三種</w:t>
      </w:r>
      <w:r w:rsidRPr="00B12AA3">
        <w:rPr>
          <w:b/>
          <w:bdr w:val="single" w:sz="4" w:space="0" w:color="auto"/>
        </w:rPr>
        <w:t>法身菩薩，為眾生故，方便受欲而不染</w:t>
      </w:r>
    </w:p>
    <w:p w:rsidR="00BA09FC" w:rsidRPr="00B12AA3" w:rsidRDefault="00BA09FC" w:rsidP="00BA09FC">
      <w:pPr>
        <w:spacing w:line="366" w:lineRule="exact"/>
        <w:ind w:leftChars="100" w:left="240"/>
        <w:jc w:val="both"/>
        <w:rPr>
          <w:b/>
          <w:bdr w:val="single" w:sz="4" w:space="0" w:color="auto"/>
        </w:rPr>
      </w:pPr>
      <w:r w:rsidRPr="00B12AA3">
        <w:rPr>
          <w:rFonts w:hint="eastAsia"/>
          <w:b/>
          <w:bdr w:val="single" w:sz="4" w:space="0" w:color="auto"/>
        </w:rPr>
        <w:t>（一）何故獨為第三種菩薩作譬喻</w:t>
      </w:r>
    </w:p>
    <w:p w:rsidR="00BA09FC" w:rsidRDefault="00BA09FC" w:rsidP="00BA09FC">
      <w:pPr>
        <w:spacing w:beforeLines="30" w:before="108" w:line="366" w:lineRule="exact"/>
        <w:ind w:leftChars="100" w:left="240"/>
        <w:jc w:val="both"/>
        <w:rPr>
          <w:b/>
        </w:rPr>
      </w:pPr>
      <w:r w:rsidRPr="00B12AA3">
        <w:rPr>
          <w:rFonts w:hint="eastAsia"/>
          <w:b/>
          <w:bdr w:val="single" w:sz="4" w:space="0" w:color="auto"/>
        </w:rPr>
        <w:t>（二）為何</w:t>
      </w:r>
      <w:r w:rsidRPr="00B12AA3">
        <w:rPr>
          <w:b/>
          <w:bdr w:val="single" w:sz="4" w:space="0" w:color="auto"/>
        </w:rPr>
        <w:t>以幻為喻</w:t>
      </w:r>
      <w:r w:rsidRPr="00B12AA3">
        <w:rPr>
          <w:rFonts w:hint="eastAsia"/>
          <w:b/>
          <w:bdr w:val="single" w:sz="4" w:space="0" w:color="auto"/>
        </w:rPr>
        <w:t>，而不舉</w:t>
      </w:r>
      <w:r w:rsidRPr="00B12AA3">
        <w:rPr>
          <w:b/>
          <w:bdr w:val="single" w:sz="4" w:space="0" w:color="auto"/>
        </w:rPr>
        <w:t>夢化等</w:t>
      </w:r>
      <w:r w:rsidRPr="00B12AA3">
        <w:rPr>
          <w:rFonts w:hint="eastAsia"/>
          <w:b/>
          <w:bdr w:val="single" w:sz="4" w:space="0" w:color="auto"/>
        </w:rPr>
        <w:t>為喻</w:t>
      </w:r>
    </w:p>
    <w:p w:rsidR="00BA09FC" w:rsidRPr="00B12AA3" w:rsidRDefault="00BA09FC" w:rsidP="00BA09FC">
      <w:pPr>
        <w:spacing w:beforeLines="30" w:before="108" w:line="370" w:lineRule="exact"/>
        <w:ind w:leftChars="100" w:left="240"/>
        <w:jc w:val="both"/>
        <w:rPr>
          <w:b/>
          <w:bdr w:val="single" w:sz="4" w:space="0" w:color="auto"/>
        </w:rPr>
      </w:pPr>
      <w:r w:rsidRPr="00B12AA3">
        <w:rPr>
          <w:rFonts w:hint="eastAsia"/>
          <w:b/>
          <w:bdr w:val="single" w:sz="4" w:space="0" w:color="auto"/>
        </w:rPr>
        <w:t>（三）</w:t>
      </w:r>
      <w:r w:rsidRPr="00B12AA3">
        <w:rPr>
          <w:b/>
          <w:bdr w:val="single" w:sz="4" w:space="0" w:color="auto"/>
        </w:rPr>
        <w:t>法身菩薩如幻師，為度</w:t>
      </w:r>
      <w:r w:rsidRPr="00B12AA3">
        <w:rPr>
          <w:rFonts w:hint="eastAsia"/>
          <w:b/>
          <w:bdr w:val="single" w:sz="4" w:space="0" w:color="auto"/>
        </w:rPr>
        <w:t>眾生</w:t>
      </w:r>
      <w:r w:rsidRPr="00B12AA3">
        <w:rPr>
          <w:b/>
          <w:bdr w:val="single" w:sz="4" w:space="0" w:color="auto"/>
        </w:rPr>
        <w:t>故</w:t>
      </w:r>
      <w:r w:rsidRPr="00B12AA3">
        <w:rPr>
          <w:rFonts w:hint="eastAsia"/>
          <w:b/>
          <w:bdr w:val="single" w:sz="4" w:space="0" w:color="auto"/>
        </w:rPr>
        <w:t>現受</w:t>
      </w:r>
      <w:r w:rsidRPr="00B12AA3">
        <w:rPr>
          <w:b/>
          <w:bdr w:val="single" w:sz="4" w:space="0" w:color="auto"/>
        </w:rPr>
        <w:t>五欲</w:t>
      </w:r>
    </w:p>
    <w:p w:rsidR="00BA09FC" w:rsidRPr="00B12AA3" w:rsidRDefault="00BA09FC" w:rsidP="00BA09FC">
      <w:pPr>
        <w:spacing w:beforeLines="30" w:before="108" w:line="370" w:lineRule="exact"/>
        <w:ind w:leftChars="100" w:left="240"/>
        <w:jc w:val="both"/>
        <w:rPr>
          <w:b/>
          <w:bdr w:val="single" w:sz="4" w:space="0" w:color="auto"/>
        </w:rPr>
      </w:pPr>
      <w:r w:rsidRPr="00B12AA3">
        <w:rPr>
          <w:rFonts w:hint="eastAsia"/>
          <w:b/>
          <w:bdr w:val="single" w:sz="4" w:space="0" w:color="auto"/>
        </w:rPr>
        <w:t>（四）菩薩常呵</w:t>
      </w:r>
      <w:r w:rsidRPr="00B12AA3">
        <w:rPr>
          <w:b/>
          <w:bdr w:val="single" w:sz="4" w:space="0" w:color="auto"/>
        </w:rPr>
        <w:t>五欲</w:t>
      </w:r>
      <w:r w:rsidRPr="00B12AA3">
        <w:rPr>
          <w:rFonts w:hint="eastAsia"/>
          <w:b/>
          <w:bdr w:val="single" w:sz="4" w:space="0" w:color="auto"/>
        </w:rPr>
        <w:t>，不染於欲</w:t>
      </w:r>
    </w:p>
    <w:p w:rsidR="00BA09FC" w:rsidRPr="00B12AA3" w:rsidRDefault="00BA09FC" w:rsidP="00BA09FC">
      <w:pPr>
        <w:spacing w:line="370" w:lineRule="exact"/>
        <w:ind w:leftChars="150" w:left="360"/>
        <w:jc w:val="both"/>
        <w:rPr>
          <w:b/>
          <w:bCs/>
          <w:bdr w:val="single" w:sz="4" w:space="0" w:color="auto"/>
          <w:shd w:val="clear" w:color="auto" w:fill="FFFFFF"/>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欲為熾然</w:t>
      </w:r>
    </w:p>
    <w:p w:rsidR="00BA09FC" w:rsidRDefault="00BA09FC" w:rsidP="00BA09FC">
      <w:pPr>
        <w:spacing w:beforeLines="30" w:before="108" w:line="370" w:lineRule="exact"/>
        <w:ind w:leftChars="150" w:left="360"/>
        <w:jc w:val="both"/>
        <w:rPr>
          <w:b/>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欲為穢惡</w:t>
      </w:r>
    </w:p>
    <w:p w:rsidR="00BA09FC" w:rsidRPr="00B12AA3" w:rsidRDefault="00BA09FC" w:rsidP="00BA09FC">
      <w:pPr>
        <w:spacing w:beforeLines="30" w:before="108" w:line="370" w:lineRule="exact"/>
        <w:ind w:leftChars="150" w:left="360"/>
        <w:jc w:val="both"/>
        <w:rPr>
          <w:b/>
          <w:bdr w:val="single" w:sz="4" w:space="0" w:color="auto"/>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欲為毀壞</w:t>
      </w:r>
    </w:p>
    <w:p w:rsidR="00BA09FC" w:rsidRPr="00B12AA3" w:rsidRDefault="00BA09FC" w:rsidP="00BA09FC">
      <w:pPr>
        <w:spacing w:beforeLines="30" w:before="108" w:line="370" w:lineRule="exact"/>
        <w:ind w:leftChars="150" w:left="360"/>
        <w:jc w:val="both"/>
        <w:rPr>
          <w:b/>
          <w:bdr w:val="single" w:sz="4" w:space="0" w:color="auto"/>
        </w:rPr>
      </w:pPr>
      <w:r w:rsidRPr="00B12AA3">
        <w:rPr>
          <w:rFonts w:hint="eastAsia"/>
          <w:b/>
          <w:bdr w:val="single" w:sz="4" w:space="0" w:color="auto"/>
        </w:rPr>
        <w:t>4</w:t>
      </w:r>
      <w:r w:rsidRPr="00B12AA3">
        <w:rPr>
          <w:rFonts w:hint="eastAsia"/>
          <w:b/>
          <w:bdr w:val="single" w:sz="4" w:space="0" w:color="auto"/>
        </w:rPr>
        <w:t>、</w:t>
      </w:r>
      <w:r w:rsidRPr="00B12AA3">
        <w:rPr>
          <w:b/>
          <w:bdr w:val="single" w:sz="4" w:space="0" w:color="auto"/>
        </w:rPr>
        <w:t>欲為如怨</w:t>
      </w:r>
    </w:p>
    <w:p w:rsidR="00BA09FC" w:rsidRDefault="00BA09FC" w:rsidP="00BA09FC">
      <w:pPr>
        <w:spacing w:beforeLines="30" w:before="108" w:line="340" w:lineRule="exact"/>
        <w:jc w:val="both"/>
        <w:rPr>
          <w:b/>
        </w:rPr>
      </w:pPr>
      <w:r w:rsidRPr="00B12AA3">
        <w:rPr>
          <w:rFonts w:hint="eastAsia"/>
          <w:b/>
          <w:bdr w:val="single" w:sz="4" w:space="0" w:color="auto"/>
        </w:rPr>
        <w:t>陸</w:t>
      </w:r>
      <w:r w:rsidRPr="00B12AA3">
        <w:rPr>
          <w:b/>
          <w:bdr w:val="single" w:sz="4" w:space="0" w:color="auto"/>
        </w:rPr>
        <w:t>、</w:t>
      </w:r>
      <w:r w:rsidRPr="00B12AA3">
        <w:rPr>
          <w:rFonts w:hint="eastAsia"/>
          <w:b/>
          <w:bdr w:val="single" w:sz="4" w:space="0" w:color="auto"/>
        </w:rPr>
        <w:t>開宗正說</w:t>
      </w:r>
      <w:r w:rsidRPr="00B12AA3">
        <w:rPr>
          <w:b/>
          <w:bdr w:val="single" w:sz="4" w:space="0" w:color="auto"/>
        </w:rPr>
        <w:t>菩薩</w:t>
      </w:r>
      <w:r w:rsidRPr="00B12AA3">
        <w:rPr>
          <w:rFonts w:hint="eastAsia"/>
          <w:b/>
          <w:bdr w:val="single" w:sz="4" w:space="0" w:color="auto"/>
        </w:rPr>
        <w:t>應如何行</w:t>
      </w:r>
      <w:r w:rsidRPr="00B12AA3">
        <w:rPr>
          <w:b/>
          <w:bdr w:val="single" w:sz="4" w:space="0" w:color="auto"/>
        </w:rPr>
        <w:t>般若波羅蜜</w:t>
      </w:r>
    </w:p>
    <w:p w:rsidR="00BA09FC" w:rsidRPr="00B12AA3" w:rsidRDefault="00BA09FC" w:rsidP="00BA09FC">
      <w:pPr>
        <w:spacing w:line="340" w:lineRule="exact"/>
        <w:ind w:leftChars="50" w:left="120"/>
        <w:jc w:val="both"/>
        <w:rPr>
          <w:b/>
          <w:bdr w:val="single" w:sz="4" w:space="0" w:color="auto"/>
        </w:rPr>
      </w:pPr>
      <w:r w:rsidRPr="00B12AA3">
        <w:rPr>
          <w:b/>
          <w:bdr w:val="single" w:sz="4" w:space="0" w:color="auto"/>
        </w:rPr>
        <w:t>一、釋「</w:t>
      </w:r>
      <w:r w:rsidRPr="00B12AA3">
        <w:rPr>
          <w:rFonts w:ascii="標楷體" w:eastAsia="標楷體" w:hAnsi="標楷體"/>
          <w:b/>
          <w:bdr w:val="single" w:sz="4" w:space="0" w:color="auto"/>
        </w:rPr>
        <w:t>菩薩摩訶薩云何應行般若波羅蜜</w:t>
      </w:r>
      <w:r w:rsidRPr="00B12AA3">
        <w:rPr>
          <w:b/>
          <w:bdr w:val="single" w:sz="4" w:space="0" w:color="auto"/>
        </w:rPr>
        <w:t>」</w:t>
      </w:r>
    </w:p>
    <w:p w:rsidR="00BA09FC" w:rsidRDefault="00BA09FC" w:rsidP="00BA09FC">
      <w:pPr>
        <w:spacing w:line="340" w:lineRule="exact"/>
        <w:ind w:leftChars="100" w:left="240"/>
        <w:jc w:val="both"/>
        <w:rPr>
          <w:b/>
        </w:rPr>
      </w:pPr>
      <w:r w:rsidRPr="00B12AA3">
        <w:rPr>
          <w:b/>
          <w:bdr w:val="single" w:sz="4" w:space="0" w:color="auto"/>
        </w:rPr>
        <w:t>（一）</w:t>
      </w:r>
      <w:r w:rsidRPr="00B12AA3">
        <w:rPr>
          <w:rFonts w:hint="eastAsia"/>
          <w:b/>
          <w:bdr w:val="single" w:sz="4" w:space="0" w:color="auto"/>
        </w:rPr>
        <w:t>舍利弗何故</w:t>
      </w:r>
      <w:r w:rsidRPr="00B12AA3">
        <w:rPr>
          <w:b/>
          <w:bdr w:val="single" w:sz="4" w:space="0" w:color="auto"/>
        </w:rPr>
        <w:t>重問</w:t>
      </w:r>
      <w:r w:rsidRPr="00B12AA3">
        <w:rPr>
          <w:rFonts w:hint="eastAsia"/>
          <w:b/>
          <w:bdr w:val="single" w:sz="4" w:space="0" w:color="auto"/>
        </w:rPr>
        <w:t>如何</w:t>
      </w:r>
      <w:r w:rsidRPr="00B12AA3">
        <w:rPr>
          <w:b/>
          <w:bdr w:val="single" w:sz="4" w:space="0" w:color="auto"/>
        </w:rPr>
        <w:t>行般若</w:t>
      </w:r>
    </w:p>
    <w:p w:rsidR="00BA09FC" w:rsidRDefault="00BA09FC" w:rsidP="00BA09FC">
      <w:pPr>
        <w:spacing w:beforeLines="30" w:before="108" w:line="340" w:lineRule="exact"/>
        <w:ind w:leftChars="100" w:left="240"/>
        <w:jc w:val="both"/>
        <w:rPr>
          <w:b/>
        </w:rPr>
      </w:pPr>
      <w:r w:rsidRPr="00B12AA3">
        <w:rPr>
          <w:b/>
          <w:bdr w:val="single" w:sz="4" w:space="0" w:color="auto"/>
        </w:rPr>
        <w:t>（二）</w:t>
      </w:r>
      <w:r w:rsidRPr="00B12AA3">
        <w:rPr>
          <w:rFonts w:hint="eastAsia"/>
          <w:b/>
          <w:bdr w:val="single" w:sz="4" w:space="0" w:color="auto"/>
        </w:rPr>
        <w:t>先</w:t>
      </w:r>
      <w:r w:rsidRPr="00B12AA3">
        <w:rPr>
          <w:b/>
          <w:bdr w:val="single" w:sz="4" w:space="0" w:color="auto"/>
        </w:rPr>
        <w:t>已說行般若</w:t>
      </w:r>
      <w:r w:rsidRPr="00B12AA3">
        <w:rPr>
          <w:rFonts w:hint="eastAsia"/>
          <w:b/>
          <w:bdr w:val="single" w:sz="4" w:space="0" w:color="auto"/>
        </w:rPr>
        <w:t>，今何以更問</w:t>
      </w:r>
    </w:p>
    <w:p w:rsidR="00BA09FC" w:rsidRPr="00B12AA3" w:rsidRDefault="00BA09FC" w:rsidP="00BA09FC">
      <w:pPr>
        <w:spacing w:line="340" w:lineRule="exact"/>
        <w:ind w:leftChars="150" w:left="360"/>
        <w:jc w:val="both"/>
        <w:rPr>
          <w:b/>
          <w:bCs/>
          <w:szCs w:val="20"/>
          <w:bdr w:val="single" w:sz="4" w:space="0" w:color="auto"/>
        </w:rPr>
      </w:pPr>
      <w:r w:rsidRPr="00B12AA3">
        <w:rPr>
          <w:rFonts w:hint="eastAsia"/>
          <w:b/>
          <w:bCs/>
          <w:szCs w:val="20"/>
          <w:bdr w:val="single" w:sz="4" w:space="0" w:color="auto"/>
        </w:rPr>
        <w:t>1</w:t>
      </w:r>
      <w:r w:rsidRPr="00B12AA3">
        <w:rPr>
          <w:rFonts w:hint="eastAsia"/>
          <w:b/>
          <w:bCs/>
          <w:szCs w:val="20"/>
          <w:bdr w:val="single" w:sz="4" w:space="0" w:color="auto"/>
        </w:rPr>
        <w:t>、</w:t>
      </w:r>
      <w:r w:rsidRPr="00B12AA3">
        <w:rPr>
          <w:b/>
          <w:szCs w:val="20"/>
          <w:bdr w:val="single" w:sz="4" w:space="0" w:color="auto"/>
        </w:rPr>
        <w:t>上總問諸波羅蜜，</w:t>
      </w:r>
      <w:r w:rsidRPr="00B12AA3">
        <w:rPr>
          <w:rFonts w:hint="eastAsia"/>
          <w:b/>
          <w:szCs w:val="20"/>
          <w:bdr w:val="single" w:sz="4" w:space="0" w:color="auto"/>
        </w:rPr>
        <w:t>今</w:t>
      </w:r>
      <w:r w:rsidRPr="00B12AA3">
        <w:rPr>
          <w:b/>
          <w:szCs w:val="20"/>
          <w:bdr w:val="single" w:sz="4" w:space="0" w:color="auto"/>
        </w:rPr>
        <w:t>但問般若</w:t>
      </w:r>
    </w:p>
    <w:p w:rsidR="00BA09FC" w:rsidRPr="00B12AA3" w:rsidRDefault="00BA09FC" w:rsidP="00BA09FC">
      <w:pPr>
        <w:spacing w:beforeLines="30" w:before="108" w:line="340" w:lineRule="exact"/>
        <w:ind w:leftChars="150" w:left="360"/>
        <w:jc w:val="both"/>
        <w:rPr>
          <w:b/>
          <w:bCs/>
          <w:szCs w:val="20"/>
          <w:bdr w:val="single" w:sz="4" w:space="0" w:color="auto"/>
        </w:rPr>
      </w:pPr>
      <w:r w:rsidRPr="00B12AA3">
        <w:rPr>
          <w:rFonts w:hint="eastAsia"/>
          <w:b/>
          <w:bCs/>
          <w:szCs w:val="20"/>
          <w:bdr w:val="single" w:sz="4" w:space="0" w:color="auto"/>
        </w:rPr>
        <w:t>2</w:t>
      </w:r>
      <w:r w:rsidRPr="00B12AA3">
        <w:rPr>
          <w:rFonts w:hint="eastAsia"/>
          <w:b/>
          <w:bCs/>
          <w:szCs w:val="20"/>
          <w:bdr w:val="single" w:sz="4" w:space="0" w:color="auto"/>
        </w:rPr>
        <w:t>、</w:t>
      </w:r>
      <w:r w:rsidRPr="00B12AA3">
        <w:rPr>
          <w:b/>
          <w:szCs w:val="20"/>
          <w:bdr w:val="single" w:sz="4" w:space="0" w:color="auto"/>
        </w:rPr>
        <w:t>上</w:t>
      </w:r>
      <w:r w:rsidRPr="00B12AA3">
        <w:rPr>
          <w:rFonts w:hint="eastAsia"/>
          <w:b/>
          <w:szCs w:val="20"/>
          <w:bdr w:val="single" w:sz="4" w:space="0" w:color="auto"/>
        </w:rPr>
        <w:t>廣讚般若</w:t>
      </w:r>
      <w:r w:rsidRPr="00B12AA3">
        <w:rPr>
          <w:b/>
          <w:szCs w:val="20"/>
          <w:bdr w:val="single" w:sz="4" w:space="0" w:color="auto"/>
        </w:rPr>
        <w:t>，</w:t>
      </w:r>
      <w:r w:rsidRPr="00B12AA3">
        <w:rPr>
          <w:rFonts w:hint="eastAsia"/>
          <w:b/>
          <w:szCs w:val="20"/>
          <w:bdr w:val="single" w:sz="4" w:space="0" w:color="auto"/>
        </w:rPr>
        <w:t>今直問行</w:t>
      </w:r>
      <w:r w:rsidRPr="00B12AA3">
        <w:rPr>
          <w:b/>
          <w:szCs w:val="20"/>
          <w:bdr w:val="single" w:sz="4" w:space="0" w:color="auto"/>
        </w:rPr>
        <w:t>般若</w:t>
      </w:r>
    </w:p>
    <w:p w:rsidR="00BA09FC" w:rsidRPr="00B12AA3" w:rsidRDefault="00BA09FC" w:rsidP="00BA09FC">
      <w:pPr>
        <w:spacing w:beforeLines="30" w:before="108" w:line="370" w:lineRule="exact"/>
        <w:ind w:leftChars="150" w:left="360"/>
        <w:jc w:val="both"/>
        <w:rPr>
          <w:b/>
          <w:bCs/>
          <w:szCs w:val="20"/>
          <w:bdr w:val="single" w:sz="4" w:space="0" w:color="auto"/>
        </w:rPr>
      </w:pPr>
      <w:r w:rsidRPr="00B12AA3">
        <w:rPr>
          <w:rFonts w:hint="eastAsia"/>
          <w:b/>
          <w:bCs/>
          <w:szCs w:val="20"/>
          <w:bdr w:val="single" w:sz="4" w:space="0" w:color="auto"/>
        </w:rPr>
        <w:t>3</w:t>
      </w:r>
      <w:r w:rsidRPr="00B12AA3">
        <w:rPr>
          <w:rFonts w:hint="eastAsia"/>
          <w:b/>
          <w:bCs/>
          <w:szCs w:val="20"/>
          <w:bdr w:val="single" w:sz="4" w:space="0" w:color="auto"/>
        </w:rPr>
        <w:t>、眾人</w:t>
      </w:r>
      <w:r w:rsidRPr="00B12AA3">
        <w:rPr>
          <w:b/>
          <w:bCs/>
          <w:szCs w:val="20"/>
          <w:bdr w:val="single" w:sz="4" w:space="0" w:color="auto"/>
        </w:rPr>
        <w:t>渴仰欲得</w:t>
      </w:r>
      <w:r w:rsidRPr="00B12AA3">
        <w:rPr>
          <w:rFonts w:hint="eastAsia"/>
          <w:b/>
          <w:bCs/>
          <w:szCs w:val="20"/>
          <w:bdr w:val="single" w:sz="4" w:space="0" w:color="auto"/>
        </w:rPr>
        <w:t>般若</w:t>
      </w:r>
      <w:r w:rsidRPr="00B12AA3">
        <w:rPr>
          <w:b/>
          <w:bCs/>
          <w:szCs w:val="20"/>
          <w:bdr w:val="single" w:sz="4" w:space="0" w:color="auto"/>
        </w:rPr>
        <w:t>，舍利弗</w:t>
      </w:r>
      <w:r w:rsidRPr="00B12AA3">
        <w:rPr>
          <w:rFonts w:hint="eastAsia"/>
          <w:b/>
          <w:bCs/>
          <w:szCs w:val="20"/>
          <w:bdr w:val="single" w:sz="4" w:space="0" w:color="auto"/>
        </w:rPr>
        <w:t>為眾故問</w:t>
      </w:r>
    </w:p>
    <w:p w:rsidR="00BA09FC" w:rsidRPr="00B12AA3" w:rsidRDefault="00BA09FC" w:rsidP="00BA09FC">
      <w:pPr>
        <w:spacing w:beforeLines="30" w:before="108" w:line="370" w:lineRule="exact"/>
        <w:ind w:leftChars="150" w:left="360"/>
        <w:jc w:val="both"/>
        <w:rPr>
          <w:b/>
          <w:bCs/>
          <w:szCs w:val="20"/>
          <w:bdr w:val="single" w:sz="4" w:space="0" w:color="auto"/>
        </w:rPr>
      </w:pPr>
      <w:r w:rsidRPr="00B12AA3">
        <w:rPr>
          <w:rFonts w:hint="eastAsia"/>
          <w:b/>
          <w:bCs/>
          <w:szCs w:val="20"/>
          <w:bdr w:val="single" w:sz="4" w:space="0" w:color="auto"/>
        </w:rPr>
        <w:t>4</w:t>
      </w:r>
      <w:r w:rsidRPr="00B12AA3">
        <w:rPr>
          <w:rFonts w:hint="eastAsia"/>
          <w:b/>
          <w:bCs/>
          <w:szCs w:val="20"/>
          <w:bdr w:val="single" w:sz="4" w:space="0" w:color="auto"/>
        </w:rPr>
        <w:t>、若</w:t>
      </w:r>
      <w:r w:rsidRPr="00B12AA3">
        <w:rPr>
          <w:b/>
          <w:bCs/>
          <w:szCs w:val="20"/>
          <w:bdr w:val="single" w:sz="4" w:space="0" w:color="auto"/>
        </w:rPr>
        <w:t>舍利弗</w:t>
      </w:r>
      <w:r w:rsidRPr="00B12AA3">
        <w:rPr>
          <w:rFonts w:hint="eastAsia"/>
          <w:b/>
          <w:bCs/>
          <w:szCs w:val="20"/>
          <w:bdr w:val="single" w:sz="4" w:space="0" w:color="auto"/>
        </w:rPr>
        <w:t>不問，則佛讚</w:t>
      </w:r>
      <w:r w:rsidRPr="00B12AA3">
        <w:rPr>
          <w:rFonts w:hint="eastAsia"/>
          <w:b/>
          <w:szCs w:val="20"/>
          <w:bdr w:val="single" w:sz="4" w:space="0" w:color="auto"/>
        </w:rPr>
        <w:t>般若不止</w:t>
      </w:r>
    </w:p>
    <w:p w:rsidR="00BA09FC" w:rsidRPr="00B12AA3" w:rsidRDefault="00BA09FC" w:rsidP="00BA09FC">
      <w:pPr>
        <w:spacing w:beforeLines="30" w:before="108" w:line="370" w:lineRule="exact"/>
        <w:ind w:leftChars="200" w:left="480"/>
        <w:jc w:val="both"/>
        <w:rPr>
          <w:b/>
          <w:szCs w:val="20"/>
          <w:bdr w:val="single" w:sz="4" w:space="0" w:color="auto"/>
        </w:rPr>
      </w:pPr>
      <w:r w:rsidRPr="00B12AA3">
        <w:rPr>
          <w:rFonts w:hint="eastAsia"/>
          <w:b/>
          <w:szCs w:val="20"/>
          <w:bdr w:val="single" w:sz="4" w:space="0" w:color="auto"/>
        </w:rPr>
        <w:t>※</w:t>
      </w:r>
      <w:r w:rsidRPr="00B12AA3">
        <w:rPr>
          <w:rFonts w:hint="eastAsia"/>
          <w:b/>
          <w:szCs w:val="20"/>
          <w:bdr w:val="single" w:sz="4" w:space="0" w:color="auto"/>
        </w:rPr>
        <w:t xml:space="preserve"> </w:t>
      </w:r>
      <w:r w:rsidRPr="00B12AA3">
        <w:rPr>
          <w:b/>
          <w:szCs w:val="20"/>
          <w:bdr w:val="single" w:sz="4" w:space="0" w:color="auto"/>
        </w:rPr>
        <w:t>因論生論</w:t>
      </w:r>
      <w:r w:rsidRPr="00B12AA3">
        <w:rPr>
          <w:rFonts w:hint="eastAsia"/>
          <w:b/>
          <w:szCs w:val="20"/>
          <w:bdr w:val="single" w:sz="4" w:space="0" w:color="auto"/>
        </w:rPr>
        <w:t>：</w:t>
      </w:r>
      <w:r w:rsidRPr="00B12AA3">
        <w:rPr>
          <w:b/>
          <w:szCs w:val="20"/>
          <w:bdr w:val="single" w:sz="4" w:space="0" w:color="auto"/>
        </w:rPr>
        <w:t>般若功重</w:t>
      </w:r>
      <w:r w:rsidRPr="00B12AA3">
        <w:rPr>
          <w:rFonts w:hint="eastAsia"/>
          <w:b/>
          <w:szCs w:val="20"/>
          <w:bdr w:val="single" w:sz="4" w:space="0" w:color="auto"/>
        </w:rPr>
        <w:t>，佛廣讚有何過</w:t>
      </w:r>
    </w:p>
    <w:p w:rsidR="00BA09FC" w:rsidRPr="00B12AA3" w:rsidRDefault="00BA09FC" w:rsidP="00BA09FC">
      <w:pPr>
        <w:spacing w:beforeLines="30" w:before="108" w:line="370" w:lineRule="exact"/>
        <w:ind w:leftChars="150" w:left="360"/>
        <w:jc w:val="both"/>
        <w:rPr>
          <w:b/>
          <w:bCs/>
          <w:szCs w:val="20"/>
          <w:bdr w:val="single" w:sz="4" w:space="0" w:color="auto"/>
        </w:rPr>
      </w:pPr>
      <w:r w:rsidRPr="00B12AA3">
        <w:rPr>
          <w:rFonts w:hint="eastAsia"/>
          <w:b/>
          <w:bCs/>
          <w:szCs w:val="20"/>
          <w:bdr w:val="single" w:sz="4" w:space="0" w:color="auto"/>
        </w:rPr>
        <w:t>5</w:t>
      </w:r>
      <w:r w:rsidRPr="00B12AA3">
        <w:rPr>
          <w:rFonts w:hint="eastAsia"/>
          <w:b/>
          <w:bCs/>
          <w:szCs w:val="20"/>
          <w:bdr w:val="single" w:sz="4" w:space="0" w:color="auto"/>
        </w:rPr>
        <w:t>、結</w:t>
      </w:r>
    </w:p>
    <w:p w:rsidR="00BA09FC" w:rsidRPr="00B12AA3" w:rsidRDefault="00BA09FC" w:rsidP="00BA09FC">
      <w:pPr>
        <w:spacing w:beforeLines="30" w:before="108" w:line="370" w:lineRule="exact"/>
        <w:ind w:leftChars="50" w:left="120"/>
        <w:jc w:val="both"/>
        <w:rPr>
          <w:b/>
          <w:bdr w:val="single" w:sz="4" w:space="0" w:color="auto"/>
        </w:rPr>
      </w:pPr>
      <w:r w:rsidRPr="00B12AA3">
        <w:rPr>
          <w:b/>
          <w:bdr w:val="single" w:sz="4" w:space="0" w:color="auto"/>
        </w:rPr>
        <w:t>二、釋</w:t>
      </w:r>
      <w:r w:rsidRPr="00B12AA3">
        <w:rPr>
          <w:b/>
          <w:bCs/>
          <w:bdr w:val="single" w:sz="4" w:space="0" w:color="auto"/>
        </w:rPr>
        <w:t>「</w:t>
      </w:r>
      <w:r w:rsidRPr="00B12AA3">
        <w:rPr>
          <w:rFonts w:ascii="標楷體" w:eastAsia="標楷體" w:hAnsi="標楷體"/>
          <w:b/>
          <w:bdr w:val="single" w:sz="4" w:space="0" w:color="auto"/>
        </w:rPr>
        <w:t>菩薩摩訶薩行般若波羅蜜時，不見菩薩，不見菩薩字，不見般若波羅蜜</w:t>
      </w:r>
      <w:r w:rsidRPr="00B12AA3">
        <w:rPr>
          <w:b/>
          <w:bCs/>
          <w:bdr w:val="single" w:sz="4" w:space="0" w:color="auto"/>
        </w:rPr>
        <w:t>」</w:t>
      </w:r>
    </w:p>
    <w:p w:rsidR="00BA09FC" w:rsidRDefault="00BA09FC" w:rsidP="00BA09FC">
      <w:pPr>
        <w:spacing w:line="370" w:lineRule="exact"/>
        <w:ind w:leftChars="100" w:left="240"/>
        <w:jc w:val="both"/>
        <w:rPr>
          <w:b/>
        </w:rPr>
      </w:pPr>
      <w:r w:rsidRPr="00B12AA3">
        <w:rPr>
          <w:b/>
          <w:bdr w:val="single" w:sz="4" w:space="0" w:color="auto"/>
        </w:rPr>
        <w:t>（一）菩薩行般若時，</w:t>
      </w:r>
      <w:r w:rsidRPr="00B12AA3">
        <w:rPr>
          <w:rFonts w:hint="eastAsia"/>
          <w:b/>
          <w:bdr w:val="single" w:sz="4" w:space="0" w:color="auto"/>
        </w:rPr>
        <w:t>若</w:t>
      </w:r>
      <w:r w:rsidRPr="00B12AA3">
        <w:rPr>
          <w:b/>
          <w:bdr w:val="single" w:sz="4" w:space="0" w:color="auto"/>
        </w:rPr>
        <w:t>不見</w:t>
      </w:r>
      <w:r w:rsidRPr="00B12AA3">
        <w:rPr>
          <w:rFonts w:hint="eastAsia"/>
          <w:b/>
          <w:bdr w:val="single" w:sz="4" w:space="0" w:color="auto"/>
        </w:rPr>
        <w:t>菩薩及般若，如何能行</w:t>
      </w:r>
    </w:p>
    <w:p w:rsidR="00BA09FC" w:rsidRPr="00B12AA3" w:rsidRDefault="00BA09FC" w:rsidP="00BA09FC">
      <w:pPr>
        <w:keepNext/>
        <w:spacing w:beforeLines="30" w:before="108" w:line="340" w:lineRule="exact"/>
        <w:ind w:leftChars="100" w:left="240"/>
        <w:jc w:val="both"/>
        <w:rPr>
          <w:bCs/>
          <w:szCs w:val="20"/>
          <w:bdr w:val="single" w:sz="4" w:space="0" w:color="auto"/>
          <w:shd w:val="clear" w:color="auto" w:fill="FFFFFF"/>
        </w:rPr>
      </w:pPr>
      <w:r w:rsidRPr="00B12AA3">
        <w:rPr>
          <w:b/>
          <w:bdr w:val="single" w:sz="4" w:space="0" w:color="auto"/>
        </w:rPr>
        <w:t>（二）</w:t>
      </w:r>
      <w:r w:rsidRPr="00B12AA3">
        <w:rPr>
          <w:rFonts w:hint="eastAsia"/>
          <w:b/>
          <w:szCs w:val="20"/>
          <w:bdr w:val="single" w:sz="4" w:space="0" w:color="auto"/>
        </w:rPr>
        <w:t>般若見實可信，出則不可信</w:t>
      </w:r>
      <w:r w:rsidRPr="00B12AA3">
        <w:rPr>
          <w:rFonts w:hint="eastAsia"/>
          <w:szCs w:val="20"/>
        </w:rPr>
        <w:t>（印順法師，《大智度論筆記》〔</w:t>
      </w:r>
      <w:r w:rsidRPr="00B12AA3">
        <w:rPr>
          <w:rFonts w:hint="eastAsia"/>
          <w:szCs w:val="20"/>
        </w:rPr>
        <w:t>D030</w:t>
      </w:r>
      <w:r w:rsidRPr="00B12AA3">
        <w:rPr>
          <w:rFonts w:hint="eastAsia"/>
          <w:szCs w:val="20"/>
        </w:rPr>
        <w:t>〕</w:t>
      </w:r>
      <w:r w:rsidRPr="00B12AA3">
        <w:rPr>
          <w:rFonts w:hint="eastAsia"/>
          <w:szCs w:val="20"/>
        </w:rPr>
        <w:t>p.280</w:t>
      </w:r>
      <w:r w:rsidRPr="00B12AA3">
        <w:rPr>
          <w:rFonts w:hint="eastAsia"/>
          <w:szCs w:val="20"/>
        </w:rPr>
        <w:t>）</w:t>
      </w:r>
    </w:p>
    <w:p w:rsidR="00BA09FC" w:rsidRDefault="00BA09FC" w:rsidP="00BA09FC">
      <w:pPr>
        <w:spacing w:beforeLines="30" w:before="108" w:line="340" w:lineRule="exact"/>
        <w:ind w:leftChars="100" w:left="240"/>
        <w:jc w:val="both"/>
        <w:rPr>
          <w:rStyle w:val="a8"/>
        </w:rPr>
      </w:pPr>
      <w:r w:rsidRPr="00B12AA3">
        <w:rPr>
          <w:b/>
          <w:bdr w:val="single" w:sz="4" w:space="0" w:color="auto"/>
        </w:rPr>
        <w:t>（三）</w:t>
      </w:r>
      <w:r w:rsidRPr="00B12AA3">
        <w:rPr>
          <w:rFonts w:hint="eastAsia"/>
          <w:b/>
          <w:bCs/>
          <w:szCs w:val="20"/>
          <w:bdr w:val="single" w:sz="4" w:space="0" w:color="auto"/>
        </w:rPr>
        <w:t>釋疑：</w:t>
      </w:r>
      <w:r w:rsidRPr="00B12AA3">
        <w:rPr>
          <w:rFonts w:hint="eastAsia"/>
          <w:b/>
          <w:szCs w:val="20"/>
          <w:bdr w:val="single" w:sz="4" w:space="0" w:color="auto"/>
        </w:rPr>
        <w:t>「出觀見有，諸法應非常空」疑</w:t>
      </w:r>
    </w:p>
    <w:p w:rsidR="00BA09FC" w:rsidRDefault="00BA09FC" w:rsidP="00BA09FC">
      <w:pPr>
        <w:spacing w:beforeLines="30" w:before="108" w:line="340" w:lineRule="exact"/>
        <w:ind w:leftChars="100" w:left="240"/>
        <w:jc w:val="both"/>
      </w:pPr>
      <w:r w:rsidRPr="00B12AA3">
        <w:rPr>
          <w:rFonts w:hint="eastAsia"/>
          <w:szCs w:val="20"/>
        </w:rPr>
        <w:t>（印順法師，《大智度論筆記》〔</w:t>
      </w:r>
      <w:r w:rsidRPr="00B12AA3">
        <w:rPr>
          <w:rFonts w:hint="eastAsia"/>
          <w:szCs w:val="20"/>
        </w:rPr>
        <w:t>D019</w:t>
      </w:r>
      <w:r w:rsidRPr="00B12AA3">
        <w:rPr>
          <w:rFonts w:hint="eastAsia"/>
          <w:szCs w:val="20"/>
        </w:rPr>
        <w:t>〕</w:t>
      </w:r>
      <w:r w:rsidRPr="00B12AA3">
        <w:rPr>
          <w:rFonts w:hint="eastAsia"/>
          <w:szCs w:val="20"/>
        </w:rPr>
        <w:t>p.264</w:t>
      </w:r>
      <w:r w:rsidRPr="00B12AA3">
        <w:rPr>
          <w:rFonts w:hint="eastAsia"/>
          <w:szCs w:val="20"/>
        </w:rPr>
        <w:t>）</w:t>
      </w:r>
    </w:p>
    <w:p w:rsidR="00BA09FC" w:rsidRPr="00B12AA3" w:rsidRDefault="00BA09FC" w:rsidP="00BA09FC">
      <w:pPr>
        <w:spacing w:beforeLines="30" w:before="108" w:line="340" w:lineRule="exact"/>
        <w:ind w:leftChars="100" w:left="240"/>
        <w:jc w:val="both"/>
        <w:rPr>
          <w:b/>
          <w:bdr w:val="single" w:sz="4" w:space="0" w:color="auto"/>
        </w:rPr>
      </w:pPr>
      <w:r w:rsidRPr="00B12AA3">
        <w:rPr>
          <w:b/>
          <w:bdr w:val="single" w:sz="4" w:space="0" w:color="auto"/>
        </w:rPr>
        <w:t>（四）</w:t>
      </w:r>
      <w:r w:rsidRPr="00B12AA3">
        <w:rPr>
          <w:rFonts w:hint="eastAsia"/>
          <w:b/>
          <w:szCs w:val="20"/>
          <w:bdr w:val="single" w:sz="4" w:space="0" w:color="auto"/>
        </w:rPr>
        <w:t>何以</w:t>
      </w:r>
      <w:r w:rsidRPr="00B12AA3">
        <w:rPr>
          <w:b/>
          <w:bdr w:val="single" w:sz="4" w:space="0" w:color="auto"/>
        </w:rPr>
        <w:t>先說</w:t>
      </w:r>
      <w:r w:rsidRPr="00B12AA3">
        <w:rPr>
          <w:rFonts w:hint="eastAsia"/>
          <w:b/>
          <w:bdr w:val="single" w:sz="4" w:space="0" w:color="auto"/>
        </w:rPr>
        <w:t>眾生</w:t>
      </w:r>
      <w:r w:rsidRPr="00B12AA3">
        <w:rPr>
          <w:b/>
          <w:bdr w:val="single" w:sz="4" w:space="0" w:color="auto"/>
        </w:rPr>
        <w:t>空，後說</w:t>
      </w:r>
      <w:r w:rsidRPr="00B12AA3">
        <w:rPr>
          <w:rFonts w:hint="eastAsia"/>
          <w:b/>
          <w:bdr w:val="single" w:sz="4" w:space="0" w:color="auto"/>
        </w:rPr>
        <w:t>一切法</w:t>
      </w:r>
      <w:r w:rsidRPr="00B12AA3">
        <w:rPr>
          <w:b/>
          <w:bdr w:val="single" w:sz="4" w:space="0" w:color="auto"/>
        </w:rPr>
        <w:t>空</w:t>
      </w:r>
    </w:p>
    <w:p w:rsidR="00BA09FC" w:rsidRPr="00B12AA3" w:rsidRDefault="00BA09FC" w:rsidP="00BA09FC">
      <w:pPr>
        <w:spacing w:line="340" w:lineRule="exact"/>
        <w:ind w:leftChars="150" w:left="360"/>
        <w:jc w:val="both"/>
        <w:rPr>
          <w:b/>
          <w:bdr w:val="single" w:sz="4" w:space="0" w:color="auto"/>
        </w:rPr>
      </w:pPr>
      <w:r w:rsidRPr="00B12AA3">
        <w:rPr>
          <w:b/>
          <w:bdr w:val="single" w:sz="4" w:space="0" w:color="auto"/>
        </w:rPr>
        <w:t>1</w:t>
      </w:r>
      <w:r w:rsidRPr="00B12AA3">
        <w:rPr>
          <w:b/>
          <w:bdr w:val="single" w:sz="4" w:space="0" w:color="auto"/>
        </w:rPr>
        <w:t>、我空易解故先說</w:t>
      </w:r>
    </w:p>
    <w:p w:rsidR="00BA09FC" w:rsidRDefault="00BA09FC" w:rsidP="00BA09FC">
      <w:pPr>
        <w:spacing w:line="340" w:lineRule="exact"/>
        <w:ind w:leftChars="200" w:left="480"/>
        <w:jc w:val="both"/>
      </w:pPr>
      <w:r w:rsidRPr="00B12AA3">
        <w:rPr>
          <w:b/>
          <w:bdr w:val="single" w:sz="4" w:space="0" w:color="auto"/>
        </w:rPr>
        <w:t>（</w:t>
      </w:r>
      <w:r w:rsidRPr="00B12AA3">
        <w:rPr>
          <w:b/>
          <w:bdr w:val="single" w:sz="4" w:space="0" w:color="auto"/>
        </w:rPr>
        <w:t>1</w:t>
      </w:r>
      <w:r w:rsidRPr="00B12AA3">
        <w:rPr>
          <w:b/>
          <w:bdr w:val="single" w:sz="4" w:space="0" w:color="auto"/>
        </w:rPr>
        <w:t>）</w:t>
      </w:r>
      <w:r w:rsidRPr="00B12AA3">
        <w:rPr>
          <w:rFonts w:hint="eastAsia"/>
          <w:b/>
          <w:szCs w:val="20"/>
          <w:bdr w:val="single" w:sz="4" w:space="0" w:color="auto"/>
        </w:rPr>
        <w:t>我不以五情得，但憶想分別生我想，易解</w:t>
      </w:r>
      <w:r w:rsidRPr="00B12AA3">
        <w:rPr>
          <w:szCs w:val="16"/>
        </w:rPr>
        <w:t>（印順法師，《大智度論筆記》［</w:t>
      </w:r>
      <w:r w:rsidRPr="00B12AA3">
        <w:rPr>
          <w:szCs w:val="16"/>
        </w:rPr>
        <w:t>D014</w:t>
      </w:r>
      <w:r w:rsidRPr="00B12AA3">
        <w:rPr>
          <w:szCs w:val="16"/>
        </w:rPr>
        <w:t>］</w:t>
      </w:r>
      <w:r w:rsidRPr="00B12AA3">
        <w:rPr>
          <w:szCs w:val="16"/>
        </w:rPr>
        <w:t>p.257</w:t>
      </w:r>
      <w:r w:rsidRPr="00B12AA3">
        <w:rPr>
          <w:szCs w:val="16"/>
        </w:rPr>
        <w:t>）</w:t>
      </w:r>
    </w:p>
    <w:p w:rsidR="00BA09FC" w:rsidRDefault="00BA09FC" w:rsidP="00BA09FC">
      <w:pPr>
        <w:spacing w:beforeLines="30" w:before="108" w:line="340" w:lineRule="exact"/>
        <w:ind w:leftChars="200" w:left="480"/>
        <w:jc w:val="both"/>
      </w:pPr>
      <w:r w:rsidRPr="00B12AA3">
        <w:rPr>
          <w:b/>
          <w:bdr w:val="single" w:sz="4" w:space="0" w:color="auto"/>
        </w:rPr>
        <w:t>（</w:t>
      </w:r>
      <w:r w:rsidRPr="00B12AA3">
        <w:rPr>
          <w:b/>
          <w:bdr w:val="single" w:sz="4" w:space="0" w:color="auto"/>
        </w:rPr>
        <w:t>2</w:t>
      </w:r>
      <w:r w:rsidRPr="00B12AA3">
        <w:rPr>
          <w:b/>
          <w:bdr w:val="single" w:sz="4" w:space="0" w:color="auto"/>
        </w:rPr>
        <w:t>）</w:t>
      </w:r>
      <w:r w:rsidRPr="00B12AA3">
        <w:rPr>
          <w:rFonts w:hint="eastAsia"/>
          <w:b/>
          <w:szCs w:val="20"/>
          <w:bdr w:val="single" w:sz="4" w:space="0" w:color="auto"/>
        </w:rPr>
        <w:t>色等諸法現眼所見，難見</w:t>
      </w:r>
      <w:r w:rsidRPr="00B12AA3">
        <w:rPr>
          <w:rFonts w:hint="eastAsia"/>
          <w:szCs w:val="20"/>
        </w:rPr>
        <w:t>（印順法師，《大智度論筆記》〔</w:t>
      </w:r>
      <w:r w:rsidRPr="00B12AA3">
        <w:rPr>
          <w:rFonts w:hint="eastAsia"/>
          <w:szCs w:val="20"/>
        </w:rPr>
        <w:t>D014</w:t>
      </w:r>
      <w:r w:rsidRPr="00B12AA3">
        <w:rPr>
          <w:rFonts w:hint="eastAsia"/>
          <w:szCs w:val="20"/>
        </w:rPr>
        <w:t>〕</w:t>
      </w:r>
      <w:r w:rsidRPr="00B12AA3">
        <w:rPr>
          <w:rFonts w:hint="eastAsia"/>
          <w:szCs w:val="20"/>
        </w:rPr>
        <w:t>p.257</w:t>
      </w:r>
      <w:r w:rsidRPr="00B12AA3">
        <w:rPr>
          <w:rFonts w:hint="eastAsia"/>
          <w:szCs w:val="20"/>
        </w:rPr>
        <w:t>）</w:t>
      </w:r>
    </w:p>
    <w:p w:rsidR="00BA09FC" w:rsidRDefault="00BA09FC" w:rsidP="00BA09FC">
      <w:pPr>
        <w:spacing w:beforeLines="30" w:before="108" w:line="340" w:lineRule="exact"/>
        <w:ind w:leftChars="200" w:left="480"/>
        <w:jc w:val="both"/>
        <w:rPr>
          <w:b/>
        </w:rPr>
      </w:pPr>
      <w:r w:rsidRPr="00B12AA3">
        <w:rPr>
          <w:b/>
          <w:bdr w:val="single" w:sz="4" w:space="0" w:color="auto"/>
        </w:rPr>
        <w:t>（</w:t>
      </w:r>
      <w:r w:rsidRPr="00B12AA3">
        <w:rPr>
          <w:b/>
          <w:bdr w:val="single" w:sz="4" w:space="0" w:color="auto"/>
        </w:rPr>
        <w:t>3</w:t>
      </w:r>
      <w:r w:rsidRPr="00B12AA3">
        <w:rPr>
          <w:b/>
          <w:bdr w:val="single" w:sz="4" w:space="0" w:color="auto"/>
        </w:rPr>
        <w:t>）結成：</w:t>
      </w:r>
      <w:r w:rsidRPr="00B12AA3">
        <w:rPr>
          <w:rFonts w:hint="eastAsia"/>
          <w:b/>
          <w:bdr w:val="single" w:sz="4" w:space="0" w:color="auto"/>
        </w:rPr>
        <w:t>先</w:t>
      </w:r>
      <w:r w:rsidRPr="00B12AA3">
        <w:rPr>
          <w:b/>
          <w:bdr w:val="single" w:sz="4" w:space="0" w:color="auto"/>
        </w:rPr>
        <w:t>破我</w:t>
      </w:r>
      <w:r w:rsidRPr="00B12AA3">
        <w:rPr>
          <w:rFonts w:hint="eastAsia"/>
          <w:b/>
          <w:bdr w:val="single" w:sz="4" w:space="0" w:color="auto"/>
        </w:rPr>
        <w:t>，次</w:t>
      </w:r>
      <w:r w:rsidRPr="00B12AA3">
        <w:rPr>
          <w:b/>
          <w:bdr w:val="single" w:sz="4" w:space="0" w:color="auto"/>
        </w:rPr>
        <w:t>破我所</w:t>
      </w:r>
      <w:r w:rsidRPr="00B12AA3">
        <w:rPr>
          <w:rFonts w:hint="eastAsia"/>
          <w:b/>
          <w:bdr w:val="single" w:sz="4" w:space="0" w:color="auto"/>
        </w:rPr>
        <w:t>，則</w:t>
      </w:r>
      <w:r w:rsidRPr="00B12AA3">
        <w:rPr>
          <w:b/>
          <w:bdr w:val="single" w:sz="4" w:space="0" w:color="auto"/>
        </w:rPr>
        <w:t>一切法</w:t>
      </w:r>
      <w:r w:rsidRPr="00B12AA3">
        <w:rPr>
          <w:rFonts w:hint="eastAsia"/>
          <w:b/>
          <w:bdr w:val="single" w:sz="4" w:space="0" w:color="auto"/>
        </w:rPr>
        <w:t>皆</w:t>
      </w:r>
      <w:r w:rsidRPr="00B12AA3">
        <w:rPr>
          <w:b/>
          <w:bdr w:val="single" w:sz="4" w:space="0" w:color="auto"/>
        </w:rPr>
        <w:t>空</w:t>
      </w:r>
      <w:r w:rsidRPr="00B12AA3">
        <w:rPr>
          <w:rFonts w:hint="eastAsia"/>
          <w:b/>
          <w:bdr w:val="single" w:sz="4" w:space="0" w:color="auto"/>
        </w:rPr>
        <w:t>，名為</w:t>
      </w:r>
      <w:r w:rsidRPr="00B12AA3">
        <w:rPr>
          <w:b/>
          <w:bdr w:val="single" w:sz="4" w:space="0" w:color="auto"/>
        </w:rPr>
        <w:t>得道</w:t>
      </w:r>
    </w:p>
    <w:p w:rsidR="00BA09FC" w:rsidRDefault="00BA09FC" w:rsidP="00BA09FC">
      <w:pPr>
        <w:snapToGrid w:val="0"/>
        <w:spacing w:beforeLines="30" w:before="108" w:line="340" w:lineRule="exact"/>
        <w:ind w:leftChars="150" w:left="360"/>
        <w:jc w:val="both"/>
        <w:rPr>
          <w:b/>
        </w:rPr>
      </w:pPr>
      <w:r w:rsidRPr="00B12AA3">
        <w:rPr>
          <w:b/>
          <w:bdr w:val="single" w:sz="4" w:space="0" w:color="auto"/>
        </w:rPr>
        <w:t>2</w:t>
      </w:r>
      <w:r w:rsidRPr="00B12AA3">
        <w:rPr>
          <w:b/>
          <w:bdr w:val="single" w:sz="4" w:space="0" w:color="auto"/>
        </w:rPr>
        <w:t>、般若教法無定說</w:t>
      </w:r>
    </w:p>
    <w:p w:rsidR="00BA09FC" w:rsidRPr="00B12AA3" w:rsidRDefault="00BA09FC" w:rsidP="00BA09FC">
      <w:pPr>
        <w:spacing w:beforeLines="30" w:before="108" w:line="340" w:lineRule="exact"/>
        <w:ind w:leftChars="50" w:left="120"/>
        <w:jc w:val="both"/>
        <w:rPr>
          <w:b/>
          <w:bdr w:val="single" w:sz="4" w:space="0" w:color="auto"/>
        </w:rPr>
      </w:pPr>
      <w:r w:rsidRPr="00B12AA3">
        <w:rPr>
          <w:b/>
          <w:bdr w:val="single" w:sz="4" w:space="0" w:color="auto"/>
        </w:rPr>
        <w:t>三、釋「</w:t>
      </w:r>
      <w:r w:rsidRPr="00B12AA3">
        <w:rPr>
          <w:rFonts w:ascii="標楷體" w:eastAsia="標楷體" w:hAnsi="標楷體"/>
          <w:b/>
          <w:bdr w:val="single" w:sz="4" w:space="0" w:color="auto"/>
        </w:rPr>
        <w:t>不見我行、不行般若波羅蜜</w:t>
      </w:r>
      <w:r w:rsidRPr="00B12AA3">
        <w:rPr>
          <w:rFonts w:ascii="標楷體" w:eastAsia="標楷體" w:hAnsi="標楷體" w:hint="eastAsia"/>
          <w:b/>
          <w:bdr w:val="single" w:sz="4" w:space="0" w:color="auto"/>
        </w:rPr>
        <w:t>，乃至</w:t>
      </w:r>
      <w:r w:rsidRPr="00B12AA3">
        <w:rPr>
          <w:rFonts w:ascii="標楷體" w:eastAsia="標楷體" w:hAnsi="標楷體"/>
          <w:b/>
          <w:bdr w:val="single" w:sz="4" w:space="0" w:color="auto"/>
        </w:rPr>
        <w:t>但有名字故謂為空</w:t>
      </w:r>
      <w:r w:rsidRPr="00B12AA3">
        <w:rPr>
          <w:b/>
          <w:bdr w:val="single" w:sz="4" w:space="0" w:color="auto"/>
        </w:rPr>
        <w:t>」</w:t>
      </w:r>
    </w:p>
    <w:p w:rsidR="00BA09FC" w:rsidRDefault="00BA09FC" w:rsidP="00BA09FC">
      <w:pPr>
        <w:spacing w:line="340" w:lineRule="exact"/>
        <w:ind w:leftChars="100" w:left="240"/>
        <w:jc w:val="both"/>
        <w:rPr>
          <w:b/>
        </w:rPr>
      </w:pPr>
      <w:r w:rsidRPr="00B12AA3">
        <w:rPr>
          <w:b/>
          <w:bdr w:val="single" w:sz="4" w:space="0" w:color="auto"/>
        </w:rPr>
        <w:t>（一）釋「</w:t>
      </w:r>
      <w:r w:rsidRPr="00B12AA3">
        <w:rPr>
          <w:rFonts w:ascii="標楷體" w:eastAsia="標楷體" w:hAnsi="標楷體"/>
          <w:b/>
          <w:bdr w:val="single" w:sz="4" w:space="0" w:color="auto"/>
        </w:rPr>
        <w:t>不見我行般若，亦不見我不行般若</w:t>
      </w:r>
      <w:r w:rsidRPr="00B12AA3">
        <w:rPr>
          <w:b/>
          <w:bdr w:val="single" w:sz="4" w:space="0" w:color="auto"/>
        </w:rPr>
        <w:t>」</w:t>
      </w:r>
    </w:p>
    <w:p w:rsidR="00BA09FC" w:rsidRDefault="00BA09FC" w:rsidP="00BA09FC">
      <w:pPr>
        <w:spacing w:line="340" w:lineRule="exact"/>
        <w:ind w:leftChars="150" w:left="360"/>
        <w:jc w:val="both"/>
        <w:rPr>
          <w:b/>
        </w:rPr>
      </w:pPr>
      <w:r w:rsidRPr="00B12AA3">
        <w:rPr>
          <w:b/>
          <w:bdr w:val="single" w:sz="4" w:space="0" w:color="auto"/>
        </w:rPr>
        <w:t>1</w:t>
      </w:r>
      <w:r w:rsidRPr="00B12AA3">
        <w:rPr>
          <w:b/>
          <w:bdr w:val="single" w:sz="4" w:space="0" w:color="auto"/>
        </w:rPr>
        <w:t>、</w:t>
      </w:r>
      <w:r w:rsidRPr="00B12AA3">
        <w:rPr>
          <w:rFonts w:hint="eastAsia"/>
          <w:b/>
          <w:bdr w:val="single" w:sz="4" w:space="0" w:color="auto"/>
        </w:rPr>
        <w:t>就凡聖明行不行義</w:t>
      </w:r>
    </w:p>
    <w:p w:rsidR="00BA09FC" w:rsidRDefault="00BA09FC" w:rsidP="00BA09FC">
      <w:pPr>
        <w:spacing w:beforeLines="30" w:before="108" w:line="340" w:lineRule="exact"/>
        <w:ind w:leftChars="150" w:left="360"/>
        <w:jc w:val="both"/>
        <w:rPr>
          <w:b/>
        </w:rPr>
      </w:pPr>
      <w:r w:rsidRPr="00B12AA3">
        <w:rPr>
          <w:rFonts w:hint="eastAsia"/>
          <w:b/>
          <w:bdr w:val="single" w:sz="4" w:space="0" w:color="auto"/>
        </w:rPr>
        <w:t>2</w:t>
      </w:r>
      <w:r w:rsidRPr="00B12AA3">
        <w:rPr>
          <w:b/>
          <w:bdr w:val="single" w:sz="4" w:space="0" w:color="auto"/>
        </w:rPr>
        <w:t>、</w:t>
      </w:r>
      <w:r w:rsidRPr="00B12AA3">
        <w:rPr>
          <w:rFonts w:hint="eastAsia"/>
          <w:b/>
          <w:bdr w:val="single" w:sz="4" w:space="0" w:color="auto"/>
        </w:rPr>
        <w:t>約因果明行不行義</w:t>
      </w:r>
    </w:p>
    <w:p w:rsidR="00BA09FC" w:rsidRPr="00B12AA3" w:rsidRDefault="00BA09FC" w:rsidP="00BA09FC">
      <w:pPr>
        <w:spacing w:beforeLines="30" w:before="108" w:line="340" w:lineRule="exact"/>
        <w:ind w:leftChars="150" w:left="360"/>
        <w:jc w:val="both"/>
        <w:rPr>
          <w:b/>
          <w:bdr w:val="single" w:sz="4" w:space="0" w:color="auto"/>
        </w:rPr>
      </w:pPr>
      <w:r w:rsidRPr="00B12AA3">
        <w:rPr>
          <w:rFonts w:hint="eastAsia"/>
          <w:b/>
          <w:bdr w:val="single" w:sz="4" w:space="0" w:color="auto"/>
        </w:rPr>
        <w:t>3</w:t>
      </w:r>
      <w:r w:rsidRPr="00B12AA3">
        <w:rPr>
          <w:b/>
          <w:bdr w:val="single" w:sz="4" w:space="0" w:color="auto"/>
        </w:rPr>
        <w:t>、</w:t>
      </w:r>
      <w:r w:rsidRPr="00B12AA3">
        <w:rPr>
          <w:rFonts w:hint="eastAsia"/>
          <w:b/>
          <w:bdr w:val="single" w:sz="4" w:space="0" w:color="auto"/>
        </w:rPr>
        <w:t>就</w:t>
      </w:r>
      <w:r w:rsidRPr="00B12AA3">
        <w:rPr>
          <w:b/>
          <w:bdr w:val="single" w:sz="4" w:space="0" w:color="auto"/>
        </w:rPr>
        <w:t>憍慢</w:t>
      </w:r>
      <w:r w:rsidRPr="00B12AA3">
        <w:rPr>
          <w:rFonts w:hint="eastAsia"/>
          <w:b/>
          <w:bdr w:val="single" w:sz="4" w:space="0" w:color="auto"/>
        </w:rPr>
        <w:t>、懈怠解行不行義</w:t>
      </w:r>
    </w:p>
    <w:p w:rsidR="00BA09FC" w:rsidRDefault="00BA09FC" w:rsidP="00BA09FC">
      <w:pPr>
        <w:spacing w:beforeLines="30" w:before="108" w:line="340" w:lineRule="exact"/>
        <w:ind w:leftChars="150" w:left="360"/>
        <w:jc w:val="both"/>
        <w:rPr>
          <w:b/>
        </w:rPr>
      </w:pPr>
      <w:r w:rsidRPr="00B12AA3">
        <w:rPr>
          <w:rFonts w:hint="eastAsia"/>
          <w:b/>
          <w:bdr w:val="single" w:sz="4" w:space="0" w:color="auto"/>
        </w:rPr>
        <w:t>4</w:t>
      </w:r>
      <w:r w:rsidRPr="00B12AA3">
        <w:rPr>
          <w:b/>
          <w:bdr w:val="single" w:sz="4" w:space="0" w:color="auto"/>
        </w:rPr>
        <w:t>、</w:t>
      </w:r>
      <w:r w:rsidRPr="00B12AA3">
        <w:rPr>
          <w:rFonts w:hint="eastAsia"/>
          <w:b/>
          <w:bdr w:val="single" w:sz="4" w:space="0" w:color="auto"/>
        </w:rPr>
        <w:t>約破有無見言行不行義</w:t>
      </w:r>
    </w:p>
    <w:p w:rsidR="00BA09FC" w:rsidRDefault="00BA09FC" w:rsidP="00BA09FC">
      <w:pPr>
        <w:spacing w:beforeLines="30" w:before="108" w:line="340" w:lineRule="exact"/>
        <w:ind w:leftChars="150" w:left="360"/>
        <w:jc w:val="both"/>
        <w:rPr>
          <w:b/>
        </w:rPr>
      </w:pPr>
      <w:r w:rsidRPr="00B12AA3">
        <w:rPr>
          <w:rFonts w:hint="eastAsia"/>
          <w:b/>
          <w:bdr w:val="single" w:sz="4" w:space="0" w:color="auto"/>
        </w:rPr>
        <w:t>5</w:t>
      </w:r>
      <w:r w:rsidRPr="00B12AA3">
        <w:rPr>
          <w:b/>
          <w:bdr w:val="single" w:sz="4" w:space="0" w:color="auto"/>
        </w:rPr>
        <w:t>、</w:t>
      </w:r>
      <w:r w:rsidRPr="00B12AA3">
        <w:rPr>
          <w:rFonts w:hint="eastAsia"/>
          <w:b/>
          <w:bdr w:val="single" w:sz="4" w:space="0" w:color="auto"/>
        </w:rPr>
        <w:t>約止戲論、息懈怠釋行不行義</w:t>
      </w:r>
    </w:p>
    <w:p w:rsidR="00BA09FC" w:rsidRPr="00B12AA3" w:rsidRDefault="00BA09FC" w:rsidP="00BA09FC">
      <w:pPr>
        <w:spacing w:beforeLines="30" w:before="108" w:line="340" w:lineRule="exact"/>
        <w:ind w:leftChars="100" w:left="240"/>
        <w:jc w:val="both"/>
        <w:rPr>
          <w:b/>
          <w:szCs w:val="20"/>
          <w:bdr w:val="single" w:sz="4" w:space="0" w:color="auto"/>
        </w:rPr>
      </w:pPr>
      <w:r w:rsidRPr="00B12AA3">
        <w:rPr>
          <w:rFonts w:hint="eastAsia"/>
          <w:b/>
          <w:szCs w:val="20"/>
          <w:bdr w:val="single" w:sz="4" w:space="0" w:color="auto"/>
        </w:rPr>
        <w:t>（二）</w:t>
      </w:r>
      <w:r w:rsidRPr="00B12AA3">
        <w:rPr>
          <w:b/>
          <w:szCs w:val="20"/>
          <w:bdr w:val="single" w:sz="4" w:space="0" w:color="auto"/>
        </w:rPr>
        <w:t>釋</w:t>
      </w:r>
      <w:r w:rsidRPr="00B12AA3">
        <w:rPr>
          <w:rFonts w:hint="eastAsia"/>
          <w:b/>
          <w:szCs w:val="20"/>
          <w:bdr w:val="single" w:sz="4" w:space="0" w:color="auto"/>
        </w:rPr>
        <w:t>「</w:t>
      </w:r>
      <w:r w:rsidRPr="00B12AA3">
        <w:rPr>
          <w:rFonts w:ascii="標楷體" w:eastAsia="標楷體" w:hAnsi="標楷體"/>
          <w:b/>
          <w:szCs w:val="20"/>
          <w:bdr w:val="single" w:sz="4" w:space="0" w:color="auto"/>
        </w:rPr>
        <w:t>菩薩、菩薩字性空</w:t>
      </w:r>
      <w:r w:rsidRPr="00B12AA3">
        <w:rPr>
          <w:rFonts w:hint="eastAsia"/>
          <w:b/>
          <w:szCs w:val="20"/>
          <w:bdr w:val="single" w:sz="4" w:space="0" w:color="auto"/>
        </w:rPr>
        <w:t>」</w:t>
      </w:r>
    </w:p>
    <w:p w:rsidR="00BA09FC" w:rsidRDefault="00BA09FC" w:rsidP="00BA09FC">
      <w:pPr>
        <w:spacing w:beforeLines="30" w:before="108" w:line="340" w:lineRule="exact"/>
        <w:ind w:leftChars="100" w:left="240"/>
        <w:jc w:val="both"/>
        <w:rPr>
          <w:rStyle w:val="a8"/>
        </w:rPr>
      </w:pPr>
      <w:r w:rsidRPr="00B12AA3">
        <w:rPr>
          <w:b/>
          <w:szCs w:val="20"/>
          <w:bdr w:val="single" w:sz="4" w:space="0" w:color="auto"/>
        </w:rPr>
        <w:t>（</w:t>
      </w:r>
      <w:r w:rsidRPr="00B12AA3">
        <w:rPr>
          <w:rFonts w:hint="eastAsia"/>
          <w:b/>
          <w:szCs w:val="20"/>
          <w:bdr w:val="single" w:sz="4" w:space="0" w:color="auto"/>
        </w:rPr>
        <w:t>三</w:t>
      </w:r>
      <w:r w:rsidRPr="00B12AA3">
        <w:rPr>
          <w:b/>
          <w:szCs w:val="20"/>
          <w:bdr w:val="single" w:sz="4" w:space="0" w:color="auto"/>
        </w:rPr>
        <w:t>）釋「</w:t>
      </w:r>
      <w:r w:rsidRPr="00B12AA3">
        <w:rPr>
          <w:rFonts w:ascii="標楷體" w:eastAsia="標楷體" w:hAnsi="標楷體"/>
          <w:b/>
          <w:szCs w:val="20"/>
          <w:bdr w:val="single" w:sz="4" w:space="0" w:color="auto"/>
        </w:rPr>
        <w:t>空中無色</w:t>
      </w:r>
      <w:r w:rsidRPr="00B12AA3">
        <w:rPr>
          <w:rFonts w:ascii="標楷體" w:eastAsia="標楷體" w:hAnsi="標楷體" w:hint="eastAsia"/>
          <w:b/>
          <w:szCs w:val="20"/>
          <w:bdr w:val="single" w:sz="4" w:space="0" w:color="auto"/>
        </w:rPr>
        <w:t>，乃</w:t>
      </w:r>
      <w:r w:rsidRPr="00B12AA3">
        <w:rPr>
          <w:rFonts w:eastAsia="標楷體" w:hint="eastAsia"/>
          <w:b/>
          <w:szCs w:val="20"/>
          <w:bdr w:val="single" w:sz="4" w:space="0" w:color="auto"/>
        </w:rPr>
        <w:t>至</w:t>
      </w:r>
      <w:r w:rsidRPr="00B12AA3">
        <w:rPr>
          <w:rFonts w:eastAsia="標楷體"/>
          <w:b/>
          <w:szCs w:val="20"/>
          <w:bdr w:val="single" w:sz="4" w:space="0" w:color="auto"/>
        </w:rPr>
        <w:t>但有名字謂為菩提，但有名字謂為菩薩，但有名字謂為空</w:t>
      </w:r>
      <w:r w:rsidRPr="00B12AA3">
        <w:rPr>
          <w:b/>
          <w:szCs w:val="20"/>
          <w:bdr w:val="single" w:sz="4" w:space="0" w:color="auto"/>
        </w:rPr>
        <w:t>」</w:t>
      </w:r>
    </w:p>
    <w:p w:rsidR="00BA09FC" w:rsidRDefault="00BA09FC" w:rsidP="00BA09FC">
      <w:pPr>
        <w:spacing w:beforeLines="30" w:before="108"/>
        <w:ind w:leftChars="100" w:left="240"/>
        <w:jc w:val="both"/>
        <w:rPr>
          <w:b/>
          <w:bdr w:val="single" w:sz="4" w:space="0" w:color="auto"/>
        </w:rPr>
      </w:pPr>
      <w:r w:rsidRPr="00B12AA3">
        <w:rPr>
          <w:b/>
          <w:bdr w:val="single" w:sz="4" w:space="0" w:color="auto"/>
        </w:rPr>
        <w:t>（四）</w:t>
      </w:r>
      <w:r w:rsidRPr="00B12AA3">
        <w:rPr>
          <w:rFonts w:asciiTheme="minorEastAsia" w:hAnsiTheme="minorEastAsia"/>
          <w:b/>
          <w:szCs w:val="20"/>
          <w:bdr w:val="single" w:sz="4" w:space="0" w:color="auto"/>
        </w:rPr>
        <w:t>釋</w:t>
      </w:r>
      <w:r w:rsidRPr="00B12AA3">
        <w:rPr>
          <w:rFonts w:asciiTheme="minorEastAsia" w:hAnsiTheme="minorEastAsia" w:hint="eastAsia"/>
          <w:b/>
          <w:szCs w:val="20"/>
          <w:bdr w:val="single" w:sz="4" w:space="0" w:color="auto"/>
        </w:rPr>
        <w:t>疑</w:t>
      </w:r>
      <w:r w:rsidRPr="00B12AA3">
        <w:rPr>
          <w:rFonts w:asciiTheme="minorEastAsia" w:hAnsiTheme="minorEastAsia" w:hint="eastAsia"/>
          <w:b/>
          <w:bdr w:val="single" w:sz="4" w:space="0" w:color="auto"/>
        </w:rPr>
        <w:t>：何</w:t>
      </w:r>
      <w:r w:rsidRPr="00B12AA3">
        <w:rPr>
          <w:rFonts w:hint="eastAsia"/>
          <w:b/>
          <w:bdr w:val="single" w:sz="4" w:space="0" w:color="auto"/>
        </w:rPr>
        <w:t>故前</w:t>
      </w:r>
      <w:r w:rsidRPr="00B12AA3">
        <w:rPr>
          <w:b/>
          <w:bdr w:val="single" w:sz="4" w:space="0" w:color="auto"/>
        </w:rPr>
        <w:t>說「</w:t>
      </w:r>
      <w:r w:rsidRPr="00B12AA3">
        <w:rPr>
          <w:rFonts w:ascii="標楷體" w:eastAsia="標楷體" w:hAnsi="標楷體"/>
          <w:b/>
          <w:bdr w:val="single" w:sz="4" w:space="0" w:color="auto"/>
        </w:rPr>
        <w:t>不見菩薩、菩薩字、般若</w:t>
      </w:r>
      <w:r w:rsidRPr="00B12AA3">
        <w:rPr>
          <w:b/>
          <w:bdr w:val="single" w:sz="4" w:space="0" w:color="auto"/>
        </w:rPr>
        <w:t>」</w:t>
      </w:r>
      <w:r w:rsidRPr="00B12AA3">
        <w:rPr>
          <w:rFonts w:hint="eastAsia"/>
          <w:b/>
          <w:bdr w:val="single" w:sz="4" w:space="0" w:color="auto"/>
        </w:rPr>
        <w:t>，後復說「</w:t>
      </w:r>
      <w:r w:rsidRPr="00B12AA3">
        <w:rPr>
          <w:rFonts w:ascii="標楷體" w:eastAsia="標楷體" w:hAnsi="標楷體"/>
          <w:b/>
          <w:szCs w:val="20"/>
          <w:bdr w:val="single" w:sz="4" w:space="0" w:color="auto"/>
        </w:rPr>
        <w:t>但有名謂為菩提</w:t>
      </w:r>
      <w:r w:rsidRPr="00B12AA3">
        <w:rPr>
          <w:rFonts w:ascii="標楷體" w:eastAsia="標楷體" w:hAnsi="標楷體" w:hint="eastAsia"/>
          <w:b/>
          <w:szCs w:val="20"/>
          <w:bdr w:val="single" w:sz="4" w:space="0" w:color="auto"/>
        </w:rPr>
        <w:t>、</w:t>
      </w:r>
      <w:r w:rsidRPr="00B12AA3">
        <w:rPr>
          <w:rFonts w:ascii="標楷體" w:eastAsia="標楷體" w:hAnsi="標楷體"/>
          <w:b/>
          <w:szCs w:val="20"/>
          <w:bdr w:val="single" w:sz="4" w:space="0" w:color="auto"/>
        </w:rPr>
        <w:t>菩薩</w:t>
      </w:r>
      <w:r w:rsidRPr="00B12AA3">
        <w:rPr>
          <w:rFonts w:ascii="標楷體" w:eastAsia="標楷體" w:hAnsi="標楷體" w:hint="eastAsia"/>
          <w:b/>
          <w:szCs w:val="20"/>
          <w:bdr w:val="single" w:sz="4" w:space="0" w:color="auto"/>
        </w:rPr>
        <w:t>、空</w:t>
      </w:r>
      <w:r w:rsidRPr="00B12AA3">
        <w:rPr>
          <w:rFonts w:hint="eastAsia"/>
          <w:b/>
          <w:bdr w:val="single" w:sz="4" w:space="0" w:color="auto"/>
        </w:rPr>
        <w:t>」</w:t>
      </w:r>
    </w:p>
    <w:p w:rsidR="00BA09FC" w:rsidRDefault="00BA09FC" w:rsidP="00BA09FC">
      <w:pPr>
        <w:spacing w:beforeLines="30" w:before="108"/>
        <w:ind w:leftChars="50" w:left="120"/>
        <w:jc w:val="both"/>
        <w:rPr>
          <w:b/>
        </w:rPr>
      </w:pPr>
      <w:r w:rsidRPr="00B12AA3">
        <w:rPr>
          <w:b/>
          <w:bdr w:val="single" w:sz="4" w:space="0" w:color="auto"/>
        </w:rPr>
        <w:t>四、釋「</w:t>
      </w:r>
      <w:r w:rsidRPr="00B12AA3">
        <w:rPr>
          <w:rFonts w:ascii="標楷體" w:eastAsia="標楷體" w:hAnsi="標楷體"/>
          <w:b/>
          <w:bdr w:val="single" w:sz="4" w:space="0" w:color="auto"/>
        </w:rPr>
        <w:t>諸法實性，無生、無滅、無垢、無淨</w:t>
      </w:r>
      <w:r w:rsidRPr="00B12AA3">
        <w:rPr>
          <w:b/>
          <w:bdr w:val="single" w:sz="4" w:space="0" w:color="auto"/>
        </w:rPr>
        <w:t>」</w:t>
      </w:r>
    </w:p>
    <w:p w:rsidR="00BA09FC" w:rsidRPr="00B12AA3" w:rsidRDefault="00BA09FC" w:rsidP="00BA09FC">
      <w:pPr>
        <w:spacing w:beforeLines="30" w:before="108"/>
        <w:ind w:leftChars="50" w:left="120"/>
        <w:jc w:val="both"/>
        <w:rPr>
          <w:b/>
          <w:bdr w:val="single" w:sz="4" w:space="0" w:color="auto"/>
        </w:rPr>
      </w:pPr>
      <w:r w:rsidRPr="00B12AA3">
        <w:rPr>
          <w:b/>
          <w:bdr w:val="single" w:sz="4" w:space="0" w:color="auto"/>
        </w:rPr>
        <w:t>五、釋「</w:t>
      </w:r>
      <w:r w:rsidRPr="00B12AA3">
        <w:rPr>
          <w:rFonts w:ascii="標楷體" w:eastAsia="標楷體" w:hAnsi="標楷體"/>
          <w:b/>
          <w:bdr w:val="single" w:sz="4" w:space="0" w:color="auto"/>
        </w:rPr>
        <w:t>菩薩如是行，亦不見生、滅、垢、淨。何以故？名字是因緣法，但以分別假名說</w:t>
      </w:r>
      <w:r w:rsidRPr="00B12AA3">
        <w:rPr>
          <w:b/>
          <w:bdr w:val="single" w:sz="4" w:space="0" w:color="auto"/>
        </w:rPr>
        <w:t>」</w:t>
      </w:r>
    </w:p>
    <w:p w:rsidR="00BA09FC" w:rsidRPr="00B12AA3" w:rsidRDefault="00BA09FC" w:rsidP="00BA09FC">
      <w:pPr>
        <w:spacing w:beforeLines="30" w:before="108"/>
        <w:ind w:leftChars="50" w:left="120"/>
        <w:jc w:val="both"/>
        <w:rPr>
          <w:b/>
          <w:bdr w:val="single" w:sz="4" w:space="0" w:color="auto"/>
        </w:rPr>
      </w:pPr>
      <w:r w:rsidRPr="00B12AA3">
        <w:rPr>
          <w:b/>
          <w:bdr w:val="single" w:sz="4" w:space="0" w:color="auto"/>
        </w:rPr>
        <w:t>六、釋「</w:t>
      </w:r>
      <w:r w:rsidRPr="00B12AA3">
        <w:rPr>
          <w:rFonts w:ascii="標楷體" w:eastAsia="標楷體" w:hAnsi="標楷體"/>
          <w:b/>
          <w:bdr w:val="single" w:sz="4" w:space="0" w:color="auto"/>
        </w:rPr>
        <w:t>菩薩行般若時，不見一切名字，不見故不著</w:t>
      </w:r>
      <w:r w:rsidRPr="00B12AA3">
        <w:rPr>
          <w:b/>
          <w:bdr w:val="single" w:sz="4" w:space="0" w:color="auto"/>
        </w:rPr>
        <w:t>」</w:t>
      </w:r>
    </w:p>
    <w:p w:rsidR="00BA09FC" w:rsidRPr="00B12AA3" w:rsidRDefault="00BA09FC" w:rsidP="00BA09FC">
      <w:pPr>
        <w:spacing w:beforeLines="30" w:before="108"/>
        <w:ind w:leftChars="100" w:left="240"/>
        <w:jc w:val="both"/>
        <w:rPr>
          <w:szCs w:val="20"/>
        </w:rPr>
      </w:pPr>
      <w:r w:rsidRPr="00B12AA3">
        <w:rPr>
          <w:rFonts w:hint="eastAsia"/>
          <w:b/>
          <w:bCs/>
          <w:szCs w:val="20"/>
          <w:bdr w:val="single" w:sz="4" w:space="0" w:color="auto"/>
        </w:rPr>
        <w:t>※</w:t>
      </w:r>
      <w:r w:rsidRPr="00B12AA3">
        <w:rPr>
          <w:rFonts w:hint="eastAsia"/>
          <w:b/>
          <w:bCs/>
          <w:szCs w:val="20"/>
          <w:bdr w:val="single" w:sz="4" w:space="0" w:color="auto"/>
        </w:rPr>
        <w:t xml:space="preserve"> </w:t>
      </w:r>
      <w:r w:rsidRPr="00B12AA3">
        <w:rPr>
          <w:rFonts w:hint="eastAsia"/>
          <w:b/>
          <w:bCs/>
          <w:szCs w:val="20"/>
          <w:bdr w:val="single" w:sz="4" w:space="0" w:color="auto"/>
        </w:rPr>
        <w:t>釋疑：</w:t>
      </w:r>
      <w:r w:rsidRPr="00B12AA3">
        <w:rPr>
          <w:rFonts w:hint="eastAsia"/>
          <w:b/>
          <w:szCs w:val="20"/>
          <w:bdr w:val="single" w:sz="4" w:space="0" w:color="auto"/>
        </w:rPr>
        <w:t>無緣云何不滅疑</w:t>
      </w:r>
      <w:r w:rsidRPr="00B12AA3">
        <w:rPr>
          <w:rFonts w:hint="eastAsia"/>
          <w:szCs w:val="20"/>
        </w:rPr>
        <w:t>（印順法師，《大智度論筆記》〔</w:t>
      </w:r>
      <w:r w:rsidRPr="00B12AA3">
        <w:rPr>
          <w:rFonts w:hint="eastAsia"/>
          <w:szCs w:val="20"/>
        </w:rPr>
        <w:t>D019</w:t>
      </w:r>
      <w:r w:rsidRPr="00B12AA3">
        <w:rPr>
          <w:rFonts w:hint="eastAsia"/>
          <w:szCs w:val="20"/>
        </w:rPr>
        <w:t>〕</w:t>
      </w:r>
      <w:r w:rsidRPr="00B12AA3">
        <w:rPr>
          <w:rFonts w:hint="eastAsia"/>
          <w:szCs w:val="20"/>
        </w:rPr>
        <w:t>p.262</w:t>
      </w:r>
      <w:r w:rsidRPr="00B12AA3">
        <w:rPr>
          <w:rFonts w:hint="eastAsia"/>
          <w:szCs w:val="20"/>
        </w:rPr>
        <w:t>）</w:t>
      </w:r>
    </w:p>
    <w:p w:rsidR="00BA09FC" w:rsidRDefault="00BA09FC" w:rsidP="00BA09FC">
      <w:pPr>
        <w:snapToGrid w:val="0"/>
        <w:spacing w:beforeLines="400" w:before="1440"/>
        <w:jc w:val="center"/>
        <w:rPr>
          <w:rStyle w:val="a8"/>
        </w:rPr>
      </w:pPr>
      <w:r w:rsidRPr="003107C1">
        <w:rPr>
          <w:rFonts w:eastAsia="標楷體" w:cs="Roman Unicode"/>
          <w:b/>
          <w:bCs/>
          <w:sz w:val="28"/>
          <w:szCs w:val="28"/>
        </w:rPr>
        <w:t>〈</w:t>
      </w:r>
      <w:r w:rsidRPr="003107C1">
        <w:rPr>
          <w:rFonts w:eastAsia="標楷體" w:cs="Roman Unicode" w:hint="eastAsia"/>
          <w:b/>
          <w:bCs/>
          <w:sz w:val="28"/>
          <w:szCs w:val="28"/>
        </w:rPr>
        <w:t>釋習相應品第三之一</w:t>
      </w:r>
      <w:r w:rsidRPr="003107C1">
        <w:rPr>
          <w:rFonts w:eastAsia="標楷體" w:cs="Roman Unicode"/>
          <w:b/>
          <w:bCs/>
          <w:sz w:val="28"/>
          <w:szCs w:val="28"/>
        </w:rPr>
        <w:t>〉</w:t>
      </w:r>
    </w:p>
    <w:p w:rsidR="00BA09FC" w:rsidRDefault="00BA09FC" w:rsidP="00BA09FC">
      <w:pPr>
        <w:spacing w:beforeLines="50" w:before="180"/>
        <w:jc w:val="both"/>
        <w:rPr>
          <w:b/>
        </w:rPr>
      </w:pPr>
      <w:r w:rsidRPr="00B12AA3">
        <w:rPr>
          <w:b/>
          <w:bdr w:val="single" w:sz="4" w:space="0" w:color="auto"/>
        </w:rPr>
        <w:t>壹、</w:t>
      </w:r>
      <w:r w:rsidRPr="00B12AA3">
        <w:rPr>
          <w:rFonts w:hint="eastAsia"/>
          <w:b/>
          <w:bdr w:val="single" w:sz="4" w:space="0" w:color="auto"/>
        </w:rPr>
        <w:t>眾生與</w:t>
      </w:r>
      <w:r w:rsidRPr="00B12AA3">
        <w:rPr>
          <w:b/>
          <w:bdr w:val="single" w:sz="4" w:space="0" w:color="auto"/>
        </w:rPr>
        <w:t>諸法但有</w:t>
      </w:r>
      <w:r w:rsidRPr="00B12AA3">
        <w:rPr>
          <w:rFonts w:hint="eastAsia"/>
          <w:b/>
          <w:bdr w:val="single" w:sz="4" w:space="0" w:color="auto"/>
        </w:rPr>
        <w:t>名</w:t>
      </w:r>
      <w:r w:rsidRPr="00B12AA3">
        <w:rPr>
          <w:b/>
          <w:bdr w:val="single" w:sz="4" w:space="0" w:color="auto"/>
        </w:rPr>
        <w:t>字，所說名字亦不可見</w:t>
      </w:r>
    </w:p>
    <w:p w:rsidR="00BA09FC" w:rsidRPr="00B12AA3" w:rsidRDefault="00BA09FC" w:rsidP="00BA09FC">
      <w:pPr>
        <w:ind w:leftChars="50" w:left="120"/>
        <w:jc w:val="both"/>
        <w:rPr>
          <w:rFonts w:eastAsia="標楷體"/>
          <w:b/>
        </w:rPr>
      </w:pPr>
      <w:r w:rsidRPr="00B12AA3">
        <w:rPr>
          <w:b/>
          <w:bdr w:val="single" w:sz="4" w:space="0" w:color="auto"/>
        </w:rPr>
        <w:t>一、重說「空」</w:t>
      </w:r>
      <w:r w:rsidRPr="00B12AA3">
        <w:rPr>
          <w:rFonts w:hint="eastAsia"/>
          <w:b/>
          <w:bdr w:val="single" w:sz="4" w:space="0" w:color="auto"/>
        </w:rPr>
        <w:t>之</w:t>
      </w:r>
      <w:r w:rsidRPr="00B12AA3">
        <w:rPr>
          <w:b/>
          <w:bdr w:val="single" w:sz="4" w:space="0" w:color="auto"/>
        </w:rPr>
        <w:t>理由</w:t>
      </w:r>
    </w:p>
    <w:p w:rsidR="00BA09FC" w:rsidRPr="00B12AA3" w:rsidRDefault="00BA09FC" w:rsidP="00BA09FC">
      <w:pPr>
        <w:ind w:leftChars="100" w:left="240"/>
        <w:jc w:val="both"/>
        <w:rPr>
          <w:b/>
          <w:bdr w:val="single" w:sz="4" w:space="0" w:color="auto"/>
        </w:rPr>
      </w:pPr>
      <w:r w:rsidRPr="00B12AA3">
        <w:rPr>
          <w:b/>
          <w:bdr w:val="single" w:sz="4" w:space="0" w:color="auto"/>
        </w:rPr>
        <w:t>（一）上多說法空</w:t>
      </w:r>
      <w:r w:rsidRPr="00B12AA3">
        <w:rPr>
          <w:rFonts w:hint="eastAsia"/>
          <w:b/>
          <w:bdr w:val="single" w:sz="4" w:space="0" w:color="auto"/>
        </w:rPr>
        <w:t>，</w:t>
      </w:r>
      <w:r w:rsidRPr="00B12AA3">
        <w:rPr>
          <w:b/>
          <w:bdr w:val="single" w:sz="4" w:space="0" w:color="auto"/>
        </w:rPr>
        <w:t>今雜說人法二空</w:t>
      </w:r>
    </w:p>
    <w:p w:rsidR="00BA09FC" w:rsidRPr="00B12AA3" w:rsidRDefault="00BA09FC" w:rsidP="00BA09FC">
      <w:pPr>
        <w:spacing w:beforeLines="30" w:before="108" w:line="348" w:lineRule="exact"/>
        <w:ind w:leftChars="100" w:left="240"/>
        <w:jc w:val="both"/>
        <w:rPr>
          <w:rFonts w:eastAsia="標楷體"/>
          <w:b/>
        </w:rPr>
      </w:pPr>
      <w:r w:rsidRPr="00B12AA3">
        <w:rPr>
          <w:rFonts w:hint="eastAsia"/>
          <w:b/>
          <w:bdr w:val="single" w:sz="4" w:space="0" w:color="auto"/>
        </w:rPr>
        <w:t>（二）</w:t>
      </w:r>
      <w:r w:rsidRPr="00B12AA3">
        <w:rPr>
          <w:b/>
          <w:bdr w:val="single" w:sz="4" w:space="0" w:color="auto"/>
        </w:rPr>
        <w:t>我空易知，法空難見</w:t>
      </w:r>
    </w:p>
    <w:p w:rsidR="00BA09FC" w:rsidRPr="00B12AA3" w:rsidRDefault="00BA09FC" w:rsidP="00BA09FC">
      <w:pPr>
        <w:spacing w:beforeLines="30" w:before="108" w:line="348" w:lineRule="exact"/>
        <w:ind w:leftChars="50" w:left="120"/>
        <w:jc w:val="both"/>
        <w:rPr>
          <w:b/>
          <w:bdr w:val="single" w:sz="4" w:space="0" w:color="auto"/>
        </w:rPr>
      </w:pPr>
      <w:r w:rsidRPr="00B12AA3">
        <w:rPr>
          <w:b/>
          <w:bdr w:val="single" w:sz="4" w:space="0" w:color="auto"/>
        </w:rPr>
        <w:t>二、我空</w:t>
      </w:r>
      <w:r w:rsidRPr="00B12AA3">
        <w:rPr>
          <w:rFonts w:hint="eastAsia"/>
          <w:b/>
          <w:bdr w:val="single" w:sz="4" w:space="0" w:color="auto"/>
        </w:rPr>
        <w:t>與</w:t>
      </w:r>
      <w:r w:rsidRPr="00B12AA3">
        <w:rPr>
          <w:b/>
          <w:bdr w:val="single" w:sz="4" w:space="0" w:color="auto"/>
        </w:rPr>
        <w:t>法空</w:t>
      </w:r>
    </w:p>
    <w:p w:rsidR="00BA09FC" w:rsidRDefault="00BA09FC" w:rsidP="00BA09FC">
      <w:pPr>
        <w:spacing w:line="348" w:lineRule="exact"/>
        <w:ind w:leftChars="100" w:left="240"/>
        <w:jc w:val="both"/>
      </w:pPr>
      <w:r w:rsidRPr="00B12AA3">
        <w:rPr>
          <w:b/>
          <w:bdr w:val="single" w:sz="4" w:space="0" w:color="auto"/>
        </w:rPr>
        <w:t>（一）「我」之十六</w:t>
      </w:r>
      <w:r w:rsidRPr="00B12AA3">
        <w:rPr>
          <w:rFonts w:hint="eastAsia"/>
          <w:b/>
          <w:bdr w:val="single" w:sz="4" w:space="0" w:color="auto"/>
        </w:rPr>
        <w:t>種</w:t>
      </w:r>
      <w:r w:rsidRPr="00B12AA3">
        <w:rPr>
          <w:b/>
          <w:bdr w:val="single" w:sz="4" w:space="0" w:color="auto"/>
        </w:rPr>
        <w:t>異名</w:t>
      </w:r>
    </w:p>
    <w:p w:rsidR="00BA09FC" w:rsidRPr="00B12AA3" w:rsidRDefault="00BA09FC" w:rsidP="00BA09FC">
      <w:pPr>
        <w:spacing w:line="348" w:lineRule="exact"/>
        <w:ind w:leftChars="150" w:left="360"/>
        <w:jc w:val="both"/>
        <w:rPr>
          <w:rFonts w:hAnsi="新細明體"/>
          <w:b/>
          <w:szCs w:val="20"/>
          <w:bdr w:val="single" w:sz="4" w:space="0" w:color="auto"/>
        </w:rPr>
      </w:pPr>
      <w:r w:rsidRPr="00B12AA3">
        <w:rPr>
          <w:b/>
          <w:szCs w:val="20"/>
          <w:bdr w:val="single" w:sz="4" w:space="0" w:color="auto"/>
        </w:rPr>
        <w:t>1</w:t>
      </w:r>
      <w:r w:rsidRPr="00B12AA3">
        <w:rPr>
          <w:rFonts w:hAnsi="新細明體"/>
          <w:b/>
          <w:szCs w:val="20"/>
          <w:bdr w:val="single" w:sz="4" w:space="0" w:color="auto"/>
        </w:rPr>
        <w:t>、</w:t>
      </w:r>
      <w:r w:rsidRPr="00B12AA3">
        <w:rPr>
          <w:rFonts w:hAnsi="新細明體" w:hint="eastAsia"/>
          <w:b/>
          <w:szCs w:val="20"/>
          <w:bdr w:val="single" w:sz="4" w:space="0" w:color="auto"/>
        </w:rPr>
        <w:t>我</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2</w:t>
      </w:r>
      <w:r w:rsidRPr="00B12AA3">
        <w:rPr>
          <w:b/>
          <w:szCs w:val="20"/>
          <w:bdr w:val="single" w:sz="4" w:space="0" w:color="auto"/>
        </w:rPr>
        <w:t>、眾生</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3</w:t>
      </w:r>
      <w:r w:rsidRPr="00B12AA3">
        <w:rPr>
          <w:b/>
          <w:szCs w:val="20"/>
          <w:bdr w:val="single" w:sz="4" w:space="0" w:color="auto"/>
        </w:rPr>
        <w:t>、壽者</w:t>
      </w:r>
      <w:r w:rsidRPr="00B12AA3">
        <w:rPr>
          <w:rFonts w:hint="eastAsia"/>
          <w:b/>
          <w:szCs w:val="20"/>
          <w:bdr w:val="single" w:sz="4" w:space="0" w:color="auto"/>
        </w:rPr>
        <w:t>，</w:t>
      </w:r>
      <w:r w:rsidRPr="00B12AA3">
        <w:rPr>
          <w:b/>
          <w:szCs w:val="20"/>
          <w:bdr w:val="single" w:sz="4" w:space="0" w:color="auto"/>
        </w:rPr>
        <w:t>4</w:t>
      </w:r>
      <w:r w:rsidRPr="00B12AA3">
        <w:rPr>
          <w:b/>
          <w:szCs w:val="20"/>
          <w:bdr w:val="single" w:sz="4" w:space="0" w:color="auto"/>
        </w:rPr>
        <w:t>、命者</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5</w:t>
      </w:r>
      <w:r w:rsidRPr="00B12AA3">
        <w:rPr>
          <w:b/>
          <w:szCs w:val="20"/>
          <w:bdr w:val="single" w:sz="4" w:space="0" w:color="auto"/>
        </w:rPr>
        <w:t>、生者</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6</w:t>
      </w:r>
      <w:r w:rsidRPr="00B12AA3">
        <w:rPr>
          <w:b/>
          <w:szCs w:val="20"/>
          <w:bdr w:val="single" w:sz="4" w:space="0" w:color="auto"/>
        </w:rPr>
        <w:t>、養育</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7</w:t>
      </w:r>
      <w:r w:rsidRPr="00B12AA3">
        <w:rPr>
          <w:b/>
          <w:szCs w:val="20"/>
          <w:bdr w:val="single" w:sz="4" w:space="0" w:color="auto"/>
        </w:rPr>
        <w:t>、眾數</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8</w:t>
      </w:r>
      <w:r w:rsidRPr="00B12AA3">
        <w:rPr>
          <w:b/>
          <w:szCs w:val="20"/>
          <w:bdr w:val="single" w:sz="4" w:space="0" w:color="auto"/>
        </w:rPr>
        <w:t>、人</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9</w:t>
      </w:r>
      <w:r w:rsidRPr="00B12AA3">
        <w:rPr>
          <w:b/>
          <w:szCs w:val="20"/>
          <w:bdr w:val="single" w:sz="4" w:space="0" w:color="auto"/>
        </w:rPr>
        <w:t>、作者</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10</w:t>
      </w:r>
      <w:r w:rsidRPr="00B12AA3">
        <w:rPr>
          <w:b/>
          <w:szCs w:val="20"/>
          <w:bdr w:val="single" w:sz="4" w:space="0" w:color="auto"/>
        </w:rPr>
        <w:t>、使作者</w:t>
      </w:r>
    </w:p>
    <w:p w:rsidR="00BA09FC" w:rsidRPr="00B12AA3" w:rsidRDefault="00BA09FC" w:rsidP="00BA09FC">
      <w:pPr>
        <w:spacing w:beforeLines="30" w:before="108" w:line="348" w:lineRule="exact"/>
        <w:ind w:leftChars="150" w:left="360"/>
        <w:jc w:val="both"/>
        <w:rPr>
          <w:b/>
          <w:szCs w:val="20"/>
          <w:bdr w:val="single" w:sz="4" w:space="0" w:color="auto"/>
        </w:rPr>
      </w:pPr>
      <w:r w:rsidRPr="00B12AA3">
        <w:rPr>
          <w:b/>
          <w:szCs w:val="20"/>
          <w:bdr w:val="single" w:sz="4" w:space="0" w:color="auto"/>
        </w:rPr>
        <w:t>11</w:t>
      </w:r>
      <w:r w:rsidRPr="00B12AA3">
        <w:rPr>
          <w:b/>
          <w:szCs w:val="20"/>
          <w:bdr w:val="single" w:sz="4" w:space="0" w:color="auto"/>
        </w:rPr>
        <w:t>、能起者</w:t>
      </w:r>
    </w:p>
    <w:p w:rsidR="00BA09FC" w:rsidRPr="00B12AA3" w:rsidRDefault="00BA09FC" w:rsidP="00BA09FC">
      <w:pPr>
        <w:spacing w:beforeLines="30" w:before="108"/>
        <w:ind w:leftChars="150" w:left="360"/>
        <w:jc w:val="both"/>
        <w:rPr>
          <w:b/>
          <w:szCs w:val="20"/>
          <w:bdr w:val="single" w:sz="4" w:space="0" w:color="auto"/>
        </w:rPr>
      </w:pPr>
      <w:r w:rsidRPr="00B12AA3">
        <w:rPr>
          <w:b/>
          <w:szCs w:val="20"/>
          <w:bdr w:val="single" w:sz="4" w:space="0" w:color="auto"/>
        </w:rPr>
        <w:t>12</w:t>
      </w:r>
      <w:r w:rsidRPr="00B12AA3">
        <w:rPr>
          <w:b/>
          <w:szCs w:val="20"/>
          <w:bdr w:val="single" w:sz="4" w:space="0" w:color="auto"/>
        </w:rPr>
        <w:t>、使起者</w:t>
      </w:r>
    </w:p>
    <w:p w:rsidR="00BA09FC" w:rsidRPr="00B12AA3" w:rsidRDefault="00BA09FC" w:rsidP="00BA09FC">
      <w:pPr>
        <w:spacing w:beforeLines="30" w:before="108"/>
        <w:ind w:leftChars="150" w:left="360"/>
        <w:jc w:val="both"/>
        <w:rPr>
          <w:b/>
          <w:szCs w:val="20"/>
          <w:bdr w:val="single" w:sz="4" w:space="0" w:color="auto"/>
        </w:rPr>
      </w:pPr>
      <w:r w:rsidRPr="00B12AA3">
        <w:rPr>
          <w:b/>
          <w:szCs w:val="20"/>
          <w:bdr w:val="single" w:sz="4" w:space="0" w:color="auto"/>
        </w:rPr>
        <w:t>13</w:t>
      </w:r>
      <w:r w:rsidRPr="00B12AA3">
        <w:rPr>
          <w:b/>
          <w:szCs w:val="20"/>
          <w:bdr w:val="single" w:sz="4" w:space="0" w:color="auto"/>
        </w:rPr>
        <w:t>、受者</w:t>
      </w:r>
    </w:p>
    <w:p w:rsidR="00BA09FC" w:rsidRPr="00B12AA3" w:rsidRDefault="00BA09FC" w:rsidP="00BA09FC">
      <w:pPr>
        <w:spacing w:beforeLines="30" w:before="108"/>
        <w:ind w:leftChars="150" w:left="360"/>
        <w:jc w:val="both"/>
        <w:rPr>
          <w:b/>
          <w:szCs w:val="20"/>
          <w:bdr w:val="single" w:sz="4" w:space="0" w:color="auto"/>
        </w:rPr>
      </w:pPr>
      <w:r w:rsidRPr="00B12AA3">
        <w:rPr>
          <w:b/>
          <w:szCs w:val="20"/>
          <w:bdr w:val="single" w:sz="4" w:space="0" w:color="auto"/>
        </w:rPr>
        <w:t>14</w:t>
      </w:r>
      <w:r w:rsidRPr="00B12AA3">
        <w:rPr>
          <w:b/>
          <w:szCs w:val="20"/>
          <w:bdr w:val="single" w:sz="4" w:space="0" w:color="auto"/>
        </w:rPr>
        <w:t>、使受者</w:t>
      </w:r>
    </w:p>
    <w:p w:rsidR="00BA09FC" w:rsidRPr="00B12AA3" w:rsidRDefault="00BA09FC" w:rsidP="00BA09FC">
      <w:pPr>
        <w:spacing w:beforeLines="30" w:before="108"/>
        <w:ind w:leftChars="150" w:left="360"/>
        <w:jc w:val="both"/>
        <w:rPr>
          <w:b/>
          <w:szCs w:val="20"/>
          <w:bdr w:val="single" w:sz="4" w:space="0" w:color="auto"/>
        </w:rPr>
      </w:pPr>
      <w:r w:rsidRPr="00B12AA3">
        <w:rPr>
          <w:b/>
          <w:szCs w:val="20"/>
          <w:bdr w:val="single" w:sz="4" w:space="0" w:color="auto"/>
        </w:rPr>
        <w:t>15</w:t>
      </w:r>
      <w:r w:rsidRPr="00B12AA3">
        <w:rPr>
          <w:b/>
          <w:szCs w:val="20"/>
          <w:bdr w:val="single" w:sz="4" w:space="0" w:color="auto"/>
        </w:rPr>
        <w:t>、見者</w:t>
      </w:r>
      <w:r w:rsidRPr="00B12AA3">
        <w:rPr>
          <w:rFonts w:hint="eastAsia"/>
          <w:b/>
          <w:szCs w:val="20"/>
          <w:bdr w:val="single" w:sz="4" w:space="0" w:color="auto"/>
        </w:rPr>
        <w:t>，</w:t>
      </w:r>
      <w:r w:rsidRPr="00B12AA3">
        <w:rPr>
          <w:rFonts w:hint="eastAsia"/>
          <w:b/>
          <w:szCs w:val="20"/>
          <w:bdr w:val="single" w:sz="4" w:space="0" w:color="auto"/>
        </w:rPr>
        <w:t>16</w:t>
      </w:r>
      <w:r w:rsidRPr="00B12AA3">
        <w:rPr>
          <w:rFonts w:hint="eastAsia"/>
          <w:b/>
          <w:szCs w:val="20"/>
          <w:bdr w:val="single" w:sz="4" w:space="0" w:color="auto"/>
        </w:rPr>
        <w:t>、</w:t>
      </w:r>
      <w:r w:rsidRPr="00B12AA3">
        <w:rPr>
          <w:b/>
          <w:szCs w:val="20"/>
          <w:bdr w:val="single" w:sz="4" w:space="0" w:color="auto"/>
        </w:rPr>
        <w:t>知者</w:t>
      </w:r>
    </w:p>
    <w:p w:rsidR="00BA09FC" w:rsidRPr="00B12AA3" w:rsidRDefault="00BA09FC" w:rsidP="00BA09FC">
      <w:pPr>
        <w:ind w:leftChars="200" w:left="480"/>
        <w:jc w:val="both"/>
        <w:rPr>
          <w:b/>
          <w:szCs w:val="20"/>
          <w:bdr w:val="single" w:sz="4" w:space="0" w:color="auto"/>
        </w:rPr>
      </w:pPr>
      <w:r w:rsidRPr="00B12AA3">
        <w:rPr>
          <w:rFonts w:hint="eastAsia"/>
          <w:b/>
          <w:szCs w:val="20"/>
          <w:bdr w:val="single" w:sz="4" w:space="0" w:color="auto"/>
        </w:rPr>
        <w:t>（</w:t>
      </w:r>
      <w:r w:rsidRPr="00B12AA3">
        <w:rPr>
          <w:rFonts w:hint="eastAsia"/>
          <w:b/>
          <w:szCs w:val="20"/>
          <w:bdr w:val="single" w:sz="4" w:space="0" w:color="auto"/>
        </w:rPr>
        <w:t>1</w:t>
      </w:r>
      <w:r w:rsidRPr="00B12AA3">
        <w:rPr>
          <w:rFonts w:hint="eastAsia"/>
          <w:b/>
          <w:szCs w:val="20"/>
          <w:bdr w:val="single" w:sz="4" w:space="0" w:color="auto"/>
        </w:rPr>
        <w:t>）第一說</w:t>
      </w:r>
    </w:p>
    <w:p w:rsidR="00BA09FC" w:rsidRPr="00B12AA3" w:rsidRDefault="00BA09FC" w:rsidP="00BA09FC">
      <w:pPr>
        <w:spacing w:beforeLines="30" w:before="108"/>
        <w:ind w:leftChars="200" w:left="480"/>
        <w:jc w:val="both"/>
        <w:rPr>
          <w:b/>
          <w:szCs w:val="20"/>
          <w:bdr w:val="single" w:sz="4" w:space="0" w:color="auto"/>
        </w:rPr>
      </w:pPr>
      <w:r w:rsidRPr="00B12AA3">
        <w:rPr>
          <w:rFonts w:hint="eastAsia"/>
          <w:b/>
          <w:szCs w:val="20"/>
          <w:bdr w:val="single" w:sz="4" w:space="0" w:color="auto"/>
        </w:rPr>
        <w:t>（</w:t>
      </w:r>
      <w:r w:rsidRPr="00B12AA3">
        <w:rPr>
          <w:rFonts w:hint="eastAsia"/>
          <w:b/>
          <w:szCs w:val="20"/>
          <w:bdr w:val="single" w:sz="4" w:space="0" w:color="auto"/>
        </w:rPr>
        <w:t>2</w:t>
      </w:r>
      <w:r w:rsidRPr="00B12AA3">
        <w:rPr>
          <w:rFonts w:hint="eastAsia"/>
          <w:b/>
          <w:szCs w:val="20"/>
          <w:bdr w:val="single" w:sz="4" w:space="0" w:color="auto"/>
        </w:rPr>
        <w:t>）第二說</w:t>
      </w:r>
    </w:p>
    <w:p w:rsidR="00BA09FC" w:rsidRPr="00B12AA3" w:rsidRDefault="00BA09FC" w:rsidP="00BA09FC">
      <w:pPr>
        <w:spacing w:beforeLines="30" w:before="108"/>
        <w:ind w:leftChars="100" w:left="240"/>
        <w:jc w:val="both"/>
        <w:rPr>
          <w:rFonts w:eastAsia="標楷體"/>
          <w:b/>
        </w:rPr>
      </w:pPr>
      <w:r w:rsidRPr="00B12AA3">
        <w:rPr>
          <w:b/>
          <w:bdr w:val="single" w:sz="4" w:space="0" w:color="auto"/>
        </w:rPr>
        <w:t>（二）「神我與諸法」唯假名</w:t>
      </w:r>
      <w:r w:rsidRPr="00B12AA3">
        <w:rPr>
          <w:rFonts w:hint="eastAsia"/>
          <w:b/>
          <w:bdr w:val="single" w:sz="4" w:space="0" w:color="auto"/>
        </w:rPr>
        <w:t>，皆空</w:t>
      </w:r>
      <w:r w:rsidRPr="00B12AA3">
        <w:rPr>
          <w:b/>
          <w:bdr w:val="single" w:sz="4" w:space="0" w:color="auto"/>
        </w:rPr>
        <w:t>無實</w:t>
      </w:r>
    </w:p>
    <w:p w:rsidR="00BA09FC" w:rsidRPr="00B12AA3" w:rsidRDefault="00BA09FC" w:rsidP="00BA09FC">
      <w:pPr>
        <w:spacing w:beforeLines="30" w:before="108"/>
        <w:ind w:leftChars="100" w:left="240"/>
        <w:jc w:val="both"/>
        <w:rPr>
          <w:b/>
          <w:bdr w:val="single" w:sz="4" w:space="0" w:color="auto"/>
        </w:rPr>
      </w:pPr>
      <w:r w:rsidRPr="00B12AA3">
        <w:rPr>
          <w:b/>
          <w:bdr w:val="single" w:sz="4" w:space="0" w:color="auto"/>
        </w:rPr>
        <w:t>（三）「神我」廣說無量名，皆因緣和合</w:t>
      </w:r>
      <w:r w:rsidRPr="00B12AA3">
        <w:rPr>
          <w:rFonts w:hint="eastAsia"/>
          <w:b/>
          <w:bdr w:val="single" w:sz="4" w:space="0" w:color="auto"/>
        </w:rPr>
        <w:t>生，無自性、畢竟空</w:t>
      </w:r>
    </w:p>
    <w:p w:rsidR="00BA09FC" w:rsidRDefault="00BA09FC" w:rsidP="00BA09FC">
      <w:pPr>
        <w:spacing w:beforeLines="30" w:before="108"/>
        <w:ind w:leftChars="100" w:left="240"/>
        <w:jc w:val="both"/>
      </w:pPr>
      <w:r w:rsidRPr="00B12AA3">
        <w:rPr>
          <w:b/>
          <w:bdr w:val="single" w:sz="4" w:space="0" w:color="auto"/>
        </w:rPr>
        <w:t>（四）</w:t>
      </w:r>
      <w:r w:rsidRPr="00B12AA3">
        <w:rPr>
          <w:b/>
          <w:szCs w:val="20"/>
          <w:bdr w:val="single" w:sz="4" w:space="0" w:color="auto"/>
        </w:rPr>
        <w:t>二空：</w:t>
      </w:r>
      <w:r w:rsidRPr="00B12AA3">
        <w:rPr>
          <w:rFonts w:hint="eastAsia"/>
          <w:b/>
          <w:szCs w:val="20"/>
          <w:bdr w:val="single" w:sz="4" w:space="0" w:color="auto"/>
        </w:rPr>
        <w:t>生空故法空，法空故生空</w:t>
      </w:r>
      <w:r w:rsidRPr="00B12AA3">
        <w:rPr>
          <w:rFonts w:hint="eastAsia"/>
          <w:szCs w:val="20"/>
        </w:rPr>
        <w:t>（印順法師，《大智度論筆記》〔</w:t>
      </w:r>
      <w:r w:rsidRPr="00B12AA3">
        <w:rPr>
          <w:rFonts w:hint="eastAsia"/>
          <w:szCs w:val="20"/>
        </w:rPr>
        <w:t>D014</w:t>
      </w:r>
      <w:r w:rsidRPr="00B12AA3">
        <w:rPr>
          <w:rFonts w:hint="eastAsia"/>
          <w:szCs w:val="20"/>
        </w:rPr>
        <w:t>〕</w:t>
      </w:r>
      <w:r w:rsidRPr="00B12AA3">
        <w:rPr>
          <w:rFonts w:hint="eastAsia"/>
          <w:szCs w:val="20"/>
        </w:rPr>
        <w:t>p.257</w:t>
      </w:r>
      <w:r w:rsidRPr="00B12AA3">
        <w:rPr>
          <w:rFonts w:hint="eastAsia"/>
          <w:szCs w:val="20"/>
        </w:rPr>
        <w:t>）</w:t>
      </w:r>
    </w:p>
    <w:p w:rsidR="00BA09FC" w:rsidRDefault="00BA09FC" w:rsidP="00BA09FC">
      <w:pPr>
        <w:spacing w:beforeLines="30" w:before="108"/>
        <w:jc w:val="both"/>
        <w:rPr>
          <w:rStyle w:val="a8"/>
        </w:rPr>
      </w:pPr>
      <w:r w:rsidRPr="00B12AA3">
        <w:rPr>
          <w:b/>
          <w:bdr w:val="single" w:sz="4" w:space="0" w:color="auto"/>
        </w:rPr>
        <w:t>貳、</w:t>
      </w:r>
      <w:r w:rsidRPr="00B12AA3">
        <w:rPr>
          <w:rFonts w:hint="eastAsia"/>
          <w:b/>
          <w:bdr w:val="single" w:sz="4" w:space="0" w:color="auto"/>
        </w:rPr>
        <w:t>讚歎菩薩智慧勝一切</w:t>
      </w:r>
      <w:r w:rsidRPr="00B12AA3">
        <w:rPr>
          <w:b/>
          <w:bdr w:val="single" w:sz="4" w:space="0" w:color="auto"/>
        </w:rPr>
        <w:t>二乘</w:t>
      </w:r>
    </w:p>
    <w:p w:rsidR="00BA09FC" w:rsidRPr="00B12AA3" w:rsidRDefault="00BA09FC" w:rsidP="00BA09FC">
      <w:pPr>
        <w:ind w:leftChars="50" w:left="120"/>
        <w:jc w:val="both"/>
        <w:rPr>
          <w:b/>
          <w:szCs w:val="20"/>
          <w:bdr w:val="single" w:sz="4" w:space="0" w:color="auto"/>
        </w:rPr>
      </w:pPr>
      <w:r w:rsidRPr="00B12AA3">
        <w:rPr>
          <w:rFonts w:hint="eastAsia"/>
          <w:b/>
          <w:szCs w:val="20"/>
          <w:bdr w:val="single" w:sz="4" w:space="0" w:color="auto"/>
        </w:rPr>
        <w:t>（壹）</w:t>
      </w:r>
      <w:r w:rsidRPr="00B12AA3">
        <w:rPr>
          <w:b/>
          <w:szCs w:val="20"/>
          <w:bdr w:val="single" w:sz="4" w:space="0" w:color="auto"/>
        </w:rPr>
        <w:t>菩薩</w:t>
      </w:r>
      <w:r w:rsidRPr="00B12AA3">
        <w:rPr>
          <w:rFonts w:hint="eastAsia"/>
          <w:b/>
          <w:szCs w:val="20"/>
          <w:bdr w:val="single" w:sz="4" w:space="0" w:color="auto"/>
        </w:rPr>
        <w:t>行般若，用不可得空故，智慧勝過</w:t>
      </w:r>
      <w:r w:rsidRPr="00B12AA3">
        <w:rPr>
          <w:b/>
          <w:szCs w:val="20"/>
          <w:bdr w:val="single" w:sz="4" w:space="0" w:color="auto"/>
        </w:rPr>
        <w:t>二乘</w:t>
      </w:r>
    </w:p>
    <w:p w:rsidR="00BA09FC" w:rsidRPr="00B12AA3" w:rsidRDefault="00BA09FC" w:rsidP="00BA09FC">
      <w:pPr>
        <w:spacing w:beforeLines="30" w:before="108" w:line="330" w:lineRule="exact"/>
        <w:ind w:leftChars="50" w:left="120"/>
        <w:jc w:val="both"/>
        <w:rPr>
          <w:rFonts w:ascii="新細明體" w:hAnsi="新細明體"/>
          <w:b/>
          <w:szCs w:val="20"/>
          <w:bdr w:val="single" w:sz="4" w:space="0" w:color="auto"/>
        </w:rPr>
      </w:pPr>
      <w:r w:rsidRPr="00B12AA3">
        <w:rPr>
          <w:rFonts w:ascii="新細明體" w:hAnsi="新細明體" w:hint="eastAsia"/>
          <w:b/>
          <w:szCs w:val="20"/>
          <w:bdr w:val="single" w:sz="4" w:space="0" w:color="auto"/>
        </w:rPr>
        <w:t>（貳）舉滿</w:t>
      </w:r>
      <w:r w:rsidRPr="00B12AA3">
        <w:rPr>
          <w:rFonts w:ascii="新細明體" w:hAnsi="新細明體"/>
          <w:b/>
          <w:szCs w:val="20"/>
          <w:bdr w:val="single" w:sz="4" w:space="0" w:color="auto"/>
        </w:rPr>
        <w:t>閻浮提</w:t>
      </w:r>
      <w:r w:rsidRPr="00B12AA3">
        <w:rPr>
          <w:rFonts w:ascii="新細明體" w:hAnsi="新細明體" w:hint="eastAsia"/>
          <w:b/>
          <w:szCs w:val="20"/>
          <w:bdr w:val="single" w:sz="4" w:space="0" w:color="auto"/>
        </w:rPr>
        <w:t>喻辨優劣</w:t>
      </w:r>
    </w:p>
    <w:p w:rsidR="00BA09FC" w:rsidRDefault="00BA09FC" w:rsidP="00BA09FC">
      <w:pPr>
        <w:spacing w:line="330" w:lineRule="exact"/>
        <w:ind w:leftChars="100" w:left="240"/>
        <w:jc w:val="both"/>
        <w:rPr>
          <w:rStyle w:val="a8"/>
        </w:rPr>
      </w:pPr>
      <w:r w:rsidRPr="00B12AA3">
        <w:rPr>
          <w:b/>
          <w:bdr w:val="single" w:sz="4" w:space="0" w:color="auto"/>
        </w:rPr>
        <w:t>一、菩薩勝小乘智慧［二緣］</w:t>
      </w:r>
    </w:p>
    <w:p w:rsidR="00BA09FC" w:rsidRPr="00B12AA3" w:rsidRDefault="00BA09FC" w:rsidP="00BA09FC">
      <w:pPr>
        <w:spacing w:line="330" w:lineRule="exact"/>
        <w:ind w:leftChars="100" w:left="240"/>
        <w:jc w:val="both"/>
        <w:rPr>
          <w:rFonts w:eastAsia="標楷體"/>
        </w:rPr>
      </w:pP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line="330" w:lineRule="exact"/>
        <w:ind w:leftChars="150" w:left="360"/>
        <w:jc w:val="both"/>
        <w:rPr>
          <w:b/>
          <w:szCs w:val="20"/>
          <w:bdr w:val="single" w:sz="4" w:space="0" w:color="auto"/>
        </w:rPr>
      </w:pPr>
      <w:r w:rsidRPr="00B12AA3">
        <w:rPr>
          <w:rFonts w:hint="eastAsia"/>
          <w:b/>
          <w:szCs w:val="20"/>
          <w:bdr w:val="single" w:sz="4" w:space="0" w:color="auto"/>
        </w:rPr>
        <w:t>（一）以知空，空復空，空與不空一等無異；以此智度一切生</w:t>
      </w:r>
    </w:p>
    <w:p w:rsidR="00BA09FC" w:rsidRPr="00B12AA3" w:rsidRDefault="00BA09FC" w:rsidP="00BA09FC">
      <w:pPr>
        <w:spacing w:beforeLines="30" w:before="108" w:line="330" w:lineRule="exact"/>
        <w:ind w:leftChars="150" w:left="360"/>
        <w:jc w:val="both"/>
        <w:rPr>
          <w:b/>
          <w:szCs w:val="20"/>
          <w:bdr w:val="single" w:sz="4" w:space="0" w:color="auto"/>
        </w:rPr>
      </w:pPr>
      <w:r w:rsidRPr="00B12AA3">
        <w:rPr>
          <w:rFonts w:hint="eastAsia"/>
          <w:b/>
          <w:szCs w:val="20"/>
          <w:bdr w:val="single" w:sz="4" w:space="0" w:color="auto"/>
        </w:rPr>
        <w:t>（二）大悲，般若</w:t>
      </w:r>
    </w:p>
    <w:p w:rsidR="00BA09FC" w:rsidRPr="00B12AA3" w:rsidRDefault="00BA09FC" w:rsidP="00BA09FC">
      <w:pPr>
        <w:spacing w:beforeLines="30" w:before="108" w:line="330" w:lineRule="exact"/>
        <w:ind w:leftChars="150" w:left="360"/>
        <w:jc w:val="both"/>
        <w:rPr>
          <w:b/>
          <w:szCs w:val="20"/>
          <w:bdr w:val="single" w:sz="4" w:space="0" w:color="auto"/>
        </w:rPr>
      </w:pPr>
      <w:r w:rsidRPr="00B12AA3">
        <w:rPr>
          <w:rFonts w:hint="eastAsia"/>
          <w:b/>
          <w:szCs w:val="20"/>
          <w:bdr w:val="single" w:sz="4" w:space="0" w:color="auto"/>
        </w:rPr>
        <w:t>（三）般舟三昧，方便</w:t>
      </w:r>
    </w:p>
    <w:p w:rsidR="00BA09FC" w:rsidRPr="00B12AA3" w:rsidRDefault="00BA09FC" w:rsidP="00BA09FC">
      <w:pPr>
        <w:spacing w:beforeLines="30" w:before="108" w:line="330" w:lineRule="exact"/>
        <w:ind w:leftChars="150" w:left="360"/>
        <w:jc w:val="both"/>
        <w:rPr>
          <w:b/>
          <w:szCs w:val="20"/>
          <w:bdr w:val="single" w:sz="4" w:space="0" w:color="auto"/>
        </w:rPr>
      </w:pPr>
      <w:r w:rsidRPr="00B12AA3">
        <w:rPr>
          <w:rFonts w:hint="eastAsia"/>
          <w:b/>
          <w:szCs w:val="20"/>
          <w:bdr w:val="single" w:sz="4" w:space="0" w:color="auto"/>
        </w:rPr>
        <w:t>（四）常住禪定，能達法性</w:t>
      </w:r>
    </w:p>
    <w:p w:rsidR="00BA09FC" w:rsidRPr="00B12AA3" w:rsidRDefault="00BA09FC" w:rsidP="00BA09FC">
      <w:pPr>
        <w:spacing w:beforeLines="30" w:before="108" w:line="330" w:lineRule="exact"/>
        <w:ind w:leftChars="150" w:left="360"/>
        <w:jc w:val="both"/>
        <w:rPr>
          <w:b/>
          <w:szCs w:val="20"/>
          <w:bdr w:val="single" w:sz="4" w:space="0" w:color="auto"/>
        </w:rPr>
      </w:pPr>
      <w:r w:rsidRPr="00B12AA3">
        <w:rPr>
          <w:rFonts w:hint="eastAsia"/>
          <w:b/>
          <w:szCs w:val="20"/>
          <w:bdr w:val="single" w:sz="4" w:space="0" w:color="auto"/>
        </w:rPr>
        <w:t>（五）代眾生受苦，自捨一切樂</w:t>
      </w:r>
    </w:p>
    <w:p w:rsidR="00BA09FC" w:rsidRPr="00B12AA3" w:rsidRDefault="00BA09FC" w:rsidP="00BA09FC">
      <w:pPr>
        <w:spacing w:beforeLines="30" w:before="108" w:line="330" w:lineRule="exact"/>
        <w:ind w:leftChars="150" w:left="360"/>
        <w:jc w:val="both"/>
        <w:rPr>
          <w:b/>
          <w:szCs w:val="20"/>
          <w:bdr w:val="single" w:sz="4" w:space="0" w:color="auto"/>
        </w:rPr>
      </w:pPr>
      <w:r w:rsidRPr="00B12AA3">
        <w:rPr>
          <w:rFonts w:hint="eastAsia"/>
          <w:b/>
          <w:szCs w:val="20"/>
          <w:bdr w:val="single" w:sz="4" w:space="0" w:color="auto"/>
        </w:rPr>
        <w:t>（六）慈心，一切功德不著</w:t>
      </w:r>
    </w:p>
    <w:p w:rsidR="00BA09FC" w:rsidRPr="00B12AA3" w:rsidRDefault="00BA09FC" w:rsidP="00BA09FC">
      <w:pPr>
        <w:spacing w:beforeLines="30" w:before="108" w:line="330" w:lineRule="exact"/>
        <w:ind w:leftChars="100" w:left="240"/>
        <w:jc w:val="both"/>
        <w:rPr>
          <w:rFonts w:eastAsia="標楷體"/>
          <w:b/>
        </w:rPr>
      </w:pPr>
      <w:r w:rsidRPr="00B12AA3">
        <w:rPr>
          <w:b/>
          <w:bdr w:val="single" w:sz="4" w:space="0" w:color="auto"/>
        </w:rPr>
        <w:t>二、</w:t>
      </w:r>
      <w:r w:rsidRPr="00B12AA3">
        <w:rPr>
          <w:rFonts w:hint="eastAsia"/>
          <w:b/>
          <w:bdr w:val="single" w:sz="4" w:space="0" w:color="auto"/>
        </w:rPr>
        <w:t>云何</w:t>
      </w:r>
      <w:r w:rsidRPr="00B12AA3">
        <w:rPr>
          <w:b/>
          <w:bdr w:val="single" w:sz="4" w:space="0" w:color="auto"/>
        </w:rPr>
        <w:t>以舍利弗利根者智慧為喻</w:t>
      </w:r>
    </w:p>
    <w:p w:rsidR="00BA09FC" w:rsidRPr="00B12AA3" w:rsidRDefault="00BA09FC" w:rsidP="00BA09FC">
      <w:pPr>
        <w:spacing w:line="330" w:lineRule="exact"/>
        <w:ind w:leftChars="150" w:left="360"/>
        <w:jc w:val="both"/>
        <w:rPr>
          <w:rFonts w:eastAsia="標楷體"/>
          <w:b/>
        </w:rPr>
      </w:pPr>
      <w:r w:rsidRPr="00B12AA3">
        <w:rPr>
          <w:rFonts w:hint="eastAsia"/>
          <w:b/>
          <w:bdr w:val="single" w:sz="4" w:space="0" w:color="auto"/>
        </w:rPr>
        <w:t>（一）</w:t>
      </w:r>
      <w:r w:rsidRPr="00B12AA3">
        <w:rPr>
          <w:b/>
          <w:bdr w:val="single" w:sz="4" w:space="0" w:color="auto"/>
        </w:rPr>
        <w:t>但為莊嚴論議、令人生信</w:t>
      </w:r>
    </w:p>
    <w:p w:rsidR="00BA09FC" w:rsidRPr="00B12AA3" w:rsidRDefault="00BA09FC" w:rsidP="00BA09FC">
      <w:pPr>
        <w:spacing w:beforeLines="30" w:before="108" w:line="340" w:lineRule="exact"/>
        <w:ind w:leftChars="150" w:left="360"/>
        <w:jc w:val="both"/>
        <w:rPr>
          <w:b/>
          <w:bdr w:val="single" w:sz="4" w:space="0" w:color="auto"/>
        </w:rPr>
      </w:pPr>
      <w:r w:rsidRPr="00B12AA3">
        <w:rPr>
          <w:rFonts w:hint="eastAsia"/>
          <w:b/>
          <w:bdr w:val="single" w:sz="4" w:space="0" w:color="auto"/>
        </w:rPr>
        <w:t>（二）</w:t>
      </w:r>
      <w:r w:rsidRPr="00B12AA3">
        <w:rPr>
          <w:b/>
          <w:bdr w:val="single" w:sz="4" w:space="0" w:color="auto"/>
        </w:rPr>
        <w:t>以現量易解事喻難解事</w:t>
      </w:r>
    </w:p>
    <w:p w:rsidR="00BA09FC" w:rsidRPr="00B12AA3" w:rsidRDefault="00BA09FC" w:rsidP="00BA09FC">
      <w:pPr>
        <w:spacing w:beforeLines="30" w:before="108" w:line="340" w:lineRule="exact"/>
        <w:ind w:leftChars="150" w:left="360"/>
        <w:jc w:val="both"/>
        <w:rPr>
          <w:b/>
          <w:bdr w:val="single" w:sz="4" w:space="0" w:color="auto"/>
        </w:rPr>
      </w:pPr>
      <w:r w:rsidRPr="00B12AA3">
        <w:rPr>
          <w:rFonts w:hint="eastAsia"/>
          <w:b/>
          <w:bdr w:val="single" w:sz="4" w:space="0" w:color="auto"/>
        </w:rPr>
        <w:t>（三）</w:t>
      </w:r>
      <w:r w:rsidRPr="00B12AA3">
        <w:rPr>
          <w:b/>
          <w:bdr w:val="single" w:sz="4" w:space="0" w:color="auto"/>
        </w:rPr>
        <w:t>舍利弗雖聲聞智慧第一，未及諸佛菩薩故</w:t>
      </w:r>
    </w:p>
    <w:p w:rsidR="00BA09FC" w:rsidRPr="00B12AA3" w:rsidRDefault="00BA09FC" w:rsidP="00BA09FC">
      <w:pPr>
        <w:spacing w:beforeLines="30" w:before="108" w:line="340" w:lineRule="exact"/>
        <w:ind w:leftChars="100" w:left="240"/>
        <w:jc w:val="both"/>
        <w:rPr>
          <w:rFonts w:eastAsia="標楷體"/>
          <w:b/>
          <w:bdr w:val="single" w:sz="4" w:space="0" w:color="auto" w:frame="1"/>
        </w:rPr>
      </w:pPr>
      <w:r w:rsidRPr="00B12AA3">
        <w:rPr>
          <w:rFonts w:hint="eastAsia"/>
          <w:b/>
          <w:bdr w:val="single" w:sz="4" w:space="0" w:color="auto"/>
        </w:rPr>
        <w:t>三、</w:t>
      </w:r>
      <w:r w:rsidRPr="00B12AA3">
        <w:rPr>
          <w:b/>
          <w:bdr w:val="single" w:sz="4" w:space="0" w:color="auto"/>
        </w:rPr>
        <w:t>釋「</w:t>
      </w:r>
      <w:r w:rsidRPr="00B12AA3">
        <w:rPr>
          <w:rFonts w:ascii="標楷體" w:eastAsia="標楷體" w:hAnsi="標楷體"/>
          <w:b/>
          <w:bdr w:val="single" w:sz="4" w:space="0" w:color="auto"/>
        </w:rPr>
        <w:t>如閻浮提</w:t>
      </w:r>
      <w:r w:rsidRPr="00B12AA3">
        <w:rPr>
          <w:b/>
          <w:bdr w:val="single" w:sz="4" w:space="0" w:color="auto"/>
        </w:rPr>
        <w:t>」</w:t>
      </w:r>
    </w:p>
    <w:p w:rsidR="00BA09FC" w:rsidRPr="00B12AA3" w:rsidRDefault="00BA09FC" w:rsidP="00BA09FC">
      <w:pPr>
        <w:spacing w:beforeLines="30" w:before="108" w:line="340" w:lineRule="exact"/>
        <w:ind w:leftChars="100" w:left="240"/>
        <w:jc w:val="both"/>
        <w:rPr>
          <w:b/>
          <w:bdr w:val="single" w:sz="4" w:space="0" w:color="auto"/>
        </w:rPr>
      </w:pPr>
      <w:r w:rsidRPr="00B12AA3">
        <w:rPr>
          <w:rFonts w:hint="eastAsia"/>
          <w:b/>
          <w:bdr w:val="single" w:sz="4" w:space="0" w:color="auto"/>
        </w:rPr>
        <w:t>四、</w:t>
      </w:r>
      <w:r w:rsidRPr="00B12AA3">
        <w:rPr>
          <w:b/>
          <w:bdr w:val="single" w:sz="4" w:space="0" w:color="auto"/>
        </w:rPr>
        <w:t>釋「</w:t>
      </w:r>
      <w:r w:rsidRPr="00B12AA3">
        <w:rPr>
          <w:rFonts w:ascii="標楷體" w:eastAsia="標楷體" w:hAnsi="標楷體"/>
          <w:b/>
          <w:bdr w:val="single" w:sz="4" w:space="0" w:color="auto"/>
        </w:rPr>
        <w:t>以滿閻浮提如竹、麻、稻、茅之數，盡似舍利弗、目揵連</w:t>
      </w:r>
      <w:r w:rsidRPr="00B12AA3">
        <w:rPr>
          <w:b/>
          <w:bdr w:val="single" w:sz="4" w:space="0" w:color="auto"/>
        </w:rPr>
        <w:t>」</w:t>
      </w:r>
    </w:p>
    <w:p w:rsidR="00BA09FC" w:rsidRPr="00B12AA3" w:rsidRDefault="00BA09FC" w:rsidP="00BA09FC">
      <w:pPr>
        <w:spacing w:line="340" w:lineRule="exact"/>
        <w:ind w:leftChars="150" w:left="360"/>
        <w:jc w:val="both"/>
        <w:rPr>
          <w:b/>
          <w:bdr w:val="single" w:sz="4" w:space="0" w:color="auto"/>
        </w:rPr>
      </w:pPr>
      <w:r w:rsidRPr="00B12AA3">
        <w:rPr>
          <w:rFonts w:hint="eastAsia"/>
          <w:b/>
          <w:bdr w:val="single" w:sz="4" w:space="0" w:color="auto"/>
        </w:rPr>
        <w:t>（一）何故</w:t>
      </w:r>
      <w:r w:rsidRPr="00B12AA3">
        <w:rPr>
          <w:b/>
          <w:bdr w:val="single" w:sz="4" w:space="0" w:color="auto"/>
        </w:rPr>
        <w:t>以「舍利弗、目揵連」為例</w:t>
      </w:r>
    </w:p>
    <w:p w:rsidR="00BA09FC" w:rsidRPr="00B12AA3" w:rsidRDefault="00BA09FC" w:rsidP="00BA09FC">
      <w:pPr>
        <w:spacing w:line="340" w:lineRule="exact"/>
        <w:ind w:leftChars="200" w:left="480"/>
        <w:jc w:val="both"/>
        <w:rPr>
          <w:rFonts w:eastAsia="標楷體"/>
          <w:b/>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於佛法、外法中皆勝故</w:t>
      </w:r>
    </w:p>
    <w:p w:rsidR="00BA09FC" w:rsidRPr="00B12AA3" w:rsidRDefault="00BA09FC" w:rsidP="00BA09FC">
      <w:pPr>
        <w:spacing w:beforeLines="30" w:before="108" w:line="340" w:lineRule="exact"/>
        <w:ind w:leftChars="200" w:left="480"/>
        <w:jc w:val="both"/>
        <w:rPr>
          <w:b/>
          <w:bdr w:val="single" w:sz="4" w:space="0" w:color="auto"/>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常助佛揚化，破外道故</w:t>
      </w:r>
    </w:p>
    <w:p w:rsidR="00BA09FC" w:rsidRPr="00B12AA3" w:rsidRDefault="00BA09FC" w:rsidP="00BA09FC">
      <w:pPr>
        <w:spacing w:beforeLines="30" w:before="108" w:line="340" w:lineRule="exact"/>
        <w:ind w:leftChars="200" w:left="480"/>
        <w:jc w:val="both"/>
        <w:rPr>
          <w:b/>
          <w:bdr w:val="single" w:sz="4" w:space="0" w:color="auto"/>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攝盡諸智慧、禪定人故</w:t>
      </w:r>
    </w:p>
    <w:p w:rsidR="00BA09FC" w:rsidRPr="00B12AA3" w:rsidRDefault="00BA09FC" w:rsidP="00BA09FC">
      <w:pPr>
        <w:spacing w:beforeLines="30" w:before="108" w:line="340" w:lineRule="exact"/>
        <w:ind w:leftChars="150" w:left="360"/>
        <w:jc w:val="both"/>
        <w:rPr>
          <w:b/>
          <w:bdr w:val="single" w:sz="4" w:space="0" w:color="auto"/>
        </w:rPr>
      </w:pPr>
      <w:r w:rsidRPr="00B12AA3">
        <w:rPr>
          <w:rFonts w:hint="eastAsia"/>
          <w:b/>
          <w:bdr w:val="single" w:sz="4" w:space="0" w:color="auto"/>
        </w:rPr>
        <w:t>（二）何故</w:t>
      </w:r>
      <w:r w:rsidRPr="00B12AA3">
        <w:rPr>
          <w:b/>
          <w:bdr w:val="single" w:sz="4" w:space="0" w:color="auto"/>
        </w:rPr>
        <w:t>以「竹、麻、稻、茅」為例</w:t>
      </w:r>
      <w:r w:rsidRPr="00B12AA3">
        <w:rPr>
          <w:rFonts w:hint="eastAsia"/>
          <w:b/>
          <w:bdr w:val="single" w:sz="4" w:space="0" w:color="auto"/>
        </w:rPr>
        <w:t>──</w:t>
      </w:r>
      <w:r w:rsidRPr="00B12AA3">
        <w:rPr>
          <w:b/>
          <w:bdr w:val="single" w:sz="4" w:space="0" w:color="auto"/>
        </w:rPr>
        <w:t>假以為喻</w:t>
      </w:r>
    </w:p>
    <w:p w:rsidR="00BA09FC" w:rsidRPr="00B12AA3" w:rsidRDefault="00BA09FC" w:rsidP="00BA09FC">
      <w:pPr>
        <w:spacing w:beforeLines="30" w:before="108" w:line="340" w:lineRule="exact"/>
        <w:ind w:leftChars="150" w:left="360"/>
        <w:jc w:val="both"/>
        <w:rPr>
          <w:b/>
          <w:bdr w:val="single" w:sz="4" w:space="0" w:color="auto"/>
        </w:rPr>
      </w:pPr>
      <w:r w:rsidRPr="00B12AA3">
        <w:rPr>
          <w:rFonts w:hint="eastAsia"/>
          <w:b/>
          <w:bdr w:val="single" w:sz="4" w:space="0" w:color="auto"/>
        </w:rPr>
        <w:t>（三）</w:t>
      </w:r>
      <w:r w:rsidRPr="00B12AA3">
        <w:rPr>
          <w:b/>
          <w:bdr w:val="single" w:sz="4" w:space="0" w:color="auto"/>
        </w:rPr>
        <w:t>結</w:t>
      </w:r>
    </w:p>
    <w:p w:rsidR="00BA09FC" w:rsidRPr="00B12AA3" w:rsidRDefault="00BA09FC" w:rsidP="00BA09FC">
      <w:pPr>
        <w:spacing w:beforeLines="30" w:before="108" w:line="340" w:lineRule="exact"/>
        <w:ind w:leftChars="100" w:left="240"/>
        <w:jc w:val="both"/>
        <w:rPr>
          <w:b/>
          <w:szCs w:val="20"/>
          <w:bdr w:val="single" w:sz="4" w:space="0" w:color="auto"/>
        </w:rPr>
      </w:pPr>
      <w:r w:rsidRPr="00B12AA3">
        <w:rPr>
          <w:rFonts w:hint="eastAsia"/>
          <w:b/>
          <w:szCs w:val="20"/>
          <w:bdr w:val="single" w:sz="4" w:space="0" w:color="auto"/>
        </w:rPr>
        <w:t>五、釋「</w:t>
      </w:r>
      <w:r w:rsidRPr="00B12AA3">
        <w:rPr>
          <w:b/>
          <w:szCs w:val="20"/>
          <w:bdr w:val="single" w:sz="4" w:space="0" w:color="auto"/>
        </w:rPr>
        <w:t>百分、千分不及一</w:t>
      </w:r>
      <w:r w:rsidRPr="00B12AA3">
        <w:rPr>
          <w:rFonts w:hint="eastAsia"/>
          <w:b/>
          <w:szCs w:val="20"/>
          <w:bdr w:val="single" w:sz="4" w:space="0" w:color="auto"/>
        </w:rPr>
        <w:t>」</w:t>
      </w:r>
    </w:p>
    <w:p w:rsidR="00BA09FC" w:rsidRPr="00B12AA3" w:rsidRDefault="00BA09FC" w:rsidP="00BA09FC">
      <w:pPr>
        <w:spacing w:beforeLines="30" w:before="108"/>
        <w:ind w:leftChars="50" w:left="120"/>
        <w:jc w:val="both"/>
        <w:rPr>
          <w:rFonts w:ascii="新細明體" w:hAnsi="新細明體"/>
          <w:b/>
          <w:szCs w:val="20"/>
          <w:bdr w:val="single" w:sz="4" w:space="0" w:color="auto"/>
        </w:rPr>
      </w:pPr>
      <w:r w:rsidRPr="00B12AA3">
        <w:rPr>
          <w:rFonts w:ascii="新細明體" w:hAnsi="新細明體" w:hint="eastAsia"/>
          <w:b/>
          <w:szCs w:val="20"/>
          <w:bdr w:val="single" w:sz="4" w:space="0" w:color="auto"/>
        </w:rPr>
        <w:t>（參）舉滿</w:t>
      </w:r>
      <w:r w:rsidRPr="00B12AA3">
        <w:rPr>
          <w:rFonts w:ascii="新細明體" w:hAnsi="新細明體"/>
          <w:b/>
          <w:szCs w:val="20"/>
          <w:bdr w:val="single" w:sz="4" w:space="0" w:color="auto"/>
        </w:rPr>
        <w:t>三千大千世界</w:t>
      </w:r>
      <w:r w:rsidRPr="00B12AA3">
        <w:rPr>
          <w:rFonts w:ascii="新細明體" w:hAnsi="新細明體" w:hint="eastAsia"/>
          <w:b/>
          <w:szCs w:val="20"/>
          <w:bdr w:val="single" w:sz="4" w:space="0" w:color="auto"/>
        </w:rPr>
        <w:t>、滿</w:t>
      </w:r>
      <w:r w:rsidRPr="00B12AA3">
        <w:rPr>
          <w:rFonts w:ascii="新細明體" w:hAnsi="新細明體"/>
          <w:b/>
          <w:szCs w:val="20"/>
          <w:bdr w:val="single" w:sz="4" w:space="0" w:color="auto"/>
        </w:rPr>
        <w:t>十方如恒河沙等世界</w:t>
      </w:r>
      <w:r w:rsidRPr="00B12AA3">
        <w:rPr>
          <w:rFonts w:ascii="新細明體" w:hAnsi="新細明體" w:hint="eastAsia"/>
          <w:b/>
          <w:szCs w:val="20"/>
          <w:bdr w:val="single" w:sz="4" w:space="0" w:color="auto"/>
        </w:rPr>
        <w:t>喻辨優劣</w:t>
      </w:r>
    </w:p>
    <w:p w:rsidR="00BA09FC" w:rsidRPr="00B12AA3" w:rsidRDefault="00BA09FC" w:rsidP="00BA09FC">
      <w:pPr>
        <w:ind w:leftChars="100" w:left="240"/>
        <w:jc w:val="both"/>
        <w:rPr>
          <w:rFonts w:eastAsia="標楷體"/>
          <w:b/>
        </w:rPr>
      </w:pPr>
      <w:r w:rsidRPr="00B12AA3">
        <w:rPr>
          <w:rFonts w:hint="eastAsia"/>
          <w:b/>
          <w:bdr w:val="single" w:sz="4" w:space="0" w:color="auto"/>
        </w:rPr>
        <w:t>一、</w:t>
      </w:r>
      <w:r w:rsidRPr="00B12AA3">
        <w:rPr>
          <w:b/>
          <w:bdr w:val="single" w:sz="4" w:space="0" w:color="auto"/>
        </w:rPr>
        <w:t>舉義同前，量多為異</w:t>
      </w:r>
    </w:p>
    <w:p w:rsidR="00BA09FC" w:rsidRPr="00B12AA3" w:rsidRDefault="00BA09FC" w:rsidP="00BA09FC">
      <w:pPr>
        <w:spacing w:beforeLines="30" w:before="108"/>
        <w:ind w:leftChars="100" w:left="240"/>
        <w:jc w:val="both"/>
        <w:rPr>
          <w:rFonts w:eastAsia="標楷體"/>
          <w:b/>
        </w:rPr>
      </w:pPr>
      <w:r w:rsidRPr="00B12AA3">
        <w:rPr>
          <w:rFonts w:hint="eastAsia"/>
          <w:b/>
          <w:bdr w:val="single" w:sz="4" w:space="0" w:color="auto"/>
        </w:rPr>
        <w:t>二、</w:t>
      </w:r>
      <w:r w:rsidRPr="00B12AA3">
        <w:rPr>
          <w:b/>
          <w:bdr w:val="single" w:sz="4" w:space="0" w:color="auto"/>
        </w:rPr>
        <w:t>以多為喻之理由</w:t>
      </w:r>
    </w:p>
    <w:p w:rsidR="00BA09FC" w:rsidRPr="00B12AA3" w:rsidRDefault="00BA09FC" w:rsidP="00BA09FC">
      <w:pPr>
        <w:spacing w:beforeLines="30" w:before="108"/>
        <w:jc w:val="both"/>
        <w:rPr>
          <w:b/>
          <w:bdr w:val="single" w:sz="4" w:space="0" w:color="auto"/>
        </w:rPr>
      </w:pPr>
      <w:r w:rsidRPr="00B12AA3">
        <w:rPr>
          <w:rFonts w:hint="eastAsia"/>
          <w:b/>
          <w:bdr w:val="single" w:sz="4" w:space="0" w:color="auto"/>
        </w:rPr>
        <w:t>參</w:t>
      </w:r>
      <w:r w:rsidRPr="00B12AA3">
        <w:rPr>
          <w:b/>
          <w:bdr w:val="single" w:sz="4" w:space="0" w:color="auto"/>
        </w:rPr>
        <w:t>、菩薩</w:t>
      </w:r>
      <w:r w:rsidRPr="00B12AA3">
        <w:rPr>
          <w:rFonts w:hint="eastAsia"/>
          <w:b/>
          <w:bdr w:val="single" w:sz="4" w:space="0" w:color="auto"/>
        </w:rPr>
        <w:t>行般若</w:t>
      </w:r>
      <w:r w:rsidRPr="00B12AA3">
        <w:rPr>
          <w:b/>
          <w:bdr w:val="single" w:sz="4" w:space="0" w:color="auto"/>
        </w:rPr>
        <w:t>一日修智慧勝</w:t>
      </w:r>
      <w:r w:rsidRPr="00B12AA3">
        <w:rPr>
          <w:rFonts w:hint="eastAsia"/>
          <w:b/>
          <w:bdr w:val="single" w:sz="4" w:space="0" w:color="auto"/>
        </w:rPr>
        <w:t>一切</w:t>
      </w:r>
      <w:r w:rsidRPr="00B12AA3">
        <w:rPr>
          <w:b/>
          <w:bdr w:val="single" w:sz="4" w:space="0" w:color="auto"/>
        </w:rPr>
        <w:t>二乘</w:t>
      </w:r>
      <w:r w:rsidRPr="00B12AA3">
        <w:rPr>
          <w:rFonts w:hint="eastAsia"/>
          <w:b/>
          <w:bdr w:val="single" w:sz="4" w:space="0" w:color="auto"/>
        </w:rPr>
        <w:t>智慧</w:t>
      </w:r>
    </w:p>
    <w:p w:rsidR="00BA09FC" w:rsidRPr="00B12AA3" w:rsidRDefault="00BA09FC" w:rsidP="00BA09FC">
      <w:pPr>
        <w:ind w:leftChars="50" w:left="120"/>
        <w:jc w:val="both"/>
        <w:rPr>
          <w:rFonts w:eastAsia="標楷體"/>
          <w:b/>
        </w:rPr>
      </w:pPr>
      <w:r w:rsidRPr="00B12AA3">
        <w:rPr>
          <w:rFonts w:hint="eastAsia"/>
          <w:b/>
          <w:bdr w:val="single" w:sz="4" w:space="0" w:color="auto"/>
        </w:rPr>
        <w:t>（壹）總</w:t>
      </w:r>
      <w:r w:rsidRPr="00B12AA3">
        <w:rPr>
          <w:b/>
          <w:bdr w:val="single" w:sz="4" w:space="0" w:color="auto"/>
        </w:rPr>
        <w:t>標菩薩智慧勝</w:t>
      </w:r>
      <w:r w:rsidRPr="00B12AA3">
        <w:rPr>
          <w:rFonts w:hint="eastAsia"/>
          <w:b/>
          <w:bdr w:val="single" w:sz="4" w:space="0" w:color="auto"/>
        </w:rPr>
        <w:t>一切</w:t>
      </w:r>
      <w:r w:rsidRPr="00B12AA3">
        <w:rPr>
          <w:b/>
          <w:bdr w:val="single" w:sz="4" w:space="0" w:color="auto"/>
        </w:rPr>
        <w:t>二乘</w:t>
      </w:r>
    </w:p>
    <w:p w:rsidR="00BA09FC" w:rsidRPr="00B12AA3" w:rsidRDefault="00BA09FC" w:rsidP="00BA09FC">
      <w:pPr>
        <w:spacing w:line="356" w:lineRule="exact"/>
        <w:ind w:leftChars="100" w:left="240"/>
        <w:jc w:val="both"/>
        <w:rPr>
          <w:rFonts w:eastAsia="標楷體"/>
          <w:b/>
        </w:rPr>
      </w:pPr>
      <w:r w:rsidRPr="00B12AA3">
        <w:rPr>
          <w:rFonts w:hint="eastAsia"/>
          <w:b/>
          <w:bdr w:val="single" w:sz="4" w:space="0" w:color="auto"/>
        </w:rPr>
        <w:t>一、</w:t>
      </w:r>
      <w:r w:rsidRPr="00B12AA3">
        <w:rPr>
          <w:b/>
          <w:bdr w:val="single" w:sz="4" w:space="0" w:color="auto"/>
        </w:rPr>
        <w:t>前明總相；今示別相</w:t>
      </w:r>
    </w:p>
    <w:p w:rsidR="00BA09FC" w:rsidRDefault="00BA09FC" w:rsidP="00BA09FC">
      <w:pPr>
        <w:spacing w:beforeLines="30" w:before="108" w:line="356" w:lineRule="exact"/>
        <w:ind w:leftChars="100" w:left="240"/>
        <w:jc w:val="both"/>
        <w:rPr>
          <w:b/>
        </w:rPr>
      </w:pPr>
      <w:r w:rsidRPr="00B12AA3">
        <w:rPr>
          <w:rFonts w:hint="eastAsia"/>
          <w:b/>
          <w:bdr w:val="single" w:sz="4" w:space="0" w:color="auto"/>
        </w:rPr>
        <w:t>二、</w:t>
      </w:r>
      <w:r w:rsidRPr="00B12AA3">
        <w:rPr>
          <w:b/>
          <w:bdr w:val="single" w:sz="4" w:space="0" w:color="auto"/>
        </w:rPr>
        <w:t>前說二乘不及菩薩智慧；今云「不及菩薩一日智慧」</w:t>
      </w:r>
    </w:p>
    <w:p w:rsidR="00BA09FC" w:rsidRDefault="00BA09FC" w:rsidP="00BA09FC">
      <w:pPr>
        <w:spacing w:beforeLines="30" w:before="108" w:line="356" w:lineRule="exact"/>
        <w:ind w:leftChars="50" w:left="120"/>
        <w:jc w:val="both"/>
        <w:rPr>
          <w:rStyle w:val="a8"/>
        </w:rPr>
      </w:pPr>
      <w:r w:rsidRPr="00B12AA3">
        <w:rPr>
          <w:rFonts w:hint="eastAsia"/>
          <w:b/>
          <w:bdr w:val="single" w:sz="4" w:space="0" w:color="auto"/>
        </w:rPr>
        <w:t>（貳）明菩薩智慧勝二乘之理由</w:t>
      </w:r>
    </w:p>
    <w:p w:rsidR="00BA09FC" w:rsidRPr="00B12AA3" w:rsidRDefault="00BA09FC" w:rsidP="00BA09FC">
      <w:pPr>
        <w:spacing w:line="356" w:lineRule="exact"/>
        <w:ind w:leftChars="100" w:left="240"/>
        <w:jc w:val="both"/>
        <w:rPr>
          <w:b/>
          <w:szCs w:val="20"/>
          <w:bdr w:val="single" w:sz="4" w:space="0" w:color="auto"/>
        </w:rPr>
      </w:pPr>
      <w:r w:rsidRPr="00B12AA3">
        <w:rPr>
          <w:rFonts w:hint="eastAsia"/>
          <w:b/>
          <w:szCs w:val="20"/>
          <w:bdr w:val="single" w:sz="4" w:space="0" w:color="auto"/>
        </w:rPr>
        <w:t>一</w:t>
      </w:r>
      <w:r w:rsidRPr="00B12AA3">
        <w:rPr>
          <w:b/>
          <w:szCs w:val="20"/>
          <w:bdr w:val="single" w:sz="4" w:space="0" w:color="auto"/>
        </w:rPr>
        <w:t>、</w:t>
      </w:r>
      <w:r w:rsidRPr="00B12AA3">
        <w:rPr>
          <w:rFonts w:hint="eastAsia"/>
          <w:b/>
          <w:szCs w:val="20"/>
          <w:bdr w:val="single" w:sz="4" w:space="0" w:color="auto"/>
        </w:rPr>
        <w:t>舍利弗問：三乘智慧無生性空無別，云何菩薩智慧勝</w:t>
      </w:r>
    </w:p>
    <w:p w:rsidR="00BA09FC" w:rsidRPr="00B12AA3" w:rsidRDefault="00BA09FC" w:rsidP="00BA09FC">
      <w:pPr>
        <w:spacing w:line="356" w:lineRule="exact"/>
        <w:ind w:leftChars="150" w:left="360"/>
        <w:jc w:val="both"/>
        <w:rPr>
          <w:rFonts w:eastAsia="標楷體"/>
        </w:rPr>
      </w:pPr>
      <w:r w:rsidRPr="00B12AA3">
        <w:rPr>
          <w:b/>
          <w:bdr w:val="single" w:sz="4" w:space="0" w:color="auto"/>
        </w:rPr>
        <w:t>（一）舍利弗約三乘智慧無生、性空</w:t>
      </w:r>
      <w:r w:rsidRPr="00B12AA3">
        <w:rPr>
          <w:rFonts w:hint="eastAsia"/>
          <w:b/>
          <w:bdr w:val="single" w:sz="4" w:space="0" w:color="auto"/>
        </w:rPr>
        <w:t>、</w:t>
      </w:r>
      <w:r w:rsidRPr="00B12AA3">
        <w:rPr>
          <w:b/>
          <w:bdr w:val="single" w:sz="4" w:space="0" w:color="auto"/>
        </w:rPr>
        <w:t>無別作難</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line="356" w:lineRule="exact"/>
        <w:ind w:leftChars="200" w:left="480"/>
        <w:jc w:val="both"/>
        <w:rPr>
          <w:b/>
          <w:bdr w:val="single" w:sz="4" w:space="0" w:color="auto"/>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顯聖慧無別</w:t>
      </w:r>
    </w:p>
    <w:p w:rsidR="00BA09FC" w:rsidRPr="00B12AA3" w:rsidRDefault="00BA09FC" w:rsidP="00BA09FC">
      <w:pPr>
        <w:spacing w:line="356" w:lineRule="exact"/>
        <w:ind w:leftChars="250" w:left="600"/>
        <w:jc w:val="both"/>
        <w:rPr>
          <w:rFonts w:eastAsia="標楷體"/>
        </w:rPr>
      </w:pPr>
      <w:r w:rsidRPr="00B12AA3">
        <w:rPr>
          <w:b/>
          <w:bdr w:val="single" w:sz="4" w:space="0" w:color="auto"/>
        </w:rPr>
        <w:t>（</w:t>
      </w: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皆是諸法實相慧</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beforeLines="30" w:before="108" w:line="356" w:lineRule="exact"/>
        <w:ind w:leftChars="250" w:left="600"/>
        <w:jc w:val="both"/>
        <w:rPr>
          <w:rFonts w:eastAsia="標楷體"/>
        </w:rPr>
      </w:pPr>
      <w:r w:rsidRPr="00B12AA3">
        <w:rPr>
          <w:b/>
          <w:bdr w:val="single" w:sz="4" w:space="0" w:color="auto"/>
        </w:rPr>
        <w:t>（</w:t>
      </w: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皆是四諦及道品慧</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beforeLines="30" w:before="108" w:line="356" w:lineRule="exact"/>
        <w:ind w:leftChars="250" w:left="600"/>
        <w:jc w:val="both"/>
        <w:rPr>
          <w:rFonts w:eastAsia="標楷體"/>
        </w:rPr>
      </w:pPr>
      <w:r w:rsidRPr="00B12AA3">
        <w:rPr>
          <w:b/>
          <w:bdr w:val="single" w:sz="4" w:space="0" w:color="auto"/>
        </w:rPr>
        <w:t>（</w:t>
      </w: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皆是出三界、入三脫〔門〕，成三乘果慧</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beforeLines="30" w:before="108" w:line="356" w:lineRule="exact"/>
        <w:ind w:leftChars="200" w:left="480"/>
        <w:jc w:val="both"/>
        <w:rPr>
          <w:b/>
          <w:bdr w:val="single" w:sz="4" w:space="0" w:color="auto"/>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顯行果無別</w:t>
      </w:r>
    </w:p>
    <w:p w:rsidR="00BA09FC" w:rsidRPr="00B12AA3" w:rsidRDefault="00BA09FC" w:rsidP="00BA09FC">
      <w:pPr>
        <w:spacing w:line="356" w:lineRule="exact"/>
        <w:ind w:leftChars="250" w:left="600"/>
        <w:jc w:val="both"/>
        <w:rPr>
          <w:rFonts w:eastAsia="標楷體"/>
          <w:bdr w:val="single" w:sz="4" w:space="0" w:color="auto"/>
        </w:rPr>
      </w:pPr>
      <w:r w:rsidRPr="00B12AA3">
        <w:rPr>
          <w:b/>
          <w:bdr w:val="single" w:sz="4" w:space="0" w:color="auto"/>
        </w:rPr>
        <w:t>（</w:t>
      </w: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皆以無漏智滅結得果</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Default="00BA09FC" w:rsidP="00BA09FC">
      <w:pPr>
        <w:spacing w:beforeLines="30" w:before="108" w:line="356" w:lineRule="exact"/>
        <w:ind w:leftChars="250" w:left="600"/>
        <w:jc w:val="both"/>
      </w:pPr>
      <w:r w:rsidRPr="00B12AA3">
        <w:rPr>
          <w:b/>
          <w:bdr w:val="single" w:sz="4" w:space="0" w:color="auto"/>
        </w:rPr>
        <w:t>（</w:t>
      </w: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皆用二種解脫果</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spacing w:beforeLines="30" w:before="108" w:line="356" w:lineRule="exact"/>
        <w:ind w:leftChars="250" w:left="600"/>
        <w:jc w:val="both"/>
        <w:rPr>
          <w:rFonts w:eastAsia="標楷體"/>
        </w:rPr>
      </w:pPr>
      <w:r w:rsidRPr="00B12AA3">
        <w:rPr>
          <w:b/>
          <w:bdr w:val="single" w:sz="4" w:space="0" w:color="auto"/>
        </w:rPr>
        <w:t>（</w:t>
      </w: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皆能入涅槃故</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Default="00BA09FC" w:rsidP="00BA09FC">
      <w:pPr>
        <w:spacing w:beforeLines="30" w:before="108" w:line="356" w:lineRule="exact"/>
        <w:ind w:leftChars="200" w:left="480"/>
        <w:jc w:val="both"/>
        <w:rPr>
          <w:b/>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結成</w:t>
      </w:r>
    </w:p>
    <w:p w:rsidR="00BA09FC" w:rsidRDefault="00BA09FC" w:rsidP="00BA09FC">
      <w:pPr>
        <w:spacing w:beforeLines="30" w:before="108" w:line="356" w:lineRule="exact"/>
        <w:ind w:leftChars="150" w:left="360"/>
        <w:jc w:val="both"/>
        <w:rPr>
          <w:rStyle w:val="a8"/>
        </w:rPr>
      </w:pPr>
      <w:r w:rsidRPr="00B12AA3">
        <w:rPr>
          <w:b/>
          <w:bdr w:val="single" w:sz="4" w:space="0" w:color="auto"/>
        </w:rPr>
        <w:t>（二）答難：「無生、性空，大小智慧云何優劣」疑</w:t>
      </w:r>
    </w:p>
    <w:p w:rsidR="00BA09FC" w:rsidRPr="00B12AA3" w:rsidRDefault="00BA09FC" w:rsidP="00BA09FC">
      <w:pPr>
        <w:spacing w:beforeLines="30" w:before="108" w:line="356" w:lineRule="exact"/>
        <w:ind w:leftChars="150" w:left="360"/>
        <w:jc w:val="both"/>
        <w:rPr>
          <w:rFonts w:eastAsia="標楷體"/>
        </w:rPr>
      </w:pPr>
      <w:r w:rsidRPr="00B12AA3">
        <w:rPr>
          <w:szCs w:val="16"/>
        </w:rPr>
        <w:t>（印順法師，《大智度論筆記》［</w:t>
      </w:r>
      <w:r w:rsidRPr="00B12AA3">
        <w:rPr>
          <w:szCs w:val="16"/>
        </w:rPr>
        <w:t>C011</w:t>
      </w:r>
      <w:r w:rsidRPr="00B12AA3">
        <w:rPr>
          <w:szCs w:val="16"/>
        </w:rPr>
        <w:t>］</w:t>
      </w:r>
      <w:r w:rsidRPr="00B12AA3">
        <w:rPr>
          <w:szCs w:val="16"/>
        </w:rPr>
        <w:t>p.202</w:t>
      </w:r>
      <w:r w:rsidRPr="00B12AA3">
        <w:rPr>
          <w:szCs w:val="16"/>
        </w:rPr>
        <w:t>）</w:t>
      </w:r>
    </w:p>
    <w:p w:rsidR="00BA09FC" w:rsidRPr="00B12AA3" w:rsidRDefault="00BA09FC" w:rsidP="00BA09FC">
      <w:pPr>
        <w:spacing w:line="356" w:lineRule="exact"/>
        <w:ind w:leftChars="200" w:left="480"/>
        <w:jc w:val="both"/>
        <w:rPr>
          <w:rFonts w:eastAsia="標楷體"/>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問：智慧何故無生性空</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Pr="00B12AA3" w:rsidRDefault="00BA09FC" w:rsidP="00BA09FC">
      <w:pPr>
        <w:spacing w:beforeLines="30" w:before="108" w:line="370" w:lineRule="exact"/>
        <w:ind w:leftChars="200" w:left="480"/>
        <w:jc w:val="both"/>
        <w:rPr>
          <w:rFonts w:eastAsia="標楷體"/>
          <w:bdr w:val="single" w:sz="4" w:space="0" w:color="auto"/>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答</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Pr="00B12AA3" w:rsidRDefault="00BA09FC" w:rsidP="00BA09FC">
      <w:pPr>
        <w:spacing w:line="370" w:lineRule="exact"/>
        <w:ind w:leftChars="250" w:left="600"/>
        <w:jc w:val="both"/>
        <w:rPr>
          <w:bdr w:val="single" w:sz="4" w:space="0" w:color="auto"/>
        </w:rPr>
      </w:pPr>
      <w:r w:rsidRPr="00B12AA3">
        <w:rPr>
          <w:b/>
          <w:bdr w:val="single" w:sz="4" w:space="0" w:color="auto"/>
        </w:rPr>
        <w:t>（</w:t>
      </w: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小解</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Pr="00B12AA3" w:rsidRDefault="00BA09FC" w:rsidP="00BA09FC">
      <w:pPr>
        <w:spacing w:line="370" w:lineRule="exact"/>
        <w:ind w:leftChars="300" w:left="720"/>
        <w:jc w:val="both"/>
        <w:rPr>
          <w:rFonts w:eastAsia="標楷體"/>
          <w:szCs w:val="20"/>
          <w:bdr w:val="single" w:sz="4" w:space="0" w:color="auto"/>
        </w:rPr>
      </w:pPr>
      <w:r w:rsidRPr="00B12AA3">
        <w:rPr>
          <w:rFonts w:hint="eastAsia"/>
          <w:b/>
          <w:bdr w:val="single" w:sz="4" w:space="0" w:color="auto"/>
        </w:rPr>
        <w:t>A</w:t>
      </w:r>
      <w:r w:rsidRPr="00B12AA3">
        <w:rPr>
          <w:rFonts w:hint="eastAsia"/>
          <w:b/>
          <w:bdr w:val="single" w:sz="4" w:space="0" w:color="auto"/>
        </w:rPr>
        <w:t>、</w:t>
      </w:r>
      <w:r w:rsidRPr="00B12AA3">
        <w:rPr>
          <w:b/>
          <w:bdr w:val="single" w:sz="4" w:space="0" w:color="auto"/>
        </w:rPr>
        <w:t>緣無生性空（滅諦）故</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Pr="00B12AA3" w:rsidRDefault="00BA09FC" w:rsidP="00BA09FC">
      <w:pPr>
        <w:spacing w:beforeLines="30" w:before="108" w:line="370" w:lineRule="exact"/>
        <w:ind w:leftChars="350" w:left="840"/>
        <w:jc w:val="both"/>
        <w:rPr>
          <w:rFonts w:ascii="新細明體" w:hAnsi="新細明體"/>
          <w:b/>
          <w:szCs w:val="20"/>
          <w:bdr w:val="single" w:sz="4" w:space="0" w:color="auto"/>
        </w:rPr>
      </w:pPr>
      <w:r w:rsidRPr="00B12AA3">
        <w:rPr>
          <w:rFonts w:ascii="新細明體" w:hAnsi="新細明體"/>
          <w:b/>
          <w:szCs w:val="20"/>
          <w:bdr w:val="single" w:sz="4" w:space="0" w:color="auto"/>
        </w:rPr>
        <w:t>※</w:t>
      </w:r>
      <w:r w:rsidRPr="00B12AA3">
        <w:rPr>
          <w:rFonts w:ascii="新細明體" w:hAnsi="新細明體" w:hint="eastAsia"/>
          <w:b/>
          <w:szCs w:val="20"/>
          <w:bdr w:val="single" w:sz="4" w:space="0" w:color="auto"/>
        </w:rPr>
        <w:t xml:space="preserve"> </w:t>
      </w:r>
      <w:r w:rsidRPr="00B12AA3">
        <w:rPr>
          <w:rFonts w:ascii="新細明體" w:hAnsi="新細明體"/>
          <w:b/>
          <w:szCs w:val="20"/>
          <w:bdr w:val="single" w:sz="4" w:space="0" w:color="auto"/>
        </w:rPr>
        <w:t>因論生論：賢聖智慧皆緣四諦生</w:t>
      </w:r>
      <w:r w:rsidRPr="00B12AA3">
        <w:rPr>
          <w:rFonts w:ascii="新細明體" w:hAnsi="新細明體" w:hint="eastAsia"/>
          <w:b/>
          <w:szCs w:val="20"/>
          <w:bdr w:val="single" w:sz="4" w:space="0" w:color="auto"/>
        </w:rPr>
        <w:t>，何</w:t>
      </w:r>
      <w:r w:rsidRPr="00B12AA3">
        <w:rPr>
          <w:rFonts w:ascii="新細明體" w:hAnsi="新細明體"/>
          <w:b/>
          <w:szCs w:val="20"/>
          <w:bdr w:val="single" w:sz="4" w:space="0" w:color="auto"/>
        </w:rPr>
        <w:t>故但說滅諦</w:t>
      </w:r>
    </w:p>
    <w:p w:rsidR="00BA09FC" w:rsidRPr="00B12AA3" w:rsidRDefault="00BA09FC" w:rsidP="00BA09FC">
      <w:pPr>
        <w:spacing w:beforeLines="30" w:before="108" w:line="370" w:lineRule="exact"/>
        <w:ind w:leftChars="300" w:left="720"/>
        <w:jc w:val="both"/>
        <w:rPr>
          <w:rFonts w:eastAsia="標楷體"/>
        </w:rPr>
      </w:pPr>
      <w:r w:rsidRPr="00B12AA3">
        <w:rPr>
          <w:rFonts w:hint="eastAsia"/>
          <w:b/>
          <w:bdr w:val="single" w:sz="4" w:space="0" w:color="auto"/>
        </w:rPr>
        <w:t>B</w:t>
      </w:r>
      <w:r w:rsidRPr="00B12AA3">
        <w:rPr>
          <w:rFonts w:hint="eastAsia"/>
          <w:b/>
          <w:bdr w:val="single" w:sz="4" w:space="0" w:color="auto"/>
        </w:rPr>
        <w:t>、</w:t>
      </w:r>
      <w:r w:rsidRPr="00B12AA3">
        <w:rPr>
          <w:b/>
          <w:bdr w:val="single" w:sz="4" w:space="0" w:color="auto"/>
        </w:rPr>
        <w:t>無生約緣滅諦，性空約緣三諦</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Pr="00B12AA3" w:rsidRDefault="00BA09FC" w:rsidP="00BA09FC">
      <w:pPr>
        <w:spacing w:beforeLines="30" w:before="108" w:line="370" w:lineRule="exact"/>
        <w:ind w:leftChars="250" w:left="600"/>
        <w:jc w:val="both"/>
        <w:rPr>
          <w:rFonts w:eastAsia="標楷體"/>
        </w:rPr>
      </w:pPr>
      <w:r w:rsidRPr="00B12AA3">
        <w:rPr>
          <w:b/>
          <w:bdr w:val="single" w:sz="4" w:space="0" w:color="auto"/>
        </w:rPr>
        <w:t>（</w:t>
      </w: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大解：慧從緣生無自性故</w:t>
      </w:r>
      <w:r w:rsidRPr="00B12AA3">
        <w:rPr>
          <w:szCs w:val="16"/>
        </w:rPr>
        <w:t>（印順法師，《大智度論筆記》［</w:t>
      </w:r>
      <w:r w:rsidRPr="00B12AA3">
        <w:rPr>
          <w:szCs w:val="16"/>
        </w:rPr>
        <w:t>F032</w:t>
      </w:r>
      <w:r w:rsidRPr="00B12AA3">
        <w:rPr>
          <w:szCs w:val="16"/>
        </w:rPr>
        <w:t>］</w:t>
      </w:r>
      <w:r w:rsidRPr="00B12AA3">
        <w:rPr>
          <w:szCs w:val="16"/>
        </w:rPr>
        <w:t>p.364</w:t>
      </w:r>
      <w:r w:rsidRPr="00B12AA3">
        <w:rPr>
          <w:szCs w:val="16"/>
        </w:rPr>
        <w:t>）</w:t>
      </w:r>
    </w:p>
    <w:p w:rsidR="00BA09FC" w:rsidRDefault="00BA09FC" w:rsidP="00BA09FC">
      <w:pPr>
        <w:spacing w:beforeLines="30" w:before="108" w:line="370" w:lineRule="exact"/>
        <w:ind w:leftChars="150" w:left="360"/>
        <w:jc w:val="both"/>
      </w:pPr>
      <w:r w:rsidRPr="00B12AA3">
        <w:rPr>
          <w:b/>
          <w:bdr w:val="single" w:sz="4" w:space="0" w:color="auto"/>
        </w:rPr>
        <w:t>（三）愚智一如</w:t>
      </w:r>
      <w:r w:rsidRPr="00B12AA3">
        <w:rPr>
          <w:szCs w:val="16"/>
        </w:rPr>
        <w:t>（印順法師，《大智度論筆記》［</w:t>
      </w:r>
      <w:r w:rsidRPr="00B12AA3">
        <w:rPr>
          <w:szCs w:val="16"/>
        </w:rPr>
        <w:t>E017</w:t>
      </w:r>
      <w:r w:rsidRPr="00B12AA3">
        <w:rPr>
          <w:szCs w:val="16"/>
        </w:rPr>
        <w:t>］</w:t>
      </w:r>
      <w:r w:rsidRPr="00B12AA3">
        <w:rPr>
          <w:szCs w:val="16"/>
        </w:rPr>
        <w:t>p.314</w:t>
      </w:r>
      <w:r w:rsidRPr="00B12AA3">
        <w:rPr>
          <w:szCs w:val="16"/>
        </w:rPr>
        <w:t>）</w:t>
      </w:r>
    </w:p>
    <w:p w:rsidR="00BA09FC" w:rsidRPr="00B12AA3" w:rsidRDefault="00BA09FC" w:rsidP="00BA09FC">
      <w:pPr>
        <w:spacing w:line="370" w:lineRule="exact"/>
        <w:ind w:leftChars="200" w:left="480"/>
        <w:jc w:val="both"/>
        <w:rPr>
          <w:rFonts w:eastAsia="標楷體"/>
          <w:bdr w:val="single" w:sz="4" w:space="0" w:color="auto" w:frame="1"/>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諸法入法性中，無有別異。入般若中，一味常淨</w:t>
      </w:r>
      <w:r w:rsidRPr="00B12AA3">
        <w:rPr>
          <w:szCs w:val="16"/>
        </w:rPr>
        <w:t>（印順法師，《大智度論筆記》［</w:t>
      </w:r>
      <w:r w:rsidRPr="00B12AA3">
        <w:rPr>
          <w:szCs w:val="16"/>
        </w:rPr>
        <w:t>E017</w:t>
      </w:r>
      <w:r w:rsidRPr="00B12AA3">
        <w:rPr>
          <w:szCs w:val="16"/>
        </w:rPr>
        <w:t>］</w:t>
      </w:r>
      <w:r w:rsidRPr="00B12AA3">
        <w:rPr>
          <w:szCs w:val="16"/>
        </w:rPr>
        <w:t>p.314</w:t>
      </w:r>
      <w:r w:rsidRPr="00B12AA3">
        <w:rPr>
          <w:szCs w:val="16"/>
        </w:rPr>
        <w:t>）</w:t>
      </w:r>
    </w:p>
    <w:p w:rsidR="00BA09FC" w:rsidRDefault="00BA09FC" w:rsidP="00BA09FC">
      <w:pPr>
        <w:spacing w:beforeLines="30" w:before="108" w:line="370" w:lineRule="exact"/>
        <w:ind w:leftChars="200" w:left="480"/>
        <w:jc w:val="both"/>
      </w:pPr>
      <w:r w:rsidRPr="00B12AA3">
        <w:rPr>
          <w:rFonts w:hint="eastAsia"/>
          <w:b/>
          <w:bdr w:val="single" w:sz="4" w:space="0" w:color="auto"/>
        </w:rPr>
        <w:t>2</w:t>
      </w:r>
      <w:r w:rsidRPr="00B12AA3">
        <w:rPr>
          <w:rFonts w:hint="eastAsia"/>
          <w:b/>
          <w:bdr w:val="single" w:sz="4" w:space="0" w:color="auto"/>
        </w:rPr>
        <w:t>、</w:t>
      </w:r>
      <w:r w:rsidRPr="00B12AA3">
        <w:rPr>
          <w:rFonts w:ascii="新細明體" w:hAnsi="新細明體"/>
          <w:b/>
          <w:szCs w:val="20"/>
          <w:bdr w:val="single" w:sz="4" w:space="0" w:color="auto"/>
        </w:rPr>
        <w:t>愚</w:t>
      </w:r>
      <w:r w:rsidRPr="00B12AA3">
        <w:rPr>
          <w:rFonts w:ascii="新細明體" w:hAnsi="新細明體" w:hint="eastAsia"/>
          <w:b/>
          <w:szCs w:val="20"/>
          <w:bdr w:val="single" w:sz="4" w:space="0" w:color="auto"/>
        </w:rPr>
        <w:t>癡</w:t>
      </w:r>
      <w:r w:rsidRPr="00B12AA3">
        <w:rPr>
          <w:rFonts w:ascii="新細明體" w:hAnsi="新細明體"/>
          <w:b/>
          <w:szCs w:val="20"/>
          <w:bdr w:val="single" w:sz="4" w:space="0" w:color="auto"/>
        </w:rPr>
        <w:t>實相即智慧，若執著智慧即愚</w:t>
      </w:r>
      <w:r w:rsidRPr="00B12AA3">
        <w:rPr>
          <w:rFonts w:ascii="新細明體" w:hAnsi="新細明體" w:hint="eastAsia"/>
          <w:b/>
          <w:szCs w:val="20"/>
          <w:bdr w:val="single" w:sz="4" w:space="0" w:color="auto"/>
        </w:rPr>
        <w:t>癡</w:t>
      </w:r>
      <w:r w:rsidRPr="00B12AA3">
        <w:rPr>
          <w:b/>
          <w:bdr w:val="single" w:sz="4" w:space="0" w:color="auto"/>
        </w:rPr>
        <w:t>，有何別異</w:t>
      </w:r>
      <w:r w:rsidRPr="00B12AA3">
        <w:rPr>
          <w:szCs w:val="16"/>
        </w:rPr>
        <w:t>（印順法師，《大智度論筆記》［</w:t>
      </w:r>
      <w:r w:rsidRPr="00B12AA3">
        <w:rPr>
          <w:szCs w:val="16"/>
        </w:rPr>
        <w:t>E017</w:t>
      </w:r>
      <w:r w:rsidRPr="00B12AA3">
        <w:rPr>
          <w:szCs w:val="16"/>
        </w:rPr>
        <w:t>］</w:t>
      </w:r>
      <w:r w:rsidRPr="00B12AA3">
        <w:rPr>
          <w:szCs w:val="16"/>
        </w:rPr>
        <w:t>p.314</w:t>
      </w:r>
      <w:r w:rsidRPr="00B12AA3">
        <w:rPr>
          <w:szCs w:val="16"/>
        </w:rPr>
        <w:t>）</w:t>
      </w:r>
    </w:p>
    <w:p w:rsidR="00BA09FC" w:rsidRDefault="00BA09FC" w:rsidP="00BA09FC">
      <w:pPr>
        <w:spacing w:beforeLines="30" w:before="108"/>
        <w:ind w:leftChars="200" w:left="480"/>
        <w:jc w:val="both"/>
        <w:rPr>
          <w:rStyle w:val="a8"/>
          <w:rFonts w:eastAsia="標楷體"/>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初入佛法，</w:t>
      </w:r>
      <w:r w:rsidRPr="00B12AA3">
        <w:rPr>
          <w:rFonts w:ascii="新細明體" w:hAnsi="新細明體"/>
          <w:b/>
          <w:szCs w:val="20"/>
          <w:bdr w:val="single" w:sz="4" w:space="0" w:color="auto"/>
        </w:rPr>
        <w:t>是</w:t>
      </w:r>
      <w:r w:rsidRPr="00B12AA3">
        <w:rPr>
          <w:rFonts w:ascii="新細明體" w:hAnsi="新細明體" w:hint="eastAsia"/>
          <w:b/>
          <w:szCs w:val="20"/>
          <w:bdr w:val="single" w:sz="4" w:space="0" w:color="auto"/>
        </w:rPr>
        <w:t>癡</w:t>
      </w:r>
      <w:r w:rsidRPr="00B12AA3">
        <w:rPr>
          <w:rFonts w:ascii="新細明體" w:hAnsi="新細明體"/>
          <w:b/>
          <w:szCs w:val="20"/>
          <w:bdr w:val="single" w:sz="4" w:space="0" w:color="auto"/>
        </w:rPr>
        <w:t>是慧</w:t>
      </w:r>
      <w:r w:rsidRPr="00B12AA3">
        <w:rPr>
          <w:b/>
          <w:bdr w:val="single" w:sz="4" w:space="0" w:color="auto"/>
        </w:rPr>
        <w:t>；轉後深入，智愚無異</w:t>
      </w:r>
      <w:r w:rsidRPr="00B12AA3">
        <w:rPr>
          <w:szCs w:val="16"/>
        </w:rPr>
        <w:t>（印順法師，《大智度論筆記》［</w:t>
      </w:r>
      <w:r w:rsidRPr="00B12AA3">
        <w:rPr>
          <w:szCs w:val="16"/>
        </w:rPr>
        <w:t>E017</w:t>
      </w:r>
      <w:r w:rsidRPr="00B12AA3">
        <w:rPr>
          <w:szCs w:val="16"/>
        </w:rPr>
        <w:t>］</w:t>
      </w:r>
      <w:r w:rsidRPr="00B12AA3">
        <w:rPr>
          <w:szCs w:val="16"/>
        </w:rPr>
        <w:t>p.314</w:t>
      </w:r>
      <w:r w:rsidRPr="00B12AA3">
        <w:rPr>
          <w:szCs w:val="16"/>
        </w:rPr>
        <w:t>）</w:t>
      </w:r>
    </w:p>
    <w:p w:rsidR="00BA09FC" w:rsidRPr="00B12AA3" w:rsidRDefault="00BA09FC" w:rsidP="00BA09FC">
      <w:pPr>
        <w:spacing w:beforeLines="30" w:before="108"/>
        <w:ind w:leftChars="150" w:left="360"/>
        <w:jc w:val="both"/>
        <w:rPr>
          <w:b/>
          <w:bdr w:val="single" w:sz="4" w:space="0" w:color="auto"/>
        </w:rPr>
      </w:pPr>
      <w:r w:rsidRPr="00B12AA3">
        <w:rPr>
          <w:rFonts w:hint="eastAsia"/>
          <w:b/>
          <w:bdr w:val="single" w:sz="4" w:space="0" w:color="auto"/>
        </w:rPr>
        <w:t>（四）</w:t>
      </w:r>
      <w:r w:rsidRPr="00B12AA3">
        <w:rPr>
          <w:b/>
          <w:bdr w:val="single" w:sz="4" w:space="0" w:color="auto"/>
        </w:rPr>
        <w:t>結</w:t>
      </w:r>
    </w:p>
    <w:p w:rsidR="00BA09FC" w:rsidRPr="00B12AA3" w:rsidRDefault="00BA09FC" w:rsidP="00BA09FC">
      <w:pPr>
        <w:spacing w:beforeLines="30" w:before="108"/>
        <w:ind w:leftChars="100" w:left="240"/>
        <w:jc w:val="both"/>
        <w:rPr>
          <w:b/>
          <w:bdr w:val="single" w:sz="4" w:space="0" w:color="auto"/>
        </w:rPr>
      </w:pPr>
      <w:r w:rsidRPr="00B12AA3">
        <w:rPr>
          <w:rFonts w:hint="eastAsia"/>
          <w:b/>
          <w:szCs w:val="20"/>
          <w:bdr w:val="single" w:sz="4" w:space="0" w:color="auto"/>
        </w:rPr>
        <w:t>二</w:t>
      </w:r>
      <w:r w:rsidRPr="00B12AA3">
        <w:rPr>
          <w:b/>
          <w:szCs w:val="20"/>
          <w:bdr w:val="single" w:sz="4" w:space="0" w:color="auto"/>
        </w:rPr>
        <w:t>、</w:t>
      </w:r>
      <w:r w:rsidRPr="00B12AA3">
        <w:rPr>
          <w:b/>
          <w:bdr w:val="single" w:sz="4" w:space="0" w:color="auto"/>
        </w:rPr>
        <w:t>佛</w:t>
      </w:r>
      <w:r w:rsidRPr="00B12AA3">
        <w:rPr>
          <w:rFonts w:hint="eastAsia"/>
          <w:b/>
          <w:bdr w:val="single" w:sz="4" w:space="0" w:color="auto"/>
        </w:rPr>
        <w:t>答：</w:t>
      </w:r>
      <w:r w:rsidRPr="00B12AA3">
        <w:rPr>
          <w:b/>
          <w:bdr w:val="single" w:sz="4" w:space="0" w:color="auto"/>
        </w:rPr>
        <w:t>三乘用心</w:t>
      </w:r>
      <w:r w:rsidRPr="00B12AA3">
        <w:rPr>
          <w:rFonts w:hint="eastAsia"/>
          <w:b/>
          <w:bdr w:val="single" w:sz="4" w:space="0" w:color="auto"/>
        </w:rPr>
        <w:t>有</w:t>
      </w:r>
      <w:r w:rsidRPr="00B12AA3">
        <w:rPr>
          <w:b/>
          <w:bdr w:val="single" w:sz="4" w:space="0" w:color="auto"/>
        </w:rPr>
        <w:t>別</w:t>
      </w:r>
    </w:p>
    <w:p w:rsidR="00BA09FC" w:rsidRDefault="00BA09FC" w:rsidP="00BA09FC">
      <w:pPr>
        <w:ind w:leftChars="150" w:left="360"/>
        <w:jc w:val="both"/>
      </w:pPr>
      <w:r w:rsidRPr="00B12AA3">
        <w:rPr>
          <w:rFonts w:hint="eastAsia"/>
          <w:b/>
          <w:bdr w:val="single" w:sz="4" w:space="0" w:color="auto"/>
        </w:rPr>
        <w:t>（一）</w:t>
      </w:r>
      <w:r w:rsidRPr="00B12AA3">
        <w:rPr>
          <w:rFonts w:hint="eastAsia"/>
          <w:b/>
          <w:bdr w:val="single" w:sz="4" w:space="0" w:color="auto"/>
          <w:shd w:val="pct15" w:color="auto" w:fill="FFFFFF"/>
        </w:rPr>
        <w:t>菩薩</w:t>
      </w:r>
      <w:r w:rsidRPr="00B12AA3">
        <w:rPr>
          <w:b/>
          <w:bdr w:val="single" w:sz="4" w:space="0" w:color="auto"/>
        </w:rPr>
        <w:t>欲以一切種智度一切眾生故</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Pr="00B12AA3" w:rsidRDefault="00BA09FC" w:rsidP="00BA09FC">
      <w:pPr>
        <w:ind w:leftChars="200" w:left="480"/>
        <w:jc w:val="both"/>
        <w:rPr>
          <w:b/>
          <w:bdr w:val="single" w:sz="4" w:space="0" w:color="auto"/>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釋佛所說</w:t>
      </w:r>
    </w:p>
    <w:p w:rsidR="00BA09FC" w:rsidRPr="00B12AA3" w:rsidRDefault="00BA09FC" w:rsidP="00BA09FC">
      <w:pPr>
        <w:ind w:leftChars="250" w:left="600"/>
        <w:jc w:val="both"/>
        <w:rPr>
          <w:rFonts w:eastAsia="標楷體"/>
          <w:b/>
          <w:bdr w:val="single" w:sz="4" w:space="0" w:color="auto"/>
        </w:rPr>
      </w:pPr>
      <w:r w:rsidRPr="00B12AA3">
        <w:rPr>
          <w:rFonts w:hint="eastAsia"/>
          <w:b/>
          <w:bdr w:val="single" w:sz="4" w:space="0" w:color="auto"/>
        </w:rPr>
        <w:t>（</w:t>
      </w: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佛反問事端，令其得解</w:t>
      </w:r>
    </w:p>
    <w:p w:rsidR="00BA09FC" w:rsidRDefault="00BA09FC" w:rsidP="00BA09FC">
      <w:pPr>
        <w:ind w:leftChars="300" w:left="720"/>
        <w:jc w:val="both"/>
        <w:rPr>
          <w:b/>
        </w:rPr>
      </w:pPr>
      <w:r w:rsidRPr="00B12AA3">
        <w:rPr>
          <w:rFonts w:hint="eastAsia"/>
          <w:b/>
          <w:bdr w:val="single" w:sz="4" w:space="0" w:color="auto"/>
        </w:rPr>
        <w:t>A</w:t>
      </w:r>
      <w:r w:rsidRPr="00B12AA3">
        <w:rPr>
          <w:rFonts w:hint="eastAsia"/>
          <w:b/>
          <w:bdr w:val="single" w:sz="4" w:space="0" w:color="auto"/>
        </w:rPr>
        <w:t>、</w:t>
      </w:r>
      <w:r w:rsidRPr="00B12AA3">
        <w:rPr>
          <w:b/>
          <w:bdr w:val="single" w:sz="4" w:space="0" w:color="auto"/>
        </w:rPr>
        <w:t>先辨四種論</w:t>
      </w:r>
    </w:p>
    <w:p w:rsidR="00BA09FC" w:rsidRPr="00B12AA3" w:rsidRDefault="00BA09FC" w:rsidP="00BA09FC">
      <w:pPr>
        <w:ind w:leftChars="350" w:left="840"/>
        <w:jc w:val="both"/>
        <w:rPr>
          <w:rFonts w:eastAsia="標楷體"/>
          <w:b/>
          <w:bdr w:val="single" w:sz="4" w:space="0" w:color="auto"/>
        </w:rPr>
      </w:pPr>
      <w:r w:rsidRPr="00B12AA3">
        <w:rPr>
          <w:rFonts w:hint="eastAsia"/>
          <w:b/>
          <w:bdr w:val="single" w:sz="4" w:space="0" w:color="auto"/>
        </w:rPr>
        <w:t>（</w:t>
      </w:r>
      <w:r w:rsidRPr="00B12AA3">
        <w:rPr>
          <w:rFonts w:hint="eastAsia"/>
          <w:b/>
          <w:bdr w:val="single" w:sz="4" w:space="0" w:color="auto"/>
        </w:rPr>
        <w:t>A</w:t>
      </w:r>
      <w:r w:rsidRPr="00B12AA3">
        <w:rPr>
          <w:rFonts w:hint="eastAsia"/>
          <w:b/>
          <w:bdr w:val="single" w:sz="4" w:space="0" w:color="auto"/>
        </w:rPr>
        <w:t>）</w:t>
      </w:r>
      <w:r w:rsidRPr="00B12AA3">
        <w:rPr>
          <w:b/>
          <w:bdr w:val="single" w:sz="4" w:space="0" w:color="auto"/>
        </w:rPr>
        <w:t>必定論</w:t>
      </w:r>
    </w:p>
    <w:p w:rsidR="00BA09FC" w:rsidRPr="00B12AA3" w:rsidRDefault="00BA09FC" w:rsidP="00BA09FC">
      <w:pPr>
        <w:spacing w:beforeLines="30" w:before="108"/>
        <w:ind w:leftChars="350" w:left="840"/>
        <w:jc w:val="both"/>
        <w:rPr>
          <w:rFonts w:eastAsia="標楷體"/>
          <w:b/>
        </w:rPr>
      </w:pPr>
      <w:r w:rsidRPr="00B12AA3">
        <w:rPr>
          <w:rFonts w:hint="eastAsia"/>
          <w:b/>
          <w:bdr w:val="single" w:sz="4" w:space="0" w:color="auto"/>
        </w:rPr>
        <w:t>（</w:t>
      </w:r>
      <w:r w:rsidRPr="00B12AA3">
        <w:rPr>
          <w:rFonts w:hint="eastAsia"/>
          <w:b/>
          <w:bdr w:val="single" w:sz="4" w:space="0" w:color="auto"/>
        </w:rPr>
        <w:t>B</w:t>
      </w:r>
      <w:r w:rsidRPr="00B12AA3">
        <w:rPr>
          <w:rFonts w:hint="eastAsia"/>
          <w:b/>
          <w:bdr w:val="single" w:sz="4" w:space="0" w:color="auto"/>
        </w:rPr>
        <w:t>）</w:t>
      </w:r>
      <w:r w:rsidRPr="00B12AA3">
        <w:rPr>
          <w:b/>
          <w:bdr w:val="single" w:sz="4" w:space="0" w:color="auto"/>
        </w:rPr>
        <w:t>分別論</w:t>
      </w:r>
    </w:p>
    <w:p w:rsidR="00BA09FC" w:rsidRPr="00B12AA3" w:rsidRDefault="00BA09FC" w:rsidP="00BA09FC">
      <w:pPr>
        <w:ind w:leftChars="400" w:left="960"/>
        <w:jc w:val="both"/>
        <w:rPr>
          <w:rFonts w:eastAsia="標楷體"/>
          <w:bdr w:val="single" w:sz="4" w:space="0" w:color="auto" w:frame="1"/>
        </w:rPr>
      </w:pPr>
      <w:r w:rsidRPr="00B12AA3">
        <w:rPr>
          <w:rFonts w:hint="eastAsia"/>
          <w:b/>
          <w:bdr w:val="single" w:sz="4" w:space="0" w:color="auto"/>
        </w:rPr>
        <w:t>a</w:t>
      </w:r>
      <w:r w:rsidRPr="00B12AA3">
        <w:rPr>
          <w:rFonts w:hint="eastAsia"/>
          <w:b/>
          <w:bdr w:val="single" w:sz="4" w:space="0" w:color="auto"/>
        </w:rPr>
        <w:t>、舉經：</w:t>
      </w:r>
      <w:r w:rsidRPr="00B12AA3">
        <w:rPr>
          <w:b/>
          <w:bdr w:val="single" w:sz="4" w:space="0" w:color="auto"/>
        </w:rPr>
        <w:t>問無畏太子以摘〔擿〕子口出血事</w:t>
      </w:r>
      <w:r w:rsidRPr="00B12AA3">
        <w:rPr>
          <w:szCs w:val="16"/>
        </w:rPr>
        <w:t>（印順法師，《大智度論筆記》［</w:t>
      </w:r>
      <w:r w:rsidRPr="00B12AA3">
        <w:rPr>
          <w:szCs w:val="16"/>
        </w:rPr>
        <w:t>G010</w:t>
      </w:r>
      <w:r w:rsidRPr="00B12AA3">
        <w:rPr>
          <w:szCs w:val="16"/>
        </w:rPr>
        <w:t>］</w:t>
      </w:r>
      <w:r w:rsidRPr="00B12AA3">
        <w:rPr>
          <w:szCs w:val="16"/>
        </w:rPr>
        <w:t>p.384</w:t>
      </w:r>
      <w:r w:rsidRPr="00B12AA3">
        <w:rPr>
          <w:szCs w:val="16"/>
        </w:rPr>
        <w:t>）</w:t>
      </w:r>
    </w:p>
    <w:p w:rsidR="00BA09FC" w:rsidRDefault="00BA09FC" w:rsidP="00BA09FC">
      <w:pPr>
        <w:spacing w:beforeLines="30" w:before="108" w:line="340" w:lineRule="exact"/>
        <w:ind w:leftChars="400" w:left="960"/>
        <w:jc w:val="both"/>
      </w:pPr>
      <w:r w:rsidRPr="00B12AA3">
        <w:rPr>
          <w:rFonts w:hint="eastAsia"/>
          <w:b/>
          <w:bdr w:val="single" w:sz="4" w:space="0" w:color="auto"/>
        </w:rPr>
        <w:t>b</w:t>
      </w:r>
      <w:r w:rsidRPr="00B12AA3">
        <w:rPr>
          <w:rFonts w:hint="eastAsia"/>
          <w:b/>
          <w:bdr w:val="single" w:sz="4" w:space="0" w:color="auto"/>
        </w:rPr>
        <w:t>、舉經：</w:t>
      </w:r>
      <w:r w:rsidRPr="00B12AA3">
        <w:rPr>
          <w:b/>
          <w:bdr w:val="single" w:sz="4" w:space="0" w:color="auto"/>
        </w:rPr>
        <w:t>五比丘問受樂得道否</w:t>
      </w:r>
      <w:r w:rsidRPr="00B12AA3">
        <w:rPr>
          <w:szCs w:val="16"/>
        </w:rPr>
        <w:t>（印順法師，《大智度論筆記》［</w:t>
      </w:r>
      <w:r w:rsidRPr="00B12AA3">
        <w:rPr>
          <w:szCs w:val="16"/>
        </w:rPr>
        <w:t>G010</w:t>
      </w:r>
      <w:r w:rsidRPr="00B12AA3">
        <w:rPr>
          <w:szCs w:val="16"/>
        </w:rPr>
        <w:t>］</w:t>
      </w:r>
      <w:r w:rsidRPr="00B12AA3">
        <w:rPr>
          <w:szCs w:val="16"/>
        </w:rPr>
        <w:t>p.384</w:t>
      </w:r>
      <w:r w:rsidRPr="00B12AA3">
        <w:rPr>
          <w:szCs w:val="16"/>
        </w:rPr>
        <w:t>）</w:t>
      </w:r>
    </w:p>
    <w:p w:rsidR="00BA09FC" w:rsidRDefault="00BA09FC" w:rsidP="00BA09FC">
      <w:pPr>
        <w:spacing w:beforeLines="30" w:before="108" w:line="340" w:lineRule="exact"/>
        <w:ind w:leftChars="400" w:left="960"/>
        <w:jc w:val="both"/>
        <w:rPr>
          <w:b/>
        </w:rPr>
      </w:pPr>
      <w:r w:rsidRPr="00B12AA3">
        <w:rPr>
          <w:rFonts w:hint="eastAsia"/>
          <w:b/>
          <w:bdr w:val="single" w:sz="4" w:space="0" w:color="auto"/>
        </w:rPr>
        <w:t>c</w:t>
      </w:r>
      <w:r w:rsidRPr="00B12AA3">
        <w:rPr>
          <w:rFonts w:hint="eastAsia"/>
          <w:b/>
          <w:bdr w:val="single" w:sz="4" w:space="0" w:color="auto"/>
        </w:rPr>
        <w:t>、</w:t>
      </w:r>
      <w:r w:rsidRPr="00B12AA3">
        <w:rPr>
          <w:b/>
          <w:bdr w:val="single" w:sz="4" w:space="0" w:color="auto"/>
        </w:rPr>
        <w:t>結</w:t>
      </w:r>
    </w:p>
    <w:p w:rsidR="00BA09FC" w:rsidRPr="00B12AA3" w:rsidRDefault="00BA09FC" w:rsidP="00BA09FC">
      <w:pPr>
        <w:spacing w:beforeLines="30" w:before="108" w:line="340" w:lineRule="exact"/>
        <w:ind w:leftChars="350" w:left="840"/>
        <w:jc w:val="both"/>
        <w:rPr>
          <w:b/>
          <w:bdr w:val="single" w:sz="4" w:space="0" w:color="auto"/>
        </w:rPr>
      </w:pPr>
      <w:r w:rsidRPr="00B12AA3">
        <w:rPr>
          <w:rFonts w:hint="eastAsia"/>
          <w:b/>
          <w:bdr w:val="single" w:sz="4" w:space="0" w:color="auto"/>
        </w:rPr>
        <w:t>（</w:t>
      </w:r>
      <w:r w:rsidRPr="00B12AA3">
        <w:rPr>
          <w:rFonts w:hint="eastAsia"/>
          <w:b/>
          <w:bdr w:val="single" w:sz="4" w:space="0" w:color="auto"/>
        </w:rPr>
        <w:t>C</w:t>
      </w:r>
      <w:r w:rsidRPr="00B12AA3">
        <w:rPr>
          <w:rFonts w:hint="eastAsia"/>
          <w:b/>
          <w:bdr w:val="single" w:sz="4" w:space="0" w:color="auto"/>
        </w:rPr>
        <w:t>）</w:t>
      </w:r>
      <w:r w:rsidRPr="00B12AA3">
        <w:rPr>
          <w:b/>
          <w:bdr w:val="single" w:sz="4" w:space="0" w:color="auto"/>
        </w:rPr>
        <w:t>反問論</w:t>
      </w:r>
    </w:p>
    <w:p w:rsidR="00BA09FC" w:rsidRPr="00B12AA3" w:rsidRDefault="00BA09FC" w:rsidP="00BA09FC">
      <w:pPr>
        <w:spacing w:beforeLines="30" w:before="108" w:line="340" w:lineRule="exact"/>
        <w:ind w:leftChars="350" w:left="840"/>
        <w:jc w:val="both"/>
        <w:rPr>
          <w:b/>
          <w:bdr w:val="single" w:sz="4" w:space="0" w:color="auto"/>
        </w:rPr>
      </w:pPr>
      <w:r w:rsidRPr="00B12AA3">
        <w:rPr>
          <w:rFonts w:hint="eastAsia"/>
          <w:b/>
          <w:bdr w:val="single" w:sz="4" w:space="0" w:color="auto"/>
        </w:rPr>
        <w:t>（</w:t>
      </w:r>
      <w:r w:rsidRPr="00B12AA3">
        <w:rPr>
          <w:rFonts w:hint="eastAsia"/>
          <w:b/>
          <w:bdr w:val="single" w:sz="4" w:space="0" w:color="auto"/>
        </w:rPr>
        <w:t>D</w:t>
      </w:r>
      <w:r w:rsidRPr="00B12AA3">
        <w:rPr>
          <w:rFonts w:hint="eastAsia"/>
          <w:b/>
          <w:bdr w:val="single" w:sz="4" w:space="0" w:color="auto"/>
        </w:rPr>
        <w:t>）</w:t>
      </w:r>
      <w:r w:rsidRPr="00B12AA3">
        <w:rPr>
          <w:b/>
          <w:bdr w:val="single" w:sz="4" w:space="0" w:color="auto"/>
        </w:rPr>
        <w:t>置論</w:t>
      </w:r>
    </w:p>
    <w:p w:rsidR="00BA09FC" w:rsidRPr="00B12AA3" w:rsidRDefault="00BA09FC" w:rsidP="00BA09FC">
      <w:pPr>
        <w:spacing w:beforeLines="30" w:before="108" w:line="340" w:lineRule="exact"/>
        <w:ind w:leftChars="300" w:left="720"/>
        <w:jc w:val="both"/>
        <w:rPr>
          <w:rFonts w:eastAsia="標楷體"/>
          <w:b/>
        </w:rPr>
      </w:pPr>
      <w:r w:rsidRPr="00B12AA3">
        <w:rPr>
          <w:rFonts w:hint="eastAsia"/>
          <w:b/>
          <w:bdr w:val="single" w:sz="4" w:space="0" w:color="auto"/>
        </w:rPr>
        <w:t>B</w:t>
      </w:r>
      <w:r w:rsidRPr="00B12AA3">
        <w:rPr>
          <w:rFonts w:hint="eastAsia"/>
          <w:b/>
          <w:bdr w:val="single" w:sz="4" w:space="0" w:color="auto"/>
        </w:rPr>
        <w:t>、</w:t>
      </w:r>
      <w:r w:rsidRPr="00B12AA3">
        <w:rPr>
          <w:b/>
          <w:bdr w:val="single" w:sz="4" w:space="0" w:color="auto"/>
        </w:rPr>
        <w:t>佛以反問論答</w:t>
      </w:r>
    </w:p>
    <w:p w:rsidR="00BA09FC" w:rsidRPr="00B12AA3" w:rsidRDefault="00BA09FC" w:rsidP="00BA09FC">
      <w:pPr>
        <w:spacing w:beforeLines="30" w:before="108" w:line="340" w:lineRule="exact"/>
        <w:ind w:leftChars="250" w:left="600"/>
        <w:jc w:val="both"/>
        <w:rPr>
          <w:b/>
          <w:bdr w:val="single" w:sz="4" w:space="0" w:color="auto"/>
        </w:rPr>
      </w:pPr>
      <w:r w:rsidRPr="00B12AA3">
        <w:rPr>
          <w:rFonts w:hint="eastAsia"/>
          <w:b/>
          <w:bdr w:val="single" w:sz="4" w:space="0" w:color="auto"/>
        </w:rPr>
        <w:t>（</w:t>
      </w: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釋「</w:t>
      </w:r>
      <w:r w:rsidRPr="00B12AA3">
        <w:rPr>
          <w:rFonts w:ascii="標楷體" w:eastAsia="標楷體" w:hAnsi="標楷體"/>
          <w:b/>
          <w:bdr w:val="single" w:sz="4" w:space="0" w:color="auto"/>
        </w:rPr>
        <w:t>行道慧益一切眾生</w:t>
      </w:r>
      <w:r w:rsidRPr="00B12AA3">
        <w:rPr>
          <w:b/>
          <w:bdr w:val="single" w:sz="4" w:space="0" w:color="auto"/>
        </w:rPr>
        <w:t>」</w:t>
      </w:r>
    </w:p>
    <w:p w:rsidR="00BA09FC" w:rsidRPr="00B12AA3" w:rsidRDefault="00BA09FC" w:rsidP="00BA09FC">
      <w:pPr>
        <w:spacing w:line="340" w:lineRule="exact"/>
        <w:ind w:leftChars="300" w:left="720"/>
        <w:jc w:val="both"/>
        <w:rPr>
          <w:rFonts w:eastAsia="標楷體"/>
          <w:b/>
          <w:bdr w:val="single" w:sz="4" w:space="0" w:color="auto" w:frame="1"/>
        </w:rPr>
      </w:pPr>
      <w:r w:rsidRPr="00B12AA3">
        <w:rPr>
          <w:rFonts w:hint="eastAsia"/>
          <w:b/>
          <w:bdr w:val="single" w:sz="4" w:space="0" w:color="auto"/>
        </w:rPr>
        <w:t>A</w:t>
      </w:r>
      <w:r w:rsidRPr="00B12AA3">
        <w:rPr>
          <w:rFonts w:hint="eastAsia"/>
          <w:b/>
          <w:bdr w:val="single" w:sz="4" w:space="0" w:color="auto"/>
        </w:rPr>
        <w:t>、</w:t>
      </w:r>
      <w:r w:rsidRPr="00B12AA3">
        <w:rPr>
          <w:b/>
          <w:bdr w:val="single" w:sz="4" w:space="0" w:color="auto"/>
        </w:rPr>
        <w:t>釋「</w:t>
      </w:r>
      <w:r w:rsidRPr="00B12AA3">
        <w:rPr>
          <w:rFonts w:ascii="標楷體" w:eastAsia="標楷體" w:hAnsi="標楷體"/>
          <w:b/>
          <w:bdr w:val="single" w:sz="4" w:space="0" w:color="auto"/>
        </w:rPr>
        <w:t>道慧</w:t>
      </w:r>
      <w:r w:rsidRPr="00B12AA3">
        <w:rPr>
          <w:b/>
          <w:bdr w:val="single" w:sz="4" w:space="0" w:color="auto"/>
        </w:rPr>
        <w:t>」</w:t>
      </w:r>
    </w:p>
    <w:p w:rsidR="00BA09FC" w:rsidRPr="00B12AA3" w:rsidRDefault="00BA09FC" w:rsidP="00BA09FC">
      <w:pPr>
        <w:spacing w:line="340" w:lineRule="exact"/>
        <w:ind w:leftChars="350" w:left="840"/>
        <w:jc w:val="both"/>
        <w:rPr>
          <w:rFonts w:eastAsia="標楷體"/>
          <w:bdr w:val="single" w:sz="4" w:space="0" w:color="auto" w:frame="1"/>
        </w:rPr>
      </w:pPr>
      <w:r w:rsidRPr="00B12AA3">
        <w:rPr>
          <w:rFonts w:hint="eastAsia"/>
          <w:b/>
          <w:bdr w:val="single" w:sz="4" w:space="0" w:color="auto"/>
        </w:rPr>
        <w:t>（</w:t>
      </w:r>
      <w:r w:rsidRPr="00B12AA3">
        <w:rPr>
          <w:rFonts w:hint="eastAsia"/>
          <w:b/>
          <w:bdr w:val="single" w:sz="4" w:space="0" w:color="auto"/>
        </w:rPr>
        <w:t>A</w:t>
      </w:r>
      <w:r w:rsidRPr="00B12AA3">
        <w:rPr>
          <w:rFonts w:hint="eastAsia"/>
          <w:b/>
          <w:bdr w:val="single" w:sz="4" w:space="0" w:color="auto"/>
        </w:rPr>
        <w:t>）</w:t>
      </w:r>
      <w:r w:rsidRPr="00B12AA3">
        <w:rPr>
          <w:b/>
          <w:bdr w:val="single" w:sz="4" w:space="0" w:color="auto"/>
        </w:rPr>
        <w:t>菩薩度眾生慧名道慧</w:t>
      </w:r>
      <w:r w:rsidRPr="00B12AA3">
        <w:rPr>
          <w:szCs w:val="16"/>
        </w:rPr>
        <w:t>（印順法師，《大智度論筆記》［</w:t>
      </w:r>
      <w:r w:rsidRPr="00B12AA3">
        <w:rPr>
          <w:szCs w:val="16"/>
        </w:rPr>
        <w:t>E016</w:t>
      </w:r>
      <w:r w:rsidRPr="00B12AA3">
        <w:rPr>
          <w:szCs w:val="16"/>
        </w:rPr>
        <w:t>］</w:t>
      </w:r>
      <w:r w:rsidRPr="00B12AA3">
        <w:rPr>
          <w:szCs w:val="16"/>
        </w:rPr>
        <w:t>p.314</w:t>
      </w:r>
      <w:r w:rsidRPr="00B12AA3">
        <w:rPr>
          <w:szCs w:val="16"/>
        </w:rPr>
        <w:t>）</w:t>
      </w:r>
    </w:p>
    <w:p w:rsidR="00BA09FC" w:rsidRPr="00B12AA3" w:rsidRDefault="00BA09FC" w:rsidP="00BA09FC">
      <w:pPr>
        <w:spacing w:beforeLines="30" w:before="108" w:line="356" w:lineRule="exact"/>
        <w:ind w:leftChars="350" w:left="840"/>
        <w:jc w:val="both"/>
        <w:rPr>
          <w:rFonts w:eastAsia="標楷體"/>
        </w:rPr>
      </w:pPr>
      <w:r w:rsidRPr="00B12AA3">
        <w:rPr>
          <w:b/>
          <w:bdr w:val="single" w:sz="4" w:space="0" w:color="auto"/>
        </w:rPr>
        <w:t>（</w:t>
      </w:r>
      <w:r w:rsidRPr="00B12AA3">
        <w:rPr>
          <w:rFonts w:hint="eastAsia"/>
          <w:b/>
          <w:bdr w:val="single" w:sz="4" w:space="0" w:color="auto"/>
        </w:rPr>
        <w:t>B</w:t>
      </w:r>
      <w:r w:rsidRPr="00B12AA3">
        <w:rPr>
          <w:b/>
          <w:bdr w:val="single" w:sz="4" w:space="0" w:color="auto"/>
        </w:rPr>
        <w:t>）以八聖道令得益</w:t>
      </w:r>
      <w:r w:rsidRPr="00B12AA3">
        <w:rPr>
          <w:rFonts w:hint="eastAsia"/>
          <w:b/>
          <w:bdr w:val="single" w:sz="4" w:space="0" w:color="auto"/>
        </w:rPr>
        <w:t>——</w:t>
      </w:r>
      <w:r w:rsidRPr="00B12AA3">
        <w:rPr>
          <w:b/>
          <w:bdr w:val="single" w:sz="4" w:space="0" w:color="auto"/>
        </w:rPr>
        <w:t>道慧</w:t>
      </w:r>
      <w:r w:rsidRPr="00B12AA3">
        <w:rPr>
          <w:szCs w:val="16"/>
        </w:rPr>
        <w:t>（印順法師，《大智度論筆記》［</w:t>
      </w:r>
      <w:r w:rsidRPr="00B12AA3">
        <w:rPr>
          <w:szCs w:val="16"/>
        </w:rPr>
        <w:t>E016</w:t>
      </w:r>
      <w:r w:rsidRPr="00B12AA3">
        <w:rPr>
          <w:szCs w:val="16"/>
        </w:rPr>
        <w:t>］</w:t>
      </w:r>
      <w:r w:rsidRPr="00B12AA3">
        <w:rPr>
          <w:szCs w:val="16"/>
        </w:rPr>
        <w:t>p.314</w:t>
      </w:r>
      <w:r w:rsidRPr="00B12AA3">
        <w:rPr>
          <w:szCs w:val="16"/>
        </w:rPr>
        <w:t>）</w:t>
      </w:r>
    </w:p>
    <w:p w:rsidR="00BA09FC" w:rsidRPr="00B12AA3" w:rsidRDefault="00BA09FC" w:rsidP="00BA09FC">
      <w:pPr>
        <w:spacing w:beforeLines="30" w:before="108" w:line="356" w:lineRule="exact"/>
        <w:ind w:leftChars="300" w:left="720"/>
        <w:jc w:val="both"/>
        <w:rPr>
          <w:b/>
          <w:bdr w:val="single" w:sz="4" w:space="0" w:color="auto"/>
        </w:rPr>
      </w:pPr>
      <w:r w:rsidRPr="00B12AA3">
        <w:rPr>
          <w:rFonts w:hint="eastAsia"/>
          <w:b/>
          <w:bdr w:val="single" w:sz="4" w:space="0" w:color="auto"/>
        </w:rPr>
        <w:t>B</w:t>
      </w:r>
      <w:r w:rsidRPr="00B12AA3">
        <w:rPr>
          <w:rFonts w:hint="eastAsia"/>
          <w:b/>
          <w:bdr w:val="single" w:sz="4" w:space="0" w:color="auto"/>
        </w:rPr>
        <w:t>、</w:t>
      </w:r>
      <w:r w:rsidRPr="00B12AA3">
        <w:rPr>
          <w:b/>
          <w:bdr w:val="single" w:sz="4" w:space="0" w:color="auto"/>
        </w:rPr>
        <w:t>釋「</w:t>
      </w:r>
      <w:r w:rsidRPr="00B12AA3">
        <w:rPr>
          <w:rFonts w:ascii="標楷體" w:eastAsia="標楷體" w:hAnsi="標楷體"/>
          <w:b/>
          <w:bdr w:val="single" w:sz="4" w:space="0" w:color="auto"/>
        </w:rPr>
        <w:t>益一切眾生</w:t>
      </w:r>
      <w:r w:rsidRPr="00B12AA3">
        <w:rPr>
          <w:b/>
          <w:bdr w:val="single" w:sz="4" w:space="0" w:color="auto"/>
        </w:rPr>
        <w:t>」</w:t>
      </w:r>
    </w:p>
    <w:p w:rsidR="00BA09FC" w:rsidRPr="00B12AA3" w:rsidRDefault="00BA09FC" w:rsidP="00BA09FC">
      <w:pPr>
        <w:spacing w:beforeLines="30" w:before="108" w:line="356" w:lineRule="exact"/>
        <w:ind w:leftChars="250" w:left="600"/>
        <w:jc w:val="both"/>
        <w:rPr>
          <w:b/>
          <w:bdr w:val="single" w:sz="4" w:space="0" w:color="auto"/>
        </w:rPr>
      </w:pPr>
      <w:r w:rsidRPr="00B12AA3">
        <w:rPr>
          <w:b/>
          <w:bdr w:val="single" w:sz="4" w:space="0" w:color="auto"/>
        </w:rPr>
        <w:t>（</w:t>
      </w:r>
      <w:r w:rsidRPr="00B12AA3">
        <w:rPr>
          <w:rFonts w:hint="eastAsia"/>
          <w:b/>
          <w:bdr w:val="single" w:sz="4" w:space="0" w:color="auto"/>
        </w:rPr>
        <w:t>3</w:t>
      </w:r>
      <w:r w:rsidRPr="00B12AA3">
        <w:rPr>
          <w:b/>
          <w:bdr w:val="single" w:sz="4" w:space="0" w:color="auto"/>
        </w:rPr>
        <w:t>）釋「</w:t>
      </w:r>
      <w:r w:rsidRPr="00B12AA3">
        <w:rPr>
          <w:rFonts w:ascii="標楷體" w:eastAsia="標楷體" w:hAnsi="標楷體"/>
          <w:b/>
          <w:bdr w:val="single" w:sz="4" w:space="0" w:color="auto"/>
        </w:rPr>
        <w:t>當以一切種智知一切法</w:t>
      </w:r>
      <w:r w:rsidRPr="00B12AA3">
        <w:rPr>
          <w:b/>
          <w:bdr w:val="single" w:sz="4" w:space="0" w:color="auto"/>
        </w:rPr>
        <w:t>」</w:t>
      </w:r>
    </w:p>
    <w:p w:rsidR="00BA09FC" w:rsidRPr="00B12AA3" w:rsidRDefault="00BA09FC" w:rsidP="00BA09FC">
      <w:pPr>
        <w:spacing w:beforeLines="30" w:before="108" w:line="356" w:lineRule="exact"/>
        <w:ind w:leftChars="250" w:left="600"/>
        <w:jc w:val="both"/>
        <w:rPr>
          <w:b/>
          <w:bdr w:val="single" w:sz="4" w:space="0" w:color="auto"/>
        </w:rPr>
      </w:pPr>
      <w:r w:rsidRPr="00B12AA3">
        <w:rPr>
          <w:b/>
          <w:bdr w:val="single" w:sz="4" w:space="0" w:color="auto"/>
        </w:rPr>
        <w:t>（</w:t>
      </w:r>
      <w:r w:rsidRPr="00B12AA3">
        <w:rPr>
          <w:rFonts w:hint="eastAsia"/>
          <w:b/>
          <w:bdr w:val="single" w:sz="4" w:space="0" w:color="auto"/>
        </w:rPr>
        <w:t>4</w:t>
      </w:r>
      <w:r w:rsidRPr="00B12AA3">
        <w:rPr>
          <w:b/>
          <w:bdr w:val="single" w:sz="4" w:space="0" w:color="auto"/>
        </w:rPr>
        <w:t>）釋「</w:t>
      </w:r>
      <w:r w:rsidRPr="00B12AA3">
        <w:rPr>
          <w:rFonts w:ascii="標楷體" w:eastAsia="標楷體" w:hAnsi="標楷體"/>
          <w:b/>
          <w:bdr w:val="single" w:sz="4" w:space="0" w:color="auto"/>
        </w:rPr>
        <w:t>度一切眾生</w:t>
      </w:r>
      <w:r w:rsidRPr="00B12AA3">
        <w:rPr>
          <w:b/>
          <w:bdr w:val="single" w:sz="4" w:space="0" w:color="auto"/>
        </w:rPr>
        <w:t>」</w:t>
      </w:r>
    </w:p>
    <w:p w:rsidR="00BA09FC" w:rsidRPr="00B12AA3" w:rsidRDefault="00BA09FC" w:rsidP="00BA09FC">
      <w:pPr>
        <w:spacing w:beforeLines="30" w:before="108" w:line="356" w:lineRule="exact"/>
        <w:ind w:leftChars="300" w:left="720"/>
        <w:jc w:val="both"/>
        <w:rPr>
          <w:rFonts w:eastAsia="標楷體"/>
          <w:b/>
        </w:rPr>
      </w:pPr>
      <w:r w:rsidRPr="00B12AA3">
        <w:rPr>
          <w:rFonts w:ascii="新細明體" w:hAnsi="新細明體" w:cs="新細明體" w:hint="eastAsia"/>
          <w:b/>
          <w:bdr w:val="single" w:sz="4" w:space="0" w:color="auto"/>
        </w:rPr>
        <w:t xml:space="preserve">※ </w:t>
      </w:r>
      <w:r w:rsidRPr="00B12AA3">
        <w:rPr>
          <w:b/>
          <w:bdr w:val="single" w:sz="4" w:space="0" w:color="auto"/>
        </w:rPr>
        <w:t>佛</w:t>
      </w:r>
      <w:r w:rsidRPr="00B12AA3">
        <w:rPr>
          <w:rFonts w:hint="eastAsia"/>
          <w:b/>
          <w:bdr w:val="single" w:sz="4" w:space="0" w:color="auto"/>
        </w:rPr>
        <w:t>為何</w:t>
      </w:r>
      <w:r w:rsidRPr="00B12AA3">
        <w:rPr>
          <w:b/>
          <w:bdr w:val="single" w:sz="4" w:space="0" w:color="auto"/>
        </w:rPr>
        <w:t>明知故問</w:t>
      </w:r>
      <w:r w:rsidRPr="00B12AA3">
        <w:rPr>
          <w:rFonts w:ascii="新細明體" w:hAnsi="新細明體"/>
          <w:b/>
          <w:bdr w:val="single" w:sz="4" w:space="0" w:color="auto"/>
        </w:rPr>
        <w:t>──</w:t>
      </w:r>
      <w:r w:rsidRPr="00B12AA3">
        <w:rPr>
          <w:b/>
          <w:bdr w:val="single" w:sz="4" w:space="0" w:color="auto"/>
        </w:rPr>
        <w:t>欲令舍利弗自說</w:t>
      </w:r>
    </w:p>
    <w:p w:rsidR="00BA09FC" w:rsidRPr="00B12AA3" w:rsidRDefault="00BA09FC" w:rsidP="00BA09FC">
      <w:pPr>
        <w:spacing w:beforeLines="30" w:before="108" w:line="356" w:lineRule="exact"/>
        <w:ind w:leftChars="200" w:left="480"/>
        <w:jc w:val="both"/>
        <w:rPr>
          <w:b/>
          <w:bdr w:val="single" w:sz="4" w:space="0" w:color="auto"/>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釋舍利弗所答</w:t>
      </w:r>
    </w:p>
    <w:p w:rsidR="00BA09FC" w:rsidRPr="00B12AA3" w:rsidRDefault="00BA09FC" w:rsidP="00BA09FC">
      <w:pPr>
        <w:spacing w:beforeLines="30" w:before="108" w:line="356" w:lineRule="exact"/>
        <w:ind w:leftChars="200" w:left="480"/>
        <w:jc w:val="both"/>
        <w:rPr>
          <w:b/>
          <w:bdr w:val="single" w:sz="4" w:space="0" w:color="auto"/>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結成</w:t>
      </w:r>
    </w:p>
    <w:p w:rsidR="00BA09FC" w:rsidRDefault="00BA09FC" w:rsidP="00BA09FC">
      <w:pPr>
        <w:spacing w:beforeLines="30" w:before="108" w:line="356" w:lineRule="exact"/>
        <w:ind w:leftChars="150" w:left="360"/>
        <w:jc w:val="both"/>
      </w:pPr>
      <w:r w:rsidRPr="00B12AA3">
        <w:rPr>
          <w:rFonts w:hint="eastAsia"/>
          <w:b/>
          <w:bdr w:val="single" w:sz="4" w:space="0" w:color="auto"/>
        </w:rPr>
        <w:t>（二）明二乘無求無上菩提願，無度一切眾生願故不及菩薩</w:t>
      </w:r>
    </w:p>
    <w:p w:rsidR="00BA09FC" w:rsidRDefault="00BA09FC" w:rsidP="00BA09FC">
      <w:pPr>
        <w:spacing w:line="356" w:lineRule="exact"/>
        <w:ind w:leftChars="200" w:left="480"/>
        <w:jc w:val="both"/>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大空小空：毛空與虛空</w:t>
      </w:r>
      <w:r w:rsidRPr="00B12AA3">
        <w:rPr>
          <w:szCs w:val="16"/>
        </w:rPr>
        <w:t>（印順法師，《大智度論筆記》［</w:t>
      </w:r>
      <w:r w:rsidRPr="00B12AA3">
        <w:rPr>
          <w:szCs w:val="16"/>
        </w:rPr>
        <w:t>E016</w:t>
      </w:r>
      <w:r w:rsidRPr="00B12AA3">
        <w:rPr>
          <w:szCs w:val="16"/>
        </w:rPr>
        <w:t>］</w:t>
      </w:r>
      <w:r w:rsidRPr="00B12AA3">
        <w:rPr>
          <w:szCs w:val="16"/>
        </w:rPr>
        <w:t>p.314</w:t>
      </w:r>
      <w:r w:rsidRPr="00B12AA3">
        <w:rPr>
          <w:szCs w:val="16"/>
        </w:rPr>
        <w:t>）</w:t>
      </w:r>
    </w:p>
    <w:p w:rsidR="00BA09FC" w:rsidRPr="00B12AA3" w:rsidRDefault="00BA09FC" w:rsidP="00BA09FC">
      <w:pPr>
        <w:spacing w:beforeLines="30" w:before="108"/>
        <w:ind w:leftChars="200" w:left="480"/>
        <w:jc w:val="both"/>
        <w:rPr>
          <w:b/>
          <w:bdr w:val="single" w:sz="4" w:space="0" w:color="auto"/>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事同義異</w:t>
      </w:r>
    </w:p>
    <w:p w:rsidR="00BA09FC" w:rsidRPr="00B12AA3" w:rsidRDefault="00BA09FC" w:rsidP="00BA09FC">
      <w:pPr>
        <w:spacing w:beforeLines="30" w:before="108"/>
        <w:ind w:leftChars="200" w:left="480"/>
        <w:jc w:val="both"/>
        <w:rPr>
          <w:b/>
          <w:bdr w:val="single" w:sz="4" w:space="0" w:color="auto"/>
        </w:rPr>
      </w:pPr>
      <w:r w:rsidRPr="00B12AA3">
        <w:rPr>
          <w:rFonts w:hint="eastAsia"/>
          <w:b/>
          <w:bdr w:val="single" w:sz="4" w:space="0" w:color="auto"/>
        </w:rPr>
        <w:t>3</w:t>
      </w:r>
      <w:r w:rsidRPr="00B12AA3">
        <w:rPr>
          <w:rFonts w:hint="eastAsia"/>
          <w:b/>
          <w:bdr w:val="single" w:sz="4" w:space="0" w:color="auto"/>
        </w:rPr>
        <w:t>、</w:t>
      </w:r>
      <w:r w:rsidRPr="00B12AA3">
        <w:rPr>
          <w:b/>
          <w:bdr w:val="single" w:sz="4" w:space="0" w:color="auto"/>
        </w:rPr>
        <w:t>以一況多</w:t>
      </w:r>
    </w:p>
    <w:p w:rsidR="00BA09FC" w:rsidRDefault="00BA09FC" w:rsidP="00BA09FC">
      <w:pPr>
        <w:spacing w:beforeLines="30" w:before="108"/>
        <w:ind w:leftChars="150" w:left="360"/>
        <w:jc w:val="both"/>
      </w:pPr>
      <w:r w:rsidRPr="00B12AA3">
        <w:rPr>
          <w:rFonts w:hint="eastAsia"/>
          <w:b/>
          <w:bdr w:val="single" w:sz="4" w:space="0" w:color="auto"/>
        </w:rPr>
        <w:t>（三）</w:t>
      </w:r>
      <w:r w:rsidRPr="00B12AA3">
        <w:rPr>
          <w:rFonts w:hint="eastAsia"/>
          <w:b/>
          <w:bdr w:val="single" w:sz="4" w:space="0" w:color="auto"/>
          <w:shd w:val="pct15" w:color="auto" w:fill="FFFFFF"/>
        </w:rPr>
        <w:t>菩薩</w:t>
      </w:r>
      <w:r w:rsidRPr="00B12AA3">
        <w:rPr>
          <w:b/>
          <w:bdr w:val="single" w:sz="4" w:space="0" w:color="auto"/>
        </w:rPr>
        <w:t>欲行一切功德，成圓滿覺，度一切眾生故</w:t>
      </w:r>
      <w:r w:rsidRPr="00B12AA3">
        <w:rPr>
          <w:szCs w:val="16"/>
        </w:rPr>
        <w:t>（印順法師，《大智度論筆記》［</w:t>
      </w:r>
      <w:r w:rsidRPr="00B12AA3">
        <w:rPr>
          <w:szCs w:val="16"/>
        </w:rPr>
        <w:t>F032</w:t>
      </w:r>
      <w:r w:rsidRPr="00B12AA3">
        <w:rPr>
          <w:szCs w:val="16"/>
        </w:rPr>
        <w:t>］</w:t>
      </w:r>
      <w:r w:rsidRPr="00B12AA3">
        <w:rPr>
          <w:szCs w:val="16"/>
        </w:rPr>
        <w:t>p.363</w:t>
      </w:r>
      <w:r w:rsidRPr="00B12AA3">
        <w:rPr>
          <w:szCs w:val="16"/>
        </w:rPr>
        <w:t>）</w:t>
      </w:r>
    </w:p>
    <w:p w:rsidR="00BA09FC" w:rsidRDefault="00BA09FC" w:rsidP="00BA09FC">
      <w:pPr>
        <w:ind w:leftChars="200" w:left="480"/>
        <w:jc w:val="both"/>
        <w:rPr>
          <w:b/>
        </w:rPr>
      </w:pPr>
      <w:r w:rsidRPr="00B12AA3">
        <w:rPr>
          <w:rFonts w:hint="eastAsia"/>
          <w:b/>
          <w:bdr w:val="single" w:sz="4" w:space="0" w:color="auto"/>
        </w:rPr>
        <w:t>1</w:t>
      </w:r>
      <w:r w:rsidRPr="00B12AA3">
        <w:rPr>
          <w:rFonts w:hint="eastAsia"/>
          <w:b/>
          <w:bdr w:val="single" w:sz="4" w:space="0" w:color="auto"/>
        </w:rPr>
        <w:t>、</w:t>
      </w:r>
      <w:r w:rsidRPr="00B12AA3">
        <w:rPr>
          <w:b/>
          <w:bdr w:val="single" w:sz="4" w:space="0" w:color="auto"/>
        </w:rPr>
        <w:t>先明二乘</w:t>
      </w:r>
      <w:r w:rsidRPr="00B12AA3">
        <w:rPr>
          <w:rFonts w:hint="eastAsia"/>
          <w:b/>
          <w:bdr w:val="single" w:sz="4" w:space="0" w:color="auto"/>
        </w:rPr>
        <w:t>不欲求十力等佛功德，不念度無量眾生</w:t>
      </w:r>
    </w:p>
    <w:p w:rsidR="00BA09FC" w:rsidRPr="00B12AA3" w:rsidRDefault="00BA09FC" w:rsidP="00BA09FC">
      <w:pPr>
        <w:spacing w:beforeLines="30" w:before="108"/>
        <w:ind w:leftChars="200" w:left="480"/>
        <w:jc w:val="both"/>
        <w:rPr>
          <w:rFonts w:eastAsia="標楷體"/>
          <w:b/>
        </w:rPr>
      </w:pPr>
      <w:r w:rsidRPr="00B12AA3">
        <w:rPr>
          <w:rFonts w:hint="eastAsia"/>
          <w:b/>
          <w:bdr w:val="single" w:sz="4" w:space="0" w:color="auto"/>
        </w:rPr>
        <w:t>2</w:t>
      </w:r>
      <w:r w:rsidRPr="00B12AA3">
        <w:rPr>
          <w:rFonts w:hint="eastAsia"/>
          <w:b/>
          <w:bdr w:val="single" w:sz="4" w:space="0" w:color="auto"/>
        </w:rPr>
        <w:t>、</w:t>
      </w:r>
      <w:r w:rsidRPr="00B12AA3">
        <w:rPr>
          <w:b/>
          <w:bdr w:val="single" w:sz="4" w:space="0" w:color="auto"/>
        </w:rPr>
        <w:t>次明菩薩</w:t>
      </w:r>
      <w:r w:rsidRPr="00B12AA3">
        <w:rPr>
          <w:rFonts w:hint="eastAsia"/>
          <w:b/>
          <w:bdr w:val="single" w:sz="4" w:space="0" w:color="auto"/>
        </w:rPr>
        <w:t>能行六度，欲具足十力等佛功德，度脫無量眾生</w:t>
      </w:r>
    </w:p>
    <w:p w:rsidR="00BA09FC" w:rsidRPr="00B12AA3" w:rsidRDefault="00BA09FC" w:rsidP="00BA09FC">
      <w:pPr>
        <w:ind w:leftChars="250" w:left="600"/>
        <w:jc w:val="both"/>
        <w:rPr>
          <w:rFonts w:eastAsia="標楷體"/>
          <w:b/>
          <w:bdr w:val="single" w:sz="4" w:space="0" w:color="auto" w:frame="1"/>
        </w:rPr>
      </w:pPr>
      <w:r w:rsidRPr="00B12AA3">
        <w:rPr>
          <w:rFonts w:hint="eastAsia"/>
          <w:b/>
          <w:bdr w:val="single" w:sz="4" w:space="0" w:color="auto"/>
        </w:rPr>
        <w:t>（</w:t>
      </w:r>
      <w:r w:rsidRPr="00B12AA3">
        <w:rPr>
          <w:rFonts w:hint="eastAsia"/>
          <w:b/>
          <w:bdr w:val="single" w:sz="4" w:space="0" w:color="auto"/>
        </w:rPr>
        <w:t>1</w:t>
      </w:r>
      <w:r w:rsidRPr="00B12AA3">
        <w:rPr>
          <w:rFonts w:hint="eastAsia"/>
          <w:b/>
          <w:bdr w:val="single" w:sz="4" w:space="0" w:color="auto"/>
        </w:rPr>
        <w:t>）舉</w:t>
      </w:r>
      <w:r w:rsidRPr="00B12AA3">
        <w:rPr>
          <w:b/>
          <w:bdr w:val="single" w:sz="4" w:space="0" w:color="auto"/>
        </w:rPr>
        <w:t>螢火</w:t>
      </w:r>
      <w:r w:rsidRPr="00B12AA3">
        <w:rPr>
          <w:rFonts w:hint="eastAsia"/>
          <w:b/>
          <w:bdr w:val="single" w:sz="4" w:space="0" w:color="auto"/>
        </w:rPr>
        <w:t>喻二乘劣</w:t>
      </w:r>
    </w:p>
    <w:p w:rsidR="00BA09FC" w:rsidRPr="00B12AA3" w:rsidRDefault="00BA09FC" w:rsidP="00BA09FC">
      <w:pPr>
        <w:spacing w:beforeLines="30" w:before="108"/>
        <w:ind w:leftChars="250" w:left="600"/>
        <w:jc w:val="both"/>
        <w:rPr>
          <w:rFonts w:eastAsia="標楷體"/>
          <w:b/>
          <w:bdr w:val="single" w:sz="4" w:space="0" w:color="auto" w:frame="1"/>
        </w:rPr>
      </w:pPr>
      <w:r w:rsidRPr="00B12AA3">
        <w:rPr>
          <w:rFonts w:hint="eastAsia"/>
          <w:b/>
          <w:bdr w:val="single" w:sz="4" w:space="0" w:color="auto"/>
        </w:rPr>
        <w:t>（</w:t>
      </w:r>
      <w:r w:rsidRPr="00B12AA3">
        <w:rPr>
          <w:rFonts w:hint="eastAsia"/>
          <w:b/>
          <w:bdr w:val="single" w:sz="4" w:space="0" w:color="auto"/>
        </w:rPr>
        <w:t>2</w:t>
      </w:r>
      <w:r w:rsidRPr="00B12AA3">
        <w:rPr>
          <w:rFonts w:hint="eastAsia"/>
          <w:b/>
          <w:bdr w:val="single" w:sz="4" w:space="0" w:color="auto"/>
        </w:rPr>
        <w:t>）舉慧日喻菩薩勝</w:t>
      </w:r>
    </w:p>
    <w:p w:rsidR="00BA09FC" w:rsidRPr="00B30123" w:rsidRDefault="00BA09FC" w:rsidP="00BA09FC">
      <w:pPr>
        <w:spacing w:beforeLines="20" w:before="72"/>
        <w:ind w:leftChars="200" w:left="480"/>
        <w:jc w:val="both"/>
      </w:pPr>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tl/>
        </w:rPr>
      </w:pPr>
      <w:r>
        <w:rPr>
          <w:rFonts w:eastAsia="標楷體" w:cs="Roman Unicode" w:hint="eastAsia"/>
          <w:b/>
          <w:sz w:val="44"/>
          <w:szCs w:val="44"/>
        </w:rPr>
        <w:t>《大智度論》卷</w:t>
      </w:r>
      <w:r>
        <w:rPr>
          <w:rFonts w:eastAsia="標楷體"/>
          <w:b/>
          <w:bCs/>
          <w:sz w:val="44"/>
          <w:szCs w:val="44"/>
          <w:cs/>
          <w:lang w:bidi="sa-IN"/>
        </w:rPr>
        <w:t>3</w:t>
      </w:r>
      <w:r>
        <w:rPr>
          <w:rFonts w:eastAsia="標楷體"/>
          <w:b/>
          <w:bCs/>
          <w:kern w:val="0"/>
          <w:sz w:val="44"/>
          <w:szCs w:val="44"/>
          <w:cs/>
          <w:lang w:bidi="sa-IN"/>
        </w:rPr>
        <w:t>6</w:t>
      </w:r>
    </w:p>
    <w:p w:rsidR="00BA09FC" w:rsidRDefault="00BA09FC" w:rsidP="00BA09FC">
      <w:pPr>
        <w:snapToGrid w:val="0"/>
        <w:jc w:val="center"/>
        <w:rPr>
          <w:rFonts w:eastAsia="標楷體"/>
          <w:b/>
          <w:bCs/>
          <w:sz w:val="28"/>
          <w:szCs w:val="28"/>
          <w:cs/>
          <w:lang w:bidi="sa-IN"/>
        </w:rPr>
      </w:pPr>
      <w:r w:rsidRPr="00BC35BE">
        <w:rPr>
          <w:rFonts w:eastAsia="標楷體" w:cs="Roman Unicode"/>
          <w:b/>
          <w:bCs/>
          <w:sz w:val="28"/>
          <w:szCs w:val="28"/>
        </w:rPr>
        <w:t>〈釋習相應品第三之餘〉</w:t>
      </w:r>
    </w:p>
    <w:p w:rsidR="00BA09FC" w:rsidRDefault="00BA09FC" w:rsidP="00BA09FC">
      <w:pPr>
        <w:jc w:val="right"/>
        <w:rPr>
          <w:cs/>
          <w:lang w:bidi="sa-IN"/>
        </w:rPr>
      </w:pPr>
      <w:r w:rsidRPr="00BC35BE">
        <w:rPr>
          <w:rFonts w:eastAsia="標楷體" w:cs="Roman Unicode"/>
          <w:sz w:val="26"/>
        </w:rPr>
        <w:t>釋厚觀</w:t>
      </w:r>
      <w:r w:rsidRPr="00BC35BE">
        <w:rPr>
          <w:rFonts w:cs="Roman Unicode"/>
          <w:sz w:val="26"/>
        </w:rPr>
        <w:t>（</w:t>
      </w:r>
      <w:r w:rsidRPr="00BC35BE">
        <w:rPr>
          <w:sz w:val="26"/>
          <w:szCs w:val="26"/>
          <w:cs/>
          <w:lang w:bidi="sa-IN"/>
        </w:rPr>
        <w:t>200</w:t>
      </w:r>
      <w:r w:rsidRPr="00BC35BE">
        <w:rPr>
          <w:rFonts w:hint="eastAsia"/>
          <w:sz w:val="26"/>
          <w:szCs w:val="26"/>
          <w:cs/>
          <w:lang w:bidi="sa-IN"/>
        </w:rPr>
        <w:t>9</w:t>
      </w:r>
      <w:r w:rsidRPr="00BC35BE">
        <w:rPr>
          <w:sz w:val="26"/>
          <w:szCs w:val="26"/>
          <w:cs/>
          <w:lang w:bidi="sa-IN"/>
        </w:rPr>
        <w:t>.</w:t>
      </w:r>
      <w:r>
        <w:rPr>
          <w:kern w:val="0"/>
          <w:sz w:val="26"/>
          <w:szCs w:val="26"/>
          <w:cs/>
          <w:lang w:bidi="sa-IN"/>
        </w:rPr>
        <w:t>0</w:t>
      </w:r>
      <w:r w:rsidRPr="00BC35BE">
        <w:rPr>
          <w:rFonts w:hint="eastAsia"/>
          <w:sz w:val="26"/>
          <w:szCs w:val="26"/>
          <w:cs/>
          <w:lang w:bidi="sa-IN"/>
        </w:rPr>
        <w:t>3</w:t>
      </w:r>
      <w:r w:rsidRPr="00BC35BE">
        <w:rPr>
          <w:sz w:val="26"/>
          <w:szCs w:val="26"/>
          <w:cs/>
          <w:lang w:bidi="sa-IN"/>
        </w:rPr>
        <w:t>.</w:t>
      </w:r>
      <w:r w:rsidRPr="00BC35BE">
        <w:rPr>
          <w:rFonts w:hint="eastAsia"/>
          <w:sz w:val="26"/>
          <w:szCs w:val="26"/>
          <w:cs/>
          <w:lang w:bidi="sa-IN"/>
        </w:rPr>
        <w:t>14</w:t>
      </w:r>
      <w:r w:rsidRPr="00BC35BE">
        <w:rPr>
          <w:rFonts w:cs="Roman Unicode"/>
          <w:sz w:val="26"/>
        </w:rPr>
        <w:t>）</w:t>
      </w:r>
    </w:p>
    <w:p w:rsidR="00BA09FC" w:rsidRDefault="00BA09FC" w:rsidP="00BA09FC">
      <w:pPr>
        <w:spacing w:beforeLines="50" w:before="180" w:line="344" w:lineRule="exact"/>
        <w:jc w:val="both"/>
        <w:rPr>
          <w:b/>
          <w:shd w:val="pct15" w:color="auto" w:fill="FFFFFF"/>
        </w:rPr>
      </w:pPr>
      <w:r w:rsidRPr="00A931A1">
        <w:rPr>
          <w:b/>
          <w:bdr w:val="single" w:sz="4" w:space="0" w:color="auto"/>
          <w:shd w:val="pct15" w:color="auto" w:fill="FFFFFF"/>
        </w:rPr>
        <w:t>壹、</w:t>
      </w:r>
      <w:r w:rsidRPr="00A931A1">
        <w:rPr>
          <w:rFonts w:hint="eastAsia"/>
          <w:b/>
          <w:bdr w:val="single" w:sz="4" w:space="0" w:color="auto"/>
          <w:shd w:val="pct15" w:color="auto" w:fill="FFFFFF"/>
        </w:rPr>
        <w:t>眾生與</w:t>
      </w:r>
      <w:r w:rsidRPr="00A931A1">
        <w:rPr>
          <w:b/>
          <w:bdr w:val="single" w:sz="4" w:space="0" w:color="auto"/>
          <w:shd w:val="pct15" w:color="auto" w:fill="FFFFFF"/>
        </w:rPr>
        <w:t>諸法但有</w:t>
      </w:r>
      <w:r w:rsidRPr="00A931A1">
        <w:rPr>
          <w:rFonts w:hint="eastAsia"/>
          <w:b/>
          <w:bdr w:val="single" w:sz="4" w:space="0" w:color="auto"/>
          <w:shd w:val="pct15" w:color="auto" w:fill="FFFFFF"/>
        </w:rPr>
        <w:t>名</w:t>
      </w:r>
      <w:r w:rsidRPr="00A931A1">
        <w:rPr>
          <w:b/>
          <w:bdr w:val="single" w:sz="4" w:space="0" w:color="auto"/>
          <w:shd w:val="pct15" w:color="auto" w:fill="FFFFFF"/>
        </w:rPr>
        <w:t>字，所說名字亦不可見</w:t>
      </w:r>
      <w:r w:rsidRPr="00A931A1">
        <w:rPr>
          <w:rFonts w:hint="eastAsia"/>
          <w:bCs/>
          <w:szCs w:val="20"/>
        </w:rPr>
        <w:t>（承上卷</w:t>
      </w:r>
      <w:r w:rsidRPr="00A931A1">
        <w:rPr>
          <w:rFonts w:hint="eastAsia"/>
          <w:bCs/>
          <w:kern w:val="0"/>
        </w:rPr>
        <w:t>35</w:t>
      </w:r>
      <w:r w:rsidRPr="00A931A1">
        <w:rPr>
          <w:rFonts w:hint="eastAsia"/>
          <w:bCs/>
          <w:kern w:val="0"/>
        </w:rPr>
        <w:t>）</w:t>
      </w:r>
    </w:p>
    <w:p w:rsidR="00BA09FC" w:rsidRPr="00A931A1" w:rsidRDefault="00BA09FC" w:rsidP="00BA09FC">
      <w:pPr>
        <w:spacing w:line="344" w:lineRule="exact"/>
        <w:jc w:val="both"/>
        <w:rPr>
          <w:rFonts w:eastAsia="標楷體"/>
          <w:b/>
          <w:bdr w:val="single" w:sz="4" w:space="0" w:color="auto" w:frame="1"/>
          <w:shd w:val="pct15" w:color="auto" w:fill="FFFFFF"/>
        </w:rPr>
      </w:pPr>
      <w:r w:rsidRPr="00A931A1">
        <w:rPr>
          <w:b/>
          <w:bdr w:val="single" w:sz="4" w:space="0" w:color="auto"/>
          <w:shd w:val="pct15" w:color="auto" w:fill="FFFFFF"/>
        </w:rPr>
        <w:t>貳、</w:t>
      </w:r>
      <w:r w:rsidRPr="00A931A1">
        <w:rPr>
          <w:rFonts w:hint="eastAsia"/>
          <w:b/>
          <w:bdr w:val="single" w:sz="4" w:space="0" w:color="auto"/>
          <w:shd w:val="pct15" w:color="auto" w:fill="FFFFFF"/>
        </w:rPr>
        <w:t>讚歎菩薩智慧勝一切</w:t>
      </w:r>
      <w:r w:rsidRPr="00A931A1">
        <w:rPr>
          <w:b/>
          <w:bdr w:val="single" w:sz="4" w:space="0" w:color="auto"/>
          <w:shd w:val="pct15" w:color="auto" w:fill="FFFFFF"/>
        </w:rPr>
        <w:t>二乘</w:t>
      </w:r>
      <w:r w:rsidRPr="00A931A1">
        <w:rPr>
          <w:rFonts w:hint="eastAsia"/>
          <w:bCs/>
          <w:szCs w:val="20"/>
        </w:rPr>
        <w:t>（承上卷</w:t>
      </w:r>
      <w:r w:rsidRPr="00A931A1">
        <w:rPr>
          <w:rFonts w:hint="eastAsia"/>
          <w:bCs/>
          <w:kern w:val="0"/>
        </w:rPr>
        <w:t>35</w:t>
      </w:r>
      <w:r w:rsidRPr="00A931A1">
        <w:rPr>
          <w:rFonts w:hint="eastAsia"/>
          <w:bCs/>
          <w:kern w:val="0"/>
        </w:rPr>
        <w:t>）</w:t>
      </w:r>
    </w:p>
    <w:p w:rsidR="00BA09FC" w:rsidRPr="00A931A1" w:rsidRDefault="00BA09FC" w:rsidP="00BA09FC">
      <w:pPr>
        <w:spacing w:line="344" w:lineRule="exact"/>
        <w:jc w:val="both"/>
        <w:rPr>
          <w:b/>
          <w:bdr w:val="single" w:sz="4" w:space="0" w:color="auto"/>
          <w:shd w:val="pct15" w:color="auto" w:fill="FFFFFF"/>
        </w:rPr>
      </w:pPr>
      <w:r w:rsidRPr="00A931A1">
        <w:rPr>
          <w:rFonts w:hint="eastAsia"/>
          <w:b/>
          <w:bdr w:val="single" w:sz="4" w:space="0" w:color="auto"/>
          <w:shd w:val="pct15" w:color="auto" w:fill="FFFFFF"/>
        </w:rPr>
        <w:t>參</w:t>
      </w:r>
      <w:r w:rsidRPr="00A931A1">
        <w:rPr>
          <w:b/>
          <w:bdr w:val="single" w:sz="4" w:space="0" w:color="auto"/>
          <w:shd w:val="pct15" w:color="auto" w:fill="FFFFFF"/>
        </w:rPr>
        <w:t>、菩薩</w:t>
      </w:r>
      <w:r w:rsidRPr="00A931A1">
        <w:rPr>
          <w:rFonts w:hint="eastAsia"/>
          <w:b/>
          <w:bdr w:val="single" w:sz="4" w:space="0" w:color="auto"/>
          <w:shd w:val="pct15" w:color="auto" w:fill="FFFFFF"/>
        </w:rPr>
        <w:t>行般若</w:t>
      </w:r>
      <w:r w:rsidRPr="00A931A1">
        <w:rPr>
          <w:b/>
          <w:bdr w:val="single" w:sz="4" w:space="0" w:color="auto"/>
          <w:shd w:val="pct15" w:color="auto" w:fill="FFFFFF"/>
        </w:rPr>
        <w:t>一日修智慧勝</w:t>
      </w:r>
      <w:r w:rsidRPr="00A931A1">
        <w:rPr>
          <w:rFonts w:hint="eastAsia"/>
          <w:b/>
          <w:bdr w:val="single" w:sz="4" w:space="0" w:color="auto"/>
          <w:shd w:val="pct15" w:color="auto" w:fill="FFFFFF"/>
        </w:rPr>
        <w:t>一切</w:t>
      </w:r>
      <w:r w:rsidRPr="00A931A1">
        <w:rPr>
          <w:b/>
          <w:bdr w:val="single" w:sz="4" w:space="0" w:color="auto"/>
          <w:shd w:val="pct15" w:color="auto" w:fill="FFFFFF"/>
        </w:rPr>
        <w:t>二乘</w:t>
      </w:r>
      <w:r w:rsidRPr="00A931A1">
        <w:rPr>
          <w:rFonts w:hint="eastAsia"/>
          <w:b/>
          <w:bdr w:val="single" w:sz="4" w:space="0" w:color="auto"/>
          <w:shd w:val="pct15" w:color="auto" w:fill="FFFFFF"/>
        </w:rPr>
        <w:t>智慧</w:t>
      </w:r>
      <w:r w:rsidRPr="00A931A1">
        <w:rPr>
          <w:rFonts w:hint="eastAsia"/>
          <w:bCs/>
          <w:szCs w:val="20"/>
        </w:rPr>
        <w:t>（承上卷</w:t>
      </w:r>
      <w:r w:rsidRPr="00A931A1">
        <w:rPr>
          <w:rFonts w:hint="eastAsia"/>
          <w:bCs/>
          <w:kern w:val="0"/>
        </w:rPr>
        <w:t>35</w:t>
      </w:r>
      <w:r w:rsidRPr="00A931A1">
        <w:rPr>
          <w:rFonts w:hint="eastAsia"/>
          <w:bCs/>
          <w:kern w:val="0"/>
        </w:rPr>
        <w:t>）</w:t>
      </w:r>
    </w:p>
    <w:p w:rsidR="00BA09FC" w:rsidRPr="00A931A1" w:rsidRDefault="00BA09FC" w:rsidP="00BA09FC">
      <w:pPr>
        <w:spacing w:line="344" w:lineRule="exact"/>
        <w:jc w:val="both"/>
        <w:rPr>
          <w:b/>
          <w:bCs/>
          <w:szCs w:val="20"/>
          <w:bdr w:val="single" w:sz="4" w:space="0" w:color="auto"/>
          <w:cs/>
          <w:lang w:bidi="sa-IN"/>
        </w:rPr>
      </w:pPr>
      <w:r w:rsidRPr="00A931A1">
        <w:rPr>
          <w:b/>
          <w:bdr w:val="single" w:sz="4" w:space="0" w:color="auto"/>
        </w:rPr>
        <w:t>肆、明菩薩過二乘、住不退轉地、淨佛道</w:t>
      </w:r>
    </w:p>
    <w:p w:rsidR="00BA09FC" w:rsidRDefault="00BA09FC" w:rsidP="00BA09FC">
      <w:pPr>
        <w:spacing w:line="344" w:lineRule="exact"/>
        <w:ind w:leftChars="50" w:left="120"/>
        <w:jc w:val="both"/>
        <w:rPr>
          <w:b/>
          <w:bCs/>
          <w:cs/>
          <w:lang w:bidi="sa-IN"/>
        </w:rPr>
      </w:pPr>
      <w:r w:rsidRPr="00A931A1">
        <w:rPr>
          <w:rFonts w:hint="eastAsia"/>
          <w:b/>
          <w:bdr w:val="single" w:sz="4" w:space="0" w:color="auto"/>
        </w:rPr>
        <w:t>（壹）</w:t>
      </w:r>
      <w:r w:rsidRPr="00A931A1">
        <w:rPr>
          <w:b/>
          <w:bdr w:val="single" w:sz="4" w:space="0" w:color="auto"/>
        </w:rPr>
        <w:t>舍利弗問</w:t>
      </w:r>
      <w:r w:rsidRPr="00A931A1">
        <w:rPr>
          <w:rFonts w:hint="eastAsia"/>
          <w:b/>
          <w:bdr w:val="single" w:sz="4" w:space="0" w:color="auto"/>
        </w:rPr>
        <w:t>三種菩薩事</w:t>
      </w:r>
    </w:p>
    <w:p w:rsidR="00BA09FC" w:rsidRPr="00A931A1" w:rsidRDefault="00BA09FC" w:rsidP="00BA09FC">
      <w:pPr>
        <w:spacing w:line="344" w:lineRule="exact"/>
        <w:ind w:leftChars="100" w:left="240"/>
        <w:jc w:val="both"/>
        <w:rPr>
          <w:rFonts w:eastAsia="標楷體"/>
          <w:b/>
          <w:bCs/>
          <w:szCs w:val="20"/>
          <w:cs/>
          <w:lang w:bidi="sa-IN"/>
        </w:rPr>
      </w:pPr>
      <w:r w:rsidRPr="00A931A1">
        <w:rPr>
          <w:rFonts w:hint="eastAsia"/>
          <w:b/>
          <w:bdr w:val="single" w:sz="4" w:space="0" w:color="auto"/>
        </w:rPr>
        <w:t>一、</w:t>
      </w:r>
      <w:r w:rsidRPr="00A931A1">
        <w:rPr>
          <w:b/>
          <w:bdr w:val="single" w:sz="4" w:space="0" w:color="auto"/>
        </w:rPr>
        <w:t>舍利弗</w:t>
      </w:r>
      <w:r w:rsidRPr="00A931A1">
        <w:rPr>
          <w:rFonts w:hint="eastAsia"/>
          <w:b/>
          <w:bdr w:val="single" w:sz="4" w:space="0" w:color="auto"/>
        </w:rPr>
        <w:t>發</w:t>
      </w:r>
      <w:r w:rsidRPr="00A931A1">
        <w:rPr>
          <w:b/>
          <w:bdr w:val="single" w:sz="4" w:space="0" w:color="auto"/>
        </w:rPr>
        <w:t>問之因由</w:t>
      </w:r>
    </w:p>
    <w:p w:rsidR="00BA09FC" w:rsidRDefault="00BA09FC" w:rsidP="00BA09FC">
      <w:pPr>
        <w:spacing w:beforeLines="30" w:before="108" w:line="344" w:lineRule="exact"/>
        <w:ind w:leftChars="100" w:left="240"/>
        <w:jc w:val="both"/>
        <w:rPr>
          <w:rStyle w:val="a8"/>
        </w:rPr>
      </w:pPr>
      <w:r w:rsidRPr="00A931A1">
        <w:rPr>
          <w:rFonts w:hint="eastAsia"/>
          <w:b/>
          <w:bdr w:val="single" w:sz="4" w:space="0" w:color="auto"/>
        </w:rPr>
        <w:t>二、</w:t>
      </w:r>
      <w:r w:rsidRPr="00A931A1">
        <w:rPr>
          <w:b/>
          <w:bdr w:val="single" w:sz="4" w:space="0" w:color="auto"/>
        </w:rPr>
        <w:t>舍利弗</w:t>
      </w:r>
      <w:r w:rsidRPr="00A931A1">
        <w:rPr>
          <w:rFonts w:hint="eastAsia"/>
          <w:b/>
          <w:bdr w:val="single" w:sz="4" w:space="0" w:color="auto"/>
        </w:rPr>
        <w:t>是阿羅漢，何故問</w:t>
      </w:r>
      <w:r w:rsidRPr="00A931A1">
        <w:rPr>
          <w:b/>
          <w:bdr w:val="single" w:sz="4" w:space="0" w:color="auto"/>
        </w:rPr>
        <w:t>菩薩事</w:t>
      </w:r>
    </w:p>
    <w:p w:rsidR="00BA09FC" w:rsidRPr="00A931A1" w:rsidRDefault="00BA09FC" w:rsidP="00BA09FC">
      <w:pPr>
        <w:spacing w:line="344" w:lineRule="exact"/>
        <w:ind w:leftChars="150" w:left="360"/>
        <w:jc w:val="both"/>
        <w:rPr>
          <w:b/>
          <w:bCs/>
          <w:szCs w:val="20"/>
          <w:bdr w:val="single" w:sz="4" w:space="0" w:color="auto"/>
          <w:cs/>
          <w:lang w:bidi="sa-IN"/>
        </w:rPr>
      </w:pPr>
      <w:r w:rsidRPr="00A931A1">
        <w:rPr>
          <w:rFonts w:hint="eastAsia"/>
          <w:b/>
          <w:szCs w:val="20"/>
          <w:bdr w:val="single" w:sz="4" w:space="0" w:color="auto"/>
          <w:lang w:bidi="sa-IN"/>
        </w:rPr>
        <w:t>（一）</w:t>
      </w:r>
      <w:r w:rsidRPr="00A931A1">
        <w:rPr>
          <w:rFonts w:hint="eastAsia"/>
          <w:b/>
          <w:szCs w:val="20"/>
          <w:bdr w:val="single" w:sz="4" w:space="0" w:color="auto"/>
        </w:rPr>
        <w:t>是轉法輪將故</w:t>
      </w:r>
      <w:r w:rsidRPr="00A931A1">
        <w:rPr>
          <w:rFonts w:hint="eastAsia"/>
          <w:szCs w:val="20"/>
        </w:rPr>
        <w:t>（印順法師，《大智度論筆記》〔</w:t>
      </w:r>
      <w:r w:rsidRPr="00A931A1">
        <w:rPr>
          <w:rFonts w:hint="eastAsia"/>
          <w:szCs w:val="20"/>
          <w:cs/>
          <w:lang w:bidi="sa-IN"/>
        </w:rPr>
        <w:t>A021</w:t>
      </w:r>
      <w:r w:rsidRPr="00A931A1">
        <w:rPr>
          <w:rFonts w:hint="eastAsia"/>
          <w:szCs w:val="20"/>
        </w:rPr>
        <w:t>〕</w:t>
      </w:r>
      <w:r w:rsidRPr="00A931A1">
        <w:rPr>
          <w:rFonts w:hint="eastAsia"/>
          <w:szCs w:val="20"/>
          <w:cs/>
          <w:lang w:bidi="sa-IN"/>
        </w:rPr>
        <w:t>p.40</w:t>
      </w:r>
      <w:r w:rsidRPr="00A931A1">
        <w:rPr>
          <w:rFonts w:hint="eastAsia"/>
          <w:szCs w:val="20"/>
        </w:rPr>
        <w:t>）</w:t>
      </w:r>
    </w:p>
    <w:p w:rsidR="00BA09FC" w:rsidRPr="00A931A1" w:rsidRDefault="00BA09FC" w:rsidP="00BA09FC">
      <w:pPr>
        <w:spacing w:beforeLines="30" w:before="108" w:line="344" w:lineRule="exact"/>
        <w:ind w:leftChars="150" w:left="360"/>
        <w:jc w:val="both"/>
        <w:rPr>
          <w:b/>
          <w:bCs/>
          <w:szCs w:val="20"/>
          <w:bdr w:val="single" w:sz="4" w:space="0" w:color="auto"/>
          <w:cs/>
          <w:lang w:bidi="sa-IN"/>
        </w:rPr>
      </w:pPr>
      <w:r w:rsidRPr="00A931A1">
        <w:rPr>
          <w:rFonts w:hint="eastAsia"/>
          <w:b/>
          <w:szCs w:val="20"/>
          <w:bdr w:val="single" w:sz="4" w:space="0" w:color="auto"/>
          <w:lang w:bidi="sa-IN"/>
        </w:rPr>
        <w:t>（二）有利益於眾生故</w:t>
      </w:r>
      <w:r w:rsidRPr="00A931A1">
        <w:rPr>
          <w:rFonts w:hint="eastAsia"/>
          <w:szCs w:val="20"/>
        </w:rPr>
        <w:t>（印順法師，《大智度論筆記》〔</w:t>
      </w:r>
      <w:r w:rsidRPr="00A931A1">
        <w:rPr>
          <w:rFonts w:hint="eastAsia"/>
          <w:szCs w:val="20"/>
          <w:cs/>
          <w:lang w:bidi="sa-IN"/>
        </w:rPr>
        <w:t>A021</w:t>
      </w:r>
      <w:r w:rsidRPr="00A931A1">
        <w:rPr>
          <w:rFonts w:hint="eastAsia"/>
          <w:szCs w:val="20"/>
        </w:rPr>
        <w:t>〕</w:t>
      </w:r>
      <w:r w:rsidRPr="00A931A1">
        <w:rPr>
          <w:rFonts w:hint="eastAsia"/>
          <w:szCs w:val="20"/>
          <w:cs/>
          <w:lang w:bidi="sa-IN"/>
        </w:rPr>
        <w:t>p.40</w:t>
      </w:r>
      <w:r w:rsidRPr="00A931A1">
        <w:rPr>
          <w:rFonts w:hint="eastAsia"/>
          <w:szCs w:val="20"/>
        </w:rPr>
        <w:t>）</w:t>
      </w:r>
    </w:p>
    <w:p w:rsidR="00BA09FC" w:rsidRPr="00A931A1" w:rsidRDefault="00BA09FC" w:rsidP="00BA09FC">
      <w:pPr>
        <w:spacing w:beforeLines="30" w:before="108" w:line="344" w:lineRule="exact"/>
        <w:ind w:leftChars="150" w:left="360"/>
        <w:jc w:val="both"/>
        <w:rPr>
          <w:b/>
          <w:bCs/>
          <w:szCs w:val="20"/>
          <w:bdr w:val="single" w:sz="4" w:space="0" w:color="auto"/>
          <w:cs/>
          <w:lang w:bidi="sa-IN"/>
        </w:rPr>
      </w:pPr>
      <w:r w:rsidRPr="00A931A1">
        <w:rPr>
          <w:rFonts w:hint="eastAsia"/>
          <w:b/>
          <w:szCs w:val="20"/>
          <w:bdr w:val="single" w:sz="4" w:space="0" w:color="auto"/>
          <w:lang w:bidi="sa-IN"/>
        </w:rPr>
        <w:t>（三）欲報恩故</w:t>
      </w:r>
      <w:r w:rsidRPr="00A931A1">
        <w:rPr>
          <w:rFonts w:hint="eastAsia"/>
          <w:szCs w:val="20"/>
        </w:rPr>
        <w:t>（印順法師，《大智度論筆記》〔</w:t>
      </w:r>
      <w:r w:rsidRPr="00A931A1">
        <w:rPr>
          <w:rFonts w:hint="eastAsia"/>
          <w:szCs w:val="20"/>
          <w:cs/>
          <w:lang w:bidi="sa-IN"/>
        </w:rPr>
        <w:t>A021</w:t>
      </w:r>
      <w:r w:rsidRPr="00A931A1">
        <w:rPr>
          <w:rFonts w:hint="eastAsia"/>
          <w:szCs w:val="20"/>
        </w:rPr>
        <w:t>〕</w:t>
      </w:r>
      <w:r w:rsidRPr="00A931A1">
        <w:rPr>
          <w:rFonts w:hint="eastAsia"/>
          <w:szCs w:val="20"/>
          <w:cs/>
          <w:lang w:bidi="sa-IN"/>
        </w:rPr>
        <w:t>p.40</w:t>
      </w:r>
      <w:r w:rsidRPr="00A931A1">
        <w:rPr>
          <w:rFonts w:hint="eastAsia"/>
          <w:szCs w:val="20"/>
        </w:rPr>
        <w:t>）</w:t>
      </w:r>
    </w:p>
    <w:p w:rsidR="00BA09FC" w:rsidRPr="00A931A1" w:rsidRDefault="00BA09FC" w:rsidP="00BA09FC">
      <w:pPr>
        <w:spacing w:beforeLines="30" w:before="108" w:line="344" w:lineRule="exact"/>
        <w:ind w:leftChars="150" w:left="360"/>
        <w:jc w:val="both"/>
        <w:rPr>
          <w:b/>
          <w:bCs/>
          <w:szCs w:val="20"/>
          <w:bdr w:val="single" w:sz="4" w:space="0" w:color="auto"/>
          <w:cs/>
          <w:lang w:bidi="sa-IN"/>
        </w:rPr>
      </w:pPr>
      <w:r w:rsidRPr="00A931A1">
        <w:rPr>
          <w:rFonts w:hint="eastAsia"/>
          <w:b/>
          <w:szCs w:val="20"/>
          <w:bdr w:val="single" w:sz="4" w:space="0" w:color="auto"/>
          <w:lang w:bidi="sa-IN"/>
        </w:rPr>
        <w:t>（四）唯菩薩事未了故</w:t>
      </w:r>
      <w:r w:rsidRPr="00A931A1">
        <w:rPr>
          <w:rFonts w:hint="eastAsia"/>
          <w:szCs w:val="20"/>
        </w:rPr>
        <w:t>（印順法師，《大智度論筆記》〔</w:t>
      </w:r>
      <w:r w:rsidRPr="00A931A1">
        <w:rPr>
          <w:rFonts w:hint="eastAsia"/>
          <w:szCs w:val="20"/>
          <w:cs/>
          <w:lang w:bidi="sa-IN"/>
        </w:rPr>
        <w:t>A021</w:t>
      </w:r>
      <w:r w:rsidRPr="00A931A1">
        <w:rPr>
          <w:rFonts w:hint="eastAsia"/>
          <w:szCs w:val="20"/>
        </w:rPr>
        <w:t>〕</w:t>
      </w:r>
      <w:r w:rsidRPr="00A931A1">
        <w:rPr>
          <w:rFonts w:hint="eastAsia"/>
          <w:szCs w:val="20"/>
          <w:cs/>
          <w:lang w:bidi="sa-IN"/>
        </w:rPr>
        <w:t>p.40</w:t>
      </w:r>
      <w:r w:rsidRPr="00A931A1">
        <w:rPr>
          <w:rFonts w:hint="eastAsia"/>
          <w:szCs w:val="20"/>
        </w:rPr>
        <w:t>）</w:t>
      </w:r>
    </w:p>
    <w:p w:rsidR="00BA09FC" w:rsidRPr="00A931A1" w:rsidRDefault="00BA09FC" w:rsidP="00BA09FC">
      <w:pPr>
        <w:spacing w:beforeLines="30" w:before="108" w:line="344" w:lineRule="exact"/>
        <w:ind w:leftChars="150" w:left="360"/>
        <w:jc w:val="both"/>
        <w:rPr>
          <w:b/>
          <w:bCs/>
          <w:szCs w:val="20"/>
          <w:bdr w:val="single" w:sz="4" w:space="0" w:color="auto"/>
          <w:cs/>
          <w:lang w:bidi="sa-IN"/>
        </w:rPr>
      </w:pPr>
      <w:r w:rsidRPr="00A931A1">
        <w:rPr>
          <w:rFonts w:hint="eastAsia"/>
          <w:b/>
          <w:szCs w:val="20"/>
          <w:bdr w:val="single" w:sz="4" w:space="0" w:color="auto"/>
          <w:lang w:bidi="sa-IN"/>
        </w:rPr>
        <w:t>（五）雖不能得，愛樂故問</w:t>
      </w:r>
      <w:r w:rsidRPr="00A931A1">
        <w:rPr>
          <w:rFonts w:hint="eastAsia"/>
          <w:szCs w:val="20"/>
        </w:rPr>
        <w:t>（印順法師，《大智度論筆記》〔</w:t>
      </w:r>
      <w:r w:rsidRPr="00A931A1">
        <w:rPr>
          <w:rFonts w:hint="eastAsia"/>
          <w:szCs w:val="20"/>
          <w:cs/>
          <w:lang w:bidi="sa-IN"/>
        </w:rPr>
        <w:t>A021</w:t>
      </w:r>
      <w:r w:rsidRPr="00A931A1">
        <w:rPr>
          <w:rFonts w:hint="eastAsia"/>
          <w:szCs w:val="20"/>
        </w:rPr>
        <w:t>〕</w:t>
      </w:r>
      <w:r w:rsidRPr="00A931A1">
        <w:rPr>
          <w:rFonts w:hint="eastAsia"/>
          <w:szCs w:val="20"/>
          <w:cs/>
          <w:lang w:bidi="sa-IN"/>
        </w:rPr>
        <w:t>p.40</w:t>
      </w:r>
      <w:r w:rsidRPr="00A931A1">
        <w:rPr>
          <w:rFonts w:hint="eastAsia"/>
          <w:szCs w:val="20"/>
        </w:rPr>
        <w:t>）</w:t>
      </w:r>
    </w:p>
    <w:p w:rsidR="00BA09FC" w:rsidRPr="00A931A1" w:rsidRDefault="00BA09FC" w:rsidP="00BA09FC">
      <w:pPr>
        <w:spacing w:beforeLines="30" w:before="108" w:line="370" w:lineRule="exact"/>
        <w:ind w:leftChars="50" w:left="120"/>
        <w:jc w:val="both"/>
        <w:rPr>
          <w:rFonts w:eastAsia="標楷體"/>
          <w:b/>
          <w:bCs/>
          <w:szCs w:val="20"/>
          <w:bdr w:val="single" w:sz="4" w:space="0" w:color="auto"/>
          <w:cs/>
          <w:lang w:bidi="sa-IN"/>
        </w:rPr>
      </w:pPr>
      <w:r w:rsidRPr="00A931A1">
        <w:rPr>
          <w:rFonts w:hint="eastAsia"/>
          <w:b/>
          <w:bdr w:val="single" w:sz="4" w:space="0" w:color="auto"/>
        </w:rPr>
        <w:t>（貳）</w:t>
      </w:r>
      <w:r w:rsidRPr="00A931A1">
        <w:rPr>
          <w:b/>
          <w:bdr w:val="single" w:sz="4" w:space="0" w:color="auto"/>
        </w:rPr>
        <w:t>佛答：菩薩從初發意行六度，住三解脫門而能成辦</w:t>
      </w:r>
      <w:r w:rsidRPr="00A931A1">
        <w:rPr>
          <w:rFonts w:hint="eastAsia"/>
          <w:b/>
          <w:bdr w:val="single" w:sz="4" w:space="0" w:color="auto"/>
        </w:rPr>
        <w:t>三事</w:t>
      </w:r>
    </w:p>
    <w:p w:rsidR="00BA09FC" w:rsidRPr="00A931A1" w:rsidRDefault="00BA09FC" w:rsidP="00BA09FC">
      <w:pPr>
        <w:spacing w:line="370" w:lineRule="exact"/>
        <w:ind w:leftChars="100" w:left="240"/>
        <w:jc w:val="both"/>
        <w:rPr>
          <w:rFonts w:eastAsia="標楷體"/>
          <w:b/>
          <w:bCs/>
          <w:szCs w:val="20"/>
          <w:cs/>
          <w:lang w:bidi="sa-IN"/>
        </w:rPr>
      </w:pPr>
      <w:r w:rsidRPr="00A931A1">
        <w:rPr>
          <w:rFonts w:hint="eastAsia"/>
          <w:b/>
          <w:bdr w:val="single" w:sz="4" w:space="0" w:color="auto"/>
        </w:rPr>
        <w:t>一、</w:t>
      </w:r>
      <w:r w:rsidRPr="00A931A1">
        <w:rPr>
          <w:b/>
          <w:bdr w:val="single" w:sz="4" w:space="0" w:color="auto"/>
        </w:rPr>
        <w:t>三事</w:t>
      </w:r>
      <w:r w:rsidRPr="00A931A1">
        <w:rPr>
          <w:rFonts w:hint="eastAsia"/>
          <w:b/>
          <w:bdr w:val="single" w:sz="4" w:space="0" w:color="auto"/>
        </w:rPr>
        <w:t>各有因緣，何以</w:t>
      </w:r>
      <w:r w:rsidRPr="00A931A1">
        <w:rPr>
          <w:b/>
          <w:bdr w:val="single" w:sz="4" w:space="0" w:color="auto"/>
        </w:rPr>
        <w:t>合說</w:t>
      </w:r>
    </w:p>
    <w:p w:rsidR="00BA09FC" w:rsidRPr="00A931A1" w:rsidRDefault="00BA09FC" w:rsidP="00BA09FC">
      <w:pPr>
        <w:spacing w:beforeLines="30" w:before="108" w:line="370" w:lineRule="exact"/>
        <w:ind w:leftChars="100" w:left="240"/>
        <w:jc w:val="both"/>
        <w:rPr>
          <w:b/>
          <w:bCs/>
          <w:szCs w:val="20"/>
          <w:bdr w:val="single" w:sz="4" w:space="0" w:color="auto"/>
          <w:cs/>
          <w:lang w:bidi="sa-IN"/>
        </w:rPr>
      </w:pPr>
      <w:r w:rsidRPr="00A931A1">
        <w:rPr>
          <w:rFonts w:hint="eastAsia"/>
          <w:b/>
          <w:bdr w:val="single" w:sz="4" w:space="0" w:color="auto"/>
        </w:rPr>
        <w:t>二、</w:t>
      </w:r>
      <w:r w:rsidRPr="00A931A1">
        <w:rPr>
          <w:b/>
          <w:bdr w:val="single" w:sz="4" w:space="0" w:color="auto"/>
        </w:rPr>
        <w:t>釋「</w:t>
      </w:r>
      <w:r w:rsidRPr="00A931A1">
        <w:rPr>
          <w:rFonts w:ascii="標楷體" w:eastAsia="標楷體" w:hAnsi="標楷體"/>
          <w:b/>
          <w:bdr w:val="single" w:sz="4" w:space="0" w:color="auto"/>
        </w:rPr>
        <w:t>過二乘地」、「阿毘跋致地」、「淨佛道</w:t>
      </w:r>
      <w:r w:rsidRPr="00A931A1">
        <w:rPr>
          <w:b/>
          <w:bdr w:val="single" w:sz="4" w:space="0" w:color="auto"/>
        </w:rPr>
        <w:t>」</w:t>
      </w:r>
    </w:p>
    <w:p w:rsidR="00BA09FC" w:rsidRPr="00A931A1" w:rsidRDefault="00BA09FC" w:rsidP="00BA09FC">
      <w:pPr>
        <w:spacing w:line="370" w:lineRule="exact"/>
        <w:ind w:leftChars="150" w:left="360"/>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（一）</w:t>
      </w:r>
      <w:r w:rsidRPr="00A931A1">
        <w:rPr>
          <w:rFonts w:ascii="新細明體" w:hAnsi="新細明體"/>
          <w:b/>
          <w:szCs w:val="20"/>
          <w:bdr w:val="single" w:sz="4" w:space="0" w:color="auto"/>
        </w:rPr>
        <w:t>第一說</w:t>
      </w:r>
    </w:p>
    <w:p w:rsidR="00BA09FC" w:rsidRPr="00A931A1" w:rsidRDefault="00BA09FC" w:rsidP="00BA09FC">
      <w:pPr>
        <w:spacing w:line="370" w:lineRule="exact"/>
        <w:ind w:leftChars="200" w:left="480"/>
        <w:rPr>
          <w:rFonts w:eastAsia="標楷體"/>
          <w:b/>
          <w:bCs/>
          <w:szCs w:val="20"/>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過二乘地</w:t>
      </w:r>
      <w:r w:rsidRPr="00A931A1">
        <w:rPr>
          <w:rFonts w:hint="eastAsia"/>
          <w:b/>
          <w:szCs w:val="20"/>
          <w:bdr w:val="single" w:sz="4" w:space="0" w:color="auto"/>
        </w:rPr>
        <w:t>：</w:t>
      </w:r>
      <w:r w:rsidRPr="00A931A1">
        <w:rPr>
          <w:b/>
          <w:szCs w:val="20"/>
          <w:bdr w:val="single" w:sz="4" w:space="0" w:color="auto"/>
        </w:rPr>
        <w:t>有方便力，入三解脫門而能過二乘地</w:t>
      </w:r>
    </w:p>
    <w:p w:rsidR="00BA09FC" w:rsidRPr="00A931A1" w:rsidRDefault="00BA09FC" w:rsidP="00BA09FC">
      <w:pPr>
        <w:spacing w:beforeLines="30" w:before="108" w:line="370" w:lineRule="exact"/>
        <w:ind w:leftChars="200" w:left="480"/>
        <w:rPr>
          <w:b/>
          <w:bCs/>
          <w:szCs w:val="20"/>
          <w:bdr w:val="single" w:sz="4" w:space="0" w:color="auto"/>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阿毘跋致地：知諸法不生不滅</w:t>
      </w:r>
    </w:p>
    <w:p w:rsidR="00BA09FC" w:rsidRPr="00A931A1" w:rsidRDefault="00BA09FC" w:rsidP="00BA09FC">
      <w:pPr>
        <w:keepNext/>
        <w:spacing w:beforeLines="30" w:before="108"/>
        <w:ind w:leftChars="200" w:left="480"/>
        <w:rPr>
          <w:b/>
          <w:bCs/>
          <w:szCs w:val="20"/>
          <w:bdr w:val="single" w:sz="4" w:space="0" w:color="auto"/>
          <w:cs/>
          <w:lang w:bidi="sa-IN"/>
        </w:rPr>
      </w:pPr>
      <w:r w:rsidRPr="00A931A1">
        <w:rPr>
          <w:rFonts w:hint="eastAsia"/>
          <w:b/>
          <w:bCs/>
          <w:szCs w:val="20"/>
          <w:bdr w:val="single" w:sz="4" w:space="0" w:color="auto"/>
          <w:cs/>
          <w:lang w:bidi="sa-IN"/>
        </w:rPr>
        <w:t>3</w:t>
      </w:r>
      <w:r w:rsidRPr="00A931A1">
        <w:rPr>
          <w:rFonts w:hint="eastAsia"/>
          <w:b/>
          <w:szCs w:val="20"/>
          <w:bdr w:val="single" w:sz="4" w:space="0" w:color="auto"/>
        </w:rPr>
        <w:t>、</w:t>
      </w:r>
      <w:r w:rsidRPr="00A931A1">
        <w:rPr>
          <w:b/>
          <w:szCs w:val="20"/>
          <w:bdr w:val="single" w:sz="4" w:space="0" w:color="auto"/>
        </w:rPr>
        <w:t>淨佛道：嚴土熟生</w:t>
      </w:r>
    </w:p>
    <w:p w:rsidR="00BA09FC" w:rsidRDefault="00BA09FC" w:rsidP="00BA09FC">
      <w:pPr>
        <w:spacing w:beforeLines="30" w:before="108"/>
        <w:ind w:leftChars="150" w:left="360"/>
        <w:rPr>
          <w:cs/>
          <w:lang w:bidi="sa-IN"/>
        </w:rPr>
      </w:pPr>
      <w:r w:rsidRPr="00A931A1">
        <w:rPr>
          <w:rFonts w:hint="eastAsia"/>
          <w:b/>
          <w:szCs w:val="20"/>
          <w:bdr w:val="single" w:sz="4" w:space="0" w:color="auto"/>
        </w:rPr>
        <w:t>（二）</w:t>
      </w:r>
      <w:r w:rsidRPr="00A931A1">
        <w:rPr>
          <w:b/>
          <w:szCs w:val="20"/>
          <w:bdr w:val="single" w:sz="4" w:space="0" w:color="auto"/>
        </w:rPr>
        <w:t>第二說</w:t>
      </w:r>
    </w:p>
    <w:p w:rsidR="00BA09FC" w:rsidRDefault="00BA09FC" w:rsidP="00BA09FC">
      <w:pPr>
        <w:ind w:leftChars="200" w:left="480"/>
        <w:jc w:val="both"/>
        <w:rPr>
          <w:rStyle w:val="a8"/>
        </w:rPr>
      </w:pPr>
      <w:r w:rsidRPr="00A931A1">
        <w:rPr>
          <w:rFonts w:hint="eastAsia"/>
          <w:b/>
          <w:bCs/>
          <w:szCs w:val="20"/>
          <w:bdr w:val="single" w:sz="4" w:space="0" w:color="auto"/>
          <w:cs/>
          <w:lang w:bidi="sa-IN"/>
        </w:rPr>
        <w:t>1</w:t>
      </w:r>
      <w:r w:rsidRPr="00A931A1">
        <w:rPr>
          <w:rFonts w:hint="eastAsia"/>
          <w:b/>
          <w:szCs w:val="20"/>
          <w:bdr w:val="single" w:sz="4" w:space="0" w:color="auto"/>
        </w:rPr>
        <w:t>、過二乘地：</w:t>
      </w:r>
      <w:r w:rsidRPr="00A931A1">
        <w:rPr>
          <w:b/>
          <w:szCs w:val="20"/>
          <w:bdr w:val="single" w:sz="4" w:space="0" w:color="auto"/>
        </w:rPr>
        <w:t>觀四諦，直過四諦入一諦</w:t>
      </w:r>
    </w:p>
    <w:p w:rsidR="00BA09FC" w:rsidRDefault="00BA09FC" w:rsidP="00BA09FC">
      <w:pPr>
        <w:ind w:leftChars="200" w:left="480"/>
        <w:jc w:val="both"/>
        <w:rPr>
          <w:cs/>
          <w:lang w:bidi="sa-IN"/>
        </w:rPr>
      </w:pPr>
      <w:r w:rsidRPr="00A931A1">
        <w:t>（印順法師，《大智度論筆記》［</w:t>
      </w:r>
      <w:r w:rsidRPr="00A931A1">
        <w:rPr>
          <w:szCs w:val="20"/>
          <w:cs/>
          <w:lang w:bidi="sa-IN"/>
        </w:rPr>
        <w:t>A021</w:t>
      </w:r>
      <w:r w:rsidRPr="00A931A1">
        <w:t>］</w:t>
      </w:r>
      <w:r w:rsidRPr="00A931A1">
        <w:rPr>
          <w:szCs w:val="20"/>
          <w:cs/>
          <w:lang w:bidi="sa-IN"/>
        </w:rPr>
        <w:t>p.40</w:t>
      </w:r>
      <w:r w:rsidRPr="00A931A1">
        <w:t>）</w:t>
      </w:r>
    </w:p>
    <w:p w:rsidR="00BA09FC" w:rsidRPr="00A931A1" w:rsidRDefault="00BA09FC" w:rsidP="00BA09FC">
      <w:pPr>
        <w:spacing w:beforeLines="30" w:before="108"/>
        <w:ind w:leftChars="200" w:left="480"/>
        <w:rPr>
          <w:b/>
          <w:bCs/>
          <w:szCs w:val="20"/>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阿毘跋致地：入一諦</w:t>
      </w:r>
    </w:p>
    <w:p w:rsidR="00BA09FC" w:rsidRDefault="00BA09FC" w:rsidP="00BA09FC">
      <w:pPr>
        <w:spacing w:beforeLines="30" w:before="108"/>
        <w:ind w:leftChars="200" w:left="480"/>
        <w:rPr>
          <w:rStyle w:val="a8"/>
        </w:rPr>
      </w:pPr>
      <w:r w:rsidRPr="00A931A1">
        <w:rPr>
          <w:rFonts w:hint="eastAsia"/>
          <w:b/>
          <w:bCs/>
          <w:szCs w:val="20"/>
          <w:bdr w:val="single" w:sz="4" w:space="0" w:color="auto"/>
          <w:cs/>
          <w:lang w:bidi="sa-IN"/>
        </w:rPr>
        <w:t>3</w:t>
      </w:r>
      <w:r w:rsidRPr="00A931A1">
        <w:rPr>
          <w:rFonts w:hint="eastAsia"/>
          <w:b/>
          <w:szCs w:val="20"/>
          <w:bdr w:val="single" w:sz="4" w:space="0" w:color="auto"/>
        </w:rPr>
        <w:t>、</w:t>
      </w:r>
      <w:r w:rsidRPr="00A931A1">
        <w:rPr>
          <w:b/>
          <w:szCs w:val="20"/>
          <w:bdr w:val="single" w:sz="4" w:space="0" w:color="auto"/>
        </w:rPr>
        <w:t>淨佛道：除三</w:t>
      </w:r>
      <w:r w:rsidRPr="00A931A1">
        <w:rPr>
          <w:rFonts w:hint="eastAsia"/>
          <w:b/>
          <w:szCs w:val="20"/>
          <w:bdr w:val="single" w:sz="4" w:space="0" w:color="auto"/>
        </w:rPr>
        <w:t>粗</w:t>
      </w:r>
      <w:r w:rsidRPr="00A931A1">
        <w:rPr>
          <w:b/>
          <w:szCs w:val="20"/>
          <w:bdr w:val="single" w:sz="4" w:space="0" w:color="auto"/>
        </w:rPr>
        <w:t>業</w:t>
      </w:r>
      <w:r w:rsidRPr="00A931A1">
        <w:rPr>
          <w:rFonts w:hint="eastAsia"/>
          <w:b/>
          <w:szCs w:val="20"/>
          <w:bdr w:val="single" w:sz="4" w:space="0" w:color="auto"/>
        </w:rPr>
        <w:t>，</w:t>
      </w:r>
      <w:r w:rsidRPr="00A931A1">
        <w:rPr>
          <w:b/>
          <w:szCs w:val="20"/>
          <w:bdr w:val="single" w:sz="4" w:space="0" w:color="auto"/>
        </w:rPr>
        <w:t>滅</w:t>
      </w:r>
      <w:r w:rsidRPr="00A931A1">
        <w:rPr>
          <w:rFonts w:hint="eastAsia"/>
          <w:b/>
          <w:szCs w:val="20"/>
          <w:bdr w:val="single" w:sz="4" w:space="0" w:color="auto"/>
        </w:rPr>
        <w:t>諸法中從來</w:t>
      </w:r>
      <w:r w:rsidRPr="00A931A1">
        <w:rPr>
          <w:b/>
          <w:szCs w:val="20"/>
          <w:bdr w:val="single" w:sz="4" w:space="0" w:color="auto"/>
        </w:rPr>
        <w:t>所失事</w:t>
      </w:r>
    </w:p>
    <w:p w:rsidR="00BA09FC" w:rsidRPr="00A931A1" w:rsidRDefault="00BA09FC" w:rsidP="00BA09FC">
      <w:pPr>
        <w:spacing w:beforeLines="30" w:before="108"/>
        <w:jc w:val="both"/>
        <w:rPr>
          <w:b/>
          <w:bCs/>
          <w:szCs w:val="20"/>
          <w:bdr w:val="single" w:sz="4" w:space="0" w:color="auto"/>
          <w:cs/>
          <w:lang w:bidi="sa-IN"/>
        </w:rPr>
      </w:pPr>
      <w:r w:rsidRPr="00A931A1">
        <w:rPr>
          <w:b/>
          <w:bdr w:val="single" w:sz="4" w:space="0" w:color="auto"/>
        </w:rPr>
        <w:t>伍、明菩薩常為二乘作福田</w:t>
      </w:r>
    </w:p>
    <w:p w:rsidR="00BA09FC" w:rsidRPr="00A931A1" w:rsidRDefault="00BA09FC" w:rsidP="00BA09FC">
      <w:pPr>
        <w:ind w:firstLineChars="50" w:firstLine="120"/>
        <w:jc w:val="both"/>
        <w:rPr>
          <w:rFonts w:eastAsia="標楷體"/>
          <w:b/>
          <w:bCs/>
          <w:szCs w:val="20"/>
          <w:bdr w:val="single" w:sz="4" w:space="0" w:color="auto"/>
          <w:cs/>
          <w:lang w:bidi="sa-IN"/>
        </w:rPr>
      </w:pPr>
      <w:r w:rsidRPr="00A931A1">
        <w:rPr>
          <w:rFonts w:hint="eastAsia"/>
          <w:b/>
          <w:bdr w:val="single" w:sz="4" w:space="0" w:color="auto"/>
        </w:rPr>
        <w:t>（壹）舍利弗</w:t>
      </w:r>
      <w:r w:rsidRPr="00A931A1">
        <w:rPr>
          <w:b/>
          <w:bdr w:val="single" w:sz="4" w:space="0" w:color="auto"/>
        </w:rPr>
        <w:t>問：菩薩漏結未盡，</w:t>
      </w:r>
      <w:r w:rsidRPr="00A931A1">
        <w:rPr>
          <w:rFonts w:hint="eastAsia"/>
          <w:b/>
          <w:bdr w:val="single" w:sz="4" w:space="0" w:color="auto"/>
        </w:rPr>
        <w:t>住何地</w:t>
      </w:r>
      <w:r w:rsidRPr="00A931A1">
        <w:rPr>
          <w:b/>
          <w:bdr w:val="single" w:sz="4" w:space="0" w:color="auto"/>
        </w:rPr>
        <w:t>能為二乘作福田</w:t>
      </w:r>
    </w:p>
    <w:p w:rsidR="00BA09FC" w:rsidRPr="00A931A1" w:rsidRDefault="00BA09FC" w:rsidP="00BA09FC">
      <w:pPr>
        <w:spacing w:beforeLines="30" w:before="108"/>
        <w:ind w:leftChars="50" w:left="120"/>
        <w:jc w:val="both"/>
        <w:rPr>
          <w:b/>
          <w:bCs/>
          <w:szCs w:val="20"/>
          <w:bdr w:val="single" w:sz="4" w:space="0" w:color="auto"/>
          <w:cs/>
          <w:lang w:bidi="sa-IN"/>
        </w:rPr>
      </w:pPr>
      <w:r w:rsidRPr="00A931A1">
        <w:rPr>
          <w:rFonts w:hint="eastAsia"/>
          <w:b/>
          <w:bdr w:val="single" w:sz="4" w:space="0" w:color="auto"/>
        </w:rPr>
        <w:t>（貳）佛</w:t>
      </w:r>
      <w:r w:rsidRPr="00A931A1">
        <w:rPr>
          <w:b/>
          <w:bdr w:val="single" w:sz="4" w:space="0" w:color="auto"/>
        </w:rPr>
        <w:t>答</w:t>
      </w:r>
    </w:p>
    <w:p w:rsidR="00BA09FC" w:rsidRPr="00A931A1" w:rsidRDefault="00BA09FC" w:rsidP="00BA09FC">
      <w:pPr>
        <w:ind w:leftChars="100" w:left="240"/>
        <w:jc w:val="both"/>
        <w:rPr>
          <w:rFonts w:eastAsia="標楷體"/>
          <w:b/>
          <w:szCs w:val="20"/>
          <w:bdr w:val="single" w:sz="4" w:space="0" w:color="auto"/>
          <w:cs/>
          <w:lang w:bidi="sa-IN"/>
        </w:rPr>
      </w:pPr>
      <w:r w:rsidRPr="00A931A1">
        <w:rPr>
          <w:rFonts w:hint="eastAsia"/>
          <w:b/>
          <w:bdr w:val="single" w:sz="4" w:space="0" w:color="auto"/>
        </w:rPr>
        <w:t>一、</w:t>
      </w:r>
      <w:r w:rsidRPr="00A931A1">
        <w:rPr>
          <w:b/>
          <w:bdr w:val="single" w:sz="4" w:space="0" w:color="auto"/>
        </w:rPr>
        <w:t>菩薩從初發意乃至坐道場常為二乘作福田</w:t>
      </w:r>
    </w:p>
    <w:p w:rsidR="00BA09FC" w:rsidRDefault="00BA09FC" w:rsidP="00BA09FC">
      <w:pPr>
        <w:spacing w:beforeLines="30" w:before="108"/>
        <w:ind w:leftChars="100" w:left="240"/>
        <w:jc w:val="both"/>
        <w:rPr>
          <w:b/>
          <w:bCs/>
          <w:cs/>
          <w:lang w:bidi="sa-IN"/>
        </w:rPr>
      </w:pPr>
      <w:r w:rsidRPr="00A931A1">
        <w:rPr>
          <w:rFonts w:hint="eastAsia"/>
          <w:b/>
          <w:bdr w:val="single" w:sz="4" w:space="0" w:color="auto"/>
        </w:rPr>
        <w:t>二、</w:t>
      </w:r>
      <w:r w:rsidRPr="00A931A1">
        <w:rPr>
          <w:b/>
          <w:bdr w:val="single" w:sz="4" w:space="0" w:color="auto"/>
        </w:rPr>
        <w:t>以菩薩因緣故，世間</w:t>
      </w:r>
      <w:r w:rsidRPr="00A931A1">
        <w:rPr>
          <w:rFonts w:hint="eastAsia"/>
          <w:b/>
          <w:bdr w:val="single" w:sz="4" w:space="0" w:color="auto"/>
        </w:rPr>
        <w:t>諸</w:t>
      </w:r>
      <w:r w:rsidRPr="00A931A1">
        <w:rPr>
          <w:b/>
          <w:bdr w:val="single" w:sz="4" w:space="0" w:color="auto"/>
        </w:rPr>
        <w:t>善法生</w:t>
      </w:r>
    </w:p>
    <w:p w:rsidR="00BA09FC" w:rsidRPr="00A931A1" w:rsidRDefault="00BA09FC" w:rsidP="00BA09FC">
      <w:pPr>
        <w:ind w:leftChars="150" w:left="360"/>
        <w:jc w:val="both"/>
        <w:rPr>
          <w:b/>
          <w:bCs/>
          <w:szCs w:val="20"/>
          <w:bdr w:val="single" w:sz="4" w:space="0" w:color="auto"/>
          <w:cs/>
          <w:lang w:bidi="sa-IN"/>
        </w:rPr>
      </w:pPr>
      <w:r w:rsidRPr="00A931A1">
        <w:rPr>
          <w:rFonts w:hint="eastAsia"/>
          <w:b/>
          <w:szCs w:val="20"/>
          <w:bdr w:val="single" w:sz="4" w:space="0" w:color="auto"/>
        </w:rPr>
        <w:t>（一）「二乘因緣」亦能使世間善法生，何故但說菩薩能令世間善法生</w:t>
      </w:r>
    </w:p>
    <w:p w:rsidR="00BA09FC" w:rsidRDefault="00BA09FC" w:rsidP="00BA09FC">
      <w:pPr>
        <w:ind w:leftChars="200" w:left="480"/>
        <w:rPr>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菩薩：佛道是二乘根本，佛道因菩薩有</w:t>
      </w:r>
      <w:r w:rsidRPr="00A931A1">
        <w:t>（印順法師，《大智度論筆記》［</w:t>
      </w:r>
      <w:r w:rsidRPr="00A931A1">
        <w:rPr>
          <w:szCs w:val="20"/>
          <w:cs/>
          <w:lang w:bidi="sa-IN"/>
        </w:rPr>
        <w:t>D030</w:t>
      </w:r>
      <w:r w:rsidRPr="00A931A1">
        <w:t>］</w:t>
      </w:r>
      <w:r w:rsidRPr="00A931A1">
        <w:rPr>
          <w:szCs w:val="20"/>
          <w:cs/>
          <w:lang w:bidi="sa-IN"/>
        </w:rPr>
        <w:t>p.280</w:t>
      </w:r>
      <w:r w:rsidRPr="00A931A1">
        <w:t>）</w:t>
      </w:r>
    </w:p>
    <w:p w:rsidR="00BA09FC" w:rsidRPr="00A931A1" w:rsidRDefault="00BA09FC" w:rsidP="00BA09FC">
      <w:pPr>
        <w:spacing w:beforeLines="30" w:before="108"/>
        <w:ind w:leftChars="200" w:left="480"/>
        <w:rPr>
          <w:b/>
          <w:bCs/>
          <w:szCs w:val="20"/>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二乘雖有，少故不說</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（二）亦不說「外道」能使世間善法生</w:t>
      </w:r>
    </w:p>
    <w:p w:rsidR="00BA09FC" w:rsidRPr="00A931A1" w:rsidRDefault="00BA09FC" w:rsidP="00BA09FC">
      <w:pPr>
        <w:spacing w:beforeLines="30" w:before="108"/>
        <w:ind w:leftChars="100" w:left="240"/>
        <w:jc w:val="both"/>
        <w:rPr>
          <w:b/>
          <w:bCs/>
          <w:szCs w:val="20"/>
          <w:bdr w:val="single" w:sz="4" w:space="0" w:color="auto"/>
          <w:cs/>
          <w:lang w:bidi="sa-IN"/>
        </w:rPr>
      </w:pPr>
      <w:r w:rsidRPr="00A931A1">
        <w:rPr>
          <w:rFonts w:hint="eastAsia"/>
          <w:b/>
          <w:bdr w:val="single" w:sz="4" w:space="0" w:color="auto"/>
        </w:rPr>
        <w:t>三、</w:t>
      </w:r>
      <w:r w:rsidRPr="00A931A1">
        <w:rPr>
          <w:b/>
          <w:bdr w:val="single" w:sz="4" w:space="0" w:color="auto"/>
        </w:rPr>
        <w:t>「善法」</w:t>
      </w:r>
      <w:r w:rsidRPr="00A931A1">
        <w:rPr>
          <w:rFonts w:hint="eastAsia"/>
          <w:b/>
          <w:bdr w:val="single" w:sz="4" w:space="0" w:color="auto"/>
        </w:rPr>
        <w:t>之</w:t>
      </w:r>
      <w:r w:rsidRPr="00A931A1">
        <w:rPr>
          <w:b/>
          <w:bdr w:val="single" w:sz="4" w:space="0" w:color="auto"/>
        </w:rPr>
        <w:t>內容</w:t>
      </w:r>
    </w:p>
    <w:p w:rsidR="00BA09FC" w:rsidRPr="00A931A1" w:rsidRDefault="00BA09FC" w:rsidP="00BA09FC">
      <w:pPr>
        <w:ind w:leftChars="150" w:left="360"/>
        <w:jc w:val="both"/>
        <w:rPr>
          <w:b/>
          <w:bCs/>
          <w:szCs w:val="20"/>
          <w:bdr w:val="single" w:sz="4" w:space="0" w:color="auto"/>
          <w:cs/>
          <w:lang w:bidi="sa-IN"/>
        </w:rPr>
      </w:pPr>
      <w:r w:rsidRPr="00A931A1">
        <w:rPr>
          <w:rFonts w:hint="eastAsia"/>
          <w:b/>
          <w:szCs w:val="20"/>
          <w:bdr w:val="single" w:sz="4" w:space="0" w:color="auto"/>
        </w:rPr>
        <w:t>（一）若世無菩薩亦有剎利大姓、婆羅門大姓、居士大家，何故言皆從菩薩生</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（二）何故五戒、十善、八齋等亦從菩薩有</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（三）菩薩為何說世俗諸雜法</w:t>
      </w:r>
    </w:p>
    <w:p w:rsidR="00BA09FC" w:rsidRPr="00A931A1" w:rsidRDefault="00BA09FC" w:rsidP="00BA09FC">
      <w:pPr>
        <w:spacing w:beforeLines="30" w:before="108" w:line="370" w:lineRule="exact"/>
        <w:ind w:leftChars="150" w:left="360"/>
        <w:jc w:val="both"/>
        <w:rPr>
          <w:b/>
          <w:bCs/>
          <w:szCs w:val="20"/>
          <w:bdr w:val="single" w:sz="4" w:space="0" w:color="auto"/>
          <w:cs/>
          <w:lang w:bidi="sa-IN"/>
        </w:rPr>
      </w:pPr>
      <w:r w:rsidRPr="00A931A1">
        <w:rPr>
          <w:rFonts w:hint="eastAsia"/>
          <w:b/>
          <w:szCs w:val="20"/>
          <w:bdr w:val="single" w:sz="4" w:space="0" w:color="auto"/>
        </w:rPr>
        <w:t>（四）</w:t>
      </w:r>
      <w:r w:rsidRPr="00A931A1">
        <w:rPr>
          <w:b/>
          <w:szCs w:val="20"/>
          <w:bdr w:val="single" w:sz="4" w:space="0" w:color="auto"/>
        </w:rPr>
        <w:t>總明</w:t>
      </w:r>
      <w:r w:rsidRPr="00A931A1">
        <w:rPr>
          <w:rFonts w:hint="eastAsia"/>
          <w:b/>
          <w:szCs w:val="20"/>
          <w:bdr w:val="single" w:sz="4" w:space="0" w:color="auto"/>
        </w:rPr>
        <w:t>世間善道、二乘道、佛皆因菩薩而有</w:t>
      </w:r>
    </w:p>
    <w:p w:rsidR="00BA09FC" w:rsidRDefault="00BA09FC" w:rsidP="00BA09FC">
      <w:pPr>
        <w:spacing w:beforeLines="30" w:before="108" w:line="370" w:lineRule="exact"/>
        <w:jc w:val="both"/>
        <w:rPr>
          <w:rStyle w:val="a8"/>
        </w:rPr>
      </w:pPr>
      <w:r w:rsidRPr="00A931A1">
        <w:rPr>
          <w:b/>
          <w:bdr w:val="single" w:sz="4" w:space="0" w:color="auto"/>
        </w:rPr>
        <w:t>陸、明菩薩能消受施福</w:t>
      </w:r>
    </w:p>
    <w:p w:rsidR="00BA09FC" w:rsidRDefault="00BA09FC" w:rsidP="00BA09FC">
      <w:pPr>
        <w:spacing w:line="370" w:lineRule="exact"/>
        <w:ind w:leftChars="50" w:left="120"/>
        <w:jc w:val="both"/>
        <w:rPr>
          <w:b/>
          <w:bCs/>
          <w:cs/>
          <w:lang w:bidi="sa-IN"/>
        </w:rPr>
      </w:pPr>
      <w:r w:rsidRPr="00A931A1">
        <w:rPr>
          <w:rFonts w:hint="eastAsia"/>
          <w:b/>
          <w:bdr w:val="single" w:sz="4" w:space="0" w:color="auto"/>
        </w:rPr>
        <w:t>（壹）菩薩</w:t>
      </w:r>
      <w:r w:rsidRPr="00A931A1">
        <w:rPr>
          <w:b/>
          <w:bdr w:val="single" w:sz="4" w:space="0" w:color="auto"/>
        </w:rPr>
        <w:t>本已淨畢</w:t>
      </w:r>
      <w:r w:rsidRPr="00A931A1">
        <w:rPr>
          <w:rFonts w:hint="eastAsia"/>
          <w:b/>
          <w:bdr w:val="single" w:sz="4" w:space="0" w:color="auto"/>
        </w:rPr>
        <w:t>施福</w:t>
      </w:r>
      <w:r w:rsidRPr="00A931A1">
        <w:rPr>
          <w:rFonts w:ascii="新細明體" w:hAnsi="新細明體" w:hint="eastAsia"/>
          <w:b/>
          <w:szCs w:val="20"/>
          <w:bdr w:val="single" w:sz="4" w:space="0" w:color="auto"/>
        </w:rPr>
        <w:t>，不復須報施主恩</w:t>
      </w:r>
    </w:p>
    <w:p w:rsidR="00BA09FC" w:rsidRPr="00A931A1" w:rsidRDefault="00BA09FC" w:rsidP="00BA09FC">
      <w:pPr>
        <w:spacing w:line="370" w:lineRule="exact"/>
        <w:ind w:leftChars="100" w:left="240"/>
        <w:jc w:val="both"/>
        <w:rPr>
          <w:rFonts w:eastAsia="標楷體"/>
          <w:b/>
          <w:bCs/>
          <w:szCs w:val="20"/>
          <w:cs/>
          <w:lang w:bidi="sa-IN"/>
        </w:rPr>
      </w:pPr>
      <w:r w:rsidRPr="00A931A1">
        <w:rPr>
          <w:rFonts w:hint="eastAsia"/>
          <w:b/>
          <w:bdr w:val="single" w:sz="4" w:space="0" w:color="auto"/>
        </w:rPr>
        <w:t>一、</w:t>
      </w:r>
      <w:r w:rsidRPr="00A931A1">
        <w:rPr>
          <w:b/>
          <w:bdr w:val="single" w:sz="4" w:space="0" w:color="auto"/>
        </w:rPr>
        <w:t>願代受無量眾生苦故</w:t>
      </w:r>
    </w:p>
    <w:p w:rsidR="00BA09FC" w:rsidRPr="00A931A1" w:rsidRDefault="00BA09FC" w:rsidP="00BA09FC">
      <w:pPr>
        <w:spacing w:beforeLines="30" w:before="108" w:line="370" w:lineRule="exact"/>
        <w:ind w:leftChars="100" w:left="240"/>
        <w:jc w:val="both"/>
        <w:rPr>
          <w:rFonts w:eastAsia="標楷體"/>
          <w:b/>
          <w:bCs/>
          <w:szCs w:val="20"/>
          <w:cs/>
          <w:lang w:bidi="sa-IN"/>
        </w:rPr>
      </w:pPr>
      <w:r w:rsidRPr="00A931A1">
        <w:rPr>
          <w:rFonts w:hint="eastAsia"/>
          <w:b/>
          <w:bdr w:val="single" w:sz="4" w:space="0" w:color="auto"/>
        </w:rPr>
        <w:t>二、利益無量</w:t>
      </w:r>
      <w:r w:rsidRPr="00A931A1">
        <w:rPr>
          <w:b/>
          <w:bdr w:val="single" w:sz="4" w:space="0" w:color="auto"/>
        </w:rPr>
        <w:t>眾生令得度</w:t>
      </w:r>
      <w:r w:rsidRPr="00A931A1">
        <w:rPr>
          <w:rFonts w:hint="eastAsia"/>
          <w:b/>
          <w:bdr w:val="single" w:sz="4" w:space="0" w:color="auto"/>
        </w:rPr>
        <w:t>故</w:t>
      </w:r>
    </w:p>
    <w:p w:rsidR="00BA09FC" w:rsidRPr="00A931A1" w:rsidRDefault="00BA09FC" w:rsidP="00BA09FC">
      <w:pPr>
        <w:spacing w:beforeLines="30" w:before="108" w:line="370" w:lineRule="exact"/>
        <w:ind w:leftChars="100" w:left="240"/>
        <w:jc w:val="both"/>
        <w:rPr>
          <w:b/>
          <w:bCs/>
          <w:szCs w:val="20"/>
          <w:bdr w:val="single" w:sz="4" w:space="0" w:color="auto"/>
          <w:cs/>
          <w:lang w:bidi="sa-IN"/>
        </w:rPr>
      </w:pPr>
      <w:r w:rsidRPr="00A931A1">
        <w:rPr>
          <w:rFonts w:hint="eastAsia"/>
          <w:b/>
          <w:bdr w:val="single" w:sz="4" w:space="0" w:color="auto"/>
        </w:rPr>
        <w:t>三、</w:t>
      </w:r>
      <w:r w:rsidRPr="00A931A1">
        <w:rPr>
          <w:b/>
          <w:bdr w:val="single" w:sz="4" w:space="0" w:color="auto"/>
        </w:rPr>
        <w:t>欲取佛法大智慧故</w:t>
      </w:r>
    </w:p>
    <w:p w:rsidR="00BA09FC" w:rsidRPr="00A931A1" w:rsidRDefault="00BA09FC" w:rsidP="00BA09FC">
      <w:pPr>
        <w:spacing w:beforeLines="30" w:before="108" w:line="370" w:lineRule="exact"/>
        <w:ind w:leftChars="100" w:left="240"/>
        <w:jc w:val="both"/>
        <w:rPr>
          <w:b/>
          <w:bCs/>
          <w:szCs w:val="20"/>
          <w:bdr w:val="single" w:sz="4" w:space="0" w:color="auto"/>
          <w:cs/>
          <w:lang w:bidi="sa-IN"/>
        </w:rPr>
      </w:pPr>
      <w:r w:rsidRPr="00A931A1">
        <w:rPr>
          <w:rFonts w:hint="eastAsia"/>
          <w:b/>
          <w:bdr w:val="single" w:sz="4" w:space="0" w:color="auto"/>
        </w:rPr>
        <w:t>四、結</w:t>
      </w:r>
    </w:p>
    <w:p w:rsidR="00BA09FC" w:rsidRDefault="00BA09FC" w:rsidP="00BA09FC">
      <w:pPr>
        <w:keepNext/>
        <w:spacing w:beforeLines="30" w:before="108"/>
        <w:ind w:leftChars="50" w:left="120"/>
        <w:jc w:val="both"/>
        <w:rPr>
          <w:b/>
          <w:bCs/>
          <w:cs/>
          <w:lang w:bidi="sa-IN"/>
        </w:rPr>
      </w:pPr>
      <w:r w:rsidRPr="00A931A1">
        <w:rPr>
          <w:rFonts w:hint="eastAsia"/>
          <w:b/>
          <w:bdr w:val="single" w:sz="4" w:space="0" w:color="auto"/>
        </w:rPr>
        <w:t>（貳）</w:t>
      </w:r>
      <w:r w:rsidRPr="00A931A1">
        <w:rPr>
          <w:b/>
          <w:bdr w:val="single" w:sz="4" w:space="0" w:color="auto"/>
        </w:rPr>
        <w:t>菩薩</w:t>
      </w:r>
      <w:r w:rsidRPr="00A931A1">
        <w:rPr>
          <w:rFonts w:hint="eastAsia"/>
          <w:b/>
          <w:bdr w:val="single" w:sz="4" w:space="0" w:color="auto"/>
        </w:rPr>
        <w:t>為大施主，</w:t>
      </w:r>
      <w:r w:rsidRPr="00A931A1">
        <w:rPr>
          <w:b/>
          <w:bdr w:val="single" w:sz="4" w:space="0" w:color="auto"/>
        </w:rPr>
        <w:t>廣施十善乃至一切種智</w:t>
      </w:r>
      <w:r w:rsidRPr="00A931A1">
        <w:rPr>
          <w:rFonts w:hint="eastAsia"/>
          <w:b/>
          <w:bdr w:val="single" w:sz="4" w:space="0" w:color="auto"/>
        </w:rPr>
        <w:t>等諸善法</w:t>
      </w:r>
    </w:p>
    <w:p w:rsidR="00BA09FC" w:rsidRPr="00A931A1" w:rsidRDefault="00BA09FC" w:rsidP="00BA09FC">
      <w:pPr>
        <w:spacing w:beforeLines="30" w:before="108"/>
        <w:jc w:val="both"/>
        <w:rPr>
          <w:b/>
          <w:bCs/>
          <w:szCs w:val="20"/>
          <w:bdr w:val="single" w:sz="4" w:space="0" w:color="auto"/>
          <w:cs/>
          <w:lang w:bidi="sa-IN"/>
        </w:rPr>
      </w:pPr>
      <w:r w:rsidRPr="00A931A1">
        <w:rPr>
          <w:b/>
          <w:bdr w:val="single" w:sz="4" w:space="0" w:color="auto"/>
        </w:rPr>
        <w:t>柒、</w:t>
      </w:r>
      <w:r w:rsidRPr="00A931A1">
        <w:rPr>
          <w:rFonts w:hint="eastAsia"/>
          <w:b/>
          <w:bdr w:val="single" w:sz="4" w:space="0" w:color="auto"/>
        </w:rPr>
        <w:t>正明</w:t>
      </w:r>
      <w:r w:rsidRPr="00A931A1">
        <w:rPr>
          <w:b/>
          <w:bdr w:val="single" w:sz="4" w:space="0" w:color="auto"/>
        </w:rPr>
        <w:t>習應般若波羅蜜</w:t>
      </w:r>
    </w:p>
    <w:p w:rsidR="00BA09FC" w:rsidRPr="00A931A1" w:rsidRDefault="00BA09FC" w:rsidP="00BA09FC">
      <w:pPr>
        <w:ind w:leftChars="50" w:left="120"/>
        <w:jc w:val="both"/>
        <w:rPr>
          <w:rFonts w:eastAsia="標楷體"/>
          <w:b/>
          <w:bCs/>
          <w:szCs w:val="20"/>
          <w:bdr w:val="single" w:sz="4" w:space="0" w:color="auto"/>
          <w:cs/>
          <w:lang w:bidi="sa-IN"/>
        </w:rPr>
      </w:pPr>
      <w:r w:rsidRPr="00A931A1">
        <w:rPr>
          <w:rFonts w:hint="eastAsia"/>
          <w:b/>
          <w:bdr w:val="single" w:sz="4" w:space="0" w:color="auto"/>
        </w:rPr>
        <w:t>（壹）</w:t>
      </w:r>
      <w:r w:rsidRPr="00A931A1">
        <w:rPr>
          <w:b/>
          <w:bdr w:val="single" w:sz="4" w:space="0" w:color="auto"/>
        </w:rPr>
        <w:t>舍利弗問：如何習應般若</w:t>
      </w:r>
    </w:p>
    <w:p w:rsidR="00BA09FC" w:rsidRPr="00A931A1" w:rsidRDefault="00BA09FC" w:rsidP="00BA09FC">
      <w:pPr>
        <w:ind w:leftChars="100" w:left="240"/>
        <w:jc w:val="both"/>
        <w:rPr>
          <w:rFonts w:eastAsia="標楷體"/>
          <w:b/>
          <w:bCs/>
          <w:szCs w:val="20"/>
          <w:bdr w:val="single" w:sz="4" w:space="0" w:color="auto"/>
          <w:cs/>
          <w:lang w:bidi="sa-IN"/>
        </w:rPr>
      </w:pPr>
      <w:r w:rsidRPr="00A931A1">
        <w:rPr>
          <w:rFonts w:hint="eastAsia"/>
          <w:b/>
          <w:szCs w:val="20"/>
          <w:bdr w:val="single" w:sz="4" w:space="0" w:color="auto"/>
        </w:rPr>
        <w:t>一、</w:t>
      </w:r>
      <w:r w:rsidRPr="00A931A1">
        <w:rPr>
          <w:b/>
          <w:szCs w:val="20"/>
          <w:bdr w:val="single" w:sz="4" w:space="0" w:color="auto"/>
        </w:rPr>
        <w:t>大功德皆從般若</w:t>
      </w:r>
      <w:r w:rsidRPr="00A931A1">
        <w:rPr>
          <w:rFonts w:hint="eastAsia"/>
          <w:b/>
          <w:szCs w:val="20"/>
          <w:bdr w:val="single" w:sz="4" w:space="0" w:color="auto"/>
        </w:rPr>
        <w:t>生，故舍利弗問如何習應般若</w:t>
      </w:r>
    </w:p>
    <w:p w:rsidR="00BA09FC" w:rsidRPr="00A931A1" w:rsidRDefault="00BA09FC" w:rsidP="00BA09FC">
      <w:pPr>
        <w:spacing w:beforeLines="30" w:before="108"/>
        <w:ind w:leftChars="100" w:left="240"/>
        <w:jc w:val="both"/>
        <w:rPr>
          <w:rFonts w:eastAsia="標楷體"/>
          <w:b/>
          <w:bCs/>
          <w:szCs w:val="20"/>
          <w:cs/>
          <w:lang w:bidi="sa-IN"/>
        </w:rPr>
      </w:pPr>
      <w:r w:rsidRPr="00A931A1">
        <w:rPr>
          <w:rFonts w:hint="eastAsia"/>
          <w:b/>
          <w:bdr w:val="single" w:sz="4" w:space="0" w:color="auto"/>
        </w:rPr>
        <w:t>二、</w:t>
      </w:r>
      <w:r w:rsidRPr="00A931A1">
        <w:rPr>
          <w:b/>
          <w:bdr w:val="single" w:sz="4" w:space="0" w:color="auto"/>
        </w:rPr>
        <w:t>般若難行難得，恐行者違錯</w:t>
      </w:r>
      <w:r w:rsidRPr="00A931A1">
        <w:rPr>
          <w:rFonts w:hint="eastAsia"/>
          <w:b/>
          <w:bdr w:val="single" w:sz="4" w:space="0" w:color="auto"/>
        </w:rPr>
        <w:t>故問</w:t>
      </w:r>
    </w:p>
    <w:p w:rsidR="00BA09FC" w:rsidRPr="00A931A1" w:rsidRDefault="00BA09FC" w:rsidP="00BA09FC">
      <w:pPr>
        <w:spacing w:beforeLines="30" w:before="108"/>
        <w:ind w:leftChars="50" w:left="120"/>
        <w:jc w:val="both"/>
        <w:rPr>
          <w:b/>
          <w:bCs/>
          <w:szCs w:val="20"/>
          <w:bdr w:val="single" w:sz="4" w:space="0" w:color="auto"/>
          <w:cs/>
          <w:lang w:bidi="sa-IN"/>
        </w:rPr>
      </w:pPr>
      <w:r w:rsidRPr="00A931A1">
        <w:rPr>
          <w:rFonts w:hint="eastAsia"/>
          <w:b/>
          <w:bdr w:val="single" w:sz="4" w:space="0" w:color="auto"/>
        </w:rPr>
        <w:t>（貳）佛</w:t>
      </w:r>
      <w:r w:rsidRPr="00A931A1">
        <w:rPr>
          <w:b/>
          <w:bdr w:val="single" w:sz="4" w:space="0" w:color="auto"/>
        </w:rPr>
        <w:t>答：「習應般若波羅蜜」的內涵</w:t>
      </w:r>
    </w:p>
    <w:p w:rsidR="00BA09FC" w:rsidRPr="00A931A1" w:rsidRDefault="00BA09FC" w:rsidP="00BA09FC">
      <w:pPr>
        <w:ind w:leftChars="100" w:left="240"/>
        <w:jc w:val="both"/>
        <w:rPr>
          <w:rFonts w:eastAsia="標楷體"/>
          <w:b/>
          <w:bCs/>
          <w:szCs w:val="20"/>
          <w:cs/>
          <w:lang w:bidi="sa-IN"/>
        </w:rPr>
      </w:pPr>
      <w:r w:rsidRPr="00A931A1">
        <w:rPr>
          <w:rFonts w:hint="eastAsia"/>
          <w:b/>
          <w:bdr w:val="single" w:sz="4" w:space="0" w:color="auto"/>
        </w:rPr>
        <w:t>一、</w:t>
      </w:r>
      <w:r w:rsidRPr="00A931A1">
        <w:rPr>
          <w:b/>
          <w:bdr w:val="single" w:sz="4" w:space="0" w:color="auto"/>
        </w:rPr>
        <w:t>習應五眾</w:t>
      </w:r>
      <w:r w:rsidRPr="00A931A1">
        <w:rPr>
          <w:rFonts w:hint="eastAsia"/>
          <w:b/>
          <w:bdr w:val="single" w:sz="4" w:space="0" w:color="auto"/>
        </w:rPr>
        <w:t>空</w:t>
      </w:r>
      <w:r w:rsidRPr="00A931A1">
        <w:rPr>
          <w:b/>
          <w:bdr w:val="single" w:sz="4" w:space="0" w:color="auto"/>
        </w:rPr>
        <w:t>、十二入</w:t>
      </w:r>
      <w:r w:rsidRPr="00A931A1">
        <w:rPr>
          <w:rFonts w:hint="eastAsia"/>
          <w:b/>
          <w:bdr w:val="single" w:sz="4" w:space="0" w:color="auto"/>
        </w:rPr>
        <w:t>空</w:t>
      </w:r>
      <w:r w:rsidRPr="00A931A1">
        <w:rPr>
          <w:b/>
          <w:bdr w:val="single" w:sz="4" w:space="0" w:color="auto"/>
        </w:rPr>
        <w:t>、十八界</w:t>
      </w:r>
      <w:r w:rsidRPr="00A931A1">
        <w:rPr>
          <w:rFonts w:hint="eastAsia"/>
          <w:b/>
          <w:bdr w:val="single" w:sz="4" w:space="0" w:color="auto"/>
        </w:rPr>
        <w:t>空</w:t>
      </w:r>
      <w:r w:rsidRPr="00A931A1">
        <w:rPr>
          <w:b/>
          <w:bdr w:val="single" w:sz="4" w:space="0" w:color="auto"/>
        </w:rPr>
        <w:t>、四諦</w:t>
      </w:r>
      <w:r w:rsidRPr="00A931A1">
        <w:rPr>
          <w:rFonts w:hint="eastAsia"/>
          <w:b/>
          <w:bdr w:val="single" w:sz="4" w:space="0" w:color="auto"/>
        </w:rPr>
        <w:t>空</w:t>
      </w:r>
      <w:r w:rsidRPr="00A931A1">
        <w:rPr>
          <w:b/>
          <w:bdr w:val="single" w:sz="4" w:space="0" w:color="auto"/>
        </w:rPr>
        <w:t>、十二因緣</w:t>
      </w:r>
      <w:r w:rsidRPr="00A931A1">
        <w:rPr>
          <w:rFonts w:hint="eastAsia"/>
          <w:b/>
          <w:bdr w:val="single" w:sz="4" w:space="0" w:color="auto"/>
        </w:rPr>
        <w:t>空</w:t>
      </w:r>
      <w:r w:rsidRPr="00A931A1">
        <w:rPr>
          <w:b/>
          <w:bdr w:val="single" w:sz="4" w:space="0" w:color="auto"/>
        </w:rPr>
        <w:t>、一切法空</w:t>
      </w:r>
      <w:r w:rsidRPr="00A931A1">
        <w:rPr>
          <w:rFonts w:hint="eastAsia"/>
          <w:b/>
          <w:bdr w:val="single" w:sz="4" w:space="0" w:color="auto"/>
        </w:rPr>
        <w:t>，是名與般若相應</w:t>
      </w:r>
    </w:p>
    <w:p w:rsidR="00BA09FC" w:rsidRPr="00A931A1" w:rsidRDefault="00BA09FC" w:rsidP="00BA09FC">
      <w:pPr>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習應五眾</w:t>
      </w:r>
      <w:r w:rsidRPr="00A931A1">
        <w:rPr>
          <w:rFonts w:hint="eastAsia"/>
          <w:b/>
          <w:szCs w:val="20"/>
          <w:bdr w:val="single" w:sz="4" w:space="0" w:color="auto"/>
        </w:rPr>
        <w:t>空</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w:t>
      </w:r>
      <w:r w:rsidRPr="00A931A1">
        <w:rPr>
          <w:rFonts w:hint="eastAsia"/>
          <w:b/>
          <w:szCs w:val="20"/>
          <w:bdr w:val="single" w:sz="4" w:space="0" w:color="auto"/>
          <w:lang w:bidi="sa-IN"/>
        </w:rPr>
        <w:t>十二入</w:t>
      </w:r>
      <w:r w:rsidRPr="00A931A1">
        <w:rPr>
          <w:rFonts w:hint="eastAsia"/>
          <w:b/>
          <w:szCs w:val="20"/>
          <w:bdr w:val="single" w:sz="4" w:space="0" w:color="auto"/>
        </w:rPr>
        <w:t>空</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w:t>
      </w:r>
      <w:r w:rsidRPr="00A931A1">
        <w:rPr>
          <w:rFonts w:hint="eastAsia"/>
          <w:b/>
          <w:szCs w:val="20"/>
          <w:bdr w:val="single" w:sz="4" w:space="0" w:color="auto"/>
          <w:lang w:bidi="sa-IN"/>
        </w:rPr>
        <w:t>十八界</w:t>
      </w:r>
      <w:r w:rsidRPr="00A931A1">
        <w:rPr>
          <w:rFonts w:hint="eastAsia"/>
          <w:b/>
          <w:szCs w:val="20"/>
          <w:bdr w:val="single" w:sz="4" w:space="0" w:color="auto"/>
        </w:rPr>
        <w:t>空</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w:t>
      </w:r>
      <w:r w:rsidRPr="00A931A1">
        <w:rPr>
          <w:rFonts w:hint="eastAsia"/>
          <w:b/>
          <w:szCs w:val="20"/>
          <w:bdr w:val="single" w:sz="4" w:space="0" w:color="auto"/>
          <w:lang w:bidi="sa-IN"/>
        </w:rPr>
        <w:t>四諦</w:t>
      </w:r>
      <w:r w:rsidRPr="00A931A1">
        <w:rPr>
          <w:rFonts w:hint="eastAsia"/>
          <w:b/>
          <w:szCs w:val="20"/>
          <w:bdr w:val="single" w:sz="4" w:space="0" w:color="auto"/>
        </w:rPr>
        <w:t>空</w:t>
      </w:r>
    </w:p>
    <w:p w:rsidR="00BA09FC" w:rsidRPr="00A931A1" w:rsidRDefault="00BA09FC" w:rsidP="00BA09FC">
      <w:pPr>
        <w:spacing w:beforeLines="30" w:before="108" w:line="352" w:lineRule="exact"/>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w:t>
      </w:r>
      <w:r w:rsidRPr="00A931A1">
        <w:rPr>
          <w:rFonts w:hint="eastAsia"/>
          <w:b/>
          <w:szCs w:val="20"/>
          <w:bdr w:val="single" w:sz="4" w:space="0" w:color="auto"/>
          <w:lang w:bidi="sa-IN"/>
        </w:rPr>
        <w:t>十二因緣</w:t>
      </w:r>
      <w:r w:rsidRPr="00A931A1">
        <w:rPr>
          <w:rFonts w:hint="eastAsia"/>
          <w:b/>
          <w:szCs w:val="20"/>
          <w:bdr w:val="single" w:sz="4" w:space="0" w:color="auto"/>
        </w:rPr>
        <w:t>空</w:t>
      </w:r>
    </w:p>
    <w:p w:rsidR="00BA09FC" w:rsidRPr="00A931A1" w:rsidRDefault="00BA09FC" w:rsidP="00BA09FC">
      <w:pPr>
        <w:spacing w:beforeLines="30" w:before="108" w:line="352" w:lineRule="exact"/>
        <w:ind w:leftChars="150" w:left="360"/>
        <w:jc w:val="both"/>
        <w:rPr>
          <w:b/>
          <w:bCs/>
          <w:szCs w:val="20"/>
          <w:bdr w:val="single" w:sz="4" w:space="0" w:color="auto"/>
          <w:cs/>
          <w:lang w:bidi="sa-IN"/>
        </w:rPr>
      </w:pPr>
      <w:r w:rsidRPr="00A931A1">
        <w:rPr>
          <w:rFonts w:hint="eastAsia"/>
          <w:b/>
          <w:szCs w:val="20"/>
          <w:bdr w:val="single" w:sz="4" w:space="0" w:color="auto"/>
          <w:lang w:bidi="sa-IN"/>
        </w:rPr>
        <w:t>※</w:t>
      </w:r>
      <w:r w:rsidRPr="00A931A1">
        <w:rPr>
          <w:rFonts w:hint="eastAsia"/>
          <w:b/>
          <w:bCs/>
          <w:szCs w:val="20"/>
          <w:bdr w:val="single" w:sz="4" w:space="0" w:color="auto"/>
          <w:cs/>
          <w:lang w:bidi="sa-IN"/>
        </w:rPr>
        <w:t xml:space="preserve"> </w:t>
      </w:r>
      <w:r w:rsidRPr="00A931A1">
        <w:rPr>
          <w:b/>
          <w:szCs w:val="20"/>
          <w:bdr w:val="single" w:sz="4" w:space="0" w:color="auto"/>
        </w:rPr>
        <w:t>習應</w:t>
      </w:r>
      <w:r w:rsidRPr="00A931A1">
        <w:rPr>
          <w:rFonts w:hint="eastAsia"/>
          <w:b/>
          <w:szCs w:val="20"/>
          <w:bdr w:val="single" w:sz="4" w:space="0" w:color="auto"/>
          <w:lang w:bidi="sa-IN"/>
        </w:rPr>
        <w:t>有為、無為一切諸法空</w:t>
      </w:r>
    </w:p>
    <w:p w:rsidR="00BA09FC" w:rsidRPr="00A931A1" w:rsidRDefault="00BA09FC" w:rsidP="00BA09FC">
      <w:pPr>
        <w:spacing w:line="352" w:lineRule="exact"/>
        <w:ind w:leftChars="150" w:left="360"/>
        <w:jc w:val="both"/>
        <w:rPr>
          <w:b/>
          <w:bCs/>
          <w:szCs w:val="20"/>
          <w:bdr w:val="single" w:sz="4" w:space="0" w:color="auto"/>
          <w:cs/>
          <w:lang w:bidi="sa-IN"/>
        </w:rPr>
      </w:pPr>
      <w:r w:rsidRPr="00A931A1">
        <w:rPr>
          <w:rFonts w:hint="eastAsia"/>
          <w:b/>
          <w:szCs w:val="20"/>
          <w:bdr w:val="single" w:sz="4" w:space="0" w:color="auto"/>
          <w:lang w:bidi="sa-IN"/>
        </w:rPr>
        <w:t>（一）釋「五眾等諸法」</w:t>
      </w:r>
    </w:p>
    <w:p w:rsidR="00BA09FC" w:rsidRPr="00A931A1" w:rsidRDefault="00BA09FC" w:rsidP="00BA09FC">
      <w:pPr>
        <w:spacing w:line="352" w:lineRule="exact"/>
        <w:ind w:leftChars="200" w:left="480"/>
        <w:rPr>
          <w:rFonts w:eastAsia="標楷體"/>
          <w:b/>
          <w:szCs w:val="20"/>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廣釋五眾</w:t>
      </w:r>
    </w:p>
    <w:p w:rsidR="00BA09FC" w:rsidRPr="00A931A1" w:rsidRDefault="00BA09FC" w:rsidP="00BA09FC">
      <w:pPr>
        <w:spacing w:line="352" w:lineRule="exact"/>
        <w:ind w:leftChars="250" w:left="600"/>
        <w:jc w:val="both"/>
        <w:rPr>
          <w:rFonts w:eastAsia="標楷體"/>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1</w:t>
      </w:r>
      <w:r w:rsidRPr="00A931A1">
        <w:rPr>
          <w:rFonts w:hint="eastAsia"/>
          <w:b/>
          <w:bdr w:val="single" w:sz="4" w:space="0" w:color="auto"/>
        </w:rPr>
        <w:t>）</w:t>
      </w:r>
      <w:r w:rsidRPr="00A931A1">
        <w:rPr>
          <w:b/>
          <w:bdr w:val="single" w:sz="4" w:space="0" w:color="auto"/>
        </w:rPr>
        <w:t>色眾</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line="352" w:lineRule="exact"/>
        <w:ind w:leftChars="300" w:left="720"/>
        <w:jc w:val="both"/>
        <w:rPr>
          <w:rFonts w:eastAsia="標楷體"/>
          <w:b/>
          <w:bCs/>
          <w:szCs w:val="20"/>
          <w:cs/>
          <w:lang w:bidi="sa-IN"/>
        </w:rPr>
      </w:pPr>
      <w:r w:rsidRPr="00A931A1">
        <w:rPr>
          <w:rFonts w:hint="eastAsia"/>
          <w:b/>
          <w:bCs/>
          <w:szCs w:val="20"/>
          <w:bdr w:val="single" w:sz="4" w:space="0" w:color="auto"/>
          <w:cs/>
          <w:lang w:bidi="sa-IN"/>
        </w:rPr>
        <w:t>A</w:t>
      </w:r>
      <w:r w:rsidRPr="00A931A1">
        <w:rPr>
          <w:b/>
          <w:bdr w:val="single" w:sz="4" w:space="0" w:color="auto"/>
        </w:rPr>
        <w:t>、辨體性</w:t>
      </w:r>
    </w:p>
    <w:p w:rsidR="00BA09FC" w:rsidRPr="00A931A1" w:rsidRDefault="00BA09FC" w:rsidP="00BA09FC">
      <w:pPr>
        <w:spacing w:line="352" w:lineRule="exact"/>
        <w:ind w:leftChars="350" w:left="840"/>
        <w:jc w:val="both"/>
        <w:rPr>
          <w:rFonts w:eastAsia="標楷體"/>
          <w:b/>
          <w:bCs/>
          <w:szCs w:val="20"/>
          <w:cs/>
          <w:lang w:bidi="sa-IN"/>
        </w:rPr>
      </w:pPr>
      <w:r w:rsidRPr="00A931A1">
        <w:rPr>
          <w:b/>
          <w:bdr w:val="single" w:sz="4" w:space="0" w:color="auto"/>
        </w:rPr>
        <w:t>（</w:t>
      </w:r>
      <w:r w:rsidRPr="00A931A1">
        <w:rPr>
          <w:rFonts w:hint="eastAsia"/>
          <w:b/>
          <w:bCs/>
          <w:szCs w:val="20"/>
          <w:bdr w:val="single" w:sz="4" w:space="0" w:color="auto"/>
          <w:cs/>
          <w:lang w:bidi="sa-IN"/>
        </w:rPr>
        <w:t>A</w:t>
      </w:r>
      <w:r w:rsidRPr="00A931A1">
        <w:rPr>
          <w:b/>
          <w:bdr w:val="single" w:sz="4" w:space="0" w:color="auto"/>
        </w:rPr>
        <w:t>）可見、不可見色</w:t>
      </w:r>
    </w:p>
    <w:p w:rsidR="00BA09FC" w:rsidRPr="00A931A1" w:rsidRDefault="00BA09FC" w:rsidP="00BA09FC">
      <w:pPr>
        <w:spacing w:beforeLines="30" w:before="108" w:line="352" w:lineRule="exact"/>
        <w:ind w:leftChars="350" w:left="840"/>
        <w:jc w:val="both"/>
        <w:rPr>
          <w:rFonts w:eastAsia="標楷體"/>
          <w:b/>
          <w:bCs/>
          <w:szCs w:val="20"/>
          <w:cs/>
          <w:lang w:bidi="sa-IN"/>
        </w:rPr>
      </w:pPr>
      <w:r w:rsidRPr="00A931A1">
        <w:rPr>
          <w:b/>
          <w:bdr w:val="single" w:sz="4" w:space="0" w:color="auto"/>
        </w:rPr>
        <w:t>（</w:t>
      </w:r>
      <w:r w:rsidRPr="00A931A1">
        <w:rPr>
          <w:rFonts w:hint="eastAsia"/>
          <w:b/>
          <w:bCs/>
          <w:szCs w:val="20"/>
          <w:bdr w:val="single" w:sz="4" w:space="0" w:color="auto"/>
          <w:cs/>
          <w:lang w:bidi="sa-IN"/>
        </w:rPr>
        <w:t>B</w:t>
      </w:r>
      <w:r w:rsidRPr="00A931A1">
        <w:rPr>
          <w:b/>
          <w:bdr w:val="single" w:sz="4" w:space="0" w:color="auto"/>
        </w:rPr>
        <w:t>）有對、無對</w:t>
      </w:r>
    </w:p>
    <w:p w:rsidR="00BA09FC" w:rsidRPr="00A931A1" w:rsidRDefault="00BA09FC" w:rsidP="00BA09FC">
      <w:pPr>
        <w:spacing w:beforeLines="30" w:before="108" w:line="352" w:lineRule="exact"/>
        <w:ind w:leftChars="350" w:left="840"/>
        <w:jc w:val="both"/>
        <w:rPr>
          <w:rFonts w:eastAsia="標楷體"/>
          <w:b/>
          <w:bCs/>
          <w:szCs w:val="20"/>
          <w:cs/>
          <w:lang w:bidi="sa-IN"/>
        </w:rPr>
      </w:pPr>
      <w:r w:rsidRPr="00A931A1">
        <w:rPr>
          <w:b/>
          <w:bdr w:val="single" w:sz="4" w:space="0" w:color="auto"/>
        </w:rPr>
        <w:t>（</w:t>
      </w:r>
      <w:r w:rsidRPr="00A931A1">
        <w:rPr>
          <w:rFonts w:hint="eastAsia"/>
          <w:b/>
          <w:bCs/>
          <w:szCs w:val="20"/>
          <w:bdr w:val="single" w:sz="4" w:space="0" w:color="auto"/>
          <w:cs/>
          <w:lang w:bidi="sa-IN"/>
        </w:rPr>
        <w:t>C</w:t>
      </w:r>
      <w:r w:rsidRPr="00A931A1">
        <w:rPr>
          <w:b/>
          <w:bdr w:val="single" w:sz="4" w:space="0" w:color="auto"/>
        </w:rPr>
        <w:t>）有漏、無漏等</w:t>
      </w:r>
    </w:p>
    <w:p w:rsidR="00BA09FC" w:rsidRPr="00A931A1" w:rsidRDefault="00BA09FC" w:rsidP="00BA09FC">
      <w:pPr>
        <w:spacing w:beforeLines="30" w:before="108" w:line="352" w:lineRule="exact"/>
        <w:ind w:leftChars="300" w:left="720"/>
        <w:jc w:val="both"/>
        <w:rPr>
          <w:rFonts w:eastAsia="標楷體"/>
          <w:b/>
          <w:bCs/>
          <w:szCs w:val="20"/>
          <w:bdr w:val="single" w:sz="4" w:space="0" w:color="auto" w:frame="1"/>
          <w:cs/>
          <w:lang w:bidi="sa-IN"/>
        </w:rPr>
      </w:pPr>
      <w:r w:rsidRPr="00A931A1">
        <w:rPr>
          <w:rFonts w:hint="eastAsia"/>
          <w:b/>
          <w:bCs/>
          <w:szCs w:val="20"/>
          <w:bdr w:val="single" w:sz="4" w:space="0" w:color="auto"/>
          <w:cs/>
          <w:lang w:bidi="sa-IN"/>
        </w:rPr>
        <w:t>B</w:t>
      </w:r>
      <w:r w:rsidRPr="00A931A1">
        <w:rPr>
          <w:b/>
          <w:bdr w:val="single" w:sz="4" w:space="0" w:color="auto"/>
        </w:rPr>
        <w:t>、明種類</w:t>
      </w:r>
    </w:p>
    <w:p w:rsidR="00BA09FC" w:rsidRPr="00A931A1" w:rsidRDefault="00BA09FC" w:rsidP="00BA09FC">
      <w:pPr>
        <w:spacing w:line="352" w:lineRule="exact"/>
        <w:ind w:leftChars="350" w:left="840"/>
        <w:jc w:val="both"/>
        <w:rPr>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A</w:t>
      </w:r>
      <w:r w:rsidRPr="00A931A1">
        <w:rPr>
          <w:b/>
          <w:bdr w:val="single" w:sz="4" w:space="0" w:color="auto"/>
        </w:rPr>
        <w:t>）第一說</w:t>
      </w:r>
    </w:p>
    <w:p w:rsidR="00BA09FC" w:rsidRDefault="00BA09FC" w:rsidP="00BA09FC">
      <w:pPr>
        <w:spacing w:line="352" w:lineRule="exact"/>
        <w:ind w:leftChars="400" w:left="960"/>
        <w:jc w:val="both"/>
        <w:rPr>
          <w:cs/>
          <w:lang w:bidi="sa-IN"/>
        </w:rPr>
      </w:pPr>
      <w:r w:rsidRPr="00A931A1">
        <w:rPr>
          <w:rFonts w:hint="eastAsia"/>
          <w:b/>
          <w:bCs/>
          <w:szCs w:val="20"/>
          <w:bdr w:val="single" w:sz="4" w:space="0" w:color="auto"/>
          <w:cs/>
          <w:lang w:bidi="sa-IN"/>
        </w:rPr>
        <w:t>a</w:t>
      </w:r>
      <w:r w:rsidRPr="00A931A1">
        <w:rPr>
          <w:b/>
          <w:bdr w:val="single" w:sz="4" w:space="0" w:color="auto"/>
        </w:rPr>
        <w:t>、三種色</w:t>
      </w:r>
      <w:r w:rsidRPr="00A931A1">
        <w:t>（印順法師，《大智度論筆記》［</w:t>
      </w:r>
      <w:r w:rsidRPr="00A931A1">
        <w:rPr>
          <w:szCs w:val="20"/>
          <w:cs/>
          <w:lang w:bidi="sa-IN"/>
        </w:rPr>
        <w:t>G010</w:t>
      </w:r>
      <w:r w:rsidRPr="00A931A1">
        <w:t>］</w:t>
      </w:r>
      <w:r w:rsidRPr="00A931A1">
        <w:rPr>
          <w:szCs w:val="20"/>
          <w:cs/>
          <w:lang w:bidi="sa-IN"/>
        </w:rPr>
        <w:t>p.384</w:t>
      </w:r>
      <w:r w:rsidRPr="00A931A1">
        <w:t>）</w:t>
      </w:r>
    </w:p>
    <w:p w:rsidR="00BA09FC" w:rsidRPr="00A931A1" w:rsidRDefault="00BA09FC" w:rsidP="00BA09FC">
      <w:pPr>
        <w:spacing w:beforeLines="30" w:before="108" w:line="352" w:lineRule="exact"/>
        <w:ind w:leftChars="400" w:left="960"/>
        <w:rPr>
          <w:b/>
          <w:bCs/>
          <w:szCs w:val="20"/>
          <w:bdr w:val="single" w:sz="4" w:space="0" w:color="auto"/>
          <w:cs/>
          <w:lang w:bidi="sa-IN"/>
        </w:rPr>
      </w:pPr>
      <w:r w:rsidRPr="00A931A1">
        <w:rPr>
          <w:rFonts w:hint="eastAsia"/>
          <w:b/>
          <w:bCs/>
          <w:szCs w:val="20"/>
          <w:bdr w:val="single" w:sz="4" w:space="0" w:color="auto"/>
          <w:cs/>
          <w:lang w:bidi="sa-IN"/>
        </w:rPr>
        <w:t>b</w:t>
      </w:r>
      <w:r w:rsidRPr="00A931A1">
        <w:rPr>
          <w:b/>
          <w:szCs w:val="20"/>
          <w:bdr w:val="single" w:sz="4" w:space="0" w:color="auto"/>
        </w:rPr>
        <w:t>、四種色</w:t>
      </w:r>
    </w:p>
    <w:p w:rsidR="00BA09FC" w:rsidRPr="00A931A1" w:rsidRDefault="00BA09FC" w:rsidP="00BA09FC">
      <w:pPr>
        <w:spacing w:beforeLines="30" w:before="108" w:line="358" w:lineRule="exact"/>
        <w:ind w:leftChars="400" w:left="960"/>
        <w:rPr>
          <w:b/>
          <w:bCs/>
          <w:szCs w:val="20"/>
          <w:bdr w:val="single" w:sz="4" w:space="0" w:color="auto"/>
          <w:cs/>
          <w:lang w:bidi="sa-IN"/>
        </w:rPr>
      </w:pPr>
      <w:r w:rsidRPr="00A931A1">
        <w:rPr>
          <w:rFonts w:hint="eastAsia"/>
          <w:b/>
          <w:bCs/>
          <w:szCs w:val="20"/>
          <w:bdr w:val="single" w:sz="4" w:space="0" w:color="auto"/>
          <w:cs/>
          <w:lang w:bidi="sa-IN"/>
        </w:rPr>
        <w:t>c</w:t>
      </w:r>
      <w:r w:rsidRPr="00A931A1">
        <w:rPr>
          <w:b/>
          <w:szCs w:val="20"/>
          <w:bdr w:val="single" w:sz="4" w:space="0" w:color="auto"/>
        </w:rPr>
        <w:t>、五種色</w:t>
      </w:r>
    </w:p>
    <w:p w:rsidR="00BA09FC" w:rsidRPr="00A931A1" w:rsidRDefault="00BA09FC" w:rsidP="00BA09FC">
      <w:pPr>
        <w:spacing w:beforeLines="30" w:before="108" w:line="358" w:lineRule="exact"/>
        <w:ind w:leftChars="350" w:left="840"/>
        <w:jc w:val="both"/>
        <w:rPr>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B</w:t>
      </w:r>
      <w:r w:rsidRPr="00A931A1">
        <w:rPr>
          <w:b/>
          <w:bdr w:val="single" w:sz="4" w:space="0" w:color="auto"/>
        </w:rPr>
        <w:t>）第二說</w:t>
      </w:r>
    </w:p>
    <w:p w:rsidR="00BA09FC" w:rsidRDefault="00BA09FC" w:rsidP="00BA09FC">
      <w:pPr>
        <w:spacing w:line="358" w:lineRule="exact"/>
        <w:ind w:leftChars="400" w:left="960"/>
        <w:jc w:val="both"/>
        <w:rPr>
          <w:cs/>
          <w:lang w:bidi="sa-IN"/>
        </w:rPr>
      </w:pPr>
      <w:r w:rsidRPr="00A931A1">
        <w:rPr>
          <w:rFonts w:hint="eastAsia"/>
          <w:b/>
          <w:bCs/>
          <w:szCs w:val="20"/>
          <w:bdr w:val="single" w:sz="4" w:space="0" w:color="auto"/>
          <w:cs/>
          <w:lang w:bidi="sa-IN"/>
        </w:rPr>
        <w:t>a</w:t>
      </w:r>
      <w:r w:rsidRPr="00A931A1">
        <w:rPr>
          <w:b/>
          <w:bdr w:val="single" w:sz="4" w:space="0" w:color="auto"/>
        </w:rPr>
        <w:t>、一種色</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58" w:lineRule="exact"/>
        <w:ind w:leftChars="400" w:left="960"/>
        <w:jc w:val="both"/>
        <w:rPr>
          <w:cs/>
          <w:lang w:bidi="sa-IN"/>
        </w:rPr>
      </w:pPr>
      <w:r w:rsidRPr="00A931A1">
        <w:rPr>
          <w:rFonts w:hint="eastAsia"/>
          <w:b/>
          <w:bCs/>
          <w:szCs w:val="20"/>
          <w:bdr w:val="single" w:sz="4" w:space="0" w:color="auto"/>
          <w:cs/>
          <w:lang w:bidi="sa-IN"/>
        </w:rPr>
        <w:t>b</w:t>
      </w:r>
      <w:r w:rsidRPr="00A931A1">
        <w:rPr>
          <w:b/>
          <w:bdr w:val="single" w:sz="4" w:space="0" w:color="auto"/>
        </w:rPr>
        <w:t>、二種色（</w:t>
      </w:r>
      <w:r w:rsidRPr="00A931A1">
        <w:rPr>
          <w:b/>
          <w:bCs/>
          <w:szCs w:val="20"/>
          <w:bdr w:val="single" w:sz="4" w:space="0" w:color="auto"/>
          <w:cs/>
          <w:lang w:bidi="sa-IN"/>
        </w:rPr>
        <w:t>13</w:t>
      </w:r>
      <w:r w:rsidRPr="00A931A1">
        <w:rPr>
          <w:b/>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58" w:lineRule="exact"/>
        <w:ind w:leftChars="400" w:left="960"/>
        <w:jc w:val="both"/>
        <w:rPr>
          <w:cs/>
          <w:lang w:bidi="sa-IN"/>
        </w:rPr>
      </w:pPr>
      <w:r w:rsidRPr="00A931A1">
        <w:rPr>
          <w:rFonts w:hint="eastAsia"/>
          <w:b/>
          <w:bCs/>
          <w:szCs w:val="20"/>
          <w:bdr w:val="single" w:sz="4" w:space="0" w:color="auto"/>
          <w:cs/>
          <w:lang w:bidi="sa-IN"/>
        </w:rPr>
        <w:t>c</w:t>
      </w:r>
      <w:r w:rsidRPr="00A931A1">
        <w:rPr>
          <w:b/>
          <w:bdr w:val="single" w:sz="4" w:space="0" w:color="auto"/>
        </w:rPr>
        <w:t>、三種色（</w:t>
      </w:r>
      <w:r w:rsidRPr="00A931A1">
        <w:rPr>
          <w:b/>
          <w:bCs/>
          <w:szCs w:val="20"/>
          <w:bdr w:val="single" w:sz="4" w:space="0" w:color="auto"/>
          <w:cs/>
          <w:lang w:bidi="sa-IN"/>
        </w:rPr>
        <w:t>3</w:t>
      </w:r>
      <w:r w:rsidRPr="00A931A1">
        <w:rPr>
          <w:b/>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58" w:lineRule="exact"/>
        <w:ind w:leftChars="400" w:left="960"/>
        <w:jc w:val="both"/>
        <w:rPr>
          <w:cs/>
          <w:lang w:bidi="sa-IN"/>
        </w:rPr>
      </w:pPr>
      <w:r w:rsidRPr="00A931A1">
        <w:rPr>
          <w:b/>
          <w:bCs/>
          <w:szCs w:val="20"/>
          <w:bdr w:val="single" w:sz="4" w:space="0" w:color="auto"/>
          <w:cs/>
          <w:lang w:bidi="sa-IN"/>
        </w:rPr>
        <w:t>d</w:t>
      </w:r>
      <w:r w:rsidRPr="00A931A1">
        <w:rPr>
          <w:b/>
          <w:bdr w:val="single" w:sz="4" w:space="0" w:color="auto"/>
        </w:rPr>
        <w:t>、四種色（</w:t>
      </w:r>
      <w:r w:rsidRPr="00A931A1">
        <w:rPr>
          <w:b/>
          <w:bCs/>
          <w:szCs w:val="20"/>
          <w:bdr w:val="single" w:sz="4" w:space="0" w:color="auto"/>
          <w:cs/>
          <w:lang w:bidi="sa-IN"/>
        </w:rPr>
        <w:t>4</w:t>
      </w:r>
      <w:r w:rsidRPr="00A931A1">
        <w:rPr>
          <w:b/>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line="358" w:lineRule="exact"/>
        <w:ind w:leftChars="400" w:left="960"/>
        <w:jc w:val="both"/>
      </w:pPr>
    </w:p>
    <w:p w:rsidR="00BA09FC" w:rsidRPr="00A931A1" w:rsidRDefault="00BA09FC" w:rsidP="00BA09FC">
      <w:pPr>
        <w:spacing w:beforeLines="30" w:before="108" w:line="340" w:lineRule="exact"/>
        <w:ind w:leftChars="400" w:left="960"/>
        <w:jc w:val="both"/>
        <w:rPr>
          <w:rFonts w:eastAsia="標楷體"/>
          <w:szCs w:val="20"/>
          <w:cs/>
          <w:lang w:bidi="sa-IN"/>
        </w:rPr>
      </w:pPr>
      <w:r w:rsidRPr="00A931A1">
        <w:rPr>
          <w:b/>
          <w:bCs/>
          <w:szCs w:val="20"/>
          <w:bdr w:val="single" w:sz="4" w:space="0" w:color="auto"/>
          <w:cs/>
          <w:lang w:bidi="sa-IN"/>
        </w:rPr>
        <w:t>e</w:t>
      </w:r>
      <w:r w:rsidRPr="00A931A1">
        <w:rPr>
          <w:b/>
          <w:bdr w:val="single" w:sz="4" w:space="0" w:color="auto"/>
        </w:rPr>
        <w:t>、五種色（</w:t>
      </w:r>
      <w:r w:rsidRPr="00A931A1">
        <w:rPr>
          <w:b/>
          <w:bCs/>
          <w:szCs w:val="20"/>
          <w:bdr w:val="single" w:sz="4" w:space="0" w:color="auto"/>
          <w:cs/>
          <w:lang w:bidi="sa-IN"/>
        </w:rPr>
        <w:t>3</w:t>
      </w:r>
      <w:r w:rsidRPr="00A931A1">
        <w:rPr>
          <w:b/>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line="340" w:lineRule="exact"/>
        <w:ind w:leftChars="450" w:left="1080"/>
        <w:jc w:val="both"/>
        <w:rPr>
          <w:rFonts w:eastAsia="標楷體"/>
          <w:b/>
          <w:bCs/>
          <w:szCs w:val="20"/>
          <w:cs/>
          <w:lang w:bidi="sa-IN"/>
        </w:rPr>
      </w:pPr>
      <w:r w:rsidRPr="00A931A1">
        <w:rPr>
          <w:b/>
          <w:bdr w:val="single" w:sz="4" w:space="0" w:color="auto"/>
        </w:rPr>
        <w:t>（</w:t>
      </w:r>
      <w:r w:rsidRPr="00A931A1">
        <w:rPr>
          <w:rFonts w:hint="eastAsia"/>
          <w:b/>
          <w:bCs/>
          <w:szCs w:val="20"/>
          <w:bdr w:val="single" w:sz="4" w:space="0" w:color="auto"/>
          <w:cs/>
          <w:lang w:bidi="sa-IN"/>
        </w:rPr>
        <w:t>a</w:t>
      </w:r>
      <w:r w:rsidRPr="00A931A1">
        <w:rPr>
          <w:b/>
          <w:bdr w:val="single" w:sz="4" w:space="0" w:color="auto"/>
        </w:rPr>
        <w:t>）總說</w:t>
      </w:r>
    </w:p>
    <w:p w:rsidR="00BA09FC" w:rsidRPr="00A931A1" w:rsidRDefault="00BA09FC" w:rsidP="00BA09FC">
      <w:pPr>
        <w:spacing w:beforeLines="30" w:before="108" w:line="340" w:lineRule="exact"/>
        <w:ind w:leftChars="450" w:left="1080"/>
        <w:jc w:val="both"/>
        <w:rPr>
          <w:rFonts w:eastAsia="標楷體"/>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b</w:t>
      </w:r>
      <w:r w:rsidRPr="00A931A1">
        <w:rPr>
          <w:b/>
          <w:bdr w:val="single" w:sz="4" w:space="0" w:color="auto"/>
        </w:rPr>
        <w:t>）</w:t>
      </w:r>
      <w:r w:rsidRPr="00A931A1">
        <w:rPr>
          <w:rFonts w:hint="eastAsia"/>
          <w:b/>
          <w:bdr w:val="single" w:sz="4" w:space="0" w:color="auto"/>
        </w:rPr>
        <w:t>別辨「麁色乃至誑色」</w:t>
      </w:r>
    </w:p>
    <w:p w:rsidR="00BA09FC" w:rsidRDefault="00BA09FC" w:rsidP="00BA09FC">
      <w:pPr>
        <w:spacing w:line="340" w:lineRule="exact"/>
        <w:ind w:leftChars="500" w:left="1200"/>
        <w:jc w:val="both"/>
        <w:rPr>
          <w:b/>
          <w:bCs/>
          <w:cs/>
          <w:lang w:bidi="sa-IN"/>
        </w:rPr>
      </w:pPr>
      <w:r w:rsidRPr="00A931A1">
        <w:rPr>
          <w:rFonts w:hint="eastAsia"/>
          <w:b/>
          <w:bCs/>
          <w:szCs w:val="20"/>
          <w:bdr w:val="single" w:sz="4" w:space="0" w:color="auto"/>
          <w:cs/>
          <w:lang w:bidi="sa-IN"/>
        </w:rPr>
        <w:t>I</w:t>
      </w:r>
      <w:r w:rsidRPr="00A931A1">
        <w:rPr>
          <w:b/>
          <w:bdr w:val="single" w:sz="4" w:space="0" w:color="auto"/>
        </w:rPr>
        <w:t>、麁色</w:t>
      </w:r>
    </w:p>
    <w:p w:rsidR="00BA09FC" w:rsidRDefault="00BA09FC" w:rsidP="00BA09FC">
      <w:pPr>
        <w:spacing w:beforeLines="30" w:before="108" w:line="340" w:lineRule="exact"/>
        <w:ind w:leftChars="500" w:left="1200"/>
        <w:jc w:val="both"/>
        <w:rPr>
          <w:b/>
          <w:bCs/>
          <w:cs/>
          <w:lang w:bidi="sa-IN"/>
        </w:rPr>
      </w:pPr>
      <w:r w:rsidRPr="00A931A1">
        <w:rPr>
          <w:rFonts w:hint="eastAsia"/>
          <w:b/>
          <w:bCs/>
          <w:szCs w:val="20"/>
          <w:bdr w:val="single" w:sz="4" w:space="0" w:color="auto"/>
          <w:cs/>
          <w:lang w:bidi="sa-IN"/>
        </w:rPr>
        <w:t>II</w:t>
      </w:r>
      <w:r w:rsidRPr="00A931A1">
        <w:rPr>
          <w:b/>
          <w:bdr w:val="single" w:sz="4" w:space="0" w:color="auto"/>
        </w:rPr>
        <w:t>、動色</w:t>
      </w:r>
    </w:p>
    <w:p w:rsidR="00BA09FC" w:rsidRPr="00A931A1" w:rsidRDefault="00BA09FC" w:rsidP="00BA09FC">
      <w:pPr>
        <w:spacing w:beforeLines="30" w:before="108" w:line="340" w:lineRule="exact"/>
        <w:ind w:leftChars="500" w:left="1200"/>
        <w:jc w:val="both"/>
        <w:rPr>
          <w:rFonts w:eastAsia="標楷體"/>
          <w:b/>
          <w:bCs/>
          <w:szCs w:val="20"/>
          <w:cs/>
          <w:lang w:bidi="sa-IN"/>
        </w:rPr>
      </w:pPr>
      <w:r w:rsidRPr="00A931A1">
        <w:rPr>
          <w:rFonts w:hint="eastAsia"/>
          <w:b/>
          <w:bCs/>
          <w:szCs w:val="20"/>
          <w:bdr w:val="single" w:sz="4" w:space="0" w:color="auto"/>
          <w:cs/>
          <w:lang w:bidi="sa-IN"/>
        </w:rPr>
        <w:t>III</w:t>
      </w:r>
      <w:r w:rsidRPr="00A931A1">
        <w:rPr>
          <w:rFonts w:hint="eastAsia"/>
          <w:b/>
          <w:bdr w:val="single" w:sz="4" w:space="0" w:color="auto"/>
        </w:rPr>
        <w:t>、</w:t>
      </w:r>
      <w:r w:rsidRPr="00A931A1">
        <w:rPr>
          <w:b/>
          <w:bdr w:val="single" w:sz="4" w:space="0" w:color="auto"/>
        </w:rPr>
        <w:t>影色</w:t>
      </w:r>
      <w:r w:rsidRPr="00A931A1">
        <w:rPr>
          <w:rFonts w:hint="eastAsia"/>
          <w:b/>
          <w:bdr w:val="single" w:sz="4" w:space="0" w:color="auto"/>
        </w:rPr>
        <w:t>，</w:t>
      </w:r>
      <w:r w:rsidRPr="00A931A1">
        <w:rPr>
          <w:rFonts w:hint="eastAsia"/>
          <w:b/>
          <w:bCs/>
          <w:szCs w:val="20"/>
          <w:bdr w:val="single" w:sz="4" w:space="0" w:color="auto"/>
          <w:cs/>
          <w:lang w:bidi="sa-IN"/>
        </w:rPr>
        <w:t>IV</w:t>
      </w:r>
      <w:r w:rsidRPr="00A931A1">
        <w:rPr>
          <w:rFonts w:hint="eastAsia"/>
          <w:b/>
          <w:bdr w:val="single" w:sz="4" w:space="0" w:color="auto"/>
        </w:rPr>
        <w:t>、</w:t>
      </w:r>
      <w:r w:rsidRPr="00A931A1">
        <w:rPr>
          <w:b/>
          <w:bdr w:val="single" w:sz="4" w:space="0" w:color="auto"/>
        </w:rPr>
        <w:t>像色</w:t>
      </w:r>
    </w:p>
    <w:p w:rsidR="00BA09FC" w:rsidRDefault="00BA09FC" w:rsidP="00BA09FC">
      <w:pPr>
        <w:spacing w:line="340" w:lineRule="exact"/>
        <w:ind w:leftChars="550" w:left="1320"/>
        <w:jc w:val="both"/>
        <w:rPr>
          <w:rStyle w:val="a8"/>
        </w:rPr>
      </w:pPr>
      <w:r w:rsidRPr="00A931A1">
        <w:rPr>
          <w:b/>
          <w:bdr w:val="single" w:sz="4" w:space="0" w:color="auto"/>
        </w:rPr>
        <w:t>（</w:t>
      </w:r>
      <w:r w:rsidRPr="00A931A1">
        <w:rPr>
          <w:rFonts w:hint="eastAsia"/>
          <w:b/>
          <w:bCs/>
          <w:szCs w:val="20"/>
          <w:bdr w:val="single" w:sz="4" w:space="0" w:color="auto"/>
          <w:cs/>
          <w:lang w:bidi="sa-IN"/>
        </w:rPr>
        <w:t>I</w:t>
      </w:r>
      <w:r w:rsidRPr="00A931A1">
        <w:rPr>
          <w:b/>
          <w:bdr w:val="single" w:sz="4" w:space="0" w:color="auto"/>
        </w:rPr>
        <w:t>）立影（自許），立像（自）</w:t>
      </w:r>
    </w:p>
    <w:p w:rsidR="00BA09FC" w:rsidRPr="00A931A1" w:rsidRDefault="00BA09FC" w:rsidP="00BA09FC">
      <w:pPr>
        <w:spacing w:line="340" w:lineRule="exact"/>
        <w:ind w:leftChars="550" w:left="1320"/>
        <w:jc w:val="both"/>
        <w:rPr>
          <w:rFonts w:eastAsia="標楷體"/>
          <w:szCs w:val="20"/>
          <w:cs/>
          <w:lang w:bidi="sa-IN"/>
        </w:rPr>
      </w:pPr>
      <w:r w:rsidRPr="00A931A1">
        <w:rPr>
          <w:rFonts w:hint="eastAsia"/>
        </w:rPr>
        <w:t>（印順法師，《大智度論筆記》［</w:t>
      </w:r>
      <w:r w:rsidRPr="00A931A1">
        <w:rPr>
          <w:szCs w:val="20"/>
          <w:cs/>
          <w:lang w:bidi="sa-IN"/>
        </w:rPr>
        <w:t>C029</w:t>
      </w:r>
      <w:r w:rsidRPr="00A931A1">
        <w:rPr>
          <w:rFonts w:hint="eastAsia"/>
        </w:rPr>
        <w:t>］</w:t>
      </w:r>
      <w:r w:rsidRPr="00A931A1">
        <w:rPr>
          <w:rFonts w:hint="eastAsia"/>
          <w:szCs w:val="20"/>
          <w:cs/>
          <w:lang w:bidi="sa-IN"/>
        </w:rPr>
        <w:t>p.</w:t>
      </w:r>
      <w:r w:rsidRPr="00A931A1">
        <w:rPr>
          <w:szCs w:val="20"/>
          <w:cs/>
          <w:lang w:bidi="sa-IN"/>
        </w:rPr>
        <w:t>232</w:t>
      </w:r>
      <w:r w:rsidRPr="00A931A1">
        <w:rPr>
          <w:rFonts w:hint="eastAsia"/>
        </w:rPr>
        <w:t>）</w:t>
      </w:r>
    </w:p>
    <w:p w:rsidR="00BA09FC" w:rsidRPr="00A931A1" w:rsidRDefault="00BA09FC" w:rsidP="00BA09FC">
      <w:pPr>
        <w:spacing w:line="340" w:lineRule="exact"/>
        <w:ind w:leftChars="600" w:left="1440"/>
        <w:jc w:val="both"/>
        <w:rPr>
          <w:rFonts w:eastAsia="標楷體"/>
          <w:b/>
          <w:bCs/>
          <w:szCs w:val="20"/>
          <w:bdr w:val="single" w:sz="4" w:space="0" w:color="auto"/>
          <w:cs/>
          <w:lang w:bidi="sa-IN"/>
        </w:rPr>
      </w:pPr>
      <w:r w:rsidRPr="00A931A1">
        <w:rPr>
          <w:rFonts w:hint="eastAsia"/>
          <w:b/>
          <w:bCs/>
          <w:szCs w:val="20"/>
          <w:bdr w:val="single" w:sz="4" w:space="0" w:color="auto"/>
          <w:cs/>
          <w:lang w:bidi="sa-IN"/>
        </w:rPr>
        <w:t>i</w:t>
      </w:r>
      <w:r w:rsidRPr="00A931A1">
        <w:rPr>
          <w:rFonts w:hint="eastAsia"/>
          <w:b/>
          <w:bdr w:val="single" w:sz="4" w:space="0" w:color="auto"/>
        </w:rPr>
        <w:t>、</w:t>
      </w:r>
      <w:r w:rsidRPr="00A931A1">
        <w:rPr>
          <w:b/>
          <w:bdr w:val="single" w:sz="4" w:space="0" w:color="auto"/>
        </w:rPr>
        <w:t>非還見本像</w:t>
      </w:r>
    </w:p>
    <w:p w:rsidR="00BA09FC" w:rsidRPr="00A931A1" w:rsidRDefault="00BA09FC" w:rsidP="00BA09FC">
      <w:pPr>
        <w:spacing w:beforeLines="30" w:before="108" w:line="340" w:lineRule="exact"/>
        <w:ind w:leftChars="600" w:left="1440"/>
        <w:jc w:val="both"/>
        <w:rPr>
          <w:b/>
          <w:bCs/>
          <w:szCs w:val="20"/>
          <w:bdr w:val="single" w:sz="4" w:space="0" w:color="auto"/>
          <w:cs/>
          <w:lang w:bidi="sa-IN"/>
        </w:rPr>
      </w:pPr>
      <w:r w:rsidRPr="00A931A1">
        <w:rPr>
          <w:rFonts w:hint="eastAsia"/>
          <w:b/>
          <w:bCs/>
          <w:szCs w:val="20"/>
          <w:bdr w:val="single" w:sz="4" w:space="0" w:color="auto"/>
          <w:cs/>
          <w:lang w:bidi="sa-IN"/>
        </w:rPr>
        <w:t>ii</w:t>
      </w:r>
      <w:r w:rsidRPr="00A931A1">
        <w:rPr>
          <w:rFonts w:hint="eastAsia"/>
          <w:b/>
          <w:bdr w:val="single" w:sz="4" w:space="0" w:color="auto"/>
        </w:rPr>
        <w:t>、</w:t>
      </w:r>
      <w:r w:rsidRPr="00A931A1">
        <w:rPr>
          <w:b/>
          <w:bdr w:val="single" w:sz="4" w:space="0" w:color="auto"/>
        </w:rPr>
        <w:t>眾緣具而像生</w:t>
      </w:r>
    </w:p>
    <w:p w:rsidR="00BA09FC" w:rsidRPr="00A931A1" w:rsidRDefault="00BA09FC" w:rsidP="00BA09FC">
      <w:pPr>
        <w:spacing w:beforeLines="30" w:before="108" w:line="352" w:lineRule="exact"/>
        <w:ind w:leftChars="550" w:left="1320"/>
        <w:jc w:val="both"/>
        <w:rPr>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II</w:t>
      </w:r>
      <w:r w:rsidRPr="00A931A1">
        <w:rPr>
          <w:b/>
          <w:bdr w:val="single" w:sz="4" w:space="0" w:color="auto"/>
        </w:rPr>
        <w:t>）像色、影色之別</w:t>
      </w:r>
    </w:p>
    <w:p w:rsidR="00BA09FC" w:rsidRPr="00A931A1" w:rsidRDefault="00BA09FC" w:rsidP="00BA09FC">
      <w:pPr>
        <w:spacing w:beforeLines="30" w:before="108" w:line="352" w:lineRule="exact"/>
        <w:ind w:leftChars="500" w:left="1200"/>
        <w:jc w:val="both"/>
        <w:rPr>
          <w:b/>
          <w:bCs/>
          <w:szCs w:val="20"/>
          <w:bdr w:val="single" w:sz="4" w:space="0" w:color="auto"/>
          <w:cs/>
          <w:lang w:bidi="sa-IN"/>
        </w:rPr>
      </w:pPr>
      <w:r w:rsidRPr="00A931A1">
        <w:rPr>
          <w:rFonts w:hint="eastAsia"/>
          <w:b/>
          <w:bCs/>
          <w:szCs w:val="20"/>
          <w:bdr w:val="single" w:sz="4" w:space="0" w:color="auto"/>
          <w:cs/>
          <w:lang w:bidi="sa-IN"/>
        </w:rPr>
        <w:t>V</w:t>
      </w:r>
      <w:r w:rsidRPr="00A931A1">
        <w:rPr>
          <w:b/>
          <w:bdr w:val="single" w:sz="4" w:space="0" w:color="auto"/>
        </w:rPr>
        <w:t>、誑色</w:t>
      </w:r>
    </w:p>
    <w:p w:rsidR="00BA09FC" w:rsidRPr="00A931A1" w:rsidRDefault="00BA09FC" w:rsidP="00BA09FC">
      <w:pPr>
        <w:spacing w:beforeLines="30" w:before="108" w:line="352" w:lineRule="exact"/>
        <w:ind w:leftChars="350" w:left="840"/>
        <w:jc w:val="both"/>
        <w:rPr>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C</w:t>
      </w:r>
      <w:r w:rsidRPr="00A931A1">
        <w:rPr>
          <w:b/>
          <w:bdr w:val="single" w:sz="4" w:space="0" w:color="auto"/>
        </w:rPr>
        <w:t>）結</w:t>
      </w:r>
    </w:p>
    <w:p w:rsidR="00BA09FC" w:rsidRPr="00A931A1" w:rsidRDefault="00BA09FC" w:rsidP="00BA09FC">
      <w:pPr>
        <w:spacing w:beforeLines="30" w:before="108" w:line="352" w:lineRule="exact"/>
        <w:ind w:leftChars="250" w:left="600"/>
        <w:jc w:val="both"/>
        <w:rPr>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受眾</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line="352" w:lineRule="exact"/>
        <w:ind w:leftChars="300" w:left="720"/>
        <w:jc w:val="both"/>
        <w:rPr>
          <w:b/>
          <w:bCs/>
          <w:szCs w:val="20"/>
          <w:bdr w:val="single" w:sz="4" w:space="0" w:color="auto"/>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辨體性</w:t>
      </w:r>
    </w:p>
    <w:p w:rsidR="00BA09FC" w:rsidRPr="00A931A1" w:rsidRDefault="00BA09FC" w:rsidP="00BA09FC">
      <w:pPr>
        <w:spacing w:line="352" w:lineRule="exact"/>
        <w:ind w:leftChars="350" w:left="840"/>
        <w:jc w:val="both"/>
        <w:rPr>
          <w:rFonts w:eastAsia="標楷體"/>
          <w:b/>
          <w:bCs/>
          <w:szCs w:val="20"/>
          <w:cs/>
          <w:lang w:bidi="sa-IN"/>
        </w:rPr>
      </w:pPr>
      <w:r w:rsidRPr="00A931A1">
        <w:rPr>
          <w:rFonts w:hAnsi="新細明體" w:cs="新細明體"/>
          <w:b/>
          <w:bdr w:val="single" w:sz="4" w:space="0" w:color="auto"/>
        </w:rPr>
        <w:t>（</w:t>
      </w:r>
      <w:r w:rsidRPr="00A931A1">
        <w:rPr>
          <w:b/>
          <w:bCs/>
          <w:szCs w:val="20"/>
          <w:bdr w:val="single" w:sz="4" w:space="0" w:color="auto"/>
          <w:cs/>
          <w:lang w:bidi="sa-IN"/>
        </w:rPr>
        <w:t>A</w:t>
      </w:r>
      <w:r w:rsidRPr="00A931A1">
        <w:rPr>
          <w:rFonts w:hAnsi="新細明體" w:cs="新細明體"/>
          <w:b/>
          <w:bdr w:val="single" w:sz="4" w:space="0" w:color="auto"/>
        </w:rPr>
        <w:t>）</w:t>
      </w:r>
      <w:r w:rsidRPr="00A931A1">
        <w:rPr>
          <w:rFonts w:ascii="新細明體" w:hAnsi="新細明體" w:cs="新細明體" w:hint="eastAsia"/>
          <w:b/>
          <w:bdr w:val="single" w:sz="4" w:space="0" w:color="auto"/>
        </w:rPr>
        <w:t>因論生論：何故但說「觸」</w:t>
      </w:r>
      <w:r w:rsidRPr="00A931A1">
        <w:rPr>
          <w:b/>
          <w:bdr w:val="single" w:sz="4" w:space="0" w:color="auto"/>
        </w:rPr>
        <w:t>與</w:t>
      </w:r>
      <w:r w:rsidRPr="00A931A1">
        <w:rPr>
          <w:rFonts w:hint="eastAsia"/>
          <w:b/>
          <w:bdr w:val="single" w:sz="4" w:space="0" w:color="auto"/>
        </w:rPr>
        <w:t>受、想、行三眾</w:t>
      </w:r>
      <w:r w:rsidRPr="00A931A1">
        <w:rPr>
          <w:b/>
          <w:bdr w:val="single" w:sz="4" w:space="0" w:color="auto"/>
        </w:rPr>
        <w:t>作因</w:t>
      </w:r>
      <w:r w:rsidRPr="00A931A1">
        <w:rPr>
          <w:rFonts w:hint="eastAsia"/>
          <w:b/>
          <w:bdr w:val="single" w:sz="4" w:space="0" w:color="auto"/>
        </w:rPr>
        <w:t>而</w:t>
      </w:r>
      <w:r w:rsidRPr="00A931A1">
        <w:rPr>
          <w:b/>
          <w:bdr w:val="single" w:sz="4" w:space="0" w:color="auto"/>
        </w:rPr>
        <w:t>不說眼識</w:t>
      </w:r>
    </w:p>
    <w:p w:rsidR="00BA09FC" w:rsidRPr="00A931A1" w:rsidRDefault="00BA09FC" w:rsidP="00BA09FC">
      <w:pPr>
        <w:spacing w:beforeLines="30" w:before="108" w:line="352" w:lineRule="exact"/>
        <w:ind w:leftChars="350" w:left="840"/>
        <w:jc w:val="both"/>
        <w:rPr>
          <w:rFonts w:eastAsia="標楷體"/>
          <w:b/>
          <w:bCs/>
          <w:szCs w:val="20"/>
          <w:cs/>
          <w:lang w:bidi="sa-IN"/>
        </w:rPr>
      </w:pPr>
      <w:r w:rsidRPr="00A931A1">
        <w:rPr>
          <w:b/>
          <w:bdr w:val="single" w:sz="4" w:space="0" w:color="auto"/>
        </w:rPr>
        <w:t>（</w:t>
      </w:r>
      <w:r w:rsidRPr="00A931A1">
        <w:rPr>
          <w:b/>
          <w:bCs/>
          <w:szCs w:val="20"/>
          <w:bdr w:val="single" w:sz="4" w:space="0" w:color="auto"/>
          <w:cs/>
          <w:lang w:bidi="sa-IN"/>
        </w:rPr>
        <w:t>B</w:t>
      </w:r>
      <w:r w:rsidRPr="00A931A1">
        <w:rPr>
          <w:b/>
          <w:bdr w:val="single" w:sz="4" w:space="0" w:color="auto"/>
        </w:rPr>
        <w:t>）</w:t>
      </w:r>
      <w:r w:rsidRPr="00A931A1">
        <w:rPr>
          <w:rFonts w:hint="eastAsia"/>
          <w:b/>
          <w:bdr w:val="single" w:sz="4" w:space="0" w:color="auto"/>
        </w:rPr>
        <w:t>因論生論：何故但說</w:t>
      </w:r>
      <w:r w:rsidRPr="00A931A1">
        <w:rPr>
          <w:b/>
          <w:bdr w:val="single" w:sz="4" w:space="0" w:color="auto"/>
        </w:rPr>
        <w:t>「觸因緣生心數法」</w:t>
      </w:r>
    </w:p>
    <w:p w:rsidR="00BA09FC" w:rsidRPr="00A931A1" w:rsidRDefault="00BA09FC" w:rsidP="00BA09FC">
      <w:pPr>
        <w:spacing w:beforeLines="30" w:before="108" w:line="346" w:lineRule="exact"/>
        <w:ind w:leftChars="300" w:left="720"/>
        <w:jc w:val="both"/>
        <w:rPr>
          <w:b/>
          <w:bCs/>
          <w:szCs w:val="20"/>
          <w:bdr w:val="single" w:sz="4" w:space="0" w:color="auto"/>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明種類</w:t>
      </w:r>
    </w:p>
    <w:p w:rsidR="00BA09FC" w:rsidRDefault="00BA09FC" w:rsidP="00BA09FC">
      <w:pPr>
        <w:spacing w:line="346" w:lineRule="exact"/>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一種受</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46" w:lineRule="exact"/>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二種受（</w:t>
      </w:r>
      <w:r w:rsidRPr="00A931A1">
        <w:rPr>
          <w:b/>
          <w:bCs/>
          <w:szCs w:val="20"/>
          <w:bdr w:val="single" w:sz="4" w:space="0" w:color="auto"/>
          <w:cs/>
          <w:lang w:bidi="sa-IN"/>
        </w:rPr>
        <w:t>5</w:t>
      </w:r>
      <w:r w:rsidRPr="00A931A1">
        <w:rPr>
          <w:b/>
          <w:kern w:val="0"/>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46" w:lineRule="exact"/>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C</w:t>
      </w:r>
      <w:r w:rsidRPr="00A931A1">
        <w:rPr>
          <w:rFonts w:hint="eastAsia"/>
          <w:b/>
          <w:bdr w:val="single" w:sz="4" w:space="0" w:color="auto"/>
        </w:rPr>
        <w:t>）</w:t>
      </w:r>
      <w:r w:rsidRPr="00A931A1">
        <w:rPr>
          <w:b/>
          <w:bdr w:val="single" w:sz="4" w:space="0" w:color="auto"/>
        </w:rPr>
        <w:t>三種受（</w:t>
      </w:r>
      <w:r w:rsidRPr="00A931A1">
        <w:rPr>
          <w:b/>
          <w:bCs/>
          <w:szCs w:val="20"/>
          <w:bdr w:val="single" w:sz="4" w:space="0" w:color="auto"/>
          <w:cs/>
          <w:lang w:bidi="sa-IN"/>
        </w:rPr>
        <w:t>7</w:t>
      </w:r>
      <w:r w:rsidRPr="00A931A1">
        <w:rPr>
          <w:b/>
          <w:kern w:val="0"/>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beforeLines="30" w:before="108" w:line="346" w:lineRule="exact"/>
        <w:ind w:leftChars="350" w:left="840"/>
        <w:jc w:val="both"/>
        <w:rPr>
          <w:rFonts w:eastAsia="標楷體"/>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D</w:t>
      </w:r>
      <w:r w:rsidRPr="00A931A1">
        <w:rPr>
          <w:rFonts w:hint="eastAsia"/>
          <w:b/>
          <w:bdr w:val="single" w:sz="4" w:space="0" w:color="auto"/>
        </w:rPr>
        <w:t>）</w:t>
      </w:r>
      <w:r w:rsidRPr="00A931A1">
        <w:rPr>
          <w:b/>
          <w:bdr w:val="single" w:sz="4" w:space="0" w:color="auto"/>
        </w:rPr>
        <w:t>四種受（</w:t>
      </w:r>
      <w:r w:rsidRPr="00A931A1">
        <w:rPr>
          <w:b/>
          <w:bCs/>
          <w:szCs w:val="20"/>
          <w:bdr w:val="single" w:sz="4" w:space="0" w:color="auto"/>
          <w:cs/>
          <w:lang w:bidi="sa-IN"/>
        </w:rPr>
        <w:t>4</w:t>
      </w:r>
      <w:r w:rsidRPr="00A931A1">
        <w:rPr>
          <w:b/>
          <w:kern w:val="0"/>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beforeLines="30" w:before="108" w:line="346" w:lineRule="exact"/>
        <w:ind w:leftChars="350" w:left="840"/>
        <w:jc w:val="both"/>
        <w:rPr>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E</w:t>
      </w:r>
      <w:r w:rsidRPr="00A931A1">
        <w:rPr>
          <w:rFonts w:hint="eastAsia"/>
          <w:b/>
          <w:bdr w:val="single" w:sz="4" w:space="0" w:color="auto"/>
        </w:rPr>
        <w:t>）</w:t>
      </w:r>
      <w:r w:rsidRPr="00A931A1">
        <w:rPr>
          <w:b/>
          <w:bdr w:val="single" w:sz="4" w:space="0" w:color="auto"/>
        </w:rPr>
        <w:t>五種受（</w:t>
      </w:r>
      <w:r w:rsidRPr="00A931A1">
        <w:rPr>
          <w:b/>
          <w:bCs/>
          <w:szCs w:val="20"/>
          <w:bdr w:val="single" w:sz="4" w:space="0" w:color="auto"/>
          <w:cs/>
          <w:lang w:bidi="sa-IN"/>
        </w:rPr>
        <w:t>3</w:t>
      </w:r>
      <w:r w:rsidRPr="00A931A1">
        <w:rPr>
          <w:b/>
          <w:kern w:val="0"/>
          <w:bdr w:val="single" w:sz="4" w:space="0" w:color="auto"/>
        </w:rPr>
        <w:t>）</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beforeLines="30" w:before="108"/>
        <w:ind w:leftChars="350" w:left="840"/>
        <w:jc w:val="both"/>
        <w:rPr>
          <w:rFonts w:eastAsia="標楷體"/>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F</w:t>
      </w:r>
      <w:r w:rsidRPr="00A931A1">
        <w:rPr>
          <w:rFonts w:hint="eastAsia"/>
          <w:b/>
          <w:bdr w:val="single" w:sz="4" w:space="0" w:color="auto"/>
        </w:rPr>
        <w:t>）</w:t>
      </w:r>
      <w:r w:rsidRPr="00A931A1">
        <w:rPr>
          <w:b/>
          <w:bdr w:val="single" w:sz="4" w:space="0" w:color="auto"/>
        </w:rPr>
        <w:t>六種受</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beforeLines="30" w:before="108"/>
        <w:ind w:leftChars="350" w:left="84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G</w:t>
      </w:r>
      <w:r w:rsidRPr="00A931A1">
        <w:rPr>
          <w:rFonts w:hint="eastAsia"/>
          <w:b/>
          <w:bdr w:val="single" w:sz="4" w:space="0" w:color="auto"/>
        </w:rPr>
        <w:t>）</w:t>
      </w:r>
      <w:r w:rsidRPr="00A931A1">
        <w:rPr>
          <w:b/>
          <w:bdr w:val="single" w:sz="4" w:space="0" w:color="auto"/>
        </w:rPr>
        <w:t>十八受</w:t>
      </w:r>
    </w:p>
    <w:p w:rsidR="00BA09FC" w:rsidRPr="00A931A1" w:rsidRDefault="00BA09FC" w:rsidP="00BA09FC">
      <w:pPr>
        <w:spacing w:beforeLines="30" w:before="108"/>
        <w:ind w:leftChars="350" w:left="84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H</w:t>
      </w:r>
      <w:r w:rsidRPr="00A931A1">
        <w:rPr>
          <w:rFonts w:hint="eastAsia"/>
          <w:b/>
          <w:bdr w:val="single" w:sz="4" w:space="0" w:color="auto"/>
        </w:rPr>
        <w:t>）</w:t>
      </w:r>
      <w:r w:rsidRPr="00A931A1">
        <w:rPr>
          <w:b/>
          <w:bdr w:val="single" w:sz="4" w:space="0" w:color="auto"/>
        </w:rPr>
        <w:t>三十六受</w:t>
      </w:r>
    </w:p>
    <w:p w:rsidR="00BA09FC" w:rsidRPr="00A931A1" w:rsidRDefault="00BA09FC" w:rsidP="00BA09FC">
      <w:pPr>
        <w:spacing w:beforeLines="30" w:before="108"/>
        <w:ind w:leftChars="350" w:left="84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I</w:t>
      </w:r>
      <w:r w:rsidRPr="00A931A1">
        <w:rPr>
          <w:rFonts w:hint="eastAsia"/>
          <w:b/>
          <w:bdr w:val="single" w:sz="4" w:space="0" w:color="auto"/>
        </w:rPr>
        <w:t>）</w:t>
      </w:r>
      <w:r w:rsidRPr="00A931A1">
        <w:rPr>
          <w:b/>
          <w:bdr w:val="single" w:sz="4" w:space="0" w:color="auto"/>
        </w:rPr>
        <w:t>百八受</w:t>
      </w:r>
    </w:p>
    <w:p w:rsidR="00BA09FC" w:rsidRPr="00A931A1" w:rsidRDefault="00BA09FC" w:rsidP="00BA09FC">
      <w:pPr>
        <w:spacing w:beforeLines="30" w:before="108"/>
        <w:ind w:leftChars="300" w:left="720"/>
        <w:jc w:val="both"/>
        <w:rPr>
          <w:b/>
          <w:bCs/>
          <w:szCs w:val="20"/>
          <w:bdr w:val="single" w:sz="4" w:space="0" w:color="auto"/>
          <w:cs/>
          <w:lang w:bidi="sa-IN"/>
        </w:rPr>
      </w:pPr>
      <w:r w:rsidRPr="00A931A1">
        <w:rPr>
          <w:rFonts w:hint="eastAsia"/>
          <w:b/>
          <w:bCs/>
          <w:szCs w:val="20"/>
          <w:bdr w:val="single" w:sz="4" w:space="0" w:color="auto"/>
          <w:cs/>
          <w:lang w:bidi="sa-IN"/>
        </w:rPr>
        <w:t>C</w:t>
      </w:r>
      <w:r w:rsidRPr="00A931A1">
        <w:rPr>
          <w:rFonts w:hint="eastAsia"/>
          <w:b/>
          <w:bdr w:val="single" w:sz="4" w:space="0" w:color="auto"/>
        </w:rPr>
        <w:t>、</w:t>
      </w:r>
      <w:r w:rsidRPr="00A931A1">
        <w:rPr>
          <w:b/>
          <w:bdr w:val="single" w:sz="4" w:space="0" w:color="auto"/>
        </w:rPr>
        <w:t>結</w:t>
      </w:r>
    </w:p>
    <w:p w:rsidR="00BA09FC" w:rsidRPr="00A931A1" w:rsidRDefault="00BA09FC" w:rsidP="00BA09FC">
      <w:pPr>
        <w:spacing w:beforeLines="30" w:before="108"/>
        <w:ind w:leftChars="250" w:left="600"/>
        <w:jc w:val="both"/>
        <w:rPr>
          <w:rFonts w:eastAsia="標楷體"/>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3</w:t>
      </w:r>
      <w:r w:rsidRPr="00A931A1">
        <w:rPr>
          <w:rFonts w:hint="eastAsia"/>
          <w:b/>
          <w:bdr w:val="single" w:sz="4" w:space="0" w:color="auto"/>
        </w:rPr>
        <w:t>）</w:t>
      </w:r>
      <w:r w:rsidRPr="00A931A1">
        <w:rPr>
          <w:b/>
          <w:bdr w:val="single" w:sz="4" w:space="0" w:color="auto"/>
        </w:rPr>
        <w:t>想眾：準受</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ind w:leftChars="300" w:left="720"/>
        <w:jc w:val="both"/>
        <w:rPr>
          <w:rFonts w:eastAsia="標楷體"/>
          <w:b/>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辨體性</w:t>
      </w:r>
    </w:p>
    <w:p w:rsidR="00BA09FC" w:rsidRPr="00A931A1" w:rsidRDefault="00BA09FC" w:rsidP="00BA09FC">
      <w:pPr>
        <w:spacing w:beforeLines="30" w:before="108"/>
        <w:ind w:leftChars="300" w:left="720"/>
        <w:jc w:val="both"/>
        <w:rPr>
          <w:rFonts w:eastAsia="標楷體"/>
          <w:b/>
          <w:bCs/>
          <w:szCs w:val="20"/>
          <w:bdr w:val="single" w:sz="4" w:space="0" w:color="auto"/>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明種類</w:t>
      </w:r>
    </w:p>
    <w:p w:rsidR="00BA09FC" w:rsidRDefault="00BA09FC" w:rsidP="00BA09FC">
      <w:pPr>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四想</w:t>
      </w:r>
      <w:r w:rsidRPr="00A931A1">
        <w:rPr>
          <w:rFonts w:hint="eastAsia"/>
          <w:b/>
          <w:bdr w:val="single" w:sz="4" w:space="0" w:color="auto"/>
        </w:rPr>
        <w:t>：</w:t>
      </w:r>
      <w:r w:rsidRPr="00A931A1">
        <w:rPr>
          <w:b/>
          <w:bdr w:val="single" w:sz="4" w:space="0" w:color="auto"/>
        </w:rPr>
        <w:t>三說</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六想</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beforeLines="30" w:before="108" w:line="370" w:lineRule="exact"/>
        <w:ind w:leftChars="250" w:left="600"/>
        <w:jc w:val="both"/>
        <w:rPr>
          <w:rFonts w:eastAsia="標楷體"/>
        </w:rPr>
      </w:pPr>
      <w:r w:rsidRPr="00A931A1">
        <w:rPr>
          <w:rFonts w:hint="eastAsia"/>
          <w:b/>
          <w:bdr w:val="single" w:sz="4" w:space="0" w:color="auto"/>
        </w:rPr>
        <w:t>（</w:t>
      </w:r>
      <w:r w:rsidRPr="00A931A1">
        <w:rPr>
          <w:rFonts w:hint="eastAsia"/>
          <w:b/>
          <w:bCs/>
          <w:szCs w:val="20"/>
          <w:bdr w:val="single" w:sz="4" w:space="0" w:color="auto"/>
          <w:cs/>
          <w:lang w:bidi="sa-IN"/>
        </w:rPr>
        <w:t>4</w:t>
      </w:r>
      <w:r w:rsidRPr="00A931A1">
        <w:rPr>
          <w:rFonts w:hint="eastAsia"/>
          <w:b/>
          <w:bdr w:val="single" w:sz="4" w:space="0" w:color="auto"/>
        </w:rPr>
        <w:t>）</w:t>
      </w:r>
      <w:r w:rsidRPr="00A931A1">
        <w:rPr>
          <w:b/>
          <w:bdr w:val="single" w:sz="4" w:space="0" w:color="auto"/>
        </w:rPr>
        <w:t>行眾：四說</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line="370" w:lineRule="exact"/>
        <w:ind w:leftChars="300" w:left="720"/>
        <w:jc w:val="both"/>
        <w:rPr>
          <w:cs/>
          <w:lang w:bidi="sa-IN"/>
        </w:rPr>
      </w:pPr>
      <w:r w:rsidRPr="00A931A1">
        <w:rPr>
          <w:rFonts w:hint="eastAsia"/>
          <w:b/>
          <w:bdr w:val="single" w:sz="4" w:space="0" w:color="auto"/>
        </w:rPr>
        <w:t>A</w:t>
      </w:r>
      <w:r w:rsidRPr="00A931A1">
        <w:rPr>
          <w:rFonts w:hint="eastAsia"/>
          <w:b/>
          <w:bdr w:val="single" w:sz="4" w:space="0" w:color="auto"/>
        </w:rPr>
        <w:t>、</w:t>
      </w:r>
      <w:r w:rsidRPr="00A931A1">
        <w:rPr>
          <w:b/>
          <w:bdr w:val="single" w:sz="4" w:space="0" w:color="auto"/>
        </w:rPr>
        <w:t>行：一切有為法</w:t>
      </w:r>
      <w:r w:rsidRPr="00A931A1">
        <w:t>（印順法師，《大智度論筆記》［</w:t>
      </w:r>
      <w:r w:rsidRPr="00A931A1">
        <w:rPr>
          <w:szCs w:val="20"/>
          <w:cs/>
          <w:lang w:bidi="sa-IN"/>
        </w:rPr>
        <w:t>D026</w:t>
      </w:r>
      <w:r w:rsidRPr="00A931A1">
        <w:t>］</w:t>
      </w:r>
      <w:r w:rsidRPr="00A931A1">
        <w:rPr>
          <w:szCs w:val="20"/>
          <w:cs/>
          <w:lang w:bidi="sa-IN"/>
        </w:rPr>
        <w:t>p.275</w:t>
      </w:r>
      <w:r w:rsidRPr="00A931A1">
        <w:t>）</w:t>
      </w:r>
    </w:p>
    <w:p w:rsidR="00BA09FC" w:rsidRDefault="00BA09FC" w:rsidP="00BA09FC">
      <w:pPr>
        <w:spacing w:beforeLines="30" w:before="108" w:line="370" w:lineRule="exact"/>
        <w:ind w:leftChars="300" w:left="720"/>
        <w:jc w:val="both"/>
        <w:rPr>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三行</w:t>
      </w:r>
      <w:r w:rsidRPr="00A931A1">
        <w:t>（印順法師，《大智度論筆記》［</w:t>
      </w:r>
      <w:r w:rsidRPr="00A931A1">
        <w:rPr>
          <w:szCs w:val="20"/>
          <w:cs/>
          <w:lang w:bidi="sa-IN"/>
        </w:rPr>
        <w:t>C011</w:t>
      </w:r>
      <w:r w:rsidRPr="00A931A1">
        <w:t>］</w:t>
      </w:r>
      <w:r w:rsidRPr="00A931A1">
        <w:rPr>
          <w:szCs w:val="20"/>
          <w:cs/>
          <w:lang w:bidi="sa-IN"/>
        </w:rPr>
        <w:t>p.203</w:t>
      </w:r>
      <w:r w:rsidRPr="00A931A1">
        <w:t>，［</w:t>
      </w:r>
      <w:r w:rsidRPr="00A931A1">
        <w:rPr>
          <w:szCs w:val="20"/>
          <w:cs/>
          <w:lang w:bidi="sa-IN"/>
        </w:rPr>
        <w:t>D026</w:t>
      </w:r>
      <w:r w:rsidRPr="00A931A1">
        <w:t>］</w:t>
      </w:r>
      <w:r w:rsidRPr="00A931A1">
        <w:rPr>
          <w:szCs w:val="20"/>
          <w:cs/>
          <w:lang w:bidi="sa-IN"/>
        </w:rPr>
        <w:t>p.275</w:t>
      </w:r>
      <w:r w:rsidRPr="00A931A1">
        <w:t>）</w:t>
      </w:r>
    </w:p>
    <w:p w:rsidR="00BA09FC" w:rsidRPr="00A931A1" w:rsidRDefault="00BA09FC" w:rsidP="00BA09FC">
      <w:pPr>
        <w:spacing w:line="370" w:lineRule="exact"/>
        <w:ind w:leftChars="350" w:left="84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A</w:t>
      </w:r>
      <w:r w:rsidRPr="00A931A1">
        <w:rPr>
          <w:rFonts w:hint="eastAsia"/>
          <w:b/>
          <w:bCs/>
          <w:szCs w:val="20"/>
          <w:bdr w:val="single" w:sz="4" w:space="0" w:color="auto"/>
        </w:rPr>
        <w:t>）</w:t>
      </w:r>
      <w:r w:rsidRPr="00A931A1">
        <w:rPr>
          <w:b/>
          <w:szCs w:val="20"/>
          <w:bdr w:val="single" w:sz="4" w:space="0" w:color="auto"/>
        </w:rPr>
        <w:t>身行</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B</w:t>
      </w:r>
      <w:r w:rsidRPr="00A931A1">
        <w:rPr>
          <w:rFonts w:hint="eastAsia"/>
          <w:b/>
          <w:bCs/>
          <w:szCs w:val="20"/>
          <w:bdr w:val="single" w:sz="4" w:space="0" w:color="auto"/>
        </w:rPr>
        <w:t>）</w:t>
      </w:r>
      <w:r w:rsidRPr="00A931A1">
        <w:rPr>
          <w:b/>
          <w:bCs/>
          <w:szCs w:val="20"/>
          <w:bdr w:val="single" w:sz="4" w:space="0" w:color="auto"/>
        </w:rPr>
        <w:t>口行</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C</w:t>
      </w:r>
      <w:r w:rsidRPr="00A931A1">
        <w:rPr>
          <w:rFonts w:hint="eastAsia"/>
          <w:b/>
          <w:bCs/>
          <w:szCs w:val="20"/>
          <w:bdr w:val="single" w:sz="4" w:space="0" w:color="auto"/>
        </w:rPr>
        <w:t>）</w:t>
      </w:r>
      <w:r w:rsidRPr="00A931A1">
        <w:rPr>
          <w:b/>
          <w:bCs/>
          <w:szCs w:val="20"/>
          <w:bdr w:val="single" w:sz="4" w:space="0" w:color="auto"/>
        </w:rPr>
        <w:t>意行</w:t>
      </w:r>
    </w:p>
    <w:p w:rsidR="00BA09FC" w:rsidRDefault="00BA09FC" w:rsidP="00BA09FC">
      <w:pPr>
        <w:spacing w:beforeLines="30" w:before="108" w:line="370" w:lineRule="exact"/>
        <w:ind w:leftChars="300" w:left="720"/>
        <w:jc w:val="both"/>
        <w:rPr>
          <w:cs/>
          <w:lang w:bidi="sa-IN"/>
        </w:rPr>
      </w:pPr>
      <w:r w:rsidRPr="00A931A1">
        <w:rPr>
          <w:rFonts w:hint="eastAsia"/>
          <w:b/>
          <w:bCs/>
          <w:szCs w:val="20"/>
          <w:bdr w:val="single" w:sz="4" w:space="0" w:color="auto"/>
          <w:cs/>
          <w:lang w:bidi="sa-IN"/>
        </w:rPr>
        <w:t>C</w:t>
      </w:r>
      <w:r w:rsidRPr="00A931A1">
        <w:rPr>
          <w:rFonts w:hint="eastAsia"/>
          <w:b/>
          <w:bdr w:val="single" w:sz="4" w:space="0" w:color="auto"/>
        </w:rPr>
        <w:t>、</w:t>
      </w:r>
      <w:r w:rsidRPr="00A931A1">
        <w:rPr>
          <w:b/>
          <w:bdr w:val="single" w:sz="4" w:space="0" w:color="auto"/>
        </w:rPr>
        <w:t>緣起中行</w:t>
      </w:r>
      <w:r w:rsidRPr="00A931A1">
        <w:t>（印順法師，《大智度論筆記》［</w:t>
      </w:r>
      <w:r w:rsidRPr="00A931A1">
        <w:rPr>
          <w:szCs w:val="20"/>
          <w:cs/>
          <w:lang w:bidi="sa-IN"/>
        </w:rPr>
        <w:t>D026</w:t>
      </w:r>
      <w:r w:rsidRPr="00A931A1">
        <w:t>］</w:t>
      </w:r>
      <w:r w:rsidRPr="00A931A1">
        <w:rPr>
          <w:szCs w:val="20"/>
          <w:cs/>
          <w:lang w:bidi="sa-IN"/>
        </w:rPr>
        <w:t>p.275</w:t>
      </w:r>
      <w:r w:rsidRPr="00A931A1">
        <w:t>）</w:t>
      </w:r>
    </w:p>
    <w:p w:rsidR="00BA09FC" w:rsidRPr="00A931A1" w:rsidRDefault="00BA09FC" w:rsidP="00BA09FC">
      <w:pPr>
        <w:spacing w:line="370" w:lineRule="exact"/>
        <w:ind w:leftChars="350" w:left="84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A</w:t>
      </w:r>
      <w:r w:rsidRPr="00A931A1">
        <w:rPr>
          <w:rFonts w:hint="eastAsia"/>
          <w:b/>
          <w:bCs/>
          <w:szCs w:val="20"/>
          <w:bdr w:val="single" w:sz="4" w:space="0" w:color="auto"/>
        </w:rPr>
        <w:t>）福</w:t>
      </w:r>
      <w:r w:rsidRPr="00A931A1">
        <w:rPr>
          <w:b/>
          <w:szCs w:val="20"/>
          <w:bdr w:val="single" w:sz="4" w:space="0" w:color="auto"/>
        </w:rPr>
        <w:t>行</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B</w:t>
      </w:r>
      <w:r w:rsidRPr="00A931A1">
        <w:rPr>
          <w:rFonts w:hint="eastAsia"/>
          <w:b/>
          <w:bCs/>
          <w:szCs w:val="20"/>
          <w:bdr w:val="single" w:sz="4" w:space="0" w:color="auto"/>
        </w:rPr>
        <w:t>）罪</w:t>
      </w:r>
      <w:r w:rsidRPr="00A931A1">
        <w:rPr>
          <w:b/>
          <w:bCs/>
          <w:szCs w:val="20"/>
          <w:bdr w:val="single" w:sz="4" w:space="0" w:color="auto"/>
        </w:rPr>
        <w:t>行</w:t>
      </w:r>
    </w:p>
    <w:p w:rsidR="00BA09FC" w:rsidRPr="00A931A1" w:rsidRDefault="00BA09FC" w:rsidP="00BA09FC">
      <w:pPr>
        <w:spacing w:beforeLines="30" w:before="108" w:line="370" w:lineRule="exact"/>
        <w:ind w:firstLineChars="400" w:firstLine="961"/>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C</w:t>
      </w:r>
      <w:r w:rsidRPr="00A931A1">
        <w:rPr>
          <w:rFonts w:hint="eastAsia"/>
          <w:b/>
          <w:bCs/>
          <w:szCs w:val="20"/>
          <w:bdr w:val="single" w:sz="4" w:space="0" w:color="auto"/>
        </w:rPr>
        <w:t>）無動</w:t>
      </w:r>
      <w:r w:rsidRPr="00A931A1">
        <w:rPr>
          <w:b/>
          <w:bCs/>
          <w:szCs w:val="20"/>
          <w:bdr w:val="single" w:sz="4" w:space="0" w:color="auto"/>
        </w:rPr>
        <w:t>行</w:t>
      </w:r>
    </w:p>
    <w:p w:rsidR="00BA09FC" w:rsidRDefault="00BA09FC" w:rsidP="00BA09FC">
      <w:pPr>
        <w:spacing w:beforeLines="30" w:before="108" w:line="370" w:lineRule="exact"/>
        <w:ind w:leftChars="300" w:left="720"/>
        <w:jc w:val="both"/>
        <w:rPr>
          <w:cs/>
          <w:lang w:bidi="sa-IN"/>
        </w:rPr>
      </w:pPr>
      <w:r w:rsidRPr="00A931A1">
        <w:rPr>
          <w:rFonts w:hint="eastAsia"/>
          <w:b/>
          <w:bCs/>
          <w:szCs w:val="20"/>
          <w:bdr w:val="single" w:sz="4" w:space="0" w:color="auto"/>
          <w:cs/>
          <w:lang w:bidi="sa-IN"/>
        </w:rPr>
        <w:t>D</w:t>
      </w:r>
      <w:r w:rsidRPr="00A931A1">
        <w:rPr>
          <w:rFonts w:hint="eastAsia"/>
          <w:b/>
          <w:bdr w:val="single" w:sz="4" w:space="0" w:color="auto"/>
        </w:rPr>
        <w:t>、</w:t>
      </w:r>
      <w:r w:rsidRPr="00A931A1">
        <w:rPr>
          <w:b/>
          <w:bdr w:val="single" w:sz="4" w:space="0" w:color="auto"/>
        </w:rPr>
        <w:t>行眾中行</w:t>
      </w:r>
      <w:r w:rsidRPr="00A931A1">
        <w:t>（印順法師，《大智度論筆記》［</w:t>
      </w:r>
      <w:r w:rsidRPr="00A931A1">
        <w:rPr>
          <w:szCs w:val="20"/>
          <w:cs/>
          <w:lang w:bidi="sa-IN"/>
        </w:rPr>
        <w:t>D026</w:t>
      </w:r>
      <w:r w:rsidRPr="00A931A1">
        <w:t>］</w:t>
      </w:r>
      <w:r w:rsidRPr="00A931A1">
        <w:rPr>
          <w:szCs w:val="20"/>
          <w:cs/>
          <w:lang w:bidi="sa-IN"/>
        </w:rPr>
        <w:t>p.275</w:t>
      </w:r>
      <w:r w:rsidRPr="00A931A1">
        <w:t>）</w:t>
      </w:r>
    </w:p>
    <w:p w:rsidR="00BA09FC" w:rsidRPr="00A931A1" w:rsidRDefault="00BA09FC" w:rsidP="00BA09FC">
      <w:pPr>
        <w:spacing w:beforeLines="30" w:before="108"/>
        <w:ind w:leftChars="250" w:left="600"/>
        <w:jc w:val="both"/>
        <w:rPr>
          <w:rFonts w:eastAsia="標楷體"/>
          <w:b/>
          <w:bCs/>
          <w:szCs w:val="20"/>
          <w:bdr w:val="single" w:sz="4" w:space="0" w:color="auto" w:frame="1"/>
          <w:cs/>
          <w:lang w:bidi="sa-IN"/>
        </w:rPr>
      </w:pPr>
      <w:r w:rsidRPr="00A931A1">
        <w:rPr>
          <w:rFonts w:hint="eastAsia"/>
          <w:b/>
          <w:bdr w:val="single" w:sz="4" w:space="0" w:color="auto"/>
        </w:rPr>
        <w:t>（</w:t>
      </w:r>
      <w:r w:rsidRPr="00A931A1">
        <w:rPr>
          <w:rFonts w:hint="eastAsia"/>
          <w:b/>
          <w:bCs/>
          <w:szCs w:val="20"/>
          <w:bdr w:val="single" w:sz="4" w:space="0" w:color="auto"/>
          <w:cs/>
          <w:lang w:bidi="sa-IN"/>
        </w:rPr>
        <w:t>5</w:t>
      </w:r>
      <w:r w:rsidRPr="00A931A1">
        <w:rPr>
          <w:rFonts w:hint="eastAsia"/>
          <w:b/>
          <w:bdr w:val="single" w:sz="4" w:space="0" w:color="auto"/>
        </w:rPr>
        <w:t>）</w:t>
      </w:r>
      <w:r w:rsidRPr="00A931A1">
        <w:rPr>
          <w:b/>
          <w:bdr w:val="single" w:sz="4" w:space="0" w:color="auto"/>
        </w:rPr>
        <w:t>識眾</w:t>
      </w:r>
    </w:p>
    <w:p w:rsidR="00BA09FC" w:rsidRPr="00A931A1" w:rsidRDefault="00BA09FC" w:rsidP="00BA09FC">
      <w:pPr>
        <w:ind w:leftChars="300" w:left="720"/>
        <w:jc w:val="both"/>
        <w:rPr>
          <w:rFonts w:eastAsia="標楷體"/>
          <w:b/>
          <w:bCs/>
          <w:szCs w:val="20"/>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因論生論：</w:t>
      </w:r>
      <w:r w:rsidRPr="00A931A1">
        <w:rPr>
          <w:rFonts w:hint="eastAsia"/>
          <w:b/>
          <w:bdr w:val="single" w:sz="4" w:space="0" w:color="auto"/>
        </w:rPr>
        <w:t>云何</w:t>
      </w:r>
      <w:r w:rsidRPr="00A931A1">
        <w:rPr>
          <w:b/>
          <w:bdr w:val="single" w:sz="4" w:space="0" w:color="auto"/>
        </w:rPr>
        <w:t>意緣力故生意識</w:t>
      </w:r>
    </w:p>
    <w:p w:rsidR="00BA09FC" w:rsidRPr="00A931A1" w:rsidRDefault="00BA09FC" w:rsidP="00BA09FC">
      <w:pPr>
        <w:spacing w:beforeLines="30" w:before="108"/>
        <w:ind w:leftChars="300" w:left="720"/>
        <w:jc w:val="both"/>
        <w:rPr>
          <w:rFonts w:eastAsia="標楷體"/>
          <w:b/>
          <w:bCs/>
          <w:szCs w:val="20"/>
          <w:bdr w:val="single" w:sz="4" w:space="0" w:color="auto"/>
          <w:cs/>
          <w:lang w:bidi="sa-IN"/>
        </w:rPr>
      </w:pPr>
      <w:r w:rsidRPr="00A931A1">
        <w:rPr>
          <w:rFonts w:hint="eastAsia"/>
          <w:b/>
          <w:bCs/>
          <w:szCs w:val="20"/>
          <w:bdr w:val="single" w:sz="4" w:space="0" w:color="auto"/>
          <w:cs/>
          <w:lang w:bidi="sa-IN"/>
        </w:rPr>
        <w:t>B</w:t>
      </w:r>
      <w:r w:rsidRPr="00A931A1">
        <w:rPr>
          <w:rFonts w:hint="eastAsia"/>
          <w:b/>
          <w:szCs w:val="20"/>
          <w:bdr w:val="single" w:sz="4" w:space="0" w:color="auto"/>
        </w:rPr>
        <w:t>、</w:t>
      </w:r>
      <w:r w:rsidRPr="00A931A1">
        <w:rPr>
          <w:b/>
          <w:szCs w:val="20"/>
          <w:bdr w:val="single" w:sz="4" w:space="0" w:color="auto"/>
        </w:rPr>
        <w:t>因論生論：</w:t>
      </w:r>
      <w:r w:rsidRPr="00A931A1">
        <w:rPr>
          <w:rFonts w:hint="eastAsia"/>
          <w:b/>
          <w:szCs w:val="20"/>
          <w:bdr w:val="single" w:sz="4" w:space="0" w:color="auto"/>
        </w:rPr>
        <w:t>雖</w:t>
      </w:r>
      <w:r w:rsidRPr="00A931A1">
        <w:rPr>
          <w:b/>
          <w:szCs w:val="20"/>
          <w:bdr w:val="single" w:sz="4" w:space="0" w:color="auto"/>
        </w:rPr>
        <w:t>前意已滅，依意〔相續心〕而生識</w:t>
      </w:r>
    </w:p>
    <w:p w:rsidR="00BA09FC" w:rsidRDefault="00BA09FC" w:rsidP="00BA09FC">
      <w:pPr>
        <w:spacing w:beforeLines="30" w:before="108"/>
        <w:ind w:leftChars="200" w:left="480"/>
        <w:rPr>
          <w:cs/>
          <w:lang w:bidi="sa-IN"/>
        </w:rPr>
      </w:pPr>
      <w:r w:rsidRPr="00A931A1">
        <w:rPr>
          <w:rFonts w:hint="eastAsia"/>
          <w:b/>
          <w:bCs/>
          <w:szCs w:val="20"/>
          <w:bdr w:val="single" w:sz="4" w:space="0" w:color="auto"/>
          <w:cs/>
          <w:lang w:bidi="sa-IN"/>
        </w:rPr>
        <w:t>2</w:t>
      </w:r>
      <w:r w:rsidRPr="00A931A1">
        <w:rPr>
          <w:b/>
          <w:bdr w:val="single" w:sz="4" w:space="0" w:color="auto"/>
        </w:rPr>
        <w:t>、四念處</w:t>
      </w:r>
      <w:r w:rsidRPr="00A931A1">
        <w:rPr>
          <w:rFonts w:ascii="新細明體" w:hAnsi="新細明體" w:cs="新細明體"/>
          <w:b/>
          <w:bCs/>
          <w:szCs w:val="20"/>
          <w:bdr w:val="single" w:sz="4" w:space="0" w:color="auto"/>
          <w:cs/>
          <w:lang w:bidi="sa-IN"/>
        </w:rPr>
        <w:t>──</w:t>
      </w:r>
      <w:r w:rsidRPr="00A931A1">
        <w:rPr>
          <w:b/>
          <w:bdr w:val="single" w:sz="4" w:space="0" w:color="auto"/>
        </w:rPr>
        <w:t>攝五眾</w:t>
      </w:r>
      <w:r w:rsidRPr="00A931A1">
        <w:t>（印順法師，《大智度論筆記》［</w:t>
      </w:r>
      <w:r w:rsidRPr="00A931A1">
        <w:rPr>
          <w:szCs w:val="20"/>
          <w:cs/>
          <w:lang w:bidi="sa-IN"/>
        </w:rPr>
        <w:t>A040</w:t>
      </w:r>
      <w:r w:rsidRPr="00A931A1">
        <w:t>］</w:t>
      </w:r>
      <w:r w:rsidRPr="00A931A1">
        <w:rPr>
          <w:szCs w:val="20"/>
          <w:cs/>
          <w:lang w:bidi="sa-IN"/>
        </w:rPr>
        <w:t>p.76</w:t>
      </w:r>
      <w:r w:rsidRPr="00A931A1">
        <w:t>）</w:t>
      </w:r>
    </w:p>
    <w:p w:rsidR="00BA09FC" w:rsidRDefault="00BA09FC" w:rsidP="00BA09FC">
      <w:pPr>
        <w:spacing w:beforeLines="30" w:before="108"/>
        <w:ind w:leftChars="200" w:left="480"/>
        <w:rPr>
          <w:rStyle w:val="a8"/>
        </w:rPr>
      </w:pPr>
      <w:r w:rsidRPr="00A931A1">
        <w:rPr>
          <w:rFonts w:hint="eastAsia"/>
          <w:b/>
          <w:bCs/>
          <w:szCs w:val="20"/>
          <w:bdr w:val="single" w:sz="4" w:space="0" w:color="auto"/>
          <w:cs/>
          <w:lang w:bidi="sa-IN"/>
        </w:rPr>
        <w:t>3</w:t>
      </w:r>
      <w:r w:rsidRPr="00A931A1">
        <w:rPr>
          <w:b/>
          <w:bdr w:val="single" w:sz="4" w:space="0" w:color="auto"/>
        </w:rPr>
        <w:t>、釋難</w:t>
      </w:r>
    </w:p>
    <w:p w:rsidR="00BA09FC" w:rsidRDefault="00BA09FC" w:rsidP="00BA09FC">
      <w:pPr>
        <w:ind w:leftChars="250" w:left="600"/>
        <w:jc w:val="both"/>
        <w:rPr>
          <w:cs/>
          <w:lang w:bidi="sa-IN"/>
        </w:rPr>
      </w:pPr>
      <w:r w:rsidRPr="00A931A1">
        <w:rPr>
          <w:b/>
          <w:bdr w:val="single" w:sz="4" w:space="0" w:color="auto"/>
        </w:rPr>
        <w:t>（</w:t>
      </w:r>
      <w:r w:rsidRPr="00A931A1">
        <w:rPr>
          <w:rFonts w:hint="eastAsia"/>
          <w:b/>
          <w:bCs/>
          <w:szCs w:val="20"/>
          <w:bdr w:val="single" w:sz="4" w:space="0" w:color="auto"/>
          <w:cs/>
          <w:lang w:bidi="sa-IN"/>
        </w:rPr>
        <w:t>1</w:t>
      </w:r>
      <w:r w:rsidRPr="00A931A1">
        <w:rPr>
          <w:b/>
          <w:bdr w:val="single" w:sz="4" w:space="0" w:color="auto"/>
        </w:rPr>
        <w:t>）五眾：有無心所之辨</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Default="00BA09FC" w:rsidP="00BA09FC">
      <w:pPr>
        <w:spacing w:beforeLines="30" w:before="108" w:line="370" w:lineRule="exact"/>
        <w:ind w:leftChars="250" w:left="600"/>
        <w:jc w:val="both"/>
        <w:rPr>
          <w:cs/>
          <w:lang w:bidi="sa-IN"/>
        </w:rPr>
      </w:pPr>
      <w:r w:rsidRPr="00A931A1">
        <w:rPr>
          <w:b/>
          <w:bdr w:val="single" w:sz="4" w:space="0" w:color="auto"/>
        </w:rPr>
        <w:t>（</w:t>
      </w:r>
      <w:r w:rsidRPr="00A931A1">
        <w:rPr>
          <w:rFonts w:hint="eastAsia"/>
          <w:b/>
          <w:bCs/>
          <w:szCs w:val="20"/>
          <w:bdr w:val="single" w:sz="4" w:space="0" w:color="auto"/>
          <w:cs/>
          <w:lang w:bidi="sa-IN"/>
        </w:rPr>
        <w:t>2</w:t>
      </w:r>
      <w:r w:rsidRPr="00A931A1">
        <w:rPr>
          <w:b/>
          <w:bdr w:val="single" w:sz="4" w:space="0" w:color="auto"/>
        </w:rPr>
        <w:t>）辨數</w:t>
      </w:r>
      <w:r w:rsidRPr="00A931A1">
        <w:rPr>
          <w:rFonts w:hint="eastAsia"/>
          <w:b/>
          <w:bdr w:val="single" w:sz="4" w:space="0" w:color="auto"/>
        </w:rPr>
        <w:t>：何故不多不少但說五眾</w:t>
      </w:r>
    </w:p>
    <w:p w:rsidR="00BA09FC" w:rsidRPr="00A931A1" w:rsidRDefault="00BA09FC" w:rsidP="00BA09FC">
      <w:pPr>
        <w:spacing w:beforeLines="30" w:before="108" w:line="370" w:lineRule="exact"/>
        <w:ind w:leftChars="250" w:left="600"/>
        <w:rPr>
          <w:b/>
          <w:bCs/>
          <w:szCs w:val="20"/>
          <w:bdr w:val="single" w:sz="4" w:space="0" w:color="auto"/>
          <w:cs/>
          <w:lang w:bidi="sa-IN"/>
        </w:rPr>
      </w:pPr>
      <w:r w:rsidRPr="00A931A1">
        <w:rPr>
          <w:b/>
          <w:bdr w:val="single" w:sz="4" w:space="0" w:color="auto"/>
        </w:rPr>
        <w:t>（</w:t>
      </w:r>
      <w:r w:rsidRPr="00A931A1">
        <w:rPr>
          <w:rFonts w:hint="eastAsia"/>
          <w:b/>
          <w:bCs/>
          <w:szCs w:val="20"/>
          <w:bdr w:val="single" w:sz="4" w:space="0" w:color="auto"/>
          <w:cs/>
          <w:lang w:bidi="sa-IN"/>
        </w:rPr>
        <w:t>3</w:t>
      </w:r>
      <w:r w:rsidRPr="00A931A1">
        <w:rPr>
          <w:b/>
          <w:bdr w:val="single" w:sz="4" w:space="0" w:color="auto"/>
        </w:rPr>
        <w:t>）佛應機</w:t>
      </w:r>
      <w:r w:rsidRPr="00A931A1">
        <w:rPr>
          <w:rFonts w:hint="eastAsia"/>
          <w:b/>
          <w:bdr w:val="single" w:sz="4" w:space="0" w:color="auto"/>
        </w:rPr>
        <w:t>說五眾、十二入、十八界、四諦、十二因緣、有為法、無為法</w:t>
      </w:r>
    </w:p>
    <w:p w:rsidR="00BA09FC" w:rsidRDefault="00BA09FC" w:rsidP="00BA09FC">
      <w:pPr>
        <w:spacing w:line="370" w:lineRule="exact"/>
        <w:ind w:leftChars="300" w:left="720"/>
        <w:rPr>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說眾、入、界之差別意</w:t>
      </w:r>
      <w:r w:rsidRPr="00A931A1">
        <w:t>（印順法師，《大智度論筆記》［</w:t>
      </w:r>
      <w:r w:rsidRPr="00A931A1">
        <w:rPr>
          <w:szCs w:val="20"/>
          <w:cs/>
          <w:lang w:bidi="sa-IN"/>
        </w:rPr>
        <w:t>A060</w:t>
      </w:r>
      <w:r w:rsidRPr="00A931A1">
        <w:t>］</w:t>
      </w:r>
      <w:r w:rsidRPr="00A931A1">
        <w:rPr>
          <w:szCs w:val="20"/>
          <w:cs/>
          <w:lang w:bidi="sa-IN"/>
        </w:rPr>
        <w:t>p.101</w:t>
      </w:r>
      <w:r w:rsidRPr="00A931A1">
        <w:t>）</w:t>
      </w:r>
    </w:p>
    <w:p w:rsidR="00BA09FC" w:rsidRPr="00A931A1" w:rsidRDefault="00BA09FC" w:rsidP="00BA09FC">
      <w:pPr>
        <w:spacing w:line="370"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A</w:t>
      </w:r>
      <w:r w:rsidRPr="00A931A1">
        <w:rPr>
          <w:rFonts w:hint="eastAsia"/>
          <w:b/>
          <w:szCs w:val="20"/>
          <w:bdr w:val="single" w:sz="4" w:space="0" w:color="auto"/>
        </w:rPr>
        <w:t>）</w:t>
      </w:r>
      <w:r w:rsidRPr="00A931A1">
        <w:rPr>
          <w:b/>
          <w:szCs w:val="20"/>
          <w:bdr w:val="single" w:sz="4" w:space="0" w:color="auto"/>
        </w:rPr>
        <w:t>說五眾</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B</w:t>
      </w:r>
      <w:r w:rsidRPr="00A931A1">
        <w:rPr>
          <w:rFonts w:hint="eastAsia"/>
          <w:b/>
          <w:szCs w:val="20"/>
          <w:bdr w:val="single" w:sz="4" w:space="0" w:color="auto"/>
        </w:rPr>
        <w:t>）</w:t>
      </w:r>
      <w:r w:rsidRPr="00A931A1">
        <w:rPr>
          <w:b/>
          <w:szCs w:val="20"/>
          <w:bdr w:val="single" w:sz="4" w:space="0" w:color="auto"/>
        </w:rPr>
        <w:t>說</w:t>
      </w:r>
      <w:r w:rsidRPr="00A931A1">
        <w:rPr>
          <w:rFonts w:hint="eastAsia"/>
          <w:b/>
          <w:bdr w:val="single" w:sz="4" w:space="0" w:color="auto"/>
        </w:rPr>
        <w:t>十二入</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C</w:t>
      </w:r>
      <w:r w:rsidRPr="00A931A1">
        <w:rPr>
          <w:rFonts w:hint="eastAsia"/>
          <w:b/>
          <w:szCs w:val="20"/>
          <w:bdr w:val="single" w:sz="4" w:space="0" w:color="auto"/>
        </w:rPr>
        <w:t>）</w:t>
      </w:r>
      <w:r w:rsidRPr="00A931A1">
        <w:rPr>
          <w:b/>
          <w:szCs w:val="20"/>
          <w:bdr w:val="single" w:sz="4" w:space="0" w:color="auto"/>
        </w:rPr>
        <w:t>說</w:t>
      </w:r>
      <w:r w:rsidRPr="00A931A1">
        <w:rPr>
          <w:rFonts w:hint="eastAsia"/>
          <w:b/>
          <w:bdr w:val="single" w:sz="4" w:space="0" w:color="auto"/>
        </w:rPr>
        <w:t>十八界</w:t>
      </w:r>
    </w:p>
    <w:p w:rsidR="00BA09FC" w:rsidRPr="00A931A1" w:rsidRDefault="00BA09FC" w:rsidP="00BA09FC">
      <w:pPr>
        <w:spacing w:beforeLines="30" w:before="108" w:line="370" w:lineRule="exact"/>
        <w:ind w:leftChars="300" w:left="720"/>
        <w:rPr>
          <w:rFonts w:eastAsia="標楷體"/>
          <w:szCs w:val="20"/>
          <w:bdr w:val="single" w:sz="4" w:space="0" w:color="auto"/>
          <w:cs/>
          <w:lang w:bidi="sa-IN"/>
        </w:rPr>
      </w:pPr>
      <w:r w:rsidRPr="00A931A1">
        <w:rPr>
          <w:rFonts w:hint="eastAsia"/>
          <w:b/>
          <w:bCs/>
          <w:szCs w:val="20"/>
          <w:bdr w:val="single" w:sz="4" w:space="0" w:color="auto"/>
          <w:cs/>
          <w:lang w:bidi="sa-IN"/>
        </w:rPr>
        <w:t>B</w:t>
      </w:r>
      <w:r w:rsidRPr="00A931A1">
        <w:rPr>
          <w:b/>
          <w:bdr w:val="single" w:sz="4" w:space="0" w:color="auto"/>
        </w:rPr>
        <w:t>、四諦：為不知苦法生滅、不知離苦道者說</w:t>
      </w:r>
      <w:r w:rsidRPr="00A931A1">
        <w:t>（印順法師，《大智度論筆記》［</w:t>
      </w:r>
      <w:r w:rsidRPr="00A931A1">
        <w:rPr>
          <w:szCs w:val="20"/>
          <w:cs/>
          <w:lang w:bidi="sa-IN"/>
        </w:rPr>
        <w:t>A045</w:t>
      </w:r>
      <w:r w:rsidRPr="00A931A1">
        <w:t>］</w:t>
      </w:r>
      <w:r w:rsidRPr="00A931A1">
        <w:rPr>
          <w:szCs w:val="20"/>
          <w:cs/>
          <w:lang w:bidi="sa-IN"/>
        </w:rPr>
        <w:t>p.82</w:t>
      </w:r>
      <w:r w:rsidRPr="00A931A1">
        <w:t>）</w:t>
      </w:r>
    </w:p>
    <w:p w:rsidR="00BA09FC" w:rsidRPr="00A931A1" w:rsidRDefault="00BA09FC" w:rsidP="00BA09FC">
      <w:pPr>
        <w:spacing w:beforeLines="30" w:before="108" w:line="370" w:lineRule="exact"/>
        <w:ind w:leftChars="300" w:left="720"/>
        <w:rPr>
          <w:rFonts w:eastAsia="標楷體"/>
          <w:szCs w:val="20"/>
          <w:cs/>
          <w:lang w:bidi="sa-IN"/>
        </w:rPr>
      </w:pPr>
      <w:r w:rsidRPr="00A931A1">
        <w:rPr>
          <w:rFonts w:hint="eastAsia"/>
          <w:b/>
          <w:bCs/>
          <w:szCs w:val="20"/>
          <w:bdr w:val="single" w:sz="4" w:space="0" w:color="auto"/>
          <w:cs/>
          <w:lang w:bidi="sa-IN"/>
        </w:rPr>
        <w:t>C</w:t>
      </w:r>
      <w:r w:rsidRPr="00A931A1">
        <w:rPr>
          <w:b/>
          <w:bdr w:val="single" w:sz="4" w:space="0" w:color="auto"/>
        </w:rPr>
        <w:t>、十二因緣：因觀果觀：為邪見無因及邪因者說</w:t>
      </w:r>
      <w:r w:rsidRPr="00A931A1">
        <w:t>（印順法師，《大智度論筆記》［</w:t>
      </w:r>
      <w:r w:rsidRPr="00A931A1">
        <w:rPr>
          <w:szCs w:val="20"/>
          <w:cs/>
          <w:lang w:bidi="sa-IN"/>
        </w:rPr>
        <w:t>A054</w:t>
      </w:r>
      <w:r w:rsidRPr="00A931A1">
        <w:t>］</w:t>
      </w:r>
      <w:r w:rsidRPr="00A931A1">
        <w:rPr>
          <w:szCs w:val="20"/>
          <w:cs/>
          <w:lang w:bidi="sa-IN"/>
        </w:rPr>
        <w:t>p.92</w:t>
      </w:r>
      <w:r w:rsidRPr="00A931A1">
        <w:t>）</w:t>
      </w:r>
    </w:p>
    <w:p w:rsidR="00BA09FC" w:rsidRDefault="00BA09FC" w:rsidP="00BA09FC">
      <w:pPr>
        <w:spacing w:beforeLines="30" w:before="108" w:line="334" w:lineRule="exact"/>
        <w:ind w:leftChars="300" w:left="720"/>
        <w:rPr>
          <w:cs/>
          <w:lang w:bidi="sa-IN"/>
        </w:rPr>
      </w:pPr>
      <w:r w:rsidRPr="00A931A1">
        <w:rPr>
          <w:rFonts w:hint="eastAsia"/>
          <w:b/>
          <w:bCs/>
          <w:szCs w:val="20"/>
          <w:bdr w:val="single" w:sz="4" w:space="0" w:color="auto"/>
          <w:cs/>
          <w:lang w:bidi="sa-IN"/>
        </w:rPr>
        <w:t>D</w:t>
      </w:r>
      <w:r w:rsidRPr="00A931A1">
        <w:rPr>
          <w:b/>
          <w:bdr w:val="single" w:sz="4" w:space="0" w:color="auto"/>
        </w:rPr>
        <w:t>、有為：為計常者說</w:t>
      </w:r>
      <w:r w:rsidRPr="00A931A1">
        <w:t>（印順法師，《大智度論筆記》［</w:t>
      </w:r>
      <w:r w:rsidRPr="00A931A1">
        <w:rPr>
          <w:szCs w:val="20"/>
          <w:cs/>
          <w:lang w:bidi="sa-IN"/>
        </w:rPr>
        <w:t>D001</w:t>
      </w:r>
      <w:r w:rsidRPr="00A931A1">
        <w:t>］</w:t>
      </w:r>
      <w:r w:rsidRPr="00A931A1">
        <w:rPr>
          <w:szCs w:val="20"/>
          <w:cs/>
          <w:lang w:bidi="sa-IN"/>
        </w:rPr>
        <w:t>p.237</w:t>
      </w:r>
      <w:r w:rsidRPr="00A931A1">
        <w:t>）</w:t>
      </w:r>
    </w:p>
    <w:p w:rsidR="00BA09FC" w:rsidRDefault="00BA09FC" w:rsidP="00BA09FC">
      <w:pPr>
        <w:spacing w:beforeLines="30" w:before="108" w:line="334" w:lineRule="exact"/>
        <w:ind w:leftChars="250" w:left="600"/>
        <w:jc w:val="both"/>
        <w:rPr>
          <w:cs/>
          <w:lang w:bidi="sa-IN"/>
        </w:rPr>
      </w:pPr>
      <w:r w:rsidRPr="00A931A1">
        <w:rPr>
          <w:b/>
          <w:bdr w:val="single" w:sz="4" w:space="0" w:color="auto"/>
        </w:rPr>
        <w:t>（</w:t>
      </w:r>
      <w:r w:rsidRPr="00A931A1">
        <w:rPr>
          <w:rFonts w:hint="eastAsia"/>
          <w:b/>
          <w:bCs/>
          <w:szCs w:val="20"/>
          <w:bdr w:val="single" w:sz="4" w:space="0" w:color="auto"/>
          <w:cs/>
          <w:lang w:bidi="sa-IN"/>
        </w:rPr>
        <w:t>4</w:t>
      </w:r>
      <w:r w:rsidRPr="00A931A1">
        <w:rPr>
          <w:b/>
          <w:bdr w:val="single" w:sz="4" w:space="0" w:color="auto"/>
        </w:rPr>
        <w:t>）</w:t>
      </w:r>
      <w:r w:rsidRPr="00A931A1">
        <w:rPr>
          <w:rFonts w:hint="eastAsia"/>
          <w:b/>
          <w:bdr w:val="single" w:sz="4" w:space="0" w:color="auto"/>
        </w:rPr>
        <w:t>明五眾次第〔</w:t>
      </w:r>
      <w:r w:rsidRPr="00A931A1">
        <w:rPr>
          <w:b/>
          <w:bdr w:val="single" w:sz="4" w:space="0" w:color="auto"/>
        </w:rPr>
        <w:t>二說</w:t>
      </w:r>
      <w:r w:rsidRPr="00A931A1">
        <w:rPr>
          <w:rFonts w:hint="eastAsia"/>
          <w:b/>
          <w:bdr w:val="single" w:sz="4" w:space="0" w:color="auto"/>
        </w:rPr>
        <w:t>〕</w:t>
      </w:r>
    </w:p>
    <w:p w:rsidR="00BA09FC" w:rsidRPr="00A931A1" w:rsidRDefault="00BA09FC" w:rsidP="00BA09FC">
      <w:pPr>
        <w:spacing w:line="334" w:lineRule="exact"/>
        <w:ind w:leftChars="300" w:left="720"/>
        <w:jc w:val="both"/>
        <w:rPr>
          <w:rFonts w:eastAsia="標楷體"/>
          <w:b/>
          <w:bCs/>
          <w:szCs w:val="20"/>
          <w:cs/>
          <w:lang w:bidi="sa-IN"/>
        </w:rPr>
      </w:pPr>
      <w:r w:rsidRPr="00A931A1">
        <w:rPr>
          <w:rFonts w:hint="eastAsia"/>
          <w:b/>
          <w:bCs/>
          <w:szCs w:val="20"/>
          <w:bdr w:val="single" w:sz="4" w:space="0" w:color="auto"/>
          <w:cs/>
          <w:lang w:bidi="sa-IN"/>
        </w:rPr>
        <w:t>A</w:t>
      </w:r>
      <w:r w:rsidRPr="00A931A1">
        <w:rPr>
          <w:b/>
          <w:bdr w:val="single" w:sz="4" w:space="0" w:color="auto"/>
        </w:rPr>
        <w:t>、依習觀辨</w:t>
      </w:r>
    </w:p>
    <w:p w:rsidR="00BA09FC" w:rsidRPr="00A931A1" w:rsidRDefault="00BA09FC" w:rsidP="00BA09FC">
      <w:pPr>
        <w:spacing w:line="334" w:lineRule="exact"/>
        <w:ind w:leftChars="350" w:left="840"/>
        <w:jc w:val="both"/>
        <w:rPr>
          <w:rFonts w:ascii="新細明體" w:hAnsi="新細明體" w:cs="新細明體"/>
          <w:b/>
          <w:bCs/>
          <w:szCs w:val="20"/>
          <w:bdr w:val="single" w:sz="4" w:space="0" w:color="auto"/>
          <w:cs/>
          <w:lang w:bidi="sa-IN"/>
        </w:rPr>
      </w:pPr>
      <w:r w:rsidRPr="00A931A1">
        <w:rPr>
          <w:rFonts w:hAnsi="新細明體"/>
          <w:b/>
          <w:szCs w:val="20"/>
          <w:bdr w:val="single" w:sz="4" w:space="0" w:color="auto"/>
        </w:rPr>
        <w:t>（</w:t>
      </w:r>
      <w:r w:rsidRPr="00A931A1">
        <w:rPr>
          <w:b/>
          <w:bCs/>
          <w:szCs w:val="20"/>
          <w:bdr w:val="single" w:sz="4" w:space="0" w:color="auto"/>
          <w:cs/>
          <w:lang w:bidi="sa-IN"/>
        </w:rPr>
        <w:t>A</w:t>
      </w:r>
      <w:r w:rsidRPr="00A931A1">
        <w:rPr>
          <w:rFonts w:hAnsi="新細明體"/>
          <w:b/>
          <w:szCs w:val="20"/>
          <w:bdr w:val="single" w:sz="4" w:space="0" w:color="auto"/>
        </w:rPr>
        <w:t>）</w:t>
      </w:r>
      <w:r w:rsidRPr="00A931A1">
        <w:rPr>
          <w:rFonts w:ascii="新細明體" w:hAnsi="新細明體"/>
          <w:b/>
          <w:szCs w:val="20"/>
          <w:bdr w:val="single" w:sz="4" w:space="0" w:color="auto"/>
        </w:rPr>
        <w:t>色</w:t>
      </w:r>
    </w:p>
    <w:p w:rsidR="00BA09FC" w:rsidRPr="00A931A1" w:rsidRDefault="00BA09FC" w:rsidP="00BA09FC">
      <w:pPr>
        <w:spacing w:beforeLines="30" w:before="108" w:line="334"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B</w:t>
      </w:r>
      <w:r w:rsidRPr="00A931A1">
        <w:rPr>
          <w:rFonts w:hint="eastAsia"/>
          <w:b/>
          <w:szCs w:val="20"/>
          <w:bdr w:val="single" w:sz="4" w:space="0" w:color="auto"/>
        </w:rPr>
        <w:t>）</w:t>
      </w:r>
      <w:r w:rsidRPr="00A931A1">
        <w:rPr>
          <w:b/>
          <w:szCs w:val="20"/>
          <w:bdr w:val="single" w:sz="4" w:space="0" w:color="auto"/>
        </w:rPr>
        <w:t>受</w:t>
      </w:r>
    </w:p>
    <w:p w:rsidR="00BA09FC" w:rsidRPr="00A931A1" w:rsidRDefault="00BA09FC" w:rsidP="00BA09FC">
      <w:pPr>
        <w:spacing w:beforeLines="30" w:before="108" w:line="334"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C</w:t>
      </w:r>
      <w:r w:rsidRPr="00A931A1">
        <w:rPr>
          <w:rFonts w:hint="eastAsia"/>
          <w:b/>
          <w:szCs w:val="20"/>
          <w:bdr w:val="single" w:sz="4" w:space="0" w:color="auto"/>
        </w:rPr>
        <w:t>）</w:t>
      </w:r>
      <w:r w:rsidRPr="00A931A1">
        <w:rPr>
          <w:b/>
          <w:szCs w:val="20"/>
          <w:bdr w:val="single" w:sz="4" w:space="0" w:color="auto"/>
        </w:rPr>
        <w:t>想</w:t>
      </w:r>
    </w:p>
    <w:p w:rsidR="00BA09FC" w:rsidRPr="00A931A1" w:rsidRDefault="00BA09FC" w:rsidP="00BA09FC">
      <w:pPr>
        <w:spacing w:beforeLines="30" w:before="108" w:line="334"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D</w:t>
      </w:r>
      <w:r w:rsidRPr="00A931A1">
        <w:rPr>
          <w:rFonts w:hint="eastAsia"/>
          <w:b/>
          <w:szCs w:val="20"/>
          <w:bdr w:val="single" w:sz="4" w:space="0" w:color="auto"/>
        </w:rPr>
        <w:t>）</w:t>
      </w:r>
      <w:r w:rsidRPr="00A931A1">
        <w:rPr>
          <w:b/>
          <w:szCs w:val="20"/>
          <w:bdr w:val="single" w:sz="4" w:space="0" w:color="auto"/>
        </w:rPr>
        <w:t>行</w:t>
      </w:r>
    </w:p>
    <w:p w:rsidR="00BA09FC" w:rsidRPr="00A931A1" w:rsidRDefault="00BA09FC" w:rsidP="00BA09FC">
      <w:pPr>
        <w:spacing w:beforeLines="30" w:before="108" w:line="334" w:lineRule="exact"/>
        <w:ind w:leftChars="350" w:left="84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E</w:t>
      </w:r>
      <w:r w:rsidRPr="00A931A1">
        <w:rPr>
          <w:rFonts w:hint="eastAsia"/>
          <w:b/>
          <w:szCs w:val="20"/>
          <w:bdr w:val="single" w:sz="4" w:space="0" w:color="auto"/>
        </w:rPr>
        <w:t>）</w:t>
      </w:r>
      <w:r w:rsidRPr="00A931A1">
        <w:rPr>
          <w:b/>
          <w:szCs w:val="20"/>
          <w:bdr w:val="single" w:sz="4" w:space="0" w:color="auto"/>
        </w:rPr>
        <w:t>識</w:t>
      </w:r>
    </w:p>
    <w:p w:rsidR="00BA09FC" w:rsidRDefault="00BA09FC" w:rsidP="00BA09FC">
      <w:pPr>
        <w:spacing w:beforeLines="30" w:before="108" w:line="334" w:lineRule="exact"/>
        <w:ind w:leftChars="300" w:left="720"/>
        <w:jc w:val="both"/>
        <w:rPr>
          <w:b/>
          <w:bCs/>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依受欲辨</w:t>
      </w:r>
    </w:p>
    <w:p w:rsidR="00BA09FC" w:rsidRPr="00A931A1" w:rsidRDefault="00BA09FC" w:rsidP="00BA09FC">
      <w:pPr>
        <w:spacing w:beforeLines="30" w:before="108" w:line="334" w:lineRule="exact"/>
        <w:ind w:leftChars="250" w:left="60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5</w:t>
      </w:r>
      <w:r w:rsidRPr="00A931A1">
        <w:rPr>
          <w:rFonts w:hint="eastAsia"/>
          <w:b/>
          <w:szCs w:val="20"/>
          <w:bdr w:val="single" w:sz="4" w:space="0" w:color="auto"/>
        </w:rPr>
        <w:t>）</w:t>
      </w:r>
      <w:r w:rsidRPr="00A931A1">
        <w:rPr>
          <w:b/>
          <w:szCs w:val="20"/>
          <w:bdr w:val="single" w:sz="4" w:space="0" w:color="auto"/>
        </w:rPr>
        <w:t>入、界諸法等皆由五眾次第有</w:t>
      </w:r>
      <w:r w:rsidRPr="00A931A1">
        <w:rPr>
          <w:rFonts w:hint="eastAsia"/>
          <w:b/>
          <w:szCs w:val="20"/>
          <w:bdr w:val="single" w:sz="4" w:space="0" w:color="auto"/>
        </w:rPr>
        <w:t>，唯</w:t>
      </w:r>
      <w:r w:rsidRPr="00A931A1">
        <w:rPr>
          <w:b/>
          <w:szCs w:val="20"/>
          <w:bdr w:val="single" w:sz="4" w:space="0" w:color="auto"/>
        </w:rPr>
        <w:t>法入、法界中增無為法</w:t>
      </w:r>
      <w:r w:rsidRPr="00A931A1">
        <w:rPr>
          <w:rFonts w:hint="eastAsia"/>
          <w:b/>
          <w:szCs w:val="20"/>
          <w:bdr w:val="single" w:sz="4" w:space="0" w:color="auto"/>
        </w:rPr>
        <w:t>，四諦中增涅槃</w:t>
      </w:r>
    </w:p>
    <w:p w:rsidR="00BA09FC" w:rsidRPr="00A931A1" w:rsidRDefault="00BA09FC" w:rsidP="00BA09FC">
      <w:pPr>
        <w:spacing w:beforeLines="30" w:before="108" w:line="334" w:lineRule="exact"/>
        <w:ind w:leftChars="200" w:left="480"/>
        <w:rPr>
          <w:b/>
          <w:bCs/>
          <w:szCs w:val="20"/>
          <w:bdr w:val="single" w:sz="4" w:space="0" w:color="auto"/>
          <w:cs/>
          <w:lang w:bidi="sa-IN"/>
        </w:rPr>
      </w:pPr>
      <w:r w:rsidRPr="00A931A1">
        <w:rPr>
          <w:rFonts w:hint="eastAsia"/>
          <w:b/>
          <w:bCs/>
          <w:szCs w:val="20"/>
          <w:bdr w:val="single" w:sz="4" w:space="0" w:color="auto"/>
          <w:cs/>
          <w:lang w:bidi="sa-IN"/>
        </w:rPr>
        <w:t>4</w:t>
      </w:r>
      <w:r w:rsidRPr="00A931A1">
        <w:rPr>
          <w:rFonts w:hint="eastAsia"/>
          <w:b/>
          <w:bdr w:val="single" w:sz="4" w:space="0" w:color="auto"/>
        </w:rPr>
        <w:t>、釋「十二</w:t>
      </w:r>
      <w:r w:rsidRPr="00A931A1">
        <w:rPr>
          <w:b/>
          <w:bdr w:val="single" w:sz="4" w:space="0" w:color="auto"/>
        </w:rPr>
        <w:t>入、</w:t>
      </w:r>
      <w:r w:rsidRPr="00A931A1">
        <w:rPr>
          <w:rFonts w:hint="eastAsia"/>
          <w:b/>
          <w:bdr w:val="single" w:sz="4" w:space="0" w:color="auto"/>
        </w:rPr>
        <w:t>十八</w:t>
      </w:r>
      <w:r w:rsidRPr="00A931A1">
        <w:rPr>
          <w:b/>
          <w:bdr w:val="single" w:sz="4" w:space="0" w:color="auto"/>
        </w:rPr>
        <w:t>界</w:t>
      </w:r>
      <w:r w:rsidRPr="00A931A1">
        <w:rPr>
          <w:rFonts w:hint="eastAsia"/>
          <w:b/>
          <w:bdr w:val="single" w:sz="4" w:space="0" w:color="auto"/>
        </w:rPr>
        <w:t>、四諦、十二因緣、有為法、無為法」</w:t>
      </w:r>
    </w:p>
    <w:p w:rsidR="00BA09FC" w:rsidRDefault="00BA09FC" w:rsidP="00BA09FC">
      <w:pPr>
        <w:spacing w:beforeLines="30" w:before="108" w:line="334" w:lineRule="exact"/>
        <w:ind w:leftChars="150" w:left="360"/>
        <w:jc w:val="both"/>
        <w:rPr>
          <w:rStyle w:val="a8"/>
          <w:bCs/>
          <w:lang w:bidi="sa-IN"/>
        </w:rPr>
      </w:pPr>
      <w:r w:rsidRPr="00A931A1">
        <w:rPr>
          <w:rFonts w:hint="eastAsia"/>
          <w:b/>
          <w:szCs w:val="20"/>
          <w:bdr w:val="single" w:sz="4" w:space="0" w:color="auto"/>
          <w:lang w:bidi="sa-IN"/>
        </w:rPr>
        <w:t>（二）云何五眾等諸法空</w:t>
      </w:r>
    </w:p>
    <w:p w:rsidR="00BA09FC" w:rsidRPr="00A931A1" w:rsidRDefault="00BA09FC" w:rsidP="00BA09FC">
      <w:pPr>
        <w:spacing w:line="334" w:lineRule="exact"/>
        <w:ind w:leftChars="200" w:left="480"/>
        <w:jc w:val="both"/>
        <w:rPr>
          <w:rFonts w:eastAsia="標楷體"/>
          <w:szCs w:val="20"/>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bdr w:val="single" w:sz="4" w:space="0" w:color="auto"/>
        </w:rPr>
        <w:t>佛所說故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Default="00BA09FC" w:rsidP="00BA09FC">
      <w:pPr>
        <w:spacing w:beforeLines="30" w:before="108"/>
        <w:ind w:leftChars="200" w:left="480"/>
        <w:jc w:val="both"/>
        <w:rPr>
          <w:cs/>
          <w:lang w:bidi="sa-IN"/>
        </w:rPr>
      </w:pPr>
      <w:r w:rsidRPr="00A931A1">
        <w:rPr>
          <w:rFonts w:hint="eastAsia"/>
          <w:b/>
          <w:bCs/>
          <w:szCs w:val="20"/>
          <w:bdr w:val="single" w:sz="4" w:space="0" w:color="auto"/>
          <w:cs/>
          <w:lang w:bidi="sa-IN"/>
        </w:rPr>
        <w:t>2</w:t>
      </w:r>
      <w:r w:rsidRPr="00A931A1">
        <w:rPr>
          <w:b/>
          <w:bdr w:val="single" w:sz="4" w:space="0" w:color="auto"/>
        </w:rPr>
        <w:t>、以十八空故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Default="00BA09FC" w:rsidP="00BA09FC">
      <w:pPr>
        <w:spacing w:beforeLines="30" w:before="108"/>
        <w:ind w:leftChars="200" w:left="480"/>
        <w:jc w:val="both"/>
        <w:rPr>
          <w:cs/>
          <w:lang w:bidi="sa-IN"/>
        </w:rPr>
      </w:pPr>
      <w:r w:rsidRPr="00A931A1">
        <w:rPr>
          <w:rFonts w:hint="eastAsia"/>
          <w:b/>
          <w:bCs/>
          <w:szCs w:val="20"/>
          <w:bdr w:val="single" w:sz="4" w:space="0" w:color="auto"/>
          <w:cs/>
          <w:lang w:bidi="sa-IN"/>
        </w:rPr>
        <w:t>3</w:t>
      </w:r>
      <w:r w:rsidRPr="00A931A1">
        <w:rPr>
          <w:b/>
          <w:bdr w:val="single" w:sz="4" w:space="0" w:color="auto"/>
        </w:rPr>
        <w:t>、色非色分別此無實故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Pr="00A931A1" w:rsidRDefault="00BA09FC" w:rsidP="00BA09FC">
      <w:pPr>
        <w:spacing w:beforeLines="30" w:before="108"/>
        <w:ind w:leftChars="200" w:left="480"/>
        <w:jc w:val="both"/>
        <w:rPr>
          <w:rFonts w:eastAsia="標楷體"/>
          <w:szCs w:val="20"/>
          <w:bdr w:val="single" w:sz="4" w:space="0" w:color="auto"/>
          <w:cs/>
          <w:lang w:bidi="sa-IN"/>
        </w:rPr>
      </w:pPr>
      <w:r w:rsidRPr="00A931A1">
        <w:rPr>
          <w:rFonts w:hint="eastAsia"/>
          <w:b/>
          <w:bCs/>
          <w:szCs w:val="20"/>
          <w:bdr w:val="single" w:sz="4" w:space="0" w:color="auto"/>
          <w:cs/>
          <w:lang w:bidi="sa-IN"/>
        </w:rPr>
        <w:t>4</w:t>
      </w:r>
      <w:r w:rsidRPr="00A931A1">
        <w:rPr>
          <w:b/>
          <w:bdr w:val="single" w:sz="4" w:space="0" w:color="auto"/>
        </w:rPr>
        <w:t>、因緣和合非實有故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Default="00BA09FC" w:rsidP="00BA09FC">
      <w:pPr>
        <w:spacing w:beforeLines="30" w:before="108" w:line="346" w:lineRule="exact"/>
        <w:ind w:leftChars="200" w:left="480"/>
        <w:jc w:val="both"/>
        <w:rPr>
          <w:cs/>
          <w:lang w:bidi="sa-IN"/>
        </w:rPr>
      </w:pPr>
      <w:r w:rsidRPr="00A931A1">
        <w:rPr>
          <w:rFonts w:hint="eastAsia"/>
          <w:b/>
          <w:bCs/>
          <w:szCs w:val="20"/>
          <w:bdr w:val="single" w:sz="4" w:space="0" w:color="auto"/>
          <w:cs/>
          <w:lang w:bidi="sa-IN"/>
        </w:rPr>
        <w:t>5</w:t>
      </w:r>
      <w:r w:rsidRPr="00A931A1">
        <w:rPr>
          <w:b/>
          <w:bdr w:val="single" w:sz="4" w:space="0" w:color="auto"/>
        </w:rPr>
        <w:t>、離因緣名字更無法故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Pr="00A931A1" w:rsidRDefault="00BA09FC" w:rsidP="00BA09FC">
      <w:pPr>
        <w:spacing w:beforeLines="30" w:before="108" w:line="346" w:lineRule="exact"/>
        <w:ind w:leftChars="250" w:left="600"/>
        <w:jc w:val="both"/>
        <w:rPr>
          <w:b/>
          <w:bCs/>
          <w:szCs w:val="20"/>
          <w:bdr w:val="single" w:sz="4" w:space="0" w:color="auto"/>
          <w:cs/>
          <w:lang w:bidi="sa-IN"/>
        </w:rPr>
      </w:pPr>
      <w:r w:rsidRPr="00A931A1">
        <w:rPr>
          <w:rFonts w:hint="eastAsia"/>
          <w:b/>
          <w:szCs w:val="20"/>
          <w:bdr w:val="single" w:sz="4" w:space="0" w:color="auto"/>
        </w:rPr>
        <w:t>※因論生論：若諸法</w:t>
      </w:r>
      <w:r w:rsidRPr="00A931A1">
        <w:rPr>
          <w:b/>
          <w:szCs w:val="20"/>
          <w:bdr w:val="single" w:sz="4" w:space="0" w:color="auto"/>
        </w:rPr>
        <w:t>畢竟空，何</w:t>
      </w:r>
      <w:r w:rsidRPr="00A931A1">
        <w:rPr>
          <w:rFonts w:hint="eastAsia"/>
          <w:b/>
          <w:szCs w:val="20"/>
          <w:bdr w:val="single" w:sz="4" w:space="0" w:color="auto"/>
        </w:rPr>
        <w:t>以</w:t>
      </w:r>
      <w:r w:rsidRPr="00A931A1">
        <w:rPr>
          <w:b/>
          <w:szCs w:val="20"/>
          <w:bdr w:val="single" w:sz="4" w:space="0" w:color="auto"/>
        </w:rPr>
        <w:t>有名字</w:t>
      </w:r>
    </w:p>
    <w:p w:rsidR="00BA09FC" w:rsidRDefault="00BA09FC" w:rsidP="00BA09FC">
      <w:pPr>
        <w:spacing w:beforeLines="30" w:before="108" w:line="346" w:lineRule="exact"/>
        <w:ind w:leftChars="200" w:left="480"/>
        <w:jc w:val="both"/>
        <w:rPr>
          <w:rStyle w:val="a8"/>
          <w:rFonts w:eastAsia="標楷體"/>
        </w:rPr>
      </w:pPr>
      <w:r w:rsidRPr="00A931A1">
        <w:rPr>
          <w:rFonts w:hint="eastAsia"/>
          <w:b/>
          <w:bCs/>
          <w:szCs w:val="20"/>
          <w:bdr w:val="single" w:sz="4" w:space="0" w:color="auto"/>
          <w:cs/>
          <w:lang w:bidi="sa-IN"/>
        </w:rPr>
        <w:t>6</w:t>
      </w:r>
      <w:r w:rsidRPr="00A931A1">
        <w:rPr>
          <w:b/>
          <w:bdr w:val="single" w:sz="4" w:space="0" w:color="auto"/>
        </w:rPr>
        <w:t>、一多相待無實故</w:t>
      </w:r>
    </w:p>
    <w:p w:rsidR="00BA09FC" w:rsidRDefault="00BA09FC" w:rsidP="00BA09FC">
      <w:pPr>
        <w:spacing w:beforeLines="30" w:before="108" w:line="346" w:lineRule="exact"/>
        <w:ind w:leftChars="200" w:left="480"/>
        <w:jc w:val="both"/>
        <w:rPr>
          <w:cs/>
          <w:lang w:bidi="sa-IN"/>
        </w:rPr>
      </w:pP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Default="00BA09FC" w:rsidP="00BA09FC">
      <w:pPr>
        <w:spacing w:beforeLines="30" w:before="108" w:line="346" w:lineRule="exact"/>
        <w:ind w:leftChars="200" w:left="480"/>
        <w:jc w:val="both"/>
        <w:rPr>
          <w:cs/>
          <w:lang w:bidi="sa-IN"/>
        </w:rPr>
      </w:pPr>
      <w:r w:rsidRPr="00A931A1">
        <w:rPr>
          <w:rFonts w:hint="eastAsia"/>
          <w:b/>
          <w:bCs/>
          <w:szCs w:val="20"/>
          <w:bdr w:val="single" w:sz="4" w:space="0" w:color="auto"/>
          <w:cs/>
          <w:lang w:bidi="sa-IN"/>
        </w:rPr>
        <w:t>7</w:t>
      </w:r>
      <w:r w:rsidRPr="00A931A1">
        <w:rPr>
          <w:b/>
          <w:bdr w:val="single" w:sz="4" w:space="0" w:color="auto"/>
        </w:rPr>
        <w:t>、諸觀戲論滅故</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Default="00BA09FC" w:rsidP="00BA09FC">
      <w:pPr>
        <w:spacing w:beforeLines="30" w:before="108"/>
        <w:ind w:leftChars="250" w:left="600"/>
        <w:jc w:val="both"/>
        <w:rPr>
          <w:cs/>
          <w:lang w:bidi="sa-IN"/>
        </w:rPr>
      </w:pPr>
      <w:r w:rsidRPr="00A931A1">
        <w:rPr>
          <w:rFonts w:ascii="新細明體" w:hAnsi="新細明體" w:cs="新細明體" w:hint="eastAsia"/>
          <w:b/>
          <w:bdr w:val="single" w:sz="4" w:space="0" w:color="auto"/>
        </w:rPr>
        <w:t>※</w:t>
      </w:r>
      <w:r w:rsidRPr="00A931A1">
        <w:rPr>
          <w:rFonts w:ascii="新細明體" w:hAnsi="新細明體" w:cs="新細明體" w:hint="eastAsia"/>
          <w:b/>
          <w:bCs/>
          <w:szCs w:val="20"/>
          <w:bdr w:val="single" w:sz="4" w:space="0" w:color="auto"/>
          <w:cs/>
          <w:lang w:bidi="sa-IN"/>
        </w:rPr>
        <w:t xml:space="preserve"> </w:t>
      </w:r>
      <w:r w:rsidRPr="00A931A1">
        <w:rPr>
          <w:rFonts w:ascii="新細明體" w:hAnsi="新細明體" w:cs="新細明體" w:hint="eastAsia"/>
          <w:b/>
          <w:bdr w:val="single" w:sz="4" w:space="0" w:color="auto"/>
          <w:shd w:val="pct15" w:color="auto" w:fill="FFFFFF"/>
        </w:rPr>
        <w:t>因論生論：</w:t>
      </w:r>
      <w:r w:rsidRPr="00A931A1">
        <w:rPr>
          <w:b/>
          <w:bdr w:val="single" w:sz="4" w:space="0" w:color="auto"/>
        </w:rPr>
        <w:t>答「法非實空，云何復云法空」難</w:t>
      </w:r>
      <w:r w:rsidRPr="00A931A1">
        <w:t>（印順法師，《大智度論筆記》［</w:t>
      </w:r>
      <w:r w:rsidRPr="00A931A1">
        <w:rPr>
          <w:szCs w:val="20"/>
          <w:cs/>
          <w:lang w:bidi="sa-IN"/>
        </w:rPr>
        <w:t>C011</w:t>
      </w:r>
      <w:r w:rsidRPr="00A931A1">
        <w:t>］</w:t>
      </w:r>
      <w:r w:rsidRPr="00A931A1">
        <w:rPr>
          <w:szCs w:val="20"/>
          <w:cs/>
          <w:lang w:bidi="sa-IN"/>
        </w:rPr>
        <w:t>p.202</w:t>
      </w:r>
      <w:r w:rsidRPr="00A931A1">
        <w:t>）</w:t>
      </w:r>
    </w:p>
    <w:p w:rsidR="00BA09FC" w:rsidRPr="00A931A1" w:rsidRDefault="00BA09FC" w:rsidP="00BA09FC">
      <w:pPr>
        <w:spacing w:beforeLines="30" w:before="108"/>
        <w:ind w:leftChars="200" w:left="480"/>
        <w:jc w:val="both"/>
        <w:rPr>
          <w:b/>
          <w:bCs/>
          <w:szCs w:val="20"/>
          <w:bdr w:val="single" w:sz="4" w:space="0" w:color="auto"/>
          <w:cs/>
          <w:lang w:bidi="sa-IN"/>
        </w:rPr>
      </w:pPr>
      <w:r w:rsidRPr="00A931A1">
        <w:rPr>
          <w:rFonts w:hint="eastAsia"/>
          <w:b/>
          <w:bCs/>
          <w:szCs w:val="20"/>
          <w:bdr w:val="single" w:sz="4" w:space="0" w:color="auto"/>
          <w:cs/>
          <w:lang w:bidi="sa-IN"/>
        </w:rPr>
        <w:t>8</w:t>
      </w:r>
      <w:r w:rsidRPr="00A931A1">
        <w:rPr>
          <w:rFonts w:hint="eastAsia"/>
          <w:b/>
          <w:bdr w:val="single" w:sz="4" w:space="0" w:color="auto"/>
        </w:rPr>
        <w:t>、</w:t>
      </w:r>
      <w:r w:rsidRPr="00A931A1">
        <w:rPr>
          <w:b/>
          <w:bdr w:val="single" w:sz="4" w:space="0" w:color="auto"/>
        </w:rPr>
        <w:t>結</w:t>
      </w:r>
    </w:p>
    <w:p w:rsidR="00BA09FC" w:rsidRPr="00A931A1" w:rsidRDefault="00BA09FC" w:rsidP="00BA09FC">
      <w:pPr>
        <w:snapToGrid w:val="0"/>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（三）釋「</w:t>
      </w:r>
      <w:r w:rsidRPr="00A931A1">
        <w:rPr>
          <w:rFonts w:ascii="標楷體" w:eastAsia="標楷體" w:hAnsi="標楷體" w:hint="eastAsia"/>
          <w:b/>
          <w:szCs w:val="20"/>
          <w:bdr w:val="single" w:sz="4" w:space="0" w:color="auto"/>
        </w:rPr>
        <w:t>習應</w:t>
      </w:r>
      <w:r w:rsidRPr="00A931A1">
        <w:rPr>
          <w:rFonts w:hint="eastAsia"/>
          <w:b/>
          <w:szCs w:val="20"/>
          <w:bdr w:val="single" w:sz="4" w:space="0" w:color="auto"/>
        </w:rPr>
        <w:t>」</w:t>
      </w:r>
    </w:p>
    <w:p w:rsidR="00BA09FC" w:rsidRDefault="00BA09FC" w:rsidP="00BA09FC">
      <w:pPr>
        <w:ind w:leftChars="200" w:left="480"/>
        <w:jc w:val="both"/>
        <w:rPr>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習：隨般若修習行觀不休息</w:t>
      </w:r>
      <w:r w:rsidRPr="00A931A1">
        <w:t>（印順法師，《大智度論筆記》［</w:t>
      </w:r>
      <w:r w:rsidRPr="00A931A1">
        <w:rPr>
          <w:szCs w:val="20"/>
          <w:cs/>
          <w:lang w:bidi="sa-IN"/>
        </w:rPr>
        <w:t>D011</w:t>
      </w:r>
      <w:r w:rsidRPr="00A931A1">
        <w:t>］</w:t>
      </w:r>
      <w:r w:rsidRPr="00A931A1">
        <w:rPr>
          <w:szCs w:val="20"/>
          <w:cs/>
          <w:lang w:bidi="sa-IN"/>
        </w:rPr>
        <w:t>p.254</w:t>
      </w:r>
      <w:r w:rsidRPr="00A931A1">
        <w:t>）</w:t>
      </w:r>
    </w:p>
    <w:p w:rsidR="00BA09FC" w:rsidRDefault="00BA09FC" w:rsidP="00BA09FC">
      <w:pPr>
        <w:spacing w:beforeLines="30" w:before="108"/>
        <w:ind w:leftChars="200" w:left="480"/>
        <w:jc w:val="both"/>
        <w:rPr>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相應：不違</w:t>
      </w:r>
      <w:r w:rsidRPr="00A931A1">
        <w:rPr>
          <w:rFonts w:hint="eastAsia"/>
          <w:szCs w:val="20"/>
        </w:rPr>
        <w:t>（印順法師，《大智度論筆記》〔</w:t>
      </w:r>
      <w:r w:rsidRPr="00A931A1">
        <w:rPr>
          <w:rFonts w:hint="eastAsia"/>
          <w:szCs w:val="20"/>
          <w:cs/>
          <w:lang w:bidi="sa-IN"/>
        </w:rPr>
        <w:t>D011</w:t>
      </w:r>
      <w:r w:rsidRPr="00A931A1">
        <w:rPr>
          <w:rFonts w:hint="eastAsia"/>
          <w:szCs w:val="20"/>
        </w:rPr>
        <w:t>〕</w:t>
      </w:r>
      <w:r w:rsidRPr="00A931A1">
        <w:rPr>
          <w:rFonts w:hint="eastAsia"/>
          <w:szCs w:val="20"/>
          <w:cs/>
          <w:lang w:bidi="sa-IN"/>
        </w:rPr>
        <w:t>p.254</w:t>
      </w:r>
      <w:r w:rsidRPr="00A931A1">
        <w:rPr>
          <w:rFonts w:hint="eastAsia"/>
          <w:szCs w:val="20"/>
        </w:rPr>
        <w:t>）</w:t>
      </w:r>
    </w:p>
    <w:p w:rsidR="00BA09FC" w:rsidRPr="00A931A1" w:rsidRDefault="00BA09FC" w:rsidP="00BA09FC">
      <w:pPr>
        <w:snapToGrid w:val="0"/>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（四）釋</w:t>
      </w:r>
      <w:r w:rsidRPr="00A931A1">
        <w:rPr>
          <w:b/>
          <w:szCs w:val="20"/>
          <w:bdr w:val="single" w:sz="4" w:space="0" w:color="auto"/>
        </w:rPr>
        <w:t>「</w:t>
      </w:r>
      <w:r w:rsidRPr="00A931A1">
        <w:rPr>
          <w:rFonts w:ascii="標楷體" w:eastAsia="標楷體" w:hAnsi="標楷體"/>
          <w:b/>
          <w:szCs w:val="20"/>
          <w:bdr w:val="single" w:sz="4" w:space="0" w:color="auto"/>
        </w:rPr>
        <w:t>與般若</w:t>
      </w:r>
      <w:r w:rsidRPr="00A931A1">
        <w:rPr>
          <w:rFonts w:ascii="標楷體" w:eastAsia="標楷體" w:hAnsi="標楷體" w:hint="eastAsia"/>
          <w:b/>
          <w:szCs w:val="20"/>
          <w:bdr w:val="single" w:sz="4" w:space="0" w:color="auto"/>
        </w:rPr>
        <w:t>波羅蜜</w:t>
      </w:r>
      <w:r w:rsidRPr="00A931A1">
        <w:rPr>
          <w:rFonts w:ascii="標楷體" w:eastAsia="標楷體" w:hAnsi="標楷體"/>
          <w:b/>
          <w:szCs w:val="20"/>
          <w:bdr w:val="single" w:sz="4" w:space="0" w:color="auto"/>
        </w:rPr>
        <w:t>相應</w:t>
      </w:r>
      <w:r w:rsidRPr="00A931A1">
        <w:rPr>
          <w:b/>
          <w:szCs w:val="20"/>
          <w:bdr w:val="single" w:sz="4" w:space="0" w:color="auto"/>
        </w:rPr>
        <w:t>」</w:t>
      </w:r>
    </w:p>
    <w:p w:rsidR="00BA09FC" w:rsidRPr="00A931A1" w:rsidRDefault="00BA09FC" w:rsidP="00BA09FC">
      <w:pPr>
        <w:snapToGrid w:val="0"/>
        <w:spacing w:beforeLines="30" w:before="108"/>
        <w:ind w:leftChars="100" w:left="240"/>
        <w:jc w:val="both"/>
        <w:rPr>
          <w:rFonts w:eastAsia="標楷體"/>
          <w:b/>
          <w:bCs/>
          <w:szCs w:val="20"/>
          <w:cs/>
          <w:lang w:bidi="sa-IN"/>
        </w:rPr>
      </w:pPr>
      <w:r w:rsidRPr="00A931A1">
        <w:rPr>
          <w:rFonts w:hint="eastAsia"/>
          <w:b/>
          <w:bdr w:val="single" w:sz="4" w:space="0" w:color="auto"/>
          <w:lang w:bidi="sa-IN"/>
        </w:rPr>
        <w:t>二</w:t>
      </w:r>
      <w:r w:rsidRPr="00A931A1">
        <w:rPr>
          <w:rFonts w:hint="eastAsia"/>
          <w:b/>
          <w:bdr w:val="single" w:sz="4" w:space="0" w:color="auto"/>
        </w:rPr>
        <w:t>、</w:t>
      </w:r>
      <w:r w:rsidRPr="00A931A1">
        <w:rPr>
          <w:b/>
          <w:bdr w:val="single" w:sz="4" w:space="0" w:color="auto"/>
        </w:rPr>
        <w:t>習應</w:t>
      </w:r>
      <w:r w:rsidRPr="00A931A1">
        <w:rPr>
          <w:rFonts w:hint="eastAsia"/>
          <w:b/>
          <w:bdr w:val="single" w:sz="4" w:space="0" w:color="auto"/>
        </w:rPr>
        <w:t>七</w:t>
      </w:r>
      <w:r w:rsidRPr="00A931A1">
        <w:rPr>
          <w:b/>
          <w:bdr w:val="single" w:sz="4" w:space="0" w:color="auto"/>
        </w:rPr>
        <w:t>空</w:t>
      </w:r>
      <w:r w:rsidRPr="00A931A1">
        <w:rPr>
          <w:rFonts w:hint="eastAsia"/>
          <w:b/>
          <w:bdr w:val="single" w:sz="4" w:space="0" w:color="auto"/>
        </w:rPr>
        <w:t>，是名與般若相應</w:t>
      </w:r>
    </w:p>
    <w:p w:rsidR="00BA09FC" w:rsidRPr="00A931A1" w:rsidRDefault="00BA09FC" w:rsidP="00BA09FC">
      <w:pPr>
        <w:ind w:leftChars="150" w:left="360"/>
        <w:jc w:val="both"/>
        <w:rPr>
          <w:rFonts w:ascii="新細明體" w:hAnsi="新細明體" w:cs="新細明體"/>
          <w:b/>
          <w:bCs/>
          <w:szCs w:val="20"/>
          <w:bdr w:val="single" w:sz="4" w:space="0" w:color="auto"/>
          <w:cs/>
          <w:lang w:bidi="sa-IN"/>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一</w:t>
      </w:r>
      <w:r w:rsidRPr="00A931A1">
        <w:rPr>
          <w:rFonts w:ascii="新細明體" w:hAnsi="新細明體"/>
          <w:b/>
          <w:szCs w:val="20"/>
          <w:bdr w:val="single" w:sz="4" w:space="0" w:color="auto"/>
        </w:rPr>
        <w:t>）習應七空</w:t>
      </w:r>
      <w:r w:rsidRPr="00A931A1">
        <w:rPr>
          <w:rFonts w:ascii="新細明體" w:hAnsi="新細明體" w:hint="eastAsia"/>
          <w:b/>
          <w:szCs w:val="20"/>
          <w:bdr w:val="single" w:sz="4" w:space="0" w:color="auto"/>
        </w:rPr>
        <w:t>：</w:t>
      </w:r>
      <w:r w:rsidRPr="00A931A1">
        <w:rPr>
          <w:rFonts w:ascii="新細明體" w:hAnsi="新細明體"/>
          <w:b/>
          <w:szCs w:val="20"/>
          <w:bdr w:val="single" w:sz="4" w:space="0" w:color="auto"/>
        </w:rPr>
        <w:t>性空、自相空、諸法空、不可得空、無法空、有法空、無法有法空</w:t>
      </w:r>
    </w:p>
    <w:p w:rsidR="00BA09FC" w:rsidRPr="00A931A1" w:rsidRDefault="00BA09FC" w:rsidP="00BA09FC">
      <w:pPr>
        <w:ind w:leftChars="150" w:left="36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 xml:space="preserve"> </w:t>
      </w:r>
      <w:r w:rsidRPr="00A931A1">
        <w:rPr>
          <w:rFonts w:hint="eastAsia"/>
          <w:b/>
          <w:szCs w:val="20"/>
          <w:bdr w:val="single" w:sz="4" w:space="0" w:color="auto"/>
        </w:rPr>
        <w:t>何故不說十八空而但說住七空</w:t>
      </w:r>
    </w:p>
    <w:p w:rsidR="00BA09FC" w:rsidRPr="00A931A1" w:rsidRDefault="00BA09FC" w:rsidP="00BA09FC">
      <w:pPr>
        <w:spacing w:line="37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、廣略之別故</w:t>
      </w:r>
    </w:p>
    <w:p w:rsidR="00BA09FC" w:rsidRPr="00A931A1" w:rsidRDefault="00BA09FC" w:rsidP="00BA09FC">
      <w:pPr>
        <w:spacing w:beforeLines="30" w:before="108" w:line="37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、七空多利益眾生故</w:t>
      </w:r>
    </w:p>
    <w:p w:rsidR="00BA09FC" w:rsidRPr="00A931A1" w:rsidRDefault="00BA09FC" w:rsidP="00BA09FC">
      <w:pPr>
        <w:spacing w:line="370" w:lineRule="exact"/>
        <w:ind w:leftChars="250" w:left="60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1</w:t>
      </w:r>
      <w:r w:rsidRPr="00A931A1">
        <w:rPr>
          <w:rFonts w:hint="eastAsia"/>
          <w:b/>
          <w:bdr w:val="single" w:sz="4" w:space="0" w:color="auto"/>
        </w:rPr>
        <w:t>）有眾生起邪見，為說大空、無始空</w:t>
      </w:r>
    </w:p>
    <w:p w:rsidR="00BA09FC" w:rsidRPr="00A931A1" w:rsidRDefault="00BA09FC" w:rsidP="00BA09FC">
      <w:pPr>
        <w:spacing w:beforeLines="30" w:before="108" w:line="370" w:lineRule="exact"/>
        <w:ind w:leftChars="250" w:left="60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辨七空義</w:t>
      </w:r>
    </w:p>
    <w:p w:rsidR="00BA09FC" w:rsidRDefault="00BA09FC" w:rsidP="00BA09FC">
      <w:pPr>
        <w:spacing w:line="370" w:lineRule="exact"/>
        <w:ind w:leftChars="300" w:left="720"/>
        <w:jc w:val="both"/>
        <w:rPr>
          <w:cs/>
          <w:lang w:bidi="sa-IN"/>
        </w:rPr>
      </w:pPr>
      <w:r w:rsidRPr="00A931A1">
        <w:rPr>
          <w:b/>
          <w:bCs/>
          <w:szCs w:val="20"/>
          <w:bdr w:val="single" w:sz="4" w:space="0" w:color="auto"/>
          <w:cs/>
          <w:lang w:bidi="sa-IN"/>
        </w:rPr>
        <w:t>A</w:t>
      </w:r>
      <w:r w:rsidRPr="00A931A1">
        <w:rPr>
          <w:rFonts w:hint="eastAsia"/>
          <w:b/>
          <w:bdr w:val="single" w:sz="4" w:space="0" w:color="auto"/>
        </w:rPr>
        <w:t>、</w:t>
      </w:r>
      <w:r w:rsidRPr="00A931A1">
        <w:rPr>
          <w:b/>
          <w:bdr w:val="single" w:sz="4" w:space="0" w:color="auto"/>
        </w:rPr>
        <w:t>性空：諸法性本來常自空</w:t>
      </w:r>
      <w:r w:rsidRPr="00A931A1">
        <w:t>（印順法師，《大智度論筆記》［</w:t>
      </w:r>
      <w:r w:rsidRPr="00A931A1">
        <w:rPr>
          <w:szCs w:val="20"/>
          <w:cs/>
          <w:lang w:bidi="sa-IN"/>
        </w:rPr>
        <w:t>F019</w:t>
      </w:r>
      <w:r w:rsidRPr="00A931A1">
        <w:t>］</w:t>
      </w:r>
      <w:r w:rsidRPr="00A931A1">
        <w:rPr>
          <w:szCs w:val="20"/>
          <w:cs/>
          <w:lang w:bidi="sa-IN"/>
        </w:rPr>
        <w:t>p.349</w:t>
      </w:r>
      <w:r w:rsidRPr="00A931A1">
        <w:t>）</w:t>
      </w:r>
    </w:p>
    <w:p w:rsidR="00BA09FC" w:rsidRPr="00A931A1" w:rsidRDefault="00BA09FC" w:rsidP="00BA09FC">
      <w:pPr>
        <w:spacing w:beforeLines="30" w:before="108" w:line="370" w:lineRule="exact"/>
        <w:ind w:leftChars="300" w:left="720"/>
        <w:jc w:val="both"/>
        <w:rPr>
          <w:rFonts w:eastAsia="標楷體"/>
          <w:szCs w:val="20"/>
          <w:cs/>
          <w:lang w:bidi="sa-IN"/>
        </w:rPr>
      </w:pPr>
      <w:r w:rsidRPr="00A931A1">
        <w:rPr>
          <w:b/>
          <w:bCs/>
          <w:szCs w:val="20"/>
          <w:bdr w:val="single" w:sz="4" w:space="0" w:color="auto"/>
          <w:cs/>
          <w:lang w:bidi="sa-IN"/>
        </w:rPr>
        <w:t>B</w:t>
      </w:r>
      <w:r w:rsidRPr="00A931A1">
        <w:rPr>
          <w:b/>
          <w:bdr w:val="single" w:sz="4" w:space="0" w:color="auto"/>
        </w:rPr>
        <w:t>、自相空：總相別相盡觀空，心則遠離</w:t>
      </w:r>
      <w:r w:rsidRPr="00A931A1">
        <w:t>（印順法師，《大智度論筆記》［</w:t>
      </w:r>
      <w:r w:rsidRPr="00A931A1">
        <w:rPr>
          <w:szCs w:val="20"/>
          <w:cs/>
          <w:lang w:bidi="sa-IN"/>
        </w:rPr>
        <w:t>F019</w:t>
      </w:r>
      <w:r w:rsidRPr="00A931A1">
        <w:t>］</w:t>
      </w:r>
      <w:r w:rsidRPr="00A931A1">
        <w:rPr>
          <w:szCs w:val="20"/>
          <w:cs/>
          <w:lang w:bidi="sa-IN"/>
        </w:rPr>
        <w:t>p.349</w:t>
      </w:r>
      <w:r w:rsidRPr="00A931A1">
        <w:t>）</w:t>
      </w:r>
    </w:p>
    <w:p w:rsidR="00BA09FC" w:rsidRDefault="00BA09FC" w:rsidP="00BA09FC">
      <w:pPr>
        <w:spacing w:beforeLines="30" w:before="108" w:line="370" w:lineRule="exact"/>
        <w:ind w:leftChars="300" w:left="720"/>
        <w:jc w:val="both"/>
        <w:rPr>
          <w:cs/>
          <w:lang w:bidi="sa-IN"/>
        </w:rPr>
      </w:pPr>
      <w:r w:rsidRPr="00A931A1">
        <w:rPr>
          <w:b/>
          <w:bCs/>
          <w:szCs w:val="20"/>
          <w:bdr w:val="single" w:sz="4" w:space="0" w:color="auto"/>
          <w:cs/>
          <w:lang w:bidi="sa-IN"/>
        </w:rPr>
        <w:t>C</w:t>
      </w:r>
      <w:r w:rsidRPr="00A931A1">
        <w:rPr>
          <w:b/>
          <w:bdr w:val="single" w:sz="4" w:space="0" w:color="auto"/>
        </w:rPr>
        <w:t>、一切法空：諸法空</w:t>
      </w:r>
      <w:r w:rsidRPr="00A931A1">
        <w:t>（印順法師，《大智度論筆記》［</w:t>
      </w:r>
      <w:r w:rsidRPr="00A931A1">
        <w:rPr>
          <w:szCs w:val="20"/>
          <w:cs/>
          <w:lang w:bidi="sa-IN"/>
        </w:rPr>
        <w:t>F019</w:t>
      </w:r>
      <w:r w:rsidRPr="00A931A1">
        <w:t>］</w:t>
      </w:r>
      <w:r w:rsidRPr="00A931A1">
        <w:rPr>
          <w:szCs w:val="20"/>
          <w:cs/>
          <w:lang w:bidi="sa-IN"/>
        </w:rPr>
        <w:t>p.349</w:t>
      </w:r>
      <w:r w:rsidRPr="00A931A1">
        <w:t>）</w:t>
      </w:r>
    </w:p>
    <w:p w:rsidR="00BA09FC" w:rsidRPr="00A931A1" w:rsidRDefault="00BA09FC" w:rsidP="00BA09FC">
      <w:pPr>
        <w:spacing w:beforeLines="30" w:before="108" w:line="370" w:lineRule="exact"/>
        <w:ind w:leftChars="300" w:left="720"/>
        <w:jc w:val="both"/>
        <w:rPr>
          <w:rFonts w:eastAsia="標楷體"/>
          <w:szCs w:val="20"/>
          <w:cs/>
          <w:lang w:bidi="sa-IN"/>
        </w:rPr>
      </w:pPr>
      <w:r w:rsidRPr="00A931A1">
        <w:rPr>
          <w:b/>
          <w:bCs/>
          <w:szCs w:val="20"/>
          <w:bdr w:val="single" w:sz="4" w:space="0" w:color="auto"/>
          <w:cs/>
          <w:lang w:bidi="sa-IN"/>
        </w:rPr>
        <w:t>D</w:t>
      </w:r>
      <w:r w:rsidRPr="00A931A1">
        <w:rPr>
          <w:b/>
          <w:bdr w:val="single" w:sz="4" w:space="0" w:color="auto"/>
        </w:rPr>
        <w:t>、不可得空：性空故有相，相空故皆空，皆空故不可得</w:t>
      </w:r>
      <w:r w:rsidRPr="00A931A1">
        <w:t>（印順法師，《大智度論筆記》［</w:t>
      </w:r>
      <w:r w:rsidRPr="00A931A1">
        <w:rPr>
          <w:szCs w:val="20"/>
          <w:cs/>
          <w:lang w:bidi="sa-IN"/>
        </w:rPr>
        <w:t>F019</w:t>
      </w:r>
      <w:r w:rsidRPr="00A931A1">
        <w:t>］</w:t>
      </w:r>
      <w:r w:rsidRPr="00A931A1">
        <w:rPr>
          <w:szCs w:val="20"/>
          <w:cs/>
          <w:lang w:bidi="sa-IN"/>
        </w:rPr>
        <w:t>p.350</w:t>
      </w:r>
      <w:r w:rsidRPr="00A931A1">
        <w:t>）</w:t>
      </w:r>
    </w:p>
    <w:p w:rsidR="00BA09FC" w:rsidRPr="00A931A1" w:rsidRDefault="00BA09FC" w:rsidP="00BA09FC">
      <w:pPr>
        <w:spacing w:beforeLines="30" w:before="108" w:line="370" w:lineRule="exact"/>
        <w:ind w:leftChars="300" w:left="720"/>
        <w:jc w:val="both"/>
        <w:rPr>
          <w:szCs w:val="20"/>
          <w:bdr w:val="single" w:sz="4" w:space="0" w:color="auto"/>
          <w:cs/>
          <w:lang w:bidi="sa-IN"/>
        </w:rPr>
      </w:pPr>
      <w:r w:rsidRPr="00A931A1">
        <w:rPr>
          <w:b/>
          <w:bCs/>
          <w:szCs w:val="20"/>
          <w:bdr w:val="single" w:sz="4" w:space="0" w:color="auto"/>
          <w:cs/>
          <w:lang w:bidi="sa-IN"/>
        </w:rPr>
        <w:t>E</w:t>
      </w:r>
      <w:r w:rsidRPr="00A931A1">
        <w:rPr>
          <w:b/>
          <w:bdr w:val="single" w:sz="4" w:space="0" w:color="auto"/>
        </w:rPr>
        <w:t>、無法空</w:t>
      </w:r>
      <w:r w:rsidRPr="00A931A1">
        <w:rPr>
          <w:rFonts w:hint="eastAsia"/>
          <w:b/>
          <w:bdr w:val="single" w:sz="4" w:space="0" w:color="auto"/>
        </w:rPr>
        <w:t>，</w:t>
      </w:r>
      <w:r w:rsidRPr="00A931A1">
        <w:rPr>
          <w:b/>
          <w:bCs/>
          <w:szCs w:val="20"/>
          <w:bdr w:val="single" w:sz="4" w:space="0" w:color="auto"/>
          <w:cs/>
          <w:lang w:bidi="sa-IN"/>
        </w:rPr>
        <w:t>F</w:t>
      </w:r>
      <w:r w:rsidRPr="00A931A1">
        <w:rPr>
          <w:b/>
          <w:bdr w:val="single" w:sz="4" w:space="0" w:color="auto"/>
        </w:rPr>
        <w:t>、有法空</w:t>
      </w:r>
      <w:r w:rsidRPr="00A931A1">
        <w:t>（印順法師，《大智度論筆記》［</w:t>
      </w:r>
      <w:r w:rsidRPr="00A931A1">
        <w:rPr>
          <w:szCs w:val="20"/>
          <w:cs/>
          <w:lang w:bidi="sa-IN"/>
        </w:rPr>
        <w:t>F019</w:t>
      </w:r>
      <w:r w:rsidRPr="00A931A1">
        <w:t>］</w:t>
      </w:r>
      <w:r w:rsidRPr="00A931A1">
        <w:rPr>
          <w:szCs w:val="20"/>
          <w:cs/>
          <w:lang w:bidi="sa-IN"/>
        </w:rPr>
        <w:t>p.350</w:t>
      </w:r>
      <w:r w:rsidRPr="00A931A1">
        <w:t>）</w:t>
      </w:r>
    </w:p>
    <w:p w:rsidR="00BA09FC" w:rsidRPr="00A931A1" w:rsidRDefault="00BA09FC" w:rsidP="00BA09FC">
      <w:pPr>
        <w:spacing w:line="370" w:lineRule="exact"/>
        <w:ind w:leftChars="350" w:left="84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第一說</w:t>
      </w:r>
    </w:p>
    <w:p w:rsidR="00BA09FC" w:rsidRPr="00A931A1" w:rsidRDefault="00BA09FC" w:rsidP="00BA09FC">
      <w:pPr>
        <w:spacing w:line="370" w:lineRule="exact"/>
        <w:ind w:leftChars="400" w:left="960"/>
        <w:jc w:val="both"/>
        <w:rPr>
          <w:rFonts w:eastAsia="標楷體"/>
          <w:b/>
          <w:bCs/>
          <w:szCs w:val="20"/>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無法空：破欲取「無法」</w:t>
      </w:r>
    </w:p>
    <w:p w:rsidR="00BA09FC" w:rsidRPr="00A931A1" w:rsidRDefault="00BA09FC" w:rsidP="00BA09FC">
      <w:pPr>
        <w:spacing w:beforeLines="30" w:before="108" w:line="370" w:lineRule="exact"/>
        <w:ind w:leftChars="400" w:left="960"/>
        <w:jc w:val="both"/>
        <w:rPr>
          <w:rFonts w:eastAsia="標楷體"/>
          <w:b/>
          <w:bCs/>
          <w:szCs w:val="20"/>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有法空：破欲取「有法」</w:t>
      </w:r>
    </w:p>
    <w:p w:rsidR="00BA09FC" w:rsidRPr="00A931A1" w:rsidRDefault="00BA09FC" w:rsidP="00BA09FC">
      <w:pPr>
        <w:spacing w:beforeLines="30" w:before="108" w:line="370" w:lineRule="exact"/>
        <w:ind w:leftChars="350" w:left="84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第二說</w:t>
      </w:r>
    </w:p>
    <w:p w:rsidR="00BA09FC" w:rsidRPr="00A931A1" w:rsidRDefault="00BA09FC" w:rsidP="00BA09FC">
      <w:pPr>
        <w:spacing w:line="370" w:lineRule="exact"/>
        <w:ind w:leftChars="400" w:left="960"/>
        <w:jc w:val="both"/>
        <w:rPr>
          <w:b/>
          <w:bCs/>
          <w:szCs w:val="20"/>
          <w:bdr w:val="single" w:sz="4" w:space="0" w:color="auto"/>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無法空</w:t>
      </w:r>
    </w:p>
    <w:p w:rsidR="00BA09FC" w:rsidRPr="00A931A1" w:rsidRDefault="00BA09FC" w:rsidP="00BA09FC">
      <w:pPr>
        <w:spacing w:beforeLines="30" w:before="108" w:line="370" w:lineRule="exact"/>
        <w:ind w:leftChars="400" w:left="960"/>
        <w:jc w:val="both"/>
        <w:rPr>
          <w:b/>
          <w:bCs/>
          <w:szCs w:val="20"/>
          <w:bdr w:val="single" w:sz="4" w:space="0" w:color="auto"/>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有法空</w:t>
      </w:r>
    </w:p>
    <w:p w:rsidR="00BA09FC" w:rsidRPr="00A931A1" w:rsidRDefault="00BA09FC" w:rsidP="00BA09FC">
      <w:pPr>
        <w:spacing w:beforeLines="30" w:before="108" w:line="370" w:lineRule="exact"/>
        <w:ind w:leftChars="300" w:left="720"/>
        <w:jc w:val="both"/>
        <w:rPr>
          <w:rFonts w:eastAsia="標楷體"/>
          <w:szCs w:val="20"/>
          <w:bdr w:val="single" w:sz="4" w:space="0" w:color="auto"/>
          <w:cs/>
          <w:lang w:bidi="sa-IN"/>
        </w:rPr>
      </w:pPr>
      <w:r w:rsidRPr="00A931A1">
        <w:rPr>
          <w:b/>
          <w:bCs/>
          <w:szCs w:val="20"/>
          <w:bdr w:val="single" w:sz="4" w:space="0" w:color="auto"/>
          <w:cs/>
          <w:lang w:bidi="sa-IN"/>
        </w:rPr>
        <w:t>G</w:t>
      </w:r>
      <w:r w:rsidRPr="00A931A1">
        <w:rPr>
          <w:rFonts w:hint="eastAsia"/>
          <w:b/>
          <w:bdr w:val="single" w:sz="4" w:space="0" w:color="auto"/>
        </w:rPr>
        <w:t>、</w:t>
      </w:r>
      <w:r w:rsidRPr="00A931A1">
        <w:rPr>
          <w:b/>
          <w:bdr w:val="single" w:sz="4" w:space="0" w:color="auto"/>
        </w:rPr>
        <w:t>無法有法空</w:t>
      </w:r>
      <w:r w:rsidRPr="00A931A1">
        <w:t>（印順法師，《大智度論筆記》［</w:t>
      </w:r>
      <w:r w:rsidRPr="00A931A1">
        <w:rPr>
          <w:szCs w:val="20"/>
          <w:cs/>
          <w:lang w:bidi="sa-IN"/>
        </w:rPr>
        <w:t>F019</w:t>
      </w:r>
      <w:r w:rsidRPr="00A931A1">
        <w:t>］</w:t>
      </w:r>
      <w:r w:rsidRPr="00A931A1">
        <w:rPr>
          <w:szCs w:val="20"/>
          <w:cs/>
          <w:lang w:bidi="sa-IN"/>
        </w:rPr>
        <w:t>p.350</w:t>
      </w:r>
      <w:r w:rsidRPr="00A931A1">
        <w:t>）</w:t>
      </w:r>
    </w:p>
    <w:p w:rsidR="00BA09FC" w:rsidRPr="00A931A1" w:rsidRDefault="00BA09FC" w:rsidP="00BA09FC">
      <w:pPr>
        <w:keepNext/>
        <w:spacing w:beforeLines="30" w:before="108" w:line="346"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3</w:t>
      </w:r>
      <w:r w:rsidRPr="00A931A1">
        <w:rPr>
          <w:rFonts w:hint="eastAsia"/>
          <w:b/>
          <w:szCs w:val="20"/>
          <w:bdr w:val="single" w:sz="4" w:space="0" w:color="auto"/>
        </w:rPr>
        <w:t>、</w:t>
      </w:r>
      <w:r w:rsidRPr="00A931A1">
        <w:rPr>
          <w:b/>
          <w:szCs w:val="20"/>
          <w:bdr w:val="single" w:sz="4" w:space="0" w:color="auto"/>
        </w:rPr>
        <w:t>結</w:t>
      </w:r>
    </w:p>
    <w:p w:rsidR="00BA09FC" w:rsidRPr="00A931A1" w:rsidRDefault="00BA09FC" w:rsidP="00BA09FC">
      <w:pPr>
        <w:spacing w:beforeLines="30" w:before="108" w:line="346" w:lineRule="exact"/>
        <w:ind w:leftChars="150" w:left="360"/>
        <w:jc w:val="both"/>
        <w:rPr>
          <w:rFonts w:ascii="新細明體" w:hAnsi="新細明體" w:cs="新細明體"/>
          <w:b/>
          <w:bCs/>
          <w:szCs w:val="20"/>
          <w:bdr w:val="single" w:sz="4" w:space="0" w:color="auto"/>
          <w:cs/>
          <w:lang w:bidi="sa-IN"/>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二</w:t>
      </w:r>
      <w:r w:rsidRPr="00A931A1">
        <w:rPr>
          <w:rFonts w:ascii="新細明體" w:hAnsi="新細明體"/>
          <w:b/>
          <w:szCs w:val="20"/>
          <w:bdr w:val="single" w:sz="4" w:space="0" w:color="auto"/>
        </w:rPr>
        <w:t>）習應七空</w:t>
      </w:r>
      <w:r w:rsidRPr="00A931A1">
        <w:rPr>
          <w:rFonts w:ascii="新細明體" w:hAnsi="新細明體" w:hint="eastAsia"/>
          <w:b/>
          <w:szCs w:val="20"/>
          <w:bdr w:val="single" w:sz="4" w:space="0" w:color="auto"/>
        </w:rPr>
        <w:t>時，</w:t>
      </w:r>
      <w:r w:rsidRPr="00A931A1">
        <w:rPr>
          <w:rFonts w:ascii="新細明體" w:hAnsi="新細明體"/>
          <w:b/>
          <w:szCs w:val="20"/>
          <w:bdr w:val="single" w:sz="4" w:space="0" w:color="auto"/>
        </w:rPr>
        <w:t>不見五眾相</w:t>
      </w:r>
      <w:r w:rsidRPr="00A931A1">
        <w:rPr>
          <w:rFonts w:ascii="新細明體" w:hAnsi="新細明體" w:hint="eastAsia"/>
          <w:b/>
          <w:szCs w:val="20"/>
          <w:bdr w:val="single" w:sz="4" w:space="0" w:color="auto"/>
        </w:rPr>
        <w:t>應</w:t>
      </w:r>
      <w:r w:rsidRPr="00A931A1">
        <w:rPr>
          <w:rFonts w:ascii="新細明體" w:hAnsi="新細明體"/>
          <w:b/>
          <w:szCs w:val="20"/>
          <w:bdr w:val="single" w:sz="4" w:space="0" w:color="auto"/>
        </w:rPr>
        <w:t>不相應、生滅、垢淨之相</w:t>
      </w:r>
    </w:p>
    <w:p w:rsidR="00BA09FC" w:rsidRPr="00A931A1" w:rsidRDefault="00BA09FC" w:rsidP="00BA09FC">
      <w:pPr>
        <w:spacing w:line="346" w:lineRule="exact"/>
        <w:ind w:leftChars="150" w:left="360"/>
        <w:rPr>
          <w:b/>
          <w:bCs/>
          <w:szCs w:val="20"/>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 xml:space="preserve"> </w:t>
      </w:r>
      <w:r w:rsidRPr="00A931A1">
        <w:rPr>
          <w:b/>
          <w:szCs w:val="20"/>
          <w:bdr w:val="single" w:sz="4" w:space="0" w:color="auto"/>
        </w:rPr>
        <w:t>分別即觀，云何說滅諸觀名</w:t>
      </w:r>
      <w:r w:rsidRPr="00A931A1">
        <w:rPr>
          <w:rFonts w:hint="eastAsia"/>
          <w:b/>
          <w:szCs w:val="20"/>
          <w:bdr w:val="single" w:sz="4" w:space="0" w:color="auto"/>
        </w:rPr>
        <w:t>與般若</w:t>
      </w:r>
      <w:r w:rsidRPr="00A931A1">
        <w:rPr>
          <w:b/>
          <w:szCs w:val="20"/>
          <w:bdr w:val="single" w:sz="4" w:space="0" w:color="auto"/>
        </w:rPr>
        <w:t>相應</w:t>
      </w:r>
    </w:p>
    <w:p w:rsidR="00BA09FC" w:rsidRDefault="00BA09FC" w:rsidP="00BA09FC">
      <w:pPr>
        <w:spacing w:line="346" w:lineRule="exact"/>
        <w:ind w:leftChars="200" w:left="480"/>
        <w:jc w:val="both"/>
        <w:rPr>
          <w:cs/>
          <w:lang w:bidi="sa-IN"/>
        </w:rPr>
      </w:pPr>
      <w:r w:rsidRPr="00A931A1">
        <w:rPr>
          <w:rFonts w:hint="eastAsia"/>
          <w:b/>
          <w:bCs/>
          <w:szCs w:val="20"/>
          <w:bdr w:val="single" w:sz="4" w:space="0" w:color="auto"/>
          <w:cs/>
          <w:lang w:bidi="sa-IN"/>
        </w:rPr>
        <w:t>1</w:t>
      </w:r>
      <w:r w:rsidRPr="00A931A1">
        <w:rPr>
          <w:rFonts w:hint="eastAsia"/>
          <w:b/>
          <w:bdr w:val="single" w:sz="4" w:space="0" w:color="auto"/>
        </w:rPr>
        <w:t>、</w:t>
      </w:r>
      <w:r w:rsidRPr="00A931A1">
        <w:rPr>
          <w:b/>
          <w:bdr w:val="single" w:sz="4" w:space="0" w:color="auto"/>
        </w:rPr>
        <w:t>不生不滅：有生滅則墮斷滅中</w:t>
      </w:r>
      <w:r w:rsidRPr="00A931A1">
        <w:t>（印順法師，《大智度論筆記》［</w:t>
      </w:r>
      <w:r w:rsidRPr="00A931A1">
        <w:rPr>
          <w:szCs w:val="20"/>
          <w:cs/>
          <w:lang w:bidi="sa-IN"/>
        </w:rPr>
        <w:t>D009</w:t>
      </w:r>
      <w:r w:rsidRPr="00A931A1">
        <w:t>］</w:t>
      </w:r>
      <w:r w:rsidRPr="00A931A1">
        <w:rPr>
          <w:szCs w:val="20"/>
          <w:cs/>
          <w:lang w:bidi="sa-IN"/>
        </w:rPr>
        <w:t>p.252</w:t>
      </w:r>
      <w:r w:rsidRPr="00A931A1">
        <w:t>）</w:t>
      </w:r>
    </w:p>
    <w:p w:rsidR="00BA09FC" w:rsidRDefault="00BA09FC" w:rsidP="00BA09FC">
      <w:pPr>
        <w:spacing w:beforeLines="30" w:before="108" w:line="346" w:lineRule="exact"/>
        <w:ind w:leftChars="200" w:left="480"/>
        <w:jc w:val="both"/>
        <w:rPr>
          <w:cs/>
          <w:lang w:bidi="sa-IN"/>
        </w:rPr>
      </w:pP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不垢不淨：有垢淨則無縛解</w:t>
      </w:r>
      <w:r w:rsidRPr="00A931A1">
        <w:t>（印順法師，《大智度論筆記》［</w:t>
      </w:r>
      <w:r w:rsidRPr="00A931A1">
        <w:rPr>
          <w:szCs w:val="20"/>
          <w:cs/>
          <w:lang w:bidi="sa-IN"/>
        </w:rPr>
        <w:t>D009</w:t>
      </w:r>
      <w:r w:rsidRPr="00A931A1">
        <w:t>］</w:t>
      </w:r>
      <w:r w:rsidRPr="00A931A1">
        <w:rPr>
          <w:szCs w:val="20"/>
          <w:cs/>
          <w:lang w:bidi="sa-IN"/>
        </w:rPr>
        <w:t>p.252</w:t>
      </w:r>
      <w:r w:rsidRPr="00A931A1">
        <w:t>）</w:t>
      </w:r>
    </w:p>
    <w:p w:rsidR="00BA09FC" w:rsidRDefault="00BA09FC" w:rsidP="00BA09FC">
      <w:pPr>
        <w:spacing w:beforeLines="30" w:before="108" w:line="346" w:lineRule="exact"/>
        <w:ind w:leftChars="150" w:left="360"/>
        <w:jc w:val="both"/>
        <w:rPr>
          <w:rStyle w:val="a8"/>
          <w:rFonts w:eastAsia="標楷體"/>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三</w:t>
      </w:r>
      <w:r w:rsidRPr="00A931A1">
        <w:rPr>
          <w:rFonts w:ascii="新細明體" w:hAnsi="新細明體"/>
          <w:b/>
          <w:szCs w:val="20"/>
          <w:bdr w:val="single" w:sz="4" w:space="0" w:color="auto"/>
        </w:rPr>
        <w:t>）不見五眾</w:t>
      </w:r>
      <w:r w:rsidRPr="00A931A1">
        <w:rPr>
          <w:rFonts w:ascii="新細明體" w:hAnsi="新細明體" w:hint="eastAsia"/>
          <w:b/>
          <w:szCs w:val="20"/>
          <w:bdr w:val="single" w:sz="4" w:space="0" w:color="auto"/>
        </w:rPr>
        <w:t>與五眾合</w:t>
      </w:r>
    </w:p>
    <w:p w:rsidR="00BA09FC" w:rsidRDefault="00BA09FC" w:rsidP="00BA09FC">
      <w:pPr>
        <w:spacing w:line="346" w:lineRule="exact"/>
        <w:ind w:leftChars="200" w:left="480"/>
        <w:jc w:val="both"/>
        <w:rPr>
          <w:cs/>
          <w:lang w:bidi="sa-IN"/>
        </w:rPr>
      </w:pPr>
      <w:r w:rsidRPr="00A931A1">
        <w:rPr>
          <w:rFonts w:hint="eastAsia"/>
          <w:b/>
          <w:bCs/>
          <w:szCs w:val="20"/>
          <w:bdr w:val="single" w:sz="4" w:space="0" w:color="auto"/>
          <w:cs/>
          <w:lang w:bidi="sa-IN"/>
        </w:rPr>
        <w:t>1</w:t>
      </w:r>
      <w:r w:rsidRPr="00A931A1">
        <w:rPr>
          <w:rFonts w:hint="eastAsia"/>
          <w:b/>
          <w:bdr w:val="single" w:sz="4" w:space="0" w:color="auto"/>
        </w:rPr>
        <w:t>、釋「不合」</w:t>
      </w:r>
    </w:p>
    <w:p w:rsidR="00BA09FC" w:rsidRPr="00A931A1" w:rsidRDefault="00BA09FC" w:rsidP="00BA09FC">
      <w:pPr>
        <w:spacing w:line="346" w:lineRule="exact"/>
        <w:ind w:leftChars="250" w:left="600"/>
        <w:jc w:val="both"/>
        <w:rPr>
          <w:b/>
          <w:bCs/>
          <w:szCs w:val="20"/>
          <w:bdr w:val="single" w:sz="4" w:space="0" w:color="auto"/>
          <w:cs/>
          <w:lang w:bidi="sa-IN"/>
        </w:rPr>
      </w:pPr>
      <w:r w:rsidRPr="00A931A1">
        <w:rPr>
          <w:rFonts w:hint="eastAsia"/>
          <w:b/>
          <w:bdr w:val="single" w:sz="4" w:space="0" w:color="auto"/>
        </w:rPr>
        <w:t>（</w:t>
      </w:r>
      <w:r w:rsidRPr="00A931A1">
        <w:rPr>
          <w:rFonts w:hint="eastAsia"/>
          <w:b/>
          <w:bCs/>
          <w:szCs w:val="20"/>
          <w:bdr w:val="single" w:sz="4" w:space="0" w:color="auto"/>
          <w:cs/>
          <w:lang w:bidi="sa-IN"/>
        </w:rPr>
        <w:t>1</w:t>
      </w:r>
      <w:r w:rsidRPr="00A931A1">
        <w:rPr>
          <w:rFonts w:hint="eastAsia"/>
          <w:b/>
          <w:bdr w:val="single" w:sz="4" w:space="0" w:color="auto"/>
        </w:rPr>
        <w:t>）</w:t>
      </w:r>
      <w:r w:rsidRPr="00A931A1">
        <w:rPr>
          <w:b/>
          <w:bdr w:val="single" w:sz="4" w:space="0" w:color="auto"/>
        </w:rPr>
        <w:t>色不與受等合</w:t>
      </w:r>
    </w:p>
    <w:p w:rsidR="00BA09FC" w:rsidRPr="00A931A1" w:rsidRDefault="00BA09FC" w:rsidP="00BA09FC">
      <w:pPr>
        <w:spacing w:line="346" w:lineRule="exact"/>
        <w:ind w:leftChars="300" w:left="720"/>
        <w:jc w:val="both"/>
        <w:rPr>
          <w:b/>
          <w:bCs/>
          <w:szCs w:val="20"/>
          <w:bdr w:val="single" w:sz="4" w:space="0" w:color="auto"/>
          <w:cs/>
          <w:lang w:bidi="sa-IN"/>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心、心數法無形，無住處故</w:t>
      </w:r>
    </w:p>
    <w:p w:rsidR="00BA09FC" w:rsidRPr="00A931A1" w:rsidRDefault="00BA09FC" w:rsidP="00BA09FC">
      <w:pPr>
        <w:spacing w:beforeLines="30" w:before="108" w:line="346" w:lineRule="exact"/>
        <w:ind w:leftChars="300" w:left="720"/>
        <w:jc w:val="both"/>
        <w:rPr>
          <w:rFonts w:eastAsia="標楷體"/>
          <w:b/>
          <w:bCs/>
          <w:szCs w:val="20"/>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心心數法無觸法故</w:t>
      </w:r>
    </w:p>
    <w:p w:rsidR="00BA09FC" w:rsidRPr="00A931A1" w:rsidRDefault="00BA09FC" w:rsidP="00BA09FC">
      <w:pPr>
        <w:spacing w:beforeLines="30" w:before="108" w:line="346" w:lineRule="exact"/>
        <w:ind w:leftChars="250" w:left="600"/>
        <w:jc w:val="both"/>
        <w:rPr>
          <w:rFonts w:eastAsia="標楷體"/>
          <w:b/>
          <w:bCs/>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受、想、行、識不共和合：諸法性常空故</w:t>
      </w:r>
    </w:p>
    <w:p w:rsidR="00BA09FC" w:rsidRDefault="00BA09FC" w:rsidP="00BA09FC">
      <w:pPr>
        <w:spacing w:beforeLines="30" w:before="108" w:line="346" w:lineRule="exact"/>
        <w:ind w:leftChars="200" w:left="480"/>
        <w:jc w:val="both"/>
        <w:rPr>
          <w:b/>
          <w:bCs/>
          <w:cs/>
          <w:lang w:bidi="sa-IN"/>
        </w:rPr>
      </w:pP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兼明：</w:t>
      </w:r>
      <w:r w:rsidRPr="00A931A1">
        <w:rPr>
          <w:rFonts w:hint="eastAsia"/>
          <w:b/>
          <w:bdr w:val="single" w:sz="4" w:space="0" w:color="auto"/>
        </w:rPr>
        <w:t>若</w:t>
      </w:r>
      <w:r w:rsidRPr="00A931A1">
        <w:rPr>
          <w:b/>
          <w:bdr w:val="single" w:sz="4" w:space="0" w:color="auto"/>
        </w:rPr>
        <w:t>無合</w:t>
      </w:r>
      <w:r w:rsidRPr="00A931A1">
        <w:rPr>
          <w:rFonts w:hint="eastAsia"/>
          <w:b/>
          <w:bdr w:val="single" w:sz="4" w:space="0" w:color="auto"/>
        </w:rPr>
        <w:t>則</w:t>
      </w:r>
      <w:r w:rsidRPr="00A931A1">
        <w:rPr>
          <w:b/>
          <w:bdr w:val="single" w:sz="4" w:space="0" w:color="auto"/>
        </w:rPr>
        <w:t>亦無</w:t>
      </w:r>
      <w:r w:rsidRPr="00A931A1">
        <w:rPr>
          <w:rFonts w:hint="eastAsia"/>
          <w:b/>
          <w:bdr w:val="single" w:sz="4" w:space="0" w:color="auto"/>
        </w:rPr>
        <w:t>有</w:t>
      </w:r>
      <w:r w:rsidRPr="00A931A1">
        <w:rPr>
          <w:b/>
          <w:bdr w:val="single" w:sz="4" w:space="0" w:color="auto"/>
        </w:rPr>
        <w:t>離</w:t>
      </w:r>
    </w:p>
    <w:p w:rsidR="00BA09FC" w:rsidRDefault="00BA09FC" w:rsidP="00BA09FC">
      <w:pPr>
        <w:spacing w:beforeLines="30" w:before="108"/>
        <w:ind w:leftChars="150" w:left="360"/>
        <w:jc w:val="both"/>
        <w:rPr>
          <w:vertAlign w:val="superscript"/>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四</w:t>
      </w: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五眾</w:t>
      </w:r>
      <w:r w:rsidRPr="00A931A1">
        <w:rPr>
          <w:rFonts w:ascii="新細明體" w:hAnsi="新細明體"/>
          <w:b/>
          <w:szCs w:val="20"/>
          <w:bdr w:val="single" w:sz="4" w:space="0" w:color="auto"/>
        </w:rPr>
        <w:t>空中無五眾</w:t>
      </w:r>
    </w:p>
    <w:p w:rsidR="00BA09FC" w:rsidRPr="00A931A1" w:rsidRDefault="00BA09FC" w:rsidP="00BA09FC">
      <w:pPr>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b/>
          <w:bdr w:val="single" w:sz="4" w:space="0" w:color="auto"/>
        </w:rPr>
        <w:t>、法與空其性相違故</w:t>
      </w:r>
    </w:p>
    <w:p w:rsidR="00BA09FC" w:rsidRPr="00A931A1" w:rsidRDefault="00BA09FC" w:rsidP="00BA09FC">
      <w:pPr>
        <w:keepNext/>
        <w:spacing w:beforeLines="30" w:before="108"/>
        <w:ind w:leftChars="200" w:left="480"/>
        <w:jc w:val="both"/>
        <w:rPr>
          <w:b/>
          <w:bCs/>
          <w:szCs w:val="20"/>
          <w:bdr w:val="single" w:sz="4" w:space="0" w:color="auto"/>
          <w:cs/>
          <w:lang w:bidi="sa-IN"/>
        </w:rPr>
      </w:pPr>
      <w:r w:rsidRPr="00A931A1">
        <w:rPr>
          <w:rFonts w:hint="eastAsia"/>
          <w:b/>
          <w:bCs/>
          <w:szCs w:val="20"/>
          <w:bdr w:val="single" w:sz="4" w:space="0" w:color="auto"/>
          <w:cs/>
          <w:lang w:bidi="sa-IN"/>
        </w:rPr>
        <w:t>2</w:t>
      </w:r>
      <w:r w:rsidRPr="00A931A1">
        <w:rPr>
          <w:b/>
          <w:bdr w:val="single" w:sz="4" w:space="0" w:color="auto"/>
        </w:rPr>
        <w:t>、有人言：依空三昧見空故</w:t>
      </w:r>
    </w:p>
    <w:p w:rsidR="00BA09FC" w:rsidRPr="00A931A1" w:rsidRDefault="00BA09FC" w:rsidP="00BA09FC">
      <w:pPr>
        <w:spacing w:beforeLines="30" w:before="108"/>
        <w:ind w:leftChars="150" w:left="360"/>
        <w:jc w:val="both"/>
        <w:rPr>
          <w:rFonts w:ascii="新細明體" w:hAnsi="新細明體" w:cs="新細明體"/>
          <w:b/>
          <w:bCs/>
          <w:szCs w:val="20"/>
          <w:bdr w:val="single" w:sz="4" w:space="0" w:color="auto"/>
          <w:cs/>
          <w:lang w:bidi="sa-IN"/>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五</w:t>
      </w:r>
      <w:r w:rsidRPr="00A931A1">
        <w:rPr>
          <w:rFonts w:ascii="新細明體" w:hAnsi="新細明體"/>
          <w:b/>
          <w:szCs w:val="20"/>
          <w:bdr w:val="single" w:sz="4" w:space="0" w:color="auto"/>
        </w:rPr>
        <w:t>）五眾自相不可得</w:t>
      </w:r>
    </w:p>
    <w:p w:rsidR="00BA09FC" w:rsidRPr="00A931A1" w:rsidRDefault="00BA09FC" w:rsidP="00BA09FC">
      <w:pPr>
        <w:spacing w:beforeLines="30" w:before="108"/>
        <w:ind w:leftChars="150" w:left="360"/>
        <w:jc w:val="both"/>
        <w:rPr>
          <w:rFonts w:ascii="新細明體" w:hAnsi="新細明體" w:cs="新細明體"/>
          <w:b/>
          <w:bCs/>
          <w:szCs w:val="20"/>
          <w:bdr w:val="single" w:sz="4" w:space="0" w:color="auto"/>
          <w:cs/>
          <w:lang w:bidi="sa-IN"/>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六</w:t>
      </w:r>
      <w:r w:rsidRPr="00A931A1">
        <w:rPr>
          <w:rFonts w:ascii="新細明體" w:hAnsi="新細明體"/>
          <w:b/>
          <w:szCs w:val="20"/>
          <w:bdr w:val="single" w:sz="4" w:space="0" w:color="auto"/>
        </w:rPr>
        <w:t>）五眾不異空、空不異五眾，五眾即是空、空即是五眾</w:t>
      </w:r>
    </w:p>
    <w:p w:rsidR="00BA09FC" w:rsidRDefault="00BA09FC" w:rsidP="00BA09FC">
      <w:pPr>
        <w:spacing w:beforeLines="30" w:before="108"/>
        <w:ind w:leftChars="150" w:left="360"/>
        <w:jc w:val="both"/>
        <w:rPr>
          <w:rStyle w:val="a8"/>
          <w:rFonts w:eastAsia="標楷體"/>
        </w:rPr>
      </w:pP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七</w:t>
      </w:r>
      <w:r w:rsidRPr="00A931A1">
        <w:rPr>
          <w:rFonts w:ascii="新細明體" w:hAnsi="新細明體"/>
          <w:b/>
          <w:szCs w:val="20"/>
          <w:bdr w:val="single" w:sz="4" w:space="0" w:color="auto"/>
        </w:rPr>
        <w:t>）</w:t>
      </w:r>
      <w:r w:rsidRPr="00A931A1">
        <w:rPr>
          <w:rFonts w:ascii="新細明體" w:hAnsi="新細明體" w:hint="eastAsia"/>
          <w:b/>
          <w:szCs w:val="20"/>
          <w:bdr w:val="single" w:sz="4" w:space="0" w:color="auto"/>
        </w:rPr>
        <w:t>明諸法空相，不</w:t>
      </w:r>
      <w:r w:rsidRPr="00A931A1">
        <w:rPr>
          <w:b/>
          <w:bdr w:val="single" w:sz="4" w:space="0" w:color="auto"/>
        </w:rPr>
        <w:t>生</w:t>
      </w:r>
      <w:r w:rsidRPr="00A931A1">
        <w:rPr>
          <w:rFonts w:hint="eastAsia"/>
          <w:b/>
          <w:bdr w:val="single" w:sz="4" w:space="0" w:color="auto"/>
        </w:rPr>
        <w:t>不</w:t>
      </w:r>
      <w:r w:rsidRPr="00A931A1">
        <w:rPr>
          <w:b/>
          <w:bdr w:val="single" w:sz="4" w:space="0" w:color="auto"/>
        </w:rPr>
        <w:t>滅、</w:t>
      </w:r>
      <w:r w:rsidRPr="00A931A1">
        <w:rPr>
          <w:rFonts w:hint="eastAsia"/>
          <w:b/>
          <w:bdr w:val="single" w:sz="4" w:space="0" w:color="auto"/>
        </w:rPr>
        <w:t>不</w:t>
      </w:r>
      <w:r w:rsidRPr="00A931A1">
        <w:rPr>
          <w:b/>
          <w:bdr w:val="single" w:sz="4" w:space="0" w:color="auto"/>
        </w:rPr>
        <w:t>垢</w:t>
      </w:r>
      <w:r w:rsidRPr="00A931A1">
        <w:rPr>
          <w:rFonts w:hint="eastAsia"/>
          <w:b/>
          <w:bdr w:val="single" w:sz="4" w:space="0" w:color="auto"/>
        </w:rPr>
        <w:t>不</w:t>
      </w:r>
      <w:r w:rsidRPr="00A931A1">
        <w:rPr>
          <w:b/>
          <w:bdr w:val="single" w:sz="4" w:space="0" w:color="auto"/>
        </w:rPr>
        <w:t>淨、</w:t>
      </w:r>
      <w:r w:rsidRPr="00A931A1">
        <w:rPr>
          <w:rFonts w:hint="eastAsia"/>
          <w:b/>
          <w:bdr w:val="single" w:sz="4" w:space="0" w:color="auto"/>
        </w:rPr>
        <w:t>不</w:t>
      </w:r>
      <w:r w:rsidRPr="00A931A1">
        <w:rPr>
          <w:b/>
          <w:bdr w:val="single" w:sz="4" w:space="0" w:color="auto"/>
        </w:rPr>
        <w:t>增</w:t>
      </w:r>
      <w:r w:rsidRPr="00A931A1">
        <w:rPr>
          <w:rFonts w:hint="eastAsia"/>
          <w:b/>
          <w:bdr w:val="single" w:sz="4" w:space="0" w:color="auto"/>
        </w:rPr>
        <w:t>不</w:t>
      </w:r>
      <w:r w:rsidRPr="00A931A1">
        <w:rPr>
          <w:b/>
          <w:bdr w:val="single" w:sz="4" w:space="0" w:color="auto"/>
        </w:rPr>
        <w:t>減、非三世</w:t>
      </w:r>
      <w:r w:rsidRPr="00A931A1">
        <w:rPr>
          <w:rFonts w:hint="eastAsia"/>
          <w:b/>
          <w:bdr w:val="single" w:sz="4" w:space="0" w:color="auto"/>
        </w:rPr>
        <w:t>，故空中無五眾乃至無三乘果</w:t>
      </w:r>
    </w:p>
    <w:p w:rsidR="00BA09FC" w:rsidRPr="00A931A1" w:rsidRDefault="00BA09FC" w:rsidP="00BA09FC">
      <w:pPr>
        <w:ind w:leftChars="200" w:left="480"/>
        <w:jc w:val="both"/>
        <w:rPr>
          <w:rFonts w:eastAsia="標楷體"/>
          <w:b/>
          <w:bCs/>
          <w:szCs w:val="20"/>
          <w:cs/>
          <w:lang w:bidi="sa-IN"/>
        </w:rPr>
      </w:pPr>
      <w:r w:rsidRPr="00A931A1">
        <w:rPr>
          <w:rFonts w:hint="eastAsia"/>
          <w:b/>
          <w:bCs/>
          <w:szCs w:val="20"/>
          <w:bdr w:val="single" w:sz="4" w:space="0" w:color="auto"/>
          <w:cs/>
          <w:lang w:bidi="sa-IN"/>
        </w:rPr>
        <w:t>1</w:t>
      </w:r>
      <w:r w:rsidRPr="00A931A1">
        <w:rPr>
          <w:rFonts w:hint="eastAsia"/>
          <w:b/>
          <w:bdr w:val="single" w:sz="4" w:space="0" w:color="auto"/>
        </w:rPr>
        <w:t>、</w:t>
      </w:r>
      <w:r w:rsidRPr="00A931A1">
        <w:rPr>
          <w:b/>
          <w:bdr w:val="single" w:sz="4" w:space="0" w:color="auto"/>
        </w:rPr>
        <w:t>分別說諸法各各空之意</w:t>
      </w:r>
    </w:p>
    <w:p w:rsidR="00BA09FC" w:rsidRDefault="00BA09FC" w:rsidP="00BA09FC">
      <w:pPr>
        <w:spacing w:beforeLines="30" w:before="108"/>
        <w:ind w:leftChars="200" w:left="480"/>
        <w:jc w:val="both"/>
        <w:rPr>
          <w:b/>
          <w:bCs/>
          <w:cs/>
          <w:lang w:bidi="sa-IN"/>
        </w:rPr>
      </w:pPr>
      <w:r w:rsidRPr="00A931A1">
        <w:rPr>
          <w:rFonts w:hint="eastAsia"/>
          <w:b/>
          <w:bCs/>
          <w:szCs w:val="20"/>
          <w:bdr w:val="single" w:sz="4" w:space="0" w:color="auto"/>
          <w:cs/>
          <w:lang w:bidi="sa-IN"/>
        </w:rPr>
        <w:t>2</w:t>
      </w:r>
      <w:r w:rsidRPr="00A931A1">
        <w:rPr>
          <w:rFonts w:hint="eastAsia"/>
          <w:b/>
          <w:bdr w:val="single" w:sz="4" w:space="0" w:color="auto"/>
        </w:rPr>
        <w:t>、</w:t>
      </w:r>
      <w:r w:rsidRPr="00A931A1">
        <w:rPr>
          <w:b/>
          <w:bdr w:val="single" w:sz="4" w:space="0" w:color="auto"/>
        </w:rPr>
        <w:t>釋「</w:t>
      </w:r>
      <w:r w:rsidRPr="00A931A1">
        <w:rPr>
          <w:rFonts w:ascii="標楷體" w:eastAsia="標楷體" w:hAnsi="標楷體"/>
          <w:b/>
          <w:bdr w:val="single" w:sz="4" w:space="0" w:color="auto"/>
        </w:rPr>
        <w:t>智</w:t>
      </w:r>
      <w:r w:rsidRPr="00A931A1">
        <w:rPr>
          <w:rFonts w:ascii="標楷體" w:eastAsia="標楷體" w:hAnsi="標楷體" w:hint="eastAsia"/>
          <w:b/>
          <w:bdr w:val="single" w:sz="4" w:space="0" w:color="auto"/>
        </w:rPr>
        <w:t>、</w:t>
      </w:r>
      <w:r w:rsidRPr="00A931A1">
        <w:rPr>
          <w:rFonts w:ascii="標楷體" w:eastAsia="標楷體" w:hAnsi="標楷體"/>
          <w:b/>
          <w:bdr w:val="single" w:sz="4" w:space="0" w:color="auto"/>
        </w:rPr>
        <w:t>得</w:t>
      </w:r>
      <w:r w:rsidRPr="00A931A1">
        <w:rPr>
          <w:b/>
          <w:bdr w:val="single" w:sz="4" w:space="0" w:color="auto"/>
        </w:rPr>
        <w:t>」</w:t>
      </w:r>
    </w:p>
    <w:p w:rsidR="00BA09FC" w:rsidRPr="00A931A1" w:rsidRDefault="00BA09FC" w:rsidP="00BA09FC">
      <w:pPr>
        <w:spacing w:beforeLines="30" w:before="108"/>
        <w:ind w:leftChars="100" w:left="240"/>
        <w:jc w:val="both"/>
        <w:rPr>
          <w:rFonts w:eastAsia="標楷體"/>
          <w:b/>
          <w:bCs/>
          <w:szCs w:val="20"/>
          <w:bdr w:val="single" w:sz="4" w:space="0" w:color="auto"/>
          <w:cs/>
          <w:lang w:bidi="sa-IN"/>
        </w:rPr>
      </w:pPr>
      <w:r w:rsidRPr="00A931A1">
        <w:rPr>
          <w:rFonts w:hint="eastAsia"/>
          <w:b/>
          <w:bdr w:val="single" w:sz="4" w:space="0" w:color="auto"/>
        </w:rPr>
        <w:t>三、</w:t>
      </w:r>
      <w:r w:rsidRPr="00A931A1">
        <w:rPr>
          <w:b/>
          <w:bdr w:val="single" w:sz="4" w:space="0" w:color="auto"/>
        </w:rPr>
        <w:t>不見六度、眾、入、界、三十七品、諸佛功德等相</w:t>
      </w:r>
      <w:r w:rsidRPr="00A931A1">
        <w:rPr>
          <w:rFonts w:hint="eastAsia"/>
          <w:b/>
          <w:bdr w:val="single" w:sz="4" w:space="0" w:color="auto"/>
        </w:rPr>
        <w:t>應</w:t>
      </w:r>
      <w:r w:rsidRPr="00A931A1">
        <w:rPr>
          <w:b/>
          <w:bdr w:val="single" w:sz="4" w:space="0" w:color="auto"/>
        </w:rPr>
        <w:t>不相應</w:t>
      </w:r>
    </w:p>
    <w:p w:rsidR="00BA09FC" w:rsidRPr="00A931A1" w:rsidRDefault="00BA09FC" w:rsidP="00BA09FC">
      <w:pPr>
        <w:ind w:leftChars="150" w:left="360"/>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（一）釋「</w:t>
      </w:r>
      <w:r w:rsidRPr="00A931A1">
        <w:rPr>
          <w:rFonts w:eastAsia="標楷體"/>
          <w:b/>
          <w:szCs w:val="20"/>
          <w:bdr w:val="single" w:sz="4" w:space="0" w:color="auto"/>
        </w:rPr>
        <w:t>不見般若波羅蜜若相應若不相應</w:t>
      </w:r>
      <w:r w:rsidRPr="00A931A1">
        <w:rPr>
          <w:rFonts w:ascii="新細明體" w:hAnsi="新細明體" w:hint="eastAsia"/>
          <w:b/>
          <w:szCs w:val="20"/>
          <w:bdr w:val="single" w:sz="4" w:space="0" w:color="auto"/>
        </w:rPr>
        <w:t>」</w:t>
      </w:r>
      <w:r w:rsidRPr="00A931A1">
        <w:rPr>
          <w:rFonts w:ascii="新細明體" w:hAnsi="新細明體" w:cs="新細明體"/>
          <w:b/>
          <w:bCs/>
          <w:szCs w:val="20"/>
          <w:bdr w:val="single" w:sz="4" w:space="0" w:color="auto"/>
          <w:cs/>
          <w:lang w:bidi="sa-IN"/>
        </w:rPr>
        <w:t>──</w:t>
      </w:r>
      <w:r w:rsidRPr="00A931A1">
        <w:rPr>
          <w:b/>
          <w:szCs w:val="20"/>
          <w:bdr w:val="single" w:sz="4" w:space="0" w:color="auto"/>
        </w:rPr>
        <w:t>不見定相故</w:t>
      </w:r>
    </w:p>
    <w:p w:rsidR="00BA09FC" w:rsidRPr="00A931A1" w:rsidRDefault="00BA09FC" w:rsidP="00BA09FC">
      <w:pPr>
        <w:spacing w:line="34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bCs/>
          <w:szCs w:val="20"/>
          <w:bdr w:val="single" w:sz="4" w:space="0" w:color="auto"/>
        </w:rPr>
        <w:t>、</w:t>
      </w:r>
      <w:r w:rsidRPr="00A931A1">
        <w:rPr>
          <w:b/>
          <w:szCs w:val="20"/>
          <w:bdr w:val="single" w:sz="4" w:space="0" w:color="auto"/>
        </w:rPr>
        <w:t>如是行</w:t>
      </w:r>
      <w:r w:rsidRPr="00A931A1">
        <w:rPr>
          <w:rFonts w:hint="eastAsia"/>
          <w:b/>
          <w:szCs w:val="20"/>
          <w:bdr w:val="single" w:sz="4" w:space="0" w:color="auto"/>
        </w:rPr>
        <w:t>、</w:t>
      </w:r>
      <w:r w:rsidRPr="00A931A1">
        <w:rPr>
          <w:b/>
          <w:szCs w:val="20"/>
          <w:bdr w:val="single" w:sz="4" w:space="0" w:color="auto"/>
        </w:rPr>
        <w:t>不如是行</w:t>
      </w:r>
    </w:p>
    <w:p w:rsidR="00BA09FC" w:rsidRPr="00A931A1" w:rsidRDefault="00BA09FC" w:rsidP="00BA09FC">
      <w:pPr>
        <w:spacing w:beforeLines="30" w:before="108" w:line="34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2</w:t>
      </w:r>
      <w:r w:rsidRPr="00A931A1">
        <w:rPr>
          <w:rFonts w:hint="eastAsia"/>
          <w:b/>
          <w:bCs/>
          <w:szCs w:val="20"/>
          <w:bdr w:val="single" w:sz="4" w:space="0" w:color="auto"/>
        </w:rPr>
        <w:t>、</w:t>
      </w:r>
      <w:r w:rsidRPr="00A931A1">
        <w:rPr>
          <w:b/>
          <w:bCs/>
          <w:szCs w:val="20"/>
          <w:bdr w:val="single" w:sz="4" w:space="0" w:color="auto"/>
        </w:rPr>
        <w:t>常</w:t>
      </w:r>
      <w:r w:rsidRPr="00A931A1">
        <w:rPr>
          <w:rFonts w:hint="eastAsia"/>
          <w:b/>
          <w:bCs/>
          <w:szCs w:val="20"/>
          <w:bdr w:val="single" w:sz="4" w:space="0" w:color="auto"/>
        </w:rPr>
        <w:t>行、</w:t>
      </w:r>
      <w:r w:rsidRPr="00A931A1">
        <w:rPr>
          <w:b/>
          <w:bCs/>
          <w:szCs w:val="20"/>
          <w:bdr w:val="single" w:sz="4" w:space="0" w:color="auto"/>
        </w:rPr>
        <w:t>無常</w:t>
      </w:r>
      <w:r w:rsidRPr="00A931A1">
        <w:rPr>
          <w:rFonts w:hint="eastAsia"/>
          <w:b/>
          <w:bCs/>
          <w:szCs w:val="20"/>
          <w:bdr w:val="single" w:sz="4" w:space="0" w:color="auto"/>
        </w:rPr>
        <w:t>行，</w:t>
      </w:r>
      <w:r w:rsidRPr="00A931A1">
        <w:rPr>
          <w:b/>
          <w:bCs/>
          <w:szCs w:val="20"/>
          <w:bdr w:val="single" w:sz="4" w:space="0" w:color="auto"/>
        </w:rPr>
        <w:t>苦</w:t>
      </w:r>
      <w:r w:rsidRPr="00A931A1">
        <w:rPr>
          <w:rFonts w:hint="eastAsia"/>
          <w:b/>
          <w:bCs/>
          <w:szCs w:val="20"/>
          <w:bdr w:val="single" w:sz="4" w:space="0" w:color="auto"/>
        </w:rPr>
        <w:t>行、</w:t>
      </w:r>
      <w:r w:rsidRPr="00A931A1">
        <w:rPr>
          <w:b/>
          <w:bCs/>
          <w:szCs w:val="20"/>
          <w:bdr w:val="single" w:sz="4" w:space="0" w:color="auto"/>
        </w:rPr>
        <w:t>樂</w:t>
      </w:r>
      <w:r w:rsidRPr="00A931A1">
        <w:rPr>
          <w:rFonts w:hint="eastAsia"/>
          <w:b/>
          <w:bCs/>
          <w:szCs w:val="20"/>
          <w:bdr w:val="single" w:sz="4" w:space="0" w:color="auto"/>
        </w:rPr>
        <w:t>行，</w:t>
      </w:r>
      <w:r w:rsidRPr="00A931A1">
        <w:rPr>
          <w:b/>
          <w:bCs/>
          <w:szCs w:val="20"/>
          <w:bdr w:val="single" w:sz="4" w:space="0" w:color="auto"/>
        </w:rPr>
        <w:t>我行</w:t>
      </w:r>
      <w:r w:rsidRPr="00A931A1">
        <w:rPr>
          <w:rFonts w:hint="eastAsia"/>
          <w:b/>
          <w:bCs/>
          <w:szCs w:val="20"/>
          <w:bdr w:val="single" w:sz="4" w:space="0" w:color="auto"/>
        </w:rPr>
        <w:t>、</w:t>
      </w:r>
      <w:r w:rsidRPr="00A931A1">
        <w:rPr>
          <w:b/>
          <w:bCs/>
          <w:szCs w:val="20"/>
          <w:bdr w:val="single" w:sz="4" w:space="0" w:color="auto"/>
        </w:rPr>
        <w:t>無我行</w:t>
      </w:r>
    </w:p>
    <w:p w:rsidR="00BA09FC" w:rsidRPr="00A931A1" w:rsidRDefault="00BA09FC" w:rsidP="00BA09FC">
      <w:pPr>
        <w:spacing w:beforeLines="30" w:before="108" w:line="34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3</w:t>
      </w:r>
      <w:r w:rsidRPr="00A931A1">
        <w:rPr>
          <w:rFonts w:hint="eastAsia"/>
          <w:b/>
          <w:bCs/>
          <w:szCs w:val="20"/>
          <w:bdr w:val="single" w:sz="4" w:space="0" w:color="auto"/>
        </w:rPr>
        <w:t>、</w:t>
      </w:r>
      <w:r w:rsidRPr="00A931A1">
        <w:rPr>
          <w:b/>
          <w:bCs/>
          <w:szCs w:val="20"/>
          <w:bdr w:val="single" w:sz="4" w:space="0" w:color="auto"/>
        </w:rPr>
        <w:t>行實</w:t>
      </w:r>
      <w:r w:rsidRPr="00A931A1">
        <w:rPr>
          <w:rFonts w:hint="eastAsia"/>
          <w:b/>
          <w:bCs/>
          <w:szCs w:val="20"/>
          <w:bdr w:val="single" w:sz="4" w:space="0" w:color="auto"/>
        </w:rPr>
        <w:t>、</w:t>
      </w:r>
      <w:r w:rsidRPr="00A931A1">
        <w:rPr>
          <w:b/>
          <w:bCs/>
          <w:szCs w:val="20"/>
          <w:bdr w:val="single" w:sz="4" w:space="0" w:color="auto"/>
        </w:rPr>
        <w:t>行空</w:t>
      </w:r>
    </w:p>
    <w:p w:rsidR="00BA09FC" w:rsidRPr="00A931A1" w:rsidRDefault="00BA09FC" w:rsidP="00BA09FC">
      <w:pPr>
        <w:spacing w:beforeLines="30" w:before="108" w:line="340"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4</w:t>
      </w:r>
      <w:r w:rsidRPr="00A931A1">
        <w:rPr>
          <w:rFonts w:hint="eastAsia"/>
          <w:b/>
          <w:bCs/>
          <w:szCs w:val="20"/>
          <w:bdr w:val="single" w:sz="4" w:space="0" w:color="auto"/>
        </w:rPr>
        <w:t>、</w:t>
      </w:r>
      <w:r w:rsidRPr="00A931A1">
        <w:rPr>
          <w:b/>
          <w:bCs/>
          <w:szCs w:val="20"/>
          <w:bdr w:val="single" w:sz="4" w:space="0" w:color="auto"/>
        </w:rPr>
        <w:t>有無行</w:t>
      </w:r>
      <w:r w:rsidRPr="00A931A1">
        <w:rPr>
          <w:rFonts w:hint="eastAsia"/>
          <w:b/>
          <w:bCs/>
          <w:szCs w:val="20"/>
          <w:bdr w:val="single" w:sz="4" w:space="0" w:color="auto"/>
        </w:rPr>
        <w:t>、</w:t>
      </w:r>
      <w:r w:rsidRPr="00A931A1">
        <w:rPr>
          <w:b/>
          <w:bCs/>
          <w:szCs w:val="20"/>
          <w:bdr w:val="single" w:sz="4" w:space="0" w:color="auto"/>
        </w:rPr>
        <w:t>非有非無行</w:t>
      </w:r>
    </w:p>
    <w:p w:rsidR="00BA09FC" w:rsidRPr="00A931A1" w:rsidRDefault="00BA09FC" w:rsidP="00BA09FC">
      <w:pPr>
        <w:spacing w:beforeLines="30" w:before="108" w:line="340" w:lineRule="exact"/>
        <w:ind w:leftChars="150" w:left="360"/>
        <w:jc w:val="both"/>
        <w:rPr>
          <w:rFonts w:eastAsia="標楷體"/>
          <w:b/>
          <w:bCs/>
          <w:szCs w:val="20"/>
          <w:bdr w:val="single" w:sz="4" w:space="0" w:color="auto"/>
          <w:cs/>
          <w:lang w:bidi="sa-IN"/>
        </w:rPr>
      </w:pPr>
      <w:r w:rsidRPr="00A931A1">
        <w:rPr>
          <w:rFonts w:ascii="新細明體" w:hAnsi="新細明體" w:hint="eastAsia"/>
          <w:b/>
          <w:szCs w:val="20"/>
          <w:bdr w:val="single" w:sz="4" w:space="0" w:color="auto"/>
        </w:rPr>
        <w:t>（二）釋「</w:t>
      </w:r>
      <w:r w:rsidRPr="00A931A1">
        <w:rPr>
          <w:rFonts w:ascii="標楷體" w:eastAsia="標楷體" w:hAnsi="標楷體" w:hint="eastAsia"/>
          <w:b/>
          <w:szCs w:val="20"/>
          <w:bdr w:val="single" w:sz="4" w:space="0" w:color="auto"/>
        </w:rPr>
        <w:t>不見五波羅蜜、五眾，乃至一切種智</w:t>
      </w:r>
      <w:r w:rsidRPr="00A931A1">
        <w:rPr>
          <w:rFonts w:ascii="標楷體" w:eastAsia="標楷體" w:hAnsi="標楷體"/>
          <w:b/>
          <w:szCs w:val="20"/>
          <w:bdr w:val="single" w:sz="4" w:space="0" w:color="auto"/>
        </w:rPr>
        <w:t>若相應若不相應</w:t>
      </w:r>
      <w:r w:rsidRPr="00A931A1">
        <w:rPr>
          <w:rFonts w:eastAsia="標楷體" w:hint="eastAsia"/>
          <w:b/>
          <w:szCs w:val="20"/>
          <w:bdr w:val="single" w:sz="4" w:space="0" w:color="auto"/>
        </w:rPr>
        <w:t>」</w:t>
      </w:r>
    </w:p>
    <w:p w:rsidR="00BA09FC" w:rsidRPr="00A931A1" w:rsidRDefault="00BA09FC" w:rsidP="00BA09FC">
      <w:pPr>
        <w:spacing w:beforeLines="30" w:before="108" w:line="340" w:lineRule="exact"/>
        <w:ind w:leftChars="150" w:left="360"/>
        <w:jc w:val="both"/>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w:t>
      </w:r>
      <w:r w:rsidRPr="00A931A1">
        <w:rPr>
          <w:rFonts w:ascii="新細明體" w:hAnsi="新細明體" w:cs="新細明體" w:hint="eastAsia"/>
          <w:b/>
          <w:bCs/>
          <w:szCs w:val="20"/>
          <w:bdr w:val="single" w:sz="4" w:space="0" w:color="auto"/>
          <w:cs/>
          <w:lang w:bidi="sa-IN"/>
        </w:rPr>
        <w:t xml:space="preserve"> </w:t>
      </w:r>
      <w:r w:rsidRPr="00A931A1">
        <w:rPr>
          <w:rFonts w:ascii="新細明體" w:hAnsi="新細明體" w:hint="eastAsia"/>
          <w:b/>
          <w:szCs w:val="20"/>
          <w:bdr w:val="single" w:sz="4" w:space="0" w:color="auto"/>
        </w:rPr>
        <w:t>般若波羅蜜畢竟清淨可爾，云何五度及餘法亦清淨，亦不見</w:t>
      </w:r>
      <w:r w:rsidRPr="00A931A1">
        <w:rPr>
          <w:rFonts w:ascii="新細明體" w:hAnsi="新細明體"/>
          <w:b/>
          <w:szCs w:val="20"/>
          <w:bdr w:val="single" w:sz="4" w:space="0" w:color="auto"/>
        </w:rPr>
        <w:t>若相應若不相應</w:t>
      </w:r>
    </w:p>
    <w:p w:rsidR="00BA09FC" w:rsidRPr="00A931A1" w:rsidRDefault="00BA09FC" w:rsidP="00BA09FC">
      <w:pPr>
        <w:spacing w:line="340" w:lineRule="exact"/>
        <w:ind w:leftChars="200" w:left="480"/>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釋「五度</w:t>
      </w:r>
      <w:r w:rsidRPr="00A931A1">
        <w:rPr>
          <w:rFonts w:hint="eastAsia"/>
          <w:b/>
          <w:szCs w:val="20"/>
          <w:bdr w:val="single" w:sz="4" w:space="0" w:color="auto"/>
        </w:rPr>
        <w:t>、五眾</w:t>
      </w:r>
      <w:r w:rsidRPr="00A931A1">
        <w:rPr>
          <w:b/>
          <w:szCs w:val="20"/>
          <w:bdr w:val="single" w:sz="4" w:space="0" w:color="auto"/>
        </w:rPr>
        <w:t>、</w:t>
      </w:r>
      <w:r w:rsidRPr="00A931A1">
        <w:rPr>
          <w:rFonts w:hint="eastAsia"/>
          <w:b/>
          <w:szCs w:val="20"/>
          <w:bdr w:val="single" w:sz="4" w:space="0" w:color="auto"/>
        </w:rPr>
        <w:t>十二</w:t>
      </w:r>
      <w:r w:rsidRPr="00A931A1">
        <w:rPr>
          <w:b/>
          <w:szCs w:val="20"/>
          <w:bdr w:val="single" w:sz="4" w:space="0" w:color="auto"/>
        </w:rPr>
        <w:t>入、</w:t>
      </w:r>
      <w:r w:rsidRPr="00A931A1">
        <w:rPr>
          <w:rFonts w:hint="eastAsia"/>
          <w:b/>
          <w:szCs w:val="20"/>
          <w:bdr w:val="single" w:sz="4" w:space="0" w:color="auto"/>
        </w:rPr>
        <w:t>十八</w:t>
      </w:r>
      <w:r w:rsidRPr="00A931A1">
        <w:rPr>
          <w:b/>
          <w:szCs w:val="20"/>
          <w:bdr w:val="single" w:sz="4" w:space="0" w:color="auto"/>
        </w:rPr>
        <w:t>界</w:t>
      </w:r>
      <w:r w:rsidRPr="00A931A1">
        <w:rPr>
          <w:rFonts w:hint="eastAsia"/>
          <w:b/>
          <w:szCs w:val="20"/>
          <w:bdr w:val="single" w:sz="4" w:space="0" w:color="auto"/>
        </w:rPr>
        <w:t>與般若和合、</w:t>
      </w:r>
      <w:r w:rsidRPr="00A931A1">
        <w:rPr>
          <w:b/>
          <w:szCs w:val="20"/>
          <w:bdr w:val="single" w:sz="4" w:space="0" w:color="auto"/>
        </w:rPr>
        <w:t>畢竟清淨</w:t>
      </w:r>
      <w:r w:rsidRPr="00A931A1">
        <w:rPr>
          <w:rFonts w:hint="eastAsia"/>
          <w:b/>
          <w:szCs w:val="20"/>
          <w:bdr w:val="single" w:sz="4" w:space="0" w:color="auto"/>
        </w:rPr>
        <w:t>，</w:t>
      </w:r>
      <w:r w:rsidRPr="00A931A1">
        <w:rPr>
          <w:b/>
          <w:szCs w:val="20"/>
          <w:bdr w:val="single" w:sz="4" w:space="0" w:color="auto"/>
        </w:rPr>
        <w:t>不見相應不相應」</w:t>
      </w:r>
    </w:p>
    <w:p w:rsidR="00BA09FC" w:rsidRPr="00A931A1" w:rsidRDefault="00BA09FC" w:rsidP="00BA09FC">
      <w:pPr>
        <w:spacing w:line="340" w:lineRule="exact"/>
        <w:ind w:leftChars="250" w:left="60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1</w:t>
      </w:r>
      <w:r w:rsidRPr="00A931A1">
        <w:rPr>
          <w:rFonts w:hint="eastAsia"/>
          <w:b/>
          <w:bCs/>
          <w:szCs w:val="20"/>
          <w:bdr w:val="single" w:sz="4" w:space="0" w:color="auto"/>
        </w:rPr>
        <w:t>）五度：與般若和合故</w:t>
      </w:r>
    </w:p>
    <w:p w:rsidR="00BA09FC" w:rsidRPr="00A931A1" w:rsidRDefault="00BA09FC" w:rsidP="00BA09FC">
      <w:pPr>
        <w:spacing w:beforeLines="30" w:before="108" w:line="340" w:lineRule="exact"/>
        <w:ind w:leftChars="250" w:left="600"/>
        <w:jc w:val="both"/>
        <w:rPr>
          <w:b/>
          <w:bCs/>
          <w:szCs w:val="20"/>
          <w:bdr w:val="single" w:sz="4" w:space="0" w:color="auto"/>
          <w:cs/>
          <w:lang w:bidi="sa-IN"/>
        </w:rPr>
      </w:pPr>
      <w:r w:rsidRPr="00A931A1">
        <w:rPr>
          <w:rFonts w:hint="eastAsia"/>
          <w:b/>
          <w:bCs/>
          <w:szCs w:val="20"/>
          <w:bdr w:val="single" w:sz="4" w:space="0" w:color="auto"/>
        </w:rPr>
        <w:t>（</w:t>
      </w:r>
      <w:r w:rsidRPr="00A931A1">
        <w:rPr>
          <w:rFonts w:hint="eastAsia"/>
          <w:b/>
          <w:bCs/>
          <w:szCs w:val="20"/>
          <w:bdr w:val="single" w:sz="4" w:space="0" w:color="auto"/>
          <w:cs/>
          <w:lang w:bidi="sa-IN"/>
        </w:rPr>
        <w:t>2</w:t>
      </w:r>
      <w:r w:rsidRPr="00A931A1">
        <w:rPr>
          <w:rFonts w:hint="eastAsia"/>
          <w:b/>
          <w:bCs/>
          <w:szCs w:val="20"/>
          <w:bdr w:val="single" w:sz="4" w:space="0" w:color="auto"/>
        </w:rPr>
        <w:t>）</w:t>
      </w:r>
      <w:r w:rsidRPr="00A931A1">
        <w:rPr>
          <w:rFonts w:hint="eastAsia"/>
          <w:b/>
          <w:szCs w:val="20"/>
          <w:bdr w:val="single" w:sz="4" w:space="0" w:color="auto"/>
        </w:rPr>
        <w:t>五眾</w:t>
      </w:r>
      <w:r w:rsidRPr="00A931A1">
        <w:rPr>
          <w:b/>
          <w:szCs w:val="20"/>
          <w:bdr w:val="single" w:sz="4" w:space="0" w:color="auto"/>
        </w:rPr>
        <w:t>、</w:t>
      </w:r>
      <w:r w:rsidRPr="00A931A1">
        <w:rPr>
          <w:rFonts w:hint="eastAsia"/>
          <w:b/>
          <w:szCs w:val="20"/>
          <w:bdr w:val="single" w:sz="4" w:space="0" w:color="auto"/>
        </w:rPr>
        <w:t>十二</w:t>
      </w:r>
      <w:r w:rsidRPr="00A931A1">
        <w:rPr>
          <w:b/>
          <w:szCs w:val="20"/>
          <w:bdr w:val="single" w:sz="4" w:space="0" w:color="auto"/>
        </w:rPr>
        <w:t>入、</w:t>
      </w:r>
      <w:r w:rsidRPr="00A931A1">
        <w:rPr>
          <w:rFonts w:hint="eastAsia"/>
          <w:b/>
          <w:szCs w:val="20"/>
          <w:bdr w:val="single" w:sz="4" w:space="0" w:color="auto"/>
        </w:rPr>
        <w:t>十八</w:t>
      </w:r>
      <w:r w:rsidRPr="00A931A1">
        <w:rPr>
          <w:b/>
          <w:szCs w:val="20"/>
          <w:bdr w:val="single" w:sz="4" w:space="0" w:color="auto"/>
        </w:rPr>
        <w:t>界</w:t>
      </w:r>
      <w:r w:rsidRPr="00A931A1">
        <w:rPr>
          <w:rFonts w:hint="eastAsia"/>
          <w:b/>
          <w:szCs w:val="20"/>
          <w:bdr w:val="single" w:sz="4" w:space="0" w:color="auto"/>
        </w:rPr>
        <w:t>、十二因緣：</w:t>
      </w:r>
      <w:r w:rsidRPr="00A931A1">
        <w:rPr>
          <w:rFonts w:hint="eastAsia"/>
          <w:b/>
          <w:bCs/>
          <w:szCs w:val="20"/>
          <w:bdr w:val="single" w:sz="4" w:space="0" w:color="auto"/>
        </w:rPr>
        <w:t>與般若和合、畢竟清淨、無有定法故</w:t>
      </w:r>
    </w:p>
    <w:p w:rsidR="00BA09FC" w:rsidRPr="00A931A1" w:rsidRDefault="00BA09FC" w:rsidP="00BA09FC">
      <w:pPr>
        <w:spacing w:beforeLines="30" w:before="108" w:line="340" w:lineRule="exact"/>
        <w:ind w:leftChars="200" w:left="480"/>
        <w:rPr>
          <w:b/>
          <w:szCs w:val="20"/>
          <w:bdr w:val="single" w:sz="4" w:space="0" w:color="auto"/>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釋「</w:t>
      </w:r>
      <w:r w:rsidRPr="00A931A1">
        <w:rPr>
          <w:rFonts w:hint="eastAsia"/>
          <w:b/>
          <w:szCs w:val="20"/>
          <w:bdr w:val="single" w:sz="4" w:space="0" w:color="auto"/>
        </w:rPr>
        <w:t>菩薩行般若，不見十八空、三十七品，乃至一切種智等</w:t>
      </w:r>
      <w:r w:rsidRPr="00A931A1">
        <w:rPr>
          <w:b/>
          <w:szCs w:val="20"/>
          <w:bdr w:val="single" w:sz="4" w:space="0" w:color="auto"/>
        </w:rPr>
        <w:t>相應不相應」</w:t>
      </w:r>
    </w:p>
    <w:p w:rsidR="00BA09FC" w:rsidRDefault="00BA09FC" w:rsidP="00BA09FC">
      <w:pPr>
        <w:spacing w:line="340" w:lineRule="exact"/>
        <w:ind w:leftChars="250" w:left="600"/>
        <w:jc w:val="both"/>
        <w:rPr>
          <w:rStyle w:val="a8"/>
        </w:rPr>
      </w:pPr>
      <w:r w:rsidRPr="00A931A1">
        <w:rPr>
          <w:rFonts w:hint="eastAsia"/>
          <w:b/>
          <w:szCs w:val="20"/>
          <w:bdr w:val="single" w:sz="4" w:space="0" w:color="auto"/>
        </w:rPr>
        <w:t>（</w:t>
      </w:r>
      <w:r w:rsidRPr="00A931A1">
        <w:rPr>
          <w:rFonts w:hint="eastAsia"/>
          <w:b/>
          <w:bCs/>
          <w:szCs w:val="20"/>
          <w:bdr w:val="single" w:sz="4" w:space="0" w:color="auto"/>
          <w:cs/>
          <w:lang w:bidi="sa-IN"/>
        </w:rPr>
        <w:t>1</w:t>
      </w:r>
      <w:r w:rsidRPr="00A931A1">
        <w:rPr>
          <w:rFonts w:hint="eastAsia"/>
          <w:b/>
          <w:szCs w:val="20"/>
          <w:bdr w:val="single" w:sz="4" w:space="0" w:color="auto"/>
        </w:rPr>
        <w:t>）釋疑：菩薩非二乘，云何有三十七品；菩薩未成佛，云何有佛十力等功德</w:t>
      </w:r>
    </w:p>
    <w:p w:rsidR="00BA09FC" w:rsidRDefault="00BA09FC" w:rsidP="00BA09FC">
      <w:pPr>
        <w:ind w:leftChars="300" w:left="720"/>
        <w:jc w:val="both"/>
        <w:rPr>
          <w:rStyle w:val="a8"/>
          <w:kern w:val="0"/>
        </w:rPr>
      </w:pP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菩薩云何</w:t>
      </w:r>
      <w:r w:rsidRPr="00A931A1">
        <w:rPr>
          <w:rFonts w:hint="eastAsia"/>
          <w:b/>
          <w:bdr w:val="single" w:sz="4" w:space="0" w:color="auto"/>
        </w:rPr>
        <w:t>有</w:t>
      </w:r>
      <w:r w:rsidRPr="00A931A1">
        <w:rPr>
          <w:b/>
          <w:bdr w:val="single" w:sz="4" w:space="0" w:color="auto"/>
        </w:rPr>
        <w:t>三</w:t>
      </w:r>
      <w:r w:rsidRPr="00A931A1">
        <w:rPr>
          <w:rFonts w:hint="eastAsia"/>
          <w:b/>
          <w:bdr w:val="single" w:sz="4" w:space="0" w:color="auto"/>
        </w:rPr>
        <w:t>十</w:t>
      </w:r>
      <w:r w:rsidRPr="00A931A1">
        <w:rPr>
          <w:b/>
          <w:bdr w:val="single" w:sz="4" w:space="0" w:color="auto"/>
        </w:rPr>
        <w:t>七品</w:t>
      </w:r>
    </w:p>
    <w:p w:rsidR="00BA09FC" w:rsidRPr="00A931A1" w:rsidRDefault="00BA09FC" w:rsidP="00BA09FC">
      <w:pPr>
        <w:ind w:leftChars="350" w:left="840"/>
        <w:jc w:val="both"/>
        <w:rPr>
          <w:rFonts w:eastAsia="標楷體"/>
          <w:szCs w:val="20"/>
          <w:cs/>
          <w:lang w:bidi="sa-IN"/>
        </w:rPr>
      </w:pPr>
      <w:r w:rsidRPr="00A931A1">
        <w:rPr>
          <w:rFonts w:hint="eastAsia"/>
          <w:b/>
          <w:bdr w:val="single" w:sz="4" w:space="0" w:color="auto"/>
        </w:rPr>
        <w:t>（</w:t>
      </w:r>
      <w:r w:rsidRPr="00A931A1">
        <w:rPr>
          <w:rFonts w:hint="eastAsia"/>
          <w:b/>
          <w:bCs/>
          <w:szCs w:val="20"/>
          <w:bdr w:val="single" w:sz="4" w:space="0" w:color="auto"/>
          <w:cs/>
          <w:lang w:bidi="sa-IN"/>
        </w:rPr>
        <w:t>A</w:t>
      </w:r>
      <w:r w:rsidRPr="00A931A1">
        <w:rPr>
          <w:rFonts w:hint="eastAsia"/>
          <w:b/>
          <w:bdr w:val="single" w:sz="4" w:space="0" w:color="auto"/>
        </w:rPr>
        <w:t>）</w:t>
      </w:r>
      <w:r w:rsidRPr="00A931A1">
        <w:rPr>
          <w:b/>
          <w:bdr w:val="single" w:sz="4" w:space="0" w:color="auto"/>
        </w:rPr>
        <w:t>欲以小道度眾生故</w:t>
      </w:r>
      <w:r w:rsidRPr="00A931A1">
        <w:t>（印順法師，《大智度論筆記》［</w:t>
      </w:r>
      <w:r w:rsidRPr="00A931A1">
        <w:rPr>
          <w:szCs w:val="20"/>
          <w:cs/>
          <w:lang w:bidi="sa-IN"/>
        </w:rPr>
        <w:t>F033</w:t>
      </w:r>
      <w:r w:rsidRPr="00A931A1">
        <w:t>］</w:t>
      </w:r>
      <w:r w:rsidRPr="00A931A1">
        <w:rPr>
          <w:szCs w:val="20"/>
          <w:cs/>
          <w:lang w:bidi="sa-IN"/>
        </w:rPr>
        <w:t>p.365</w:t>
      </w:r>
      <w:r w:rsidRPr="00A931A1">
        <w:t>）</w:t>
      </w:r>
    </w:p>
    <w:p w:rsidR="00BA09FC" w:rsidRPr="00A931A1" w:rsidRDefault="00BA09FC" w:rsidP="00BA09FC">
      <w:pPr>
        <w:spacing w:beforeLines="30" w:before="108"/>
        <w:ind w:leftChars="350" w:left="840"/>
        <w:jc w:val="both"/>
        <w:rPr>
          <w:rFonts w:eastAsia="標楷體"/>
          <w:szCs w:val="20"/>
          <w:cs/>
          <w:lang w:bidi="sa-IN"/>
        </w:rPr>
      </w:pPr>
      <w:r w:rsidRPr="00A931A1">
        <w:rPr>
          <w:rFonts w:hint="eastAsia"/>
          <w:b/>
          <w:bdr w:val="single" w:sz="4" w:space="0" w:color="auto"/>
          <w:lang w:bidi="sa-IN"/>
        </w:rPr>
        <w:t>（</w:t>
      </w:r>
      <w:r w:rsidRPr="00A931A1">
        <w:rPr>
          <w:rFonts w:hint="eastAsia"/>
          <w:b/>
          <w:bCs/>
          <w:szCs w:val="20"/>
          <w:bdr w:val="single" w:sz="4" w:space="0" w:color="auto"/>
          <w:cs/>
          <w:lang w:bidi="sa-IN"/>
        </w:rPr>
        <w:t>B</w:t>
      </w:r>
      <w:r w:rsidRPr="00A931A1">
        <w:rPr>
          <w:rFonts w:hint="eastAsia"/>
          <w:b/>
          <w:bdr w:val="single" w:sz="4" w:space="0" w:color="auto"/>
          <w:lang w:bidi="sa-IN"/>
        </w:rPr>
        <w:t>）</w:t>
      </w:r>
      <w:r w:rsidRPr="00A931A1">
        <w:rPr>
          <w:b/>
          <w:bdr w:val="single" w:sz="4" w:space="0" w:color="auto"/>
        </w:rPr>
        <w:t>雖行小道而不取證</w:t>
      </w:r>
      <w:r w:rsidRPr="00A931A1">
        <w:t>（印順法師，《大智度論筆記》［</w:t>
      </w:r>
      <w:r w:rsidRPr="00A931A1">
        <w:rPr>
          <w:szCs w:val="20"/>
          <w:cs/>
          <w:lang w:bidi="sa-IN"/>
        </w:rPr>
        <w:t>F033</w:t>
      </w:r>
      <w:r w:rsidRPr="00A931A1">
        <w:t>］</w:t>
      </w:r>
      <w:r w:rsidRPr="00A931A1">
        <w:rPr>
          <w:szCs w:val="20"/>
          <w:cs/>
          <w:lang w:bidi="sa-IN"/>
        </w:rPr>
        <w:t>p.365</w:t>
      </w:r>
      <w:r w:rsidRPr="00A931A1">
        <w:t>）</w:t>
      </w:r>
    </w:p>
    <w:p w:rsidR="00BA09FC" w:rsidRDefault="00BA09FC" w:rsidP="00BA09FC">
      <w:pPr>
        <w:spacing w:beforeLines="30" w:before="108"/>
        <w:ind w:leftChars="350" w:left="840"/>
        <w:jc w:val="both"/>
        <w:rPr>
          <w:cs/>
          <w:lang w:bidi="sa-IN"/>
        </w:rPr>
      </w:pPr>
      <w:r w:rsidRPr="00A931A1">
        <w:rPr>
          <w:rFonts w:hint="eastAsia"/>
          <w:b/>
          <w:bdr w:val="single" w:sz="4" w:space="0" w:color="auto"/>
        </w:rPr>
        <w:t>（</w:t>
      </w:r>
      <w:r w:rsidRPr="00A931A1">
        <w:rPr>
          <w:rFonts w:hint="eastAsia"/>
          <w:b/>
          <w:bCs/>
          <w:szCs w:val="20"/>
          <w:bdr w:val="single" w:sz="4" w:space="0" w:color="auto"/>
          <w:cs/>
          <w:lang w:bidi="sa-IN"/>
        </w:rPr>
        <w:t>C</w:t>
      </w:r>
      <w:r w:rsidRPr="00A931A1">
        <w:rPr>
          <w:rFonts w:hint="eastAsia"/>
          <w:b/>
          <w:bdr w:val="single" w:sz="4" w:space="0" w:color="auto"/>
        </w:rPr>
        <w:t>）</w:t>
      </w:r>
      <w:r w:rsidRPr="00A931A1">
        <w:rPr>
          <w:b/>
          <w:bdr w:val="single" w:sz="4" w:space="0" w:color="auto"/>
        </w:rPr>
        <w:t>新學菩薩聞憶念故</w:t>
      </w:r>
      <w:r w:rsidRPr="00A931A1">
        <w:t>（印順法師，《大智度論筆記》［</w:t>
      </w:r>
      <w:r w:rsidRPr="00A931A1">
        <w:rPr>
          <w:szCs w:val="20"/>
          <w:cs/>
          <w:lang w:bidi="sa-IN"/>
        </w:rPr>
        <w:t>F033</w:t>
      </w:r>
      <w:r w:rsidRPr="00A931A1">
        <w:t>］</w:t>
      </w:r>
      <w:r w:rsidRPr="00A931A1">
        <w:rPr>
          <w:szCs w:val="20"/>
          <w:cs/>
          <w:lang w:bidi="sa-IN"/>
        </w:rPr>
        <w:t>p.365</w:t>
      </w:r>
      <w:r w:rsidRPr="00A931A1">
        <w:t>）</w:t>
      </w:r>
    </w:p>
    <w:p w:rsidR="00BA09FC" w:rsidRPr="00A931A1" w:rsidRDefault="00BA09FC" w:rsidP="00BA09FC">
      <w:pPr>
        <w:spacing w:beforeLines="30" w:before="108"/>
        <w:ind w:leftChars="300" w:left="720"/>
        <w:jc w:val="both"/>
        <w:rPr>
          <w:b/>
          <w:bCs/>
          <w:szCs w:val="20"/>
          <w:bdr w:val="single" w:sz="4" w:space="0" w:color="auto"/>
          <w:cs/>
          <w:lang w:bidi="sa-IN"/>
        </w:rPr>
      </w:pPr>
      <w:r w:rsidRPr="00A931A1">
        <w:rPr>
          <w:rFonts w:hint="eastAsia"/>
          <w:b/>
          <w:bCs/>
          <w:szCs w:val="20"/>
          <w:bdr w:val="single" w:sz="4" w:space="0" w:color="auto"/>
          <w:cs/>
          <w:lang w:bidi="sa-IN"/>
        </w:rPr>
        <w:t>B</w:t>
      </w:r>
      <w:r w:rsidRPr="00A931A1">
        <w:rPr>
          <w:rFonts w:hint="eastAsia"/>
          <w:b/>
          <w:bdr w:val="single" w:sz="4" w:space="0" w:color="auto"/>
        </w:rPr>
        <w:t>、</w:t>
      </w:r>
      <w:r w:rsidRPr="00A931A1">
        <w:rPr>
          <w:b/>
          <w:bdr w:val="single" w:sz="4" w:space="0" w:color="auto"/>
        </w:rPr>
        <w:t>菩薩云何</w:t>
      </w:r>
      <w:r w:rsidRPr="00A931A1">
        <w:rPr>
          <w:rFonts w:hint="eastAsia"/>
          <w:b/>
          <w:bdr w:val="single" w:sz="4" w:space="0" w:color="auto"/>
        </w:rPr>
        <w:t>有</w:t>
      </w:r>
      <w:r w:rsidRPr="00A931A1">
        <w:rPr>
          <w:b/>
          <w:bdr w:val="single" w:sz="4" w:space="0" w:color="auto"/>
        </w:rPr>
        <w:t>十力等</w:t>
      </w:r>
      <w:r w:rsidRPr="00A931A1">
        <w:rPr>
          <w:rFonts w:hint="eastAsia"/>
          <w:b/>
          <w:bdr w:val="single" w:sz="4" w:space="0" w:color="auto"/>
        </w:rPr>
        <w:t>佛功德</w:t>
      </w:r>
    </w:p>
    <w:p w:rsidR="00BA09FC" w:rsidRDefault="00BA09FC" w:rsidP="00BA09FC">
      <w:pPr>
        <w:ind w:leftChars="350" w:left="840"/>
        <w:jc w:val="both"/>
        <w:rPr>
          <w:cs/>
          <w:lang w:bidi="sa-IN"/>
        </w:rPr>
      </w:pPr>
      <w:r w:rsidRPr="00A931A1">
        <w:rPr>
          <w:b/>
          <w:bdr w:val="single" w:sz="4" w:space="0" w:color="auto"/>
        </w:rPr>
        <w:t>（</w:t>
      </w:r>
      <w:r w:rsidRPr="00A931A1">
        <w:rPr>
          <w:b/>
          <w:bCs/>
          <w:szCs w:val="20"/>
          <w:bdr w:val="single" w:sz="4" w:space="0" w:color="auto"/>
          <w:cs/>
          <w:lang w:bidi="sa-IN"/>
        </w:rPr>
        <w:t>A</w:t>
      </w:r>
      <w:r w:rsidRPr="00A931A1">
        <w:rPr>
          <w:b/>
          <w:bdr w:val="single" w:sz="4" w:space="0" w:color="auto"/>
        </w:rPr>
        <w:t>）自於十力等中行，聞佛德念我有分</w:t>
      </w:r>
      <w:r w:rsidRPr="00A931A1">
        <w:t>（印順法師，《大智度論筆記》［</w:t>
      </w:r>
      <w:r w:rsidRPr="00A931A1">
        <w:rPr>
          <w:szCs w:val="20"/>
          <w:cs/>
          <w:lang w:bidi="sa-IN"/>
        </w:rPr>
        <w:t>F033</w:t>
      </w:r>
      <w:r w:rsidRPr="00A931A1">
        <w:t>］</w:t>
      </w:r>
      <w:r w:rsidRPr="00A931A1">
        <w:rPr>
          <w:szCs w:val="20"/>
          <w:cs/>
          <w:lang w:bidi="sa-IN"/>
        </w:rPr>
        <w:t>p.365</w:t>
      </w:r>
      <w:r w:rsidRPr="00A931A1">
        <w:t>）</w:t>
      </w:r>
    </w:p>
    <w:p w:rsidR="00BA09FC" w:rsidRDefault="00BA09FC" w:rsidP="00BA09FC">
      <w:pPr>
        <w:spacing w:beforeLines="30" w:before="108"/>
        <w:ind w:leftChars="350" w:left="840"/>
        <w:jc w:val="both"/>
        <w:rPr>
          <w:cs/>
          <w:lang w:bidi="sa-IN"/>
        </w:rPr>
      </w:pPr>
      <w:r w:rsidRPr="00A931A1">
        <w:rPr>
          <w:b/>
          <w:bdr w:val="single" w:sz="4" w:space="0" w:color="auto"/>
        </w:rPr>
        <w:t>（</w:t>
      </w:r>
      <w:r w:rsidRPr="00A931A1">
        <w:rPr>
          <w:b/>
          <w:bCs/>
          <w:szCs w:val="20"/>
          <w:bdr w:val="single" w:sz="4" w:space="0" w:color="auto"/>
          <w:cs/>
          <w:lang w:bidi="sa-IN"/>
        </w:rPr>
        <w:t>B</w:t>
      </w:r>
      <w:r w:rsidRPr="00A931A1">
        <w:rPr>
          <w:b/>
          <w:bdr w:val="single" w:sz="4" w:space="0" w:color="auto"/>
        </w:rPr>
        <w:t>）修佛德成佛乃成其名</w:t>
      </w:r>
      <w:r w:rsidRPr="00A931A1">
        <w:t>（印順法師，《大智度論筆記》［</w:t>
      </w:r>
      <w:r w:rsidRPr="00A931A1">
        <w:rPr>
          <w:szCs w:val="20"/>
          <w:cs/>
          <w:lang w:bidi="sa-IN"/>
        </w:rPr>
        <w:t>F033</w:t>
      </w:r>
      <w:r w:rsidRPr="00A931A1">
        <w:t>］</w:t>
      </w:r>
      <w:r w:rsidRPr="00A931A1">
        <w:rPr>
          <w:szCs w:val="20"/>
          <w:cs/>
          <w:lang w:bidi="sa-IN"/>
        </w:rPr>
        <w:t>p.365</w:t>
      </w:r>
      <w:r w:rsidRPr="00A931A1">
        <w:t>）</w:t>
      </w:r>
    </w:p>
    <w:p w:rsidR="00BA09FC" w:rsidRPr="00A931A1" w:rsidRDefault="00BA09FC" w:rsidP="00BA09FC">
      <w:pPr>
        <w:spacing w:beforeLines="30" w:before="108"/>
        <w:ind w:leftChars="250" w:left="60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2</w:t>
      </w:r>
      <w:r w:rsidRPr="00A931A1">
        <w:rPr>
          <w:rFonts w:hint="eastAsia"/>
          <w:b/>
          <w:szCs w:val="20"/>
          <w:bdr w:val="single" w:sz="4" w:space="0" w:color="auto"/>
        </w:rPr>
        <w:t>）諸功德</w:t>
      </w:r>
      <w:r w:rsidRPr="00A931A1">
        <w:rPr>
          <w:b/>
          <w:szCs w:val="20"/>
          <w:bdr w:val="single" w:sz="4" w:space="0" w:color="auto"/>
        </w:rPr>
        <w:t>與般若合故不見相應不相應</w:t>
      </w:r>
    </w:p>
    <w:p w:rsidR="00BA09FC" w:rsidRPr="00A931A1" w:rsidRDefault="00BA09FC" w:rsidP="00BA09FC">
      <w:pPr>
        <w:spacing w:beforeLines="30" w:before="108"/>
        <w:ind w:leftChars="150" w:left="360"/>
        <w:jc w:val="both"/>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（三）</w:t>
      </w:r>
      <w:r w:rsidRPr="00A931A1">
        <w:rPr>
          <w:rFonts w:ascii="新細明體" w:hAnsi="新細明體"/>
          <w:b/>
          <w:szCs w:val="20"/>
          <w:bdr w:val="single" w:sz="4" w:space="0" w:color="auto"/>
        </w:rPr>
        <w:t>辨</w:t>
      </w:r>
      <w:r w:rsidRPr="00A931A1">
        <w:rPr>
          <w:rFonts w:ascii="新細明體" w:hAnsi="新細明體" w:hint="eastAsia"/>
          <w:b/>
          <w:szCs w:val="20"/>
          <w:bdr w:val="single" w:sz="4" w:space="0" w:color="auto"/>
        </w:rPr>
        <w:t>「六度乃至一切種智」</w:t>
      </w:r>
      <w:r w:rsidRPr="00A931A1">
        <w:rPr>
          <w:rFonts w:ascii="新細明體" w:hAnsi="新細明體"/>
          <w:b/>
          <w:szCs w:val="20"/>
          <w:bdr w:val="single" w:sz="4" w:space="0" w:color="auto"/>
        </w:rPr>
        <w:t>義</w:t>
      </w:r>
    </w:p>
    <w:p w:rsidR="00BA09FC" w:rsidRPr="00A931A1" w:rsidRDefault="00BA09FC" w:rsidP="00BA09FC">
      <w:pPr>
        <w:spacing w:beforeLines="30" w:before="108"/>
        <w:ind w:leftChars="100" w:left="240"/>
        <w:jc w:val="both"/>
        <w:rPr>
          <w:rFonts w:eastAsia="標楷體"/>
          <w:b/>
          <w:bCs/>
          <w:szCs w:val="20"/>
          <w:bdr w:val="single" w:sz="4" w:space="0" w:color="auto"/>
          <w:cs/>
          <w:lang w:bidi="sa-IN"/>
        </w:rPr>
      </w:pPr>
      <w:r w:rsidRPr="00A931A1">
        <w:rPr>
          <w:rFonts w:hint="eastAsia"/>
          <w:b/>
          <w:bdr w:val="single" w:sz="4" w:space="0" w:color="auto"/>
        </w:rPr>
        <w:t>四、</w:t>
      </w:r>
      <w:r w:rsidRPr="00A931A1">
        <w:rPr>
          <w:b/>
          <w:bdr w:val="single" w:sz="4" w:space="0" w:color="auto"/>
        </w:rPr>
        <w:t>空、無相、無作</w:t>
      </w:r>
      <w:r w:rsidRPr="00A931A1">
        <w:rPr>
          <w:rFonts w:hint="eastAsia"/>
          <w:b/>
          <w:bdr w:val="single" w:sz="4" w:space="0" w:color="auto"/>
        </w:rPr>
        <w:t>無有</w:t>
      </w:r>
      <w:r w:rsidRPr="00A931A1">
        <w:rPr>
          <w:b/>
          <w:bdr w:val="single" w:sz="4" w:space="0" w:color="auto"/>
        </w:rPr>
        <w:t>合</w:t>
      </w:r>
      <w:r w:rsidRPr="00A931A1">
        <w:rPr>
          <w:rFonts w:hint="eastAsia"/>
          <w:b/>
          <w:bdr w:val="single" w:sz="4" w:space="0" w:color="auto"/>
        </w:rPr>
        <w:t>與不合</w:t>
      </w:r>
    </w:p>
    <w:p w:rsidR="00BA09FC" w:rsidRPr="00A931A1" w:rsidRDefault="00BA09FC" w:rsidP="00BA09FC">
      <w:pPr>
        <w:ind w:leftChars="150" w:left="360"/>
        <w:jc w:val="both"/>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（一）釋「空不與空合」</w:t>
      </w:r>
    </w:p>
    <w:p w:rsidR="00BA09FC" w:rsidRPr="00A931A1" w:rsidRDefault="00BA09FC" w:rsidP="00BA09FC">
      <w:pPr>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、空三昧不與法空合</w:t>
      </w:r>
    </w:p>
    <w:p w:rsidR="00BA09FC" w:rsidRPr="00A931A1" w:rsidRDefault="00BA09FC" w:rsidP="00BA09FC">
      <w:pPr>
        <w:spacing w:beforeLines="30" w:before="108"/>
        <w:ind w:leftChars="200" w:left="480"/>
        <w:jc w:val="both"/>
        <w:rPr>
          <w:rFonts w:eastAsia="標楷體"/>
          <w:szCs w:val="20"/>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法空：性空不從因緣生，不以觀力故空</w:t>
      </w:r>
      <w:r w:rsidRPr="00A931A1">
        <w:t>（印順法師，《大智度論筆記》［</w:t>
      </w:r>
      <w:r w:rsidRPr="00A931A1">
        <w:rPr>
          <w:szCs w:val="20"/>
          <w:cs/>
          <w:lang w:bidi="sa-IN"/>
        </w:rPr>
        <w:t>E007</w:t>
      </w:r>
      <w:r w:rsidRPr="00A931A1">
        <w:t>］</w:t>
      </w:r>
      <w:r w:rsidRPr="00A931A1">
        <w:rPr>
          <w:szCs w:val="20"/>
          <w:cs/>
          <w:lang w:bidi="sa-IN"/>
        </w:rPr>
        <w:t>p.299</w:t>
      </w:r>
      <w:r w:rsidRPr="00A931A1">
        <w:t>）</w:t>
      </w:r>
    </w:p>
    <w:p w:rsidR="00BA09FC" w:rsidRPr="00A931A1" w:rsidRDefault="00BA09FC" w:rsidP="00BA09FC">
      <w:pPr>
        <w:spacing w:beforeLines="30" w:before="108"/>
        <w:ind w:leftChars="200" w:left="480"/>
        <w:jc w:val="both"/>
        <w:rPr>
          <w:b/>
          <w:bCs/>
          <w:szCs w:val="20"/>
          <w:bdr w:val="single" w:sz="4" w:space="0" w:color="auto"/>
          <w:cs/>
          <w:lang w:bidi="sa-IN"/>
        </w:rPr>
      </w:pPr>
      <w:r w:rsidRPr="00A931A1">
        <w:rPr>
          <w:rFonts w:hint="eastAsia"/>
          <w:b/>
          <w:bCs/>
          <w:szCs w:val="20"/>
          <w:bdr w:val="single" w:sz="4" w:space="0" w:color="auto"/>
          <w:cs/>
          <w:lang w:bidi="sa-IN"/>
        </w:rPr>
        <w:t>3</w:t>
      </w:r>
      <w:r w:rsidRPr="00A931A1">
        <w:rPr>
          <w:rFonts w:hint="eastAsia"/>
          <w:b/>
          <w:szCs w:val="20"/>
          <w:bdr w:val="single" w:sz="4" w:space="0" w:color="auto"/>
        </w:rPr>
        <w:t>、</w:t>
      </w:r>
      <w:r w:rsidRPr="00A931A1">
        <w:rPr>
          <w:b/>
          <w:szCs w:val="20"/>
          <w:bdr w:val="single" w:sz="4" w:space="0" w:color="auto"/>
        </w:rPr>
        <w:t>空、無相、無作非合非不合</w:t>
      </w:r>
    </w:p>
    <w:p w:rsidR="00BA09FC" w:rsidRPr="00A931A1" w:rsidRDefault="00BA09FC" w:rsidP="00BA09FC">
      <w:pPr>
        <w:spacing w:beforeLines="30" w:before="108"/>
        <w:ind w:leftChars="150" w:left="360"/>
        <w:jc w:val="both"/>
        <w:rPr>
          <w:rFonts w:ascii="新細明體" w:hAnsi="新細明體" w:cs="新細明體"/>
          <w:b/>
          <w:bCs/>
          <w:szCs w:val="20"/>
          <w:bdr w:val="single" w:sz="4" w:space="0" w:color="auto"/>
          <w:cs/>
          <w:lang w:bidi="sa-IN"/>
        </w:rPr>
      </w:pPr>
      <w:r w:rsidRPr="00A931A1">
        <w:rPr>
          <w:rFonts w:ascii="新細明體" w:hAnsi="新細明體" w:hint="eastAsia"/>
          <w:b/>
          <w:szCs w:val="20"/>
          <w:bdr w:val="single" w:sz="4" w:space="0" w:color="auto"/>
        </w:rPr>
        <w:t>（二）何故更重說種種相應不相應之因緣</w:t>
      </w:r>
    </w:p>
    <w:p w:rsidR="00BA09FC" w:rsidRPr="00A931A1" w:rsidRDefault="00BA09FC" w:rsidP="00BA09FC">
      <w:pPr>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w:t>
      </w:r>
      <w:r w:rsidRPr="00A931A1">
        <w:rPr>
          <w:b/>
          <w:szCs w:val="20"/>
          <w:bdr w:val="single" w:sz="4" w:space="0" w:color="auto"/>
        </w:rPr>
        <w:t>佛以大慈大悲故種種方便說</w:t>
      </w:r>
    </w:p>
    <w:p w:rsidR="00BA09FC" w:rsidRPr="00A931A1" w:rsidRDefault="00BA09FC" w:rsidP="00BA09FC">
      <w:pPr>
        <w:spacing w:beforeLines="30" w:before="108"/>
        <w:ind w:leftChars="200" w:left="480"/>
        <w:jc w:val="both"/>
        <w:rPr>
          <w:b/>
          <w:bCs/>
          <w:szCs w:val="20"/>
          <w:bdr w:val="single" w:sz="4" w:space="0" w:color="auto"/>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為未悟者</w:t>
      </w:r>
      <w:r w:rsidRPr="00A931A1">
        <w:rPr>
          <w:rFonts w:hint="eastAsia"/>
          <w:b/>
          <w:szCs w:val="20"/>
          <w:bdr w:val="single" w:sz="4" w:space="0" w:color="auto"/>
        </w:rPr>
        <w:t>故、為令增上故</w:t>
      </w:r>
      <w:r w:rsidRPr="00A931A1">
        <w:rPr>
          <w:b/>
          <w:szCs w:val="20"/>
          <w:bdr w:val="single" w:sz="4" w:space="0" w:color="auto"/>
        </w:rPr>
        <w:t>重說</w:t>
      </w:r>
    </w:p>
    <w:p w:rsidR="00BA09FC" w:rsidRPr="00A931A1" w:rsidRDefault="00BA09FC" w:rsidP="00BA09FC">
      <w:pPr>
        <w:spacing w:beforeLines="30" w:before="108"/>
        <w:ind w:leftChars="200" w:left="480"/>
        <w:jc w:val="both"/>
        <w:rPr>
          <w:b/>
          <w:bCs/>
          <w:szCs w:val="20"/>
          <w:bdr w:val="single" w:sz="4" w:space="0" w:color="auto"/>
          <w:cs/>
          <w:lang w:bidi="sa-IN"/>
        </w:rPr>
      </w:pPr>
      <w:r w:rsidRPr="00A931A1">
        <w:rPr>
          <w:rFonts w:hint="eastAsia"/>
          <w:b/>
          <w:bCs/>
          <w:szCs w:val="20"/>
          <w:bdr w:val="single" w:sz="4" w:space="0" w:color="auto"/>
          <w:cs/>
          <w:lang w:bidi="sa-IN"/>
        </w:rPr>
        <w:t>3</w:t>
      </w:r>
      <w:r w:rsidRPr="00A931A1">
        <w:rPr>
          <w:rFonts w:hint="eastAsia"/>
          <w:b/>
          <w:szCs w:val="20"/>
          <w:bdr w:val="single" w:sz="4" w:space="0" w:color="auto"/>
        </w:rPr>
        <w:t>、般若</w:t>
      </w:r>
      <w:r w:rsidRPr="00A931A1">
        <w:rPr>
          <w:b/>
          <w:szCs w:val="20"/>
          <w:bdr w:val="single" w:sz="4" w:space="0" w:color="auto"/>
        </w:rPr>
        <w:t>難解難知</w:t>
      </w:r>
      <w:r w:rsidRPr="00A931A1">
        <w:rPr>
          <w:rFonts w:hint="eastAsia"/>
          <w:b/>
          <w:szCs w:val="20"/>
          <w:bdr w:val="single" w:sz="4" w:space="0" w:color="auto"/>
        </w:rPr>
        <w:t>，為</w:t>
      </w:r>
      <w:r w:rsidRPr="00A931A1">
        <w:rPr>
          <w:b/>
          <w:szCs w:val="20"/>
          <w:bdr w:val="single" w:sz="4" w:space="0" w:color="auto"/>
        </w:rPr>
        <w:t>鈍根少智</w:t>
      </w:r>
      <w:r w:rsidRPr="00A931A1">
        <w:rPr>
          <w:rFonts w:hint="eastAsia"/>
          <w:b/>
          <w:szCs w:val="20"/>
          <w:bdr w:val="single" w:sz="4" w:space="0" w:color="auto"/>
        </w:rPr>
        <w:t>者故</w:t>
      </w:r>
      <w:r w:rsidRPr="00A931A1">
        <w:rPr>
          <w:b/>
          <w:szCs w:val="20"/>
          <w:bdr w:val="single" w:sz="4" w:space="0" w:color="auto"/>
        </w:rPr>
        <w:t>重說</w:t>
      </w:r>
    </w:p>
    <w:p w:rsidR="00BA09FC" w:rsidRPr="00A931A1" w:rsidRDefault="00BA09FC" w:rsidP="00BA09FC">
      <w:pPr>
        <w:spacing w:beforeLines="30" w:before="108" w:line="356" w:lineRule="exact"/>
        <w:ind w:leftChars="100" w:left="240"/>
        <w:jc w:val="both"/>
        <w:rPr>
          <w:rFonts w:eastAsia="標楷體"/>
          <w:b/>
          <w:bCs/>
          <w:szCs w:val="20"/>
          <w:cs/>
          <w:lang w:bidi="sa-IN"/>
        </w:rPr>
      </w:pPr>
      <w:r w:rsidRPr="00A931A1">
        <w:rPr>
          <w:rFonts w:hint="eastAsia"/>
          <w:b/>
          <w:bdr w:val="single" w:sz="4" w:space="0" w:color="auto"/>
        </w:rPr>
        <w:t>五、</w:t>
      </w:r>
      <w:r w:rsidRPr="00A931A1">
        <w:rPr>
          <w:b/>
          <w:bdr w:val="single" w:sz="4" w:space="0" w:color="auto"/>
        </w:rPr>
        <w:t>五眾非合非不合，亦不與三際合</w:t>
      </w:r>
    </w:p>
    <w:p w:rsidR="00BA09FC" w:rsidRPr="00A931A1" w:rsidRDefault="00BA09FC" w:rsidP="00BA09FC">
      <w:pPr>
        <w:spacing w:line="356" w:lineRule="exact"/>
        <w:ind w:leftChars="150" w:left="360"/>
        <w:jc w:val="both"/>
        <w:rPr>
          <w:rFonts w:eastAsia="標楷體"/>
          <w:b/>
          <w:bCs/>
          <w:szCs w:val="20"/>
          <w:bdr w:val="single" w:sz="4" w:space="0" w:color="auto"/>
          <w:cs/>
          <w:lang w:bidi="sa-IN"/>
        </w:rPr>
      </w:pPr>
      <w:r w:rsidRPr="00A931A1">
        <w:rPr>
          <w:rFonts w:hint="eastAsia"/>
          <w:b/>
          <w:bdr w:val="single" w:sz="4" w:space="0" w:color="auto"/>
        </w:rPr>
        <w:t>（一）</w:t>
      </w:r>
      <w:r w:rsidRPr="00A931A1">
        <w:rPr>
          <w:b/>
          <w:bdr w:val="single" w:sz="4" w:space="0" w:color="auto"/>
        </w:rPr>
        <w:t>五眾非合非不合</w:t>
      </w:r>
    </w:p>
    <w:p w:rsidR="00BA09FC" w:rsidRPr="00A931A1" w:rsidRDefault="00BA09FC" w:rsidP="00BA09FC">
      <w:pPr>
        <w:spacing w:beforeLines="30" w:before="108" w:line="356" w:lineRule="exact"/>
        <w:ind w:leftChars="150" w:left="360"/>
        <w:jc w:val="both"/>
        <w:rPr>
          <w:rFonts w:eastAsia="標楷體"/>
          <w:b/>
          <w:bCs/>
          <w:szCs w:val="20"/>
          <w:bdr w:val="single" w:sz="4" w:space="0" w:color="auto"/>
          <w:cs/>
          <w:lang w:bidi="sa-IN"/>
        </w:rPr>
      </w:pPr>
      <w:r w:rsidRPr="00A931A1">
        <w:rPr>
          <w:rFonts w:hint="eastAsia"/>
          <w:b/>
          <w:bdr w:val="single" w:sz="4" w:space="0" w:color="auto"/>
        </w:rPr>
        <w:t>（二）</w:t>
      </w:r>
      <w:r w:rsidRPr="00A931A1">
        <w:rPr>
          <w:b/>
          <w:bdr w:val="single" w:sz="4" w:space="0" w:color="auto"/>
        </w:rPr>
        <w:t>五眾不與三際合</w:t>
      </w:r>
    </w:p>
    <w:p w:rsidR="00BA09FC" w:rsidRPr="00A931A1" w:rsidRDefault="00BA09FC" w:rsidP="00BA09FC">
      <w:pPr>
        <w:spacing w:line="356" w:lineRule="exact"/>
        <w:ind w:leftChars="200" w:left="480"/>
        <w:jc w:val="both"/>
        <w:rPr>
          <w:b/>
          <w:bCs/>
          <w:szCs w:val="20"/>
          <w:bdr w:val="single" w:sz="4" w:space="0" w:color="auto"/>
          <w:cs/>
          <w:lang w:bidi="sa-IN"/>
        </w:rPr>
      </w:pPr>
      <w:r w:rsidRPr="00A931A1">
        <w:rPr>
          <w:rFonts w:hint="eastAsia"/>
          <w:b/>
          <w:bCs/>
          <w:szCs w:val="20"/>
          <w:bdr w:val="single" w:sz="4" w:space="0" w:color="auto"/>
          <w:cs/>
          <w:lang w:bidi="sa-IN"/>
        </w:rPr>
        <w:t>1</w:t>
      </w:r>
      <w:r w:rsidRPr="00A931A1">
        <w:rPr>
          <w:rFonts w:hint="eastAsia"/>
          <w:b/>
          <w:szCs w:val="20"/>
          <w:bdr w:val="single" w:sz="4" w:space="0" w:color="auto"/>
        </w:rPr>
        <w:t>、入自相空故，五眾非合非不合</w:t>
      </w:r>
    </w:p>
    <w:p w:rsidR="00BA09FC" w:rsidRPr="00A931A1" w:rsidRDefault="00BA09FC" w:rsidP="00BA09FC">
      <w:pPr>
        <w:spacing w:beforeLines="30" w:before="108" w:line="356" w:lineRule="exact"/>
        <w:ind w:leftChars="200" w:left="480"/>
        <w:rPr>
          <w:b/>
          <w:bCs/>
          <w:szCs w:val="20"/>
          <w:bdr w:val="single" w:sz="4" w:space="0" w:color="auto"/>
          <w:cs/>
          <w:lang w:bidi="sa-IN"/>
        </w:rPr>
      </w:pPr>
      <w:r w:rsidRPr="00A931A1">
        <w:rPr>
          <w:rFonts w:hint="eastAsia"/>
          <w:b/>
          <w:bCs/>
          <w:szCs w:val="20"/>
          <w:bdr w:val="single" w:sz="4" w:space="0" w:color="auto"/>
          <w:cs/>
          <w:lang w:bidi="sa-IN"/>
        </w:rPr>
        <w:t>2</w:t>
      </w:r>
      <w:r w:rsidRPr="00A931A1">
        <w:rPr>
          <w:rFonts w:hint="eastAsia"/>
          <w:b/>
          <w:szCs w:val="20"/>
          <w:bdr w:val="single" w:sz="4" w:space="0" w:color="auto"/>
        </w:rPr>
        <w:t>、</w:t>
      </w:r>
      <w:r w:rsidRPr="00A931A1">
        <w:rPr>
          <w:b/>
          <w:szCs w:val="20"/>
          <w:bdr w:val="single" w:sz="4" w:space="0" w:color="auto"/>
        </w:rPr>
        <w:t>五眾不與三際合</w:t>
      </w:r>
    </w:p>
    <w:p w:rsidR="00BA09FC" w:rsidRPr="00A931A1" w:rsidRDefault="00BA09FC" w:rsidP="00BA09FC">
      <w:pPr>
        <w:spacing w:line="356" w:lineRule="exact"/>
        <w:ind w:leftChars="250" w:left="60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1</w:t>
      </w:r>
      <w:r w:rsidRPr="00A931A1">
        <w:rPr>
          <w:rFonts w:hint="eastAsia"/>
          <w:b/>
          <w:szCs w:val="20"/>
          <w:bdr w:val="single" w:sz="4" w:space="0" w:color="auto"/>
        </w:rPr>
        <w:t>）前際空無所有、後際未有未生、現在色生滅不住故</w:t>
      </w:r>
    </w:p>
    <w:p w:rsidR="00BA09FC" w:rsidRPr="00A931A1" w:rsidRDefault="00BA09FC" w:rsidP="00BA09FC">
      <w:pPr>
        <w:spacing w:beforeLines="30" w:before="108" w:line="356" w:lineRule="exact"/>
        <w:ind w:leftChars="250" w:left="600"/>
        <w:jc w:val="both"/>
        <w:rPr>
          <w:b/>
          <w:bCs/>
          <w:szCs w:val="20"/>
          <w:bdr w:val="single" w:sz="4" w:space="0" w:color="auto"/>
          <w:cs/>
          <w:lang w:bidi="sa-IN"/>
        </w:rPr>
      </w:pPr>
      <w:r w:rsidRPr="00A931A1">
        <w:rPr>
          <w:rFonts w:hint="eastAsia"/>
          <w:b/>
          <w:szCs w:val="20"/>
          <w:bdr w:val="single" w:sz="4" w:space="0" w:color="auto"/>
        </w:rPr>
        <w:t>（</w:t>
      </w:r>
      <w:r w:rsidRPr="00A931A1">
        <w:rPr>
          <w:rFonts w:hint="eastAsia"/>
          <w:b/>
          <w:bCs/>
          <w:szCs w:val="20"/>
          <w:bdr w:val="single" w:sz="4" w:space="0" w:color="auto"/>
          <w:cs/>
          <w:lang w:bidi="sa-IN"/>
        </w:rPr>
        <w:t>2</w:t>
      </w:r>
      <w:r w:rsidRPr="00A931A1">
        <w:rPr>
          <w:rFonts w:hint="eastAsia"/>
          <w:b/>
          <w:szCs w:val="20"/>
          <w:bdr w:val="single" w:sz="4" w:space="0" w:color="auto"/>
        </w:rPr>
        <w:t>）三際不可見故</w:t>
      </w:r>
    </w:p>
    <w:p w:rsidR="00BA09FC" w:rsidRPr="00A931A1" w:rsidRDefault="00BA09FC" w:rsidP="00BA09FC">
      <w:pPr>
        <w:spacing w:beforeLines="30" w:before="108" w:line="356" w:lineRule="exact"/>
        <w:ind w:leftChars="100" w:left="240"/>
        <w:jc w:val="both"/>
        <w:rPr>
          <w:b/>
          <w:bCs/>
          <w:szCs w:val="20"/>
          <w:bdr w:val="single" w:sz="4" w:space="0" w:color="auto"/>
          <w:cs/>
          <w:lang w:bidi="sa-IN"/>
        </w:rPr>
      </w:pPr>
      <w:r w:rsidRPr="00A931A1">
        <w:rPr>
          <w:rFonts w:hint="eastAsia"/>
          <w:b/>
          <w:bdr w:val="single" w:sz="4" w:space="0" w:color="auto"/>
        </w:rPr>
        <w:t>六、</w:t>
      </w:r>
      <w:r w:rsidRPr="00A931A1">
        <w:rPr>
          <w:b/>
          <w:bdr w:val="single" w:sz="4" w:space="0" w:color="auto"/>
        </w:rPr>
        <w:t>三際不</w:t>
      </w:r>
      <w:r w:rsidRPr="00A931A1">
        <w:rPr>
          <w:rFonts w:hint="eastAsia"/>
          <w:b/>
          <w:bdr w:val="single" w:sz="4" w:space="0" w:color="auto"/>
        </w:rPr>
        <w:t>與三際</w:t>
      </w:r>
      <w:r w:rsidRPr="00A931A1">
        <w:rPr>
          <w:b/>
          <w:bdr w:val="single" w:sz="4" w:space="0" w:color="auto"/>
        </w:rPr>
        <w:t>合</w:t>
      </w:r>
    </w:p>
    <w:p w:rsidR="00BA09FC" w:rsidRDefault="00BA09FC" w:rsidP="00BA09FC">
      <w:pPr>
        <w:spacing w:beforeLines="30" w:before="108"/>
        <w:ind w:leftChars="100" w:left="240"/>
        <w:jc w:val="both"/>
        <w:rPr>
          <w:b/>
          <w:bCs/>
          <w:cs/>
          <w:lang w:bidi="sa-IN"/>
        </w:rPr>
      </w:pPr>
      <w:r w:rsidRPr="00A931A1">
        <w:rPr>
          <w:rFonts w:hint="eastAsia"/>
          <w:b/>
          <w:bdr w:val="single" w:sz="4" w:space="0" w:color="auto"/>
        </w:rPr>
        <w:t>※</w:t>
      </w:r>
      <w:r w:rsidRPr="00A931A1">
        <w:rPr>
          <w:rFonts w:hint="eastAsia"/>
          <w:b/>
          <w:bCs/>
          <w:szCs w:val="20"/>
          <w:bdr w:val="single" w:sz="4" w:space="0" w:color="auto"/>
          <w:cs/>
          <w:lang w:bidi="sa-IN"/>
        </w:rPr>
        <w:t xml:space="preserve"> </w:t>
      </w:r>
      <w:r w:rsidRPr="00A931A1">
        <w:rPr>
          <w:b/>
          <w:bdr w:val="single" w:sz="4" w:space="0" w:color="auto"/>
        </w:rPr>
        <w:t>釋「三際不和合」</w:t>
      </w:r>
      <w:r w:rsidRPr="00A931A1">
        <w:rPr>
          <w:rFonts w:hint="eastAsia"/>
          <w:b/>
          <w:bdr w:val="single" w:sz="4" w:space="0" w:color="auto"/>
        </w:rPr>
        <w:t>之</w:t>
      </w:r>
      <w:r w:rsidRPr="00A931A1">
        <w:rPr>
          <w:b/>
          <w:bdr w:val="single" w:sz="4" w:space="0" w:color="auto"/>
        </w:rPr>
        <w:t>原因</w:t>
      </w:r>
    </w:p>
    <w:p w:rsidR="00BA09FC" w:rsidRPr="00A931A1" w:rsidRDefault="00BA09FC" w:rsidP="00BA09FC">
      <w:pPr>
        <w:ind w:leftChars="150" w:left="360"/>
        <w:jc w:val="both"/>
        <w:rPr>
          <w:b/>
          <w:bCs/>
          <w:szCs w:val="20"/>
          <w:bdr w:val="single" w:sz="4" w:space="0" w:color="auto"/>
          <w:cs/>
          <w:lang w:bidi="sa-IN"/>
        </w:rPr>
      </w:pPr>
      <w:r w:rsidRPr="00A931A1">
        <w:rPr>
          <w:rFonts w:hint="eastAsia"/>
          <w:b/>
          <w:szCs w:val="20"/>
          <w:bdr w:val="single" w:sz="4" w:space="0" w:color="auto"/>
        </w:rPr>
        <w:t>（一）無有三世相故</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（二）過去已滅、未來未有、現在不住</w:t>
      </w:r>
    </w:p>
    <w:p w:rsidR="00BA09FC" w:rsidRPr="00A931A1" w:rsidRDefault="00BA09FC" w:rsidP="00BA09FC">
      <w:pPr>
        <w:spacing w:beforeLines="30" w:before="108"/>
        <w:ind w:leftChars="150" w:left="360"/>
        <w:jc w:val="both"/>
        <w:rPr>
          <w:b/>
          <w:bCs/>
          <w:szCs w:val="20"/>
          <w:bdr w:val="single" w:sz="4" w:space="0" w:color="auto"/>
          <w:cs/>
          <w:lang w:bidi="sa-IN"/>
        </w:rPr>
      </w:pPr>
      <w:r w:rsidRPr="00A931A1">
        <w:rPr>
          <w:rFonts w:hint="eastAsia"/>
          <w:b/>
          <w:szCs w:val="20"/>
          <w:bdr w:val="single" w:sz="4" w:space="0" w:color="auto"/>
        </w:rPr>
        <w:t>（三）三世及名字空故</w:t>
      </w:r>
    </w:p>
    <w:p w:rsidR="00BA09FC" w:rsidRPr="00BC35BE" w:rsidRDefault="00BA09FC" w:rsidP="00BA09FC">
      <w:pPr>
        <w:ind w:leftChars="150" w:left="360"/>
        <w:jc w:val="both"/>
        <w:rPr>
          <w:cs/>
          <w:lang w:bidi="sa-IN"/>
        </w:rPr>
      </w:pPr>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Pr>
          <w:rFonts w:eastAsia="標楷體" w:cs="Roman Unicode"/>
          <w:b/>
          <w:sz w:val="44"/>
          <w:szCs w:val="44"/>
        </w:rPr>
        <w:t>37</w:t>
      </w:r>
    </w:p>
    <w:p w:rsidR="00BA09FC" w:rsidRDefault="00BA09FC" w:rsidP="00BA09FC">
      <w:pPr>
        <w:snapToGrid w:val="0"/>
        <w:jc w:val="center"/>
        <w:rPr>
          <w:rFonts w:eastAsia="標楷體" w:cs="Roman Unicode"/>
          <w:b/>
          <w:bCs/>
          <w:sz w:val="28"/>
          <w:szCs w:val="28"/>
        </w:rPr>
      </w:pPr>
      <w:r w:rsidRPr="000C27A8">
        <w:rPr>
          <w:rFonts w:eastAsia="標楷體" w:cs="Roman Unicode"/>
          <w:b/>
          <w:bCs/>
          <w:sz w:val="28"/>
          <w:szCs w:val="28"/>
        </w:rPr>
        <w:t>〈</w:t>
      </w:r>
      <w:r w:rsidRPr="000C27A8">
        <w:rPr>
          <w:rFonts w:eastAsia="標楷體" w:cs="Roman Unicode" w:hint="eastAsia"/>
          <w:b/>
          <w:bCs/>
          <w:sz w:val="28"/>
          <w:szCs w:val="28"/>
        </w:rPr>
        <w:t>釋習相應品第三之餘</w:t>
      </w:r>
      <w:r w:rsidRPr="000C27A8">
        <w:rPr>
          <w:rFonts w:eastAsia="標楷體" w:cs="Roman Unicode"/>
          <w:b/>
          <w:bCs/>
          <w:sz w:val="28"/>
          <w:szCs w:val="28"/>
        </w:rPr>
        <w:t>〉</w:t>
      </w:r>
    </w:p>
    <w:p w:rsidR="00BA09FC" w:rsidRDefault="00BA09FC" w:rsidP="00BA09FC">
      <w:pPr>
        <w:jc w:val="right"/>
        <w:rPr>
          <w:bCs/>
        </w:rPr>
      </w:pPr>
      <w:r w:rsidRPr="000C27A8">
        <w:rPr>
          <w:rFonts w:eastAsia="標楷體" w:cs="Roman Unicode"/>
          <w:sz w:val="26"/>
        </w:rPr>
        <w:t>釋厚觀</w:t>
      </w:r>
      <w:r w:rsidRPr="000C27A8">
        <w:rPr>
          <w:rFonts w:cs="Roman Unicode"/>
          <w:sz w:val="26"/>
        </w:rPr>
        <w:t>（</w:t>
      </w:r>
      <w:r w:rsidRPr="000C27A8">
        <w:rPr>
          <w:rFonts w:cs="Roman Unicode"/>
          <w:sz w:val="26"/>
        </w:rPr>
        <w:t>200</w:t>
      </w:r>
      <w:r w:rsidRPr="000C27A8">
        <w:rPr>
          <w:rFonts w:cs="Roman Unicode" w:hint="eastAsia"/>
          <w:sz w:val="26"/>
        </w:rPr>
        <w:t>9</w:t>
      </w:r>
      <w:r w:rsidRPr="000C27A8">
        <w:rPr>
          <w:rFonts w:cs="Roman Unicode"/>
          <w:sz w:val="26"/>
        </w:rPr>
        <w:t>.</w:t>
      </w:r>
      <w:r>
        <w:rPr>
          <w:rFonts w:cs="Roman Unicode"/>
          <w:kern w:val="0"/>
          <w:sz w:val="26"/>
        </w:rPr>
        <w:t>0</w:t>
      </w:r>
      <w:r w:rsidRPr="000C27A8">
        <w:rPr>
          <w:rFonts w:cs="Roman Unicode" w:hint="eastAsia"/>
          <w:sz w:val="26"/>
        </w:rPr>
        <w:t>3</w:t>
      </w:r>
      <w:r w:rsidRPr="000C27A8">
        <w:rPr>
          <w:rFonts w:cs="Roman Unicode"/>
          <w:sz w:val="26"/>
        </w:rPr>
        <w:t>.</w:t>
      </w:r>
      <w:r w:rsidRPr="000C27A8">
        <w:rPr>
          <w:rFonts w:cs="Roman Unicode" w:hint="eastAsia"/>
          <w:sz w:val="26"/>
        </w:rPr>
        <w:t>28</w:t>
      </w:r>
      <w:r w:rsidRPr="000C27A8">
        <w:rPr>
          <w:rFonts w:cs="Roman Unicode"/>
          <w:sz w:val="26"/>
        </w:rPr>
        <w:t>）</w:t>
      </w:r>
    </w:p>
    <w:p w:rsidR="00BA09FC" w:rsidRPr="00184C4C" w:rsidRDefault="00BA09FC" w:rsidP="00BA09FC">
      <w:pPr>
        <w:spacing w:beforeLines="50" w:before="180"/>
        <w:jc w:val="both"/>
        <w:rPr>
          <w:b/>
          <w:bdr w:val="single" w:sz="4" w:space="0" w:color="auto"/>
        </w:rPr>
      </w:pPr>
      <w:r w:rsidRPr="00184C4C">
        <w:rPr>
          <w:b/>
          <w:bdr w:val="single" w:sz="4" w:space="0" w:color="auto"/>
        </w:rPr>
        <w:t>柒、</w:t>
      </w:r>
      <w:r w:rsidRPr="00184C4C">
        <w:rPr>
          <w:rFonts w:hint="eastAsia"/>
          <w:b/>
          <w:bdr w:val="single" w:sz="4" w:space="0" w:color="auto"/>
        </w:rPr>
        <w:t>正明</w:t>
      </w:r>
      <w:r w:rsidRPr="00184C4C">
        <w:rPr>
          <w:b/>
          <w:bdr w:val="single" w:sz="4" w:space="0" w:color="auto"/>
        </w:rPr>
        <w:t>習應般若波羅蜜</w:t>
      </w:r>
    </w:p>
    <w:p w:rsidR="00BA09FC" w:rsidRPr="00184C4C" w:rsidRDefault="00BA09FC" w:rsidP="00BA09FC">
      <w:pPr>
        <w:ind w:leftChars="50" w:left="120"/>
        <w:jc w:val="both"/>
        <w:rPr>
          <w:rFonts w:eastAsia="標楷體"/>
          <w:b/>
          <w:bdr w:val="single" w:sz="4" w:space="0" w:color="auto"/>
        </w:rPr>
      </w:pPr>
      <w:r w:rsidRPr="00184C4C">
        <w:rPr>
          <w:rFonts w:hint="eastAsia"/>
          <w:b/>
          <w:bdr w:val="single" w:sz="4" w:space="0" w:color="auto"/>
          <w:shd w:val="pct15" w:color="auto" w:fill="FFFFFF"/>
        </w:rPr>
        <w:t>（壹）</w:t>
      </w:r>
      <w:r w:rsidRPr="00184C4C">
        <w:rPr>
          <w:b/>
          <w:bdr w:val="single" w:sz="4" w:space="0" w:color="auto"/>
          <w:shd w:val="pct15" w:color="auto" w:fill="FFFFFF"/>
        </w:rPr>
        <w:t>舍利弗問：如何習應般若</w:t>
      </w:r>
      <w:r w:rsidRPr="00184C4C">
        <w:rPr>
          <w:rFonts w:hint="eastAsia"/>
          <w:bCs/>
          <w:szCs w:val="20"/>
        </w:rPr>
        <w:t>（承上卷</w:t>
      </w:r>
      <w:r w:rsidRPr="00184C4C">
        <w:rPr>
          <w:rFonts w:hint="eastAsia"/>
          <w:bCs/>
          <w:kern w:val="0"/>
        </w:rPr>
        <w:t>3</w:t>
      </w:r>
      <w:r w:rsidRPr="00184C4C">
        <w:rPr>
          <w:bCs/>
          <w:kern w:val="0"/>
        </w:rPr>
        <w:t>6</w:t>
      </w:r>
      <w:r w:rsidRPr="00184C4C">
        <w:rPr>
          <w:rFonts w:hint="eastAsia"/>
          <w:bCs/>
          <w:kern w:val="0"/>
        </w:rPr>
        <w:t>）</w:t>
      </w:r>
    </w:p>
    <w:p w:rsidR="00BA09FC" w:rsidRPr="00184C4C" w:rsidRDefault="00BA09FC" w:rsidP="00BA09FC">
      <w:pPr>
        <w:ind w:leftChars="50" w:left="120"/>
        <w:jc w:val="both"/>
        <w:rPr>
          <w:b/>
          <w:bdr w:val="single" w:sz="4" w:space="0" w:color="auto"/>
        </w:rPr>
      </w:pPr>
      <w:r w:rsidRPr="00184C4C">
        <w:rPr>
          <w:rFonts w:hint="eastAsia"/>
          <w:b/>
          <w:bdr w:val="single" w:sz="4" w:space="0" w:color="auto"/>
          <w:shd w:val="pct15" w:color="auto" w:fill="FFFFFF"/>
        </w:rPr>
        <w:t>（貳）佛</w:t>
      </w:r>
      <w:r w:rsidRPr="00184C4C">
        <w:rPr>
          <w:b/>
          <w:bdr w:val="single" w:sz="4" w:space="0" w:color="auto"/>
          <w:shd w:val="pct15" w:color="auto" w:fill="FFFFFF"/>
        </w:rPr>
        <w:t>答：「習應般若波羅蜜」的內涵</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rFonts w:eastAsia="標楷體"/>
          <w:b/>
          <w:spacing w:val="-2"/>
        </w:rPr>
      </w:pPr>
      <w:r w:rsidRPr="00184C4C">
        <w:rPr>
          <w:rFonts w:hint="eastAsia"/>
          <w:b/>
          <w:spacing w:val="-2"/>
          <w:bdr w:val="single" w:sz="4" w:space="0" w:color="auto"/>
          <w:shd w:val="pct15" w:color="auto" w:fill="FFFFFF"/>
        </w:rPr>
        <w:t>一、</w:t>
      </w:r>
      <w:r w:rsidRPr="00184C4C">
        <w:rPr>
          <w:b/>
          <w:spacing w:val="-2"/>
          <w:bdr w:val="single" w:sz="4" w:space="0" w:color="auto"/>
          <w:shd w:val="pct15" w:color="auto" w:fill="FFFFFF"/>
        </w:rPr>
        <w:t>習應五眾</w:t>
      </w:r>
      <w:r w:rsidRPr="00184C4C">
        <w:rPr>
          <w:rFonts w:hint="eastAsia"/>
          <w:b/>
          <w:spacing w:val="-2"/>
          <w:bdr w:val="single" w:sz="4" w:space="0" w:color="auto"/>
          <w:shd w:val="pct15" w:color="auto" w:fill="FFFFFF"/>
        </w:rPr>
        <w:t>空</w:t>
      </w:r>
      <w:r w:rsidRPr="00184C4C">
        <w:rPr>
          <w:b/>
          <w:spacing w:val="-2"/>
          <w:bdr w:val="single" w:sz="4" w:space="0" w:color="auto"/>
          <w:shd w:val="pct15" w:color="auto" w:fill="FFFFFF"/>
        </w:rPr>
        <w:t>、十二入</w:t>
      </w:r>
      <w:r w:rsidRPr="00184C4C">
        <w:rPr>
          <w:rFonts w:hint="eastAsia"/>
          <w:b/>
          <w:spacing w:val="-2"/>
          <w:bdr w:val="single" w:sz="4" w:space="0" w:color="auto"/>
          <w:shd w:val="pct15" w:color="auto" w:fill="FFFFFF"/>
        </w:rPr>
        <w:t>空</w:t>
      </w:r>
      <w:r w:rsidRPr="00184C4C">
        <w:rPr>
          <w:b/>
          <w:spacing w:val="-2"/>
          <w:bdr w:val="single" w:sz="4" w:space="0" w:color="auto"/>
          <w:shd w:val="pct15" w:color="auto" w:fill="FFFFFF"/>
        </w:rPr>
        <w:t>、十八界</w:t>
      </w:r>
      <w:r w:rsidRPr="00184C4C">
        <w:rPr>
          <w:rFonts w:hint="eastAsia"/>
          <w:b/>
          <w:spacing w:val="-2"/>
          <w:bdr w:val="single" w:sz="4" w:space="0" w:color="auto"/>
          <w:shd w:val="pct15" w:color="auto" w:fill="FFFFFF"/>
        </w:rPr>
        <w:t>空</w:t>
      </w:r>
      <w:r w:rsidRPr="00184C4C">
        <w:rPr>
          <w:b/>
          <w:spacing w:val="-2"/>
          <w:bdr w:val="single" w:sz="4" w:space="0" w:color="auto"/>
          <w:shd w:val="pct15" w:color="auto" w:fill="FFFFFF"/>
        </w:rPr>
        <w:t>、四諦</w:t>
      </w:r>
      <w:r w:rsidRPr="00184C4C">
        <w:rPr>
          <w:rFonts w:hint="eastAsia"/>
          <w:b/>
          <w:spacing w:val="-2"/>
          <w:bdr w:val="single" w:sz="4" w:space="0" w:color="auto"/>
          <w:shd w:val="pct15" w:color="auto" w:fill="FFFFFF"/>
        </w:rPr>
        <w:t>空</w:t>
      </w:r>
      <w:r w:rsidRPr="00184C4C">
        <w:rPr>
          <w:b/>
          <w:spacing w:val="-2"/>
          <w:bdr w:val="single" w:sz="4" w:space="0" w:color="auto"/>
          <w:shd w:val="pct15" w:color="auto" w:fill="FFFFFF"/>
        </w:rPr>
        <w:t>、十二因緣</w:t>
      </w:r>
      <w:r w:rsidRPr="00184C4C">
        <w:rPr>
          <w:rFonts w:hint="eastAsia"/>
          <w:b/>
          <w:spacing w:val="-2"/>
          <w:bdr w:val="single" w:sz="4" w:space="0" w:color="auto"/>
          <w:shd w:val="pct15" w:color="auto" w:fill="FFFFFF"/>
        </w:rPr>
        <w:t>空</w:t>
      </w:r>
      <w:r w:rsidRPr="00184C4C">
        <w:rPr>
          <w:b/>
          <w:spacing w:val="-2"/>
          <w:bdr w:val="single" w:sz="4" w:space="0" w:color="auto"/>
          <w:shd w:val="pct15" w:color="auto" w:fill="FFFFFF"/>
        </w:rPr>
        <w:t>、一切法空</w:t>
      </w:r>
      <w:r w:rsidRPr="00184C4C">
        <w:rPr>
          <w:rFonts w:hint="eastAsia"/>
          <w:b/>
          <w:spacing w:val="-2"/>
          <w:bdr w:val="single" w:sz="4" w:space="0" w:color="auto"/>
          <w:shd w:val="pct15" w:color="auto" w:fill="FFFFFF"/>
        </w:rPr>
        <w:t>，是名與般若相應</w:t>
      </w:r>
      <w:r w:rsidRPr="00184C4C">
        <w:rPr>
          <w:rFonts w:hint="eastAsia"/>
          <w:spacing w:val="-2"/>
        </w:rPr>
        <w:t>（</w:t>
      </w:r>
      <w:r w:rsidRPr="00184C4C">
        <w:rPr>
          <w:rFonts w:hint="eastAsia"/>
          <w:bCs/>
          <w:spacing w:val="-2"/>
          <w:szCs w:val="20"/>
        </w:rPr>
        <w:t>承上卷</w:t>
      </w:r>
      <w:r w:rsidRPr="00184C4C">
        <w:rPr>
          <w:rFonts w:hint="eastAsia"/>
          <w:spacing w:val="-2"/>
        </w:rPr>
        <w:t>36</w:t>
      </w:r>
      <w:r w:rsidRPr="00184C4C">
        <w:rPr>
          <w:rFonts w:hint="eastAsia"/>
          <w:spacing w:val="-2"/>
        </w:rPr>
        <w:t>）</w:t>
      </w:r>
    </w:p>
    <w:p w:rsidR="00BA09FC" w:rsidRPr="00184C4C" w:rsidRDefault="00BA09FC" w:rsidP="00BA09FC">
      <w:pPr>
        <w:ind w:leftChars="100" w:left="240"/>
        <w:jc w:val="both"/>
        <w:rPr>
          <w:rFonts w:eastAsia="標楷體"/>
          <w:b/>
        </w:rPr>
      </w:pPr>
      <w:r w:rsidRPr="00184C4C">
        <w:rPr>
          <w:rFonts w:hint="eastAsia"/>
          <w:b/>
          <w:bdr w:val="single" w:sz="4" w:space="0" w:color="auto"/>
          <w:shd w:val="pct15" w:color="auto" w:fill="FFFFFF"/>
          <w:lang w:bidi="sa-IN"/>
        </w:rPr>
        <w:t>二</w:t>
      </w:r>
      <w:r w:rsidRPr="00184C4C">
        <w:rPr>
          <w:rFonts w:hint="eastAsia"/>
          <w:b/>
          <w:bdr w:val="single" w:sz="4" w:space="0" w:color="auto"/>
          <w:shd w:val="pct15" w:color="auto" w:fill="FFFFFF"/>
        </w:rPr>
        <w:t>、</w:t>
      </w:r>
      <w:r w:rsidRPr="00184C4C">
        <w:rPr>
          <w:b/>
          <w:bdr w:val="single" w:sz="4" w:space="0" w:color="auto"/>
          <w:shd w:val="pct15" w:color="auto" w:fill="FFFFFF"/>
        </w:rPr>
        <w:t>習應</w:t>
      </w:r>
      <w:r w:rsidRPr="00184C4C">
        <w:rPr>
          <w:rFonts w:hint="eastAsia"/>
          <w:b/>
          <w:bdr w:val="single" w:sz="4" w:space="0" w:color="auto"/>
          <w:shd w:val="pct15" w:color="auto" w:fill="FFFFFF"/>
        </w:rPr>
        <w:t>七</w:t>
      </w:r>
      <w:r w:rsidRPr="00184C4C">
        <w:rPr>
          <w:b/>
          <w:bdr w:val="single" w:sz="4" w:space="0" w:color="auto"/>
          <w:shd w:val="pct15" w:color="auto" w:fill="FFFFFF"/>
        </w:rPr>
        <w:t>空</w:t>
      </w:r>
      <w:r w:rsidRPr="00184C4C">
        <w:rPr>
          <w:rFonts w:hint="eastAsia"/>
          <w:b/>
          <w:bdr w:val="single" w:sz="4" w:space="0" w:color="auto"/>
          <w:shd w:val="pct15" w:color="auto" w:fill="FFFFFF"/>
        </w:rPr>
        <w:t>，是名與般若相應</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rFonts w:eastAsia="標楷體"/>
          <w:b/>
          <w:bdr w:val="single" w:sz="4" w:space="0" w:color="auto"/>
        </w:rPr>
      </w:pPr>
      <w:r w:rsidRPr="00184C4C">
        <w:rPr>
          <w:rFonts w:hint="eastAsia"/>
          <w:b/>
          <w:bdr w:val="single" w:sz="4" w:space="0" w:color="auto"/>
          <w:shd w:val="pct15" w:color="auto" w:fill="FFFFFF"/>
        </w:rPr>
        <w:t>三、</w:t>
      </w:r>
      <w:r w:rsidRPr="00184C4C">
        <w:rPr>
          <w:b/>
          <w:bdr w:val="single" w:sz="4" w:space="0" w:color="auto"/>
          <w:shd w:val="pct15" w:color="auto" w:fill="FFFFFF"/>
        </w:rPr>
        <w:t>不見六度、眾、入、界、三十七品、諸佛功德等相</w:t>
      </w:r>
      <w:r w:rsidRPr="00184C4C">
        <w:rPr>
          <w:rFonts w:hint="eastAsia"/>
          <w:b/>
          <w:bdr w:val="single" w:sz="4" w:space="0" w:color="auto"/>
          <w:shd w:val="pct15" w:color="auto" w:fill="FFFFFF"/>
        </w:rPr>
        <w:t>應</w:t>
      </w:r>
      <w:r w:rsidRPr="00184C4C">
        <w:rPr>
          <w:b/>
          <w:bdr w:val="single" w:sz="4" w:space="0" w:color="auto"/>
          <w:shd w:val="pct15" w:color="auto" w:fill="FFFFFF"/>
        </w:rPr>
        <w:t>不相應</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b/>
          <w:bdr w:val="single" w:sz="4" w:space="0" w:color="auto"/>
        </w:rPr>
      </w:pPr>
      <w:r w:rsidRPr="00184C4C">
        <w:rPr>
          <w:rFonts w:hint="eastAsia"/>
          <w:b/>
          <w:bdr w:val="single" w:sz="4" w:space="0" w:color="auto"/>
          <w:shd w:val="pct15" w:color="auto" w:fill="FFFFFF"/>
        </w:rPr>
        <w:t>四、</w:t>
      </w:r>
      <w:r w:rsidRPr="00184C4C">
        <w:rPr>
          <w:b/>
          <w:bdr w:val="single" w:sz="4" w:space="0" w:color="auto"/>
          <w:shd w:val="pct15" w:color="auto" w:fill="FFFFFF"/>
        </w:rPr>
        <w:t>空、無相、無作</w:t>
      </w:r>
      <w:r w:rsidRPr="00184C4C">
        <w:rPr>
          <w:rFonts w:hint="eastAsia"/>
          <w:b/>
          <w:bdr w:val="single" w:sz="4" w:space="0" w:color="auto"/>
          <w:shd w:val="pct15" w:color="auto" w:fill="FFFFFF"/>
        </w:rPr>
        <w:t>無有</w:t>
      </w:r>
      <w:r w:rsidRPr="00184C4C">
        <w:rPr>
          <w:b/>
          <w:bdr w:val="single" w:sz="4" w:space="0" w:color="auto"/>
          <w:shd w:val="pct15" w:color="auto" w:fill="FFFFFF"/>
        </w:rPr>
        <w:t>合</w:t>
      </w:r>
      <w:r w:rsidRPr="00184C4C">
        <w:rPr>
          <w:rFonts w:hint="eastAsia"/>
          <w:b/>
          <w:bdr w:val="single" w:sz="4" w:space="0" w:color="auto"/>
          <w:shd w:val="pct15" w:color="auto" w:fill="FFFFFF"/>
        </w:rPr>
        <w:t>與不合</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b/>
          <w:bdr w:val="single" w:sz="4" w:space="0" w:color="auto"/>
        </w:rPr>
      </w:pPr>
      <w:r w:rsidRPr="00184C4C">
        <w:rPr>
          <w:rFonts w:hint="eastAsia"/>
          <w:b/>
          <w:bdr w:val="single" w:sz="4" w:space="0" w:color="auto"/>
          <w:shd w:val="pct15" w:color="auto" w:fill="FFFFFF"/>
        </w:rPr>
        <w:t>五、</w:t>
      </w:r>
      <w:r w:rsidRPr="00184C4C">
        <w:rPr>
          <w:b/>
          <w:bdr w:val="single" w:sz="4" w:space="0" w:color="auto"/>
          <w:shd w:val="pct15" w:color="auto" w:fill="FFFFFF"/>
        </w:rPr>
        <w:t>五眾非合非不合，亦不與三際合</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rFonts w:ascii="新細明體" w:hAnsi="新細明體"/>
          <w:b/>
          <w:szCs w:val="20"/>
          <w:bdr w:val="single" w:sz="4" w:space="0" w:color="auto"/>
        </w:rPr>
      </w:pPr>
      <w:r w:rsidRPr="00184C4C">
        <w:rPr>
          <w:rFonts w:hint="eastAsia"/>
          <w:b/>
          <w:bdr w:val="single" w:sz="4" w:space="0" w:color="auto"/>
          <w:shd w:val="pct15" w:color="auto" w:fill="FFFFFF"/>
        </w:rPr>
        <w:t>六、</w:t>
      </w:r>
      <w:r w:rsidRPr="00184C4C">
        <w:rPr>
          <w:rFonts w:ascii="新細明體" w:hAnsi="新細明體"/>
          <w:b/>
          <w:szCs w:val="20"/>
          <w:bdr w:val="single" w:sz="4" w:space="0" w:color="auto"/>
          <w:shd w:val="pct15" w:color="auto" w:fill="FFFFFF"/>
        </w:rPr>
        <w:t>三際不</w:t>
      </w:r>
      <w:r w:rsidRPr="00184C4C">
        <w:rPr>
          <w:rFonts w:ascii="新細明體" w:hAnsi="新細明體" w:hint="eastAsia"/>
          <w:b/>
          <w:szCs w:val="20"/>
          <w:bdr w:val="single" w:sz="4" w:space="0" w:color="auto"/>
          <w:shd w:val="pct15" w:color="auto" w:fill="FFFFFF"/>
        </w:rPr>
        <w:t>與三際</w:t>
      </w:r>
      <w:r w:rsidRPr="00184C4C">
        <w:rPr>
          <w:rFonts w:ascii="新細明體" w:hAnsi="新細明體"/>
          <w:b/>
          <w:szCs w:val="20"/>
          <w:bdr w:val="single" w:sz="4" w:space="0" w:color="auto"/>
          <w:shd w:val="pct15" w:color="auto" w:fill="FFFFFF"/>
        </w:rPr>
        <w:t>合</w:t>
      </w:r>
      <w:r w:rsidRPr="00184C4C">
        <w:rPr>
          <w:rFonts w:hint="eastAsia"/>
        </w:rPr>
        <w:t>（</w:t>
      </w:r>
      <w:r w:rsidRPr="00184C4C">
        <w:rPr>
          <w:rFonts w:hint="eastAsia"/>
          <w:bCs/>
          <w:szCs w:val="20"/>
        </w:rPr>
        <w:t>承上卷</w:t>
      </w:r>
      <w:r w:rsidRPr="00184C4C">
        <w:rPr>
          <w:rFonts w:hint="eastAsia"/>
        </w:rPr>
        <w:t>36</w:t>
      </w:r>
      <w:r w:rsidRPr="00184C4C">
        <w:rPr>
          <w:rFonts w:hint="eastAsia"/>
        </w:rPr>
        <w:t>）</w:t>
      </w:r>
    </w:p>
    <w:p w:rsidR="00BA09FC" w:rsidRPr="00184C4C" w:rsidRDefault="00BA09FC" w:rsidP="00BA09FC">
      <w:pPr>
        <w:ind w:leftChars="100" w:left="240"/>
        <w:jc w:val="both"/>
        <w:rPr>
          <w:rFonts w:ascii="新細明體" w:hAnsi="新細明體"/>
          <w:b/>
          <w:bCs/>
          <w:szCs w:val="20"/>
          <w:bdr w:val="single" w:sz="4" w:space="0" w:color="auto"/>
        </w:rPr>
      </w:pPr>
      <w:r w:rsidRPr="00184C4C">
        <w:rPr>
          <w:rFonts w:hint="eastAsia"/>
          <w:b/>
          <w:bCs/>
          <w:szCs w:val="20"/>
          <w:bdr w:val="single" w:sz="4" w:space="0" w:color="auto"/>
        </w:rPr>
        <w:t>七</w:t>
      </w:r>
      <w:r w:rsidRPr="00184C4C">
        <w:rPr>
          <w:b/>
          <w:bCs/>
          <w:szCs w:val="20"/>
          <w:bdr w:val="single" w:sz="4" w:space="0" w:color="auto"/>
        </w:rPr>
        <w:t>、薩婆若不與</w:t>
      </w:r>
      <w:r w:rsidRPr="00184C4C">
        <w:rPr>
          <w:rFonts w:hint="eastAsia"/>
          <w:b/>
          <w:bCs/>
          <w:szCs w:val="20"/>
          <w:bdr w:val="single" w:sz="4" w:space="0" w:color="auto"/>
        </w:rPr>
        <w:t>諸法</w:t>
      </w:r>
      <w:r w:rsidRPr="00184C4C">
        <w:rPr>
          <w:rFonts w:ascii="新細明體" w:hAnsi="新細明體"/>
          <w:b/>
          <w:bCs/>
          <w:szCs w:val="20"/>
          <w:bdr w:val="single" w:sz="4" w:space="0" w:color="auto"/>
        </w:rPr>
        <w:t>合</w:t>
      </w:r>
      <w:r w:rsidRPr="00184C4C">
        <w:rPr>
          <w:rFonts w:ascii="新細明體" w:hAnsi="新細明體" w:hint="eastAsia"/>
          <w:b/>
          <w:bCs/>
          <w:szCs w:val="20"/>
          <w:bdr w:val="single" w:sz="4" w:space="0" w:color="auto"/>
        </w:rPr>
        <w:t>，</w:t>
      </w:r>
      <w:r w:rsidRPr="00184C4C">
        <w:rPr>
          <w:rFonts w:hint="eastAsia"/>
          <w:b/>
          <w:bdr w:val="single" w:sz="4" w:space="0" w:color="auto"/>
        </w:rPr>
        <w:t>是名與般若相應</w:t>
      </w:r>
    </w:p>
    <w:p w:rsidR="00BA09FC" w:rsidRPr="00184C4C" w:rsidRDefault="00BA09FC" w:rsidP="00BA09FC">
      <w:pPr>
        <w:ind w:leftChars="150" w:left="360"/>
        <w:jc w:val="both"/>
        <w:rPr>
          <w:rFonts w:ascii="新細明體" w:hAnsi="新細明體"/>
          <w:b/>
          <w:bCs/>
          <w:szCs w:val="20"/>
        </w:rPr>
      </w:pPr>
      <w:r w:rsidRPr="00184C4C">
        <w:rPr>
          <w:rFonts w:ascii="新細明體" w:hAnsi="新細明體" w:hint="eastAsia"/>
          <w:b/>
          <w:bCs/>
          <w:szCs w:val="20"/>
          <w:bdr w:val="single" w:sz="4" w:space="0" w:color="auto"/>
        </w:rPr>
        <w:t>（一）</w:t>
      </w:r>
      <w:r w:rsidRPr="00184C4C">
        <w:rPr>
          <w:b/>
          <w:bCs/>
          <w:szCs w:val="20"/>
          <w:bdr w:val="single" w:sz="4" w:space="0" w:color="auto"/>
        </w:rPr>
        <w:t>薩婆若不與三世</w:t>
      </w:r>
      <w:r w:rsidRPr="00184C4C">
        <w:rPr>
          <w:rFonts w:ascii="新細明體" w:hAnsi="新細明體"/>
          <w:b/>
          <w:bCs/>
          <w:szCs w:val="20"/>
          <w:bdr w:val="single" w:sz="4" w:space="0" w:color="auto"/>
        </w:rPr>
        <w:t>合</w:t>
      </w:r>
    </w:p>
    <w:p w:rsidR="00BA09FC" w:rsidRPr="00184C4C" w:rsidRDefault="00BA09FC" w:rsidP="00BA09FC">
      <w:pPr>
        <w:ind w:leftChars="200" w:left="480"/>
        <w:jc w:val="both"/>
        <w:rPr>
          <w:rFonts w:eastAsia="標楷體"/>
          <w:b/>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總說</w:t>
      </w:r>
      <w:r w:rsidRPr="00184C4C">
        <w:rPr>
          <w:rFonts w:hint="eastAsia"/>
          <w:b/>
          <w:bCs/>
          <w:szCs w:val="20"/>
          <w:bdr w:val="single" w:sz="4" w:space="0" w:color="auto"/>
        </w:rPr>
        <w:t>三世不與</w:t>
      </w:r>
      <w:r w:rsidRPr="00184C4C">
        <w:rPr>
          <w:b/>
          <w:bCs/>
          <w:szCs w:val="20"/>
          <w:bdr w:val="single" w:sz="4" w:space="0" w:color="auto"/>
        </w:rPr>
        <w:t>薩婆若</w:t>
      </w:r>
      <w:r w:rsidRPr="00184C4C">
        <w:rPr>
          <w:rFonts w:hint="eastAsia"/>
          <w:b/>
          <w:bCs/>
          <w:szCs w:val="20"/>
          <w:bdr w:val="single" w:sz="4" w:space="0" w:color="auto"/>
        </w:rPr>
        <w:t>合</w:t>
      </w:r>
    </w:p>
    <w:p w:rsidR="00BA09FC" w:rsidRDefault="00BA09FC" w:rsidP="00BA09FC">
      <w:pPr>
        <w:ind w:leftChars="250" w:left="600"/>
        <w:jc w:val="both"/>
        <w:rPr>
          <w:rStyle w:val="a8"/>
          <w:bCs/>
        </w:rPr>
      </w:pPr>
      <w:r w:rsidRPr="00184C4C">
        <w:rPr>
          <w:b/>
          <w:bCs/>
          <w:szCs w:val="20"/>
          <w:bdr w:val="single" w:sz="4" w:space="0" w:color="auto"/>
        </w:rPr>
        <w:t>（</w:t>
      </w:r>
      <w:r w:rsidRPr="00184C4C">
        <w:rPr>
          <w:rFonts w:hint="eastAsia"/>
          <w:b/>
          <w:bCs/>
          <w:szCs w:val="20"/>
          <w:bdr w:val="single" w:sz="4" w:space="0" w:color="auto"/>
        </w:rPr>
        <w:t>1</w:t>
      </w:r>
      <w:r w:rsidRPr="00184C4C">
        <w:rPr>
          <w:b/>
          <w:bCs/>
          <w:szCs w:val="20"/>
          <w:bdr w:val="single" w:sz="4" w:space="0" w:color="auto"/>
        </w:rPr>
        <w:t>）</w:t>
      </w:r>
      <w:r w:rsidRPr="00184C4C">
        <w:rPr>
          <w:rFonts w:hint="eastAsia"/>
          <w:b/>
          <w:bCs/>
          <w:szCs w:val="20"/>
          <w:bdr w:val="single" w:sz="4" w:space="0" w:color="auto"/>
        </w:rPr>
        <w:t>三世是</w:t>
      </w:r>
      <w:r w:rsidRPr="00184C4C">
        <w:rPr>
          <w:b/>
          <w:bCs/>
          <w:szCs w:val="20"/>
          <w:bdr w:val="single" w:sz="4" w:space="0" w:color="auto"/>
        </w:rPr>
        <w:t>虛妄、生滅相</w:t>
      </w:r>
      <w:r w:rsidRPr="00184C4C">
        <w:rPr>
          <w:rFonts w:hint="eastAsia"/>
          <w:b/>
          <w:bCs/>
          <w:szCs w:val="20"/>
          <w:bdr w:val="single" w:sz="4" w:space="0" w:color="auto"/>
        </w:rPr>
        <w:t>［除</w:t>
      </w:r>
      <w:r w:rsidRPr="00184C4C">
        <w:rPr>
          <w:b/>
          <w:bCs/>
          <w:bdr w:val="single" w:sz="4" w:space="0" w:color="auto"/>
        </w:rPr>
        <w:t>未來世</w:t>
      </w:r>
      <w:r w:rsidRPr="00184C4C">
        <w:rPr>
          <w:rFonts w:hint="eastAsia"/>
          <w:b/>
          <w:bCs/>
          <w:szCs w:val="20"/>
          <w:bdr w:val="single" w:sz="4" w:space="0" w:color="auto"/>
        </w:rPr>
        <w:t>］、</w:t>
      </w:r>
      <w:r w:rsidRPr="00184C4C">
        <w:rPr>
          <w:b/>
          <w:bCs/>
          <w:szCs w:val="20"/>
          <w:bdr w:val="single" w:sz="4" w:space="0" w:color="auto"/>
        </w:rPr>
        <w:t>不可得</w:t>
      </w:r>
      <w:r w:rsidRPr="00184C4C">
        <w:rPr>
          <w:rFonts w:hint="eastAsia"/>
          <w:b/>
          <w:bCs/>
          <w:szCs w:val="20"/>
          <w:bdr w:val="single" w:sz="4" w:space="0" w:color="auto"/>
        </w:rPr>
        <w:t>、不可見</w:t>
      </w:r>
    </w:p>
    <w:p w:rsidR="00BA09FC" w:rsidRDefault="00BA09FC" w:rsidP="00BA09FC">
      <w:pPr>
        <w:ind w:leftChars="300" w:left="720"/>
        <w:jc w:val="both"/>
        <w:rPr>
          <w:b/>
          <w:bCs/>
        </w:rPr>
      </w:pPr>
      <w:r w:rsidRPr="00184C4C">
        <w:rPr>
          <w:rFonts w:hint="eastAsia"/>
          <w:b/>
          <w:bCs/>
          <w:bdr w:val="single" w:sz="4" w:space="0" w:color="auto"/>
        </w:rPr>
        <w:t>A</w:t>
      </w:r>
      <w:r w:rsidRPr="00184C4C">
        <w:rPr>
          <w:rFonts w:hint="eastAsia"/>
          <w:b/>
          <w:bCs/>
          <w:bdr w:val="single" w:sz="4" w:space="0" w:color="auto"/>
        </w:rPr>
        <w:t>、標舉過去世</w:t>
      </w:r>
    </w:p>
    <w:p w:rsidR="00BA09FC" w:rsidRPr="00184C4C" w:rsidRDefault="00BA09FC" w:rsidP="00BA09FC">
      <w:pPr>
        <w:ind w:leftChars="350" w:left="840"/>
        <w:jc w:val="both"/>
        <w:rPr>
          <w:rFonts w:eastAsia="標楷體"/>
          <w:b/>
          <w:bCs/>
          <w:szCs w:val="20"/>
          <w:bdr w:val="single" w:sz="4" w:space="0" w:color="auto"/>
        </w:rPr>
      </w:pPr>
      <w:r w:rsidRPr="00184C4C">
        <w:rPr>
          <w:rFonts w:hAnsi="新細明體"/>
          <w:b/>
          <w:bCs/>
          <w:szCs w:val="20"/>
          <w:bdr w:val="single" w:sz="4" w:space="0" w:color="auto"/>
        </w:rPr>
        <w:t>（</w:t>
      </w:r>
      <w:r w:rsidRPr="00184C4C">
        <w:rPr>
          <w:b/>
          <w:bCs/>
          <w:szCs w:val="20"/>
          <w:bdr w:val="single" w:sz="4" w:space="0" w:color="auto"/>
        </w:rPr>
        <w:t>A</w:t>
      </w:r>
      <w:r w:rsidRPr="00184C4C">
        <w:rPr>
          <w:rFonts w:hAnsi="新細明體"/>
          <w:b/>
          <w:bCs/>
          <w:szCs w:val="20"/>
          <w:bdr w:val="single" w:sz="4" w:space="0" w:color="auto"/>
        </w:rPr>
        <w:t>）</w:t>
      </w:r>
      <w:r w:rsidRPr="00184C4C">
        <w:rPr>
          <w:rFonts w:ascii="新細明體" w:hAnsi="新細明體"/>
          <w:b/>
          <w:bCs/>
          <w:szCs w:val="20"/>
          <w:bdr w:val="single" w:sz="4" w:space="0" w:color="auto"/>
        </w:rPr>
        <w:t>過去</w:t>
      </w:r>
      <w:r w:rsidRPr="00184C4C">
        <w:rPr>
          <w:b/>
          <w:bCs/>
          <w:szCs w:val="20"/>
          <w:bdr w:val="single" w:sz="4" w:space="0" w:color="auto"/>
        </w:rPr>
        <w:t>世是虛妄、生滅相，不可得；薩婆若是實法、</w:t>
      </w:r>
      <w:r w:rsidRPr="00184C4C">
        <w:rPr>
          <w:rFonts w:ascii="新細明體" w:hAnsi="新細明體"/>
          <w:b/>
          <w:bCs/>
          <w:szCs w:val="20"/>
          <w:bdr w:val="single" w:sz="4" w:space="0" w:color="auto"/>
        </w:rPr>
        <w:t>非生</w:t>
      </w:r>
      <w:r w:rsidRPr="00184C4C">
        <w:rPr>
          <w:b/>
          <w:bCs/>
          <w:szCs w:val="20"/>
          <w:bdr w:val="single" w:sz="4" w:space="0" w:color="auto"/>
        </w:rPr>
        <w:t>滅相</w:t>
      </w:r>
    </w:p>
    <w:p w:rsidR="00BA09FC" w:rsidRPr="00184C4C" w:rsidRDefault="00BA09FC" w:rsidP="00BA09FC">
      <w:pPr>
        <w:spacing w:beforeLines="30" w:before="108"/>
        <w:ind w:leftChars="350" w:left="840"/>
        <w:jc w:val="both"/>
        <w:rPr>
          <w:rFonts w:ascii="新細明體" w:hAnsi="新細明體"/>
          <w:b/>
          <w:bCs/>
          <w:szCs w:val="20"/>
          <w:bdr w:val="single" w:sz="4" w:space="0" w:color="auto"/>
        </w:rPr>
      </w:pPr>
      <w:r w:rsidRPr="00184C4C">
        <w:rPr>
          <w:rFonts w:hAnsi="新細明體"/>
          <w:b/>
          <w:bCs/>
          <w:szCs w:val="20"/>
          <w:bdr w:val="single" w:sz="4" w:space="0" w:color="auto"/>
        </w:rPr>
        <w:t>（</w:t>
      </w:r>
      <w:r w:rsidRPr="00184C4C">
        <w:rPr>
          <w:b/>
          <w:bCs/>
          <w:szCs w:val="20"/>
          <w:bdr w:val="single" w:sz="4" w:space="0" w:color="auto"/>
        </w:rPr>
        <w:t>B</w:t>
      </w:r>
      <w:r w:rsidRPr="00184C4C">
        <w:rPr>
          <w:rFonts w:hAnsi="新細明體"/>
          <w:b/>
          <w:bCs/>
          <w:szCs w:val="20"/>
          <w:bdr w:val="single" w:sz="4" w:space="0" w:color="auto"/>
        </w:rPr>
        <w:t>）</w:t>
      </w:r>
      <w:r w:rsidRPr="00184C4C">
        <w:rPr>
          <w:rFonts w:ascii="新細明體" w:hAnsi="新細明體" w:hint="eastAsia"/>
          <w:b/>
          <w:bCs/>
          <w:szCs w:val="20"/>
          <w:bdr w:val="single" w:sz="4" w:space="0" w:color="auto"/>
        </w:rPr>
        <w:t>過去世不可見</w:t>
      </w:r>
    </w:p>
    <w:p w:rsidR="00BA09FC" w:rsidRPr="00184C4C" w:rsidRDefault="00BA09FC" w:rsidP="00BA09FC">
      <w:pPr>
        <w:spacing w:beforeLines="30" w:before="108"/>
        <w:ind w:leftChars="300" w:left="720"/>
        <w:jc w:val="both"/>
        <w:rPr>
          <w:b/>
          <w:bCs/>
          <w:bdr w:val="single" w:sz="4" w:space="0" w:color="auto"/>
        </w:rPr>
      </w:pPr>
      <w:r w:rsidRPr="00184C4C">
        <w:rPr>
          <w:rFonts w:hint="eastAsia"/>
          <w:b/>
          <w:bCs/>
          <w:bdr w:val="single" w:sz="4" w:space="0" w:color="auto"/>
        </w:rPr>
        <w:t>B</w:t>
      </w:r>
      <w:r w:rsidRPr="00184C4C">
        <w:rPr>
          <w:rFonts w:hint="eastAsia"/>
          <w:b/>
          <w:bCs/>
          <w:bdr w:val="single" w:sz="4" w:space="0" w:color="auto"/>
        </w:rPr>
        <w:t>、例同未來世、現在世</w:t>
      </w:r>
    </w:p>
    <w:p w:rsidR="00BA09FC" w:rsidRPr="00184C4C" w:rsidRDefault="00BA09FC" w:rsidP="00BA09FC">
      <w:pPr>
        <w:spacing w:beforeLines="30" w:before="108" w:line="340" w:lineRule="exact"/>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2</w:t>
      </w:r>
      <w:r w:rsidRPr="00184C4C">
        <w:rPr>
          <w:b/>
          <w:bCs/>
          <w:szCs w:val="20"/>
          <w:bdr w:val="single" w:sz="4" w:space="0" w:color="auto"/>
        </w:rPr>
        <w:t>）以</w:t>
      </w:r>
      <w:r w:rsidRPr="00184C4C">
        <w:rPr>
          <w:rFonts w:hint="eastAsia"/>
          <w:b/>
          <w:bCs/>
          <w:szCs w:val="20"/>
          <w:bdr w:val="single" w:sz="4" w:space="0" w:color="auto"/>
        </w:rPr>
        <w:t>「</w:t>
      </w:r>
      <w:r w:rsidRPr="00184C4C">
        <w:rPr>
          <w:b/>
          <w:bCs/>
          <w:szCs w:val="20"/>
          <w:bdr w:val="single" w:sz="4" w:space="0" w:color="auto"/>
        </w:rPr>
        <w:t>時</w:t>
      </w:r>
      <w:r w:rsidRPr="00184C4C">
        <w:rPr>
          <w:rFonts w:hint="eastAsia"/>
          <w:b/>
          <w:bCs/>
          <w:szCs w:val="20"/>
          <w:bdr w:val="single" w:sz="4" w:space="0" w:color="auto"/>
        </w:rPr>
        <w:t>」</w:t>
      </w:r>
      <w:r w:rsidRPr="00184C4C">
        <w:rPr>
          <w:b/>
          <w:bCs/>
          <w:szCs w:val="20"/>
          <w:bdr w:val="single" w:sz="4" w:space="0" w:color="auto"/>
        </w:rPr>
        <w:t>故說有三世</w:t>
      </w:r>
      <w:r w:rsidRPr="00184C4C">
        <w:rPr>
          <w:rFonts w:hint="eastAsia"/>
          <w:b/>
          <w:bCs/>
          <w:szCs w:val="20"/>
          <w:bdr w:val="single" w:sz="4" w:space="0" w:color="auto"/>
        </w:rPr>
        <w:t>，而「時」性空不可得</w:t>
      </w:r>
    </w:p>
    <w:p w:rsidR="00BA09FC" w:rsidRPr="00184C4C" w:rsidRDefault="00BA09FC" w:rsidP="00BA09FC">
      <w:pPr>
        <w:spacing w:beforeLines="30" w:before="108" w:line="340" w:lineRule="exact"/>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3</w:t>
      </w:r>
      <w:r w:rsidRPr="00184C4C">
        <w:rPr>
          <w:b/>
          <w:bCs/>
          <w:szCs w:val="20"/>
          <w:bdr w:val="single" w:sz="4" w:space="0" w:color="auto"/>
        </w:rPr>
        <w:t>）薩婆若是諸佛實智，</w:t>
      </w:r>
      <w:r w:rsidRPr="00184C4C">
        <w:rPr>
          <w:rFonts w:hint="eastAsia"/>
          <w:b/>
          <w:bCs/>
          <w:szCs w:val="20"/>
          <w:bdr w:val="single" w:sz="4" w:space="0" w:color="auto"/>
        </w:rPr>
        <w:t>而</w:t>
      </w:r>
      <w:r w:rsidRPr="00184C4C">
        <w:rPr>
          <w:b/>
          <w:bCs/>
          <w:szCs w:val="20"/>
          <w:bdr w:val="single" w:sz="4" w:space="0" w:color="auto"/>
        </w:rPr>
        <w:t>三世</w:t>
      </w:r>
      <w:r w:rsidRPr="00184C4C">
        <w:rPr>
          <w:rFonts w:hint="eastAsia"/>
          <w:b/>
          <w:bCs/>
          <w:szCs w:val="20"/>
          <w:bdr w:val="single" w:sz="4" w:space="0" w:color="auto"/>
        </w:rPr>
        <w:t>是</w:t>
      </w:r>
      <w:r w:rsidRPr="00184C4C">
        <w:rPr>
          <w:b/>
          <w:bCs/>
          <w:szCs w:val="20"/>
          <w:bdr w:val="single" w:sz="4" w:space="0" w:color="auto"/>
        </w:rPr>
        <w:t>從凡夫虛妄生</w:t>
      </w:r>
      <w:r w:rsidRPr="00184C4C">
        <w:rPr>
          <w:rFonts w:hint="eastAsia"/>
          <w:b/>
          <w:bCs/>
          <w:szCs w:val="20"/>
          <w:bdr w:val="single" w:sz="4" w:space="0" w:color="auto"/>
        </w:rPr>
        <w:t>故不與</w:t>
      </w:r>
      <w:r w:rsidRPr="00184C4C">
        <w:rPr>
          <w:b/>
          <w:bCs/>
          <w:szCs w:val="20"/>
          <w:bdr w:val="single" w:sz="4" w:space="0" w:color="auto"/>
        </w:rPr>
        <w:t>薩婆若</w:t>
      </w:r>
      <w:r w:rsidRPr="00184C4C">
        <w:rPr>
          <w:rFonts w:hint="eastAsia"/>
          <w:b/>
          <w:bCs/>
          <w:szCs w:val="20"/>
          <w:bdr w:val="single" w:sz="4" w:space="0" w:color="auto"/>
        </w:rPr>
        <w:t>合</w:t>
      </w:r>
    </w:p>
    <w:p w:rsidR="00BA09FC" w:rsidRPr="00184C4C" w:rsidRDefault="00BA09FC" w:rsidP="00BA09FC">
      <w:pPr>
        <w:spacing w:beforeLines="30" w:before="108" w:line="340"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b/>
          <w:bCs/>
          <w:szCs w:val="20"/>
          <w:bdr w:val="single" w:sz="4" w:space="0" w:color="auto"/>
        </w:rPr>
        <w:t>、釋難</w:t>
      </w:r>
    </w:p>
    <w:p w:rsidR="00BA09FC" w:rsidRPr="00184C4C" w:rsidRDefault="00BA09FC" w:rsidP="00BA09FC">
      <w:pPr>
        <w:snapToGrid w:val="0"/>
        <w:spacing w:line="340" w:lineRule="exact"/>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）云何三世不與薩婆若合</w:t>
      </w:r>
    </w:p>
    <w:p w:rsidR="00BA09FC" w:rsidRDefault="00BA09FC" w:rsidP="00BA09FC">
      <w:pPr>
        <w:snapToGrid w:val="0"/>
        <w:spacing w:line="340" w:lineRule="exact"/>
        <w:ind w:leftChars="300" w:left="720"/>
        <w:jc w:val="both"/>
        <w:rPr>
          <w:rStyle w:val="a8"/>
          <w:bCs/>
        </w:rPr>
      </w:pPr>
      <w:r w:rsidRPr="00184C4C">
        <w:rPr>
          <w:rFonts w:hint="eastAsia"/>
          <w:b/>
          <w:bCs/>
          <w:szCs w:val="20"/>
          <w:bdr w:val="single" w:sz="4" w:space="0" w:color="auto"/>
        </w:rPr>
        <w:t>A</w:t>
      </w:r>
      <w:r w:rsidRPr="00184C4C">
        <w:rPr>
          <w:rFonts w:hint="eastAsia"/>
          <w:b/>
          <w:bCs/>
          <w:szCs w:val="20"/>
          <w:bdr w:val="single" w:sz="4" w:space="0" w:color="auto"/>
        </w:rPr>
        <w:t>、菩薩念過去、現在諸佛功德迴向無上菩提，云何言「</w:t>
      </w:r>
      <w:r w:rsidRPr="00184C4C">
        <w:rPr>
          <w:b/>
          <w:bCs/>
          <w:szCs w:val="20"/>
          <w:bdr w:val="single" w:sz="4" w:space="0" w:color="auto"/>
        </w:rPr>
        <w:t>過去、現在世不與薩婆若合</w:t>
      </w:r>
      <w:r w:rsidRPr="00184C4C">
        <w:rPr>
          <w:rFonts w:hint="eastAsia"/>
          <w:b/>
          <w:bCs/>
          <w:szCs w:val="20"/>
          <w:bdr w:val="single" w:sz="4" w:space="0" w:color="auto"/>
        </w:rPr>
        <w:t>」</w:t>
      </w:r>
    </w:p>
    <w:p w:rsidR="00BA09FC" w:rsidRPr="00184C4C" w:rsidRDefault="00BA09FC" w:rsidP="00BA09FC">
      <w:pPr>
        <w:spacing w:beforeLines="30" w:before="108" w:line="340" w:lineRule="exact"/>
        <w:ind w:leftChars="300" w:left="720"/>
        <w:jc w:val="both"/>
        <w:rPr>
          <w:b/>
          <w:bCs/>
          <w:szCs w:val="20"/>
          <w:bdr w:val="single" w:sz="4" w:space="0" w:color="auto"/>
        </w:rPr>
      </w:pPr>
      <w:r w:rsidRPr="00184C4C">
        <w:rPr>
          <w:rFonts w:hint="eastAsia"/>
          <w:b/>
          <w:bCs/>
          <w:szCs w:val="20"/>
          <w:bdr w:val="single" w:sz="4" w:space="0" w:color="auto"/>
        </w:rPr>
        <w:t>B</w:t>
      </w:r>
      <w:r w:rsidRPr="00184C4C">
        <w:rPr>
          <w:rFonts w:hint="eastAsia"/>
          <w:b/>
          <w:bCs/>
          <w:szCs w:val="20"/>
          <w:bdr w:val="single" w:sz="4" w:space="0" w:color="auto"/>
        </w:rPr>
        <w:t>、菩薩念</w:t>
      </w:r>
      <w:r w:rsidRPr="00184C4C">
        <w:rPr>
          <w:b/>
          <w:bCs/>
          <w:szCs w:val="20"/>
          <w:bdr w:val="single" w:sz="4" w:space="0" w:color="auto"/>
        </w:rPr>
        <w:t>未來</w:t>
      </w:r>
      <w:r w:rsidRPr="00184C4C">
        <w:rPr>
          <w:rFonts w:hint="eastAsia"/>
          <w:b/>
          <w:bCs/>
          <w:szCs w:val="20"/>
          <w:bdr w:val="single" w:sz="4" w:space="0" w:color="auto"/>
        </w:rPr>
        <w:t>當得薩婆若，云何未來世</w:t>
      </w:r>
      <w:r w:rsidRPr="00184C4C">
        <w:rPr>
          <w:b/>
          <w:bCs/>
          <w:szCs w:val="20"/>
          <w:bdr w:val="single" w:sz="4" w:space="0" w:color="auto"/>
        </w:rPr>
        <w:t>不與薩婆若合</w:t>
      </w:r>
    </w:p>
    <w:p w:rsidR="00BA09FC" w:rsidRDefault="00BA09FC" w:rsidP="00BA09FC">
      <w:pPr>
        <w:spacing w:beforeLines="30" w:before="108"/>
        <w:ind w:leftChars="300" w:left="720"/>
        <w:jc w:val="both"/>
        <w:rPr>
          <w:b/>
          <w:bCs/>
        </w:rPr>
      </w:pPr>
      <w:r w:rsidRPr="00184C4C">
        <w:rPr>
          <w:rFonts w:hint="eastAsia"/>
          <w:b/>
          <w:bCs/>
          <w:szCs w:val="20"/>
          <w:bdr w:val="single" w:sz="4" w:space="0" w:color="auto"/>
        </w:rPr>
        <w:t>C</w:t>
      </w:r>
      <w:r w:rsidRPr="00184C4C">
        <w:rPr>
          <w:rFonts w:hint="eastAsia"/>
          <w:b/>
          <w:bCs/>
          <w:szCs w:val="20"/>
          <w:bdr w:val="single" w:sz="4" w:space="0" w:color="auto"/>
        </w:rPr>
        <w:t>、結</w:t>
      </w:r>
    </w:p>
    <w:p w:rsidR="00BA09FC" w:rsidRPr="00184C4C" w:rsidRDefault="00BA09FC" w:rsidP="00BA09FC">
      <w:pPr>
        <w:spacing w:beforeLines="30" w:before="108"/>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2</w:t>
      </w:r>
      <w:r w:rsidRPr="00184C4C">
        <w:rPr>
          <w:b/>
          <w:bCs/>
          <w:szCs w:val="20"/>
          <w:bdr w:val="single" w:sz="4" w:space="0" w:color="auto"/>
        </w:rPr>
        <w:t>）但說「薩婆若」</w:t>
      </w:r>
      <w:r w:rsidRPr="00184C4C">
        <w:rPr>
          <w:rFonts w:hint="eastAsia"/>
          <w:b/>
          <w:bCs/>
          <w:szCs w:val="20"/>
          <w:bdr w:val="single" w:sz="4" w:space="0" w:color="auto"/>
        </w:rPr>
        <w:t>之原因</w:t>
      </w:r>
    </w:p>
    <w:p w:rsidR="00BA09FC" w:rsidRPr="00184C4C" w:rsidRDefault="00BA09FC" w:rsidP="00BA09FC">
      <w:pPr>
        <w:spacing w:beforeLines="30" w:before="108"/>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3</w:t>
      </w:r>
      <w:r w:rsidRPr="00184C4C">
        <w:rPr>
          <w:b/>
          <w:bCs/>
          <w:szCs w:val="20"/>
          <w:bdr w:val="single" w:sz="4" w:space="0" w:color="auto"/>
        </w:rPr>
        <w:t>）</w:t>
      </w:r>
      <w:r w:rsidRPr="00184C4C">
        <w:rPr>
          <w:rFonts w:hint="eastAsia"/>
          <w:b/>
          <w:bCs/>
          <w:szCs w:val="20"/>
          <w:bdr w:val="single" w:sz="4" w:space="0" w:color="auto"/>
        </w:rPr>
        <w:t>為何經說「於三世中求」，不於「有為法、無為法」中求薩婆若</w:t>
      </w:r>
    </w:p>
    <w:p w:rsidR="00BA09FC" w:rsidRPr="00184C4C" w:rsidRDefault="00BA09FC" w:rsidP="00BA09FC">
      <w:pPr>
        <w:spacing w:beforeLines="30" w:before="108"/>
        <w:ind w:leftChars="150" w:left="360"/>
        <w:jc w:val="both"/>
        <w:rPr>
          <w:rFonts w:ascii="新細明體" w:hAnsi="新細明體"/>
          <w:b/>
          <w:bCs/>
          <w:szCs w:val="20"/>
          <w:bdr w:val="single" w:sz="4" w:space="0" w:color="auto"/>
        </w:rPr>
      </w:pPr>
      <w:r w:rsidRPr="00184C4C">
        <w:rPr>
          <w:rFonts w:ascii="新細明體" w:hAnsi="新細明體" w:hint="eastAsia"/>
          <w:b/>
          <w:bCs/>
          <w:szCs w:val="20"/>
          <w:bdr w:val="single" w:sz="4" w:space="0" w:color="auto"/>
        </w:rPr>
        <w:t>（二）</w:t>
      </w:r>
      <w:r w:rsidRPr="00184C4C">
        <w:rPr>
          <w:rFonts w:ascii="新細明體" w:hAnsi="新細明體"/>
          <w:b/>
          <w:bCs/>
          <w:szCs w:val="20"/>
          <w:bdr w:val="single" w:sz="4" w:space="0" w:color="auto"/>
        </w:rPr>
        <w:t>五眾、十二入不與薩婆若合</w:t>
      </w:r>
    </w:p>
    <w:p w:rsidR="00BA09FC" w:rsidRPr="00184C4C" w:rsidRDefault="00BA09FC" w:rsidP="00BA09FC">
      <w:pPr>
        <w:spacing w:line="342"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b/>
          <w:bCs/>
          <w:szCs w:val="20"/>
          <w:bdr w:val="single" w:sz="4" w:space="0" w:color="auto"/>
        </w:rPr>
        <w:t>、但說「眾」、「入」，不說「界」、「因緣」</w:t>
      </w:r>
      <w:r w:rsidRPr="00184C4C">
        <w:rPr>
          <w:rFonts w:hint="eastAsia"/>
          <w:b/>
          <w:bCs/>
          <w:szCs w:val="20"/>
          <w:bdr w:val="single" w:sz="4" w:space="0" w:color="auto"/>
        </w:rPr>
        <w:t>之理由</w:t>
      </w:r>
    </w:p>
    <w:p w:rsidR="00BA09FC" w:rsidRPr="00184C4C" w:rsidRDefault="00BA09FC" w:rsidP="00BA09FC">
      <w:pPr>
        <w:spacing w:beforeLines="30" w:before="108" w:line="342"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b/>
          <w:bCs/>
          <w:szCs w:val="20"/>
          <w:bdr w:val="single" w:sz="4" w:space="0" w:color="auto"/>
        </w:rPr>
        <w:t>、</w:t>
      </w:r>
      <w:r w:rsidRPr="00184C4C">
        <w:rPr>
          <w:rFonts w:hint="eastAsia"/>
          <w:b/>
          <w:bCs/>
          <w:szCs w:val="20"/>
          <w:bdr w:val="single" w:sz="4" w:space="0" w:color="auto"/>
        </w:rPr>
        <w:t>以</w:t>
      </w:r>
      <w:r w:rsidRPr="00184C4C">
        <w:rPr>
          <w:b/>
          <w:bCs/>
          <w:szCs w:val="20"/>
          <w:bdr w:val="single" w:sz="4" w:space="0" w:color="auto"/>
        </w:rPr>
        <w:t>三世、色等事</w:t>
      </w:r>
      <w:r w:rsidRPr="00184C4C">
        <w:rPr>
          <w:rFonts w:hint="eastAsia"/>
          <w:b/>
          <w:bCs/>
          <w:szCs w:val="20"/>
          <w:bdr w:val="single" w:sz="4" w:space="0" w:color="auto"/>
        </w:rPr>
        <w:t>皆因</w:t>
      </w:r>
      <w:r w:rsidRPr="00184C4C">
        <w:rPr>
          <w:b/>
          <w:bCs/>
          <w:szCs w:val="20"/>
          <w:bdr w:val="single" w:sz="4" w:space="0" w:color="auto"/>
        </w:rPr>
        <w:t>緣</w:t>
      </w:r>
      <w:r w:rsidRPr="00184C4C">
        <w:rPr>
          <w:rFonts w:hint="eastAsia"/>
          <w:b/>
          <w:bCs/>
          <w:szCs w:val="20"/>
          <w:bdr w:val="single" w:sz="4" w:space="0" w:color="auto"/>
        </w:rPr>
        <w:t>生</w:t>
      </w:r>
      <w:r w:rsidRPr="00184C4C">
        <w:rPr>
          <w:b/>
          <w:bCs/>
          <w:szCs w:val="20"/>
          <w:bdr w:val="single" w:sz="4" w:space="0" w:color="auto"/>
        </w:rPr>
        <w:t>無</w:t>
      </w:r>
      <w:r w:rsidRPr="00184C4C">
        <w:rPr>
          <w:rFonts w:hint="eastAsia"/>
          <w:b/>
          <w:bCs/>
          <w:szCs w:val="20"/>
          <w:bdr w:val="single" w:sz="4" w:space="0" w:color="auto"/>
        </w:rPr>
        <w:t>定</w:t>
      </w:r>
      <w:r w:rsidRPr="00184C4C">
        <w:rPr>
          <w:b/>
          <w:bCs/>
          <w:szCs w:val="20"/>
          <w:bdr w:val="single" w:sz="4" w:space="0" w:color="auto"/>
        </w:rPr>
        <w:t>性</w:t>
      </w:r>
      <w:r w:rsidRPr="00184C4C">
        <w:rPr>
          <w:rFonts w:hint="eastAsia"/>
          <w:b/>
          <w:bCs/>
          <w:szCs w:val="20"/>
          <w:bdr w:val="single" w:sz="4" w:space="0" w:color="auto"/>
        </w:rPr>
        <w:t>故，</w:t>
      </w:r>
      <w:r w:rsidRPr="00184C4C">
        <w:rPr>
          <w:b/>
          <w:bCs/>
          <w:szCs w:val="20"/>
          <w:bdr w:val="single" w:sz="4" w:space="0" w:color="auto"/>
        </w:rPr>
        <w:t>薩婆若於</w:t>
      </w:r>
      <w:r w:rsidRPr="00184C4C">
        <w:rPr>
          <w:rFonts w:hint="eastAsia"/>
          <w:b/>
          <w:bCs/>
          <w:szCs w:val="20"/>
          <w:bdr w:val="single" w:sz="4" w:space="0" w:color="auto"/>
        </w:rPr>
        <w:t>其</w:t>
      </w:r>
      <w:r w:rsidRPr="00184C4C">
        <w:rPr>
          <w:b/>
          <w:bCs/>
          <w:szCs w:val="20"/>
          <w:bdr w:val="single" w:sz="4" w:space="0" w:color="auto"/>
        </w:rPr>
        <w:t>中皆不可得</w:t>
      </w:r>
    </w:p>
    <w:p w:rsidR="00BA09FC" w:rsidRPr="00184C4C" w:rsidRDefault="00BA09FC" w:rsidP="00BA09FC">
      <w:pPr>
        <w:spacing w:beforeLines="30" w:before="108" w:line="342" w:lineRule="exact"/>
        <w:ind w:leftChars="150" w:left="360"/>
        <w:jc w:val="both"/>
        <w:rPr>
          <w:rFonts w:ascii="新細明體" w:hAnsi="新細明體"/>
          <w:b/>
          <w:bCs/>
          <w:szCs w:val="20"/>
          <w:bdr w:val="single" w:sz="4" w:space="0" w:color="auto"/>
        </w:rPr>
      </w:pPr>
      <w:r w:rsidRPr="00184C4C">
        <w:rPr>
          <w:rFonts w:ascii="新細明體" w:hAnsi="新細明體" w:hint="eastAsia"/>
          <w:b/>
          <w:bCs/>
          <w:szCs w:val="20"/>
          <w:bdr w:val="single" w:sz="4" w:space="0" w:color="auto"/>
        </w:rPr>
        <w:t>（三）</w:t>
      </w:r>
      <w:r w:rsidRPr="00184C4C">
        <w:rPr>
          <w:rFonts w:ascii="新細明體" w:hAnsi="新細明體"/>
          <w:b/>
          <w:bCs/>
          <w:szCs w:val="20"/>
          <w:bdr w:val="single" w:sz="4" w:space="0" w:color="auto"/>
        </w:rPr>
        <w:t>六度</w:t>
      </w:r>
      <w:r w:rsidRPr="00184C4C">
        <w:rPr>
          <w:rFonts w:ascii="新細明體" w:hAnsi="新細明體" w:hint="eastAsia"/>
          <w:b/>
          <w:bCs/>
          <w:szCs w:val="20"/>
          <w:bdr w:val="single" w:sz="4" w:space="0" w:color="auto"/>
        </w:rPr>
        <w:t>、</w:t>
      </w:r>
      <w:r w:rsidRPr="00184C4C">
        <w:rPr>
          <w:rFonts w:ascii="新細明體" w:hAnsi="新細明體"/>
          <w:b/>
          <w:bCs/>
          <w:szCs w:val="20"/>
          <w:bdr w:val="single" w:sz="4" w:space="0" w:color="auto"/>
        </w:rPr>
        <w:t>三十七道品不與薩婆若合</w:t>
      </w:r>
    </w:p>
    <w:p w:rsidR="00BA09FC" w:rsidRPr="00184C4C" w:rsidRDefault="00BA09FC" w:rsidP="00BA09FC">
      <w:pPr>
        <w:spacing w:line="342"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明「六度不與薩婆若合」</w:t>
      </w:r>
    </w:p>
    <w:p w:rsidR="00BA09FC" w:rsidRPr="00184C4C" w:rsidRDefault="00BA09FC" w:rsidP="00BA09FC">
      <w:pPr>
        <w:spacing w:line="342" w:lineRule="exact"/>
        <w:ind w:leftChars="250" w:left="600"/>
        <w:jc w:val="both"/>
        <w:rPr>
          <w:rFonts w:eastAsia="標楷體"/>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1</w:t>
      </w:r>
      <w:r w:rsidRPr="00184C4C">
        <w:rPr>
          <w:b/>
          <w:bCs/>
          <w:szCs w:val="20"/>
          <w:bdr w:val="single" w:sz="4" w:space="0" w:color="auto"/>
        </w:rPr>
        <w:t>）六波羅蜜</w:t>
      </w:r>
      <w:r w:rsidRPr="00184C4C">
        <w:rPr>
          <w:rFonts w:hint="eastAsia"/>
          <w:b/>
          <w:bCs/>
          <w:szCs w:val="20"/>
          <w:bdr w:val="single" w:sz="4" w:space="0" w:color="auto"/>
        </w:rPr>
        <w:t>有</w:t>
      </w:r>
      <w:r w:rsidRPr="00184C4C">
        <w:rPr>
          <w:b/>
          <w:bCs/>
          <w:szCs w:val="20"/>
          <w:bdr w:val="single" w:sz="4" w:space="0" w:color="auto"/>
        </w:rPr>
        <w:t>二種：</w:t>
      </w:r>
      <w:r w:rsidRPr="00184C4C">
        <w:rPr>
          <w:rFonts w:hint="eastAsia"/>
          <w:b/>
          <w:bCs/>
          <w:szCs w:val="20"/>
          <w:bdr w:val="single" w:sz="4" w:space="0" w:color="auto"/>
        </w:rPr>
        <w:t>為</w:t>
      </w:r>
      <w:r w:rsidRPr="00184C4C">
        <w:rPr>
          <w:b/>
          <w:bCs/>
          <w:szCs w:val="20"/>
          <w:bdr w:val="single" w:sz="4" w:space="0" w:color="auto"/>
        </w:rPr>
        <w:t>世間</w:t>
      </w:r>
      <w:r w:rsidRPr="00184C4C">
        <w:rPr>
          <w:rFonts w:hint="eastAsia"/>
          <w:b/>
          <w:bCs/>
          <w:szCs w:val="20"/>
          <w:bdr w:val="single" w:sz="4" w:space="0" w:color="auto"/>
        </w:rPr>
        <w:t>故說</w:t>
      </w:r>
      <w:r w:rsidRPr="00184C4C">
        <w:rPr>
          <w:b/>
          <w:bCs/>
          <w:szCs w:val="20"/>
          <w:bdr w:val="single" w:sz="4" w:space="0" w:color="auto"/>
        </w:rPr>
        <w:t>不與</w:t>
      </w:r>
      <w:r w:rsidRPr="00184C4C">
        <w:rPr>
          <w:rFonts w:hint="eastAsia"/>
          <w:b/>
          <w:bCs/>
          <w:szCs w:val="20"/>
          <w:bdr w:val="single" w:sz="4" w:space="0" w:color="auto"/>
        </w:rPr>
        <w:t>薩婆若</w:t>
      </w:r>
      <w:r w:rsidRPr="00184C4C">
        <w:rPr>
          <w:b/>
          <w:bCs/>
          <w:szCs w:val="20"/>
          <w:bdr w:val="single" w:sz="4" w:space="0" w:color="auto"/>
        </w:rPr>
        <w:t>合</w:t>
      </w:r>
      <w:r w:rsidRPr="00184C4C">
        <w:rPr>
          <w:rFonts w:hint="eastAsia"/>
          <w:b/>
          <w:bCs/>
          <w:szCs w:val="20"/>
          <w:bdr w:val="single" w:sz="4" w:space="0" w:color="auto"/>
        </w:rPr>
        <w:t>，為</w:t>
      </w:r>
      <w:r w:rsidRPr="00184C4C">
        <w:rPr>
          <w:b/>
          <w:bCs/>
          <w:szCs w:val="20"/>
          <w:bdr w:val="single" w:sz="4" w:space="0" w:color="auto"/>
        </w:rPr>
        <w:t>出世間</w:t>
      </w:r>
      <w:r w:rsidRPr="00184C4C">
        <w:rPr>
          <w:rFonts w:hint="eastAsia"/>
          <w:b/>
          <w:bCs/>
          <w:szCs w:val="20"/>
          <w:bdr w:val="single" w:sz="4" w:space="0" w:color="auto"/>
        </w:rPr>
        <w:t>故</w:t>
      </w:r>
      <w:r w:rsidRPr="00184C4C">
        <w:rPr>
          <w:b/>
          <w:bCs/>
          <w:szCs w:val="20"/>
          <w:bdr w:val="single" w:sz="4" w:space="0" w:color="auto"/>
        </w:rPr>
        <w:t>應與</w:t>
      </w:r>
      <w:r w:rsidRPr="00184C4C">
        <w:rPr>
          <w:rFonts w:hint="eastAsia"/>
          <w:b/>
          <w:bCs/>
          <w:szCs w:val="20"/>
          <w:bdr w:val="single" w:sz="4" w:space="0" w:color="auto"/>
        </w:rPr>
        <w:t>薩婆若</w:t>
      </w:r>
      <w:r w:rsidRPr="00184C4C">
        <w:rPr>
          <w:b/>
          <w:bCs/>
          <w:szCs w:val="20"/>
          <w:bdr w:val="single" w:sz="4" w:space="0" w:color="auto"/>
        </w:rPr>
        <w:t>合</w:t>
      </w:r>
    </w:p>
    <w:p w:rsidR="00BA09FC" w:rsidRPr="00184C4C" w:rsidRDefault="00BA09FC" w:rsidP="00BA09FC">
      <w:pPr>
        <w:spacing w:beforeLines="30" w:before="108" w:line="342" w:lineRule="exact"/>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2</w:t>
      </w:r>
      <w:r w:rsidRPr="00184C4C">
        <w:rPr>
          <w:b/>
          <w:bCs/>
          <w:szCs w:val="20"/>
          <w:bdr w:val="single" w:sz="4" w:space="0" w:color="auto"/>
        </w:rPr>
        <w:t>）菩薩漏結未盡，不得與佛薩婆若合</w:t>
      </w:r>
    </w:p>
    <w:p w:rsidR="00BA09FC" w:rsidRPr="00184C4C" w:rsidRDefault="00BA09FC" w:rsidP="00BA09FC">
      <w:pPr>
        <w:spacing w:beforeLines="30" w:before="108" w:line="330" w:lineRule="exact"/>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3</w:t>
      </w:r>
      <w:r w:rsidRPr="00184C4C">
        <w:rPr>
          <w:b/>
          <w:bCs/>
          <w:szCs w:val="20"/>
          <w:bdr w:val="single" w:sz="4" w:space="0" w:color="auto"/>
        </w:rPr>
        <w:t>）六波羅蜜空</w:t>
      </w:r>
      <w:r w:rsidRPr="00184C4C">
        <w:rPr>
          <w:rFonts w:hint="eastAsia"/>
          <w:b/>
          <w:bCs/>
          <w:szCs w:val="20"/>
          <w:bdr w:val="single" w:sz="4" w:space="0" w:color="auto"/>
        </w:rPr>
        <w:t>，尚</w:t>
      </w:r>
      <w:r w:rsidRPr="00184C4C">
        <w:rPr>
          <w:b/>
          <w:bCs/>
          <w:szCs w:val="20"/>
          <w:bdr w:val="single" w:sz="4" w:space="0" w:color="auto"/>
        </w:rPr>
        <w:t>不可見</w:t>
      </w:r>
      <w:r w:rsidRPr="00184C4C">
        <w:rPr>
          <w:rFonts w:hint="eastAsia"/>
          <w:b/>
          <w:bCs/>
          <w:szCs w:val="20"/>
          <w:bdr w:val="single" w:sz="4" w:space="0" w:color="auto"/>
        </w:rPr>
        <w:t>，況與薩婆若合</w:t>
      </w:r>
    </w:p>
    <w:p w:rsidR="00BA09FC" w:rsidRPr="00184C4C" w:rsidRDefault="00BA09FC" w:rsidP="00BA09FC">
      <w:pPr>
        <w:spacing w:beforeLines="30" w:before="108" w:line="330"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b/>
          <w:bCs/>
          <w:szCs w:val="20"/>
          <w:bdr w:val="single" w:sz="4" w:space="0" w:color="auto"/>
        </w:rPr>
        <w:t>、例同三十七品</w:t>
      </w:r>
      <w:r w:rsidRPr="00184C4C">
        <w:rPr>
          <w:rFonts w:hint="eastAsia"/>
          <w:b/>
          <w:bCs/>
          <w:szCs w:val="20"/>
          <w:bdr w:val="single" w:sz="4" w:space="0" w:color="auto"/>
        </w:rPr>
        <w:t>亦</w:t>
      </w:r>
      <w:r w:rsidRPr="00184C4C">
        <w:rPr>
          <w:rFonts w:ascii="新細明體" w:hAnsi="新細明體"/>
          <w:b/>
          <w:bCs/>
          <w:szCs w:val="20"/>
          <w:bdr w:val="single" w:sz="4" w:space="0" w:color="auto"/>
        </w:rPr>
        <w:t>不與薩婆若合</w:t>
      </w:r>
    </w:p>
    <w:p w:rsidR="00BA09FC" w:rsidRPr="00184C4C" w:rsidRDefault="00BA09FC" w:rsidP="00BA09FC">
      <w:pPr>
        <w:spacing w:line="330" w:lineRule="exact"/>
        <w:ind w:leftChars="250" w:left="600"/>
        <w:jc w:val="both"/>
        <w:rPr>
          <w:rFonts w:eastAsia="標楷體"/>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）因論生論：六度雜有世間、出世間，而</w:t>
      </w:r>
      <w:r w:rsidRPr="00184C4C">
        <w:rPr>
          <w:b/>
          <w:bCs/>
          <w:szCs w:val="20"/>
          <w:bdr w:val="single" w:sz="4" w:space="0" w:color="auto"/>
        </w:rPr>
        <w:t>三十七品</w:t>
      </w:r>
      <w:r w:rsidRPr="00184C4C">
        <w:rPr>
          <w:rFonts w:hint="eastAsia"/>
          <w:b/>
          <w:bCs/>
          <w:szCs w:val="20"/>
          <w:bdr w:val="single" w:sz="4" w:space="0" w:color="auto"/>
        </w:rPr>
        <w:t>趣</w:t>
      </w:r>
      <w:r w:rsidRPr="00184C4C">
        <w:rPr>
          <w:b/>
          <w:bCs/>
          <w:szCs w:val="20"/>
          <w:bdr w:val="single" w:sz="4" w:space="0" w:color="auto"/>
        </w:rPr>
        <w:t>涅槃</w:t>
      </w:r>
      <w:r w:rsidRPr="00184C4C">
        <w:rPr>
          <w:rFonts w:hint="eastAsia"/>
          <w:b/>
          <w:bCs/>
          <w:szCs w:val="20"/>
          <w:bdr w:val="single" w:sz="4" w:space="0" w:color="auto"/>
        </w:rPr>
        <w:t>道，云何不與薩婆若</w:t>
      </w:r>
      <w:r w:rsidRPr="00184C4C">
        <w:rPr>
          <w:b/>
          <w:bCs/>
          <w:szCs w:val="20"/>
          <w:bdr w:val="single" w:sz="4" w:space="0" w:color="auto"/>
        </w:rPr>
        <w:t>合</w:t>
      </w:r>
    </w:p>
    <w:p w:rsidR="00BA09FC" w:rsidRPr="00184C4C" w:rsidRDefault="00BA09FC" w:rsidP="00BA09FC">
      <w:pPr>
        <w:spacing w:beforeLines="30" w:before="108" w:line="330" w:lineRule="exact"/>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）因論生論：《般若經》說</w:t>
      </w:r>
      <w:r w:rsidRPr="00184C4C">
        <w:rPr>
          <w:b/>
          <w:bCs/>
          <w:szCs w:val="20"/>
          <w:bdr w:val="single" w:sz="4" w:space="0" w:color="auto"/>
        </w:rPr>
        <w:t>三十七品</w:t>
      </w:r>
      <w:r w:rsidRPr="00184C4C">
        <w:rPr>
          <w:rFonts w:hint="eastAsia"/>
          <w:b/>
          <w:bCs/>
          <w:szCs w:val="20"/>
          <w:bdr w:val="single" w:sz="4" w:space="0" w:color="auto"/>
        </w:rPr>
        <w:t>亦是</w:t>
      </w:r>
      <w:r w:rsidRPr="00184C4C">
        <w:rPr>
          <w:b/>
          <w:bCs/>
          <w:szCs w:val="20"/>
          <w:bdr w:val="single" w:sz="4" w:space="0" w:color="auto"/>
        </w:rPr>
        <w:t>菩薩</w:t>
      </w:r>
      <w:r w:rsidRPr="00184C4C">
        <w:rPr>
          <w:rFonts w:hint="eastAsia"/>
          <w:b/>
          <w:bCs/>
          <w:szCs w:val="20"/>
          <w:bdr w:val="single" w:sz="4" w:space="0" w:color="auto"/>
        </w:rPr>
        <w:t>道</w:t>
      </w:r>
      <w:r w:rsidRPr="00184C4C">
        <w:rPr>
          <w:b/>
          <w:bCs/>
          <w:szCs w:val="20"/>
          <w:bdr w:val="single" w:sz="4" w:space="0" w:color="auto"/>
        </w:rPr>
        <w:t>，</w:t>
      </w:r>
      <w:r w:rsidRPr="00184C4C">
        <w:rPr>
          <w:rFonts w:hint="eastAsia"/>
          <w:b/>
          <w:bCs/>
          <w:szCs w:val="20"/>
          <w:bdr w:val="single" w:sz="4" w:space="0" w:color="auto"/>
        </w:rPr>
        <w:t>云何不與薩婆若</w:t>
      </w:r>
      <w:r w:rsidRPr="00184C4C">
        <w:rPr>
          <w:b/>
          <w:bCs/>
          <w:szCs w:val="20"/>
          <w:bdr w:val="single" w:sz="4" w:space="0" w:color="auto"/>
        </w:rPr>
        <w:t>合</w:t>
      </w:r>
    </w:p>
    <w:p w:rsidR="00BA09FC" w:rsidRPr="00184C4C" w:rsidRDefault="00BA09FC" w:rsidP="00BA09FC">
      <w:pPr>
        <w:spacing w:beforeLines="30" w:before="108" w:line="330" w:lineRule="exact"/>
        <w:ind w:leftChars="150" w:left="360"/>
        <w:jc w:val="both"/>
        <w:rPr>
          <w:rFonts w:ascii="新細明體" w:hAnsi="新細明體"/>
          <w:b/>
          <w:bCs/>
          <w:szCs w:val="20"/>
          <w:bdr w:val="single" w:sz="4" w:space="0" w:color="auto"/>
        </w:rPr>
      </w:pPr>
      <w:r w:rsidRPr="00184C4C">
        <w:rPr>
          <w:rFonts w:ascii="新細明體" w:hAnsi="新細明體" w:hint="eastAsia"/>
          <w:b/>
          <w:bCs/>
          <w:szCs w:val="20"/>
          <w:bdr w:val="single" w:sz="4" w:space="0" w:color="auto"/>
        </w:rPr>
        <w:t>（四）</w:t>
      </w:r>
      <w:r w:rsidRPr="00184C4C">
        <w:rPr>
          <w:rFonts w:ascii="新細明體" w:hAnsi="新細明體"/>
          <w:b/>
          <w:bCs/>
          <w:szCs w:val="20"/>
          <w:bdr w:val="single" w:sz="4" w:space="0" w:color="auto"/>
        </w:rPr>
        <w:t>佛十力乃至十八不共法，不與薩婆若合</w:t>
      </w:r>
    </w:p>
    <w:p w:rsidR="00BA09FC" w:rsidRPr="00184C4C" w:rsidRDefault="00BA09FC" w:rsidP="00BA09FC">
      <w:pPr>
        <w:spacing w:line="330"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b/>
          <w:bCs/>
          <w:szCs w:val="20"/>
          <w:bdr w:val="single" w:sz="4" w:space="0" w:color="auto"/>
        </w:rPr>
        <w:t>、菩薩漏結未盡</w:t>
      </w:r>
      <w:r w:rsidRPr="00184C4C">
        <w:rPr>
          <w:rFonts w:hint="eastAsia"/>
          <w:b/>
          <w:bCs/>
          <w:szCs w:val="20"/>
          <w:bdr w:val="single" w:sz="4" w:space="0" w:color="auto"/>
        </w:rPr>
        <w:t>故</w:t>
      </w:r>
      <w:r w:rsidRPr="00184C4C">
        <w:rPr>
          <w:b/>
          <w:bCs/>
          <w:szCs w:val="20"/>
          <w:bdr w:val="single" w:sz="4" w:space="0" w:color="auto"/>
        </w:rPr>
        <w:t>，不應與</w:t>
      </w:r>
      <w:r w:rsidRPr="00184C4C">
        <w:rPr>
          <w:rFonts w:hint="eastAsia"/>
          <w:b/>
          <w:bCs/>
          <w:szCs w:val="20"/>
          <w:bdr w:val="single" w:sz="4" w:space="0" w:color="auto"/>
        </w:rPr>
        <w:t>薩婆若</w:t>
      </w:r>
      <w:r w:rsidRPr="00184C4C">
        <w:rPr>
          <w:b/>
          <w:bCs/>
          <w:szCs w:val="20"/>
          <w:bdr w:val="single" w:sz="4" w:space="0" w:color="auto"/>
        </w:rPr>
        <w:t>合</w:t>
      </w:r>
    </w:p>
    <w:p w:rsidR="00BA09FC" w:rsidRPr="00184C4C" w:rsidRDefault="00BA09FC" w:rsidP="00BA09FC">
      <w:pPr>
        <w:spacing w:beforeLines="30" w:before="108" w:line="370"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b/>
          <w:bCs/>
          <w:szCs w:val="20"/>
          <w:bdr w:val="single" w:sz="4" w:space="0" w:color="auto"/>
        </w:rPr>
        <w:t>、依三類十力等法，辨菩薩不應與</w:t>
      </w:r>
      <w:r w:rsidRPr="00184C4C">
        <w:rPr>
          <w:rFonts w:hint="eastAsia"/>
          <w:b/>
          <w:bCs/>
          <w:szCs w:val="20"/>
          <w:bdr w:val="single" w:sz="4" w:space="0" w:color="auto"/>
        </w:rPr>
        <w:t>薩婆若</w:t>
      </w:r>
      <w:r w:rsidRPr="00184C4C">
        <w:rPr>
          <w:b/>
          <w:bCs/>
          <w:szCs w:val="20"/>
          <w:bdr w:val="single" w:sz="4" w:space="0" w:color="auto"/>
        </w:rPr>
        <w:t>合</w:t>
      </w:r>
    </w:p>
    <w:p w:rsidR="00BA09FC" w:rsidRPr="00184C4C" w:rsidRDefault="00BA09FC" w:rsidP="00BA09FC">
      <w:pPr>
        <w:spacing w:beforeLines="30" w:before="108" w:line="370" w:lineRule="exact"/>
        <w:ind w:leftChars="200" w:left="480"/>
        <w:jc w:val="both"/>
        <w:rPr>
          <w:b/>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空故不可見故</w:t>
      </w:r>
      <w:r w:rsidRPr="00184C4C">
        <w:rPr>
          <w:rFonts w:hint="eastAsia"/>
          <w:b/>
          <w:bCs/>
          <w:szCs w:val="20"/>
          <w:bdr w:val="single" w:sz="4" w:space="0" w:color="auto"/>
        </w:rPr>
        <w:t>，</w:t>
      </w:r>
      <w:r w:rsidRPr="00184C4C">
        <w:rPr>
          <w:b/>
          <w:bCs/>
          <w:szCs w:val="20"/>
          <w:bdr w:val="single" w:sz="4" w:space="0" w:color="auto"/>
        </w:rPr>
        <w:t>不可見故不合</w:t>
      </w:r>
    </w:p>
    <w:p w:rsidR="00BA09FC" w:rsidRPr="00184C4C" w:rsidRDefault="00BA09FC" w:rsidP="00BA09FC">
      <w:pPr>
        <w:spacing w:beforeLines="30" w:before="108" w:line="370" w:lineRule="exact"/>
        <w:ind w:leftChars="150" w:left="360"/>
        <w:jc w:val="both"/>
        <w:rPr>
          <w:rFonts w:ascii="新細明體" w:hAnsi="新細明體"/>
          <w:b/>
          <w:bCs/>
          <w:szCs w:val="20"/>
          <w:bdr w:val="single" w:sz="4" w:space="0" w:color="auto"/>
        </w:rPr>
      </w:pPr>
      <w:r w:rsidRPr="00184C4C">
        <w:rPr>
          <w:rFonts w:ascii="新細明體" w:hAnsi="新細明體" w:hint="eastAsia"/>
          <w:b/>
          <w:bCs/>
          <w:szCs w:val="20"/>
          <w:bdr w:val="single" w:sz="4" w:space="0" w:color="auto"/>
        </w:rPr>
        <w:t>（五）</w:t>
      </w:r>
      <w:r w:rsidRPr="00184C4C">
        <w:rPr>
          <w:rFonts w:ascii="新細明體" w:hAnsi="新細明體"/>
          <w:b/>
          <w:bCs/>
          <w:szCs w:val="20"/>
          <w:bdr w:val="single" w:sz="4" w:space="0" w:color="auto"/>
        </w:rPr>
        <w:t>佛、菩提不與薩婆</w:t>
      </w:r>
      <w:r w:rsidRPr="00184C4C">
        <w:rPr>
          <w:rFonts w:ascii="新細明體" w:hAnsi="新細明體" w:hint="eastAsia"/>
          <w:b/>
          <w:bCs/>
          <w:szCs w:val="20"/>
          <w:bdr w:val="single" w:sz="4" w:space="0" w:color="auto"/>
        </w:rPr>
        <w:t>若</w:t>
      </w:r>
      <w:r w:rsidRPr="00184C4C">
        <w:rPr>
          <w:rFonts w:ascii="新細明體" w:hAnsi="新細明體"/>
          <w:b/>
          <w:bCs/>
          <w:szCs w:val="20"/>
          <w:bdr w:val="single" w:sz="4" w:space="0" w:color="auto"/>
        </w:rPr>
        <w:t>合</w:t>
      </w:r>
      <w:r w:rsidRPr="00184C4C">
        <w:rPr>
          <w:rFonts w:ascii="新細明體" w:hAnsi="新細明體" w:hint="eastAsia"/>
          <w:b/>
          <w:bCs/>
          <w:szCs w:val="20"/>
          <w:bdr w:val="single" w:sz="4" w:space="0" w:color="auto"/>
        </w:rPr>
        <w:t>，</w:t>
      </w:r>
      <w:r w:rsidRPr="00184C4C">
        <w:rPr>
          <w:rFonts w:ascii="新細明體" w:hAnsi="新細明體"/>
          <w:b/>
          <w:bCs/>
          <w:szCs w:val="20"/>
          <w:bdr w:val="single" w:sz="4" w:space="0" w:color="auto"/>
        </w:rPr>
        <w:t>佛、菩提</w:t>
      </w:r>
      <w:r w:rsidRPr="00184C4C">
        <w:rPr>
          <w:rFonts w:ascii="新細明體" w:hAnsi="新細明體" w:hint="eastAsia"/>
          <w:b/>
          <w:bCs/>
          <w:szCs w:val="20"/>
          <w:bdr w:val="single" w:sz="4" w:space="0" w:color="auto"/>
        </w:rPr>
        <w:t>、薩婆若相即</w:t>
      </w:r>
    </w:p>
    <w:p w:rsidR="00BA09FC" w:rsidRPr="00184C4C" w:rsidRDefault="00BA09FC" w:rsidP="00BA09FC">
      <w:pPr>
        <w:spacing w:line="370"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rFonts w:ascii="新細明體" w:hAnsi="新細明體"/>
          <w:b/>
          <w:bCs/>
          <w:szCs w:val="20"/>
          <w:bdr w:val="single" w:sz="4" w:space="0" w:color="auto"/>
        </w:rPr>
        <w:t>佛、菩提不與薩婆</w:t>
      </w:r>
      <w:r w:rsidRPr="00184C4C">
        <w:rPr>
          <w:rFonts w:ascii="新細明體" w:hAnsi="新細明體" w:hint="eastAsia"/>
          <w:b/>
          <w:bCs/>
          <w:szCs w:val="20"/>
          <w:bdr w:val="single" w:sz="4" w:space="0" w:color="auto"/>
        </w:rPr>
        <w:t>若</w:t>
      </w:r>
      <w:r w:rsidRPr="00184C4C">
        <w:rPr>
          <w:rFonts w:ascii="新細明體" w:hAnsi="新細明體"/>
          <w:b/>
          <w:bCs/>
          <w:szCs w:val="20"/>
          <w:bdr w:val="single" w:sz="4" w:space="0" w:color="auto"/>
        </w:rPr>
        <w:t>合</w:t>
      </w:r>
    </w:p>
    <w:p w:rsidR="00BA09FC" w:rsidRPr="00184C4C" w:rsidRDefault="00BA09FC" w:rsidP="00BA09FC">
      <w:pPr>
        <w:spacing w:line="370" w:lineRule="exact"/>
        <w:ind w:leftChars="200" w:left="480"/>
        <w:jc w:val="both"/>
        <w:rPr>
          <w:b/>
          <w:bCs/>
          <w:szCs w:val="20"/>
          <w:bdr w:val="single" w:sz="4" w:space="0" w:color="auto"/>
        </w:rPr>
      </w:pPr>
      <w:r w:rsidRPr="00184C4C">
        <w:rPr>
          <w:rFonts w:hint="eastAsia"/>
          <w:b/>
          <w:bCs/>
          <w:szCs w:val="20"/>
          <w:bdr w:val="single" w:sz="4" w:space="0" w:color="auto"/>
        </w:rPr>
        <w:t>※若菩薩及菩薩法不與薩婆若合，云何「佛」及「菩提」不與薩婆若合</w:t>
      </w:r>
    </w:p>
    <w:p w:rsidR="00BA09FC" w:rsidRPr="00184C4C" w:rsidRDefault="00BA09FC" w:rsidP="00BA09FC">
      <w:pPr>
        <w:spacing w:line="370" w:lineRule="exact"/>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辨「佛</w:t>
      </w:r>
      <w:r w:rsidRPr="00184C4C">
        <w:rPr>
          <w:rFonts w:hint="eastAsia"/>
          <w:b/>
          <w:bCs/>
          <w:szCs w:val="20"/>
          <w:bdr w:val="single" w:sz="4" w:space="0" w:color="auto"/>
        </w:rPr>
        <w:t>」</w:t>
      </w:r>
      <w:r w:rsidRPr="00184C4C">
        <w:rPr>
          <w:b/>
          <w:bCs/>
          <w:szCs w:val="20"/>
          <w:bdr w:val="single" w:sz="4" w:space="0" w:color="auto"/>
        </w:rPr>
        <w:t>不與薩婆若合」</w:t>
      </w:r>
    </w:p>
    <w:p w:rsidR="00BA09FC" w:rsidRPr="00184C4C" w:rsidRDefault="00BA09FC" w:rsidP="00BA09FC">
      <w:pPr>
        <w:spacing w:line="370" w:lineRule="exact"/>
        <w:ind w:leftChars="300" w:left="720"/>
        <w:jc w:val="both"/>
        <w:rPr>
          <w:rFonts w:eastAsia="標楷體"/>
          <w:b/>
          <w:bCs/>
          <w:bdr w:val="single" w:sz="4" w:space="0" w:color="auto"/>
        </w:rPr>
      </w:pPr>
      <w:r w:rsidRPr="00184C4C">
        <w:rPr>
          <w:rFonts w:hint="eastAsia"/>
          <w:b/>
          <w:bCs/>
          <w:szCs w:val="20"/>
          <w:bdr w:val="single" w:sz="4" w:space="0" w:color="auto"/>
        </w:rPr>
        <w:t>A</w:t>
      </w:r>
      <w:r w:rsidRPr="00184C4C">
        <w:rPr>
          <w:rFonts w:hint="eastAsia"/>
          <w:b/>
          <w:bCs/>
          <w:szCs w:val="20"/>
          <w:bdr w:val="single" w:sz="4" w:space="0" w:color="auto"/>
        </w:rPr>
        <w:t>、</w:t>
      </w:r>
      <w:r w:rsidRPr="00184C4C">
        <w:rPr>
          <w:b/>
          <w:bCs/>
          <w:szCs w:val="20"/>
          <w:bdr w:val="single" w:sz="4" w:space="0" w:color="auto"/>
        </w:rPr>
        <w:t>佛是人，乃假名；薩婆若是法，屬因緣</w:t>
      </w:r>
    </w:p>
    <w:p w:rsidR="00BA09FC" w:rsidRPr="00184C4C" w:rsidRDefault="00BA09FC" w:rsidP="00BA09FC">
      <w:pPr>
        <w:spacing w:beforeLines="30" w:before="108" w:line="370" w:lineRule="exact"/>
        <w:ind w:leftChars="300" w:left="720"/>
        <w:jc w:val="both"/>
        <w:rPr>
          <w:b/>
          <w:bCs/>
          <w:szCs w:val="20"/>
          <w:bdr w:val="single" w:sz="4" w:space="0" w:color="auto"/>
        </w:rPr>
      </w:pPr>
      <w:r w:rsidRPr="00184C4C">
        <w:rPr>
          <w:rFonts w:hint="eastAsia"/>
          <w:b/>
          <w:bCs/>
          <w:szCs w:val="20"/>
          <w:bdr w:val="single" w:sz="4" w:space="0" w:color="auto"/>
        </w:rPr>
        <w:t>B</w:t>
      </w:r>
      <w:r w:rsidRPr="00184C4C">
        <w:rPr>
          <w:rFonts w:hint="eastAsia"/>
          <w:b/>
          <w:bCs/>
          <w:szCs w:val="20"/>
          <w:bdr w:val="single" w:sz="4" w:space="0" w:color="auto"/>
        </w:rPr>
        <w:t>、</w:t>
      </w:r>
      <w:r w:rsidRPr="00184C4C">
        <w:rPr>
          <w:b/>
          <w:bCs/>
          <w:szCs w:val="20"/>
          <w:bdr w:val="single" w:sz="4" w:space="0" w:color="auto"/>
        </w:rPr>
        <w:t>和合因緣生</w:t>
      </w:r>
      <w:r w:rsidRPr="00184C4C">
        <w:rPr>
          <w:rFonts w:hint="eastAsia"/>
          <w:b/>
          <w:bCs/>
          <w:szCs w:val="20"/>
          <w:bdr w:val="single" w:sz="4" w:space="0" w:color="auto"/>
        </w:rPr>
        <w:t>故無</w:t>
      </w:r>
      <w:r w:rsidRPr="00184C4C">
        <w:rPr>
          <w:b/>
          <w:bCs/>
          <w:szCs w:val="20"/>
          <w:bdr w:val="single" w:sz="4" w:space="0" w:color="auto"/>
        </w:rPr>
        <w:t>先後</w:t>
      </w:r>
    </w:p>
    <w:p w:rsidR="00BA09FC" w:rsidRPr="00184C4C" w:rsidRDefault="00BA09FC" w:rsidP="00BA09FC">
      <w:pPr>
        <w:spacing w:beforeLines="30" w:before="108" w:line="370" w:lineRule="exact"/>
        <w:ind w:leftChars="300" w:left="720"/>
        <w:jc w:val="both"/>
        <w:rPr>
          <w:b/>
          <w:bCs/>
          <w:szCs w:val="20"/>
          <w:bdr w:val="single" w:sz="4" w:space="0" w:color="auto"/>
        </w:rPr>
      </w:pPr>
      <w:r w:rsidRPr="00184C4C">
        <w:rPr>
          <w:rFonts w:hint="eastAsia"/>
          <w:b/>
          <w:bCs/>
          <w:szCs w:val="20"/>
          <w:bdr w:val="single" w:sz="4" w:space="0" w:color="auto"/>
        </w:rPr>
        <w:t>C</w:t>
      </w:r>
      <w:r w:rsidRPr="00184C4C">
        <w:rPr>
          <w:rFonts w:hint="eastAsia"/>
          <w:b/>
          <w:bCs/>
          <w:szCs w:val="20"/>
          <w:bdr w:val="single" w:sz="4" w:space="0" w:color="auto"/>
        </w:rPr>
        <w:t>、二法相待不離故</w:t>
      </w:r>
    </w:p>
    <w:p w:rsidR="00BA09FC" w:rsidRPr="00184C4C" w:rsidRDefault="00BA09FC" w:rsidP="00BA09FC">
      <w:pPr>
        <w:spacing w:beforeLines="30" w:before="108"/>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辨「菩提</w:t>
      </w:r>
      <w:r w:rsidRPr="00184C4C">
        <w:rPr>
          <w:rFonts w:hint="eastAsia"/>
          <w:b/>
          <w:bCs/>
          <w:szCs w:val="20"/>
          <w:bdr w:val="single" w:sz="4" w:space="0" w:color="auto"/>
        </w:rPr>
        <w:t>」</w:t>
      </w:r>
      <w:r w:rsidRPr="00184C4C">
        <w:rPr>
          <w:b/>
          <w:bCs/>
          <w:szCs w:val="20"/>
          <w:bdr w:val="single" w:sz="4" w:space="0" w:color="auto"/>
        </w:rPr>
        <w:t>不與薩婆若合</w:t>
      </w:r>
    </w:p>
    <w:p w:rsidR="00BA09FC" w:rsidRPr="00184C4C" w:rsidRDefault="00BA09FC" w:rsidP="00BA09FC">
      <w:pPr>
        <w:ind w:leftChars="300" w:left="720"/>
        <w:jc w:val="both"/>
        <w:rPr>
          <w:b/>
          <w:bCs/>
          <w:szCs w:val="20"/>
          <w:bdr w:val="single" w:sz="4" w:space="0" w:color="auto"/>
        </w:rPr>
      </w:pPr>
      <w:r w:rsidRPr="00184C4C">
        <w:rPr>
          <w:rFonts w:hint="eastAsia"/>
          <w:b/>
          <w:bCs/>
          <w:szCs w:val="20"/>
          <w:bdr w:val="single" w:sz="4" w:space="0" w:color="auto"/>
        </w:rPr>
        <w:t>A</w:t>
      </w:r>
      <w:r w:rsidRPr="00184C4C">
        <w:rPr>
          <w:rFonts w:hint="eastAsia"/>
          <w:b/>
          <w:bCs/>
          <w:szCs w:val="20"/>
          <w:bdr w:val="single" w:sz="4" w:space="0" w:color="auto"/>
        </w:rPr>
        <w:t>、</w:t>
      </w:r>
      <w:r w:rsidRPr="00184C4C">
        <w:rPr>
          <w:b/>
          <w:bCs/>
          <w:szCs w:val="20"/>
          <w:bdr w:val="single" w:sz="4" w:space="0" w:color="auto"/>
        </w:rPr>
        <w:t>十智為菩提，如實智為薩婆若：二智不得一心中生</w:t>
      </w:r>
    </w:p>
    <w:p w:rsidR="00BA09FC" w:rsidRPr="00184C4C" w:rsidRDefault="00BA09FC" w:rsidP="00BA09FC">
      <w:pPr>
        <w:spacing w:beforeLines="30" w:before="108"/>
        <w:ind w:leftChars="300" w:left="720"/>
        <w:jc w:val="both"/>
        <w:rPr>
          <w:b/>
          <w:bCs/>
          <w:szCs w:val="20"/>
          <w:bdr w:val="single" w:sz="4" w:space="0" w:color="auto"/>
        </w:rPr>
      </w:pPr>
      <w:r w:rsidRPr="00184C4C">
        <w:rPr>
          <w:rFonts w:hint="eastAsia"/>
          <w:b/>
          <w:bCs/>
          <w:szCs w:val="20"/>
          <w:bdr w:val="single" w:sz="4" w:space="0" w:color="auto"/>
        </w:rPr>
        <w:t>B</w:t>
      </w:r>
      <w:r w:rsidRPr="00184C4C">
        <w:rPr>
          <w:rFonts w:hint="eastAsia"/>
          <w:b/>
          <w:bCs/>
          <w:szCs w:val="20"/>
          <w:bdr w:val="single" w:sz="4" w:space="0" w:color="auto"/>
        </w:rPr>
        <w:t>、十力等諸佛法及</w:t>
      </w:r>
      <w:r w:rsidRPr="00184C4C">
        <w:rPr>
          <w:b/>
          <w:bCs/>
          <w:szCs w:val="20"/>
          <w:bdr w:val="single" w:sz="4" w:space="0" w:color="auto"/>
        </w:rPr>
        <w:t>佛菩提</w:t>
      </w:r>
      <w:r w:rsidRPr="00184C4C">
        <w:rPr>
          <w:rFonts w:hint="eastAsia"/>
          <w:b/>
          <w:bCs/>
          <w:szCs w:val="20"/>
          <w:bdr w:val="single" w:sz="4" w:space="0" w:color="auto"/>
        </w:rPr>
        <w:t>皆是</w:t>
      </w:r>
      <w:r w:rsidRPr="00184C4C">
        <w:rPr>
          <w:b/>
          <w:bCs/>
          <w:szCs w:val="20"/>
          <w:bdr w:val="single" w:sz="4" w:space="0" w:color="auto"/>
        </w:rPr>
        <w:t>菩薩虛妄分別</w:t>
      </w:r>
      <w:r w:rsidRPr="00184C4C">
        <w:rPr>
          <w:rFonts w:hint="eastAsia"/>
          <w:b/>
          <w:bCs/>
          <w:szCs w:val="20"/>
          <w:bdr w:val="single" w:sz="4" w:space="0" w:color="auto"/>
        </w:rPr>
        <w:t>，非實</w:t>
      </w:r>
      <w:r w:rsidRPr="00184C4C">
        <w:rPr>
          <w:b/>
          <w:bCs/>
          <w:szCs w:val="20"/>
          <w:bdr w:val="single" w:sz="4" w:space="0" w:color="auto"/>
        </w:rPr>
        <w:t>法</w:t>
      </w:r>
      <w:r w:rsidRPr="00184C4C">
        <w:rPr>
          <w:rFonts w:hint="eastAsia"/>
          <w:b/>
          <w:bCs/>
          <w:szCs w:val="20"/>
          <w:bdr w:val="single" w:sz="4" w:space="0" w:color="auto"/>
        </w:rPr>
        <w:t>故</w:t>
      </w:r>
    </w:p>
    <w:p w:rsidR="00BA09FC" w:rsidRDefault="00BA09FC" w:rsidP="00BA09FC">
      <w:pPr>
        <w:spacing w:beforeLines="30" w:before="108"/>
        <w:ind w:leftChars="200" w:left="480"/>
        <w:jc w:val="both"/>
        <w:rPr>
          <w:rStyle w:val="a8"/>
          <w:bCs/>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佛、菩提</w:t>
      </w:r>
      <w:r w:rsidRPr="00184C4C">
        <w:rPr>
          <w:rFonts w:hint="eastAsia"/>
          <w:b/>
          <w:bCs/>
          <w:szCs w:val="20"/>
          <w:bdr w:val="single" w:sz="4" w:space="0" w:color="auto"/>
        </w:rPr>
        <w:t>、薩婆若相即</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八</w:t>
      </w:r>
      <w:r w:rsidRPr="00184C4C">
        <w:rPr>
          <w:b/>
          <w:bCs/>
          <w:szCs w:val="20"/>
          <w:bdr w:val="single" w:sz="4" w:space="0" w:color="auto"/>
        </w:rPr>
        <w:t>、菩薩於五眾離二邊、行中道，亦不著於行，</w:t>
      </w:r>
      <w:r w:rsidRPr="00184C4C">
        <w:rPr>
          <w:rFonts w:hint="eastAsia"/>
          <w:b/>
          <w:bCs/>
          <w:szCs w:val="20"/>
          <w:bdr w:val="single" w:sz="4" w:space="0" w:color="auto"/>
        </w:rPr>
        <w:t>是名</w:t>
      </w:r>
      <w:r w:rsidRPr="00184C4C">
        <w:rPr>
          <w:b/>
          <w:bCs/>
          <w:szCs w:val="20"/>
          <w:bdr w:val="single" w:sz="4" w:space="0" w:color="auto"/>
        </w:rPr>
        <w:t>與般若波羅蜜相應</w:t>
      </w:r>
    </w:p>
    <w:p w:rsidR="00BA09FC" w:rsidRPr="00184C4C" w:rsidRDefault="00BA09FC" w:rsidP="00BA09FC">
      <w:pPr>
        <w:ind w:leftChars="150" w:left="36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b/>
          <w:bCs/>
          <w:szCs w:val="20"/>
          <w:bdr w:val="single" w:sz="4" w:space="0" w:color="auto"/>
        </w:rPr>
        <w:t>離二邊、行中道</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rFonts w:hint="eastAsia"/>
          <w:b/>
          <w:bCs/>
          <w:szCs w:val="20"/>
          <w:bdr w:val="single" w:sz="4" w:space="0" w:color="auto"/>
        </w:rPr>
        <w:t>不念行、不行、</w:t>
      </w:r>
      <w:r w:rsidRPr="00184C4C">
        <w:rPr>
          <w:rFonts w:ascii="新細明體" w:hAnsi="新細明體"/>
          <w:b/>
          <w:bCs/>
          <w:szCs w:val="20"/>
          <w:bdr w:val="single" w:sz="4" w:space="0" w:color="auto"/>
        </w:rPr>
        <w:t>非行非不行</w:t>
      </w:r>
    </w:p>
    <w:p w:rsidR="00BA09FC" w:rsidRPr="00184C4C" w:rsidRDefault="00BA09FC" w:rsidP="00BA09FC">
      <w:pPr>
        <w:keepNext/>
        <w:spacing w:line="350" w:lineRule="exact"/>
        <w:ind w:leftChars="150" w:left="360"/>
        <w:jc w:val="both"/>
        <w:rPr>
          <w:b/>
          <w:bCs/>
          <w:szCs w:val="20"/>
          <w:bdr w:val="single" w:sz="4" w:space="0" w:color="auto"/>
        </w:rPr>
      </w:pPr>
      <w:r w:rsidRPr="00184C4C">
        <w:rPr>
          <w:rFonts w:hint="eastAsia"/>
          <w:b/>
          <w:bCs/>
          <w:szCs w:val="20"/>
          <w:bdr w:val="single" w:sz="4" w:space="0" w:color="auto"/>
        </w:rPr>
        <w:t>（一）釋「</w:t>
      </w:r>
      <w:r w:rsidRPr="00184C4C">
        <w:rPr>
          <w:rFonts w:ascii="標楷體" w:eastAsia="標楷體" w:hAnsi="標楷體"/>
          <w:b/>
          <w:bCs/>
          <w:szCs w:val="20"/>
          <w:bdr w:val="single" w:sz="4" w:space="0" w:color="auto"/>
        </w:rPr>
        <w:t>菩薩</w:t>
      </w:r>
      <w:r w:rsidRPr="00184C4C">
        <w:rPr>
          <w:rFonts w:ascii="標楷體" w:eastAsia="標楷體" w:hAnsi="標楷體" w:hint="eastAsia"/>
          <w:b/>
          <w:bCs/>
          <w:szCs w:val="20"/>
          <w:bdr w:val="single" w:sz="4" w:space="0" w:color="auto"/>
        </w:rPr>
        <w:t>行般若，不習五眾有無</w:t>
      </w:r>
      <w:r w:rsidRPr="00184C4C">
        <w:rPr>
          <w:rFonts w:hint="eastAsia"/>
          <w:b/>
          <w:bCs/>
          <w:szCs w:val="20"/>
          <w:bdr w:val="single" w:sz="4" w:space="0" w:color="auto"/>
        </w:rPr>
        <w:t>」</w:t>
      </w:r>
    </w:p>
    <w:p w:rsidR="00BA09FC" w:rsidRPr="00184C4C" w:rsidRDefault="00BA09FC" w:rsidP="00BA09FC">
      <w:pPr>
        <w:spacing w:line="350"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、菩薩</w:t>
      </w:r>
      <w:r w:rsidRPr="00184C4C">
        <w:rPr>
          <w:b/>
          <w:bCs/>
          <w:szCs w:val="20"/>
          <w:bdr w:val="single" w:sz="4" w:space="0" w:color="auto"/>
        </w:rPr>
        <w:t>觀五眾非有、非無，於是</w:t>
      </w:r>
      <w:r w:rsidRPr="00184C4C">
        <w:rPr>
          <w:rFonts w:hint="eastAsia"/>
          <w:b/>
          <w:bCs/>
          <w:szCs w:val="20"/>
          <w:bdr w:val="single" w:sz="4" w:space="0" w:color="auto"/>
        </w:rPr>
        <w:t>中</w:t>
      </w:r>
      <w:r w:rsidRPr="00184C4C">
        <w:rPr>
          <w:b/>
          <w:bCs/>
          <w:szCs w:val="20"/>
          <w:bdr w:val="single" w:sz="4" w:space="0" w:color="auto"/>
        </w:rPr>
        <w:t>亦不著</w:t>
      </w:r>
      <w:r w:rsidRPr="00184C4C">
        <w:rPr>
          <w:rFonts w:hint="eastAsia"/>
          <w:b/>
          <w:bCs/>
          <w:szCs w:val="20"/>
          <w:bdr w:val="single" w:sz="4" w:space="0" w:color="auto"/>
        </w:rPr>
        <w:t>，則與般若相應</w:t>
      </w:r>
    </w:p>
    <w:p w:rsidR="00BA09FC" w:rsidRDefault="00BA09FC" w:rsidP="00BA09FC">
      <w:pPr>
        <w:spacing w:beforeLines="30" w:before="108" w:line="350" w:lineRule="exact"/>
        <w:ind w:leftChars="200" w:left="480"/>
        <w:jc w:val="both"/>
        <w:rPr>
          <w:rStyle w:val="a8"/>
          <w:bCs/>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有見無見廣釋</w:t>
      </w:r>
      <w:r w:rsidRPr="00184C4C">
        <w:rPr>
          <w:rFonts w:hint="eastAsia"/>
          <w:b/>
          <w:bCs/>
          <w:szCs w:val="20"/>
          <w:bdr w:val="single" w:sz="4" w:space="0" w:color="auto"/>
        </w:rPr>
        <w:t>八</w:t>
      </w:r>
      <w:r w:rsidRPr="00184C4C">
        <w:rPr>
          <w:b/>
          <w:bCs/>
          <w:szCs w:val="20"/>
          <w:bdr w:val="single" w:sz="4" w:space="0" w:color="auto"/>
        </w:rPr>
        <w:t>說</w:t>
      </w:r>
    </w:p>
    <w:p w:rsidR="00BA09FC" w:rsidRDefault="00BA09FC" w:rsidP="00BA09FC">
      <w:pPr>
        <w:spacing w:beforeLines="30" w:before="108" w:line="350" w:lineRule="exact"/>
        <w:ind w:leftChars="200" w:left="480"/>
        <w:jc w:val="both"/>
        <w:rPr>
          <w:bCs/>
        </w:rPr>
      </w:pPr>
      <w:r w:rsidRPr="00184C4C">
        <w:rPr>
          <w:bCs/>
          <w:szCs w:val="18"/>
        </w:rPr>
        <w:t>（印順法師，《大智度論筆記》［</w:t>
      </w:r>
      <w:r w:rsidRPr="00184C4C">
        <w:rPr>
          <w:bCs/>
          <w:szCs w:val="18"/>
        </w:rPr>
        <w:t>D002</w:t>
      </w:r>
      <w:r w:rsidRPr="00184C4C">
        <w:rPr>
          <w:rFonts w:hint="eastAsia"/>
          <w:bCs/>
          <w:szCs w:val="18"/>
        </w:rPr>
        <w:t>］</w:t>
      </w:r>
      <w:r w:rsidRPr="00184C4C">
        <w:rPr>
          <w:rFonts w:hint="eastAsia"/>
          <w:bCs/>
          <w:szCs w:val="18"/>
        </w:rPr>
        <w:t>p.</w:t>
      </w:r>
      <w:r w:rsidRPr="00184C4C">
        <w:rPr>
          <w:bCs/>
          <w:szCs w:val="18"/>
        </w:rPr>
        <w:t>241</w:t>
      </w:r>
      <w:r w:rsidRPr="00184C4C">
        <w:rPr>
          <w:rFonts w:hint="eastAsia"/>
          <w:bCs/>
          <w:szCs w:val="18"/>
        </w:rPr>
        <w:t>）</w:t>
      </w:r>
    </w:p>
    <w:p w:rsidR="00BA09FC" w:rsidRDefault="00BA09FC" w:rsidP="00BA09FC">
      <w:pPr>
        <w:spacing w:beforeLines="30" w:before="108" w:line="350" w:lineRule="exact"/>
        <w:ind w:leftChars="200" w:left="480"/>
        <w:jc w:val="both"/>
        <w:rPr>
          <w:rStyle w:val="a8"/>
          <w:bCs/>
        </w:rPr>
      </w:pPr>
      <w:r w:rsidRPr="00184C4C">
        <w:rPr>
          <w:rFonts w:hint="eastAsia"/>
          <w:b/>
          <w:bCs/>
          <w:szCs w:val="20"/>
          <w:bdr w:val="single" w:sz="4" w:space="0" w:color="auto"/>
        </w:rPr>
        <w:t>3</w:t>
      </w:r>
      <w:r w:rsidRPr="00184C4C">
        <w:rPr>
          <w:rFonts w:hint="eastAsia"/>
          <w:b/>
          <w:bCs/>
          <w:szCs w:val="20"/>
          <w:bdr w:val="single" w:sz="4" w:space="0" w:color="auto"/>
        </w:rPr>
        <w:t>、辨「有見、無見」之過</w:t>
      </w:r>
    </w:p>
    <w:p w:rsidR="00BA09FC" w:rsidRDefault="00BA09FC" w:rsidP="00BA09FC">
      <w:pPr>
        <w:spacing w:beforeLines="30" w:before="108" w:line="350" w:lineRule="exact"/>
        <w:ind w:leftChars="200" w:left="480"/>
        <w:jc w:val="both"/>
        <w:rPr>
          <w:bCs/>
        </w:rPr>
      </w:pPr>
      <w:r w:rsidRPr="00184C4C">
        <w:rPr>
          <w:bCs/>
          <w:szCs w:val="18"/>
        </w:rPr>
        <w:t>（印順法師，《大智度論筆記》［</w:t>
      </w:r>
      <w:r w:rsidRPr="00184C4C">
        <w:rPr>
          <w:bCs/>
          <w:szCs w:val="18"/>
        </w:rPr>
        <w:t>C005</w:t>
      </w:r>
      <w:r w:rsidRPr="00184C4C">
        <w:rPr>
          <w:rFonts w:hint="eastAsia"/>
          <w:bCs/>
          <w:szCs w:val="18"/>
        </w:rPr>
        <w:t>］</w:t>
      </w:r>
      <w:r w:rsidRPr="00184C4C">
        <w:rPr>
          <w:rFonts w:hint="eastAsia"/>
          <w:bCs/>
          <w:szCs w:val="18"/>
        </w:rPr>
        <w:t>p.</w:t>
      </w:r>
      <w:r w:rsidRPr="00184C4C">
        <w:rPr>
          <w:bCs/>
          <w:szCs w:val="18"/>
        </w:rPr>
        <w:t>189</w:t>
      </w:r>
      <w:r w:rsidRPr="00184C4C">
        <w:rPr>
          <w:rFonts w:hint="eastAsia"/>
          <w:bCs/>
          <w:szCs w:val="18"/>
        </w:rPr>
        <w:t>）</w:t>
      </w:r>
    </w:p>
    <w:p w:rsidR="00BA09FC" w:rsidRPr="00184C4C" w:rsidRDefault="00BA09FC" w:rsidP="00BA09FC">
      <w:pPr>
        <w:spacing w:line="350" w:lineRule="exact"/>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二見如深水猛火，虛妄非實破中道</w:t>
      </w:r>
      <w:r w:rsidRPr="00184C4C">
        <w:rPr>
          <w:bCs/>
          <w:szCs w:val="20"/>
        </w:rPr>
        <w:t>（印順法師，《大智度論筆記》［</w:t>
      </w:r>
      <w:r w:rsidRPr="00184C4C">
        <w:rPr>
          <w:bCs/>
          <w:szCs w:val="20"/>
        </w:rPr>
        <w:t>C005</w:t>
      </w:r>
      <w:r w:rsidRPr="00184C4C">
        <w:rPr>
          <w:rFonts w:hint="eastAsia"/>
          <w:bCs/>
          <w:szCs w:val="20"/>
        </w:rPr>
        <w:t>］</w:t>
      </w:r>
      <w:r w:rsidRPr="00184C4C">
        <w:rPr>
          <w:rFonts w:hint="eastAsia"/>
          <w:bCs/>
          <w:szCs w:val="20"/>
        </w:rPr>
        <w:t>p.</w:t>
      </w:r>
      <w:r w:rsidRPr="00184C4C">
        <w:rPr>
          <w:bCs/>
          <w:szCs w:val="20"/>
        </w:rPr>
        <w:t>189</w:t>
      </w:r>
      <w:r w:rsidRPr="00184C4C">
        <w:rPr>
          <w:rFonts w:hint="eastAsia"/>
          <w:bCs/>
          <w:szCs w:val="20"/>
        </w:rPr>
        <w:t>）</w:t>
      </w:r>
    </w:p>
    <w:p w:rsidR="00BA09FC" w:rsidRDefault="00BA09FC" w:rsidP="00BA09FC">
      <w:pPr>
        <w:spacing w:beforeLines="30" w:before="108" w:line="350" w:lineRule="exact"/>
        <w:ind w:leftChars="250" w:left="600"/>
        <w:jc w:val="both"/>
        <w:rPr>
          <w:bCs/>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有見無見共諍，起諸業苦</w:t>
      </w:r>
      <w:r w:rsidRPr="00184C4C">
        <w:rPr>
          <w:bCs/>
          <w:szCs w:val="18"/>
        </w:rPr>
        <w:t>（印順法師，《大智度論筆記》［</w:t>
      </w:r>
      <w:r w:rsidRPr="00184C4C">
        <w:rPr>
          <w:bCs/>
          <w:szCs w:val="18"/>
        </w:rPr>
        <w:t>E025</w:t>
      </w:r>
      <w:r w:rsidRPr="00184C4C">
        <w:rPr>
          <w:rFonts w:hint="eastAsia"/>
          <w:bCs/>
          <w:szCs w:val="18"/>
        </w:rPr>
        <w:t>］</w:t>
      </w:r>
      <w:r w:rsidRPr="00184C4C">
        <w:rPr>
          <w:rFonts w:hint="eastAsia"/>
          <w:bCs/>
          <w:szCs w:val="18"/>
        </w:rPr>
        <w:t>p.</w:t>
      </w:r>
      <w:r w:rsidRPr="00184C4C">
        <w:rPr>
          <w:bCs/>
          <w:szCs w:val="18"/>
        </w:rPr>
        <w:t>324</w:t>
      </w:r>
      <w:r w:rsidRPr="00184C4C">
        <w:rPr>
          <w:rFonts w:hint="eastAsia"/>
          <w:bCs/>
          <w:szCs w:val="18"/>
        </w:rPr>
        <w:t>）</w:t>
      </w:r>
    </w:p>
    <w:p w:rsidR="00BA09FC" w:rsidRDefault="00BA09FC" w:rsidP="00BA09FC">
      <w:pPr>
        <w:spacing w:beforeLines="30" w:before="108"/>
        <w:ind w:leftChars="250" w:left="600"/>
        <w:jc w:val="both"/>
        <w:rPr>
          <w:bCs/>
        </w:rPr>
      </w:pPr>
      <w:r w:rsidRPr="00184C4C">
        <w:rPr>
          <w:rFonts w:hint="eastAsia"/>
          <w:b/>
          <w:bCs/>
          <w:szCs w:val="20"/>
          <w:bdr w:val="single" w:sz="4" w:space="0" w:color="auto"/>
        </w:rPr>
        <w:t>（</w:t>
      </w: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著有，無常則</w:t>
      </w:r>
      <w:r w:rsidRPr="00184C4C">
        <w:rPr>
          <w:rFonts w:hint="eastAsia"/>
          <w:b/>
          <w:bCs/>
          <w:szCs w:val="20"/>
          <w:bdr w:val="single" w:sz="4" w:space="0" w:color="auto"/>
        </w:rPr>
        <w:t>憂</w:t>
      </w:r>
      <w:r w:rsidRPr="00184C4C">
        <w:rPr>
          <w:b/>
          <w:bCs/>
          <w:szCs w:val="20"/>
          <w:bdr w:val="single" w:sz="4" w:space="0" w:color="auto"/>
        </w:rPr>
        <w:t>惱；著無，作罪墮地獄</w:t>
      </w:r>
      <w:r w:rsidRPr="00184C4C">
        <w:rPr>
          <w:bCs/>
          <w:szCs w:val="18"/>
        </w:rPr>
        <w:t>（印順法師，《大智度論筆記》［</w:t>
      </w:r>
      <w:r w:rsidRPr="00184C4C">
        <w:rPr>
          <w:bCs/>
          <w:szCs w:val="18"/>
        </w:rPr>
        <w:t>E025</w:t>
      </w:r>
      <w:r w:rsidRPr="00184C4C">
        <w:rPr>
          <w:rFonts w:hint="eastAsia"/>
          <w:bCs/>
          <w:szCs w:val="18"/>
        </w:rPr>
        <w:t>］</w:t>
      </w:r>
      <w:r w:rsidRPr="00184C4C">
        <w:rPr>
          <w:rFonts w:hint="eastAsia"/>
          <w:bCs/>
          <w:szCs w:val="18"/>
        </w:rPr>
        <w:t>p.</w:t>
      </w:r>
      <w:r w:rsidRPr="00184C4C">
        <w:rPr>
          <w:bCs/>
          <w:szCs w:val="18"/>
        </w:rPr>
        <w:t>324</w:t>
      </w:r>
      <w:r w:rsidRPr="00184C4C">
        <w:rPr>
          <w:rFonts w:hint="eastAsia"/>
          <w:bCs/>
          <w:szCs w:val="18"/>
        </w:rPr>
        <w:t>）</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4</w:t>
      </w:r>
      <w:r w:rsidRPr="00184C4C">
        <w:rPr>
          <w:rFonts w:hint="eastAsia"/>
          <w:b/>
          <w:bCs/>
          <w:szCs w:val="20"/>
          <w:bdr w:val="single" w:sz="4" w:space="0" w:color="auto"/>
        </w:rPr>
        <w:t>、顯不著之</w:t>
      </w:r>
      <w:r w:rsidRPr="00184C4C">
        <w:rPr>
          <w:b/>
          <w:bCs/>
          <w:szCs w:val="20"/>
          <w:bdr w:val="single" w:sz="4" w:space="0" w:color="auto"/>
        </w:rPr>
        <w:t>勝利</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（二）釋「</w:t>
      </w:r>
      <w:r w:rsidRPr="00184C4C">
        <w:rPr>
          <w:rFonts w:ascii="標楷體" w:eastAsia="標楷體" w:hAnsi="標楷體"/>
          <w:b/>
          <w:bCs/>
          <w:szCs w:val="20"/>
          <w:bdr w:val="single" w:sz="4" w:space="0" w:color="auto"/>
        </w:rPr>
        <w:t>菩薩</w:t>
      </w:r>
      <w:r w:rsidRPr="00184C4C">
        <w:rPr>
          <w:rFonts w:ascii="標楷體" w:eastAsia="標楷體" w:hAnsi="標楷體" w:hint="eastAsia"/>
          <w:b/>
          <w:bCs/>
          <w:szCs w:val="20"/>
          <w:bdr w:val="single" w:sz="4" w:space="0" w:color="auto"/>
        </w:rPr>
        <w:t>行般若，不習五眾常、無常</w:t>
      </w:r>
      <w:r w:rsidRPr="00184C4C">
        <w:rPr>
          <w:rFonts w:hint="eastAsia"/>
          <w:b/>
          <w:bCs/>
          <w:szCs w:val="20"/>
          <w:bdr w:val="single" w:sz="4" w:space="0" w:color="auto"/>
        </w:rPr>
        <w:t>」</w:t>
      </w:r>
    </w:p>
    <w:p w:rsidR="00BA09FC" w:rsidRDefault="00BA09FC" w:rsidP="00BA09FC">
      <w:pPr>
        <w:ind w:leftChars="200" w:left="480"/>
        <w:jc w:val="both"/>
        <w:rPr>
          <w:b/>
          <w:bCs/>
          <w:sz w:val="18"/>
          <w:szCs w:val="18"/>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明「常見之</w:t>
      </w:r>
      <w:r w:rsidRPr="00184C4C">
        <w:rPr>
          <w:rFonts w:hint="eastAsia"/>
          <w:b/>
          <w:bCs/>
          <w:szCs w:val="20"/>
          <w:bdr w:val="single" w:sz="4" w:space="0" w:color="auto"/>
        </w:rPr>
        <w:t>過</w:t>
      </w:r>
      <w:r w:rsidRPr="00184C4C">
        <w:rPr>
          <w:b/>
          <w:bCs/>
          <w:szCs w:val="20"/>
          <w:bdr w:val="single" w:sz="4" w:space="0" w:color="auto"/>
        </w:rPr>
        <w:t>」：常則無生滅罪福，世間應如涅槃</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明「無常見之</w:t>
      </w:r>
      <w:r w:rsidRPr="00184C4C">
        <w:rPr>
          <w:rFonts w:hint="eastAsia"/>
          <w:b/>
          <w:bCs/>
          <w:szCs w:val="20"/>
          <w:bdr w:val="single" w:sz="4" w:space="0" w:color="auto"/>
        </w:rPr>
        <w:t>過</w:t>
      </w:r>
      <w:r w:rsidRPr="00184C4C">
        <w:rPr>
          <w:b/>
          <w:bCs/>
          <w:szCs w:val="20"/>
          <w:bdr w:val="single" w:sz="4" w:space="0" w:color="auto"/>
        </w:rPr>
        <w:t>」</w:t>
      </w:r>
    </w:p>
    <w:p w:rsidR="00BA09FC" w:rsidRDefault="00BA09FC" w:rsidP="00BA09FC">
      <w:pPr>
        <w:ind w:leftChars="250" w:left="600"/>
        <w:jc w:val="both"/>
        <w:rPr>
          <w:bCs/>
        </w:rPr>
      </w:pPr>
      <w:r w:rsidRPr="00184C4C">
        <w:rPr>
          <w:b/>
          <w:bCs/>
          <w:szCs w:val="20"/>
          <w:bdr w:val="single" w:sz="4" w:space="0" w:color="auto"/>
        </w:rPr>
        <w:t>（</w:t>
      </w:r>
      <w:r w:rsidRPr="00184C4C">
        <w:rPr>
          <w:rFonts w:hint="eastAsia"/>
          <w:b/>
          <w:bCs/>
          <w:szCs w:val="20"/>
          <w:bdr w:val="single" w:sz="4" w:space="0" w:color="auto"/>
        </w:rPr>
        <w:t>1</w:t>
      </w:r>
      <w:r w:rsidRPr="00184C4C">
        <w:rPr>
          <w:b/>
          <w:bCs/>
          <w:szCs w:val="20"/>
          <w:bdr w:val="single" w:sz="4" w:space="0" w:color="auto"/>
        </w:rPr>
        <w:t>）無常破常，勿以無常為是</w:t>
      </w:r>
      <w:r w:rsidRPr="00184C4C">
        <w:rPr>
          <w:bCs/>
          <w:szCs w:val="18"/>
        </w:rPr>
        <w:t>（印順法師，《大智度論筆記》［</w:t>
      </w:r>
      <w:r w:rsidRPr="00184C4C">
        <w:rPr>
          <w:bCs/>
          <w:szCs w:val="18"/>
        </w:rPr>
        <w:t>D018</w:t>
      </w:r>
      <w:r w:rsidRPr="00184C4C">
        <w:rPr>
          <w:rFonts w:hint="eastAsia"/>
          <w:bCs/>
          <w:szCs w:val="18"/>
        </w:rPr>
        <w:t>］</w:t>
      </w:r>
      <w:r w:rsidRPr="00184C4C">
        <w:rPr>
          <w:rFonts w:hint="eastAsia"/>
          <w:bCs/>
          <w:szCs w:val="18"/>
        </w:rPr>
        <w:t>p.</w:t>
      </w:r>
      <w:r w:rsidRPr="00184C4C">
        <w:rPr>
          <w:bCs/>
          <w:szCs w:val="18"/>
        </w:rPr>
        <w:t>262</w:t>
      </w:r>
      <w:r w:rsidRPr="00184C4C">
        <w:rPr>
          <w:rFonts w:hint="eastAsia"/>
          <w:bCs/>
          <w:szCs w:val="18"/>
        </w:rPr>
        <w:t>）</w:t>
      </w:r>
    </w:p>
    <w:p w:rsidR="00BA09FC" w:rsidRPr="00184C4C" w:rsidRDefault="00BA09FC" w:rsidP="00BA09FC">
      <w:pPr>
        <w:spacing w:beforeLines="30" w:before="108"/>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2</w:t>
      </w:r>
      <w:r w:rsidRPr="00184C4C">
        <w:rPr>
          <w:b/>
          <w:bCs/>
          <w:szCs w:val="20"/>
          <w:bdr w:val="single" w:sz="4" w:space="0" w:color="auto"/>
        </w:rPr>
        <w:t>）常見與無常見共諍</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（三）釋「</w:t>
      </w:r>
      <w:r w:rsidRPr="00184C4C">
        <w:rPr>
          <w:rFonts w:ascii="標楷體" w:eastAsia="標楷體" w:hAnsi="標楷體"/>
          <w:b/>
          <w:bCs/>
          <w:szCs w:val="20"/>
          <w:bdr w:val="single" w:sz="4" w:space="0" w:color="auto"/>
        </w:rPr>
        <w:t>菩薩</w:t>
      </w:r>
      <w:r w:rsidRPr="00184C4C">
        <w:rPr>
          <w:rFonts w:ascii="標楷體" w:eastAsia="標楷體" w:hAnsi="標楷體" w:hint="eastAsia"/>
          <w:b/>
          <w:bCs/>
          <w:szCs w:val="20"/>
          <w:bdr w:val="single" w:sz="4" w:space="0" w:color="auto"/>
        </w:rPr>
        <w:t>行般若，不習五眾</w:t>
      </w:r>
      <w:r w:rsidRPr="00184C4C">
        <w:rPr>
          <w:rFonts w:ascii="標楷體" w:eastAsia="標楷體" w:hAnsi="標楷體"/>
          <w:b/>
          <w:bCs/>
          <w:szCs w:val="20"/>
          <w:bdr w:val="single" w:sz="4" w:space="0" w:color="auto"/>
        </w:rPr>
        <w:t>苦樂、我非我、空</w:t>
      </w:r>
      <w:r w:rsidRPr="00184C4C">
        <w:rPr>
          <w:rFonts w:ascii="標楷體" w:eastAsia="標楷體" w:hAnsi="標楷體" w:hint="eastAsia"/>
          <w:b/>
          <w:bCs/>
          <w:szCs w:val="20"/>
          <w:bdr w:val="single" w:sz="4" w:space="0" w:color="auto"/>
        </w:rPr>
        <w:t>非空</w:t>
      </w:r>
      <w:r w:rsidRPr="00184C4C">
        <w:rPr>
          <w:rFonts w:ascii="標楷體" w:eastAsia="標楷體" w:hAnsi="標楷體"/>
          <w:b/>
          <w:bCs/>
          <w:szCs w:val="20"/>
          <w:bdr w:val="single" w:sz="4" w:space="0" w:color="auto"/>
        </w:rPr>
        <w:t>、有相無相、有作無作</w:t>
      </w:r>
      <w:r w:rsidRPr="00184C4C">
        <w:rPr>
          <w:rFonts w:hint="eastAsia"/>
          <w:b/>
          <w:bCs/>
          <w:szCs w:val="20"/>
          <w:bdr w:val="single" w:sz="4" w:space="0" w:color="auto"/>
        </w:rPr>
        <w:t>」</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（四）釋「</w:t>
      </w:r>
      <w:r w:rsidRPr="00184C4C">
        <w:rPr>
          <w:rFonts w:ascii="標楷體" w:eastAsia="標楷體" w:hAnsi="標楷體"/>
          <w:b/>
          <w:bCs/>
          <w:szCs w:val="20"/>
          <w:bdr w:val="single" w:sz="4" w:space="0" w:color="auto"/>
        </w:rPr>
        <w:t>菩薩</w:t>
      </w:r>
      <w:r w:rsidRPr="00184C4C">
        <w:rPr>
          <w:rFonts w:ascii="標楷體" w:eastAsia="標楷體" w:hAnsi="標楷體" w:hint="eastAsia"/>
          <w:b/>
          <w:bCs/>
          <w:szCs w:val="20"/>
          <w:bdr w:val="single" w:sz="4" w:space="0" w:color="auto"/>
        </w:rPr>
        <w:t>行般若，不習五眾</w:t>
      </w:r>
      <w:r w:rsidRPr="00184C4C">
        <w:rPr>
          <w:rFonts w:ascii="標楷體" w:eastAsia="標楷體" w:hAnsi="標楷體"/>
          <w:b/>
          <w:bCs/>
          <w:szCs w:val="20"/>
          <w:bdr w:val="single" w:sz="4" w:space="0" w:color="auto"/>
        </w:rPr>
        <w:t>寂滅、不寂滅</w:t>
      </w:r>
      <w:r w:rsidRPr="00184C4C">
        <w:rPr>
          <w:rFonts w:hint="eastAsia"/>
          <w:b/>
          <w:bCs/>
          <w:szCs w:val="20"/>
          <w:bdr w:val="single" w:sz="4" w:space="0" w:color="auto"/>
        </w:rPr>
        <w:t>」</w:t>
      </w:r>
    </w:p>
    <w:p w:rsidR="00BA09FC" w:rsidRPr="00184C4C" w:rsidRDefault="00BA09FC" w:rsidP="00BA09FC">
      <w:pPr>
        <w:ind w:leftChars="200" w:left="480"/>
        <w:jc w:val="both"/>
        <w:rPr>
          <w:rFonts w:eastAsia="標楷體"/>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寂滅：緣生</w:t>
      </w:r>
      <w:r w:rsidRPr="00184C4C">
        <w:rPr>
          <w:rFonts w:hint="eastAsia"/>
          <w:b/>
          <w:bCs/>
          <w:szCs w:val="20"/>
          <w:bdr w:val="single" w:sz="4" w:space="0" w:color="auto"/>
        </w:rPr>
        <w:t>故</w:t>
      </w:r>
      <w:r w:rsidRPr="00184C4C">
        <w:rPr>
          <w:b/>
          <w:bCs/>
          <w:szCs w:val="20"/>
          <w:bdr w:val="single" w:sz="4" w:space="0" w:color="auto"/>
        </w:rPr>
        <w:t>無性</w:t>
      </w:r>
      <w:r w:rsidRPr="00184C4C">
        <w:rPr>
          <w:rFonts w:hint="eastAsia"/>
          <w:b/>
          <w:bCs/>
          <w:szCs w:val="20"/>
          <w:bdr w:val="single" w:sz="4" w:space="0" w:color="auto"/>
        </w:rPr>
        <w:t>，</w:t>
      </w:r>
      <w:r w:rsidRPr="00184C4C">
        <w:rPr>
          <w:b/>
          <w:bCs/>
          <w:szCs w:val="20"/>
          <w:bdr w:val="single" w:sz="4" w:space="0" w:color="auto"/>
        </w:rPr>
        <w:t>無性</w:t>
      </w:r>
      <w:r w:rsidRPr="00184C4C">
        <w:rPr>
          <w:rFonts w:hint="eastAsia"/>
          <w:b/>
          <w:bCs/>
          <w:szCs w:val="20"/>
          <w:bdr w:val="single" w:sz="4" w:space="0" w:color="auto"/>
        </w:rPr>
        <w:t>故</w:t>
      </w:r>
      <w:r w:rsidRPr="00184C4C">
        <w:rPr>
          <w:b/>
          <w:bCs/>
          <w:szCs w:val="20"/>
          <w:bdr w:val="single" w:sz="4" w:space="0" w:color="auto"/>
        </w:rPr>
        <w:t>寂滅</w:t>
      </w:r>
      <w:r w:rsidRPr="00184C4C">
        <w:rPr>
          <w:rFonts w:hint="eastAsia"/>
          <w:b/>
          <w:bCs/>
          <w:szCs w:val="20"/>
          <w:bdr w:val="single" w:sz="4" w:space="0" w:color="auto"/>
        </w:rPr>
        <w:t>，</w:t>
      </w:r>
      <w:r w:rsidRPr="00184C4C">
        <w:rPr>
          <w:b/>
          <w:bCs/>
          <w:szCs w:val="20"/>
          <w:bdr w:val="single" w:sz="4" w:space="0" w:color="auto"/>
        </w:rPr>
        <w:t>寂滅</w:t>
      </w:r>
      <w:r w:rsidRPr="00184C4C">
        <w:rPr>
          <w:rFonts w:hint="eastAsia"/>
          <w:b/>
          <w:bCs/>
          <w:szCs w:val="20"/>
          <w:bdr w:val="single" w:sz="4" w:space="0" w:color="auto"/>
        </w:rPr>
        <w:t>故為</w:t>
      </w:r>
      <w:r w:rsidRPr="00184C4C">
        <w:rPr>
          <w:b/>
          <w:bCs/>
          <w:szCs w:val="20"/>
          <w:bdr w:val="single" w:sz="4" w:space="0" w:color="auto"/>
        </w:rPr>
        <w:t>涅槃</w:t>
      </w:r>
      <w:r w:rsidRPr="00184C4C">
        <w:rPr>
          <w:bCs/>
          <w:szCs w:val="18"/>
        </w:rPr>
        <w:t>（印順法師，《大智度論筆記》［</w:t>
      </w:r>
      <w:r w:rsidRPr="00184C4C">
        <w:rPr>
          <w:bCs/>
          <w:szCs w:val="18"/>
        </w:rPr>
        <w:t>D00</w:t>
      </w:r>
      <w:r w:rsidRPr="00184C4C">
        <w:rPr>
          <w:rFonts w:hint="eastAsia"/>
          <w:bCs/>
          <w:szCs w:val="18"/>
        </w:rPr>
        <w:t>8</w:t>
      </w:r>
      <w:r w:rsidRPr="00184C4C">
        <w:rPr>
          <w:rFonts w:hint="eastAsia"/>
          <w:bCs/>
          <w:szCs w:val="18"/>
        </w:rPr>
        <w:t>］</w:t>
      </w:r>
      <w:r w:rsidRPr="00184C4C">
        <w:rPr>
          <w:rFonts w:hint="eastAsia"/>
          <w:bCs/>
          <w:szCs w:val="18"/>
        </w:rPr>
        <w:t>p.</w:t>
      </w:r>
      <w:r w:rsidRPr="00184C4C">
        <w:rPr>
          <w:bCs/>
          <w:szCs w:val="18"/>
        </w:rPr>
        <w:t>250</w:t>
      </w:r>
      <w:r w:rsidRPr="00184C4C">
        <w:rPr>
          <w:rFonts w:hint="eastAsia"/>
          <w:bCs/>
          <w:szCs w:val="18"/>
        </w:rPr>
        <w:t>）</w:t>
      </w:r>
    </w:p>
    <w:p w:rsidR="00BA09FC" w:rsidRDefault="00BA09FC" w:rsidP="00BA09FC">
      <w:pPr>
        <w:spacing w:beforeLines="30" w:before="108"/>
        <w:ind w:leftChars="200" w:left="480"/>
        <w:jc w:val="both"/>
        <w:rPr>
          <w:rStyle w:val="a8"/>
          <w:bCs/>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不寂滅：三毒熾然故，無常火然故，著三毒實相故，三毒各別相故</w:t>
      </w:r>
    </w:p>
    <w:p w:rsidR="00BA09FC" w:rsidRDefault="00BA09FC" w:rsidP="00BA09FC">
      <w:pPr>
        <w:spacing w:beforeLines="30" w:before="108"/>
        <w:ind w:leftChars="150" w:left="360"/>
        <w:jc w:val="both"/>
        <w:rPr>
          <w:rStyle w:val="a8"/>
          <w:bCs/>
        </w:rPr>
      </w:pPr>
      <w:r w:rsidRPr="00184C4C">
        <w:rPr>
          <w:rFonts w:hint="eastAsia"/>
          <w:b/>
          <w:bCs/>
          <w:szCs w:val="20"/>
          <w:bdr w:val="single" w:sz="4" w:space="0" w:color="auto"/>
        </w:rPr>
        <w:t>（五）釋「</w:t>
      </w:r>
      <w:r w:rsidRPr="00184C4C">
        <w:rPr>
          <w:rFonts w:ascii="標楷體" w:eastAsia="標楷體" w:hAnsi="標楷體"/>
          <w:b/>
          <w:bCs/>
          <w:szCs w:val="20"/>
          <w:bdr w:val="single" w:sz="4" w:space="0" w:color="auto"/>
        </w:rPr>
        <w:t>菩薩</w:t>
      </w:r>
      <w:r w:rsidRPr="00184C4C">
        <w:rPr>
          <w:rFonts w:ascii="標楷體" w:eastAsia="標楷體" w:hAnsi="標楷體" w:hint="eastAsia"/>
          <w:b/>
          <w:bCs/>
          <w:szCs w:val="20"/>
          <w:bdr w:val="single" w:sz="4" w:space="0" w:color="auto"/>
        </w:rPr>
        <w:t>行般若時，不念行、不行、</w:t>
      </w:r>
      <w:r w:rsidRPr="00184C4C">
        <w:rPr>
          <w:rFonts w:ascii="標楷體" w:eastAsia="標楷體" w:hAnsi="標楷體"/>
          <w:b/>
          <w:bCs/>
          <w:szCs w:val="20"/>
          <w:bdr w:val="single" w:sz="4" w:space="0" w:color="auto"/>
        </w:rPr>
        <w:t>非行非不行</w:t>
      </w:r>
      <w:r w:rsidRPr="00184C4C">
        <w:rPr>
          <w:rFonts w:ascii="標楷體" w:eastAsia="標楷體" w:hAnsi="標楷體" w:hint="eastAsia"/>
          <w:b/>
          <w:bCs/>
          <w:szCs w:val="20"/>
          <w:bdr w:val="single" w:sz="4" w:space="0" w:color="auto"/>
        </w:rPr>
        <w:t>般若波羅蜜</w:t>
      </w:r>
      <w:r w:rsidRPr="00184C4C">
        <w:rPr>
          <w:rFonts w:ascii="新細明體" w:hAnsi="新細明體" w:hint="eastAsia"/>
          <w:b/>
          <w:bCs/>
          <w:szCs w:val="20"/>
          <w:bdr w:val="single" w:sz="4" w:space="0" w:color="auto"/>
        </w:rPr>
        <w:t>」</w:t>
      </w:r>
    </w:p>
    <w:p w:rsidR="00BA09FC" w:rsidRPr="00184C4C" w:rsidRDefault="00BA09FC" w:rsidP="00BA09FC">
      <w:pPr>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rFonts w:hint="eastAsia"/>
          <w:b/>
          <w:szCs w:val="20"/>
          <w:bdr w:val="single" w:sz="4" w:space="0" w:color="auto"/>
        </w:rPr>
        <w:t>不著行－－人法不可得故</w:t>
      </w:r>
      <w:r w:rsidRPr="00184C4C">
        <w:rPr>
          <w:rFonts w:ascii="新細明體" w:hAnsi="新細明體" w:hint="eastAsia"/>
          <w:szCs w:val="20"/>
        </w:rPr>
        <w:t>（印順法師，《大智度論筆記》</w:t>
      </w:r>
      <w:r w:rsidRPr="00184C4C">
        <w:rPr>
          <w:rFonts w:hAnsi="新細明體"/>
          <w:szCs w:val="20"/>
        </w:rPr>
        <w:t>〔</w:t>
      </w:r>
      <w:r w:rsidRPr="00184C4C">
        <w:rPr>
          <w:rFonts w:hint="eastAsia"/>
          <w:szCs w:val="20"/>
        </w:rPr>
        <w:t>F031</w:t>
      </w:r>
      <w:r w:rsidRPr="00184C4C">
        <w:rPr>
          <w:rFonts w:hAnsi="新細明體"/>
          <w:szCs w:val="20"/>
        </w:rPr>
        <w:t>〕</w:t>
      </w:r>
      <w:r w:rsidRPr="00184C4C">
        <w:rPr>
          <w:szCs w:val="20"/>
        </w:rPr>
        <w:t>p.</w:t>
      </w:r>
      <w:r w:rsidRPr="00184C4C">
        <w:rPr>
          <w:rFonts w:hint="eastAsia"/>
          <w:szCs w:val="20"/>
        </w:rPr>
        <w:t>362</w:t>
      </w:r>
      <w:r w:rsidRPr="00184C4C">
        <w:rPr>
          <w:rFonts w:ascii="新細明體" w:hAnsi="新細明體" w:hint="eastAsia"/>
          <w:szCs w:val="20"/>
        </w:rPr>
        <w:t>）</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、不著不行－－凡不能觀實相云何言不行</w:t>
      </w:r>
      <w:r w:rsidRPr="00184C4C">
        <w:rPr>
          <w:rFonts w:ascii="新細明體" w:hAnsi="新細明體" w:hint="eastAsia"/>
          <w:szCs w:val="20"/>
        </w:rPr>
        <w:t>（印順法師，《大智度論筆記》</w:t>
      </w:r>
      <w:r w:rsidRPr="00184C4C">
        <w:rPr>
          <w:rFonts w:hAnsi="新細明體"/>
          <w:szCs w:val="20"/>
        </w:rPr>
        <w:t>〔</w:t>
      </w:r>
      <w:r w:rsidRPr="00184C4C">
        <w:rPr>
          <w:rFonts w:hint="eastAsia"/>
          <w:szCs w:val="20"/>
        </w:rPr>
        <w:t>F031</w:t>
      </w:r>
      <w:r w:rsidRPr="00184C4C">
        <w:rPr>
          <w:rFonts w:hAnsi="新細明體"/>
          <w:szCs w:val="20"/>
        </w:rPr>
        <w:t>〕</w:t>
      </w:r>
      <w:r w:rsidRPr="00184C4C">
        <w:rPr>
          <w:szCs w:val="20"/>
        </w:rPr>
        <w:t>p.</w:t>
      </w:r>
      <w:r w:rsidRPr="00184C4C">
        <w:rPr>
          <w:rFonts w:hint="eastAsia"/>
          <w:szCs w:val="20"/>
        </w:rPr>
        <w:t>362</w:t>
      </w:r>
      <w:r w:rsidRPr="00184C4C">
        <w:rPr>
          <w:rFonts w:ascii="新細明體" w:hAnsi="新細明體" w:hint="eastAsia"/>
          <w:szCs w:val="20"/>
        </w:rPr>
        <w:t>）</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、不著行不行－二俱過故</w:t>
      </w:r>
      <w:r w:rsidRPr="00184C4C">
        <w:rPr>
          <w:rFonts w:ascii="新細明體" w:hAnsi="新細明體" w:hint="eastAsia"/>
          <w:szCs w:val="20"/>
        </w:rPr>
        <w:t>（印順法師，《大智度論筆記》</w:t>
      </w:r>
      <w:r w:rsidRPr="00184C4C">
        <w:rPr>
          <w:rFonts w:hAnsi="新細明體"/>
          <w:szCs w:val="20"/>
        </w:rPr>
        <w:t>〔</w:t>
      </w:r>
      <w:r w:rsidRPr="00184C4C">
        <w:rPr>
          <w:rFonts w:hint="eastAsia"/>
          <w:szCs w:val="20"/>
        </w:rPr>
        <w:t>F031</w:t>
      </w:r>
      <w:r w:rsidRPr="00184C4C">
        <w:rPr>
          <w:rFonts w:hAnsi="新細明體"/>
          <w:szCs w:val="20"/>
        </w:rPr>
        <w:t>〕</w:t>
      </w:r>
      <w:r w:rsidRPr="00184C4C">
        <w:rPr>
          <w:szCs w:val="20"/>
        </w:rPr>
        <w:t>p.</w:t>
      </w:r>
      <w:r w:rsidRPr="00184C4C">
        <w:rPr>
          <w:rFonts w:hint="eastAsia"/>
          <w:szCs w:val="20"/>
        </w:rPr>
        <w:t>362</w:t>
      </w:r>
      <w:r w:rsidRPr="00184C4C">
        <w:rPr>
          <w:rFonts w:ascii="新細明體" w:hAnsi="新細明體" w:hint="eastAsia"/>
          <w:szCs w:val="20"/>
        </w:rPr>
        <w:t>）</w:t>
      </w:r>
    </w:p>
    <w:p w:rsidR="00BA09FC" w:rsidRPr="00184C4C" w:rsidRDefault="00BA09FC" w:rsidP="00BA09FC">
      <w:pPr>
        <w:spacing w:beforeLines="30" w:before="108"/>
        <w:ind w:firstLineChars="100" w:firstLine="240"/>
        <w:jc w:val="both"/>
        <w:rPr>
          <w:b/>
          <w:bCs/>
          <w:szCs w:val="20"/>
          <w:bdr w:val="single" w:sz="4" w:space="0" w:color="auto"/>
        </w:rPr>
      </w:pPr>
      <w:r w:rsidRPr="00184C4C">
        <w:rPr>
          <w:rFonts w:hint="eastAsia"/>
          <w:b/>
          <w:bCs/>
          <w:szCs w:val="20"/>
          <w:bdr w:val="single" w:sz="4" w:space="0" w:color="auto"/>
        </w:rPr>
        <w:t>九、非有所為而行般若</w:t>
      </w:r>
    </w:p>
    <w:p w:rsidR="00BA09FC" w:rsidRPr="00184C4C" w:rsidRDefault="00BA09FC" w:rsidP="00BA09FC">
      <w:pPr>
        <w:ind w:leftChars="150" w:left="360"/>
        <w:jc w:val="both"/>
        <w:rPr>
          <w:rFonts w:eastAsia="標楷體"/>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不為六度、佛</w:t>
      </w:r>
      <w:r w:rsidRPr="00184C4C">
        <w:rPr>
          <w:rFonts w:hint="eastAsia"/>
          <w:b/>
          <w:bCs/>
          <w:szCs w:val="20"/>
          <w:bdr w:val="single" w:sz="4" w:space="0" w:color="auto"/>
        </w:rPr>
        <w:t>十力等功德</w:t>
      </w:r>
      <w:r w:rsidRPr="00184C4C">
        <w:rPr>
          <w:b/>
          <w:bCs/>
          <w:szCs w:val="20"/>
          <w:bdr w:val="single" w:sz="4" w:space="0" w:color="auto"/>
        </w:rPr>
        <w:t>、十八空、</w:t>
      </w:r>
      <w:r w:rsidRPr="00184C4C">
        <w:rPr>
          <w:rFonts w:hint="eastAsia"/>
          <w:b/>
          <w:bCs/>
          <w:szCs w:val="20"/>
          <w:bdr w:val="single" w:sz="4" w:space="0" w:color="auto"/>
        </w:rPr>
        <w:t>實相</w:t>
      </w:r>
      <w:r w:rsidRPr="00184C4C">
        <w:rPr>
          <w:b/>
          <w:bCs/>
          <w:szCs w:val="20"/>
          <w:bdr w:val="single" w:sz="4" w:space="0" w:color="auto"/>
        </w:rPr>
        <w:t>而行般若</w:t>
      </w:r>
    </w:p>
    <w:p w:rsidR="00BA09FC" w:rsidRPr="00184C4C" w:rsidRDefault="00BA09FC" w:rsidP="00BA09FC">
      <w:pPr>
        <w:ind w:leftChars="150" w:left="360"/>
        <w:jc w:val="both"/>
        <w:rPr>
          <w:rFonts w:eastAsia="標楷體"/>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b/>
          <w:bCs/>
          <w:szCs w:val="20"/>
          <w:bdr w:val="single" w:sz="4" w:space="0" w:color="auto"/>
        </w:rPr>
        <w:t>菩薩</w:t>
      </w:r>
      <w:r w:rsidRPr="00184C4C">
        <w:rPr>
          <w:rFonts w:hint="eastAsia"/>
          <w:b/>
          <w:bCs/>
          <w:szCs w:val="20"/>
          <w:bdr w:val="single" w:sz="4" w:space="0" w:color="auto"/>
        </w:rPr>
        <w:t>云何</w:t>
      </w:r>
      <w:r w:rsidRPr="00184C4C">
        <w:rPr>
          <w:b/>
          <w:bCs/>
          <w:szCs w:val="20"/>
          <w:bdr w:val="single" w:sz="4" w:space="0" w:color="auto"/>
        </w:rPr>
        <w:t>不為諸佛法</w:t>
      </w:r>
      <w:r w:rsidRPr="00184C4C">
        <w:rPr>
          <w:rFonts w:hint="eastAsia"/>
          <w:b/>
          <w:bCs/>
          <w:szCs w:val="20"/>
          <w:bdr w:val="single" w:sz="4" w:space="0" w:color="auto"/>
        </w:rPr>
        <w:t>而</w:t>
      </w:r>
      <w:r w:rsidRPr="00184C4C">
        <w:rPr>
          <w:b/>
          <w:bCs/>
          <w:szCs w:val="20"/>
          <w:bdr w:val="single" w:sz="4" w:space="0" w:color="auto"/>
        </w:rPr>
        <w:t>行般若</w:t>
      </w:r>
    </w:p>
    <w:p w:rsidR="00BA09FC" w:rsidRPr="00184C4C" w:rsidRDefault="00BA09FC" w:rsidP="00BA09FC">
      <w:pPr>
        <w:ind w:leftChars="200" w:left="480"/>
        <w:jc w:val="both"/>
        <w:rPr>
          <w:rFonts w:eastAsia="標楷體"/>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不壞諸法相，亦不分別</w:t>
      </w:r>
      <w:r w:rsidRPr="00184C4C">
        <w:rPr>
          <w:rFonts w:hint="eastAsia"/>
          <w:b/>
          <w:bCs/>
          <w:szCs w:val="20"/>
          <w:bdr w:val="single" w:sz="4" w:space="0" w:color="auto"/>
        </w:rPr>
        <w:t>故</w:t>
      </w:r>
    </w:p>
    <w:p w:rsidR="00BA09FC" w:rsidRDefault="00BA09FC" w:rsidP="00BA09FC">
      <w:pPr>
        <w:spacing w:beforeLines="30" w:before="108"/>
        <w:ind w:leftChars="200" w:left="480"/>
        <w:jc w:val="both"/>
        <w:rPr>
          <w:rStyle w:val="a8"/>
          <w:bCs/>
        </w:rPr>
      </w:pPr>
      <w:r w:rsidRPr="00184C4C">
        <w:rPr>
          <w:rFonts w:hint="eastAsia"/>
          <w:b/>
          <w:bCs/>
          <w:szCs w:val="20"/>
          <w:bdr w:val="single" w:sz="4" w:space="0" w:color="auto"/>
        </w:rPr>
        <w:t>2</w:t>
      </w:r>
      <w:r w:rsidRPr="00184C4C">
        <w:rPr>
          <w:b/>
          <w:bCs/>
          <w:szCs w:val="20"/>
          <w:bdr w:val="single" w:sz="4" w:space="0" w:color="auto"/>
        </w:rPr>
        <w:t>、為</w:t>
      </w:r>
      <w:r w:rsidRPr="00184C4C">
        <w:rPr>
          <w:rFonts w:hint="eastAsia"/>
          <w:b/>
          <w:bCs/>
          <w:szCs w:val="20"/>
          <w:bdr w:val="single" w:sz="4" w:space="0" w:color="auto"/>
        </w:rPr>
        <w:t>著心菩薩說諸法皆空如幻，汝莫生著</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不為六通</w:t>
      </w:r>
      <w:r w:rsidRPr="00184C4C">
        <w:rPr>
          <w:rFonts w:hint="eastAsia"/>
          <w:b/>
          <w:bCs/>
          <w:szCs w:val="20"/>
          <w:bdr w:val="single" w:sz="4" w:space="0" w:color="auto"/>
        </w:rPr>
        <w:t>而</w:t>
      </w:r>
      <w:r w:rsidRPr="00184C4C">
        <w:rPr>
          <w:b/>
          <w:bCs/>
          <w:szCs w:val="20"/>
          <w:bdr w:val="single" w:sz="4" w:space="0" w:color="auto"/>
        </w:rPr>
        <w:t>行般若</w:t>
      </w:r>
    </w:p>
    <w:p w:rsidR="00BA09FC" w:rsidRPr="00184C4C" w:rsidRDefault="00BA09FC" w:rsidP="00BA09FC">
      <w:pPr>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重說五</w:t>
      </w:r>
      <w:r w:rsidRPr="00184C4C">
        <w:rPr>
          <w:rFonts w:hint="eastAsia"/>
          <w:b/>
          <w:bCs/>
          <w:szCs w:val="20"/>
          <w:bdr w:val="single" w:sz="4" w:space="0" w:color="auto"/>
        </w:rPr>
        <w:t>神</w:t>
      </w:r>
      <w:r w:rsidRPr="00184C4C">
        <w:rPr>
          <w:b/>
          <w:bCs/>
          <w:szCs w:val="20"/>
          <w:bdr w:val="single" w:sz="4" w:space="0" w:color="auto"/>
        </w:rPr>
        <w:t>通之</w:t>
      </w:r>
      <w:r w:rsidRPr="00184C4C">
        <w:rPr>
          <w:rFonts w:hint="eastAsia"/>
          <w:b/>
          <w:bCs/>
          <w:szCs w:val="20"/>
          <w:bdr w:val="single" w:sz="4" w:space="0" w:color="auto"/>
        </w:rPr>
        <w:t>理由</w:t>
      </w:r>
    </w:p>
    <w:p w:rsidR="00BA09FC" w:rsidRPr="00184C4C" w:rsidRDefault="00BA09FC" w:rsidP="00BA09FC">
      <w:pPr>
        <w:ind w:leftChars="250" w:left="600"/>
        <w:jc w:val="both"/>
        <w:rPr>
          <w:rFonts w:eastAsia="標楷體"/>
          <w:b/>
          <w:bCs/>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前總相說</w:t>
      </w:r>
      <w:r w:rsidRPr="00184C4C">
        <w:rPr>
          <w:rFonts w:hint="eastAsia"/>
          <w:b/>
          <w:bCs/>
          <w:szCs w:val="20"/>
          <w:bdr w:val="single" w:sz="4" w:space="0" w:color="auto"/>
        </w:rPr>
        <w:t>，</w:t>
      </w:r>
      <w:r w:rsidRPr="00184C4C">
        <w:rPr>
          <w:b/>
          <w:bCs/>
          <w:szCs w:val="20"/>
          <w:bdr w:val="single" w:sz="4" w:space="0" w:color="auto"/>
        </w:rPr>
        <w:t>今別相說</w:t>
      </w:r>
    </w:p>
    <w:p w:rsidR="00BA09FC" w:rsidRPr="00184C4C" w:rsidRDefault="00BA09FC" w:rsidP="00BA09FC">
      <w:pPr>
        <w:spacing w:beforeLines="30" w:before="108"/>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五</w:t>
      </w:r>
      <w:r w:rsidRPr="00184C4C">
        <w:rPr>
          <w:rFonts w:hint="eastAsia"/>
          <w:b/>
          <w:bCs/>
          <w:szCs w:val="20"/>
          <w:bdr w:val="single" w:sz="4" w:space="0" w:color="auto"/>
        </w:rPr>
        <w:t>神</w:t>
      </w:r>
      <w:r w:rsidRPr="00184C4C">
        <w:rPr>
          <w:b/>
          <w:bCs/>
          <w:szCs w:val="20"/>
          <w:bdr w:val="single" w:sz="4" w:space="0" w:color="auto"/>
        </w:rPr>
        <w:t>通廣益眾生</w:t>
      </w:r>
    </w:p>
    <w:p w:rsidR="00BA09FC" w:rsidRDefault="00BA09FC" w:rsidP="00BA09FC">
      <w:pPr>
        <w:keepNext/>
        <w:spacing w:beforeLines="30" w:before="108"/>
        <w:ind w:leftChars="250" w:left="600"/>
        <w:jc w:val="both"/>
        <w:rPr>
          <w:bCs/>
        </w:rPr>
      </w:pPr>
      <w:r w:rsidRPr="00184C4C">
        <w:rPr>
          <w:rFonts w:hint="eastAsia"/>
          <w:b/>
          <w:bCs/>
          <w:szCs w:val="20"/>
          <w:bdr w:val="single" w:sz="4" w:space="0" w:color="auto"/>
        </w:rPr>
        <w:t>（</w:t>
      </w: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神通之重要</w:t>
      </w:r>
      <w:r w:rsidRPr="00184C4C">
        <w:rPr>
          <w:rFonts w:hint="eastAsia"/>
          <w:b/>
          <w:bdr w:val="single" w:sz="4" w:space="0" w:color="auto"/>
        </w:rPr>
        <w:t>：</w:t>
      </w:r>
      <w:r w:rsidRPr="00184C4C">
        <w:rPr>
          <w:b/>
          <w:bCs/>
          <w:szCs w:val="20"/>
          <w:bdr w:val="single" w:sz="4" w:space="0" w:color="auto"/>
        </w:rPr>
        <w:t>但有慈悲、般若而無神通，如鳥無翼等</w:t>
      </w:r>
      <w:r w:rsidRPr="000C27A8">
        <w:rPr>
          <w:bCs/>
          <w:sz w:val="18"/>
          <w:szCs w:val="18"/>
        </w:rPr>
        <w:t>（印順法師，《大智度論筆記》［</w:t>
      </w:r>
      <w:r w:rsidRPr="000C27A8">
        <w:rPr>
          <w:bCs/>
          <w:sz w:val="18"/>
          <w:szCs w:val="18"/>
        </w:rPr>
        <w:t>A051</w:t>
      </w:r>
      <w:r w:rsidRPr="000C27A8">
        <w:rPr>
          <w:rFonts w:hint="eastAsia"/>
          <w:bCs/>
          <w:sz w:val="18"/>
          <w:szCs w:val="18"/>
        </w:rPr>
        <w:t>］</w:t>
      </w:r>
      <w:r w:rsidRPr="000C27A8">
        <w:rPr>
          <w:rFonts w:hint="eastAsia"/>
          <w:bCs/>
          <w:sz w:val="18"/>
          <w:szCs w:val="18"/>
        </w:rPr>
        <w:t>p.</w:t>
      </w:r>
      <w:r w:rsidRPr="000C27A8">
        <w:rPr>
          <w:bCs/>
          <w:sz w:val="18"/>
          <w:szCs w:val="18"/>
        </w:rPr>
        <w:t>89</w:t>
      </w:r>
      <w:r w:rsidRPr="000C27A8">
        <w:rPr>
          <w:rFonts w:hint="eastAsia"/>
          <w:bCs/>
          <w:sz w:val="18"/>
          <w:szCs w:val="18"/>
        </w:rPr>
        <w:t>）</w:t>
      </w:r>
    </w:p>
    <w:p w:rsidR="00BA09FC" w:rsidRPr="00184C4C" w:rsidRDefault="00BA09FC" w:rsidP="00BA09FC">
      <w:pPr>
        <w:spacing w:beforeLines="30" w:before="108"/>
        <w:ind w:leftChars="250" w:left="60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4</w:t>
      </w:r>
      <w:r w:rsidRPr="00184C4C">
        <w:rPr>
          <w:rFonts w:hint="eastAsia"/>
          <w:b/>
          <w:bCs/>
          <w:szCs w:val="20"/>
          <w:bdr w:val="single" w:sz="4" w:space="0" w:color="auto"/>
        </w:rPr>
        <w:t>）</w:t>
      </w:r>
      <w:r w:rsidRPr="00184C4C">
        <w:rPr>
          <w:b/>
          <w:bCs/>
          <w:szCs w:val="20"/>
          <w:bdr w:val="single" w:sz="4" w:space="0" w:color="auto"/>
        </w:rPr>
        <w:t>結</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、神通能利益眾生，云何佛言「莫</w:t>
      </w:r>
      <w:r w:rsidRPr="00184C4C">
        <w:rPr>
          <w:b/>
          <w:bCs/>
          <w:szCs w:val="20"/>
          <w:bdr w:val="single" w:sz="4" w:space="0" w:color="auto"/>
        </w:rPr>
        <w:t>為神通故行</w:t>
      </w:r>
      <w:r w:rsidRPr="00184C4C">
        <w:rPr>
          <w:rFonts w:hint="eastAsia"/>
          <w:b/>
          <w:bCs/>
          <w:szCs w:val="20"/>
          <w:bdr w:val="single" w:sz="4" w:space="0" w:color="auto"/>
        </w:rPr>
        <w:t>般若」</w:t>
      </w:r>
    </w:p>
    <w:p w:rsidR="00BA09FC" w:rsidRPr="00184C4C" w:rsidRDefault="00BA09FC" w:rsidP="00BA09FC">
      <w:pPr>
        <w:spacing w:beforeLines="30" w:before="108"/>
        <w:ind w:leftChars="150" w:left="360"/>
        <w:jc w:val="both"/>
        <w:rPr>
          <w:rFonts w:eastAsia="標楷體"/>
          <w:b/>
          <w:bCs/>
          <w:szCs w:val="20"/>
          <w:bdr w:val="single" w:sz="4" w:space="0" w:color="auto"/>
        </w:rPr>
      </w:pPr>
      <w:r w:rsidRPr="00184C4C">
        <w:rPr>
          <w:rFonts w:hint="eastAsia"/>
          <w:b/>
          <w:bCs/>
          <w:szCs w:val="20"/>
          <w:bdr w:val="single" w:sz="4" w:space="0" w:color="auto"/>
        </w:rPr>
        <w:t>（三）別明不念五神通妙用</w:t>
      </w:r>
    </w:p>
    <w:p w:rsidR="00BA09FC" w:rsidRPr="00184C4C" w:rsidRDefault="00BA09FC" w:rsidP="00BA09FC">
      <w:pPr>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、前說五神通名，今說</w:t>
      </w:r>
      <w:r w:rsidRPr="00184C4C">
        <w:rPr>
          <w:b/>
          <w:bCs/>
          <w:szCs w:val="20"/>
          <w:bdr w:val="single" w:sz="4" w:space="0" w:color="auto"/>
        </w:rPr>
        <w:t>五</w:t>
      </w:r>
      <w:r w:rsidRPr="00184C4C">
        <w:rPr>
          <w:rFonts w:hint="eastAsia"/>
          <w:b/>
          <w:bCs/>
          <w:szCs w:val="20"/>
          <w:bdr w:val="single" w:sz="4" w:space="0" w:color="auto"/>
        </w:rPr>
        <w:t>神</w:t>
      </w:r>
      <w:r w:rsidRPr="00184C4C">
        <w:rPr>
          <w:b/>
          <w:bCs/>
          <w:szCs w:val="20"/>
          <w:bdr w:val="single" w:sz="4" w:space="0" w:color="auto"/>
        </w:rPr>
        <w:t>通之用</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b/>
          <w:bCs/>
          <w:szCs w:val="20"/>
          <w:bdr w:val="single" w:sz="4" w:space="0" w:color="auto"/>
        </w:rPr>
        <w:t>、菩薩</w:t>
      </w:r>
      <w:r w:rsidRPr="00184C4C">
        <w:rPr>
          <w:rFonts w:hint="eastAsia"/>
          <w:b/>
          <w:bCs/>
          <w:szCs w:val="20"/>
          <w:bdr w:val="single" w:sz="4" w:space="0" w:color="auto"/>
        </w:rPr>
        <w:t>何故</w:t>
      </w:r>
      <w:r w:rsidRPr="00184C4C">
        <w:rPr>
          <w:b/>
          <w:bCs/>
          <w:szCs w:val="20"/>
          <w:bdr w:val="single" w:sz="4" w:space="0" w:color="auto"/>
        </w:rPr>
        <w:t>不念依五</w:t>
      </w:r>
      <w:r w:rsidRPr="00184C4C">
        <w:rPr>
          <w:rFonts w:hint="eastAsia"/>
          <w:b/>
          <w:bCs/>
          <w:szCs w:val="20"/>
          <w:bdr w:val="single" w:sz="4" w:space="0" w:color="auto"/>
        </w:rPr>
        <w:t>神</w:t>
      </w:r>
      <w:r w:rsidRPr="00184C4C">
        <w:rPr>
          <w:b/>
          <w:bCs/>
          <w:szCs w:val="20"/>
          <w:bdr w:val="single" w:sz="4" w:space="0" w:color="auto"/>
        </w:rPr>
        <w:t>通至他方佛土作諸佛事</w:t>
      </w:r>
    </w:p>
    <w:p w:rsidR="00BA09FC" w:rsidRPr="00184C4C" w:rsidRDefault="00BA09FC" w:rsidP="00BA09FC">
      <w:pPr>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1</w:t>
      </w:r>
      <w:r w:rsidRPr="00184C4C">
        <w:rPr>
          <w:b/>
          <w:bCs/>
          <w:szCs w:val="20"/>
          <w:bdr w:val="single" w:sz="4" w:space="0" w:color="auto"/>
        </w:rPr>
        <w:t>）辨「如意通」</w:t>
      </w:r>
    </w:p>
    <w:p w:rsidR="00BA09FC" w:rsidRPr="00184C4C" w:rsidRDefault="00BA09FC" w:rsidP="00BA09FC">
      <w:pPr>
        <w:ind w:leftChars="300" w:left="720"/>
        <w:jc w:val="both"/>
        <w:rPr>
          <w:rFonts w:eastAsia="標楷體"/>
          <w:b/>
          <w:bCs/>
          <w:szCs w:val="20"/>
          <w:bdr w:val="single" w:sz="4" w:space="0" w:color="auto"/>
        </w:rPr>
      </w:pPr>
      <w:r w:rsidRPr="00184C4C">
        <w:rPr>
          <w:rFonts w:hint="eastAsia"/>
          <w:b/>
          <w:bCs/>
          <w:szCs w:val="20"/>
          <w:bdr w:val="single" w:sz="4" w:space="0" w:color="auto"/>
        </w:rPr>
        <w:t>A</w:t>
      </w:r>
      <w:r w:rsidRPr="00184C4C">
        <w:rPr>
          <w:rFonts w:hint="eastAsia"/>
          <w:b/>
          <w:bCs/>
          <w:szCs w:val="20"/>
          <w:bdr w:val="single" w:sz="4" w:space="0" w:color="auto"/>
        </w:rPr>
        <w:t>、</w:t>
      </w:r>
      <w:r w:rsidRPr="00184C4C">
        <w:rPr>
          <w:b/>
          <w:bCs/>
          <w:szCs w:val="20"/>
          <w:bdr w:val="single" w:sz="4" w:space="0" w:color="auto"/>
        </w:rPr>
        <w:t>已拔諸煩惱、善修三解脫門等故</w:t>
      </w:r>
    </w:p>
    <w:p w:rsidR="00BA09FC" w:rsidRPr="00184C4C" w:rsidRDefault="00BA09FC" w:rsidP="00BA09FC">
      <w:pPr>
        <w:spacing w:beforeLines="30" w:before="108"/>
        <w:ind w:leftChars="300" w:left="720"/>
        <w:jc w:val="both"/>
        <w:rPr>
          <w:b/>
          <w:bCs/>
          <w:szCs w:val="20"/>
          <w:bdr w:val="single" w:sz="4" w:space="0" w:color="auto"/>
        </w:rPr>
      </w:pPr>
      <w:r w:rsidRPr="00184C4C">
        <w:rPr>
          <w:rFonts w:hint="eastAsia"/>
          <w:b/>
          <w:bCs/>
          <w:szCs w:val="20"/>
          <w:bdr w:val="single" w:sz="4" w:space="0" w:color="auto"/>
        </w:rPr>
        <w:t>B</w:t>
      </w:r>
      <w:r w:rsidRPr="00184C4C">
        <w:rPr>
          <w:rFonts w:hint="eastAsia"/>
          <w:b/>
          <w:bCs/>
          <w:szCs w:val="20"/>
          <w:bdr w:val="single" w:sz="4" w:space="0" w:color="auto"/>
        </w:rPr>
        <w:t>、</w:t>
      </w:r>
      <w:r w:rsidRPr="00184C4C">
        <w:rPr>
          <w:b/>
          <w:bCs/>
          <w:szCs w:val="20"/>
          <w:bdr w:val="single" w:sz="4" w:space="0" w:color="auto"/>
        </w:rPr>
        <w:t>知諸法如幻化，無來去、無近遠、無定相、不取相</w:t>
      </w:r>
    </w:p>
    <w:p w:rsidR="00BA09FC" w:rsidRPr="00184C4C" w:rsidRDefault="00BA09FC" w:rsidP="00BA09FC">
      <w:pPr>
        <w:spacing w:beforeLines="30" w:before="108"/>
        <w:ind w:leftChars="300" w:left="720"/>
        <w:jc w:val="both"/>
        <w:rPr>
          <w:b/>
          <w:bCs/>
          <w:szCs w:val="20"/>
          <w:bdr w:val="single" w:sz="4" w:space="0" w:color="auto"/>
        </w:rPr>
      </w:pPr>
      <w:r w:rsidRPr="00184C4C">
        <w:rPr>
          <w:rFonts w:hint="eastAsia"/>
          <w:b/>
          <w:bCs/>
          <w:szCs w:val="20"/>
          <w:bdr w:val="single" w:sz="4" w:space="0" w:color="auto"/>
        </w:rPr>
        <w:t>C</w:t>
      </w:r>
      <w:r w:rsidRPr="00184C4C">
        <w:rPr>
          <w:rFonts w:hint="eastAsia"/>
          <w:b/>
          <w:bCs/>
          <w:szCs w:val="20"/>
          <w:bdr w:val="single" w:sz="4" w:space="0" w:color="auto"/>
        </w:rPr>
        <w:t>、</w:t>
      </w:r>
      <w:r w:rsidRPr="00184C4C">
        <w:rPr>
          <w:b/>
          <w:bCs/>
          <w:szCs w:val="20"/>
          <w:bdr w:val="single" w:sz="4" w:space="0" w:color="auto"/>
        </w:rPr>
        <w:t>無</w:t>
      </w:r>
      <w:r w:rsidRPr="00184C4C">
        <w:rPr>
          <w:rFonts w:hint="eastAsia"/>
          <w:b/>
          <w:bCs/>
          <w:szCs w:val="20"/>
          <w:bdr w:val="single" w:sz="4" w:space="0" w:color="auto"/>
        </w:rPr>
        <w:t>所</w:t>
      </w:r>
      <w:r w:rsidRPr="00184C4C">
        <w:rPr>
          <w:b/>
          <w:bCs/>
          <w:szCs w:val="20"/>
          <w:bdr w:val="single" w:sz="4" w:space="0" w:color="auto"/>
        </w:rPr>
        <w:t>分別</w:t>
      </w:r>
      <w:r w:rsidRPr="00184C4C">
        <w:rPr>
          <w:rFonts w:hint="eastAsia"/>
          <w:b/>
          <w:bCs/>
          <w:szCs w:val="20"/>
          <w:bdr w:val="single" w:sz="4" w:space="0" w:color="auto"/>
        </w:rPr>
        <w:t>，已</w:t>
      </w:r>
      <w:r w:rsidRPr="00184C4C">
        <w:rPr>
          <w:b/>
          <w:bCs/>
          <w:szCs w:val="20"/>
          <w:bdr w:val="single" w:sz="4" w:space="0" w:color="auto"/>
        </w:rPr>
        <w:t>斷法愛故</w:t>
      </w:r>
    </w:p>
    <w:p w:rsidR="00BA09FC" w:rsidRPr="00184C4C" w:rsidRDefault="00BA09FC" w:rsidP="00BA09FC">
      <w:pPr>
        <w:spacing w:beforeLines="30" w:before="108"/>
        <w:ind w:leftChars="250" w:left="60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2</w:t>
      </w:r>
      <w:r w:rsidRPr="00184C4C">
        <w:rPr>
          <w:b/>
          <w:bCs/>
          <w:szCs w:val="20"/>
          <w:bdr w:val="single" w:sz="4" w:space="0" w:color="auto"/>
        </w:rPr>
        <w:t>）例同餘四通</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3</w:t>
      </w:r>
      <w:r w:rsidRPr="00184C4C">
        <w:rPr>
          <w:b/>
          <w:bCs/>
          <w:szCs w:val="20"/>
          <w:bdr w:val="single" w:sz="4" w:space="0" w:color="auto"/>
        </w:rPr>
        <w:t>、</w:t>
      </w:r>
      <w:r w:rsidRPr="00184C4C">
        <w:rPr>
          <w:rFonts w:hint="eastAsia"/>
          <w:b/>
          <w:bCs/>
          <w:szCs w:val="20"/>
          <w:bdr w:val="single" w:sz="4" w:space="0" w:color="auto"/>
        </w:rPr>
        <w:t>菩薩不著五神通，而依</w:t>
      </w:r>
      <w:r w:rsidRPr="00184C4C">
        <w:rPr>
          <w:b/>
          <w:bCs/>
          <w:szCs w:val="20"/>
          <w:bdr w:val="single" w:sz="4" w:space="0" w:color="auto"/>
        </w:rPr>
        <w:t>五神通至</w:t>
      </w:r>
      <w:r w:rsidRPr="00184C4C">
        <w:rPr>
          <w:rFonts w:hint="eastAsia"/>
          <w:b/>
          <w:bCs/>
          <w:szCs w:val="20"/>
          <w:bdr w:val="single" w:sz="4" w:space="0" w:color="auto"/>
        </w:rPr>
        <w:t>十</w:t>
      </w:r>
      <w:r w:rsidRPr="00184C4C">
        <w:rPr>
          <w:b/>
          <w:bCs/>
          <w:szCs w:val="20"/>
          <w:bdr w:val="single" w:sz="4" w:space="0" w:color="auto"/>
        </w:rPr>
        <w:t>方</w:t>
      </w:r>
      <w:r w:rsidRPr="00184C4C">
        <w:rPr>
          <w:rFonts w:hint="eastAsia"/>
          <w:b/>
          <w:bCs/>
          <w:szCs w:val="20"/>
          <w:bdr w:val="single" w:sz="4" w:space="0" w:color="auto"/>
        </w:rPr>
        <w:t>世界供養諸佛、</w:t>
      </w:r>
      <w:r w:rsidRPr="00184C4C">
        <w:rPr>
          <w:b/>
          <w:bCs/>
          <w:szCs w:val="20"/>
          <w:bdr w:val="single" w:sz="4" w:space="0" w:color="auto"/>
        </w:rPr>
        <w:t>廣度眾生</w:t>
      </w:r>
    </w:p>
    <w:p w:rsidR="00BA09FC" w:rsidRPr="00184C4C" w:rsidRDefault="00BA09FC" w:rsidP="00BA09FC">
      <w:pPr>
        <w:spacing w:beforeLines="30" w:before="108"/>
        <w:jc w:val="both"/>
        <w:rPr>
          <w:b/>
          <w:bdr w:val="single" w:sz="4" w:space="0" w:color="auto"/>
        </w:rPr>
      </w:pPr>
      <w:r w:rsidRPr="00184C4C">
        <w:rPr>
          <w:rFonts w:hint="eastAsia"/>
          <w:b/>
          <w:bdr w:val="single" w:sz="4" w:space="0" w:color="auto"/>
        </w:rPr>
        <w:t>捌</w:t>
      </w:r>
      <w:r w:rsidRPr="00184C4C">
        <w:rPr>
          <w:b/>
          <w:bdr w:val="single" w:sz="4" w:space="0" w:color="auto"/>
        </w:rPr>
        <w:t>、</w:t>
      </w:r>
      <w:r w:rsidRPr="00184C4C">
        <w:rPr>
          <w:rFonts w:hint="eastAsia"/>
          <w:b/>
          <w:bdr w:val="single" w:sz="4" w:space="0" w:color="auto"/>
        </w:rPr>
        <w:t>行般若之利益［果報功德］</w:t>
      </w:r>
    </w:p>
    <w:p w:rsidR="00BA09FC" w:rsidRPr="00184C4C" w:rsidRDefault="00BA09FC" w:rsidP="00BA09FC">
      <w:pPr>
        <w:ind w:leftChars="50" w:left="120"/>
        <w:jc w:val="both"/>
        <w:rPr>
          <w:rFonts w:eastAsia="標楷體"/>
          <w:b/>
          <w:bCs/>
          <w:szCs w:val="20"/>
          <w:bdr w:val="single" w:sz="4" w:space="0" w:color="auto"/>
        </w:rPr>
      </w:pPr>
      <w:r w:rsidRPr="00184C4C">
        <w:rPr>
          <w:rFonts w:hint="eastAsia"/>
          <w:b/>
          <w:bCs/>
          <w:szCs w:val="20"/>
          <w:bdr w:val="single" w:sz="4" w:space="0" w:color="auto"/>
        </w:rPr>
        <w:t>（壹）</w:t>
      </w:r>
      <w:r w:rsidRPr="00184C4C">
        <w:rPr>
          <w:rFonts w:hint="eastAsia"/>
          <w:b/>
          <w:szCs w:val="20"/>
          <w:bdr w:val="single" w:sz="4" w:space="0" w:color="auto"/>
        </w:rPr>
        <w:t>菩薩行般若波羅蜜，</w:t>
      </w:r>
      <w:r w:rsidRPr="00184C4C">
        <w:rPr>
          <w:rFonts w:ascii="新細明體" w:hAnsi="新細明體"/>
          <w:b/>
          <w:szCs w:val="20"/>
          <w:bdr w:val="single" w:sz="4" w:space="0" w:color="auto"/>
        </w:rPr>
        <w:t>普慈眾生故，</w:t>
      </w:r>
      <w:r w:rsidRPr="00184C4C">
        <w:rPr>
          <w:rFonts w:ascii="新細明體" w:hAnsi="新細明體" w:hint="eastAsia"/>
          <w:b/>
          <w:szCs w:val="20"/>
          <w:bdr w:val="single" w:sz="4" w:space="0" w:color="auto"/>
        </w:rPr>
        <w:t>能得五功德</w:t>
      </w:r>
    </w:p>
    <w:p w:rsidR="00BA09FC" w:rsidRDefault="00BA09FC" w:rsidP="00BA09FC">
      <w:pPr>
        <w:ind w:leftChars="100" w:left="240"/>
        <w:jc w:val="both"/>
        <w:rPr>
          <w:rStyle w:val="a8"/>
          <w:bCs/>
        </w:rPr>
      </w:pPr>
      <w:r w:rsidRPr="00184C4C">
        <w:rPr>
          <w:rFonts w:hint="eastAsia"/>
          <w:b/>
          <w:bCs/>
          <w:szCs w:val="20"/>
          <w:bdr w:val="single" w:sz="4" w:space="0" w:color="auto"/>
        </w:rPr>
        <w:t>一、</w:t>
      </w:r>
      <w:r w:rsidRPr="00184C4C">
        <w:rPr>
          <w:b/>
          <w:bCs/>
          <w:szCs w:val="20"/>
          <w:bdr w:val="single" w:sz="4" w:space="0" w:color="auto"/>
          <w:shd w:val="pct15" w:color="auto" w:fill="FFFFFF"/>
        </w:rPr>
        <w:t>總說</w:t>
      </w:r>
      <w:r w:rsidRPr="00184C4C">
        <w:rPr>
          <w:b/>
          <w:bCs/>
          <w:szCs w:val="20"/>
          <w:bdr w:val="single" w:sz="4" w:space="0" w:color="auto"/>
        </w:rPr>
        <w:t>行般若得五功德</w:t>
      </w:r>
    </w:p>
    <w:p w:rsidR="00BA09FC" w:rsidRPr="00184C4C" w:rsidRDefault="00BA09FC" w:rsidP="00BA09FC">
      <w:pPr>
        <w:ind w:leftChars="100" w:left="240"/>
        <w:jc w:val="both"/>
        <w:rPr>
          <w:bCs/>
          <w:szCs w:val="20"/>
        </w:rPr>
      </w:pPr>
      <w:r w:rsidRPr="00184C4C">
        <w:rPr>
          <w:bCs/>
          <w:szCs w:val="18"/>
        </w:rPr>
        <w:t>（印順法師，《大智度論筆記》［</w:t>
      </w:r>
      <w:r w:rsidRPr="00184C4C">
        <w:rPr>
          <w:bCs/>
          <w:szCs w:val="18"/>
        </w:rPr>
        <w:t>A039</w:t>
      </w:r>
      <w:r w:rsidRPr="00184C4C">
        <w:rPr>
          <w:rFonts w:hint="eastAsia"/>
          <w:bCs/>
          <w:szCs w:val="18"/>
        </w:rPr>
        <w:t>］</w:t>
      </w:r>
      <w:r w:rsidRPr="00184C4C">
        <w:rPr>
          <w:rFonts w:hint="eastAsia"/>
          <w:bCs/>
          <w:szCs w:val="18"/>
        </w:rPr>
        <w:t>p.</w:t>
      </w:r>
      <w:r w:rsidRPr="00184C4C">
        <w:rPr>
          <w:bCs/>
          <w:szCs w:val="18"/>
        </w:rPr>
        <w:t>7</w:t>
      </w:r>
      <w:r w:rsidRPr="00184C4C">
        <w:rPr>
          <w:rFonts w:hint="eastAsia"/>
          <w:bCs/>
          <w:szCs w:val="18"/>
        </w:rPr>
        <w:t>5</w:t>
      </w:r>
      <w:r w:rsidRPr="00184C4C">
        <w:rPr>
          <w:rFonts w:hint="eastAsia"/>
          <w:bCs/>
          <w:szCs w:val="18"/>
        </w:rPr>
        <w:t>，</w:t>
      </w:r>
      <w:r w:rsidRPr="00184C4C">
        <w:rPr>
          <w:bCs/>
          <w:szCs w:val="18"/>
        </w:rPr>
        <w:t>［</w:t>
      </w:r>
      <w:r w:rsidRPr="00184C4C">
        <w:rPr>
          <w:rFonts w:hint="eastAsia"/>
          <w:bCs/>
          <w:szCs w:val="18"/>
        </w:rPr>
        <w:t>F</w:t>
      </w:r>
      <w:r w:rsidRPr="00184C4C">
        <w:rPr>
          <w:bCs/>
          <w:szCs w:val="18"/>
        </w:rPr>
        <w:t>03</w:t>
      </w:r>
      <w:r w:rsidRPr="00184C4C">
        <w:rPr>
          <w:rFonts w:hint="eastAsia"/>
          <w:bCs/>
          <w:szCs w:val="18"/>
        </w:rPr>
        <w:t>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100" w:left="240"/>
        <w:rPr>
          <w:rFonts w:ascii="新細明體" w:hAnsi="新細明體"/>
          <w:b/>
          <w:szCs w:val="20"/>
          <w:bdr w:val="single" w:sz="4" w:space="0" w:color="auto"/>
        </w:rPr>
      </w:pPr>
      <w:r w:rsidRPr="00184C4C">
        <w:rPr>
          <w:rFonts w:ascii="新細明體" w:hAnsi="新細明體" w:hint="eastAsia"/>
          <w:b/>
          <w:szCs w:val="20"/>
          <w:bdr w:val="single" w:sz="4" w:space="0" w:color="auto"/>
        </w:rPr>
        <w:t>二、別釋得五功德</w:t>
      </w:r>
      <w:r w:rsidRPr="00184C4C">
        <w:rPr>
          <w:rFonts w:ascii="新細明體" w:hAnsi="新細明體"/>
          <w:b/>
          <w:szCs w:val="20"/>
          <w:bdr w:val="single" w:sz="4" w:space="0" w:color="auto"/>
        </w:rPr>
        <w:t>之因</w:t>
      </w:r>
      <w:r w:rsidRPr="00184C4C">
        <w:rPr>
          <w:rFonts w:ascii="新細明體" w:hAnsi="新細明體" w:hint="eastAsia"/>
          <w:b/>
          <w:szCs w:val="20"/>
          <w:bdr w:val="single" w:sz="4" w:space="0" w:color="auto"/>
        </w:rPr>
        <w:t>緣</w:t>
      </w:r>
    </w:p>
    <w:p w:rsidR="00BA09FC" w:rsidRPr="00184C4C" w:rsidRDefault="00BA09FC" w:rsidP="00BA09FC">
      <w:pPr>
        <w:ind w:leftChars="150" w:left="360"/>
        <w:rPr>
          <w:rFonts w:ascii="新細明體" w:hAnsi="新細明體"/>
          <w:b/>
          <w:szCs w:val="20"/>
          <w:bdr w:val="single" w:sz="4" w:space="0" w:color="auto"/>
        </w:rPr>
      </w:pPr>
      <w:r w:rsidRPr="00184C4C">
        <w:rPr>
          <w:rFonts w:ascii="新細明體" w:hAnsi="新細明體" w:hint="eastAsia"/>
          <w:b/>
          <w:szCs w:val="20"/>
          <w:bdr w:val="single" w:sz="4" w:space="0" w:color="auto"/>
        </w:rPr>
        <w:t>（一）釋「</w:t>
      </w:r>
      <w:r w:rsidRPr="00184C4C">
        <w:rPr>
          <w:rFonts w:ascii="新細明體" w:hAnsi="新細明體"/>
          <w:b/>
          <w:bdr w:val="single" w:sz="4" w:space="0" w:color="auto"/>
        </w:rPr>
        <w:t>魔不能得其便</w:t>
      </w:r>
      <w:r w:rsidRPr="00184C4C">
        <w:rPr>
          <w:rFonts w:ascii="新細明體" w:hAnsi="新細明體" w:hint="eastAsia"/>
          <w:b/>
          <w:bdr w:val="single" w:sz="4" w:space="0" w:color="auto"/>
        </w:rPr>
        <w:t>」</w:t>
      </w:r>
    </w:p>
    <w:p w:rsidR="00BA09FC" w:rsidRPr="00184C4C" w:rsidRDefault="00BA09FC" w:rsidP="00BA09FC">
      <w:pPr>
        <w:ind w:leftChars="200" w:left="480"/>
        <w:jc w:val="both"/>
        <w:rPr>
          <w:rFonts w:eastAsia="標楷體"/>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諸佛、大天擁護故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Default="00BA09FC" w:rsidP="00BA09FC">
      <w:pPr>
        <w:spacing w:beforeLines="30" w:before="108"/>
        <w:ind w:leftChars="200" w:left="480"/>
        <w:jc w:val="both"/>
        <w:rPr>
          <w:rFonts w:eastAsia="標楷體"/>
          <w:bCs/>
          <w:bdr w:val="single" w:sz="4" w:space="0" w:color="auto" w:frame="1"/>
          <w:shd w:val="pct15" w:color="000000" w:fill="FFFFFF"/>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行自相空，一切</w:t>
      </w:r>
      <w:r w:rsidRPr="00184C4C">
        <w:rPr>
          <w:rFonts w:hint="eastAsia"/>
          <w:b/>
          <w:bCs/>
          <w:szCs w:val="20"/>
          <w:bdr w:val="single" w:sz="4" w:space="0" w:color="auto"/>
        </w:rPr>
        <w:t>無所著故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200" w:left="480"/>
        <w:jc w:val="both"/>
        <w:rPr>
          <w:rFonts w:eastAsia="標楷體"/>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於佛不著，於魔不瞋故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Default="00BA09FC" w:rsidP="00BA09FC">
      <w:pPr>
        <w:spacing w:beforeLines="30" w:before="108"/>
        <w:ind w:leftChars="200" w:left="480"/>
        <w:jc w:val="both"/>
        <w:rPr>
          <w:rFonts w:eastAsia="標楷體"/>
          <w:bCs/>
          <w:szCs w:val="20"/>
        </w:rPr>
      </w:pPr>
      <w:r w:rsidRPr="00184C4C">
        <w:rPr>
          <w:rFonts w:hint="eastAsia"/>
          <w:b/>
          <w:bCs/>
          <w:szCs w:val="20"/>
          <w:bdr w:val="single" w:sz="4" w:space="0" w:color="auto"/>
        </w:rPr>
        <w:t>4</w:t>
      </w:r>
      <w:r w:rsidRPr="00184C4C">
        <w:rPr>
          <w:rFonts w:hint="eastAsia"/>
          <w:b/>
          <w:bCs/>
          <w:szCs w:val="20"/>
          <w:bdr w:val="single" w:sz="4" w:space="0" w:color="auto"/>
        </w:rPr>
        <w:t>、</w:t>
      </w:r>
      <w:r w:rsidRPr="00184C4C">
        <w:rPr>
          <w:b/>
          <w:bCs/>
          <w:szCs w:val="20"/>
          <w:bdr w:val="single" w:sz="4" w:space="0" w:color="auto"/>
        </w:rPr>
        <w:t>入忍波羅蜜</w:t>
      </w:r>
      <w:r w:rsidRPr="00184C4C">
        <w:rPr>
          <w:rFonts w:hint="eastAsia"/>
          <w:b/>
          <w:bCs/>
          <w:szCs w:val="20"/>
          <w:bdr w:val="single" w:sz="4" w:space="0" w:color="auto"/>
        </w:rPr>
        <w:t>及</w:t>
      </w:r>
      <w:r w:rsidRPr="00184C4C">
        <w:rPr>
          <w:b/>
          <w:bCs/>
          <w:szCs w:val="20"/>
          <w:bdr w:val="single" w:sz="4" w:space="0" w:color="auto"/>
        </w:rPr>
        <w:t>慈三昧故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150" w:left="360"/>
        <w:rPr>
          <w:rFonts w:ascii="新細明體" w:hAnsi="新細明體"/>
          <w:b/>
          <w:szCs w:val="20"/>
          <w:bdr w:val="single" w:sz="4" w:space="0" w:color="auto"/>
        </w:rPr>
      </w:pPr>
      <w:r w:rsidRPr="00184C4C">
        <w:rPr>
          <w:rFonts w:hint="eastAsia"/>
          <w:b/>
          <w:szCs w:val="20"/>
          <w:bdr w:val="single" w:sz="4" w:space="0" w:color="auto"/>
        </w:rPr>
        <w:t>（二）</w:t>
      </w:r>
      <w:r w:rsidRPr="00184C4C">
        <w:rPr>
          <w:rFonts w:ascii="新細明體" w:hAnsi="新細明體" w:hint="eastAsia"/>
          <w:b/>
          <w:szCs w:val="20"/>
          <w:bdr w:val="single" w:sz="4" w:space="0" w:color="auto"/>
        </w:rPr>
        <w:t>釋「</w:t>
      </w:r>
      <w:r w:rsidRPr="00184C4C">
        <w:rPr>
          <w:rFonts w:ascii="新細明體" w:hAnsi="新細明體"/>
          <w:b/>
          <w:szCs w:val="20"/>
          <w:bdr w:val="single" w:sz="4" w:space="0" w:color="auto"/>
        </w:rPr>
        <w:t>世事如意</w:t>
      </w:r>
      <w:r w:rsidRPr="00184C4C">
        <w:rPr>
          <w:rFonts w:ascii="新細明體" w:hAnsi="新細明體" w:hint="eastAsia"/>
          <w:b/>
          <w:szCs w:val="20"/>
          <w:bdr w:val="single" w:sz="4" w:space="0" w:color="auto"/>
        </w:rPr>
        <w:t>」</w:t>
      </w:r>
    </w:p>
    <w:p w:rsidR="00BA09FC" w:rsidRPr="00184C4C" w:rsidRDefault="00BA09FC" w:rsidP="00BA09FC">
      <w:pPr>
        <w:ind w:leftChars="200" w:left="480"/>
        <w:jc w:val="both"/>
        <w:rPr>
          <w:rFonts w:eastAsia="標楷體"/>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、辨事</w:t>
      </w:r>
    </w:p>
    <w:p w:rsidR="00BA09FC" w:rsidRPr="00184C4C" w:rsidRDefault="00BA09FC" w:rsidP="00BA09FC">
      <w:pPr>
        <w:spacing w:beforeLines="30" w:before="108" w:line="354"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、明世事如意之因緣</w:t>
      </w:r>
    </w:p>
    <w:p w:rsidR="00BA09FC" w:rsidRPr="00184C4C" w:rsidRDefault="00BA09FC" w:rsidP="00BA09FC">
      <w:pPr>
        <w:spacing w:line="354" w:lineRule="exact"/>
        <w:ind w:leftChars="250" w:left="600"/>
        <w:jc w:val="both"/>
        <w:rPr>
          <w:rFonts w:eastAsia="標楷體"/>
          <w:bCs/>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1</w:t>
      </w:r>
      <w:r w:rsidRPr="00184C4C">
        <w:rPr>
          <w:rFonts w:hint="eastAsia"/>
          <w:b/>
          <w:bCs/>
          <w:szCs w:val="20"/>
          <w:bdr w:val="single" w:sz="4" w:space="0" w:color="auto"/>
        </w:rPr>
        <w:t>）久</w:t>
      </w:r>
      <w:r w:rsidRPr="00184C4C">
        <w:rPr>
          <w:b/>
          <w:bCs/>
          <w:szCs w:val="20"/>
          <w:bdr w:val="single" w:sz="4" w:space="0" w:color="auto"/>
        </w:rPr>
        <w:t>集無量福慧因緣</w:t>
      </w:r>
      <w:r w:rsidRPr="00184C4C">
        <w:rPr>
          <w:rFonts w:hint="eastAsia"/>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line="354" w:lineRule="exact"/>
        <w:ind w:leftChars="250" w:left="600"/>
        <w:jc w:val="both"/>
        <w:rPr>
          <w:rFonts w:eastAsia="標楷體"/>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一切法中心不著</w:t>
      </w:r>
      <w:r w:rsidRPr="00184C4C">
        <w:rPr>
          <w:rFonts w:hint="eastAsia"/>
          <w:b/>
          <w:bCs/>
          <w:szCs w:val="20"/>
          <w:bdr w:val="single" w:sz="4" w:space="0" w:color="auto"/>
        </w:rPr>
        <w:t>，</w:t>
      </w:r>
      <w:r w:rsidRPr="00184C4C">
        <w:rPr>
          <w:b/>
          <w:bCs/>
          <w:szCs w:val="20"/>
          <w:bdr w:val="single" w:sz="4" w:space="0" w:color="auto"/>
        </w:rPr>
        <w:t>結薄</w:t>
      </w:r>
      <w:r w:rsidRPr="00184C4C">
        <w:rPr>
          <w:rFonts w:hint="eastAsia"/>
          <w:b/>
          <w:bCs/>
          <w:szCs w:val="20"/>
          <w:bdr w:val="single" w:sz="4" w:space="0" w:color="auto"/>
        </w:rPr>
        <w:t>，</w:t>
      </w:r>
      <w:r w:rsidRPr="00184C4C">
        <w:rPr>
          <w:b/>
          <w:bCs/>
          <w:szCs w:val="20"/>
          <w:bdr w:val="single" w:sz="4" w:space="0" w:color="auto"/>
        </w:rPr>
        <w:t>善根生</w:t>
      </w:r>
      <w:r w:rsidRPr="00184C4C">
        <w:rPr>
          <w:rFonts w:hint="eastAsia"/>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250" w:left="600"/>
        <w:jc w:val="both"/>
        <w:rPr>
          <w:rFonts w:eastAsia="標楷體"/>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3</w:t>
      </w:r>
      <w:r w:rsidRPr="00184C4C">
        <w:rPr>
          <w:rFonts w:hint="eastAsia"/>
          <w:b/>
          <w:bCs/>
          <w:szCs w:val="20"/>
          <w:bdr w:val="single" w:sz="4" w:space="0" w:color="auto"/>
        </w:rPr>
        <w:t>）諸天</w:t>
      </w:r>
      <w:r w:rsidRPr="00184C4C">
        <w:rPr>
          <w:b/>
          <w:bCs/>
          <w:szCs w:val="20"/>
          <w:bdr w:val="single" w:sz="4" w:space="0" w:color="auto"/>
        </w:rPr>
        <w:t>龍</w:t>
      </w:r>
      <w:r w:rsidRPr="00184C4C">
        <w:rPr>
          <w:rFonts w:hint="eastAsia"/>
          <w:b/>
          <w:bCs/>
          <w:szCs w:val="20"/>
          <w:bdr w:val="single" w:sz="4" w:space="0" w:color="auto"/>
        </w:rPr>
        <w:t>鬼敬念助成故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250" w:left="600"/>
        <w:jc w:val="both"/>
        <w:rPr>
          <w:rFonts w:eastAsia="標楷體"/>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4</w:t>
      </w:r>
      <w:r w:rsidRPr="00184C4C">
        <w:rPr>
          <w:rFonts w:hint="eastAsia"/>
          <w:b/>
          <w:bCs/>
          <w:szCs w:val="20"/>
          <w:bdr w:val="single" w:sz="4" w:space="0" w:color="auto"/>
        </w:rPr>
        <w:t>）</w:t>
      </w:r>
      <w:r w:rsidRPr="00184C4C">
        <w:rPr>
          <w:b/>
          <w:bCs/>
          <w:szCs w:val="20"/>
          <w:bdr w:val="single" w:sz="4" w:space="0" w:color="auto"/>
        </w:rPr>
        <w:t>諸佛</w:t>
      </w:r>
      <w:r w:rsidRPr="00184C4C">
        <w:rPr>
          <w:rFonts w:hint="eastAsia"/>
          <w:b/>
          <w:bCs/>
          <w:szCs w:val="20"/>
          <w:bdr w:val="single" w:sz="4" w:space="0" w:color="auto"/>
        </w:rPr>
        <w:t>所護念故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Default="00BA09FC" w:rsidP="00BA09FC">
      <w:pPr>
        <w:spacing w:beforeLines="30" w:before="108"/>
        <w:ind w:leftChars="150" w:left="360"/>
        <w:rPr>
          <w:rStyle w:val="a8"/>
          <w:rFonts w:eastAsia="標楷體"/>
          <w:bCs/>
          <w:szCs w:val="32"/>
        </w:rPr>
      </w:pPr>
      <w:r w:rsidRPr="00184C4C">
        <w:rPr>
          <w:rFonts w:ascii="新細明體" w:hAnsi="新細明體" w:hint="eastAsia"/>
          <w:b/>
          <w:bdr w:val="single" w:sz="4" w:space="0" w:color="auto"/>
        </w:rPr>
        <w:t>（三）釋「諸佛護念」〔何故</w:t>
      </w:r>
      <w:r w:rsidRPr="00184C4C">
        <w:rPr>
          <w:rFonts w:ascii="新細明體" w:hAnsi="新細明體"/>
          <w:b/>
          <w:szCs w:val="32"/>
          <w:bdr w:val="single" w:sz="4" w:space="0" w:color="auto"/>
        </w:rPr>
        <w:t>佛偏念</w:t>
      </w:r>
      <w:r w:rsidRPr="00184C4C">
        <w:rPr>
          <w:rFonts w:ascii="新細明體" w:hAnsi="新細明體" w:hint="eastAsia"/>
          <w:b/>
          <w:szCs w:val="32"/>
          <w:bdr w:val="single" w:sz="4" w:space="0" w:color="auto"/>
        </w:rPr>
        <w:t>菩薩〕</w:t>
      </w:r>
    </w:p>
    <w:p w:rsidR="00BA09FC" w:rsidRPr="00184C4C" w:rsidRDefault="00BA09FC" w:rsidP="00BA09FC">
      <w:pPr>
        <w:ind w:leftChars="200" w:left="480"/>
        <w:jc w:val="both"/>
        <w:rPr>
          <w:rFonts w:eastAsia="標楷體"/>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菩薩智慧功德大</w:t>
      </w:r>
      <w:r w:rsidRPr="00184C4C">
        <w:rPr>
          <w:rFonts w:hint="eastAsia"/>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Default="00BA09FC" w:rsidP="00BA09FC">
      <w:pPr>
        <w:spacing w:beforeLines="30" w:before="108"/>
        <w:ind w:leftChars="200" w:left="480"/>
        <w:jc w:val="both"/>
        <w:rPr>
          <w:bCs/>
          <w:sz w:val="18"/>
          <w:szCs w:val="18"/>
          <w:u w:val="single"/>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菩薩得佛智慧分</w:t>
      </w:r>
      <w:r w:rsidRPr="00184C4C">
        <w:rPr>
          <w:rFonts w:hint="eastAsia"/>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200" w:left="480"/>
        <w:jc w:val="both"/>
        <w:rPr>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不</w:t>
      </w:r>
      <w:r w:rsidRPr="00184C4C">
        <w:rPr>
          <w:rFonts w:hint="eastAsia"/>
          <w:b/>
          <w:bCs/>
          <w:szCs w:val="20"/>
          <w:bdr w:val="single" w:sz="4" w:space="0" w:color="auto"/>
        </w:rPr>
        <w:t>欲令</w:t>
      </w:r>
      <w:r w:rsidRPr="00184C4C">
        <w:rPr>
          <w:b/>
          <w:bCs/>
          <w:szCs w:val="20"/>
          <w:bdr w:val="single" w:sz="4" w:space="0" w:color="auto"/>
        </w:rPr>
        <w:t>墮二乘</w:t>
      </w:r>
      <w:r w:rsidRPr="00184C4C">
        <w:rPr>
          <w:rFonts w:hint="eastAsia"/>
          <w:b/>
          <w:bCs/>
          <w:szCs w:val="20"/>
          <w:bdr w:val="single" w:sz="4" w:space="0" w:color="auto"/>
        </w:rPr>
        <w:t>地</w:t>
      </w:r>
      <w:r w:rsidRPr="00184C4C">
        <w:rPr>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150" w:left="360"/>
        <w:rPr>
          <w:rFonts w:ascii="新細明體" w:hAnsi="新細明體"/>
          <w:b/>
          <w:bdr w:val="single" w:sz="4" w:space="0" w:color="auto"/>
        </w:rPr>
      </w:pPr>
      <w:r w:rsidRPr="00184C4C">
        <w:rPr>
          <w:rFonts w:ascii="新細明體" w:hAnsi="新細明體" w:hint="eastAsia"/>
          <w:b/>
          <w:bdr w:val="single" w:sz="4" w:space="0" w:color="auto"/>
        </w:rPr>
        <w:t>（四）</w:t>
      </w:r>
      <w:r w:rsidRPr="00184C4C">
        <w:rPr>
          <w:rFonts w:ascii="新細明體" w:hAnsi="新細明體"/>
          <w:b/>
          <w:bdr w:val="single" w:sz="4" w:space="0" w:color="auto"/>
        </w:rPr>
        <w:t>釋「諸天擁護」</w:t>
      </w:r>
    </w:p>
    <w:p w:rsidR="00BA09FC" w:rsidRPr="00184C4C" w:rsidRDefault="00BA09FC" w:rsidP="00BA09FC">
      <w:pPr>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不欲令其失所行</w:t>
      </w:r>
      <w:r w:rsidRPr="00184C4C">
        <w:rPr>
          <w:rFonts w:hint="eastAsia"/>
          <w:b/>
          <w:bCs/>
          <w:szCs w:val="20"/>
          <w:bdr w:val="single" w:sz="4" w:space="0" w:color="auto"/>
        </w:rPr>
        <w:t>故</w:t>
      </w:r>
      <w:r w:rsidRPr="00184C4C">
        <w:rPr>
          <w:bCs/>
          <w:szCs w:val="20"/>
        </w:rPr>
        <w:t>（印順法師，《大智度論筆記》［</w:t>
      </w:r>
      <w:r w:rsidRPr="00184C4C">
        <w:rPr>
          <w:rFonts w:hint="eastAsia"/>
          <w:bCs/>
          <w:szCs w:val="20"/>
        </w:rPr>
        <w:t>F</w:t>
      </w:r>
      <w:r w:rsidRPr="00184C4C">
        <w:rPr>
          <w:bCs/>
          <w:szCs w:val="20"/>
        </w:rPr>
        <w:t>0</w:t>
      </w:r>
      <w:r w:rsidRPr="00184C4C">
        <w:rPr>
          <w:rFonts w:hint="eastAsia"/>
          <w:bCs/>
          <w:szCs w:val="20"/>
        </w:rPr>
        <w:t>34</w:t>
      </w:r>
      <w:r w:rsidRPr="00184C4C">
        <w:rPr>
          <w:rFonts w:hint="eastAsia"/>
          <w:bCs/>
          <w:szCs w:val="20"/>
        </w:rPr>
        <w:t>］</w:t>
      </w:r>
      <w:r w:rsidRPr="00184C4C">
        <w:rPr>
          <w:rFonts w:hint="eastAsia"/>
          <w:bCs/>
          <w:szCs w:val="20"/>
        </w:rPr>
        <w:t>p.366</w:t>
      </w:r>
      <w:r w:rsidRPr="00184C4C">
        <w:rPr>
          <w:rFonts w:hint="eastAsia"/>
          <w:bCs/>
          <w:szCs w:val="20"/>
        </w:rPr>
        <w:t>）</w:t>
      </w:r>
    </w:p>
    <w:p w:rsidR="00BA09FC" w:rsidRPr="00184C4C" w:rsidRDefault="00BA09FC" w:rsidP="00BA09FC">
      <w:pPr>
        <w:spacing w:beforeLines="30" w:before="108"/>
        <w:ind w:leftChars="200" w:left="480"/>
        <w:jc w:val="both"/>
        <w:rPr>
          <w:bCs/>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知其尊貴故</w:t>
      </w:r>
      <w:r w:rsidRPr="00184C4C">
        <w:rPr>
          <w:bCs/>
        </w:rPr>
        <w:t>（印順法師，《大智度論筆記》［</w:t>
      </w:r>
      <w:r w:rsidRPr="00184C4C">
        <w:rPr>
          <w:rFonts w:hint="eastAsia"/>
          <w:bCs/>
        </w:rPr>
        <w:t>F</w:t>
      </w:r>
      <w:r w:rsidRPr="00184C4C">
        <w:rPr>
          <w:bCs/>
        </w:rPr>
        <w:t>0</w:t>
      </w:r>
      <w:r w:rsidRPr="00184C4C">
        <w:rPr>
          <w:rFonts w:hint="eastAsia"/>
          <w:bCs/>
        </w:rPr>
        <w:t>34</w:t>
      </w:r>
      <w:r w:rsidRPr="00184C4C">
        <w:rPr>
          <w:rFonts w:hint="eastAsia"/>
          <w:bCs/>
        </w:rPr>
        <w:t>］</w:t>
      </w:r>
      <w:r w:rsidRPr="00184C4C">
        <w:rPr>
          <w:rFonts w:hint="eastAsia"/>
          <w:bCs/>
        </w:rPr>
        <w:t>p.366</w:t>
      </w:r>
      <w:r w:rsidRPr="00184C4C">
        <w:rPr>
          <w:rFonts w:hint="eastAsia"/>
          <w:bCs/>
        </w:rPr>
        <w:t>）</w:t>
      </w:r>
    </w:p>
    <w:p w:rsidR="00BA09FC" w:rsidRDefault="00BA09FC" w:rsidP="00BA09FC">
      <w:pPr>
        <w:spacing w:beforeLines="30" w:before="108"/>
        <w:ind w:leftChars="150" w:left="360"/>
        <w:rPr>
          <w:rStyle w:val="a8"/>
          <w:bCs/>
        </w:rPr>
      </w:pPr>
      <w:r w:rsidRPr="00184C4C">
        <w:rPr>
          <w:rFonts w:hint="eastAsia"/>
          <w:b/>
          <w:bCs/>
          <w:szCs w:val="20"/>
          <w:bdr w:val="single" w:sz="4" w:space="0" w:color="auto"/>
        </w:rPr>
        <w:t>（五）</w:t>
      </w:r>
      <w:r w:rsidRPr="00184C4C">
        <w:rPr>
          <w:rFonts w:hAnsi="新細明體"/>
          <w:b/>
          <w:bCs/>
          <w:szCs w:val="20"/>
          <w:bdr w:val="single" w:sz="4" w:space="0" w:color="auto"/>
        </w:rPr>
        <w:t>釋「重罪輕受」</w:t>
      </w:r>
    </w:p>
    <w:p w:rsidR="00BA09FC" w:rsidRPr="00184C4C" w:rsidRDefault="00BA09FC" w:rsidP="00BA09FC">
      <w:pPr>
        <w:spacing w:beforeLines="30" w:before="108"/>
        <w:ind w:leftChars="150" w:left="360"/>
        <w:rPr>
          <w:b/>
          <w:bCs/>
          <w:szCs w:val="20"/>
          <w:bdr w:val="single" w:sz="4" w:space="0" w:color="auto"/>
        </w:rPr>
      </w:pP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Default="00BA09FC" w:rsidP="00BA09FC">
      <w:pPr>
        <w:ind w:leftChars="200" w:left="480"/>
        <w:jc w:val="both"/>
        <w:rPr>
          <w:bCs/>
          <w:sz w:val="18"/>
          <w:szCs w:val="18"/>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得實</w:t>
      </w:r>
      <w:r w:rsidRPr="00184C4C">
        <w:rPr>
          <w:rFonts w:hint="eastAsia"/>
          <w:b/>
          <w:bCs/>
          <w:szCs w:val="20"/>
          <w:bdr w:val="single" w:sz="4" w:space="0" w:color="auto"/>
        </w:rPr>
        <w:t>智</w:t>
      </w:r>
      <w:r w:rsidRPr="00184C4C">
        <w:rPr>
          <w:b/>
          <w:bCs/>
          <w:szCs w:val="20"/>
          <w:bdr w:val="single" w:sz="4" w:space="0" w:color="auto"/>
        </w:rPr>
        <w:t>慧，佛種中生</w:t>
      </w:r>
      <w:r w:rsidRPr="00184C4C">
        <w:rPr>
          <w:rFonts w:hint="eastAsia"/>
          <w:b/>
          <w:bCs/>
          <w:szCs w:val="20"/>
          <w:bdr w:val="single" w:sz="4" w:space="0" w:color="auto"/>
        </w:rPr>
        <w:t>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200" w:left="480"/>
        <w:jc w:val="both"/>
        <w:rPr>
          <w:rFonts w:eastAsia="標楷體"/>
          <w:bCs/>
          <w:szCs w:val="20"/>
        </w:rPr>
      </w:pPr>
      <w:r w:rsidRPr="00184C4C">
        <w:rPr>
          <w:rFonts w:hint="eastAsia"/>
          <w:b/>
          <w:bCs/>
          <w:szCs w:val="20"/>
          <w:bdr w:val="single" w:sz="4" w:space="0" w:color="auto"/>
        </w:rPr>
        <w:t>2</w:t>
      </w:r>
      <w:r w:rsidRPr="00184C4C">
        <w:rPr>
          <w:rFonts w:hint="eastAsia"/>
          <w:b/>
          <w:bCs/>
          <w:szCs w:val="20"/>
          <w:bdr w:val="single" w:sz="4" w:space="0" w:color="auto"/>
        </w:rPr>
        <w:t>、行般若</w:t>
      </w:r>
      <w:r w:rsidRPr="00184C4C">
        <w:rPr>
          <w:b/>
          <w:bCs/>
          <w:szCs w:val="20"/>
          <w:bdr w:val="single" w:sz="4" w:space="0" w:color="auto"/>
        </w:rPr>
        <w:t>智慧心虛故</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34</w:t>
      </w:r>
      <w:r w:rsidRPr="00184C4C">
        <w:rPr>
          <w:rFonts w:hint="eastAsia"/>
          <w:bCs/>
          <w:szCs w:val="18"/>
        </w:rPr>
        <w:t>］</w:t>
      </w:r>
      <w:r w:rsidRPr="00184C4C">
        <w:rPr>
          <w:rFonts w:hint="eastAsia"/>
          <w:bCs/>
          <w:szCs w:val="18"/>
        </w:rPr>
        <w:t>p.366</w:t>
      </w:r>
      <w:r w:rsidRPr="00184C4C">
        <w:rPr>
          <w:rFonts w:hint="eastAsia"/>
          <w:bCs/>
          <w:szCs w:val="18"/>
        </w:rPr>
        <w:t>）</w:t>
      </w:r>
    </w:p>
    <w:p w:rsidR="00BA09FC" w:rsidRPr="00184C4C" w:rsidRDefault="00BA09FC" w:rsidP="00BA09FC">
      <w:pPr>
        <w:spacing w:beforeLines="30" w:before="108"/>
        <w:ind w:leftChars="100" w:left="240"/>
        <w:rPr>
          <w:rFonts w:ascii="新細明體" w:hAnsi="新細明體"/>
          <w:b/>
          <w:szCs w:val="20"/>
          <w:bdr w:val="single" w:sz="4" w:space="0" w:color="auto"/>
        </w:rPr>
      </w:pPr>
      <w:r w:rsidRPr="00184C4C">
        <w:rPr>
          <w:rFonts w:ascii="新細明體" w:hAnsi="新細明體" w:hint="eastAsia"/>
          <w:b/>
          <w:szCs w:val="20"/>
          <w:bdr w:val="single" w:sz="4" w:space="0" w:color="auto"/>
        </w:rPr>
        <w:t>三、</w:t>
      </w:r>
      <w:r w:rsidRPr="00184C4C">
        <w:rPr>
          <w:rFonts w:ascii="新細明體" w:hAnsi="新細明體"/>
          <w:b/>
          <w:szCs w:val="20"/>
          <w:bdr w:val="single" w:sz="4" w:space="0" w:color="auto"/>
        </w:rPr>
        <w:t>總說得五功德之因</w:t>
      </w:r>
      <w:r w:rsidRPr="00184C4C">
        <w:rPr>
          <w:rFonts w:ascii="新細明體" w:hAnsi="新細明體" w:hint="eastAsia"/>
          <w:b/>
          <w:szCs w:val="20"/>
          <w:bdr w:val="single" w:sz="4" w:space="0" w:color="auto"/>
        </w:rPr>
        <w:t>緣</w:t>
      </w:r>
      <w:r w:rsidRPr="00184C4C">
        <w:rPr>
          <w:rFonts w:ascii="新細明體" w:hAnsi="新細明體"/>
          <w:b/>
          <w:szCs w:val="20"/>
          <w:bdr w:val="single" w:sz="4" w:space="0" w:color="auto"/>
        </w:rPr>
        <w:t>：普慈眾生故</w:t>
      </w:r>
    </w:p>
    <w:p w:rsidR="00BA09FC" w:rsidRPr="00184C4C" w:rsidRDefault="00BA09FC" w:rsidP="00BA09FC">
      <w:pPr>
        <w:ind w:leftChars="150" w:left="360"/>
        <w:jc w:val="both"/>
        <w:rPr>
          <w:rFonts w:eastAsia="標楷體"/>
          <w:b/>
          <w:bCs/>
          <w:szCs w:val="20"/>
          <w:bdr w:val="single" w:sz="4" w:space="0" w:color="auto"/>
        </w:rPr>
      </w:pPr>
      <w:r w:rsidRPr="00184C4C">
        <w:rPr>
          <w:rFonts w:hint="eastAsia"/>
          <w:b/>
          <w:bCs/>
          <w:szCs w:val="20"/>
          <w:bdr w:val="single" w:sz="4" w:space="0" w:color="auto"/>
        </w:rPr>
        <w:t>（一）舉經說</w:t>
      </w:r>
      <w:r w:rsidRPr="00184C4C">
        <w:rPr>
          <w:rFonts w:ascii="新細明體" w:hAnsi="新細明體"/>
          <w:b/>
          <w:szCs w:val="20"/>
          <w:bdr w:val="single" w:sz="4" w:space="0" w:color="auto"/>
        </w:rPr>
        <w:t>得五功德因</w:t>
      </w:r>
      <w:r w:rsidRPr="00184C4C">
        <w:rPr>
          <w:rFonts w:ascii="新細明體" w:hAnsi="新細明體" w:hint="eastAsia"/>
          <w:b/>
          <w:szCs w:val="20"/>
          <w:bdr w:val="single" w:sz="4" w:space="0" w:color="auto"/>
        </w:rPr>
        <w:t>緣</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釋難</w:t>
      </w:r>
      <w:r w:rsidRPr="00184C4C">
        <w:rPr>
          <w:rFonts w:hint="eastAsia"/>
          <w:b/>
          <w:bCs/>
          <w:szCs w:val="20"/>
          <w:bdr w:val="single" w:sz="4" w:space="0" w:color="auto"/>
        </w:rPr>
        <w:t>：</w:t>
      </w:r>
      <w:r w:rsidRPr="00184C4C">
        <w:rPr>
          <w:rFonts w:ascii="新細明體" w:hAnsi="新細明體"/>
          <w:b/>
          <w:bCs/>
          <w:bdr w:val="single" w:sz="4" w:space="0" w:color="auto"/>
        </w:rPr>
        <w:t>行般若波羅蜜</w:t>
      </w:r>
      <w:r w:rsidRPr="00184C4C">
        <w:rPr>
          <w:rFonts w:ascii="新細明體" w:hAnsi="新細明體" w:hint="eastAsia"/>
          <w:b/>
          <w:bCs/>
          <w:bdr w:val="single" w:sz="4" w:space="0" w:color="auto"/>
        </w:rPr>
        <w:t>故具五功德，</w:t>
      </w:r>
      <w:r w:rsidRPr="00184C4C">
        <w:rPr>
          <w:rFonts w:ascii="新細明體" w:hAnsi="新細明體"/>
          <w:b/>
          <w:szCs w:val="20"/>
          <w:bdr w:val="single" w:sz="4" w:space="0" w:color="auto"/>
        </w:rPr>
        <w:t>今何以言「用普慈加眾生」</w:t>
      </w:r>
    </w:p>
    <w:p w:rsidR="00BA09FC" w:rsidRPr="00184C4C" w:rsidRDefault="00BA09FC" w:rsidP="00BA09FC">
      <w:pPr>
        <w:ind w:leftChars="200" w:left="480"/>
        <w:jc w:val="both"/>
        <w:rPr>
          <w:rFonts w:eastAsia="標楷體"/>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rFonts w:hAnsi="新細明體"/>
          <w:b/>
          <w:bdr w:val="single" w:sz="4" w:space="0" w:color="auto"/>
        </w:rPr>
        <w:t>般若波羅蜜</w:t>
      </w:r>
      <w:r w:rsidRPr="00184C4C">
        <w:rPr>
          <w:rFonts w:hAnsi="新細明體" w:hint="eastAsia"/>
          <w:b/>
          <w:bdr w:val="single" w:sz="4" w:space="0" w:color="auto"/>
        </w:rPr>
        <w:t>生</w:t>
      </w:r>
      <w:r w:rsidRPr="00184C4C">
        <w:rPr>
          <w:rFonts w:hAnsi="新細明體"/>
          <w:b/>
          <w:szCs w:val="20"/>
          <w:bdr w:val="single" w:sz="4" w:space="0" w:color="auto"/>
        </w:rPr>
        <w:t>慈</w:t>
      </w:r>
      <w:r w:rsidRPr="00184C4C">
        <w:rPr>
          <w:rFonts w:hAnsi="新細明體" w:hint="eastAsia"/>
          <w:b/>
          <w:szCs w:val="20"/>
          <w:bdr w:val="single" w:sz="4" w:space="0" w:color="auto"/>
        </w:rPr>
        <w:t>，慈能</w:t>
      </w:r>
      <w:r w:rsidRPr="00184C4C">
        <w:rPr>
          <w:rFonts w:hAnsi="新細明體"/>
          <w:b/>
          <w:szCs w:val="20"/>
          <w:bdr w:val="single" w:sz="4" w:space="0" w:color="auto"/>
        </w:rPr>
        <w:t>生無量福</w:t>
      </w:r>
    </w:p>
    <w:p w:rsidR="00BA09FC" w:rsidRPr="00184C4C" w:rsidRDefault="00BA09FC" w:rsidP="00BA09FC">
      <w:pPr>
        <w:spacing w:beforeLines="30" w:before="108"/>
        <w:ind w:leftChars="200" w:left="480"/>
        <w:jc w:val="both"/>
        <w:rPr>
          <w:rFonts w:eastAsia="標楷體"/>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dr w:val="single" w:sz="4" w:space="0" w:color="auto"/>
        </w:rPr>
        <w:t>惡魔不得便、諸佛護念、重罪輕受是般若力；世事隨意、</w:t>
      </w:r>
      <w:r w:rsidRPr="00184C4C">
        <w:rPr>
          <w:rFonts w:hint="eastAsia"/>
          <w:b/>
          <w:bdr w:val="single" w:sz="4" w:space="0" w:color="auto"/>
        </w:rPr>
        <w:t>諸</w:t>
      </w:r>
      <w:r w:rsidRPr="00184C4C">
        <w:rPr>
          <w:b/>
          <w:bdr w:val="single" w:sz="4" w:space="0" w:color="auto"/>
        </w:rPr>
        <w:t>天</w:t>
      </w:r>
      <w:r w:rsidRPr="00184C4C">
        <w:rPr>
          <w:rFonts w:hint="eastAsia"/>
          <w:b/>
          <w:bdr w:val="single" w:sz="4" w:space="0" w:color="auto"/>
        </w:rPr>
        <w:t>擁護</w:t>
      </w:r>
      <w:r w:rsidRPr="00184C4C">
        <w:rPr>
          <w:b/>
          <w:bdr w:val="single" w:sz="4" w:space="0" w:color="auto"/>
        </w:rPr>
        <w:t>是大慈力</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rFonts w:hint="eastAsia"/>
          <w:b/>
          <w:bdr w:val="single" w:sz="4" w:space="0" w:color="auto"/>
        </w:rPr>
        <w:t>菩薩</w:t>
      </w:r>
      <w:r w:rsidRPr="00184C4C">
        <w:rPr>
          <w:b/>
          <w:bdr w:val="single" w:sz="4" w:space="0" w:color="auto"/>
        </w:rPr>
        <w:t>緣眾生</w:t>
      </w:r>
      <w:r w:rsidRPr="00184C4C">
        <w:rPr>
          <w:rFonts w:hint="eastAsia"/>
          <w:b/>
          <w:bdr w:val="single" w:sz="4" w:space="0" w:color="auto"/>
        </w:rPr>
        <w:t>是</w:t>
      </w:r>
      <w:r w:rsidRPr="00184C4C">
        <w:rPr>
          <w:b/>
          <w:bdr w:val="single" w:sz="4" w:space="0" w:color="auto"/>
        </w:rPr>
        <w:t>慈心</w:t>
      </w:r>
      <w:r w:rsidRPr="00184C4C">
        <w:rPr>
          <w:rFonts w:hint="eastAsia"/>
          <w:b/>
          <w:bdr w:val="single" w:sz="4" w:space="0" w:color="auto"/>
        </w:rPr>
        <w:t>，</w:t>
      </w:r>
      <w:r w:rsidRPr="00184C4C">
        <w:rPr>
          <w:b/>
          <w:bdr w:val="single" w:sz="4" w:space="0" w:color="auto"/>
        </w:rPr>
        <w:t>緣法</w:t>
      </w:r>
      <w:r w:rsidRPr="00184C4C">
        <w:rPr>
          <w:rFonts w:hint="eastAsia"/>
          <w:b/>
          <w:bdr w:val="single" w:sz="4" w:space="0" w:color="auto"/>
        </w:rPr>
        <w:t>則是</w:t>
      </w:r>
      <w:r w:rsidRPr="00184C4C">
        <w:rPr>
          <w:b/>
          <w:bdr w:val="single" w:sz="4" w:space="0" w:color="auto"/>
        </w:rPr>
        <w:t>行般若波羅蜜</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4</w:t>
      </w:r>
      <w:r w:rsidRPr="00184C4C">
        <w:rPr>
          <w:rFonts w:hint="eastAsia"/>
          <w:b/>
          <w:bCs/>
          <w:szCs w:val="20"/>
          <w:bdr w:val="single" w:sz="4" w:space="0" w:color="auto"/>
        </w:rPr>
        <w:t>、</w:t>
      </w:r>
      <w:r w:rsidRPr="00184C4C">
        <w:rPr>
          <w:b/>
          <w:bdr w:val="single" w:sz="4" w:space="0" w:color="auto"/>
        </w:rPr>
        <w:t>慈從般若波羅蜜生，隨順般若教</w:t>
      </w:r>
      <w:r w:rsidRPr="00184C4C">
        <w:rPr>
          <w:rFonts w:hint="eastAsia"/>
          <w:b/>
          <w:bdr w:val="single" w:sz="4" w:space="0" w:color="auto"/>
        </w:rPr>
        <w:t>故說慈無咎</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（貳）行般若</w:t>
      </w:r>
      <w:r w:rsidRPr="00184C4C">
        <w:rPr>
          <w:b/>
          <w:bCs/>
          <w:szCs w:val="20"/>
          <w:bdr w:val="single" w:sz="4" w:space="0" w:color="auto"/>
        </w:rPr>
        <w:t>疾得諸陀羅尼門</w:t>
      </w:r>
      <w:r w:rsidRPr="00184C4C">
        <w:rPr>
          <w:rFonts w:hint="eastAsia"/>
          <w:b/>
          <w:bCs/>
          <w:szCs w:val="20"/>
          <w:bdr w:val="single" w:sz="4" w:space="0" w:color="auto"/>
        </w:rPr>
        <w:t>、三昧門；常值諸佛</w:t>
      </w:r>
      <w:r w:rsidRPr="00184C4C">
        <w:rPr>
          <w:b/>
          <w:bCs/>
          <w:szCs w:val="20"/>
          <w:bdr w:val="single" w:sz="4" w:space="0" w:color="auto"/>
        </w:rPr>
        <w:t>，終不離見佛</w:t>
      </w:r>
    </w:p>
    <w:p w:rsidR="00BA09FC" w:rsidRPr="00184C4C" w:rsidRDefault="00BA09FC" w:rsidP="00BA09FC">
      <w:pPr>
        <w:ind w:leftChars="100" w:left="240"/>
        <w:jc w:val="both"/>
        <w:rPr>
          <w:rFonts w:eastAsia="標楷體"/>
          <w:b/>
          <w:bCs/>
        </w:rPr>
      </w:pPr>
      <w:r w:rsidRPr="00184C4C">
        <w:rPr>
          <w:rFonts w:hint="eastAsia"/>
          <w:b/>
          <w:bCs/>
          <w:szCs w:val="20"/>
          <w:bdr w:val="single" w:sz="4" w:space="0" w:color="auto"/>
        </w:rPr>
        <w:t>一、釋「</w:t>
      </w:r>
      <w:r w:rsidRPr="00184C4C">
        <w:rPr>
          <w:rFonts w:ascii="標楷體" w:eastAsia="標楷體" w:hAnsi="標楷體"/>
          <w:b/>
          <w:bCs/>
          <w:szCs w:val="20"/>
          <w:bdr w:val="single" w:sz="4" w:space="0" w:color="auto"/>
        </w:rPr>
        <w:t>陀羅尼</w:t>
      </w:r>
      <w:r w:rsidRPr="00184C4C">
        <w:rPr>
          <w:rFonts w:ascii="標楷體" w:eastAsia="標楷體" w:hAnsi="標楷體" w:hint="eastAsia"/>
          <w:b/>
          <w:bCs/>
          <w:szCs w:val="20"/>
          <w:bdr w:val="single" w:sz="4" w:space="0" w:color="auto"/>
        </w:rPr>
        <w:t>門</w:t>
      </w:r>
      <w:r w:rsidRPr="00184C4C">
        <w:rPr>
          <w:rFonts w:ascii="標楷體" w:eastAsia="標楷體" w:hAnsi="標楷體"/>
          <w:b/>
          <w:bCs/>
          <w:szCs w:val="20"/>
          <w:bdr w:val="single" w:sz="4" w:space="0" w:color="auto"/>
        </w:rPr>
        <w:t>、三昧門</w:t>
      </w:r>
      <w:r w:rsidRPr="00184C4C">
        <w:rPr>
          <w:rFonts w:hint="eastAsia"/>
          <w:b/>
          <w:bCs/>
          <w:szCs w:val="20"/>
          <w:bdr w:val="single" w:sz="4" w:space="0" w:color="auto"/>
        </w:rPr>
        <w:t>」</w:t>
      </w:r>
    </w:p>
    <w:p w:rsidR="00BA09FC" w:rsidRPr="00184C4C" w:rsidRDefault="00BA09FC" w:rsidP="00BA09FC">
      <w:pPr>
        <w:spacing w:beforeLines="30" w:before="108"/>
        <w:ind w:leftChars="100" w:left="240"/>
        <w:jc w:val="both"/>
        <w:rPr>
          <w:rFonts w:eastAsia="標楷體"/>
          <w:b/>
          <w:bCs/>
        </w:rPr>
      </w:pPr>
      <w:r w:rsidRPr="00184C4C">
        <w:rPr>
          <w:rFonts w:hint="eastAsia"/>
          <w:b/>
          <w:bCs/>
          <w:szCs w:val="20"/>
          <w:bdr w:val="single" w:sz="4" w:space="0" w:color="auto"/>
        </w:rPr>
        <w:t>二、釋「</w:t>
      </w:r>
      <w:r w:rsidRPr="00184C4C">
        <w:rPr>
          <w:rFonts w:ascii="標楷體" w:eastAsia="標楷體" w:hAnsi="標楷體"/>
          <w:b/>
          <w:bCs/>
          <w:szCs w:val="20"/>
          <w:bdr w:val="single" w:sz="4" w:space="0" w:color="auto"/>
        </w:rPr>
        <w:t>疾得</w:t>
      </w:r>
      <w:r w:rsidRPr="00184C4C">
        <w:rPr>
          <w:rFonts w:hint="eastAsia"/>
          <w:b/>
          <w:bCs/>
          <w:szCs w:val="20"/>
          <w:bdr w:val="single" w:sz="4" w:space="0" w:color="auto"/>
        </w:rPr>
        <w:t>」</w:t>
      </w:r>
    </w:p>
    <w:p w:rsidR="00BA09FC" w:rsidRPr="00184C4C" w:rsidRDefault="00BA09FC" w:rsidP="00BA09FC">
      <w:pPr>
        <w:spacing w:beforeLines="30" w:before="108"/>
        <w:ind w:leftChars="100" w:left="240"/>
        <w:jc w:val="both"/>
        <w:rPr>
          <w:rFonts w:eastAsia="標楷體"/>
          <w:b/>
          <w:bCs/>
        </w:rPr>
      </w:pPr>
      <w:r w:rsidRPr="00184C4C">
        <w:rPr>
          <w:rFonts w:hint="eastAsia"/>
          <w:b/>
          <w:bCs/>
          <w:szCs w:val="20"/>
          <w:bdr w:val="single" w:sz="4" w:space="0" w:color="auto"/>
        </w:rPr>
        <w:t>三、釋「</w:t>
      </w:r>
      <w:r w:rsidRPr="00184C4C">
        <w:rPr>
          <w:rFonts w:eastAsia="標楷體"/>
          <w:b/>
          <w:bCs/>
          <w:szCs w:val="20"/>
          <w:bdr w:val="single" w:sz="4" w:space="0" w:color="auto"/>
        </w:rPr>
        <w:t>所生處常值諸佛</w:t>
      </w:r>
      <w:r w:rsidRPr="00184C4C">
        <w:rPr>
          <w:rFonts w:hint="eastAsia"/>
          <w:b/>
          <w:bCs/>
          <w:szCs w:val="20"/>
          <w:bdr w:val="single" w:sz="4" w:space="0" w:color="auto"/>
        </w:rPr>
        <w:t>」</w:t>
      </w:r>
    </w:p>
    <w:p w:rsidR="00BA09FC" w:rsidRDefault="00BA09FC" w:rsidP="00BA09FC">
      <w:pPr>
        <w:spacing w:line="370" w:lineRule="exact"/>
        <w:ind w:leftChars="150" w:left="360"/>
        <w:jc w:val="both"/>
        <w:rPr>
          <w:b/>
          <w:bCs/>
        </w:rPr>
      </w:pPr>
      <w:r w:rsidRPr="00184C4C">
        <w:rPr>
          <w:rFonts w:hint="eastAsia"/>
          <w:b/>
          <w:bCs/>
          <w:szCs w:val="20"/>
          <w:bdr w:val="single" w:sz="4" w:space="0" w:color="auto"/>
        </w:rPr>
        <w:t>（一）標宗：除諸佛母般若外，餘一切皆不愛著，故所生處常值諸佛</w:t>
      </w:r>
    </w:p>
    <w:p w:rsidR="00BA09FC" w:rsidRDefault="00BA09FC" w:rsidP="00BA09FC">
      <w:pPr>
        <w:spacing w:beforeLines="30" w:before="108" w:line="370" w:lineRule="exact"/>
        <w:ind w:leftChars="150" w:left="360"/>
        <w:jc w:val="both"/>
        <w:rPr>
          <w:rStyle w:val="a8"/>
          <w:bCs/>
        </w:rPr>
      </w:pPr>
      <w:r w:rsidRPr="00184C4C">
        <w:rPr>
          <w:rFonts w:hint="eastAsia"/>
          <w:b/>
          <w:bCs/>
          <w:szCs w:val="20"/>
          <w:bdr w:val="single" w:sz="4" w:space="0" w:color="auto"/>
        </w:rPr>
        <w:t>（二）常值諸佛之因緣</w:t>
      </w:r>
    </w:p>
    <w:p w:rsidR="00BA09FC" w:rsidRPr="00184C4C" w:rsidRDefault="00BA09FC" w:rsidP="00BA09FC">
      <w:pPr>
        <w:spacing w:line="370"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愛敬於佛</w:t>
      </w:r>
      <w:r w:rsidRPr="00184C4C">
        <w:rPr>
          <w:rFonts w:hint="eastAsia"/>
          <w:b/>
          <w:bCs/>
          <w:szCs w:val="20"/>
          <w:bdr w:val="single" w:sz="4" w:space="0" w:color="auto"/>
        </w:rPr>
        <w:t>故、愛</w:t>
      </w:r>
      <w:r w:rsidRPr="00184C4C">
        <w:rPr>
          <w:b/>
          <w:bCs/>
          <w:szCs w:val="20"/>
          <w:bdr w:val="single" w:sz="4" w:space="0" w:color="auto"/>
        </w:rPr>
        <w:t>實相般若</w:t>
      </w:r>
      <w:r w:rsidRPr="00184C4C">
        <w:rPr>
          <w:rFonts w:hint="eastAsia"/>
          <w:b/>
          <w:bCs/>
          <w:szCs w:val="20"/>
          <w:bdr w:val="single" w:sz="4" w:space="0" w:color="auto"/>
        </w:rPr>
        <w:t>故，</w:t>
      </w:r>
      <w:r w:rsidRPr="00184C4C">
        <w:rPr>
          <w:b/>
          <w:bCs/>
          <w:szCs w:val="20"/>
          <w:bdr w:val="single" w:sz="4" w:space="0" w:color="auto"/>
        </w:rPr>
        <w:t>修念佛三昧</w:t>
      </w:r>
      <w:r w:rsidRPr="00184C4C">
        <w:rPr>
          <w:rFonts w:hint="eastAsia"/>
          <w:b/>
          <w:bCs/>
          <w:szCs w:val="20"/>
          <w:bdr w:val="single" w:sz="4" w:space="0" w:color="auto"/>
        </w:rPr>
        <w:t>故</w:t>
      </w:r>
    </w:p>
    <w:p w:rsidR="00BA09FC" w:rsidRPr="00184C4C" w:rsidRDefault="00BA09FC" w:rsidP="00BA09FC">
      <w:pPr>
        <w:spacing w:beforeLines="30" w:before="108" w:line="370"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願見諸佛</w:t>
      </w:r>
      <w:r w:rsidRPr="00184C4C">
        <w:rPr>
          <w:rFonts w:hint="eastAsia"/>
          <w:b/>
          <w:bCs/>
          <w:szCs w:val="20"/>
          <w:bdr w:val="single" w:sz="4" w:space="0" w:color="auto"/>
        </w:rPr>
        <w:t>故</w:t>
      </w:r>
    </w:p>
    <w:p w:rsidR="00BA09FC" w:rsidRDefault="00BA09FC" w:rsidP="00BA09FC">
      <w:pPr>
        <w:spacing w:beforeLines="30" w:before="108" w:line="370" w:lineRule="exact"/>
        <w:ind w:leftChars="100" w:left="240"/>
        <w:jc w:val="both"/>
        <w:rPr>
          <w:b/>
          <w:bCs/>
        </w:rPr>
      </w:pPr>
      <w:r w:rsidRPr="00184C4C">
        <w:rPr>
          <w:rFonts w:hint="eastAsia"/>
          <w:b/>
          <w:bCs/>
          <w:szCs w:val="20"/>
          <w:bdr w:val="single" w:sz="4" w:space="0" w:color="auto"/>
        </w:rPr>
        <w:t>四、釋「</w:t>
      </w:r>
      <w:r w:rsidRPr="00184C4C">
        <w:rPr>
          <w:rFonts w:ascii="標楷體" w:eastAsia="標楷體" w:hAnsi="標楷體"/>
          <w:b/>
          <w:bCs/>
          <w:bdr w:val="single" w:sz="4" w:space="0" w:color="auto"/>
        </w:rPr>
        <w:t>終不離</w:t>
      </w:r>
      <w:r w:rsidRPr="00184C4C">
        <w:rPr>
          <w:rFonts w:ascii="標楷體" w:eastAsia="標楷體" w:hAnsi="標楷體" w:hint="eastAsia"/>
          <w:b/>
          <w:bCs/>
          <w:bdr w:val="single" w:sz="4" w:space="0" w:color="auto"/>
        </w:rPr>
        <w:t>見</w:t>
      </w:r>
      <w:r w:rsidRPr="00184C4C">
        <w:rPr>
          <w:rFonts w:ascii="標楷體" w:eastAsia="標楷體" w:hAnsi="標楷體"/>
          <w:b/>
          <w:bCs/>
          <w:bdr w:val="single" w:sz="4" w:space="0" w:color="auto"/>
        </w:rPr>
        <w:t>佛</w:t>
      </w:r>
      <w:r w:rsidRPr="00184C4C">
        <w:rPr>
          <w:rFonts w:hint="eastAsia"/>
          <w:b/>
          <w:bCs/>
          <w:bdr w:val="single" w:sz="4" w:space="0" w:color="auto"/>
        </w:rPr>
        <w:t>」</w:t>
      </w:r>
    </w:p>
    <w:p w:rsidR="00BA09FC" w:rsidRDefault="00BA09FC" w:rsidP="00BA09FC">
      <w:pPr>
        <w:spacing w:line="370" w:lineRule="exact"/>
        <w:ind w:leftChars="150" w:left="360"/>
        <w:jc w:val="both"/>
        <w:rPr>
          <w:bCs/>
        </w:rPr>
      </w:pPr>
      <w:r w:rsidRPr="00184C4C">
        <w:rPr>
          <w:rFonts w:hint="eastAsia"/>
          <w:b/>
          <w:bCs/>
          <w:szCs w:val="20"/>
          <w:bdr w:val="single" w:sz="4" w:space="0" w:color="auto"/>
        </w:rPr>
        <w:t>（一）</w:t>
      </w:r>
      <w:r w:rsidRPr="00184C4C">
        <w:rPr>
          <w:rFonts w:hint="eastAsia"/>
          <w:b/>
          <w:bCs/>
          <w:szCs w:val="20"/>
          <w:bdr w:val="single" w:sz="4" w:space="0" w:color="auto"/>
          <w:shd w:val="pct15" w:color="auto" w:fill="FFFFFF"/>
        </w:rPr>
        <w:t>舉反例：</w:t>
      </w:r>
      <w:r w:rsidRPr="00184C4C">
        <w:rPr>
          <w:rFonts w:hint="eastAsia"/>
          <w:b/>
          <w:bCs/>
          <w:szCs w:val="20"/>
          <w:bdr w:val="single" w:sz="4" w:space="0" w:color="auto"/>
        </w:rPr>
        <w:t>王師婆羅門毀佛及僧而墮</w:t>
      </w:r>
      <w:r w:rsidRPr="00184C4C">
        <w:rPr>
          <w:bCs/>
          <w:szCs w:val="18"/>
        </w:rPr>
        <w:t>（印順法師，《大智度論筆記》［</w:t>
      </w:r>
      <w:r w:rsidRPr="00184C4C">
        <w:rPr>
          <w:rFonts w:hint="eastAsia"/>
          <w:bCs/>
          <w:szCs w:val="18"/>
        </w:rPr>
        <w:t>H027</w:t>
      </w:r>
      <w:r w:rsidRPr="00184C4C">
        <w:rPr>
          <w:rFonts w:hint="eastAsia"/>
          <w:bCs/>
          <w:szCs w:val="18"/>
        </w:rPr>
        <w:t>］</w:t>
      </w:r>
      <w:r w:rsidRPr="00184C4C">
        <w:rPr>
          <w:rFonts w:hint="eastAsia"/>
          <w:bCs/>
          <w:szCs w:val="18"/>
        </w:rPr>
        <w:t>p.420</w:t>
      </w:r>
      <w:r w:rsidRPr="00184C4C">
        <w:rPr>
          <w:rFonts w:hint="eastAsia"/>
          <w:bCs/>
          <w:szCs w:val="18"/>
        </w:rPr>
        <w:t>）</w:t>
      </w:r>
    </w:p>
    <w:p w:rsidR="00BA09FC" w:rsidRDefault="00BA09FC" w:rsidP="00BA09FC">
      <w:pPr>
        <w:spacing w:beforeLines="30" w:before="108" w:line="370" w:lineRule="exact"/>
        <w:ind w:leftChars="150" w:left="360"/>
        <w:jc w:val="both"/>
        <w:rPr>
          <w:rStyle w:val="a8"/>
          <w:bCs/>
        </w:rPr>
      </w:pPr>
      <w:r w:rsidRPr="00184C4C">
        <w:rPr>
          <w:rFonts w:hint="eastAsia"/>
          <w:b/>
          <w:bCs/>
          <w:szCs w:val="20"/>
          <w:bdr w:val="single" w:sz="4" w:space="0" w:color="auto"/>
        </w:rPr>
        <w:t>（二）</w:t>
      </w:r>
      <w:r w:rsidRPr="00184C4C">
        <w:rPr>
          <w:rFonts w:hint="eastAsia"/>
          <w:b/>
          <w:bCs/>
          <w:szCs w:val="20"/>
          <w:bdr w:val="single" w:sz="4" w:space="0" w:color="auto"/>
          <w:shd w:val="pct15" w:color="auto" w:fill="FFFFFF"/>
        </w:rPr>
        <w:t>顯正因：</w:t>
      </w:r>
      <w:r w:rsidRPr="00184C4C">
        <w:rPr>
          <w:b/>
          <w:bCs/>
          <w:szCs w:val="20"/>
          <w:bdr w:val="single" w:sz="4" w:space="0" w:color="auto"/>
        </w:rPr>
        <w:t>不離見佛六因</w:t>
      </w:r>
    </w:p>
    <w:p w:rsidR="00BA09FC" w:rsidRDefault="00BA09FC" w:rsidP="00BA09FC">
      <w:pPr>
        <w:spacing w:beforeLines="30" w:before="108" w:line="370" w:lineRule="exact"/>
        <w:ind w:leftChars="150" w:left="360"/>
        <w:jc w:val="both"/>
        <w:rPr>
          <w:bCs/>
        </w:rPr>
      </w:pPr>
      <w:r w:rsidRPr="00184C4C">
        <w:rPr>
          <w:bCs/>
          <w:szCs w:val="18"/>
        </w:rPr>
        <w:t>（印順法師，《大智度論筆記》［</w:t>
      </w:r>
      <w:r w:rsidRPr="00184C4C">
        <w:rPr>
          <w:rFonts w:eastAsia="Roman Unicode" w:cs="Roman Unicode"/>
          <w:bCs/>
          <w:szCs w:val="18"/>
        </w:rPr>
        <w:t>C</w:t>
      </w:r>
      <w:r w:rsidRPr="00184C4C">
        <w:rPr>
          <w:bCs/>
          <w:szCs w:val="18"/>
        </w:rPr>
        <w:t>020</w:t>
      </w:r>
      <w:r w:rsidRPr="00184C4C">
        <w:rPr>
          <w:rFonts w:hint="eastAsia"/>
          <w:bCs/>
          <w:szCs w:val="18"/>
        </w:rPr>
        <w:t>］</w:t>
      </w:r>
      <w:r w:rsidRPr="00184C4C">
        <w:rPr>
          <w:rFonts w:hint="eastAsia"/>
          <w:bCs/>
          <w:szCs w:val="18"/>
        </w:rPr>
        <w:t>p.</w:t>
      </w:r>
      <w:r w:rsidRPr="00184C4C">
        <w:rPr>
          <w:bCs/>
          <w:szCs w:val="18"/>
        </w:rPr>
        <w:t>221</w:t>
      </w:r>
      <w:r w:rsidRPr="00184C4C">
        <w:rPr>
          <w:rFonts w:hint="eastAsia"/>
          <w:bCs/>
          <w:szCs w:val="18"/>
        </w:rPr>
        <w:t>）</w:t>
      </w:r>
    </w:p>
    <w:p w:rsidR="00BA09FC" w:rsidRPr="00184C4C" w:rsidRDefault="00BA09FC" w:rsidP="00BA09FC">
      <w:pPr>
        <w:spacing w:beforeLines="30" w:before="108" w:line="370" w:lineRule="exact"/>
        <w:ind w:leftChars="200" w:left="480"/>
        <w:jc w:val="both"/>
        <w:rPr>
          <w:b/>
          <w:bCs/>
          <w:szCs w:val="20"/>
          <w:bdr w:val="single" w:sz="4" w:space="0" w:color="auto"/>
        </w:rPr>
      </w:pPr>
      <w:r w:rsidRPr="00184C4C">
        <w:rPr>
          <w:rFonts w:hint="eastAsia"/>
          <w:b/>
          <w:bCs/>
          <w:szCs w:val="20"/>
          <w:bdr w:val="single" w:sz="4" w:space="0" w:color="auto"/>
        </w:rPr>
        <w:t>※因論生論：不離見佛是</w:t>
      </w:r>
      <w:r w:rsidRPr="00184C4C">
        <w:rPr>
          <w:b/>
          <w:bCs/>
          <w:szCs w:val="20"/>
          <w:bdr w:val="single" w:sz="4" w:space="0" w:color="auto"/>
        </w:rPr>
        <w:t>果報事，云何說與般若相應</w:t>
      </w:r>
    </w:p>
    <w:p w:rsidR="00BA09FC" w:rsidRPr="00184C4C" w:rsidRDefault="00BA09FC" w:rsidP="00BA09FC">
      <w:pPr>
        <w:keepNext/>
        <w:spacing w:beforeLines="30" w:before="108"/>
        <w:ind w:leftChars="100" w:left="240"/>
        <w:jc w:val="both"/>
        <w:rPr>
          <w:b/>
          <w:bCs/>
          <w:szCs w:val="20"/>
          <w:bdr w:val="single" w:sz="4" w:space="0" w:color="auto"/>
        </w:rPr>
      </w:pPr>
      <w:r w:rsidRPr="00184C4C">
        <w:rPr>
          <w:rFonts w:hint="eastAsia"/>
          <w:b/>
          <w:bCs/>
          <w:szCs w:val="20"/>
          <w:bdr w:val="single" w:sz="4" w:space="0" w:color="auto"/>
        </w:rPr>
        <w:t>五、釋</w:t>
      </w:r>
      <w:r w:rsidRPr="00184C4C">
        <w:rPr>
          <w:b/>
          <w:bCs/>
          <w:szCs w:val="20"/>
          <w:bdr w:val="single" w:sz="4" w:space="0" w:color="auto"/>
        </w:rPr>
        <w:t>「</w:t>
      </w:r>
      <w:r w:rsidRPr="00184C4C">
        <w:rPr>
          <w:rFonts w:ascii="標楷體" w:eastAsia="標楷體" w:hAnsi="標楷體"/>
          <w:b/>
          <w:bCs/>
          <w:szCs w:val="20"/>
          <w:bdr w:val="single" w:sz="4" w:space="0" w:color="auto"/>
        </w:rPr>
        <w:t>相應</w:t>
      </w:r>
      <w:r w:rsidRPr="00184C4C">
        <w:rPr>
          <w:b/>
          <w:bCs/>
          <w:szCs w:val="20"/>
          <w:bdr w:val="single" w:sz="4" w:space="0" w:color="auto"/>
        </w:rPr>
        <w:t>」</w:t>
      </w:r>
    </w:p>
    <w:p w:rsidR="00BA09FC" w:rsidRPr="00184C4C" w:rsidRDefault="00BA09FC" w:rsidP="00BA09FC">
      <w:pPr>
        <w:spacing w:beforeLines="30" w:before="108"/>
        <w:jc w:val="both"/>
        <w:rPr>
          <w:rFonts w:ascii="新細明體" w:hAnsi="新細明體"/>
          <w:b/>
          <w:bCs/>
          <w:szCs w:val="20"/>
          <w:bdr w:val="single" w:sz="4" w:space="0" w:color="auto"/>
        </w:rPr>
      </w:pPr>
      <w:r w:rsidRPr="00184C4C">
        <w:rPr>
          <w:rFonts w:ascii="新細明體" w:hAnsi="新細明體" w:hint="eastAsia"/>
          <w:b/>
          <w:bCs/>
          <w:szCs w:val="20"/>
          <w:bdr w:val="single" w:sz="4" w:space="0" w:color="auto"/>
        </w:rPr>
        <w:t>玖</w:t>
      </w:r>
      <w:r w:rsidRPr="00184C4C">
        <w:rPr>
          <w:rFonts w:ascii="新細明體" w:hAnsi="新細明體"/>
          <w:b/>
          <w:bCs/>
          <w:szCs w:val="20"/>
          <w:bdr w:val="single" w:sz="4" w:space="0" w:color="auto"/>
        </w:rPr>
        <w:t>、菩薩行般若波羅蜜時</w:t>
      </w:r>
      <w:r w:rsidRPr="00184C4C">
        <w:rPr>
          <w:rFonts w:ascii="新細明體" w:hAnsi="新細明體" w:hint="eastAsia"/>
          <w:b/>
          <w:bCs/>
          <w:szCs w:val="20"/>
          <w:bdr w:val="single" w:sz="4" w:space="0" w:color="auto"/>
        </w:rPr>
        <w:t>，</w:t>
      </w:r>
      <w:r w:rsidRPr="00184C4C">
        <w:rPr>
          <w:rFonts w:ascii="新細明體" w:hAnsi="新細明體"/>
          <w:b/>
          <w:bCs/>
          <w:szCs w:val="20"/>
          <w:bdr w:val="single" w:sz="4" w:space="0" w:color="auto"/>
        </w:rPr>
        <w:t>不見</w:t>
      </w:r>
      <w:r w:rsidRPr="00184C4C">
        <w:rPr>
          <w:rFonts w:ascii="新細明體" w:hAnsi="新細明體" w:hint="eastAsia"/>
          <w:b/>
          <w:bCs/>
          <w:szCs w:val="20"/>
          <w:bdr w:val="single" w:sz="4" w:space="0" w:color="auto"/>
        </w:rPr>
        <w:t>不</w:t>
      </w:r>
      <w:r w:rsidRPr="00184C4C">
        <w:rPr>
          <w:rFonts w:ascii="新細明體" w:hAnsi="新細明體"/>
          <w:b/>
          <w:bCs/>
          <w:szCs w:val="20"/>
          <w:bdr w:val="single" w:sz="4" w:space="0" w:color="auto"/>
        </w:rPr>
        <w:t>念</w:t>
      </w:r>
      <w:r w:rsidRPr="00184C4C">
        <w:rPr>
          <w:rFonts w:ascii="新細明體" w:hAnsi="新細明體" w:hint="eastAsia"/>
          <w:b/>
          <w:bCs/>
          <w:szCs w:val="20"/>
          <w:bdr w:val="single" w:sz="4" w:space="0" w:color="auto"/>
        </w:rPr>
        <w:t>諸法</w:t>
      </w:r>
    </w:p>
    <w:p w:rsidR="00BA09FC" w:rsidRPr="00184C4C" w:rsidRDefault="00BA09FC" w:rsidP="00BA09FC">
      <w:pPr>
        <w:ind w:leftChars="50" w:left="120"/>
        <w:jc w:val="both"/>
        <w:rPr>
          <w:rFonts w:eastAsia="標楷體"/>
          <w:b/>
          <w:bCs/>
          <w:szCs w:val="20"/>
          <w:bdr w:val="single" w:sz="4" w:space="0" w:color="auto"/>
        </w:rPr>
      </w:pPr>
      <w:r w:rsidRPr="00184C4C">
        <w:rPr>
          <w:rFonts w:hint="eastAsia"/>
          <w:b/>
          <w:bCs/>
          <w:szCs w:val="20"/>
          <w:bdr w:val="single" w:sz="4" w:space="0" w:color="auto"/>
        </w:rPr>
        <w:t>（壹）</w:t>
      </w:r>
      <w:r w:rsidRPr="00184C4C">
        <w:rPr>
          <w:rFonts w:ascii="新細明體" w:hAnsi="新細明體" w:hint="eastAsia"/>
          <w:b/>
          <w:bCs/>
          <w:szCs w:val="20"/>
          <w:bdr w:val="single" w:sz="4" w:space="0" w:color="auto"/>
        </w:rPr>
        <w:t>不</w:t>
      </w:r>
      <w:r w:rsidRPr="00184C4C">
        <w:rPr>
          <w:rFonts w:ascii="新細明體" w:hAnsi="新細明體"/>
          <w:b/>
          <w:bCs/>
          <w:szCs w:val="20"/>
          <w:bdr w:val="single" w:sz="4" w:space="0" w:color="auto"/>
        </w:rPr>
        <w:t>念</w:t>
      </w:r>
      <w:r w:rsidRPr="00184C4C">
        <w:rPr>
          <w:rFonts w:ascii="新細明體" w:hAnsi="新細明體" w:hint="eastAsia"/>
          <w:b/>
          <w:bCs/>
          <w:szCs w:val="20"/>
          <w:bdr w:val="single" w:sz="4" w:space="0" w:color="auto"/>
        </w:rPr>
        <w:t>此法與彼法合不合、等不等</w:t>
      </w:r>
    </w:p>
    <w:p w:rsidR="00BA09FC" w:rsidRPr="00184C4C" w:rsidRDefault="00BA09FC" w:rsidP="00BA09FC">
      <w:pPr>
        <w:ind w:leftChars="100" w:left="240"/>
        <w:jc w:val="both"/>
        <w:rPr>
          <w:b/>
          <w:bCs/>
          <w:szCs w:val="20"/>
          <w:bdr w:val="single" w:sz="4" w:space="0" w:color="auto"/>
        </w:rPr>
      </w:pPr>
      <w:r w:rsidRPr="00184C4C">
        <w:rPr>
          <w:rFonts w:hint="eastAsia"/>
          <w:b/>
          <w:bCs/>
          <w:szCs w:val="20"/>
          <w:bdr w:val="single" w:sz="4" w:space="0" w:color="auto"/>
        </w:rPr>
        <w:t>一、釋經</w:t>
      </w:r>
    </w:p>
    <w:p w:rsidR="00BA09FC" w:rsidRPr="00184C4C" w:rsidRDefault="00BA09FC" w:rsidP="00BA09FC">
      <w:pPr>
        <w:ind w:leftChars="150" w:left="360"/>
        <w:jc w:val="both"/>
        <w:rPr>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辨諸法非合非不合</w:t>
      </w:r>
    </w:p>
    <w:p w:rsidR="00BA09FC" w:rsidRDefault="00BA09FC" w:rsidP="00BA09FC">
      <w:pPr>
        <w:ind w:leftChars="200" w:left="480"/>
        <w:jc w:val="both"/>
        <w:rPr>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破合</w:t>
      </w:r>
      <w:r w:rsidRPr="00184C4C">
        <w:rPr>
          <w:bCs/>
          <w:szCs w:val="18"/>
        </w:rPr>
        <w:t>（印順法師，《大智度論筆記》［</w:t>
      </w:r>
      <w:r w:rsidRPr="00184C4C">
        <w:rPr>
          <w:bCs/>
          <w:szCs w:val="18"/>
        </w:rPr>
        <w:t>E025</w:t>
      </w:r>
      <w:r w:rsidRPr="00184C4C">
        <w:rPr>
          <w:rFonts w:hint="eastAsia"/>
          <w:bCs/>
          <w:szCs w:val="18"/>
        </w:rPr>
        <w:t>］</w:t>
      </w:r>
      <w:r w:rsidRPr="00184C4C">
        <w:rPr>
          <w:rFonts w:hint="eastAsia"/>
          <w:bCs/>
          <w:szCs w:val="18"/>
        </w:rPr>
        <w:t>p.</w:t>
      </w:r>
      <w:r w:rsidRPr="00184C4C">
        <w:rPr>
          <w:bCs/>
          <w:szCs w:val="18"/>
        </w:rPr>
        <w:t>324</w:t>
      </w:r>
      <w:r w:rsidRPr="00184C4C">
        <w:rPr>
          <w:rFonts w:hint="eastAsia"/>
          <w:bCs/>
          <w:szCs w:val="18"/>
        </w:rPr>
        <w:t>）</w:t>
      </w:r>
    </w:p>
    <w:p w:rsidR="00BA09FC" w:rsidRPr="00184C4C" w:rsidRDefault="00BA09FC" w:rsidP="00BA09FC">
      <w:pPr>
        <w:ind w:leftChars="250" w:left="600"/>
        <w:jc w:val="both"/>
        <w:rPr>
          <w:b/>
          <w:bCs/>
          <w:bdr w:val="single" w:sz="4" w:space="0" w:color="auto"/>
        </w:rPr>
      </w:pPr>
      <w:r w:rsidRPr="00184C4C">
        <w:rPr>
          <w:rFonts w:hint="eastAsia"/>
          <w:b/>
          <w:bCs/>
          <w:bdr w:val="single" w:sz="4" w:space="0" w:color="auto"/>
        </w:rPr>
        <w:t>（</w:t>
      </w:r>
      <w:r w:rsidRPr="00184C4C">
        <w:rPr>
          <w:rFonts w:hint="eastAsia"/>
          <w:b/>
          <w:bCs/>
          <w:bdr w:val="single" w:sz="4" w:space="0" w:color="auto"/>
        </w:rPr>
        <w:t>1</w:t>
      </w:r>
      <w:r w:rsidRPr="00184C4C">
        <w:rPr>
          <w:rFonts w:hint="eastAsia"/>
          <w:b/>
          <w:bCs/>
          <w:bdr w:val="single" w:sz="4" w:space="0" w:color="auto"/>
        </w:rPr>
        <w:t>）</w:t>
      </w:r>
      <w:r w:rsidRPr="00184C4C">
        <w:rPr>
          <w:b/>
          <w:bCs/>
          <w:bdr w:val="single" w:sz="4" w:space="0" w:color="auto"/>
        </w:rPr>
        <w:t>諸法無少分合</w:t>
      </w:r>
    </w:p>
    <w:p w:rsidR="00BA09FC" w:rsidRPr="00184C4C" w:rsidRDefault="00BA09FC" w:rsidP="00BA09FC">
      <w:pPr>
        <w:spacing w:beforeLines="30" w:before="108"/>
        <w:ind w:leftChars="300" w:left="720"/>
        <w:jc w:val="both"/>
        <w:rPr>
          <w:b/>
          <w:bCs/>
          <w:szCs w:val="20"/>
          <w:bdr w:val="single" w:sz="4" w:space="0" w:color="auto"/>
        </w:rPr>
      </w:pPr>
      <w:r w:rsidRPr="00184C4C">
        <w:rPr>
          <w:rFonts w:hint="eastAsia"/>
          <w:b/>
          <w:bCs/>
          <w:szCs w:val="20"/>
          <w:bdr w:val="single" w:sz="4" w:space="0" w:color="auto"/>
        </w:rPr>
        <w:t>※因論生論：指</w:t>
      </w:r>
      <w:r w:rsidRPr="00184C4C">
        <w:rPr>
          <w:b/>
          <w:bCs/>
          <w:szCs w:val="20"/>
          <w:bdr w:val="single" w:sz="4" w:space="0" w:color="auto"/>
        </w:rPr>
        <w:t>有合處故名為合，云何言</w:t>
      </w:r>
      <w:r w:rsidRPr="00184C4C">
        <w:rPr>
          <w:rFonts w:hint="eastAsia"/>
          <w:b/>
          <w:bCs/>
          <w:szCs w:val="20"/>
          <w:bdr w:val="single" w:sz="4" w:space="0" w:color="auto"/>
        </w:rPr>
        <w:t>「</w:t>
      </w:r>
      <w:r w:rsidRPr="00184C4C">
        <w:rPr>
          <w:b/>
          <w:bCs/>
          <w:szCs w:val="20"/>
          <w:bdr w:val="single" w:sz="4" w:space="0" w:color="auto"/>
        </w:rPr>
        <w:t>不合</w:t>
      </w:r>
      <w:r w:rsidRPr="00184C4C">
        <w:rPr>
          <w:rFonts w:hint="eastAsia"/>
          <w:b/>
          <w:bCs/>
          <w:szCs w:val="20"/>
          <w:bdr w:val="single" w:sz="4" w:space="0" w:color="auto"/>
        </w:rPr>
        <w:t>」</w:t>
      </w:r>
    </w:p>
    <w:p w:rsidR="00BA09FC" w:rsidRPr="00184C4C" w:rsidRDefault="00BA09FC" w:rsidP="00BA09FC">
      <w:pPr>
        <w:ind w:leftChars="350" w:left="840"/>
        <w:jc w:val="both"/>
        <w:rPr>
          <w:b/>
          <w:bCs/>
          <w:szCs w:val="20"/>
          <w:bdr w:val="single" w:sz="4" w:space="0" w:color="auto"/>
        </w:rPr>
      </w:pPr>
      <w:r w:rsidRPr="00184C4C">
        <w:rPr>
          <w:rFonts w:hint="eastAsia"/>
          <w:b/>
          <w:bCs/>
          <w:szCs w:val="20"/>
          <w:bdr w:val="single" w:sz="4" w:space="0" w:color="auto"/>
        </w:rPr>
        <w:t>A</w:t>
      </w:r>
      <w:r w:rsidRPr="00184C4C">
        <w:rPr>
          <w:rFonts w:hint="eastAsia"/>
          <w:b/>
          <w:bCs/>
          <w:szCs w:val="20"/>
          <w:bdr w:val="single" w:sz="4" w:space="0" w:color="auto"/>
        </w:rPr>
        <w:t>、合處不為指，以二指相近故，假名為合</w:t>
      </w:r>
    </w:p>
    <w:p w:rsidR="00BA09FC" w:rsidRPr="00184C4C" w:rsidRDefault="00BA09FC" w:rsidP="00BA09FC">
      <w:pPr>
        <w:spacing w:beforeLines="30" w:before="108"/>
        <w:ind w:leftChars="350" w:left="840"/>
        <w:jc w:val="both"/>
        <w:rPr>
          <w:b/>
          <w:bCs/>
          <w:szCs w:val="20"/>
          <w:bdr w:val="single" w:sz="4" w:space="0" w:color="auto"/>
        </w:rPr>
      </w:pPr>
      <w:r w:rsidRPr="00184C4C">
        <w:rPr>
          <w:rFonts w:hint="eastAsia"/>
          <w:b/>
          <w:bCs/>
          <w:szCs w:val="20"/>
          <w:bdr w:val="single" w:sz="4" w:space="0" w:color="auto"/>
        </w:rPr>
        <w:t>B</w:t>
      </w:r>
      <w:r w:rsidRPr="00184C4C">
        <w:rPr>
          <w:rFonts w:hint="eastAsia"/>
          <w:b/>
          <w:bCs/>
          <w:szCs w:val="20"/>
          <w:bdr w:val="single" w:sz="4" w:space="0" w:color="auto"/>
        </w:rPr>
        <w:t>、</w:t>
      </w:r>
      <w:r w:rsidRPr="00184C4C">
        <w:rPr>
          <w:b/>
          <w:bCs/>
          <w:szCs w:val="20"/>
          <w:bdr w:val="single" w:sz="4" w:space="0" w:color="auto"/>
        </w:rPr>
        <w:t>但「觸」有合之力用</w:t>
      </w:r>
      <w:r w:rsidRPr="00184C4C">
        <w:rPr>
          <w:rFonts w:hint="eastAsia"/>
          <w:b/>
          <w:bCs/>
          <w:szCs w:val="20"/>
          <w:bdr w:val="single" w:sz="4" w:space="0" w:color="auto"/>
        </w:rPr>
        <w:t>，餘「</w:t>
      </w:r>
      <w:r w:rsidRPr="00184C4C">
        <w:rPr>
          <w:b/>
          <w:bCs/>
          <w:szCs w:val="20"/>
          <w:bdr w:val="single" w:sz="4" w:space="0" w:color="auto"/>
        </w:rPr>
        <w:t>色、香、味</w:t>
      </w:r>
      <w:r w:rsidRPr="00184C4C">
        <w:rPr>
          <w:rFonts w:hint="eastAsia"/>
          <w:b/>
          <w:bCs/>
          <w:szCs w:val="20"/>
          <w:bdr w:val="single" w:sz="4" w:space="0" w:color="auto"/>
        </w:rPr>
        <w:t>」無合故不得言「指」合</w:t>
      </w:r>
    </w:p>
    <w:p w:rsidR="00BA09FC" w:rsidRPr="00184C4C" w:rsidRDefault="00BA09FC" w:rsidP="00BA09FC">
      <w:pPr>
        <w:spacing w:beforeLines="30" w:before="108"/>
        <w:ind w:leftChars="250" w:left="600"/>
        <w:jc w:val="both"/>
        <w:rPr>
          <w:b/>
          <w:bCs/>
          <w:bdr w:val="single" w:sz="4" w:space="0" w:color="auto"/>
        </w:rPr>
      </w:pPr>
      <w:r w:rsidRPr="00184C4C">
        <w:rPr>
          <w:rFonts w:hint="eastAsia"/>
          <w:b/>
          <w:bCs/>
          <w:bdr w:val="single" w:sz="4" w:space="0" w:color="auto"/>
        </w:rPr>
        <w:t>（</w:t>
      </w:r>
      <w:r w:rsidRPr="00184C4C">
        <w:rPr>
          <w:rFonts w:hint="eastAsia"/>
          <w:b/>
          <w:bCs/>
          <w:bdr w:val="single" w:sz="4" w:space="0" w:color="auto"/>
        </w:rPr>
        <w:t>2</w:t>
      </w:r>
      <w:r w:rsidRPr="00184C4C">
        <w:rPr>
          <w:rFonts w:hint="eastAsia"/>
          <w:b/>
          <w:bCs/>
          <w:bdr w:val="single" w:sz="4" w:space="0" w:color="auto"/>
        </w:rPr>
        <w:t>）</w:t>
      </w:r>
      <w:r w:rsidRPr="00184C4C">
        <w:rPr>
          <w:b/>
          <w:bCs/>
          <w:bdr w:val="single" w:sz="4" w:space="0" w:color="auto"/>
        </w:rPr>
        <w:t>諸法性</w:t>
      </w:r>
      <w:r w:rsidRPr="00184C4C">
        <w:rPr>
          <w:rFonts w:hint="eastAsia"/>
          <w:b/>
          <w:bCs/>
          <w:bdr w:val="single" w:sz="4" w:space="0" w:color="auto"/>
        </w:rPr>
        <w:t>相各</w:t>
      </w:r>
      <w:r w:rsidRPr="00184C4C">
        <w:rPr>
          <w:b/>
          <w:bCs/>
          <w:bdr w:val="single" w:sz="4" w:space="0" w:color="auto"/>
        </w:rPr>
        <w:t>異故</w:t>
      </w:r>
      <w:r w:rsidRPr="00184C4C">
        <w:rPr>
          <w:rFonts w:hint="eastAsia"/>
          <w:b/>
          <w:bCs/>
          <w:bdr w:val="single" w:sz="4" w:space="0" w:color="auto"/>
        </w:rPr>
        <w:t>不名為合</w:t>
      </w:r>
    </w:p>
    <w:p w:rsidR="00BA09FC" w:rsidRPr="00184C4C" w:rsidRDefault="00BA09FC" w:rsidP="00BA09FC">
      <w:pPr>
        <w:spacing w:beforeLines="30" w:before="108"/>
        <w:ind w:leftChars="200" w:left="480"/>
        <w:jc w:val="both"/>
        <w:rPr>
          <w:rFonts w:eastAsia="標楷體"/>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結</w:t>
      </w:r>
      <w:r w:rsidRPr="00184C4C">
        <w:rPr>
          <w:rFonts w:hint="eastAsia"/>
          <w:b/>
          <w:bCs/>
          <w:szCs w:val="20"/>
          <w:bdr w:val="single" w:sz="4" w:space="0" w:color="auto"/>
        </w:rPr>
        <w:t>［</w:t>
      </w:r>
      <w:r w:rsidRPr="00184C4C">
        <w:rPr>
          <w:b/>
          <w:bCs/>
          <w:szCs w:val="20"/>
          <w:bdr w:val="single" w:sz="4" w:space="0" w:color="auto"/>
        </w:rPr>
        <w:t>例同「不合」</w:t>
      </w:r>
      <w:r w:rsidRPr="00184C4C">
        <w:rPr>
          <w:rFonts w:hint="eastAsia"/>
          <w:b/>
          <w:bCs/>
          <w:szCs w:val="20"/>
          <w:bdr w:val="single" w:sz="4" w:space="0" w:color="auto"/>
        </w:rPr>
        <w:t>］</w:t>
      </w:r>
    </w:p>
    <w:p w:rsidR="00BA09FC" w:rsidRPr="00184C4C" w:rsidRDefault="00BA09FC" w:rsidP="00BA09FC">
      <w:pPr>
        <w:spacing w:beforeLines="30" w:before="108" w:line="350" w:lineRule="exact"/>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辨諸法非等非不等</w:t>
      </w:r>
    </w:p>
    <w:p w:rsidR="00BA09FC" w:rsidRPr="00184C4C" w:rsidRDefault="00BA09FC" w:rsidP="00BA09FC">
      <w:pPr>
        <w:spacing w:line="350"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釋</w:t>
      </w:r>
      <w:r w:rsidRPr="00184C4C">
        <w:rPr>
          <w:rFonts w:hint="eastAsia"/>
          <w:b/>
          <w:bCs/>
          <w:szCs w:val="20"/>
          <w:bdr w:val="single" w:sz="4" w:space="0" w:color="auto"/>
        </w:rPr>
        <w:t>名</w:t>
      </w:r>
    </w:p>
    <w:p w:rsidR="00BA09FC" w:rsidRPr="00184C4C" w:rsidRDefault="00BA09FC" w:rsidP="00BA09FC">
      <w:pPr>
        <w:spacing w:line="350" w:lineRule="exact"/>
        <w:ind w:leftChars="250" w:left="600"/>
        <w:jc w:val="both"/>
        <w:rPr>
          <w:b/>
          <w:bCs/>
          <w:bdr w:val="single" w:sz="4" w:space="0" w:color="auto"/>
        </w:rPr>
      </w:pPr>
      <w:r w:rsidRPr="00184C4C">
        <w:rPr>
          <w:rFonts w:hint="eastAsia"/>
          <w:b/>
          <w:bCs/>
          <w:bdr w:val="single" w:sz="4" w:space="0" w:color="auto"/>
        </w:rPr>
        <w:t>（</w:t>
      </w:r>
      <w:r w:rsidRPr="00184C4C">
        <w:rPr>
          <w:rFonts w:hint="eastAsia"/>
          <w:b/>
          <w:bCs/>
          <w:bdr w:val="single" w:sz="4" w:space="0" w:color="auto"/>
        </w:rPr>
        <w:t>1</w:t>
      </w:r>
      <w:r w:rsidRPr="00184C4C">
        <w:rPr>
          <w:rFonts w:hint="eastAsia"/>
          <w:b/>
          <w:bCs/>
          <w:bdr w:val="single" w:sz="4" w:space="0" w:color="auto"/>
        </w:rPr>
        <w:t>）釋</w:t>
      </w:r>
      <w:r w:rsidRPr="00184C4C">
        <w:rPr>
          <w:b/>
          <w:bCs/>
          <w:bdr w:val="single" w:sz="4" w:space="0" w:color="auto"/>
        </w:rPr>
        <w:t>「</w:t>
      </w:r>
      <w:r w:rsidRPr="00184C4C">
        <w:rPr>
          <w:rFonts w:ascii="標楷體" w:eastAsia="標楷體" w:hAnsi="標楷體"/>
          <w:b/>
          <w:bCs/>
          <w:bdr w:val="single" w:sz="4" w:space="0" w:color="auto"/>
        </w:rPr>
        <w:t>等</w:t>
      </w:r>
      <w:r w:rsidRPr="00184C4C">
        <w:rPr>
          <w:b/>
          <w:bCs/>
          <w:bdr w:val="single" w:sz="4" w:space="0" w:color="auto"/>
        </w:rPr>
        <w:t>」：諸法一相</w:t>
      </w:r>
    </w:p>
    <w:p w:rsidR="00BA09FC" w:rsidRPr="00184C4C" w:rsidRDefault="00BA09FC" w:rsidP="00BA09FC">
      <w:pPr>
        <w:spacing w:beforeLines="30" w:before="108" w:line="350" w:lineRule="exact"/>
        <w:ind w:leftChars="250" w:left="600"/>
        <w:jc w:val="both"/>
        <w:rPr>
          <w:rFonts w:eastAsia="標楷體"/>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2</w:t>
      </w:r>
      <w:r w:rsidRPr="00184C4C">
        <w:rPr>
          <w:rFonts w:hint="eastAsia"/>
          <w:b/>
          <w:bCs/>
          <w:szCs w:val="20"/>
          <w:bdr w:val="single" w:sz="4" w:space="0" w:color="auto"/>
        </w:rPr>
        <w:t>）釋</w:t>
      </w:r>
      <w:r w:rsidRPr="00184C4C">
        <w:rPr>
          <w:b/>
          <w:bCs/>
          <w:szCs w:val="20"/>
          <w:bdr w:val="single" w:sz="4" w:space="0" w:color="auto"/>
        </w:rPr>
        <w:t>「</w:t>
      </w:r>
      <w:r w:rsidRPr="00184C4C">
        <w:rPr>
          <w:rFonts w:ascii="標楷體" w:eastAsia="標楷體" w:hAnsi="標楷體"/>
          <w:b/>
          <w:bCs/>
          <w:szCs w:val="20"/>
          <w:bdr w:val="single" w:sz="4" w:space="0" w:color="auto"/>
        </w:rPr>
        <w:t>不等</w:t>
      </w:r>
      <w:r w:rsidRPr="00184C4C">
        <w:rPr>
          <w:b/>
          <w:bCs/>
          <w:szCs w:val="20"/>
          <w:bdr w:val="single" w:sz="4" w:space="0" w:color="auto"/>
        </w:rPr>
        <w:t>」：諸法各各別相</w:t>
      </w:r>
    </w:p>
    <w:p w:rsidR="00BA09FC" w:rsidRPr="00184C4C" w:rsidRDefault="00BA09FC" w:rsidP="00BA09FC">
      <w:pPr>
        <w:spacing w:beforeLines="30" w:before="108" w:line="350"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諸法</w:t>
      </w:r>
      <w:r w:rsidRPr="00184C4C">
        <w:rPr>
          <w:rFonts w:hint="eastAsia"/>
          <w:b/>
          <w:bCs/>
          <w:szCs w:val="20"/>
          <w:bdr w:val="single" w:sz="4" w:space="0" w:color="auto"/>
        </w:rPr>
        <w:t>自</w:t>
      </w:r>
      <w:r w:rsidRPr="00184C4C">
        <w:rPr>
          <w:b/>
          <w:bCs/>
          <w:szCs w:val="20"/>
          <w:bdr w:val="single" w:sz="4" w:space="0" w:color="auto"/>
        </w:rPr>
        <w:t>性空</w:t>
      </w:r>
      <w:r w:rsidRPr="00184C4C">
        <w:rPr>
          <w:rFonts w:hint="eastAsia"/>
          <w:b/>
          <w:bCs/>
          <w:szCs w:val="20"/>
          <w:bdr w:val="single" w:sz="4" w:space="0" w:color="auto"/>
        </w:rPr>
        <w:t>故</w:t>
      </w:r>
      <w:r w:rsidRPr="00184C4C">
        <w:rPr>
          <w:b/>
          <w:bCs/>
          <w:szCs w:val="20"/>
          <w:bdr w:val="single" w:sz="4" w:space="0" w:color="auto"/>
        </w:rPr>
        <w:t>無</w:t>
      </w:r>
      <w:r w:rsidRPr="00184C4C">
        <w:rPr>
          <w:rFonts w:hint="eastAsia"/>
          <w:b/>
          <w:bCs/>
          <w:szCs w:val="20"/>
          <w:bdr w:val="single" w:sz="4" w:space="0" w:color="auto"/>
        </w:rPr>
        <w:t>法，無法故</w:t>
      </w:r>
      <w:r w:rsidRPr="00184C4C">
        <w:rPr>
          <w:b/>
          <w:bCs/>
          <w:szCs w:val="20"/>
          <w:bdr w:val="single" w:sz="4" w:space="0" w:color="auto"/>
        </w:rPr>
        <w:t>不可見</w:t>
      </w:r>
      <w:r w:rsidRPr="00184C4C">
        <w:rPr>
          <w:rFonts w:hint="eastAsia"/>
          <w:b/>
          <w:bCs/>
          <w:szCs w:val="20"/>
          <w:bdr w:val="single" w:sz="4" w:space="0" w:color="auto"/>
        </w:rPr>
        <w:t>，不可見故</w:t>
      </w:r>
      <w:r w:rsidRPr="00184C4C">
        <w:rPr>
          <w:b/>
          <w:bCs/>
          <w:szCs w:val="20"/>
          <w:bdr w:val="single" w:sz="4" w:space="0" w:color="auto"/>
        </w:rPr>
        <w:t>無等不等</w:t>
      </w:r>
    </w:p>
    <w:p w:rsidR="00BA09FC" w:rsidRPr="00184C4C" w:rsidRDefault="00BA09FC" w:rsidP="00BA09FC">
      <w:pPr>
        <w:spacing w:beforeLines="30" w:before="108" w:line="350" w:lineRule="exact"/>
        <w:ind w:leftChars="150" w:left="360"/>
        <w:jc w:val="both"/>
        <w:rPr>
          <w:b/>
          <w:bCs/>
          <w:szCs w:val="20"/>
          <w:bdr w:val="single" w:sz="4" w:space="0" w:color="auto"/>
        </w:rPr>
      </w:pPr>
      <w:r w:rsidRPr="00184C4C">
        <w:rPr>
          <w:rFonts w:hint="eastAsia"/>
          <w:b/>
          <w:bCs/>
          <w:szCs w:val="20"/>
          <w:bdr w:val="single" w:sz="4" w:space="0" w:color="auto"/>
        </w:rPr>
        <w:t>（三）</w:t>
      </w:r>
      <w:r w:rsidRPr="00184C4C">
        <w:rPr>
          <w:b/>
          <w:bCs/>
          <w:szCs w:val="20"/>
          <w:bdr w:val="single" w:sz="4" w:space="0" w:color="auto"/>
        </w:rPr>
        <w:t>等</w:t>
      </w:r>
      <w:r w:rsidRPr="00184C4C">
        <w:rPr>
          <w:rFonts w:hint="eastAsia"/>
          <w:b/>
          <w:bCs/>
          <w:szCs w:val="20"/>
          <w:bdr w:val="single" w:sz="4" w:space="0" w:color="auto"/>
        </w:rPr>
        <w:t>與</w:t>
      </w:r>
      <w:r w:rsidRPr="00184C4C">
        <w:rPr>
          <w:b/>
          <w:bCs/>
          <w:szCs w:val="20"/>
          <w:bdr w:val="single" w:sz="4" w:space="0" w:color="auto"/>
        </w:rPr>
        <w:t>合是習相應</w:t>
      </w:r>
      <w:r w:rsidRPr="00184C4C">
        <w:rPr>
          <w:rFonts w:hint="eastAsia"/>
          <w:b/>
          <w:bCs/>
          <w:szCs w:val="20"/>
          <w:bdr w:val="single" w:sz="4" w:space="0" w:color="auto"/>
        </w:rPr>
        <w:t>，</w:t>
      </w:r>
      <w:r w:rsidRPr="00184C4C">
        <w:rPr>
          <w:b/>
          <w:bCs/>
          <w:szCs w:val="20"/>
          <w:bdr w:val="single" w:sz="4" w:space="0" w:color="auto"/>
        </w:rPr>
        <w:t>不合不等則非相應</w:t>
      </w:r>
    </w:p>
    <w:p w:rsidR="00BA09FC" w:rsidRPr="00184C4C" w:rsidRDefault="00BA09FC" w:rsidP="00BA09FC">
      <w:pPr>
        <w:spacing w:beforeLines="30" w:before="108" w:line="350" w:lineRule="exact"/>
        <w:ind w:leftChars="100" w:left="240"/>
        <w:jc w:val="both"/>
        <w:rPr>
          <w:rFonts w:eastAsia="標楷體"/>
          <w:b/>
          <w:bCs/>
          <w:szCs w:val="20"/>
          <w:bdr w:val="single" w:sz="4" w:space="0" w:color="auto"/>
        </w:rPr>
      </w:pPr>
      <w:r w:rsidRPr="00184C4C">
        <w:rPr>
          <w:rFonts w:hint="eastAsia"/>
          <w:b/>
          <w:bCs/>
          <w:szCs w:val="20"/>
          <w:bdr w:val="single" w:sz="4" w:space="0" w:color="auto"/>
        </w:rPr>
        <w:t>二、何故讚歎行般若得種種功德後再續說「相應」</w:t>
      </w:r>
    </w:p>
    <w:p w:rsidR="00BA09FC" w:rsidRPr="00184C4C" w:rsidRDefault="00BA09FC" w:rsidP="00BA09FC">
      <w:pPr>
        <w:spacing w:beforeLines="30" w:before="108" w:line="350" w:lineRule="exact"/>
        <w:ind w:leftChars="50" w:left="120"/>
        <w:jc w:val="both"/>
        <w:rPr>
          <w:b/>
          <w:bCs/>
          <w:szCs w:val="20"/>
          <w:bdr w:val="single" w:sz="4" w:space="0" w:color="auto"/>
        </w:rPr>
      </w:pPr>
      <w:r w:rsidRPr="00184C4C">
        <w:rPr>
          <w:rFonts w:hint="eastAsia"/>
          <w:b/>
          <w:bCs/>
          <w:szCs w:val="20"/>
          <w:bdr w:val="single" w:sz="4" w:space="0" w:color="auto"/>
        </w:rPr>
        <w:t>（貳）</w:t>
      </w:r>
      <w:r w:rsidRPr="00184C4C">
        <w:rPr>
          <w:b/>
          <w:bCs/>
          <w:szCs w:val="20"/>
          <w:bdr w:val="single" w:sz="4" w:space="0" w:color="auto"/>
        </w:rPr>
        <w:t>以法性非得相故，菩薩不作念：當疾得法性、不得法性</w:t>
      </w:r>
    </w:p>
    <w:p w:rsidR="00BA09FC" w:rsidRPr="00184C4C" w:rsidRDefault="00BA09FC" w:rsidP="00BA09FC">
      <w:pPr>
        <w:spacing w:line="350" w:lineRule="exact"/>
        <w:ind w:leftChars="100" w:left="240"/>
        <w:jc w:val="both"/>
        <w:rPr>
          <w:bCs/>
          <w:szCs w:val="20"/>
          <w:bdr w:val="single" w:sz="4" w:space="0" w:color="auto"/>
        </w:rPr>
      </w:pPr>
      <w:r w:rsidRPr="00184C4C">
        <w:rPr>
          <w:rFonts w:hint="eastAsia"/>
          <w:b/>
          <w:bCs/>
          <w:szCs w:val="20"/>
          <w:bdr w:val="single" w:sz="4" w:space="0" w:color="auto"/>
        </w:rPr>
        <w:t>一、釋「</w:t>
      </w:r>
      <w:r w:rsidRPr="00184C4C">
        <w:rPr>
          <w:rFonts w:ascii="標楷體" w:eastAsia="標楷體" w:hAnsi="標楷體"/>
          <w:b/>
          <w:bCs/>
          <w:szCs w:val="20"/>
          <w:bdr w:val="single" w:sz="4" w:space="0" w:color="auto"/>
        </w:rPr>
        <w:t>法性</w:t>
      </w:r>
      <w:r w:rsidRPr="00184C4C">
        <w:rPr>
          <w:rFonts w:hint="eastAsia"/>
          <w:b/>
          <w:bCs/>
          <w:szCs w:val="20"/>
          <w:bdr w:val="single" w:sz="4" w:space="0" w:color="auto"/>
        </w:rPr>
        <w:t>」</w:t>
      </w:r>
      <w:r w:rsidRPr="00184C4C">
        <w:rPr>
          <w:bCs/>
          <w:szCs w:val="18"/>
        </w:rPr>
        <w:t>（印順法師，《大智度論筆記》［</w:t>
      </w:r>
      <w:r w:rsidRPr="00184C4C">
        <w:rPr>
          <w:bCs/>
          <w:szCs w:val="18"/>
        </w:rPr>
        <w:t>F028</w:t>
      </w:r>
      <w:r w:rsidRPr="00184C4C">
        <w:rPr>
          <w:rFonts w:hint="eastAsia"/>
          <w:bCs/>
          <w:szCs w:val="18"/>
        </w:rPr>
        <w:t>］</w:t>
      </w:r>
      <w:r w:rsidRPr="00184C4C">
        <w:rPr>
          <w:rFonts w:hint="eastAsia"/>
          <w:bCs/>
          <w:szCs w:val="18"/>
        </w:rPr>
        <w:t>p.</w:t>
      </w:r>
      <w:r w:rsidRPr="00184C4C">
        <w:rPr>
          <w:bCs/>
          <w:szCs w:val="18"/>
        </w:rPr>
        <w:t>359</w:t>
      </w:r>
      <w:r w:rsidRPr="00184C4C">
        <w:rPr>
          <w:rFonts w:hint="eastAsia"/>
          <w:bCs/>
          <w:szCs w:val="18"/>
        </w:rPr>
        <w:t>）</w:t>
      </w:r>
    </w:p>
    <w:p w:rsidR="00BA09FC" w:rsidRPr="00184C4C" w:rsidRDefault="00BA09FC" w:rsidP="00BA09FC">
      <w:pPr>
        <w:spacing w:line="350" w:lineRule="exact"/>
        <w:ind w:leftChars="150" w:left="360"/>
        <w:jc w:val="both"/>
        <w:rPr>
          <w:bCs/>
          <w:szCs w:val="20"/>
        </w:rPr>
      </w:pPr>
      <w:r w:rsidRPr="00184C4C">
        <w:rPr>
          <w:rFonts w:hint="eastAsia"/>
          <w:b/>
          <w:bCs/>
          <w:szCs w:val="20"/>
          <w:bdr w:val="single" w:sz="4" w:space="0" w:color="auto"/>
        </w:rPr>
        <w:t>（一）</w:t>
      </w:r>
      <w:r w:rsidRPr="00184C4C">
        <w:rPr>
          <w:b/>
          <w:bCs/>
          <w:szCs w:val="20"/>
          <w:bdr w:val="single" w:sz="4" w:space="0" w:color="auto"/>
        </w:rPr>
        <w:t>諸法實相是</w:t>
      </w:r>
      <w:r w:rsidRPr="00184C4C">
        <w:rPr>
          <w:bCs/>
          <w:szCs w:val="18"/>
        </w:rPr>
        <w:t>（印順法師，《大智度論筆記》［</w:t>
      </w:r>
      <w:r w:rsidRPr="00184C4C">
        <w:rPr>
          <w:bCs/>
          <w:szCs w:val="18"/>
        </w:rPr>
        <w:t>F028</w:t>
      </w:r>
      <w:r w:rsidRPr="00184C4C">
        <w:rPr>
          <w:rFonts w:hint="eastAsia"/>
          <w:bCs/>
          <w:szCs w:val="18"/>
        </w:rPr>
        <w:t>］</w:t>
      </w:r>
      <w:r w:rsidRPr="00184C4C">
        <w:rPr>
          <w:rFonts w:hint="eastAsia"/>
          <w:bCs/>
          <w:szCs w:val="18"/>
        </w:rPr>
        <w:t>p.</w:t>
      </w:r>
      <w:r w:rsidRPr="00184C4C">
        <w:rPr>
          <w:bCs/>
          <w:szCs w:val="18"/>
        </w:rPr>
        <w:t>359</w:t>
      </w:r>
      <w:r w:rsidRPr="00184C4C">
        <w:rPr>
          <w:rFonts w:hint="eastAsia"/>
          <w:bCs/>
          <w:szCs w:val="18"/>
        </w:rPr>
        <w:t>）</w:t>
      </w:r>
    </w:p>
    <w:p w:rsidR="00BA09FC" w:rsidRDefault="00BA09FC" w:rsidP="00BA09FC">
      <w:pPr>
        <w:spacing w:beforeLines="30" w:before="108" w:line="350" w:lineRule="exact"/>
        <w:ind w:leftChars="150" w:left="360"/>
        <w:jc w:val="both"/>
        <w:rPr>
          <w:rStyle w:val="a8"/>
          <w:bCs/>
        </w:rPr>
      </w:pPr>
      <w:r w:rsidRPr="00184C4C">
        <w:rPr>
          <w:rFonts w:hint="eastAsia"/>
          <w:b/>
          <w:bCs/>
          <w:szCs w:val="20"/>
          <w:bdr w:val="single" w:sz="4" w:space="0" w:color="auto"/>
        </w:rPr>
        <w:t>（二）</w:t>
      </w:r>
      <w:r w:rsidRPr="00184C4C">
        <w:rPr>
          <w:b/>
          <w:bCs/>
          <w:szCs w:val="20"/>
          <w:bdr w:val="single" w:sz="4" w:space="0" w:color="auto"/>
        </w:rPr>
        <w:t>除心中</w:t>
      </w:r>
      <w:r w:rsidRPr="00184C4C">
        <w:rPr>
          <w:rFonts w:hint="eastAsia"/>
          <w:b/>
          <w:bCs/>
          <w:szCs w:val="20"/>
          <w:bdr w:val="single" w:sz="4" w:space="0" w:color="auto"/>
        </w:rPr>
        <w:t>無明</w:t>
      </w:r>
      <w:r w:rsidRPr="00184C4C">
        <w:rPr>
          <w:b/>
          <w:bCs/>
          <w:szCs w:val="20"/>
          <w:bdr w:val="single" w:sz="4" w:space="0" w:color="auto"/>
        </w:rPr>
        <w:t>結使，以清淨實觀，得諸法本性，名為法性</w:t>
      </w:r>
      <w:r w:rsidRPr="00184C4C">
        <w:rPr>
          <w:rFonts w:hint="eastAsia"/>
          <w:b/>
          <w:bCs/>
          <w:szCs w:val="20"/>
          <w:bdr w:val="single" w:sz="4" w:space="0" w:color="auto"/>
        </w:rPr>
        <w:t>，性名真實</w:t>
      </w:r>
    </w:p>
    <w:p w:rsidR="00BA09FC" w:rsidRPr="00184C4C" w:rsidRDefault="00BA09FC" w:rsidP="00BA09FC">
      <w:pPr>
        <w:spacing w:beforeLines="30" w:before="108" w:line="370" w:lineRule="exact"/>
        <w:ind w:leftChars="100" w:left="240"/>
        <w:jc w:val="both"/>
        <w:rPr>
          <w:rFonts w:eastAsia="標楷體"/>
          <w:b/>
          <w:bCs/>
          <w:szCs w:val="20"/>
          <w:bdr w:val="single" w:sz="4" w:space="0" w:color="auto"/>
        </w:rPr>
      </w:pPr>
      <w:r w:rsidRPr="00184C4C">
        <w:rPr>
          <w:rFonts w:hint="eastAsia"/>
          <w:b/>
          <w:bCs/>
          <w:szCs w:val="20"/>
          <w:bdr w:val="single" w:sz="4" w:space="0" w:color="auto"/>
        </w:rPr>
        <w:t>二、釋「</w:t>
      </w:r>
      <w:r w:rsidRPr="00184C4C">
        <w:rPr>
          <w:rFonts w:ascii="標楷體" w:eastAsia="標楷體" w:hAnsi="標楷體" w:hint="eastAsia"/>
          <w:b/>
          <w:bCs/>
          <w:szCs w:val="20"/>
          <w:bdr w:val="single" w:sz="4" w:space="0" w:color="auto"/>
        </w:rPr>
        <w:t>菩薩</w:t>
      </w:r>
      <w:r w:rsidRPr="00184C4C">
        <w:rPr>
          <w:rFonts w:eastAsia="標楷體"/>
          <w:b/>
          <w:bCs/>
          <w:szCs w:val="20"/>
          <w:bdr w:val="single" w:sz="4" w:space="0" w:color="auto"/>
        </w:rPr>
        <w:t>不作是念：我當疾得法性</w:t>
      </w:r>
      <w:r w:rsidRPr="00184C4C">
        <w:rPr>
          <w:rFonts w:eastAsia="標楷體" w:hint="eastAsia"/>
          <w:b/>
          <w:bCs/>
          <w:szCs w:val="20"/>
          <w:bdr w:val="single" w:sz="4" w:space="0" w:color="auto"/>
        </w:rPr>
        <w:t>，若不得」</w:t>
      </w:r>
    </w:p>
    <w:p w:rsidR="00BA09FC" w:rsidRDefault="00BA09FC" w:rsidP="00BA09FC">
      <w:pPr>
        <w:spacing w:line="370" w:lineRule="exact"/>
        <w:ind w:leftChars="150" w:left="360"/>
        <w:jc w:val="both"/>
        <w:rPr>
          <w:bCs/>
          <w:u w:val="single"/>
        </w:rPr>
      </w:pPr>
      <w:r w:rsidRPr="00184C4C">
        <w:rPr>
          <w:rFonts w:hint="eastAsia"/>
          <w:b/>
          <w:bCs/>
          <w:szCs w:val="20"/>
          <w:bdr w:val="single" w:sz="4" w:space="0" w:color="auto"/>
        </w:rPr>
        <w:t>（一）</w:t>
      </w:r>
      <w:r w:rsidRPr="00184C4C">
        <w:rPr>
          <w:b/>
          <w:bCs/>
          <w:szCs w:val="20"/>
          <w:bdr w:val="single" w:sz="4" w:space="0" w:color="auto"/>
        </w:rPr>
        <w:t>法性無相，無久近遲速，非得相</w:t>
      </w:r>
      <w:r w:rsidRPr="00184C4C">
        <w:rPr>
          <w:bCs/>
          <w:szCs w:val="18"/>
        </w:rPr>
        <w:t>（印順法師，《大智度論筆記》［</w:t>
      </w:r>
      <w:r w:rsidRPr="00184C4C">
        <w:rPr>
          <w:rFonts w:hint="eastAsia"/>
          <w:bCs/>
          <w:szCs w:val="18"/>
        </w:rPr>
        <w:t>F</w:t>
      </w:r>
      <w:r w:rsidRPr="00184C4C">
        <w:rPr>
          <w:bCs/>
          <w:szCs w:val="18"/>
        </w:rPr>
        <w:t>028</w:t>
      </w:r>
      <w:r w:rsidRPr="00184C4C">
        <w:rPr>
          <w:rFonts w:hint="eastAsia"/>
          <w:bCs/>
          <w:szCs w:val="18"/>
        </w:rPr>
        <w:t>］</w:t>
      </w:r>
      <w:r w:rsidRPr="00184C4C">
        <w:rPr>
          <w:rFonts w:hint="eastAsia"/>
          <w:bCs/>
          <w:szCs w:val="18"/>
        </w:rPr>
        <w:t>p.</w:t>
      </w:r>
      <w:r w:rsidRPr="00184C4C">
        <w:rPr>
          <w:bCs/>
          <w:szCs w:val="18"/>
        </w:rPr>
        <w:t>359</w:t>
      </w:r>
      <w:r w:rsidRPr="00184C4C">
        <w:rPr>
          <w:rFonts w:hint="eastAsia"/>
          <w:bCs/>
          <w:szCs w:val="18"/>
        </w:rPr>
        <w:t>）</w:t>
      </w:r>
    </w:p>
    <w:p w:rsidR="00BA09FC" w:rsidRPr="00184C4C" w:rsidRDefault="00BA09FC" w:rsidP="00BA09FC">
      <w:pPr>
        <w:spacing w:beforeLines="30" w:before="108" w:line="370" w:lineRule="exact"/>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例同前說</w:t>
      </w:r>
    </w:p>
    <w:p w:rsidR="00BA09FC" w:rsidRDefault="00BA09FC" w:rsidP="00BA09FC">
      <w:pPr>
        <w:spacing w:beforeLines="30" w:before="108" w:line="370" w:lineRule="exact"/>
        <w:ind w:leftChars="50" w:left="120"/>
        <w:jc w:val="both"/>
        <w:rPr>
          <w:rStyle w:val="a8"/>
        </w:rPr>
      </w:pPr>
      <w:r w:rsidRPr="00184C4C">
        <w:rPr>
          <w:rFonts w:hint="eastAsia"/>
          <w:b/>
          <w:bCs/>
          <w:szCs w:val="20"/>
          <w:bdr w:val="single" w:sz="4" w:space="0" w:color="auto"/>
        </w:rPr>
        <w:t>（參）</w:t>
      </w:r>
      <w:r w:rsidRPr="00184C4C">
        <w:rPr>
          <w:b/>
          <w:bCs/>
          <w:szCs w:val="20"/>
          <w:bdr w:val="single" w:sz="4" w:space="0" w:color="auto"/>
        </w:rPr>
        <w:t>不見有法出法性</w:t>
      </w:r>
    </w:p>
    <w:p w:rsidR="00BA09FC" w:rsidRDefault="00BA09FC" w:rsidP="00BA09FC">
      <w:pPr>
        <w:spacing w:line="370" w:lineRule="exact"/>
        <w:ind w:leftChars="100" w:left="240"/>
        <w:jc w:val="both"/>
        <w:rPr>
          <w:b/>
          <w:bCs/>
          <w:bdr w:val="single" w:sz="4" w:space="0" w:color="auto"/>
        </w:rPr>
      </w:pPr>
      <w:r w:rsidRPr="00184C4C">
        <w:rPr>
          <w:b/>
          <w:bCs/>
          <w:szCs w:val="20"/>
          <w:bdr w:val="single" w:sz="4" w:space="0" w:color="auto"/>
        </w:rPr>
        <w:t>一、無明等煩惱入一切法中</w:t>
      </w:r>
      <w:r w:rsidRPr="00184C4C">
        <w:rPr>
          <w:rFonts w:hint="eastAsia"/>
          <w:b/>
          <w:bCs/>
          <w:szCs w:val="20"/>
          <w:bdr w:val="single" w:sz="4" w:space="0" w:color="auto"/>
        </w:rPr>
        <w:t>；聖人除之，法性還顯</w:t>
      </w:r>
    </w:p>
    <w:p w:rsidR="00BA09FC" w:rsidRPr="00184C4C" w:rsidRDefault="00BA09FC" w:rsidP="00BA09FC">
      <w:pPr>
        <w:spacing w:beforeLines="30" w:before="108" w:line="370" w:lineRule="exact"/>
        <w:ind w:leftChars="100" w:left="240"/>
        <w:jc w:val="both"/>
        <w:rPr>
          <w:rFonts w:eastAsia="標楷體"/>
          <w:b/>
          <w:bCs/>
          <w:szCs w:val="20"/>
          <w:bdr w:val="single" w:sz="4" w:space="0" w:color="auto"/>
        </w:rPr>
      </w:pPr>
      <w:r w:rsidRPr="00184C4C">
        <w:rPr>
          <w:b/>
          <w:bCs/>
          <w:szCs w:val="20"/>
          <w:bdr w:val="single" w:sz="4" w:space="0" w:color="auto"/>
        </w:rPr>
        <w:t>二、無法出無明，故不見法出法性</w:t>
      </w:r>
    </w:p>
    <w:p w:rsidR="00BA09FC" w:rsidRPr="00184C4C" w:rsidRDefault="00BA09FC" w:rsidP="00BA09FC">
      <w:pPr>
        <w:spacing w:beforeLines="30" w:before="108" w:line="370" w:lineRule="exact"/>
        <w:ind w:leftChars="50" w:left="120"/>
        <w:jc w:val="both"/>
        <w:rPr>
          <w:b/>
          <w:bCs/>
          <w:szCs w:val="20"/>
          <w:bdr w:val="single" w:sz="4" w:space="0" w:color="auto"/>
        </w:rPr>
      </w:pPr>
      <w:r w:rsidRPr="00184C4C">
        <w:rPr>
          <w:rFonts w:hint="eastAsia"/>
          <w:b/>
          <w:bCs/>
          <w:szCs w:val="20"/>
          <w:bdr w:val="single" w:sz="4" w:space="0" w:color="auto"/>
        </w:rPr>
        <w:t>（肆）</w:t>
      </w:r>
      <w:r w:rsidRPr="00184C4C">
        <w:rPr>
          <w:b/>
          <w:bCs/>
          <w:szCs w:val="20"/>
          <w:bdr w:val="single" w:sz="4" w:space="0" w:color="auto"/>
        </w:rPr>
        <w:t>不</w:t>
      </w:r>
      <w:r w:rsidRPr="00184C4C">
        <w:rPr>
          <w:rFonts w:hint="eastAsia"/>
          <w:b/>
          <w:bCs/>
          <w:szCs w:val="20"/>
          <w:bdr w:val="single" w:sz="4" w:space="0" w:color="auto"/>
        </w:rPr>
        <w:t>念「</w:t>
      </w:r>
      <w:r w:rsidRPr="00184C4C">
        <w:rPr>
          <w:b/>
          <w:bCs/>
          <w:szCs w:val="20"/>
          <w:bdr w:val="single" w:sz="4" w:space="0" w:color="auto"/>
        </w:rPr>
        <w:t>法性分別諸法」</w:t>
      </w:r>
    </w:p>
    <w:p w:rsidR="00BA09FC" w:rsidRPr="00184C4C" w:rsidRDefault="00BA09FC" w:rsidP="00BA09FC">
      <w:pPr>
        <w:spacing w:line="370" w:lineRule="exact"/>
        <w:ind w:leftChars="100" w:left="240"/>
        <w:jc w:val="both"/>
        <w:rPr>
          <w:b/>
          <w:bCs/>
          <w:szCs w:val="20"/>
          <w:bdr w:val="single" w:sz="4" w:space="0" w:color="auto"/>
        </w:rPr>
      </w:pPr>
      <w:r w:rsidRPr="00184C4C">
        <w:rPr>
          <w:rFonts w:hint="eastAsia"/>
          <w:b/>
          <w:bCs/>
          <w:szCs w:val="20"/>
          <w:bdr w:val="single" w:sz="4" w:space="0" w:color="auto"/>
        </w:rPr>
        <w:t>一、何故</w:t>
      </w:r>
      <w:r w:rsidRPr="00184C4C">
        <w:rPr>
          <w:b/>
          <w:bCs/>
          <w:szCs w:val="20"/>
          <w:bdr w:val="single" w:sz="4" w:space="0" w:color="auto"/>
        </w:rPr>
        <w:t>不念</w:t>
      </w:r>
      <w:r w:rsidRPr="00184C4C">
        <w:rPr>
          <w:rFonts w:hint="eastAsia"/>
          <w:b/>
          <w:bCs/>
          <w:szCs w:val="20"/>
          <w:bdr w:val="single" w:sz="4" w:space="0" w:color="auto"/>
        </w:rPr>
        <w:t>法性分別諸法：若</w:t>
      </w:r>
      <w:r w:rsidRPr="00184C4C">
        <w:rPr>
          <w:b/>
          <w:bCs/>
          <w:szCs w:val="20"/>
          <w:bdr w:val="single" w:sz="4" w:space="0" w:color="auto"/>
        </w:rPr>
        <w:t>貴著法性</w:t>
      </w:r>
      <w:r w:rsidRPr="00184C4C">
        <w:rPr>
          <w:rFonts w:hint="eastAsia"/>
          <w:b/>
          <w:bCs/>
          <w:szCs w:val="20"/>
          <w:bdr w:val="single" w:sz="4" w:space="0" w:color="auto"/>
        </w:rPr>
        <w:t>則易</w:t>
      </w:r>
      <w:r w:rsidRPr="00184C4C">
        <w:rPr>
          <w:b/>
          <w:bCs/>
          <w:szCs w:val="20"/>
          <w:bdr w:val="single" w:sz="4" w:space="0" w:color="auto"/>
        </w:rPr>
        <w:t>生結使</w:t>
      </w:r>
      <w:r w:rsidRPr="00184C4C">
        <w:rPr>
          <w:rFonts w:hint="eastAsia"/>
          <w:b/>
          <w:bCs/>
          <w:szCs w:val="20"/>
          <w:bdr w:val="single" w:sz="4" w:space="0" w:color="auto"/>
        </w:rPr>
        <w:t>故</w:t>
      </w:r>
    </w:p>
    <w:p w:rsidR="00BA09FC" w:rsidRDefault="00BA09FC" w:rsidP="00BA09FC">
      <w:pPr>
        <w:spacing w:beforeLines="30" w:before="108"/>
        <w:ind w:leftChars="100" w:left="240"/>
        <w:jc w:val="both"/>
        <w:rPr>
          <w:rStyle w:val="a8"/>
          <w:rFonts w:eastAsia="標楷體"/>
          <w:bCs/>
        </w:rPr>
      </w:pPr>
      <w:r w:rsidRPr="00184C4C">
        <w:rPr>
          <w:rFonts w:hint="eastAsia"/>
          <w:b/>
          <w:bCs/>
          <w:szCs w:val="20"/>
          <w:bdr w:val="single" w:sz="4" w:space="0" w:color="auto"/>
        </w:rPr>
        <w:t>二、若</w:t>
      </w:r>
      <w:r w:rsidRPr="00184C4C">
        <w:rPr>
          <w:b/>
          <w:bCs/>
          <w:szCs w:val="20"/>
          <w:bdr w:val="single" w:sz="4" w:space="0" w:color="auto"/>
        </w:rPr>
        <w:t>法性</w:t>
      </w:r>
      <w:r w:rsidRPr="00184C4C">
        <w:rPr>
          <w:rFonts w:hint="eastAsia"/>
          <w:b/>
          <w:bCs/>
          <w:szCs w:val="20"/>
          <w:bdr w:val="single" w:sz="4" w:space="0" w:color="auto"/>
        </w:rPr>
        <w:t>空、無相</w:t>
      </w:r>
      <w:r w:rsidRPr="00184C4C">
        <w:rPr>
          <w:b/>
          <w:bCs/>
          <w:szCs w:val="20"/>
          <w:bdr w:val="single" w:sz="4" w:space="0" w:color="auto"/>
        </w:rPr>
        <w:t>，</w:t>
      </w:r>
      <w:r w:rsidRPr="00184C4C">
        <w:rPr>
          <w:rFonts w:hint="eastAsia"/>
          <w:b/>
          <w:bCs/>
          <w:szCs w:val="20"/>
          <w:bdr w:val="single" w:sz="4" w:space="0" w:color="auto"/>
        </w:rPr>
        <w:t>云何分別諸法</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（伍）</w:t>
      </w:r>
      <w:r w:rsidRPr="00184C4C">
        <w:rPr>
          <w:b/>
          <w:bCs/>
          <w:szCs w:val="20"/>
          <w:bdr w:val="single" w:sz="4" w:space="0" w:color="auto"/>
        </w:rPr>
        <w:t>不念</w:t>
      </w:r>
      <w:r w:rsidRPr="00184C4C">
        <w:rPr>
          <w:rFonts w:hint="eastAsia"/>
          <w:b/>
          <w:bCs/>
          <w:szCs w:val="20"/>
          <w:bdr w:val="single" w:sz="4" w:space="0" w:color="auto"/>
        </w:rPr>
        <w:t>「</w:t>
      </w:r>
      <w:r w:rsidRPr="00184C4C">
        <w:rPr>
          <w:b/>
          <w:bCs/>
          <w:szCs w:val="20"/>
          <w:bdr w:val="single" w:sz="4" w:space="0" w:color="auto"/>
        </w:rPr>
        <w:t>是法能得</w:t>
      </w:r>
      <w:r w:rsidRPr="00184C4C">
        <w:rPr>
          <w:rFonts w:hint="eastAsia"/>
          <w:b/>
          <w:bCs/>
          <w:szCs w:val="20"/>
          <w:bdr w:val="single" w:sz="4" w:space="0" w:color="auto"/>
        </w:rPr>
        <w:t>或</w:t>
      </w:r>
      <w:r w:rsidRPr="00184C4C">
        <w:rPr>
          <w:b/>
          <w:bCs/>
          <w:szCs w:val="20"/>
          <w:bdr w:val="single" w:sz="4" w:space="0" w:color="auto"/>
        </w:rPr>
        <w:t>不得法性</w:t>
      </w:r>
      <w:r w:rsidRPr="00184C4C">
        <w:rPr>
          <w:rFonts w:hint="eastAsia"/>
          <w:b/>
          <w:bCs/>
          <w:szCs w:val="20"/>
          <w:bdr w:val="single" w:sz="4" w:space="0" w:color="auto"/>
        </w:rPr>
        <w:t>」</w:t>
      </w:r>
    </w:p>
    <w:p w:rsidR="00BA09FC" w:rsidRPr="00184C4C" w:rsidRDefault="00BA09FC" w:rsidP="00BA09FC">
      <w:pPr>
        <w:ind w:leftChars="100" w:left="240"/>
        <w:jc w:val="both"/>
        <w:rPr>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釋「</w:t>
      </w:r>
      <w:r w:rsidRPr="00184C4C">
        <w:rPr>
          <w:rFonts w:ascii="標楷體" w:eastAsia="標楷體" w:hAnsi="標楷體"/>
          <w:b/>
          <w:bCs/>
          <w:szCs w:val="20"/>
          <w:bdr w:val="single" w:sz="4" w:space="0" w:color="auto"/>
        </w:rPr>
        <w:t>得法性</w:t>
      </w:r>
      <w:r w:rsidRPr="00184C4C">
        <w:rPr>
          <w:b/>
          <w:bCs/>
          <w:szCs w:val="20"/>
          <w:bdr w:val="single" w:sz="4" w:space="0" w:color="auto"/>
        </w:rPr>
        <w:t>」</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釋「</w:t>
      </w:r>
      <w:r w:rsidRPr="00184C4C">
        <w:rPr>
          <w:rFonts w:ascii="標楷體" w:eastAsia="標楷體" w:hAnsi="標楷體" w:hint="eastAsia"/>
          <w:b/>
          <w:bCs/>
          <w:szCs w:val="20"/>
          <w:bdr w:val="single" w:sz="4" w:space="0" w:color="auto"/>
        </w:rPr>
        <w:t>菩薩不念是法能得</w:t>
      </w:r>
      <w:r w:rsidRPr="00184C4C">
        <w:rPr>
          <w:rFonts w:ascii="標楷體" w:eastAsia="標楷體" w:hAnsi="標楷體"/>
          <w:b/>
          <w:bCs/>
          <w:szCs w:val="20"/>
          <w:bdr w:val="single" w:sz="4" w:space="0" w:color="auto"/>
        </w:rPr>
        <w:t>法性</w:t>
      </w:r>
      <w:r w:rsidRPr="00184C4C">
        <w:rPr>
          <w:b/>
          <w:bCs/>
          <w:szCs w:val="20"/>
          <w:bdr w:val="single" w:sz="4" w:space="0" w:color="auto"/>
        </w:rPr>
        <w:t>」</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（陸）</w:t>
      </w:r>
      <w:r w:rsidRPr="00184C4C">
        <w:rPr>
          <w:b/>
          <w:bCs/>
          <w:szCs w:val="20"/>
          <w:bdr w:val="single" w:sz="4" w:space="0" w:color="auto"/>
        </w:rPr>
        <w:t>法性</w:t>
      </w:r>
      <w:r w:rsidRPr="00184C4C">
        <w:rPr>
          <w:rFonts w:hint="eastAsia"/>
          <w:b/>
          <w:bCs/>
          <w:szCs w:val="20"/>
          <w:bdr w:val="single" w:sz="4" w:space="0" w:color="auto"/>
        </w:rPr>
        <w:t>不與</w:t>
      </w:r>
      <w:r w:rsidRPr="00184C4C">
        <w:rPr>
          <w:b/>
          <w:bCs/>
          <w:szCs w:val="20"/>
          <w:bdr w:val="single" w:sz="4" w:space="0" w:color="auto"/>
        </w:rPr>
        <w:t>空</w:t>
      </w:r>
      <w:r w:rsidRPr="00184C4C">
        <w:rPr>
          <w:rFonts w:hint="eastAsia"/>
          <w:b/>
          <w:bCs/>
          <w:szCs w:val="20"/>
          <w:bdr w:val="single" w:sz="4" w:space="0" w:color="auto"/>
        </w:rPr>
        <w:t>合，</w:t>
      </w:r>
      <w:r w:rsidRPr="00184C4C">
        <w:rPr>
          <w:rFonts w:ascii="新細明體" w:hAnsi="新細明體"/>
          <w:b/>
          <w:bCs/>
          <w:szCs w:val="20"/>
          <w:bdr w:val="single" w:sz="4" w:space="0" w:color="auto"/>
        </w:rPr>
        <w:t>空不與法性合</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（柒）</w:t>
      </w:r>
      <w:r w:rsidRPr="00184C4C">
        <w:rPr>
          <w:b/>
          <w:bCs/>
          <w:szCs w:val="20"/>
          <w:bdr w:val="single" w:sz="4" w:space="0" w:color="auto"/>
        </w:rPr>
        <w:t>十八界不與空合</w:t>
      </w:r>
      <w:r w:rsidRPr="00184C4C">
        <w:rPr>
          <w:rFonts w:hint="eastAsia"/>
          <w:b/>
          <w:bCs/>
          <w:szCs w:val="20"/>
          <w:bdr w:val="single" w:sz="4" w:space="0" w:color="auto"/>
        </w:rPr>
        <w:t>，</w:t>
      </w:r>
      <w:r w:rsidRPr="00184C4C">
        <w:rPr>
          <w:b/>
          <w:bCs/>
          <w:szCs w:val="20"/>
          <w:bdr w:val="single" w:sz="4" w:space="0" w:color="auto"/>
        </w:rPr>
        <w:t>空是第一相應</w:t>
      </w:r>
    </w:p>
    <w:p w:rsidR="00BA09FC" w:rsidRPr="00184C4C" w:rsidRDefault="00BA09FC" w:rsidP="00BA09FC">
      <w:pPr>
        <w:ind w:leftChars="100" w:left="240"/>
        <w:jc w:val="both"/>
        <w:rPr>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釋「</w:t>
      </w:r>
      <w:r w:rsidRPr="00184C4C">
        <w:rPr>
          <w:rFonts w:eastAsia="標楷體" w:hint="eastAsia"/>
          <w:b/>
          <w:bCs/>
          <w:szCs w:val="20"/>
          <w:bdr w:val="single" w:sz="4" w:space="0" w:color="auto"/>
        </w:rPr>
        <w:t>十八</w:t>
      </w:r>
      <w:r w:rsidRPr="00184C4C">
        <w:rPr>
          <w:rFonts w:eastAsia="標楷體"/>
          <w:b/>
          <w:bCs/>
          <w:szCs w:val="20"/>
          <w:bdr w:val="single" w:sz="4" w:space="0" w:color="auto"/>
        </w:rPr>
        <w:t>界不與空合，空不與</w:t>
      </w:r>
      <w:r w:rsidRPr="00184C4C">
        <w:rPr>
          <w:rFonts w:eastAsia="標楷體" w:hint="eastAsia"/>
          <w:b/>
          <w:bCs/>
          <w:szCs w:val="20"/>
          <w:bdr w:val="single" w:sz="4" w:space="0" w:color="auto"/>
        </w:rPr>
        <w:t>十八</w:t>
      </w:r>
      <w:r w:rsidRPr="00184C4C">
        <w:rPr>
          <w:rFonts w:eastAsia="標楷體"/>
          <w:b/>
          <w:bCs/>
          <w:szCs w:val="20"/>
          <w:bdr w:val="single" w:sz="4" w:space="0" w:color="auto"/>
        </w:rPr>
        <w:t>界合</w:t>
      </w:r>
      <w:r w:rsidRPr="00184C4C">
        <w:rPr>
          <w:b/>
          <w:bCs/>
          <w:szCs w:val="20"/>
          <w:bdr w:val="single" w:sz="4" w:space="0" w:color="auto"/>
        </w:rPr>
        <w:t>」</w:t>
      </w:r>
    </w:p>
    <w:p w:rsidR="00BA09FC" w:rsidRPr="00184C4C" w:rsidRDefault="00BA09FC" w:rsidP="00BA09FC">
      <w:pPr>
        <w:ind w:leftChars="150" w:left="360"/>
        <w:jc w:val="both"/>
        <w:rPr>
          <w:b/>
          <w:bCs/>
          <w:szCs w:val="20"/>
          <w:bdr w:val="single" w:sz="4" w:space="0" w:color="auto"/>
        </w:rPr>
      </w:pPr>
      <w:r w:rsidRPr="00184C4C">
        <w:rPr>
          <w:b/>
          <w:bCs/>
          <w:szCs w:val="20"/>
          <w:bdr w:val="single" w:sz="4" w:space="0" w:color="auto"/>
        </w:rPr>
        <w:t>（一）辨眼界</w:t>
      </w:r>
    </w:p>
    <w:p w:rsidR="00BA09FC" w:rsidRPr="00184C4C" w:rsidRDefault="00BA09FC" w:rsidP="00BA09FC">
      <w:pPr>
        <w:ind w:leftChars="200" w:left="480"/>
        <w:jc w:val="both"/>
        <w:rPr>
          <w:rFonts w:eastAsia="標楷體"/>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眼</w:t>
      </w:r>
      <w:r w:rsidRPr="00184C4C">
        <w:rPr>
          <w:rFonts w:hint="eastAsia"/>
          <w:b/>
          <w:bCs/>
          <w:szCs w:val="20"/>
          <w:bdr w:val="single" w:sz="4" w:space="0" w:color="auto"/>
        </w:rPr>
        <w:t>」</w:t>
      </w:r>
      <w:r w:rsidRPr="00184C4C">
        <w:rPr>
          <w:b/>
          <w:bCs/>
          <w:szCs w:val="20"/>
          <w:bdr w:val="single" w:sz="4" w:space="0" w:color="auto"/>
        </w:rPr>
        <w:t>有、</w:t>
      </w:r>
      <w:r w:rsidRPr="00184C4C">
        <w:rPr>
          <w:rFonts w:hint="eastAsia"/>
          <w:b/>
          <w:bCs/>
          <w:szCs w:val="20"/>
          <w:bdr w:val="single" w:sz="4" w:space="0" w:color="auto"/>
        </w:rPr>
        <w:t>「</w:t>
      </w:r>
      <w:r w:rsidRPr="00184C4C">
        <w:rPr>
          <w:b/>
          <w:bCs/>
          <w:szCs w:val="20"/>
          <w:bdr w:val="single" w:sz="4" w:space="0" w:color="auto"/>
        </w:rPr>
        <w:t>空</w:t>
      </w:r>
      <w:r w:rsidRPr="00184C4C">
        <w:rPr>
          <w:rFonts w:hint="eastAsia"/>
          <w:b/>
          <w:bCs/>
          <w:szCs w:val="20"/>
          <w:bdr w:val="single" w:sz="4" w:space="0" w:color="auto"/>
        </w:rPr>
        <w:t>」</w:t>
      </w:r>
      <w:r w:rsidRPr="00184C4C">
        <w:rPr>
          <w:b/>
          <w:bCs/>
          <w:szCs w:val="20"/>
          <w:bdr w:val="single" w:sz="4" w:space="0" w:color="auto"/>
        </w:rPr>
        <w:t>無故不合</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空</w:t>
      </w:r>
      <w:r w:rsidRPr="00184C4C">
        <w:rPr>
          <w:rFonts w:hint="eastAsia"/>
          <w:b/>
          <w:bCs/>
          <w:szCs w:val="20"/>
          <w:bdr w:val="single" w:sz="4" w:space="0" w:color="auto"/>
        </w:rPr>
        <w:t>中無有</w:t>
      </w:r>
      <w:r w:rsidRPr="00184C4C">
        <w:rPr>
          <w:b/>
          <w:bCs/>
          <w:szCs w:val="20"/>
          <w:bdr w:val="single" w:sz="4" w:space="0" w:color="auto"/>
        </w:rPr>
        <w:t>分別故</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空不從眼生</w:t>
      </w:r>
      <w:r w:rsidRPr="00184C4C">
        <w:rPr>
          <w:rFonts w:ascii="新細明體" w:hAnsi="新細明體"/>
          <w:b/>
          <w:bCs/>
          <w:szCs w:val="20"/>
          <w:bdr w:val="single" w:sz="4" w:space="0" w:color="auto"/>
        </w:rPr>
        <w:t>──</w:t>
      </w:r>
      <w:r w:rsidRPr="00184C4C">
        <w:rPr>
          <w:b/>
          <w:bCs/>
          <w:szCs w:val="20"/>
          <w:bdr w:val="single" w:sz="4" w:space="0" w:color="auto"/>
        </w:rPr>
        <w:t>二法本</w:t>
      </w:r>
      <w:r w:rsidRPr="00184C4C">
        <w:rPr>
          <w:rFonts w:hint="eastAsia"/>
          <w:b/>
          <w:bCs/>
          <w:szCs w:val="20"/>
          <w:bdr w:val="single" w:sz="4" w:space="0" w:color="auto"/>
        </w:rPr>
        <w:t>自</w:t>
      </w:r>
      <w:r w:rsidRPr="00184C4C">
        <w:rPr>
          <w:b/>
          <w:bCs/>
          <w:szCs w:val="20"/>
          <w:bdr w:val="single" w:sz="4" w:space="0" w:color="auto"/>
        </w:rPr>
        <w:t>空故</w:t>
      </w:r>
    </w:p>
    <w:p w:rsidR="00BA09FC" w:rsidRPr="00184C4C" w:rsidRDefault="00BA09FC" w:rsidP="00BA09FC">
      <w:pPr>
        <w:spacing w:beforeLines="30" w:before="108"/>
        <w:ind w:leftChars="150" w:left="360"/>
        <w:jc w:val="both"/>
        <w:rPr>
          <w:b/>
          <w:bCs/>
          <w:szCs w:val="20"/>
          <w:bdr w:val="single" w:sz="4" w:space="0" w:color="auto"/>
        </w:rPr>
      </w:pPr>
      <w:r w:rsidRPr="00184C4C">
        <w:rPr>
          <w:b/>
          <w:bCs/>
          <w:szCs w:val="20"/>
          <w:bdr w:val="single" w:sz="4" w:space="0" w:color="auto"/>
        </w:rPr>
        <w:t>（</w:t>
      </w:r>
      <w:r w:rsidRPr="00184C4C">
        <w:rPr>
          <w:rFonts w:hint="eastAsia"/>
          <w:b/>
          <w:bCs/>
          <w:szCs w:val="20"/>
          <w:bdr w:val="single" w:sz="4" w:space="0" w:color="auto"/>
        </w:rPr>
        <w:t>二</w:t>
      </w:r>
      <w:r w:rsidRPr="00184C4C">
        <w:rPr>
          <w:b/>
          <w:bCs/>
          <w:szCs w:val="20"/>
          <w:bdr w:val="single" w:sz="4" w:space="0" w:color="auto"/>
        </w:rPr>
        <w:t>）例同餘</w:t>
      </w:r>
      <w:r w:rsidRPr="00184C4C">
        <w:rPr>
          <w:rFonts w:hint="eastAsia"/>
          <w:b/>
          <w:bCs/>
          <w:szCs w:val="20"/>
          <w:bdr w:val="single" w:sz="4" w:space="0" w:color="auto"/>
        </w:rPr>
        <w:t>十七</w:t>
      </w:r>
      <w:r w:rsidRPr="00184C4C">
        <w:rPr>
          <w:b/>
          <w:bCs/>
          <w:szCs w:val="20"/>
          <w:bdr w:val="single" w:sz="4" w:space="0" w:color="auto"/>
        </w:rPr>
        <w:t>界</w:t>
      </w:r>
    </w:p>
    <w:p w:rsidR="00BA09FC" w:rsidRDefault="00BA09FC" w:rsidP="00BA09FC">
      <w:pPr>
        <w:spacing w:beforeLines="30" w:before="108"/>
        <w:ind w:leftChars="200" w:left="480"/>
        <w:jc w:val="both"/>
        <w:rPr>
          <w:rFonts w:eastAsia="標楷體"/>
          <w:b/>
          <w:bCs/>
          <w:szCs w:val="18"/>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rFonts w:hint="eastAsia"/>
          <w:b/>
          <w:bCs/>
          <w:szCs w:val="20"/>
          <w:bdr w:val="single" w:sz="4" w:space="0" w:color="auto"/>
        </w:rPr>
        <w:t>因論生論</w:t>
      </w:r>
      <w:r w:rsidRPr="00184C4C">
        <w:rPr>
          <w:b/>
          <w:bCs/>
          <w:szCs w:val="20"/>
          <w:bdr w:val="single" w:sz="4" w:space="0" w:color="auto"/>
        </w:rPr>
        <w:t>：</w:t>
      </w:r>
      <w:r w:rsidRPr="00184C4C">
        <w:rPr>
          <w:rFonts w:hint="eastAsia"/>
          <w:b/>
          <w:bCs/>
          <w:szCs w:val="20"/>
          <w:bdr w:val="single" w:sz="4" w:space="0" w:color="auto"/>
        </w:rPr>
        <w:t>何故</w:t>
      </w:r>
      <w:r w:rsidRPr="00184C4C">
        <w:rPr>
          <w:b/>
          <w:bCs/>
          <w:szCs w:val="20"/>
          <w:bdr w:val="single" w:sz="4" w:space="0" w:color="auto"/>
        </w:rPr>
        <w:t>但說「十八界</w:t>
      </w:r>
      <w:r w:rsidRPr="00184C4C">
        <w:rPr>
          <w:rFonts w:hint="eastAsia"/>
          <w:b/>
          <w:bCs/>
          <w:szCs w:val="20"/>
          <w:bdr w:val="single" w:sz="4" w:space="0" w:color="auto"/>
        </w:rPr>
        <w:t>不與空合</w:t>
      </w:r>
      <w:r w:rsidRPr="00184C4C">
        <w:rPr>
          <w:b/>
          <w:bCs/>
          <w:szCs w:val="20"/>
          <w:bdr w:val="single" w:sz="4" w:space="0" w:color="auto"/>
        </w:rPr>
        <w:t>」</w:t>
      </w:r>
      <w:r w:rsidRPr="00184C4C">
        <w:rPr>
          <w:rFonts w:hint="eastAsia"/>
          <w:b/>
          <w:bCs/>
          <w:szCs w:val="20"/>
          <w:bdr w:val="single" w:sz="4" w:space="0" w:color="auto"/>
        </w:rPr>
        <w:t>而</w:t>
      </w:r>
      <w:r w:rsidRPr="00184C4C">
        <w:rPr>
          <w:b/>
          <w:bCs/>
          <w:szCs w:val="20"/>
          <w:bdr w:val="single" w:sz="4" w:space="0" w:color="auto"/>
        </w:rPr>
        <w:t>不說「五眾等</w:t>
      </w:r>
      <w:r w:rsidRPr="00184C4C">
        <w:rPr>
          <w:rFonts w:hint="eastAsia"/>
          <w:b/>
          <w:bCs/>
          <w:szCs w:val="20"/>
          <w:bdr w:val="single" w:sz="4" w:space="0" w:color="auto"/>
        </w:rPr>
        <w:t>諸法」</w:t>
      </w:r>
    </w:p>
    <w:p w:rsidR="00BA09FC" w:rsidRDefault="00BA09FC" w:rsidP="00BA09FC">
      <w:pPr>
        <w:ind w:leftChars="250" w:left="600"/>
        <w:jc w:val="both"/>
        <w:rPr>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誦</w:t>
      </w:r>
      <w:r w:rsidRPr="00184C4C">
        <w:rPr>
          <w:rFonts w:hint="eastAsia"/>
          <w:b/>
          <w:bCs/>
          <w:szCs w:val="20"/>
          <w:bdr w:val="single" w:sz="4" w:space="0" w:color="auto"/>
        </w:rPr>
        <w:t>寫</w:t>
      </w:r>
      <w:r w:rsidRPr="00184C4C">
        <w:rPr>
          <w:b/>
          <w:bCs/>
          <w:szCs w:val="20"/>
          <w:bdr w:val="single" w:sz="4" w:space="0" w:color="auto"/>
        </w:rPr>
        <w:t>忘失</w:t>
      </w:r>
      <w:r w:rsidRPr="00184C4C">
        <w:rPr>
          <w:bCs/>
          <w:szCs w:val="18"/>
        </w:rPr>
        <w:t>（印順法師，《大智度論筆記》［</w:t>
      </w:r>
      <w:r w:rsidRPr="00184C4C">
        <w:rPr>
          <w:rFonts w:eastAsia="Roman Unicode" w:cs="Roman Unicode"/>
          <w:bCs/>
          <w:szCs w:val="18"/>
        </w:rPr>
        <w:t>C</w:t>
      </w:r>
      <w:r w:rsidRPr="00184C4C">
        <w:rPr>
          <w:bCs/>
          <w:szCs w:val="18"/>
        </w:rPr>
        <w:t>023</w:t>
      </w:r>
      <w:r w:rsidRPr="00184C4C">
        <w:rPr>
          <w:rFonts w:hint="eastAsia"/>
          <w:bCs/>
          <w:szCs w:val="18"/>
        </w:rPr>
        <w:t>］</w:t>
      </w:r>
      <w:r w:rsidRPr="00184C4C">
        <w:rPr>
          <w:rFonts w:hint="eastAsia"/>
          <w:bCs/>
          <w:szCs w:val="18"/>
        </w:rPr>
        <w:t>p.</w:t>
      </w:r>
      <w:r w:rsidRPr="00184C4C">
        <w:rPr>
          <w:bCs/>
          <w:szCs w:val="18"/>
        </w:rPr>
        <w:t>224</w:t>
      </w:r>
      <w:r w:rsidRPr="00184C4C">
        <w:rPr>
          <w:rFonts w:hint="eastAsia"/>
          <w:bCs/>
          <w:szCs w:val="18"/>
        </w:rPr>
        <w:t>）</w:t>
      </w:r>
    </w:p>
    <w:p w:rsidR="00BA09FC" w:rsidRPr="00184C4C" w:rsidRDefault="00BA09FC" w:rsidP="00BA09FC">
      <w:pPr>
        <w:spacing w:beforeLines="30" w:before="108"/>
        <w:ind w:leftChars="250" w:left="600"/>
        <w:jc w:val="both"/>
        <w:rPr>
          <w:rFonts w:eastAsia="標楷體"/>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應機說法</w:t>
      </w:r>
    </w:p>
    <w:p w:rsidR="00BA09FC" w:rsidRPr="00184C4C" w:rsidRDefault="00BA09FC" w:rsidP="00BA09FC">
      <w:pPr>
        <w:spacing w:beforeLines="30" w:before="108"/>
        <w:ind w:leftChars="100" w:left="240"/>
        <w:jc w:val="both"/>
        <w:rPr>
          <w:rFonts w:eastAsia="標楷體"/>
          <w:b/>
          <w:bCs/>
          <w:szCs w:val="18"/>
        </w:rPr>
      </w:pPr>
      <w:r w:rsidRPr="00184C4C">
        <w:rPr>
          <w:rFonts w:hint="eastAsia"/>
          <w:b/>
          <w:bCs/>
          <w:szCs w:val="20"/>
          <w:bdr w:val="single" w:sz="4" w:space="0" w:color="auto"/>
        </w:rPr>
        <w:t>二、</w:t>
      </w:r>
      <w:r w:rsidRPr="00184C4C">
        <w:rPr>
          <w:b/>
          <w:bCs/>
          <w:szCs w:val="20"/>
          <w:bdr w:val="single" w:sz="4" w:space="0" w:color="auto"/>
        </w:rPr>
        <w:t>釋「</w:t>
      </w:r>
      <w:r w:rsidRPr="00184C4C">
        <w:rPr>
          <w:rFonts w:ascii="標楷體" w:eastAsia="標楷體" w:hAnsi="標楷體"/>
          <w:b/>
          <w:bCs/>
          <w:szCs w:val="20"/>
          <w:bdr w:val="single" w:sz="4" w:space="0" w:color="auto"/>
        </w:rPr>
        <w:t>空相應</w:t>
      </w:r>
      <w:r w:rsidRPr="00184C4C">
        <w:rPr>
          <w:rFonts w:ascii="標楷體" w:eastAsia="標楷體" w:hAnsi="標楷體" w:hint="eastAsia"/>
          <w:b/>
          <w:bCs/>
          <w:szCs w:val="20"/>
          <w:bdr w:val="single" w:sz="4" w:space="0" w:color="auto"/>
        </w:rPr>
        <w:t>是</w:t>
      </w:r>
      <w:r w:rsidRPr="00184C4C">
        <w:rPr>
          <w:rFonts w:ascii="標楷體" w:eastAsia="標楷體" w:hAnsi="標楷體"/>
          <w:b/>
          <w:bCs/>
          <w:szCs w:val="20"/>
          <w:bdr w:val="single" w:sz="4" w:space="0" w:color="auto"/>
        </w:rPr>
        <w:t>第一</w:t>
      </w:r>
      <w:r w:rsidRPr="00184C4C">
        <w:rPr>
          <w:rFonts w:ascii="標楷體" w:eastAsia="標楷體" w:hAnsi="標楷體" w:hint="eastAsia"/>
          <w:b/>
          <w:bCs/>
          <w:szCs w:val="20"/>
          <w:bdr w:val="single" w:sz="4" w:space="0" w:color="auto"/>
        </w:rPr>
        <w:t>相應</w:t>
      </w:r>
      <w:r w:rsidRPr="00184C4C">
        <w:rPr>
          <w:b/>
          <w:bCs/>
          <w:szCs w:val="20"/>
          <w:bdr w:val="single" w:sz="4" w:space="0" w:color="auto"/>
        </w:rPr>
        <w:t>」</w:t>
      </w:r>
    </w:p>
    <w:p w:rsidR="00BA09FC" w:rsidRDefault="00BA09FC" w:rsidP="00BA09FC">
      <w:pPr>
        <w:ind w:leftChars="150" w:left="360"/>
        <w:jc w:val="both"/>
        <w:rPr>
          <w:rStyle w:val="a8"/>
          <w:bCs/>
        </w:rPr>
      </w:pPr>
      <w:r w:rsidRPr="00184C4C">
        <w:rPr>
          <w:rFonts w:hint="eastAsia"/>
          <w:b/>
          <w:bCs/>
          <w:szCs w:val="20"/>
          <w:bdr w:val="single" w:sz="4" w:space="0" w:color="auto"/>
        </w:rPr>
        <w:t>（一）</w:t>
      </w:r>
      <w:r w:rsidRPr="00184C4C">
        <w:rPr>
          <w:b/>
          <w:szCs w:val="20"/>
          <w:bdr w:val="single" w:sz="4" w:space="0" w:color="auto"/>
        </w:rPr>
        <w:t>空是十方諸佛深奧之藏</w:t>
      </w:r>
      <w:r w:rsidRPr="00184C4C">
        <w:rPr>
          <w:rFonts w:hint="eastAsia"/>
          <w:b/>
          <w:szCs w:val="20"/>
          <w:bdr w:val="single" w:sz="4" w:space="0" w:color="auto"/>
        </w:rPr>
        <w:t>，</w:t>
      </w:r>
      <w:r w:rsidRPr="00184C4C">
        <w:rPr>
          <w:b/>
          <w:szCs w:val="20"/>
          <w:bdr w:val="single" w:sz="4" w:space="0" w:color="auto"/>
        </w:rPr>
        <w:t>唯一涅槃門，更無餘門能破諸邪見戲論</w:t>
      </w:r>
    </w:p>
    <w:p w:rsidR="00BA09FC" w:rsidRPr="00184C4C" w:rsidRDefault="00BA09FC" w:rsidP="00BA09FC">
      <w:pPr>
        <w:spacing w:beforeLines="30" w:before="108"/>
        <w:ind w:leftChars="150" w:left="360"/>
        <w:jc w:val="both"/>
        <w:rPr>
          <w:b/>
          <w:szCs w:val="20"/>
          <w:bdr w:val="single" w:sz="4" w:space="0" w:color="auto"/>
        </w:rPr>
      </w:pPr>
      <w:r w:rsidRPr="00184C4C">
        <w:rPr>
          <w:rFonts w:hint="eastAsia"/>
          <w:b/>
          <w:bCs/>
          <w:szCs w:val="20"/>
          <w:bdr w:val="single" w:sz="4" w:space="0" w:color="auto"/>
        </w:rPr>
        <w:t>（二）</w:t>
      </w:r>
      <w:r w:rsidRPr="00184C4C">
        <w:rPr>
          <w:rFonts w:hint="eastAsia"/>
          <w:b/>
          <w:szCs w:val="20"/>
          <w:bdr w:val="single" w:sz="4" w:space="0" w:color="auto"/>
        </w:rPr>
        <w:t>行空相應能不墮二地，能淨佛土，成就眾生，疾得菩提，生大慈大悲，不生六蔽〔如下經文〕</w:t>
      </w:r>
    </w:p>
    <w:p w:rsidR="00BA09FC" w:rsidRDefault="00BA09FC" w:rsidP="00BA09FC">
      <w:pPr>
        <w:spacing w:beforeLines="30" w:before="108"/>
        <w:jc w:val="both"/>
        <w:rPr>
          <w:rStyle w:val="a8"/>
          <w:bCs/>
        </w:rPr>
      </w:pPr>
      <w:r w:rsidRPr="00184C4C">
        <w:rPr>
          <w:rFonts w:hint="eastAsia"/>
          <w:b/>
          <w:bCs/>
          <w:szCs w:val="20"/>
          <w:bdr w:val="single" w:sz="4" w:space="0" w:color="auto"/>
        </w:rPr>
        <w:t>拾、空行相應之</w:t>
      </w:r>
      <w:r w:rsidRPr="00184C4C">
        <w:rPr>
          <w:b/>
          <w:bCs/>
          <w:szCs w:val="20"/>
          <w:bdr w:val="single" w:sz="4" w:space="0" w:color="auto"/>
        </w:rPr>
        <w:t>勝利</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rFonts w:hint="eastAsia"/>
          <w:b/>
          <w:bCs/>
          <w:szCs w:val="20"/>
          <w:bdr w:val="single" w:sz="4" w:space="0" w:color="auto"/>
        </w:rPr>
        <w:t>生諸善</w:t>
      </w:r>
    </w:p>
    <w:p w:rsidR="00BA09FC" w:rsidRPr="00184C4C" w:rsidRDefault="00BA09FC" w:rsidP="00BA09FC">
      <w:pPr>
        <w:spacing w:beforeLines="30" w:before="108"/>
        <w:ind w:leftChars="50" w:left="120"/>
        <w:jc w:val="both"/>
        <w:rPr>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rFonts w:hint="eastAsia"/>
          <w:b/>
          <w:bCs/>
          <w:szCs w:val="20"/>
          <w:bdr w:val="single" w:sz="4" w:space="0" w:color="auto"/>
        </w:rPr>
        <w:t>滅諸惡</w:t>
      </w:r>
    </w:p>
    <w:p w:rsidR="00BA09FC" w:rsidRPr="00184C4C" w:rsidRDefault="00BA09FC" w:rsidP="00BA09FC">
      <w:pPr>
        <w:ind w:leftChars="50" w:left="120"/>
        <w:jc w:val="both"/>
        <w:rPr>
          <w:b/>
          <w:bCs/>
          <w:szCs w:val="20"/>
          <w:bdr w:val="single" w:sz="4" w:space="0" w:color="auto"/>
        </w:rPr>
      </w:pPr>
      <w:r w:rsidRPr="00184C4C">
        <w:rPr>
          <w:rFonts w:hint="eastAsia"/>
          <w:b/>
          <w:bCs/>
          <w:szCs w:val="20"/>
          <w:bdr w:val="single" w:sz="4" w:space="0" w:color="auto"/>
        </w:rPr>
        <w:t>（壹）生諸善</w:t>
      </w:r>
    </w:p>
    <w:p w:rsidR="00BA09FC" w:rsidRPr="00184C4C" w:rsidRDefault="00BA09FC" w:rsidP="00BA09FC">
      <w:pPr>
        <w:ind w:leftChars="100" w:left="240"/>
        <w:jc w:val="both"/>
        <w:rPr>
          <w:rFonts w:eastAsia="標楷體"/>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釋「</w:t>
      </w:r>
      <w:r w:rsidRPr="00184C4C">
        <w:rPr>
          <w:rFonts w:ascii="標楷體" w:eastAsia="標楷體" w:hAnsi="標楷體"/>
          <w:b/>
          <w:bCs/>
          <w:szCs w:val="20"/>
          <w:bdr w:val="single" w:sz="4" w:space="0" w:color="auto"/>
        </w:rPr>
        <w:t>不墮聲聞、辟支佛地</w:t>
      </w:r>
      <w:r w:rsidRPr="00184C4C">
        <w:rPr>
          <w:b/>
          <w:bCs/>
          <w:szCs w:val="20"/>
          <w:bdr w:val="single" w:sz="4" w:space="0" w:color="auto"/>
        </w:rPr>
        <w:t>」</w:t>
      </w:r>
    </w:p>
    <w:p w:rsidR="00BA09FC" w:rsidRPr="00184C4C" w:rsidRDefault="00BA09FC" w:rsidP="00BA09FC">
      <w:pPr>
        <w:ind w:leftChars="150" w:left="360"/>
        <w:jc w:val="both"/>
        <w:rPr>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行</w:t>
      </w:r>
      <w:r w:rsidRPr="00184C4C">
        <w:rPr>
          <w:rFonts w:hint="eastAsia"/>
          <w:b/>
          <w:bCs/>
          <w:szCs w:val="20"/>
          <w:bdr w:val="single" w:sz="4" w:space="0" w:color="auto"/>
        </w:rPr>
        <w:t>「</w:t>
      </w:r>
      <w:r w:rsidRPr="00184C4C">
        <w:rPr>
          <w:b/>
          <w:bCs/>
          <w:szCs w:val="20"/>
          <w:bdr w:val="single" w:sz="4" w:space="0" w:color="auto"/>
        </w:rPr>
        <w:t>不可得空</w:t>
      </w:r>
      <w:r w:rsidRPr="00184C4C">
        <w:rPr>
          <w:rFonts w:hint="eastAsia"/>
          <w:b/>
          <w:bCs/>
          <w:szCs w:val="20"/>
          <w:bdr w:val="single" w:sz="4" w:space="0" w:color="auto"/>
        </w:rPr>
        <w:t>」故</w:t>
      </w:r>
    </w:p>
    <w:p w:rsidR="00BA09FC" w:rsidRPr="00184C4C" w:rsidRDefault="00BA09FC" w:rsidP="00BA09FC">
      <w:pPr>
        <w:spacing w:beforeLines="30" w:before="108"/>
        <w:ind w:leftChars="150" w:left="360"/>
        <w:jc w:val="both"/>
        <w:rPr>
          <w:rFonts w:eastAsia="標楷體"/>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行</w:t>
      </w:r>
      <w:r w:rsidRPr="00184C4C">
        <w:rPr>
          <w:rFonts w:hint="eastAsia"/>
          <w:b/>
          <w:bCs/>
          <w:szCs w:val="20"/>
          <w:bdr w:val="single" w:sz="4" w:space="0" w:color="auto"/>
        </w:rPr>
        <w:t>「</w:t>
      </w:r>
      <w:r w:rsidRPr="00184C4C">
        <w:rPr>
          <w:b/>
          <w:bCs/>
          <w:szCs w:val="20"/>
          <w:bdr w:val="single" w:sz="4" w:space="0" w:color="auto"/>
        </w:rPr>
        <w:t>有方便空</w:t>
      </w:r>
      <w:r w:rsidRPr="00184C4C">
        <w:rPr>
          <w:rFonts w:hint="eastAsia"/>
          <w:b/>
          <w:bCs/>
          <w:szCs w:val="20"/>
          <w:bdr w:val="single" w:sz="4" w:space="0" w:color="auto"/>
        </w:rPr>
        <w:t>」故</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（三）有</w:t>
      </w:r>
      <w:r w:rsidRPr="00184C4C">
        <w:rPr>
          <w:b/>
          <w:bCs/>
          <w:szCs w:val="20"/>
          <w:bdr w:val="single" w:sz="4" w:space="0" w:color="auto"/>
        </w:rPr>
        <w:t>深悲</w:t>
      </w:r>
      <w:r w:rsidRPr="00184C4C">
        <w:rPr>
          <w:rFonts w:hint="eastAsia"/>
          <w:b/>
          <w:bCs/>
          <w:szCs w:val="20"/>
          <w:bdr w:val="single" w:sz="4" w:space="0" w:color="auto"/>
        </w:rPr>
        <w:t>心</w:t>
      </w:r>
      <w:r w:rsidRPr="00184C4C">
        <w:rPr>
          <w:b/>
          <w:bCs/>
          <w:szCs w:val="20"/>
          <w:bdr w:val="single" w:sz="4" w:space="0" w:color="auto"/>
        </w:rPr>
        <w:t>入空</w:t>
      </w:r>
      <w:r w:rsidRPr="00184C4C">
        <w:rPr>
          <w:rFonts w:hint="eastAsia"/>
          <w:b/>
          <w:bCs/>
          <w:szCs w:val="20"/>
          <w:bdr w:val="single" w:sz="4" w:space="0" w:color="auto"/>
        </w:rPr>
        <w:t>故</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（四）</w:t>
      </w:r>
      <w:r w:rsidRPr="00184C4C">
        <w:rPr>
          <w:b/>
          <w:bCs/>
          <w:szCs w:val="20"/>
          <w:bdr w:val="single" w:sz="4" w:space="0" w:color="auto"/>
        </w:rPr>
        <w:t>結</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釋「</w:t>
      </w:r>
      <w:r w:rsidRPr="00184C4C">
        <w:rPr>
          <w:rFonts w:ascii="標楷體" w:eastAsia="標楷體" w:hAnsi="標楷體"/>
          <w:b/>
          <w:bCs/>
          <w:szCs w:val="20"/>
          <w:bdr w:val="single" w:sz="4" w:space="0" w:color="auto"/>
        </w:rPr>
        <w:t>能淨佛世界、成就眾生</w:t>
      </w:r>
      <w:r w:rsidRPr="00184C4C">
        <w:rPr>
          <w:b/>
          <w:bCs/>
          <w:szCs w:val="20"/>
          <w:bdr w:val="single" w:sz="4" w:space="0" w:color="auto"/>
        </w:rPr>
        <w:t>」</w:t>
      </w:r>
    </w:p>
    <w:p w:rsidR="00BA09FC" w:rsidRPr="00184C4C" w:rsidRDefault="00BA09FC" w:rsidP="00BA09FC">
      <w:pPr>
        <w:ind w:leftChars="150" w:left="360"/>
        <w:jc w:val="both"/>
        <w:rPr>
          <w:rFonts w:eastAsia="標楷體"/>
          <w:b/>
          <w:bCs/>
          <w:szCs w:val="20"/>
        </w:rPr>
      </w:pPr>
      <w:r w:rsidRPr="00184C4C">
        <w:rPr>
          <w:rFonts w:hint="eastAsia"/>
          <w:b/>
          <w:bCs/>
          <w:szCs w:val="20"/>
          <w:bdr w:val="single" w:sz="4" w:space="0" w:color="auto"/>
        </w:rPr>
        <w:t>（一）</w:t>
      </w:r>
      <w:r w:rsidRPr="00184C4C">
        <w:rPr>
          <w:b/>
          <w:bCs/>
          <w:szCs w:val="20"/>
          <w:bdr w:val="single" w:sz="4" w:space="0" w:color="auto"/>
        </w:rPr>
        <w:t>菩薩</w:t>
      </w:r>
      <w:r w:rsidRPr="00184C4C">
        <w:rPr>
          <w:rFonts w:hint="eastAsia"/>
          <w:b/>
          <w:bCs/>
          <w:szCs w:val="20"/>
          <w:bdr w:val="single" w:sz="4" w:space="0" w:color="auto"/>
        </w:rPr>
        <w:t>教化</w:t>
      </w:r>
      <w:r w:rsidRPr="00184C4C">
        <w:rPr>
          <w:b/>
          <w:bCs/>
          <w:szCs w:val="20"/>
          <w:bdr w:val="single" w:sz="4" w:space="0" w:color="auto"/>
        </w:rPr>
        <w:t>眾生</w:t>
      </w:r>
      <w:r w:rsidRPr="00184C4C">
        <w:rPr>
          <w:rFonts w:hint="eastAsia"/>
          <w:b/>
          <w:bCs/>
          <w:szCs w:val="20"/>
          <w:bdr w:val="single" w:sz="4" w:space="0" w:color="auto"/>
        </w:rPr>
        <w:t>令</w:t>
      </w:r>
      <w:r w:rsidRPr="00184C4C">
        <w:rPr>
          <w:b/>
          <w:bCs/>
          <w:szCs w:val="20"/>
          <w:bdr w:val="single" w:sz="4" w:space="0" w:color="auto"/>
        </w:rPr>
        <w:t>行善</w:t>
      </w:r>
      <w:r w:rsidRPr="00184C4C">
        <w:rPr>
          <w:rFonts w:hint="eastAsia"/>
          <w:b/>
          <w:bCs/>
          <w:szCs w:val="20"/>
          <w:bdr w:val="single" w:sz="4" w:space="0" w:color="auto"/>
        </w:rPr>
        <w:t>法，則</w:t>
      </w:r>
      <w:r w:rsidRPr="00184C4C">
        <w:rPr>
          <w:b/>
          <w:bCs/>
          <w:szCs w:val="20"/>
          <w:bdr w:val="single" w:sz="4" w:space="0" w:color="auto"/>
        </w:rPr>
        <w:t>佛土莊嚴</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教化眾生</w:t>
      </w:r>
      <w:r w:rsidRPr="00184C4C">
        <w:rPr>
          <w:rFonts w:hint="eastAsia"/>
          <w:b/>
          <w:bCs/>
          <w:szCs w:val="20"/>
          <w:bdr w:val="single" w:sz="4" w:space="0" w:color="auto"/>
        </w:rPr>
        <w:t>則佛土淨，何需別說</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三、</w:t>
      </w:r>
      <w:r w:rsidRPr="00184C4C">
        <w:rPr>
          <w:b/>
          <w:bCs/>
          <w:szCs w:val="20"/>
          <w:bdr w:val="single" w:sz="4" w:space="0" w:color="auto"/>
        </w:rPr>
        <w:t>釋「</w:t>
      </w:r>
      <w:r w:rsidRPr="00184C4C">
        <w:rPr>
          <w:rFonts w:ascii="標楷體" w:eastAsia="標楷體" w:hAnsi="標楷體"/>
          <w:b/>
          <w:bCs/>
          <w:szCs w:val="20"/>
          <w:bdr w:val="single" w:sz="4" w:space="0" w:color="auto"/>
        </w:rPr>
        <w:t>疾得阿耨多羅三藐三菩提</w:t>
      </w:r>
      <w:r w:rsidRPr="00184C4C">
        <w:rPr>
          <w:b/>
          <w:bCs/>
          <w:szCs w:val="20"/>
          <w:bdr w:val="single" w:sz="4" w:space="0" w:color="auto"/>
        </w:rPr>
        <w:t>」</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四、</w:t>
      </w:r>
      <w:r w:rsidRPr="00184C4C">
        <w:rPr>
          <w:b/>
          <w:bCs/>
          <w:szCs w:val="20"/>
          <w:bdr w:val="single" w:sz="4" w:space="0" w:color="auto"/>
        </w:rPr>
        <w:t>釋「</w:t>
      </w:r>
      <w:r w:rsidRPr="00184C4C">
        <w:rPr>
          <w:rFonts w:ascii="標楷體" w:eastAsia="標楷體" w:hAnsi="標楷體"/>
          <w:b/>
          <w:bCs/>
          <w:szCs w:val="20"/>
          <w:bdr w:val="single" w:sz="4" w:space="0" w:color="auto"/>
        </w:rPr>
        <w:t>般若、</w:t>
      </w:r>
      <w:r w:rsidRPr="00184C4C">
        <w:rPr>
          <w:rFonts w:ascii="標楷體" w:eastAsia="標楷體" w:hAnsi="標楷體" w:hint="eastAsia"/>
          <w:b/>
          <w:bCs/>
          <w:szCs w:val="20"/>
          <w:bdr w:val="single" w:sz="4" w:space="0" w:color="auto"/>
        </w:rPr>
        <w:t>空、</w:t>
      </w:r>
      <w:r w:rsidRPr="00184C4C">
        <w:rPr>
          <w:rFonts w:ascii="標楷體" w:eastAsia="標楷體" w:hAnsi="標楷體"/>
          <w:b/>
          <w:bCs/>
          <w:szCs w:val="20"/>
          <w:bdr w:val="single" w:sz="4" w:space="0" w:color="auto"/>
        </w:rPr>
        <w:t>無相、無作相應最</w:t>
      </w:r>
      <w:r w:rsidRPr="00184C4C">
        <w:rPr>
          <w:rFonts w:ascii="標楷體" w:eastAsia="標楷體" w:hAnsi="標楷體" w:hint="eastAsia"/>
          <w:b/>
          <w:bCs/>
          <w:szCs w:val="20"/>
          <w:bdr w:val="single" w:sz="4" w:space="0" w:color="auto"/>
        </w:rPr>
        <w:t>第一、最勝、最妙、無上</w:t>
      </w:r>
      <w:r w:rsidRPr="00184C4C">
        <w:rPr>
          <w:rFonts w:hint="eastAsia"/>
          <w:b/>
          <w:bCs/>
          <w:szCs w:val="20"/>
          <w:bdr w:val="single" w:sz="4" w:space="0" w:color="auto"/>
        </w:rPr>
        <w:t>」</w:t>
      </w:r>
    </w:p>
    <w:p w:rsidR="00BA09FC" w:rsidRPr="00184C4C" w:rsidRDefault="00BA09FC" w:rsidP="00BA09FC">
      <w:pPr>
        <w:ind w:leftChars="150" w:left="360"/>
        <w:jc w:val="both"/>
        <w:rPr>
          <w:b/>
          <w:bCs/>
          <w:szCs w:val="20"/>
          <w:bdr w:val="single" w:sz="4" w:space="0" w:color="auto"/>
        </w:rPr>
      </w:pPr>
      <w:r w:rsidRPr="00184C4C">
        <w:rPr>
          <w:rFonts w:hint="eastAsia"/>
          <w:b/>
          <w:bCs/>
          <w:szCs w:val="20"/>
          <w:bdr w:val="single" w:sz="4" w:space="0" w:color="auto"/>
        </w:rPr>
        <w:t>（一）釋疑：「空相應」與「</w:t>
      </w:r>
      <w:r w:rsidRPr="00184C4C">
        <w:rPr>
          <w:b/>
          <w:bCs/>
          <w:szCs w:val="20"/>
          <w:bdr w:val="single" w:sz="4" w:space="0" w:color="auto"/>
        </w:rPr>
        <w:t>般若</w:t>
      </w:r>
      <w:r w:rsidRPr="00184C4C">
        <w:rPr>
          <w:rFonts w:hint="eastAsia"/>
          <w:b/>
          <w:bCs/>
          <w:szCs w:val="20"/>
          <w:bdr w:val="single" w:sz="4" w:space="0" w:color="auto"/>
        </w:rPr>
        <w:t>相應</w:t>
      </w:r>
      <w:r w:rsidRPr="00184C4C">
        <w:rPr>
          <w:b/>
          <w:bCs/>
          <w:szCs w:val="20"/>
          <w:bdr w:val="single" w:sz="4" w:space="0" w:color="auto"/>
        </w:rPr>
        <w:t>、無相</w:t>
      </w:r>
      <w:r w:rsidRPr="00184C4C">
        <w:rPr>
          <w:rFonts w:hint="eastAsia"/>
          <w:b/>
          <w:bCs/>
          <w:szCs w:val="20"/>
          <w:bdr w:val="single" w:sz="4" w:space="0" w:color="auto"/>
        </w:rPr>
        <w:t>相應、</w:t>
      </w:r>
      <w:r w:rsidRPr="00184C4C">
        <w:rPr>
          <w:b/>
          <w:bCs/>
          <w:szCs w:val="20"/>
          <w:bdr w:val="single" w:sz="4" w:space="0" w:color="auto"/>
        </w:rPr>
        <w:t>無作</w:t>
      </w:r>
      <w:r w:rsidRPr="00184C4C">
        <w:rPr>
          <w:rFonts w:hint="eastAsia"/>
          <w:b/>
          <w:bCs/>
          <w:szCs w:val="20"/>
          <w:bdr w:val="single" w:sz="4" w:space="0" w:color="auto"/>
        </w:rPr>
        <w:t>相應」有何差別</w:t>
      </w:r>
    </w:p>
    <w:p w:rsidR="00BA09FC" w:rsidRDefault="00BA09FC" w:rsidP="00BA09FC">
      <w:pPr>
        <w:ind w:leftChars="200" w:left="480"/>
        <w:jc w:val="both"/>
        <w:rPr>
          <w:b/>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依「二種空」說「空</w:t>
      </w:r>
      <w:r w:rsidRPr="00184C4C">
        <w:rPr>
          <w:rFonts w:hint="eastAsia"/>
          <w:b/>
          <w:bCs/>
          <w:szCs w:val="20"/>
          <w:bdr w:val="single" w:sz="4" w:space="0" w:color="auto"/>
        </w:rPr>
        <w:t>相應</w:t>
      </w:r>
      <w:r w:rsidRPr="00184C4C">
        <w:rPr>
          <w:b/>
          <w:bCs/>
          <w:szCs w:val="20"/>
          <w:bdr w:val="single" w:sz="4" w:space="0" w:color="auto"/>
        </w:rPr>
        <w:t>、般若波羅蜜相應」</w:t>
      </w:r>
    </w:p>
    <w:p w:rsidR="00BA09FC" w:rsidRPr="00184C4C" w:rsidRDefault="00BA09FC" w:rsidP="00BA09FC">
      <w:pPr>
        <w:spacing w:beforeLines="30" w:before="108"/>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依「三解脫門一如無異」復言「無相相應、無作相應」</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釋「</w:t>
      </w:r>
      <w:r w:rsidRPr="00184C4C">
        <w:rPr>
          <w:rFonts w:ascii="標楷體" w:eastAsia="標楷體" w:hAnsi="標楷體"/>
          <w:b/>
          <w:bCs/>
          <w:szCs w:val="20"/>
          <w:bdr w:val="single" w:sz="4" w:space="0" w:color="auto"/>
        </w:rPr>
        <w:t>最尊、最勝、最妙</w:t>
      </w:r>
      <w:r w:rsidRPr="00184C4C">
        <w:rPr>
          <w:rFonts w:ascii="標楷體" w:eastAsia="標楷體" w:hAnsi="標楷體" w:hint="eastAsia"/>
          <w:b/>
          <w:bCs/>
          <w:szCs w:val="20"/>
          <w:bdr w:val="single" w:sz="4" w:space="0" w:color="auto"/>
        </w:rPr>
        <w:t>、無上</w:t>
      </w:r>
      <w:r w:rsidRPr="00184C4C">
        <w:rPr>
          <w:b/>
          <w:bCs/>
          <w:szCs w:val="20"/>
          <w:bdr w:val="single" w:sz="4" w:space="0" w:color="auto"/>
        </w:rPr>
        <w:t>」</w:t>
      </w:r>
    </w:p>
    <w:p w:rsidR="00BA09FC" w:rsidRPr="00184C4C" w:rsidRDefault="00BA09FC" w:rsidP="00BA09FC">
      <w:pPr>
        <w:spacing w:beforeLines="30" w:before="108"/>
        <w:ind w:leftChars="150" w:left="360"/>
        <w:jc w:val="both"/>
        <w:rPr>
          <w:b/>
          <w:bCs/>
          <w:szCs w:val="20"/>
          <w:bdr w:val="single" w:sz="4" w:space="0" w:color="auto"/>
        </w:rPr>
      </w:pPr>
      <w:r w:rsidRPr="00184C4C">
        <w:rPr>
          <w:rFonts w:hint="eastAsia"/>
          <w:b/>
          <w:bCs/>
          <w:szCs w:val="20"/>
          <w:bdr w:val="single" w:sz="4" w:space="0" w:color="auto"/>
        </w:rPr>
        <w:t>（三）</w:t>
      </w:r>
      <w:r w:rsidRPr="00184C4C">
        <w:rPr>
          <w:b/>
          <w:bCs/>
          <w:szCs w:val="20"/>
          <w:bdr w:val="single" w:sz="4" w:space="0" w:color="auto"/>
        </w:rPr>
        <w:t>例同餘義</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五、</w:t>
      </w:r>
      <w:r w:rsidRPr="00184C4C">
        <w:rPr>
          <w:b/>
          <w:bCs/>
          <w:szCs w:val="20"/>
          <w:bdr w:val="single" w:sz="4" w:space="0" w:color="auto"/>
        </w:rPr>
        <w:t>釋「</w:t>
      </w:r>
      <w:r w:rsidRPr="00184C4C">
        <w:rPr>
          <w:rFonts w:ascii="標楷體" w:eastAsia="標楷體" w:hAnsi="標楷體"/>
          <w:b/>
          <w:bCs/>
          <w:szCs w:val="20"/>
          <w:bdr w:val="single" w:sz="4" w:space="0" w:color="auto"/>
        </w:rPr>
        <w:t>如受記</w:t>
      </w:r>
      <w:r w:rsidRPr="00184C4C">
        <w:rPr>
          <w:rFonts w:ascii="標楷體" w:eastAsia="標楷體" w:hAnsi="標楷體" w:hint="eastAsia"/>
          <w:b/>
          <w:bCs/>
          <w:szCs w:val="20"/>
          <w:bdr w:val="single" w:sz="4" w:space="0" w:color="auto"/>
        </w:rPr>
        <w:t>、</w:t>
      </w:r>
      <w:r w:rsidRPr="00184C4C">
        <w:rPr>
          <w:rFonts w:ascii="標楷體" w:eastAsia="標楷體" w:hAnsi="標楷體"/>
          <w:b/>
          <w:bCs/>
          <w:szCs w:val="20"/>
          <w:bdr w:val="single" w:sz="4" w:space="0" w:color="auto"/>
        </w:rPr>
        <w:t>近受記</w:t>
      </w:r>
      <w:r w:rsidRPr="00184C4C">
        <w:rPr>
          <w:b/>
          <w:bCs/>
          <w:szCs w:val="20"/>
          <w:bdr w:val="single" w:sz="4" w:space="0" w:color="auto"/>
        </w:rPr>
        <w:t>」</w:t>
      </w:r>
    </w:p>
    <w:p w:rsidR="00BA09FC" w:rsidRPr="00184C4C" w:rsidRDefault="00BA09FC" w:rsidP="00BA09FC">
      <w:pPr>
        <w:ind w:leftChars="150" w:left="360"/>
        <w:jc w:val="both"/>
        <w:rPr>
          <w:b/>
          <w:bCs/>
          <w:szCs w:val="20"/>
          <w:bdr w:val="single" w:sz="4" w:space="0" w:color="auto"/>
        </w:rPr>
      </w:pPr>
      <w:r w:rsidRPr="00184C4C">
        <w:rPr>
          <w:rFonts w:hint="eastAsia"/>
          <w:b/>
          <w:bCs/>
          <w:szCs w:val="20"/>
          <w:bdr w:val="single" w:sz="4" w:space="0" w:color="auto"/>
        </w:rPr>
        <w:t>（一）若菩薩能行空相應便應與受記，何故言「如受記、近受記」</w:t>
      </w:r>
    </w:p>
    <w:p w:rsidR="00BA09FC" w:rsidRPr="00184C4C" w:rsidRDefault="00BA09FC" w:rsidP="00BA09FC">
      <w:pPr>
        <w:spacing w:beforeLines="30" w:before="108" w:line="346" w:lineRule="exact"/>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釋難：空相</w:t>
      </w:r>
      <w:r w:rsidRPr="00184C4C">
        <w:rPr>
          <w:rFonts w:hint="eastAsia"/>
          <w:b/>
          <w:bCs/>
          <w:szCs w:val="20"/>
          <w:bdr w:val="single" w:sz="4" w:space="0" w:color="auto"/>
        </w:rPr>
        <w:t>應是第一相應，云何</w:t>
      </w:r>
      <w:r w:rsidRPr="00184C4C">
        <w:rPr>
          <w:b/>
          <w:bCs/>
          <w:szCs w:val="20"/>
          <w:bdr w:val="single" w:sz="4" w:space="0" w:color="auto"/>
        </w:rPr>
        <w:t>不</w:t>
      </w:r>
      <w:r w:rsidRPr="00184C4C">
        <w:rPr>
          <w:rFonts w:hint="eastAsia"/>
          <w:b/>
          <w:bCs/>
          <w:szCs w:val="20"/>
          <w:bdr w:val="single" w:sz="4" w:space="0" w:color="auto"/>
        </w:rPr>
        <w:t>與</w:t>
      </w:r>
      <w:r w:rsidRPr="00184C4C">
        <w:rPr>
          <w:b/>
          <w:bCs/>
          <w:szCs w:val="20"/>
          <w:bdr w:val="single" w:sz="4" w:space="0" w:color="auto"/>
        </w:rPr>
        <w:t>受記</w:t>
      </w:r>
    </w:p>
    <w:p w:rsidR="00BA09FC" w:rsidRPr="00184C4C" w:rsidRDefault="00BA09FC" w:rsidP="00BA09FC">
      <w:pPr>
        <w:spacing w:line="346" w:lineRule="exact"/>
        <w:ind w:leftChars="200" w:left="480"/>
        <w:jc w:val="both"/>
        <w:rPr>
          <w:b/>
          <w:bCs/>
          <w:szCs w:val="20"/>
          <w:bdr w:val="single" w:sz="4" w:space="0" w:color="auto"/>
        </w:rPr>
      </w:pPr>
      <w:r w:rsidRPr="00184C4C">
        <w:rPr>
          <w:rFonts w:hint="eastAsia"/>
          <w:b/>
          <w:bCs/>
          <w:szCs w:val="20"/>
          <w:bdr w:val="single" w:sz="4" w:space="0" w:color="auto"/>
        </w:rPr>
        <w:t>1</w:t>
      </w:r>
      <w:r w:rsidRPr="00184C4C">
        <w:rPr>
          <w:rFonts w:hint="eastAsia"/>
          <w:b/>
          <w:bCs/>
          <w:szCs w:val="20"/>
          <w:bdr w:val="single" w:sz="4" w:space="0" w:color="auto"/>
        </w:rPr>
        <w:t>、但有智慧，餘功德未集故</w:t>
      </w:r>
    </w:p>
    <w:p w:rsidR="00BA09FC" w:rsidRPr="00184C4C" w:rsidRDefault="00BA09FC" w:rsidP="00BA09FC">
      <w:pPr>
        <w:spacing w:beforeLines="30" w:before="108" w:line="346" w:lineRule="exact"/>
        <w:ind w:leftChars="200" w:left="480"/>
        <w:jc w:val="both"/>
        <w:rPr>
          <w:b/>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w:t>
      </w:r>
      <w:r w:rsidRPr="00184C4C">
        <w:rPr>
          <w:b/>
          <w:bCs/>
          <w:szCs w:val="20"/>
          <w:bdr w:val="single" w:sz="4" w:space="0" w:color="auto"/>
        </w:rPr>
        <w:t>餘功德未熟，聞現前受記，或生憍慢</w:t>
      </w:r>
      <w:r w:rsidRPr="00184C4C">
        <w:rPr>
          <w:rFonts w:hint="eastAsia"/>
          <w:b/>
          <w:bCs/>
          <w:szCs w:val="20"/>
          <w:bdr w:val="single" w:sz="4" w:space="0" w:color="auto"/>
        </w:rPr>
        <w:t>故</w:t>
      </w:r>
    </w:p>
    <w:p w:rsidR="00BA09FC" w:rsidRPr="00184C4C" w:rsidRDefault="00BA09FC" w:rsidP="00BA09FC">
      <w:pPr>
        <w:spacing w:beforeLines="30" w:before="108" w:line="346" w:lineRule="exact"/>
        <w:ind w:leftChars="150" w:left="360"/>
        <w:jc w:val="both"/>
        <w:rPr>
          <w:b/>
          <w:bCs/>
          <w:szCs w:val="20"/>
          <w:bdr w:val="single" w:sz="4" w:space="0" w:color="auto"/>
        </w:rPr>
      </w:pPr>
      <w:r w:rsidRPr="00184C4C">
        <w:rPr>
          <w:rFonts w:hint="eastAsia"/>
          <w:b/>
          <w:bCs/>
          <w:szCs w:val="20"/>
          <w:bdr w:val="single" w:sz="4" w:space="0" w:color="auto"/>
        </w:rPr>
        <w:t>（三）「如受記」與「近受記」之別</w:t>
      </w:r>
    </w:p>
    <w:p w:rsidR="00BA09FC" w:rsidRPr="00184C4C" w:rsidRDefault="00BA09FC" w:rsidP="00BA09FC">
      <w:pPr>
        <w:spacing w:beforeLines="30" w:before="108" w:line="346" w:lineRule="exact"/>
        <w:ind w:leftChars="100" w:left="240"/>
        <w:jc w:val="both"/>
        <w:rPr>
          <w:b/>
          <w:bCs/>
          <w:szCs w:val="20"/>
          <w:bdr w:val="single" w:sz="4" w:space="0" w:color="auto"/>
        </w:rPr>
      </w:pPr>
      <w:r w:rsidRPr="00184C4C">
        <w:rPr>
          <w:rFonts w:hint="eastAsia"/>
          <w:b/>
          <w:bCs/>
          <w:szCs w:val="20"/>
          <w:bdr w:val="single" w:sz="4" w:space="0" w:color="auto"/>
        </w:rPr>
        <w:t>六、</w:t>
      </w:r>
      <w:r w:rsidRPr="00184C4C">
        <w:rPr>
          <w:b/>
          <w:bCs/>
          <w:szCs w:val="20"/>
          <w:bdr w:val="single" w:sz="4" w:space="0" w:color="auto"/>
        </w:rPr>
        <w:t>釋「</w:t>
      </w:r>
      <w:r w:rsidRPr="00184C4C">
        <w:rPr>
          <w:rFonts w:ascii="標楷體" w:eastAsia="標楷體" w:hAnsi="標楷體"/>
          <w:b/>
          <w:bCs/>
          <w:szCs w:val="20"/>
          <w:bdr w:val="single" w:sz="4" w:space="0" w:color="auto"/>
        </w:rPr>
        <w:t>能為無量阿僧祇眾生作益厚</w:t>
      </w:r>
      <w:r w:rsidRPr="00184C4C">
        <w:rPr>
          <w:b/>
          <w:bCs/>
          <w:szCs w:val="20"/>
          <w:bdr w:val="single" w:sz="4" w:space="0" w:color="auto"/>
        </w:rPr>
        <w:t>」</w:t>
      </w:r>
    </w:p>
    <w:p w:rsidR="00BA09FC" w:rsidRPr="00184C4C" w:rsidRDefault="00BA09FC" w:rsidP="00BA09FC">
      <w:pPr>
        <w:spacing w:line="346" w:lineRule="exact"/>
        <w:ind w:leftChars="150" w:left="360"/>
        <w:jc w:val="both"/>
        <w:rPr>
          <w:b/>
          <w:bCs/>
          <w:szCs w:val="20"/>
          <w:bdr w:val="single" w:sz="4" w:space="0" w:color="auto"/>
        </w:rPr>
      </w:pPr>
      <w:r w:rsidRPr="00184C4C">
        <w:rPr>
          <w:rFonts w:hint="eastAsia"/>
          <w:b/>
          <w:bCs/>
          <w:szCs w:val="20"/>
          <w:bdr w:val="single" w:sz="4" w:space="0" w:color="auto"/>
        </w:rPr>
        <w:t>（一）</w:t>
      </w:r>
      <w:r w:rsidRPr="00184C4C">
        <w:rPr>
          <w:b/>
          <w:bCs/>
          <w:szCs w:val="20"/>
          <w:bdr w:val="single" w:sz="4" w:space="0" w:color="auto"/>
        </w:rPr>
        <w:t>利益</w:t>
      </w:r>
      <w:r w:rsidRPr="00184C4C">
        <w:rPr>
          <w:rFonts w:hint="eastAsia"/>
          <w:b/>
          <w:bCs/>
          <w:szCs w:val="20"/>
          <w:bdr w:val="single" w:sz="4" w:space="0" w:color="auto"/>
        </w:rPr>
        <w:t>之</w:t>
      </w:r>
      <w:r w:rsidRPr="00184C4C">
        <w:rPr>
          <w:b/>
          <w:bCs/>
          <w:szCs w:val="20"/>
          <w:bdr w:val="single" w:sz="4" w:space="0" w:color="auto"/>
        </w:rPr>
        <w:t>種類</w:t>
      </w:r>
    </w:p>
    <w:p w:rsidR="00BA09FC" w:rsidRPr="00184C4C" w:rsidRDefault="00BA09FC" w:rsidP="00BA09FC">
      <w:pPr>
        <w:spacing w:line="346" w:lineRule="exact"/>
        <w:ind w:leftChars="200" w:left="480"/>
        <w:jc w:val="both"/>
        <w:rPr>
          <w:rFonts w:eastAsia="標楷體"/>
          <w:b/>
          <w:bCs/>
        </w:rPr>
      </w:pPr>
      <w:r w:rsidRPr="00184C4C">
        <w:rPr>
          <w:rFonts w:hint="eastAsia"/>
          <w:b/>
          <w:bCs/>
          <w:szCs w:val="20"/>
          <w:bdr w:val="single" w:sz="4" w:space="0" w:color="auto"/>
        </w:rPr>
        <w:t>1</w:t>
      </w:r>
      <w:r w:rsidRPr="00184C4C">
        <w:rPr>
          <w:rFonts w:hint="eastAsia"/>
          <w:b/>
          <w:bCs/>
          <w:szCs w:val="20"/>
          <w:bdr w:val="single" w:sz="4" w:space="0" w:color="auto"/>
        </w:rPr>
        <w:t>、</w:t>
      </w:r>
      <w:r w:rsidRPr="00184C4C">
        <w:rPr>
          <w:b/>
          <w:bCs/>
          <w:szCs w:val="20"/>
          <w:bdr w:val="single" w:sz="4" w:space="0" w:color="auto"/>
        </w:rPr>
        <w:t>常安隱</w:t>
      </w:r>
      <w:r w:rsidRPr="00184C4C">
        <w:rPr>
          <w:rFonts w:hint="eastAsia"/>
          <w:b/>
          <w:bCs/>
          <w:szCs w:val="20"/>
          <w:bdr w:val="single" w:sz="4" w:space="0" w:color="auto"/>
        </w:rPr>
        <w:t>，</w:t>
      </w:r>
      <w:r w:rsidRPr="00184C4C">
        <w:rPr>
          <w:b/>
          <w:bCs/>
          <w:szCs w:val="20"/>
          <w:bdr w:val="single" w:sz="4" w:space="0" w:color="auto"/>
        </w:rPr>
        <w:t>得涅槃</w:t>
      </w:r>
    </w:p>
    <w:p w:rsidR="00BA09FC" w:rsidRPr="00184C4C" w:rsidRDefault="00BA09FC" w:rsidP="00BA09FC">
      <w:pPr>
        <w:spacing w:beforeLines="30" w:before="108" w:line="346" w:lineRule="exact"/>
        <w:ind w:leftChars="200" w:left="480"/>
        <w:jc w:val="both"/>
        <w:rPr>
          <w:rFonts w:eastAsia="標楷體"/>
          <w:bCs/>
          <w:szCs w:val="20"/>
          <w:bdr w:val="single" w:sz="4" w:space="0" w:color="auto"/>
        </w:rPr>
      </w:pPr>
      <w:r w:rsidRPr="00184C4C">
        <w:rPr>
          <w:rFonts w:hint="eastAsia"/>
          <w:b/>
          <w:bCs/>
          <w:szCs w:val="20"/>
          <w:bdr w:val="single" w:sz="4" w:space="0" w:color="auto"/>
        </w:rPr>
        <w:t>2</w:t>
      </w:r>
      <w:r w:rsidRPr="00184C4C">
        <w:rPr>
          <w:rFonts w:hint="eastAsia"/>
          <w:b/>
          <w:bCs/>
          <w:szCs w:val="20"/>
          <w:bdr w:val="single" w:sz="4" w:space="0" w:color="auto"/>
        </w:rPr>
        <w:t>、離苦，與樂</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35</w:t>
      </w:r>
      <w:r w:rsidRPr="00184C4C">
        <w:rPr>
          <w:rFonts w:hint="eastAsia"/>
          <w:bCs/>
          <w:szCs w:val="18"/>
        </w:rPr>
        <w:t>］</w:t>
      </w:r>
      <w:r w:rsidRPr="00184C4C">
        <w:rPr>
          <w:rFonts w:hint="eastAsia"/>
          <w:bCs/>
          <w:szCs w:val="18"/>
        </w:rPr>
        <w:t>p.367</w:t>
      </w:r>
      <w:r w:rsidRPr="00184C4C">
        <w:rPr>
          <w:rFonts w:hint="eastAsia"/>
          <w:bCs/>
          <w:szCs w:val="18"/>
        </w:rPr>
        <w:t>）</w:t>
      </w:r>
    </w:p>
    <w:p w:rsidR="00BA09FC" w:rsidRPr="00184C4C" w:rsidRDefault="00BA09FC" w:rsidP="00BA09FC">
      <w:pPr>
        <w:spacing w:beforeLines="30" w:before="108" w:line="346" w:lineRule="exact"/>
        <w:ind w:leftChars="200" w:left="480"/>
        <w:jc w:val="both"/>
        <w:rPr>
          <w:rFonts w:eastAsia="標楷體"/>
          <w:bCs/>
          <w:szCs w:val="20"/>
        </w:rPr>
      </w:pPr>
      <w:r w:rsidRPr="00184C4C">
        <w:rPr>
          <w:rFonts w:hint="eastAsia"/>
          <w:b/>
          <w:bCs/>
          <w:szCs w:val="20"/>
          <w:bdr w:val="single" w:sz="4" w:space="0" w:color="auto"/>
        </w:rPr>
        <w:t>3</w:t>
      </w:r>
      <w:r w:rsidRPr="00184C4C">
        <w:rPr>
          <w:rFonts w:hint="eastAsia"/>
          <w:b/>
          <w:bCs/>
          <w:szCs w:val="20"/>
          <w:bdr w:val="single" w:sz="4" w:space="0" w:color="auto"/>
        </w:rPr>
        <w:t>、</w:t>
      </w:r>
      <w:r w:rsidRPr="00184C4C">
        <w:rPr>
          <w:b/>
          <w:bCs/>
          <w:szCs w:val="20"/>
          <w:bdr w:val="single" w:sz="4" w:space="0" w:color="auto"/>
        </w:rPr>
        <w:t>滅</w:t>
      </w:r>
      <w:r w:rsidRPr="00184C4C">
        <w:rPr>
          <w:rFonts w:hint="eastAsia"/>
          <w:b/>
          <w:bCs/>
          <w:szCs w:val="20"/>
          <w:bdr w:val="single" w:sz="4" w:space="0" w:color="auto"/>
        </w:rPr>
        <w:t>眾生</w:t>
      </w:r>
      <w:r w:rsidRPr="00184C4C">
        <w:rPr>
          <w:b/>
          <w:bCs/>
          <w:szCs w:val="20"/>
          <w:bdr w:val="single" w:sz="4" w:space="0" w:color="auto"/>
        </w:rPr>
        <w:t>身苦，滅</w:t>
      </w:r>
      <w:r w:rsidRPr="00184C4C">
        <w:rPr>
          <w:rFonts w:hint="eastAsia"/>
          <w:b/>
          <w:bCs/>
          <w:szCs w:val="20"/>
          <w:bdr w:val="single" w:sz="4" w:space="0" w:color="auto"/>
        </w:rPr>
        <w:t>眾生</w:t>
      </w:r>
      <w:r w:rsidRPr="00184C4C">
        <w:rPr>
          <w:b/>
          <w:bCs/>
          <w:szCs w:val="20"/>
          <w:bdr w:val="single" w:sz="4" w:space="0" w:color="auto"/>
        </w:rPr>
        <w:t>心苦</w:t>
      </w:r>
      <w:r w:rsidRPr="00184C4C">
        <w:rPr>
          <w:bCs/>
          <w:szCs w:val="18"/>
        </w:rPr>
        <w:t>（印順法師，《大智度論筆記》［</w:t>
      </w:r>
      <w:r w:rsidRPr="00184C4C">
        <w:rPr>
          <w:rFonts w:hint="eastAsia"/>
          <w:bCs/>
          <w:szCs w:val="18"/>
        </w:rPr>
        <w:t>F</w:t>
      </w:r>
      <w:r w:rsidRPr="00184C4C">
        <w:rPr>
          <w:bCs/>
          <w:szCs w:val="18"/>
        </w:rPr>
        <w:t>0</w:t>
      </w:r>
      <w:r w:rsidRPr="00184C4C">
        <w:rPr>
          <w:rFonts w:hint="eastAsia"/>
          <w:bCs/>
          <w:szCs w:val="18"/>
        </w:rPr>
        <w:t>35</w:t>
      </w:r>
      <w:r w:rsidRPr="00184C4C">
        <w:rPr>
          <w:rFonts w:hint="eastAsia"/>
          <w:bCs/>
          <w:szCs w:val="18"/>
        </w:rPr>
        <w:t>］</w:t>
      </w:r>
      <w:r w:rsidRPr="00184C4C">
        <w:rPr>
          <w:rFonts w:hint="eastAsia"/>
          <w:bCs/>
          <w:szCs w:val="18"/>
        </w:rPr>
        <w:t>p.368</w:t>
      </w:r>
      <w:r w:rsidRPr="00184C4C">
        <w:rPr>
          <w:rFonts w:hint="eastAsia"/>
          <w:bCs/>
          <w:szCs w:val="18"/>
        </w:rPr>
        <w:t>）</w:t>
      </w:r>
    </w:p>
    <w:p w:rsidR="00BA09FC" w:rsidRDefault="00BA09FC" w:rsidP="00BA09FC">
      <w:pPr>
        <w:spacing w:beforeLines="30" w:before="108" w:line="346" w:lineRule="exact"/>
        <w:ind w:leftChars="200" w:left="480"/>
        <w:jc w:val="both"/>
        <w:rPr>
          <w:bCs/>
        </w:rPr>
      </w:pPr>
      <w:r w:rsidRPr="00184C4C">
        <w:rPr>
          <w:rFonts w:hint="eastAsia"/>
          <w:b/>
          <w:bCs/>
          <w:szCs w:val="20"/>
          <w:bdr w:val="single" w:sz="4" w:space="0" w:color="auto"/>
        </w:rPr>
        <w:t>4</w:t>
      </w:r>
      <w:r w:rsidRPr="00184C4C">
        <w:rPr>
          <w:rFonts w:hint="eastAsia"/>
          <w:b/>
          <w:bCs/>
          <w:szCs w:val="20"/>
          <w:bdr w:val="single" w:sz="4" w:space="0" w:color="auto"/>
        </w:rPr>
        <w:t>、</w:t>
      </w:r>
      <w:r w:rsidRPr="00184C4C">
        <w:rPr>
          <w:b/>
          <w:bCs/>
          <w:szCs w:val="20"/>
          <w:bdr w:val="single" w:sz="4" w:space="0" w:color="auto"/>
        </w:rPr>
        <w:t>人樂、天樂、涅</w:t>
      </w:r>
      <w:r w:rsidRPr="00184C4C">
        <w:rPr>
          <w:rFonts w:hint="eastAsia"/>
          <w:b/>
          <w:bCs/>
          <w:szCs w:val="20"/>
          <w:bdr w:val="single" w:sz="4" w:space="0" w:color="auto"/>
        </w:rPr>
        <w:t>槃</w:t>
      </w:r>
      <w:r w:rsidRPr="00184C4C">
        <w:rPr>
          <w:b/>
          <w:bCs/>
          <w:szCs w:val="20"/>
          <w:bdr w:val="single" w:sz="4" w:space="0" w:color="auto"/>
        </w:rPr>
        <w:t>樂</w:t>
      </w:r>
      <w:r w:rsidRPr="00184C4C">
        <w:rPr>
          <w:bCs/>
          <w:szCs w:val="18"/>
        </w:rPr>
        <w:t>（印順法師，《大智度論筆記》［</w:t>
      </w:r>
      <w:r w:rsidRPr="00184C4C">
        <w:rPr>
          <w:rFonts w:eastAsia="Roman Unicode" w:cs="Roman Unicode" w:hint="eastAsia"/>
          <w:bCs/>
          <w:szCs w:val="18"/>
        </w:rPr>
        <w:t>F</w:t>
      </w:r>
      <w:r w:rsidRPr="00184C4C">
        <w:rPr>
          <w:bCs/>
          <w:szCs w:val="18"/>
        </w:rPr>
        <w:t>0</w:t>
      </w:r>
      <w:r w:rsidRPr="00184C4C">
        <w:rPr>
          <w:rFonts w:hint="eastAsia"/>
          <w:bCs/>
          <w:szCs w:val="18"/>
        </w:rPr>
        <w:t>35</w:t>
      </w:r>
      <w:r w:rsidRPr="00184C4C">
        <w:rPr>
          <w:rFonts w:hint="eastAsia"/>
          <w:bCs/>
          <w:szCs w:val="18"/>
        </w:rPr>
        <w:t>］</w:t>
      </w:r>
      <w:r w:rsidRPr="00184C4C">
        <w:rPr>
          <w:rFonts w:hint="eastAsia"/>
          <w:bCs/>
          <w:szCs w:val="18"/>
        </w:rPr>
        <w:t>p.368</w:t>
      </w:r>
      <w:r w:rsidRPr="00184C4C">
        <w:rPr>
          <w:rFonts w:hint="eastAsia"/>
          <w:bCs/>
          <w:szCs w:val="18"/>
        </w:rPr>
        <w:t>）</w:t>
      </w:r>
    </w:p>
    <w:p w:rsidR="00BA09FC" w:rsidRPr="00184C4C" w:rsidRDefault="00BA09FC" w:rsidP="00BA09FC">
      <w:pPr>
        <w:spacing w:beforeLines="30" w:before="108" w:line="346" w:lineRule="exact"/>
        <w:ind w:leftChars="200" w:left="480"/>
        <w:jc w:val="both"/>
        <w:rPr>
          <w:rFonts w:eastAsia="標楷體"/>
          <w:bCs/>
          <w:szCs w:val="20"/>
          <w:bdr w:val="single" w:sz="4" w:space="0" w:color="auto"/>
        </w:rPr>
      </w:pPr>
      <w:r w:rsidRPr="00184C4C">
        <w:rPr>
          <w:rFonts w:hint="eastAsia"/>
          <w:b/>
          <w:bCs/>
          <w:szCs w:val="20"/>
          <w:bdr w:val="single" w:sz="4" w:space="0" w:color="auto"/>
        </w:rPr>
        <w:t>5</w:t>
      </w:r>
      <w:r w:rsidRPr="00184C4C">
        <w:rPr>
          <w:rFonts w:hint="eastAsia"/>
          <w:b/>
          <w:bCs/>
          <w:szCs w:val="20"/>
          <w:bdr w:val="single" w:sz="4" w:space="0" w:color="auto"/>
        </w:rPr>
        <w:t>、</w:t>
      </w:r>
      <w:r w:rsidRPr="00184C4C">
        <w:rPr>
          <w:b/>
          <w:bCs/>
          <w:szCs w:val="20"/>
          <w:bdr w:val="single" w:sz="4" w:space="0" w:color="auto"/>
        </w:rPr>
        <w:t>離三界，入三乘</w:t>
      </w:r>
      <w:r w:rsidRPr="00184C4C">
        <w:rPr>
          <w:bCs/>
          <w:szCs w:val="18"/>
        </w:rPr>
        <w:t>（印順法師，《大智度論筆記》［</w:t>
      </w:r>
      <w:r w:rsidRPr="00184C4C">
        <w:rPr>
          <w:rFonts w:eastAsia="Roman Unicode" w:cs="Roman Unicode" w:hint="eastAsia"/>
          <w:bCs/>
          <w:szCs w:val="18"/>
        </w:rPr>
        <w:t>F</w:t>
      </w:r>
      <w:r w:rsidRPr="00184C4C">
        <w:rPr>
          <w:bCs/>
          <w:szCs w:val="18"/>
        </w:rPr>
        <w:t>0</w:t>
      </w:r>
      <w:r w:rsidRPr="00184C4C">
        <w:rPr>
          <w:rFonts w:hint="eastAsia"/>
          <w:bCs/>
          <w:szCs w:val="18"/>
        </w:rPr>
        <w:t>35</w:t>
      </w:r>
      <w:r w:rsidRPr="00184C4C">
        <w:rPr>
          <w:rFonts w:hint="eastAsia"/>
          <w:bCs/>
          <w:szCs w:val="18"/>
        </w:rPr>
        <w:t>］</w:t>
      </w:r>
      <w:r w:rsidRPr="00184C4C">
        <w:rPr>
          <w:rFonts w:hint="eastAsia"/>
          <w:bCs/>
          <w:szCs w:val="18"/>
        </w:rPr>
        <w:t>p.368</w:t>
      </w:r>
      <w:r w:rsidRPr="00184C4C">
        <w:rPr>
          <w:rFonts w:hint="eastAsia"/>
          <w:bCs/>
          <w:szCs w:val="18"/>
        </w:rPr>
        <w:t>）</w:t>
      </w:r>
    </w:p>
    <w:p w:rsidR="00BA09FC" w:rsidRPr="00184C4C" w:rsidRDefault="00BA09FC" w:rsidP="00BA09FC">
      <w:pPr>
        <w:spacing w:beforeLines="30" w:before="108" w:line="346" w:lineRule="exact"/>
        <w:ind w:leftChars="150" w:left="360"/>
        <w:jc w:val="both"/>
        <w:rPr>
          <w:b/>
          <w:bCs/>
          <w:szCs w:val="20"/>
          <w:bdr w:val="single" w:sz="4" w:space="0" w:color="auto"/>
        </w:rPr>
      </w:pPr>
      <w:r w:rsidRPr="00184C4C">
        <w:rPr>
          <w:rFonts w:hint="eastAsia"/>
          <w:b/>
          <w:bCs/>
          <w:szCs w:val="20"/>
          <w:bdr w:val="single" w:sz="4" w:space="0" w:color="auto"/>
        </w:rPr>
        <w:t>（二）</w:t>
      </w:r>
      <w:r w:rsidRPr="00184C4C">
        <w:rPr>
          <w:b/>
          <w:bCs/>
          <w:szCs w:val="20"/>
          <w:bdr w:val="single" w:sz="4" w:space="0" w:color="auto"/>
        </w:rPr>
        <w:t>辨眾生義〔例同前文〕</w:t>
      </w:r>
    </w:p>
    <w:p w:rsidR="00BA09FC" w:rsidRPr="00184C4C" w:rsidRDefault="00BA09FC" w:rsidP="00BA09FC">
      <w:pPr>
        <w:spacing w:beforeLines="30" w:before="108" w:line="346" w:lineRule="exact"/>
        <w:ind w:leftChars="100" w:left="240"/>
        <w:jc w:val="both"/>
        <w:rPr>
          <w:b/>
          <w:bCs/>
          <w:szCs w:val="20"/>
          <w:bdr w:val="single" w:sz="4" w:space="0" w:color="auto"/>
        </w:rPr>
      </w:pPr>
      <w:r w:rsidRPr="00184C4C">
        <w:rPr>
          <w:rFonts w:hint="eastAsia"/>
          <w:b/>
          <w:bCs/>
          <w:szCs w:val="20"/>
          <w:bdr w:val="single" w:sz="4" w:space="0" w:color="auto"/>
        </w:rPr>
        <w:t>七、</w:t>
      </w:r>
      <w:r w:rsidRPr="00184C4C">
        <w:rPr>
          <w:b/>
          <w:bCs/>
          <w:szCs w:val="20"/>
          <w:bdr w:val="single" w:sz="4" w:space="0" w:color="auto"/>
        </w:rPr>
        <w:t>釋「</w:t>
      </w:r>
      <w:r w:rsidRPr="00184C4C">
        <w:rPr>
          <w:rFonts w:ascii="標楷體" w:eastAsia="標楷體" w:hAnsi="標楷體"/>
          <w:b/>
          <w:bCs/>
          <w:szCs w:val="20"/>
          <w:bdr w:val="single" w:sz="4" w:space="0" w:color="auto"/>
        </w:rPr>
        <w:t>菩薩不念</w:t>
      </w:r>
      <w:r w:rsidRPr="00184C4C">
        <w:rPr>
          <w:rFonts w:ascii="標楷體" w:eastAsia="標楷體" w:hAnsi="標楷體" w:hint="eastAsia"/>
          <w:b/>
          <w:bCs/>
          <w:szCs w:val="20"/>
          <w:bdr w:val="single" w:sz="4" w:space="0" w:color="auto"/>
        </w:rPr>
        <w:t>：我與般若相應，當得受記乃至得無上菩提、轉法輪</w:t>
      </w:r>
      <w:r w:rsidRPr="00184C4C">
        <w:rPr>
          <w:b/>
          <w:bCs/>
          <w:szCs w:val="20"/>
          <w:bdr w:val="single" w:sz="4" w:space="0" w:color="auto"/>
        </w:rPr>
        <w:t>」</w:t>
      </w:r>
    </w:p>
    <w:p w:rsidR="00BA09FC" w:rsidRPr="00184C4C" w:rsidRDefault="00BA09FC" w:rsidP="00BA09FC">
      <w:pPr>
        <w:spacing w:beforeLines="30" w:before="108" w:line="370" w:lineRule="exact"/>
        <w:ind w:leftChars="100" w:left="240"/>
        <w:jc w:val="both"/>
        <w:rPr>
          <w:b/>
          <w:bCs/>
          <w:szCs w:val="20"/>
          <w:bdr w:val="single" w:sz="4" w:space="0" w:color="auto"/>
        </w:rPr>
      </w:pPr>
      <w:r w:rsidRPr="00184C4C">
        <w:rPr>
          <w:rFonts w:hint="eastAsia"/>
          <w:b/>
          <w:bCs/>
          <w:szCs w:val="20"/>
          <w:bdr w:val="single" w:sz="4" w:space="0" w:color="auto"/>
        </w:rPr>
        <w:t>八、</w:t>
      </w:r>
      <w:r w:rsidRPr="00184C4C">
        <w:rPr>
          <w:b/>
          <w:bCs/>
          <w:szCs w:val="20"/>
          <w:bdr w:val="single" w:sz="4" w:space="0" w:color="auto"/>
        </w:rPr>
        <w:t>釋「</w:t>
      </w:r>
      <w:r w:rsidRPr="00184C4C">
        <w:rPr>
          <w:rFonts w:ascii="標楷體" w:eastAsia="標楷體" w:hAnsi="標楷體" w:hint="eastAsia"/>
          <w:b/>
          <w:bCs/>
          <w:szCs w:val="20"/>
          <w:bdr w:val="single" w:sz="4" w:space="0" w:color="auto"/>
        </w:rPr>
        <w:t>菩薩不見有</w:t>
      </w:r>
      <w:r w:rsidRPr="00184C4C">
        <w:rPr>
          <w:rFonts w:ascii="標楷體" w:eastAsia="標楷體" w:hAnsi="標楷體"/>
          <w:b/>
          <w:bCs/>
          <w:szCs w:val="20"/>
          <w:bdr w:val="single" w:sz="4" w:space="0" w:color="auto"/>
        </w:rPr>
        <w:t>法出法性</w:t>
      </w:r>
      <w:r w:rsidRPr="00184C4C">
        <w:rPr>
          <w:rFonts w:ascii="標楷體" w:eastAsia="標楷體" w:hAnsi="標楷體" w:hint="eastAsia"/>
          <w:b/>
          <w:bCs/>
          <w:szCs w:val="20"/>
          <w:bdr w:val="single" w:sz="4" w:space="0" w:color="auto"/>
        </w:rPr>
        <w:t>，乃至若法無有生滅相，云何有法當行般若波羅蜜</w:t>
      </w:r>
      <w:r w:rsidRPr="00184C4C">
        <w:rPr>
          <w:b/>
          <w:bCs/>
          <w:szCs w:val="20"/>
          <w:bdr w:val="single" w:sz="4" w:space="0" w:color="auto"/>
        </w:rPr>
        <w:t>」</w:t>
      </w:r>
    </w:p>
    <w:p w:rsidR="00BA09FC" w:rsidRDefault="00BA09FC" w:rsidP="00BA09FC">
      <w:pPr>
        <w:spacing w:line="370" w:lineRule="exact"/>
        <w:ind w:leftChars="150" w:left="360"/>
        <w:jc w:val="both"/>
        <w:rPr>
          <w:b/>
          <w:bCs/>
        </w:rPr>
      </w:pPr>
      <w:r w:rsidRPr="00184C4C">
        <w:rPr>
          <w:rFonts w:hint="eastAsia"/>
          <w:b/>
          <w:bCs/>
          <w:szCs w:val="20"/>
          <w:bdr w:val="single" w:sz="4" w:space="0" w:color="auto"/>
        </w:rPr>
        <w:t>（一）釋「</w:t>
      </w:r>
      <w:r w:rsidRPr="00184C4C">
        <w:rPr>
          <w:rFonts w:ascii="標楷體" w:eastAsia="標楷體" w:hAnsi="標楷體" w:hint="eastAsia"/>
          <w:b/>
          <w:bCs/>
          <w:szCs w:val="20"/>
          <w:bdr w:val="single" w:sz="4" w:space="0" w:color="auto"/>
        </w:rPr>
        <w:t>菩薩不見有</w:t>
      </w:r>
      <w:r w:rsidRPr="00184C4C">
        <w:rPr>
          <w:rFonts w:ascii="標楷體" w:eastAsia="標楷體" w:hAnsi="標楷體"/>
          <w:b/>
          <w:bCs/>
          <w:szCs w:val="20"/>
          <w:bdr w:val="single" w:sz="4" w:space="0" w:color="auto"/>
        </w:rPr>
        <w:t>法出法性</w:t>
      </w:r>
      <w:r w:rsidRPr="00184C4C">
        <w:rPr>
          <w:rFonts w:ascii="標楷體" w:eastAsia="標楷體" w:hAnsi="標楷體" w:hint="eastAsia"/>
          <w:b/>
          <w:bCs/>
          <w:szCs w:val="20"/>
          <w:bdr w:val="single" w:sz="4" w:space="0" w:color="auto"/>
        </w:rPr>
        <w:t>，乃至不見有法得無上菩提</w:t>
      </w:r>
      <w:r w:rsidRPr="00184C4C">
        <w:rPr>
          <w:rFonts w:hint="eastAsia"/>
          <w:b/>
          <w:bCs/>
          <w:szCs w:val="20"/>
          <w:bdr w:val="single" w:sz="4" w:space="0" w:color="auto"/>
        </w:rPr>
        <w:t>」</w:t>
      </w:r>
    </w:p>
    <w:p w:rsidR="00BA09FC" w:rsidRPr="00184C4C" w:rsidRDefault="00BA09FC" w:rsidP="00BA09FC">
      <w:pPr>
        <w:spacing w:beforeLines="30" w:before="108" w:line="370" w:lineRule="exact"/>
        <w:ind w:leftChars="150" w:left="360"/>
        <w:jc w:val="both"/>
        <w:rPr>
          <w:b/>
          <w:bCs/>
          <w:szCs w:val="20"/>
          <w:bdr w:val="single" w:sz="4" w:space="0" w:color="auto"/>
        </w:rPr>
      </w:pPr>
      <w:r w:rsidRPr="00184C4C">
        <w:rPr>
          <w:rFonts w:hint="eastAsia"/>
          <w:b/>
          <w:bCs/>
          <w:szCs w:val="20"/>
          <w:bdr w:val="single" w:sz="4" w:space="0" w:color="auto"/>
        </w:rPr>
        <w:t>（二）菩薩行般若，不生眾生相、法相，云何有法行般若波羅蜜</w:t>
      </w:r>
    </w:p>
    <w:p w:rsidR="00BA09FC" w:rsidRPr="00184C4C" w:rsidRDefault="00BA09FC" w:rsidP="00BA09FC">
      <w:pPr>
        <w:spacing w:beforeLines="30" w:before="108" w:line="370" w:lineRule="exact"/>
        <w:ind w:leftChars="100" w:left="240"/>
        <w:jc w:val="both"/>
        <w:rPr>
          <w:b/>
          <w:bCs/>
          <w:szCs w:val="20"/>
          <w:bdr w:val="single" w:sz="4" w:space="0" w:color="auto"/>
        </w:rPr>
      </w:pPr>
      <w:r w:rsidRPr="00184C4C">
        <w:rPr>
          <w:rFonts w:hint="eastAsia"/>
          <w:b/>
          <w:bCs/>
          <w:szCs w:val="20"/>
          <w:bdr w:val="single" w:sz="4" w:space="0" w:color="auto"/>
        </w:rPr>
        <w:t>九、</w:t>
      </w:r>
      <w:r w:rsidRPr="00184C4C">
        <w:rPr>
          <w:b/>
          <w:bCs/>
          <w:szCs w:val="20"/>
          <w:bdr w:val="single" w:sz="4" w:space="0" w:color="auto"/>
        </w:rPr>
        <w:t>釋「</w:t>
      </w:r>
      <w:r w:rsidRPr="00184C4C">
        <w:rPr>
          <w:rFonts w:ascii="標楷體" w:eastAsia="標楷體" w:hAnsi="標楷體"/>
          <w:b/>
          <w:bCs/>
          <w:szCs w:val="20"/>
          <w:bdr w:val="single" w:sz="4" w:space="0" w:color="auto"/>
        </w:rPr>
        <w:t>不受眾生、眾生空、眾生不可得</w:t>
      </w:r>
      <w:r w:rsidRPr="00184C4C">
        <w:rPr>
          <w:rFonts w:ascii="標楷體" w:eastAsia="標楷體" w:hAnsi="標楷體" w:hint="eastAsia"/>
          <w:b/>
          <w:bCs/>
          <w:szCs w:val="20"/>
          <w:bdr w:val="single" w:sz="4" w:space="0" w:color="auto"/>
        </w:rPr>
        <w:t>、</w:t>
      </w:r>
      <w:r w:rsidRPr="00184C4C">
        <w:rPr>
          <w:rFonts w:ascii="標楷體" w:eastAsia="標楷體" w:hAnsi="標楷體"/>
          <w:b/>
          <w:bCs/>
          <w:szCs w:val="20"/>
          <w:bdr w:val="single" w:sz="4" w:space="0" w:color="auto"/>
        </w:rPr>
        <w:t>眾生離</w:t>
      </w:r>
      <w:r w:rsidRPr="00184C4C">
        <w:rPr>
          <w:b/>
          <w:bCs/>
          <w:szCs w:val="20"/>
          <w:bdr w:val="single" w:sz="4" w:space="0" w:color="auto"/>
        </w:rPr>
        <w:t>」</w:t>
      </w:r>
    </w:p>
    <w:p w:rsidR="00BA09FC" w:rsidRPr="00184C4C" w:rsidRDefault="00BA09FC" w:rsidP="00BA09FC">
      <w:pPr>
        <w:spacing w:beforeLines="30" w:before="108" w:line="370" w:lineRule="exact"/>
        <w:ind w:leftChars="100" w:left="240"/>
        <w:jc w:val="both"/>
        <w:rPr>
          <w:b/>
          <w:bCs/>
          <w:szCs w:val="20"/>
          <w:bdr w:val="single" w:sz="4" w:space="0" w:color="auto"/>
        </w:rPr>
      </w:pPr>
      <w:r w:rsidRPr="00184C4C">
        <w:rPr>
          <w:rFonts w:hint="eastAsia"/>
          <w:b/>
          <w:bCs/>
          <w:szCs w:val="20"/>
          <w:bdr w:val="single" w:sz="4" w:space="0" w:color="auto"/>
        </w:rPr>
        <w:t>十、</w:t>
      </w:r>
      <w:r w:rsidRPr="00184C4C">
        <w:rPr>
          <w:b/>
          <w:bCs/>
          <w:szCs w:val="20"/>
          <w:bdr w:val="single" w:sz="4" w:space="0" w:color="auto"/>
        </w:rPr>
        <w:t>釋「</w:t>
      </w:r>
      <w:r w:rsidRPr="00184C4C">
        <w:rPr>
          <w:rFonts w:ascii="標楷體" w:eastAsia="標楷體" w:hAnsi="標楷體"/>
          <w:b/>
          <w:bCs/>
          <w:szCs w:val="20"/>
          <w:bdr w:val="single" w:sz="4" w:space="0" w:color="auto"/>
        </w:rPr>
        <w:t>第一相應</w:t>
      </w:r>
      <w:r w:rsidRPr="00184C4C">
        <w:rPr>
          <w:rFonts w:ascii="標楷體" w:eastAsia="標楷體" w:hAnsi="標楷體" w:hint="eastAsia"/>
          <w:b/>
          <w:bCs/>
          <w:szCs w:val="20"/>
          <w:bdr w:val="single" w:sz="4" w:space="0" w:color="auto"/>
        </w:rPr>
        <w:t>，所謂空相應，</w:t>
      </w:r>
      <w:r w:rsidRPr="00184C4C">
        <w:rPr>
          <w:rFonts w:ascii="標楷體" w:eastAsia="標楷體" w:hAnsi="標楷體"/>
          <w:b/>
          <w:bCs/>
          <w:szCs w:val="20"/>
          <w:bdr w:val="single" w:sz="4" w:space="0" w:color="auto"/>
        </w:rPr>
        <w:t>勝餘相應</w:t>
      </w:r>
      <w:r w:rsidRPr="00184C4C">
        <w:rPr>
          <w:b/>
          <w:bCs/>
          <w:szCs w:val="20"/>
          <w:bdr w:val="single" w:sz="4" w:space="0" w:color="auto"/>
        </w:rPr>
        <w:t>」〔例同前文〕</w:t>
      </w:r>
    </w:p>
    <w:p w:rsidR="00BA09FC" w:rsidRPr="00184C4C" w:rsidRDefault="00BA09FC" w:rsidP="00BA09FC">
      <w:pPr>
        <w:spacing w:line="370" w:lineRule="exact"/>
        <w:ind w:leftChars="100" w:left="240"/>
        <w:jc w:val="both"/>
        <w:rPr>
          <w:b/>
          <w:bCs/>
          <w:szCs w:val="20"/>
          <w:bdr w:val="single" w:sz="4" w:space="0" w:color="auto"/>
        </w:rPr>
      </w:pPr>
      <w:r w:rsidRPr="00184C4C">
        <w:rPr>
          <w:rFonts w:hint="eastAsia"/>
          <w:b/>
          <w:bCs/>
          <w:szCs w:val="20"/>
          <w:bdr w:val="single" w:sz="4" w:space="0" w:color="auto"/>
        </w:rPr>
        <w:t>十一、</w:t>
      </w:r>
      <w:r w:rsidRPr="00184C4C">
        <w:rPr>
          <w:b/>
          <w:bCs/>
          <w:szCs w:val="20"/>
          <w:bdr w:val="single" w:sz="4" w:space="0" w:color="auto"/>
        </w:rPr>
        <w:t>釋「</w:t>
      </w:r>
      <w:r w:rsidRPr="00184C4C">
        <w:rPr>
          <w:rFonts w:ascii="標楷體" w:eastAsia="標楷體" w:hAnsi="標楷體"/>
          <w:b/>
          <w:bCs/>
          <w:szCs w:val="20"/>
          <w:bdr w:val="single" w:sz="4" w:space="0" w:color="auto"/>
        </w:rPr>
        <w:t>菩薩習空，能生大慈</w:t>
      </w:r>
      <w:r w:rsidRPr="00184C4C">
        <w:rPr>
          <w:rFonts w:ascii="標楷體" w:eastAsia="標楷體" w:hAnsi="標楷體" w:hint="eastAsia"/>
          <w:b/>
          <w:bCs/>
          <w:szCs w:val="20"/>
          <w:bdr w:val="single" w:sz="4" w:space="0" w:color="auto"/>
        </w:rPr>
        <w:t>大</w:t>
      </w:r>
      <w:r w:rsidRPr="00184C4C">
        <w:rPr>
          <w:rFonts w:ascii="標楷體" w:eastAsia="標楷體" w:hAnsi="標楷體"/>
          <w:b/>
          <w:bCs/>
          <w:szCs w:val="20"/>
          <w:bdr w:val="single" w:sz="4" w:space="0" w:color="auto"/>
        </w:rPr>
        <w:t>悲</w:t>
      </w:r>
      <w:r w:rsidRPr="00184C4C">
        <w:rPr>
          <w:b/>
          <w:bCs/>
          <w:szCs w:val="20"/>
          <w:bdr w:val="single" w:sz="4" w:space="0" w:color="auto"/>
        </w:rPr>
        <w:t>」</w:t>
      </w:r>
    </w:p>
    <w:p w:rsidR="00BA09FC" w:rsidRPr="00184C4C" w:rsidRDefault="00BA09FC" w:rsidP="00BA09FC">
      <w:pPr>
        <w:spacing w:beforeLines="30" w:before="108" w:line="370" w:lineRule="exact"/>
        <w:ind w:leftChars="50" w:left="120"/>
        <w:jc w:val="both"/>
        <w:rPr>
          <w:b/>
          <w:bCs/>
          <w:szCs w:val="20"/>
          <w:bdr w:val="single" w:sz="4" w:space="0" w:color="auto"/>
        </w:rPr>
      </w:pPr>
      <w:r w:rsidRPr="00184C4C">
        <w:rPr>
          <w:rFonts w:hint="eastAsia"/>
          <w:b/>
          <w:bCs/>
          <w:szCs w:val="20"/>
          <w:bdr w:val="single" w:sz="4" w:space="0" w:color="auto"/>
        </w:rPr>
        <w:t>（貳）滅諸惡</w:t>
      </w:r>
    </w:p>
    <w:p w:rsidR="00BA09FC" w:rsidRDefault="00BA09FC" w:rsidP="00BA09FC">
      <w:pPr>
        <w:spacing w:line="370" w:lineRule="exact"/>
        <w:ind w:leftChars="100" w:left="240"/>
        <w:jc w:val="both"/>
        <w:rPr>
          <w:rStyle w:val="a8"/>
          <w:bCs/>
        </w:rPr>
      </w:pPr>
      <w:r w:rsidRPr="00184C4C">
        <w:rPr>
          <w:rFonts w:hint="eastAsia"/>
          <w:b/>
          <w:bCs/>
          <w:szCs w:val="20"/>
          <w:bdr w:val="single" w:sz="4" w:space="0" w:color="auto"/>
        </w:rPr>
        <w:t>一、</w:t>
      </w:r>
      <w:r w:rsidRPr="00184C4C">
        <w:rPr>
          <w:b/>
          <w:bCs/>
          <w:szCs w:val="20"/>
          <w:bdr w:val="single" w:sz="4" w:space="0" w:color="auto"/>
        </w:rPr>
        <w:t>菩薩行空相應，六惡不生</w:t>
      </w:r>
    </w:p>
    <w:p w:rsidR="00BA09FC" w:rsidRPr="00184C4C" w:rsidRDefault="00BA09FC" w:rsidP="00BA09FC">
      <w:pPr>
        <w:keepNext/>
        <w:ind w:leftChars="150" w:left="360"/>
        <w:jc w:val="both"/>
        <w:rPr>
          <w:b/>
          <w:bCs/>
          <w:bdr w:val="single" w:sz="4" w:space="0" w:color="auto"/>
        </w:rPr>
      </w:pPr>
      <w:r w:rsidRPr="00184C4C">
        <w:rPr>
          <w:rFonts w:hint="eastAsia"/>
          <w:b/>
          <w:bCs/>
          <w:bdr w:val="single" w:sz="4" w:space="0" w:color="auto"/>
        </w:rPr>
        <w:t>（一）舉施度</w:t>
      </w:r>
    </w:p>
    <w:p w:rsidR="00BA09FC" w:rsidRPr="00184C4C" w:rsidRDefault="00BA09FC" w:rsidP="00BA09FC">
      <w:pPr>
        <w:spacing w:beforeLines="30" w:before="108"/>
        <w:ind w:leftChars="200" w:left="480"/>
        <w:jc w:val="both"/>
        <w:rPr>
          <w:rFonts w:eastAsia="標楷體"/>
          <w:b/>
          <w:bCs/>
          <w:szCs w:val="20"/>
          <w:bdr w:val="single" w:sz="4" w:space="0" w:color="auto"/>
        </w:rPr>
      </w:pPr>
      <w:r w:rsidRPr="00184C4C">
        <w:rPr>
          <w:rFonts w:hint="eastAsia"/>
          <w:b/>
          <w:bCs/>
          <w:szCs w:val="20"/>
          <w:bdr w:val="single" w:sz="4" w:space="0" w:color="auto"/>
        </w:rPr>
        <w:t>※</w:t>
      </w:r>
      <w:r w:rsidRPr="00184C4C">
        <w:rPr>
          <w:rFonts w:hint="eastAsia"/>
          <w:b/>
          <w:bCs/>
          <w:szCs w:val="20"/>
          <w:bdr w:val="single" w:sz="4" w:space="0" w:color="auto"/>
        </w:rPr>
        <w:t xml:space="preserve"> </w:t>
      </w:r>
      <w:r w:rsidRPr="00184C4C">
        <w:rPr>
          <w:rFonts w:hint="eastAsia"/>
          <w:b/>
          <w:bCs/>
          <w:szCs w:val="20"/>
          <w:bdr w:val="single" w:sz="4" w:space="0" w:color="auto"/>
        </w:rPr>
        <w:t>釋疑：</w:t>
      </w:r>
      <w:r w:rsidRPr="00184C4C">
        <w:rPr>
          <w:rFonts w:hint="eastAsia"/>
          <w:b/>
          <w:szCs w:val="20"/>
          <w:bdr w:val="single" w:sz="4" w:space="0" w:color="auto"/>
        </w:rPr>
        <w:t>不見人法功德，云何行施疑</w:t>
      </w:r>
      <w:r w:rsidRPr="00184C4C">
        <w:rPr>
          <w:rFonts w:hint="eastAsia"/>
          <w:szCs w:val="20"/>
        </w:rPr>
        <w:t>（印順法師，《大智度論筆記》〔</w:t>
      </w:r>
      <w:r w:rsidRPr="00184C4C">
        <w:rPr>
          <w:rFonts w:hint="eastAsia"/>
          <w:szCs w:val="20"/>
        </w:rPr>
        <w:t>D019</w:t>
      </w:r>
      <w:r w:rsidRPr="00184C4C">
        <w:rPr>
          <w:rFonts w:hint="eastAsia"/>
          <w:szCs w:val="20"/>
        </w:rPr>
        <w:t>〕</w:t>
      </w:r>
      <w:r w:rsidRPr="00184C4C">
        <w:rPr>
          <w:rFonts w:hint="eastAsia"/>
          <w:szCs w:val="20"/>
        </w:rPr>
        <w:t>p.264</w:t>
      </w:r>
      <w:r w:rsidRPr="00184C4C">
        <w:rPr>
          <w:rFonts w:hint="eastAsia"/>
          <w:szCs w:val="20"/>
        </w:rPr>
        <w:t>）</w:t>
      </w:r>
    </w:p>
    <w:p w:rsidR="00BA09FC" w:rsidRPr="00184C4C" w:rsidRDefault="00BA09FC" w:rsidP="00BA09FC">
      <w:pPr>
        <w:spacing w:beforeLines="30" w:before="108"/>
        <w:ind w:leftChars="150" w:left="360"/>
        <w:jc w:val="both"/>
        <w:rPr>
          <w:b/>
          <w:bCs/>
          <w:bdr w:val="single" w:sz="4" w:space="0" w:color="auto"/>
        </w:rPr>
      </w:pPr>
      <w:r w:rsidRPr="00184C4C">
        <w:rPr>
          <w:rFonts w:hint="eastAsia"/>
          <w:b/>
          <w:bCs/>
          <w:bdr w:val="single" w:sz="4" w:space="0" w:color="auto"/>
        </w:rPr>
        <w:t>（二）</w:t>
      </w:r>
      <w:r w:rsidRPr="00184C4C">
        <w:rPr>
          <w:b/>
          <w:bCs/>
          <w:bdr w:val="single" w:sz="4" w:space="0" w:color="auto"/>
        </w:rPr>
        <w:t>例同餘五度</w:t>
      </w:r>
    </w:p>
    <w:p w:rsidR="00BA09FC" w:rsidRPr="00184C4C" w:rsidRDefault="00BA09FC" w:rsidP="00BA09FC">
      <w:pPr>
        <w:spacing w:beforeLines="30" w:before="108"/>
        <w:ind w:leftChars="150" w:left="360"/>
        <w:jc w:val="both"/>
        <w:rPr>
          <w:b/>
          <w:bCs/>
          <w:bdr w:val="single" w:sz="4" w:space="0" w:color="auto"/>
        </w:rPr>
      </w:pPr>
      <w:r w:rsidRPr="00184C4C">
        <w:rPr>
          <w:rFonts w:hint="eastAsia"/>
          <w:b/>
          <w:bCs/>
          <w:bdr w:val="single" w:sz="4" w:space="0" w:color="auto"/>
        </w:rPr>
        <w:t>（三）結</w:t>
      </w:r>
    </w:p>
    <w:p w:rsidR="00BA09FC" w:rsidRPr="00184C4C" w:rsidRDefault="00BA09FC" w:rsidP="00BA09FC">
      <w:pPr>
        <w:spacing w:beforeLines="30" w:before="108"/>
        <w:ind w:leftChars="100" w:left="240"/>
        <w:jc w:val="both"/>
        <w:rPr>
          <w:b/>
          <w:bCs/>
          <w:szCs w:val="20"/>
          <w:bdr w:val="single" w:sz="4" w:space="0" w:color="auto"/>
        </w:rPr>
      </w:pPr>
      <w:r w:rsidRPr="00184C4C">
        <w:rPr>
          <w:rFonts w:hint="eastAsia"/>
          <w:b/>
          <w:bCs/>
          <w:szCs w:val="20"/>
          <w:bdr w:val="single" w:sz="4" w:space="0" w:color="auto"/>
        </w:rPr>
        <w:t>二、舉經</w:t>
      </w:r>
      <w:r w:rsidRPr="00184C4C">
        <w:rPr>
          <w:b/>
          <w:bCs/>
          <w:szCs w:val="20"/>
          <w:bdr w:val="single" w:sz="4" w:space="0" w:color="auto"/>
        </w:rPr>
        <w:t>結</w:t>
      </w:r>
      <w:r w:rsidRPr="00184C4C">
        <w:rPr>
          <w:rFonts w:hint="eastAsia"/>
          <w:b/>
          <w:bCs/>
          <w:szCs w:val="20"/>
          <w:bdr w:val="single" w:sz="4" w:space="0" w:color="auto"/>
        </w:rPr>
        <w:t>成</w:t>
      </w:r>
    </w:p>
    <w:p w:rsidR="00BA09FC" w:rsidRPr="000C27A8" w:rsidRDefault="00BA09FC" w:rsidP="00BA09FC">
      <w:pPr>
        <w:tabs>
          <w:tab w:val="left" w:pos="1800"/>
        </w:tabs>
        <w:ind w:leftChars="100" w:left="240"/>
        <w:jc w:val="both"/>
        <w:rPr>
          <w:bCs/>
        </w:rPr>
      </w:pPr>
    </w:p>
    <w:p w:rsidR="00BA09FC" w:rsidRDefault="00BA09FC" w:rsidP="00BA09FC">
      <w:pPr>
        <w:adjustRightInd w:val="0"/>
        <w:snapToGrid w:val="0"/>
        <w:jc w:val="center"/>
        <w:rPr>
          <w:rFonts w:cs="Roman Unicode"/>
        </w:rPr>
      </w:pPr>
    </w:p>
    <w:p w:rsidR="00BA09FC" w:rsidRPr="00E9556B" w:rsidRDefault="00BA09FC" w:rsidP="00BA09FC">
      <w:pPr>
        <w:jc w:val="center"/>
        <w:rPr>
          <w:rFonts w:eastAsia="標楷體" w:cs="Roman Unicode"/>
          <w:b/>
          <w:sz w:val="44"/>
          <w:szCs w:val="44"/>
        </w:rPr>
      </w:pPr>
      <w:r w:rsidRPr="00E9556B">
        <w:rPr>
          <w:rFonts w:eastAsia="標楷體" w:cs="Roman Unicode" w:hint="eastAsia"/>
          <w:b/>
          <w:sz w:val="44"/>
          <w:szCs w:val="44"/>
        </w:rPr>
        <w:t>《大智度論》卷</w:t>
      </w:r>
      <w:r w:rsidRPr="00E9556B">
        <w:rPr>
          <w:rFonts w:eastAsia="標楷體" w:cs="Roman Unicode"/>
          <w:b/>
          <w:sz w:val="44"/>
          <w:szCs w:val="44"/>
        </w:rPr>
        <w:t>38</w:t>
      </w:r>
    </w:p>
    <w:p w:rsidR="00BA09FC" w:rsidRDefault="00BA09FC" w:rsidP="00BA09FC">
      <w:pPr>
        <w:snapToGrid w:val="0"/>
        <w:jc w:val="center"/>
        <w:rPr>
          <w:rStyle w:val="a8"/>
          <w:rFonts w:cs="新細明體"/>
          <w:kern w:val="0"/>
        </w:rPr>
      </w:pPr>
      <w:r w:rsidRPr="00E9556B">
        <w:rPr>
          <w:rFonts w:eastAsia="標楷體" w:cs="Roman Unicode"/>
          <w:b/>
          <w:bCs/>
          <w:sz w:val="28"/>
          <w:szCs w:val="28"/>
        </w:rPr>
        <w:t>〈</w:t>
      </w:r>
      <w:r w:rsidRPr="00E9556B">
        <w:rPr>
          <w:rFonts w:eastAsia="標楷體" w:cs="Roman Unicode" w:hint="eastAsia"/>
          <w:b/>
          <w:bCs/>
          <w:sz w:val="28"/>
          <w:szCs w:val="28"/>
        </w:rPr>
        <w:t>釋往生品第四之上</w:t>
      </w:r>
    </w:p>
    <w:p w:rsidR="00BA09FC" w:rsidRDefault="00BA09FC" w:rsidP="00BA09FC">
      <w:pPr>
        <w:snapToGrid w:val="0"/>
        <w:jc w:val="center"/>
        <w:rPr>
          <w:rFonts w:eastAsia="標楷體" w:cs="Roman Unicode"/>
          <w:b/>
          <w:bCs/>
          <w:sz w:val="28"/>
          <w:szCs w:val="28"/>
        </w:rPr>
      </w:pPr>
      <w:r w:rsidRPr="00E9556B">
        <w:rPr>
          <w:rFonts w:eastAsia="標楷體" w:cs="Roman Unicode"/>
          <w:b/>
          <w:bCs/>
          <w:sz w:val="28"/>
          <w:szCs w:val="28"/>
        </w:rPr>
        <w:t>〉</w:t>
      </w:r>
    </w:p>
    <w:p w:rsidR="00BA09FC" w:rsidRDefault="00BA09FC" w:rsidP="00BA09FC">
      <w:pPr>
        <w:widowControl/>
        <w:jc w:val="right"/>
      </w:pPr>
      <w:r w:rsidRPr="00E9556B">
        <w:rPr>
          <w:rFonts w:eastAsia="標楷體" w:cs="Roman Unicode"/>
          <w:sz w:val="26"/>
        </w:rPr>
        <w:t>釋厚觀</w:t>
      </w:r>
      <w:r w:rsidRPr="00E9556B">
        <w:rPr>
          <w:rFonts w:cs="Roman Unicode"/>
          <w:sz w:val="26"/>
        </w:rPr>
        <w:t>（</w:t>
      </w:r>
      <w:r w:rsidRPr="00E9556B">
        <w:rPr>
          <w:rFonts w:cs="Roman Unicode"/>
          <w:sz w:val="26"/>
        </w:rPr>
        <w:t>200</w:t>
      </w:r>
      <w:r w:rsidRPr="00E9556B">
        <w:rPr>
          <w:rFonts w:cs="Roman Unicode" w:hint="eastAsia"/>
          <w:sz w:val="26"/>
        </w:rPr>
        <w:t>9</w:t>
      </w:r>
      <w:r w:rsidRPr="00E9556B">
        <w:rPr>
          <w:rFonts w:cs="Roman Unicode"/>
          <w:sz w:val="26"/>
        </w:rPr>
        <w:t>.0</w:t>
      </w:r>
      <w:r w:rsidRPr="00E9556B">
        <w:rPr>
          <w:rFonts w:cs="Roman Unicode" w:hint="eastAsia"/>
          <w:sz w:val="26"/>
        </w:rPr>
        <w:t>4</w:t>
      </w:r>
      <w:r w:rsidRPr="00E9556B">
        <w:rPr>
          <w:rFonts w:cs="Roman Unicode"/>
          <w:sz w:val="26"/>
        </w:rPr>
        <w:t>.</w:t>
      </w:r>
      <w:r w:rsidRPr="00E9556B">
        <w:rPr>
          <w:rFonts w:cs="Roman Unicode" w:hint="eastAsia"/>
          <w:sz w:val="26"/>
        </w:rPr>
        <w:t>11</w:t>
      </w:r>
      <w:r w:rsidRPr="00E9556B">
        <w:rPr>
          <w:rFonts w:cs="Roman Unicode"/>
          <w:sz w:val="26"/>
        </w:rPr>
        <w:t>）</w:t>
      </w:r>
      <w:bookmarkStart w:id="1613" w:name="0336b06"/>
    </w:p>
    <w:p w:rsidR="00BA09FC" w:rsidRPr="00D04356" w:rsidRDefault="00BA09FC" w:rsidP="00BA09FC">
      <w:pPr>
        <w:widowControl/>
        <w:spacing w:beforeLines="50" w:before="180"/>
        <w:jc w:val="both"/>
        <w:rPr>
          <w:rFonts w:cs="新細明體"/>
          <w:b/>
          <w:kern w:val="0"/>
          <w:szCs w:val="20"/>
          <w:bdr w:val="single" w:sz="4" w:space="0" w:color="auto"/>
        </w:rPr>
      </w:pPr>
      <w:r w:rsidRPr="00D04356">
        <w:rPr>
          <w:rFonts w:cs="新細明體" w:hint="eastAsia"/>
          <w:b/>
          <w:kern w:val="0"/>
          <w:szCs w:val="20"/>
          <w:bdr w:val="single" w:sz="4" w:space="0" w:color="auto"/>
        </w:rPr>
        <w:t>壹、明「</w:t>
      </w:r>
      <w:r w:rsidRPr="00D04356">
        <w:rPr>
          <w:rFonts w:cs="新細明體"/>
          <w:b/>
          <w:kern w:val="0"/>
          <w:szCs w:val="20"/>
          <w:bdr w:val="single" w:sz="4" w:space="0" w:color="auto"/>
        </w:rPr>
        <w:t>菩薩行般若波羅蜜</w:t>
      </w:r>
      <w:r w:rsidRPr="00D04356">
        <w:rPr>
          <w:rFonts w:cs="新細明體" w:hint="eastAsia"/>
          <w:b/>
          <w:kern w:val="0"/>
          <w:szCs w:val="20"/>
          <w:bdr w:val="single" w:sz="4" w:space="0" w:color="auto"/>
        </w:rPr>
        <w:t>，來生此間之三類菩薩」</w:t>
      </w:r>
      <w:bookmarkEnd w:id="1613"/>
    </w:p>
    <w:p w:rsidR="00BA09FC" w:rsidRPr="00D04356" w:rsidRDefault="00BA09FC" w:rsidP="00BA09FC">
      <w:pPr>
        <w:widowControl/>
        <w:ind w:leftChars="50" w:left="120"/>
        <w:jc w:val="both"/>
        <w:rPr>
          <w:rFonts w:ascii="新細明體" w:hAnsi="新細明體" w:cs="新細明體"/>
          <w:b/>
          <w:kern w:val="0"/>
          <w:szCs w:val="20"/>
          <w:bdr w:val="single" w:sz="4" w:space="0" w:color="auto"/>
        </w:rPr>
      </w:pPr>
      <w:bookmarkStart w:id="1614" w:name="0336b12"/>
      <w:r w:rsidRPr="00D04356">
        <w:rPr>
          <w:rFonts w:ascii="新細明體" w:hAnsi="新細明體" w:cs="新細明體" w:hint="eastAsia"/>
          <w:b/>
          <w:kern w:val="0"/>
          <w:szCs w:val="20"/>
          <w:bdr w:val="single" w:sz="4" w:space="0" w:color="auto"/>
        </w:rPr>
        <w:t>（壹）從他方佛國來</w:t>
      </w:r>
      <w:bookmarkEnd w:id="1614"/>
    </w:p>
    <w:p w:rsidR="00BA09FC" w:rsidRPr="00D04356" w:rsidRDefault="00BA09FC" w:rsidP="00BA09FC">
      <w:pPr>
        <w:widowControl/>
        <w:spacing w:beforeLines="30" w:before="108"/>
        <w:ind w:leftChars="50" w:left="120"/>
        <w:jc w:val="both"/>
        <w:rPr>
          <w:rFonts w:ascii="新細明體" w:hAnsi="新細明體" w:cs="新細明體"/>
          <w:b/>
          <w:kern w:val="0"/>
          <w:szCs w:val="20"/>
          <w:bdr w:val="single" w:sz="4" w:space="0" w:color="auto"/>
        </w:rPr>
      </w:pPr>
      <w:bookmarkStart w:id="1615" w:name="0336b16"/>
      <w:r w:rsidRPr="00D04356">
        <w:rPr>
          <w:rFonts w:ascii="新細明體" w:hAnsi="新細明體" w:cs="新細明體" w:hint="eastAsia"/>
          <w:b/>
          <w:kern w:val="0"/>
          <w:szCs w:val="20"/>
          <w:bdr w:val="single" w:sz="4" w:space="0" w:color="auto"/>
        </w:rPr>
        <w:t>（貳）從兜率天來</w:t>
      </w:r>
      <w:bookmarkEnd w:id="1615"/>
    </w:p>
    <w:p w:rsidR="00BA09FC" w:rsidRPr="00D04356" w:rsidRDefault="00BA09FC" w:rsidP="00BA09FC">
      <w:pPr>
        <w:widowControl/>
        <w:spacing w:beforeLines="30" w:before="108"/>
        <w:ind w:leftChars="50" w:left="120"/>
        <w:jc w:val="both"/>
        <w:rPr>
          <w:rFonts w:ascii="新細明體" w:hAnsi="新細明體" w:cs="新細明體"/>
          <w:b/>
          <w:kern w:val="0"/>
          <w:szCs w:val="20"/>
          <w:bdr w:val="single" w:sz="4" w:space="0" w:color="auto"/>
        </w:rPr>
      </w:pPr>
      <w:bookmarkStart w:id="1616" w:name="0336b19"/>
      <w:r w:rsidRPr="00D04356">
        <w:rPr>
          <w:rFonts w:ascii="新細明體" w:hAnsi="新細明體" w:cs="新細明體" w:hint="eastAsia"/>
          <w:b/>
          <w:kern w:val="0"/>
          <w:szCs w:val="20"/>
          <w:bdr w:val="single" w:sz="4" w:space="0" w:color="auto"/>
        </w:rPr>
        <w:t>（參）從人中來</w:t>
      </w:r>
      <w:bookmarkEnd w:id="1616"/>
    </w:p>
    <w:p w:rsidR="00BA09FC" w:rsidRPr="00D04356" w:rsidRDefault="00BA09FC" w:rsidP="00BA09FC">
      <w:pPr>
        <w:widowControl/>
        <w:ind w:leftChars="100" w:left="240"/>
        <w:jc w:val="both"/>
        <w:rPr>
          <w:rFonts w:cs="新細明體"/>
          <w:b/>
          <w:kern w:val="0"/>
          <w:szCs w:val="20"/>
          <w:bdr w:val="single" w:sz="4" w:space="0" w:color="auto"/>
        </w:rPr>
      </w:pPr>
      <w:r w:rsidRPr="00D04356">
        <w:rPr>
          <w:rFonts w:cs="新細明體" w:hint="eastAsia"/>
          <w:b/>
          <w:kern w:val="0"/>
          <w:szCs w:val="20"/>
          <w:bdr w:val="single" w:sz="4" w:space="0" w:color="auto"/>
        </w:rPr>
        <w:t>一、眾生不可得，菩薩亦不可得，為何舍利弗問「菩薩從何處來生此間、往生何處」</w:t>
      </w:r>
    </w:p>
    <w:p w:rsidR="00BA09FC" w:rsidRDefault="00BA09FC" w:rsidP="00BA09FC">
      <w:pPr>
        <w:widowControl/>
        <w:spacing w:line="370" w:lineRule="exact"/>
        <w:ind w:leftChars="150" w:left="360"/>
        <w:jc w:val="both"/>
        <w:rPr>
          <w:rStyle w:val="a8"/>
          <w:rFonts w:cs="新細明體"/>
          <w:kern w:val="0"/>
        </w:rPr>
      </w:pPr>
      <w:bookmarkStart w:id="1617" w:name="0336b28"/>
      <w:r w:rsidRPr="00D04356">
        <w:rPr>
          <w:rFonts w:cs="新細明體" w:hint="eastAsia"/>
          <w:b/>
          <w:kern w:val="0"/>
          <w:szCs w:val="20"/>
          <w:bdr w:val="single" w:sz="4" w:space="0" w:color="auto"/>
        </w:rPr>
        <w:t>（一）佛應機開示有眾生、無眾生</w:t>
      </w:r>
    </w:p>
    <w:p w:rsidR="00BA09FC" w:rsidRPr="00D04356" w:rsidRDefault="00BA09FC" w:rsidP="00BA09FC">
      <w:pPr>
        <w:widowControl/>
        <w:spacing w:line="37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二諦</w:t>
      </w:r>
      <w:r w:rsidRPr="00D04356">
        <w:rPr>
          <w:rFonts w:cs="新細明體" w:hint="eastAsia"/>
          <w:b/>
          <w:kern w:val="0"/>
          <w:szCs w:val="20"/>
          <w:bdr w:val="single" w:sz="4" w:space="0" w:color="auto"/>
        </w:rPr>
        <w:t>說：依世諦說有眾生，為勝義諦說無眾生</w:t>
      </w:r>
      <w:bookmarkEnd w:id="1617"/>
    </w:p>
    <w:p w:rsidR="00BA09FC" w:rsidRPr="00D04356"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618" w:name="0336c02"/>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為知名字相、久習行、不著，知他意者，說言有眾生</w:t>
      </w:r>
      <w:r w:rsidRPr="00D04356">
        <w:rPr>
          <w:rFonts w:cs="新細明體" w:hint="eastAsia"/>
          <w:b/>
          <w:kern w:val="0"/>
          <w:szCs w:val="20"/>
          <w:bdr w:val="single" w:sz="4" w:space="0" w:color="auto"/>
        </w:rPr>
        <w:t>；反之則說無眾生</w:t>
      </w:r>
      <w:bookmarkEnd w:id="1618"/>
    </w:p>
    <w:p w:rsidR="00BA09FC" w:rsidRPr="00D04356"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619" w:name="0336c08"/>
      <w:r w:rsidRPr="00D04356">
        <w:rPr>
          <w:rFonts w:cs="新細明體" w:hint="eastAsia"/>
          <w:b/>
          <w:kern w:val="0"/>
          <w:szCs w:val="20"/>
          <w:bdr w:val="single" w:sz="4" w:space="0" w:color="auto"/>
        </w:rPr>
        <w:t>（二）明舍利弗起問之緣由</w:t>
      </w:r>
    </w:p>
    <w:p w:rsidR="00BA09FC" w:rsidRPr="00D04356" w:rsidRDefault="00BA09FC" w:rsidP="00BA09FC">
      <w:pPr>
        <w:widowControl/>
        <w:spacing w:line="37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、舍利弗以天眼不見者故問</w:t>
      </w:r>
    </w:p>
    <w:p w:rsidR="00BA09FC" w:rsidRPr="00D04356" w:rsidRDefault="00BA09FC" w:rsidP="00BA09FC">
      <w:pPr>
        <w:widowControl/>
        <w:spacing w:beforeLines="30" w:before="108" w:line="37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、舍利弗</w:t>
      </w:r>
      <w:r w:rsidRPr="00D04356">
        <w:rPr>
          <w:rFonts w:cs="新細明體"/>
          <w:b/>
          <w:kern w:val="0"/>
          <w:szCs w:val="20"/>
          <w:bdr w:val="single" w:sz="4" w:space="0" w:color="auto"/>
        </w:rPr>
        <w:t>欲令眾生於菩薩起敬心故問</w:t>
      </w:r>
    </w:p>
    <w:p w:rsidR="00BA09FC" w:rsidRPr="00D04356" w:rsidRDefault="00BA09FC" w:rsidP="00BA09FC">
      <w:pPr>
        <w:widowControl/>
        <w:spacing w:beforeLines="30" w:before="108" w:line="354" w:lineRule="exact"/>
        <w:ind w:leftChars="100" w:left="240"/>
        <w:jc w:val="both"/>
        <w:rPr>
          <w:rFonts w:cs="新細明體"/>
          <w:b/>
          <w:kern w:val="0"/>
          <w:szCs w:val="20"/>
          <w:bdr w:val="single" w:sz="4" w:space="0" w:color="auto"/>
        </w:rPr>
      </w:pPr>
      <w:r w:rsidRPr="00D04356">
        <w:rPr>
          <w:rFonts w:cs="新細明體" w:hint="eastAsia"/>
          <w:b/>
          <w:kern w:val="0"/>
          <w:szCs w:val="20"/>
          <w:bdr w:val="single" w:sz="4" w:space="0" w:color="auto"/>
        </w:rPr>
        <w:t>二、佛答：菩薩從三處來生此間</w:t>
      </w:r>
    </w:p>
    <w:p w:rsidR="00BA09FC" w:rsidRPr="00D04356" w:rsidRDefault="00BA09FC" w:rsidP="00BA09FC">
      <w:pPr>
        <w:widowControl/>
        <w:spacing w:line="354" w:lineRule="exact"/>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（一）舍利弗應知菩薩從</w:t>
      </w:r>
      <w:r w:rsidRPr="00D04356">
        <w:rPr>
          <w:rFonts w:cs="新細明體"/>
          <w:b/>
          <w:kern w:val="0"/>
          <w:szCs w:val="20"/>
          <w:bdr w:val="single" w:sz="4" w:space="0" w:color="auto"/>
        </w:rPr>
        <w:t>兜率天上、人道中來</w:t>
      </w:r>
      <w:r w:rsidRPr="00D04356">
        <w:rPr>
          <w:rFonts w:cs="新細明體" w:hint="eastAsia"/>
          <w:b/>
          <w:kern w:val="0"/>
          <w:szCs w:val="20"/>
          <w:bdr w:val="single" w:sz="4" w:space="0" w:color="auto"/>
        </w:rPr>
        <w:t>生此間，何以問菩薩從何處來</w:t>
      </w:r>
      <w:bookmarkEnd w:id="1619"/>
    </w:p>
    <w:p w:rsidR="00BA09FC" w:rsidRPr="00D04356" w:rsidRDefault="00BA09FC" w:rsidP="00BA09FC">
      <w:pPr>
        <w:widowControl/>
        <w:spacing w:beforeLines="30" w:before="108" w:line="354" w:lineRule="exact"/>
        <w:ind w:leftChars="150" w:left="360"/>
        <w:jc w:val="both"/>
        <w:rPr>
          <w:rFonts w:cs="新細明體"/>
          <w:b/>
          <w:kern w:val="0"/>
          <w:szCs w:val="20"/>
          <w:bdr w:val="single" w:sz="4" w:space="0" w:color="auto"/>
        </w:rPr>
      </w:pPr>
      <w:bookmarkStart w:id="1620" w:name="0336c28"/>
      <w:r w:rsidRPr="00D04356">
        <w:rPr>
          <w:rFonts w:cs="新細明體" w:hint="eastAsia"/>
          <w:b/>
          <w:kern w:val="0"/>
          <w:szCs w:val="20"/>
          <w:bdr w:val="single" w:sz="4" w:space="0" w:color="auto"/>
        </w:rPr>
        <w:t>（二）六道中何故但說兜率天、人道中來，又何以</w:t>
      </w:r>
      <w:r w:rsidRPr="00D04356">
        <w:rPr>
          <w:rFonts w:cs="新細明體"/>
          <w:b/>
          <w:kern w:val="0"/>
          <w:szCs w:val="20"/>
          <w:bdr w:val="single" w:sz="4" w:space="0" w:color="auto"/>
        </w:rPr>
        <w:t>他方佛國</w:t>
      </w:r>
      <w:r w:rsidRPr="00D04356">
        <w:rPr>
          <w:rFonts w:cs="新細明體" w:hint="eastAsia"/>
          <w:b/>
          <w:kern w:val="0"/>
          <w:szCs w:val="20"/>
          <w:bdr w:val="single" w:sz="4" w:space="0" w:color="auto"/>
        </w:rPr>
        <w:t>不分別</w:t>
      </w:r>
      <w:r w:rsidRPr="00D04356">
        <w:rPr>
          <w:rFonts w:cs="新細明體"/>
          <w:b/>
          <w:kern w:val="0"/>
          <w:szCs w:val="20"/>
          <w:bdr w:val="single" w:sz="4" w:space="0" w:color="auto"/>
        </w:rPr>
        <w:t>天道、人道</w:t>
      </w:r>
      <w:bookmarkEnd w:id="1620"/>
    </w:p>
    <w:p w:rsidR="00BA09FC" w:rsidRPr="00D04356" w:rsidRDefault="00BA09FC" w:rsidP="00BA09FC">
      <w:pPr>
        <w:widowControl/>
        <w:spacing w:line="354" w:lineRule="exact"/>
        <w:ind w:leftChars="200" w:left="480"/>
        <w:jc w:val="both"/>
        <w:rPr>
          <w:rFonts w:cs="新細明體"/>
          <w:b/>
          <w:kern w:val="0"/>
          <w:szCs w:val="20"/>
          <w:bdr w:val="single" w:sz="4" w:space="0" w:color="auto"/>
        </w:rPr>
      </w:pPr>
      <w:bookmarkStart w:id="1621" w:name="0337a02"/>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、六道中不說三惡趣中來──不任次第得無上菩提故</w:t>
      </w:r>
      <w:bookmarkEnd w:id="1621"/>
    </w:p>
    <w:p w:rsidR="00BA09FC" w:rsidRPr="00D04356" w:rsidRDefault="00BA09FC" w:rsidP="00BA09FC">
      <w:pPr>
        <w:widowControl/>
        <w:spacing w:beforeLines="30" w:before="108" w:line="354" w:lineRule="exact"/>
        <w:ind w:leftChars="250" w:left="600"/>
        <w:jc w:val="both"/>
        <w:rPr>
          <w:rFonts w:cs="新細明體"/>
          <w:b/>
          <w:kern w:val="0"/>
          <w:szCs w:val="20"/>
          <w:bdr w:val="single" w:sz="4" w:space="0" w:color="auto"/>
        </w:rPr>
      </w:pPr>
      <w:bookmarkStart w:id="1622" w:name="0337a03"/>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因論生論：三惡道中來亦應有得道者，云何言不任得道</w:t>
      </w:r>
      <w:bookmarkEnd w:id="1622"/>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623" w:name="0337a17"/>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、天趣中但說兜率、不說餘處之因</w:t>
      </w:r>
    </w:p>
    <w:p w:rsidR="00BA09FC" w:rsidRPr="00D04356" w:rsidRDefault="00BA09FC" w:rsidP="00BA09FC">
      <w:pPr>
        <w:widowControl/>
        <w:spacing w:line="326" w:lineRule="exact"/>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）依欲界諸天說</w:t>
      </w:r>
      <w:bookmarkEnd w:id="1623"/>
    </w:p>
    <w:p w:rsidR="00BA09FC" w:rsidRPr="00D04356" w:rsidRDefault="00BA09FC" w:rsidP="00BA09FC">
      <w:pPr>
        <w:widowControl/>
        <w:spacing w:beforeLines="30" w:before="108" w:line="326" w:lineRule="exact"/>
        <w:ind w:leftChars="250" w:left="600"/>
        <w:jc w:val="both"/>
        <w:rPr>
          <w:rFonts w:cs="新細明體"/>
          <w:b/>
          <w:kern w:val="0"/>
          <w:szCs w:val="20"/>
          <w:bdr w:val="single" w:sz="4" w:space="0" w:color="auto"/>
        </w:rPr>
      </w:pPr>
      <w:bookmarkStart w:id="1624" w:name="0337a20"/>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）依色界諸天說</w:t>
      </w:r>
      <w:bookmarkEnd w:id="1624"/>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625" w:name="0337a22"/>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、不說</w:t>
      </w:r>
      <w:r w:rsidRPr="00D04356">
        <w:rPr>
          <w:rFonts w:cs="新細明體"/>
          <w:b/>
          <w:kern w:val="0"/>
          <w:szCs w:val="20"/>
          <w:bdr w:val="single" w:sz="4" w:space="0" w:color="auto"/>
        </w:rPr>
        <w:t>阿修羅</w:t>
      </w:r>
      <w:r w:rsidRPr="00D04356">
        <w:rPr>
          <w:rFonts w:cs="新細明體" w:hint="eastAsia"/>
          <w:b/>
          <w:kern w:val="0"/>
          <w:szCs w:val="20"/>
          <w:bdr w:val="single" w:sz="4" w:space="0" w:color="auto"/>
        </w:rPr>
        <w:t>道之因</w:t>
      </w:r>
      <w:bookmarkEnd w:id="1625"/>
    </w:p>
    <w:p w:rsidR="00BA09FC" w:rsidRDefault="00BA09FC" w:rsidP="00BA09FC">
      <w:pPr>
        <w:widowControl/>
        <w:spacing w:beforeLines="30" w:before="108" w:line="326" w:lineRule="exact"/>
        <w:ind w:leftChars="150" w:left="360"/>
        <w:jc w:val="both"/>
        <w:rPr>
          <w:rStyle w:val="a8"/>
          <w:rFonts w:cs="新細明體"/>
          <w:kern w:val="0"/>
        </w:rPr>
      </w:pPr>
      <w:bookmarkStart w:id="1626" w:name="0337a23"/>
      <w:r w:rsidRPr="00D04356">
        <w:rPr>
          <w:rFonts w:cs="新細明體" w:hint="eastAsia"/>
          <w:b/>
          <w:kern w:val="0"/>
          <w:szCs w:val="20"/>
          <w:bdr w:val="single" w:sz="4" w:space="0" w:color="auto"/>
        </w:rPr>
        <w:t>（三）釋三處來生此間之菩薩</w:t>
      </w:r>
    </w:p>
    <w:p w:rsidR="00BA09FC" w:rsidRPr="00D04356" w:rsidRDefault="00BA09FC" w:rsidP="00BA09FC">
      <w:pPr>
        <w:widowControl/>
        <w:spacing w:line="326"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、釋</w:t>
      </w:r>
      <w:r w:rsidRPr="00D04356">
        <w:rPr>
          <w:rFonts w:cs="新細明體"/>
          <w:b/>
          <w:kern w:val="0"/>
          <w:szCs w:val="20"/>
          <w:bdr w:val="single" w:sz="4" w:space="0" w:color="auto"/>
        </w:rPr>
        <w:t>他方佛國來</w:t>
      </w:r>
      <w:r w:rsidRPr="00D04356">
        <w:rPr>
          <w:rFonts w:cs="新細明體" w:hint="eastAsia"/>
          <w:b/>
          <w:kern w:val="0"/>
          <w:szCs w:val="20"/>
          <w:bdr w:val="single" w:sz="4" w:space="0" w:color="auto"/>
        </w:rPr>
        <w:t>生之菩薩</w:t>
      </w:r>
      <w:bookmarkEnd w:id="1626"/>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627" w:name="0337b05"/>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、釋從</w:t>
      </w:r>
      <w:r w:rsidRPr="00D04356">
        <w:rPr>
          <w:rFonts w:cs="新細明體"/>
          <w:b/>
          <w:kern w:val="0"/>
          <w:szCs w:val="20"/>
          <w:bdr w:val="single" w:sz="4" w:space="0" w:color="auto"/>
        </w:rPr>
        <w:t>兜率天上</w:t>
      </w:r>
      <w:r w:rsidRPr="00D04356">
        <w:rPr>
          <w:rFonts w:cs="新細明體" w:hint="eastAsia"/>
          <w:b/>
          <w:kern w:val="0"/>
          <w:szCs w:val="20"/>
          <w:bdr w:val="single" w:sz="4" w:space="0" w:color="auto"/>
        </w:rPr>
        <w:t>來生之菩薩</w:t>
      </w:r>
      <w:bookmarkEnd w:id="1627"/>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28" w:name="0337b15"/>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、釋從人道中來之菩薩</w:t>
      </w:r>
    </w:p>
    <w:p w:rsidR="00BA09FC" w:rsidRPr="00D04356" w:rsidRDefault="00BA09FC" w:rsidP="00BA09FC">
      <w:pPr>
        <w:widowControl/>
        <w:snapToGrid w:val="0"/>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）人道中來之菩薩與餘二處菩薩之比較</w:t>
      </w:r>
      <w:bookmarkEnd w:id="1628"/>
    </w:p>
    <w:p w:rsidR="00BA09FC" w:rsidRPr="00D04356" w:rsidRDefault="00BA09FC" w:rsidP="00BA09FC">
      <w:pPr>
        <w:widowControl/>
        <w:spacing w:beforeLines="30" w:before="108"/>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）釋「</w:t>
      </w:r>
      <w:r w:rsidRPr="00D04356">
        <w:rPr>
          <w:rFonts w:ascii="標楷體" w:eastAsia="標楷體" w:hAnsi="標楷體" w:cs="新細明體"/>
          <w:b/>
          <w:kern w:val="0"/>
          <w:szCs w:val="20"/>
          <w:bdr w:val="single" w:sz="4" w:space="0" w:color="auto"/>
        </w:rPr>
        <w:t>除阿毘跋致</w:t>
      </w:r>
      <w:r w:rsidRPr="00D04356">
        <w:rPr>
          <w:rFonts w:ascii="標楷體" w:eastAsia="標楷體" w:hAnsi="標楷體" w:cs="新細明體" w:hint="eastAsia"/>
          <w:b/>
          <w:kern w:val="0"/>
          <w:szCs w:val="20"/>
          <w:bdr w:val="single" w:sz="4" w:space="0" w:color="auto"/>
        </w:rPr>
        <w:t>，</w:t>
      </w:r>
      <w:r w:rsidRPr="00D04356">
        <w:rPr>
          <w:rFonts w:ascii="標楷體" w:eastAsia="標楷體" w:hAnsi="標楷體" w:cs="新細明體"/>
          <w:b/>
          <w:kern w:val="0"/>
          <w:szCs w:val="20"/>
          <w:bdr w:val="single" w:sz="4" w:space="0" w:color="auto"/>
        </w:rPr>
        <w:t>是菩薩根鈍，不疾與般若相應</w:t>
      </w:r>
      <w:r w:rsidRPr="00D04356">
        <w:rPr>
          <w:rFonts w:ascii="標楷體" w:eastAsia="標楷體" w:hAnsi="標楷體" w:cs="新細明體" w:hint="eastAsia"/>
          <w:b/>
          <w:kern w:val="0"/>
          <w:szCs w:val="20"/>
          <w:bdr w:val="single" w:sz="4" w:space="0" w:color="auto"/>
        </w:rPr>
        <w:t>，</w:t>
      </w:r>
      <w:r w:rsidRPr="00D04356">
        <w:rPr>
          <w:rFonts w:ascii="標楷體" w:eastAsia="標楷體" w:hAnsi="標楷體" w:cs="新細明體"/>
          <w:b/>
          <w:kern w:val="0"/>
          <w:szCs w:val="20"/>
          <w:bdr w:val="single" w:sz="4" w:space="0" w:color="auto"/>
        </w:rPr>
        <w:t>諸陀羅尼門、三昧門不能疾現在前</w:t>
      </w:r>
      <w:r w:rsidRPr="00D04356">
        <w:rPr>
          <w:rFonts w:cs="新細明體" w:hint="eastAsia"/>
          <w:b/>
          <w:kern w:val="0"/>
          <w:szCs w:val="20"/>
          <w:bdr w:val="single" w:sz="4" w:space="0" w:color="auto"/>
        </w:rPr>
        <w:t>」</w:t>
      </w:r>
    </w:p>
    <w:p w:rsidR="00BA09FC" w:rsidRDefault="00BA09FC" w:rsidP="00BA09FC">
      <w:pPr>
        <w:snapToGrid w:val="0"/>
        <w:spacing w:beforeLines="30" w:before="108"/>
        <w:jc w:val="both"/>
        <w:rPr>
          <w:rStyle w:val="a8"/>
          <w:rFonts w:eastAsia="標楷體" w:cs="新細明體"/>
          <w:kern w:val="0"/>
        </w:rPr>
      </w:pPr>
      <w:bookmarkStart w:id="1629" w:name="0337b24"/>
      <w:r w:rsidRPr="00D04356">
        <w:rPr>
          <w:rFonts w:cs="新細明體" w:hint="eastAsia"/>
          <w:b/>
          <w:kern w:val="0"/>
          <w:szCs w:val="20"/>
          <w:bdr w:val="single" w:sz="4" w:space="0" w:color="auto"/>
        </w:rPr>
        <w:t>貳、次答此間終而往生他方之菩薩</w:t>
      </w:r>
      <w:bookmarkEnd w:id="1629"/>
    </w:p>
    <w:p w:rsidR="00BA09FC" w:rsidRDefault="00BA09FC" w:rsidP="00BA09FC">
      <w:pPr>
        <w:widowControl/>
        <w:ind w:leftChars="50" w:left="120"/>
        <w:jc w:val="both"/>
        <w:rPr>
          <w:sz w:val="18"/>
          <w:szCs w:val="18"/>
          <w:bdr w:val="single" w:sz="4" w:space="0" w:color="auto"/>
        </w:rPr>
      </w:pPr>
      <w:bookmarkStart w:id="1630" w:name="0337b26"/>
      <w:r w:rsidRPr="00D04356">
        <w:rPr>
          <w:rFonts w:cs="新細明體" w:hint="eastAsia"/>
          <w:b/>
          <w:kern w:val="0"/>
          <w:szCs w:val="20"/>
          <w:bdr w:val="single" w:sz="4" w:space="0" w:color="auto"/>
        </w:rPr>
        <w:t>（壹）</w:t>
      </w:r>
      <w:r w:rsidRPr="00D04356">
        <w:rPr>
          <w:rFonts w:cs="新細明體" w:hint="eastAsia"/>
          <w:b/>
          <w:kern w:val="0"/>
          <w:szCs w:val="20"/>
          <w:bdr w:val="single" w:sz="4" w:space="0" w:color="auto"/>
          <w:shd w:val="pct15" w:color="auto" w:fill="FFFFFF"/>
        </w:rPr>
        <w:t>第一類菩薩：</w:t>
      </w:r>
      <w:r w:rsidRPr="00D04356">
        <w:rPr>
          <w:rFonts w:hint="eastAsia"/>
          <w:b/>
          <w:szCs w:val="20"/>
          <w:bdr w:val="single" w:sz="4" w:space="0" w:color="auto"/>
        </w:rPr>
        <w:t>般若相應者，從一國至一國，常值佛不離佛</w:t>
      </w:r>
      <w:r w:rsidRPr="00E9556B">
        <w:rPr>
          <w:rFonts w:hint="eastAsia"/>
          <w:sz w:val="18"/>
          <w:szCs w:val="18"/>
        </w:rPr>
        <w:t>（印順法師，《大智度論筆記》［</w:t>
      </w:r>
      <w:r w:rsidRPr="00E9556B">
        <w:rPr>
          <w:rFonts w:hint="eastAsia"/>
          <w:sz w:val="18"/>
          <w:szCs w:val="18"/>
        </w:rPr>
        <w:t>F036</w:t>
      </w:r>
      <w:r w:rsidRPr="00E9556B">
        <w:rPr>
          <w:rFonts w:hint="eastAsia"/>
          <w:sz w:val="18"/>
          <w:szCs w:val="18"/>
        </w:rPr>
        <w:t>］</w:t>
      </w:r>
      <w:r w:rsidRPr="00E9556B">
        <w:rPr>
          <w:rFonts w:hint="eastAsia"/>
          <w:sz w:val="18"/>
          <w:szCs w:val="18"/>
        </w:rPr>
        <w:t>p.369</w:t>
      </w:r>
      <w:r w:rsidRPr="00E9556B">
        <w:rPr>
          <w:rFonts w:hint="eastAsia"/>
          <w:sz w:val="18"/>
          <w:szCs w:val="18"/>
        </w:rPr>
        <w:t>）</w:t>
      </w:r>
      <w:bookmarkEnd w:id="1630"/>
    </w:p>
    <w:p w:rsidR="00BA09FC" w:rsidRDefault="00BA09FC" w:rsidP="00BA09FC">
      <w:pPr>
        <w:widowControl/>
        <w:spacing w:beforeLines="30" w:before="108"/>
        <w:ind w:leftChars="50" w:left="120"/>
        <w:jc w:val="both"/>
        <w:rPr>
          <w:rStyle w:val="a8"/>
          <w:rFonts w:cs="新細明體"/>
          <w:kern w:val="0"/>
        </w:rPr>
      </w:pPr>
      <w:bookmarkStart w:id="1631" w:name="0337b28"/>
      <w:r w:rsidRPr="00D04356">
        <w:rPr>
          <w:rFonts w:cs="新細明體" w:hint="eastAsia"/>
          <w:b/>
          <w:kern w:val="0"/>
          <w:szCs w:val="20"/>
          <w:bdr w:val="single" w:sz="4" w:space="0" w:color="auto"/>
        </w:rPr>
        <w:t>（貳）</w:t>
      </w:r>
      <w:r w:rsidRPr="00D04356">
        <w:rPr>
          <w:rFonts w:cs="新細明體" w:hint="eastAsia"/>
          <w:b/>
          <w:kern w:val="0"/>
          <w:szCs w:val="20"/>
          <w:bdr w:val="single" w:sz="4" w:space="0" w:color="auto"/>
          <w:shd w:val="pct15" w:color="auto" w:fill="FFFFFF"/>
        </w:rPr>
        <w:t>第二類菩薩：</w:t>
      </w:r>
      <w:r w:rsidRPr="00D04356">
        <w:rPr>
          <w:rFonts w:cs="新細明體" w:hint="eastAsia"/>
          <w:b/>
          <w:kern w:val="0"/>
          <w:szCs w:val="20"/>
          <w:bdr w:val="single" w:sz="4" w:space="0" w:color="auto"/>
        </w:rPr>
        <w:t>菩薩行禪無方便，味著生天</w:t>
      </w:r>
    </w:p>
    <w:p w:rsidR="00BA09FC" w:rsidRPr="00D04356" w:rsidRDefault="00BA09FC" w:rsidP="00BA09FC">
      <w:pPr>
        <w:widowControl/>
        <w:spacing w:beforeLines="30" w:before="108"/>
        <w:ind w:leftChars="50" w:left="120"/>
        <w:jc w:val="both"/>
        <w:rPr>
          <w:szCs w:val="20"/>
        </w:rPr>
      </w:pP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31"/>
    </w:p>
    <w:p w:rsidR="00BA09FC" w:rsidRDefault="00BA09FC" w:rsidP="00BA09FC">
      <w:pPr>
        <w:widowControl/>
        <w:spacing w:beforeLines="30" w:before="108" w:line="346" w:lineRule="exact"/>
        <w:ind w:leftChars="50" w:left="120"/>
        <w:jc w:val="both"/>
        <w:rPr>
          <w:rFonts w:cs="新細明體"/>
          <w:kern w:val="0"/>
        </w:rPr>
      </w:pPr>
      <w:r w:rsidRPr="00D04356">
        <w:rPr>
          <w:rFonts w:cs="新細明體" w:hint="eastAsia"/>
          <w:b/>
          <w:kern w:val="0"/>
          <w:szCs w:val="20"/>
          <w:bdr w:val="single" w:sz="4" w:space="0" w:color="auto"/>
        </w:rPr>
        <w:t>（參）</w:t>
      </w:r>
      <w:r w:rsidRPr="00D04356">
        <w:rPr>
          <w:rFonts w:cs="新細明體" w:hint="eastAsia"/>
          <w:b/>
          <w:kern w:val="0"/>
          <w:szCs w:val="20"/>
          <w:bdr w:val="single" w:sz="4" w:space="0" w:color="auto"/>
          <w:shd w:val="pct15" w:color="auto" w:fill="FFFFFF"/>
        </w:rPr>
        <w:t>第三類菩薩：</w:t>
      </w:r>
      <w:r w:rsidRPr="00D04356">
        <w:rPr>
          <w:rFonts w:cs="新細明體" w:hint="eastAsia"/>
          <w:b/>
          <w:kern w:val="0"/>
          <w:szCs w:val="20"/>
          <w:bdr w:val="single" w:sz="4" w:space="0" w:color="auto"/>
        </w:rPr>
        <w:t>菩薩行禪無方便，起不善心生欲界</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Default="00BA09FC" w:rsidP="00BA09FC">
      <w:pPr>
        <w:widowControl/>
        <w:spacing w:beforeLines="30" w:before="108" w:line="346" w:lineRule="exact"/>
        <w:ind w:leftChars="50" w:left="120"/>
        <w:jc w:val="both"/>
        <w:rPr>
          <w:sz w:val="18"/>
          <w:szCs w:val="18"/>
          <w:bdr w:val="single" w:sz="4" w:space="0" w:color="auto"/>
        </w:rPr>
      </w:pPr>
      <w:bookmarkStart w:id="1632" w:name="0337c05"/>
      <w:r w:rsidRPr="00D04356">
        <w:rPr>
          <w:rFonts w:cs="新細明體" w:hint="eastAsia"/>
          <w:b/>
          <w:kern w:val="0"/>
          <w:szCs w:val="20"/>
          <w:bdr w:val="single" w:sz="4" w:space="0" w:color="auto"/>
        </w:rPr>
        <w:t>（肆）</w:t>
      </w:r>
      <w:r w:rsidRPr="00D04356">
        <w:rPr>
          <w:rFonts w:cs="新細明體" w:hint="eastAsia"/>
          <w:b/>
          <w:kern w:val="0"/>
          <w:szCs w:val="20"/>
          <w:bdr w:val="single" w:sz="4" w:space="0" w:color="auto"/>
          <w:shd w:val="pct15" w:color="auto" w:fill="FFFFFF"/>
        </w:rPr>
        <w:t>第四類菩薩：</w:t>
      </w:r>
      <w:r w:rsidRPr="00D04356">
        <w:rPr>
          <w:rFonts w:cs="新細明體" w:hint="eastAsia"/>
          <w:b/>
          <w:kern w:val="0"/>
          <w:szCs w:val="20"/>
          <w:bdr w:val="single" w:sz="4" w:space="0" w:color="auto"/>
        </w:rPr>
        <w:t>菩薩行禪</w:t>
      </w:r>
      <w:r w:rsidRPr="00D04356">
        <w:rPr>
          <w:rFonts w:hint="eastAsia"/>
          <w:b/>
          <w:szCs w:val="20"/>
          <w:bdr w:val="single" w:sz="4" w:space="0" w:color="auto"/>
        </w:rPr>
        <w:t>有方便，生有佛處──［賢劫中當得］</w:t>
      </w:r>
      <w:r w:rsidRPr="00E9556B">
        <w:rPr>
          <w:sz w:val="18"/>
          <w:szCs w:val="18"/>
        </w:rPr>
        <w:t>（《大智度論筆記》［</w:t>
      </w:r>
      <w:r w:rsidRPr="00E9556B">
        <w:rPr>
          <w:sz w:val="18"/>
          <w:szCs w:val="18"/>
        </w:rPr>
        <w:t>F036</w:t>
      </w:r>
      <w:r w:rsidRPr="00E9556B">
        <w:rPr>
          <w:sz w:val="18"/>
          <w:szCs w:val="18"/>
        </w:rPr>
        <w:t>］</w:t>
      </w:r>
      <w:r w:rsidRPr="00E9556B">
        <w:rPr>
          <w:sz w:val="18"/>
          <w:szCs w:val="18"/>
        </w:rPr>
        <w:t>p.369</w:t>
      </w:r>
      <w:r w:rsidRPr="00E9556B">
        <w:rPr>
          <w:sz w:val="18"/>
          <w:szCs w:val="18"/>
        </w:rPr>
        <w:t>）</w:t>
      </w:r>
      <w:bookmarkEnd w:id="1632"/>
    </w:p>
    <w:p w:rsidR="00BA09FC" w:rsidRPr="00D04356" w:rsidRDefault="00BA09FC" w:rsidP="00BA09FC">
      <w:pPr>
        <w:widowControl/>
        <w:spacing w:line="346" w:lineRule="exact"/>
        <w:ind w:leftChars="100" w:left="240"/>
        <w:jc w:val="both"/>
        <w:rPr>
          <w:rFonts w:cs="新細明體"/>
          <w:b/>
          <w:kern w:val="0"/>
          <w:szCs w:val="20"/>
          <w:bdr w:val="single" w:sz="4" w:space="0" w:color="auto"/>
        </w:rPr>
      </w:pPr>
      <w:bookmarkStart w:id="1633" w:name="0337c12"/>
      <w:r w:rsidRPr="00D04356">
        <w:rPr>
          <w:rFonts w:cs="新細明體" w:hint="eastAsia"/>
          <w:b/>
          <w:kern w:val="0"/>
          <w:szCs w:val="20"/>
          <w:bdr w:val="single" w:sz="4" w:space="0" w:color="auto"/>
        </w:rPr>
        <w:t>一、何故菩薩由</w:t>
      </w:r>
      <w:r w:rsidRPr="00D04356">
        <w:rPr>
          <w:rFonts w:cs="新細明體"/>
          <w:b/>
          <w:kern w:val="0"/>
          <w:szCs w:val="20"/>
          <w:bdr w:val="single" w:sz="4" w:space="0" w:color="auto"/>
        </w:rPr>
        <w:t>前世</w:t>
      </w:r>
      <w:r w:rsidRPr="00D04356">
        <w:rPr>
          <w:rFonts w:cs="新細明體" w:hint="eastAsia"/>
          <w:b/>
          <w:kern w:val="0"/>
          <w:szCs w:val="20"/>
          <w:bdr w:val="single" w:sz="4" w:space="0" w:color="auto"/>
        </w:rPr>
        <w:t>來生唯</w:t>
      </w:r>
      <w:r w:rsidRPr="00D04356">
        <w:rPr>
          <w:rFonts w:cs="新細明體"/>
          <w:b/>
          <w:kern w:val="0"/>
          <w:szCs w:val="20"/>
          <w:bdr w:val="single" w:sz="4" w:space="0" w:color="auto"/>
        </w:rPr>
        <w:t>三種答，</w:t>
      </w:r>
      <w:r w:rsidRPr="00D04356">
        <w:rPr>
          <w:rFonts w:cs="新細明體" w:hint="eastAsia"/>
          <w:b/>
          <w:kern w:val="0"/>
          <w:szCs w:val="20"/>
          <w:bdr w:val="single" w:sz="4" w:space="0" w:color="auto"/>
        </w:rPr>
        <w:t>而往生</w:t>
      </w:r>
      <w:r w:rsidRPr="00D04356">
        <w:rPr>
          <w:rFonts w:cs="新細明體"/>
          <w:b/>
          <w:kern w:val="0"/>
          <w:szCs w:val="20"/>
          <w:bdr w:val="single" w:sz="4" w:space="0" w:color="auto"/>
        </w:rPr>
        <w:t>後世</w:t>
      </w:r>
      <w:r w:rsidRPr="00D04356">
        <w:rPr>
          <w:rFonts w:cs="新細明體" w:hint="eastAsia"/>
          <w:b/>
          <w:kern w:val="0"/>
          <w:szCs w:val="20"/>
          <w:bdr w:val="single" w:sz="4" w:space="0" w:color="auto"/>
        </w:rPr>
        <w:t>則</w:t>
      </w:r>
      <w:r w:rsidRPr="00D04356">
        <w:rPr>
          <w:rFonts w:cs="新細明體"/>
          <w:b/>
          <w:kern w:val="0"/>
          <w:szCs w:val="20"/>
          <w:bdr w:val="single" w:sz="4" w:space="0" w:color="auto"/>
        </w:rPr>
        <w:t>廣分別</w:t>
      </w:r>
      <w:bookmarkEnd w:id="1633"/>
    </w:p>
    <w:p w:rsidR="00BA09FC" w:rsidRDefault="00BA09FC" w:rsidP="00BA09FC">
      <w:pPr>
        <w:widowControl/>
        <w:spacing w:line="346" w:lineRule="exact"/>
        <w:ind w:leftChars="150" w:left="360"/>
        <w:jc w:val="both"/>
        <w:rPr>
          <w:rFonts w:cs="新細明體"/>
          <w:b/>
          <w:kern w:val="0"/>
          <w:bdr w:val="single" w:sz="4" w:space="0" w:color="auto"/>
        </w:rPr>
      </w:pPr>
      <w:bookmarkStart w:id="1634" w:name="0337c14"/>
      <w:r w:rsidRPr="00D04356">
        <w:rPr>
          <w:rFonts w:cs="新細明體" w:hint="eastAsia"/>
          <w:b/>
          <w:kern w:val="0"/>
          <w:szCs w:val="20"/>
          <w:bdr w:val="single" w:sz="4" w:space="0" w:color="auto"/>
        </w:rPr>
        <w:t>（一）雖</w:t>
      </w:r>
      <w:r w:rsidRPr="00D04356">
        <w:rPr>
          <w:rFonts w:cs="新細明體"/>
          <w:b/>
          <w:kern w:val="0"/>
          <w:szCs w:val="20"/>
          <w:bdr w:val="single" w:sz="4" w:space="0" w:color="auto"/>
        </w:rPr>
        <w:t>不見</w:t>
      </w:r>
      <w:r w:rsidRPr="00D04356">
        <w:rPr>
          <w:rFonts w:cs="新細明體" w:hint="eastAsia"/>
          <w:b/>
          <w:kern w:val="0"/>
          <w:szCs w:val="20"/>
          <w:bdr w:val="single" w:sz="4" w:space="0" w:color="auto"/>
        </w:rPr>
        <w:t>過去、未來，</w:t>
      </w:r>
      <w:r w:rsidRPr="00D04356">
        <w:rPr>
          <w:rFonts w:cs="新細明體"/>
          <w:b/>
          <w:kern w:val="0"/>
          <w:szCs w:val="20"/>
          <w:bdr w:val="single" w:sz="4" w:space="0" w:color="auto"/>
        </w:rPr>
        <w:t>而未來世當受故廣</w:t>
      </w:r>
      <w:r w:rsidRPr="00D04356">
        <w:rPr>
          <w:rFonts w:cs="新細明體" w:hint="eastAsia"/>
          <w:b/>
          <w:kern w:val="0"/>
          <w:szCs w:val="20"/>
          <w:bdr w:val="single" w:sz="4" w:space="0" w:color="auto"/>
        </w:rPr>
        <w:t>分別</w:t>
      </w:r>
      <w:bookmarkEnd w:id="1634"/>
    </w:p>
    <w:p w:rsidR="00BA09FC" w:rsidRPr="00D04356" w:rsidRDefault="00BA09FC" w:rsidP="00BA09FC">
      <w:pPr>
        <w:widowControl/>
        <w:spacing w:beforeLines="30" w:before="108" w:line="346" w:lineRule="exact"/>
        <w:ind w:leftChars="150" w:left="360"/>
        <w:jc w:val="both"/>
        <w:rPr>
          <w:rFonts w:cs="新細明體"/>
          <w:b/>
          <w:kern w:val="0"/>
          <w:szCs w:val="20"/>
          <w:bdr w:val="single" w:sz="4" w:space="0" w:color="auto"/>
        </w:rPr>
      </w:pPr>
      <w:bookmarkStart w:id="1635" w:name="0337c18"/>
      <w:r w:rsidRPr="00D04356">
        <w:rPr>
          <w:rFonts w:cs="新細明體" w:hint="eastAsia"/>
          <w:b/>
          <w:kern w:val="0"/>
          <w:szCs w:val="20"/>
          <w:bdr w:val="single" w:sz="4" w:space="0" w:color="auto"/>
        </w:rPr>
        <w:t>（二）</w:t>
      </w:r>
      <w:r w:rsidRPr="00D04356">
        <w:rPr>
          <w:rFonts w:cs="新細明體"/>
          <w:b/>
          <w:kern w:val="0"/>
          <w:szCs w:val="20"/>
          <w:bdr w:val="single" w:sz="4" w:space="0" w:color="auto"/>
        </w:rPr>
        <w:t>佛</w:t>
      </w:r>
      <w:r w:rsidRPr="00D04356">
        <w:rPr>
          <w:rFonts w:cs="新細明體" w:hint="eastAsia"/>
          <w:b/>
          <w:kern w:val="0"/>
          <w:szCs w:val="20"/>
          <w:bdr w:val="single" w:sz="4" w:space="0" w:color="auto"/>
        </w:rPr>
        <w:t>具無量辯才，雖少問而能廣說</w:t>
      </w:r>
      <w:bookmarkEnd w:id="1635"/>
    </w:p>
    <w:p w:rsidR="00BA09FC" w:rsidRPr="00D04356" w:rsidRDefault="00BA09FC" w:rsidP="00BA09FC">
      <w:pPr>
        <w:widowControl/>
        <w:spacing w:beforeLines="30" w:before="108" w:line="346" w:lineRule="exact"/>
        <w:ind w:leftChars="150" w:left="360"/>
        <w:jc w:val="both"/>
        <w:rPr>
          <w:rFonts w:cs="新細明體"/>
          <w:b/>
          <w:kern w:val="0"/>
          <w:szCs w:val="20"/>
          <w:bdr w:val="single" w:sz="4" w:space="0" w:color="auto"/>
        </w:rPr>
      </w:pPr>
      <w:bookmarkStart w:id="1636" w:name="0337c24"/>
      <w:r w:rsidRPr="00D04356">
        <w:rPr>
          <w:rFonts w:cs="新細明體" w:hint="eastAsia"/>
          <w:b/>
          <w:kern w:val="0"/>
          <w:szCs w:val="20"/>
          <w:bdr w:val="single" w:sz="4" w:space="0" w:color="auto"/>
        </w:rPr>
        <w:t>（三）</w:t>
      </w:r>
      <w:r w:rsidRPr="00D04356">
        <w:rPr>
          <w:rFonts w:cs="新細明體"/>
          <w:b/>
          <w:kern w:val="0"/>
          <w:szCs w:val="20"/>
          <w:bdr w:val="single" w:sz="4" w:space="0" w:color="auto"/>
        </w:rPr>
        <w:t>為斷種種邪疑顛倒心</w:t>
      </w:r>
      <w:r w:rsidRPr="00D04356">
        <w:rPr>
          <w:rFonts w:cs="新細明體" w:hint="eastAsia"/>
          <w:b/>
          <w:kern w:val="0"/>
          <w:szCs w:val="20"/>
          <w:bdr w:val="single" w:sz="4" w:space="0" w:color="auto"/>
        </w:rPr>
        <w:t>故</w:t>
      </w:r>
      <w:r w:rsidRPr="00D04356">
        <w:rPr>
          <w:rFonts w:cs="新細明體"/>
          <w:b/>
          <w:kern w:val="0"/>
          <w:szCs w:val="20"/>
          <w:bdr w:val="single" w:sz="4" w:space="0" w:color="auto"/>
        </w:rPr>
        <w:t>廣說</w:t>
      </w:r>
      <w:bookmarkEnd w:id="1636"/>
    </w:p>
    <w:p w:rsidR="00BA09FC" w:rsidRDefault="00BA09FC" w:rsidP="00BA09FC">
      <w:pPr>
        <w:widowControl/>
        <w:spacing w:beforeLines="30" w:before="108" w:line="346" w:lineRule="exact"/>
        <w:ind w:leftChars="100" w:left="240"/>
        <w:jc w:val="both"/>
        <w:rPr>
          <w:rStyle w:val="a8"/>
          <w:rFonts w:cs="新細明體"/>
          <w:kern w:val="0"/>
        </w:rPr>
      </w:pPr>
      <w:bookmarkStart w:id="1637" w:name="0338a01"/>
      <w:r w:rsidRPr="00D04356">
        <w:rPr>
          <w:rFonts w:hint="eastAsia"/>
          <w:b/>
          <w:szCs w:val="20"/>
          <w:bdr w:val="single" w:sz="4" w:space="0" w:color="auto"/>
        </w:rPr>
        <w:t>二、釋疑：「</w:t>
      </w:r>
      <w:r w:rsidRPr="00D04356">
        <w:rPr>
          <w:rFonts w:cs="新細明體"/>
          <w:b/>
          <w:kern w:val="0"/>
          <w:szCs w:val="20"/>
          <w:bdr w:val="single" w:sz="4" w:space="0" w:color="auto"/>
        </w:rPr>
        <w:t>身滅便無</w:t>
      </w:r>
      <w:r w:rsidRPr="00D04356">
        <w:rPr>
          <w:rFonts w:cs="新細明體" w:hint="eastAsia"/>
          <w:b/>
          <w:kern w:val="0"/>
          <w:szCs w:val="20"/>
          <w:bdr w:val="single" w:sz="4" w:space="0" w:color="auto"/>
        </w:rPr>
        <w:t>，不見更有受後身者，應無往生後世者」疑</w:t>
      </w:r>
      <w:bookmarkEnd w:id="1637"/>
    </w:p>
    <w:p w:rsidR="00BA09FC" w:rsidRPr="00D04356" w:rsidRDefault="00BA09FC" w:rsidP="00BA09FC">
      <w:pPr>
        <w:widowControl/>
        <w:ind w:leftChars="150" w:left="360"/>
        <w:jc w:val="both"/>
        <w:rPr>
          <w:rFonts w:cs="新細明體"/>
          <w:b/>
          <w:kern w:val="0"/>
          <w:szCs w:val="20"/>
          <w:bdr w:val="single" w:sz="4" w:space="0" w:color="auto"/>
        </w:rPr>
      </w:pPr>
      <w:bookmarkStart w:id="1638" w:name="0338a05"/>
      <w:r w:rsidRPr="00D04356">
        <w:rPr>
          <w:rFonts w:cs="新細明體" w:hint="eastAsia"/>
          <w:b/>
          <w:kern w:val="0"/>
          <w:szCs w:val="20"/>
          <w:bdr w:val="single" w:sz="4" w:space="0" w:color="auto"/>
        </w:rPr>
        <w:t>（一）破外執</w:t>
      </w:r>
    </w:p>
    <w:p w:rsidR="00BA09FC" w:rsidRPr="00D04356" w:rsidRDefault="00BA09FC" w:rsidP="00BA09FC">
      <w:pPr>
        <w:widowControl/>
        <w:ind w:leftChars="200" w:left="480"/>
        <w:jc w:val="both"/>
        <w:rPr>
          <w:rFonts w:cs="新細明體"/>
          <w:kern w:val="0"/>
          <w:szCs w:val="20"/>
          <w:bdr w:val="single" w:sz="4" w:space="0" w:color="auto"/>
        </w:rPr>
      </w:pPr>
      <w:r w:rsidRPr="00D04356">
        <w:rPr>
          <w:rFonts w:hint="eastAsia"/>
          <w:b/>
          <w:szCs w:val="20"/>
          <w:bdr w:val="single" w:sz="4" w:space="0" w:color="auto"/>
        </w:rPr>
        <w:t>1</w:t>
      </w:r>
      <w:r w:rsidRPr="00D04356">
        <w:rPr>
          <w:rFonts w:hint="eastAsia"/>
          <w:b/>
          <w:szCs w:val="20"/>
          <w:bdr w:val="single" w:sz="4" w:space="0" w:color="auto"/>
        </w:rPr>
        <w:t>、若身滅便無</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Pr="00D04356" w:rsidRDefault="00BA09FC" w:rsidP="00BA09FC">
      <w:pPr>
        <w:widowControl/>
        <w:ind w:leftChars="250" w:left="600"/>
        <w:jc w:val="both"/>
        <w:rPr>
          <w:rFonts w:cs="新細明體"/>
          <w:kern w:val="0"/>
          <w:szCs w:val="20"/>
          <w:bdr w:val="single" w:sz="4" w:space="0" w:color="auto"/>
        </w:rPr>
      </w:pPr>
      <w:r w:rsidRPr="00D04356">
        <w:rPr>
          <w:rFonts w:hint="eastAsia"/>
          <w:b/>
          <w:szCs w:val="20"/>
          <w:bdr w:val="single" w:sz="4" w:space="0" w:color="auto"/>
        </w:rPr>
        <w:t>（</w:t>
      </w:r>
      <w:r w:rsidRPr="00D04356">
        <w:rPr>
          <w:rFonts w:hint="eastAsia"/>
          <w:b/>
          <w:szCs w:val="20"/>
          <w:bdr w:val="single" w:sz="4" w:space="0" w:color="auto"/>
        </w:rPr>
        <w:t>1</w:t>
      </w:r>
      <w:r w:rsidRPr="00D04356">
        <w:rPr>
          <w:rFonts w:hint="eastAsia"/>
          <w:b/>
          <w:szCs w:val="20"/>
          <w:bdr w:val="single" w:sz="4" w:space="0" w:color="auto"/>
        </w:rPr>
        <w:t>）眾生生即有愛喜，生即知貪色：比知先世曾習因緣</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38"/>
    </w:p>
    <w:p w:rsidR="00BA09FC" w:rsidRPr="00D04356" w:rsidRDefault="00BA09FC" w:rsidP="00BA09FC">
      <w:pPr>
        <w:widowControl/>
        <w:spacing w:beforeLines="30" w:before="108"/>
        <w:ind w:leftChars="250" w:left="600"/>
        <w:jc w:val="both"/>
        <w:rPr>
          <w:rFonts w:cs="新細明體"/>
          <w:kern w:val="0"/>
          <w:szCs w:val="20"/>
          <w:bdr w:val="single" w:sz="4" w:space="0" w:color="auto"/>
        </w:rPr>
      </w:pPr>
      <w:bookmarkStart w:id="1639" w:name="0338a09"/>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hint="eastAsia"/>
          <w:b/>
          <w:szCs w:val="20"/>
          <w:bdr w:val="single" w:sz="4" w:space="0" w:color="auto"/>
        </w:rPr>
        <w:t>同一父母生，愚智好醜貧富異：比知先世曾習因緣</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39"/>
    </w:p>
    <w:p w:rsidR="00BA09FC" w:rsidRPr="00D04356" w:rsidRDefault="00BA09FC" w:rsidP="00BA09FC">
      <w:pPr>
        <w:widowControl/>
        <w:spacing w:beforeLines="30" w:before="108"/>
        <w:ind w:leftChars="250" w:left="600"/>
        <w:jc w:val="both"/>
        <w:rPr>
          <w:rFonts w:cs="新細明體"/>
          <w:b/>
          <w:kern w:val="0"/>
          <w:szCs w:val="20"/>
          <w:bdr w:val="single" w:sz="4" w:space="0" w:color="auto"/>
        </w:rPr>
      </w:pPr>
      <w:bookmarkStart w:id="1640" w:name="0338a11"/>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）結</w:t>
      </w:r>
      <w:bookmarkEnd w:id="1640"/>
    </w:p>
    <w:p w:rsidR="00BA09FC" w:rsidRPr="00D04356" w:rsidRDefault="00BA09FC" w:rsidP="00BA09FC">
      <w:pPr>
        <w:widowControl/>
        <w:spacing w:beforeLines="30" w:before="108"/>
        <w:ind w:leftChars="200" w:left="480"/>
        <w:jc w:val="both"/>
        <w:rPr>
          <w:szCs w:val="20"/>
        </w:rPr>
      </w:pPr>
      <w:bookmarkStart w:id="1641" w:name="0338a12"/>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hint="eastAsia"/>
          <w:b/>
          <w:szCs w:val="20"/>
          <w:bdr w:val="single" w:sz="4" w:space="0" w:color="auto"/>
        </w:rPr>
        <w:t>若不見重生</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Pr="00D04356" w:rsidRDefault="00BA09FC" w:rsidP="00BA09FC">
      <w:pPr>
        <w:widowControl/>
        <w:ind w:leftChars="250" w:left="600"/>
        <w:jc w:val="both"/>
        <w:rPr>
          <w:rFonts w:cs="新細明體"/>
          <w:kern w:val="0"/>
          <w:szCs w:val="20"/>
        </w:rPr>
      </w:pPr>
      <w:r w:rsidRPr="00D04356">
        <w:rPr>
          <w:rFonts w:hint="eastAsia"/>
          <w:b/>
          <w:szCs w:val="20"/>
          <w:bdr w:val="single" w:sz="4" w:space="0" w:color="auto"/>
        </w:rPr>
        <w:t>（</w:t>
      </w:r>
      <w:r w:rsidRPr="00D04356">
        <w:rPr>
          <w:rFonts w:hint="eastAsia"/>
          <w:b/>
          <w:szCs w:val="20"/>
          <w:bdr w:val="single" w:sz="4" w:space="0" w:color="auto"/>
        </w:rPr>
        <w:t>1</w:t>
      </w:r>
      <w:r w:rsidRPr="00D04356">
        <w:rPr>
          <w:rFonts w:hint="eastAsia"/>
          <w:b/>
          <w:szCs w:val="20"/>
          <w:bdr w:val="single" w:sz="4" w:space="0" w:color="auto"/>
        </w:rPr>
        <w:t>）現知──此非肉眼所見，天眼所見故可見</w:t>
      </w:r>
      <w:r w:rsidRPr="00D04356">
        <w:rPr>
          <w:rFonts w:hint="eastAsia"/>
          <w:szCs w:val="20"/>
        </w:rPr>
        <w:t>（印順法師，《大智度論筆記》［</w:t>
      </w:r>
      <w:r w:rsidRPr="00D04356">
        <w:rPr>
          <w:szCs w:val="20"/>
        </w:rPr>
        <w:t>F03</w:t>
      </w:r>
      <w:r w:rsidRPr="00D04356">
        <w:rPr>
          <w:rFonts w:hint="eastAsia"/>
          <w:szCs w:val="20"/>
        </w:rPr>
        <w:t>6</w:t>
      </w:r>
      <w:r w:rsidRPr="00D04356">
        <w:rPr>
          <w:rFonts w:hint="eastAsia"/>
          <w:szCs w:val="20"/>
        </w:rPr>
        <w:t>］</w:t>
      </w:r>
      <w:r w:rsidRPr="00D04356">
        <w:rPr>
          <w:rFonts w:hint="eastAsia"/>
          <w:szCs w:val="20"/>
        </w:rPr>
        <w:t>p.369</w:t>
      </w:r>
      <w:bookmarkEnd w:id="1641"/>
    </w:p>
    <w:p w:rsidR="00BA09FC" w:rsidRPr="00D04356" w:rsidRDefault="00BA09FC" w:rsidP="00BA09FC">
      <w:pPr>
        <w:widowControl/>
        <w:spacing w:beforeLines="30" w:before="108"/>
        <w:ind w:leftChars="250" w:left="600"/>
        <w:jc w:val="both"/>
        <w:rPr>
          <w:szCs w:val="20"/>
        </w:rPr>
      </w:pPr>
      <w:bookmarkStart w:id="1642" w:name="0338a18"/>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hint="eastAsia"/>
          <w:b/>
          <w:szCs w:val="20"/>
          <w:bdr w:val="single" w:sz="4" w:space="0" w:color="auto"/>
        </w:rPr>
        <w:t>比知及聖教量知</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Pr="00D04356" w:rsidRDefault="00BA09FC" w:rsidP="00BA09FC">
      <w:pPr>
        <w:widowControl/>
        <w:ind w:leftChars="300" w:left="720"/>
        <w:jc w:val="both"/>
        <w:rPr>
          <w:rFonts w:cs="新細明體"/>
          <w:kern w:val="0"/>
          <w:szCs w:val="20"/>
          <w:bdr w:val="single" w:sz="4" w:space="0" w:color="auto"/>
        </w:rPr>
      </w:pPr>
      <w:r w:rsidRPr="00D04356">
        <w:rPr>
          <w:rFonts w:cs="新細明體" w:hint="eastAsia"/>
          <w:b/>
          <w:kern w:val="0"/>
          <w:szCs w:val="20"/>
          <w:bdr w:val="single" w:sz="4" w:space="0" w:color="auto"/>
        </w:rPr>
        <w:t>A</w:t>
      </w:r>
      <w:r w:rsidRPr="00D04356">
        <w:rPr>
          <w:rFonts w:cs="新細明體" w:hint="eastAsia"/>
          <w:b/>
          <w:kern w:val="0"/>
          <w:szCs w:val="20"/>
          <w:bdr w:val="single" w:sz="4" w:space="0" w:color="auto"/>
        </w:rPr>
        <w:t>、</w:t>
      </w:r>
      <w:r w:rsidRPr="00D04356">
        <w:rPr>
          <w:rFonts w:hint="eastAsia"/>
          <w:b/>
          <w:szCs w:val="20"/>
          <w:bdr w:val="single" w:sz="4" w:space="0" w:color="auto"/>
        </w:rPr>
        <w:t>煩惱不盡，行業因緣相續故可知</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42"/>
    </w:p>
    <w:p w:rsidR="00BA09FC" w:rsidRPr="00D04356" w:rsidRDefault="00BA09FC" w:rsidP="00BA09FC">
      <w:pPr>
        <w:widowControl/>
        <w:spacing w:beforeLines="30" w:before="108"/>
        <w:ind w:leftChars="300" w:left="720"/>
        <w:jc w:val="both"/>
        <w:rPr>
          <w:rFonts w:cs="新細明體"/>
          <w:kern w:val="0"/>
          <w:szCs w:val="20"/>
          <w:bdr w:val="single" w:sz="4" w:space="0" w:color="auto"/>
        </w:rPr>
      </w:pPr>
      <w:bookmarkStart w:id="1643" w:name="0338a29"/>
      <w:r w:rsidRPr="00D04356">
        <w:rPr>
          <w:rFonts w:cs="新細明體" w:hint="eastAsia"/>
          <w:b/>
          <w:kern w:val="0"/>
          <w:szCs w:val="20"/>
          <w:bdr w:val="single" w:sz="4" w:space="0" w:color="auto"/>
        </w:rPr>
        <w:t>B</w:t>
      </w:r>
      <w:r w:rsidRPr="00D04356">
        <w:rPr>
          <w:rFonts w:cs="新細明體" w:hint="eastAsia"/>
          <w:b/>
          <w:kern w:val="0"/>
          <w:szCs w:val="20"/>
          <w:bdr w:val="single" w:sz="4" w:space="0" w:color="auto"/>
        </w:rPr>
        <w:t>、</w:t>
      </w:r>
      <w:r w:rsidRPr="00D04356">
        <w:rPr>
          <w:rFonts w:hint="eastAsia"/>
          <w:b/>
          <w:szCs w:val="20"/>
          <w:bdr w:val="single" w:sz="4" w:space="0" w:color="auto"/>
        </w:rPr>
        <w:t>有知宿命者故</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43"/>
    </w:p>
    <w:p w:rsidR="00BA09FC" w:rsidRPr="00D04356" w:rsidRDefault="00BA09FC" w:rsidP="00BA09FC">
      <w:pPr>
        <w:widowControl/>
        <w:spacing w:beforeLines="30" w:before="108"/>
        <w:ind w:leftChars="300" w:left="720"/>
        <w:jc w:val="both"/>
        <w:rPr>
          <w:rFonts w:cs="新細明體"/>
          <w:kern w:val="0"/>
          <w:szCs w:val="20"/>
          <w:bdr w:val="single" w:sz="4" w:space="0" w:color="auto"/>
        </w:rPr>
      </w:pPr>
      <w:bookmarkStart w:id="1644" w:name="0338b01"/>
      <w:r w:rsidRPr="00D04356">
        <w:rPr>
          <w:rFonts w:cs="新細明體" w:hint="eastAsia"/>
          <w:b/>
          <w:kern w:val="0"/>
          <w:szCs w:val="20"/>
          <w:bdr w:val="single" w:sz="4" w:space="0" w:color="auto"/>
        </w:rPr>
        <w:t>C</w:t>
      </w:r>
      <w:r w:rsidRPr="00D04356">
        <w:rPr>
          <w:rFonts w:cs="新細明體" w:hint="eastAsia"/>
          <w:b/>
          <w:kern w:val="0"/>
          <w:szCs w:val="20"/>
          <w:bdr w:val="single" w:sz="4" w:space="0" w:color="auto"/>
        </w:rPr>
        <w:t>、</w:t>
      </w:r>
      <w:r w:rsidRPr="00D04356">
        <w:rPr>
          <w:rFonts w:hint="eastAsia"/>
          <w:b/>
          <w:szCs w:val="20"/>
          <w:bdr w:val="single" w:sz="4" w:space="0" w:color="auto"/>
        </w:rPr>
        <w:t>一切經書皆說有故</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44"/>
    </w:p>
    <w:p w:rsidR="00BA09FC" w:rsidRPr="00D04356" w:rsidRDefault="00BA09FC" w:rsidP="00BA09FC">
      <w:pPr>
        <w:widowControl/>
        <w:spacing w:beforeLines="30" w:before="108"/>
        <w:ind w:leftChars="300" w:left="720"/>
        <w:jc w:val="both"/>
        <w:rPr>
          <w:rFonts w:cs="新細明體"/>
          <w:kern w:val="0"/>
          <w:szCs w:val="20"/>
          <w:bdr w:val="single" w:sz="4" w:space="0" w:color="auto"/>
        </w:rPr>
      </w:pPr>
      <w:bookmarkStart w:id="1645" w:name="0338b02"/>
      <w:r w:rsidRPr="00D04356">
        <w:rPr>
          <w:rFonts w:cs="新細明體" w:hint="eastAsia"/>
          <w:b/>
          <w:kern w:val="0"/>
          <w:szCs w:val="20"/>
          <w:bdr w:val="single" w:sz="4" w:space="0" w:color="auto"/>
        </w:rPr>
        <w:t>D</w:t>
      </w:r>
      <w:r w:rsidRPr="00D04356">
        <w:rPr>
          <w:rFonts w:cs="新細明體" w:hint="eastAsia"/>
          <w:b/>
          <w:kern w:val="0"/>
          <w:szCs w:val="20"/>
          <w:bdr w:val="single" w:sz="4" w:space="0" w:color="auto"/>
        </w:rPr>
        <w:t>、</w:t>
      </w:r>
      <w:r w:rsidRPr="00D04356">
        <w:rPr>
          <w:rFonts w:hint="eastAsia"/>
          <w:b/>
          <w:szCs w:val="20"/>
          <w:bdr w:val="single" w:sz="4" w:space="0" w:color="auto"/>
        </w:rPr>
        <w:t>三業定有善不善故</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45"/>
    </w:p>
    <w:p w:rsidR="00BA09FC" w:rsidRPr="00D04356" w:rsidRDefault="00BA09FC" w:rsidP="00BA09FC">
      <w:pPr>
        <w:widowControl/>
        <w:spacing w:beforeLines="30" w:before="108"/>
        <w:ind w:leftChars="300" w:left="720"/>
        <w:jc w:val="both"/>
        <w:rPr>
          <w:rFonts w:cs="新細明體"/>
          <w:kern w:val="0"/>
          <w:szCs w:val="20"/>
          <w:bdr w:val="single" w:sz="4" w:space="0" w:color="auto"/>
        </w:rPr>
      </w:pPr>
      <w:bookmarkStart w:id="1646" w:name="0338b11"/>
      <w:r w:rsidRPr="00D04356">
        <w:rPr>
          <w:rFonts w:cs="新細明體" w:hint="eastAsia"/>
          <w:b/>
          <w:kern w:val="0"/>
          <w:szCs w:val="20"/>
          <w:bdr w:val="single" w:sz="4" w:space="0" w:color="auto"/>
        </w:rPr>
        <w:t>E</w:t>
      </w:r>
      <w:r w:rsidRPr="00D04356">
        <w:rPr>
          <w:rFonts w:cs="新細明體" w:hint="eastAsia"/>
          <w:b/>
          <w:kern w:val="0"/>
          <w:szCs w:val="20"/>
          <w:bdr w:val="single" w:sz="4" w:space="0" w:color="auto"/>
        </w:rPr>
        <w:t>、</w:t>
      </w:r>
      <w:r w:rsidRPr="00D04356">
        <w:rPr>
          <w:rFonts w:hint="eastAsia"/>
          <w:b/>
          <w:szCs w:val="20"/>
          <w:bdr w:val="single" w:sz="4" w:space="0" w:color="auto"/>
        </w:rPr>
        <w:t>信聖人所說故</w:t>
      </w:r>
      <w:r w:rsidRPr="00D04356">
        <w:rPr>
          <w:rFonts w:hint="eastAsia"/>
          <w:szCs w:val="20"/>
        </w:rPr>
        <w:t>（印順法師，《大智度論筆記》［</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bookmarkEnd w:id="1646"/>
    </w:p>
    <w:p w:rsidR="00BA09FC" w:rsidRPr="00D04356" w:rsidRDefault="00BA09FC" w:rsidP="00BA09FC">
      <w:pPr>
        <w:widowControl/>
        <w:spacing w:beforeLines="30" w:before="108"/>
        <w:ind w:leftChars="300" w:left="720"/>
        <w:jc w:val="both"/>
        <w:rPr>
          <w:rFonts w:cs="新細明體"/>
          <w:b/>
          <w:kern w:val="0"/>
          <w:szCs w:val="20"/>
          <w:bdr w:val="single" w:sz="4" w:space="0" w:color="auto"/>
        </w:rPr>
      </w:pPr>
      <w:bookmarkStart w:id="1647" w:name="0338b14"/>
      <w:r w:rsidRPr="00D04356">
        <w:rPr>
          <w:rFonts w:cs="新細明體" w:hint="eastAsia"/>
          <w:b/>
          <w:kern w:val="0"/>
          <w:szCs w:val="20"/>
          <w:bdr w:val="single" w:sz="4" w:space="0" w:color="auto"/>
        </w:rPr>
        <w:t>F</w:t>
      </w:r>
      <w:r w:rsidRPr="00D04356">
        <w:rPr>
          <w:rFonts w:cs="新細明體" w:hint="eastAsia"/>
          <w:b/>
          <w:kern w:val="0"/>
          <w:szCs w:val="20"/>
          <w:bdr w:val="single" w:sz="4" w:space="0" w:color="auto"/>
        </w:rPr>
        <w:t>、結</w:t>
      </w:r>
      <w:bookmarkEnd w:id="1647"/>
    </w:p>
    <w:p w:rsidR="00BA09FC" w:rsidRPr="00D04356" w:rsidRDefault="00BA09FC" w:rsidP="00BA09FC">
      <w:pPr>
        <w:widowControl/>
        <w:spacing w:beforeLines="30" w:before="108"/>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（二）緣起性空，雖空亦不斷，相續亦不常，不遮生死業因緣，故說往生無疚</w:t>
      </w:r>
    </w:p>
    <w:p w:rsidR="00BA09FC" w:rsidRPr="00D04356" w:rsidRDefault="00BA09FC" w:rsidP="00BA09FC">
      <w:pPr>
        <w:widowControl/>
        <w:spacing w:beforeLines="30" w:before="108"/>
        <w:ind w:leftChars="100" w:left="240"/>
        <w:jc w:val="both"/>
        <w:rPr>
          <w:rFonts w:cs="新細明體"/>
          <w:b/>
          <w:kern w:val="0"/>
          <w:szCs w:val="20"/>
          <w:bdr w:val="single" w:sz="4" w:space="0" w:color="auto"/>
        </w:rPr>
      </w:pPr>
      <w:bookmarkStart w:id="1648" w:name="0338c06"/>
      <w:r w:rsidRPr="00D04356">
        <w:rPr>
          <w:rFonts w:hint="eastAsia"/>
          <w:b/>
          <w:szCs w:val="20"/>
          <w:bdr w:val="single" w:sz="4" w:space="0" w:color="auto"/>
        </w:rPr>
        <w:t>三、釋</w:t>
      </w:r>
      <w:r w:rsidRPr="00D04356">
        <w:rPr>
          <w:rFonts w:cs="新細明體" w:hint="eastAsia"/>
          <w:b/>
          <w:kern w:val="0"/>
          <w:szCs w:val="20"/>
          <w:bdr w:val="single" w:sz="4" w:space="0" w:color="auto"/>
        </w:rPr>
        <w:t>「第一類菩薩」</w:t>
      </w:r>
    </w:p>
    <w:p w:rsidR="00BA09FC" w:rsidRPr="00D04356" w:rsidRDefault="00BA09FC" w:rsidP="00BA09FC">
      <w:pPr>
        <w:widowControl/>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（一）般若無相，云何與般若相應，遊諸佛國、常值諸佛</w:t>
      </w:r>
      <w:bookmarkEnd w:id="1648"/>
    </w:p>
    <w:p w:rsidR="00BA09FC" w:rsidRPr="00D04356" w:rsidRDefault="00BA09FC" w:rsidP="00BA09FC">
      <w:pPr>
        <w:widowControl/>
        <w:ind w:leftChars="200" w:left="480"/>
        <w:jc w:val="both"/>
        <w:rPr>
          <w:kern w:val="0"/>
          <w:szCs w:val="20"/>
          <w:bdr w:val="single" w:sz="4" w:space="0" w:color="auto"/>
        </w:rPr>
      </w:pPr>
      <w:bookmarkStart w:id="1649" w:name="0338c08"/>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、般若</w:t>
      </w:r>
      <w:r w:rsidRPr="00D04356">
        <w:rPr>
          <w:rFonts w:cs="新細明體"/>
          <w:b/>
          <w:kern w:val="0"/>
          <w:szCs w:val="20"/>
          <w:bdr w:val="single" w:sz="4" w:space="0" w:color="auto"/>
        </w:rPr>
        <w:t>攝一切法，譬如大海</w:t>
      </w:r>
      <w:r w:rsidRPr="00D04356">
        <w:rPr>
          <w:rFonts w:hint="eastAsia"/>
          <w:szCs w:val="20"/>
        </w:rPr>
        <w:t>（印順法師，《大智度論筆記》［</w:t>
      </w:r>
      <w:r w:rsidRPr="00D04356">
        <w:rPr>
          <w:szCs w:val="20"/>
        </w:rPr>
        <w:t>D003</w:t>
      </w:r>
      <w:r w:rsidRPr="00D04356">
        <w:rPr>
          <w:rFonts w:hint="eastAsia"/>
          <w:szCs w:val="20"/>
        </w:rPr>
        <w:t>］</w:t>
      </w:r>
      <w:r w:rsidRPr="00D04356">
        <w:rPr>
          <w:rFonts w:hint="eastAsia"/>
          <w:szCs w:val="20"/>
        </w:rPr>
        <w:t>p.</w:t>
      </w:r>
      <w:r w:rsidRPr="00D04356">
        <w:rPr>
          <w:szCs w:val="20"/>
        </w:rPr>
        <w:t>243</w:t>
      </w:r>
      <w:r w:rsidRPr="00D04356">
        <w:rPr>
          <w:rFonts w:hint="eastAsia"/>
          <w:szCs w:val="20"/>
        </w:rPr>
        <w:t>）</w:t>
      </w:r>
      <w:bookmarkEnd w:id="1649"/>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50" w:name="0338c09"/>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般若無相，</w:t>
      </w:r>
      <w:r w:rsidRPr="00D04356">
        <w:rPr>
          <w:rFonts w:cs="新細明體" w:hint="eastAsia"/>
          <w:b/>
          <w:kern w:val="0"/>
          <w:szCs w:val="20"/>
          <w:bdr w:val="single" w:sz="4" w:space="0" w:color="auto"/>
        </w:rPr>
        <w:t>不應無相中取相作難</w:t>
      </w:r>
      <w:bookmarkEnd w:id="1650"/>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51" w:name="0338c11"/>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、因般若故，</w:t>
      </w:r>
      <w:r w:rsidRPr="00D04356">
        <w:rPr>
          <w:rFonts w:cs="新細明體"/>
          <w:b/>
          <w:kern w:val="0"/>
          <w:szCs w:val="20"/>
          <w:bdr w:val="single" w:sz="4" w:space="0" w:color="auto"/>
        </w:rPr>
        <w:t>行念佛三昧等諸善法，生值諸佛</w:t>
      </w:r>
      <w:bookmarkEnd w:id="1651"/>
    </w:p>
    <w:p w:rsidR="00BA09FC" w:rsidRDefault="00BA09FC" w:rsidP="00BA09FC">
      <w:pPr>
        <w:widowControl/>
        <w:spacing w:beforeLines="30" w:before="108"/>
        <w:ind w:leftChars="200" w:left="480"/>
        <w:jc w:val="both"/>
        <w:rPr>
          <w:rStyle w:val="a8"/>
          <w:rFonts w:cs="新細明體"/>
          <w:kern w:val="0"/>
        </w:rPr>
      </w:pPr>
      <w:bookmarkStart w:id="1652" w:name="0338c13"/>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、達諸法畢竟空，眾生不知而自苦，乃起大悲；大慈悲因緣故，</w:t>
      </w:r>
      <w:r w:rsidRPr="00D04356">
        <w:rPr>
          <w:rFonts w:cs="新細明體"/>
          <w:b/>
          <w:kern w:val="0"/>
          <w:szCs w:val="20"/>
          <w:bdr w:val="single" w:sz="4" w:space="0" w:color="auto"/>
        </w:rPr>
        <w:t>得無量福德</w:t>
      </w:r>
      <w:r w:rsidRPr="00D04356">
        <w:rPr>
          <w:rFonts w:cs="新細明體" w:hint="eastAsia"/>
          <w:b/>
          <w:kern w:val="0"/>
          <w:szCs w:val="20"/>
          <w:bdr w:val="single" w:sz="4" w:space="0" w:color="auto"/>
        </w:rPr>
        <w:t>，生值諸佛</w:t>
      </w:r>
      <w:bookmarkEnd w:id="1652"/>
    </w:p>
    <w:p w:rsidR="00BA09FC" w:rsidRPr="00D04356" w:rsidRDefault="00BA09FC" w:rsidP="00BA09FC">
      <w:pPr>
        <w:widowControl/>
        <w:spacing w:beforeLines="30" w:before="108" w:line="354" w:lineRule="exact"/>
        <w:ind w:leftChars="150" w:left="360"/>
        <w:jc w:val="both"/>
        <w:rPr>
          <w:rFonts w:cs="新細明體"/>
          <w:b/>
          <w:kern w:val="0"/>
          <w:szCs w:val="20"/>
          <w:bdr w:val="single" w:sz="4" w:space="0" w:color="auto"/>
        </w:rPr>
      </w:pPr>
      <w:bookmarkStart w:id="1653" w:name="0338c24"/>
      <w:r w:rsidRPr="00D04356">
        <w:rPr>
          <w:rFonts w:cs="新細明體" w:hint="eastAsia"/>
          <w:b/>
          <w:kern w:val="0"/>
          <w:szCs w:val="20"/>
          <w:bdr w:val="single" w:sz="4" w:space="0" w:color="auto"/>
        </w:rPr>
        <w:t>（二）釋「</w:t>
      </w:r>
      <w:r w:rsidRPr="00D04356">
        <w:rPr>
          <w:rFonts w:ascii="標楷體" w:eastAsia="標楷體" w:hAnsi="標楷體" w:cs="新細明體" w:hint="eastAsia"/>
          <w:b/>
          <w:kern w:val="0"/>
          <w:szCs w:val="20"/>
          <w:bdr w:val="single" w:sz="4" w:space="0" w:color="auto"/>
        </w:rPr>
        <w:t>佛國</w:t>
      </w:r>
      <w:r w:rsidRPr="00D04356">
        <w:rPr>
          <w:rFonts w:cs="新細明體" w:hint="eastAsia"/>
          <w:b/>
          <w:kern w:val="0"/>
          <w:szCs w:val="20"/>
          <w:bdr w:val="single" w:sz="4" w:space="0" w:color="auto"/>
        </w:rPr>
        <w:t>」等義</w:t>
      </w:r>
      <w:bookmarkEnd w:id="1653"/>
    </w:p>
    <w:p w:rsidR="00BA09FC" w:rsidRPr="00D04356" w:rsidRDefault="00BA09FC" w:rsidP="00BA09FC">
      <w:pPr>
        <w:widowControl/>
        <w:spacing w:beforeLines="30" w:before="108" w:line="354" w:lineRule="exact"/>
        <w:ind w:firstLineChars="100" w:firstLine="240"/>
        <w:jc w:val="both"/>
        <w:rPr>
          <w:b/>
          <w:szCs w:val="20"/>
          <w:bdr w:val="single" w:sz="4" w:space="0" w:color="auto"/>
        </w:rPr>
      </w:pPr>
      <w:bookmarkStart w:id="1654" w:name="0338c28"/>
      <w:r w:rsidRPr="00D04356">
        <w:rPr>
          <w:rFonts w:hint="eastAsia"/>
          <w:b/>
          <w:szCs w:val="20"/>
          <w:bdr w:val="single" w:sz="4" w:space="0" w:color="auto"/>
        </w:rPr>
        <w:t>四、釋「第二類菩薩」</w:t>
      </w:r>
    </w:p>
    <w:p w:rsidR="00BA09FC" w:rsidRDefault="00BA09FC" w:rsidP="00BA09FC">
      <w:pPr>
        <w:widowControl/>
        <w:spacing w:line="354" w:lineRule="exact"/>
        <w:ind w:leftChars="150" w:left="360"/>
        <w:jc w:val="both"/>
        <w:rPr>
          <w:rStyle w:val="a8"/>
          <w:szCs w:val="20"/>
        </w:rPr>
      </w:pPr>
      <w:r w:rsidRPr="00D04356">
        <w:rPr>
          <w:rFonts w:cs="新細明體" w:hint="eastAsia"/>
          <w:b/>
          <w:kern w:val="0"/>
          <w:szCs w:val="20"/>
          <w:bdr w:val="single" w:sz="4" w:space="0" w:color="auto"/>
        </w:rPr>
        <w:t>（一）釋「</w:t>
      </w:r>
      <w:r w:rsidRPr="00D04356">
        <w:rPr>
          <w:rFonts w:ascii="標楷體" w:eastAsia="標楷體" w:hAnsi="標楷體" w:cs="新細明體" w:hint="eastAsia"/>
          <w:b/>
          <w:kern w:val="0"/>
          <w:szCs w:val="20"/>
          <w:bdr w:val="single" w:sz="4" w:space="0" w:color="auto"/>
        </w:rPr>
        <w:t>無方便」</w:t>
      </w:r>
      <w:bookmarkEnd w:id="1654"/>
    </w:p>
    <w:p w:rsidR="00BA09FC" w:rsidRPr="00D04356" w:rsidRDefault="00BA09FC" w:rsidP="00BA09FC">
      <w:pPr>
        <w:widowControl/>
        <w:spacing w:line="354" w:lineRule="exact"/>
        <w:ind w:leftChars="200" w:left="480"/>
        <w:jc w:val="both"/>
        <w:rPr>
          <w:rFonts w:cs="新細明體"/>
          <w:b/>
          <w:kern w:val="0"/>
          <w:szCs w:val="20"/>
          <w:bdr w:val="single" w:sz="4" w:space="0" w:color="auto"/>
        </w:rPr>
      </w:pPr>
      <w:bookmarkStart w:id="1655" w:name="0338c29"/>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、不念眾生，但著禪味，慈悲心薄，為禪果報所牽生長壽天</w:t>
      </w:r>
      <w:bookmarkEnd w:id="1655"/>
    </w:p>
    <w:p w:rsidR="00BA09FC" w:rsidRDefault="00BA09FC" w:rsidP="00BA09FC">
      <w:pPr>
        <w:widowControl/>
        <w:spacing w:beforeLines="30" w:before="108" w:line="354" w:lineRule="exact"/>
        <w:ind w:leftChars="200" w:left="480"/>
        <w:jc w:val="both"/>
        <w:rPr>
          <w:bCs/>
        </w:rPr>
      </w:pPr>
      <w:bookmarkStart w:id="1656" w:name="0339a04"/>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、不能以禪福德與眾生共迴向無上菩提</w:t>
      </w:r>
      <w:bookmarkEnd w:id="1656"/>
    </w:p>
    <w:p w:rsidR="00BA09FC" w:rsidRPr="00D04356" w:rsidRDefault="00BA09FC" w:rsidP="00BA09FC">
      <w:pPr>
        <w:widowControl/>
        <w:spacing w:beforeLines="30" w:before="108" w:line="354" w:lineRule="exact"/>
        <w:ind w:leftChars="150" w:left="360"/>
        <w:jc w:val="both"/>
        <w:rPr>
          <w:rFonts w:cs="新細明體"/>
          <w:b/>
          <w:kern w:val="0"/>
          <w:szCs w:val="20"/>
          <w:bdr w:val="single" w:sz="4" w:space="0" w:color="auto"/>
        </w:rPr>
      </w:pPr>
      <w:bookmarkStart w:id="1657" w:name="0339a06"/>
      <w:r w:rsidRPr="00D04356">
        <w:rPr>
          <w:rFonts w:cs="新細明體" w:hint="eastAsia"/>
          <w:b/>
          <w:kern w:val="0"/>
          <w:szCs w:val="20"/>
          <w:bdr w:val="single" w:sz="4" w:space="0" w:color="auto"/>
        </w:rPr>
        <w:t>（二）釋「</w:t>
      </w:r>
      <w:r w:rsidRPr="00D04356">
        <w:rPr>
          <w:rFonts w:ascii="標楷體" w:eastAsia="標楷體" w:hAnsi="標楷體" w:cs="新細明體"/>
          <w:b/>
          <w:kern w:val="0"/>
          <w:szCs w:val="20"/>
          <w:bdr w:val="single" w:sz="4" w:space="0" w:color="auto"/>
        </w:rPr>
        <w:t>長壽天</w:t>
      </w:r>
      <w:r w:rsidRPr="00D04356">
        <w:rPr>
          <w:rFonts w:cs="新細明體" w:hint="eastAsia"/>
          <w:b/>
          <w:kern w:val="0"/>
          <w:szCs w:val="20"/>
          <w:bdr w:val="single" w:sz="4" w:space="0" w:color="auto"/>
        </w:rPr>
        <w:t>」［四種異說］</w:t>
      </w:r>
    </w:p>
    <w:p w:rsidR="00BA09FC" w:rsidRPr="00D04356" w:rsidRDefault="00BA09FC" w:rsidP="00BA09FC">
      <w:pPr>
        <w:widowControl/>
        <w:spacing w:line="354"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非有想非無想處</w:t>
      </w:r>
      <w:bookmarkEnd w:id="1657"/>
    </w:p>
    <w:p w:rsidR="00BA09FC" w:rsidRPr="00D04356" w:rsidRDefault="00BA09FC" w:rsidP="00BA09FC">
      <w:pPr>
        <w:widowControl/>
        <w:spacing w:beforeLines="30" w:before="108" w:line="354" w:lineRule="exact"/>
        <w:ind w:leftChars="200" w:left="480"/>
        <w:jc w:val="both"/>
        <w:rPr>
          <w:rFonts w:cs="新細明體"/>
          <w:b/>
          <w:kern w:val="0"/>
          <w:szCs w:val="20"/>
          <w:bdr w:val="single" w:sz="4" w:space="0" w:color="auto"/>
        </w:rPr>
      </w:pPr>
      <w:bookmarkStart w:id="1658" w:name="0339a07"/>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一切無色定</w:t>
      </w:r>
      <w:bookmarkEnd w:id="1658"/>
    </w:p>
    <w:p w:rsidR="00BA09FC" w:rsidRPr="00D04356" w:rsidRDefault="00BA09FC" w:rsidP="00BA09FC">
      <w:pPr>
        <w:widowControl/>
        <w:spacing w:beforeLines="30" w:before="108" w:line="354" w:lineRule="exact"/>
        <w:ind w:leftChars="200" w:left="480"/>
        <w:jc w:val="both"/>
        <w:rPr>
          <w:rFonts w:cs="新細明體"/>
          <w:b/>
          <w:kern w:val="0"/>
          <w:szCs w:val="20"/>
          <w:bdr w:val="single" w:sz="4" w:space="0" w:color="auto"/>
        </w:rPr>
      </w:pPr>
      <w:bookmarkStart w:id="1659" w:name="0339a09"/>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w:t>
      </w:r>
      <w:r w:rsidRPr="00D04356">
        <w:rPr>
          <w:rFonts w:cs="新細明體"/>
          <w:b/>
          <w:kern w:val="0"/>
          <w:szCs w:val="20"/>
          <w:bdr w:val="single" w:sz="4" w:space="0" w:color="auto"/>
        </w:rPr>
        <w:t>無想天</w:t>
      </w:r>
      <w:bookmarkEnd w:id="1659"/>
    </w:p>
    <w:p w:rsidR="00BA09FC" w:rsidRPr="00D04356" w:rsidRDefault="00BA09FC" w:rsidP="00BA09FC">
      <w:pPr>
        <w:widowControl/>
        <w:spacing w:beforeLines="30" w:before="108" w:line="354" w:lineRule="exact"/>
        <w:ind w:leftChars="200" w:left="480"/>
        <w:jc w:val="both"/>
        <w:rPr>
          <w:rFonts w:cs="新細明體"/>
          <w:b/>
          <w:kern w:val="0"/>
          <w:szCs w:val="20"/>
          <w:bdr w:val="single" w:sz="4" w:space="0" w:color="auto"/>
        </w:rPr>
      </w:pPr>
      <w:bookmarkStart w:id="1660" w:name="0339a10"/>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w:t>
      </w:r>
      <w:r w:rsidRPr="00D04356">
        <w:rPr>
          <w:rFonts w:cs="新細明體"/>
          <w:b/>
          <w:kern w:val="0"/>
          <w:szCs w:val="20"/>
          <w:bdr w:val="single" w:sz="4" w:space="0" w:color="auto"/>
        </w:rPr>
        <w:t>從初禪至四禪，除淨居天</w:t>
      </w:r>
      <w:bookmarkEnd w:id="1660"/>
    </w:p>
    <w:p w:rsidR="00BA09FC" w:rsidRPr="00D04356" w:rsidRDefault="00BA09FC" w:rsidP="00BA09FC">
      <w:pPr>
        <w:widowControl/>
        <w:spacing w:beforeLines="30" w:before="108" w:line="354" w:lineRule="exact"/>
        <w:ind w:leftChars="150" w:left="360"/>
        <w:jc w:val="both"/>
        <w:rPr>
          <w:rFonts w:cs="新細明體"/>
          <w:b/>
          <w:kern w:val="0"/>
          <w:szCs w:val="20"/>
        </w:rPr>
      </w:pPr>
      <w:bookmarkStart w:id="1661" w:name="0339a11"/>
      <w:r w:rsidRPr="00D04356">
        <w:rPr>
          <w:rFonts w:cs="新細明體" w:hint="eastAsia"/>
          <w:b/>
          <w:kern w:val="0"/>
          <w:szCs w:val="20"/>
          <w:bdr w:val="single" w:sz="4" w:space="0" w:color="auto"/>
        </w:rPr>
        <w:t>（三）釋</w:t>
      </w:r>
      <w:r w:rsidRPr="00D04356">
        <w:rPr>
          <w:rFonts w:cs="新細明體"/>
          <w:b/>
          <w:kern w:val="0"/>
          <w:szCs w:val="20"/>
          <w:bdr w:val="single" w:sz="4" w:space="0" w:color="auto"/>
        </w:rPr>
        <w:t>「還生人間值佛」</w:t>
      </w:r>
      <w:bookmarkEnd w:id="1661"/>
    </w:p>
    <w:p w:rsidR="00BA09FC" w:rsidRDefault="00BA09FC" w:rsidP="00BA09FC">
      <w:pPr>
        <w:widowControl/>
        <w:spacing w:beforeLines="30" w:before="108"/>
        <w:ind w:leftChars="150" w:left="360"/>
        <w:jc w:val="both"/>
        <w:rPr>
          <w:rStyle w:val="a8"/>
          <w:rFonts w:cs="新細明體"/>
          <w:kern w:val="0"/>
        </w:rPr>
      </w:pPr>
      <w:r w:rsidRPr="00D04356">
        <w:rPr>
          <w:rFonts w:cs="新細明體" w:hint="eastAsia"/>
          <w:b/>
          <w:kern w:val="0"/>
          <w:szCs w:val="20"/>
          <w:bdr w:val="single" w:sz="4" w:space="0" w:color="auto"/>
        </w:rPr>
        <w:t>（四）釋「</w:t>
      </w:r>
      <w:r w:rsidRPr="00D04356">
        <w:rPr>
          <w:rFonts w:ascii="新細明體" w:hAnsi="新細明體" w:cs="新細明體" w:hint="eastAsia"/>
          <w:b/>
          <w:kern w:val="0"/>
          <w:szCs w:val="20"/>
          <w:bdr w:val="single" w:sz="4" w:space="0" w:color="auto"/>
        </w:rPr>
        <w:t>利根、鈍根」</w:t>
      </w:r>
    </w:p>
    <w:p w:rsidR="00BA09FC" w:rsidRPr="00D04356" w:rsidRDefault="00BA09FC" w:rsidP="00BA09FC">
      <w:pPr>
        <w:widowControl/>
        <w:ind w:leftChars="200" w:left="480"/>
        <w:jc w:val="both"/>
        <w:rPr>
          <w:rFonts w:cs="新細明體"/>
          <w:b/>
          <w:kern w:val="0"/>
          <w:szCs w:val="20"/>
          <w:bdr w:val="single" w:sz="4" w:space="0" w:color="auto"/>
        </w:rPr>
      </w:pPr>
      <w:bookmarkStart w:id="1662" w:name="0339a18"/>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慧根</w:t>
      </w:r>
      <w:bookmarkEnd w:id="1662"/>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63" w:name="0339a19"/>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、五根：信、進、念、定、慧</w:t>
      </w:r>
      <w:bookmarkEnd w:id="1663"/>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64" w:name="0339a20"/>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、十八根</w:t>
      </w:r>
      <w:bookmarkEnd w:id="1664"/>
    </w:p>
    <w:p w:rsidR="00BA09FC" w:rsidRPr="00D04356" w:rsidRDefault="00BA09FC" w:rsidP="00BA09FC">
      <w:pPr>
        <w:widowControl/>
        <w:ind w:leftChars="250" w:left="600"/>
        <w:jc w:val="both"/>
        <w:rPr>
          <w:rFonts w:cs="新細明體"/>
          <w:b/>
          <w:kern w:val="0"/>
          <w:szCs w:val="20"/>
          <w:bdr w:val="single" w:sz="4" w:space="0" w:color="auto"/>
        </w:rPr>
      </w:pPr>
      <w:bookmarkStart w:id="1665" w:name="0339a22"/>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眼等六根</w:t>
      </w:r>
    </w:p>
    <w:p w:rsidR="00BA09FC" w:rsidRPr="00D04356" w:rsidRDefault="00BA09FC" w:rsidP="00BA09FC">
      <w:pPr>
        <w:widowControl/>
        <w:spacing w:beforeLines="30" w:before="108"/>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）命</w:t>
      </w:r>
      <w:r w:rsidRPr="00D04356">
        <w:rPr>
          <w:rFonts w:cs="新細明體"/>
          <w:b/>
          <w:kern w:val="0"/>
          <w:szCs w:val="20"/>
          <w:bdr w:val="single" w:sz="4" w:space="0" w:color="auto"/>
        </w:rPr>
        <w:t>根</w:t>
      </w:r>
      <w:bookmarkEnd w:id="1665"/>
    </w:p>
    <w:p w:rsidR="00BA09FC" w:rsidRPr="00D04356" w:rsidRDefault="00BA09FC" w:rsidP="00BA09FC">
      <w:pPr>
        <w:widowControl/>
        <w:spacing w:beforeLines="30" w:before="108"/>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）喜、樂、苦、憂、捨</w:t>
      </w:r>
      <w:r w:rsidRPr="00D04356">
        <w:rPr>
          <w:rFonts w:cs="新細明體"/>
          <w:b/>
          <w:kern w:val="0"/>
          <w:szCs w:val="20"/>
          <w:bdr w:val="single" w:sz="4" w:space="0" w:color="auto"/>
        </w:rPr>
        <w:t>根</w:t>
      </w:r>
    </w:p>
    <w:p w:rsidR="00BA09FC" w:rsidRPr="00D04356" w:rsidRDefault="00BA09FC" w:rsidP="00BA09FC">
      <w:pPr>
        <w:widowControl/>
        <w:spacing w:beforeLines="30" w:before="108" w:line="352" w:lineRule="exact"/>
        <w:ind w:leftChars="250" w:left="600"/>
        <w:jc w:val="both"/>
        <w:rPr>
          <w:rFonts w:cs="新細明體"/>
          <w:b/>
          <w:kern w:val="0"/>
          <w:szCs w:val="20"/>
          <w:bdr w:val="single" w:sz="4" w:space="0" w:color="auto"/>
        </w:rPr>
      </w:pPr>
      <w:bookmarkStart w:id="1666" w:name="0339a26"/>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）信、進、念、定、慧</w:t>
      </w:r>
      <w:r w:rsidRPr="00D04356">
        <w:rPr>
          <w:rFonts w:cs="新細明體"/>
          <w:b/>
          <w:kern w:val="0"/>
          <w:szCs w:val="20"/>
          <w:bdr w:val="single" w:sz="4" w:space="0" w:color="auto"/>
        </w:rPr>
        <w:t>根</w:t>
      </w:r>
      <w:bookmarkEnd w:id="1666"/>
    </w:p>
    <w:p w:rsidR="00BA09FC" w:rsidRPr="00D04356" w:rsidRDefault="00BA09FC" w:rsidP="00BA09FC">
      <w:pPr>
        <w:widowControl/>
        <w:spacing w:beforeLines="30" w:before="108" w:line="352" w:lineRule="exact"/>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5</w:t>
      </w:r>
      <w:r w:rsidRPr="00D04356">
        <w:rPr>
          <w:rFonts w:cs="新細明體" w:hint="eastAsia"/>
          <w:b/>
          <w:kern w:val="0"/>
          <w:szCs w:val="20"/>
          <w:bdr w:val="single" w:sz="4" w:space="0" w:color="auto"/>
        </w:rPr>
        <w:t>）男</w:t>
      </w:r>
      <w:r w:rsidRPr="00D04356">
        <w:rPr>
          <w:rFonts w:cs="新細明體"/>
          <w:b/>
          <w:kern w:val="0"/>
          <w:szCs w:val="20"/>
          <w:bdr w:val="single" w:sz="4" w:space="0" w:color="auto"/>
        </w:rPr>
        <w:t>根</w:t>
      </w:r>
    </w:p>
    <w:p w:rsidR="00BA09FC" w:rsidRPr="00D04356" w:rsidRDefault="00BA09FC" w:rsidP="00BA09FC">
      <w:pPr>
        <w:widowControl/>
        <w:spacing w:beforeLines="30" w:before="108" w:line="352" w:lineRule="exact"/>
        <w:ind w:leftChars="200" w:left="480"/>
        <w:jc w:val="both"/>
        <w:rPr>
          <w:rFonts w:cs="新細明體"/>
          <w:b/>
          <w:kern w:val="0"/>
          <w:szCs w:val="20"/>
          <w:bdr w:val="single" w:sz="4" w:space="0" w:color="auto"/>
        </w:rPr>
      </w:pPr>
      <w:bookmarkStart w:id="1667" w:name="0339a29"/>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、三善根、三不善根，三無漏根證實際、不證實際</w:t>
      </w:r>
      <w:bookmarkEnd w:id="1667"/>
    </w:p>
    <w:p w:rsidR="00BA09FC" w:rsidRPr="00D04356" w:rsidRDefault="00BA09FC" w:rsidP="00BA09FC">
      <w:pPr>
        <w:widowControl/>
        <w:spacing w:beforeLines="30" w:before="108" w:line="352" w:lineRule="exact"/>
        <w:ind w:leftChars="100" w:left="240"/>
        <w:jc w:val="both"/>
        <w:rPr>
          <w:b/>
          <w:szCs w:val="20"/>
          <w:bdr w:val="single" w:sz="4" w:space="0" w:color="auto"/>
        </w:rPr>
      </w:pPr>
      <w:bookmarkStart w:id="1668" w:name="0339b02"/>
      <w:r w:rsidRPr="00D04356">
        <w:rPr>
          <w:rFonts w:hint="eastAsia"/>
          <w:b/>
          <w:szCs w:val="20"/>
          <w:bdr w:val="single" w:sz="4" w:space="0" w:color="auto"/>
        </w:rPr>
        <w:t>五、釋「</w:t>
      </w:r>
      <w:r w:rsidRPr="00D04356">
        <w:rPr>
          <w:b/>
          <w:szCs w:val="20"/>
          <w:bdr w:val="single" w:sz="4" w:space="0" w:color="auto"/>
        </w:rPr>
        <w:t>第三</w:t>
      </w:r>
      <w:r w:rsidRPr="00D04356">
        <w:rPr>
          <w:rFonts w:hint="eastAsia"/>
          <w:b/>
          <w:szCs w:val="20"/>
          <w:bdr w:val="single" w:sz="4" w:space="0" w:color="auto"/>
        </w:rPr>
        <w:t>類</w:t>
      </w:r>
      <w:r w:rsidRPr="00D04356">
        <w:rPr>
          <w:b/>
          <w:szCs w:val="20"/>
          <w:bdr w:val="single" w:sz="4" w:space="0" w:color="auto"/>
        </w:rPr>
        <w:t>菩薩</w:t>
      </w:r>
      <w:r w:rsidRPr="00D04356">
        <w:rPr>
          <w:rFonts w:hint="eastAsia"/>
          <w:b/>
          <w:szCs w:val="20"/>
          <w:bdr w:val="single" w:sz="4" w:space="0" w:color="auto"/>
        </w:rPr>
        <w:t>」</w:t>
      </w:r>
    </w:p>
    <w:p w:rsidR="00BA09FC" w:rsidRPr="00D04356" w:rsidRDefault="00BA09FC" w:rsidP="00BA09FC">
      <w:pPr>
        <w:widowControl/>
        <w:spacing w:line="352" w:lineRule="exact"/>
        <w:ind w:leftChars="150" w:left="360"/>
        <w:jc w:val="both"/>
        <w:rPr>
          <w:rFonts w:cs="新細明體"/>
          <w:b/>
          <w:kern w:val="0"/>
          <w:szCs w:val="20"/>
          <w:bdr w:val="single" w:sz="4" w:space="0" w:color="auto"/>
        </w:rPr>
      </w:pPr>
      <w:r w:rsidRPr="00D04356">
        <w:rPr>
          <w:rFonts w:cs="新細明體"/>
          <w:b/>
          <w:kern w:val="0"/>
          <w:szCs w:val="20"/>
          <w:bdr w:val="single" w:sz="4" w:space="0" w:color="auto"/>
        </w:rPr>
        <w:t>（</w:t>
      </w:r>
      <w:r w:rsidRPr="00D04356">
        <w:rPr>
          <w:rFonts w:cs="新細明體" w:hint="eastAsia"/>
          <w:b/>
          <w:kern w:val="0"/>
          <w:szCs w:val="20"/>
          <w:bdr w:val="single" w:sz="4" w:space="0" w:color="auto"/>
        </w:rPr>
        <w:t>一</w:t>
      </w:r>
      <w:r w:rsidRPr="00D04356">
        <w:rPr>
          <w:rFonts w:cs="新細明體"/>
          <w:b/>
          <w:kern w:val="0"/>
          <w:szCs w:val="20"/>
          <w:bdr w:val="single" w:sz="4" w:space="0" w:color="auto"/>
        </w:rPr>
        <w:t>）</w:t>
      </w:r>
      <w:r w:rsidRPr="00D04356">
        <w:rPr>
          <w:rFonts w:cs="新細明體" w:hint="eastAsia"/>
          <w:b/>
          <w:kern w:val="0"/>
          <w:szCs w:val="20"/>
          <w:bdr w:val="single" w:sz="4" w:space="0" w:color="auto"/>
        </w:rPr>
        <w:t>釋「不以</w:t>
      </w:r>
      <w:r w:rsidRPr="00D04356">
        <w:rPr>
          <w:rFonts w:cs="新細明體"/>
          <w:b/>
          <w:kern w:val="0"/>
          <w:szCs w:val="20"/>
          <w:bdr w:val="single" w:sz="4" w:space="0" w:color="auto"/>
        </w:rPr>
        <w:t>方便</w:t>
      </w:r>
      <w:r w:rsidRPr="00D04356">
        <w:rPr>
          <w:rFonts w:cs="新細明體" w:hint="eastAsia"/>
          <w:b/>
          <w:kern w:val="0"/>
          <w:szCs w:val="20"/>
          <w:bdr w:val="single" w:sz="4" w:space="0" w:color="auto"/>
        </w:rPr>
        <w:t>捨諸禪」</w:t>
      </w:r>
      <w:bookmarkEnd w:id="1668"/>
    </w:p>
    <w:p w:rsidR="00BA09FC" w:rsidRPr="00D04356" w:rsidRDefault="00BA09FC" w:rsidP="00BA09FC">
      <w:pPr>
        <w:widowControl/>
        <w:spacing w:line="352" w:lineRule="exact"/>
        <w:ind w:leftChars="200" w:left="480"/>
        <w:jc w:val="both"/>
        <w:rPr>
          <w:b/>
          <w:kern w:val="0"/>
          <w:szCs w:val="20"/>
          <w:bdr w:val="single" w:sz="4" w:space="0" w:color="auto"/>
        </w:rPr>
      </w:pPr>
      <w:bookmarkStart w:id="1669" w:name="0339b03"/>
      <w:r w:rsidRPr="00D04356">
        <w:rPr>
          <w:rFonts w:hint="eastAsia"/>
          <w:b/>
          <w:kern w:val="0"/>
          <w:szCs w:val="20"/>
          <w:bdr w:val="single" w:sz="4" w:space="0" w:color="auto"/>
        </w:rPr>
        <w:t>1</w:t>
      </w:r>
      <w:r w:rsidRPr="00D04356">
        <w:rPr>
          <w:rFonts w:hint="eastAsia"/>
          <w:b/>
          <w:kern w:val="0"/>
          <w:szCs w:val="20"/>
          <w:bdr w:val="single" w:sz="4" w:space="0" w:color="auto"/>
        </w:rPr>
        <w:t>、無方便</w:t>
      </w:r>
      <w:bookmarkEnd w:id="1669"/>
    </w:p>
    <w:p w:rsidR="00BA09FC" w:rsidRPr="00D04356" w:rsidRDefault="00BA09FC" w:rsidP="00BA09FC">
      <w:pPr>
        <w:widowControl/>
        <w:spacing w:beforeLines="30" w:before="108" w:line="352" w:lineRule="exact"/>
        <w:ind w:leftChars="200" w:left="480"/>
        <w:jc w:val="both"/>
        <w:rPr>
          <w:b/>
          <w:kern w:val="0"/>
          <w:szCs w:val="20"/>
          <w:bdr w:val="single" w:sz="4" w:space="0" w:color="auto"/>
        </w:rPr>
      </w:pPr>
      <w:bookmarkStart w:id="1670" w:name="0339b04"/>
      <w:r w:rsidRPr="00D04356">
        <w:rPr>
          <w:rFonts w:hint="eastAsia"/>
          <w:b/>
          <w:kern w:val="0"/>
          <w:szCs w:val="20"/>
          <w:bdr w:val="single" w:sz="4" w:space="0" w:color="auto"/>
        </w:rPr>
        <w:t>2</w:t>
      </w:r>
      <w:r w:rsidRPr="00D04356">
        <w:rPr>
          <w:rFonts w:hint="eastAsia"/>
          <w:b/>
          <w:kern w:val="0"/>
          <w:szCs w:val="20"/>
          <w:bdr w:val="single" w:sz="4" w:space="0" w:color="auto"/>
        </w:rPr>
        <w:t>、顯有方便</w:t>
      </w:r>
      <w:bookmarkEnd w:id="1670"/>
    </w:p>
    <w:p w:rsidR="00BA09FC" w:rsidRPr="00D04356" w:rsidRDefault="00BA09FC" w:rsidP="00BA09FC">
      <w:pPr>
        <w:widowControl/>
        <w:spacing w:beforeLines="30" w:before="108" w:line="352" w:lineRule="exact"/>
        <w:ind w:leftChars="150" w:left="360"/>
        <w:jc w:val="both"/>
        <w:rPr>
          <w:rFonts w:cs="新細明體"/>
          <w:b/>
          <w:kern w:val="0"/>
          <w:szCs w:val="20"/>
          <w:bdr w:val="single" w:sz="4" w:space="0" w:color="auto"/>
        </w:rPr>
      </w:pPr>
      <w:bookmarkStart w:id="1671" w:name="0339b06"/>
      <w:r w:rsidRPr="00D04356">
        <w:rPr>
          <w:rFonts w:cs="新細明體" w:hint="eastAsia"/>
          <w:b/>
          <w:kern w:val="0"/>
          <w:szCs w:val="20"/>
          <w:bdr w:val="single" w:sz="4" w:space="0" w:color="auto"/>
        </w:rPr>
        <w:t>（二）釋「</w:t>
      </w:r>
      <w:r w:rsidRPr="00D04356">
        <w:rPr>
          <w:rFonts w:ascii="標楷體" w:eastAsia="標楷體" w:hAnsi="標楷體" w:cs="新細明體" w:hint="eastAsia"/>
          <w:b/>
          <w:kern w:val="0"/>
          <w:szCs w:val="20"/>
          <w:bdr w:val="single" w:sz="4" w:space="0" w:color="auto"/>
        </w:rPr>
        <w:t>生欲界</w:t>
      </w:r>
      <w:r w:rsidRPr="00D04356">
        <w:rPr>
          <w:rFonts w:cs="新細明體" w:hint="eastAsia"/>
          <w:b/>
          <w:kern w:val="0"/>
          <w:szCs w:val="20"/>
          <w:bdr w:val="single" w:sz="4" w:space="0" w:color="auto"/>
        </w:rPr>
        <w:t>」</w:t>
      </w:r>
      <w:bookmarkEnd w:id="1671"/>
    </w:p>
    <w:p w:rsidR="00BA09FC" w:rsidRPr="00D04356" w:rsidRDefault="00BA09FC" w:rsidP="00BA09FC">
      <w:pPr>
        <w:widowControl/>
        <w:spacing w:beforeLines="30" w:before="108" w:line="352" w:lineRule="exact"/>
        <w:ind w:leftChars="150" w:left="360"/>
        <w:jc w:val="both"/>
        <w:rPr>
          <w:rFonts w:cs="新細明體"/>
          <w:b/>
          <w:kern w:val="0"/>
          <w:szCs w:val="20"/>
          <w:bdr w:val="single" w:sz="4" w:space="0" w:color="auto"/>
        </w:rPr>
      </w:pPr>
      <w:bookmarkStart w:id="1672" w:name="0339b08"/>
      <w:r w:rsidRPr="00D04356">
        <w:rPr>
          <w:rFonts w:cs="新細明體" w:hint="eastAsia"/>
          <w:b/>
          <w:kern w:val="0"/>
          <w:szCs w:val="20"/>
          <w:bdr w:val="single" w:sz="4" w:space="0" w:color="auto"/>
        </w:rPr>
        <w:t>（三）釋「</w:t>
      </w:r>
      <w:r w:rsidRPr="00D04356">
        <w:rPr>
          <w:rFonts w:ascii="標楷體" w:eastAsia="標楷體" w:hAnsi="標楷體" w:cs="新細明體" w:hint="eastAsia"/>
          <w:b/>
          <w:kern w:val="0"/>
          <w:szCs w:val="20"/>
          <w:bdr w:val="single" w:sz="4" w:space="0" w:color="auto"/>
        </w:rPr>
        <w:t>諸根亦鈍</w:t>
      </w:r>
      <w:r w:rsidRPr="00D04356">
        <w:rPr>
          <w:rFonts w:cs="新細明體" w:hint="eastAsia"/>
          <w:b/>
          <w:kern w:val="0"/>
          <w:szCs w:val="20"/>
          <w:bdr w:val="single" w:sz="4" w:space="0" w:color="auto"/>
        </w:rPr>
        <w:t>」</w:t>
      </w:r>
    </w:p>
    <w:p w:rsidR="00BA09FC" w:rsidRPr="00D04356" w:rsidRDefault="00BA09FC" w:rsidP="00BA09FC">
      <w:pPr>
        <w:widowControl/>
        <w:spacing w:beforeLines="30" w:before="108" w:line="352" w:lineRule="exact"/>
        <w:ind w:leftChars="100" w:left="240"/>
        <w:jc w:val="both"/>
        <w:rPr>
          <w:b/>
          <w:szCs w:val="20"/>
          <w:bdr w:val="single" w:sz="4" w:space="0" w:color="auto"/>
        </w:rPr>
      </w:pPr>
      <w:r w:rsidRPr="00D04356">
        <w:rPr>
          <w:rFonts w:hint="eastAsia"/>
          <w:b/>
          <w:szCs w:val="20"/>
          <w:bdr w:val="single" w:sz="4" w:space="0" w:color="auto"/>
        </w:rPr>
        <w:t>六、釋「第四類菩薩」</w:t>
      </w:r>
    </w:p>
    <w:p w:rsidR="00BA09FC" w:rsidRPr="00D04356" w:rsidRDefault="00BA09FC" w:rsidP="00BA09FC">
      <w:pPr>
        <w:widowControl/>
        <w:spacing w:line="352" w:lineRule="exact"/>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（一）明菩薩有方便、不隨禪生</w:t>
      </w:r>
      <w:bookmarkEnd w:id="1672"/>
    </w:p>
    <w:p w:rsidR="00BA09FC" w:rsidRPr="00D04356" w:rsidRDefault="00BA09FC" w:rsidP="00BA09FC">
      <w:pPr>
        <w:widowControl/>
        <w:spacing w:beforeLines="30" w:before="108" w:line="352" w:lineRule="exact"/>
        <w:ind w:leftChars="150" w:left="360"/>
        <w:jc w:val="both"/>
        <w:rPr>
          <w:rFonts w:cs="新細明體"/>
          <w:b/>
          <w:kern w:val="0"/>
          <w:szCs w:val="20"/>
          <w:bdr w:val="single" w:sz="4" w:space="0" w:color="auto"/>
        </w:rPr>
      </w:pPr>
      <w:bookmarkStart w:id="1673" w:name="0339b16"/>
      <w:r w:rsidRPr="00D04356">
        <w:rPr>
          <w:rFonts w:cs="新細明體" w:hint="eastAsia"/>
          <w:b/>
          <w:kern w:val="0"/>
          <w:szCs w:val="20"/>
          <w:bdr w:val="single" w:sz="4" w:space="0" w:color="auto"/>
        </w:rPr>
        <w:t>（二）釋「</w:t>
      </w:r>
      <w:r w:rsidRPr="00D04356">
        <w:rPr>
          <w:rFonts w:ascii="標楷體" w:eastAsia="標楷體" w:hAnsi="標楷體" w:cs="新細明體" w:hint="eastAsia"/>
          <w:b/>
          <w:kern w:val="0"/>
          <w:szCs w:val="20"/>
          <w:bdr w:val="single" w:sz="4" w:space="0" w:color="auto"/>
        </w:rPr>
        <w:t>如是菩薩，賢劫中當得阿耨多羅三藐三菩提</w:t>
      </w:r>
      <w:r w:rsidRPr="00D04356">
        <w:rPr>
          <w:rFonts w:cs="新細明體" w:hint="eastAsia"/>
          <w:b/>
          <w:kern w:val="0"/>
          <w:szCs w:val="20"/>
          <w:bdr w:val="single" w:sz="4" w:space="0" w:color="auto"/>
        </w:rPr>
        <w:t>」</w:t>
      </w:r>
    </w:p>
    <w:p w:rsidR="00BA09FC" w:rsidRPr="00D04356" w:rsidRDefault="00BA09FC" w:rsidP="00BA09FC">
      <w:pPr>
        <w:widowControl/>
        <w:spacing w:line="352"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、顯此等菩薩的類屬</w:t>
      </w:r>
      <w:bookmarkEnd w:id="1673"/>
    </w:p>
    <w:p w:rsidR="00BA09FC" w:rsidRPr="00D04356" w:rsidRDefault="00BA09FC" w:rsidP="00BA09FC">
      <w:pPr>
        <w:widowControl/>
        <w:spacing w:beforeLines="30" w:before="108" w:line="340" w:lineRule="exact"/>
        <w:ind w:leftChars="200" w:left="480"/>
        <w:jc w:val="both"/>
        <w:rPr>
          <w:b/>
          <w:kern w:val="0"/>
          <w:szCs w:val="20"/>
          <w:bdr w:val="single" w:sz="4" w:space="0" w:color="auto"/>
        </w:rPr>
      </w:pPr>
      <w:bookmarkStart w:id="1674" w:name="0339b18"/>
      <w:r w:rsidRPr="00D04356">
        <w:rPr>
          <w:b/>
          <w:kern w:val="0"/>
          <w:szCs w:val="20"/>
          <w:bdr w:val="single" w:sz="4" w:space="0" w:color="auto"/>
        </w:rPr>
        <w:t>2</w:t>
      </w:r>
      <w:r w:rsidRPr="00D04356">
        <w:rPr>
          <w:b/>
          <w:kern w:val="0"/>
          <w:szCs w:val="20"/>
          <w:bdr w:val="single" w:sz="4" w:space="0" w:color="auto"/>
        </w:rPr>
        <w:t>、釋「賢劫」</w:t>
      </w:r>
    </w:p>
    <w:p w:rsidR="00BA09FC" w:rsidRDefault="00BA09FC" w:rsidP="00BA09FC">
      <w:pPr>
        <w:widowControl/>
        <w:spacing w:line="340" w:lineRule="exact"/>
        <w:ind w:leftChars="250" w:left="600"/>
        <w:jc w:val="both"/>
        <w:rPr>
          <w:rStyle w:val="a8"/>
          <w:rFonts w:cs="新細明體"/>
          <w:kern w:val="0"/>
          <w:szCs w:val="20"/>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）釋「劫」</w:t>
      </w:r>
    </w:p>
    <w:p w:rsidR="00BA09FC" w:rsidRPr="00D04356" w:rsidRDefault="00BA09FC" w:rsidP="00BA09FC">
      <w:pPr>
        <w:widowControl/>
        <w:spacing w:line="340" w:lineRule="exact"/>
        <w:ind w:leftChars="300" w:left="720"/>
        <w:jc w:val="both"/>
        <w:rPr>
          <w:rFonts w:cs="新細明體"/>
          <w:b/>
          <w:kern w:val="0"/>
          <w:szCs w:val="20"/>
          <w:bdr w:val="single" w:sz="4" w:space="0" w:color="auto"/>
        </w:rPr>
      </w:pPr>
      <w:bookmarkStart w:id="1675" w:name="0339b19"/>
      <w:bookmarkEnd w:id="1674"/>
      <w:r w:rsidRPr="00D04356">
        <w:rPr>
          <w:rFonts w:cs="新細明體" w:hint="eastAsia"/>
          <w:b/>
          <w:kern w:val="0"/>
          <w:szCs w:val="20"/>
          <w:bdr w:val="single" w:sz="4" w:space="0" w:color="auto"/>
        </w:rPr>
        <w:t>A</w:t>
      </w:r>
      <w:r w:rsidRPr="00D04356">
        <w:rPr>
          <w:rFonts w:cs="新細明體" w:hint="eastAsia"/>
          <w:b/>
          <w:kern w:val="0"/>
          <w:szCs w:val="20"/>
          <w:bdr w:val="single" w:sz="4" w:space="0" w:color="auto"/>
        </w:rPr>
        <w:t>、舉經喻劫之長短</w:t>
      </w:r>
      <w:bookmarkEnd w:id="1675"/>
    </w:p>
    <w:p w:rsidR="00BA09FC" w:rsidRDefault="00BA09FC" w:rsidP="00BA09FC">
      <w:pPr>
        <w:widowControl/>
        <w:spacing w:beforeLines="30" w:before="108" w:line="340" w:lineRule="exact"/>
        <w:ind w:leftChars="300" w:left="720"/>
        <w:jc w:val="both"/>
        <w:rPr>
          <w:rFonts w:cs="新細明體"/>
          <w:kern w:val="0"/>
        </w:rPr>
      </w:pPr>
      <w:r w:rsidRPr="00D04356">
        <w:rPr>
          <w:rFonts w:cs="新細明體" w:hint="eastAsia"/>
          <w:b/>
          <w:kern w:val="0"/>
          <w:szCs w:val="20"/>
          <w:bdr w:val="single" w:sz="4" w:space="0" w:color="auto"/>
        </w:rPr>
        <w:t>B</w:t>
      </w:r>
      <w:r w:rsidRPr="00D04356">
        <w:rPr>
          <w:rFonts w:cs="新細明體" w:hint="eastAsia"/>
          <w:b/>
          <w:kern w:val="0"/>
          <w:szCs w:val="20"/>
          <w:bdr w:val="single" w:sz="4" w:space="0" w:color="auto"/>
        </w:rPr>
        <w:t>、</w:t>
      </w:r>
      <w:r w:rsidRPr="00D04356">
        <w:rPr>
          <w:rFonts w:cs="新細明體"/>
          <w:b/>
          <w:kern w:val="0"/>
          <w:szCs w:val="20"/>
          <w:bdr w:val="single" w:sz="4" w:space="0" w:color="auto"/>
        </w:rPr>
        <w:t>劫有二種</w:t>
      </w:r>
      <w:r w:rsidRPr="00D04356">
        <w:rPr>
          <w:rFonts w:hint="eastAsia"/>
          <w:szCs w:val="20"/>
        </w:rPr>
        <w:t>（印順法師，《大智度論筆記》［</w:t>
      </w:r>
      <w:r w:rsidRPr="00D04356">
        <w:rPr>
          <w:szCs w:val="20"/>
        </w:rPr>
        <w:t>J042</w:t>
      </w:r>
      <w:r w:rsidRPr="00D04356">
        <w:rPr>
          <w:rFonts w:hint="eastAsia"/>
          <w:szCs w:val="20"/>
        </w:rPr>
        <w:t>］</w:t>
      </w:r>
      <w:r w:rsidRPr="00D04356">
        <w:rPr>
          <w:rFonts w:hint="eastAsia"/>
          <w:szCs w:val="20"/>
        </w:rPr>
        <w:t>p.</w:t>
      </w:r>
      <w:r w:rsidRPr="00D04356">
        <w:rPr>
          <w:szCs w:val="20"/>
        </w:rPr>
        <w:t>530</w:t>
      </w:r>
      <w:r w:rsidRPr="00D04356">
        <w:rPr>
          <w:rFonts w:hint="eastAsia"/>
          <w:szCs w:val="20"/>
        </w:rPr>
        <w:t>）</w:t>
      </w:r>
    </w:p>
    <w:p w:rsidR="00BA09FC" w:rsidRPr="00D04356" w:rsidRDefault="00BA09FC" w:rsidP="00BA09FC">
      <w:pPr>
        <w:widowControl/>
        <w:spacing w:line="340" w:lineRule="exact"/>
        <w:ind w:leftChars="350" w:left="840"/>
        <w:jc w:val="both"/>
        <w:rPr>
          <w:rFonts w:cs="新細明體"/>
          <w:b/>
          <w:kern w:val="0"/>
          <w:szCs w:val="20"/>
        </w:rPr>
      </w:pPr>
      <w:bookmarkStart w:id="1676" w:name="0339b26"/>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A</w:t>
      </w:r>
      <w:r w:rsidRPr="00D04356">
        <w:rPr>
          <w:rFonts w:cs="新細明體" w:hint="eastAsia"/>
          <w:b/>
          <w:kern w:val="0"/>
          <w:szCs w:val="20"/>
          <w:bdr w:val="single" w:sz="4" w:space="0" w:color="auto"/>
        </w:rPr>
        <w:t>）大劫</w:t>
      </w:r>
      <w:bookmarkEnd w:id="1676"/>
    </w:p>
    <w:p w:rsidR="00BA09FC" w:rsidRPr="00D04356" w:rsidRDefault="00BA09FC" w:rsidP="00BA09FC">
      <w:pPr>
        <w:widowControl/>
        <w:spacing w:beforeLines="30" w:before="108" w:line="344" w:lineRule="exact"/>
        <w:ind w:leftChars="350" w:left="840"/>
        <w:jc w:val="both"/>
        <w:rPr>
          <w:rFonts w:cs="新細明體"/>
          <w:b/>
          <w:kern w:val="0"/>
          <w:szCs w:val="20"/>
          <w:bdr w:val="single" w:sz="4" w:space="0" w:color="auto"/>
        </w:rPr>
      </w:pPr>
      <w:bookmarkStart w:id="1677" w:name="0339c13"/>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B</w:t>
      </w:r>
      <w:r w:rsidRPr="00D04356">
        <w:rPr>
          <w:rFonts w:cs="新細明體" w:hint="eastAsia"/>
          <w:b/>
          <w:kern w:val="0"/>
          <w:szCs w:val="20"/>
          <w:bdr w:val="single" w:sz="4" w:space="0" w:color="auto"/>
        </w:rPr>
        <w:t>）小劫</w:t>
      </w:r>
      <w:bookmarkEnd w:id="1677"/>
    </w:p>
    <w:p w:rsidR="00BA09FC" w:rsidRPr="00D04356" w:rsidRDefault="00BA09FC" w:rsidP="00BA09FC">
      <w:pPr>
        <w:widowControl/>
        <w:spacing w:beforeLines="30" w:before="108" w:line="344" w:lineRule="exact"/>
        <w:ind w:leftChars="300" w:left="720"/>
        <w:jc w:val="both"/>
        <w:rPr>
          <w:rFonts w:cs="新細明體"/>
          <w:b/>
          <w:kern w:val="0"/>
          <w:szCs w:val="20"/>
          <w:bdr w:val="single" w:sz="4" w:space="0" w:color="auto"/>
        </w:rPr>
      </w:pPr>
      <w:bookmarkStart w:id="1678" w:name="0339c19"/>
      <w:r w:rsidRPr="00D04356">
        <w:rPr>
          <w:rFonts w:cs="新細明體" w:hint="eastAsia"/>
          <w:b/>
          <w:kern w:val="0"/>
          <w:szCs w:val="20"/>
          <w:bdr w:val="single" w:sz="4" w:space="0" w:color="auto"/>
        </w:rPr>
        <w:t>C</w:t>
      </w:r>
      <w:r w:rsidRPr="00D04356">
        <w:rPr>
          <w:rFonts w:cs="新細明體" w:hint="eastAsia"/>
          <w:b/>
          <w:kern w:val="0"/>
          <w:szCs w:val="20"/>
          <w:bdr w:val="single" w:sz="4" w:space="0" w:color="auto"/>
        </w:rPr>
        <w:t>、釋義</w:t>
      </w:r>
      <w:bookmarkEnd w:id="1678"/>
    </w:p>
    <w:p w:rsidR="00BA09FC" w:rsidRPr="00D04356" w:rsidRDefault="00BA09FC" w:rsidP="00BA09FC">
      <w:pPr>
        <w:widowControl/>
        <w:spacing w:beforeLines="30" w:before="108" w:line="344" w:lineRule="exact"/>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）釋「</w:t>
      </w:r>
      <w:r w:rsidRPr="00D04356">
        <w:rPr>
          <w:rFonts w:ascii="標楷體" w:eastAsia="標楷體" w:hAnsi="標楷體" w:cs="新細明體" w:hint="eastAsia"/>
          <w:b/>
          <w:kern w:val="0"/>
          <w:szCs w:val="20"/>
          <w:bdr w:val="single" w:sz="4" w:space="0" w:color="auto"/>
        </w:rPr>
        <w:t>賢（</w:t>
      </w:r>
      <w:r w:rsidRPr="00D04356">
        <w:rPr>
          <w:rFonts w:ascii="標楷體" w:eastAsia="標楷體" w:hAnsi="標楷體" w:cs="新細明體"/>
          <w:b/>
          <w:kern w:val="0"/>
          <w:szCs w:val="20"/>
          <w:bdr w:val="single" w:sz="4" w:space="0" w:color="auto"/>
        </w:rPr>
        <w:t>跋陀</w:t>
      </w:r>
      <w:r w:rsidRPr="00D04356">
        <w:rPr>
          <w:rFonts w:ascii="標楷體" w:eastAsia="標楷體" w:hAnsi="標楷體" w:cs="新細明體" w:hint="eastAsia"/>
          <w:b/>
          <w:kern w:val="0"/>
          <w:szCs w:val="20"/>
          <w:bdr w:val="single" w:sz="4" w:space="0" w:color="auto"/>
        </w:rPr>
        <w:t>）</w:t>
      </w:r>
      <w:r w:rsidRPr="00D04356">
        <w:rPr>
          <w:rFonts w:cs="新細明體" w:hint="eastAsia"/>
          <w:b/>
          <w:kern w:val="0"/>
          <w:szCs w:val="20"/>
          <w:bdr w:val="single" w:sz="4" w:space="0" w:color="auto"/>
        </w:rPr>
        <w:t>」</w:t>
      </w:r>
    </w:p>
    <w:p w:rsidR="00BA09FC" w:rsidRPr="00D04356"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679" w:name="0339c25"/>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、結</w:t>
      </w:r>
      <w:bookmarkEnd w:id="1679"/>
    </w:p>
    <w:p w:rsidR="00BA09FC" w:rsidRPr="00D04356" w:rsidRDefault="00BA09FC" w:rsidP="00BA09FC">
      <w:pPr>
        <w:widowControl/>
        <w:spacing w:beforeLines="30" w:before="108" w:line="370" w:lineRule="exact"/>
        <w:ind w:leftChars="50" w:left="120"/>
        <w:jc w:val="both"/>
        <w:rPr>
          <w:rFonts w:cs="新細明體"/>
          <w:kern w:val="0"/>
          <w:szCs w:val="20"/>
        </w:rPr>
      </w:pPr>
      <w:bookmarkStart w:id="1680" w:name="0339c26"/>
      <w:r w:rsidRPr="00D04356">
        <w:rPr>
          <w:rFonts w:cs="新細明體" w:hint="eastAsia"/>
          <w:b/>
          <w:kern w:val="0"/>
          <w:szCs w:val="20"/>
          <w:bdr w:val="single" w:sz="4" w:space="0" w:color="auto"/>
        </w:rPr>
        <w:t>（伍）</w:t>
      </w:r>
      <w:r w:rsidRPr="00D04356">
        <w:rPr>
          <w:rFonts w:cs="新細明體" w:hint="eastAsia"/>
          <w:b/>
          <w:kern w:val="0"/>
          <w:szCs w:val="20"/>
          <w:bdr w:val="single" w:sz="4" w:space="0" w:color="auto"/>
          <w:shd w:val="pct15" w:color="auto" w:fill="FFFFFF"/>
        </w:rPr>
        <w:t>第五類菩薩：</w:t>
      </w:r>
      <w:bookmarkEnd w:id="1680"/>
      <w:r w:rsidRPr="00D04356">
        <w:rPr>
          <w:rFonts w:cs="新細明體" w:hint="eastAsia"/>
          <w:b/>
          <w:kern w:val="0"/>
          <w:szCs w:val="20"/>
          <w:bdr w:val="single" w:sz="4" w:space="0" w:color="auto"/>
        </w:rPr>
        <w:t>菩薩行禪有方便，</w:t>
      </w:r>
      <w:r w:rsidRPr="00D04356">
        <w:rPr>
          <w:rFonts w:hint="eastAsia"/>
          <w:b/>
          <w:szCs w:val="20"/>
          <w:bdr w:val="single" w:sz="4" w:space="0" w:color="auto"/>
        </w:rPr>
        <w:t>起悲心，捨禪味生欲界［結業身］三大家</w:t>
      </w:r>
      <w:r w:rsidRPr="00D04356">
        <w:rPr>
          <w:rFonts w:hint="eastAsia"/>
          <w:szCs w:val="20"/>
        </w:rPr>
        <w:t>（［</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Pr="00D04356" w:rsidRDefault="00BA09FC" w:rsidP="00BA09FC">
      <w:pPr>
        <w:widowControl/>
        <w:spacing w:line="370" w:lineRule="exact"/>
        <w:ind w:leftChars="100" w:left="240"/>
        <w:jc w:val="both"/>
        <w:rPr>
          <w:rFonts w:cs="新細明體"/>
          <w:b/>
          <w:kern w:val="0"/>
          <w:szCs w:val="20"/>
          <w:bdr w:val="single" w:sz="4" w:space="0" w:color="auto"/>
        </w:rPr>
      </w:pPr>
      <w:bookmarkStart w:id="1681" w:name="0340a02"/>
      <w:r w:rsidRPr="00D04356">
        <w:rPr>
          <w:rFonts w:cs="新細明體" w:hint="eastAsia"/>
          <w:b/>
          <w:kern w:val="0"/>
          <w:szCs w:val="20"/>
          <w:bdr w:val="single" w:sz="4" w:space="0" w:color="auto"/>
        </w:rPr>
        <w:t>一、明此菩薩是隨業生身，以方便力故不隨禪生</w:t>
      </w:r>
      <w:bookmarkEnd w:id="1681"/>
    </w:p>
    <w:p w:rsidR="00BA09FC" w:rsidRPr="00D04356" w:rsidRDefault="00BA09FC" w:rsidP="00BA09FC">
      <w:pPr>
        <w:widowControl/>
        <w:spacing w:beforeLines="30" w:before="108" w:line="370" w:lineRule="exact"/>
        <w:ind w:leftChars="100" w:left="240"/>
        <w:jc w:val="both"/>
        <w:rPr>
          <w:rFonts w:cs="新細明體"/>
          <w:b/>
          <w:kern w:val="0"/>
          <w:szCs w:val="20"/>
          <w:bdr w:val="single" w:sz="4" w:space="0" w:color="auto"/>
        </w:rPr>
      </w:pPr>
      <w:bookmarkStart w:id="1682" w:name="0340a08"/>
      <w:r w:rsidRPr="00D04356">
        <w:rPr>
          <w:rFonts w:cs="新細明體" w:hint="eastAsia"/>
          <w:b/>
          <w:kern w:val="0"/>
          <w:szCs w:val="20"/>
          <w:bdr w:val="single" w:sz="4" w:space="0" w:color="auto"/>
        </w:rPr>
        <w:t>二、釋「</w:t>
      </w:r>
      <w:r w:rsidRPr="00D04356">
        <w:rPr>
          <w:rFonts w:ascii="標楷體" w:eastAsia="標楷體" w:hAnsi="標楷體" w:cs="新細明體" w:hint="eastAsia"/>
          <w:b/>
          <w:kern w:val="0"/>
          <w:szCs w:val="20"/>
          <w:bdr w:val="single" w:sz="4" w:space="0" w:color="auto"/>
        </w:rPr>
        <w:t>還</w:t>
      </w:r>
      <w:r w:rsidRPr="00D04356">
        <w:rPr>
          <w:rFonts w:ascii="標楷體" w:eastAsia="標楷體" w:hAnsi="標楷體" w:cs="新細明體"/>
          <w:b/>
          <w:kern w:val="0"/>
          <w:szCs w:val="20"/>
          <w:bdr w:val="single" w:sz="4" w:space="0" w:color="auto"/>
        </w:rPr>
        <w:t>生欲</w:t>
      </w:r>
      <w:r w:rsidRPr="00D04356">
        <w:rPr>
          <w:rFonts w:ascii="標楷體" w:eastAsia="標楷體" w:hAnsi="標楷體" w:cs="新細明體" w:hint="eastAsia"/>
          <w:b/>
          <w:kern w:val="0"/>
          <w:szCs w:val="20"/>
          <w:bdr w:val="single" w:sz="4" w:space="0" w:color="auto"/>
        </w:rPr>
        <w:t>界</w:t>
      </w:r>
      <w:r w:rsidRPr="00D04356">
        <w:rPr>
          <w:rFonts w:cs="新細明體" w:hint="eastAsia"/>
          <w:b/>
          <w:kern w:val="0"/>
          <w:szCs w:val="20"/>
          <w:bdr w:val="single" w:sz="4" w:space="0" w:color="auto"/>
        </w:rPr>
        <w:t>」</w:t>
      </w:r>
    </w:p>
    <w:p w:rsidR="00BA09FC" w:rsidRPr="00D04356" w:rsidRDefault="00BA09FC" w:rsidP="00BA09FC">
      <w:pPr>
        <w:widowControl/>
        <w:spacing w:line="370" w:lineRule="exact"/>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（一）云何</w:t>
      </w:r>
      <w:r w:rsidRPr="00D04356">
        <w:rPr>
          <w:rFonts w:cs="新細明體"/>
          <w:b/>
          <w:kern w:val="0"/>
          <w:szCs w:val="20"/>
          <w:bdr w:val="single" w:sz="4" w:space="0" w:color="auto"/>
        </w:rPr>
        <w:t>生</w:t>
      </w:r>
      <w:r w:rsidRPr="00D04356">
        <w:rPr>
          <w:rFonts w:cs="新細明體" w:hint="eastAsia"/>
          <w:b/>
          <w:kern w:val="0"/>
          <w:szCs w:val="20"/>
          <w:bdr w:val="single" w:sz="4" w:space="0" w:color="auto"/>
        </w:rPr>
        <w:t>於</w:t>
      </w:r>
      <w:r w:rsidRPr="00D04356">
        <w:rPr>
          <w:rFonts w:cs="新細明體"/>
          <w:b/>
          <w:kern w:val="0"/>
          <w:szCs w:val="20"/>
          <w:bdr w:val="single" w:sz="4" w:space="0" w:color="auto"/>
        </w:rPr>
        <w:t>欲</w:t>
      </w:r>
      <w:r w:rsidRPr="00D04356">
        <w:rPr>
          <w:rFonts w:cs="新細明體" w:hint="eastAsia"/>
          <w:b/>
          <w:kern w:val="0"/>
          <w:szCs w:val="20"/>
          <w:bdr w:val="single" w:sz="4" w:space="0" w:color="auto"/>
        </w:rPr>
        <w:t>界，不生他方清淨世界</w:t>
      </w:r>
      <w:bookmarkEnd w:id="1682"/>
    </w:p>
    <w:p w:rsidR="00BA09FC" w:rsidRPr="00D04356" w:rsidRDefault="00BA09FC" w:rsidP="00BA09FC">
      <w:pPr>
        <w:widowControl/>
        <w:spacing w:beforeLines="30" w:before="108" w:line="370" w:lineRule="exact"/>
        <w:ind w:leftChars="150" w:left="360"/>
        <w:jc w:val="both"/>
        <w:rPr>
          <w:rFonts w:cs="新細明體"/>
          <w:b/>
          <w:kern w:val="0"/>
          <w:szCs w:val="20"/>
        </w:rPr>
      </w:pPr>
      <w:bookmarkStart w:id="1683" w:name="0340a11"/>
      <w:r w:rsidRPr="00D04356">
        <w:rPr>
          <w:rFonts w:cs="新細明體" w:hint="eastAsia"/>
          <w:b/>
          <w:kern w:val="0"/>
          <w:szCs w:val="20"/>
          <w:bdr w:val="single" w:sz="4" w:space="0" w:color="auto"/>
        </w:rPr>
        <w:t>（二）因論生論：生他方佛國者，是屬欲界或非欲界</w:t>
      </w:r>
      <w:bookmarkEnd w:id="1683"/>
    </w:p>
    <w:p w:rsidR="00BA09FC" w:rsidRPr="00D04356" w:rsidRDefault="00BA09FC" w:rsidP="00BA09FC">
      <w:pPr>
        <w:widowControl/>
        <w:spacing w:line="370" w:lineRule="exact"/>
        <w:ind w:leftChars="200" w:left="480"/>
        <w:jc w:val="both"/>
        <w:rPr>
          <w:rFonts w:cs="新細明體"/>
          <w:b/>
          <w:kern w:val="0"/>
          <w:szCs w:val="20"/>
          <w:bdr w:val="single" w:sz="4" w:space="0" w:color="auto"/>
        </w:rPr>
      </w:pPr>
      <w:bookmarkStart w:id="1684" w:name="0340a12"/>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、若不淨則名欲界</w:t>
      </w:r>
      <w:bookmarkEnd w:id="1684"/>
    </w:p>
    <w:p w:rsidR="00BA09FC" w:rsidRPr="00D04356" w:rsidRDefault="00BA09FC" w:rsidP="00BA09FC">
      <w:pPr>
        <w:keepNext/>
        <w:widowControl/>
        <w:spacing w:beforeLines="30" w:before="108" w:line="356" w:lineRule="exact"/>
        <w:ind w:leftChars="200" w:left="480"/>
        <w:jc w:val="both"/>
        <w:rPr>
          <w:rFonts w:cs="新細明體"/>
          <w:b/>
          <w:kern w:val="0"/>
          <w:szCs w:val="20"/>
          <w:bdr w:val="single" w:sz="4" w:space="0" w:color="auto"/>
        </w:rPr>
      </w:pPr>
      <w:bookmarkStart w:id="1685" w:name="0340a13"/>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、若清淨者，不名欲界、色界、無色界</w:t>
      </w:r>
      <w:bookmarkEnd w:id="1685"/>
    </w:p>
    <w:p w:rsidR="00BA09FC" w:rsidRPr="00D04356" w:rsidRDefault="00BA09FC" w:rsidP="00BA09FC">
      <w:pPr>
        <w:widowControl/>
        <w:spacing w:beforeLines="30" w:before="108" w:line="356" w:lineRule="exact"/>
        <w:ind w:leftChars="150" w:left="360"/>
        <w:jc w:val="both"/>
        <w:rPr>
          <w:rFonts w:cs="新細明體"/>
          <w:b/>
          <w:kern w:val="0"/>
          <w:szCs w:val="20"/>
          <w:bdr w:val="single" w:sz="4" w:space="0" w:color="auto"/>
        </w:rPr>
      </w:pPr>
      <w:bookmarkStart w:id="1686" w:name="0340a19"/>
      <w:r w:rsidRPr="00D04356">
        <w:rPr>
          <w:rFonts w:cs="新細明體" w:hint="eastAsia"/>
          <w:b/>
          <w:kern w:val="0"/>
          <w:szCs w:val="20"/>
          <w:bdr w:val="single" w:sz="4" w:space="0" w:color="auto"/>
        </w:rPr>
        <w:t>（三）有菩薩生清淨世界出於三界，有菩薩以大慈悲心故生此欲界</w:t>
      </w:r>
      <w:bookmarkEnd w:id="1686"/>
    </w:p>
    <w:p w:rsidR="00BA09FC" w:rsidRPr="00D04356" w:rsidRDefault="00BA09FC" w:rsidP="00BA09FC">
      <w:pPr>
        <w:widowControl/>
        <w:spacing w:beforeLines="30" w:before="108" w:line="356" w:lineRule="exact"/>
        <w:ind w:leftChars="100" w:left="240"/>
        <w:jc w:val="both"/>
        <w:rPr>
          <w:rFonts w:cs="新細明體"/>
          <w:b/>
          <w:kern w:val="0"/>
          <w:szCs w:val="20"/>
          <w:bdr w:val="single" w:sz="4" w:space="0" w:color="auto"/>
        </w:rPr>
      </w:pPr>
      <w:bookmarkStart w:id="1687" w:name="0340a22"/>
      <w:r w:rsidRPr="00D04356">
        <w:rPr>
          <w:rFonts w:cs="新細明體" w:hint="eastAsia"/>
          <w:b/>
          <w:kern w:val="0"/>
          <w:szCs w:val="20"/>
          <w:bdr w:val="single" w:sz="4" w:space="0" w:color="auto"/>
        </w:rPr>
        <w:t>三、釋「不隨禪生」義</w:t>
      </w:r>
      <w:bookmarkEnd w:id="1687"/>
    </w:p>
    <w:p w:rsidR="00BA09FC" w:rsidRPr="00D04356" w:rsidRDefault="00BA09FC" w:rsidP="00BA09FC">
      <w:pPr>
        <w:widowControl/>
        <w:spacing w:beforeLines="30" w:before="108" w:line="356" w:lineRule="exact"/>
        <w:ind w:leftChars="100" w:left="240"/>
        <w:jc w:val="both"/>
        <w:rPr>
          <w:rFonts w:cs="新細明體"/>
          <w:b/>
          <w:kern w:val="0"/>
          <w:szCs w:val="20"/>
          <w:bdr w:val="single" w:sz="4" w:space="0" w:color="auto"/>
        </w:rPr>
      </w:pPr>
      <w:bookmarkStart w:id="1688" w:name="0340a24"/>
      <w:r w:rsidRPr="00D04356">
        <w:rPr>
          <w:rFonts w:cs="新細明體" w:hint="eastAsia"/>
          <w:b/>
          <w:kern w:val="0"/>
          <w:szCs w:val="20"/>
          <w:bdr w:val="single" w:sz="4" w:space="0" w:color="auto"/>
        </w:rPr>
        <w:t>四、何以生剎利等大姓家，不生餘家</w:t>
      </w:r>
      <w:bookmarkEnd w:id="1688"/>
    </w:p>
    <w:p w:rsidR="00BA09FC" w:rsidRPr="00D04356" w:rsidRDefault="00BA09FC" w:rsidP="00BA09FC">
      <w:pPr>
        <w:widowControl/>
        <w:spacing w:beforeLines="30" w:before="108" w:line="356" w:lineRule="exact"/>
        <w:ind w:leftChars="50" w:left="120"/>
        <w:jc w:val="both"/>
        <w:rPr>
          <w:rFonts w:cs="新細明體"/>
          <w:b/>
          <w:kern w:val="0"/>
          <w:szCs w:val="20"/>
          <w:bdr w:val="single" w:sz="4" w:space="0" w:color="auto"/>
        </w:rPr>
      </w:pPr>
      <w:bookmarkStart w:id="1689" w:name="0340a29"/>
      <w:r w:rsidRPr="00D04356">
        <w:rPr>
          <w:rFonts w:cs="新細明體" w:hint="eastAsia"/>
          <w:b/>
          <w:kern w:val="0"/>
          <w:szCs w:val="20"/>
          <w:bdr w:val="single" w:sz="4" w:space="0" w:color="auto"/>
        </w:rPr>
        <w:t>（陸）</w:t>
      </w:r>
      <w:r w:rsidRPr="00D04356">
        <w:rPr>
          <w:rFonts w:cs="新細明體" w:hint="eastAsia"/>
          <w:b/>
          <w:kern w:val="0"/>
          <w:szCs w:val="20"/>
          <w:bdr w:val="single" w:sz="4" w:space="0" w:color="auto"/>
          <w:shd w:val="pct15" w:color="auto" w:fill="FFFFFF"/>
        </w:rPr>
        <w:t>第六類菩薩：</w:t>
      </w:r>
      <w:r w:rsidRPr="00D04356">
        <w:rPr>
          <w:rFonts w:cs="新細明體" w:hint="eastAsia"/>
          <w:b/>
          <w:kern w:val="0"/>
          <w:szCs w:val="20"/>
          <w:bdr w:val="single" w:sz="4" w:space="0" w:color="auto"/>
        </w:rPr>
        <w:t>菩薩行禪有方便，生六欲天，成就眾生、淨佛世界</w:t>
      </w:r>
      <w:r w:rsidRPr="00D04356">
        <w:rPr>
          <w:rFonts w:cs="新細明體" w:hint="eastAsia"/>
          <w:kern w:val="0"/>
          <w:szCs w:val="20"/>
        </w:rPr>
        <w:t>（［</w:t>
      </w:r>
      <w:r w:rsidRPr="00D04356">
        <w:rPr>
          <w:rFonts w:cs="新細明體" w:hint="eastAsia"/>
          <w:kern w:val="0"/>
          <w:szCs w:val="20"/>
        </w:rPr>
        <w:t>F036</w:t>
      </w:r>
      <w:r w:rsidRPr="00D04356">
        <w:rPr>
          <w:rFonts w:cs="新細明體" w:hint="eastAsia"/>
          <w:kern w:val="0"/>
          <w:szCs w:val="20"/>
        </w:rPr>
        <w:t>］</w:t>
      </w:r>
      <w:r w:rsidRPr="00D04356">
        <w:rPr>
          <w:rFonts w:cs="新細明體" w:hint="eastAsia"/>
          <w:kern w:val="0"/>
          <w:szCs w:val="20"/>
        </w:rPr>
        <w:t>p.369</w:t>
      </w:r>
      <w:r w:rsidRPr="00D04356">
        <w:rPr>
          <w:rFonts w:cs="新細明體" w:hint="eastAsia"/>
          <w:kern w:val="0"/>
          <w:szCs w:val="20"/>
        </w:rPr>
        <w:t>）</w:t>
      </w:r>
      <w:bookmarkEnd w:id="1689"/>
    </w:p>
    <w:p w:rsidR="00BA09FC" w:rsidRPr="00D04356" w:rsidRDefault="00BA09FC" w:rsidP="00BA09FC">
      <w:pPr>
        <w:widowControl/>
        <w:spacing w:line="356" w:lineRule="exact"/>
        <w:ind w:leftChars="100" w:left="240"/>
        <w:jc w:val="both"/>
        <w:rPr>
          <w:rFonts w:cs="新細明體"/>
          <w:b/>
          <w:kern w:val="0"/>
          <w:szCs w:val="20"/>
          <w:bdr w:val="single" w:sz="4" w:space="0" w:color="auto"/>
        </w:rPr>
      </w:pPr>
      <w:bookmarkStart w:id="1690" w:name="0340b06"/>
      <w:r w:rsidRPr="00D04356">
        <w:rPr>
          <w:rFonts w:cs="新細明體" w:hint="eastAsia"/>
          <w:b/>
          <w:kern w:val="0"/>
          <w:szCs w:val="20"/>
          <w:bdr w:val="single" w:sz="4" w:space="0" w:color="auto"/>
        </w:rPr>
        <w:t>一、明第六類菩薩與第五類菩薩之差異</w:t>
      </w:r>
    </w:p>
    <w:p w:rsidR="00BA09FC" w:rsidRDefault="00BA09FC" w:rsidP="00BA09FC">
      <w:pPr>
        <w:widowControl/>
        <w:spacing w:beforeLines="30" w:before="108" w:line="356" w:lineRule="exact"/>
        <w:ind w:leftChars="100" w:left="240"/>
        <w:jc w:val="both"/>
        <w:rPr>
          <w:rFonts w:cs="新細明體"/>
          <w:b/>
          <w:kern w:val="0"/>
        </w:rPr>
      </w:pPr>
      <w:r w:rsidRPr="00D04356">
        <w:rPr>
          <w:rFonts w:cs="新細明體" w:hint="eastAsia"/>
          <w:b/>
          <w:kern w:val="0"/>
          <w:szCs w:val="20"/>
          <w:bdr w:val="single" w:sz="4" w:space="0" w:color="auto"/>
        </w:rPr>
        <w:t>二、此菩薩何以生六欲天而不生人中</w:t>
      </w:r>
      <w:bookmarkEnd w:id="1690"/>
    </w:p>
    <w:p w:rsidR="00BA09FC" w:rsidRPr="00D04356" w:rsidRDefault="00BA09FC" w:rsidP="00BA09FC">
      <w:pPr>
        <w:widowControl/>
        <w:spacing w:beforeLines="30" w:before="108"/>
        <w:ind w:leftChars="50" w:left="120"/>
        <w:jc w:val="both"/>
        <w:rPr>
          <w:rFonts w:cs="新細明體"/>
          <w:kern w:val="0"/>
          <w:szCs w:val="20"/>
          <w:bdr w:val="single" w:sz="4" w:space="0" w:color="auto"/>
        </w:rPr>
      </w:pPr>
      <w:bookmarkStart w:id="1691" w:name="0340b13"/>
      <w:r w:rsidRPr="00D04356">
        <w:rPr>
          <w:rFonts w:cs="新細明體" w:hint="eastAsia"/>
          <w:b/>
          <w:kern w:val="0"/>
          <w:szCs w:val="20"/>
          <w:bdr w:val="single" w:sz="4" w:space="0" w:color="auto"/>
        </w:rPr>
        <w:t>（柒）</w:t>
      </w:r>
      <w:r w:rsidRPr="00D04356">
        <w:rPr>
          <w:rFonts w:cs="新細明體" w:hint="eastAsia"/>
          <w:b/>
          <w:kern w:val="0"/>
          <w:szCs w:val="20"/>
          <w:bdr w:val="single" w:sz="4" w:space="0" w:color="auto"/>
          <w:shd w:val="pct15" w:color="auto" w:fill="FFFFFF"/>
        </w:rPr>
        <w:t>第七類菩薩</w:t>
      </w:r>
      <w:bookmarkEnd w:id="1691"/>
      <w:r w:rsidRPr="00D04356">
        <w:rPr>
          <w:rFonts w:cs="新細明體" w:hint="eastAsia"/>
          <w:b/>
          <w:kern w:val="0"/>
          <w:szCs w:val="20"/>
          <w:bdr w:val="single" w:sz="4" w:space="0" w:color="auto"/>
          <w:shd w:val="pct15" w:color="auto" w:fill="FFFFFF"/>
        </w:rPr>
        <w:t>：</w:t>
      </w:r>
      <w:r w:rsidRPr="00D04356">
        <w:rPr>
          <w:rFonts w:cs="新細明體" w:hint="eastAsia"/>
          <w:b/>
          <w:kern w:val="0"/>
          <w:szCs w:val="20"/>
          <w:bdr w:val="single" w:sz="4" w:space="0" w:color="auto"/>
        </w:rPr>
        <w:t>菩薩行禪有方便，</w:t>
      </w:r>
      <w:r w:rsidRPr="00D04356">
        <w:rPr>
          <w:rFonts w:hint="eastAsia"/>
          <w:b/>
          <w:szCs w:val="20"/>
          <w:bdr w:val="single" w:sz="4" w:space="0" w:color="auto"/>
        </w:rPr>
        <w:t>作梵天王，尋佛請轉法輪</w:t>
      </w:r>
      <w:r w:rsidRPr="00D04356">
        <w:rPr>
          <w:rFonts w:hint="eastAsia"/>
          <w:szCs w:val="20"/>
        </w:rPr>
        <w:t>（［</w:t>
      </w:r>
      <w:r w:rsidRPr="00D04356">
        <w:rPr>
          <w:rFonts w:hint="eastAsia"/>
          <w:szCs w:val="20"/>
        </w:rPr>
        <w:t>F036</w:t>
      </w:r>
      <w:r w:rsidRPr="00D04356">
        <w:rPr>
          <w:rFonts w:hint="eastAsia"/>
          <w:szCs w:val="20"/>
        </w:rPr>
        <w:t>］</w:t>
      </w:r>
      <w:r w:rsidRPr="00D04356">
        <w:rPr>
          <w:rFonts w:hint="eastAsia"/>
          <w:szCs w:val="20"/>
        </w:rPr>
        <w:t>p.369</w:t>
      </w:r>
      <w:r w:rsidRPr="00D04356">
        <w:rPr>
          <w:rFonts w:hint="eastAsia"/>
          <w:szCs w:val="20"/>
        </w:rPr>
        <w:t>）</w:t>
      </w:r>
    </w:p>
    <w:p w:rsidR="00BA09FC" w:rsidRPr="00D04356" w:rsidRDefault="00BA09FC" w:rsidP="00BA09FC">
      <w:pPr>
        <w:widowControl/>
        <w:ind w:leftChars="100" w:left="240"/>
        <w:jc w:val="both"/>
        <w:rPr>
          <w:rFonts w:cs="新細明體"/>
          <w:b/>
          <w:kern w:val="0"/>
          <w:szCs w:val="20"/>
          <w:bdr w:val="single" w:sz="4" w:space="0" w:color="auto"/>
        </w:rPr>
      </w:pPr>
      <w:bookmarkStart w:id="1692" w:name="0340b19"/>
      <w:r w:rsidRPr="00D04356">
        <w:rPr>
          <w:rFonts w:cs="新細明體" w:hint="eastAsia"/>
          <w:b/>
          <w:kern w:val="0"/>
          <w:szCs w:val="20"/>
          <w:bdr w:val="single" w:sz="4" w:space="0" w:color="auto"/>
        </w:rPr>
        <w:t>一、釋「</w:t>
      </w:r>
      <w:r w:rsidRPr="00D04356">
        <w:rPr>
          <w:rFonts w:ascii="標楷體" w:eastAsia="標楷體" w:hAnsi="標楷體" w:cs="新細明體" w:hint="eastAsia"/>
          <w:b/>
          <w:kern w:val="0"/>
          <w:szCs w:val="20"/>
          <w:bdr w:val="single" w:sz="4" w:space="0" w:color="auto"/>
        </w:rPr>
        <w:t>以方便力入初禪</w:t>
      </w:r>
      <w:r w:rsidRPr="00D04356">
        <w:rPr>
          <w:rFonts w:cs="新細明體" w:hint="eastAsia"/>
          <w:b/>
          <w:kern w:val="0"/>
          <w:szCs w:val="20"/>
          <w:bdr w:val="single" w:sz="4" w:space="0" w:color="auto"/>
        </w:rPr>
        <w:t>」</w:t>
      </w:r>
      <w:bookmarkEnd w:id="1692"/>
    </w:p>
    <w:p w:rsidR="00BA09FC" w:rsidRPr="00D04356" w:rsidRDefault="00BA09FC" w:rsidP="00BA09FC">
      <w:pPr>
        <w:widowControl/>
        <w:spacing w:beforeLines="30" w:before="108"/>
        <w:ind w:leftChars="100" w:left="240"/>
        <w:jc w:val="both"/>
        <w:rPr>
          <w:rFonts w:cs="新細明體"/>
          <w:b/>
          <w:kern w:val="0"/>
          <w:szCs w:val="20"/>
          <w:bdr w:val="single" w:sz="4" w:space="0" w:color="auto"/>
        </w:rPr>
      </w:pPr>
      <w:r w:rsidRPr="00D04356">
        <w:rPr>
          <w:rFonts w:cs="新細明體" w:hint="eastAsia"/>
          <w:b/>
          <w:kern w:val="0"/>
          <w:szCs w:val="20"/>
          <w:bdr w:val="single" w:sz="4" w:space="0" w:color="auto"/>
        </w:rPr>
        <w:t>二、釋「</w:t>
      </w:r>
      <w:r w:rsidRPr="00D04356">
        <w:rPr>
          <w:rFonts w:ascii="標楷體" w:eastAsia="標楷體" w:hAnsi="標楷體" w:cs="新細明體" w:hint="eastAsia"/>
          <w:b/>
          <w:kern w:val="0"/>
          <w:szCs w:val="20"/>
          <w:bdr w:val="single" w:sz="4" w:space="0" w:color="auto"/>
        </w:rPr>
        <w:t>生梵天處，作大梵王</w:t>
      </w:r>
      <w:r w:rsidRPr="00D04356">
        <w:rPr>
          <w:rFonts w:cs="新細明體" w:hint="eastAsia"/>
          <w:b/>
          <w:kern w:val="0"/>
          <w:szCs w:val="20"/>
          <w:bdr w:val="single" w:sz="4" w:space="0" w:color="auto"/>
        </w:rPr>
        <w:t>」</w:t>
      </w:r>
    </w:p>
    <w:p w:rsidR="00BA09FC" w:rsidRPr="00D04356" w:rsidRDefault="00BA09FC" w:rsidP="00BA09FC">
      <w:pPr>
        <w:widowControl/>
        <w:spacing w:beforeLines="30" w:before="108"/>
        <w:ind w:leftChars="100" w:left="240"/>
        <w:jc w:val="both"/>
        <w:rPr>
          <w:rFonts w:cs="新細明體"/>
          <w:b/>
          <w:kern w:val="0"/>
          <w:szCs w:val="20"/>
          <w:bdr w:val="single" w:sz="4" w:space="0" w:color="auto"/>
        </w:rPr>
      </w:pPr>
      <w:bookmarkStart w:id="1693" w:name="0340b25"/>
      <w:r w:rsidRPr="00D04356">
        <w:rPr>
          <w:rFonts w:cs="新細明體" w:hint="eastAsia"/>
          <w:b/>
          <w:kern w:val="0"/>
          <w:szCs w:val="20"/>
          <w:bdr w:val="single" w:sz="4" w:space="0" w:color="auto"/>
        </w:rPr>
        <w:t>三、釋「從梵天處遊諸佛國，勸轉法輪」</w:t>
      </w:r>
      <w:bookmarkEnd w:id="1693"/>
    </w:p>
    <w:p w:rsidR="00BA09FC" w:rsidRPr="00D04356" w:rsidRDefault="00BA09FC" w:rsidP="00BA09FC">
      <w:pPr>
        <w:widowControl/>
        <w:spacing w:beforeLines="30" w:before="108"/>
        <w:ind w:leftChars="50" w:left="120"/>
        <w:jc w:val="both"/>
        <w:rPr>
          <w:rFonts w:cs="新細明體"/>
          <w:b/>
          <w:kern w:val="0"/>
          <w:szCs w:val="20"/>
          <w:bdr w:val="single" w:sz="4" w:space="0" w:color="auto"/>
        </w:rPr>
      </w:pPr>
      <w:bookmarkStart w:id="1694" w:name="0340b28"/>
      <w:r w:rsidRPr="00D04356">
        <w:rPr>
          <w:rFonts w:cs="新細明體" w:hint="eastAsia"/>
          <w:b/>
          <w:kern w:val="0"/>
          <w:szCs w:val="20"/>
          <w:bdr w:val="single" w:sz="4" w:space="0" w:color="auto"/>
        </w:rPr>
        <w:t>（捌）</w:t>
      </w:r>
      <w:r w:rsidRPr="00D04356">
        <w:rPr>
          <w:rFonts w:cs="新細明體" w:hint="eastAsia"/>
          <w:b/>
          <w:kern w:val="0"/>
          <w:szCs w:val="20"/>
          <w:bdr w:val="single" w:sz="4" w:space="0" w:color="auto"/>
          <w:shd w:val="pct15" w:color="auto" w:fill="FFFFFF"/>
        </w:rPr>
        <w:t>第八類菩薩：</w:t>
      </w:r>
      <w:r w:rsidRPr="00D04356">
        <w:rPr>
          <w:rFonts w:cs="新細明體" w:hint="eastAsia"/>
          <w:b/>
          <w:kern w:val="0"/>
          <w:szCs w:val="20"/>
          <w:bdr w:val="single" w:sz="4" w:space="0" w:color="auto"/>
        </w:rPr>
        <w:t>菩薩行禪有方便，是一生補處菩薩，生有佛處、生兜率天，壽終來此成佛</w:t>
      </w:r>
      <w:bookmarkEnd w:id="1694"/>
    </w:p>
    <w:p w:rsidR="00BA09FC" w:rsidRPr="00D04356" w:rsidRDefault="00BA09FC" w:rsidP="00BA09FC">
      <w:pPr>
        <w:widowControl/>
        <w:ind w:leftChars="100" w:left="24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生諸佛前</w:t>
      </w:r>
    </w:p>
    <w:p w:rsidR="00BA09FC" w:rsidRDefault="00BA09FC" w:rsidP="00BA09FC">
      <w:pPr>
        <w:widowControl/>
        <w:spacing w:beforeLines="30" w:before="108"/>
        <w:ind w:leftChars="100" w:left="240"/>
        <w:jc w:val="both"/>
        <w:rPr>
          <w:rFonts w:cs="新細明體"/>
          <w:b/>
          <w:kern w:val="0"/>
        </w:rPr>
      </w:pPr>
      <w:bookmarkStart w:id="1695" w:name="0340c03"/>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生兜率天</w:t>
      </w:r>
      <w:bookmarkEnd w:id="1695"/>
    </w:p>
    <w:p w:rsidR="00BA09FC" w:rsidRPr="00D04356" w:rsidRDefault="00BA09FC" w:rsidP="00BA09FC">
      <w:pPr>
        <w:widowControl/>
        <w:ind w:leftChars="100" w:left="240"/>
        <w:jc w:val="both"/>
        <w:rPr>
          <w:rFonts w:cs="新細明體"/>
          <w:b/>
          <w:kern w:val="0"/>
          <w:szCs w:val="20"/>
          <w:bdr w:val="single" w:sz="4" w:space="0" w:color="auto"/>
        </w:rPr>
      </w:pPr>
      <w:bookmarkStart w:id="1696" w:name="0340c07"/>
      <w:r w:rsidRPr="00D04356">
        <w:rPr>
          <w:rFonts w:cs="新細明體" w:hint="eastAsia"/>
          <w:b/>
          <w:kern w:val="0"/>
          <w:szCs w:val="20"/>
          <w:bdr w:val="single" w:sz="4" w:space="0" w:color="auto"/>
        </w:rPr>
        <w:t>一、一生菩薩──「生諸佛前者」</w:t>
      </w:r>
    </w:p>
    <w:p w:rsidR="00BA09FC" w:rsidRDefault="00BA09FC" w:rsidP="00BA09FC">
      <w:pPr>
        <w:widowControl/>
        <w:ind w:leftChars="150" w:left="360"/>
        <w:jc w:val="both"/>
        <w:rPr>
          <w:rStyle w:val="a8"/>
          <w:rFonts w:cs="新細明體"/>
          <w:kern w:val="0"/>
        </w:rPr>
      </w:pPr>
      <w:r w:rsidRPr="00D04356">
        <w:rPr>
          <w:rFonts w:cs="新細明體" w:hint="eastAsia"/>
          <w:b/>
          <w:kern w:val="0"/>
          <w:szCs w:val="20"/>
          <w:bdr w:val="single" w:sz="4" w:space="0" w:color="auto"/>
        </w:rPr>
        <w:t>（一）一</w:t>
      </w:r>
      <w:r w:rsidRPr="00D04356">
        <w:rPr>
          <w:rFonts w:cs="新細明體"/>
          <w:b/>
          <w:kern w:val="0"/>
          <w:szCs w:val="20"/>
          <w:bdr w:val="single" w:sz="4" w:space="0" w:color="auto"/>
        </w:rPr>
        <w:t>生菩薩</w:t>
      </w:r>
      <w:r w:rsidRPr="00D04356">
        <w:rPr>
          <w:rFonts w:cs="新細明體" w:hint="eastAsia"/>
          <w:b/>
          <w:kern w:val="0"/>
          <w:szCs w:val="20"/>
          <w:bdr w:val="single" w:sz="4" w:space="0" w:color="auto"/>
        </w:rPr>
        <w:t>在十地已具諸功德，何以仍修習諸行</w:t>
      </w:r>
      <w:bookmarkEnd w:id="1696"/>
    </w:p>
    <w:p w:rsidR="00BA09FC" w:rsidRPr="00D04356" w:rsidRDefault="00BA09FC" w:rsidP="00BA09FC">
      <w:pPr>
        <w:widowControl/>
        <w:ind w:leftChars="200" w:left="480"/>
        <w:jc w:val="both"/>
        <w:rPr>
          <w:rFonts w:cs="新細明體"/>
          <w:b/>
          <w:kern w:val="0"/>
          <w:szCs w:val="20"/>
          <w:bdr w:val="single" w:sz="4" w:space="0" w:color="auto"/>
        </w:rPr>
      </w:pPr>
      <w:bookmarkStart w:id="1697" w:name="0340c08"/>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未入涅槃，要有所行</w:t>
      </w:r>
      <w:r w:rsidRPr="00D04356">
        <w:rPr>
          <w:rFonts w:hint="eastAsia"/>
          <w:szCs w:val="20"/>
        </w:rPr>
        <w:t>（印順法師，《大智度論筆記》［</w:t>
      </w:r>
      <w:r w:rsidRPr="00D04356">
        <w:rPr>
          <w:rFonts w:eastAsia="Roman Unicode" w:cs="Roman Unicode" w:hint="eastAsia"/>
          <w:szCs w:val="20"/>
        </w:rPr>
        <w:t>A042</w:t>
      </w:r>
      <w:r w:rsidRPr="00D04356">
        <w:rPr>
          <w:rFonts w:hint="eastAsia"/>
          <w:szCs w:val="20"/>
        </w:rPr>
        <w:t>］</w:t>
      </w:r>
      <w:r w:rsidRPr="00D04356">
        <w:rPr>
          <w:rFonts w:hint="eastAsia"/>
          <w:szCs w:val="20"/>
        </w:rPr>
        <w:t>p.81</w:t>
      </w:r>
      <w:r w:rsidRPr="00D04356">
        <w:rPr>
          <w:rFonts w:hint="eastAsia"/>
          <w:szCs w:val="20"/>
        </w:rPr>
        <w:t>）</w:t>
      </w:r>
      <w:bookmarkEnd w:id="1697"/>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98" w:name="0340c09"/>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於天人中示行修道</w:t>
      </w:r>
      <w:r w:rsidRPr="00D04356">
        <w:rPr>
          <w:rFonts w:hint="eastAsia"/>
          <w:szCs w:val="20"/>
        </w:rPr>
        <w:t>（印順法師，《大智度論筆記》［</w:t>
      </w:r>
      <w:r w:rsidRPr="00D04356">
        <w:rPr>
          <w:rFonts w:eastAsia="Roman Unicode" w:cs="Roman Unicode" w:hint="eastAsia"/>
          <w:szCs w:val="20"/>
        </w:rPr>
        <w:t>A042</w:t>
      </w:r>
      <w:r w:rsidRPr="00D04356">
        <w:rPr>
          <w:rFonts w:hint="eastAsia"/>
          <w:szCs w:val="20"/>
        </w:rPr>
        <w:t>］</w:t>
      </w:r>
      <w:r w:rsidRPr="00D04356">
        <w:rPr>
          <w:rFonts w:hint="eastAsia"/>
          <w:szCs w:val="20"/>
        </w:rPr>
        <w:t>p.81</w:t>
      </w:r>
      <w:r w:rsidRPr="00D04356">
        <w:rPr>
          <w:rFonts w:hint="eastAsia"/>
          <w:szCs w:val="20"/>
        </w:rPr>
        <w:t>）</w:t>
      </w:r>
      <w:bookmarkEnd w:id="1698"/>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699" w:name="0340c10"/>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w:t>
      </w:r>
      <w:r w:rsidRPr="00D04356">
        <w:rPr>
          <w:rFonts w:cs="新細明體"/>
          <w:b/>
          <w:kern w:val="0"/>
          <w:szCs w:val="20"/>
          <w:bdr w:val="single" w:sz="4" w:space="0" w:color="auto"/>
        </w:rPr>
        <w:t>猶有習</w:t>
      </w:r>
      <w:r w:rsidRPr="00D04356">
        <w:rPr>
          <w:rFonts w:cs="新細明體" w:hint="eastAsia"/>
          <w:b/>
          <w:kern w:val="0"/>
          <w:szCs w:val="20"/>
          <w:bdr w:val="single" w:sz="4" w:space="0" w:color="auto"/>
        </w:rPr>
        <w:t>在，猶有未知</w:t>
      </w:r>
      <w:r w:rsidRPr="00D04356">
        <w:rPr>
          <w:rFonts w:hint="eastAsia"/>
          <w:szCs w:val="20"/>
        </w:rPr>
        <w:t>（印順法師，《大智度論筆記》［</w:t>
      </w:r>
      <w:r w:rsidRPr="00D04356">
        <w:rPr>
          <w:rFonts w:eastAsia="Roman Unicode" w:cs="Roman Unicode" w:hint="eastAsia"/>
          <w:szCs w:val="20"/>
        </w:rPr>
        <w:t>A042</w:t>
      </w:r>
      <w:r w:rsidRPr="00D04356">
        <w:rPr>
          <w:rFonts w:hint="eastAsia"/>
          <w:szCs w:val="20"/>
        </w:rPr>
        <w:t>］</w:t>
      </w:r>
      <w:r w:rsidRPr="00D04356">
        <w:rPr>
          <w:rFonts w:hint="eastAsia"/>
          <w:szCs w:val="20"/>
        </w:rPr>
        <w:t>p.81</w:t>
      </w:r>
      <w:r w:rsidRPr="00D04356">
        <w:rPr>
          <w:rFonts w:hint="eastAsia"/>
          <w:szCs w:val="20"/>
        </w:rPr>
        <w:t>）</w:t>
      </w:r>
      <w:bookmarkEnd w:id="1699"/>
    </w:p>
    <w:p w:rsidR="00BA09FC" w:rsidRPr="00D04356" w:rsidRDefault="00BA09FC" w:rsidP="00BA09FC">
      <w:pPr>
        <w:widowControl/>
        <w:spacing w:beforeLines="30" w:before="108"/>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、今為</w:t>
      </w:r>
      <w:r w:rsidRPr="00D04356">
        <w:rPr>
          <w:rFonts w:cs="新細明體"/>
          <w:b/>
          <w:kern w:val="0"/>
          <w:szCs w:val="20"/>
          <w:bdr w:val="single" w:sz="4" w:space="0" w:color="auto"/>
        </w:rPr>
        <w:t>證</w:t>
      </w:r>
      <w:r w:rsidRPr="00D04356">
        <w:rPr>
          <w:rFonts w:cs="新細明體" w:hint="eastAsia"/>
          <w:b/>
          <w:kern w:val="0"/>
          <w:szCs w:val="20"/>
          <w:bdr w:val="single" w:sz="4" w:space="0" w:color="auto"/>
        </w:rPr>
        <w:t>故</w:t>
      </w:r>
      <w:r w:rsidRPr="00D04356">
        <w:rPr>
          <w:rFonts w:hint="eastAsia"/>
          <w:szCs w:val="20"/>
        </w:rPr>
        <w:t>（印順法師，《大智度論筆記》［</w:t>
      </w:r>
      <w:r w:rsidRPr="00D04356">
        <w:rPr>
          <w:rFonts w:eastAsia="Roman Unicode" w:cs="Roman Unicode" w:hint="eastAsia"/>
          <w:szCs w:val="20"/>
        </w:rPr>
        <w:t>A042</w:t>
      </w:r>
      <w:r w:rsidRPr="00D04356">
        <w:rPr>
          <w:rFonts w:hint="eastAsia"/>
          <w:szCs w:val="20"/>
        </w:rPr>
        <w:t>］</w:t>
      </w:r>
      <w:r w:rsidRPr="00D04356">
        <w:rPr>
          <w:rFonts w:hint="eastAsia"/>
          <w:szCs w:val="20"/>
        </w:rPr>
        <w:t>p.81</w:t>
      </w:r>
      <w:r w:rsidRPr="00D04356">
        <w:rPr>
          <w:rFonts w:hint="eastAsia"/>
          <w:szCs w:val="20"/>
        </w:rPr>
        <w:t>）</w:t>
      </w:r>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700" w:name="0340c14"/>
      <w:r w:rsidRPr="00D04356">
        <w:rPr>
          <w:rFonts w:cs="新細明體" w:hint="eastAsia"/>
          <w:b/>
          <w:kern w:val="0"/>
          <w:szCs w:val="20"/>
          <w:bdr w:val="single" w:sz="4" w:space="0" w:color="auto"/>
        </w:rPr>
        <w:t>5</w:t>
      </w:r>
      <w:r w:rsidRPr="00D04356">
        <w:rPr>
          <w:rFonts w:cs="新細明體" w:hint="eastAsia"/>
          <w:b/>
          <w:kern w:val="0"/>
          <w:szCs w:val="20"/>
          <w:bdr w:val="single" w:sz="4" w:space="0" w:color="auto"/>
        </w:rPr>
        <w:t>、</w:t>
      </w:r>
      <w:r w:rsidRPr="00D04356">
        <w:rPr>
          <w:rFonts w:cs="新細明體"/>
          <w:b/>
          <w:kern w:val="0"/>
          <w:szCs w:val="20"/>
          <w:bdr w:val="single" w:sz="4" w:space="0" w:color="auto"/>
        </w:rPr>
        <w:t>於佛</w:t>
      </w:r>
      <w:r w:rsidRPr="00D04356">
        <w:rPr>
          <w:rFonts w:cs="新細明體" w:hint="eastAsia"/>
          <w:b/>
          <w:kern w:val="0"/>
          <w:szCs w:val="20"/>
          <w:bdr w:val="single" w:sz="4" w:space="0" w:color="auto"/>
        </w:rPr>
        <w:t>小故</w:t>
      </w:r>
      <w:r w:rsidRPr="00D04356">
        <w:rPr>
          <w:rFonts w:hint="eastAsia"/>
          <w:szCs w:val="20"/>
        </w:rPr>
        <w:t>（印順法師，《大智度論筆記》［</w:t>
      </w:r>
      <w:r w:rsidRPr="00D04356">
        <w:rPr>
          <w:rFonts w:eastAsia="Roman Unicode" w:cs="Roman Unicode" w:hint="eastAsia"/>
          <w:szCs w:val="20"/>
        </w:rPr>
        <w:t>A042</w:t>
      </w:r>
      <w:r w:rsidRPr="00D04356">
        <w:rPr>
          <w:rFonts w:hint="eastAsia"/>
          <w:szCs w:val="20"/>
        </w:rPr>
        <w:t>］</w:t>
      </w:r>
      <w:r w:rsidRPr="00D04356">
        <w:rPr>
          <w:rFonts w:hint="eastAsia"/>
          <w:szCs w:val="20"/>
        </w:rPr>
        <w:t>p.81</w:t>
      </w:r>
      <w:r w:rsidRPr="00D04356">
        <w:rPr>
          <w:rFonts w:hint="eastAsia"/>
          <w:szCs w:val="20"/>
        </w:rPr>
        <w:t>）</w:t>
      </w:r>
      <w:bookmarkEnd w:id="1700"/>
    </w:p>
    <w:p w:rsidR="00BA09FC" w:rsidRPr="00D04356" w:rsidRDefault="00BA09FC" w:rsidP="00BA09FC">
      <w:pPr>
        <w:widowControl/>
        <w:spacing w:beforeLines="30" w:before="108"/>
        <w:ind w:leftChars="150" w:left="360"/>
        <w:jc w:val="both"/>
        <w:rPr>
          <w:rFonts w:cs="新細明體"/>
          <w:b/>
          <w:kern w:val="0"/>
          <w:szCs w:val="20"/>
          <w:bdr w:val="single" w:sz="4" w:space="0" w:color="auto"/>
        </w:rPr>
      </w:pPr>
      <w:bookmarkStart w:id="1701" w:name="0340c19"/>
      <w:r w:rsidRPr="00D04356">
        <w:rPr>
          <w:rFonts w:cs="新細明體" w:hint="eastAsia"/>
          <w:b/>
          <w:kern w:val="0"/>
          <w:szCs w:val="20"/>
          <w:bdr w:val="single" w:sz="4" w:space="0" w:color="auto"/>
        </w:rPr>
        <w:t>（二）一生補處菩薩何以</w:t>
      </w:r>
      <w:r w:rsidRPr="00D04356">
        <w:rPr>
          <w:rFonts w:cs="新細明體"/>
          <w:b/>
          <w:kern w:val="0"/>
          <w:szCs w:val="20"/>
          <w:bdr w:val="single" w:sz="4" w:space="0" w:color="auto"/>
        </w:rPr>
        <w:t>不廣度眾生</w:t>
      </w:r>
      <w:r w:rsidRPr="00D04356">
        <w:rPr>
          <w:rFonts w:cs="新細明體" w:hint="eastAsia"/>
          <w:b/>
          <w:kern w:val="0"/>
          <w:szCs w:val="20"/>
          <w:bdr w:val="single" w:sz="4" w:space="0" w:color="auto"/>
        </w:rPr>
        <w:t>，</w:t>
      </w:r>
      <w:r w:rsidRPr="00D04356">
        <w:rPr>
          <w:rFonts w:cs="新細明體"/>
          <w:b/>
          <w:kern w:val="0"/>
          <w:szCs w:val="20"/>
          <w:bdr w:val="single" w:sz="4" w:space="0" w:color="auto"/>
        </w:rPr>
        <w:t>而生</w:t>
      </w:r>
      <w:r w:rsidRPr="00D04356">
        <w:rPr>
          <w:rFonts w:cs="新細明體" w:hint="eastAsia"/>
          <w:b/>
          <w:kern w:val="0"/>
          <w:szCs w:val="20"/>
          <w:bdr w:val="single" w:sz="4" w:space="0" w:color="auto"/>
        </w:rPr>
        <w:t>諸</w:t>
      </w:r>
      <w:r w:rsidRPr="00D04356">
        <w:rPr>
          <w:rFonts w:cs="新細明體"/>
          <w:b/>
          <w:kern w:val="0"/>
          <w:szCs w:val="20"/>
          <w:bdr w:val="single" w:sz="4" w:space="0" w:color="auto"/>
        </w:rPr>
        <w:t>佛前</w:t>
      </w:r>
      <w:bookmarkEnd w:id="1701"/>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702" w:name="0340c22"/>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因論生論：若為</w:t>
      </w:r>
      <w:r w:rsidRPr="00D04356">
        <w:rPr>
          <w:rFonts w:cs="新細明體"/>
          <w:b/>
          <w:kern w:val="0"/>
          <w:szCs w:val="20"/>
          <w:bdr w:val="single" w:sz="4" w:space="0" w:color="auto"/>
        </w:rPr>
        <w:t>諮問佛事故</w:t>
      </w:r>
      <w:r w:rsidRPr="00D04356">
        <w:rPr>
          <w:rFonts w:cs="新細明體" w:hint="eastAsia"/>
          <w:b/>
          <w:kern w:val="0"/>
          <w:szCs w:val="20"/>
          <w:bdr w:val="single" w:sz="4" w:space="0" w:color="auto"/>
        </w:rPr>
        <w:t>生</w:t>
      </w:r>
      <w:r w:rsidRPr="00D04356">
        <w:rPr>
          <w:rFonts w:cs="新細明體"/>
          <w:b/>
          <w:kern w:val="0"/>
          <w:szCs w:val="20"/>
          <w:bdr w:val="single" w:sz="4" w:space="0" w:color="auto"/>
        </w:rPr>
        <w:t>在佛前</w:t>
      </w:r>
      <w:r w:rsidRPr="00D04356">
        <w:rPr>
          <w:rFonts w:cs="新細明體" w:hint="eastAsia"/>
          <w:b/>
          <w:kern w:val="0"/>
          <w:szCs w:val="20"/>
          <w:bdr w:val="single" w:sz="4" w:space="0" w:color="auto"/>
        </w:rPr>
        <w:t>，何以釋迦菩薩於迦葉佛前惡口</w:t>
      </w:r>
      <w:r w:rsidRPr="00D04356">
        <w:rPr>
          <w:rFonts w:cs="新細明體"/>
          <w:b/>
          <w:kern w:val="0"/>
          <w:szCs w:val="20"/>
          <w:bdr w:val="single" w:sz="4" w:space="0" w:color="auto"/>
        </w:rPr>
        <w:t>毀呰</w:t>
      </w:r>
      <w:bookmarkEnd w:id="1702"/>
    </w:p>
    <w:p w:rsidR="00BA09FC" w:rsidRPr="00D04356" w:rsidRDefault="00BA09FC" w:rsidP="00BA09FC">
      <w:pPr>
        <w:widowControl/>
        <w:ind w:leftChars="250" w:left="600"/>
        <w:jc w:val="both"/>
        <w:rPr>
          <w:b/>
          <w:szCs w:val="20"/>
          <w:bdr w:val="single" w:sz="4" w:space="0" w:color="auto"/>
        </w:rPr>
      </w:pPr>
      <w:bookmarkStart w:id="1703" w:name="0340c25"/>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hint="eastAsia"/>
          <w:b/>
          <w:szCs w:val="20"/>
          <w:bdr w:val="single" w:sz="4" w:space="0" w:color="auto"/>
        </w:rPr>
        <w:t>法身菩薩應機化身</w:t>
      </w:r>
      <w:bookmarkEnd w:id="1703"/>
    </w:p>
    <w:p w:rsidR="00BA09FC" w:rsidRPr="00D04356" w:rsidRDefault="00BA09FC" w:rsidP="00BA09FC">
      <w:pPr>
        <w:widowControl/>
        <w:spacing w:beforeLines="30" w:before="108" w:line="340" w:lineRule="exact"/>
        <w:ind w:leftChars="300" w:left="720"/>
        <w:jc w:val="both"/>
        <w:rPr>
          <w:rFonts w:cs="新細明體"/>
          <w:b/>
          <w:kern w:val="0"/>
          <w:szCs w:val="20"/>
          <w:bdr w:val="single" w:sz="4" w:space="0" w:color="auto"/>
        </w:rPr>
      </w:pPr>
      <w:bookmarkStart w:id="1704" w:name="0341a26"/>
      <w:r w:rsidRPr="00D04356">
        <w:rPr>
          <w:rFonts w:cs="新細明體" w:hint="eastAsia"/>
          <w:b/>
          <w:kern w:val="0"/>
          <w:szCs w:val="20"/>
          <w:bdr w:val="single" w:sz="4" w:space="0" w:color="auto"/>
        </w:rPr>
        <w:t>※釋疑：佛何故</w:t>
      </w:r>
      <w:r w:rsidRPr="00D04356">
        <w:rPr>
          <w:rFonts w:cs="新細明體"/>
          <w:b/>
          <w:kern w:val="0"/>
          <w:szCs w:val="20"/>
          <w:bdr w:val="single" w:sz="4" w:space="0" w:color="auto"/>
        </w:rPr>
        <w:t>受六年苦行</w:t>
      </w:r>
      <w:r w:rsidRPr="00D04356">
        <w:rPr>
          <w:rFonts w:cs="新細明體" w:hint="eastAsia"/>
          <w:b/>
          <w:kern w:val="0"/>
          <w:szCs w:val="20"/>
          <w:bdr w:val="single" w:sz="4" w:space="0" w:color="auto"/>
        </w:rPr>
        <w:t>之罪報</w:t>
      </w:r>
      <w:bookmarkEnd w:id="1704"/>
    </w:p>
    <w:p w:rsidR="00BA09FC" w:rsidRPr="00D04356" w:rsidRDefault="00BA09FC" w:rsidP="00BA09FC">
      <w:pPr>
        <w:widowControl/>
        <w:spacing w:line="340" w:lineRule="exact"/>
        <w:ind w:leftChars="350" w:left="840"/>
        <w:jc w:val="both"/>
        <w:rPr>
          <w:rFonts w:cs="新細明體"/>
          <w:b/>
          <w:kern w:val="0"/>
          <w:szCs w:val="20"/>
          <w:bdr w:val="single" w:sz="4" w:space="0" w:color="auto"/>
        </w:rPr>
      </w:pPr>
      <w:bookmarkStart w:id="1705" w:name="0341a27"/>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小乘法與大乘法</w:t>
      </w:r>
      <w:r w:rsidRPr="00D04356">
        <w:rPr>
          <w:rFonts w:cs="新細明體" w:hint="eastAsia"/>
          <w:b/>
          <w:kern w:val="0"/>
          <w:szCs w:val="20"/>
          <w:bdr w:val="single" w:sz="4" w:space="0" w:color="auto"/>
        </w:rPr>
        <w:t>有</w:t>
      </w:r>
      <w:r w:rsidRPr="00D04356">
        <w:rPr>
          <w:rFonts w:cs="新細明體"/>
          <w:b/>
          <w:kern w:val="0"/>
          <w:szCs w:val="20"/>
          <w:bdr w:val="single" w:sz="4" w:space="0" w:color="auto"/>
        </w:rPr>
        <w:t>異</w:t>
      </w:r>
      <w:r w:rsidRPr="00D04356">
        <w:rPr>
          <w:rFonts w:cs="新細明體" w:hint="eastAsia"/>
          <w:b/>
          <w:kern w:val="0"/>
          <w:szCs w:val="20"/>
          <w:bdr w:val="single" w:sz="4" w:space="0" w:color="auto"/>
        </w:rPr>
        <w:t>，</w:t>
      </w:r>
      <w:r w:rsidRPr="00D04356">
        <w:rPr>
          <w:rFonts w:cs="新細明體"/>
          <w:b/>
          <w:kern w:val="0"/>
          <w:szCs w:val="20"/>
          <w:bdr w:val="single" w:sz="4" w:space="0" w:color="auto"/>
        </w:rPr>
        <w:t>小乘法中不說法身菩薩</w:t>
      </w:r>
      <w:r w:rsidRPr="00D04356">
        <w:rPr>
          <w:rFonts w:cs="新細明體" w:hint="eastAsia"/>
          <w:b/>
          <w:kern w:val="0"/>
          <w:szCs w:val="20"/>
          <w:bdr w:val="single" w:sz="4" w:space="0" w:color="auto"/>
        </w:rPr>
        <w:t>無量不可思議神力</w:t>
      </w:r>
      <w:bookmarkEnd w:id="1705"/>
    </w:p>
    <w:p w:rsidR="00BA09FC" w:rsidRPr="00D04356" w:rsidRDefault="00BA09FC" w:rsidP="00BA09FC">
      <w:pPr>
        <w:widowControl/>
        <w:spacing w:beforeLines="30" w:before="108" w:line="370" w:lineRule="exact"/>
        <w:ind w:leftChars="350" w:left="840"/>
        <w:jc w:val="both"/>
        <w:rPr>
          <w:rFonts w:cs="新細明體"/>
          <w:b/>
          <w:kern w:val="0"/>
          <w:szCs w:val="20"/>
          <w:bdr w:val="single" w:sz="4" w:space="0" w:color="auto"/>
        </w:rPr>
      </w:pPr>
      <w:bookmarkStart w:id="1706" w:name="0341b01"/>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）大乘以二義通，非實罪也</w:t>
      </w:r>
    </w:p>
    <w:p w:rsidR="00BA09FC" w:rsidRPr="00D04356" w:rsidRDefault="00BA09FC" w:rsidP="00BA09FC">
      <w:pPr>
        <w:widowControl/>
        <w:spacing w:line="370" w:lineRule="exact"/>
        <w:ind w:leftChars="400" w:left="960"/>
        <w:jc w:val="both"/>
        <w:rPr>
          <w:rFonts w:cs="新細明體"/>
          <w:b/>
          <w:kern w:val="0"/>
          <w:szCs w:val="20"/>
          <w:bdr w:val="single" w:sz="4" w:space="0" w:color="auto"/>
        </w:rPr>
      </w:pPr>
      <w:r w:rsidRPr="00D04356">
        <w:rPr>
          <w:rFonts w:cs="新細明體" w:hint="eastAsia"/>
          <w:b/>
          <w:kern w:val="0"/>
          <w:szCs w:val="20"/>
          <w:bdr w:val="single" w:sz="4" w:space="0" w:color="auto"/>
        </w:rPr>
        <w:t>A</w:t>
      </w:r>
      <w:r w:rsidRPr="00D04356">
        <w:rPr>
          <w:rFonts w:cs="新細明體" w:hint="eastAsia"/>
          <w:b/>
          <w:kern w:val="0"/>
          <w:szCs w:val="20"/>
          <w:bdr w:val="single" w:sz="4" w:space="0" w:color="auto"/>
        </w:rPr>
        <w:t>、為化諸天鬼神故</w:t>
      </w:r>
      <w:bookmarkEnd w:id="1706"/>
    </w:p>
    <w:p w:rsidR="00BA09FC" w:rsidRPr="00D04356" w:rsidRDefault="00BA09FC" w:rsidP="00BA09FC">
      <w:pPr>
        <w:widowControl/>
        <w:spacing w:beforeLines="30" w:before="108" w:line="370" w:lineRule="exact"/>
        <w:ind w:leftChars="400" w:left="960"/>
        <w:jc w:val="both"/>
        <w:rPr>
          <w:rFonts w:cs="新細明體"/>
          <w:b/>
          <w:kern w:val="0"/>
          <w:szCs w:val="20"/>
          <w:bdr w:val="single" w:sz="4" w:space="0" w:color="auto"/>
        </w:rPr>
      </w:pPr>
      <w:r w:rsidRPr="00D04356">
        <w:rPr>
          <w:rFonts w:cs="新細明體" w:hint="eastAsia"/>
          <w:b/>
          <w:kern w:val="0"/>
          <w:szCs w:val="20"/>
          <w:bdr w:val="single" w:sz="4" w:space="0" w:color="auto"/>
        </w:rPr>
        <w:t>B</w:t>
      </w:r>
      <w:r w:rsidRPr="00D04356">
        <w:rPr>
          <w:rFonts w:cs="新細明體" w:hint="eastAsia"/>
          <w:b/>
          <w:kern w:val="0"/>
          <w:szCs w:val="20"/>
          <w:bdr w:val="single" w:sz="4" w:space="0" w:color="auto"/>
        </w:rPr>
        <w:t>、為化苦行外道故</w:t>
      </w:r>
    </w:p>
    <w:p w:rsidR="00BA09FC" w:rsidRPr="00D04356" w:rsidRDefault="00BA09FC" w:rsidP="00BA09FC">
      <w:pPr>
        <w:widowControl/>
        <w:spacing w:beforeLines="30" w:before="108" w:line="370" w:lineRule="exact"/>
        <w:ind w:leftChars="400" w:left="960"/>
        <w:jc w:val="both"/>
        <w:rPr>
          <w:rFonts w:cs="新細明體"/>
          <w:b/>
          <w:kern w:val="0"/>
          <w:szCs w:val="20"/>
          <w:bdr w:val="single" w:sz="4" w:space="0" w:color="auto"/>
        </w:rPr>
      </w:pPr>
      <w:bookmarkStart w:id="1707" w:name="0341b11"/>
      <w:r w:rsidRPr="00D04356">
        <w:rPr>
          <w:rFonts w:cs="新細明體" w:hint="eastAsia"/>
          <w:b/>
          <w:kern w:val="0"/>
          <w:szCs w:val="20"/>
          <w:bdr w:val="single" w:sz="4" w:space="0" w:color="auto"/>
        </w:rPr>
        <w:t>C</w:t>
      </w:r>
      <w:r w:rsidRPr="00D04356">
        <w:rPr>
          <w:rFonts w:cs="新細明體" w:hint="eastAsia"/>
          <w:b/>
          <w:kern w:val="0"/>
          <w:szCs w:val="20"/>
          <w:bdr w:val="single" w:sz="4" w:space="0" w:color="auto"/>
        </w:rPr>
        <w:t>、結</w:t>
      </w:r>
      <w:bookmarkEnd w:id="1707"/>
    </w:p>
    <w:p w:rsidR="00BA09FC" w:rsidRPr="00D04356" w:rsidRDefault="00BA09FC" w:rsidP="00BA09FC">
      <w:pPr>
        <w:widowControl/>
        <w:spacing w:beforeLines="30" w:before="108" w:line="370" w:lineRule="exact"/>
        <w:ind w:leftChars="250" w:left="600"/>
        <w:jc w:val="both"/>
        <w:rPr>
          <w:rFonts w:cs="新細明體"/>
          <w:kern w:val="0"/>
          <w:szCs w:val="20"/>
        </w:rPr>
      </w:pPr>
      <w:bookmarkStart w:id="1708" w:name="0341b14"/>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hint="eastAsia"/>
          <w:b/>
          <w:bdr w:val="single" w:sz="4" w:space="0" w:color="auto"/>
        </w:rPr>
        <w:t>大小差別──</w:t>
      </w:r>
      <w:r w:rsidRPr="00D04356">
        <w:rPr>
          <w:rFonts w:cs="新細明體"/>
          <w:b/>
          <w:kern w:val="0"/>
          <w:bdr w:val="single" w:sz="4" w:space="0" w:color="auto"/>
        </w:rPr>
        <w:t>小</w:t>
      </w:r>
      <w:r w:rsidRPr="00D04356">
        <w:rPr>
          <w:rFonts w:cs="新細明體" w:hint="eastAsia"/>
          <w:b/>
          <w:kern w:val="0"/>
          <w:bdr w:val="single" w:sz="4" w:space="0" w:color="auto"/>
        </w:rPr>
        <w:t>：一生菩薩惡口罵佛；大：方便</w:t>
      </w:r>
      <w:r w:rsidRPr="00D04356">
        <w:rPr>
          <w:rFonts w:hint="eastAsia"/>
        </w:rPr>
        <w:t>（印順法師，《大智度論筆記》［</w:t>
      </w:r>
      <w:r w:rsidRPr="00D04356">
        <w:rPr>
          <w:rFonts w:eastAsia="Roman Unicode" w:cs="Roman Unicode" w:hint="eastAsia"/>
        </w:rPr>
        <w:t>D</w:t>
      </w:r>
      <w:r w:rsidRPr="00D04356">
        <w:rPr>
          <w:rFonts w:hint="eastAsia"/>
        </w:rPr>
        <w:t>009</w:t>
      </w:r>
      <w:r w:rsidRPr="00D04356">
        <w:rPr>
          <w:rFonts w:hint="eastAsia"/>
        </w:rPr>
        <w:t>］</w:t>
      </w:r>
      <w:r w:rsidRPr="00D04356">
        <w:rPr>
          <w:rFonts w:hint="eastAsia"/>
        </w:rPr>
        <w:t>p.252</w:t>
      </w:r>
      <w:r w:rsidRPr="00D04356">
        <w:rPr>
          <w:rFonts w:hint="eastAsia"/>
        </w:rPr>
        <w:t>）</w:t>
      </w:r>
      <w:bookmarkEnd w:id="1708"/>
    </w:p>
    <w:p w:rsidR="00BA09FC" w:rsidRPr="00D04356" w:rsidRDefault="00BA09FC" w:rsidP="00BA09FC">
      <w:pPr>
        <w:widowControl/>
        <w:spacing w:beforeLines="30" w:before="108"/>
        <w:ind w:leftChars="300" w:left="72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釋疑：何故</w:t>
      </w:r>
      <w:r w:rsidRPr="00D04356">
        <w:rPr>
          <w:rFonts w:cs="新細明體"/>
          <w:b/>
          <w:kern w:val="0"/>
          <w:szCs w:val="20"/>
          <w:bdr w:val="single" w:sz="4" w:space="0" w:color="auto"/>
        </w:rPr>
        <w:t>三阿僧祇後百劫不墮惡道</w:t>
      </w:r>
    </w:p>
    <w:p w:rsidR="00BA09FC" w:rsidRPr="00D04356" w:rsidRDefault="00BA09FC" w:rsidP="00BA09FC">
      <w:pPr>
        <w:widowControl/>
        <w:spacing w:beforeLines="30" w:before="108"/>
        <w:ind w:leftChars="250" w:left="600"/>
        <w:jc w:val="both"/>
        <w:rPr>
          <w:rFonts w:cs="新細明體"/>
          <w:b/>
          <w:kern w:val="0"/>
          <w:szCs w:val="20"/>
          <w:bdr w:val="single" w:sz="4" w:space="0" w:color="auto"/>
        </w:rPr>
      </w:pPr>
      <w:bookmarkStart w:id="1709" w:name="0341c15"/>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、總結「</w:t>
      </w:r>
      <w:r w:rsidRPr="00D04356">
        <w:rPr>
          <w:rFonts w:cs="新細明體"/>
          <w:b/>
          <w:kern w:val="0"/>
          <w:bdr w:val="single" w:sz="4" w:space="0" w:color="auto"/>
        </w:rPr>
        <w:t>惡口毀呰</w:t>
      </w:r>
      <w:r w:rsidRPr="00D04356">
        <w:rPr>
          <w:rFonts w:cs="新細明體" w:hint="eastAsia"/>
          <w:b/>
          <w:kern w:val="0"/>
          <w:bdr w:val="single" w:sz="4" w:space="0" w:color="auto"/>
        </w:rPr>
        <w:t>因緣」</w:t>
      </w:r>
      <w:bookmarkEnd w:id="1709"/>
    </w:p>
    <w:p w:rsidR="00BA09FC" w:rsidRPr="00D04356" w:rsidRDefault="00BA09FC" w:rsidP="00BA09FC">
      <w:pPr>
        <w:widowControl/>
        <w:spacing w:beforeLines="30" w:before="108" w:line="326" w:lineRule="exact"/>
        <w:ind w:leftChars="100" w:left="240"/>
        <w:jc w:val="both"/>
        <w:rPr>
          <w:rFonts w:cs="新細明體"/>
          <w:b/>
          <w:kern w:val="0"/>
          <w:szCs w:val="20"/>
          <w:bdr w:val="single" w:sz="4" w:space="0" w:color="auto"/>
        </w:rPr>
      </w:pPr>
      <w:bookmarkStart w:id="1710" w:name="0341c16"/>
      <w:r w:rsidRPr="00D04356">
        <w:rPr>
          <w:rFonts w:cs="新細明體" w:hint="eastAsia"/>
          <w:b/>
          <w:kern w:val="0"/>
          <w:szCs w:val="20"/>
          <w:bdr w:val="single" w:sz="4" w:space="0" w:color="auto"/>
        </w:rPr>
        <w:t>二、一</w:t>
      </w:r>
      <w:r w:rsidRPr="00D04356">
        <w:rPr>
          <w:rFonts w:cs="新細明體"/>
          <w:b/>
          <w:kern w:val="0"/>
          <w:szCs w:val="20"/>
          <w:bdr w:val="single" w:sz="4" w:space="0" w:color="auto"/>
        </w:rPr>
        <w:t>生菩薩</w:t>
      </w:r>
      <w:r w:rsidRPr="00D04356">
        <w:rPr>
          <w:rFonts w:cs="新細明體" w:hint="eastAsia"/>
          <w:b/>
          <w:kern w:val="0"/>
          <w:szCs w:val="20"/>
          <w:bdr w:val="single" w:sz="4" w:space="0" w:color="auto"/>
        </w:rPr>
        <w:t>──「</w:t>
      </w:r>
      <w:r w:rsidRPr="00D04356">
        <w:rPr>
          <w:rFonts w:cs="新細明體"/>
          <w:b/>
          <w:kern w:val="0"/>
          <w:szCs w:val="20"/>
          <w:bdr w:val="single" w:sz="4" w:space="0" w:color="auto"/>
        </w:rPr>
        <w:t>生兜率天</w:t>
      </w:r>
      <w:r w:rsidRPr="00D04356">
        <w:rPr>
          <w:rFonts w:cs="新細明體" w:hint="eastAsia"/>
          <w:b/>
          <w:kern w:val="0"/>
          <w:szCs w:val="20"/>
          <w:bdr w:val="single" w:sz="4" w:space="0" w:color="auto"/>
        </w:rPr>
        <w:t>者」</w:t>
      </w:r>
    </w:p>
    <w:p w:rsidR="00BA09FC" w:rsidRPr="00D04356" w:rsidRDefault="00BA09FC" w:rsidP="00BA09FC">
      <w:pPr>
        <w:widowControl/>
        <w:spacing w:line="326" w:lineRule="exact"/>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（一）一生菩薩何以唯生兜率天而不生餘處</w:t>
      </w:r>
      <w:bookmarkEnd w:id="1710"/>
    </w:p>
    <w:p w:rsidR="00BA09FC" w:rsidRPr="00D04356" w:rsidRDefault="00BA09FC" w:rsidP="00BA09FC">
      <w:pPr>
        <w:widowControl/>
        <w:spacing w:line="326" w:lineRule="exact"/>
        <w:ind w:leftChars="200" w:left="480"/>
        <w:jc w:val="both"/>
        <w:rPr>
          <w:rFonts w:cs="新細明體"/>
          <w:b/>
          <w:kern w:val="0"/>
          <w:szCs w:val="20"/>
          <w:bdr w:val="single" w:sz="4" w:space="0" w:color="auto"/>
        </w:rPr>
      </w:pPr>
      <w:bookmarkStart w:id="1711" w:name="0341c17"/>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若在他方世界</w:t>
      </w:r>
      <w:bookmarkEnd w:id="1711"/>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712" w:name="0341c19"/>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若在人中死人中生</w:t>
      </w:r>
      <w:bookmarkEnd w:id="1712"/>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713" w:name="0341c22"/>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、若</w:t>
      </w:r>
      <w:r w:rsidRPr="00D04356">
        <w:rPr>
          <w:rFonts w:cs="新細明體"/>
          <w:b/>
          <w:kern w:val="0"/>
          <w:szCs w:val="20"/>
          <w:bdr w:val="single" w:sz="4" w:space="0" w:color="auto"/>
        </w:rPr>
        <w:t>無色界</w:t>
      </w:r>
      <w:bookmarkEnd w:id="1713"/>
    </w:p>
    <w:p w:rsidR="00BA09FC" w:rsidRPr="00D04356" w:rsidRDefault="00BA09FC" w:rsidP="00BA09FC">
      <w:pPr>
        <w:widowControl/>
        <w:spacing w:beforeLines="30" w:before="108" w:line="326" w:lineRule="exact"/>
        <w:ind w:leftChars="200" w:left="480"/>
        <w:jc w:val="both"/>
        <w:rPr>
          <w:rFonts w:cs="新細明體"/>
          <w:b/>
          <w:kern w:val="0"/>
          <w:szCs w:val="20"/>
          <w:bdr w:val="single" w:sz="4" w:space="0" w:color="auto"/>
        </w:rPr>
      </w:pPr>
      <w:bookmarkStart w:id="1714" w:name="0341c23"/>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、若色界</w:t>
      </w:r>
      <w:bookmarkEnd w:id="1714"/>
    </w:p>
    <w:p w:rsidR="00BA09FC" w:rsidRPr="00D04356" w:rsidRDefault="00BA09FC" w:rsidP="00BA09FC">
      <w:pPr>
        <w:widowControl/>
        <w:spacing w:beforeLines="30" w:before="108" w:line="340" w:lineRule="exact"/>
        <w:ind w:leftChars="200" w:left="480"/>
        <w:jc w:val="both"/>
        <w:rPr>
          <w:rFonts w:cs="新細明體"/>
          <w:b/>
          <w:kern w:val="0"/>
          <w:szCs w:val="20"/>
          <w:bdr w:val="single" w:sz="4" w:space="0" w:color="auto"/>
        </w:rPr>
      </w:pPr>
      <w:bookmarkStart w:id="1715" w:name="0341c25"/>
      <w:r w:rsidRPr="00D04356">
        <w:rPr>
          <w:rFonts w:cs="新細明體" w:hint="eastAsia"/>
          <w:b/>
          <w:kern w:val="0"/>
          <w:szCs w:val="20"/>
          <w:bdr w:val="single" w:sz="4" w:space="0" w:color="auto"/>
        </w:rPr>
        <w:t>5</w:t>
      </w:r>
      <w:r w:rsidRPr="00D04356">
        <w:rPr>
          <w:rFonts w:cs="新細明體" w:hint="eastAsia"/>
          <w:b/>
          <w:kern w:val="0"/>
          <w:szCs w:val="20"/>
          <w:bdr w:val="single" w:sz="4" w:space="0" w:color="auto"/>
        </w:rPr>
        <w:t>、若下</w:t>
      </w:r>
      <w:r w:rsidRPr="00D04356">
        <w:rPr>
          <w:rFonts w:cs="新細明體"/>
          <w:b/>
          <w:kern w:val="0"/>
          <w:szCs w:val="20"/>
          <w:bdr w:val="single" w:sz="4" w:space="0" w:color="auto"/>
        </w:rPr>
        <w:t>三欲天</w:t>
      </w:r>
      <w:r w:rsidRPr="00D04356">
        <w:rPr>
          <w:rFonts w:cs="新細明體" w:hint="eastAsia"/>
          <w:b/>
          <w:kern w:val="0"/>
          <w:szCs w:val="20"/>
          <w:bdr w:val="single" w:sz="4" w:space="0" w:color="auto"/>
        </w:rPr>
        <w:t>、上二欲天</w:t>
      </w:r>
      <w:bookmarkEnd w:id="1715"/>
    </w:p>
    <w:p w:rsidR="00BA09FC" w:rsidRPr="00D04356" w:rsidRDefault="00BA09FC" w:rsidP="00BA09FC">
      <w:pPr>
        <w:widowControl/>
        <w:spacing w:beforeLines="30" w:before="108" w:line="34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6</w:t>
      </w:r>
      <w:r w:rsidRPr="00D04356">
        <w:rPr>
          <w:rFonts w:cs="新細明體" w:hint="eastAsia"/>
          <w:b/>
          <w:kern w:val="0"/>
          <w:szCs w:val="20"/>
          <w:bdr w:val="single" w:sz="4" w:space="0" w:color="auto"/>
        </w:rPr>
        <w:t>、</w:t>
      </w:r>
      <w:r w:rsidRPr="00D04356">
        <w:rPr>
          <w:rFonts w:cs="新細明體"/>
          <w:b/>
          <w:kern w:val="0"/>
          <w:szCs w:val="20"/>
          <w:bdr w:val="single" w:sz="4" w:space="0" w:color="auto"/>
        </w:rPr>
        <w:t>兜率天</w:t>
      </w:r>
    </w:p>
    <w:p w:rsidR="00BA09FC" w:rsidRPr="00D04356" w:rsidRDefault="00BA09FC" w:rsidP="00BA09FC">
      <w:pPr>
        <w:widowControl/>
        <w:spacing w:beforeLines="30" w:before="108" w:line="340" w:lineRule="exact"/>
        <w:ind w:firstLineChars="200" w:firstLine="480"/>
        <w:jc w:val="both"/>
        <w:rPr>
          <w:rFonts w:cs="新細明體"/>
          <w:b/>
          <w:kern w:val="0"/>
          <w:bdr w:val="single" w:sz="4" w:space="0" w:color="auto"/>
        </w:rPr>
      </w:pPr>
      <w:bookmarkStart w:id="1716" w:name="0342a02"/>
      <w:r w:rsidRPr="00D04356">
        <w:rPr>
          <w:rFonts w:cs="新細明體" w:hint="eastAsia"/>
          <w:b/>
          <w:kern w:val="0"/>
          <w:szCs w:val="20"/>
          <w:bdr w:val="single" w:sz="4" w:space="0" w:color="auto"/>
        </w:rPr>
        <w:t>（二）</w:t>
      </w:r>
      <w:r w:rsidRPr="00D04356">
        <w:rPr>
          <w:rFonts w:cs="新細明體" w:hint="eastAsia"/>
          <w:b/>
          <w:kern w:val="0"/>
          <w:bdr w:val="single" w:sz="4" w:space="0" w:color="auto"/>
        </w:rPr>
        <w:t>釋「</w:t>
      </w:r>
      <w:r w:rsidRPr="00D04356">
        <w:rPr>
          <w:rFonts w:ascii="標楷體" w:eastAsia="標楷體" w:hAnsi="標楷體" w:cs="新細明體" w:hint="eastAsia"/>
          <w:b/>
          <w:kern w:val="0"/>
          <w:bdr w:val="single" w:sz="4" w:space="0" w:color="auto"/>
        </w:rPr>
        <w:t>與無數百千億萬諸天圍繞恭敬來生此間，得阿耨多羅三藐三菩提</w:t>
      </w:r>
      <w:r w:rsidRPr="00D04356">
        <w:rPr>
          <w:rFonts w:cs="新細明體" w:hint="eastAsia"/>
          <w:b/>
          <w:kern w:val="0"/>
          <w:bdr w:val="single" w:sz="4" w:space="0" w:color="auto"/>
        </w:rPr>
        <w:t>」</w:t>
      </w:r>
    </w:p>
    <w:p w:rsidR="00BA09FC" w:rsidRPr="00D04356" w:rsidRDefault="00BA09FC" w:rsidP="00BA09FC">
      <w:pPr>
        <w:widowControl/>
        <w:spacing w:line="34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、諸天圍繞菩薩下生人間</w:t>
      </w:r>
    </w:p>
    <w:p w:rsidR="00BA09FC" w:rsidRPr="00D04356" w:rsidRDefault="00BA09FC" w:rsidP="00BA09FC">
      <w:pPr>
        <w:widowControl/>
        <w:spacing w:line="340" w:lineRule="exact"/>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）菩薩</w:t>
      </w:r>
      <w:r w:rsidRPr="00D04356">
        <w:rPr>
          <w:rFonts w:cs="新細明體"/>
          <w:b/>
          <w:kern w:val="0"/>
          <w:szCs w:val="20"/>
          <w:bdr w:val="single" w:sz="4" w:space="0" w:color="auto"/>
        </w:rPr>
        <w:t>是末後天身，不復更來生天，是故</w:t>
      </w:r>
      <w:r w:rsidRPr="00D04356">
        <w:rPr>
          <w:rFonts w:cs="新細明體" w:hint="eastAsia"/>
          <w:b/>
          <w:kern w:val="0"/>
          <w:szCs w:val="20"/>
          <w:bdr w:val="single" w:sz="4" w:space="0" w:color="auto"/>
        </w:rPr>
        <w:t>諸天</w:t>
      </w:r>
      <w:r w:rsidRPr="00D04356">
        <w:rPr>
          <w:rFonts w:cs="新細明體"/>
          <w:b/>
          <w:kern w:val="0"/>
          <w:szCs w:val="20"/>
          <w:bdr w:val="single" w:sz="4" w:space="0" w:color="auto"/>
        </w:rPr>
        <w:t>咸皆侍送</w:t>
      </w:r>
      <w:bookmarkEnd w:id="1716"/>
    </w:p>
    <w:p w:rsidR="00BA09FC" w:rsidRPr="00D04356" w:rsidRDefault="00BA09FC" w:rsidP="00BA09FC">
      <w:pPr>
        <w:widowControl/>
        <w:spacing w:beforeLines="30" w:before="108" w:line="340" w:lineRule="exact"/>
        <w:ind w:leftChars="250" w:left="600"/>
        <w:jc w:val="both"/>
        <w:rPr>
          <w:rFonts w:cs="新細明體"/>
          <w:b/>
          <w:kern w:val="0"/>
          <w:szCs w:val="20"/>
          <w:bdr w:val="single" w:sz="4" w:space="0" w:color="auto"/>
        </w:rPr>
      </w:pPr>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）有</w:t>
      </w:r>
      <w:r w:rsidRPr="00D04356">
        <w:rPr>
          <w:rFonts w:cs="新細明體"/>
          <w:b/>
          <w:kern w:val="0"/>
          <w:szCs w:val="20"/>
          <w:bdr w:val="single" w:sz="4" w:space="0" w:color="auto"/>
        </w:rPr>
        <w:t>魔怨恐來惱亂菩薩故</w:t>
      </w:r>
      <w:r w:rsidRPr="00D04356">
        <w:rPr>
          <w:rFonts w:cs="新細明體" w:hint="eastAsia"/>
          <w:b/>
          <w:kern w:val="0"/>
          <w:szCs w:val="20"/>
          <w:bdr w:val="single" w:sz="4" w:space="0" w:color="auto"/>
        </w:rPr>
        <w:t>，諸天</w:t>
      </w:r>
      <w:r w:rsidRPr="00D04356">
        <w:rPr>
          <w:rFonts w:cs="新細明體"/>
          <w:b/>
          <w:kern w:val="0"/>
          <w:szCs w:val="20"/>
          <w:bdr w:val="single" w:sz="4" w:space="0" w:color="auto"/>
        </w:rPr>
        <w:t>侍衛</w:t>
      </w:r>
    </w:p>
    <w:p w:rsidR="00BA09FC" w:rsidRPr="00D04356" w:rsidRDefault="00BA09FC" w:rsidP="00BA09FC">
      <w:pPr>
        <w:widowControl/>
        <w:spacing w:beforeLines="30" w:before="108" w:line="340" w:lineRule="exact"/>
        <w:ind w:leftChars="200" w:left="480"/>
        <w:jc w:val="both"/>
        <w:rPr>
          <w:rFonts w:cs="新細明體"/>
          <w:b/>
          <w:kern w:val="0"/>
          <w:szCs w:val="20"/>
          <w:bdr w:val="single" w:sz="4" w:space="0" w:color="auto"/>
        </w:rPr>
      </w:pPr>
      <w:bookmarkStart w:id="1717" w:name="0342a08"/>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出家，得</w:t>
      </w:r>
      <w:r w:rsidRPr="00D04356">
        <w:rPr>
          <w:rFonts w:cs="新細明體" w:hint="eastAsia"/>
          <w:b/>
          <w:kern w:val="0"/>
          <w:szCs w:val="20"/>
          <w:bdr w:val="single" w:sz="4" w:space="0" w:color="auto"/>
        </w:rPr>
        <w:t>無上菩提</w:t>
      </w:r>
      <w:bookmarkEnd w:id="1717"/>
    </w:p>
    <w:p w:rsidR="00BA09FC" w:rsidRDefault="00BA09FC" w:rsidP="00BA09FC">
      <w:pPr>
        <w:widowControl/>
        <w:spacing w:line="340" w:lineRule="exact"/>
        <w:ind w:leftChars="50" w:left="120"/>
        <w:jc w:val="both"/>
        <w:rPr>
          <w:rStyle w:val="a8"/>
        </w:rPr>
      </w:pPr>
      <w:r w:rsidRPr="00D04356">
        <w:rPr>
          <w:rFonts w:cs="新細明體" w:hint="eastAsia"/>
          <w:b/>
          <w:kern w:val="0"/>
          <w:szCs w:val="20"/>
          <w:bdr w:val="single" w:sz="4" w:space="0" w:color="auto"/>
        </w:rPr>
        <w:t>（玖）</w:t>
      </w:r>
      <w:r w:rsidRPr="00D04356">
        <w:rPr>
          <w:rFonts w:cs="新細明體" w:hint="eastAsia"/>
          <w:b/>
          <w:kern w:val="0"/>
          <w:szCs w:val="20"/>
          <w:bdr w:val="single" w:sz="4" w:space="0" w:color="auto"/>
          <w:shd w:val="pct15" w:color="auto" w:fill="FFFFFF"/>
        </w:rPr>
        <w:t>第九類菩薩：</w:t>
      </w:r>
      <w:r w:rsidRPr="00D04356">
        <w:rPr>
          <w:rFonts w:hint="eastAsia"/>
          <w:b/>
          <w:szCs w:val="20"/>
          <w:bdr w:val="single" w:sz="4" w:space="0" w:color="auto"/>
        </w:rPr>
        <w:t>菩薩（法身）得六神通，遊諸佛國，供養恭敬尊重讚嘆諸佛</w:t>
      </w:r>
    </w:p>
    <w:p w:rsidR="00BA09FC" w:rsidRPr="00D04356" w:rsidRDefault="00BA09FC" w:rsidP="00BA09FC">
      <w:pPr>
        <w:widowControl/>
        <w:spacing w:line="340" w:lineRule="exact"/>
        <w:ind w:leftChars="50" w:left="120"/>
        <w:jc w:val="both"/>
        <w:rPr>
          <w:rFonts w:cs="新細明體"/>
          <w:kern w:val="0"/>
          <w:szCs w:val="20"/>
        </w:rPr>
      </w:pP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p>
    <w:p w:rsidR="00BA09FC" w:rsidRPr="00D04356" w:rsidRDefault="00BA09FC" w:rsidP="00BA09FC">
      <w:pPr>
        <w:spacing w:beforeLines="30" w:before="108"/>
        <w:ind w:leftChars="50" w:left="120"/>
        <w:jc w:val="both"/>
        <w:rPr>
          <w:rFonts w:cs="新細明體"/>
          <w:kern w:val="0"/>
          <w:szCs w:val="20"/>
        </w:rPr>
      </w:pPr>
      <w:bookmarkStart w:id="1718" w:name="0342a13"/>
      <w:r w:rsidRPr="00D04356">
        <w:rPr>
          <w:rFonts w:cs="新細明體" w:hint="eastAsia"/>
          <w:b/>
          <w:kern w:val="0"/>
          <w:szCs w:val="20"/>
          <w:bdr w:val="single" w:sz="4" w:space="0" w:color="auto"/>
        </w:rPr>
        <w:t>（拾）</w:t>
      </w:r>
      <w:r w:rsidRPr="00D04356">
        <w:rPr>
          <w:rFonts w:cs="新細明體" w:hint="eastAsia"/>
          <w:b/>
          <w:kern w:val="0"/>
          <w:szCs w:val="20"/>
          <w:bdr w:val="single" w:sz="4" w:space="0" w:color="auto"/>
          <w:shd w:val="pct15" w:color="auto" w:fill="FFFFFF"/>
        </w:rPr>
        <w:t>第十類菩薩：</w:t>
      </w:r>
      <w:r w:rsidRPr="00D04356">
        <w:rPr>
          <w:rFonts w:hint="eastAsia"/>
          <w:b/>
          <w:szCs w:val="20"/>
          <w:bdr w:val="single" w:sz="4" w:space="0" w:color="auto"/>
        </w:rPr>
        <w:t>菩薩（法身）得六神通，遊諸佛國，彼國無二乘名</w:t>
      </w: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bookmarkEnd w:id="1718"/>
    </w:p>
    <w:p w:rsidR="00BA09FC" w:rsidRPr="00D04356" w:rsidRDefault="00BA09FC" w:rsidP="00BA09FC">
      <w:pPr>
        <w:spacing w:beforeLines="30" w:before="108"/>
        <w:ind w:leftChars="50" w:left="120"/>
        <w:jc w:val="both"/>
        <w:rPr>
          <w:rFonts w:cs="新細明體"/>
          <w:kern w:val="0"/>
          <w:szCs w:val="20"/>
        </w:rPr>
      </w:pPr>
      <w:bookmarkStart w:id="1719" w:name="0342a15"/>
      <w:r w:rsidRPr="00D04356">
        <w:rPr>
          <w:rFonts w:cs="新細明體" w:hint="eastAsia"/>
          <w:b/>
          <w:kern w:val="0"/>
          <w:szCs w:val="20"/>
          <w:bdr w:val="single" w:sz="4" w:space="0" w:color="auto"/>
        </w:rPr>
        <w:t>（拾壹）</w:t>
      </w:r>
      <w:r w:rsidRPr="00D04356">
        <w:rPr>
          <w:rFonts w:cs="新細明體" w:hint="eastAsia"/>
          <w:b/>
          <w:kern w:val="0"/>
          <w:szCs w:val="20"/>
          <w:bdr w:val="single" w:sz="4" w:space="0" w:color="auto"/>
          <w:shd w:val="pct15" w:color="auto" w:fill="FFFFFF"/>
        </w:rPr>
        <w:t>第十一類菩薩：</w:t>
      </w:r>
      <w:r w:rsidRPr="00D04356">
        <w:rPr>
          <w:rFonts w:hint="eastAsia"/>
          <w:b/>
          <w:szCs w:val="20"/>
          <w:bdr w:val="single" w:sz="4" w:space="0" w:color="auto"/>
        </w:rPr>
        <w:t>菩薩（法身）得六神通，遊諸佛國，彼國其壽無量</w:t>
      </w: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bookmarkEnd w:id="1719"/>
    </w:p>
    <w:p w:rsidR="00BA09FC" w:rsidRPr="00D04356" w:rsidRDefault="00BA09FC" w:rsidP="00BA09FC">
      <w:pPr>
        <w:spacing w:beforeLines="30" w:before="108"/>
        <w:ind w:leftChars="50" w:left="120"/>
        <w:jc w:val="both"/>
        <w:rPr>
          <w:rFonts w:cs="新細明體"/>
          <w:kern w:val="0"/>
          <w:szCs w:val="20"/>
        </w:rPr>
      </w:pPr>
      <w:bookmarkStart w:id="1720" w:name="0342a17"/>
      <w:r w:rsidRPr="00D04356">
        <w:rPr>
          <w:rFonts w:cs="新細明體" w:hint="eastAsia"/>
          <w:b/>
          <w:kern w:val="0"/>
          <w:szCs w:val="20"/>
          <w:bdr w:val="single" w:sz="4" w:space="0" w:color="auto"/>
        </w:rPr>
        <w:t>（拾貳）</w:t>
      </w:r>
      <w:r w:rsidRPr="00D04356">
        <w:rPr>
          <w:rFonts w:cs="新細明體" w:hint="eastAsia"/>
          <w:b/>
          <w:kern w:val="0"/>
          <w:szCs w:val="20"/>
          <w:bdr w:val="single" w:sz="4" w:space="0" w:color="auto"/>
          <w:shd w:val="pct15" w:color="auto" w:fill="FFFFFF"/>
        </w:rPr>
        <w:t>第十二類菩薩：</w:t>
      </w:r>
      <w:r w:rsidRPr="00D04356">
        <w:rPr>
          <w:rFonts w:hint="eastAsia"/>
          <w:b/>
          <w:szCs w:val="20"/>
          <w:bdr w:val="single" w:sz="4" w:space="0" w:color="auto"/>
        </w:rPr>
        <w:t>菩薩（法身）得六神通，遊諸世界──無三寶處讚嘆三寶</w:t>
      </w: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bookmarkEnd w:id="1720"/>
    </w:p>
    <w:p w:rsidR="00BA09FC" w:rsidRPr="00D04356" w:rsidRDefault="00BA09FC" w:rsidP="00BA09FC">
      <w:pPr>
        <w:widowControl/>
        <w:ind w:leftChars="100" w:left="240"/>
        <w:jc w:val="both"/>
        <w:rPr>
          <w:rFonts w:cs="新細明體"/>
          <w:b/>
          <w:kern w:val="0"/>
          <w:szCs w:val="20"/>
          <w:bdr w:val="single" w:sz="4" w:space="0" w:color="auto"/>
        </w:rPr>
      </w:pPr>
      <w:bookmarkStart w:id="1721" w:name="0342a22"/>
      <w:r w:rsidRPr="00D04356">
        <w:rPr>
          <w:rFonts w:hint="eastAsia"/>
          <w:b/>
          <w:szCs w:val="20"/>
          <w:bdr w:val="single" w:sz="4" w:space="0" w:color="auto"/>
        </w:rPr>
        <w:t>一、約「法身（</w:t>
      </w:r>
      <w:r w:rsidRPr="00D04356">
        <w:rPr>
          <w:rFonts w:cs="新細明體"/>
          <w:b/>
          <w:kern w:val="0"/>
          <w:szCs w:val="20"/>
          <w:bdr w:val="single" w:sz="4" w:space="0" w:color="auto"/>
        </w:rPr>
        <w:t>斷結使</w:t>
      </w:r>
      <w:r w:rsidRPr="00D04356">
        <w:rPr>
          <w:rFonts w:cs="新細明體" w:hint="eastAsia"/>
          <w:b/>
          <w:kern w:val="0"/>
          <w:szCs w:val="20"/>
          <w:bdr w:val="single" w:sz="4" w:space="0" w:color="auto"/>
        </w:rPr>
        <w:t>）</w:t>
      </w:r>
      <w:r w:rsidRPr="00D04356">
        <w:rPr>
          <w:rFonts w:hint="eastAsia"/>
          <w:b/>
          <w:szCs w:val="20"/>
          <w:bdr w:val="single" w:sz="4" w:space="0" w:color="auto"/>
        </w:rPr>
        <w:t>、</w:t>
      </w:r>
      <w:r w:rsidRPr="00D04356">
        <w:rPr>
          <w:rFonts w:cs="新細明體"/>
          <w:b/>
          <w:kern w:val="0"/>
          <w:szCs w:val="20"/>
          <w:bdr w:val="single" w:sz="4" w:space="0" w:color="auto"/>
        </w:rPr>
        <w:t>生身</w:t>
      </w:r>
      <w:r w:rsidRPr="00D04356">
        <w:rPr>
          <w:rFonts w:cs="新細明體" w:hint="eastAsia"/>
          <w:b/>
          <w:kern w:val="0"/>
          <w:szCs w:val="20"/>
          <w:bdr w:val="single" w:sz="4" w:space="0" w:color="auto"/>
        </w:rPr>
        <w:t>（不</w:t>
      </w:r>
      <w:r w:rsidRPr="00D04356">
        <w:rPr>
          <w:rFonts w:cs="新細明體"/>
          <w:b/>
          <w:kern w:val="0"/>
          <w:szCs w:val="20"/>
          <w:bdr w:val="single" w:sz="4" w:space="0" w:color="auto"/>
        </w:rPr>
        <w:t>斷結使</w:t>
      </w:r>
      <w:r w:rsidRPr="00D04356">
        <w:rPr>
          <w:rFonts w:cs="新細明體" w:hint="eastAsia"/>
          <w:b/>
          <w:kern w:val="0"/>
          <w:szCs w:val="20"/>
          <w:bdr w:val="single" w:sz="4" w:space="0" w:color="auto"/>
        </w:rPr>
        <w:t>）」辨</w:t>
      </w:r>
      <w:bookmarkEnd w:id="1721"/>
    </w:p>
    <w:p w:rsidR="00BA09FC" w:rsidRPr="00D04356" w:rsidRDefault="00BA09FC" w:rsidP="00BA09FC">
      <w:pPr>
        <w:widowControl/>
        <w:spacing w:beforeLines="30" w:before="108"/>
        <w:ind w:leftChars="100" w:left="240"/>
        <w:jc w:val="both"/>
        <w:rPr>
          <w:b/>
          <w:szCs w:val="20"/>
          <w:bdr w:val="single" w:sz="4" w:space="0" w:color="auto"/>
        </w:rPr>
      </w:pPr>
      <w:r w:rsidRPr="00D04356">
        <w:rPr>
          <w:rFonts w:hint="eastAsia"/>
          <w:b/>
          <w:szCs w:val="20"/>
          <w:bdr w:val="single" w:sz="4" w:space="0" w:color="auto"/>
        </w:rPr>
        <w:t>二、約「悲增上、智增上」辨</w:t>
      </w:r>
    </w:p>
    <w:p w:rsidR="00BA09FC" w:rsidRDefault="00BA09FC" w:rsidP="00BA09FC">
      <w:pPr>
        <w:keepNext/>
        <w:spacing w:beforeLines="30" w:before="108"/>
        <w:ind w:leftChars="50" w:left="120"/>
        <w:jc w:val="both"/>
        <w:rPr>
          <w:rStyle w:val="a8"/>
        </w:rPr>
      </w:pPr>
      <w:r w:rsidRPr="00D04356">
        <w:rPr>
          <w:rFonts w:cs="新細明體" w:hint="eastAsia"/>
          <w:b/>
          <w:kern w:val="0"/>
          <w:szCs w:val="20"/>
          <w:bdr w:val="single" w:sz="4" w:space="0" w:color="auto"/>
        </w:rPr>
        <w:t>（拾参）</w:t>
      </w:r>
      <w:r w:rsidRPr="00D04356">
        <w:rPr>
          <w:rFonts w:cs="新細明體" w:hint="eastAsia"/>
          <w:b/>
          <w:kern w:val="0"/>
          <w:szCs w:val="20"/>
          <w:bdr w:val="single" w:sz="4" w:space="0" w:color="auto"/>
          <w:shd w:val="pct15" w:color="auto" w:fill="FFFFFF"/>
        </w:rPr>
        <w:t>第十三類菩薩：</w:t>
      </w:r>
      <w:r w:rsidRPr="00D04356">
        <w:rPr>
          <w:rFonts w:hint="eastAsia"/>
          <w:b/>
          <w:szCs w:val="20"/>
          <w:bdr w:val="single" w:sz="4" w:space="0" w:color="auto"/>
        </w:rPr>
        <w:t>菩薩初發意時，得四禪等，不生三界，常生有益眾生處</w:t>
      </w:r>
    </w:p>
    <w:p w:rsidR="00BA09FC" w:rsidRDefault="00BA09FC" w:rsidP="00BA09FC">
      <w:pPr>
        <w:keepNext/>
        <w:spacing w:beforeLines="30" w:before="108"/>
        <w:ind w:leftChars="50" w:left="120"/>
        <w:jc w:val="both"/>
        <w:rPr>
          <w:rFonts w:cs="新細明體"/>
          <w:kern w:val="0"/>
          <w:sz w:val="18"/>
          <w:szCs w:val="20"/>
        </w:rPr>
      </w:pP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p>
    <w:p w:rsidR="00BA09FC" w:rsidRDefault="00BA09FC" w:rsidP="00BA09FC">
      <w:pPr>
        <w:widowControl/>
        <w:ind w:leftChars="50" w:left="120"/>
        <w:jc w:val="both"/>
        <w:rPr>
          <w:rStyle w:val="a8"/>
          <w:rFonts w:cs="新細明體"/>
          <w:kern w:val="0"/>
          <w:szCs w:val="20"/>
        </w:rPr>
      </w:pPr>
      <w:bookmarkStart w:id="1722" w:name="0342b10"/>
      <w:r w:rsidRPr="00D04356">
        <w:rPr>
          <w:rFonts w:cs="新細明體" w:hint="eastAsia"/>
          <w:b/>
          <w:kern w:val="0"/>
          <w:szCs w:val="20"/>
          <w:bdr w:val="single" w:sz="4" w:space="0" w:color="auto"/>
        </w:rPr>
        <w:t>※</w:t>
      </w:r>
      <w:r w:rsidRPr="00D04356">
        <w:rPr>
          <w:rFonts w:cs="新細明體" w:hint="eastAsia"/>
          <w:b/>
          <w:kern w:val="0"/>
          <w:szCs w:val="20"/>
          <w:bdr w:val="single" w:sz="4" w:space="0" w:color="auto"/>
        </w:rPr>
        <w:t xml:space="preserve"> </w:t>
      </w:r>
      <w:r w:rsidRPr="00D04356">
        <w:rPr>
          <w:rFonts w:cs="新細明體" w:hint="eastAsia"/>
          <w:b/>
          <w:kern w:val="0"/>
          <w:szCs w:val="20"/>
          <w:bdr w:val="single" w:sz="4" w:space="0" w:color="auto"/>
        </w:rPr>
        <w:t>釋「</w:t>
      </w:r>
      <w:r w:rsidRPr="00D04356">
        <w:rPr>
          <w:rFonts w:cs="新細明體"/>
          <w:b/>
          <w:kern w:val="0"/>
          <w:szCs w:val="20"/>
          <w:bdr w:val="single" w:sz="4" w:space="0" w:color="auto"/>
        </w:rPr>
        <w:t>常生有益眾生之處</w:t>
      </w:r>
      <w:r w:rsidRPr="00D04356">
        <w:rPr>
          <w:rFonts w:cs="新細明體" w:hint="eastAsia"/>
          <w:b/>
          <w:kern w:val="0"/>
          <w:szCs w:val="20"/>
          <w:bdr w:val="single" w:sz="4" w:space="0" w:color="auto"/>
        </w:rPr>
        <w:t>」</w:t>
      </w:r>
      <w:bookmarkEnd w:id="1722"/>
    </w:p>
    <w:p w:rsidR="00BA09FC" w:rsidRPr="00D04356" w:rsidRDefault="00BA09FC" w:rsidP="00BA09FC">
      <w:pPr>
        <w:widowControl/>
        <w:ind w:leftChars="100" w:left="240"/>
        <w:jc w:val="both"/>
        <w:rPr>
          <w:rFonts w:cs="新細明體"/>
          <w:b/>
          <w:kern w:val="0"/>
          <w:szCs w:val="20"/>
          <w:bdr w:val="single" w:sz="4" w:space="0" w:color="auto"/>
        </w:rPr>
      </w:pPr>
      <w:r w:rsidRPr="00D04356">
        <w:rPr>
          <w:rFonts w:cs="新細明體" w:hint="eastAsia"/>
          <w:b/>
          <w:kern w:val="0"/>
          <w:szCs w:val="20"/>
          <w:bdr w:val="single" w:sz="4" w:space="0" w:color="auto"/>
        </w:rPr>
        <w:t>一、約有佛世界、無佛世界說</w:t>
      </w:r>
    </w:p>
    <w:p w:rsidR="00BA09FC" w:rsidRPr="00D04356" w:rsidRDefault="00BA09FC" w:rsidP="00BA09FC">
      <w:pPr>
        <w:widowControl/>
        <w:spacing w:beforeLines="30" w:before="108"/>
        <w:ind w:leftChars="100" w:left="240"/>
        <w:jc w:val="both"/>
        <w:rPr>
          <w:rFonts w:cs="新細明體"/>
          <w:b/>
          <w:kern w:val="0"/>
          <w:szCs w:val="20"/>
          <w:bdr w:val="single" w:sz="4" w:space="0" w:color="auto"/>
        </w:rPr>
      </w:pPr>
      <w:bookmarkStart w:id="1723" w:name="0342b14"/>
      <w:r w:rsidRPr="00D04356">
        <w:rPr>
          <w:rFonts w:cs="新細明體" w:hint="eastAsia"/>
          <w:b/>
          <w:kern w:val="0"/>
          <w:szCs w:val="20"/>
          <w:bdr w:val="single" w:sz="4" w:space="0" w:color="auto"/>
        </w:rPr>
        <w:t>二、約清淨世界、不清淨世界說</w:t>
      </w:r>
    </w:p>
    <w:p w:rsidR="00BA09FC" w:rsidRPr="00D04356" w:rsidRDefault="00BA09FC" w:rsidP="00BA09FC">
      <w:pPr>
        <w:widowControl/>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（一）不清淨世界</w:t>
      </w:r>
      <w:bookmarkEnd w:id="1723"/>
    </w:p>
    <w:p w:rsidR="00BA09FC" w:rsidRPr="00D04356" w:rsidRDefault="00BA09FC" w:rsidP="00BA09FC">
      <w:pPr>
        <w:widowControl/>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w:t>
      </w:r>
      <w:r w:rsidRPr="00D04356">
        <w:rPr>
          <w:rFonts w:cs="新細明體"/>
          <w:b/>
          <w:kern w:val="0"/>
          <w:szCs w:val="20"/>
          <w:bdr w:val="single" w:sz="4" w:space="0" w:color="auto"/>
        </w:rPr>
        <w:t>佛滅度後</w:t>
      </w:r>
    </w:p>
    <w:p w:rsidR="00BA09FC" w:rsidRPr="00D04356" w:rsidRDefault="00BA09FC" w:rsidP="00BA09FC">
      <w:pPr>
        <w:widowControl/>
        <w:spacing w:beforeLines="30" w:before="108"/>
        <w:ind w:leftChars="200" w:left="480"/>
        <w:jc w:val="both"/>
        <w:rPr>
          <w:rFonts w:cs="新細明體"/>
          <w:b/>
          <w:kern w:val="0"/>
          <w:szCs w:val="20"/>
          <w:bdr w:val="single" w:sz="4" w:space="0" w:color="auto"/>
        </w:rPr>
      </w:pPr>
      <w:bookmarkStart w:id="1724" w:name="0342b17"/>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w:t>
      </w:r>
      <w:r w:rsidRPr="00D04356">
        <w:rPr>
          <w:rFonts w:cs="新細明體"/>
          <w:b/>
          <w:kern w:val="0"/>
          <w:szCs w:val="20"/>
          <w:bdr w:val="single" w:sz="4" w:space="0" w:color="auto"/>
        </w:rPr>
        <w:t>佛</w:t>
      </w:r>
      <w:r w:rsidRPr="00D04356">
        <w:rPr>
          <w:rFonts w:cs="新細明體" w:hint="eastAsia"/>
          <w:b/>
          <w:kern w:val="0"/>
          <w:szCs w:val="20"/>
          <w:bdr w:val="single" w:sz="4" w:space="0" w:color="auto"/>
        </w:rPr>
        <w:t>在世</w:t>
      </w:r>
      <w:bookmarkEnd w:id="1724"/>
    </w:p>
    <w:p w:rsidR="00BA09FC" w:rsidRPr="00D04356" w:rsidRDefault="00BA09FC" w:rsidP="00BA09FC">
      <w:pPr>
        <w:widowControl/>
        <w:spacing w:beforeLines="30" w:before="108"/>
        <w:ind w:leftChars="150" w:left="360"/>
        <w:jc w:val="both"/>
        <w:rPr>
          <w:rFonts w:cs="新細明體"/>
          <w:b/>
          <w:kern w:val="0"/>
          <w:szCs w:val="20"/>
          <w:bdr w:val="single" w:sz="4" w:space="0" w:color="auto"/>
        </w:rPr>
      </w:pPr>
      <w:bookmarkStart w:id="1725" w:name="0342b18"/>
      <w:r w:rsidRPr="00D04356">
        <w:rPr>
          <w:rFonts w:cs="新細明體" w:hint="eastAsia"/>
          <w:b/>
          <w:kern w:val="0"/>
          <w:szCs w:val="20"/>
          <w:bdr w:val="single" w:sz="4" w:space="0" w:color="auto"/>
        </w:rPr>
        <w:t>（二）清淨世界</w:t>
      </w:r>
      <w:bookmarkEnd w:id="1725"/>
    </w:p>
    <w:p w:rsidR="00BA09FC" w:rsidRPr="00D04356" w:rsidRDefault="00BA09FC" w:rsidP="00BA09FC">
      <w:pPr>
        <w:ind w:leftChars="50" w:left="120"/>
        <w:jc w:val="both"/>
        <w:rPr>
          <w:szCs w:val="20"/>
        </w:rPr>
      </w:pPr>
      <w:bookmarkStart w:id="1726" w:name="0342b19"/>
      <w:r w:rsidRPr="00D04356">
        <w:rPr>
          <w:rFonts w:hint="eastAsia"/>
          <w:b/>
          <w:szCs w:val="20"/>
          <w:bdr w:val="single" w:sz="4" w:space="0" w:color="auto"/>
        </w:rPr>
        <w:t>（</w:t>
      </w:r>
      <w:r w:rsidRPr="00D04356">
        <w:rPr>
          <w:rFonts w:cs="新細明體" w:hint="eastAsia"/>
          <w:b/>
          <w:kern w:val="0"/>
          <w:szCs w:val="20"/>
          <w:bdr w:val="single" w:sz="4" w:space="0" w:color="auto"/>
        </w:rPr>
        <w:t>拾肆</w:t>
      </w:r>
      <w:r w:rsidRPr="00D04356">
        <w:rPr>
          <w:rFonts w:hint="eastAsia"/>
          <w:b/>
          <w:szCs w:val="20"/>
          <w:bdr w:val="single" w:sz="4" w:space="0" w:color="auto"/>
        </w:rPr>
        <w:t>）</w:t>
      </w:r>
      <w:r w:rsidRPr="00D04356">
        <w:rPr>
          <w:rFonts w:cs="新細明體" w:hint="eastAsia"/>
          <w:b/>
          <w:kern w:val="0"/>
          <w:szCs w:val="20"/>
          <w:bdr w:val="single" w:sz="4" w:space="0" w:color="auto"/>
          <w:shd w:val="pct15" w:color="auto" w:fill="FFFFFF"/>
        </w:rPr>
        <w:t>第十四類菩薩：</w:t>
      </w:r>
      <w:r w:rsidRPr="00D04356">
        <w:rPr>
          <w:rFonts w:hint="eastAsia"/>
          <w:b/>
          <w:szCs w:val="20"/>
          <w:bdr w:val="single" w:sz="4" w:space="0" w:color="auto"/>
        </w:rPr>
        <w:t>菩薩初發意時，行六度，入菩薩位，得不退</w:t>
      </w:r>
      <w:r w:rsidRPr="00D04356">
        <w:rPr>
          <w:rFonts w:hint="eastAsia"/>
          <w:szCs w:val="20"/>
        </w:rPr>
        <w:t>（［</w:t>
      </w:r>
      <w:r w:rsidRPr="00D04356">
        <w:rPr>
          <w:rFonts w:hint="eastAsia"/>
          <w:szCs w:val="20"/>
        </w:rPr>
        <w:t>F037</w:t>
      </w:r>
      <w:r w:rsidRPr="00D04356">
        <w:rPr>
          <w:rFonts w:hint="eastAsia"/>
          <w:szCs w:val="20"/>
        </w:rPr>
        <w:t>］</w:t>
      </w:r>
      <w:r w:rsidRPr="00D04356">
        <w:rPr>
          <w:rFonts w:hint="eastAsia"/>
          <w:szCs w:val="20"/>
        </w:rPr>
        <w:t>p.370</w:t>
      </w:r>
      <w:r w:rsidRPr="00D04356">
        <w:rPr>
          <w:rFonts w:hint="eastAsia"/>
          <w:szCs w:val="20"/>
        </w:rPr>
        <w:t>）</w:t>
      </w:r>
      <w:bookmarkEnd w:id="1726"/>
    </w:p>
    <w:p w:rsidR="00BA09FC" w:rsidRPr="00D04356" w:rsidRDefault="00BA09FC" w:rsidP="00BA09FC">
      <w:pPr>
        <w:spacing w:beforeLines="30" w:before="108"/>
        <w:ind w:leftChars="50" w:left="120"/>
        <w:jc w:val="both"/>
        <w:rPr>
          <w:szCs w:val="18"/>
          <w:bdr w:val="single" w:sz="4" w:space="0" w:color="auto"/>
        </w:rPr>
      </w:pPr>
      <w:r w:rsidRPr="00D04356">
        <w:rPr>
          <w:rFonts w:hint="eastAsia"/>
          <w:b/>
          <w:szCs w:val="20"/>
          <w:bdr w:val="single" w:sz="4" w:space="0" w:color="auto"/>
        </w:rPr>
        <w:t>（</w:t>
      </w:r>
      <w:r w:rsidRPr="00D04356">
        <w:rPr>
          <w:rFonts w:cs="新細明體" w:hint="eastAsia"/>
          <w:b/>
          <w:kern w:val="0"/>
          <w:szCs w:val="20"/>
          <w:bdr w:val="single" w:sz="4" w:space="0" w:color="auto"/>
        </w:rPr>
        <w:t>拾伍</w:t>
      </w:r>
      <w:r w:rsidRPr="00D04356">
        <w:rPr>
          <w:rFonts w:hint="eastAsia"/>
          <w:b/>
          <w:szCs w:val="20"/>
          <w:bdr w:val="single" w:sz="4" w:space="0" w:color="auto"/>
        </w:rPr>
        <w:t>）</w:t>
      </w:r>
      <w:r w:rsidRPr="00D04356">
        <w:rPr>
          <w:rFonts w:cs="新細明體" w:hint="eastAsia"/>
          <w:b/>
          <w:kern w:val="0"/>
          <w:szCs w:val="20"/>
          <w:bdr w:val="single" w:sz="4" w:space="0" w:color="auto"/>
          <w:shd w:val="pct15" w:color="auto" w:fill="FFFFFF"/>
        </w:rPr>
        <w:t>第十五類菩薩：</w:t>
      </w:r>
      <w:r w:rsidRPr="00D04356">
        <w:rPr>
          <w:rFonts w:hint="eastAsia"/>
          <w:b/>
          <w:szCs w:val="20"/>
          <w:bdr w:val="single" w:sz="4" w:space="0" w:color="auto"/>
        </w:rPr>
        <w:t>菩薩初發意時，便得無上菩提，轉法輪，大利眾生</w:t>
      </w:r>
      <w:r w:rsidRPr="00D04356">
        <w:rPr>
          <w:rFonts w:hint="eastAsia"/>
          <w:szCs w:val="18"/>
        </w:rPr>
        <w:t>（［</w:t>
      </w:r>
      <w:r w:rsidRPr="00D04356">
        <w:rPr>
          <w:rFonts w:hint="eastAsia"/>
          <w:szCs w:val="18"/>
        </w:rPr>
        <w:t>F037</w:t>
      </w:r>
      <w:r w:rsidRPr="00D04356">
        <w:rPr>
          <w:rFonts w:hint="eastAsia"/>
          <w:szCs w:val="18"/>
        </w:rPr>
        <w:t>］</w:t>
      </w:r>
      <w:r w:rsidRPr="00D04356">
        <w:rPr>
          <w:rFonts w:hint="eastAsia"/>
          <w:szCs w:val="18"/>
        </w:rPr>
        <w:t>p.370</w:t>
      </w:r>
      <w:r w:rsidRPr="00D04356">
        <w:rPr>
          <w:rFonts w:hint="eastAsia"/>
          <w:szCs w:val="18"/>
        </w:rPr>
        <w:t>）</w:t>
      </w:r>
    </w:p>
    <w:p w:rsidR="00BA09FC" w:rsidRPr="00D04356" w:rsidRDefault="00BA09FC" w:rsidP="00BA09FC">
      <w:pPr>
        <w:spacing w:beforeLines="30" w:before="108"/>
        <w:ind w:leftChars="50" w:left="120"/>
        <w:jc w:val="both"/>
        <w:rPr>
          <w:rFonts w:cs="新細明體"/>
          <w:kern w:val="0"/>
          <w:szCs w:val="20"/>
          <w:bdr w:val="single" w:sz="4" w:space="0" w:color="auto"/>
        </w:rPr>
      </w:pPr>
      <w:bookmarkStart w:id="1727" w:name="0342b25"/>
      <w:r w:rsidRPr="00D04356">
        <w:rPr>
          <w:rFonts w:hint="eastAsia"/>
          <w:b/>
          <w:szCs w:val="20"/>
          <w:bdr w:val="single" w:sz="4" w:space="0" w:color="auto"/>
        </w:rPr>
        <w:t>（拾陸）</w:t>
      </w:r>
      <w:r w:rsidRPr="00D04356">
        <w:rPr>
          <w:rFonts w:hint="eastAsia"/>
          <w:b/>
          <w:szCs w:val="20"/>
          <w:bdr w:val="single" w:sz="4" w:space="0" w:color="auto"/>
          <w:shd w:val="pct15" w:color="auto" w:fill="FFFFFF"/>
        </w:rPr>
        <w:t>第十六類菩薩：</w:t>
      </w:r>
      <w:r w:rsidRPr="00D04356">
        <w:rPr>
          <w:rFonts w:hint="eastAsia"/>
          <w:b/>
          <w:szCs w:val="20"/>
          <w:bdr w:val="single" w:sz="4" w:space="0" w:color="auto"/>
        </w:rPr>
        <w:t>菩薩初發意時，般若相應，與諸菩薩遊諸佛國淨佛世界</w:t>
      </w:r>
      <w:r w:rsidRPr="00D04356">
        <w:rPr>
          <w:rFonts w:hint="eastAsia"/>
          <w:szCs w:val="18"/>
        </w:rPr>
        <w:t>（［</w:t>
      </w:r>
      <w:r w:rsidRPr="00D04356">
        <w:rPr>
          <w:rFonts w:hint="eastAsia"/>
          <w:szCs w:val="18"/>
        </w:rPr>
        <w:t>F037</w:t>
      </w:r>
      <w:r w:rsidRPr="00D04356">
        <w:rPr>
          <w:rFonts w:hint="eastAsia"/>
          <w:szCs w:val="18"/>
        </w:rPr>
        <w:t>］</w:t>
      </w:r>
      <w:r w:rsidRPr="00D04356">
        <w:rPr>
          <w:rFonts w:hint="eastAsia"/>
          <w:szCs w:val="18"/>
        </w:rPr>
        <w:t>p.370</w:t>
      </w:r>
      <w:r w:rsidRPr="00D04356">
        <w:rPr>
          <w:rFonts w:hint="eastAsia"/>
          <w:szCs w:val="18"/>
        </w:rPr>
        <w:t>）</w:t>
      </w:r>
      <w:bookmarkEnd w:id="1727"/>
    </w:p>
    <w:p w:rsidR="00BA09FC" w:rsidRDefault="00BA09FC" w:rsidP="00BA09FC">
      <w:pPr>
        <w:widowControl/>
        <w:ind w:leftChars="100" w:left="240"/>
        <w:jc w:val="both"/>
        <w:rPr>
          <w:rStyle w:val="a8"/>
          <w:rFonts w:cs="新細明體"/>
          <w:kern w:val="0"/>
        </w:rPr>
      </w:pPr>
      <w:bookmarkStart w:id="1728" w:name="0342b28"/>
      <w:r w:rsidRPr="00D04356">
        <w:rPr>
          <w:rFonts w:cs="新細明體" w:hint="eastAsia"/>
          <w:b/>
          <w:kern w:val="0"/>
          <w:szCs w:val="20"/>
          <w:bdr w:val="single" w:sz="4" w:space="0" w:color="auto"/>
        </w:rPr>
        <w:t>一、釋「第十四類菩薩」</w:t>
      </w:r>
    </w:p>
    <w:p w:rsidR="00BA09FC" w:rsidRPr="00D04356" w:rsidRDefault="00BA09FC" w:rsidP="00BA09FC">
      <w:pPr>
        <w:widowControl/>
        <w:ind w:leftChars="150" w:left="360"/>
        <w:jc w:val="both"/>
        <w:rPr>
          <w:rFonts w:cs="新細明體"/>
          <w:b/>
          <w:kern w:val="0"/>
          <w:szCs w:val="20"/>
          <w:bdr w:val="single" w:sz="4" w:space="0" w:color="auto"/>
        </w:rPr>
      </w:pPr>
      <w:r w:rsidRPr="00D04356">
        <w:rPr>
          <w:rFonts w:cs="新細明體" w:hint="eastAsia"/>
          <w:b/>
          <w:kern w:val="0"/>
          <w:szCs w:val="20"/>
          <w:bdr w:val="single" w:sz="4" w:space="0" w:color="auto"/>
        </w:rPr>
        <w:t>（一）此菩薩利根心堅，如乘神通者，發菩提心時，</w:t>
      </w:r>
      <w:r w:rsidRPr="00D04356">
        <w:rPr>
          <w:rFonts w:cs="新細明體"/>
          <w:b/>
          <w:kern w:val="0"/>
          <w:szCs w:val="20"/>
          <w:bdr w:val="single" w:sz="4" w:space="0" w:color="auto"/>
        </w:rPr>
        <w:t>即入菩薩位</w:t>
      </w:r>
      <w:bookmarkEnd w:id="1728"/>
    </w:p>
    <w:p w:rsidR="00BA09FC" w:rsidRDefault="00BA09FC" w:rsidP="00BA09FC">
      <w:pPr>
        <w:widowControl/>
        <w:spacing w:beforeLines="30" w:before="108" w:line="370" w:lineRule="exact"/>
        <w:ind w:leftChars="150" w:left="360"/>
        <w:jc w:val="both"/>
        <w:rPr>
          <w:rStyle w:val="a8"/>
          <w:rFonts w:cs="新細明體"/>
          <w:kern w:val="0"/>
          <w:szCs w:val="20"/>
        </w:rPr>
      </w:pPr>
      <w:bookmarkStart w:id="1729" w:name="0342c09"/>
      <w:r w:rsidRPr="00D04356">
        <w:rPr>
          <w:rFonts w:cs="新細明體" w:hint="eastAsia"/>
          <w:b/>
          <w:kern w:val="0"/>
          <w:szCs w:val="20"/>
          <w:bdr w:val="single" w:sz="4" w:space="0" w:color="auto"/>
        </w:rPr>
        <w:t>（二）別釋三種菩薩：乘羊行者、乘馬行者、乘神通者</w:t>
      </w:r>
    </w:p>
    <w:p w:rsidR="00BA09FC" w:rsidRPr="00D04356" w:rsidRDefault="00BA09FC" w:rsidP="00BA09FC">
      <w:pPr>
        <w:widowControl/>
        <w:spacing w:line="370" w:lineRule="exact"/>
        <w:ind w:leftChars="200" w:left="480"/>
        <w:jc w:val="both"/>
        <w:rPr>
          <w:rFonts w:cs="新細明體"/>
          <w:b/>
          <w:kern w:val="0"/>
          <w:szCs w:val="20"/>
          <w:bdr w:val="single" w:sz="4" w:space="0" w:color="auto"/>
        </w:rPr>
      </w:pPr>
      <w:r w:rsidRPr="00D04356">
        <w:rPr>
          <w:rFonts w:cs="新細明體" w:hint="eastAsia"/>
          <w:b/>
          <w:kern w:val="0"/>
          <w:szCs w:val="20"/>
          <w:bdr w:val="single" w:sz="4" w:space="0" w:color="auto"/>
        </w:rPr>
        <w:t>1</w:t>
      </w:r>
      <w:r w:rsidRPr="00D04356">
        <w:rPr>
          <w:rFonts w:cs="新細明體" w:hint="eastAsia"/>
          <w:b/>
          <w:kern w:val="0"/>
          <w:szCs w:val="20"/>
          <w:bdr w:val="single" w:sz="4" w:space="0" w:color="auto"/>
        </w:rPr>
        <w:t>、乘羊行者</w:t>
      </w:r>
      <w:bookmarkEnd w:id="1729"/>
    </w:p>
    <w:p w:rsidR="00BA09FC" w:rsidRPr="00D04356"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730" w:name="0342c13"/>
      <w:r w:rsidRPr="00D04356">
        <w:rPr>
          <w:rFonts w:cs="新細明體" w:hint="eastAsia"/>
          <w:b/>
          <w:kern w:val="0"/>
          <w:szCs w:val="20"/>
          <w:bdr w:val="single" w:sz="4" w:space="0" w:color="auto"/>
        </w:rPr>
        <w:t>2</w:t>
      </w:r>
      <w:r w:rsidRPr="00D04356">
        <w:rPr>
          <w:rFonts w:cs="新細明體" w:hint="eastAsia"/>
          <w:b/>
          <w:kern w:val="0"/>
          <w:szCs w:val="20"/>
          <w:bdr w:val="single" w:sz="4" w:space="0" w:color="auto"/>
        </w:rPr>
        <w:t>、乘馬行者</w:t>
      </w:r>
      <w:bookmarkEnd w:id="1730"/>
    </w:p>
    <w:p w:rsidR="00BA09FC" w:rsidRPr="00D04356"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731" w:name="0342c16"/>
      <w:r w:rsidRPr="00D04356">
        <w:rPr>
          <w:rFonts w:cs="新細明體" w:hint="eastAsia"/>
          <w:b/>
          <w:kern w:val="0"/>
          <w:szCs w:val="20"/>
          <w:bdr w:val="single" w:sz="4" w:space="0" w:color="auto"/>
        </w:rPr>
        <w:t>3</w:t>
      </w:r>
      <w:r w:rsidRPr="00D04356">
        <w:rPr>
          <w:rFonts w:cs="新細明體" w:hint="eastAsia"/>
          <w:b/>
          <w:kern w:val="0"/>
          <w:szCs w:val="20"/>
          <w:bdr w:val="single" w:sz="4" w:space="0" w:color="auto"/>
        </w:rPr>
        <w:t>、乘神通者</w:t>
      </w:r>
    </w:p>
    <w:p w:rsidR="00BA09FC" w:rsidRPr="00D04356" w:rsidRDefault="00BA09FC" w:rsidP="00BA09FC">
      <w:pPr>
        <w:widowControl/>
        <w:spacing w:beforeLines="30" w:before="108" w:line="370" w:lineRule="exact"/>
        <w:ind w:leftChars="200" w:left="480"/>
        <w:jc w:val="both"/>
        <w:rPr>
          <w:b/>
          <w:kern w:val="0"/>
          <w:szCs w:val="20"/>
          <w:bdr w:val="single" w:sz="4" w:space="0" w:color="auto"/>
        </w:rPr>
      </w:pPr>
      <w:r w:rsidRPr="00D04356">
        <w:rPr>
          <w:rFonts w:cs="新細明體" w:hint="eastAsia"/>
          <w:b/>
          <w:kern w:val="0"/>
          <w:szCs w:val="20"/>
          <w:bdr w:val="single" w:sz="4" w:space="0" w:color="auto"/>
        </w:rPr>
        <w:t>4</w:t>
      </w:r>
      <w:r w:rsidRPr="00D04356">
        <w:rPr>
          <w:rFonts w:cs="新細明體" w:hint="eastAsia"/>
          <w:b/>
          <w:kern w:val="0"/>
          <w:szCs w:val="20"/>
          <w:bdr w:val="single" w:sz="4" w:space="0" w:color="auto"/>
        </w:rPr>
        <w:t>、乘羊行者、乘馬行者、乘神通者之比較</w:t>
      </w:r>
      <w:bookmarkEnd w:id="1731"/>
    </w:p>
    <w:p w:rsidR="00BA09FC" w:rsidRPr="00D04356"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732" w:name="0342c18"/>
      <w:r w:rsidRPr="00D04356">
        <w:rPr>
          <w:rFonts w:cs="新細明體" w:hint="eastAsia"/>
          <w:b/>
          <w:kern w:val="0"/>
          <w:szCs w:val="20"/>
          <w:bdr w:val="single" w:sz="4" w:space="0" w:color="auto"/>
        </w:rPr>
        <w:t>（三）入菩薩位，得不退：即時得、小住後得</w:t>
      </w:r>
      <w:bookmarkEnd w:id="1732"/>
    </w:p>
    <w:p w:rsidR="00BA09FC" w:rsidRPr="00D04356"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733" w:name="0342c21"/>
      <w:r w:rsidRPr="00D04356">
        <w:rPr>
          <w:rFonts w:cs="新細明體" w:hint="eastAsia"/>
          <w:b/>
          <w:kern w:val="0"/>
          <w:szCs w:val="20"/>
          <w:bdr w:val="single" w:sz="4" w:space="0" w:color="auto"/>
        </w:rPr>
        <w:t>（四）釋「</w:t>
      </w:r>
      <w:r w:rsidRPr="00D04356">
        <w:rPr>
          <w:rFonts w:ascii="標楷體" w:eastAsia="標楷體" w:hAnsi="標楷體" w:cs="新細明體" w:hint="eastAsia"/>
          <w:b/>
          <w:kern w:val="0"/>
          <w:szCs w:val="20"/>
          <w:bdr w:val="single" w:sz="4" w:space="0" w:color="auto"/>
        </w:rPr>
        <w:t>得</w:t>
      </w:r>
      <w:r w:rsidRPr="00D04356">
        <w:rPr>
          <w:rFonts w:ascii="標楷體" w:eastAsia="標楷體" w:hAnsi="標楷體" w:cs="新細明體"/>
          <w:b/>
          <w:kern w:val="0"/>
          <w:szCs w:val="20"/>
          <w:bdr w:val="single" w:sz="4" w:space="0" w:color="auto"/>
        </w:rPr>
        <w:t>阿鞞跋致地</w:t>
      </w:r>
      <w:r w:rsidRPr="00D04356">
        <w:rPr>
          <w:rFonts w:cs="新細明體" w:hint="eastAsia"/>
          <w:b/>
          <w:kern w:val="0"/>
          <w:szCs w:val="20"/>
          <w:bdr w:val="single" w:sz="4" w:space="0" w:color="auto"/>
        </w:rPr>
        <w:t>」</w:t>
      </w:r>
    </w:p>
    <w:p w:rsidR="00BA09FC" w:rsidRDefault="00BA09FC" w:rsidP="00BA09FC">
      <w:pPr>
        <w:widowControl/>
        <w:spacing w:beforeLines="30" w:before="108" w:line="370" w:lineRule="exact"/>
        <w:ind w:leftChars="100" w:left="240"/>
        <w:jc w:val="both"/>
        <w:rPr>
          <w:rStyle w:val="a8"/>
          <w:kern w:val="0"/>
          <w:szCs w:val="20"/>
        </w:rPr>
      </w:pPr>
      <w:r w:rsidRPr="00D04356">
        <w:rPr>
          <w:rFonts w:cs="新細明體" w:hint="eastAsia"/>
          <w:b/>
          <w:kern w:val="0"/>
          <w:szCs w:val="20"/>
          <w:bdr w:val="single" w:sz="4" w:space="0" w:color="auto"/>
        </w:rPr>
        <w:t>二、釋「第十五類菩薩」</w:t>
      </w:r>
    </w:p>
    <w:p w:rsidR="00BA09FC" w:rsidRDefault="00BA09FC" w:rsidP="00BA09FC">
      <w:pPr>
        <w:widowControl/>
        <w:spacing w:beforeLines="30" w:before="108"/>
        <w:ind w:leftChars="100" w:left="240"/>
        <w:jc w:val="both"/>
        <w:rPr>
          <w:rStyle w:val="a8"/>
          <w:kern w:val="0"/>
          <w:szCs w:val="20"/>
        </w:rPr>
      </w:pPr>
      <w:bookmarkStart w:id="1734" w:name="0342c28"/>
      <w:r w:rsidRPr="00D04356">
        <w:rPr>
          <w:rFonts w:hint="eastAsia"/>
          <w:b/>
          <w:kern w:val="0"/>
          <w:szCs w:val="20"/>
          <w:bdr w:val="single" w:sz="4" w:space="0" w:color="auto"/>
        </w:rPr>
        <w:t>三、</w:t>
      </w:r>
      <w:r w:rsidRPr="00D04356">
        <w:rPr>
          <w:rFonts w:cs="新細明體" w:hint="eastAsia"/>
          <w:b/>
          <w:kern w:val="0"/>
          <w:szCs w:val="20"/>
          <w:bdr w:val="single" w:sz="4" w:space="0" w:color="auto"/>
        </w:rPr>
        <w:t>釋</w:t>
      </w:r>
      <w:r w:rsidRPr="00D04356">
        <w:rPr>
          <w:rFonts w:hint="eastAsia"/>
          <w:b/>
          <w:kern w:val="0"/>
          <w:szCs w:val="20"/>
          <w:bdr w:val="single" w:sz="4" w:space="0" w:color="auto"/>
        </w:rPr>
        <w:t>「</w:t>
      </w:r>
      <w:r w:rsidRPr="00D04356">
        <w:rPr>
          <w:b/>
          <w:kern w:val="0"/>
          <w:szCs w:val="20"/>
          <w:bdr w:val="single" w:sz="4" w:space="0" w:color="auto"/>
        </w:rPr>
        <w:t>第</w:t>
      </w:r>
      <w:r w:rsidRPr="00D04356">
        <w:rPr>
          <w:rFonts w:cs="新細明體" w:hint="eastAsia"/>
          <w:b/>
          <w:kern w:val="0"/>
          <w:szCs w:val="20"/>
          <w:bdr w:val="single" w:sz="4" w:space="0" w:color="auto"/>
        </w:rPr>
        <w:t>十六類</w:t>
      </w:r>
      <w:r w:rsidRPr="00D04356">
        <w:rPr>
          <w:b/>
          <w:kern w:val="0"/>
          <w:szCs w:val="20"/>
          <w:bdr w:val="single" w:sz="4" w:space="0" w:color="auto"/>
        </w:rPr>
        <w:t>菩薩</w:t>
      </w:r>
      <w:r w:rsidRPr="00D04356">
        <w:rPr>
          <w:rFonts w:hint="eastAsia"/>
          <w:b/>
          <w:kern w:val="0"/>
          <w:szCs w:val="20"/>
          <w:bdr w:val="single" w:sz="4" w:space="0" w:color="auto"/>
        </w:rPr>
        <w:t>」</w:t>
      </w:r>
      <w:bookmarkEnd w:id="1734"/>
    </w:p>
    <w:bookmarkEnd w:id="1733"/>
    <w:p w:rsidR="00BA09FC" w:rsidRPr="005E3EF3" w:rsidRDefault="00BA09FC" w:rsidP="00BA09FC">
      <w:pPr>
        <w:widowControl/>
        <w:ind w:leftChars="100" w:left="240"/>
        <w:jc w:val="both"/>
        <w:rPr>
          <w:szCs w:val="20"/>
        </w:rPr>
      </w:pPr>
    </w:p>
    <w:p w:rsidR="00BA09FC" w:rsidRDefault="00BA09FC" w:rsidP="00BA09FC">
      <w:pPr>
        <w:adjustRightInd w:val="0"/>
        <w:snapToGrid w:val="0"/>
        <w:jc w:val="center"/>
        <w:rPr>
          <w:rFonts w:cs="Roman Unicode"/>
        </w:rPr>
      </w:pPr>
      <w:bookmarkStart w:id="1735" w:name="0343a12"/>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Pr>
          <w:rFonts w:eastAsia="標楷體" w:cs="Roman Unicode"/>
          <w:b/>
          <w:sz w:val="44"/>
          <w:szCs w:val="44"/>
        </w:rPr>
        <w:t>39</w:t>
      </w:r>
    </w:p>
    <w:p w:rsidR="00BA09FC" w:rsidRDefault="00BA09FC" w:rsidP="00BA09FC">
      <w:pPr>
        <w:snapToGrid w:val="0"/>
        <w:jc w:val="center"/>
        <w:rPr>
          <w:rFonts w:eastAsia="標楷體" w:cs="Roman Unicode"/>
          <w:b/>
          <w:bCs/>
          <w:sz w:val="28"/>
          <w:szCs w:val="28"/>
        </w:rPr>
      </w:pPr>
      <w:r w:rsidRPr="001268AA">
        <w:rPr>
          <w:rFonts w:eastAsia="標楷體" w:cs="Roman Unicode"/>
          <w:b/>
          <w:bCs/>
          <w:sz w:val="28"/>
          <w:szCs w:val="28"/>
        </w:rPr>
        <w:t>〈</w:t>
      </w:r>
      <w:r w:rsidRPr="001268AA">
        <w:rPr>
          <w:rFonts w:eastAsia="標楷體" w:cs="Roman Unicode" w:hint="eastAsia"/>
          <w:b/>
          <w:bCs/>
          <w:sz w:val="28"/>
          <w:szCs w:val="28"/>
        </w:rPr>
        <w:t>釋往生品第四之中</w:t>
      </w:r>
      <w:r w:rsidRPr="001268AA">
        <w:rPr>
          <w:rFonts w:eastAsia="標楷體" w:cs="Roman Unicode"/>
          <w:b/>
          <w:bCs/>
          <w:sz w:val="28"/>
          <w:szCs w:val="28"/>
        </w:rPr>
        <w:t>〉</w:t>
      </w:r>
    </w:p>
    <w:p w:rsidR="00BA09FC" w:rsidRPr="001268AA" w:rsidRDefault="00BA09FC" w:rsidP="00BA09FC">
      <w:pPr>
        <w:widowControl/>
        <w:jc w:val="right"/>
        <w:rPr>
          <w:sz w:val="32"/>
        </w:rPr>
      </w:pPr>
      <w:r w:rsidRPr="001268AA">
        <w:rPr>
          <w:rFonts w:eastAsia="標楷體" w:cs="Roman Unicode"/>
          <w:sz w:val="26"/>
        </w:rPr>
        <w:t>釋厚觀</w:t>
      </w:r>
      <w:r w:rsidRPr="001268AA">
        <w:rPr>
          <w:rFonts w:cs="Roman Unicode"/>
          <w:sz w:val="26"/>
        </w:rPr>
        <w:t>（</w:t>
      </w:r>
      <w:r w:rsidRPr="001268AA">
        <w:rPr>
          <w:rFonts w:cs="Roman Unicode"/>
          <w:sz w:val="26"/>
        </w:rPr>
        <w:t>200</w:t>
      </w:r>
      <w:r w:rsidRPr="001268AA">
        <w:rPr>
          <w:rFonts w:cs="Roman Unicode" w:hint="eastAsia"/>
          <w:sz w:val="26"/>
        </w:rPr>
        <w:t>9</w:t>
      </w:r>
      <w:r w:rsidRPr="001268AA">
        <w:rPr>
          <w:rFonts w:cs="Roman Unicode"/>
          <w:sz w:val="26"/>
        </w:rPr>
        <w:t>.</w:t>
      </w:r>
      <w:r>
        <w:rPr>
          <w:rFonts w:cs="Roman Unicode"/>
          <w:sz w:val="26"/>
        </w:rPr>
        <w:t>0</w:t>
      </w:r>
      <w:r w:rsidRPr="001268AA">
        <w:rPr>
          <w:rFonts w:cs="Roman Unicode" w:hint="eastAsia"/>
          <w:sz w:val="26"/>
        </w:rPr>
        <w:t>4</w:t>
      </w:r>
      <w:r w:rsidRPr="001268AA">
        <w:rPr>
          <w:rFonts w:cs="Roman Unicode"/>
          <w:sz w:val="26"/>
        </w:rPr>
        <w:t>.</w:t>
      </w:r>
      <w:r w:rsidRPr="001268AA">
        <w:rPr>
          <w:rFonts w:cs="Roman Unicode" w:hint="eastAsia"/>
          <w:sz w:val="26"/>
        </w:rPr>
        <w:t>25</w:t>
      </w:r>
      <w:r w:rsidRPr="001268AA">
        <w:rPr>
          <w:rFonts w:cs="Roman Unicode"/>
          <w:sz w:val="26"/>
        </w:rPr>
        <w:t>）</w:t>
      </w:r>
    </w:p>
    <w:p w:rsidR="00BA09FC" w:rsidRDefault="00BA09FC" w:rsidP="00BA09FC">
      <w:pPr>
        <w:widowControl/>
        <w:spacing w:beforeLines="50" w:before="180"/>
        <w:ind w:leftChars="50" w:left="120"/>
        <w:jc w:val="both"/>
        <w:rPr>
          <w:rStyle w:val="a8"/>
        </w:rPr>
      </w:pPr>
      <w:r w:rsidRPr="00965633">
        <w:rPr>
          <w:rFonts w:cs="新細明體" w:hint="eastAsia"/>
          <w:b/>
          <w:kern w:val="0"/>
          <w:szCs w:val="20"/>
          <w:bdr w:val="single" w:sz="4" w:space="0" w:color="auto"/>
        </w:rPr>
        <w:t>（拾柒）</w:t>
      </w:r>
      <w:r w:rsidRPr="00965633">
        <w:rPr>
          <w:rFonts w:cs="新細明體" w:hint="eastAsia"/>
          <w:b/>
          <w:kern w:val="0"/>
          <w:szCs w:val="20"/>
          <w:bdr w:val="single" w:sz="4" w:space="0" w:color="auto"/>
          <w:shd w:val="pct15" w:color="auto" w:fill="FFFFFF"/>
        </w:rPr>
        <w:t>第十七類菩薩：</w:t>
      </w:r>
      <w:r w:rsidRPr="00965633">
        <w:rPr>
          <w:rFonts w:hint="eastAsia"/>
          <w:b/>
          <w:szCs w:val="20"/>
          <w:bdr w:val="single" w:sz="4" w:space="0" w:color="auto"/>
        </w:rPr>
        <w:t>入超越定</w:t>
      </w:r>
    </w:p>
    <w:p w:rsidR="00BA09FC" w:rsidRPr="00965633" w:rsidRDefault="00BA09FC" w:rsidP="00BA09FC">
      <w:pPr>
        <w:widowControl/>
        <w:spacing w:beforeLines="50" w:before="180"/>
        <w:ind w:leftChars="50" w:left="120"/>
        <w:jc w:val="both"/>
        <w:rPr>
          <w:rFonts w:cs="新細明體"/>
          <w:b/>
          <w:kern w:val="0"/>
          <w:szCs w:val="20"/>
          <w:bdr w:val="single" w:sz="4" w:space="0" w:color="auto"/>
        </w:rPr>
      </w:pPr>
      <w:r w:rsidRPr="00965633">
        <w:rPr>
          <w:rFonts w:cs="新細明體" w:hint="eastAsia"/>
          <w:kern w:val="0"/>
          <w:szCs w:val="16"/>
        </w:rPr>
        <w:t>（印順法師，《大智度論筆記》［</w:t>
      </w:r>
      <w:r w:rsidRPr="00965633">
        <w:rPr>
          <w:rFonts w:cs="Roman Unicode" w:hint="eastAsia"/>
          <w:szCs w:val="16"/>
        </w:rPr>
        <w:t>F</w:t>
      </w:r>
      <w:r w:rsidRPr="00965633">
        <w:rPr>
          <w:rFonts w:hint="eastAsia"/>
          <w:szCs w:val="16"/>
        </w:rPr>
        <w:t>037</w:t>
      </w:r>
      <w:r w:rsidRPr="00965633">
        <w:rPr>
          <w:rFonts w:hint="eastAsia"/>
          <w:szCs w:val="16"/>
        </w:rPr>
        <w:t>］</w:t>
      </w:r>
      <w:r w:rsidRPr="00965633">
        <w:rPr>
          <w:rFonts w:hint="eastAsia"/>
          <w:szCs w:val="16"/>
        </w:rPr>
        <w:t>p.371</w:t>
      </w:r>
      <w:r w:rsidRPr="00965633">
        <w:rPr>
          <w:rFonts w:cs="新細明體" w:hint="eastAsia"/>
          <w:kern w:val="0"/>
          <w:szCs w:val="16"/>
        </w:rPr>
        <w:t>）</w:t>
      </w:r>
      <w:bookmarkEnd w:id="1735"/>
    </w:p>
    <w:p w:rsidR="00BA09FC" w:rsidRDefault="00BA09FC" w:rsidP="00BA09FC">
      <w:pPr>
        <w:pStyle w:val="ac"/>
        <w:ind w:leftChars="100" w:left="240"/>
        <w:jc w:val="both"/>
        <w:rPr>
          <w:rStyle w:val="a8"/>
          <w:sz w:val="24"/>
          <w:szCs w:val="24"/>
        </w:rPr>
      </w:pPr>
      <w:bookmarkStart w:id="1736" w:name="0343a21"/>
      <w:r w:rsidRPr="00965633">
        <w:rPr>
          <w:rFonts w:cs="新細明體" w:hint="eastAsia"/>
          <w:b/>
          <w:kern w:val="0"/>
          <w:sz w:val="24"/>
          <w:bdr w:val="single" w:sz="4" w:space="0" w:color="auto"/>
        </w:rPr>
        <w:t>一、</w:t>
      </w:r>
      <w:r w:rsidRPr="00965633">
        <w:rPr>
          <w:rFonts w:hint="eastAsia"/>
          <w:b/>
          <w:sz w:val="24"/>
          <w:bdr w:val="single" w:sz="4" w:space="0" w:color="auto"/>
        </w:rPr>
        <w:t>滅盡定</w:t>
      </w:r>
      <w:r w:rsidRPr="00965633">
        <w:rPr>
          <w:rFonts w:ascii="新細明體" w:hAnsi="新細明體"/>
          <w:b/>
          <w:bCs/>
          <w:sz w:val="24"/>
          <w:bdr w:val="single" w:sz="4" w:space="0" w:color="auto"/>
        </w:rPr>
        <w:t>──</w:t>
      </w:r>
      <w:r w:rsidRPr="00965633">
        <w:rPr>
          <w:rFonts w:hint="eastAsia"/>
          <w:b/>
          <w:sz w:val="24"/>
          <w:bdr w:val="single" w:sz="4" w:space="0" w:color="auto"/>
        </w:rPr>
        <w:t>小乘：菩薩不得；大：得</w:t>
      </w:r>
    </w:p>
    <w:p w:rsidR="00BA09FC" w:rsidRPr="00965633" w:rsidRDefault="00BA09FC" w:rsidP="00BA09FC">
      <w:pPr>
        <w:pStyle w:val="ac"/>
        <w:ind w:leftChars="100" w:left="240"/>
        <w:jc w:val="both"/>
        <w:rPr>
          <w:sz w:val="24"/>
        </w:rPr>
      </w:pPr>
      <w:r w:rsidRPr="00965633">
        <w:rPr>
          <w:rFonts w:hint="eastAsia"/>
          <w:sz w:val="24"/>
        </w:rPr>
        <w:t>（印順法師，《大智度論筆記》〔</w:t>
      </w:r>
      <w:r w:rsidRPr="00965633">
        <w:rPr>
          <w:rFonts w:hint="eastAsia"/>
          <w:sz w:val="24"/>
        </w:rPr>
        <w:t>A038</w:t>
      </w:r>
      <w:r w:rsidRPr="00965633">
        <w:rPr>
          <w:rFonts w:hint="eastAsia"/>
          <w:sz w:val="24"/>
        </w:rPr>
        <w:t>〕</w:t>
      </w:r>
      <w:r w:rsidRPr="00965633">
        <w:rPr>
          <w:rFonts w:hint="eastAsia"/>
          <w:sz w:val="24"/>
        </w:rPr>
        <w:t>p.74</w:t>
      </w:r>
      <w:r w:rsidRPr="00965633">
        <w:rPr>
          <w:rFonts w:hint="eastAsia"/>
          <w:sz w:val="24"/>
        </w:rPr>
        <w:t>）</w:t>
      </w:r>
      <w:bookmarkEnd w:id="1736"/>
    </w:p>
    <w:p w:rsidR="00BA09FC" w:rsidRPr="00965633" w:rsidRDefault="00BA09FC" w:rsidP="00BA09FC">
      <w:pPr>
        <w:widowControl/>
        <w:ind w:leftChars="150" w:left="360"/>
        <w:jc w:val="both"/>
        <w:rPr>
          <w:rFonts w:cs="新細明體"/>
          <w:b/>
          <w:kern w:val="0"/>
          <w:szCs w:val="20"/>
          <w:bdr w:val="single" w:sz="4" w:space="0" w:color="auto"/>
        </w:rPr>
      </w:pPr>
      <w:bookmarkStart w:id="1737" w:name="0343a22"/>
      <w:r w:rsidRPr="00965633">
        <w:rPr>
          <w:rFonts w:cs="新細明體" w:hint="eastAsia"/>
          <w:b/>
          <w:kern w:val="0"/>
          <w:szCs w:val="20"/>
          <w:bdr w:val="single" w:sz="4" w:space="0" w:color="auto"/>
        </w:rPr>
        <w:t>（一）小乘中說菩薩是凡夫，</w:t>
      </w:r>
      <w:r w:rsidRPr="00965633">
        <w:rPr>
          <w:rFonts w:cs="新細明體"/>
          <w:b/>
          <w:kern w:val="0"/>
          <w:szCs w:val="20"/>
          <w:bdr w:val="single" w:sz="4" w:space="0" w:color="auto"/>
        </w:rPr>
        <w:t>不能入滅盡定</w:t>
      </w:r>
      <w:bookmarkEnd w:id="1737"/>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738" w:name="0343a23"/>
      <w:r w:rsidRPr="00965633">
        <w:rPr>
          <w:rFonts w:cs="新細明體" w:hint="eastAsia"/>
          <w:b/>
          <w:kern w:val="0"/>
          <w:szCs w:val="20"/>
          <w:bdr w:val="single" w:sz="4" w:space="0" w:color="auto"/>
        </w:rPr>
        <w:t>（二）大乘中說，菩薩為二乘聖者所不及，能得滅盡定</w:t>
      </w:r>
      <w:bookmarkEnd w:id="1738"/>
    </w:p>
    <w:p w:rsidR="00BA09FC" w:rsidRPr="00965633" w:rsidRDefault="00BA09FC" w:rsidP="00BA09FC">
      <w:pPr>
        <w:widowControl/>
        <w:snapToGrid w:val="0"/>
        <w:spacing w:beforeLines="30" w:before="108"/>
        <w:ind w:leftChars="100" w:left="240"/>
        <w:jc w:val="both"/>
        <w:rPr>
          <w:rFonts w:cs="新細明體"/>
          <w:b/>
          <w:kern w:val="0"/>
          <w:szCs w:val="20"/>
          <w:bdr w:val="single" w:sz="4" w:space="0" w:color="auto"/>
        </w:rPr>
      </w:pPr>
      <w:bookmarkStart w:id="1739" w:name="0343a27"/>
      <w:r w:rsidRPr="00965633">
        <w:rPr>
          <w:rFonts w:cs="新細明體" w:hint="eastAsia"/>
          <w:b/>
          <w:kern w:val="0"/>
          <w:szCs w:val="20"/>
          <w:bdr w:val="single" w:sz="4" w:space="0" w:color="auto"/>
        </w:rPr>
        <w:t>二、</w:t>
      </w:r>
      <w:r w:rsidRPr="00965633">
        <w:rPr>
          <w:rFonts w:cs="新細明體"/>
          <w:b/>
          <w:kern w:val="0"/>
          <w:szCs w:val="20"/>
          <w:bdr w:val="single" w:sz="4" w:space="0" w:color="auto"/>
        </w:rPr>
        <w:t>超越定不能過二</w:t>
      </w:r>
      <w:r w:rsidRPr="00965633">
        <w:rPr>
          <w:rFonts w:cs="新細明體" w:hint="eastAsia"/>
          <w:b/>
          <w:kern w:val="0"/>
          <w:szCs w:val="20"/>
          <w:bdr w:val="single" w:sz="4" w:space="0" w:color="auto"/>
        </w:rPr>
        <w:t>，云何菩薩能遠超</w:t>
      </w:r>
      <w:bookmarkEnd w:id="1739"/>
    </w:p>
    <w:p w:rsidR="00BA09FC" w:rsidRDefault="00BA09FC" w:rsidP="00BA09FC">
      <w:pPr>
        <w:widowControl/>
        <w:snapToGrid w:val="0"/>
        <w:spacing w:beforeLines="30" w:before="108"/>
        <w:ind w:leftChars="100" w:left="240"/>
        <w:jc w:val="both"/>
        <w:rPr>
          <w:rFonts w:cs="新細明體"/>
          <w:kern w:val="0"/>
          <w:sz w:val="16"/>
          <w:szCs w:val="16"/>
          <w:bdr w:val="single" w:sz="4" w:space="0" w:color="auto"/>
        </w:rPr>
      </w:pPr>
      <w:bookmarkStart w:id="1740" w:name="0343b05"/>
      <w:r w:rsidRPr="00965633">
        <w:rPr>
          <w:rFonts w:cs="新細明體" w:hint="eastAsia"/>
          <w:b/>
          <w:kern w:val="0"/>
          <w:szCs w:val="20"/>
          <w:bdr w:val="single" w:sz="4" w:space="0" w:color="auto"/>
        </w:rPr>
        <w:t>三、</w:t>
      </w:r>
      <w:r w:rsidRPr="00965633">
        <w:rPr>
          <w:rFonts w:cs="新細明體"/>
          <w:b/>
          <w:kern w:val="0"/>
          <w:szCs w:val="20"/>
          <w:bdr w:val="single" w:sz="4" w:space="0" w:color="auto"/>
        </w:rPr>
        <w:t>超越</w:t>
      </w:r>
      <w:r w:rsidRPr="00965633">
        <w:rPr>
          <w:rFonts w:cs="新細明體" w:hint="eastAsia"/>
          <w:b/>
          <w:kern w:val="0"/>
          <w:szCs w:val="20"/>
          <w:bdr w:val="single" w:sz="4" w:space="0" w:color="auto"/>
          <w:shd w:val="pct15" w:color="auto" w:fill="FFFFFF"/>
        </w:rPr>
        <w:t>定</w:t>
      </w:r>
      <w:r w:rsidRPr="00965633">
        <w:rPr>
          <w:rFonts w:cs="新細明體" w:hint="eastAsia"/>
          <w:b/>
          <w:kern w:val="0"/>
          <w:szCs w:val="20"/>
          <w:bdr w:val="single" w:sz="4" w:space="0" w:color="auto"/>
        </w:rPr>
        <w:t>與次第</w:t>
      </w:r>
      <w:r w:rsidRPr="00965633">
        <w:rPr>
          <w:rFonts w:cs="新細明體" w:hint="eastAsia"/>
          <w:b/>
          <w:kern w:val="0"/>
          <w:szCs w:val="20"/>
          <w:bdr w:val="single" w:sz="4" w:space="0" w:color="auto"/>
          <w:shd w:val="pct15" w:color="auto" w:fill="FFFFFF"/>
        </w:rPr>
        <w:t>定</w:t>
      </w:r>
      <w:r w:rsidRPr="00965633">
        <w:rPr>
          <w:rFonts w:cs="新細明體" w:hint="eastAsia"/>
          <w:b/>
          <w:kern w:val="0"/>
          <w:szCs w:val="20"/>
          <w:bdr w:val="single" w:sz="4" w:space="0" w:color="auto"/>
        </w:rPr>
        <w:t>孰勝［二說］</w:t>
      </w:r>
      <w:r w:rsidRPr="00965633">
        <w:rPr>
          <w:rFonts w:cs="新細明體" w:hint="eastAsia"/>
          <w:kern w:val="0"/>
          <w:szCs w:val="16"/>
        </w:rPr>
        <w:t>（印順法師，《大智度論筆記》［</w:t>
      </w:r>
      <w:r w:rsidRPr="00965633">
        <w:rPr>
          <w:rFonts w:cs="新細明體" w:hint="eastAsia"/>
          <w:kern w:val="0"/>
          <w:szCs w:val="16"/>
        </w:rPr>
        <w:t>A</w:t>
      </w:r>
      <w:r w:rsidRPr="00965633">
        <w:rPr>
          <w:rFonts w:cs="新細明體"/>
          <w:kern w:val="0"/>
          <w:szCs w:val="16"/>
        </w:rPr>
        <w:t>0</w:t>
      </w:r>
      <w:r w:rsidRPr="00965633">
        <w:rPr>
          <w:rFonts w:cs="新細明體" w:hint="eastAsia"/>
          <w:kern w:val="0"/>
          <w:szCs w:val="16"/>
        </w:rPr>
        <w:t>38</w:t>
      </w:r>
      <w:r w:rsidRPr="00965633">
        <w:rPr>
          <w:rFonts w:cs="新細明體" w:hint="eastAsia"/>
          <w:kern w:val="0"/>
          <w:szCs w:val="16"/>
        </w:rPr>
        <w:t>］</w:t>
      </w:r>
      <w:r w:rsidRPr="00965633">
        <w:rPr>
          <w:rFonts w:cs="新細明體" w:hint="eastAsia"/>
          <w:kern w:val="0"/>
          <w:szCs w:val="16"/>
        </w:rPr>
        <w:t>p.7</w:t>
      </w:r>
      <w:r w:rsidRPr="00965633">
        <w:rPr>
          <w:rFonts w:cs="新細明體"/>
          <w:kern w:val="0"/>
          <w:szCs w:val="16"/>
        </w:rPr>
        <w:t>4</w:t>
      </w:r>
      <w:r w:rsidRPr="00965633">
        <w:rPr>
          <w:rFonts w:cs="新細明體" w:hint="eastAsia"/>
          <w:kern w:val="0"/>
          <w:szCs w:val="16"/>
        </w:rPr>
        <w:t>）</w:t>
      </w:r>
      <w:bookmarkEnd w:id="1740"/>
    </w:p>
    <w:p w:rsidR="00BA09FC" w:rsidRPr="00965633" w:rsidRDefault="00BA09FC" w:rsidP="00BA09FC">
      <w:pPr>
        <w:widowControl/>
        <w:ind w:leftChars="150" w:left="360"/>
        <w:jc w:val="both"/>
        <w:rPr>
          <w:rFonts w:cs="新細明體"/>
          <w:b/>
          <w:kern w:val="0"/>
          <w:szCs w:val="20"/>
          <w:bdr w:val="single" w:sz="4" w:space="0" w:color="auto"/>
        </w:rPr>
      </w:pPr>
      <w:bookmarkStart w:id="1741" w:name="0343b07"/>
      <w:r w:rsidRPr="00965633">
        <w:rPr>
          <w:rFonts w:cs="新細明體" w:hint="eastAsia"/>
          <w:b/>
          <w:kern w:val="0"/>
          <w:szCs w:val="20"/>
          <w:bdr w:val="single" w:sz="4" w:space="0" w:color="auto"/>
        </w:rPr>
        <w:t>（一）</w:t>
      </w:r>
      <w:r w:rsidRPr="00965633">
        <w:rPr>
          <w:rFonts w:cs="新細明體"/>
          <w:b/>
          <w:kern w:val="0"/>
          <w:szCs w:val="20"/>
          <w:bdr w:val="single" w:sz="4" w:space="0" w:color="auto"/>
        </w:rPr>
        <w:t>二俱為大</w:t>
      </w:r>
      <w:bookmarkEnd w:id="1741"/>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742" w:name="0343b10"/>
      <w:r w:rsidRPr="00965633">
        <w:rPr>
          <w:rFonts w:cs="新細明體" w:hint="eastAsia"/>
          <w:b/>
          <w:kern w:val="0"/>
          <w:szCs w:val="20"/>
          <w:bdr w:val="single" w:sz="4" w:space="0" w:color="auto"/>
        </w:rPr>
        <w:t>（二）</w:t>
      </w:r>
      <w:r w:rsidRPr="00965633">
        <w:rPr>
          <w:rFonts w:cs="新細明體"/>
          <w:b/>
          <w:kern w:val="0"/>
          <w:szCs w:val="20"/>
          <w:bdr w:val="single" w:sz="4" w:space="0" w:color="auto"/>
        </w:rPr>
        <w:t>超越定勝</w:t>
      </w:r>
      <w:bookmarkEnd w:id="1742"/>
    </w:p>
    <w:p w:rsidR="00BA09FC" w:rsidRPr="00965633" w:rsidRDefault="00BA09FC" w:rsidP="00BA09FC">
      <w:pPr>
        <w:widowControl/>
        <w:spacing w:beforeLines="30" w:before="108" w:line="380" w:lineRule="exact"/>
        <w:ind w:leftChars="50" w:left="120"/>
        <w:jc w:val="both"/>
        <w:rPr>
          <w:rFonts w:cs="新細明體"/>
          <w:kern w:val="0"/>
          <w:szCs w:val="20"/>
          <w:bdr w:val="single" w:sz="4" w:space="0" w:color="auto"/>
        </w:rPr>
      </w:pPr>
      <w:bookmarkStart w:id="1743" w:name="0343b13"/>
      <w:r w:rsidRPr="00965633">
        <w:rPr>
          <w:rFonts w:cs="新細明體" w:hint="eastAsia"/>
          <w:b/>
          <w:kern w:val="0"/>
          <w:szCs w:val="20"/>
          <w:bdr w:val="single" w:sz="4" w:space="0" w:color="auto"/>
        </w:rPr>
        <w:t>（拾捌）</w:t>
      </w:r>
      <w:r w:rsidRPr="00965633">
        <w:rPr>
          <w:rFonts w:cs="新細明體" w:hint="eastAsia"/>
          <w:b/>
          <w:kern w:val="0"/>
          <w:szCs w:val="20"/>
          <w:bdr w:val="single" w:sz="4" w:space="0" w:color="auto"/>
          <w:shd w:val="pct15" w:color="auto" w:fill="FFFFFF"/>
        </w:rPr>
        <w:t>第十八類菩薩：</w:t>
      </w:r>
      <w:r w:rsidRPr="00965633">
        <w:rPr>
          <w:rFonts w:hint="eastAsia"/>
          <w:b/>
          <w:szCs w:val="20"/>
          <w:bdr w:val="single" w:sz="4" w:space="0" w:color="auto"/>
        </w:rPr>
        <w:t>不小果取證</w:t>
      </w:r>
      <w:r w:rsidRPr="00965633">
        <w:rPr>
          <w:b/>
          <w:szCs w:val="20"/>
          <w:bdr w:val="single" w:sz="4" w:space="0" w:color="auto"/>
        </w:rPr>
        <w:t>——</w:t>
      </w:r>
      <w:r w:rsidRPr="00965633">
        <w:rPr>
          <w:rFonts w:hint="eastAsia"/>
          <w:b/>
          <w:szCs w:val="20"/>
          <w:bdr w:val="single" w:sz="4" w:space="0" w:color="auto"/>
        </w:rPr>
        <w:t>是不退菩薩</w:t>
      </w:r>
      <w:r w:rsidRPr="00965633">
        <w:rPr>
          <w:rFonts w:cs="新細明體" w:hint="eastAsia"/>
          <w:kern w:val="0"/>
          <w:szCs w:val="16"/>
        </w:rPr>
        <w:t>（印順法師，《大智度論筆記》［</w:t>
      </w:r>
      <w:r w:rsidRPr="00965633">
        <w:rPr>
          <w:rFonts w:cs="新細明體" w:hint="eastAsia"/>
          <w:kern w:val="0"/>
          <w:szCs w:val="16"/>
        </w:rPr>
        <w:t>F037</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43"/>
    </w:p>
    <w:p w:rsidR="00BA09FC" w:rsidRPr="00965633" w:rsidRDefault="00BA09FC" w:rsidP="00BA09FC">
      <w:pPr>
        <w:widowControl/>
        <w:spacing w:line="380" w:lineRule="exact"/>
        <w:ind w:leftChars="100" w:left="240"/>
        <w:jc w:val="both"/>
        <w:rPr>
          <w:rFonts w:eastAsia="標楷體" w:cs="新細明體"/>
          <w:b/>
          <w:kern w:val="0"/>
          <w:szCs w:val="20"/>
          <w:bdr w:val="single" w:sz="4" w:space="0" w:color="auto"/>
        </w:rPr>
      </w:pPr>
      <w:r w:rsidRPr="00965633">
        <w:rPr>
          <w:rFonts w:cs="新細明體" w:hint="eastAsia"/>
          <w:b/>
          <w:kern w:val="0"/>
          <w:szCs w:val="20"/>
          <w:bdr w:val="single" w:sz="4" w:space="0" w:color="auto"/>
        </w:rPr>
        <w:t>一、何故不說菩薩行六度而</w:t>
      </w:r>
      <w:r w:rsidRPr="00965633">
        <w:rPr>
          <w:rFonts w:cs="新細明體"/>
          <w:b/>
          <w:kern w:val="0"/>
          <w:szCs w:val="20"/>
          <w:bdr w:val="single" w:sz="4" w:space="0" w:color="auto"/>
        </w:rPr>
        <w:t>但說</w:t>
      </w:r>
      <w:r w:rsidRPr="00965633">
        <w:rPr>
          <w:rFonts w:cs="新細明體" w:hint="eastAsia"/>
          <w:b/>
          <w:kern w:val="0"/>
          <w:szCs w:val="20"/>
          <w:bdr w:val="single" w:sz="4" w:space="0" w:color="auto"/>
        </w:rPr>
        <w:t>得</w:t>
      </w:r>
      <w:r w:rsidRPr="00965633">
        <w:rPr>
          <w:rFonts w:cs="新細明體"/>
          <w:b/>
          <w:kern w:val="0"/>
          <w:szCs w:val="20"/>
          <w:bdr w:val="single" w:sz="4" w:space="0" w:color="auto"/>
        </w:rPr>
        <w:t>四念處</w:t>
      </w:r>
      <w:r w:rsidRPr="00965633">
        <w:rPr>
          <w:rFonts w:cs="新細明體" w:hint="eastAsia"/>
          <w:b/>
          <w:kern w:val="0"/>
          <w:szCs w:val="20"/>
          <w:bdr w:val="single" w:sz="4" w:space="0" w:color="auto"/>
        </w:rPr>
        <w:t>等</w:t>
      </w:r>
    </w:p>
    <w:p w:rsidR="00BA09FC" w:rsidRPr="00965633" w:rsidRDefault="00BA09FC" w:rsidP="00BA09FC">
      <w:pPr>
        <w:widowControl/>
        <w:spacing w:beforeLines="30" w:before="108" w:line="380" w:lineRule="exact"/>
        <w:ind w:leftChars="100" w:left="240"/>
        <w:jc w:val="both"/>
        <w:rPr>
          <w:rFonts w:cs="新細明體"/>
          <w:b/>
          <w:kern w:val="0"/>
          <w:szCs w:val="20"/>
          <w:bdr w:val="single" w:sz="4" w:space="0" w:color="auto"/>
        </w:rPr>
      </w:pPr>
      <w:bookmarkStart w:id="1744" w:name="0343b24"/>
      <w:r w:rsidRPr="00965633">
        <w:rPr>
          <w:rFonts w:cs="新細明體" w:hint="eastAsia"/>
          <w:b/>
          <w:kern w:val="0"/>
          <w:szCs w:val="20"/>
          <w:bdr w:val="single" w:sz="4" w:space="0" w:color="auto"/>
        </w:rPr>
        <w:t>二、釋「菩薩自不取二乘果，而能令眾生得二乘果」</w:t>
      </w:r>
      <w:bookmarkEnd w:id="1744"/>
    </w:p>
    <w:p w:rsidR="00BA09FC" w:rsidRPr="00965633" w:rsidRDefault="00BA09FC" w:rsidP="00BA09FC">
      <w:pPr>
        <w:widowControl/>
        <w:spacing w:beforeLines="30" w:before="108" w:line="380" w:lineRule="exact"/>
        <w:ind w:leftChars="150" w:left="360"/>
        <w:jc w:val="both"/>
        <w:rPr>
          <w:rFonts w:cs="新細明體"/>
          <w:b/>
          <w:kern w:val="0"/>
          <w:szCs w:val="20"/>
          <w:bdr w:val="single" w:sz="4" w:space="0" w:color="auto"/>
        </w:rPr>
      </w:pPr>
      <w:bookmarkStart w:id="1745" w:name="0343b25"/>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 xml:space="preserve"> </w:t>
      </w:r>
      <w:r w:rsidRPr="00965633">
        <w:rPr>
          <w:rFonts w:cs="新細明體" w:hint="eastAsia"/>
          <w:b/>
          <w:kern w:val="0"/>
          <w:szCs w:val="20"/>
          <w:bdr w:val="single" w:sz="4" w:space="0" w:color="auto"/>
        </w:rPr>
        <w:t>因論生論：自不得道果，云何能化人</w:t>
      </w:r>
      <w:bookmarkEnd w:id="1745"/>
    </w:p>
    <w:p w:rsidR="00BA09FC" w:rsidRPr="00965633" w:rsidRDefault="00BA09FC" w:rsidP="00BA09FC">
      <w:pPr>
        <w:widowControl/>
        <w:spacing w:line="380" w:lineRule="exact"/>
        <w:ind w:leftChars="200" w:left="480"/>
        <w:jc w:val="both"/>
        <w:rPr>
          <w:rFonts w:cs="新細明體"/>
          <w:b/>
          <w:kern w:val="0"/>
          <w:szCs w:val="20"/>
          <w:bdr w:val="single" w:sz="4" w:space="0" w:color="auto"/>
        </w:rPr>
      </w:pPr>
      <w:bookmarkStart w:id="1746" w:name="0343b26"/>
      <w:r w:rsidRPr="00965633">
        <w:rPr>
          <w:rFonts w:cs="新細明體" w:hint="eastAsia"/>
          <w:b/>
          <w:kern w:val="0"/>
          <w:szCs w:val="20"/>
          <w:bdr w:val="single" w:sz="4" w:space="0" w:color="auto"/>
        </w:rPr>
        <w:t>（一）二乘果及智，</w:t>
      </w:r>
      <w:r w:rsidRPr="00965633">
        <w:rPr>
          <w:rFonts w:cs="新細明體"/>
          <w:b/>
          <w:kern w:val="0"/>
          <w:szCs w:val="20"/>
          <w:bdr w:val="single" w:sz="4" w:space="0" w:color="auto"/>
        </w:rPr>
        <w:t>皆是菩薩法忍</w:t>
      </w:r>
      <w:bookmarkEnd w:id="1746"/>
    </w:p>
    <w:p w:rsidR="00BA09FC" w:rsidRPr="00965633" w:rsidRDefault="00BA09FC" w:rsidP="00BA09FC">
      <w:pPr>
        <w:widowControl/>
        <w:spacing w:beforeLines="30" w:before="108" w:line="380" w:lineRule="exact"/>
        <w:ind w:leftChars="200" w:left="480"/>
        <w:jc w:val="both"/>
        <w:rPr>
          <w:rFonts w:cs="新細明體"/>
          <w:b/>
          <w:kern w:val="0"/>
          <w:szCs w:val="20"/>
          <w:bdr w:val="single" w:sz="4" w:space="0" w:color="auto"/>
        </w:rPr>
      </w:pPr>
      <w:bookmarkStart w:id="1747" w:name="0343b29"/>
      <w:r w:rsidRPr="00965633">
        <w:rPr>
          <w:rFonts w:cs="新細明體" w:hint="eastAsia"/>
          <w:b/>
          <w:kern w:val="0"/>
          <w:szCs w:val="20"/>
          <w:bdr w:val="single" w:sz="4" w:space="0" w:color="auto"/>
        </w:rPr>
        <w:t>（二）</w:t>
      </w:r>
      <w:r w:rsidRPr="00965633">
        <w:rPr>
          <w:rFonts w:cs="新細明體"/>
          <w:b/>
          <w:kern w:val="0"/>
          <w:szCs w:val="20"/>
          <w:bdr w:val="single" w:sz="4" w:space="0" w:color="auto"/>
        </w:rPr>
        <w:t>唯不取證，餘者皆行</w:t>
      </w:r>
    </w:p>
    <w:p w:rsidR="00BA09FC" w:rsidRPr="00965633" w:rsidRDefault="00BA09FC" w:rsidP="00BA09FC">
      <w:pPr>
        <w:widowControl/>
        <w:spacing w:beforeLines="30" w:before="108" w:line="38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三、釋「</w:t>
      </w:r>
      <w:r w:rsidRPr="00965633">
        <w:rPr>
          <w:rFonts w:cs="新細明體"/>
          <w:b/>
          <w:kern w:val="0"/>
          <w:szCs w:val="20"/>
          <w:bdr w:val="single" w:sz="4" w:space="0" w:color="auto"/>
        </w:rPr>
        <w:t>在阿鞞跋致地中住</w:t>
      </w:r>
      <w:r w:rsidRPr="00965633">
        <w:rPr>
          <w:rFonts w:cs="新細明體" w:hint="eastAsia"/>
          <w:b/>
          <w:kern w:val="0"/>
          <w:szCs w:val="20"/>
          <w:bdr w:val="single" w:sz="4" w:space="0" w:color="auto"/>
        </w:rPr>
        <w:t>」</w:t>
      </w:r>
      <w:bookmarkEnd w:id="1747"/>
    </w:p>
    <w:p w:rsidR="00BA09FC" w:rsidRPr="00965633" w:rsidRDefault="00BA09FC" w:rsidP="00BA09FC">
      <w:pPr>
        <w:keepNext/>
        <w:widowControl/>
        <w:spacing w:beforeLines="30" w:before="108" w:line="370" w:lineRule="exact"/>
        <w:ind w:leftChars="50" w:left="120"/>
        <w:jc w:val="both"/>
        <w:rPr>
          <w:rFonts w:cs="新細明體"/>
          <w:kern w:val="0"/>
          <w:szCs w:val="20"/>
          <w:bdr w:val="single" w:sz="4" w:space="0" w:color="auto"/>
        </w:rPr>
      </w:pPr>
      <w:bookmarkStart w:id="1748" w:name="0343c01"/>
      <w:r w:rsidRPr="00965633">
        <w:rPr>
          <w:rFonts w:cs="新細明體" w:hint="eastAsia"/>
          <w:b/>
          <w:kern w:val="0"/>
          <w:szCs w:val="20"/>
          <w:bdr w:val="single" w:sz="4" w:space="0" w:color="auto"/>
        </w:rPr>
        <w:t>（拾玖）</w:t>
      </w:r>
      <w:r w:rsidRPr="00965633">
        <w:rPr>
          <w:rFonts w:cs="新細明體" w:hint="eastAsia"/>
          <w:b/>
          <w:kern w:val="0"/>
          <w:szCs w:val="20"/>
          <w:bdr w:val="single" w:sz="4" w:space="0" w:color="auto"/>
          <w:shd w:val="pct15" w:color="auto" w:fill="FFFFFF"/>
        </w:rPr>
        <w:t>第十九類菩薩：</w:t>
      </w:r>
      <w:r w:rsidRPr="00965633">
        <w:rPr>
          <w:rFonts w:hint="eastAsia"/>
          <w:b/>
          <w:szCs w:val="20"/>
          <w:bdr w:val="single" w:sz="4" w:space="0" w:color="auto"/>
        </w:rPr>
        <w:t>淨兜率天道</w:t>
      </w:r>
      <w:r w:rsidRPr="00965633">
        <w:rPr>
          <w:b/>
          <w:szCs w:val="20"/>
          <w:bdr w:val="single" w:sz="4" w:space="0" w:color="auto"/>
        </w:rPr>
        <w:t>——</w:t>
      </w:r>
      <w:r w:rsidRPr="00965633">
        <w:rPr>
          <w:rFonts w:hint="eastAsia"/>
          <w:b/>
          <w:szCs w:val="20"/>
          <w:bdr w:val="single" w:sz="4" w:space="0" w:color="auto"/>
        </w:rPr>
        <w:t>是賢劫菩薩</w:t>
      </w:r>
      <w:r w:rsidRPr="00965633">
        <w:rPr>
          <w:rFonts w:cs="新細明體" w:hint="eastAsia"/>
          <w:kern w:val="0"/>
          <w:szCs w:val="16"/>
        </w:rPr>
        <w:t>（印順法師，《大智度論筆記》［</w:t>
      </w:r>
      <w:r w:rsidRPr="00965633">
        <w:rPr>
          <w:rFonts w:cs="新細明體" w:hint="eastAsia"/>
          <w:kern w:val="0"/>
          <w:szCs w:val="16"/>
        </w:rPr>
        <w:t>F037</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48"/>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bookmarkStart w:id="1749" w:name="0343c06"/>
      <w:r w:rsidRPr="00965633">
        <w:rPr>
          <w:rFonts w:cs="新細明體" w:hint="eastAsia"/>
          <w:b/>
          <w:kern w:val="0"/>
          <w:szCs w:val="20"/>
          <w:bdr w:val="single" w:sz="4" w:space="0" w:color="auto"/>
        </w:rPr>
        <w:t>（貳拾）</w:t>
      </w:r>
      <w:r w:rsidRPr="00965633">
        <w:rPr>
          <w:rFonts w:cs="新細明體" w:hint="eastAsia"/>
          <w:b/>
          <w:kern w:val="0"/>
          <w:szCs w:val="20"/>
          <w:bdr w:val="single" w:sz="4" w:space="0" w:color="auto"/>
          <w:shd w:val="pct15" w:color="auto" w:fill="FFFFFF"/>
        </w:rPr>
        <w:t>第二十類菩薩：</w:t>
      </w:r>
      <w:r w:rsidRPr="00965633">
        <w:rPr>
          <w:rFonts w:hint="eastAsia"/>
          <w:b/>
          <w:szCs w:val="20"/>
          <w:bdr w:val="single" w:sz="4" w:space="0" w:color="auto"/>
        </w:rPr>
        <w:t>未證四諦</w:t>
      </w:r>
      <w:r w:rsidRPr="00965633">
        <w:rPr>
          <w:b/>
          <w:szCs w:val="20"/>
          <w:bdr w:val="single" w:sz="4" w:space="0" w:color="auto"/>
        </w:rPr>
        <w:t>——</w:t>
      </w:r>
      <w:r w:rsidRPr="00965633">
        <w:rPr>
          <w:rFonts w:hint="eastAsia"/>
          <w:b/>
          <w:szCs w:val="20"/>
          <w:bdr w:val="single" w:sz="4" w:space="0" w:color="auto"/>
        </w:rPr>
        <w:t>是一生補處</w:t>
      </w:r>
      <w:r w:rsidRPr="00965633">
        <w:rPr>
          <w:rFonts w:cs="新細明體" w:hint="eastAsia"/>
          <w:kern w:val="0"/>
          <w:szCs w:val="16"/>
        </w:rPr>
        <w:t>（印順法師，《大智度論筆記》［</w:t>
      </w:r>
      <w:r w:rsidRPr="00965633">
        <w:rPr>
          <w:rFonts w:cs="新細明體" w:hint="eastAsia"/>
          <w:kern w:val="0"/>
          <w:szCs w:val="16"/>
        </w:rPr>
        <w:t>F037</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49"/>
    </w:p>
    <w:p w:rsidR="00BA09FC" w:rsidRDefault="00BA09FC" w:rsidP="00BA09FC">
      <w:pPr>
        <w:widowControl/>
        <w:spacing w:line="370" w:lineRule="exact"/>
        <w:ind w:leftChars="100" w:left="240"/>
        <w:jc w:val="both"/>
        <w:rPr>
          <w:rFonts w:cs="新細明體"/>
          <w:b/>
          <w:kern w:val="0"/>
        </w:rPr>
      </w:pPr>
      <w:r w:rsidRPr="00965633">
        <w:rPr>
          <w:rFonts w:cs="新細明體" w:hint="eastAsia"/>
          <w:b/>
          <w:kern w:val="0"/>
          <w:bdr w:val="single" w:sz="4" w:space="0" w:color="auto"/>
        </w:rPr>
        <w:t>一、一生補處菩薩應生欲界之兜率天，云何說得四禪等</w:t>
      </w:r>
    </w:p>
    <w:p w:rsidR="00BA09FC" w:rsidRPr="00965633" w:rsidRDefault="00BA09FC" w:rsidP="00BA09FC">
      <w:pPr>
        <w:widowControl/>
        <w:spacing w:line="370" w:lineRule="exact"/>
        <w:ind w:leftChars="150" w:left="360"/>
        <w:jc w:val="both"/>
        <w:rPr>
          <w:rFonts w:cs="新細明體"/>
          <w:b/>
          <w:kern w:val="0"/>
          <w:szCs w:val="20"/>
          <w:bdr w:val="single" w:sz="4" w:space="0" w:color="auto"/>
        </w:rPr>
      </w:pPr>
      <w:bookmarkStart w:id="1750" w:name="0343c10"/>
      <w:r w:rsidRPr="00965633">
        <w:rPr>
          <w:rFonts w:cs="新細明體" w:hint="eastAsia"/>
          <w:b/>
          <w:kern w:val="0"/>
          <w:szCs w:val="20"/>
          <w:bdr w:val="single" w:sz="4" w:space="0" w:color="auto"/>
        </w:rPr>
        <w:t>（一）</w:t>
      </w:r>
      <w:r w:rsidRPr="00965633">
        <w:rPr>
          <w:rFonts w:cs="新細明體"/>
          <w:b/>
          <w:kern w:val="0"/>
          <w:szCs w:val="20"/>
          <w:bdr w:val="single" w:sz="4" w:space="0" w:color="auto"/>
        </w:rPr>
        <w:t>生兜率天上，離欲得四禪等</w:t>
      </w:r>
      <w:bookmarkEnd w:id="1750"/>
    </w:p>
    <w:p w:rsidR="00BA09FC" w:rsidRPr="00965633"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751" w:name="0343c11"/>
      <w:r w:rsidRPr="00965633">
        <w:rPr>
          <w:rFonts w:cs="新細明體" w:hint="eastAsia"/>
          <w:b/>
          <w:kern w:val="0"/>
          <w:szCs w:val="20"/>
          <w:bdr w:val="single" w:sz="4" w:space="0" w:color="auto"/>
        </w:rPr>
        <w:t>（二）</w:t>
      </w:r>
      <w:r w:rsidRPr="00965633">
        <w:rPr>
          <w:rFonts w:cs="新細明體"/>
          <w:b/>
          <w:kern w:val="0"/>
          <w:szCs w:val="20"/>
          <w:bdr w:val="single" w:sz="4" w:space="0" w:color="auto"/>
        </w:rPr>
        <w:t>離欲來久具足佛法，以方便力生兜率天</w:t>
      </w:r>
      <w:bookmarkEnd w:id="1751"/>
    </w:p>
    <w:p w:rsidR="00BA09FC" w:rsidRPr="00965633" w:rsidRDefault="00BA09FC" w:rsidP="00BA09FC">
      <w:pPr>
        <w:widowControl/>
        <w:spacing w:beforeLines="30" w:before="108" w:line="370" w:lineRule="exact"/>
        <w:ind w:leftChars="100" w:left="240"/>
        <w:jc w:val="both"/>
        <w:rPr>
          <w:rFonts w:cs="新細明體"/>
          <w:b/>
          <w:kern w:val="0"/>
          <w:bdr w:val="single" w:sz="4" w:space="0" w:color="auto"/>
        </w:rPr>
      </w:pPr>
      <w:bookmarkStart w:id="1752" w:name="0343c13"/>
      <w:r w:rsidRPr="00965633">
        <w:rPr>
          <w:rFonts w:cs="新細明體" w:hint="eastAsia"/>
          <w:b/>
          <w:kern w:val="0"/>
          <w:bdr w:val="single" w:sz="4" w:space="0" w:color="auto"/>
        </w:rPr>
        <w:t>二、釋「</w:t>
      </w:r>
      <w:r w:rsidRPr="00965633">
        <w:rPr>
          <w:rFonts w:cs="新細明體"/>
          <w:b/>
          <w:kern w:val="0"/>
          <w:bdr w:val="single" w:sz="4" w:space="0" w:color="auto"/>
        </w:rPr>
        <w:t>未證四諦</w:t>
      </w:r>
      <w:r w:rsidRPr="00965633">
        <w:rPr>
          <w:rFonts w:cs="新細明體" w:hint="eastAsia"/>
          <w:b/>
          <w:kern w:val="0"/>
          <w:bdr w:val="single" w:sz="4" w:space="0" w:color="auto"/>
        </w:rPr>
        <w:t>」</w:t>
      </w:r>
      <w:bookmarkEnd w:id="1752"/>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r w:rsidRPr="00965633">
        <w:rPr>
          <w:rFonts w:cs="新細明體" w:hint="eastAsia"/>
          <w:b/>
          <w:kern w:val="0"/>
          <w:szCs w:val="20"/>
          <w:bdr w:val="single" w:sz="4" w:space="0" w:color="auto"/>
        </w:rPr>
        <w:t>（貳拾壹）</w:t>
      </w:r>
      <w:r w:rsidRPr="00965633">
        <w:rPr>
          <w:rFonts w:cs="新細明體" w:hint="eastAsia"/>
          <w:b/>
          <w:kern w:val="0"/>
          <w:szCs w:val="20"/>
          <w:bdr w:val="single" w:sz="4" w:space="0" w:color="auto"/>
          <w:shd w:val="pct15" w:color="auto" w:fill="FFFFFF"/>
        </w:rPr>
        <w:t>第二十一類菩薩：</w:t>
      </w:r>
      <w:r w:rsidRPr="00965633">
        <w:rPr>
          <w:rFonts w:cs="新細明體" w:hint="eastAsia"/>
          <w:b/>
          <w:kern w:val="0"/>
          <w:szCs w:val="20"/>
          <w:bdr w:val="single" w:sz="4" w:space="0" w:color="auto"/>
        </w:rPr>
        <w:t>久劫修證──</w:t>
      </w:r>
      <w:r w:rsidRPr="00965633">
        <w:rPr>
          <w:rFonts w:hint="eastAsia"/>
          <w:b/>
          <w:szCs w:val="20"/>
          <w:bdr w:val="single" w:sz="4" w:space="0" w:color="auto"/>
        </w:rPr>
        <w:t>鈍</w:t>
      </w:r>
      <w:r w:rsidRPr="00965633">
        <w:rPr>
          <w:rFonts w:cs="新細明體" w:hint="eastAsia"/>
          <w:b/>
          <w:kern w:val="0"/>
          <w:szCs w:val="20"/>
          <w:bdr w:val="single" w:sz="4" w:space="0" w:color="auto"/>
        </w:rPr>
        <w:t>根</w:t>
      </w:r>
      <w:r w:rsidRPr="00965633">
        <w:rPr>
          <w:rFonts w:cs="新細明體" w:hint="eastAsia"/>
          <w:kern w:val="0"/>
          <w:szCs w:val="16"/>
        </w:rPr>
        <w:t>（印順法師，《大智度論筆記》［</w:t>
      </w:r>
      <w:r w:rsidRPr="00965633">
        <w:rPr>
          <w:rFonts w:cs="新細明體" w:hint="eastAsia"/>
          <w:kern w:val="0"/>
          <w:szCs w:val="16"/>
        </w:rPr>
        <w:t>F037</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p>
    <w:p w:rsidR="00BA09FC" w:rsidRDefault="00BA09FC" w:rsidP="00BA09FC">
      <w:pPr>
        <w:widowControl/>
        <w:spacing w:beforeLines="30" w:before="108" w:line="370" w:lineRule="exact"/>
        <w:ind w:leftChars="50" w:left="120"/>
        <w:jc w:val="both"/>
        <w:rPr>
          <w:rStyle w:val="a8"/>
          <w:rFonts w:cs="新細明體"/>
          <w:kern w:val="0"/>
        </w:rPr>
      </w:pPr>
      <w:bookmarkStart w:id="1753" w:name="0343c19"/>
      <w:r w:rsidRPr="00965633">
        <w:rPr>
          <w:rFonts w:cs="新細明體" w:hint="eastAsia"/>
          <w:b/>
          <w:kern w:val="0"/>
          <w:szCs w:val="20"/>
          <w:bdr w:val="single" w:sz="4" w:space="0" w:color="auto"/>
        </w:rPr>
        <w:t>（貳拾貳）</w:t>
      </w:r>
      <w:r w:rsidRPr="00965633">
        <w:rPr>
          <w:rFonts w:cs="新細明體" w:hint="eastAsia"/>
          <w:b/>
          <w:kern w:val="0"/>
          <w:szCs w:val="20"/>
          <w:bdr w:val="single" w:sz="4" w:space="0" w:color="auto"/>
          <w:shd w:val="pct15" w:color="auto" w:fill="FFFFFF"/>
        </w:rPr>
        <w:t>第二十二類菩薩：</w:t>
      </w:r>
      <w:r w:rsidRPr="00965633">
        <w:rPr>
          <w:rFonts w:cs="新細明體" w:hint="eastAsia"/>
          <w:b/>
          <w:kern w:val="0"/>
          <w:szCs w:val="20"/>
          <w:bdr w:val="single" w:sz="4" w:space="0" w:color="auto"/>
        </w:rPr>
        <w:t>菩薩常精進，不說無益事</w:t>
      </w:r>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r w:rsidRPr="00965633">
        <w:rPr>
          <w:rFonts w:cs="新細明體" w:hint="eastAsia"/>
          <w:kern w:val="0"/>
          <w:szCs w:val="16"/>
        </w:rPr>
        <w:t>（印順法師，《大智度論筆記》［</w:t>
      </w:r>
      <w:r w:rsidRPr="00965633">
        <w:rPr>
          <w:rFonts w:cs="新細明體" w:hint="eastAsia"/>
          <w:kern w:val="0"/>
          <w:szCs w:val="16"/>
        </w:rPr>
        <w:t>F038</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53"/>
    </w:p>
    <w:p w:rsidR="00BA09FC" w:rsidRPr="00965633" w:rsidRDefault="00BA09FC" w:rsidP="00BA09FC">
      <w:pPr>
        <w:widowControl/>
        <w:spacing w:line="370" w:lineRule="exact"/>
        <w:ind w:leftChars="100" w:left="240"/>
        <w:jc w:val="both"/>
        <w:rPr>
          <w:rFonts w:cs="新細明體"/>
          <w:b/>
          <w:kern w:val="0"/>
          <w:szCs w:val="20"/>
          <w:bdr w:val="single" w:sz="4" w:space="0" w:color="auto"/>
        </w:rPr>
      </w:pPr>
      <w:bookmarkStart w:id="1754" w:name="0343c22"/>
      <w:r w:rsidRPr="00965633">
        <w:rPr>
          <w:rFonts w:cs="新細明體" w:hint="eastAsia"/>
          <w:b/>
          <w:kern w:val="0"/>
          <w:szCs w:val="20"/>
          <w:bdr w:val="single" w:sz="4" w:space="0" w:color="auto"/>
        </w:rPr>
        <w:t>一、</w:t>
      </w:r>
      <w:r w:rsidRPr="00965633">
        <w:rPr>
          <w:rFonts w:cs="新細明體"/>
          <w:b/>
          <w:kern w:val="0"/>
          <w:szCs w:val="20"/>
          <w:bdr w:val="single" w:sz="4" w:space="0" w:color="auto"/>
        </w:rPr>
        <w:t>先有惡口故</w:t>
      </w:r>
      <w:r w:rsidRPr="00965633">
        <w:rPr>
          <w:rFonts w:cs="新細明體" w:hint="eastAsia"/>
          <w:b/>
          <w:kern w:val="0"/>
          <w:szCs w:val="20"/>
          <w:bdr w:val="single" w:sz="4" w:space="0" w:color="auto"/>
        </w:rPr>
        <w:t>，發願不說無益事</w:t>
      </w:r>
      <w:bookmarkEnd w:id="1754"/>
    </w:p>
    <w:p w:rsidR="00BA09FC" w:rsidRPr="00965633" w:rsidRDefault="00BA09FC" w:rsidP="00BA09FC">
      <w:pPr>
        <w:keepNext/>
        <w:keepLines/>
        <w:widowControl/>
        <w:spacing w:beforeLines="30" w:before="108" w:line="37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二、</w:t>
      </w:r>
      <w:r w:rsidRPr="00965633">
        <w:rPr>
          <w:rFonts w:cs="新細明體"/>
          <w:b/>
          <w:kern w:val="0"/>
          <w:szCs w:val="20"/>
          <w:bdr w:val="single" w:sz="4" w:space="0" w:color="auto"/>
        </w:rPr>
        <w:t>恐</w:t>
      </w:r>
      <w:r w:rsidRPr="00965633">
        <w:rPr>
          <w:rFonts w:cs="新細明體" w:hint="eastAsia"/>
          <w:b/>
          <w:kern w:val="0"/>
          <w:szCs w:val="20"/>
          <w:bdr w:val="single" w:sz="4" w:space="0" w:color="auto"/>
        </w:rPr>
        <w:t>有</w:t>
      </w:r>
      <w:r w:rsidRPr="00965633">
        <w:rPr>
          <w:rFonts w:cs="新細明體"/>
          <w:b/>
          <w:kern w:val="0"/>
          <w:szCs w:val="20"/>
          <w:bdr w:val="single" w:sz="4" w:space="0" w:color="auto"/>
        </w:rPr>
        <w:t>謬錯故</w:t>
      </w:r>
      <w:r w:rsidRPr="00965633">
        <w:rPr>
          <w:rFonts w:cs="新細明體" w:hint="eastAsia"/>
          <w:b/>
          <w:kern w:val="0"/>
          <w:szCs w:val="20"/>
          <w:bdr w:val="single" w:sz="4" w:space="0" w:color="auto"/>
        </w:rPr>
        <w:t>，不說無益事</w:t>
      </w:r>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bookmarkStart w:id="1755" w:name="0343c29"/>
      <w:r w:rsidRPr="00965633">
        <w:rPr>
          <w:rFonts w:cs="新細明體" w:hint="eastAsia"/>
          <w:b/>
          <w:kern w:val="0"/>
          <w:szCs w:val="20"/>
          <w:bdr w:val="single" w:sz="4" w:space="0" w:color="auto"/>
        </w:rPr>
        <w:t>（貳拾參）</w:t>
      </w:r>
      <w:r w:rsidRPr="00965633">
        <w:rPr>
          <w:rFonts w:cs="新細明體" w:hint="eastAsia"/>
          <w:b/>
          <w:kern w:val="0"/>
          <w:szCs w:val="20"/>
          <w:bdr w:val="single" w:sz="4" w:space="0" w:color="auto"/>
          <w:shd w:val="pct15" w:color="auto" w:fill="FFFFFF"/>
        </w:rPr>
        <w:t>第二十三類菩薩：</w:t>
      </w:r>
      <w:r w:rsidRPr="00965633">
        <w:rPr>
          <w:rFonts w:cs="新細明體" w:hint="eastAsia"/>
          <w:b/>
          <w:kern w:val="0"/>
          <w:szCs w:val="20"/>
          <w:bdr w:val="single" w:sz="4" w:space="0" w:color="auto"/>
        </w:rPr>
        <w:t>斷</w:t>
      </w:r>
      <w:r w:rsidRPr="00965633">
        <w:rPr>
          <w:rFonts w:hint="eastAsia"/>
          <w:b/>
          <w:szCs w:val="20"/>
          <w:bdr w:val="single" w:sz="4" w:space="0" w:color="auto"/>
        </w:rPr>
        <w:t>眾生三惡道</w:t>
      </w:r>
      <w:r w:rsidRPr="00965633">
        <w:rPr>
          <w:rFonts w:cs="新細明體" w:hint="eastAsia"/>
          <w:kern w:val="0"/>
          <w:szCs w:val="16"/>
        </w:rPr>
        <w:t>（印順法師，《大智度論筆記》［</w:t>
      </w:r>
      <w:r w:rsidRPr="00965633">
        <w:rPr>
          <w:rFonts w:cs="新細明體" w:hint="eastAsia"/>
          <w:kern w:val="0"/>
          <w:szCs w:val="16"/>
        </w:rPr>
        <w:t>F038</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55"/>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bookmarkStart w:id="1756" w:name="0344a04"/>
      <w:r w:rsidRPr="00965633">
        <w:rPr>
          <w:rFonts w:cs="新細明體" w:hint="eastAsia"/>
          <w:b/>
          <w:kern w:val="0"/>
          <w:szCs w:val="20"/>
          <w:bdr w:val="single" w:sz="4" w:space="0" w:color="auto"/>
        </w:rPr>
        <w:t>（貳拾肆）</w:t>
      </w:r>
      <w:r w:rsidRPr="00965633">
        <w:rPr>
          <w:rFonts w:cs="新細明體" w:hint="eastAsia"/>
          <w:b/>
          <w:kern w:val="0"/>
          <w:szCs w:val="20"/>
          <w:bdr w:val="single" w:sz="4" w:space="0" w:color="auto"/>
          <w:shd w:val="pct15" w:color="auto" w:fill="FFFFFF"/>
        </w:rPr>
        <w:t>第二十四類菩薩：</w:t>
      </w:r>
      <w:r w:rsidRPr="00965633">
        <w:rPr>
          <w:rFonts w:hint="eastAsia"/>
          <w:b/>
          <w:bdr w:val="single" w:sz="4" w:space="0" w:color="auto"/>
        </w:rPr>
        <w:t>菩薩──以財施人</w:t>
      </w:r>
      <w:r w:rsidRPr="00965633">
        <w:rPr>
          <w:rFonts w:hint="eastAsia"/>
        </w:rPr>
        <w:t>（印順法師，《大智度論筆記》［</w:t>
      </w:r>
      <w:r w:rsidRPr="00965633">
        <w:rPr>
          <w:rFonts w:eastAsia="Roman Unicode" w:cs="Roman Unicode" w:hint="eastAsia"/>
        </w:rPr>
        <w:t>F</w:t>
      </w:r>
      <w:r w:rsidRPr="00965633">
        <w:rPr>
          <w:rFonts w:eastAsia="標楷體" w:hint="eastAsia"/>
        </w:rPr>
        <w:t>038</w:t>
      </w:r>
      <w:r w:rsidRPr="00965633">
        <w:rPr>
          <w:rFonts w:hint="eastAsia"/>
        </w:rPr>
        <w:t>］</w:t>
      </w:r>
      <w:r w:rsidRPr="00965633">
        <w:rPr>
          <w:rFonts w:hint="eastAsia"/>
        </w:rPr>
        <w:t>p.</w:t>
      </w:r>
      <w:r w:rsidRPr="00965633">
        <w:rPr>
          <w:rFonts w:eastAsia="標楷體" w:hint="eastAsia"/>
        </w:rPr>
        <w:t>371</w:t>
      </w:r>
      <w:r w:rsidRPr="00965633">
        <w:rPr>
          <w:rFonts w:hint="eastAsia"/>
        </w:rPr>
        <w:t>）</w:t>
      </w:r>
      <w:bookmarkEnd w:id="1756"/>
    </w:p>
    <w:p w:rsidR="00BA09FC" w:rsidRDefault="00BA09FC" w:rsidP="00BA09FC">
      <w:pPr>
        <w:widowControl/>
        <w:spacing w:beforeLines="30" w:before="108" w:line="370" w:lineRule="exact"/>
        <w:ind w:leftChars="50" w:left="120"/>
        <w:jc w:val="both"/>
        <w:rPr>
          <w:rStyle w:val="a8"/>
        </w:rPr>
      </w:pPr>
      <w:r w:rsidRPr="00965633">
        <w:rPr>
          <w:rFonts w:cs="新細明體" w:hint="eastAsia"/>
          <w:b/>
          <w:kern w:val="0"/>
          <w:szCs w:val="20"/>
          <w:bdr w:val="single" w:sz="4" w:space="0" w:color="auto"/>
        </w:rPr>
        <w:t>（貳拾伍）</w:t>
      </w:r>
      <w:r w:rsidRPr="00965633">
        <w:rPr>
          <w:rFonts w:cs="新細明體" w:hint="eastAsia"/>
          <w:b/>
          <w:kern w:val="0"/>
          <w:szCs w:val="20"/>
          <w:bdr w:val="single" w:sz="4" w:space="0" w:color="auto"/>
          <w:shd w:val="pct15" w:color="auto" w:fill="FFFFFF"/>
        </w:rPr>
        <w:t>第二十五類菩薩：</w:t>
      </w:r>
      <w:r w:rsidRPr="00965633">
        <w:rPr>
          <w:rFonts w:cs="新細明體" w:hint="eastAsia"/>
          <w:b/>
          <w:kern w:val="0"/>
          <w:szCs w:val="20"/>
          <w:bdr w:val="single" w:sz="4" w:space="0" w:color="auto"/>
        </w:rPr>
        <w:t>相好</w:t>
      </w:r>
      <w:r w:rsidRPr="00965633">
        <w:rPr>
          <w:b/>
          <w:kern w:val="0"/>
          <w:szCs w:val="20"/>
          <w:bdr w:val="single" w:sz="4" w:space="0" w:color="auto"/>
        </w:rPr>
        <w:t>——</w:t>
      </w:r>
      <w:r w:rsidRPr="00965633">
        <w:rPr>
          <w:rFonts w:hint="eastAsia"/>
          <w:b/>
          <w:szCs w:val="20"/>
          <w:bdr w:val="single" w:sz="4" w:space="0" w:color="auto"/>
        </w:rPr>
        <w:t>變身如佛，以法施三惡道</w:t>
      </w:r>
    </w:p>
    <w:p w:rsidR="00BA09FC" w:rsidRDefault="00BA09FC" w:rsidP="00BA09FC">
      <w:pPr>
        <w:widowControl/>
        <w:spacing w:beforeLines="30" w:before="108" w:line="370" w:lineRule="exact"/>
        <w:ind w:leftChars="50" w:left="120"/>
        <w:jc w:val="both"/>
        <w:rPr>
          <w:sz w:val="18"/>
          <w:szCs w:val="18"/>
          <w:bdr w:val="single" w:sz="4" w:space="0" w:color="auto"/>
        </w:rPr>
      </w:pPr>
      <w:r w:rsidRPr="001268AA">
        <w:rPr>
          <w:rFonts w:hint="eastAsia"/>
          <w:sz w:val="18"/>
          <w:szCs w:val="18"/>
        </w:rPr>
        <w:t>（印順法師，《大智度論筆記》［</w:t>
      </w:r>
      <w:r w:rsidRPr="001268AA">
        <w:rPr>
          <w:rFonts w:eastAsia="Roman Unicode" w:cs="Roman Unicode" w:hint="eastAsia"/>
          <w:sz w:val="18"/>
          <w:szCs w:val="18"/>
        </w:rPr>
        <w:t>F</w:t>
      </w:r>
      <w:r w:rsidRPr="001268AA">
        <w:rPr>
          <w:rFonts w:hint="eastAsia"/>
          <w:sz w:val="18"/>
          <w:szCs w:val="18"/>
        </w:rPr>
        <w:t>038</w:t>
      </w:r>
      <w:r w:rsidRPr="001268AA">
        <w:rPr>
          <w:rFonts w:hint="eastAsia"/>
          <w:sz w:val="18"/>
          <w:szCs w:val="18"/>
        </w:rPr>
        <w:t>］</w:t>
      </w:r>
      <w:r w:rsidRPr="001268AA">
        <w:rPr>
          <w:rFonts w:hint="eastAsia"/>
          <w:sz w:val="18"/>
          <w:szCs w:val="18"/>
        </w:rPr>
        <w:t>p.371</w:t>
      </w:r>
      <w:r w:rsidRPr="001268AA">
        <w:rPr>
          <w:rFonts w:hint="eastAsia"/>
          <w:sz w:val="18"/>
          <w:szCs w:val="18"/>
        </w:rPr>
        <w:t>）</w:t>
      </w:r>
    </w:p>
    <w:p w:rsidR="00BA09FC" w:rsidRPr="00965633" w:rsidRDefault="00BA09FC" w:rsidP="00BA09FC">
      <w:pPr>
        <w:widowControl/>
        <w:spacing w:line="37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一、何故菩薩</w:t>
      </w:r>
      <w:r w:rsidRPr="00965633">
        <w:rPr>
          <w:rFonts w:cs="新細明體"/>
          <w:b/>
          <w:kern w:val="0"/>
          <w:szCs w:val="20"/>
          <w:bdr w:val="single" w:sz="4" w:space="0" w:color="auto"/>
        </w:rPr>
        <w:t>變身</w:t>
      </w:r>
      <w:r w:rsidRPr="00965633">
        <w:rPr>
          <w:rFonts w:cs="新細明體" w:hint="eastAsia"/>
          <w:b/>
          <w:kern w:val="0"/>
          <w:szCs w:val="20"/>
          <w:bdr w:val="single" w:sz="4" w:space="0" w:color="auto"/>
        </w:rPr>
        <w:t>如</w:t>
      </w:r>
      <w:r w:rsidRPr="00965633">
        <w:rPr>
          <w:rFonts w:cs="新細明體"/>
          <w:b/>
          <w:kern w:val="0"/>
          <w:szCs w:val="20"/>
          <w:bdr w:val="single" w:sz="4" w:space="0" w:color="auto"/>
        </w:rPr>
        <w:t>佛</w:t>
      </w:r>
    </w:p>
    <w:p w:rsidR="00BA09FC" w:rsidRPr="00965633" w:rsidRDefault="00BA09FC" w:rsidP="00BA09FC">
      <w:pPr>
        <w:widowControl/>
        <w:spacing w:line="370" w:lineRule="exact"/>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（一）</w:t>
      </w:r>
      <w:r w:rsidRPr="00965633">
        <w:rPr>
          <w:rFonts w:cs="新細明體"/>
          <w:b/>
          <w:kern w:val="0"/>
          <w:szCs w:val="20"/>
          <w:bdr w:val="single" w:sz="4" w:space="0" w:color="auto"/>
        </w:rPr>
        <w:t>有眾生見佛身得度</w:t>
      </w:r>
      <w:r w:rsidRPr="00965633">
        <w:rPr>
          <w:rFonts w:cs="新細明體" w:hint="eastAsia"/>
          <w:b/>
          <w:kern w:val="0"/>
          <w:szCs w:val="20"/>
          <w:bdr w:val="single" w:sz="4" w:space="0" w:color="auto"/>
        </w:rPr>
        <w:t>故</w:t>
      </w:r>
    </w:p>
    <w:p w:rsidR="00BA09FC" w:rsidRPr="00965633" w:rsidRDefault="00BA09FC" w:rsidP="00BA09FC">
      <w:pPr>
        <w:keepNext/>
        <w:widowControl/>
        <w:spacing w:beforeLines="30" w:before="108"/>
        <w:ind w:leftChars="150" w:left="360"/>
        <w:jc w:val="both"/>
        <w:rPr>
          <w:rFonts w:cs="新細明體"/>
          <w:b/>
          <w:kern w:val="0"/>
          <w:szCs w:val="20"/>
          <w:bdr w:val="single" w:sz="4" w:space="0" w:color="auto"/>
        </w:rPr>
      </w:pPr>
      <w:bookmarkStart w:id="1757" w:name="0344a17"/>
      <w:r w:rsidRPr="00965633">
        <w:rPr>
          <w:rFonts w:cs="新細明體" w:hint="eastAsia"/>
          <w:b/>
          <w:kern w:val="0"/>
          <w:szCs w:val="20"/>
          <w:bdr w:val="single" w:sz="4" w:space="0" w:color="auto"/>
        </w:rPr>
        <w:t>（二）</w:t>
      </w:r>
      <w:r w:rsidRPr="00965633">
        <w:rPr>
          <w:rFonts w:cs="新細明體"/>
          <w:b/>
          <w:kern w:val="0"/>
          <w:szCs w:val="20"/>
          <w:bdr w:val="single" w:sz="4" w:space="0" w:color="auto"/>
        </w:rPr>
        <w:t>若以佛身入地獄</w:t>
      </w:r>
      <w:r w:rsidRPr="00965633">
        <w:rPr>
          <w:rFonts w:cs="新細明體" w:hint="eastAsia"/>
          <w:b/>
          <w:kern w:val="0"/>
          <w:szCs w:val="20"/>
          <w:bdr w:val="single" w:sz="4" w:space="0" w:color="auto"/>
        </w:rPr>
        <w:t>，</w:t>
      </w:r>
      <w:r w:rsidRPr="00965633">
        <w:rPr>
          <w:rFonts w:cs="新細明體"/>
          <w:b/>
          <w:kern w:val="0"/>
          <w:szCs w:val="20"/>
          <w:bdr w:val="single" w:sz="4" w:space="0" w:color="auto"/>
        </w:rPr>
        <w:t>則閻羅王諸鬼神不遮礙</w:t>
      </w:r>
      <w:r w:rsidRPr="00965633">
        <w:rPr>
          <w:rFonts w:cs="新細明體" w:hint="eastAsia"/>
          <w:b/>
          <w:kern w:val="0"/>
          <w:szCs w:val="20"/>
          <w:bdr w:val="single" w:sz="4" w:space="0" w:color="auto"/>
        </w:rPr>
        <w:t>故</w:t>
      </w:r>
      <w:bookmarkEnd w:id="1757"/>
    </w:p>
    <w:p w:rsidR="00BA09FC" w:rsidRPr="00965633" w:rsidRDefault="00BA09FC" w:rsidP="00BA09FC">
      <w:pPr>
        <w:widowControl/>
        <w:spacing w:beforeLines="30" w:before="108"/>
        <w:ind w:leftChars="100" w:left="240"/>
        <w:jc w:val="both"/>
        <w:rPr>
          <w:rFonts w:cs="新細明體"/>
          <w:b/>
          <w:kern w:val="0"/>
          <w:bdr w:val="single" w:sz="4" w:space="0" w:color="auto"/>
        </w:rPr>
      </w:pPr>
      <w:bookmarkStart w:id="1758" w:name="0344a20"/>
      <w:r w:rsidRPr="00965633">
        <w:rPr>
          <w:rFonts w:cs="新細明體" w:hint="eastAsia"/>
          <w:b/>
          <w:kern w:val="0"/>
          <w:bdr w:val="single" w:sz="4" w:space="0" w:color="auto"/>
        </w:rPr>
        <w:t>二、釋「為三惡道眾生說法」</w:t>
      </w:r>
    </w:p>
    <w:p w:rsidR="00BA09FC" w:rsidRPr="00965633" w:rsidRDefault="00BA09FC" w:rsidP="00BA09FC">
      <w:pPr>
        <w:widowControl/>
        <w:ind w:leftChars="150" w:left="360"/>
        <w:jc w:val="both"/>
        <w:rPr>
          <w:rFonts w:cs="新細明體"/>
          <w:b/>
          <w:kern w:val="0"/>
          <w:szCs w:val="20"/>
          <w:bdr w:val="single" w:sz="4" w:space="0" w:color="auto"/>
        </w:rPr>
      </w:pPr>
      <w:r w:rsidRPr="00965633">
        <w:rPr>
          <w:rFonts w:cs="新細明體" w:hint="eastAsia"/>
          <w:b/>
          <w:kern w:val="0"/>
          <w:bdr w:val="single" w:sz="4" w:space="0" w:color="auto"/>
        </w:rPr>
        <w:t>（一）地獄眾生常有苦痛，云何可化</w:t>
      </w:r>
      <w:bookmarkEnd w:id="1758"/>
    </w:p>
    <w:p w:rsidR="00BA09FC" w:rsidRPr="00965633" w:rsidRDefault="00BA09FC" w:rsidP="00BA09FC">
      <w:pPr>
        <w:widowControl/>
        <w:spacing w:beforeLines="30" w:before="108"/>
        <w:ind w:leftChars="150" w:left="360"/>
        <w:jc w:val="both"/>
        <w:rPr>
          <w:szCs w:val="20"/>
        </w:rPr>
      </w:pPr>
      <w:r w:rsidRPr="00965633">
        <w:rPr>
          <w:rFonts w:cs="新細明體" w:hint="eastAsia"/>
          <w:b/>
          <w:kern w:val="0"/>
          <w:szCs w:val="20"/>
          <w:bdr w:val="single" w:sz="4" w:space="0" w:color="auto"/>
        </w:rPr>
        <w:t>（二）</w:t>
      </w:r>
      <w:r w:rsidRPr="00965633">
        <w:rPr>
          <w:rFonts w:cs="新細明體" w:hint="eastAsia"/>
          <w:b/>
          <w:kern w:val="0"/>
          <w:bdr w:val="single" w:sz="4" w:space="0" w:color="auto"/>
        </w:rPr>
        <w:t>三惡道聞法得益（差別）</w:t>
      </w:r>
      <w:r w:rsidRPr="00965633">
        <w:rPr>
          <w:rFonts w:hint="eastAsia"/>
          <w:szCs w:val="20"/>
        </w:rPr>
        <w:t>（印順法師，《大智度論筆記》〔</w:t>
      </w:r>
      <w:r w:rsidRPr="00965633">
        <w:rPr>
          <w:rFonts w:hint="eastAsia"/>
          <w:szCs w:val="20"/>
        </w:rPr>
        <w:t>A062</w:t>
      </w:r>
      <w:r w:rsidRPr="00965633">
        <w:rPr>
          <w:rFonts w:hint="eastAsia"/>
          <w:szCs w:val="20"/>
        </w:rPr>
        <w:t>〕</w:t>
      </w:r>
      <w:r w:rsidRPr="00965633">
        <w:rPr>
          <w:rFonts w:hint="eastAsia"/>
          <w:szCs w:val="20"/>
        </w:rPr>
        <w:t>p.102</w:t>
      </w:r>
      <w:r w:rsidRPr="00965633">
        <w:rPr>
          <w:rFonts w:hint="eastAsia"/>
          <w:szCs w:val="20"/>
        </w:rPr>
        <w:t>）</w:t>
      </w:r>
    </w:p>
    <w:p w:rsidR="00BA09FC" w:rsidRPr="00965633" w:rsidRDefault="00BA09FC" w:rsidP="00BA09FC">
      <w:pPr>
        <w:widowControl/>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、地獄道：若地獄眾生能聞菩薩說法，有得</w:t>
      </w:r>
      <w:r w:rsidRPr="00965633">
        <w:rPr>
          <w:rFonts w:cs="新細明體"/>
          <w:b/>
          <w:kern w:val="0"/>
          <w:szCs w:val="20"/>
          <w:bdr w:val="single" w:sz="4" w:space="0" w:color="auto"/>
        </w:rPr>
        <w:t>道</w:t>
      </w:r>
      <w:r w:rsidRPr="00965633">
        <w:rPr>
          <w:rFonts w:cs="新細明體" w:hint="eastAsia"/>
          <w:b/>
          <w:kern w:val="0"/>
          <w:szCs w:val="20"/>
          <w:bdr w:val="single" w:sz="4" w:space="0" w:color="auto"/>
        </w:rPr>
        <w:t>者耶</w:t>
      </w:r>
    </w:p>
    <w:p w:rsidR="00BA09FC" w:rsidRPr="00965633" w:rsidRDefault="00BA09FC" w:rsidP="00BA09FC">
      <w:pPr>
        <w:widowControl/>
        <w:spacing w:beforeLines="30" w:before="108"/>
        <w:ind w:leftChars="200" w:left="480"/>
        <w:jc w:val="both"/>
        <w:rPr>
          <w:rFonts w:cs="新細明體"/>
          <w:b/>
          <w:kern w:val="0"/>
          <w:szCs w:val="20"/>
          <w:bdr w:val="single" w:sz="4" w:space="0" w:color="auto"/>
        </w:rPr>
      </w:pPr>
      <w:bookmarkStart w:id="1759" w:name="0344a26"/>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、畜生道</w:t>
      </w:r>
      <w:bookmarkEnd w:id="1759"/>
    </w:p>
    <w:p w:rsidR="00BA09FC" w:rsidRDefault="00BA09FC" w:rsidP="00BA09FC">
      <w:pPr>
        <w:widowControl/>
        <w:spacing w:beforeLines="30" w:before="108"/>
        <w:ind w:leftChars="200" w:left="480"/>
        <w:jc w:val="both"/>
        <w:rPr>
          <w:rFonts w:cs="新細明體"/>
          <w:kern w:val="0"/>
          <w:szCs w:val="16"/>
        </w:rPr>
      </w:pPr>
      <w:bookmarkStart w:id="1760" w:name="0344a28"/>
      <w:r w:rsidRPr="00965633">
        <w:rPr>
          <w:rFonts w:cs="新細明體" w:hint="eastAsia"/>
          <w:b/>
          <w:kern w:val="0"/>
          <w:szCs w:val="20"/>
          <w:bdr w:val="single" w:sz="4" w:space="0" w:color="auto"/>
        </w:rPr>
        <w:t>3</w:t>
      </w:r>
      <w:r w:rsidRPr="00965633">
        <w:rPr>
          <w:rFonts w:cs="新細明體" w:hint="eastAsia"/>
          <w:b/>
          <w:kern w:val="0"/>
          <w:szCs w:val="20"/>
          <w:bdr w:val="single" w:sz="4" w:space="0" w:color="auto"/>
        </w:rPr>
        <w:t>、餓鬼道</w:t>
      </w:r>
      <w:bookmarkEnd w:id="1760"/>
    </w:p>
    <w:p w:rsidR="00BA09FC" w:rsidRDefault="00BA09FC" w:rsidP="00BA09FC">
      <w:pPr>
        <w:widowControl/>
        <w:spacing w:beforeLines="30" w:before="108" w:line="380" w:lineRule="exact"/>
        <w:ind w:leftChars="50" w:left="120"/>
        <w:jc w:val="both"/>
        <w:rPr>
          <w:sz w:val="16"/>
          <w:szCs w:val="16"/>
        </w:rPr>
      </w:pPr>
      <w:r w:rsidRPr="00965633">
        <w:rPr>
          <w:rFonts w:cs="新細明體" w:hint="eastAsia"/>
          <w:b/>
          <w:kern w:val="0"/>
          <w:szCs w:val="20"/>
          <w:bdr w:val="single" w:sz="4" w:space="0" w:color="auto"/>
        </w:rPr>
        <w:t>（貳拾陸）</w:t>
      </w:r>
      <w:r w:rsidRPr="00965633">
        <w:rPr>
          <w:rFonts w:cs="新細明體" w:hint="eastAsia"/>
          <w:b/>
          <w:kern w:val="0"/>
          <w:szCs w:val="20"/>
          <w:bdr w:val="single" w:sz="4" w:space="0" w:color="auto"/>
          <w:shd w:val="pct15" w:color="auto" w:fill="FFFFFF"/>
        </w:rPr>
        <w:t>第二十六類菩薩：</w:t>
      </w:r>
      <w:r w:rsidRPr="00965633">
        <w:rPr>
          <w:rFonts w:cs="新細明體" w:hint="eastAsia"/>
          <w:b/>
          <w:kern w:val="0"/>
          <w:szCs w:val="20"/>
          <w:bdr w:val="single" w:sz="4" w:space="0" w:color="auto"/>
        </w:rPr>
        <w:t>相好</w:t>
      </w:r>
      <w:r w:rsidRPr="00965633">
        <w:rPr>
          <w:b/>
          <w:kern w:val="0"/>
          <w:szCs w:val="20"/>
          <w:bdr w:val="single" w:sz="4" w:space="0" w:color="auto"/>
        </w:rPr>
        <w:t>——</w:t>
      </w:r>
      <w:r w:rsidRPr="00965633">
        <w:rPr>
          <w:rFonts w:hint="eastAsia"/>
          <w:b/>
          <w:szCs w:val="20"/>
          <w:bdr w:val="single" w:sz="4" w:space="0" w:color="auto"/>
        </w:rPr>
        <w:t>變身如佛，以法施眾生，供佛、聞法、嚴土</w:t>
      </w:r>
      <w:r w:rsidRPr="00965633">
        <w:rPr>
          <w:rFonts w:hint="eastAsia"/>
          <w:szCs w:val="20"/>
        </w:rPr>
        <w:t>（［</w:t>
      </w:r>
      <w:r w:rsidRPr="00965633">
        <w:rPr>
          <w:rFonts w:eastAsia="Roman Unicode" w:cs="Roman Unicode" w:hint="eastAsia"/>
          <w:szCs w:val="20"/>
        </w:rPr>
        <w:t>F</w:t>
      </w:r>
      <w:r w:rsidRPr="00965633">
        <w:rPr>
          <w:rFonts w:hint="eastAsia"/>
          <w:szCs w:val="20"/>
        </w:rPr>
        <w:t>038</w:t>
      </w:r>
      <w:r w:rsidRPr="00965633">
        <w:rPr>
          <w:rFonts w:hint="eastAsia"/>
          <w:szCs w:val="20"/>
        </w:rPr>
        <w:t>］</w:t>
      </w:r>
      <w:r w:rsidRPr="00965633">
        <w:rPr>
          <w:rFonts w:hint="eastAsia"/>
          <w:szCs w:val="20"/>
        </w:rPr>
        <w:t>p.371</w:t>
      </w:r>
      <w:r w:rsidRPr="00965633">
        <w:rPr>
          <w:rFonts w:hint="eastAsia"/>
          <w:szCs w:val="20"/>
        </w:rPr>
        <w:t>）</w:t>
      </w:r>
    </w:p>
    <w:p w:rsidR="00BA09FC" w:rsidRPr="00965633" w:rsidRDefault="00BA09FC" w:rsidP="00BA09FC">
      <w:pPr>
        <w:widowControl/>
        <w:spacing w:line="38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一、變身如佛，為十方世界眾生說法</w:t>
      </w:r>
    </w:p>
    <w:p w:rsidR="00BA09FC" w:rsidRPr="00965633" w:rsidRDefault="00BA09FC" w:rsidP="00BA09FC">
      <w:pPr>
        <w:widowControl/>
        <w:spacing w:beforeLines="30" w:before="108" w:line="380" w:lineRule="exact"/>
        <w:ind w:leftChars="100" w:left="240"/>
        <w:jc w:val="both"/>
        <w:rPr>
          <w:rFonts w:cs="新細明體"/>
          <w:b/>
          <w:kern w:val="0"/>
          <w:szCs w:val="20"/>
          <w:bdr w:val="single" w:sz="4" w:space="0" w:color="auto"/>
        </w:rPr>
      </w:pPr>
      <w:bookmarkStart w:id="1761" w:name="0344b09"/>
      <w:r w:rsidRPr="00965633">
        <w:rPr>
          <w:rFonts w:cs="新細明體" w:hint="eastAsia"/>
          <w:b/>
          <w:kern w:val="0"/>
          <w:szCs w:val="20"/>
          <w:bdr w:val="single" w:sz="4" w:space="0" w:color="auto"/>
        </w:rPr>
        <w:t>二、菩薩為</w:t>
      </w:r>
      <w:r w:rsidRPr="00965633">
        <w:rPr>
          <w:rFonts w:cs="新細明體"/>
          <w:b/>
          <w:kern w:val="0"/>
          <w:szCs w:val="20"/>
          <w:bdr w:val="single" w:sz="4" w:space="0" w:color="auto"/>
        </w:rPr>
        <w:t>二事因緣故供養諸佛</w:t>
      </w:r>
      <w:r w:rsidRPr="00965633">
        <w:rPr>
          <w:rFonts w:cs="新細明體" w:hint="eastAsia"/>
          <w:b/>
          <w:kern w:val="0"/>
          <w:szCs w:val="20"/>
          <w:bdr w:val="single" w:sz="4" w:space="0" w:color="auto"/>
        </w:rPr>
        <w:t>、</w:t>
      </w:r>
      <w:r w:rsidRPr="00965633">
        <w:rPr>
          <w:rFonts w:cs="新細明體"/>
          <w:b/>
          <w:kern w:val="0"/>
          <w:szCs w:val="20"/>
          <w:bdr w:val="single" w:sz="4" w:space="0" w:color="auto"/>
        </w:rPr>
        <w:t>莊嚴世界</w:t>
      </w:r>
      <w:bookmarkEnd w:id="1761"/>
    </w:p>
    <w:p w:rsidR="00BA09FC" w:rsidRPr="00965633" w:rsidRDefault="00BA09FC" w:rsidP="00BA09FC">
      <w:pPr>
        <w:widowControl/>
        <w:spacing w:beforeLines="30" w:before="108" w:line="380" w:lineRule="exact"/>
        <w:ind w:leftChars="100" w:left="240"/>
        <w:jc w:val="both"/>
        <w:rPr>
          <w:rFonts w:cs="新細明體"/>
          <w:b/>
          <w:kern w:val="0"/>
          <w:szCs w:val="20"/>
          <w:bdr w:val="single" w:sz="4" w:space="0" w:color="auto"/>
        </w:rPr>
      </w:pPr>
      <w:bookmarkStart w:id="1762" w:name="0344b11"/>
      <w:r w:rsidRPr="00965633">
        <w:rPr>
          <w:rFonts w:cs="新細明體" w:hint="eastAsia"/>
          <w:b/>
          <w:kern w:val="0"/>
          <w:szCs w:val="20"/>
          <w:bdr w:val="single" w:sz="4" w:space="0" w:color="auto"/>
        </w:rPr>
        <w:t>三、釋「</w:t>
      </w:r>
      <w:r w:rsidRPr="00965633">
        <w:rPr>
          <w:rFonts w:eastAsia="標楷體" w:cs="新細明體"/>
          <w:b/>
          <w:kern w:val="0"/>
          <w:szCs w:val="20"/>
          <w:bdr w:val="single" w:sz="4" w:space="0" w:color="auto"/>
        </w:rPr>
        <w:t>其中菩薩摩訶薩</w:t>
      </w:r>
      <w:r w:rsidRPr="00965633">
        <w:rPr>
          <w:rFonts w:ascii="標楷體" w:eastAsia="標楷體" w:hAnsi="標楷體" w:cs="新細明體" w:hint="eastAsia"/>
          <w:b/>
          <w:kern w:val="0"/>
          <w:szCs w:val="20"/>
          <w:bdr w:val="single" w:sz="4" w:space="0" w:color="auto"/>
        </w:rPr>
        <w:t>皆是一生補處</w:t>
      </w:r>
      <w:r w:rsidRPr="00965633">
        <w:rPr>
          <w:rFonts w:cs="新細明體" w:hint="eastAsia"/>
          <w:b/>
          <w:kern w:val="0"/>
          <w:szCs w:val="20"/>
          <w:bdr w:val="single" w:sz="4" w:space="0" w:color="auto"/>
        </w:rPr>
        <w:t>」</w:t>
      </w:r>
      <w:bookmarkEnd w:id="1762"/>
    </w:p>
    <w:p w:rsidR="00BA09FC" w:rsidRPr="00965633" w:rsidRDefault="00BA09FC" w:rsidP="00BA09FC">
      <w:pPr>
        <w:widowControl/>
        <w:spacing w:beforeLines="30" w:before="108" w:line="380" w:lineRule="exact"/>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 xml:space="preserve"> </w:t>
      </w:r>
      <w:r w:rsidRPr="00965633">
        <w:rPr>
          <w:rFonts w:cs="新細明體" w:hint="eastAsia"/>
          <w:b/>
          <w:kern w:val="0"/>
          <w:szCs w:val="20"/>
          <w:bdr w:val="single" w:sz="4" w:space="0" w:color="auto"/>
        </w:rPr>
        <w:t>因論生論：先說「</w:t>
      </w:r>
      <w:r w:rsidRPr="00965633">
        <w:rPr>
          <w:rFonts w:cs="新細明體"/>
          <w:b/>
          <w:kern w:val="0"/>
          <w:szCs w:val="20"/>
          <w:bdr w:val="single" w:sz="4" w:space="0" w:color="auto"/>
        </w:rPr>
        <w:t>兜率天上</w:t>
      </w:r>
      <w:r w:rsidRPr="00965633">
        <w:rPr>
          <w:rFonts w:cs="新細明體" w:hint="eastAsia"/>
          <w:b/>
          <w:kern w:val="0"/>
          <w:szCs w:val="20"/>
          <w:bdr w:val="single" w:sz="4" w:space="0" w:color="auto"/>
        </w:rPr>
        <w:t>」</w:t>
      </w:r>
      <w:r w:rsidRPr="00965633">
        <w:rPr>
          <w:rFonts w:cs="新細明體"/>
          <w:b/>
          <w:kern w:val="0"/>
          <w:szCs w:val="20"/>
          <w:bdr w:val="single" w:sz="4" w:space="0" w:color="auto"/>
        </w:rPr>
        <w:t>一生補處菩薩</w:t>
      </w:r>
      <w:r w:rsidRPr="00965633">
        <w:rPr>
          <w:rFonts w:cs="新細明體" w:hint="eastAsia"/>
          <w:b/>
          <w:kern w:val="0"/>
          <w:szCs w:val="20"/>
          <w:bdr w:val="single" w:sz="4" w:space="0" w:color="auto"/>
        </w:rPr>
        <w:t>，今云何說「</w:t>
      </w:r>
      <w:r w:rsidRPr="00965633">
        <w:rPr>
          <w:rFonts w:cs="新細明體"/>
          <w:b/>
          <w:kern w:val="0"/>
          <w:szCs w:val="20"/>
          <w:bdr w:val="single" w:sz="4" w:space="0" w:color="auto"/>
        </w:rPr>
        <w:t>他方世界</w:t>
      </w:r>
      <w:r w:rsidRPr="00965633">
        <w:rPr>
          <w:rFonts w:cs="新細明體" w:hint="eastAsia"/>
          <w:b/>
          <w:kern w:val="0"/>
          <w:szCs w:val="20"/>
          <w:bdr w:val="single" w:sz="4" w:space="0" w:color="auto"/>
        </w:rPr>
        <w:t>」</w:t>
      </w:r>
      <w:r w:rsidRPr="00965633">
        <w:rPr>
          <w:rFonts w:cs="新細明體"/>
          <w:b/>
          <w:kern w:val="0"/>
          <w:szCs w:val="20"/>
          <w:bdr w:val="single" w:sz="4" w:space="0" w:color="auto"/>
        </w:rPr>
        <w:t>菩薩皆</w:t>
      </w:r>
      <w:r w:rsidRPr="00965633">
        <w:rPr>
          <w:rFonts w:cs="新細明體" w:hint="eastAsia"/>
          <w:b/>
          <w:kern w:val="0"/>
          <w:szCs w:val="20"/>
          <w:bdr w:val="single" w:sz="4" w:space="0" w:color="auto"/>
        </w:rPr>
        <w:t>是</w:t>
      </w:r>
      <w:r w:rsidRPr="00965633">
        <w:rPr>
          <w:rFonts w:cs="新細明體"/>
          <w:b/>
          <w:kern w:val="0"/>
          <w:szCs w:val="20"/>
          <w:bdr w:val="single" w:sz="4" w:space="0" w:color="auto"/>
        </w:rPr>
        <w:t>一生補處</w:t>
      </w:r>
    </w:p>
    <w:p w:rsidR="00BA09FC" w:rsidRDefault="00BA09FC" w:rsidP="00BA09FC">
      <w:pPr>
        <w:widowControl/>
        <w:spacing w:beforeLines="30" w:before="108" w:line="380" w:lineRule="exact"/>
        <w:ind w:leftChars="50" w:left="120"/>
        <w:jc w:val="both"/>
        <w:rPr>
          <w:sz w:val="16"/>
          <w:szCs w:val="16"/>
        </w:rPr>
      </w:pPr>
      <w:r w:rsidRPr="00965633">
        <w:rPr>
          <w:rFonts w:cs="新細明體" w:hint="eastAsia"/>
          <w:b/>
          <w:kern w:val="0"/>
          <w:szCs w:val="20"/>
          <w:bdr w:val="single" w:sz="4" w:space="0" w:color="auto"/>
        </w:rPr>
        <w:t>（貳拾柒）</w:t>
      </w:r>
      <w:r w:rsidRPr="00965633">
        <w:rPr>
          <w:rFonts w:cs="新細明體" w:hint="eastAsia"/>
          <w:b/>
          <w:kern w:val="0"/>
          <w:szCs w:val="20"/>
          <w:bdr w:val="single" w:sz="4" w:space="0" w:color="auto"/>
          <w:shd w:val="pct15" w:color="auto" w:fill="FFFFFF"/>
        </w:rPr>
        <w:t>第二十七類菩薩：</w:t>
      </w:r>
      <w:r w:rsidRPr="00965633">
        <w:rPr>
          <w:rFonts w:hint="eastAsia"/>
          <w:b/>
          <w:szCs w:val="20"/>
          <w:bdr w:val="single" w:sz="4" w:space="0" w:color="auto"/>
        </w:rPr>
        <w:t>相好嚴身諸根明利，以三乘度眾生</w:t>
      </w:r>
      <w:r w:rsidRPr="00965633">
        <w:rPr>
          <w:rFonts w:hint="eastAsia"/>
        </w:rPr>
        <w:t>（［</w:t>
      </w:r>
      <w:r w:rsidRPr="00965633">
        <w:rPr>
          <w:rFonts w:eastAsia="Roman Unicode" w:cs="Roman Unicode" w:hint="eastAsia"/>
        </w:rPr>
        <w:t>F</w:t>
      </w:r>
      <w:r w:rsidRPr="00965633">
        <w:rPr>
          <w:rFonts w:hint="eastAsia"/>
        </w:rPr>
        <w:t>038</w:t>
      </w:r>
      <w:r w:rsidRPr="00965633">
        <w:rPr>
          <w:rFonts w:hint="eastAsia"/>
        </w:rPr>
        <w:t>］</w:t>
      </w:r>
      <w:r w:rsidRPr="00965633">
        <w:rPr>
          <w:rFonts w:hint="eastAsia"/>
        </w:rPr>
        <w:t>p.371</w:t>
      </w:r>
      <w:r w:rsidRPr="00965633">
        <w:rPr>
          <w:rFonts w:hint="eastAsia"/>
        </w:rPr>
        <w:t>）</w:t>
      </w:r>
    </w:p>
    <w:p w:rsidR="00BA09FC" w:rsidRPr="00965633" w:rsidRDefault="00BA09FC" w:rsidP="00BA09FC">
      <w:pPr>
        <w:widowControl/>
        <w:spacing w:line="38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一、釋「</w:t>
      </w:r>
      <w:r w:rsidRPr="00965633">
        <w:rPr>
          <w:rFonts w:ascii="標楷體" w:eastAsia="標楷體" w:hAnsi="標楷體" w:cs="新細明體" w:hint="eastAsia"/>
          <w:b/>
          <w:kern w:val="0"/>
          <w:szCs w:val="20"/>
          <w:bdr w:val="single" w:sz="4" w:space="0" w:color="auto"/>
        </w:rPr>
        <w:t>成就三十二相，</w:t>
      </w:r>
      <w:r w:rsidRPr="00965633">
        <w:rPr>
          <w:rFonts w:eastAsia="標楷體" w:cs="新細明體"/>
          <w:b/>
          <w:kern w:val="0"/>
          <w:szCs w:val="20"/>
          <w:bdr w:val="single" w:sz="4" w:space="0" w:color="auto"/>
        </w:rPr>
        <w:t>諸根淨利</w:t>
      </w:r>
      <w:r w:rsidRPr="00965633">
        <w:rPr>
          <w:rFonts w:eastAsia="標楷體" w:cs="新細明體" w:hint="eastAsia"/>
          <w:b/>
          <w:kern w:val="0"/>
          <w:szCs w:val="20"/>
          <w:bdr w:val="single" w:sz="4" w:space="0" w:color="auto"/>
        </w:rPr>
        <w:t>，</w:t>
      </w:r>
      <w:r w:rsidRPr="00965633">
        <w:rPr>
          <w:rFonts w:eastAsia="標楷體" w:cs="新細明體"/>
          <w:b/>
          <w:kern w:val="0"/>
          <w:szCs w:val="20"/>
          <w:bdr w:val="single" w:sz="4" w:space="0" w:color="auto"/>
        </w:rPr>
        <w:t>眾人愛敬</w:t>
      </w:r>
      <w:r w:rsidRPr="00965633">
        <w:rPr>
          <w:rFonts w:eastAsia="標楷體" w:cs="新細明體" w:hint="eastAsia"/>
          <w:b/>
          <w:kern w:val="0"/>
          <w:szCs w:val="20"/>
          <w:bdr w:val="single" w:sz="4" w:space="0" w:color="auto"/>
        </w:rPr>
        <w:t>，</w:t>
      </w:r>
      <w:r w:rsidRPr="00965633">
        <w:rPr>
          <w:rFonts w:eastAsia="標楷體" w:cs="新細明體"/>
          <w:b/>
          <w:kern w:val="0"/>
          <w:szCs w:val="20"/>
          <w:bdr w:val="single" w:sz="4" w:space="0" w:color="auto"/>
        </w:rPr>
        <w:t>漸以三乘法而度脫之</w:t>
      </w:r>
      <w:r w:rsidRPr="00965633">
        <w:rPr>
          <w:rFonts w:cs="新細明體" w:hint="eastAsia"/>
          <w:b/>
          <w:kern w:val="0"/>
          <w:szCs w:val="20"/>
          <w:bdr w:val="single" w:sz="4" w:space="0" w:color="auto"/>
        </w:rPr>
        <w:t>」</w:t>
      </w:r>
    </w:p>
    <w:p w:rsidR="00BA09FC" w:rsidRPr="00965633" w:rsidRDefault="00BA09FC" w:rsidP="00BA09FC">
      <w:pPr>
        <w:widowControl/>
        <w:spacing w:line="380" w:lineRule="exact"/>
        <w:ind w:leftChars="150" w:left="360"/>
        <w:jc w:val="both"/>
        <w:rPr>
          <w:rFonts w:cs="新細明體"/>
          <w:b/>
          <w:kern w:val="0"/>
          <w:bdr w:val="single" w:sz="4" w:space="0" w:color="auto"/>
        </w:rPr>
      </w:pPr>
      <w:r w:rsidRPr="00965633">
        <w:rPr>
          <w:rFonts w:cs="新細明體" w:hint="eastAsia"/>
          <w:b/>
          <w:kern w:val="0"/>
          <w:bdr w:val="single" w:sz="4" w:space="0" w:color="auto"/>
        </w:rPr>
        <w:t>（一）成就三十二相</w:t>
      </w:r>
    </w:p>
    <w:p w:rsidR="00BA09FC" w:rsidRDefault="00BA09FC" w:rsidP="00BA09FC">
      <w:pPr>
        <w:widowControl/>
        <w:spacing w:beforeLines="30" w:before="108" w:line="380" w:lineRule="exact"/>
        <w:ind w:leftChars="150" w:left="360"/>
        <w:jc w:val="both"/>
        <w:rPr>
          <w:rFonts w:cs="新細明體"/>
          <w:b/>
          <w:kern w:val="0"/>
        </w:rPr>
      </w:pPr>
      <w:bookmarkStart w:id="1763" w:name="0344b22"/>
      <w:r w:rsidRPr="00965633">
        <w:rPr>
          <w:rFonts w:cs="新細明體" w:hint="eastAsia"/>
          <w:b/>
          <w:kern w:val="0"/>
          <w:bdr w:val="single" w:sz="4" w:space="0" w:color="auto"/>
        </w:rPr>
        <w:t>（二）諸根淨利</w:t>
      </w:r>
      <w:bookmarkEnd w:id="1763"/>
    </w:p>
    <w:p w:rsidR="00BA09FC" w:rsidRPr="00965633" w:rsidRDefault="00BA09FC" w:rsidP="00BA09FC">
      <w:pPr>
        <w:keepNext/>
        <w:widowControl/>
        <w:spacing w:beforeLines="30" w:before="108"/>
        <w:ind w:leftChars="150" w:left="360"/>
        <w:jc w:val="both"/>
        <w:rPr>
          <w:rFonts w:cs="新細明體"/>
          <w:b/>
          <w:kern w:val="0"/>
          <w:bdr w:val="single" w:sz="4" w:space="0" w:color="auto"/>
        </w:rPr>
      </w:pPr>
      <w:bookmarkStart w:id="1764" w:name="0344b24"/>
      <w:r w:rsidRPr="00965633">
        <w:rPr>
          <w:rFonts w:cs="新細明體" w:hint="eastAsia"/>
          <w:b/>
          <w:kern w:val="0"/>
          <w:bdr w:val="single" w:sz="4" w:space="0" w:color="auto"/>
        </w:rPr>
        <w:t>（三）</w:t>
      </w:r>
      <w:r w:rsidRPr="00965633">
        <w:rPr>
          <w:rFonts w:cs="新細明體"/>
          <w:b/>
          <w:kern w:val="0"/>
          <w:bdr w:val="single" w:sz="4" w:space="0" w:color="auto"/>
        </w:rPr>
        <w:t>眾人愛敬</w:t>
      </w:r>
      <w:r w:rsidRPr="00965633">
        <w:rPr>
          <w:rFonts w:cs="新細明體" w:hint="eastAsia"/>
          <w:b/>
          <w:kern w:val="0"/>
          <w:bdr w:val="single" w:sz="4" w:space="0" w:color="auto"/>
        </w:rPr>
        <w:t>，</w:t>
      </w:r>
      <w:r w:rsidRPr="00965633">
        <w:rPr>
          <w:rFonts w:cs="新細明體"/>
          <w:b/>
          <w:kern w:val="0"/>
          <w:bdr w:val="single" w:sz="4" w:space="0" w:color="auto"/>
        </w:rPr>
        <w:t>漸以三乘法而度脫之</w:t>
      </w:r>
      <w:bookmarkEnd w:id="1764"/>
    </w:p>
    <w:p w:rsidR="00BA09FC" w:rsidRPr="00965633" w:rsidRDefault="00BA09FC" w:rsidP="00BA09FC">
      <w:pPr>
        <w:widowControl/>
        <w:spacing w:beforeLines="30" w:before="108"/>
        <w:ind w:leftChars="100" w:left="240"/>
        <w:jc w:val="both"/>
        <w:rPr>
          <w:rFonts w:cs="新細明體"/>
          <w:b/>
          <w:kern w:val="0"/>
          <w:szCs w:val="20"/>
          <w:bdr w:val="single" w:sz="4" w:space="0" w:color="auto"/>
        </w:rPr>
      </w:pPr>
      <w:bookmarkStart w:id="1765" w:name="0344b26"/>
      <w:r w:rsidRPr="00965633">
        <w:rPr>
          <w:rFonts w:cs="新細明體" w:hint="eastAsia"/>
          <w:b/>
          <w:kern w:val="0"/>
          <w:szCs w:val="20"/>
          <w:bdr w:val="single" w:sz="4" w:space="0" w:color="auto"/>
        </w:rPr>
        <w:t>二、相好、諸根淨利之因緣：身口業清淨</w:t>
      </w:r>
      <w:bookmarkEnd w:id="1765"/>
    </w:p>
    <w:p w:rsidR="00BA09FC" w:rsidRPr="00965633" w:rsidRDefault="00BA09FC" w:rsidP="00BA09FC">
      <w:pPr>
        <w:widowControl/>
        <w:spacing w:beforeLines="30" w:before="108"/>
        <w:ind w:leftChars="50" w:left="120"/>
        <w:jc w:val="both"/>
        <w:rPr>
          <w:rFonts w:cs="新細明體"/>
          <w:kern w:val="0"/>
          <w:szCs w:val="20"/>
          <w:bdr w:val="single" w:sz="4" w:space="0" w:color="auto"/>
        </w:rPr>
      </w:pPr>
      <w:bookmarkStart w:id="1766" w:name="0344b28"/>
      <w:r w:rsidRPr="00965633">
        <w:rPr>
          <w:rFonts w:cs="新細明體" w:hint="eastAsia"/>
          <w:b/>
          <w:kern w:val="0"/>
          <w:szCs w:val="20"/>
          <w:bdr w:val="single" w:sz="4" w:space="0" w:color="auto"/>
        </w:rPr>
        <w:t>（貳拾捌）</w:t>
      </w:r>
      <w:r w:rsidRPr="00965633">
        <w:rPr>
          <w:rFonts w:cs="新細明體" w:hint="eastAsia"/>
          <w:b/>
          <w:kern w:val="0"/>
          <w:szCs w:val="20"/>
          <w:bdr w:val="single" w:sz="4" w:space="0" w:color="auto"/>
          <w:shd w:val="pct15" w:color="auto" w:fill="FFFFFF"/>
        </w:rPr>
        <w:t>第二十八類菩薩：</w:t>
      </w:r>
      <w:r w:rsidRPr="00965633">
        <w:rPr>
          <w:rFonts w:cs="新細明體" w:hint="eastAsia"/>
          <w:b/>
          <w:kern w:val="0"/>
          <w:szCs w:val="20"/>
          <w:bdr w:val="single" w:sz="4" w:space="0" w:color="auto"/>
        </w:rPr>
        <w:t>相好</w:t>
      </w:r>
      <w:r w:rsidRPr="00965633">
        <w:rPr>
          <w:b/>
          <w:kern w:val="0"/>
          <w:szCs w:val="20"/>
          <w:bdr w:val="single" w:sz="4" w:space="0" w:color="auto"/>
        </w:rPr>
        <w:t>——</w:t>
      </w:r>
      <w:r w:rsidRPr="00965633">
        <w:rPr>
          <w:rFonts w:hint="eastAsia"/>
          <w:b/>
          <w:szCs w:val="20"/>
          <w:bdr w:val="single" w:sz="4" w:space="0" w:color="auto"/>
        </w:rPr>
        <w:t>諸根淨利，不自高下他</w:t>
      </w:r>
      <w:r w:rsidRPr="00965633">
        <w:rPr>
          <w:rFonts w:cs="新細明體" w:hint="eastAsia"/>
          <w:kern w:val="0"/>
          <w:szCs w:val="16"/>
        </w:rPr>
        <w:t>（《大智度論筆記》［</w:t>
      </w:r>
      <w:r w:rsidRPr="00965633">
        <w:rPr>
          <w:rFonts w:cs="新細明體" w:hint="eastAsia"/>
          <w:kern w:val="0"/>
          <w:szCs w:val="16"/>
        </w:rPr>
        <w:t>F038</w:t>
      </w:r>
      <w:r w:rsidRPr="00965633">
        <w:rPr>
          <w:rFonts w:cs="新細明體" w:hint="eastAsia"/>
          <w:kern w:val="0"/>
          <w:szCs w:val="16"/>
        </w:rPr>
        <w:t>］</w:t>
      </w:r>
      <w:r w:rsidRPr="00965633">
        <w:rPr>
          <w:rFonts w:cs="新細明體" w:hint="eastAsia"/>
          <w:kern w:val="0"/>
          <w:szCs w:val="16"/>
        </w:rPr>
        <w:t>p.371</w:t>
      </w:r>
      <w:r w:rsidRPr="00965633">
        <w:rPr>
          <w:rFonts w:cs="新細明體" w:hint="eastAsia"/>
          <w:kern w:val="0"/>
          <w:szCs w:val="16"/>
        </w:rPr>
        <w:t>）</w:t>
      </w:r>
      <w:bookmarkEnd w:id="1766"/>
    </w:p>
    <w:p w:rsidR="00BA09FC" w:rsidRPr="00965633" w:rsidRDefault="00BA09FC" w:rsidP="00BA09FC">
      <w:pPr>
        <w:widowControl/>
        <w:ind w:leftChars="100" w:left="240"/>
        <w:jc w:val="both"/>
        <w:rPr>
          <w:rFonts w:cs="新細明體"/>
          <w:b/>
          <w:kern w:val="0"/>
          <w:szCs w:val="20"/>
          <w:bdr w:val="single" w:sz="4" w:space="0" w:color="auto"/>
        </w:rPr>
      </w:pPr>
      <w:r w:rsidRPr="00965633">
        <w:rPr>
          <w:rFonts w:hint="eastAsia"/>
          <w:b/>
          <w:szCs w:val="20"/>
          <w:bdr w:val="single" w:sz="4" w:space="0" w:color="auto"/>
        </w:rPr>
        <w:t>一、釋「</w:t>
      </w:r>
      <w:r w:rsidRPr="00965633">
        <w:rPr>
          <w:rFonts w:eastAsia="標楷體" w:cs="新細明體"/>
          <w:b/>
          <w:kern w:val="0"/>
          <w:szCs w:val="20"/>
          <w:bdr w:val="single" w:sz="4" w:space="0" w:color="auto"/>
        </w:rPr>
        <w:t>行六波羅蜜時得諸根淨</w:t>
      </w:r>
      <w:r w:rsidRPr="00965633">
        <w:rPr>
          <w:rFonts w:eastAsia="標楷體" w:cs="新細明體" w:hint="eastAsia"/>
          <w:b/>
          <w:kern w:val="0"/>
          <w:szCs w:val="20"/>
          <w:bdr w:val="single" w:sz="4" w:space="0" w:color="auto"/>
        </w:rPr>
        <w:t>」</w:t>
      </w:r>
    </w:p>
    <w:p w:rsidR="00BA09FC" w:rsidRDefault="00BA09FC" w:rsidP="00BA09FC">
      <w:pPr>
        <w:widowControl/>
        <w:spacing w:beforeLines="30" w:before="108"/>
        <w:ind w:leftChars="100" w:left="240"/>
        <w:jc w:val="both"/>
        <w:rPr>
          <w:rFonts w:cs="新細明體"/>
          <w:b/>
          <w:kern w:val="0"/>
        </w:rPr>
      </w:pPr>
      <w:bookmarkStart w:id="1767" w:name="0344c04"/>
      <w:r w:rsidRPr="00965633">
        <w:rPr>
          <w:rFonts w:hint="eastAsia"/>
          <w:b/>
          <w:szCs w:val="20"/>
          <w:bdr w:val="single" w:sz="4" w:space="0" w:color="auto"/>
        </w:rPr>
        <w:t>二、釋「</w:t>
      </w:r>
      <w:r w:rsidRPr="00965633">
        <w:rPr>
          <w:rFonts w:ascii="標楷體" w:eastAsia="標楷體" w:hAnsi="標楷體" w:cs="新細明體" w:hint="eastAsia"/>
          <w:b/>
          <w:kern w:val="0"/>
          <w:szCs w:val="20"/>
          <w:bdr w:val="single" w:sz="4" w:space="0" w:color="auto"/>
        </w:rPr>
        <w:t>不自高，亦不下他</w:t>
      </w:r>
      <w:r w:rsidRPr="00965633">
        <w:rPr>
          <w:rFonts w:cs="新細明體" w:hint="eastAsia"/>
          <w:b/>
          <w:kern w:val="0"/>
          <w:szCs w:val="20"/>
          <w:bdr w:val="single" w:sz="4" w:space="0" w:color="auto"/>
        </w:rPr>
        <w:t>」</w:t>
      </w:r>
      <w:bookmarkEnd w:id="1767"/>
    </w:p>
    <w:p w:rsidR="00BA09FC" w:rsidRDefault="00BA09FC" w:rsidP="00BA09FC">
      <w:pPr>
        <w:widowControl/>
        <w:spacing w:beforeLines="30" w:before="108"/>
        <w:ind w:leftChars="50" w:left="120"/>
        <w:jc w:val="both"/>
        <w:rPr>
          <w:rStyle w:val="a8"/>
          <w:rFonts w:cs="新細明體"/>
          <w:kern w:val="0"/>
        </w:rPr>
      </w:pPr>
      <w:bookmarkStart w:id="1768" w:name="0344c09"/>
      <w:r w:rsidRPr="00965633">
        <w:rPr>
          <w:rFonts w:cs="新細明體" w:hint="eastAsia"/>
          <w:b/>
          <w:kern w:val="0"/>
          <w:szCs w:val="20"/>
          <w:bdr w:val="single" w:sz="4" w:space="0" w:color="auto"/>
        </w:rPr>
        <w:t>（貳拾玖）</w:t>
      </w:r>
      <w:r w:rsidRPr="00965633">
        <w:rPr>
          <w:rFonts w:cs="新細明體" w:hint="eastAsia"/>
          <w:b/>
          <w:kern w:val="0"/>
          <w:szCs w:val="20"/>
          <w:bdr w:val="single" w:sz="4" w:space="0" w:color="auto"/>
          <w:shd w:val="pct15" w:color="auto" w:fill="FFFFFF"/>
        </w:rPr>
        <w:t>第二十九類菩薩：</w:t>
      </w:r>
      <w:r w:rsidRPr="00965633">
        <w:rPr>
          <w:rFonts w:hint="eastAsia"/>
          <w:b/>
          <w:kern w:val="0"/>
          <w:szCs w:val="20"/>
          <w:bdr w:val="single" w:sz="4" w:space="0" w:color="auto"/>
        </w:rPr>
        <w:t>住施戒度</w:t>
      </w:r>
      <w:r w:rsidRPr="00965633">
        <w:rPr>
          <w:b/>
          <w:kern w:val="0"/>
          <w:szCs w:val="20"/>
          <w:bdr w:val="single" w:sz="4" w:space="0" w:color="auto"/>
        </w:rPr>
        <w:t>乃至</w:t>
      </w:r>
      <w:r w:rsidRPr="00965633">
        <w:rPr>
          <w:rFonts w:cs="新細明體"/>
          <w:b/>
          <w:kern w:val="0"/>
          <w:szCs w:val="20"/>
          <w:bdr w:val="single" w:sz="4" w:space="0" w:color="auto"/>
        </w:rPr>
        <w:t>阿鞞跋致地</w:t>
      </w:r>
      <w:r w:rsidRPr="00965633">
        <w:rPr>
          <w:rFonts w:cs="新細明體" w:hint="eastAsia"/>
          <w:b/>
          <w:kern w:val="0"/>
          <w:szCs w:val="20"/>
          <w:bdr w:val="single" w:sz="4" w:space="0" w:color="auto"/>
        </w:rPr>
        <w:t>，</w:t>
      </w:r>
      <w:r w:rsidRPr="00965633">
        <w:rPr>
          <w:rFonts w:cs="新細明體"/>
          <w:b/>
          <w:kern w:val="0"/>
          <w:szCs w:val="20"/>
          <w:bdr w:val="single" w:sz="4" w:space="0" w:color="auto"/>
        </w:rPr>
        <w:t>終不墮惡道</w:t>
      </w:r>
    </w:p>
    <w:p w:rsidR="00BA09FC" w:rsidRPr="00965633" w:rsidRDefault="00BA09FC" w:rsidP="00BA09FC">
      <w:pPr>
        <w:widowControl/>
        <w:spacing w:beforeLines="30" w:before="108"/>
        <w:ind w:leftChars="50" w:left="120"/>
        <w:jc w:val="both"/>
        <w:rPr>
          <w:rFonts w:cs="新細明體"/>
          <w:kern w:val="0"/>
          <w:szCs w:val="20"/>
          <w:bdr w:val="single" w:sz="4" w:space="0" w:color="auto"/>
        </w:rPr>
      </w:pPr>
      <w:r w:rsidRPr="00965633">
        <w:rPr>
          <w:rFonts w:hint="eastAsia"/>
        </w:rPr>
        <w:t>（［</w:t>
      </w:r>
      <w:r w:rsidRPr="00965633">
        <w:rPr>
          <w:rFonts w:eastAsia="Roman Unicode" w:cs="Roman Unicode" w:hint="eastAsia"/>
        </w:rPr>
        <w:t>F</w:t>
      </w:r>
      <w:r w:rsidRPr="00965633">
        <w:rPr>
          <w:rFonts w:hint="eastAsia"/>
        </w:rPr>
        <w:t>038</w:t>
      </w:r>
      <w:r w:rsidRPr="00965633">
        <w:rPr>
          <w:rFonts w:hint="eastAsia"/>
        </w:rPr>
        <w:t>］</w:t>
      </w:r>
      <w:r w:rsidRPr="00965633">
        <w:rPr>
          <w:rFonts w:hint="eastAsia"/>
        </w:rPr>
        <w:t>p.372</w:t>
      </w:r>
      <w:r w:rsidRPr="00965633">
        <w:rPr>
          <w:rFonts w:hint="eastAsia"/>
        </w:rPr>
        <w:t>）</w:t>
      </w:r>
      <w:bookmarkEnd w:id="1768"/>
    </w:p>
    <w:p w:rsidR="00BA09FC" w:rsidRPr="00965633" w:rsidRDefault="00BA09FC" w:rsidP="00BA09FC">
      <w:pPr>
        <w:widowControl/>
        <w:ind w:leftChars="100" w:left="240"/>
        <w:jc w:val="both"/>
        <w:rPr>
          <w:rFonts w:ascii="新細明體" w:hAnsi="新細明體" w:cs="新細明體"/>
          <w:b/>
          <w:kern w:val="0"/>
          <w:szCs w:val="20"/>
          <w:bdr w:val="single" w:sz="4" w:space="0" w:color="auto"/>
        </w:rPr>
      </w:pPr>
      <w:r w:rsidRPr="00965633">
        <w:rPr>
          <w:rFonts w:ascii="新細明體" w:hAnsi="新細明體" w:cs="新細明體" w:hint="eastAsia"/>
          <w:b/>
          <w:kern w:val="0"/>
          <w:szCs w:val="20"/>
          <w:bdr w:val="single" w:sz="4" w:space="0" w:color="auto"/>
        </w:rPr>
        <w:t>一、從初發心乃至</w:t>
      </w:r>
      <w:r w:rsidRPr="00965633">
        <w:rPr>
          <w:rFonts w:ascii="新細明體" w:hAnsi="新細明體" w:cs="新細明體"/>
          <w:b/>
          <w:kern w:val="0"/>
          <w:szCs w:val="20"/>
          <w:bdr w:val="single" w:sz="4" w:space="0" w:color="auto"/>
        </w:rPr>
        <w:t>阿鞞跋致地，終不墮惡道</w:t>
      </w:r>
    </w:p>
    <w:p w:rsidR="00BA09FC" w:rsidRPr="00965633" w:rsidRDefault="00BA09FC" w:rsidP="00BA09FC">
      <w:pPr>
        <w:widowControl/>
        <w:spacing w:beforeLines="30" w:before="108"/>
        <w:ind w:leftChars="100" w:left="240"/>
        <w:jc w:val="both"/>
        <w:rPr>
          <w:rFonts w:ascii="新細明體" w:hAnsi="新細明體" w:cs="新細明體"/>
          <w:b/>
          <w:kern w:val="0"/>
          <w:szCs w:val="20"/>
          <w:bdr w:val="single" w:sz="4" w:space="0" w:color="auto"/>
        </w:rPr>
      </w:pPr>
      <w:bookmarkStart w:id="1769" w:name="0344c18"/>
      <w:r w:rsidRPr="00965633">
        <w:rPr>
          <w:rFonts w:ascii="新細明體" w:hAnsi="新細明體" w:cs="新細明體" w:hint="eastAsia"/>
          <w:b/>
          <w:kern w:val="0"/>
          <w:szCs w:val="20"/>
          <w:bdr w:val="single" w:sz="4" w:space="0" w:color="auto"/>
        </w:rPr>
        <w:t>二、釋疑：若</w:t>
      </w:r>
      <w:r w:rsidRPr="00965633">
        <w:rPr>
          <w:rFonts w:cs="新細明體"/>
          <w:b/>
          <w:kern w:val="0"/>
          <w:szCs w:val="20"/>
          <w:bdr w:val="single" w:sz="4" w:space="0" w:color="auto"/>
        </w:rPr>
        <w:t>持戒</w:t>
      </w:r>
      <w:r w:rsidRPr="00965633">
        <w:rPr>
          <w:rFonts w:cs="新細明體" w:hint="eastAsia"/>
          <w:b/>
          <w:kern w:val="0"/>
          <w:szCs w:val="20"/>
          <w:bdr w:val="single" w:sz="4" w:space="0" w:color="auto"/>
        </w:rPr>
        <w:t>能</w:t>
      </w:r>
      <w:r w:rsidRPr="00965633">
        <w:rPr>
          <w:rFonts w:cs="新細明體"/>
          <w:b/>
          <w:kern w:val="0"/>
          <w:szCs w:val="20"/>
          <w:bdr w:val="single" w:sz="4" w:space="0" w:color="auto"/>
        </w:rPr>
        <w:t>不墮惡道</w:t>
      </w:r>
      <w:r w:rsidRPr="00965633">
        <w:rPr>
          <w:rFonts w:cs="新細明體" w:hint="eastAsia"/>
          <w:b/>
          <w:kern w:val="0"/>
          <w:szCs w:val="20"/>
          <w:bdr w:val="single" w:sz="4" w:space="0" w:color="auto"/>
        </w:rPr>
        <w:t>，何以更說布施</w:t>
      </w:r>
      <w:bookmarkEnd w:id="1769"/>
    </w:p>
    <w:p w:rsidR="00BA09FC" w:rsidRPr="00965633" w:rsidRDefault="00BA09FC" w:rsidP="00BA09FC">
      <w:pPr>
        <w:widowControl/>
        <w:ind w:leftChars="150" w:left="360"/>
        <w:jc w:val="both"/>
        <w:rPr>
          <w:rFonts w:cs="新細明體"/>
          <w:b/>
          <w:kern w:val="0"/>
          <w:szCs w:val="20"/>
          <w:bdr w:val="single" w:sz="4" w:space="0" w:color="auto"/>
        </w:rPr>
      </w:pPr>
      <w:bookmarkStart w:id="1770" w:name="0344c19"/>
      <w:r w:rsidRPr="00965633">
        <w:rPr>
          <w:rFonts w:cs="新細明體" w:hint="eastAsia"/>
          <w:b/>
          <w:kern w:val="0"/>
          <w:szCs w:val="20"/>
          <w:bdr w:val="single" w:sz="4" w:space="0" w:color="auto"/>
        </w:rPr>
        <w:t>（一）</w:t>
      </w:r>
      <w:r w:rsidRPr="00965633">
        <w:rPr>
          <w:rFonts w:cs="新細明體"/>
          <w:b/>
          <w:kern w:val="0"/>
          <w:szCs w:val="20"/>
          <w:bdr w:val="single" w:sz="4" w:space="0" w:color="auto"/>
        </w:rPr>
        <w:t>布施亦能不墮惡道</w:t>
      </w:r>
      <w:bookmarkEnd w:id="1770"/>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771" w:name="0344c21"/>
      <w:r w:rsidRPr="00965633">
        <w:rPr>
          <w:rFonts w:cs="新細明體" w:hint="eastAsia"/>
          <w:b/>
          <w:kern w:val="0"/>
          <w:szCs w:val="20"/>
          <w:bdr w:val="single" w:sz="4" w:space="0" w:color="auto"/>
        </w:rPr>
        <w:t>（二）若僅持戒，生人中貧窮不能自利利人，故復行布施</w:t>
      </w:r>
      <w:bookmarkEnd w:id="1771"/>
    </w:p>
    <w:p w:rsidR="00BA09FC" w:rsidRPr="00965633" w:rsidRDefault="00BA09FC" w:rsidP="00BA09FC">
      <w:pPr>
        <w:widowControl/>
        <w:spacing w:beforeLines="30" w:before="108"/>
        <w:ind w:leftChars="100" w:left="240"/>
        <w:jc w:val="both"/>
        <w:rPr>
          <w:rFonts w:ascii="新細明體" w:hAnsi="新細明體" w:cs="新細明體"/>
          <w:b/>
          <w:kern w:val="0"/>
          <w:szCs w:val="20"/>
          <w:bdr w:val="single" w:sz="4" w:space="0" w:color="auto"/>
        </w:rPr>
      </w:pPr>
      <w:bookmarkStart w:id="1772" w:name="0344c23"/>
      <w:r w:rsidRPr="00965633">
        <w:rPr>
          <w:rFonts w:ascii="新細明體" w:hAnsi="新細明體" w:cs="新細明體" w:hint="eastAsia"/>
          <w:b/>
          <w:kern w:val="0"/>
          <w:szCs w:val="20"/>
          <w:bdr w:val="single" w:sz="4" w:space="0" w:color="auto"/>
        </w:rPr>
        <w:t>三、例餘</w:t>
      </w:r>
      <w:r w:rsidRPr="00965633">
        <w:rPr>
          <w:rFonts w:cs="新細明體"/>
          <w:b/>
          <w:kern w:val="0"/>
          <w:szCs w:val="20"/>
          <w:bdr w:val="single" w:sz="4" w:space="0" w:color="auto"/>
        </w:rPr>
        <w:t>波羅蜜</w:t>
      </w:r>
    </w:p>
    <w:p w:rsidR="00BA09FC" w:rsidRDefault="00BA09FC" w:rsidP="00BA09FC">
      <w:pPr>
        <w:widowControl/>
        <w:spacing w:beforeLines="30" w:before="108"/>
        <w:ind w:leftChars="50" w:left="120"/>
        <w:jc w:val="both"/>
        <w:rPr>
          <w:rFonts w:cs="新細明體"/>
          <w:kern w:val="0"/>
        </w:rPr>
      </w:pPr>
      <w:r w:rsidRPr="00965633">
        <w:rPr>
          <w:rFonts w:cs="新細明體" w:hint="eastAsia"/>
          <w:b/>
          <w:kern w:val="0"/>
          <w:szCs w:val="20"/>
          <w:bdr w:val="single" w:sz="4" w:space="0" w:color="auto"/>
        </w:rPr>
        <w:t>（參拾）</w:t>
      </w:r>
      <w:r w:rsidRPr="00965633">
        <w:rPr>
          <w:rFonts w:cs="新細明體" w:hint="eastAsia"/>
          <w:b/>
          <w:kern w:val="0"/>
          <w:szCs w:val="20"/>
          <w:bdr w:val="single" w:sz="4" w:space="0" w:color="auto"/>
          <w:shd w:val="pct15" w:color="auto" w:fill="FFFFFF"/>
        </w:rPr>
        <w:t>第三十類菩薩：</w:t>
      </w:r>
      <w:r w:rsidRPr="00965633">
        <w:rPr>
          <w:rFonts w:cs="新細明體"/>
          <w:b/>
          <w:kern w:val="0"/>
          <w:szCs w:val="20"/>
          <w:bdr w:val="single" w:sz="4" w:space="0" w:color="auto"/>
        </w:rPr>
        <w:t>乃至阿鞞跋致地</w:t>
      </w:r>
      <w:r w:rsidRPr="00965633">
        <w:rPr>
          <w:rFonts w:cs="新細明體" w:hint="eastAsia"/>
          <w:b/>
          <w:kern w:val="0"/>
          <w:szCs w:val="20"/>
          <w:bdr w:val="single" w:sz="4" w:space="0" w:color="auto"/>
        </w:rPr>
        <w:t>，</w:t>
      </w:r>
      <w:r w:rsidRPr="00965633">
        <w:rPr>
          <w:rFonts w:cs="新細明體"/>
          <w:b/>
          <w:kern w:val="0"/>
          <w:szCs w:val="20"/>
          <w:bdr w:val="single" w:sz="4" w:space="0" w:color="auto"/>
        </w:rPr>
        <w:t>常不捨十善</w:t>
      </w:r>
      <w:r w:rsidRPr="00965633">
        <w:rPr>
          <w:rFonts w:cs="新細明體" w:hint="eastAsia"/>
          <w:kern w:val="0"/>
          <w:szCs w:val="16"/>
        </w:rPr>
        <w:t>（印順法師，《大智度論筆記》［</w:t>
      </w:r>
      <w:r w:rsidRPr="00965633">
        <w:rPr>
          <w:rFonts w:cs="新細明體" w:hint="eastAsia"/>
          <w:kern w:val="0"/>
          <w:szCs w:val="16"/>
        </w:rPr>
        <w:t>F038</w:t>
      </w:r>
      <w:r w:rsidRPr="00965633">
        <w:rPr>
          <w:rFonts w:cs="新細明體" w:hint="eastAsia"/>
          <w:kern w:val="0"/>
          <w:szCs w:val="16"/>
        </w:rPr>
        <w:t>］</w:t>
      </w:r>
      <w:r w:rsidRPr="00965633">
        <w:rPr>
          <w:rFonts w:cs="新細明體" w:hint="eastAsia"/>
          <w:kern w:val="0"/>
          <w:szCs w:val="16"/>
        </w:rPr>
        <w:t>p.372</w:t>
      </w:r>
      <w:r w:rsidRPr="00965633">
        <w:rPr>
          <w:rFonts w:cs="新細明體" w:hint="eastAsia"/>
          <w:kern w:val="0"/>
          <w:szCs w:val="16"/>
        </w:rPr>
        <w:t>）</w:t>
      </w:r>
      <w:bookmarkEnd w:id="1772"/>
    </w:p>
    <w:p w:rsidR="00BA09FC" w:rsidRPr="00965633" w:rsidRDefault="00BA09FC" w:rsidP="00BA09FC">
      <w:pPr>
        <w:widowControl/>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一、為令知如何行尸羅波羅蜜故說常行十善</w:t>
      </w:r>
    </w:p>
    <w:p w:rsidR="00BA09FC" w:rsidRPr="00965633" w:rsidRDefault="00BA09FC" w:rsidP="00BA09FC">
      <w:pPr>
        <w:widowControl/>
        <w:spacing w:beforeLines="30" w:before="108"/>
        <w:ind w:leftChars="100" w:left="240"/>
        <w:jc w:val="both"/>
        <w:rPr>
          <w:rFonts w:ascii="新細明體" w:hAnsi="新細明體" w:cs="新細明體"/>
          <w:b/>
          <w:kern w:val="0"/>
          <w:szCs w:val="20"/>
          <w:bdr w:val="single" w:sz="4" w:space="0" w:color="auto"/>
        </w:rPr>
      </w:pPr>
      <w:bookmarkStart w:id="1773" w:name="0344c28"/>
      <w:r w:rsidRPr="00965633">
        <w:rPr>
          <w:rFonts w:ascii="新細明體" w:hAnsi="新細明體" w:cs="新細明體" w:hint="eastAsia"/>
          <w:b/>
          <w:kern w:val="0"/>
          <w:szCs w:val="20"/>
          <w:bdr w:val="single" w:sz="4" w:space="0" w:color="auto"/>
        </w:rPr>
        <w:t>二、</w:t>
      </w:r>
      <w:r w:rsidRPr="00965633">
        <w:rPr>
          <w:rFonts w:ascii="新細明體" w:hAnsi="新細明體" w:cs="新細明體"/>
          <w:b/>
          <w:kern w:val="0"/>
          <w:szCs w:val="20"/>
          <w:bdr w:val="single" w:sz="4" w:space="0" w:color="auto"/>
        </w:rPr>
        <w:t>但持戒牢固</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不捨十善</w:t>
      </w:r>
      <w:r w:rsidRPr="00965633">
        <w:rPr>
          <w:rFonts w:ascii="新細明體" w:hAnsi="新細明體" w:cs="新細明體" w:hint="eastAsia"/>
          <w:b/>
          <w:kern w:val="0"/>
          <w:szCs w:val="20"/>
          <w:bdr w:val="single" w:sz="4" w:space="0" w:color="auto"/>
        </w:rPr>
        <w:t>，能不墮三惡道</w:t>
      </w:r>
      <w:bookmarkEnd w:id="1773"/>
    </w:p>
    <w:p w:rsidR="00BA09FC" w:rsidRPr="00965633" w:rsidRDefault="00BA09FC" w:rsidP="00BA09FC">
      <w:pPr>
        <w:widowControl/>
        <w:spacing w:beforeLines="30" w:before="108"/>
        <w:ind w:leftChars="50" w:left="120"/>
        <w:jc w:val="both"/>
        <w:rPr>
          <w:rFonts w:cs="新細明體"/>
          <w:kern w:val="0"/>
          <w:szCs w:val="20"/>
          <w:bdr w:val="single" w:sz="4" w:space="0" w:color="auto"/>
        </w:rPr>
      </w:pPr>
      <w:bookmarkStart w:id="1774" w:name="0345a01"/>
      <w:r w:rsidRPr="00965633">
        <w:rPr>
          <w:rFonts w:cs="新細明體" w:hint="eastAsia"/>
          <w:b/>
          <w:kern w:val="0"/>
          <w:szCs w:val="20"/>
          <w:bdr w:val="single" w:sz="4" w:space="0" w:color="auto"/>
        </w:rPr>
        <w:t>（參拾壹）</w:t>
      </w:r>
      <w:r w:rsidRPr="00965633">
        <w:rPr>
          <w:rFonts w:cs="新細明體" w:hint="eastAsia"/>
          <w:b/>
          <w:kern w:val="0"/>
          <w:szCs w:val="20"/>
          <w:bdr w:val="single" w:sz="4" w:space="0" w:color="auto"/>
          <w:shd w:val="pct15" w:color="auto" w:fill="FFFFFF"/>
        </w:rPr>
        <w:t>第三十一類菩薩：</w:t>
      </w:r>
      <w:r w:rsidRPr="00965633">
        <w:rPr>
          <w:rFonts w:cs="新細明體" w:hint="eastAsia"/>
          <w:b/>
          <w:kern w:val="0"/>
          <w:szCs w:val="20"/>
          <w:bdr w:val="single" w:sz="4" w:space="0" w:color="auto"/>
        </w:rPr>
        <w:t>住施戒度中，</w:t>
      </w:r>
      <w:r w:rsidRPr="00965633">
        <w:rPr>
          <w:rFonts w:cs="新細明體"/>
          <w:b/>
          <w:kern w:val="0"/>
          <w:szCs w:val="20"/>
          <w:bdr w:val="single" w:sz="4" w:space="0" w:color="auto"/>
        </w:rPr>
        <w:t>作輪王</w:t>
      </w:r>
      <w:r w:rsidRPr="00965633">
        <w:rPr>
          <w:rFonts w:cs="新細明體" w:hint="eastAsia"/>
          <w:b/>
          <w:kern w:val="0"/>
          <w:szCs w:val="20"/>
          <w:bdr w:val="single" w:sz="4" w:space="0" w:color="auto"/>
        </w:rPr>
        <w:t>，</w:t>
      </w:r>
      <w:r w:rsidRPr="00965633">
        <w:rPr>
          <w:rFonts w:cs="新細明體"/>
          <w:b/>
          <w:kern w:val="0"/>
          <w:szCs w:val="20"/>
          <w:bdr w:val="single" w:sz="4" w:space="0" w:color="auto"/>
        </w:rPr>
        <w:t>立眾生於十善道</w:t>
      </w:r>
      <w:r w:rsidRPr="00965633">
        <w:rPr>
          <w:rFonts w:cs="新細明體" w:hint="eastAsia"/>
          <w:b/>
          <w:kern w:val="0"/>
          <w:szCs w:val="20"/>
          <w:bdr w:val="single" w:sz="4" w:space="0" w:color="auto"/>
        </w:rPr>
        <w:t>，</w:t>
      </w:r>
      <w:r w:rsidRPr="00965633">
        <w:rPr>
          <w:rFonts w:cs="新細明體"/>
          <w:b/>
          <w:kern w:val="0"/>
          <w:szCs w:val="20"/>
          <w:bdr w:val="single" w:sz="4" w:space="0" w:color="auto"/>
        </w:rPr>
        <w:t>以財物施眾生</w:t>
      </w:r>
      <w:r w:rsidRPr="00965633">
        <w:rPr>
          <w:rFonts w:hint="eastAsia"/>
        </w:rPr>
        <w:t>（［</w:t>
      </w:r>
      <w:r w:rsidRPr="00965633">
        <w:rPr>
          <w:rFonts w:eastAsia="Roman Unicode" w:cs="Roman Unicode"/>
        </w:rPr>
        <w:t>F</w:t>
      </w:r>
      <w:r w:rsidRPr="00965633">
        <w:t>038</w:t>
      </w:r>
      <w:r w:rsidRPr="00965633">
        <w:rPr>
          <w:rFonts w:hint="eastAsia"/>
        </w:rPr>
        <w:t>］</w:t>
      </w:r>
      <w:r w:rsidRPr="00965633">
        <w:rPr>
          <w:rFonts w:hint="eastAsia"/>
        </w:rPr>
        <w:t>p.</w:t>
      </w:r>
      <w:r w:rsidRPr="00965633">
        <w:t>372</w:t>
      </w:r>
      <w:r w:rsidRPr="00965633">
        <w:rPr>
          <w:rFonts w:hint="eastAsia"/>
        </w:rPr>
        <w:t>）</w:t>
      </w:r>
      <w:bookmarkEnd w:id="1774"/>
    </w:p>
    <w:p w:rsidR="00BA09FC" w:rsidRPr="00965633" w:rsidRDefault="00BA09FC" w:rsidP="00BA09FC">
      <w:pPr>
        <w:widowControl/>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一、以施、戒度因緣作轉輪聖王，亦以施、戒利益眾生</w:t>
      </w:r>
    </w:p>
    <w:p w:rsidR="00BA09FC" w:rsidRPr="00965633" w:rsidRDefault="00BA09FC" w:rsidP="00BA09FC">
      <w:pPr>
        <w:widowControl/>
        <w:spacing w:beforeLines="30" w:before="108"/>
        <w:ind w:leftChars="100" w:left="240"/>
        <w:jc w:val="both"/>
        <w:rPr>
          <w:rFonts w:cs="新細明體"/>
          <w:b/>
          <w:kern w:val="0"/>
          <w:szCs w:val="20"/>
          <w:bdr w:val="single" w:sz="4" w:space="0" w:color="auto"/>
        </w:rPr>
      </w:pPr>
      <w:bookmarkStart w:id="1775" w:name="0345a07"/>
      <w:r w:rsidRPr="00965633">
        <w:rPr>
          <w:rFonts w:cs="新細明體" w:hint="eastAsia"/>
          <w:b/>
          <w:kern w:val="0"/>
          <w:szCs w:val="20"/>
          <w:bdr w:val="single" w:sz="4" w:space="0" w:color="auto"/>
        </w:rPr>
        <w:t>二、釋疑：是否一切菩薩皆行施戒二度而作轉輪聖王</w:t>
      </w:r>
      <w:bookmarkEnd w:id="1775"/>
    </w:p>
    <w:p w:rsidR="00BA09FC" w:rsidRPr="00965633" w:rsidRDefault="00BA09FC" w:rsidP="00BA09FC">
      <w:pPr>
        <w:widowControl/>
        <w:spacing w:beforeLines="30" w:before="108" w:line="370" w:lineRule="exact"/>
        <w:ind w:leftChars="100" w:left="240"/>
        <w:jc w:val="both"/>
        <w:rPr>
          <w:rFonts w:cs="新細明體"/>
          <w:b/>
          <w:kern w:val="0"/>
          <w:szCs w:val="20"/>
          <w:bdr w:val="single" w:sz="4" w:space="0" w:color="auto"/>
        </w:rPr>
      </w:pPr>
      <w:bookmarkStart w:id="1776" w:name="0345a12"/>
      <w:r w:rsidRPr="00965633">
        <w:rPr>
          <w:rFonts w:cs="新細明體" w:hint="eastAsia"/>
          <w:b/>
          <w:kern w:val="0"/>
          <w:szCs w:val="20"/>
          <w:bdr w:val="single" w:sz="4" w:space="0" w:color="auto"/>
        </w:rPr>
        <w:t>三、結</w:t>
      </w:r>
      <w:bookmarkEnd w:id="1776"/>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r w:rsidRPr="00965633">
        <w:rPr>
          <w:rFonts w:cs="新細明體" w:hint="eastAsia"/>
          <w:b/>
          <w:kern w:val="0"/>
          <w:szCs w:val="20"/>
          <w:bdr w:val="single" w:sz="4" w:space="0" w:color="auto"/>
        </w:rPr>
        <w:t>（參拾貳）</w:t>
      </w:r>
      <w:r w:rsidRPr="00965633">
        <w:rPr>
          <w:rFonts w:cs="新細明體" w:hint="eastAsia"/>
          <w:b/>
          <w:kern w:val="0"/>
          <w:szCs w:val="20"/>
          <w:bdr w:val="single" w:sz="4" w:space="0" w:color="auto"/>
          <w:shd w:val="pct15" w:color="auto" w:fill="FFFFFF"/>
        </w:rPr>
        <w:t>第三十二類菩薩：</w:t>
      </w:r>
      <w:r w:rsidRPr="00965633">
        <w:rPr>
          <w:rFonts w:cs="新細明體" w:hint="eastAsia"/>
          <w:b/>
          <w:kern w:val="0"/>
          <w:szCs w:val="20"/>
          <w:bdr w:val="single" w:sz="4" w:space="0" w:color="auto"/>
        </w:rPr>
        <w:t>住施戒度，</w:t>
      </w:r>
      <w:r w:rsidRPr="00965633">
        <w:rPr>
          <w:rFonts w:cs="新細明體"/>
          <w:b/>
          <w:kern w:val="0"/>
          <w:szCs w:val="20"/>
          <w:bdr w:val="single" w:sz="4" w:space="0" w:color="auto"/>
        </w:rPr>
        <w:t>作輪王</w:t>
      </w:r>
      <w:r w:rsidRPr="00965633">
        <w:rPr>
          <w:rFonts w:cs="新細明體" w:hint="eastAsia"/>
          <w:b/>
          <w:kern w:val="0"/>
          <w:szCs w:val="20"/>
          <w:bdr w:val="single" w:sz="4" w:space="0" w:color="auto"/>
        </w:rPr>
        <w:t>，常</w:t>
      </w:r>
      <w:r w:rsidRPr="00965633">
        <w:rPr>
          <w:rFonts w:cs="新細明體"/>
          <w:b/>
          <w:kern w:val="0"/>
          <w:szCs w:val="20"/>
          <w:bdr w:val="single" w:sz="4" w:space="0" w:color="auto"/>
        </w:rPr>
        <w:t>值遇</w:t>
      </w:r>
      <w:r w:rsidRPr="00965633">
        <w:rPr>
          <w:rFonts w:cs="新細明體" w:hint="eastAsia"/>
          <w:b/>
          <w:kern w:val="0"/>
          <w:szCs w:val="20"/>
          <w:bdr w:val="single" w:sz="4" w:space="0" w:color="auto"/>
        </w:rPr>
        <w:t>多佛</w:t>
      </w:r>
      <w:r w:rsidRPr="00965633">
        <w:rPr>
          <w:rFonts w:cs="新細明體"/>
          <w:b/>
          <w:kern w:val="0"/>
          <w:szCs w:val="20"/>
          <w:bdr w:val="single" w:sz="4" w:space="0" w:color="auto"/>
        </w:rPr>
        <w:t>供養敬讚</w:t>
      </w:r>
      <w:r w:rsidRPr="00965633">
        <w:rPr>
          <w:rFonts w:hint="eastAsia"/>
        </w:rPr>
        <w:t>（［</w:t>
      </w:r>
      <w:r w:rsidRPr="00965633">
        <w:rPr>
          <w:rFonts w:eastAsia="Roman Unicode" w:cs="Roman Unicode" w:hint="eastAsia"/>
        </w:rPr>
        <w:t>F</w:t>
      </w:r>
      <w:r w:rsidRPr="00965633">
        <w:rPr>
          <w:rFonts w:hint="eastAsia"/>
        </w:rPr>
        <w:t>038</w:t>
      </w:r>
      <w:r w:rsidRPr="00965633">
        <w:rPr>
          <w:rFonts w:hint="eastAsia"/>
        </w:rPr>
        <w:t>］</w:t>
      </w:r>
      <w:r w:rsidRPr="00965633">
        <w:rPr>
          <w:rFonts w:hint="eastAsia"/>
        </w:rPr>
        <w:t>p.372</w:t>
      </w:r>
      <w:r w:rsidRPr="00965633">
        <w:rPr>
          <w:rFonts w:hint="eastAsia"/>
        </w:rPr>
        <w:t>）</w:t>
      </w:r>
    </w:p>
    <w:p w:rsidR="00BA09FC" w:rsidRPr="00965633" w:rsidRDefault="00BA09FC" w:rsidP="00BA09FC">
      <w:pPr>
        <w:widowControl/>
        <w:spacing w:line="37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w:t>
      </w:r>
      <w:r w:rsidRPr="00965633">
        <w:rPr>
          <w:rFonts w:cs="新細明體"/>
          <w:b/>
          <w:kern w:val="0"/>
          <w:szCs w:val="20"/>
          <w:bdr w:val="single" w:sz="4" w:space="0" w:color="auto"/>
        </w:rPr>
        <w:t>作轉輪聖王大益眾生</w:t>
      </w:r>
    </w:p>
    <w:p w:rsidR="00BA09FC" w:rsidRPr="00965633" w:rsidRDefault="00BA09FC" w:rsidP="00BA09FC">
      <w:pPr>
        <w:widowControl/>
        <w:spacing w:beforeLines="30" w:before="108" w:line="370" w:lineRule="exact"/>
        <w:ind w:leftChars="100" w:left="240"/>
        <w:jc w:val="both"/>
        <w:rPr>
          <w:rFonts w:cs="新細明體"/>
          <w:b/>
          <w:kern w:val="0"/>
          <w:szCs w:val="20"/>
          <w:bdr w:val="single" w:sz="4" w:space="0" w:color="auto"/>
        </w:rPr>
      </w:pPr>
      <w:bookmarkStart w:id="1777" w:name="0345a21"/>
      <w:r w:rsidRPr="00965633">
        <w:rPr>
          <w:rFonts w:cs="新細明體" w:hint="eastAsia"/>
          <w:b/>
          <w:kern w:val="0"/>
          <w:szCs w:val="20"/>
          <w:bdr w:val="single" w:sz="4" w:space="0" w:color="auto"/>
        </w:rPr>
        <w:t>二、</w:t>
      </w:r>
      <w:r w:rsidRPr="00965633">
        <w:rPr>
          <w:rFonts w:cs="新細明體"/>
          <w:b/>
          <w:kern w:val="0"/>
          <w:szCs w:val="20"/>
          <w:bdr w:val="single" w:sz="4" w:space="0" w:color="auto"/>
        </w:rPr>
        <w:t>作轉輪聖王供養</w:t>
      </w:r>
      <w:r w:rsidRPr="00965633">
        <w:rPr>
          <w:rFonts w:cs="新細明體" w:hint="eastAsia"/>
          <w:b/>
          <w:kern w:val="0"/>
          <w:szCs w:val="20"/>
          <w:bdr w:val="single" w:sz="4" w:space="0" w:color="auto"/>
        </w:rPr>
        <w:t>諸</w:t>
      </w:r>
      <w:r w:rsidRPr="00965633">
        <w:rPr>
          <w:rFonts w:cs="新細明體"/>
          <w:b/>
          <w:kern w:val="0"/>
          <w:szCs w:val="20"/>
          <w:bdr w:val="single" w:sz="4" w:space="0" w:color="auto"/>
        </w:rPr>
        <w:t>佛</w:t>
      </w:r>
      <w:bookmarkEnd w:id="1777"/>
    </w:p>
    <w:p w:rsidR="00BA09FC" w:rsidRDefault="00BA09FC" w:rsidP="00BA09FC">
      <w:pPr>
        <w:widowControl/>
        <w:spacing w:beforeLines="30" w:before="108" w:line="370" w:lineRule="exact"/>
        <w:ind w:leftChars="50" w:left="120"/>
        <w:jc w:val="both"/>
        <w:rPr>
          <w:rStyle w:val="a8"/>
          <w:rFonts w:cs="新細明體"/>
          <w:kern w:val="0"/>
        </w:rPr>
      </w:pPr>
      <w:r w:rsidRPr="00965633">
        <w:rPr>
          <w:rFonts w:cs="新細明體" w:hint="eastAsia"/>
          <w:b/>
          <w:kern w:val="0"/>
          <w:szCs w:val="20"/>
          <w:bdr w:val="single" w:sz="4" w:space="0" w:color="auto"/>
        </w:rPr>
        <w:t>（參拾參）</w:t>
      </w:r>
      <w:r w:rsidRPr="00965633">
        <w:rPr>
          <w:rFonts w:cs="新細明體" w:hint="eastAsia"/>
          <w:b/>
          <w:kern w:val="0"/>
          <w:szCs w:val="20"/>
          <w:bdr w:val="single" w:sz="4" w:space="0" w:color="auto"/>
          <w:shd w:val="pct15" w:color="auto" w:fill="FFFFFF"/>
        </w:rPr>
        <w:t>第三十三類菩薩：</w:t>
      </w:r>
      <w:r w:rsidRPr="00965633">
        <w:rPr>
          <w:rFonts w:cs="新細明體" w:hint="eastAsia"/>
          <w:b/>
          <w:kern w:val="0"/>
          <w:szCs w:val="20"/>
          <w:bdr w:val="single" w:sz="4" w:space="0" w:color="auto"/>
        </w:rPr>
        <w:t>住般若（聞思），</w:t>
      </w:r>
      <w:r w:rsidRPr="00965633">
        <w:rPr>
          <w:rFonts w:cs="新細明體"/>
          <w:b/>
          <w:kern w:val="0"/>
          <w:szCs w:val="20"/>
          <w:bdr w:val="single" w:sz="4" w:space="0" w:color="auto"/>
        </w:rPr>
        <w:t>常以法照明眾生亦自照</w:t>
      </w:r>
    </w:p>
    <w:p w:rsidR="00BA09FC" w:rsidRPr="00965633" w:rsidRDefault="00BA09FC" w:rsidP="00BA09FC">
      <w:pPr>
        <w:widowControl/>
        <w:spacing w:beforeLines="30" w:before="108" w:line="370" w:lineRule="exact"/>
        <w:ind w:leftChars="50" w:left="120"/>
        <w:jc w:val="both"/>
        <w:rPr>
          <w:rFonts w:cs="新細明體"/>
          <w:b/>
          <w:kern w:val="0"/>
          <w:szCs w:val="20"/>
          <w:bdr w:val="single" w:sz="4" w:space="0" w:color="auto"/>
        </w:rPr>
      </w:pPr>
      <w:r w:rsidRPr="00965633">
        <w:rPr>
          <w:rFonts w:hint="eastAsia"/>
        </w:rPr>
        <w:t>（［</w:t>
      </w:r>
      <w:r w:rsidRPr="00965633">
        <w:rPr>
          <w:rFonts w:eastAsia="Roman Unicode" w:cs="Roman Unicode" w:hint="eastAsia"/>
        </w:rPr>
        <w:t>F</w:t>
      </w:r>
      <w:r w:rsidRPr="00965633">
        <w:rPr>
          <w:rFonts w:hint="eastAsia"/>
        </w:rPr>
        <w:t>038</w:t>
      </w:r>
      <w:r w:rsidRPr="00965633">
        <w:rPr>
          <w:rFonts w:hint="eastAsia"/>
        </w:rPr>
        <w:t>］</w:t>
      </w:r>
      <w:r w:rsidRPr="00965633">
        <w:rPr>
          <w:rFonts w:hint="eastAsia"/>
        </w:rPr>
        <w:t>p.372</w:t>
      </w:r>
      <w:r w:rsidRPr="00965633">
        <w:rPr>
          <w:rFonts w:hint="eastAsia"/>
        </w:rPr>
        <w:t>）</w:t>
      </w:r>
    </w:p>
    <w:p w:rsidR="00BA09FC" w:rsidRPr="00965633" w:rsidRDefault="00BA09FC" w:rsidP="00BA09FC">
      <w:pPr>
        <w:widowControl/>
        <w:spacing w:line="370" w:lineRule="exact"/>
        <w:ind w:leftChars="100" w:left="240"/>
        <w:jc w:val="both"/>
        <w:rPr>
          <w:rFonts w:cs="新細明體"/>
          <w:b/>
          <w:kern w:val="0"/>
          <w:szCs w:val="20"/>
        </w:rPr>
      </w:pPr>
      <w:r w:rsidRPr="00965633">
        <w:rPr>
          <w:rFonts w:cs="新細明體" w:hint="eastAsia"/>
          <w:b/>
          <w:kern w:val="0"/>
          <w:szCs w:val="20"/>
          <w:bdr w:val="single" w:sz="4" w:space="0" w:color="auto"/>
        </w:rPr>
        <w:t>一、</w:t>
      </w:r>
      <w:r w:rsidRPr="00965633">
        <w:rPr>
          <w:rFonts w:cs="新細明體"/>
          <w:b/>
          <w:kern w:val="0"/>
          <w:szCs w:val="20"/>
          <w:bdr w:val="single" w:sz="4" w:space="0" w:color="auto"/>
        </w:rPr>
        <w:t>常以法照明眾生亦自照</w:t>
      </w:r>
      <w:r w:rsidRPr="00965633">
        <w:rPr>
          <w:rFonts w:cs="新細明體" w:hint="eastAsia"/>
          <w:b/>
          <w:kern w:val="0"/>
          <w:szCs w:val="20"/>
          <w:bdr w:val="single" w:sz="4" w:space="0" w:color="auto"/>
        </w:rPr>
        <w:t>，不淨之三業不令妄起</w:t>
      </w:r>
    </w:p>
    <w:p w:rsidR="00BA09FC" w:rsidRPr="00965633" w:rsidRDefault="00BA09FC" w:rsidP="00BA09FC">
      <w:pPr>
        <w:widowControl/>
        <w:spacing w:line="370" w:lineRule="exact"/>
        <w:ind w:leftChars="150" w:left="360"/>
        <w:jc w:val="both"/>
        <w:rPr>
          <w:b/>
          <w:szCs w:val="20"/>
          <w:bdr w:val="single" w:sz="4" w:space="0" w:color="auto"/>
        </w:rPr>
      </w:pPr>
      <w:bookmarkStart w:id="1778" w:name="0345a28"/>
      <w:r w:rsidRPr="00965633">
        <w:rPr>
          <w:rFonts w:hint="eastAsia"/>
          <w:b/>
          <w:szCs w:val="20"/>
          <w:bdr w:val="single" w:sz="4" w:space="0" w:color="auto"/>
        </w:rPr>
        <w:t>（一）釋「</w:t>
      </w:r>
      <w:r w:rsidRPr="00965633">
        <w:rPr>
          <w:rFonts w:ascii="標楷體" w:eastAsia="標楷體" w:hAnsi="標楷體" w:cs="新細明體"/>
          <w:b/>
          <w:kern w:val="0"/>
          <w:szCs w:val="20"/>
          <w:bdr w:val="single" w:sz="4" w:space="0" w:color="auto"/>
        </w:rPr>
        <w:t>以法照明</w:t>
      </w:r>
      <w:r w:rsidRPr="00965633">
        <w:rPr>
          <w:rFonts w:ascii="標楷體" w:eastAsia="標楷體" w:hAnsi="標楷體" w:cs="新細明體" w:hint="eastAsia"/>
          <w:b/>
          <w:kern w:val="0"/>
          <w:szCs w:val="20"/>
          <w:bdr w:val="single" w:sz="4" w:space="0" w:color="auto"/>
        </w:rPr>
        <w:t>，</w:t>
      </w:r>
      <w:r w:rsidRPr="00965633">
        <w:rPr>
          <w:rFonts w:ascii="標楷體" w:eastAsia="標楷體" w:hAnsi="標楷體" w:cs="新細明體"/>
          <w:b/>
          <w:kern w:val="0"/>
          <w:szCs w:val="20"/>
          <w:bdr w:val="single" w:sz="4" w:space="0" w:color="auto"/>
        </w:rPr>
        <w:t>亦以自照</w:t>
      </w:r>
      <w:r w:rsidRPr="00965633">
        <w:rPr>
          <w:rFonts w:hint="eastAsia"/>
          <w:b/>
          <w:szCs w:val="20"/>
          <w:bdr w:val="single" w:sz="4" w:space="0" w:color="auto"/>
        </w:rPr>
        <w:t>」</w:t>
      </w:r>
      <w:bookmarkEnd w:id="1778"/>
    </w:p>
    <w:p w:rsidR="00BA09FC" w:rsidRPr="00965633" w:rsidRDefault="00BA09FC" w:rsidP="00BA09FC">
      <w:pPr>
        <w:keepNext/>
        <w:widowControl/>
        <w:spacing w:beforeLines="30" w:before="108" w:line="370" w:lineRule="exact"/>
        <w:ind w:leftChars="150" w:left="360"/>
        <w:jc w:val="both"/>
        <w:rPr>
          <w:rFonts w:cs="新細明體"/>
          <w:b/>
          <w:kern w:val="0"/>
          <w:szCs w:val="20"/>
          <w:bdr w:val="single" w:sz="4" w:space="0" w:color="auto"/>
        </w:rPr>
      </w:pPr>
      <w:bookmarkStart w:id="1779" w:name="0345b03"/>
      <w:r w:rsidRPr="00965633">
        <w:rPr>
          <w:rFonts w:cs="新細明體" w:hint="eastAsia"/>
          <w:b/>
          <w:kern w:val="0"/>
          <w:szCs w:val="20"/>
          <w:bdr w:val="single" w:sz="4" w:space="0" w:color="auto"/>
        </w:rPr>
        <w:t>（二）釋「</w:t>
      </w:r>
      <w:r w:rsidRPr="00965633">
        <w:rPr>
          <w:rFonts w:ascii="標楷體" w:eastAsia="標楷體" w:hAnsi="標楷體" w:cs="新細明體"/>
          <w:b/>
          <w:kern w:val="0"/>
          <w:szCs w:val="20"/>
          <w:bdr w:val="single" w:sz="4" w:space="0" w:color="auto"/>
        </w:rPr>
        <w:t>終不離</w:t>
      </w:r>
      <w:r w:rsidRPr="00965633">
        <w:rPr>
          <w:rFonts w:ascii="標楷體" w:eastAsia="標楷體" w:hAnsi="標楷體" w:cs="新細明體" w:hint="eastAsia"/>
          <w:b/>
          <w:kern w:val="0"/>
          <w:szCs w:val="20"/>
          <w:bdr w:val="single" w:sz="4" w:space="0" w:color="auto"/>
        </w:rPr>
        <w:t>照明</w:t>
      </w:r>
      <w:r w:rsidRPr="00965633">
        <w:rPr>
          <w:rFonts w:cs="新細明體" w:hint="eastAsia"/>
          <w:b/>
          <w:kern w:val="0"/>
          <w:szCs w:val="20"/>
          <w:bdr w:val="single" w:sz="4" w:space="0" w:color="auto"/>
        </w:rPr>
        <w:t>」</w:t>
      </w:r>
    </w:p>
    <w:p w:rsidR="00BA09FC" w:rsidRPr="00965633" w:rsidRDefault="00BA09FC" w:rsidP="00BA09FC">
      <w:pPr>
        <w:widowControl/>
        <w:spacing w:line="370" w:lineRule="exact"/>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、讀誦思惟經法，以求佛道，</w:t>
      </w:r>
      <w:r w:rsidRPr="00965633">
        <w:rPr>
          <w:rFonts w:cs="新細明體"/>
          <w:b/>
          <w:kern w:val="0"/>
          <w:szCs w:val="20"/>
          <w:bdr w:val="single" w:sz="4" w:space="0" w:color="auto"/>
        </w:rPr>
        <w:t>終不離智慧光明</w:t>
      </w:r>
      <w:bookmarkEnd w:id="1779"/>
    </w:p>
    <w:p w:rsidR="00BA09FC" w:rsidRPr="00965633"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780" w:name="0345b04"/>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、清淨說法，令眾生知諸法實相，世世不失智慧光明</w:t>
      </w:r>
      <w:bookmarkEnd w:id="1780"/>
    </w:p>
    <w:p w:rsidR="00BA09FC" w:rsidRPr="00965633"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781" w:name="0345b11"/>
      <w:r w:rsidRPr="00965633">
        <w:rPr>
          <w:rFonts w:cs="新細明體" w:hint="eastAsia"/>
          <w:b/>
          <w:kern w:val="0"/>
          <w:szCs w:val="20"/>
          <w:bdr w:val="single" w:sz="4" w:space="0" w:color="auto"/>
        </w:rPr>
        <w:t>（三）釋「</w:t>
      </w:r>
      <w:r w:rsidRPr="00965633">
        <w:rPr>
          <w:rFonts w:ascii="標楷體" w:eastAsia="標楷體" w:hAnsi="標楷體" w:cs="新細明體" w:hint="eastAsia"/>
          <w:b/>
          <w:kern w:val="0"/>
          <w:szCs w:val="20"/>
          <w:bdr w:val="single" w:sz="4" w:space="0" w:color="auto"/>
        </w:rPr>
        <w:t>已得尊重</w:t>
      </w:r>
      <w:r w:rsidRPr="00965633">
        <w:rPr>
          <w:rFonts w:cs="新細明體" w:hint="eastAsia"/>
          <w:b/>
          <w:kern w:val="0"/>
          <w:szCs w:val="20"/>
          <w:bdr w:val="single" w:sz="4" w:space="0" w:color="auto"/>
        </w:rPr>
        <w:t>」</w:t>
      </w:r>
      <w:bookmarkEnd w:id="1781"/>
    </w:p>
    <w:p w:rsidR="00BA09FC" w:rsidRPr="00965633"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782" w:name="0345b12"/>
      <w:r w:rsidRPr="00965633">
        <w:rPr>
          <w:rFonts w:cs="新細明體" w:hint="eastAsia"/>
          <w:b/>
          <w:kern w:val="0"/>
          <w:szCs w:val="20"/>
          <w:bdr w:val="single" w:sz="4" w:space="0" w:color="auto"/>
        </w:rPr>
        <w:t>（四）釋「</w:t>
      </w:r>
      <w:r w:rsidRPr="00965633">
        <w:rPr>
          <w:rFonts w:ascii="標楷體" w:eastAsia="標楷體" w:hAnsi="標楷體" w:cs="新細明體"/>
          <w:b/>
          <w:kern w:val="0"/>
          <w:szCs w:val="20"/>
          <w:bdr w:val="single" w:sz="4" w:space="0" w:color="auto"/>
        </w:rPr>
        <w:t>身口意不淨不令妄起</w:t>
      </w:r>
      <w:r w:rsidRPr="00965633">
        <w:rPr>
          <w:rFonts w:cs="新細明體" w:hint="eastAsia"/>
          <w:b/>
          <w:kern w:val="0"/>
          <w:szCs w:val="20"/>
          <w:bdr w:val="single" w:sz="4" w:space="0" w:color="auto"/>
        </w:rPr>
        <w:t>」</w:t>
      </w:r>
    </w:p>
    <w:p w:rsidR="00BA09FC" w:rsidRPr="00965633" w:rsidRDefault="00BA09FC" w:rsidP="00BA09FC">
      <w:pPr>
        <w:widowControl/>
        <w:spacing w:line="370" w:lineRule="exact"/>
        <w:ind w:leftChars="200" w:left="480"/>
        <w:jc w:val="both"/>
        <w:rPr>
          <w:rFonts w:cs="新細明體"/>
          <w:b/>
          <w:kern w:val="0"/>
          <w:szCs w:val="20"/>
          <w:bdr w:val="single" w:sz="4" w:space="0" w:color="auto"/>
        </w:rPr>
      </w:pPr>
      <w:bookmarkStart w:id="1783" w:name="0345b13"/>
      <w:bookmarkEnd w:id="1782"/>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、若起身口意惡，聞者不信，智慧不明，不能</w:t>
      </w:r>
      <w:r w:rsidRPr="00965633">
        <w:rPr>
          <w:rFonts w:cs="新細明體"/>
          <w:b/>
          <w:kern w:val="0"/>
          <w:szCs w:val="20"/>
          <w:bdr w:val="single" w:sz="4" w:space="0" w:color="auto"/>
        </w:rPr>
        <w:t>善行菩薩道</w:t>
      </w:r>
      <w:bookmarkEnd w:id="1783"/>
    </w:p>
    <w:p w:rsidR="00BA09FC" w:rsidRPr="00965633"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784" w:name="0345b16"/>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、若雜</w:t>
      </w:r>
      <w:r w:rsidRPr="00965633">
        <w:rPr>
          <w:rFonts w:cs="新細明體"/>
          <w:b/>
          <w:kern w:val="0"/>
          <w:szCs w:val="20"/>
          <w:bdr w:val="single" w:sz="4" w:space="0" w:color="auto"/>
        </w:rPr>
        <w:t>罪行</w:t>
      </w:r>
      <w:r w:rsidRPr="00965633">
        <w:rPr>
          <w:rFonts w:cs="新細明體" w:hint="eastAsia"/>
          <w:b/>
          <w:kern w:val="0"/>
          <w:szCs w:val="20"/>
          <w:bdr w:val="single" w:sz="4" w:space="0" w:color="auto"/>
        </w:rPr>
        <w:t>，</w:t>
      </w:r>
      <w:r w:rsidRPr="00965633">
        <w:rPr>
          <w:rFonts w:cs="新細明體"/>
          <w:b/>
          <w:kern w:val="0"/>
          <w:szCs w:val="20"/>
          <w:bdr w:val="single" w:sz="4" w:space="0" w:color="auto"/>
        </w:rPr>
        <w:t>行道則難，不能疾成佛道</w:t>
      </w:r>
      <w:bookmarkEnd w:id="1784"/>
    </w:p>
    <w:p w:rsidR="00BA09FC" w:rsidRPr="00965633" w:rsidRDefault="00BA09FC" w:rsidP="00BA09FC">
      <w:pPr>
        <w:widowControl/>
        <w:spacing w:beforeLines="30" w:before="108" w:line="370" w:lineRule="exact"/>
        <w:ind w:leftChars="100" w:left="240"/>
        <w:jc w:val="both"/>
        <w:rPr>
          <w:rFonts w:cs="新細明體"/>
          <w:b/>
          <w:kern w:val="0"/>
          <w:szCs w:val="20"/>
          <w:bdr w:val="single" w:sz="4" w:space="0" w:color="auto"/>
        </w:rPr>
      </w:pPr>
      <w:bookmarkStart w:id="1785" w:name="0345b20"/>
      <w:r w:rsidRPr="00965633">
        <w:rPr>
          <w:rFonts w:cs="新細明體" w:hint="eastAsia"/>
          <w:b/>
          <w:kern w:val="0"/>
          <w:szCs w:val="20"/>
          <w:bdr w:val="single" w:sz="4" w:space="0" w:color="auto"/>
        </w:rPr>
        <w:t>二、菩薩三業不淨與身口意麁業</w:t>
      </w:r>
    </w:p>
    <w:p w:rsidR="00BA09FC" w:rsidRPr="00965633" w:rsidRDefault="00BA09FC" w:rsidP="00BA09FC">
      <w:pPr>
        <w:widowControl/>
        <w:spacing w:line="370" w:lineRule="exact"/>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（一）舍利弗問：云何為菩薩三業不淨</w:t>
      </w:r>
      <w:bookmarkEnd w:id="1785"/>
    </w:p>
    <w:p w:rsidR="00BA09FC" w:rsidRDefault="00BA09FC" w:rsidP="00BA09FC">
      <w:pPr>
        <w:widowControl/>
        <w:spacing w:line="370" w:lineRule="exact"/>
        <w:ind w:leftChars="200" w:left="480"/>
        <w:jc w:val="both"/>
        <w:rPr>
          <w:rFonts w:cs="新細明體"/>
          <w:b/>
          <w:kern w:val="0"/>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 xml:space="preserve"> </w:t>
      </w:r>
      <w:r w:rsidRPr="00965633">
        <w:rPr>
          <w:rFonts w:cs="新細明體"/>
          <w:b/>
          <w:kern w:val="0"/>
          <w:szCs w:val="20"/>
          <w:bdr w:val="single" w:sz="4" w:space="0" w:color="auto"/>
        </w:rPr>
        <w:t>舍利弗</w:t>
      </w:r>
      <w:r w:rsidRPr="00965633">
        <w:rPr>
          <w:rFonts w:cs="新細明體" w:hint="eastAsia"/>
          <w:b/>
          <w:kern w:val="0"/>
          <w:szCs w:val="20"/>
          <w:bdr w:val="single" w:sz="4" w:space="0" w:color="auto"/>
        </w:rPr>
        <w:t>何故問菩薩三業不淨事</w:t>
      </w:r>
    </w:p>
    <w:p w:rsidR="00BA09FC" w:rsidRPr="00965633" w:rsidRDefault="00BA09FC" w:rsidP="00BA09FC">
      <w:pPr>
        <w:keepNext/>
        <w:widowControl/>
        <w:ind w:leftChars="250" w:left="60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w:t>
      </w:r>
      <w:r w:rsidRPr="00965633">
        <w:rPr>
          <w:rFonts w:cs="新細明體"/>
          <w:b/>
          <w:kern w:val="0"/>
          <w:szCs w:val="20"/>
          <w:bdr w:val="single" w:sz="4" w:space="0" w:color="auto"/>
        </w:rPr>
        <w:t>舍利弗</w:t>
      </w:r>
      <w:r w:rsidRPr="00965633">
        <w:rPr>
          <w:rFonts w:cs="新細明體" w:hint="eastAsia"/>
          <w:b/>
          <w:kern w:val="0"/>
          <w:szCs w:val="20"/>
          <w:bdr w:val="single" w:sz="4" w:space="0" w:color="auto"/>
        </w:rPr>
        <w:t>雖知</w:t>
      </w:r>
      <w:r w:rsidRPr="00965633">
        <w:rPr>
          <w:rFonts w:cs="新細明體"/>
          <w:b/>
          <w:kern w:val="0"/>
          <w:szCs w:val="20"/>
          <w:bdr w:val="single" w:sz="4" w:space="0" w:color="auto"/>
        </w:rPr>
        <w:t>聲聞法</w:t>
      </w:r>
      <w:r w:rsidRPr="00965633">
        <w:rPr>
          <w:rFonts w:cs="新細明體" w:hint="eastAsia"/>
          <w:b/>
          <w:kern w:val="0"/>
          <w:szCs w:val="20"/>
          <w:bdr w:val="single" w:sz="4" w:space="0" w:color="auto"/>
        </w:rPr>
        <w:t>，不知菩薩事故問</w:t>
      </w:r>
    </w:p>
    <w:p w:rsidR="00BA09FC" w:rsidRPr="00965633" w:rsidRDefault="00BA09FC" w:rsidP="00BA09FC">
      <w:pPr>
        <w:widowControl/>
        <w:spacing w:beforeLines="30" w:before="108"/>
        <w:ind w:leftChars="250" w:left="600"/>
        <w:jc w:val="both"/>
        <w:rPr>
          <w:rFonts w:cs="新細明體"/>
          <w:b/>
          <w:kern w:val="0"/>
          <w:szCs w:val="20"/>
          <w:bdr w:val="single" w:sz="4" w:space="0" w:color="auto"/>
        </w:rPr>
      </w:pPr>
      <w:bookmarkStart w:id="1786" w:name="0345b27"/>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、舍利弗以十不善為三罪業，佛答菩薩取</w:t>
      </w:r>
      <w:r w:rsidRPr="00965633">
        <w:rPr>
          <w:rFonts w:cs="新細明體"/>
          <w:b/>
          <w:kern w:val="0"/>
          <w:szCs w:val="20"/>
          <w:bdr w:val="single" w:sz="4" w:space="0" w:color="auto"/>
        </w:rPr>
        <w:t>身口意相，是為菩薩</w:t>
      </w:r>
      <w:r w:rsidRPr="00965633">
        <w:rPr>
          <w:rFonts w:cs="新細明體" w:hint="eastAsia"/>
          <w:b/>
          <w:kern w:val="0"/>
          <w:szCs w:val="20"/>
          <w:bdr w:val="single" w:sz="4" w:space="0" w:color="auto"/>
        </w:rPr>
        <w:t>身口意罪</w:t>
      </w:r>
      <w:bookmarkEnd w:id="1786"/>
    </w:p>
    <w:p w:rsidR="00BA09FC" w:rsidRPr="00965633" w:rsidRDefault="00BA09FC" w:rsidP="00BA09FC">
      <w:pPr>
        <w:widowControl/>
        <w:spacing w:beforeLines="30" w:before="108"/>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（二）佛答：若菩薩取</w:t>
      </w:r>
      <w:r w:rsidRPr="00965633">
        <w:rPr>
          <w:rFonts w:cs="新細明體"/>
          <w:b/>
          <w:kern w:val="0"/>
          <w:szCs w:val="20"/>
          <w:bdr w:val="single" w:sz="4" w:space="0" w:color="auto"/>
        </w:rPr>
        <w:t>身口意相</w:t>
      </w:r>
      <w:r w:rsidRPr="00965633">
        <w:rPr>
          <w:rFonts w:cs="新細明體" w:hint="eastAsia"/>
          <w:b/>
          <w:kern w:val="0"/>
          <w:szCs w:val="20"/>
          <w:bdr w:val="single" w:sz="4" w:space="0" w:color="auto"/>
        </w:rPr>
        <w:t>作緣，是為菩薩三罪業，能生六蔽心</w:t>
      </w:r>
    </w:p>
    <w:p w:rsidR="00BA09FC" w:rsidRPr="00965633" w:rsidRDefault="00BA09FC" w:rsidP="00BA09FC">
      <w:pPr>
        <w:widowControl/>
        <w:ind w:leftChars="200" w:left="480"/>
        <w:jc w:val="both"/>
        <w:rPr>
          <w:rFonts w:cs="新細明體"/>
          <w:b/>
          <w:kern w:val="0"/>
          <w:szCs w:val="20"/>
          <w:bdr w:val="single" w:sz="4" w:space="0" w:color="auto"/>
        </w:rPr>
      </w:pPr>
      <w:r w:rsidRPr="00965633">
        <w:rPr>
          <w:rFonts w:cs="新細明體"/>
          <w:b/>
          <w:kern w:val="0"/>
          <w:szCs w:val="20"/>
          <w:bdr w:val="single" w:sz="4" w:space="0" w:color="auto"/>
        </w:rPr>
        <w:t>1</w:t>
      </w:r>
      <w:r w:rsidRPr="00965633">
        <w:rPr>
          <w:rFonts w:hAnsi="新細明體" w:cs="新細明體"/>
          <w:b/>
          <w:kern w:val="0"/>
          <w:szCs w:val="20"/>
          <w:bdr w:val="single" w:sz="4" w:space="0" w:color="auto"/>
        </w:rPr>
        <w:t>、</w:t>
      </w:r>
      <w:r w:rsidRPr="00965633">
        <w:rPr>
          <w:rFonts w:cs="新細明體" w:hint="eastAsia"/>
          <w:b/>
          <w:kern w:val="0"/>
          <w:szCs w:val="20"/>
          <w:bdr w:val="single" w:sz="4" w:space="0" w:color="auto"/>
        </w:rPr>
        <w:t>於三業取相</w:t>
      </w:r>
      <w:r w:rsidRPr="00965633">
        <w:rPr>
          <w:rFonts w:cs="新細明體"/>
          <w:b/>
          <w:kern w:val="0"/>
          <w:szCs w:val="20"/>
          <w:bdr w:val="single" w:sz="4" w:space="0" w:color="auto"/>
        </w:rPr>
        <w:t>為罪</w:t>
      </w:r>
    </w:p>
    <w:p w:rsidR="00BA09FC" w:rsidRPr="00965633" w:rsidRDefault="00BA09FC" w:rsidP="00BA09FC">
      <w:pPr>
        <w:widowControl/>
        <w:ind w:leftChars="250" w:left="600"/>
        <w:jc w:val="both"/>
        <w:rPr>
          <w:rFonts w:cs="新細明體"/>
          <w:b/>
          <w:kern w:val="0"/>
          <w:szCs w:val="20"/>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）若不見三業是為無罪，若見三業是為罪</w:t>
      </w:r>
    </w:p>
    <w:p w:rsidR="00BA09FC" w:rsidRPr="001268AA" w:rsidRDefault="00BA09FC" w:rsidP="00BA09FC">
      <w:pPr>
        <w:widowControl/>
        <w:spacing w:beforeLines="30" w:before="108"/>
        <w:ind w:leftChars="250" w:left="600"/>
        <w:jc w:val="both"/>
        <w:rPr>
          <w:rFonts w:cs="新細明體"/>
          <w:kern w:val="0"/>
          <w:sz w:val="16"/>
          <w:szCs w:val="16"/>
        </w:rPr>
      </w:pPr>
      <w:bookmarkStart w:id="1787" w:name="0345c11"/>
      <w:r w:rsidRPr="00965633">
        <w:rPr>
          <w:rFonts w:hint="eastAsia"/>
          <w:b/>
          <w:bdr w:val="single" w:sz="4" w:space="0" w:color="auto"/>
        </w:rPr>
        <w:t>（</w:t>
      </w:r>
      <w:r w:rsidRPr="00965633">
        <w:rPr>
          <w:rFonts w:hint="eastAsia"/>
          <w:b/>
          <w:bdr w:val="single" w:sz="4" w:space="0" w:color="auto"/>
        </w:rPr>
        <w:t>2</w:t>
      </w:r>
      <w:r w:rsidRPr="00965633">
        <w:rPr>
          <w:rFonts w:hint="eastAsia"/>
          <w:b/>
          <w:bdr w:val="single" w:sz="4" w:space="0" w:color="auto"/>
        </w:rPr>
        <w:t>）大小差別──十不善道為罪，見三業為罪</w:t>
      </w:r>
      <w:r w:rsidRPr="00965633">
        <w:rPr>
          <w:rFonts w:hint="eastAsia"/>
        </w:rPr>
        <w:t>（印順法師，《大智度論筆記》［</w:t>
      </w:r>
      <w:r w:rsidRPr="00965633">
        <w:rPr>
          <w:rFonts w:eastAsia="Roman Unicode" w:cs="Roman Unicode" w:hint="eastAsia"/>
        </w:rPr>
        <w:t>D</w:t>
      </w:r>
      <w:r w:rsidRPr="00965633">
        <w:rPr>
          <w:rFonts w:eastAsia="標楷體" w:hint="eastAsia"/>
        </w:rPr>
        <w:t>00</w:t>
      </w:r>
      <w:r w:rsidRPr="00965633">
        <w:rPr>
          <w:rFonts w:hint="eastAsia"/>
        </w:rPr>
        <w:t>9</w:t>
      </w:r>
      <w:r w:rsidRPr="00965633">
        <w:rPr>
          <w:rFonts w:hint="eastAsia"/>
        </w:rPr>
        <w:t>］</w:t>
      </w:r>
      <w:r w:rsidRPr="00965633">
        <w:rPr>
          <w:rFonts w:hint="eastAsia"/>
        </w:rPr>
        <w:t>p.252</w:t>
      </w:r>
      <w:r w:rsidRPr="00965633">
        <w:rPr>
          <w:rFonts w:hint="eastAsia"/>
        </w:rPr>
        <w:t>）</w:t>
      </w:r>
    </w:p>
    <w:p w:rsidR="00BA09FC" w:rsidRDefault="00BA09FC" w:rsidP="00BA09FC">
      <w:pPr>
        <w:widowControl/>
        <w:ind w:leftChars="300" w:left="720"/>
        <w:jc w:val="both"/>
        <w:rPr>
          <w:b/>
          <w:bCs/>
        </w:rPr>
      </w:pPr>
      <w:r w:rsidRPr="00965633">
        <w:rPr>
          <w:b/>
          <w:bCs/>
          <w:bdr w:val="single" w:sz="4" w:space="0" w:color="auto"/>
        </w:rPr>
        <w:t>A</w:t>
      </w:r>
      <w:r w:rsidRPr="00965633">
        <w:rPr>
          <w:rFonts w:hAnsi="新細明體"/>
          <w:b/>
          <w:bCs/>
          <w:bdr w:val="single" w:sz="4" w:space="0" w:color="auto"/>
        </w:rPr>
        <w:t>、</w:t>
      </w:r>
      <w:r w:rsidRPr="00965633">
        <w:rPr>
          <w:rFonts w:hint="eastAsia"/>
          <w:b/>
          <w:bCs/>
          <w:bdr w:val="single" w:sz="4" w:space="0" w:color="auto"/>
        </w:rPr>
        <w:t>標宗</w:t>
      </w:r>
    </w:p>
    <w:p w:rsidR="00BA09FC" w:rsidRPr="00965633" w:rsidRDefault="00BA09FC" w:rsidP="00BA09FC">
      <w:pPr>
        <w:widowControl/>
        <w:ind w:leftChars="350" w:left="840"/>
        <w:jc w:val="both"/>
        <w:rPr>
          <w:b/>
          <w:bCs/>
          <w:szCs w:val="20"/>
          <w:bdr w:val="single" w:sz="4" w:space="0" w:color="auto"/>
        </w:rPr>
      </w:pPr>
      <w:r w:rsidRPr="00965633">
        <w:rPr>
          <w:rFonts w:hint="eastAsia"/>
          <w:b/>
          <w:bCs/>
          <w:szCs w:val="20"/>
          <w:bdr w:val="single" w:sz="4" w:space="0" w:color="auto"/>
        </w:rPr>
        <w:t>（</w:t>
      </w:r>
      <w:r w:rsidRPr="00965633">
        <w:rPr>
          <w:rFonts w:hint="eastAsia"/>
          <w:b/>
          <w:bCs/>
          <w:szCs w:val="20"/>
          <w:bdr w:val="single" w:sz="4" w:space="0" w:color="auto"/>
        </w:rPr>
        <w:t>A</w:t>
      </w:r>
      <w:r w:rsidRPr="00965633">
        <w:rPr>
          <w:rFonts w:hint="eastAsia"/>
          <w:b/>
          <w:bCs/>
          <w:szCs w:val="20"/>
          <w:bdr w:val="single" w:sz="4" w:space="0" w:color="auto"/>
        </w:rPr>
        <w:t>）</w:t>
      </w:r>
      <w:r w:rsidRPr="00965633">
        <w:rPr>
          <w:rFonts w:cs="新細明體"/>
          <w:b/>
          <w:kern w:val="0"/>
          <w:szCs w:val="20"/>
          <w:bdr w:val="single" w:sz="4" w:space="0" w:color="auto"/>
        </w:rPr>
        <w:t>聲聞法</w:t>
      </w:r>
      <w:r w:rsidRPr="00965633">
        <w:rPr>
          <w:rFonts w:cs="新細明體" w:hint="eastAsia"/>
          <w:b/>
          <w:kern w:val="0"/>
          <w:szCs w:val="20"/>
          <w:bdr w:val="single" w:sz="4" w:space="0" w:color="auto"/>
        </w:rPr>
        <w:t>以</w:t>
      </w:r>
      <w:r w:rsidRPr="00965633">
        <w:rPr>
          <w:rFonts w:hint="eastAsia"/>
          <w:b/>
          <w:szCs w:val="20"/>
          <w:bdr w:val="single" w:sz="4" w:space="0" w:color="auto"/>
        </w:rPr>
        <w:t>十不善道為罪</w:t>
      </w:r>
      <w:bookmarkEnd w:id="1787"/>
    </w:p>
    <w:p w:rsidR="00BA09FC" w:rsidRPr="00965633" w:rsidRDefault="00BA09FC" w:rsidP="00BA09FC">
      <w:pPr>
        <w:widowControl/>
        <w:spacing w:beforeLines="30" w:before="108"/>
        <w:ind w:leftChars="350" w:left="840"/>
        <w:jc w:val="both"/>
        <w:rPr>
          <w:b/>
          <w:bCs/>
          <w:szCs w:val="20"/>
          <w:bdr w:val="single" w:sz="4" w:space="0" w:color="auto"/>
        </w:rPr>
      </w:pPr>
      <w:bookmarkStart w:id="1788" w:name="0345c12"/>
      <w:r w:rsidRPr="00965633">
        <w:rPr>
          <w:rFonts w:hint="eastAsia"/>
          <w:b/>
          <w:bCs/>
          <w:szCs w:val="20"/>
          <w:bdr w:val="single" w:sz="4" w:space="0" w:color="auto"/>
        </w:rPr>
        <w:t>（</w:t>
      </w:r>
      <w:r w:rsidRPr="00965633">
        <w:rPr>
          <w:rFonts w:hint="eastAsia"/>
          <w:b/>
          <w:bCs/>
          <w:szCs w:val="20"/>
          <w:bdr w:val="single" w:sz="4" w:space="0" w:color="auto"/>
        </w:rPr>
        <w:t>B</w:t>
      </w:r>
      <w:r w:rsidRPr="00965633">
        <w:rPr>
          <w:rFonts w:hint="eastAsia"/>
          <w:b/>
          <w:bCs/>
          <w:szCs w:val="20"/>
          <w:bdr w:val="single" w:sz="4" w:space="0" w:color="auto"/>
        </w:rPr>
        <w:t>）大乘法見三業為罪</w:t>
      </w:r>
      <w:bookmarkEnd w:id="1788"/>
    </w:p>
    <w:p w:rsidR="00BA09FC" w:rsidRDefault="00BA09FC" w:rsidP="00BA09FC">
      <w:pPr>
        <w:widowControl/>
        <w:spacing w:beforeLines="30" w:before="108"/>
        <w:ind w:leftChars="300" w:left="720"/>
        <w:jc w:val="both"/>
        <w:rPr>
          <w:rFonts w:cs="新細明體"/>
          <w:b/>
          <w:kern w:val="0"/>
        </w:rPr>
      </w:pPr>
      <w:bookmarkStart w:id="1789" w:name="0345c14"/>
      <w:r w:rsidRPr="00965633">
        <w:rPr>
          <w:b/>
          <w:bCs/>
          <w:bdr w:val="single" w:sz="4" w:space="0" w:color="auto"/>
        </w:rPr>
        <w:t>B</w:t>
      </w:r>
      <w:r w:rsidRPr="00965633">
        <w:rPr>
          <w:rFonts w:hAnsi="新細明體"/>
          <w:b/>
          <w:bCs/>
          <w:bdr w:val="single" w:sz="4" w:space="0" w:color="auto"/>
        </w:rPr>
        <w:t>、</w:t>
      </w:r>
      <w:r w:rsidRPr="00965633">
        <w:rPr>
          <w:rFonts w:hint="eastAsia"/>
          <w:b/>
          <w:bCs/>
          <w:bdr w:val="single" w:sz="4" w:space="0" w:color="auto"/>
        </w:rPr>
        <w:t>舉喻</w:t>
      </w:r>
      <w:bookmarkEnd w:id="1789"/>
    </w:p>
    <w:p w:rsidR="00BA09FC" w:rsidRPr="00965633" w:rsidRDefault="00BA09FC" w:rsidP="00BA09FC">
      <w:pPr>
        <w:widowControl/>
        <w:spacing w:beforeLines="30" w:before="108"/>
        <w:ind w:leftChars="300" w:left="720"/>
        <w:jc w:val="both"/>
        <w:rPr>
          <w:b/>
          <w:bCs/>
          <w:bdr w:val="single" w:sz="4" w:space="0" w:color="auto"/>
        </w:rPr>
      </w:pPr>
      <w:bookmarkStart w:id="1790" w:name="0345c17"/>
      <w:r w:rsidRPr="00965633">
        <w:rPr>
          <w:b/>
          <w:bCs/>
          <w:bdr w:val="single" w:sz="4" w:space="0" w:color="auto"/>
        </w:rPr>
        <w:t>C</w:t>
      </w:r>
      <w:r w:rsidRPr="00965633">
        <w:rPr>
          <w:b/>
          <w:bCs/>
          <w:bdr w:val="single" w:sz="4" w:space="0" w:color="auto"/>
        </w:rPr>
        <w:t>、</w:t>
      </w:r>
      <w:r w:rsidRPr="00965633">
        <w:rPr>
          <w:rFonts w:hint="eastAsia"/>
          <w:b/>
          <w:bCs/>
          <w:bdr w:val="single" w:sz="4" w:space="0" w:color="auto"/>
        </w:rPr>
        <w:t>合法</w:t>
      </w:r>
      <w:bookmarkEnd w:id="1790"/>
    </w:p>
    <w:p w:rsidR="00BA09FC" w:rsidRDefault="00BA09FC" w:rsidP="00BA09FC">
      <w:pPr>
        <w:widowControl/>
        <w:spacing w:beforeLines="30" w:before="108"/>
        <w:ind w:leftChars="200" w:left="480"/>
        <w:jc w:val="both"/>
        <w:rPr>
          <w:rFonts w:cs="新細明體"/>
          <w:b/>
          <w:kern w:val="0"/>
        </w:rPr>
      </w:pPr>
      <w:bookmarkStart w:id="1791" w:name="0345c22"/>
      <w:r w:rsidRPr="00965633">
        <w:rPr>
          <w:rFonts w:cs="新細明體"/>
          <w:b/>
          <w:kern w:val="0"/>
          <w:szCs w:val="20"/>
          <w:bdr w:val="single" w:sz="4" w:space="0" w:color="auto"/>
        </w:rPr>
        <w:t>2</w:t>
      </w:r>
      <w:r w:rsidRPr="00965633">
        <w:rPr>
          <w:rFonts w:hAnsi="新細明體" w:cs="新細明體"/>
          <w:b/>
          <w:kern w:val="0"/>
          <w:szCs w:val="20"/>
          <w:bdr w:val="single" w:sz="4" w:space="0" w:color="auto"/>
        </w:rPr>
        <w:t>、</w:t>
      </w:r>
      <w:r w:rsidRPr="00965633">
        <w:rPr>
          <w:rFonts w:hAnsi="新細明體" w:cs="新細明體" w:hint="eastAsia"/>
          <w:b/>
          <w:kern w:val="0"/>
          <w:szCs w:val="20"/>
          <w:bdr w:val="single" w:sz="4" w:space="0" w:color="auto"/>
        </w:rPr>
        <w:t>若</w:t>
      </w:r>
      <w:r w:rsidRPr="00965633">
        <w:rPr>
          <w:rFonts w:cs="新細明體" w:hint="eastAsia"/>
          <w:b/>
          <w:kern w:val="0"/>
          <w:szCs w:val="20"/>
          <w:bdr w:val="single" w:sz="4" w:space="0" w:color="auto"/>
        </w:rPr>
        <w:t>取三業相則生六蔽心，不能除三麁業；若不取三業相則不生六蔽心，能除三麁業</w:t>
      </w:r>
      <w:bookmarkEnd w:id="1791"/>
    </w:p>
    <w:p w:rsidR="00BA09FC" w:rsidRPr="00965633" w:rsidRDefault="00BA09FC" w:rsidP="00BA09FC">
      <w:pPr>
        <w:widowControl/>
        <w:spacing w:beforeLines="30" w:before="108"/>
        <w:ind w:leftChars="250" w:left="600"/>
        <w:jc w:val="both"/>
        <w:rPr>
          <w:rFonts w:cs="新細明體"/>
          <w:b/>
          <w:kern w:val="0"/>
          <w:szCs w:val="20"/>
          <w:bdr w:val="single" w:sz="4" w:space="0" w:color="auto"/>
        </w:rPr>
      </w:pPr>
      <w:bookmarkStart w:id="1792" w:name="0345c27"/>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 xml:space="preserve"> </w:t>
      </w:r>
      <w:r w:rsidRPr="00965633">
        <w:rPr>
          <w:rFonts w:cs="新細明體" w:hint="eastAsia"/>
          <w:b/>
          <w:kern w:val="0"/>
          <w:szCs w:val="20"/>
          <w:bdr w:val="single" w:sz="4" w:space="0" w:color="auto"/>
        </w:rPr>
        <w:t>因論生論：先說「罪業」，云何又言「</w:t>
      </w:r>
      <w:r w:rsidRPr="00965633">
        <w:rPr>
          <w:rFonts w:cs="新細明體"/>
          <w:b/>
          <w:kern w:val="0"/>
          <w:szCs w:val="20"/>
          <w:bdr w:val="single" w:sz="4" w:space="0" w:color="auto"/>
        </w:rPr>
        <w:t>麁業</w:t>
      </w:r>
      <w:r w:rsidRPr="00965633">
        <w:rPr>
          <w:rFonts w:cs="新細明體" w:hint="eastAsia"/>
          <w:b/>
          <w:kern w:val="0"/>
          <w:szCs w:val="20"/>
          <w:bdr w:val="single" w:sz="4" w:space="0" w:color="auto"/>
        </w:rPr>
        <w:t>」</w:t>
      </w:r>
      <w:bookmarkEnd w:id="1792"/>
    </w:p>
    <w:p w:rsidR="00BA09FC" w:rsidRPr="00965633" w:rsidRDefault="00BA09FC" w:rsidP="00BA09FC">
      <w:pPr>
        <w:widowControl/>
        <w:snapToGrid w:val="0"/>
        <w:ind w:leftChars="300" w:left="720"/>
        <w:jc w:val="both"/>
        <w:rPr>
          <w:rFonts w:cs="新細明體"/>
          <w:b/>
          <w:kern w:val="0"/>
          <w:szCs w:val="20"/>
          <w:bdr w:val="single" w:sz="4" w:space="0" w:color="auto"/>
        </w:rPr>
      </w:pPr>
      <w:bookmarkStart w:id="1793" w:name="0345c28"/>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w:t>
      </w:r>
      <w:r w:rsidRPr="00965633">
        <w:rPr>
          <w:rFonts w:cs="新細明體"/>
          <w:b/>
          <w:kern w:val="0"/>
          <w:szCs w:val="20"/>
          <w:bdr w:val="single" w:sz="4" w:space="0" w:color="auto"/>
        </w:rPr>
        <w:t>麁業</w:t>
      </w:r>
      <w:r w:rsidRPr="00965633">
        <w:rPr>
          <w:rFonts w:cs="新細明體" w:hint="eastAsia"/>
          <w:b/>
          <w:kern w:val="0"/>
          <w:szCs w:val="20"/>
          <w:bdr w:val="single" w:sz="4" w:space="0" w:color="auto"/>
        </w:rPr>
        <w:t>、</w:t>
      </w:r>
      <w:r w:rsidRPr="00965633">
        <w:rPr>
          <w:rFonts w:cs="新細明體"/>
          <w:b/>
          <w:kern w:val="0"/>
          <w:szCs w:val="20"/>
          <w:bdr w:val="single" w:sz="4" w:space="0" w:color="auto"/>
        </w:rPr>
        <w:t>罪業無異</w:t>
      </w:r>
      <w:bookmarkEnd w:id="1793"/>
    </w:p>
    <w:p w:rsidR="00BA09FC" w:rsidRPr="00965633" w:rsidRDefault="00BA09FC" w:rsidP="00BA09FC">
      <w:pPr>
        <w:widowControl/>
        <w:spacing w:beforeLines="30" w:before="108"/>
        <w:ind w:leftChars="300" w:left="720"/>
        <w:jc w:val="both"/>
        <w:rPr>
          <w:rFonts w:cs="新細明體"/>
          <w:b/>
          <w:kern w:val="0"/>
          <w:szCs w:val="20"/>
          <w:bdr w:val="single" w:sz="4" w:space="0" w:color="auto"/>
        </w:rPr>
      </w:pPr>
      <w:bookmarkStart w:id="1794" w:name="0345c29"/>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）聲聞人雖以</w:t>
      </w:r>
      <w:r w:rsidRPr="00965633">
        <w:rPr>
          <w:rFonts w:cs="新細明體"/>
          <w:b/>
          <w:kern w:val="0"/>
          <w:szCs w:val="20"/>
          <w:bdr w:val="single" w:sz="4" w:space="0" w:color="auto"/>
        </w:rPr>
        <w:t>意不善業</w:t>
      </w:r>
      <w:r w:rsidRPr="00965633">
        <w:rPr>
          <w:rFonts w:cs="新細明體" w:hint="eastAsia"/>
          <w:b/>
          <w:kern w:val="0"/>
          <w:szCs w:val="20"/>
          <w:bdr w:val="single" w:sz="4" w:space="0" w:color="auto"/>
        </w:rPr>
        <w:t>等為細，但於大乘法則盡皆為</w:t>
      </w:r>
      <w:r w:rsidRPr="00965633">
        <w:rPr>
          <w:rFonts w:cs="新細明體"/>
          <w:b/>
          <w:kern w:val="0"/>
          <w:szCs w:val="20"/>
          <w:bdr w:val="single" w:sz="4" w:space="0" w:color="auto"/>
        </w:rPr>
        <w:t>麁</w:t>
      </w:r>
      <w:bookmarkEnd w:id="1794"/>
    </w:p>
    <w:p w:rsidR="00BA09FC" w:rsidRPr="00965633" w:rsidRDefault="00BA09FC" w:rsidP="00BA09FC">
      <w:pPr>
        <w:widowControl/>
        <w:spacing w:beforeLines="30" w:before="108"/>
        <w:ind w:leftChars="100" w:left="240"/>
        <w:jc w:val="both"/>
        <w:rPr>
          <w:rFonts w:cs="新細明體"/>
          <w:b/>
          <w:kern w:val="0"/>
          <w:szCs w:val="20"/>
          <w:bdr w:val="single" w:sz="4" w:space="0" w:color="auto"/>
        </w:rPr>
      </w:pPr>
      <w:bookmarkStart w:id="1795" w:name="0346a05"/>
      <w:r w:rsidRPr="00965633">
        <w:rPr>
          <w:rFonts w:cs="新細明體" w:hint="eastAsia"/>
          <w:b/>
          <w:kern w:val="0"/>
          <w:szCs w:val="20"/>
          <w:bdr w:val="single" w:sz="4" w:space="0" w:color="auto"/>
        </w:rPr>
        <w:t>三、云何除三種麁業</w:t>
      </w:r>
      <w:bookmarkEnd w:id="1795"/>
    </w:p>
    <w:p w:rsidR="00BA09FC" w:rsidRPr="00965633" w:rsidRDefault="00BA09FC" w:rsidP="00BA09FC">
      <w:pPr>
        <w:widowControl/>
        <w:spacing w:line="370" w:lineRule="exact"/>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（一）不得身口意，能除三麁罪</w:t>
      </w:r>
    </w:p>
    <w:p w:rsidR="00BA09FC" w:rsidRPr="00965633" w:rsidRDefault="00BA09FC" w:rsidP="00BA09FC">
      <w:pPr>
        <w:widowControl/>
        <w:spacing w:line="370" w:lineRule="exact"/>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、辨麁細業</w:t>
      </w:r>
    </w:p>
    <w:p w:rsidR="00BA09FC" w:rsidRPr="00965633"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796" w:name="0346a20"/>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、結</w:t>
      </w:r>
    </w:p>
    <w:p w:rsidR="00BA09FC" w:rsidRPr="00965633" w:rsidRDefault="00BA09FC" w:rsidP="00BA09FC">
      <w:pPr>
        <w:widowControl/>
        <w:spacing w:beforeLines="30" w:before="108" w:line="370" w:lineRule="exact"/>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（二）住空行十善、不生二乘心，能</w:t>
      </w:r>
      <w:r w:rsidRPr="00965633">
        <w:rPr>
          <w:rFonts w:cs="新細明體"/>
          <w:b/>
          <w:kern w:val="0"/>
          <w:szCs w:val="20"/>
          <w:bdr w:val="single" w:sz="4" w:space="0" w:color="auto"/>
        </w:rPr>
        <w:t>除三</w:t>
      </w:r>
      <w:r w:rsidRPr="00965633">
        <w:rPr>
          <w:rFonts w:cs="新細明體" w:hint="eastAsia"/>
          <w:b/>
          <w:kern w:val="0"/>
          <w:szCs w:val="20"/>
          <w:bdr w:val="single" w:sz="4" w:space="0" w:color="auto"/>
        </w:rPr>
        <w:t>麁罪</w:t>
      </w:r>
      <w:bookmarkEnd w:id="1796"/>
    </w:p>
    <w:p w:rsidR="00BA09FC" w:rsidRPr="00965633" w:rsidRDefault="00BA09FC" w:rsidP="00BA09FC">
      <w:pPr>
        <w:widowControl/>
        <w:spacing w:beforeLines="30" w:before="108" w:line="370" w:lineRule="exact"/>
        <w:ind w:leftChars="50" w:left="120"/>
        <w:jc w:val="both"/>
        <w:rPr>
          <w:rFonts w:cs="新細明體"/>
          <w:kern w:val="0"/>
          <w:szCs w:val="20"/>
          <w:bdr w:val="single" w:sz="4" w:space="0" w:color="auto"/>
        </w:rPr>
      </w:pPr>
      <w:r w:rsidRPr="00965633">
        <w:rPr>
          <w:rFonts w:cs="新細明體" w:hint="eastAsia"/>
          <w:b/>
          <w:kern w:val="0"/>
          <w:szCs w:val="20"/>
          <w:bdr w:val="single" w:sz="4" w:space="0" w:color="auto"/>
        </w:rPr>
        <w:t>（參拾肆）</w:t>
      </w:r>
      <w:r w:rsidRPr="00965633">
        <w:rPr>
          <w:rFonts w:cs="新細明體" w:hint="eastAsia"/>
          <w:b/>
          <w:kern w:val="0"/>
          <w:szCs w:val="20"/>
          <w:bdr w:val="single" w:sz="4" w:space="0" w:color="auto"/>
          <w:shd w:val="pct15" w:color="auto" w:fill="FFFFFF"/>
        </w:rPr>
        <w:t>第三十四類菩薩：</w:t>
      </w:r>
      <w:r w:rsidRPr="00965633">
        <w:rPr>
          <w:rFonts w:cs="新細明體" w:hint="eastAsia"/>
          <w:b/>
          <w:kern w:val="0"/>
          <w:szCs w:val="20"/>
          <w:bdr w:val="single" w:sz="4" w:space="0" w:color="auto"/>
        </w:rPr>
        <w:t>菩薩住般若，淨佛道［</w:t>
      </w:r>
      <w:r w:rsidRPr="00965633">
        <w:rPr>
          <w:rFonts w:cs="新細明體" w:hint="eastAsia"/>
          <w:b/>
          <w:kern w:val="0"/>
          <w:szCs w:val="20"/>
          <w:bdr w:val="single" w:sz="4" w:space="0" w:color="auto"/>
          <w:shd w:val="pct15" w:color="auto" w:fill="FFFFFF"/>
        </w:rPr>
        <w:t>行</w:t>
      </w:r>
      <w:r w:rsidRPr="00965633">
        <w:rPr>
          <w:rFonts w:cs="新細明體" w:hint="eastAsia"/>
          <w:b/>
          <w:kern w:val="0"/>
          <w:szCs w:val="20"/>
          <w:bdr w:val="single" w:sz="4" w:space="0" w:color="auto"/>
        </w:rPr>
        <w:t>六度］──</w:t>
      </w:r>
      <w:r w:rsidRPr="00965633">
        <w:rPr>
          <w:rFonts w:cs="新細明體"/>
          <w:b/>
          <w:kern w:val="0"/>
          <w:szCs w:val="20"/>
          <w:bdr w:val="single" w:sz="4" w:space="0" w:color="auto"/>
        </w:rPr>
        <w:t>一切諸法不可得故</w:t>
      </w:r>
      <w:r w:rsidRPr="00965633">
        <w:rPr>
          <w:rFonts w:cs="新細明體" w:hint="eastAsia"/>
          <w:kern w:val="0"/>
          <w:szCs w:val="16"/>
        </w:rPr>
        <w:t>（［</w:t>
      </w:r>
      <w:r w:rsidRPr="00965633">
        <w:rPr>
          <w:rFonts w:cs="新細明體" w:hint="eastAsia"/>
          <w:kern w:val="0"/>
          <w:szCs w:val="16"/>
        </w:rPr>
        <w:t>D010</w:t>
      </w:r>
      <w:r w:rsidRPr="00965633">
        <w:rPr>
          <w:rFonts w:cs="新細明體" w:hint="eastAsia"/>
          <w:kern w:val="0"/>
          <w:szCs w:val="16"/>
        </w:rPr>
        <w:t>］</w:t>
      </w:r>
      <w:r w:rsidRPr="00965633">
        <w:rPr>
          <w:rFonts w:cs="新細明體" w:hint="eastAsia"/>
          <w:kern w:val="0"/>
          <w:szCs w:val="16"/>
        </w:rPr>
        <w:t>p.257</w:t>
      </w:r>
      <w:r w:rsidRPr="00965633">
        <w:rPr>
          <w:rFonts w:cs="新細明體" w:hint="eastAsia"/>
          <w:kern w:val="0"/>
          <w:szCs w:val="16"/>
        </w:rPr>
        <w:t>）</w:t>
      </w:r>
    </w:p>
    <w:p w:rsidR="00BA09FC" w:rsidRDefault="00BA09FC" w:rsidP="00BA09FC">
      <w:pPr>
        <w:spacing w:line="370" w:lineRule="exact"/>
        <w:ind w:leftChars="100" w:left="240"/>
        <w:jc w:val="both"/>
        <w:rPr>
          <w:b/>
          <w:kern w:val="0"/>
        </w:rPr>
      </w:pPr>
      <w:r w:rsidRPr="00965633">
        <w:rPr>
          <w:rFonts w:hint="eastAsia"/>
          <w:b/>
          <w:kern w:val="0"/>
          <w:bdr w:val="single" w:sz="4" w:space="0" w:color="auto"/>
        </w:rPr>
        <w:t>一、標行六度淨佛道</w:t>
      </w:r>
    </w:p>
    <w:p w:rsidR="00BA09FC" w:rsidRPr="00965633" w:rsidRDefault="00BA09FC" w:rsidP="00BA09FC">
      <w:pPr>
        <w:spacing w:beforeLines="30" w:before="108" w:line="370" w:lineRule="exact"/>
        <w:ind w:leftChars="100" w:left="240"/>
        <w:jc w:val="both"/>
        <w:rPr>
          <w:b/>
          <w:kern w:val="0"/>
          <w:bdr w:val="single" w:sz="4" w:space="0" w:color="auto"/>
        </w:rPr>
      </w:pPr>
      <w:bookmarkStart w:id="1797" w:name="0346b08"/>
      <w:r w:rsidRPr="00965633">
        <w:rPr>
          <w:rFonts w:hint="eastAsia"/>
          <w:b/>
          <w:kern w:val="0"/>
          <w:bdr w:val="single" w:sz="4" w:space="0" w:color="auto"/>
        </w:rPr>
        <w:t>二、釋疑：佛已說「</w:t>
      </w:r>
      <w:r w:rsidRPr="00965633">
        <w:rPr>
          <w:b/>
          <w:kern w:val="0"/>
          <w:bdr w:val="single" w:sz="4" w:space="0" w:color="auto"/>
        </w:rPr>
        <w:t>除三惡</w:t>
      </w:r>
      <w:r w:rsidRPr="00965633">
        <w:rPr>
          <w:rFonts w:hint="eastAsia"/>
          <w:b/>
          <w:kern w:val="0"/>
          <w:bdr w:val="single" w:sz="4" w:space="0" w:color="auto"/>
        </w:rPr>
        <w:t>、</w:t>
      </w:r>
      <w:r w:rsidRPr="00965633">
        <w:rPr>
          <w:b/>
          <w:kern w:val="0"/>
          <w:bdr w:val="single" w:sz="4" w:space="0" w:color="auto"/>
        </w:rPr>
        <w:t>三麁即是淨佛道</w:t>
      </w:r>
      <w:r w:rsidRPr="00965633">
        <w:rPr>
          <w:rFonts w:hint="eastAsia"/>
          <w:b/>
          <w:kern w:val="0"/>
          <w:bdr w:val="single" w:sz="4" w:space="0" w:color="auto"/>
        </w:rPr>
        <w:t>」，今舍利弗何以更問</w:t>
      </w:r>
      <w:bookmarkEnd w:id="1797"/>
    </w:p>
    <w:p w:rsidR="00BA09FC" w:rsidRPr="00965633" w:rsidRDefault="00BA09FC" w:rsidP="00BA09FC">
      <w:pPr>
        <w:keepNext/>
        <w:widowControl/>
        <w:ind w:leftChars="150" w:left="360"/>
        <w:jc w:val="both"/>
        <w:rPr>
          <w:rFonts w:cs="新細明體"/>
          <w:b/>
          <w:kern w:val="0"/>
          <w:szCs w:val="20"/>
          <w:bdr w:val="single" w:sz="4" w:space="0" w:color="auto"/>
        </w:rPr>
      </w:pPr>
      <w:bookmarkStart w:id="1798" w:name="0346b09"/>
      <w:r w:rsidRPr="00965633">
        <w:rPr>
          <w:rFonts w:cs="新細明體" w:hint="eastAsia"/>
          <w:b/>
          <w:kern w:val="0"/>
          <w:szCs w:val="20"/>
          <w:bdr w:val="single" w:sz="4" w:space="0" w:color="auto"/>
        </w:rPr>
        <w:t>（一）</w:t>
      </w:r>
      <w:r w:rsidRPr="00965633">
        <w:rPr>
          <w:rFonts w:cs="新細明體"/>
          <w:b/>
          <w:kern w:val="0"/>
          <w:szCs w:val="20"/>
          <w:bdr w:val="single" w:sz="4" w:space="0" w:color="auto"/>
        </w:rPr>
        <w:t>先說三業淨</w:t>
      </w:r>
      <w:r w:rsidRPr="00965633">
        <w:rPr>
          <w:rFonts w:cs="新細明體" w:hint="eastAsia"/>
          <w:b/>
          <w:kern w:val="0"/>
          <w:szCs w:val="20"/>
          <w:bdr w:val="single" w:sz="4" w:space="0" w:color="auto"/>
        </w:rPr>
        <w:t>，</w:t>
      </w:r>
      <w:r w:rsidRPr="00965633">
        <w:rPr>
          <w:rFonts w:cs="新細明體"/>
          <w:b/>
          <w:kern w:val="0"/>
          <w:szCs w:val="20"/>
          <w:bdr w:val="single" w:sz="4" w:space="0" w:color="auto"/>
        </w:rPr>
        <w:t>今說一切法淨</w:t>
      </w:r>
      <w:bookmarkEnd w:id="1798"/>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799" w:name="0346b10"/>
      <w:r w:rsidRPr="00965633">
        <w:rPr>
          <w:rFonts w:cs="新細明體" w:hint="eastAsia"/>
          <w:b/>
          <w:kern w:val="0"/>
          <w:szCs w:val="20"/>
          <w:bdr w:val="single" w:sz="4" w:space="0" w:color="auto"/>
        </w:rPr>
        <w:t>（二）</w:t>
      </w:r>
      <w:r w:rsidRPr="00965633">
        <w:rPr>
          <w:rFonts w:cs="新細明體"/>
          <w:b/>
          <w:kern w:val="0"/>
          <w:szCs w:val="20"/>
          <w:bdr w:val="single" w:sz="4" w:space="0" w:color="auto"/>
        </w:rPr>
        <w:t>先略說</w:t>
      </w:r>
      <w:r w:rsidRPr="00965633">
        <w:rPr>
          <w:rFonts w:cs="新細明體" w:hint="eastAsia"/>
          <w:b/>
          <w:kern w:val="0"/>
          <w:szCs w:val="20"/>
          <w:bdr w:val="single" w:sz="4" w:space="0" w:color="auto"/>
        </w:rPr>
        <w:t>，</w:t>
      </w:r>
      <w:r w:rsidRPr="00965633">
        <w:rPr>
          <w:rFonts w:cs="新細明體"/>
          <w:b/>
          <w:kern w:val="0"/>
          <w:szCs w:val="20"/>
          <w:bdr w:val="single" w:sz="4" w:space="0" w:color="auto"/>
        </w:rPr>
        <w:t>今說別相</w:t>
      </w:r>
      <w:bookmarkEnd w:id="1799"/>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800" w:name="0346b11"/>
      <w:r w:rsidRPr="00965633">
        <w:rPr>
          <w:rFonts w:cs="新細明體" w:hint="eastAsia"/>
          <w:b/>
          <w:kern w:val="0"/>
          <w:szCs w:val="20"/>
          <w:bdr w:val="single" w:sz="4" w:space="0" w:color="auto"/>
        </w:rPr>
        <w:t>（三）先</w:t>
      </w:r>
      <w:r w:rsidRPr="00965633">
        <w:rPr>
          <w:rFonts w:cs="新細明體"/>
          <w:b/>
          <w:kern w:val="0"/>
          <w:szCs w:val="20"/>
          <w:bdr w:val="single" w:sz="4" w:space="0" w:color="auto"/>
        </w:rPr>
        <w:t>但三業</w:t>
      </w:r>
      <w:r w:rsidRPr="00965633">
        <w:rPr>
          <w:rFonts w:cs="新細明體" w:hint="eastAsia"/>
          <w:b/>
          <w:kern w:val="0"/>
          <w:szCs w:val="20"/>
          <w:bdr w:val="single" w:sz="4" w:space="0" w:color="auto"/>
        </w:rPr>
        <w:t>空，今眾生空及法空</w:t>
      </w:r>
      <w:bookmarkEnd w:id="1800"/>
    </w:p>
    <w:p w:rsidR="00BA09FC" w:rsidRPr="00965633" w:rsidRDefault="00BA09FC" w:rsidP="00BA09FC">
      <w:pPr>
        <w:widowControl/>
        <w:spacing w:beforeLines="30" w:before="108"/>
        <w:ind w:leftChars="50" w:left="120"/>
        <w:jc w:val="both"/>
        <w:rPr>
          <w:rFonts w:cs="新細明體"/>
          <w:kern w:val="0"/>
          <w:szCs w:val="20"/>
          <w:bdr w:val="single" w:sz="4" w:space="0" w:color="auto"/>
        </w:rPr>
      </w:pPr>
      <w:bookmarkStart w:id="1801" w:name="0346b17"/>
      <w:r w:rsidRPr="00965633">
        <w:rPr>
          <w:rFonts w:cs="新細明體" w:hint="eastAsia"/>
          <w:b/>
          <w:kern w:val="0"/>
          <w:szCs w:val="20"/>
          <w:bdr w:val="single" w:sz="4" w:space="0" w:color="auto"/>
        </w:rPr>
        <w:t>（參拾伍）</w:t>
      </w:r>
      <w:r w:rsidRPr="00965633">
        <w:rPr>
          <w:rFonts w:cs="新細明體" w:hint="eastAsia"/>
          <w:b/>
          <w:kern w:val="0"/>
          <w:szCs w:val="20"/>
          <w:bdr w:val="single" w:sz="4" w:space="0" w:color="auto"/>
          <w:shd w:val="pct15" w:color="auto" w:fill="FFFFFF"/>
        </w:rPr>
        <w:t>第三十五類菩薩：</w:t>
      </w:r>
      <w:r w:rsidRPr="00965633">
        <w:rPr>
          <w:rFonts w:cs="新細明體" w:hint="eastAsia"/>
          <w:b/>
          <w:kern w:val="0"/>
          <w:szCs w:val="20"/>
          <w:bdr w:val="single" w:sz="4" w:space="0" w:color="auto"/>
        </w:rPr>
        <w:t>菩薩住般若，無能壞［</w:t>
      </w:r>
      <w:r w:rsidRPr="00965633">
        <w:rPr>
          <w:rFonts w:cs="新細明體" w:hint="eastAsia"/>
          <w:b/>
          <w:kern w:val="0"/>
          <w:szCs w:val="20"/>
          <w:bdr w:val="single" w:sz="4" w:space="0" w:color="auto"/>
          <w:shd w:val="pct15" w:color="auto" w:fill="FFFFFF"/>
        </w:rPr>
        <w:t>行</w:t>
      </w:r>
      <w:r w:rsidRPr="00965633">
        <w:rPr>
          <w:rFonts w:cs="新細明體" w:hint="eastAsia"/>
          <w:b/>
          <w:kern w:val="0"/>
          <w:szCs w:val="20"/>
          <w:bdr w:val="single" w:sz="4" w:space="0" w:color="auto"/>
        </w:rPr>
        <w:t>六度］</w:t>
      </w:r>
      <w:r w:rsidRPr="00965633">
        <w:rPr>
          <w:rFonts w:hint="eastAsia"/>
          <w:b/>
          <w:szCs w:val="20"/>
          <w:bdr w:val="single" w:sz="4" w:space="0" w:color="auto"/>
        </w:rPr>
        <w:t>──不念一切法故</w:t>
      </w:r>
      <w:r w:rsidRPr="00965633">
        <w:rPr>
          <w:rFonts w:cs="新細明體" w:hint="eastAsia"/>
          <w:kern w:val="0"/>
          <w:szCs w:val="16"/>
        </w:rPr>
        <w:t>（［</w:t>
      </w:r>
      <w:r w:rsidRPr="00965633">
        <w:rPr>
          <w:rFonts w:cs="新細明體" w:hint="eastAsia"/>
          <w:kern w:val="0"/>
          <w:szCs w:val="16"/>
        </w:rPr>
        <w:t>D010</w:t>
      </w:r>
      <w:r w:rsidRPr="00965633">
        <w:rPr>
          <w:rFonts w:cs="新細明體" w:hint="eastAsia"/>
          <w:kern w:val="0"/>
          <w:szCs w:val="16"/>
        </w:rPr>
        <w:t>］</w:t>
      </w:r>
      <w:r w:rsidRPr="00965633">
        <w:rPr>
          <w:rFonts w:cs="新細明體" w:hint="eastAsia"/>
          <w:kern w:val="0"/>
          <w:szCs w:val="16"/>
        </w:rPr>
        <w:t>p.257</w:t>
      </w:r>
      <w:r w:rsidRPr="00965633">
        <w:rPr>
          <w:rFonts w:cs="新細明體" w:hint="eastAsia"/>
          <w:kern w:val="0"/>
          <w:szCs w:val="16"/>
        </w:rPr>
        <w:t>）</w:t>
      </w:r>
      <w:bookmarkEnd w:id="1801"/>
    </w:p>
    <w:p w:rsidR="00BA09FC" w:rsidRPr="001268AA" w:rsidRDefault="00BA09FC" w:rsidP="00BA09FC">
      <w:pPr>
        <w:widowControl/>
        <w:spacing w:beforeLines="30" w:before="108"/>
        <w:ind w:leftChars="50" w:left="120"/>
        <w:jc w:val="both"/>
        <w:rPr>
          <w:rFonts w:cs="MS Mincho"/>
          <w:kern w:val="0"/>
          <w:sz w:val="16"/>
          <w:szCs w:val="16"/>
          <w:bdr w:val="single" w:sz="4" w:space="0" w:color="auto"/>
        </w:rPr>
      </w:pPr>
      <w:bookmarkStart w:id="1802" w:name="0346c07"/>
      <w:r w:rsidRPr="00965633">
        <w:rPr>
          <w:rFonts w:cs="新細明體" w:hint="eastAsia"/>
          <w:b/>
          <w:kern w:val="0"/>
          <w:szCs w:val="20"/>
          <w:bdr w:val="single" w:sz="4" w:space="0" w:color="auto"/>
        </w:rPr>
        <w:t>（參拾陸）</w:t>
      </w:r>
      <w:r w:rsidRPr="00965633">
        <w:rPr>
          <w:rFonts w:cs="新細明體" w:hint="eastAsia"/>
          <w:b/>
          <w:kern w:val="0"/>
          <w:szCs w:val="20"/>
          <w:bdr w:val="single" w:sz="4" w:space="0" w:color="auto"/>
          <w:shd w:val="pct15" w:color="auto" w:fill="FFFFFF"/>
        </w:rPr>
        <w:t>第三十六類菩薩：</w:t>
      </w:r>
      <w:r w:rsidRPr="00965633">
        <w:rPr>
          <w:rFonts w:cs="新細明體" w:hint="eastAsia"/>
          <w:b/>
          <w:kern w:val="0"/>
          <w:szCs w:val="20"/>
          <w:bdr w:val="single" w:sz="4" w:space="0" w:color="auto"/>
        </w:rPr>
        <w:t>菩薩住般若，</w:t>
      </w:r>
      <w:r w:rsidRPr="00965633">
        <w:rPr>
          <w:rFonts w:hint="eastAsia"/>
          <w:b/>
          <w:szCs w:val="20"/>
          <w:bdr w:val="single" w:sz="4" w:space="0" w:color="auto"/>
        </w:rPr>
        <w:t>具智慧</w:t>
      </w:r>
      <w:r w:rsidRPr="00965633">
        <w:rPr>
          <w:b/>
          <w:szCs w:val="20"/>
          <w:bdr w:val="single" w:sz="4" w:space="0" w:color="auto"/>
        </w:rPr>
        <w:t>——</w:t>
      </w:r>
      <w:r w:rsidRPr="00965633">
        <w:rPr>
          <w:rFonts w:hint="eastAsia"/>
          <w:b/>
          <w:szCs w:val="20"/>
          <w:bdr w:val="single" w:sz="4" w:space="0" w:color="auto"/>
        </w:rPr>
        <w:t>此慧能具足一切法，亦不得一切法</w:t>
      </w:r>
      <w:r w:rsidRPr="00965633">
        <w:rPr>
          <w:rFonts w:hint="eastAsia"/>
        </w:rPr>
        <w:t>（［</w:t>
      </w:r>
      <w:r w:rsidRPr="00965633">
        <w:rPr>
          <w:rFonts w:eastAsia="Roman Unicode" w:cs="Roman Unicode" w:hint="eastAsia"/>
        </w:rPr>
        <w:t>F</w:t>
      </w:r>
      <w:r w:rsidRPr="00965633">
        <w:rPr>
          <w:rFonts w:hint="eastAsia"/>
        </w:rPr>
        <w:t>038</w:t>
      </w:r>
      <w:r w:rsidRPr="00965633">
        <w:rPr>
          <w:rFonts w:hint="eastAsia"/>
        </w:rPr>
        <w:t>］</w:t>
      </w:r>
      <w:r w:rsidRPr="00965633">
        <w:rPr>
          <w:rFonts w:hint="eastAsia"/>
        </w:rPr>
        <w:t>p.372</w:t>
      </w:r>
      <w:r w:rsidRPr="00965633">
        <w:rPr>
          <w:rFonts w:hint="eastAsia"/>
        </w:rPr>
        <w:t>）</w:t>
      </w:r>
    </w:p>
    <w:bookmarkEnd w:id="1802"/>
    <w:p w:rsidR="00BA09FC" w:rsidRDefault="00BA09FC" w:rsidP="00BA09FC">
      <w:pPr>
        <w:widowControl/>
        <w:ind w:leftChars="100" w:left="240"/>
        <w:jc w:val="both"/>
        <w:rPr>
          <w:rFonts w:cs="新細明體"/>
          <w:b/>
          <w:kern w:val="0"/>
          <w:bdr w:val="single" w:sz="4" w:space="0" w:color="auto"/>
        </w:rPr>
      </w:pPr>
      <w:r w:rsidRPr="00965633">
        <w:rPr>
          <w:rFonts w:cs="新細明體" w:hint="eastAsia"/>
          <w:b/>
          <w:kern w:val="0"/>
          <w:bdr w:val="single" w:sz="4" w:space="0" w:color="auto"/>
        </w:rPr>
        <w:t>一、具智慧，不墮下賤處，不為</w:t>
      </w:r>
      <w:r w:rsidRPr="00965633">
        <w:rPr>
          <w:rFonts w:ascii="新細明體" w:hAnsi="新細明體" w:cs="新細明體"/>
          <w:b/>
          <w:kern w:val="0"/>
          <w:szCs w:val="20"/>
          <w:bdr w:val="single" w:sz="4" w:space="0" w:color="auto"/>
        </w:rPr>
        <w:t>人</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天</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阿修羅</w:t>
      </w:r>
      <w:r w:rsidRPr="00965633">
        <w:rPr>
          <w:rFonts w:cs="新細明體" w:hint="eastAsia"/>
          <w:b/>
          <w:kern w:val="0"/>
          <w:bdr w:val="single" w:sz="4" w:space="0" w:color="auto"/>
        </w:rPr>
        <w:t>憎惡</w:t>
      </w:r>
    </w:p>
    <w:p w:rsidR="00BA09FC" w:rsidRPr="00965633" w:rsidRDefault="00BA09FC" w:rsidP="00BA09FC">
      <w:pPr>
        <w:widowControl/>
        <w:spacing w:line="370" w:lineRule="exact"/>
        <w:ind w:leftChars="100" w:left="240"/>
        <w:jc w:val="both"/>
        <w:rPr>
          <w:rFonts w:cs="新細明體"/>
          <w:b/>
          <w:kern w:val="0"/>
          <w:bdr w:val="single" w:sz="4" w:space="0" w:color="auto"/>
        </w:rPr>
      </w:pPr>
      <w:bookmarkStart w:id="1803" w:name="0346c15"/>
      <w:r w:rsidRPr="00965633">
        <w:rPr>
          <w:rFonts w:cs="新細明體" w:hint="eastAsia"/>
          <w:b/>
          <w:kern w:val="0"/>
          <w:bdr w:val="single" w:sz="4" w:space="0" w:color="auto"/>
        </w:rPr>
        <w:t>二、</w:t>
      </w:r>
      <w:r w:rsidRPr="00965633">
        <w:rPr>
          <w:rFonts w:cs="新細明體"/>
          <w:b/>
          <w:kern w:val="0"/>
          <w:bdr w:val="single" w:sz="4" w:space="0" w:color="auto"/>
        </w:rPr>
        <w:t>用是智慧</w:t>
      </w:r>
      <w:r w:rsidRPr="00965633">
        <w:rPr>
          <w:rFonts w:cs="新細明體" w:hint="eastAsia"/>
          <w:b/>
          <w:kern w:val="0"/>
          <w:bdr w:val="single" w:sz="4" w:space="0" w:color="auto"/>
        </w:rPr>
        <w:t>，</w:t>
      </w:r>
      <w:r w:rsidRPr="00965633">
        <w:rPr>
          <w:rFonts w:cs="新細明體"/>
          <w:b/>
          <w:kern w:val="0"/>
          <w:bdr w:val="single" w:sz="4" w:space="0" w:color="auto"/>
        </w:rPr>
        <w:t>見十方諸佛，聽法</w:t>
      </w:r>
      <w:r w:rsidRPr="00965633">
        <w:rPr>
          <w:rFonts w:cs="新細明體" w:hint="eastAsia"/>
          <w:b/>
          <w:kern w:val="0"/>
          <w:bdr w:val="single" w:sz="4" w:space="0" w:color="auto"/>
        </w:rPr>
        <w:t>、</w:t>
      </w:r>
      <w:r w:rsidRPr="00965633">
        <w:rPr>
          <w:rFonts w:cs="新細明體"/>
          <w:b/>
          <w:kern w:val="0"/>
          <w:bdr w:val="single" w:sz="4" w:space="0" w:color="auto"/>
        </w:rPr>
        <w:t>見僧</w:t>
      </w:r>
      <w:r w:rsidRPr="00965633">
        <w:rPr>
          <w:rFonts w:cs="新細明體" w:hint="eastAsia"/>
          <w:b/>
          <w:kern w:val="0"/>
          <w:bdr w:val="single" w:sz="4" w:space="0" w:color="auto"/>
        </w:rPr>
        <w:t>，</w:t>
      </w:r>
      <w:r w:rsidRPr="00965633">
        <w:rPr>
          <w:rFonts w:cs="新細明體"/>
          <w:b/>
          <w:kern w:val="0"/>
          <w:bdr w:val="single" w:sz="4" w:space="0" w:color="auto"/>
        </w:rPr>
        <w:t>亦見嚴淨佛土</w:t>
      </w:r>
      <w:bookmarkEnd w:id="1803"/>
    </w:p>
    <w:p w:rsidR="00BA09FC" w:rsidRPr="00965633" w:rsidRDefault="00BA09FC" w:rsidP="00BA09FC">
      <w:pPr>
        <w:widowControl/>
        <w:spacing w:beforeLines="30" w:before="108" w:line="370" w:lineRule="exact"/>
        <w:ind w:leftChars="100" w:left="240"/>
        <w:jc w:val="both"/>
        <w:rPr>
          <w:rFonts w:cs="新細明體"/>
          <w:b/>
          <w:kern w:val="0"/>
          <w:bdr w:val="single" w:sz="4" w:space="0" w:color="auto"/>
        </w:rPr>
      </w:pPr>
      <w:bookmarkStart w:id="1804" w:name="0346c19"/>
      <w:r w:rsidRPr="00965633">
        <w:rPr>
          <w:rFonts w:cs="新細明體" w:hint="eastAsia"/>
          <w:b/>
          <w:kern w:val="0"/>
          <w:bdr w:val="single" w:sz="4" w:space="0" w:color="auto"/>
        </w:rPr>
        <w:t>三、</w:t>
      </w:r>
      <w:r w:rsidRPr="00965633">
        <w:rPr>
          <w:rFonts w:cs="新細明體"/>
          <w:b/>
          <w:kern w:val="0"/>
          <w:bdr w:val="single" w:sz="4" w:space="0" w:color="auto"/>
        </w:rPr>
        <w:t>以是智慧</w:t>
      </w:r>
      <w:r w:rsidRPr="00965633">
        <w:rPr>
          <w:rFonts w:cs="新細明體" w:hint="eastAsia"/>
          <w:b/>
          <w:kern w:val="0"/>
          <w:bdr w:val="single" w:sz="4" w:space="0" w:color="auto"/>
        </w:rPr>
        <w:t>，</w:t>
      </w:r>
      <w:r w:rsidRPr="00965633">
        <w:rPr>
          <w:rFonts w:cs="新細明體"/>
          <w:b/>
          <w:kern w:val="0"/>
          <w:bdr w:val="single" w:sz="4" w:space="0" w:color="auto"/>
        </w:rPr>
        <w:t>不著心</w:t>
      </w:r>
      <w:r w:rsidRPr="00965633">
        <w:rPr>
          <w:rFonts w:cs="新細明體" w:hint="eastAsia"/>
          <w:b/>
          <w:kern w:val="0"/>
          <w:bdr w:val="single" w:sz="4" w:space="0" w:color="auto"/>
        </w:rPr>
        <w:t>、</w:t>
      </w:r>
      <w:r w:rsidRPr="00965633">
        <w:rPr>
          <w:rFonts w:cs="新細明體"/>
          <w:b/>
          <w:kern w:val="0"/>
          <w:bdr w:val="single" w:sz="4" w:space="0" w:color="auto"/>
        </w:rPr>
        <w:t>不取相</w:t>
      </w:r>
      <w:r w:rsidRPr="00965633">
        <w:rPr>
          <w:rFonts w:cs="新細明體" w:hint="eastAsia"/>
          <w:b/>
          <w:kern w:val="0"/>
          <w:bdr w:val="single" w:sz="4" w:space="0" w:color="auto"/>
        </w:rPr>
        <w:t>，能具足一切法，亦不得一切法</w:t>
      </w:r>
      <w:bookmarkEnd w:id="1804"/>
    </w:p>
    <w:p w:rsidR="00BA09FC" w:rsidRDefault="00BA09FC" w:rsidP="00BA09FC">
      <w:pPr>
        <w:widowControl/>
        <w:spacing w:line="370" w:lineRule="exact"/>
        <w:ind w:leftChars="150" w:left="360"/>
        <w:jc w:val="both"/>
        <w:rPr>
          <w:rFonts w:cs="新細明體"/>
          <w:b/>
          <w:kern w:val="0"/>
        </w:rPr>
      </w:pPr>
      <w:r w:rsidRPr="00965633">
        <w:rPr>
          <w:rFonts w:ascii="新細明體" w:hAnsi="新細明體" w:cs="新細明體" w:hint="eastAsia"/>
          <w:b/>
          <w:kern w:val="0"/>
          <w:bdr w:val="single" w:sz="4" w:space="0" w:color="auto"/>
        </w:rPr>
        <w:t>（一）</w:t>
      </w:r>
      <w:r w:rsidRPr="00965633">
        <w:rPr>
          <w:rFonts w:cs="新細明體" w:hint="eastAsia"/>
          <w:b/>
          <w:kern w:val="0"/>
          <w:bdr w:val="single" w:sz="4" w:space="0" w:color="auto"/>
        </w:rPr>
        <w:t>釋「</w:t>
      </w:r>
      <w:r w:rsidRPr="00965633">
        <w:rPr>
          <w:rFonts w:ascii="標楷體" w:eastAsia="標楷體" w:hAnsi="標楷體" w:cs="新細明體" w:hint="eastAsia"/>
          <w:b/>
          <w:kern w:val="0"/>
          <w:bdr w:val="single" w:sz="4" w:space="0" w:color="auto"/>
        </w:rPr>
        <w:t>何等是菩薩智慧</w:t>
      </w:r>
      <w:r w:rsidRPr="00965633">
        <w:rPr>
          <w:rFonts w:cs="新細明體" w:hint="eastAsia"/>
          <w:b/>
          <w:kern w:val="0"/>
          <w:bdr w:val="single" w:sz="4" w:space="0" w:color="auto"/>
        </w:rPr>
        <w:t>」</w:t>
      </w:r>
    </w:p>
    <w:p w:rsidR="00BA09FC" w:rsidRPr="00965633" w:rsidRDefault="00BA09FC" w:rsidP="00BA09FC">
      <w:pPr>
        <w:widowControl/>
        <w:spacing w:beforeLines="30" w:before="108" w:line="370" w:lineRule="exact"/>
        <w:ind w:leftChars="150" w:left="360"/>
        <w:jc w:val="both"/>
        <w:rPr>
          <w:rFonts w:cs="新細明體"/>
          <w:b/>
          <w:kern w:val="0"/>
          <w:szCs w:val="20"/>
          <w:bdr w:val="single" w:sz="4" w:space="0" w:color="auto"/>
        </w:rPr>
      </w:pPr>
      <w:bookmarkStart w:id="1805" w:name="0346c28"/>
      <w:r w:rsidRPr="00965633">
        <w:rPr>
          <w:rFonts w:cs="新細明體" w:hint="eastAsia"/>
          <w:b/>
          <w:kern w:val="0"/>
          <w:szCs w:val="20"/>
          <w:bdr w:val="single" w:sz="4" w:space="0" w:color="auto"/>
        </w:rPr>
        <w:t>（二）釋「能</w:t>
      </w:r>
      <w:r w:rsidRPr="00965633">
        <w:rPr>
          <w:rFonts w:cs="新細明體" w:hint="eastAsia"/>
          <w:b/>
          <w:kern w:val="0"/>
          <w:bdr w:val="single" w:sz="4" w:space="0" w:color="auto"/>
        </w:rPr>
        <w:t>具足一切法，亦不得一切法</w:t>
      </w:r>
      <w:r w:rsidRPr="00965633">
        <w:rPr>
          <w:rFonts w:cs="新細明體" w:hint="eastAsia"/>
          <w:b/>
          <w:kern w:val="0"/>
          <w:szCs w:val="20"/>
          <w:bdr w:val="single" w:sz="4" w:space="0" w:color="auto"/>
        </w:rPr>
        <w:t>」</w:t>
      </w:r>
    </w:p>
    <w:p w:rsidR="00BA09FC" w:rsidRPr="00965633" w:rsidRDefault="00BA09FC" w:rsidP="00BA09FC">
      <w:pPr>
        <w:widowControl/>
        <w:spacing w:line="370" w:lineRule="exact"/>
        <w:ind w:leftChars="200" w:left="480"/>
        <w:jc w:val="both"/>
        <w:rPr>
          <w:rFonts w:cs="新細明體"/>
          <w:b/>
          <w:kern w:val="0"/>
          <w:szCs w:val="20"/>
          <w:bdr w:val="single" w:sz="4" w:space="0" w:color="auto"/>
        </w:rPr>
      </w:pPr>
      <w:r w:rsidRPr="00965633">
        <w:rPr>
          <w:rFonts w:cs="新細明體"/>
          <w:b/>
          <w:kern w:val="0"/>
          <w:szCs w:val="20"/>
          <w:bdr w:val="single" w:sz="4" w:space="0" w:color="auto"/>
        </w:rPr>
        <w:t>1</w:t>
      </w:r>
      <w:r w:rsidRPr="00965633">
        <w:rPr>
          <w:rFonts w:hAnsi="新細明體" w:cs="新細明體"/>
          <w:b/>
          <w:kern w:val="0"/>
          <w:szCs w:val="20"/>
          <w:bdr w:val="single" w:sz="4" w:space="0" w:color="auto"/>
        </w:rPr>
        <w:t>、</w:t>
      </w:r>
      <w:r w:rsidRPr="00965633">
        <w:rPr>
          <w:rFonts w:cs="新細明體" w:hint="eastAsia"/>
          <w:b/>
          <w:kern w:val="0"/>
          <w:szCs w:val="20"/>
          <w:bdr w:val="single" w:sz="4" w:space="0" w:color="auto"/>
        </w:rPr>
        <w:t>舉施度：</w:t>
      </w:r>
      <w:r w:rsidRPr="00965633">
        <w:rPr>
          <w:rFonts w:cs="新細明體"/>
          <w:b/>
          <w:kern w:val="0"/>
          <w:szCs w:val="20"/>
          <w:bdr w:val="single" w:sz="4" w:space="0" w:color="auto"/>
        </w:rPr>
        <w:t>行</w:t>
      </w:r>
      <w:r w:rsidRPr="00965633">
        <w:rPr>
          <w:rFonts w:cs="新細明體" w:hint="eastAsia"/>
          <w:b/>
          <w:kern w:val="0"/>
          <w:szCs w:val="20"/>
          <w:bdr w:val="single" w:sz="4" w:space="0" w:color="auto"/>
        </w:rPr>
        <w:t>布施</w:t>
      </w:r>
      <w:r w:rsidRPr="00965633">
        <w:rPr>
          <w:rFonts w:cs="新細明體"/>
          <w:b/>
          <w:kern w:val="0"/>
          <w:szCs w:val="20"/>
          <w:bdr w:val="single" w:sz="4" w:space="0" w:color="auto"/>
        </w:rPr>
        <w:t>波羅蜜而不得</w:t>
      </w:r>
      <w:r w:rsidRPr="00965633">
        <w:rPr>
          <w:rFonts w:cs="新細明體" w:hint="eastAsia"/>
          <w:b/>
          <w:kern w:val="0"/>
          <w:szCs w:val="20"/>
          <w:bdr w:val="single" w:sz="4" w:space="0" w:color="auto"/>
        </w:rPr>
        <w:t>布施</w:t>
      </w:r>
      <w:bookmarkEnd w:id="1805"/>
    </w:p>
    <w:p w:rsidR="00BA09FC" w:rsidRPr="00965633" w:rsidRDefault="00BA09FC" w:rsidP="00BA09FC">
      <w:pPr>
        <w:widowControl/>
        <w:spacing w:beforeLines="30" w:before="108" w:line="370" w:lineRule="exact"/>
        <w:ind w:leftChars="200" w:left="480"/>
        <w:jc w:val="both"/>
        <w:rPr>
          <w:rFonts w:cs="新細明體"/>
          <w:b/>
          <w:kern w:val="0"/>
          <w:szCs w:val="20"/>
          <w:bdr w:val="single" w:sz="4" w:space="0" w:color="auto"/>
        </w:rPr>
      </w:pPr>
      <w:bookmarkStart w:id="1806" w:name="0347a04"/>
      <w:r w:rsidRPr="00965633">
        <w:rPr>
          <w:rFonts w:cs="新細明體"/>
          <w:b/>
          <w:kern w:val="0"/>
          <w:szCs w:val="20"/>
          <w:bdr w:val="single" w:sz="4" w:space="0" w:color="auto"/>
        </w:rPr>
        <w:t>2</w:t>
      </w:r>
      <w:r w:rsidRPr="00965633">
        <w:rPr>
          <w:rFonts w:cs="新細明體"/>
          <w:b/>
          <w:kern w:val="0"/>
          <w:szCs w:val="20"/>
          <w:bdr w:val="single" w:sz="4" w:space="0" w:color="auto"/>
        </w:rPr>
        <w:t>、</w:t>
      </w:r>
      <w:r w:rsidRPr="00965633">
        <w:rPr>
          <w:rFonts w:cs="新細明體" w:hint="eastAsia"/>
          <w:b/>
          <w:kern w:val="0"/>
          <w:szCs w:val="20"/>
          <w:bdr w:val="single" w:sz="4" w:space="0" w:color="auto"/>
        </w:rPr>
        <w:t>例餘法</w:t>
      </w:r>
    </w:p>
    <w:p w:rsidR="00BA09FC" w:rsidRPr="00965633" w:rsidRDefault="00BA09FC" w:rsidP="00BA09FC">
      <w:pPr>
        <w:widowControl/>
        <w:spacing w:beforeLines="30" w:before="108" w:line="370" w:lineRule="exact"/>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（三）結成</w:t>
      </w:r>
      <w:bookmarkEnd w:id="1806"/>
    </w:p>
    <w:p w:rsidR="00BA09FC" w:rsidRDefault="00BA09FC" w:rsidP="00BA09FC">
      <w:pPr>
        <w:keepNext/>
        <w:widowControl/>
        <w:spacing w:beforeLines="30" w:before="108"/>
        <w:ind w:leftChars="50" w:left="120"/>
        <w:jc w:val="both"/>
        <w:rPr>
          <w:sz w:val="16"/>
          <w:szCs w:val="16"/>
        </w:rPr>
      </w:pPr>
      <w:bookmarkStart w:id="1807" w:name="0347a05"/>
      <w:r w:rsidRPr="00965633">
        <w:rPr>
          <w:rFonts w:cs="新細明體" w:hint="eastAsia"/>
          <w:b/>
          <w:kern w:val="0"/>
          <w:szCs w:val="20"/>
          <w:bdr w:val="single" w:sz="4" w:space="0" w:color="auto"/>
        </w:rPr>
        <w:t>（參拾柒）</w:t>
      </w:r>
      <w:r w:rsidRPr="00965633">
        <w:rPr>
          <w:rFonts w:cs="新細明體" w:hint="eastAsia"/>
          <w:b/>
          <w:kern w:val="0"/>
          <w:szCs w:val="20"/>
          <w:bdr w:val="single" w:sz="4" w:space="0" w:color="auto"/>
          <w:shd w:val="pct15" w:color="auto" w:fill="FFFFFF"/>
        </w:rPr>
        <w:t>第三十七類菩薩：</w:t>
      </w:r>
      <w:r w:rsidRPr="00965633">
        <w:rPr>
          <w:rFonts w:cs="新細明體" w:hint="eastAsia"/>
          <w:b/>
          <w:kern w:val="0"/>
          <w:szCs w:val="20"/>
          <w:bdr w:val="single" w:sz="4" w:space="0" w:color="auto"/>
        </w:rPr>
        <w:t>菩薩住般若，淨五眼</w:t>
      </w:r>
      <w:r w:rsidRPr="00965633">
        <w:rPr>
          <w:rFonts w:cs="新細明體" w:hint="eastAsia"/>
          <w:kern w:val="0"/>
          <w:szCs w:val="16"/>
        </w:rPr>
        <w:t>（印順法師，《大智度論筆記》［</w:t>
      </w:r>
      <w:r w:rsidRPr="00965633">
        <w:rPr>
          <w:rFonts w:cs="新細明體" w:hint="eastAsia"/>
          <w:kern w:val="0"/>
          <w:szCs w:val="16"/>
        </w:rPr>
        <w:t>F038</w:t>
      </w:r>
      <w:r w:rsidRPr="00965633">
        <w:rPr>
          <w:rFonts w:cs="新細明體" w:hint="eastAsia"/>
          <w:kern w:val="0"/>
          <w:szCs w:val="16"/>
        </w:rPr>
        <w:t>］</w:t>
      </w:r>
      <w:r w:rsidRPr="00965633">
        <w:rPr>
          <w:rFonts w:cs="新細明體" w:hint="eastAsia"/>
          <w:kern w:val="0"/>
          <w:szCs w:val="16"/>
        </w:rPr>
        <w:t>p.372</w:t>
      </w:r>
      <w:r w:rsidRPr="00965633">
        <w:rPr>
          <w:rFonts w:cs="新細明體" w:hint="eastAsia"/>
          <w:kern w:val="0"/>
          <w:szCs w:val="16"/>
        </w:rPr>
        <w:t>）</w:t>
      </w:r>
    </w:p>
    <w:p w:rsidR="00BA09FC" w:rsidRPr="00965633" w:rsidRDefault="00BA09FC" w:rsidP="00BA09FC">
      <w:pPr>
        <w:widowControl/>
        <w:ind w:leftChars="100" w:left="240"/>
        <w:jc w:val="both"/>
        <w:rPr>
          <w:rFonts w:cs="新細明體"/>
          <w:b/>
          <w:kern w:val="0"/>
          <w:szCs w:val="20"/>
          <w:bdr w:val="single" w:sz="4" w:space="0" w:color="auto"/>
        </w:rPr>
      </w:pPr>
      <w:r w:rsidRPr="00965633">
        <w:rPr>
          <w:rFonts w:cs="新細明體" w:hint="eastAsia"/>
          <w:b/>
          <w:kern w:val="0"/>
          <w:szCs w:val="20"/>
          <w:bdr w:val="single" w:sz="4" w:space="0" w:color="auto"/>
        </w:rPr>
        <w:t>一、總標：行般若時淨五眼</w:t>
      </w:r>
      <w:bookmarkEnd w:id="1807"/>
    </w:p>
    <w:p w:rsidR="00BA09FC" w:rsidRPr="00965633" w:rsidRDefault="00BA09FC" w:rsidP="00BA09FC">
      <w:pPr>
        <w:widowControl/>
        <w:spacing w:beforeLines="30" w:before="108"/>
        <w:ind w:leftChars="100" w:left="240"/>
        <w:jc w:val="both"/>
        <w:rPr>
          <w:rFonts w:cs="新細明體"/>
          <w:b/>
          <w:kern w:val="0"/>
          <w:szCs w:val="20"/>
          <w:bdr w:val="single" w:sz="4" w:space="0" w:color="auto"/>
        </w:rPr>
      </w:pPr>
      <w:bookmarkStart w:id="1808" w:name="0347a07"/>
      <w:r w:rsidRPr="00965633">
        <w:rPr>
          <w:rFonts w:cs="新細明體" w:hint="eastAsia"/>
          <w:b/>
          <w:kern w:val="0"/>
          <w:szCs w:val="20"/>
          <w:bdr w:val="single" w:sz="4" w:space="0" w:color="auto"/>
        </w:rPr>
        <w:t>二、別釋</w:t>
      </w:r>
    </w:p>
    <w:p w:rsidR="00BA09FC" w:rsidRPr="00965633" w:rsidRDefault="00BA09FC" w:rsidP="00BA09FC">
      <w:pPr>
        <w:widowControl/>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（一）肉眼淨</w:t>
      </w:r>
      <w:bookmarkEnd w:id="1808"/>
    </w:p>
    <w:p w:rsidR="00BA09FC" w:rsidRPr="00965633" w:rsidRDefault="00BA09FC" w:rsidP="00BA09FC">
      <w:pPr>
        <w:widowControl/>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、何故不說「</w:t>
      </w:r>
      <w:r w:rsidRPr="00965633">
        <w:rPr>
          <w:rFonts w:cs="新細明體"/>
          <w:b/>
          <w:kern w:val="0"/>
          <w:szCs w:val="20"/>
          <w:bdr w:val="single" w:sz="4" w:space="0" w:color="auto"/>
        </w:rPr>
        <w:t>生五眼</w:t>
      </w:r>
      <w:r w:rsidRPr="00965633">
        <w:rPr>
          <w:rFonts w:cs="新細明體" w:hint="eastAsia"/>
          <w:b/>
          <w:kern w:val="0"/>
          <w:szCs w:val="20"/>
          <w:bdr w:val="single" w:sz="4" w:space="0" w:color="auto"/>
        </w:rPr>
        <w:t>」</w:t>
      </w:r>
      <w:r w:rsidRPr="00965633">
        <w:rPr>
          <w:rFonts w:cs="新細明體"/>
          <w:b/>
          <w:kern w:val="0"/>
          <w:szCs w:val="20"/>
          <w:bdr w:val="single" w:sz="4" w:space="0" w:color="auto"/>
        </w:rPr>
        <w:t>而說</w:t>
      </w:r>
      <w:r w:rsidRPr="00965633">
        <w:rPr>
          <w:rFonts w:cs="新細明體" w:hint="eastAsia"/>
          <w:b/>
          <w:kern w:val="0"/>
          <w:szCs w:val="20"/>
          <w:bdr w:val="single" w:sz="4" w:space="0" w:color="auto"/>
        </w:rPr>
        <w:t>「</w:t>
      </w:r>
      <w:r w:rsidRPr="00965633">
        <w:rPr>
          <w:rFonts w:cs="新細明體"/>
          <w:b/>
          <w:kern w:val="0"/>
          <w:szCs w:val="20"/>
          <w:bdr w:val="single" w:sz="4" w:space="0" w:color="auto"/>
        </w:rPr>
        <w:t>淨五眼</w:t>
      </w:r>
      <w:r w:rsidRPr="00965633">
        <w:rPr>
          <w:rFonts w:cs="新細明體" w:hint="eastAsia"/>
          <w:b/>
          <w:kern w:val="0"/>
          <w:szCs w:val="20"/>
          <w:bdr w:val="single" w:sz="4" w:space="0" w:color="auto"/>
        </w:rPr>
        <w:t>」</w:t>
      </w:r>
    </w:p>
    <w:p w:rsidR="00BA09FC" w:rsidRDefault="00BA09FC" w:rsidP="00BA09FC">
      <w:pPr>
        <w:widowControl/>
        <w:spacing w:beforeLines="30" w:before="108"/>
        <w:ind w:leftChars="200" w:left="480"/>
        <w:jc w:val="both"/>
        <w:rPr>
          <w:rStyle w:val="a8"/>
          <w:rFonts w:cs="新細明體"/>
          <w:kern w:val="0"/>
        </w:rPr>
      </w:pPr>
      <w:bookmarkStart w:id="1809" w:name="0347a19"/>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、五眼清淨之因緣</w:t>
      </w:r>
    </w:p>
    <w:p w:rsidR="00BA09FC" w:rsidRPr="00965633" w:rsidRDefault="00BA09FC" w:rsidP="00BA09FC">
      <w:pPr>
        <w:widowControl/>
        <w:ind w:leftChars="250" w:left="600"/>
        <w:jc w:val="both"/>
        <w:rPr>
          <w:rFonts w:cs="新細明體"/>
          <w:b/>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w:t>
      </w:r>
      <w:r w:rsidRPr="00965633">
        <w:rPr>
          <w:rFonts w:cs="新細明體"/>
          <w:b/>
          <w:kern w:val="0"/>
          <w:szCs w:val="20"/>
          <w:bdr w:val="single" w:sz="4" w:space="0" w:color="auto"/>
        </w:rPr>
        <w:t>肉眼</w:t>
      </w:r>
      <w:r w:rsidRPr="00965633">
        <w:rPr>
          <w:rFonts w:cs="新細明體" w:hint="eastAsia"/>
          <w:b/>
          <w:kern w:val="0"/>
          <w:szCs w:val="20"/>
          <w:bdr w:val="single" w:sz="4" w:space="0" w:color="auto"/>
        </w:rPr>
        <w:t>：</w:t>
      </w:r>
      <w:r w:rsidRPr="00965633">
        <w:rPr>
          <w:rFonts w:cs="新細明體"/>
          <w:b/>
          <w:kern w:val="0"/>
          <w:szCs w:val="20"/>
          <w:bdr w:val="single" w:sz="4" w:space="0" w:color="auto"/>
        </w:rPr>
        <w:t>業因緣</w:t>
      </w:r>
      <w:bookmarkEnd w:id="1809"/>
    </w:p>
    <w:p w:rsidR="00BA09FC" w:rsidRPr="00965633" w:rsidRDefault="00BA09FC" w:rsidP="00BA09FC">
      <w:pPr>
        <w:widowControl/>
        <w:spacing w:beforeLines="30" w:before="108"/>
        <w:ind w:leftChars="250" w:left="600"/>
        <w:jc w:val="both"/>
        <w:rPr>
          <w:rFonts w:cs="新細明體"/>
          <w:b/>
          <w:kern w:val="0"/>
          <w:szCs w:val="20"/>
          <w:bdr w:val="single" w:sz="4" w:space="0" w:color="auto"/>
        </w:rPr>
      </w:pPr>
      <w:bookmarkStart w:id="1810" w:name="0347a20"/>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w:t>
      </w:r>
      <w:r w:rsidRPr="00965633">
        <w:rPr>
          <w:rFonts w:cs="新細明體"/>
          <w:b/>
          <w:kern w:val="0"/>
          <w:szCs w:val="20"/>
          <w:bdr w:val="single" w:sz="4" w:space="0" w:color="auto"/>
        </w:rPr>
        <w:t>天眼</w:t>
      </w:r>
      <w:r w:rsidRPr="00965633">
        <w:rPr>
          <w:rFonts w:cs="新細明體" w:hint="eastAsia"/>
          <w:b/>
          <w:kern w:val="0"/>
          <w:szCs w:val="20"/>
          <w:bdr w:val="single" w:sz="4" w:space="0" w:color="auto"/>
        </w:rPr>
        <w:t>：</w:t>
      </w:r>
      <w:r w:rsidRPr="00965633">
        <w:rPr>
          <w:rFonts w:cs="新細明體"/>
          <w:b/>
          <w:kern w:val="0"/>
          <w:szCs w:val="20"/>
          <w:bdr w:val="single" w:sz="4" w:space="0" w:color="auto"/>
        </w:rPr>
        <w:t>禪定及業因緣</w:t>
      </w:r>
    </w:p>
    <w:p w:rsidR="00BA09FC" w:rsidRPr="00965633" w:rsidRDefault="00BA09FC" w:rsidP="00BA09FC">
      <w:pPr>
        <w:widowControl/>
        <w:spacing w:beforeLines="30" w:before="108"/>
        <w:ind w:leftChars="250" w:left="600"/>
        <w:jc w:val="both"/>
        <w:rPr>
          <w:rFonts w:cs="新細明體"/>
          <w:b/>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3</w:t>
      </w:r>
      <w:r w:rsidRPr="00965633">
        <w:rPr>
          <w:rFonts w:cs="新細明體" w:hint="eastAsia"/>
          <w:b/>
          <w:kern w:val="0"/>
          <w:szCs w:val="20"/>
          <w:bdr w:val="single" w:sz="4" w:space="0" w:color="auto"/>
        </w:rPr>
        <w:t>）慧眼、法眼、佛眼：</w:t>
      </w:r>
      <w:r w:rsidRPr="00965633">
        <w:rPr>
          <w:rFonts w:cs="新細明體"/>
          <w:b/>
          <w:kern w:val="0"/>
          <w:szCs w:val="20"/>
          <w:bdr w:val="single" w:sz="4" w:space="0" w:color="auto"/>
        </w:rPr>
        <w:t>修無量智慧福德因緣</w:t>
      </w:r>
      <w:bookmarkEnd w:id="1810"/>
    </w:p>
    <w:p w:rsidR="00BA09FC" w:rsidRPr="00965633" w:rsidRDefault="00BA09FC" w:rsidP="00BA09FC">
      <w:pPr>
        <w:widowControl/>
        <w:spacing w:beforeLines="30" w:before="108"/>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3</w:t>
      </w:r>
      <w:r w:rsidRPr="00965633">
        <w:rPr>
          <w:rFonts w:cs="新細明體" w:hint="eastAsia"/>
          <w:b/>
          <w:kern w:val="0"/>
          <w:szCs w:val="20"/>
          <w:bdr w:val="single" w:sz="4" w:space="0" w:color="auto"/>
        </w:rPr>
        <w:t>、明肉眼可見範圍</w:t>
      </w:r>
    </w:p>
    <w:p w:rsidR="00BA09FC" w:rsidRPr="00965633" w:rsidRDefault="00BA09FC" w:rsidP="00BA09FC">
      <w:pPr>
        <w:widowControl/>
        <w:ind w:leftChars="250" w:left="600"/>
        <w:jc w:val="both"/>
        <w:rPr>
          <w:rFonts w:cs="新細明體"/>
          <w:b/>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）顯菩薩肉眼最勝能見三千大千世界</w:t>
      </w:r>
    </w:p>
    <w:p w:rsidR="00BA09FC" w:rsidRDefault="00BA09FC" w:rsidP="00BA09FC">
      <w:pPr>
        <w:widowControl/>
        <w:ind w:leftChars="300" w:left="720"/>
        <w:jc w:val="both"/>
        <w:rPr>
          <w:rFonts w:cs="新細明體"/>
          <w:kern w:val="0"/>
        </w:rPr>
      </w:pPr>
      <w:bookmarkStart w:id="1811" w:name="0347a22"/>
      <w:r w:rsidRPr="00965633">
        <w:rPr>
          <w:rFonts w:hint="eastAsia"/>
          <w:b/>
          <w:szCs w:val="20"/>
          <w:bdr w:val="single" w:sz="4" w:space="0" w:color="auto"/>
        </w:rPr>
        <w:t>A</w:t>
      </w:r>
      <w:r w:rsidRPr="00965633">
        <w:rPr>
          <w:rFonts w:hint="eastAsia"/>
          <w:b/>
          <w:szCs w:val="20"/>
          <w:bdr w:val="single" w:sz="4" w:space="0" w:color="auto"/>
        </w:rPr>
        <w:t>、菩薩肉眼何能無礙，二說</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p.90</w:t>
      </w:r>
      <w:r w:rsidRPr="00965633">
        <w:rPr>
          <w:rFonts w:cs="新細明體" w:hint="eastAsia"/>
          <w:kern w:val="0"/>
          <w:szCs w:val="16"/>
        </w:rPr>
        <w:t>）</w:t>
      </w:r>
      <w:bookmarkEnd w:id="1811"/>
    </w:p>
    <w:p w:rsidR="00BA09FC" w:rsidRPr="00965633" w:rsidRDefault="00BA09FC" w:rsidP="00BA09FC">
      <w:pPr>
        <w:widowControl/>
        <w:ind w:leftChars="350" w:left="840"/>
        <w:jc w:val="both"/>
        <w:rPr>
          <w:rFonts w:cs="新細明體"/>
          <w:b/>
          <w:kern w:val="0"/>
          <w:szCs w:val="20"/>
          <w:bdr w:val="single" w:sz="4" w:space="0" w:color="auto"/>
        </w:rPr>
      </w:pPr>
      <w:bookmarkStart w:id="1812" w:name="0347a26"/>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w:t>
      </w:r>
      <w:r w:rsidRPr="00965633">
        <w:rPr>
          <w:rFonts w:cs="新細明體"/>
          <w:b/>
          <w:kern w:val="0"/>
          <w:szCs w:val="20"/>
          <w:bdr w:val="single" w:sz="4" w:space="0" w:color="auto"/>
        </w:rPr>
        <w:t>若無障礙</w:t>
      </w:r>
      <w:r w:rsidRPr="00965633">
        <w:rPr>
          <w:rFonts w:cs="新細明體" w:hint="eastAsia"/>
          <w:b/>
          <w:kern w:val="0"/>
          <w:szCs w:val="20"/>
          <w:bdr w:val="single" w:sz="4" w:space="0" w:color="auto"/>
        </w:rPr>
        <w:t>，</w:t>
      </w:r>
      <w:r w:rsidRPr="00965633">
        <w:rPr>
          <w:rFonts w:cs="新細明體"/>
          <w:b/>
          <w:kern w:val="0"/>
          <w:szCs w:val="20"/>
          <w:bdr w:val="single" w:sz="4" w:space="0" w:color="auto"/>
        </w:rPr>
        <w:t>得見三千世界</w:t>
      </w:r>
      <w:bookmarkEnd w:id="1812"/>
    </w:p>
    <w:p w:rsidR="00BA09FC" w:rsidRPr="00965633" w:rsidRDefault="00BA09FC" w:rsidP="00BA09FC">
      <w:pPr>
        <w:widowControl/>
        <w:spacing w:beforeLines="30" w:before="108"/>
        <w:ind w:leftChars="350" w:left="840"/>
        <w:jc w:val="both"/>
        <w:rPr>
          <w:rFonts w:cs="新細明體"/>
          <w:b/>
          <w:kern w:val="0"/>
          <w:szCs w:val="20"/>
          <w:bdr w:val="single" w:sz="4" w:space="0" w:color="auto"/>
        </w:rPr>
      </w:pPr>
      <w:bookmarkStart w:id="1813" w:name="0347a27"/>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）菩薩</w:t>
      </w:r>
      <w:r w:rsidRPr="00965633">
        <w:rPr>
          <w:rFonts w:cs="新細明體"/>
          <w:b/>
          <w:kern w:val="0"/>
          <w:szCs w:val="20"/>
          <w:bdr w:val="single" w:sz="4" w:space="0" w:color="auto"/>
        </w:rPr>
        <w:t>業報生天眼常在肉眼中</w:t>
      </w:r>
      <w:r w:rsidRPr="00965633">
        <w:rPr>
          <w:rFonts w:cs="新細明體" w:hint="eastAsia"/>
          <w:b/>
          <w:kern w:val="0"/>
          <w:szCs w:val="20"/>
          <w:bdr w:val="single" w:sz="4" w:space="0" w:color="auto"/>
        </w:rPr>
        <w:t>，能見</w:t>
      </w:r>
      <w:r w:rsidRPr="00965633">
        <w:rPr>
          <w:rFonts w:cs="新細明體"/>
          <w:b/>
          <w:kern w:val="0"/>
          <w:szCs w:val="20"/>
          <w:bdr w:val="single" w:sz="4" w:space="0" w:color="auto"/>
        </w:rPr>
        <w:t>三千世界</w:t>
      </w:r>
      <w:r w:rsidRPr="00965633">
        <w:rPr>
          <w:rFonts w:cs="新細明體" w:hint="eastAsia"/>
          <w:b/>
          <w:kern w:val="0"/>
          <w:szCs w:val="20"/>
          <w:bdr w:val="single" w:sz="4" w:space="0" w:color="auto"/>
        </w:rPr>
        <w:t>無礙</w:t>
      </w:r>
      <w:bookmarkEnd w:id="1813"/>
    </w:p>
    <w:p w:rsidR="00BA09FC" w:rsidRPr="00965633" w:rsidRDefault="00BA09FC" w:rsidP="00BA09FC">
      <w:pPr>
        <w:widowControl/>
        <w:spacing w:beforeLines="30" w:before="108"/>
        <w:ind w:leftChars="300" w:left="720"/>
        <w:jc w:val="both"/>
        <w:rPr>
          <w:rFonts w:cs="新細明體"/>
          <w:kern w:val="0"/>
          <w:szCs w:val="20"/>
        </w:rPr>
      </w:pPr>
      <w:bookmarkStart w:id="1814" w:name="0347b03"/>
      <w:r w:rsidRPr="00965633">
        <w:rPr>
          <w:rFonts w:hint="eastAsia"/>
          <w:b/>
          <w:szCs w:val="20"/>
          <w:bdr w:val="single" w:sz="4" w:space="0" w:color="auto"/>
        </w:rPr>
        <w:t>B</w:t>
      </w:r>
      <w:r w:rsidRPr="00965633">
        <w:rPr>
          <w:rFonts w:hint="eastAsia"/>
          <w:b/>
          <w:szCs w:val="20"/>
          <w:bdr w:val="single" w:sz="4" w:space="0" w:color="auto"/>
        </w:rPr>
        <w:t>、菩薩肉眼何故最多但見大千，四說</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p.90</w:t>
      </w:r>
      <w:r w:rsidRPr="00965633">
        <w:rPr>
          <w:rFonts w:cs="新細明體" w:hint="eastAsia"/>
          <w:kern w:val="0"/>
          <w:szCs w:val="16"/>
        </w:rPr>
        <w:t>）</w:t>
      </w:r>
      <w:bookmarkEnd w:id="1814"/>
    </w:p>
    <w:p w:rsidR="00BA09FC" w:rsidRPr="00965633" w:rsidRDefault="00BA09FC" w:rsidP="00BA09FC">
      <w:pPr>
        <w:widowControl/>
        <w:ind w:leftChars="350" w:left="840"/>
        <w:jc w:val="both"/>
        <w:rPr>
          <w:rFonts w:cs="新細明體"/>
          <w:b/>
          <w:kern w:val="0"/>
          <w:szCs w:val="20"/>
          <w:bdr w:val="single" w:sz="4" w:space="0" w:color="auto"/>
        </w:rPr>
      </w:pPr>
      <w:bookmarkStart w:id="1815" w:name="0347b05"/>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）若肉眼過</w:t>
      </w:r>
      <w:r w:rsidRPr="00965633">
        <w:rPr>
          <w:rFonts w:cs="新細明體"/>
          <w:b/>
          <w:kern w:val="0"/>
          <w:szCs w:val="20"/>
          <w:bdr w:val="single" w:sz="4" w:space="0" w:color="auto"/>
        </w:rPr>
        <w:t>三千大千世界</w:t>
      </w:r>
      <w:r w:rsidRPr="00965633">
        <w:rPr>
          <w:rFonts w:cs="新細明體" w:hint="eastAsia"/>
          <w:b/>
          <w:kern w:val="0"/>
          <w:szCs w:val="20"/>
          <w:bdr w:val="single" w:sz="4" w:space="0" w:color="auto"/>
        </w:rPr>
        <w:t>能見，</w:t>
      </w:r>
      <w:r w:rsidRPr="00965633">
        <w:rPr>
          <w:rFonts w:cs="新細明體"/>
          <w:b/>
          <w:kern w:val="0"/>
          <w:szCs w:val="20"/>
          <w:bdr w:val="single" w:sz="4" w:space="0" w:color="auto"/>
        </w:rPr>
        <w:t>何用天眼</w:t>
      </w:r>
      <w:bookmarkEnd w:id="1815"/>
    </w:p>
    <w:p w:rsidR="00BA09FC" w:rsidRPr="00965633" w:rsidRDefault="00BA09FC" w:rsidP="00BA09FC">
      <w:pPr>
        <w:widowControl/>
        <w:spacing w:beforeLines="30" w:before="108"/>
        <w:ind w:leftChars="350" w:left="840"/>
        <w:jc w:val="both"/>
        <w:rPr>
          <w:rFonts w:cs="新細明體"/>
          <w:b/>
          <w:kern w:val="0"/>
          <w:szCs w:val="20"/>
          <w:bdr w:val="single" w:sz="4" w:space="0" w:color="auto"/>
        </w:rPr>
      </w:pPr>
      <w:bookmarkStart w:id="1816" w:name="0347b07"/>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）過三千世界皆是虛空，空中有風，與肉眼相違故不見</w:t>
      </w:r>
      <w:bookmarkEnd w:id="1816"/>
    </w:p>
    <w:p w:rsidR="00BA09FC" w:rsidRPr="00965633" w:rsidRDefault="00BA09FC" w:rsidP="00BA09FC">
      <w:pPr>
        <w:widowControl/>
        <w:ind w:leftChars="350" w:left="840"/>
        <w:jc w:val="both"/>
        <w:rPr>
          <w:rFonts w:cs="新細明體"/>
          <w:b/>
          <w:kern w:val="0"/>
          <w:szCs w:val="20"/>
          <w:bdr w:val="single" w:sz="4" w:space="0" w:color="auto"/>
        </w:rPr>
      </w:pPr>
      <w:bookmarkStart w:id="1817" w:name="0347b13"/>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w:t>
      </w:r>
      <w:r w:rsidRPr="00965633">
        <w:rPr>
          <w:rFonts w:cs="新細明體"/>
          <w:b/>
          <w:kern w:val="0"/>
          <w:szCs w:val="20"/>
          <w:bdr w:val="single" w:sz="4" w:space="0" w:color="auto"/>
        </w:rPr>
        <w:t>肉眼因緣虛誑不淨</w:t>
      </w:r>
      <w:r w:rsidRPr="00965633">
        <w:rPr>
          <w:rFonts w:cs="新細明體" w:hint="eastAsia"/>
          <w:b/>
          <w:kern w:val="0"/>
          <w:szCs w:val="20"/>
          <w:bdr w:val="single" w:sz="4" w:space="0" w:color="auto"/>
        </w:rPr>
        <w:t>故</w:t>
      </w:r>
      <w:bookmarkEnd w:id="1817"/>
    </w:p>
    <w:p w:rsidR="00BA09FC" w:rsidRPr="00965633" w:rsidRDefault="00BA09FC" w:rsidP="00BA09FC">
      <w:pPr>
        <w:widowControl/>
        <w:spacing w:beforeLines="30" w:before="108"/>
        <w:ind w:leftChars="350" w:left="840"/>
        <w:jc w:val="both"/>
        <w:rPr>
          <w:rFonts w:cs="新細明體"/>
          <w:b/>
          <w:kern w:val="0"/>
          <w:szCs w:val="20"/>
          <w:bdr w:val="single" w:sz="4" w:space="0" w:color="auto"/>
        </w:rPr>
      </w:pPr>
      <w:bookmarkStart w:id="1818" w:name="0347b15"/>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）此經但說「</w:t>
      </w:r>
      <w:r w:rsidRPr="00965633">
        <w:rPr>
          <w:rFonts w:cs="新細明體"/>
          <w:b/>
          <w:kern w:val="0"/>
          <w:szCs w:val="20"/>
          <w:bdr w:val="single" w:sz="4" w:space="0" w:color="auto"/>
        </w:rPr>
        <w:t>極遠見三千世界</w:t>
      </w:r>
      <w:r w:rsidRPr="00965633">
        <w:rPr>
          <w:rFonts w:cs="新細明體" w:hint="eastAsia"/>
          <w:b/>
          <w:kern w:val="0"/>
          <w:szCs w:val="20"/>
          <w:bdr w:val="single" w:sz="4" w:space="0" w:color="auto"/>
        </w:rPr>
        <w:t>」，餘經或有說「過</w:t>
      </w:r>
      <w:r w:rsidRPr="00965633">
        <w:rPr>
          <w:rFonts w:cs="新細明體"/>
          <w:b/>
          <w:kern w:val="0"/>
          <w:szCs w:val="20"/>
          <w:bdr w:val="single" w:sz="4" w:space="0" w:color="auto"/>
        </w:rPr>
        <w:t>三千世界</w:t>
      </w:r>
      <w:r w:rsidRPr="00965633">
        <w:rPr>
          <w:rFonts w:cs="新細明體" w:hint="eastAsia"/>
          <w:b/>
          <w:kern w:val="0"/>
          <w:szCs w:val="20"/>
          <w:bdr w:val="single" w:sz="4" w:space="0" w:color="auto"/>
        </w:rPr>
        <w:t>」者，此中不說</w:t>
      </w:r>
      <w:bookmarkEnd w:id="1818"/>
    </w:p>
    <w:p w:rsidR="00BA09FC" w:rsidRPr="00965633" w:rsidRDefault="00BA09FC" w:rsidP="00BA09FC">
      <w:pPr>
        <w:widowControl/>
        <w:spacing w:beforeLines="30" w:before="108"/>
        <w:ind w:leftChars="250" w:left="600"/>
        <w:jc w:val="both"/>
        <w:rPr>
          <w:rFonts w:cs="新細明體"/>
          <w:b/>
          <w:kern w:val="0"/>
          <w:szCs w:val="20"/>
          <w:bdr w:val="single" w:sz="4" w:space="0" w:color="auto"/>
        </w:rPr>
      </w:pPr>
      <w:bookmarkStart w:id="1819" w:name="0347b17"/>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）舉餘肉眼所見，最小者見百由旬</w:t>
      </w:r>
      <w:bookmarkEnd w:id="1819"/>
    </w:p>
    <w:p w:rsidR="00BA09FC" w:rsidRPr="00965633" w:rsidRDefault="00BA09FC" w:rsidP="00BA09FC">
      <w:pPr>
        <w:widowControl/>
        <w:ind w:leftChars="300" w:left="720"/>
        <w:jc w:val="both"/>
        <w:rPr>
          <w:rFonts w:cs="新細明體"/>
          <w:b/>
          <w:kern w:val="0"/>
          <w:szCs w:val="20"/>
          <w:bdr w:val="single" w:sz="4" w:space="0" w:color="auto"/>
        </w:rPr>
      </w:pPr>
      <w:bookmarkStart w:id="1820" w:name="0347b21"/>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、因論生論：為何說最小者見百由旬，而不說</w:t>
      </w:r>
      <w:r w:rsidRPr="00965633">
        <w:rPr>
          <w:rFonts w:cs="新細明體"/>
          <w:b/>
          <w:kern w:val="0"/>
          <w:szCs w:val="20"/>
          <w:bdr w:val="single" w:sz="4" w:space="0" w:color="auto"/>
        </w:rPr>
        <w:t>九十</w:t>
      </w:r>
      <w:r w:rsidRPr="00965633">
        <w:rPr>
          <w:rFonts w:cs="新細明體" w:hint="eastAsia"/>
          <w:b/>
          <w:kern w:val="0"/>
          <w:szCs w:val="20"/>
          <w:bdr w:val="single" w:sz="4" w:space="0" w:color="auto"/>
        </w:rPr>
        <w:t>、</w:t>
      </w:r>
      <w:r w:rsidRPr="00965633">
        <w:rPr>
          <w:rFonts w:cs="新細明體"/>
          <w:b/>
          <w:kern w:val="0"/>
          <w:szCs w:val="20"/>
          <w:bdr w:val="single" w:sz="4" w:space="0" w:color="auto"/>
        </w:rPr>
        <w:t>八十等由旬</w:t>
      </w:r>
      <w:bookmarkEnd w:id="1820"/>
    </w:p>
    <w:p w:rsidR="00BA09FC" w:rsidRPr="00965633" w:rsidRDefault="00BA09FC" w:rsidP="00BA09FC">
      <w:pPr>
        <w:widowControl/>
        <w:ind w:leftChars="350" w:left="840"/>
        <w:jc w:val="both"/>
        <w:rPr>
          <w:rFonts w:cs="新細明體"/>
          <w:b/>
          <w:kern w:val="0"/>
          <w:szCs w:val="20"/>
          <w:bdr w:val="single" w:sz="4" w:space="0" w:color="auto"/>
        </w:rPr>
      </w:pPr>
      <w:bookmarkStart w:id="1821" w:name="0347b23"/>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w:t>
      </w:r>
      <w:r w:rsidRPr="00965633">
        <w:rPr>
          <w:rFonts w:cs="新細明體"/>
          <w:b/>
          <w:kern w:val="0"/>
          <w:szCs w:val="20"/>
          <w:bdr w:val="single" w:sz="4" w:space="0" w:color="auto"/>
        </w:rPr>
        <w:t>轉輪聖王</w:t>
      </w:r>
    </w:p>
    <w:p w:rsidR="00BA09FC" w:rsidRPr="00965633" w:rsidRDefault="00BA09FC" w:rsidP="00BA09FC">
      <w:pPr>
        <w:widowControl/>
        <w:spacing w:beforeLines="30" w:before="108"/>
        <w:ind w:leftChars="350" w:left="840"/>
        <w:jc w:val="both"/>
        <w:rPr>
          <w:rFonts w:cs="新細明體"/>
          <w:b/>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）人</w:t>
      </w:r>
      <w:bookmarkEnd w:id="1821"/>
    </w:p>
    <w:p w:rsidR="00BA09FC" w:rsidRPr="00965633" w:rsidRDefault="00BA09FC" w:rsidP="00BA09FC">
      <w:pPr>
        <w:widowControl/>
        <w:spacing w:beforeLines="30" w:before="108"/>
        <w:ind w:leftChars="350" w:left="840"/>
        <w:jc w:val="both"/>
        <w:rPr>
          <w:rFonts w:cs="新細明體"/>
          <w:b/>
          <w:kern w:val="0"/>
          <w:szCs w:val="20"/>
          <w:bdr w:val="single" w:sz="4" w:space="0" w:color="auto"/>
        </w:rPr>
      </w:pPr>
      <w:bookmarkStart w:id="1822" w:name="0347b25"/>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C</w:t>
      </w:r>
      <w:r w:rsidRPr="00965633">
        <w:rPr>
          <w:rFonts w:cs="新細明體" w:hint="eastAsia"/>
          <w:b/>
          <w:kern w:val="0"/>
          <w:szCs w:val="20"/>
          <w:bdr w:val="single" w:sz="4" w:space="0" w:color="auto"/>
        </w:rPr>
        <w:t>）菩薩</w:t>
      </w:r>
      <w:bookmarkEnd w:id="1822"/>
    </w:p>
    <w:p w:rsidR="00BA09FC" w:rsidRPr="00965633" w:rsidRDefault="00BA09FC" w:rsidP="00BA09FC">
      <w:pPr>
        <w:widowControl/>
        <w:spacing w:beforeLines="30" w:before="108"/>
        <w:ind w:leftChars="300" w:left="720"/>
        <w:jc w:val="both"/>
        <w:rPr>
          <w:rFonts w:cs="新細明體"/>
          <w:kern w:val="0"/>
          <w:szCs w:val="20"/>
        </w:rPr>
      </w:pPr>
      <w:bookmarkStart w:id="1823" w:name="0347b26"/>
      <w:r w:rsidRPr="00965633">
        <w:rPr>
          <w:rFonts w:hint="eastAsia"/>
          <w:b/>
          <w:szCs w:val="20"/>
          <w:bdr w:val="single" w:sz="4" w:space="0" w:color="auto"/>
        </w:rPr>
        <w:t>B</w:t>
      </w:r>
      <w:r w:rsidRPr="00965633">
        <w:rPr>
          <w:rFonts w:hint="eastAsia"/>
          <w:b/>
          <w:szCs w:val="20"/>
          <w:bdr w:val="single" w:sz="4" w:space="0" w:color="auto"/>
        </w:rPr>
        <w:t>、日月極遠云何能見</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p.90</w:t>
      </w:r>
      <w:r w:rsidRPr="00965633">
        <w:rPr>
          <w:rFonts w:cs="新細明體" w:hint="eastAsia"/>
          <w:kern w:val="0"/>
          <w:szCs w:val="16"/>
        </w:rPr>
        <w:t>）</w:t>
      </w:r>
      <w:bookmarkEnd w:id="1823"/>
    </w:p>
    <w:p w:rsidR="00BA09FC" w:rsidRPr="00965633" w:rsidRDefault="00BA09FC" w:rsidP="00BA09FC">
      <w:pPr>
        <w:widowControl/>
        <w:spacing w:beforeLines="30" w:before="108"/>
        <w:ind w:leftChars="200" w:left="480"/>
        <w:jc w:val="both"/>
        <w:rPr>
          <w:rFonts w:cs="新細明體"/>
          <w:b/>
          <w:kern w:val="0"/>
          <w:szCs w:val="20"/>
          <w:bdr w:val="single" w:sz="4" w:space="0" w:color="auto"/>
        </w:rPr>
      </w:pPr>
      <w:bookmarkStart w:id="1824" w:name="0347c03"/>
      <w:r w:rsidRPr="00965633">
        <w:rPr>
          <w:rFonts w:hint="eastAsia"/>
          <w:b/>
          <w:szCs w:val="20"/>
          <w:bdr w:val="single" w:sz="4" w:space="0" w:color="auto"/>
        </w:rPr>
        <w:t>4</w:t>
      </w:r>
      <w:r w:rsidRPr="00965633">
        <w:rPr>
          <w:rFonts w:hint="eastAsia"/>
          <w:b/>
          <w:szCs w:val="20"/>
          <w:bdr w:val="single" w:sz="4" w:space="0" w:color="auto"/>
        </w:rPr>
        <w:t>、</w:t>
      </w:r>
      <w:r w:rsidRPr="00965633">
        <w:rPr>
          <w:rFonts w:cs="新細明體" w:hint="eastAsia"/>
          <w:b/>
          <w:kern w:val="0"/>
          <w:szCs w:val="20"/>
          <w:bdr w:val="single" w:sz="4" w:space="0" w:color="auto"/>
        </w:rPr>
        <w:t>菩薩肉眼能見何事</w:t>
      </w:r>
      <w:bookmarkEnd w:id="1824"/>
    </w:p>
    <w:p w:rsidR="00BA09FC" w:rsidRPr="00965633" w:rsidRDefault="00BA09FC" w:rsidP="00BA09FC">
      <w:pPr>
        <w:widowControl/>
        <w:spacing w:beforeLines="30" w:before="108"/>
        <w:ind w:leftChars="150" w:left="360"/>
        <w:jc w:val="both"/>
        <w:rPr>
          <w:rFonts w:cs="新細明體"/>
          <w:b/>
          <w:kern w:val="0"/>
          <w:szCs w:val="20"/>
          <w:bdr w:val="single" w:sz="4" w:space="0" w:color="auto"/>
        </w:rPr>
      </w:pPr>
      <w:bookmarkStart w:id="1825" w:name="0347c04"/>
      <w:r w:rsidRPr="00965633">
        <w:rPr>
          <w:rFonts w:cs="新細明體" w:hint="eastAsia"/>
          <w:b/>
          <w:kern w:val="0"/>
          <w:szCs w:val="20"/>
          <w:bdr w:val="single" w:sz="4" w:space="0" w:color="auto"/>
        </w:rPr>
        <w:t>（二）天眼淨</w:t>
      </w:r>
      <w:bookmarkEnd w:id="1825"/>
    </w:p>
    <w:p w:rsidR="00BA09FC" w:rsidRPr="00965633" w:rsidRDefault="00BA09FC" w:rsidP="00BA09FC">
      <w:pPr>
        <w:widowControl/>
        <w:ind w:leftChars="200" w:left="480"/>
        <w:jc w:val="both"/>
        <w:rPr>
          <w:rFonts w:cs="新細明體"/>
          <w:kern w:val="0"/>
          <w:szCs w:val="20"/>
          <w:bdr w:val="single" w:sz="4" w:space="0" w:color="auto"/>
        </w:rPr>
      </w:pPr>
      <w:r w:rsidRPr="00965633">
        <w:rPr>
          <w:rFonts w:hint="eastAsia"/>
          <w:b/>
          <w:szCs w:val="20"/>
          <w:bdr w:val="single" w:sz="4" w:space="0" w:color="auto"/>
        </w:rPr>
        <w:t>1</w:t>
      </w:r>
      <w:r w:rsidRPr="00965633">
        <w:rPr>
          <w:rFonts w:hint="eastAsia"/>
          <w:b/>
          <w:szCs w:val="20"/>
          <w:bdr w:val="single" w:sz="4" w:space="0" w:color="auto"/>
        </w:rPr>
        <w:t>、菩薩天眼：二種：修得、報得──即在肉眼中</w:t>
      </w:r>
      <w:r w:rsidRPr="00965633">
        <w:rPr>
          <w:rFonts w:hint="eastAsia"/>
        </w:rPr>
        <w:t>（印順法師，《大智度論筆記》［</w:t>
      </w:r>
      <w:r w:rsidRPr="00965633">
        <w:rPr>
          <w:rFonts w:eastAsia="Roman Unicode" w:cs="Roman Unicode" w:hint="eastAsia"/>
        </w:rPr>
        <w:t>A</w:t>
      </w:r>
      <w:r w:rsidRPr="00965633">
        <w:rPr>
          <w:rFonts w:eastAsia="標楷體" w:hint="eastAsia"/>
        </w:rPr>
        <w:t>053</w:t>
      </w:r>
      <w:r w:rsidRPr="00965633">
        <w:rPr>
          <w:rFonts w:hint="eastAsia"/>
        </w:rPr>
        <w:t>］</w:t>
      </w:r>
      <w:r w:rsidRPr="00965633">
        <w:rPr>
          <w:rFonts w:hint="eastAsia"/>
        </w:rPr>
        <w:t>p.90</w:t>
      </w:r>
      <w:r w:rsidRPr="00965633">
        <w:rPr>
          <w:rFonts w:hint="eastAsia"/>
        </w:rPr>
        <w:t>）</w:t>
      </w:r>
    </w:p>
    <w:p w:rsidR="00BA09FC" w:rsidRPr="00965633" w:rsidRDefault="00BA09FC" w:rsidP="00BA09FC">
      <w:pPr>
        <w:widowControl/>
        <w:ind w:leftChars="250" w:left="600"/>
        <w:jc w:val="both"/>
        <w:rPr>
          <w:b/>
          <w:bCs/>
          <w:szCs w:val="20"/>
          <w:bdr w:val="single" w:sz="4" w:space="0" w:color="auto"/>
        </w:rPr>
      </w:pPr>
      <w:bookmarkStart w:id="1826" w:name="0347c15"/>
      <w:r w:rsidRPr="00965633">
        <w:rPr>
          <w:rFonts w:hint="eastAsia"/>
          <w:b/>
          <w:bCs/>
          <w:szCs w:val="20"/>
          <w:bdr w:val="single" w:sz="4" w:space="0" w:color="auto"/>
        </w:rPr>
        <w:t>（</w:t>
      </w:r>
      <w:r w:rsidRPr="00965633">
        <w:rPr>
          <w:rFonts w:hint="eastAsia"/>
          <w:b/>
          <w:bCs/>
          <w:szCs w:val="20"/>
          <w:bdr w:val="single" w:sz="4" w:space="0" w:color="auto"/>
        </w:rPr>
        <w:t>1</w:t>
      </w:r>
      <w:r w:rsidRPr="00965633">
        <w:rPr>
          <w:rFonts w:hint="eastAsia"/>
          <w:b/>
          <w:bCs/>
          <w:szCs w:val="20"/>
          <w:bdr w:val="single" w:sz="4" w:space="0" w:color="auto"/>
        </w:rPr>
        <w:t>）</w:t>
      </w:r>
      <w:r w:rsidRPr="00965633">
        <w:rPr>
          <w:rFonts w:cs="新細明體"/>
          <w:b/>
          <w:kern w:val="0"/>
          <w:szCs w:val="20"/>
          <w:bdr w:val="single" w:sz="4" w:space="0" w:color="auto"/>
        </w:rPr>
        <w:t>果報</w:t>
      </w:r>
      <w:r w:rsidRPr="00965633">
        <w:rPr>
          <w:rFonts w:cs="新細明體" w:hint="eastAsia"/>
          <w:b/>
          <w:kern w:val="0"/>
          <w:szCs w:val="20"/>
          <w:bdr w:val="single" w:sz="4" w:space="0" w:color="auto"/>
        </w:rPr>
        <w:t>得</w:t>
      </w:r>
      <w:r w:rsidRPr="00965633">
        <w:rPr>
          <w:rFonts w:cs="新細明體"/>
          <w:b/>
          <w:kern w:val="0"/>
          <w:szCs w:val="20"/>
          <w:bdr w:val="single" w:sz="4" w:space="0" w:color="auto"/>
        </w:rPr>
        <w:t>天眼</w:t>
      </w:r>
    </w:p>
    <w:p w:rsidR="00BA09FC" w:rsidRPr="00965633" w:rsidRDefault="00BA09FC" w:rsidP="00BA09FC">
      <w:pPr>
        <w:widowControl/>
        <w:ind w:leftChars="300" w:left="720"/>
        <w:jc w:val="both"/>
        <w:rPr>
          <w:rFonts w:cs="新細明體"/>
          <w:b/>
          <w:kern w:val="0"/>
          <w:szCs w:val="20"/>
          <w:bdr w:val="single" w:sz="4" w:space="0" w:color="auto"/>
        </w:rPr>
      </w:pP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、諸人</w:t>
      </w:r>
      <w:bookmarkEnd w:id="1826"/>
    </w:p>
    <w:p w:rsidR="00BA09FC" w:rsidRPr="00965633" w:rsidRDefault="00BA09FC" w:rsidP="00BA09FC">
      <w:pPr>
        <w:widowControl/>
        <w:spacing w:beforeLines="30" w:before="108"/>
        <w:ind w:leftChars="300" w:left="720"/>
        <w:jc w:val="both"/>
        <w:rPr>
          <w:rFonts w:cs="新細明體"/>
          <w:b/>
          <w:kern w:val="0"/>
          <w:szCs w:val="20"/>
          <w:bdr w:val="single" w:sz="4" w:space="0" w:color="auto"/>
        </w:rPr>
      </w:pPr>
      <w:bookmarkStart w:id="1827" w:name="0347c17"/>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、菩薩</w:t>
      </w:r>
      <w:bookmarkEnd w:id="1827"/>
    </w:p>
    <w:p w:rsidR="00BA09FC" w:rsidRPr="00965633" w:rsidRDefault="00BA09FC" w:rsidP="00BA09FC">
      <w:pPr>
        <w:widowControl/>
        <w:spacing w:beforeLines="30" w:before="108"/>
        <w:ind w:leftChars="250" w:left="600"/>
        <w:jc w:val="both"/>
        <w:rPr>
          <w:b/>
          <w:bCs/>
          <w:szCs w:val="20"/>
          <w:bdr w:val="single" w:sz="4" w:space="0" w:color="auto"/>
        </w:rPr>
      </w:pPr>
      <w:bookmarkStart w:id="1828" w:name="0347c18"/>
      <w:r w:rsidRPr="00965633">
        <w:rPr>
          <w:rFonts w:hint="eastAsia"/>
          <w:b/>
          <w:bCs/>
          <w:szCs w:val="20"/>
          <w:bdr w:val="single" w:sz="4" w:space="0" w:color="auto"/>
        </w:rPr>
        <w:t>（</w:t>
      </w:r>
      <w:r w:rsidRPr="00965633">
        <w:rPr>
          <w:rFonts w:hint="eastAsia"/>
          <w:b/>
          <w:bCs/>
          <w:szCs w:val="20"/>
          <w:bdr w:val="single" w:sz="4" w:space="0" w:color="auto"/>
        </w:rPr>
        <w:t>2</w:t>
      </w:r>
      <w:r w:rsidRPr="00965633">
        <w:rPr>
          <w:rFonts w:hint="eastAsia"/>
          <w:b/>
          <w:bCs/>
          <w:szCs w:val="20"/>
          <w:bdr w:val="single" w:sz="4" w:space="0" w:color="auto"/>
        </w:rPr>
        <w:t>）離欲得天眼</w:t>
      </w:r>
      <w:bookmarkEnd w:id="1828"/>
    </w:p>
    <w:p w:rsidR="00BA09FC" w:rsidRDefault="00BA09FC" w:rsidP="00BA09FC">
      <w:pPr>
        <w:widowControl/>
        <w:spacing w:beforeLines="30" w:before="108"/>
        <w:ind w:leftChars="200" w:left="480"/>
        <w:jc w:val="both"/>
        <w:rPr>
          <w:bdr w:val="single" w:sz="4" w:space="0" w:color="auto"/>
        </w:rPr>
      </w:pPr>
      <w:bookmarkStart w:id="1829" w:name="0347c19"/>
      <w:r w:rsidRPr="00965633">
        <w:rPr>
          <w:rFonts w:hint="eastAsia"/>
          <w:b/>
          <w:bdr w:val="single" w:sz="4" w:space="0" w:color="auto"/>
        </w:rPr>
        <w:t>2</w:t>
      </w:r>
      <w:r w:rsidRPr="00965633">
        <w:rPr>
          <w:rFonts w:hint="eastAsia"/>
          <w:b/>
          <w:bdr w:val="single" w:sz="4" w:space="0" w:color="auto"/>
        </w:rPr>
        <w:t>、遍見欲色界諸天所見，更過之，見十方恆河沙世界眾生死生</w:t>
      </w:r>
      <w:r w:rsidRPr="00965633">
        <w:rPr>
          <w:rFonts w:hint="eastAsia"/>
        </w:rPr>
        <w:t>（［</w:t>
      </w:r>
      <w:r w:rsidRPr="00965633">
        <w:rPr>
          <w:rFonts w:eastAsia="Roman Unicode" w:cs="Roman Unicode" w:hint="eastAsia"/>
        </w:rPr>
        <w:t>A</w:t>
      </w:r>
      <w:r w:rsidRPr="00965633">
        <w:rPr>
          <w:rFonts w:eastAsia="標楷體" w:hint="eastAsia"/>
        </w:rPr>
        <w:t>05</w:t>
      </w:r>
      <w:r w:rsidRPr="00965633">
        <w:rPr>
          <w:rFonts w:hint="eastAsia"/>
        </w:rPr>
        <w:t>3</w:t>
      </w:r>
      <w:r w:rsidRPr="00965633">
        <w:rPr>
          <w:rFonts w:hint="eastAsia"/>
        </w:rPr>
        <w:t>］</w:t>
      </w:r>
      <w:r w:rsidRPr="00965633">
        <w:rPr>
          <w:rFonts w:hint="eastAsia"/>
        </w:rPr>
        <w:t>p.90</w:t>
      </w:r>
      <w:r w:rsidRPr="00965633">
        <w:rPr>
          <w:rFonts w:hint="eastAsia"/>
        </w:rPr>
        <w:t>）</w:t>
      </w:r>
      <w:bookmarkEnd w:id="1829"/>
    </w:p>
    <w:p w:rsidR="00BA09FC" w:rsidRPr="00965633" w:rsidRDefault="00BA09FC" w:rsidP="00BA09FC">
      <w:pPr>
        <w:widowControl/>
        <w:spacing w:beforeLines="30" w:before="108"/>
        <w:ind w:leftChars="200" w:left="480"/>
        <w:jc w:val="both"/>
        <w:rPr>
          <w:b/>
          <w:bdr w:val="single" w:sz="4" w:space="0" w:color="auto"/>
        </w:rPr>
      </w:pPr>
      <w:bookmarkStart w:id="1830" w:name="0347c25"/>
      <w:r w:rsidRPr="00965633">
        <w:rPr>
          <w:rFonts w:hint="eastAsia"/>
          <w:b/>
          <w:bdr w:val="single" w:sz="4" w:space="0" w:color="auto"/>
        </w:rPr>
        <w:t>3</w:t>
      </w:r>
      <w:r w:rsidRPr="00965633">
        <w:rPr>
          <w:rFonts w:hint="eastAsia"/>
          <w:b/>
          <w:bdr w:val="single" w:sz="4" w:space="0" w:color="auto"/>
        </w:rPr>
        <w:t>、例餘</w:t>
      </w:r>
    </w:p>
    <w:p w:rsidR="00BA09FC" w:rsidRPr="00965633" w:rsidRDefault="00BA09FC" w:rsidP="00BA09FC">
      <w:pPr>
        <w:widowControl/>
        <w:spacing w:beforeLines="30" w:before="108"/>
        <w:ind w:leftChars="150" w:left="360"/>
        <w:jc w:val="both"/>
        <w:rPr>
          <w:rFonts w:cs="新細明體"/>
          <w:b/>
          <w:kern w:val="0"/>
          <w:szCs w:val="20"/>
          <w:bdr w:val="single" w:sz="4" w:space="0" w:color="auto"/>
        </w:rPr>
      </w:pPr>
      <w:r w:rsidRPr="00965633">
        <w:rPr>
          <w:rFonts w:cs="新細明體" w:hint="eastAsia"/>
          <w:b/>
          <w:kern w:val="0"/>
          <w:szCs w:val="20"/>
          <w:bdr w:val="single" w:sz="4" w:space="0" w:color="auto"/>
        </w:rPr>
        <w:t>（三）慧眼淨</w:t>
      </w:r>
      <w:bookmarkEnd w:id="1830"/>
    </w:p>
    <w:p w:rsidR="00BA09FC" w:rsidRPr="00965633" w:rsidRDefault="00BA09FC" w:rsidP="00BA09FC">
      <w:pPr>
        <w:widowControl/>
        <w:ind w:leftChars="200" w:left="480"/>
        <w:jc w:val="both"/>
        <w:rPr>
          <w:rFonts w:cs="新細明體"/>
          <w:b/>
          <w:kern w:val="0"/>
          <w:szCs w:val="20"/>
          <w:bdr w:val="single" w:sz="4" w:space="0" w:color="auto"/>
        </w:rPr>
      </w:pP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、云何求慧眼</w:t>
      </w:r>
    </w:p>
    <w:p w:rsidR="00BA09FC" w:rsidRPr="00965633" w:rsidRDefault="00BA09FC" w:rsidP="00BA09FC">
      <w:pPr>
        <w:widowControl/>
        <w:spacing w:beforeLines="30" w:before="108"/>
        <w:ind w:leftChars="200" w:left="480"/>
        <w:jc w:val="both"/>
        <w:rPr>
          <w:rFonts w:cs="新細明體"/>
          <w:b/>
          <w:kern w:val="0"/>
          <w:szCs w:val="20"/>
          <w:bdr w:val="single" w:sz="4" w:space="0" w:color="auto"/>
        </w:rPr>
      </w:pPr>
      <w:bookmarkStart w:id="1831" w:name="0348a06"/>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、何等是慧眼相</w:t>
      </w:r>
    </w:p>
    <w:p w:rsidR="00BA09FC" w:rsidRPr="00965633" w:rsidRDefault="00BA09FC" w:rsidP="00BA09FC">
      <w:pPr>
        <w:widowControl/>
        <w:ind w:leftChars="250" w:left="600"/>
        <w:jc w:val="both"/>
        <w:rPr>
          <w:rFonts w:cs="新細明體"/>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1</w:t>
      </w:r>
      <w:r w:rsidRPr="00965633">
        <w:rPr>
          <w:rFonts w:cs="新細明體" w:hint="eastAsia"/>
          <w:b/>
          <w:kern w:val="0"/>
          <w:szCs w:val="20"/>
          <w:bdr w:val="single" w:sz="4" w:space="0" w:color="auto"/>
        </w:rPr>
        <w:t>）慧眼體十說</w:t>
      </w:r>
      <w:r w:rsidRPr="00965633">
        <w:rPr>
          <w:rFonts w:hint="eastAsia"/>
        </w:rPr>
        <w:t>（印順法師，《大智度論筆記》［</w:t>
      </w:r>
      <w:r w:rsidRPr="00965633">
        <w:rPr>
          <w:rFonts w:eastAsia="Roman Unicode" w:cs="Roman Unicode" w:hint="eastAsia"/>
        </w:rPr>
        <w:t>A</w:t>
      </w:r>
      <w:r w:rsidRPr="00965633">
        <w:rPr>
          <w:rFonts w:eastAsia="標楷體" w:hint="eastAsia"/>
        </w:rPr>
        <w:t>053</w:t>
      </w:r>
      <w:r w:rsidRPr="00965633">
        <w:rPr>
          <w:rFonts w:hint="eastAsia"/>
        </w:rPr>
        <w:t>］</w:t>
      </w:r>
      <w:r w:rsidRPr="00965633">
        <w:rPr>
          <w:rFonts w:hint="eastAsia"/>
        </w:rPr>
        <w:t>p.90</w:t>
      </w:r>
      <w:r w:rsidRPr="00965633">
        <w:rPr>
          <w:rFonts w:hint="eastAsia"/>
        </w:rPr>
        <w:t>，〔</w:t>
      </w:r>
      <w:r w:rsidRPr="00965633">
        <w:rPr>
          <w:rFonts w:hint="eastAsia"/>
        </w:rPr>
        <w:t>F039</w:t>
      </w:r>
      <w:r w:rsidRPr="00965633">
        <w:rPr>
          <w:rFonts w:hint="eastAsia"/>
        </w:rPr>
        <w:t>〕，</w:t>
      </w:r>
      <w:r w:rsidRPr="00965633">
        <w:rPr>
          <w:rFonts w:hint="eastAsia"/>
        </w:rPr>
        <w:t>p.373</w:t>
      </w:r>
      <w:r w:rsidRPr="00965633">
        <w:rPr>
          <w:rFonts w:hint="eastAsia"/>
        </w:rPr>
        <w:t>）</w:t>
      </w:r>
      <w:bookmarkEnd w:id="1831"/>
    </w:p>
    <w:p w:rsidR="00BA09FC" w:rsidRPr="00965633" w:rsidRDefault="00BA09FC" w:rsidP="00BA09FC">
      <w:pPr>
        <w:widowControl/>
        <w:ind w:leftChars="300" w:left="720"/>
        <w:jc w:val="both"/>
        <w:rPr>
          <w:rFonts w:cs="新細明體"/>
          <w:kern w:val="0"/>
        </w:rPr>
      </w:pPr>
      <w:bookmarkStart w:id="1832" w:name="0348a07"/>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w:t>
      </w:r>
      <w:r w:rsidRPr="00965633">
        <w:rPr>
          <w:rFonts w:hint="eastAsia"/>
          <w:b/>
          <w:szCs w:val="20"/>
          <w:bdr w:val="single" w:sz="4" w:space="0" w:color="auto"/>
        </w:rPr>
        <w:t>八道中正見</w:t>
      </w:r>
      <w:r w:rsidRPr="00965633">
        <w:rPr>
          <w:b/>
          <w:szCs w:val="20"/>
          <w:bdr w:val="single" w:sz="4" w:space="0" w:color="auto"/>
        </w:rPr>
        <w:t>——</w:t>
      </w:r>
      <w:r w:rsidRPr="00965633">
        <w:rPr>
          <w:rFonts w:hint="eastAsia"/>
          <w:b/>
          <w:szCs w:val="20"/>
          <w:bdr w:val="single" w:sz="4" w:space="0" w:color="auto"/>
        </w:rPr>
        <w:t>見五眾實相故</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2"/>
    </w:p>
    <w:p w:rsidR="00BA09FC" w:rsidRPr="00965633" w:rsidRDefault="00BA09FC" w:rsidP="00BA09FC">
      <w:pPr>
        <w:spacing w:beforeLines="30" w:before="108"/>
        <w:ind w:leftChars="300" w:left="720"/>
        <w:rPr>
          <w:rFonts w:cs="新細明體"/>
          <w:b/>
          <w:kern w:val="0"/>
          <w:szCs w:val="20"/>
          <w:bdr w:val="single" w:sz="4" w:space="0" w:color="auto"/>
        </w:rPr>
      </w:pPr>
      <w:bookmarkStart w:id="1833" w:name="0348a08"/>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、緣涅槃慧</w:t>
      </w:r>
      <w:r w:rsidRPr="00965633">
        <w:rPr>
          <w:rFonts w:cs="新細明體"/>
          <w:b/>
          <w:kern w:val="0"/>
          <w:szCs w:val="20"/>
          <w:bdr w:val="single" w:sz="4" w:space="0" w:color="auto"/>
        </w:rPr>
        <w:t>——</w:t>
      </w:r>
      <w:r w:rsidRPr="00965633">
        <w:rPr>
          <w:rFonts w:cs="新細明體" w:hint="eastAsia"/>
          <w:b/>
          <w:kern w:val="0"/>
          <w:szCs w:val="20"/>
          <w:bdr w:val="single" w:sz="4" w:space="0" w:color="auto"/>
        </w:rPr>
        <w:t>所緣不可壞故，是真實非虛誑</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3"/>
    </w:p>
    <w:p w:rsidR="00BA09FC" w:rsidRPr="00965633" w:rsidRDefault="00BA09FC" w:rsidP="00BA09FC">
      <w:pPr>
        <w:spacing w:beforeLines="30" w:before="108"/>
        <w:ind w:leftChars="300" w:left="720"/>
        <w:rPr>
          <w:rFonts w:cs="新細明體"/>
          <w:b/>
          <w:kern w:val="0"/>
          <w:szCs w:val="20"/>
          <w:bdr w:val="single" w:sz="4" w:space="0" w:color="auto"/>
        </w:rPr>
      </w:pPr>
      <w:bookmarkStart w:id="1834" w:name="0348a10"/>
      <w:r w:rsidRPr="00965633">
        <w:rPr>
          <w:rFonts w:cs="新細明體" w:hint="eastAsia"/>
          <w:b/>
          <w:kern w:val="0"/>
          <w:szCs w:val="20"/>
          <w:bdr w:val="single" w:sz="4" w:space="0" w:color="auto"/>
        </w:rPr>
        <w:t>C</w:t>
      </w:r>
      <w:r w:rsidRPr="00965633">
        <w:rPr>
          <w:rFonts w:cs="新細明體" w:hint="eastAsia"/>
          <w:b/>
          <w:kern w:val="0"/>
          <w:szCs w:val="20"/>
          <w:bdr w:val="single" w:sz="4" w:space="0" w:color="auto"/>
        </w:rPr>
        <w:t>、三脫相應慧</w:t>
      </w:r>
      <w:r w:rsidRPr="00965633">
        <w:rPr>
          <w:rFonts w:cs="新細明體"/>
          <w:b/>
          <w:kern w:val="0"/>
          <w:szCs w:val="20"/>
          <w:bdr w:val="single" w:sz="4" w:space="0" w:color="auto"/>
        </w:rPr>
        <w:t>——</w:t>
      </w:r>
      <w:r w:rsidRPr="00965633">
        <w:rPr>
          <w:rFonts w:cs="新細明體" w:hint="eastAsia"/>
          <w:b/>
          <w:kern w:val="0"/>
          <w:szCs w:val="20"/>
          <w:bdr w:val="single" w:sz="4" w:space="0" w:color="auto"/>
        </w:rPr>
        <w:t>能開涅槃門故</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4"/>
    </w:p>
    <w:p w:rsidR="00BA09FC" w:rsidRPr="00965633" w:rsidRDefault="00BA09FC" w:rsidP="00BA09FC">
      <w:pPr>
        <w:spacing w:beforeLines="30" w:before="108"/>
        <w:ind w:leftChars="300" w:left="720"/>
        <w:rPr>
          <w:rFonts w:cs="新細明體"/>
          <w:b/>
          <w:kern w:val="0"/>
          <w:szCs w:val="20"/>
          <w:bdr w:val="single" w:sz="4" w:space="0" w:color="auto"/>
        </w:rPr>
      </w:pPr>
      <w:r w:rsidRPr="00965633">
        <w:rPr>
          <w:rFonts w:cs="新細明體" w:hint="eastAsia"/>
          <w:b/>
          <w:kern w:val="0"/>
          <w:szCs w:val="20"/>
          <w:bdr w:val="single" w:sz="4" w:space="0" w:color="auto"/>
        </w:rPr>
        <w:t>D</w:t>
      </w:r>
      <w:r w:rsidRPr="00965633">
        <w:rPr>
          <w:rFonts w:cs="新細明體" w:hint="eastAsia"/>
          <w:b/>
          <w:kern w:val="0"/>
          <w:szCs w:val="20"/>
          <w:bdr w:val="single" w:sz="4" w:space="0" w:color="auto"/>
        </w:rPr>
        <w:t>、智慧能觀實際，了了深入悉知</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p>
    <w:p w:rsidR="00BA09FC" w:rsidRPr="00965633" w:rsidRDefault="00BA09FC" w:rsidP="00BA09FC">
      <w:pPr>
        <w:spacing w:beforeLines="30" w:before="108"/>
        <w:ind w:leftChars="300" w:left="720"/>
        <w:rPr>
          <w:rFonts w:cs="新細明體"/>
          <w:b/>
          <w:kern w:val="0"/>
          <w:szCs w:val="20"/>
          <w:bdr w:val="single" w:sz="4" w:space="0" w:color="auto"/>
        </w:rPr>
      </w:pPr>
      <w:bookmarkStart w:id="1835" w:name="0348a13"/>
      <w:r w:rsidRPr="00965633">
        <w:rPr>
          <w:rFonts w:cs="新細明體" w:hint="eastAsia"/>
          <w:b/>
          <w:kern w:val="0"/>
          <w:szCs w:val="20"/>
          <w:bdr w:val="single" w:sz="4" w:space="0" w:color="auto"/>
        </w:rPr>
        <w:t>E</w:t>
      </w:r>
      <w:r w:rsidRPr="00965633">
        <w:rPr>
          <w:rFonts w:cs="新細明體" w:hint="eastAsia"/>
          <w:b/>
          <w:kern w:val="0"/>
          <w:szCs w:val="20"/>
          <w:bdr w:val="single" w:sz="4" w:space="0" w:color="auto"/>
        </w:rPr>
        <w:t>、能達法性直過無礙</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5"/>
    </w:p>
    <w:p w:rsidR="00BA09FC" w:rsidRPr="00965633" w:rsidRDefault="00BA09FC" w:rsidP="00BA09FC">
      <w:pPr>
        <w:spacing w:beforeLines="30" w:before="108"/>
        <w:ind w:leftChars="300" w:left="720"/>
        <w:rPr>
          <w:rFonts w:cs="新細明體"/>
          <w:b/>
          <w:kern w:val="0"/>
          <w:szCs w:val="20"/>
          <w:bdr w:val="single" w:sz="4" w:space="0" w:color="auto"/>
        </w:rPr>
      </w:pPr>
      <w:bookmarkStart w:id="1836" w:name="0348a14"/>
      <w:r w:rsidRPr="00965633">
        <w:rPr>
          <w:rFonts w:cs="新細明體" w:hint="eastAsia"/>
          <w:b/>
          <w:kern w:val="0"/>
          <w:szCs w:val="20"/>
          <w:bdr w:val="single" w:sz="4" w:space="0" w:color="auto"/>
        </w:rPr>
        <w:t>F</w:t>
      </w:r>
      <w:r w:rsidRPr="00965633">
        <w:rPr>
          <w:rFonts w:cs="新細明體" w:hint="eastAsia"/>
          <w:b/>
          <w:kern w:val="0"/>
          <w:szCs w:val="20"/>
          <w:bdr w:val="single" w:sz="4" w:space="0" w:color="auto"/>
        </w:rPr>
        <w:t>、定心知諸法相如</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6"/>
    </w:p>
    <w:p w:rsidR="00BA09FC" w:rsidRPr="00965633" w:rsidRDefault="00BA09FC" w:rsidP="00BA09FC">
      <w:pPr>
        <w:spacing w:beforeLines="30" w:before="108"/>
        <w:ind w:leftChars="300" w:left="720"/>
        <w:rPr>
          <w:rFonts w:cs="新細明體"/>
          <w:b/>
          <w:kern w:val="0"/>
          <w:szCs w:val="20"/>
          <w:bdr w:val="single" w:sz="4" w:space="0" w:color="auto"/>
        </w:rPr>
      </w:pPr>
      <w:r w:rsidRPr="00965633">
        <w:rPr>
          <w:rFonts w:cs="新細明體" w:hint="eastAsia"/>
          <w:b/>
          <w:kern w:val="0"/>
          <w:szCs w:val="20"/>
          <w:bdr w:val="single" w:sz="4" w:space="0" w:color="auto"/>
        </w:rPr>
        <w:t>G</w:t>
      </w:r>
      <w:r w:rsidRPr="00965633">
        <w:rPr>
          <w:rFonts w:cs="新細明體" w:hint="eastAsia"/>
          <w:b/>
          <w:kern w:val="0"/>
          <w:szCs w:val="20"/>
          <w:bdr w:val="single" w:sz="4" w:space="0" w:color="auto"/>
        </w:rPr>
        <w:t>、法空</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p>
    <w:p w:rsidR="00BA09FC" w:rsidRPr="00965633" w:rsidRDefault="00BA09FC" w:rsidP="00BA09FC">
      <w:pPr>
        <w:spacing w:beforeLines="30" w:before="108"/>
        <w:ind w:leftChars="300" w:left="720"/>
        <w:rPr>
          <w:rFonts w:cs="新細明體"/>
          <w:b/>
          <w:kern w:val="0"/>
          <w:szCs w:val="20"/>
          <w:bdr w:val="single" w:sz="4" w:space="0" w:color="auto"/>
        </w:rPr>
      </w:pPr>
      <w:bookmarkStart w:id="1837" w:name="0348a15"/>
      <w:r w:rsidRPr="00965633">
        <w:rPr>
          <w:rFonts w:cs="新細明體" w:hint="eastAsia"/>
          <w:b/>
          <w:kern w:val="0"/>
          <w:szCs w:val="20"/>
          <w:bdr w:val="single" w:sz="4" w:space="0" w:color="auto"/>
        </w:rPr>
        <w:t>H</w:t>
      </w:r>
      <w:r w:rsidRPr="00965633">
        <w:rPr>
          <w:rFonts w:cs="新細明體" w:hint="eastAsia"/>
          <w:b/>
          <w:kern w:val="0"/>
          <w:szCs w:val="20"/>
          <w:bdr w:val="single" w:sz="4" w:space="0" w:color="auto"/>
        </w:rPr>
        <w:t>、不可得空，法空亦不得</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7"/>
    </w:p>
    <w:p w:rsidR="00BA09FC" w:rsidRPr="00965633" w:rsidRDefault="00BA09FC" w:rsidP="00BA09FC">
      <w:pPr>
        <w:spacing w:beforeLines="30" w:before="108"/>
        <w:ind w:leftChars="300" w:left="720"/>
        <w:rPr>
          <w:rFonts w:cs="新細明體"/>
          <w:b/>
          <w:kern w:val="0"/>
          <w:szCs w:val="20"/>
          <w:bdr w:val="single" w:sz="4" w:space="0" w:color="auto"/>
        </w:rPr>
      </w:pPr>
      <w:bookmarkStart w:id="1838" w:name="0348a16"/>
      <w:r w:rsidRPr="00965633">
        <w:rPr>
          <w:rFonts w:cs="新細明體" w:hint="eastAsia"/>
          <w:b/>
          <w:kern w:val="0"/>
          <w:szCs w:val="20"/>
          <w:bdr w:val="single" w:sz="4" w:space="0" w:color="auto"/>
        </w:rPr>
        <w:t>I</w:t>
      </w:r>
      <w:r w:rsidRPr="00965633">
        <w:rPr>
          <w:rFonts w:cs="新細明體" w:hint="eastAsia"/>
          <w:b/>
          <w:kern w:val="0"/>
          <w:szCs w:val="20"/>
          <w:bdr w:val="single" w:sz="4" w:space="0" w:color="auto"/>
        </w:rPr>
        <w:t>、十八空</w:t>
      </w:r>
      <w:r w:rsidRPr="00965633">
        <w:rPr>
          <w:rFonts w:hint="eastAsia"/>
        </w:rPr>
        <w:t>（印順法師，《大智度論筆記》［</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8"/>
    </w:p>
    <w:p w:rsidR="00BA09FC" w:rsidRPr="00965633" w:rsidRDefault="00BA09FC" w:rsidP="00BA09FC">
      <w:pPr>
        <w:spacing w:beforeLines="30" w:before="108"/>
        <w:ind w:leftChars="300" w:left="720"/>
        <w:rPr>
          <w:rFonts w:cs="新細明體"/>
          <w:b/>
          <w:kern w:val="0"/>
          <w:szCs w:val="20"/>
          <w:bdr w:val="single" w:sz="4" w:space="0" w:color="auto"/>
        </w:rPr>
      </w:pPr>
      <w:bookmarkStart w:id="1839" w:name="0348a17"/>
      <w:r w:rsidRPr="00965633">
        <w:rPr>
          <w:rFonts w:cs="新細明體" w:hint="eastAsia"/>
          <w:b/>
          <w:kern w:val="0"/>
          <w:szCs w:val="20"/>
          <w:bdr w:val="single" w:sz="4" w:space="0" w:color="auto"/>
        </w:rPr>
        <w:t>J</w:t>
      </w:r>
      <w:r w:rsidRPr="00965633">
        <w:rPr>
          <w:rFonts w:cs="新細明體" w:hint="eastAsia"/>
          <w:b/>
          <w:kern w:val="0"/>
          <w:szCs w:val="20"/>
          <w:bdr w:val="single" w:sz="4" w:space="0" w:color="auto"/>
        </w:rPr>
        <w:t>、</w:t>
      </w:r>
      <w:r w:rsidRPr="00965633">
        <w:rPr>
          <w:rFonts w:ascii="新細明體" w:hAnsi="新細明體" w:cs="新細明體"/>
          <w:b/>
          <w:kern w:val="0"/>
          <w:szCs w:val="20"/>
          <w:bdr w:val="single" w:sz="4" w:space="0" w:color="auto"/>
        </w:rPr>
        <w:t>癡</w:t>
      </w:r>
      <w:r w:rsidRPr="00965633">
        <w:rPr>
          <w:rFonts w:ascii="新細明體" w:hAnsi="新細明體" w:cs="新細明體" w:hint="eastAsia"/>
          <w:b/>
          <w:kern w:val="0"/>
          <w:szCs w:val="20"/>
          <w:bdr w:val="single" w:sz="4" w:space="0" w:color="auto"/>
        </w:rPr>
        <w:t>慧不</w:t>
      </w:r>
      <w:r w:rsidRPr="00965633">
        <w:rPr>
          <w:rFonts w:cs="新細明體" w:hint="eastAsia"/>
          <w:b/>
          <w:kern w:val="0"/>
          <w:szCs w:val="20"/>
          <w:bdr w:val="single" w:sz="4" w:space="0" w:color="auto"/>
        </w:rPr>
        <w:t>二，世出世不二，諸觀滅，心行息，言語滅，世間法相如涅槃</w:t>
      </w:r>
      <w:r w:rsidRPr="00965633">
        <w:rPr>
          <w:rFonts w:hint="eastAsia"/>
        </w:rPr>
        <w:t>（［</w:t>
      </w:r>
      <w:r w:rsidRPr="00965633">
        <w:rPr>
          <w:rFonts w:eastAsia="Roman Unicode" w:cs="Roman Unicode" w:hint="eastAsia"/>
        </w:rPr>
        <w:t>F</w:t>
      </w:r>
      <w:r w:rsidRPr="00965633">
        <w:rPr>
          <w:rFonts w:eastAsia="標楷體" w:hint="eastAsia"/>
        </w:rPr>
        <w:t>039</w:t>
      </w:r>
      <w:r w:rsidRPr="00965633">
        <w:rPr>
          <w:rFonts w:eastAsia="標楷體" w:hint="eastAsia"/>
        </w:rPr>
        <w:t>］</w:t>
      </w:r>
      <w:r w:rsidRPr="00965633">
        <w:rPr>
          <w:rFonts w:eastAsia="標楷體" w:hint="eastAsia"/>
        </w:rPr>
        <w:t>p.373</w:t>
      </w:r>
      <w:r w:rsidRPr="00965633">
        <w:rPr>
          <w:rFonts w:eastAsia="標楷體" w:hint="eastAsia"/>
        </w:rPr>
        <w:t>）</w:t>
      </w:r>
      <w:bookmarkEnd w:id="1839"/>
    </w:p>
    <w:p w:rsidR="00BA09FC" w:rsidRPr="001268AA" w:rsidRDefault="00BA09FC" w:rsidP="00BA09FC">
      <w:pPr>
        <w:widowControl/>
        <w:spacing w:beforeLines="30" w:before="108"/>
        <w:ind w:leftChars="250" w:left="600"/>
        <w:jc w:val="both"/>
        <w:rPr>
          <w:sz w:val="16"/>
          <w:szCs w:val="16"/>
        </w:rPr>
      </w:pPr>
      <w:bookmarkStart w:id="1840" w:name="0348a22"/>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2</w:t>
      </w:r>
      <w:r w:rsidRPr="00965633">
        <w:rPr>
          <w:rFonts w:cs="新細明體" w:hint="eastAsia"/>
          <w:b/>
          <w:kern w:val="0"/>
          <w:szCs w:val="20"/>
          <w:bdr w:val="single" w:sz="4" w:space="0" w:color="auto"/>
        </w:rPr>
        <w:t>）菩薩慧眼：</w:t>
      </w:r>
      <w:r w:rsidRPr="00965633">
        <w:rPr>
          <w:rFonts w:hint="eastAsia"/>
          <w:b/>
          <w:bdr w:val="single" w:sz="4" w:space="0" w:color="auto"/>
        </w:rPr>
        <w:t>不戲論慧，捨二邊，行中道，故不取一切，而無法不見等</w:t>
      </w:r>
      <w:r w:rsidRPr="00965633">
        <w:rPr>
          <w:rFonts w:cs="新細明體" w:hint="eastAsia"/>
          <w:kern w:val="0"/>
          <w:szCs w:val="16"/>
        </w:rPr>
        <w:t>（［</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p.90</w:t>
      </w:r>
      <w:r w:rsidRPr="00965633">
        <w:rPr>
          <w:rFonts w:cs="新細明體" w:hint="eastAsia"/>
          <w:kern w:val="0"/>
          <w:szCs w:val="16"/>
        </w:rPr>
        <w:t>）</w:t>
      </w:r>
    </w:p>
    <w:p w:rsidR="00BA09FC" w:rsidRPr="00965633" w:rsidRDefault="00BA09FC" w:rsidP="00BA09FC">
      <w:pPr>
        <w:widowControl/>
        <w:ind w:leftChars="300" w:left="720"/>
        <w:jc w:val="both"/>
        <w:rPr>
          <w:rFonts w:cs="新細明體"/>
          <w:b/>
          <w:kern w:val="0"/>
          <w:szCs w:val="20"/>
          <w:bdr w:val="single" w:sz="4" w:space="0" w:color="auto"/>
        </w:rPr>
      </w:pPr>
      <w:r w:rsidRPr="00965633">
        <w:rPr>
          <w:rFonts w:cs="新細明體" w:hint="eastAsia"/>
          <w:b/>
          <w:kern w:val="0"/>
          <w:szCs w:val="20"/>
          <w:bdr w:val="single" w:sz="4" w:space="0" w:color="auto"/>
        </w:rPr>
        <w:t>A</w:t>
      </w:r>
      <w:r w:rsidRPr="00965633">
        <w:rPr>
          <w:rFonts w:cs="新細明體" w:hint="eastAsia"/>
          <w:b/>
          <w:kern w:val="0"/>
          <w:szCs w:val="20"/>
          <w:bdr w:val="single" w:sz="4" w:space="0" w:color="auto"/>
        </w:rPr>
        <w:t>、</w:t>
      </w:r>
      <w:r w:rsidRPr="00965633">
        <w:rPr>
          <w:rFonts w:hint="eastAsia"/>
          <w:b/>
          <w:szCs w:val="20"/>
          <w:bdr w:val="single" w:sz="4" w:space="0" w:color="auto"/>
        </w:rPr>
        <w:t>離二邊，以不戲論慧行於中道</w:t>
      </w:r>
      <w:bookmarkEnd w:id="1840"/>
    </w:p>
    <w:p w:rsidR="00BA09FC" w:rsidRPr="00965633" w:rsidRDefault="00BA09FC" w:rsidP="00BA09FC">
      <w:pPr>
        <w:widowControl/>
        <w:spacing w:beforeLines="30" w:before="108"/>
        <w:ind w:leftChars="300" w:left="720"/>
        <w:jc w:val="both"/>
        <w:rPr>
          <w:rFonts w:ascii="新細明體" w:hAnsi="新細明體" w:cs="新細明體"/>
          <w:b/>
          <w:kern w:val="0"/>
          <w:szCs w:val="16"/>
        </w:rPr>
      </w:pPr>
      <w:bookmarkStart w:id="1841" w:name="0348a27"/>
      <w:r w:rsidRPr="00965633">
        <w:rPr>
          <w:b/>
          <w:kern w:val="0"/>
          <w:szCs w:val="20"/>
          <w:bdr w:val="single" w:sz="4" w:space="0" w:color="auto"/>
        </w:rPr>
        <w:t>B</w:t>
      </w:r>
      <w:r w:rsidRPr="00965633">
        <w:rPr>
          <w:rFonts w:ascii="新細明體" w:hAnsi="新細明體" w:cs="新細明體" w:hint="eastAsia"/>
          <w:b/>
          <w:kern w:val="0"/>
          <w:szCs w:val="20"/>
          <w:bdr w:val="single" w:sz="4" w:space="0" w:color="auto"/>
        </w:rPr>
        <w:t>、得慧眼，</w:t>
      </w:r>
      <w:r w:rsidRPr="00965633">
        <w:rPr>
          <w:rFonts w:ascii="新細明體" w:hAnsi="新細明體" w:cs="新細明體"/>
          <w:b/>
          <w:kern w:val="0"/>
          <w:szCs w:val="20"/>
          <w:bdr w:val="single" w:sz="4" w:space="0" w:color="auto"/>
        </w:rPr>
        <w:t>無法不見</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無法不聞</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無法不知</w:t>
      </w:r>
      <w:r w:rsidRPr="00965633">
        <w:rPr>
          <w:rFonts w:ascii="新細明體" w:hAnsi="新細明體" w:cs="新細明體" w:hint="eastAsia"/>
          <w:b/>
          <w:kern w:val="0"/>
          <w:szCs w:val="20"/>
          <w:bdr w:val="single" w:sz="4" w:space="0" w:color="auto"/>
        </w:rPr>
        <w:t>、</w:t>
      </w:r>
      <w:r w:rsidRPr="00965633">
        <w:rPr>
          <w:rFonts w:ascii="新細明體" w:hAnsi="新細明體" w:cs="新細明體"/>
          <w:b/>
          <w:kern w:val="0"/>
          <w:szCs w:val="20"/>
          <w:bdr w:val="single" w:sz="4" w:space="0" w:color="auto"/>
        </w:rPr>
        <w:t>無法不識</w:t>
      </w:r>
    </w:p>
    <w:p w:rsidR="00BA09FC" w:rsidRDefault="00BA09FC" w:rsidP="00BA09FC">
      <w:pPr>
        <w:widowControl/>
        <w:ind w:leftChars="350" w:left="840"/>
        <w:jc w:val="both"/>
        <w:rPr>
          <w:rFonts w:cs="新細明體"/>
          <w:kern w:val="0"/>
          <w:bdr w:val="single" w:sz="4" w:space="0" w:color="auto"/>
        </w:rPr>
      </w:pPr>
      <w:r w:rsidRPr="00965633">
        <w:rPr>
          <w:rFonts w:cs="新細明體" w:hint="eastAsia"/>
          <w:b/>
          <w:kern w:val="0"/>
          <w:szCs w:val="16"/>
          <w:bdr w:val="single" w:sz="4" w:space="0" w:color="auto"/>
        </w:rPr>
        <w:t>（</w:t>
      </w:r>
      <w:r w:rsidRPr="00965633">
        <w:rPr>
          <w:rFonts w:cs="新細明體" w:hint="eastAsia"/>
          <w:b/>
          <w:kern w:val="0"/>
          <w:szCs w:val="16"/>
          <w:bdr w:val="single" w:sz="4" w:space="0" w:color="auto"/>
        </w:rPr>
        <w:t>A</w:t>
      </w:r>
      <w:r w:rsidRPr="00965633">
        <w:rPr>
          <w:rFonts w:cs="新細明體" w:hint="eastAsia"/>
          <w:b/>
          <w:kern w:val="0"/>
          <w:szCs w:val="16"/>
          <w:bdr w:val="single" w:sz="4" w:space="0" w:color="auto"/>
        </w:rPr>
        <w:t>）</w:t>
      </w:r>
      <w:r w:rsidRPr="00965633">
        <w:rPr>
          <w:rFonts w:cs="新細明體" w:hint="eastAsia"/>
          <w:b/>
          <w:kern w:val="0"/>
          <w:szCs w:val="16"/>
          <w:bdr w:val="single" w:sz="4" w:space="0" w:color="auto"/>
          <w:shd w:val="pct15" w:color="auto" w:fill="FFFFFF"/>
        </w:rPr>
        <w:t>明因：</w:t>
      </w:r>
      <w:r w:rsidRPr="00965633">
        <w:rPr>
          <w:rFonts w:cs="新細明體"/>
          <w:b/>
          <w:kern w:val="0"/>
          <w:bdr w:val="single" w:sz="4" w:space="0" w:color="auto"/>
        </w:rPr>
        <w:t>破邪曲諸法</w:t>
      </w:r>
      <w:r w:rsidRPr="00965633">
        <w:rPr>
          <w:rFonts w:cs="新細明體" w:hint="eastAsia"/>
          <w:b/>
          <w:kern w:val="0"/>
          <w:bdr w:val="single" w:sz="4" w:space="0" w:color="auto"/>
        </w:rPr>
        <w:t>、</w:t>
      </w:r>
      <w:r w:rsidRPr="00965633">
        <w:rPr>
          <w:rFonts w:cs="新細明體"/>
          <w:b/>
          <w:kern w:val="0"/>
          <w:bdr w:val="single" w:sz="4" w:space="0" w:color="auto"/>
        </w:rPr>
        <w:t>無明</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p.91</w:t>
      </w:r>
      <w:r w:rsidRPr="00965633">
        <w:rPr>
          <w:rFonts w:cs="新細明體" w:hint="eastAsia"/>
          <w:kern w:val="0"/>
          <w:szCs w:val="16"/>
        </w:rPr>
        <w:t>）</w:t>
      </w:r>
      <w:bookmarkEnd w:id="1841"/>
    </w:p>
    <w:p w:rsidR="00BA09FC" w:rsidRPr="00965633" w:rsidRDefault="00BA09FC" w:rsidP="00BA09FC">
      <w:pPr>
        <w:widowControl/>
        <w:spacing w:beforeLines="30" w:before="108"/>
        <w:ind w:leftChars="350" w:left="840"/>
        <w:jc w:val="both"/>
        <w:rPr>
          <w:rFonts w:cs="新細明體"/>
          <w:kern w:val="0"/>
          <w:szCs w:val="20"/>
          <w:bdr w:val="single" w:sz="4" w:space="0" w:color="auto"/>
        </w:rPr>
      </w:pPr>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B</w:t>
      </w:r>
      <w:r w:rsidRPr="00965633">
        <w:rPr>
          <w:rFonts w:cs="新細明體" w:hint="eastAsia"/>
          <w:b/>
          <w:kern w:val="0"/>
          <w:szCs w:val="20"/>
          <w:bdr w:val="single" w:sz="4" w:space="0" w:color="auto"/>
        </w:rPr>
        <w:t>）大小慧眼之別，三說</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hint="eastAsia"/>
          <w:kern w:val="0"/>
          <w:szCs w:val="16"/>
        </w:rPr>
        <w:t>］</w:t>
      </w:r>
      <w:r w:rsidRPr="00965633">
        <w:rPr>
          <w:rFonts w:cs="新細明體" w:hint="eastAsia"/>
          <w:kern w:val="0"/>
          <w:szCs w:val="16"/>
        </w:rPr>
        <w:t>p.91</w:t>
      </w:r>
      <w:r w:rsidRPr="00965633">
        <w:rPr>
          <w:rFonts w:cs="新細明體" w:hint="eastAsia"/>
          <w:kern w:val="0"/>
          <w:szCs w:val="16"/>
        </w:rPr>
        <w:t>，［</w:t>
      </w:r>
      <w:r w:rsidRPr="00965633">
        <w:rPr>
          <w:rFonts w:cs="新細明體" w:hint="eastAsia"/>
          <w:kern w:val="0"/>
          <w:szCs w:val="16"/>
        </w:rPr>
        <w:t>F039</w:t>
      </w:r>
      <w:r w:rsidRPr="00965633">
        <w:rPr>
          <w:rFonts w:cs="新細明體" w:hint="eastAsia"/>
          <w:kern w:val="0"/>
          <w:szCs w:val="16"/>
        </w:rPr>
        <w:t>］</w:t>
      </w:r>
      <w:r w:rsidRPr="00965633">
        <w:rPr>
          <w:rFonts w:cs="新細明體" w:hint="eastAsia"/>
          <w:kern w:val="0"/>
          <w:szCs w:val="16"/>
        </w:rPr>
        <w:t>p.373</w:t>
      </w:r>
      <w:r w:rsidRPr="00965633">
        <w:rPr>
          <w:rFonts w:cs="新細明體" w:hint="eastAsia"/>
          <w:kern w:val="0"/>
          <w:szCs w:val="16"/>
        </w:rPr>
        <w:t>）</w:t>
      </w:r>
    </w:p>
    <w:p w:rsidR="00BA09FC" w:rsidRDefault="00BA09FC" w:rsidP="00BA09FC">
      <w:pPr>
        <w:widowControl/>
        <w:spacing w:line="356" w:lineRule="exact"/>
        <w:ind w:leftChars="400" w:left="960"/>
        <w:jc w:val="both"/>
        <w:rPr>
          <w:rFonts w:cs="新細明體"/>
          <w:kern w:val="0"/>
          <w:sz w:val="18"/>
          <w:szCs w:val="18"/>
          <w:bdr w:val="single" w:sz="4" w:space="0" w:color="auto"/>
        </w:rPr>
      </w:pPr>
      <w:bookmarkStart w:id="1842" w:name="0348b03"/>
      <w:r w:rsidRPr="00965633">
        <w:rPr>
          <w:rFonts w:hint="eastAsia"/>
          <w:b/>
          <w:szCs w:val="20"/>
          <w:bdr w:val="single" w:sz="4" w:space="0" w:color="auto"/>
        </w:rPr>
        <w:t>a</w:t>
      </w:r>
      <w:r w:rsidRPr="00965633">
        <w:rPr>
          <w:rFonts w:hint="eastAsia"/>
          <w:b/>
          <w:szCs w:val="20"/>
          <w:bdr w:val="single" w:sz="4" w:space="0" w:color="auto"/>
        </w:rPr>
        <w:t>、小乘見總相（無常等），大乘以總相別相慧觀諸法</w:t>
      </w:r>
      <w:r w:rsidRPr="001268AA">
        <w:rPr>
          <w:rFonts w:cs="新細明體" w:hint="eastAsia"/>
          <w:kern w:val="0"/>
          <w:sz w:val="18"/>
          <w:szCs w:val="18"/>
        </w:rPr>
        <w:t>（印順法師，《大智度論筆記》［</w:t>
      </w:r>
      <w:r w:rsidRPr="001268AA">
        <w:rPr>
          <w:rFonts w:cs="新細明體" w:hint="eastAsia"/>
          <w:kern w:val="0"/>
          <w:sz w:val="18"/>
          <w:szCs w:val="18"/>
        </w:rPr>
        <w:t>F039</w:t>
      </w:r>
      <w:r w:rsidRPr="001268AA">
        <w:rPr>
          <w:rFonts w:cs="新細明體" w:hint="eastAsia"/>
          <w:kern w:val="0"/>
          <w:sz w:val="18"/>
          <w:szCs w:val="18"/>
        </w:rPr>
        <w:t>］</w:t>
      </w:r>
      <w:r w:rsidRPr="001268AA">
        <w:rPr>
          <w:rFonts w:cs="新細明體" w:hint="eastAsia"/>
          <w:kern w:val="0"/>
          <w:sz w:val="18"/>
          <w:szCs w:val="18"/>
        </w:rPr>
        <w:t>p.373</w:t>
      </w:r>
      <w:r w:rsidRPr="001268AA">
        <w:rPr>
          <w:rFonts w:cs="新細明體" w:hint="eastAsia"/>
          <w:kern w:val="0"/>
          <w:sz w:val="18"/>
          <w:szCs w:val="18"/>
        </w:rPr>
        <w:t>）</w:t>
      </w:r>
      <w:bookmarkEnd w:id="1842"/>
    </w:p>
    <w:p w:rsidR="00BA09FC" w:rsidRDefault="00BA09FC" w:rsidP="00BA09FC">
      <w:pPr>
        <w:widowControl/>
        <w:spacing w:beforeLines="30" w:before="108" w:line="356" w:lineRule="exact"/>
        <w:ind w:leftChars="400" w:left="960"/>
        <w:jc w:val="both"/>
        <w:rPr>
          <w:sz w:val="18"/>
          <w:szCs w:val="18"/>
          <w:bdr w:val="single" w:sz="4" w:space="0" w:color="auto"/>
        </w:rPr>
      </w:pPr>
      <w:bookmarkStart w:id="1843" w:name="0348b06"/>
      <w:r w:rsidRPr="00965633">
        <w:rPr>
          <w:rFonts w:hint="eastAsia"/>
          <w:b/>
          <w:szCs w:val="20"/>
          <w:bdr w:val="single" w:sz="4" w:space="0" w:color="auto"/>
        </w:rPr>
        <w:t>b</w:t>
      </w:r>
      <w:r w:rsidRPr="00965633">
        <w:rPr>
          <w:rFonts w:hint="eastAsia"/>
          <w:b/>
          <w:szCs w:val="20"/>
          <w:bdr w:val="single" w:sz="4" w:space="0" w:color="auto"/>
        </w:rPr>
        <w:t>、小乘見實相而少，大乘慧眼照諸法實性盡其邊際</w:t>
      </w:r>
      <w:r w:rsidRPr="001268AA">
        <w:rPr>
          <w:rFonts w:cs="新細明體" w:hint="eastAsia"/>
          <w:kern w:val="0"/>
          <w:sz w:val="18"/>
          <w:szCs w:val="18"/>
        </w:rPr>
        <w:t>（印順法師，《大智度論筆記》［</w:t>
      </w:r>
      <w:r w:rsidRPr="001268AA">
        <w:rPr>
          <w:rFonts w:cs="新細明體" w:hint="eastAsia"/>
          <w:kern w:val="0"/>
          <w:sz w:val="18"/>
          <w:szCs w:val="18"/>
        </w:rPr>
        <w:t>F039</w:t>
      </w:r>
      <w:r w:rsidRPr="001268AA">
        <w:rPr>
          <w:rFonts w:cs="新細明體" w:hint="eastAsia"/>
          <w:kern w:val="0"/>
          <w:sz w:val="18"/>
          <w:szCs w:val="18"/>
        </w:rPr>
        <w:t>］</w:t>
      </w:r>
      <w:r w:rsidRPr="001268AA">
        <w:rPr>
          <w:rFonts w:cs="新細明體" w:hint="eastAsia"/>
          <w:kern w:val="0"/>
          <w:sz w:val="18"/>
          <w:szCs w:val="18"/>
        </w:rPr>
        <w:t>p.373</w:t>
      </w:r>
      <w:r w:rsidRPr="001268AA">
        <w:rPr>
          <w:rFonts w:cs="新細明體" w:hint="eastAsia"/>
          <w:kern w:val="0"/>
          <w:sz w:val="18"/>
          <w:szCs w:val="18"/>
        </w:rPr>
        <w:t>）</w:t>
      </w:r>
      <w:bookmarkEnd w:id="1843"/>
    </w:p>
    <w:p w:rsidR="00BA09FC" w:rsidRDefault="00BA09FC" w:rsidP="00BA09FC">
      <w:pPr>
        <w:widowControl/>
        <w:spacing w:beforeLines="30" w:before="108" w:line="356" w:lineRule="exact"/>
        <w:ind w:leftChars="400" w:left="960"/>
        <w:jc w:val="both"/>
        <w:rPr>
          <w:sz w:val="12"/>
          <w:szCs w:val="16"/>
        </w:rPr>
      </w:pPr>
      <w:bookmarkStart w:id="1844" w:name="0348b12"/>
      <w:r w:rsidRPr="00965633">
        <w:rPr>
          <w:rFonts w:hint="eastAsia"/>
          <w:b/>
          <w:bdr w:val="single" w:sz="4" w:space="0" w:color="auto"/>
        </w:rPr>
        <w:t>c</w:t>
      </w:r>
      <w:r w:rsidRPr="00965633">
        <w:rPr>
          <w:rFonts w:hint="eastAsia"/>
          <w:b/>
          <w:bdr w:val="single" w:sz="4" w:space="0" w:color="auto"/>
        </w:rPr>
        <w:t>、小乘若同大乘，久劫修行何用</w:t>
      </w:r>
      <w:r w:rsidRPr="00965633">
        <w:rPr>
          <w:rFonts w:hint="eastAsia"/>
          <w:kern w:val="0"/>
          <w:szCs w:val="16"/>
        </w:rPr>
        <w:t>（印順法師，《大智度論筆記》［</w:t>
      </w:r>
      <w:r w:rsidRPr="00965633">
        <w:rPr>
          <w:rFonts w:hint="eastAsia"/>
          <w:kern w:val="0"/>
          <w:szCs w:val="16"/>
        </w:rPr>
        <w:t>F039</w:t>
      </w:r>
      <w:r w:rsidRPr="00965633">
        <w:rPr>
          <w:rFonts w:hint="eastAsia"/>
          <w:kern w:val="0"/>
          <w:szCs w:val="16"/>
        </w:rPr>
        <w:t>］</w:t>
      </w:r>
      <w:r w:rsidRPr="00965633">
        <w:rPr>
          <w:rFonts w:hint="eastAsia"/>
          <w:kern w:val="0"/>
          <w:szCs w:val="16"/>
        </w:rPr>
        <w:t>p.373</w:t>
      </w:r>
      <w:r w:rsidRPr="00965633">
        <w:rPr>
          <w:rFonts w:hint="eastAsia"/>
          <w:kern w:val="0"/>
          <w:szCs w:val="16"/>
        </w:rPr>
        <w:t>）</w:t>
      </w:r>
      <w:bookmarkEnd w:id="1844"/>
    </w:p>
    <w:p w:rsidR="00BA09FC" w:rsidRPr="00965633" w:rsidRDefault="00BA09FC" w:rsidP="00BA09FC">
      <w:pPr>
        <w:widowControl/>
        <w:spacing w:beforeLines="30" w:before="108" w:line="356" w:lineRule="exact"/>
        <w:ind w:leftChars="350" w:left="840"/>
        <w:jc w:val="both"/>
        <w:rPr>
          <w:rFonts w:cs="新細明體"/>
          <w:b/>
          <w:kern w:val="0"/>
          <w:szCs w:val="20"/>
          <w:bdr w:val="single" w:sz="4" w:space="0" w:color="auto"/>
        </w:rPr>
      </w:pPr>
      <w:bookmarkStart w:id="1845" w:name="0348b14"/>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C</w:t>
      </w:r>
      <w:r w:rsidRPr="00965633">
        <w:rPr>
          <w:rFonts w:cs="新細明體" w:hint="eastAsia"/>
          <w:b/>
          <w:kern w:val="0"/>
          <w:szCs w:val="20"/>
          <w:bdr w:val="single" w:sz="4" w:space="0" w:color="auto"/>
        </w:rPr>
        <w:t>）釋疑：應是「佛眼無法不知」，云何言「</w:t>
      </w:r>
      <w:r w:rsidRPr="00965633">
        <w:rPr>
          <w:rFonts w:cs="新細明體"/>
          <w:b/>
          <w:kern w:val="0"/>
          <w:szCs w:val="20"/>
          <w:bdr w:val="single" w:sz="4" w:space="0" w:color="auto"/>
        </w:rPr>
        <w:t>慧眼無法不知</w:t>
      </w:r>
      <w:r w:rsidRPr="00965633">
        <w:rPr>
          <w:rFonts w:cs="新細明體" w:hint="eastAsia"/>
          <w:b/>
          <w:kern w:val="0"/>
          <w:szCs w:val="20"/>
          <w:bdr w:val="single" w:sz="4" w:space="0" w:color="auto"/>
        </w:rPr>
        <w:t>」</w:t>
      </w:r>
      <w:bookmarkEnd w:id="1845"/>
    </w:p>
    <w:p w:rsidR="00BA09FC" w:rsidRDefault="00BA09FC" w:rsidP="00BA09FC">
      <w:pPr>
        <w:widowControl/>
        <w:spacing w:beforeLines="30" w:before="108" w:line="356" w:lineRule="exact"/>
        <w:ind w:leftChars="400" w:left="960"/>
        <w:jc w:val="both"/>
        <w:rPr>
          <w:rStyle w:val="a8"/>
        </w:rPr>
      </w:pPr>
      <w:bookmarkStart w:id="1846" w:name="0348b21"/>
      <w:r w:rsidRPr="00965633">
        <w:rPr>
          <w:rFonts w:hint="eastAsia"/>
          <w:b/>
          <w:szCs w:val="20"/>
          <w:bdr w:val="single" w:sz="4" w:space="0" w:color="auto"/>
        </w:rPr>
        <w:t>※</w:t>
      </w:r>
      <w:r w:rsidRPr="00965633">
        <w:rPr>
          <w:rFonts w:hint="eastAsia"/>
          <w:b/>
          <w:szCs w:val="20"/>
          <w:bdr w:val="single" w:sz="4" w:space="0" w:color="auto"/>
        </w:rPr>
        <w:t xml:space="preserve"> </w:t>
      </w:r>
      <w:r w:rsidRPr="00965633">
        <w:rPr>
          <w:rFonts w:hint="eastAsia"/>
          <w:b/>
          <w:szCs w:val="20"/>
          <w:bdr w:val="single" w:sz="4" w:space="0" w:color="auto"/>
        </w:rPr>
        <w:t>五眼誑不誑、淨不淨</w:t>
      </w:r>
    </w:p>
    <w:p w:rsidR="00BA09FC" w:rsidRPr="00965633" w:rsidRDefault="00BA09FC" w:rsidP="00BA09FC">
      <w:pPr>
        <w:widowControl/>
        <w:spacing w:beforeLines="30" w:before="108" w:line="356" w:lineRule="exact"/>
        <w:ind w:leftChars="400" w:left="960"/>
        <w:jc w:val="both"/>
        <w:rPr>
          <w:b/>
          <w:szCs w:val="20"/>
          <w:bdr w:val="single" w:sz="4" w:space="0" w:color="auto"/>
        </w:rPr>
      </w:pPr>
      <w:r w:rsidRPr="00965633">
        <w:rPr>
          <w:rFonts w:hint="eastAsia"/>
          <w:szCs w:val="20"/>
        </w:rPr>
        <w:t>（印順法師，《大智度論筆記》［</w:t>
      </w:r>
      <w:r w:rsidRPr="00965633">
        <w:rPr>
          <w:rFonts w:cs="Roman Unicode" w:hint="eastAsia"/>
          <w:szCs w:val="20"/>
        </w:rPr>
        <w:t>A</w:t>
      </w:r>
      <w:r w:rsidRPr="00965633">
        <w:rPr>
          <w:rFonts w:hint="eastAsia"/>
          <w:szCs w:val="20"/>
        </w:rPr>
        <w:t>053</w:t>
      </w:r>
      <w:r w:rsidRPr="00965633">
        <w:rPr>
          <w:rFonts w:hint="eastAsia"/>
          <w:szCs w:val="20"/>
        </w:rPr>
        <w:t>］</w:t>
      </w:r>
      <w:r w:rsidRPr="00965633">
        <w:rPr>
          <w:rFonts w:hint="eastAsia"/>
          <w:szCs w:val="20"/>
        </w:rPr>
        <w:t>p.91</w:t>
      </w:r>
      <w:r w:rsidRPr="00965633">
        <w:rPr>
          <w:rFonts w:hint="eastAsia"/>
          <w:szCs w:val="20"/>
        </w:rPr>
        <w:t>，</w:t>
      </w:r>
      <w:r w:rsidRPr="00965633">
        <w:rPr>
          <w:rFonts w:cs="新細明體" w:hint="eastAsia"/>
          <w:kern w:val="0"/>
          <w:szCs w:val="16"/>
        </w:rPr>
        <w:t>［</w:t>
      </w:r>
      <w:r w:rsidRPr="00965633">
        <w:rPr>
          <w:rFonts w:cs="新細明體" w:hint="eastAsia"/>
          <w:kern w:val="0"/>
          <w:szCs w:val="16"/>
        </w:rPr>
        <w:t>F039</w:t>
      </w:r>
      <w:r w:rsidRPr="00965633">
        <w:rPr>
          <w:rFonts w:cs="新細明體" w:hint="eastAsia"/>
          <w:kern w:val="0"/>
          <w:szCs w:val="16"/>
        </w:rPr>
        <w:t>］</w:t>
      </w:r>
      <w:r w:rsidRPr="00965633">
        <w:rPr>
          <w:rFonts w:cs="新細明體" w:hint="eastAsia"/>
          <w:kern w:val="0"/>
          <w:szCs w:val="16"/>
        </w:rPr>
        <w:t>p.373</w:t>
      </w:r>
      <w:r w:rsidRPr="00965633">
        <w:rPr>
          <w:rFonts w:hint="eastAsia"/>
          <w:szCs w:val="20"/>
        </w:rPr>
        <w:t>）</w:t>
      </w:r>
    </w:p>
    <w:p w:rsidR="00BA09FC" w:rsidRPr="00965633" w:rsidRDefault="00BA09FC" w:rsidP="00BA09FC">
      <w:pPr>
        <w:widowControl/>
        <w:spacing w:line="356" w:lineRule="exact"/>
        <w:ind w:leftChars="450" w:left="1080"/>
        <w:jc w:val="both"/>
        <w:rPr>
          <w:rFonts w:ascii="新細明體" w:hAnsi="新細明體"/>
          <w:b/>
          <w:szCs w:val="20"/>
          <w:bdr w:val="single" w:sz="4" w:space="0" w:color="auto"/>
        </w:rPr>
      </w:pPr>
      <w:r w:rsidRPr="00965633">
        <w:rPr>
          <w:rFonts w:hint="eastAsia"/>
          <w:b/>
          <w:bdr w:val="single" w:sz="4" w:space="0" w:color="auto"/>
        </w:rPr>
        <w:t>a</w:t>
      </w:r>
      <w:r w:rsidRPr="00965633">
        <w:rPr>
          <w:rFonts w:hint="eastAsia"/>
          <w:b/>
          <w:bdr w:val="single" w:sz="4" w:space="0" w:color="auto"/>
        </w:rPr>
        <w:t>、肉眼：</w:t>
      </w:r>
      <w:r w:rsidRPr="00965633">
        <w:rPr>
          <w:rFonts w:ascii="新細明體" w:hAnsi="新細明體" w:hint="eastAsia"/>
          <w:b/>
          <w:szCs w:val="20"/>
          <w:bdr w:val="single" w:sz="4" w:space="0" w:color="auto"/>
        </w:rPr>
        <w:t>虛誑</w:t>
      </w:r>
      <w:bookmarkEnd w:id="1846"/>
    </w:p>
    <w:p w:rsidR="00BA09FC" w:rsidRDefault="00BA09FC" w:rsidP="00BA09FC">
      <w:pPr>
        <w:widowControl/>
        <w:spacing w:beforeLines="30" w:before="108" w:line="356" w:lineRule="exact"/>
        <w:ind w:leftChars="450" w:left="1080"/>
        <w:jc w:val="both"/>
        <w:rPr>
          <w:rFonts w:cs="新細明體"/>
          <w:kern w:val="0"/>
        </w:rPr>
      </w:pPr>
      <w:bookmarkStart w:id="1847" w:name="0348b22"/>
      <w:r w:rsidRPr="00965633">
        <w:rPr>
          <w:rFonts w:hint="eastAsia"/>
          <w:b/>
          <w:bdr w:val="single" w:sz="4" w:space="0" w:color="auto"/>
        </w:rPr>
        <w:t>b</w:t>
      </w:r>
      <w:r w:rsidRPr="00965633">
        <w:rPr>
          <w:rFonts w:hint="eastAsia"/>
          <w:b/>
          <w:bdr w:val="single" w:sz="4" w:space="0" w:color="auto"/>
        </w:rPr>
        <w:t>、天眼：</w:t>
      </w:r>
      <w:r w:rsidRPr="00965633">
        <w:rPr>
          <w:rFonts w:ascii="新細明體" w:hAnsi="新細明體" w:hint="eastAsia"/>
          <w:b/>
          <w:szCs w:val="20"/>
          <w:bdr w:val="single" w:sz="4" w:space="0" w:color="auto"/>
        </w:rPr>
        <w:t>虛誑</w:t>
      </w:r>
      <w:bookmarkEnd w:id="1847"/>
    </w:p>
    <w:p w:rsidR="00BA09FC" w:rsidRPr="00965633" w:rsidRDefault="00BA09FC" w:rsidP="00BA09FC">
      <w:pPr>
        <w:widowControl/>
        <w:spacing w:beforeLines="30" w:before="108" w:line="356" w:lineRule="exact"/>
        <w:ind w:leftChars="450" w:left="1080"/>
        <w:jc w:val="both"/>
        <w:rPr>
          <w:b/>
          <w:bdr w:val="single" w:sz="4" w:space="0" w:color="auto"/>
        </w:rPr>
      </w:pPr>
      <w:bookmarkStart w:id="1848" w:name="0348b23"/>
      <w:r w:rsidRPr="00965633">
        <w:rPr>
          <w:rFonts w:hint="eastAsia"/>
          <w:b/>
          <w:bdr w:val="single" w:sz="4" w:space="0" w:color="auto"/>
        </w:rPr>
        <w:t>c</w:t>
      </w:r>
      <w:r w:rsidRPr="00965633">
        <w:rPr>
          <w:rFonts w:hint="eastAsia"/>
          <w:b/>
          <w:bdr w:val="single" w:sz="4" w:space="0" w:color="auto"/>
        </w:rPr>
        <w:t>、慧眼，</w:t>
      </w:r>
      <w:r w:rsidRPr="00965633">
        <w:rPr>
          <w:rFonts w:hint="eastAsia"/>
          <w:b/>
          <w:bdr w:val="single" w:sz="4" w:space="0" w:color="auto"/>
        </w:rPr>
        <w:t>d</w:t>
      </w:r>
      <w:r w:rsidRPr="00965633">
        <w:rPr>
          <w:rFonts w:hint="eastAsia"/>
          <w:b/>
          <w:bdr w:val="single" w:sz="4" w:space="0" w:color="auto"/>
        </w:rPr>
        <w:t>、法眼：有習故不淨</w:t>
      </w:r>
      <w:bookmarkEnd w:id="1848"/>
    </w:p>
    <w:p w:rsidR="00BA09FC" w:rsidRPr="00965633" w:rsidRDefault="00BA09FC" w:rsidP="00BA09FC">
      <w:pPr>
        <w:widowControl/>
        <w:spacing w:beforeLines="30" w:before="108" w:line="356" w:lineRule="exact"/>
        <w:ind w:leftChars="450" w:left="1080"/>
        <w:jc w:val="both"/>
        <w:rPr>
          <w:b/>
          <w:bdr w:val="single" w:sz="4" w:space="0" w:color="auto"/>
        </w:rPr>
      </w:pPr>
      <w:bookmarkStart w:id="1849" w:name="0348b24"/>
      <w:r w:rsidRPr="00965633">
        <w:rPr>
          <w:rFonts w:hint="eastAsia"/>
          <w:b/>
          <w:bdr w:val="single" w:sz="4" w:space="0" w:color="auto"/>
        </w:rPr>
        <w:t>e</w:t>
      </w:r>
      <w:r w:rsidRPr="00965633">
        <w:rPr>
          <w:rFonts w:hint="eastAsia"/>
          <w:b/>
          <w:bdr w:val="single" w:sz="4" w:space="0" w:color="auto"/>
        </w:rPr>
        <w:t>、佛眼：清淨</w:t>
      </w:r>
      <w:bookmarkEnd w:id="1849"/>
    </w:p>
    <w:p w:rsidR="00BA09FC" w:rsidRPr="00965633" w:rsidRDefault="00BA09FC" w:rsidP="00BA09FC">
      <w:pPr>
        <w:widowControl/>
        <w:spacing w:beforeLines="30" w:before="108"/>
        <w:ind w:leftChars="350" w:left="840"/>
        <w:jc w:val="both"/>
        <w:rPr>
          <w:rFonts w:cs="新細明體"/>
          <w:b/>
          <w:kern w:val="0"/>
          <w:szCs w:val="20"/>
          <w:bdr w:val="single" w:sz="4" w:space="0" w:color="auto"/>
        </w:rPr>
      </w:pPr>
      <w:bookmarkStart w:id="1850" w:name="0348b27"/>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D</w:t>
      </w:r>
      <w:r w:rsidRPr="00965633">
        <w:rPr>
          <w:rFonts w:cs="新細明體" w:hint="eastAsia"/>
          <w:b/>
          <w:kern w:val="0"/>
          <w:szCs w:val="20"/>
          <w:bdr w:val="single" w:sz="4" w:space="0" w:color="auto"/>
        </w:rPr>
        <w:t>）</w:t>
      </w:r>
      <w:r w:rsidRPr="00965633">
        <w:rPr>
          <w:rFonts w:cs="新細明體"/>
          <w:b/>
          <w:kern w:val="0"/>
          <w:szCs w:val="20"/>
          <w:bdr w:val="single" w:sz="4" w:space="0" w:color="auto"/>
        </w:rPr>
        <w:t>佛報</w:t>
      </w:r>
      <w:r w:rsidRPr="00965633">
        <w:rPr>
          <w:rFonts w:cs="新細明體" w:hint="eastAsia"/>
          <w:b/>
          <w:kern w:val="0"/>
          <w:szCs w:val="20"/>
          <w:bdr w:val="single" w:sz="4" w:space="0" w:color="auto"/>
        </w:rPr>
        <w:t>得</w:t>
      </w:r>
      <w:r w:rsidRPr="00965633">
        <w:rPr>
          <w:rFonts w:cs="新細明體"/>
          <w:b/>
          <w:kern w:val="0"/>
          <w:szCs w:val="20"/>
          <w:bdr w:val="single" w:sz="4" w:space="0" w:color="auto"/>
        </w:rPr>
        <w:t>肉眼</w:t>
      </w:r>
      <w:r w:rsidRPr="00965633">
        <w:rPr>
          <w:rFonts w:cs="新細明體" w:hint="eastAsia"/>
          <w:b/>
          <w:kern w:val="0"/>
          <w:szCs w:val="20"/>
          <w:bdr w:val="single" w:sz="4" w:space="0" w:color="auto"/>
        </w:rPr>
        <w:t>見色云何</w:t>
      </w:r>
      <w:bookmarkEnd w:id="1850"/>
    </w:p>
    <w:p w:rsidR="00BA09FC" w:rsidRPr="00965633" w:rsidRDefault="00BA09FC" w:rsidP="00BA09FC">
      <w:pPr>
        <w:widowControl/>
        <w:ind w:leftChars="400" w:left="960"/>
        <w:jc w:val="both"/>
        <w:rPr>
          <w:b/>
          <w:bdr w:val="single" w:sz="4" w:space="0" w:color="auto"/>
        </w:rPr>
      </w:pPr>
      <w:bookmarkStart w:id="1851" w:name="0348b28"/>
      <w:r w:rsidRPr="00965633">
        <w:rPr>
          <w:rFonts w:hint="eastAsia"/>
          <w:b/>
          <w:bdr w:val="single" w:sz="4" w:space="0" w:color="auto"/>
        </w:rPr>
        <w:t>a</w:t>
      </w:r>
      <w:r w:rsidRPr="00965633">
        <w:rPr>
          <w:rFonts w:hint="eastAsia"/>
          <w:b/>
          <w:bdr w:val="single" w:sz="4" w:space="0" w:color="auto"/>
        </w:rPr>
        <w:t>、</w:t>
      </w:r>
      <w:r w:rsidRPr="00965633">
        <w:rPr>
          <w:rFonts w:hint="eastAsia"/>
          <w:b/>
          <w:szCs w:val="20"/>
          <w:bdr w:val="single" w:sz="4" w:space="0" w:color="auto"/>
        </w:rPr>
        <w:t>佛雖肉眼生眼識，不隨肉眼轉</w:t>
      </w:r>
      <w:r w:rsidRPr="00965633">
        <w:rPr>
          <w:rFonts w:hint="eastAsia"/>
          <w:szCs w:val="20"/>
        </w:rPr>
        <w:t>（印順法師，《大智度論筆記》［</w:t>
      </w:r>
      <w:r w:rsidRPr="00965633">
        <w:rPr>
          <w:rFonts w:cs="Roman Unicode" w:hint="eastAsia"/>
          <w:szCs w:val="20"/>
        </w:rPr>
        <w:t>A</w:t>
      </w:r>
      <w:r w:rsidRPr="00965633">
        <w:rPr>
          <w:rFonts w:hint="eastAsia"/>
          <w:szCs w:val="20"/>
        </w:rPr>
        <w:t>053</w:t>
      </w:r>
      <w:r w:rsidRPr="00965633">
        <w:rPr>
          <w:rFonts w:hint="eastAsia"/>
          <w:szCs w:val="20"/>
        </w:rPr>
        <w:t>］</w:t>
      </w:r>
      <w:r w:rsidRPr="00965633">
        <w:rPr>
          <w:rFonts w:hint="eastAsia"/>
          <w:szCs w:val="20"/>
        </w:rPr>
        <w:t>p.91</w:t>
      </w:r>
      <w:r w:rsidRPr="00965633">
        <w:rPr>
          <w:rFonts w:hint="eastAsia"/>
          <w:szCs w:val="20"/>
        </w:rPr>
        <w:t>）</w:t>
      </w:r>
      <w:bookmarkEnd w:id="1851"/>
    </w:p>
    <w:p w:rsidR="00BA09FC" w:rsidRPr="00965633" w:rsidRDefault="00BA09FC" w:rsidP="00BA09FC">
      <w:pPr>
        <w:widowControl/>
        <w:spacing w:beforeLines="30" w:before="108"/>
        <w:ind w:leftChars="400" w:left="960"/>
        <w:jc w:val="both"/>
        <w:rPr>
          <w:kern w:val="0"/>
          <w:szCs w:val="20"/>
        </w:rPr>
      </w:pPr>
      <w:bookmarkStart w:id="1852" w:name="0348c03"/>
      <w:r w:rsidRPr="00965633">
        <w:rPr>
          <w:rFonts w:hint="eastAsia"/>
          <w:b/>
          <w:bdr w:val="single" w:sz="4" w:space="0" w:color="auto"/>
        </w:rPr>
        <w:t>b</w:t>
      </w:r>
      <w:r w:rsidRPr="00965633">
        <w:rPr>
          <w:rFonts w:hint="eastAsia"/>
          <w:b/>
          <w:bdr w:val="single" w:sz="4" w:space="0" w:color="auto"/>
        </w:rPr>
        <w:t>、</w:t>
      </w:r>
      <w:r w:rsidRPr="00965633">
        <w:rPr>
          <w:rFonts w:hint="eastAsia"/>
          <w:b/>
          <w:szCs w:val="20"/>
          <w:bdr w:val="single" w:sz="4" w:space="0" w:color="auto"/>
        </w:rPr>
        <w:t>得聖道時五情清淨異本</w:t>
      </w:r>
      <w:r w:rsidRPr="00965633">
        <w:rPr>
          <w:rFonts w:hint="eastAsia"/>
          <w:szCs w:val="20"/>
        </w:rPr>
        <w:t>（印順法師，《大智度論筆記》［</w:t>
      </w:r>
      <w:r w:rsidRPr="00965633">
        <w:rPr>
          <w:rFonts w:cs="Roman Unicode" w:hint="eastAsia"/>
          <w:szCs w:val="20"/>
        </w:rPr>
        <w:t>A</w:t>
      </w:r>
      <w:r w:rsidRPr="00965633">
        <w:rPr>
          <w:rFonts w:hint="eastAsia"/>
          <w:szCs w:val="20"/>
        </w:rPr>
        <w:t>053</w:t>
      </w:r>
      <w:r w:rsidRPr="00965633">
        <w:rPr>
          <w:rFonts w:hint="eastAsia"/>
          <w:szCs w:val="20"/>
        </w:rPr>
        <w:t>］</w:t>
      </w:r>
      <w:r w:rsidRPr="00965633">
        <w:rPr>
          <w:rFonts w:hint="eastAsia"/>
          <w:szCs w:val="20"/>
        </w:rPr>
        <w:t>p.91</w:t>
      </w:r>
      <w:r w:rsidRPr="00965633">
        <w:rPr>
          <w:rFonts w:hint="eastAsia"/>
          <w:szCs w:val="20"/>
        </w:rPr>
        <w:t>）</w:t>
      </w:r>
      <w:bookmarkEnd w:id="1852"/>
    </w:p>
    <w:p w:rsidR="00BA09FC" w:rsidRPr="00965633" w:rsidRDefault="00BA09FC" w:rsidP="00BA09FC">
      <w:pPr>
        <w:widowControl/>
        <w:spacing w:beforeLines="30" w:before="108"/>
        <w:ind w:leftChars="250" w:left="600"/>
        <w:jc w:val="both"/>
        <w:rPr>
          <w:rFonts w:cs="新細明體"/>
          <w:kern w:val="0"/>
          <w:szCs w:val="20"/>
          <w:bdr w:val="single" w:sz="4" w:space="0" w:color="auto"/>
        </w:rPr>
      </w:pPr>
      <w:bookmarkStart w:id="1853" w:name="0348c04"/>
      <w:r w:rsidRPr="00965633">
        <w:rPr>
          <w:rFonts w:cs="新細明體" w:hint="eastAsia"/>
          <w:b/>
          <w:kern w:val="0"/>
          <w:szCs w:val="20"/>
          <w:bdr w:val="single" w:sz="4" w:space="0" w:color="auto"/>
        </w:rPr>
        <w:t>（</w:t>
      </w:r>
      <w:r w:rsidRPr="00965633">
        <w:rPr>
          <w:rFonts w:cs="新細明體" w:hint="eastAsia"/>
          <w:b/>
          <w:kern w:val="0"/>
          <w:szCs w:val="20"/>
          <w:bdr w:val="single" w:sz="4" w:space="0" w:color="auto"/>
        </w:rPr>
        <w:t>3</w:t>
      </w:r>
      <w:r w:rsidRPr="00965633">
        <w:rPr>
          <w:rFonts w:cs="新細明體" w:hint="eastAsia"/>
          <w:b/>
          <w:kern w:val="0"/>
          <w:szCs w:val="20"/>
          <w:bdr w:val="single" w:sz="4" w:space="0" w:color="auto"/>
        </w:rPr>
        <w:t>）</w:t>
      </w:r>
      <w:r w:rsidRPr="00965633">
        <w:rPr>
          <w:rFonts w:hint="eastAsia"/>
          <w:b/>
          <w:szCs w:val="20"/>
          <w:bdr w:val="single" w:sz="4" w:space="0" w:color="auto"/>
        </w:rPr>
        <w:t>諸法畢竟空、諸法通達無礙，合名慧眼</w:t>
      </w:r>
      <w:r w:rsidRPr="00965633">
        <w:rPr>
          <w:rFonts w:cs="新細明體" w:hint="eastAsia"/>
          <w:kern w:val="0"/>
          <w:szCs w:val="16"/>
        </w:rPr>
        <w:t>（印順法師，《大智度論筆記》［</w:t>
      </w:r>
      <w:r w:rsidRPr="00965633">
        <w:rPr>
          <w:rFonts w:cs="新細明體" w:hint="eastAsia"/>
          <w:kern w:val="0"/>
          <w:szCs w:val="16"/>
        </w:rPr>
        <w:t>A053</w:t>
      </w:r>
      <w:r w:rsidRPr="00965633">
        <w:rPr>
          <w:rFonts w:cs="新細明體"/>
          <w:kern w:val="0"/>
          <w:szCs w:val="16"/>
        </w:rPr>
        <w:t>］</w:t>
      </w:r>
      <w:r w:rsidRPr="00965633">
        <w:rPr>
          <w:rFonts w:cs="新細明體"/>
          <w:kern w:val="0"/>
          <w:szCs w:val="16"/>
        </w:rPr>
        <w:t>p.</w:t>
      </w:r>
      <w:r w:rsidRPr="00965633">
        <w:rPr>
          <w:rFonts w:cs="新細明體" w:hint="eastAsia"/>
          <w:kern w:val="0"/>
          <w:szCs w:val="16"/>
        </w:rPr>
        <w:t>91</w:t>
      </w:r>
      <w:r w:rsidRPr="00965633">
        <w:rPr>
          <w:rFonts w:cs="新細明體" w:hint="eastAsia"/>
          <w:kern w:val="0"/>
          <w:szCs w:val="16"/>
        </w:rPr>
        <w:t>）</w:t>
      </w:r>
      <w:bookmarkEnd w:id="1853"/>
    </w:p>
    <w:p w:rsidR="00BA09FC" w:rsidRPr="001268AA" w:rsidRDefault="00BA09FC" w:rsidP="00BA09FC">
      <w:pPr>
        <w:widowControl/>
        <w:ind w:leftChars="250" w:left="600"/>
        <w:jc w:val="both"/>
        <w:rPr>
          <w:rFonts w:eastAsia="標楷體" w:cs="新細明體"/>
          <w:kern w:val="0"/>
        </w:rPr>
      </w:pPr>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Pr>
          <w:rFonts w:eastAsia="標楷體" w:cs="Roman Unicode"/>
          <w:b/>
          <w:sz w:val="44"/>
          <w:szCs w:val="44"/>
        </w:rPr>
        <w:t>40</w:t>
      </w:r>
    </w:p>
    <w:p w:rsidR="00BA09FC" w:rsidRDefault="00BA09FC" w:rsidP="00BA09FC">
      <w:pPr>
        <w:snapToGrid w:val="0"/>
        <w:jc w:val="center"/>
        <w:rPr>
          <w:rFonts w:eastAsia="標楷體" w:cs="Roman Unicode"/>
          <w:b/>
          <w:bCs/>
          <w:sz w:val="28"/>
          <w:szCs w:val="28"/>
        </w:rPr>
      </w:pPr>
      <w:r w:rsidRPr="001716F9">
        <w:rPr>
          <w:rFonts w:eastAsia="標楷體" w:cs="Roman Unicode"/>
          <w:b/>
          <w:bCs/>
          <w:sz w:val="28"/>
          <w:szCs w:val="28"/>
        </w:rPr>
        <w:t>〈</w:t>
      </w:r>
      <w:r w:rsidRPr="001716F9">
        <w:rPr>
          <w:rFonts w:eastAsia="標楷體" w:cs="Roman Unicode" w:hint="eastAsia"/>
          <w:b/>
          <w:bCs/>
          <w:sz w:val="28"/>
          <w:szCs w:val="28"/>
        </w:rPr>
        <w:t>釋往生品第四之下</w:t>
      </w:r>
      <w:r w:rsidRPr="001716F9">
        <w:rPr>
          <w:rFonts w:eastAsia="標楷體" w:cs="Roman Unicode"/>
          <w:b/>
          <w:bCs/>
          <w:sz w:val="28"/>
          <w:szCs w:val="28"/>
        </w:rPr>
        <w:t>〉</w:t>
      </w:r>
    </w:p>
    <w:p w:rsidR="00BA09FC" w:rsidRPr="001716F9" w:rsidRDefault="00BA09FC" w:rsidP="00BA09FC">
      <w:pPr>
        <w:jc w:val="right"/>
        <w:rPr>
          <w:sz w:val="32"/>
          <w:szCs w:val="36"/>
        </w:rPr>
      </w:pPr>
      <w:r w:rsidRPr="001716F9">
        <w:rPr>
          <w:rFonts w:eastAsia="標楷體" w:cs="Roman Unicode"/>
          <w:sz w:val="26"/>
        </w:rPr>
        <w:t>釋厚觀</w:t>
      </w:r>
      <w:r w:rsidRPr="001716F9">
        <w:rPr>
          <w:rFonts w:cs="Roman Unicode"/>
          <w:sz w:val="26"/>
        </w:rPr>
        <w:t>（</w:t>
      </w:r>
      <w:r w:rsidRPr="001716F9">
        <w:rPr>
          <w:rFonts w:cs="Roman Unicode"/>
          <w:sz w:val="26"/>
        </w:rPr>
        <w:t>200</w:t>
      </w:r>
      <w:r w:rsidRPr="001716F9">
        <w:rPr>
          <w:rFonts w:cs="Roman Unicode" w:hint="eastAsia"/>
          <w:sz w:val="26"/>
        </w:rPr>
        <w:t>9</w:t>
      </w:r>
      <w:r w:rsidRPr="001716F9">
        <w:rPr>
          <w:rFonts w:cs="Roman Unicode"/>
          <w:sz w:val="26"/>
        </w:rPr>
        <w:t>.</w:t>
      </w:r>
      <w:r>
        <w:rPr>
          <w:rFonts w:cs="Roman Unicode"/>
          <w:sz w:val="26"/>
        </w:rPr>
        <w:t>0</w:t>
      </w:r>
      <w:r w:rsidRPr="001716F9">
        <w:rPr>
          <w:rFonts w:cs="Roman Unicode" w:hint="eastAsia"/>
          <w:sz w:val="26"/>
        </w:rPr>
        <w:t>5</w:t>
      </w:r>
      <w:r w:rsidRPr="001716F9">
        <w:rPr>
          <w:rFonts w:cs="Roman Unicode"/>
          <w:sz w:val="26"/>
        </w:rPr>
        <w:t>.</w:t>
      </w:r>
      <w:r w:rsidRPr="001716F9">
        <w:rPr>
          <w:rFonts w:cs="Roman Unicode" w:hint="eastAsia"/>
          <w:sz w:val="26"/>
        </w:rPr>
        <w:t>16</w:t>
      </w:r>
      <w:r w:rsidRPr="001716F9">
        <w:rPr>
          <w:rFonts w:cs="Roman Unicode"/>
          <w:sz w:val="26"/>
        </w:rPr>
        <w:t>）</w:t>
      </w:r>
    </w:p>
    <w:p w:rsidR="00BA09FC" w:rsidRPr="00331274" w:rsidRDefault="00BA09FC" w:rsidP="00BA09FC">
      <w:pPr>
        <w:widowControl/>
        <w:spacing w:beforeLines="50" w:before="180"/>
        <w:ind w:leftChars="50" w:left="120"/>
        <w:jc w:val="both"/>
        <w:rPr>
          <w:kern w:val="0"/>
          <w:szCs w:val="20"/>
          <w:bdr w:val="single" w:sz="4" w:space="0" w:color="auto"/>
        </w:rPr>
      </w:pPr>
      <w:r w:rsidRPr="00331274">
        <w:rPr>
          <w:rFonts w:cs="新細明體" w:hint="eastAsia"/>
          <w:b/>
          <w:kern w:val="0"/>
          <w:szCs w:val="20"/>
          <w:bdr w:val="single" w:sz="4" w:space="0" w:color="auto"/>
        </w:rPr>
        <w:t>（参拾柒）</w:t>
      </w:r>
      <w:r w:rsidRPr="00331274">
        <w:rPr>
          <w:b/>
          <w:kern w:val="0"/>
          <w:szCs w:val="20"/>
          <w:bdr w:val="single" w:sz="4" w:space="0" w:color="auto"/>
        </w:rPr>
        <w:t>第三</w:t>
      </w:r>
      <w:r w:rsidRPr="00331274">
        <w:rPr>
          <w:rFonts w:hint="eastAsia"/>
          <w:b/>
          <w:kern w:val="0"/>
          <w:szCs w:val="20"/>
          <w:bdr w:val="single" w:sz="4" w:space="0" w:color="auto"/>
        </w:rPr>
        <w:t>十</w:t>
      </w:r>
      <w:r w:rsidRPr="00331274">
        <w:rPr>
          <w:b/>
          <w:kern w:val="0"/>
          <w:szCs w:val="20"/>
          <w:bdr w:val="single" w:sz="4" w:space="0" w:color="auto"/>
        </w:rPr>
        <w:t>七類菩薩：</w:t>
      </w:r>
      <w:r w:rsidRPr="00331274">
        <w:rPr>
          <w:rFonts w:cs="新細明體" w:hint="eastAsia"/>
          <w:b/>
          <w:kern w:val="0"/>
          <w:szCs w:val="20"/>
          <w:bdr w:val="single" w:sz="4" w:space="0" w:color="auto"/>
        </w:rPr>
        <w:t>菩薩住般若，</w:t>
      </w:r>
      <w:r w:rsidRPr="00331274">
        <w:rPr>
          <w:b/>
          <w:kern w:val="0"/>
          <w:szCs w:val="20"/>
          <w:bdr w:val="single" w:sz="4" w:space="0" w:color="auto"/>
        </w:rPr>
        <w:t>淨五眼</w:t>
      </w:r>
      <w:r w:rsidRPr="00331274">
        <w:rPr>
          <w:rFonts w:hint="eastAsia"/>
          <w:kern w:val="0"/>
          <w:szCs w:val="20"/>
        </w:rPr>
        <w:t>（</w:t>
      </w:r>
      <w:r w:rsidRPr="00331274">
        <w:rPr>
          <w:rFonts w:hint="eastAsia"/>
          <w:bCs/>
          <w:szCs w:val="20"/>
        </w:rPr>
        <w:t>承上</w:t>
      </w:r>
      <w:r w:rsidRPr="00331274">
        <w:rPr>
          <w:kern w:val="0"/>
          <w:szCs w:val="20"/>
        </w:rPr>
        <w:t>卷</w:t>
      </w:r>
      <w:r w:rsidRPr="00331274">
        <w:rPr>
          <w:kern w:val="0"/>
          <w:szCs w:val="20"/>
        </w:rPr>
        <w:t>39</w:t>
      </w:r>
      <w:r w:rsidRPr="00331274">
        <w:rPr>
          <w:rFonts w:hint="eastAsia"/>
          <w:kern w:val="0"/>
          <w:szCs w:val="20"/>
        </w:rPr>
        <w:t>）</w:t>
      </w:r>
    </w:p>
    <w:p w:rsidR="00BA09FC" w:rsidRPr="00331274" w:rsidRDefault="00BA09FC" w:rsidP="00BA09FC">
      <w:pPr>
        <w:widowControl/>
        <w:ind w:leftChars="100" w:left="240"/>
        <w:jc w:val="both"/>
        <w:rPr>
          <w:b/>
          <w:kern w:val="0"/>
          <w:szCs w:val="20"/>
          <w:bdr w:val="single" w:sz="4" w:space="0" w:color="auto"/>
        </w:rPr>
      </w:pPr>
      <w:r w:rsidRPr="00331274">
        <w:rPr>
          <w:rFonts w:hint="eastAsia"/>
          <w:b/>
          <w:kern w:val="0"/>
          <w:szCs w:val="20"/>
          <w:bdr w:val="single" w:sz="4" w:space="0" w:color="auto"/>
        </w:rPr>
        <w:t>一、總標</w:t>
      </w:r>
      <w:r w:rsidRPr="00331274">
        <w:rPr>
          <w:rFonts w:cs="新細明體" w:hint="eastAsia"/>
          <w:b/>
          <w:kern w:val="0"/>
          <w:szCs w:val="20"/>
          <w:bdr w:val="single" w:sz="4" w:space="0" w:color="auto"/>
        </w:rPr>
        <w:t>：行般若時淨五眼</w:t>
      </w:r>
    </w:p>
    <w:p w:rsidR="00BA09FC" w:rsidRPr="00331274" w:rsidRDefault="00BA09FC" w:rsidP="00BA09FC">
      <w:pPr>
        <w:widowControl/>
        <w:ind w:leftChars="100" w:left="240"/>
        <w:jc w:val="both"/>
        <w:rPr>
          <w:b/>
          <w:kern w:val="0"/>
          <w:szCs w:val="20"/>
          <w:bdr w:val="single" w:sz="4" w:space="0" w:color="auto"/>
        </w:rPr>
      </w:pPr>
      <w:r w:rsidRPr="00331274">
        <w:rPr>
          <w:rFonts w:hint="eastAsia"/>
          <w:b/>
          <w:kern w:val="0"/>
          <w:szCs w:val="20"/>
          <w:bdr w:val="single" w:sz="4" w:space="0" w:color="auto"/>
        </w:rPr>
        <w:t>二、別釋</w:t>
      </w:r>
    </w:p>
    <w:p w:rsidR="00BA09FC" w:rsidRPr="00331274" w:rsidRDefault="00BA09FC" w:rsidP="00BA09FC">
      <w:pPr>
        <w:widowControl/>
        <w:ind w:leftChars="150" w:left="360"/>
        <w:jc w:val="both"/>
        <w:rPr>
          <w:kern w:val="0"/>
          <w:szCs w:val="20"/>
          <w:bdr w:val="single" w:sz="4" w:space="0" w:color="auto"/>
          <w:shd w:val="pct15" w:color="auto" w:fill="FFFFFF"/>
        </w:rPr>
      </w:pPr>
      <w:r w:rsidRPr="00331274">
        <w:rPr>
          <w:b/>
          <w:kern w:val="0"/>
          <w:szCs w:val="20"/>
          <w:bdr w:val="single" w:sz="4" w:space="0" w:color="auto"/>
          <w:shd w:val="pct15" w:color="auto" w:fill="FFFFFF"/>
        </w:rPr>
        <w:t>（一）肉眼淨</w:t>
      </w:r>
      <w:r w:rsidRPr="00331274">
        <w:rPr>
          <w:rFonts w:hint="eastAsia"/>
          <w:kern w:val="0"/>
          <w:szCs w:val="20"/>
        </w:rPr>
        <w:t>（</w:t>
      </w:r>
      <w:r w:rsidRPr="00331274">
        <w:rPr>
          <w:rFonts w:hint="eastAsia"/>
          <w:bCs/>
          <w:szCs w:val="20"/>
        </w:rPr>
        <w:t>承上</w:t>
      </w:r>
      <w:r w:rsidRPr="00331274">
        <w:rPr>
          <w:kern w:val="0"/>
          <w:szCs w:val="20"/>
        </w:rPr>
        <w:t>卷</w:t>
      </w:r>
      <w:r w:rsidRPr="00331274">
        <w:rPr>
          <w:kern w:val="0"/>
          <w:szCs w:val="20"/>
        </w:rPr>
        <w:t>39</w:t>
      </w:r>
      <w:r w:rsidRPr="00331274">
        <w:rPr>
          <w:rFonts w:hint="eastAsia"/>
          <w:kern w:val="0"/>
          <w:szCs w:val="20"/>
        </w:rPr>
        <w:t>）</w:t>
      </w:r>
    </w:p>
    <w:p w:rsidR="00BA09FC" w:rsidRPr="00331274" w:rsidRDefault="00BA09FC" w:rsidP="00BA09FC">
      <w:pPr>
        <w:widowControl/>
        <w:ind w:leftChars="150" w:left="360"/>
        <w:jc w:val="both"/>
        <w:rPr>
          <w:b/>
          <w:kern w:val="0"/>
          <w:szCs w:val="20"/>
          <w:bdr w:val="single" w:sz="4" w:space="0" w:color="auto"/>
          <w:shd w:val="pct15" w:color="auto" w:fill="FFFFFF"/>
        </w:rPr>
      </w:pPr>
      <w:r w:rsidRPr="00331274">
        <w:rPr>
          <w:b/>
          <w:kern w:val="0"/>
          <w:szCs w:val="20"/>
          <w:bdr w:val="single" w:sz="4" w:space="0" w:color="auto"/>
          <w:shd w:val="pct15" w:color="auto" w:fill="FFFFFF"/>
        </w:rPr>
        <w:t>（二）天眼淨</w:t>
      </w:r>
      <w:r w:rsidRPr="00331274">
        <w:rPr>
          <w:rFonts w:hint="eastAsia"/>
          <w:kern w:val="0"/>
          <w:szCs w:val="20"/>
        </w:rPr>
        <w:t>（</w:t>
      </w:r>
      <w:r w:rsidRPr="00331274">
        <w:rPr>
          <w:rFonts w:hint="eastAsia"/>
          <w:bCs/>
          <w:szCs w:val="20"/>
        </w:rPr>
        <w:t>承上</w:t>
      </w:r>
      <w:r w:rsidRPr="00331274">
        <w:rPr>
          <w:kern w:val="0"/>
          <w:szCs w:val="20"/>
        </w:rPr>
        <w:t>卷</w:t>
      </w:r>
      <w:r w:rsidRPr="00331274">
        <w:rPr>
          <w:kern w:val="0"/>
          <w:szCs w:val="20"/>
        </w:rPr>
        <w:t>39</w:t>
      </w:r>
      <w:r w:rsidRPr="00331274">
        <w:rPr>
          <w:rFonts w:hint="eastAsia"/>
          <w:kern w:val="0"/>
          <w:szCs w:val="20"/>
        </w:rPr>
        <w:t>）</w:t>
      </w:r>
    </w:p>
    <w:p w:rsidR="00BA09FC" w:rsidRPr="00331274" w:rsidRDefault="00BA09FC" w:rsidP="00BA09FC">
      <w:pPr>
        <w:widowControl/>
        <w:ind w:leftChars="150" w:left="360"/>
        <w:jc w:val="both"/>
        <w:rPr>
          <w:b/>
          <w:kern w:val="0"/>
          <w:szCs w:val="20"/>
          <w:bdr w:val="single" w:sz="4" w:space="0" w:color="auto"/>
          <w:shd w:val="pct15" w:color="auto" w:fill="FFFFFF"/>
        </w:rPr>
      </w:pPr>
      <w:r w:rsidRPr="00331274">
        <w:rPr>
          <w:b/>
          <w:kern w:val="0"/>
          <w:szCs w:val="20"/>
          <w:bdr w:val="single" w:sz="4" w:space="0" w:color="auto"/>
          <w:shd w:val="pct15" w:color="auto" w:fill="FFFFFF"/>
        </w:rPr>
        <w:t>（三）慧眼淨</w:t>
      </w:r>
      <w:r w:rsidRPr="00331274">
        <w:rPr>
          <w:rFonts w:hint="eastAsia"/>
          <w:kern w:val="0"/>
          <w:szCs w:val="20"/>
        </w:rPr>
        <w:t>（</w:t>
      </w:r>
      <w:r w:rsidRPr="00331274">
        <w:rPr>
          <w:rFonts w:hint="eastAsia"/>
          <w:bCs/>
          <w:szCs w:val="20"/>
        </w:rPr>
        <w:t>承上</w:t>
      </w:r>
      <w:r w:rsidRPr="00331274">
        <w:rPr>
          <w:kern w:val="0"/>
          <w:szCs w:val="20"/>
        </w:rPr>
        <w:t>卷</w:t>
      </w:r>
      <w:r w:rsidRPr="00331274">
        <w:rPr>
          <w:kern w:val="0"/>
          <w:szCs w:val="20"/>
        </w:rPr>
        <w:t>39</w:t>
      </w:r>
      <w:r w:rsidRPr="00331274">
        <w:rPr>
          <w:rFonts w:hint="eastAsia"/>
          <w:kern w:val="0"/>
          <w:szCs w:val="20"/>
        </w:rPr>
        <w:t>）</w:t>
      </w:r>
    </w:p>
    <w:p w:rsidR="00BA09FC" w:rsidRPr="00331274" w:rsidRDefault="00BA09FC" w:rsidP="00BA09FC">
      <w:pPr>
        <w:widowControl/>
        <w:ind w:leftChars="150" w:left="360"/>
        <w:jc w:val="both"/>
        <w:rPr>
          <w:rFonts w:eastAsia="標楷體"/>
          <w:b/>
          <w:kern w:val="0"/>
          <w:szCs w:val="20"/>
          <w:bdr w:val="single" w:sz="4" w:space="0" w:color="auto"/>
        </w:rPr>
      </w:pPr>
      <w:r w:rsidRPr="00331274">
        <w:rPr>
          <w:b/>
          <w:kern w:val="0"/>
          <w:szCs w:val="20"/>
          <w:bdr w:val="single" w:sz="4" w:space="0" w:color="auto"/>
        </w:rPr>
        <w:t>（四）法眼淨</w:t>
      </w:r>
      <w:r w:rsidRPr="00331274">
        <w:rPr>
          <w:rFonts w:hint="eastAsia"/>
          <w:kern w:val="0"/>
          <w:szCs w:val="20"/>
        </w:rPr>
        <w:t>（</w:t>
      </w:r>
      <w:r w:rsidRPr="00331274">
        <w:rPr>
          <w:rFonts w:hint="eastAsia"/>
          <w:bCs/>
          <w:szCs w:val="20"/>
        </w:rPr>
        <w:t>承上</w:t>
      </w:r>
      <w:r w:rsidRPr="00331274">
        <w:rPr>
          <w:kern w:val="0"/>
          <w:szCs w:val="20"/>
        </w:rPr>
        <w:t>卷</w:t>
      </w:r>
      <w:r w:rsidRPr="00331274">
        <w:rPr>
          <w:rFonts w:hint="eastAsia"/>
          <w:kern w:val="0"/>
          <w:szCs w:val="20"/>
        </w:rPr>
        <w:t>40</w:t>
      </w:r>
      <w:r w:rsidRPr="00331274">
        <w:rPr>
          <w:rFonts w:hint="eastAsia"/>
          <w:kern w:val="0"/>
          <w:szCs w:val="20"/>
        </w:rPr>
        <w:t>）</w:t>
      </w:r>
    </w:p>
    <w:p w:rsidR="00BA09FC" w:rsidRPr="00331274" w:rsidRDefault="00BA09FC" w:rsidP="00BA09FC">
      <w:pPr>
        <w:widowControl/>
        <w:ind w:leftChars="200" w:left="480"/>
        <w:jc w:val="both"/>
        <w:rPr>
          <w:kern w:val="0"/>
          <w:szCs w:val="20"/>
          <w:bdr w:val="single" w:sz="4" w:space="0" w:color="auto"/>
        </w:rPr>
      </w:pPr>
      <w:r w:rsidRPr="00331274">
        <w:rPr>
          <w:rFonts w:hint="eastAsia"/>
          <w:b/>
          <w:kern w:val="0"/>
          <w:szCs w:val="20"/>
          <w:bdr w:val="single" w:sz="4" w:space="0" w:color="auto"/>
        </w:rPr>
        <w:t>1</w:t>
      </w:r>
      <w:r w:rsidRPr="00331274">
        <w:rPr>
          <w:rFonts w:hint="eastAsia"/>
          <w:b/>
          <w:kern w:val="0"/>
          <w:szCs w:val="20"/>
          <w:bdr w:val="single" w:sz="4" w:space="0" w:color="auto"/>
        </w:rPr>
        <w:t>、菩薩法眼，</w:t>
      </w:r>
      <w:r w:rsidRPr="00331274">
        <w:rPr>
          <w:b/>
          <w:kern w:val="0"/>
          <w:szCs w:val="20"/>
          <w:bdr w:val="single" w:sz="4" w:space="0" w:color="auto"/>
        </w:rPr>
        <w:t>知聲聞</w:t>
      </w:r>
      <w:r w:rsidRPr="00331274">
        <w:rPr>
          <w:rFonts w:hint="eastAsia"/>
          <w:b/>
          <w:kern w:val="0"/>
          <w:szCs w:val="20"/>
          <w:bdr w:val="single" w:sz="4" w:space="0" w:color="auto"/>
        </w:rPr>
        <w:t>、</w:t>
      </w:r>
      <w:r w:rsidRPr="00331274">
        <w:rPr>
          <w:b/>
          <w:kern w:val="0"/>
          <w:szCs w:val="20"/>
          <w:bdr w:val="single" w:sz="4" w:space="0" w:color="auto"/>
        </w:rPr>
        <w:t>辟支佛道</w:t>
      </w:r>
      <w:r w:rsidRPr="00331274">
        <w:rPr>
          <w:szCs w:val="16"/>
        </w:rPr>
        <w:t>（印順法師，《大智度論筆記》［</w:t>
      </w:r>
      <w:r w:rsidRPr="00331274">
        <w:rPr>
          <w:rFonts w:eastAsia="Roman Unicode" w:cs="Roman Unicode"/>
          <w:szCs w:val="16"/>
        </w:rPr>
        <w:t>A</w:t>
      </w:r>
      <w:r w:rsidRPr="00331274">
        <w:rPr>
          <w:szCs w:val="16"/>
        </w:rPr>
        <w:t>053</w:t>
      </w:r>
      <w:r w:rsidRPr="00331274">
        <w:rPr>
          <w:rFonts w:hint="eastAsia"/>
          <w:szCs w:val="16"/>
        </w:rPr>
        <w:t>］</w:t>
      </w:r>
      <w:r w:rsidRPr="00331274">
        <w:rPr>
          <w:rFonts w:hint="eastAsia"/>
          <w:szCs w:val="16"/>
        </w:rPr>
        <w:t>p.</w:t>
      </w:r>
      <w:r w:rsidRPr="00331274">
        <w:rPr>
          <w:szCs w:val="16"/>
        </w:rPr>
        <w:t>91</w:t>
      </w:r>
      <w:r w:rsidRPr="00331274">
        <w:rPr>
          <w:szCs w:val="16"/>
        </w:rPr>
        <w:t>）</w:t>
      </w:r>
    </w:p>
    <w:p w:rsidR="00BA09FC" w:rsidRPr="00331274" w:rsidRDefault="00BA09FC" w:rsidP="00BA09FC">
      <w:pPr>
        <w:widowControl/>
        <w:spacing w:beforeLines="30" w:before="108"/>
        <w:ind w:leftChars="200" w:left="480"/>
        <w:jc w:val="both"/>
        <w:rPr>
          <w:rFonts w:eastAsia="標楷體"/>
          <w:kern w:val="0"/>
          <w:szCs w:val="20"/>
          <w:bdr w:val="single" w:sz="4" w:space="0" w:color="auto"/>
        </w:rPr>
      </w:pPr>
      <w:r w:rsidRPr="00331274">
        <w:rPr>
          <w:rFonts w:hint="eastAsia"/>
          <w:b/>
          <w:kern w:val="0"/>
          <w:szCs w:val="20"/>
          <w:bdr w:val="single" w:sz="4" w:space="0" w:color="auto"/>
        </w:rPr>
        <w:t>2</w:t>
      </w:r>
      <w:r w:rsidRPr="00331274">
        <w:rPr>
          <w:rFonts w:hint="eastAsia"/>
          <w:b/>
          <w:kern w:val="0"/>
          <w:szCs w:val="20"/>
          <w:bdr w:val="single" w:sz="4" w:space="0" w:color="auto"/>
        </w:rPr>
        <w:t>、</w:t>
      </w:r>
      <w:r w:rsidRPr="00331274">
        <w:rPr>
          <w:b/>
          <w:kern w:val="0"/>
          <w:szCs w:val="20"/>
          <w:bdr w:val="single" w:sz="4" w:space="0" w:color="auto"/>
        </w:rPr>
        <w:t>知菩薩</w:t>
      </w:r>
      <w:r w:rsidRPr="00331274">
        <w:rPr>
          <w:rFonts w:hint="eastAsia"/>
          <w:b/>
          <w:kern w:val="0"/>
          <w:szCs w:val="20"/>
          <w:bdr w:val="single" w:sz="4" w:space="0" w:color="auto"/>
        </w:rPr>
        <w:t>種種</w:t>
      </w:r>
      <w:r w:rsidRPr="00331274">
        <w:rPr>
          <w:b/>
          <w:kern w:val="0"/>
          <w:szCs w:val="20"/>
          <w:bdr w:val="single" w:sz="4" w:space="0" w:color="auto"/>
        </w:rPr>
        <w:t>道</w:t>
      </w:r>
      <w:r w:rsidRPr="00331274">
        <w:rPr>
          <w:szCs w:val="16"/>
        </w:rPr>
        <w:t>（印順法師，《大智度論筆記》［</w:t>
      </w:r>
      <w:r w:rsidRPr="00331274">
        <w:rPr>
          <w:rFonts w:eastAsia="Roman Unicode" w:cs="Roman Unicode"/>
          <w:szCs w:val="16"/>
        </w:rPr>
        <w:t>A</w:t>
      </w:r>
      <w:r w:rsidRPr="00331274">
        <w:rPr>
          <w:szCs w:val="16"/>
        </w:rPr>
        <w:t>053</w:t>
      </w:r>
      <w:r w:rsidRPr="00331274">
        <w:rPr>
          <w:rFonts w:hint="eastAsia"/>
          <w:szCs w:val="16"/>
        </w:rPr>
        <w:t>］</w:t>
      </w:r>
      <w:r w:rsidRPr="00331274">
        <w:rPr>
          <w:rFonts w:hint="eastAsia"/>
          <w:szCs w:val="16"/>
        </w:rPr>
        <w:t>p.</w:t>
      </w:r>
      <w:r w:rsidRPr="00331274">
        <w:rPr>
          <w:szCs w:val="16"/>
        </w:rPr>
        <w:t>91</w:t>
      </w:r>
      <w:r w:rsidRPr="00331274">
        <w:rPr>
          <w:szCs w:val="16"/>
        </w:rPr>
        <w:t>）</w:t>
      </w:r>
    </w:p>
    <w:p w:rsidR="00BA09FC" w:rsidRDefault="00BA09FC" w:rsidP="00BA09FC">
      <w:pPr>
        <w:ind w:leftChars="250" w:left="600"/>
        <w:jc w:val="both"/>
        <w:rPr>
          <w:b/>
        </w:rPr>
      </w:pPr>
      <w:r w:rsidRPr="00331274">
        <w:rPr>
          <w:rFonts w:hint="eastAsia"/>
          <w:b/>
          <w:bdr w:val="single" w:sz="4" w:space="0" w:color="auto"/>
        </w:rPr>
        <w:t>※</w:t>
      </w:r>
      <w:r w:rsidRPr="00331274">
        <w:rPr>
          <w:rFonts w:hint="eastAsia"/>
          <w:b/>
          <w:bdr w:val="single" w:sz="4" w:space="0" w:color="auto"/>
        </w:rPr>
        <w:t xml:space="preserve"> </w:t>
      </w:r>
      <w:r w:rsidRPr="00331274">
        <w:rPr>
          <w:rFonts w:hint="eastAsia"/>
          <w:b/>
          <w:bdr w:val="single" w:sz="4" w:space="0" w:color="auto"/>
        </w:rPr>
        <w:t>知「行六度乃至不墮二乘」</w:t>
      </w:r>
    </w:p>
    <w:p w:rsidR="00BA09FC" w:rsidRDefault="00BA09FC" w:rsidP="00BA09FC">
      <w:pPr>
        <w:spacing w:beforeLines="30" w:before="108"/>
        <w:ind w:leftChars="250" w:left="600"/>
        <w:jc w:val="both"/>
        <w:rPr>
          <w:b/>
        </w:rPr>
      </w:pPr>
      <w:r w:rsidRPr="00331274">
        <w:rPr>
          <w:rFonts w:hint="eastAsia"/>
          <w:b/>
          <w:bdr w:val="single" w:sz="4" w:space="0" w:color="auto"/>
        </w:rPr>
        <w:t>※</w:t>
      </w:r>
      <w:r w:rsidRPr="00331274">
        <w:rPr>
          <w:rFonts w:hint="eastAsia"/>
          <w:b/>
          <w:bdr w:val="single" w:sz="4" w:space="0" w:color="auto"/>
        </w:rPr>
        <w:t xml:space="preserve"> </w:t>
      </w:r>
      <w:r w:rsidRPr="00331274">
        <w:rPr>
          <w:rFonts w:hint="eastAsia"/>
          <w:b/>
          <w:bdr w:val="single" w:sz="4" w:space="0" w:color="auto"/>
        </w:rPr>
        <w:t>知「退不退乃至有魔無魔」</w:t>
      </w:r>
    </w:p>
    <w:p w:rsidR="00BA09FC" w:rsidRPr="00331274" w:rsidRDefault="00BA09FC" w:rsidP="00BA09FC">
      <w:pPr>
        <w:ind w:leftChars="250" w:left="600"/>
        <w:jc w:val="both"/>
        <w:rPr>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w:t>
      </w:r>
      <w:r w:rsidRPr="00331274">
        <w:rPr>
          <w:b/>
          <w:kern w:val="0"/>
          <w:szCs w:val="20"/>
          <w:bdr w:val="single" w:sz="4" w:space="0" w:color="auto"/>
        </w:rPr>
        <w:t>次第學法眼</w:t>
      </w:r>
      <w:r w:rsidRPr="00331274">
        <w:rPr>
          <w:szCs w:val="16"/>
        </w:rPr>
        <w:t>（印順法師，《大智度論筆記》［</w:t>
      </w:r>
      <w:r w:rsidRPr="00331274">
        <w:rPr>
          <w:szCs w:val="16"/>
        </w:rPr>
        <w:t>A053</w:t>
      </w:r>
      <w:r w:rsidRPr="00331274">
        <w:rPr>
          <w:rFonts w:hint="eastAsia"/>
          <w:szCs w:val="16"/>
        </w:rPr>
        <w:t>］</w:t>
      </w:r>
      <w:r w:rsidRPr="00331274">
        <w:rPr>
          <w:rFonts w:hint="eastAsia"/>
          <w:szCs w:val="16"/>
        </w:rPr>
        <w:t>p.</w:t>
      </w:r>
      <w:r w:rsidRPr="00331274">
        <w:rPr>
          <w:szCs w:val="16"/>
        </w:rPr>
        <w:t>91</w:t>
      </w:r>
      <w:r w:rsidRPr="00331274">
        <w:rPr>
          <w:szCs w:val="16"/>
        </w:rPr>
        <w:t>）</w:t>
      </w:r>
    </w:p>
    <w:p w:rsidR="00BA09FC" w:rsidRPr="00331274" w:rsidRDefault="00BA09FC" w:rsidP="00BA09FC">
      <w:pPr>
        <w:spacing w:beforeLines="30" w:before="108"/>
        <w:ind w:leftChars="250" w:left="600"/>
        <w:jc w:val="both"/>
        <w:rPr>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w:t>
      </w:r>
      <w:r w:rsidRPr="00331274">
        <w:rPr>
          <w:rFonts w:hint="eastAsia"/>
          <w:b/>
          <w:kern w:val="0"/>
          <w:szCs w:val="20"/>
          <w:bdr w:val="single" w:sz="4" w:space="0" w:color="auto"/>
          <w:shd w:val="pct15" w:color="auto" w:fill="FFFFFF"/>
        </w:rPr>
        <w:t>知二乘道──</w:t>
      </w:r>
      <w:r w:rsidRPr="00331274">
        <w:rPr>
          <w:rFonts w:hint="eastAsia"/>
          <w:b/>
          <w:bdr w:val="single" w:sz="4" w:space="0" w:color="auto"/>
        </w:rPr>
        <w:t>小乘行位：</w:t>
      </w:r>
      <w:r w:rsidRPr="00331274">
        <w:rPr>
          <w:b/>
          <w:bdr w:val="single" w:sz="4" w:space="0" w:color="auto"/>
        </w:rPr>
        <w:t>行證斷</w:t>
      </w:r>
      <w:r w:rsidRPr="00331274">
        <w:t>（印順法師，《大智度論筆記》［</w:t>
      </w:r>
      <w:r w:rsidRPr="00331274">
        <w:rPr>
          <w:rFonts w:cs="Roman Unicode"/>
        </w:rPr>
        <w:t>A</w:t>
      </w:r>
      <w:r w:rsidRPr="00331274">
        <w:t>055</w:t>
      </w:r>
      <w:r w:rsidRPr="00331274">
        <w:rPr>
          <w:rFonts w:hint="eastAsia"/>
        </w:rPr>
        <w:t>］</w:t>
      </w:r>
      <w:r w:rsidRPr="00331274">
        <w:rPr>
          <w:rFonts w:hint="eastAsia"/>
        </w:rPr>
        <w:t>p.</w:t>
      </w:r>
      <w:r w:rsidRPr="00331274">
        <w:t>93</w:t>
      </w:r>
      <w:r w:rsidRPr="00331274">
        <w:t>）</w:t>
      </w:r>
    </w:p>
    <w:p w:rsidR="00BA09FC" w:rsidRPr="00331274" w:rsidRDefault="00BA09FC" w:rsidP="00BA09FC">
      <w:pPr>
        <w:widowControl/>
        <w:ind w:leftChars="300" w:left="720"/>
        <w:jc w:val="both"/>
        <w:rPr>
          <w:rFonts w:eastAsia="標楷體"/>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、釋「</w:t>
      </w:r>
      <w:r w:rsidRPr="00331274">
        <w:rPr>
          <w:rFonts w:ascii="標楷體" w:eastAsia="標楷體" w:hAnsi="標楷體"/>
          <w:b/>
          <w:kern w:val="0"/>
          <w:szCs w:val="20"/>
          <w:bdr w:val="single" w:sz="4" w:space="0" w:color="auto"/>
        </w:rPr>
        <w:t>隨信行、隨法行、無相行</w:t>
      </w:r>
      <w:r w:rsidRPr="00331274">
        <w:rPr>
          <w:rFonts w:hint="eastAsia"/>
          <w:b/>
          <w:kern w:val="0"/>
          <w:szCs w:val="20"/>
          <w:bdr w:val="single" w:sz="4" w:space="0" w:color="auto"/>
        </w:rPr>
        <w:t>」</w:t>
      </w:r>
      <w:r w:rsidRPr="00331274">
        <w:t>（印順法師，《大智度論筆記》［</w:t>
      </w:r>
      <w:r w:rsidRPr="00331274">
        <w:rPr>
          <w:rFonts w:cs="Roman Unicode"/>
        </w:rPr>
        <w:t>A</w:t>
      </w:r>
      <w:r w:rsidRPr="00331274">
        <w:t>055</w:t>
      </w:r>
      <w:r w:rsidRPr="00331274">
        <w:rPr>
          <w:rFonts w:hint="eastAsia"/>
        </w:rPr>
        <w:t>］</w:t>
      </w:r>
      <w:r w:rsidRPr="00331274">
        <w:rPr>
          <w:rFonts w:hint="eastAsia"/>
        </w:rPr>
        <w:t>p.</w:t>
      </w:r>
      <w:r w:rsidRPr="00331274">
        <w:t>93</w:t>
      </w:r>
      <w:r w:rsidRPr="00331274">
        <w:t>）</w:t>
      </w:r>
    </w:p>
    <w:p w:rsidR="00BA09FC" w:rsidRDefault="00BA09FC" w:rsidP="00BA09FC">
      <w:pPr>
        <w:widowControl/>
        <w:spacing w:beforeLines="30" w:before="108"/>
        <w:ind w:leftChars="300" w:left="720"/>
        <w:jc w:val="both"/>
        <w:rPr>
          <w:rStyle w:val="a8"/>
          <w:kern w:val="0"/>
        </w:rPr>
      </w:pPr>
      <w:r w:rsidRPr="00331274">
        <w:rPr>
          <w:rFonts w:hint="eastAsia"/>
          <w:b/>
          <w:kern w:val="0"/>
          <w:szCs w:val="20"/>
          <w:bdr w:val="single" w:sz="4" w:space="0" w:color="auto"/>
        </w:rPr>
        <w:t>B</w:t>
      </w:r>
      <w:r w:rsidRPr="00331274">
        <w:rPr>
          <w:rFonts w:hint="eastAsia"/>
          <w:b/>
          <w:kern w:val="0"/>
          <w:szCs w:val="20"/>
          <w:bdr w:val="single" w:sz="4" w:space="0" w:color="auto"/>
        </w:rPr>
        <w:t>、釋</w:t>
      </w:r>
      <w:r w:rsidRPr="00331274">
        <w:rPr>
          <w:b/>
          <w:kern w:val="0"/>
          <w:szCs w:val="20"/>
          <w:bdr w:val="single" w:sz="4" w:space="0" w:color="auto"/>
        </w:rPr>
        <w:t>「</w:t>
      </w:r>
      <w:r w:rsidRPr="00331274">
        <w:rPr>
          <w:rFonts w:ascii="標楷體" w:eastAsia="標楷體" w:hAnsi="標楷體"/>
          <w:b/>
          <w:kern w:val="0"/>
          <w:szCs w:val="20"/>
          <w:bdr w:val="single" w:sz="4" w:space="0" w:color="auto"/>
        </w:rPr>
        <w:t>三解脫門</w:t>
      </w:r>
      <w:r w:rsidRPr="00331274">
        <w:rPr>
          <w:b/>
          <w:kern w:val="0"/>
          <w:szCs w:val="20"/>
          <w:bdr w:val="single" w:sz="4" w:space="0" w:color="auto"/>
        </w:rPr>
        <w:t>」</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C</w:t>
      </w:r>
      <w:r w:rsidRPr="00331274">
        <w:rPr>
          <w:rFonts w:hint="eastAsia"/>
          <w:b/>
          <w:kern w:val="0"/>
          <w:szCs w:val="20"/>
          <w:bdr w:val="single" w:sz="4" w:space="0" w:color="auto"/>
        </w:rPr>
        <w:t>、釋</w:t>
      </w:r>
      <w:r w:rsidRPr="00331274">
        <w:rPr>
          <w:b/>
          <w:kern w:val="0"/>
          <w:szCs w:val="20"/>
          <w:bdr w:val="single" w:sz="4" w:space="0" w:color="auto"/>
        </w:rPr>
        <w:t>「</w:t>
      </w:r>
      <w:r w:rsidRPr="00331274">
        <w:rPr>
          <w:rFonts w:ascii="標楷體" w:eastAsia="標楷體" w:hAnsi="標楷體" w:hint="eastAsia"/>
          <w:b/>
          <w:kern w:val="0"/>
          <w:szCs w:val="20"/>
          <w:bdr w:val="single" w:sz="4" w:space="0" w:color="auto"/>
        </w:rPr>
        <w:t>得</w:t>
      </w:r>
      <w:r w:rsidRPr="00331274">
        <w:rPr>
          <w:rFonts w:ascii="標楷體" w:eastAsia="標楷體" w:hAnsi="標楷體"/>
          <w:b/>
          <w:kern w:val="0"/>
          <w:szCs w:val="20"/>
          <w:bdr w:val="single" w:sz="4" w:space="0" w:color="auto"/>
        </w:rPr>
        <w:t>五根</w:t>
      </w:r>
      <w:r w:rsidRPr="00331274">
        <w:rPr>
          <w:b/>
          <w:kern w:val="0"/>
          <w:szCs w:val="20"/>
          <w:bdr w:val="single" w:sz="4" w:space="0" w:color="auto"/>
        </w:rPr>
        <w:t>」</w:t>
      </w:r>
    </w:p>
    <w:p w:rsidR="00BA09FC" w:rsidRPr="00331274" w:rsidRDefault="00BA09FC" w:rsidP="00BA09FC">
      <w:pPr>
        <w:widowControl/>
        <w:spacing w:beforeLines="30" w:before="108" w:line="330" w:lineRule="exact"/>
        <w:ind w:leftChars="300" w:left="720"/>
        <w:jc w:val="both"/>
        <w:rPr>
          <w:b/>
          <w:kern w:val="0"/>
          <w:szCs w:val="20"/>
          <w:bdr w:val="single" w:sz="4" w:space="0" w:color="auto"/>
        </w:rPr>
      </w:pPr>
      <w:r w:rsidRPr="00331274">
        <w:rPr>
          <w:rFonts w:hint="eastAsia"/>
          <w:b/>
          <w:kern w:val="0"/>
          <w:szCs w:val="20"/>
          <w:bdr w:val="single" w:sz="4" w:space="0" w:color="auto"/>
        </w:rPr>
        <w:t>D</w:t>
      </w:r>
      <w:r w:rsidRPr="00331274">
        <w:rPr>
          <w:rFonts w:hint="eastAsia"/>
          <w:b/>
          <w:kern w:val="0"/>
          <w:szCs w:val="20"/>
          <w:bdr w:val="single" w:sz="4" w:space="0" w:color="auto"/>
        </w:rPr>
        <w:t>、</w:t>
      </w:r>
      <w:r w:rsidRPr="00331274">
        <w:rPr>
          <w:b/>
          <w:kern w:val="0"/>
          <w:szCs w:val="20"/>
          <w:bdr w:val="single" w:sz="4" w:space="0" w:color="auto"/>
        </w:rPr>
        <w:t>釋</w:t>
      </w:r>
      <w:r w:rsidRPr="00331274">
        <w:rPr>
          <w:rFonts w:hint="eastAsia"/>
          <w:b/>
          <w:kern w:val="0"/>
          <w:szCs w:val="20"/>
          <w:bdr w:val="single" w:sz="4" w:space="0" w:color="auto"/>
        </w:rPr>
        <w:t>「</w:t>
      </w:r>
      <w:r w:rsidRPr="00331274">
        <w:rPr>
          <w:b/>
          <w:kern w:val="0"/>
          <w:szCs w:val="20"/>
          <w:bdr w:val="single" w:sz="4" w:space="0" w:color="auto"/>
        </w:rPr>
        <w:t>得無間三昧故得解脫智，得解脫智故斷</w:t>
      </w:r>
      <w:r w:rsidRPr="00331274">
        <w:rPr>
          <w:rFonts w:hint="eastAsia"/>
          <w:b/>
          <w:kern w:val="0"/>
          <w:szCs w:val="20"/>
          <w:bdr w:val="single" w:sz="4" w:space="0" w:color="auto"/>
        </w:rPr>
        <w:t>三結，名為須陀洹」</w:t>
      </w:r>
    </w:p>
    <w:p w:rsidR="00BA09FC" w:rsidRPr="00331274" w:rsidRDefault="00BA09FC" w:rsidP="00BA09FC">
      <w:pPr>
        <w:widowControl/>
        <w:spacing w:line="330" w:lineRule="exact"/>
        <w:ind w:leftChars="350" w:left="84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A</w:t>
      </w:r>
      <w:r w:rsidRPr="00331274">
        <w:rPr>
          <w:rFonts w:hint="eastAsia"/>
          <w:b/>
          <w:kern w:val="0"/>
          <w:szCs w:val="20"/>
          <w:bdr w:val="single" w:sz="4" w:space="0" w:color="auto"/>
        </w:rPr>
        <w:t>）釋「</w:t>
      </w:r>
      <w:r w:rsidRPr="00331274">
        <w:rPr>
          <w:rFonts w:ascii="標楷體" w:eastAsia="標楷體" w:hAnsi="標楷體" w:hint="eastAsia"/>
          <w:b/>
          <w:kern w:val="0"/>
          <w:szCs w:val="20"/>
          <w:bdr w:val="single" w:sz="4" w:space="0" w:color="auto"/>
        </w:rPr>
        <w:t>得無間三昧，得解脫智</w:t>
      </w:r>
      <w:r w:rsidRPr="00331274">
        <w:rPr>
          <w:rFonts w:hint="eastAsia"/>
          <w:b/>
          <w:kern w:val="0"/>
          <w:szCs w:val="20"/>
          <w:bdr w:val="single" w:sz="4" w:space="0" w:color="auto"/>
        </w:rPr>
        <w:t>」</w:t>
      </w:r>
    </w:p>
    <w:p w:rsidR="00BA09FC" w:rsidRPr="00331274" w:rsidRDefault="00BA09FC" w:rsidP="00BA09FC">
      <w:pPr>
        <w:widowControl/>
        <w:spacing w:beforeLines="30" w:before="108" w:line="330" w:lineRule="exact"/>
        <w:ind w:leftChars="350" w:left="84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B</w:t>
      </w:r>
      <w:r w:rsidRPr="00331274">
        <w:rPr>
          <w:rFonts w:hint="eastAsia"/>
          <w:b/>
          <w:kern w:val="0"/>
          <w:szCs w:val="20"/>
          <w:bdr w:val="single" w:sz="4" w:space="0" w:color="auto"/>
        </w:rPr>
        <w:t>）釋「</w:t>
      </w:r>
      <w:r w:rsidRPr="00331274">
        <w:rPr>
          <w:rFonts w:ascii="標楷體" w:eastAsia="標楷體" w:hAnsi="標楷體" w:hint="eastAsia"/>
          <w:b/>
          <w:kern w:val="0"/>
          <w:szCs w:val="20"/>
          <w:bdr w:val="single" w:sz="4" w:space="0" w:color="auto"/>
        </w:rPr>
        <w:t>斷三結</w:t>
      </w:r>
      <w:r w:rsidRPr="00331274">
        <w:rPr>
          <w:rFonts w:hint="eastAsia"/>
          <w:b/>
          <w:kern w:val="0"/>
          <w:szCs w:val="20"/>
          <w:bdr w:val="single" w:sz="4" w:space="0" w:color="auto"/>
        </w:rPr>
        <w:t>」</w:t>
      </w:r>
    </w:p>
    <w:p w:rsidR="00BA09FC" w:rsidRPr="00331274" w:rsidRDefault="00BA09FC" w:rsidP="00BA09FC">
      <w:pPr>
        <w:snapToGrid w:val="0"/>
        <w:spacing w:line="330" w:lineRule="exact"/>
        <w:ind w:leftChars="400" w:left="960"/>
        <w:jc w:val="both"/>
        <w:rPr>
          <w:b/>
          <w:szCs w:val="20"/>
          <w:bdr w:val="single" w:sz="4" w:space="0" w:color="auto"/>
        </w:rPr>
      </w:pPr>
      <w:r w:rsidRPr="00331274">
        <w:rPr>
          <w:rFonts w:hint="eastAsia"/>
          <w:b/>
          <w:szCs w:val="20"/>
          <w:bdr w:val="single" w:sz="4" w:space="0" w:color="auto"/>
        </w:rPr>
        <w:t>a</w:t>
      </w:r>
      <w:r w:rsidRPr="00331274">
        <w:rPr>
          <w:rFonts w:hint="eastAsia"/>
          <w:b/>
          <w:szCs w:val="20"/>
          <w:bdr w:val="single" w:sz="4" w:space="0" w:color="auto"/>
        </w:rPr>
        <w:t>、</w:t>
      </w:r>
      <w:r w:rsidRPr="00331274">
        <w:rPr>
          <w:b/>
          <w:szCs w:val="20"/>
          <w:bdr w:val="single" w:sz="4" w:space="0" w:color="auto"/>
        </w:rPr>
        <w:t>有眾見</w:t>
      </w:r>
    </w:p>
    <w:p w:rsidR="00BA09FC" w:rsidRPr="00331274" w:rsidRDefault="00BA09FC" w:rsidP="00BA09FC">
      <w:pPr>
        <w:snapToGrid w:val="0"/>
        <w:spacing w:beforeLines="30" w:before="108" w:line="330" w:lineRule="exact"/>
        <w:ind w:leftChars="400" w:left="960"/>
        <w:jc w:val="both"/>
        <w:rPr>
          <w:b/>
          <w:szCs w:val="20"/>
          <w:bdr w:val="single" w:sz="4" w:space="0" w:color="auto"/>
        </w:rPr>
      </w:pPr>
      <w:r w:rsidRPr="00331274">
        <w:rPr>
          <w:rFonts w:hint="eastAsia"/>
          <w:b/>
          <w:szCs w:val="20"/>
          <w:bdr w:val="single" w:sz="4" w:space="0" w:color="auto"/>
        </w:rPr>
        <w:t>b</w:t>
      </w:r>
      <w:r w:rsidRPr="00331274">
        <w:rPr>
          <w:rFonts w:hint="eastAsia"/>
          <w:b/>
          <w:szCs w:val="20"/>
          <w:bdr w:val="single" w:sz="4" w:space="0" w:color="auto"/>
        </w:rPr>
        <w:t>、疑</w:t>
      </w:r>
    </w:p>
    <w:p w:rsidR="00BA09FC" w:rsidRPr="00331274" w:rsidRDefault="00BA09FC" w:rsidP="00BA09FC">
      <w:pPr>
        <w:snapToGrid w:val="0"/>
        <w:spacing w:beforeLines="30" w:before="108" w:line="330" w:lineRule="exact"/>
        <w:ind w:leftChars="400" w:left="960"/>
        <w:jc w:val="both"/>
        <w:rPr>
          <w:b/>
          <w:szCs w:val="20"/>
          <w:bdr w:val="single" w:sz="4" w:space="0" w:color="auto"/>
        </w:rPr>
      </w:pPr>
      <w:r w:rsidRPr="00331274">
        <w:rPr>
          <w:rFonts w:hint="eastAsia"/>
          <w:b/>
          <w:szCs w:val="20"/>
          <w:bdr w:val="single" w:sz="4" w:space="0" w:color="auto"/>
        </w:rPr>
        <w:t>c</w:t>
      </w:r>
      <w:r w:rsidRPr="00331274">
        <w:rPr>
          <w:rFonts w:hint="eastAsia"/>
          <w:b/>
          <w:szCs w:val="20"/>
          <w:bdr w:val="single" w:sz="4" w:space="0" w:color="auto"/>
        </w:rPr>
        <w:t>、</w:t>
      </w:r>
      <w:r w:rsidRPr="00331274">
        <w:rPr>
          <w:b/>
          <w:szCs w:val="20"/>
          <w:bdr w:val="single" w:sz="4" w:space="0" w:color="auto"/>
        </w:rPr>
        <w:t>齋戒取</w:t>
      </w:r>
    </w:p>
    <w:p w:rsidR="00BA09FC" w:rsidRDefault="00BA09FC" w:rsidP="00BA09FC">
      <w:pPr>
        <w:widowControl/>
        <w:spacing w:beforeLines="30" w:before="108" w:line="330" w:lineRule="exact"/>
        <w:ind w:leftChars="450" w:left="1080"/>
        <w:jc w:val="both"/>
        <w:rPr>
          <w:rStyle w:val="a8"/>
          <w:kern w:val="0"/>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因論生論：見惑有十，何故但說三結，不說餘七</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E</w:t>
      </w:r>
      <w:r w:rsidRPr="00331274">
        <w:rPr>
          <w:rFonts w:hint="eastAsia"/>
          <w:b/>
          <w:kern w:val="0"/>
          <w:szCs w:val="20"/>
          <w:bdr w:val="single" w:sz="4" w:space="0" w:color="auto"/>
        </w:rPr>
        <w:t>、二乘聖果</w:t>
      </w:r>
    </w:p>
    <w:p w:rsidR="00BA09FC" w:rsidRPr="00331274" w:rsidRDefault="00BA09FC" w:rsidP="00BA09FC">
      <w:pPr>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3</w:t>
      </w:r>
      <w:r w:rsidRPr="00331274">
        <w:rPr>
          <w:rFonts w:hint="eastAsia"/>
          <w:b/>
          <w:kern w:val="0"/>
          <w:szCs w:val="20"/>
          <w:bdr w:val="single" w:sz="4" w:space="0" w:color="auto"/>
        </w:rPr>
        <w:t>）知菩薩行道</w:t>
      </w:r>
    </w:p>
    <w:p w:rsidR="00BA09FC" w:rsidRPr="00331274" w:rsidRDefault="00BA09FC" w:rsidP="00BA09FC">
      <w:pPr>
        <w:widowControl/>
        <w:ind w:leftChars="300" w:left="720"/>
        <w:jc w:val="both"/>
        <w:rPr>
          <w:b/>
          <w:kern w:val="0"/>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、釋「</w:t>
      </w:r>
      <w:r w:rsidRPr="00331274">
        <w:rPr>
          <w:rFonts w:ascii="新細明體" w:hAnsi="新細明體" w:hint="eastAsia"/>
          <w:b/>
          <w:kern w:val="0"/>
          <w:szCs w:val="20"/>
          <w:bdr w:val="single" w:sz="4" w:space="0" w:color="auto"/>
        </w:rPr>
        <w:t>成就信根、精進根，用方便力故，為眾生受生」</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B</w:t>
      </w:r>
      <w:r w:rsidRPr="00331274">
        <w:rPr>
          <w:rFonts w:hint="eastAsia"/>
          <w:b/>
          <w:kern w:val="0"/>
          <w:szCs w:val="20"/>
          <w:bdr w:val="single" w:sz="4" w:space="0" w:color="auto"/>
        </w:rPr>
        <w:t>、釋「</w:t>
      </w:r>
      <w:r w:rsidRPr="00331274">
        <w:rPr>
          <w:b/>
          <w:kern w:val="0"/>
          <w:szCs w:val="20"/>
          <w:bdr w:val="single" w:sz="4" w:space="0" w:color="auto"/>
        </w:rPr>
        <w:t>退不退</w:t>
      </w:r>
      <w:r w:rsidRPr="00331274">
        <w:rPr>
          <w:rFonts w:hint="eastAsia"/>
          <w:b/>
          <w:kern w:val="0"/>
          <w:szCs w:val="20"/>
          <w:bdr w:val="single" w:sz="4" w:space="0" w:color="auto"/>
        </w:rPr>
        <w:t>乃至</w:t>
      </w:r>
      <w:r w:rsidRPr="00331274">
        <w:rPr>
          <w:b/>
          <w:kern w:val="0"/>
          <w:szCs w:val="20"/>
          <w:bdr w:val="single" w:sz="4" w:space="0" w:color="auto"/>
        </w:rPr>
        <w:t>有魔無魔</w:t>
      </w:r>
      <w:r w:rsidRPr="00331274">
        <w:rPr>
          <w:rFonts w:hint="eastAsia"/>
          <w:b/>
          <w:kern w:val="0"/>
          <w:szCs w:val="20"/>
          <w:bdr w:val="single" w:sz="4" w:space="0" w:color="auto"/>
        </w:rPr>
        <w:t>」</w:t>
      </w:r>
    </w:p>
    <w:p w:rsidR="00BA09FC" w:rsidRPr="00331274" w:rsidRDefault="00BA09FC" w:rsidP="00BA09FC">
      <w:pPr>
        <w:widowControl/>
        <w:ind w:leftChars="350" w:left="840"/>
        <w:jc w:val="both"/>
        <w:rPr>
          <w:rFonts w:eastAsia="標楷體"/>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A</w:t>
      </w:r>
      <w:r w:rsidRPr="00331274">
        <w:rPr>
          <w:rFonts w:hint="eastAsia"/>
          <w:b/>
          <w:szCs w:val="20"/>
          <w:bdr w:val="single" w:sz="4" w:space="0" w:color="auto"/>
        </w:rPr>
        <w:t>）</w:t>
      </w:r>
      <w:r w:rsidRPr="00331274">
        <w:rPr>
          <w:b/>
          <w:kern w:val="0"/>
          <w:szCs w:val="20"/>
          <w:bdr w:val="single" w:sz="4" w:space="0" w:color="auto"/>
        </w:rPr>
        <w:t>退</w:t>
      </w:r>
      <w:r w:rsidRPr="00331274">
        <w:rPr>
          <w:rFonts w:hint="eastAsia"/>
          <w:b/>
          <w:kern w:val="0"/>
          <w:szCs w:val="20"/>
          <w:bdr w:val="single" w:sz="4" w:space="0" w:color="auto"/>
        </w:rPr>
        <w:t>、</w:t>
      </w:r>
      <w:r w:rsidRPr="00331274">
        <w:rPr>
          <w:b/>
          <w:kern w:val="0"/>
          <w:szCs w:val="20"/>
          <w:bdr w:val="single" w:sz="4" w:space="0" w:color="auto"/>
        </w:rPr>
        <w:t>不退</w:t>
      </w:r>
      <w:r w:rsidRPr="00331274">
        <w:rPr>
          <w:rFonts w:hint="eastAsia"/>
          <w:b/>
          <w:kern w:val="0"/>
          <w:szCs w:val="20"/>
          <w:bdr w:val="single" w:sz="4" w:space="0" w:color="auto"/>
        </w:rPr>
        <w:t>」</w:t>
      </w:r>
    </w:p>
    <w:p w:rsidR="00BA09FC" w:rsidRPr="00331274" w:rsidRDefault="00BA09FC" w:rsidP="00BA09FC">
      <w:pPr>
        <w:widowControl/>
        <w:spacing w:beforeLines="30" w:before="108"/>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B</w:t>
      </w:r>
      <w:r w:rsidRPr="00331274">
        <w:rPr>
          <w:rFonts w:hint="eastAsia"/>
          <w:b/>
          <w:szCs w:val="20"/>
          <w:bdr w:val="single" w:sz="4" w:space="0" w:color="auto"/>
        </w:rPr>
        <w:t>）</w:t>
      </w:r>
      <w:r w:rsidRPr="00331274">
        <w:rPr>
          <w:b/>
          <w:szCs w:val="20"/>
          <w:bdr w:val="single" w:sz="4" w:space="0" w:color="auto"/>
        </w:rPr>
        <w:t>受記、未受記</w:t>
      </w:r>
    </w:p>
    <w:p w:rsidR="00BA09FC" w:rsidRDefault="00BA09FC" w:rsidP="00BA09FC">
      <w:pPr>
        <w:widowControl/>
        <w:spacing w:beforeLines="30" w:before="108" w:line="356" w:lineRule="exact"/>
        <w:ind w:leftChars="350" w:left="840"/>
        <w:jc w:val="both"/>
        <w:rPr>
          <w:rFonts w:eastAsia="標楷體"/>
        </w:rPr>
      </w:pPr>
      <w:r w:rsidRPr="00331274">
        <w:rPr>
          <w:rFonts w:hint="eastAsia"/>
          <w:b/>
          <w:szCs w:val="20"/>
          <w:bdr w:val="single" w:sz="4" w:space="0" w:color="auto"/>
        </w:rPr>
        <w:t>（</w:t>
      </w:r>
      <w:r w:rsidRPr="00331274">
        <w:rPr>
          <w:rFonts w:hint="eastAsia"/>
          <w:b/>
          <w:szCs w:val="20"/>
          <w:bdr w:val="single" w:sz="4" w:space="0" w:color="auto"/>
        </w:rPr>
        <w:t>C</w:t>
      </w:r>
      <w:r w:rsidRPr="00331274">
        <w:rPr>
          <w:rFonts w:hint="eastAsia"/>
          <w:b/>
          <w:szCs w:val="20"/>
          <w:bdr w:val="single" w:sz="4" w:space="0" w:color="auto"/>
        </w:rPr>
        <w:t>）</w:t>
      </w:r>
      <w:r w:rsidRPr="00331274">
        <w:rPr>
          <w:b/>
          <w:kern w:val="0"/>
          <w:szCs w:val="20"/>
          <w:bdr w:val="single" w:sz="4" w:space="0" w:color="auto"/>
        </w:rPr>
        <w:t>具足</w:t>
      </w:r>
      <w:r w:rsidRPr="00331274">
        <w:rPr>
          <w:b/>
          <w:szCs w:val="20"/>
          <w:bdr w:val="single" w:sz="4" w:space="0" w:color="auto"/>
        </w:rPr>
        <w:t>神通</w:t>
      </w:r>
      <w:r w:rsidRPr="00331274">
        <w:rPr>
          <w:rFonts w:hint="eastAsia"/>
          <w:b/>
          <w:kern w:val="0"/>
          <w:szCs w:val="20"/>
          <w:bdr w:val="single" w:sz="4" w:space="0" w:color="auto"/>
        </w:rPr>
        <w:t>、</w:t>
      </w:r>
      <w:r w:rsidRPr="00331274">
        <w:rPr>
          <w:b/>
          <w:kern w:val="0"/>
          <w:szCs w:val="20"/>
          <w:bdr w:val="single" w:sz="4" w:space="0" w:color="auto"/>
        </w:rPr>
        <w:t>不具足神通</w:t>
      </w:r>
    </w:p>
    <w:p w:rsidR="00BA09FC" w:rsidRDefault="00BA09FC" w:rsidP="00BA09FC">
      <w:pPr>
        <w:widowControl/>
        <w:spacing w:beforeLines="30" w:before="108" w:line="356" w:lineRule="exact"/>
        <w:ind w:leftChars="350" w:left="840"/>
        <w:jc w:val="both"/>
        <w:rPr>
          <w:rStyle w:val="a8"/>
        </w:rPr>
      </w:pPr>
      <w:r w:rsidRPr="00331274">
        <w:rPr>
          <w:rFonts w:hint="eastAsia"/>
          <w:b/>
          <w:szCs w:val="20"/>
          <w:bdr w:val="single" w:sz="4" w:space="0" w:color="auto"/>
        </w:rPr>
        <w:t>（</w:t>
      </w:r>
      <w:r w:rsidRPr="00331274">
        <w:rPr>
          <w:rFonts w:hint="eastAsia"/>
          <w:b/>
          <w:szCs w:val="20"/>
          <w:bdr w:val="single" w:sz="4" w:space="0" w:color="auto"/>
        </w:rPr>
        <w:t>D</w:t>
      </w:r>
      <w:r w:rsidRPr="00331274">
        <w:rPr>
          <w:rFonts w:hint="eastAsia"/>
          <w:b/>
          <w:szCs w:val="20"/>
          <w:bdr w:val="single" w:sz="4" w:space="0" w:color="auto"/>
        </w:rPr>
        <w:t>）</w:t>
      </w:r>
      <w:r w:rsidRPr="00331274">
        <w:rPr>
          <w:b/>
          <w:kern w:val="0"/>
          <w:szCs w:val="20"/>
          <w:bdr w:val="single" w:sz="4" w:space="0" w:color="auto"/>
        </w:rPr>
        <w:t>得神通、未得神通</w:t>
      </w:r>
    </w:p>
    <w:p w:rsidR="00BA09FC" w:rsidRPr="00331274" w:rsidRDefault="00BA09FC" w:rsidP="00BA09FC">
      <w:pPr>
        <w:widowControl/>
        <w:spacing w:beforeLines="30" w:before="108" w:line="356" w:lineRule="exact"/>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E</w:t>
      </w:r>
      <w:r w:rsidRPr="00331274">
        <w:rPr>
          <w:rFonts w:hint="eastAsia"/>
          <w:b/>
          <w:szCs w:val="20"/>
          <w:bdr w:val="single" w:sz="4" w:space="0" w:color="auto"/>
        </w:rPr>
        <w:t>）</w:t>
      </w:r>
      <w:r w:rsidRPr="00331274">
        <w:rPr>
          <w:b/>
          <w:szCs w:val="20"/>
          <w:bdr w:val="single" w:sz="4" w:space="0" w:color="auto"/>
        </w:rPr>
        <w:t>淨佛</w:t>
      </w:r>
      <w:r w:rsidRPr="00331274">
        <w:rPr>
          <w:b/>
          <w:kern w:val="0"/>
          <w:szCs w:val="20"/>
          <w:bdr w:val="single" w:sz="4" w:space="0" w:color="auto"/>
        </w:rPr>
        <w:t>世界</w:t>
      </w:r>
      <w:r w:rsidRPr="00331274">
        <w:rPr>
          <w:rFonts w:hint="eastAsia"/>
          <w:b/>
          <w:szCs w:val="20"/>
          <w:bdr w:val="single" w:sz="4" w:space="0" w:color="auto"/>
        </w:rPr>
        <w:t>、</w:t>
      </w:r>
      <w:r w:rsidRPr="00331274">
        <w:rPr>
          <w:b/>
          <w:szCs w:val="20"/>
          <w:bdr w:val="single" w:sz="4" w:space="0" w:color="auto"/>
        </w:rPr>
        <w:t>未淨佛世界</w:t>
      </w:r>
    </w:p>
    <w:p w:rsidR="00BA09FC" w:rsidRDefault="00BA09FC" w:rsidP="00BA09FC">
      <w:pPr>
        <w:widowControl/>
        <w:spacing w:beforeLines="30" w:before="108" w:line="356" w:lineRule="exact"/>
        <w:ind w:leftChars="350" w:left="840"/>
        <w:jc w:val="both"/>
        <w:rPr>
          <w:rStyle w:val="a8"/>
        </w:rPr>
      </w:pPr>
      <w:r w:rsidRPr="00331274">
        <w:rPr>
          <w:rFonts w:hint="eastAsia"/>
          <w:b/>
          <w:szCs w:val="20"/>
          <w:bdr w:val="single" w:sz="4" w:space="0" w:color="auto"/>
        </w:rPr>
        <w:t>（</w:t>
      </w:r>
      <w:r w:rsidRPr="00331274">
        <w:rPr>
          <w:rFonts w:hint="eastAsia"/>
          <w:b/>
          <w:szCs w:val="20"/>
          <w:bdr w:val="single" w:sz="4" w:space="0" w:color="auto"/>
        </w:rPr>
        <w:t>F</w:t>
      </w:r>
      <w:r w:rsidRPr="00331274">
        <w:rPr>
          <w:rFonts w:hint="eastAsia"/>
          <w:b/>
          <w:szCs w:val="20"/>
          <w:bdr w:val="single" w:sz="4" w:space="0" w:color="auto"/>
        </w:rPr>
        <w:t>）</w:t>
      </w:r>
      <w:r w:rsidRPr="00331274">
        <w:rPr>
          <w:b/>
          <w:kern w:val="0"/>
          <w:szCs w:val="20"/>
          <w:bdr w:val="single" w:sz="4" w:space="0" w:color="auto"/>
        </w:rPr>
        <w:t>成就眾生</w:t>
      </w:r>
      <w:r w:rsidRPr="00331274">
        <w:rPr>
          <w:rFonts w:hint="eastAsia"/>
          <w:b/>
          <w:kern w:val="0"/>
          <w:szCs w:val="20"/>
          <w:bdr w:val="single" w:sz="4" w:space="0" w:color="auto"/>
        </w:rPr>
        <w:t>、未</w:t>
      </w:r>
      <w:r w:rsidRPr="00331274">
        <w:rPr>
          <w:b/>
          <w:kern w:val="0"/>
          <w:szCs w:val="20"/>
          <w:bdr w:val="single" w:sz="4" w:space="0" w:color="auto"/>
        </w:rPr>
        <w:t>成就眾生</w:t>
      </w:r>
    </w:p>
    <w:p w:rsidR="00BA09FC" w:rsidRPr="00331274" w:rsidRDefault="00BA09FC" w:rsidP="00BA09FC">
      <w:pPr>
        <w:widowControl/>
        <w:spacing w:beforeLines="30" w:before="108"/>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G</w:t>
      </w:r>
      <w:r w:rsidRPr="00331274">
        <w:rPr>
          <w:rFonts w:hint="eastAsia"/>
          <w:b/>
          <w:szCs w:val="20"/>
          <w:bdr w:val="single" w:sz="4" w:space="0" w:color="auto"/>
        </w:rPr>
        <w:t>）</w:t>
      </w:r>
      <w:r w:rsidRPr="00331274">
        <w:rPr>
          <w:b/>
          <w:szCs w:val="20"/>
          <w:bdr w:val="single" w:sz="4" w:space="0" w:color="auto"/>
        </w:rPr>
        <w:t>諸佛稱譽、諸佛不稱譽</w:t>
      </w:r>
    </w:p>
    <w:p w:rsidR="00BA09FC" w:rsidRPr="00331274" w:rsidRDefault="00BA09FC" w:rsidP="00BA09FC">
      <w:pPr>
        <w:widowControl/>
        <w:spacing w:beforeLines="30" w:before="108"/>
        <w:ind w:leftChars="350" w:left="840"/>
        <w:jc w:val="both"/>
        <w:rPr>
          <w:rFonts w:eastAsia="標楷體"/>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H</w:t>
      </w:r>
      <w:r w:rsidRPr="00331274">
        <w:rPr>
          <w:rFonts w:hint="eastAsia"/>
          <w:b/>
          <w:szCs w:val="20"/>
          <w:bdr w:val="single" w:sz="4" w:space="0" w:color="auto"/>
        </w:rPr>
        <w:t>）是否親近諸佛</w:t>
      </w:r>
      <w:r w:rsidRPr="00331274">
        <w:rPr>
          <w:b/>
          <w:kern w:val="0"/>
          <w:szCs w:val="20"/>
          <w:bdr w:val="single" w:sz="4" w:space="0" w:color="auto"/>
        </w:rPr>
        <w:t>，壽命</w:t>
      </w:r>
      <w:r w:rsidRPr="00331274">
        <w:rPr>
          <w:rFonts w:hint="eastAsia"/>
          <w:b/>
          <w:kern w:val="0"/>
          <w:szCs w:val="20"/>
          <w:bdr w:val="single" w:sz="4" w:space="0" w:color="auto"/>
        </w:rPr>
        <w:t>有量</w:t>
      </w:r>
      <w:r w:rsidRPr="00331274">
        <w:rPr>
          <w:b/>
          <w:kern w:val="0"/>
          <w:szCs w:val="20"/>
          <w:bdr w:val="single" w:sz="4" w:space="0" w:color="auto"/>
        </w:rPr>
        <w:t>無量</w:t>
      </w:r>
      <w:r w:rsidRPr="00331274">
        <w:rPr>
          <w:rFonts w:hint="eastAsia"/>
          <w:b/>
          <w:kern w:val="0"/>
          <w:szCs w:val="20"/>
          <w:bdr w:val="single" w:sz="4" w:space="0" w:color="auto"/>
        </w:rPr>
        <w:t>，</w:t>
      </w:r>
      <w:r w:rsidRPr="00331274">
        <w:rPr>
          <w:b/>
          <w:kern w:val="0"/>
          <w:szCs w:val="20"/>
          <w:bdr w:val="single" w:sz="4" w:space="0" w:color="auto"/>
        </w:rPr>
        <w:t>比丘僧</w:t>
      </w:r>
      <w:r w:rsidRPr="00331274">
        <w:rPr>
          <w:rFonts w:hint="eastAsia"/>
          <w:b/>
          <w:kern w:val="0"/>
          <w:szCs w:val="20"/>
          <w:bdr w:val="single" w:sz="4" w:space="0" w:color="auto"/>
        </w:rPr>
        <w:t>有量無量，是否以</w:t>
      </w:r>
      <w:r w:rsidRPr="00331274">
        <w:rPr>
          <w:b/>
          <w:kern w:val="0"/>
          <w:szCs w:val="20"/>
          <w:bdr w:val="single" w:sz="4" w:space="0" w:color="auto"/>
        </w:rPr>
        <w:t>菩薩為僧，修</w:t>
      </w:r>
      <w:r w:rsidRPr="00331274">
        <w:rPr>
          <w:rFonts w:hint="eastAsia"/>
          <w:b/>
          <w:kern w:val="0"/>
          <w:szCs w:val="20"/>
          <w:bdr w:val="single" w:sz="4" w:space="0" w:color="auto"/>
        </w:rPr>
        <w:t>不修</w:t>
      </w:r>
      <w:r w:rsidRPr="00331274">
        <w:rPr>
          <w:b/>
          <w:kern w:val="0"/>
          <w:szCs w:val="20"/>
          <w:bdr w:val="single" w:sz="4" w:space="0" w:color="auto"/>
        </w:rPr>
        <w:t>苦</w:t>
      </w:r>
      <w:r w:rsidRPr="00331274">
        <w:rPr>
          <w:rFonts w:hint="eastAsia"/>
          <w:b/>
          <w:kern w:val="0"/>
          <w:szCs w:val="20"/>
          <w:bdr w:val="single" w:sz="4" w:space="0" w:color="auto"/>
        </w:rPr>
        <w:t>行</w:t>
      </w:r>
      <w:r w:rsidRPr="00331274">
        <w:rPr>
          <w:b/>
          <w:kern w:val="0"/>
          <w:szCs w:val="20"/>
          <w:bdr w:val="single" w:sz="4" w:space="0" w:color="auto"/>
        </w:rPr>
        <w:t>難行</w:t>
      </w:r>
    </w:p>
    <w:p w:rsidR="00BA09FC" w:rsidRDefault="00BA09FC" w:rsidP="00BA09FC">
      <w:pPr>
        <w:widowControl/>
        <w:spacing w:beforeLines="30" w:before="108"/>
        <w:ind w:leftChars="350" w:left="840"/>
        <w:jc w:val="both"/>
        <w:rPr>
          <w:rFonts w:eastAsia="標楷體"/>
          <w:b/>
          <w:sz w:val="16"/>
          <w:szCs w:val="16"/>
        </w:rPr>
      </w:pPr>
      <w:r w:rsidRPr="00331274">
        <w:rPr>
          <w:rFonts w:hint="eastAsia"/>
          <w:b/>
          <w:szCs w:val="20"/>
          <w:bdr w:val="single" w:sz="4" w:space="0" w:color="auto"/>
        </w:rPr>
        <w:t>（</w:t>
      </w:r>
      <w:r w:rsidRPr="00331274">
        <w:rPr>
          <w:rFonts w:hint="eastAsia"/>
          <w:b/>
          <w:szCs w:val="20"/>
          <w:bdr w:val="single" w:sz="4" w:space="0" w:color="auto"/>
        </w:rPr>
        <w:t>I</w:t>
      </w:r>
      <w:r w:rsidRPr="00331274">
        <w:rPr>
          <w:rFonts w:hint="eastAsia"/>
          <w:b/>
          <w:szCs w:val="20"/>
          <w:bdr w:val="single" w:sz="4" w:space="0" w:color="auto"/>
        </w:rPr>
        <w:t>）</w:t>
      </w:r>
      <w:r w:rsidRPr="00331274">
        <w:rPr>
          <w:b/>
          <w:kern w:val="0"/>
          <w:szCs w:val="20"/>
          <w:bdr w:val="single" w:sz="4" w:space="0" w:color="auto"/>
        </w:rPr>
        <w:t>一生補處</w:t>
      </w:r>
      <w:r w:rsidRPr="00331274">
        <w:rPr>
          <w:rFonts w:hint="eastAsia"/>
          <w:b/>
          <w:kern w:val="0"/>
          <w:szCs w:val="20"/>
          <w:bdr w:val="single" w:sz="4" w:space="0" w:color="auto"/>
        </w:rPr>
        <w:t>、未</w:t>
      </w:r>
      <w:r w:rsidRPr="00331274">
        <w:rPr>
          <w:b/>
          <w:kern w:val="0"/>
          <w:szCs w:val="20"/>
          <w:bdr w:val="single" w:sz="4" w:space="0" w:color="auto"/>
        </w:rPr>
        <w:t>一生補處</w:t>
      </w:r>
    </w:p>
    <w:p w:rsidR="00BA09FC" w:rsidRDefault="00BA09FC" w:rsidP="00BA09FC">
      <w:pPr>
        <w:widowControl/>
        <w:spacing w:beforeLines="30" w:before="108"/>
        <w:ind w:leftChars="350" w:left="840"/>
        <w:jc w:val="both"/>
        <w:rPr>
          <w:rFonts w:eastAsia="標楷體"/>
        </w:rPr>
      </w:pPr>
      <w:r w:rsidRPr="00331274">
        <w:rPr>
          <w:rFonts w:hint="eastAsia"/>
          <w:b/>
          <w:szCs w:val="20"/>
          <w:bdr w:val="single" w:sz="4" w:space="0" w:color="auto"/>
        </w:rPr>
        <w:t>（</w:t>
      </w:r>
      <w:r w:rsidRPr="00331274">
        <w:rPr>
          <w:rFonts w:hint="eastAsia"/>
          <w:b/>
          <w:szCs w:val="20"/>
          <w:bdr w:val="single" w:sz="4" w:space="0" w:color="auto"/>
        </w:rPr>
        <w:t>J</w:t>
      </w:r>
      <w:r w:rsidRPr="00331274">
        <w:rPr>
          <w:rFonts w:hint="eastAsia"/>
          <w:b/>
          <w:szCs w:val="20"/>
          <w:bdr w:val="single" w:sz="4" w:space="0" w:color="auto"/>
        </w:rPr>
        <w:t>）</w:t>
      </w:r>
      <w:r w:rsidRPr="00331274">
        <w:rPr>
          <w:b/>
          <w:kern w:val="0"/>
          <w:szCs w:val="20"/>
          <w:bdr w:val="single" w:sz="4" w:space="0" w:color="auto"/>
        </w:rPr>
        <w:t>坐道場</w:t>
      </w:r>
      <w:r w:rsidRPr="00331274">
        <w:rPr>
          <w:rFonts w:hint="eastAsia"/>
          <w:b/>
          <w:kern w:val="0"/>
          <w:szCs w:val="20"/>
          <w:bdr w:val="single" w:sz="4" w:space="0" w:color="auto"/>
        </w:rPr>
        <w:t>、不能</w:t>
      </w:r>
      <w:r w:rsidRPr="00331274">
        <w:rPr>
          <w:b/>
          <w:kern w:val="0"/>
          <w:szCs w:val="20"/>
          <w:bdr w:val="single" w:sz="4" w:space="0" w:color="auto"/>
        </w:rPr>
        <w:t>坐道場</w:t>
      </w:r>
    </w:p>
    <w:p w:rsidR="00BA09FC" w:rsidRPr="00331274" w:rsidRDefault="00BA09FC" w:rsidP="00BA09FC">
      <w:pPr>
        <w:widowControl/>
        <w:spacing w:beforeLines="30" w:before="108"/>
        <w:ind w:leftChars="350" w:left="840"/>
        <w:jc w:val="both"/>
        <w:rPr>
          <w:rFonts w:eastAsia="標楷體"/>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K</w:t>
      </w:r>
      <w:r w:rsidRPr="00331274">
        <w:rPr>
          <w:rFonts w:hint="eastAsia"/>
          <w:b/>
          <w:szCs w:val="20"/>
          <w:bdr w:val="single" w:sz="4" w:space="0" w:color="auto"/>
        </w:rPr>
        <w:t>）</w:t>
      </w:r>
      <w:r w:rsidRPr="00331274">
        <w:rPr>
          <w:rFonts w:hint="eastAsia"/>
          <w:b/>
          <w:kern w:val="0"/>
          <w:szCs w:val="20"/>
          <w:bdr w:val="single" w:sz="4" w:space="0" w:color="auto"/>
        </w:rPr>
        <w:t>有</w:t>
      </w:r>
      <w:r w:rsidRPr="00331274">
        <w:rPr>
          <w:b/>
          <w:kern w:val="0"/>
          <w:szCs w:val="20"/>
          <w:bdr w:val="single" w:sz="4" w:space="0" w:color="auto"/>
        </w:rPr>
        <w:t>魔</w:t>
      </w:r>
      <w:r w:rsidRPr="00331274">
        <w:rPr>
          <w:rFonts w:hint="eastAsia"/>
          <w:b/>
          <w:kern w:val="0"/>
          <w:szCs w:val="20"/>
          <w:bdr w:val="single" w:sz="4" w:space="0" w:color="auto"/>
        </w:rPr>
        <w:t>、無</w:t>
      </w:r>
      <w:r w:rsidRPr="00331274">
        <w:rPr>
          <w:b/>
          <w:kern w:val="0"/>
          <w:szCs w:val="20"/>
          <w:bdr w:val="single" w:sz="4" w:space="0" w:color="auto"/>
        </w:rPr>
        <w:t>魔</w:t>
      </w:r>
    </w:p>
    <w:p w:rsidR="00BA09FC" w:rsidRPr="00331274" w:rsidRDefault="00BA09FC" w:rsidP="00BA09FC">
      <w:pPr>
        <w:widowControl/>
        <w:spacing w:beforeLines="30" w:before="108"/>
        <w:ind w:leftChars="400" w:left="96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b/>
          <w:kern w:val="0"/>
          <w:szCs w:val="20"/>
          <w:bdr w:val="single" w:sz="4" w:space="0" w:color="auto"/>
        </w:rPr>
        <w:t>因論生論</w:t>
      </w:r>
      <w:r w:rsidRPr="00331274">
        <w:rPr>
          <w:b/>
          <w:kern w:val="0"/>
          <w:szCs w:val="20"/>
          <w:bdr w:val="single" w:sz="4" w:space="0" w:color="auto"/>
        </w:rPr>
        <w:t>——</w:t>
      </w:r>
      <w:r w:rsidRPr="00331274">
        <w:rPr>
          <w:b/>
          <w:kern w:val="0"/>
          <w:szCs w:val="20"/>
          <w:bdr w:val="single" w:sz="4" w:space="0" w:color="auto"/>
        </w:rPr>
        <w:t>何以末後身菩薩受惡業報</w:t>
      </w:r>
      <w:r w:rsidRPr="00331274">
        <w:rPr>
          <w:rFonts w:hint="eastAsia"/>
          <w:b/>
          <w:kern w:val="0"/>
          <w:szCs w:val="20"/>
          <w:bdr w:val="single" w:sz="4" w:space="0" w:color="auto"/>
        </w:rPr>
        <w:t>，有</w:t>
      </w:r>
      <w:r w:rsidRPr="00331274">
        <w:rPr>
          <w:b/>
          <w:kern w:val="0"/>
          <w:szCs w:val="20"/>
          <w:bdr w:val="single" w:sz="4" w:space="0" w:color="auto"/>
        </w:rPr>
        <w:t>魔來壞</w:t>
      </w:r>
    </w:p>
    <w:p w:rsidR="00BA09FC" w:rsidRPr="00331274" w:rsidRDefault="00BA09FC" w:rsidP="00BA09FC">
      <w:pPr>
        <w:spacing w:beforeLines="30" w:before="108" w:line="340"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4</w:t>
      </w:r>
      <w:r w:rsidRPr="00331274">
        <w:rPr>
          <w:rFonts w:hint="eastAsia"/>
          <w:b/>
          <w:kern w:val="0"/>
          <w:szCs w:val="20"/>
          <w:bdr w:val="single" w:sz="4" w:space="0" w:color="auto"/>
        </w:rPr>
        <w:t>）</w:t>
      </w:r>
      <w:r w:rsidRPr="00331274">
        <w:rPr>
          <w:b/>
          <w:kern w:val="0"/>
          <w:szCs w:val="20"/>
          <w:bdr w:val="single" w:sz="4" w:space="0" w:color="auto"/>
        </w:rPr>
        <w:t>結</w:t>
      </w:r>
    </w:p>
    <w:p w:rsidR="00BA09FC" w:rsidRPr="00331274" w:rsidRDefault="00BA09FC" w:rsidP="00BA09FC">
      <w:pPr>
        <w:widowControl/>
        <w:spacing w:line="340" w:lineRule="exact"/>
        <w:ind w:leftChars="150" w:left="360"/>
        <w:jc w:val="both"/>
        <w:rPr>
          <w:rFonts w:eastAsia="標楷體"/>
          <w:b/>
          <w:szCs w:val="20"/>
          <w:bdr w:val="single" w:sz="4" w:space="0" w:color="auto"/>
        </w:rPr>
      </w:pPr>
      <w:r w:rsidRPr="00331274">
        <w:rPr>
          <w:b/>
          <w:kern w:val="0"/>
          <w:szCs w:val="20"/>
          <w:bdr w:val="single" w:sz="4" w:space="0" w:color="auto"/>
        </w:rPr>
        <w:t>（</w:t>
      </w:r>
      <w:r w:rsidRPr="00331274">
        <w:rPr>
          <w:rFonts w:hint="eastAsia"/>
          <w:b/>
          <w:kern w:val="0"/>
          <w:szCs w:val="20"/>
          <w:bdr w:val="single" w:sz="4" w:space="0" w:color="auto"/>
        </w:rPr>
        <w:t>五</w:t>
      </w:r>
      <w:r w:rsidRPr="00331274">
        <w:rPr>
          <w:b/>
          <w:kern w:val="0"/>
          <w:szCs w:val="20"/>
          <w:bdr w:val="single" w:sz="4" w:space="0" w:color="auto"/>
        </w:rPr>
        <w:t>）佛眼淨</w:t>
      </w:r>
    </w:p>
    <w:p w:rsidR="00BA09FC" w:rsidRDefault="00BA09FC" w:rsidP="00BA09FC">
      <w:pPr>
        <w:spacing w:beforeLines="30" w:before="108" w:line="340" w:lineRule="exact"/>
        <w:ind w:leftChars="150" w:left="360"/>
        <w:jc w:val="both"/>
        <w:rPr>
          <w:rFonts w:eastAsia="標楷體"/>
          <w:b/>
        </w:rPr>
      </w:pPr>
      <w:r w:rsidRPr="00331274">
        <w:rPr>
          <w:b/>
          <w:kern w:val="0"/>
          <w:szCs w:val="20"/>
          <w:bdr w:val="single" w:sz="4" w:space="0" w:color="auto"/>
        </w:rPr>
        <w:t>（</w:t>
      </w:r>
      <w:r w:rsidRPr="00331274">
        <w:rPr>
          <w:rFonts w:hint="eastAsia"/>
          <w:b/>
          <w:kern w:val="0"/>
          <w:szCs w:val="20"/>
          <w:bdr w:val="single" w:sz="4" w:space="0" w:color="auto"/>
        </w:rPr>
        <w:t>六</w:t>
      </w:r>
      <w:r w:rsidRPr="00331274">
        <w:rPr>
          <w:b/>
          <w:kern w:val="0"/>
          <w:szCs w:val="20"/>
          <w:bdr w:val="single" w:sz="4" w:space="0" w:color="auto"/>
        </w:rPr>
        <w:t>）</w:t>
      </w:r>
      <w:r w:rsidRPr="00331274">
        <w:rPr>
          <w:rFonts w:hint="eastAsia"/>
          <w:b/>
          <w:kern w:val="0"/>
          <w:szCs w:val="20"/>
          <w:bdr w:val="single" w:sz="4" w:space="0" w:color="auto"/>
        </w:rPr>
        <w:t>結成</w:t>
      </w:r>
    </w:p>
    <w:p w:rsidR="00BA09FC" w:rsidRPr="00331274" w:rsidRDefault="00BA09FC" w:rsidP="00BA09FC">
      <w:pPr>
        <w:spacing w:line="340" w:lineRule="exact"/>
        <w:ind w:leftChars="200" w:left="480"/>
        <w:jc w:val="both"/>
        <w:rPr>
          <w:szCs w:val="16"/>
        </w:rPr>
      </w:pPr>
      <w:r w:rsidRPr="00331274">
        <w:rPr>
          <w:rFonts w:hint="eastAsia"/>
          <w:b/>
          <w:bdr w:val="single" w:sz="4" w:space="0" w:color="auto"/>
        </w:rPr>
        <w:t>1</w:t>
      </w:r>
      <w:r w:rsidRPr="00331274">
        <w:rPr>
          <w:rFonts w:hint="eastAsia"/>
          <w:b/>
          <w:bdr w:val="single" w:sz="4" w:space="0" w:color="auto"/>
        </w:rPr>
        <w:t>、佛眼</w:t>
      </w:r>
      <w:r w:rsidRPr="00331274">
        <w:rPr>
          <w:rFonts w:hint="eastAsia"/>
          <w:szCs w:val="20"/>
        </w:rPr>
        <w:t>（印順法師，《大智度論筆記</w:t>
      </w:r>
      <w:r w:rsidRPr="00331274">
        <w:rPr>
          <w:szCs w:val="16"/>
        </w:rPr>
        <w:t>》</w:t>
      </w:r>
      <w:r w:rsidRPr="00331274">
        <w:rPr>
          <w:rFonts w:hint="eastAsia"/>
          <w:szCs w:val="16"/>
        </w:rPr>
        <w:t>［</w:t>
      </w:r>
      <w:r w:rsidRPr="00331274">
        <w:rPr>
          <w:rFonts w:hint="eastAsia"/>
          <w:szCs w:val="16"/>
        </w:rPr>
        <w:t>A</w:t>
      </w:r>
      <w:r w:rsidRPr="00331274">
        <w:rPr>
          <w:szCs w:val="16"/>
        </w:rPr>
        <w:t>0</w:t>
      </w:r>
      <w:r w:rsidRPr="00331274">
        <w:rPr>
          <w:rFonts w:hint="eastAsia"/>
          <w:szCs w:val="16"/>
        </w:rPr>
        <w:t>53</w:t>
      </w:r>
      <w:r w:rsidRPr="00331274">
        <w:rPr>
          <w:rFonts w:hint="eastAsia"/>
          <w:szCs w:val="16"/>
        </w:rPr>
        <w:t>］</w:t>
      </w:r>
      <w:r w:rsidRPr="00331274">
        <w:rPr>
          <w:rFonts w:hint="eastAsia"/>
          <w:szCs w:val="16"/>
        </w:rPr>
        <w:t>p.91</w:t>
      </w:r>
      <w:r w:rsidRPr="00331274">
        <w:rPr>
          <w:rFonts w:hint="eastAsia"/>
          <w:szCs w:val="16"/>
        </w:rPr>
        <w:t>）</w:t>
      </w:r>
    </w:p>
    <w:p w:rsidR="00BA09FC" w:rsidRPr="00331274" w:rsidRDefault="00BA09FC" w:rsidP="00BA09FC">
      <w:pPr>
        <w:spacing w:line="340" w:lineRule="exact"/>
        <w:ind w:leftChars="250" w:left="600"/>
        <w:jc w:val="both"/>
        <w:rPr>
          <w:szCs w:val="20"/>
          <w:bdr w:val="single" w:sz="4" w:space="0" w:color="auto"/>
        </w:rPr>
      </w:pPr>
      <w:r w:rsidRPr="00331274">
        <w:rPr>
          <w:rFonts w:hint="eastAsia"/>
          <w:b/>
          <w:szCs w:val="16"/>
          <w:bdr w:val="single" w:sz="4" w:space="0" w:color="auto"/>
        </w:rPr>
        <w:t>（</w:t>
      </w:r>
      <w:r w:rsidRPr="00331274">
        <w:rPr>
          <w:rFonts w:hint="eastAsia"/>
          <w:b/>
          <w:szCs w:val="16"/>
          <w:bdr w:val="single" w:sz="4" w:space="0" w:color="auto"/>
        </w:rPr>
        <w:t>1</w:t>
      </w:r>
      <w:r w:rsidRPr="00331274">
        <w:rPr>
          <w:rFonts w:hint="eastAsia"/>
          <w:b/>
          <w:szCs w:val="16"/>
          <w:bdr w:val="single" w:sz="4" w:space="0" w:color="auto"/>
        </w:rPr>
        <w:t>）出體</w:t>
      </w:r>
      <w:r w:rsidRPr="00331274">
        <w:rPr>
          <w:rFonts w:hint="eastAsia"/>
          <w:szCs w:val="20"/>
        </w:rPr>
        <w:t>（印順法師，《大智度論筆記</w:t>
      </w:r>
      <w:r w:rsidRPr="00331274">
        <w:rPr>
          <w:szCs w:val="16"/>
        </w:rPr>
        <w:t>》</w:t>
      </w:r>
      <w:r w:rsidRPr="00331274">
        <w:rPr>
          <w:rFonts w:hint="eastAsia"/>
          <w:szCs w:val="16"/>
        </w:rPr>
        <w:t>［</w:t>
      </w:r>
      <w:r w:rsidRPr="00331274">
        <w:rPr>
          <w:rFonts w:hint="eastAsia"/>
          <w:szCs w:val="16"/>
        </w:rPr>
        <w:t>A</w:t>
      </w:r>
      <w:r w:rsidRPr="00331274">
        <w:rPr>
          <w:szCs w:val="16"/>
        </w:rPr>
        <w:t>0</w:t>
      </w:r>
      <w:r w:rsidRPr="00331274">
        <w:rPr>
          <w:rFonts w:hint="eastAsia"/>
          <w:szCs w:val="16"/>
        </w:rPr>
        <w:t>53</w:t>
      </w:r>
      <w:r w:rsidRPr="00331274">
        <w:rPr>
          <w:rFonts w:hint="eastAsia"/>
          <w:szCs w:val="16"/>
        </w:rPr>
        <w:t>］</w:t>
      </w:r>
      <w:r w:rsidRPr="00331274">
        <w:rPr>
          <w:rFonts w:hint="eastAsia"/>
          <w:szCs w:val="16"/>
        </w:rPr>
        <w:t>p.91</w:t>
      </w:r>
      <w:r w:rsidRPr="00331274">
        <w:rPr>
          <w:rFonts w:hint="eastAsia"/>
          <w:szCs w:val="16"/>
        </w:rPr>
        <w:t>）</w:t>
      </w:r>
    </w:p>
    <w:p w:rsidR="00BA09FC" w:rsidRPr="00331274" w:rsidRDefault="00BA09FC" w:rsidP="00BA09FC">
      <w:pPr>
        <w:widowControl/>
        <w:spacing w:beforeLines="30" w:before="108" w:line="340" w:lineRule="exact"/>
        <w:ind w:leftChars="300" w:left="72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因論生論：見物、智慧為眼相，云何</w:t>
      </w:r>
      <w:r w:rsidRPr="00331274">
        <w:rPr>
          <w:b/>
          <w:kern w:val="0"/>
          <w:szCs w:val="20"/>
          <w:bdr w:val="single" w:sz="4" w:space="0" w:color="auto"/>
        </w:rPr>
        <w:t>大慈悲等</w:t>
      </w:r>
      <w:r w:rsidRPr="00331274">
        <w:rPr>
          <w:rFonts w:hint="eastAsia"/>
          <w:b/>
          <w:kern w:val="0"/>
          <w:szCs w:val="20"/>
          <w:bdr w:val="single" w:sz="4" w:space="0" w:color="auto"/>
        </w:rPr>
        <w:t>亦名為「</w:t>
      </w:r>
      <w:r w:rsidRPr="00331274">
        <w:rPr>
          <w:b/>
          <w:kern w:val="0"/>
          <w:szCs w:val="20"/>
          <w:bdr w:val="single" w:sz="4" w:space="0" w:color="auto"/>
        </w:rPr>
        <w:t>眼</w:t>
      </w:r>
      <w:r w:rsidRPr="00331274">
        <w:rPr>
          <w:rFonts w:hint="eastAsia"/>
          <w:b/>
          <w:kern w:val="0"/>
          <w:szCs w:val="20"/>
          <w:bdr w:val="single" w:sz="4" w:space="0" w:color="auto"/>
        </w:rPr>
        <w:t>」</w:t>
      </w:r>
    </w:p>
    <w:p w:rsidR="00BA09FC" w:rsidRPr="00331274" w:rsidRDefault="00BA09FC" w:rsidP="00BA09FC">
      <w:pPr>
        <w:spacing w:line="340" w:lineRule="exact"/>
        <w:ind w:leftChars="350" w:left="840"/>
        <w:jc w:val="both"/>
        <w:rPr>
          <w:b/>
          <w:szCs w:val="20"/>
          <w:bdr w:val="single" w:sz="4" w:space="0" w:color="auto"/>
        </w:rPr>
      </w:pPr>
      <w:r w:rsidRPr="00331274">
        <w:rPr>
          <w:rFonts w:hint="eastAsia"/>
          <w:b/>
          <w:szCs w:val="20"/>
          <w:bdr w:val="single" w:sz="4" w:space="0" w:color="auto"/>
        </w:rPr>
        <w:t>A</w:t>
      </w:r>
      <w:r w:rsidRPr="00331274">
        <w:rPr>
          <w:rFonts w:hint="eastAsia"/>
          <w:b/>
          <w:szCs w:val="20"/>
          <w:bdr w:val="single" w:sz="4" w:space="0" w:color="auto"/>
        </w:rPr>
        <w:t>、</w:t>
      </w:r>
      <w:r w:rsidRPr="00331274">
        <w:rPr>
          <w:b/>
          <w:szCs w:val="20"/>
          <w:bdr w:val="single" w:sz="4" w:space="0" w:color="auto"/>
        </w:rPr>
        <w:t>與慧眼相應故，通名為眼</w:t>
      </w:r>
    </w:p>
    <w:p w:rsidR="00BA09FC" w:rsidRPr="00331274" w:rsidRDefault="00BA09FC" w:rsidP="00BA09FC">
      <w:pPr>
        <w:spacing w:beforeLines="30" w:before="108" w:line="340" w:lineRule="exact"/>
        <w:ind w:leftChars="350" w:left="840"/>
        <w:jc w:val="both"/>
        <w:rPr>
          <w:b/>
          <w:szCs w:val="20"/>
          <w:bdr w:val="single" w:sz="4" w:space="0" w:color="auto"/>
        </w:rPr>
      </w:pPr>
      <w:r w:rsidRPr="00331274">
        <w:rPr>
          <w:rFonts w:hint="eastAsia"/>
          <w:b/>
          <w:szCs w:val="20"/>
          <w:bdr w:val="single" w:sz="4" w:space="0" w:color="auto"/>
        </w:rPr>
        <w:t>B</w:t>
      </w:r>
      <w:r w:rsidRPr="00331274">
        <w:rPr>
          <w:rFonts w:hint="eastAsia"/>
          <w:b/>
          <w:szCs w:val="20"/>
          <w:bdr w:val="single" w:sz="4" w:space="0" w:color="auto"/>
        </w:rPr>
        <w:t>、慈悲</w:t>
      </w:r>
      <w:r w:rsidRPr="00331274">
        <w:rPr>
          <w:b/>
          <w:szCs w:val="20"/>
          <w:bdr w:val="single" w:sz="4" w:space="0" w:color="auto"/>
        </w:rPr>
        <w:t>與</w:t>
      </w:r>
      <w:r w:rsidRPr="00331274">
        <w:rPr>
          <w:rFonts w:hint="eastAsia"/>
          <w:b/>
          <w:szCs w:val="20"/>
          <w:bdr w:val="single" w:sz="4" w:space="0" w:color="auto"/>
        </w:rPr>
        <w:t>畢竟空</w:t>
      </w:r>
      <w:r w:rsidRPr="00331274">
        <w:rPr>
          <w:b/>
          <w:szCs w:val="20"/>
          <w:bdr w:val="single" w:sz="4" w:space="0" w:color="auto"/>
        </w:rPr>
        <w:t>慧相應故，</w:t>
      </w:r>
      <w:r w:rsidRPr="00331274">
        <w:rPr>
          <w:rFonts w:hint="eastAsia"/>
          <w:b/>
          <w:szCs w:val="20"/>
          <w:bdr w:val="single" w:sz="4" w:space="0" w:color="auto"/>
        </w:rPr>
        <w:t>亦</w:t>
      </w:r>
      <w:r w:rsidRPr="00331274">
        <w:rPr>
          <w:b/>
          <w:szCs w:val="20"/>
          <w:bdr w:val="single" w:sz="4" w:space="0" w:color="auto"/>
        </w:rPr>
        <w:t>名為眼</w:t>
      </w:r>
    </w:p>
    <w:p w:rsidR="00BA09FC" w:rsidRPr="00331274" w:rsidRDefault="00BA09FC" w:rsidP="00BA09FC">
      <w:pPr>
        <w:spacing w:beforeLines="30" w:before="108" w:line="366" w:lineRule="exact"/>
        <w:ind w:leftChars="250" w:left="600"/>
        <w:jc w:val="both"/>
        <w:rPr>
          <w:kern w:val="0"/>
          <w:szCs w:val="20"/>
          <w:bdr w:val="single" w:sz="4" w:space="0" w:color="auto"/>
        </w:rPr>
      </w:pPr>
      <w:r w:rsidRPr="00331274">
        <w:rPr>
          <w:rFonts w:hint="eastAsia"/>
          <w:b/>
          <w:szCs w:val="16"/>
          <w:bdr w:val="single" w:sz="4" w:space="0" w:color="auto"/>
        </w:rPr>
        <w:t>（</w:t>
      </w:r>
      <w:r w:rsidRPr="00331274">
        <w:rPr>
          <w:rFonts w:hint="eastAsia"/>
          <w:b/>
          <w:szCs w:val="16"/>
          <w:bdr w:val="single" w:sz="4" w:space="0" w:color="auto"/>
        </w:rPr>
        <w:t>2</w:t>
      </w:r>
      <w:r w:rsidRPr="00331274">
        <w:rPr>
          <w:rFonts w:hint="eastAsia"/>
          <w:b/>
          <w:szCs w:val="16"/>
          <w:bdr w:val="single" w:sz="4" w:space="0" w:color="auto"/>
        </w:rPr>
        <w:t>）</w:t>
      </w:r>
      <w:r w:rsidRPr="00331274">
        <w:rPr>
          <w:rFonts w:hint="eastAsia"/>
          <w:b/>
          <w:kern w:val="0"/>
          <w:szCs w:val="20"/>
          <w:bdr w:val="single" w:sz="4" w:space="0" w:color="auto"/>
        </w:rPr>
        <w:t>出用</w:t>
      </w:r>
      <w:r w:rsidRPr="00331274">
        <w:rPr>
          <w:rFonts w:hint="eastAsia"/>
          <w:szCs w:val="20"/>
        </w:rPr>
        <w:t>（印順法師，《大智度論筆記</w:t>
      </w:r>
      <w:r w:rsidRPr="00331274">
        <w:rPr>
          <w:szCs w:val="16"/>
        </w:rPr>
        <w:t>》</w:t>
      </w:r>
      <w:r w:rsidRPr="00331274">
        <w:rPr>
          <w:rFonts w:hint="eastAsia"/>
          <w:szCs w:val="16"/>
        </w:rPr>
        <w:t>［</w:t>
      </w:r>
      <w:r w:rsidRPr="00331274">
        <w:rPr>
          <w:rFonts w:hint="eastAsia"/>
          <w:szCs w:val="16"/>
        </w:rPr>
        <w:t>A</w:t>
      </w:r>
      <w:r w:rsidRPr="00331274">
        <w:rPr>
          <w:szCs w:val="16"/>
        </w:rPr>
        <w:t>0</w:t>
      </w:r>
      <w:r w:rsidRPr="00331274">
        <w:rPr>
          <w:rFonts w:hint="eastAsia"/>
          <w:szCs w:val="16"/>
        </w:rPr>
        <w:t>53</w:t>
      </w:r>
      <w:r w:rsidRPr="00331274">
        <w:rPr>
          <w:rFonts w:hint="eastAsia"/>
          <w:szCs w:val="16"/>
        </w:rPr>
        <w:t>］</w:t>
      </w:r>
      <w:r w:rsidRPr="00331274">
        <w:rPr>
          <w:rFonts w:hint="eastAsia"/>
          <w:szCs w:val="16"/>
        </w:rPr>
        <w:t>p.91</w:t>
      </w:r>
      <w:r w:rsidRPr="00331274">
        <w:rPr>
          <w:rFonts w:hint="eastAsia"/>
          <w:szCs w:val="16"/>
        </w:rPr>
        <w:t>）</w:t>
      </w:r>
    </w:p>
    <w:p w:rsidR="00BA09FC" w:rsidRPr="00331274" w:rsidRDefault="00BA09FC" w:rsidP="00BA09FC">
      <w:pPr>
        <w:widowControl/>
        <w:spacing w:line="366" w:lineRule="exact"/>
        <w:ind w:leftChars="300" w:left="720"/>
        <w:jc w:val="both"/>
        <w:rPr>
          <w:rFonts w:eastAsia="標楷體"/>
          <w:b/>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、佛眼無法不見、無法不聞、無法不知、無法不識</w:t>
      </w:r>
    </w:p>
    <w:p w:rsidR="00BA09FC" w:rsidRPr="00331274" w:rsidRDefault="00BA09FC" w:rsidP="00BA09FC">
      <w:pPr>
        <w:widowControl/>
        <w:spacing w:beforeLines="30" w:before="108" w:line="366" w:lineRule="exact"/>
        <w:ind w:leftChars="300" w:left="720"/>
        <w:jc w:val="both"/>
        <w:rPr>
          <w:b/>
          <w:kern w:val="0"/>
          <w:szCs w:val="20"/>
          <w:bdr w:val="single" w:sz="4" w:space="0" w:color="auto"/>
        </w:rPr>
      </w:pPr>
      <w:r w:rsidRPr="00331274">
        <w:rPr>
          <w:rFonts w:hint="eastAsia"/>
          <w:b/>
          <w:kern w:val="0"/>
          <w:szCs w:val="20"/>
          <w:bdr w:val="single" w:sz="4" w:space="0" w:color="auto"/>
        </w:rPr>
        <w:t>B</w:t>
      </w:r>
      <w:r w:rsidRPr="00331274">
        <w:rPr>
          <w:rFonts w:hint="eastAsia"/>
          <w:b/>
          <w:kern w:val="0"/>
          <w:szCs w:val="20"/>
          <w:bdr w:val="single" w:sz="4" w:space="0" w:color="auto"/>
        </w:rPr>
        <w:t>、一切菩薩皆不及佛</w:t>
      </w:r>
    </w:p>
    <w:p w:rsidR="00BA09FC" w:rsidRPr="00331274" w:rsidRDefault="00BA09FC" w:rsidP="00BA09FC">
      <w:pPr>
        <w:spacing w:beforeLines="30" w:before="108" w:line="366"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3</w:t>
      </w:r>
      <w:r w:rsidRPr="00331274">
        <w:rPr>
          <w:rFonts w:hint="eastAsia"/>
          <w:b/>
          <w:kern w:val="0"/>
          <w:szCs w:val="20"/>
          <w:bdr w:val="single" w:sz="4" w:space="0" w:color="auto"/>
        </w:rPr>
        <w:t>）釋疑</w:t>
      </w:r>
    </w:p>
    <w:p w:rsidR="00BA09FC" w:rsidRPr="00331274" w:rsidRDefault="00BA09FC" w:rsidP="00BA09FC">
      <w:pPr>
        <w:widowControl/>
        <w:spacing w:line="366" w:lineRule="exact"/>
        <w:ind w:leftChars="300" w:left="720"/>
        <w:jc w:val="both"/>
        <w:rPr>
          <w:rFonts w:eastAsia="標楷體"/>
          <w:b/>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、眼應以「見」為用，云何說「聞」</w:t>
      </w:r>
    </w:p>
    <w:p w:rsidR="00BA09FC" w:rsidRDefault="00BA09FC" w:rsidP="00BA09FC">
      <w:pPr>
        <w:widowControl/>
        <w:spacing w:beforeLines="30" w:before="108" w:line="366" w:lineRule="exact"/>
        <w:ind w:leftChars="300" w:left="720"/>
        <w:jc w:val="both"/>
        <w:rPr>
          <w:rStyle w:val="a8"/>
          <w:kern w:val="0"/>
        </w:rPr>
      </w:pPr>
      <w:r w:rsidRPr="00331274">
        <w:rPr>
          <w:rFonts w:hint="eastAsia"/>
          <w:b/>
          <w:kern w:val="0"/>
          <w:szCs w:val="20"/>
          <w:bdr w:val="single" w:sz="4" w:space="0" w:color="auto"/>
        </w:rPr>
        <w:t>B</w:t>
      </w:r>
      <w:r w:rsidRPr="00331274">
        <w:rPr>
          <w:rFonts w:hint="eastAsia"/>
          <w:b/>
          <w:kern w:val="0"/>
          <w:szCs w:val="20"/>
          <w:bdr w:val="single" w:sz="4" w:space="0" w:color="auto"/>
        </w:rPr>
        <w:t>、「眼等六識」配對「見聞覺識」四分</w:t>
      </w:r>
    </w:p>
    <w:p w:rsidR="00BA09FC" w:rsidRPr="00331274" w:rsidRDefault="00BA09FC" w:rsidP="00BA09FC">
      <w:pPr>
        <w:widowControl/>
        <w:spacing w:line="366" w:lineRule="exact"/>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A</w:t>
      </w:r>
      <w:r w:rsidRPr="00331274">
        <w:rPr>
          <w:rFonts w:hint="eastAsia"/>
          <w:b/>
          <w:szCs w:val="20"/>
          <w:bdr w:val="single" w:sz="4" w:space="0" w:color="auto"/>
        </w:rPr>
        <w:t>）約助道法多寡說</w:t>
      </w:r>
    </w:p>
    <w:p w:rsidR="00BA09FC" w:rsidRPr="00331274" w:rsidRDefault="00BA09FC" w:rsidP="00BA09FC">
      <w:pPr>
        <w:widowControl/>
        <w:spacing w:beforeLines="30" w:before="108" w:line="366" w:lineRule="exact"/>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B</w:t>
      </w:r>
      <w:r w:rsidRPr="00331274">
        <w:rPr>
          <w:rFonts w:hint="eastAsia"/>
          <w:b/>
          <w:szCs w:val="20"/>
          <w:bdr w:val="single" w:sz="4" w:space="0" w:color="auto"/>
        </w:rPr>
        <w:t>）約</w:t>
      </w:r>
      <w:r w:rsidRPr="00331274">
        <w:rPr>
          <w:b/>
          <w:szCs w:val="20"/>
          <w:bdr w:val="single" w:sz="4" w:space="0" w:color="auto"/>
        </w:rPr>
        <w:t>知世間</w:t>
      </w:r>
      <w:r w:rsidRPr="00331274">
        <w:rPr>
          <w:rFonts w:hint="eastAsia"/>
          <w:b/>
          <w:szCs w:val="20"/>
          <w:bdr w:val="single" w:sz="4" w:space="0" w:color="auto"/>
        </w:rPr>
        <w:t>、知</w:t>
      </w:r>
      <w:r w:rsidRPr="00331274">
        <w:rPr>
          <w:b/>
          <w:szCs w:val="20"/>
          <w:bdr w:val="single" w:sz="4" w:space="0" w:color="auto"/>
        </w:rPr>
        <w:t>出世間</w:t>
      </w:r>
      <w:r w:rsidRPr="00331274">
        <w:rPr>
          <w:rFonts w:hint="eastAsia"/>
          <w:b/>
          <w:szCs w:val="20"/>
          <w:bdr w:val="single" w:sz="4" w:space="0" w:color="auto"/>
        </w:rPr>
        <w:t>說</w:t>
      </w:r>
    </w:p>
    <w:p w:rsidR="00BA09FC" w:rsidRPr="00331274" w:rsidRDefault="00BA09FC" w:rsidP="00BA09FC">
      <w:pPr>
        <w:widowControl/>
        <w:spacing w:beforeLines="30" w:before="108" w:line="366" w:lineRule="exact"/>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C</w:t>
      </w:r>
      <w:r w:rsidRPr="00331274">
        <w:rPr>
          <w:rFonts w:hint="eastAsia"/>
          <w:b/>
          <w:szCs w:val="20"/>
          <w:bdr w:val="single" w:sz="4" w:space="0" w:color="auto"/>
        </w:rPr>
        <w:t>）約</w:t>
      </w:r>
      <w:r w:rsidRPr="00331274">
        <w:rPr>
          <w:b/>
          <w:szCs w:val="20"/>
          <w:bdr w:val="single" w:sz="4" w:space="0" w:color="auto"/>
        </w:rPr>
        <w:t>緣善</w:t>
      </w:r>
      <w:r w:rsidRPr="00331274">
        <w:rPr>
          <w:rFonts w:hint="eastAsia"/>
          <w:b/>
          <w:szCs w:val="20"/>
          <w:bdr w:val="single" w:sz="4" w:space="0" w:color="auto"/>
        </w:rPr>
        <w:t>、</w:t>
      </w:r>
      <w:r w:rsidRPr="00331274">
        <w:rPr>
          <w:b/>
          <w:szCs w:val="20"/>
          <w:bdr w:val="single" w:sz="4" w:space="0" w:color="auto"/>
        </w:rPr>
        <w:t>不善</w:t>
      </w:r>
      <w:r w:rsidRPr="00331274">
        <w:rPr>
          <w:rFonts w:hint="eastAsia"/>
          <w:b/>
          <w:szCs w:val="20"/>
          <w:bdr w:val="single" w:sz="4" w:space="0" w:color="auto"/>
        </w:rPr>
        <w:t>、</w:t>
      </w:r>
      <w:r w:rsidRPr="00331274">
        <w:rPr>
          <w:b/>
          <w:szCs w:val="20"/>
          <w:bdr w:val="single" w:sz="4" w:space="0" w:color="auto"/>
        </w:rPr>
        <w:t>無記</w:t>
      </w:r>
      <w:r w:rsidRPr="00331274">
        <w:rPr>
          <w:rFonts w:hint="eastAsia"/>
          <w:b/>
          <w:szCs w:val="20"/>
          <w:bdr w:val="single" w:sz="4" w:space="0" w:color="auto"/>
        </w:rPr>
        <w:t>說</w:t>
      </w:r>
    </w:p>
    <w:p w:rsidR="00BA09FC" w:rsidRPr="00331274" w:rsidRDefault="00BA09FC" w:rsidP="00BA09FC">
      <w:pPr>
        <w:keepNext/>
        <w:widowControl/>
        <w:spacing w:beforeLines="30" w:before="108"/>
        <w:ind w:leftChars="350" w:left="840"/>
        <w:jc w:val="both"/>
        <w:rPr>
          <w:b/>
          <w:szCs w:val="20"/>
          <w:bdr w:val="single" w:sz="4" w:space="0" w:color="auto"/>
        </w:rPr>
      </w:pPr>
      <w:r w:rsidRPr="00331274">
        <w:rPr>
          <w:rFonts w:hint="eastAsia"/>
          <w:b/>
          <w:szCs w:val="20"/>
          <w:bdr w:val="single" w:sz="4" w:space="0" w:color="auto"/>
        </w:rPr>
        <w:t>（</w:t>
      </w:r>
      <w:r w:rsidRPr="00331274">
        <w:rPr>
          <w:rFonts w:hint="eastAsia"/>
          <w:b/>
          <w:szCs w:val="20"/>
          <w:bdr w:val="single" w:sz="4" w:space="0" w:color="auto"/>
        </w:rPr>
        <w:t>D</w:t>
      </w:r>
      <w:r w:rsidRPr="00331274">
        <w:rPr>
          <w:rFonts w:hint="eastAsia"/>
          <w:b/>
          <w:szCs w:val="20"/>
          <w:bdr w:val="single" w:sz="4" w:space="0" w:color="auto"/>
        </w:rPr>
        <w:t>）約生</w:t>
      </w:r>
      <w:r w:rsidRPr="00331274">
        <w:rPr>
          <w:b/>
          <w:szCs w:val="20"/>
          <w:bdr w:val="single" w:sz="4" w:space="0" w:color="auto"/>
        </w:rPr>
        <w:t>三乘因緣</w:t>
      </w:r>
      <w:r w:rsidRPr="00331274">
        <w:rPr>
          <w:rFonts w:hint="eastAsia"/>
          <w:b/>
          <w:szCs w:val="20"/>
          <w:bdr w:val="single" w:sz="4" w:space="0" w:color="auto"/>
        </w:rPr>
        <w:t>說</w:t>
      </w:r>
    </w:p>
    <w:p w:rsidR="00BA09FC" w:rsidRDefault="00BA09FC" w:rsidP="00BA09FC">
      <w:pPr>
        <w:spacing w:beforeLines="30" w:before="108"/>
        <w:ind w:leftChars="250" w:left="600"/>
        <w:jc w:val="both"/>
        <w:rPr>
          <w:kern w:val="0"/>
          <w:sz w:val="16"/>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4</w:t>
      </w:r>
      <w:r w:rsidRPr="00331274">
        <w:rPr>
          <w:rFonts w:hint="eastAsia"/>
          <w:b/>
          <w:kern w:val="0"/>
          <w:szCs w:val="20"/>
          <w:bdr w:val="single" w:sz="4" w:space="0" w:color="auto"/>
        </w:rPr>
        <w:t>）五眼具缺、見不見</w:t>
      </w:r>
      <w:r w:rsidRPr="00331274">
        <w:rPr>
          <w:rFonts w:hint="eastAsia"/>
        </w:rPr>
        <w:t>（</w:t>
      </w:r>
      <w:r w:rsidRPr="00331274">
        <w:t>印順法師，《大智度論筆記》［</w:t>
      </w:r>
      <w:r w:rsidRPr="00331274">
        <w:rPr>
          <w:rFonts w:eastAsia="Roman Unicode" w:cs="Roman Unicode" w:hint="eastAsia"/>
        </w:rPr>
        <w:t>A</w:t>
      </w:r>
      <w:r w:rsidRPr="00331274">
        <w:t>0</w:t>
      </w:r>
      <w:r w:rsidRPr="00331274">
        <w:rPr>
          <w:rFonts w:hint="eastAsia"/>
        </w:rPr>
        <w:t>53</w:t>
      </w:r>
      <w:r w:rsidRPr="00331274">
        <w:rPr>
          <w:rFonts w:hint="eastAsia"/>
        </w:rPr>
        <w:t>］</w:t>
      </w:r>
      <w:r w:rsidRPr="00331274">
        <w:rPr>
          <w:rFonts w:hint="eastAsia"/>
        </w:rPr>
        <w:t>p.91</w:t>
      </w:r>
      <w:r w:rsidRPr="00331274">
        <w:rPr>
          <w:rFonts w:hint="eastAsia"/>
        </w:rPr>
        <w:t>）</w:t>
      </w:r>
    </w:p>
    <w:p w:rsidR="00BA09FC" w:rsidRPr="00331274" w:rsidRDefault="00BA09FC" w:rsidP="00BA09FC">
      <w:pPr>
        <w:widowControl/>
        <w:ind w:leftChars="300" w:left="720"/>
        <w:jc w:val="both"/>
        <w:rPr>
          <w:b/>
          <w:kern w:val="0"/>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、若具前四眼不名「無法不見聞覺識」</w:t>
      </w:r>
    </w:p>
    <w:p w:rsidR="00BA09FC" w:rsidRPr="00331274" w:rsidRDefault="00BA09FC" w:rsidP="00BA09FC">
      <w:pPr>
        <w:widowControl/>
        <w:snapToGrid w:val="0"/>
        <w:ind w:leftChars="350" w:left="84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A</w:t>
      </w:r>
      <w:r w:rsidRPr="00331274">
        <w:rPr>
          <w:rFonts w:hint="eastAsia"/>
          <w:b/>
          <w:kern w:val="0"/>
          <w:szCs w:val="20"/>
          <w:bdr w:val="single" w:sz="4" w:space="0" w:color="auto"/>
        </w:rPr>
        <w:t>）具一眼</w:t>
      </w:r>
    </w:p>
    <w:p w:rsidR="00BA09FC" w:rsidRPr="00331274" w:rsidRDefault="00BA09FC" w:rsidP="00BA09FC">
      <w:pPr>
        <w:widowControl/>
        <w:spacing w:beforeLines="30" w:before="108"/>
        <w:ind w:leftChars="350" w:left="84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B</w:t>
      </w:r>
      <w:r w:rsidRPr="00331274">
        <w:rPr>
          <w:rFonts w:hint="eastAsia"/>
          <w:b/>
          <w:kern w:val="0"/>
          <w:szCs w:val="20"/>
          <w:bdr w:val="single" w:sz="4" w:space="0" w:color="auto"/>
        </w:rPr>
        <w:t>）具二眼</w:t>
      </w:r>
    </w:p>
    <w:p w:rsidR="00BA09FC" w:rsidRPr="00331274" w:rsidRDefault="00BA09FC" w:rsidP="00BA09FC">
      <w:pPr>
        <w:widowControl/>
        <w:spacing w:beforeLines="30" w:before="108"/>
        <w:ind w:leftChars="350" w:left="84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C</w:t>
      </w:r>
      <w:r w:rsidRPr="00331274">
        <w:rPr>
          <w:rFonts w:hint="eastAsia"/>
          <w:b/>
          <w:kern w:val="0"/>
          <w:szCs w:val="20"/>
          <w:bdr w:val="single" w:sz="4" w:space="0" w:color="auto"/>
        </w:rPr>
        <w:t>）具三眼</w:t>
      </w:r>
    </w:p>
    <w:p w:rsidR="00BA09FC" w:rsidRPr="00331274" w:rsidRDefault="00BA09FC" w:rsidP="00BA09FC">
      <w:pPr>
        <w:widowControl/>
        <w:spacing w:beforeLines="30" w:before="108"/>
        <w:ind w:leftChars="350" w:left="84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D</w:t>
      </w:r>
      <w:r w:rsidRPr="00331274">
        <w:rPr>
          <w:rFonts w:hint="eastAsia"/>
          <w:b/>
          <w:kern w:val="0"/>
          <w:szCs w:val="20"/>
          <w:bdr w:val="single" w:sz="4" w:space="0" w:color="auto"/>
        </w:rPr>
        <w:t>）具四眼</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B</w:t>
      </w:r>
      <w:r w:rsidRPr="00331274">
        <w:rPr>
          <w:rFonts w:hint="eastAsia"/>
          <w:b/>
          <w:kern w:val="0"/>
          <w:szCs w:val="20"/>
          <w:bdr w:val="single" w:sz="4" w:space="0" w:color="auto"/>
        </w:rPr>
        <w:t>、具佛眼方名「</w:t>
      </w:r>
      <w:r w:rsidRPr="00331274">
        <w:rPr>
          <w:b/>
          <w:kern w:val="0"/>
          <w:szCs w:val="20"/>
          <w:bdr w:val="single" w:sz="4" w:space="0" w:color="auto"/>
        </w:rPr>
        <w:t>無法不見聞覺識</w:t>
      </w:r>
      <w:r w:rsidRPr="00331274">
        <w:rPr>
          <w:rFonts w:hint="eastAsia"/>
          <w:b/>
          <w:kern w:val="0"/>
          <w:szCs w:val="20"/>
          <w:bdr w:val="single" w:sz="4" w:space="0" w:color="auto"/>
        </w:rPr>
        <w:t>」</w:t>
      </w:r>
    </w:p>
    <w:p w:rsidR="00BA09FC" w:rsidRPr="00331274" w:rsidRDefault="00BA09FC" w:rsidP="00BA09FC">
      <w:pPr>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5</w:t>
      </w:r>
      <w:r w:rsidRPr="00331274">
        <w:rPr>
          <w:rFonts w:hint="eastAsia"/>
          <w:b/>
          <w:kern w:val="0"/>
          <w:szCs w:val="20"/>
          <w:bdr w:val="single" w:sz="4" w:space="0" w:color="auto"/>
        </w:rPr>
        <w:t>）</w:t>
      </w:r>
      <w:r w:rsidRPr="00331274">
        <w:rPr>
          <w:b/>
          <w:kern w:val="0"/>
          <w:szCs w:val="20"/>
          <w:bdr w:val="single" w:sz="4" w:space="0" w:color="auto"/>
        </w:rPr>
        <w:t>聞、覺、識對餘五塵，略明如前</w:t>
      </w:r>
    </w:p>
    <w:p w:rsidR="00BA09FC" w:rsidRPr="00331274" w:rsidRDefault="00BA09FC" w:rsidP="00BA09FC">
      <w:pPr>
        <w:spacing w:beforeLines="30" w:before="108"/>
        <w:ind w:leftChars="200" w:left="480"/>
        <w:jc w:val="both"/>
        <w:rPr>
          <w:b/>
          <w:kern w:val="0"/>
          <w:szCs w:val="20"/>
          <w:bdr w:val="single" w:sz="4" w:space="0" w:color="auto"/>
        </w:rPr>
      </w:pPr>
      <w:r w:rsidRPr="00331274">
        <w:rPr>
          <w:rFonts w:hint="eastAsia"/>
          <w:b/>
          <w:kern w:val="0"/>
          <w:szCs w:val="20"/>
          <w:bdr w:val="single" w:sz="4" w:space="0" w:color="auto"/>
        </w:rPr>
        <w:t>2</w:t>
      </w:r>
      <w:r w:rsidRPr="00331274">
        <w:rPr>
          <w:rFonts w:hint="eastAsia"/>
          <w:b/>
          <w:kern w:val="0"/>
          <w:szCs w:val="20"/>
          <w:bdr w:val="single" w:sz="4" w:space="0" w:color="auto"/>
        </w:rPr>
        <w:t>、釋「般若能生五眼，菩薩學五眼得無上菩提」</w:t>
      </w:r>
    </w:p>
    <w:p w:rsidR="00BA09FC" w:rsidRPr="00331274" w:rsidRDefault="00BA09FC" w:rsidP="00BA09FC">
      <w:pPr>
        <w:widowControl/>
        <w:spacing w:beforeLines="30" w:before="108"/>
        <w:ind w:leftChars="50" w:left="120"/>
        <w:jc w:val="both"/>
        <w:rPr>
          <w:szCs w:val="20"/>
          <w:bdr w:val="single" w:sz="4" w:space="0" w:color="auto"/>
        </w:rPr>
      </w:pPr>
      <w:r w:rsidRPr="00331274">
        <w:rPr>
          <w:rFonts w:cs="新細明體" w:hint="eastAsia"/>
          <w:b/>
          <w:kern w:val="0"/>
          <w:szCs w:val="20"/>
          <w:bdr w:val="single" w:sz="4" w:space="0" w:color="auto"/>
        </w:rPr>
        <w:t>（参拾捌）</w:t>
      </w:r>
      <w:r w:rsidRPr="00331274">
        <w:rPr>
          <w:b/>
          <w:kern w:val="0"/>
          <w:szCs w:val="20"/>
          <w:bdr w:val="single" w:sz="4" w:space="0" w:color="auto"/>
          <w:shd w:val="pct15" w:color="auto" w:fill="FFFFFF"/>
        </w:rPr>
        <w:t>第三十八類菩薩</w:t>
      </w:r>
      <w:r w:rsidRPr="00331274">
        <w:rPr>
          <w:rFonts w:hint="eastAsia"/>
          <w:b/>
          <w:kern w:val="0"/>
          <w:szCs w:val="20"/>
          <w:bdr w:val="single" w:sz="4" w:space="0" w:color="auto"/>
          <w:shd w:val="pct15" w:color="auto" w:fill="FFFFFF"/>
        </w:rPr>
        <w:t>：</w:t>
      </w:r>
      <w:r w:rsidRPr="00331274">
        <w:rPr>
          <w:rFonts w:cs="新細明體" w:hint="eastAsia"/>
          <w:b/>
          <w:kern w:val="0"/>
          <w:szCs w:val="20"/>
          <w:bdr w:val="single" w:sz="4" w:space="0" w:color="auto"/>
        </w:rPr>
        <w:t>菩薩住般若，</w:t>
      </w:r>
      <w:r w:rsidRPr="00331274">
        <w:rPr>
          <w:b/>
          <w:kern w:val="0"/>
          <w:szCs w:val="20"/>
          <w:bdr w:val="single" w:sz="4" w:space="0" w:color="auto"/>
        </w:rPr>
        <w:t>得六通</w:t>
      </w:r>
      <w:r w:rsidRPr="00331274">
        <w:rPr>
          <w:szCs w:val="16"/>
        </w:rPr>
        <w:t>（印順法師，《大智度論筆記》［</w:t>
      </w:r>
      <w:r w:rsidRPr="00331274">
        <w:rPr>
          <w:szCs w:val="16"/>
        </w:rPr>
        <w:t>F038</w:t>
      </w:r>
      <w:r w:rsidRPr="00331274">
        <w:rPr>
          <w:rFonts w:hint="eastAsia"/>
          <w:szCs w:val="16"/>
        </w:rPr>
        <w:t>］</w:t>
      </w:r>
      <w:r w:rsidRPr="00331274">
        <w:rPr>
          <w:rFonts w:hint="eastAsia"/>
          <w:szCs w:val="16"/>
        </w:rPr>
        <w:t>p.</w:t>
      </w:r>
      <w:r w:rsidRPr="00331274">
        <w:rPr>
          <w:szCs w:val="16"/>
        </w:rPr>
        <w:t>372</w:t>
      </w:r>
      <w:r w:rsidRPr="00331274">
        <w:rPr>
          <w:szCs w:val="16"/>
        </w:rPr>
        <w:t>）</w:t>
      </w:r>
    </w:p>
    <w:p w:rsidR="00BA09FC" w:rsidRPr="00331274" w:rsidRDefault="00BA09FC" w:rsidP="00BA09FC">
      <w:pPr>
        <w:widowControl/>
        <w:ind w:leftChars="100" w:left="240"/>
        <w:jc w:val="both"/>
        <w:rPr>
          <w:rFonts w:eastAsia="標楷體"/>
          <w:b/>
          <w:szCs w:val="20"/>
          <w:bdr w:val="single" w:sz="4" w:space="0" w:color="auto"/>
        </w:rPr>
      </w:pPr>
      <w:r w:rsidRPr="00331274">
        <w:rPr>
          <w:rFonts w:hint="eastAsia"/>
          <w:b/>
          <w:kern w:val="0"/>
          <w:szCs w:val="20"/>
          <w:bdr w:val="single" w:sz="4" w:space="0" w:color="auto"/>
        </w:rPr>
        <w:t>一、</w:t>
      </w:r>
      <w:r w:rsidRPr="00331274">
        <w:rPr>
          <w:b/>
          <w:kern w:val="0"/>
          <w:szCs w:val="20"/>
          <w:bdr w:val="single" w:sz="4" w:space="0" w:color="auto"/>
        </w:rPr>
        <w:t>神足通</w:t>
      </w:r>
    </w:p>
    <w:p w:rsidR="00BA09FC" w:rsidRPr="00331274" w:rsidRDefault="00BA09FC" w:rsidP="00BA09FC">
      <w:pPr>
        <w:widowControl/>
        <w:spacing w:beforeLines="30" w:before="108"/>
        <w:ind w:leftChars="100" w:left="240"/>
        <w:jc w:val="both"/>
        <w:rPr>
          <w:rFonts w:eastAsia="標楷體"/>
          <w:b/>
          <w:szCs w:val="20"/>
          <w:bdr w:val="single" w:sz="4" w:space="0" w:color="auto"/>
        </w:rPr>
      </w:pPr>
      <w:r w:rsidRPr="00331274">
        <w:rPr>
          <w:rFonts w:hint="eastAsia"/>
          <w:b/>
          <w:kern w:val="0"/>
          <w:szCs w:val="20"/>
          <w:bdr w:val="single" w:sz="4" w:space="0" w:color="auto"/>
        </w:rPr>
        <w:t>二、</w:t>
      </w:r>
      <w:r w:rsidRPr="00331274">
        <w:rPr>
          <w:b/>
          <w:kern w:val="0"/>
          <w:szCs w:val="20"/>
          <w:bdr w:val="single" w:sz="4" w:space="0" w:color="auto"/>
        </w:rPr>
        <w:t>天耳通</w:t>
      </w:r>
    </w:p>
    <w:p w:rsidR="00BA09FC" w:rsidRPr="00331274" w:rsidRDefault="00BA09FC" w:rsidP="00BA09FC">
      <w:pPr>
        <w:widowControl/>
        <w:spacing w:beforeLines="30" w:before="108"/>
        <w:ind w:leftChars="100" w:left="240"/>
        <w:jc w:val="both"/>
        <w:rPr>
          <w:rFonts w:eastAsia="標楷體"/>
          <w:b/>
          <w:szCs w:val="20"/>
          <w:bdr w:val="single" w:sz="4" w:space="0" w:color="auto"/>
        </w:rPr>
      </w:pPr>
      <w:r w:rsidRPr="00331274">
        <w:rPr>
          <w:rFonts w:hint="eastAsia"/>
          <w:b/>
          <w:kern w:val="0"/>
          <w:szCs w:val="20"/>
          <w:bdr w:val="single" w:sz="4" w:space="0" w:color="auto"/>
        </w:rPr>
        <w:t>三、</w:t>
      </w:r>
      <w:r w:rsidRPr="00331274">
        <w:rPr>
          <w:b/>
          <w:kern w:val="0"/>
          <w:szCs w:val="20"/>
          <w:bdr w:val="single" w:sz="4" w:space="0" w:color="auto"/>
        </w:rPr>
        <w:t>他心通</w:t>
      </w:r>
    </w:p>
    <w:p w:rsidR="00BA09FC" w:rsidRPr="00331274" w:rsidRDefault="00BA09FC" w:rsidP="00BA09FC">
      <w:pPr>
        <w:widowControl/>
        <w:spacing w:beforeLines="30" w:before="108" w:line="366" w:lineRule="exact"/>
        <w:ind w:leftChars="100" w:left="240"/>
        <w:jc w:val="both"/>
        <w:rPr>
          <w:rFonts w:eastAsia="標楷體"/>
          <w:b/>
          <w:szCs w:val="20"/>
          <w:bdr w:val="single" w:sz="4" w:space="0" w:color="auto"/>
        </w:rPr>
      </w:pPr>
      <w:r w:rsidRPr="00331274">
        <w:rPr>
          <w:rFonts w:hint="eastAsia"/>
          <w:b/>
          <w:kern w:val="0"/>
          <w:szCs w:val="20"/>
          <w:bdr w:val="single" w:sz="4" w:space="0" w:color="auto"/>
        </w:rPr>
        <w:t>四、</w:t>
      </w:r>
      <w:r w:rsidRPr="00331274">
        <w:rPr>
          <w:b/>
          <w:kern w:val="0"/>
          <w:szCs w:val="20"/>
          <w:bdr w:val="single" w:sz="4" w:space="0" w:color="auto"/>
        </w:rPr>
        <w:t>宿命通</w:t>
      </w:r>
    </w:p>
    <w:p w:rsidR="00BA09FC" w:rsidRPr="00331274" w:rsidRDefault="00BA09FC" w:rsidP="00BA09FC">
      <w:pPr>
        <w:widowControl/>
        <w:spacing w:beforeLines="30" w:before="108" w:line="366" w:lineRule="exact"/>
        <w:ind w:leftChars="100" w:left="240"/>
        <w:jc w:val="both"/>
        <w:rPr>
          <w:rFonts w:eastAsia="標楷體"/>
          <w:b/>
          <w:szCs w:val="20"/>
          <w:bdr w:val="single" w:sz="4" w:space="0" w:color="auto"/>
        </w:rPr>
      </w:pPr>
      <w:r w:rsidRPr="00331274">
        <w:rPr>
          <w:rFonts w:hint="eastAsia"/>
          <w:b/>
          <w:kern w:val="0"/>
          <w:szCs w:val="20"/>
          <w:bdr w:val="single" w:sz="4" w:space="0" w:color="auto"/>
        </w:rPr>
        <w:t>五、</w:t>
      </w:r>
      <w:r w:rsidRPr="00331274">
        <w:rPr>
          <w:b/>
          <w:kern w:val="0"/>
          <w:szCs w:val="20"/>
          <w:bdr w:val="single" w:sz="4" w:space="0" w:color="auto"/>
        </w:rPr>
        <w:t>天眼通</w:t>
      </w:r>
    </w:p>
    <w:p w:rsidR="00BA09FC" w:rsidRPr="00331274" w:rsidRDefault="00BA09FC" w:rsidP="00BA09FC">
      <w:pPr>
        <w:widowControl/>
        <w:spacing w:beforeLines="30" w:before="108" w:line="366" w:lineRule="exact"/>
        <w:ind w:leftChars="100" w:left="240"/>
        <w:jc w:val="both"/>
        <w:rPr>
          <w:rFonts w:eastAsia="標楷體"/>
          <w:b/>
          <w:szCs w:val="20"/>
          <w:bdr w:val="single" w:sz="4" w:space="0" w:color="auto"/>
        </w:rPr>
      </w:pPr>
      <w:r w:rsidRPr="00331274">
        <w:rPr>
          <w:rFonts w:hint="eastAsia"/>
          <w:b/>
          <w:kern w:val="0"/>
          <w:szCs w:val="20"/>
          <w:bdr w:val="single" w:sz="4" w:space="0" w:color="auto"/>
        </w:rPr>
        <w:t>六、</w:t>
      </w:r>
      <w:r w:rsidRPr="00331274">
        <w:rPr>
          <w:b/>
          <w:kern w:val="0"/>
          <w:szCs w:val="20"/>
          <w:bdr w:val="single" w:sz="4" w:space="0" w:color="auto"/>
        </w:rPr>
        <w:t>漏盡通</w:t>
      </w:r>
    </w:p>
    <w:p w:rsidR="00BA09FC" w:rsidRPr="00331274" w:rsidRDefault="00BA09FC" w:rsidP="00BA09FC">
      <w:pPr>
        <w:widowControl/>
        <w:spacing w:beforeLines="30" w:before="108" w:line="366" w:lineRule="exact"/>
        <w:ind w:leftChars="100" w:left="240"/>
        <w:jc w:val="both"/>
        <w:rPr>
          <w:rFonts w:eastAsia="標楷體"/>
          <w:b/>
          <w:szCs w:val="20"/>
          <w:bdr w:val="single" w:sz="4" w:space="0" w:color="auto"/>
        </w:rPr>
      </w:pPr>
      <w:r w:rsidRPr="00331274">
        <w:rPr>
          <w:rFonts w:hint="eastAsia"/>
          <w:b/>
          <w:kern w:val="0"/>
          <w:szCs w:val="20"/>
          <w:bdr w:val="single" w:sz="4" w:space="0" w:color="auto"/>
        </w:rPr>
        <w:t>七、結</w:t>
      </w:r>
    </w:p>
    <w:p w:rsidR="00BA09FC" w:rsidRPr="00331274" w:rsidRDefault="00BA09FC" w:rsidP="00BA09FC">
      <w:pPr>
        <w:keepNext/>
        <w:widowControl/>
        <w:ind w:leftChars="150" w:left="360"/>
        <w:jc w:val="both"/>
        <w:rPr>
          <w:rFonts w:eastAsia="標楷體"/>
          <w:b/>
          <w:szCs w:val="20"/>
          <w:bdr w:val="single" w:sz="4" w:space="0" w:color="auto"/>
        </w:rPr>
      </w:pPr>
      <w:r w:rsidRPr="00331274">
        <w:rPr>
          <w:rFonts w:hint="eastAsia"/>
          <w:b/>
          <w:kern w:val="0"/>
          <w:szCs w:val="20"/>
          <w:bdr w:val="single" w:sz="4" w:space="0" w:color="auto"/>
        </w:rPr>
        <w:t>（一）大乘海有種種菩薩寶，修神通波羅蜜，能為奇特希有之事</w:t>
      </w:r>
    </w:p>
    <w:p w:rsidR="00BA09FC" w:rsidRPr="00331274" w:rsidRDefault="00BA09FC" w:rsidP="00BA09FC">
      <w:pPr>
        <w:widowControl/>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（二）釋「如意通」</w:t>
      </w:r>
    </w:p>
    <w:p w:rsidR="00BA09FC" w:rsidRPr="00331274" w:rsidRDefault="00BA09FC" w:rsidP="00BA09FC">
      <w:pPr>
        <w:widowControl/>
        <w:ind w:leftChars="200" w:left="480"/>
        <w:jc w:val="both"/>
        <w:rPr>
          <w:b/>
          <w:kern w:val="0"/>
          <w:szCs w:val="20"/>
          <w:bdr w:val="single" w:sz="4" w:space="0" w:color="auto"/>
        </w:rPr>
      </w:pPr>
      <w:r w:rsidRPr="00331274">
        <w:rPr>
          <w:rFonts w:hint="eastAsia"/>
          <w:b/>
          <w:kern w:val="0"/>
          <w:szCs w:val="20"/>
          <w:bdr w:val="single" w:sz="4" w:space="0" w:color="auto"/>
        </w:rPr>
        <w:t>1</w:t>
      </w:r>
      <w:r w:rsidRPr="00331274">
        <w:rPr>
          <w:rFonts w:hint="eastAsia"/>
          <w:b/>
          <w:kern w:val="0"/>
          <w:szCs w:val="20"/>
          <w:bdr w:val="single" w:sz="4" w:space="0" w:color="auto"/>
        </w:rPr>
        <w:t>、顯相</w:t>
      </w:r>
    </w:p>
    <w:p w:rsidR="00BA09FC" w:rsidRPr="00331274" w:rsidRDefault="00BA09FC" w:rsidP="00BA09FC">
      <w:pPr>
        <w:widowControl/>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）釋「能動大地」</w:t>
      </w:r>
    </w:p>
    <w:p w:rsidR="00BA09FC" w:rsidRDefault="00BA09FC" w:rsidP="00BA09FC">
      <w:pPr>
        <w:widowControl/>
        <w:spacing w:beforeLines="30" w:before="108"/>
        <w:ind w:leftChars="250" w:left="600"/>
        <w:jc w:val="both"/>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w:t>
      </w:r>
      <w:r w:rsidRPr="00331274">
        <w:rPr>
          <w:b/>
          <w:kern w:val="0"/>
          <w:szCs w:val="20"/>
          <w:bdr w:val="single" w:sz="4" w:space="0" w:color="auto"/>
        </w:rPr>
        <w:t>能變多身之理</w:t>
      </w:r>
      <w:r w:rsidRPr="00331274">
        <w:rPr>
          <w:rFonts w:hint="eastAsia"/>
          <w:b/>
          <w:kern w:val="0"/>
          <w:szCs w:val="20"/>
          <w:bdr w:val="single" w:sz="4" w:space="0" w:color="auto"/>
        </w:rPr>
        <w:t>（</w:t>
      </w:r>
      <w:r w:rsidRPr="00331274">
        <w:rPr>
          <w:b/>
          <w:kern w:val="0"/>
          <w:szCs w:val="20"/>
          <w:bdr w:val="single" w:sz="4" w:space="0" w:color="auto"/>
        </w:rPr>
        <w:t>四說</w:t>
      </w:r>
      <w:r w:rsidRPr="00331274">
        <w:rPr>
          <w:rFonts w:hint="eastAsia"/>
          <w:b/>
          <w:kern w:val="0"/>
          <w:szCs w:val="20"/>
          <w:bdr w:val="single" w:sz="4" w:space="0" w:color="auto"/>
        </w:rPr>
        <w:t>）</w:t>
      </w:r>
      <w:r w:rsidRPr="00331274">
        <w:rPr>
          <w:szCs w:val="16"/>
        </w:rPr>
        <w:t>（印順法師，《大智度論筆記》［</w:t>
      </w:r>
      <w:r w:rsidRPr="00331274">
        <w:rPr>
          <w:szCs w:val="16"/>
        </w:rPr>
        <w:t>A051</w:t>
      </w:r>
      <w:r w:rsidRPr="00331274">
        <w:rPr>
          <w:rFonts w:hint="eastAsia"/>
          <w:szCs w:val="16"/>
        </w:rPr>
        <w:t>］</w:t>
      </w:r>
      <w:r w:rsidRPr="00331274">
        <w:rPr>
          <w:rFonts w:hint="eastAsia"/>
          <w:szCs w:val="16"/>
        </w:rPr>
        <w:t>p.</w:t>
      </w:r>
      <w:r w:rsidRPr="00331274">
        <w:rPr>
          <w:szCs w:val="16"/>
        </w:rPr>
        <w:t>89</w:t>
      </w:r>
      <w:r w:rsidRPr="00331274">
        <w:rPr>
          <w:szCs w:val="16"/>
        </w:rPr>
        <w:t>）</w:t>
      </w:r>
    </w:p>
    <w:p w:rsidR="00BA09FC" w:rsidRPr="00331274" w:rsidRDefault="00BA09FC" w:rsidP="00BA09FC">
      <w:pPr>
        <w:widowControl/>
        <w:ind w:leftChars="300" w:left="720"/>
        <w:jc w:val="both"/>
        <w:rPr>
          <w:rFonts w:eastAsia="標楷體"/>
          <w:b/>
          <w:szCs w:val="20"/>
          <w:bdr w:val="single" w:sz="4" w:space="0" w:color="auto"/>
        </w:rPr>
      </w:pPr>
      <w:r w:rsidRPr="00331274">
        <w:rPr>
          <w:rFonts w:hint="eastAsia"/>
          <w:b/>
          <w:kern w:val="0"/>
          <w:szCs w:val="20"/>
          <w:bdr w:val="single" w:sz="4" w:space="0" w:color="auto"/>
        </w:rPr>
        <w:t>A</w:t>
      </w:r>
      <w:r w:rsidRPr="00331274">
        <w:rPr>
          <w:rFonts w:hint="eastAsia"/>
          <w:b/>
          <w:kern w:val="0"/>
          <w:szCs w:val="20"/>
          <w:bdr w:val="single" w:sz="4" w:space="0" w:color="auto"/>
        </w:rPr>
        <w:t>、微塵滿虛空中，以</w:t>
      </w:r>
      <w:r w:rsidRPr="00331274">
        <w:rPr>
          <w:b/>
          <w:szCs w:val="20"/>
          <w:bdr w:val="single" w:sz="4" w:space="0" w:color="auto"/>
        </w:rPr>
        <w:t>離欲</w:t>
      </w:r>
      <w:r w:rsidRPr="00331274">
        <w:rPr>
          <w:rFonts w:hint="eastAsia"/>
          <w:b/>
          <w:bCs/>
          <w:szCs w:val="20"/>
          <w:bdr w:val="single" w:sz="4" w:space="0" w:color="auto"/>
        </w:rPr>
        <w:t>、</w:t>
      </w:r>
      <w:r w:rsidRPr="00331274">
        <w:rPr>
          <w:b/>
          <w:szCs w:val="20"/>
          <w:bdr w:val="single" w:sz="4" w:space="0" w:color="auto"/>
        </w:rPr>
        <w:t>福德因緣故，集諸微塵以為諸身，令皆相似</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B</w:t>
      </w:r>
      <w:r w:rsidRPr="00331274">
        <w:rPr>
          <w:rFonts w:hint="eastAsia"/>
          <w:b/>
          <w:kern w:val="0"/>
          <w:szCs w:val="20"/>
          <w:bdr w:val="single" w:sz="4" w:space="0" w:color="auto"/>
        </w:rPr>
        <w:t>、</w:t>
      </w:r>
      <w:r w:rsidRPr="00331274">
        <w:rPr>
          <w:b/>
          <w:kern w:val="0"/>
          <w:szCs w:val="20"/>
          <w:bdr w:val="single" w:sz="4" w:space="0" w:color="auto"/>
        </w:rPr>
        <w:t>諸非人</w:t>
      </w:r>
      <w:r w:rsidRPr="00331274">
        <w:rPr>
          <w:rFonts w:hint="eastAsia"/>
          <w:b/>
          <w:kern w:val="0"/>
          <w:szCs w:val="20"/>
          <w:bdr w:val="single" w:sz="4" w:space="0" w:color="auto"/>
        </w:rPr>
        <w:t>入菩薩身中，隨菩薩意而能變化</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C</w:t>
      </w:r>
      <w:r w:rsidRPr="00331274">
        <w:rPr>
          <w:rFonts w:hint="eastAsia"/>
          <w:b/>
          <w:kern w:val="0"/>
          <w:szCs w:val="20"/>
          <w:bdr w:val="single" w:sz="4" w:space="0" w:color="auto"/>
        </w:rPr>
        <w:t>、以禪定力故，</w:t>
      </w:r>
      <w:r w:rsidRPr="00331274">
        <w:rPr>
          <w:b/>
          <w:kern w:val="0"/>
          <w:szCs w:val="20"/>
          <w:bdr w:val="single" w:sz="4" w:space="0" w:color="auto"/>
        </w:rPr>
        <w:t>其心調柔，疾遍諸身，亦速還復</w:t>
      </w:r>
    </w:p>
    <w:p w:rsidR="00BA09FC" w:rsidRPr="00331274" w:rsidRDefault="00BA09FC" w:rsidP="00BA09FC">
      <w:pPr>
        <w:widowControl/>
        <w:spacing w:beforeLines="30" w:before="108"/>
        <w:ind w:leftChars="300" w:left="720"/>
        <w:jc w:val="both"/>
        <w:rPr>
          <w:b/>
          <w:kern w:val="0"/>
          <w:szCs w:val="20"/>
          <w:bdr w:val="single" w:sz="4" w:space="0" w:color="auto"/>
        </w:rPr>
      </w:pPr>
      <w:r w:rsidRPr="00331274">
        <w:rPr>
          <w:rFonts w:hint="eastAsia"/>
          <w:b/>
          <w:kern w:val="0"/>
          <w:szCs w:val="20"/>
          <w:bdr w:val="single" w:sz="4" w:space="0" w:color="auto"/>
        </w:rPr>
        <w:t>D</w:t>
      </w:r>
      <w:r w:rsidRPr="00331274">
        <w:rPr>
          <w:rFonts w:hint="eastAsia"/>
          <w:b/>
          <w:kern w:val="0"/>
          <w:szCs w:val="20"/>
          <w:bdr w:val="single" w:sz="4" w:space="0" w:color="auto"/>
        </w:rPr>
        <w:t>、</w:t>
      </w:r>
      <w:r w:rsidRPr="00331274">
        <w:rPr>
          <w:b/>
          <w:kern w:val="0"/>
          <w:szCs w:val="20"/>
          <w:bdr w:val="single" w:sz="4" w:space="0" w:color="auto"/>
        </w:rPr>
        <w:t>坐禪人力勢不可思議</w:t>
      </w:r>
    </w:p>
    <w:p w:rsidR="00BA09FC" w:rsidRPr="00331274" w:rsidRDefault="00BA09FC" w:rsidP="00BA09FC">
      <w:pPr>
        <w:widowControl/>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3</w:t>
      </w:r>
      <w:r w:rsidRPr="00331274">
        <w:rPr>
          <w:rFonts w:hint="eastAsia"/>
          <w:b/>
          <w:kern w:val="0"/>
          <w:szCs w:val="20"/>
          <w:bdr w:val="single" w:sz="4" w:space="0" w:color="auto"/>
        </w:rPr>
        <w:t>）能過諸物</w:t>
      </w:r>
    </w:p>
    <w:p w:rsidR="00BA09FC" w:rsidRPr="00331274" w:rsidRDefault="00BA09FC" w:rsidP="00BA09FC">
      <w:pPr>
        <w:widowControl/>
        <w:spacing w:beforeLines="30" w:before="108"/>
        <w:ind w:leftChars="250" w:left="600"/>
        <w:jc w:val="both"/>
        <w:rPr>
          <w:b/>
          <w:kern w:val="0"/>
          <w:szCs w:val="20"/>
          <w:bdr w:val="single" w:sz="4" w:space="0" w:color="auto"/>
          <w:lang w:eastAsia="zh-CN"/>
        </w:rPr>
      </w:pPr>
      <w:r w:rsidRPr="00331274">
        <w:rPr>
          <w:rFonts w:hint="eastAsia"/>
          <w:b/>
          <w:kern w:val="0"/>
          <w:szCs w:val="20"/>
          <w:bdr w:val="single" w:sz="4" w:space="0" w:color="auto"/>
          <w:lang w:eastAsia="zh-CN"/>
        </w:rPr>
        <w:t>（</w:t>
      </w:r>
      <w:r w:rsidRPr="00331274">
        <w:rPr>
          <w:rFonts w:hint="eastAsia"/>
          <w:b/>
          <w:kern w:val="0"/>
          <w:szCs w:val="20"/>
          <w:bdr w:val="single" w:sz="4" w:space="0" w:color="auto"/>
          <w:lang w:eastAsia="zh-CN"/>
        </w:rPr>
        <w:t>4</w:t>
      </w:r>
      <w:r w:rsidRPr="00331274">
        <w:rPr>
          <w:rFonts w:hint="eastAsia"/>
          <w:b/>
          <w:kern w:val="0"/>
          <w:szCs w:val="20"/>
          <w:bdr w:val="single" w:sz="4" w:space="0" w:color="auto"/>
          <w:lang w:eastAsia="zh-CN"/>
        </w:rPr>
        <w:t>）履水如地、入地如水、身出烟炎</w:t>
      </w:r>
    </w:p>
    <w:p w:rsidR="00BA09FC" w:rsidRPr="00331274" w:rsidRDefault="00BA09FC" w:rsidP="00BA09FC">
      <w:pPr>
        <w:widowControl/>
        <w:spacing w:beforeLines="30" w:before="108" w:line="346"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5</w:t>
      </w:r>
      <w:r w:rsidRPr="00331274">
        <w:rPr>
          <w:rFonts w:hint="eastAsia"/>
          <w:b/>
          <w:kern w:val="0"/>
          <w:szCs w:val="20"/>
          <w:bdr w:val="single" w:sz="4" w:space="0" w:color="auto"/>
        </w:rPr>
        <w:t>）摩捫日月</w:t>
      </w:r>
    </w:p>
    <w:p w:rsidR="00BA09FC" w:rsidRPr="00331274" w:rsidRDefault="00BA09FC" w:rsidP="00BA09FC">
      <w:pPr>
        <w:widowControl/>
        <w:spacing w:beforeLines="30" w:before="108" w:line="346"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6</w:t>
      </w:r>
      <w:r w:rsidRPr="00331274">
        <w:rPr>
          <w:rFonts w:hint="eastAsia"/>
          <w:b/>
          <w:kern w:val="0"/>
          <w:szCs w:val="20"/>
          <w:bdr w:val="single" w:sz="4" w:space="0" w:color="auto"/>
        </w:rPr>
        <w:t>）釋「乃至</w:t>
      </w:r>
      <w:r w:rsidRPr="00331274">
        <w:rPr>
          <w:b/>
          <w:kern w:val="0"/>
          <w:szCs w:val="20"/>
          <w:bdr w:val="single" w:sz="4" w:space="0" w:color="auto"/>
        </w:rPr>
        <w:t>梵世</w:t>
      </w:r>
      <w:r w:rsidRPr="00331274">
        <w:rPr>
          <w:rFonts w:hint="eastAsia"/>
          <w:b/>
          <w:kern w:val="0"/>
          <w:szCs w:val="20"/>
          <w:bdr w:val="single" w:sz="4" w:space="0" w:color="auto"/>
        </w:rPr>
        <w:t>，</w:t>
      </w:r>
      <w:r w:rsidRPr="00331274">
        <w:rPr>
          <w:b/>
          <w:kern w:val="0"/>
          <w:szCs w:val="20"/>
          <w:bdr w:val="single" w:sz="4" w:space="0" w:color="auto"/>
        </w:rPr>
        <w:t>身</w:t>
      </w:r>
      <w:r w:rsidRPr="00331274">
        <w:rPr>
          <w:rFonts w:hint="eastAsia"/>
          <w:b/>
          <w:kern w:val="0"/>
          <w:szCs w:val="20"/>
          <w:bdr w:val="single" w:sz="4" w:space="0" w:color="auto"/>
        </w:rPr>
        <w:t>得自在」</w:t>
      </w:r>
    </w:p>
    <w:p w:rsidR="00BA09FC" w:rsidRPr="00331274" w:rsidRDefault="00BA09FC" w:rsidP="00BA09FC">
      <w:pPr>
        <w:widowControl/>
        <w:spacing w:beforeLines="30" w:before="108" w:line="346"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7</w:t>
      </w:r>
      <w:r w:rsidRPr="00331274">
        <w:rPr>
          <w:rFonts w:hint="eastAsia"/>
          <w:b/>
          <w:kern w:val="0"/>
          <w:szCs w:val="20"/>
          <w:bdr w:val="single" w:sz="4" w:space="0" w:color="auto"/>
        </w:rPr>
        <w:t>）</w:t>
      </w:r>
      <w:r w:rsidRPr="00331274">
        <w:rPr>
          <w:b/>
          <w:kern w:val="0"/>
          <w:szCs w:val="20"/>
          <w:bdr w:val="single" w:sz="4" w:space="0" w:color="auto"/>
        </w:rPr>
        <w:t>神通相無量無數</w:t>
      </w:r>
      <w:r w:rsidRPr="00331274">
        <w:rPr>
          <w:rFonts w:hint="eastAsia"/>
          <w:b/>
          <w:kern w:val="0"/>
          <w:szCs w:val="20"/>
          <w:bdr w:val="single" w:sz="4" w:space="0" w:color="auto"/>
        </w:rPr>
        <w:t>，但以喻略說</w:t>
      </w:r>
    </w:p>
    <w:p w:rsidR="00BA09FC" w:rsidRPr="00331274" w:rsidRDefault="00BA09FC" w:rsidP="00BA09FC">
      <w:pPr>
        <w:widowControl/>
        <w:spacing w:beforeLines="30" w:before="108" w:line="346" w:lineRule="exact"/>
        <w:ind w:leftChars="200" w:left="480"/>
        <w:jc w:val="both"/>
        <w:rPr>
          <w:b/>
          <w:kern w:val="0"/>
          <w:szCs w:val="20"/>
          <w:bdr w:val="single" w:sz="4" w:space="0" w:color="auto"/>
        </w:rPr>
      </w:pPr>
      <w:r w:rsidRPr="00331274">
        <w:rPr>
          <w:rFonts w:hint="eastAsia"/>
          <w:b/>
          <w:kern w:val="0"/>
          <w:szCs w:val="20"/>
          <w:bdr w:val="single" w:sz="4" w:space="0" w:color="auto"/>
        </w:rPr>
        <w:t>2</w:t>
      </w:r>
      <w:r w:rsidRPr="00331274">
        <w:rPr>
          <w:rFonts w:hint="eastAsia"/>
          <w:b/>
          <w:kern w:val="0"/>
          <w:szCs w:val="20"/>
          <w:bdr w:val="single" w:sz="4" w:space="0" w:color="auto"/>
        </w:rPr>
        <w:t>、一切法自性空，不著如意神通，除為薩婆若心</w:t>
      </w:r>
    </w:p>
    <w:p w:rsidR="00BA09FC" w:rsidRPr="00331274" w:rsidRDefault="00BA09FC" w:rsidP="00BA09FC">
      <w:pPr>
        <w:widowControl/>
        <w:spacing w:beforeLines="30" w:before="108" w:line="346" w:lineRule="exact"/>
        <w:ind w:leftChars="150" w:left="360"/>
        <w:jc w:val="both"/>
        <w:rPr>
          <w:b/>
          <w:kern w:val="0"/>
          <w:szCs w:val="20"/>
          <w:bdr w:val="single" w:sz="4" w:space="0" w:color="auto"/>
        </w:rPr>
      </w:pPr>
      <w:r w:rsidRPr="00331274">
        <w:rPr>
          <w:rFonts w:hint="eastAsia"/>
          <w:b/>
          <w:kern w:val="0"/>
          <w:szCs w:val="20"/>
          <w:bdr w:val="single" w:sz="4" w:space="0" w:color="auto"/>
        </w:rPr>
        <w:t>（三）例餘五神通</w:t>
      </w:r>
    </w:p>
    <w:p w:rsidR="00BA09FC" w:rsidRPr="00331274" w:rsidRDefault="00BA09FC" w:rsidP="00BA09FC">
      <w:pPr>
        <w:widowControl/>
        <w:spacing w:beforeLines="30" w:before="108" w:line="346" w:lineRule="exact"/>
        <w:ind w:leftChars="150" w:left="360"/>
        <w:jc w:val="both"/>
        <w:rPr>
          <w:b/>
          <w:kern w:val="0"/>
          <w:szCs w:val="20"/>
          <w:bdr w:val="single" w:sz="4" w:space="0" w:color="auto"/>
        </w:rPr>
      </w:pPr>
      <w:r w:rsidRPr="00331274">
        <w:rPr>
          <w:rFonts w:hint="eastAsia"/>
          <w:b/>
          <w:kern w:val="0"/>
          <w:szCs w:val="20"/>
          <w:bdr w:val="single" w:sz="4" w:space="0" w:color="auto"/>
        </w:rPr>
        <w:t>（四）釋「</w:t>
      </w:r>
      <w:r w:rsidRPr="00331274">
        <w:rPr>
          <w:rFonts w:ascii="標楷體" w:eastAsia="標楷體" w:hAnsi="標楷體" w:hint="eastAsia"/>
          <w:b/>
          <w:kern w:val="0"/>
          <w:szCs w:val="20"/>
          <w:bdr w:val="single" w:sz="4" w:space="0" w:color="auto"/>
        </w:rPr>
        <w:t>具足神通波羅蜜，增益</w:t>
      </w:r>
      <w:r w:rsidRPr="00331274">
        <w:rPr>
          <w:rFonts w:ascii="標楷體" w:eastAsia="標楷體" w:hAnsi="標楷體"/>
          <w:b/>
          <w:szCs w:val="20"/>
          <w:bdr w:val="single" w:sz="4" w:space="0" w:color="auto"/>
        </w:rPr>
        <w:t>阿耨多羅三藐三菩提</w:t>
      </w:r>
      <w:r w:rsidRPr="00331274">
        <w:rPr>
          <w:rFonts w:hint="eastAsia"/>
          <w:b/>
          <w:szCs w:val="20"/>
          <w:bdr w:val="single" w:sz="4" w:space="0" w:color="auto"/>
        </w:rPr>
        <w:t>」</w:t>
      </w:r>
    </w:p>
    <w:p w:rsidR="00BA09FC" w:rsidRPr="00331274" w:rsidRDefault="00BA09FC" w:rsidP="00BA09FC">
      <w:pPr>
        <w:spacing w:beforeLines="30" w:before="108" w:line="346" w:lineRule="exact"/>
        <w:ind w:leftChars="50" w:left="120" w:right="102"/>
        <w:rPr>
          <w:szCs w:val="20"/>
          <w:bdr w:val="single" w:sz="4" w:space="0" w:color="auto"/>
        </w:rPr>
      </w:pPr>
      <w:r w:rsidRPr="00331274">
        <w:rPr>
          <w:rFonts w:cs="新細明體" w:hint="eastAsia"/>
          <w:b/>
          <w:kern w:val="0"/>
          <w:szCs w:val="20"/>
          <w:bdr w:val="single" w:sz="4" w:space="0" w:color="auto"/>
        </w:rPr>
        <w:t>（参拾玖～肆拾肆）</w:t>
      </w:r>
      <w:r w:rsidRPr="00331274">
        <w:rPr>
          <w:b/>
          <w:kern w:val="0"/>
          <w:szCs w:val="20"/>
          <w:bdr w:val="single" w:sz="4" w:space="0" w:color="auto"/>
          <w:shd w:val="pct15" w:color="auto" w:fill="FFFFFF"/>
        </w:rPr>
        <w:t>「第三十九～四十四類菩薩」：</w:t>
      </w:r>
      <w:r w:rsidRPr="00331274">
        <w:rPr>
          <w:b/>
          <w:kern w:val="0"/>
          <w:szCs w:val="20"/>
          <w:bdr w:val="single" w:sz="4" w:space="0" w:color="auto"/>
        </w:rPr>
        <w:t>菩薩</w:t>
      </w:r>
      <w:r w:rsidRPr="00331274">
        <w:rPr>
          <w:rFonts w:hint="eastAsia"/>
          <w:b/>
          <w:kern w:val="0"/>
          <w:szCs w:val="20"/>
          <w:bdr w:val="single" w:sz="4" w:space="0" w:color="auto"/>
        </w:rPr>
        <w:t>應</w:t>
      </w:r>
      <w:r w:rsidRPr="00331274">
        <w:rPr>
          <w:b/>
          <w:kern w:val="0"/>
          <w:szCs w:val="20"/>
          <w:bdr w:val="single" w:sz="4" w:space="0" w:color="auto"/>
        </w:rPr>
        <w:t>行般若時別住六度</w:t>
      </w:r>
      <w:r w:rsidRPr="00331274">
        <w:rPr>
          <w:rFonts w:hint="eastAsia"/>
          <w:b/>
          <w:kern w:val="0"/>
          <w:szCs w:val="20"/>
          <w:bdr w:val="single" w:sz="4" w:space="0" w:color="auto"/>
        </w:rPr>
        <w:t>──</w:t>
      </w:r>
      <w:r w:rsidRPr="00331274">
        <w:rPr>
          <w:b/>
          <w:kern w:val="0"/>
          <w:szCs w:val="20"/>
          <w:bdr w:val="single" w:sz="4" w:space="0" w:color="auto"/>
        </w:rPr>
        <w:t>六人</w:t>
      </w:r>
      <w:r w:rsidRPr="00331274">
        <w:rPr>
          <w:rFonts w:hint="eastAsia"/>
          <w:szCs w:val="16"/>
        </w:rPr>
        <w:t>（</w:t>
      </w:r>
      <w:r w:rsidRPr="00331274">
        <w:rPr>
          <w:szCs w:val="16"/>
        </w:rPr>
        <w:t>［</w:t>
      </w:r>
      <w:r w:rsidRPr="00331274">
        <w:rPr>
          <w:szCs w:val="16"/>
        </w:rPr>
        <w:t>F041</w:t>
      </w:r>
      <w:r w:rsidRPr="00331274">
        <w:rPr>
          <w:rFonts w:hint="eastAsia"/>
          <w:szCs w:val="16"/>
        </w:rPr>
        <w:t>］</w:t>
      </w:r>
      <w:r w:rsidRPr="00331274">
        <w:rPr>
          <w:rFonts w:hint="eastAsia"/>
          <w:szCs w:val="16"/>
        </w:rPr>
        <w:t>p.</w:t>
      </w:r>
      <w:r w:rsidRPr="00331274">
        <w:rPr>
          <w:szCs w:val="16"/>
        </w:rPr>
        <w:t>375</w:t>
      </w:r>
      <w:r w:rsidRPr="00331274">
        <w:rPr>
          <w:szCs w:val="16"/>
        </w:rPr>
        <w:t>）</w:t>
      </w:r>
    </w:p>
    <w:p w:rsidR="00BA09FC" w:rsidRDefault="00BA09FC" w:rsidP="00BA09FC">
      <w:pPr>
        <w:widowControl/>
        <w:spacing w:line="346" w:lineRule="exact"/>
        <w:ind w:leftChars="100" w:left="240"/>
        <w:jc w:val="both"/>
        <w:rPr>
          <w:rFonts w:eastAsia="標楷體"/>
          <w:b/>
        </w:rPr>
      </w:pPr>
      <w:r w:rsidRPr="00331274">
        <w:rPr>
          <w:b/>
          <w:kern w:val="0"/>
          <w:szCs w:val="20"/>
          <w:bdr w:val="single" w:sz="4" w:space="0" w:color="auto"/>
        </w:rPr>
        <w:t>一、約六度明六人</w:t>
      </w:r>
    </w:p>
    <w:p w:rsidR="00BA09FC" w:rsidRPr="00331274" w:rsidRDefault="00BA09FC" w:rsidP="00BA09FC">
      <w:pPr>
        <w:spacing w:line="346"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（一）</w:t>
      </w:r>
      <w:r w:rsidRPr="00331274">
        <w:rPr>
          <w:b/>
          <w:kern w:val="0"/>
          <w:szCs w:val="20"/>
          <w:bdr w:val="single" w:sz="4" w:space="0" w:color="auto"/>
        </w:rPr>
        <w:t>第三十九類菩薩</w:t>
      </w:r>
    </w:p>
    <w:p w:rsidR="00BA09FC" w:rsidRPr="00331274" w:rsidRDefault="00BA09FC" w:rsidP="00BA09FC">
      <w:pPr>
        <w:spacing w:beforeLines="30" w:before="108" w:line="346"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（二）</w:t>
      </w:r>
      <w:r w:rsidRPr="00331274">
        <w:rPr>
          <w:b/>
          <w:kern w:val="0"/>
          <w:szCs w:val="20"/>
          <w:bdr w:val="single" w:sz="4" w:space="0" w:color="auto"/>
        </w:rPr>
        <w:t>第</w:t>
      </w:r>
      <w:r w:rsidRPr="00331274">
        <w:rPr>
          <w:rFonts w:hint="eastAsia"/>
          <w:b/>
          <w:kern w:val="0"/>
          <w:szCs w:val="20"/>
          <w:bdr w:val="single" w:sz="4" w:space="0" w:color="auto"/>
        </w:rPr>
        <w:t>四十</w:t>
      </w:r>
      <w:r w:rsidRPr="00331274">
        <w:rPr>
          <w:b/>
          <w:kern w:val="0"/>
          <w:szCs w:val="20"/>
          <w:bdr w:val="single" w:sz="4" w:space="0" w:color="auto"/>
        </w:rPr>
        <w:t>類菩薩</w:t>
      </w:r>
    </w:p>
    <w:p w:rsidR="00BA09FC" w:rsidRPr="00331274" w:rsidRDefault="00BA09FC" w:rsidP="00BA09FC">
      <w:pPr>
        <w:spacing w:beforeLines="30" w:before="108" w:line="346"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（三）</w:t>
      </w:r>
      <w:r w:rsidRPr="00331274">
        <w:rPr>
          <w:b/>
          <w:kern w:val="0"/>
          <w:szCs w:val="20"/>
          <w:bdr w:val="single" w:sz="4" w:space="0" w:color="auto"/>
        </w:rPr>
        <w:t>第</w:t>
      </w:r>
      <w:r w:rsidRPr="00331274">
        <w:rPr>
          <w:rFonts w:hint="eastAsia"/>
          <w:b/>
          <w:kern w:val="0"/>
          <w:szCs w:val="20"/>
          <w:bdr w:val="single" w:sz="4" w:space="0" w:color="auto"/>
        </w:rPr>
        <w:t>四十一</w:t>
      </w:r>
      <w:r w:rsidRPr="00331274">
        <w:rPr>
          <w:b/>
          <w:kern w:val="0"/>
          <w:szCs w:val="20"/>
          <w:bdr w:val="single" w:sz="4" w:space="0" w:color="auto"/>
        </w:rPr>
        <w:t>類菩薩</w:t>
      </w:r>
    </w:p>
    <w:p w:rsidR="00BA09FC" w:rsidRPr="00331274" w:rsidRDefault="00BA09FC" w:rsidP="00BA09FC">
      <w:pPr>
        <w:spacing w:beforeLines="30" w:before="108" w:line="352"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（四）</w:t>
      </w:r>
      <w:r w:rsidRPr="00331274">
        <w:rPr>
          <w:b/>
          <w:kern w:val="0"/>
          <w:szCs w:val="20"/>
          <w:bdr w:val="single" w:sz="4" w:space="0" w:color="auto"/>
        </w:rPr>
        <w:t>第</w:t>
      </w:r>
      <w:r w:rsidRPr="00331274">
        <w:rPr>
          <w:rFonts w:hint="eastAsia"/>
          <w:b/>
          <w:kern w:val="0"/>
          <w:szCs w:val="20"/>
          <w:bdr w:val="single" w:sz="4" w:space="0" w:color="auto"/>
        </w:rPr>
        <w:t>四</w:t>
      </w:r>
      <w:r w:rsidRPr="00331274">
        <w:rPr>
          <w:b/>
          <w:kern w:val="0"/>
          <w:szCs w:val="20"/>
          <w:bdr w:val="single" w:sz="4" w:space="0" w:color="auto"/>
        </w:rPr>
        <w:t>十</w:t>
      </w:r>
      <w:r w:rsidRPr="00331274">
        <w:rPr>
          <w:rFonts w:hint="eastAsia"/>
          <w:b/>
          <w:kern w:val="0"/>
          <w:szCs w:val="20"/>
          <w:bdr w:val="single" w:sz="4" w:space="0" w:color="auto"/>
        </w:rPr>
        <w:t>二</w:t>
      </w:r>
      <w:r w:rsidRPr="00331274">
        <w:rPr>
          <w:b/>
          <w:kern w:val="0"/>
          <w:szCs w:val="20"/>
          <w:bdr w:val="single" w:sz="4" w:space="0" w:color="auto"/>
        </w:rPr>
        <w:t>類菩薩</w:t>
      </w:r>
    </w:p>
    <w:p w:rsidR="00BA09FC" w:rsidRPr="00331274" w:rsidRDefault="00BA09FC" w:rsidP="00BA09FC">
      <w:pPr>
        <w:spacing w:beforeLines="30" w:before="108" w:line="352"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（五）</w:t>
      </w:r>
      <w:r w:rsidRPr="00331274">
        <w:rPr>
          <w:rFonts w:cs="新細明體"/>
          <w:b/>
          <w:kern w:val="0"/>
          <w:szCs w:val="20"/>
          <w:bdr w:val="single" w:sz="4" w:space="0" w:color="auto"/>
        </w:rPr>
        <w:t>第</w:t>
      </w:r>
      <w:r w:rsidRPr="00331274">
        <w:rPr>
          <w:rFonts w:cs="新細明體" w:hint="eastAsia"/>
          <w:b/>
          <w:kern w:val="0"/>
          <w:szCs w:val="20"/>
          <w:bdr w:val="single" w:sz="4" w:space="0" w:color="auto"/>
        </w:rPr>
        <w:t>四</w:t>
      </w:r>
      <w:r w:rsidRPr="00331274">
        <w:rPr>
          <w:rFonts w:cs="新細明體"/>
          <w:b/>
          <w:kern w:val="0"/>
          <w:szCs w:val="20"/>
          <w:bdr w:val="single" w:sz="4" w:space="0" w:color="auto"/>
        </w:rPr>
        <w:t>十</w:t>
      </w:r>
      <w:r w:rsidRPr="00331274">
        <w:rPr>
          <w:rFonts w:cs="新細明體" w:hint="eastAsia"/>
          <w:b/>
          <w:kern w:val="0"/>
          <w:szCs w:val="20"/>
          <w:bdr w:val="single" w:sz="4" w:space="0" w:color="auto"/>
        </w:rPr>
        <w:t>三</w:t>
      </w:r>
      <w:r w:rsidRPr="00331274">
        <w:rPr>
          <w:b/>
          <w:kern w:val="0"/>
          <w:szCs w:val="20"/>
          <w:bdr w:val="single" w:sz="4" w:space="0" w:color="auto"/>
        </w:rPr>
        <w:t>類菩薩</w:t>
      </w:r>
    </w:p>
    <w:p w:rsidR="00BA09FC" w:rsidRPr="00331274" w:rsidRDefault="00BA09FC" w:rsidP="00BA09FC">
      <w:pPr>
        <w:spacing w:beforeLines="30" w:before="108" w:line="352" w:lineRule="exact"/>
        <w:ind w:leftChars="150" w:left="360"/>
        <w:jc w:val="both"/>
        <w:rPr>
          <w:rFonts w:cs="新細明體"/>
          <w:b/>
          <w:kern w:val="0"/>
          <w:szCs w:val="20"/>
          <w:bdr w:val="single" w:sz="4" w:space="0" w:color="auto"/>
        </w:rPr>
      </w:pPr>
      <w:r w:rsidRPr="00331274">
        <w:rPr>
          <w:rFonts w:cs="新細明體" w:hint="eastAsia"/>
          <w:b/>
          <w:kern w:val="0"/>
          <w:szCs w:val="20"/>
          <w:bdr w:val="single" w:sz="4" w:space="0" w:color="auto"/>
        </w:rPr>
        <w:t>（六）</w:t>
      </w:r>
      <w:r w:rsidRPr="00331274">
        <w:rPr>
          <w:rFonts w:cs="新細明體"/>
          <w:b/>
          <w:kern w:val="0"/>
          <w:szCs w:val="20"/>
          <w:bdr w:val="single" w:sz="4" w:space="0" w:color="auto"/>
        </w:rPr>
        <w:t>第</w:t>
      </w:r>
      <w:r w:rsidRPr="00331274">
        <w:rPr>
          <w:rFonts w:cs="新細明體" w:hint="eastAsia"/>
          <w:b/>
          <w:kern w:val="0"/>
          <w:szCs w:val="20"/>
          <w:bdr w:val="single" w:sz="4" w:space="0" w:color="auto"/>
        </w:rPr>
        <w:t>四</w:t>
      </w:r>
      <w:r w:rsidRPr="00331274">
        <w:rPr>
          <w:rFonts w:cs="新細明體"/>
          <w:b/>
          <w:kern w:val="0"/>
          <w:szCs w:val="20"/>
          <w:bdr w:val="single" w:sz="4" w:space="0" w:color="auto"/>
        </w:rPr>
        <w:t>十</w:t>
      </w:r>
      <w:r w:rsidRPr="00331274">
        <w:rPr>
          <w:rFonts w:cs="新細明體" w:hint="eastAsia"/>
          <w:b/>
          <w:kern w:val="0"/>
          <w:szCs w:val="20"/>
          <w:bdr w:val="single" w:sz="4" w:space="0" w:color="auto"/>
        </w:rPr>
        <w:t>四</w:t>
      </w:r>
      <w:r w:rsidRPr="00331274">
        <w:rPr>
          <w:b/>
          <w:kern w:val="0"/>
          <w:szCs w:val="20"/>
          <w:bdr w:val="single" w:sz="4" w:space="0" w:color="auto"/>
        </w:rPr>
        <w:t>類菩薩</w:t>
      </w:r>
    </w:p>
    <w:p w:rsidR="00BA09FC" w:rsidRDefault="00BA09FC" w:rsidP="00BA09FC">
      <w:pPr>
        <w:widowControl/>
        <w:spacing w:beforeLines="30" w:before="108" w:line="352" w:lineRule="exact"/>
        <w:ind w:leftChars="100" w:left="240"/>
        <w:jc w:val="both"/>
        <w:rPr>
          <w:rFonts w:eastAsia="標楷體"/>
          <w:b/>
        </w:rPr>
      </w:pPr>
      <w:r w:rsidRPr="00331274">
        <w:rPr>
          <w:b/>
          <w:kern w:val="0"/>
          <w:szCs w:val="20"/>
          <w:bdr w:val="single" w:sz="4" w:space="0" w:color="auto"/>
        </w:rPr>
        <w:t>二、</w:t>
      </w:r>
      <w:r w:rsidRPr="00331274">
        <w:rPr>
          <w:rFonts w:hint="eastAsia"/>
          <w:b/>
          <w:kern w:val="0"/>
          <w:szCs w:val="20"/>
          <w:bdr w:val="single" w:sz="4" w:space="0" w:color="auto"/>
        </w:rPr>
        <w:t>畢竟空故，不分別施者受者，乃至智愚等事</w:t>
      </w:r>
    </w:p>
    <w:p w:rsidR="00BA09FC" w:rsidRPr="00331274" w:rsidRDefault="00BA09FC" w:rsidP="00BA09FC">
      <w:pPr>
        <w:widowControl/>
        <w:spacing w:beforeLines="30" w:before="108" w:line="352" w:lineRule="exact"/>
        <w:ind w:leftChars="100" w:left="240"/>
        <w:jc w:val="both"/>
        <w:rPr>
          <w:b/>
          <w:kern w:val="0"/>
          <w:szCs w:val="20"/>
          <w:bdr w:val="single" w:sz="4" w:space="0" w:color="auto"/>
        </w:rPr>
      </w:pPr>
      <w:r w:rsidRPr="00331274">
        <w:rPr>
          <w:b/>
          <w:kern w:val="0"/>
          <w:szCs w:val="20"/>
          <w:bdr w:val="single" w:sz="4" w:space="0" w:color="auto"/>
        </w:rPr>
        <w:t>三、</w:t>
      </w:r>
      <w:r w:rsidRPr="00331274">
        <w:rPr>
          <w:rFonts w:hint="eastAsia"/>
          <w:b/>
          <w:kern w:val="0"/>
          <w:szCs w:val="20"/>
          <w:bdr w:val="single" w:sz="4" w:space="0" w:color="auto"/>
        </w:rPr>
        <w:t>顯得益</w:t>
      </w:r>
    </w:p>
    <w:p w:rsidR="00BA09FC" w:rsidRPr="00331274" w:rsidRDefault="00BA09FC" w:rsidP="00BA09FC">
      <w:pPr>
        <w:widowControl/>
        <w:spacing w:line="352" w:lineRule="exact"/>
        <w:ind w:leftChars="150" w:left="360"/>
        <w:jc w:val="both"/>
        <w:rPr>
          <w:rFonts w:eastAsia="標楷體"/>
          <w:b/>
          <w:szCs w:val="20"/>
          <w:bdr w:val="single" w:sz="4" w:space="0" w:color="auto"/>
        </w:rPr>
      </w:pPr>
      <w:r w:rsidRPr="00331274">
        <w:rPr>
          <w:rFonts w:hint="eastAsia"/>
          <w:b/>
          <w:kern w:val="0"/>
          <w:szCs w:val="20"/>
          <w:bdr w:val="single" w:sz="4" w:space="0" w:color="auto"/>
        </w:rPr>
        <w:t>（一）菩薩行般若時別住六度，淨薩婆若道，畢竟空故，不生六弊心</w:t>
      </w:r>
    </w:p>
    <w:p w:rsidR="00BA09FC" w:rsidRPr="00331274" w:rsidRDefault="00BA09FC" w:rsidP="00BA09FC">
      <w:pPr>
        <w:widowControl/>
        <w:spacing w:beforeLines="30" w:before="108" w:line="352" w:lineRule="exact"/>
        <w:ind w:leftChars="150" w:left="360"/>
        <w:jc w:val="both"/>
        <w:rPr>
          <w:rFonts w:eastAsia="標楷體"/>
          <w:b/>
          <w:szCs w:val="20"/>
          <w:bdr w:val="single" w:sz="4" w:space="0" w:color="auto"/>
        </w:rPr>
      </w:pPr>
      <w:r w:rsidRPr="00331274">
        <w:rPr>
          <w:rFonts w:hint="eastAsia"/>
          <w:b/>
          <w:kern w:val="0"/>
          <w:szCs w:val="20"/>
          <w:bdr w:val="single" w:sz="4" w:space="0" w:color="auto"/>
        </w:rPr>
        <w:t>（二）不見有施無施等而行六度，得何等利益</w:t>
      </w:r>
    </w:p>
    <w:p w:rsidR="00BA09FC" w:rsidRPr="00331274" w:rsidRDefault="00BA09FC" w:rsidP="00BA09FC">
      <w:pPr>
        <w:spacing w:line="352" w:lineRule="exact"/>
        <w:ind w:leftChars="200" w:left="480"/>
        <w:jc w:val="both"/>
        <w:rPr>
          <w:b/>
          <w:szCs w:val="20"/>
          <w:bdr w:val="single" w:sz="4" w:space="0" w:color="auto"/>
        </w:rPr>
      </w:pPr>
      <w:r w:rsidRPr="00331274">
        <w:rPr>
          <w:rFonts w:hint="eastAsia"/>
          <w:b/>
          <w:szCs w:val="20"/>
          <w:bdr w:val="single" w:sz="4" w:space="0" w:color="auto"/>
        </w:rPr>
        <w:t>1</w:t>
      </w:r>
      <w:r w:rsidRPr="00331274">
        <w:rPr>
          <w:rFonts w:hint="eastAsia"/>
          <w:b/>
          <w:szCs w:val="20"/>
          <w:bdr w:val="single" w:sz="4" w:space="0" w:color="auto"/>
        </w:rPr>
        <w:t>、釋「</w:t>
      </w:r>
      <w:r w:rsidRPr="00331274">
        <w:rPr>
          <w:rFonts w:ascii="標楷體" w:eastAsia="標楷體" w:hAnsi="標楷體" w:hint="eastAsia"/>
          <w:b/>
          <w:szCs w:val="20"/>
          <w:bdr w:val="single" w:sz="4" w:space="0" w:color="auto"/>
        </w:rPr>
        <w:t>不分別布施不布施、</w:t>
      </w:r>
      <w:r w:rsidRPr="00331274">
        <w:rPr>
          <w:rFonts w:eastAsia="標楷體"/>
          <w:b/>
          <w:szCs w:val="20"/>
          <w:bdr w:val="single" w:sz="4" w:space="0" w:color="auto"/>
        </w:rPr>
        <w:t>持戒犯戒</w:t>
      </w:r>
      <w:r w:rsidRPr="00331274">
        <w:rPr>
          <w:rFonts w:eastAsia="標楷體" w:hint="eastAsia"/>
          <w:b/>
          <w:szCs w:val="20"/>
          <w:bdr w:val="single" w:sz="4" w:space="0" w:color="auto"/>
        </w:rPr>
        <w:t>、</w:t>
      </w:r>
      <w:r w:rsidRPr="00331274">
        <w:rPr>
          <w:rFonts w:eastAsia="標楷體"/>
          <w:b/>
          <w:szCs w:val="20"/>
          <w:bdr w:val="single" w:sz="4" w:space="0" w:color="auto"/>
        </w:rPr>
        <w:t>忍辱瞋恚</w:t>
      </w:r>
      <w:r w:rsidRPr="00331274">
        <w:rPr>
          <w:rFonts w:eastAsia="標楷體" w:hint="eastAsia"/>
          <w:b/>
          <w:szCs w:val="20"/>
          <w:bdr w:val="single" w:sz="4" w:space="0" w:color="auto"/>
        </w:rPr>
        <w:t>、</w:t>
      </w:r>
      <w:r w:rsidRPr="00331274">
        <w:rPr>
          <w:rFonts w:eastAsia="標楷體"/>
          <w:b/>
          <w:szCs w:val="20"/>
          <w:bdr w:val="single" w:sz="4" w:space="0" w:color="auto"/>
        </w:rPr>
        <w:t>精進懈怠</w:t>
      </w:r>
      <w:r w:rsidRPr="00331274">
        <w:rPr>
          <w:rFonts w:eastAsia="標楷體" w:hint="eastAsia"/>
          <w:b/>
          <w:szCs w:val="20"/>
          <w:bdr w:val="single" w:sz="4" w:space="0" w:color="auto"/>
        </w:rPr>
        <w:t>、</w:t>
      </w:r>
      <w:r w:rsidRPr="00331274">
        <w:rPr>
          <w:rFonts w:eastAsia="標楷體"/>
          <w:b/>
          <w:szCs w:val="20"/>
          <w:bdr w:val="single" w:sz="4" w:space="0" w:color="auto"/>
        </w:rPr>
        <w:t>定心亂心</w:t>
      </w:r>
      <w:r w:rsidRPr="00331274">
        <w:rPr>
          <w:rFonts w:eastAsia="標楷體" w:hint="eastAsia"/>
          <w:b/>
          <w:szCs w:val="20"/>
          <w:bdr w:val="single" w:sz="4" w:space="0" w:color="auto"/>
        </w:rPr>
        <w:t>、</w:t>
      </w:r>
      <w:r w:rsidRPr="00331274">
        <w:rPr>
          <w:rFonts w:eastAsia="標楷體"/>
          <w:b/>
          <w:szCs w:val="20"/>
          <w:bdr w:val="single" w:sz="4" w:space="0" w:color="auto"/>
        </w:rPr>
        <w:t>智慧愚癡</w:t>
      </w:r>
      <w:r w:rsidRPr="00331274">
        <w:rPr>
          <w:rFonts w:hint="eastAsia"/>
          <w:b/>
          <w:szCs w:val="20"/>
          <w:bdr w:val="single" w:sz="4" w:space="0" w:color="auto"/>
        </w:rPr>
        <w:t>」</w:t>
      </w:r>
    </w:p>
    <w:p w:rsidR="00BA09FC" w:rsidRPr="00331274" w:rsidRDefault="00BA09FC" w:rsidP="00BA09FC">
      <w:pPr>
        <w:spacing w:line="352" w:lineRule="exact"/>
        <w:ind w:leftChars="250" w:left="600"/>
        <w:jc w:val="both"/>
        <w:rPr>
          <w:rFonts w:ascii="新細明體" w:hAnsi="新細明體"/>
          <w:b/>
          <w:szCs w:val="20"/>
          <w:bdr w:val="single" w:sz="4" w:space="0" w:color="auto"/>
        </w:rPr>
      </w:pPr>
      <w:r w:rsidRPr="00331274">
        <w:rPr>
          <w:rFonts w:ascii="新細明體" w:hAnsi="新細明體" w:hint="eastAsia"/>
          <w:b/>
          <w:szCs w:val="20"/>
          <w:bdr w:val="single" w:sz="4" w:space="0" w:color="auto"/>
        </w:rPr>
        <w:t>（1）舉布施</w:t>
      </w:r>
    </w:p>
    <w:p w:rsidR="00BA09FC" w:rsidRPr="00331274" w:rsidRDefault="00BA09FC" w:rsidP="00BA09FC">
      <w:pPr>
        <w:spacing w:line="352" w:lineRule="exact"/>
        <w:ind w:leftChars="300" w:left="720"/>
        <w:jc w:val="both"/>
        <w:rPr>
          <w:b/>
          <w:szCs w:val="20"/>
          <w:bdr w:val="single" w:sz="4" w:space="0" w:color="auto"/>
        </w:rPr>
      </w:pPr>
      <w:r w:rsidRPr="00331274">
        <w:rPr>
          <w:rFonts w:hint="eastAsia"/>
          <w:b/>
          <w:szCs w:val="20"/>
          <w:bdr w:val="single" w:sz="4" w:space="0" w:color="auto"/>
        </w:rPr>
        <w:t>A</w:t>
      </w:r>
      <w:r w:rsidRPr="00331274">
        <w:rPr>
          <w:rFonts w:hint="eastAsia"/>
          <w:b/>
          <w:szCs w:val="20"/>
          <w:bdr w:val="single" w:sz="4" w:space="0" w:color="auto"/>
        </w:rPr>
        <w:t>、</w:t>
      </w:r>
      <w:r w:rsidRPr="00331274">
        <w:rPr>
          <w:b/>
          <w:szCs w:val="20"/>
          <w:bdr w:val="single" w:sz="4" w:space="0" w:color="auto"/>
        </w:rPr>
        <w:t>若念有</w:t>
      </w:r>
      <w:r w:rsidRPr="00331274">
        <w:rPr>
          <w:rFonts w:hint="eastAsia"/>
          <w:b/>
          <w:szCs w:val="20"/>
          <w:bdr w:val="single" w:sz="4" w:space="0" w:color="auto"/>
        </w:rPr>
        <w:t>所</w:t>
      </w:r>
      <w:r w:rsidRPr="00331274">
        <w:rPr>
          <w:b/>
          <w:szCs w:val="20"/>
          <w:bdr w:val="single" w:sz="4" w:space="0" w:color="auto"/>
        </w:rPr>
        <w:t>施</w:t>
      </w:r>
      <w:r w:rsidRPr="00331274">
        <w:rPr>
          <w:rFonts w:hint="eastAsia"/>
          <w:b/>
          <w:szCs w:val="20"/>
          <w:bdr w:val="single" w:sz="4" w:space="0" w:color="auto"/>
        </w:rPr>
        <w:t>，入</w:t>
      </w:r>
      <w:r w:rsidRPr="00331274">
        <w:rPr>
          <w:b/>
          <w:szCs w:val="20"/>
          <w:bdr w:val="single" w:sz="4" w:space="0" w:color="auto"/>
        </w:rPr>
        <w:t>虛妄法中</w:t>
      </w:r>
      <w:r w:rsidRPr="00331274">
        <w:rPr>
          <w:rFonts w:hint="eastAsia"/>
          <w:b/>
          <w:szCs w:val="20"/>
          <w:bdr w:val="single" w:sz="4" w:space="0" w:color="auto"/>
        </w:rPr>
        <w:t>，</w:t>
      </w:r>
      <w:r w:rsidRPr="00331274">
        <w:rPr>
          <w:b/>
          <w:szCs w:val="20"/>
          <w:bdr w:val="single" w:sz="4" w:space="0" w:color="auto"/>
        </w:rPr>
        <w:t>又生憍慢</w:t>
      </w:r>
    </w:p>
    <w:p w:rsidR="00BA09FC" w:rsidRPr="00331274" w:rsidRDefault="00BA09FC" w:rsidP="00BA09FC">
      <w:pPr>
        <w:spacing w:beforeLines="30" w:before="108" w:line="370" w:lineRule="exact"/>
        <w:ind w:leftChars="300" w:left="720"/>
        <w:jc w:val="both"/>
        <w:rPr>
          <w:b/>
          <w:szCs w:val="20"/>
          <w:bdr w:val="single" w:sz="4" w:space="0" w:color="auto"/>
        </w:rPr>
      </w:pPr>
      <w:r w:rsidRPr="00331274">
        <w:rPr>
          <w:rFonts w:hint="eastAsia"/>
          <w:b/>
          <w:szCs w:val="20"/>
          <w:bdr w:val="single" w:sz="4" w:space="0" w:color="auto"/>
        </w:rPr>
        <w:t>B</w:t>
      </w:r>
      <w:r w:rsidRPr="00331274">
        <w:rPr>
          <w:rFonts w:hint="eastAsia"/>
          <w:b/>
          <w:szCs w:val="20"/>
          <w:bdr w:val="single" w:sz="4" w:space="0" w:color="auto"/>
        </w:rPr>
        <w:t>、</w:t>
      </w:r>
      <w:r w:rsidRPr="00331274">
        <w:rPr>
          <w:b/>
          <w:szCs w:val="20"/>
          <w:bdr w:val="single" w:sz="4" w:space="0" w:color="auto"/>
        </w:rPr>
        <w:t>若念無所施，墮邪見中</w:t>
      </w:r>
    </w:p>
    <w:p w:rsidR="00BA09FC" w:rsidRPr="00331274" w:rsidRDefault="00BA09FC" w:rsidP="00BA09FC">
      <w:pPr>
        <w:spacing w:beforeLines="30" w:before="108" w:line="370" w:lineRule="exact"/>
        <w:ind w:leftChars="250" w:left="600"/>
        <w:jc w:val="both"/>
        <w:rPr>
          <w:rFonts w:ascii="新細明體" w:hAnsi="新細明體"/>
          <w:b/>
          <w:szCs w:val="20"/>
          <w:bdr w:val="single" w:sz="4" w:space="0" w:color="auto"/>
        </w:rPr>
      </w:pPr>
      <w:r w:rsidRPr="00331274">
        <w:rPr>
          <w:rFonts w:ascii="新細明體" w:hAnsi="新細明體" w:hint="eastAsia"/>
          <w:b/>
          <w:szCs w:val="20"/>
          <w:bdr w:val="single" w:sz="4" w:space="0" w:color="auto"/>
        </w:rPr>
        <w:t>（</w:t>
      </w:r>
      <w:r w:rsidRPr="00331274">
        <w:rPr>
          <w:b/>
          <w:szCs w:val="20"/>
          <w:bdr w:val="single" w:sz="4" w:space="0" w:color="auto"/>
        </w:rPr>
        <w:t>2</w:t>
      </w:r>
      <w:r w:rsidRPr="00331274">
        <w:rPr>
          <w:rFonts w:ascii="新細明體" w:hAnsi="新細明體" w:hint="eastAsia"/>
          <w:b/>
          <w:szCs w:val="20"/>
          <w:bdr w:val="single" w:sz="4" w:space="0" w:color="auto"/>
        </w:rPr>
        <w:t>）例餘五度</w:t>
      </w:r>
    </w:p>
    <w:p w:rsidR="00BA09FC" w:rsidRPr="00331274" w:rsidRDefault="00BA09FC" w:rsidP="00BA09FC">
      <w:pPr>
        <w:spacing w:beforeLines="30" w:before="108" w:line="370" w:lineRule="exact"/>
        <w:ind w:leftChars="200" w:left="480"/>
        <w:jc w:val="both"/>
        <w:rPr>
          <w:b/>
          <w:szCs w:val="20"/>
          <w:bdr w:val="single" w:sz="4" w:space="0" w:color="auto"/>
        </w:rPr>
      </w:pPr>
      <w:r w:rsidRPr="00331274">
        <w:rPr>
          <w:rFonts w:hint="eastAsia"/>
          <w:b/>
          <w:szCs w:val="20"/>
          <w:bdr w:val="single" w:sz="4" w:space="0" w:color="auto"/>
        </w:rPr>
        <w:t>2</w:t>
      </w:r>
      <w:r w:rsidRPr="00331274">
        <w:rPr>
          <w:rFonts w:hint="eastAsia"/>
          <w:b/>
          <w:szCs w:val="20"/>
          <w:bdr w:val="single" w:sz="4" w:space="0" w:color="auto"/>
        </w:rPr>
        <w:t>、釋</w:t>
      </w:r>
      <w:r w:rsidRPr="00331274">
        <w:rPr>
          <w:rFonts w:ascii="新細明體" w:hAnsi="新細明體" w:hint="eastAsia"/>
          <w:b/>
          <w:szCs w:val="20"/>
          <w:bdr w:val="single" w:sz="4" w:space="0" w:color="auto"/>
        </w:rPr>
        <w:t>「</w:t>
      </w:r>
      <w:r w:rsidRPr="00331274">
        <w:rPr>
          <w:rFonts w:ascii="新細明體" w:hAnsi="新細明體"/>
          <w:b/>
          <w:szCs w:val="20"/>
          <w:bdr w:val="single" w:sz="4" w:space="0" w:color="auto"/>
        </w:rPr>
        <w:t>不分別毀害</w:t>
      </w:r>
      <w:r w:rsidRPr="00331274">
        <w:rPr>
          <w:rFonts w:ascii="新細明體" w:hAnsi="新細明體" w:hint="eastAsia"/>
          <w:b/>
          <w:szCs w:val="20"/>
          <w:bdr w:val="single" w:sz="4" w:space="0" w:color="auto"/>
        </w:rPr>
        <w:t>、</w:t>
      </w:r>
      <w:r w:rsidRPr="00331274">
        <w:rPr>
          <w:rFonts w:ascii="新細明體" w:hAnsi="新細明體"/>
          <w:b/>
          <w:szCs w:val="20"/>
          <w:bdr w:val="single" w:sz="4" w:space="0" w:color="auto"/>
        </w:rPr>
        <w:t>輕慢</w:t>
      </w:r>
      <w:r w:rsidRPr="00331274">
        <w:rPr>
          <w:rFonts w:ascii="新細明體" w:hAnsi="新細明體" w:hint="eastAsia"/>
          <w:b/>
          <w:szCs w:val="20"/>
          <w:bdr w:val="single" w:sz="4" w:space="0" w:color="auto"/>
        </w:rPr>
        <w:t>、</w:t>
      </w:r>
      <w:r w:rsidRPr="00331274">
        <w:rPr>
          <w:rFonts w:ascii="新細明體" w:hAnsi="新細明體"/>
          <w:b/>
          <w:szCs w:val="20"/>
          <w:bdr w:val="single" w:sz="4" w:space="0" w:color="auto"/>
        </w:rPr>
        <w:t>恭敬</w:t>
      </w:r>
      <w:r w:rsidRPr="00331274">
        <w:rPr>
          <w:rFonts w:ascii="新細明體" w:hAnsi="新細明體" w:hint="eastAsia"/>
          <w:b/>
          <w:szCs w:val="20"/>
          <w:bdr w:val="single" w:sz="4" w:space="0" w:color="auto"/>
        </w:rPr>
        <w:t>，無生法中無有受毀害者、輕慢者、恭敬者」</w:t>
      </w:r>
    </w:p>
    <w:p w:rsidR="00BA09FC" w:rsidRPr="00331274" w:rsidRDefault="00BA09FC" w:rsidP="00BA09FC">
      <w:pPr>
        <w:spacing w:beforeLines="30" w:before="108" w:line="370" w:lineRule="exact"/>
        <w:ind w:leftChars="200" w:left="480"/>
        <w:jc w:val="both"/>
        <w:rPr>
          <w:b/>
          <w:szCs w:val="20"/>
          <w:bdr w:val="single" w:sz="4" w:space="0" w:color="auto"/>
        </w:rPr>
      </w:pPr>
      <w:r w:rsidRPr="00331274">
        <w:rPr>
          <w:rFonts w:hint="eastAsia"/>
          <w:b/>
          <w:szCs w:val="20"/>
          <w:bdr w:val="single" w:sz="4" w:space="0" w:color="auto"/>
        </w:rPr>
        <w:t>3</w:t>
      </w:r>
      <w:r w:rsidRPr="00331274">
        <w:rPr>
          <w:rFonts w:hint="eastAsia"/>
          <w:b/>
          <w:szCs w:val="20"/>
          <w:bdr w:val="single" w:sz="4" w:space="0" w:color="auto"/>
        </w:rPr>
        <w:t>、顯菩薩勝二乘，功德具足，當得一切種智</w:t>
      </w:r>
    </w:p>
    <w:p w:rsidR="00BA09FC" w:rsidRDefault="00BA09FC" w:rsidP="00BA09FC">
      <w:pPr>
        <w:widowControl/>
        <w:spacing w:beforeLines="30" w:before="108" w:line="370" w:lineRule="exact"/>
        <w:jc w:val="both"/>
        <w:rPr>
          <w:rStyle w:val="a8"/>
          <w:kern w:val="0"/>
        </w:rPr>
      </w:pPr>
      <w:r w:rsidRPr="00331274">
        <w:rPr>
          <w:rFonts w:hint="eastAsia"/>
          <w:b/>
          <w:kern w:val="0"/>
          <w:szCs w:val="20"/>
          <w:bdr w:val="single" w:sz="4" w:space="0" w:color="auto"/>
        </w:rPr>
        <w:t>參、菩薩行般若五相</w:t>
      </w:r>
    </w:p>
    <w:p w:rsidR="00BA09FC" w:rsidRDefault="00BA09FC" w:rsidP="00BA09FC">
      <w:pPr>
        <w:widowControl/>
        <w:spacing w:beforeLines="30" w:before="108" w:line="370" w:lineRule="exact"/>
        <w:jc w:val="both"/>
        <w:rPr>
          <w:b/>
          <w:sz w:val="16"/>
          <w:szCs w:val="16"/>
        </w:rPr>
      </w:pP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line="370" w:lineRule="exact"/>
        <w:ind w:leftChars="50" w:left="120"/>
        <w:jc w:val="both"/>
        <w:rPr>
          <w:b/>
          <w:szCs w:val="20"/>
          <w:bdr w:val="single" w:sz="4" w:space="0" w:color="auto"/>
        </w:rPr>
      </w:pPr>
      <w:r w:rsidRPr="00331274">
        <w:rPr>
          <w:rFonts w:hint="eastAsia"/>
          <w:b/>
          <w:bdr w:val="single" w:sz="4" w:space="0" w:color="auto"/>
        </w:rPr>
        <w:t>（壹）</w:t>
      </w:r>
      <w:r w:rsidRPr="00331274">
        <w:rPr>
          <w:b/>
          <w:szCs w:val="20"/>
          <w:bdr w:val="single" w:sz="4" w:space="0" w:color="auto"/>
        </w:rPr>
        <w:t>現行</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line="370" w:lineRule="exact"/>
        <w:ind w:leftChars="100" w:left="240"/>
        <w:jc w:val="both"/>
        <w:rPr>
          <w:b/>
          <w:szCs w:val="20"/>
          <w:bdr w:val="single" w:sz="4" w:space="0" w:color="auto"/>
        </w:rPr>
      </w:pPr>
      <w:r w:rsidRPr="00331274">
        <w:rPr>
          <w:rFonts w:hint="eastAsia"/>
          <w:b/>
          <w:bdr w:val="single" w:sz="4" w:space="0" w:color="auto"/>
        </w:rPr>
        <w:t>一、</w:t>
      </w:r>
      <w:r w:rsidRPr="00331274">
        <w:rPr>
          <w:b/>
          <w:szCs w:val="20"/>
          <w:bdr w:val="single" w:sz="4" w:space="0" w:color="auto"/>
        </w:rPr>
        <w:t>自行</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line="370" w:lineRule="exact"/>
        <w:ind w:leftChars="150" w:left="360"/>
        <w:jc w:val="both"/>
        <w:rPr>
          <w:b/>
        </w:rPr>
      </w:pPr>
      <w:r w:rsidRPr="00331274">
        <w:rPr>
          <w:rFonts w:hint="eastAsia"/>
          <w:b/>
          <w:bdr w:val="single" w:sz="4" w:space="0" w:color="auto"/>
        </w:rPr>
        <w:t>（一）</w:t>
      </w:r>
      <w:r w:rsidRPr="00331274">
        <w:rPr>
          <w:b/>
          <w:szCs w:val="20"/>
          <w:bdr w:val="single" w:sz="4" w:space="0" w:color="auto"/>
        </w:rPr>
        <w:t>於眾生中生等心</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keepNext/>
        <w:spacing w:beforeLines="30" w:before="108" w:line="356" w:lineRule="exact"/>
        <w:ind w:leftChars="150" w:left="360"/>
        <w:jc w:val="both"/>
        <w:rPr>
          <w:b/>
          <w:bdr w:val="single" w:sz="4" w:space="0" w:color="auto"/>
        </w:rPr>
      </w:pPr>
      <w:r w:rsidRPr="00331274">
        <w:rPr>
          <w:rFonts w:hint="eastAsia"/>
          <w:b/>
          <w:bdr w:val="single" w:sz="4" w:space="0" w:color="auto"/>
        </w:rPr>
        <w:t>（二）</w:t>
      </w:r>
      <w:r w:rsidRPr="00331274">
        <w:rPr>
          <w:b/>
          <w:bdr w:val="single" w:sz="4" w:space="0" w:color="auto"/>
        </w:rPr>
        <w:t>於一切諸法等</w:t>
      </w:r>
      <w:r w:rsidRPr="00331274">
        <w:rPr>
          <w:szCs w:val="16"/>
        </w:rPr>
        <w:t>（印順法師，《大智度論筆記》［</w:t>
      </w:r>
      <w:r w:rsidRPr="00331274">
        <w:rPr>
          <w:rFonts w:ascii="新細明體" w:hAnsi="新細明體"/>
          <w:szCs w:val="16"/>
        </w:rPr>
        <w:t>F</w:t>
      </w:r>
      <w:r w:rsidRPr="00331274">
        <w:rPr>
          <w:szCs w:val="16"/>
        </w:rPr>
        <w:t>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line="356" w:lineRule="exact"/>
        <w:ind w:leftChars="200" w:left="480"/>
        <w:jc w:val="both"/>
        <w:rPr>
          <w:b/>
          <w:szCs w:val="20"/>
          <w:bdr w:val="single" w:sz="4" w:space="0" w:color="auto"/>
        </w:rPr>
      </w:pPr>
      <w:r w:rsidRPr="00331274">
        <w:rPr>
          <w:rFonts w:hint="eastAsia"/>
          <w:b/>
          <w:szCs w:val="20"/>
          <w:bdr w:val="single" w:sz="4" w:space="0" w:color="auto"/>
        </w:rPr>
        <w:t>1</w:t>
      </w:r>
      <w:r w:rsidRPr="00331274">
        <w:rPr>
          <w:rFonts w:hint="eastAsia"/>
          <w:b/>
          <w:szCs w:val="20"/>
          <w:bdr w:val="single" w:sz="4" w:space="0" w:color="auto"/>
        </w:rPr>
        <w:t>、第一說</w:t>
      </w:r>
    </w:p>
    <w:p w:rsidR="00BA09FC" w:rsidRPr="00331274" w:rsidRDefault="00BA09FC" w:rsidP="00BA09FC">
      <w:pPr>
        <w:spacing w:beforeLines="30" w:before="108" w:line="356" w:lineRule="exact"/>
        <w:ind w:leftChars="200" w:left="480"/>
        <w:jc w:val="both"/>
        <w:rPr>
          <w:b/>
          <w:szCs w:val="20"/>
          <w:bdr w:val="single" w:sz="4" w:space="0" w:color="auto"/>
        </w:rPr>
      </w:pPr>
      <w:r w:rsidRPr="00331274">
        <w:rPr>
          <w:rFonts w:hint="eastAsia"/>
          <w:b/>
          <w:szCs w:val="20"/>
          <w:bdr w:val="single" w:sz="4" w:space="0" w:color="auto"/>
        </w:rPr>
        <w:t>2</w:t>
      </w:r>
      <w:r w:rsidRPr="00331274">
        <w:rPr>
          <w:rFonts w:hint="eastAsia"/>
          <w:b/>
          <w:szCs w:val="20"/>
          <w:bdr w:val="single" w:sz="4" w:space="0" w:color="auto"/>
        </w:rPr>
        <w:t>、第二說</w:t>
      </w:r>
    </w:p>
    <w:p w:rsidR="00BA09FC" w:rsidRPr="00331274" w:rsidRDefault="00BA09FC" w:rsidP="00BA09FC">
      <w:pPr>
        <w:spacing w:beforeLines="30" w:before="108" w:line="356" w:lineRule="exact"/>
        <w:ind w:leftChars="200" w:left="480"/>
        <w:jc w:val="both"/>
        <w:rPr>
          <w:b/>
          <w:szCs w:val="20"/>
          <w:bdr w:val="single" w:sz="4" w:space="0" w:color="auto"/>
        </w:rPr>
      </w:pPr>
      <w:r w:rsidRPr="00331274">
        <w:rPr>
          <w:rFonts w:hint="eastAsia"/>
          <w:b/>
          <w:szCs w:val="20"/>
          <w:bdr w:val="single" w:sz="4" w:space="0" w:color="auto"/>
        </w:rPr>
        <w:t>3</w:t>
      </w:r>
      <w:r w:rsidRPr="00331274">
        <w:rPr>
          <w:rFonts w:hint="eastAsia"/>
          <w:b/>
          <w:szCs w:val="20"/>
          <w:bdr w:val="single" w:sz="4" w:space="0" w:color="auto"/>
        </w:rPr>
        <w:t>、第三說</w:t>
      </w:r>
    </w:p>
    <w:p w:rsidR="00BA09FC" w:rsidRPr="00331274" w:rsidRDefault="00BA09FC" w:rsidP="00BA09FC">
      <w:pPr>
        <w:spacing w:beforeLines="30" w:before="108" w:line="356" w:lineRule="exact"/>
        <w:ind w:leftChars="100" w:left="240"/>
        <w:jc w:val="both"/>
        <w:rPr>
          <w:b/>
          <w:bdr w:val="single" w:sz="4" w:space="0" w:color="auto"/>
        </w:rPr>
      </w:pPr>
      <w:r w:rsidRPr="00331274">
        <w:rPr>
          <w:rFonts w:hint="eastAsia"/>
          <w:b/>
          <w:bdr w:val="single" w:sz="4" w:space="0" w:color="auto"/>
        </w:rPr>
        <w:t>二、</w:t>
      </w:r>
      <w:r w:rsidRPr="00331274">
        <w:rPr>
          <w:b/>
          <w:bdr w:val="single" w:sz="4" w:space="0" w:color="auto"/>
        </w:rPr>
        <w:t>化他</w:t>
      </w:r>
      <w:r w:rsidRPr="00331274">
        <w:rPr>
          <w:rFonts w:hint="eastAsia"/>
          <w:b/>
          <w:bdr w:val="single" w:sz="4" w:space="0" w:color="auto"/>
        </w:rPr>
        <w:t>──</w:t>
      </w:r>
      <w:r w:rsidRPr="00331274">
        <w:rPr>
          <w:b/>
          <w:bdr w:val="single" w:sz="4" w:space="0" w:color="auto"/>
        </w:rPr>
        <w:t>令一切眾生於法等中</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beforeLines="30" w:before="108" w:line="356" w:lineRule="exact"/>
        <w:ind w:leftChars="50" w:left="120"/>
        <w:jc w:val="both"/>
        <w:rPr>
          <w:b/>
          <w:bdr w:val="single" w:sz="4" w:space="0" w:color="auto"/>
        </w:rPr>
      </w:pPr>
      <w:r w:rsidRPr="00331274">
        <w:rPr>
          <w:rFonts w:hint="eastAsia"/>
          <w:b/>
          <w:bdr w:val="single" w:sz="4" w:space="0" w:color="auto"/>
        </w:rPr>
        <w:t>（貳）</w:t>
      </w:r>
      <w:r w:rsidRPr="00331274">
        <w:rPr>
          <w:b/>
          <w:bdr w:val="single" w:sz="4" w:space="0" w:color="auto"/>
        </w:rPr>
        <w:t>果報</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Default="00BA09FC" w:rsidP="00BA09FC">
      <w:pPr>
        <w:spacing w:line="356" w:lineRule="exact"/>
        <w:ind w:leftChars="100" w:left="240"/>
        <w:jc w:val="both"/>
        <w:rPr>
          <w:b/>
          <w:sz w:val="16"/>
          <w:szCs w:val="16"/>
        </w:rPr>
      </w:pPr>
      <w:r w:rsidRPr="00331274">
        <w:rPr>
          <w:rFonts w:hint="eastAsia"/>
          <w:b/>
          <w:szCs w:val="20"/>
          <w:bdr w:val="single" w:sz="4" w:space="0" w:color="auto"/>
        </w:rPr>
        <w:t>一、</w:t>
      </w:r>
      <w:r w:rsidRPr="00331274">
        <w:rPr>
          <w:b/>
          <w:szCs w:val="20"/>
          <w:bdr w:val="single" w:sz="4" w:space="0" w:color="auto"/>
        </w:rPr>
        <w:t>現在</w:t>
      </w:r>
      <w:r w:rsidRPr="00331274">
        <w:rPr>
          <w:rFonts w:hint="eastAsia"/>
          <w:b/>
          <w:szCs w:val="20"/>
          <w:bdr w:val="single" w:sz="4" w:space="0" w:color="auto"/>
        </w:rPr>
        <w:t>──</w:t>
      </w:r>
      <w:r w:rsidRPr="00331274">
        <w:rPr>
          <w:b/>
          <w:szCs w:val="20"/>
          <w:bdr w:val="single" w:sz="4" w:space="0" w:color="auto"/>
        </w:rPr>
        <w:t>十方佛念</w:t>
      </w:r>
      <w:r w:rsidRPr="00331274">
        <w:rPr>
          <w:rFonts w:hint="eastAsia"/>
          <w:b/>
          <w:szCs w:val="20"/>
          <w:bdr w:val="single" w:sz="4" w:space="0" w:color="auto"/>
        </w:rPr>
        <w:t>，</w:t>
      </w:r>
      <w:r w:rsidRPr="00331274">
        <w:rPr>
          <w:b/>
          <w:szCs w:val="20"/>
          <w:bdr w:val="single" w:sz="4" w:space="0" w:color="auto"/>
        </w:rPr>
        <w:t>賢聖所念</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spacing w:beforeLines="30" w:before="108" w:line="356" w:lineRule="exact"/>
        <w:ind w:leftChars="100" w:left="240"/>
        <w:jc w:val="both"/>
        <w:rPr>
          <w:b/>
          <w:bdr w:val="single" w:sz="4" w:space="0" w:color="auto"/>
        </w:rPr>
      </w:pPr>
      <w:r w:rsidRPr="00331274">
        <w:rPr>
          <w:rFonts w:hint="eastAsia"/>
          <w:b/>
          <w:bdr w:val="single" w:sz="4" w:space="0" w:color="auto"/>
        </w:rPr>
        <w:t>二、</w:t>
      </w:r>
      <w:r w:rsidRPr="00331274">
        <w:rPr>
          <w:b/>
          <w:bdr w:val="single" w:sz="4" w:space="0" w:color="auto"/>
        </w:rPr>
        <w:t>未來</w:t>
      </w:r>
      <w:r w:rsidRPr="00331274">
        <w:rPr>
          <w:rFonts w:hint="eastAsia"/>
          <w:b/>
          <w:bdr w:val="single" w:sz="4" w:space="0" w:color="auto"/>
        </w:rPr>
        <w:t>──</w:t>
      </w:r>
      <w:r w:rsidRPr="00331274">
        <w:rPr>
          <w:b/>
          <w:bdr w:val="single" w:sz="4" w:space="0" w:color="auto"/>
        </w:rPr>
        <w:t>隨所生處、六塵常妙</w:t>
      </w:r>
      <w:r w:rsidRPr="00331274">
        <w:rPr>
          <w:szCs w:val="16"/>
        </w:rPr>
        <w:t>（印順法師，《大智度論筆記》［</w:t>
      </w:r>
      <w:r w:rsidRPr="00331274">
        <w:rPr>
          <w:szCs w:val="16"/>
        </w:rPr>
        <w:t>F04</w:t>
      </w:r>
      <w:r w:rsidRPr="00331274">
        <w:rPr>
          <w:rFonts w:hint="eastAsia"/>
          <w:szCs w:val="16"/>
        </w:rPr>
        <w:t>1</w:t>
      </w:r>
      <w:r w:rsidRPr="00331274">
        <w:rPr>
          <w:rFonts w:hint="eastAsia"/>
          <w:szCs w:val="16"/>
        </w:rPr>
        <w:t>］</w:t>
      </w:r>
      <w:r w:rsidRPr="00331274">
        <w:rPr>
          <w:rFonts w:hint="eastAsia"/>
          <w:szCs w:val="16"/>
        </w:rPr>
        <w:t>p.</w:t>
      </w:r>
      <w:r w:rsidRPr="00331274">
        <w:rPr>
          <w:szCs w:val="16"/>
        </w:rPr>
        <w:t>376</w:t>
      </w:r>
      <w:r w:rsidRPr="00331274">
        <w:rPr>
          <w:szCs w:val="16"/>
        </w:rPr>
        <w:t>）</w:t>
      </w:r>
    </w:p>
    <w:p w:rsidR="00BA09FC" w:rsidRPr="00331274" w:rsidRDefault="00BA09FC" w:rsidP="00BA09FC">
      <w:pPr>
        <w:widowControl/>
        <w:spacing w:beforeLines="30" w:before="108" w:line="356" w:lineRule="exact"/>
        <w:jc w:val="both"/>
        <w:rPr>
          <w:rFonts w:eastAsia="標楷體"/>
          <w:b/>
          <w:szCs w:val="20"/>
          <w:bdr w:val="single" w:sz="4" w:space="0" w:color="auto"/>
        </w:rPr>
      </w:pPr>
      <w:r w:rsidRPr="00331274">
        <w:rPr>
          <w:rFonts w:hint="eastAsia"/>
          <w:b/>
          <w:kern w:val="0"/>
          <w:szCs w:val="20"/>
          <w:bdr w:val="single" w:sz="4" w:space="0" w:color="auto"/>
        </w:rPr>
        <w:t>肆、</w:t>
      </w:r>
      <w:r w:rsidRPr="00331274">
        <w:rPr>
          <w:b/>
          <w:kern w:val="0"/>
          <w:szCs w:val="20"/>
          <w:bdr w:val="single" w:sz="4" w:space="0" w:color="auto"/>
        </w:rPr>
        <w:t>時眾得益受記</w:t>
      </w:r>
    </w:p>
    <w:p w:rsidR="00BA09FC" w:rsidRPr="00331274" w:rsidRDefault="00BA09FC" w:rsidP="00BA09FC">
      <w:pPr>
        <w:widowControl/>
        <w:spacing w:line="356" w:lineRule="exact"/>
        <w:ind w:leftChars="50" w:left="120"/>
        <w:jc w:val="both"/>
        <w:rPr>
          <w:b/>
          <w:kern w:val="0"/>
          <w:szCs w:val="20"/>
          <w:bdr w:val="single" w:sz="4" w:space="0" w:color="auto"/>
        </w:rPr>
      </w:pPr>
      <w:r w:rsidRPr="00331274">
        <w:rPr>
          <w:rFonts w:hint="eastAsia"/>
          <w:b/>
          <w:kern w:val="0"/>
          <w:szCs w:val="20"/>
          <w:bdr w:val="single" w:sz="4" w:space="0" w:color="auto"/>
        </w:rPr>
        <w:t>（壹）</w:t>
      </w:r>
      <w:r w:rsidRPr="00331274">
        <w:rPr>
          <w:b/>
          <w:kern w:val="0"/>
          <w:szCs w:val="20"/>
          <w:bdr w:val="single" w:sz="4" w:space="0" w:color="auto"/>
        </w:rPr>
        <w:t>三百比丘</w:t>
      </w:r>
      <w:r w:rsidRPr="00331274">
        <w:rPr>
          <w:rFonts w:hint="eastAsia"/>
          <w:b/>
          <w:kern w:val="0"/>
          <w:szCs w:val="20"/>
          <w:bdr w:val="single" w:sz="4" w:space="0" w:color="auto"/>
        </w:rPr>
        <w:t>及六萬欲天</w:t>
      </w:r>
      <w:r w:rsidRPr="00331274">
        <w:rPr>
          <w:b/>
          <w:kern w:val="0"/>
          <w:szCs w:val="20"/>
          <w:bdr w:val="single" w:sz="4" w:space="0" w:color="auto"/>
        </w:rPr>
        <w:t>得</w:t>
      </w:r>
      <w:r w:rsidRPr="00331274">
        <w:rPr>
          <w:rFonts w:hint="eastAsia"/>
          <w:b/>
          <w:kern w:val="0"/>
          <w:szCs w:val="20"/>
          <w:bdr w:val="single" w:sz="4" w:space="0" w:color="auto"/>
        </w:rPr>
        <w:t>佛授記</w:t>
      </w:r>
    </w:p>
    <w:p w:rsidR="00BA09FC" w:rsidRPr="00331274" w:rsidRDefault="00BA09FC" w:rsidP="00BA09FC">
      <w:pPr>
        <w:spacing w:beforeLines="30" w:before="108"/>
        <w:ind w:leftChars="50" w:left="120"/>
        <w:jc w:val="both"/>
        <w:rPr>
          <w:b/>
          <w:kern w:val="0"/>
          <w:szCs w:val="20"/>
          <w:bdr w:val="single" w:sz="4" w:space="0" w:color="auto"/>
        </w:rPr>
      </w:pPr>
      <w:r w:rsidRPr="00331274">
        <w:rPr>
          <w:rFonts w:hint="eastAsia"/>
          <w:b/>
          <w:kern w:val="0"/>
          <w:szCs w:val="20"/>
          <w:bdr w:val="single" w:sz="4" w:space="0" w:color="auto"/>
        </w:rPr>
        <w:t>（貳）時眾依佛力，見佛與嚴淨世界，</w:t>
      </w:r>
      <w:r w:rsidRPr="00331274">
        <w:rPr>
          <w:b/>
          <w:kern w:val="0"/>
          <w:szCs w:val="20"/>
          <w:bdr w:val="single" w:sz="4" w:space="0" w:color="auto"/>
        </w:rPr>
        <w:t>十千人</w:t>
      </w:r>
      <w:r w:rsidRPr="00331274">
        <w:rPr>
          <w:rFonts w:hint="eastAsia"/>
          <w:b/>
          <w:kern w:val="0"/>
          <w:szCs w:val="20"/>
          <w:bdr w:val="single" w:sz="4" w:space="0" w:color="auto"/>
        </w:rPr>
        <w:t>發願</w:t>
      </w:r>
      <w:r w:rsidRPr="00331274">
        <w:rPr>
          <w:b/>
          <w:kern w:val="0"/>
          <w:szCs w:val="20"/>
          <w:bdr w:val="single" w:sz="4" w:space="0" w:color="auto"/>
        </w:rPr>
        <w:t>得</w:t>
      </w:r>
      <w:r w:rsidRPr="00331274">
        <w:rPr>
          <w:rFonts w:hint="eastAsia"/>
          <w:b/>
          <w:kern w:val="0"/>
          <w:szCs w:val="20"/>
          <w:bdr w:val="single" w:sz="4" w:space="0" w:color="auto"/>
        </w:rPr>
        <w:t>佛受</w:t>
      </w:r>
      <w:r w:rsidRPr="00331274">
        <w:rPr>
          <w:b/>
          <w:kern w:val="0"/>
          <w:szCs w:val="20"/>
          <w:bdr w:val="single" w:sz="4" w:space="0" w:color="auto"/>
        </w:rPr>
        <w:t>記</w:t>
      </w:r>
    </w:p>
    <w:p w:rsidR="00BA09FC" w:rsidRPr="00331274" w:rsidRDefault="00BA09FC" w:rsidP="00BA09FC">
      <w:pPr>
        <w:widowControl/>
        <w:ind w:leftChars="100" w:left="240"/>
        <w:jc w:val="both"/>
        <w:rPr>
          <w:b/>
          <w:kern w:val="0"/>
          <w:szCs w:val="20"/>
          <w:bdr w:val="single" w:sz="4" w:space="0" w:color="auto"/>
        </w:rPr>
      </w:pPr>
      <w:r w:rsidRPr="00331274">
        <w:rPr>
          <w:rFonts w:hint="eastAsia"/>
          <w:b/>
          <w:kern w:val="0"/>
          <w:szCs w:val="20"/>
          <w:bdr w:val="single" w:sz="4" w:space="0" w:color="auto"/>
        </w:rPr>
        <w:t>一、釋「三百</w:t>
      </w:r>
      <w:r w:rsidRPr="00331274">
        <w:rPr>
          <w:b/>
          <w:kern w:val="0"/>
          <w:szCs w:val="20"/>
          <w:bdr w:val="single" w:sz="4" w:space="0" w:color="auto"/>
        </w:rPr>
        <w:t>比丘</w:t>
      </w:r>
      <w:r w:rsidRPr="00331274">
        <w:rPr>
          <w:rFonts w:hint="eastAsia"/>
          <w:b/>
          <w:kern w:val="0"/>
          <w:szCs w:val="20"/>
          <w:bdr w:val="single" w:sz="4" w:space="0" w:color="auto"/>
        </w:rPr>
        <w:t>、六萬欲天得佛受記」</w:t>
      </w:r>
    </w:p>
    <w:p w:rsidR="00BA09FC" w:rsidRPr="00331274" w:rsidRDefault="00BA09FC" w:rsidP="00BA09FC">
      <w:pPr>
        <w:widowControl/>
        <w:ind w:leftChars="150" w:left="360"/>
        <w:jc w:val="both"/>
        <w:rPr>
          <w:b/>
          <w:kern w:val="0"/>
          <w:szCs w:val="20"/>
          <w:bdr w:val="single" w:sz="4" w:space="0" w:color="auto"/>
        </w:rPr>
      </w:pPr>
      <w:r w:rsidRPr="00331274">
        <w:rPr>
          <w:rFonts w:hint="eastAsia"/>
          <w:b/>
          <w:kern w:val="0"/>
          <w:szCs w:val="20"/>
          <w:bdr w:val="single" w:sz="4" w:space="0" w:color="auto"/>
        </w:rPr>
        <w:t>（一）三百</w:t>
      </w:r>
      <w:r w:rsidRPr="00331274">
        <w:rPr>
          <w:b/>
          <w:kern w:val="0"/>
          <w:szCs w:val="20"/>
          <w:bdr w:val="single" w:sz="4" w:space="0" w:color="auto"/>
        </w:rPr>
        <w:t>比丘</w:t>
      </w:r>
      <w:r w:rsidRPr="00331274">
        <w:rPr>
          <w:rFonts w:hint="eastAsia"/>
          <w:b/>
          <w:kern w:val="0"/>
          <w:szCs w:val="20"/>
          <w:bdr w:val="single" w:sz="4" w:space="0" w:color="auto"/>
        </w:rPr>
        <w:t>得佛受記</w:t>
      </w:r>
    </w:p>
    <w:p w:rsidR="00BA09FC" w:rsidRPr="00331274" w:rsidRDefault="00BA09FC" w:rsidP="00BA09FC">
      <w:pPr>
        <w:widowControl/>
        <w:ind w:leftChars="200" w:left="480"/>
        <w:jc w:val="both"/>
        <w:rPr>
          <w:rFonts w:eastAsia="標楷體"/>
          <w:b/>
          <w:szCs w:val="20"/>
          <w:bdr w:val="single" w:sz="4" w:space="0" w:color="auto"/>
        </w:rPr>
      </w:pPr>
      <w:r w:rsidRPr="00331274">
        <w:rPr>
          <w:rFonts w:hint="eastAsia"/>
          <w:b/>
          <w:kern w:val="0"/>
          <w:szCs w:val="20"/>
          <w:bdr w:val="single" w:sz="4" w:space="0" w:color="auto"/>
        </w:rPr>
        <w:t>1</w:t>
      </w:r>
      <w:r w:rsidRPr="00331274">
        <w:rPr>
          <w:rFonts w:hint="eastAsia"/>
          <w:b/>
          <w:kern w:val="0"/>
          <w:szCs w:val="20"/>
          <w:bdr w:val="single" w:sz="4" w:space="0" w:color="auto"/>
        </w:rPr>
        <w:t>、釋疑：云何三百</w:t>
      </w:r>
      <w:r w:rsidRPr="00331274">
        <w:rPr>
          <w:b/>
          <w:kern w:val="0"/>
          <w:szCs w:val="20"/>
          <w:bdr w:val="single" w:sz="4" w:space="0" w:color="auto"/>
        </w:rPr>
        <w:t>比丘</w:t>
      </w:r>
      <w:r w:rsidRPr="00331274">
        <w:rPr>
          <w:rFonts w:hint="eastAsia"/>
          <w:b/>
          <w:kern w:val="0"/>
          <w:szCs w:val="20"/>
          <w:bdr w:val="single" w:sz="4" w:space="0" w:color="auto"/>
        </w:rPr>
        <w:t>以衣供養佛而不破戒</w:t>
      </w:r>
    </w:p>
    <w:p w:rsidR="00BA09FC" w:rsidRPr="00331274" w:rsidRDefault="00BA09FC" w:rsidP="00BA09FC">
      <w:pPr>
        <w:ind w:leftChars="250" w:left="600"/>
        <w:jc w:val="both"/>
        <w:rPr>
          <w:b/>
          <w:bCs/>
          <w:szCs w:val="20"/>
          <w:bdr w:val="single" w:sz="4" w:space="0" w:color="auto"/>
        </w:rPr>
      </w:pPr>
      <w:r w:rsidRPr="00331274">
        <w:rPr>
          <w:rFonts w:hint="eastAsia"/>
          <w:b/>
          <w:bCs/>
          <w:szCs w:val="20"/>
          <w:bdr w:val="single" w:sz="4" w:space="0" w:color="auto"/>
        </w:rPr>
        <w:t>（</w:t>
      </w:r>
      <w:r w:rsidRPr="00331274">
        <w:rPr>
          <w:rFonts w:hint="eastAsia"/>
          <w:b/>
          <w:bCs/>
          <w:szCs w:val="20"/>
          <w:bdr w:val="single" w:sz="4" w:space="0" w:color="auto"/>
        </w:rPr>
        <w:t>1</w:t>
      </w:r>
      <w:r w:rsidRPr="00331274">
        <w:rPr>
          <w:rFonts w:hint="eastAsia"/>
          <w:b/>
          <w:bCs/>
          <w:szCs w:val="20"/>
          <w:bdr w:val="single" w:sz="4" w:space="0" w:color="auto"/>
        </w:rPr>
        <w:t>）</w:t>
      </w:r>
      <w:r w:rsidRPr="00331274">
        <w:rPr>
          <w:b/>
          <w:szCs w:val="20"/>
          <w:bdr w:val="single" w:sz="4" w:space="0" w:color="auto"/>
        </w:rPr>
        <w:t>比丘施衣時未結戒</w:t>
      </w:r>
      <w:r w:rsidRPr="00331274">
        <w:rPr>
          <w:rFonts w:hint="eastAsia"/>
          <w:b/>
          <w:szCs w:val="20"/>
          <w:bdr w:val="single" w:sz="4" w:space="0" w:color="auto"/>
        </w:rPr>
        <w:t>故</w:t>
      </w:r>
    </w:p>
    <w:p w:rsidR="00BA09FC" w:rsidRPr="00331274" w:rsidRDefault="00BA09FC" w:rsidP="00BA09FC">
      <w:pPr>
        <w:spacing w:beforeLines="30" w:before="108"/>
        <w:ind w:leftChars="250" w:left="600"/>
        <w:jc w:val="both"/>
        <w:rPr>
          <w:b/>
          <w:bCs/>
          <w:szCs w:val="20"/>
          <w:bdr w:val="single" w:sz="4" w:space="0" w:color="auto"/>
        </w:rPr>
      </w:pPr>
      <w:r w:rsidRPr="00331274">
        <w:rPr>
          <w:rFonts w:hint="eastAsia"/>
          <w:b/>
          <w:bCs/>
          <w:szCs w:val="20"/>
          <w:bdr w:val="single" w:sz="4" w:space="0" w:color="auto"/>
        </w:rPr>
        <w:t>（</w:t>
      </w:r>
      <w:r w:rsidRPr="00331274">
        <w:rPr>
          <w:rFonts w:hint="eastAsia"/>
          <w:b/>
          <w:bCs/>
          <w:szCs w:val="20"/>
          <w:bdr w:val="single" w:sz="4" w:space="0" w:color="auto"/>
        </w:rPr>
        <w:t>2</w:t>
      </w:r>
      <w:r w:rsidRPr="00331274">
        <w:rPr>
          <w:rFonts w:hint="eastAsia"/>
          <w:b/>
          <w:bCs/>
          <w:szCs w:val="20"/>
          <w:bdr w:val="single" w:sz="4" w:space="0" w:color="auto"/>
        </w:rPr>
        <w:t>）</w:t>
      </w:r>
      <w:r w:rsidRPr="00331274">
        <w:rPr>
          <w:b/>
          <w:bCs/>
          <w:szCs w:val="20"/>
          <w:bdr w:val="single" w:sz="4" w:space="0" w:color="auto"/>
        </w:rPr>
        <w:t>有淨施衣，心生當受</w:t>
      </w:r>
      <w:r w:rsidRPr="00331274">
        <w:rPr>
          <w:rFonts w:hint="eastAsia"/>
          <w:b/>
          <w:bCs/>
          <w:szCs w:val="20"/>
          <w:bdr w:val="single" w:sz="4" w:space="0" w:color="auto"/>
        </w:rPr>
        <w:t>故</w:t>
      </w:r>
    </w:p>
    <w:p w:rsidR="00BA09FC" w:rsidRPr="00331274" w:rsidRDefault="00BA09FC" w:rsidP="00BA09FC">
      <w:pPr>
        <w:spacing w:beforeLines="30" w:before="108" w:line="358" w:lineRule="exact"/>
        <w:ind w:leftChars="250" w:left="600"/>
        <w:jc w:val="both"/>
        <w:rPr>
          <w:b/>
          <w:bCs/>
          <w:szCs w:val="20"/>
          <w:bdr w:val="single" w:sz="4" w:space="0" w:color="auto"/>
        </w:rPr>
      </w:pPr>
      <w:r w:rsidRPr="00331274">
        <w:rPr>
          <w:rFonts w:hint="eastAsia"/>
          <w:b/>
          <w:bCs/>
          <w:szCs w:val="20"/>
          <w:bdr w:val="single" w:sz="4" w:space="0" w:color="auto"/>
        </w:rPr>
        <w:t>（</w:t>
      </w:r>
      <w:r w:rsidRPr="00331274">
        <w:rPr>
          <w:rFonts w:hint="eastAsia"/>
          <w:b/>
          <w:bCs/>
          <w:szCs w:val="20"/>
          <w:bdr w:val="single" w:sz="4" w:space="0" w:color="auto"/>
        </w:rPr>
        <w:t>3</w:t>
      </w:r>
      <w:r w:rsidRPr="00331274">
        <w:rPr>
          <w:rFonts w:hint="eastAsia"/>
          <w:b/>
          <w:bCs/>
          <w:szCs w:val="20"/>
          <w:bdr w:val="single" w:sz="4" w:space="0" w:color="auto"/>
        </w:rPr>
        <w:t>）</w:t>
      </w:r>
      <w:r w:rsidRPr="00331274">
        <w:rPr>
          <w:b/>
          <w:bCs/>
          <w:szCs w:val="20"/>
          <w:bdr w:val="single" w:sz="4" w:space="0" w:color="auto"/>
        </w:rPr>
        <w:t>不經宿</w:t>
      </w:r>
      <w:r w:rsidRPr="00331274">
        <w:rPr>
          <w:rFonts w:hint="eastAsia"/>
          <w:b/>
          <w:bCs/>
          <w:szCs w:val="20"/>
          <w:bdr w:val="single" w:sz="4" w:space="0" w:color="auto"/>
        </w:rPr>
        <w:t>即能更得衣故</w:t>
      </w:r>
    </w:p>
    <w:p w:rsidR="00BA09FC" w:rsidRPr="00331274" w:rsidRDefault="00BA09FC" w:rsidP="00BA09FC">
      <w:pPr>
        <w:spacing w:beforeLines="30" w:before="108" w:line="358" w:lineRule="exact"/>
        <w:ind w:leftChars="250" w:left="600"/>
        <w:jc w:val="both"/>
        <w:rPr>
          <w:b/>
          <w:bCs/>
          <w:szCs w:val="20"/>
          <w:bdr w:val="single" w:sz="4" w:space="0" w:color="auto"/>
        </w:rPr>
      </w:pPr>
      <w:r w:rsidRPr="00331274">
        <w:rPr>
          <w:rFonts w:hint="eastAsia"/>
          <w:b/>
          <w:bCs/>
          <w:szCs w:val="20"/>
          <w:bdr w:val="single" w:sz="4" w:space="0" w:color="auto"/>
        </w:rPr>
        <w:t>（</w:t>
      </w:r>
      <w:r w:rsidRPr="00331274">
        <w:rPr>
          <w:rFonts w:hint="eastAsia"/>
          <w:b/>
          <w:bCs/>
          <w:szCs w:val="20"/>
          <w:bdr w:val="single" w:sz="4" w:space="0" w:color="auto"/>
        </w:rPr>
        <w:t>4</w:t>
      </w:r>
      <w:r w:rsidRPr="00331274">
        <w:rPr>
          <w:rFonts w:hint="eastAsia"/>
          <w:b/>
          <w:bCs/>
          <w:szCs w:val="20"/>
          <w:bdr w:val="single" w:sz="4" w:space="0" w:color="auto"/>
        </w:rPr>
        <w:t>）比丘聞法，法喜充滿，</w:t>
      </w:r>
      <w:r w:rsidRPr="00331274">
        <w:rPr>
          <w:b/>
          <w:bCs/>
          <w:szCs w:val="20"/>
          <w:bdr w:val="single" w:sz="4" w:space="0" w:color="auto"/>
        </w:rPr>
        <w:t>即以衣施</w:t>
      </w:r>
      <w:r w:rsidRPr="00331274">
        <w:rPr>
          <w:rFonts w:hint="eastAsia"/>
          <w:b/>
          <w:bCs/>
          <w:szCs w:val="20"/>
          <w:bdr w:val="single" w:sz="4" w:space="0" w:color="auto"/>
        </w:rPr>
        <w:t>，不故破戒</w:t>
      </w:r>
    </w:p>
    <w:p w:rsidR="00BA09FC" w:rsidRPr="00331274" w:rsidRDefault="00BA09FC" w:rsidP="00BA09FC">
      <w:pPr>
        <w:spacing w:beforeLines="30" w:before="108" w:line="358" w:lineRule="exact"/>
        <w:ind w:leftChars="250" w:left="600"/>
        <w:jc w:val="both"/>
        <w:rPr>
          <w:b/>
          <w:bCs/>
          <w:szCs w:val="20"/>
          <w:bdr w:val="single" w:sz="4" w:space="0" w:color="auto"/>
        </w:rPr>
      </w:pPr>
      <w:r w:rsidRPr="00331274">
        <w:rPr>
          <w:rFonts w:hint="eastAsia"/>
          <w:b/>
          <w:bCs/>
          <w:szCs w:val="20"/>
          <w:bdr w:val="single" w:sz="4" w:space="0" w:color="auto"/>
        </w:rPr>
        <w:t>（</w:t>
      </w:r>
      <w:r w:rsidRPr="00331274">
        <w:rPr>
          <w:rFonts w:hint="eastAsia"/>
          <w:b/>
          <w:bCs/>
          <w:szCs w:val="20"/>
          <w:bdr w:val="single" w:sz="4" w:space="0" w:color="auto"/>
        </w:rPr>
        <w:t>5</w:t>
      </w:r>
      <w:r w:rsidRPr="00331274">
        <w:rPr>
          <w:rFonts w:hint="eastAsia"/>
          <w:b/>
          <w:bCs/>
          <w:szCs w:val="20"/>
          <w:bdr w:val="single" w:sz="4" w:space="0" w:color="auto"/>
        </w:rPr>
        <w:t>）知</w:t>
      </w:r>
      <w:r w:rsidRPr="00331274">
        <w:rPr>
          <w:b/>
          <w:bCs/>
          <w:szCs w:val="20"/>
          <w:bdr w:val="single" w:sz="4" w:space="0" w:color="auto"/>
        </w:rPr>
        <w:t>畢竟空</w:t>
      </w:r>
      <w:r w:rsidRPr="00331274">
        <w:rPr>
          <w:rFonts w:hint="eastAsia"/>
          <w:b/>
          <w:bCs/>
          <w:szCs w:val="20"/>
          <w:bdr w:val="single" w:sz="4" w:space="0" w:color="auto"/>
        </w:rPr>
        <w:t>，無所著，為度眾生發菩提心故施衣，非輕佛語</w:t>
      </w:r>
    </w:p>
    <w:p w:rsidR="00BA09FC" w:rsidRPr="00331274" w:rsidRDefault="00BA09FC" w:rsidP="00BA09FC">
      <w:pPr>
        <w:widowControl/>
        <w:spacing w:beforeLines="30" w:before="108" w:line="358" w:lineRule="exact"/>
        <w:ind w:leftChars="200" w:left="480"/>
        <w:jc w:val="both"/>
        <w:rPr>
          <w:b/>
          <w:kern w:val="0"/>
          <w:szCs w:val="20"/>
          <w:bdr w:val="single" w:sz="4" w:space="0" w:color="auto"/>
        </w:rPr>
      </w:pPr>
      <w:r w:rsidRPr="00331274">
        <w:rPr>
          <w:rFonts w:hint="eastAsia"/>
          <w:b/>
          <w:kern w:val="0"/>
          <w:szCs w:val="20"/>
          <w:bdr w:val="single" w:sz="4" w:space="0" w:color="auto"/>
        </w:rPr>
        <w:t>2</w:t>
      </w:r>
      <w:r w:rsidRPr="00331274">
        <w:rPr>
          <w:rFonts w:hint="eastAsia"/>
          <w:b/>
          <w:kern w:val="0"/>
          <w:szCs w:val="20"/>
          <w:bdr w:val="single" w:sz="4" w:space="0" w:color="auto"/>
        </w:rPr>
        <w:t>、釋</w:t>
      </w:r>
      <w:r w:rsidRPr="00331274">
        <w:rPr>
          <w:rFonts w:ascii="新細明體" w:hAnsi="新細明體" w:hint="eastAsia"/>
          <w:b/>
          <w:kern w:val="0"/>
          <w:szCs w:val="20"/>
          <w:bdr w:val="single" w:sz="4" w:space="0" w:color="auto"/>
        </w:rPr>
        <w:t>「佛微笑因緣</w:t>
      </w:r>
      <w:r w:rsidRPr="00331274">
        <w:rPr>
          <w:rFonts w:hint="eastAsia"/>
          <w:b/>
          <w:kern w:val="0"/>
          <w:szCs w:val="20"/>
          <w:bdr w:val="single" w:sz="4" w:space="0" w:color="auto"/>
        </w:rPr>
        <w:t>」</w:t>
      </w:r>
    </w:p>
    <w:p w:rsidR="00BA09FC" w:rsidRPr="00331274" w:rsidRDefault="00BA09FC" w:rsidP="00BA09FC">
      <w:pPr>
        <w:widowControl/>
        <w:spacing w:line="358"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）佛何故微笑</w:t>
      </w:r>
    </w:p>
    <w:p w:rsidR="00BA09FC" w:rsidRPr="00331274" w:rsidRDefault="00BA09FC" w:rsidP="00BA09FC">
      <w:pPr>
        <w:widowControl/>
        <w:spacing w:beforeLines="30" w:before="108" w:line="358" w:lineRule="exact"/>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）何以阿難</w:t>
      </w:r>
      <w:r w:rsidRPr="00331274">
        <w:rPr>
          <w:b/>
          <w:kern w:val="0"/>
          <w:szCs w:val="20"/>
          <w:bdr w:val="single" w:sz="4" w:space="0" w:color="auto"/>
        </w:rPr>
        <w:t>常問</w:t>
      </w:r>
      <w:r w:rsidRPr="00331274">
        <w:rPr>
          <w:rFonts w:hint="eastAsia"/>
          <w:b/>
          <w:kern w:val="0"/>
          <w:szCs w:val="20"/>
          <w:bdr w:val="single" w:sz="4" w:space="0" w:color="auto"/>
        </w:rPr>
        <w:t>佛微笑因緣，</w:t>
      </w:r>
      <w:r w:rsidRPr="00331274">
        <w:rPr>
          <w:b/>
          <w:kern w:val="0"/>
          <w:szCs w:val="20"/>
          <w:bdr w:val="single" w:sz="4" w:space="0" w:color="auto"/>
        </w:rPr>
        <w:t>而餘比丘</w:t>
      </w:r>
      <w:r w:rsidRPr="00331274">
        <w:rPr>
          <w:rFonts w:hint="eastAsia"/>
          <w:b/>
          <w:kern w:val="0"/>
          <w:szCs w:val="20"/>
          <w:bdr w:val="single" w:sz="4" w:space="0" w:color="auto"/>
        </w:rPr>
        <w:t>不問</w:t>
      </w:r>
    </w:p>
    <w:p w:rsidR="00BA09FC" w:rsidRPr="00331274" w:rsidRDefault="00BA09FC" w:rsidP="00BA09FC">
      <w:pPr>
        <w:widowControl/>
        <w:spacing w:beforeLines="30" w:before="108" w:line="358" w:lineRule="exact"/>
        <w:ind w:leftChars="200" w:left="480"/>
        <w:jc w:val="both"/>
        <w:rPr>
          <w:b/>
          <w:kern w:val="0"/>
          <w:szCs w:val="20"/>
          <w:bdr w:val="single" w:sz="4" w:space="0" w:color="auto"/>
        </w:rPr>
      </w:pPr>
      <w:r w:rsidRPr="00331274">
        <w:rPr>
          <w:rFonts w:hint="eastAsia"/>
          <w:b/>
          <w:kern w:val="0"/>
          <w:szCs w:val="20"/>
          <w:bdr w:val="single" w:sz="4" w:space="0" w:color="auto"/>
        </w:rPr>
        <w:t>3</w:t>
      </w:r>
      <w:r w:rsidRPr="00331274">
        <w:rPr>
          <w:rFonts w:hint="eastAsia"/>
          <w:b/>
          <w:kern w:val="0"/>
          <w:szCs w:val="20"/>
          <w:bdr w:val="single" w:sz="4" w:space="0" w:color="auto"/>
        </w:rPr>
        <w:t>、釋「</w:t>
      </w:r>
      <w:r w:rsidRPr="00331274">
        <w:rPr>
          <w:b/>
          <w:kern w:val="0"/>
          <w:szCs w:val="20"/>
          <w:bdr w:val="single" w:sz="4" w:space="0" w:color="auto"/>
        </w:rPr>
        <w:t>佛</w:t>
      </w:r>
      <w:r w:rsidRPr="00331274">
        <w:rPr>
          <w:rFonts w:hint="eastAsia"/>
          <w:b/>
          <w:kern w:val="0"/>
          <w:szCs w:val="20"/>
          <w:bdr w:val="single" w:sz="4" w:space="0" w:color="auto"/>
        </w:rPr>
        <w:t>授記三百比丘當生</w:t>
      </w:r>
      <w:r w:rsidRPr="00331274">
        <w:rPr>
          <w:b/>
          <w:kern w:val="0"/>
          <w:szCs w:val="20"/>
          <w:bdr w:val="single" w:sz="4" w:space="0" w:color="auto"/>
        </w:rPr>
        <w:t>阿閦佛</w:t>
      </w:r>
      <w:r w:rsidRPr="00331274">
        <w:rPr>
          <w:rFonts w:hint="eastAsia"/>
          <w:b/>
          <w:kern w:val="0"/>
          <w:szCs w:val="20"/>
          <w:bdr w:val="single" w:sz="4" w:space="0" w:color="auto"/>
        </w:rPr>
        <w:t>國，六十一劫當作佛，皆名大相」</w:t>
      </w:r>
    </w:p>
    <w:p w:rsidR="00BA09FC" w:rsidRPr="00331274" w:rsidRDefault="00BA09FC" w:rsidP="00BA09FC">
      <w:pPr>
        <w:widowControl/>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（二）釋「</w:t>
      </w:r>
      <w:r w:rsidRPr="00331274">
        <w:rPr>
          <w:b/>
          <w:kern w:val="0"/>
          <w:szCs w:val="20"/>
          <w:bdr w:val="single" w:sz="4" w:space="0" w:color="auto"/>
        </w:rPr>
        <w:t>六萬欲天</w:t>
      </w:r>
      <w:r w:rsidRPr="00331274">
        <w:rPr>
          <w:rFonts w:hint="eastAsia"/>
          <w:b/>
          <w:kern w:val="0"/>
          <w:szCs w:val="20"/>
          <w:bdr w:val="single" w:sz="4" w:space="0" w:color="auto"/>
        </w:rPr>
        <w:t>子</w:t>
      </w:r>
      <w:r w:rsidRPr="00331274">
        <w:rPr>
          <w:b/>
          <w:kern w:val="0"/>
          <w:szCs w:val="20"/>
          <w:bdr w:val="single" w:sz="4" w:space="0" w:color="auto"/>
        </w:rPr>
        <w:t>發</w:t>
      </w:r>
      <w:r w:rsidRPr="00331274">
        <w:rPr>
          <w:rFonts w:hint="eastAsia"/>
          <w:b/>
          <w:kern w:val="0"/>
          <w:szCs w:val="20"/>
          <w:bdr w:val="single" w:sz="4" w:space="0" w:color="auto"/>
        </w:rPr>
        <w:t>菩提心，於彌勒佛法中出家學道」</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二、釋「十千人得佛受記」</w:t>
      </w:r>
    </w:p>
    <w:p w:rsidR="00BA09FC" w:rsidRDefault="00BA09FC" w:rsidP="00BA09FC">
      <w:pPr>
        <w:ind w:leftChars="150" w:left="360"/>
        <w:jc w:val="both"/>
        <w:rPr>
          <w:b/>
        </w:rPr>
      </w:pPr>
      <w:r w:rsidRPr="00331274">
        <w:rPr>
          <w:rFonts w:hint="eastAsia"/>
          <w:b/>
          <w:bdr w:val="single" w:sz="4" w:space="0" w:color="auto"/>
        </w:rPr>
        <w:t>（一）佛現神力令見諸佛及諸佛清淨世界</w:t>
      </w:r>
    </w:p>
    <w:p w:rsidR="00BA09FC" w:rsidRDefault="00BA09FC" w:rsidP="00BA09FC">
      <w:pPr>
        <w:spacing w:beforeLines="30" w:before="108"/>
        <w:ind w:leftChars="150" w:left="360"/>
        <w:jc w:val="both"/>
        <w:rPr>
          <w:b/>
        </w:rPr>
      </w:pPr>
      <w:r w:rsidRPr="00331274">
        <w:rPr>
          <w:rFonts w:hint="eastAsia"/>
          <w:b/>
          <w:bdr w:val="single" w:sz="4" w:space="0" w:color="auto"/>
        </w:rPr>
        <w:t>（二）</w:t>
      </w:r>
      <w:r w:rsidRPr="00331274">
        <w:rPr>
          <w:rFonts w:hint="eastAsia"/>
          <w:b/>
          <w:kern w:val="0"/>
          <w:szCs w:val="20"/>
          <w:bdr w:val="single" w:sz="4" w:space="0" w:color="auto"/>
        </w:rPr>
        <w:t>十千人自誓願生淨土</w:t>
      </w:r>
    </w:p>
    <w:p w:rsidR="00BA09FC" w:rsidRPr="00331274" w:rsidRDefault="00BA09FC" w:rsidP="00BA09FC">
      <w:pPr>
        <w:spacing w:beforeLines="30" w:before="108"/>
        <w:ind w:leftChars="150" w:left="360"/>
        <w:jc w:val="both"/>
        <w:rPr>
          <w:b/>
          <w:bdr w:val="single" w:sz="4" w:space="0" w:color="auto"/>
        </w:rPr>
      </w:pPr>
      <w:r w:rsidRPr="00331274">
        <w:rPr>
          <w:rFonts w:hint="eastAsia"/>
          <w:b/>
          <w:bdr w:val="single" w:sz="4" w:space="0" w:color="auto"/>
        </w:rPr>
        <w:t>（三）佛笑因緣（如前說）</w:t>
      </w:r>
    </w:p>
    <w:p w:rsidR="00BA09FC" w:rsidRPr="00331274" w:rsidRDefault="00BA09FC" w:rsidP="00BA09FC">
      <w:pPr>
        <w:spacing w:beforeLines="30" w:before="108"/>
        <w:ind w:leftChars="150" w:left="360"/>
        <w:jc w:val="both"/>
        <w:rPr>
          <w:b/>
          <w:bdr w:val="single" w:sz="4" w:space="0" w:color="auto"/>
        </w:rPr>
      </w:pPr>
      <w:r w:rsidRPr="00331274">
        <w:rPr>
          <w:rFonts w:hint="eastAsia"/>
          <w:b/>
          <w:bdr w:val="single" w:sz="4" w:space="0" w:color="auto"/>
        </w:rPr>
        <w:t>（四）釋「佛授記十千人當生彼世界，終不離諸佛，後當作佛，</w:t>
      </w:r>
      <w:r w:rsidRPr="00331274">
        <w:rPr>
          <w:b/>
          <w:bdr w:val="single" w:sz="4" w:space="0" w:color="auto"/>
        </w:rPr>
        <w:t>皆號莊嚴王</w:t>
      </w:r>
      <w:r w:rsidRPr="00331274">
        <w:rPr>
          <w:rFonts w:hint="eastAsia"/>
          <w:b/>
          <w:bdr w:val="single" w:sz="4" w:space="0" w:color="auto"/>
        </w:rPr>
        <w:t>」</w:t>
      </w:r>
    </w:p>
    <w:p w:rsidR="00BA09FC" w:rsidRDefault="00BA09FC" w:rsidP="00BA09FC">
      <w:pPr>
        <w:jc w:val="right"/>
        <w:rPr>
          <w:rFonts w:eastAsia="標楷體" w:cs="Roman Unicode"/>
          <w:b/>
          <w:bCs/>
          <w:sz w:val="28"/>
          <w:szCs w:val="28"/>
        </w:rPr>
      </w:pPr>
      <w:r>
        <w:rPr>
          <w:rFonts w:eastAsia="標楷體" w:cs="Roman Unicode"/>
          <w:b/>
          <w:bCs/>
          <w:sz w:val="28"/>
          <w:szCs w:val="28"/>
        </w:rPr>
        <w:br w:type="page"/>
      </w:r>
    </w:p>
    <w:p w:rsidR="00BA09FC" w:rsidRDefault="00BA09FC" w:rsidP="00BA09FC">
      <w:pPr>
        <w:snapToGrid w:val="0"/>
        <w:jc w:val="center"/>
        <w:rPr>
          <w:rFonts w:eastAsia="標楷體" w:cs="Roman Unicode"/>
          <w:b/>
          <w:bCs/>
          <w:sz w:val="28"/>
          <w:szCs w:val="28"/>
        </w:rPr>
      </w:pPr>
      <w:r w:rsidRPr="001716F9">
        <w:rPr>
          <w:rFonts w:eastAsia="標楷體" w:cs="Roman Unicode"/>
          <w:b/>
          <w:bCs/>
          <w:sz w:val="28"/>
          <w:szCs w:val="28"/>
        </w:rPr>
        <w:t>〈</w:t>
      </w:r>
      <w:r w:rsidRPr="001716F9">
        <w:rPr>
          <w:rFonts w:eastAsia="標楷體" w:cs="Roman Unicode" w:hint="eastAsia"/>
          <w:b/>
          <w:bCs/>
          <w:sz w:val="28"/>
          <w:szCs w:val="28"/>
        </w:rPr>
        <w:t>釋歎度品第五</w:t>
      </w:r>
      <w:r w:rsidRPr="001716F9">
        <w:rPr>
          <w:rFonts w:eastAsia="標楷體" w:cs="Roman Unicode"/>
          <w:b/>
          <w:bCs/>
          <w:sz w:val="28"/>
          <w:szCs w:val="28"/>
        </w:rPr>
        <w:t>〉</w:t>
      </w:r>
    </w:p>
    <w:p w:rsidR="00BA09FC" w:rsidRPr="00331274" w:rsidRDefault="00BA09FC" w:rsidP="00BA09FC">
      <w:pPr>
        <w:widowControl/>
        <w:jc w:val="both"/>
        <w:rPr>
          <w:b/>
          <w:kern w:val="0"/>
          <w:szCs w:val="20"/>
          <w:bdr w:val="single" w:sz="4" w:space="0" w:color="auto"/>
        </w:rPr>
      </w:pPr>
      <w:r w:rsidRPr="00331274">
        <w:rPr>
          <w:rFonts w:hint="eastAsia"/>
          <w:b/>
          <w:kern w:val="0"/>
          <w:szCs w:val="20"/>
          <w:bdr w:val="single" w:sz="4" w:space="0" w:color="auto"/>
        </w:rPr>
        <w:t>壹、眾聖稱歎般若</w:t>
      </w:r>
    </w:p>
    <w:p w:rsidR="00BA09FC" w:rsidRPr="00331274" w:rsidRDefault="00BA09FC" w:rsidP="00BA09FC">
      <w:pPr>
        <w:widowControl/>
        <w:ind w:leftChars="50" w:left="120"/>
        <w:jc w:val="both"/>
        <w:rPr>
          <w:rFonts w:eastAsia="標楷體"/>
          <w:b/>
          <w:szCs w:val="20"/>
          <w:bdr w:val="single" w:sz="4" w:space="0" w:color="auto" w:frame="1"/>
        </w:rPr>
      </w:pPr>
      <w:r w:rsidRPr="00331274">
        <w:rPr>
          <w:rFonts w:hint="eastAsia"/>
          <w:b/>
          <w:kern w:val="0"/>
          <w:szCs w:val="20"/>
          <w:bdr w:val="single" w:sz="4" w:space="0" w:color="auto"/>
        </w:rPr>
        <w:t>（壹）</w:t>
      </w:r>
      <w:r w:rsidRPr="00331274">
        <w:rPr>
          <w:b/>
          <w:kern w:val="0"/>
          <w:szCs w:val="20"/>
          <w:bdr w:val="single" w:sz="4" w:space="0" w:color="auto"/>
        </w:rPr>
        <w:t>歎</w:t>
      </w:r>
      <w:r w:rsidRPr="00331274">
        <w:rPr>
          <w:rFonts w:hint="eastAsia"/>
          <w:b/>
          <w:kern w:val="0"/>
          <w:szCs w:val="20"/>
          <w:bdr w:val="single" w:sz="4" w:space="0" w:color="auto"/>
        </w:rPr>
        <w:t>法</w:t>
      </w:r>
    </w:p>
    <w:p w:rsidR="00BA09FC" w:rsidRDefault="00BA09FC" w:rsidP="00BA09FC">
      <w:pPr>
        <w:widowControl/>
        <w:ind w:leftChars="100" w:left="240"/>
        <w:jc w:val="both"/>
        <w:rPr>
          <w:b/>
        </w:rPr>
      </w:pPr>
      <w:r w:rsidRPr="00331274">
        <w:rPr>
          <w:rFonts w:hint="eastAsia"/>
          <w:b/>
          <w:kern w:val="0"/>
          <w:szCs w:val="20"/>
          <w:bdr w:val="single" w:sz="4" w:space="0" w:color="auto"/>
        </w:rPr>
        <w:t>一、正歎般若</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二、具足無等等六度乃至成佛轉法輪皆由行般若得</w:t>
      </w:r>
    </w:p>
    <w:p w:rsidR="00BA09FC" w:rsidRDefault="00BA09FC" w:rsidP="00BA09FC">
      <w:pPr>
        <w:widowControl/>
        <w:ind w:leftChars="150" w:left="360"/>
        <w:jc w:val="both"/>
        <w:rPr>
          <w:rFonts w:eastAsia="標楷體"/>
          <w:b/>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菩薩行</w:t>
      </w:r>
      <w:r w:rsidRPr="00331274">
        <w:rPr>
          <w:b/>
          <w:kern w:val="0"/>
          <w:szCs w:val="20"/>
          <w:bdr w:val="single" w:sz="4" w:space="0" w:color="auto"/>
        </w:rPr>
        <w:t>般若</w:t>
      </w:r>
    </w:p>
    <w:p w:rsidR="00BA09FC" w:rsidRPr="00331274" w:rsidRDefault="00BA09FC" w:rsidP="00BA09FC">
      <w:pPr>
        <w:widowControl/>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三世諸佛亦行</w:t>
      </w:r>
      <w:r w:rsidRPr="00331274">
        <w:rPr>
          <w:b/>
          <w:kern w:val="0"/>
          <w:szCs w:val="20"/>
          <w:bdr w:val="single" w:sz="4" w:space="0" w:color="auto"/>
        </w:rPr>
        <w:t>般若</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三、</w:t>
      </w:r>
      <w:r w:rsidRPr="00331274">
        <w:rPr>
          <w:b/>
          <w:kern w:val="0"/>
          <w:szCs w:val="20"/>
          <w:bdr w:val="single" w:sz="4" w:space="0" w:color="auto"/>
        </w:rPr>
        <w:t>結勸修行</w:t>
      </w:r>
    </w:p>
    <w:p w:rsidR="00BA09FC" w:rsidRPr="00331274" w:rsidRDefault="00BA09FC" w:rsidP="00BA09FC">
      <w:pPr>
        <w:widowControl/>
        <w:spacing w:beforeLines="30" w:before="108"/>
        <w:ind w:leftChars="50" w:left="120"/>
        <w:jc w:val="both"/>
        <w:rPr>
          <w:b/>
          <w:kern w:val="0"/>
          <w:szCs w:val="20"/>
          <w:bdr w:val="single" w:sz="4" w:space="0" w:color="auto"/>
        </w:rPr>
      </w:pPr>
      <w:r w:rsidRPr="00331274">
        <w:rPr>
          <w:rFonts w:hint="eastAsia"/>
          <w:b/>
          <w:kern w:val="0"/>
          <w:szCs w:val="20"/>
          <w:bdr w:val="single" w:sz="4" w:space="0" w:color="auto"/>
        </w:rPr>
        <w:t>（貳）歎行般若之人</w:t>
      </w:r>
    </w:p>
    <w:p w:rsidR="00BA09FC" w:rsidRPr="00331274" w:rsidRDefault="00BA09FC" w:rsidP="00BA09FC">
      <w:pPr>
        <w:widowControl/>
        <w:spacing w:beforeLines="30" w:before="108"/>
        <w:jc w:val="both"/>
        <w:rPr>
          <w:kern w:val="0"/>
          <w:szCs w:val="20"/>
          <w:bdr w:val="single" w:sz="4" w:space="0" w:color="auto"/>
        </w:rPr>
      </w:pPr>
      <w:r w:rsidRPr="00331274">
        <w:rPr>
          <w:rFonts w:hint="eastAsia"/>
          <w:b/>
          <w:kern w:val="0"/>
          <w:szCs w:val="20"/>
          <w:bdr w:val="single" w:sz="4" w:space="0" w:color="auto"/>
        </w:rPr>
        <w:t>貳</w:t>
      </w:r>
      <w:r w:rsidRPr="00331274">
        <w:rPr>
          <w:b/>
          <w:kern w:val="0"/>
          <w:szCs w:val="20"/>
          <w:bdr w:val="single" w:sz="4" w:space="0" w:color="auto"/>
        </w:rPr>
        <w:t>、</w:t>
      </w:r>
      <w:r w:rsidRPr="00331274">
        <w:rPr>
          <w:rFonts w:hint="eastAsia"/>
          <w:b/>
          <w:kern w:val="0"/>
          <w:szCs w:val="20"/>
          <w:bdr w:val="single" w:sz="4" w:space="0" w:color="auto"/>
        </w:rPr>
        <w:t>如來述成</w:t>
      </w:r>
    </w:p>
    <w:p w:rsidR="00BA09FC" w:rsidRPr="00331274" w:rsidRDefault="00BA09FC" w:rsidP="00BA09FC">
      <w:pPr>
        <w:widowControl/>
        <w:ind w:leftChars="50" w:left="120"/>
        <w:jc w:val="both"/>
        <w:rPr>
          <w:rFonts w:eastAsia="標楷體"/>
          <w:b/>
          <w:szCs w:val="20"/>
          <w:bdr w:val="single" w:sz="4" w:space="0" w:color="auto" w:frame="1"/>
        </w:rPr>
      </w:pPr>
      <w:r w:rsidRPr="00331274">
        <w:rPr>
          <w:rFonts w:hint="eastAsia"/>
          <w:b/>
          <w:kern w:val="0"/>
          <w:szCs w:val="20"/>
          <w:bdr w:val="single" w:sz="4" w:space="0" w:color="auto"/>
        </w:rPr>
        <w:t>（壹）應禮敬供養行般若之菩薩</w:t>
      </w:r>
    </w:p>
    <w:p w:rsidR="00BA09FC" w:rsidRPr="00331274" w:rsidRDefault="00BA09FC" w:rsidP="00BA09FC">
      <w:pPr>
        <w:widowControl/>
        <w:spacing w:beforeLines="30" w:before="108"/>
        <w:ind w:leftChars="50" w:left="120"/>
        <w:jc w:val="both"/>
        <w:rPr>
          <w:b/>
          <w:kern w:val="0"/>
          <w:szCs w:val="20"/>
          <w:bdr w:val="single" w:sz="4" w:space="0" w:color="auto"/>
        </w:rPr>
      </w:pPr>
      <w:r w:rsidRPr="00331274">
        <w:rPr>
          <w:rFonts w:hint="eastAsia"/>
          <w:b/>
          <w:kern w:val="0"/>
          <w:szCs w:val="20"/>
          <w:bdr w:val="single" w:sz="4" w:space="0" w:color="auto"/>
        </w:rPr>
        <w:t>（貳）菩薩行般若故能生世間、出世間果，一切世間諸樂具皆由菩薩有</w:t>
      </w:r>
    </w:p>
    <w:p w:rsidR="00BA09FC" w:rsidRPr="00331274" w:rsidRDefault="00BA09FC" w:rsidP="00BA09FC">
      <w:pPr>
        <w:widowControl/>
        <w:ind w:leftChars="100" w:left="240"/>
        <w:jc w:val="both"/>
        <w:rPr>
          <w:b/>
          <w:kern w:val="0"/>
          <w:szCs w:val="20"/>
          <w:bdr w:val="single" w:sz="4" w:space="0" w:color="auto"/>
        </w:rPr>
      </w:pPr>
      <w:r w:rsidRPr="00331274">
        <w:rPr>
          <w:rFonts w:hint="eastAsia"/>
          <w:b/>
          <w:kern w:val="0"/>
          <w:szCs w:val="20"/>
          <w:bdr w:val="single" w:sz="4" w:space="0" w:color="auto"/>
        </w:rPr>
        <w:t>一、釋「眾聖稱歎般若」</w:t>
      </w:r>
    </w:p>
    <w:p w:rsidR="00BA09FC" w:rsidRPr="00331274" w:rsidRDefault="00BA09FC" w:rsidP="00BA09FC">
      <w:pPr>
        <w:widowControl/>
        <w:ind w:leftChars="150" w:left="360"/>
        <w:jc w:val="both"/>
        <w:rPr>
          <w:rFonts w:eastAsia="標楷體"/>
          <w:b/>
          <w:szCs w:val="20"/>
          <w:bdr w:val="single" w:sz="4" w:space="0" w:color="auto" w:frame="1"/>
        </w:rPr>
      </w:pPr>
      <w:r w:rsidRPr="00331274">
        <w:rPr>
          <w:rFonts w:hint="eastAsia"/>
          <w:b/>
          <w:kern w:val="0"/>
          <w:szCs w:val="20"/>
          <w:bdr w:val="single" w:sz="4" w:space="0" w:color="auto"/>
        </w:rPr>
        <w:t>（一）</w:t>
      </w:r>
      <w:r w:rsidRPr="00331274">
        <w:rPr>
          <w:b/>
          <w:kern w:val="0"/>
          <w:szCs w:val="20"/>
          <w:bdr w:val="single" w:sz="4" w:space="0" w:color="auto"/>
        </w:rPr>
        <w:t>歎</w:t>
      </w:r>
      <w:r w:rsidRPr="00331274">
        <w:rPr>
          <w:rFonts w:hint="eastAsia"/>
          <w:b/>
          <w:kern w:val="0"/>
          <w:szCs w:val="20"/>
          <w:bdr w:val="single" w:sz="4" w:space="0" w:color="auto"/>
        </w:rPr>
        <w:t>法</w:t>
      </w:r>
    </w:p>
    <w:p w:rsidR="00BA09FC" w:rsidRPr="00331274" w:rsidRDefault="00BA09FC" w:rsidP="00BA09FC">
      <w:pPr>
        <w:widowControl/>
        <w:ind w:leftChars="200" w:left="480"/>
        <w:jc w:val="both"/>
        <w:rPr>
          <w:b/>
          <w:kern w:val="0"/>
          <w:szCs w:val="20"/>
          <w:bdr w:val="single" w:sz="4" w:space="0" w:color="auto"/>
        </w:rPr>
      </w:pPr>
      <w:r w:rsidRPr="00331274">
        <w:rPr>
          <w:rFonts w:hint="eastAsia"/>
          <w:b/>
          <w:kern w:val="0"/>
          <w:szCs w:val="20"/>
          <w:bdr w:val="single" w:sz="4" w:space="0" w:color="auto"/>
        </w:rPr>
        <w:t>1</w:t>
      </w:r>
      <w:r w:rsidRPr="00331274">
        <w:rPr>
          <w:rFonts w:hint="eastAsia"/>
          <w:b/>
          <w:kern w:val="0"/>
          <w:szCs w:val="20"/>
          <w:bdr w:val="single" w:sz="4" w:space="0" w:color="auto"/>
        </w:rPr>
        <w:t>、辨能歎之人</w:t>
      </w:r>
    </w:p>
    <w:p w:rsidR="00BA09FC" w:rsidRPr="00331274" w:rsidRDefault="00BA09FC" w:rsidP="00BA09FC">
      <w:pPr>
        <w:widowControl/>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w:t>
      </w:r>
      <w:r w:rsidRPr="00331274">
        <w:rPr>
          <w:b/>
          <w:szCs w:val="20"/>
          <w:bdr w:val="single" w:sz="4" w:space="0" w:color="auto"/>
        </w:rPr>
        <w:t>舍利弗</w:t>
      </w:r>
      <w:r w:rsidRPr="00331274">
        <w:rPr>
          <w:rFonts w:hint="eastAsia"/>
          <w:b/>
          <w:szCs w:val="20"/>
          <w:bdr w:val="single" w:sz="4" w:space="0" w:color="auto"/>
        </w:rPr>
        <w:t>、</w:t>
      </w:r>
      <w:r w:rsidRPr="00331274">
        <w:rPr>
          <w:b/>
          <w:szCs w:val="20"/>
          <w:bdr w:val="single" w:sz="4" w:space="0" w:color="auto"/>
        </w:rPr>
        <w:t>目揵連</w:t>
      </w:r>
      <w:r w:rsidRPr="00331274">
        <w:rPr>
          <w:rFonts w:hint="eastAsia"/>
          <w:b/>
          <w:szCs w:val="20"/>
          <w:bdr w:val="single" w:sz="4" w:space="0" w:color="auto"/>
        </w:rPr>
        <w:t>、</w:t>
      </w:r>
      <w:r w:rsidRPr="00331274">
        <w:rPr>
          <w:b/>
          <w:szCs w:val="20"/>
          <w:bdr w:val="single" w:sz="4" w:space="0" w:color="auto"/>
        </w:rPr>
        <w:t>須菩提</w:t>
      </w:r>
      <w:r w:rsidRPr="00331274">
        <w:rPr>
          <w:rFonts w:hint="eastAsia"/>
          <w:b/>
          <w:szCs w:val="20"/>
          <w:bdr w:val="single" w:sz="4" w:space="0" w:color="auto"/>
        </w:rPr>
        <w:t>、</w:t>
      </w:r>
      <w:r w:rsidRPr="00331274">
        <w:rPr>
          <w:b/>
          <w:szCs w:val="20"/>
          <w:bdr w:val="single" w:sz="4" w:space="0" w:color="auto"/>
        </w:rPr>
        <w:t>摩訶迦葉</w:t>
      </w:r>
      <w:r w:rsidRPr="00331274">
        <w:rPr>
          <w:rFonts w:hint="eastAsia"/>
          <w:b/>
          <w:szCs w:val="20"/>
          <w:bdr w:val="single" w:sz="4" w:space="0" w:color="auto"/>
        </w:rPr>
        <w:t>等</w:t>
      </w:r>
    </w:p>
    <w:p w:rsidR="00BA09FC" w:rsidRPr="00331274" w:rsidRDefault="00BA09FC" w:rsidP="00BA09FC">
      <w:pPr>
        <w:widowControl/>
        <w:ind w:leftChars="300" w:left="720"/>
        <w:jc w:val="both"/>
        <w:rPr>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釋疑：比丘上座眾多，何故但舉舍利弗等</w:t>
      </w:r>
      <w:r w:rsidRPr="00331274">
        <w:rPr>
          <w:b/>
          <w:kern w:val="0"/>
          <w:szCs w:val="20"/>
          <w:bdr w:val="single" w:sz="4" w:space="0" w:color="auto"/>
        </w:rPr>
        <w:t>四人</w:t>
      </w:r>
    </w:p>
    <w:p w:rsidR="00BA09FC" w:rsidRPr="00331274" w:rsidRDefault="00BA09FC" w:rsidP="00BA09FC">
      <w:pPr>
        <w:widowControl/>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）多知識比丘及</w:t>
      </w:r>
      <w:r w:rsidRPr="00331274">
        <w:rPr>
          <w:b/>
          <w:kern w:val="0"/>
          <w:szCs w:val="20"/>
          <w:bdr w:val="single" w:sz="4" w:space="0" w:color="auto"/>
        </w:rPr>
        <w:t>諸菩薩摩訶薩</w:t>
      </w:r>
      <w:r w:rsidRPr="00331274">
        <w:rPr>
          <w:rFonts w:hint="eastAsia"/>
          <w:b/>
          <w:kern w:val="0"/>
          <w:szCs w:val="20"/>
          <w:bdr w:val="single" w:sz="4" w:space="0" w:color="auto"/>
        </w:rPr>
        <w:t>、</w:t>
      </w:r>
      <w:r w:rsidRPr="00331274">
        <w:rPr>
          <w:b/>
          <w:kern w:val="0"/>
          <w:szCs w:val="20"/>
          <w:bdr w:val="single" w:sz="4" w:space="0" w:color="auto"/>
        </w:rPr>
        <w:t>諸優婆塞</w:t>
      </w:r>
      <w:r w:rsidRPr="00331274">
        <w:rPr>
          <w:rFonts w:hint="eastAsia"/>
          <w:b/>
          <w:kern w:val="0"/>
          <w:szCs w:val="20"/>
          <w:bdr w:val="single" w:sz="4" w:space="0" w:color="auto"/>
        </w:rPr>
        <w:t>、</w:t>
      </w:r>
      <w:r w:rsidRPr="00331274">
        <w:rPr>
          <w:b/>
          <w:kern w:val="0"/>
          <w:szCs w:val="20"/>
          <w:bdr w:val="single" w:sz="4" w:space="0" w:color="auto"/>
        </w:rPr>
        <w:t>優婆夷</w:t>
      </w:r>
      <w:r w:rsidRPr="00331274">
        <w:rPr>
          <w:rFonts w:hint="eastAsia"/>
          <w:b/>
          <w:kern w:val="0"/>
          <w:szCs w:val="20"/>
          <w:bdr w:val="single" w:sz="4" w:space="0" w:color="auto"/>
        </w:rPr>
        <w:t>從座起讚般若</w:t>
      </w:r>
    </w:p>
    <w:p w:rsidR="00BA09FC" w:rsidRPr="00331274" w:rsidRDefault="00BA09FC" w:rsidP="00BA09FC">
      <w:pPr>
        <w:widowControl/>
        <w:spacing w:beforeLines="30" w:before="108" w:line="356" w:lineRule="exact"/>
        <w:ind w:leftChars="300" w:left="720"/>
        <w:jc w:val="both"/>
        <w:rPr>
          <w:rFonts w:eastAsia="標楷體"/>
          <w:b/>
          <w:szCs w:val="20"/>
          <w:bdr w:val="single" w:sz="4" w:space="0" w:color="auto"/>
        </w:rPr>
      </w:pPr>
      <w:r w:rsidRPr="00331274">
        <w:rPr>
          <w:rFonts w:hint="eastAsia"/>
          <w:b/>
          <w:kern w:val="0"/>
          <w:szCs w:val="20"/>
          <w:bdr w:val="single" w:sz="4" w:space="0" w:color="auto"/>
        </w:rPr>
        <w:t>※因論生論：</w:t>
      </w:r>
      <w:r w:rsidRPr="00331274">
        <w:rPr>
          <w:b/>
          <w:kern w:val="0"/>
          <w:szCs w:val="20"/>
          <w:bdr w:val="single" w:sz="4" w:space="0" w:color="auto"/>
        </w:rPr>
        <w:t>阿羅漢</w:t>
      </w:r>
      <w:r w:rsidRPr="00331274">
        <w:rPr>
          <w:rFonts w:hint="eastAsia"/>
          <w:b/>
          <w:kern w:val="0"/>
          <w:szCs w:val="20"/>
          <w:bdr w:val="single" w:sz="4" w:space="0" w:color="auto"/>
        </w:rPr>
        <w:t>所作已辦，何故</w:t>
      </w:r>
      <w:r w:rsidRPr="00331274">
        <w:rPr>
          <w:b/>
          <w:kern w:val="0"/>
          <w:szCs w:val="20"/>
          <w:bdr w:val="single" w:sz="4" w:space="0" w:color="auto"/>
        </w:rPr>
        <w:t>復讚歎般若</w:t>
      </w:r>
    </w:p>
    <w:p w:rsidR="00BA09FC" w:rsidRPr="00331274" w:rsidRDefault="00BA09FC" w:rsidP="00BA09FC">
      <w:pPr>
        <w:widowControl/>
        <w:spacing w:beforeLines="30" w:before="108" w:line="356" w:lineRule="exact"/>
        <w:ind w:leftChars="200" w:left="480"/>
        <w:jc w:val="both"/>
        <w:rPr>
          <w:rFonts w:eastAsia="標楷體"/>
          <w:b/>
          <w:szCs w:val="20"/>
          <w:bdr w:val="single" w:sz="4" w:space="0" w:color="auto"/>
        </w:rPr>
      </w:pPr>
      <w:r w:rsidRPr="00331274">
        <w:rPr>
          <w:rFonts w:hint="eastAsia"/>
          <w:b/>
          <w:kern w:val="0"/>
          <w:szCs w:val="20"/>
          <w:bdr w:val="single" w:sz="4" w:space="0" w:color="auto"/>
        </w:rPr>
        <w:t>2</w:t>
      </w:r>
      <w:r w:rsidRPr="00331274">
        <w:rPr>
          <w:rFonts w:hint="eastAsia"/>
          <w:b/>
          <w:kern w:val="0"/>
          <w:szCs w:val="20"/>
          <w:bdr w:val="single" w:sz="4" w:space="0" w:color="auto"/>
        </w:rPr>
        <w:t>、明所歎之法</w:t>
      </w:r>
    </w:p>
    <w:p w:rsidR="00BA09FC" w:rsidRPr="00331274" w:rsidRDefault="00BA09FC" w:rsidP="00BA09FC">
      <w:pPr>
        <w:widowControl/>
        <w:spacing w:beforeLines="30" w:before="108" w:line="356" w:lineRule="exact"/>
        <w:ind w:leftChars="200" w:left="480"/>
        <w:jc w:val="both"/>
        <w:rPr>
          <w:b/>
          <w:kern w:val="0"/>
          <w:szCs w:val="20"/>
          <w:bdr w:val="single" w:sz="4" w:space="0" w:color="auto"/>
        </w:rPr>
      </w:pPr>
      <w:r w:rsidRPr="00331274">
        <w:rPr>
          <w:rFonts w:hint="eastAsia"/>
          <w:b/>
          <w:kern w:val="0"/>
          <w:szCs w:val="20"/>
          <w:bdr w:val="single" w:sz="4" w:space="0" w:color="auto"/>
        </w:rPr>
        <w:t>3</w:t>
      </w:r>
      <w:r w:rsidRPr="00331274">
        <w:rPr>
          <w:rFonts w:hint="eastAsia"/>
          <w:b/>
          <w:kern w:val="0"/>
          <w:szCs w:val="20"/>
          <w:bdr w:val="single" w:sz="4" w:space="0" w:color="auto"/>
        </w:rPr>
        <w:t>、讚歎般若之理由</w:t>
      </w:r>
    </w:p>
    <w:p w:rsidR="00BA09FC" w:rsidRPr="00331274" w:rsidRDefault="00BA09FC" w:rsidP="00BA09FC">
      <w:pPr>
        <w:widowControl/>
        <w:spacing w:line="356" w:lineRule="exact"/>
        <w:ind w:leftChars="250" w:left="600"/>
        <w:jc w:val="both"/>
        <w:rPr>
          <w:rFonts w:eastAsia="標楷體"/>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）釋「三世諸佛具足無等等六度皆由行般若得」</w:t>
      </w:r>
    </w:p>
    <w:p w:rsidR="00BA09FC" w:rsidRPr="00331274" w:rsidRDefault="00BA09FC" w:rsidP="00BA09FC">
      <w:pPr>
        <w:widowControl/>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）釋「</w:t>
      </w:r>
      <w:r w:rsidRPr="00331274">
        <w:rPr>
          <w:b/>
          <w:kern w:val="0"/>
          <w:szCs w:val="20"/>
          <w:bdr w:val="single" w:sz="4" w:space="0" w:color="auto"/>
        </w:rPr>
        <w:t>三世諸佛中</w:t>
      </w:r>
      <w:r w:rsidRPr="00331274">
        <w:rPr>
          <w:rFonts w:hint="eastAsia"/>
          <w:b/>
          <w:kern w:val="0"/>
          <w:szCs w:val="20"/>
          <w:bdr w:val="single" w:sz="4" w:space="0" w:color="auto"/>
        </w:rPr>
        <w:t>何故別說</w:t>
      </w:r>
      <w:r w:rsidRPr="00331274">
        <w:rPr>
          <w:b/>
          <w:kern w:val="0"/>
          <w:szCs w:val="20"/>
          <w:bdr w:val="single" w:sz="4" w:space="0" w:color="auto"/>
        </w:rPr>
        <w:t>釋迦文佛</w:t>
      </w:r>
      <w:r w:rsidRPr="00331274">
        <w:rPr>
          <w:rFonts w:hint="eastAsia"/>
          <w:b/>
          <w:kern w:val="0"/>
          <w:szCs w:val="20"/>
          <w:bdr w:val="single" w:sz="4" w:space="0" w:color="auto"/>
        </w:rPr>
        <w:t>」</w:t>
      </w:r>
    </w:p>
    <w:p w:rsidR="00BA09FC" w:rsidRPr="00331274" w:rsidRDefault="00BA09FC" w:rsidP="00BA09FC">
      <w:pPr>
        <w:widowControl/>
        <w:spacing w:beforeLines="30" w:before="108"/>
        <w:ind w:leftChars="200" w:left="480"/>
        <w:jc w:val="both"/>
        <w:rPr>
          <w:b/>
          <w:kern w:val="0"/>
          <w:szCs w:val="20"/>
          <w:bdr w:val="single" w:sz="4" w:space="0" w:color="auto"/>
        </w:rPr>
      </w:pPr>
      <w:r w:rsidRPr="00331274">
        <w:rPr>
          <w:rFonts w:hint="eastAsia"/>
          <w:b/>
          <w:kern w:val="0"/>
          <w:szCs w:val="20"/>
          <w:bdr w:val="single" w:sz="4" w:space="0" w:color="auto"/>
        </w:rPr>
        <w:t>4</w:t>
      </w:r>
      <w:r w:rsidRPr="00331274">
        <w:rPr>
          <w:rFonts w:hint="eastAsia"/>
          <w:b/>
          <w:kern w:val="0"/>
          <w:szCs w:val="20"/>
          <w:bdr w:val="single" w:sz="4" w:space="0" w:color="auto"/>
        </w:rPr>
        <w:t>、結勸修行</w:t>
      </w:r>
    </w:p>
    <w:p w:rsidR="00BA09FC" w:rsidRPr="00331274" w:rsidRDefault="00BA09FC" w:rsidP="00BA09FC">
      <w:pPr>
        <w:widowControl/>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（二）歎行般若之人：</w:t>
      </w:r>
      <w:r w:rsidRPr="00331274">
        <w:rPr>
          <w:rFonts w:ascii="新細明體" w:hAnsi="新細明體"/>
          <w:b/>
          <w:szCs w:val="20"/>
          <w:bdr w:val="single" w:sz="4" w:space="0" w:color="auto"/>
        </w:rPr>
        <w:t>一切世間天及人、阿修羅應</w:t>
      </w:r>
      <w:r w:rsidRPr="00331274">
        <w:rPr>
          <w:rFonts w:ascii="新細明體" w:hAnsi="新細明體" w:hint="eastAsia"/>
          <w:b/>
          <w:szCs w:val="20"/>
          <w:bdr w:val="single" w:sz="4" w:space="0" w:color="auto"/>
        </w:rPr>
        <w:t>禮</w:t>
      </w:r>
      <w:r w:rsidRPr="00331274">
        <w:rPr>
          <w:rFonts w:ascii="新細明體" w:hAnsi="新細明體"/>
          <w:b/>
          <w:szCs w:val="20"/>
          <w:bdr w:val="single" w:sz="4" w:space="0" w:color="auto"/>
        </w:rPr>
        <w:t>敬供養</w:t>
      </w:r>
      <w:r w:rsidRPr="00331274">
        <w:rPr>
          <w:rFonts w:ascii="新細明體" w:hAnsi="新細明體" w:hint="eastAsia"/>
          <w:b/>
          <w:szCs w:val="20"/>
          <w:bdr w:val="single" w:sz="4" w:space="0" w:color="auto"/>
        </w:rPr>
        <w:t>行般若之菩薩</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二、釋「如來述成」</w:t>
      </w:r>
    </w:p>
    <w:p w:rsidR="00BA09FC" w:rsidRPr="00331274" w:rsidRDefault="00BA09FC" w:rsidP="00BA09FC">
      <w:pPr>
        <w:widowControl/>
        <w:ind w:leftChars="150" w:left="360"/>
        <w:jc w:val="both"/>
        <w:rPr>
          <w:b/>
          <w:kern w:val="0"/>
          <w:szCs w:val="20"/>
          <w:bdr w:val="single" w:sz="4" w:space="0" w:color="auto"/>
        </w:rPr>
      </w:pPr>
      <w:r w:rsidRPr="00331274">
        <w:rPr>
          <w:rFonts w:hint="eastAsia"/>
          <w:b/>
          <w:kern w:val="0"/>
          <w:szCs w:val="20"/>
          <w:bdr w:val="single" w:sz="4" w:space="0" w:color="auto"/>
        </w:rPr>
        <w:t>（一）佛印可言當</w:t>
      </w:r>
      <w:r w:rsidRPr="00331274">
        <w:rPr>
          <w:b/>
          <w:kern w:val="0"/>
          <w:szCs w:val="20"/>
          <w:bdr w:val="single" w:sz="4" w:space="0" w:color="auto"/>
        </w:rPr>
        <w:t>禮敬供養行般若</w:t>
      </w:r>
      <w:r w:rsidRPr="00331274">
        <w:rPr>
          <w:rFonts w:hint="eastAsia"/>
          <w:b/>
          <w:kern w:val="0"/>
          <w:szCs w:val="20"/>
          <w:bdr w:val="single" w:sz="4" w:space="0" w:color="auto"/>
        </w:rPr>
        <w:t>菩薩</w:t>
      </w:r>
    </w:p>
    <w:p w:rsidR="00BA09FC" w:rsidRPr="00331274" w:rsidRDefault="00BA09FC" w:rsidP="00BA09FC">
      <w:pPr>
        <w:widowControl/>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（二）釋「因菩薩故，能生人、天，乃至二乘、佛；衣食、寶物、一切樂具皆由菩薩有」</w:t>
      </w:r>
    </w:p>
    <w:p w:rsidR="00BA09FC" w:rsidRDefault="00BA09FC" w:rsidP="00BA09FC">
      <w:pPr>
        <w:ind w:leftChars="200" w:left="480"/>
        <w:jc w:val="both"/>
      </w:pPr>
      <w:r w:rsidRPr="00331274">
        <w:rPr>
          <w:rFonts w:hint="eastAsia"/>
          <w:b/>
          <w:bdr w:val="single" w:sz="4" w:space="0" w:color="auto"/>
        </w:rPr>
        <w:t>1</w:t>
      </w:r>
      <w:r w:rsidRPr="00331274">
        <w:rPr>
          <w:rFonts w:hint="eastAsia"/>
          <w:b/>
          <w:bdr w:val="single" w:sz="4" w:space="0" w:color="auto"/>
        </w:rPr>
        <w:t>、由菩薩故出生</w:t>
      </w:r>
      <w:r w:rsidRPr="00331274">
        <w:rPr>
          <w:rFonts w:hint="eastAsia"/>
          <w:b/>
          <w:kern w:val="0"/>
          <w:szCs w:val="20"/>
          <w:bdr w:val="single" w:sz="4" w:space="0" w:color="auto"/>
        </w:rPr>
        <w:t>人、天，乃至二乘、佛</w:t>
      </w:r>
    </w:p>
    <w:p w:rsidR="00BA09FC" w:rsidRDefault="00BA09FC" w:rsidP="00BA09FC">
      <w:pPr>
        <w:spacing w:beforeLines="30" w:before="108"/>
        <w:ind w:leftChars="200" w:left="480"/>
        <w:jc w:val="both"/>
      </w:pPr>
      <w:r w:rsidRPr="00331274">
        <w:rPr>
          <w:rFonts w:hint="eastAsia"/>
          <w:b/>
          <w:szCs w:val="20"/>
          <w:bdr w:val="single" w:sz="4" w:space="0" w:color="auto"/>
        </w:rPr>
        <w:t>2</w:t>
      </w:r>
      <w:r w:rsidRPr="00331274">
        <w:rPr>
          <w:rFonts w:hint="eastAsia"/>
          <w:b/>
          <w:szCs w:val="20"/>
          <w:bdr w:val="single" w:sz="4" w:space="0" w:color="auto"/>
        </w:rPr>
        <w:t>、由菩薩故出生飲食、衣服及諸寶物</w:t>
      </w:r>
    </w:p>
    <w:p w:rsidR="00BA09FC" w:rsidRPr="00331274" w:rsidRDefault="00BA09FC" w:rsidP="00BA09FC">
      <w:pPr>
        <w:spacing w:beforeLines="30" w:before="108"/>
        <w:ind w:leftChars="200" w:left="480"/>
        <w:jc w:val="both"/>
        <w:rPr>
          <w:kern w:val="0"/>
          <w:szCs w:val="20"/>
          <w:bdr w:val="single" w:sz="4" w:space="0" w:color="auto"/>
        </w:rPr>
      </w:pPr>
      <w:r w:rsidRPr="00331274">
        <w:rPr>
          <w:rFonts w:hint="eastAsia"/>
          <w:b/>
          <w:szCs w:val="20"/>
          <w:bdr w:val="single" w:sz="4" w:space="0" w:color="auto"/>
        </w:rPr>
        <w:t>3</w:t>
      </w:r>
      <w:r w:rsidRPr="00331274">
        <w:rPr>
          <w:rFonts w:hint="eastAsia"/>
          <w:b/>
          <w:szCs w:val="20"/>
          <w:bdr w:val="single" w:sz="4" w:space="0" w:color="auto"/>
        </w:rPr>
        <w:t>、釋「一切樂具皆由菩薩有」</w:t>
      </w:r>
    </w:p>
    <w:p w:rsidR="00BA09FC" w:rsidRPr="00331274" w:rsidRDefault="00BA09FC" w:rsidP="00BA09FC">
      <w:pPr>
        <w:ind w:leftChars="250" w:left="600"/>
        <w:jc w:val="both"/>
        <w:rPr>
          <w:b/>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1</w:t>
      </w:r>
      <w:r w:rsidRPr="00331274">
        <w:rPr>
          <w:rFonts w:hint="eastAsia"/>
          <w:b/>
          <w:kern w:val="0"/>
          <w:szCs w:val="20"/>
          <w:bdr w:val="single" w:sz="4" w:space="0" w:color="auto"/>
        </w:rPr>
        <w:t>）</w:t>
      </w:r>
      <w:r w:rsidRPr="00331274">
        <w:rPr>
          <w:b/>
          <w:szCs w:val="20"/>
          <w:bdr w:val="single" w:sz="4" w:space="0" w:color="auto"/>
        </w:rPr>
        <w:t>天樂、人樂、涅槃樂，皆由菩薩得</w:t>
      </w:r>
    </w:p>
    <w:p w:rsidR="00BA09FC" w:rsidRDefault="00BA09FC" w:rsidP="00BA09FC">
      <w:pPr>
        <w:spacing w:beforeLines="30" w:before="108"/>
        <w:ind w:leftChars="250" w:left="600"/>
        <w:jc w:val="both"/>
        <w:rPr>
          <w:b/>
        </w:rPr>
      </w:pPr>
      <w:r w:rsidRPr="00331274">
        <w:rPr>
          <w:rFonts w:hint="eastAsia"/>
          <w:b/>
          <w:kern w:val="0"/>
          <w:szCs w:val="20"/>
          <w:bdr w:val="single" w:sz="4" w:space="0" w:color="auto"/>
        </w:rPr>
        <w:t>（</w:t>
      </w:r>
      <w:r w:rsidRPr="00331274">
        <w:rPr>
          <w:rFonts w:hint="eastAsia"/>
          <w:b/>
          <w:kern w:val="0"/>
          <w:szCs w:val="20"/>
          <w:bdr w:val="single" w:sz="4" w:space="0" w:color="auto"/>
        </w:rPr>
        <w:t>2</w:t>
      </w:r>
      <w:r w:rsidRPr="00331274">
        <w:rPr>
          <w:rFonts w:hint="eastAsia"/>
          <w:b/>
          <w:kern w:val="0"/>
          <w:szCs w:val="20"/>
          <w:bdr w:val="single" w:sz="4" w:space="0" w:color="auto"/>
        </w:rPr>
        <w:t>）菩薩自行六度，亦教眾生行六度</w:t>
      </w:r>
    </w:p>
    <w:p w:rsidR="00BA09FC" w:rsidRPr="00331274" w:rsidRDefault="00BA09FC" w:rsidP="00BA09FC">
      <w:pPr>
        <w:spacing w:beforeLines="30" w:before="108"/>
        <w:ind w:leftChars="250" w:left="600"/>
        <w:jc w:val="both"/>
        <w:rPr>
          <w:b/>
          <w:kern w:val="0"/>
          <w:szCs w:val="20"/>
          <w:bdr w:val="single" w:sz="4" w:space="0" w:color="auto"/>
        </w:rPr>
      </w:pPr>
      <w:r w:rsidRPr="00331274">
        <w:rPr>
          <w:rFonts w:hint="eastAsia"/>
          <w:b/>
          <w:kern w:val="0"/>
          <w:szCs w:val="20"/>
          <w:bdr w:val="single" w:sz="4" w:space="0" w:color="auto"/>
        </w:rPr>
        <w:t>（</w:t>
      </w:r>
      <w:r w:rsidRPr="00331274">
        <w:rPr>
          <w:rFonts w:hint="eastAsia"/>
          <w:b/>
          <w:kern w:val="0"/>
          <w:szCs w:val="20"/>
          <w:bdr w:val="single" w:sz="4" w:space="0" w:color="auto"/>
        </w:rPr>
        <w:t>3</w:t>
      </w:r>
      <w:r w:rsidRPr="00331274">
        <w:rPr>
          <w:rFonts w:hint="eastAsia"/>
          <w:b/>
          <w:kern w:val="0"/>
          <w:szCs w:val="20"/>
          <w:bdr w:val="single" w:sz="4" w:space="0" w:color="auto"/>
        </w:rPr>
        <w:t>）釋疑：菩薩何以教導眾生有漏之人天樂</w:t>
      </w:r>
    </w:p>
    <w:p w:rsidR="00BA09FC" w:rsidRPr="00331274" w:rsidRDefault="00BA09FC" w:rsidP="00BA09FC">
      <w:pPr>
        <w:ind w:leftChars="300" w:left="720"/>
        <w:jc w:val="both"/>
        <w:rPr>
          <w:b/>
          <w:szCs w:val="20"/>
          <w:bdr w:val="single" w:sz="4" w:space="0" w:color="auto"/>
        </w:rPr>
      </w:pPr>
      <w:r w:rsidRPr="00331274">
        <w:rPr>
          <w:rFonts w:hint="eastAsia"/>
          <w:b/>
          <w:szCs w:val="20"/>
          <w:bdr w:val="single" w:sz="4" w:space="0" w:color="auto"/>
        </w:rPr>
        <w:t>A</w:t>
      </w:r>
      <w:r w:rsidRPr="00331274">
        <w:rPr>
          <w:rFonts w:hint="eastAsia"/>
          <w:b/>
          <w:szCs w:val="20"/>
          <w:bdr w:val="single" w:sz="4" w:space="0" w:color="auto"/>
        </w:rPr>
        <w:t>、</w:t>
      </w:r>
      <w:r w:rsidRPr="00331274">
        <w:rPr>
          <w:b/>
          <w:szCs w:val="20"/>
          <w:bdr w:val="single" w:sz="4" w:space="0" w:color="auto"/>
        </w:rPr>
        <w:t>菩薩</w:t>
      </w:r>
      <w:r w:rsidRPr="00331274">
        <w:rPr>
          <w:rFonts w:hint="eastAsia"/>
          <w:b/>
          <w:szCs w:val="20"/>
          <w:bdr w:val="single" w:sz="4" w:space="0" w:color="auto"/>
        </w:rPr>
        <w:t>以</w:t>
      </w:r>
      <w:r w:rsidRPr="00331274">
        <w:rPr>
          <w:b/>
          <w:szCs w:val="20"/>
          <w:bdr w:val="single" w:sz="4" w:space="0" w:color="auto"/>
        </w:rPr>
        <w:t>慈悲清淨心教</w:t>
      </w:r>
      <w:r w:rsidRPr="00331274">
        <w:rPr>
          <w:rFonts w:hint="eastAsia"/>
          <w:b/>
          <w:szCs w:val="20"/>
          <w:bdr w:val="single" w:sz="4" w:space="0" w:color="auto"/>
        </w:rPr>
        <w:t>眾生</w:t>
      </w:r>
      <w:r w:rsidRPr="00331274">
        <w:rPr>
          <w:b/>
          <w:szCs w:val="20"/>
          <w:bdr w:val="single" w:sz="4" w:space="0" w:color="auto"/>
        </w:rPr>
        <w:t>修福事</w:t>
      </w:r>
    </w:p>
    <w:p w:rsidR="00BA09FC" w:rsidRPr="00331274" w:rsidRDefault="00BA09FC" w:rsidP="00BA09FC">
      <w:pPr>
        <w:spacing w:beforeLines="30" w:before="108"/>
        <w:ind w:leftChars="300" w:left="720"/>
        <w:jc w:val="both"/>
        <w:rPr>
          <w:b/>
          <w:szCs w:val="20"/>
          <w:bdr w:val="single" w:sz="4" w:space="0" w:color="auto"/>
        </w:rPr>
      </w:pPr>
      <w:r w:rsidRPr="00331274">
        <w:rPr>
          <w:rFonts w:hint="eastAsia"/>
          <w:b/>
          <w:szCs w:val="20"/>
          <w:bdr w:val="single" w:sz="4" w:space="0" w:color="auto"/>
        </w:rPr>
        <w:t>B</w:t>
      </w:r>
      <w:r w:rsidRPr="00331274">
        <w:rPr>
          <w:rFonts w:hint="eastAsia"/>
          <w:b/>
          <w:szCs w:val="20"/>
          <w:bdr w:val="single" w:sz="4" w:space="0" w:color="auto"/>
        </w:rPr>
        <w:t>、若不教眾生作福德因緣，則無三善道，但長三惡道</w:t>
      </w:r>
    </w:p>
    <w:p w:rsidR="00BA09FC" w:rsidRPr="00331274" w:rsidRDefault="00BA09FC" w:rsidP="00BA09FC">
      <w:pPr>
        <w:spacing w:beforeLines="30" w:before="108"/>
        <w:ind w:leftChars="300" w:left="720"/>
        <w:jc w:val="both"/>
        <w:rPr>
          <w:b/>
          <w:szCs w:val="20"/>
          <w:bdr w:val="single" w:sz="4" w:space="0" w:color="auto"/>
        </w:rPr>
      </w:pPr>
      <w:r w:rsidRPr="00331274">
        <w:rPr>
          <w:rFonts w:hint="eastAsia"/>
          <w:b/>
          <w:szCs w:val="20"/>
          <w:bdr w:val="single" w:sz="4" w:space="0" w:color="auto"/>
        </w:rPr>
        <w:t>C</w:t>
      </w:r>
      <w:r w:rsidRPr="00331274">
        <w:rPr>
          <w:rFonts w:hint="eastAsia"/>
          <w:b/>
          <w:szCs w:val="20"/>
          <w:bdr w:val="single" w:sz="4" w:space="0" w:color="auto"/>
        </w:rPr>
        <w:t>、欲免眾生從苦生罪故菩薩與樂</w:t>
      </w:r>
    </w:p>
    <w:p w:rsidR="00BA09FC" w:rsidRPr="00331274" w:rsidRDefault="00BA09FC" w:rsidP="00BA09FC">
      <w:pPr>
        <w:spacing w:beforeLines="30" w:before="108"/>
        <w:ind w:leftChars="300" w:left="720"/>
        <w:jc w:val="both"/>
        <w:rPr>
          <w:b/>
          <w:szCs w:val="20"/>
          <w:bdr w:val="single" w:sz="4" w:space="0" w:color="auto"/>
        </w:rPr>
      </w:pPr>
      <w:r w:rsidRPr="00331274">
        <w:rPr>
          <w:rFonts w:hint="eastAsia"/>
          <w:b/>
          <w:szCs w:val="20"/>
          <w:bdr w:val="single" w:sz="4" w:space="0" w:color="auto"/>
        </w:rPr>
        <w:t>D</w:t>
      </w:r>
      <w:r w:rsidRPr="00331274">
        <w:rPr>
          <w:rFonts w:hint="eastAsia"/>
          <w:b/>
          <w:szCs w:val="20"/>
          <w:bdr w:val="single" w:sz="4" w:space="0" w:color="auto"/>
        </w:rPr>
        <w:t>、</w:t>
      </w:r>
      <w:r w:rsidRPr="00331274">
        <w:rPr>
          <w:b/>
          <w:szCs w:val="20"/>
          <w:bdr w:val="single" w:sz="4" w:space="0" w:color="auto"/>
        </w:rPr>
        <w:t>正憶念故，樂為善福因緣</w:t>
      </w:r>
    </w:p>
    <w:p w:rsidR="00BA09FC" w:rsidRPr="00331274" w:rsidRDefault="00BA09FC" w:rsidP="00BA09FC">
      <w:pPr>
        <w:spacing w:beforeLines="30" w:before="108"/>
        <w:ind w:leftChars="300" w:left="720"/>
        <w:jc w:val="both"/>
        <w:rPr>
          <w:b/>
          <w:szCs w:val="20"/>
          <w:bdr w:val="single" w:sz="4" w:space="0" w:color="auto"/>
        </w:rPr>
      </w:pPr>
      <w:r w:rsidRPr="00331274">
        <w:rPr>
          <w:rFonts w:hint="eastAsia"/>
          <w:b/>
          <w:szCs w:val="20"/>
          <w:bdr w:val="single" w:sz="4" w:space="0" w:color="auto"/>
        </w:rPr>
        <w:t>E</w:t>
      </w:r>
      <w:r w:rsidRPr="00331274">
        <w:rPr>
          <w:rFonts w:hint="eastAsia"/>
          <w:b/>
          <w:szCs w:val="20"/>
          <w:bdr w:val="single" w:sz="4" w:space="0" w:color="auto"/>
        </w:rPr>
        <w:t>、菩薩未得佛眼故</w:t>
      </w:r>
      <w:r w:rsidRPr="00331274">
        <w:rPr>
          <w:b/>
          <w:szCs w:val="20"/>
          <w:bdr w:val="single" w:sz="4" w:space="0" w:color="auto"/>
        </w:rPr>
        <w:t>以</w:t>
      </w:r>
      <w:r w:rsidRPr="00331274">
        <w:rPr>
          <w:rFonts w:hint="eastAsia"/>
          <w:b/>
          <w:szCs w:val="20"/>
          <w:bdr w:val="single" w:sz="4" w:space="0" w:color="auto"/>
        </w:rPr>
        <w:t>「</w:t>
      </w:r>
      <w:r w:rsidRPr="00331274">
        <w:rPr>
          <w:b/>
          <w:szCs w:val="20"/>
          <w:bdr w:val="single" w:sz="4" w:space="0" w:color="auto"/>
        </w:rPr>
        <w:t>三種樂</w:t>
      </w:r>
      <w:r w:rsidRPr="00331274">
        <w:rPr>
          <w:rFonts w:hint="eastAsia"/>
          <w:b/>
          <w:szCs w:val="20"/>
          <w:bdr w:val="single" w:sz="4" w:space="0" w:color="auto"/>
        </w:rPr>
        <w:t>」</w:t>
      </w:r>
      <w:r w:rsidRPr="00331274">
        <w:rPr>
          <w:b/>
          <w:szCs w:val="20"/>
          <w:bdr w:val="single" w:sz="4" w:space="0" w:color="auto"/>
        </w:rPr>
        <w:t>教化</w:t>
      </w:r>
      <w:r w:rsidRPr="00331274">
        <w:rPr>
          <w:rFonts w:hint="eastAsia"/>
          <w:b/>
          <w:szCs w:val="20"/>
          <w:bdr w:val="single" w:sz="4" w:space="0" w:color="auto"/>
        </w:rPr>
        <w:t>眾生，唯佛無錯謬，</w:t>
      </w:r>
      <w:r w:rsidRPr="00331274">
        <w:rPr>
          <w:b/>
          <w:szCs w:val="20"/>
          <w:bdr w:val="single" w:sz="4" w:space="0" w:color="auto"/>
        </w:rPr>
        <w:t>但以</w:t>
      </w:r>
      <w:r w:rsidRPr="00331274">
        <w:rPr>
          <w:rFonts w:hint="eastAsia"/>
          <w:b/>
          <w:szCs w:val="20"/>
          <w:bdr w:val="single" w:sz="4" w:space="0" w:color="auto"/>
        </w:rPr>
        <w:t>「</w:t>
      </w:r>
      <w:r w:rsidRPr="00331274">
        <w:rPr>
          <w:b/>
          <w:szCs w:val="20"/>
          <w:bdr w:val="single" w:sz="4" w:space="0" w:color="auto"/>
        </w:rPr>
        <w:t>解脫樂</w:t>
      </w:r>
      <w:r w:rsidRPr="00331274">
        <w:rPr>
          <w:rFonts w:hint="eastAsia"/>
          <w:b/>
          <w:szCs w:val="20"/>
          <w:bdr w:val="single" w:sz="4" w:space="0" w:color="auto"/>
        </w:rPr>
        <w:t>」度</w:t>
      </w:r>
      <w:r w:rsidRPr="00331274">
        <w:rPr>
          <w:b/>
          <w:szCs w:val="20"/>
          <w:bdr w:val="single" w:sz="4" w:space="0" w:color="auto"/>
        </w:rPr>
        <w:t>眾生</w:t>
      </w:r>
    </w:p>
    <w:p w:rsidR="00BA09FC" w:rsidRPr="001716F9" w:rsidRDefault="00BA09FC" w:rsidP="00BA09FC">
      <w:pPr>
        <w:ind w:leftChars="300" w:left="720"/>
        <w:jc w:val="both"/>
        <w:rPr>
          <w:rFonts w:eastAsia="標楷體" w:cs="Roman Unicode"/>
          <w:b/>
          <w:bCs/>
          <w:sz w:val="28"/>
          <w:szCs w:val="28"/>
        </w:rPr>
      </w:pPr>
      <w:r w:rsidRPr="001716F9">
        <w:rPr>
          <w:rFonts w:eastAsia="標楷體" w:cs="Roman Unicode"/>
          <w:b/>
          <w:bCs/>
          <w:sz w:val="28"/>
          <w:szCs w:val="28"/>
        </w:rPr>
        <w:br w:type="page"/>
      </w:r>
    </w:p>
    <w:p w:rsidR="00BA09FC" w:rsidRDefault="00BA09FC" w:rsidP="00BA09FC">
      <w:pPr>
        <w:snapToGrid w:val="0"/>
        <w:jc w:val="center"/>
        <w:rPr>
          <w:rFonts w:eastAsia="標楷體" w:cs="Roman Unicode"/>
          <w:b/>
          <w:bCs/>
          <w:sz w:val="28"/>
          <w:szCs w:val="28"/>
        </w:rPr>
      </w:pPr>
      <w:r w:rsidRPr="001716F9">
        <w:rPr>
          <w:rFonts w:eastAsia="標楷體" w:cs="Roman Unicode"/>
          <w:b/>
          <w:bCs/>
          <w:sz w:val="28"/>
          <w:szCs w:val="28"/>
        </w:rPr>
        <w:t>〈</w:t>
      </w:r>
      <w:r w:rsidRPr="001716F9">
        <w:rPr>
          <w:rFonts w:eastAsia="標楷體" w:cs="Roman Unicode" w:hint="eastAsia"/>
          <w:b/>
          <w:bCs/>
          <w:sz w:val="28"/>
          <w:szCs w:val="28"/>
        </w:rPr>
        <w:t>釋舌相品第六</w:t>
      </w:r>
      <w:r w:rsidRPr="001716F9">
        <w:rPr>
          <w:rFonts w:eastAsia="標楷體" w:cs="Roman Unicode"/>
          <w:b/>
          <w:bCs/>
          <w:sz w:val="28"/>
          <w:szCs w:val="28"/>
        </w:rPr>
        <w:t>〉</w:t>
      </w:r>
    </w:p>
    <w:p w:rsidR="00BA09FC" w:rsidRDefault="00BA09FC" w:rsidP="00BA09FC">
      <w:pPr>
        <w:widowControl/>
        <w:jc w:val="both"/>
        <w:rPr>
          <w:rFonts w:eastAsia="標楷體"/>
          <w:b/>
        </w:rPr>
      </w:pPr>
      <w:r w:rsidRPr="00331274">
        <w:rPr>
          <w:rFonts w:hint="eastAsia"/>
          <w:b/>
          <w:kern w:val="0"/>
          <w:szCs w:val="20"/>
          <w:bdr w:val="single" w:sz="4" w:space="0" w:color="auto"/>
        </w:rPr>
        <w:t>壹</w:t>
      </w:r>
      <w:r w:rsidRPr="00331274">
        <w:rPr>
          <w:b/>
          <w:kern w:val="0"/>
          <w:szCs w:val="20"/>
          <w:bdr w:val="single" w:sz="4" w:space="0" w:color="auto"/>
        </w:rPr>
        <w:t>、</w:t>
      </w:r>
      <w:r w:rsidRPr="00331274">
        <w:rPr>
          <w:rFonts w:hint="eastAsia"/>
          <w:b/>
          <w:kern w:val="0"/>
          <w:szCs w:val="20"/>
          <w:bdr w:val="single" w:sz="4" w:space="0" w:color="auto"/>
        </w:rPr>
        <w:t>佛出</w:t>
      </w:r>
      <w:r w:rsidRPr="00331274">
        <w:rPr>
          <w:b/>
          <w:kern w:val="0"/>
          <w:szCs w:val="20"/>
          <w:bdr w:val="single" w:sz="4" w:space="0" w:color="auto"/>
        </w:rPr>
        <w:t>舌相放光明</w:t>
      </w:r>
    </w:p>
    <w:p w:rsidR="00BA09FC" w:rsidRPr="00331274" w:rsidRDefault="00BA09FC" w:rsidP="00BA09FC">
      <w:pPr>
        <w:widowControl/>
        <w:spacing w:beforeLines="30" w:before="108"/>
        <w:jc w:val="both"/>
        <w:rPr>
          <w:b/>
          <w:kern w:val="0"/>
          <w:szCs w:val="20"/>
          <w:bdr w:val="single" w:sz="4" w:space="0" w:color="auto"/>
        </w:rPr>
      </w:pPr>
      <w:r w:rsidRPr="00331274">
        <w:rPr>
          <w:rFonts w:hint="eastAsia"/>
          <w:b/>
          <w:kern w:val="0"/>
          <w:szCs w:val="20"/>
          <w:bdr w:val="single" w:sz="4" w:space="0" w:color="auto"/>
        </w:rPr>
        <w:t>貳、</w:t>
      </w:r>
      <w:r w:rsidRPr="00331274">
        <w:rPr>
          <w:b/>
          <w:kern w:val="0"/>
          <w:szCs w:val="20"/>
          <w:bdr w:val="single" w:sz="4" w:space="0" w:color="auto"/>
        </w:rPr>
        <w:t>十方菩薩眾</w:t>
      </w:r>
      <w:r w:rsidRPr="00331274">
        <w:rPr>
          <w:rFonts w:hint="eastAsia"/>
          <w:b/>
          <w:kern w:val="0"/>
          <w:szCs w:val="20"/>
          <w:bdr w:val="single" w:sz="4" w:space="0" w:color="auto"/>
        </w:rPr>
        <w:t>及諸天並集</w:t>
      </w:r>
    </w:p>
    <w:p w:rsidR="00BA09FC" w:rsidRPr="00331274" w:rsidRDefault="00BA09FC" w:rsidP="00BA09FC">
      <w:pPr>
        <w:widowControl/>
        <w:ind w:leftChars="50" w:left="120"/>
        <w:jc w:val="both"/>
        <w:rPr>
          <w:b/>
          <w:kern w:val="0"/>
          <w:szCs w:val="20"/>
          <w:bdr w:val="single" w:sz="4" w:space="0" w:color="auto"/>
        </w:rPr>
      </w:pPr>
      <w:r w:rsidRPr="00331274">
        <w:rPr>
          <w:rFonts w:hint="eastAsia"/>
          <w:b/>
          <w:kern w:val="0"/>
          <w:szCs w:val="20"/>
          <w:bdr w:val="single" w:sz="4" w:space="0" w:color="auto"/>
        </w:rPr>
        <w:t>（壹）</w:t>
      </w:r>
      <w:r w:rsidRPr="00331274">
        <w:rPr>
          <w:b/>
          <w:kern w:val="0"/>
          <w:szCs w:val="20"/>
          <w:bdr w:val="single" w:sz="4" w:space="0" w:color="auto"/>
        </w:rPr>
        <w:t>十方菩薩眾集</w:t>
      </w:r>
    </w:p>
    <w:p w:rsidR="00BA09FC" w:rsidRDefault="00BA09FC" w:rsidP="00BA09FC">
      <w:pPr>
        <w:widowControl/>
        <w:ind w:leftChars="100" w:left="240"/>
        <w:jc w:val="both"/>
        <w:rPr>
          <w:rFonts w:eastAsia="標楷體"/>
          <w:b/>
        </w:rPr>
      </w:pPr>
      <w:r w:rsidRPr="00331274">
        <w:rPr>
          <w:rFonts w:hint="eastAsia"/>
          <w:b/>
          <w:kern w:val="0"/>
          <w:szCs w:val="20"/>
          <w:bdr w:val="single" w:sz="4" w:space="0" w:color="auto"/>
        </w:rPr>
        <w:t>一、</w:t>
      </w:r>
      <w:r w:rsidRPr="00331274">
        <w:rPr>
          <w:b/>
          <w:kern w:val="0"/>
          <w:szCs w:val="20"/>
          <w:bdr w:val="single" w:sz="4" w:space="0" w:color="auto"/>
        </w:rPr>
        <w:t>見瑞疑問</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二、</w:t>
      </w:r>
      <w:r w:rsidRPr="00331274">
        <w:rPr>
          <w:b/>
          <w:kern w:val="0"/>
          <w:szCs w:val="20"/>
          <w:bdr w:val="single" w:sz="4" w:space="0" w:color="auto"/>
        </w:rPr>
        <w:t>十方佛釋</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b/>
          <w:kern w:val="0"/>
          <w:szCs w:val="20"/>
          <w:bdr w:val="single" w:sz="4" w:space="0" w:color="auto"/>
        </w:rPr>
        <w:t>三</w:t>
      </w:r>
      <w:r w:rsidRPr="00331274">
        <w:rPr>
          <w:rFonts w:hint="eastAsia"/>
          <w:b/>
          <w:kern w:val="0"/>
          <w:szCs w:val="20"/>
          <w:bdr w:val="single" w:sz="4" w:space="0" w:color="auto"/>
        </w:rPr>
        <w:t>、</w:t>
      </w:r>
      <w:r w:rsidRPr="00331274">
        <w:rPr>
          <w:b/>
          <w:kern w:val="0"/>
          <w:szCs w:val="20"/>
          <w:bdr w:val="single" w:sz="4" w:space="0" w:color="auto"/>
        </w:rPr>
        <w:t>十方菩薩欲來</w:t>
      </w:r>
      <w:r w:rsidRPr="00331274">
        <w:rPr>
          <w:rFonts w:hint="eastAsia"/>
          <w:b/>
          <w:kern w:val="0"/>
          <w:szCs w:val="20"/>
          <w:bdr w:val="single" w:sz="4" w:space="0" w:color="auto"/>
        </w:rPr>
        <w:t>供養</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b/>
          <w:kern w:val="0"/>
          <w:szCs w:val="20"/>
          <w:bdr w:val="single" w:sz="4" w:space="0" w:color="auto"/>
        </w:rPr>
        <w:t>四</w:t>
      </w:r>
      <w:r w:rsidRPr="00331274">
        <w:rPr>
          <w:rFonts w:hint="eastAsia"/>
          <w:b/>
          <w:kern w:val="0"/>
          <w:szCs w:val="20"/>
          <w:bdr w:val="single" w:sz="4" w:space="0" w:color="auto"/>
        </w:rPr>
        <w:t>、</w:t>
      </w:r>
      <w:r w:rsidRPr="00331274">
        <w:rPr>
          <w:b/>
          <w:kern w:val="0"/>
          <w:szCs w:val="20"/>
          <w:bdr w:val="single" w:sz="4" w:space="0" w:color="auto"/>
        </w:rPr>
        <w:t>十方佛許</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b/>
          <w:kern w:val="0"/>
          <w:szCs w:val="20"/>
          <w:bdr w:val="single" w:sz="4" w:space="0" w:color="auto"/>
        </w:rPr>
        <w:t>五</w:t>
      </w:r>
      <w:r w:rsidRPr="00331274">
        <w:rPr>
          <w:rFonts w:hint="eastAsia"/>
          <w:b/>
          <w:kern w:val="0"/>
          <w:szCs w:val="20"/>
          <w:bdr w:val="single" w:sz="4" w:space="0" w:color="auto"/>
        </w:rPr>
        <w:t>、諸</w:t>
      </w:r>
      <w:r w:rsidRPr="00331274">
        <w:rPr>
          <w:b/>
          <w:kern w:val="0"/>
          <w:szCs w:val="20"/>
          <w:bdr w:val="single" w:sz="4" w:space="0" w:color="auto"/>
        </w:rPr>
        <w:t>菩薩</w:t>
      </w:r>
      <w:r w:rsidRPr="00331274">
        <w:rPr>
          <w:rFonts w:hint="eastAsia"/>
          <w:b/>
          <w:kern w:val="0"/>
          <w:szCs w:val="20"/>
          <w:bdr w:val="single" w:sz="4" w:space="0" w:color="auto"/>
        </w:rPr>
        <w:t>持供養具</w:t>
      </w:r>
      <w:r w:rsidRPr="00331274">
        <w:rPr>
          <w:b/>
          <w:kern w:val="0"/>
          <w:szCs w:val="20"/>
          <w:bdr w:val="single" w:sz="4" w:space="0" w:color="auto"/>
        </w:rPr>
        <w:t>至</w:t>
      </w:r>
      <w:r w:rsidRPr="00331274">
        <w:rPr>
          <w:rFonts w:hint="eastAsia"/>
          <w:b/>
          <w:kern w:val="0"/>
          <w:szCs w:val="20"/>
          <w:bdr w:val="single" w:sz="4" w:space="0" w:color="auto"/>
        </w:rPr>
        <w:t>釋迦佛所</w:t>
      </w:r>
    </w:p>
    <w:p w:rsidR="00BA09FC" w:rsidRPr="00331274" w:rsidRDefault="00BA09FC" w:rsidP="00BA09FC">
      <w:pPr>
        <w:widowControl/>
        <w:spacing w:beforeLines="30" w:before="108"/>
        <w:ind w:leftChars="50" w:left="120"/>
        <w:jc w:val="both"/>
        <w:rPr>
          <w:b/>
          <w:kern w:val="0"/>
          <w:szCs w:val="20"/>
          <w:bdr w:val="single" w:sz="4" w:space="0" w:color="auto"/>
        </w:rPr>
      </w:pPr>
      <w:r w:rsidRPr="00331274">
        <w:rPr>
          <w:rFonts w:hint="eastAsia"/>
          <w:b/>
          <w:kern w:val="0"/>
          <w:szCs w:val="20"/>
          <w:bdr w:val="single" w:sz="4" w:space="0" w:color="auto"/>
        </w:rPr>
        <w:t>（貳）</w:t>
      </w:r>
      <w:r w:rsidRPr="00331274">
        <w:rPr>
          <w:b/>
          <w:kern w:val="0"/>
          <w:szCs w:val="20"/>
          <w:bdr w:val="single" w:sz="4" w:space="0" w:color="auto"/>
        </w:rPr>
        <w:t>諸天眾集</w:t>
      </w:r>
    </w:p>
    <w:p w:rsidR="00BA09FC" w:rsidRDefault="00BA09FC" w:rsidP="00BA09FC">
      <w:pPr>
        <w:widowControl/>
        <w:spacing w:beforeLines="30" w:before="108"/>
        <w:jc w:val="both"/>
        <w:rPr>
          <w:rFonts w:eastAsia="標楷體"/>
          <w:b/>
        </w:rPr>
      </w:pPr>
      <w:r w:rsidRPr="00331274">
        <w:rPr>
          <w:rFonts w:hint="eastAsia"/>
          <w:b/>
          <w:kern w:val="0"/>
          <w:szCs w:val="20"/>
          <w:bdr w:val="single" w:sz="4" w:space="0" w:color="auto"/>
        </w:rPr>
        <w:t>參、因供養</w:t>
      </w:r>
      <w:r w:rsidRPr="00331274">
        <w:rPr>
          <w:b/>
          <w:kern w:val="0"/>
          <w:szCs w:val="20"/>
          <w:bdr w:val="single" w:sz="4" w:space="0" w:color="auto"/>
        </w:rPr>
        <w:t>重現瑞</w:t>
      </w:r>
      <w:r w:rsidRPr="00331274">
        <w:rPr>
          <w:rFonts w:hint="eastAsia"/>
          <w:b/>
          <w:kern w:val="0"/>
          <w:szCs w:val="20"/>
          <w:bdr w:val="single" w:sz="4" w:space="0" w:color="auto"/>
        </w:rPr>
        <w:t>相</w:t>
      </w:r>
    </w:p>
    <w:p w:rsidR="00BA09FC" w:rsidRPr="00331274" w:rsidRDefault="00BA09FC" w:rsidP="00BA09FC">
      <w:pPr>
        <w:widowControl/>
        <w:spacing w:beforeLines="30" w:before="108"/>
        <w:jc w:val="both"/>
        <w:rPr>
          <w:b/>
          <w:kern w:val="0"/>
          <w:szCs w:val="20"/>
          <w:bdr w:val="single" w:sz="4" w:space="0" w:color="auto"/>
        </w:rPr>
      </w:pPr>
      <w:r w:rsidRPr="00331274">
        <w:rPr>
          <w:rFonts w:hint="eastAsia"/>
          <w:b/>
          <w:kern w:val="0"/>
          <w:szCs w:val="20"/>
          <w:bdr w:val="single" w:sz="4" w:space="0" w:color="auto"/>
        </w:rPr>
        <w:t>肆、</w:t>
      </w:r>
      <w:r w:rsidRPr="00331274">
        <w:rPr>
          <w:b/>
          <w:kern w:val="0"/>
          <w:szCs w:val="20"/>
          <w:bdr w:val="single" w:sz="4" w:space="0" w:color="auto"/>
        </w:rPr>
        <w:t>時眾</w:t>
      </w:r>
      <w:r w:rsidRPr="00331274">
        <w:rPr>
          <w:rFonts w:hint="eastAsia"/>
          <w:b/>
          <w:kern w:val="0"/>
          <w:szCs w:val="20"/>
          <w:bdr w:val="single" w:sz="4" w:space="0" w:color="auto"/>
        </w:rPr>
        <w:t>悟道發願</w:t>
      </w:r>
    </w:p>
    <w:p w:rsidR="00BA09FC" w:rsidRPr="00331274" w:rsidRDefault="00BA09FC" w:rsidP="00BA09FC">
      <w:pPr>
        <w:widowControl/>
        <w:spacing w:beforeLines="30" w:before="108"/>
        <w:jc w:val="both"/>
        <w:rPr>
          <w:b/>
          <w:kern w:val="0"/>
          <w:szCs w:val="20"/>
          <w:bdr w:val="single" w:sz="4" w:space="0" w:color="auto"/>
        </w:rPr>
      </w:pPr>
      <w:r w:rsidRPr="00331274">
        <w:rPr>
          <w:rFonts w:hint="eastAsia"/>
          <w:b/>
          <w:kern w:val="0"/>
          <w:szCs w:val="20"/>
          <w:bdr w:val="single" w:sz="4" w:space="0" w:color="auto"/>
        </w:rPr>
        <w:t>伍</w:t>
      </w:r>
      <w:r w:rsidRPr="00331274">
        <w:rPr>
          <w:b/>
          <w:kern w:val="0"/>
          <w:szCs w:val="20"/>
          <w:bdr w:val="single" w:sz="4" w:space="0" w:color="auto"/>
        </w:rPr>
        <w:t>、佛歡喜授記</w:t>
      </w:r>
    </w:p>
    <w:p w:rsidR="00BA09FC" w:rsidRPr="00331274" w:rsidRDefault="00BA09FC" w:rsidP="00BA09FC">
      <w:pPr>
        <w:widowControl/>
        <w:ind w:leftChars="100" w:left="240"/>
        <w:jc w:val="both"/>
        <w:rPr>
          <w:b/>
          <w:kern w:val="0"/>
          <w:szCs w:val="20"/>
          <w:bdr w:val="single" w:sz="4" w:space="0" w:color="auto"/>
        </w:rPr>
      </w:pPr>
      <w:r w:rsidRPr="00331274">
        <w:rPr>
          <w:rFonts w:hint="eastAsia"/>
          <w:b/>
          <w:kern w:val="0"/>
          <w:szCs w:val="20"/>
          <w:bdr w:val="single" w:sz="4" w:space="0" w:color="auto"/>
        </w:rPr>
        <w:t>一、佛出舌相光明，諸菩薩及諸天雲集，供養釋迦佛</w:t>
      </w:r>
    </w:p>
    <w:p w:rsidR="00BA09FC" w:rsidRPr="00331274" w:rsidRDefault="00BA09FC" w:rsidP="00BA09FC">
      <w:pPr>
        <w:widowControl/>
        <w:adjustRightInd w:val="0"/>
        <w:ind w:leftChars="150" w:left="360"/>
        <w:jc w:val="both"/>
        <w:rPr>
          <w:rFonts w:eastAsia="標楷體"/>
          <w:b/>
          <w:szCs w:val="20"/>
          <w:bdr w:val="single" w:sz="4" w:space="0" w:color="auto"/>
        </w:rPr>
      </w:pPr>
      <w:r w:rsidRPr="00331274">
        <w:rPr>
          <w:rFonts w:hint="eastAsia"/>
          <w:b/>
          <w:kern w:val="0"/>
          <w:szCs w:val="20"/>
          <w:bdr w:val="single" w:sz="4" w:space="0" w:color="auto"/>
        </w:rPr>
        <w:t>（一）</w:t>
      </w:r>
      <w:r w:rsidRPr="00331274">
        <w:rPr>
          <w:b/>
          <w:kern w:val="0"/>
          <w:szCs w:val="20"/>
          <w:bdr w:val="single" w:sz="4" w:space="0" w:color="auto"/>
        </w:rPr>
        <w:t>佛</w:t>
      </w:r>
      <w:r w:rsidRPr="00331274">
        <w:rPr>
          <w:rFonts w:hint="eastAsia"/>
          <w:b/>
          <w:kern w:val="0"/>
          <w:szCs w:val="20"/>
          <w:bdr w:val="single" w:sz="4" w:space="0" w:color="auto"/>
        </w:rPr>
        <w:t>何故</w:t>
      </w:r>
      <w:r w:rsidRPr="00331274">
        <w:rPr>
          <w:b/>
          <w:kern w:val="0"/>
          <w:szCs w:val="20"/>
          <w:bdr w:val="single" w:sz="4" w:space="0" w:color="auto"/>
        </w:rPr>
        <w:t>重出舌相</w:t>
      </w:r>
    </w:p>
    <w:p w:rsidR="00BA09FC" w:rsidRPr="00331274" w:rsidRDefault="00BA09FC" w:rsidP="00BA09FC">
      <w:pPr>
        <w:widowControl/>
        <w:adjustRightInd w:val="0"/>
        <w:spacing w:beforeLines="30" w:before="108"/>
        <w:ind w:leftChars="200" w:left="480"/>
        <w:jc w:val="both"/>
        <w:rPr>
          <w:rFonts w:eastAsia="標楷體"/>
          <w:b/>
          <w:szCs w:val="20"/>
          <w:bdr w:val="single" w:sz="4" w:space="0" w:color="auto" w:frame="1"/>
        </w:rPr>
      </w:pPr>
      <w:r w:rsidRPr="00331274">
        <w:rPr>
          <w:rFonts w:hint="eastAsia"/>
          <w:b/>
          <w:kern w:val="0"/>
          <w:szCs w:val="20"/>
          <w:bdr w:val="single" w:sz="4" w:space="0" w:color="auto"/>
        </w:rPr>
        <w:t>※</w:t>
      </w:r>
      <w:r w:rsidRPr="00331274">
        <w:rPr>
          <w:rFonts w:hint="eastAsia"/>
          <w:b/>
          <w:kern w:val="0"/>
          <w:szCs w:val="20"/>
          <w:bdr w:val="single" w:sz="4" w:space="0" w:color="auto"/>
        </w:rPr>
        <w:t xml:space="preserve"> </w:t>
      </w:r>
      <w:r w:rsidRPr="00331274">
        <w:rPr>
          <w:rFonts w:hint="eastAsia"/>
          <w:b/>
          <w:kern w:val="0"/>
          <w:szCs w:val="20"/>
          <w:bdr w:val="single" w:sz="4" w:space="0" w:color="auto"/>
        </w:rPr>
        <w:t>因論生論：佛何故命須菩提說般若</w:t>
      </w:r>
    </w:p>
    <w:p w:rsidR="00BA09FC" w:rsidRPr="00331274" w:rsidRDefault="00BA09FC" w:rsidP="00BA09FC">
      <w:pPr>
        <w:widowControl/>
        <w:adjustRightInd w:val="0"/>
        <w:spacing w:beforeLines="30" w:before="108"/>
        <w:ind w:leftChars="150" w:left="360"/>
        <w:jc w:val="both"/>
        <w:rPr>
          <w:b/>
          <w:kern w:val="0"/>
          <w:szCs w:val="20"/>
          <w:bdr w:val="single" w:sz="4" w:space="0" w:color="auto"/>
        </w:rPr>
      </w:pPr>
      <w:r w:rsidRPr="00331274">
        <w:rPr>
          <w:rFonts w:hint="eastAsia"/>
          <w:b/>
          <w:kern w:val="0"/>
          <w:szCs w:val="20"/>
          <w:bdr w:val="single" w:sz="4" w:space="0" w:color="auto"/>
        </w:rPr>
        <w:t>（二）</w:t>
      </w:r>
      <w:r w:rsidRPr="00331274">
        <w:rPr>
          <w:b/>
          <w:kern w:val="0"/>
          <w:szCs w:val="20"/>
          <w:bdr w:val="single" w:sz="4" w:space="0" w:color="auto"/>
        </w:rPr>
        <w:t>舌相光明</w:t>
      </w:r>
      <w:r w:rsidRPr="00331274">
        <w:rPr>
          <w:rFonts w:hint="eastAsia"/>
          <w:b/>
          <w:kern w:val="0"/>
          <w:szCs w:val="20"/>
          <w:bdr w:val="single" w:sz="4" w:space="0" w:color="auto"/>
        </w:rPr>
        <w:t>、</w:t>
      </w:r>
      <w:r w:rsidRPr="00331274">
        <w:rPr>
          <w:b/>
          <w:kern w:val="0"/>
          <w:szCs w:val="20"/>
          <w:bdr w:val="single" w:sz="4" w:space="0" w:color="auto"/>
        </w:rPr>
        <w:t>菩薩來往</w:t>
      </w:r>
      <w:r w:rsidRPr="00331274">
        <w:rPr>
          <w:rFonts w:hint="eastAsia"/>
          <w:b/>
          <w:kern w:val="0"/>
          <w:szCs w:val="20"/>
          <w:bdr w:val="single" w:sz="4" w:space="0" w:color="auto"/>
        </w:rPr>
        <w:t>，乃至</w:t>
      </w:r>
      <w:r w:rsidRPr="00331274">
        <w:rPr>
          <w:b/>
          <w:kern w:val="0"/>
          <w:szCs w:val="20"/>
          <w:bdr w:val="single" w:sz="4" w:space="0" w:color="auto"/>
        </w:rPr>
        <w:t>華臺供養義</w:t>
      </w:r>
      <w:r w:rsidRPr="00331274">
        <w:rPr>
          <w:rFonts w:hint="eastAsia"/>
          <w:b/>
          <w:kern w:val="0"/>
          <w:szCs w:val="20"/>
          <w:bdr w:val="single" w:sz="4" w:space="0" w:color="auto"/>
        </w:rPr>
        <w:t>，如前已說</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二、時眾悟道，發願未來世亦當如今佛無異</w:t>
      </w:r>
    </w:p>
    <w:p w:rsidR="00BA09FC" w:rsidRPr="00331274" w:rsidRDefault="00BA09FC" w:rsidP="00BA09FC">
      <w:pPr>
        <w:widowControl/>
        <w:spacing w:beforeLines="30" w:before="108"/>
        <w:ind w:leftChars="100" w:left="240"/>
        <w:jc w:val="both"/>
        <w:rPr>
          <w:b/>
          <w:kern w:val="0"/>
          <w:szCs w:val="20"/>
          <w:bdr w:val="single" w:sz="4" w:space="0" w:color="auto"/>
        </w:rPr>
      </w:pPr>
      <w:r w:rsidRPr="00331274">
        <w:rPr>
          <w:rFonts w:hint="eastAsia"/>
          <w:b/>
          <w:kern w:val="0"/>
          <w:szCs w:val="20"/>
          <w:bdr w:val="single" w:sz="4" w:space="0" w:color="auto"/>
        </w:rPr>
        <w:t>三</w:t>
      </w:r>
      <w:r w:rsidRPr="00331274">
        <w:rPr>
          <w:b/>
          <w:kern w:val="0"/>
          <w:szCs w:val="20"/>
          <w:bdr w:val="single" w:sz="4" w:space="0" w:color="auto"/>
        </w:rPr>
        <w:t>、佛</w:t>
      </w:r>
      <w:r w:rsidRPr="00331274">
        <w:rPr>
          <w:rFonts w:hint="eastAsia"/>
          <w:b/>
          <w:kern w:val="0"/>
          <w:szCs w:val="20"/>
          <w:bdr w:val="single" w:sz="4" w:space="0" w:color="auto"/>
        </w:rPr>
        <w:t>微笑</w:t>
      </w:r>
      <w:r w:rsidRPr="00331274">
        <w:rPr>
          <w:b/>
          <w:kern w:val="0"/>
          <w:szCs w:val="20"/>
          <w:bdr w:val="single" w:sz="4" w:space="0" w:color="auto"/>
        </w:rPr>
        <w:t>授記</w:t>
      </w:r>
    </w:p>
    <w:p w:rsidR="00BA09FC" w:rsidRPr="00331274" w:rsidRDefault="00BA09FC" w:rsidP="00BA09FC">
      <w:pPr>
        <w:widowControl/>
        <w:adjustRightInd w:val="0"/>
        <w:ind w:leftChars="150" w:left="360"/>
        <w:jc w:val="both"/>
        <w:rPr>
          <w:b/>
          <w:szCs w:val="20"/>
          <w:bdr w:val="single" w:sz="4" w:space="0" w:color="auto"/>
        </w:rPr>
      </w:pPr>
      <w:r w:rsidRPr="00331274">
        <w:rPr>
          <w:rFonts w:hint="eastAsia"/>
          <w:b/>
          <w:szCs w:val="20"/>
          <w:bdr w:val="single" w:sz="4" w:space="0" w:color="auto"/>
        </w:rPr>
        <w:t>（一）佛微笑</w:t>
      </w:r>
    </w:p>
    <w:p w:rsidR="00BA09FC" w:rsidRPr="00331274" w:rsidRDefault="00BA09FC" w:rsidP="00BA09FC">
      <w:pPr>
        <w:widowControl/>
        <w:adjustRightInd w:val="0"/>
        <w:spacing w:beforeLines="30" w:before="108"/>
        <w:ind w:leftChars="150" w:left="360"/>
        <w:jc w:val="both"/>
        <w:rPr>
          <w:b/>
          <w:szCs w:val="20"/>
          <w:bdr w:val="single" w:sz="4" w:space="0" w:color="auto"/>
        </w:rPr>
      </w:pPr>
      <w:r w:rsidRPr="00331274">
        <w:rPr>
          <w:rFonts w:hint="eastAsia"/>
          <w:b/>
          <w:szCs w:val="20"/>
          <w:bdr w:val="single" w:sz="4" w:space="0" w:color="auto"/>
        </w:rPr>
        <w:t>（二）佛授記</w:t>
      </w:r>
    </w:p>
    <w:p w:rsidR="00BA09FC" w:rsidRPr="001716F9" w:rsidRDefault="00BA09FC" w:rsidP="00BA09FC">
      <w:pPr>
        <w:ind w:leftChars="150" w:left="360"/>
        <w:jc w:val="both"/>
      </w:pPr>
    </w:p>
    <w:p w:rsidR="00BA09FC" w:rsidRDefault="00BA09FC" w:rsidP="00BA09FC">
      <w:pPr>
        <w:adjustRightInd w:val="0"/>
        <w:snapToGrid w:val="0"/>
        <w:jc w:val="center"/>
        <w:rPr>
          <w:rFonts w:cs="Roman Unicode"/>
        </w:rPr>
      </w:pPr>
    </w:p>
    <w:p w:rsidR="00BA09FC" w:rsidRDefault="00BA09FC" w:rsidP="00BA09FC">
      <w:pPr>
        <w:jc w:val="center"/>
        <w:rPr>
          <w:rFonts w:eastAsia="標楷體" w:cs="Roman Unicode"/>
          <w:b/>
          <w:sz w:val="44"/>
          <w:szCs w:val="44"/>
        </w:rPr>
      </w:pPr>
      <w:r>
        <w:rPr>
          <w:rFonts w:eastAsia="標楷體" w:cs="Roman Unicode" w:hint="eastAsia"/>
          <w:b/>
          <w:sz w:val="44"/>
          <w:szCs w:val="44"/>
        </w:rPr>
        <w:t>《大智度論》卷</w:t>
      </w:r>
      <w:r w:rsidRPr="00B7253A">
        <w:rPr>
          <w:rFonts w:eastAsia="標楷體" w:cs="Roman Unicode"/>
          <w:b/>
          <w:sz w:val="44"/>
          <w:szCs w:val="44"/>
        </w:rPr>
        <w:t>41</w:t>
      </w:r>
    </w:p>
    <w:p w:rsidR="00BA09FC" w:rsidRDefault="00BA09FC" w:rsidP="00BA09FC">
      <w:pPr>
        <w:snapToGrid w:val="0"/>
        <w:jc w:val="center"/>
        <w:rPr>
          <w:rStyle w:val="a8"/>
        </w:rPr>
      </w:pPr>
      <w:r w:rsidRPr="0088160D">
        <w:rPr>
          <w:rFonts w:eastAsia="標楷體" w:cs="Roman Unicode"/>
          <w:b/>
          <w:bCs/>
          <w:sz w:val="28"/>
          <w:szCs w:val="28"/>
        </w:rPr>
        <w:t>〈</w:t>
      </w:r>
      <w:r w:rsidRPr="0088160D">
        <w:rPr>
          <w:rFonts w:eastAsia="標楷體" w:cs="Roman Unicode" w:hint="eastAsia"/>
          <w:b/>
          <w:bCs/>
          <w:sz w:val="28"/>
          <w:szCs w:val="28"/>
        </w:rPr>
        <w:t>釋三假</w:t>
      </w:r>
    </w:p>
    <w:p w:rsidR="00BA09FC" w:rsidRDefault="00BA09FC" w:rsidP="00BA09FC">
      <w:pPr>
        <w:snapToGrid w:val="0"/>
        <w:jc w:val="center"/>
        <w:rPr>
          <w:rFonts w:eastAsia="標楷體" w:cs="Roman Unicode"/>
          <w:b/>
          <w:bCs/>
          <w:sz w:val="28"/>
          <w:szCs w:val="28"/>
        </w:rPr>
      </w:pPr>
      <w:r w:rsidRPr="0088160D">
        <w:rPr>
          <w:rFonts w:eastAsia="標楷體" w:cs="Roman Unicode" w:hint="eastAsia"/>
          <w:b/>
          <w:bCs/>
          <w:sz w:val="28"/>
          <w:szCs w:val="28"/>
        </w:rPr>
        <w:t>品第七</w:t>
      </w:r>
      <w:r w:rsidRPr="0088160D">
        <w:rPr>
          <w:rFonts w:eastAsia="標楷體" w:cs="Roman Unicode"/>
          <w:b/>
          <w:bCs/>
          <w:sz w:val="28"/>
          <w:szCs w:val="28"/>
        </w:rPr>
        <w:t>〉</w:t>
      </w:r>
    </w:p>
    <w:p w:rsidR="00BA09FC" w:rsidRDefault="00BA09FC" w:rsidP="00BA09FC">
      <w:pPr>
        <w:jc w:val="right"/>
        <w:rPr>
          <w:bCs/>
          <w:sz w:val="32"/>
          <w:szCs w:val="28"/>
        </w:rPr>
      </w:pPr>
      <w:r w:rsidRPr="0088160D">
        <w:rPr>
          <w:rFonts w:eastAsia="標楷體" w:cs="Roman Unicode"/>
          <w:sz w:val="26"/>
        </w:rPr>
        <w:t>釋厚觀</w:t>
      </w:r>
      <w:r w:rsidRPr="0088160D">
        <w:rPr>
          <w:rFonts w:cs="Roman Unicode"/>
          <w:sz w:val="26"/>
        </w:rPr>
        <w:t>（</w:t>
      </w:r>
      <w:r w:rsidRPr="00B7253A">
        <w:rPr>
          <w:rFonts w:cs="Roman Unicode"/>
          <w:sz w:val="26"/>
        </w:rPr>
        <w:t>200</w:t>
      </w:r>
      <w:r w:rsidRPr="00B7253A">
        <w:rPr>
          <w:rFonts w:cs="Roman Unicode" w:hint="eastAsia"/>
          <w:sz w:val="26"/>
        </w:rPr>
        <w:t>9</w:t>
      </w:r>
      <w:r w:rsidRPr="0088160D">
        <w:rPr>
          <w:rFonts w:cs="Roman Unicode"/>
          <w:sz w:val="26"/>
        </w:rPr>
        <w:t>.</w:t>
      </w:r>
      <w:r w:rsidRPr="00B7253A">
        <w:rPr>
          <w:rFonts w:cs="Roman Unicode"/>
          <w:sz w:val="26"/>
        </w:rPr>
        <w:t>0</w:t>
      </w:r>
      <w:r w:rsidRPr="00B7253A">
        <w:rPr>
          <w:rFonts w:cs="Roman Unicode" w:hint="eastAsia"/>
          <w:sz w:val="26"/>
        </w:rPr>
        <w:t>6</w:t>
      </w:r>
      <w:r w:rsidRPr="0088160D">
        <w:rPr>
          <w:rFonts w:cs="Roman Unicode"/>
          <w:sz w:val="26"/>
        </w:rPr>
        <w:t>.</w:t>
      </w:r>
      <w:r w:rsidRPr="00B7253A">
        <w:rPr>
          <w:rFonts w:cs="Roman Unicode"/>
          <w:sz w:val="26"/>
        </w:rPr>
        <w:t>0</w:t>
      </w:r>
      <w:r w:rsidRPr="00B7253A">
        <w:rPr>
          <w:rFonts w:cs="Roman Unicode" w:hint="eastAsia"/>
          <w:sz w:val="26"/>
        </w:rPr>
        <w:t>6</w:t>
      </w:r>
      <w:r w:rsidRPr="0088160D">
        <w:rPr>
          <w:rFonts w:cs="Roman Unicode"/>
          <w:sz w:val="26"/>
        </w:rPr>
        <w:t>）</w:t>
      </w:r>
    </w:p>
    <w:p w:rsidR="00BA09FC" w:rsidRDefault="00BA09FC" w:rsidP="00BA09FC">
      <w:pPr>
        <w:jc w:val="both"/>
        <w:rPr>
          <w:rFonts w:eastAsia="標楷體"/>
          <w:b/>
          <w:sz w:val="21"/>
          <w:szCs w:val="21"/>
          <w:bdr w:val="single" w:sz="4" w:space="0" w:color="auto"/>
        </w:rPr>
      </w:pPr>
      <w:r w:rsidRPr="00286FEF">
        <w:rPr>
          <w:rFonts w:eastAsia="標楷體" w:hint="eastAsia"/>
          <w:b/>
          <w:sz w:val="21"/>
          <w:szCs w:val="21"/>
          <w:bdr w:val="single" w:sz="4" w:space="0" w:color="auto"/>
        </w:rPr>
        <w:t>壹、佛命須菩提為菩薩說般若波羅蜜</w:t>
      </w:r>
    </w:p>
    <w:p w:rsidR="00BA09FC" w:rsidRPr="00286FEF" w:rsidRDefault="00BA09FC" w:rsidP="00BA09FC">
      <w:pPr>
        <w:spacing w:beforeLines="30" w:before="108"/>
        <w:jc w:val="both"/>
        <w:rPr>
          <w:rFonts w:eastAsia="標楷體"/>
          <w:b/>
          <w:sz w:val="21"/>
          <w:szCs w:val="21"/>
          <w:bdr w:val="single" w:sz="4" w:space="0" w:color="auto"/>
        </w:rPr>
      </w:pPr>
      <w:r w:rsidRPr="00286FEF">
        <w:rPr>
          <w:rFonts w:eastAsia="標楷體" w:hint="eastAsia"/>
          <w:b/>
          <w:sz w:val="21"/>
          <w:szCs w:val="21"/>
          <w:bdr w:val="single" w:sz="4" w:space="0" w:color="auto"/>
        </w:rPr>
        <w:t>貳、須菩提依佛力為菩薩說般若</w:t>
      </w:r>
    </w:p>
    <w:p w:rsidR="00BA09FC" w:rsidRDefault="00BA09FC" w:rsidP="00BA09FC">
      <w:pPr>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（壹）大眾見佛命須菩提說般若而生疑</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（貳）釋眾疑</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（參）須菩提述所悟</w:t>
      </w:r>
    </w:p>
    <w:p w:rsidR="00BA09FC" w:rsidRPr="00286FEF" w:rsidRDefault="00BA09FC" w:rsidP="00BA09FC">
      <w:pPr>
        <w:spacing w:beforeLines="30" w:before="108" w:line="350" w:lineRule="exact"/>
        <w:jc w:val="both"/>
        <w:rPr>
          <w:rFonts w:eastAsia="標楷體"/>
          <w:b/>
          <w:sz w:val="21"/>
          <w:szCs w:val="21"/>
          <w:bdr w:val="single" w:sz="4" w:space="0" w:color="auto"/>
        </w:rPr>
      </w:pPr>
      <w:r w:rsidRPr="00286FEF">
        <w:rPr>
          <w:rFonts w:eastAsia="標楷體" w:hint="eastAsia"/>
          <w:b/>
          <w:sz w:val="21"/>
          <w:szCs w:val="21"/>
          <w:bdr w:val="single" w:sz="4" w:space="0" w:color="auto"/>
        </w:rPr>
        <w:t>參、佛顯深義</w:t>
      </w:r>
    </w:p>
    <w:p w:rsidR="00BA09FC" w:rsidRPr="00286FEF" w:rsidRDefault="00BA09FC" w:rsidP="00BA09FC">
      <w:pPr>
        <w:spacing w:line="350" w:lineRule="exact"/>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（壹）總明三假觀</w:t>
      </w:r>
    </w:p>
    <w:p w:rsidR="00BA09FC" w:rsidRDefault="00BA09FC" w:rsidP="00BA09FC">
      <w:pPr>
        <w:spacing w:line="350" w:lineRule="exact"/>
        <w:ind w:leftChars="100" w:left="240"/>
        <w:jc w:val="both"/>
        <w:rPr>
          <w:rFonts w:eastAsia="標楷體"/>
          <w:b/>
          <w:sz w:val="21"/>
          <w:szCs w:val="21"/>
          <w:bdr w:val="single" w:sz="4" w:space="0" w:color="auto"/>
        </w:rPr>
      </w:pPr>
      <w:r w:rsidRPr="00286FEF">
        <w:rPr>
          <w:rFonts w:eastAsia="標楷體" w:hint="eastAsia"/>
          <w:b/>
          <w:sz w:val="21"/>
          <w:szCs w:val="21"/>
          <w:bdr w:val="single" w:sz="4" w:space="0" w:color="auto"/>
        </w:rPr>
        <w:t>一、菩薩字、菩薩、般若但有名字，名字不在內、不在外、不在中間</w:t>
      </w:r>
    </w:p>
    <w:p w:rsidR="00BA09FC" w:rsidRPr="00286FEF" w:rsidRDefault="00BA09FC" w:rsidP="00BA09FC">
      <w:pPr>
        <w:snapToGrid w:val="0"/>
        <w:spacing w:beforeLines="30" w:before="108" w:line="350" w:lineRule="exact"/>
        <w:ind w:leftChars="100" w:left="240"/>
        <w:jc w:val="both"/>
        <w:rPr>
          <w:rFonts w:eastAsia="標楷體"/>
          <w:b/>
          <w:sz w:val="21"/>
          <w:szCs w:val="21"/>
          <w:bdr w:val="single" w:sz="4" w:space="0" w:color="auto"/>
        </w:rPr>
      </w:pPr>
      <w:r w:rsidRPr="00286FEF">
        <w:rPr>
          <w:rFonts w:eastAsia="標楷體" w:hint="eastAsia"/>
          <w:b/>
          <w:sz w:val="21"/>
          <w:szCs w:val="21"/>
          <w:bdr w:val="single" w:sz="4" w:space="0" w:color="auto"/>
        </w:rPr>
        <w:t>二、舉喻明理</w:t>
      </w:r>
    </w:p>
    <w:p w:rsidR="00BA09FC" w:rsidRDefault="00BA09FC" w:rsidP="00BA09FC">
      <w:pPr>
        <w:spacing w:line="350" w:lineRule="exact"/>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（一）約我等十六種異名為喻</w:t>
      </w:r>
    </w:p>
    <w:p w:rsidR="00BA09FC" w:rsidRDefault="00BA09FC" w:rsidP="00BA09FC">
      <w:pPr>
        <w:spacing w:beforeLines="30" w:before="108" w:line="350" w:lineRule="exact"/>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（二）約五蘊為喻</w:t>
      </w:r>
    </w:p>
    <w:p w:rsidR="00BA09FC" w:rsidRPr="00286FEF" w:rsidRDefault="00BA09FC" w:rsidP="00BA09FC">
      <w:pPr>
        <w:snapToGrid w:val="0"/>
        <w:spacing w:beforeLines="30" w:before="108" w:line="350" w:lineRule="exact"/>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（三）約十二處、十八界為喻</w:t>
      </w:r>
    </w:p>
    <w:p w:rsidR="00BA09FC" w:rsidRDefault="00BA09FC" w:rsidP="00BA09FC">
      <w:pPr>
        <w:spacing w:line="350" w:lineRule="exact"/>
        <w:ind w:leftChars="200" w:left="480"/>
        <w:jc w:val="both"/>
        <w:rPr>
          <w:rFonts w:eastAsia="標楷體"/>
          <w:b/>
          <w:sz w:val="21"/>
          <w:szCs w:val="21"/>
          <w:bdr w:val="single" w:sz="4" w:space="0" w:color="auto"/>
        </w:rPr>
      </w:pPr>
      <w:r w:rsidRPr="00286FEF">
        <w:rPr>
          <w:rFonts w:eastAsia="標楷體"/>
          <w:b/>
          <w:sz w:val="21"/>
          <w:szCs w:val="21"/>
          <w:bdr w:val="single" w:sz="4" w:space="0" w:color="auto"/>
        </w:rPr>
        <w:t>1</w:t>
      </w:r>
      <w:r w:rsidRPr="00286FEF">
        <w:rPr>
          <w:rFonts w:eastAsia="標楷體" w:hint="eastAsia"/>
          <w:b/>
          <w:sz w:val="21"/>
          <w:szCs w:val="21"/>
          <w:bdr w:val="single" w:sz="4" w:space="0" w:color="auto"/>
        </w:rPr>
        <w:t>、十二處</w:t>
      </w:r>
    </w:p>
    <w:p w:rsidR="00BA09FC" w:rsidRDefault="00BA09FC" w:rsidP="00BA09FC">
      <w:pPr>
        <w:spacing w:beforeLines="30" w:before="108"/>
        <w:ind w:leftChars="200" w:left="480"/>
        <w:jc w:val="both"/>
        <w:rPr>
          <w:rFonts w:eastAsia="標楷體"/>
          <w:b/>
          <w:sz w:val="21"/>
          <w:szCs w:val="21"/>
          <w:bdr w:val="single" w:sz="4" w:space="0" w:color="auto"/>
        </w:rPr>
      </w:pPr>
      <w:r w:rsidRPr="00286FEF">
        <w:rPr>
          <w:rFonts w:eastAsia="標楷體"/>
          <w:b/>
          <w:sz w:val="21"/>
          <w:szCs w:val="21"/>
          <w:bdr w:val="single" w:sz="4" w:space="0" w:color="auto"/>
        </w:rPr>
        <w:t>2</w:t>
      </w:r>
      <w:r w:rsidRPr="00286FEF">
        <w:rPr>
          <w:rFonts w:eastAsia="標楷體" w:hint="eastAsia"/>
          <w:b/>
          <w:sz w:val="21"/>
          <w:szCs w:val="21"/>
          <w:bdr w:val="single" w:sz="4" w:space="0" w:color="auto"/>
        </w:rPr>
        <w:t>、十八界</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（四）約內身為喻</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（五）約外物為喻</w:t>
      </w:r>
    </w:p>
    <w:p w:rsidR="00BA09FC" w:rsidRDefault="00BA09FC" w:rsidP="00BA09FC">
      <w:pPr>
        <w:spacing w:beforeLines="30" w:before="108"/>
        <w:ind w:leftChars="150" w:left="360"/>
        <w:jc w:val="both"/>
        <w:rPr>
          <w:rFonts w:ascii="新細明體" w:hAnsi="新細明體"/>
          <w:b/>
          <w:sz w:val="18"/>
          <w:bdr w:val="single" w:sz="4" w:space="0" w:color="auto"/>
        </w:rPr>
      </w:pPr>
      <w:r w:rsidRPr="00286FEF">
        <w:rPr>
          <w:rFonts w:eastAsia="標楷體" w:hint="eastAsia"/>
          <w:b/>
          <w:sz w:val="21"/>
          <w:szCs w:val="21"/>
          <w:bdr w:val="single" w:sz="4" w:space="0" w:color="auto"/>
        </w:rPr>
        <w:t>（六）約過去諸佛為喻</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（七）約夢影幻化等為喻</w:t>
      </w:r>
    </w:p>
    <w:p w:rsidR="00BA09FC" w:rsidRDefault="00BA09FC" w:rsidP="00BA09FC">
      <w:pPr>
        <w:spacing w:beforeLines="30" w:before="108"/>
        <w:ind w:leftChars="100" w:left="240"/>
        <w:jc w:val="both"/>
        <w:rPr>
          <w:rFonts w:eastAsia="標楷體"/>
          <w:b/>
          <w:sz w:val="21"/>
          <w:szCs w:val="21"/>
          <w:bdr w:val="single" w:sz="4" w:space="0" w:color="auto"/>
        </w:rPr>
      </w:pPr>
      <w:r w:rsidRPr="00286FEF">
        <w:rPr>
          <w:rFonts w:eastAsia="標楷體" w:hint="eastAsia"/>
          <w:b/>
          <w:sz w:val="21"/>
          <w:szCs w:val="21"/>
          <w:bdr w:val="single" w:sz="4" w:space="0" w:color="auto"/>
        </w:rPr>
        <w:t>三、結──菩薩行般若波羅蜜，當學三</w:t>
      </w:r>
      <w:r w:rsidRPr="00286FEF">
        <w:rPr>
          <w:rFonts w:eastAsia="標楷體"/>
          <w:b/>
          <w:sz w:val="21"/>
          <w:szCs w:val="21"/>
          <w:bdr w:val="single" w:sz="4" w:space="0" w:color="auto"/>
        </w:rPr>
        <w:t>假</w:t>
      </w:r>
    </w:p>
    <w:p w:rsidR="00BA09FC" w:rsidRDefault="00BA09FC" w:rsidP="00BA09FC">
      <w:pPr>
        <w:jc w:val="both"/>
        <w:rPr>
          <w:rStyle w:val="a8"/>
        </w:rPr>
      </w:pPr>
      <w:r w:rsidRPr="00273ADC">
        <w:rPr>
          <w:rFonts w:hint="eastAsia"/>
          <w:b/>
          <w:bdr w:val="single" w:sz="4" w:space="0" w:color="auto"/>
        </w:rPr>
        <w:t>壹、佛何以不自說般若而命聲聞人須菩提為菩薩說般若</w:t>
      </w:r>
    </w:p>
    <w:p w:rsidR="00BA09FC" w:rsidRDefault="00BA09FC" w:rsidP="00BA09FC">
      <w:pPr>
        <w:ind w:leftChars="50" w:left="120"/>
        <w:jc w:val="both"/>
        <w:rPr>
          <w:b/>
          <w:bdr w:val="single" w:sz="4" w:space="0" w:color="auto"/>
        </w:rPr>
      </w:pPr>
      <w:r w:rsidRPr="00273ADC">
        <w:rPr>
          <w:rFonts w:hint="eastAsia"/>
          <w:b/>
          <w:bdr w:val="single" w:sz="4" w:space="0" w:color="auto"/>
        </w:rPr>
        <w:t>（壹）如前說，須菩提好行無諍定、好深行空法故</w:t>
      </w:r>
    </w:p>
    <w:p w:rsidR="00BA09FC" w:rsidRPr="00273ADC" w:rsidRDefault="00BA09FC" w:rsidP="00BA09FC">
      <w:pPr>
        <w:spacing w:beforeLines="30" w:before="108"/>
        <w:ind w:leftChars="50" w:left="120"/>
        <w:jc w:val="both"/>
        <w:rPr>
          <w:b/>
          <w:bdr w:val="single" w:sz="4" w:space="0" w:color="auto"/>
        </w:rPr>
      </w:pPr>
      <w:r w:rsidRPr="00273ADC">
        <w:rPr>
          <w:rFonts w:hint="eastAsia"/>
          <w:b/>
          <w:bdr w:val="single" w:sz="4" w:space="0" w:color="auto"/>
        </w:rPr>
        <w:t>（貳）佛威德尊重，畏敬心故不敢問佛</w:t>
      </w:r>
    </w:p>
    <w:p w:rsidR="00BA09FC" w:rsidRPr="00273ADC" w:rsidRDefault="00BA09FC" w:rsidP="00BA09FC">
      <w:pPr>
        <w:spacing w:beforeLines="30" w:before="108"/>
        <w:ind w:leftChars="50" w:left="120"/>
        <w:jc w:val="both"/>
        <w:rPr>
          <w:b/>
          <w:bdr w:val="single" w:sz="4" w:space="0" w:color="auto"/>
        </w:rPr>
      </w:pPr>
      <w:r w:rsidRPr="00273ADC">
        <w:rPr>
          <w:rFonts w:hint="eastAsia"/>
          <w:b/>
          <w:bdr w:val="single" w:sz="4" w:space="0" w:color="auto"/>
        </w:rPr>
        <w:t>（參）大眾見佛身高大、敬畏佛故</w:t>
      </w:r>
    </w:p>
    <w:p w:rsidR="00BA09FC" w:rsidRPr="00273ADC" w:rsidRDefault="00BA09FC" w:rsidP="00BA09FC">
      <w:pPr>
        <w:spacing w:beforeLines="30" w:before="108"/>
        <w:ind w:leftChars="50" w:left="120"/>
        <w:jc w:val="both"/>
        <w:rPr>
          <w:b/>
          <w:bdr w:val="single" w:sz="4" w:space="0" w:color="auto"/>
        </w:rPr>
      </w:pPr>
      <w:r w:rsidRPr="00273ADC">
        <w:rPr>
          <w:rFonts w:hint="eastAsia"/>
          <w:b/>
          <w:bdr w:val="single" w:sz="4" w:space="0" w:color="auto"/>
        </w:rPr>
        <w:t>（肆）為共聲聞菩薩合說般若故</w:t>
      </w:r>
    </w:p>
    <w:p w:rsidR="00BA09FC" w:rsidRPr="00273ADC" w:rsidRDefault="00BA09FC" w:rsidP="00BA09FC">
      <w:pPr>
        <w:spacing w:beforeLines="30" w:before="108"/>
        <w:jc w:val="both"/>
        <w:rPr>
          <w:b/>
          <w:bdr w:val="single" w:sz="4" w:space="0" w:color="auto"/>
        </w:rPr>
      </w:pPr>
      <w:r w:rsidRPr="00273ADC">
        <w:rPr>
          <w:rFonts w:hint="eastAsia"/>
          <w:b/>
          <w:bdr w:val="single" w:sz="4" w:space="0" w:color="auto"/>
        </w:rPr>
        <w:t>貳、須菩提承佛命而說般若</w:t>
      </w:r>
    </w:p>
    <w:p w:rsidR="00BA09FC" w:rsidRPr="00273ADC" w:rsidRDefault="00BA09FC" w:rsidP="00BA09FC">
      <w:pPr>
        <w:ind w:leftChars="50" w:left="120"/>
        <w:jc w:val="both"/>
        <w:rPr>
          <w:b/>
          <w:bdr w:val="single" w:sz="4" w:space="0" w:color="auto"/>
        </w:rPr>
      </w:pPr>
      <w:r w:rsidRPr="00273ADC">
        <w:rPr>
          <w:rFonts w:hint="eastAsia"/>
          <w:b/>
          <w:bdr w:val="single" w:sz="4" w:space="0" w:color="auto"/>
        </w:rPr>
        <w:t>（壹）佛命須菩提說般若而大眾生疑</w:t>
      </w:r>
    </w:p>
    <w:p w:rsidR="00BA09FC" w:rsidRPr="00273ADC" w:rsidRDefault="00BA09FC" w:rsidP="00BA09FC">
      <w:pPr>
        <w:spacing w:beforeLines="30" w:before="108"/>
        <w:ind w:leftChars="50" w:left="120"/>
        <w:jc w:val="both"/>
        <w:rPr>
          <w:b/>
          <w:bdr w:val="single" w:sz="4" w:space="0" w:color="auto"/>
        </w:rPr>
      </w:pPr>
      <w:r w:rsidRPr="00273ADC">
        <w:rPr>
          <w:rFonts w:hint="eastAsia"/>
          <w:b/>
          <w:bdr w:val="single" w:sz="4" w:space="0" w:color="auto"/>
        </w:rPr>
        <w:t>（貳）釋眾疑</w:t>
      </w:r>
    </w:p>
    <w:p w:rsidR="00BA09FC" w:rsidRDefault="00BA09FC" w:rsidP="00BA09FC">
      <w:pPr>
        <w:ind w:leftChars="100" w:left="240"/>
        <w:jc w:val="both"/>
        <w:rPr>
          <w:b/>
          <w:bdr w:val="single" w:sz="4" w:space="0" w:color="auto"/>
        </w:rPr>
      </w:pPr>
      <w:r w:rsidRPr="00273ADC">
        <w:rPr>
          <w:rFonts w:hint="eastAsia"/>
          <w:b/>
          <w:bdr w:val="single" w:sz="4" w:space="0" w:color="auto"/>
        </w:rPr>
        <w:t>一、承佛力說般若，法相不相違背</w:t>
      </w:r>
    </w:p>
    <w:p w:rsidR="00BA09FC" w:rsidRDefault="00BA09FC" w:rsidP="00BA09FC">
      <w:pPr>
        <w:spacing w:beforeLines="30" w:before="108"/>
        <w:ind w:leftChars="100" w:left="240"/>
        <w:jc w:val="both"/>
        <w:rPr>
          <w:b/>
          <w:bCs/>
        </w:rPr>
      </w:pPr>
      <w:r w:rsidRPr="00273ADC">
        <w:rPr>
          <w:rFonts w:hint="eastAsia"/>
          <w:b/>
          <w:bdr w:val="single" w:sz="4" w:space="0" w:color="auto"/>
        </w:rPr>
        <w:t>二、釋「佛說如燈」</w:t>
      </w:r>
    </w:p>
    <w:p w:rsidR="00BA09FC" w:rsidRPr="00273ADC" w:rsidRDefault="00BA09FC" w:rsidP="00BA09FC">
      <w:pPr>
        <w:keepNext/>
        <w:spacing w:beforeLines="30" w:before="108"/>
        <w:ind w:leftChars="100" w:left="240"/>
        <w:jc w:val="both"/>
        <w:rPr>
          <w:b/>
          <w:bdr w:val="single" w:sz="4" w:space="0" w:color="auto"/>
        </w:rPr>
      </w:pPr>
      <w:r w:rsidRPr="00273ADC">
        <w:rPr>
          <w:rFonts w:hint="eastAsia"/>
          <w:b/>
          <w:bdr w:val="single" w:sz="4" w:space="0" w:color="auto"/>
        </w:rPr>
        <w:t>三、釋「二乘無力為菩薩說般若」</w:t>
      </w:r>
    </w:p>
    <w:p w:rsidR="00BA09FC" w:rsidRPr="00273ADC" w:rsidRDefault="00BA09FC" w:rsidP="00BA09FC">
      <w:pPr>
        <w:spacing w:beforeLines="30" w:before="108"/>
        <w:ind w:firstLineChars="50" w:firstLine="120"/>
        <w:jc w:val="both"/>
        <w:rPr>
          <w:b/>
          <w:szCs w:val="20"/>
          <w:bdr w:val="single" w:sz="4" w:space="0" w:color="auto"/>
        </w:rPr>
      </w:pPr>
      <w:r w:rsidRPr="00273ADC">
        <w:rPr>
          <w:rFonts w:hint="eastAsia"/>
          <w:b/>
          <w:bdr w:val="single" w:sz="4" w:space="0" w:color="auto"/>
        </w:rPr>
        <w:t>（參）</w:t>
      </w:r>
      <w:r w:rsidRPr="00273ADC">
        <w:rPr>
          <w:rFonts w:hint="eastAsia"/>
          <w:b/>
          <w:szCs w:val="20"/>
          <w:bdr w:val="single" w:sz="4" w:space="0" w:color="auto"/>
        </w:rPr>
        <w:t>須菩提言菩薩、菩薩字、般若</w:t>
      </w:r>
      <w:r w:rsidRPr="00273ADC">
        <w:rPr>
          <w:rStyle w:val="a8"/>
          <w:rFonts w:cs="細明體" w:hint="eastAsia"/>
          <w:b/>
          <w:szCs w:val="20"/>
          <w:bdr w:val="single" w:sz="4" w:space="0" w:color="auto"/>
        </w:rPr>
        <w:t>三事不可得</w:t>
      </w:r>
      <w:r w:rsidRPr="00273ADC">
        <w:rPr>
          <w:rFonts w:cs="細明體" w:hint="eastAsia"/>
          <w:b/>
          <w:szCs w:val="20"/>
          <w:bdr w:val="single" w:sz="4" w:space="0" w:color="auto"/>
        </w:rPr>
        <w:t>，而佛印可</w:t>
      </w:r>
    </w:p>
    <w:p w:rsidR="00BA09FC" w:rsidRPr="00273ADC" w:rsidRDefault="00BA09FC" w:rsidP="00BA09FC">
      <w:pPr>
        <w:spacing w:beforeLines="30" w:before="108"/>
        <w:jc w:val="both"/>
        <w:rPr>
          <w:b/>
          <w:bdr w:val="single" w:sz="4" w:space="0" w:color="auto"/>
        </w:rPr>
      </w:pPr>
      <w:r w:rsidRPr="00273ADC">
        <w:rPr>
          <w:rFonts w:hint="eastAsia"/>
          <w:b/>
          <w:bdr w:val="single" w:sz="4" w:space="0" w:color="auto"/>
        </w:rPr>
        <w:t>參、佛顯深義</w:t>
      </w:r>
    </w:p>
    <w:p w:rsidR="00BA09FC" w:rsidRDefault="00BA09FC" w:rsidP="00BA09FC">
      <w:pPr>
        <w:ind w:leftChars="50" w:left="120"/>
        <w:jc w:val="both"/>
        <w:rPr>
          <w:b/>
          <w:bdr w:val="single" w:sz="4" w:space="0" w:color="auto"/>
        </w:rPr>
      </w:pPr>
      <w:r w:rsidRPr="00273ADC">
        <w:rPr>
          <w:rFonts w:hint="eastAsia"/>
          <w:b/>
          <w:bdr w:val="single" w:sz="4" w:space="0" w:color="auto"/>
        </w:rPr>
        <w:t>（壹）總明三假觀</w:t>
      </w:r>
    </w:p>
    <w:p w:rsidR="00BA09FC" w:rsidRPr="00273ADC" w:rsidRDefault="00BA09FC" w:rsidP="00BA09FC">
      <w:pPr>
        <w:ind w:leftChars="100" w:left="240"/>
        <w:jc w:val="both"/>
        <w:rPr>
          <w:b/>
        </w:rPr>
      </w:pPr>
      <w:r w:rsidRPr="00273ADC">
        <w:rPr>
          <w:rFonts w:hint="eastAsia"/>
          <w:b/>
          <w:bdr w:val="single" w:sz="4" w:space="0" w:color="auto"/>
        </w:rPr>
        <w:t>一、菩薩字、菩薩、般若但有名字，名字不在內、不在外、不在中間</w:t>
      </w:r>
    </w:p>
    <w:p w:rsidR="00BA09FC" w:rsidRDefault="00BA09FC" w:rsidP="00BA09FC">
      <w:pPr>
        <w:ind w:leftChars="150" w:left="360"/>
        <w:jc w:val="both"/>
        <w:rPr>
          <w:rStyle w:val="a8"/>
          <w:bdr w:val="single" w:sz="4" w:space="0" w:color="auto"/>
        </w:rPr>
      </w:pPr>
      <w:r w:rsidRPr="00273ADC">
        <w:rPr>
          <w:rFonts w:hint="eastAsia"/>
          <w:b/>
          <w:bdr w:val="single" w:sz="4" w:space="0" w:color="auto"/>
        </w:rPr>
        <w:t>（一）釋疑：佛與善吉</w:t>
      </w:r>
    </w:p>
    <w:p w:rsidR="00BA09FC" w:rsidRPr="00273ADC" w:rsidRDefault="00BA09FC" w:rsidP="00BA09FC">
      <w:pPr>
        <w:ind w:leftChars="150" w:left="360"/>
        <w:jc w:val="both"/>
      </w:pPr>
      <w:r w:rsidRPr="00273ADC">
        <w:rPr>
          <w:rFonts w:hint="eastAsia"/>
          <w:b/>
          <w:bdr w:val="single" w:sz="4" w:space="0" w:color="auto"/>
        </w:rPr>
        <w:t>異說疑</w:t>
      </w:r>
      <w:r w:rsidRPr="00273ADC">
        <w:rPr>
          <w:szCs w:val="16"/>
        </w:rPr>
        <w:t>（印順法師，《大智度論筆記》［</w:t>
      </w:r>
      <w:r w:rsidRPr="00273ADC">
        <w:rPr>
          <w:rFonts w:hint="eastAsia"/>
          <w:szCs w:val="16"/>
        </w:rPr>
        <w:t>D</w:t>
      </w:r>
      <w:r w:rsidRPr="00273ADC">
        <w:rPr>
          <w:szCs w:val="16"/>
        </w:rPr>
        <w:t>0</w:t>
      </w:r>
      <w:r w:rsidRPr="00273ADC">
        <w:rPr>
          <w:rFonts w:hint="eastAsia"/>
          <w:szCs w:val="16"/>
        </w:rPr>
        <w:t>19</w:t>
      </w:r>
      <w:r w:rsidRPr="00273ADC">
        <w:rPr>
          <w:rFonts w:hint="eastAsia"/>
          <w:szCs w:val="16"/>
        </w:rPr>
        <w:t>］</w:t>
      </w:r>
      <w:r w:rsidRPr="00273ADC">
        <w:rPr>
          <w:rFonts w:hint="eastAsia"/>
          <w:szCs w:val="16"/>
        </w:rPr>
        <w:t>p.262</w:t>
      </w:r>
      <w:r w:rsidRPr="00273ADC">
        <w:rPr>
          <w:szCs w:val="16"/>
        </w:rPr>
        <w:t>）</w:t>
      </w:r>
    </w:p>
    <w:p w:rsidR="00BA09FC" w:rsidRPr="00273ADC" w:rsidRDefault="00BA09FC" w:rsidP="00BA09FC">
      <w:pPr>
        <w:ind w:leftChars="200" w:left="480"/>
        <w:jc w:val="both"/>
        <w:rPr>
          <w:b/>
          <w:bdr w:val="single" w:sz="4" w:space="0" w:color="auto"/>
        </w:rPr>
      </w:pPr>
      <w:r w:rsidRPr="00273ADC">
        <w:rPr>
          <w:rFonts w:hint="eastAsia"/>
          <w:b/>
          <w:bdr w:val="single" w:sz="4" w:space="0" w:color="auto"/>
        </w:rPr>
        <w:t>1</w:t>
      </w:r>
      <w:r w:rsidRPr="00273ADC">
        <w:rPr>
          <w:rFonts w:hint="eastAsia"/>
          <w:b/>
          <w:bdr w:val="single" w:sz="4" w:space="0" w:color="auto"/>
        </w:rPr>
        <w:t>、不著心說故</w:t>
      </w:r>
    </w:p>
    <w:p w:rsidR="00BA09FC" w:rsidRPr="00273ADC" w:rsidRDefault="00BA09FC" w:rsidP="00BA09FC">
      <w:pPr>
        <w:spacing w:beforeLines="30" w:before="108"/>
        <w:ind w:leftChars="200" w:left="480"/>
        <w:jc w:val="both"/>
        <w:rPr>
          <w:b/>
          <w:bdr w:val="single" w:sz="4" w:space="0" w:color="auto"/>
        </w:rPr>
      </w:pPr>
      <w:r w:rsidRPr="00273ADC">
        <w:rPr>
          <w:rFonts w:hint="eastAsia"/>
          <w:b/>
          <w:bdr w:val="single" w:sz="4" w:space="0" w:color="auto"/>
        </w:rPr>
        <w:t>2</w:t>
      </w:r>
      <w:r w:rsidRPr="00273ADC">
        <w:rPr>
          <w:rFonts w:hint="eastAsia"/>
          <w:b/>
          <w:bdr w:val="single" w:sz="4" w:space="0" w:color="auto"/>
        </w:rPr>
        <w:t>、知諸法空故</w:t>
      </w:r>
    </w:p>
    <w:p w:rsidR="00BA09FC" w:rsidRDefault="00BA09FC" w:rsidP="00BA09FC">
      <w:pPr>
        <w:spacing w:beforeLines="30" w:before="108" w:line="346" w:lineRule="exact"/>
        <w:ind w:leftChars="150" w:left="360"/>
        <w:jc w:val="both"/>
        <w:rPr>
          <w:rStyle w:val="a8"/>
        </w:rPr>
      </w:pPr>
      <w:r w:rsidRPr="00273ADC">
        <w:rPr>
          <w:rFonts w:hint="eastAsia"/>
          <w:b/>
          <w:bdr w:val="single" w:sz="4" w:space="0" w:color="auto"/>
        </w:rPr>
        <w:t>（二）釋「名字不在內、外、中間」</w:t>
      </w:r>
    </w:p>
    <w:p w:rsidR="00BA09FC" w:rsidRDefault="00BA09FC" w:rsidP="00BA09FC">
      <w:pPr>
        <w:spacing w:line="346" w:lineRule="exact"/>
        <w:ind w:leftChars="200" w:left="480"/>
        <w:jc w:val="both"/>
        <w:rPr>
          <w:b/>
          <w:bdr w:val="single" w:sz="4" w:space="0" w:color="auto"/>
        </w:rPr>
      </w:pPr>
      <w:r w:rsidRPr="00273ADC">
        <w:rPr>
          <w:rFonts w:hint="eastAsia"/>
          <w:b/>
          <w:bdr w:val="single" w:sz="4" w:space="0" w:color="auto"/>
        </w:rPr>
        <w:t>1</w:t>
      </w:r>
      <w:r w:rsidRPr="00273ADC">
        <w:rPr>
          <w:rFonts w:hint="eastAsia"/>
          <w:b/>
          <w:bdr w:val="single" w:sz="4" w:space="0" w:color="auto"/>
        </w:rPr>
        <w:t>、舉火為喻</w:t>
      </w:r>
    </w:p>
    <w:p w:rsidR="00BA09FC" w:rsidRPr="00273ADC" w:rsidRDefault="00BA09FC" w:rsidP="00BA09FC">
      <w:pPr>
        <w:spacing w:line="346" w:lineRule="exact"/>
        <w:ind w:leftChars="250" w:left="600"/>
        <w:jc w:val="both"/>
        <w:rPr>
          <w:b/>
          <w:bCs/>
          <w:szCs w:val="20"/>
          <w:bdr w:val="single" w:sz="4" w:space="0" w:color="auto"/>
        </w:rPr>
      </w:pPr>
      <w:r w:rsidRPr="00273ADC">
        <w:rPr>
          <w:rFonts w:hint="eastAsia"/>
          <w:b/>
          <w:bCs/>
          <w:szCs w:val="20"/>
          <w:bdr w:val="single" w:sz="4" w:space="0" w:color="auto"/>
        </w:rPr>
        <w:t>（</w:t>
      </w:r>
      <w:r w:rsidRPr="00273ADC">
        <w:rPr>
          <w:rFonts w:hint="eastAsia"/>
          <w:b/>
          <w:bCs/>
          <w:szCs w:val="20"/>
          <w:bdr w:val="single" w:sz="4" w:space="0" w:color="auto"/>
        </w:rPr>
        <w:t>1</w:t>
      </w:r>
      <w:r w:rsidRPr="00273ADC">
        <w:rPr>
          <w:rFonts w:hint="eastAsia"/>
          <w:b/>
          <w:bCs/>
          <w:szCs w:val="20"/>
          <w:bdr w:val="single" w:sz="4" w:space="0" w:color="auto"/>
        </w:rPr>
        <w:t>）不在義內</w:t>
      </w:r>
    </w:p>
    <w:p w:rsidR="00BA09FC" w:rsidRPr="00273ADC" w:rsidRDefault="00BA09FC" w:rsidP="00BA09FC">
      <w:pPr>
        <w:spacing w:beforeLines="30" w:before="108" w:line="346" w:lineRule="exact"/>
        <w:ind w:leftChars="250" w:left="600"/>
        <w:jc w:val="both"/>
        <w:rPr>
          <w:b/>
          <w:bCs/>
          <w:szCs w:val="20"/>
          <w:bdr w:val="single" w:sz="4" w:space="0" w:color="auto"/>
        </w:rPr>
      </w:pPr>
      <w:r w:rsidRPr="00273ADC">
        <w:rPr>
          <w:rFonts w:hint="eastAsia"/>
          <w:b/>
          <w:bCs/>
          <w:szCs w:val="20"/>
          <w:bdr w:val="single" w:sz="4" w:space="0" w:color="auto"/>
        </w:rPr>
        <w:t>（</w:t>
      </w:r>
      <w:r w:rsidRPr="00273ADC">
        <w:rPr>
          <w:rFonts w:hint="eastAsia"/>
          <w:b/>
          <w:bCs/>
          <w:szCs w:val="20"/>
          <w:bdr w:val="single" w:sz="4" w:space="0" w:color="auto"/>
        </w:rPr>
        <w:t>2</w:t>
      </w:r>
      <w:r w:rsidRPr="00273ADC">
        <w:rPr>
          <w:rFonts w:hint="eastAsia"/>
          <w:b/>
          <w:bCs/>
          <w:szCs w:val="20"/>
          <w:bdr w:val="single" w:sz="4" w:space="0" w:color="auto"/>
        </w:rPr>
        <w:t>）不在義外</w:t>
      </w:r>
    </w:p>
    <w:p w:rsidR="00BA09FC" w:rsidRPr="00273ADC" w:rsidRDefault="00BA09FC" w:rsidP="00BA09FC">
      <w:pPr>
        <w:spacing w:beforeLines="30" w:before="108" w:line="346" w:lineRule="exact"/>
        <w:ind w:leftChars="250" w:left="600"/>
        <w:jc w:val="both"/>
        <w:rPr>
          <w:b/>
          <w:bCs/>
          <w:szCs w:val="20"/>
          <w:bdr w:val="single" w:sz="4" w:space="0" w:color="auto"/>
        </w:rPr>
      </w:pPr>
      <w:r w:rsidRPr="00273ADC">
        <w:rPr>
          <w:rFonts w:hint="eastAsia"/>
          <w:b/>
          <w:bCs/>
          <w:szCs w:val="20"/>
          <w:bdr w:val="single" w:sz="4" w:space="0" w:color="auto"/>
        </w:rPr>
        <w:t>（</w:t>
      </w:r>
      <w:r w:rsidRPr="00273ADC">
        <w:rPr>
          <w:rFonts w:hint="eastAsia"/>
          <w:b/>
          <w:bCs/>
          <w:szCs w:val="20"/>
          <w:bdr w:val="single" w:sz="4" w:space="0" w:color="auto"/>
        </w:rPr>
        <w:t>3</w:t>
      </w:r>
      <w:r w:rsidRPr="00273ADC">
        <w:rPr>
          <w:rFonts w:hint="eastAsia"/>
          <w:b/>
          <w:bCs/>
          <w:szCs w:val="20"/>
          <w:bdr w:val="single" w:sz="4" w:space="0" w:color="auto"/>
        </w:rPr>
        <w:t>）不在中間</w:t>
      </w:r>
    </w:p>
    <w:p w:rsidR="00BA09FC" w:rsidRDefault="00BA09FC" w:rsidP="00BA09FC">
      <w:pPr>
        <w:spacing w:beforeLines="30" w:before="108" w:line="346" w:lineRule="exact"/>
        <w:ind w:leftChars="200" w:left="480"/>
        <w:jc w:val="both"/>
        <w:rPr>
          <w:shd w:val="pct15" w:color="auto" w:fill="FFFFFF"/>
        </w:rPr>
      </w:pPr>
      <w:r w:rsidRPr="00273ADC">
        <w:rPr>
          <w:rFonts w:hint="eastAsia"/>
          <w:b/>
          <w:bdr w:val="single" w:sz="4" w:space="0" w:color="auto"/>
        </w:rPr>
        <w:t>2</w:t>
      </w:r>
      <w:r w:rsidRPr="00273ADC">
        <w:rPr>
          <w:rFonts w:hint="eastAsia"/>
          <w:b/>
          <w:bdr w:val="single" w:sz="4" w:space="0" w:color="auto"/>
        </w:rPr>
        <w:t>、菩薩亦但假名，菩薩字亦但假名，不在內、外、中間</w:t>
      </w:r>
    </w:p>
    <w:p w:rsidR="00BA09FC" w:rsidRPr="00273ADC" w:rsidRDefault="00BA09FC" w:rsidP="00BA09FC">
      <w:pPr>
        <w:spacing w:beforeLines="30" w:before="108"/>
        <w:ind w:leftChars="100" w:left="240"/>
        <w:jc w:val="both"/>
        <w:rPr>
          <w:b/>
          <w:bdr w:val="single" w:sz="4" w:space="0" w:color="auto"/>
        </w:rPr>
      </w:pPr>
      <w:r w:rsidRPr="00273ADC">
        <w:rPr>
          <w:rFonts w:hint="eastAsia"/>
          <w:b/>
          <w:bdr w:val="single" w:sz="4" w:space="0" w:color="auto"/>
        </w:rPr>
        <w:t>二、釋所舉譬喻</w:t>
      </w:r>
    </w:p>
    <w:p w:rsidR="00BA09FC" w:rsidRDefault="00BA09FC" w:rsidP="00BA09FC">
      <w:pPr>
        <w:ind w:leftChars="150" w:left="360"/>
        <w:jc w:val="both"/>
        <w:rPr>
          <w:b/>
          <w:bdr w:val="single" w:sz="4" w:space="0" w:color="auto"/>
        </w:rPr>
      </w:pPr>
      <w:r w:rsidRPr="00273ADC">
        <w:rPr>
          <w:rFonts w:hint="eastAsia"/>
          <w:b/>
          <w:bdr w:val="single" w:sz="4" w:space="0" w:color="auto"/>
        </w:rPr>
        <w:t>（一）約我等十六種異名為喻</w:t>
      </w:r>
    </w:p>
    <w:p w:rsidR="00BA09FC" w:rsidRPr="00273ADC" w:rsidRDefault="00BA09FC" w:rsidP="00BA09FC">
      <w:pPr>
        <w:spacing w:beforeLines="30" w:before="108"/>
        <w:ind w:leftChars="150" w:left="360"/>
        <w:jc w:val="both"/>
        <w:rPr>
          <w:b/>
          <w:bdr w:val="single" w:sz="4" w:space="0" w:color="auto"/>
        </w:rPr>
      </w:pPr>
      <w:r w:rsidRPr="00273ADC">
        <w:rPr>
          <w:rFonts w:hint="eastAsia"/>
          <w:b/>
          <w:bdr w:val="single" w:sz="4" w:space="0" w:color="auto"/>
        </w:rPr>
        <w:t>（二）約五蘊為喻</w:t>
      </w:r>
    </w:p>
    <w:p w:rsidR="00BA09FC" w:rsidRPr="00273ADC" w:rsidRDefault="00BA09FC" w:rsidP="00BA09FC">
      <w:pPr>
        <w:spacing w:beforeLines="30" w:before="108"/>
        <w:ind w:leftChars="150" w:left="360"/>
        <w:jc w:val="both"/>
        <w:rPr>
          <w:b/>
          <w:bdr w:val="single" w:sz="4" w:space="0" w:color="auto"/>
        </w:rPr>
      </w:pPr>
      <w:r w:rsidRPr="00273ADC">
        <w:rPr>
          <w:rFonts w:hint="eastAsia"/>
          <w:b/>
          <w:bdr w:val="single" w:sz="4" w:space="0" w:color="auto"/>
        </w:rPr>
        <w:t>（三）約十二處、十八界為喻</w:t>
      </w:r>
    </w:p>
    <w:p w:rsidR="00BA09FC" w:rsidRPr="00273ADC" w:rsidRDefault="00BA09FC" w:rsidP="00BA09FC">
      <w:pPr>
        <w:spacing w:beforeLines="30" w:before="108"/>
        <w:ind w:leftChars="150" w:left="360"/>
        <w:jc w:val="both"/>
        <w:rPr>
          <w:b/>
          <w:bdr w:val="single" w:sz="4" w:space="0" w:color="auto"/>
        </w:rPr>
      </w:pPr>
      <w:r w:rsidRPr="00273ADC">
        <w:rPr>
          <w:rFonts w:hint="eastAsia"/>
          <w:b/>
          <w:bdr w:val="single" w:sz="4" w:space="0" w:color="auto"/>
        </w:rPr>
        <w:t>（四）約內身為喻，（五）約外物為喻</w:t>
      </w:r>
    </w:p>
    <w:p w:rsidR="00BA09FC" w:rsidRPr="00273ADC" w:rsidRDefault="00BA09FC" w:rsidP="00BA09FC">
      <w:pPr>
        <w:ind w:leftChars="200" w:left="480"/>
        <w:jc w:val="both"/>
        <w:rPr>
          <w:b/>
          <w:bdr w:val="single" w:sz="4" w:space="0" w:color="auto"/>
        </w:rPr>
      </w:pPr>
      <w:r w:rsidRPr="00273ADC">
        <w:rPr>
          <w:rFonts w:hint="eastAsia"/>
          <w:b/>
          <w:bdr w:val="single" w:sz="4" w:space="0" w:color="auto"/>
        </w:rPr>
        <w:t>1</w:t>
      </w:r>
      <w:r w:rsidRPr="00273ADC">
        <w:rPr>
          <w:rFonts w:hint="eastAsia"/>
          <w:b/>
          <w:bdr w:val="single" w:sz="4" w:space="0" w:color="auto"/>
        </w:rPr>
        <w:t>、約內身為喻──坐禪者</w:t>
      </w:r>
    </w:p>
    <w:p w:rsidR="00BA09FC" w:rsidRPr="00273ADC" w:rsidRDefault="00BA09FC" w:rsidP="00BA09FC">
      <w:pPr>
        <w:spacing w:beforeLines="30" w:before="108"/>
        <w:ind w:leftChars="200" w:left="480"/>
        <w:jc w:val="both"/>
        <w:rPr>
          <w:b/>
          <w:bdr w:val="single" w:sz="4" w:space="0" w:color="auto"/>
        </w:rPr>
      </w:pPr>
      <w:r w:rsidRPr="00273ADC">
        <w:rPr>
          <w:rFonts w:hint="eastAsia"/>
          <w:b/>
          <w:bdr w:val="single" w:sz="4" w:space="0" w:color="auto"/>
        </w:rPr>
        <w:t>2</w:t>
      </w:r>
      <w:r w:rsidRPr="00273ADC">
        <w:rPr>
          <w:rFonts w:hint="eastAsia"/>
          <w:b/>
          <w:bdr w:val="single" w:sz="4" w:space="0" w:color="auto"/>
        </w:rPr>
        <w:t>、約外物為喻──誦經者</w:t>
      </w:r>
    </w:p>
    <w:p w:rsidR="00BA09FC" w:rsidRPr="00273ADC" w:rsidRDefault="00BA09FC" w:rsidP="00BA09FC">
      <w:pPr>
        <w:spacing w:beforeLines="30" w:before="108"/>
        <w:ind w:leftChars="150" w:left="360"/>
        <w:jc w:val="both"/>
        <w:rPr>
          <w:b/>
          <w:bdr w:val="single" w:sz="4" w:space="0" w:color="auto"/>
        </w:rPr>
      </w:pPr>
      <w:r w:rsidRPr="00273ADC">
        <w:rPr>
          <w:rFonts w:hint="eastAsia"/>
          <w:b/>
          <w:bdr w:val="single" w:sz="4" w:space="0" w:color="auto"/>
        </w:rPr>
        <w:t>（六）約過去諸佛為喻</w:t>
      </w:r>
    </w:p>
    <w:p w:rsidR="00BA09FC" w:rsidRPr="00273ADC" w:rsidRDefault="00BA09FC" w:rsidP="00BA09FC">
      <w:pPr>
        <w:keepNext/>
        <w:spacing w:beforeLines="30" w:before="108" w:line="356" w:lineRule="exact"/>
        <w:ind w:leftChars="150" w:left="360"/>
        <w:jc w:val="both"/>
        <w:rPr>
          <w:b/>
          <w:bdr w:val="single" w:sz="4" w:space="0" w:color="auto"/>
        </w:rPr>
      </w:pPr>
      <w:r w:rsidRPr="00273ADC">
        <w:rPr>
          <w:rFonts w:hint="eastAsia"/>
          <w:b/>
          <w:bdr w:val="single" w:sz="4" w:space="0" w:color="auto"/>
        </w:rPr>
        <w:t>（七）約夢影幻化等為喻</w:t>
      </w:r>
    </w:p>
    <w:p w:rsidR="00BA09FC" w:rsidRDefault="00BA09FC" w:rsidP="00BA09FC">
      <w:pPr>
        <w:spacing w:beforeLines="30" w:before="108" w:line="356" w:lineRule="exact"/>
        <w:ind w:firstLineChars="99" w:firstLine="238"/>
        <w:jc w:val="both"/>
      </w:pPr>
      <w:r w:rsidRPr="00273ADC">
        <w:rPr>
          <w:rFonts w:hint="eastAsia"/>
          <w:b/>
          <w:bdr w:val="single" w:sz="4" w:space="0" w:color="auto"/>
        </w:rPr>
        <w:t>三、菩薩行般若波羅蜜，當學三</w:t>
      </w:r>
      <w:r w:rsidRPr="00273ADC">
        <w:rPr>
          <w:b/>
          <w:bdr w:val="single" w:sz="4" w:space="0" w:color="auto"/>
        </w:rPr>
        <w:t>假</w:t>
      </w:r>
    </w:p>
    <w:p w:rsidR="00BA09FC" w:rsidRPr="00273ADC" w:rsidRDefault="00BA09FC" w:rsidP="00BA09FC">
      <w:pPr>
        <w:spacing w:line="356" w:lineRule="exact"/>
        <w:ind w:leftChars="150" w:left="360"/>
        <w:jc w:val="both"/>
        <w:rPr>
          <w:rFonts w:eastAsia="SimSun"/>
          <w:b/>
          <w:szCs w:val="16"/>
        </w:rPr>
      </w:pPr>
      <w:r w:rsidRPr="00273ADC">
        <w:rPr>
          <w:rFonts w:hint="eastAsia"/>
          <w:b/>
          <w:bdr w:val="single" w:sz="4" w:space="0" w:color="auto"/>
        </w:rPr>
        <w:t>（一）釋</w:t>
      </w:r>
      <w:r w:rsidRPr="00273ADC">
        <w:rPr>
          <w:rFonts w:hint="eastAsia"/>
          <w:b/>
          <w:bCs/>
          <w:bdr w:val="single" w:sz="4" w:space="0" w:color="auto"/>
        </w:rPr>
        <w:t>「三假」</w:t>
      </w:r>
    </w:p>
    <w:p w:rsidR="00BA09FC" w:rsidRDefault="00BA09FC" w:rsidP="00BA09FC">
      <w:pPr>
        <w:spacing w:line="356" w:lineRule="exact"/>
        <w:ind w:leftChars="200" w:left="480"/>
        <w:jc w:val="both"/>
        <w:rPr>
          <w:rStyle w:val="a8"/>
        </w:rPr>
      </w:pPr>
      <w:r w:rsidRPr="00273ADC">
        <w:rPr>
          <w:rFonts w:hint="eastAsia"/>
          <w:b/>
          <w:bCs/>
          <w:bdr w:val="single" w:sz="4" w:space="0" w:color="auto"/>
        </w:rPr>
        <w:t>1</w:t>
      </w:r>
      <w:r w:rsidRPr="00273ADC">
        <w:rPr>
          <w:rFonts w:hint="eastAsia"/>
          <w:b/>
          <w:bCs/>
          <w:bdr w:val="single" w:sz="4" w:space="0" w:color="auto"/>
        </w:rPr>
        <w:t>、</w:t>
      </w:r>
      <w:r w:rsidRPr="00273ADC">
        <w:rPr>
          <w:rFonts w:hint="eastAsia"/>
          <w:b/>
          <w:bdr w:val="single" w:sz="4" w:space="0" w:color="auto"/>
        </w:rPr>
        <w:t>第一說</w:t>
      </w:r>
    </w:p>
    <w:p w:rsidR="00BA09FC" w:rsidRPr="00273ADC" w:rsidRDefault="00BA09FC" w:rsidP="00BA09FC">
      <w:pPr>
        <w:spacing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1</w:t>
      </w:r>
      <w:r w:rsidRPr="00273ADC">
        <w:rPr>
          <w:rFonts w:hint="eastAsia"/>
          <w:b/>
          <w:szCs w:val="20"/>
          <w:bdr w:val="single" w:sz="4" w:space="0" w:color="auto"/>
        </w:rPr>
        <w:t>）法假</w:t>
      </w:r>
      <w:r w:rsidRPr="00273ADC">
        <w:rPr>
          <w:b/>
          <w:szCs w:val="20"/>
          <w:bdr w:val="single" w:sz="4" w:space="0" w:color="auto"/>
        </w:rPr>
        <w:t>——</w:t>
      </w:r>
      <w:r w:rsidRPr="00273ADC">
        <w:rPr>
          <w:rFonts w:hint="eastAsia"/>
          <w:b/>
          <w:szCs w:val="20"/>
          <w:bdr w:val="single" w:sz="4" w:space="0" w:color="auto"/>
        </w:rPr>
        <w:t>五眾</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2</w:t>
      </w:r>
      <w:r w:rsidRPr="00273ADC">
        <w:rPr>
          <w:rFonts w:hint="eastAsia"/>
          <w:b/>
          <w:szCs w:val="20"/>
          <w:bdr w:val="single" w:sz="4" w:space="0" w:color="auto"/>
        </w:rPr>
        <w:t>）受假</w:t>
      </w:r>
      <w:r w:rsidRPr="00273ADC">
        <w:rPr>
          <w:b/>
          <w:szCs w:val="20"/>
          <w:bdr w:val="single" w:sz="4" w:space="0" w:color="auto"/>
        </w:rPr>
        <w:t>——</w:t>
      </w:r>
      <w:r w:rsidRPr="00273ADC">
        <w:rPr>
          <w:rFonts w:hint="eastAsia"/>
          <w:b/>
          <w:szCs w:val="20"/>
          <w:bdr w:val="single" w:sz="4" w:space="0" w:color="auto"/>
        </w:rPr>
        <w:t>眾生、樹</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3</w:t>
      </w:r>
      <w:r w:rsidRPr="00273ADC">
        <w:rPr>
          <w:rFonts w:hint="eastAsia"/>
          <w:b/>
          <w:szCs w:val="20"/>
          <w:bdr w:val="single" w:sz="4" w:space="0" w:color="auto"/>
        </w:rPr>
        <w:t>）名假</w:t>
      </w:r>
      <w:r w:rsidRPr="00273ADC">
        <w:rPr>
          <w:b/>
          <w:szCs w:val="20"/>
          <w:bdr w:val="single" w:sz="4" w:space="0" w:color="auto"/>
        </w:rPr>
        <w:t>——</w:t>
      </w:r>
      <w:r w:rsidRPr="00273ADC">
        <w:rPr>
          <w:rFonts w:hint="eastAsia"/>
          <w:b/>
          <w:szCs w:val="20"/>
          <w:bdr w:val="single" w:sz="4" w:space="0" w:color="auto"/>
        </w:rPr>
        <w:t>名字</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Default="00BA09FC" w:rsidP="00BA09FC">
      <w:pPr>
        <w:spacing w:beforeLines="30" w:before="108" w:line="356" w:lineRule="exact"/>
        <w:ind w:leftChars="200" w:left="480"/>
        <w:jc w:val="both"/>
        <w:rPr>
          <w:rStyle w:val="a8"/>
        </w:rPr>
      </w:pPr>
      <w:r w:rsidRPr="00273ADC">
        <w:rPr>
          <w:rFonts w:hint="eastAsia"/>
          <w:b/>
          <w:bdr w:val="single" w:sz="4" w:space="0" w:color="auto"/>
        </w:rPr>
        <w:t>2</w:t>
      </w:r>
      <w:r w:rsidRPr="00273ADC">
        <w:rPr>
          <w:rFonts w:hint="eastAsia"/>
          <w:b/>
          <w:bdr w:val="single" w:sz="4" w:space="0" w:color="auto"/>
        </w:rPr>
        <w:t>、第二說</w:t>
      </w:r>
    </w:p>
    <w:p w:rsidR="00BA09FC" w:rsidRPr="00273ADC" w:rsidRDefault="00BA09FC" w:rsidP="00BA09FC">
      <w:pPr>
        <w:spacing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1</w:t>
      </w:r>
      <w:r w:rsidRPr="00273ADC">
        <w:rPr>
          <w:rFonts w:hint="eastAsia"/>
          <w:b/>
          <w:szCs w:val="20"/>
          <w:bdr w:val="single" w:sz="4" w:space="0" w:color="auto"/>
        </w:rPr>
        <w:t>）法假</w:t>
      </w:r>
      <w:r w:rsidRPr="00273ADC">
        <w:rPr>
          <w:b/>
          <w:szCs w:val="20"/>
          <w:bdr w:val="single" w:sz="4" w:space="0" w:color="auto"/>
        </w:rPr>
        <w:t>——</w:t>
      </w:r>
      <w:r w:rsidRPr="00273ADC">
        <w:rPr>
          <w:rFonts w:hint="eastAsia"/>
          <w:b/>
          <w:szCs w:val="20"/>
          <w:bdr w:val="single" w:sz="4" w:space="0" w:color="auto"/>
        </w:rPr>
        <w:t>從法有法，名「法假」（法）</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2</w:t>
      </w:r>
      <w:r w:rsidRPr="00273ADC">
        <w:rPr>
          <w:rFonts w:hint="eastAsia"/>
          <w:b/>
          <w:szCs w:val="20"/>
          <w:bdr w:val="single" w:sz="4" w:space="0" w:color="auto"/>
        </w:rPr>
        <w:t>）受假</w:t>
      </w:r>
      <w:r w:rsidRPr="00273ADC">
        <w:rPr>
          <w:b/>
          <w:szCs w:val="20"/>
          <w:bdr w:val="single" w:sz="4" w:space="0" w:color="auto"/>
        </w:rPr>
        <w:t>——</w:t>
      </w:r>
      <w:r w:rsidRPr="00273ADC">
        <w:rPr>
          <w:rFonts w:hint="eastAsia"/>
          <w:b/>
          <w:szCs w:val="20"/>
          <w:bdr w:val="single" w:sz="4" w:space="0" w:color="auto"/>
        </w:rPr>
        <w:t>取法取名，名「受假」（法、名）</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3</w:t>
      </w:r>
      <w:r w:rsidRPr="00273ADC">
        <w:rPr>
          <w:rFonts w:hint="eastAsia"/>
          <w:b/>
          <w:szCs w:val="20"/>
          <w:bdr w:val="single" w:sz="4" w:space="0" w:color="auto"/>
        </w:rPr>
        <w:t>）名假</w:t>
      </w:r>
      <w:r w:rsidRPr="00273ADC">
        <w:rPr>
          <w:b/>
          <w:szCs w:val="20"/>
          <w:bdr w:val="single" w:sz="4" w:space="0" w:color="auto"/>
        </w:rPr>
        <w:t>——</w:t>
      </w:r>
      <w:r w:rsidRPr="00273ADC">
        <w:rPr>
          <w:rFonts w:hint="eastAsia"/>
          <w:b/>
          <w:szCs w:val="20"/>
          <w:bdr w:val="single" w:sz="4" w:space="0" w:color="auto"/>
        </w:rPr>
        <w:t>從名有名，名「名假」（名）</w:t>
      </w:r>
      <w:r w:rsidRPr="00273ADC">
        <w:rPr>
          <w:kern w:val="0"/>
          <w:szCs w:val="20"/>
        </w:rPr>
        <w:t>（印順法師，《大智度論筆記》</w:t>
      </w:r>
      <w:r w:rsidRPr="00273ADC">
        <w:rPr>
          <w:rFonts w:cs="細明體" w:hint="eastAsia"/>
          <w:szCs w:val="20"/>
        </w:rPr>
        <w:t>［</w:t>
      </w:r>
      <w:r w:rsidRPr="00273ADC">
        <w:rPr>
          <w:rFonts w:eastAsia="Roman Unicode" w:cs="Roman Unicode"/>
          <w:szCs w:val="20"/>
        </w:rPr>
        <w:t>B</w:t>
      </w:r>
      <w:r w:rsidRPr="00273ADC">
        <w:rPr>
          <w:szCs w:val="20"/>
        </w:rPr>
        <w:t>00</w:t>
      </w:r>
      <w:r w:rsidRPr="00273ADC">
        <w:rPr>
          <w:rFonts w:hint="eastAsia"/>
          <w:szCs w:val="20"/>
        </w:rPr>
        <w:t>2</w:t>
      </w:r>
      <w:r w:rsidRPr="00273ADC">
        <w:rPr>
          <w:rFonts w:hint="eastAsia"/>
          <w:szCs w:val="20"/>
        </w:rPr>
        <w:t>］</w:t>
      </w:r>
      <w:r w:rsidRPr="00273ADC">
        <w:rPr>
          <w:rFonts w:hint="eastAsia"/>
          <w:szCs w:val="20"/>
        </w:rPr>
        <w:t>p.105</w:t>
      </w:r>
      <w:r w:rsidRPr="00273ADC">
        <w:rPr>
          <w:rFonts w:hint="eastAsia"/>
          <w:szCs w:val="20"/>
        </w:rPr>
        <w:t>）</w:t>
      </w:r>
    </w:p>
    <w:p w:rsidR="00BA09FC" w:rsidRPr="00273ADC" w:rsidRDefault="00BA09FC" w:rsidP="00BA09FC">
      <w:pPr>
        <w:spacing w:beforeLines="30" w:before="108"/>
        <w:ind w:leftChars="150" w:left="360"/>
        <w:jc w:val="both"/>
      </w:pPr>
      <w:r w:rsidRPr="00273ADC">
        <w:rPr>
          <w:rFonts w:hint="eastAsia"/>
          <w:b/>
          <w:bdr w:val="single" w:sz="4" w:space="0" w:color="auto"/>
        </w:rPr>
        <w:t>（二）三假觀</w:t>
      </w:r>
      <w:r w:rsidRPr="00273ADC">
        <w:t>（印順法師，《大智度論筆記》</w:t>
      </w:r>
      <w:r w:rsidRPr="00273ADC">
        <w:rPr>
          <w:rFonts w:hint="eastAsia"/>
        </w:rPr>
        <w:t>［</w:t>
      </w:r>
      <w:r w:rsidRPr="00273ADC">
        <w:rPr>
          <w:rFonts w:hint="eastAsia"/>
        </w:rPr>
        <w:t>E</w:t>
      </w:r>
      <w:r w:rsidRPr="00273ADC">
        <w:t>0</w:t>
      </w:r>
      <w:r w:rsidRPr="00273ADC">
        <w:rPr>
          <w:rFonts w:hint="eastAsia"/>
        </w:rPr>
        <w:t>25</w:t>
      </w:r>
      <w:r w:rsidRPr="00273ADC">
        <w:rPr>
          <w:rFonts w:hint="eastAsia"/>
        </w:rPr>
        <w:t>］</w:t>
      </w:r>
      <w:r w:rsidRPr="00273ADC">
        <w:rPr>
          <w:rFonts w:hint="eastAsia"/>
        </w:rPr>
        <w:t>p.324</w:t>
      </w:r>
      <w:r w:rsidRPr="00273ADC">
        <w:rPr>
          <w:rFonts w:hint="eastAsia"/>
        </w:rPr>
        <w:t>）</w:t>
      </w:r>
    </w:p>
    <w:p w:rsidR="00BA09FC" w:rsidRPr="00286FEF" w:rsidRDefault="00BA09FC" w:rsidP="00BA09FC">
      <w:pPr>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（貳）別明三假</w:t>
      </w:r>
    </w:p>
    <w:p w:rsidR="00BA09FC" w:rsidRPr="00286FEF" w:rsidRDefault="00BA09FC" w:rsidP="00BA09FC">
      <w:pPr>
        <w:ind w:leftChars="100" w:left="240"/>
        <w:jc w:val="both"/>
        <w:rPr>
          <w:rFonts w:eastAsia="標楷體"/>
          <w:b/>
          <w:sz w:val="21"/>
          <w:szCs w:val="21"/>
        </w:rPr>
      </w:pPr>
      <w:r w:rsidRPr="00286FEF">
        <w:rPr>
          <w:rFonts w:eastAsia="標楷體" w:hint="eastAsia"/>
          <w:b/>
          <w:sz w:val="21"/>
          <w:szCs w:val="21"/>
          <w:bdr w:val="single" w:sz="4" w:space="0" w:color="auto"/>
        </w:rPr>
        <w:t>一、別釋名假</w:t>
      </w:r>
    </w:p>
    <w:p w:rsidR="00BA09FC" w:rsidRDefault="00BA09FC" w:rsidP="00BA09FC">
      <w:pPr>
        <w:ind w:leftChars="150" w:left="360"/>
        <w:jc w:val="both"/>
        <w:rPr>
          <w:rStyle w:val="a8"/>
        </w:rPr>
      </w:pPr>
      <w:r w:rsidRPr="00286FEF">
        <w:rPr>
          <w:rFonts w:eastAsia="標楷體" w:hint="eastAsia"/>
          <w:b/>
          <w:sz w:val="21"/>
          <w:szCs w:val="21"/>
          <w:bdr w:val="single" w:sz="4" w:space="0" w:color="auto"/>
        </w:rPr>
        <w:t>（一）無分別觀</w:t>
      </w:r>
    </w:p>
    <w:p w:rsidR="00BA09FC" w:rsidRDefault="00BA09FC" w:rsidP="00BA09FC">
      <w:pPr>
        <w:ind w:leftChars="200" w:left="480"/>
        <w:jc w:val="both"/>
        <w:rPr>
          <w:rFonts w:eastAsia="標楷體"/>
          <w:b/>
          <w:sz w:val="21"/>
          <w:szCs w:val="21"/>
          <w:bdr w:val="single" w:sz="4" w:space="0" w:color="auto"/>
        </w:rPr>
      </w:pPr>
      <w:r w:rsidRPr="00286FEF">
        <w:rPr>
          <w:rFonts w:eastAsia="標楷體"/>
          <w:b/>
          <w:sz w:val="21"/>
          <w:szCs w:val="20"/>
          <w:bdr w:val="single" w:sz="4" w:space="0" w:color="auto"/>
        </w:rPr>
        <w:t>1</w:t>
      </w:r>
      <w:r w:rsidRPr="00286FEF">
        <w:rPr>
          <w:rFonts w:eastAsia="標楷體"/>
          <w:b/>
          <w:sz w:val="21"/>
          <w:szCs w:val="21"/>
          <w:bdr w:val="single" w:sz="4" w:space="0" w:color="auto"/>
        </w:rPr>
        <w:t>、</w:t>
      </w:r>
      <w:r w:rsidRPr="00286FEF">
        <w:rPr>
          <w:rFonts w:eastAsia="標楷體" w:hint="eastAsia"/>
          <w:b/>
          <w:sz w:val="21"/>
          <w:szCs w:val="21"/>
          <w:bdr w:val="single" w:sz="4" w:space="0" w:color="auto"/>
        </w:rPr>
        <w:t>五蘊</w:t>
      </w:r>
    </w:p>
    <w:p w:rsidR="00BA09FC" w:rsidRDefault="00BA09FC" w:rsidP="00BA09FC">
      <w:pPr>
        <w:spacing w:beforeLines="30" w:before="108"/>
        <w:ind w:leftChars="200" w:left="480"/>
        <w:jc w:val="both"/>
        <w:rPr>
          <w:rFonts w:eastAsia="標楷體"/>
          <w:b/>
          <w:sz w:val="21"/>
          <w:szCs w:val="21"/>
          <w:bdr w:val="single" w:sz="4" w:space="0" w:color="auto"/>
        </w:rPr>
      </w:pPr>
      <w:r w:rsidRPr="00286FEF">
        <w:rPr>
          <w:rFonts w:eastAsia="標楷體"/>
          <w:b/>
          <w:sz w:val="21"/>
          <w:szCs w:val="20"/>
          <w:bdr w:val="single" w:sz="4" w:space="0" w:color="auto"/>
        </w:rPr>
        <w:t>2</w:t>
      </w:r>
      <w:r w:rsidRPr="00286FEF">
        <w:rPr>
          <w:rFonts w:eastAsia="標楷體"/>
          <w:b/>
          <w:sz w:val="21"/>
          <w:szCs w:val="21"/>
          <w:bdr w:val="single" w:sz="4" w:space="0" w:color="auto"/>
        </w:rPr>
        <w:t>、</w:t>
      </w:r>
      <w:r w:rsidRPr="00286FEF">
        <w:rPr>
          <w:rFonts w:eastAsia="標楷體" w:hint="eastAsia"/>
          <w:b/>
          <w:sz w:val="21"/>
          <w:szCs w:val="21"/>
          <w:bdr w:val="single" w:sz="4" w:space="0" w:color="auto"/>
        </w:rPr>
        <w:t>六根、六境、六識、六觸、六受</w:t>
      </w:r>
    </w:p>
    <w:p w:rsidR="00BA09FC" w:rsidRDefault="00BA09FC" w:rsidP="00BA09FC">
      <w:pPr>
        <w:keepNext/>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（二）實相觀</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（三）無依著觀</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（四）顯得益</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（五）結勸菩薩學</w:t>
      </w:r>
    </w:p>
    <w:p w:rsidR="00BA09FC" w:rsidRPr="00286FEF" w:rsidRDefault="00BA09FC" w:rsidP="00BA09FC">
      <w:pPr>
        <w:spacing w:beforeLines="30" w:before="108"/>
        <w:ind w:leftChars="100" w:left="240"/>
        <w:jc w:val="both"/>
        <w:rPr>
          <w:rFonts w:eastAsia="標楷體"/>
          <w:b/>
          <w:sz w:val="21"/>
          <w:bdr w:val="single" w:sz="4" w:space="0" w:color="auto"/>
        </w:rPr>
      </w:pPr>
      <w:r w:rsidRPr="00286FEF">
        <w:rPr>
          <w:rFonts w:eastAsia="標楷體" w:hint="eastAsia"/>
          <w:b/>
          <w:sz w:val="21"/>
          <w:bdr w:val="single" w:sz="4" w:space="0" w:color="auto"/>
        </w:rPr>
        <w:t>二、別釋受假</w:t>
      </w:r>
    </w:p>
    <w:p w:rsidR="00BA09FC" w:rsidRPr="00286FEF" w:rsidRDefault="00BA09FC" w:rsidP="00BA09FC">
      <w:pPr>
        <w:ind w:leftChars="150" w:left="360"/>
        <w:jc w:val="both"/>
        <w:rPr>
          <w:rFonts w:eastAsia="標楷體"/>
          <w:b/>
          <w:sz w:val="21"/>
          <w:bdr w:val="single" w:sz="4" w:space="0" w:color="auto"/>
        </w:rPr>
      </w:pPr>
      <w:r w:rsidRPr="00286FEF">
        <w:rPr>
          <w:rFonts w:eastAsia="標楷體" w:hint="eastAsia"/>
          <w:b/>
          <w:sz w:val="21"/>
          <w:bdr w:val="single" w:sz="4" w:space="0" w:color="auto"/>
        </w:rPr>
        <w:t>（一）歷舉諸科問答</w:t>
      </w:r>
    </w:p>
    <w:p w:rsidR="00BA09FC" w:rsidRDefault="00BA09FC" w:rsidP="00BA09FC">
      <w:pPr>
        <w:ind w:leftChars="200" w:left="480"/>
        <w:jc w:val="both"/>
        <w:rPr>
          <w:rStyle w:val="a8"/>
        </w:rPr>
      </w:pPr>
      <w:r w:rsidRPr="00286FEF">
        <w:rPr>
          <w:rFonts w:eastAsia="標楷體"/>
          <w:b/>
          <w:sz w:val="21"/>
          <w:szCs w:val="21"/>
          <w:bdr w:val="single" w:sz="4" w:space="0" w:color="auto"/>
        </w:rPr>
        <w:t>1</w:t>
      </w:r>
      <w:r w:rsidRPr="00286FEF">
        <w:rPr>
          <w:rFonts w:eastAsia="標楷體"/>
          <w:b/>
          <w:sz w:val="21"/>
          <w:szCs w:val="21"/>
          <w:bdr w:val="single" w:sz="4" w:space="0" w:color="auto"/>
        </w:rPr>
        <w:t>、</w:t>
      </w:r>
      <w:r w:rsidRPr="00286FEF">
        <w:rPr>
          <w:rFonts w:eastAsia="標楷體" w:hint="eastAsia"/>
          <w:b/>
          <w:sz w:val="21"/>
          <w:szCs w:val="21"/>
          <w:bdr w:val="single" w:sz="4" w:space="0" w:color="auto"/>
        </w:rPr>
        <w:t>就「有」以明即離俱無菩薩</w:t>
      </w:r>
    </w:p>
    <w:p w:rsidR="00BA09FC" w:rsidRPr="00286FEF" w:rsidRDefault="00BA09FC" w:rsidP="00BA09FC">
      <w:pPr>
        <w:spacing w:line="346" w:lineRule="exact"/>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1"/>
          <w:bdr w:val="single" w:sz="4" w:space="0" w:color="auto"/>
        </w:rPr>
        <w:t>1</w:t>
      </w:r>
      <w:r w:rsidRPr="00286FEF">
        <w:rPr>
          <w:rFonts w:eastAsia="標楷體"/>
          <w:b/>
          <w:sz w:val="21"/>
          <w:szCs w:val="21"/>
          <w:bdr w:val="single" w:sz="4" w:space="0" w:color="auto"/>
        </w:rPr>
        <w:t>）</w:t>
      </w:r>
      <w:r w:rsidRPr="00286FEF">
        <w:rPr>
          <w:rFonts w:eastAsia="標楷體" w:hint="eastAsia"/>
          <w:b/>
          <w:sz w:val="21"/>
          <w:szCs w:val="21"/>
          <w:bdr w:val="single" w:sz="4" w:space="0" w:color="auto"/>
        </w:rPr>
        <w:t>即諸法非菩薩</w:t>
      </w:r>
    </w:p>
    <w:p w:rsidR="00BA09FC" w:rsidRDefault="00BA09FC" w:rsidP="00BA09FC">
      <w:pPr>
        <w:snapToGrid w:val="0"/>
        <w:spacing w:line="346" w:lineRule="exact"/>
        <w:ind w:leftChars="300" w:left="720"/>
        <w:jc w:val="both"/>
        <w:rPr>
          <w:rFonts w:eastAsia="標楷體"/>
          <w:b/>
          <w:sz w:val="21"/>
          <w:bdr w:val="single" w:sz="4" w:space="0" w:color="auto"/>
        </w:rPr>
      </w:pPr>
      <w:r w:rsidRPr="00286FEF">
        <w:rPr>
          <w:rFonts w:eastAsia="標楷體"/>
          <w:b/>
          <w:sz w:val="21"/>
          <w:bdr w:val="single" w:sz="4" w:space="0" w:color="auto"/>
        </w:rPr>
        <w:t>A</w:t>
      </w:r>
      <w:r w:rsidRPr="00286FEF">
        <w:rPr>
          <w:rFonts w:eastAsia="標楷體"/>
          <w:b/>
          <w:sz w:val="21"/>
          <w:bdr w:val="single" w:sz="4" w:space="0" w:color="auto"/>
        </w:rPr>
        <w:t>、五蘊非菩薩</w:t>
      </w:r>
    </w:p>
    <w:p w:rsidR="00BA09FC" w:rsidRDefault="00BA09FC" w:rsidP="00BA09FC">
      <w:pPr>
        <w:spacing w:beforeLines="30" w:before="108" w:line="346" w:lineRule="exact"/>
        <w:ind w:leftChars="300" w:left="720"/>
        <w:jc w:val="both"/>
        <w:rPr>
          <w:rFonts w:eastAsia="標楷體"/>
          <w:b/>
          <w:sz w:val="21"/>
          <w:bdr w:val="single" w:sz="4" w:space="0" w:color="auto"/>
        </w:rPr>
      </w:pPr>
      <w:r w:rsidRPr="00286FEF">
        <w:rPr>
          <w:rFonts w:eastAsia="標楷體"/>
          <w:b/>
          <w:sz w:val="21"/>
          <w:bdr w:val="single" w:sz="4" w:space="0" w:color="auto"/>
        </w:rPr>
        <w:t>B</w:t>
      </w:r>
      <w:r w:rsidRPr="00286FEF">
        <w:rPr>
          <w:rFonts w:eastAsia="標楷體"/>
          <w:b/>
          <w:sz w:val="21"/>
          <w:bdr w:val="single" w:sz="4" w:space="0" w:color="auto"/>
        </w:rPr>
        <w:t>、六根非菩薩</w:t>
      </w:r>
    </w:p>
    <w:p w:rsidR="00BA09FC" w:rsidRDefault="00BA09FC" w:rsidP="00BA09FC">
      <w:pPr>
        <w:spacing w:beforeLines="30" w:before="108" w:line="346" w:lineRule="exact"/>
        <w:ind w:leftChars="300" w:left="720"/>
        <w:jc w:val="both"/>
        <w:rPr>
          <w:rFonts w:eastAsia="標楷體"/>
          <w:b/>
          <w:sz w:val="21"/>
          <w:bdr w:val="single" w:sz="4" w:space="0" w:color="auto"/>
        </w:rPr>
      </w:pPr>
      <w:r w:rsidRPr="00286FEF">
        <w:rPr>
          <w:rFonts w:eastAsia="標楷體"/>
          <w:b/>
          <w:sz w:val="21"/>
          <w:bdr w:val="single" w:sz="4" w:space="0" w:color="auto"/>
        </w:rPr>
        <w:t>C</w:t>
      </w:r>
      <w:r w:rsidRPr="00286FEF">
        <w:rPr>
          <w:rFonts w:eastAsia="標楷體"/>
          <w:b/>
          <w:sz w:val="21"/>
          <w:bdr w:val="single" w:sz="4" w:space="0" w:color="auto"/>
        </w:rPr>
        <w:t>、六境非菩薩</w:t>
      </w:r>
    </w:p>
    <w:p w:rsidR="00BA09FC" w:rsidRDefault="00BA09FC" w:rsidP="00BA09FC">
      <w:pPr>
        <w:spacing w:beforeLines="30" w:before="108" w:line="346" w:lineRule="exact"/>
        <w:ind w:leftChars="300" w:left="720"/>
        <w:jc w:val="both"/>
        <w:rPr>
          <w:rFonts w:eastAsia="標楷體"/>
          <w:b/>
          <w:sz w:val="21"/>
          <w:bdr w:val="single" w:sz="4" w:space="0" w:color="auto"/>
        </w:rPr>
      </w:pPr>
      <w:r w:rsidRPr="00286FEF">
        <w:rPr>
          <w:rFonts w:eastAsia="標楷體"/>
          <w:b/>
          <w:sz w:val="21"/>
          <w:bdr w:val="single" w:sz="4" w:space="0" w:color="auto"/>
        </w:rPr>
        <w:t>D</w:t>
      </w:r>
      <w:r w:rsidRPr="00286FEF">
        <w:rPr>
          <w:rFonts w:eastAsia="標楷體"/>
          <w:b/>
          <w:sz w:val="21"/>
          <w:bdr w:val="single" w:sz="4" w:space="0" w:color="auto"/>
        </w:rPr>
        <w:t>、六識非菩薩</w:t>
      </w:r>
    </w:p>
    <w:p w:rsidR="00BA09FC" w:rsidRDefault="00BA09FC" w:rsidP="00BA09FC">
      <w:pPr>
        <w:spacing w:beforeLines="30" w:before="108" w:line="346" w:lineRule="exact"/>
        <w:ind w:leftChars="300" w:left="720"/>
        <w:jc w:val="both"/>
        <w:rPr>
          <w:rFonts w:eastAsia="標楷體"/>
          <w:b/>
          <w:sz w:val="21"/>
          <w:bdr w:val="single" w:sz="4" w:space="0" w:color="auto"/>
        </w:rPr>
      </w:pPr>
      <w:r w:rsidRPr="00286FEF">
        <w:rPr>
          <w:rFonts w:eastAsia="標楷體"/>
          <w:b/>
          <w:sz w:val="21"/>
          <w:bdr w:val="single" w:sz="4" w:space="0" w:color="auto"/>
        </w:rPr>
        <w:t>E</w:t>
      </w:r>
      <w:r w:rsidRPr="00286FEF">
        <w:rPr>
          <w:rFonts w:eastAsia="標楷體"/>
          <w:b/>
          <w:sz w:val="21"/>
          <w:bdr w:val="single" w:sz="4" w:space="0" w:color="auto"/>
        </w:rPr>
        <w:t>、六界非菩薩</w:t>
      </w:r>
    </w:p>
    <w:p w:rsidR="00BA09FC" w:rsidRDefault="00BA09FC" w:rsidP="00BA09FC">
      <w:pPr>
        <w:spacing w:beforeLines="30" w:before="108" w:line="346" w:lineRule="exact"/>
        <w:ind w:leftChars="300" w:left="720"/>
        <w:jc w:val="both"/>
        <w:rPr>
          <w:rFonts w:eastAsia="標楷體"/>
          <w:b/>
          <w:sz w:val="21"/>
          <w:bdr w:val="single" w:sz="4" w:space="0" w:color="auto"/>
        </w:rPr>
      </w:pPr>
      <w:r w:rsidRPr="00286FEF">
        <w:rPr>
          <w:rFonts w:eastAsia="標楷體"/>
          <w:b/>
          <w:sz w:val="21"/>
          <w:bdr w:val="single" w:sz="4" w:space="0" w:color="auto"/>
        </w:rPr>
        <w:t>F</w:t>
      </w:r>
      <w:r w:rsidRPr="00286FEF">
        <w:rPr>
          <w:rFonts w:eastAsia="標楷體"/>
          <w:b/>
          <w:sz w:val="21"/>
          <w:bdr w:val="single" w:sz="4" w:space="0" w:color="auto"/>
        </w:rPr>
        <w:t>、十二因緣非菩薩</w:t>
      </w:r>
    </w:p>
    <w:p w:rsidR="00BA09FC" w:rsidRDefault="00BA09FC" w:rsidP="00BA09FC">
      <w:pPr>
        <w:spacing w:beforeLines="30" w:before="108" w:line="346" w:lineRule="exact"/>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0"/>
          <w:bdr w:val="single" w:sz="4" w:space="0" w:color="auto"/>
        </w:rPr>
        <w:t>2</w:t>
      </w:r>
      <w:r w:rsidRPr="00286FEF">
        <w:rPr>
          <w:rFonts w:eastAsia="標楷體"/>
          <w:b/>
          <w:sz w:val="21"/>
          <w:szCs w:val="21"/>
          <w:bdr w:val="single" w:sz="4" w:space="0" w:color="auto"/>
        </w:rPr>
        <w:t>）離諸法非菩薩</w:t>
      </w:r>
      <w:r w:rsidRPr="00286FEF">
        <w:rPr>
          <w:rFonts w:eastAsia="標楷體"/>
          <w:b/>
          <w:sz w:val="21"/>
          <w:szCs w:val="21"/>
          <w:bdr w:val="single" w:sz="4" w:space="0" w:color="auto"/>
        </w:rPr>
        <w:t>──</w:t>
      </w:r>
      <w:r w:rsidRPr="00286FEF">
        <w:rPr>
          <w:rFonts w:eastAsia="標楷體"/>
          <w:b/>
          <w:sz w:val="21"/>
          <w:szCs w:val="21"/>
          <w:bdr w:val="single" w:sz="4" w:space="0" w:color="auto"/>
        </w:rPr>
        <w:t>離五蘊乃至離十二因緣非菩薩</w:t>
      </w:r>
    </w:p>
    <w:p w:rsidR="00BA09FC" w:rsidRDefault="00BA09FC" w:rsidP="00BA09FC">
      <w:pPr>
        <w:spacing w:beforeLines="30" w:before="108" w:line="346" w:lineRule="exact"/>
        <w:ind w:leftChars="200" w:left="480"/>
        <w:jc w:val="both"/>
        <w:rPr>
          <w:rStyle w:val="a8"/>
        </w:rPr>
      </w:pPr>
      <w:r w:rsidRPr="00286FEF">
        <w:rPr>
          <w:rFonts w:eastAsia="標楷體"/>
          <w:b/>
          <w:sz w:val="21"/>
          <w:szCs w:val="21"/>
          <w:bdr w:val="single" w:sz="4" w:space="0" w:color="auto"/>
        </w:rPr>
        <w:t>2</w:t>
      </w:r>
      <w:r w:rsidRPr="00286FEF">
        <w:rPr>
          <w:rFonts w:eastAsia="標楷體"/>
          <w:b/>
          <w:sz w:val="21"/>
          <w:szCs w:val="21"/>
          <w:bdr w:val="single" w:sz="4" w:space="0" w:color="auto"/>
        </w:rPr>
        <w:t>、</w:t>
      </w:r>
      <w:r w:rsidRPr="00286FEF">
        <w:rPr>
          <w:rFonts w:eastAsia="標楷體" w:hint="eastAsia"/>
          <w:b/>
          <w:sz w:val="21"/>
          <w:szCs w:val="21"/>
          <w:bdr w:val="single" w:sz="4" w:space="0" w:color="auto"/>
        </w:rPr>
        <w:t>就「如」以明即離俱無菩薩</w:t>
      </w:r>
    </w:p>
    <w:p w:rsidR="00BA09FC" w:rsidRDefault="00BA09FC" w:rsidP="00BA09FC">
      <w:pPr>
        <w:spacing w:line="346" w:lineRule="exact"/>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0"/>
          <w:bdr w:val="single" w:sz="4" w:space="0" w:color="auto"/>
        </w:rPr>
        <w:t>1</w:t>
      </w:r>
      <w:r w:rsidRPr="00286FEF">
        <w:rPr>
          <w:rFonts w:eastAsia="標楷體"/>
          <w:b/>
          <w:sz w:val="21"/>
          <w:szCs w:val="21"/>
          <w:bdr w:val="single" w:sz="4" w:space="0" w:color="auto"/>
        </w:rPr>
        <w:t>）</w:t>
      </w:r>
      <w:r w:rsidRPr="00286FEF">
        <w:rPr>
          <w:rFonts w:eastAsia="標楷體" w:hint="eastAsia"/>
          <w:b/>
          <w:sz w:val="21"/>
          <w:szCs w:val="21"/>
          <w:bdr w:val="single" w:sz="4" w:space="0" w:color="auto"/>
        </w:rPr>
        <w:t>即五蘊如相乃至即十二因緣如相非菩薩</w:t>
      </w:r>
    </w:p>
    <w:p w:rsidR="00BA09FC" w:rsidRDefault="00BA09FC" w:rsidP="00BA09FC">
      <w:pPr>
        <w:spacing w:beforeLines="30" w:before="108"/>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0"/>
          <w:bdr w:val="single" w:sz="4" w:space="0" w:color="auto"/>
        </w:rPr>
        <w:t>2</w:t>
      </w:r>
      <w:r w:rsidRPr="00286FEF">
        <w:rPr>
          <w:rFonts w:eastAsia="標楷體"/>
          <w:b/>
          <w:sz w:val="21"/>
          <w:szCs w:val="21"/>
          <w:bdr w:val="single" w:sz="4" w:space="0" w:color="auto"/>
        </w:rPr>
        <w:t>）</w:t>
      </w:r>
      <w:r w:rsidRPr="00286FEF">
        <w:rPr>
          <w:rFonts w:eastAsia="標楷體" w:hint="eastAsia"/>
          <w:b/>
          <w:sz w:val="21"/>
          <w:szCs w:val="21"/>
          <w:bdr w:val="single" w:sz="4" w:space="0" w:color="auto"/>
        </w:rPr>
        <w:t>離五蘊如相乃至離十二因緣如相非菩薩</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（二）佛重責何以即諸法、離諸法、即諸法如、離諸法如皆非菩薩</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（三）須菩提答眾生不可得、諸法畢竟不可得故</w:t>
      </w:r>
    </w:p>
    <w:p w:rsidR="00BA09FC" w:rsidRDefault="00BA09FC" w:rsidP="00BA09FC">
      <w:pPr>
        <w:spacing w:beforeLines="30" w:before="108"/>
        <w:ind w:leftChars="150" w:left="360"/>
        <w:jc w:val="both"/>
        <w:rPr>
          <w:rFonts w:eastAsia="標楷體"/>
          <w:b/>
          <w:sz w:val="21"/>
          <w:bdr w:val="single" w:sz="4" w:space="0" w:color="auto"/>
        </w:rPr>
      </w:pPr>
      <w:r w:rsidRPr="00286FEF">
        <w:rPr>
          <w:rFonts w:eastAsia="標楷體" w:hint="eastAsia"/>
          <w:b/>
          <w:sz w:val="21"/>
          <w:szCs w:val="21"/>
          <w:bdr w:val="single" w:sz="4" w:space="0" w:color="auto"/>
        </w:rPr>
        <w:t>（四）如來稱歎勸學</w:t>
      </w:r>
    </w:p>
    <w:p w:rsidR="00BA09FC" w:rsidRPr="00286FEF" w:rsidRDefault="00BA09FC" w:rsidP="00BA09FC">
      <w:pPr>
        <w:spacing w:beforeLines="30" w:before="108"/>
        <w:ind w:leftChars="100" w:left="240"/>
        <w:jc w:val="both"/>
        <w:rPr>
          <w:rFonts w:eastAsia="標楷體"/>
          <w:b/>
          <w:sz w:val="21"/>
          <w:szCs w:val="21"/>
          <w:bdr w:val="single" w:sz="4" w:space="0" w:color="auto"/>
        </w:rPr>
      </w:pPr>
      <w:r w:rsidRPr="00286FEF">
        <w:rPr>
          <w:rFonts w:eastAsia="標楷體" w:hint="eastAsia"/>
          <w:b/>
          <w:sz w:val="21"/>
          <w:szCs w:val="21"/>
          <w:bdr w:val="single" w:sz="4" w:space="0" w:color="auto"/>
        </w:rPr>
        <w:t>三、別釋法假</w:t>
      </w:r>
    </w:p>
    <w:p w:rsidR="00BA09FC" w:rsidRPr="00286FEF" w:rsidRDefault="00BA09FC" w:rsidP="00BA09FC">
      <w:pPr>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（一）諸法不可得</w:t>
      </w:r>
    </w:p>
    <w:p w:rsidR="00BA09FC" w:rsidRPr="00286FEF" w:rsidRDefault="00BA09FC" w:rsidP="00BA09FC">
      <w:pPr>
        <w:ind w:leftChars="200" w:left="480"/>
        <w:jc w:val="both"/>
        <w:rPr>
          <w:rFonts w:eastAsia="標楷體"/>
          <w:b/>
          <w:sz w:val="21"/>
          <w:szCs w:val="21"/>
          <w:bdr w:val="single" w:sz="4" w:space="0" w:color="auto"/>
        </w:rPr>
      </w:pPr>
      <w:r w:rsidRPr="00286FEF">
        <w:rPr>
          <w:rFonts w:eastAsia="標楷體"/>
          <w:b/>
          <w:sz w:val="21"/>
          <w:szCs w:val="21"/>
          <w:bdr w:val="single" w:sz="4" w:space="0" w:color="auto"/>
        </w:rPr>
        <w:t>1</w:t>
      </w:r>
      <w:r w:rsidRPr="00286FEF">
        <w:rPr>
          <w:rFonts w:eastAsia="標楷體" w:hint="eastAsia"/>
          <w:b/>
          <w:sz w:val="21"/>
          <w:szCs w:val="21"/>
          <w:bdr w:val="single" w:sz="4" w:space="0" w:color="auto"/>
        </w:rPr>
        <w:t>、舉諸法問答</w:t>
      </w:r>
    </w:p>
    <w:p w:rsidR="00BA09FC" w:rsidRDefault="00BA09FC" w:rsidP="00BA09FC">
      <w:pPr>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1</w:t>
      </w:r>
      <w:r w:rsidRPr="00286FEF">
        <w:rPr>
          <w:rFonts w:eastAsia="標楷體" w:hint="eastAsia"/>
          <w:b/>
          <w:sz w:val="21"/>
          <w:szCs w:val="21"/>
          <w:bdr w:val="single" w:sz="4" w:space="0" w:color="auto"/>
        </w:rPr>
        <w:t>）五蘊非菩薩義</w:t>
      </w:r>
    </w:p>
    <w:p w:rsidR="00BA09FC" w:rsidRDefault="00BA09FC" w:rsidP="00BA09FC">
      <w:pPr>
        <w:spacing w:beforeLines="30" w:before="108" w:line="348"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2</w:t>
      </w:r>
      <w:r w:rsidRPr="00286FEF">
        <w:rPr>
          <w:rFonts w:eastAsia="標楷體" w:hint="eastAsia"/>
          <w:b/>
          <w:sz w:val="21"/>
          <w:szCs w:val="21"/>
          <w:bdr w:val="single" w:sz="4" w:space="0" w:color="auto"/>
        </w:rPr>
        <w:t>）五蘊常、無常非菩薩義</w:t>
      </w:r>
    </w:p>
    <w:p w:rsidR="00BA09FC" w:rsidRDefault="00BA09FC" w:rsidP="00BA09FC">
      <w:pPr>
        <w:spacing w:beforeLines="30" w:before="108" w:line="348"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3</w:t>
      </w:r>
      <w:r w:rsidRPr="00286FEF">
        <w:rPr>
          <w:rFonts w:eastAsia="標楷體" w:hint="eastAsia"/>
          <w:b/>
          <w:sz w:val="21"/>
          <w:szCs w:val="21"/>
          <w:bdr w:val="single" w:sz="4" w:space="0" w:color="auto"/>
        </w:rPr>
        <w:t>）五蘊樂、苦非菩薩義</w:t>
      </w:r>
    </w:p>
    <w:p w:rsidR="00BA09FC" w:rsidRDefault="00BA09FC" w:rsidP="00BA09FC">
      <w:pPr>
        <w:spacing w:beforeLines="30" w:before="108" w:line="348"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4</w:t>
      </w:r>
      <w:r w:rsidRPr="00286FEF">
        <w:rPr>
          <w:rFonts w:eastAsia="標楷體" w:hint="eastAsia"/>
          <w:b/>
          <w:sz w:val="21"/>
          <w:szCs w:val="21"/>
          <w:bdr w:val="single" w:sz="4" w:space="0" w:color="auto"/>
        </w:rPr>
        <w:t>）五蘊我、非我非菩薩義</w:t>
      </w:r>
    </w:p>
    <w:p w:rsidR="00BA09FC" w:rsidRDefault="00BA09FC" w:rsidP="00BA09FC">
      <w:pPr>
        <w:spacing w:beforeLines="30" w:before="108" w:line="348"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5</w:t>
      </w:r>
      <w:r w:rsidRPr="00286FEF">
        <w:rPr>
          <w:rFonts w:eastAsia="標楷體" w:hint="eastAsia"/>
          <w:b/>
          <w:sz w:val="21"/>
          <w:szCs w:val="21"/>
          <w:bdr w:val="single" w:sz="4" w:space="0" w:color="auto"/>
        </w:rPr>
        <w:t>）五蘊空、非空非菩薩義</w:t>
      </w:r>
    </w:p>
    <w:p w:rsidR="00BA09FC" w:rsidRDefault="00BA09FC" w:rsidP="00BA09FC">
      <w:pPr>
        <w:spacing w:beforeLines="30" w:before="108" w:line="344"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6</w:t>
      </w:r>
      <w:r w:rsidRPr="00286FEF">
        <w:rPr>
          <w:rFonts w:eastAsia="標楷體" w:hint="eastAsia"/>
          <w:b/>
          <w:sz w:val="21"/>
          <w:szCs w:val="21"/>
          <w:bdr w:val="single" w:sz="4" w:space="0" w:color="auto"/>
        </w:rPr>
        <w:t>）五蘊相、無相非菩薩義</w:t>
      </w:r>
    </w:p>
    <w:p w:rsidR="00BA09FC" w:rsidRDefault="00BA09FC" w:rsidP="00BA09FC">
      <w:pPr>
        <w:spacing w:beforeLines="30" w:before="108" w:line="344"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7</w:t>
      </w:r>
      <w:r w:rsidRPr="00286FEF">
        <w:rPr>
          <w:rFonts w:eastAsia="標楷體" w:hint="eastAsia"/>
          <w:b/>
          <w:sz w:val="21"/>
          <w:szCs w:val="21"/>
          <w:bdr w:val="single" w:sz="4" w:space="0" w:color="auto"/>
        </w:rPr>
        <w:t>）五蘊作、無作非菩薩義</w:t>
      </w:r>
    </w:p>
    <w:p w:rsidR="00BA09FC" w:rsidRDefault="00BA09FC" w:rsidP="00BA09FC">
      <w:pPr>
        <w:spacing w:beforeLines="30" w:before="108" w:line="344"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8</w:t>
      </w:r>
      <w:r w:rsidRPr="00286FEF">
        <w:rPr>
          <w:rFonts w:eastAsia="標楷體" w:hint="eastAsia"/>
          <w:b/>
          <w:sz w:val="21"/>
          <w:szCs w:val="21"/>
          <w:bdr w:val="single" w:sz="4" w:space="0" w:color="auto"/>
        </w:rPr>
        <w:t>）六根、六境乃至十二因緣亦如是</w:t>
      </w:r>
    </w:p>
    <w:p w:rsidR="00BA09FC" w:rsidRDefault="00BA09FC" w:rsidP="00BA09FC">
      <w:pPr>
        <w:spacing w:beforeLines="30" w:before="108" w:line="344" w:lineRule="exact"/>
        <w:ind w:leftChars="200" w:left="480"/>
        <w:jc w:val="both"/>
        <w:rPr>
          <w:rFonts w:eastAsia="標楷體"/>
          <w:b/>
          <w:sz w:val="21"/>
          <w:szCs w:val="21"/>
          <w:bdr w:val="single" w:sz="4" w:space="0" w:color="auto"/>
        </w:rPr>
      </w:pPr>
      <w:r w:rsidRPr="00286FEF">
        <w:rPr>
          <w:rFonts w:eastAsia="標楷體"/>
          <w:b/>
          <w:sz w:val="21"/>
          <w:szCs w:val="21"/>
          <w:bdr w:val="single" w:sz="4" w:space="0" w:color="auto"/>
        </w:rPr>
        <w:t>2</w:t>
      </w:r>
      <w:r w:rsidRPr="00286FEF">
        <w:rPr>
          <w:rFonts w:eastAsia="標楷體" w:hint="eastAsia"/>
          <w:b/>
          <w:sz w:val="21"/>
          <w:szCs w:val="21"/>
          <w:bdr w:val="single" w:sz="4" w:space="0" w:color="auto"/>
        </w:rPr>
        <w:t>、佛重責何以五蘊乃至十二因緣非菩薩義</w:t>
      </w:r>
    </w:p>
    <w:p w:rsidR="00BA09FC" w:rsidRDefault="00BA09FC" w:rsidP="00BA09FC">
      <w:pPr>
        <w:spacing w:beforeLines="30" w:before="108" w:line="344" w:lineRule="exact"/>
        <w:ind w:leftChars="200" w:left="480"/>
        <w:jc w:val="both"/>
        <w:rPr>
          <w:rStyle w:val="a8"/>
        </w:rPr>
      </w:pPr>
      <w:r w:rsidRPr="00286FEF">
        <w:rPr>
          <w:b/>
          <w:sz w:val="21"/>
          <w:szCs w:val="21"/>
          <w:bdr w:val="single" w:sz="4" w:space="0" w:color="auto"/>
        </w:rPr>
        <w:t>3</w:t>
      </w:r>
      <w:r w:rsidRPr="00286FEF">
        <w:rPr>
          <w:rFonts w:eastAsia="標楷體" w:hint="eastAsia"/>
          <w:b/>
          <w:sz w:val="21"/>
          <w:szCs w:val="21"/>
          <w:bdr w:val="single" w:sz="4" w:space="0" w:color="auto"/>
        </w:rPr>
        <w:t>、須菩提答</w:t>
      </w:r>
    </w:p>
    <w:p w:rsidR="00BA09FC" w:rsidRDefault="00BA09FC" w:rsidP="00BA09FC">
      <w:pPr>
        <w:spacing w:line="344" w:lineRule="exact"/>
        <w:ind w:leftChars="250" w:left="600"/>
        <w:jc w:val="both"/>
        <w:rPr>
          <w:rFonts w:eastAsia="標楷體"/>
          <w:b/>
          <w:sz w:val="21"/>
          <w:szCs w:val="21"/>
          <w:bdr w:val="single" w:sz="4" w:space="0" w:color="auto"/>
        </w:rPr>
      </w:pPr>
      <w:r w:rsidRPr="00286FEF">
        <w:rPr>
          <w:rFonts w:eastAsia="標楷體" w:hint="eastAsia"/>
          <w:b/>
          <w:sz w:val="21"/>
          <w:szCs w:val="21"/>
          <w:bdr w:val="single" w:sz="4" w:space="0" w:color="auto"/>
        </w:rPr>
        <w:t>（</w:t>
      </w:r>
      <w:r w:rsidRPr="00286FEF">
        <w:rPr>
          <w:rFonts w:eastAsia="標楷體"/>
          <w:b/>
          <w:sz w:val="21"/>
          <w:szCs w:val="20"/>
          <w:bdr w:val="single" w:sz="4" w:space="0" w:color="auto"/>
        </w:rPr>
        <w:t>1</w:t>
      </w:r>
      <w:r w:rsidRPr="00286FEF">
        <w:rPr>
          <w:rFonts w:eastAsia="標楷體" w:hint="eastAsia"/>
          <w:b/>
          <w:sz w:val="21"/>
          <w:szCs w:val="21"/>
          <w:bdr w:val="single" w:sz="4" w:space="0" w:color="auto"/>
        </w:rPr>
        <w:t>）就根本答五蘊不可得故，五蘊、非五蘊皆非菩薩義</w:t>
      </w:r>
    </w:p>
    <w:p w:rsidR="00BA09FC" w:rsidRDefault="00BA09FC" w:rsidP="00BA09FC">
      <w:pPr>
        <w:spacing w:beforeLines="30" w:before="108" w:line="344" w:lineRule="exact"/>
        <w:ind w:leftChars="250" w:left="600"/>
        <w:jc w:val="both"/>
        <w:rPr>
          <w:rFonts w:eastAsia="標楷體"/>
          <w:b/>
          <w:sz w:val="21"/>
          <w:szCs w:val="21"/>
        </w:rPr>
      </w:pPr>
      <w:r w:rsidRPr="00286FEF">
        <w:rPr>
          <w:rFonts w:eastAsia="標楷體" w:hint="eastAsia"/>
          <w:b/>
          <w:sz w:val="21"/>
          <w:szCs w:val="21"/>
          <w:bdr w:val="single" w:sz="4" w:space="0" w:color="auto"/>
        </w:rPr>
        <w:t>（</w:t>
      </w:r>
      <w:r w:rsidRPr="00286FEF">
        <w:rPr>
          <w:rFonts w:eastAsia="標楷體"/>
          <w:b/>
          <w:sz w:val="21"/>
          <w:szCs w:val="21"/>
          <w:bdr w:val="single" w:sz="4" w:space="0" w:color="auto"/>
        </w:rPr>
        <w:t>2</w:t>
      </w:r>
      <w:r w:rsidRPr="00286FEF">
        <w:rPr>
          <w:rFonts w:eastAsia="標楷體" w:hint="eastAsia"/>
          <w:b/>
          <w:sz w:val="21"/>
          <w:szCs w:val="21"/>
          <w:bdr w:val="single" w:sz="4" w:space="0" w:color="auto"/>
        </w:rPr>
        <w:t>）就相待門答</w:t>
      </w:r>
    </w:p>
    <w:p w:rsidR="00BA09FC" w:rsidRDefault="00BA09FC" w:rsidP="00BA09FC">
      <w:pPr>
        <w:spacing w:beforeLines="30" w:before="108" w:line="344" w:lineRule="exact"/>
        <w:ind w:leftChars="200" w:left="480"/>
        <w:jc w:val="both"/>
        <w:rPr>
          <w:rFonts w:eastAsia="標楷體"/>
          <w:b/>
          <w:sz w:val="21"/>
          <w:szCs w:val="21"/>
          <w:bdr w:val="single" w:sz="4" w:space="0" w:color="auto"/>
        </w:rPr>
      </w:pPr>
      <w:r w:rsidRPr="00286FEF">
        <w:rPr>
          <w:rFonts w:eastAsia="標楷體"/>
          <w:b/>
          <w:sz w:val="21"/>
          <w:szCs w:val="21"/>
          <w:bdr w:val="single" w:sz="4" w:space="0" w:color="auto"/>
        </w:rPr>
        <w:t>4</w:t>
      </w:r>
      <w:r w:rsidRPr="00286FEF">
        <w:rPr>
          <w:rFonts w:eastAsia="標楷體" w:hint="eastAsia"/>
          <w:b/>
          <w:sz w:val="21"/>
          <w:szCs w:val="21"/>
          <w:bdr w:val="single" w:sz="4" w:space="0" w:color="auto"/>
        </w:rPr>
        <w:t>、如來稱歎勸學</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（二）諸法不可見</w:t>
      </w:r>
    </w:p>
    <w:p w:rsidR="00BA09FC" w:rsidRPr="00286FEF"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（三）不見故得無畏</w:t>
      </w:r>
    </w:p>
    <w:p w:rsidR="00BA09FC" w:rsidRDefault="00BA09FC" w:rsidP="00BA09FC">
      <w:pPr>
        <w:ind w:leftChars="200" w:left="480"/>
        <w:jc w:val="both"/>
        <w:rPr>
          <w:rFonts w:eastAsia="標楷體"/>
          <w:b/>
          <w:sz w:val="21"/>
          <w:szCs w:val="21"/>
          <w:bdr w:val="single" w:sz="4" w:space="0" w:color="auto"/>
        </w:rPr>
      </w:pPr>
      <w:r w:rsidRPr="00286FEF">
        <w:rPr>
          <w:rFonts w:eastAsia="標楷體"/>
          <w:b/>
          <w:sz w:val="21"/>
          <w:szCs w:val="21"/>
          <w:bdr w:val="single" w:sz="4" w:space="0" w:color="auto"/>
        </w:rPr>
        <w:t>1</w:t>
      </w:r>
      <w:r w:rsidRPr="00286FEF">
        <w:rPr>
          <w:rFonts w:eastAsia="標楷體" w:hint="eastAsia"/>
          <w:b/>
          <w:sz w:val="21"/>
          <w:szCs w:val="21"/>
          <w:bdr w:val="single" w:sz="4" w:space="0" w:color="auto"/>
        </w:rPr>
        <w:t>、不見五蘊乃至佛道故，</w:t>
      </w:r>
      <w:r w:rsidRPr="00286FEF">
        <w:rPr>
          <w:rFonts w:eastAsia="標楷體"/>
          <w:b/>
          <w:sz w:val="21"/>
          <w:szCs w:val="21"/>
          <w:bdr w:val="single" w:sz="4" w:space="0" w:color="auto"/>
        </w:rPr>
        <w:t>不見我乃至見者</w:t>
      </w:r>
      <w:r w:rsidRPr="00286FEF">
        <w:rPr>
          <w:rFonts w:eastAsia="標楷體" w:hint="eastAsia"/>
          <w:b/>
          <w:sz w:val="21"/>
          <w:szCs w:val="21"/>
          <w:bdr w:val="single" w:sz="4" w:space="0" w:color="auto"/>
        </w:rPr>
        <w:t>故</w:t>
      </w:r>
    </w:p>
    <w:p w:rsidR="00BA09FC" w:rsidRDefault="00BA09FC" w:rsidP="00BA09FC">
      <w:pPr>
        <w:spacing w:beforeLines="30" w:before="108"/>
        <w:ind w:leftChars="200" w:left="480"/>
        <w:jc w:val="both"/>
        <w:rPr>
          <w:rStyle w:val="a8"/>
        </w:rPr>
      </w:pPr>
      <w:r w:rsidRPr="00286FEF">
        <w:rPr>
          <w:rFonts w:eastAsia="標楷體"/>
          <w:b/>
          <w:sz w:val="21"/>
          <w:szCs w:val="21"/>
          <w:bdr w:val="single" w:sz="4" w:space="0" w:color="auto"/>
        </w:rPr>
        <w:t>2</w:t>
      </w:r>
      <w:r w:rsidRPr="00286FEF">
        <w:rPr>
          <w:rFonts w:eastAsia="標楷體" w:hint="eastAsia"/>
          <w:b/>
          <w:sz w:val="21"/>
          <w:szCs w:val="21"/>
          <w:bdr w:val="single" w:sz="4" w:space="0" w:color="auto"/>
        </w:rPr>
        <w:t>、</w:t>
      </w:r>
      <w:r w:rsidRPr="00286FEF">
        <w:rPr>
          <w:rFonts w:eastAsia="標楷體"/>
          <w:b/>
          <w:sz w:val="21"/>
          <w:szCs w:val="21"/>
          <w:bdr w:val="single" w:sz="4" w:space="0" w:color="auto"/>
        </w:rPr>
        <w:t>心心</w:t>
      </w:r>
      <w:r w:rsidRPr="00286FEF">
        <w:rPr>
          <w:rFonts w:eastAsia="標楷體" w:hint="eastAsia"/>
          <w:b/>
          <w:sz w:val="21"/>
          <w:szCs w:val="21"/>
          <w:bdr w:val="single" w:sz="4" w:space="0" w:color="auto"/>
        </w:rPr>
        <w:t>所</w:t>
      </w:r>
      <w:r w:rsidRPr="00286FEF">
        <w:rPr>
          <w:rFonts w:eastAsia="標楷體"/>
          <w:b/>
          <w:sz w:val="21"/>
          <w:szCs w:val="21"/>
          <w:bdr w:val="single" w:sz="4" w:space="0" w:color="auto"/>
        </w:rPr>
        <w:t>法不可得</w:t>
      </w:r>
      <w:r w:rsidRPr="00286FEF">
        <w:rPr>
          <w:rFonts w:eastAsia="標楷體" w:hint="eastAsia"/>
          <w:b/>
          <w:sz w:val="21"/>
          <w:szCs w:val="21"/>
          <w:bdr w:val="single" w:sz="4" w:space="0" w:color="auto"/>
        </w:rPr>
        <w:t>、</w:t>
      </w:r>
      <w:r w:rsidRPr="00286FEF">
        <w:rPr>
          <w:rFonts w:eastAsia="標楷體"/>
          <w:b/>
          <w:sz w:val="21"/>
          <w:szCs w:val="21"/>
          <w:bdr w:val="single" w:sz="4" w:space="0" w:color="auto"/>
        </w:rPr>
        <w:t>不可見</w:t>
      </w:r>
      <w:r w:rsidRPr="00286FEF">
        <w:rPr>
          <w:rFonts w:eastAsia="標楷體" w:hint="eastAsia"/>
          <w:b/>
          <w:sz w:val="21"/>
          <w:szCs w:val="21"/>
          <w:bdr w:val="single" w:sz="4" w:space="0" w:color="auto"/>
        </w:rPr>
        <w:t>故</w:t>
      </w:r>
    </w:p>
    <w:p w:rsidR="00BA09FC" w:rsidRDefault="00BA09FC" w:rsidP="00BA09FC">
      <w:pPr>
        <w:spacing w:beforeLines="30" w:before="108"/>
        <w:ind w:leftChars="200" w:left="480"/>
        <w:jc w:val="both"/>
        <w:rPr>
          <w:rFonts w:eastAsia="標楷體"/>
          <w:b/>
          <w:sz w:val="21"/>
          <w:szCs w:val="21"/>
          <w:bdr w:val="single" w:sz="4" w:space="0" w:color="auto"/>
        </w:rPr>
      </w:pPr>
      <w:r w:rsidRPr="00286FEF">
        <w:rPr>
          <w:rFonts w:eastAsia="標楷體"/>
          <w:b/>
          <w:sz w:val="21"/>
          <w:szCs w:val="21"/>
          <w:bdr w:val="single" w:sz="4" w:space="0" w:color="auto"/>
        </w:rPr>
        <w:t>3</w:t>
      </w:r>
      <w:r w:rsidRPr="00286FEF">
        <w:rPr>
          <w:rFonts w:eastAsia="標楷體" w:hint="eastAsia"/>
          <w:b/>
          <w:sz w:val="21"/>
          <w:szCs w:val="21"/>
          <w:bdr w:val="single" w:sz="4" w:space="0" w:color="auto"/>
        </w:rPr>
        <w:t>、</w:t>
      </w:r>
      <w:r w:rsidRPr="00286FEF">
        <w:rPr>
          <w:rFonts w:eastAsia="標楷體"/>
          <w:b/>
          <w:sz w:val="21"/>
          <w:szCs w:val="21"/>
          <w:bdr w:val="single" w:sz="4" w:space="0" w:color="auto"/>
        </w:rPr>
        <w:t>意及意界不可得</w:t>
      </w:r>
      <w:r w:rsidRPr="00286FEF">
        <w:rPr>
          <w:rFonts w:eastAsia="標楷體" w:hint="eastAsia"/>
          <w:b/>
          <w:sz w:val="21"/>
          <w:szCs w:val="21"/>
          <w:bdr w:val="single" w:sz="4" w:space="0" w:color="auto"/>
        </w:rPr>
        <w:t>、</w:t>
      </w:r>
      <w:r w:rsidRPr="00286FEF">
        <w:rPr>
          <w:rFonts w:eastAsia="標楷體"/>
          <w:b/>
          <w:sz w:val="21"/>
          <w:szCs w:val="21"/>
          <w:bdr w:val="single" w:sz="4" w:space="0" w:color="auto"/>
        </w:rPr>
        <w:t>不可見</w:t>
      </w:r>
      <w:r w:rsidRPr="00286FEF">
        <w:rPr>
          <w:rFonts w:eastAsia="標楷體" w:hint="eastAsia"/>
          <w:b/>
          <w:sz w:val="21"/>
          <w:szCs w:val="21"/>
          <w:bdr w:val="single" w:sz="4" w:space="0" w:color="auto"/>
        </w:rPr>
        <w:t>故</w:t>
      </w:r>
    </w:p>
    <w:p w:rsidR="00BA09FC" w:rsidRDefault="00BA09FC" w:rsidP="00BA09FC">
      <w:pPr>
        <w:spacing w:beforeLines="30" w:before="108"/>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（四）如來勸學</w:t>
      </w:r>
    </w:p>
    <w:p w:rsidR="00BA09FC" w:rsidRDefault="00BA09FC" w:rsidP="00BA09FC">
      <w:pPr>
        <w:spacing w:beforeLines="30" w:before="108"/>
        <w:ind w:leftChars="50" w:left="120"/>
        <w:jc w:val="both"/>
        <w:rPr>
          <w:rFonts w:eastAsia="標楷體"/>
          <w:b/>
          <w:sz w:val="21"/>
          <w:szCs w:val="21"/>
        </w:rPr>
      </w:pPr>
      <w:r w:rsidRPr="00286FEF">
        <w:rPr>
          <w:rFonts w:eastAsia="標楷體" w:hint="eastAsia"/>
          <w:b/>
          <w:sz w:val="21"/>
          <w:szCs w:val="21"/>
          <w:bdr w:val="single" w:sz="4" w:space="0" w:color="auto"/>
        </w:rPr>
        <w:t>（參）結成：菩薩名、菩薩、般若不可得，即是教菩薩般若波羅蜜</w:t>
      </w:r>
    </w:p>
    <w:p w:rsidR="00BA09FC" w:rsidRPr="00273ADC" w:rsidRDefault="00BA09FC" w:rsidP="00BA09FC">
      <w:pPr>
        <w:ind w:leftChars="50" w:left="120"/>
        <w:jc w:val="both"/>
        <w:rPr>
          <w:b/>
          <w:bdr w:val="single" w:sz="4" w:space="0" w:color="auto"/>
        </w:rPr>
      </w:pPr>
      <w:r w:rsidRPr="00273ADC">
        <w:rPr>
          <w:rFonts w:hint="eastAsia"/>
          <w:b/>
          <w:bdr w:val="single" w:sz="4" w:space="0" w:color="auto"/>
        </w:rPr>
        <w:t>（貳）別明三假</w:t>
      </w:r>
    </w:p>
    <w:p w:rsidR="00BA09FC" w:rsidRPr="00273ADC" w:rsidRDefault="00BA09FC" w:rsidP="00BA09FC">
      <w:pPr>
        <w:ind w:leftChars="100" w:left="240"/>
        <w:jc w:val="both"/>
        <w:rPr>
          <w:b/>
          <w:bdr w:val="single" w:sz="4" w:space="0" w:color="auto"/>
        </w:rPr>
      </w:pPr>
      <w:r w:rsidRPr="00273ADC">
        <w:rPr>
          <w:rFonts w:hint="eastAsia"/>
          <w:b/>
          <w:bdr w:val="single" w:sz="4" w:space="0" w:color="auto"/>
        </w:rPr>
        <w:t>一、別釋名假</w:t>
      </w:r>
    </w:p>
    <w:p w:rsidR="00BA09FC" w:rsidRPr="00273ADC" w:rsidRDefault="00BA09FC" w:rsidP="00BA09FC">
      <w:pPr>
        <w:ind w:leftChars="150" w:left="360"/>
        <w:jc w:val="both"/>
        <w:rPr>
          <w:b/>
          <w:bdr w:val="single" w:sz="4" w:space="0" w:color="auto"/>
        </w:rPr>
      </w:pPr>
      <w:r w:rsidRPr="00273ADC">
        <w:rPr>
          <w:rFonts w:hint="eastAsia"/>
          <w:b/>
          <w:bdr w:val="single" w:sz="4" w:space="0" w:color="auto"/>
        </w:rPr>
        <w:t>（一）無分別觀</w:t>
      </w:r>
    </w:p>
    <w:p w:rsidR="00BA09FC" w:rsidRPr="00273ADC" w:rsidRDefault="00BA09FC" w:rsidP="00BA09FC">
      <w:pPr>
        <w:spacing w:beforeLines="30" w:before="108" w:line="354" w:lineRule="exact"/>
        <w:ind w:leftChars="150" w:left="360"/>
        <w:jc w:val="both"/>
        <w:rPr>
          <w:b/>
          <w:bdr w:val="single" w:sz="4" w:space="0" w:color="auto"/>
        </w:rPr>
      </w:pPr>
      <w:r w:rsidRPr="00273ADC">
        <w:rPr>
          <w:rFonts w:hint="eastAsia"/>
          <w:b/>
          <w:bdr w:val="single" w:sz="4" w:space="0" w:color="auto"/>
        </w:rPr>
        <w:t>（二）實相觀</w:t>
      </w:r>
    </w:p>
    <w:p w:rsidR="00BA09FC" w:rsidRDefault="00BA09FC" w:rsidP="00BA09FC">
      <w:pPr>
        <w:spacing w:beforeLines="30" w:before="108" w:line="354" w:lineRule="exact"/>
        <w:ind w:leftChars="150" w:left="360"/>
        <w:jc w:val="both"/>
        <w:rPr>
          <w:rStyle w:val="a8"/>
        </w:rPr>
      </w:pPr>
      <w:r w:rsidRPr="00273ADC">
        <w:rPr>
          <w:rFonts w:hint="eastAsia"/>
          <w:b/>
          <w:bdr w:val="single" w:sz="4" w:space="0" w:color="auto"/>
        </w:rPr>
        <w:t>（三）無依著觀</w:t>
      </w:r>
    </w:p>
    <w:p w:rsidR="00BA09FC" w:rsidRPr="00273ADC" w:rsidRDefault="00BA09FC" w:rsidP="00BA09FC">
      <w:pPr>
        <w:spacing w:beforeLines="30" w:before="108" w:line="354" w:lineRule="exact"/>
        <w:ind w:leftChars="150" w:left="360"/>
        <w:jc w:val="both"/>
        <w:rPr>
          <w:b/>
          <w:bdr w:val="single" w:sz="4" w:space="0" w:color="auto"/>
        </w:rPr>
      </w:pPr>
      <w:r w:rsidRPr="00273ADC">
        <w:rPr>
          <w:rFonts w:hint="eastAsia"/>
          <w:b/>
          <w:bdr w:val="single" w:sz="4" w:space="0" w:color="auto"/>
        </w:rPr>
        <w:t>（四）顯得益</w:t>
      </w:r>
    </w:p>
    <w:p w:rsidR="00BA09FC" w:rsidRPr="00273ADC" w:rsidRDefault="00BA09FC" w:rsidP="00BA09FC">
      <w:pPr>
        <w:spacing w:beforeLines="30" w:before="108" w:line="354" w:lineRule="exact"/>
        <w:ind w:leftChars="150" w:left="360"/>
        <w:jc w:val="both"/>
        <w:rPr>
          <w:b/>
          <w:bdr w:val="single" w:sz="4" w:space="0" w:color="auto"/>
        </w:rPr>
      </w:pPr>
      <w:r w:rsidRPr="00273ADC">
        <w:rPr>
          <w:rFonts w:hint="eastAsia"/>
          <w:b/>
          <w:bdr w:val="single" w:sz="4" w:space="0" w:color="auto"/>
        </w:rPr>
        <w:t>（五）結勸菩薩學</w:t>
      </w:r>
    </w:p>
    <w:p w:rsidR="00BA09FC" w:rsidRDefault="00BA09FC" w:rsidP="00BA09FC">
      <w:pPr>
        <w:spacing w:beforeLines="30" w:before="108" w:line="354" w:lineRule="exact"/>
        <w:ind w:leftChars="100" w:left="240"/>
        <w:jc w:val="both"/>
        <w:rPr>
          <w:bdr w:val="single" w:sz="4" w:space="0" w:color="auto"/>
        </w:rPr>
      </w:pPr>
      <w:r w:rsidRPr="00273ADC">
        <w:rPr>
          <w:rFonts w:hint="eastAsia"/>
          <w:b/>
          <w:bdr w:val="single" w:sz="4" w:space="0" w:color="auto"/>
        </w:rPr>
        <w:t>二、別釋受假</w:t>
      </w:r>
    </w:p>
    <w:p w:rsidR="00BA09FC" w:rsidRPr="00273ADC" w:rsidRDefault="00BA09FC" w:rsidP="00BA09FC">
      <w:pPr>
        <w:spacing w:line="354" w:lineRule="exact"/>
        <w:ind w:leftChars="150" w:left="360"/>
        <w:jc w:val="both"/>
        <w:rPr>
          <w:b/>
          <w:bdr w:val="single" w:sz="4" w:space="0" w:color="auto"/>
        </w:rPr>
      </w:pPr>
      <w:r w:rsidRPr="00273ADC">
        <w:rPr>
          <w:rFonts w:hint="eastAsia"/>
          <w:b/>
          <w:bdr w:val="single" w:sz="4" w:space="0" w:color="auto"/>
        </w:rPr>
        <w:t>（一）釋即諸法等非菩薩，乃至即諸法如等非菩薩</w:t>
      </w:r>
    </w:p>
    <w:p w:rsidR="00BA09FC" w:rsidRPr="00273ADC" w:rsidRDefault="00BA09FC" w:rsidP="00BA09FC">
      <w:pPr>
        <w:spacing w:beforeLines="30" w:before="108" w:line="354" w:lineRule="exact"/>
        <w:ind w:leftChars="150" w:left="360"/>
        <w:jc w:val="both"/>
        <w:rPr>
          <w:b/>
          <w:bdr w:val="single" w:sz="4" w:space="0" w:color="auto"/>
        </w:rPr>
      </w:pPr>
      <w:r w:rsidRPr="00273ADC">
        <w:rPr>
          <w:rFonts w:hint="eastAsia"/>
          <w:b/>
          <w:bdr w:val="single" w:sz="4" w:space="0" w:color="auto"/>
        </w:rPr>
        <w:t>（二）須菩提善得眾生空故，如來稱歎勸學般若</w:t>
      </w:r>
    </w:p>
    <w:p w:rsidR="00BA09FC" w:rsidRDefault="00BA09FC" w:rsidP="00BA09FC">
      <w:pPr>
        <w:spacing w:beforeLines="30" w:before="108"/>
        <w:ind w:leftChars="100" w:left="240"/>
        <w:jc w:val="both"/>
        <w:rPr>
          <w:bCs/>
          <w:bdr w:val="single" w:sz="4" w:space="0" w:color="auto"/>
        </w:rPr>
      </w:pPr>
      <w:r w:rsidRPr="00273ADC">
        <w:rPr>
          <w:rFonts w:hint="eastAsia"/>
          <w:b/>
          <w:bdr w:val="single" w:sz="4" w:space="0" w:color="auto"/>
        </w:rPr>
        <w:t>三、別釋法假</w:t>
      </w:r>
    </w:p>
    <w:p w:rsidR="00BA09FC" w:rsidRPr="00273ADC" w:rsidRDefault="00BA09FC" w:rsidP="00BA09FC">
      <w:pPr>
        <w:ind w:leftChars="150" w:left="360"/>
        <w:jc w:val="both"/>
        <w:rPr>
          <w:b/>
          <w:bdr w:val="single" w:sz="4" w:space="0" w:color="auto"/>
        </w:rPr>
      </w:pPr>
      <w:r w:rsidRPr="00273ADC">
        <w:rPr>
          <w:rFonts w:hint="eastAsia"/>
          <w:b/>
          <w:bdr w:val="single" w:sz="4" w:space="0" w:color="auto"/>
        </w:rPr>
        <w:t>（一）諸法不可得</w:t>
      </w:r>
    </w:p>
    <w:p w:rsidR="00BA09FC" w:rsidRPr="00273ADC" w:rsidRDefault="00BA09FC" w:rsidP="00BA09FC">
      <w:pPr>
        <w:ind w:leftChars="200" w:left="480"/>
        <w:jc w:val="both"/>
        <w:rPr>
          <w:b/>
          <w:szCs w:val="20"/>
          <w:bdr w:val="single" w:sz="4" w:space="0" w:color="auto"/>
        </w:rPr>
      </w:pPr>
      <w:r w:rsidRPr="00273ADC">
        <w:rPr>
          <w:rFonts w:hint="eastAsia"/>
          <w:b/>
          <w:szCs w:val="20"/>
          <w:bdr w:val="single" w:sz="4" w:space="0" w:color="auto"/>
        </w:rPr>
        <w:t>1</w:t>
      </w:r>
      <w:r w:rsidRPr="00273ADC">
        <w:rPr>
          <w:rFonts w:hint="eastAsia"/>
          <w:b/>
          <w:szCs w:val="20"/>
          <w:bdr w:val="single" w:sz="4" w:space="0" w:color="auto"/>
        </w:rPr>
        <w:t>、釋五蘊非菩薩義，乃至十二因緣若作若無作皆非菩薩義</w:t>
      </w:r>
    </w:p>
    <w:p w:rsidR="00BA09FC" w:rsidRPr="00273ADC" w:rsidRDefault="00BA09FC" w:rsidP="00BA09FC">
      <w:pPr>
        <w:spacing w:beforeLines="30" w:before="108"/>
        <w:ind w:leftChars="200" w:left="480"/>
        <w:jc w:val="both"/>
        <w:rPr>
          <w:b/>
          <w:szCs w:val="20"/>
          <w:bdr w:val="single" w:sz="4" w:space="0" w:color="auto"/>
        </w:rPr>
      </w:pPr>
      <w:r w:rsidRPr="00273ADC">
        <w:rPr>
          <w:rFonts w:hint="eastAsia"/>
          <w:b/>
          <w:szCs w:val="20"/>
          <w:bdr w:val="single" w:sz="4" w:space="0" w:color="auto"/>
        </w:rPr>
        <w:t>2</w:t>
      </w:r>
      <w:r w:rsidRPr="00273ADC">
        <w:rPr>
          <w:rFonts w:hint="eastAsia"/>
          <w:b/>
          <w:szCs w:val="20"/>
          <w:bdr w:val="single" w:sz="4" w:space="0" w:color="auto"/>
        </w:rPr>
        <w:t>、如來稱歎勸學般若</w:t>
      </w:r>
    </w:p>
    <w:p w:rsidR="00BA09FC" w:rsidRPr="00273ADC" w:rsidRDefault="00BA09FC" w:rsidP="00BA09FC">
      <w:pPr>
        <w:spacing w:beforeLines="30" w:before="108"/>
        <w:ind w:leftChars="150" w:left="360"/>
        <w:jc w:val="both"/>
        <w:rPr>
          <w:b/>
          <w:bdr w:val="single" w:sz="4" w:space="0" w:color="auto"/>
        </w:rPr>
      </w:pPr>
      <w:r w:rsidRPr="00273ADC">
        <w:rPr>
          <w:rFonts w:hint="eastAsia"/>
          <w:b/>
          <w:bdr w:val="single" w:sz="4" w:space="0" w:color="auto"/>
        </w:rPr>
        <w:t>（二）諸法不可見</w:t>
      </w:r>
    </w:p>
    <w:p w:rsidR="00BA09FC" w:rsidRPr="00273ADC" w:rsidRDefault="00BA09FC" w:rsidP="00BA09FC">
      <w:pPr>
        <w:ind w:leftChars="200" w:left="480"/>
        <w:jc w:val="both"/>
        <w:rPr>
          <w:b/>
          <w:szCs w:val="20"/>
          <w:bdr w:val="single" w:sz="4" w:space="0" w:color="auto"/>
        </w:rPr>
      </w:pPr>
      <w:r w:rsidRPr="00273ADC">
        <w:rPr>
          <w:rFonts w:hint="eastAsia"/>
          <w:b/>
          <w:szCs w:val="20"/>
          <w:bdr w:val="single" w:sz="4" w:space="0" w:color="auto"/>
        </w:rPr>
        <w:t>1</w:t>
      </w:r>
      <w:r w:rsidRPr="00273ADC">
        <w:rPr>
          <w:rFonts w:hint="eastAsia"/>
          <w:b/>
          <w:szCs w:val="20"/>
          <w:bdr w:val="single" w:sz="4" w:space="0" w:color="auto"/>
        </w:rPr>
        <w:t>、釋「</w:t>
      </w:r>
      <w:r w:rsidRPr="00273ADC">
        <w:rPr>
          <w:rFonts w:ascii="標楷體" w:eastAsia="標楷體" w:hAnsi="標楷體" w:hint="eastAsia"/>
          <w:b/>
          <w:szCs w:val="20"/>
          <w:bdr w:val="single" w:sz="4" w:space="0" w:color="auto"/>
        </w:rPr>
        <w:t>諸法不見諸法</w:t>
      </w:r>
      <w:r w:rsidRPr="00273ADC">
        <w:rPr>
          <w:rFonts w:hint="eastAsia"/>
          <w:b/>
          <w:szCs w:val="20"/>
          <w:bdr w:val="single" w:sz="4" w:space="0" w:color="auto"/>
        </w:rPr>
        <w:t>」</w:t>
      </w:r>
    </w:p>
    <w:p w:rsidR="00BA09FC" w:rsidRPr="00273ADC" w:rsidRDefault="00BA09FC" w:rsidP="00BA09FC">
      <w:pPr>
        <w:spacing w:beforeLines="30" w:before="108"/>
        <w:ind w:leftChars="200" w:left="480"/>
        <w:jc w:val="both"/>
        <w:rPr>
          <w:b/>
          <w:szCs w:val="20"/>
          <w:bdr w:val="single" w:sz="4" w:space="0" w:color="auto"/>
        </w:rPr>
      </w:pPr>
      <w:r w:rsidRPr="00273ADC">
        <w:rPr>
          <w:rFonts w:hint="eastAsia"/>
          <w:b/>
          <w:szCs w:val="20"/>
          <w:bdr w:val="single" w:sz="4" w:space="0" w:color="auto"/>
        </w:rPr>
        <w:t>2</w:t>
      </w:r>
      <w:r w:rsidRPr="00273ADC">
        <w:rPr>
          <w:rFonts w:hint="eastAsia"/>
          <w:b/>
          <w:szCs w:val="20"/>
          <w:bdr w:val="single" w:sz="4" w:space="0" w:color="auto"/>
        </w:rPr>
        <w:t>、釋「</w:t>
      </w:r>
      <w:r w:rsidRPr="00273ADC">
        <w:rPr>
          <w:rFonts w:ascii="標楷體" w:eastAsia="標楷體" w:hAnsi="標楷體" w:hint="eastAsia"/>
          <w:b/>
          <w:szCs w:val="20"/>
          <w:bdr w:val="single" w:sz="4" w:space="0" w:color="auto"/>
        </w:rPr>
        <w:t>諸法不見法性，法性不見諸法</w:t>
      </w:r>
      <w:r w:rsidRPr="00273ADC">
        <w:rPr>
          <w:rFonts w:hint="eastAsia"/>
          <w:b/>
          <w:szCs w:val="20"/>
          <w:bdr w:val="single" w:sz="4" w:space="0" w:color="auto"/>
        </w:rPr>
        <w:t>」</w:t>
      </w:r>
    </w:p>
    <w:p w:rsidR="00BA09FC" w:rsidRPr="00273ADC" w:rsidRDefault="00BA09FC" w:rsidP="00BA09FC">
      <w:pPr>
        <w:spacing w:beforeLines="30" w:before="108"/>
        <w:ind w:leftChars="200" w:left="480"/>
        <w:jc w:val="both"/>
        <w:rPr>
          <w:b/>
          <w:szCs w:val="20"/>
          <w:bdr w:val="single" w:sz="4" w:space="0" w:color="auto"/>
        </w:rPr>
      </w:pPr>
      <w:r w:rsidRPr="00273ADC">
        <w:rPr>
          <w:rFonts w:hint="eastAsia"/>
          <w:b/>
          <w:szCs w:val="20"/>
          <w:bdr w:val="single" w:sz="4" w:space="0" w:color="auto"/>
        </w:rPr>
        <w:t>3</w:t>
      </w:r>
      <w:r w:rsidRPr="00273ADC">
        <w:rPr>
          <w:rFonts w:hint="eastAsia"/>
          <w:b/>
          <w:szCs w:val="20"/>
          <w:bdr w:val="single" w:sz="4" w:space="0" w:color="auto"/>
        </w:rPr>
        <w:t>、明不見之因緣</w:t>
      </w:r>
    </w:p>
    <w:p w:rsidR="00BA09FC" w:rsidRPr="00273ADC" w:rsidRDefault="00BA09FC" w:rsidP="00BA09FC">
      <w:pPr>
        <w:spacing w:beforeLines="30" w:before="108"/>
        <w:ind w:leftChars="150" w:left="360"/>
        <w:jc w:val="both"/>
        <w:rPr>
          <w:b/>
          <w:szCs w:val="20"/>
          <w:bdr w:val="single" w:sz="4" w:space="0" w:color="auto"/>
        </w:rPr>
      </w:pPr>
      <w:r w:rsidRPr="00273ADC">
        <w:rPr>
          <w:rFonts w:hint="eastAsia"/>
          <w:b/>
          <w:szCs w:val="20"/>
          <w:bdr w:val="single" w:sz="4" w:space="0" w:color="auto"/>
        </w:rPr>
        <w:t>（三）三種因緣不畏</w:t>
      </w:r>
    </w:p>
    <w:p w:rsidR="00BA09FC" w:rsidRPr="00273ADC" w:rsidRDefault="00BA09FC" w:rsidP="00BA09FC">
      <w:pPr>
        <w:ind w:leftChars="200" w:left="480"/>
        <w:jc w:val="both"/>
        <w:rPr>
          <w:b/>
          <w:szCs w:val="20"/>
          <w:bdr w:val="single" w:sz="4" w:space="0" w:color="auto"/>
        </w:rPr>
      </w:pPr>
      <w:r w:rsidRPr="00273ADC">
        <w:rPr>
          <w:rFonts w:hint="eastAsia"/>
          <w:b/>
          <w:szCs w:val="20"/>
          <w:bdr w:val="single" w:sz="4" w:space="0" w:color="auto"/>
        </w:rPr>
        <w:t>1</w:t>
      </w:r>
      <w:r w:rsidRPr="00273ADC">
        <w:rPr>
          <w:rFonts w:hint="eastAsia"/>
          <w:b/>
          <w:szCs w:val="20"/>
          <w:bdr w:val="single" w:sz="4" w:space="0" w:color="auto"/>
        </w:rPr>
        <w:t>、五眾乃至十八不共法不見故無畏</w:t>
      </w:r>
    </w:p>
    <w:p w:rsidR="00BA09FC" w:rsidRPr="00273ADC" w:rsidRDefault="00BA09FC" w:rsidP="00BA09FC">
      <w:pPr>
        <w:spacing w:beforeLines="30" w:before="108"/>
        <w:ind w:leftChars="200" w:left="480"/>
        <w:jc w:val="both"/>
        <w:rPr>
          <w:b/>
          <w:bdr w:val="single" w:sz="4" w:space="0" w:color="auto"/>
        </w:rPr>
      </w:pPr>
      <w:r w:rsidRPr="00273ADC">
        <w:rPr>
          <w:rFonts w:hint="eastAsia"/>
          <w:b/>
          <w:bdr w:val="single" w:sz="4" w:space="0" w:color="auto"/>
        </w:rPr>
        <w:t>2</w:t>
      </w:r>
      <w:r w:rsidRPr="00273ADC">
        <w:rPr>
          <w:rFonts w:hint="eastAsia"/>
          <w:b/>
          <w:bdr w:val="single" w:sz="4" w:space="0" w:color="auto"/>
        </w:rPr>
        <w:t>、心心數法不可得、不可見故</w:t>
      </w:r>
      <w:r w:rsidRPr="00273ADC">
        <w:rPr>
          <w:rFonts w:hint="eastAsia"/>
          <w:b/>
          <w:szCs w:val="20"/>
          <w:bdr w:val="single" w:sz="4" w:space="0" w:color="auto"/>
        </w:rPr>
        <w:t>無畏</w:t>
      </w:r>
    </w:p>
    <w:p w:rsidR="00BA09FC" w:rsidRPr="00273ADC" w:rsidRDefault="00BA09FC" w:rsidP="00BA09FC">
      <w:pPr>
        <w:spacing w:beforeLines="30" w:before="108"/>
        <w:ind w:leftChars="200" w:left="480"/>
        <w:jc w:val="both"/>
        <w:rPr>
          <w:b/>
          <w:bdr w:val="single" w:sz="4" w:space="0" w:color="auto"/>
        </w:rPr>
      </w:pPr>
      <w:r w:rsidRPr="00273ADC">
        <w:rPr>
          <w:rFonts w:hint="eastAsia"/>
          <w:b/>
          <w:bdr w:val="single" w:sz="4" w:space="0" w:color="auto"/>
        </w:rPr>
        <w:t>3</w:t>
      </w:r>
      <w:r w:rsidRPr="00273ADC">
        <w:rPr>
          <w:rFonts w:hint="eastAsia"/>
          <w:b/>
          <w:bdr w:val="single" w:sz="4" w:space="0" w:color="auto"/>
        </w:rPr>
        <w:t>、意及意識不可得、不可見故無畏</w:t>
      </w:r>
    </w:p>
    <w:p w:rsidR="00BA09FC" w:rsidRDefault="00BA09FC" w:rsidP="00BA09FC">
      <w:pPr>
        <w:spacing w:beforeLines="30" w:before="108"/>
        <w:ind w:leftChars="50" w:left="120"/>
        <w:jc w:val="both"/>
        <w:rPr>
          <w:rFonts w:eastAsia="標楷體"/>
        </w:rPr>
      </w:pPr>
      <w:r w:rsidRPr="00273ADC">
        <w:rPr>
          <w:rFonts w:hint="eastAsia"/>
          <w:b/>
          <w:bdr w:val="single" w:sz="4" w:space="0" w:color="auto"/>
        </w:rPr>
        <w:t>（參）結成：行般若不見菩薩、菩薩字、般若、般若字而無畏，即是教菩薩般若波羅蜜</w:t>
      </w:r>
    </w:p>
    <w:p w:rsidR="00BA09FC" w:rsidRDefault="00BA09FC" w:rsidP="00BA09FC">
      <w:pPr>
        <w:snapToGrid w:val="0"/>
        <w:jc w:val="center"/>
        <w:rPr>
          <w:rFonts w:eastAsia="標楷體" w:cs="Roman Unicode"/>
          <w:b/>
          <w:bCs/>
          <w:sz w:val="28"/>
          <w:szCs w:val="28"/>
        </w:rPr>
      </w:pPr>
      <w:r w:rsidRPr="0088160D">
        <w:rPr>
          <w:rFonts w:eastAsia="標楷體" w:cs="Roman Unicode"/>
          <w:b/>
          <w:bCs/>
          <w:sz w:val="28"/>
          <w:szCs w:val="28"/>
        </w:rPr>
        <w:t>〈</w:t>
      </w:r>
      <w:r w:rsidRPr="0088160D">
        <w:rPr>
          <w:rFonts w:eastAsia="標楷體" w:cs="Roman Unicode" w:hint="eastAsia"/>
          <w:b/>
          <w:bCs/>
          <w:sz w:val="28"/>
          <w:szCs w:val="28"/>
        </w:rPr>
        <w:t>釋勸學品第八</w:t>
      </w:r>
      <w:r w:rsidRPr="0088160D">
        <w:rPr>
          <w:rFonts w:eastAsia="標楷體" w:cs="Roman Unicode"/>
          <w:b/>
          <w:bCs/>
          <w:sz w:val="28"/>
          <w:szCs w:val="28"/>
        </w:rPr>
        <w:t>〉</w:t>
      </w:r>
    </w:p>
    <w:p w:rsidR="00BA09FC" w:rsidRPr="00286FEF" w:rsidRDefault="00BA09FC" w:rsidP="00BA09FC">
      <w:pPr>
        <w:jc w:val="both"/>
        <w:rPr>
          <w:rFonts w:eastAsia="標楷體"/>
          <w:b/>
          <w:sz w:val="21"/>
          <w:szCs w:val="21"/>
        </w:rPr>
      </w:pPr>
      <w:r w:rsidRPr="00286FEF">
        <w:rPr>
          <w:rFonts w:eastAsia="標楷體" w:hint="eastAsia"/>
          <w:b/>
          <w:sz w:val="21"/>
          <w:szCs w:val="21"/>
          <w:bdr w:val="single" w:sz="4" w:space="0" w:color="auto"/>
        </w:rPr>
        <w:t>壹、廣舉諸行勸學般若</w:t>
      </w:r>
    </w:p>
    <w:p w:rsidR="00BA09FC" w:rsidRDefault="00BA09FC" w:rsidP="00BA09FC">
      <w:pPr>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（壹）欲具足六波羅蜜菩薩本業行當學般若</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（貳）欲知五蘊乃至六受等所知境當學般若</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（參）欲斷五上分結等諸煩惱當學般若</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（肆）欲知十善道乃至十八不共法等行法當學般若</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（伍）欲入六神通，欲得諸三昧、陀羅尼等勝行當學般若</w:t>
      </w:r>
    </w:p>
    <w:p w:rsidR="00BA09FC" w:rsidRDefault="00BA09FC" w:rsidP="00BA09FC">
      <w:pPr>
        <w:spacing w:beforeLines="30" w:before="108"/>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（陸）欲滿一切眾生願當學般若</w:t>
      </w:r>
    </w:p>
    <w:p w:rsidR="00BA09FC" w:rsidRDefault="00BA09FC" w:rsidP="00BA09FC">
      <w:pPr>
        <w:keepNext/>
        <w:jc w:val="both"/>
      </w:pPr>
      <w:r w:rsidRPr="00273ADC">
        <w:rPr>
          <w:rFonts w:hint="eastAsia"/>
          <w:b/>
          <w:bdr w:val="single" w:sz="4" w:space="0" w:color="auto"/>
        </w:rPr>
        <w:t>壹、廣舉諸行勸學般若</w:t>
      </w:r>
    </w:p>
    <w:p w:rsidR="00BA09FC" w:rsidRDefault="00BA09FC" w:rsidP="00BA09FC">
      <w:pPr>
        <w:ind w:leftChars="50" w:left="120"/>
        <w:jc w:val="both"/>
        <w:rPr>
          <w:b/>
          <w:bdr w:val="single" w:sz="4" w:space="0" w:color="auto"/>
        </w:rPr>
      </w:pPr>
      <w:r w:rsidRPr="00273ADC">
        <w:rPr>
          <w:rFonts w:hint="eastAsia"/>
          <w:b/>
          <w:bdr w:val="single" w:sz="4" w:space="0" w:color="auto"/>
        </w:rPr>
        <w:t>（壹）重說「欲有所得，當學般若」之理由</w:t>
      </w:r>
    </w:p>
    <w:p w:rsidR="00BA09FC" w:rsidRPr="00273ADC" w:rsidRDefault="00BA09FC" w:rsidP="00BA09FC">
      <w:pPr>
        <w:ind w:leftChars="100" w:left="240"/>
        <w:jc w:val="both"/>
        <w:rPr>
          <w:b/>
          <w:bCs/>
          <w:szCs w:val="20"/>
          <w:bdr w:val="single" w:sz="4" w:space="0" w:color="auto"/>
        </w:rPr>
      </w:pPr>
      <w:r w:rsidRPr="00273ADC">
        <w:rPr>
          <w:rFonts w:hint="eastAsia"/>
          <w:b/>
          <w:bCs/>
          <w:szCs w:val="20"/>
          <w:bdr w:val="single" w:sz="4" w:space="0" w:color="auto"/>
        </w:rPr>
        <w:t>一、</w:t>
      </w:r>
      <w:r w:rsidRPr="00273ADC">
        <w:rPr>
          <w:rFonts w:hint="eastAsia"/>
          <w:b/>
          <w:szCs w:val="20"/>
          <w:bdr w:val="single" w:sz="4" w:space="0" w:color="auto"/>
        </w:rPr>
        <w:t>欲得六度等餘功德故說</w:t>
      </w:r>
    </w:p>
    <w:p w:rsidR="00BA09FC" w:rsidRPr="00273ADC" w:rsidRDefault="00BA09FC" w:rsidP="00BA09FC">
      <w:pPr>
        <w:spacing w:beforeLines="30" w:before="108"/>
        <w:ind w:leftChars="100" w:left="240"/>
        <w:jc w:val="both"/>
        <w:rPr>
          <w:b/>
          <w:bCs/>
          <w:szCs w:val="20"/>
          <w:bdr w:val="single" w:sz="4" w:space="0" w:color="auto"/>
        </w:rPr>
      </w:pPr>
      <w:r w:rsidRPr="00273ADC">
        <w:rPr>
          <w:rFonts w:hint="eastAsia"/>
          <w:b/>
          <w:bCs/>
          <w:szCs w:val="20"/>
          <w:bdr w:val="single" w:sz="4" w:space="0" w:color="auto"/>
        </w:rPr>
        <w:t>二、有人謂般若空無所有，為斷此疑故說欲得布施等諸功德當行般若</w:t>
      </w:r>
    </w:p>
    <w:p w:rsidR="00BA09FC" w:rsidRPr="00273ADC" w:rsidRDefault="00BA09FC" w:rsidP="00BA09FC">
      <w:pPr>
        <w:spacing w:beforeLines="30" w:before="108"/>
        <w:ind w:leftChars="100" w:left="240"/>
        <w:jc w:val="both"/>
        <w:rPr>
          <w:b/>
          <w:bCs/>
          <w:szCs w:val="20"/>
          <w:bdr w:val="single" w:sz="4" w:space="0" w:color="auto"/>
        </w:rPr>
      </w:pPr>
      <w:r w:rsidRPr="00273ADC">
        <w:rPr>
          <w:rFonts w:hint="eastAsia"/>
          <w:b/>
          <w:bCs/>
          <w:szCs w:val="20"/>
          <w:bdr w:val="single" w:sz="4" w:space="0" w:color="auto"/>
        </w:rPr>
        <w:t>三、前廣說，此略說；彼佛說，此須菩提說</w:t>
      </w:r>
    </w:p>
    <w:p w:rsidR="00BA09FC" w:rsidRPr="00273ADC" w:rsidRDefault="00BA09FC" w:rsidP="00BA09FC">
      <w:pPr>
        <w:spacing w:beforeLines="30" w:before="108"/>
        <w:ind w:leftChars="100" w:left="240"/>
        <w:jc w:val="both"/>
        <w:rPr>
          <w:b/>
          <w:bCs/>
          <w:szCs w:val="20"/>
          <w:bdr w:val="single" w:sz="4" w:space="0" w:color="auto"/>
        </w:rPr>
      </w:pPr>
      <w:r w:rsidRPr="00273ADC">
        <w:rPr>
          <w:rFonts w:hint="eastAsia"/>
          <w:b/>
          <w:bCs/>
          <w:szCs w:val="20"/>
          <w:bdr w:val="single" w:sz="4" w:space="0" w:color="auto"/>
        </w:rPr>
        <w:t>四、般若深妙，非一說可知故重說無咎</w:t>
      </w:r>
    </w:p>
    <w:p w:rsidR="00BA09FC" w:rsidRPr="00273ADC" w:rsidRDefault="00BA09FC" w:rsidP="00BA09FC">
      <w:pPr>
        <w:spacing w:beforeLines="30" w:before="108"/>
        <w:ind w:leftChars="50" w:left="120"/>
        <w:jc w:val="both"/>
        <w:rPr>
          <w:b/>
          <w:szCs w:val="20"/>
          <w:bdr w:val="single" w:sz="4" w:space="0" w:color="auto"/>
        </w:rPr>
      </w:pPr>
      <w:r w:rsidRPr="00273ADC">
        <w:rPr>
          <w:rFonts w:hint="eastAsia"/>
          <w:b/>
          <w:szCs w:val="20"/>
          <w:bdr w:val="single" w:sz="4" w:space="0" w:color="auto"/>
        </w:rPr>
        <w:t>（貳）釋經義</w:t>
      </w:r>
    </w:p>
    <w:p w:rsidR="00BA09FC" w:rsidRPr="00273ADC" w:rsidRDefault="00BA09FC" w:rsidP="00BA09FC">
      <w:pPr>
        <w:ind w:leftChars="100" w:left="240"/>
        <w:jc w:val="both"/>
        <w:rPr>
          <w:b/>
          <w:bdr w:val="single" w:sz="4" w:space="0" w:color="auto"/>
        </w:rPr>
      </w:pPr>
      <w:r w:rsidRPr="00273ADC">
        <w:rPr>
          <w:rFonts w:hint="eastAsia"/>
          <w:b/>
          <w:bdr w:val="single" w:sz="4" w:space="0" w:color="auto"/>
        </w:rPr>
        <w:t>一、</w:t>
      </w:r>
      <w:r w:rsidRPr="00273ADC">
        <w:rPr>
          <w:rFonts w:hint="eastAsia"/>
          <w:b/>
          <w:szCs w:val="20"/>
          <w:bdr w:val="single" w:sz="4" w:space="0" w:color="auto"/>
        </w:rPr>
        <w:t>釋「欲具足六波羅蜜菩薩本業行當學般若」</w:t>
      </w:r>
    </w:p>
    <w:p w:rsidR="00BA09FC" w:rsidRDefault="00BA09FC" w:rsidP="00BA09FC">
      <w:pPr>
        <w:spacing w:beforeLines="30" w:before="108"/>
        <w:ind w:leftChars="100" w:left="240"/>
        <w:jc w:val="both"/>
        <w:rPr>
          <w:bCs/>
        </w:rPr>
      </w:pPr>
      <w:r w:rsidRPr="00273ADC">
        <w:rPr>
          <w:rFonts w:hint="eastAsia"/>
          <w:b/>
          <w:szCs w:val="20"/>
          <w:bdr w:val="single" w:sz="4" w:space="0" w:color="auto"/>
        </w:rPr>
        <w:t>二、釋「欲知五蘊乃至六受等所知境當學般若」</w:t>
      </w:r>
    </w:p>
    <w:p w:rsidR="00BA09FC" w:rsidRPr="00273ADC" w:rsidRDefault="00BA09FC" w:rsidP="00BA09FC">
      <w:pPr>
        <w:spacing w:beforeLines="30" w:before="108" w:line="330" w:lineRule="exact"/>
        <w:ind w:leftChars="100" w:left="240"/>
        <w:jc w:val="both"/>
        <w:rPr>
          <w:b/>
          <w:szCs w:val="20"/>
          <w:bdr w:val="single" w:sz="4" w:space="0" w:color="auto"/>
        </w:rPr>
      </w:pPr>
      <w:r w:rsidRPr="00273ADC">
        <w:rPr>
          <w:rFonts w:hint="eastAsia"/>
          <w:b/>
          <w:szCs w:val="20"/>
          <w:bdr w:val="single" w:sz="4" w:space="0" w:color="auto"/>
        </w:rPr>
        <w:t>三、釋「欲斷五上分結等諸煩惱」，四、釋「欲知十善道乃至十八不共法等行法當學般若」</w:t>
      </w:r>
    </w:p>
    <w:p w:rsidR="00BA09FC" w:rsidRPr="00273ADC" w:rsidRDefault="00BA09FC" w:rsidP="00BA09FC">
      <w:pPr>
        <w:spacing w:beforeLines="30" w:before="108" w:line="330" w:lineRule="exact"/>
        <w:ind w:leftChars="100" w:left="240"/>
        <w:jc w:val="both"/>
        <w:rPr>
          <w:b/>
          <w:szCs w:val="20"/>
          <w:bdr w:val="single" w:sz="4" w:space="0" w:color="auto"/>
        </w:rPr>
      </w:pPr>
      <w:r w:rsidRPr="00273ADC">
        <w:rPr>
          <w:rFonts w:hint="eastAsia"/>
          <w:b/>
          <w:szCs w:val="20"/>
          <w:bdr w:val="single" w:sz="4" w:space="0" w:color="auto"/>
        </w:rPr>
        <w:t>五、釋「欲入欲得諸三昧當學般若」</w:t>
      </w:r>
    </w:p>
    <w:p w:rsidR="00BA09FC" w:rsidRPr="00273ADC" w:rsidRDefault="00BA09FC" w:rsidP="00BA09FC">
      <w:pPr>
        <w:spacing w:beforeLines="30" w:before="108" w:line="330" w:lineRule="exact"/>
        <w:ind w:leftChars="100" w:left="240"/>
        <w:jc w:val="both"/>
        <w:rPr>
          <w:b/>
          <w:szCs w:val="20"/>
          <w:bdr w:val="single" w:sz="4" w:space="0" w:color="auto"/>
        </w:rPr>
      </w:pPr>
      <w:r w:rsidRPr="00273ADC">
        <w:rPr>
          <w:rFonts w:hint="eastAsia"/>
          <w:b/>
          <w:szCs w:val="20"/>
          <w:bdr w:val="single" w:sz="4" w:space="0" w:color="auto"/>
        </w:rPr>
        <w:t>六、釋「欲滿一切眾生願當學般若」</w:t>
      </w:r>
    </w:p>
    <w:p w:rsidR="00BA09FC" w:rsidRPr="00286FEF" w:rsidRDefault="00BA09FC" w:rsidP="00BA09FC">
      <w:pPr>
        <w:spacing w:line="330" w:lineRule="exact"/>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（柒）欲離四事當學般若</w:t>
      </w:r>
    </w:p>
    <w:p w:rsidR="00BA09FC" w:rsidRDefault="00BA09FC" w:rsidP="00BA09FC">
      <w:pPr>
        <w:spacing w:line="330" w:lineRule="exact"/>
        <w:ind w:leftChars="100" w:left="240"/>
        <w:jc w:val="both"/>
        <w:rPr>
          <w:rFonts w:eastAsia="標楷體"/>
          <w:b/>
          <w:sz w:val="21"/>
          <w:szCs w:val="21"/>
        </w:rPr>
      </w:pPr>
      <w:r w:rsidRPr="00286FEF">
        <w:rPr>
          <w:rFonts w:eastAsia="標楷體" w:hint="eastAsia"/>
          <w:b/>
          <w:sz w:val="21"/>
          <w:szCs w:val="21"/>
          <w:bdr w:val="single" w:sz="4" w:space="0" w:color="auto"/>
        </w:rPr>
        <w:t>一、欲不墮惡趣、不生卑賤家、不住二乘地、不墮菩薩頂，當學般若</w:t>
      </w:r>
    </w:p>
    <w:p w:rsidR="00BA09FC" w:rsidRPr="00286FEF" w:rsidRDefault="00BA09FC" w:rsidP="00BA09FC">
      <w:pPr>
        <w:spacing w:beforeLines="30" w:before="108" w:line="330" w:lineRule="exact"/>
        <w:ind w:leftChars="100" w:left="240"/>
        <w:jc w:val="both"/>
        <w:rPr>
          <w:rFonts w:eastAsia="標楷體"/>
          <w:b/>
          <w:sz w:val="21"/>
          <w:szCs w:val="21"/>
          <w:bdr w:val="single" w:sz="4" w:space="0" w:color="auto"/>
        </w:rPr>
      </w:pPr>
      <w:r w:rsidRPr="00286FEF">
        <w:rPr>
          <w:rFonts w:eastAsia="標楷體" w:hint="eastAsia"/>
          <w:b/>
          <w:sz w:val="21"/>
          <w:szCs w:val="21"/>
          <w:bdr w:val="single" w:sz="4" w:space="0" w:color="auto"/>
        </w:rPr>
        <w:t>二、明學有得失</w:t>
      </w:r>
    </w:p>
    <w:p w:rsidR="00BA09FC" w:rsidRPr="00286FEF" w:rsidRDefault="00BA09FC" w:rsidP="00BA09FC">
      <w:pPr>
        <w:spacing w:line="330" w:lineRule="exact"/>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（一）無方便著空故墮頂</w:t>
      </w:r>
    </w:p>
    <w:p w:rsidR="00BA09FC" w:rsidRDefault="00BA09FC" w:rsidP="00BA09FC">
      <w:pPr>
        <w:spacing w:line="330" w:lineRule="exact"/>
        <w:ind w:leftChars="200" w:left="480"/>
        <w:jc w:val="both"/>
        <w:rPr>
          <w:rFonts w:eastAsia="標楷體"/>
          <w:b/>
          <w:sz w:val="21"/>
          <w:szCs w:val="21"/>
        </w:rPr>
      </w:pPr>
      <w:r w:rsidRPr="00286FEF">
        <w:rPr>
          <w:rFonts w:eastAsia="標楷體"/>
          <w:b/>
          <w:sz w:val="21"/>
          <w:szCs w:val="21"/>
          <w:bdr w:val="single" w:sz="4" w:space="0" w:color="auto"/>
        </w:rPr>
        <w:t>1</w:t>
      </w:r>
      <w:r w:rsidRPr="00286FEF">
        <w:rPr>
          <w:rFonts w:eastAsia="標楷體" w:hint="eastAsia"/>
          <w:b/>
          <w:sz w:val="21"/>
          <w:szCs w:val="21"/>
          <w:bdr w:val="single" w:sz="4" w:space="0" w:color="auto"/>
        </w:rPr>
        <w:t>、不以方便行六度，入三解脫門，不墮二乘地，亦不入菩薩位，名菩薩生，是為墮頂</w:t>
      </w:r>
    </w:p>
    <w:p w:rsidR="00BA09FC" w:rsidRDefault="00BA09FC" w:rsidP="00BA09FC">
      <w:pPr>
        <w:spacing w:beforeLines="30" w:before="108" w:line="354" w:lineRule="exact"/>
        <w:ind w:leftChars="200" w:left="480"/>
        <w:jc w:val="both"/>
        <w:rPr>
          <w:rFonts w:eastAsia="標楷體"/>
          <w:b/>
          <w:sz w:val="21"/>
          <w:szCs w:val="21"/>
        </w:rPr>
      </w:pPr>
      <w:r w:rsidRPr="00286FEF">
        <w:rPr>
          <w:rFonts w:eastAsia="標楷體"/>
          <w:b/>
          <w:bCs/>
          <w:sz w:val="21"/>
          <w:szCs w:val="21"/>
          <w:bdr w:val="single" w:sz="4" w:space="0" w:color="auto"/>
        </w:rPr>
        <w:t>2</w:t>
      </w:r>
      <w:r w:rsidRPr="00286FEF">
        <w:rPr>
          <w:rFonts w:eastAsia="標楷體" w:hint="eastAsia"/>
          <w:b/>
          <w:bCs/>
          <w:sz w:val="21"/>
          <w:szCs w:val="21"/>
          <w:bdr w:val="single" w:sz="4" w:space="0" w:color="auto"/>
        </w:rPr>
        <w:t>、明順道法愛生</w:t>
      </w:r>
    </w:p>
    <w:p w:rsidR="00BA09FC" w:rsidRDefault="00BA09FC" w:rsidP="00BA09FC">
      <w:pPr>
        <w:spacing w:line="354" w:lineRule="exact"/>
        <w:ind w:leftChars="250" w:left="600"/>
        <w:jc w:val="both"/>
        <w:rPr>
          <w:rStyle w:val="a8"/>
        </w:rPr>
      </w:pPr>
      <w:r w:rsidRPr="00286FEF">
        <w:rPr>
          <w:rFonts w:eastAsia="標楷體"/>
          <w:b/>
          <w:sz w:val="21"/>
          <w:szCs w:val="21"/>
          <w:bdr w:val="single" w:sz="4" w:space="0" w:color="auto"/>
        </w:rPr>
        <w:t>（</w:t>
      </w:r>
      <w:r w:rsidRPr="00286FEF">
        <w:rPr>
          <w:rFonts w:eastAsia="標楷體"/>
          <w:b/>
          <w:sz w:val="21"/>
          <w:szCs w:val="21"/>
          <w:bdr w:val="single" w:sz="4" w:space="0" w:color="auto"/>
        </w:rPr>
        <w:t>1</w:t>
      </w:r>
      <w:r w:rsidRPr="00286FEF">
        <w:rPr>
          <w:rFonts w:eastAsia="標楷體"/>
          <w:b/>
          <w:sz w:val="21"/>
          <w:szCs w:val="21"/>
          <w:bdr w:val="single" w:sz="4" w:space="0" w:color="auto"/>
        </w:rPr>
        <w:t>）就三三昧明法愛</w:t>
      </w:r>
    </w:p>
    <w:p w:rsidR="00BA09FC" w:rsidRDefault="00BA09FC" w:rsidP="00BA09FC">
      <w:pPr>
        <w:spacing w:beforeLines="30" w:before="108" w:line="354" w:lineRule="exact"/>
        <w:ind w:leftChars="250" w:left="600"/>
        <w:jc w:val="both"/>
        <w:rPr>
          <w:rStyle w:val="a8"/>
        </w:rPr>
      </w:pPr>
      <w:r w:rsidRPr="00286FEF">
        <w:rPr>
          <w:rFonts w:eastAsia="標楷體"/>
          <w:b/>
          <w:sz w:val="21"/>
          <w:szCs w:val="21"/>
          <w:bdr w:val="single" w:sz="4" w:space="0" w:color="auto"/>
        </w:rPr>
        <w:t>（</w:t>
      </w:r>
      <w:r w:rsidRPr="00286FEF">
        <w:rPr>
          <w:rFonts w:eastAsia="標楷體"/>
          <w:b/>
          <w:sz w:val="21"/>
          <w:szCs w:val="21"/>
          <w:bdr w:val="single" w:sz="4" w:space="0" w:color="auto"/>
        </w:rPr>
        <w:t>2</w:t>
      </w:r>
      <w:r w:rsidRPr="00286FEF">
        <w:rPr>
          <w:rFonts w:eastAsia="標楷體"/>
          <w:b/>
          <w:sz w:val="21"/>
          <w:szCs w:val="21"/>
          <w:bdr w:val="single" w:sz="4" w:space="0" w:color="auto"/>
        </w:rPr>
        <w:t>）就</w:t>
      </w:r>
      <w:r w:rsidRPr="00286FEF">
        <w:rPr>
          <w:rFonts w:eastAsia="標楷體" w:hint="eastAsia"/>
          <w:b/>
          <w:sz w:val="21"/>
          <w:szCs w:val="21"/>
          <w:bdr w:val="single" w:sz="4" w:space="0" w:color="auto"/>
        </w:rPr>
        <w:t>寂滅、無常、苦、無我</w:t>
      </w:r>
      <w:r w:rsidRPr="00286FEF">
        <w:rPr>
          <w:rFonts w:eastAsia="標楷體"/>
          <w:b/>
          <w:sz w:val="21"/>
          <w:szCs w:val="21"/>
          <w:bdr w:val="single" w:sz="4" w:space="0" w:color="auto"/>
        </w:rPr>
        <w:t>明法愛</w:t>
      </w:r>
    </w:p>
    <w:p w:rsidR="00BA09FC" w:rsidRDefault="00BA09FC" w:rsidP="00BA09FC">
      <w:pPr>
        <w:spacing w:beforeLines="30" w:before="108" w:line="354" w:lineRule="exact"/>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1"/>
          <w:bdr w:val="single" w:sz="4" w:space="0" w:color="auto"/>
        </w:rPr>
        <w:t>3</w:t>
      </w:r>
      <w:r w:rsidRPr="00286FEF">
        <w:rPr>
          <w:rFonts w:eastAsia="標楷體"/>
          <w:b/>
          <w:sz w:val="21"/>
          <w:szCs w:val="21"/>
          <w:bdr w:val="single" w:sz="4" w:space="0" w:color="auto"/>
        </w:rPr>
        <w:t>）就</w:t>
      </w:r>
      <w:r w:rsidRPr="00286FEF">
        <w:rPr>
          <w:rFonts w:eastAsia="標楷體" w:hint="eastAsia"/>
          <w:b/>
          <w:sz w:val="21"/>
          <w:szCs w:val="21"/>
          <w:bdr w:val="single" w:sz="4" w:space="0" w:color="auto"/>
        </w:rPr>
        <w:t>分別諸法</w:t>
      </w:r>
      <w:r w:rsidRPr="00286FEF">
        <w:rPr>
          <w:rFonts w:eastAsia="標楷體"/>
          <w:b/>
          <w:sz w:val="21"/>
          <w:szCs w:val="21"/>
          <w:bdr w:val="single" w:sz="4" w:space="0" w:color="auto"/>
        </w:rPr>
        <w:t>門明法愛</w:t>
      </w:r>
    </w:p>
    <w:p w:rsidR="00BA09FC" w:rsidRPr="00273ADC" w:rsidRDefault="00BA09FC" w:rsidP="00BA09FC">
      <w:pPr>
        <w:spacing w:line="370" w:lineRule="exact"/>
        <w:ind w:leftChars="50" w:left="120"/>
        <w:jc w:val="both"/>
        <w:rPr>
          <w:b/>
          <w:szCs w:val="20"/>
          <w:bdr w:val="single" w:sz="4" w:space="0" w:color="auto"/>
        </w:rPr>
      </w:pPr>
      <w:r w:rsidRPr="00273ADC">
        <w:rPr>
          <w:rFonts w:hint="eastAsia"/>
          <w:b/>
          <w:szCs w:val="20"/>
          <w:bdr w:val="single" w:sz="4" w:space="0" w:color="auto"/>
        </w:rPr>
        <w:t>（柒）釋「欲離四事當學般若」</w:t>
      </w:r>
    </w:p>
    <w:p w:rsidR="00BA09FC" w:rsidRDefault="00BA09FC" w:rsidP="00BA09FC">
      <w:pPr>
        <w:spacing w:line="370" w:lineRule="exact"/>
        <w:ind w:leftChars="100" w:left="240"/>
        <w:jc w:val="both"/>
        <w:rPr>
          <w:rStyle w:val="a8"/>
        </w:rPr>
      </w:pPr>
      <w:r w:rsidRPr="00273ADC">
        <w:rPr>
          <w:rFonts w:hint="eastAsia"/>
          <w:b/>
          <w:szCs w:val="20"/>
          <w:bdr w:val="single" w:sz="4" w:space="0" w:color="auto"/>
        </w:rPr>
        <w:t>一、三善根力不墮四事：不墮惡道，不墮卑賤，不墮二乘，不墮菩薩頂</w:t>
      </w:r>
    </w:p>
    <w:p w:rsidR="00BA09FC" w:rsidRPr="00273ADC" w:rsidRDefault="00BA09FC" w:rsidP="00BA09FC">
      <w:pPr>
        <w:spacing w:beforeLines="30" w:before="108" w:line="370" w:lineRule="exact"/>
        <w:ind w:leftChars="100" w:left="240"/>
        <w:jc w:val="both"/>
        <w:rPr>
          <w:b/>
          <w:szCs w:val="20"/>
          <w:bdr w:val="single" w:sz="4" w:space="0" w:color="auto"/>
        </w:rPr>
      </w:pPr>
      <w:r w:rsidRPr="00273ADC">
        <w:rPr>
          <w:rFonts w:hint="eastAsia"/>
          <w:b/>
          <w:szCs w:val="20"/>
          <w:bdr w:val="single" w:sz="4" w:space="0" w:color="auto"/>
        </w:rPr>
        <w:t>二、明學有得失</w:t>
      </w:r>
    </w:p>
    <w:p w:rsidR="00BA09FC" w:rsidRPr="00273ADC" w:rsidRDefault="00BA09FC" w:rsidP="00BA09FC">
      <w:pPr>
        <w:spacing w:line="370" w:lineRule="exact"/>
        <w:ind w:leftChars="150" w:left="360"/>
        <w:jc w:val="both"/>
        <w:rPr>
          <w:b/>
          <w:szCs w:val="20"/>
          <w:bdr w:val="single" w:sz="4" w:space="0" w:color="auto"/>
        </w:rPr>
      </w:pPr>
      <w:r w:rsidRPr="00273ADC">
        <w:rPr>
          <w:rFonts w:hint="eastAsia"/>
          <w:b/>
          <w:szCs w:val="20"/>
          <w:bdr w:val="single" w:sz="4" w:space="0" w:color="auto"/>
        </w:rPr>
        <w:t>（一）無方便著空故墮頂</w:t>
      </w:r>
    </w:p>
    <w:p w:rsidR="00BA09FC" w:rsidRPr="00273ADC" w:rsidRDefault="00BA09FC" w:rsidP="00BA09FC">
      <w:pPr>
        <w:spacing w:line="370" w:lineRule="exact"/>
        <w:ind w:leftChars="200" w:left="480"/>
        <w:jc w:val="both"/>
        <w:rPr>
          <w:b/>
          <w:bdr w:val="single" w:sz="4" w:space="0" w:color="auto"/>
        </w:rPr>
      </w:pPr>
      <w:r w:rsidRPr="00273ADC">
        <w:rPr>
          <w:rFonts w:hint="eastAsia"/>
          <w:b/>
          <w:bdr w:val="single" w:sz="4" w:space="0" w:color="auto"/>
        </w:rPr>
        <w:t>1</w:t>
      </w:r>
      <w:r w:rsidRPr="00273ADC">
        <w:rPr>
          <w:rFonts w:hint="eastAsia"/>
          <w:b/>
          <w:bdr w:val="single" w:sz="4" w:space="0" w:color="auto"/>
        </w:rPr>
        <w:t>、釋疑辨義</w:t>
      </w:r>
    </w:p>
    <w:p w:rsidR="00BA09FC" w:rsidRPr="00273ADC" w:rsidRDefault="00BA09FC" w:rsidP="00BA09FC">
      <w:pPr>
        <w:spacing w:line="370" w:lineRule="exact"/>
        <w:ind w:leftChars="250" w:left="600"/>
        <w:jc w:val="both"/>
        <w:rPr>
          <w:b/>
          <w:bdr w:val="single" w:sz="4" w:space="0" w:color="auto"/>
        </w:rPr>
      </w:pPr>
      <w:r w:rsidRPr="00273ADC">
        <w:rPr>
          <w:rFonts w:hint="eastAsia"/>
          <w:b/>
          <w:bdr w:val="single" w:sz="4" w:space="0" w:color="auto"/>
        </w:rPr>
        <w:t>（</w:t>
      </w:r>
      <w:r w:rsidRPr="00273ADC">
        <w:rPr>
          <w:rFonts w:hint="eastAsia"/>
          <w:b/>
          <w:bdr w:val="single" w:sz="4" w:space="0" w:color="auto"/>
        </w:rPr>
        <w:t>1</w:t>
      </w:r>
      <w:r w:rsidRPr="00273ADC">
        <w:rPr>
          <w:rFonts w:hint="eastAsia"/>
          <w:b/>
          <w:bdr w:val="single" w:sz="4" w:space="0" w:color="auto"/>
        </w:rPr>
        <w:t>）釋疑</w:t>
      </w:r>
    </w:p>
    <w:p w:rsidR="00BA09FC" w:rsidRPr="00273ADC" w:rsidRDefault="00BA09FC" w:rsidP="00BA09FC">
      <w:pPr>
        <w:spacing w:line="370" w:lineRule="exact"/>
        <w:ind w:leftChars="300" w:left="720"/>
        <w:jc w:val="both"/>
        <w:rPr>
          <w:b/>
          <w:bdr w:val="single" w:sz="4" w:space="0" w:color="auto"/>
        </w:rPr>
      </w:pPr>
      <w:r w:rsidRPr="00273ADC">
        <w:rPr>
          <w:rFonts w:hint="eastAsia"/>
          <w:b/>
          <w:bdr w:val="single" w:sz="4" w:space="0" w:color="auto"/>
        </w:rPr>
        <w:t>A</w:t>
      </w:r>
      <w:r w:rsidRPr="00273ADC">
        <w:rPr>
          <w:rFonts w:hint="eastAsia"/>
          <w:b/>
          <w:bdr w:val="single" w:sz="4" w:space="0" w:color="auto"/>
        </w:rPr>
        <w:t>、何以四事中僅問墮頂義</w:t>
      </w:r>
    </w:p>
    <w:p w:rsidR="00BA09FC" w:rsidRPr="00273ADC" w:rsidRDefault="00BA09FC" w:rsidP="00BA09FC">
      <w:pPr>
        <w:spacing w:beforeLines="30" w:before="108" w:line="370" w:lineRule="exact"/>
        <w:ind w:leftChars="300" w:left="720"/>
        <w:jc w:val="both"/>
        <w:rPr>
          <w:b/>
          <w:bdr w:val="single" w:sz="4" w:space="0" w:color="auto"/>
        </w:rPr>
      </w:pPr>
      <w:r w:rsidRPr="00273ADC">
        <w:rPr>
          <w:rFonts w:hint="eastAsia"/>
          <w:b/>
          <w:bdr w:val="single" w:sz="4" w:space="0" w:color="auto"/>
        </w:rPr>
        <w:t>B</w:t>
      </w:r>
      <w:r w:rsidRPr="00273ADC">
        <w:rPr>
          <w:rFonts w:hint="eastAsia"/>
          <w:b/>
          <w:bdr w:val="single" w:sz="4" w:space="0" w:color="auto"/>
        </w:rPr>
        <w:t>、為何重說「頂」義</w:t>
      </w:r>
    </w:p>
    <w:p w:rsidR="00BA09FC" w:rsidRPr="00273ADC" w:rsidRDefault="00BA09FC" w:rsidP="00BA09FC">
      <w:pPr>
        <w:spacing w:beforeLines="30" w:before="108" w:line="370" w:lineRule="exact"/>
        <w:ind w:leftChars="250" w:left="600"/>
        <w:jc w:val="both"/>
        <w:rPr>
          <w:b/>
          <w:bdr w:val="single" w:sz="4" w:space="0" w:color="auto"/>
        </w:rPr>
      </w:pPr>
      <w:r w:rsidRPr="00273ADC">
        <w:rPr>
          <w:rFonts w:hint="eastAsia"/>
          <w:b/>
          <w:bdr w:val="single" w:sz="4" w:space="0" w:color="auto"/>
        </w:rPr>
        <w:t>（</w:t>
      </w:r>
      <w:r w:rsidRPr="00273ADC">
        <w:rPr>
          <w:rFonts w:hint="eastAsia"/>
          <w:b/>
          <w:bdr w:val="single" w:sz="4" w:space="0" w:color="auto"/>
        </w:rPr>
        <w:t>2</w:t>
      </w:r>
      <w:r w:rsidRPr="00273ADC">
        <w:rPr>
          <w:rFonts w:hint="eastAsia"/>
          <w:b/>
          <w:bdr w:val="single" w:sz="4" w:space="0" w:color="auto"/>
        </w:rPr>
        <w:t>）辨義：釋「不以方便入空、無相、無作」</w:t>
      </w:r>
    </w:p>
    <w:p w:rsidR="00BA09FC" w:rsidRPr="00273ADC" w:rsidRDefault="00BA09FC" w:rsidP="00BA09FC">
      <w:pPr>
        <w:keepNext/>
        <w:spacing w:beforeLines="30" w:before="108" w:line="356" w:lineRule="exact"/>
        <w:ind w:leftChars="200" w:left="480"/>
        <w:jc w:val="both"/>
        <w:rPr>
          <w:b/>
          <w:bdr w:val="single" w:sz="4" w:space="0" w:color="auto"/>
        </w:rPr>
      </w:pPr>
      <w:r w:rsidRPr="00273ADC">
        <w:rPr>
          <w:rFonts w:hint="eastAsia"/>
          <w:b/>
          <w:bdr w:val="single" w:sz="4" w:space="0" w:color="auto"/>
        </w:rPr>
        <w:t>2</w:t>
      </w:r>
      <w:r w:rsidRPr="00273ADC">
        <w:rPr>
          <w:rFonts w:hint="eastAsia"/>
          <w:b/>
          <w:bdr w:val="single" w:sz="4" w:space="0" w:color="auto"/>
        </w:rPr>
        <w:t>、釋「順道法愛生」</w:t>
      </w:r>
    </w:p>
    <w:p w:rsidR="00BA09FC" w:rsidRDefault="00BA09FC" w:rsidP="00BA09FC">
      <w:pPr>
        <w:spacing w:line="356" w:lineRule="exact"/>
        <w:ind w:leftChars="250" w:left="600"/>
        <w:jc w:val="both"/>
        <w:rPr>
          <w:b/>
          <w:bdr w:val="single" w:sz="4" w:space="0" w:color="auto"/>
        </w:rPr>
      </w:pPr>
      <w:r w:rsidRPr="00273ADC">
        <w:rPr>
          <w:rFonts w:hint="eastAsia"/>
          <w:b/>
          <w:bdr w:val="single" w:sz="4" w:space="0" w:color="auto"/>
        </w:rPr>
        <w:t>（</w:t>
      </w:r>
      <w:r w:rsidRPr="00273ADC">
        <w:rPr>
          <w:rFonts w:hint="eastAsia"/>
          <w:b/>
          <w:bdr w:val="single" w:sz="4" w:space="0" w:color="auto"/>
        </w:rPr>
        <w:t>1</w:t>
      </w:r>
      <w:r w:rsidRPr="00273ADC">
        <w:rPr>
          <w:rFonts w:hint="eastAsia"/>
          <w:b/>
          <w:bdr w:val="single" w:sz="4" w:space="0" w:color="auto"/>
        </w:rPr>
        <w:t>）多食不消喻</w:t>
      </w:r>
    </w:p>
    <w:p w:rsidR="00BA09FC" w:rsidRPr="00273ADC" w:rsidRDefault="00BA09FC" w:rsidP="00BA09FC">
      <w:pPr>
        <w:spacing w:beforeLines="30" w:before="108" w:line="356" w:lineRule="exact"/>
        <w:ind w:leftChars="250" w:left="600"/>
        <w:jc w:val="both"/>
        <w:rPr>
          <w:b/>
          <w:bdr w:val="single" w:sz="4" w:space="0" w:color="auto"/>
        </w:rPr>
      </w:pPr>
      <w:r w:rsidRPr="00273ADC">
        <w:rPr>
          <w:rFonts w:hint="eastAsia"/>
          <w:b/>
          <w:bdr w:val="single" w:sz="4" w:space="0" w:color="auto"/>
        </w:rPr>
        <w:t>（</w:t>
      </w:r>
      <w:r w:rsidRPr="00273ADC">
        <w:rPr>
          <w:rFonts w:hint="eastAsia"/>
          <w:b/>
          <w:bdr w:val="single" w:sz="4" w:space="0" w:color="auto"/>
        </w:rPr>
        <w:t>2</w:t>
      </w:r>
      <w:r w:rsidRPr="00273ADC">
        <w:rPr>
          <w:rFonts w:hint="eastAsia"/>
          <w:b/>
          <w:bdr w:val="single" w:sz="4" w:space="0" w:color="auto"/>
        </w:rPr>
        <w:t>）滯藥成病喻</w:t>
      </w:r>
    </w:p>
    <w:p w:rsidR="00BA09FC" w:rsidRDefault="00BA09FC" w:rsidP="00BA09FC">
      <w:pPr>
        <w:spacing w:beforeLines="30" w:before="108" w:line="356" w:lineRule="exact"/>
        <w:ind w:leftChars="200" w:left="480"/>
        <w:jc w:val="both"/>
        <w:rPr>
          <w:rStyle w:val="a8"/>
        </w:rPr>
      </w:pPr>
      <w:r w:rsidRPr="00273ADC">
        <w:rPr>
          <w:rFonts w:hint="eastAsia"/>
          <w:b/>
          <w:szCs w:val="20"/>
          <w:bdr w:val="single" w:sz="4" w:space="0" w:color="auto"/>
        </w:rPr>
        <w:t>3</w:t>
      </w:r>
      <w:r w:rsidRPr="00273ADC">
        <w:rPr>
          <w:rFonts w:hint="eastAsia"/>
          <w:b/>
          <w:szCs w:val="20"/>
          <w:bdr w:val="single" w:sz="4" w:space="0" w:color="auto"/>
        </w:rPr>
        <w:t>、頂、位、不生，一事三名</w:t>
      </w:r>
    </w:p>
    <w:p w:rsidR="00BA09FC" w:rsidRPr="00273ADC" w:rsidRDefault="00BA09FC" w:rsidP="00BA09FC">
      <w:pPr>
        <w:spacing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1</w:t>
      </w:r>
      <w:r w:rsidRPr="00273ADC">
        <w:rPr>
          <w:rFonts w:hint="eastAsia"/>
          <w:b/>
          <w:szCs w:val="20"/>
          <w:bdr w:val="single" w:sz="4" w:space="0" w:color="auto"/>
        </w:rPr>
        <w:t>）柔忍、無生忍中所有法──名頂</w:t>
      </w:r>
      <w:r w:rsidRPr="00273ADC">
        <w:rPr>
          <w:rFonts w:hint="eastAsia"/>
          <w:szCs w:val="20"/>
        </w:rPr>
        <w:t>（印順法師，《大智度論筆記》〔</w:t>
      </w:r>
      <w:r w:rsidRPr="00273ADC">
        <w:rPr>
          <w:rFonts w:hint="eastAsia"/>
          <w:szCs w:val="20"/>
        </w:rPr>
        <w:t>B003</w:t>
      </w:r>
      <w:r w:rsidRPr="00273ADC">
        <w:rPr>
          <w:rFonts w:hint="eastAsia"/>
          <w:szCs w:val="20"/>
        </w:rPr>
        <w:t>〕</w:t>
      </w:r>
      <w:r w:rsidRPr="00273ADC">
        <w:rPr>
          <w:rFonts w:hint="eastAsia"/>
          <w:szCs w:val="20"/>
        </w:rPr>
        <w:t>p.108</w:t>
      </w:r>
      <w:r w:rsidRPr="00273ADC">
        <w:rPr>
          <w:rFonts w:hint="eastAsia"/>
          <w:szCs w:val="20"/>
        </w:rPr>
        <w:t>）</w:t>
      </w:r>
    </w:p>
    <w:p w:rsidR="00BA09FC" w:rsidRDefault="00BA09FC" w:rsidP="00BA09FC">
      <w:pPr>
        <w:spacing w:beforeLines="30" w:before="108" w:line="356" w:lineRule="exact"/>
        <w:ind w:leftChars="300" w:left="720"/>
        <w:jc w:val="both"/>
        <w:rPr>
          <w:b/>
        </w:rPr>
      </w:pPr>
      <w:r w:rsidRPr="00273ADC">
        <w:rPr>
          <w:rFonts w:hint="eastAsia"/>
          <w:b/>
          <w:bCs/>
          <w:bdr w:val="single" w:sz="4" w:space="0" w:color="auto"/>
        </w:rPr>
        <w:t>※</w:t>
      </w:r>
      <w:r w:rsidRPr="00273ADC">
        <w:rPr>
          <w:rFonts w:hint="eastAsia"/>
          <w:b/>
          <w:bCs/>
          <w:bdr w:val="single" w:sz="4" w:space="0" w:color="auto"/>
        </w:rPr>
        <w:t xml:space="preserve"> </w:t>
      </w:r>
      <w:r w:rsidRPr="00273ADC">
        <w:rPr>
          <w:rFonts w:hint="eastAsia"/>
          <w:b/>
          <w:bdr w:val="single" w:sz="4" w:space="0" w:color="auto"/>
        </w:rPr>
        <w:t>釋疑：若未得頂則無頂可墮，若已得頂則不應墮，今云何言「頂墮」</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2</w:t>
      </w:r>
      <w:r w:rsidRPr="00273ADC">
        <w:rPr>
          <w:rFonts w:hint="eastAsia"/>
          <w:b/>
          <w:szCs w:val="20"/>
          <w:bdr w:val="single" w:sz="4" w:space="0" w:color="auto"/>
        </w:rPr>
        <w:t>）頂法增長堅固──名位</w:t>
      </w:r>
      <w:r w:rsidRPr="00273ADC">
        <w:rPr>
          <w:rFonts w:hint="eastAsia"/>
          <w:szCs w:val="20"/>
        </w:rPr>
        <w:t>（印順法師，《大智度論筆記》〔</w:t>
      </w:r>
      <w:r w:rsidRPr="00273ADC">
        <w:rPr>
          <w:rFonts w:hint="eastAsia"/>
          <w:szCs w:val="20"/>
        </w:rPr>
        <w:t>B003</w:t>
      </w:r>
      <w:r w:rsidRPr="00273ADC">
        <w:rPr>
          <w:rFonts w:hint="eastAsia"/>
          <w:szCs w:val="20"/>
        </w:rPr>
        <w:t>〕</w:t>
      </w:r>
      <w:r w:rsidRPr="00273ADC">
        <w:rPr>
          <w:rFonts w:hint="eastAsia"/>
          <w:szCs w:val="20"/>
        </w:rPr>
        <w:t>p.108</w:t>
      </w:r>
      <w:r w:rsidRPr="00273ADC">
        <w:rPr>
          <w:rFonts w:hint="eastAsia"/>
          <w:szCs w:val="20"/>
        </w:rPr>
        <w:t>）</w:t>
      </w:r>
    </w:p>
    <w:p w:rsidR="00BA09FC" w:rsidRPr="00273ADC" w:rsidRDefault="00BA09FC" w:rsidP="00BA09FC">
      <w:pPr>
        <w:spacing w:beforeLines="30" w:before="108" w:line="356" w:lineRule="exact"/>
        <w:ind w:leftChars="250" w:left="60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3</w:t>
      </w:r>
      <w:r w:rsidRPr="00273ADC">
        <w:rPr>
          <w:rFonts w:hint="eastAsia"/>
          <w:b/>
          <w:szCs w:val="20"/>
          <w:bdr w:val="single" w:sz="4" w:space="0" w:color="auto"/>
        </w:rPr>
        <w:t>）位中結使魔民不能動──名無生忍</w:t>
      </w:r>
      <w:r w:rsidRPr="00273ADC">
        <w:rPr>
          <w:rFonts w:hint="eastAsia"/>
          <w:szCs w:val="20"/>
        </w:rPr>
        <w:t>（印順法師，《大智度論筆記》〔</w:t>
      </w:r>
      <w:r w:rsidRPr="00273ADC">
        <w:rPr>
          <w:rFonts w:hint="eastAsia"/>
          <w:szCs w:val="20"/>
        </w:rPr>
        <w:t>B003</w:t>
      </w:r>
      <w:r w:rsidRPr="00273ADC">
        <w:rPr>
          <w:rFonts w:hint="eastAsia"/>
          <w:szCs w:val="20"/>
        </w:rPr>
        <w:t>〕</w:t>
      </w:r>
      <w:r w:rsidRPr="00273ADC">
        <w:rPr>
          <w:rFonts w:hint="eastAsia"/>
          <w:szCs w:val="20"/>
        </w:rPr>
        <w:t>p.108</w:t>
      </w:r>
      <w:r w:rsidRPr="00273ADC">
        <w:rPr>
          <w:rFonts w:hint="eastAsia"/>
          <w:szCs w:val="20"/>
        </w:rPr>
        <w:t>）</w:t>
      </w:r>
    </w:p>
    <w:p w:rsidR="00BA09FC" w:rsidRDefault="00BA09FC" w:rsidP="00BA09FC">
      <w:pPr>
        <w:spacing w:line="356" w:lineRule="exact"/>
        <w:ind w:leftChars="300" w:left="720"/>
        <w:jc w:val="both"/>
        <w:rPr>
          <w:b/>
          <w:bCs/>
          <w:bdr w:val="single" w:sz="4" w:space="0" w:color="auto"/>
        </w:rPr>
      </w:pPr>
      <w:r w:rsidRPr="00273ADC">
        <w:rPr>
          <w:rFonts w:hint="eastAsia"/>
          <w:b/>
          <w:bCs/>
          <w:bdr w:val="single" w:sz="4" w:space="0" w:color="auto"/>
        </w:rPr>
        <w:t>A</w:t>
      </w:r>
      <w:r w:rsidRPr="00273ADC">
        <w:rPr>
          <w:rFonts w:hint="eastAsia"/>
          <w:b/>
          <w:bCs/>
          <w:bdr w:val="single" w:sz="4" w:space="0" w:color="auto"/>
        </w:rPr>
        <w:t>、釋「生」</w:t>
      </w:r>
    </w:p>
    <w:p w:rsidR="00BA09FC" w:rsidRPr="00273ADC" w:rsidRDefault="00BA09FC" w:rsidP="00BA09FC">
      <w:pPr>
        <w:spacing w:line="356" w:lineRule="exact"/>
        <w:ind w:leftChars="350" w:left="840"/>
        <w:jc w:val="both"/>
        <w:rPr>
          <w:b/>
          <w:bCs/>
          <w:szCs w:val="20"/>
          <w:bdr w:val="single" w:sz="4" w:space="0" w:color="auto"/>
        </w:rPr>
      </w:pPr>
      <w:r w:rsidRPr="00273ADC">
        <w:rPr>
          <w:rFonts w:hint="eastAsia"/>
          <w:b/>
          <w:bCs/>
          <w:szCs w:val="20"/>
          <w:bdr w:val="single" w:sz="4" w:space="0" w:color="auto"/>
        </w:rPr>
        <w:t>（</w:t>
      </w:r>
      <w:r w:rsidRPr="00273ADC">
        <w:rPr>
          <w:rFonts w:hint="eastAsia"/>
          <w:b/>
          <w:bCs/>
          <w:szCs w:val="20"/>
          <w:bdr w:val="single" w:sz="4" w:space="0" w:color="auto"/>
        </w:rPr>
        <w:t>A</w:t>
      </w:r>
      <w:r w:rsidRPr="00273ADC">
        <w:rPr>
          <w:rFonts w:hint="eastAsia"/>
          <w:b/>
          <w:bCs/>
          <w:szCs w:val="20"/>
          <w:bdr w:val="single" w:sz="4" w:space="0" w:color="auto"/>
        </w:rPr>
        <w:t>）</w:t>
      </w:r>
      <w:r w:rsidRPr="00273ADC">
        <w:rPr>
          <w:rFonts w:hint="eastAsia"/>
          <w:b/>
          <w:szCs w:val="20"/>
          <w:bdr w:val="single" w:sz="4" w:space="0" w:color="auto"/>
        </w:rPr>
        <w:t>愛等結使雜諸善法</w:t>
      </w:r>
    </w:p>
    <w:p w:rsidR="00BA09FC" w:rsidRPr="00273ADC" w:rsidRDefault="00BA09FC" w:rsidP="00BA09FC">
      <w:pPr>
        <w:spacing w:beforeLines="30" w:before="108" w:line="356" w:lineRule="exact"/>
        <w:ind w:leftChars="350" w:left="840"/>
        <w:jc w:val="both"/>
        <w:rPr>
          <w:b/>
          <w:bCs/>
          <w:szCs w:val="20"/>
          <w:bdr w:val="single" w:sz="4" w:space="0" w:color="auto"/>
        </w:rPr>
      </w:pPr>
      <w:r w:rsidRPr="00273ADC">
        <w:rPr>
          <w:rFonts w:hint="eastAsia"/>
          <w:b/>
          <w:bCs/>
          <w:szCs w:val="20"/>
          <w:bdr w:val="single" w:sz="4" w:space="0" w:color="auto"/>
        </w:rPr>
        <w:t>（</w:t>
      </w:r>
      <w:r w:rsidRPr="00273ADC">
        <w:rPr>
          <w:rFonts w:hint="eastAsia"/>
          <w:b/>
          <w:bCs/>
          <w:szCs w:val="20"/>
          <w:bdr w:val="single" w:sz="4" w:space="0" w:color="auto"/>
        </w:rPr>
        <w:t>B</w:t>
      </w:r>
      <w:r w:rsidRPr="00273ADC">
        <w:rPr>
          <w:rFonts w:hint="eastAsia"/>
          <w:b/>
          <w:bCs/>
          <w:szCs w:val="20"/>
          <w:bdr w:val="single" w:sz="4" w:space="0" w:color="auto"/>
        </w:rPr>
        <w:t>）無諸法實相智慧火</w:t>
      </w:r>
    </w:p>
    <w:p w:rsidR="00BA09FC" w:rsidRDefault="00BA09FC" w:rsidP="00BA09FC">
      <w:pPr>
        <w:spacing w:beforeLines="30" w:before="108" w:line="356" w:lineRule="exact"/>
        <w:ind w:leftChars="300" w:left="720"/>
        <w:jc w:val="both"/>
        <w:rPr>
          <w:b/>
          <w:bCs/>
          <w:bdr w:val="single" w:sz="4" w:space="0" w:color="auto"/>
        </w:rPr>
      </w:pPr>
      <w:r w:rsidRPr="00273ADC">
        <w:rPr>
          <w:rFonts w:hint="eastAsia"/>
          <w:b/>
          <w:bCs/>
          <w:bdr w:val="single" w:sz="4" w:space="0" w:color="auto"/>
        </w:rPr>
        <w:t>B</w:t>
      </w:r>
      <w:r w:rsidRPr="00273ADC">
        <w:rPr>
          <w:rFonts w:hint="eastAsia"/>
          <w:b/>
          <w:bCs/>
          <w:bdr w:val="single" w:sz="4" w:space="0" w:color="auto"/>
        </w:rPr>
        <w:t>、釋「無生＝熟」</w:t>
      </w:r>
    </w:p>
    <w:p w:rsidR="00BA09FC" w:rsidRPr="00273ADC" w:rsidRDefault="00BA09FC" w:rsidP="00BA09FC">
      <w:pPr>
        <w:spacing w:beforeLines="30" w:before="108" w:line="356" w:lineRule="exact"/>
        <w:ind w:leftChars="300" w:left="720"/>
        <w:jc w:val="both"/>
        <w:rPr>
          <w:b/>
          <w:bCs/>
          <w:szCs w:val="20"/>
          <w:bdr w:val="single" w:sz="4" w:space="0" w:color="auto"/>
        </w:rPr>
      </w:pPr>
      <w:r w:rsidRPr="00273ADC">
        <w:rPr>
          <w:rFonts w:hint="eastAsia"/>
          <w:b/>
          <w:bCs/>
          <w:bdr w:val="single" w:sz="4" w:space="0" w:color="auto"/>
        </w:rPr>
        <w:t>C</w:t>
      </w:r>
      <w:r w:rsidRPr="00273ADC">
        <w:rPr>
          <w:rFonts w:hint="eastAsia"/>
          <w:b/>
          <w:bCs/>
          <w:bdr w:val="single" w:sz="4" w:space="0" w:color="auto"/>
        </w:rPr>
        <w:t>、釋「</w:t>
      </w:r>
      <w:r w:rsidRPr="00273ADC">
        <w:rPr>
          <w:rFonts w:hint="eastAsia"/>
          <w:b/>
          <w:bCs/>
          <w:szCs w:val="20"/>
          <w:bdr w:val="single" w:sz="4" w:space="0" w:color="auto"/>
        </w:rPr>
        <w:t>無生法忍」</w:t>
      </w:r>
    </w:p>
    <w:p w:rsidR="00BA09FC" w:rsidRPr="00273ADC" w:rsidRDefault="00BA09FC" w:rsidP="00BA09FC">
      <w:pPr>
        <w:spacing w:beforeLines="30" w:before="108" w:line="356" w:lineRule="exact"/>
        <w:ind w:leftChars="200" w:left="480"/>
        <w:jc w:val="both"/>
        <w:rPr>
          <w:b/>
          <w:bCs/>
          <w:bdr w:val="single" w:sz="4" w:space="0" w:color="auto"/>
        </w:rPr>
      </w:pPr>
      <w:r w:rsidRPr="00273ADC">
        <w:rPr>
          <w:rFonts w:hint="eastAsia"/>
          <w:b/>
          <w:bdr w:val="single" w:sz="4" w:space="0" w:color="auto"/>
        </w:rPr>
        <w:t>4</w:t>
      </w:r>
      <w:r w:rsidRPr="00273ADC">
        <w:rPr>
          <w:rFonts w:hint="eastAsia"/>
          <w:b/>
          <w:bdr w:val="single" w:sz="4" w:space="0" w:color="auto"/>
        </w:rPr>
        <w:t>、釋「不入菩薩位，是名菩薩摩訶薩法愛生</w:t>
      </w:r>
      <w:r w:rsidRPr="00273ADC">
        <w:rPr>
          <w:rFonts w:hint="eastAsia"/>
          <w:b/>
          <w:bCs/>
          <w:bdr w:val="single" w:sz="4" w:space="0" w:color="auto"/>
        </w:rPr>
        <w:t>」</w:t>
      </w:r>
    </w:p>
    <w:p w:rsidR="00BA09FC" w:rsidRPr="00286FEF" w:rsidRDefault="00BA09FC" w:rsidP="00BA09FC">
      <w:pPr>
        <w:spacing w:line="356" w:lineRule="exact"/>
        <w:ind w:leftChars="150" w:left="360"/>
        <w:jc w:val="both"/>
        <w:rPr>
          <w:rFonts w:eastAsia="標楷體"/>
          <w:b/>
          <w:sz w:val="21"/>
          <w:szCs w:val="21"/>
          <w:bdr w:val="single" w:sz="4" w:space="0" w:color="auto"/>
        </w:rPr>
      </w:pPr>
      <w:r w:rsidRPr="00286FEF">
        <w:rPr>
          <w:rFonts w:eastAsia="標楷體" w:hint="eastAsia"/>
          <w:b/>
          <w:sz w:val="21"/>
          <w:szCs w:val="21"/>
          <w:bdr w:val="single" w:sz="4" w:space="0" w:color="auto"/>
        </w:rPr>
        <w:t>（二）有方便巧學得入菩薩位</w:t>
      </w:r>
    </w:p>
    <w:p w:rsidR="00BA09FC" w:rsidRDefault="00BA09FC" w:rsidP="00BA09FC">
      <w:pPr>
        <w:spacing w:line="356" w:lineRule="exact"/>
        <w:ind w:leftChars="200" w:left="480"/>
        <w:jc w:val="both"/>
        <w:rPr>
          <w:rFonts w:eastAsia="標楷體"/>
          <w:b/>
          <w:sz w:val="21"/>
          <w:szCs w:val="21"/>
        </w:rPr>
      </w:pPr>
      <w:r w:rsidRPr="00286FEF">
        <w:rPr>
          <w:rFonts w:eastAsia="標楷體"/>
          <w:b/>
          <w:bCs/>
          <w:sz w:val="21"/>
          <w:szCs w:val="21"/>
          <w:bdr w:val="single" w:sz="4" w:space="0" w:color="auto"/>
        </w:rPr>
        <w:t>1</w:t>
      </w:r>
      <w:r w:rsidRPr="00286FEF">
        <w:rPr>
          <w:rFonts w:eastAsia="標楷體"/>
          <w:b/>
          <w:bCs/>
          <w:sz w:val="21"/>
          <w:szCs w:val="21"/>
          <w:bdr w:val="single" w:sz="4" w:space="0" w:color="auto"/>
        </w:rPr>
        <w:t>、明菩薩不見空故不起空見</w:t>
      </w:r>
    </w:p>
    <w:p w:rsidR="00BA09FC" w:rsidRPr="00286FEF" w:rsidRDefault="00BA09FC" w:rsidP="00BA09FC">
      <w:pPr>
        <w:spacing w:beforeLines="30" w:before="108"/>
        <w:ind w:leftChars="200" w:left="480"/>
        <w:jc w:val="both"/>
        <w:rPr>
          <w:rFonts w:eastAsia="標楷體"/>
          <w:b/>
          <w:sz w:val="21"/>
          <w:szCs w:val="21"/>
          <w:bdr w:val="single" w:sz="4" w:space="0" w:color="auto"/>
        </w:rPr>
      </w:pPr>
      <w:r w:rsidRPr="00286FEF">
        <w:rPr>
          <w:rFonts w:eastAsia="標楷體"/>
          <w:b/>
          <w:sz w:val="21"/>
          <w:szCs w:val="21"/>
          <w:bdr w:val="single" w:sz="4" w:space="0" w:color="auto"/>
        </w:rPr>
        <w:t>2</w:t>
      </w:r>
      <w:r w:rsidRPr="00286FEF">
        <w:rPr>
          <w:rFonts w:eastAsia="標楷體"/>
          <w:b/>
          <w:sz w:val="21"/>
          <w:szCs w:val="21"/>
          <w:bdr w:val="single" w:sz="4" w:space="0" w:color="auto"/>
        </w:rPr>
        <w:t>、明</w:t>
      </w:r>
      <w:r w:rsidRPr="00286FEF">
        <w:rPr>
          <w:rFonts w:eastAsia="標楷體"/>
          <w:b/>
          <w:bCs/>
          <w:sz w:val="21"/>
          <w:szCs w:val="21"/>
          <w:bdr w:val="single" w:sz="4" w:space="0" w:color="auto"/>
        </w:rPr>
        <w:t>菩薩不見有故不起有見</w:t>
      </w:r>
    </w:p>
    <w:p w:rsidR="00BA09FC" w:rsidRDefault="00BA09FC" w:rsidP="00BA09FC">
      <w:pPr>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1"/>
          <w:bdr w:val="single" w:sz="4" w:space="0" w:color="auto"/>
        </w:rPr>
        <w:t>1</w:t>
      </w:r>
      <w:r w:rsidRPr="00286FEF">
        <w:rPr>
          <w:rFonts w:eastAsia="標楷體"/>
          <w:b/>
          <w:sz w:val="21"/>
          <w:szCs w:val="21"/>
          <w:bdr w:val="single" w:sz="4" w:space="0" w:color="auto"/>
        </w:rPr>
        <w:t>）不見一切諸法有</w:t>
      </w:r>
    </w:p>
    <w:p w:rsidR="00BA09FC" w:rsidRDefault="00BA09FC" w:rsidP="00BA09FC">
      <w:pPr>
        <w:spacing w:beforeLines="30" w:before="108"/>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1"/>
          <w:bdr w:val="single" w:sz="4" w:space="0" w:color="auto"/>
        </w:rPr>
        <w:t>2</w:t>
      </w:r>
      <w:r w:rsidRPr="00286FEF">
        <w:rPr>
          <w:rFonts w:eastAsia="標楷體"/>
          <w:b/>
          <w:sz w:val="21"/>
          <w:szCs w:val="21"/>
          <w:bdr w:val="single" w:sz="4" w:space="0" w:color="auto"/>
        </w:rPr>
        <w:t>）不念三心故不起有見</w:t>
      </w:r>
    </w:p>
    <w:p w:rsidR="00BA09FC" w:rsidRPr="00286FEF" w:rsidRDefault="00BA09FC" w:rsidP="00BA09FC">
      <w:pPr>
        <w:spacing w:beforeLines="30" w:before="108"/>
        <w:ind w:leftChars="250" w:left="600"/>
        <w:jc w:val="both"/>
        <w:rPr>
          <w:rFonts w:eastAsia="標楷體"/>
          <w:b/>
          <w:sz w:val="21"/>
          <w:szCs w:val="21"/>
          <w:bdr w:val="single" w:sz="4" w:space="0" w:color="auto"/>
        </w:rPr>
      </w:pPr>
      <w:r w:rsidRPr="00286FEF">
        <w:rPr>
          <w:rFonts w:eastAsia="標楷體"/>
          <w:b/>
          <w:sz w:val="21"/>
          <w:szCs w:val="21"/>
          <w:bdr w:val="single" w:sz="4" w:space="0" w:color="auto"/>
        </w:rPr>
        <w:t>（</w:t>
      </w:r>
      <w:r w:rsidRPr="00286FEF">
        <w:rPr>
          <w:rFonts w:eastAsia="標楷體"/>
          <w:b/>
          <w:sz w:val="21"/>
          <w:szCs w:val="21"/>
          <w:bdr w:val="single" w:sz="4" w:space="0" w:color="auto"/>
        </w:rPr>
        <w:t>3</w:t>
      </w:r>
      <w:r w:rsidRPr="00286FEF">
        <w:rPr>
          <w:rFonts w:eastAsia="標楷體"/>
          <w:b/>
          <w:sz w:val="21"/>
          <w:szCs w:val="21"/>
          <w:bdr w:val="single" w:sz="4" w:space="0" w:color="auto"/>
        </w:rPr>
        <w:t>）別辨「心相常淨」</w:t>
      </w:r>
    </w:p>
    <w:p w:rsidR="00BA09FC" w:rsidRDefault="00BA09FC" w:rsidP="00BA09FC">
      <w:pPr>
        <w:ind w:leftChars="300" w:left="720"/>
        <w:jc w:val="both"/>
        <w:rPr>
          <w:rFonts w:eastAsia="標楷體"/>
          <w:b/>
          <w:sz w:val="21"/>
          <w:szCs w:val="21"/>
          <w:bdr w:val="single" w:sz="4" w:space="0" w:color="auto"/>
        </w:rPr>
      </w:pPr>
      <w:r w:rsidRPr="00286FEF">
        <w:rPr>
          <w:rFonts w:eastAsia="標楷體"/>
          <w:b/>
          <w:sz w:val="21"/>
          <w:szCs w:val="21"/>
          <w:bdr w:val="single" w:sz="4" w:space="0" w:color="auto"/>
        </w:rPr>
        <w:t>A</w:t>
      </w:r>
      <w:r w:rsidRPr="00286FEF">
        <w:rPr>
          <w:rFonts w:eastAsia="標楷體"/>
          <w:b/>
          <w:sz w:val="21"/>
          <w:szCs w:val="21"/>
          <w:bdr w:val="single" w:sz="4" w:space="0" w:color="auto"/>
        </w:rPr>
        <w:t>、釋心相常淨</w:t>
      </w:r>
    </w:p>
    <w:p w:rsidR="00BA09FC" w:rsidRDefault="00BA09FC" w:rsidP="00BA09FC">
      <w:pPr>
        <w:spacing w:beforeLines="30" w:before="108" w:line="366" w:lineRule="exact"/>
        <w:ind w:leftChars="300" w:left="720"/>
        <w:jc w:val="both"/>
        <w:rPr>
          <w:rFonts w:eastAsia="標楷體"/>
          <w:b/>
          <w:sz w:val="21"/>
          <w:szCs w:val="21"/>
          <w:bdr w:val="single" w:sz="4" w:space="0" w:color="auto"/>
        </w:rPr>
      </w:pPr>
      <w:r w:rsidRPr="00286FEF">
        <w:rPr>
          <w:rFonts w:eastAsia="標楷體"/>
          <w:b/>
          <w:sz w:val="21"/>
          <w:szCs w:val="21"/>
          <w:bdr w:val="single" w:sz="4" w:space="0" w:color="auto"/>
        </w:rPr>
        <w:t>B</w:t>
      </w:r>
      <w:r w:rsidRPr="00286FEF">
        <w:rPr>
          <w:rFonts w:eastAsia="標楷體"/>
          <w:b/>
          <w:sz w:val="21"/>
          <w:szCs w:val="21"/>
          <w:bdr w:val="single" w:sz="4" w:space="0" w:color="auto"/>
        </w:rPr>
        <w:t>、論無心相有無義</w:t>
      </w:r>
    </w:p>
    <w:p w:rsidR="00BA09FC" w:rsidRDefault="00BA09FC" w:rsidP="00BA09FC">
      <w:pPr>
        <w:spacing w:beforeLines="30" w:before="108" w:line="366" w:lineRule="exact"/>
        <w:ind w:leftChars="300" w:left="720"/>
        <w:jc w:val="both"/>
        <w:rPr>
          <w:rFonts w:eastAsia="標楷體"/>
          <w:b/>
          <w:sz w:val="21"/>
          <w:szCs w:val="21"/>
          <w:bdr w:val="single" w:sz="4" w:space="0" w:color="auto"/>
        </w:rPr>
      </w:pPr>
      <w:r w:rsidRPr="00286FEF">
        <w:rPr>
          <w:rFonts w:eastAsia="標楷體"/>
          <w:b/>
          <w:sz w:val="21"/>
          <w:szCs w:val="21"/>
          <w:bdr w:val="single" w:sz="4" w:space="0" w:color="auto"/>
        </w:rPr>
        <w:t>C</w:t>
      </w:r>
      <w:r w:rsidRPr="00286FEF">
        <w:rPr>
          <w:rFonts w:eastAsia="標楷體"/>
          <w:b/>
          <w:sz w:val="21"/>
          <w:szCs w:val="21"/>
          <w:bdr w:val="single" w:sz="4" w:space="0" w:color="auto"/>
        </w:rPr>
        <w:t>、明無心相不壞不分別</w:t>
      </w:r>
    </w:p>
    <w:p w:rsidR="00BA09FC" w:rsidRDefault="00BA09FC" w:rsidP="00BA09FC">
      <w:pPr>
        <w:spacing w:beforeLines="30" w:before="108" w:line="366" w:lineRule="exact"/>
        <w:ind w:leftChars="300" w:left="720"/>
        <w:jc w:val="both"/>
        <w:rPr>
          <w:rFonts w:eastAsia="標楷體"/>
          <w:b/>
          <w:sz w:val="21"/>
          <w:szCs w:val="21"/>
          <w:bdr w:val="single" w:sz="4" w:space="0" w:color="auto"/>
        </w:rPr>
      </w:pPr>
      <w:r w:rsidRPr="00286FEF">
        <w:rPr>
          <w:rFonts w:eastAsia="標楷體"/>
          <w:b/>
          <w:sz w:val="21"/>
          <w:szCs w:val="21"/>
          <w:bdr w:val="single" w:sz="4" w:space="0" w:color="auto"/>
        </w:rPr>
        <w:t>D</w:t>
      </w:r>
      <w:r w:rsidRPr="00286FEF">
        <w:rPr>
          <w:rFonts w:eastAsia="標楷體"/>
          <w:b/>
          <w:sz w:val="21"/>
          <w:szCs w:val="21"/>
          <w:bdr w:val="single" w:sz="4" w:space="0" w:color="auto"/>
        </w:rPr>
        <w:t>、廣例萬法皆不壞不分別</w:t>
      </w:r>
    </w:p>
    <w:p w:rsidR="00BA09FC" w:rsidRPr="00286FEF" w:rsidRDefault="00BA09FC" w:rsidP="00BA09FC">
      <w:pPr>
        <w:spacing w:beforeLines="30" w:before="108" w:line="366" w:lineRule="exact"/>
        <w:jc w:val="both"/>
        <w:rPr>
          <w:rFonts w:eastAsia="標楷體"/>
          <w:b/>
          <w:sz w:val="21"/>
          <w:szCs w:val="21"/>
          <w:bdr w:val="single" w:sz="4" w:space="0" w:color="auto"/>
        </w:rPr>
      </w:pPr>
      <w:r w:rsidRPr="00286FEF">
        <w:rPr>
          <w:rFonts w:eastAsia="標楷體" w:hint="eastAsia"/>
          <w:b/>
          <w:sz w:val="21"/>
          <w:szCs w:val="21"/>
          <w:bdr w:val="single" w:sz="4" w:space="0" w:color="auto"/>
        </w:rPr>
        <w:t>貳、舍利弗讚歎、勸學</w:t>
      </w:r>
    </w:p>
    <w:p w:rsidR="00BA09FC" w:rsidRDefault="00BA09FC" w:rsidP="00BA09FC">
      <w:pPr>
        <w:spacing w:line="366" w:lineRule="exact"/>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（壹）舍利弗讚歎須菩提</w:t>
      </w:r>
    </w:p>
    <w:p w:rsidR="00BA09FC" w:rsidRDefault="00BA09FC" w:rsidP="00BA09FC">
      <w:pPr>
        <w:spacing w:beforeLines="30" w:before="108" w:line="366" w:lineRule="exact"/>
        <w:ind w:leftChars="50" w:left="120"/>
        <w:jc w:val="both"/>
        <w:rPr>
          <w:rFonts w:eastAsia="標楷體"/>
          <w:b/>
          <w:sz w:val="21"/>
          <w:szCs w:val="21"/>
          <w:bdr w:val="single" w:sz="4" w:space="0" w:color="auto"/>
        </w:rPr>
      </w:pPr>
      <w:r w:rsidRPr="00286FEF">
        <w:rPr>
          <w:rFonts w:eastAsia="標楷體" w:hint="eastAsia"/>
          <w:b/>
          <w:sz w:val="21"/>
          <w:szCs w:val="21"/>
          <w:bdr w:val="single" w:sz="4" w:space="0" w:color="auto"/>
        </w:rPr>
        <w:t>（貳）勸三乘當共學般若</w:t>
      </w:r>
    </w:p>
    <w:p w:rsidR="00BA09FC" w:rsidRPr="00273ADC" w:rsidRDefault="00BA09FC" w:rsidP="00BA09FC">
      <w:pPr>
        <w:spacing w:line="366" w:lineRule="exact"/>
        <w:ind w:leftChars="150" w:left="360"/>
        <w:jc w:val="both"/>
        <w:rPr>
          <w:b/>
          <w:szCs w:val="20"/>
          <w:bdr w:val="single" w:sz="4" w:space="0" w:color="auto"/>
        </w:rPr>
      </w:pPr>
      <w:r w:rsidRPr="00273ADC">
        <w:rPr>
          <w:rFonts w:hint="eastAsia"/>
          <w:b/>
          <w:szCs w:val="20"/>
          <w:bdr w:val="single" w:sz="4" w:space="0" w:color="auto"/>
        </w:rPr>
        <w:t>（二）有方便巧學得入菩薩位</w:t>
      </w:r>
    </w:p>
    <w:p w:rsidR="00BA09FC" w:rsidRDefault="00BA09FC" w:rsidP="00BA09FC">
      <w:pPr>
        <w:spacing w:line="366" w:lineRule="exact"/>
        <w:ind w:leftChars="200" w:left="480"/>
        <w:jc w:val="both"/>
        <w:rPr>
          <w:bdr w:val="single" w:sz="4" w:space="0" w:color="auto"/>
        </w:rPr>
      </w:pPr>
      <w:r w:rsidRPr="00273ADC">
        <w:rPr>
          <w:rFonts w:hint="eastAsia"/>
          <w:b/>
          <w:bCs/>
          <w:bdr w:val="single" w:sz="4" w:space="0" w:color="auto"/>
        </w:rPr>
        <w:t>1</w:t>
      </w:r>
      <w:r w:rsidRPr="00273ADC">
        <w:rPr>
          <w:rFonts w:hint="eastAsia"/>
          <w:b/>
          <w:bCs/>
          <w:bdr w:val="single" w:sz="4" w:space="0" w:color="auto"/>
        </w:rPr>
        <w:t>、明菩薩不見空故不起空見</w:t>
      </w:r>
    </w:p>
    <w:p w:rsidR="00BA09FC" w:rsidRPr="00273ADC" w:rsidRDefault="00BA09FC" w:rsidP="00BA09FC">
      <w:pPr>
        <w:keepNext/>
        <w:spacing w:beforeLines="30" w:before="108" w:line="352" w:lineRule="exact"/>
        <w:ind w:leftChars="200" w:left="480"/>
        <w:jc w:val="both"/>
        <w:rPr>
          <w:b/>
          <w:bdr w:val="single" w:sz="4" w:space="0" w:color="auto"/>
        </w:rPr>
      </w:pPr>
      <w:r w:rsidRPr="00273ADC">
        <w:rPr>
          <w:b/>
          <w:bdr w:val="single" w:sz="4" w:space="0" w:color="auto"/>
        </w:rPr>
        <w:t>2</w:t>
      </w:r>
      <w:r w:rsidRPr="00273ADC">
        <w:rPr>
          <w:b/>
          <w:bdr w:val="single" w:sz="4" w:space="0" w:color="auto"/>
        </w:rPr>
        <w:t>、明</w:t>
      </w:r>
      <w:r w:rsidRPr="00273ADC">
        <w:rPr>
          <w:b/>
          <w:bCs/>
          <w:bdr w:val="single" w:sz="4" w:space="0" w:color="auto"/>
        </w:rPr>
        <w:t>菩薩不見有故不起有見</w:t>
      </w:r>
    </w:p>
    <w:p w:rsidR="00BA09FC" w:rsidRDefault="00BA09FC" w:rsidP="00BA09FC">
      <w:pPr>
        <w:spacing w:line="352" w:lineRule="exact"/>
        <w:ind w:leftChars="250" w:left="600"/>
        <w:jc w:val="both"/>
        <w:rPr>
          <w:bdr w:val="single" w:sz="4" w:space="0" w:color="auto"/>
        </w:rPr>
      </w:pPr>
      <w:r w:rsidRPr="00273ADC">
        <w:rPr>
          <w:b/>
          <w:bdr w:val="single" w:sz="4" w:space="0" w:color="auto"/>
        </w:rPr>
        <w:t>（</w:t>
      </w:r>
      <w:r w:rsidRPr="00273ADC">
        <w:rPr>
          <w:b/>
          <w:bdr w:val="single" w:sz="4" w:space="0" w:color="auto"/>
        </w:rPr>
        <w:t>1</w:t>
      </w:r>
      <w:r w:rsidRPr="00273ADC">
        <w:rPr>
          <w:b/>
          <w:bdr w:val="single" w:sz="4" w:space="0" w:color="auto"/>
        </w:rPr>
        <w:t>）</w:t>
      </w:r>
      <w:r w:rsidRPr="00273ADC">
        <w:rPr>
          <w:rFonts w:hAnsi="新細明體"/>
          <w:b/>
          <w:szCs w:val="20"/>
          <w:bdr w:val="single" w:sz="4" w:space="0" w:color="auto"/>
        </w:rPr>
        <w:t>不見一切諸法有</w:t>
      </w:r>
    </w:p>
    <w:p w:rsidR="00BA09FC" w:rsidRPr="00273ADC" w:rsidRDefault="00BA09FC" w:rsidP="00BA09FC">
      <w:pPr>
        <w:spacing w:beforeLines="30" w:before="108" w:line="352" w:lineRule="exact"/>
        <w:ind w:leftChars="250" w:left="600"/>
        <w:jc w:val="both"/>
        <w:rPr>
          <w:b/>
          <w:szCs w:val="20"/>
          <w:bdr w:val="single" w:sz="4" w:space="0" w:color="auto"/>
        </w:rPr>
      </w:pPr>
      <w:r w:rsidRPr="00273ADC">
        <w:rPr>
          <w:rFonts w:hAnsi="新細明體"/>
          <w:b/>
          <w:szCs w:val="20"/>
          <w:bdr w:val="single" w:sz="4" w:space="0" w:color="auto"/>
        </w:rPr>
        <w:t>（</w:t>
      </w:r>
      <w:r w:rsidRPr="00273ADC">
        <w:rPr>
          <w:b/>
          <w:szCs w:val="20"/>
          <w:bdr w:val="single" w:sz="4" w:space="0" w:color="auto"/>
        </w:rPr>
        <w:t>2</w:t>
      </w:r>
      <w:r w:rsidRPr="00273ADC">
        <w:rPr>
          <w:rFonts w:hAnsi="新細明體"/>
          <w:b/>
          <w:szCs w:val="20"/>
          <w:bdr w:val="single" w:sz="4" w:space="0" w:color="auto"/>
        </w:rPr>
        <w:t>）不念三心故不起有見</w:t>
      </w:r>
    </w:p>
    <w:p w:rsidR="00BA09FC" w:rsidRDefault="00BA09FC" w:rsidP="00BA09FC">
      <w:pPr>
        <w:spacing w:line="352" w:lineRule="exact"/>
        <w:ind w:leftChars="300" w:left="720"/>
        <w:jc w:val="both"/>
        <w:rPr>
          <w:rStyle w:val="a8"/>
        </w:rPr>
      </w:pPr>
      <w:r w:rsidRPr="00273ADC">
        <w:rPr>
          <w:rFonts w:hint="eastAsia"/>
          <w:b/>
          <w:bdr w:val="single" w:sz="4" w:space="0" w:color="auto"/>
        </w:rPr>
        <w:t>※</w:t>
      </w:r>
      <w:r w:rsidRPr="00273ADC">
        <w:rPr>
          <w:rFonts w:hint="eastAsia"/>
          <w:b/>
          <w:bdr w:val="single" w:sz="4" w:space="0" w:color="auto"/>
        </w:rPr>
        <w:t xml:space="preserve"> </w:t>
      </w:r>
      <w:r w:rsidRPr="00273ADC">
        <w:rPr>
          <w:rFonts w:hint="eastAsia"/>
          <w:b/>
          <w:bdr w:val="single" w:sz="4" w:space="0" w:color="auto"/>
        </w:rPr>
        <w:t>論「菩提心、無等等、大心」之差別</w:t>
      </w:r>
    </w:p>
    <w:p w:rsidR="00BA09FC" w:rsidRPr="00273ADC" w:rsidRDefault="00BA09FC" w:rsidP="00BA09FC">
      <w:pPr>
        <w:spacing w:line="352" w:lineRule="exact"/>
        <w:ind w:leftChars="350" w:left="840"/>
        <w:jc w:val="both"/>
        <w:rPr>
          <w:b/>
          <w:szCs w:val="20"/>
          <w:bdr w:val="single" w:sz="4" w:space="0" w:color="auto"/>
        </w:rPr>
      </w:pPr>
      <w:r w:rsidRPr="00273ADC">
        <w:rPr>
          <w:rFonts w:hint="eastAsia"/>
          <w:b/>
          <w:szCs w:val="20"/>
          <w:bdr w:val="single" w:sz="4" w:space="0" w:color="auto"/>
        </w:rPr>
        <w:t>A</w:t>
      </w:r>
      <w:r w:rsidRPr="00273ADC">
        <w:rPr>
          <w:rFonts w:hint="eastAsia"/>
          <w:b/>
          <w:szCs w:val="20"/>
          <w:bdr w:val="single" w:sz="4" w:space="0" w:color="auto"/>
        </w:rPr>
        <w:t>、第一說</w:t>
      </w:r>
    </w:p>
    <w:p w:rsidR="00BA09FC" w:rsidRPr="00273ADC" w:rsidRDefault="00BA09FC" w:rsidP="00BA09FC">
      <w:pPr>
        <w:spacing w:line="352" w:lineRule="exact"/>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A</w:t>
      </w:r>
      <w:r w:rsidRPr="00273ADC">
        <w:rPr>
          <w:rFonts w:hint="eastAsia"/>
          <w:b/>
          <w:szCs w:val="20"/>
          <w:bdr w:val="single" w:sz="4" w:space="0" w:color="auto"/>
        </w:rPr>
        <w:t>）</w:t>
      </w:r>
      <w:r w:rsidRPr="00273ADC">
        <w:rPr>
          <w:b/>
          <w:szCs w:val="20"/>
          <w:bdr w:val="single" w:sz="4" w:space="0" w:color="auto"/>
        </w:rPr>
        <w:t>菩提心</w:t>
      </w:r>
      <w:r w:rsidRPr="00273ADC">
        <w:rPr>
          <w:b/>
          <w:szCs w:val="20"/>
          <w:bdr w:val="single" w:sz="4" w:space="0" w:color="auto"/>
        </w:rPr>
        <w:t>——</w:t>
      </w:r>
      <w:r w:rsidRPr="00273ADC">
        <w:rPr>
          <w:rFonts w:asciiTheme="minorEastAsia" w:hAnsiTheme="minorEastAsia"/>
          <w:b/>
          <w:szCs w:val="20"/>
          <w:bdr w:val="single" w:sz="4" w:space="0" w:color="auto"/>
        </w:rPr>
        <w:t>是</w:t>
      </w:r>
      <w:r w:rsidRPr="00273ADC">
        <w:rPr>
          <w:b/>
          <w:szCs w:val="20"/>
          <w:bdr w:val="single" w:sz="4" w:space="0" w:color="auto"/>
        </w:rPr>
        <w:t>心緣無上道發心故</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Pr="00273ADC" w:rsidRDefault="00BA09FC" w:rsidP="00BA09FC">
      <w:pPr>
        <w:spacing w:beforeLines="30" w:before="108" w:line="352" w:lineRule="exact"/>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B</w:t>
      </w:r>
      <w:r w:rsidRPr="00273ADC">
        <w:rPr>
          <w:rFonts w:hint="eastAsia"/>
          <w:b/>
          <w:szCs w:val="20"/>
          <w:bdr w:val="single" w:sz="4" w:space="0" w:color="auto"/>
        </w:rPr>
        <w:t>）無等等心</w:t>
      </w:r>
      <w:r w:rsidRPr="00273ADC">
        <w:rPr>
          <w:b/>
          <w:szCs w:val="20"/>
          <w:bdr w:val="single" w:sz="4" w:space="0" w:color="auto"/>
        </w:rPr>
        <w:t>——</w:t>
      </w:r>
      <w:r w:rsidRPr="00273ADC">
        <w:rPr>
          <w:rFonts w:hint="eastAsia"/>
          <w:b/>
          <w:szCs w:val="20"/>
          <w:bdr w:val="single" w:sz="4" w:space="0" w:color="auto"/>
        </w:rPr>
        <w:t>是心與佛相似無等等故</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Pr="00273ADC" w:rsidRDefault="00BA09FC" w:rsidP="00BA09FC">
      <w:pPr>
        <w:spacing w:beforeLines="30" w:before="108" w:line="352" w:lineRule="exact"/>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C</w:t>
      </w:r>
      <w:r w:rsidRPr="00273ADC">
        <w:rPr>
          <w:rFonts w:hint="eastAsia"/>
          <w:b/>
          <w:szCs w:val="20"/>
          <w:bdr w:val="single" w:sz="4" w:space="0" w:color="auto"/>
        </w:rPr>
        <w:t>）大心</w:t>
      </w:r>
      <w:r w:rsidRPr="00273ADC">
        <w:rPr>
          <w:b/>
          <w:szCs w:val="20"/>
          <w:bdr w:val="single" w:sz="4" w:space="0" w:color="auto"/>
        </w:rPr>
        <w:t>——</w:t>
      </w:r>
      <w:r w:rsidRPr="00273ADC">
        <w:rPr>
          <w:rFonts w:hint="eastAsia"/>
          <w:b/>
          <w:szCs w:val="20"/>
          <w:bdr w:val="single" w:sz="4" w:space="0" w:color="auto"/>
        </w:rPr>
        <w:t>是心無事不行故</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Default="00BA09FC" w:rsidP="00BA09FC">
      <w:pPr>
        <w:spacing w:beforeLines="30" w:before="108" w:line="352" w:lineRule="exact"/>
        <w:ind w:leftChars="350" w:left="840"/>
        <w:jc w:val="both"/>
        <w:rPr>
          <w:rStyle w:val="a8"/>
        </w:rPr>
      </w:pPr>
      <w:r w:rsidRPr="00273ADC">
        <w:rPr>
          <w:rFonts w:hint="eastAsia"/>
          <w:b/>
          <w:szCs w:val="20"/>
          <w:bdr w:val="single" w:sz="4" w:space="0" w:color="auto"/>
        </w:rPr>
        <w:t>B</w:t>
      </w:r>
      <w:r w:rsidRPr="00273ADC">
        <w:rPr>
          <w:rFonts w:hint="eastAsia"/>
          <w:b/>
          <w:szCs w:val="20"/>
          <w:bdr w:val="single" w:sz="4" w:space="0" w:color="auto"/>
        </w:rPr>
        <w:t>、第二說：就六度釋三種心</w:t>
      </w:r>
    </w:p>
    <w:p w:rsidR="00BA09FC" w:rsidRPr="00273ADC" w:rsidRDefault="00BA09FC" w:rsidP="00BA09FC">
      <w:pPr>
        <w:spacing w:line="352" w:lineRule="exact"/>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A</w:t>
      </w:r>
      <w:r w:rsidRPr="00273ADC">
        <w:rPr>
          <w:rFonts w:hint="eastAsia"/>
          <w:b/>
          <w:szCs w:val="20"/>
          <w:bdr w:val="single" w:sz="4" w:space="0" w:color="auto"/>
        </w:rPr>
        <w:t>）</w:t>
      </w:r>
      <w:r w:rsidRPr="00273ADC">
        <w:rPr>
          <w:b/>
          <w:szCs w:val="20"/>
          <w:bdr w:val="single" w:sz="4" w:space="0" w:color="auto"/>
        </w:rPr>
        <w:t>菩提心</w:t>
      </w:r>
      <w:r w:rsidRPr="00273ADC">
        <w:rPr>
          <w:b/>
          <w:szCs w:val="20"/>
          <w:bdr w:val="single" w:sz="4" w:space="0" w:color="auto"/>
        </w:rPr>
        <w:t>——</w:t>
      </w:r>
      <w:r w:rsidRPr="00273ADC">
        <w:rPr>
          <w:rFonts w:hint="eastAsia"/>
          <w:b/>
          <w:szCs w:val="20"/>
          <w:bdr w:val="single" w:sz="4" w:space="0" w:color="auto"/>
        </w:rPr>
        <w:t>布施、尸羅波羅蜜</w:t>
      </w:r>
    </w:p>
    <w:p w:rsidR="00BA09FC" w:rsidRPr="00273ADC" w:rsidRDefault="00BA09FC" w:rsidP="00BA09FC">
      <w:pPr>
        <w:spacing w:beforeLines="30" w:before="108" w:line="352" w:lineRule="exact"/>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B</w:t>
      </w:r>
      <w:r w:rsidRPr="00273ADC">
        <w:rPr>
          <w:rFonts w:hint="eastAsia"/>
          <w:b/>
          <w:szCs w:val="20"/>
          <w:bdr w:val="single" w:sz="4" w:space="0" w:color="auto"/>
        </w:rPr>
        <w:t>）無等等心</w:t>
      </w:r>
      <w:r w:rsidRPr="00273ADC">
        <w:rPr>
          <w:b/>
          <w:szCs w:val="20"/>
          <w:bdr w:val="single" w:sz="4" w:space="0" w:color="auto"/>
        </w:rPr>
        <w:t>——</w:t>
      </w:r>
      <w:r w:rsidRPr="00273ADC">
        <w:rPr>
          <w:rFonts w:hint="eastAsia"/>
          <w:b/>
          <w:szCs w:val="20"/>
          <w:bdr w:val="single" w:sz="4" w:space="0" w:color="auto"/>
        </w:rPr>
        <w:t>忍辱、精進波羅蜜</w:t>
      </w:r>
    </w:p>
    <w:p w:rsidR="00BA09FC" w:rsidRPr="00273ADC" w:rsidRDefault="00BA09FC" w:rsidP="00BA09FC">
      <w:pPr>
        <w:spacing w:beforeLines="30" w:before="108"/>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C</w:t>
      </w:r>
      <w:r w:rsidRPr="00273ADC">
        <w:rPr>
          <w:rFonts w:hint="eastAsia"/>
          <w:b/>
          <w:szCs w:val="20"/>
          <w:bdr w:val="single" w:sz="4" w:space="0" w:color="auto"/>
        </w:rPr>
        <w:t>）大心</w:t>
      </w:r>
      <w:r w:rsidRPr="00273ADC">
        <w:rPr>
          <w:b/>
          <w:szCs w:val="20"/>
          <w:bdr w:val="single" w:sz="4" w:space="0" w:color="auto"/>
        </w:rPr>
        <w:t>——</w:t>
      </w:r>
      <w:r w:rsidRPr="00273ADC">
        <w:rPr>
          <w:rFonts w:asciiTheme="minorEastAsia" w:hAnsiTheme="minorEastAsia" w:hint="eastAsia"/>
          <w:b/>
          <w:szCs w:val="20"/>
          <w:bdr w:val="single" w:sz="4" w:space="0" w:color="auto"/>
        </w:rPr>
        <w:t>禪</w:t>
      </w:r>
      <w:r w:rsidRPr="00273ADC">
        <w:rPr>
          <w:rFonts w:hint="eastAsia"/>
          <w:b/>
          <w:szCs w:val="20"/>
          <w:bdr w:val="single" w:sz="4" w:space="0" w:color="auto"/>
        </w:rPr>
        <w:t>定、般若波羅蜜</w:t>
      </w:r>
    </w:p>
    <w:p w:rsidR="00BA09FC" w:rsidRPr="00273ADC" w:rsidRDefault="00BA09FC" w:rsidP="00BA09FC">
      <w:pPr>
        <w:spacing w:beforeLines="30" w:before="108"/>
        <w:ind w:leftChars="350" w:left="840"/>
        <w:jc w:val="both"/>
        <w:rPr>
          <w:b/>
          <w:szCs w:val="20"/>
          <w:bdr w:val="single" w:sz="4" w:space="0" w:color="auto"/>
        </w:rPr>
      </w:pPr>
      <w:r w:rsidRPr="00273ADC">
        <w:rPr>
          <w:rFonts w:hint="eastAsia"/>
          <w:b/>
          <w:szCs w:val="20"/>
          <w:bdr w:val="single" w:sz="4" w:space="0" w:color="auto"/>
        </w:rPr>
        <w:t>C</w:t>
      </w:r>
      <w:r w:rsidRPr="00273ADC">
        <w:rPr>
          <w:rFonts w:hint="eastAsia"/>
          <w:b/>
          <w:szCs w:val="20"/>
          <w:bdr w:val="single" w:sz="4" w:space="0" w:color="auto"/>
        </w:rPr>
        <w:t>、第三說：初發心，行六度，入方便</w:t>
      </w:r>
    </w:p>
    <w:p w:rsidR="00BA09FC" w:rsidRPr="00273ADC" w:rsidRDefault="00BA09FC" w:rsidP="00BA09FC">
      <w:pPr>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A</w:t>
      </w:r>
      <w:r w:rsidRPr="00273ADC">
        <w:rPr>
          <w:rFonts w:hint="eastAsia"/>
          <w:b/>
          <w:szCs w:val="20"/>
          <w:bdr w:val="single" w:sz="4" w:space="0" w:color="auto"/>
        </w:rPr>
        <w:t>）</w:t>
      </w:r>
      <w:r w:rsidRPr="00273ADC">
        <w:rPr>
          <w:b/>
          <w:szCs w:val="20"/>
          <w:bdr w:val="single" w:sz="4" w:space="0" w:color="auto"/>
        </w:rPr>
        <w:t>菩提心</w:t>
      </w:r>
      <w:r w:rsidRPr="00273ADC">
        <w:rPr>
          <w:b/>
          <w:szCs w:val="20"/>
          <w:bdr w:val="single" w:sz="4" w:space="0" w:color="auto"/>
        </w:rPr>
        <w:t>——</w:t>
      </w:r>
      <w:r w:rsidRPr="00273ADC">
        <w:rPr>
          <w:rFonts w:hint="eastAsia"/>
          <w:b/>
          <w:szCs w:val="20"/>
          <w:bdr w:val="single" w:sz="4" w:space="0" w:color="auto"/>
        </w:rPr>
        <w:t>初發心</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Pr="00273ADC" w:rsidRDefault="00BA09FC" w:rsidP="00BA09FC">
      <w:pPr>
        <w:spacing w:beforeLines="30" w:before="108"/>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B</w:t>
      </w:r>
      <w:r w:rsidRPr="00273ADC">
        <w:rPr>
          <w:rFonts w:hint="eastAsia"/>
          <w:b/>
          <w:szCs w:val="20"/>
          <w:bdr w:val="single" w:sz="4" w:space="0" w:color="auto"/>
        </w:rPr>
        <w:t>）無等等心</w:t>
      </w:r>
      <w:r w:rsidRPr="00273ADC">
        <w:rPr>
          <w:b/>
          <w:szCs w:val="20"/>
          <w:bdr w:val="single" w:sz="4" w:space="0" w:color="auto"/>
        </w:rPr>
        <w:t>——</w:t>
      </w:r>
      <w:r w:rsidRPr="00273ADC">
        <w:rPr>
          <w:rFonts w:hint="eastAsia"/>
          <w:b/>
          <w:szCs w:val="20"/>
          <w:bdr w:val="single" w:sz="4" w:space="0" w:color="auto"/>
        </w:rPr>
        <w:t>行六度</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Pr="00273ADC" w:rsidRDefault="00BA09FC" w:rsidP="00BA09FC">
      <w:pPr>
        <w:spacing w:beforeLines="30" w:before="108"/>
        <w:ind w:leftChars="400" w:left="960"/>
        <w:jc w:val="both"/>
        <w:rPr>
          <w:b/>
          <w:szCs w:val="20"/>
          <w:bdr w:val="single" w:sz="4" w:space="0" w:color="auto"/>
        </w:rPr>
      </w:pPr>
      <w:r w:rsidRPr="00273ADC">
        <w:rPr>
          <w:rFonts w:hint="eastAsia"/>
          <w:b/>
          <w:szCs w:val="20"/>
          <w:bdr w:val="single" w:sz="4" w:space="0" w:color="auto"/>
        </w:rPr>
        <w:t>（</w:t>
      </w:r>
      <w:r w:rsidRPr="00273ADC">
        <w:rPr>
          <w:rFonts w:hint="eastAsia"/>
          <w:b/>
          <w:szCs w:val="20"/>
          <w:bdr w:val="single" w:sz="4" w:space="0" w:color="auto"/>
        </w:rPr>
        <w:t>C</w:t>
      </w:r>
      <w:r w:rsidRPr="00273ADC">
        <w:rPr>
          <w:rFonts w:hint="eastAsia"/>
          <w:b/>
          <w:szCs w:val="20"/>
          <w:bdr w:val="single" w:sz="4" w:space="0" w:color="auto"/>
        </w:rPr>
        <w:t>）大心</w:t>
      </w:r>
      <w:r w:rsidRPr="00273ADC">
        <w:rPr>
          <w:b/>
          <w:szCs w:val="20"/>
          <w:bdr w:val="single" w:sz="4" w:space="0" w:color="auto"/>
        </w:rPr>
        <w:t>——</w:t>
      </w:r>
      <w:r w:rsidRPr="00273ADC">
        <w:rPr>
          <w:rFonts w:hint="eastAsia"/>
          <w:b/>
          <w:szCs w:val="20"/>
          <w:bdr w:val="single" w:sz="4" w:space="0" w:color="auto"/>
        </w:rPr>
        <w:t>入方便</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p.109</w:t>
      </w:r>
      <w:r w:rsidRPr="00273ADC">
        <w:rPr>
          <w:rFonts w:hint="eastAsia"/>
          <w:szCs w:val="20"/>
        </w:rPr>
        <w:t>）</w:t>
      </w:r>
    </w:p>
    <w:p w:rsidR="00BA09FC" w:rsidRDefault="00BA09FC" w:rsidP="00BA09FC">
      <w:pPr>
        <w:spacing w:beforeLines="30" w:before="108"/>
        <w:ind w:leftChars="250" w:left="600"/>
        <w:jc w:val="both"/>
        <w:rPr>
          <w:rStyle w:val="a8"/>
        </w:rPr>
      </w:pPr>
      <w:r w:rsidRPr="00273ADC">
        <w:rPr>
          <w:rFonts w:hAnsi="新細明體"/>
          <w:b/>
          <w:szCs w:val="20"/>
          <w:bdr w:val="single" w:sz="4" w:space="0" w:color="auto"/>
        </w:rPr>
        <w:t>（</w:t>
      </w:r>
      <w:r w:rsidRPr="00273ADC">
        <w:rPr>
          <w:b/>
          <w:szCs w:val="20"/>
          <w:bdr w:val="single" w:sz="4" w:space="0" w:color="auto"/>
        </w:rPr>
        <w:t>3</w:t>
      </w:r>
      <w:r w:rsidRPr="00273ADC">
        <w:rPr>
          <w:rFonts w:hAnsi="新細明體"/>
          <w:b/>
          <w:szCs w:val="20"/>
          <w:bdr w:val="single" w:sz="4" w:space="0" w:color="auto"/>
        </w:rPr>
        <w:t>）</w:t>
      </w:r>
      <w:r w:rsidRPr="00273ADC">
        <w:rPr>
          <w:rFonts w:ascii="新細明體" w:hAnsi="新細明體" w:hint="eastAsia"/>
          <w:b/>
          <w:szCs w:val="20"/>
          <w:bdr w:val="single" w:sz="4" w:space="0" w:color="auto"/>
        </w:rPr>
        <w:t>別辨「心相常淨」</w:t>
      </w:r>
    </w:p>
    <w:p w:rsidR="00BA09FC" w:rsidRPr="00273ADC" w:rsidRDefault="00BA09FC" w:rsidP="00BA09FC">
      <w:pPr>
        <w:ind w:leftChars="300" w:left="720"/>
        <w:jc w:val="both"/>
        <w:rPr>
          <w:b/>
        </w:rPr>
      </w:pPr>
      <w:r w:rsidRPr="00273ADC">
        <w:rPr>
          <w:rFonts w:hint="eastAsia"/>
          <w:b/>
          <w:bdr w:val="single" w:sz="4" w:space="0" w:color="auto"/>
        </w:rPr>
        <w:t>A</w:t>
      </w:r>
      <w:r w:rsidRPr="00273ADC">
        <w:rPr>
          <w:rFonts w:hint="eastAsia"/>
          <w:b/>
          <w:bdr w:val="single" w:sz="4" w:space="0" w:color="auto"/>
        </w:rPr>
        <w:t>、心相常清淨，畢竟空故，不應念、不應高</w:t>
      </w:r>
    </w:p>
    <w:p w:rsidR="00BA09FC" w:rsidRPr="00273ADC" w:rsidRDefault="00BA09FC" w:rsidP="00BA09FC">
      <w:pPr>
        <w:spacing w:beforeLines="30" w:before="108"/>
        <w:ind w:leftChars="300" w:left="720"/>
        <w:jc w:val="both"/>
        <w:rPr>
          <w:b/>
          <w:bdr w:val="single" w:sz="4" w:space="0" w:color="auto"/>
        </w:rPr>
      </w:pPr>
      <w:r w:rsidRPr="00273ADC">
        <w:rPr>
          <w:rFonts w:hint="eastAsia"/>
          <w:b/>
          <w:bdr w:val="single" w:sz="4" w:space="0" w:color="auto"/>
        </w:rPr>
        <w:t>B</w:t>
      </w:r>
      <w:r w:rsidRPr="00273ADC">
        <w:rPr>
          <w:rFonts w:hint="eastAsia"/>
          <w:b/>
          <w:bdr w:val="single" w:sz="4" w:space="0" w:color="auto"/>
        </w:rPr>
        <w:t>、論無心相有無義</w:t>
      </w:r>
    </w:p>
    <w:p w:rsidR="00BA09FC" w:rsidRPr="00273ADC" w:rsidRDefault="00BA09FC" w:rsidP="00BA09FC">
      <w:pPr>
        <w:spacing w:beforeLines="30" w:before="108"/>
        <w:ind w:leftChars="300" w:left="720"/>
        <w:jc w:val="both"/>
        <w:rPr>
          <w:b/>
          <w:bdr w:val="single" w:sz="4" w:space="0" w:color="auto"/>
        </w:rPr>
      </w:pPr>
      <w:r w:rsidRPr="00273ADC">
        <w:rPr>
          <w:b/>
          <w:bdr w:val="single" w:sz="4" w:space="0" w:color="auto"/>
        </w:rPr>
        <w:t>C</w:t>
      </w:r>
      <w:r w:rsidRPr="00273ADC">
        <w:rPr>
          <w:b/>
          <w:bdr w:val="single" w:sz="4" w:space="0" w:color="auto"/>
        </w:rPr>
        <w:t>、</w:t>
      </w:r>
      <w:r w:rsidRPr="00273ADC">
        <w:rPr>
          <w:rFonts w:hint="eastAsia"/>
          <w:b/>
          <w:bdr w:val="single" w:sz="4" w:space="0" w:color="auto"/>
        </w:rPr>
        <w:t>明畢竟空，一切諸法無分別，是名無心相</w:t>
      </w:r>
    </w:p>
    <w:p w:rsidR="00BA09FC" w:rsidRPr="00273ADC" w:rsidRDefault="00BA09FC" w:rsidP="00BA09FC">
      <w:pPr>
        <w:spacing w:beforeLines="30" w:before="108"/>
        <w:ind w:leftChars="300" w:left="720"/>
        <w:jc w:val="both"/>
        <w:rPr>
          <w:rFonts w:ascii="新細明體" w:hAnsi="新細明體"/>
          <w:b/>
          <w:szCs w:val="20"/>
          <w:bdr w:val="single" w:sz="4" w:space="0" w:color="auto"/>
        </w:rPr>
      </w:pPr>
      <w:r w:rsidRPr="00273ADC">
        <w:rPr>
          <w:b/>
          <w:szCs w:val="20"/>
          <w:bdr w:val="single" w:sz="4" w:space="0" w:color="auto"/>
        </w:rPr>
        <w:t>D</w:t>
      </w:r>
      <w:r w:rsidRPr="00273ADC">
        <w:rPr>
          <w:rFonts w:hAnsi="新細明體"/>
          <w:b/>
          <w:szCs w:val="20"/>
          <w:bdr w:val="single" w:sz="4" w:space="0" w:color="auto"/>
        </w:rPr>
        <w:t>、</w:t>
      </w:r>
      <w:r w:rsidRPr="00273ADC">
        <w:rPr>
          <w:rFonts w:ascii="新細明體" w:hAnsi="新細明體" w:hint="eastAsia"/>
          <w:b/>
          <w:szCs w:val="20"/>
          <w:bdr w:val="single" w:sz="4" w:space="0" w:color="auto"/>
        </w:rPr>
        <w:t>廣例萬法──色乃至佛道等一切法皆空，亦無壞無分別</w:t>
      </w:r>
    </w:p>
    <w:p w:rsidR="00BA09FC" w:rsidRPr="00273ADC" w:rsidRDefault="00BA09FC" w:rsidP="00BA09FC">
      <w:pPr>
        <w:spacing w:beforeLines="30" w:before="108"/>
        <w:jc w:val="both"/>
        <w:rPr>
          <w:b/>
          <w:bdr w:val="single" w:sz="4" w:space="0" w:color="auto"/>
        </w:rPr>
      </w:pPr>
      <w:r w:rsidRPr="00273ADC">
        <w:rPr>
          <w:rFonts w:hint="eastAsia"/>
          <w:b/>
          <w:bdr w:val="single" w:sz="4" w:space="0" w:color="auto"/>
        </w:rPr>
        <w:t>貳、舍利弗讚歎、勸學</w:t>
      </w:r>
    </w:p>
    <w:p w:rsidR="00BA09FC" w:rsidRPr="00273ADC" w:rsidRDefault="00BA09FC" w:rsidP="00BA09FC">
      <w:pPr>
        <w:ind w:leftChars="50" w:left="120"/>
        <w:jc w:val="both"/>
        <w:rPr>
          <w:b/>
          <w:bdr w:val="single" w:sz="4" w:space="0" w:color="auto"/>
        </w:rPr>
      </w:pPr>
      <w:r w:rsidRPr="00273ADC">
        <w:rPr>
          <w:rFonts w:hint="eastAsia"/>
          <w:b/>
          <w:bdr w:val="single" w:sz="4" w:space="0" w:color="auto"/>
        </w:rPr>
        <w:t>（壹）釋舍利弗讚歎須菩提</w:t>
      </w:r>
    </w:p>
    <w:p w:rsidR="00BA09FC" w:rsidRDefault="00BA09FC" w:rsidP="00BA09FC">
      <w:pPr>
        <w:adjustRightInd w:val="0"/>
        <w:ind w:leftChars="100" w:left="240"/>
        <w:jc w:val="both"/>
        <w:rPr>
          <w:b/>
          <w:bdr w:val="single" w:sz="4" w:space="0" w:color="auto"/>
        </w:rPr>
      </w:pPr>
      <w:r w:rsidRPr="00273ADC">
        <w:rPr>
          <w:rFonts w:hint="eastAsia"/>
          <w:b/>
          <w:bdr w:val="single" w:sz="4" w:space="0" w:color="auto"/>
        </w:rPr>
        <w:t>一、舍利弗讚歎須菩提巧說，佛默然印可</w:t>
      </w:r>
      <w:r w:rsidRPr="00273ADC">
        <w:rPr>
          <w:rFonts w:hint="eastAsia"/>
          <w:b/>
          <w:szCs w:val="20"/>
          <w:bdr w:val="single" w:sz="4" w:space="0" w:color="auto"/>
        </w:rPr>
        <w:t>舍利弗所歎</w:t>
      </w:r>
    </w:p>
    <w:p w:rsidR="00BA09FC" w:rsidRPr="00273ADC" w:rsidRDefault="00BA09FC" w:rsidP="00BA09FC">
      <w:pPr>
        <w:adjustRightInd w:val="0"/>
        <w:spacing w:beforeLines="30" w:before="108"/>
        <w:ind w:leftChars="100" w:left="240"/>
        <w:jc w:val="both"/>
        <w:rPr>
          <w:b/>
          <w:bdr w:val="single" w:sz="4" w:space="0" w:color="auto"/>
        </w:rPr>
      </w:pPr>
      <w:r w:rsidRPr="00273ADC">
        <w:rPr>
          <w:rFonts w:hint="eastAsia"/>
          <w:b/>
          <w:bdr w:val="single" w:sz="4" w:space="0" w:color="auto"/>
        </w:rPr>
        <w:t>二、釋經義</w:t>
      </w:r>
    </w:p>
    <w:p w:rsidR="00BA09FC" w:rsidRDefault="00BA09FC" w:rsidP="00BA09FC">
      <w:pPr>
        <w:ind w:leftChars="150" w:left="360"/>
        <w:jc w:val="both"/>
        <w:rPr>
          <w:sz w:val="16"/>
          <w:szCs w:val="16"/>
          <w:bdr w:val="single" w:sz="4" w:space="0" w:color="auto"/>
        </w:rPr>
      </w:pPr>
      <w:r w:rsidRPr="00273ADC">
        <w:rPr>
          <w:rFonts w:hint="eastAsia"/>
          <w:b/>
          <w:bdr w:val="single" w:sz="4" w:space="0" w:color="auto"/>
        </w:rPr>
        <w:t>（一）釋「</w:t>
      </w:r>
      <w:r w:rsidRPr="00273ADC">
        <w:rPr>
          <w:rFonts w:ascii="標楷體" w:eastAsia="標楷體" w:hAnsi="標楷體" w:hint="eastAsia"/>
          <w:b/>
          <w:bdr w:val="single" w:sz="4" w:space="0" w:color="auto"/>
        </w:rPr>
        <w:t>從佛口生</w:t>
      </w:r>
      <w:r w:rsidRPr="00273ADC">
        <w:rPr>
          <w:rFonts w:hint="eastAsia"/>
          <w:b/>
          <w:bdr w:val="single" w:sz="4" w:space="0" w:color="auto"/>
        </w:rPr>
        <w:t>」</w:t>
      </w:r>
      <w:r w:rsidRPr="00273ADC">
        <w:rPr>
          <w:kern w:val="0"/>
          <w:szCs w:val="16"/>
        </w:rPr>
        <w:t>（印順法師，《大智度論筆記》</w:t>
      </w:r>
      <w:r w:rsidRPr="00273ADC">
        <w:rPr>
          <w:rFonts w:cs="細明體" w:hint="eastAsia"/>
          <w:szCs w:val="16"/>
        </w:rPr>
        <w:t>［</w:t>
      </w:r>
      <w:r w:rsidRPr="00273ADC">
        <w:rPr>
          <w:rFonts w:eastAsia="Roman Unicode" w:cs="Roman Unicode"/>
          <w:szCs w:val="16"/>
        </w:rPr>
        <w:t>D</w:t>
      </w:r>
      <w:r w:rsidRPr="00273ADC">
        <w:rPr>
          <w:szCs w:val="16"/>
        </w:rPr>
        <w:t>006</w:t>
      </w:r>
      <w:r w:rsidRPr="00273ADC">
        <w:rPr>
          <w:rFonts w:hint="eastAsia"/>
          <w:szCs w:val="16"/>
        </w:rPr>
        <w:t>］</w:t>
      </w:r>
      <w:r w:rsidRPr="00273ADC">
        <w:rPr>
          <w:rFonts w:hint="eastAsia"/>
          <w:szCs w:val="16"/>
        </w:rPr>
        <w:t>p</w:t>
      </w:r>
      <w:r w:rsidRPr="00273ADC">
        <w:rPr>
          <w:szCs w:val="16"/>
        </w:rPr>
        <w:t>.</w:t>
      </w:r>
      <w:r w:rsidRPr="00273ADC">
        <w:rPr>
          <w:rFonts w:hint="eastAsia"/>
          <w:szCs w:val="16"/>
        </w:rPr>
        <w:t>246</w:t>
      </w:r>
      <w:r w:rsidRPr="00273ADC">
        <w:rPr>
          <w:rFonts w:hint="eastAsia"/>
          <w:szCs w:val="16"/>
        </w:rPr>
        <w:t>）</w:t>
      </w:r>
    </w:p>
    <w:p w:rsidR="00BA09FC" w:rsidRPr="0088160D" w:rsidRDefault="00BA09FC" w:rsidP="00BA09FC">
      <w:pPr>
        <w:spacing w:beforeLines="30" w:before="108"/>
        <w:ind w:leftChars="150" w:left="360"/>
        <w:jc w:val="both"/>
        <w:rPr>
          <w:sz w:val="16"/>
          <w:szCs w:val="16"/>
        </w:rPr>
      </w:pPr>
      <w:r w:rsidRPr="00273ADC">
        <w:rPr>
          <w:rFonts w:hint="eastAsia"/>
          <w:b/>
          <w:bdr w:val="single" w:sz="4" w:space="0" w:color="auto"/>
        </w:rPr>
        <w:t>（二）釋「</w:t>
      </w:r>
      <w:r w:rsidRPr="00273ADC">
        <w:rPr>
          <w:rFonts w:ascii="標楷體" w:eastAsia="標楷體" w:hAnsi="標楷體" w:hint="eastAsia"/>
          <w:b/>
          <w:bdr w:val="single" w:sz="4" w:space="0" w:color="auto"/>
        </w:rPr>
        <w:t>取財分，取法分</w:t>
      </w:r>
      <w:r w:rsidRPr="00273ADC">
        <w:rPr>
          <w:rFonts w:hint="eastAsia"/>
          <w:b/>
          <w:bdr w:val="single" w:sz="4" w:space="0" w:color="auto"/>
        </w:rPr>
        <w:t>」</w:t>
      </w:r>
      <w:r w:rsidRPr="00273ADC">
        <w:rPr>
          <w:kern w:val="0"/>
          <w:szCs w:val="16"/>
        </w:rPr>
        <w:t>（印順法師，《大智度論筆記》</w:t>
      </w:r>
      <w:r w:rsidRPr="00273ADC">
        <w:rPr>
          <w:rFonts w:cs="細明體" w:hint="eastAsia"/>
          <w:szCs w:val="16"/>
        </w:rPr>
        <w:t>［</w:t>
      </w:r>
      <w:r w:rsidRPr="00273ADC">
        <w:rPr>
          <w:rFonts w:eastAsia="Roman Unicode" w:cs="Roman Unicode"/>
          <w:szCs w:val="16"/>
        </w:rPr>
        <w:t>D</w:t>
      </w:r>
      <w:r w:rsidRPr="00273ADC">
        <w:rPr>
          <w:szCs w:val="16"/>
        </w:rPr>
        <w:t>006</w:t>
      </w:r>
      <w:r w:rsidRPr="00273ADC">
        <w:rPr>
          <w:rFonts w:hint="eastAsia"/>
          <w:szCs w:val="16"/>
        </w:rPr>
        <w:t>］</w:t>
      </w:r>
      <w:r w:rsidRPr="00273ADC">
        <w:rPr>
          <w:rFonts w:hint="eastAsia"/>
          <w:szCs w:val="16"/>
        </w:rPr>
        <w:t>p</w:t>
      </w:r>
      <w:r w:rsidRPr="00273ADC">
        <w:rPr>
          <w:szCs w:val="16"/>
        </w:rPr>
        <w:t>.</w:t>
      </w:r>
      <w:r w:rsidRPr="00273ADC">
        <w:rPr>
          <w:rFonts w:hint="eastAsia"/>
          <w:szCs w:val="16"/>
        </w:rPr>
        <w:t>246</w:t>
      </w:r>
      <w:r w:rsidRPr="00273ADC">
        <w:rPr>
          <w:rFonts w:hint="eastAsia"/>
          <w:szCs w:val="16"/>
        </w:rPr>
        <w:t>）</w:t>
      </w:r>
    </w:p>
    <w:p w:rsidR="00BA09FC" w:rsidRPr="00273ADC" w:rsidRDefault="00BA09FC" w:rsidP="00BA09FC">
      <w:pPr>
        <w:ind w:leftChars="200" w:left="480"/>
        <w:jc w:val="both"/>
        <w:rPr>
          <w:b/>
          <w:szCs w:val="20"/>
          <w:bdr w:val="single" w:sz="4" w:space="0" w:color="auto"/>
        </w:rPr>
      </w:pPr>
      <w:r w:rsidRPr="00273ADC">
        <w:rPr>
          <w:rFonts w:hint="eastAsia"/>
          <w:b/>
          <w:bCs/>
          <w:szCs w:val="20"/>
          <w:bdr w:val="single" w:sz="4" w:space="0" w:color="auto"/>
        </w:rPr>
        <w:t>1</w:t>
      </w:r>
      <w:r w:rsidRPr="00273ADC">
        <w:rPr>
          <w:rFonts w:hint="eastAsia"/>
          <w:b/>
          <w:bCs/>
          <w:szCs w:val="20"/>
          <w:bdr w:val="single" w:sz="4" w:space="0" w:color="auto"/>
        </w:rPr>
        <w:t>、</w:t>
      </w:r>
      <w:r w:rsidRPr="00273ADC">
        <w:rPr>
          <w:rFonts w:hint="eastAsia"/>
          <w:b/>
          <w:szCs w:val="20"/>
          <w:bdr w:val="single" w:sz="4" w:space="0" w:color="auto"/>
        </w:rPr>
        <w:t>取財分</w:t>
      </w:r>
    </w:p>
    <w:p w:rsidR="00BA09FC" w:rsidRPr="00273ADC" w:rsidRDefault="00BA09FC" w:rsidP="00BA09FC">
      <w:pPr>
        <w:spacing w:beforeLines="30" w:before="108"/>
        <w:ind w:leftChars="200" w:left="480"/>
        <w:jc w:val="both"/>
        <w:rPr>
          <w:b/>
          <w:szCs w:val="20"/>
          <w:bdr w:val="single" w:sz="4" w:space="0" w:color="auto"/>
        </w:rPr>
      </w:pPr>
      <w:r w:rsidRPr="00273ADC">
        <w:rPr>
          <w:rFonts w:hint="eastAsia"/>
          <w:b/>
          <w:bCs/>
          <w:szCs w:val="20"/>
          <w:bdr w:val="single" w:sz="4" w:space="0" w:color="auto"/>
        </w:rPr>
        <w:t>2</w:t>
      </w:r>
      <w:r w:rsidRPr="00273ADC">
        <w:rPr>
          <w:rFonts w:hint="eastAsia"/>
          <w:b/>
          <w:bCs/>
          <w:szCs w:val="20"/>
          <w:bdr w:val="single" w:sz="4" w:space="0" w:color="auto"/>
        </w:rPr>
        <w:t>、</w:t>
      </w:r>
      <w:r w:rsidRPr="00273ADC">
        <w:rPr>
          <w:rFonts w:hint="eastAsia"/>
          <w:b/>
          <w:szCs w:val="20"/>
          <w:bdr w:val="single" w:sz="4" w:space="0" w:color="auto"/>
        </w:rPr>
        <w:t>取法分</w:t>
      </w:r>
    </w:p>
    <w:p w:rsidR="00BA09FC" w:rsidRDefault="00BA09FC" w:rsidP="00BA09FC">
      <w:pPr>
        <w:spacing w:beforeLines="30" w:before="108"/>
        <w:ind w:leftChars="150" w:left="360"/>
        <w:jc w:val="both"/>
        <w:rPr>
          <w:sz w:val="16"/>
          <w:szCs w:val="16"/>
        </w:rPr>
      </w:pPr>
      <w:r w:rsidRPr="00273ADC">
        <w:rPr>
          <w:rFonts w:hint="eastAsia"/>
          <w:b/>
          <w:bdr w:val="single" w:sz="4" w:space="0" w:color="auto"/>
        </w:rPr>
        <w:t>（三）</w:t>
      </w:r>
      <w:r w:rsidRPr="00273ADC">
        <w:rPr>
          <w:b/>
          <w:bdr w:val="single" w:sz="4" w:space="0" w:color="auto"/>
        </w:rPr>
        <w:t>釋「</w:t>
      </w:r>
      <w:r w:rsidRPr="00273ADC">
        <w:rPr>
          <w:rFonts w:eastAsia="標楷體"/>
          <w:b/>
          <w:szCs w:val="20"/>
          <w:bdr w:val="single" w:sz="4" w:space="0" w:color="auto"/>
        </w:rPr>
        <w:t>法中自信</w:t>
      </w:r>
      <w:r w:rsidRPr="00273ADC">
        <w:rPr>
          <w:b/>
          <w:bdr w:val="single" w:sz="4" w:space="0" w:color="auto"/>
        </w:rPr>
        <w:t>」</w:t>
      </w:r>
    </w:p>
    <w:p w:rsidR="00BA09FC" w:rsidRPr="00273ADC" w:rsidRDefault="00BA09FC" w:rsidP="00BA09FC">
      <w:pPr>
        <w:spacing w:beforeLines="30" w:before="108" w:line="340" w:lineRule="exact"/>
        <w:ind w:leftChars="150" w:left="360"/>
        <w:jc w:val="both"/>
        <w:rPr>
          <w:b/>
          <w:bdr w:val="single" w:sz="4" w:space="0" w:color="auto"/>
        </w:rPr>
      </w:pPr>
      <w:r w:rsidRPr="00273ADC">
        <w:rPr>
          <w:rFonts w:hint="eastAsia"/>
          <w:b/>
          <w:bdr w:val="single" w:sz="4" w:space="0" w:color="auto"/>
        </w:rPr>
        <w:t>（四）釋「</w:t>
      </w:r>
      <w:r w:rsidRPr="00273ADC">
        <w:rPr>
          <w:rFonts w:ascii="標楷體" w:eastAsia="標楷體" w:hAnsi="標楷體" w:hint="eastAsia"/>
          <w:b/>
          <w:bdr w:val="single" w:sz="4" w:space="0" w:color="auto"/>
        </w:rPr>
        <w:t>身得證</w:t>
      </w:r>
      <w:r w:rsidRPr="00273ADC">
        <w:rPr>
          <w:rFonts w:hint="eastAsia"/>
          <w:b/>
          <w:bdr w:val="single" w:sz="4" w:space="0" w:color="auto"/>
        </w:rPr>
        <w:t>」</w:t>
      </w:r>
    </w:p>
    <w:p w:rsidR="00BA09FC" w:rsidRPr="00273ADC" w:rsidRDefault="00BA09FC" w:rsidP="00BA09FC">
      <w:pPr>
        <w:spacing w:beforeLines="30" w:before="108" w:line="340" w:lineRule="exact"/>
        <w:ind w:leftChars="150" w:left="360"/>
        <w:jc w:val="both"/>
        <w:rPr>
          <w:b/>
          <w:bdr w:val="single" w:sz="4" w:space="0" w:color="auto"/>
        </w:rPr>
      </w:pPr>
      <w:r w:rsidRPr="00273ADC">
        <w:rPr>
          <w:rFonts w:hint="eastAsia"/>
          <w:b/>
          <w:bdr w:val="single" w:sz="4" w:space="0" w:color="auto"/>
        </w:rPr>
        <w:t>（五）釋「</w:t>
      </w:r>
      <w:r w:rsidRPr="00273ADC">
        <w:rPr>
          <w:rFonts w:ascii="標楷體" w:eastAsia="標楷體" w:hAnsi="標楷體"/>
          <w:b/>
          <w:bdr w:val="single" w:sz="4" w:space="0" w:color="auto"/>
        </w:rPr>
        <w:t>無諍三昧</w:t>
      </w:r>
    </w:p>
    <w:p w:rsidR="00BA09FC" w:rsidRDefault="00BA09FC" w:rsidP="00BA09FC">
      <w:pPr>
        <w:spacing w:beforeLines="30" w:before="108" w:line="340" w:lineRule="exact"/>
        <w:ind w:leftChars="50" w:left="120"/>
        <w:jc w:val="both"/>
        <w:rPr>
          <w:rStyle w:val="a8"/>
        </w:rPr>
      </w:pPr>
      <w:r w:rsidRPr="00273ADC">
        <w:rPr>
          <w:rFonts w:hint="eastAsia"/>
          <w:b/>
          <w:bdr w:val="single" w:sz="4" w:space="0" w:color="auto"/>
        </w:rPr>
        <w:t>（貳）勸三乘當共學般若</w:t>
      </w:r>
    </w:p>
    <w:p w:rsidR="00BA09FC" w:rsidRPr="00273ADC" w:rsidRDefault="00BA09FC" w:rsidP="00BA09FC">
      <w:pPr>
        <w:spacing w:line="340" w:lineRule="exact"/>
        <w:ind w:leftChars="100" w:left="240"/>
        <w:jc w:val="both"/>
        <w:rPr>
          <w:szCs w:val="16"/>
        </w:rPr>
      </w:pPr>
      <w:r w:rsidRPr="00273ADC">
        <w:rPr>
          <w:rFonts w:hint="eastAsia"/>
          <w:b/>
          <w:bdr w:val="single" w:sz="4" w:space="0" w:color="auto"/>
        </w:rPr>
        <w:t>※</w:t>
      </w:r>
      <w:r w:rsidRPr="00273ADC">
        <w:rPr>
          <w:rFonts w:hint="eastAsia"/>
          <w:b/>
          <w:bdr w:val="single" w:sz="4" w:space="0" w:color="auto"/>
        </w:rPr>
        <w:t xml:space="preserve"> </w:t>
      </w:r>
      <w:r w:rsidRPr="00273ADC">
        <w:rPr>
          <w:rFonts w:hint="eastAsia"/>
          <w:b/>
          <w:bdr w:val="single" w:sz="4" w:space="0" w:color="auto"/>
        </w:rPr>
        <w:t>釋疑：般若屬菩薩，三乘云何等學疑</w:t>
      </w:r>
      <w:r w:rsidRPr="00273ADC">
        <w:rPr>
          <w:szCs w:val="16"/>
        </w:rPr>
        <w:t>（印順法師，《大智度論筆記》［</w:t>
      </w:r>
      <w:r w:rsidRPr="00273ADC">
        <w:rPr>
          <w:rFonts w:hint="eastAsia"/>
          <w:szCs w:val="16"/>
        </w:rPr>
        <w:t>D</w:t>
      </w:r>
      <w:r w:rsidRPr="00273ADC">
        <w:rPr>
          <w:szCs w:val="16"/>
        </w:rPr>
        <w:t>0</w:t>
      </w:r>
      <w:r w:rsidRPr="00273ADC">
        <w:rPr>
          <w:rFonts w:hint="eastAsia"/>
          <w:szCs w:val="16"/>
        </w:rPr>
        <w:t>19</w:t>
      </w:r>
      <w:r w:rsidRPr="00273ADC">
        <w:rPr>
          <w:rFonts w:hint="eastAsia"/>
          <w:szCs w:val="16"/>
        </w:rPr>
        <w:t>］</w:t>
      </w:r>
      <w:r w:rsidRPr="00273ADC">
        <w:rPr>
          <w:rFonts w:hint="eastAsia"/>
          <w:szCs w:val="16"/>
        </w:rPr>
        <w:t>p.262</w:t>
      </w:r>
      <w:r w:rsidRPr="00273ADC">
        <w:rPr>
          <w:szCs w:val="16"/>
        </w:rPr>
        <w:t>）</w:t>
      </w:r>
    </w:p>
    <w:p w:rsidR="00BA09FC" w:rsidRPr="00273ADC" w:rsidRDefault="00BA09FC" w:rsidP="00BA09FC">
      <w:pPr>
        <w:spacing w:line="340" w:lineRule="exact"/>
        <w:ind w:leftChars="150" w:left="360"/>
        <w:jc w:val="both"/>
        <w:rPr>
          <w:b/>
          <w:szCs w:val="20"/>
          <w:bdr w:val="single" w:sz="4" w:space="0" w:color="auto"/>
        </w:rPr>
      </w:pPr>
      <w:r w:rsidRPr="00273ADC">
        <w:rPr>
          <w:rFonts w:hint="eastAsia"/>
          <w:b/>
          <w:bCs/>
          <w:szCs w:val="20"/>
          <w:bdr w:val="single" w:sz="4" w:space="0" w:color="auto"/>
        </w:rPr>
        <w:t>一、</w:t>
      </w:r>
      <w:r w:rsidRPr="00273ADC">
        <w:rPr>
          <w:rFonts w:hint="eastAsia"/>
          <w:b/>
          <w:szCs w:val="20"/>
          <w:bdr w:val="single" w:sz="4" w:space="0" w:color="auto"/>
        </w:rPr>
        <w:t>實相般若即是三乘同證無餘涅槃</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p.110</w:t>
      </w:r>
      <w:r w:rsidRPr="00273ADC">
        <w:rPr>
          <w:rFonts w:hint="eastAsia"/>
          <w:szCs w:val="20"/>
        </w:rPr>
        <w:t>）</w:t>
      </w:r>
    </w:p>
    <w:p w:rsidR="00BA09FC" w:rsidRPr="00273ADC" w:rsidRDefault="00BA09FC" w:rsidP="00BA09FC">
      <w:pPr>
        <w:spacing w:beforeLines="30" w:before="108" w:line="340" w:lineRule="exact"/>
        <w:ind w:leftChars="150" w:left="360"/>
        <w:jc w:val="both"/>
        <w:rPr>
          <w:b/>
          <w:bCs/>
          <w:szCs w:val="20"/>
          <w:bdr w:val="single" w:sz="4" w:space="0" w:color="auto"/>
        </w:rPr>
      </w:pPr>
      <w:r w:rsidRPr="00273ADC">
        <w:rPr>
          <w:rFonts w:hint="eastAsia"/>
          <w:b/>
          <w:bCs/>
          <w:szCs w:val="20"/>
          <w:bdr w:val="single" w:sz="4" w:space="0" w:color="auto"/>
        </w:rPr>
        <w:t>二、經中所說空解脫門，三乘同學故</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p.110</w:t>
      </w:r>
      <w:r w:rsidRPr="00273ADC">
        <w:rPr>
          <w:rFonts w:hint="eastAsia"/>
          <w:szCs w:val="20"/>
        </w:rPr>
        <w:t>）</w:t>
      </w:r>
    </w:p>
    <w:p w:rsidR="00BA09FC" w:rsidRPr="00273ADC" w:rsidRDefault="00BA09FC" w:rsidP="00BA09FC">
      <w:pPr>
        <w:spacing w:beforeLines="30" w:before="108" w:line="340" w:lineRule="exact"/>
        <w:ind w:leftChars="150" w:left="360"/>
        <w:jc w:val="both"/>
        <w:rPr>
          <w:b/>
          <w:bCs/>
          <w:szCs w:val="20"/>
          <w:bdr w:val="single" w:sz="4" w:space="0" w:color="auto"/>
        </w:rPr>
      </w:pPr>
      <w:r w:rsidRPr="00273ADC">
        <w:rPr>
          <w:rFonts w:hint="eastAsia"/>
          <w:b/>
          <w:bCs/>
          <w:szCs w:val="20"/>
          <w:bdr w:val="single" w:sz="4" w:space="0" w:color="auto"/>
        </w:rPr>
        <w:t>三、於般若中，廣說三乘相故</w:t>
      </w:r>
      <w:r w:rsidRPr="00273ADC">
        <w:rPr>
          <w:kern w:val="0"/>
          <w:szCs w:val="20"/>
        </w:rPr>
        <w:t>（印順法師，《大智度論筆記》</w:t>
      </w:r>
      <w:r w:rsidRPr="00273ADC">
        <w:rPr>
          <w:rFonts w:cs="細明體" w:hint="eastAsia"/>
          <w:szCs w:val="20"/>
        </w:rPr>
        <w:t>［</w:t>
      </w:r>
      <w:r w:rsidRPr="00273ADC">
        <w:rPr>
          <w:rFonts w:eastAsia="Roman Unicode" w:cs="Roman Unicode" w:hint="eastAsia"/>
          <w:szCs w:val="20"/>
        </w:rPr>
        <w:t>B</w:t>
      </w:r>
      <w:r w:rsidRPr="00273ADC">
        <w:rPr>
          <w:rFonts w:hint="eastAsia"/>
          <w:szCs w:val="20"/>
        </w:rPr>
        <w:t>003</w:t>
      </w:r>
      <w:r w:rsidRPr="00273ADC">
        <w:rPr>
          <w:rFonts w:hint="eastAsia"/>
          <w:szCs w:val="20"/>
        </w:rPr>
        <w:t>］</w:t>
      </w:r>
      <w:r w:rsidRPr="00273ADC">
        <w:rPr>
          <w:rFonts w:hint="eastAsia"/>
          <w:szCs w:val="20"/>
        </w:rPr>
        <w:t>p.110</w:t>
      </w:r>
      <w:r w:rsidRPr="00273ADC">
        <w:rPr>
          <w:rFonts w:hint="eastAsia"/>
          <w:szCs w:val="20"/>
        </w:rPr>
        <w:t>）</w:t>
      </w:r>
    </w:p>
    <w:p w:rsidR="00BA09FC" w:rsidRPr="0088160D" w:rsidRDefault="00BA09FC" w:rsidP="00BA09FC">
      <w:pPr>
        <w:spacing w:line="340" w:lineRule="exact"/>
        <w:ind w:leftChars="150" w:left="360"/>
        <w:jc w:val="both"/>
      </w:pPr>
    </w:p>
    <w:p w:rsidR="00BA09FC" w:rsidRDefault="00BA09FC" w:rsidP="00BA09FC">
      <w:pPr>
        <w:adjustRightInd w:val="0"/>
        <w:snapToGrid w:val="0"/>
        <w:jc w:val="center"/>
        <w:rPr>
          <w:rFonts w:cs="Roman Unicode"/>
        </w:rPr>
      </w:pPr>
    </w:p>
    <w:p w:rsidR="00BA09FC" w:rsidRPr="004F55F5" w:rsidRDefault="00BA09FC" w:rsidP="00BA09FC">
      <w:pPr>
        <w:jc w:val="center"/>
        <w:rPr>
          <w:rFonts w:eastAsia="標楷體" w:cs="Roman Unicode"/>
          <w:b/>
          <w:sz w:val="44"/>
          <w:szCs w:val="44"/>
        </w:rPr>
      </w:pPr>
      <w:r w:rsidRPr="004F55F5">
        <w:rPr>
          <w:rFonts w:eastAsia="標楷體" w:cs="Roman Unicode"/>
          <w:b/>
          <w:sz w:val="44"/>
          <w:szCs w:val="44"/>
        </w:rPr>
        <w:t>《大智度論》卷</w:t>
      </w:r>
      <w:r w:rsidRPr="00E0184E">
        <w:rPr>
          <w:rFonts w:eastAsia="標楷體" w:cs="Roman Unicode" w:hint="eastAsia"/>
          <w:b/>
          <w:sz w:val="44"/>
          <w:szCs w:val="44"/>
        </w:rPr>
        <w:t>42</w:t>
      </w:r>
    </w:p>
    <w:p w:rsidR="00BA09FC" w:rsidRDefault="00BA09FC" w:rsidP="00BA09FC">
      <w:pPr>
        <w:snapToGrid w:val="0"/>
        <w:jc w:val="center"/>
        <w:rPr>
          <w:rFonts w:eastAsia="標楷體" w:cs="Roman Unicode"/>
          <w:b/>
          <w:bCs/>
          <w:sz w:val="28"/>
          <w:szCs w:val="28"/>
        </w:rPr>
      </w:pPr>
      <w:r w:rsidRPr="004F55F5">
        <w:rPr>
          <w:rFonts w:eastAsia="標楷體" w:cs="Roman Unicode"/>
          <w:b/>
          <w:bCs/>
          <w:sz w:val="28"/>
          <w:szCs w:val="28"/>
        </w:rPr>
        <w:t>〈</w:t>
      </w:r>
      <w:r w:rsidRPr="004F55F5">
        <w:rPr>
          <w:rFonts w:eastAsia="標楷體" w:cs="Roman Unicode" w:hint="eastAsia"/>
          <w:b/>
          <w:bCs/>
          <w:sz w:val="28"/>
          <w:szCs w:val="28"/>
        </w:rPr>
        <w:t>釋集散品第九</w:t>
      </w:r>
      <w:r w:rsidRPr="004F55F5">
        <w:rPr>
          <w:rFonts w:eastAsia="標楷體" w:cs="Roman Unicode"/>
          <w:b/>
          <w:bCs/>
          <w:sz w:val="28"/>
          <w:szCs w:val="28"/>
        </w:rPr>
        <w:t>〉</w:t>
      </w:r>
    </w:p>
    <w:p w:rsidR="00BA09FC" w:rsidRPr="004F55F5" w:rsidRDefault="00BA09FC" w:rsidP="00BA09FC">
      <w:pPr>
        <w:jc w:val="right"/>
        <w:rPr>
          <w:bCs/>
          <w:sz w:val="32"/>
          <w:szCs w:val="28"/>
        </w:rPr>
      </w:pPr>
      <w:r w:rsidRPr="004F55F5">
        <w:rPr>
          <w:rFonts w:eastAsia="標楷體" w:cs="Roman Unicode"/>
          <w:sz w:val="26"/>
        </w:rPr>
        <w:t>釋厚觀</w:t>
      </w:r>
      <w:r w:rsidRPr="004F55F5">
        <w:rPr>
          <w:rFonts w:cs="Roman Unicode"/>
          <w:sz w:val="26"/>
        </w:rPr>
        <w:t>（</w:t>
      </w:r>
      <w:r w:rsidRPr="00E0184E">
        <w:rPr>
          <w:rFonts w:cs="Roman Unicode"/>
          <w:sz w:val="26"/>
        </w:rPr>
        <w:t>200</w:t>
      </w:r>
      <w:r w:rsidRPr="00E0184E">
        <w:rPr>
          <w:rFonts w:cs="Roman Unicode" w:hint="eastAsia"/>
          <w:sz w:val="26"/>
        </w:rPr>
        <w:t>9</w:t>
      </w:r>
      <w:r w:rsidRPr="004F55F5">
        <w:rPr>
          <w:rFonts w:cs="Roman Unicode"/>
          <w:sz w:val="26"/>
        </w:rPr>
        <w:t>.</w:t>
      </w:r>
      <w:r w:rsidRPr="00E0184E">
        <w:rPr>
          <w:rFonts w:cs="Roman Unicode"/>
          <w:sz w:val="26"/>
        </w:rPr>
        <w:t>0</w:t>
      </w:r>
      <w:r w:rsidRPr="00E0184E">
        <w:rPr>
          <w:rFonts w:cs="Roman Unicode" w:hint="eastAsia"/>
          <w:sz w:val="26"/>
        </w:rPr>
        <w:t>9</w:t>
      </w:r>
      <w:r w:rsidRPr="004F55F5">
        <w:rPr>
          <w:rFonts w:cs="Roman Unicode"/>
          <w:sz w:val="26"/>
        </w:rPr>
        <w:t>.</w:t>
      </w:r>
      <w:r w:rsidRPr="00E0184E">
        <w:rPr>
          <w:rFonts w:cs="Roman Unicode" w:hint="eastAsia"/>
          <w:sz w:val="26"/>
        </w:rPr>
        <w:t>12</w:t>
      </w:r>
      <w:r w:rsidRPr="004F55F5">
        <w:rPr>
          <w:rFonts w:cs="Roman Unicode"/>
          <w:sz w:val="26"/>
        </w:rPr>
        <w:t>）</w:t>
      </w:r>
    </w:p>
    <w:p w:rsidR="00BA09FC" w:rsidRDefault="00BA09FC" w:rsidP="00BA09FC">
      <w:pPr>
        <w:spacing w:beforeLines="50" w:before="180"/>
        <w:jc w:val="both"/>
        <w:rPr>
          <w:rStyle w:val="a8"/>
        </w:rPr>
      </w:pPr>
      <w:r w:rsidRPr="008D5B42">
        <w:rPr>
          <w:rFonts w:ascii="標楷體" w:eastAsia="標楷體" w:hAnsi="標楷體" w:hint="eastAsia"/>
          <w:b/>
          <w:sz w:val="21"/>
          <w:bdr w:val="single" w:sz="4" w:space="0" w:color="auto"/>
        </w:rPr>
        <w:t>壹、就三解脫門說般若</w:t>
      </w:r>
    </w:p>
    <w:p w:rsidR="00BA09FC" w:rsidRDefault="00BA09FC" w:rsidP="00BA09FC">
      <w:pPr>
        <w:ind w:leftChars="50" w:left="120"/>
        <w:jc w:val="both"/>
        <w:rPr>
          <w:rFonts w:ascii="標楷體" w:eastAsia="標楷體" w:hAnsi="標楷體"/>
          <w:b/>
          <w:sz w:val="22"/>
          <w:bdr w:val="single" w:sz="4" w:space="0" w:color="auto"/>
        </w:rPr>
      </w:pPr>
      <w:r w:rsidRPr="00F446B3">
        <w:rPr>
          <w:rFonts w:eastAsia="標楷體" w:hint="eastAsia"/>
          <w:b/>
          <w:sz w:val="21"/>
          <w:bdr w:val="single" w:sz="4" w:space="0" w:color="auto"/>
        </w:rPr>
        <w:t>（</w:t>
      </w:r>
      <w:r w:rsidRPr="00F446B3">
        <w:rPr>
          <w:rFonts w:ascii="標楷體" w:eastAsia="標楷體" w:hAnsi="標楷體" w:hint="eastAsia"/>
          <w:b/>
          <w:sz w:val="21"/>
          <w:bdr w:val="single" w:sz="4" w:space="0" w:color="auto"/>
        </w:rPr>
        <w:t>壹</w:t>
      </w:r>
      <w:r w:rsidRPr="00F446B3">
        <w:rPr>
          <w:rFonts w:eastAsia="標楷體" w:hint="eastAsia"/>
          <w:b/>
          <w:sz w:val="21"/>
          <w:bdr w:val="single" w:sz="4" w:space="0" w:color="auto"/>
        </w:rPr>
        <w:t>）</w:t>
      </w:r>
      <w:r w:rsidRPr="00F446B3">
        <w:rPr>
          <w:rFonts w:ascii="標楷體" w:eastAsia="標楷體" w:hAnsi="標楷體" w:hint="eastAsia"/>
          <w:b/>
          <w:sz w:val="21"/>
          <w:bdr w:val="single" w:sz="4" w:space="0" w:color="auto"/>
        </w:rPr>
        <w:t>就「空門」破諸法顯般</w:t>
      </w:r>
    </w:p>
    <w:p w:rsidR="00BA09FC" w:rsidRDefault="00BA09FC" w:rsidP="00BA09FC">
      <w:pPr>
        <w:ind w:leftChars="100" w:left="240"/>
        <w:jc w:val="both"/>
        <w:rPr>
          <w:rStyle w:val="a8"/>
        </w:rPr>
      </w:pPr>
      <w:r w:rsidRPr="00F446B3">
        <w:rPr>
          <w:rFonts w:eastAsia="標楷體" w:hint="eastAsia"/>
          <w:b/>
          <w:sz w:val="21"/>
          <w:bdr w:val="single" w:sz="4" w:space="0" w:color="auto"/>
        </w:rPr>
        <w:t>一</w:t>
      </w:r>
      <w:r w:rsidRPr="00F446B3">
        <w:rPr>
          <w:rFonts w:ascii="標楷體" w:eastAsia="標楷體" w:hAnsi="標楷體" w:hint="eastAsia"/>
          <w:b/>
          <w:sz w:val="21"/>
          <w:bdr w:val="single" w:sz="4" w:space="0" w:color="auto"/>
        </w:rPr>
        <w:t>、須菩提以「謙讓門」說般若</w:t>
      </w:r>
    </w:p>
    <w:p w:rsidR="00BA09FC" w:rsidRDefault="00BA09FC" w:rsidP="00BA09FC">
      <w:pPr>
        <w:ind w:leftChars="150" w:left="360"/>
        <w:jc w:val="both"/>
        <w:rPr>
          <w:rStyle w:val="a8"/>
        </w:rPr>
      </w:pPr>
      <w:r w:rsidRPr="00F446B3">
        <w:rPr>
          <w:rFonts w:eastAsia="標楷體" w:hint="eastAsia"/>
          <w:b/>
          <w:sz w:val="21"/>
          <w:szCs w:val="20"/>
          <w:bdr w:val="single" w:sz="4" w:space="0" w:color="auto"/>
        </w:rPr>
        <w:t>（一）</w:t>
      </w:r>
      <w:r w:rsidRPr="00F446B3">
        <w:rPr>
          <w:rFonts w:ascii="標楷體" w:eastAsia="標楷體" w:hAnsi="標楷體" w:hint="eastAsia"/>
          <w:b/>
          <w:sz w:val="21"/>
          <w:bdr w:val="single" w:sz="4" w:space="0" w:color="auto"/>
        </w:rPr>
        <w:t>就眾生空說</w:t>
      </w:r>
    </w:p>
    <w:p w:rsidR="00BA09FC" w:rsidRDefault="00BA09FC" w:rsidP="00BA09FC">
      <w:pPr>
        <w:spacing w:beforeLines="30" w:before="108"/>
        <w:ind w:leftChars="150" w:left="360"/>
        <w:jc w:val="both"/>
      </w:pPr>
      <w:r w:rsidRPr="00F446B3">
        <w:rPr>
          <w:rFonts w:eastAsia="標楷體" w:hint="eastAsia"/>
          <w:b/>
          <w:sz w:val="21"/>
          <w:szCs w:val="20"/>
          <w:bdr w:val="single" w:sz="4" w:space="0" w:color="auto"/>
        </w:rPr>
        <w:t>（二）</w:t>
      </w:r>
      <w:r w:rsidRPr="00F446B3">
        <w:rPr>
          <w:rFonts w:ascii="標楷體" w:eastAsia="標楷體" w:hAnsi="標楷體" w:hint="eastAsia"/>
          <w:b/>
          <w:sz w:val="21"/>
          <w:bdr w:val="single" w:sz="4" w:space="0" w:color="auto"/>
        </w:rPr>
        <w:t>就法空說</w:t>
      </w:r>
    </w:p>
    <w:p w:rsidR="00BA09FC" w:rsidRDefault="00BA09FC" w:rsidP="00BA09FC">
      <w:pPr>
        <w:ind w:leftChars="200" w:left="480"/>
        <w:jc w:val="both"/>
        <w:rPr>
          <w:rStyle w:val="a8"/>
          <w:szCs w:val="20"/>
        </w:rPr>
      </w:pPr>
      <w:r w:rsidRPr="00F446B3">
        <w:rPr>
          <w:rFonts w:eastAsia="標楷體"/>
          <w:b/>
          <w:sz w:val="21"/>
          <w:szCs w:val="20"/>
          <w:bdr w:val="single" w:sz="4" w:space="0" w:color="auto"/>
        </w:rPr>
        <w:t>1</w:t>
      </w:r>
      <w:r w:rsidRPr="00F446B3">
        <w:rPr>
          <w:rFonts w:ascii="新細明體" w:eastAsia="標楷體" w:hAnsi="新細明體" w:hint="eastAsia"/>
          <w:b/>
          <w:sz w:val="21"/>
          <w:szCs w:val="20"/>
          <w:bdr w:val="single" w:sz="4" w:space="0" w:color="auto"/>
        </w:rPr>
        <w:t>、</w:t>
      </w:r>
      <w:r w:rsidRPr="00F446B3">
        <w:rPr>
          <w:rFonts w:ascii="標楷體" w:eastAsia="標楷體" w:hAnsi="標楷體" w:hint="eastAsia"/>
          <w:b/>
          <w:sz w:val="21"/>
          <w:bdr w:val="single" w:sz="4" w:space="0" w:color="auto"/>
        </w:rPr>
        <w:t>以「非住非不住門」破菩薩名字及諸法</w:t>
      </w:r>
    </w:p>
    <w:p w:rsidR="00BA09FC" w:rsidRDefault="00BA09FC" w:rsidP="00BA09FC">
      <w:pPr>
        <w:ind w:leftChars="250" w:left="600"/>
        <w:jc w:val="both"/>
        <w:rPr>
          <w:rFonts w:eastAsia="標楷體"/>
          <w:b/>
          <w:sz w:val="21"/>
          <w:szCs w:val="20"/>
          <w:bdr w:val="single" w:sz="4" w:space="0" w:color="auto"/>
        </w:rPr>
      </w:pPr>
      <w:r w:rsidRPr="00F446B3">
        <w:rPr>
          <w:rFonts w:eastAsia="標楷體" w:hint="eastAsia"/>
          <w:b/>
          <w:sz w:val="21"/>
          <w:szCs w:val="20"/>
          <w:bdr w:val="single" w:sz="4" w:space="0" w:color="auto"/>
        </w:rPr>
        <w:t>（</w:t>
      </w:r>
      <w:r w:rsidRPr="00F446B3">
        <w:rPr>
          <w:rFonts w:eastAsia="標楷體" w:hint="eastAsia"/>
          <w:b/>
          <w:sz w:val="21"/>
          <w:szCs w:val="20"/>
          <w:bdr w:val="single" w:sz="4" w:space="0" w:color="auto"/>
        </w:rPr>
        <w:t>1</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總明諸法集散不可得</w:t>
      </w:r>
    </w:p>
    <w:p w:rsidR="00BA09FC" w:rsidRPr="00F446B3" w:rsidRDefault="00BA09FC" w:rsidP="00BA09FC">
      <w:pPr>
        <w:spacing w:beforeLines="30" w:before="108"/>
        <w:ind w:leftChars="250" w:left="600"/>
        <w:jc w:val="both"/>
        <w:rPr>
          <w:rFonts w:eastAsia="標楷體"/>
          <w:b/>
          <w:sz w:val="21"/>
          <w:szCs w:val="20"/>
          <w:bdr w:val="single" w:sz="4" w:space="0" w:color="auto"/>
        </w:rPr>
      </w:pPr>
      <w:r w:rsidRPr="00F446B3">
        <w:rPr>
          <w:rFonts w:eastAsia="標楷體" w:hint="eastAsia"/>
          <w:b/>
          <w:sz w:val="21"/>
          <w:szCs w:val="20"/>
          <w:bdr w:val="single" w:sz="4" w:space="0" w:color="auto"/>
        </w:rPr>
        <w:t>（</w:t>
      </w:r>
      <w:r w:rsidRPr="00F446B3">
        <w:rPr>
          <w:rFonts w:eastAsia="標楷體" w:hint="eastAsia"/>
          <w:b/>
          <w:sz w:val="21"/>
          <w:szCs w:val="20"/>
          <w:bdr w:val="single" w:sz="4" w:space="0" w:color="auto"/>
        </w:rPr>
        <w:t>2</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別明諸法集散不可得</w:t>
      </w:r>
    </w:p>
    <w:p w:rsidR="00BA09FC" w:rsidRDefault="00BA09FC" w:rsidP="00BA09FC">
      <w:pPr>
        <w:ind w:leftChars="300" w:left="720"/>
        <w:jc w:val="both"/>
        <w:rPr>
          <w:rFonts w:eastAsia="標楷體"/>
          <w:b/>
          <w:sz w:val="21"/>
          <w:szCs w:val="20"/>
          <w:bdr w:val="single" w:sz="4" w:space="0" w:color="auto"/>
        </w:rPr>
      </w:pPr>
      <w:r w:rsidRPr="00F446B3">
        <w:rPr>
          <w:rFonts w:eastAsia="標楷體"/>
          <w:b/>
          <w:sz w:val="21"/>
          <w:szCs w:val="20"/>
          <w:bdr w:val="single" w:sz="4" w:space="0" w:color="auto"/>
        </w:rPr>
        <w:t>A</w:t>
      </w:r>
      <w:r w:rsidRPr="00F446B3">
        <w:rPr>
          <w:rFonts w:eastAsia="標楷體" w:hAnsi="新細明體"/>
          <w:b/>
          <w:sz w:val="21"/>
          <w:szCs w:val="20"/>
          <w:bdr w:val="single" w:sz="4" w:space="0" w:color="auto"/>
        </w:rPr>
        <w:t>、</w:t>
      </w:r>
      <w:r w:rsidRPr="00F446B3">
        <w:rPr>
          <w:rFonts w:ascii="標楷體" w:eastAsia="標楷體" w:hAnsi="標楷體"/>
          <w:b/>
          <w:sz w:val="21"/>
          <w:bdr w:val="single" w:sz="4" w:space="0" w:color="auto"/>
        </w:rPr>
        <w:t>五陰</w:t>
      </w:r>
    </w:p>
    <w:p w:rsidR="00BA09FC" w:rsidRDefault="00BA09FC" w:rsidP="00BA09FC">
      <w:pPr>
        <w:spacing w:beforeLines="30" w:before="108"/>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B</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六根</w:t>
      </w:r>
    </w:p>
    <w:p w:rsidR="00BA09FC" w:rsidRDefault="00BA09FC" w:rsidP="00BA09FC">
      <w:pPr>
        <w:spacing w:beforeLines="30" w:before="108"/>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C</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六塵、六識、六觸、六受</w:t>
      </w:r>
    </w:p>
    <w:p w:rsidR="00BA09FC" w:rsidRDefault="00BA09FC" w:rsidP="00BA09FC">
      <w:pPr>
        <w:spacing w:beforeLines="30" w:before="108"/>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D</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十二因緣</w:t>
      </w:r>
    </w:p>
    <w:p w:rsidR="00BA09FC" w:rsidRDefault="00BA09FC" w:rsidP="00BA09FC">
      <w:pPr>
        <w:spacing w:beforeLines="30" w:before="108"/>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E</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三毒、邪見</w:t>
      </w:r>
    </w:p>
    <w:p w:rsidR="00BA09FC" w:rsidRDefault="00BA09FC" w:rsidP="00BA09FC">
      <w:pPr>
        <w:spacing w:beforeLines="30" w:before="108"/>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F</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六度、三十七道品、三解脫門、諸禪定、十念，乃至佛功德</w:t>
      </w:r>
    </w:p>
    <w:p w:rsidR="00BA09FC" w:rsidRDefault="00BA09FC" w:rsidP="00BA09FC">
      <w:pPr>
        <w:spacing w:beforeLines="30" w:before="108" w:line="340" w:lineRule="exact"/>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G</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如夢、如響、如影、如焰、如化五陰</w:t>
      </w:r>
    </w:p>
    <w:p w:rsidR="00BA09FC" w:rsidRDefault="00BA09FC" w:rsidP="00BA09FC">
      <w:pPr>
        <w:spacing w:beforeLines="30" w:before="108" w:line="340" w:lineRule="exact"/>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H</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離、寂滅、不生不滅、不示、不垢不淨</w:t>
      </w:r>
    </w:p>
    <w:p w:rsidR="00BA09FC" w:rsidRDefault="00BA09FC" w:rsidP="00BA09FC">
      <w:pPr>
        <w:spacing w:beforeLines="30" w:before="108" w:line="340" w:lineRule="exact"/>
        <w:ind w:leftChars="300" w:left="720"/>
        <w:jc w:val="both"/>
        <w:rPr>
          <w:rFonts w:eastAsia="標楷體"/>
          <w:b/>
          <w:sz w:val="21"/>
          <w:szCs w:val="20"/>
          <w:bdr w:val="single" w:sz="4" w:space="0" w:color="auto"/>
        </w:rPr>
      </w:pPr>
      <w:r w:rsidRPr="00F446B3">
        <w:rPr>
          <w:rFonts w:eastAsia="標楷體"/>
          <w:b/>
          <w:sz w:val="21"/>
          <w:szCs w:val="20"/>
          <w:bdr w:val="single" w:sz="4" w:space="0" w:color="auto"/>
        </w:rPr>
        <w:t>I</w:t>
      </w:r>
      <w:r w:rsidRPr="00F446B3">
        <w:rPr>
          <w:rFonts w:eastAsia="標楷體"/>
          <w:b/>
          <w:sz w:val="21"/>
          <w:szCs w:val="20"/>
          <w:bdr w:val="single" w:sz="4" w:space="0" w:color="auto"/>
        </w:rPr>
        <w:t>、</w:t>
      </w:r>
      <w:r w:rsidRPr="00F446B3">
        <w:rPr>
          <w:rFonts w:ascii="標楷體" w:eastAsia="標楷體" w:hAnsi="標楷體"/>
          <w:b/>
          <w:sz w:val="21"/>
          <w:bdr w:val="single" w:sz="4" w:space="0" w:color="auto"/>
        </w:rPr>
        <w:t>善法、不善法，有為法、無為法，有漏法、無漏法，三世法、非三世法</w:t>
      </w:r>
    </w:p>
    <w:p w:rsidR="00BA09FC" w:rsidRDefault="00BA09FC" w:rsidP="00BA09FC">
      <w:pPr>
        <w:spacing w:beforeLines="30" w:before="108" w:line="340" w:lineRule="exact"/>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J</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諸佛、菩薩、聲聞僧</w:t>
      </w:r>
    </w:p>
    <w:p w:rsidR="00BA09FC" w:rsidRDefault="00BA09FC" w:rsidP="00BA09FC">
      <w:pPr>
        <w:spacing w:beforeLines="30" w:before="108" w:line="340" w:lineRule="exact"/>
        <w:ind w:leftChars="300" w:left="720"/>
        <w:jc w:val="both"/>
        <w:rPr>
          <w:rFonts w:eastAsia="標楷體"/>
          <w:b/>
          <w:sz w:val="21"/>
          <w:szCs w:val="20"/>
          <w:bdr w:val="single" w:sz="4" w:space="0" w:color="auto"/>
        </w:rPr>
      </w:pPr>
      <w:r w:rsidRPr="00F446B3">
        <w:rPr>
          <w:rFonts w:eastAsia="標楷體" w:hint="eastAsia"/>
          <w:b/>
          <w:sz w:val="21"/>
          <w:szCs w:val="20"/>
          <w:bdr w:val="single" w:sz="4" w:space="0" w:color="auto"/>
        </w:rPr>
        <w:t>K</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諸法實相</w:t>
      </w:r>
    </w:p>
    <w:p w:rsidR="00BA09FC" w:rsidRPr="00A4609E" w:rsidRDefault="00BA09FC" w:rsidP="00BA09FC">
      <w:pPr>
        <w:spacing w:line="340" w:lineRule="exact"/>
        <w:ind w:leftChars="50" w:left="120"/>
        <w:jc w:val="both"/>
        <w:rPr>
          <w:b/>
          <w:szCs w:val="20"/>
          <w:bdr w:val="single" w:sz="4" w:space="0" w:color="auto"/>
        </w:rPr>
      </w:pPr>
      <w:r w:rsidRPr="00A4609E">
        <w:rPr>
          <w:rFonts w:hint="eastAsia"/>
          <w:b/>
          <w:szCs w:val="20"/>
          <w:bdr w:val="single" w:sz="4" w:space="0" w:color="auto"/>
        </w:rPr>
        <w:t>（壹）就空門破諸法顯般若</w:t>
      </w:r>
    </w:p>
    <w:p w:rsidR="00BA09FC" w:rsidRPr="00A4609E" w:rsidRDefault="00BA09FC" w:rsidP="00BA09FC">
      <w:pPr>
        <w:spacing w:line="340" w:lineRule="exact"/>
        <w:ind w:leftChars="100" w:left="240"/>
        <w:jc w:val="both"/>
        <w:rPr>
          <w:b/>
          <w:szCs w:val="20"/>
          <w:bdr w:val="single" w:sz="4" w:space="0" w:color="auto"/>
        </w:rPr>
      </w:pPr>
      <w:r w:rsidRPr="00A4609E">
        <w:rPr>
          <w:rFonts w:hint="eastAsia"/>
          <w:b/>
          <w:szCs w:val="20"/>
          <w:bdr w:val="single" w:sz="4" w:space="0" w:color="auto"/>
        </w:rPr>
        <w:t>一、須菩提以「謙讓門」說般若</w:t>
      </w:r>
    </w:p>
    <w:p w:rsidR="00BA09FC" w:rsidRPr="00A4609E" w:rsidRDefault="00BA09FC" w:rsidP="00BA09FC">
      <w:pPr>
        <w:spacing w:line="340" w:lineRule="exact"/>
        <w:ind w:leftChars="150" w:left="360"/>
        <w:jc w:val="both"/>
        <w:rPr>
          <w:b/>
          <w:szCs w:val="20"/>
          <w:bdr w:val="single" w:sz="4" w:space="0" w:color="auto"/>
        </w:rPr>
      </w:pPr>
      <w:r w:rsidRPr="00A4609E">
        <w:rPr>
          <w:rFonts w:hint="eastAsia"/>
          <w:b/>
          <w:szCs w:val="20"/>
          <w:bdr w:val="single" w:sz="4" w:space="0" w:color="auto"/>
        </w:rPr>
        <w:t>（一）就眾生空說</w:t>
      </w:r>
    </w:p>
    <w:p w:rsidR="00BA09FC" w:rsidRDefault="00BA09FC" w:rsidP="00BA09FC">
      <w:pPr>
        <w:spacing w:line="340" w:lineRule="exact"/>
        <w:ind w:leftChars="200" w:left="480"/>
        <w:jc w:val="both"/>
        <w:rPr>
          <w:b/>
          <w:sz w:val="18"/>
          <w:szCs w:val="18"/>
        </w:rPr>
      </w:pPr>
      <w:r w:rsidRPr="00A4609E">
        <w:rPr>
          <w:rFonts w:hint="eastAsia"/>
          <w:b/>
          <w:szCs w:val="20"/>
          <w:bdr w:val="single" w:sz="4" w:space="0" w:color="auto"/>
        </w:rPr>
        <w:t>1</w:t>
      </w:r>
      <w:r w:rsidRPr="00A4609E">
        <w:rPr>
          <w:rFonts w:hint="eastAsia"/>
          <w:b/>
          <w:szCs w:val="20"/>
          <w:bdr w:val="single" w:sz="4" w:space="0" w:color="auto"/>
        </w:rPr>
        <w:t>、何故重說「不見菩薩、菩薩字、般若」</w:t>
      </w:r>
    </w:p>
    <w:p w:rsidR="00BA09FC" w:rsidRDefault="00BA09FC" w:rsidP="00BA09FC">
      <w:pPr>
        <w:ind w:leftChars="250" w:left="600"/>
        <w:jc w:val="both"/>
        <w:rPr>
          <w:b/>
          <w:sz w:val="18"/>
          <w:szCs w:val="18"/>
        </w:rPr>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）法愛中過患難見故</w:t>
      </w:r>
    </w:p>
    <w:p w:rsidR="00BA09FC" w:rsidRPr="00A4609E" w:rsidRDefault="00BA09FC" w:rsidP="00BA09FC">
      <w:pPr>
        <w:spacing w:beforeLines="30" w:before="108"/>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2</w:t>
      </w:r>
      <w:r w:rsidRPr="00A4609E">
        <w:rPr>
          <w:rFonts w:hint="eastAsia"/>
          <w:b/>
          <w:szCs w:val="20"/>
          <w:bdr w:val="single" w:sz="4" w:space="0" w:color="auto"/>
        </w:rPr>
        <w:t>）上說「菩薩字不見」，此中說「菩薩字不覺、不得故不見」</w:t>
      </w:r>
    </w:p>
    <w:p w:rsidR="00BA09FC" w:rsidRPr="00A4609E" w:rsidRDefault="00BA09FC" w:rsidP="00BA09FC">
      <w:pPr>
        <w:spacing w:beforeLines="30" w:before="108"/>
        <w:ind w:leftChars="200" w:left="480"/>
        <w:jc w:val="both"/>
        <w:rPr>
          <w:b/>
          <w:szCs w:val="20"/>
          <w:bdr w:val="single" w:sz="4" w:space="0" w:color="auto"/>
        </w:rPr>
      </w:pPr>
      <w:r w:rsidRPr="00A4609E">
        <w:rPr>
          <w:rFonts w:hint="eastAsia"/>
          <w:b/>
          <w:szCs w:val="20"/>
          <w:bdr w:val="single" w:sz="4" w:space="0" w:color="auto"/>
        </w:rPr>
        <w:t>2</w:t>
      </w:r>
      <w:r w:rsidRPr="00A4609E">
        <w:rPr>
          <w:rFonts w:hint="eastAsia"/>
          <w:b/>
          <w:szCs w:val="20"/>
          <w:bdr w:val="single" w:sz="4" w:space="0" w:color="auto"/>
        </w:rPr>
        <w:t>、眾生本空，故言「不見菩薩行般若」</w:t>
      </w:r>
    </w:p>
    <w:p w:rsidR="00BA09FC" w:rsidRPr="00A4609E" w:rsidRDefault="00BA09FC" w:rsidP="00BA09FC">
      <w:pPr>
        <w:spacing w:beforeLines="30" w:before="108"/>
        <w:ind w:leftChars="150" w:left="360"/>
        <w:jc w:val="both"/>
        <w:rPr>
          <w:b/>
          <w:szCs w:val="20"/>
          <w:bdr w:val="single" w:sz="4" w:space="0" w:color="auto"/>
        </w:rPr>
      </w:pPr>
      <w:r w:rsidRPr="00A4609E">
        <w:rPr>
          <w:rFonts w:hint="eastAsia"/>
          <w:b/>
          <w:szCs w:val="20"/>
          <w:bdr w:val="single" w:sz="4" w:space="0" w:color="auto"/>
        </w:rPr>
        <w:t>（二）就法空說</w:t>
      </w:r>
    </w:p>
    <w:p w:rsidR="00BA09FC" w:rsidRPr="00A4609E" w:rsidRDefault="00BA09FC" w:rsidP="00BA09FC">
      <w:pPr>
        <w:ind w:leftChars="200" w:left="480"/>
        <w:jc w:val="both"/>
        <w:rPr>
          <w:b/>
          <w:szCs w:val="20"/>
          <w:bdr w:val="single" w:sz="4" w:space="0" w:color="auto"/>
        </w:rPr>
      </w:pPr>
      <w:r w:rsidRPr="00A4609E">
        <w:rPr>
          <w:rFonts w:hint="eastAsia"/>
          <w:b/>
          <w:szCs w:val="20"/>
          <w:bdr w:val="single" w:sz="4" w:space="0" w:color="auto"/>
        </w:rPr>
        <w:t>1</w:t>
      </w:r>
      <w:r w:rsidRPr="00A4609E">
        <w:rPr>
          <w:rFonts w:ascii="新細明體" w:hAnsi="新細明體" w:hint="eastAsia"/>
          <w:b/>
          <w:szCs w:val="20"/>
          <w:bdr w:val="single" w:sz="4" w:space="0" w:color="auto"/>
        </w:rPr>
        <w:t>、以「非住非不住門」破菩薩名字及諸法</w:t>
      </w:r>
    </w:p>
    <w:p w:rsidR="00BA09FC" w:rsidRPr="00A4609E" w:rsidRDefault="00BA09FC" w:rsidP="00BA09FC">
      <w:pPr>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）總明諸法集散不可得</w:t>
      </w:r>
    </w:p>
    <w:p w:rsidR="00BA09FC" w:rsidRPr="004F55F5" w:rsidRDefault="00BA09FC" w:rsidP="00BA09FC">
      <w:pPr>
        <w:ind w:leftChars="300" w:left="720"/>
        <w:jc w:val="both"/>
        <w:rPr>
          <w:b/>
          <w:sz w:val="18"/>
          <w:szCs w:val="18"/>
        </w:rPr>
      </w:pPr>
      <w:r w:rsidRPr="00A4609E">
        <w:rPr>
          <w:rFonts w:hint="eastAsia"/>
          <w:b/>
          <w:szCs w:val="20"/>
          <w:bdr w:val="single" w:sz="4" w:space="0" w:color="auto"/>
        </w:rPr>
        <w:t>A</w:t>
      </w:r>
      <w:r w:rsidRPr="00A4609E">
        <w:rPr>
          <w:rFonts w:hint="eastAsia"/>
          <w:b/>
          <w:szCs w:val="20"/>
          <w:bdr w:val="single" w:sz="4" w:space="0" w:color="auto"/>
        </w:rPr>
        <w:t>、明</w:t>
      </w:r>
      <w:r w:rsidRPr="00A4609E">
        <w:rPr>
          <w:rFonts w:ascii="新細明體" w:hAnsi="新細明體" w:hint="eastAsia"/>
          <w:b/>
          <w:bdr w:val="single" w:sz="4" w:space="0" w:color="auto"/>
        </w:rPr>
        <w:t>須菩提心悔因緣</w:t>
      </w:r>
    </w:p>
    <w:p w:rsidR="00BA09FC" w:rsidRPr="00A4609E" w:rsidRDefault="00BA09FC" w:rsidP="00BA09FC">
      <w:pPr>
        <w:ind w:leftChars="350" w:left="840"/>
        <w:jc w:val="both"/>
        <w:rPr>
          <w:b/>
          <w:szCs w:val="20"/>
          <w:bdr w:val="single" w:sz="4" w:space="0" w:color="auto"/>
        </w:rPr>
      </w:pPr>
      <w:r w:rsidRPr="00A4609E">
        <w:rPr>
          <w:b/>
          <w:szCs w:val="20"/>
          <w:bdr w:val="single" w:sz="4" w:space="0" w:color="auto"/>
        </w:rPr>
        <w:t>（</w:t>
      </w:r>
      <w:r w:rsidRPr="00A4609E">
        <w:rPr>
          <w:b/>
          <w:szCs w:val="20"/>
          <w:bdr w:val="single" w:sz="4" w:space="0" w:color="auto"/>
        </w:rPr>
        <w:t>A</w:t>
      </w:r>
      <w:r w:rsidRPr="00A4609E">
        <w:rPr>
          <w:b/>
          <w:szCs w:val="20"/>
          <w:bdr w:val="single" w:sz="4" w:space="0" w:color="auto"/>
        </w:rPr>
        <w:t>）一切法定無我，若言「有菩薩」則墮妄語罪，故心悔</w:t>
      </w:r>
    </w:p>
    <w:p w:rsidR="00BA09FC" w:rsidRPr="00A4609E" w:rsidRDefault="00BA09FC" w:rsidP="00BA09FC">
      <w:pPr>
        <w:spacing w:beforeLines="30" w:before="108" w:line="358" w:lineRule="exact"/>
        <w:ind w:leftChars="350" w:left="840"/>
        <w:jc w:val="both"/>
        <w:rPr>
          <w:b/>
          <w:szCs w:val="20"/>
          <w:bdr w:val="single" w:sz="4" w:space="0" w:color="auto"/>
        </w:rPr>
      </w:pPr>
      <w:r w:rsidRPr="00A4609E">
        <w:rPr>
          <w:b/>
          <w:szCs w:val="20"/>
          <w:bdr w:val="single" w:sz="4" w:space="0" w:color="auto"/>
        </w:rPr>
        <w:t>（</w:t>
      </w:r>
      <w:r w:rsidRPr="00A4609E">
        <w:rPr>
          <w:b/>
          <w:szCs w:val="20"/>
          <w:bdr w:val="single" w:sz="4" w:space="0" w:color="auto"/>
        </w:rPr>
        <w:t>B</w:t>
      </w:r>
      <w:r w:rsidRPr="00A4609E">
        <w:rPr>
          <w:b/>
          <w:szCs w:val="20"/>
          <w:bdr w:val="single" w:sz="4" w:space="0" w:color="auto"/>
        </w:rPr>
        <w:t>）一切法以不可得空故皆空</w:t>
      </w:r>
    </w:p>
    <w:p w:rsidR="00BA09FC" w:rsidRDefault="00BA09FC" w:rsidP="00BA09FC">
      <w:pPr>
        <w:spacing w:beforeLines="30" w:before="108" w:line="358" w:lineRule="exact"/>
        <w:ind w:leftChars="300" w:left="720"/>
        <w:jc w:val="both"/>
        <w:rPr>
          <w:rStyle w:val="a8"/>
        </w:rPr>
      </w:pPr>
      <w:r w:rsidRPr="00A4609E">
        <w:rPr>
          <w:rFonts w:hint="eastAsia"/>
          <w:b/>
          <w:szCs w:val="20"/>
          <w:bdr w:val="single" w:sz="4" w:space="0" w:color="auto"/>
        </w:rPr>
        <w:t>B</w:t>
      </w:r>
      <w:r w:rsidRPr="00A4609E">
        <w:rPr>
          <w:rFonts w:hint="eastAsia"/>
          <w:b/>
          <w:szCs w:val="20"/>
          <w:bdr w:val="single" w:sz="4" w:space="0" w:color="auto"/>
        </w:rPr>
        <w:t>、釋「</w:t>
      </w:r>
      <w:r w:rsidRPr="00A4609E">
        <w:rPr>
          <w:rFonts w:ascii="標楷體" w:eastAsia="標楷體" w:hAnsi="標楷體" w:hint="eastAsia"/>
          <w:b/>
          <w:szCs w:val="20"/>
          <w:bdr w:val="single" w:sz="4" w:space="0" w:color="auto"/>
        </w:rPr>
        <w:t>集散</w:t>
      </w:r>
      <w:r w:rsidRPr="00A4609E">
        <w:rPr>
          <w:rFonts w:hint="eastAsia"/>
          <w:b/>
          <w:szCs w:val="20"/>
          <w:bdr w:val="single" w:sz="4" w:space="0" w:color="auto"/>
        </w:rPr>
        <w:t>」</w:t>
      </w:r>
    </w:p>
    <w:p w:rsidR="00BA09FC" w:rsidRPr="004F55F5" w:rsidRDefault="00BA09FC" w:rsidP="00BA09FC">
      <w:pPr>
        <w:spacing w:line="358" w:lineRule="exact"/>
        <w:ind w:leftChars="350" w:left="840"/>
        <w:jc w:val="both"/>
        <w:rPr>
          <w:sz w:val="18"/>
          <w:szCs w:val="18"/>
          <w:bdr w:val="single" w:sz="4" w:space="0" w:color="auto"/>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）緣合會故</w:t>
      </w:r>
      <w:r w:rsidRPr="00A4609E">
        <w:rPr>
          <w:b/>
          <w:szCs w:val="20"/>
          <w:bdr w:val="single" w:sz="4" w:space="0" w:color="auto"/>
        </w:rPr>
        <w:t>——</w:t>
      </w:r>
      <w:r w:rsidRPr="00A4609E">
        <w:rPr>
          <w:rFonts w:hint="eastAsia"/>
          <w:b/>
          <w:szCs w:val="20"/>
          <w:bdr w:val="single" w:sz="4" w:space="0" w:color="auto"/>
        </w:rPr>
        <w:t>名集</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p.111</w:t>
      </w:r>
      <w:r w:rsidRPr="00A4609E">
        <w:rPr>
          <w:rFonts w:hint="eastAsia"/>
          <w:szCs w:val="16"/>
        </w:rPr>
        <w:t>）</w:t>
      </w:r>
    </w:p>
    <w:p w:rsidR="00BA09FC" w:rsidRPr="00A4609E" w:rsidRDefault="00BA09FC" w:rsidP="00BA09FC">
      <w:pPr>
        <w:spacing w:line="358" w:lineRule="exact"/>
        <w:ind w:leftChars="400" w:left="960"/>
        <w:jc w:val="both"/>
        <w:rPr>
          <w:b/>
          <w:szCs w:val="20"/>
          <w:bdr w:val="single" w:sz="4" w:space="0" w:color="auto"/>
        </w:rPr>
      </w:pPr>
      <w:r w:rsidRPr="00A4609E">
        <w:rPr>
          <w:b/>
          <w:szCs w:val="20"/>
          <w:bdr w:val="single" w:sz="4" w:space="0" w:color="auto"/>
        </w:rPr>
        <w:t>a</w:t>
      </w:r>
      <w:r w:rsidRPr="00A4609E">
        <w:rPr>
          <w:b/>
          <w:szCs w:val="20"/>
          <w:bdr w:val="single" w:sz="4" w:space="0" w:color="auto"/>
        </w:rPr>
        <w:t>、</w:t>
      </w:r>
      <w:r w:rsidRPr="00A4609E">
        <w:rPr>
          <w:rFonts w:hint="eastAsia"/>
          <w:b/>
          <w:szCs w:val="20"/>
          <w:bdr w:val="single" w:sz="4" w:space="0" w:color="auto"/>
        </w:rPr>
        <w:t>舉眼根說明</w:t>
      </w:r>
    </w:p>
    <w:p w:rsidR="00BA09FC" w:rsidRPr="00A4609E" w:rsidRDefault="00BA09FC" w:rsidP="00BA09FC">
      <w:pPr>
        <w:spacing w:beforeLines="30" w:before="108" w:line="358" w:lineRule="exact"/>
        <w:ind w:leftChars="400" w:left="960"/>
        <w:jc w:val="both"/>
        <w:rPr>
          <w:b/>
          <w:szCs w:val="20"/>
          <w:bdr w:val="single" w:sz="4" w:space="0" w:color="auto"/>
        </w:rPr>
      </w:pPr>
      <w:r w:rsidRPr="00A4609E">
        <w:rPr>
          <w:rFonts w:hint="eastAsia"/>
          <w:b/>
          <w:szCs w:val="20"/>
          <w:bdr w:val="single" w:sz="4" w:space="0" w:color="auto"/>
        </w:rPr>
        <w:t>b</w:t>
      </w:r>
      <w:r w:rsidRPr="00A4609E">
        <w:rPr>
          <w:b/>
          <w:szCs w:val="20"/>
          <w:bdr w:val="single" w:sz="4" w:space="0" w:color="auto"/>
        </w:rPr>
        <w:t>、</w:t>
      </w:r>
      <w:r w:rsidRPr="00A4609E">
        <w:rPr>
          <w:rFonts w:hint="eastAsia"/>
          <w:b/>
          <w:szCs w:val="20"/>
          <w:bdr w:val="single" w:sz="4" w:space="0" w:color="auto"/>
        </w:rPr>
        <w:t>餘根亦如是</w:t>
      </w:r>
    </w:p>
    <w:p w:rsidR="00BA09FC" w:rsidRDefault="00BA09FC" w:rsidP="00BA09FC">
      <w:pPr>
        <w:spacing w:beforeLines="30" w:before="108" w:line="358" w:lineRule="exact"/>
        <w:ind w:leftChars="350" w:left="840"/>
        <w:jc w:val="both"/>
        <w:rPr>
          <w:sz w:val="18"/>
          <w:szCs w:val="18"/>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）念念滅故，諸緣離故</w:t>
      </w:r>
      <w:r w:rsidRPr="00A4609E">
        <w:rPr>
          <w:b/>
          <w:szCs w:val="20"/>
          <w:bdr w:val="single" w:sz="4" w:space="0" w:color="auto"/>
        </w:rPr>
        <w:t>——</w:t>
      </w:r>
      <w:r w:rsidRPr="00A4609E">
        <w:rPr>
          <w:rFonts w:hint="eastAsia"/>
          <w:b/>
          <w:szCs w:val="20"/>
          <w:bdr w:val="single" w:sz="4" w:space="0" w:color="auto"/>
        </w:rPr>
        <w:t>名散</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p.111</w:t>
      </w:r>
      <w:r w:rsidRPr="00A4609E">
        <w:rPr>
          <w:rFonts w:hint="eastAsia"/>
          <w:szCs w:val="16"/>
        </w:rPr>
        <w:t>）</w:t>
      </w:r>
    </w:p>
    <w:p w:rsidR="00BA09FC" w:rsidRPr="00A4609E" w:rsidRDefault="00BA09FC" w:rsidP="00BA09FC">
      <w:pPr>
        <w:spacing w:beforeLines="30" w:before="108" w:line="358"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）結</w:t>
      </w:r>
    </w:p>
    <w:p w:rsidR="00BA09FC" w:rsidRPr="00A4609E" w:rsidRDefault="00BA09FC" w:rsidP="00BA09FC">
      <w:pPr>
        <w:spacing w:beforeLines="30" w:before="108" w:line="358" w:lineRule="exact"/>
        <w:ind w:leftChars="300" w:left="72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、釋「</w:t>
      </w:r>
      <w:r w:rsidRPr="00A4609E">
        <w:rPr>
          <w:rFonts w:ascii="標楷體" w:eastAsia="標楷體" w:hAnsi="標楷體" w:hint="eastAsia"/>
          <w:b/>
          <w:szCs w:val="20"/>
          <w:bdr w:val="single" w:sz="4" w:space="0" w:color="auto"/>
        </w:rPr>
        <w:t>不覺、不得</w:t>
      </w:r>
      <w:r w:rsidRPr="00A4609E">
        <w:rPr>
          <w:rFonts w:hint="eastAsia"/>
          <w:b/>
          <w:szCs w:val="20"/>
          <w:bdr w:val="single" w:sz="4" w:space="0" w:color="auto"/>
        </w:rPr>
        <w:t>」</w:t>
      </w:r>
    </w:p>
    <w:p w:rsidR="00BA09FC" w:rsidRDefault="00BA09FC" w:rsidP="00BA09FC">
      <w:pPr>
        <w:spacing w:line="358" w:lineRule="exact"/>
        <w:ind w:leftChars="350" w:left="840"/>
        <w:jc w:val="both"/>
        <w:rPr>
          <w:rStyle w:val="a8"/>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）無來處故，無去處故</w:t>
      </w:r>
    </w:p>
    <w:p w:rsidR="00BA09FC" w:rsidRPr="00A4609E" w:rsidRDefault="00BA09FC" w:rsidP="00BA09FC">
      <w:pPr>
        <w:spacing w:beforeLines="30" w:before="108" w:line="358"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）生無故，滅無故</w:t>
      </w:r>
    </w:p>
    <w:p w:rsidR="00BA09FC" w:rsidRPr="00A4609E" w:rsidRDefault="00BA09FC" w:rsidP="00BA09FC">
      <w:pPr>
        <w:spacing w:beforeLines="30" w:before="108" w:line="370"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）畢竟空故，業因緣不失故</w:t>
      </w:r>
    </w:p>
    <w:p w:rsidR="00BA09FC" w:rsidRPr="00A4609E" w:rsidRDefault="00BA09FC" w:rsidP="00BA09FC">
      <w:pPr>
        <w:spacing w:beforeLines="30" w:before="108" w:line="370"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D</w:t>
      </w:r>
      <w:r w:rsidRPr="00A4609E">
        <w:rPr>
          <w:rFonts w:hint="eastAsia"/>
          <w:b/>
          <w:szCs w:val="20"/>
          <w:bdr w:val="single" w:sz="4" w:space="0" w:color="auto"/>
        </w:rPr>
        <w:t>）觀世間滅諦故，觀世間集諦故</w:t>
      </w:r>
    </w:p>
    <w:p w:rsidR="00BA09FC" w:rsidRDefault="00BA09FC" w:rsidP="00BA09FC">
      <w:pPr>
        <w:spacing w:beforeLines="30" w:before="108" w:line="370" w:lineRule="exact"/>
        <w:ind w:leftChars="300" w:left="720"/>
        <w:jc w:val="both"/>
        <w:rPr>
          <w:rStyle w:val="a8"/>
        </w:rPr>
      </w:pPr>
      <w:r w:rsidRPr="00A4609E">
        <w:rPr>
          <w:rFonts w:hint="eastAsia"/>
          <w:b/>
          <w:szCs w:val="20"/>
          <w:bdr w:val="single" w:sz="4" w:space="0" w:color="auto"/>
        </w:rPr>
        <w:t>D</w:t>
      </w:r>
      <w:r w:rsidRPr="00A4609E">
        <w:rPr>
          <w:rFonts w:hint="eastAsia"/>
          <w:b/>
          <w:szCs w:val="20"/>
          <w:bdr w:val="single" w:sz="4" w:space="0" w:color="auto"/>
        </w:rPr>
        <w:t>、釋「</w:t>
      </w:r>
      <w:r w:rsidRPr="00A4609E">
        <w:rPr>
          <w:rFonts w:ascii="標楷體" w:eastAsia="標楷體" w:hAnsi="標楷體" w:hint="eastAsia"/>
          <w:b/>
          <w:szCs w:val="20"/>
          <w:bdr w:val="single" w:sz="4" w:space="0" w:color="auto"/>
        </w:rPr>
        <w:t>字不住、亦非不住</w:t>
      </w:r>
      <w:r w:rsidRPr="00A4609E">
        <w:rPr>
          <w:rFonts w:hint="eastAsia"/>
          <w:b/>
          <w:szCs w:val="20"/>
          <w:bdr w:val="single" w:sz="4" w:space="0" w:color="auto"/>
        </w:rPr>
        <w:t>」</w:t>
      </w:r>
    </w:p>
    <w:p w:rsidR="00BA09FC" w:rsidRPr="00A4609E" w:rsidRDefault="00BA09FC" w:rsidP="00BA09FC">
      <w:pPr>
        <w:spacing w:line="370" w:lineRule="exact"/>
        <w:ind w:leftChars="350" w:left="840"/>
        <w:jc w:val="both"/>
        <w:rPr>
          <w:szCs w:val="16"/>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）一釋</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spacing w:line="370" w:lineRule="exact"/>
        <w:ind w:leftChars="400" w:left="960"/>
        <w:jc w:val="both"/>
      </w:pPr>
      <w:r w:rsidRPr="00A4609E">
        <w:rPr>
          <w:rFonts w:hint="eastAsia"/>
          <w:b/>
          <w:szCs w:val="20"/>
          <w:bdr w:val="single" w:sz="4" w:space="0" w:color="auto"/>
        </w:rPr>
        <w:t>a</w:t>
      </w:r>
      <w:r w:rsidRPr="00A4609E">
        <w:rPr>
          <w:rFonts w:hint="eastAsia"/>
          <w:b/>
          <w:szCs w:val="20"/>
          <w:bdr w:val="single" w:sz="4" w:space="0" w:color="auto"/>
        </w:rPr>
        <w:t>、非住［義中］</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spacing w:line="370" w:lineRule="exact"/>
        <w:ind w:leftChars="450" w:left="1080"/>
        <w:jc w:val="both"/>
        <w:rPr>
          <w:sz w:val="18"/>
          <w:szCs w:val="18"/>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）因緣離散，即失名故［何況法空］</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spacing w:beforeLines="30" w:before="108" w:line="370" w:lineRule="exact"/>
        <w:ind w:leftChars="450" w:left="1080"/>
        <w:jc w:val="both"/>
        <w:rPr>
          <w:sz w:val="18"/>
          <w:szCs w:val="18"/>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）名一義多，不相即故</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spacing w:beforeLines="30" w:before="108" w:line="370" w:lineRule="exact"/>
        <w:ind w:leftChars="400" w:left="960"/>
        <w:jc w:val="both"/>
        <w:rPr>
          <w:sz w:val="18"/>
          <w:szCs w:val="18"/>
        </w:rPr>
      </w:pPr>
      <w:r w:rsidRPr="00A4609E">
        <w:rPr>
          <w:rFonts w:hint="eastAsia"/>
          <w:b/>
          <w:szCs w:val="20"/>
          <w:bdr w:val="single" w:sz="4" w:space="0" w:color="auto"/>
        </w:rPr>
        <w:t>b</w:t>
      </w:r>
      <w:r w:rsidRPr="00A4609E">
        <w:rPr>
          <w:rFonts w:hint="eastAsia"/>
          <w:b/>
          <w:szCs w:val="20"/>
          <w:bdr w:val="single" w:sz="4" w:space="0" w:color="auto"/>
        </w:rPr>
        <w:t>、非不住：若無和合假名，二諦並失</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）二釋</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ind w:leftChars="400" w:left="960"/>
        <w:jc w:val="both"/>
      </w:pPr>
      <w:r w:rsidRPr="00A4609E">
        <w:rPr>
          <w:rFonts w:hint="eastAsia"/>
          <w:b/>
          <w:szCs w:val="20"/>
          <w:bdr w:val="single" w:sz="4" w:space="0" w:color="auto"/>
        </w:rPr>
        <w:t>a</w:t>
      </w:r>
      <w:r w:rsidRPr="00A4609E">
        <w:rPr>
          <w:rFonts w:hint="eastAsia"/>
          <w:b/>
          <w:szCs w:val="20"/>
          <w:bdr w:val="single" w:sz="4" w:space="0" w:color="auto"/>
        </w:rPr>
        <w:t>、非住：說火則燒口，說有則塞口</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Default="00BA09FC" w:rsidP="00BA09FC">
      <w:pPr>
        <w:spacing w:beforeLines="30" w:before="108"/>
        <w:ind w:leftChars="400" w:left="960"/>
        <w:jc w:val="both"/>
        <w:rPr>
          <w:sz w:val="18"/>
          <w:szCs w:val="18"/>
        </w:rPr>
      </w:pPr>
      <w:r w:rsidRPr="00A4609E">
        <w:rPr>
          <w:rFonts w:hint="eastAsia"/>
          <w:b/>
          <w:szCs w:val="20"/>
          <w:bdr w:val="single" w:sz="4" w:space="0" w:color="auto"/>
        </w:rPr>
        <w:t>b</w:t>
      </w:r>
      <w:r w:rsidRPr="00A4609E">
        <w:rPr>
          <w:rFonts w:hint="eastAsia"/>
          <w:b/>
          <w:szCs w:val="20"/>
          <w:bdr w:val="single" w:sz="4" w:space="0" w:color="auto"/>
        </w:rPr>
        <w:t>、非不住：說火不應生火想，求火亦應得水</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4</w:t>
      </w:r>
      <w:r w:rsidRPr="00A4609E">
        <w:rPr>
          <w:rFonts w:hint="eastAsia"/>
          <w:szCs w:val="16"/>
        </w:rPr>
        <w:t>］</w:t>
      </w:r>
      <w:r w:rsidRPr="00A4609E">
        <w:rPr>
          <w:rFonts w:hint="eastAsia"/>
          <w:szCs w:val="16"/>
        </w:rPr>
        <w:t>p.112</w:t>
      </w:r>
      <w:r w:rsidRPr="00A4609E">
        <w:rPr>
          <w:rFonts w:hint="eastAsia"/>
          <w:szCs w:val="16"/>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）引經說：無所有故，名字非住非不住</w:t>
      </w:r>
    </w:p>
    <w:p w:rsidR="00BA09FC" w:rsidRPr="00A4609E" w:rsidRDefault="00BA09FC" w:rsidP="00BA09FC">
      <w:pPr>
        <w:spacing w:beforeLines="30" w:before="108"/>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2</w:t>
      </w:r>
      <w:r w:rsidRPr="00A4609E">
        <w:rPr>
          <w:rFonts w:hint="eastAsia"/>
          <w:b/>
          <w:szCs w:val="20"/>
          <w:bdr w:val="single" w:sz="4" w:space="0" w:color="auto"/>
        </w:rPr>
        <w:t>）別明諸法集散不可得</w:t>
      </w:r>
    </w:p>
    <w:p w:rsidR="00BA09FC" w:rsidRDefault="00BA09FC" w:rsidP="00BA09FC">
      <w:pPr>
        <w:ind w:leftChars="300" w:left="720"/>
        <w:jc w:val="both"/>
        <w:rPr>
          <w:b/>
          <w:sz w:val="22"/>
        </w:rPr>
      </w:pPr>
      <w:r w:rsidRPr="00A4609E">
        <w:rPr>
          <w:rFonts w:hint="eastAsia"/>
          <w:b/>
          <w:szCs w:val="20"/>
          <w:bdr w:val="single" w:sz="4" w:space="0" w:color="auto"/>
        </w:rPr>
        <w:t>A</w:t>
      </w:r>
      <w:r w:rsidRPr="00A4609E">
        <w:rPr>
          <w:rFonts w:hint="eastAsia"/>
          <w:b/>
          <w:szCs w:val="20"/>
          <w:bdr w:val="single" w:sz="4" w:space="0" w:color="auto"/>
        </w:rPr>
        <w:t>、釋</w:t>
      </w:r>
      <w:r w:rsidRPr="00A4609E">
        <w:rPr>
          <w:rFonts w:ascii="標楷體" w:eastAsia="標楷體" w:hAnsi="標楷體" w:hint="eastAsia"/>
          <w:b/>
          <w:szCs w:val="20"/>
          <w:bdr w:val="single" w:sz="4" w:space="0" w:color="auto"/>
        </w:rPr>
        <w:t>五眾、十二處、十八界</w:t>
      </w:r>
      <w:r w:rsidRPr="00A4609E">
        <w:rPr>
          <w:rFonts w:hint="eastAsia"/>
          <w:b/>
          <w:szCs w:val="20"/>
          <w:bdr w:val="single" w:sz="4" w:space="0" w:color="auto"/>
        </w:rPr>
        <w:t>等集散不可得</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、釋</w:t>
      </w:r>
      <w:r w:rsidRPr="00A4609E">
        <w:rPr>
          <w:rFonts w:ascii="標楷體" w:eastAsia="標楷體" w:hAnsi="標楷體" w:hint="eastAsia"/>
          <w:b/>
          <w:szCs w:val="20"/>
          <w:bdr w:val="single" w:sz="4" w:space="0" w:color="auto"/>
        </w:rPr>
        <w:t>如夢等五眾</w:t>
      </w:r>
      <w:r w:rsidRPr="00A4609E">
        <w:rPr>
          <w:rFonts w:hint="eastAsia"/>
          <w:b/>
          <w:szCs w:val="20"/>
          <w:bdr w:val="single" w:sz="4" w:space="0" w:color="auto"/>
        </w:rPr>
        <w:t>之集散不可得</w:t>
      </w:r>
    </w:p>
    <w:p w:rsidR="00BA09FC" w:rsidRPr="00A4609E" w:rsidRDefault="00BA09FC" w:rsidP="00BA09FC">
      <w:pPr>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）上已說「五眾集散不可得」，今何故重說五眾</w:t>
      </w:r>
    </w:p>
    <w:p w:rsidR="00BA09FC" w:rsidRPr="00A4609E" w:rsidRDefault="00BA09FC" w:rsidP="00BA09FC">
      <w:pPr>
        <w:ind w:leftChars="400" w:left="960"/>
        <w:jc w:val="both"/>
        <w:rPr>
          <w:b/>
          <w:szCs w:val="20"/>
          <w:bdr w:val="single" w:sz="4" w:space="0" w:color="auto"/>
        </w:rPr>
      </w:pPr>
      <w:r w:rsidRPr="00A4609E">
        <w:rPr>
          <w:rFonts w:hint="eastAsia"/>
          <w:b/>
          <w:szCs w:val="20"/>
          <w:bdr w:val="single" w:sz="4" w:space="0" w:color="auto"/>
        </w:rPr>
        <w:t>a</w:t>
      </w:r>
      <w:r w:rsidRPr="00A4609E">
        <w:rPr>
          <w:rFonts w:hint="eastAsia"/>
          <w:b/>
          <w:szCs w:val="20"/>
          <w:bdr w:val="single" w:sz="4" w:space="0" w:color="auto"/>
        </w:rPr>
        <w:t>、上說五眾，今說五眾如夢、如幻</w:t>
      </w:r>
    </w:p>
    <w:p w:rsidR="00BA09FC" w:rsidRPr="00A4609E" w:rsidRDefault="00BA09FC" w:rsidP="00BA09FC">
      <w:pPr>
        <w:spacing w:beforeLines="30" w:before="108"/>
        <w:ind w:leftChars="400" w:left="96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、明聖人五眾亦是虛誑，故說五眾如夢等五喻</w:t>
      </w:r>
    </w:p>
    <w:p w:rsidR="00BA09FC" w:rsidRDefault="00BA09FC" w:rsidP="00BA09FC">
      <w:pPr>
        <w:spacing w:beforeLines="30" w:before="108"/>
        <w:ind w:leftChars="350" w:left="840"/>
        <w:jc w:val="both"/>
        <w:rPr>
          <w:b/>
          <w:sz w:val="18"/>
          <w:szCs w:val="18"/>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）何故十喻中但說五喻</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）例同餘法</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、釋離、寂滅、不生不滅、不示、不垢不淨、如、法性、實際、法相、法位之集散不可得</w:t>
      </w:r>
    </w:p>
    <w:p w:rsidR="00BA09FC" w:rsidRDefault="00BA09FC" w:rsidP="00BA09FC">
      <w:pPr>
        <w:ind w:leftChars="350" w:left="840"/>
        <w:jc w:val="both"/>
        <w:rPr>
          <w:rStyle w:val="a8"/>
        </w:rPr>
      </w:pPr>
      <w:r w:rsidRPr="00A4609E">
        <w:rPr>
          <w:rFonts w:hAnsi="新細明體"/>
          <w:b/>
          <w:szCs w:val="20"/>
          <w:bdr w:val="single" w:sz="4" w:space="0" w:color="auto"/>
        </w:rPr>
        <w:t>（</w:t>
      </w:r>
      <w:r w:rsidRPr="00A4609E">
        <w:rPr>
          <w:b/>
          <w:szCs w:val="20"/>
          <w:bdr w:val="single" w:sz="4" w:space="0" w:color="auto"/>
        </w:rPr>
        <w:t>A</w:t>
      </w:r>
      <w:r w:rsidRPr="00A4609E">
        <w:rPr>
          <w:rFonts w:hAnsi="新細明體"/>
          <w:b/>
          <w:szCs w:val="20"/>
          <w:bdr w:val="single" w:sz="4" w:space="0" w:color="auto"/>
        </w:rPr>
        <w:t>）釋「離」</w:t>
      </w:r>
    </w:p>
    <w:p w:rsidR="00BA09FC" w:rsidRPr="00A4609E" w:rsidRDefault="00BA09FC" w:rsidP="00BA09FC">
      <w:pPr>
        <w:ind w:leftChars="400" w:left="960"/>
        <w:jc w:val="both"/>
        <w:rPr>
          <w:szCs w:val="20"/>
        </w:rPr>
      </w:pPr>
      <w:r w:rsidRPr="00A4609E">
        <w:rPr>
          <w:rFonts w:hint="eastAsia"/>
          <w:b/>
          <w:szCs w:val="20"/>
          <w:bdr w:val="single" w:sz="4" w:space="0" w:color="auto"/>
        </w:rPr>
        <w:t>a</w:t>
      </w:r>
      <w:r w:rsidRPr="00A4609E">
        <w:rPr>
          <w:rFonts w:hint="eastAsia"/>
          <w:b/>
          <w:szCs w:val="20"/>
          <w:bdr w:val="single" w:sz="4" w:space="0" w:color="auto"/>
        </w:rPr>
        <w:t>、身離</w:t>
      </w:r>
      <w:r w:rsidRPr="00A4609E">
        <w:rPr>
          <w:b/>
          <w:szCs w:val="20"/>
          <w:bdr w:val="single" w:sz="4" w:space="0" w:color="auto"/>
        </w:rPr>
        <w:t>——</w:t>
      </w:r>
      <w:r w:rsidRPr="00A4609E">
        <w:rPr>
          <w:rFonts w:hint="eastAsia"/>
          <w:b/>
          <w:szCs w:val="20"/>
          <w:bdr w:val="single" w:sz="4" w:space="0" w:color="auto"/>
        </w:rPr>
        <w:t>離世事，心離</w:t>
      </w:r>
      <w:r w:rsidRPr="00A4609E">
        <w:rPr>
          <w:b/>
          <w:szCs w:val="20"/>
          <w:bdr w:val="single" w:sz="4" w:space="0" w:color="auto"/>
        </w:rPr>
        <w:t>——</w:t>
      </w:r>
      <w:r w:rsidRPr="00A4609E">
        <w:rPr>
          <w:rFonts w:hint="eastAsia"/>
          <w:b/>
          <w:szCs w:val="20"/>
          <w:bdr w:val="single" w:sz="4" w:space="0" w:color="auto"/>
        </w:rPr>
        <w:t>離結使</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4</w:t>
      </w:r>
      <w:r w:rsidRPr="00A4609E">
        <w:rPr>
          <w:rFonts w:hint="eastAsia"/>
          <w:szCs w:val="20"/>
        </w:rPr>
        <w:t>］</w:t>
      </w:r>
      <w:r w:rsidRPr="00A4609E">
        <w:rPr>
          <w:rFonts w:hint="eastAsia"/>
          <w:szCs w:val="20"/>
        </w:rPr>
        <w:t>p.112</w:t>
      </w:r>
      <w:r w:rsidRPr="00A4609E">
        <w:rPr>
          <w:rFonts w:hint="eastAsia"/>
          <w:szCs w:val="20"/>
        </w:rPr>
        <w:t>）</w:t>
      </w:r>
    </w:p>
    <w:p w:rsidR="00BA09FC" w:rsidRPr="00A4609E" w:rsidRDefault="00BA09FC" w:rsidP="00BA09FC">
      <w:pPr>
        <w:spacing w:beforeLines="30" w:before="108"/>
        <w:ind w:leftChars="400" w:left="96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、諸法離名字，諸法離自相</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4</w:t>
      </w:r>
      <w:r w:rsidRPr="00A4609E">
        <w:rPr>
          <w:rFonts w:hint="eastAsia"/>
          <w:szCs w:val="20"/>
        </w:rPr>
        <w:t>］</w:t>
      </w:r>
      <w:r w:rsidRPr="00A4609E">
        <w:rPr>
          <w:rFonts w:hint="eastAsia"/>
          <w:szCs w:val="20"/>
        </w:rPr>
        <w:t>p.112</w:t>
      </w:r>
      <w:r w:rsidRPr="00A4609E">
        <w:rPr>
          <w:rFonts w:hint="eastAsia"/>
          <w:szCs w:val="20"/>
        </w:rPr>
        <w:t>）</w:t>
      </w:r>
    </w:p>
    <w:p w:rsidR="00BA09FC" w:rsidRPr="00A4609E" w:rsidRDefault="00BA09FC" w:rsidP="00BA09FC">
      <w:pPr>
        <w:spacing w:beforeLines="30" w:before="108"/>
        <w:ind w:leftChars="400" w:left="96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、結說</w:t>
      </w:r>
    </w:p>
    <w:p w:rsidR="00BA09FC" w:rsidRDefault="00BA09FC" w:rsidP="00BA09FC">
      <w:pPr>
        <w:spacing w:beforeLines="30" w:before="108"/>
        <w:ind w:leftChars="350" w:left="840"/>
        <w:jc w:val="both"/>
        <w:rPr>
          <w:rStyle w:val="a8"/>
        </w:rPr>
      </w:pPr>
      <w:r w:rsidRPr="00A4609E">
        <w:rPr>
          <w:rFonts w:hAnsi="新細明體"/>
          <w:b/>
          <w:szCs w:val="20"/>
          <w:bdr w:val="single" w:sz="4" w:space="0" w:color="auto"/>
        </w:rPr>
        <w:t>（</w:t>
      </w:r>
      <w:r w:rsidRPr="00A4609E">
        <w:rPr>
          <w:rFonts w:hint="eastAsia"/>
          <w:b/>
          <w:szCs w:val="20"/>
          <w:bdr w:val="single" w:sz="4" w:space="0" w:color="auto"/>
        </w:rPr>
        <w:t>B</w:t>
      </w:r>
      <w:r w:rsidRPr="00A4609E">
        <w:rPr>
          <w:rFonts w:hAnsi="新細明體"/>
          <w:b/>
          <w:szCs w:val="20"/>
          <w:bdr w:val="single" w:sz="4" w:space="0" w:color="auto"/>
        </w:rPr>
        <w:t>）釋「</w:t>
      </w:r>
      <w:r w:rsidRPr="00A4609E">
        <w:rPr>
          <w:rFonts w:hAnsi="新細明體" w:hint="eastAsia"/>
          <w:b/>
          <w:szCs w:val="20"/>
          <w:bdr w:val="single" w:sz="4" w:space="0" w:color="auto"/>
        </w:rPr>
        <w:t>寂滅</w:t>
      </w:r>
      <w:r w:rsidRPr="00A4609E">
        <w:rPr>
          <w:rFonts w:hAnsi="新細明體"/>
          <w:b/>
          <w:szCs w:val="20"/>
          <w:bdr w:val="single" w:sz="4" w:space="0" w:color="auto"/>
        </w:rPr>
        <w:t>」</w:t>
      </w:r>
      <w:r w:rsidRPr="00A4609E">
        <w:rPr>
          <w:rFonts w:hAnsi="新細明體" w:hint="eastAsia"/>
          <w:b/>
          <w:szCs w:val="20"/>
          <w:bdr w:val="single" w:sz="4" w:space="0" w:color="auto"/>
        </w:rPr>
        <w:t>：淳善相寂滅惡事，諸法如涅槃寂滅</w:t>
      </w:r>
    </w:p>
    <w:p w:rsidR="00BA09FC" w:rsidRDefault="00BA09FC" w:rsidP="00BA09FC">
      <w:pPr>
        <w:spacing w:beforeLines="30" w:before="108"/>
        <w:ind w:leftChars="350" w:left="840"/>
        <w:jc w:val="both"/>
        <w:rPr>
          <w:rStyle w:val="a8"/>
        </w:rPr>
      </w:pPr>
      <w:r w:rsidRPr="00A4609E">
        <w:rPr>
          <w:rFonts w:hAnsi="新細明體"/>
          <w:b/>
          <w:szCs w:val="20"/>
          <w:bdr w:val="single" w:sz="4" w:space="0" w:color="auto"/>
        </w:rPr>
        <w:t>（</w:t>
      </w:r>
      <w:r w:rsidRPr="00A4609E">
        <w:rPr>
          <w:rFonts w:hint="eastAsia"/>
          <w:b/>
          <w:szCs w:val="20"/>
          <w:bdr w:val="single" w:sz="4" w:space="0" w:color="auto"/>
        </w:rPr>
        <w:t>C</w:t>
      </w:r>
      <w:r w:rsidRPr="00A4609E">
        <w:rPr>
          <w:rFonts w:hAnsi="新細明體"/>
          <w:b/>
          <w:szCs w:val="20"/>
          <w:bdr w:val="single" w:sz="4" w:space="0" w:color="auto"/>
        </w:rPr>
        <w:t>）釋</w:t>
      </w:r>
      <w:r w:rsidRPr="00A4609E">
        <w:rPr>
          <w:rFonts w:hAnsi="新細明體" w:hint="eastAsia"/>
          <w:b/>
          <w:szCs w:val="20"/>
          <w:bdr w:val="single" w:sz="4" w:space="0" w:color="auto"/>
        </w:rPr>
        <w:t>「不生」：未來無為法，諸法實無生相</w:t>
      </w:r>
    </w:p>
    <w:p w:rsidR="00BA09FC" w:rsidRDefault="00BA09FC" w:rsidP="00BA09FC">
      <w:pPr>
        <w:spacing w:beforeLines="30" w:before="108"/>
        <w:ind w:leftChars="350" w:left="840"/>
        <w:jc w:val="both"/>
        <w:rPr>
          <w:rFonts w:hAnsi="新細明體"/>
        </w:rPr>
      </w:pPr>
      <w:r w:rsidRPr="00A4609E">
        <w:rPr>
          <w:rFonts w:hAnsi="新細明體" w:hint="eastAsia"/>
          <w:b/>
          <w:szCs w:val="20"/>
          <w:bdr w:val="single" w:sz="4" w:space="0" w:color="auto"/>
        </w:rPr>
        <w:t>（</w:t>
      </w:r>
      <w:r w:rsidRPr="00A4609E">
        <w:rPr>
          <w:rFonts w:hint="eastAsia"/>
          <w:b/>
          <w:szCs w:val="20"/>
          <w:bdr w:val="single" w:sz="4" w:space="0" w:color="auto"/>
        </w:rPr>
        <w:t>D</w:t>
      </w:r>
      <w:r w:rsidRPr="00A4609E">
        <w:rPr>
          <w:rFonts w:hAnsi="新細明體" w:hint="eastAsia"/>
          <w:b/>
          <w:szCs w:val="20"/>
          <w:bdr w:val="single" w:sz="4" w:space="0" w:color="auto"/>
        </w:rPr>
        <w:t>）</w:t>
      </w:r>
      <w:r w:rsidRPr="00A4609E">
        <w:rPr>
          <w:rFonts w:hAnsi="新細明體"/>
          <w:b/>
          <w:szCs w:val="20"/>
          <w:bdr w:val="single" w:sz="4" w:space="0" w:color="auto"/>
        </w:rPr>
        <w:t>釋</w:t>
      </w:r>
      <w:r w:rsidRPr="00A4609E">
        <w:rPr>
          <w:rFonts w:hAnsi="新細明體" w:hint="eastAsia"/>
          <w:b/>
          <w:szCs w:val="20"/>
          <w:bdr w:val="single" w:sz="4" w:space="0" w:color="auto"/>
        </w:rPr>
        <w:t>「不滅」</w:t>
      </w:r>
    </w:p>
    <w:p w:rsidR="00BA09FC" w:rsidRDefault="00BA09FC" w:rsidP="00BA09FC">
      <w:pPr>
        <w:spacing w:beforeLines="30" w:before="108" w:line="370" w:lineRule="exact"/>
        <w:ind w:leftChars="350" w:left="840"/>
        <w:jc w:val="both"/>
        <w:rPr>
          <w:sz w:val="16"/>
          <w:szCs w:val="16"/>
        </w:rPr>
      </w:pPr>
      <w:r w:rsidRPr="00A4609E">
        <w:rPr>
          <w:rFonts w:hAnsi="新細明體" w:hint="eastAsia"/>
          <w:b/>
          <w:szCs w:val="20"/>
          <w:bdr w:val="single" w:sz="4" w:space="0" w:color="auto"/>
        </w:rPr>
        <w:t>（</w:t>
      </w:r>
      <w:r w:rsidRPr="00A4609E">
        <w:rPr>
          <w:rFonts w:hint="eastAsia"/>
          <w:b/>
          <w:szCs w:val="20"/>
          <w:bdr w:val="single" w:sz="4" w:space="0" w:color="auto"/>
        </w:rPr>
        <w:t>E</w:t>
      </w:r>
      <w:r w:rsidRPr="00A4609E">
        <w:rPr>
          <w:rFonts w:hAnsi="新細明體" w:hint="eastAsia"/>
          <w:b/>
          <w:szCs w:val="20"/>
          <w:bdr w:val="single" w:sz="4" w:space="0" w:color="auto"/>
        </w:rPr>
        <w:t>）</w:t>
      </w:r>
      <w:r w:rsidRPr="00A4609E">
        <w:rPr>
          <w:rFonts w:hAnsi="新細明體"/>
          <w:b/>
          <w:szCs w:val="20"/>
          <w:bdr w:val="single" w:sz="4" w:space="0" w:color="auto"/>
        </w:rPr>
        <w:t>釋</w:t>
      </w:r>
      <w:r w:rsidRPr="00A4609E">
        <w:rPr>
          <w:rFonts w:hAnsi="新細明體" w:hint="eastAsia"/>
          <w:b/>
          <w:szCs w:val="20"/>
          <w:bdr w:val="single" w:sz="4" w:space="0" w:color="auto"/>
        </w:rPr>
        <w:t>「不示」</w:t>
      </w:r>
    </w:p>
    <w:p w:rsidR="00BA09FC" w:rsidRDefault="00BA09FC" w:rsidP="00BA09FC">
      <w:pPr>
        <w:spacing w:beforeLines="30" w:before="108" w:line="370" w:lineRule="exact"/>
        <w:ind w:leftChars="350" w:left="840"/>
        <w:jc w:val="both"/>
        <w:rPr>
          <w:sz w:val="16"/>
          <w:szCs w:val="16"/>
        </w:rPr>
      </w:pPr>
      <w:r w:rsidRPr="00A4609E">
        <w:rPr>
          <w:rFonts w:hAnsi="新細明體" w:hint="eastAsia"/>
          <w:b/>
          <w:szCs w:val="20"/>
          <w:bdr w:val="single" w:sz="4" w:space="0" w:color="auto"/>
        </w:rPr>
        <w:t>（</w:t>
      </w:r>
      <w:r w:rsidRPr="00A4609E">
        <w:rPr>
          <w:rFonts w:hint="eastAsia"/>
          <w:b/>
          <w:szCs w:val="20"/>
          <w:bdr w:val="single" w:sz="4" w:space="0" w:color="auto"/>
        </w:rPr>
        <w:t>F</w:t>
      </w:r>
      <w:r w:rsidRPr="00A4609E">
        <w:rPr>
          <w:rFonts w:hAnsi="新細明體" w:hint="eastAsia"/>
          <w:b/>
          <w:szCs w:val="20"/>
          <w:bdr w:val="single" w:sz="4" w:space="0" w:color="auto"/>
        </w:rPr>
        <w:t>）</w:t>
      </w:r>
      <w:r w:rsidRPr="00A4609E">
        <w:rPr>
          <w:rFonts w:hAnsi="新細明體"/>
          <w:b/>
          <w:szCs w:val="20"/>
          <w:bdr w:val="single" w:sz="4" w:space="0" w:color="auto"/>
        </w:rPr>
        <w:t>釋</w:t>
      </w:r>
      <w:r w:rsidRPr="00A4609E">
        <w:rPr>
          <w:rFonts w:hAnsi="新細明體" w:hint="eastAsia"/>
          <w:b/>
          <w:szCs w:val="20"/>
          <w:bdr w:val="single" w:sz="4" w:space="0" w:color="auto"/>
        </w:rPr>
        <w:t>「</w:t>
      </w:r>
      <w:r w:rsidRPr="00A4609E">
        <w:rPr>
          <w:rFonts w:hint="eastAsia"/>
          <w:b/>
          <w:szCs w:val="20"/>
          <w:bdr w:val="single" w:sz="4" w:space="0" w:color="auto"/>
        </w:rPr>
        <w:t>不垢不淨、如、法性、實際、法相、法位</w:t>
      </w:r>
      <w:r w:rsidRPr="00A4609E">
        <w:rPr>
          <w:rFonts w:hAnsi="新細明體" w:hint="eastAsia"/>
          <w:b/>
          <w:szCs w:val="20"/>
          <w:bdr w:val="single" w:sz="4" w:space="0" w:color="auto"/>
        </w:rPr>
        <w:t>」</w:t>
      </w:r>
    </w:p>
    <w:p w:rsidR="00BA09FC" w:rsidRDefault="00BA09FC" w:rsidP="00BA09FC">
      <w:pPr>
        <w:spacing w:beforeLines="30" w:before="108" w:line="370" w:lineRule="exact"/>
        <w:ind w:leftChars="400" w:left="960"/>
        <w:jc w:val="both"/>
        <w:rPr>
          <w:rStyle w:val="a8"/>
        </w:rPr>
      </w:pPr>
      <w:r w:rsidRPr="00A4609E">
        <w:rPr>
          <w:rFonts w:hint="eastAsia"/>
          <w:b/>
          <w:szCs w:val="20"/>
          <w:bdr w:val="single" w:sz="4" w:space="0" w:color="auto"/>
        </w:rPr>
        <w:t>※</w:t>
      </w:r>
      <w:r w:rsidRPr="00A4609E">
        <w:rPr>
          <w:rFonts w:hint="eastAsia"/>
          <w:b/>
          <w:szCs w:val="20"/>
          <w:bdr w:val="single" w:sz="4" w:space="0" w:color="auto"/>
        </w:rPr>
        <w:t xml:space="preserve"> </w:t>
      </w:r>
      <w:r w:rsidRPr="00A4609E">
        <w:rPr>
          <w:rFonts w:hint="eastAsia"/>
          <w:b/>
          <w:szCs w:val="20"/>
          <w:bdr w:val="single" w:sz="4" w:space="0" w:color="auto"/>
        </w:rPr>
        <w:t>因論生論：如、法性、實際等云何有集散</w:t>
      </w:r>
    </w:p>
    <w:p w:rsidR="00BA09FC" w:rsidRPr="00A4609E" w:rsidRDefault="00BA09FC" w:rsidP="00BA09FC">
      <w:pPr>
        <w:spacing w:beforeLines="30" w:before="108" w:line="370" w:lineRule="exact"/>
        <w:ind w:leftChars="300" w:left="720"/>
        <w:jc w:val="both"/>
        <w:rPr>
          <w:b/>
          <w:szCs w:val="20"/>
          <w:bdr w:val="single" w:sz="4" w:space="0" w:color="auto"/>
        </w:rPr>
      </w:pPr>
      <w:r w:rsidRPr="00A4609E">
        <w:rPr>
          <w:rFonts w:hint="eastAsia"/>
          <w:b/>
          <w:szCs w:val="20"/>
          <w:bdr w:val="single" w:sz="4" w:space="0" w:color="auto"/>
        </w:rPr>
        <w:t>D</w:t>
      </w:r>
      <w:r w:rsidRPr="00A4609E">
        <w:rPr>
          <w:rFonts w:hint="eastAsia"/>
          <w:b/>
          <w:szCs w:val="20"/>
          <w:bdr w:val="single" w:sz="4" w:space="0" w:color="auto"/>
        </w:rPr>
        <w:t>、釋善、不善，乃至諸佛、菩薩、聲聞僧等之集散不可得</w:t>
      </w:r>
    </w:p>
    <w:p w:rsidR="00BA09FC" w:rsidRDefault="00BA09FC" w:rsidP="00BA09FC">
      <w:pPr>
        <w:ind w:leftChars="200" w:left="480"/>
        <w:jc w:val="both"/>
        <w:rPr>
          <w:rFonts w:ascii="新細明體" w:eastAsia="標楷體" w:hAnsi="新細明體"/>
          <w:b/>
          <w:sz w:val="21"/>
          <w:szCs w:val="20"/>
          <w:bdr w:val="single" w:sz="4" w:space="0" w:color="auto"/>
        </w:rPr>
      </w:pPr>
      <w:r w:rsidRPr="00F446B3">
        <w:rPr>
          <w:rFonts w:eastAsia="標楷體" w:hint="eastAsia"/>
          <w:b/>
          <w:sz w:val="21"/>
          <w:szCs w:val="20"/>
          <w:bdr w:val="single" w:sz="4" w:space="0" w:color="auto"/>
        </w:rPr>
        <w:t>2</w:t>
      </w:r>
      <w:r w:rsidRPr="00F446B3">
        <w:rPr>
          <w:rFonts w:ascii="新細明體" w:eastAsia="標楷體" w:hAnsi="新細明體" w:hint="eastAsia"/>
          <w:b/>
          <w:sz w:val="21"/>
          <w:szCs w:val="20"/>
          <w:bdr w:val="single" w:sz="4" w:space="0" w:color="auto"/>
        </w:rPr>
        <w:t>、</w:t>
      </w:r>
      <w:r w:rsidRPr="00F446B3">
        <w:rPr>
          <w:rFonts w:ascii="標楷體" w:eastAsia="標楷體" w:hAnsi="標楷體" w:hint="eastAsia"/>
          <w:b/>
          <w:sz w:val="21"/>
          <w:bdr w:val="single" w:sz="4" w:space="0" w:color="auto"/>
        </w:rPr>
        <w:t>以「異門」破菩薩名字</w:t>
      </w:r>
    </w:p>
    <w:p w:rsidR="00BA09FC" w:rsidRDefault="00BA09FC" w:rsidP="00BA09FC">
      <w:pPr>
        <w:spacing w:beforeLines="30" w:before="108"/>
        <w:ind w:leftChars="150" w:left="360"/>
        <w:jc w:val="both"/>
        <w:rPr>
          <w:rFonts w:eastAsia="標楷體"/>
          <w:b/>
          <w:sz w:val="21"/>
          <w:szCs w:val="20"/>
          <w:bdr w:val="single" w:sz="4" w:space="0" w:color="auto"/>
        </w:rPr>
      </w:pPr>
      <w:r w:rsidRPr="00F446B3">
        <w:rPr>
          <w:rFonts w:eastAsia="標楷體" w:hint="eastAsia"/>
          <w:b/>
          <w:sz w:val="21"/>
          <w:szCs w:val="20"/>
          <w:bdr w:val="single" w:sz="4" w:space="0" w:color="auto"/>
        </w:rPr>
        <w:t>（三）</w:t>
      </w:r>
      <w:r w:rsidRPr="00F446B3">
        <w:rPr>
          <w:rFonts w:ascii="標楷體" w:eastAsia="標楷體" w:hAnsi="標楷體" w:hint="eastAsia"/>
          <w:b/>
          <w:sz w:val="21"/>
          <w:bdr w:val="single" w:sz="4" w:space="0" w:color="auto"/>
        </w:rPr>
        <w:t>聞般若相義，心不驚怖沒悔，必住不退性中</w:t>
      </w:r>
    </w:p>
    <w:p w:rsidR="00BA09FC" w:rsidRPr="00A4609E" w:rsidRDefault="00BA09FC" w:rsidP="00BA09FC">
      <w:pPr>
        <w:spacing w:line="370" w:lineRule="exact"/>
        <w:ind w:leftChars="200" w:left="480"/>
        <w:jc w:val="both"/>
        <w:rPr>
          <w:b/>
          <w:szCs w:val="20"/>
          <w:bdr w:val="single" w:sz="4" w:space="0" w:color="auto"/>
        </w:rPr>
      </w:pPr>
      <w:r w:rsidRPr="00A4609E">
        <w:rPr>
          <w:rFonts w:hint="eastAsia"/>
          <w:b/>
          <w:szCs w:val="20"/>
          <w:bdr w:val="single" w:sz="4" w:space="0" w:color="auto"/>
        </w:rPr>
        <w:t>2</w:t>
      </w:r>
      <w:r w:rsidRPr="00A4609E">
        <w:rPr>
          <w:rFonts w:ascii="新細明體" w:hAnsi="新細明體" w:hint="eastAsia"/>
          <w:b/>
          <w:szCs w:val="20"/>
          <w:bdr w:val="single" w:sz="4" w:space="0" w:color="auto"/>
        </w:rPr>
        <w:t>、以「異門」破菩薩名字</w:t>
      </w:r>
    </w:p>
    <w:p w:rsidR="00BA09FC" w:rsidRPr="00A4609E" w:rsidRDefault="00BA09FC" w:rsidP="00BA09FC">
      <w:pPr>
        <w:spacing w:line="370" w:lineRule="exact"/>
        <w:ind w:leftChars="250" w:left="600"/>
        <w:jc w:val="both"/>
        <w:rPr>
          <w:b/>
          <w:szCs w:val="20"/>
          <w:bdr w:val="single" w:sz="4" w:space="0" w:color="auto"/>
          <w:shd w:val="pct15" w:color="auto" w:fill="FFFFFF"/>
        </w:rPr>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）以異門明無法可說為菩薩</w:t>
      </w:r>
    </w:p>
    <w:p w:rsidR="00BA09FC" w:rsidRPr="00A4609E" w:rsidRDefault="00BA09FC" w:rsidP="00BA09FC">
      <w:pPr>
        <w:spacing w:beforeLines="30" w:before="108" w:line="370" w:lineRule="exact"/>
        <w:ind w:leftChars="250" w:left="600"/>
        <w:jc w:val="both"/>
        <w:rPr>
          <w:b/>
          <w:szCs w:val="20"/>
          <w:bdr w:val="single" w:sz="4" w:space="0" w:color="auto"/>
        </w:rPr>
      </w:pPr>
      <w:r w:rsidRPr="00A4609E">
        <w:rPr>
          <w:b/>
          <w:szCs w:val="20"/>
          <w:bdr w:val="single" w:sz="4" w:space="0" w:color="auto"/>
        </w:rPr>
        <w:t>（</w:t>
      </w:r>
      <w:r w:rsidRPr="00A4609E">
        <w:rPr>
          <w:b/>
          <w:szCs w:val="20"/>
          <w:bdr w:val="single" w:sz="4" w:space="0" w:color="auto"/>
        </w:rPr>
        <w:t>2</w:t>
      </w:r>
      <w:r w:rsidRPr="00A4609E">
        <w:rPr>
          <w:b/>
          <w:szCs w:val="20"/>
          <w:bdr w:val="single" w:sz="4" w:space="0" w:color="auto"/>
        </w:rPr>
        <w:t>）別釋諸法不可說義</w:t>
      </w:r>
    </w:p>
    <w:p w:rsidR="00BA09FC" w:rsidRPr="00A4609E" w:rsidRDefault="00BA09FC" w:rsidP="00BA09FC">
      <w:pPr>
        <w:spacing w:line="370" w:lineRule="exact"/>
        <w:ind w:leftChars="300" w:left="720"/>
        <w:jc w:val="both"/>
        <w:rPr>
          <w:b/>
          <w:szCs w:val="20"/>
          <w:bdr w:val="single" w:sz="4" w:space="0" w:color="auto"/>
        </w:rPr>
      </w:pPr>
      <w:r w:rsidRPr="00A4609E">
        <w:rPr>
          <w:b/>
          <w:szCs w:val="20"/>
          <w:bdr w:val="single" w:sz="4" w:space="0" w:color="auto"/>
        </w:rPr>
        <w:t>A</w:t>
      </w:r>
      <w:r w:rsidRPr="00A4609E">
        <w:rPr>
          <w:b/>
          <w:szCs w:val="20"/>
          <w:bdr w:val="single" w:sz="4" w:space="0" w:color="auto"/>
        </w:rPr>
        <w:t>、五眾</w:t>
      </w:r>
    </w:p>
    <w:p w:rsidR="00BA09FC" w:rsidRPr="00A4609E" w:rsidRDefault="00BA09FC" w:rsidP="00BA09FC">
      <w:pPr>
        <w:spacing w:beforeLines="30" w:before="108" w:line="370" w:lineRule="exact"/>
        <w:ind w:leftChars="300" w:left="72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、十二入乃至十八不共法</w:t>
      </w:r>
    </w:p>
    <w:p w:rsidR="00BA09FC" w:rsidRPr="00A4609E" w:rsidRDefault="00BA09FC" w:rsidP="00BA09FC">
      <w:pPr>
        <w:spacing w:beforeLines="30" w:before="108" w:line="370" w:lineRule="exact"/>
        <w:ind w:leftChars="300" w:left="72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、如夢、如響、如影、如焰、如化</w:t>
      </w:r>
    </w:p>
    <w:p w:rsidR="00BA09FC" w:rsidRDefault="00BA09FC" w:rsidP="00BA09FC">
      <w:pPr>
        <w:spacing w:beforeLines="30" w:before="108" w:line="346" w:lineRule="exact"/>
        <w:ind w:leftChars="300" w:left="720"/>
        <w:jc w:val="both"/>
        <w:rPr>
          <w:rStyle w:val="a8"/>
        </w:rPr>
      </w:pPr>
      <w:r w:rsidRPr="00A4609E">
        <w:rPr>
          <w:rFonts w:hint="eastAsia"/>
          <w:b/>
          <w:szCs w:val="20"/>
          <w:bdr w:val="single" w:sz="4" w:space="0" w:color="auto"/>
        </w:rPr>
        <w:t>D</w:t>
      </w:r>
      <w:r w:rsidRPr="00A4609E">
        <w:rPr>
          <w:rFonts w:hint="eastAsia"/>
          <w:b/>
          <w:szCs w:val="20"/>
          <w:bdr w:val="single" w:sz="4" w:space="0" w:color="auto"/>
        </w:rPr>
        <w:t>、如虛空</w:t>
      </w:r>
    </w:p>
    <w:p w:rsidR="00BA09FC" w:rsidRPr="00A4609E" w:rsidRDefault="00BA09FC" w:rsidP="00BA09FC">
      <w:pPr>
        <w:spacing w:line="346"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）與色相違，色非是空</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p.113</w:t>
      </w:r>
      <w:r w:rsidRPr="00A4609E">
        <w:rPr>
          <w:rFonts w:hint="eastAsia"/>
          <w:szCs w:val="20"/>
        </w:rPr>
        <w:t>）</w:t>
      </w:r>
    </w:p>
    <w:p w:rsidR="00BA09FC" w:rsidRPr="00A4609E" w:rsidRDefault="00BA09FC" w:rsidP="00BA09FC">
      <w:pPr>
        <w:spacing w:beforeLines="30" w:before="108" w:line="346"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）若色盡處，更無別法</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p.113</w:t>
      </w:r>
      <w:r w:rsidRPr="00A4609E">
        <w:rPr>
          <w:rFonts w:hint="eastAsia"/>
          <w:szCs w:val="20"/>
        </w:rPr>
        <w:t>）</w:t>
      </w:r>
    </w:p>
    <w:p w:rsidR="00BA09FC" w:rsidRPr="00A4609E" w:rsidRDefault="00BA09FC" w:rsidP="00BA09FC">
      <w:pPr>
        <w:spacing w:beforeLines="30" w:before="108" w:line="346" w:lineRule="exact"/>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）若入出相，但是色業</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p.113</w:t>
      </w:r>
      <w:r w:rsidRPr="00A4609E">
        <w:rPr>
          <w:rFonts w:hint="eastAsia"/>
          <w:szCs w:val="20"/>
        </w:rPr>
        <w:t>）</w:t>
      </w:r>
    </w:p>
    <w:p w:rsidR="00BA09FC" w:rsidRPr="00A4609E" w:rsidRDefault="00BA09FC" w:rsidP="00BA09FC">
      <w:pPr>
        <w:spacing w:beforeLines="30" w:before="108" w:line="346" w:lineRule="exact"/>
        <w:ind w:leftChars="300" w:left="720"/>
        <w:jc w:val="both"/>
        <w:rPr>
          <w:b/>
          <w:szCs w:val="20"/>
          <w:bdr w:val="single" w:sz="4" w:space="0" w:color="auto"/>
        </w:rPr>
      </w:pPr>
      <w:r w:rsidRPr="00A4609E">
        <w:rPr>
          <w:rFonts w:hint="eastAsia"/>
          <w:b/>
          <w:szCs w:val="20"/>
          <w:bdr w:val="single" w:sz="4" w:space="0" w:color="auto"/>
        </w:rPr>
        <w:t>E</w:t>
      </w:r>
      <w:r w:rsidRPr="00A4609E">
        <w:rPr>
          <w:rFonts w:hint="eastAsia"/>
          <w:b/>
          <w:szCs w:val="20"/>
          <w:bdr w:val="single" w:sz="4" w:space="0" w:color="auto"/>
        </w:rPr>
        <w:t>、四大</w:t>
      </w:r>
    </w:p>
    <w:p w:rsidR="00BA09FC" w:rsidRDefault="00BA09FC" w:rsidP="00BA09FC">
      <w:pPr>
        <w:spacing w:line="346" w:lineRule="exact"/>
        <w:ind w:leftChars="350" w:left="840"/>
        <w:jc w:val="both"/>
        <w:rPr>
          <w:rStyle w:val="a8"/>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）地大無實</w:t>
      </w:r>
    </w:p>
    <w:p w:rsidR="00BA09FC" w:rsidRPr="004F55F5" w:rsidRDefault="00BA09FC" w:rsidP="00BA09FC">
      <w:pPr>
        <w:spacing w:line="346" w:lineRule="exact"/>
        <w:ind w:leftChars="350" w:left="840"/>
        <w:jc w:val="both"/>
        <w:rPr>
          <w:sz w:val="18"/>
          <w:szCs w:val="18"/>
        </w:rPr>
      </w:pP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5</w:t>
      </w:r>
      <w:r w:rsidRPr="00A4609E">
        <w:rPr>
          <w:rFonts w:hint="eastAsia"/>
          <w:szCs w:val="16"/>
        </w:rPr>
        <w:t>］</w:t>
      </w:r>
      <w:r w:rsidRPr="00A4609E">
        <w:rPr>
          <w:rFonts w:hint="eastAsia"/>
          <w:szCs w:val="16"/>
        </w:rPr>
        <w:t>p.113</w:t>
      </w:r>
      <w:r w:rsidRPr="00A4609E">
        <w:rPr>
          <w:rFonts w:hint="eastAsia"/>
          <w:szCs w:val="16"/>
        </w:rPr>
        <w:t>）</w:t>
      </w:r>
    </w:p>
    <w:p w:rsidR="00BA09FC" w:rsidRPr="00A4609E" w:rsidRDefault="00BA09FC" w:rsidP="00BA09FC">
      <w:pPr>
        <w:spacing w:line="346" w:lineRule="exact"/>
        <w:ind w:leftChars="400" w:left="960"/>
        <w:jc w:val="both"/>
        <w:rPr>
          <w:b/>
          <w:szCs w:val="20"/>
          <w:bdr w:val="single" w:sz="4" w:space="0" w:color="auto"/>
        </w:rPr>
      </w:pPr>
      <w:r w:rsidRPr="00A4609E">
        <w:rPr>
          <w:b/>
          <w:szCs w:val="20"/>
          <w:bdr w:val="single" w:sz="4" w:space="0" w:color="auto"/>
        </w:rPr>
        <w:t>a</w:t>
      </w:r>
      <w:r w:rsidRPr="00A4609E">
        <w:rPr>
          <w:b/>
          <w:szCs w:val="20"/>
          <w:bdr w:val="single" w:sz="4" w:space="0" w:color="auto"/>
        </w:rPr>
        <w:t>、慧眼觀之是虛誑故</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p.113</w:t>
      </w:r>
      <w:r w:rsidRPr="00A4609E">
        <w:rPr>
          <w:rFonts w:hint="eastAsia"/>
          <w:szCs w:val="20"/>
        </w:rPr>
        <w:t>）</w:t>
      </w:r>
    </w:p>
    <w:p w:rsidR="00BA09FC" w:rsidRPr="00A4609E" w:rsidRDefault="00BA09FC" w:rsidP="00BA09FC">
      <w:pPr>
        <w:spacing w:beforeLines="30" w:before="108" w:line="346" w:lineRule="exact"/>
        <w:ind w:leftChars="400" w:left="960"/>
        <w:jc w:val="both"/>
        <w:rPr>
          <w:b/>
          <w:szCs w:val="20"/>
          <w:bdr w:val="single" w:sz="4" w:space="0" w:color="auto"/>
        </w:rPr>
      </w:pPr>
      <w:r w:rsidRPr="00A4609E">
        <w:rPr>
          <w:rFonts w:hint="eastAsia"/>
          <w:b/>
          <w:szCs w:val="20"/>
          <w:bdr w:val="single" w:sz="4" w:space="0" w:color="auto"/>
        </w:rPr>
        <w:t>b</w:t>
      </w:r>
      <w:r w:rsidRPr="00A4609E">
        <w:rPr>
          <w:b/>
          <w:szCs w:val="20"/>
          <w:bdr w:val="single" w:sz="4" w:space="0" w:color="auto"/>
        </w:rPr>
        <w:t>、</w:t>
      </w:r>
      <w:r w:rsidRPr="00A4609E">
        <w:rPr>
          <w:rFonts w:hint="eastAsia"/>
          <w:b/>
          <w:szCs w:val="20"/>
          <w:bdr w:val="single" w:sz="4" w:space="0" w:color="auto"/>
        </w:rPr>
        <w:t>如身破，地亦破</w:t>
      </w:r>
      <w:r w:rsidRPr="00A4609E">
        <w:rPr>
          <w:b/>
          <w:szCs w:val="20"/>
          <w:bdr w:val="single" w:sz="4" w:space="0" w:color="auto"/>
        </w:rPr>
        <w:t>故</w:t>
      </w:r>
    </w:p>
    <w:p w:rsidR="00BA09FC" w:rsidRPr="00A4609E" w:rsidRDefault="00BA09FC" w:rsidP="00BA09FC">
      <w:pPr>
        <w:spacing w:beforeLines="30" w:before="108" w:line="346" w:lineRule="exact"/>
        <w:ind w:leftChars="400" w:left="960"/>
        <w:jc w:val="both"/>
        <w:rPr>
          <w:b/>
          <w:szCs w:val="20"/>
          <w:bdr w:val="single" w:sz="4" w:space="0" w:color="auto"/>
        </w:rPr>
      </w:pPr>
      <w:r w:rsidRPr="00A4609E">
        <w:rPr>
          <w:rFonts w:hint="eastAsia"/>
          <w:b/>
          <w:szCs w:val="20"/>
          <w:bdr w:val="single" w:sz="4" w:space="0" w:color="auto"/>
        </w:rPr>
        <w:t>c</w:t>
      </w:r>
      <w:r w:rsidRPr="00A4609E">
        <w:rPr>
          <w:b/>
          <w:szCs w:val="20"/>
          <w:bdr w:val="single" w:sz="4" w:space="0" w:color="auto"/>
        </w:rPr>
        <w:t>、</w:t>
      </w:r>
      <w:r w:rsidRPr="00A4609E">
        <w:rPr>
          <w:rFonts w:hint="eastAsia"/>
          <w:b/>
          <w:szCs w:val="20"/>
          <w:bdr w:val="single" w:sz="4" w:space="0" w:color="auto"/>
        </w:rPr>
        <w:t>隨觀而轉無定實故</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p.113</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）例餘三大</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F</w:t>
      </w:r>
      <w:r w:rsidRPr="00A4609E">
        <w:rPr>
          <w:rFonts w:hint="eastAsia"/>
          <w:b/>
          <w:szCs w:val="20"/>
          <w:bdr w:val="single" w:sz="4" w:space="0" w:color="auto"/>
        </w:rPr>
        <w:t>、五分法身</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G</w:t>
      </w:r>
      <w:r w:rsidRPr="00A4609E">
        <w:rPr>
          <w:rFonts w:hint="eastAsia"/>
          <w:b/>
          <w:szCs w:val="20"/>
          <w:bdr w:val="single" w:sz="4" w:space="0" w:color="auto"/>
        </w:rPr>
        <w:t>、三乘道果及三乘聖者</w:t>
      </w:r>
    </w:p>
    <w:p w:rsidR="00BA09FC" w:rsidRPr="00A4609E" w:rsidRDefault="00BA09FC" w:rsidP="00BA09FC">
      <w:pPr>
        <w:spacing w:beforeLines="30" w:before="108"/>
        <w:ind w:leftChars="250" w:left="600"/>
        <w:jc w:val="both"/>
        <w:rPr>
          <w:b/>
          <w:szCs w:val="20"/>
          <w:bdr w:val="single" w:sz="4" w:space="0" w:color="auto"/>
        </w:rPr>
      </w:pPr>
      <w:r w:rsidRPr="00A4609E">
        <w:rPr>
          <w:b/>
          <w:szCs w:val="20"/>
          <w:bdr w:val="single" w:sz="4" w:space="0" w:color="auto"/>
        </w:rPr>
        <w:t>（</w:t>
      </w:r>
      <w:r w:rsidRPr="00A4609E">
        <w:rPr>
          <w:rFonts w:hint="eastAsia"/>
          <w:b/>
          <w:szCs w:val="20"/>
          <w:bdr w:val="single" w:sz="4" w:space="0" w:color="auto"/>
        </w:rPr>
        <w:t>3</w:t>
      </w:r>
      <w:r w:rsidRPr="00A4609E">
        <w:rPr>
          <w:b/>
          <w:szCs w:val="20"/>
          <w:bdr w:val="single" w:sz="4" w:space="0" w:color="auto"/>
        </w:rPr>
        <w:t>）</w:t>
      </w:r>
      <w:r w:rsidRPr="00A4609E">
        <w:rPr>
          <w:rFonts w:hint="eastAsia"/>
          <w:b/>
          <w:szCs w:val="20"/>
          <w:bdr w:val="single" w:sz="4" w:space="0" w:color="auto"/>
        </w:rPr>
        <w:t>結</w:t>
      </w:r>
    </w:p>
    <w:p w:rsidR="00BA09FC" w:rsidRPr="00A4609E" w:rsidRDefault="00BA09FC" w:rsidP="00BA09FC">
      <w:pPr>
        <w:spacing w:beforeLines="30" w:before="108"/>
        <w:ind w:leftChars="150" w:left="360"/>
        <w:jc w:val="both"/>
        <w:rPr>
          <w:b/>
          <w:szCs w:val="20"/>
          <w:bdr w:val="single" w:sz="4" w:space="0" w:color="auto"/>
        </w:rPr>
      </w:pPr>
      <w:r w:rsidRPr="00A4609E">
        <w:rPr>
          <w:rFonts w:hint="eastAsia"/>
          <w:b/>
          <w:szCs w:val="20"/>
          <w:bdr w:val="single" w:sz="4" w:space="0" w:color="auto"/>
        </w:rPr>
        <w:t>（三）聞般若相義，心不驚怖沒悔，必住不退性中</w:t>
      </w:r>
    </w:p>
    <w:p w:rsidR="00BA09FC" w:rsidRDefault="00BA09FC" w:rsidP="00BA09FC">
      <w:pPr>
        <w:ind w:leftChars="100" w:left="240"/>
        <w:jc w:val="both"/>
        <w:rPr>
          <w:rStyle w:val="a8"/>
        </w:rPr>
      </w:pPr>
      <w:r w:rsidRPr="00F446B3">
        <w:rPr>
          <w:rFonts w:eastAsia="標楷體" w:hint="eastAsia"/>
          <w:b/>
          <w:sz w:val="21"/>
          <w:szCs w:val="20"/>
          <w:bdr w:val="single" w:sz="4" w:space="0" w:color="auto"/>
        </w:rPr>
        <w:t>二、</w:t>
      </w:r>
      <w:r w:rsidRPr="00F446B3">
        <w:rPr>
          <w:rFonts w:ascii="標楷體" w:eastAsia="標楷體" w:hAnsi="標楷體" w:hint="eastAsia"/>
          <w:b/>
          <w:sz w:val="21"/>
          <w:bdr w:val="single" w:sz="4" w:space="0" w:color="auto"/>
        </w:rPr>
        <w:t>須菩提以「不住門」說般若</w:t>
      </w:r>
    </w:p>
    <w:p w:rsidR="00BA09FC" w:rsidRDefault="00BA09FC" w:rsidP="00BA09FC">
      <w:pPr>
        <w:ind w:leftChars="150" w:left="360"/>
        <w:jc w:val="both"/>
        <w:rPr>
          <w:rStyle w:val="a8"/>
        </w:rPr>
      </w:pPr>
      <w:r w:rsidRPr="00F446B3">
        <w:rPr>
          <w:rFonts w:eastAsia="標楷體" w:hint="eastAsia"/>
          <w:b/>
          <w:sz w:val="21"/>
          <w:szCs w:val="20"/>
          <w:bdr w:val="single" w:sz="4" w:space="0" w:color="auto"/>
        </w:rPr>
        <w:t>（一）</w:t>
      </w:r>
      <w:r w:rsidRPr="00F446B3">
        <w:rPr>
          <w:rFonts w:ascii="標楷體" w:eastAsia="標楷體" w:hAnsi="標楷體" w:hint="eastAsia"/>
          <w:b/>
          <w:sz w:val="21"/>
          <w:bdr w:val="single" w:sz="4" w:space="0" w:color="auto"/>
        </w:rPr>
        <w:t>正明無住行</w:t>
      </w:r>
    </w:p>
    <w:p w:rsidR="00BA09FC" w:rsidRPr="00F446B3" w:rsidRDefault="00BA09FC" w:rsidP="00BA09FC">
      <w:pPr>
        <w:ind w:leftChars="200" w:left="480"/>
        <w:jc w:val="both"/>
        <w:rPr>
          <w:rFonts w:eastAsia="標楷體"/>
          <w:b/>
          <w:sz w:val="21"/>
          <w:szCs w:val="20"/>
          <w:bdr w:val="single" w:sz="4" w:space="0" w:color="auto"/>
        </w:rPr>
      </w:pPr>
      <w:r w:rsidRPr="00F446B3">
        <w:rPr>
          <w:rFonts w:eastAsia="標楷體"/>
          <w:b/>
          <w:sz w:val="21"/>
          <w:szCs w:val="20"/>
          <w:bdr w:val="single" w:sz="4" w:space="0" w:color="auto"/>
        </w:rPr>
        <w:t>1</w:t>
      </w:r>
      <w:r w:rsidRPr="00F446B3">
        <w:rPr>
          <w:rFonts w:eastAsia="標楷體"/>
          <w:b/>
          <w:sz w:val="21"/>
          <w:szCs w:val="20"/>
          <w:bdr w:val="single" w:sz="4" w:space="0" w:color="auto"/>
        </w:rPr>
        <w:t>、</w:t>
      </w:r>
      <w:r w:rsidRPr="00F446B3">
        <w:rPr>
          <w:rFonts w:ascii="標楷體" w:eastAsia="標楷體" w:hAnsi="標楷體"/>
          <w:b/>
          <w:sz w:val="21"/>
          <w:bdr w:val="single" w:sz="4" w:space="0" w:color="auto"/>
        </w:rPr>
        <w:t>不住世出世法</w:t>
      </w:r>
    </w:p>
    <w:p w:rsidR="00BA09FC" w:rsidRDefault="00BA09FC" w:rsidP="00BA09FC">
      <w:pPr>
        <w:ind w:leftChars="250" w:left="600"/>
        <w:jc w:val="both"/>
        <w:rPr>
          <w:b/>
        </w:rPr>
      </w:pPr>
      <w:r w:rsidRPr="00F446B3">
        <w:rPr>
          <w:rFonts w:eastAsia="標楷體"/>
          <w:b/>
          <w:sz w:val="21"/>
          <w:szCs w:val="20"/>
          <w:bdr w:val="single" w:sz="4" w:space="0" w:color="auto"/>
        </w:rPr>
        <w:t>（</w:t>
      </w:r>
      <w:r w:rsidRPr="00F446B3">
        <w:rPr>
          <w:rFonts w:eastAsia="標楷體"/>
          <w:b/>
          <w:sz w:val="21"/>
          <w:szCs w:val="20"/>
          <w:bdr w:val="single" w:sz="4" w:space="0" w:color="auto"/>
        </w:rPr>
        <w:t>1</w:t>
      </w:r>
      <w:r w:rsidRPr="00F446B3">
        <w:rPr>
          <w:rFonts w:eastAsia="標楷體"/>
          <w:b/>
          <w:sz w:val="21"/>
          <w:szCs w:val="20"/>
          <w:bdr w:val="single" w:sz="4" w:space="0" w:color="auto"/>
        </w:rPr>
        <w:t>）</w:t>
      </w:r>
      <w:r w:rsidRPr="00F446B3">
        <w:rPr>
          <w:rFonts w:ascii="標楷體" w:eastAsia="標楷體" w:hAnsi="標楷體"/>
          <w:b/>
          <w:sz w:val="21"/>
          <w:bdr w:val="single" w:sz="4" w:space="0" w:color="auto"/>
        </w:rPr>
        <w:t>不住世法</w:t>
      </w:r>
    </w:p>
    <w:p w:rsidR="00BA09FC" w:rsidRDefault="00BA09FC" w:rsidP="00BA09FC">
      <w:pPr>
        <w:spacing w:beforeLines="30" w:before="108"/>
        <w:ind w:leftChars="250" w:left="600"/>
        <w:jc w:val="both"/>
        <w:rPr>
          <w:rFonts w:eastAsia="標楷體"/>
          <w:b/>
          <w:sz w:val="21"/>
          <w:szCs w:val="20"/>
          <w:bdr w:val="single" w:sz="4" w:space="0" w:color="auto"/>
        </w:rPr>
      </w:pPr>
      <w:r w:rsidRPr="00F446B3">
        <w:rPr>
          <w:rFonts w:eastAsia="標楷體"/>
          <w:b/>
          <w:sz w:val="21"/>
          <w:szCs w:val="20"/>
          <w:bdr w:val="single" w:sz="4" w:space="0" w:color="auto"/>
        </w:rPr>
        <w:t>（</w:t>
      </w:r>
      <w:r w:rsidRPr="00F446B3">
        <w:rPr>
          <w:rFonts w:eastAsia="標楷體"/>
          <w:b/>
          <w:sz w:val="21"/>
          <w:szCs w:val="20"/>
          <w:bdr w:val="single" w:sz="4" w:space="0" w:color="auto"/>
        </w:rPr>
        <w:t>2</w:t>
      </w:r>
      <w:r w:rsidRPr="00F446B3">
        <w:rPr>
          <w:rFonts w:eastAsia="標楷體"/>
          <w:b/>
          <w:sz w:val="21"/>
          <w:szCs w:val="20"/>
          <w:bdr w:val="single" w:sz="4" w:space="0" w:color="auto"/>
        </w:rPr>
        <w:t>）</w:t>
      </w:r>
      <w:r w:rsidRPr="00F446B3">
        <w:rPr>
          <w:rFonts w:ascii="標楷體" w:eastAsia="標楷體" w:hAnsi="標楷體"/>
          <w:b/>
          <w:sz w:val="21"/>
          <w:bdr w:val="single" w:sz="4" w:space="0" w:color="auto"/>
        </w:rPr>
        <w:t>不住出世法</w:t>
      </w:r>
    </w:p>
    <w:p w:rsidR="00BA09FC" w:rsidRPr="00A4609E" w:rsidRDefault="00BA09FC" w:rsidP="00BA09FC">
      <w:pPr>
        <w:ind w:leftChars="100" w:left="240"/>
        <w:jc w:val="both"/>
        <w:rPr>
          <w:b/>
          <w:szCs w:val="20"/>
          <w:bdr w:val="single" w:sz="4" w:space="0" w:color="auto"/>
        </w:rPr>
      </w:pPr>
      <w:r w:rsidRPr="00A4609E">
        <w:rPr>
          <w:rFonts w:hint="eastAsia"/>
          <w:b/>
          <w:szCs w:val="20"/>
          <w:bdr w:val="single" w:sz="4" w:space="0" w:color="auto"/>
        </w:rPr>
        <w:t>二、須菩提以「不住門」說般若</w:t>
      </w:r>
    </w:p>
    <w:p w:rsidR="00BA09FC" w:rsidRPr="00A4609E" w:rsidRDefault="00BA09FC" w:rsidP="00BA09FC">
      <w:pPr>
        <w:ind w:leftChars="150" w:left="360"/>
        <w:jc w:val="both"/>
        <w:rPr>
          <w:b/>
          <w:szCs w:val="20"/>
          <w:bdr w:val="single" w:sz="4" w:space="0" w:color="auto"/>
        </w:rPr>
      </w:pPr>
      <w:r w:rsidRPr="00A4609E">
        <w:rPr>
          <w:rFonts w:hint="eastAsia"/>
          <w:b/>
          <w:szCs w:val="20"/>
          <w:bdr w:val="single" w:sz="4" w:space="0" w:color="auto"/>
        </w:rPr>
        <w:t>（一）正明無住行</w:t>
      </w:r>
    </w:p>
    <w:p w:rsidR="00BA09FC" w:rsidRPr="00A4609E" w:rsidRDefault="00BA09FC" w:rsidP="00BA09FC">
      <w:pPr>
        <w:ind w:leftChars="200" w:left="480"/>
        <w:jc w:val="both"/>
        <w:rPr>
          <w:b/>
          <w:szCs w:val="20"/>
          <w:bdr w:val="single" w:sz="4" w:space="0" w:color="auto"/>
        </w:rPr>
      </w:pPr>
      <w:r w:rsidRPr="00A4609E">
        <w:rPr>
          <w:rFonts w:hint="eastAsia"/>
          <w:b/>
          <w:szCs w:val="20"/>
          <w:bdr w:val="single" w:sz="4" w:space="0" w:color="auto"/>
        </w:rPr>
        <w:t>1</w:t>
      </w:r>
      <w:r w:rsidRPr="00A4609E">
        <w:rPr>
          <w:rFonts w:hint="eastAsia"/>
          <w:b/>
          <w:szCs w:val="20"/>
          <w:bdr w:val="single" w:sz="4" w:space="0" w:color="auto"/>
        </w:rPr>
        <w:t>、不住世出世法</w:t>
      </w:r>
    </w:p>
    <w:p w:rsidR="00BA09FC" w:rsidRPr="00A4609E" w:rsidRDefault="00BA09FC" w:rsidP="00BA09FC">
      <w:pPr>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）以「不住門」直為菩薩說般若</w:t>
      </w:r>
    </w:p>
    <w:p w:rsidR="00BA09FC" w:rsidRDefault="00BA09FC" w:rsidP="00BA09FC">
      <w:pPr>
        <w:spacing w:beforeLines="30" w:before="108"/>
        <w:ind w:leftChars="250" w:left="600"/>
        <w:jc w:val="both"/>
        <w:rPr>
          <w:rStyle w:val="a8"/>
        </w:rPr>
      </w:pPr>
      <w:r w:rsidRPr="00A4609E">
        <w:rPr>
          <w:rFonts w:hint="eastAsia"/>
          <w:b/>
          <w:szCs w:val="20"/>
          <w:bdr w:val="single" w:sz="4" w:space="0" w:color="auto"/>
        </w:rPr>
        <w:t>（</w:t>
      </w:r>
      <w:r w:rsidRPr="00A4609E">
        <w:rPr>
          <w:rFonts w:hint="eastAsia"/>
          <w:b/>
          <w:szCs w:val="20"/>
          <w:bdr w:val="single" w:sz="4" w:space="0" w:color="auto"/>
        </w:rPr>
        <w:t>2</w:t>
      </w:r>
      <w:r w:rsidRPr="00A4609E">
        <w:rPr>
          <w:rFonts w:hint="eastAsia"/>
          <w:b/>
          <w:szCs w:val="20"/>
          <w:bdr w:val="single" w:sz="4" w:space="0" w:color="auto"/>
        </w:rPr>
        <w:t>）行般若有種種名</w:t>
      </w:r>
    </w:p>
    <w:p w:rsidR="00BA09FC" w:rsidRPr="00A4609E" w:rsidRDefault="00BA09FC" w:rsidP="00BA09FC">
      <w:pPr>
        <w:spacing w:beforeLines="30" w:before="108"/>
        <w:ind w:leftChars="250" w:left="600"/>
        <w:jc w:val="both"/>
        <w:rPr>
          <w:b/>
          <w:szCs w:val="20"/>
          <w:bdr w:val="single" w:sz="4" w:space="0" w:color="auto"/>
        </w:rPr>
      </w:pP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ind w:leftChars="300" w:left="720"/>
        <w:jc w:val="both"/>
        <w:rPr>
          <w:b/>
          <w:szCs w:val="20"/>
          <w:bdr w:val="single" w:sz="4" w:space="0" w:color="auto"/>
        </w:rPr>
      </w:pPr>
      <w:r w:rsidRPr="00A4609E">
        <w:rPr>
          <w:rFonts w:hint="eastAsia"/>
          <w:b/>
          <w:szCs w:val="20"/>
          <w:bdr w:val="single" w:sz="4" w:space="0" w:color="auto"/>
        </w:rPr>
        <w:t>A</w:t>
      </w:r>
      <w:r w:rsidRPr="00A4609E">
        <w:rPr>
          <w:rFonts w:hint="eastAsia"/>
          <w:b/>
          <w:szCs w:val="20"/>
          <w:bdr w:val="single" w:sz="4" w:space="0" w:color="auto"/>
        </w:rPr>
        <w:t>、一云：但多名字</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、一云：小有差別</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A</w:t>
      </w:r>
      <w:r w:rsidRPr="00A4609E">
        <w:rPr>
          <w:rFonts w:hint="eastAsia"/>
          <w:b/>
          <w:szCs w:val="20"/>
          <w:bdr w:val="single" w:sz="4" w:space="0" w:color="auto"/>
        </w:rPr>
        <w:t>）行</w:t>
      </w:r>
      <w:r w:rsidRPr="00A4609E">
        <w:rPr>
          <w:b/>
          <w:szCs w:val="20"/>
          <w:bdr w:val="single" w:sz="4" w:space="0" w:color="auto"/>
        </w:rPr>
        <w:t>———</w:t>
      </w:r>
      <w:r w:rsidRPr="00A4609E">
        <w:rPr>
          <w:rFonts w:hint="eastAsia"/>
          <w:b/>
          <w:szCs w:val="20"/>
          <w:bdr w:val="single" w:sz="4" w:space="0" w:color="auto"/>
        </w:rPr>
        <w:t>總名</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B</w:t>
      </w:r>
      <w:r w:rsidRPr="00A4609E">
        <w:rPr>
          <w:rFonts w:hint="eastAsia"/>
          <w:b/>
          <w:szCs w:val="20"/>
          <w:bdr w:val="single" w:sz="4" w:space="0" w:color="auto"/>
        </w:rPr>
        <w:t>）觀</w:t>
      </w:r>
      <w:r w:rsidRPr="00A4609E">
        <w:rPr>
          <w:b/>
          <w:szCs w:val="20"/>
          <w:bdr w:val="single" w:sz="4" w:space="0" w:color="auto"/>
        </w:rPr>
        <w:t>———</w:t>
      </w:r>
      <w:r w:rsidRPr="00A4609E">
        <w:rPr>
          <w:rFonts w:hint="eastAsia"/>
          <w:b/>
          <w:szCs w:val="20"/>
          <w:bdr w:val="single" w:sz="4" w:space="0" w:color="auto"/>
        </w:rPr>
        <w:t>初學</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C</w:t>
      </w:r>
      <w:r w:rsidRPr="00A4609E">
        <w:rPr>
          <w:rFonts w:hint="eastAsia"/>
          <w:b/>
          <w:szCs w:val="20"/>
          <w:bdr w:val="single" w:sz="4" w:space="0" w:color="auto"/>
        </w:rPr>
        <w:t>）習</w:t>
      </w:r>
      <w:r w:rsidRPr="00A4609E">
        <w:rPr>
          <w:b/>
          <w:szCs w:val="20"/>
          <w:bdr w:val="single" w:sz="4" w:space="0" w:color="auto"/>
        </w:rPr>
        <w:t>———</w:t>
      </w:r>
      <w:r w:rsidRPr="00A4609E">
        <w:rPr>
          <w:rFonts w:hint="eastAsia"/>
          <w:b/>
          <w:szCs w:val="20"/>
          <w:bdr w:val="single" w:sz="4" w:space="0" w:color="auto"/>
        </w:rPr>
        <w:t>日日漸學</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D</w:t>
      </w:r>
      <w:r w:rsidRPr="00A4609E">
        <w:rPr>
          <w:rFonts w:hint="eastAsia"/>
          <w:b/>
          <w:szCs w:val="20"/>
          <w:bdr w:val="single" w:sz="4" w:space="0" w:color="auto"/>
        </w:rPr>
        <w:t>）合</w:t>
      </w:r>
      <w:r w:rsidRPr="00A4609E">
        <w:rPr>
          <w:b/>
          <w:szCs w:val="20"/>
          <w:bdr w:val="single" w:sz="4" w:space="0" w:color="auto"/>
        </w:rPr>
        <w:t>———</w:t>
      </w:r>
      <w:r w:rsidRPr="00A4609E">
        <w:rPr>
          <w:rFonts w:hint="eastAsia"/>
          <w:b/>
          <w:szCs w:val="20"/>
          <w:bdr w:val="single" w:sz="4" w:space="0" w:color="auto"/>
        </w:rPr>
        <w:t>與般若相應可</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E</w:t>
      </w:r>
      <w:r w:rsidRPr="00A4609E">
        <w:rPr>
          <w:rFonts w:hint="eastAsia"/>
          <w:b/>
          <w:szCs w:val="20"/>
          <w:bdr w:val="single" w:sz="4" w:space="0" w:color="auto"/>
        </w:rPr>
        <w:t>）相應</w:t>
      </w:r>
      <w:r w:rsidRPr="00A4609E">
        <w:rPr>
          <w:b/>
          <w:szCs w:val="20"/>
          <w:bdr w:val="single" w:sz="4" w:space="0" w:color="auto"/>
        </w:rPr>
        <w:t>——</w:t>
      </w:r>
      <w:r w:rsidRPr="00A4609E">
        <w:rPr>
          <w:rFonts w:hint="eastAsia"/>
          <w:b/>
          <w:szCs w:val="20"/>
          <w:bdr w:val="single" w:sz="4" w:space="0" w:color="auto"/>
        </w:rPr>
        <w:t>隨順般若</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F</w:t>
      </w:r>
      <w:r w:rsidRPr="00A4609E">
        <w:rPr>
          <w:rFonts w:hint="eastAsia"/>
          <w:b/>
          <w:szCs w:val="20"/>
          <w:bdr w:val="single" w:sz="4" w:space="0" w:color="auto"/>
        </w:rPr>
        <w:t>）入</w:t>
      </w:r>
      <w:r w:rsidRPr="00A4609E">
        <w:rPr>
          <w:b/>
          <w:szCs w:val="20"/>
          <w:bdr w:val="single" w:sz="4" w:space="0" w:color="auto"/>
        </w:rPr>
        <w:t>———</w:t>
      </w:r>
      <w:r w:rsidRPr="00A4609E">
        <w:rPr>
          <w:rFonts w:hint="eastAsia"/>
          <w:b/>
          <w:szCs w:val="20"/>
          <w:bdr w:val="single" w:sz="4" w:space="0" w:color="auto"/>
        </w:rPr>
        <w:t>通徹般若</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G</w:t>
      </w:r>
      <w:r w:rsidRPr="00A4609E">
        <w:rPr>
          <w:rFonts w:hint="eastAsia"/>
          <w:b/>
          <w:szCs w:val="20"/>
          <w:bdr w:val="single" w:sz="4" w:space="0" w:color="auto"/>
        </w:rPr>
        <w:t>）念</w:t>
      </w:r>
      <w:r w:rsidRPr="00A4609E">
        <w:rPr>
          <w:b/>
          <w:szCs w:val="20"/>
          <w:bdr w:val="single" w:sz="4" w:space="0" w:color="auto"/>
        </w:rPr>
        <w:t>———</w:t>
      </w:r>
      <w:r w:rsidRPr="00A4609E">
        <w:rPr>
          <w:rFonts w:hint="eastAsia"/>
          <w:b/>
          <w:szCs w:val="20"/>
          <w:bdr w:val="single" w:sz="4" w:space="0" w:color="auto"/>
        </w:rPr>
        <w:t>分別取相</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H</w:t>
      </w:r>
      <w:r w:rsidRPr="00A4609E">
        <w:rPr>
          <w:rFonts w:hint="eastAsia"/>
          <w:b/>
          <w:szCs w:val="20"/>
          <w:bdr w:val="single" w:sz="4" w:space="0" w:color="auto"/>
        </w:rPr>
        <w:t>）學</w:t>
      </w:r>
      <w:r w:rsidRPr="00A4609E">
        <w:rPr>
          <w:b/>
          <w:szCs w:val="20"/>
          <w:bdr w:val="single" w:sz="4" w:space="0" w:color="auto"/>
        </w:rPr>
        <w:t>———</w:t>
      </w:r>
      <w:r w:rsidRPr="00A4609E">
        <w:rPr>
          <w:rFonts w:hint="eastAsia"/>
          <w:b/>
          <w:szCs w:val="20"/>
          <w:bdr w:val="single" w:sz="4" w:space="0" w:color="auto"/>
        </w:rPr>
        <w:t>常行不息，令與相似</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I</w:t>
      </w:r>
      <w:r w:rsidRPr="00A4609E">
        <w:rPr>
          <w:rFonts w:hint="eastAsia"/>
          <w:b/>
          <w:szCs w:val="20"/>
          <w:bdr w:val="single" w:sz="4" w:space="0" w:color="auto"/>
        </w:rPr>
        <w:t>）思惟</w:t>
      </w:r>
      <w:r w:rsidRPr="00A4609E">
        <w:rPr>
          <w:b/>
          <w:szCs w:val="20"/>
          <w:bdr w:val="single" w:sz="4" w:space="0" w:color="auto"/>
        </w:rPr>
        <w:t>——</w:t>
      </w:r>
      <w:r w:rsidRPr="00A4609E">
        <w:rPr>
          <w:rFonts w:hint="eastAsia"/>
          <w:b/>
          <w:szCs w:val="20"/>
          <w:bdr w:val="single" w:sz="4" w:space="0" w:color="auto"/>
        </w:rPr>
        <w:t>學已巧觀，知其得失</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J</w:t>
      </w:r>
      <w:r w:rsidRPr="00A4609E">
        <w:rPr>
          <w:rFonts w:hint="eastAsia"/>
          <w:b/>
          <w:szCs w:val="20"/>
          <w:bdr w:val="single" w:sz="4" w:space="0" w:color="auto"/>
        </w:rPr>
        <w:t>）修</w:t>
      </w:r>
      <w:r w:rsidRPr="00A4609E">
        <w:rPr>
          <w:b/>
          <w:szCs w:val="20"/>
          <w:bdr w:val="single" w:sz="4" w:space="0" w:color="auto"/>
        </w:rPr>
        <w:t>——</w:t>
      </w:r>
      <w:r w:rsidRPr="00A4609E">
        <w:rPr>
          <w:rFonts w:hint="eastAsia"/>
          <w:b/>
          <w:szCs w:val="20"/>
          <w:bdr w:val="single" w:sz="4" w:space="0" w:color="auto"/>
        </w:rPr>
        <w:t>禪定心共行</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350" w:left="84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K</w:t>
      </w:r>
      <w:r w:rsidRPr="00A4609E">
        <w:rPr>
          <w:rFonts w:hint="eastAsia"/>
          <w:b/>
          <w:szCs w:val="20"/>
          <w:bdr w:val="single" w:sz="4" w:space="0" w:color="auto"/>
        </w:rPr>
        <w:t>）住</w:t>
      </w:r>
      <w:r w:rsidRPr="00A4609E">
        <w:rPr>
          <w:b/>
          <w:szCs w:val="20"/>
          <w:bdr w:val="single" w:sz="4" w:space="0" w:color="auto"/>
        </w:rPr>
        <w:t>——</w:t>
      </w:r>
      <w:r w:rsidRPr="00A4609E">
        <w:rPr>
          <w:rFonts w:hint="eastAsia"/>
          <w:b/>
          <w:szCs w:val="20"/>
          <w:bdr w:val="single" w:sz="4" w:space="0" w:color="auto"/>
        </w:rPr>
        <w:t>得般若不失</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5</w:t>
      </w:r>
      <w:r w:rsidRPr="00A4609E">
        <w:rPr>
          <w:rFonts w:hint="eastAsia"/>
          <w:szCs w:val="20"/>
        </w:rPr>
        <w:t>］</w:t>
      </w:r>
      <w:r w:rsidRPr="00A4609E">
        <w:rPr>
          <w:rFonts w:hint="eastAsia"/>
          <w:szCs w:val="20"/>
        </w:rPr>
        <w:t>p.114</w:t>
      </w:r>
      <w:r w:rsidRPr="00A4609E">
        <w:rPr>
          <w:rFonts w:hint="eastAsia"/>
          <w:szCs w:val="20"/>
        </w:rPr>
        <w:t>）</w:t>
      </w:r>
    </w:p>
    <w:p w:rsidR="00BA09FC" w:rsidRPr="00A4609E" w:rsidRDefault="00BA09FC" w:rsidP="00BA09FC">
      <w:pPr>
        <w:spacing w:beforeLines="30" w:before="108"/>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3</w:t>
      </w:r>
      <w:r w:rsidRPr="00A4609E">
        <w:rPr>
          <w:rFonts w:hint="eastAsia"/>
          <w:b/>
          <w:szCs w:val="20"/>
          <w:bdr w:val="single" w:sz="4" w:space="0" w:color="auto"/>
        </w:rPr>
        <w:t>）釋疑：先說諸法空即是不住，今何以說「諸法中不應住」</w:t>
      </w:r>
    </w:p>
    <w:p w:rsidR="00BA09FC" w:rsidRPr="00A4609E" w:rsidRDefault="00BA09FC" w:rsidP="00BA09FC">
      <w:pPr>
        <w:spacing w:line="364" w:lineRule="exact"/>
        <w:ind w:leftChars="300" w:left="720"/>
        <w:jc w:val="both"/>
        <w:rPr>
          <w:b/>
          <w:bCs/>
          <w:szCs w:val="20"/>
          <w:bdr w:val="single" w:sz="4" w:space="0" w:color="auto"/>
        </w:rPr>
      </w:pPr>
      <w:r w:rsidRPr="00A4609E">
        <w:rPr>
          <w:b/>
          <w:bCs/>
          <w:szCs w:val="20"/>
          <w:bdr w:val="single" w:sz="4" w:space="0" w:color="auto"/>
        </w:rPr>
        <w:t>A</w:t>
      </w:r>
      <w:r w:rsidRPr="00A4609E">
        <w:rPr>
          <w:rFonts w:hAnsi="新細明體"/>
          <w:b/>
          <w:bCs/>
          <w:szCs w:val="20"/>
          <w:bdr w:val="single" w:sz="4" w:space="0" w:color="auto"/>
        </w:rPr>
        <w:t>、</w:t>
      </w:r>
      <w:r w:rsidRPr="00A4609E">
        <w:rPr>
          <w:b/>
          <w:szCs w:val="20"/>
          <w:bdr w:val="single" w:sz="4" w:space="0" w:color="auto"/>
        </w:rPr>
        <w:t>著法愛心難遣故更說</w:t>
      </w:r>
    </w:p>
    <w:p w:rsidR="00BA09FC" w:rsidRPr="00A4609E" w:rsidRDefault="00BA09FC" w:rsidP="00BA09FC">
      <w:pPr>
        <w:spacing w:beforeLines="30" w:before="108" w:line="364" w:lineRule="exact"/>
        <w:ind w:leftChars="300" w:left="72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、入無相三昧而不入滅盡定，菩薩智慧於諸法中不住而能行菩薩道</w:t>
      </w:r>
    </w:p>
    <w:p w:rsidR="00BA09FC" w:rsidRPr="00A4609E" w:rsidRDefault="00BA09FC" w:rsidP="00BA09FC">
      <w:pPr>
        <w:spacing w:beforeLines="30" w:before="108" w:line="364" w:lineRule="exact"/>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4</w:t>
      </w:r>
      <w:r w:rsidRPr="00A4609E">
        <w:rPr>
          <w:rFonts w:hint="eastAsia"/>
          <w:b/>
          <w:szCs w:val="20"/>
          <w:bdr w:val="single" w:sz="4" w:space="0" w:color="auto"/>
        </w:rPr>
        <w:t>）釋疑：云何菩薩不住諸法而能不入滅定中</w:t>
      </w:r>
    </w:p>
    <w:p w:rsidR="00BA09FC" w:rsidRPr="00F446B3" w:rsidRDefault="00BA09FC" w:rsidP="00BA09FC">
      <w:pPr>
        <w:spacing w:line="364" w:lineRule="exact"/>
        <w:ind w:leftChars="200" w:left="480"/>
        <w:jc w:val="both"/>
        <w:rPr>
          <w:rFonts w:eastAsia="標楷體"/>
          <w:b/>
          <w:sz w:val="21"/>
          <w:szCs w:val="20"/>
          <w:bdr w:val="single" w:sz="4" w:space="0" w:color="auto"/>
        </w:rPr>
      </w:pPr>
      <w:r w:rsidRPr="00F446B3">
        <w:rPr>
          <w:rFonts w:eastAsia="標楷體" w:hint="eastAsia"/>
          <w:b/>
          <w:sz w:val="21"/>
          <w:szCs w:val="20"/>
          <w:bdr w:val="single" w:sz="4" w:space="0" w:color="auto"/>
        </w:rPr>
        <w:t>2</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不住文字、禪定</w:t>
      </w:r>
    </w:p>
    <w:p w:rsidR="00BA09FC" w:rsidRDefault="00BA09FC" w:rsidP="00BA09FC">
      <w:pPr>
        <w:spacing w:line="364" w:lineRule="exact"/>
        <w:ind w:leftChars="250" w:left="600"/>
        <w:jc w:val="both"/>
        <w:rPr>
          <w:rFonts w:eastAsia="標楷體"/>
          <w:b/>
          <w:sz w:val="21"/>
          <w:szCs w:val="20"/>
          <w:bdr w:val="single" w:sz="4" w:space="0" w:color="auto"/>
        </w:rPr>
      </w:pPr>
      <w:r w:rsidRPr="00F446B3">
        <w:rPr>
          <w:rFonts w:eastAsia="標楷體" w:hint="eastAsia"/>
          <w:b/>
          <w:sz w:val="21"/>
          <w:szCs w:val="20"/>
          <w:bdr w:val="single" w:sz="4" w:space="0" w:color="auto"/>
        </w:rPr>
        <w:t>（</w:t>
      </w:r>
      <w:r w:rsidRPr="00F446B3">
        <w:rPr>
          <w:rFonts w:eastAsia="標楷體" w:hint="eastAsia"/>
          <w:b/>
          <w:sz w:val="21"/>
          <w:szCs w:val="20"/>
          <w:bdr w:val="single" w:sz="4" w:space="0" w:color="auto"/>
        </w:rPr>
        <w:t>1</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不住文字</w:t>
      </w:r>
    </w:p>
    <w:p w:rsidR="00BA09FC" w:rsidRDefault="00BA09FC" w:rsidP="00BA09FC">
      <w:pPr>
        <w:spacing w:beforeLines="30" w:before="108" w:line="364" w:lineRule="exact"/>
        <w:ind w:leftChars="250" w:left="600"/>
        <w:jc w:val="both"/>
        <w:rPr>
          <w:rFonts w:eastAsia="標楷體"/>
          <w:b/>
        </w:rPr>
      </w:pPr>
      <w:r w:rsidRPr="00F446B3">
        <w:rPr>
          <w:rFonts w:eastAsia="標楷體"/>
          <w:b/>
          <w:sz w:val="21"/>
          <w:szCs w:val="20"/>
          <w:bdr w:val="single" w:sz="4" w:space="0" w:color="auto"/>
        </w:rPr>
        <w:t>（</w:t>
      </w:r>
      <w:r w:rsidRPr="00F446B3">
        <w:rPr>
          <w:rFonts w:eastAsia="標楷體"/>
          <w:b/>
          <w:sz w:val="21"/>
          <w:szCs w:val="20"/>
          <w:bdr w:val="single" w:sz="4" w:space="0" w:color="auto"/>
        </w:rPr>
        <w:t>2</w:t>
      </w:r>
      <w:r w:rsidRPr="00F446B3">
        <w:rPr>
          <w:rFonts w:eastAsia="標楷體"/>
          <w:b/>
          <w:sz w:val="21"/>
          <w:szCs w:val="20"/>
          <w:bdr w:val="single" w:sz="4" w:space="0" w:color="auto"/>
        </w:rPr>
        <w:t>）</w:t>
      </w:r>
      <w:r w:rsidRPr="00F446B3">
        <w:rPr>
          <w:rFonts w:ascii="標楷體" w:eastAsia="標楷體" w:hAnsi="標楷體"/>
          <w:b/>
          <w:sz w:val="21"/>
          <w:bdr w:val="single" w:sz="4" w:space="0" w:color="auto"/>
        </w:rPr>
        <w:t>不住禪定</w:t>
      </w:r>
    </w:p>
    <w:p w:rsidR="00BA09FC" w:rsidRPr="00A4609E" w:rsidRDefault="00BA09FC" w:rsidP="00BA09FC">
      <w:pPr>
        <w:spacing w:line="364" w:lineRule="exact"/>
        <w:ind w:leftChars="200" w:left="480"/>
        <w:jc w:val="both"/>
        <w:rPr>
          <w:b/>
          <w:szCs w:val="20"/>
          <w:bdr w:val="single" w:sz="4" w:space="0" w:color="auto"/>
        </w:rPr>
      </w:pPr>
      <w:r w:rsidRPr="00A4609E">
        <w:rPr>
          <w:rFonts w:hint="eastAsia"/>
          <w:b/>
          <w:szCs w:val="20"/>
          <w:bdr w:val="single" w:sz="4" w:space="0" w:color="auto"/>
        </w:rPr>
        <w:t>2</w:t>
      </w:r>
      <w:r w:rsidRPr="00A4609E">
        <w:rPr>
          <w:rFonts w:hint="eastAsia"/>
          <w:b/>
          <w:szCs w:val="20"/>
          <w:bdr w:val="single" w:sz="4" w:space="0" w:color="auto"/>
        </w:rPr>
        <w:t>、不住字門、禪定</w:t>
      </w:r>
    </w:p>
    <w:p w:rsidR="00BA09FC" w:rsidRPr="00A4609E" w:rsidRDefault="00BA09FC" w:rsidP="00BA09FC">
      <w:pPr>
        <w:spacing w:line="364" w:lineRule="exact"/>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）辨字門、禪定二事</w:t>
      </w:r>
    </w:p>
    <w:p w:rsidR="00BA09FC" w:rsidRDefault="00BA09FC" w:rsidP="00BA09FC">
      <w:pPr>
        <w:spacing w:line="364" w:lineRule="exact"/>
        <w:ind w:leftChars="300" w:left="720"/>
        <w:jc w:val="both"/>
        <w:rPr>
          <w:b/>
          <w:sz w:val="18"/>
          <w:szCs w:val="18"/>
        </w:rPr>
      </w:pPr>
      <w:r w:rsidRPr="00A4609E">
        <w:rPr>
          <w:rFonts w:hint="eastAsia"/>
          <w:b/>
          <w:szCs w:val="20"/>
          <w:bdr w:val="single" w:sz="4" w:space="0" w:color="auto"/>
        </w:rPr>
        <w:t>A</w:t>
      </w:r>
      <w:r w:rsidRPr="00A4609E">
        <w:rPr>
          <w:rFonts w:hint="eastAsia"/>
          <w:b/>
          <w:szCs w:val="20"/>
          <w:bdr w:val="single" w:sz="4" w:space="0" w:color="auto"/>
        </w:rPr>
        <w:t>、習禪而得神通</w:t>
      </w:r>
    </w:p>
    <w:p w:rsidR="00BA09FC" w:rsidRDefault="00BA09FC" w:rsidP="00BA09FC">
      <w:pPr>
        <w:spacing w:beforeLines="30" w:before="108"/>
        <w:ind w:leftChars="300" w:left="720"/>
        <w:jc w:val="both"/>
        <w:rPr>
          <w:b/>
          <w:sz w:val="18"/>
          <w:szCs w:val="18"/>
        </w:rPr>
      </w:pPr>
      <w:r w:rsidRPr="00A4609E">
        <w:rPr>
          <w:rFonts w:hint="eastAsia"/>
          <w:b/>
          <w:szCs w:val="20"/>
          <w:bdr w:val="single" w:sz="4" w:space="0" w:color="auto"/>
        </w:rPr>
        <w:t>B</w:t>
      </w:r>
      <w:r w:rsidRPr="00A4609E">
        <w:rPr>
          <w:rFonts w:hint="eastAsia"/>
          <w:b/>
          <w:szCs w:val="20"/>
          <w:bdr w:val="single" w:sz="4" w:space="0" w:color="auto"/>
        </w:rPr>
        <w:t>、學讀而知字門</w:t>
      </w:r>
    </w:p>
    <w:p w:rsidR="00BA09FC" w:rsidRPr="00A4609E" w:rsidRDefault="00BA09FC" w:rsidP="00BA09FC">
      <w:pPr>
        <w:spacing w:beforeLines="30" w:before="108"/>
        <w:ind w:leftChars="250" w:left="600"/>
        <w:jc w:val="both"/>
        <w:rPr>
          <w:b/>
          <w:szCs w:val="20"/>
          <w:bdr w:val="single" w:sz="4" w:space="0" w:color="auto"/>
        </w:rPr>
      </w:pPr>
      <w:r w:rsidRPr="00A4609E">
        <w:rPr>
          <w:b/>
          <w:szCs w:val="20"/>
          <w:bdr w:val="single" w:sz="4" w:space="0" w:color="auto"/>
        </w:rPr>
        <w:t>（</w:t>
      </w:r>
      <w:r w:rsidRPr="00A4609E">
        <w:rPr>
          <w:b/>
          <w:szCs w:val="20"/>
          <w:bdr w:val="single" w:sz="4" w:space="0" w:color="auto"/>
        </w:rPr>
        <w:t>2</w:t>
      </w:r>
      <w:r w:rsidRPr="00A4609E">
        <w:rPr>
          <w:b/>
          <w:szCs w:val="20"/>
          <w:bdr w:val="single" w:sz="4" w:space="0" w:color="auto"/>
        </w:rPr>
        <w:t>）字門、禪定二事畢竟空故，菩薩不於中住</w:t>
      </w:r>
    </w:p>
    <w:p w:rsidR="00BA09FC" w:rsidRDefault="00BA09FC" w:rsidP="00BA09FC">
      <w:pPr>
        <w:ind w:leftChars="300" w:left="720"/>
        <w:jc w:val="both"/>
        <w:rPr>
          <w:rStyle w:val="a8"/>
        </w:rPr>
      </w:pPr>
      <w:r w:rsidRPr="00A4609E">
        <w:rPr>
          <w:b/>
          <w:szCs w:val="20"/>
          <w:bdr w:val="single" w:sz="4" w:space="0" w:color="auto"/>
        </w:rPr>
        <w:t>A</w:t>
      </w:r>
      <w:r w:rsidRPr="00A4609E">
        <w:rPr>
          <w:b/>
          <w:szCs w:val="20"/>
          <w:bdr w:val="single" w:sz="4" w:space="0" w:color="auto"/>
        </w:rPr>
        <w:t>、菩薩聞字，即入諸法實相</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、神通亦不著</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、結</w:t>
      </w:r>
    </w:p>
    <w:p w:rsidR="00BA09FC" w:rsidRDefault="00BA09FC" w:rsidP="00BA09FC">
      <w:pPr>
        <w:ind w:leftChars="200" w:left="480"/>
        <w:jc w:val="both"/>
        <w:rPr>
          <w:rFonts w:eastAsia="標楷體"/>
          <w:b/>
          <w:sz w:val="21"/>
          <w:szCs w:val="20"/>
          <w:bdr w:val="single" w:sz="4" w:space="0" w:color="auto"/>
        </w:rPr>
      </w:pPr>
      <w:r w:rsidRPr="00F446B3">
        <w:rPr>
          <w:rFonts w:eastAsia="標楷體" w:hint="eastAsia"/>
          <w:b/>
          <w:sz w:val="21"/>
          <w:szCs w:val="20"/>
          <w:bdr w:val="single" w:sz="4" w:space="0" w:color="auto"/>
        </w:rPr>
        <w:t>3</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不住無常、苦、無我、空、寂滅、離等聖行</w:t>
      </w:r>
    </w:p>
    <w:p w:rsidR="00BA09FC" w:rsidRDefault="00BA09FC" w:rsidP="00BA09FC">
      <w:pPr>
        <w:spacing w:beforeLines="30" w:before="108"/>
        <w:ind w:leftChars="200" w:left="480"/>
        <w:jc w:val="both"/>
        <w:rPr>
          <w:rFonts w:eastAsia="標楷體"/>
          <w:b/>
          <w:sz w:val="21"/>
          <w:szCs w:val="20"/>
          <w:bdr w:val="single" w:sz="4" w:space="0" w:color="auto"/>
        </w:rPr>
      </w:pPr>
      <w:r w:rsidRPr="00F446B3">
        <w:rPr>
          <w:rFonts w:eastAsia="標楷體" w:hint="eastAsia"/>
          <w:b/>
          <w:sz w:val="21"/>
          <w:szCs w:val="20"/>
          <w:bdr w:val="single" w:sz="4" w:space="0" w:color="auto"/>
        </w:rPr>
        <w:t>4</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不住如、法性、法相、法位、實際</w:t>
      </w:r>
    </w:p>
    <w:p w:rsidR="00BA09FC" w:rsidRDefault="00BA09FC" w:rsidP="00BA09FC">
      <w:pPr>
        <w:spacing w:beforeLines="30" w:before="108"/>
        <w:ind w:leftChars="200" w:left="480"/>
        <w:jc w:val="both"/>
        <w:rPr>
          <w:rFonts w:eastAsia="標楷體"/>
          <w:b/>
          <w:sz w:val="21"/>
          <w:szCs w:val="20"/>
          <w:bdr w:val="single" w:sz="4" w:space="0" w:color="auto"/>
        </w:rPr>
      </w:pPr>
      <w:r w:rsidRPr="00F446B3">
        <w:rPr>
          <w:rFonts w:eastAsia="標楷體" w:hint="eastAsia"/>
          <w:b/>
          <w:sz w:val="21"/>
          <w:szCs w:val="20"/>
          <w:bdr w:val="single" w:sz="4" w:space="0" w:color="auto"/>
        </w:rPr>
        <w:t>5</w:t>
      </w:r>
      <w:r w:rsidRPr="00F446B3">
        <w:rPr>
          <w:rFonts w:eastAsia="標楷體" w:hint="eastAsia"/>
          <w:b/>
          <w:sz w:val="21"/>
          <w:szCs w:val="20"/>
          <w:bdr w:val="single" w:sz="4" w:space="0" w:color="auto"/>
        </w:rPr>
        <w:t>、</w:t>
      </w:r>
      <w:r w:rsidRPr="00F446B3">
        <w:rPr>
          <w:rFonts w:ascii="標楷體" w:eastAsia="標楷體" w:hAnsi="標楷體" w:hint="eastAsia"/>
          <w:b/>
          <w:sz w:val="21"/>
          <w:bdr w:val="single" w:sz="4" w:space="0" w:color="auto"/>
        </w:rPr>
        <w:t>不住陀羅尼門、三昧門</w:t>
      </w:r>
    </w:p>
    <w:p w:rsidR="00BA09FC" w:rsidRDefault="00BA09FC" w:rsidP="00BA09FC">
      <w:pPr>
        <w:spacing w:beforeLines="30" w:before="108"/>
        <w:ind w:leftChars="150" w:left="360"/>
        <w:jc w:val="both"/>
        <w:rPr>
          <w:rFonts w:eastAsia="標楷體"/>
          <w:b/>
          <w:sz w:val="21"/>
          <w:szCs w:val="20"/>
          <w:bdr w:val="single" w:sz="4" w:space="0" w:color="auto"/>
        </w:rPr>
      </w:pPr>
      <w:r w:rsidRPr="00F446B3">
        <w:rPr>
          <w:rFonts w:eastAsia="標楷體" w:hint="eastAsia"/>
          <w:b/>
          <w:sz w:val="21"/>
          <w:szCs w:val="20"/>
          <w:bdr w:val="single" w:sz="4" w:space="0" w:color="auto"/>
        </w:rPr>
        <w:t>（二）</w:t>
      </w:r>
      <w:r w:rsidRPr="00F446B3">
        <w:rPr>
          <w:rFonts w:ascii="標楷體" w:eastAsia="標楷體" w:hAnsi="標楷體" w:hint="eastAsia"/>
          <w:b/>
          <w:sz w:val="21"/>
          <w:bdr w:val="single" w:sz="4" w:space="0" w:color="auto"/>
        </w:rPr>
        <w:t>明有住行為失</w:t>
      </w:r>
    </w:p>
    <w:p w:rsidR="00BA09FC" w:rsidRDefault="00BA09FC" w:rsidP="00BA09FC">
      <w:pPr>
        <w:spacing w:beforeLines="30" w:before="108"/>
        <w:ind w:leftChars="150" w:left="360"/>
        <w:jc w:val="both"/>
        <w:rPr>
          <w:rFonts w:eastAsia="標楷體"/>
          <w:b/>
          <w:sz w:val="21"/>
          <w:szCs w:val="20"/>
          <w:bdr w:val="single" w:sz="4" w:space="0" w:color="auto"/>
        </w:rPr>
      </w:pPr>
      <w:r w:rsidRPr="00F446B3">
        <w:rPr>
          <w:rFonts w:eastAsia="標楷體" w:hint="eastAsia"/>
          <w:b/>
          <w:sz w:val="21"/>
          <w:szCs w:val="20"/>
          <w:bdr w:val="single" w:sz="4" w:space="0" w:color="auto"/>
        </w:rPr>
        <w:t>（三）</w:t>
      </w:r>
      <w:r w:rsidRPr="00F446B3">
        <w:rPr>
          <w:rFonts w:ascii="標楷體" w:eastAsia="標楷體" w:hAnsi="標楷體" w:hint="eastAsia"/>
          <w:b/>
          <w:sz w:val="21"/>
          <w:bdr w:val="single" w:sz="4" w:space="0" w:color="auto"/>
        </w:rPr>
        <w:t>明無住行為得</w:t>
      </w:r>
    </w:p>
    <w:p w:rsidR="00BA09FC" w:rsidRDefault="00BA09FC" w:rsidP="00BA09FC">
      <w:pPr>
        <w:spacing w:line="410" w:lineRule="exact"/>
        <w:ind w:leftChars="200" w:left="480"/>
        <w:jc w:val="both"/>
        <w:rPr>
          <w:b/>
          <w:sz w:val="18"/>
          <w:szCs w:val="18"/>
          <w:shd w:val="pct15" w:color="auto" w:fill="FFFFFF"/>
        </w:rPr>
      </w:pPr>
      <w:r w:rsidRPr="00A4609E">
        <w:rPr>
          <w:rFonts w:hint="eastAsia"/>
          <w:b/>
          <w:szCs w:val="20"/>
          <w:bdr w:val="single" w:sz="4" w:space="0" w:color="auto"/>
        </w:rPr>
        <w:t>3</w:t>
      </w:r>
      <w:r w:rsidRPr="00A4609E">
        <w:rPr>
          <w:rFonts w:hint="eastAsia"/>
          <w:b/>
          <w:szCs w:val="20"/>
          <w:bdr w:val="single" w:sz="4" w:space="0" w:color="auto"/>
        </w:rPr>
        <w:t>～</w:t>
      </w:r>
      <w:r w:rsidRPr="00A4609E">
        <w:rPr>
          <w:rFonts w:hint="eastAsia"/>
          <w:b/>
          <w:szCs w:val="20"/>
          <w:bdr w:val="single" w:sz="4" w:space="0" w:color="auto"/>
        </w:rPr>
        <w:t>5</w:t>
      </w:r>
      <w:r w:rsidRPr="00A4609E">
        <w:rPr>
          <w:rFonts w:hint="eastAsia"/>
          <w:b/>
          <w:szCs w:val="20"/>
          <w:bdr w:val="single" w:sz="4" w:space="0" w:color="auto"/>
        </w:rPr>
        <w:t>、不住無常等聖行乃至三昧門</w:t>
      </w:r>
    </w:p>
    <w:p w:rsidR="00BA09FC" w:rsidRPr="00A4609E" w:rsidRDefault="00BA09FC" w:rsidP="00BA09FC">
      <w:pPr>
        <w:spacing w:beforeLines="30" w:before="108" w:line="410" w:lineRule="exact"/>
        <w:ind w:leftChars="150" w:left="360"/>
        <w:jc w:val="both"/>
        <w:rPr>
          <w:b/>
          <w:szCs w:val="20"/>
          <w:bdr w:val="single" w:sz="4" w:space="0" w:color="auto"/>
        </w:rPr>
      </w:pPr>
      <w:r w:rsidRPr="00A4609E">
        <w:rPr>
          <w:rFonts w:hint="eastAsia"/>
          <w:b/>
          <w:szCs w:val="20"/>
          <w:bdr w:val="single" w:sz="4" w:space="0" w:color="auto"/>
        </w:rPr>
        <w:t>（二）釋有住行為失</w:t>
      </w:r>
    </w:p>
    <w:p w:rsidR="00BA09FC" w:rsidRPr="00A4609E" w:rsidRDefault="00BA09FC" w:rsidP="00BA09FC">
      <w:pPr>
        <w:spacing w:beforeLines="30" w:before="108" w:line="410" w:lineRule="exact"/>
        <w:ind w:leftChars="150" w:left="360"/>
        <w:jc w:val="both"/>
        <w:rPr>
          <w:b/>
          <w:szCs w:val="20"/>
          <w:bdr w:val="single" w:sz="4" w:space="0" w:color="auto"/>
        </w:rPr>
      </w:pPr>
      <w:r w:rsidRPr="00A4609E">
        <w:rPr>
          <w:rFonts w:hint="eastAsia"/>
          <w:b/>
          <w:szCs w:val="20"/>
          <w:bdr w:val="single" w:sz="4" w:space="0" w:color="auto"/>
        </w:rPr>
        <w:t>（三）明無住行為得</w:t>
      </w:r>
    </w:p>
    <w:p w:rsidR="00BA09FC" w:rsidRDefault="00BA09FC" w:rsidP="00BA09FC">
      <w:pPr>
        <w:spacing w:line="410" w:lineRule="exact"/>
        <w:ind w:leftChars="200" w:left="480"/>
        <w:jc w:val="both"/>
        <w:rPr>
          <w:bdr w:val="single" w:sz="4" w:space="0" w:color="auto"/>
        </w:rPr>
      </w:pPr>
      <w:r w:rsidRPr="00A4609E">
        <w:rPr>
          <w:rFonts w:hint="eastAsia"/>
          <w:b/>
          <w:bdr w:val="single" w:sz="4" w:space="0" w:color="auto"/>
        </w:rPr>
        <w:t>1</w:t>
      </w:r>
      <w:r w:rsidRPr="00A4609E">
        <w:rPr>
          <w:rFonts w:hint="eastAsia"/>
          <w:b/>
          <w:bdr w:val="single" w:sz="4" w:space="0" w:color="auto"/>
        </w:rPr>
        <w:t>、明不住因緣：性空故不受，不受故不住</w:t>
      </w:r>
    </w:p>
    <w:p w:rsidR="00BA09FC" w:rsidRDefault="00BA09FC" w:rsidP="00BA09FC">
      <w:pPr>
        <w:spacing w:beforeLines="30" w:before="108" w:line="370" w:lineRule="exact"/>
        <w:ind w:leftChars="250" w:left="600"/>
        <w:jc w:val="both"/>
        <w:rPr>
          <w:rStyle w:val="a8"/>
        </w:rPr>
      </w:pPr>
      <w:r w:rsidRPr="00A4609E">
        <w:rPr>
          <w:rFonts w:hint="eastAsia"/>
          <w:b/>
          <w:szCs w:val="20"/>
          <w:bdr w:val="single" w:sz="4" w:space="0" w:color="auto"/>
        </w:rPr>
        <w:t>※</w:t>
      </w:r>
      <w:r w:rsidRPr="00A4609E">
        <w:rPr>
          <w:rFonts w:hint="eastAsia"/>
          <w:b/>
          <w:szCs w:val="20"/>
          <w:bdr w:val="single" w:sz="4" w:space="0" w:color="auto"/>
        </w:rPr>
        <w:t xml:space="preserve"> </w:t>
      </w:r>
      <w:r w:rsidRPr="00A4609E">
        <w:rPr>
          <w:rFonts w:hint="eastAsia"/>
          <w:b/>
          <w:szCs w:val="20"/>
          <w:bdr w:val="single" w:sz="4" w:space="0" w:color="auto"/>
        </w:rPr>
        <w:t>釋疑：五眾何為強破疑</w:t>
      </w:r>
    </w:p>
    <w:p w:rsidR="00BA09FC" w:rsidRPr="00A4609E" w:rsidRDefault="00BA09FC" w:rsidP="00BA09FC">
      <w:pPr>
        <w:spacing w:beforeLines="30" w:before="108" w:line="370" w:lineRule="exact"/>
        <w:ind w:leftChars="250" w:left="600"/>
        <w:jc w:val="both"/>
        <w:rPr>
          <w:b/>
          <w:szCs w:val="20"/>
          <w:bdr w:val="single" w:sz="4" w:space="0" w:color="auto"/>
        </w:rPr>
      </w:pPr>
      <w:r w:rsidRPr="00A4609E">
        <w:rPr>
          <w:rFonts w:hint="eastAsia"/>
          <w:b/>
          <w:szCs w:val="20"/>
          <w:bdr w:val="single" w:sz="4" w:space="0" w:color="auto"/>
        </w:rPr>
        <w:t>※</w:t>
      </w:r>
      <w:r w:rsidRPr="00A4609E">
        <w:rPr>
          <w:rFonts w:hint="eastAsia"/>
          <w:b/>
          <w:szCs w:val="20"/>
          <w:bdr w:val="single" w:sz="4" w:space="0" w:color="auto"/>
        </w:rPr>
        <w:t xml:space="preserve"> </w:t>
      </w:r>
      <w:r w:rsidRPr="00A4609E">
        <w:rPr>
          <w:rFonts w:hint="eastAsia"/>
          <w:b/>
          <w:szCs w:val="20"/>
          <w:bdr w:val="single" w:sz="4" w:space="0" w:color="auto"/>
        </w:rPr>
        <w:t>例餘十二入乃至陀羅尼、三昧門</w:t>
      </w:r>
    </w:p>
    <w:p w:rsidR="00BA09FC" w:rsidRDefault="00BA09FC" w:rsidP="00BA09FC">
      <w:pPr>
        <w:spacing w:beforeLines="30" w:before="108" w:line="370" w:lineRule="exact"/>
        <w:ind w:leftChars="200" w:left="480"/>
        <w:jc w:val="both"/>
        <w:rPr>
          <w:rStyle w:val="a8"/>
          <w:szCs w:val="16"/>
        </w:rPr>
      </w:pPr>
      <w:r w:rsidRPr="00A4609E">
        <w:rPr>
          <w:rFonts w:hint="eastAsia"/>
          <w:b/>
          <w:szCs w:val="20"/>
          <w:bdr w:val="single" w:sz="4" w:space="0" w:color="auto"/>
        </w:rPr>
        <w:t>2</w:t>
      </w:r>
      <w:r w:rsidRPr="00A4609E">
        <w:rPr>
          <w:rFonts w:hint="eastAsia"/>
          <w:b/>
          <w:szCs w:val="20"/>
          <w:bdr w:val="single" w:sz="4" w:space="0" w:color="auto"/>
        </w:rPr>
        <w:t>、大小無受三昧之別</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6</w:t>
      </w:r>
      <w:r w:rsidRPr="00A4609E">
        <w:rPr>
          <w:rFonts w:hint="eastAsia"/>
          <w:szCs w:val="16"/>
        </w:rPr>
        <w:t>］</w:t>
      </w:r>
      <w:r w:rsidRPr="00A4609E">
        <w:rPr>
          <w:rFonts w:hint="eastAsia"/>
          <w:szCs w:val="16"/>
        </w:rPr>
        <w:t>p.115</w:t>
      </w:r>
      <w:r w:rsidRPr="00A4609E">
        <w:rPr>
          <w:rFonts w:hint="eastAsia"/>
          <w:szCs w:val="16"/>
        </w:rPr>
        <w:t>）</w:t>
      </w:r>
    </w:p>
    <w:p w:rsidR="00BA09FC" w:rsidRDefault="00BA09FC" w:rsidP="00BA09FC">
      <w:pPr>
        <w:spacing w:line="370" w:lineRule="exact"/>
        <w:ind w:leftChars="250" w:left="600"/>
        <w:jc w:val="both"/>
      </w:pPr>
      <w:r w:rsidRPr="00A4609E">
        <w:rPr>
          <w:rFonts w:hint="eastAsia"/>
          <w:b/>
          <w:szCs w:val="20"/>
          <w:bdr w:val="single" w:sz="4" w:space="0" w:color="auto"/>
        </w:rPr>
        <w:t>（</w:t>
      </w:r>
      <w:r w:rsidRPr="00A4609E">
        <w:rPr>
          <w:rFonts w:hint="eastAsia"/>
          <w:b/>
          <w:szCs w:val="20"/>
          <w:bdr w:val="single" w:sz="4" w:space="0" w:color="auto"/>
        </w:rPr>
        <w:t>1</w:t>
      </w:r>
      <w:r w:rsidRPr="00A4609E">
        <w:rPr>
          <w:rFonts w:hint="eastAsia"/>
          <w:b/>
          <w:szCs w:val="20"/>
          <w:bdr w:val="single" w:sz="4" w:space="0" w:color="auto"/>
        </w:rPr>
        <w:t>）小乘雖有，無廣大用</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6</w:t>
      </w:r>
      <w:r w:rsidRPr="00A4609E">
        <w:rPr>
          <w:rFonts w:hint="eastAsia"/>
          <w:szCs w:val="16"/>
        </w:rPr>
        <w:t>］</w:t>
      </w:r>
      <w:r w:rsidRPr="00A4609E">
        <w:rPr>
          <w:rFonts w:hint="eastAsia"/>
          <w:szCs w:val="16"/>
        </w:rPr>
        <w:t>p.115</w:t>
      </w:r>
      <w:r w:rsidRPr="00A4609E">
        <w:rPr>
          <w:rFonts w:hint="eastAsia"/>
          <w:szCs w:val="16"/>
        </w:rPr>
        <w:t>）</w:t>
      </w:r>
    </w:p>
    <w:p w:rsidR="00BA09FC" w:rsidRDefault="00BA09FC" w:rsidP="00BA09FC">
      <w:pPr>
        <w:spacing w:beforeLines="30" w:before="108" w:line="370" w:lineRule="exact"/>
        <w:ind w:leftChars="250" w:left="600"/>
        <w:jc w:val="both"/>
        <w:rPr>
          <w:sz w:val="18"/>
          <w:szCs w:val="18"/>
        </w:rPr>
      </w:pPr>
      <w:r w:rsidRPr="00A4609E">
        <w:rPr>
          <w:rFonts w:hint="eastAsia"/>
          <w:b/>
          <w:szCs w:val="20"/>
          <w:bdr w:val="single" w:sz="4" w:space="0" w:color="auto"/>
        </w:rPr>
        <w:t>（</w:t>
      </w:r>
      <w:r w:rsidRPr="00A4609E">
        <w:rPr>
          <w:rFonts w:hint="eastAsia"/>
          <w:b/>
          <w:szCs w:val="20"/>
          <w:bdr w:val="single" w:sz="4" w:space="0" w:color="auto"/>
        </w:rPr>
        <w:t>2</w:t>
      </w:r>
      <w:r w:rsidRPr="00A4609E">
        <w:rPr>
          <w:rFonts w:hint="eastAsia"/>
          <w:b/>
          <w:szCs w:val="20"/>
          <w:bdr w:val="single" w:sz="4" w:space="0" w:color="auto"/>
        </w:rPr>
        <w:t>）小乘漏盡時得諸法不受，菩薩本來知法不受</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6</w:t>
      </w:r>
      <w:r w:rsidRPr="00A4609E">
        <w:rPr>
          <w:rFonts w:hint="eastAsia"/>
          <w:szCs w:val="16"/>
        </w:rPr>
        <w:t>］</w:t>
      </w:r>
      <w:r w:rsidRPr="00A4609E">
        <w:rPr>
          <w:rFonts w:hint="eastAsia"/>
          <w:szCs w:val="16"/>
        </w:rPr>
        <w:t>p.115</w:t>
      </w:r>
      <w:r w:rsidRPr="00A4609E">
        <w:rPr>
          <w:rFonts w:hint="eastAsia"/>
          <w:szCs w:val="16"/>
        </w:rPr>
        <w:t>）</w:t>
      </w:r>
    </w:p>
    <w:p w:rsidR="00BA09FC" w:rsidRDefault="00BA09FC" w:rsidP="00BA09FC">
      <w:pPr>
        <w:spacing w:beforeLines="30" w:before="108" w:line="370" w:lineRule="exact"/>
        <w:ind w:leftChars="250" w:left="600"/>
        <w:jc w:val="both"/>
        <w:rPr>
          <w:sz w:val="18"/>
          <w:szCs w:val="18"/>
        </w:rPr>
      </w:pPr>
      <w:r w:rsidRPr="00A4609E">
        <w:rPr>
          <w:rFonts w:hint="eastAsia"/>
          <w:b/>
          <w:szCs w:val="20"/>
          <w:bdr w:val="single" w:sz="4" w:space="0" w:color="auto"/>
        </w:rPr>
        <w:t>（</w:t>
      </w:r>
      <w:r w:rsidRPr="00A4609E">
        <w:rPr>
          <w:rFonts w:hint="eastAsia"/>
          <w:b/>
          <w:szCs w:val="20"/>
          <w:bdr w:val="single" w:sz="4" w:space="0" w:color="auto"/>
        </w:rPr>
        <w:t>3</w:t>
      </w:r>
      <w:r w:rsidRPr="00A4609E">
        <w:rPr>
          <w:rFonts w:hint="eastAsia"/>
          <w:b/>
          <w:szCs w:val="20"/>
          <w:bdr w:val="single" w:sz="4" w:space="0" w:color="auto"/>
        </w:rPr>
        <w:t>）小乘有習有障，有而不淨</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6</w:t>
      </w:r>
      <w:r w:rsidRPr="00A4609E">
        <w:rPr>
          <w:rFonts w:hint="eastAsia"/>
          <w:szCs w:val="16"/>
        </w:rPr>
        <w:t>］</w:t>
      </w:r>
      <w:r w:rsidRPr="00A4609E">
        <w:rPr>
          <w:rFonts w:hint="eastAsia"/>
          <w:szCs w:val="16"/>
        </w:rPr>
        <w:t>p.115</w:t>
      </w:r>
      <w:r w:rsidRPr="00A4609E">
        <w:rPr>
          <w:rFonts w:hint="eastAsia"/>
          <w:szCs w:val="16"/>
        </w:rPr>
        <w:t>）</w:t>
      </w:r>
    </w:p>
    <w:p w:rsidR="00BA09FC" w:rsidRDefault="00BA09FC" w:rsidP="00BA09FC">
      <w:pPr>
        <w:spacing w:beforeLines="30" w:before="108"/>
        <w:ind w:leftChars="250" w:left="600"/>
        <w:jc w:val="both"/>
        <w:rPr>
          <w:sz w:val="18"/>
          <w:szCs w:val="18"/>
        </w:rPr>
      </w:pPr>
      <w:r w:rsidRPr="00A4609E">
        <w:rPr>
          <w:rFonts w:hint="eastAsia"/>
          <w:b/>
          <w:szCs w:val="20"/>
          <w:bdr w:val="single" w:sz="4" w:space="0" w:color="auto"/>
        </w:rPr>
        <w:t>（</w:t>
      </w:r>
      <w:r w:rsidRPr="00A4609E">
        <w:rPr>
          <w:rFonts w:hint="eastAsia"/>
          <w:b/>
          <w:szCs w:val="20"/>
          <w:bdr w:val="single" w:sz="4" w:space="0" w:color="auto"/>
        </w:rPr>
        <w:t>4</w:t>
      </w:r>
      <w:r w:rsidRPr="00A4609E">
        <w:rPr>
          <w:rFonts w:hint="eastAsia"/>
          <w:b/>
          <w:szCs w:val="20"/>
          <w:bdr w:val="single" w:sz="4" w:space="0" w:color="auto"/>
        </w:rPr>
        <w:t>）菩薩雖不能遍，勝於二乘</w:t>
      </w:r>
      <w:r w:rsidRPr="00A4609E">
        <w:rPr>
          <w:rFonts w:hint="eastAsia"/>
          <w:szCs w:val="16"/>
        </w:rPr>
        <w:t>（印順法師，《大智度論筆記》［</w:t>
      </w:r>
      <w:r w:rsidRPr="00A4609E">
        <w:rPr>
          <w:rFonts w:eastAsia="Roman Unicode" w:cs="Roman Unicode"/>
          <w:szCs w:val="16"/>
        </w:rPr>
        <w:t>B</w:t>
      </w:r>
      <w:r w:rsidRPr="00A4609E">
        <w:rPr>
          <w:szCs w:val="16"/>
        </w:rPr>
        <w:t>00</w:t>
      </w:r>
      <w:r w:rsidRPr="00A4609E">
        <w:rPr>
          <w:rFonts w:hint="eastAsia"/>
          <w:szCs w:val="16"/>
        </w:rPr>
        <w:t>6</w:t>
      </w:r>
      <w:r w:rsidRPr="00A4609E">
        <w:rPr>
          <w:rFonts w:hint="eastAsia"/>
          <w:szCs w:val="16"/>
        </w:rPr>
        <w:t>］</w:t>
      </w:r>
      <w:r w:rsidRPr="00A4609E">
        <w:rPr>
          <w:rFonts w:hint="eastAsia"/>
          <w:szCs w:val="16"/>
        </w:rPr>
        <w:t>p.115</w:t>
      </w:r>
      <w:r w:rsidRPr="00A4609E">
        <w:rPr>
          <w:rFonts w:hint="eastAsia"/>
          <w:szCs w:val="16"/>
        </w:rPr>
        <w:t>）</w:t>
      </w:r>
    </w:p>
    <w:p w:rsidR="00BA09FC" w:rsidRDefault="00BA09FC" w:rsidP="00BA09FC">
      <w:pPr>
        <w:spacing w:beforeLines="30" w:before="108"/>
        <w:ind w:leftChars="250" w:left="600"/>
        <w:jc w:val="both"/>
        <w:rPr>
          <w:rFonts w:ascii="新細明體" w:hAnsi="新細明體"/>
          <w:b/>
          <w:bCs/>
        </w:rPr>
      </w:pPr>
      <w:r w:rsidRPr="00A4609E">
        <w:rPr>
          <w:rFonts w:hint="eastAsia"/>
          <w:b/>
          <w:szCs w:val="20"/>
          <w:bdr w:val="single" w:sz="4" w:space="0" w:color="auto"/>
        </w:rPr>
        <w:t>（</w:t>
      </w:r>
      <w:r w:rsidRPr="00A4609E">
        <w:rPr>
          <w:rFonts w:hint="eastAsia"/>
          <w:b/>
          <w:szCs w:val="20"/>
          <w:bdr w:val="single" w:sz="4" w:space="0" w:color="auto"/>
        </w:rPr>
        <w:t>5</w:t>
      </w:r>
      <w:r w:rsidRPr="00A4609E">
        <w:rPr>
          <w:rFonts w:hint="eastAsia"/>
          <w:b/>
          <w:szCs w:val="20"/>
          <w:bdr w:val="single" w:sz="4" w:space="0" w:color="auto"/>
        </w:rPr>
        <w:t>）結</w:t>
      </w:r>
    </w:p>
    <w:p w:rsidR="00BA09FC" w:rsidRPr="00A4609E" w:rsidRDefault="00BA09FC" w:rsidP="00BA09FC">
      <w:pPr>
        <w:spacing w:beforeLines="30" w:before="108"/>
        <w:ind w:leftChars="200" w:left="480"/>
        <w:jc w:val="both"/>
        <w:rPr>
          <w:b/>
          <w:szCs w:val="20"/>
          <w:bdr w:val="single" w:sz="4" w:space="0" w:color="auto"/>
        </w:rPr>
      </w:pPr>
      <w:r w:rsidRPr="00A4609E">
        <w:rPr>
          <w:rFonts w:hint="eastAsia"/>
          <w:b/>
          <w:szCs w:val="20"/>
          <w:bdr w:val="single" w:sz="4" w:space="0" w:color="auto"/>
        </w:rPr>
        <w:t>3</w:t>
      </w:r>
      <w:r w:rsidRPr="00A4609E">
        <w:rPr>
          <w:rFonts w:hint="eastAsia"/>
          <w:b/>
          <w:szCs w:val="20"/>
          <w:bdr w:val="single" w:sz="4" w:space="0" w:color="auto"/>
        </w:rPr>
        <w:t>、釋十八空故不受</w:t>
      </w:r>
    </w:p>
    <w:p w:rsidR="00BA09FC" w:rsidRPr="00A4609E" w:rsidRDefault="00BA09FC" w:rsidP="00BA09FC">
      <w:pPr>
        <w:spacing w:beforeLines="30" w:before="108"/>
        <w:ind w:leftChars="200" w:left="480"/>
        <w:jc w:val="both"/>
        <w:rPr>
          <w:b/>
          <w:szCs w:val="20"/>
          <w:bdr w:val="single" w:sz="4" w:space="0" w:color="auto"/>
        </w:rPr>
      </w:pPr>
      <w:r w:rsidRPr="00A4609E">
        <w:rPr>
          <w:rFonts w:hint="eastAsia"/>
          <w:b/>
          <w:szCs w:val="20"/>
          <w:bdr w:val="single" w:sz="4" w:space="0" w:color="auto"/>
        </w:rPr>
        <w:t>4</w:t>
      </w:r>
      <w:r w:rsidRPr="00A4609E">
        <w:rPr>
          <w:rFonts w:hint="eastAsia"/>
          <w:b/>
          <w:szCs w:val="20"/>
          <w:bdr w:val="single" w:sz="4" w:space="0" w:color="auto"/>
        </w:rPr>
        <w:t>、釋疑：何以用十八空觀諸法皆空</w:t>
      </w:r>
    </w:p>
    <w:p w:rsidR="00BA09FC" w:rsidRDefault="00BA09FC" w:rsidP="00BA09FC">
      <w:pPr>
        <w:ind w:leftChars="150" w:left="360"/>
        <w:jc w:val="both"/>
        <w:rPr>
          <w:rStyle w:val="a8"/>
        </w:rPr>
      </w:pPr>
      <w:r w:rsidRPr="00F446B3">
        <w:rPr>
          <w:rFonts w:eastAsia="標楷體" w:hint="eastAsia"/>
          <w:b/>
          <w:sz w:val="21"/>
          <w:szCs w:val="20"/>
          <w:bdr w:val="single" w:sz="4" w:space="0" w:color="auto"/>
        </w:rPr>
        <w:t>（四）</w:t>
      </w:r>
      <w:r w:rsidRPr="00F446B3">
        <w:rPr>
          <w:rFonts w:ascii="標楷體" w:eastAsia="標楷體" w:hAnsi="標楷體" w:hint="eastAsia"/>
          <w:b/>
          <w:sz w:val="21"/>
          <w:bdr w:val="single" w:sz="4" w:space="0" w:color="auto"/>
        </w:rPr>
        <w:t>舉</w:t>
      </w:r>
      <w:r w:rsidRPr="00F446B3">
        <w:rPr>
          <w:rFonts w:ascii="標楷體" w:eastAsia="標楷體" w:hAnsi="標楷體"/>
          <w:b/>
          <w:sz w:val="21"/>
          <w:bdr w:val="single" w:sz="4" w:space="0" w:color="auto"/>
        </w:rPr>
        <w:t>先尼事</w:t>
      </w:r>
      <w:r w:rsidRPr="00F446B3">
        <w:rPr>
          <w:rFonts w:ascii="標楷體" w:eastAsia="標楷體" w:hAnsi="標楷體" w:hint="eastAsia"/>
          <w:b/>
          <w:sz w:val="21"/>
          <w:bdr w:val="single" w:sz="4" w:space="0" w:color="auto"/>
        </w:rPr>
        <w:t>以小說大</w:t>
      </w:r>
    </w:p>
    <w:p w:rsidR="00BA09FC" w:rsidRDefault="00BA09FC" w:rsidP="00BA09FC">
      <w:pPr>
        <w:spacing w:beforeLines="30" w:before="108"/>
        <w:ind w:leftChars="150" w:left="360"/>
        <w:jc w:val="both"/>
        <w:rPr>
          <w:rFonts w:eastAsia="標楷體"/>
          <w:b/>
          <w:sz w:val="21"/>
          <w:szCs w:val="20"/>
        </w:rPr>
      </w:pPr>
      <w:r w:rsidRPr="00F446B3">
        <w:rPr>
          <w:rFonts w:eastAsia="標楷體" w:hint="eastAsia"/>
          <w:b/>
          <w:sz w:val="21"/>
          <w:szCs w:val="20"/>
          <w:bdr w:val="single" w:sz="4" w:space="0" w:color="auto"/>
        </w:rPr>
        <w:t>（五）</w:t>
      </w:r>
      <w:r w:rsidRPr="00F446B3">
        <w:rPr>
          <w:rFonts w:ascii="標楷體" w:eastAsia="標楷體" w:hAnsi="標楷體" w:hint="eastAsia"/>
          <w:b/>
          <w:sz w:val="21"/>
          <w:szCs w:val="20"/>
          <w:bdr w:val="single" w:sz="4" w:space="0" w:color="auto"/>
        </w:rPr>
        <w:t>結明菩薩般若</w:t>
      </w:r>
    </w:p>
    <w:p w:rsidR="00BA09FC" w:rsidRDefault="00BA09FC" w:rsidP="00BA09FC">
      <w:pPr>
        <w:ind w:leftChars="150" w:left="360"/>
        <w:jc w:val="both"/>
        <w:rPr>
          <w:rStyle w:val="a8"/>
        </w:rPr>
      </w:pPr>
      <w:r w:rsidRPr="00A4609E">
        <w:rPr>
          <w:rFonts w:hint="eastAsia"/>
          <w:b/>
          <w:szCs w:val="20"/>
          <w:bdr w:val="single" w:sz="4" w:space="0" w:color="auto"/>
        </w:rPr>
        <w:t>（四）舉</w:t>
      </w:r>
      <w:r w:rsidRPr="00A4609E">
        <w:rPr>
          <w:b/>
          <w:szCs w:val="18"/>
          <w:bdr w:val="single" w:sz="4" w:space="0" w:color="auto"/>
        </w:rPr>
        <w:t>先尼事</w:t>
      </w:r>
      <w:r w:rsidRPr="00A4609E">
        <w:rPr>
          <w:rFonts w:hint="eastAsia"/>
          <w:b/>
          <w:szCs w:val="18"/>
          <w:bdr w:val="single" w:sz="4" w:space="0" w:color="auto"/>
        </w:rPr>
        <w:t>以小說大</w:t>
      </w:r>
    </w:p>
    <w:p w:rsidR="00BA09FC" w:rsidRDefault="00BA09FC" w:rsidP="00BA09FC">
      <w:pPr>
        <w:ind w:leftChars="200" w:left="480"/>
        <w:jc w:val="both"/>
        <w:rPr>
          <w:b/>
          <w:sz w:val="18"/>
          <w:szCs w:val="18"/>
        </w:rPr>
      </w:pPr>
      <w:r w:rsidRPr="00A4609E">
        <w:rPr>
          <w:rFonts w:hint="eastAsia"/>
          <w:b/>
          <w:szCs w:val="16"/>
          <w:bdr w:val="single" w:sz="4" w:space="0" w:color="auto"/>
        </w:rPr>
        <w:t>1</w:t>
      </w:r>
      <w:r w:rsidRPr="00A4609E">
        <w:rPr>
          <w:rFonts w:hint="eastAsia"/>
          <w:b/>
          <w:szCs w:val="16"/>
          <w:bdr w:val="single" w:sz="4" w:space="0" w:color="auto"/>
        </w:rPr>
        <w:t>、此中為何說先尼梵志因緣</w:t>
      </w:r>
    </w:p>
    <w:p w:rsidR="00BA09FC" w:rsidRDefault="00BA09FC" w:rsidP="00BA09FC">
      <w:pPr>
        <w:spacing w:beforeLines="30" w:before="108" w:line="380" w:lineRule="exact"/>
        <w:ind w:leftChars="200" w:left="480"/>
        <w:jc w:val="both"/>
        <w:rPr>
          <w:rStyle w:val="a8"/>
          <w:rFonts w:eastAsia="標楷體"/>
        </w:rPr>
      </w:pPr>
      <w:r w:rsidRPr="00A4609E">
        <w:rPr>
          <w:rFonts w:hint="eastAsia"/>
          <w:b/>
          <w:szCs w:val="18"/>
          <w:bdr w:val="single" w:sz="4" w:space="0" w:color="auto"/>
        </w:rPr>
        <w:t>2</w:t>
      </w:r>
      <w:r w:rsidRPr="00A4609E">
        <w:rPr>
          <w:rFonts w:hint="eastAsia"/>
          <w:b/>
          <w:szCs w:val="18"/>
          <w:bdr w:val="single" w:sz="4" w:space="0" w:color="auto"/>
        </w:rPr>
        <w:t>、引述經文</w:t>
      </w:r>
    </w:p>
    <w:p w:rsidR="00BA09FC" w:rsidRPr="00A4609E" w:rsidRDefault="00BA09FC" w:rsidP="00BA09FC">
      <w:pPr>
        <w:spacing w:beforeLines="30" w:before="108"/>
        <w:ind w:leftChars="200" w:left="480"/>
        <w:jc w:val="both"/>
        <w:rPr>
          <w:b/>
          <w:szCs w:val="18"/>
          <w:bdr w:val="single" w:sz="4" w:space="0" w:color="auto"/>
        </w:rPr>
      </w:pPr>
      <w:r w:rsidRPr="00A4609E">
        <w:rPr>
          <w:rFonts w:hint="eastAsia"/>
          <w:b/>
          <w:szCs w:val="18"/>
          <w:bdr w:val="single" w:sz="4" w:space="0" w:color="auto"/>
        </w:rPr>
        <w:t>3</w:t>
      </w:r>
      <w:r w:rsidRPr="00A4609E">
        <w:rPr>
          <w:rFonts w:hint="eastAsia"/>
          <w:b/>
          <w:szCs w:val="18"/>
          <w:bdr w:val="single" w:sz="4" w:space="0" w:color="auto"/>
        </w:rPr>
        <w:t>、闡釋經義</w:t>
      </w:r>
    </w:p>
    <w:p w:rsidR="00BA09FC" w:rsidRDefault="00BA09FC" w:rsidP="00BA09FC">
      <w:pPr>
        <w:ind w:leftChars="250" w:left="600"/>
        <w:jc w:val="both"/>
        <w:rPr>
          <w:b/>
        </w:rPr>
      </w:pPr>
      <w:r w:rsidRPr="00A4609E">
        <w:rPr>
          <w:rFonts w:hint="eastAsia"/>
          <w:b/>
          <w:bdr w:val="single" w:sz="4" w:space="0" w:color="auto"/>
        </w:rPr>
        <w:t>（</w:t>
      </w:r>
      <w:r w:rsidRPr="00A4609E">
        <w:rPr>
          <w:rFonts w:hint="eastAsia"/>
          <w:b/>
          <w:bdr w:val="single" w:sz="4" w:space="0" w:color="auto"/>
        </w:rPr>
        <w:t>1</w:t>
      </w:r>
      <w:r w:rsidRPr="00A4609E">
        <w:rPr>
          <w:rFonts w:hint="eastAsia"/>
          <w:b/>
          <w:bdr w:val="single" w:sz="4" w:space="0" w:color="auto"/>
        </w:rPr>
        <w:t>）先尼得信力入諸法實相</w:t>
      </w:r>
    </w:p>
    <w:p w:rsidR="00BA09FC" w:rsidRPr="00A4609E" w:rsidRDefault="00BA09FC" w:rsidP="00BA09FC">
      <w:pPr>
        <w:spacing w:beforeLines="30" w:before="108"/>
        <w:ind w:leftChars="250" w:left="600"/>
        <w:jc w:val="both"/>
        <w:rPr>
          <w:b/>
          <w:szCs w:val="18"/>
          <w:bdr w:val="single" w:sz="4" w:space="0" w:color="auto"/>
        </w:rPr>
      </w:pPr>
      <w:r w:rsidRPr="00A4609E">
        <w:rPr>
          <w:rFonts w:hint="eastAsia"/>
          <w:b/>
          <w:szCs w:val="18"/>
          <w:bdr w:val="single" w:sz="4" w:space="0" w:color="auto"/>
        </w:rPr>
        <w:t>（</w:t>
      </w:r>
      <w:r w:rsidRPr="00A4609E">
        <w:rPr>
          <w:rFonts w:hint="eastAsia"/>
          <w:b/>
          <w:szCs w:val="18"/>
          <w:bdr w:val="single" w:sz="4" w:space="0" w:color="auto"/>
        </w:rPr>
        <w:t>2</w:t>
      </w:r>
      <w:r w:rsidRPr="00A4609E">
        <w:rPr>
          <w:rFonts w:hint="eastAsia"/>
          <w:b/>
          <w:szCs w:val="18"/>
          <w:bdr w:val="single" w:sz="4" w:space="0" w:color="auto"/>
        </w:rPr>
        <w:t>）破我</w:t>
      </w:r>
    </w:p>
    <w:p w:rsidR="00BA09FC" w:rsidRPr="00A4609E" w:rsidRDefault="00BA09FC" w:rsidP="00BA09FC">
      <w:pPr>
        <w:ind w:leftChars="300" w:left="720"/>
        <w:jc w:val="both"/>
        <w:rPr>
          <w:b/>
          <w:szCs w:val="20"/>
          <w:bdr w:val="single" w:sz="4" w:space="0" w:color="auto"/>
        </w:rPr>
      </w:pPr>
      <w:r w:rsidRPr="00A4609E">
        <w:rPr>
          <w:rFonts w:hint="eastAsia"/>
          <w:b/>
          <w:szCs w:val="20"/>
          <w:bdr w:val="single" w:sz="4" w:space="0" w:color="auto"/>
        </w:rPr>
        <w:t>A</w:t>
      </w:r>
      <w:r w:rsidRPr="00A4609E">
        <w:rPr>
          <w:rFonts w:hint="eastAsia"/>
          <w:b/>
          <w:szCs w:val="20"/>
          <w:bdr w:val="single" w:sz="4" w:space="0" w:color="auto"/>
        </w:rPr>
        <w:t>、梵志本以總相為我，佛一一別問破之</w:t>
      </w:r>
    </w:p>
    <w:p w:rsidR="00BA09FC" w:rsidRDefault="00BA09FC" w:rsidP="00BA09FC">
      <w:pPr>
        <w:spacing w:beforeLines="30" w:before="108"/>
        <w:ind w:leftChars="300" w:left="720"/>
        <w:jc w:val="both"/>
        <w:rPr>
          <w:rStyle w:val="a8"/>
        </w:rPr>
      </w:pPr>
      <w:r w:rsidRPr="00A4609E">
        <w:rPr>
          <w:b/>
          <w:szCs w:val="20"/>
          <w:bdr w:val="single" w:sz="4" w:space="0" w:color="auto"/>
        </w:rPr>
        <w:t>B</w:t>
      </w:r>
      <w:r w:rsidRPr="00A4609E">
        <w:rPr>
          <w:b/>
          <w:szCs w:val="20"/>
          <w:bdr w:val="single" w:sz="4" w:space="0" w:color="auto"/>
        </w:rPr>
        <w:t>、破即蘊是我，破離蘊是我</w:t>
      </w:r>
    </w:p>
    <w:p w:rsidR="00BA09FC" w:rsidRPr="00A4609E" w:rsidRDefault="00BA09FC" w:rsidP="00BA09FC">
      <w:pPr>
        <w:ind w:leftChars="350" w:left="840"/>
        <w:jc w:val="both"/>
        <w:rPr>
          <w:b/>
          <w:bCs/>
          <w:szCs w:val="20"/>
          <w:bdr w:val="single" w:sz="4" w:space="0" w:color="auto"/>
        </w:rPr>
      </w:pPr>
      <w:r w:rsidRPr="00A4609E">
        <w:rPr>
          <w:rFonts w:hAnsi="新細明體"/>
          <w:b/>
          <w:bCs/>
          <w:szCs w:val="20"/>
          <w:bdr w:val="single" w:sz="4" w:space="0" w:color="auto"/>
        </w:rPr>
        <w:t>（</w:t>
      </w:r>
      <w:r w:rsidRPr="00A4609E">
        <w:rPr>
          <w:b/>
          <w:bCs/>
          <w:szCs w:val="20"/>
          <w:bdr w:val="single" w:sz="4" w:space="0" w:color="auto"/>
        </w:rPr>
        <w:t>A</w:t>
      </w:r>
      <w:r w:rsidRPr="00A4609E">
        <w:rPr>
          <w:rFonts w:hAnsi="新細明體"/>
          <w:b/>
          <w:bCs/>
          <w:szCs w:val="20"/>
          <w:bdr w:val="single" w:sz="4" w:space="0" w:color="auto"/>
        </w:rPr>
        <w:t>）</w:t>
      </w:r>
      <w:r w:rsidRPr="00A4609E">
        <w:rPr>
          <w:b/>
          <w:szCs w:val="20"/>
          <w:bdr w:val="single" w:sz="4" w:space="0" w:color="auto"/>
        </w:rPr>
        <w:t>破即蘊是我</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ind w:leftChars="400" w:left="960"/>
        <w:jc w:val="both"/>
        <w:rPr>
          <w:b/>
          <w:szCs w:val="20"/>
          <w:bdr w:val="single" w:sz="4" w:space="0" w:color="auto"/>
        </w:rPr>
      </w:pPr>
      <w:r w:rsidRPr="00A4609E">
        <w:rPr>
          <w:rFonts w:hint="eastAsia"/>
          <w:b/>
          <w:szCs w:val="20"/>
          <w:bdr w:val="single" w:sz="4" w:space="0" w:color="auto"/>
        </w:rPr>
        <w:t>a</w:t>
      </w:r>
      <w:r w:rsidRPr="00A4609E">
        <w:rPr>
          <w:rFonts w:hint="eastAsia"/>
          <w:b/>
          <w:szCs w:val="20"/>
          <w:bdr w:val="single" w:sz="4" w:space="0" w:color="auto"/>
        </w:rPr>
        <w:t>、一多不相即故</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ind w:leftChars="400" w:left="960"/>
        <w:jc w:val="both"/>
        <w:rPr>
          <w:b/>
          <w:szCs w:val="20"/>
          <w:bdr w:val="single" w:sz="4" w:space="0" w:color="auto"/>
        </w:rPr>
      </w:pPr>
      <w:r w:rsidRPr="00A4609E">
        <w:rPr>
          <w:rFonts w:hint="eastAsia"/>
          <w:b/>
          <w:szCs w:val="20"/>
          <w:bdr w:val="single" w:sz="4" w:space="0" w:color="auto"/>
        </w:rPr>
        <w:t>b</w:t>
      </w:r>
      <w:r w:rsidRPr="00A4609E">
        <w:rPr>
          <w:rFonts w:hint="eastAsia"/>
          <w:b/>
          <w:szCs w:val="20"/>
          <w:bdr w:val="single" w:sz="4" w:space="0" w:color="auto"/>
        </w:rPr>
        <w:t>、我如五眾成生滅故</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ind w:leftChars="400" w:left="960"/>
        <w:jc w:val="both"/>
        <w:rPr>
          <w:b/>
          <w:szCs w:val="20"/>
          <w:bdr w:val="single" w:sz="4" w:space="0" w:color="auto"/>
        </w:rPr>
      </w:pPr>
      <w:r w:rsidRPr="00A4609E">
        <w:rPr>
          <w:rFonts w:hint="eastAsia"/>
          <w:b/>
          <w:szCs w:val="20"/>
          <w:bdr w:val="single" w:sz="4" w:space="0" w:color="auto"/>
        </w:rPr>
        <w:t>c</w:t>
      </w:r>
      <w:r w:rsidRPr="00A4609E">
        <w:rPr>
          <w:rFonts w:hint="eastAsia"/>
          <w:b/>
          <w:szCs w:val="20"/>
          <w:bdr w:val="single" w:sz="4" w:space="0" w:color="auto"/>
        </w:rPr>
        <w:t>、我如五眾不自在故</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ind w:leftChars="350" w:left="840"/>
        <w:jc w:val="both"/>
        <w:rPr>
          <w:b/>
          <w:bCs/>
          <w:szCs w:val="20"/>
          <w:bdr w:val="single" w:sz="4" w:space="0" w:color="auto"/>
        </w:rPr>
      </w:pPr>
      <w:r w:rsidRPr="00A4609E">
        <w:rPr>
          <w:rFonts w:hAnsi="新細明體"/>
          <w:b/>
          <w:bCs/>
          <w:szCs w:val="20"/>
          <w:bdr w:val="single" w:sz="4" w:space="0" w:color="auto"/>
        </w:rPr>
        <w:t>（</w:t>
      </w:r>
      <w:r w:rsidRPr="00A4609E">
        <w:rPr>
          <w:rFonts w:hint="eastAsia"/>
          <w:b/>
          <w:bCs/>
          <w:szCs w:val="20"/>
          <w:bdr w:val="single" w:sz="4" w:space="0" w:color="auto"/>
        </w:rPr>
        <w:t>B</w:t>
      </w:r>
      <w:r w:rsidRPr="00A4609E">
        <w:rPr>
          <w:rFonts w:hAnsi="新細明體"/>
          <w:b/>
          <w:bCs/>
          <w:szCs w:val="20"/>
          <w:bdr w:val="single" w:sz="4" w:space="0" w:color="auto"/>
        </w:rPr>
        <w:t>）</w:t>
      </w:r>
      <w:r w:rsidRPr="00A4609E">
        <w:rPr>
          <w:b/>
          <w:szCs w:val="20"/>
          <w:bdr w:val="single" w:sz="4" w:space="0" w:color="auto"/>
        </w:rPr>
        <w:t>破</w:t>
      </w:r>
      <w:r w:rsidRPr="00A4609E">
        <w:rPr>
          <w:rFonts w:hint="eastAsia"/>
          <w:b/>
          <w:szCs w:val="20"/>
          <w:bdr w:val="single" w:sz="4" w:space="0" w:color="auto"/>
        </w:rPr>
        <w:t>離</w:t>
      </w:r>
      <w:r w:rsidRPr="00A4609E">
        <w:rPr>
          <w:b/>
          <w:szCs w:val="20"/>
          <w:bdr w:val="single" w:sz="4" w:space="0" w:color="auto"/>
        </w:rPr>
        <w:t>蘊是我</w:t>
      </w:r>
      <w:r w:rsidRPr="00A4609E">
        <w:rPr>
          <w:rFonts w:hint="eastAsia"/>
          <w:szCs w:val="20"/>
        </w:rPr>
        <w:t>（印順法師，《大智度論筆記》［</w:t>
      </w:r>
      <w:r w:rsidRPr="00A4609E">
        <w:rPr>
          <w:rFonts w:eastAsia="Roman Unicode"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C</w:t>
      </w:r>
      <w:r w:rsidRPr="00A4609E">
        <w:rPr>
          <w:b/>
          <w:szCs w:val="20"/>
          <w:bdr w:val="single" w:sz="4" w:space="0" w:color="auto"/>
        </w:rPr>
        <w:t>、破</w:t>
      </w:r>
      <w:r w:rsidRPr="00A4609E">
        <w:rPr>
          <w:rFonts w:hint="eastAsia"/>
          <w:b/>
          <w:szCs w:val="20"/>
          <w:bdr w:val="single" w:sz="4" w:space="0" w:color="auto"/>
        </w:rPr>
        <w:t>無陰別有我：妄分別故</w:t>
      </w:r>
      <w:r w:rsidRPr="00A4609E">
        <w:rPr>
          <w:rFonts w:hint="eastAsia"/>
          <w:szCs w:val="20"/>
        </w:rPr>
        <w:t>（印順法師，《大智度論筆記》〔</w:t>
      </w:r>
      <w:r w:rsidRPr="00A4609E">
        <w:rPr>
          <w:rFonts w:hint="eastAsia"/>
          <w:szCs w:val="20"/>
        </w:rPr>
        <w:t>D001</w:t>
      </w:r>
      <w:r w:rsidRPr="00A4609E">
        <w:rPr>
          <w:rFonts w:hint="eastAsia"/>
          <w:szCs w:val="20"/>
        </w:rPr>
        <w:t>〕</w:t>
      </w:r>
      <w:r w:rsidRPr="00A4609E">
        <w:rPr>
          <w:rFonts w:hint="eastAsia"/>
          <w:szCs w:val="20"/>
        </w:rPr>
        <w:t>p.237</w:t>
      </w:r>
      <w:r w:rsidRPr="00A4609E">
        <w:rPr>
          <w:rFonts w:hint="eastAsia"/>
          <w:szCs w:val="20"/>
        </w:rPr>
        <w:t>）</w:t>
      </w:r>
    </w:p>
    <w:p w:rsidR="00BA09FC" w:rsidRPr="00A4609E" w:rsidRDefault="00BA09FC" w:rsidP="00BA09FC">
      <w:pPr>
        <w:spacing w:beforeLines="30" w:before="108"/>
        <w:ind w:leftChars="300" w:left="720"/>
        <w:jc w:val="both"/>
        <w:rPr>
          <w:b/>
          <w:szCs w:val="20"/>
          <w:bdr w:val="single" w:sz="4" w:space="0" w:color="auto"/>
        </w:rPr>
      </w:pPr>
      <w:r w:rsidRPr="00A4609E">
        <w:rPr>
          <w:rFonts w:hint="eastAsia"/>
          <w:b/>
          <w:szCs w:val="20"/>
          <w:bdr w:val="single" w:sz="4" w:space="0" w:color="auto"/>
        </w:rPr>
        <w:t>D</w:t>
      </w:r>
      <w:r w:rsidRPr="00A4609E">
        <w:rPr>
          <w:rFonts w:hint="eastAsia"/>
          <w:b/>
          <w:szCs w:val="20"/>
          <w:bdr w:val="single" w:sz="4" w:space="0" w:color="auto"/>
        </w:rPr>
        <w:t>、結</w:t>
      </w:r>
    </w:p>
    <w:p w:rsidR="00BA09FC" w:rsidRPr="00A4609E" w:rsidRDefault="00BA09FC" w:rsidP="00BA09FC">
      <w:pPr>
        <w:spacing w:beforeLines="30" w:before="108" w:line="370" w:lineRule="exact"/>
        <w:ind w:leftChars="250" w:left="600"/>
        <w:jc w:val="both"/>
        <w:rPr>
          <w:b/>
          <w:szCs w:val="18"/>
          <w:bdr w:val="single" w:sz="4" w:space="0" w:color="auto"/>
        </w:rPr>
      </w:pPr>
      <w:r w:rsidRPr="00A4609E">
        <w:rPr>
          <w:rFonts w:hint="eastAsia"/>
          <w:b/>
          <w:szCs w:val="18"/>
          <w:bdr w:val="single" w:sz="4" w:space="0" w:color="auto"/>
        </w:rPr>
        <w:t>（</w:t>
      </w:r>
      <w:r w:rsidRPr="00A4609E">
        <w:rPr>
          <w:rFonts w:hint="eastAsia"/>
          <w:b/>
          <w:szCs w:val="18"/>
          <w:bdr w:val="single" w:sz="4" w:space="0" w:color="auto"/>
        </w:rPr>
        <w:t>3</w:t>
      </w:r>
      <w:r w:rsidRPr="00A4609E">
        <w:rPr>
          <w:rFonts w:hint="eastAsia"/>
          <w:b/>
          <w:szCs w:val="18"/>
          <w:bdr w:val="single" w:sz="4" w:space="0" w:color="auto"/>
        </w:rPr>
        <w:t>）若無我，則法無所屬</w:t>
      </w:r>
    </w:p>
    <w:p w:rsidR="00BA09FC" w:rsidRPr="00A4609E" w:rsidRDefault="00BA09FC" w:rsidP="00BA09FC">
      <w:pPr>
        <w:spacing w:beforeLines="30" w:before="108" w:line="370" w:lineRule="exact"/>
        <w:ind w:leftChars="250" w:left="600"/>
        <w:jc w:val="both"/>
        <w:rPr>
          <w:b/>
          <w:szCs w:val="18"/>
          <w:bdr w:val="single" w:sz="4" w:space="0" w:color="auto"/>
        </w:rPr>
      </w:pPr>
      <w:r w:rsidRPr="00A4609E">
        <w:rPr>
          <w:rFonts w:hint="eastAsia"/>
          <w:b/>
          <w:szCs w:val="18"/>
          <w:bdr w:val="single" w:sz="4" w:space="0" w:color="auto"/>
        </w:rPr>
        <w:t>（</w:t>
      </w:r>
      <w:r w:rsidRPr="00A4609E">
        <w:rPr>
          <w:rFonts w:hint="eastAsia"/>
          <w:b/>
          <w:szCs w:val="18"/>
          <w:bdr w:val="single" w:sz="4" w:space="0" w:color="auto"/>
        </w:rPr>
        <w:t>4</w:t>
      </w:r>
      <w:r w:rsidRPr="00A4609E">
        <w:rPr>
          <w:rFonts w:hint="eastAsia"/>
          <w:b/>
          <w:szCs w:val="18"/>
          <w:bdr w:val="single" w:sz="4" w:space="0" w:color="auto"/>
        </w:rPr>
        <w:t>）四處推求智慧皆無定相</w:t>
      </w:r>
    </w:p>
    <w:p w:rsidR="00BA09FC" w:rsidRDefault="00BA09FC" w:rsidP="00BA09FC">
      <w:pPr>
        <w:spacing w:line="370" w:lineRule="exact"/>
        <w:ind w:leftChars="300" w:left="720"/>
        <w:jc w:val="both"/>
        <w:rPr>
          <w:b/>
          <w:sz w:val="18"/>
          <w:szCs w:val="18"/>
        </w:rPr>
      </w:pPr>
      <w:r w:rsidRPr="00A4609E">
        <w:rPr>
          <w:rFonts w:hint="eastAsia"/>
          <w:b/>
          <w:bCs/>
          <w:bdr w:val="single" w:sz="4" w:space="0" w:color="auto"/>
        </w:rPr>
        <w:t>A</w:t>
      </w:r>
      <w:r w:rsidRPr="00A4609E">
        <w:rPr>
          <w:rFonts w:hAnsi="新細明體"/>
          <w:b/>
          <w:bCs/>
          <w:bdr w:val="single" w:sz="4" w:space="0" w:color="auto"/>
        </w:rPr>
        <w:t>、</w:t>
      </w:r>
      <w:r w:rsidRPr="00A4609E">
        <w:rPr>
          <w:rFonts w:hAnsi="新細明體" w:hint="eastAsia"/>
          <w:b/>
          <w:bCs/>
          <w:bdr w:val="single" w:sz="4" w:space="0" w:color="auto"/>
        </w:rPr>
        <w:t>釋「非內觀、外觀、內外觀，亦非無智慧觀得故見是智慧」</w:t>
      </w:r>
    </w:p>
    <w:p w:rsidR="00BA09FC" w:rsidRPr="00A4609E" w:rsidRDefault="00BA09FC" w:rsidP="00BA09FC">
      <w:pPr>
        <w:spacing w:beforeLines="30" w:before="108" w:line="370" w:lineRule="exact"/>
        <w:ind w:leftChars="300" w:left="720"/>
        <w:jc w:val="both"/>
        <w:rPr>
          <w:b/>
          <w:bCs/>
          <w:bdr w:val="single" w:sz="4" w:space="0" w:color="auto"/>
        </w:rPr>
      </w:pPr>
      <w:r w:rsidRPr="00A4609E">
        <w:rPr>
          <w:rFonts w:hint="eastAsia"/>
          <w:b/>
          <w:bCs/>
          <w:bdr w:val="single" w:sz="4" w:space="0" w:color="auto"/>
        </w:rPr>
        <w:t>B</w:t>
      </w:r>
      <w:r w:rsidRPr="00A4609E">
        <w:rPr>
          <w:rFonts w:hint="eastAsia"/>
          <w:b/>
          <w:bCs/>
          <w:bdr w:val="single" w:sz="4" w:space="0" w:color="auto"/>
        </w:rPr>
        <w:t>、釋「非內、外、內外五眾中見智慧，亦非離五眾見智慧」</w:t>
      </w:r>
    </w:p>
    <w:p w:rsidR="00BA09FC" w:rsidRDefault="00BA09FC" w:rsidP="00BA09FC">
      <w:pPr>
        <w:spacing w:beforeLines="30" w:before="108" w:line="370" w:lineRule="exact"/>
        <w:ind w:leftChars="300" w:left="720"/>
        <w:jc w:val="both"/>
        <w:rPr>
          <w:rStyle w:val="a8"/>
        </w:rPr>
      </w:pPr>
      <w:r w:rsidRPr="00A4609E">
        <w:rPr>
          <w:rFonts w:hint="eastAsia"/>
          <w:b/>
          <w:bCs/>
          <w:bdr w:val="single" w:sz="4" w:space="0" w:color="auto"/>
        </w:rPr>
        <w:t>C</w:t>
      </w:r>
      <w:r w:rsidRPr="00A4609E">
        <w:rPr>
          <w:rFonts w:hint="eastAsia"/>
          <w:b/>
          <w:bCs/>
          <w:bdr w:val="single" w:sz="4" w:space="0" w:color="auto"/>
        </w:rPr>
        <w:t>、著無常觀、離無常觀，皆不能得道</w:t>
      </w:r>
    </w:p>
    <w:p w:rsidR="00BA09FC" w:rsidRDefault="00BA09FC" w:rsidP="00BA09FC">
      <w:pPr>
        <w:spacing w:line="370" w:lineRule="exact"/>
        <w:ind w:leftChars="350" w:left="840"/>
        <w:jc w:val="both"/>
        <w:rPr>
          <w:rStyle w:val="a8"/>
        </w:rPr>
      </w:pPr>
      <w:r w:rsidRPr="00A4609E">
        <w:rPr>
          <w:rFonts w:ascii="新細明體" w:hAnsi="新細明體" w:hint="eastAsia"/>
          <w:b/>
          <w:bCs/>
          <w:szCs w:val="20"/>
          <w:bdr w:val="single" w:sz="4" w:space="0" w:color="auto"/>
        </w:rPr>
        <w:t>（</w:t>
      </w:r>
      <w:r w:rsidRPr="00A4609E">
        <w:rPr>
          <w:rFonts w:hint="eastAsia"/>
          <w:b/>
          <w:szCs w:val="20"/>
          <w:bdr w:val="single" w:sz="4" w:space="0" w:color="auto"/>
        </w:rPr>
        <w:t>A</w:t>
      </w:r>
      <w:r w:rsidRPr="00A4609E">
        <w:rPr>
          <w:rFonts w:ascii="新細明體" w:hAnsi="新細明體" w:hint="eastAsia"/>
          <w:b/>
          <w:bCs/>
          <w:szCs w:val="20"/>
          <w:bdr w:val="single" w:sz="4" w:space="0" w:color="auto"/>
        </w:rPr>
        <w:t>）</w:t>
      </w:r>
      <w:r w:rsidRPr="00A4609E">
        <w:rPr>
          <w:rFonts w:hint="eastAsia"/>
          <w:b/>
          <w:szCs w:val="20"/>
          <w:bdr w:val="single" w:sz="4" w:space="0" w:color="auto"/>
        </w:rPr>
        <w:t>破無常觀</w:t>
      </w:r>
    </w:p>
    <w:p w:rsidR="00BA09FC" w:rsidRPr="00A4609E" w:rsidRDefault="00BA09FC" w:rsidP="00BA09FC">
      <w:pPr>
        <w:spacing w:line="370" w:lineRule="exact"/>
        <w:ind w:leftChars="350" w:left="840"/>
        <w:jc w:val="both"/>
        <w:rPr>
          <w:rFonts w:ascii="新細明體" w:hAnsi="新細明體"/>
          <w:b/>
          <w:bCs/>
          <w:szCs w:val="20"/>
          <w:bdr w:val="single" w:sz="4" w:space="0" w:color="auto"/>
        </w:rPr>
      </w:pPr>
      <w:r w:rsidRPr="00A4609E">
        <w:rPr>
          <w:rFonts w:hint="eastAsia"/>
          <w:szCs w:val="20"/>
        </w:rPr>
        <w:t>（印順法師，《大智度論筆記》［</w:t>
      </w:r>
      <w:r w:rsidRPr="00A4609E">
        <w:rPr>
          <w:rFonts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line="370" w:lineRule="exact"/>
        <w:ind w:leftChars="400" w:left="960"/>
        <w:jc w:val="both"/>
        <w:rPr>
          <w:rFonts w:ascii="新細明體" w:hAnsi="新細明體"/>
          <w:b/>
          <w:bCs/>
          <w:szCs w:val="20"/>
          <w:bdr w:val="single" w:sz="4" w:space="0" w:color="auto"/>
        </w:rPr>
      </w:pPr>
      <w:r w:rsidRPr="00A4609E">
        <w:rPr>
          <w:b/>
          <w:bCs/>
          <w:szCs w:val="20"/>
          <w:bdr w:val="single" w:sz="4" w:space="0" w:color="auto"/>
        </w:rPr>
        <w:t>a</w:t>
      </w:r>
      <w:r w:rsidRPr="00A4609E">
        <w:rPr>
          <w:rFonts w:ascii="新細明體" w:hAnsi="新細明體" w:hint="eastAsia"/>
          <w:b/>
          <w:bCs/>
          <w:szCs w:val="20"/>
          <w:bdr w:val="single" w:sz="4" w:space="0" w:color="auto"/>
        </w:rPr>
        <w:t>、從因緣生有非實故</w:t>
      </w:r>
      <w:r w:rsidRPr="00A4609E">
        <w:rPr>
          <w:rFonts w:hint="eastAsia"/>
          <w:szCs w:val="20"/>
        </w:rPr>
        <w:t>（印順法師，《大智度論筆記》［</w:t>
      </w:r>
      <w:r w:rsidRPr="00A4609E">
        <w:rPr>
          <w:rFonts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line="370" w:lineRule="exact"/>
        <w:ind w:leftChars="400" w:left="960"/>
        <w:jc w:val="both"/>
        <w:rPr>
          <w:rFonts w:ascii="新細明體" w:hAnsi="新細明體"/>
          <w:b/>
          <w:bCs/>
          <w:szCs w:val="20"/>
          <w:bdr w:val="single" w:sz="4" w:space="0" w:color="auto"/>
        </w:rPr>
      </w:pPr>
      <w:r w:rsidRPr="00A4609E">
        <w:rPr>
          <w:b/>
          <w:bCs/>
          <w:szCs w:val="20"/>
          <w:bdr w:val="single" w:sz="4" w:space="0" w:color="auto"/>
        </w:rPr>
        <w:t>b</w:t>
      </w:r>
      <w:r w:rsidRPr="00A4609E">
        <w:rPr>
          <w:rFonts w:ascii="新細明體" w:hAnsi="新細明體" w:hint="eastAsia"/>
          <w:b/>
          <w:bCs/>
          <w:szCs w:val="20"/>
          <w:bdr w:val="single" w:sz="4" w:space="0" w:color="auto"/>
        </w:rPr>
        <w:t>、著成邪見，不得道故</w:t>
      </w:r>
      <w:r w:rsidRPr="00A4609E">
        <w:rPr>
          <w:rFonts w:hint="eastAsia"/>
          <w:szCs w:val="20"/>
        </w:rPr>
        <w:t>（印順法師，《大智度論筆記》［</w:t>
      </w:r>
      <w:r w:rsidRPr="00A4609E">
        <w:rPr>
          <w:rFonts w:cs="Roman Unicode"/>
          <w:szCs w:val="20"/>
        </w:rPr>
        <w:t>B</w:t>
      </w:r>
      <w:r w:rsidRPr="00A4609E">
        <w:rPr>
          <w:szCs w:val="20"/>
        </w:rPr>
        <w:t>00</w:t>
      </w:r>
      <w:r w:rsidRPr="00A4609E">
        <w:rPr>
          <w:rFonts w:hint="eastAsia"/>
          <w:szCs w:val="20"/>
        </w:rPr>
        <w:t>7</w:t>
      </w:r>
      <w:r w:rsidRPr="00A4609E">
        <w:rPr>
          <w:rFonts w:hint="eastAsia"/>
          <w:szCs w:val="20"/>
        </w:rPr>
        <w:t>］</w:t>
      </w:r>
      <w:r w:rsidRPr="00A4609E">
        <w:rPr>
          <w:rFonts w:hint="eastAsia"/>
          <w:szCs w:val="20"/>
        </w:rPr>
        <w:t>p.117</w:t>
      </w:r>
      <w:r w:rsidRPr="00A4609E">
        <w:rPr>
          <w:rFonts w:hint="eastAsia"/>
          <w:szCs w:val="20"/>
        </w:rPr>
        <w:t>）</w:t>
      </w:r>
    </w:p>
    <w:p w:rsidR="00BA09FC" w:rsidRPr="00A4609E" w:rsidRDefault="00BA09FC" w:rsidP="00BA09FC">
      <w:pPr>
        <w:spacing w:beforeLines="30" w:before="108" w:line="370" w:lineRule="exact"/>
        <w:ind w:leftChars="350" w:left="840"/>
        <w:jc w:val="both"/>
        <w:rPr>
          <w:b/>
          <w:bCs/>
          <w:szCs w:val="20"/>
          <w:bdr w:val="single" w:sz="4" w:space="0" w:color="auto"/>
        </w:rPr>
      </w:pPr>
      <w:r w:rsidRPr="00A4609E">
        <w:rPr>
          <w:rFonts w:hAnsi="新細明體"/>
          <w:b/>
          <w:bCs/>
          <w:szCs w:val="20"/>
          <w:bdr w:val="single" w:sz="4" w:space="0" w:color="auto"/>
        </w:rPr>
        <w:t>（</w:t>
      </w:r>
      <w:r w:rsidRPr="00A4609E">
        <w:rPr>
          <w:b/>
          <w:bCs/>
          <w:szCs w:val="20"/>
          <w:bdr w:val="single" w:sz="4" w:space="0" w:color="auto"/>
        </w:rPr>
        <w:t>B</w:t>
      </w:r>
      <w:r w:rsidRPr="00A4609E">
        <w:rPr>
          <w:rFonts w:hAnsi="新細明體"/>
          <w:b/>
          <w:bCs/>
          <w:szCs w:val="20"/>
          <w:bdr w:val="single" w:sz="4" w:space="0" w:color="auto"/>
        </w:rPr>
        <w:t>）離無常等觀，不能得道</w:t>
      </w:r>
    </w:p>
    <w:p w:rsidR="00BA09FC" w:rsidRPr="00A4609E" w:rsidRDefault="00BA09FC" w:rsidP="00BA09FC">
      <w:pPr>
        <w:spacing w:beforeLines="30" w:before="108" w:line="370" w:lineRule="exact"/>
        <w:ind w:firstLineChars="300" w:firstLine="721"/>
        <w:jc w:val="both"/>
        <w:rPr>
          <w:b/>
          <w:szCs w:val="18"/>
          <w:bdr w:val="single" w:sz="4" w:space="0" w:color="auto"/>
        </w:rPr>
      </w:pPr>
      <w:r w:rsidRPr="00A4609E">
        <w:rPr>
          <w:rFonts w:hint="eastAsia"/>
          <w:b/>
          <w:szCs w:val="18"/>
          <w:bdr w:val="single" w:sz="4" w:space="0" w:color="auto"/>
        </w:rPr>
        <w:t>（</w:t>
      </w:r>
      <w:r w:rsidRPr="00A4609E">
        <w:rPr>
          <w:rFonts w:hint="eastAsia"/>
          <w:b/>
          <w:szCs w:val="18"/>
          <w:bdr w:val="single" w:sz="4" w:space="0" w:color="auto"/>
        </w:rPr>
        <w:t>5</w:t>
      </w:r>
      <w:r w:rsidRPr="00A4609E">
        <w:rPr>
          <w:rFonts w:hint="eastAsia"/>
          <w:b/>
          <w:szCs w:val="18"/>
          <w:bdr w:val="single" w:sz="4" w:space="0" w:color="auto"/>
        </w:rPr>
        <w:t>）梵志於諸法無所得，取捨不可得，智慧亦不念</w:t>
      </w:r>
    </w:p>
    <w:p w:rsidR="00BA09FC" w:rsidRPr="00A4609E" w:rsidRDefault="00BA09FC" w:rsidP="00BA09FC">
      <w:pPr>
        <w:spacing w:line="370" w:lineRule="exact"/>
        <w:ind w:leftChars="300" w:left="720"/>
        <w:jc w:val="both"/>
        <w:rPr>
          <w:b/>
          <w:szCs w:val="20"/>
          <w:bdr w:val="single" w:sz="4" w:space="0" w:color="auto"/>
        </w:rPr>
      </w:pPr>
      <w:r w:rsidRPr="00A4609E">
        <w:rPr>
          <w:rFonts w:hint="eastAsia"/>
          <w:b/>
          <w:szCs w:val="20"/>
          <w:bdr w:val="single" w:sz="4" w:space="0" w:color="auto"/>
        </w:rPr>
        <w:t>A</w:t>
      </w:r>
      <w:r w:rsidRPr="00A4609E">
        <w:rPr>
          <w:rFonts w:hint="eastAsia"/>
          <w:b/>
          <w:szCs w:val="20"/>
          <w:bdr w:val="single" w:sz="4" w:space="0" w:color="auto"/>
        </w:rPr>
        <w:t>、於一切法中心得遠離，於智慧亦復遠離</w:t>
      </w:r>
    </w:p>
    <w:p w:rsidR="00BA09FC" w:rsidRDefault="00BA09FC" w:rsidP="00BA09FC">
      <w:pPr>
        <w:spacing w:beforeLines="30" w:before="108" w:line="370" w:lineRule="exact"/>
        <w:ind w:leftChars="300" w:left="720"/>
        <w:jc w:val="both"/>
        <w:rPr>
          <w:rStyle w:val="a8"/>
        </w:rPr>
      </w:pPr>
      <w:r w:rsidRPr="00A4609E">
        <w:rPr>
          <w:rFonts w:hint="eastAsia"/>
          <w:b/>
          <w:szCs w:val="20"/>
          <w:bdr w:val="single" w:sz="4" w:space="0" w:color="auto"/>
        </w:rPr>
        <w:t>B</w:t>
      </w:r>
      <w:r w:rsidRPr="00A4609E">
        <w:rPr>
          <w:rFonts w:hint="eastAsia"/>
          <w:b/>
          <w:szCs w:val="20"/>
          <w:bdr w:val="single" w:sz="4" w:space="0" w:color="auto"/>
        </w:rPr>
        <w:t>、釋不受、不捨</w:t>
      </w:r>
    </w:p>
    <w:p w:rsidR="00BA09FC" w:rsidRPr="00A4609E" w:rsidRDefault="00BA09FC" w:rsidP="00BA09FC">
      <w:pPr>
        <w:spacing w:line="370" w:lineRule="exact"/>
        <w:ind w:leftChars="350" w:left="840"/>
        <w:jc w:val="both"/>
        <w:rPr>
          <w:b/>
          <w:bCs/>
          <w:szCs w:val="20"/>
          <w:bdr w:val="single" w:sz="4" w:space="0" w:color="auto"/>
        </w:rPr>
      </w:pPr>
      <w:r w:rsidRPr="00A4609E">
        <w:rPr>
          <w:rFonts w:hAnsi="新細明體"/>
          <w:b/>
          <w:bCs/>
          <w:szCs w:val="20"/>
          <w:bdr w:val="single" w:sz="4" w:space="0" w:color="auto"/>
        </w:rPr>
        <w:t>（</w:t>
      </w:r>
      <w:r w:rsidRPr="00A4609E">
        <w:rPr>
          <w:b/>
          <w:bCs/>
          <w:szCs w:val="20"/>
          <w:bdr w:val="single" w:sz="4" w:space="0" w:color="auto"/>
        </w:rPr>
        <w:t>A</w:t>
      </w:r>
      <w:r w:rsidRPr="00A4609E">
        <w:rPr>
          <w:rFonts w:hAnsi="新細明體"/>
          <w:b/>
          <w:bCs/>
          <w:szCs w:val="20"/>
          <w:bdr w:val="single" w:sz="4" w:space="0" w:color="auto"/>
        </w:rPr>
        <w:t>）</w:t>
      </w:r>
      <w:r w:rsidRPr="00A4609E">
        <w:rPr>
          <w:b/>
          <w:szCs w:val="20"/>
          <w:bdr w:val="single" w:sz="4" w:space="0" w:color="auto"/>
        </w:rPr>
        <w:t>諸法皆有助道力故不捨，諸法實相畢竟空故不受</w:t>
      </w:r>
    </w:p>
    <w:p w:rsidR="00BA09FC" w:rsidRPr="00A4609E" w:rsidRDefault="00BA09FC" w:rsidP="00BA09FC">
      <w:pPr>
        <w:keepNext/>
        <w:spacing w:beforeLines="30" w:before="108"/>
        <w:ind w:leftChars="350" w:left="840"/>
        <w:jc w:val="both"/>
        <w:rPr>
          <w:rFonts w:hAnsi="新細明體"/>
          <w:b/>
          <w:bCs/>
          <w:szCs w:val="20"/>
          <w:bdr w:val="single" w:sz="4" w:space="0" w:color="auto"/>
        </w:rPr>
      </w:pPr>
      <w:r w:rsidRPr="00A4609E">
        <w:rPr>
          <w:rFonts w:hAnsi="新細明體" w:hint="eastAsia"/>
          <w:b/>
          <w:bCs/>
          <w:szCs w:val="20"/>
          <w:bdr w:val="single" w:sz="4" w:space="0" w:color="auto"/>
        </w:rPr>
        <w:t>（</w:t>
      </w:r>
      <w:r w:rsidRPr="00A4609E">
        <w:rPr>
          <w:rFonts w:hint="eastAsia"/>
          <w:b/>
          <w:bCs/>
          <w:szCs w:val="20"/>
          <w:bdr w:val="single" w:sz="4" w:space="0" w:color="auto"/>
        </w:rPr>
        <w:t>B</w:t>
      </w:r>
      <w:r w:rsidRPr="00A4609E">
        <w:rPr>
          <w:rFonts w:hAnsi="新細明體" w:hint="eastAsia"/>
          <w:b/>
          <w:bCs/>
          <w:szCs w:val="20"/>
          <w:bdr w:val="single" w:sz="4" w:space="0" w:color="auto"/>
        </w:rPr>
        <w:t>）煩惱妄倒故不捨，實相無相無憶念故不受</w:t>
      </w:r>
    </w:p>
    <w:p w:rsidR="00BA09FC" w:rsidRPr="00A4609E" w:rsidRDefault="00BA09FC" w:rsidP="00BA09FC">
      <w:pPr>
        <w:spacing w:beforeLines="30" w:before="108"/>
        <w:ind w:leftChars="150" w:left="360"/>
        <w:jc w:val="both"/>
        <w:rPr>
          <w:b/>
          <w:szCs w:val="20"/>
          <w:bdr w:val="single" w:sz="4" w:space="0" w:color="auto"/>
        </w:rPr>
      </w:pPr>
      <w:r w:rsidRPr="00A4609E">
        <w:rPr>
          <w:rFonts w:hint="eastAsia"/>
          <w:b/>
          <w:szCs w:val="20"/>
          <w:bdr w:val="single" w:sz="4" w:space="0" w:color="auto"/>
        </w:rPr>
        <w:t>（五）結釋菩薩般若</w:t>
      </w:r>
    </w:p>
    <w:p w:rsidR="00BA09FC" w:rsidRPr="00A4609E" w:rsidRDefault="00BA09FC" w:rsidP="00BA09FC">
      <w:pPr>
        <w:ind w:leftChars="200" w:left="480"/>
        <w:jc w:val="both"/>
        <w:rPr>
          <w:b/>
          <w:szCs w:val="20"/>
          <w:bdr w:val="single" w:sz="4" w:space="0" w:color="auto"/>
        </w:rPr>
      </w:pPr>
      <w:r w:rsidRPr="00A4609E">
        <w:rPr>
          <w:rFonts w:hint="eastAsia"/>
          <w:b/>
          <w:szCs w:val="20"/>
          <w:bdr w:val="single" w:sz="4" w:space="0" w:color="auto"/>
        </w:rPr>
        <w:t>1</w:t>
      </w:r>
      <w:r w:rsidRPr="00A4609E">
        <w:rPr>
          <w:rFonts w:hint="eastAsia"/>
          <w:b/>
          <w:szCs w:val="20"/>
          <w:bdr w:val="single" w:sz="4" w:space="0" w:color="auto"/>
        </w:rPr>
        <w:t>、釋此彼岸不度</w:t>
      </w:r>
    </w:p>
    <w:p w:rsidR="00BA09FC" w:rsidRPr="00A4609E" w:rsidRDefault="00BA09FC" w:rsidP="00BA09FC">
      <w:pPr>
        <w:spacing w:beforeLines="30" w:before="108"/>
        <w:ind w:leftChars="200" w:left="480"/>
        <w:jc w:val="both"/>
        <w:rPr>
          <w:b/>
          <w:szCs w:val="20"/>
          <w:bdr w:val="single" w:sz="4" w:space="0" w:color="auto"/>
        </w:rPr>
      </w:pPr>
      <w:r w:rsidRPr="00A4609E">
        <w:rPr>
          <w:rFonts w:hint="eastAsia"/>
          <w:b/>
          <w:szCs w:val="20"/>
          <w:bdr w:val="single" w:sz="4" w:space="0" w:color="auto"/>
        </w:rPr>
        <w:t>2</w:t>
      </w:r>
      <w:r w:rsidRPr="00A4609E">
        <w:rPr>
          <w:rFonts w:hint="eastAsia"/>
          <w:b/>
          <w:szCs w:val="20"/>
          <w:bdr w:val="single" w:sz="4" w:space="0" w:color="auto"/>
        </w:rPr>
        <w:t>、知空而不入涅槃：功德未具故，慈悲、願力故</w:t>
      </w:r>
    </w:p>
    <w:p w:rsidR="00BA09FC" w:rsidRPr="00A4609E" w:rsidRDefault="00BA09FC" w:rsidP="00BA09FC">
      <w:pPr>
        <w:spacing w:beforeLines="30" w:before="108"/>
        <w:ind w:leftChars="200" w:left="480"/>
        <w:jc w:val="both"/>
        <w:rPr>
          <w:b/>
          <w:szCs w:val="20"/>
          <w:bdr w:val="single" w:sz="4" w:space="0" w:color="auto"/>
        </w:rPr>
      </w:pPr>
      <w:r w:rsidRPr="00A4609E">
        <w:rPr>
          <w:rFonts w:hint="eastAsia"/>
          <w:b/>
          <w:szCs w:val="20"/>
          <w:bdr w:val="single" w:sz="4" w:space="0" w:color="auto"/>
        </w:rPr>
        <w:t>3</w:t>
      </w:r>
      <w:r w:rsidRPr="00A4609E">
        <w:rPr>
          <w:rFonts w:hint="eastAsia"/>
          <w:b/>
          <w:szCs w:val="20"/>
          <w:bdr w:val="single" w:sz="4" w:space="0" w:color="auto"/>
        </w:rPr>
        <w:t>、結成</w:t>
      </w:r>
    </w:p>
    <w:p w:rsidR="00BA09FC" w:rsidRPr="00971E84" w:rsidRDefault="00BA09FC" w:rsidP="00BA09FC">
      <w:pPr>
        <w:ind w:leftChars="200" w:left="480"/>
        <w:jc w:val="both"/>
      </w:pPr>
    </w:p>
    <w:p w:rsidR="00BA09FC" w:rsidRDefault="00BA09FC" w:rsidP="00BA09FC">
      <w:pPr>
        <w:adjustRightInd w:val="0"/>
        <w:snapToGrid w:val="0"/>
        <w:jc w:val="center"/>
        <w:rPr>
          <w:rFonts w:cs="Roman Unicode"/>
        </w:rPr>
      </w:pPr>
    </w:p>
    <w:p w:rsidR="00BA09FC" w:rsidRPr="0096634B" w:rsidRDefault="00BA09FC" w:rsidP="00BA09FC">
      <w:pPr>
        <w:jc w:val="center"/>
        <w:rPr>
          <w:rFonts w:eastAsia="標楷體" w:cs="Roman Unicode"/>
          <w:b/>
          <w:sz w:val="44"/>
          <w:szCs w:val="44"/>
        </w:rPr>
      </w:pPr>
      <w:r w:rsidRPr="0096634B">
        <w:rPr>
          <w:rFonts w:eastAsia="標楷體" w:cs="Roman Unicode"/>
          <w:b/>
          <w:sz w:val="44"/>
          <w:szCs w:val="44"/>
        </w:rPr>
        <w:t>《大智度論》卷</w:t>
      </w:r>
      <w:r w:rsidRPr="0096634B">
        <w:rPr>
          <w:rFonts w:eastAsia="標楷體" w:cs="Roman Unicode" w:hint="eastAsia"/>
          <w:b/>
          <w:sz w:val="44"/>
          <w:szCs w:val="44"/>
        </w:rPr>
        <w:t>43</w:t>
      </w:r>
    </w:p>
    <w:p w:rsidR="00BA09FC" w:rsidRDefault="00BA09FC" w:rsidP="00BA09FC">
      <w:pPr>
        <w:snapToGrid w:val="0"/>
        <w:jc w:val="center"/>
        <w:rPr>
          <w:rFonts w:eastAsia="標楷體" w:cs="Roman Unicode"/>
          <w:b/>
          <w:bCs/>
          <w:sz w:val="28"/>
          <w:szCs w:val="28"/>
        </w:rPr>
      </w:pPr>
      <w:r w:rsidRPr="0096634B">
        <w:rPr>
          <w:rFonts w:eastAsia="標楷體" w:cs="Roman Unicode"/>
          <w:b/>
          <w:bCs/>
          <w:sz w:val="28"/>
          <w:szCs w:val="28"/>
        </w:rPr>
        <w:t>〈</w:t>
      </w:r>
      <w:r w:rsidRPr="0096634B">
        <w:rPr>
          <w:rFonts w:eastAsia="標楷體" w:cs="Roman Unicode" w:hint="eastAsia"/>
          <w:b/>
          <w:bCs/>
          <w:sz w:val="28"/>
          <w:szCs w:val="28"/>
        </w:rPr>
        <w:t>釋集散品第九下</w:t>
      </w:r>
      <w:r w:rsidRPr="0096634B">
        <w:rPr>
          <w:rFonts w:eastAsia="標楷體" w:cs="Roman Unicode"/>
          <w:b/>
          <w:bCs/>
          <w:sz w:val="28"/>
          <w:szCs w:val="28"/>
        </w:rPr>
        <w:t>〉</w:t>
      </w:r>
    </w:p>
    <w:p w:rsidR="00BA09FC" w:rsidRDefault="00BA09FC" w:rsidP="00BA09FC">
      <w:pPr>
        <w:jc w:val="right"/>
        <w:rPr>
          <w:sz w:val="32"/>
          <w:szCs w:val="20"/>
        </w:rPr>
      </w:pPr>
      <w:r w:rsidRPr="0096634B">
        <w:rPr>
          <w:rFonts w:eastAsia="標楷體" w:cs="Roman Unicode"/>
          <w:sz w:val="26"/>
        </w:rPr>
        <w:t>釋厚觀</w:t>
      </w:r>
      <w:r w:rsidRPr="0096634B">
        <w:rPr>
          <w:rFonts w:cs="Roman Unicode"/>
          <w:sz w:val="26"/>
        </w:rPr>
        <w:t>（</w:t>
      </w:r>
      <w:r w:rsidRPr="0096634B">
        <w:rPr>
          <w:rFonts w:cs="Roman Unicode"/>
          <w:sz w:val="26"/>
        </w:rPr>
        <w:t>200</w:t>
      </w:r>
      <w:r w:rsidRPr="0096634B">
        <w:rPr>
          <w:rFonts w:cs="Roman Unicode" w:hint="eastAsia"/>
          <w:sz w:val="26"/>
        </w:rPr>
        <w:t>9</w:t>
      </w:r>
      <w:r w:rsidRPr="0096634B">
        <w:rPr>
          <w:rFonts w:cs="Roman Unicode"/>
          <w:sz w:val="26"/>
        </w:rPr>
        <w:t>.0</w:t>
      </w:r>
      <w:r w:rsidRPr="0096634B">
        <w:rPr>
          <w:rFonts w:cs="Roman Unicode" w:hint="eastAsia"/>
          <w:sz w:val="26"/>
        </w:rPr>
        <w:t>9</w:t>
      </w:r>
      <w:r w:rsidRPr="0096634B">
        <w:rPr>
          <w:rFonts w:cs="Roman Unicode"/>
          <w:sz w:val="26"/>
        </w:rPr>
        <w:t>.</w:t>
      </w:r>
      <w:r w:rsidRPr="0096634B">
        <w:rPr>
          <w:rFonts w:cs="Roman Unicode" w:hint="eastAsia"/>
          <w:sz w:val="26"/>
        </w:rPr>
        <w:t>19</w:t>
      </w:r>
      <w:r w:rsidRPr="0096634B">
        <w:rPr>
          <w:rFonts w:cs="Roman Unicode"/>
          <w:sz w:val="26"/>
        </w:rPr>
        <w:t>）</w:t>
      </w:r>
    </w:p>
    <w:p w:rsidR="00BA09FC" w:rsidRDefault="00BA09FC" w:rsidP="00BA09FC">
      <w:pPr>
        <w:ind w:leftChars="100" w:left="240"/>
        <w:jc w:val="both"/>
        <w:rPr>
          <w:rStyle w:val="a8"/>
        </w:rPr>
      </w:pPr>
      <w:r w:rsidRPr="00D73D38">
        <w:rPr>
          <w:rFonts w:ascii="標楷體" w:eastAsia="標楷體" w:hAnsi="標楷體" w:hint="eastAsia"/>
          <w:b/>
          <w:sz w:val="21"/>
          <w:bdr w:val="single" w:sz="4" w:space="0" w:color="auto"/>
        </w:rPr>
        <w:t>三</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須菩提以「思惟門」說般若</w:t>
      </w:r>
    </w:p>
    <w:p w:rsidR="00BA09FC" w:rsidRDefault="00BA09FC" w:rsidP="00BA09FC">
      <w:pPr>
        <w:ind w:leftChars="150" w:left="360"/>
        <w:jc w:val="both"/>
        <w:rPr>
          <w:rFonts w:eastAsia="標楷體"/>
          <w:b/>
          <w:sz w:val="21"/>
          <w:szCs w:val="20"/>
          <w:bdr w:val="single" w:sz="4" w:space="0" w:color="auto"/>
        </w:rPr>
      </w:pP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一</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思惟三義──何者是般若，何故名般若，般若屬誰</w:t>
      </w:r>
    </w:p>
    <w:p w:rsidR="00BA09FC" w:rsidRDefault="00BA09FC" w:rsidP="00BA09FC">
      <w:pPr>
        <w:ind w:leftChars="200" w:left="480"/>
        <w:jc w:val="both"/>
        <w:rPr>
          <w:rFonts w:eastAsia="標楷體"/>
          <w:b/>
          <w:sz w:val="21"/>
          <w:szCs w:val="20"/>
          <w:bdr w:val="single" w:sz="4" w:space="0" w:color="auto"/>
        </w:rPr>
      </w:pPr>
      <w:r w:rsidRPr="00D73D38">
        <w:rPr>
          <w:rFonts w:eastAsia="標楷體" w:hint="eastAsia"/>
          <w:b/>
          <w:sz w:val="21"/>
          <w:szCs w:val="20"/>
          <w:bdr w:val="single" w:sz="4" w:space="0" w:color="auto"/>
        </w:rPr>
        <w:t>1</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何者是般若：諸法無所有、不可得即為般若</w:t>
      </w:r>
    </w:p>
    <w:p w:rsidR="00BA09FC" w:rsidRDefault="00BA09FC" w:rsidP="00BA09FC">
      <w:pPr>
        <w:spacing w:beforeLines="30" w:before="108"/>
        <w:ind w:leftChars="200" w:left="480"/>
        <w:jc w:val="both"/>
        <w:rPr>
          <w:rFonts w:eastAsia="標楷體"/>
          <w:b/>
          <w:sz w:val="21"/>
          <w:szCs w:val="20"/>
          <w:bdr w:val="single" w:sz="4" w:space="0" w:color="auto"/>
        </w:rPr>
      </w:pPr>
      <w:r w:rsidRPr="00D73D38">
        <w:rPr>
          <w:rFonts w:eastAsia="標楷體" w:hint="eastAsia"/>
          <w:b/>
          <w:sz w:val="21"/>
          <w:szCs w:val="20"/>
          <w:bdr w:val="single" w:sz="4" w:space="0" w:color="auto"/>
        </w:rPr>
        <w:t>2</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般若、五度、五眾，乃至十八不共法無所有、不可得</w:t>
      </w:r>
    </w:p>
    <w:p w:rsidR="00BA09FC" w:rsidRDefault="00BA09FC" w:rsidP="00BA09FC">
      <w:pPr>
        <w:spacing w:beforeLines="30" w:before="108"/>
        <w:ind w:leftChars="200" w:left="480"/>
        <w:jc w:val="both"/>
        <w:rPr>
          <w:rFonts w:eastAsia="標楷體"/>
          <w:b/>
          <w:sz w:val="21"/>
          <w:szCs w:val="20"/>
          <w:bdr w:val="single" w:sz="4" w:space="0" w:color="auto"/>
        </w:rPr>
      </w:pPr>
      <w:r w:rsidRPr="00D73D38">
        <w:rPr>
          <w:rFonts w:eastAsia="標楷體" w:hint="eastAsia"/>
          <w:b/>
          <w:sz w:val="21"/>
          <w:szCs w:val="20"/>
          <w:bdr w:val="single" w:sz="4" w:space="0" w:color="auto"/>
        </w:rPr>
        <w:t>3</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菩薩若觀諸法無所有、不可得，心無怖畏，當知是菩薩不離般若行</w:t>
      </w:r>
    </w:p>
    <w:p w:rsidR="00BA09FC" w:rsidRPr="00D73D38" w:rsidRDefault="00BA09FC" w:rsidP="00BA09FC">
      <w:pPr>
        <w:spacing w:beforeLines="30" w:before="108"/>
        <w:ind w:leftChars="150" w:left="360"/>
        <w:jc w:val="both"/>
        <w:rPr>
          <w:rFonts w:eastAsia="標楷體"/>
          <w:b/>
          <w:sz w:val="21"/>
          <w:szCs w:val="20"/>
          <w:bdr w:val="single" w:sz="4" w:space="0" w:color="auto"/>
        </w:rPr>
      </w:pP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二</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顯所得益</w:t>
      </w:r>
    </w:p>
    <w:p w:rsidR="00BA09FC" w:rsidRDefault="00BA09FC" w:rsidP="00BA09FC">
      <w:pPr>
        <w:ind w:leftChars="200" w:left="480"/>
        <w:jc w:val="both"/>
        <w:rPr>
          <w:rFonts w:eastAsia="標楷體"/>
          <w:b/>
          <w:sz w:val="21"/>
          <w:szCs w:val="20"/>
          <w:bdr w:val="single" w:sz="4" w:space="0" w:color="auto"/>
        </w:rPr>
      </w:pPr>
      <w:r w:rsidRPr="00D73D38">
        <w:rPr>
          <w:rFonts w:eastAsia="標楷體" w:hint="eastAsia"/>
          <w:b/>
          <w:sz w:val="21"/>
          <w:szCs w:val="20"/>
          <w:bdr w:val="single" w:sz="4" w:space="0" w:color="auto"/>
        </w:rPr>
        <w:t>1</w:t>
      </w:r>
      <w:r w:rsidRPr="00D73D38">
        <w:rPr>
          <w:rFonts w:ascii="標楷體" w:eastAsia="標楷體" w:hAnsi="標楷體" w:hint="eastAsia"/>
          <w:b/>
          <w:sz w:val="21"/>
          <w:bdr w:val="single" w:sz="4" w:space="0" w:color="auto"/>
        </w:rPr>
        <w:t>、漸近薩婆若，漸得三清淨，不生諸惡心</w:t>
      </w:r>
    </w:p>
    <w:p w:rsidR="00BA09FC" w:rsidRDefault="00BA09FC" w:rsidP="00BA09FC">
      <w:pPr>
        <w:spacing w:beforeLines="30" w:before="108"/>
        <w:ind w:leftChars="200" w:left="480"/>
        <w:jc w:val="both"/>
        <w:rPr>
          <w:rFonts w:eastAsia="標楷體"/>
          <w:b/>
          <w:sz w:val="21"/>
          <w:szCs w:val="20"/>
          <w:bdr w:val="single" w:sz="4" w:space="0" w:color="auto"/>
        </w:rPr>
      </w:pPr>
      <w:r w:rsidRPr="00D73D38">
        <w:rPr>
          <w:rFonts w:eastAsia="標楷體" w:hint="eastAsia"/>
          <w:b/>
          <w:sz w:val="21"/>
          <w:szCs w:val="20"/>
          <w:bdr w:val="single" w:sz="4" w:space="0" w:color="auto"/>
        </w:rPr>
        <w:t>2</w:t>
      </w:r>
      <w:r w:rsidRPr="00D73D38">
        <w:rPr>
          <w:rFonts w:ascii="標楷體" w:eastAsia="標楷體" w:hAnsi="標楷體" w:hint="eastAsia"/>
          <w:b/>
          <w:sz w:val="21"/>
          <w:bdr w:val="single" w:sz="4" w:space="0" w:color="auto"/>
        </w:rPr>
        <w:t>、常得化生，遊諸佛國，嚴土熟生，終不離佛</w:t>
      </w:r>
    </w:p>
    <w:p w:rsidR="00BA09FC" w:rsidRDefault="00BA09FC" w:rsidP="00BA09FC">
      <w:pPr>
        <w:spacing w:beforeLines="30" w:before="108"/>
        <w:ind w:leftChars="150" w:left="360"/>
        <w:jc w:val="both"/>
        <w:rPr>
          <w:rFonts w:eastAsia="標楷體"/>
          <w:b/>
          <w:sz w:val="21"/>
          <w:szCs w:val="20"/>
          <w:bdr w:val="single" w:sz="4" w:space="0" w:color="auto"/>
        </w:rPr>
      </w:pP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三</w:t>
      </w:r>
      <w:r w:rsidRPr="00D73D38">
        <w:rPr>
          <w:rFonts w:eastAsia="標楷體" w:hint="eastAsia"/>
          <w:b/>
          <w:sz w:val="21"/>
          <w:szCs w:val="20"/>
          <w:bdr w:val="single" w:sz="4" w:space="0" w:color="auto"/>
        </w:rPr>
        <w:t>）</w:t>
      </w:r>
      <w:r w:rsidRPr="00D73D38">
        <w:rPr>
          <w:rFonts w:ascii="標楷體" w:eastAsia="標楷體" w:hAnsi="標楷體" w:hint="eastAsia"/>
          <w:b/>
          <w:sz w:val="21"/>
          <w:bdr w:val="single" w:sz="4" w:space="0" w:color="auto"/>
        </w:rPr>
        <w:t>結成</w:t>
      </w:r>
    </w:p>
    <w:p w:rsidR="00BA09FC" w:rsidRDefault="00BA09FC" w:rsidP="00BA09FC">
      <w:pPr>
        <w:ind w:leftChars="100" w:left="240"/>
        <w:jc w:val="both"/>
        <w:rPr>
          <w:rStyle w:val="a8"/>
        </w:rPr>
      </w:pPr>
      <w:r w:rsidRPr="005C753C">
        <w:rPr>
          <w:rFonts w:hint="eastAsia"/>
          <w:b/>
          <w:szCs w:val="20"/>
          <w:bdr w:val="single" w:sz="4" w:space="0" w:color="auto"/>
        </w:rPr>
        <w:t>三、須菩提以「思惟門」說</w:t>
      </w:r>
      <w:r w:rsidRPr="005C753C">
        <w:rPr>
          <w:rFonts w:ascii="新細明體" w:hAnsi="新細明體" w:hint="eastAsia"/>
          <w:b/>
          <w:szCs w:val="20"/>
          <w:bdr w:val="single" w:sz="4" w:space="0" w:color="auto"/>
        </w:rPr>
        <w:t>般若</w:t>
      </w:r>
    </w:p>
    <w:p w:rsidR="00BA09FC" w:rsidRPr="005C753C" w:rsidRDefault="00BA09FC" w:rsidP="00BA09FC">
      <w:pPr>
        <w:ind w:leftChars="150" w:left="360"/>
        <w:jc w:val="both"/>
        <w:rPr>
          <w:b/>
          <w:szCs w:val="20"/>
          <w:bdr w:val="single" w:sz="4" w:space="0" w:color="auto"/>
        </w:rPr>
      </w:pPr>
      <w:r w:rsidRPr="005C753C">
        <w:rPr>
          <w:rFonts w:hint="eastAsia"/>
          <w:b/>
          <w:szCs w:val="20"/>
          <w:bdr w:val="single" w:sz="4" w:space="0" w:color="auto"/>
        </w:rPr>
        <w:t>（一）思惟三義──何者是般若，何故名般若，般若屬誰</w:t>
      </w:r>
    </w:p>
    <w:p w:rsidR="00BA09FC" w:rsidRPr="005C753C" w:rsidRDefault="00BA09FC" w:rsidP="00BA09FC">
      <w:pPr>
        <w:ind w:leftChars="200" w:left="480"/>
        <w:jc w:val="both"/>
        <w:rPr>
          <w:b/>
          <w:szCs w:val="20"/>
          <w:bdr w:val="single" w:sz="4" w:space="0" w:color="auto"/>
        </w:rPr>
      </w:pPr>
      <w:r w:rsidRPr="005C753C">
        <w:rPr>
          <w:rFonts w:hint="eastAsia"/>
          <w:b/>
          <w:szCs w:val="20"/>
          <w:bdr w:val="single" w:sz="4" w:space="0" w:color="auto"/>
        </w:rPr>
        <w:t>1</w:t>
      </w:r>
      <w:r w:rsidRPr="005C753C">
        <w:rPr>
          <w:rFonts w:hint="eastAsia"/>
          <w:b/>
          <w:szCs w:val="20"/>
          <w:bdr w:val="single" w:sz="4" w:space="0" w:color="auto"/>
        </w:rPr>
        <w:t>、何者是般若波羅蜜</w:t>
      </w:r>
    </w:p>
    <w:p w:rsidR="00BA09FC" w:rsidRDefault="00BA09FC" w:rsidP="00BA09FC">
      <w:pPr>
        <w:ind w:leftChars="250" w:left="600"/>
        <w:jc w:val="both"/>
        <w:rPr>
          <w:b/>
        </w:rPr>
      </w:pPr>
      <w:r w:rsidRPr="005C753C">
        <w:rPr>
          <w:rFonts w:hint="eastAsia"/>
          <w:b/>
          <w:bdr w:val="single" w:sz="4" w:space="0" w:color="auto"/>
        </w:rPr>
        <w:t>（</w:t>
      </w:r>
      <w:r w:rsidRPr="005C753C">
        <w:rPr>
          <w:rFonts w:hint="eastAsia"/>
          <w:b/>
          <w:bdr w:val="single" w:sz="4" w:space="0" w:color="auto"/>
        </w:rPr>
        <w:t>1</w:t>
      </w:r>
      <w:r w:rsidRPr="005C753C">
        <w:rPr>
          <w:rFonts w:hint="eastAsia"/>
          <w:b/>
          <w:bdr w:val="single" w:sz="4" w:space="0" w:color="auto"/>
        </w:rPr>
        <w:t>）何故思惟「何者是般若」</w:t>
      </w:r>
    </w:p>
    <w:p w:rsidR="00BA09FC" w:rsidRPr="005C753C" w:rsidRDefault="00BA09FC" w:rsidP="00BA09FC">
      <w:pPr>
        <w:spacing w:beforeLines="30" w:before="108"/>
        <w:ind w:leftChars="250" w:left="600"/>
        <w:jc w:val="both"/>
        <w:rPr>
          <w:b/>
          <w:bdr w:val="single" w:sz="4" w:space="0" w:color="auto"/>
        </w:rPr>
      </w:pPr>
      <w:r w:rsidRPr="005C753C">
        <w:rPr>
          <w:rFonts w:hint="eastAsia"/>
          <w:b/>
          <w:bdr w:val="single" w:sz="4" w:space="0" w:color="auto"/>
        </w:rPr>
        <w:t>（</w:t>
      </w:r>
      <w:r w:rsidRPr="005C753C">
        <w:rPr>
          <w:rFonts w:hint="eastAsia"/>
          <w:b/>
          <w:bdr w:val="single" w:sz="4" w:space="0" w:color="auto"/>
        </w:rPr>
        <w:t>2</w:t>
      </w:r>
      <w:r w:rsidRPr="005C753C">
        <w:rPr>
          <w:rFonts w:hint="eastAsia"/>
          <w:b/>
          <w:bdr w:val="single" w:sz="4" w:space="0" w:color="auto"/>
        </w:rPr>
        <w:t>）明般若體</w:t>
      </w:r>
    </w:p>
    <w:p w:rsidR="00BA09FC" w:rsidRDefault="00BA09FC" w:rsidP="00BA09FC">
      <w:pPr>
        <w:ind w:leftChars="300" w:left="720"/>
        <w:jc w:val="both"/>
        <w:rPr>
          <w:rStyle w:val="a8"/>
        </w:rPr>
      </w:pPr>
      <w:r w:rsidRPr="005C753C">
        <w:rPr>
          <w:rFonts w:hint="eastAsia"/>
          <w:b/>
          <w:szCs w:val="20"/>
          <w:bdr w:val="single" w:sz="4" w:space="0" w:color="auto"/>
        </w:rPr>
        <w:t>A</w:t>
      </w:r>
      <w:r w:rsidRPr="005C753C">
        <w:rPr>
          <w:rFonts w:hint="eastAsia"/>
          <w:b/>
          <w:szCs w:val="20"/>
          <w:bdr w:val="single" w:sz="4" w:space="0" w:color="auto"/>
        </w:rPr>
        <w:t>、般若是諸法實相，不可破壞，有佛無佛法相常住，非諸人作</w:t>
      </w:r>
    </w:p>
    <w:p w:rsidR="00BA09FC" w:rsidRPr="005C753C" w:rsidRDefault="00BA09FC" w:rsidP="00BA09FC">
      <w:pPr>
        <w:spacing w:beforeLines="30" w:before="108"/>
        <w:ind w:leftChars="300" w:left="720"/>
        <w:jc w:val="both"/>
        <w:rPr>
          <w:szCs w:val="32"/>
        </w:rPr>
      </w:pPr>
      <w:r w:rsidRPr="005C753C">
        <w:rPr>
          <w:rFonts w:hint="eastAsia"/>
          <w:b/>
          <w:szCs w:val="20"/>
          <w:bdr w:val="single" w:sz="4" w:space="0" w:color="auto"/>
        </w:rPr>
        <w:t>B</w:t>
      </w:r>
      <w:r w:rsidRPr="005C753C">
        <w:rPr>
          <w:rFonts w:hint="eastAsia"/>
          <w:b/>
          <w:szCs w:val="20"/>
          <w:bdr w:val="single" w:sz="4" w:space="0" w:color="auto"/>
        </w:rPr>
        <w:t>、般若是中道</w:t>
      </w:r>
      <w:r w:rsidRPr="005C753C">
        <w:rPr>
          <w:rFonts w:hint="eastAsia"/>
          <w:szCs w:val="32"/>
        </w:rPr>
        <w:t>（印順法師，《大智度論筆記》［</w:t>
      </w:r>
      <w:r w:rsidRPr="005C753C">
        <w:rPr>
          <w:rFonts w:eastAsia="Roman Unicode" w:cs="Roman Unicode"/>
          <w:szCs w:val="32"/>
        </w:rPr>
        <w:t>B</w:t>
      </w:r>
      <w:r w:rsidRPr="005C753C">
        <w:rPr>
          <w:szCs w:val="32"/>
        </w:rPr>
        <w:t>00</w:t>
      </w:r>
      <w:r w:rsidRPr="005C753C">
        <w:rPr>
          <w:rFonts w:hint="eastAsia"/>
          <w:szCs w:val="32"/>
        </w:rPr>
        <w:t>7</w:t>
      </w:r>
      <w:r w:rsidRPr="005C753C">
        <w:rPr>
          <w:rFonts w:hint="eastAsia"/>
          <w:szCs w:val="32"/>
        </w:rPr>
        <w:t>］</w:t>
      </w:r>
      <w:r w:rsidRPr="005C753C">
        <w:rPr>
          <w:rFonts w:hint="eastAsia"/>
          <w:szCs w:val="32"/>
        </w:rPr>
        <w:t>p.117</w:t>
      </w:r>
      <w:r w:rsidRPr="005C753C">
        <w:rPr>
          <w:rFonts w:hint="eastAsia"/>
          <w:szCs w:val="32"/>
        </w:rPr>
        <w:t>，</w:t>
      </w:r>
      <w:r w:rsidRPr="005C753C">
        <w:rPr>
          <w:rFonts w:hint="eastAsia"/>
          <w:szCs w:val="32"/>
        </w:rPr>
        <w:t>p.118</w:t>
      </w:r>
      <w:r w:rsidRPr="005C753C">
        <w:rPr>
          <w:rFonts w:hint="eastAsia"/>
          <w:szCs w:val="32"/>
        </w:rPr>
        <w:t>）</w:t>
      </w:r>
    </w:p>
    <w:p w:rsidR="00BA09FC" w:rsidRPr="005C753C" w:rsidRDefault="00BA09FC" w:rsidP="00BA09FC">
      <w:pPr>
        <w:ind w:leftChars="350" w:left="84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A</w:t>
      </w:r>
      <w:r w:rsidRPr="005C753C">
        <w:rPr>
          <w:rFonts w:hint="eastAsia"/>
          <w:b/>
          <w:szCs w:val="20"/>
          <w:bdr w:val="single" w:sz="4" w:space="0" w:color="auto"/>
        </w:rPr>
        <w:t>）離二邊</w:t>
      </w:r>
    </w:p>
    <w:p w:rsidR="00BA09FC" w:rsidRPr="005C753C" w:rsidRDefault="00BA09FC" w:rsidP="00BA09FC">
      <w:pPr>
        <w:spacing w:beforeLines="30" w:before="108"/>
        <w:ind w:leftChars="350" w:left="84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B</w:t>
      </w:r>
      <w:r w:rsidRPr="005C753C">
        <w:rPr>
          <w:rFonts w:hint="eastAsia"/>
          <w:b/>
          <w:szCs w:val="20"/>
          <w:bdr w:val="single" w:sz="4" w:space="0" w:color="auto"/>
        </w:rPr>
        <w:t>）離三門</w:t>
      </w:r>
    </w:p>
    <w:p w:rsidR="00BA09FC" w:rsidRDefault="00BA09FC" w:rsidP="00BA09FC">
      <w:pPr>
        <w:spacing w:beforeLines="30" w:before="108"/>
        <w:ind w:leftChars="350" w:left="840"/>
        <w:jc w:val="both"/>
        <w:rPr>
          <w:rStyle w:val="a8"/>
        </w:rPr>
      </w:pPr>
      <w:r w:rsidRPr="005C753C">
        <w:rPr>
          <w:rFonts w:hint="eastAsia"/>
          <w:b/>
          <w:szCs w:val="20"/>
          <w:bdr w:val="single" w:sz="4" w:space="0" w:color="auto"/>
        </w:rPr>
        <w:t>（</w:t>
      </w:r>
      <w:r w:rsidRPr="005C753C">
        <w:rPr>
          <w:rFonts w:hint="eastAsia"/>
          <w:b/>
          <w:szCs w:val="20"/>
          <w:bdr w:val="single" w:sz="4" w:space="0" w:color="auto"/>
        </w:rPr>
        <w:t>C</w:t>
      </w:r>
      <w:r w:rsidRPr="005C753C">
        <w:rPr>
          <w:rFonts w:hint="eastAsia"/>
          <w:b/>
          <w:szCs w:val="20"/>
          <w:bdr w:val="single" w:sz="4" w:space="0" w:color="auto"/>
        </w:rPr>
        <w:t>）法無所有、不可得，為般若波羅蜜</w:t>
      </w:r>
    </w:p>
    <w:p w:rsidR="00BA09FC" w:rsidRDefault="00BA09FC" w:rsidP="00BA09FC">
      <w:pPr>
        <w:ind w:leftChars="400" w:left="960"/>
        <w:jc w:val="both"/>
      </w:pPr>
      <w:r w:rsidRPr="005C753C">
        <w:rPr>
          <w:rFonts w:hint="eastAsia"/>
          <w:b/>
          <w:szCs w:val="20"/>
          <w:bdr w:val="single" w:sz="4" w:space="0" w:color="auto"/>
        </w:rPr>
        <w:t>a</w:t>
      </w:r>
      <w:r w:rsidRPr="005C753C">
        <w:rPr>
          <w:rFonts w:hint="eastAsia"/>
          <w:b/>
          <w:szCs w:val="20"/>
          <w:bdr w:val="single" w:sz="4" w:space="0" w:color="auto"/>
        </w:rPr>
        <w:t>、空故無所有，無常等觀求無定相故不可得</w:t>
      </w:r>
      <w:r w:rsidRPr="005C753C">
        <w:rPr>
          <w:rFonts w:hint="eastAsia"/>
          <w:szCs w:val="20"/>
        </w:rPr>
        <w:t>（印順法師，《大智度論筆記》［</w:t>
      </w:r>
      <w:r w:rsidRPr="005C753C">
        <w:rPr>
          <w:rFonts w:hint="eastAsia"/>
          <w:szCs w:val="20"/>
        </w:rPr>
        <w:t>D</w:t>
      </w:r>
      <w:r w:rsidRPr="005C753C">
        <w:rPr>
          <w:szCs w:val="20"/>
        </w:rPr>
        <w:t>0</w:t>
      </w:r>
      <w:r w:rsidRPr="005C753C">
        <w:rPr>
          <w:rFonts w:hint="eastAsia"/>
          <w:szCs w:val="20"/>
        </w:rPr>
        <w:t>15</w:t>
      </w:r>
      <w:r w:rsidRPr="005C753C">
        <w:rPr>
          <w:rFonts w:hint="eastAsia"/>
          <w:szCs w:val="20"/>
        </w:rPr>
        <w:t>］</w:t>
      </w:r>
      <w:r w:rsidRPr="005C753C">
        <w:rPr>
          <w:rFonts w:hint="eastAsia"/>
          <w:szCs w:val="20"/>
        </w:rPr>
        <w:t>p.258</w:t>
      </w:r>
      <w:r w:rsidRPr="005C753C">
        <w:rPr>
          <w:rFonts w:hint="eastAsia"/>
          <w:szCs w:val="20"/>
        </w:rPr>
        <w:t>）</w:t>
      </w:r>
    </w:p>
    <w:p w:rsidR="00BA09FC" w:rsidRDefault="00BA09FC" w:rsidP="00BA09FC">
      <w:pPr>
        <w:spacing w:beforeLines="30" w:before="108"/>
        <w:ind w:leftChars="400" w:left="960"/>
        <w:jc w:val="both"/>
        <w:rPr>
          <w:rStyle w:val="a8"/>
          <w:bCs/>
        </w:rPr>
      </w:pPr>
      <w:r w:rsidRPr="005C753C">
        <w:rPr>
          <w:rFonts w:hint="eastAsia"/>
          <w:b/>
          <w:szCs w:val="20"/>
          <w:bdr w:val="single" w:sz="4" w:space="0" w:color="auto"/>
        </w:rPr>
        <w:t>b</w:t>
      </w:r>
      <w:r w:rsidRPr="005C753C">
        <w:rPr>
          <w:rFonts w:hint="eastAsia"/>
          <w:b/>
          <w:szCs w:val="20"/>
          <w:bdr w:val="single" w:sz="4" w:space="0" w:color="auto"/>
        </w:rPr>
        <w:t>、不可取、不可受、不可著故</w:t>
      </w:r>
    </w:p>
    <w:p w:rsidR="00BA09FC" w:rsidRPr="005C753C" w:rsidRDefault="00BA09FC" w:rsidP="00BA09FC">
      <w:pPr>
        <w:spacing w:beforeLines="30" w:before="108"/>
        <w:ind w:leftChars="400" w:left="960"/>
        <w:jc w:val="both"/>
        <w:rPr>
          <w:b/>
          <w:szCs w:val="20"/>
          <w:bdr w:val="single" w:sz="4" w:space="0" w:color="auto"/>
        </w:rPr>
      </w:pPr>
      <w:r w:rsidRPr="005C753C">
        <w:rPr>
          <w:rFonts w:hint="eastAsia"/>
          <w:b/>
          <w:szCs w:val="20"/>
          <w:bdr w:val="single" w:sz="4" w:space="0" w:color="auto"/>
        </w:rPr>
        <w:t>c</w:t>
      </w:r>
      <w:r w:rsidRPr="005C753C">
        <w:rPr>
          <w:rFonts w:hint="eastAsia"/>
          <w:b/>
          <w:szCs w:val="20"/>
          <w:bdr w:val="single" w:sz="4" w:space="0" w:color="auto"/>
        </w:rPr>
        <w:t>、十八空故</w:t>
      </w:r>
    </w:p>
    <w:p w:rsidR="00BA09FC" w:rsidRPr="005C753C" w:rsidRDefault="00BA09FC" w:rsidP="00BA09FC">
      <w:pPr>
        <w:spacing w:beforeLines="30" w:before="108"/>
        <w:ind w:leftChars="200" w:left="480"/>
        <w:jc w:val="both"/>
        <w:rPr>
          <w:b/>
          <w:szCs w:val="20"/>
          <w:bdr w:val="single" w:sz="4" w:space="0" w:color="auto"/>
        </w:rPr>
      </w:pPr>
      <w:r w:rsidRPr="005C753C">
        <w:rPr>
          <w:rFonts w:hint="eastAsia"/>
          <w:b/>
          <w:szCs w:val="20"/>
          <w:bdr w:val="single" w:sz="4" w:space="0" w:color="auto"/>
        </w:rPr>
        <w:t>2</w:t>
      </w:r>
      <w:r w:rsidRPr="005C753C">
        <w:rPr>
          <w:rFonts w:hint="eastAsia"/>
          <w:b/>
          <w:szCs w:val="20"/>
          <w:bdr w:val="single" w:sz="4" w:space="0" w:color="auto"/>
        </w:rPr>
        <w:t>、何以故名般若波羅蜜</w:t>
      </w:r>
    </w:p>
    <w:p w:rsidR="00BA09FC" w:rsidRDefault="00BA09FC" w:rsidP="00BA09FC">
      <w:pPr>
        <w:spacing w:beforeLines="20" w:before="72"/>
        <w:ind w:leftChars="250" w:left="600"/>
        <w:jc w:val="both"/>
        <w:rPr>
          <w:sz w:val="16"/>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）般若：最上智慧，窮盡到邊</w:t>
      </w:r>
      <w:r w:rsidRPr="005C753C">
        <w:rPr>
          <w:rFonts w:hint="eastAsia"/>
          <w:szCs w:val="20"/>
        </w:rPr>
        <w:t>（印順法師，《大智度論筆記》［</w:t>
      </w:r>
      <w:r w:rsidRPr="005C753C">
        <w:rPr>
          <w:rFonts w:hint="eastAsia"/>
          <w:szCs w:val="20"/>
        </w:rPr>
        <w:t>E002</w:t>
      </w:r>
      <w:r w:rsidRPr="005C753C">
        <w:rPr>
          <w:rFonts w:hint="eastAsia"/>
          <w:szCs w:val="20"/>
        </w:rPr>
        <w:t>］</w:t>
      </w:r>
      <w:r w:rsidRPr="005C753C">
        <w:rPr>
          <w:rFonts w:hint="eastAsia"/>
          <w:szCs w:val="20"/>
        </w:rPr>
        <w:t>p.288</w:t>
      </w:r>
      <w:r w:rsidRPr="005C753C">
        <w:rPr>
          <w:rFonts w:hint="eastAsia"/>
          <w:szCs w:val="20"/>
        </w:rPr>
        <w:t>）</w:t>
      </w:r>
    </w:p>
    <w:p w:rsidR="00BA09FC" w:rsidRDefault="00BA09FC" w:rsidP="00BA09FC">
      <w:pPr>
        <w:ind w:leftChars="250" w:left="600"/>
        <w:jc w:val="both"/>
      </w:pPr>
      <w:r w:rsidRPr="005C753C">
        <w:rPr>
          <w:rStyle w:val="note"/>
          <w:rFonts w:hint="eastAsia"/>
        </w:rPr>
        <w:t>，</w:t>
      </w:r>
    </w:p>
    <w:p w:rsidR="00BA09FC" w:rsidRDefault="00BA09FC" w:rsidP="00BA09FC">
      <w:pPr>
        <w:spacing w:beforeLines="30" w:before="108"/>
        <w:ind w:leftChars="300" w:left="720"/>
        <w:jc w:val="both"/>
        <w:rPr>
          <w:rStyle w:val="a8"/>
        </w:rPr>
      </w:pPr>
      <w:r w:rsidRPr="005C753C">
        <w:rPr>
          <w:rFonts w:hint="eastAsia"/>
          <w:b/>
          <w:szCs w:val="20"/>
          <w:bdr w:val="single" w:sz="4" w:space="0" w:color="auto"/>
        </w:rPr>
        <w:t>※</w:t>
      </w:r>
      <w:r w:rsidRPr="005C753C">
        <w:rPr>
          <w:rFonts w:hint="eastAsia"/>
          <w:b/>
          <w:szCs w:val="20"/>
          <w:bdr w:val="single" w:sz="4" w:space="0" w:color="auto"/>
        </w:rPr>
        <w:t xml:space="preserve"> </w:t>
      </w:r>
      <w:r w:rsidRPr="005C753C">
        <w:rPr>
          <w:rFonts w:hint="eastAsia"/>
          <w:b/>
          <w:szCs w:val="20"/>
          <w:bdr w:val="single" w:sz="4" w:space="0" w:color="auto"/>
        </w:rPr>
        <w:t>因論生論：何以</w:t>
      </w:r>
      <w:r w:rsidRPr="005C753C">
        <w:rPr>
          <w:b/>
          <w:szCs w:val="20"/>
          <w:bdr w:val="single" w:sz="4" w:space="0" w:color="auto"/>
        </w:rPr>
        <w:t>說諸智慧中般若波羅蜜第一</w:t>
      </w:r>
    </w:p>
    <w:p w:rsidR="00BA09FC" w:rsidRDefault="00BA09FC" w:rsidP="00BA09FC">
      <w:pPr>
        <w:ind w:leftChars="350" w:left="840"/>
        <w:jc w:val="both"/>
        <w:rPr>
          <w:b/>
        </w:rPr>
      </w:pPr>
      <w:r w:rsidRPr="005C753C">
        <w:rPr>
          <w:rFonts w:hint="eastAsia"/>
          <w:b/>
          <w:szCs w:val="20"/>
          <w:bdr w:val="single" w:sz="4" w:space="0" w:color="auto"/>
        </w:rPr>
        <w:t>A</w:t>
      </w:r>
      <w:r w:rsidRPr="005C753C">
        <w:rPr>
          <w:rFonts w:hint="eastAsia"/>
          <w:b/>
          <w:szCs w:val="20"/>
          <w:bdr w:val="single" w:sz="4" w:space="0" w:color="auto"/>
        </w:rPr>
        <w:t>、果中說因故</w:t>
      </w:r>
    </w:p>
    <w:p w:rsidR="00BA09FC" w:rsidRPr="005C753C" w:rsidRDefault="00BA09FC" w:rsidP="00BA09FC">
      <w:pPr>
        <w:spacing w:beforeLines="30" w:before="108"/>
        <w:ind w:leftChars="350" w:left="840"/>
        <w:jc w:val="both"/>
        <w:rPr>
          <w:b/>
          <w:szCs w:val="20"/>
          <w:bdr w:val="single" w:sz="4" w:space="0" w:color="auto"/>
        </w:rPr>
      </w:pPr>
      <w:r w:rsidRPr="005C753C">
        <w:rPr>
          <w:rFonts w:hint="eastAsia"/>
          <w:b/>
          <w:szCs w:val="20"/>
          <w:bdr w:val="single" w:sz="4" w:space="0" w:color="auto"/>
        </w:rPr>
        <w:t>B</w:t>
      </w:r>
      <w:r w:rsidRPr="005C753C">
        <w:rPr>
          <w:rFonts w:hint="eastAsia"/>
          <w:b/>
          <w:szCs w:val="20"/>
          <w:bdr w:val="single" w:sz="4" w:space="0" w:color="auto"/>
        </w:rPr>
        <w:t>、入不二門故</w:t>
      </w:r>
    </w:p>
    <w:p w:rsidR="00BA09FC" w:rsidRDefault="00BA09FC" w:rsidP="00BA09FC">
      <w:pPr>
        <w:spacing w:beforeLines="30" w:before="108" w:line="370" w:lineRule="exact"/>
        <w:ind w:leftChars="250" w:left="600"/>
        <w:jc w:val="both"/>
        <w:rPr>
          <w:rStyle w:val="a8"/>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）菩薩</w:t>
      </w:r>
      <w:r w:rsidRPr="005C753C">
        <w:rPr>
          <w:b/>
          <w:szCs w:val="20"/>
          <w:bdr w:val="single" w:sz="4" w:space="0" w:color="auto"/>
        </w:rPr>
        <w:t>般若</w:t>
      </w:r>
      <w:r w:rsidRPr="005C753C">
        <w:rPr>
          <w:rFonts w:hint="eastAsia"/>
          <w:b/>
          <w:szCs w:val="20"/>
          <w:bdr w:val="single" w:sz="4" w:space="0" w:color="auto"/>
        </w:rPr>
        <w:t>，</w:t>
      </w:r>
      <w:r w:rsidRPr="005C753C">
        <w:rPr>
          <w:b/>
          <w:szCs w:val="20"/>
          <w:bdr w:val="single" w:sz="4" w:space="0" w:color="auto"/>
        </w:rPr>
        <w:t>最為殊勝</w:t>
      </w:r>
      <w:r w:rsidRPr="005C753C">
        <w:rPr>
          <w:rFonts w:hint="eastAsia"/>
          <w:b/>
          <w:szCs w:val="20"/>
          <w:bdr w:val="single" w:sz="4" w:space="0" w:color="auto"/>
        </w:rPr>
        <w:t>，</w:t>
      </w:r>
      <w:r w:rsidRPr="005C753C">
        <w:rPr>
          <w:b/>
          <w:szCs w:val="20"/>
          <w:bdr w:val="single" w:sz="4" w:space="0" w:color="auto"/>
        </w:rPr>
        <w:t>清淨無著</w:t>
      </w:r>
      <w:r w:rsidRPr="005C753C">
        <w:rPr>
          <w:rFonts w:hint="eastAsia"/>
          <w:b/>
          <w:szCs w:val="20"/>
          <w:bdr w:val="single" w:sz="4" w:space="0" w:color="auto"/>
        </w:rPr>
        <w:t>，</w:t>
      </w:r>
      <w:r w:rsidRPr="005C753C">
        <w:rPr>
          <w:b/>
          <w:szCs w:val="20"/>
          <w:bdr w:val="single" w:sz="4" w:space="0" w:color="auto"/>
        </w:rPr>
        <w:t>饒益眾生</w:t>
      </w:r>
    </w:p>
    <w:p w:rsidR="00BA09FC" w:rsidRDefault="00BA09FC" w:rsidP="00BA09FC">
      <w:pPr>
        <w:spacing w:beforeLines="30" w:before="108" w:line="370" w:lineRule="exact"/>
        <w:ind w:leftChars="250" w:left="600"/>
        <w:jc w:val="both"/>
      </w:pPr>
      <w:r w:rsidRPr="005C753C">
        <w:rPr>
          <w:rFonts w:hint="eastAsia"/>
          <w:szCs w:val="20"/>
        </w:rPr>
        <w:t>（印順法師，《大智度論筆記》［</w:t>
      </w:r>
      <w:r w:rsidRPr="005C753C">
        <w:rPr>
          <w:rFonts w:eastAsia="Roman Unicode" w:cs="Roman Unicode" w:hint="eastAsia"/>
          <w:szCs w:val="20"/>
        </w:rPr>
        <w:t>B</w:t>
      </w:r>
      <w:r w:rsidRPr="005C753C">
        <w:rPr>
          <w:rFonts w:hint="eastAsia"/>
          <w:szCs w:val="20"/>
        </w:rPr>
        <w:t>008</w:t>
      </w:r>
      <w:r w:rsidRPr="005C753C">
        <w:rPr>
          <w:rFonts w:hint="eastAsia"/>
          <w:szCs w:val="20"/>
        </w:rPr>
        <w:t>］</w:t>
      </w:r>
      <w:r w:rsidRPr="005C753C">
        <w:rPr>
          <w:rFonts w:hint="eastAsia"/>
          <w:szCs w:val="20"/>
        </w:rPr>
        <w:t>p.119</w:t>
      </w:r>
      <w:r w:rsidRPr="005C753C">
        <w:rPr>
          <w:rFonts w:hint="eastAsia"/>
          <w:szCs w:val="20"/>
        </w:rPr>
        <w:t>）</w:t>
      </w:r>
    </w:p>
    <w:p w:rsidR="00BA09FC" w:rsidRPr="005C753C" w:rsidRDefault="00BA09FC" w:rsidP="00BA09FC">
      <w:pPr>
        <w:spacing w:line="370" w:lineRule="exact"/>
        <w:ind w:leftChars="300" w:left="720"/>
        <w:jc w:val="both"/>
        <w:rPr>
          <w:b/>
          <w:szCs w:val="20"/>
          <w:bdr w:val="single" w:sz="4" w:space="0" w:color="auto"/>
        </w:rPr>
      </w:pPr>
      <w:r w:rsidRPr="005C753C">
        <w:rPr>
          <w:rFonts w:hint="eastAsia"/>
          <w:b/>
          <w:szCs w:val="20"/>
          <w:bdr w:val="single" w:sz="4" w:space="0" w:color="auto"/>
        </w:rPr>
        <w:t>A</w:t>
      </w:r>
      <w:r w:rsidRPr="005C753C">
        <w:rPr>
          <w:rFonts w:hint="eastAsia"/>
          <w:b/>
          <w:szCs w:val="20"/>
          <w:bdr w:val="single" w:sz="4" w:space="0" w:color="auto"/>
        </w:rPr>
        <w:t>、三種智慧：世俗巧便、離生智慧、二乘出世間智慧</w:t>
      </w:r>
    </w:p>
    <w:p w:rsidR="00BA09FC" w:rsidRPr="005C753C" w:rsidRDefault="00BA09FC" w:rsidP="00BA09FC">
      <w:pPr>
        <w:spacing w:beforeLines="30" w:before="108" w:line="370" w:lineRule="exact"/>
        <w:ind w:leftChars="300" w:left="720"/>
        <w:jc w:val="both"/>
        <w:rPr>
          <w:b/>
          <w:szCs w:val="20"/>
          <w:bdr w:val="single" w:sz="4" w:space="0" w:color="auto"/>
        </w:rPr>
      </w:pPr>
      <w:r w:rsidRPr="005C753C">
        <w:rPr>
          <w:rFonts w:hint="eastAsia"/>
          <w:b/>
          <w:szCs w:val="20"/>
          <w:bdr w:val="single" w:sz="4" w:space="0" w:color="auto"/>
        </w:rPr>
        <w:t>B</w:t>
      </w:r>
      <w:r w:rsidRPr="005C753C">
        <w:rPr>
          <w:rFonts w:hint="eastAsia"/>
          <w:b/>
          <w:szCs w:val="20"/>
          <w:bdr w:val="single" w:sz="4" w:space="0" w:color="auto"/>
        </w:rPr>
        <w:t>、菩薩</w:t>
      </w:r>
      <w:r w:rsidRPr="005C753C">
        <w:rPr>
          <w:b/>
          <w:szCs w:val="20"/>
          <w:bdr w:val="single" w:sz="4" w:space="0" w:color="auto"/>
        </w:rPr>
        <w:t>般若</w:t>
      </w:r>
      <w:r w:rsidRPr="005C753C">
        <w:rPr>
          <w:rFonts w:hint="eastAsia"/>
          <w:b/>
          <w:szCs w:val="20"/>
          <w:bdr w:val="single" w:sz="4" w:space="0" w:color="auto"/>
        </w:rPr>
        <w:t>名為真般若波羅蜜</w:t>
      </w:r>
    </w:p>
    <w:p w:rsidR="00BA09FC" w:rsidRDefault="00BA09FC" w:rsidP="00BA09FC">
      <w:pPr>
        <w:spacing w:beforeLines="30" w:before="108" w:line="370" w:lineRule="exact"/>
        <w:ind w:leftChars="300" w:left="720"/>
        <w:jc w:val="both"/>
        <w:rPr>
          <w:rFonts w:eastAsia="標楷體"/>
        </w:rPr>
      </w:pPr>
      <w:r w:rsidRPr="005C753C">
        <w:rPr>
          <w:rFonts w:hint="eastAsia"/>
          <w:b/>
          <w:szCs w:val="20"/>
          <w:bdr w:val="single" w:sz="4" w:space="0" w:color="auto"/>
        </w:rPr>
        <w:t>C</w:t>
      </w:r>
      <w:r w:rsidRPr="005C753C">
        <w:rPr>
          <w:rFonts w:hint="eastAsia"/>
          <w:b/>
          <w:szCs w:val="20"/>
          <w:bdr w:val="single" w:sz="4" w:space="0" w:color="auto"/>
        </w:rPr>
        <w:t>、般若：為度眾生、為成佛道</w:t>
      </w:r>
      <w:r w:rsidRPr="005C753C">
        <w:rPr>
          <w:rFonts w:hint="eastAsia"/>
        </w:rPr>
        <w:t>（印順法師，《大智度論筆記》［</w:t>
      </w:r>
      <w:r w:rsidRPr="005C753C">
        <w:rPr>
          <w:rFonts w:eastAsia="Roman Unicode" w:cs="Roman Unicode" w:hint="eastAsia"/>
        </w:rPr>
        <w:t>E</w:t>
      </w:r>
      <w:r w:rsidRPr="005C753C">
        <w:rPr>
          <w:rFonts w:hint="eastAsia"/>
        </w:rPr>
        <w:t>002</w:t>
      </w:r>
      <w:r w:rsidRPr="005C753C">
        <w:rPr>
          <w:rFonts w:hint="eastAsia"/>
        </w:rPr>
        <w:t>］</w:t>
      </w:r>
      <w:r w:rsidRPr="005C753C">
        <w:rPr>
          <w:rFonts w:hint="eastAsia"/>
        </w:rPr>
        <w:t>p.288</w:t>
      </w:r>
      <w:r w:rsidRPr="005C753C">
        <w:rPr>
          <w:rFonts w:hint="eastAsia"/>
        </w:rPr>
        <w:t>）</w:t>
      </w:r>
    </w:p>
    <w:p w:rsidR="00BA09FC" w:rsidRDefault="00BA09FC" w:rsidP="00BA09FC">
      <w:pPr>
        <w:spacing w:beforeLines="30" w:before="108" w:line="370" w:lineRule="exact"/>
        <w:ind w:leftChars="300" w:left="720"/>
        <w:jc w:val="both"/>
        <w:rPr>
          <w:bCs/>
        </w:rPr>
      </w:pPr>
      <w:r w:rsidRPr="005C753C">
        <w:rPr>
          <w:rFonts w:hint="eastAsia"/>
          <w:b/>
          <w:bCs/>
          <w:szCs w:val="20"/>
          <w:bdr w:val="single" w:sz="4" w:space="0" w:color="auto"/>
        </w:rPr>
        <w:t>D</w:t>
      </w:r>
      <w:r w:rsidRPr="005C753C">
        <w:rPr>
          <w:rFonts w:hint="eastAsia"/>
          <w:b/>
          <w:bCs/>
          <w:szCs w:val="20"/>
          <w:bdr w:val="single" w:sz="4" w:space="0" w:color="auto"/>
        </w:rPr>
        <w:t>、</w:t>
      </w:r>
      <w:r w:rsidRPr="005C753C">
        <w:rPr>
          <w:rFonts w:hint="eastAsia"/>
          <w:b/>
          <w:szCs w:val="20"/>
          <w:bdr w:val="single" w:sz="4" w:space="0" w:color="auto"/>
        </w:rPr>
        <w:t>波羅蜜：出體</w:t>
      </w:r>
      <w:r w:rsidRPr="005C753C">
        <w:rPr>
          <w:rFonts w:hint="eastAsia"/>
          <w:szCs w:val="20"/>
        </w:rPr>
        <w:t>（印順法師，《大智度論筆記》〔</w:t>
      </w:r>
      <w:r w:rsidRPr="005C753C">
        <w:rPr>
          <w:rFonts w:hint="eastAsia"/>
          <w:szCs w:val="20"/>
        </w:rPr>
        <w:t>D016</w:t>
      </w:r>
      <w:r w:rsidRPr="005C753C">
        <w:rPr>
          <w:rFonts w:hint="eastAsia"/>
          <w:szCs w:val="20"/>
        </w:rPr>
        <w:t>〕</w:t>
      </w:r>
      <w:r w:rsidRPr="005C753C">
        <w:rPr>
          <w:rFonts w:hint="eastAsia"/>
          <w:szCs w:val="20"/>
        </w:rPr>
        <w:t>p.260</w:t>
      </w:r>
      <w:r w:rsidRPr="005C753C">
        <w:rPr>
          <w:rFonts w:hint="eastAsia"/>
          <w:szCs w:val="20"/>
        </w:rPr>
        <w:t>）</w:t>
      </w:r>
    </w:p>
    <w:p w:rsidR="00BA09FC" w:rsidRPr="005C753C" w:rsidRDefault="00BA09FC" w:rsidP="00BA09FC">
      <w:pPr>
        <w:spacing w:beforeLines="30" w:before="108" w:line="370" w:lineRule="exact"/>
        <w:ind w:leftChars="300" w:left="720"/>
        <w:jc w:val="both"/>
        <w:rPr>
          <w:b/>
          <w:bCs/>
          <w:szCs w:val="20"/>
          <w:bdr w:val="single" w:sz="4" w:space="0" w:color="auto"/>
        </w:rPr>
      </w:pPr>
      <w:r w:rsidRPr="005C753C">
        <w:rPr>
          <w:rFonts w:hint="eastAsia"/>
          <w:b/>
          <w:bCs/>
          <w:szCs w:val="20"/>
          <w:bdr w:val="single" w:sz="4" w:space="0" w:color="auto"/>
        </w:rPr>
        <w:t>E</w:t>
      </w:r>
      <w:r w:rsidRPr="005C753C">
        <w:rPr>
          <w:rFonts w:hint="eastAsia"/>
          <w:b/>
          <w:bCs/>
          <w:szCs w:val="20"/>
          <w:bdr w:val="single" w:sz="4" w:space="0" w:color="auto"/>
        </w:rPr>
        <w:t>、結</w:t>
      </w:r>
    </w:p>
    <w:p w:rsidR="00BA09FC" w:rsidRDefault="00BA09FC" w:rsidP="00BA09FC">
      <w:pPr>
        <w:spacing w:beforeLines="30" w:before="108" w:line="370" w:lineRule="exact"/>
        <w:ind w:leftChars="200" w:left="480"/>
        <w:jc w:val="both"/>
        <w:rPr>
          <w:rStyle w:val="a8"/>
        </w:rPr>
      </w:pPr>
      <w:r w:rsidRPr="005C753C">
        <w:rPr>
          <w:rFonts w:hint="eastAsia"/>
          <w:b/>
          <w:szCs w:val="20"/>
          <w:bdr w:val="single" w:sz="4" w:space="0" w:color="auto"/>
        </w:rPr>
        <w:t>3</w:t>
      </w:r>
      <w:r w:rsidRPr="005C753C">
        <w:rPr>
          <w:rFonts w:hint="eastAsia"/>
          <w:b/>
          <w:szCs w:val="20"/>
          <w:bdr w:val="single" w:sz="4" w:space="0" w:color="auto"/>
        </w:rPr>
        <w:t>、般若波羅蜜屬誰</w:t>
      </w:r>
    </w:p>
    <w:p w:rsidR="00BA09FC" w:rsidRDefault="00BA09FC" w:rsidP="00BA09FC">
      <w:pPr>
        <w:keepNext/>
        <w:ind w:leftChars="250" w:left="600"/>
        <w:jc w:val="both"/>
        <w:rPr>
          <w:b/>
        </w:rPr>
      </w:pPr>
      <w:r w:rsidRPr="005C753C">
        <w:rPr>
          <w:rFonts w:hAnsi="新細明體"/>
          <w:b/>
          <w:bdr w:val="single" w:sz="4" w:space="0" w:color="auto"/>
        </w:rPr>
        <w:t>（</w:t>
      </w:r>
      <w:r w:rsidRPr="005C753C">
        <w:rPr>
          <w:b/>
          <w:bdr w:val="single" w:sz="4" w:space="0" w:color="auto"/>
        </w:rPr>
        <w:t>1</w:t>
      </w:r>
      <w:r w:rsidRPr="005C753C">
        <w:rPr>
          <w:rFonts w:hAnsi="新細明體"/>
          <w:b/>
          <w:bdr w:val="single" w:sz="4" w:space="0" w:color="auto"/>
        </w:rPr>
        <w:t>）第一義無我，般若當屬誰</w:t>
      </w:r>
      <w:r w:rsidRPr="005C753C">
        <w:rPr>
          <w:rFonts w:hAnsi="新細明體"/>
        </w:rPr>
        <w:t>（印順法師，《大智度論》筆記〔</w:t>
      </w:r>
      <w:r w:rsidRPr="005C753C">
        <w:t>D016</w:t>
      </w:r>
      <w:r w:rsidRPr="005C753C">
        <w:rPr>
          <w:rFonts w:hAnsi="新細明體"/>
        </w:rPr>
        <w:t>〕</w:t>
      </w:r>
      <w:r w:rsidRPr="005C753C">
        <w:t>p.260</w:t>
      </w:r>
      <w:r w:rsidRPr="005C753C">
        <w:rPr>
          <w:rFonts w:hAnsi="新細明體"/>
        </w:rPr>
        <w:t>）</w:t>
      </w:r>
    </w:p>
    <w:p w:rsidR="00BA09FC" w:rsidRDefault="00BA09FC" w:rsidP="00BA09FC">
      <w:pPr>
        <w:spacing w:beforeLines="30" w:before="108"/>
        <w:ind w:leftChars="250" w:left="600"/>
        <w:jc w:val="both"/>
        <w:rPr>
          <w:rStyle w:val="a8"/>
        </w:rPr>
      </w:pPr>
      <w:r w:rsidRPr="005C753C">
        <w:rPr>
          <w:b/>
          <w:szCs w:val="20"/>
          <w:bdr w:val="single" w:sz="4" w:space="0" w:color="auto"/>
        </w:rPr>
        <w:t>（</w:t>
      </w:r>
      <w:r w:rsidRPr="005C753C">
        <w:rPr>
          <w:b/>
          <w:szCs w:val="20"/>
          <w:bdr w:val="single" w:sz="4" w:space="0" w:color="auto"/>
        </w:rPr>
        <w:t>2</w:t>
      </w:r>
      <w:r w:rsidRPr="005C753C">
        <w:rPr>
          <w:b/>
          <w:szCs w:val="20"/>
          <w:bdr w:val="single" w:sz="4" w:space="0" w:color="auto"/>
        </w:rPr>
        <w:t>）世諦說般若波羅蜜屬菩薩</w:t>
      </w:r>
    </w:p>
    <w:p w:rsidR="00BA09FC" w:rsidRPr="005C753C" w:rsidRDefault="00BA09FC" w:rsidP="00BA09FC">
      <w:pPr>
        <w:spacing w:beforeLines="30" w:before="108"/>
        <w:ind w:leftChars="250" w:left="600"/>
        <w:jc w:val="both"/>
        <w:rPr>
          <w:szCs w:val="20"/>
        </w:rPr>
      </w:pPr>
      <w:r w:rsidRPr="005C753C">
        <w:rPr>
          <w:szCs w:val="20"/>
        </w:rPr>
        <w:t>（印順法師，《大智度論》筆記〔</w:t>
      </w:r>
      <w:r w:rsidRPr="005C753C">
        <w:rPr>
          <w:szCs w:val="20"/>
        </w:rPr>
        <w:t>D016</w:t>
      </w:r>
      <w:r w:rsidRPr="005C753C">
        <w:rPr>
          <w:szCs w:val="20"/>
        </w:rPr>
        <w:t>〕</w:t>
      </w:r>
      <w:r w:rsidRPr="005C753C">
        <w:rPr>
          <w:szCs w:val="20"/>
        </w:rPr>
        <w:t>p.260</w:t>
      </w:r>
      <w:r w:rsidRPr="005C753C">
        <w:rPr>
          <w:szCs w:val="20"/>
        </w:rPr>
        <w:t>）</w:t>
      </w:r>
    </w:p>
    <w:p w:rsidR="00BA09FC" w:rsidRPr="005C753C" w:rsidRDefault="00BA09FC" w:rsidP="00BA09FC">
      <w:pPr>
        <w:pStyle w:val="3"/>
        <w:ind w:leftChars="300" w:left="720"/>
        <w:jc w:val="both"/>
        <w:rPr>
          <w:b/>
          <w:szCs w:val="20"/>
          <w:bdr w:val="single" w:sz="4" w:space="0" w:color="auto"/>
        </w:rPr>
      </w:pPr>
      <w:r w:rsidRPr="005C753C">
        <w:rPr>
          <w:b/>
          <w:szCs w:val="20"/>
          <w:bdr w:val="single" w:sz="4" w:space="0" w:color="auto"/>
        </w:rPr>
        <w:t>A</w:t>
      </w:r>
      <w:r w:rsidRPr="005C753C">
        <w:rPr>
          <w:rFonts w:hAnsi="新細明體"/>
          <w:b/>
          <w:szCs w:val="20"/>
          <w:bdr w:val="single" w:sz="4" w:space="0" w:color="auto"/>
        </w:rPr>
        <w:t>、般若不屬凡夫</w:t>
      </w:r>
    </w:p>
    <w:p w:rsidR="00BA09FC" w:rsidRPr="005C753C" w:rsidRDefault="00BA09FC" w:rsidP="00BA09FC">
      <w:pPr>
        <w:pStyle w:val="3"/>
        <w:spacing w:beforeLines="30" w:before="108"/>
        <w:ind w:leftChars="300" w:left="720"/>
        <w:jc w:val="both"/>
        <w:rPr>
          <w:b/>
          <w:szCs w:val="20"/>
          <w:bdr w:val="single" w:sz="4" w:space="0" w:color="auto"/>
        </w:rPr>
      </w:pPr>
      <w:r w:rsidRPr="005C753C">
        <w:rPr>
          <w:b/>
          <w:szCs w:val="20"/>
          <w:bdr w:val="single" w:sz="4" w:space="0" w:color="auto"/>
        </w:rPr>
        <w:t>B</w:t>
      </w:r>
      <w:r w:rsidRPr="005C753C">
        <w:rPr>
          <w:rFonts w:hAnsi="新細明體"/>
          <w:b/>
          <w:szCs w:val="20"/>
          <w:bdr w:val="single" w:sz="4" w:space="0" w:color="auto"/>
        </w:rPr>
        <w:t>、般若不屬二乘</w:t>
      </w:r>
    </w:p>
    <w:p w:rsidR="00BA09FC" w:rsidRPr="005C753C" w:rsidRDefault="00BA09FC" w:rsidP="00BA09FC">
      <w:pPr>
        <w:pStyle w:val="3"/>
        <w:spacing w:beforeLines="30" w:before="108"/>
        <w:ind w:leftChars="300" w:left="720"/>
        <w:jc w:val="both"/>
        <w:rPr>
          <w:b/>
          <w:szCs w:val="20"/>
          <w:bdr w:val="single" w:sz="4" w:space="0" w:color="auto"/>
        </w:rPr>
      </w:pPr>
      <w:r w:rsidRPr="005C753C">
        <w:rPr>
          <w:b/>
          <w:szCs w:val="20"/>
          <w:bdr w:val="single" w:sz="4" w:space="0" w:color="auto"/>
        </w:rPr>
        <w:t>C</w:t>
      </w:r>
      <w:r w:rsidRPr="005C753C">
        <w:rPr>
          <w:rFonts w:hAnsi="新細明體"/>
          <w:b/>
          <w:szCs w:val="20"/>
          <w:bdr w:val="single" w:sz="4" w:space="0" w:color="auto"/>
        </w:rPr>
        <w:t>、般若不屬佛</w:t>
      </w:r>
    </w:p>
    <w:p w:rsidR="00BA09FC" w:rsidRPr="005C753C" w:rsidRDefault="00BA09FC" w:rsidP="00BA09FC">
      <w:pPr>
        <w:pStyle w:val="3"/>
        <w:spacing w:beforeLines="30" w:before="108"/>
        <w:ind w:leftChars="300" w:left="720"/>
        <w:jc w:val="both"/>
        <w:rPr>
          <w:b/>
          <w:szCs w:val="20"/>
          <w:bdr w:val="single" w:sz="4" w:space="0" w:color="auto"/>
        </w:rPr>
      </w:pPr>
      <w:r w:rsidRPr="005C753C">
        <w:rPr>
          <w:b/>
          <w:szCs w:val="20"/>
          <w:bdr w:val="single" w:sz="4" w:space="0" w:color="auto"/>
        </w:rPr>
        <w:t>D</w:t>
      </w:r>
      <w:r w:rsidRPr="005C753C">
        <w:rPr>
          <w:rFonts w:hAnsi="新細明體"/>
          <w:b/>
          <w:szCs w:val="20"/>
          <w:bdr w:val="single" w:sz="4" w:space="0" w:color="auto"/>
        </w:rPr>
        <w:t>、結成：般若但屬菩薩</w:t>
      </w:r>
    </w:p>
    <w:p w:rsidR="00BA09FC" w:rsidRPr="005C753C" w:rsidRDefault="00BA09FC" w:rsidP="00BA09FC">
      <w:pPr>
        <w:spacing w:beforeLines="30" w:before="108"/>
        <w:ind w:leftChars="200" w:left="480"/>
        <w:jc w:val="both"/>
        <w:rPr>
          <w:b/>
          <w:szCs w:val="20"/>
          <w:bdr w:val="single" w:sz="4" w:space="0" w:color="auto"/>
        </w:rPr>
      </w:pPr>
      <w:r w:rsidRPr="005C753C">
        <w:rPr>
          <w:rFonts w:hint="eastAsia"/>
          <w:b/>
          <w:szCs w:val="20"/>
          <w:bdr w:val="single" w:sz="4" w:space="0" w:color="auto"/>
        </w:rPr>
        <w:t>4</w:t>
      </w:r>
      <w:r w:rsidRPr="005C753C">
        <w:rPr>
          <w:rFonts w:hint="eastAsia"/>
          <w:b/>
          <w:szCs w:val="20"/>
          <w:bdr w:val="single" w:sz="4" w:space="0" w:color="auto"/>
        </w:rPr>
        <w:t>、釋疑：何以經中先說般若無所有，次說五度，後說五眾等諸法無所有、不可得</w:t>
      </w:r>
    </w:p>
    <w:p w:rsidR="00BA09FC" w:rsidRDefault="00BA09FC" w:rsidP="00BA09FC">
      <w:pPr>
        <w:ind w:leftChars="250" w:left="600"/>
        <w:jc w:val="both"/>
        <w:rPr>
          <w:rFonts w:eastAsia="標楷體"/>
          <w:b/>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）般若即是無所有，易解故先說</w:t>
      </w:r>
    </w:p>
    <w:p w:rsidR="00BA09FC" w:rsidRPr="005C753C" w:rsidRDefault="00BA09FC" w:rsidP="00BA09FC">
      <w:pPr>
        <w:spacing w:beforeLines="30" w:before="108" w:line="356" w:lineRule="exact"/>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）五度與般若同名同事故次說，後續說五眾等諸法</w:t>
      </w:r>
    </w:p>
    <w:p w:rsidR="00BA09FC" w:rsidRPr="005C753C" w:rsidRDefault="00BA09FC" w:rsidP="00BA09FC">
      <w:pPr>
        <w:spacing w:beforeLines="30" w:before="108" w:line="356" w:lineRule="exact"/>
        <w:ind w:leftChars="200" w:left="480"/>
        <w:jc w:val="both"/>
        <w:rPr>
          <w:b/>
          <w:szCs w:val="20"/>
          <w:bdr w:val="single" w:sz="4" w:space="0" w:color="auto"/>
        </w:rPr>
      </w:pPr>
      <w:r w:rsidRPr="005C753C">
        <w:rPr>
          <w:rFonts w:hint="eastAsia"/>
          <w:b/>
          <w:szCs w:val="20"/>
          <w:bdr w:val="single" w:sz="4" w:space="0" w:color="auto"/>
        </w:rPr>
        <w:t>5</w:t>
      </w:r>
      <w:r w:rsidRPr="005C753C">
        <w:rPr>
          <w:rFonts w:hint="eastAsia"/>
          <w:b/>
          <w:szCs w:val="20"/>
          <w:bdr w:val="single" w:sz="4" w:space="0" w:color="auto"/>
        </w:rPr>
        <w:t>、菩薩若觀諸法無所有、不可得，心無怖畏，當知是菩薩不離般若行</w:t>
      </w:r>
    </w:p>
    <w:p w:rsidR="00BA09FC" w:rsidRPr="005C753C" w:rsidRDefault="00BA09FC" w:rsidP="00BA09FC">
      <w:pPr>
        <w:spacing w:line="356" w:lineRule="exact"/>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）菩薩</w:t>
      </w:r>
      <w:r w:rsidRPr="005C753C">
        <w:rPr>
          <w:b/>
          <w:szCs w:val="20"/>
          <w:bdr w:val="single" w:sz="4" w:space="0" w:color="auto"/>
        </w:rPr>
        <w:t>觀諸法實相</w:t>
      </w:r>
      <w:r w:rsidRPr="005C753C">
        <w:rPr>
          <w:rFonts w:hint="eastAsia"/>
          <w:b/>
          <w:szCs w:val="20"/>
          <w:bdr w:val="single" w:sz="4" w:space="0" w:color="auto"/>
        </w:rPr>
        <w:t>，</w:t>
      </w:r>
      <w:r w:rsidRPr="005C753C">
        <w:rPr>
          <w:b/>
          <w:szCs w:val="20"/>
          <w:bdr w:val="single" w:sz="4" w:space="0" w:color="auto"/>
        </w:rPr>
        <w:t>不恐不怖</w:t>
      </w:r>
      <w:r w:rsidRPr="005C753C">
        <w:rPr>
          <w:rFonts w:hint="eastAsia"/>
          <w:b/>
          <w:szCs w:val="20"/>
          <w:bdr w:val="single" w:sz="4" w:space="0" w:color="auto"/>
        </w:rPr>
        <w:t>，</w:t>
      </w:r>
      <w:r w:rsidRPr="005C753C">
        <w:rPr>
          <w:b/>
          <w:szCs w:val="20"/>
          <w:bdr w:val="single" w:sz="4" w:space="0" w:color="auto"/>
        </w:rPr>
        <w:t>當知不離般若</w:t>
      </w:r>
    </w:p>
    <w:p w:rsidR="00BA09FC" w:rsidRPr="005C753C" w:rsidRDefault="00BA09FC" w:rsidP="00BA09FC">
      <w:pPr>
        <w:spacing w:beforeLines="30" w:before="108" w:line="356" w:lineRule="exact"/>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）釋不離般若之因緣：法中無法相，虛誑無所有</w:t>
      </w:r>
    </w:p>
    <w:p w:rsidR="00BA09FC" w:rsidRPr="005C753C" w:rsidRDefault="00BA09FC" w:rsidP="00BA09FC">
      <w:pPr>
        <w:spacing w:beforeLines="30" w:before="108" w:line="356" w:lineRule="exact"/>
        <w:ind w:leftChars="150" w:left="360"/>
        <w:jc w:val="both"/>
        <w:rPr>
          <w:b/>
          <w:szCs w:val="20"/>
          <w:bdr w:val="single" w:sz="4" w:space="0" w:color="auto"/>
        </w:rPr>
      </w:pPr>
      <w:r w:rsidRPr="005C753C">
        <w:rPr>
          <w:rFonts w:hint="eastAsia"/>
          <w:b/>
          <w:szCs w:val="20"/>
          <w:bdr w:val="single" w:sz="4" w:space="0" w:color="auto"/>
        </w:rPr>
        <w:t>（二）顯所得益</w:t>
      </w:r>
    </w:p>
    <w:p w:rsidR="00BA09FC" w:rsidRDefault="00BA09FC" w:rsidP="00BA09FC">
      <w:pPr>
        <w:spacing w:line="356" w:lineRule="exact"/>
        <w:ind w:leftChars="200" w:left="480"/>
        <w:jc w:val="both"/>
        <w:rPr>
          <w:b/>
        </w:rPr>
      </w:pPr>
      <w:r w:rsidRPr="005C753C">
        <w:rPr>
          <w:rFonts w:hint="eastAsia"/>
          <w:b/>
          <w:szCs w:val="20"/>
          <w:bdr w:val="single" w:sz="4" w:space="0" w:color="auto"/>
        </w:rPr>
        <w:t>1</w:t>
      </w:r>
      <w:r w:rsidRPr="005C753C">
        <w:rPr>
          <w:rFonts w:hint="eastAsia"/>
          <w:b/>
          <w:szCs w:val="20"/>
          <w:bdr w:val="single" w:sz="4" w:space="0" w:color="auto"/>
        </w:rPr>
        <w:t>、漸近薩婆若，漸得三清淨，不生諸惡心</w:t>
      </w:r>
    </w:p>
    <w:p w:rsidR="00BA09FC" w:rsidRPr="005C753C" w:rsidRDefault="00BA09FC" w:rsidP="00BA09FC">
      <w:pPr>
        <w:spacing w:beforeLines="30" w:before="108" w:line="356" w:lineRule="exact"/>
        <w:ind w:leftChars="200" w:left="480"/>
        <w:jc w:val="both"/>
        <w:rPr>
          <w:b/>
          <w:szCs w:val="20"/>
          <w:bdr w:val="single" w:sz="4" w:space="0" w:color="auto"/>
        </w:rPr>
      </w:pPr>
      <w:r w:rsidRPr="005C753C">
        <w:rPr>
          <w:rFonts w:hint="eastAsia"/>
          <w:b/>
          <w:szCs w:val="20"/>
          <w:bdr w:val="single" w:sz="4" w:space="0" w:color="auto"/>
        </w:rPr>
        <w:t>2</w:t>
      </w:r>
      <w:r w:rsidRPr="005C753C">
        <w:rPr>
          <w:rFonts w:hint="eastAsia"/>
          <w:b/>
          <w:szCs w:val="20"/>
          <w:bdr w:val="single" w:sz="4" w:space="0" w:color="auto"/>
        </w:rPr>
        <w:t>、常</w:t>
      </w:r>
      <w:r w:rsidRPr="005C753C">
        <w:rPr>
          <w:b/>
          <w:szCs w:val="20"/>
          <w:bdr w:val="single" w:sz="4" w:space="0" w:color="auto"/>
        </w:rPr>
        <w:t>得</w:t>
      </w:r>
      <w:r w:rsidRPr="005C753C">
        <w:rPr>
          <w:rFonts w:hint="eastAsia"/>
          <w:b/>
          <w:szCs w:val="20"/>
          <w:bdr w:val="single" w:sz="4" w:space="0" w:color="auto"/>
        </w:rPr>
        <w:t>化生，供養諸佛，嚴土熟生，終不離諸佛</w:t>
      </w:r>
    </w:p>
    <w:p w:rsidR="00BA09FC" w:rsidRDefault="00BA09FC" w:rsidP="00BA09FC">
      <w:pPr>
        <w:spacing w:line="356" w:lineRule="exact"/>
        <w:ind w:leftChars="250" w:left="600"/>
        <w:jc w:val="both"/>
        <w:rPr>
          <w:rFonts w:eastAsia="標楷體"/>
          <w:b/>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）常</w:t>
      </w:r>
      <w:r w:rsidRPr="005C753C">
        <w:rPr>
          <w:b/>
          <w:szCs w:val="20"/>
          <w:bdr w:val="single" w:sz="4" w:space="0" w:color="auto"/>
        </w:rPr>
        <w:t>得</w:t>
      </w:r>
      <w:r w:rsidRPr="005C753C">
        <w:rPr>
          <w:rFonts w:hint="eastAsia"/>
          <w:b/>
          <w:szCs w:val="20"/>
          <w:bdr w:val="single" w:sz="4" w:space="0" w:color="auto"/>
        </w:rPr>
        <w:t>化生──</w:t>
      </w:r>
      <w:r w:rsidRPr="005C753C">
        <w:rPr>
          <w:b/>
          <w:szCs w:val="20"/>
          <w:bdr w:val="single" w:sz="4" w:space="0" w:color="auto"/>
        </w:rPr>
        <w:t>受法性生身</w:t>
      </w:r>
    </w:p>
    <w:p w:rsidR="00BA09FC" w:rsidRPr="005C753C" w:rsidRDefault="00BA09FC" w:rsidP="00BA09FC">
      <w:pPr>
        <w:spacing w:beforeLines="30" w:before="108" w:line="356" w:lineRule="exact"/>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）供養諸佛，嚴土熟生</w:t>
      </w:r>
    </w:p>
    <w:p w:rsidR="00BA09FC" w:rsidRPr="005C753C" w:rsidRDefault="00BA09FC" w:rsidP="00BA09FC">
      <w:pPr>
        <w:spacing w:beforeLines="30" w:before="108" w:line="356" w:lineRule="exact"/>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3</w:t>
      </w:r>
      <w:r w:rsidRPr="005C753C">
        <w:rPr>
          <w:rFonts w:hint="eastAsia"/>
          <w:b/>
          <w:szCs w:val="20"/>
          <w:bdr w:val="single" w:sz="4" w:space="0" w:color="auto"/>
        </w:rPr>
        <w:t>）終</w:t>
      </w:r>
      <w:r w:rsidRPr="005C753C">
        <w:rPr>
          <w:b/>
          <w:szCs w:val="20"/>
          <w:bdr w:val="single" w:sz="4" w:space="0" w:color="auto"/>
        </w:rPr>
        <w:t>不離佛</w:t>
      </w:r>
    </w:p>
    <w:p w:rsidR="00BA09FC" w:rsidRDefault="00BA09FC" w:rsidP="00BA09FC">
      <w:pPr>
        <w:snapToGrid w:val="0"/>
        <w:spacing w:beforeLines="100" w:before="360"/>
        <w:jc w:val="center"/>
        <w:rPr>
          <w:rStyle w:val="a8"/>
          <w:bCs/>
          <w:szCs w:val="28"/>
        </w:rPr>
      </w:pPr>
      <w:r w:rsidRPr="0096634B">
        <w:rPr>
          <w:rFonts w:eastAsia="標楷體" w:cs="Roman Unicode"/>
          <w:b/>
          <w:bCs/>
          <w:sz w:val="28"/>
          <w:szCs w:val="28"/>
        </w:rPr>
        <w:t>〈</w:t>
      </w:r>
      <w:r w:rsidRPr="0096634B">
        <w:rPr>
          <w:rFonts w:eastAsia="標楷體" w:cs="Roman Unicode" w:hint="eastAsia"/>
          <w:b/>
          <w:bCs/>
          <w:sz w:val="28"/>
          <w:szCs w:val="28"/>
        </w:rPr>
        <w:t>釋行相品第十</w:t>
      </w:r>
      <w:r w:rsidRPr="0096634B">
        <w:rPr>
          <w:rFonts w:eastAsia="標楷體" w:cs="Roman Unicode"/>
          <w:b/>
          <w:bCs/>
          <w:sz w:val="28"/>
          <w:szCs w:val="28"/>
        </w:rPr>
        <w:t>〉</w:t>
      </w:r>
    </w:p>
    <w:p w:rsidR="00BA09FC" w:rsidRDefault="00BA09FC" w:rsidP="00BA09FC">
      <w:pPr>
        <w:ind w:leftChars="50" w:left="120"/>
        <w:jc w:val="both"/>
        <w:rPr>
          <w:rStyle w:val="a8"/>
          <w:szCs w:val="20"/>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貳</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就「無相門」破諸法顯般若</w:t>
      </w:r>
    </w:p>
    <w:p w:rsidR="00BA09FC" w:rsidRPr="00825E0C" w:rsidRDefault="00BA09FC" w:rsidP="00BA09FC">
      <w:pPr>
        <w:ind w:leftChars="100" w:left="240"/>
        <w:jc w:val="both"/>
        <w:rPr>
          <w:rFonts w:eastAsia="標楷體"/>
          <w:b/>
          <w:sz w:val="21"/>
          <w:szCs w:val="20"/>
          <w:bdr w:val="single" w:sz="4" w:space="0" w:color="auto"/>
        </w:rPr>
      </w:pPr>
      <w:r w:rsidRPr="00825E0C">
        <w:rPr>
          <w:rFonts w:ascii="標楷體" w:eastAsia="標楷體" w:hAnsi="標楷體" w:hint="eastAsia"/>
          <w:b/>
          <w:sz w:val="21"/>
          <w:bdr w:val="single" w:sz="4" w:space="0" w:color="auto"/>
        </w:rPr>
        <w:t>一</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明無方便行般若</w:t>
      </w:r>
    </w:p>
    <w:p w:rsidR="00BA09FC" w:rsidRPr="00825E0C" w:rsidRDefault="00BA09FC" w:rsidP="00BA09FC">
      <w:pPr>
        <w:ind w:leftChars="150" w:left="360"/>
        <w:jc w:val="both"/>
        <w:rPr>
          <w:rFonts w:eastAsia="標楷體"/>
          <w:b/>
          <w:sz w:val="21"/>
          <w:bdr w:val="single" w:sz="4" w:space="0" w:color="auto"/>
        </w:rPr>
      </w:pPr>
      <w:r w:rsidRPr="00825E0C">
        <w:rPr>
          <w:rFonts w:eastAsia="標楷體" w:hint="eastAsia"/>
          <w:b/>
          <w:sz w:val="21"/>
          <w:bdr w:val="single" w:sz="4" w:space="0" w:color="auto"/>
        </w:rPr>
        <w:t>（</w:t>
      </w:r>
      <w:r w:rsidRPr="00825E0C">
        <w:rPr>
          <w:rFonts w:ascii="標楷體" w:eastAsia="標楷體" w:hAnsi="標楷體" w:hint="eastAsia"/>
          <w:b/>
          <w:sz w:val="21"/>
          <w:bdr w:val="single" w:sz="4" w:space="0" w:color="auto"/>
        </w:rPr>
        <w:t>一</w:t>
      </w:r>
      <w:r w:rsidRPr="00825E0C">
        <w:rPr>
          <w:rFonts w:eastAsia="標楷體" w:hint="eastAsia"/>
          <w:b/>
          <w:sz w:val="21"/>
          <w:bdr w:val="single" w:sz="4" w:space="0" w:color="auto"/>
        </w:rPr>
        <w:t>）</w:t>
      </w:r>
      <w:r w:rsidRPr="00825E0C">
        <w:rPr>
          <w:rFonts w:ascii="標楷體" w:eastAsia="標楷體" w:hAnsi="標楷體"/>
          <w:b/>
          <w:sz w:val="21"/>
          <w:bdr w:val="single" w:sz="4" w:space="0" w:color="auto"/>
        </w:rPr>
        <w:t>明著法而取相</w:t>
      </w:r>
    </w:p>
    <w:p w:rsidR="00BA09FC" w:rsidRDefault="00BA09FC" w:rsidP="00BA09FC">
      <w:pPr>
        <w:ind w:leftChars="200" w:left="480"/>
        <w:jc w:val="both"/>
        <w:rPr>
          <w:rFonts w:eastAsia="標楷體"/>
          <w:b/>
        </w:rPr>
      </w:pPr>
      <w:r w:rsidRPr="00825E0C">
        <w:rPr>
          <w:rFonts w:eastAsia="標楷體" w:hAnsi="新細明體" w:hint="eastAsia"/>
          <w:b/>
          <w:sz w:val="21"/>
          <w:bdr w:val="single" w:sz="4" w:space="0" w:color="auto"/>
        </w:rPr>
        <w:t>1</w:t>
      </w:r>
      <w:r w:rsidRPr="00825E0C">
        <w:rPr>
          <w:rFonts w:eastAsia="標楷體" w:hAnsi="新細明體" w:hint="eastAsia"/>
          <w:b/>
          <w:sz w:val="21"/>
          <w:bdr w:val="single" w:sz="4" w:space="0" w:color="auto"/>
        </w:rPr>
        <w:t>、</w:t>
      </w:r>
      <w:r w:rsidRPr="00825E0C">
        <w:rPr>
          <w:rFonts w:ascii="標楷體" w:eastAsia="標楷體" w:hAnsi="標楷體"/>
          <w:b/>
          <w:sz w:val="21"/>
          <w:bdr w:val="single" w:sz="4" w:space="0" w:color="auto"/>
        </w:rPr>
        <w:t>著於外法</w:t>
      </w:r>
    </w:p>
    <w:p w:rsidR="00BA09FC" w:rsidRDefault="00BA09FC" w:rsidP="00BA09FC">
      <w:pPr>
        <w:spacing w:beforeLines="30" w:before="108"/>
        <w:ind w:leftChars="200" w:left="480"/>
        <w:jc w:val="both"/>
        <w:rPr>
          <w:rFonts w:eastAsia="標楷體" w:hAnsi="新細明體"/>
          <w:b/>
          <w:sz w:val="21"/>
          <w:bdr w:val="single" w:sz="4" w:space="0" w:color="auto"/>
        </w:rPr>
      </w:pPr>
      <w:r w:rsidRPr="00825E0C">
        <w:rPr>
          <w:rFonts w:eastAsia="標楷體" w:hAnsi="新細明體" w:hint="eastAsia"/>
          <w:b/>
          <w:sz w:val="21"/>
          <w:bdr w:val="single" w:sz="4" w:space="0" w:color="auto"/>
        </w:rPr>
        <w:t>2</w:t>
      </w:r>
      <w:r w:rsidRPr="00825E0C">
        <w:rPr>
          <w:rFonts w:eastAsia="標楷體" w:hAnsi="新細明體" w:hint="eastAsia"/>
          <w:b/>
          <w:sz w:val="21"/>
          <w:bdr w:val="single" w:sz="4" w:space="0" w:color="auto"/>
        </w:rPr>
        <w:t>、</w:t>
      </w:r>
      <w:r w:rsidRPr="00825E0C">
        <w:rPr>
          <w:rFonts w:ascii="標楷體" w:eastAsia="標楷體" w:hAnsi="標楷體"/>
          <w:b/>
          <w:sz w:val="21"/>
          <w:bdr w:val="single" w:sz="4" w:space="0" w:color="auto"/>
        </w:rPr>
        <w:t>著於內法</w:t>
      </w:r>
    </w:p>
    <w:p w:rsidR="00BA09FC" w:rsidRDefault="00BA09FC" w:rsidP="00BA09FC">
      <w:pPr>
        <w:spacing w:beforeLines="30" w:before="108"/>
        <w:ind w:leftChars="200" w:left="480"/>
        <w:jc w:val="both"/>
        <w:rPr>
          <w:rFonts w:eastAsia="標楷體" w:hAnsi="新細明體"/>
          <w:b/>
          <w:sz w:val="21"/>
          <w:bdr w:val="single" w:sz="4" w:space="0" w:color="auto"/>
        </w:rPr>
      </w:pPr>
      <w:r w:rsidRPr="00825E0C">
        <w:rPr>
          <w:rFonts w:eastAsia="標楷體" w:hAnsi="新細明體" w:hint="eastAsia"/>
          <w:b/>
          <w:sz w:val="21"/>
          <w:bdr w:val="single" w:sz="4" w:space="0" w:color="auto"/>
        </w:rPr>
        <w:t>3</w:t>
      </w:r>
      <w:r w:rsidRPr="00825E0C">
        <w:rPr>
          <w:rFonts w:eastAsia="標楷體" w:hAnsi="新細明體" w:hint="eastAsia"/>
          <w:b/>
          <w:sz w:val="21"/>
          <w:bdr w:val="single" w:sz="4" w:space="0" w:color="auto"/>
        </w:rPr>
        <w:t>、</w:t>
      </w:r>
      <w:r w:rsidRPr="00825E0C">
        <w:rPr>
          <w:rFonts w:ascii="標楷體" w:eastAsia="標楷體" w:hAnsi="標楷體"/>
          <w:b/>
          <w:sz w:val="21"/>
          <w:bdr w:val="single" w:sz="4" w:space="0" w:color="auto"/>
        </w:rPr>
        <w:t>著於行法</w:t>
      </w:r>
    </w:p>
    <w:p w:rsidR="00BA09FC" w:rsidRDefault="00BA09FC" w:rsidP="00BA09FC">
      <w:pPr>
        <w:spacing w:beforeLines="30" w:before="108"/>
        <w:ind w:leftChars="200" w:left="480"/>
        <w:jc w:val="both"/>
        <w:rPr>
          <w:rFonts w:eastAsia="標楷體" w:hAnsi="新細明體"/>
          <w:b/>
          <w:sz w:val="21"/>
          <w:bdr w:val="single" w:sz="4" w:space="0" w:color="auto"/>
        </w:rPr>
      </w:pPr>
      <w:r w:rsidRPr="00825E0C">
        <w:rPr>
          <w:rFonts w:eastAsia="標楷體" w:hAnsi="新細明體" w:hint="eastAsia"/>
          <w:b/>
          <w:sz w:val="21"/>
          <w:bdr w:val="single" w:sz="4" w:space="0" w:color="auto"/>
        </w:rPr>
        <w:t>4</w:t>
      </w:r>
      <w:r w:rsidRPr="00825E0C">
        <w:rPr>
          <w:rFonts w:eastAsia="標楷體" w:hAnsi="新細明體" w:hint="eastAsia"/>
          <w:b/>
          <w:sz w:val="21"/>
          <w:bdr w:val="single" w:sz="4" w:space="0" w:color="auto"/>
        </w:rPr>
        <w:t>、</w:t>
      </w:r>
      <w:r w:rsidRPr="00825E0C">
        <w:rPr>
          <w:rFonts w:ascii="標楷體" w:eastAsia="標楷體" w:hAnsi="標楷體" w:hint="eastAsia"/>
          <w:b/>
          <w:sz w:val="21"/>
          <w:bdr w:val="single" w:sz="4" w:space="0" w:color="auto"/>
        </w:rPr>
        <w:t>結</w:t>
      </w:r>
    </w:p>
    <w:p w:rsidR="00BA09FC" w:rsidRPr="00825E0C" w:rsidRDefault="00BA09FC" w:rsidP="00BA09FC">
      <w:pPr>
        <w:spacing w:beforeLines="30" w:before="108"/>
        <w:ind w:leftChars="150" w:left="360"/>
        <w:jc w:val="both"/>
        <w:rPr>
          <w:rFonts w:eastAsia="標楷體"/>
          <w:b/>
          <w:sz w:val="21"/>
          <w:bdr w:val="single" w:sz="4" w:space="0" w:color="auto"/>
        </w:rPr>
      </w:pPr>
      <w:r w:rsidRPr="00825E0C">
        <w:rPr>
          <w:rFonts w:eastAsia="標楷體" w:hint="eastAsia"/>
          <w:b/>
          <w:sz w:val="21"/>
          <w:bdr w:val="single" w:sz="4" w:space="0" w:color="auto"/>
        </w:rPr>
        <w:t>（</w:t>
      </w:r>
      <w:r w:rsidRPr="00825E0C">
        <w:rPr>
          <w:rFonts w:ascii="標楷體" w:eastAsia="標楷體" w:hAnsi="標楷體" w:hint="eastAsia"/>
          <w:b/>
          <w:sz w:val="21"/>
          <w:bdr w:val="single" w:sz="4" w:space="0" w:color="auto"/>
        </w:rPr>
        <w:t>二</w:t>
      </w:r>
      <w:r w:rsidRPr="00825E0C">
        <w:rPr>
          <w:rFonts w:eastAsia="標楷體" w:hint="eastAsia"/>
          <w:b/>
          <w:sz w:val="21"/>
          <w:bdr w:val="single" w:sz="4" w:space="0" w:color="auto"/>
        </w:rPr>
        <w:t>）</w:t>
      </w:r>
      <w:r w:rsidRPr="00825E0C">
        <w:rPr>
          <w:rFonts w:ascii="標楷體" w:eastAsia="標楷體" w:hAnsi="標楷體" w:hint="eastAsia"/>
          <w:b/>
          <w:sz w:val="21"/>
          <w:bdr w:val="single" w:sz="4" w:space="0" w:color="auto"/>
        </w:rPr>
        <w:t>無方便之失</w:t>
      </w:r>
    </w:p>
    <w:p w:rsidR="00BA09FC" w:rsidRDefault="00BA09FC" w:rsidP="00BA09FC">
      <w:pPr>
        <w:ind w:leftChars="200" w:left="480"/>
        <w:jc w:val="both"/>
        <w:rPr>
          <w:b/>
        </w:rPr>
      </w:pPr>
      <w:r w:rsidRPr="00825E0C">
        <w:rPr>
          <w:rFonts w:eastAsia="標楷體" w:hint="eastAsia"/>
          <w:b/>
          <w:sz w:val="21"/>
          <w:szCs w:val="20"/>
          <w:bdr w:val="single" w:sz="4" w:space="0" w:color="auto"/>
        </w:rPr>
        <w:t>1</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不離生死</w:t>
      </w:r>
    </w:p>
    <w:p w:rsidR="00BA09FC" w:rsidRDefault="00BA09FC" w:rsidP="00BA09FC">
      <w:pPr>
        <w:spacing w:beforeLines="30" w:before="108"/>
        <w:ind w:leftChars="200" w:left="480"/>
        <w:jc w:val="both"/>
        <w:rPr>
          <w:rFonts w:eastAsia="標楷體" w:hAnsi="新細明體"/>
          <w:b/>
          <w:sz w:val="21"/>
          <w:bdr w:val="single" w:sz="4" w:space="0" w:color="auto"/>
        </w:rPr>
      </w:pPr>
      <w:r w:rsidRPr="00825E0C">
        <w:rPr>
          <w:rFonts w:eastAsia="標楷體" w:hAnsi="新細明體" w:hint="eastAsia"/>
          <w:b/>
          <w:sz w:val="21"/>
          <w:bdr w:val="single" w:sz="4" w:space="0" w:color="auto"/>
        </w:rPr>
        <w:t>2</w:t>
      </w:r>
      <w:r w:rsidRPr="00825E0C">
        <w:rPr>
          <w:rFonts w:eastAsia="標楷體" w:hAnsi="新細明體" w:hint="eastAsia"/>
          <w:b/>
          <w:sz w:val="21"/>
          <w:bdr w:val="single" w:sz="4" w:space="0" w:color="auto"/>
        </w:rPr>
        <w:t>、</w:t>
      </w:r>
      <w:r w:rsidRPr="00825E0C">
        <w:rPr>
          <w:rFonts w:ascii="標楷體" w:eastAsia="標楷體" w:hAnsi="標楷體" w:hint="eastAsia"/>
          <w:b/>
          <w:sz w:val="21"/>
          <w:bdr w:val="single" w:sz="4" w:space="0" w:color="auto"/>
        </w:rPr>
        <w:t>失菩提果</w:t>
      </w:r>
    </w:p>
    <w:p w:rsidR="00BA09FC" w:rsidRDefault="00BA09FC" w:rsidP="00BA09FC">
      <w:pPr>
        <w:spacing w:beforeLines="30" w:before="108"/>
        <w:ind w:leftChars="200" w:left="480"/>
        <w:jc w:val="both"/>
        <w:rPr>
          <w:rFonts w:eastAsia="標楷體"/>
          <w:b/>
          <w:sz w:val="21"/>
          <w:bdr w:val="single" w:sz="4" w:space="0" w:color="auto"/>
        </w:rPr>
      </w:pPr>
      <w:r w:rsidRPr="00825E0C">
        <w:rPr>
          <w:rFonts w:eastAsia="標楷體"/>
          <w:b/>
          <w:sz w:val="21"/>
          <w:bdr w:val="single" w:sz="4" w:space="0" w:color="auto"/>
        </w:rPr>
        <w:t>3</w:t>
      </w:r>
      <w:r w:rsidRPr="00825E0C">
        <w:rPr>
          <w:rFonts w:eastAsia="標楷體" w:hAnsi="標楷體"/>
          <w:b/>
          <w:sz w:val="21"/>
          <w:bdr w:val="single" w:sz="4" w:space="0" w:color="auto"/>
        </w:rPr>
        <w:t>、結成</w:t>
      </w:r>
    </w:p>
    <w:p w:rsidR="00BA09FC" w:rsidRDefault="00BA09FC" w:rsidP="00BA09FC">
      <w:pPr>
        <w:spacing w:beforeLines="30" w:before="108"/>
        <w:ind w:leftChars="100" w:left="240"/>
        <w:jc w:val="both"/>
        <w:rPr>
          <w:rFonts w:eastAsia="標楷體"/>
          <w:b/>
          <w:sz w:val="21"/>
          <w:szCs w:val="20"/>
          <w:bdr w:val="single" w:sz="4" w:space="0" w:color="auto"/>
        </w:rPr>
      </w:pPr>
      <w:r w:rsidRPr="00825E0C">
        <w:rPr>
          <w:rFonts w:ascii="標楷體" w:eastAsia="標楷體" w:hAnsi="標楷體" w:hint="eastAsia"/>
          <w:b/>
          <w:sz w:val="21"/>
          <w:bdr w:val="single" w:sz="4" w:space="0" w:color="auto"/>
        </w:rPr>
        <w:t>二</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明有方便行般若</w:t>
      </w:r>
    </w:p>
    <w:p w:rsidR="00BA09FC" w:rsidRPr="00825E0C" w:rsidRDefault="00BA09FC" w:rsidP="00BA09FC">
      <w:pPr>
        <w:ind w:leftChars="150" w:left="360"/>
        <w:jc w:val="both"/>
        <w:rPr>
          <w:rFonts w:eastAsia="標楷體"/>
          <w:b/>
          <w:sz w:val="21"/>
          <w:bdr w:val="single" w:sz="4" w:space="0" w:color="auto"/>
        </w:rPr>
      </w:pPr>
      <w:r w:rsidRPr="00825E0C">
        <w:rPr>
          <w:rFonts w:eastAsia="標楷體" w:hint="eastAsia"/>
          <w:b/>
          <w:sz w:val="21"/>
          <w:bdr w:val="single" w:sz="4" w:space="0" w:color="auto"/>
        </w:rPr>
        <w:t>（</w:t>
      </w:r>
      <w:r w:rsidRPr="00825E0C">
        <w:rPr>
          <w:rFonts w:ascii="標楷體" w:eastAsia="標楷體" w:hAnsi="標楷體" w:hint="eastAsia"/>
          <w:b/>
          <w:sz w:val="21"/>
          <w:bdr w:val="single" w:sz="4" w:space="0" w:color="auto"/>
        </w:rPr>
        <w:t>一</w:t>
      </w:r>
      <w:r w:rsidRPr="00825E0C">
        <w:rPr>
          <w:rFonts w:eastAsia="標楷體" w:hint="eastAsia"/>
          <w:b/>
          <w:sz w:val="21"/>
          <w:bdr w:val="single" w:sz="4" w:space="0" w:color="auto"/>
        </w:rPr>
        <w:t>）</w:t>
      </w:r>
      <w:r w:rsidRPr="00825E0C">
        <w:rPr>
          <w:rFonts w:ascii="標楷體" w:eastAsia="標楷體" w:hAnsi="標楷體"/>
          <w:b/>
          <w:sz w:val="21"/>
          <w:bdr w:val="single" w:sz="4" w:space="0" w:color="auto"/>
        </w:rPr>
        <w:t>不受不著之行</w:t>
      </w:r>
    </w:p>
    <w:p w:rsidR="00BA09FC" w:rsidRDefault="00BA09FC" w:rsidP="00BA09FC">
      <w:pPr>
        <w:ind w:leftChars="200" w:left="480"/>
        <w:jc w:val="both"/>
        <w:rPr>
          <w:rFonts w:eastAsia="標楷體"/>
          <w:b/>
        </w:rPr>
      </w:pPr>
      <w:r w:rsidRPr="00825E0C">
        <w:rPr>
          <w:rFonts w:eastAsia="標楷體" w:hAnsi="新細明體" w:hint="eastAsia"/>
          <w:b/>
          <w:sz w:val="21"/>
          <w:bdr w:val="single" w:sz="4" w:space="0" w:color="auto"/>
        </w:rPr>
        <w:t>1</w:t>
      </w:r>
      <w:r w:rsidRPr="00825E0C">
        <w:rPr>
          <w:rFonts w:eastAsia="標楷體" w:hAnsi="新細明體" w:hint="eastAsia"/>
          <w:b/>
          <w:sz w:val="21"/>
          <w:bdr w:val="single" w:sz="4" w:space="0" w:color="auto"/>
        </w:rPr>
        <w:t>、</w:t>
      </w:r>
      <w:r w:rsidRPr="00825E0C">
        <w:rPr>
          <w:rFonts w:ascii="標楷體" w:eastAsia="標楷體" w:hAnsi="標楷體"/>
          <w:b/>
          <w:sz w:val="21"/>
          <w:bdr w:val="single" w:sz="4" w:space="0" w:color="auto"/>
        </w:rPr>
        <w:t>於外無所</w:t>
      </w:r>
      <w:r w:rsidRPr="00825E0C">
        <w:rPr>
          <w:rFonts w:ascii="標楷體" w:eastAsia="標楷體" w:hAnsi="標楷體" w:hint="eastAsia"/>
          <w:b/>
          <w:sz w:val="21"/>
          <w:bdr w:val="single" w:sz="4" w:space="0" w:color="auto"/>
        </w:rPr>
        <w:t>著</w:t>
      </w:r>
      <w:r w:rsidRPr="00825E0C">
        <w:rPr>
          <w:rFonts w:ascii="標楷體" w:eastAsia="標楷體" w:hAnsi="標楷體"/>
          <w:b/>
          <w:sz w:val="21"/>
          <w:bdr w:val="single" w:sz="4" w:space="0" w:color="auto"/>
        </w:rPr>
        <w:t>故得</w:t>
      </w:r>
    </w:p>
    <w:p w:rsidR="00BA09FC" w:rsidRDefault="00BA09FC" w:rsidP="00BA09FC">
      <w:pPr>
        <w:spacing w:beforeLines="30" w:before="108"/>
        <w:ind w:leftChars="200" w:left="480"/>
        <w:jc w:val="both"/>
        <w:rPr>
          <w:rFonts w:eastAsia="標楷體"/>
        </w:rPr>
      </w:pPr>
      <w:r w:rsidRPr="00825E0C">
        <w:rPr>
          <w:rFonts w:eastAsia="標楷體" w:hAnsi="新細明體" w:hint="eastAsia"/>
          <w:b/>
          <w:sz w:val="21"/>
          <w:bdr w:val="single" w:sz="4" w:space="0" w:color="auto"/>
        </w:rPr>
        <w:t>2</w:t>
      </w:r>
      <w:r w:rsidRPr="00825E0C">
        <w:rPr>
          <w:rFonts w:eastAsia="標楷體" w:hAnsi="新細明體" w:hint="eastAsia"/>
          <w:b/>
          <w:sz w:val="21"/>
          <w:bdr w:val="single" w:sz="4" w:space="0" w:color="auto"/>
        </w:rPr>
        <w:t>、</w:t>
      </w:r>
      <w:r w:rsidRPr="00825E0C">
        <w:rPr>
          <w:rFonts w:ascii="標楷體" w:eastAsia="標楷體" w:hAnsi="標楷體"/>
          <w:b/>
          <w:sz w:val="21"/>
          <w:bdr w:val="single" w:sz="4" w:space="0" w:color="auto"/>
        </w:rPr>
        <w:t>於內無所</w:t>
      </w:r>
      <w:r w:rsidRPr="00825E0C">
        <w:rPr>
          <w:rFonts w:ascii="標楷體" w:eastAsia="標楷體" w:hAnsi="標楷體" w:hint="eastAsia"/>
          <w:b/>
          <w:sz w:val="21"/>
          <w:bdr w:val="single" w:sz="4" w:space="0" w:color="auto"/>
        </w:rPr>
        <w:t>受</w:t>
      </w:r>
      <w:r w:rsidRPr="00825E0C">
        <w:rPr>
          <w:rFonts w:ascii="標楷體" w:eastAsia="標楷體" w:hAnsi="標楷體"/>
          <w:b/>
          <w:sz w:val="21"/>
          <w:bdr w:val="single" w:sz="4" w:space="0" w:color="auto"/>
        </w:rPr>
        <w:t>故得</w:t>
      </w:r>
    </w:p>
    <w:p w:rsidR="00BA09FC" w:rsidRDefault="00BA09FC" w:rsidP="00BA09FC">
      <w:pPr>
        <w:spacing w:line="356" w:lineRule="exact"/>
        <w:ind w:leftChars="50" w:left="120"/>
        <w:jc w:val="both"/>
        <w:rPr>
          <w:bdr w:val="single" w:sz="4" w:space="0" w:color="auto"/>
        </w:rPr>
      </w:pPr>
      <w:r w:rsidRPr="005C753C">
        <w:rPr>
          <w:rFonts w:hint="eastAsia"/>
          <w:b/>
          <w:szCs w:val="20"/>
          <w:bdr w:val="single" w:sz="4" w:space="0" w:color="auto"/>
        </w:rPr>
        <w:t>（貳）就無相門破諸法顯般若</w:t>
      </w:r>
    </w:p>
    <w:p w:rsidR="00BA09FC" w:rsidRPr="005C753C" w:rsidRDefault="00BA09FC" w:rsidP="00BA09FC">
      <w:pPr>
        <w:spacing w:line="356" w:lineRule="exact"/>
        <w:ind w:leftChars="100" w:left="240"/>
        <w:jc w:val="both"/>
        <w:rPr>
          <w:b/>
          <w:szCs w:val="20"/>
          <w:bdr w:val="single" w:sz="4" w:space="0" w:color="auto"/>
        </w:rPr>
      </w:pPr>
      <w:r w:rsidRPr="005C753C">
        <w:rPr>
          <w:rFonts w:hint="eastAsia"/>
          <w:b/>
          <w:szCs w:val="20"/>
          <w:bdr w:val="single" w:sz="4" w:space="0" w:color="auto"/>
        </w:rPr>
        <w:t>一、明無方便行般若</w:t>
      </w:r>
    </w:p>
    <w:p w:rsidR="00BA09FC" w:rsidRPr="005C753C" w:rsidRDefault="00BA09FC" w:rsidP="00BA09FC">
      <w:pPr>
        <w:spacing w:line="356" w:lineRule="exact"/>
        <w:ind w:leftChars="150" w:left="360"/>
        <w:jc w:val="both"/>
        <w:rPr>
          <w:b/>
          <w:bdr w:val="single" w:sz="4" w:space="0" w:color="auto"/>
        </w:rPr>
      </w:pPr>
      <w:r w:rsidRPr="005C753C">
        <w:rPr>
          <w:rFonts w:hint="eastAsia"/>
          <w:b/>
          <w:bdr w:val="single" w:sz="4" w:space="0" w:color="auto"/>
        </w:rPr>
        <w:t>（一）</w:t>
      </w:r>
      <w:r w:rsidRPr="005C753C">
        <w:rPr>
          <w:rFonts w:hAnsi="新細明體"/>
          <w:b/>
          <w:bdr w:val="single" w:sz="4" w:space="0" w:color="auto"/>
        </w:rPr>
        <w:t>明著法而取相</w:t>
      </w:r>
    </w:p>
    <w:p w:rsidR="00BA09FC" w:rsidRDefault="00BA09FC" w:rsidP="00BA09FC">
      <w:pPr>
        <w:spacing w:line="356" w:lineRule="exact"/>
        <w:ind w:leftChars="200" w:left="480"/>
        <w:jc w:val="both"/>
        <w:rPr>
          <w:rFonts w:eastAsia="標楷體"/>
          <w:b/>
        </w:rPr>
      </w:pPr>
      <w:r w:rsidRPr="005C753C">
        <w:rPr>
          <w:rFonts w:hAnsi="新細明體" w:hint="eastAsia"/>
          <w:b/>
          <w:bdr w:val="single" w:sz="4" w:space="0" w:color="auto"/>
        </w:rPr>
        <w:t>1</w:t>
      </w:r>
      <w:r w:rsidRPr="005C753C">
        <w:rPr>
          <w:rFonts w:hAnsi="新細明體" w:hint="eastAsia"/>
          <w:b/>
          <w:bdr w:val="single" w:sz="4" w:space="0" w:color="auto"/>
        </w:rPr>
        <w:t>、</w:t>
      </w:r>
      <w:r w:rsidRPr="005C753C">
        <w:rPr>
          <w:rFonts w:hAnsi="新細明體"/>
          <w:b/>
          <w:bdr w:val="single" w:sz="4" w:space="0" w:color="auto"/>
        </w:rPr>
        <w:t>著於外法</w:t>
      </w:r>
    </w:p>
    <w:p w:rsidR="00BA09FC" w:rsidRPr="005C753C" w:rsidRDefault="00BA09FC" w:rsidP="00BA09FC">
      <w:pPr>
        <w:spacing w:line="356" w:lineRule="exact"/>
        <w:ind w:leftChars="250" w:left="600"/>
        <w:jc w:val="both"/>
        <w:rPr>
          <w:rFonts w:hAnsi="新細明體"/>
          <w:b/>
          <w:bdr w:val="single" w:sz="4" w:space="0" w:color="auto"/>
        </w:rPr>
      </w:pPr>
      <w:r w:rsidRPr="005C753C">
        <w:rPr>
          <w:rFonts w:hAnsi="新細明體" w:hint="eastAsia"/>
          <w:b/>
          <w:bdr w:val="single" w:sz="4" w:space="0" w:color="auto"/>
        </w:rPr>
        <w:t>（</w:t>
      </w:r>
      <w:r w:rsidRPr="005C753C">
        <w:rPr>
          <w:rFonts w:hAnsi="新細明體" w:hint="eastAsia"/>
          <w:b/>
          <w:bdr w:val="single" w:sz="4" w:space="0" w:color="auto"/>
        </w:rPr>
        <w:t>1</w:t>
      </w:r>
      <w:r w:rsidRPr="005C753C">
        <w:rPr>
          <w:rFonts w:hAnsi="新細明體" w:hint="eastAsia"/>
          <w:b/>
          <w:bdr w:val="single" w:sz="4" w:space="0" w:color="auto"/>
        </w:rPr>
        <w:t>）</w:t>
      </w:r>
      <w:r w:rsidRPr="005C753C">
        <w:rPr>
          <w:rFonts w:hAnsi="新細明體"/>
          <w:b/>
          <w:bdr w:val="single" w:sz="4" w:space="0" w:color="auto"/>
        </w:rPr>
        <w:t>舉色蘊為例</w:t>
      </w:r>
    </w:p>
    <w:p w:rsidR="00BA09FC" w:rsidRPr="005C753C" w:rsidRDefault="00BA09FC" w:rsidP="00BA09FC">
      <w:pPr>
        <w:spacing w:line="356" w:lineRule="exact"/>
        <w:ind w:leftChars="300" w:left="720"/>
        <w:jc w:val="both"/>
        <w:rPr>
          <w:b/>
          <w:bdr w:val="single" w:sz="4" w:space="0" w:color="auto"/>
        </w:rPr>
      </w:pPr>
      <w:r w:rsidRPr="005C753C">
        <w:rPr>
          <w:rFonts w:hint="eastAsia"/>
          <w:b/>
          <w:bdr w:val="single" w:sz="4" w:space="0" w:color="auto"/>
        </w:rPr>
        <w:t>A</w:t>
      </w:r>
      <w:r w:rsidRPr="005C753C">
        <w:rPr>
          <w:rFonts w:hint="eastAsia"/>
          <w:b/>
          <w:bdr w:val="single" w:sz="4" w:space="0" w:color="auto"/>
        </w:rPr>
        <w:t>、釋「</w:t>
      </w:r>
      <w:r w:rsidRPr="005C753C">
        <w:rPr>
          <w:rFonts w:ascii="標楷體" w:eastAsia="標楷體" w:hAnsi="標楷體" w:hint="eastAsia"/>
          <w:b/>
          <w:bdr w:val="single" w:sz="4" w:space="0" w:color="auto"/>
        </w:rPr>
        <w:t>行色為行相</w:t>
      </w:r>
      <w:r w:rsidRPr="005C753C">
        <w:rPr>
          <w:rFonts w:hint="eastAsia"/>
          <w:b/>
          <w:bdr w:val="single" w:sz="4" w:space="0" w:color="auto"/>
        </w:rPr>
        <w:t>」</w:t>
      </w:r>
    </w:p>
    <w:p w:rsidR="00BA09FC" w:rsidRDefault="00BA09FC" w:rsidP="00BA09FC">
      <w:pPr>
        <w:spacing w:line="356" w:lineRule="exact"/>
        <w:ind w:leftChars="350" w:left="840"/>
        <w:jc w:val="both"/>
        <w:rPr>
          <w:b/>
        </w:rPr>
      </w:pPr>
      <w:r w:rsidRPr="005C753C">
        <w:rPr>
          <w:rFonts w:hint="eastAsia"/>
          <w:b/>
          <w:bdr w:val="single" w:sz="4" w:space="0" w:color="auto"/>
        </w:rPr>
        <w:t>（</w:t>
      </w:r>
      <w:r w:rsidRPr="005C753C">
        <w:rPr>
          <w:rFonts w:hint="eastAsia"/>
          <w:b/>
          <w:bdr w:val="single" w:sz="4" w:space="0" w:color="auto"/>
        </w:rPr>
        <w:t>A</w:t>
      </w:r>
      <w:r w:rsidRPr="005C753C">
        <w:rPr>
          <w:rFonts w:hint="eastAsia"/>
          <w:b/>
          <w:bdr w:val="single" w:sz="4" w:space="0" w:color="auto"/>
        </w:rPr>
        <w:t>）無方便觀色墮有</w:t>
      </w:r>
      <w:r w:rsidRPr="005C753C">
        <w:rPr>
          <w:b/>
          <w:bdr w:val="single" w:sz="4" w:space="0" w:color="auto"/>
        </w:rPr>
        <w:t>相</w:t>
      </w:r>
      <w:r w:rsidRPr="005C753C">
        <w:rPr>
          <w:rFonts w:hint="eastAsia"/>
          <w:b/>
          <w:bdr w:val="single" w:sz="4" w:space="0" w:color="auto"/>
        </w:rPr>
        <w:t>中</w:t>
      </w:r>
    </w:p>
    <w:p w:rsidR="00BA09FC" w:rsidRPr="005C753C" w:rsidRDefault="00BA09FC" w:rsidP="00BA09FC">
      <w:pPr>
        <w:spacing w:beforeLines="30" w:before="108" w:line="356" w:lineRule="exact"/>
        <w:ind w:leftChars="400" w:left="960"/>
        <w:jc w:val="both"/>
        <w:rPr>
          <w:rFonts w:eastAsia="標楷體"/>
          <w:szCs w:val="20"/>
        </w:rPr>
      </w:pPr>
      <w:r w:rsidRPr="005C753C">
        <w:rPr>
          <w:rFonts w:hint="eastAsia"/>
          <w:b/>
          <w:szCs w:val="20"/>
          <w:bdr w:val="single" w:sz="4" w:space="0" w:color="auto"/>
        </w:rPr>
        <w:t>※</w:t>
      </w:r>
      <w:r w:rsidRPr="005C753C">
        <w:rPr>
          <w:rFonts w:hint="eastAsia"/>
          <w:b/>
          <w:szCs w:val="20"/>
          <w:bdr w:val="single" w:sz="4" w:space="0" w:color="auto"/>
        </w:rPr>
        <w:t xml:space="preserve"> </w:t>
      </w:r>
      <w:r w:rsidRPr="005C753C">
        <w:rPr>
          <w:rFonts w:hint="eastAsia"/>
          <w:b/>
          <w:szCs w:val="20"/>
          <w:bdr w:val="single" w:sz="4" w:space="0" w:color="auto"/>
        </w:rPr>
        <w:t>釋疑</w:t>
      </w:r>
      <w:r w:rsidRPr="005C753C">
        <w:rPr>
          <w:b/>
          <w:szCs w:val="20"/>
          <w:bdr w:val="single" w:sz="4" w:space="0" w:color="auto"/>
        </w:rPr>
        <w:t>：</w:t>
      </w:r>
      <w:r w:rsidRPr="005C753C">
        <w:rPr>
          <w:rFonts w:hint="eastAsia"/>
          <w:b/>
          <w:szCs w:val="20"/>
          <w:bdr w:val="single" w:sz="4" w:space="0" w:color="auto"/>
        </w:rPr>
        <w:t>取捨行道云何無相疑</w:t>
      </w:r>
      <w:r w:rsidRPr="005C753C">
        <w:rPr>
          <w:rFonts w:hint="eastAsia"/>
          <w:szCs w:val="20"/>
        </w:rPr>
        <w:t>（印順法師，《大智度論筆記》〔</w:t>
      </w:r>
      <w:r w:rsidRPr="005C753C">
        <w:rPr>
          <w:rFonts w:hint="eastAsia"/>
          <w:szCs w:val="20"/>
        </w:rPr>
        <w:t>D019</w:t>
      </w:r>
      <w:r w:rsidRPr="005C753C">
        <w:rPr>
          <w:rFonts w:hint="eastAsia"/>
          <w:szCs w:val="20"/>
        </w:rPr>
        <w:t>〕</w:t>
      </w:r>
      <w:r w:rsidRPr="005C753C">
        <w:rPr>
          <w:rFonts w:hint="eastAsia"/>
          <w:szCs w:val="20"/>
        </w:rPr>
        <w:t>p.263</w:t>
      </w:r>
      <w:r w:rsidRPr="005C753C">
        <w:rPr>
          <w:rFonts w:hint="eastAsia"/>
          <w:szCs w:val="20"/>
        </w:rPr>
        <w:t>）</w:t>
      </w:r>
    </w:p>
    <w:p w:rsidR="00BA09FC" w:rsidRDefault="00BA09FC" w:rsidP="00BA09FC">
      <w:pPr>
        <w:spacing w:line="356" w:lineRule="exact"/>
        <w:ind w:leftChars="450" w:left="1080"/>
        <w:jc w:val="both"/>
        <w:rPr>
          <w:rStyle w:val="a8"/>
          <w:bCs/>
        </w:rPr>
      </w:pPr>
      <w:r w:rsidRPr="005C753C">
        <w:rPr>
          <w:rFonts w:hint="eastAsia"/>
          <w:b/>
          <w:szCs w:val="20"/>
          <w:bdr w:val="single" w:sz="4" w:space="0" w:color="auto"/>
        </w:rPr>
        <w:t>a</w:t>
      </w:r>
      <w:r w:rsidRPr="005C753C">
        <w:rPr>
          <w:rFonts w:hint="eastAsia"/>
          <w:b/>
          <w:szCs w:val="20"/>
          <w:bdr w:val="single" w:sz="4" w:space="0" w:color="auto"/>
        </w:rPr>
        <w:t>、應機有別故</w:t>
      </w:r>
    </w:p>
    <w:p w:rsidR="00BA09FC" w:rsidRPr="005C753C" w:rsidRDefault="00BA09FC" w:rsidP="00BA09FC">
      <w:pPr>
        <w:spacing w:beforeLines="30" w:before="108"/>
        <w:ind w:leftChars="450" w:left="1080"/>
        <w:jc w:val="both"/>
        <w:rPr>
          <w:b/>
          <w:szCs w:val="20"/>
          <w:bdr w:val="single" w:sz="4" w:space="0" w:color="auto"/>
        </w:rPr>
      </w:pPr>
      <w:r w:rsidRPr="005C753C">
        <w:rPr>
          <w:rFonts w:hint="eastAsia"/>
          <w:b/>
          <w:szCs w:val="20"/>
          <w:bdr w:val="single" w:sz="4" w:space="0" w:color="auto"/>
        </w:rPr>
        <w:t>b</w:t>
      </w:r>
      <w:r w:rsidRPr="005C753C">
        <w:rPr>
          <w:rFonts w:hint="eastAsia"/>
          <w:b/>
          <w:szCs w:val="20"/>
          <w:bdr w:val="single" w:sz="4" w:space="0" w:color="auto"/>
        </w:rPr>
        <w:t>、</w:t>
      </w:r>
      <w:r w:rsidRPr="005C753C">
        <w:rPr>
          <w:b/>
          <w:szCs w:val="20"/>
          <w:bdr w:val="single" w:sz="4" w:space="0" w:color="auto"/>
        </w:rPr>
        <w:t>無相為實</w:t>
      </w:r>
      <w:r w:rsidRPr="005C753C">
        <w:rPr>
          <w:rFonts w:hint="eastAsia"/>
          <w:b/>
          <w:szCs w:val="20"/>
          <w:bdr w:val="single" w:sz="4" w:space="0" w:color="auto"/>
        </w:rPr>
        <w:t>故</w:t>
      </w:r>
    </w:p>
    <w:p w:rsidR="00BA09FC" w:rsidRPr="005C753C" w:rsidRDefault="00BA09FC" w:rsidP="00BA09FC">
      <w:pPr>
        <w:spacing w:beforeLines="30" w:before="108"/>
        <w:ind w:leftChars="350" w:left="840"/>
        <w:jc w:val="both"/>
        <w:rPr>
          <w:b/>
          <w:bdr w:val="single" w:sz="4" w:space="0" w:color="auto"/>
        </w:rPr>
      </w:pPr>
      <w:r w:rsidRPr="005C753C">
        <w:rPr>
          <w:rFonts w:hint="eastAsia"/>
          <w:b/>
          <w:bdr w:val="single" w:sz="4" w:space="0" w:color="auto"/>
        </w:rPr>
        <w:t>（</w:t>
      </w:r>
      <w:r w:rsidRPr="005C753C">
        <w:rPr>
          <w:rFonts w:hint="eastAsia"/>
          <w:b/>
          <w:bdr w:val="single" w:sz="4" w:space="0" w:color="auto"/>
        </w:rPr>
        <w:t>B</w:t>
      </w:r>
      <w:r w:rsidRPr="005C753C">
        <w:rPr>
          <w:rFonts w:hint="eastAsia"/>
          <w:b/>
          <w:bdr w:val="single" w:sz="4" w:space="0" w:color="auto"/>
        </w:rPr>
        <w:t>）色從因緣和合有，無相相，若取相即失般若</w:t>
      </w:r>
    </w:p>
    <w:p w:rsidR="00BA09FC" w:rsidRPr="005C753C" w:rsidRDefault="00BA09FC" w:rsidP="00BA09FC">
      <w:pPr>
        <w:spacing w:beforeLines="30" w:before="108"/>
        <w:ind w:leftChars="300" w:left="720"/>
        <w:jc w:val="both"/>
        <w:rPr>
          <w:b/>
          <w:bdr w:val="single" w:sz="4" w:space="0" w:color="auto"/>
        </w:rPr>
      </w:pPr>
      <w:r w:rsidRPr="005C753C">
        <w:rPr>
          <w:rFonts w:hint="eastAsia"/>
          <w:b/>
          <w:bdr w:val="single" w:sz="4" w:space="0" w:color="auto"/>
        </w:rPr>
        <w:t>B</w:t>
      </w:r>
      <w:r w:rsidRPr="005C753C">
        <w:rPr>
          <w:rFonts w:hint="eastAsia"/>
          <w:b/>
          <w:bdr w:val="single" w:sz="4" w:space="0" w:color="auto"/>
        </w:rPr>
        <w:t>、釋「</w:t>
      </w:r>
      <w:r w:rsidRPr="005C753C">
        <w:rPr>
          <w:rFonts w:ascii="標楷體" w:eastAsia="標楷體" w:hAnsi="標楷體" w:hint="eastAsia"/>
          <w:b/>
          <w:bdr w:val="single" w:sz="4" w:space="0" w:color="auto"/>
        </w:rPr>
        <w:t>色是常行、無常行為行相</w:t>
      </w:r>
      <w:r w:rsidRPr="005C753C">
        <w:rPr>
          <w:rFonts w:hint="eastAsia"/>
          <w:b/>
          <w:bdr w:val="single" w:sz="4" w:space="0" w:color="auto"/>
        </w:rPr>
        <w:t>」</w:t>
      </w:r>
    </w:p>
    <w:p w:rsidR="00BA09FC" w:rsidRPr="005C753C" w:rsidRDefault="00BA09FC" w:rsidP="00BA09FC">
      <w:pPr>
        <w:ind w:leftChars="350" w:left="840"/>
        <w:jc w:val="both"/>
        <w:rPr>
          <w:b/>
          <w:bdr w:val="single" w:sz="4" w:space="0" w:color="auto"/>
        </w:rPr>
      </w:pPr>
      <w:r w:rsidRPr="005C753C">
        <w:rPr>
          <w:rFonts w:hint="eastAsia"/>
          <w:b/>
          <w:bdr w:val="single" w:sz="4" w:space="0" w:color="auto"/>
        </w:rPr>
        <w:t>（</w:t>
      </w:r>
      <w:r w:rsidRPr="005C753C">
        <w:rPr>
          <w:rFonts w:hint="eastAsia"/>
          <w:b/>
          <w:bdr w:val="single" w:sz="4" w:space="0" w:color="auto"/>
        </w:rPr>
        <w:t>A</w:t>
      </w:r>
      <w:r w:rsidRPr="005C753C">
        <w:rPr>
          <w:rFonts w:hint="eastAsia"/>
          <w:b/>
          <w:bdr w:val="single" w:sz="4" w:space="0" w:color="auto"/>
        </w:rPr>
        <w:t>）著色常</w:t>
      </w:r>
    </w:p>
    <w:p w:rsidR="00BA09FC" w:rsidRPr="005C753C" w:rsidRDefault="00BA09FC" w:rsidP="00BA09FC">
      <w:pPr>
        <w:spacing w:beforeLines="30" w:before="108"/>
        <w:ind w:leftChars="350" w:left="840"/>
        <w:jc w:val="both"/>
        <w:rPr>
          <w:b/>
          <w:bdr w:val="single" w:sz="4" w:space="0" w:color="auto"/>
        </w:rPr>
      </w:pPr>
      <w:r w:rsidRPr="005C753C">
        <w:rPr>
          <w:rFonts w:hint="eastAsia"/>
          <w:b/>
          <w:bdr w:val="single" w:sz="4" w:space="0" w:color="auto"/>
        </w:rPr>
        <w:t>（</w:t>
      </w:r>
      <w:r w:rsidRPr="005C753C">
        <w:rPr>
          <w:rFonts w:hint="eastAsia"/>
          <w:b/>
          <w:bdr w:val="single" w:sz="4" w:space="0" w:color="auto"/>
        </w:rPr>
        <w:t>B</w:t>
      </w:r>
      <w:r w:rsidRPr="005C753C">
        <w:rPr>
          <w:rFonts w:hint="eastAsia"/>
          <w:b/>
          <w:bdr w:val="single" w:sz="4" w:space="0" w:color="auto"/>
        </w:rPr>
        <w:t>）著色無常</w:t>
      </w:r>
    </w:p>
    <w:p w:rsidR="00BA09FC" w:rsidRDefault="00BA09FC" w:rsidP="00BA09FC">
      <w:pPr>
        <w:ind w:leftChars="350" w:left="840"/>
        <w:jc w:val="both"/>
      </w:pPr>
      <w:r w:rsidRPr="0096634B">
        <w:rPr>
          <w:noProof/>
          <w:sz w:val="22"/>
        </w:rPr>
        <mc:AlternateContent>
          <mc:Choice Requires="wps">
            <w:drawing>
              <wp:anchor distT="0" distB="0" distL="114300" distR="114300" simplePos="0" relativeHeight="251659264" behindDoc="0" locked="0" layoutInCell="1" allowOverlap="1" wp14:anchorId="7E022D45" wp14:editId="348FA661">
                <wp:simplePos x="0" y="0"/>
                <wp:positionH relativeFrom="column">
                  <wp:posOffset>980758</wp:posOffset>
                </wp:positionH>
                <wp:positionV relativeFrom="paragraph">
                  <wp:posOffset>663575</wp:posOffset>
                </wp:positionV>
                <wp:extent cx="528637" cy="342900"/>
                <wp:effectExtent l="0" t="0" r="24130" b="19050"/>
                <wp:wrapNone/>
                <wp:docPr id="1" name="手繪多邊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 cy="342900"/>
                        </a:xfrm>
                        <a:custGeom>
                          <a:avLst/>
                          <a:gdLst>
                            <a:gd name="T0" fmla="*/ 540 w 540"/>
                            <a:gd name="T1" fmla="*/ 0 h 540"/>
                            <a:gd name="T2" fmla="*/ 0 w 540"/>
                            <a:gd name="T3" fmla="*/ 540 h 540"/>
                          </a:gdLst>
                          <a:ahLst/>
                          <a:cxnLst>
                            <a:cxn ang="0">
                              <a:pos x="T0" y="T1"/>
                            </a:cxn>
                            <a:cxn ang="0">
                              <a:pos x="T2" y="T3"/>
                            </a:cxn>
                          </a:cxnLst>
                          <a:rect l="0" t="0" r="r" b="b"/>
                          <a:pathLst>
                            <a:path w="540" h="540">
                              <a:moveTo>
                                <a:pt x="540" y="0"/>
                              </a:moveTo>
                              <a:lnTo>
                                <a:pt x="0" y="540"/>
                              </a:lnTo>
                            </a:path>
                          </a:pathLst>
                        </a:cu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77B7C" id="手繪多邊形 1" o:spid="_x0000_s1026" style="position:absolute;margin-left:77.25pt;margin-top:52.25pt;width:41.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" path="m540,l,540e" filled="f" strokeweight=".5pt">
                <v:stroke dashstyle="dash"/>
                <v:path arrowok="t" o:connecttype="custom" o:connectlocs="528637,0;0,342900" o:connectangles="0,0"/>
              </v:shape>
            </w:pict>
          </mc:Fallback>
        </mc:AlternateContent>
      </w:r>
    </w:p>
    <w:p w:rsidR="00BA09FC" w:rsidRDefault="00BA09FC" w:rsidP="00BA09FC">
      <w:pPr>
        <w:spacing w:beforeLines="30" w:before="108"/>
        <w:ind w:leftChars="250" w:left="600"/>
        <w:jc w:val="both"/>
        <w:rPr>
          <w:b/>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）例</w:t>
      </w:r>
      <w:r w:rsidRPr="005C753C">
        <w:rPr>
          <w:rFonts w:ascii="標楷體" w:eastAsia="標楷體" w:hAnsi="標楷體" w:hint="eastAsia"/>
          <w:b/>
          <w:szCs w:val="20"/>
          <w:bdr w:val="single" w:sz="4" w:space="0" w:color="auto"/>
        </w:rPr>
        <w:t>餘四蘊</w:t>
      </w:r>
      <w:r w:rsidRPr="005C753C">
        <w:rPr>
          <w:rFonts w:hint="eastAsia"/>
          <w:b/>
          <w:szCs w:val="20"/>
          <w:bdr w:val="single" w:sz="4" w:space="0" w:color="auto"/>
        </w:rPr>
        <w:t>及</w:t>
      </w:r>
      <w:r w:rsidRPr="005C753C">
        <w:rPr>
          <w:rFonts w:ascii="標楷體" w:eastAsia="標楷體" w:hAnsi="標楷體" w:hint="eastAsia"/>
          <w:b/>
          <w:szCs w:val="20"/>
          <w:bdr w:val="single" w:sz="4" w:space="0" w:color="auto"/>
        </w:rPr>
        <w:t>苦行、樂行、我行、非我行</w:t>
      </w:r>
    </w:p>
    <w:p w:rsidR="00BA09FC" w:rsidRPr="005C753C" w:rsidRDefault="00BA09FC" w:rsidP="00BA09FC">
      <w:pPr>
        <w:spacing w:beforeLines="30" w:before="108"/>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3</w:t>
      </w:r>
      <w:r w:rsidRPr="005C753C">
        <w:rPr>
          <w:rFonts w:hint="eastAsia"/>
          <w:b/>
          <w:szCs w:val="20"/>
          <w:bdr w:val="single" w:sz="4" w:space="0" w:color="auto"/>
        </w:rPr>
        <w:t>）釋「</w:t>
      </w:r>
      <w:r w:rsidRPr="005C753C">
        <w:rPr>
          <w:rFonts w:ascii="標楷體" w:eastAsia="標楷體" w:hAnsi="標楷體" w:hint="eastAsia"/>
          <w:b/>
          <w:szCs w:val="20"/>
          <w:bdr w:val="single" w:sz="4" w:space="0" w:color="auto"/>
        </w:rPr>
        <w:t>五蘊離行、寂滅行</w:t>
      </w:r>
      <w:r w:rsidRPr="005C753C">
        <w:rPr>
          <w:rFonts w:hint="eastAsia"/>
          <w:b/>
          <w:szCs w:val="20"/>
          <w:bdr w:val="single" w:sz="4" w:space="0" w:color="auto"/>
        </w:rPr>
        <w:t>」</w:t>
      </w:r>
    </w:p>
    <w:p w:rsidR="00BA09FC" w:rsidRPr="005C753C" w:rsidRDefault="00BA09FC" w:rsidP="00BA09FC">
      <w:pPr>
        <w:ind w:leftChars="300" w:left="720"/>
        <w:jc w:val="both"/>
        <w:rPr>
          <w:szCs w:val="20"/>
          <w:bdr w:val="single" w:sz="4" w:space="0" w:color="auto"/>
        </w:rPr>
      </w:pPr>
      <w:r w:rsidRPr="005C753C">
        <w:rPr>
          <w:rFonts w:hint="eastAsia"/>
          <w:b/>
          <w:szCs w:val="20"/>
          <w:bdr w:val="single" w:sz="4" w:space="0" w:color="auto"/>
        </w:rPr>
        <w:t>A</w:t>
      </w:r>
      <w:r w:rsidRPr="005C753C">
        <w:rPr>
          <w:rFonts w:hint="eastAsia"/>
          <w:b/>
          <w:szCs w:val="20"/>
          <w:bdr w:val="single" w:sz="4" w:space="0" w:color="auto"/>
        </w:rPr>
        <w:t>、釋疑：五眾云何寂滅疑</w:t>
      </w:r>
      <w:r w:rsidRPr="005C753C">
        <w:rPr>
          <w:rFonts w:hint="eastAsia"/>
          <w:szCs w:val="20"/>
        </w:rPr>
        <w:t>（印順法師，《大智度論筆記》〔</w:t>
      </w:r>
      <w:r w:rsidRPr="005C753C">
        <w:rPr>
          <w:rFonts w:hint="eastAsia"/>
          <w:szCs w:val="20"/>
        </w:rPr>
        <w:t>D019</w:t>
      </w:r>
      <w:r w:rsidRPr="005C753C">
        <w:rPr>
          <w:rFonts w:hint="eastAsia"/>
          <w:szCs w:val="20"/>
        </w:rPr>
        <w:t>〕</w:t>
      </w:r>
      <w:r w:rsidRPr="005C753C">
        <w:rPr>
          <w:rFonts w:hint="eastAsia"/>
          <w:szCs w:val="20"/>
        </w:rPr>
        <w:t>p.263</w:t>
      </w:r>
      <w:r w:rsidRPr="005C753C">
        <w:rPr>
          <w:rFonts w:hint="eastAsia"/>
          <w:szCs w:val="20"/>
        </w:rPr>
        <w:t>）</w:t>
      </w:r>
    </w:p>
    <w:p w:rsidR="00BA09FC" w:rsidRPr="005C753C" w:rsidRDefault="00BA09FC" w:rsidP="00BA09FC">
      <w:pPr>
        <w:spacing w:beforeLines="30" w:before="108"/>
        <w:ind w:leftChars="300" w:left="720"/>
        <w:jc w:val="both"/>
        <w:rPr>
          <w:szCs w:val="20"/>
          <w:bdr w:val="single" w:sz="4" w:space="0" w:color="auto"/>
        </w:rPr>
      </w:pPr>
      <w:r w:rsidRPr="005C753C">
        <w:rPr>
          <w:rFonts w:hint="eastAsia"/>
          <w:b/>
          <w:szCs w:val="20"/>
          <w:bdr w:val="single" w:sz="4" w:space="0" w:color="auto"/>
        </w:rPr>
        <w:t>B</w:t>
      </w:r>
      <w:r w:rsidRPr="005C753C">
        <w:rPr>
          <w:rFonts w:hint="eastAsia"/>
          <w:b/>
          <w:szCs w:val="20"/>
          <w:bdr w:val="single" w:sz="4" w:space="0" w:color="auto"/>
        </w:rPr>
        <w:t>、釋疑：本無自相，云何墮相疑</w:t>
      </w:r>
      <w:r w:rsidRPr="005C753C">
        <w:rPr>
          <w:rFonts w:hint="eastAsia"/>
          <w:szCs w:val="20"/>
        </w:rPr>
        <w:t>（印順法師，《大智度論筆記》〔</w:t>
      </w:r>
      <w:r w:rsidRPr="005C753C">
        <w:rPr>
          <w:rFonts w:hint="eastAsia"/>
          <w:szCs w:val="20"/>
        </w:rPr>
        <w:t>D019</w:t>
      </w:r>
      <w:r w:rsidRPr="005C753C">
        <w:rPr>
          <w:rFonts w:hint="eastAsia"/>
          <w:szCs w:val="20"/>
        </w:rPr>
        <w:t>〕</w:t>
      </w:r>
      <w:r w:rsidRPr="005C753C">
        <w:rPr>
          <w:rFonts w:hint="eastAsia"/>
          <w:szCs w:val="20"/>
        </w:rPr>
        <w:t>p.263</w:t>
      </w:r>
      <w:r w:rsidRPr="005C753C">
        <w:rPr>
          <w:rFonts w:hint="eastAsia"/>
          <w:szCs w:val="20"/>
        </w:rPr>
        <w:t>）</w:t>
      </w:r>
    </w:p>
    <w:p w:rsidR="00BA09FC" w:rsidRPr="005C753C" w:rsidRDefault="00BA09FC" w:rsidP="00BA09FC">
      <w:pPr>
        <w:spacing w:beforeLines="30" w:before="108"/>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4</w:t>
      </w:r>
      <w:r w:rsidRPr="005C753C">
        <w:rPr>
          <w:rFonts w:hint="eastAsia"/>
          <w:b/>
          <w:szCs w:val="20"/>
          <w:bdr w:val="single" w:sz="4" w:space="0" w:color="auto"/>
        </w:rPr>
        <w:t>）例餘三十七道品乃至</w:t>
      </w:r>
      <w:r w:rsidRPr="005C753C">
        <w:rPr>
          <w:b/>
          <w:szCs w:val="20"/>
          <w:bdr w:val="single" w:sz="4" w:space="0" w:color="auto"/>
        </w:rPr>
        <w:t>十八不共法</w:t>
      </w:r>
    </w:p>
    <w:p w:rsidR="00BA09FC" w:rsidRDefault="00BA09FC" w:rsidP="00BA09FC">
      <w:pPr>
        <w:spacing w:beforeLines="30" w:before="108"/>
        <w:ind w:leftChars="200" w:left="480"/>
        <w:jc w:val="both"/>
        <w:rPr>
          <w:rFonts w:eastAsia="標楷體"/>
          <w:b/>
        </w:rPr>
      </w:pPr>
      <w:r w:rsidRPr="005C753C">
        <w:rPr>
          <w:rFonts w:hAnsi="新細明體" w:hint="eastAsia"/>
          <w:b/>
          <w:bdr w:val="single" w:sz="4" w:space="0" w:color="auto"/>
        </w:rPr>
        <w:t>2</w:t>
      </w:r>
      <w:r w:rsidRPr="005C753C">
        <w:rPr>
          <w:rFonts w:hAnsi="新細明體" w:hint="eastAsia"/>
          <w:b/>
          <w:bdr w:val="single" w:sz="4" w:space="0" w:color="auto"/>
        </w:rPr>
        <w:t>、</w:t>
      </w:r>
      <w:r w:rsidRPr="005C753C">
        <w:rPr>
          <w:rFonts w:hAnsi="新細明體"/>
          <w:b/>
          <w:bdr w:val="single" w:sz="4" w:space="0" w:color="auto"/>
        </w:rPr>
        <w:t>著於內法</w:t>
      </w:r>
    </w:p>
    <w:p w:rsidR="00BA09FC" w:rsidRPr="005C753C" w:rsidRDefault="00BA09FC" w:rsidP="00BA09FC">
      <w:pPr>
        <w:spacing w:beforeLines="30" w:before="108"/>
        <w:ind w:leftChars="200" w:left="480"/>
        <w:jc w:val="both"/>
        <w:rPr>
          <w:rFonts w:hAnsi="新細明體"/>
          <w:b/>
          <w:bdr w:val="single" w:sz="4" w:space="0" w:color="auto"/>
        </w:rPr>
      </w:pPr>
      <w:r w:rsidRPr="005C753C">
        <w:rPr>
          <w:rFonts w:hAnsi="新細明體" w:hint="eastAsia"/>
          <w:b/>
          <w:bdr w:val="single" w:sz="4" w:space="0" w:color="auto"/>
        </w:rPr>
        <w:t>3</w:t>
      </w:r>
      <w:r w:rsidRPr="005C753C">
        <w:rPr>
          <w:rFonts w:hAnsi="新細明體" w:hint="eastAsia"/>
          <w:b/>
          <w:bdr w:val="single" w:sz="4" w:space="0" w:color="auto"/>
        </w:rPr>
        <w:t>、</w:t>
      </w:r>
      <w:r w:rsidRPr="005C753C">
        <w:rPr>
          <w:rFonts w:hAnsi="新細明體"/>
          <w:b/>
          <w:bdr w:val="single" w:sz="4" w:space="0" w:color="auto"/>
        </w:rPr>
        <w:t>著於行法</w:t>
      </w:r>
    </w:p>
    <w:p w:rsidR="00BA09FC" w:rsidRPr="005C753C" w:rsidRDefault="00BA09FC" w:rsidP="00BA09FC">
      <w:pPr>
        <w:spacing w:beforeLines="30" w:before="108"/>
        <w:ind w:leftChars="200" w:left="480"/>
        <w:jc w:val="both"/>
        <w:rPr>
          <w:rFonts w:hAnsi="新細明體"/>
          <w:b/>
          <w:bdr w:val="single" w:sz="4" w:space="0" w:color="auto"/>
        </w:rPr>
      </w:pPr>
      <w:r w:rsidRPr="005C753C">
        <w:rPr>
          <w:rFonts w:hAnsi="新細明體" w:hint="eastAsia"/>
          <w:b/>
          <w:bdr w:val="single" w:sz="4" w:space="0" w:color="auto"/>
        </w:rPr>
        <w:t>4</w:t>
      </w:r>
      <w:r w:rsidRPr="005C753C">
        <w:rPr>
          <w:rFonts w:hAnsi="新細明體" w:hint="eastAsia"/>
          <w:b/>
          <w:bdr w:val="single" w:sz="4" w:space="0" w:color="auto"/>
        </w:rPr>
        <w:t>、結</w:t>
      </w:r>
    </w:p>
    <w:p w:rsidR="00BA09FC" w:rsidRDefault="00BA09FC" w:rsidP="00BA09FC">
      <w:pPr>
        <w:spacing w:beforeLines="30" w:before="108"/>
        <w:ind w:leftChars="150" w:left="360"/>
        <w:jc w:val="both"/>
        <w:rPr>
          <w:b/>
        </w:rPr>
      </w:pPr>
      <w:r w:rsidRPr="005C753C">
        <w:rPr>
          <w:rFonts w:hint="eastAsia"/>
          <w:b/>
          <w:bdr w:val="single" w:sz="4" w:space="0" w:color="auto"/>
        </w:rPr>
        <w:t>（二）無方便之失：</w:t>
      </w:r>
      <w:r w:rsidRPr="005C753C">
        <w:rPr>
          <w:rFonts w:hint="eastAsia"/>
          <w:b/>
          <w:szCs w:val="20"/>
          <w:bdr w:val="single" w:sz="4" w:space="0" w:color="auto"/>
        </w:rPr>
        <w:t>不離生死，失菩提果</w:t>
      </w:r>
    </w:p>
    <w:p w:rsidR="00BA09FC" w:rsidRPr="005C753C" w:rsidRDefault="00BA09FC" w:rsidP="00BA09FC">
      <w:pPr>
        <w:spacing w:beforeLines="30" w:before="108"/>
        <w:ind w:firstLineChars="150" w:firstLine="360"/>
        <w:jc w:val="both"/>
        <w:rPr>
          <w:b/>
          <w:szCs w:val="20"/>
          <w:bdr w:val="single" w:sz="4" w:space="0" w:color="auto"/>
        </w:rPr>
      </w:pPr>
      <w:r w:rsidRPr="005C753C">
        <w:rPr>
          <w:rFonts w:hint="eastAsia"/>
          <w:b/>
          <w:szCs w:val="20"/>
          <w:bdr w:val="single" w:sz="4" w:space="0" w:color="auto"/>
        </w:rPr>
        <w:t>二、明有方便行般若</w:t>
      </w:r>
    </w:p>
    <w:p w:rsidR="00BA09FC" w:rsidRPr="005C753C" w:rsidRDefault="00BA09FC" w:rsidP="00BA09FC">
      <w:pPr>
        <w:ind w:leftChars="150" w:left="360"/>
        <w:jc w:val="both"/>
        <w:rPr>
          <w:b/>
          <w:bdr w:val="single" w:sz="4" w:space="0" w:color="auto"/>
        </w:rPr>
      </w:pPr>
      <w:r w:rsidRPr="005C753C">
        <w:rPr>
          <w:rFonts w:hAnsi="新細明體" w:hint="eastAsia"/>
          <w:b/>
          <w:bdr w:val="single" w:sz="4" w:space="0" w:color="auto"/>
        </w:rPr>
        <w:t>（一）</w:t>
      </w:r>
      <w:r w:rsidRPr="005C753C">
        <w:rPr>
          <w:rFonts w:hAnsi="新細明體"/>
          <w:b/>
          <w:bdr w:val="single" w:sz="4" w:space="0" w:color="auto"/>
        </w:rPr>
        <w:t>不受不著之行</w:t>
      </w:r>
    </w:p>
    <w:p w:rsidR="00BA09FC" w:rsidRDefault="00BA09FC" w:rsidP="00BA09FC">
      <w:pPr>
        <w:ind w:leftChars="200" w:left="480"/>
        <w:jc w:val="both"/>
        <w:rPr>
          <w:b/>
        </w:rPr>
      </w:pPr>
      <w:r w:rsidRPr="005C753C">
        <w:rPr>
          <w:rFonts w:hAnsi="新細明體" w:hint="eastAsia"/>
          <w:b/>
          <w:bdr w:val="single" w:sz="4" w:space="0" w:color="auto"/>
        </w:rPr>
        <w:t>1</w:t>
      </w:r>
      <w:r w:rsidRPr="005C753C">
        <w:rPr>
          <w:rFonts w:hAnsi="新細明體" w:hint="eastAsia"/>
          <w:b/>
          <w:bdr w:val="single" w:sz="4" w:space="0" w:color="auto"/>
        </w:rPr>
        <w:t>、</w:t>
      </w:r>
      <w:r w:rsidRPr="005C753C">
        <w:rPr>
          <w:rFonts w:hAnsi="新細明體"/>
          <w:b/>
          <w:bdr w:val="single" w:sz="4" w:space="0" w:color="auto"/>
        </w:rPr>
        <w:t>於外無所</w:t>
      </w:r>
      <w:r w:rsidRPr="005C753C">
        <w:rPr>
          <w:rFonts w:hAnsi="新細明體" w:hint="eastAsia"/>
          <w:b/>
          <w:bdr w:val="single" w:sz="4" w:space="0" w:color="auto"/>
        </w:rPr>
        <w:t>著</w:t>
      </w:r>
      <w:r w:rsidRPr="005C753C">
        <w:rPr>
          <w:rFonts w:hAnsi="新細明體"/>
          <w:b/>
          <w:bdr w:val="single" w:sz="4" w:space="0" w:color="auto"/>
        </w:rPr>
        <w:t>故得</w:t>
      </w:r>
    </w:p>
    <w:p w:rsidR="00BA09FC" w:rsidRPr="005C753C" w:rsidRDefault="00BA09FC" w:rsidP="00BA09FC">
      <w:pPr>
        <w:spacing w:beforeLines="30" w:before="108"/>
        <w:ind w:leftChars="200" w:left="480"/>
        <w:jc w:val="both"/>
        <w:rPr>
          <w:b/>
          <w:szCs w:val="20"/>
          <w:bdr w:val="single" w:sz="4" w:space="0" w:color="auto"/>
        </w:rPr>
      </w:pPr>
      <w:r w:rsidRPr="005C753C">
        <w:rPr>
          <w:rFonts w:hAnsi="新細明體" w:hint="eastAsia"/>
          <w:b/>
          <w:bdr w:val="single" w:sz="4" w:space="0" w:color="auto"/>
        </w:rPr>
        <w:t>2</w:t>
      </w:r>
      <w:r w:rsidRPr="005C753C">
        <w:rPr>
          <w:rFonts w:hAnsi="新細明體" w:hint="eastAsia"/>
          <w:b/>
          <w:bdr w:val="single" w:sz="4" w:space="0" w:color="auto"/>
        </w:rPr>
        <w:t>、</w:t>
      </w:r>
      <w:r w:rsidRPr="005C753C">
        <w:rPr>
          <w:rFonts w:hAnsi="新細明體"/>
          <w:b/>
          <w:bdr w:val="single" w:sz="4" w:space="0" w:color="auto"/>
        </w:rPr>
        <w:t>於內</w:t>
      </w:r>
      <w:r w:rsidRPr="005C753C">
        <w:rPr>
          <w:rFonts w:ascii="新細明體" w:hAnsi="新細明體" w:hint="eastAsia"/>
          <w:b/>
          <w:bdr w:val="single" w:sz="4" w:space="0" w:color="auto"/>
        </w:rPr>
        <w:t>無所受故得</w:t>
      </w:r>
    </w:p>
    <w:p w:rsidR="00BA09FC" w:rsidRDefault="00BA09FC" w:rsidP="00BA09FC">
      <w:pPr>
        <w:ind w:leftChars="250" w:left="600"/>
        <w:jc w:val="both"/>
        <w:rPr>
          <w:rFonts w:eastAsia="標楷體"/>
          <w:b/>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）釋疑：前說無受三昧與今說不受三昧之異</w:t>
      </w:r>
    </w:p>
    <w:p w:rsidR="00BA09FC" w:rsidRPr="005C753C" w:rsidRDefault="00BA09FC" w:rsidP="00BA09FC">
      <w:pPr>
        <w:spacing w:beforeLines="30" w:before="108"/>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）釋行無所受三昧不離，疾得佛道</w:t>
      </w:r>
    </w:p>
    <w:p w:rsidR="00BA09FC" w:rsidRPr="00825E0C" w:rsidRDefault="00BA09FC" w:rsidP="00BA09FC">
      <w:pPr>
        <w:ind w:leftChars="150" w:left="360"/>
        <w:jc w:val="both"/>
        <w:rPr>
          <w:rFonts w:eastAsia="標楷體" w:hAnsi="新細明體"/>
          <w:b/>
          <w:sz w:val="21"/>
          <w:bdr w:val="single" w:sz="4" w:space="0" w:color="auto"/>
        </w:rPr>
      </w:pPr>
      <w:r w:rsidRPr="00825E0C">
        <w:rPr>
          <w:rFonts w:eastAsia="標楷體" w:hAnsi="新細明體" w:hint="eastAsia"/>
          <w:b/>
          <w:sz w:val="21"/>
          <w:bdr w:val="single" w:sz="4" w:space="0" w:color="auto"/>
        </w:rPr>
        <w:t>（</w:t>
      </w:r>
      <w:r w:rsidRPr="00825E0C">
        <w:rPr>
          <w:rFonts w:ascii="標楷體" w:eastAsia="標楷體" w:hAnsi="標楷體" w:hint="eastAsia"/>
          <w:b/>
          <w:sz w:val="21"/>
          <w:bdr w:val="single" w:sz="4" w:space="0" w:color="auto"/>
        </w:rPr>
        <w:t>二</w:t>
      </w:r>
      <w:r w:rsidRPr="00825E0C">
        <w:rPr>
          <w:rFonts w:eastAsia="標楷體" w:hAnsi="新細明體" w:hint="eastAsia"/>
          <w:b/>
          <w:sz w:val="21"/>
          <w:bdr w:val="single" w:sz="4" w:space="0" w:color="auto"/>
        </w:rPr>
        <w:t>）</w:t>
      </w:r>
      <w:r w:rsidRPr="00825E0C">
        <w:rPr>
          <w:rFonts w:ascii="標楷體" w:eastAsia="標楷體" w:hAnsi="標楷體" w:hint="eastAsia"/>
          <w:b/>
          <w:sz w:val="21"/>
          <w:bdr w:val="single" w:sz="4" w:space="0" w:color="auto"/>
        </w:rPr>
        <w:t>於諸三昧、陀羅尼無分別念行</w:t>
      </w:r>
    </w:p>
    <w:p w:rsidR="00BA09FC" w:rsidRPr="00825E0C" w:rsidRDefault="00BA09FC" w:rsidP="00BA09FC">
      <w:pPr>
        <w:ind w:leftChars="200" w:left="480"/>
        <w:jc w:val="both"/>
        <w:rPr>
          <w:rFonts w:eastAsia="標楷體"/>
          <w:b/>
          <w:sz w:val="21"/>
          <w:szCs w:val="20"/>
          <w:bdr w:val="single" w:sz="4" w:space="0" w:color="auto"/>
        </w:rPr>
      </w:pPr>
      <w:r w:rsidRPr="00825E0C">
        <w:rPr>
          <w:rFonts w:eastAsia="標楷體" w:hint="eastAsia"/>
          <w:b/>
          <w:sz w:val="21"/>
          <w:szCs w:val="20"/>
          <w:bdr w:val="single" w:sz="4" w:space="0" w:color="auto"/>
        </w:rPr>
        <w:t>1</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依世俗諦說行諸三昧及陀羅尼故得益</w:t>
      </w:r>
    </w:p>
    <w:p w:rsidR="00BA09FC" w:rsidRDefault="00BA09FC" w:rsidP="00BA09FC">
      <w:pPr>
        <w:ind w:leftChars="250" w:left="600"/>
        <w:jc w:val="both"/>
        <w:rPr>
          <w:rStyle w:val="foot"/>
          <w:b/>
        </w:rPr>
      </w:pPr>
      <w:r w:rsidRPr="00825E0C">
        <w:rPr>
          <w:rFonts w:eastAsia="標楷體" w:hint="eastAsia"/>
          <w:b/>
          <w:sz w:val="21"/>
          <w:szCs w:val="20"/>
          <w:bdr w:val="single" w:sz="4" w:space="0" w:color="auto"/>
        </w:rPr>
        <w:t>（</w:t>
      </w:r>
      <w:r w:rsidRPr="00825E0C">
        <w:rPr>
          <w:rFonts w:eastAsia="標楷體" w:hint="eastAsia"/>
          <w:b/>
          <w:sz w:val="21"/>
          <w:szCs w:val="20"/>
          <w:bdr w:val="single" w:sz="4" w:space="0" w:color="auto"/>
        </w:rPr>
        <w:t>1</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疾得佛菩提</w:t>
      </w:r>
    </w:p>
    <w:p w:rsidR="00BA09FC" w:rsidRDefault="00BA09FC" w:rsidP="00BA09FC">
      <w:pPr>
        <w:spacing w:beforeLines="30" w:before="108" w:line="350" w:lineRule="exact"/>
        <w:ind w:leftChars="250" w:left="600"/>
        <w:jc w:val="both"/>
        <w:rPr>
          <w:rFonts w:eastAsia="標楷體"/>
          <w:b/>
          <w:sz w:val="21"/>
          <w:szCs w:val="20"/>
          <w:bdr w:val="single" w:sz="4" w:space="0" w:color="auto"/>
        </w:rPr>
      </w:pPr>
      <w:r w:rsidRPr="00825E0C">
        <w:rPr>
          <w:rFonts w:eastAsia="標楷體" w:hint="eastAsia"/>
          <w:b/>
          <w:sz w:val="21"/>
          <w:szCs w:val="20"/>
          <w:bdr w:val="single" w:sz="4" w:space="0" w:color="auto"/>
        </w:rPr>
        <w:t>（</w:t>
      </w:r>
      <w:r w:rsidRPr="00825E0C">
        <w:rPr>
          <w:rFonts w:eastAsia="標楷體" w:hint="eastAsia"/>
          <w:b/>
          <w:sz w:val="21"/>
          <w:szCs w:val="20"/>
          <w:bdr w:val="single" w:sz="4" w:space="0" w:color="auto"/>
        </w:rPr>
        <w:t>2</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得諸佛授記</w:t>
      </w:r>
    </w:p>
    <w:p w:rsidR="00BA09FC" w:rsidRDefault="00BA09FC" w:rsidP="00BA09FC">
      <w:pPr>
        <w:spacing w:beforeLines="30" w:before="108" w:line="350" w:lineRule="exact"/>
        <w:ind w:leftChars="200" w:left="480"/>
        <w:jc w:val="both"/>
        <w:rPr>
          <w:rFonts w:eastAsia="標楷體"/>
          <w:b/>
        </w:rPr>
      </w:pPr>
      <w:r w:rsidRPr="00825E0C">
        <w:rPr>
          <w:rFonts w:eastAsia="標楷體" w:hint="eastAsia"/>
          <w:b/>
          <w:sz w:val="21"/>
          <w:szCs w:val="20"/>
          <w:bdr w:val="single" w:sz="4" w:space="0" w:color="auto"/>
        </w:rPr>
        <w:t>2</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依勝義諦明於諸三昧不知不念</w:t>
      </w:r>
    </w:p>
    <w:p w:rsidR="00BA09FC" w:rsidRDefault="00BA09FC" w:rsidP="00BA09FC">
      <w:pPr>
        <w:spacing w:beforeLines="30" w:before="108" w:line="370" w:lineRule="exact"/>
        <w:ind w:leftChars="100" w:left="240"/>
        <w:jc w:val="both"/>
        <w:rPr>
          <w:rFonts w:eastAsia="標楷體"/>
          <w:b/>
        </w:rPr>
      </w:pPr>
      <w:r w:rsidRPr="00825E0C">
        <w:rPr>
          <w:rFonts w:ascii="標楷體" w:eastAsia="標楷體" w:hAnsi="標楷體" w:hint="eastAsia"/>
          <w:b/>
          <w:sz w:val="21"/>
          <w:bdr w:val="single" w:sz="4" w:space="0" w:color="auto"/>
        </w:rPr>
        <w:t>三</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佛述成</w:t>
      </w:r>
    </w:p>
    <w:p w:rsidR="00BA09FC" w:rsidRPr="005C753C" w:rsidRDefault="00BA09FC" w:rsidP="00BA09FC">
      <w:pPr>
        <w:spacing w:line="370" w:lineRule="exact"/>
        <w:ind w:leftChars="150" w:left="360"/>
        <w:jc w:val="both"/>
        <w:rPr>
          <w:rFonts w:hAnsi="新細明體"/>
          <w:b/>
          <w:bdr w:val="single" w:sz="4" w:space="0" w:color="auto"/>
        </w:rPr>
      </w:pPr>
      <w:r w:rsidRPr="005C753C">
        <w:rPr>
          <w:rFonts w:hAnsi="新細明體" w:hint="eastAsia"/>
          <w:b/>
          <w:bdr w:val="single" w:sz="4" w:space="0" w:color="auto"/>
        </w:rPr>
        <w:t>（二）於諸三昧、陀羅尼無分別念行</w:t>
      </w:r>
    </w:p>
    <w:p w:rsidR="00BA09FC" w:rsidRPr="005C753C" w:rsidRDefault="00BA09FC" w:rsidP="00BA09FC">
      <w:pPr>
        <w:spacing w:line="370" w:lineRule="exact"/>
        <w:ind w:leftChars="200" w:left="480"/>
        <w:jc w:val="both"/>
        <w:rPr>
          <w:b/>
          <w:szCs w:val="20"/>
          <w:bdr w:val="single" w:sz="4" w:space="0" w:color="auto"/>
        </w:rPr>
      </w:pPr>
      <w:r w:rsidRPr="005C753C">
        <w:rPr>
          <w:rFonts w:hint="eastAsia"/>
          <w:b/>
          <w:szCs w:val="20"/>
          <w:bdr w:val="single" w:sz="4" w:space="0" w:color="auto"/>
        </w:rPr>
        <w:t>1</w:t>
      </w:r>
      <w:r w:rsidRPr="005C753C">
        <w:rPr>
          <w:rFonts w:hint="eastAsia"/>
          <w:b/>
          <w:szCs w:val="20"/>
          <w:bdr w:val="single" w:sz="4" w:space="0" w:color="auto"/>
        </w:rPr>
        <w:t>、依世俗諦說行諸三昧及陀羅尼故得益</w:t>
      </w:r>
    </w:p>
    <w:p w:rsidR="00BA09FC" w:rsidRPr="005C753C" w:rsidRDefault="00BA09FC" w:rsidP="00BA09FC">
      <w:pPr>
        <w:spacing w:line="370" w:lineRule="exact"/>
        <w:ind w:leftChars="250" w:left="600"/>
        <w:jc w:val="both"/>
        <w:rPr>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）疾得佛菩提</w:t>
      </w:r>
    </w:p>
    <w:p w:rsidR="00BA09FC" w:rsidRPr="005C753C" w:rsidRDefault="00BA09FC" w:rsidP="00BA09FC">
      <w:pPr>
        <w:spacing w:line="370" w:lineRule="exact"/>
        <w:ind w:leftChars="300" w:left="720"/>
        <w:jc w:val="both"/>
        <w:rPr>
          <w:b/>
          <w:szCs w:val="20"/>
          <w:bdr w:val="single" w:sz="4" w:space="0" w:color="auto"/>
        </w:rPr>
      </w:pPr>
      <w:r w:rsidRPr="005C753C">
        <w:rPr>
          <w:rFonts w:hint="eastAsia"/>
          <w:b/>
          <w:szCs w:val="20"/>
          <w:bdr w:val="single" w:sz="4" w:space="0" w:color="auto"/>
        </w:rPr>
        <w:t>A</w:t>
      </w:r>
      <w:r w:rsidRPr="005C753C">
        <w:rPr>
          <w:rFonts w:hint="eastAsia"/>
          <w:b/>
          <w:szCs w:val="20"/>
          <w:bdr w:val="single" w:sz="4" w:space="0" w:color="auto"/>
        </w:rPr>
        <w:t>、釋疑：涅槃一道，所謂三解脫門，何以舍利弗更問有無餘三昧疾得佛道</w:t>
      </w:r>
    </w:p>
    <w:p w:rsidR="00BA09FC" w:rsidRPr="005C753C" w:rsidRDefault="00BA09FC" w:rsidP="00BA09FC">
      <w:pPr>
        <w:keepNext/>
        <w:spacing w:beforeLines="30" w:before="108"/>
        <w:ind w:leftChars="300" w:left="720"/>
        <w:jc w:val="both"/>
        <w:rPr>
          <w:b/>
          <w:szCs w:val="20"/>
          <w:bdr w:val="single" w:sz="4" w:space="0" w:color="auto"/>
        </w:rPr>
      </w:pPr>
      <w:r w:rsidRPr="005C753C">
        <w:rPr>
          <w:rFonts w:hint="eastAsia"/>
          <w:b/>
          <w:szCs w:val="20"/>
          <w:bdr w:val="single" w:sz="4" w:space="0" w:color="auto"/>
        </w:rPr>
        <w:t>B</w:t>
      </w:r>
      <w:r w:rsidRPr="005C753C">
        <w:rPr>
          <w:rFonts w:hint="eastAsia"/>
          <w:b/>
          <w:szCs w:val="20"/>
          <w:bdr w:val="single" w:sz="4" w:space="0" w:color="auto"/>
        </w:rPr>
        <w:t>、釋「餘三昧」</w:t>
      </w:r>
    </w:p>
    <w:p w:rsidR="00BA09FC" w:rsidRPr="005C753C" w:rsidRDefault="00BA09FC" w:rsidP="00BA09FC">
      <w:pPr>
        <w:spacing w:beforeLines="30" w:before="108"/>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）得諸佛授記</w:t>
      </w:r>
    </w:p>
    <w:p w:rsidR="00BA09FC" w:rsidRDefault="00BA09FC" w:rsidP="00BA09FC">
      <w:pPr>
        <w:spacing w:beforeLines="30" w:before="108"/>
        <w:ind w:leftChars="200" w:left="480"/>
        <w:jc w:val="both"/>
        <w:rPr>
          <w:rFonts w:eastAsia="標楷體"/>
          <w:b/>
        </w:rPr>
      </w:pPr>
      <w:r w:rsidRPr="005C753C">
        <w:rPr>
          <w:rFonts w:hint="eastAsia"/>
          <w:b/>
          <w:szCs w:val="20"/>
          <w:bdr w:val="single" w:sz="4" w:space="0" w:color="auto"/>
        </w:rPr>
        <w:t>2</w:t>
      </w:r>
      <w:r w:rsidRPr="005C753C">
        <w:rPr>
          <w:rFonts w:hint="eastAsia"/>
          <w:b/>
          <w:szCs w:val="20"/>
          <w:bdr w:val="single" w:sz="4" w:space="0" w:color="auto"/>
        </w:rPr>
        <w:t>、依勝義諦明於諸三昧不知不念</w:t>
      </w:r>
    </w:p>
    <w:p w:rsidR="00BA09FC" w:rsidRPr="005C753C" w:rsidRDefault="00BA09FC" w:rsidP="00BA09FC">
      <w:pPr>
        <w:spacing w:beforeLines="30" w:before="108"/>
        <w:ind w:leftChars="100" w:left="240"/>
        <w:jc w:val="both"/>
        <w:rPr>
          <w:b/>
          <w:szCs w:val="20"/>
          <w:bdr w:val="single" w:sz="4" w:space="0" w:color="auto"/>
        </w:rPr>
      </w:pPr>
      <w:r w:rsidRPr="005C753C">
        <w:rPr>
          <w:rFonts w:hint="eastAsia"/>
          <w:b/>
          <w:szCs w:val="20"/>
          <w:bdr w:val="single" w:sz="4" w:space="0" w:color="auto"/>
        </w:rPr>
        <w:t>三、佛述成</w:t>
      </w:r>
    </w:p>
    <w:p w:rsidR="00BA09FC" w:rsidRPr="00825E0C" w:rsidRDefault="00BA09FC" w:rsidP="00BA09FC">
      <w:pPr>
        <w:ind w:leftChars="100" w:left="240"/>
        <w:jc w:val="both"/>
        <w:rPr>
          <w:rFonts w:eastAsia="標楷體"/>
          <w:b/>
          <w:sz w:val="21"/>
          <w:szCs w:val="20"/>
          <w:bdr w:val="single" w:sz="4" w:space="0" w:color="auto"/>
        </w:rPr>
      </w:pPr>
      <w:r w:rsidRPr="00825E0C">
        <w:rPr>
          <w:rFonts w:ascii="標楷體" w:eastAsia="標楷體" w:hAnsi="標楷體" w:hint="eastAsia"/>
          <w:b/>
          <w:sz w:val="21"/>
          <w:bdr w:val="single" w:sz="4" w:space="0" w:color="auto"/>
        </w:rPr>
        <w:t>四</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學般若以無所得為方便</w:t>
      </w:r>
    </w:p>
    <w:p w:rsidR="00BA09FC" w:rsidRDefault="00BA09FC" w:rsidP="00BA09FC">
      <w:pPr>
        <w:spacing w:line="352" w:lineRule="exact"/>
        <w:ind w:leftChars="150" w:left="360"/>
        <w:jc w:val="both"/>
        <w:rPr>
          <w:rStyle w:val="foot"/>
          <w:b/>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一</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學諸法不可得是為學般若</w:t>
      </w:r>
    </w:p>
    <w:p w:rsidR="00BA09FC" w:rsidRPr="00825E0C" w:rsidRDefault="00BA09FC" w:rsidP="00BA09FC">
      <w:pPr>
        <w:spacing w:beforeLines="30" w:before="108" w:line="352" w:lineRule="exact"/>
        <w:ind w:leftChars="150" w:left="360"/>
        <w:jc w:val="both"/>
        <w:rPr>
          <w:rFonts w:eastAsia="標楷體"/>
          <w:b/>
          <w:sz w:val="21"/>
          <w:szCs w:val="20"/>
          <w:bdr w:val="single" w:sz="4" w:space="0" w:color="auto"/>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二</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明人法不可得，</w:t>
      </w:r>
      <w:r w:rsidRPr="00825E0C">
        <w:rPr>
          <w:rFonts w:ascii="標楷體" w:eastAsia="標楷體" w:hAnsi="標楷體"/>
          <w:b/>
          <w:sz w:val="21"/>
          <w:bdr w:val="single" w:sz="4" w:space="0" w:color="auto"/>
        </w:rPr>
        <w:t>畢竟淨故</w:t>
      </w:r>
    </w:p>
    <w:p w:rsidR="00BA09FC" w:rsidRDefault="00BA09FC" w:rsidP="00BA09FC">
      <w:pPr>
        <w:spacing w:line="352" w:lineRule="exact"/>
        <w:ind w:leftChars="200" w:left="480"/>
        <w:jc w:val="both"/>
        <w:rPr>
          <w:b/>
        </w:rPr>
      </w:pPr>
      <w:r w:rsidRPr="00825E0C">
        <w:rPr>
          <w:rFonts w:eastAsia="標楷體" w:hint="eastAsia"/>
          <w:b/>
          <w:sz w:val="21"/>
          <w:szCs w:val="20"/>
          <w:bdr w:val="single" w:sz="4" w:space="0" w:color="auto"/>
        </w:rPr>
        <w:t>1</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我乃至見者不可得，五陰等諸法不可得</w:t>
      </w:r>
    </w:p>
    <w:p w:rsidR="00BA09FC" w:rsidRDefault="00BA09FC" w:rsidP="00BA09FC">
      <w:pPr>
        <w:spacing w:beforeLines="30" w:before="108" w:line="352" w:lineRule="exact"/>
        <w:ind w:leftChars="200" w:left="480"/>
        <w:jc w:val="both"/>
        <w:rPr>
          <w:rFonts w:eastAsia="標楷體"/>
          <w:b/>
        </w:rPr>
      </w:pPr>
      <w:r w:rsidRPr="00825E0C">
        <w:rPr>
          <w:rFonts w:eastAsia="標楷體" w:hint="eastAsia"/>
          <w:b/>
          <w:sz w:val="21"/>
          <w:szCs w:val="20"/>
          <w:bdr w:val="single" w:sz="4" w:space="0" w:color="auto"/>
        </w:rPr>
        <w:t>2</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明</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畢竟淨</w:t>
      </w:r>
      <w:r w:rsidRPr="00825E0C">
        <w:rPr>
          <w:rFonts w:eastAsia="標楷體" w:hint="eastAsia"/>
          <w:b/>
          <w:sz w:val="21"/>
          <w:szCs w:val="20"/>
          <w:bdr w:val="single" w:sz="4" w:space="0" w:color="auto"/>
        </w:rPr>
        <w:t>」</w:t>
      </w:r>
    </w:p>
    <w:p w:rsidR="00BA09FC" w:rsidRPr="00825E0C" w:rsidRDefault="00BA09FC" w:rsidP="00BA09FC">
      <w:pPr>
        <w:spacing w:beforeLines="30" w:before="108" w:line="352" w:lineRule="exact"/>
        <w:ind w:leftChars="150" w:left="360"/>
        <w:jc w:val="both"/>
        <w:rPr>
          <w:rFonts w:eastAsia="標楷體"/>
          <w:b/>
          <w:sz w:val="21"/>
          <w:szCs w:val="20"/>
          <w:bdr w:val="single" w:sz="4" w:space="0" w:color="auto"/>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三</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如法而學，實無所學</w:t>
      </w:r>
    </w:p>
    <w:p w:rsidR="00BA09FC" w:rsidRDefault="00BA09FC" w:rsidP="00BA09FC">
      <w:pPr>
        <w:spacing w:line="352" w:lineRule="exact"/>
        <w:ind w:leftChars="200" w:left="480"/>
        <w:jc w:val="both"/>
        <w:rPr>
          <w:rFonts w:eastAsia="標楷體"/>
          <w:b/>
          <w:sz w:val="21"/>
          <w:szCs w:val="20"/>
          <w:bdr w:val="single" w:sz="4" w:space="0" w:color="auto"/>
        </w:rPr>
      </w:pPr>
      <w:r w:rsidRPr="00825E0C">
        <w:rPr>
          <w:rFonts w:eastAsia="標楷體" w:hint="eastAsia"/>
          <w:b/>
          <w:sz w:val="21"/>
          <w:szCs w:val="20"/>
          <w:bdr w:val="single" w:sz="4" w:space="0" w:color="auto"/>
        </w:rPr>
        <w:t>1</w:t>
      </w:r>
      <w:r w:rsidRPr="00825E0C">
        <w:rPr>
          <w:rFonts w:eastAsia="標楷體"/>
          <w:b/>
          <w:sz w:val="21"/>
          <w:szCs w:val="20"/>
          <w:bdr w:val="single" w:sz="4" w:space="0" w:color="auto"/>
        </w:rPr>
        <w:t>、</w:t>
      </w:r>
      <w:r w:rsidRPr="00825E0C">
        <w:rPr>
          <w:rFonts w:ascii="標楷體" w:eastAsia="標楷體" w:hAnsi="標楷體" w:hint="eastAsia"/>
          <w:b/>
          <w:sz w:val="21"/>
          <w:bdr w:val="single" w:sz="4" w:space="0" w:color="auto"/>
        </w:rPr>
        <w:t>菩薩於諸法無所學</w:t>
      </w:r>
    </w:p>
    <w:p w:rsidR="00BA09FC" w:rsidRPr="00825E0C" w:rsidRDefault="00BA09FC" w:rsidP="00BA09FC">
      <w:pPr>
        <w:spacing w:beforeLines="30" w:before="108" w:line="352" w:lineRule="exact"/>
        <w:ind w:leftChars="200" w:left="480"/>
        <w:jc w:val="both"/>
        <w:rPr>
          <w:rFonts w:eastAsia="標楷體"/>
          <w:b/>
          <w:sz w:val="21"/>
          <w:szCs w:val="20"/>
          <w:bdr w:val="single" w:sz="4" w:space="0" w:color="auto"/>
        </w:rPr>
      </w:pPr>
      <w:r w:rsidRPr="00825E0C">
        <w:rPr>
          <w:rFonts w:eastAsia="標楷體" w:hint="eastAsia"/>
          <w:b/>
          <w:sz w:val="21"/>
          <w:szCs w:val="20"/>
          <w:bdr w:val="single" w:sz="4" w:space="0" w:color="auto"/>
        </w:rPr>
        <w:t>2</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無明凡夫著無所有</w:t>
      </w:r>
    </w:p>
    <w:p w:rsidR="00BA09FC" w:rsidRDefault="00BA09FC" w:rsidP="00BA09FC">
      <w:pPr>
        <w:spacing w:line="352" w:lineRule="exact"/>
        <w:ind w:leftChars="250" w:left="600"/>
        <w:jc w:val="both"/>
        <w:rPr>
          <w:rFonts w:eastAsia="標楷體"/>
          <w:b/>
        </w:rPr>
      </w:pPr>
      <w:r w:rsidRPr="00825E0C">
        <w:rPr>
          <w:rFonts w:eastAsia="標楷體" w:hint="eastAsia"/>
          <w:b/>
          <w:sz w:val="21"/>
          <w:szCs w:val="20"/>
          <w:bdr w:val="single" w:sz="4" w:space="0" w:color="auto"/>
        </w:rPr>
        <w:t>（</w:t>
      </w:r>
      <w:r w:rsidRPr="00825E0C">
        <w:rPr>
          <w:rFonts w:eastAsia="標楷體" w:hint="eastAsia"/>
          <w:b/>
          <w:sz w:val="21"/>
          <w:szCs w:val="20"/>
          <w:bdr w:val="single" w:sz="4" w:space="0" w:color="auto"/>
        </w:rPr>
        <w:t>1</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諸法無所有</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不知即無明</w:t>
      </w:r>
    </w:p>
    <w:p w:rsidR="00BA09FC" w:rsidRDefault="00BA09FC" w:rsidP="00BA09FC">
      <w:pPr>
        <w:spacing w:beforeLines="30" w:before="108"/>
        <w:ind w:leftChars="250" w:left="600"/>
        <w:jc w:val="both"/>
        <w:rPr>
          <w:rFonts w:eastAsia="標楷體"/>
          <w:b/>
          <w:sz w:val="21"/>
          <w:szCs w:val="20"/>
          <w:bdr w:val="single" w:sz="4" w:space="0" w:color="auto"/>
        </w:rPr>
      </w:pPr>
      <w:r w:rsidRPr="00825E0C">
        <w:rPr>
          <w:rFonts w:eastAsia="標楷體" w:hint="eastAsia"/>
          <w:b/>
          <w:sz w:val="21"/>
          <w:szCs w:val="20"/>
          <w:bdr w:val="single" w:sz="4" w:space="0" w:color="auto"/>
        </w:rPr>
        <w:t>（</w:t>
      </w:r>
      <w:r w:rsidRPr="00825E0C">
        <w:rPr>
          <w:rFonts w:eastAsia="標楷體" w:hint="eastAsia"/>
          <w:b/>
          <w:sz w:val="21"/>
          <w:szCs w:val="20"/>
          <w:bdr w:val="single" w:sz="4" w:space="0" w:color="auto"/>
        </w:rPr>
        <w:t>2</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十八空故五陰等諸法無所有</w:t>
      </w:r>
    </w:p>
    <w:p w:rsidR="00BA09FC" w:rsidRPr="00825E0C" w:rsidRDefault="00BA09FC" w:rsidP="00BA09FC">
      <w:pPr>
        <w:spacing w:beforeLines="30" w:before="108"/>
        <w:ind w:leftChars="250" w:left="600"/>
        <w:jc w:val="both"/>
        <w:rPr>
          <w:rFonts w:eastAsia="標楷體"/>
          <w:b/>
          <w:sz w:val="21"/>
          <w:szCs w:val="20"/>
          <w:bdr w:val="single" w:sz="4" w:space="0" w:color="auto"/>
        </w:rPr>
      </w:pPr>
      <w:r w:rsidRPr="00825E0C">
        <w:rPr>
          <w:rFonts w:eastAsia="標楷體" w:hint="eastAsia"/>
          <w:b/>
          <w:sz w:val="21"/>
          <w:szCs w:val="20"/>
          <w:bdr w:val="single" w:sz="4" w:space="0" w:color="auto"/>
        </w:rPr>
        <w:t>（</w:t>
      </w:r>
      <w:r w:rsidRPr="00825E0C">
        <w:rPr>
          <w:rFonts w:eastAsia="標楷體" w:hint="eastAsia"/>
          <w:b/>
          <w:sz w:val="21"/>
          <w:szCs w:val="20"/>
          <w:bdr w:val="single" w:sz="4" w:space="0" w:color="auto"/>
        </w:rPr>
        <w:t>3</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無明凡夫取著生過</w:t>
      </w:r>
    </w:p>
    <w:p w:rsidR="00BA09FC" w:rsidRDefault="00BA09FC" w:rsidP="00BA09FC">
      <w:pPr>
        <w:ind w:leftChars="300" w:left="720"/>
        <w:jc w:val="both"/>
        <w:rPr>
          <w:rFonts w:eastAsia="標楷體"/>
          <w:b/>
        </w:rPr>
      </w:pPr>
      <w:r w:rsidRPr="00825E0C">
        <w:rPr>
          <w:rFonts w:eastAsia="標楷體" w:hint="eastAsia"/>
          <w:b/>
          <w:sz w:val="21"/>
          <w:szCs w:val="20"/>
          <w:bdr w:val="single" w:sz="4" w:space="0" w:color="auto"/>
        </w:rPr>
        <w:t>A</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凡夫無明故</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不知不見諸法無所有</w:t>
      </w:r>
    </w:p>
    <w:p w:rsidR="00BA09FC" w:rsidRPr="00825E0C" w:rsidRDefault="00BA09FC" w:rsidP="00BA09FC">
      <w:pPr>
        <w:spacing w:beforeLines="30" w:before="108"/>
        <w:ind w:leftChars="300" w:left="720"/>
        <w:jc w:val="both"/>
        <w:rPr>
          <w:rFonts w:eastAsia="標楷體"/>
          <w:b/>
          <w:sz w:val="21"/>
          <w:szCs w:val="20"/>
          <w:bdr w:val="single" w:sz="4" w:space="0" w:color="auto"/>
        </w:rPr>
      </w:pPr>
      <w:r w:rsidRPr="00825E0C">
        <w:rPr>
          <w:rFonts w:eastAsia="標楷體" w:hint="eastAsia"/>
          <w:b/>
          <w:sz w:val="21"/>
          <w:szCs w:val="20"/>
          <w:bdr w:val="single" w:sz="4" w:space="0" w:color="auto"/>
        </w:rPr>
        <w:t>B</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顯所生過</w:t>
      </w:r>
    </w:p>
    <w:p w:rsidR="00BA09FC" w:rsidRDefault="00BA09FC" w:rsidP="00BA09FC">
      <w:pPr>
        <w:ind w:leftChars="350" w:left="840"/>
        <w:jc w:val="both"/>
        <w:rPr>
          <w:rFonts w:eastAsia="標楷體"/>
          <w:b/>
          <w:sz w:val="21"/>
          <w:szCs w:val="20"/>
          <w:bdr w:val="single" w:sz="4" w:space="0" w:color="auto"/>
        </w:rPr>
      </w:pPr>
      <w:r w:rsidRPr="00825E0C">
        <w:rPr>
          <w:rFonts w:eastAsia="標楷體" w:hAnsi="新細明體"/>
          <w:b/>
          <w:sz w:val="21"/>
          <w:szCs w:val="20"/>
          <w:bdr w:val="single" w:sz="4" w:space="0" w:color="auto"/>
        </w:rPr>
        <w:t>（</w:t>
      </w:r>
      <w:r w:rsidRPr="00825E0C">
        <w:rPr>
          <w:rFonts w:eastAsia="標楷體"/>
          <w:b/>
          <w:sz w:val="21"/>
          <w:szCs w:val="20"/>
          <w:bdr w:val="single" w:sz="4" w:space="0" w:color="auto"/>
        </w:rPr>
        <w:t>A</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不出三界</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不能離二乘</w:t>
      </w:r>
    </w:p>
    <w:p w:rsidR="00BA09FC" w:rsidRDefault="00BA09FC" w:rsidP="00BA09FC">
      <w:pPr>
        <w:spacing w:beforeLines="30" w:before="108"/>
        <w:ind w:leftChars="350" w:left="840"/>
        <w:jc w:val="both"/>
        <w:rPr>
          <w:rFonts w:eastAsia="標楷體"/>
          <w:b/>
          <w:sz w:val="21"/>
          <w:szCs w:val="20"/>
          <w:bdr w:val="single" w:sz="4" w:space="0" w:color="auto"/>
        </w:rPr>
      </w:pPr>
      <w:r w:rsidRPr="00825E0C">
        <w:rPr>
          <w:rFonts w:eastAsia="標楷體" w:hAnsi="新細明體"/>
          <w:b/>
          <w:sz w:val="21"/>
          <w:szCs w:val="20"/>
          <w:bdr w:val="single" w:sz="4" w:space="0" w:color="auto"/>
        </w:rPr>
        <w:t>（</w:t>
      </w:r>
      <w:r w:rsidRPr="00825E0C">
        <w:rPr>
          <w:rFonts w:eastAsia="標楷體"/>
          <w:b/>
          <w:sz w:val="21"/>
          <w:szCs w:val="20"/>
          <w:bdr w:val="single" w:sz="4" w:space="0" w:color="auto"/>
        </w:rPr>
        <w:t>B</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不信諸法空</w:t>
      </w:r>
    </w:p>
    <w:p w:rsidR="00BA09FC" w:rsidRDefault="00BA09FC" w:rsidP="00BA09FC">
      <w:pPr>
        <w:spacing w:beforeLines="30" w:before="108"/>
        <w:ind w:leftChars="350" w:left="840"/>
        <w:jc w:val="both"/>
        <w:rPr>
          <w:rFonts w:eastAsia="標楷體"/>
          <w:b/>
          <w:sz w:val="21"/>
          <w:szCs w:val="20"/>
          <w:bdr w:val="single" w:sz="4" w:space="0" w:color="auto"/>
        </w:rPr>
      </w:pPr>
      <w:r w:rsidRPr="00825E0C">
        <w:rPr>
          <w:rFonts w:eastAsia="標楷體" w:hAnsi="新細明體"/>
          <w:b/>
          <w:sz w:val="21"/>
          <w:szCs w:val="20"/>
          <w:bdr w:val="single" w:sz="4" w:space="0" w:color="auto"/>
        </w:rPr>
        <w:t>（</w:t>
      </w:r>
      <w:r w:rsidRPr="00825E0C">
        <w:rPr>
          <w:rFonts w:eastAsia="標楷體"/>
          <w:b/>
          <w:sz w:val="21"/>
          <w:szCs w:val="20"/>
          <w:bdr w:val="single" w:sz="4" w:space="0" w:color="auto"/>
        </w:rPr>
        <w:t>C</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不住六度乃至十八不共法</w:t>
      </w:r>
    </w:p>
    <w:p w:rsidR="00BA09FC" w:rsidRDefault="00BA09FC" w:rsidP="00BA09FC">
      <w:pPr>
        <w:spacing w:beforeLines="30" w:before="108"/>
        <w:ind w:leftChars="350" w:left="840"/>
        <w:jc w:val="both"/>
        <w:rPr>
          <w:rFonts w:eastAsia="標楷體"/>
          <w:b/>
          <w:sz w:val="21"/>
          <w:szCs w:val="20"/>
          <w:bdr w:val="single" w:sz="4" w:space="0" w:color="auto"/>
        </w:rPr>
      </w:pPr>
      <w:r w:rsidRPr="00825E0C">
        <w:rPr>
          <w:rFonts w:eastAsia="標楷體" w:hAnsi="新細明體"/>
          <w:b/>
          <w:sz w:val="21"/>
          <w:szCs w:val="20"/>
          <w:bdr w:val="single" w:sz="4" w:space="0" w:color="auto"/>
        </w:rPr>
        <w:t>（</w:t>
      </w:r>
      <w:r w:rsidRPr="00825E0C">
        <w:rPr>
          <w:rFonts w:eastAsia="標楷體"/>
          <w:b/>
          <w:sz w:val="21"/>
          <w:szCs w:val="20"/>
          <w:bdr w:val="single" w:sz="4" w:space="0" w:color="auto"/>
        </w:rPr>
        <w:t>D</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失諸功德故名為凡夫</w:t>
      </w:r>
      <w:r w:rsidRPr="00825E0C">
        <w:rPr>
          <w:rFonts w:eastAsia="標楷體" w:hAnsi="新細明體"/>
          <w:b/>
          <w:sz w:val="21"/>
          <w:szCs w:val="20"/>
          <w:bdr w:val="single" w:sz="4" w:space="0" w:color="auto"/>
        </w:rPr>
        <w:t>、</w:t>
      </w:r>
      <w:r w:rsidRPr="00825E0C">
        <w:rPr>
          <w:rFonts w:ascii="標楷體" w:eastAsia="標楷體" w:hAnsi="標楷體" w:hint="eastAsia"/>
          <w:b/>
          <w:sz w:val="21"/>
          <w:bdr w:val="single" w:sz="4" w:space="0" w:color="auto"/>
        </w:rPr>
        <w:t>如</w:t>
      </w:r>
      <w:r w:rsidRPr="00825E0C">
        <w:rPr>
          <w:rFonts w:eastAsia="標楷體" w:hAnsi="標楷體"/>
          <w:b/>
          <w:sz w:val="21"/>
          <w:bdr w:val="single" w:sz="4" w:space="0" w:color="auto"/>
        </w:rPr>
        <w:t>小兒</w:t>
      </w:r>
      <w:r w:rsidRPr="00825E0C">
        <w:rPr>
          <w:rFonts w:eastAsia="標楷體" w:hAnsi="新細明體"/>
          <w:b/>
          <w:sz w:val="21"/>
          <w:szCs w:val="20"/>
          <w:bdr w:val="single" w:sz="4" w:space="0" w:color="auto"/>
        </w:rPr>
        <w:t>、</w:t>
      </w:r>
      <w:r w:rsidRPr="00825E0C">
        <w:rPr>
          <w:rFonts w:eastAsia="標楷體" w:hAnsi="標楷體"/>
          <w:b/>
          <w:sz w:val="21"/>
          <w:bdr w:val="single" w:sz="4" w:space="0" w:color="auto"/>
        </w:rPr>
        <w:t>著者</w:t>
      </w:r>
    </w:p>
    <w:p w:rsidR="00BA09FC" w:rsidRPr="00825E0C" w:rsidRDefault="00BA09FC" w:rsidP="00BA09FC">
      <w:pPr>
        <w:spacing w:beforeLines="30" w:before="108"/>
        <w:ind w:leftChars="100" w:left="240"/>
        <w:jc w:val="both"/>
        <w:rPr>
          <w:rFonts w:eastAsia="標楷體"/>
          <w:b/>
          <w:sz w:val="21"/>
          <w:szCs w:val="20"/>
          <w:bdr w:val="single" w:sz="4" w:space="0" w:color="auto"/>
        </w:rPr>
      </w:pPr>
      <w:r w:rsidRPr="00825E0C">
        <w:rPr>
          <w:rFonts w:ascii="標楷體" w:eastAsia="標楷體" w:hAnsi="標楷體" w:hint="eastAsia"/>
          <w:b/>
          <w:sz w:val="21"/>
          <w:bdr w:val="single" w:sz="4" w:space="0" w:color="auto"/>
        </w:rPr>
        <w:t>五</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雙明有無方便行及其得失</w:t>
      </w:r>
    </w:p>
    <w:p w:rsidR="00BA09FC" w:rsidRDefault="00BA09FC" w:rsidP="00BA09FC">
      <w:pPr>
        <w:ind w:leftChars="150" w:left="360"/>
        <w:jc w:val="both"/>
        <w:rPr>
          <w:rFonts w:eastAsia="標楷體"/>
          <w:b/>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一</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無方便行及其過失</w:t>
      </w:r>
    </w:p>
    <w:p w:rsidR="00BA09FC" w:rsidRDefault="00BA09FC" w:rsidP="00BA09FC">
      <w:pPr>
        <w:spacing w:beforeLines="30" w:before="108"/>
        <w:ind w:leftChars="150" w:left="360"/>
        <w:jc w:val="both"/>
        <w:rPr>
          <w:rFonts w:eastAsia="標楷體"/>
          <w:b/>
        </w:rPr>
      </w:pP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二</w:t>
      </w:r>
      <w:r w:rsidRPr="00825E0C">
        <w:rPr>
          <w:rFonts w:eastAsia="標楷體" w:hint="eastAsia"/>
          <w:b/>
          <w:sz w:val="21"/>
          <w:szCs w:val="20"/>
          <w:bdr w:val="single" w:sz="4" w:space="0" w:color="auto"/>
        </w:rPr>
        <w:t>）</w:t>
      </w:r>
      <w:r w:rsidRPr="00825E0C">
        <w:rPr>
          <w:rFonts w:ascii="標楷體" w:eastAsia="標楷體" w:hAnsi="標楷體" w:hint="eastAsia"/>
          <w:b/>
          <w:sz w:val="21"/>
          <w:bdr w:val="single" w:sz="4" w:space="0" w:color="auto"/>
        </w:rPr>
        <w:t>有方便行及其得益</w:t>
      </w:r>
    </w:p>
    <w:p w:rsidR="00BA09FC" w:rsidRPr="005C753C" w:rsidRDefault="00BA09FC" w:rsidP="00BA09FC">
      <w:pPr>
        <w:ind w:leftChars="100" w:left="240"/>
        <w:jc w:val="both"/>
        <w:rPr>
          <w:b/>
          <w:szCs w:val="20"/>
          <w:bdr w:val="single" w:sz="4" w:space="0" w:color="auto"/>
        </w:rPr>
      </w:pPr>
      <w:r w:rsidRPr="005C753C">
        <w:rPr>
          <w:rFonts w:hint="eastAsia"/>
          <w:b/>
          <w:szCs w:val="20"/>
          <w:bdr w:val="single" w:sz="4" w:space="0" w:color="auto"/>
        </w:rPr>
        <w:t>四、學般若以無所得為方便</w:t>
      </w:r>
    </w:p>
    <w:p w:rsidR="00BA09FC" w:rsidRDefault="00BA09FC" w:rsidP="00BA09FC">
      <w:pPr>
        <w:ind w:leftChars="150" w:left="360"/>
        <w:jc w:val="both"/>
        <w:rPr>
          <w:rStyle w:val="foot"/>
          <w:b/>
        </w:rPr>
      </w:pPr>
      <w:r w:rsidRPr="005C753C">
        <w:rPr>
          <w:rFonts w:hint="eastAsia"/>
          <w:b/>
          <w:szCs w:val="20"/>
          <w:bdr w:val="single" w:sz="4" w:space="0" w:color="auto"/>
        </w:rPr>
        <w:t>（一）學諸法不可得是為學般若</w:t>
      </w:r>
    </w:p>
    <w:p w:rsidR="00BA09FC" w:rsidRPr="005C753C" w:rsidRDefault="00BA09FC" w:rsidP="00BA09FC">
      <w:pPr>
        <w:spacing w:beforeLines="30" w:before="108"/>
        <w:ind w:leftChars="200" w:left="48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 xml:space="preserve"> </w:t>
      </w:r>
      <w:r w:rsidRPr="005C753C">
        <w:rPr>
          <w:rFonts w:hint="eastAsia"/>
          <w:b/>
          <w:szCs w:val="20"/>
          <w:bdr w:val="single" w:sz="4" w:space="0" w:color="auto"/>
        </w:rPr>
        <w:t>以不可得學諸三昧是為學般若</w:t>
      </w:r>
    </w:p>
    <w:p w:rsidR="00BA09FC" w:rsidRPr="005C753C" w:rsidRDefault="00BA09FC" w:rsidP="00BA09FC">
      <w:pPr>
        <w:spacing w:beforeLines="30" w:before="108"/>
        <w:ind w:leftChars="150" w:left="360"/>
        <w:jc w:val="both"/>
        <w:rPr>
          <w:b/>
          <w:szCs w:val="20"/>
          <w:bdr w:val="single" w:sz="4" w:space="0" w:color="auto"/>
        </w:rPr>
      </w:pPr>
      <w:r w:rsidRPr="005C753C">
        <w:rPr>
          <w:rFonts w:hint="eastAsia"/>
          <w:b/>
          <w:szCs w:val="20"/>
          <w:bdr w:val="single" w:sz="4" w:space="0" w:color="auto"/>
        </w:rPr>
        <w:t>（二）明人法不可得，</w:t>
      </w:r>
      <w:r w:rsidRPr="005C753C">
        <w:rPr>
          <w:b/>
          <w:szCs w:val="20"/>
          <w:bdr w:val="single" w:sz="4" w:space="0" w:color="auto"/>
        </w:rPr>
        <w:t>畢竟淨故</w:t>
      </w:r>
    </w:p>
    <w:p w:rsidR="00BA09FC" w:rsidRDefault="00BA09FC" w:rsidP="00BA09FC">
      <w:pPr>
        <w:ind w:leftChars="200" w:left="480"/>
        <w:jc w:val="both"/>
        <w:rPr>
          <w:b/>
        </w:rPr>
      </w:pPr>
      <w:r w:rsidRPr="005C753C">
        <w:rPr>
          <w:rFonts w:hint="eastAsia"/>
          <w:b/>
          <w:szCs w:val="20"/>
          <w:bdr w:val="single" w:sz="4" w:space="0" w:color="auto"/>
        </w:rPr>
        <w:t>1</w:t>
      </w:r>
      <w:r w:rsidRPr="005C753C">
        <w:rPr>
          <w:rFonts w:hint="eastAsia"/>
          <w:b/>
          <w:szCs w:val="20"/>
          <w:bdr w:val="single" w:sz="4" w:space="0" w:color="auto"/>
        </w:rPr>
        <w:t>、眾生空故，我乃至見者不可得；法空故，五陰等諸法不可得</w:t>
      </w:r>
    </w:p>
    <w:p w:rsidR="00BA09FC" w:rsidRPr="005C753C" w:rsidRDefault="00BA09FC" w:rsidP="00BA09FC">
      <w:pPr>
        <w:spacing w:beforeLines="50" w:before="180"/>
        <w:ind w:leftChars="200" w:left="480"/>
        <w:jc w:val="both"/>
        <w:rPr>
          <w:b/>
          <w:szCs w:val="20"/>
          <w:bdr w:val="single" w:sz="4" w:space="0" w:color="auto"/>
        </w:rPr>
      </w:pPr>
      <w:r w:rsidRPr="005C753C">
        <w:rPr>
          <w:rFonts w:hint="eastAsia"/>
          <w:b/>
          <w:szCs w:val="20"/>
          <w:bdr w:val="single" w:sz="4" w:space="0" w:color="auto"/>
        </w:rPr>
        <w:t>2</w:t>
      </w:r>
      <w:r w:rsidRPr="005C753C">
        <w:rPr>
          <w:rFonts w:hint="eastAsia"/>
          <w:b/>
          <w:szCs w:val="20"/>
          <w:bdr w:val="single" w:sz="4" w:space="0" w:color="auto"/>
        </w:rPr>
        <w:t>、釋不出不生、無得無作名畢竟淨</w:t>
      </w:r>
    </w:p>
    <w:p w:rsidR="00BA09FC" w:rsidRPr="005C753C" w:rsidRDefault="00BA09FC" w:rsidP="00BA09FC">
      <w:pPr>
        <w:ind w:leftChars="250" w:left="600"/>
        <w:jc w:val="both"/>
        <w:rPr>
          <w:b/>
          <w:bCs/>
          <w:szCs w:val="20"/>
          <w:bdr w:val="single" w:sz="4" w:space="0" w:color="auto"/>
        </w:rPr>
      </w:pPr>
      <w:r w:rsidRPr="005C753C">
        <w:rPr>
          <w:rFonts w:hAnsi="新細明體"/>
          <w:b/>
          <w:bCs/>
          <w:szCs w:val="20"/>
          <w:bdr w:val="single" w:sz="4" w:space="0" w:color="auto"/>
        </w:rPr>
        <w:t>（</w:t>
      </w:r>
      <w:r w:rsidRPr="005C753C">
        <w:rPr>
          <w:b/>
          <w:bCs/>
          <w:szCs w:val="20"/>
          <w:bdr w:val="single" w:sz="4" w:space="0" w:color="auto"/>
        </w:rPr>
        <w:t>1</w:t>
      </w:r>
      <w:r w:rsidRPr="005C753C">
        <w:rPr>
          <w:rFonts w:hAnsi="新細明體"/>
          <w:b/>
          <w:bCs/>
          <w:szCs w:val="20"/>
          <w:bdr w:val="single" w:sz="4" w:space="0" w:color="auto"/>
        </w:rPr>
        <w:t>）不出、不生</w:t>
      </w:r>
    </w:p>
    <w:p w:rsidR="00BA09FC" w:rsidRPr="005C753C" w:rsidRDefault="00BA09FC" w:rsidP="00BA09FC">
      <w:pPr>
        <w:spacing w:beforeLines="30" w:before="108"/>
        <w:ind w:leftChars="250" w:left="600"/>
        <w:jc w:val="both"/>
        <w:rPr>
          <w:b/>
          <w:bCs/>
          <w:szCs w:val="20"/>
          <w:bdr w:val="single" w:sz="4" w:space="0" w:color="auto"/>
        </w:rPr>
      </w:pPr>
      <w:r w:rsidRPr="005C753C">
        <w:rPr>
          <w:rFonts w:hAnsi="新細明體"/>
          <w:b/>
          <w:bCs/>
          <w:szCs w:val="20"/>
          <w:bdr w:val="single" w:sz="4" w:space="0" w:color="auto"/>
        </w:rPr>
        <w:t>（</w:t>
      </w:r>
      <w:r w:rsidRPr="005C753C">
        <w:rPr>
          <w:b/>
          <w:bCs/>
          <w:szCs w:val="20"/>
          <w:bdr w:val="single" w:sz="4" w:space="0" w:color="auto"/>
        </w:rPr>
        <w:t>2</w:t>
      </w:r>
      <w:r w:rsidRPr="005C753C">
        <w:rPr>
          <w:rFonts w:hAnsi="新細明體"/>
          <w:b/>
          <w:bCs/>
          <w:szCs w:val="20"/>
          <w:bdr w:val="single" w:sz="4" w:space="0" w:color="auto"/>
        </w:rPr>
        <w:t>）無得、無作</w:t>
      </w:r>
    </w:p>
    <w:p w:rsidR="00BA09FC" w:rsidRPr="005C753C" w:rsidRDefault="00BA09FC" w:rsidP="00BA09FC">
      <w:pPr>
        <w:spacing w:beforeLines="30" w:before="108"/>
        <w:ind w:leftChars="150" w:left="360"/>
        <w:jc w:val="both"/>
        <w:rPr>
          <w:b/>
          <w:szCs w:val="20"/>
          <w:bdr w:val="single" w:sz="4" w:space="0" w:color="auto"/>
        </w:rPr>
      </w:pPr>
      <w:r w:rsidRPr="005C753C">
        <w:rPr>
          <w:rFonts w:hint="eastAsia"/>
          <w:b/>
          <w:szCs w:val="20"/>
          <w:bdr w:val="single" w:sz="4" w:space="0" w:color="auto"/>
        </w:rPr>
        <w:t>（三）如法而學，實無所學</w:t>
      </w:r>
    </w:p>
    <w:p w:rsidR="00BA09FC" w:rsidRPr="005C753C" w:rsidRDefault="00BA09FC" w:rsidP="00BA09FC">
      <w:pPr>
        <w:ind w:leftChars="200" w:left="480"/>
        <w:jc w:val="both"/>
        <w:rPr>
          <w:b/>
          <w:szCs w:val="20"/>
          <w:bdr w:val="single" w:sz="4" w:space="0" w:color="auto"/>
        </w:rPr>
      </w:pPr>
      <w:r w:rsidRPr="005C753C">
        <w:rPr>
          <w:rFonts w:hint="eastAsia"/>
          <w:b/>
          <w:szCs w:val="20"/>
          <w:bdr w:val="single" w:sz="4" w:space="0" w:color="auto"/>
        </w:rPr>
        <w:t>1</w:t>
      </w:r>
      <w:r w:rsidRPr="005C753C">
        <w:rPr>
          <w:b/>
          <w:szCs w:val="20"/>
          <w:bdr w:val="single" w:sz="4" w:space="0" w:color="auto"/>
        </w:rPr>
        <w:t>、</w:t>
      </w:r>
      <w:r w:rsidRPr="005C753C">
        <w:rPr>
          <w:rFonts w:hint="eastAsia"/>
          <w:b/>
          <w:szCs w:val="20"/>
          <w:bdr w:val="single" w:sz="4" w:space="0" w:color="auto"/>
        </w:rPr>
        <w:t>菩薩於諸法無所學、無所得</w:t>
      </w:r>
    </w:p>
    <w:p w:rsidR="00BA09FC" w:rsidRDefault="00BA09FC" w:rsidP="00BA09FC">
      <w:pPr>
        <w:spacing w:beforeLines="30" w:before="108"/>
        <w:ind w:leftChars="250" w:left="600"/>
        <w:jc w:val="both"/>
        <w:rPr>
          <w:rFonts w:eastAsia="標楷體"/>
          <w:b/>
        </w:rPr>
      </w:pPr>
      <w:r w:rsidRPr="005C753C">
        <w:rPr>
          <w:rFonts w:hAnsi="新細明體" w:hint="eastAsia"/>
          <w:b/>
          <w:bdr w:val="single" w:sz="4" w:space="0" w:color="auto"/>
        </w:rPr>
        <w:t>※</w:t>
      </w:r>
      <w:r w:rsidRPr="005C753C">
        <w:rPr>
          <w:rFonts w:hAnsi="新細明體" w:hint="eastAsia"/>
          <w:b/>
          <w:bdr w:val="single" w:sz="4" w:space="0" w:color="auto"/>
        </w:rPr>
        <w:t xml:space="preserve"> </w:t>
      </w:r>
      <w:r w:rsidRPr="005C753C">
        <w:rPr>
          <w:rFonts w:hAnsi="新細明體" w:hint="eastAsia"/>
          <w:b/>
          <w:bdr w:val="single" w:sz="4" w:space="0" w:color="auto"/>
        </w:rPr>
        <w:t>釋疑：應學六度等，云何言無法可學</w:t>
      </w:r>
    </w:p>
    <w:p w:rsidR="00BA09FC" w:rsidRPr="005C753C" w:rsidRDefault="00BA09FC" w:rsidP="00BA09FC">
      <w:pPr>
        <w:spacing w:beforeLines="30" w:before="108"/>
        <w:ind w:leftChars="200" w:left="480"/>
        <w:jc w:val="both"/>
        <w:rPr>
          <w:b/>
          <w:szCs w:val="20"/>
          <w:bdr w:val="single" w:sz="4" w:space="0" w:color="auto"/>
        </w:rPr>
      </w:pPr>
      <w:r w:rsidRPr="005C753C">
        <w:rPr>
          <w:rFonts w:hint="eastAsia"/>
          <w:b/>
          <w:szCs w:val="20"/>
          <w:bdr w:val="single" w:sz="4" w:space="0" w:color="auto"/>
        </w:rPr>
        <w:t>2</w:t>
      </w:r>
      <w:r w:rsidRPr="005C753C">
        <w:rPr>
          <w:rFonts w:hint="eastAsia"/>
          <w:b/>
          <w:szCs w:val="20"/>
          <w:bdr w:val="single" w:sz="4" w:space="0" w:color="auto"/>
        </w:rPr>
        <w:t>、無明凡夫著無所有</w:t>
      </w:r>
    </w:p>
    <w:p w:rsidR="00BA09FC" w:rsidRDefault="00BA09FC" w:rsidP="00BA09FC">
      <w:pPr>
        <w:ind w:leftChars="250" w:left="600"/>
        <w:jc w:val="both"/>
        <w:rPr>
          <w:rFonts w:eastAsia="標楷體"/>
          <w:b/>
        </w:rPr>
      </w:pPr>
      <w:r w:rsidRPr="005C753C">
        <w:rPr>
          <w:rFonts w:hint="eastAsia"/>
          <w:b/>
          <w:szCs w:val="20"/>
          <w:bdr w:val="single" w:sz="4" w:space="0" w:color="auto"/>
        </w:rPr>
        <w:t>（</w:t>
      </w:r>
      <w:r w:rsidRPr="005C753C">
        <w:rPr>
          <w:rFonts w:hint="eastAsia"/>
          <w:b/>
          <w:szCs w:val="20"/>
          <w:bdr w:val="single" w:sz="4" w:space="0" w:color="auto"/>
        </w:rPr>
        <w:t>1</w:t>
      </w:r>
      <w:r w:rsidRPr="005C753C">
        <w:rPr>
          <w:rFonts w:hint="eastAsia"/>
          <w:b/>
          <w:szCs w:val="20"/>
          <w:bdr w:val="single" w:sz="4" w:space="0" w:color="auto"/>
        </w:rPr>
        <w:t>）諸法無所有，不知即無明</w:t>
      </w:r>
    </w:p>
    <w:p w:rsidR="00BA09FC" w:rsidRPr="005C753C" w:rsidRDefault="00BA09FC" w:rsidP="00BA09FC">
      <w:pPr>
        <w:spacing w:beforeLines="30" w:before="108"/>
        <w:ind w:leftChars="250" w:left="600"/>
        <w:jc w:val="both"/>
        <w:rPr>
          <w:b/>
          <w:szCs w:val="20"/>
          <w:bdr w:val="single" w:sz="4" w:space="0" w:color="auto"/>
        </w:rPr>
      </w:pPr>
      <w:r w:rsidRPr="005C753C">
        <w:rPr>
          <w:rFonts w:hint="eastAsia"/>
          <w:b/>
          <w:szCs w:val="20"/>
          <w:bdr w:val="single" w:sz="4" w:space="0" w:color="auto"/>
        </w:rPr>
        <w:t>（</w:t>
      </w:r>
      <w:r w:rsidRPr="005C753C">
        <w:rPr>
          <w:rFonts w:hint="eastAsia"/>
          <w:b/>
          <w:szCs w:val="20"/>
          <w:bdr w:val="single" w:sz="4" w:space="0" w:color="auto"/>
        </w:rPr>
        <w:t>2</w:t>
      </w:r>
      <w:r w:rsidRPr="005C753C">
        <w:rPr>
          <w:rFonts w:hint="eastAsia"/>
          <w:b/>
          <w:szCs w:val="20"/>
          <w:bdr w:val="single" w:sz="4" w:space="0" w:color="auto"/>
        </w:rPr>
        <w:t>）十八空故，五陰乃至十八不共法等皆無所有</w:t>
      </w:r>
    </w:p>
    <w:p w:rsidR="00BA09FC" w:rsidRDefault="00BA09FC" w:rsidP="00BA09FC">
      <w:pPr>
        <w:spacing w:beforeLines="30" w:before="108"/>
        <w:ind w:leftChars="250" w:left="600"/>
        <w:jc w:val="both"/>
        <w:rPr>
          <w:rStyle w:val="a8"/>
          <w:szCs w:val="20"/>
        </w:rPr>
      </w:pPr>
      <w:r w:rsidRPr="005C753C">
        <w:rPr>
          <w:rFonts w:hint="eastAsia"/>
          <w:b/>
          <w:szCs w:val="20"/>
          <w:bdr w:val="single" w:sz="4" w:space="0" w:color="auto"/>
        </w:rPr>
        <w:t>（</w:t>
      </w:r>
      <w:r w:rsidRPr="005C753C">
        <w:rPr>
          <w:rFonts w:hint="eastAsia"/>
          <w:b/>
          <w:szCs w:val="20"/>
          <w:bdr w:val="single" w:sz="4" w:space="0" w:color="auto"/>
        </w:rPr>
        <w:t>3</w:t>
      </w:r>
      <w:r w:rsidRPr="005C753C">
        <w:rPr>
          <w:rFonts w:hint="eastAsia"/>
          <w:b/>
          <w:szCs w:val="20"/>
          <w:bdr w:val="single" w:sz="4" w:space="0" w:color="auto"/>
        </w:rPr>
        <w:t>）無明凡夫取著生過</w:t>
      </w:r>
    </w:p>
    <w:p w:rsidR="00BA09FC" w:rsidRDefault="00BA09FC" w:rsidP="00BA09FC">
      <w:pPr>
        <w:ind w:leftChars="300" w:left="720"/>
        <w:jc w:val="both"/>
        <w:rPr>
          <w:rFonts w:eastAsia="標楷體"/>
          <w:b/>
        </w:rPr>
      </w:pPr>
      <w:r w:rsidRPr="005C753C">
        <w:rPr>
          <w:rFonts w:hint="eastAsia"/>
          <w:b/>
          <w:szCs w:val="20"/>
          <w:bdr w:val="single" w:sz="4" w:space="0" w:color="auto"/>
        </w:rPr>
        <w:t>A</w:t>
      </w:r>
      <w:r w:rsidRPr="005C753C">
        <w:rPr>
          <w:rFonts w:hint="eastAsia"/>
          <w:b/>
          <w:szCs w:val="20"/>
          <w:bdr w:val="single" w:sz="4" w:space="0" w:color="auto"/>
        </w:rPr>
        <w:t>、凡夫無明故，不知不見諸法無所有</w:t>
      </w:r>
    </w:p>
    <w:p w:rsidR="00BA09FC" w:rsidRPr="005C753C" w:rsidRDefault="00BA09FC" w:rsidP="00BA09FC">
      <w:pPr>
        <w:spacing w:beforeLines="30" w:before="108"/>
        <w:ind w:leftChars="300" w:left="720"/>
        <w:jc w:val="both"/>
        <w:rPr>
          <w:b/>
          <w:szCs w:val="20"/>
          <w:bdr w:val="single" w:sz="4" w:space="0" w:color="auto"/>
        </w:rPr>
      </w:pPr>
      <w:r w:rsidRPr="005C753C">
        <w:rPr>
          <w:b/>
          <w:szCs w:val="20"/>
          <w:bdr w:val="single" w:sz="4" w:space="0" w:color="auto"/>
        </w:rPr>
        <w:t>B</w:t>
      </w:r>
      <w:r w:rsidRPr="005C753C">
        <w:rPr>
          <w:b/>
          <w:szCs w:val="20"/>
          <w:bdr w:val="single" w:sz="4" w:space="0" w:color="auto"/>
        </w:rPr>
        <w:t>、顯所生過</w:t>
      </w:r>
    </w:p>
    <w:p w:rsidR="00BA09FC" w:rsidRPr="005C753C" w:rsidRDefault="00BA09FC" w:rsidP="00BA09FC">
      <w:pPr>
        <w:ind w:leftChars="350" w:left="840"/>
        <w:jc w:val="both"/>
        <w:rPr>
          <w:b/>
          <w:szCs w:val="20"/>
          <w:bdr w:val="single" w:sz="4" w:space="0" w:color="auto"/>
        </w:rPr>
      </w:pPr>
      <w:r w:rsidRPr="005C753C">
        <w:rPr>
          <w:rFonts w:hAnsi="新細明體"/>
          <w:b/>
          <w:szCs w:val="20"/>
          <w:bdr w:val="single" w:sz="4" w:space="0" w:color="auto"/>
        </w:rPr>
        <w:t>（</w:t>
      </w:r>
      <w:r w:rsidRPr="005C753C">
        <w:rPr>
          <w:b/>
          <w:szCs w:val="20"/>
          <w:bdr w:val="single" w:sz="4" w:space="0" w:color="auto"/>
        </w:rPr>
        <w:t>A</w:t>
      </w:r>
      <w:r w:rsidRPr="005C753C">
        <w:rPr>
          <w:rFonts w:hAnsi="新細明體"/>
          <w:b/>
          <w:szCs w:val="20"/>
          <w:bdr w:val="single" w:sz="4" w:space="0" w:color="auto"/>
        </w:rPr>
        <w:t>）不出三界，不能離二乘</w:t>
      </w:r>
    </w:p>
    <w:p w:rsidR="00BA09FC" w:rsidRPr="005C753C" w:rsidRDefault="00BA09FC" w:rsidP="00BA09FC">
      <w:pPr>
        <w:spacing w:beforeLines="30" w:before="108"/>
        <w:ind w:leftChars="350" w:left="840"/>
        <w:jc w:val="both"/>
        <w:rPr>
          <w:b/>
          <w:szCs w:val="20"/>
          <w:bdr w:val="single" w:sz="4" w:space="0" w:color="auto"/>
        </w:rPr>
      </w:pPr>
      <w:r w:rsidRPr="005C753C">
        <w:rPr>
          <w:rFonts w:hAnsi="新細明體"/>
          <w:b/>
          <w:szCs w:val="20"/>
          <w:bdr w:val="single" w:sz="4" w:space="0" w:color="auto"/>
        </w:rPr>
        <w:t>（</w:t>
      </w:r>
      <w:r w:rsidRPr="005C753C">
        <w:rPr>
          <w:b/>
          <w:szCs w:val="20"/>
          <w:bdr w:val="single" w:sz="4" w:space="0" w:color="auto"/>
        </w:rPr>
        <w:t>B</w:t>
      </w:r>
      <w:r w:rsidRPr="005C753C">
        <w:rPr>
          <w:rFonts w:hAnsi="新細明體"/>
          <w:b/>
          <w:szCs w:val="20"/>
          <w:bdr w:val="single" w:sz="4" w:space="0" w:color="auto"/>
        </w:rPr>
        <w:t>）不信諸法空</w:t>
      </w:r>
    </w:p>
    <w:p w:rsidR="00BA09FC" w:rsidRPr="005C753C" w:rsidRDefault="00BA09FC" w:rsidP="00BA09FC">
      <w:pPr>
        <w:spacing w:beforeLines="30" w:before="108"/>
        <w:ind w:leftChars="350" w:left="840"/>
        <w:jc w:val="both"/>
        <w:rPr>
          <w:b/>
          <w:szCs w:val="20"/>
          <w:bdr w:val="single" w:sz="4" w:space="0" w:color="auto"/>
        </w:rPr>
      </w:pPr>
      <w:r w:rsidRPr="005C753C">
        <w:rPr>
          <w:rFonts w:hAnsi="新細明體"/>
          <w:b/>
          <w:szCs w:val="20"/>
          <w:bdr w:val="single" w:sz="4" w:space="0" w:color="auto"/>
        </w:rPr>
        <w:t>（</w:t>
      </w:r>
      <w:r w:rsidRPr="005C753C">
        <w:rPr>
          <w:b/>
          <w:szCs w:val="20"/>
          <w:bdr w:val="single" w:sz="4" w:space="0" w:color="auto"/>
        </w:rPr>
        <w:t>C</w:t>
      </w:r>
      <w:r w:rsidRPr="005C753C">
        <w:rPr>
          <w:rFonts w:hAnsi="新細明體"/>
          <w:b/>
          <w:szCs w:val="20"/>
          <w:bdr w:val="single" w:sz="4" w:space="0" w:color="auto"/>
        </w:rPr>
        <w:t>）不住六度乃至十八不共法</w:t>
      </w:r>
    </w:p>
    <w:p w:rsidR="00BA09FC" w:rsidRPr="005C753C" w:rsidRDefault="00BA09FC" w:rsidP="00BA09FC">
      <w:pPr>
        <w:spacing w:beforeLines="30" w:before="108"/>
        <w:ind w:leftChars="350" w:left="840"/>
        <w:jc w:val="both"/>
        <w:rPr>
          <w:b/>
          <w:szCs w:val="20"/>
          <w:bdr w:val="single" w:sz="4" w:space="0" w:color="auto"/>
        </w:rPr>
      </w:pPr>
      <w:r w:rsidRPr="005C753C">
        <w:rPr>
          <w:rFonts w:hAnsi="新細明體"/>
          <w:b/>
          <w:szCs w:val="20"/>
          <w:bdr w:val="single" w:sz="4" w:space="0" w:color="auto"/>
        </w:rPr>
        <w:t>（</w:t>
      </w:r>
      <w:r w:rsidRPr="005C753C">
        <w:rPr>
          <w:b/>
          <w:szCs w:val="20"/>
          <w:bdr w:val="single" w:sz="4" w:space="0" w:color="auto"/>
        </w:rPr>
        <w:t>D</w:t>
      </w:r>
      <w:r w:rsidRPr="005C753C">
        <w:rPr>
          <w:rFonts w:hAnsi="新細明體"/>
          <w:b/>
          <w:szCs w:val="20"/>
          <w:bdr w:val="single" w:sz="4" w:space="0" w:color="auto"/>
        </w:rPr>
        <w:t>）失諸功德，名為凡夫、小兒、著者</w:t>
      </w:r>
    </w:p>
    <w:p w:rsidR="00BA09FC" w:rsidRPr="005C753C" w:rsidRDefault="00BA09FC" w:rsidP="00BA09FC">
      <w:pPr>
        <w:spacing w:beforeLines="30" w:before="108"/>
        <w:ind w:leftChars="100" w:left="240"/>
        <w:jc w:val="both"/>
        <w:rPr>
          <w:b/>
          <w:szCs w:val="20"/>
          <w:bdr w:val="single" w:sz="4" w:space="0" w:color="auto"/>
        </w:rPr>
      </w:pPr>
      <w:r w:rsidRPr="005C753C">
        <w:rPr>
          <w:rFonts w:hint="eastAsia"/>
          <w:b/>
          <w:szCs w:val="20"/>
          <w:bdr w:val="single" w:sz="4" w:space="0" w:color="auto"/>
        </w:rPr>
        <w:t>五、雙明有無方便行及其得失</w:t>
      </w:r>
    </w:p>
    <w:p w:rsidR="00BA09FC" w:rsidRDefault="00BA09FC" w:rsidP="00BA09FC">
      <w:pPr>
        <w:ind w:leftChars="150" w:left="360"/>
        <w:jc w:val="both"/>
        <w:rPr>
          <w:rFonts w:eastAsia="標楷體"/>
          <w:b/>
        </w:rPr>
      </w:pPr>
      <w:r w:rsidRPr="005C753C">
        <w:rPr>
          <w:rFonts w:hint="eastAsia"/>
          <w:b/>
          <w:szCs w:val="20"/>
          <w:bdr w:val="single" w:sz="4" w:space="0" w:color="auto"/>
        </w:rPr>
        <w:t>（一）無方便行及其過失</w:t>
      </w:r>
    </w:p>
    <w:p w:rsidR="00BA09FC" w:rsidRDefault="00BA09FC" w:rsidP="00BA09FC">
      <w:pPr>
        <w:spacing w:beforeLines="30" w:before="108"/>
        <w:ind w:leftChars="150" w:left="360"/>
        <w:jc w:val="both"/>
        <w:rPr>
          <w:rFonts w:eastAsia="標楷體"/>
          <w:b/>
        </w:rPr>
      </w:pPr>
      <w:r w:rsidRPr="005C753C">
        <w:rPr>
          <w:rFonts w:hint="eastAsia"/>
          <w:b/>
          <w:szCs w:val="20"/>
          <w:bdr w:val="single" w:sz="4" w:space="0" w:color="auto"/>
        </w:rPr>
        <w:t>（二）有方便行及其得益</w:t>
      </w:r>
    </w:p>
    <w:p w:rsidR="00BA09FC" w:rsidRPr="00AE6AD9" w:rsidRDefault="00BA09FC" w:rsidP="00BA09FC">
      <w:pPr>
        <w:ind w:leftChars="150" w:left="360"/>
        <w:jc w:val="both"/>
      </w:pPr>
    </w:p>
    <w:p w:rsidR="00BA09FC" w:rsidRDefault="00BA09FC" w:rsidP="00BA09FC">
      <w:pPr>
        <w:adjustRightInd w:val="0"/>
        <w:snapToGrid w:val="0"/>
        <w:jc w:val="center"/>
        <w:rPr>
          <w:rFonts w:cs="Roman Unicode"/>
        </w:rPr>
      </w:pPr>
    </w:p>
    <w:p w:rsidR="00BA09FC" w:rsidRPr="00350DB5" w:rsidRDefault="00BA09FC" w:rsidP="00BA09FC">
      <w:pPr>
        <w:jc w:val="center"/>
        <w:rPr>
          <w:rFonts w:eastAsia="標楷體" w:cs="Roman Unicode"/>
          <w:b/>
          <w:sz w:val="44"/>
          <w:szCs w:val="44"/>
        </w:rPr>
      </w:pPr>
      <w:r w:rsidRPr="00350DB5">
        <w:rPr>
          <w:rFonts w:eastAsia="標楷體" w:cs="Roman Unicode"/>
          <w:b/>
          <w:sz w:val="44"/>
          <w:szCs w:val="44"/>
        </w:rPr>
        <w:t>《大智度論》卷</w:t>
      </w:r>
      <w:r w:rsidRPr="00350DB5">
        <w:rPr>
          <w:rFonts w:eastAsia="標楷體" w:cs="Roman Unicode" w:hint="eastAsia"/>
          <w:b/>
          <w:sz w:val="44"/>
          <w:szCs w:val="44"/>
        </w:rPr>
        <w:t>44</w:t>
      </w:r>
    </w:p>
    <w:p w:rsidR="00BA09FC" w:rsidRDefault="00BA09FC" w:rsidP="00BA09FC">
      <w:pPr>
        <w:snapToGrid w:val="0"/>
        <w:jc w:val="center"/>
        <w:rPr>
          <w:rStyle w:val="a8"/>
          <w:bCs/>
        </w:rPr>
      </w:pPr>
      <w:r w:rsidRPr="00350DB5">
        <w:rPr>
          <w:rFonts w:eastAsia="標楷體" w:cs="Roman Unicode"/>
          <w:b/>
          <w:bCs/>
          <w:sz w:val="28"/>
          <w:szCs w:val="28"/>
        </w:rPr>
        <w:t>〈</w:t>
      </w:r>
      <w:r w:rsidRPr="00350DB5">
        <w:rPr>
          <w:rFonts w:eastAsia="標楷體" w:cs="Roman Unicode" w:hint="eastAsia"/>
          <w:b/>
          <w:bCs/>
          <w:sz w:val="28"/>
          <w:szCs w:val="28"/>
        </w:rPr>
        <w:t>釋幻人無作品第十一</w:t>
      </w:r>
    </w:p>
    <w:p w:rsidR="00BA09FC" w:rsidRDefault="00BA09FC" w:rsidP="00BA09FC">
      <w:pPr>
        <w:snapToGrid w:val="0"/>
        <w:jc w:val="center"/>
        <w:rPr>
          <w:rFonts w:eastAsia="標楷體" w:cs="Roman Unicode"/>
          <w:b/>
          <w:bCs/>
          <w:sz w:val="28"/>
          <w:szCs w:val="28"/>
        </w:rPr>
      </w:pPr>
      <w:r w:rsidRPr="00350DB5">
        <w:rPr>
          <w:rFonts w:eastAsia="標楷體" w:cs="Roman Unicode"/>
          <w:b/>
          <w:bCs/>
          <w:sz w:val="28"/>
          <w:szCs w:val="28"/>
        </w:rPr>
        <w:t>〉</w:t>
      </w:r>
    </w:p>
    <w:p w:rsidR="00BA09FC" w:rsidRDefault="00BA09FC" w:rsidP="00BA09FC">
      <w:pPr>
        <w:jc w:val="right"/>
        <w:rPr>
          <w:bCs/>
          <w:sz w:val="32"/>
          <w:szCs w:val="28"/>
        </w:rPr>
      </w:pPr>
      <w:r w:rsidRPr="00350DB5">
        <w:rPr>
          <w:rFonts w:eastAsia="標楷體" w:cs="Roman Unicode"/>
          <w:sz w:val="26"/>
        </w:rPr>
        <w:t>釋厚觀</w:t>
      </w:r>
      <w:r w:rsidRPr="00350DB5">
        <w:rPr>
          <w:rFonts w:cs="Roman Unicode"/>
          <w:sz w:val="26"/>
        </w:rPr>
        <w:t>（</w:t>
      </w:r>
      <w:r w:rsidRPr="00350DB5">
        <w:rPr>
          <w:rFonts w:cs="Roman Unicode"/>
          <w:sz w:val="26"/>
        </w:rPr>
        <w:t>200</w:t>
      </w:r>
      <w:r w:rsidRPr="00350DB5">
        <w:rPr>
          <w:rFonts w:cs="Roman Unicode" w:hint="eastAsia"/>
          <w:sz w:val="26"/>
        </w:rPr>
        <w:t>9</w:t>
      </w:r>
      <w:r w:rsidRPr="00350DB5">
        <w:rPr>
          <w:rFonts w:cs="Roman Unicode"/>
          <w:sz w:val="26"/>
        </w:rPr>
        <w:t>.</w:t>
      </w:r>
      <w:r w:rsidRPr="00350DB5">
        <w:rPr>
          <w:rFonts w:cs="Roman Unicode" w:hint="eastAsia"/>
          <w:sz w:val="26"/>
        </w:rPr>
        <w:t>10</w:t>
      </w:r>
      <w:r w:rsidRPr="00350DB5">
        <w:rPr>
          <w:rFonts w:cs="Roman Unicode"/>
          <w:sz w:val="26"/>
        </w:rPr>
        <w:t>.</w:t>
      </w:r>
      <w:r w:rsidRPr="00350DB5">
        <w:rPr>
          <w:rFonts w:cs="Roman Unicode" w:hint="eastAsia"/>
          <w:sz w:val="26"/>
        </w:rPr>
        <w:t>17</w:t>
      </w:r>
      <w:r w:rsidRPr="00350DB5">
        <w:rPr>
          <w:rFonts w:cs="Roman Unicode"/>
          <w:sz w:val="26"/>
        </w:rPr>
        <w:t>）</w:t>
      </w:r>
    </w:p>
    <w:p w:rsidR="00BA09FC" w:rsidRDefault="00BA09FC" w:rsidP="00BA09FC">
      <w:pPr>
        <w:jc w:val="both"/>
        <w:rPr>
          <w:shd w:val="pct15" w:color="auto" w:fill="FFFFFF"/>
        </w:rPr>
      </w:pPr>
      <w:r w:rsidRPr="004F5B42">
        <w:rPr>
          <w:rFonts w:ascii="標楷體" w:eastAsia="標楷體" w:hAnsi="標楷體" w:hint="eastAsia"/>
          <w:b/>
          <w:sz w:val="21"/>
          <w:bdr w:val="single" w:sz="4" w:space="0" w:color="auto"/>
          <w:shd w:val="pct15" w:color="auto" w:fill="FFFFFF"/>
        </w:rPr>
        <w:t>壹、就三解脫門說般若</w:t>
      </w:r>
    </w:p>
    <w:p w:rsidR="00BA09FC" w:rsidRDefault="00BA09FC" w:rsidP="00BA09FC">
      <w:pPr>
        <w:ind w:leftChars="50" w:left="120"/>
        <w:jc w:val="both"/>
        <w:rPr>
          <w:rFonts w:eastAsia="標楷體" w:hAnsi="標楷體"/>
          <w:sz w:val="22"/>
        </w:rPr>
      </w:pPr>
      <w:r w:rsidRPr="004F5B42">
        <w:rPr>
          <w:rFonts w:ascii="標楷體" w:eastAsia="標楷體" w:hAnsi="標楷體" w:hint="eastAsia"/>
          <w:b/>
          <w:sz w:val="21"/>
          <w:bdr w:val="single" w:sz="4" w:space="0" w:color="auto"/>
          <w:shd w:val="pct15" w:color="auto" w:fill="FFFFFF"/>
        </w:rPr>
        <w:t>（壹）就「空門」破諸法顯般若</w:t>
      </w:r>
    </w:p>
    <w:p w:rsidR="00BA09FC" w:rsidRPr="004F5B42" w:rsidRDefault="00BA09FC" w:rsidP="00BA09FC">
      <w:pPr>
        <w:ind w:leftChars="50" w:left="120"/>
        <w:jc w:val="both"/>
        <w:rPr>
          <w:rFonts w:ascii="標楷體" w:eastAsia="標楷體" w:hAnsi="標楷體"/>
          <w:b/>
          <w:sz w:val="21"/>
          <w:bdr w:val="single" w:sz="4" w:space="0" w:color="auto"/>
          <w:shd w:val="pct15" w:color="auto" w:fill="FFFFFF"/>
        </w:rPr>
      </w:pPr>
      <w:r w:rsidRPr="00D64F10">
        <w:rPr>
          <w:rFonts w:hint="eastAsia"/>
          <w:bCs/>
          <w:szCs w:val="20"/>
        </w:rPr>
        <w:t>承上</w:t>
      </w:r>
      <w:r w:rsidRPr="00D64F10">
        <w:rPr>
          <w:bCs/>
          <w:szCs w:val="20"/>
        </w:rPr>
        <w:t>卷</w:t>
      </w:r>
      <w:r w:rsidRPr="00D64F10">
        <w:rPr>
          <w:bCs/>
          <w:szCs w:val="20"/>
        </w:rPr>
        <w:t>42</w:t>
      </w:r>
      <w:r w:rsidRPr="00D64F10">
        <w:rPr>
          <w:bCs/>
          <w:szCs w:val="20"/>
        </w:rPr>
        <w:t>～</w:t>
      </w:r>
      <w:r w:rsidRPr="00D64F10">
        <w:rPr>
          <w:bCs/>
          <w:szCs w:val="20"/>
        </w:rPr>
        <w:t>43</w:t>
      </w:r>
      <w:r w:rsidRPr="00D64F10">
        <w:rPr>
          <w:bCs/>
          <w:szCs w:val="20"/>
        </w:rPr>
        <w:t>）</w:t>
      </w:r>
    </w:p>
    <w:p w:rsidR="00BA09FC" w:rsidRDefault="00BA09FC" w:rsidP="00BA09FC">
      <w:pPr>
        <w:ind w:leftChars="50" w:left="120"/>
        <w:jc w:val="both"/>
        <w:rPr>
          <w:rFonts w:eastAsia="標楷體" w:hAnsi="標楷體"/>
          <w:sz w:val="22"/>
        </w:rPr>
      </w:pPr>
      <w:r w:rsidRPr="004F5B42">
        <w:rPr>
          <w:rFonts w:ascii="標楷體" w:eastAsia="標楷體" w:hAnsi="標楷體" w:hint="eastAsia"/>
          <w:b/>
          <w:sz w:val="21"/>
          <w:bdr w:val="single" w:sz="4" w:space="0" w:color="auto"/>
          <w:shd w:val="pct15" w:color="auto" w:fill="FFFFFF"/>
        </w:rPr>
        <w:t>（貳）就「無相門」破諸法顯般若</w:t>
      </w:r>
    </w:p>
    <w:p w:rsidR="00BA09FC" w:rsidRPr="004F5B42" w:rsidRDefault="00BA09FC" w:rsidP="00BA09FC">
      <w:pPr>
        <w:ind w:leftChars="50" w:left="120"/>
        <w:jc w:val="both"/>
        <w:rPr>
          <w:rFonts w:eastAsia="標楷體"/>
          <w:b/>
          <w:sz w:val="21"/>
          <w:szCs w:val="20"/>
          <w:bdr w:val="single" w:sz="4" w:space="0" w:color="auto"/>
          <w:shd w:val="pct15" w:color="auto" w:fill="FFFFFF"/>
        </w:rPr>
      </w:pPr>
      <w:r w:rsidRPr="00D64F10">
        <w:rPr>
          <w:rFonts w:hint="eastAsia"/>
          <w:bCs/>
          <w:szCs w:val="20"/>
        </w:rPr>
        <w:t>承上</w:t>
      </w:r>
      <w:r w:rsidRPr="00D64F10">
        <w:rPr>
          <w:bCs/>
          <w:szCs w:val="20"/>
        </w:rPr>
        <w:t>卷</w:t>
      </w:r>
      <w:r w:rsidRPr="00D64F10">
        <w:rPr>
          <w:bCs/>
          <w:szCs w:val="20"/>
        </w:rPr>
        <w:t>43</w:t>
      </w:r>
      <w:r w:rsidRPr="00D64F10">
        <w:rPr>
          <w:bCs/>
          <w:szCs w:val="20"/>
        </w:rPr>
        <w:t>）</w:t>
      </w:r>
    </w:p>
    <w:p w:rsidR="00BA09FC" w:rsidRDefault="00BA09FC" w:rsidP="00BA09FC">
      <w:pPr>
        <w:ind w:leftChars="50" w:left="120"/>
        <w:jc w:val="both"/>
        <w:rPr>
          <w:rStyle w:val="a8"/>
        </w:rPr>
      </w:pPr>
      <w:r w:rsidRPr="004F5B42">
        <w:rPr>
          <w:rFonts w:ascii="標楷體" w:eastAsia="標楷體" w:hAnsi="標楷體" w:hint="eastAsia"/>
          <w:b/>
          <w:sz w:val="21"/>
          <w:bdr w:val="single" w:sz="4" w:space="0" w:color="auto"/>
        </w:rPr>
        <w:t>（參）就「無作門」破諸法顯般若</w:t>
      </w:r>
    </w:p>
    <w:p w:rsidR="00BA09FC" w:rsidRDefault="00BA09FC" w:rsidP="00BA09FC">
      <w:pPr>
        <w:ind w:leftChars="100" w:left="240"/>
        <w:jc w:val="both"/>
        <w:rPr>
          <w:b/>
          <w:bCs/>
          <w:sz w:val="22"/>
          <w:bdr w:val="single" w:sz="4" w:space="0" w:color="auto"/>
        </w:rPr>
      </w:pPr>
      <w:r w:rsidRPr="004F5B42">
        <w:rPr>
          <w:rFonts w:ascii="標楷體" w:eastAsia="標楷體" w:hAnsi="標楷體" w:hint="eastAsia"/>
          <w:b/>
          <w:sz w:val="21"/>
          <w:bdr w:val="single" w:sz="4" w:space="0" w:color="auto"/>
        </w:rPr>
        <w:t>一、菩薩應如幻人等學諸法而無所得</w:t>
      </w:r>
    </w:p>
    <w:p w:rsidR="00BA09FC" w:rsidRPr="004F5B42" w:rsidRDefault="00BA09FC" w:rsidP="00BA09FC">
      <w:pPr>
        <w:ind w:leftChars="150" w:left="360"/>
        <w:jc w:val="both"/>
        <w:rPr>
          <w:rFonts w:ascii="標楷體" w:eastAsia="標楷體" w:hAnsi="標楷體"/>
          <w:b/>
          <w:sz w:val="21"/>
          <w:bdr w:val="single" w:sz="4" w:space="0" w:color="auto"/>
        </w:rPr>
      </w:pPr>
      <w:r w:rsidRPr="004F5B42">
        <w:rPr>
          <w:rFonts w:ascii="標楷體" w:eastAsia="標楷體" w:hAnsi="標楷體" w:hint="eastAsia"/>
          <w:b/>
          <w:sz w:val="21"/>
          <w:bdr w:val="single" w:sz="4" w:space="0" w:color="auto"/>
        </w:rPr>
        <w:t>（一）舉如幻喻</w:t>
      </w:r>
    </w:p>
    <w:p w:rsidR="00BA09FC" w:rsidRDefault="00BA09FC" w:rsidP="00BA09FC">
      <w:pPr>
        <w:ind w:leftChars="200" w:left="480"/>
        <w:jc w:val="both"/>
        <w:rPr>
          <w:rFonts w:eastAsia="標楷體"/>
          <w:b/>
          <w:bCs/>
          <w:sz w:val="21"/>
        </w:rPr>
      </w:pPr>
      <w:r w:rsidRPr="004F5B42">
        <w:rPr>
          <w:rFonts w:eastAsia="標楷體" w:hint="eastAsia"/>
          <w:b/>
          <w:bCs/>
          <w:sz w:val="21"/>
          <w:szCs w:val="20"/>
          <w:bdr w:val="single" w:sz="4" w:space="0" w:color="auto"/>
        </w:rPr>
        <w:t>1</w:t>
      </w:r>
      <w:r w:rsidRPr="004F5B42">
        <w:rPr>
          <w:rFonts w:ascii="標楷體" w:eastAsia="標楷體" w:hAnsi="標楷體"/>
          <w:b/>
          <w:sz w:val="21"/>
          <w:szCs w:val="20"/>
          <w:bdr w:val="single" w:sz="4" w:space="0" w:color="auto"/>
        </w:rPr>
        <w:t>、</w:t>
      </w:r>
      <w:r w:rsidRPr="004F5B42">
        <w:rPr>
          <w:rFonts w:ascii="標楷體" w:eastAsia="標楷體" w:hAnsi="標楷體" w:hint="eastAsia"/>
          <w:b/>
          <w:sz w:val="21"/>
          <w:bdr w:val="single" w:sz="4" w:space="0" w:color="auto"/>
        </w:rPr>
        <w:t>明五蘊乃至佛果皆與幻無異</w:t>
      </w:r>
    </w:p>
    <w:p w:rsidR="00BA09FC" w:rsidRPr="004F5B42" w:rsidRDefault="00BA09FC" w:rsidP="00BA09FC">
      <w:pPr>
        <w:spacing w:beforeLines="30" w:before="108"/>
        <w:ind w:leftChars="200" w:left="480"/>
        <w:jc w:val="both"/>
        <w:rPr>
          <w:rFonts w:eastAsia="標楷體"/>
          <w:b/>
          <w:bCs/>
          <w:sz w:val="21"/>
          <w:szCs w:val="20"/>
          <w:bdr w:val="single" w:sz="4" w:space="0" w:color="auto"/>
        </w:rPr>
      </w:pPr>
      <w:bookmarkStart w:id="1854" w:name="0376a06"/>
      <w:r w:rsidRPr="004F5B42">
        <w:rPr>
          <w:rFonts w:eastAsia="標楷體" w:hint="eastAsia"/>
          <w:b/>
          <w:bCs/>
          <w:sz w:val="21"/>
          <w:szCs w:val="20"/>
          <w:bdr w:val="single" w:sz="4" w:space="0" w:color="auto"/>
        </w:rPr>
        <w:t>2</w:t>
      </w:r>
      <w:r w:rsidRPr="004F5B42">
        <w:rPr>
          <w:rFonts w:ascii="標楷體" w:eastAsia="標楷體" w:hAnsi="標楷體" w:hint="eastAsia"/>
          <w:b/>
          <w:sz w:val="21"/>
          <w:bdr w:val="single" w:sz="4" w:space="0" w:color="auto"/>
        </w:rPr>
        <w:t>、諸法不生不滅，但有名字，無所得</w:t>
      </w:r>
    </w:p>
    <w:p w:rsidR="00BA09FC" w:rsidRPr="00D64F10" w:rsidRDefault="00BA09FC" w:rsidP="00BA09FC">
      <w:pPr>
        <w:ind w:leftChars="250" w:left="600"/>
        <w:jc w:val="both"/>
        <w:rPr>
          <w:rFonts w:eastAsia="標楷體"/>
          <w:b/>
          <w:bCs/>
          <w:szCs w:val="20"/>
        </w:rPr>
      </w:pPr>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sz w:val="21"/>
          <w:bdr w:val="single" w:sz="4" w:space="0" w:color="auto"/>
        </w:rPr>
        <w:t>）諸法與幻無異，不垢不淨，不生不滅，無所得</w:t>
      </w:r>
      <w:bookmarkEnd w:id="1854"/>
    </w:p>
    <w:p w:rsidR="00BA09FC" w:rsidRDefault="00BA09FC" w:rsidP="00BA09FC">
      <w:pPr>
        <w:spacing w:beforeLines="30" w:before="108"/>
        <w:ind w:leftChars="250" w:left="600"/>
        <w:jc w:val="both"/>
        <w:rPr>
          <w:rFonts w:eastAsia="標楷體"/>
          <w:b/>
          <w:bCs/>
        </w:rPr>
      </w:pPr>
      <w:bookmarkStart w:id="1855" w:name="0376a10"/>
      <w:r w:rsidRPr="004F5B42">
        <w:rPr>
          <w:rFonts w:ascii="標楷體" w:eastAsia="標楷體" w:hAnsi="標楷體"/>
          <w:b/>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b/>
          <w:sz w:val="21"/>
          <w:bdr w:val="single" w:sz="4" w:space="0" w:color="auto"/>
        </w:rPr>
        <w:t>）</w:t>
      </w:r>
      <w:r w:rsidRPr="004F5B42">
        <w:rPr>
          <w:rFonts w:ascii="標楷體" w:eastAsia="標楷體" w:hAnsi="標楷體" w:hint="eastAsia"/>
          <w:b/>
          <w:sz w:val="21"/>
          <w:bdr w:val="single" w:sz="4" w:space="0" w:color="auto"/>
        </w:rPr>
        <w:t>諸法但有名字，不作業，無所得</w:t>
      </w:r>
      <w:bookmarkEnd w:id="1855"/>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1856" w:name="0376a15"/>
      <w:r w:rsidRPr="004F5B42">
        <w:rPr>
          <w:rFonts w:eastAsia="標楷體" w:hAnsi="新細明體" w:hint="eastAsia"/>
          <w:b/>
          <w:bCs/>
          <w:sz w:val="21"/>
          <w:szCs w:val="20"/>
          <w:bdr w:val="single" w:sz="4" w:space="0" w:color="auto"/>
        </w:rPr>
        <w:t>3</w:t>
      </w:r>
      <w:r w:rsidRPr="004F5B42">
        <w:rPr>
          <w:rFonts w:ascii="標楷體" w:eastAsia="標楷體" w:hAnsi="標楷體" w:hint="eastAsia"/>
          <w:b/>
          <w:sz w:val="21"/>
          <w:bdr w:val="single" w:sz="4" w:space="0" w:color="auto"/>
        </w:rPr>
        <w:t>、當如幻人學般若</w:t>
      </w:r>
      <w:bookmarkEnd w:id="1856"/>
    </w:p>
    <w:p w:rsidR="00BA09FC" w:rsidRDefault="00BA09FC" w:rsidP="00BA09FC">
      <w:pPr>
        <w:spacing w:beforeLines="30" w:before="108" w:line="370" w:lineRule="exact"/>
        <w:ind w:leftChars="150" w:left="360"/>
        <w:jc w:val="both"/>
        <w:rPr>
          <w:rFonts w:eastAsia="標楷體"/>
          <w:b/>
          <w:bCs/>
          <w:sz w:val="21"/>
          <w:szCs w:val="20"/>
          <w:bdr w:val="single" w:sz="4" w:space="0" w:color="auto"/>
        </w:rPr>
      </w:pPr>
      <w:bookmarkStart w:id="1857" w:name="0376a23"/>
      <w:r w:rsidRPr="004F5B42">
        <w:rPr>
          <w:rFonts w:ascii="標楷體" w:eastAsia="標楷體" w:hAnsi="標楷體"/>
          <w:b/>
          <w:sz w:val="21"/>
          <w:bdr w:val="single" w:sz="4" w:space="0" w:color="auto"/>
        </w:rPr>
        <w:t>（</w:t>
      </w:r>
      <w:r w:rsidRPr="004F5B42">
        <w:rPr>
          <w:rFonts w:ascii="標楷體" w:eastAsia="標楷體" w:hAnsi="標楷體" w:hint="eastAsia"/>
          <w:b/>
          <w:sz w:val="21"/>
          <w:bdr w:val="single" w:sz="4" w:space="0" w:color="auto"/>
        </w:rPr>
        <w:t>二</w:t>
      </w:r>
      <w:r w:rsidRPr="004F5B42">
        <w:rPr>
          <w:rFonts w:ascii="標楷體" w:eastAsia="標楷體" w:hAnsi="標楷體"/>
          <w:b/>
          <w:sz w:val="21"/>
          <w:bdr w:val="single" w:sz="4" w:space="0" w:color="auto"/>
        </w:rPr>
        <w:t>）略舉夢等五喻</w:t>
      </w:r>
      <w:bookmarkEnd w:id="1857"/>
    </w:p>
    <w:p w:rsidR="00BA09FC" w:rsidRDefault="00BA09FC" w:rsidP="00BA09FC">
      <w:pPr>
        <w:spacing w:beforeLines="30" w:before="108" w:line="370" w:lineRule="exact"/>
        <w:ind w:leftChars="150" w:left="360"/>
        <w:jc w:val="both"/>
        <w:rPr>
          <w:rFonts w:ascii="標楷體" w:eastAsia="標楷體" w:hAnsi="標楷體"/>
          <w:b/>
          <w:sz w:val="21"/>
          <w:bdr w:val="single" w:sz="4" w:space="0" w:color="auto"/>
        </w:rPr>
      </w:pPr>
      <w:r w:rsidRPr="004F5B42">
        <w:rPr>
          <w:rFonts w:ascii="標楷體" w:eastAsia="標楷體" w:hAnsi="標楷體"/>
          <w:b/>
          <w:sz w:val="21"/>
          <w:bdr w:val="single" w:sz="4" w:space="0" w:color="auto"/>
        </w:rPr>
        <w:t>（</w:t>
      </w:r>
      <w:r w:rsidRPr="004F5B42">
        <w:rPr>
          <w:rFonts w:ascii="標楷體" w:eastAsia="標楷體" w:hAnsi="標楷體" w:hint="eastAsia"/>
          <w:b/>
          <w:sz w:val="21"/>
          <w:bdr w:val="single" w:sz="4" w:space="0" w:color="auto"/>
        </w:rPr>
        <w:t>三</w:t>
      </w:r>
      <w:r w:rsidRPr="004F5B42">
        <w:rPr>
          <w:rFonts w:ascii="標楷體" w:eastAsia="標楷體" w:hAnsi="標楷體"/>
          <w:b/>
          <w:sz w:val="21"/>
          <w:bdr w:val="single" w:sz="4" w:space="0" w:color="auto"/>
        </w:rPr>
        <w:t>）</w:t>
      </w:r>
      <w:r w:rsidRPr="004F5B42">
        <w:rPr>
          <w:rFonts w:ascii="標楷體" w:eastAsia="標楷體" w:hAnsi="標楷體" w:hint="eastAsia"/>
          <w:b/>
          <w:sz w:val="21"/>
          <w:bdr w:val="single" w:sz="4" w:space="0" w:color="auto"/>
        </w:rPr>
        <w:t>明</w:t>
      </w:r>
      <w:r w:rsidRPr="004F5B42">
        <w:rPr>
          <w:rFonts w:ascii="標楷體" w:eastAsia="標楷體" w:hAnsi="標楷體"/>
          <w:b/>
          <w:sz w:val="21"/>
          <w:bdr w:val="single" w:sz="4" w:space="0" w:color="auto"/>
        </w:rPr>
        <w:t>諸法以十八空故</w:t>
      </w:r>
      <w:r w:rsidRPr="004F5B42">
        <w:rPr>
          <w:rFonts w:ascii="標楷體" w:eastAsia="標楷體" w:hAnsi="標楷體" w:hint="eastAsia"/>
          <w:b/>
          <w:sz w:val="21"/>
          <w:bdr w:val="single" w:sz="4" w:space="0" w:color="auto"/>
        </w:rPr>
        <w:t>不可</w:t>
      </w:r>
      <w:r w:rsidRPr="004F5B42">
        <w:rPr>
          <w:rFonts w:ascii="標楷體" w:eastAsia="標楷體" w:hAnsi="標楷體"/>
          <w:b/>
          <w:sz w:val="21"/>
          <w:bdr w:val="single" w:sz="4" w:space="0" w:color="auto"/>
        </w:rPr>
        <w:t>得</w:t>
      </w:r>
    </w:p>
    <w:p w:rsidR="00BA09FC" w:rsidRPr="00D64F10" w:rsidRDefault="00BA09FC" w:rsidP="00BA09FC">
      <w:pPr>
        <w:spacing w:line="370" w:lineRule="exact"/>
        <w:ind w:leftChars="50" w:left="120"/>
        <w:jc w:val="both"/>
        <w:rPr>
          <w:b/>
          <w:bCs/>
          <w:szCs w:val="20"/>
          <w:bdr w:val="single" w:sz="4" w:space="0" w:color="auto"/>
        </w:rPr>
      </w:pPr>
      <w:r w:rsidRPr="00D64F10">
        <w:rPr>
          <w:rFonts w:hint="eastAsia"/>
          <w:b/>
          <w:bCs/>
          <w:szCs w:val="20"/>
          <w:bdr w:val="single" w:sz="4" w:space="0" w:color="auto"/>
        </w:rPr>
        <w:t>（參）</w:t>
      </w:r>
      <w:r w:rsidRPr="00D64F10">
        <w:rPr>
          <w:rFonts w:hint="eastAsia"/>
          <w:b/>
          <w:szCs w:val="20"/>
          <w:bdr w:val="single" w:sz="4" w:space="0" w:color="auto"/>
        </w:rPr>
        <w:t>以「無作門」破諸法顯般若</w:t>
      </w:r>
    </w:p>
    <w:p w:rsidR="00BA09FC" w:rsidRPr="00D64F10" w:rsidRDefault="00BA09FC" w:rsidP="00BA09FC">
      <w:pPr>
        <w:spacing w:line="370" w:lineRule="exact"/>
        <w:ind w:leftChars="100" w:left="240"/>
        <w:jc w:val="both"/>
        <w:rPr>
          <w:b/>
          <w:bCs/>
          <w:szCs w:val="20"/>
          <w:bdr w:val="single" w:sz="4" w:space="0" w:color="auto"/>
        </w:rPr>
      </w:pPr>
      <w:r w:rsidRPr="00D64F10">
        <w:rPr>
          <w:rFonts w:hint="eastAsia"/>
          <w:b/>
          <w:bCs/>
          <w:szCs w:val="20"/>
          <w:bdr w:val="single" w:sz="4" w:space="0" w:color="auto"/>
        </w:rPr>
        <w:t>一、菩薩應如幻人等學諸法而無所得</w:t>
      </w:r>
    </w:p>
    <w:p w:rsidR="00BA09FC" w:rsidRPr="00D64F10" w:rsidRDefault="00BA09FC" w:rsidP="00BA09FC">
      <w:pPr>
        <w:spacing w:line="370" w:lineRule="exact"/>
        <w:ind w:leftChars="150" w:left="360"/>
        <w:jc w:val="both"/>
        <w:rPr>
          <w:b/>
          <w:bCs/>
          <w:szCs w:val="20"/>
          <w:bdr w:val="single" w:sz="4" w:space="0" w:color="auto"/>
        </w:rPr>
      </w:pPr>
      <w:r w:rsidRPr="00D64F10">
        <w:rPr>
          <w:rFonts w:hint="eastAsia"/>
          <w:b/>
          <w:bCs/>
          <w:szCs w:val="20"/>
          <w:bdr w:val="single" w:sz="4" w:space="0" w:color="auto"/>
        </w:rPr>
        <w:t>（一）舉如幻喻</w:t>
      </w:r>
    </w:p>
    <w:p w:rsidR="00BA09FC" w:rsidRDefault="00BA09FC" w:rsidP="00BA09FC">
      <w:pPr>
        <w:spacing w:line="370" w:lineRule="exact"/>
        <w:ind w:leftChars="200" w:left="480"/>
        <w:jc w:val="both"/>
        <w:rPr>
          <w:b/>
          <w:bCs/>
        </w:rPr>
      </w:pPr>
      <w:r w:rsidRPr="00D64F10">
        <w:rPr>
          <w:rFonts w:hint="eastAsia"/>
          <w:b/>
          <w:bCs/>
          <w:szCs w:val="20"/>
          <w:bdr w:val="single" w:sz="4" w:space="0" w:color="auto"/>
        </w:rPr>
        <w:t>1</w:t>
      </w:r>
      <w:r w:rsidRPr="00D64F10">
        <w:rPr>
          <w:rFonts w:hint="eastAsia"/>
          <w:b/>
          <w:bCs/>
          <w:szCs w:val="20"/>
          <w:bdr w:val="single" w:sz="4" w:space="0" w:color="auto"/>
        </w:rPr>
        <w:t>、諸法與幻不異</w:t>
      </w:r>
    </w:p>
    <w:p w:rsidR="00BA09FC" w:rsidRPr="00D64F10" w:rsidRDefault="00BA09FC" w:rsidP="00BA09FC">
      <w:pPr>
        <w:spacing w:line="370" w:lineRule="exact"/>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）釋疑：幻人無實，不得作佛，此事易知，須菩提何需問佛</w:t>
      </w:r>
    </w:p>
    <w:p w:rsidR="00BA09FC" w:rsidRPr="00D64F10" w:rsidRDefault="00BA09FC" w:rsidP="00BA09FC">
      <w:pPr>
        <w:keepNext/>
        <w:spacing w:beforeLines="30" w:before="108" w:line="380" w:lineRule="exact"/>
        <w:ind w:leftChars="250" w:left="600"/>
        <w:jc w:val="both"/>
        <w:rPr>
          <w:rFonts w:eastAsia="標楷體"/>
          <w:b/>
          <w:bCs/>
          <w:szCs w:val="20"/>
          <w:bdr w:val="single" w:sz="4" w:space="0" w:color="auto"/>
        </w:rPr>
      </w:pPr>
      <w:bookmarkStart w:id="1858" w:name="0376b09"/>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）釋疑：</w:t>
      </w:r>
      <w:r w:rsidRPr="00D64F10">
        <w:rPr>
          <w:b/>
          <w:bCs/>
          <w:szCs w:val="20"/>
          <w:bdr w:val="single" w:sz="4" w:space="0" w:color="auto"/>
        </w:rPr>
        <w:t>幻人</w:t>
      </w:r>
      <w:r w:rsidRPr="00D64F10">
        <w:rPr>
          <w:rFonts w:hint="eastAsia"/>
          <w:b/>
          <w:bCs/>
          <w:szCs w:val="20"/>
          <w:bdr w:val="single" w:sz="4" w:space="0" w:color="auto"/>
        </w:rPr>
        <w:t>無心識，云何言幻人行般若</w:t>
      </w:r>
      <w:bookmarkEnd w:id="1858"/>
    </w:p>
    <w:p w:rsidR="00BA09FC" w:rsidRPr="00D64F10" w:rsidRDefault="00BA09FC" w:rsidP="00BA09FC">
      <w:pPr>
        <w:spacing w:beforeLines="30" w:before="108" w:line="380" w:lineRule="exact"/>
        <w:ind w:leftChars="250" w:left="600"/>
        <w:jc w:val="both"/>
        <w:rPr>
          <w:b/>
          <w:bCs/>
          <w:szCs w:val="20"/>
          <w:bdr w:val="single" w:sz="4" w:space="0" w:color="auto"/>
        </w:rPr>
      </w:pPr>
      <w:bookmarkStart w:id="1859" w:name="0376b13"/>
      <w:r w:rsidRPr="00D64F10">
        <w:rPr>
          <w:rFonts w:hint="eastAsia"/>
          <w:b/>
          <w:bCs/>
          <w:szCs w:val="20"/>
          <w:bdr w:val="single" w:sz="4" w:space="0" w:color="auto"/>
        </w:rPr>
        <w:t>（</w:t>
      </w:r>
      <w:r w:rsidRPr="00D64F10">
        <w:rPr>
          <w:rFonts w:hint="eastAsia"/>
          <w:b/>
          <w:bCs/>
          <w:szCs w:val="20"/>
          <w:bdr w:val="single" w:sz="4" w:space="0" w:color="auto"/>
        </w:rPr>
        <w:t>3</w:t>
      </w:r>
      <w:r w:rsidRPr="00D64F10">
        <w:rPr>
          <w:rFonts w:hint="eastAsia"/>
          <w:b/>
          <w:bCs/>
          <w:szCs w:val="20"/>
          <w:bdr w:val="single" w:sz="4" w:space="0" w:color="auto"/>
        </w:rPr>
        <w:t>）釋須菩提之疑</w:t>
      </w:r>
    </w:p>
    <w:p w:rsidR="00BA09FC" w:rsidRPr="00D64F10" w:rsidRDefault="00BA09FC" w:rsidP="00BA09FC">
      <w:pPr>
        <w:spacing w:line="380" w:lineRule="exact"/>
        <w:ind w:leftChars="300" w:left="72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、須菩提問：若幻人行六度成佛度眾生，實菩薩亦行六度成佛度眾生，二者有何差別</w:t>
      </w:r>
      <w:bookmarkEnd w:id="1859"/>
    </w:p>
    <w:p w:rsidR="00BA09FC" w:rsidRPr="00D64F10" w:rsidRDefault="00BA09FC" w:rsidP="00BA09FC">
      <w:pPr>
        <w:spacing w:beforeLines="30" w:before="108" w:line="380" w:lineRule="exact"/>
        <w:ind w:leftChars="300" w:left="720"/>
        <w:jc w:val="both"/>
        <w:rPr>
          <w:b/>
          <w:bCs/>
          <w:szCs w:val="20"/>
          <w:bdr w:val="single" w:sz="4" w:space="0" w:color="auto"/>
        </w:rPr>
      </w:pPr>
      <w:bookmarkStart w:id="1860" w:name="0376b18"/>
      <w:r w:rsidRPr="00D64F10">
        <w:rPr>
          <w:rFonts w:hint="eastAsia"/>
          <w:b/>
          <w:bCs/>
          <w:szCs w:val="20"/>
          <w:bdr w:val="single" w:sz="4" w:space="0" w:color="auto"/>
        </w:rPr>
        <w:t>B</w:t>
      </w:r>
      <w:r w:rsidRPr="00D64F10">
        <w:rPr>
          <w:rFonts w:hint="eastAsia"/>
          <w:b/>
          <w:bCs/>
          <w:szCs w:val="20"/>
          <w:bdr w:val="single" w:sz="4" w:space="0" w:color="auto"/>
        </w:rPr>
        <w:t>、佛反問：</w:t>
      </w:r>
      <w:r w:rsidRPr="00D64F10">
        <w:rPr>
          <w:b/>
          <w:bCs/>
          <w:szCs w:val="20"/>
          <w:bdr w:val="single" w:sz="4" w:space="0" w:color="auto"/>
        </w:rPr>
        <w:t>色</w:t>
      </w:r>
      <w:r w:rsidRPr="00D64F10">
        <w:rPr>
          <w:rFonts w:hint="eastAsia"/>
          <w:b/>
          <w:bCs/>
          <w:szCs w:val="20"/>
          <w:bdr w:val="single" w:sz="4" w:space="0" w:color="auto"/>
        </w:rPr>
        <w:t>等</w:t>
      </w:r>
      <w:r w:rsidRPr="00D64F10">
        <w:rPr>
          <w:b/>
          <w:bCs/>
          <w:szCs w:val="20"/>
          <w:bdr w:val="single" w:sz="4" w:space="0" w:color="auto"/>
        </w:rPr>
        <w:t>與幻有異不</w:t>
      </w:r>
      <w:bookmarkEnd w:id="1860"/>
    </w:p>
    <w:p w:rsidR="00BA09FC" w:rsidRPr="00D64F10" w:rsidRDefault="00BA09FC" w:rsidP="00BA09FC">
      <w:pPr>
        <w:spacing w:beforeLines="30" w:before="108" w:line="380" w:lineRule="exact"/>
        <w:ind w:leftChars="350" w:left="840"/>
        <w:jc w:val="both"/>
        <w:rPr>
          <w:b/>
          <w:bCs/>
          <w:szCs w:val="20"/>
          <w:bdr w:val="single" w:sz="4" w:space="0" w:color="auto"/>
        </w:rPr>
      </w:pPr>
      <w:bookmarkStart w:id="1861" w:name="0376b19"/>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因論生論：佛何以不直答而用反問答</w:t>
      </w:r>
      <w:bookmarkEnd w:id="1861"/>
    </w:p>
    <w:p w:rsidR="00BA09FC" w:rsidRPr="00D64F10" w:rsidRDefault="00BA09FC" w:rsidP="00BA09FC">
      <w:pPr>
        <w:spacing w:beforeLines="30" w:before="108" w:line="380" w:lineRule="exact"/>
        <w:ind w:leftChars="300" w:left="720"/>
        <w:jc w:val="both"/>
        <w:rPr>
          <w:b/>
          <w:bCs/>
          <w:szCs w:val="20"/>
          <w:bdr w:val="single" w:sz="4" w:space="0" w:color="auto"/>
        </w:rPr>
      </w:pPr>
      <w:bookmarkStart w:id="1862" w:name="0376b28"/>
      <w:r w:rsidRPr="00D64F10">
        <w:rPr>
          <w:rFonts w:hint="eastAsia"/>
          <w:b/>
          <w:bCs/>
          <w:szCs w:val="20"/>
          <w:bdr w:val="single" w:sz="4" w:space="0" w:color="auto"/>
        </w:rPr>
        <w:t>C</w:t>
      </w:r>
      <w:r w:rsidRPr="00D64F10">
        <w:rPr>
          <w:rFonts w:hint="eastAsia"/>
          <w:b/>
          <w:bCs/>
          <w:szCs w:val="20"/>
          <w:bdr w:val="single" w:sz="4" w:space="0" w:color="auto"/>
        </w:rPr>
        <w:t>、須菩提答：不異</w:t>
      </w:r>
    </w:p>
    <w:p w:rsidR="00BA09FC" w:rsidRPr="00D64F10" w:rsidRDefault="00BA09FC" w:rsidP="00BA09FC">
      <w:pPr>
        <w:spacing w:beforeLines="30" w:before="108" w:line="380" w:lineRule="exact"/>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4</w:t>
      </w:r>
      <w:r w:rsidRPr="00D64F10">
        <w:rPr>
          <w:rFonts w:hint="eastAsia"/>
          <w:b/>
          <w:bCs/>
          <w:szCs w:val="20"/>
          <w:bdr w:val="single" w:sz="4" w:space="0" w:color="auto"/>
        </w:rPr>
        <w:t>）釋疑：幻人有色，可言色不異幻；</w:t>
      </w:r>
      <w:r w:rsidRPr="00D64F10">
        <w:rPr>
          <w:b/>
          <w:bCs/>
          <w:szCs w:val="20"/>
          <w:bdr w:val="single" w:sz="4" w:space="0" w:color="auto"/>
        </w:rPr>
        <w:t>受</w:t>
      </w:r>
      <w:r w:rsidRPr="00D64F10">
        <w:rPr>
          <w:rFonts w:hint="eastAsia"/>
          <w:b/>
          <w:bCs/>
          <w:szCs w:val="20"/>
          <w:bdr w:val="single" w:sz="4" w:space="0" w:color="auto"/>
        </w:rPr>
        <w:t>、</w:t>
      </w:r>
      <w:r w:rsidRPr="00D64F10">
        <w:rPr>
          <w:b/>
          <w:bCs/>
          <w:szCs w:val="20"/>
          <w:bdr w:val="single" w:sz="4" w:space="0" w:color="auto"/>
        </w:rPr>
        <w:t>想</w:t>
      </w:r>
      <w:r w:rsidRPr="00D64F10">
        <w:rPr>
          <w:rFonts w:hint="eastAsia"/>
          <w:b/>
          <w:bCs/>
          <w:szCs w:val="20"/>
          <w:bdr w:val="single" w:sz="4" w:space="0" w:color="auto"/>
        </w:rPr>
        <w:t>、</w:t>
      </w:r>
      <w:r w:rsidRPr="00D64F10">
        <w:rPr>
          <w:b/>
          <w:bCs/>
          <w:szCs w:val="20"/>
          <w:bdr w:val="single" w:sz="4" w:space="0" w:color="auto"/>
        </w:rPr>
        <w:t>行</w:t>
      </w:r>
      <w:r w:rsidRPr="00D64F10">
        <w:rPr>
          <w:rFonts w:hint="eastAsia"/>
          <w:b/>
          <w:bCs/>
          <w:szCs w:val="20"/>
          <w:bdr w:val="single" w:sz="4" w:space="0" w:color="auto"/>
        </w:rPr>
        <w:t>、</w:t>
      </w:r>
      <w:r w:rsidRPr="00D64F10">
        <w:rPr>
          <w:b/>
          <w:bCs/>
          <w:szCs w:val="20"/>
          <w:bdr w:val="single" w:sz="4" w:space="0" w:color="auto"/>
        </w:rPr>
        <w:t>識</w:t>
      </w:r>
      <w:r w:rsidRPr="00D64F10">
        <w:rPr>
          <w:rFonts w:hint="eastAsia"/>
          <w:b/>
          <w:bCs/>
          <w:szCs w:val="20"/>
          <w:bdr w:val="single" w:sz="4" w:space="0" w:color="auto"/>
        </w:rPr>
        <w:t>非色，云何言如幻不異</w:t>
      </w:r>
      <w:bookmarkEnd w:id="1862"/>
    </w:p>
    <w:p w:rsidR="00BA09FC" w:rsidRPr="00D64F10" w:rsidRDefault="00BA09FC" w:rsidP="00BA09FC">
      <w:pPr>
        <w:spacing w:beforeLines="30" w:before="108" w:line="380" w:lineRule="exact"/>
        <w:ind w:leftChars="250" w:left="600"/>
        <w:jc w:val="both"/>
        <w:rPr>
          <w:b/>
          <w:bCs/>
          <w:szCs w:val="20"/>
          <w:bdr w:val="single" w:sz="4" w:space="0" w:color="auto"/>
        </w:rPr>
      </w:pPr>
      <w:bookmarkStart w:id="1863" w:name="0376c02"/>
      <w:r w:rsidRPr="00D64F10">
        <w:rPr>
          <w:rFonts w:hint="eastAsia"/>
          <w:b/>
          <w:bCs/>
          <w:szCs w:val="20"/>
          <w:bdr w:val="single" w:sz="4" w:space="0" w:color="auto"/>
        </w:rPr>
        <w:t>（</w:t>
      </w:r>
      <w:r w:rsidRPr="00D64F10">
        <w:rPr>
          <w:rFonts w:hint="eastAsia"/>
          <w:b/>
          <w:bCs/>
          <w:szCs w:val="20"/>
          <w:bdr w:val="single" w:sz="4" w:space="0" w:color="auto"/>
        </w:rPr>
        <w:t>5</w:t>
      </w:r>
      <w:r w:rsidRPr="00D64F10">
        <w:rPr>
          <w:rFonts w:hint="eastAsia"/>
          <w:b/>
          <w:bCs/>
          <w:szCs w:val="20"/>
          <w:bdr w:val="single" w:sz="4" w:space="0" w:color="auto"/>
        </w:rPr>
        <w:t>）釋五受眾與幻無異</w:t>
      </w:r>
      <w:bookmarkEnd w:id="1863"/>
    </w:p>
    <w:p w:rsidR="00BA09FC" w:rsidRPr="00D64F10" w:rsidRDefault="00BA09FC" w:rsidP="00BA09FC">
      <w:pPr>
        <w:spacing w:beforeLines="30" w:before="108" w:line="380" w:lineRule="exact"/>
        <w:ind w:leftChars="200" w:left="480"/>
        <w:jc w:val="both"/>
        <w:rPr>
          <w:b/>
          <w:bCs/>
          <w:szCs w:val="20"/>
          <w:bdr w:val="single" w:sz="4" w:space="0" w:color="auto"/>
        </w:rPr>
      </w:pPr>
      <w:bookmarkStart w:id="1864" w:name="0376c16"/>
      <w:r w:rsidRPr="00D64F10">
        <w:rPr>
          <w:rFonts w:hint="eastAsia"/>
          <w:b/>
          <w:bCs/>
          <w:szCs w:val="20"/>
          <w:bdr w:val="single" w:sz="4" w:space="0" w:color="auto"/>
        </w:rPr>
        <w:t>2</w:t>
      </w:r>
      <w:r w:rsidRPr="00D64F10">
        <w:rPr>
          <w:rFonts w:hint="eastAsia"/>
          <w:b/>
          <w:bCs/>
          <w:szCs w:val="20"/>
          <w:bdr w:val="single" w:sz="4" w:space="0" w:color="auto"/>
        </w:rPr>
        <w:t>、諸法不生不滅，但有名字，無所得</w:t>
      </w:r>
      <w:bookmarkEnd w:id="1864"/>
    </w:p>
    <w:p w:rsidR="00BA09FC" w:rsidRPr="00D64F10" w:rsidRDefault="00BA09FC" w:rsidP="00BA09FC">
      <w:pPr>
        <w:spacing w:beforeLines="30" w:before="108" w:line="380" w:lineRule="exact"/>
        <w:ind w:leftChars="200" w:left="480"/>
        <w:jc w:val="both"/>
        <w:rPr>
          <w:b/>
          <w:bCs/>
          <w:szCs w:val="20"/>
          <w:bdr w:val="single" w:sz="4" w:space="0" w:color="auto"/>
        </w:rPr>
      </w:pPr>
      <w:bookmarkStart w:id="1865" w:name="0376c22"/>
      <w:r w:rsidRPr="00D64F10">
        <w:rPr>
          <w:rFonts w:hint="eastAsia"/>
          <w:b/>
          <w:bCs/>
          <w:szCs w:val="20"/>
          <w:bdr w:val="single" w:sz="4" w:space="0" w:color="auto"/>
        </w:rPr>
        <w:t>3</w:t>
      </w:r>
      <w:r w:rsidRPr="00D64F10">
        <w:rPr>
          <w:rFonts w:hint="eastAsia"/>
          <w:b/>
          <w:bCs/>
          <w:szCs w:val="20"/>
          <w:bdr w:val="single" w:sz="4" w:space="0" w:color="auto"/>
        </w:rPr>
        <w:t>、當如幻人學般若</w:t>
      </w:r>
      <w:bookmarkEnd w:id="1865"/>
    </w:p>
    <w:p w:rsidR="00BA09FC" w:rsidRPr="00D64F10" w:rsidRDefault="00BA09FC" w:rsidP="00BA09FC">
      <w:pPr>
        <w:spacing w:beforeLines="30" w:before="108" w:line="380" w:lineRule="exact"/>
        <w:ind w:leftChars="150" w:left="360"/>
        <w:jc w:val="both"/>
        <w:rPr>
          <w:b/>
          <w:bCs/>
          <w:szCs w:val="20"/>
          <w:bdr w:val="single" w:sz="4" w:space="0" w:color="auto"/>
        </w:rPr>
      </w:pPr>
      <w:bookmarkStart w:id="1866" w:name="0376c26"/>
      <w:r w:rsidRPr="00D64F10">
        <w:rPr>
          <w:b/>
          <w:bCs/>
          <w:szCs w:val="20"/>
          <w:bdr w:val="single" w:sz="4" w:space="0" w:color="auto"/>
        </w:rPr>
        <w:t>（</w:t>
      </w:r>
      <w:r w:rsidRPr="00D64F10">
        <w:rPr>
          <w:rFonts w:hint="eastAsia"/>
          <w:b/>
          <w:bCs/>
          <w:szCs w:val="20"/>
          <w:bdr w:val="single" w:sz="4" w:space="0" w:color="auto"/>
        </w:rPr>
        <w:t>二</w:t>
      </w:r>
      <w:r w:rsidRPr="00D64F10">
        <w:rPr>
          <w:b/>
          <w:bCs/>
          <w:szCs w:val="20"/>
          <w:bdr w:val="single" w:sz="4" w:space="0" w:color="auto"/>
        </w:rPr>
        <w:t>）舉夢等五喻</w:t>
      </w:r>
    </w:p>
    <w:p w:rsidR="00BA09FC" w:rsidRDefault="00BA09FC" w:rsidP="00BA09FC">
      <w:pPr>
        <w:spacing w:line="380" w:lineRule="exact"/>
        <w:ind w:leftChars="200" w:left="480"/>
        <w:jc w:val="both"/>
        <w:rPr>
          <w:b/>
          <w:bCs/>
        </w:rPr>
      </w:pPr>
      <w:r w:rsidRPr="00D64F10">
        <w:rPr>
          <w:rFonts w:hint="eastAsia"/>
          <w:b/>
          <w:bCs/>
          <w:bdr w:val="single" w:sz="4" w:space="0" w:color="auto"/>
        </w:rPr>
        <w:t>1</w:t>
      </w:r>
      <w:r w:rsidRPr="00D64F10">
        <w:rPr>
          <w:rFonts w:hint="eastAsia"/>
          <w:b/>
          <w:bCs/>
          <w:bdr w:val="single" w:sz="4" w:space="0" w:color="auto"/>
        </w:rPr>
        <w:t>、餘夢喻等亦如是</w:t>
      </w:r>
    </w:p>
    <w:p w:rsidR="00BA09FC" w:rsidRDefault="00BA09FC" w:rsidP="00BA09FC">
      <w:pPr>
        <w:spacing w:beforeLines="30" w:before="108" w:line="380" w:lineRule="exact"/>
        <w:ind w:leftChars="200" w:left="480"/>
        <w:jc w:val="both"/>
        <w:rPr>
          <w:rStyle w:val="a8"/>
          <w:bCs/>
          <w:szCs w:val="20"/>
        </w:rPr>
      </w:pPr>
      <w:r w:rsidRPr="00D64F10">
        <w:rPr>
          <w:rFonts w:hint="eastAsia"/>
          <w:b/>
          <w:bCs/>
          <w:szCs w:val="20"/>
          <w:bdr w:val="single" w:sz="4" w:space="0" w:color="auto"/>
        </w:rPr>
        <w:t>2</w:t>
      </w:r>
      <w:r w:rsidRPr="00D64F10">
        <w:rPr>
          <w:rFonts w:hint="eastAsia"/>
          <w:b/>
          <w:bCs/>
          <w:szCs w:val="20"/>
          <w:bdr w:val="single" w:sz="4" w:space="0" w:color="auto"/>
        </w:rPr>
        <w:t>、釋「識即是六情，六情即是五眾」</w:t>
      </w:r>
      <w:bookmarkEnd w:id="1866"/>
    </w:p>
    <w:p w:rsidR="00BA09FC" w:rsidRPr="00D64F10" w:rsidRDefault="00BA09FC" w:rsidP="00BA09FC">
      <w:pPr>
        <w:spacing w:line="380" w:lineRule="exact"/>
        <w:ind w:leftChars="250" w:left="600"/>
        <w:jc w:val="both"/>
        <w:rPr>
          <w:bCs/>
        </w:rPr>
      </w:pPr>
      <w:bookmarkStart w:id="1867" w:name="0376c27"/>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）約今生緣起說</w:t>
      </w:r>
      <w:r w:rsidRPr="00D64F10">
        <w:rPr>
          <w:rFonts w:hint="eastAsia"/>
          <w:bCs/>
        </w:rPr>
        <w:t>（印順法師，《大智度論筆記》</w:t>
      </w:r>
      <w:r w:rsidRPr="00D64F10">
        <w:rPr>
          <w:rFonts w:hint="eastAsia"/>
          <w:bCs/>
          <w:szCs w:val="32"/>
        </w:rPr>
        <w:t>［</w:t>
      </w:r>
      <w:r w:rsidRPr="00D64F10">
        <w:rPr>
          <w:rFonts w:cs="Roman Unicode" w:hint="eastAsia"/>
          <w:bCs/>
          <w:szCs w:val="32"/>
        </w:rPr>
        <w:t>E</w:t>
      </w:r>
      <w:r w:rsidRPr="00D64F10">
        <w:rPr>
          <w:rFonts w:hint="eastAsia"/>
          <w:bCs/>
          <w:szCs w:val="32"/>
        </w:rPr>
        <w:t>025</w:t>
      </w:r>
      <w:r w:rsidRPr="00D64F10">
        <w:rPr>
          <w:rFonts w:hint="eastAsia"/>
          <w:bCs/>
          <w:szCs w:val="32"/>
        </w:rPr>
        <w:t>］</w:t>
      </w:r>
      <w:r w:rsidRPr="00D64F10">
        <w:rPr>
          <w:rFonts w:hint="eastAsia"/>
          <w:bCs/>
          <w:szCs w:val="32"/>
        </w:rPr>
        <w:t>p</w:t>
      </w:r>
      <w:r w:rsidRPr="00D64F10">
        <w:rPr>
          <w:bCs/>
          <w:szCs w:val="32"/>
        </w:rPr>
        <w:t>.</w:t>
      </w:r>
      <w:r w:rsidRPr="00D64F10">
        <w:rPr>
          <w:rFonts w:hint="eastAsia"/>
          <w:bCs/>
        </w:rPr>
        <w:t>324</w:t>
      </w:r>
      <w:r w:rsidRPr="00D64F10">
        <w:rPr>
          <w:rFonts w:hint="eastAsia"/>
          <w:bCs/>
        </w:rPr>
        <w:t>）</w:t>
      </w:r>
    </w:p>
    <w:p w:rsidR="00BA09FC" w:rsidRDefault="00BA09FC" w:rsidP="00BA09FC">
      <w:pPr>
        <w:spacing w:line="380" w:lineRule="exact"/>
        <w:ind w:leftChars="300" w:left="720"/>
        <w:jc w:val="both"/>
        <w:rPr>
          <w:b/>
          <w:bCs/>
        </w:rPr>
      </w:pPr>
      <w:r w:rsidRPr="00D64F10">
        <w:rPr>
          <w:rFonts w:hint="eastAsia"/>
          <w:b/>
          <w:bCs/>
          <w:bdr w:val="single" w:sz="4" w:space="0" w:color="auto"/>
        </w:rPr>
        <w:t>A</w:t>
      </w:r>
      <w:r w:rsidRPr="00D64F10">
        <w:rPr>
          <w:rFonts w:hint="eastAsia"/>
          <w:b/>
          <w:bCs/>
          <w:bdr w:val="single" w:sz="4" w:space="0" w:color="auto"/>
        </w:rPr>
        <w:t>、</w:t>
      </w:r>
      <w:r w:rsidRPr="00D64F10">
        <w:rPr>
          <w:b/>
          <w:bCs/>
          <w:bdr w:val="single" w:sz="4" w:space="0" w:color="auto"/>
        </w:rPr>
        <w:t>識即是六情</w:t>
      </w:r>
      <w:bookmarkEnd w:id="1867"/>
    </w:p>
    <w:p w:rsidR="00BA09FC" w:rsidRPr="00D64F10" w:rsidRDefault="00BA09FC" w:rsidP="00BA09FC">
      <w:pPr>
        <w:spacing w:beforeLines="30" w:before="108" w:line="380" w:lineRule="exact"/>
        <w:ind w:leftChars="300" w:left="720"/>
        <w:jc w:val="both"/>
        <w:rPr>
          <w:b/>
          <w:bCs/>
          <w:bdr w:val="single" w:sz="4" w:space="0" w:color="auto"/>
        </w:rPr>
      </w:pPr>
      <w:r w:rsidRPr="00D64F10">
        <w:rPr>
          <w:rFonts w:hint="eastAsia"/>
          <w:b/>
          <w:bCs/>
          <w:bdr w:val="single" w:sz="4" w:space="0" w:color="auto"/>
        </w:rPr>
        <w:t>B</w:t>
      </w:r>
      <w:r w:rsidRPr="00D64F10">
        <w:rPr>
          <w:rFonts w:hint="eastAsia"/>
          <w:b/>
          <w:bCs/>
          <w:bdr w:val="single" w:sz="4" w:space="0" w:color="auto"/>
        </w:rPr>
        <w:t>、六情即是五眾</w:t>
      </w:r>
    </w:p>
    <w:p w:rsidR="00BA09FC" w:rsidRPr="00D64F10" w:rsidRDefault="00BA09FC" w:rsidP="00BA09FC">
      <w:pPr>
        <w:spacing w:beforeLines="30" w:before="108" w:line="380" w:lineRule="exact"/>
        <w:ind w:leftChars="250" w:left="600"/>
        <w:jc w:val="both"/>
        <w:rPr>
          <w:bCs/>
          <w:szCs w:val="20"/>
        </w:rPr>
      </w:pPr>
      <w:bookmarkStart w:id="1868" w:name="0377a07"/>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）約假說遣情說</w:t>
      </w:r>
      <w:r w:rsidRPr="00D64F10">
        <w:rPr>
          <w:rFonts w:hint="eastAsia"/>
          <w:bCs/>
        </w:rPr>
        <w:t>（印順法師，《大智度論筆記》</w:t>
      </w:r>
      <w:r w:rsidRPr="00D64F10">
        <w:rPr>
          <w:rFonts w:hint="eastAsia"/>
          <w:bCs/>
          <w:szCs w:val="32"/>
        </w:rPr>
        <w:t>［</w:t>
      </w:r>
      <w:r w:rsidRPr="00D64F10">
        <w:rPr>
          <w:rFonts w:cs="Roman Unicode"/>
          <w:bCs/>
          <w:szCs w:val="32"/>
        </w:rPr>
        <w:t>E</w:t>
      </w:r>
      <w:r w:rsidRPr="00D64F10">
        <w:rPr>
          <w:bCs/>
          <w:szCs w:val="32"/>
        </w:rPr>
        <w:t>025</w:t>
      </w:r>
      <w:r w:rsidRPr="00D64F10">
        <w:rPr>
          <w:rFonts w:hint="eastAsia"/>
          <w:bCs/>
          <w:szCs w:val="32"/>
        </w:rPr>
        <w:t>］</w:t>
      </w:r>
      <w:r w:rsidRPr="00D64F10">
        <w:rPr>
          <w:rFonts w:hint="eastAsia"/>
          <w:bCs/>
          <w:szCs w:val="32"/>
        </w:rPr>
        <w:t>p</w:t>
      </w:r>
      <w:r w:rsidRPr="00D64F10">
        <w:rPr>
          <w:bCs/>
          <w:szCs w:val="32"/>
        </w:rPr>
        <w:t>.</w:t>
      </w:r>
      <w:r w:rsidRPr="00D64F10">
        <w:rPr>
          <w:bCs/>
        </w:rPr>
        <w:t>324</w:t>
      </w:r>
      <w:r w:rsidRPr="00D64F10">
        <w:rPr>
          <w:rFonts w:hint="eastAsia"/>
          <w:bCs/>
        </w:rPr>
        <w:t>）</w:t>
      </w:r>
      <w:bookmarkEnd w:id="1868"/>
    </w:p>
    <w:p w:rsidR="00BA09FC" w:rsidRPr="00D64F10" w:rsidRDefault="00BA09FC" w:rsidP="00BA09FC">
      <w:pPr>
        <w:spacing w:beforeLines="30" w:before="108" w:line="380" w:lineRule="exact"/>
        <w:ind w:leftChars="250" w:left="600"/>
        <w:jc w:val="both"/>
        <w:rPr>
          <w:bCs/>
          <w:szCs w:val="20"/>
          <w:bdr w:val="single" w:sz="4" w:space="0" w:color="auto"/>
        </w:rPr>
      </w:pPr>
      <w:bookmarkStart w:id="1869" w:name="0377a11"/>
      <w:r w:rsidRPr="00D64F10">
        <w:rPr>
          <w:rFonts w:hint="eastAsia"/>
          <w:b/>
          <w:bCs/>
          <w:szCs w:val="20"/>
          <w:bdr w:val="single" w:sz="4" w:space="0" w:color="auto"/>
        </w:rPr>
        <w:t>（</w:t>
      </w:r>
      <w:r w:rsidRPr="00D64F10">
        <w:rPr>
          <w:rFonts w:hint="eastAsia"/>
          <w:b/>
          <w:bCs/>
          <w:szCs w:val="20"/>
          <w:bdr w:val="single" w:sz="4" w:space="0" w:color="auto"/>
        </w:rPr>
        <w:t>3</w:t>
      </w:r>
      <w:r w:rsidRPr="00D64F10">
        <w:rPr>
          <w:rFonts w:hint="eastAsia"/>
          <w:b/>
          <w:bCs/>
          <w:szCs w:val="20"/>
          <w:bdr w:val="single" w:sz="4" w:space="0" w:color="auto"/>
        </w:rPr>
        <w:t>）約二世緣起說</w:t>
      </w:r>
      <w:r w:rsidRPr="00D64F10">
        <w:rPr>
          <w:rFonts w:hint="eastAsia"/>
          <w:bCs/>
        </w:rPr>
        <w:t>（印順法師，《大智度論筆記》</w:t>
      </w:r>
      <w:r w:rsidRPr="00D64F10">
        <w:rPr>
          <w:rFonts w:hint="eastAsia"/>
          <w:bCs/>
          <w:szCs w:val="32"/>
        </w:rPr>
        <w:t>［</w:t>
      </w:r>
      <w:r w:rsidRPr="00D64F10">
        <w:rPr>
          <w:rFonts w:cs="Roman Unicode"/>
          <w:bCs/>
          <w:szCs w:val="32"/>
        </w:rPr>
        <w:t>E</w:t>
      </w:r>
      <w:r w:rsidRPr="00D64F10">
        <w:rPr>
          <w:bCs/>
          <w:szCs w:val="32"/>
        </w:rPr>
        <w:t>025</w:t>
      </w:r>
      <w:r w:rsidRPr="00D64F10">
        <w:rPr>
          <w:rFonts w:hint="eastAsia"/>
          <w:bCs/>
          <w:szCs w:val="32"/>
        </w:rPr>
        <w:t>］</w:t>
      </w:r>
      <w:r w:rsidRPr="00D64F10">
        <w:rPr>
          <w:rFonts w:hint="eastAsia"/>
          <w:bCs/>
          <w:szCs w:val="32"/>
        </w:rPr>
        <w:t>p</w:t>
      </w:r>
      <w:r w:rsidRPr="00D64F10">
        <w:rPr>
          <w:bCs/>
          <w:szCs w:val="32"/>
        </w:rPr>
        <w:t>.</w:t>
      </w:r>
      <w:r w:rsidRPr="00D64F10">
        <w:rPr>
          <w:bCs/>
        </w:rPr>
        <w:t>324</w:t>
      </w:r>
      <w:r w:rsidRPr="00D64F10">
        <w:rPr>
          <w:rFonts w:hint="eastAsia"/>
          <w:bCs/>
        </w:rPr>
        <w:t>）</w:t>
      </w:r>
      <w:bookmarkEnd w:id="1869"/>
    </w:p>
    <w:p w:rsidR="00BA09FC" w:rsidRDefault="00BA09FC" w:rsidP="00BA09FC">
      <w:pPr>
        <w:spacing w:beforeLines="30" w:before="108" w:line="380" w:lineRule="exact"/>
        <w:ind w:leftChars="150" w:left="360"/>
        <w:jc w:val="both"/>
        <w:rPr>
          <w:rFonts w:eastAsia="標楷體"/>
          <w:b/>
          <w:bCs/>
          <w:szCs w:val="16"/>
          <w:shd w:val="pct15" w:color="auto" w:fill="FFFFFF"/>
        </w:rPr>
      </w:pPr>
      <w:bookmarkStart w:id="1870" w:name="0377a15"/>
      <w:r w:rsidRPr="00D64F10">
        <w:rPr>
          <w:rFonts w:hAnsi="新細明體"/>
          <w:b/>
          <w:bCs/>
          <w:bdr w:val="single" w:sz="4" w:space="0" w:color="auto"/>
        </w:rPr>
        <w:t>（</w:t>
      </w:r>
      <w:r w:rsidRPr="00D64F10">
        <w:rPr>
          <w:rFonts w:hint="eastAsia"/>
          <w:b/>
          <w:bCs/>
          <w:bdr w:val="single" w:sz="4" w:space="0" w:color="auto"/>
        </w:rPr>
        <w:t>三</w:t>
      </w:r>
      <w:r w:rsidRPr="00D64F10">
        <w:rPr>
          <w:rFonts w:hAnsi="新細明體"/>
          <w:b/>
          <w:bCs/>
          <w:bdr w:val="single" w:sz="4" w:space="0" w:color="auto"/>
        </w:rPr>
        <w:t>）</w:t>
      </w:r>
      <w:r w:rsidRPr="00D64F10">
        <w:rPr>
          <w:rFonts w:hAnsi="新細明體" w:hint="eastAsia"/>
          <w:b/>
          <w:bCs/>
          <w:bdr w:val="single" w:sz="4" w:space="0" w:color="auto"/>
        </w:rPr>
        <w:t>明</w:t>
      </w:r>
      <w:r w:rsidRPr="00D64F10">
        <w:rPr>
          <w:rFonts w:hAnsi="新細明體"/>
          <w:b/>
          <w:bCs/>
          <w:bdr w:val="single" w:sz="4" w:space="0" w:color="auto"/>
        </w:rPr>
        <w:t>諸法以十八空故</w:t>
      </w:r>
      <w:r w:rsidRPr="00D64F10">
        <w:rPr>
          <w:rFonts w:hAnsi="新細明體" w:hint="eastAsia"/>
          <w:b/>
          <w:bCs/>
          <w:bdr w:val="single" w:sz="4" w:space="0" w:color="auto"/>
        </w:rPr>
        <w:t>不可</w:t>
      </w:r>
      <w:r w:rsidRPr="00D64F10">
        <w:rPr>
          <w:rFonts w:hAnsi="新細明體"/>
          <w:b/>
          <w:bCs/>
          <w:bdr w:val="single" w:sz="4" w:space="0" w:color="auto"/>
        </w:rPr>
        <w:t>得</w:t>
      </w:r>
      <w:bookmarkEnd w:id="1870"/>
    </w:p>
    <w:p w:rsidR="00BA09FC" w:rsidRDefault="00BA09FC" w:rsidP="00BA09FC">
      <w:pPr>
        <w:spacing w:line="380" w:lineRule="exact"/>
        <w:ind w:leftChars="100" w:left="240"/>
        <w:jc w:val="both"/>
        <w:rPr>
          <w:rFonts w:ascii="標楷體" w:eastAsia="標楷體" w:hAnsi="標楷體"/>
          <w:b/>
          <w:sz w:val="21"/>
          <w:bdr w:val="single" w:sz="4" w:space="0" w:color="auto"/>
        </w:rPr>
      </w:pPr>
      <w:r w:rsidRPr="004F5B42">
        <w:rPr>
          <w:rFonts w:ascii="標楷體" w:eastAsia="標楷體" w:hAnsi="標楷體" w:hint="eastAsia"/>
          <w:b/>
          <w:sz w:val="21"/>
          <w:bdr w:val="single" w:sz="4" w:space="0" w:color="auto"/>
        </w:rPr>
        <w:t>二、略說新發大乘意菩薩無方便、不得善知識，聞般若或生驚怖</w:t>
      </w:r>
    </w:p>
    <w:p w:rsidR="00BA09FC" w:rsidRPr="004F5B42" w:rsidRDefault="00BA09FC" w:rsidP="00BA09FC">
      <w:pPr>
        <w:spacing w:beforeLines="30" w:before="108" w:line="380" w:lineRule="exact"/>
        <w:ind w:leftChars="100" w:left="240"/>
        <w:jc w:val="both"/>
        <w:rPr>
          <w:rFonts w:ascii="標楷體" w:eastAsia="標楷體" w:hAnsi="標楷體"/>
          <w:b/>
          <w:sz w:val="21"/>
          <w:bdr w:val="single" w:sz="4" w:space="0" w:color="auto"/>
        </w:rPr>
      </w:pPr>
      <w:bookmarkStart w:id="1871" w:name="0377a20"/>
      <w:r w:rsidRPr="004F5B42">
        <w:rPr>
          <w:rFonts w:ascii="標楷體" w:eastAsia="標楷體" w:hAnsi="標楷體" w:hint="eastAsia"/>
          <w:b/>
          <w:sz w:val="21"/>
          <w:bdr w:val="single" w:sz="4" w:space="0" w:color="auto"/>
        </w:rPr>
        <w:t>三、廣明有方便、善知識守護故，聞般若不生驚怖</w:t>
      </w:r>
    </w:p>
    <w:p w:rsidR="00BA09FC" w:rsidRDefault="00BA09FC" w:rsidP="00BA09FC">
      <w:pPr>
        <w:spacing w:line="380" w:lineRule="exact"/>
        <w:ind w:leftChars="150" w:left="360"/>
        <w:jc w:val="both"/>
        <w:rPr>
          <w:rFonts w:ascii="標楷體" w:eastAsia="標楷體" w:hAnsi="標楷體"/>
          <w:b/>
          <w:sz w:val="21"/>
          <w:bdr w:val="single" w:sz="4" w:space="0" w:color="auto"/>
        </w:rPr>
      </w:pPr>
      <w:r w:rsidRPr="004F5B42">
        <w:rPr>
          <w:rFonts w:ascii="標楷體" w:eastAsia="標楷體" w:hAnsi="標楷體" w:hint="eastAsia"/>
          <w:b/>
          <w:sz w:val="21"/>
          <w:bdr w:val="single" w:sz="4" w:space="0" w:color="auto"/>
        </w:rPr>
        <w:t>（一）明有方便</w:t>
      </w:r>
      <w:bookmarkEnd w:id="1871"/>
    </w:p>
    <w:p w:rsidR="00BA09FC" w:rsidRDefault="00BA09FC" w:rsidP="00BA09FC">
      <w:pPr>
        <w:spacing w:line="380" w:lineRule="exact"/>
        <w:ind w:leftChars="200" w:left="480"/>
        <w:jc w:val="both"/>
        <w:rPr>
          <w:rStyle w:val="a8"/>
          <w:bCs/>
        </w:rPr>
      </w:pPr>
      <w:bookmarkStart w:id="1872" w:name="0377a22"/>
      <w:r w:rsidRPr="004F5B42">
        <w:rPr>
          <w:rFonts w:eastAsia="標楷體" w:hint="eastAsia"/>
          <w:b/>
          <w:bCs/>
          <w:sz w:val="21"/>
          <w:szCs w:val="20"/>
          <w:bdr w:val="single" w:sz="4" w:space="0" w:color="auto"/>
        </w:rPr>
        <w:t>1</w:t>
      </w:r>
      <w:r w:rsidRPr="004F5B42">
        <w:rPr>
          <w:rFonts w:ascii="標楷體" w:eastAsia="標楷體" w:hAnsi="標楷體" w:hint="eastAsia"/>
          <w:b/>
          <w:sz w:val="21"/>
          <w:bdr w:val="single" w:sz="4" w:space="0" w:color="auto"/>
        </w:rPr>
        <w:t>、應薩婆若心，觀一切不可得</w:t>
      </w:r>
      <w:r w:rsidRPr="00D64F10">
        <w:rPr>
          <w:rFonts w:hint="eastAsia"/>
          <w:bCs/>
        </w:rPr>
        <w:t>（印順法師，《大智度論筆記》</w:t>
      </w:r>
      <w:r w:rsidRPr="00D64F10">
        <w:rPr>
          <w:rFonts w:hint="eastAsia"/>
          <w:bCs/>
          <w:szCs w:val="32"/>
        </w:rPr>
        <w:t>［</w:t>
      </w:r>
      <w:r w:rsidRPr="00D64F10">
        <w:rPr>
          <w:rFonts w:cs="Roman Unicode" w:hint="eastAsia"/>
          <w:bCs/>
          <w:szCs w:val="32"/>
        </w:rPr>
        <w:t>D</w:t>
      </w:r>
      <w:r w:rsidRPr="00D64F10">
        <w:rPr>
          <w:rFonts w:hint="eastAsia"/>
          <w:bCs/>
          <w:szCs w:val="32"/>
        </w:rPr>
        <w:t>005</w:t>
      </w:r>
      <w:r w:rsidRPr="00D64F10">
        <w:rPr>
          <w:rFonts w:hint="eastAsia"/>
          <w:bCs/>
          <w:szCs w:val="32"/>
        </w:rPr>
        <w:t>］</w:t>
      </w:r>
      <w:r w:rsidRPr="00D64F10">
        <w:rPr>
          <w:rFonts w:hint="eastAsia"/>
          <w:bCs/>
          <w:szCs w:val="32"/>
        </w:rPr>
        <w:t>p</w:t>
      </w:r>
      <w:r w:rsidRPr="00D64F10">
        <w:rPr>
          <w:bCs/>
          <w:szCs w:val="32"/>
        </w:rPr>
        <w:t>.</w:t>
      </w:r>
      <w:r w:rsidRPr="00D64F10">
        <w:rPr>
          <w:rFonts w:hint="eastAsia"/>
          <w:bCs/>
        </w:rPr>
        <w:t>246</w:t>
      </w:r>
      <w:r w:rsidRPr="00D64F10">
        <w:rPr>
          <w:rFonts w:hint="eastAsia"/>
          <w:bCs/>
        </w:rPr>
        <w:t>）</w:t>
      </w:r>
      <w:bookmarkEnd w:id="1872"/>
    </w:p>
    <w:p w:rsidR="00BA09FC" w:rsidRDefault="00BA09FC" w:rsidP="00BA09FC">
      <w:pPr>
        <w:spacing w:beforeLines="30" w:before="108" w:line="380" w:lineRule="exact"/>
        <w:ind w:leftChars="200" w:left="480"/>
        <w:jc w:val="both"/>
        <w:rPr>
          <w:rStyle w:val="a8"/>
          <w:bCs/>
          <w:szCs w:val="20"/>
        </w:rPr>
      </w:pPr>
      <w:bookmarkStart w:id="1873" w:name="0377b06"/>
      <w:r w:rsidRPr="004F5B42">
        <w:rPr>
          <w:rFonts w:eastAsia="標楷體" w:hint="eastAsia"/>
          <w:b/>
          <w:bCs/>
          <w:sz w:val="21"/>
          <w:szCs w:val="20"/>
          <w:bdr w:val="single" w:sz="4" w:space="0" w:color="auto"/>
        </w:rPr>
        <w:t>2</w:t>
      </w:r>
      <w:r w:rsidRPr="004F5B42">
        <w:rPr>
          <w:rFonts w:ascii="標楷體" w:eastAsia="標楷體" w:hAnsi="標楷體" w:hint="eastAsia"/>
          <w:b/>
          <w:sz w:val="21"/>
          <w:bdr w:val="single" w:sz="4" w:space="0" w:color="auto"/>
        </w:rPr>
        <w:t>、慈悲為眾生修六度</w:t>
      </w:r>
    </w:p>
    <w:p w:rsidR="00BA09FC" w:rsidRDefault="00BA09FC" w:rsidP="00BA09FC">
      <w:pPr>
        <w:spacing w:line="380" w:lineRule="exact"/>
        <w:ind w:leftChars="250" w:left="600"/>
        <w:jc w:val="both"/>
        <w:rPr>
          <w:rFonts w:eastAsia="標楷體"/>
          <w:b/>
          <w:bCs/>
          <w:sz w:val="21"/>
        </w:rPr>
      </w:pPr>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sz w:val="21"/>
          <w:bdr w:val="single" w:sz="4" w:space="0" w:color="auto"/>
        </w:rPr>
        <w:t>）布施：教眾生</w:t>
      </w:r>
      <w:bookmarkEnd w:id="1873"/>
    </w:p>
    <w:p w:rsidR="00BA09FC" w:rsidRDefault="00BA09FC" w:rsidP="00BA09FC">
      <w:pPr>
        <w:spacing w:beforeLines="30" w:before="108" w:line="380" w:lineRule="exact"/>
        <w:ind w:leftChars="250" w:left="600"/>
        <w:jc w:val="both"/>
        <w:rPr>
          <w:bCs/>
        </w:rPr>
      </w:pPr>
      <w:bookmarkStart w:id="1874" w:name="0377b14"/>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sz w:val="21"/>
          <w:bdr w:val="single" w:sz="4" w:space="0" w:color="auto"/>
        </w:rPr>
        <w:t>）持戒：不起二乘心</w:t>
      </w:r>
      <w:bookmarkEnd w:id="1874"/>
    </w:p>
    <w:p w:rsidR="00BA09FC" w:rsidRDefault="00BA09FC" w:rsidP="00BA09FC">
      <w:pPr>
        <w:keepNext/>
        <w:keepLines/>
        <w:spacing w:beforeLines="30" w:before="108" w:line="380" w:lineRule="exact"/>
        <w:ind w:leftChars="250" w:left="600"/>
        <w:jc w:val="both"/>
        <w:rPr>
          <w:rFonts w:eastAsia="標楷體"/>
          <w:b/>
          <w:bCs/>
          <w:sz w:val="21"/>
          <w:szCs w:val="20"/>
          <w:bdr w:val="single" w:sz="4" w:space="0" w:color="auto"/>
        </w:rPr>
      </w:pPr>
      <w:bookmarkStart w:id="1875" w:name="0377b19"/>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3</w:t>
      </w:r>
      <w:r w:rsidRPr="004F5B42">
        <w:rPr>
          <w:rFonts w:ascii="標楷體" w:eastAsia="標楷體" w:hAnsi="標楷體" w:hint="eastAsia"/>
          <w:b/>
          <w:sz w:val="21"/>
          <w:bdr w:val="single" w:sz="4" w:space="0" w:color="auto"/>
        </w:rPr>
        <w:t>）忍：忍欲樂</w:t>
      </w:r>
      <w:bookmarkEnd w:id="1875"/>
    </w:p>
    <w:p w:rsidR="00BA09FC" w:rsidRDefault="00BA09FC" w:rsidP="00BA09FC">
      <w:pPr>
        <w:spacing w:beforeLines="30" w:before="108" w:line="380" w:lineRule="exact"/>
        <w:ind w:leftChars="250" w:left="600"/>
        <w:jc w:val="both"/>
        <w:rPr>
          <w:rFonts w:eastAsia="標楷體"/>
          <w:b/>
          <w:bCs/>
          <w:sz w:val="21"/>
          <w:szCs w:val="20"/>
          <w:bdr w:val="single" w:sz="4" w:space="0" w:color="auto"/>
        </w:rPr>
      </w:pPr>
      <w:bookmarkStart w:id="1876" w:name="0377b21"/>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4</w:t>
      </w:r>
      <w:r w:rsidRPr="004F5B42">
        <w:rPr>
          <w:rFonts w:ascii="標楷體" w:eastAsia="標楷體" w:hAnsi="標楷體" w:hint="eastAsia"/>
          <w:b/>
          <w:sz w:val="21"/>
          <w:bdr w:val="single" w:sz="4" w:space="0" w:color="auto"/>
        </w:rPr>
        <w:t>）精進：心不捨</w:t>
      </w:r>
      <w:r w:rsidRPr="004F5B42">
        <w:rPr>
          <w:rFonts w:ascii="標楷體" w:eastAsia="標楷體" w:hAnsi="標楷體" w:hint="eastAsia"/>
          <w:b/>
          <w:bCs/>
          <w:sz w:val="21"/>
          <w:bdr w:val="single" w:sz="4" w:space="0" w:color="auto"/>
        </w:rPr>
        <w:t>息</w:t>
      </w:r>
      <w:bookmarkEnd w:id="1876"/>
    </w:p>
    <w:p w:rsidR="00BA09FC" w:rsidRDefault="00BA09FC" w:rsidP="00BA09FC">
      <w:pPr>
        <w:spacing w:beforeLines="30" w:before="108" w:line="380" w:lineRule="exact"/>
        <w:ind w:leftChars="250" w:left="600"/>
        <w:jc w:val="both"/>
        <w:rPr>
          <w:rFonts w:eastAsia="標楷體"/>
          <w:b/>
          <w:bCs/>
          <w:sz w:val="21"/>
          <w:szCs w:val="20"/>
          <w:bdr w:val="single" w:sz="4" w:space="0" w:color="auto"/>
        </w:rPr>
      </w:pPr>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5</w:t>
      </w:r>
      <w:r w:rsidRPr="004F5B42">
        <w:rPr>
          <w:rFonts w:ascii="標楷體" w:eastAsia="標楷體" w:hAnsi="標楷體" w:hint="eastAsia"/>
          <w:b/>
          <w:sz w:val="21"/>
          <w:bdr w:val="single" w:sz="4" w:space="0" w:color="auto"/>
        </w:rPr>
        <w:t>）禪：不起二乘心及餘不善心</w:t>
      </w:r>
    </w:p>
    <w:p w:rsidR="00BA09FC" w:rsidRDefault="00BA09FC" w:rsidP="00BA09FC">
      <w:pPr>
        <w:spacing w:beforeLines="30" w:before="108" w:line="380" w:lineRule="exact"/>
        <w:ind w:leftChars="250" w:left="600"/>
        <w:jc w:val="both"/>
        <w:rPr>
          <w:rFonts w:eastAsia="標楷體"/>
          <w:b/>
          <w:bCs/>
          <w:sz w:val="21"/>
          <w:szCs w:val="20"/>
          <w:bdr w:val="single" w:sz="4" w:space="0" w:color="auto"/>
        </w:rPr>
      </w:pPr>
      <w:bookmarkStart w:id="1877" w:name="0377b27"/>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6</w:t>
      </w:r>
      <w:r w:rsidRPr="004F5B42">
        <w:rPr>
          <w:rFonts w:ascii="標楷體" w:eastAsia="標楷體" w:hAnsi="標楷體" w:hint="eastAsia"/>
          <w:b/>
          <w:sz w:val="21"/>
          <w:bdr w:val="single" w:sz="4" w:space="0" w:color="auto"/>
        </w:rPr>
        <w:t>）般若：知法本空</w:t>
      </w:r>
      <w:bookmarkEnd w:id="1877"/>
    </w:p>
    <w:p w:rsidR="00BA09FC" w:rsidRDefault="00BA09FC" w:rsidP="00BA09FC">
      <w:pPr>
        <w:spacing w:beforeLines="30" w:before="108" w:line="380" w:lineRule="exact"/>
        <w:ind w:leftChars="250" w:left="600"/>
        <w:jc w:val="both"/>
        <w:rPr>
          <w:b/>
          <w:bCs/>
        </w:rPr>
      </w:pPr>
      <w:bookmarkStart w:id="1878" w:name="0377c06"/>
      <w:r w:rsidRPr="004F5B42">
        <w:rPr>
          <w:rFonts w:eastAsia="標楷體" w:hint="eastAsia"/>
          <w:b/>
          <w:bCs/>
          <w:sz w:val="21"/>
          <w:bdr w:val="single" w:sz="4" w:space="0" w:color="auto"/>
        </w:rPr>
        <w:t>3</w:t>
      </w:r>
      <w:r w:rsidRPr="004F5B42">
        <w:rPr>
          <w:rFonts w:ascii="標楷體" w:eastAsia="標楷體" w:hAnsi="標楷體" w:hint="eastAsia"/>
          <w:b/>
          <w:sz w:val="21"/>
          <w:bdr w:val="single" w:sz="4" w:space="0" w:color="auto"/>
        </w:rPr>
        <w:t>、小結</w:t>
      </w:r>
      <w:bookmarkEnd w:id="1878"/>
    </w:p>
    <w:p w:rsidR="00BA09FC" w:rsidRDefault="00BA09FC" w:rsidP="00BA09FC">
      <w:pPr>
        <w:spacing w:beforeLines="30" w:before="108" w:line="380" w:lineRule="exact"/>
        <w:ind w:leftChars="150" w:left="360"/>
        <w:jc w:val="both"/>
        <w:rPr>
          <w:rStyle w:val="a8"/>
          <w:bCs/>
        </w:rPr>
      </w:pPr>
      <w:bookmarkStart w:id="1879" w:name="0377c08"/>
      <w:r w:rsidRPr="004F5B42">
        <w:rPr>
          <w:rFonts w:ascii="標楷體" w:eastAsia="標楷體" w:hAnsi="標楷體" w:hint="eastAsia"/>
          <w:b/>
          <w:sz w:val="21"/>
          <w:bdr w:val="single" w:sz="4" w:space="0" w:color="auto"/>
        </w:rPr>
        <w:t>（二）善知識守護</w:t>
      </w:r>
      <w:bookmarkEnd w:id="1879"/>
    </w:p>
    <w:p w:rsidR="00BA09FC" w:rsidRPr="00D64F10" w:rsidRDefault="00BA09FC" w:rsidP="00BA09FC">
      <w:pPr>
        <w:spacing w:line="380" w:lineRule="exact"/>
        <w:ind w:leftChars="100" w:left="240"/>
        <w:jc w:val="both"/>
        <w:rPr>
          <w:b/>
          <w:bCs/>
          <w:szCs w:val="20"/>
          <w:bdr w:val="single" w:sz="4" w:space="0" w:color="auto"/>
        </w:rPr>
      </w:pPr>
      <w:r w:rsidRPr="00D64F10">
        <w:rPr>
          <w:rFonts w:hint="eastAsia"/>
          <w:b/>
          <w:bCs/>
          <w:szCs w:val="20"/>
          <w:bdr w:val="single" w:sz="4" w:space="0" w:color="auto"/>
        </w:rPr>
        <w:t>二、略說新發大乘意菩薩無方便、不得善知識，聞般若或生驚怖</w:t>
      </w:r>
    </w:p>
    <w:p w:rsidR="00BA09FC" w:rsidRPr="00D64F10" w:rsidRDefault="00BA09FC" w:rsidP="00BA09FC">
      <w:pPr>
        <w:spacing w:line="380" w:lineRule="exact"/>
        <w:ind w:leftChars="150" w:left="360"/>
        <w:jc w:val="both"/>
        <w:rPr>
          <w:b/>
          <w:bCs/>
          <w:szCs w:val="20"/>
          <w:bdr w:val="single" w:sz="4" w:space="0" w:color="auto"/>
        </w:rPr>
      </w:pPr>
      <w:r w:rsidRPr="00D64F10">
        <w:rPr>
          <w:rFonts w:hint="eastAsia"/>
          <w:b/>
          <w:bCs/>
          <w:szCs w:val="20"/>
          <w:bdr w:val="single" w:sz="4" w:space="0" w:color="auto"/>
        </w:rPr>
        <w:t>（一）須菩提生疑問佛之原因</w:t>
      </w:r>
    </w:p>
    <w:p w:rsidR="00BA09FC" w:rsidRPr="00D64F10" w:rsidRDefault="00BA09FC" w:rsidP="00BA09FC">
      <w:pPr>
        <w:spacing w:beforeLines="30" w:before="108" w:line="380" w:lineRule="exact"/>
        <w:ind w:leftChars="150" w:left="360"/>
        <w:jc w:val="both"/>
        <w:rPr>
          <w:b/>
          <w:bCs/>
          <w:szCs w:val="20"/>
          <w:bdr w:val="single" w:sz="4" w:space="0" w:color="auto"/>
        </w:rPr>
      </w:pPr>
      <w:bookmarkStart w:id="1880" w:name="0378a07"/>
      <w:r w:rsidRPr="00D64F10">
        <w:rPr>
          <w:rFonts w:hint="eastAsia"/>
          <w:b/>
          <w:bCs/>
          <w:szCs w:val="20"/>
          <w:bdr w:val="single" w:sz="4" w:space="0" w:color="auto"/>
        </w:rPr>
        <w:t>（二）釋內外因緣不具足而生恐怖</w:t>
      </w:r>
      <w:bookmarkEnd w:id="1880"/>
    </w:p>
    <w:p w:rsidR="00BA09FC" w:rsidRPr="00D64F10" w:rsidRDefault="00BA09FC" w:rsidP="00BA09FC">
      <w:pPr>
        <w:spacing w:line="380" w:lineRule="exact"/>
        <w:ind w:leftChars="200" w:left="480"/>
        <w:jc w:val="both"/>
        <w:rPr>
          <w:bCs/>
          <w:szCs w:val="20"/>
          <w:bdr w:val="single" w:sz="4" w:space="0" w:color="auto"/>
        </w:rPr>
      </w:pPr>
      <w:bookmarkStart w:id="1881" w:name="0378a08"/>
      <w:r w:rsidRPr="00D64F10">
        <w:rPr>
          <w:b/>
          <w:bCs/>
          <w:szCs w:val="20"/>
          <w:bdr w:val="single" w:sz="4" w:space="0" w:color="auto"/>
        </w:rPr>
        <w:t>1</w:t>
      </w:r>
      <w:r w:rsidRPr="00D64F10">
        <w:rPr>
          <w:b/>
          <w:bCs/>
          <w:szCs w:val="20"/>
          <w:bdr w:val="single" w:sz="4" w:space="0" w:color="auto"/>
        </w:rPr>
        <w:t>、內因緣不具</w:t>
      </w:r>
      <w:r w:rsidRPr="00D64F10">
        <w:rPr>
          <w:rFonts w:ascii="新細明體" w:hAnsi="新細明體"/>
          <w:b/>
          <w:bCs/>
          <w:szCs w:val="20"/>
          <w:bdr w:val="single" w:sz="4" w:space="0" w:color="auto"/>
        </w:rPr>
        <w:t>──</w:t>
      </w:r>
      <w:r w:rsidRPr="00D64F10">
        <w:rPr>
          <w:b/>
          <w:bCs/>
          <w:szCs w:val="20"/>
          <w:bdr w:val="single" w:sz="4" w:space="0" w:color="auto"/>
        </w:rPr>
        <w:t>無正憶念，無利智慧，無大悲心</w:t>
      </w:r>
      <w:r w:rsidRPr="00D64F10">
        <w:rPr>
          <w:rFonts w:hint="eastAsia"/>
          <w:szCs w:val="20"/>
        </w:rPr>
        <w:t>（印順法師，《大智度論筆記》［</w:t>
      </w:r>
      <w:r w:rsidRPr="00D64F10">
        <w:rPr>
          <w:rFonts w:cs="Roman Unicode" w:hint="eastAsia"/>
          <w:szCs w:val="20"/>
        </w:rPr>
        <w:t>B</w:t>
      </w:r>
      <w:r w:rsidRPr="00D64F10">
        <w:rPr>
          <w:rFonts w:hint="eastAsia"/>
          <w:szCs w:val="20"/>
        </w:rPr>
        <w:t>010</w:t>
      </w:r>
      <w:r w:rsidRPr="00D64F10">
        <w:rPr>
          <w:rFonts w:hint="eastAsia"/>
          <w:szCs w:val="20"/>
        </w:rPr>
        <w:t>］</w:t>
      </w:r>
      <w:r w:rsidRPr="00D64F10">
        <w:rPr>
          <w:rFonts w:hint="eastAsia"/>
          <w:szCs w:val="20"/>
        </w:rPr>
        <w:t>p</w:t>
      </w:r>
      <w:r w:rsidRPr="00D64F10">
        <w:rPr>
          <w:szCs w:val="20"/>
        </w:rPr>
        <w:t>.</w:t>
      </w:r>
      <w:r w:rsidRPr="00D64F10">
        <w:rPr>
          <w:rFonts w:hint="eastAsia"/>
          <w:szCs w:val="20"/>
        </w:rPr>
        <w:t>123</w:t>
      </w:r>
      <w:r w:rsidRPr="00D64F10">
        <w:rPr>
          <w:rFonts w:hint="eastAsia"/>
          <w:szCs w:val="20"/>
        </w:rPr>
        <w:t>）</w:t>
      </w:r>
      <w:bookmarkEnd w:id="1881"/>
    </w:p>
    <w:p w:rsidR="00BA09FC" w:rsidRPr="00D64F10" w:rsidRDefault="00BA09FC" w:rsidP="00BA09FC">
      <w:pPr>
        <w:spacing w:beforeLines="30" w:before="108" w:line="380" w:lineRule="exact"/>
        <w:ind w:leftChars="200" w:left="480"/>
        <w:jc w:val="both"/>
        <w:rPr>
          <w:bCs/>
          <w:szCs w:val="20"/>
          <w:bdr w:val="single" w:sz="4" w:space="0" w:color="auto"/>
        </w:rPr>
      </w:pPr>
      <w:bookmarkStart w:id="1882" w:name="0378a09"/>
      <w:r w:rsidRPr="00D64F10">
        <w:rPr>
          <w:rFonts w:hint="eastAsia"/>
          <w:b/>
          <w:bCs/>
          <w:szCs w:val="20"/>
          <w:bdr w:val="single" w:sz="4" w:space="0" w:color="auto"/>
        </w:rPr>
        <w:t>2</w:t>
      </w:r>
      <w:r w:rsidRPr="00D64F10">
        <w:rPr>
          <w:rFonts w:hint="eastAsia"/>
          <w:b/>
          <w:bCs/>
          <w:szCs w:val="20"/>
          <w:bdr w:val="single" w:sz="4" w:space="0" w:color="auto"/>
        </w:rPr>
        <w:t>、外</w:t>
      </w:r>
      <w:r w:rsidRPr="00D64F10">
        <w:rPr>
          <w:b/>
          <w:bCs/>
          <w:szCs w:val="20"/>
          <w:bdr w:val="single" w:sz="4" w:space="0" w:color="auto"/>
        </w:rPr>
        <w:t>因緣不具</w:t>
      </w:r>
      <w:r w:rsidRPr="00D64F10">
        <w:rPr>
          <w:rFonts w:hint="eastAsia"/>
          <w:b/>
          <w:bCs/>
          <w:szCs w:val="20"/>
          <w:bdr w:val="single" w:sz="4" w:space="0" w:color="auto"/>
        </w:rPr>
        <w:t>──</w:t>
      </w:r>
      <w:r w:rsidRPr="00D64F10">
        <w:rPr>
          <w:b/>
          <w:bCs/>
          <w:szCs w:val="20"/>
          <w:bdr w:val="single" w:sz="4" w:space="0" w:color="auto"/>
        </w:rPr>
        <w:t>不生中國，不聞般若，不得善</w:t>
      </w:r>
      <w:r w:rsidRPr="00D64F10">
        <w:rPr>
          <w:rFonts w:hint="eastAsia"/>
          <w:b/>
          <w:bCs/>
          <w:szCs w:val="20"/>
          <w:bdr w:val="single" w:sz="4" w:space="0" w:color="auto"/>
        </w:rPr>
        <w:t>友</w:t>
      </w:r>
      <w:r w:rsidRPr="00D64F10">
        <w:rPr>
          <w:rFonts w:hint="eastAsia"/>
          <w:szCs w:val="20"/>
        </w:rPr>
        <w:t>（印順法師，《大智度論筆記》［</w:t>
      </w:r>
      <w:r w:rsidRPr="00D64F10">
        <w:rPr>
          <w:rFonts w:cs="Roman Unicode" w:hint="eastAsia"/>
          <w:szCs w:val="20"/>
        </w:rPr>
        <w:t>B</w:t>
      </w:r>
      <w:r w:rsidRPr="00D64F10">
        <w:rPr>
          <w:rFonts w:hint="eastAsia"/>
          <w:szCs w:val="20"/>
        </w:rPr>
        <w:t>010</w:t>
      </w:r>
      <w:r w:rsidRPr="00D64F10">
        <w:rPr>
          <w:rFonts w:hint="eastAsia"/>
          <w:szCs w:val="20"/>
        </w:rPr>
        <w:t>］</w:t>
      </w:r>
      <w:r w:rsidRPr="00D64F10">
        <w:rPr>
          <w:rFonts w:hint="eastAsia"/>
          <w:szCs w:val="20"/>
        </w:rPr>
        <w:t>p</w:t>
      </w:r>
      <w:r w:rsidRPr="00D64F10">
        <w:rPr>
          <w:szCs w:val="20"/>
        </w:rPr>
        <w:t>.</w:t>
      </w:r>
      <w:r w:rsidRPr="00D64F10">
        <w:rPr>
          <w:rFonts w:hint="eastAsia"/>
          <w:szCs w:val="20"/>
        </w:rPr>
        <w:t>123</w:t>
      </w:r>
      <w:r w:rsidRPr="00D64F10">
        <w:rPr>
          <w:rFonts w:hint="eastAsia"/>
          <w:szCs w:val="20"/>
        </w:rPr>
        <w:t>）</w:t>
      </w:r>
      <w:bookmarkEnd w:id="1882"/>
    </w:p>
    <w:p w:rsidR="00BA09FC" w:rsidRPr="00D64F10" w:rsidRDefault="00BA09FC" w:rsidP="00BA09FC">
      <w:pPr>
        <w:spacing w:beforeLines="30" w:before="108" w:line="380" w:lineRule="exact"/>
        <w:ind w:leftChars="200" w:left="480"/>
        <w:jc w:val="both"/>
        <w:rPr>
          <w:b/>
          <w:bCs/>
          <w:szCs w:val="20"/>
          <w:bdr w:val="single" w:sz="4" w:space="0" w:color="auto"/>
        </w:rPr>
      </w:pPr>
      <w:bookmarkStart w:id="1883" w:name="0378a12"/>
      <w:r w:rsidRPr="00D64F10">
        <w:rPr>
          <w:rFonts w:hint="eastAsia"/>
          <w:b/>
          <w:bCs/>
          <w:szCs w:val="20"/>
          <w:bdr w:val="single" w:sz="4" w:space="0" w:color="auto"/>
        </w:rPr>
        <w:t>3</w:t>
      </w:r>
      <w:r w:rsidRPr="00D64F10">
        <w:rPr>
          <w:rFonts w:hint="eastAsia"/>
          <w:b/>
          <w:bCs/>
          <w:szCs w:val="20"/>
          <w:bdr w:val="single" w:sz="4" w:space="0" w:color="auto"/>
        </w:rPr>
        <w:t>、結</w:t>
      </w:r>
    </w:p>
    <w:p w:rsidR="00BA09FC" w:rsidRDefault="00BA09FC" w:rsidP="00BA09FC">
      <w:pPr>
        <w:spacing w:beforeLines="30" w:before="108" w:line="380" w:lineRule="exact"/>
        <w:ind w:leftChars="100" w:left="240"/>
        <w:jc w:val="both"/>
        <w:rPr>
          <w:rFonts w:eastAsia="標楷體"/>
          <w:b/>
          <w:bCs/>
        </w:rPr>
      </w:pPr>
      <w:bookmarkStart w:id="1884" w:name="0378a14"/>
      <w:bookmarkEnd w:id="1883"/>
      <w:r w:rsidRPr="00D64F10">
        <w:rPr>
          <w:rFonts w:hint="eastAsia"/>
          <w:b/>
          <w:bCs/>
          <w:szCs w:val="20"/>
          <w:bdr w:val="single" w:sz="4" w:space="0" w:color="auto"/>
        </w:rPr>
        <w:t>三、廣明有方便、善知識守護故，聞般若不生驚怖</w:t>
      </w:r>
    </w:p>
    <w:p w:rsidR="00BA09FC" w:rsidRDefault="00BA09FC" w:rsidP="00BA09FC">
      <w:pPr>
        <w:spacing w:line="380" w:lineRule="exact"/>
        <w:ind w:leftChars="150" w:left="360"/>
        <w:jc w:val="both"/>
        <w:rPr>
          <w:rFonts w:eastAsia="標楷體"/>
          <w:b/>
          <w:bCs/>
        </w:rPr>
      </w:pPr>
      <w:r w:rsidRPr="00D64F10">
        <w:rPr>
          <w:rFonts w:hint="eastAsia"/>
          <w:b/>
          <w:bCs/>
          <w:szCs w:val="20"/>
          <w:bdr w:val="single" w:sz="4" w:space="0" w:color="auto"/>
        </w:rPr>
        <w:t>（一）明有方便</w:t>
      </w:r>
    </w:p>
    <w:p w:rsidR="00BA09FC" w:rsidRPr="00D64F10" w:rsidRDefault="00BA09FC" w:rsidP="00BA09FC">
      <w:pPr>
        <w:spacing w:line="380" w:lineRule="exact"/>
        <w:ind w:leftChars="200" w:left="480"/>
        <w:jc w:val="both"/>
        <w:rPr>
          <w:rFonts w:eastAsia="標楷體"/>
          <w:b/>
          <w:bCs/>
          <w:szCs w:val="20"/>
          <w:bdr w:val="single" w:sz="4" w:space="0" w:color="auto"/>
        </w:rPr>
      </w:pPr>
      <w:r w:rsidRPr="00D64F10">
        <w:rPr>
          <w:rFonts w:hint="eastAsia"/>
          <w:b/>
          <w:bCs/>
          <w:szCs w:val="20"/>
          <w:bdr w:val="single" w:sz="4" w:space="0" w:color="auto"/>
        </w:rPr>
        <w:t>1</w:t>
      </w:r>
      <w:r w:rsidRPr="00D64F10">
        <w:rPr>
          <w:rFonts w:hint="eastAsia"/>
          <w:b/>
          <w:bCs/>
          <w:szCs w:val="20"/>
          <w:bdr w:val="single" w:sz="4" w:space="0" w:color="auto"/>
        </w:rPr>
        <w:t>、應薩婆若心，觀諸法無得</w:t>
      </w:r>
      <w:bookmarkEnd w:id="1884"/>
    </w:p>
    <w:p w:rsidR="00BA09FC" w:rsidRPr="00D64F10" w:rsidRDefault="00BA09FC" w:rsidP="00BA09FC">
      <w:pPr>
        <w:spacing w:beforeLines="30" w:before="108"/>
        <w:ind w:leftChars="200" w:left="480"/>
        <w:jc w:val="both"/>
        <w:rPr>
          <w:rFonts w:cs="新細明體"/>
          <w:bCs/>
          <w:kern w:val="0"/>
          <w:szCs w:val="20"/>
          <w:bdr w:val="single" w:sz="4" w:space="0" w:color="auto"/>
        </w:rPr>
      </w:pPr>
      <w:bookmarkStart w:id="1885" w:name="0378a20"/>
      <w:r w:rsidRPr="00D64F10">
        <w:rPr>
          <w:rFonts w:hint="eastAsia"/>
          <w:b/>
          <w:bCs/>
          <w:szCs w:val="20"/>
          <w:bdr w:val="single" w:sz="4" w:space="0" w:color="auto"/>
        </w:rPr>
        <w:t>2</w:t>
      </w:r>
      <w:r w:rsidRPr="00D64F10">
        <w:rPr>
          <w:rFonts w:hint="eastAsia"/>
          <w:b/>
          <w:bCs/>
          <w:szCs w:val="20"/>
          <w:bdr w:val="single" w:sz="4" w:space="0" w:color="auto"/>
        </w:rPr>
        <w:t>、慈悲為眾生修六度</w:t>
      </w:r>
    </w:p>
    <w:p w:rsidR="00BA09FC" w:rsidRDefault="00BA09FC" w:rsidP="00BA09FC">
      <w:pPr>
        <w:ind w:leftChars="250" w:left="600"/>
        <w:jc w:val="both"/>
        <w:rPr>
          <w:b/>
          <w:bCs/>
        </w:rPr>
      </w:pPr>
      <w:r w:rsidRPr="00D64F10">
        <w:rPr>
          <w:rFonts w:cs="新細明體" w:hint="eastAsia"/>
          <w:b/>
          <w:bCs/>
          <w:kern w:val="0"/>
          <w:szCs w:val="20"/>
          <w:bdr w:val="single" w:sz="4" w:space="0" w:color="auto"/>
        </w:rPr>
        <w:t>（</w:t>
      </w:r>
      <w:r w:rsidRPr="00D64F10">
        <w:rPr>
          <w:rFonts w:cs="新細明體" w:hint="eastAsia"/>
          <w:b/>
          <w:bCs/>
          <w:kern w:val="0"/>
          <w:szCs w:val="20"/>
          <w:bdr w:val="single" w:sz="4" w:space="0" w:color="auto"/>
        </w:rPr>
        <w:t>1</w:t>
      </w:r>
      <w:r w:rsidRPr="00D64F10">
        <w:rPr>
          <w:rFonts w:cs="新細明體" w:hint="eastAsia"/>
          <w:b/>
          <w:bCs/>
          <w:kern w:val="0"/>
          <w:szCs w:val="20"/>
          <w:bdr w:val="single" w:sz="4" w:space="0" w:color="auto"/>
        </w:rPr>
        <w:t>）施度──說法度生</w:t>
      </w:r>
      <w:bookmarkEnd w:id="1885"/>
    </w:p>
    <w:p w:rsidR="00BA09FC" w:rsidRDefault="00BA09FC" w:rsidP="00BA09FC">
      <w:pPr>
        <w:spacing w:beforeLines="30" w:before="108"/>
        <w:ind w:leftChars="250" w:left="600"/>
        <w:jc w:val="both"/>
        <w:rPr>
          <w:b/>
          <w:bCs/>
        </w:rPr>
      </w:pPr>
      <w:bookmarkStart w:id="1886" w:name="0378a24"/>
      <w:r w:rsidRPr="00D64F10">
        <w:rPr>
          <w:rFonts w:cs="新細明體" w:hint="eastAsia"/>
          <w:b/>
          <w:bCs/>
          <w:kern w:val="0"/>
          <w:szCs w:val="20"/>
          <w:bdr w:val="single" w:sz="4" w:space="0" w:color="auto"/>
        </w:rPr>
        <w:t>（</w:t>
      </w:r>
      <w:r w:rsidRPr="00D64F10">
        <w:rPr>
          <w:rFonts w:cs="新細明體" w:hint="eastAsia"/>
          <w:b/>
          <w:bCs/>
          <w:kern w:val="0"/>
          <w:szCs w:val="20"/>
          <w:bdr w:val="single" w:sz="4" w:space="0" w:color="auto"/>
        </w:rPr>
        <w:t>2</w:t>
      </w:r>
      <w:r w:rsidRPr="00D64F10">
        <w:rPr>
          <w:rFonts w:cs="新細明體" w:hint="eastAsia"/>
          <w:b/>
          <w:bCs/>
          <w:kern w:val="0"/>
          <w:szCs w:val="20"/>
          <w:bdr w:val="single" w:sz="4" w:space="0" w:color="auto"/>
        </w:rPr>
        <w:t>）例餘五度</w:t>
      </w:r>
      <w:bookmarkEnd w:id="1886"/>
    </w:p>
    <w:p w:rsidR="00BA09FC" w:rsidRPr="00D64F10" w:rsidRDefault="00BA09FC" w:rsidP="00BA09FC">
      <w:pPr>
        <w:spacing w:beforeLines="30" w:before="108"/>
        <w:ind w:leftChars="250" w:left="600"/>
        <w:jc w:val="both"/>
        <w:rPr>
          <w:rFonts w:cs="新細明體"/>
          <w:b/>
          <w:bCs/>
          <w:kern w:val="0"/>
          <w:szCs w:val="20"/>
          <w:bdr w:val="single" w:sz="4" w:space="0" w:color="auto"/>
        </w:rPr>
      </w:pPr>
      <w:bookmarkStart w:id="1887" w:name="0378a25"/>
      <w:r w:rsidRPr="00D64F10">
        <w:rPr>
          <w:rFonts w:cs="新細明體" w:hint="eastAsia"/>
          <w:b/>
          <w:bCs/>
          <w:kern w:val="0"/>
          <w:szCs w:val="20"/>
          <w:bdr w:val="single" w:sz="4" w:space="0" w:color="auto"/>
        </w:rPr>
        <w:t>（</w:t>
      </w:r>
      <w:r w:rsidRPr="00D64F10">
        <w:rPr>
          <w:rFonts w:cs="新細明體" w:hint="eastAsia"/>
          <w:b/>
          <w:bCs/>
          <w:kern w:val="0"/>
          <w:szCs w:val="20"/>
          <w:bdr w:val="single" w:sz="4" w:space="0" w:color="auto"/>
        </w:rPr>
        <w:t>3</w:t>
      </w:r>
      <w:r w:rsidRPr="00D64F10">
        <w:rPr>
          <w:rFonts w:cs="新細明體" w:hint="eastAsia"/>
          <w:b/>
          <w:bCs/>
          <w:kern w:val="0"/>
          <w:szCs w:val="20"/>
          <w:bdr w:val="single" w:sz="4" w:space="0" w:color="auto"/>
        </w:rPr>
        <w:t>）別明般若度──空有無礙</w:t>
      </w:r>
      <w:bookmarkEnd w:id="1887"/>
    </w:p>
    <w:p w:rsidR="00BA09FC" w:rsidRDefault="00BA09FC" w:rsidP="00BA09FC">
      <w:pPr>
        <w:spacing w:beforeLines="30" w:before="108"/>
        <w:ind w:leftChars="150" w:left="360"/>
        <w:jc w:val="both"/>
        <w:rPr>
          <w:rFonts w:eastAsia="標楷體"/>
          <w:b/>
          <w:bCs/>
        </w:rPr>
      </w:pPr>
      <w:bookmarkStart w:id="1888" w:name="0378a28"/>
      <w:r w:rsidRPr="00D64F10">
        <w:rPr>
          <w:rFonts w:hint="eastAsia"/>
          <w:b/>
          <w:bCs/>
          <w:szCs w:val="20"/>
          <w:bdr w:val="single" w:sz="4" w:space="0" w:color="auto"/>
        </w:rPr>
        <w:t>（二）善知識守護</w:t>
      </w:r>
      <w:bookmarkEnd w:id="1888"/>
    </w:p>
    <w:p w:rsidR="00BA09FC" w:rsidRDefault="00BA09FC" w:rsidP="00BA09FC">
      <w:pPr>
        <w:ind w:leftChars="100" w:left="240"/>
        <w:jc w:val="both"/>
        <w:rPr>
          <w:rFonts w:ascii="標楷體" w:eastAsia="標楷體" w:hAnsi="標楷體"/>
          <w:b/>
          <w:sz w:val="21"/>
          <w:bdr w:val="single" w:sz="4" w:space="0" w:color="auto"/>
        </w:rPr>
      </w:pPr>
      <w:r w:rsidRPr="004F5B42">
        <w:rPr>
          <w:rFonts w:ascii="標楷體" w:eastAsia="標楷體" w:hAnsi="標楷體" w:hint="eastAsia"/>
          <w:b/>
          <w:sz w:val="21"/>
          <w:bdr w:val="single" w:sz="4" w:space="0" w:color="auto"/>
        </w:rPr>
        <w:t>四、廣明菩薩無方便、隨惡知識，聞般若而生驚怖</w:t>
      </w:r>
    </w:p>
    <w:p w:rsidR="00BA09FC" w:rsidRPr="00D64F10" w:rsidRDefault="00BA09FC" w:rsidP="00BA09FC">
      <w:pPr>
        <w:ind w:leftChars="150" w:left="360"/>
        <w:jc w:val="both"/>
        <w:rPr>
          <w:bCs/>
          <w:szCs w:val="20"/>
          <w:bdr w:val="single" w:sz="4" w:space="0" w:color="auto"/>
        </w:rPr>
      </w:pPr>
      <w:r w:rsidRPr="004F5B42">
        <w:rPr>
          <w:rFonts w:ascii="標楷體" w:eastAsia="標楷體" w:hAnsi="標楷體" w:hint="eastAsia"/>
          <w:b/>
          <w:sz w:val="21"/>
          <w:bdr w:val="single" w:sz="4" w:space="0" w:color="auto"/>
        </w:rPr>
        <w:t>（一）無方便：離一切智心，觀法有所得</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027</w:t>
      </w:r>
      <w:r w:rsidRPr="00D64F10">
        <w:rPr>
          <w:rFonts w:hint="eastAsia"/>
          <w:bCs/>
          <w:szCs w:val="32"/>
        </w:rPr>
        <w:t>］</w:t>
      </w:r>
      <w:r w:rsidRPr="00D64F10">
        <w:rPr>
          <w:rFonts w:hint="eastAsia"/>
          <w:bCs/>
          <w:szCs w:val="32"/>
        </w:rPr>
        <w:t>p</w:t>
      </w:r>
      <w:r w:rsidRPr="00D64F10">
        <w:rPr>
          <w:bCs/>
          <w:szCs w:val="32"/>
        </w:rPr>
        <w:t>.</w:t>
      </w:r>
      <w:r w:rsidRPr="00D64F10">
        <w:rPr>
          <w:rFonts w:hint="eastAsia"/>
          <w:bCs/>
        </w:rPr>
        <w:t>359</w:t>
      </w:r>
      <w:r w:rsidRPr="00D64F10">
        <w:rPr>
          <w:rFonts w:hint="eastAsia"/>
          <w:bCs/>
        </w:rPr>
        <w:t>）</w:t>
      </w:r>
    </w:p>
    <w:p w:rsidR="00BA09FC" w:rsidRPr="00D64F10" w:rsidRDefault="00BA09FC" w:rsidP="00BA09FC">
      <w:pPr>
        <w:spacing w:beforeLines="30" w:before="108" w:line="370" w:lineRule="exact"/>
        <w:ind w:leftChars="150" w:left="360"/>
        <w:jc w:val="both"/>
        <w:rPr>
          <w:bCs/>
          <w:szCs w:val="20"/>
          <w:bdr w:val="single" w:sz="4" w:space="0" w:color="auto"/>
        </w:rPr>
      </w:pPr>
      <w:r w:rsidRPr="004F5B42">
        <w:rPr>
          <w:rFonts w:ascii="標楷體" w:eastAsia="標楷體" w:hAnsi="標楷體" w:hint="eastAsia"/>
          <w:b/>
          <w:sz w:val="21"/>
          <w:bdr w:val="single" w:sz="4" w:space="0" w:color="auto"/>
        </w:rPr>
        <w:t>（二）惡知識：教離六度，不為說魔罪魔事</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p>
    <w:p w:rsidR="00BA09FC" w:rsidRPr="00D64F10" w:rsidRDefault="00BA09FC" w:rsidP="00BA09FC">
      <w:pPr>
        <w:spacing w:line="370" w:lineRule="exact"/>
        <w:ind w:leftChars="200" w:left="480"/>
        <w:jc w:val="both"/>
        <w:rPr>
          <w:rFonts w:eastAsia="標楷體"/>
          <w:bCs/>
        </w:rPr>
      </w:pPr>
      <w:r w:rsidRPr="004F5B42">
        <w:rPr>
          <w:rFonts w:eastAsia="標楷體" w:hint="eastAsia"/>
          <w:b/>
          <w:bCs/>
          <w:sz w:val="21"/>
          <w:szCs w:val="20"/>
          <w:bdr w:val="single" w:sz="4" w:space="0" w:color="auto"/>
        </w:rPr>
        <w:t>1</w:t>
      </w:r>
      <w:r w:rsidRPr="004F5B42">
        <w:rPr>
          <w:rFonts w:ascii="標楷體" w:eastAsia="標楷體" w:hAnsi="標楷體" w:hint="eastAsia"/>
          <w:b/>
          <w:sz w:val="21"/>
          <w:bdr w:val="single" w:sz="4" w:space="0" w:color="auto"/>
        </w:rPr>
        <w:t>、教離六度</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bCs/>
          <w:szCs w:val="32"/>
        </w:rPr>
        <w:t>］</w:t>
      </w:r>
      <w:r w:rsidRPr="00D64F10">
        <w:rPr>
          <w:bCs/>
          <w:szCs w:val="32"/>
        </w:rPr>
        <w:t>p.</w:t>
      </w:r>
      <w:r w:rsidRPr="00D64F10">
        <w:rPr>
          <w:rFonts w:hint="eastAsia"/>
          <w:bCs/>
        </w:rPr>
        <w:t>377</w:t>
      </w:r>
      <w:r w:rsidRPr="00D64F10">
        <w:rPr>
          <w:rFonts w:hint="eastAsia"/>
          <w:bCs/>
        </w:rPr>
        <w:t>）</w:t>
      </w:r>
    </w:p>
    <w:p w:rsidR="00BA09FC" w:rsidRPr="00D64F10" w:rsidRDefault="00BA09FC" w:rsidP="00BA09FC">
      <w:pPr>
        <w:spacing w:beforeLines="30" w:before="108" w:line="370" w:lineRule="exact"/>
        <w:ind w:leftChars="200" w:left="480"/>
        <w:jc w:val="both"/>
        <w:rPr>
          <w:bCs/>
        </w:rPr>
      </w:pPr>
      <w:bookmarkStart w:id="1889" w:name="0378b23"/>
      <w:r w:rsidRPr="004F5B42">
        <w:rPr>
          <w:rFonts w:eastAsia="標楷體" w:hint="eastAsia"/>
          <w:b/>
          <w:bCs/>
          <w:sz w:val="21"/>
          <w:szCs w:val="20"/>
          <w:bdr w:val="single" w:sz="4" w:space="0" w:color="auto"/>
        </w:rPr>
        <w:t>2</w:t>
      </w:r>
      <w:r w:rsidRPr="004F5B42">
        <w:rPr>
          <w:rFonts w:ascii="標楷體" w:eastAsia="標楷體" w:hAnsi="標楷體" w:hint="eastAsia"/>
          <w:b/>
          <w:sz w:val="21"/>
          <w:bdr w:val="single" w:sz="4" w:space="0" w:color="auto"/>
        </w:rPr>
        <w:t>、不為說魔罪魔事</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p>
    <w:p w:rsidR="00BA09FC" w:rsidRDefault="00BA09FC" w:rsidP="00BA09FC">
      <w:pPr>
        <w:spacing w:line="370" w:lineRule="exact"/>
        <w:ind w:leftChars="250" w:left="600"/>
        <w:jc w:val="both"/>
        <w:rPr>
          <w:bCs/>
        </w:rPr>
      </w:pPr>
      <w:r w:rsidRPr="004F5B42">
        <w:rPr>
          <w:rFonts w:ascii="標楷體" w:eastAsia="標楷體" w:hAnsi="標楷體" w:hint="eastAsia"/>
          <w:b/>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sz w:val="21"/>
          <w:bdr w:val="single" w:sz="4" w:space="0" w:color="auto"/>
        </w:rPr>
        <w:t>）魔化作佛像教</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p>
    <w:p w:rsidR="00BA09FC" w:rsidRPr="00D64F10" w:rsidRDefault="00BA09FC" w:rsidP="00BA09FC">
      <w:pPr>
        <w:spacing w:line="370" w:lineRule="exact"/>
        <w:ind w:leftChars="300" w:left="720"/>
        <w:jc w:val="both"/>
        <w:rPr>
          <w:bCs/>
        </w:rPr>
      </w:pPr>
      <w:r w:rsidRPr="004F5B42">
        <w:rPr>
          <w:rFonts w:eastAsia="標楷體" w:hint="eastAsia"/>
          <w:b/>
          <w:bCs/>
          <w:sz w:val="21"/>
          <w:szCs w:val="20"/>
          <w:bdr w:val="single" w:sz="4" w:space="0" w:color="auto"/>
        </w:rPr>
        <w:t>A</w:t>
      </w:r>
      <w:r w:rsidRPr="004F5B42">
        <w:rPr>
          <w:rFonts w:ascii="標楷體" w:eastAsia="標楷體" w:hAnsi="標楷體" w:hint="eastAsia"/>
          <w:b/>
          <w:sz w:val="21"/>
          <w:bdr w:val="single" w:sz="4" w:space="0" w:color="auto"/>
        </w:rPr>
        <w:t>、用修六度為</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bookmarkEnd w:id="1889"/>
    </w:p>
    <w:p w:rsidR="00BA09FC" w:rsidRPr="00D64F10" w:rsidRDefault="00BA09FC" w:rsidP="00BA09FC">
      <w:pPr>
        <w:spacing w:beforeLines="30" w:before="108" w:line="370" w:lineRule="exact"/>
        <w:ind w:leftChars="300" w:left="720"/>
        <w:jc w:val="both"/>
        <w:rPr>
          <w:bCs/>
          <w:szCs w:val="20"/>
          <w:bdr w:val="single" w:sz="4" w:space="0" w:color="auto"/>
        </w:rPr>
      </w:pPr>
      <w:r w:rsidRPr="004F5B42">
        <w:rPr>
          <w:rFonts w:eastAsia="標楷體" w:hint="eastAsia"/>
          <w:b/>
          <w:bCs/>
          <w:sz w:val="21"/>
          <w:szCs w:val="20"/>
          <w:bdr w:val="single" w:sz="4" w:space="0" w:color="auto"/>
        </w:rPr>
        <w:t>B</w:t>
      </w:r>
      <w:r w:rsidRPr="004F5B42">
        <w:rPr>
          <w:rFonts w:ascii="標楷體" w:eastAsia="標楷體" w:hAnsi="標楷體" w:hint="eastAsia"/>
          <w:b/>
          <w:sz w:val="21"/>
          <w:bdr w:val="single" w:sz="4" w:space="0" w:color="auto"/>
        </w:rPr>
        <w:t>、為說小乘十二部經</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p>
    <w:p w:rsidR="00BA09FC" w:rsidRPr="00D64F10" w:rsidRDefault="00BA09FC" w:rsidP="00BA09FC">
      <w:pPr>
        <w:spacing w:beforeLines="30" w:before="108" w:line="370" w:lineRule="exact"/>
        <w:ind w:leftChars="300" w:left="720"/>
        <w:jc w:val="both"/>
        <w:rPr>
          <w:bCs/>
          <w:szCs w:val="20"/>
          <w:bdr w:val="single" w:sz="4" w:space="0" w:color="auto"/>
        </w:rPr>
      </w:pPr>
      <w:bookmarkStart w:id="1890" w:name="0378c03"/>
      <w:r w:rsidRPr="004F5B42">
        <w:rPr>
          <w:rFonts w:eastAsia="標楷體" w:hint="eastAsia"/>
          <w:b/>
          <w:bCs/>
          <w:sz w:val="21"/>
          <w:szCs w:val="20"/>
          <w:bdr w:val="single" w:sz="4" w:space="0" w:color="auto"/>
        </w:rPr>
        <w:t>C</w:t>
      </w:r>
      <w:r w:rsidRPr="004F5B42">
        <w:rPr>
          <w:rFonts w:ascii="標楷體" w:eastAsia="標楷體" w:hAnsi="標楷體" w:hint="eastAsia"/>
          <w:b/>
          <w:sz w:val="21"/>
          <w:bdr w:val="single" w:sz="4" w:space="0" w:color="auto"/>
        </w:rPr>
        <w:t>、汝非真菩薩心，不能成佛</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bookmarkEnd w:id="1890"/>
    </w:p>
    <w:p w:rsidR="00BA09FC" w:rsidRPr="00D64F10" w:rsidRDefault="00BA09FC" w:rsidP="00BA09FC">
      <w:pPr>
        <w:spacing w:beforeLines="30" w:before="108" w:line="370" w:lineRule="exact"/>
        <w:ind w:leftChars="300" w:left="720"/>
        <w:jc w:val="both"/>
        <w:rPr>
          <w:bCs/>
          <w:szCs w:val="20"/>
          <w:bdr w:val="single" w:sz="4" w:space="0" w:color="auto"/>
        </w:rPr>
      </w:pPr>
      <w:bookmarkStart w:id="1891" w:name="0378c07"/>
      <w:r w:rsidRPr="004F5B42">
        <w:rPr>
          <w:rFonts w:eastAsia="標楷體" w:hint="eastAsia"/>
          <w:b/>
          <w:bCs/>
          <w:sz w:val="21"/>
          <w:szCs w:val="20"/>
          <w:bdr w:val="single" w:sz="4" w:space="0" w:color="auto"/>
        </w:rPr>
        <w:t>D</w:t>
      </w:r>
      <w:r w:rsidRPr="004F5B42">
        <w:rPr>
          <w:rFonts w:ascii="標楷體" w:eastAsia="標楷體" w:hAnsi="標楷體" w:hint="eastAsia"/>
          <w:b/>
          <w:sz w:val="21"/>
          <w:bdr w:val="single" w:sz="4" w:space="0" w:color="auto"/>
        </w:rPr>
        <w:t>、一切皆空，何用成佛</w:t>
      </w:r>
      <w:r w:rsidRPr="00D64F10">
        <w:rPr>
          <w:rFonts w:hint="eastAsia"/>
          <w:bCs/>
        </w:rPr>
        <w:t>（印順法師，《大智度論筆記》</w:t>
      </w:r>
      <w:r w:rsidRPr="00D64F10">
        <w:rPr>
          <w:rFonts w:hint="eastAsia"/>
          <w:bCs/>
          <w:szCs w:val="32"/>
        </w:rPr>
        <w:t>［</w:t>
      </w:r>
      <w:r w:rsidRPr="00D64F10">
        <w:rPr>
          <w:rFonts w:cs="Roman Unicode" w:hint="eastAsia"/>
          <w:bCs/>
          <w:szCs w:val="32"/>
        </w:rPr>
        <w:t>F</w:t>
      </w:r>
      <w:r w:rsidRPr="00D64F10">
        <w:rPr>
          <w:rFonts w:hint="eastAsia"/>
          <w:bCs/>
          <w:szCs w:val="32"/>
        </w:rPr>
        <w:t>042</w:t>
      </w:r>
      <w:r w:rsidRPr="00D64F10">
        <w:rPr>
          <w:rFonts w:hint="eastAsia"/>
          <w:bCs/>
          <w:szCs w:val="32"/>
        </w:rPr>
        <w:t>］</w:t>
      </w:r>
      <w:r w:rsidRPr="00D64F10">
        <w:rPr>
          <w:rFonts w:hint="eastAsia"/>
          <w:bCs/>
          <w:szCs w:val="32"/>
        </w:rPr>
        <w:t>p</w:t>
      </w:r>
      <w:r w:rsidRPr="00D64F10">
        <w:rPr>
          <w:bCs/>
          <w:szCs w:val="32"/>
        </w:rPr>
        <w:t>.</w:t>
      </w:r>
      <w:r w:rsidRPr="00D64F10">
        <w:rPr>
          <w:rFonts w:hint="eastAsia"/>
          <w:bCs/>
        </w:rPr>
        <w:t>377</w:t>
      </w:r>
      <w:r w:rsidRPr="00D64F10">
        <w:rPr>
          <w:rFonts w:hint="eastAsia"/>
          <w:bCs/>
        </w:rPr>
        <w:t>）</w:t>
      </w:r>
      <w:bookmarkEnd w:id="1891"/>
    </w:p>
    <w:p w:rsidR="00BA09FC" w:rsidRDefault="00BA09FC" w:rsidP="00BA09FC">
      <w:pPr>
        <w:spacing w:beforeLines="30" w:before="108" w:line="370" w:lineRule="exact"/>
        <w:ind w:leftChars="250" w:left="600"/>
        <w:jc w:val="both"/>
        <w:rPr>
          <w:bCs/>
        </w:rPr>
      </w:pPr>
      <w:bookmarkStart w:id="1892" w:name="0378c14"/>
      <w:r w:rsidRPr="004F5B42">
        <w:rPr>
          <w:rFonts w:ascii="標楷體" w:eastAsia="標楷體" w:hAnsi="標楷體"/>
          <w:b/>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b/>
          <w:sz w:val="21"/>
          <w:bdr w:val="single" w:sz="4" w:space="0" w:color="auto"/>
        </w:rPr>
        <w:t>）魔化作辟支佛像</w:t>
      </w:r>
      <w:r w:rsidRPr="004F5B42">
        <w:rPr>
          <w:rFonts w:ascii="標楷體" w:eastAsia="標楷體" w:hAnsi="標楷體" w:hint="eastAsia"/>
          <w:b/>
          <w:sz w:val="21"/>
          <w:bdr w:val="single" w:sz="4" w:space="0" w:color="auto"/>
        </w:rPr>
        <w:t>──</w:t>
      </w:r>
      <w:r w:rsidRPr="004F5B42">
        <w:rPr>
          <w:rFonts w:ascii="標楷體" w:eastAsia="標楷體" w:hAnsi="標楷體"/>
          <w:b/>
          <w:sz w:val="21"/>
          <w:bdr w:val="single" w:sz="4" w:space="0" w:color="auto"/>
        </w:rPr>
        <w:t>十方皆空，無佛菩薩及聲</w:t>
      </w:r>
      <w:r w:rsidRPr="004F5B42">
        <w:rPr>
          <w:rFonts w:ascii="標楷體" w:eastAsia="標楷體" w:hAnsi="標楷體"/>
          <w:b/>
          <w:bCs/>
          <w:sz w:val="21"/>
          <w:bdr w:val="single" w:sz="4" w:space="0" w:color="auto"/>
        </w:rPr>
        <w:t>聞</w:t>
      </w:r>
      <w:r w:rsidRPr="00D64F10">
        <w:rPr>
          <w:bCs/>
        </w:rPr>
        <w:t>（《大智度論筆記》</w:t>
      </w:r>
      <w:r w:rsidRPr="00D64F10">
        <w:rPr>
          <w:bCs/>
          <w:szCs w:val="32"/>
        </w:rPr>
        <w:t>［</w:t>
      </w:r>
      <w:r w:rsidRPr="00D64F10">
        <w:rPr>
          <w:rFonts w:cs="Roman Unicode"/>
          <w:bCs/>
          <w:szCs w:val="32"/>
        </w:rPr>
        <w:t>F</w:t>
      </w:r>
      <w:r w:rsidRPr="00D64F10">
        <w:rPr>
          <w:bCs/>
          <w:szCs w:val="32"/>
        </w:rPr>
        <w:t>042</w:t>
      </w:r>
      <w:r w:rsidRPr="00D64F10">
        <w:rPr>
          <w:bCs/>
          <w:szCs w:val="32"/>
        </w:rPr>
        <w:t>］</w:t>
      </w:r>
      <w:r w:rsidRPr="00D64F10">
        <w:rPr>
          <w:bCs/>
          <w:szCs w:val="32"/>
        </w:rPr>
        <w:t>p.</w:t>
      </w:r>
      <w:r w:rsidRPr="00D64F10">
        <w:rPr>
          <w:bCs/>
        </w:rPr>
        <w:t>377</w:t>
      </w:r>
      <w:r w:rsidRPr="00D64F10">
        <w:rPr>
          <w:bCs/>
        </w:rPr>
        <w:t>）</w:t>
      </w:r>
      <w:bookmarkEnd w:id="1892"/>
    </w:p>
    <w:p w:rsidR="00BA09FC" w:rsidRPr="00D64F10" w:rsidRDefault="00BA09FC" w:rsidP="00BA09FC">
      <w:pPr>
        <w:keepNext/>
        <w:spacing w:beforeLines="30" w:before="108"/>
        <w:ind w:leftChars="250" w:left="600"/>
        <w:jc w:val="both"/>
        <w:rPr>
          <w:bCs/>
          <w:szCs w:val="20"/>
          <w:bdr w:val="single" w:sz="4" w:space="0" w:color="auto"/>
        </w:rPr>
      </w:pPr>
      <w:bookmarkStart w:id="1893" w:name="0378c17"/>
      <w:r w:rsidRPr="004F5B42">
        <w:rPr>
          <w:rFonts w:eastAsia="標楷體"/>
          <w:b/>
          <w:sz w:val="21"/>
          <w:szCs w:val="20"/>
          <w:bdr w:val="single" w:sz="4" w:space="0" w:color="auto"/>
        </w:rPr>
        <w:t>（</w:t>
      </w:r>
      <w:r w:rsidRPr="004F5B42">
        <w:rPr>
          <w:rFonts w:eastAsia="標楷體"/>
          <w:b/>
          <w:bCs/>
          <w:sz w:val="21"/>
          <w:szCs w:val="20"/>
          <w:bdr w:val="single" w:sz="4" w:space="0" w:color="auto"/>
        </w:rPr>
        <w:t>3</w:t>
      </w:r>
      <w:r w:rsidRPr="004F5B42">
        <w:rPr>
          <w:rFonts w:eastAsia="標楷體"/>
          <w:b/>
          <w:sz w:val="21"/>
          <w:szCs w:val="20"/>
          <w:bdr w:val="single" w:sz="4" w:space="0" w:color="auto"/>
        </w:rPr>
        <w:t>）魔化作</w:t>
      </w:r>
      <w:r w:rsidRPr="004F5B42">
        <w:rPr>
          <w:rFonts w:eastAsia="標楷體"/>
          <w:b/>
          <w:bCs/>
          <w:sz w:val="21"/>
          <w:szCs w:val="20"/>
          <w:bdr w:val="single" w:sz="4" w:space="0" w:color="auto"/>
        </w:rPr>
        <w:t>和尚</w:t>
      </w:r>
      <w:r w:rsidRPr="004F5B42">
        <w:rPr>
          <w:rFonts w:eastAsia="標楷體"/>
          <w:b/>
          <w:sz w:val="21"/>
          <w:szCs w:val="20"/>
          <w:bdr w:val="single" w:sz="4" w:space="0" w:color="auto"/>
        </w:rPr>
        <w:t>、阿闍梨身</w:t>
      </w:r>
      <w:r w:rsidRPr="004F5B42">
        <w:rPr>
          <w:rFonts w:eastAsia="標楷體"/>
          <w:b/>
          <w:sz w:val="21"/>
          <w:szCs w:val="20"/>
          <w:bdr w:val="single" w:sz="4" w:space="0" w:color="auto"/>
        </w:rPr>
        <w:t>──</w:t>
      </w:r>
      <w:r w:rsidRPr="004F5B42">
        <w:rPr>
          <w:rFonts w:eastAsia="標楷體"/>
          <w:b/>
          <w:sz w:val="21"/>
          <w:szCs w:val="20"/>
          <w:bdr w:val="single" w:sz="4" w:space="0" w:color="auto"/>
        </w:rPr>
        <w:t>教離菩薩道，入三解脫取聲聞證</w:t>
      </w:r>
      <w:r w:rsidRPr="00D64F10">
        <w:rPr>
          <w:bCs/>
        </w:rPr>
        <w:t>（《大智度論筆記》</w:t>
      </w:r>
      <w:r w:rsidRPr="00D64F10">
        <w:rPr>
          <w:bCs/>
          <w:szCs w:val="32"/>
        </w:rPr>
        <w:t>［</w:t>
      </w:r>
      <w:r w:rsidRPr="00D64F10">
        <w:rPr>
          <w:rFonts w:cs="Roman Unicode"/>
          <w:bCs/>
          <w:szCs w:val="32"/>
        </w:rPr>
        <w:t>F</w:t>
      </w:r>
      <w:r w:rsidRPr="00D64F10">
        <w:rPr>
          <w:bCs/>
          <w:szCs w:val="32"/>
        </w:rPr>
        <w:t>042</w:t>
      </w:r>
      <w:r w:rsidRPr="00D64F10">
        <w:rPr>
          <w:bCs/>
          <w:szCs w:val="32"/>
        </w:rPr>
        <w:t>］</w:t>
      </w:r>
      <w:r w:rsidRPr="00D64F10">
        <w:rPr>
          <w:bCs/>
          <w:szCs w:val="32"/>
        </w:rPr>
        <w:t>p.</w:t>
      </w:r>
      <w:r w:rsidRPr="00D64F10">
        <w:rPr>
          <w:bCs/>
        </w:rPr>
        <w:t>377</w:t>
      </w:r>
      <w:r w:rsidRPr="00D64F10">
        <w:rPr>
          <w:bCs/>
        </w:rPr>
        <w:t>）</w:t>
      </w:r>
      <w:bookmarkEnd w:id="1893"/>
    </w:p>
    <w:p w:rsidR="00BA09FC" w:rsidRPr="00D64F10" w:rsidRDefault="00BA09FC" w:rsidP="00BA09FC">
      <w:pPr>
        <w:spacing w:beforeLines="30" w:before="108"/>
        <w:ind w:leftChars="250" w:left="600"/>
        <w:jc w:val="both"/>
        <w:rPr>
          <w:bCs/>
          <w:szCs w:val="20"/>
          <w:bdr w:val="single" w:sz="4" w:space="0" w:color="auto"/>
        </w:rPr>
      </w:pPr>
      <w:bookmarkStart w:id="1894" w:name="0378c23"/>
      <w:r w:rsidRPr="004F5B42">
        <w:rPr>
          <w:rFonts w:eastAsia="標楷體"/>
          <w:b/>
          <w:sz w:val="21"/>
          <w:szCs w:val="20"/>
          <w:bdr w:val="single" w:sz="4" w:space="0" w:color="auto"/>
        </w:rPr>
        <w:t>（</w:t>
      </w:r>
      <w:r w:rsidRPr="004F5B42">
        <w:rPr>
          <w:rFonts w:eastAsia="標楷體"/>
          <w:b/>
          <w:sz w:val="21"/>
          <w:szCs w:val="20"/>
          <w:bdr w:val="single" w:sz="4" w:space="0" w:color="auto"/>
        </w:rPr>
        <w:t>4</w:t>
      </w:r>
      <w:r w:rsidRPr="004F5B42">
        <w:rPr>
          <w:rFonts w:eastAsia="標楷體"/>
          <w:b/>
          <w:sz w:val="21"/>
          <w:szCs w:val="20"/>
          <w:bdr w:val="single" w:sz="4" w:space="0" w:color="auto"/>
        </w:rPr>
        <w:t>）</w:t>
      </w:r>
      <w:r w:rsidRPr="004F5B42">
        <w:rPr>
          <w:rFonts w:eastAsia="標楷體"/>
          <w:b/>
          <w:bCs/>
          <w:sz w:val="21"/>
          <w:bdr w:val="single" w:sz="4" w:space="0" w:color="auto"/>
          <w:shd w:val="pct15" w:color="000000" w:fill="FFFFFF"/>
        </w:rPr>
        <w:t>魔化</w:t>
      </w:r>
      <w:r w:rsidRPr="004F5B42">
        <w:rPr>
          <w:rFonts w:eastAsia="標楷體"/>
          <w:b/>
          <w:bCs/>
          <w:sz w:val="21"/>
          <w:bdr w:val="single" w:sz="4" w:space="0" w:color="auto"/>
        </w:rPr>
        <w:t>作父母形</w:t>
      </w:r>
      <w:r w:rsidRPr="004F5B42">
        <w:rPr>
          <w:rFonts w:eastAsia="標楷體"/>
          <w:b/>
          <w:bCs/>
          <w:sz w:val="21"/>
          <w:bdr w:val="single" w:sz="4" w:space="0" w:color="auto"/>
        </w:rPr>
        <w:t>──</w:t>
      </w:r>
      <w:r w:rsidRPr="004F5B42">
        <w:rPr>
          <w:rFonts w:eastAsia="標楷體"/>
          <w:b/>
          <w:sz w:val="21"/>
          <w:bdr w:val="single" w:sz="4" w:space="0" w:color="auto"/>
        </w:rPr>
        <w:t>令為小果勤精進，勿為大覺</w:t>
      </w:r>
      <w:r w:rsidRPr="00D64F10">
        <w:rPr>
          <w:bCs/>
        </w:rPr>
        <w:t>（印順法師，《大智度論筆記》</w:t>
      </w:r>
      <w:r w:rsidRPr="00D64F10">
        <w:rPr>
          <w:bCs/>
          <w:szCs w:val="32"/>
        </w:rPr>
        <w:t>［</w:t>
      </w:r>
      <w:r w:rsidRPr="00D64F10">
        <w:rPr>
          <w:rFonts w:cs="Roman Unicode"/>
          <w:bCs/>
          <w:szCs w:val="32"/>
        </w:rPr>
        <w:t>F</w:t>
      </w:r>
      <w:r w:rsidRPr="00D64F10">
        <w:rPr>
          <w:bCs/>
          <w:szCs w:val="32"/>
        </w:rPr>
        <w:t>042</w:t>
      </w:r>
      <w:r w:rsidRPr="00D64F10">
        <w:rPr>
          <w:bCs/>
          <w:szCs w:val="32"/>
        </w:rPr>
        <w:t>］</w:t>
      </w:r>
      <w:r w:rsidRPr="00D64F10">
        <w:rPr>
          <w:bCs/>
          <w:szCs w:val="32"/>
        </w:rPr>
        <w:t>p.</w:t>
      </w:r>
      <w:r w:rsidRPr="00D64F10">
        <w:rPr>
          <w:bCs/>
        </w:rPr>
        <w:t>377</w:t>
      </w:r>
      <w:r w:rsidRPr="00D64F10">
        <w:rPr>
          <w:bCs/>
        </w:rPr>
        <w:t>）</w:t>
      </w:r>
      <w:bookmarkEnd w:id="1894"/>
    </w:p>
    <w:p w:rsidR="00BA09FC" w:rsidRPr="00D64F10" w:rsidRDefault="00BA09FC" w:rsidP="00BA09FC">
      <w:pPr>
        <w:spacing w:beforeLines="30" w:before="108"/>
        <w:ind w:leftChars="250" w:left="600"/>
        <w:jc w:val="both"/>
        <w:rPr>
          <w:bCs/>
          <w:szCs w:val="20"/>
          <w:bdr w:val="single" w:sz="4" w:space="0" w:color="auto"/>
        </w:rPr>
      </w:pPr>
      <w:bookmarkStart w:id="1895" w:name="0379a01"/>
      <w:r w:rsidRPr="004F5B42">
        <w:rPr>
          <w:rFonts w:ascii="標楷體" w:eastAsia="標楷體" w:hAnsi="標楷體"/>
          <w:b/>
          <w:bCs/>
          <w:sz w:val="21"/>
          <w:bdr w:val="single" w:sz="4" w:space="0" w:color="auto"/>
        </w:rPr>
        <w:t>（</w:t>
      </w:r>
      <w:r w:rsidRPr="004F5B42">
        <w:rPr>
          <w:rFonts w:eastAsia="標楷體" w:hint="eastAsia"/>
          <w:b/>
          <w:bCs/>
          <w:sz w:val="21"/>
          <w:szCs w:val="20"/>
          <w:bdr w:val="single" w:sz="4" w:space="0" w:color="auto"/>
        </w:rPr>
        <w:t>5</w:t>
      </w:r>
      <w:r w:rsidRPr="004F5B42">
        <w:rPr>
          <w:rFonts w:ascii="標楷體" w:eastAsia="標楷體" w:hAnsi="標楷體"/>
          <w:b/>
          <w:bCs/>
          <w:sz w:val="21"/>
          <w:bdr w:val="single" w:sz="4" w:space="0" w:color="auto"/>
        </w:rPr>
        <w:t>）魔化作比丘形</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一切法可得</w:t>
      </w:r>
      <w:r w:rsidRPr="00D64F10">
        <w:rPr>
          <w:bCs/>
        </w:rPr>
        <w:t>（印順法師，《大智度論筆記》</w:t>
      </w:r>
      <w:r w:rsidRPr="00D64F10">
        <w:rPr>
          <w:bCs/>
          <w:szCs w:val="32"/>
        </w:rPr>
        <w:t>［</w:t>
      </w:r>
      <w:r w:rsidRPr="00D64F10">
        <w:rPr>
          <w:rFonts w:cs="Roman Unicode"/>
          <w:bCs/>
          <w:szCs w:val="32"/>
        </w:rPr>
        <w:t>F</w:t>
      </w:r>
      <w:r w:rsidRPr="00D64F10">
        <w:rPr>
          <w:bCs/>
          <w:szCs w:val="32"/>
        </w:rPr>
        <w:t>042</w:t>
      </w:r>
      <w:r w:rsidRPr="00D64F10">
        <w:rPr>
          <w:bCs/>
          <w:szCs w:val="32"/>
        </w:rPr>
        <w:t>］</w:t>
      </w:r>
      <w:r w:rsidRPr="00D64F10">
        <w:rPr>
          <w:bCs/>
          <w:szCs w:val="32"/>
        </w:rPr>
        <w:t>p.</w:t>
      </w:r>
      <w:r w:rsidRPr="00D64F10">
        <w:rPr>
          <w:bCs/>
        </w:rPr>
        <w:t>377</w:t>
      </w:r>
      <w:r w:rsidRPr="00D64F10">
        <w:rPr>
          <w:bCs/>
        </w:rPr>
        <w:t>）</w:t>
      </w:r>
      <w:bookmarkEnd w:id="1895"/>
    </w:p>
    <w:p w:rsidR="00BA09FC" w:rsidRDefault="00BA09FC" w:rsidP="00BA09FC">
      <w:pPr>
        <w:spacing w:beforeLines="30" w:before="108"/>
        <w:ind w:leftChars="200" w:left="480"/>
        <w:jc w:val="both"/>
        <w:rPr>
          <w:rFonts w:eastAsia="標楷體"/>
          <w:b/>
          <w:bCs/>
          <w:sz w:val="21"/>
          <w:szCs w:val="20"/>
          <w:bdr w:val="single" w:sz="4" w:space="0" w:color="auto"/>
        </w:rPr>
      </w:pPr>
      <w:bookmarkStart w:id="1896" w:name="0379a06"/>
      <w:r w:rsidRPr="004F5B42">
        <w:rPr>
          <w:rFonts w:eastAsia="標楷體" w:hint="eastAsia"/>
          <w:b/>
          <w:bCs/>
          <w:sz w:val="21"/>
          <w:szCs w:val="20"/>
          <w:bdr w:val="single" w:sz="4" w:space="0" w:color="auto"/>
        </w:rPr>
        <w:t>3</w:t>
      </w:r>
      <w:r w:rsidRPr="004F5B42">
        <w:rPr>
          <w:rFonts w:ascii="標楷體" w:eastAsia="標楷體" w:hAnsi="標楷體" w:hint="eastAsia"/>
          <w:b/>
          <w:bCs/>
          <w:sz w:val="21"/>
          <w:bdr w:val="single" w:sz="4" w:space="0" w:color="auto"/>
        </w:rPr>
        <w:t>、勸應遠離惡知識</w:t>
      </w:r>
      <w:bookmarkEnd w:id="1896"/>
    </w:p>
    <w:p w:rsidR="00BA09FC" w:rsidRDefault="00BA09FC" w:rsidP="00BA09FC">
      <w:pPr>
        <w:ind w:leftChars="100" w:left="240"/>
        <w:jc w:val="both"/>
        <w:rPr>
          <w:rFonts w:eastAsia="標楷體"/>
          <w:b/>
          <w:bCs/>
        </w:rPr>
      </w:pPr>
      <w:r w:rsidRPr="00D64F10">
        <w:rPr>
          <w:rFonts w:hint="eastAsia"/>
          <w:b/>
          <w:bCs/>
          <w:szCs w:val="20"/>
          <w:bdr w:val="single" w:sz="4" w:space="0" w:color="auto"/>
        </w:rPr>
        <w:t>四、廣明菩薩無方便、隨惡知識，聞般若而生驚怖</w:t>
      </w:r>
    </w:p>
    <w:p w:rsidR="00BA09FC" w:rsidRPr="00D64F10" w:rsidRDefault="00BA09FC" w:rsidP="00BA09FC">
      <w:pPr>
        <w:ind w:leftChars="150" w:left="360"/>
        <w:jc w:val="both"/>
        <w:rPr>
          <w:bCs/>
          <w:szCs w:val="20"/>
          <w:bdr w:val="single" w:sz="4" w:space="0" w:color="auto"/>
        </w:rPr>
      </w:pPr>
      <w:r w:rsidRPr="00D64F10">
        <w:rPr>
          <w:rFonts w:hint="eastAsia"/>
          <w:b/>
          <w:bCs/>
          <w:szCs w:val="20"/>
          <w:bdr w:val="single" w:sz="4" w:space="0" w:color="auto"/>
        </w:rPr>
        <w:t>（一）無方便：離一切智心，觀法有所得</w:t>
      </w:r>
    </w:p>
    <w:p w:rsidR="00BA09FC" w:rsidRPr="00D64F10" w:rsidRDefault="00BA09FC" w:rsidP="00BA09FC">
      <w:pPr>
        <w:spacing w:beforeLines="30" w:before="108"/>
        <w:ind w:leftChars="150" w:left="360"/>
        <w:jc w:val="both"/>
        <w:rPr>
          <w:bCs/>
          <w:szCs w:val="20"/>
          <w:bdr w:val="single" w:sz="4" w:space="0" w:color="auto"/>
        </w:rPr>
      </w:pPr>
      <w:bookmarkStart w:id="1897" w:name="0379a11"/>
      <w:r w:rsidRPr="00D64F10">
        <w:rPr>
          <w:rFonts w:hint="eastAsia"/>
          <w:b/>
          <w:bCs/>
          <w:szCs w:val="20"/>
          <w:bdr w:val="single" w:sz="4" w:space="0" w:color="auto"/>
        </w:rPr>
        <w:t>（二）惡知識：教離六度，不為說魔罪魔事</w:t>
      </w:r>
    </w:p>
    <w:p w:rsidR="00BA09FC" w:rsidRPr="00D64F10" w:rsidRDefault="00BA09FC" w:rsidP="00BA09FC">
      <w:pPr>
        <w:ind w:leftChars="200" w:left="480"/>
        <w:jc w:val="both"/>
        <w:rPr>
          <w:rFonts w:eastAsia="標楷體"/>
          <w:b/>
          <w:bCs/>
          <w:szCs w:val="20"/>
          <w:bdr w:val="single" w:sz="4" w:space="0" w:color="auto"/>
        </w:rPr>
      </w:pPr>
      <w:r w:rsidRPr="00D64F10">
        <w:rPr>
          <w:b/>
          <w:bCs/>
          <w:szCs w:val="20"/>
          <w:bdr w:val="single" w:sz="4" w:space="0" w:color="auto"/>
        </w:rPr>
        <w:t>1</w:t>
      </w:r>
      <w:r w:rsidRPr="00D64F10">
        <w:rPr>
          <w:rFonts w:ascii="新細明體" w:hAnsi="新細明體" w:hint="eastAsia"/>
          <w:b/>
          <w:bCs/>
          <w:szCs w:val="20"/>
          <w:bdr w:val="single" w:sz="4" w:space="0" w:color="auto"/>
        </w:rPr>
        <w:t>、</w:t>
      </w:r>
      <w:r w:rsidRPr="00D64F10">
        <w:rPr>
          <w:rFonts w:hint="eastAsia"/>
          <w:b/>
          <w:bCs/>
          <w:szCs w:val="20"/>
          <w:bdr w:val="single" w:sz="4" w:space="0" w:color="auto"/>
        </w:rPr>
        <w:t>教離六度等</w:t>
      </w:r>
      <w:bookmarkEnd w:id="1897"/>
    </w:p>
    <w:p w:rsidR="00BA09FC" w:rsidRPr="00D64F10" w:rsidRDefault="00BA09FC" w:rsidP="00BA09FC">
      <w:pPr>
        <w:spacing w:beforeLines="30" w:before="108" w:line="380" w:lineRule="exact"/>
        <w:ind w:leftChars="200" w:left="480"/>
        <w:jc w:val="both"/>
        <w:rPr>
          <w:b/>
          <w:bCs/>
          <w:szCs w:val="20"/>
          <w:bdr w:val="single" w:sz="4" w:space="0" w:color="auto"/>
        </w:rPr>
      </w:pPr>
      <w:bookmarkStart w:id="1898" w:name="0379a17"/>
      <w:r w:rsidRPr="00D64F10">
        <w:rPr>
          <w:b/>
          <w:bCs/>
          <w:szCs w:val="20"/>
          <w:bdr w:val="single" w:sz="4" w:space="0" w:color="auto"/>
        </w:rPr>
        <w:t>2</w:t>
      </w:r>
      <w:r w:rsidRPr="00D64F10">
        <w:rPr>
          <w:rFonts w:ascii="新細明體" w:hAnsi="新細明體" w:hint="eastAsia"/>
          <w:b/>
          <w:bCs/>
          <w:szCs w:val="20"/>
          <w:bdr w:val="single" w:sz="4" w:space="0" w:color="auto"/>
        </w:rPr>
        <w:t>、</w:t>
      </w:r>
      <w:r w:rsidRPr="00D64F10">
        <w:rPr>
          <w:rFonts w:hint="eastAsia"/>
          <w:b/>
          <w:bCs/>
          <w:szCs w:val="20"/>
          <w:bdr w:val="single" w:sz="4" w:space="0" w:color="auto"/>
        </w:rPr>
        <w:t>不為說魔罪魔事</w:t>
      </w:r>
      <w:bookmarkEnd w:id="1898"/>
    </w:p>
    <w:p w:rsidR="00BA09FC" w:rsidRPr="00D64F10" w:rsidRDefault="00BA09FC" w:rsidP="00BA09FC">
      <w:pPr>
        <w:spacing w:line="380" w:lineRule="exact"/>
        <w:ind w:leftChars="250" w:left="600"/>
        <w:jc w:val="both"/>
        <w:rPr>
          <w:b/>
          <w:bCs/>
          <w:szCs w:val="20"/>
          <w:bdr w:val="single" w:sz="4" w:space="0" w:color="auto"/>
        </w:rPr>
      </w:pPr>
      <w:bookmarkStart w:id="1899" w:name="0379a20"/>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）魔化作佛像教</w:t>
      </w:r>
    </w:p>
    <w:p w:rsidR="00BA09FC" w:rsidRPr="00D64F10" w:rsidRDefault="00BA09FC" w:rsidP="00BA09FC">
      <w:pPr>
        <w:spacing w:line="380" w:lineRule="exact"/>
        <w:ind w:leftChars="300" w:left="72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、壞菩薩行六度</w:t>
      </w:r>
      <w:bookmarkEnd w:id="1899"/>
    </w:p>
    <w:p w:rsidR="00BA09FC" w:rsidRPr="00D64F10" w:rsidRDefault="00BA09FC" w:rsidP="00BA09FC">
      <w:pPr>
        <w:spacing w:beforeLines="30" w:before="108" w:line="380" w:lineRule="exact"/>
        <w:ind w:leftChars="300" w:left="720"/>
        <w:jc w:val="both"/>
        <w:rPr>
          <w:b/>
          <w:bCs/>
          <w:szCs w:val="20"/>
          <w:bdr w:val="single" w:sz="4" w:space="0" w:color="auto"/>
        </w:rPr>
      </w:pPr>
      <w:bookmarkStart w:id="1900" w:name="0379a21"/>
      <w:r w:rsidRPr="00D64F10">
        <w:rPr>
          <w:rFonts w:hint="eastAsia"/>
          <w:b/>
          <w:bCs/>
          <w:szCs w:val="20"/>
          <w:bdr w:val="single" w:sz="4" w:space="0" w:color="auto"/>
        </w:rPr>
        <w:t>B</w:t>
      </w:r>
      <w:r w:rsidRPr="00D64F10">
        <w:rPr>
          <w:rFonts w:hint="eastAsia"/>
          <w:b/>
          <w:bCs/>
          <w:szCs w:val="20"/>
          <w:bdr w:val="single" w:sz="4" w:space="0" w:color="auto"/>
        </w:rPr>
        <w:t>、為說聲聞經</w:t>
      </w:r>
      <w:bookmarkEnd w:id="1900"/>
    </w:p>
    <w:p w:rsidR="00BA09FC" w:rsidRPr="00D64F10" w:rsidRDefault="00BA09FC" w:rsidP="00BA09FC">
      <w:pPr>
        <w:spacing w:beforeLines="30" w:before="108" w:line="380" w:lineRule="exact"/>
        <w:ind w:leftChars="300" w:left="720"/>
        <w:jc w:val="both"/>
        <w:rPr>
          <w:b/>
          <w:bCs/>
          <w:szCs w:val="20"/>
          <w:bdr w:val="single" w:sz="4" w:space="0" w:color="auto"/>
        </w:rPr>
      </w:pPr>
      <w:bookmarkStart w:id="1901" w:name="0379a22"/>
      <w:r w:rsidRPr="00D64F10">
        <w:rPr>
          <w:rFonts w:hint="eastAsia"/>
          <w:b/>
          <w:bCs/>
          <w:szCs w:val="20"/>
          <w:bdr w:val="single" w:sz="4" w:space="0" w:color="auto"/>
        </w:rPr>
        <w:t>C</w:t>
      </w:r>
      <w:r w:rsidRPr="00D64F10">
        <w:rPr>
          <w:rFonts w:hint="eastAsia"/>
          <w:b/>
          <w:bCs/>
          <w:szCs w:val="20"/>
          <w:bdr w:val="single" w:sz="4" w:space="0" w:color="auto"/>
        </w:rPr>
        <w:t>、說汝不能成佛</w:t>
      </w:r>
      <w:bookmarkEnd w:id="1901"/>
    </w:p>
    <w:p w:rsidR="00BA09FC" w:rsidRPr="00D64F10" w:rsidRDefault="00BA09FC" w:rsidP="00BA09FC">
      <w:pPr>
        <w:spacing w:beforeLines="30" w:before="108" w:line="380" w:lineRule="exact"/>
        <w:ind w:leftChars="300" w:left="720"/>
        <w:jc w:val="both"/>
        <w:rPr>
          <w:b/>
          <w:bCs/>
          <w:szCs w:val="20"/>
          <w:bdr w:val="single" w:sz="4" w:space="0" w:color="auto"/>
        </w:rPr>
      </w:pPr>
      <w:r w:rsidRPr="00D64F10">
        <w:rPr>
          <w:rFonts w:hint="eastAsia"/>
          <w:b/>
          <w:bCs/>
          <w:szCs w:val="20"/>
          <w:bdr w:val="single" w:sz="4" w:space="0" w:color="auto"/>
        </w:rPr>
        <w:t>D</w:t>
      </w:r>
      <w:r w:rsidRPr="00D64F10">
        <w:rPr>
          <w:rFonts w:hint="eastAsia"/>
          <w:b/>
          <w:bCs/>
          <w:szCs w:val="20"/>
          <w:bdr w:val="single" w:sz="4" w:space="0" w:color="auto"/>
        </w:rPr>
        <w:t>、一切皆空，何用成佛</w:t>
      </w:r>
    </w:p>
    <w:p w:rsidR="00BA09FC" w:rsidRPr="00D64F10" w:rsidRDefault="00BA09FC" w:rsidP="00BA09FC">
      <w:pPr>
        <w:spacing w:beforeLines="30" w:before="108" w:line="380" w:lineRule="exact"/>
        <w:ind w:leftChars="250" w:left="600"/>
        <w:jc w:val="both"/>
        <w:rPr>
          <w:b/>
          <w:bCs/>
          <w:szCs w:val="20"/>
          <w:bdr w:val="single" w:sz="4" w:space="0" w:color="auto"/>
        </w:rPr>
      </w:pPr>
      <w:bookmarkStart w:id="1902" w:name="0379a24"/>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）魔化作辟支佛像</w:t>
      </w:r>
      <w:bookmarkEnd w:id="1902"/>
    </w:p>
    <w:p w:rsidR="00BA09FC" w:rsidRPr="00D64F10" w:rsidRDefault="00BA09FC" w:rsidP="00BA09FC">
      <w:pPr>
        <w:spacing w:line="380" w:lineRule="exact"/>
        <w:ind w:leftChars="300" w:left="720"/>
        <w:jc w:val="both"/>
        <w:rPr>
          <w:b/>
          <w:bCs/>
          <w:szCs w:val="20"/>
          <w:bdr w:val="single" w:sz="4" w:space="0" w:color="auto"/>
        </w:rPr>
      </w:pPr>
      <w:bookmarkStart w:id="1903" w:name="0379a25"/>
      <w:r w:rsidRPr="00D64F10">
        <w:rPr>
          <w:rFonts w:hint="eastAsia"/>
          <w:b/>
          <w:bCs/>
          <w:szCs w:val="20"/>
          <w:bdr w:val="single" w:sz="4" w:space="0" w:color="auto"/>
        </w:rPr>
        <w:t>A</w:t>
      </w:r>
      <w:r w:rsidRPr="00D64F10">
        <w:rPr>
          <w:rFonts w:hint="eastAsia"/>
          <w:b/>
          <w:bCs/>
          <w:szCs w:val="20"/>
          <w:bdr w:val="single" w:sz="4" w:space="0" w:color="auto"/>
        </w:rPr>
        <w:t>、</w:t>
      </w:r>
      <w:r w:rsidRPr="00D64F10">
        <w:rPr>
          <w:b/>
          <w:bCs/>
          <w:szCs w:val="20"/>
          <w:bdr w:val="single" w:sz="4" w:space="0" w:color="auto"/>
        </w:rPr>
        <w:t>十方</w:t>
      </w:r>
      <w:r w:rsidRPr="00D64F10">
        <w:rPr>
          <w:rFonts w:hint="eastAsia"/>
          <w:b/>
          <w:bCs/>
          <w:szCs w:val="20"/>
          <w:bdr w:val="single" w:sz="4" w:space="0" w:color="auto"/>
        </w:rPr>
        <w:t>中</w:t>
      </w:r>
      <w:r w:rsidRPr="00D64F10">
        <w:rPr>
          <w:b/>
          <w:bCs/>
          <w:szCs w:val="20"/>
          <w:bdr w:val="single" w:sz="4" w:space="0" w:color="auto"/>
        </w:rPr>
        <w:t>無佛菩薩及聲聞</w:t>
      </w:r>
      <w:r w:rsidRPr="00D64F10">
        <w:rPr>
          <w:rFonts w:hint="eastAsia"/>
          <w:b/>
          <w:bCs/>
          <w:szCs w:val="20"/>
          <w:bdr w:val="single" w:sz="4" w:space="0" w:color="auto"/>
        </w:rPr>
        <w:t>，云何欲作佛</w:t>
      </w:r>
      <w:bookmarkEnd w:id="1903"/>
    </w:p>
    <w:p w:rsidR="00BA09FC" w:rsidRDefault="00BA09FC" w:rsidP="00BA09FC">
      <w:pPr>
        <w:spacing w:beforeLines="30" w:before="108" w:line="380" w:lineRule="exact"/>
        <w:ind w:leftChars="300" w:left="720"/>
        <w:jc w:val="both"/>
        <w:rPr>
          <w:rStyle w:val="a8"/>
          <w:bCs/>
        </w:rPr>
      </w:pPr>
      <w:bookmarkStart w:id="1904" w:name="0379a26"/>
      <w:r w:rsidRPr="00D64F10">
        <w:rPr>
          <w:rFonts w:hint="eastAsia"/>
          <w:b/>
          <w:bCs/>
          <w:szCs w:val="20"/>
          <w:bdr w:val="single" w:sz="4" w:space="0" w:color="auto"/>
        </w:rPr>
        <w:t>B</w:t>
      </w:r>
      <w:r w:rsidRPr="00D64F10">
        <w:rPr>
          <w:rFonts w:hint="eastAsia"/>
          <w:b/>
          <w:bCs/>
          <w:szCs w:val="20"/>
          <w:bdr w:val="single" w:sz="4" w:space="0" w:color="auto"/>
        </w:rPr>
        <w:t>、</w:t>
      </w:r>
      <w:r w:rsidRPr="00D64F10">
        <w:rPr>
          <w:b/>
          <w:bCs/>
          <w:szCs w:val="20"/>
          <w:bdr w:val="single" w:sz="4" w:space="0" w:color="auto"/>
        </w:rPr>
        <w:t>教離菩薩道，入三解脫取聲聞證</w:t>
      </w:r>
      <w:bookmarkEnd w:id="1904"/>
    </w:p>
    <w:p w:rsidR="00BA09FC" w:rsidRPr="00D64F10" w:rsidRDefault="00BA09FC" w:rsidP="00BA09FC">
      <w:pPr>
        <w:spacing w:beforeLines="30" w:before="108" w:line="380" w:lineRule="exact"/>
        <w:ind w:leftChars="250" w:left="600"/>
        <w:jc w:val="both"/>
        <w:rPr>
          <w:b/>
          <w:bCs/>
          <w:szCs w:val="20"/>
          <w:bdr w:val="single" w:sz="4" w:space="0" w:color="auto"/>
        </w:rPr>
      </w:pPr>
      <w:bookmarkStart w:id="1905" w:name="0379b01"/>
      <w:r w:rsidRPr="00D64F10">
        <w:rPr>
          <w:rFonts w:hint="eastAsia"/>
          <w:b/>
          <w:bCs/>
          <w:szCs w:val="20"/>
          <w:bdr w:val="single" w:sz="4" w:space="0" w:color="auto"/>
        </w:rPr>
        <w:t>（</w:t>
      </w:r>
      <w:r w:rsidRPr="00D64F10">
        <w:rPr>
          <w:rFonts w:hint="eastAsia"/>
          <w:b/>
          <w:bCs/>
          <w:szCs w:val="20"/>
          <w:bdr w:val="single" w:sz="4" w:space="0" w:color="auto"/>
        </w:rPr>
        <w:t>3</w:t>
      </w:r>
      <w:r w:rsidRPr="00D64F10">
        <w:rPr>
          <w:rFonts w:hint="eastAsia"/>
          <w:b/>
          <w:bCs/>
          <w:szCs w:val="20"/>
          <w:bdr w:val="single" w:sz="4" w:space="0" w:color="auto"/>
        </w:rPr>
        <w:t>）魔化作</w:t>
      </w:r>
      <w:r w:rsidRPr="00D64F10">
        <w:rPr>
          <w:b/>
          <w:bCs/>
          <w:szCs w:val="20"/>
          <w:bdr w:val="single" w:sz="4" w:space="0" w:color="auto"/>
        </w:rPr>
        <w:t>和尚</w:t>
      </w:r>
      <w:r w:rsidRPr="00D64F10">
        <w:rPr>
          <w:rFonts w:hint="eastAsia"/>
          <w:b/>
          <w:bCs/>
          <w:szCs w:val="20"/>
          <w:bdr w:val="single" w:sz="4" w:space="0" w:color="auto"/>
        </w:rPr>
        <w:t>、</w:t>
      </w:r>
      <w:r w:rsidRPr="00D64F10">
        <w:rPr>
          <w:b/>
          <w:bCs/>
          <w:szCs w:val="20"/>
          <w:bdr w:val="single" w:sz="4" w:space="0" w:color="auto"/>
        </w:rPr>
        <w:t>阿闍梨</w:t>
      </w:r>
      <w:r w:rsidRPr="00D64F10">
        <w:rPr>
          <w:rFonts w:hint="eastAsia"/>
          <w:b/>
          <w:bCs/>
          <w:szCs w:val="20"/>
          <w:bdr w:val="single" w:sz="4" w:space="0" w:color="auto"/>
        </w:rPr>
        <w:t>、</w:t>
      </w:r>
      <w:r w:rsidRPr="00D64F10">
        <w:rPr>
          <w:b/>
          <w:bCs/>
          <w:szCs w:val="20"/>
          <w:bdr w:val="single" w:sz="4" w:space="0" w:color="auto"/>
        </w:rPr>
        <w:t>父母</w:t>
      </w:r>
      <w:r w:rsidRPr="00D64F10">
        <w:rPr>
          <w:rFonts w:hint="eastAsia"/>
          <w:b/>
          <w:bCs/>
          <w:szCs w:val="20"/>
          <w:bdr w:val="single" w:sz="4" w:space="0" w:color="auto"/>
        </w:rPr>
        <w:t>，</w:t>
      </w:r>
      <w:r w:rsidRPr="00D64F10">
        <w:rPr>
          <w:b/>
          <w:bdr w:val="single" w:sz="4" w:space="0" w:color="auto"/>
        </w:rPr>
        <w:t>令為小果勤精進，勿為大覺</w:t>
      </w:r>
      <w:bookmarkEnd w:id="1905"/>
    </w:p>
    <w:p w:rsidR="00BA09FC" w:rsidRPr="00D64F10" w:rsidRDefault="00BA09FC" w:rsidP="00BA09FC">
      <w:pPr>
        <w:spacing w:beforeLines="30" w:before="108" w:line="380" w:lineRule="exact"/>
        <w:ind w:leftChars="250" w:left="600"/>
        <w:jc w:val="both"/>
        <w:rPr>
          <w:b/>
          <w:bCs/>
          <w:szCs w:val="20"/>
          <w:bdr w:val="single" w:sz="4" w:space="0" w:color="auto"/>
        </w:rPr>
      </w:pPr>
      <w:bookmarkStart w:id="1906" w:name="0379b03"/>
      <w:r w:rsidRPr="00D64F10">
        <w:rPr>
          <w:rFonts w:hint="eastAsia"/>
          <w:b/>
          <w:bCs/>
          <w:szCs w:val="20"/>
          <w:bdr w:val="single" w:sz="4" w:space="0" w:color="auto"/>
        </w:rPr>
        <w:t>（</w:t>
      </w:r>
      <w:r w:rsidRPr="00D64F10">
        <w:rPr>
          <w:rFonts w:hint="eastAsia"/>
          <w:b/>
          <w:bCs/>
          <w:szCs w:val="20"/>
          <w:bdr w:val="single" w:sz="4" w:space="0" w:color="auto"/>
        </w:rPr>
        <w:t>4</w:t>
      </w:r>
      <w:r w:rsidRPr="00D64F10">
        <w:rPr>
          <w:rFonts w:hint="eastAsia"/>
          <w:b/>
          <w:bCs/>
          <w:szCs w:val="20"/>
          <w:bdr w:val="single" w:sz="4" w:space="0" w:color="auto"/>
        </w:rPr>
        <w:t>）魔化作</w:t>
      </w:r>
      <w:r w:rsidRPr="00D64F10">
        <w:rPr>
          <w:b/>
          <w:bCs/>
          <w:szCs w:val="20"/>
          <w:bdr w:val="single" w:sz="4" w:space="0" w:color="auto"/>
        </w:rPr>
        <w:t>比丘</w:t>
      </w:r>
      <w:r w:rsidRPr="00D64F10">
        <w:rPr>
          <w:rFonts w:hint="eastAsia"/>
          <w:b/>
          <w:bCs/>
          <w:szCs w:val="20"/>
          <w:bdr w:val="single" w:sz="4" w:space="0" w:color="auto"/>
        </w:rPr>
        <w:t>，言</w:t>
      </w:r>
      <w:r w:rsidRPr="00D64F10">
        <w:rPr>
          <w:b/>
          <w:bCs/>
          <w:szCs w:val="20"/>
          <w:bdr w:val="single" w:sz="4" w:space="0" w:color="auto"/>
        </w:rPr>
        <w:t>一切法可得</w:t>
      </w:r>
      <w:bookmarkEnd w:id="1906"/>
    </w:p>
    <w:p w:rsidR="00BA09FC" w:rsidRPr="00D64F10" w:rsidRDefault="00BA09FC" w:rsidP="00BA09FC">
      <w:pPr>
        <w:spacing w:beforeLines="30" w:before="108" w:line="380" w:lineRule="exact"/>
        <w:ind w:leftChars="200" w:left="480"/>
        <w:jc w:val="both"/>
        <w:rPr>
          <w:b/>
          <w:bCs/>
          <w:szCs w:val="20"/>
          <w:bdr w:val="single" w:sz="4" w:space="0" w:color="auto"/>
        </w:rPr>
      </w:pPr>
      <w:bookmarkStart w:id="1907" w:name="0379b07"/>
      <w:r w:rsidRPr="00D64F10">
        <w:rPr>
          <w:rFonts w:hint="eastAsia"/>
          <w:b/>
          <w:bCs/>
          <w:szCs w:val="20"/>
          <w:bdr w:val="single" w:sz="4" w:space="0" w:color="auto"/>
        </w:rPr>
        <w:t>3</w:t>
      </w:r>
      <w:r w:rsidRPr="00D64F10">
        <w:rPr>
          <w:rFonts w:hint="eastAsia"/>
          <w:b/>
          <w:bCs/>
          <w:szCs w:val="20"/>
          <w:bdr w:val="single" w:sz="4" w:space="0" w:color="auto"/>
        </w:rPr>
        <w:t>、勸應遠離惡知識</w:t>
      </w:r>
      <w:bookmarkEnd w:id="1907"/>
    </w:p>
    <w:p w:rsidR="00BA09FC" w:rsidRDefault="00BA09FC" w:rsidP="00BA09FC">
      <w:pPr>
        <w:snapToGrid w:val="0"/>
        <w:spacing w:beforeLines="650" w:before="2340"/>
        <w:jc w:val="center"/>
        <w:rPr>
          <w:rFonts w:eastAsia="標楷體" w:cs="Roman Unicode"/>
          <w:b/>
          <w:bCs/>
          <w:sz w:val="28"/>
          <w:szCs w:val="28"/>
        </w:rPr>
      </w:pPr>
      <w:bookmarkStart w:id="1908" w:name="0379b13"/>
      <w:r w:rsidRPr="00350DB5">
        <w:rPr>
          <w:rFonts w:eastAsia="標楷體" w:cs="Roman Unicode"/>
          <w:b/>
          <w:bCs/>
          <w:sz w:val="28"/>
          <w:szCs w:val="28"/>
        </w:rPr>
        <w:t>〈</w:t>
      </w:r>
      <w:r w:rsidRPr="00350DB5">
        <w:rPr>
          <w:rFonts w:eastAsia="標楷體" w:cs="Roman Unicode" w:hint="eastAsia"/>
          <w:b/>
          <w:bCs/>
          <w:sz w:val="28"/>
          <w:szCs w:val="28"/>
        </w:rPr>
        <w:t>釋句義品第十二</w:t>
      </w:r>
      <w:r w:rsidRPr="00350DB5">
        <w:rPr>
          <w:rFonts w:eastAsia="標楷體" w:cs="Roman Unicode"/>
          <w:b/>
          <w:bCs/>
          <w:sz w:val="28"/>
          <w:szCs w:val="28"/>
        </w:rPr>
        <w:t>〉</w:t>
      </w:r>
      <w:bookmarkEnd w:id="1908"/>
    </w:p>
    <w:p w:rsidR="00BA09FC" w:rsidRDefault="00BA09FC" w:rsidP="00BA09FC">
      <w:pPr>
        <w:spacing w:line="380" w:lineRule="exact"/>
        <w:jc w:val="both"/>
        <w:rPr>
          <w:rStyle w:val="a8"/>
        </w:rPr>
      </w:pPr>
      <w:bookmarkStart w:id="1909" w:name="0379b14"/>
      <w:bookmarkStart w:id="1910" w:name="0375c07"/>
      <w:r w:rsidRPr="004F5B42">
        <w:rPr>
          <w:rFonts w:ascii="標楷體" w:eastAsia="標楷體" w:hAnsi="標楷體" w:hint="eastAsia"/>
          <w:b/>
          <w:bCs/>
          <w:sz w:val="21"/>
          <w:bdr w:val="single" w:sz="4" w:space="0" w:color="auto"/>
        </w:rPr>
        <w:t>貳、就「菩薩、摩訶薩」說般若</w:t>
      </w:r>
    </w:p>
    <w:p w:rsidR="00BA09FC" w:rsidRPr="00D64F10" w:rsidRDefault="00BA09FC" w:rsidP="00BA09FC">
      <w:pPr>
        <w:spacing w:line="380" w:lineRule="exact"/>
        <w:ind w:leftChars="50" w:left="120"/>
        <w:jc w:val="both"/>
        <w:rPr>
          <w:bCs/>
          <w:szCs w:val="20"/>
          <w:bdr w:val="single" w:sz="4" w:space="0" w:color="auto"/>
        </w:rPr>
      </w:pPr>
      <w:r w:rsidRPr="004F5B42">
        <w:rPr>
          <w:rFonts w:ascii="標楷體" w:eastAsia="標楷體" w:hAnsi="標楷體" w:hint="eastAsia"/>
          <w:b/>
          <w:bCs/>
          <w:sz w:val="21"/>
          <w:bdr w:val="single" w:sz="4" w:space="0" w:color="auto"/>
        </w:rPr>
        <w:t>（壹）就「菩薩」說般若</w:t>
      </w:r>
    </w:p>
    <w:bookmarkEnd w:id="1909"/>
    <w:bookmarkEnd w:id="1910"/>
    <w:p w:rsidR="00BA09FC" w:rsidRDefault="00BA09FC" w:rsidP="00BA09FC">
      <w:pPr>
        <w:spacing w:line="380" w:lineRule="exact"/>
        <w:ind w:leftChars="100" w:left="240"/>
        <w:jc w:val="both"/>
        <w:rPr>
          <w:rStyle w:val="a8"/>
          <w:bCs/>
        </w:rPr>
      </w:pPr>
      <w:r w:rsidRPr="004F5B42">
        <w:rPr>
          <w:rFonts w:ascii="標楷體" w:eastAsia="標楷體" w:hAnsi="標楷體" w:hint="eastAsia"/>
          <w:b/>
          <w:bCs/>
          <w:sz w:val="21"/>
          <w:bdr w:val="single" w:sz="4" w:space="0" w:color="auto"/>
        </w:rPr>
        <w:t>一、闡述</w:t>
      </w:r>
      <w:r w:rsidRPr="004F5B42">
        <w:rPr>
          <w:rFonts w:ascii="標楷體" w:eastAsia="標楷體" w:hAnsi="標楷體"/>
          <w:b/>
          <w:bCs/>
          <w:sz w:val="21"/>
          <w:bdr w:val="single" w:sz="4" w:space="0" w:color="auto"/>
        </w:rPr>
        <w:t>菩薩句義</w:t>
      </w:r>
    </w:p>
    <w:p w:rsidR="00BA09FC" w:rsidRDefault="00BA09FC" w:rsidP="00BA09FC">
      <w:pPr>
        <w:spacing w:line="380" w:lineRule="exact"/>
        <w:ind w:leftChars="150" w:left="36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（一）述意：無句義是菩薩句義</w:t>
      </w:r>
    </w:p>
    <w:p w:rsidR="00BA09FC" w:rsidRPr="004F5B42" w:rsidRDefault="00BA09FC" w:rsidP="00BA09FC">
      <w:pPr>
        <w:spacing w:beforeLines="30" w:before="108" w:line="370" w:lineRule="exact"/>
        <w:ind w:leftChars="150" w:left="360"/>
        <w:jc w:val="both"/>
        <w:rPr>
          <w:rFonts w:ascii="標楷體" w:eastAsia="標楷體" w:hAnsi="標楷體"/>
          <w:b/>
          <w:bCs/>
          <w:sz w:val="21"/>
          <w:bdr w:val="single" w:sz="4" w:space="0" w:color="auto"/>
        </w:rPr>
      </w:pPr>
      <w:bookmarkStart w:id="1911" w:name="0379b17"/>
      <w:r w:rsidRPr="004F5B42">
        <w:rPr>
          <w:rFonts w:ascii="標楷體" w:eastAsia="標楷體" w:hAnsi="標楷體" w:hint="eastAsia"/>
          <w:b/>
          <w:bCs/>
          <w:sz w:val="21"/>
          <w:bdr w:val="single" w:sz="4" w:space="0" w:color="auto"/>
        </w:rPr>
        <w:t>（二）舉喻</w:t>
      </w:r>
    </w:p>
    <w:p w:rsidR="00BA09FC" w:rsidRPr="00D64F10" w:rsidRDefault="00BA09FC" w:rsidP="00BA09FC">
      <w:pPr>
        <w:spacing w:line="370" w:lineRule="exact"/>
        <w:ind w:leftChars="200" w:left="480"/>
        <w:jc w:val="both"/>
        <w:rPr>
          <w:rFonts w:eastAsia="標楷體"/>
          <w:b/>
          <w:bCs/>
          <w:szCs w:val="20"/>
          <w:bdr w:val="single" w:sz="4" w:space="0" w:color="auto"/>
        </w:rPr>
      </w:pP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、鳥</w:t>
      </w:r>
      <w:r w:rsidRPr="004F5B42">
        <w:rPr>
          <w:rFonts w:ascii="標楷體" w:eastAsia="標楷體" w:hAnsi="標楷體"/>
          <w:b/>
          <w:bCs/>
          <w:sz w:val="21"/>
          <w:bdr w:val="single" w:sz="4" w:space="0" w:color="auto"/>
        </w:rPr>
        <w:t>飛</w:t>
      </w:r>
      <w:r w:rsidRPr="004F5B42">
        <w:rPr>
          <w:rFonts w:ascii="標楷體" w:eastAsia="標楷體" w:hAnsi="標楷體" w:hint="eastAsia"/>
          <w:b/>
          <w:bCs/>
          <w:sz w:val="21"/>
          <w:bdr w:val="single" w:sz="4" w:space="0" w:color="auto"/>
        </w:rPr>
        <w:t>虛空等七喻</w:t>
      </w:r>
      <w:bookmarkEnd w:id="1911"/>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1912" w:name="0379b22"/>
      <w:r w:rsidRPr="004F5B42">
        <w:rPr>
          <w:rFonts w:eastAsia="標楷體" w:hint="eastAsia"/>
          <w:b/>
          <w:bCs/>
          <w:sz w:val="21"/>
          <w:szCs w:val="20"/>
          <w:bdr w:val="single" w:sz="4" w:space="0" w:color="auto"/>
        </w:rPr>
        <w:t>2</w:t>
      </w:r>
      <w:r w:rsidRPr="004F5B42">
        <w:rPr>
          <w:rFonts w:ascii="標楷體" w:eastAsia="標楷體" w:hAnsi="標楷體"/>
          <w:b/>
          <w:bCs/>
          <w:sz w:val="21"/>
          <w:bdr w:val="single" w:sz="4" w:space="0" w:color="auto"/>
        </w:rPr>
        <w:t>、如</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法性</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法相</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法位</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實際</w:t>
      </w:r>
      <w:bookmarkEnd w:id="1912"/>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1913" w:name="0379b23"/>
      <w:r w:rsidRPr="004F5B42">
        <w:rPr>
          <w:rFonts w:eastAsia="標楷體" w:hint="eastAsia"/>
          <w:b/>
          <w:bCs/>
          <w:sz w:val="21"/>
          <w:szCs w:val="20"/>
          <w:bdr w:val="single" w:sz="4" w:space="0" w:color="auto"/>
        </w:rPr>
        <w:t>3</w:t>
      </w:r>
      <w:r w:rsidRPr="004F5B42">
        <w:rPr>
          <w:rFonts w:ascii="標楷體" w:eastAsia="標楷體" w:hAnsi="標楷體" w:hint="eastAsia"/>
          <w:b/>
          <w:bCs/>
          <w:sz w:val="21"/>
          <w:bdr w:val="single" w:sz="4" w:space="0" w:color="auto"/>
        </w:rPr>
        <w:t>、幻人無五蘊乃至無十八不共法</w:t>
      </w:r>
      <w:bookmarkEnd w:id="1913"/>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1914" w:name="0379c06"/>
      <w:r w:rsidRPr="004F5B42">
        <w:rPr>
          <w:rFonts w:eastAsia="標楷體" w:hint="eastAsia"/>
          <w:b/>
          <w:bCs/>
          <w:sz w:val="21"/>
          <w:szCs w:val="20"/>
          <w:bdr w:val="single" w:sz="4" w:space="0" w:color="auto"/>
        </w:rPr>
        <w:t>4</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佛</w:t>
      </w:r>
      <w:r w:rsidRPr="004F5B42">
        <w:rPr>
          <w:rFonts w:ascii="標楷體" w:eastAsia="標楷體" w:hAnsi="標楷體" w:hint="eastAsia"/>
          <w:b/>
          <w:bCs/>
          <w:sz w:val="21"/>
          <w:bdr w:val="single" w:sz="4" w:space="0" w:color="auto"/>
        </w:rPr>
        <w:t>無五蘊乃至無十八不共法</w:t>
      </w:r>
      <w:bookmarkEnd w:id="1914"/>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1915" w:name="0379c20"/>
      <w:r w:rsidRPr="004F5B42">
        <w:rPr>
          <w:rFonts w:eastAsia="標楷體" w:hint="eastAsia"/>
          <w:b/>
          <w:bCs/>
          <w:sz w:val="21"/>
          <w:szCs w:val="20"/>
          <w:bdr w:val="single" w:sz="4" w:space="0" w:color="auto"/>
        </w:rPr>
        <w:t>5</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有為性</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無為性</w:t>
      </w:r>
      <w:r w:rsidRPr="004F5B42">
        <w:rPr>
          <w:rFonts w:ascii="標楷體" w:eastAsia="標楷體" w:hAnsi="標楷體" w:hint="eastAsia"/>
          <w:b/>
          <w:bCs/>
          <w:sz w:val="21"/>
          <w:bdr w:val="single" w:sz="4" w:space="0" w:color="auto"/>
        </w:rPr>
        <w:t>中互</w:t>
      </w:r>
      <w:r w:rsidRPr="004F5B42">
        <w:rPr>
          <w:rFonts w:ascii="標楷體" w:eastAsia="標楷體" w:hAnsi="標楷體"/>
          <w:b/>
          <w:bCs/>
          <w:sz w:val="21"/>
          <w:bdr w:val="single" w:sz="4" w:space="0" w:color="auto"/>
        </w:rPr>
        <w:t>無</w:t>
      </w:r>
      <w:bookmarkEnd w:id="1915"/>
    </w:p>
    <w:p w:rsidR="00BA09FC" w:rsidRDefault="00BA09FC" w:rsidP="00BA09FC">
      <w:pPr>
        <w:spacing w:beforeLines="30" w:before="108"/>
        <w:ind w:leftChars="200" w:left="480"/>
        <w:jc w:val="both"/>
        <w:rPr>
          <w:rFonts w:eastAsia="標楷體"/>
          <w:b/>
          <w:bCs/>
          <w:sz w:val="21"/>
          <w:szCs w:val="20"/>
          <w:bdr w:val="single" w:sz="4" w:space="0" w:color="auto"/>
        </w:rPr>
      </w:pPr>
      <w:bookmarkStart w:id="1916" w:name="0379c23"/>
      <w:r w:rsidRPr="004F5B42">
        <w:rPr>
          <w:rFonts w:eastAsia="標楷體" w:hint="eastAsia"/>
          <w:b/>
          <w:bCs/>
          <w:sz w:val="21"/>
          <w:szCs w:val="20"/>
          <w:bdr w:val="single" w:sz="4" w:space="0" w:color="auto"/>
        </w:rPr>
        <w:t>6</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不生不滅</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不作</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不出</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不得</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不垢不淨無處所</w:t>
      </w:r>
      <w:bookmarkEnd w:id="1916"/>
    </w:p>
    <w:p w:rsidR="00BA09FC" w:rsidRDefault="00BA09FC" w:rsidP="00BA09FC">
      <w:pPr>
        <w:spacing w:beforeLines="30" w:before="108"/>
        <w:ind w:leftChars="200" w:left="480"/>
        <w:jc w:val="both"/>
        <w:rPr>
          <w:rFonts w:eastAsia="標楷體"/>
          <w:b/>
          <w:bCs/>
          <w:sz w:val="21"/>
          <w:szCs w:val="20"/>
          <w:bdr w:val="single" w:sz="4" w:space="0" w:color="auto"/>
        </w:rPr>
      </w:pPr>
      <w:bookmarkStart w:id="1917" w:name="0380a07"/>
      <w:r w:rsidRPr="004F5B42">
        <w:rPr>
          <w:rFonts w:eastAsia="標楷體" w:hint="eastAsia"/>
          <w:b/>
          <w:bCs/>
          <w:sz w:val="21"/>
          <w:szCs w:val="20"/>
          <w:bdr w:val="single" w:sz="4" w:space="0" w:color="auto"/>
        </w:rPr>
        <w:t>7</w:t>
      </w:r>
      <w:r w:rsidRPr="004F5B42">
        <w:rPr>
          <w:rFonts w:ascii="標楷體" w:eastAsia="標楷體" w:hAnsi="標楷體" w:hint="eastAsia"/>
          <w:b/>
          <w:bCs/>
          <w:sz w:val="21"/>
          <w:bdr w:val="single" w:sz="4" w:space="0" w:color="auto"/>
        </w:rPr>
        <w:t>、三十七道品乃至佛德淨義不可得</w:t>
      </w:r>
      <w:bookmarkEnd w:id="1917"/>
    </w:p>
    <w:p w:rsidR="00BA09FC" w:rsidRDefault="00BA09FC" w:rsidP="00BA09FC">
      <w:pPr>
        <w:spacing w:beforeLines="30" w:before="108"/>
        <w:ind w:leftChars="200" w:left="480"/>
        <w:jc w:val="both"/>
        <w:rPr>
          <w:rFonts w:ascii="標楷體" w:eastAsia="標楷體" w:hAnsi="標楷體"/>
          <w:b/>
          <w:bCs/>
          <w:sz w:val="21"/>
          <w:bdr w:val="single" w:sz="4" w:space="0" w:color="auto"/>
        </w:rPr>
      </w:pPr>
      <w:bookmarkStart w:id="1918" w:name="0380a12"/>
      <w:r w:rsidRPr="004F5B42">
        <w:rPr>
          <w:rFonts w:eastAsia="標楷體" w:hint="eastAsia"/>
          <w:b/>
          <w:bCs/>
          <w:sz w:val="21"/>
          <w:szCs w:val="20"/>
          <w:bdr w:val="single" w:sz="4" w:space="0" w:color="auto"/>
        </w:rPr>
        <w:t>8</w:t>
      </w:r>
      <w:r w:rsidRPr="004F5B42">
        <w:rPr>
          <w:rFonts w:ascii="標楷體" w:eastAsia="標楷體" w:hAnsi="標楷體" w:hint="eastAsia"/>
          <w:b/>
          <w:bCs/>
          <w:sz w:val="21"/>
          <w:bdr w:val="single" w:sz="4" w:space="0" w:color="auto"/>
        </w:rPr>
        <w:t>、我乃至知者、見者無所有故，於淨中不可得</w:t>
      </w:r>
      <w:bookmarkEnd w:id="1918"/>
    </w:p>
    <w:p w:rsidR="00BA09FC" w:rsidRDefault="00BA09FC" w:rsidP="00BA09FC">
      <w:pPr>
        <w:spacing w:beforeLines="30" w:before="108"/>
        <w:ind w:leftChars="200" w:left="480"/>
        <w:jc w:val="both"/>
        <w:rPr>
          <w:rFonts w:eastAsia="標楷體"/>
          <w:b/>
          <w:bCs/>
          <w:sz w:val="21"/>
          <w:szCs w:val="20"/>
          <w:bdr w:val="single" w:sz="4" w:space="0" w:color="auto"/>
        </w:rPr>
      </w:pPr>
      <w:bookmarkStart w:id="1919" w:name="0380a15"/>
      <w:r w:rsidRPr="004F5B42">
        <w:rPr>
          <w:rFonts w:eastAsia="標楷體" w:hint="eastAsia"/>
          <w:b/>
          <w:bCs/>
          <w:sz w:val="21"/>
          <w:szCs w:val="20"/>
          <w:bdr w:val="single" w:sz="4" w:space="0" w:color="auto"/>
        </w:rPr>
        <w:t>9</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日出時無有黑闇</w:t>
      </w:r>
      <w:bookmarkEnd w:id="1919"/>
    </w:p>
    <w:p w:rsidR="00BA09FC" w:rsidRDefault="00BA09FC" w:rsidP="00BA09FC">
      <w:pPr>
        <w:spacing w:beforeLines="30" w:before="108"/>
        <w:ind w:leftChars="200" w:left="480"/>
        <w:jc w:val="both"/>
        <w:rPr>
          <w:rFonts w:ascii="標楷體" w:eastAsia="標楷體" w:hAnsi="標楷體"/>
          <w:b/>
          <w:bCs/>
          <w:sz w:val="21"/>
          <w:bdr w:val="single" w:sz="4" w:space="0" w:color="auto"/>
        </w:rPr>
      </w:pPr>
      <w:bookmarkStart w:id="1920" w:name="0380a17"/>
      <w:r w:rsidRPr="004F5B42">
        <w:rPr>
          <w:rFonts w:eastAsia="標楷體" w:hint="eastAsia"/>
          <w:b/>
          <w:bCs/>
          <w:sz w:val="21"/>
          <w:szCs w:val="20"/>
          <w:bdr w:val="single" w:sz="4" w:space="0" w:color="auto"/>
        </w:rPr>
        <w:t>10</w:t>
      </w:r>
      <w:r w:rsidRPr="004F5B42">
        <w:rPr>
          <w:rFonts w:ascii="標楷體" w:eastAsia="標楷體" w:hAnsi="標楷體" w:hint="eastAsia"/>
          <w:b/>
          <w:bCs/>
          <w:sz w:val="21"/>
          <w:bdr w:val="single" w:sz="4" w:space="0" w:color="auto"/>
        </w:rPr>
        <w:t>、</w:t>
      </w:r>
      <w:r w:rsidRPr="004F5B42">
        <w:rPr>
          <w:rFonts w:ascii="標楷體" w:eastAsia="標楷體" w:hAnsi="標楷體"/>
          <w:b/>
          <w:bCs/>
          <w:sz w:val="21"/>
          <w:bdr w:val="single" w:sz="4" w:space="0" w:color="auto"/>
        </w:rPr>
        <w:t>劫燒時無一切物</w:t>
      </w:r>
      <w:bookmarkEnd w:id="1920"/>
    </w:p>
    <w:p w:rsidR="00BA09FC" w:rsidRDefault="00BA09FC" w:rsidP="00BA09FC">
      <w:pPr>
        <w:spacing w:beforeLines="30" w:before="108"/>
        <w:ind w:leftChars="200" w:left="480"/>
        <w:jc w:val="both"/>
        <w:rPr>
          <w:rFonts w:eastAsia="標楷體"/>
          <w:b/>
          <w:bCs/>
          <w:sz w:val="21"/>
          <w:szCs w:val="20"/>
          <w:bdr w:val="single" w:sz="4" w:space="0" w:color="auto"/>
        </w:rPr>
      </w:pPr>
      <w:bookmarkStart w:id="1921" w:name="0380a19"/>
      <w:r w:rsidRPr="004F5B42">
        <w:rPr>
          <w:rFonts w:eastAsia="標楷體" w:hint="eastAsia"/>
          <w:b/>
          <w:bCs/>
          <w:sz w:val="21"/>
          <w:szCs w:val="20"/>
          <w:bdr w:val="single" w:sz="4" w:space="0" w:color="auto"/>
        </w:rPr>
        <w:t>11</w:t>
      </w:r>
      <w:r w:rsidRPr="004F5B42">
        <w:rPr>
          <w:rFonts w:ascii="標楷體" w:eastAsia="標楷體" w:hAnsi="標楷體" w:hint="eastAsia"/>
          <w:b/>
          <w:bCs/>
          <w:sz w:val="21"/>
          <w:bdr w:val="single" w:sz="4" w:space="0" w:color="auto"/>
        </w:rPr>
        <w:t>、依「</w:t>
      </w:r>
      <w:r w:rsidRPr="004F5B42">
        <w:rPr>
          <w:rFonts w:ascii="標楷體" w:eastAsia="標楷體" w:hAnsi="標楷體"/>
          <w:b/>
          <w:bCs/>
          <w:sz w:val="21"/>
          <w:bdr w:val="single" w:sz="4" w:space="0" w:color="auto"/>
        </w:rPr>
        <w:t>佛</w:t>
      </w:r>
      <w:r w:rsidRPr="004F5B42">
        <w:rPr>
          <w:rFonts w:ascii="標楷體" w:eastAsia="標楷體" w:hAnsi="標楷體" w:hint="eastAsia"/>
          <w:b/>
          <w:bCs/>
          <w:sz w:val="21"/>
          <w:bdr w:val="single" w:sz="4" w:space="0" w:color="auto"/>
        </w:rPr>
        <w:t>五分法身」為喻</w:t>
      </w:r>
      <w:bookmarkEnd w:id="1921"/>
    </w:p>
    <w:p w:rsidR="00BA09FC" w:rsidRDefault="00BA09FC" w:rsidP="00BA09FC">
      <w:pPr>
        <w:spacing w:beforeLines="30" w:before="108"/>
        <w:ind w:leftChars="200" w:left="480"/>
        <w:jc w:val="both"/>
        <w:rPr>
          <w:rFonts w:eastAsia="標楷體"/>
          <w:b/>
          <w:bCs/>
          <w:sz w:val="21"/>
          <w:szCs w:val="20"/>
          <w:bdr w:val="single" w:sz="4" w:space="0" w:color="auto"/>
        </w:rPr>
      </w:pPr>
      <w:bookmarkStart w:id="1922" w:name="0380a24"/>
      <w:r w:rsidRPr="004F5B42">
        <w:rPr>
          <w:rFonts w:eastAsia="標楷體" w:hint="eastAsia"/>
          <w:b/>
          <w:bCs/>
          <w:sz w:val="21"/>
          <w:szCs w:val="20"/>
          <w:bdr w:val="single" w:sz="4" w:space="0" w:color="auto"/>
        </w:rPr>
        <w:t>12</w:t>
      </w:r>
      <w:r w:rsidRPr="004F5B42">
        <w:rPr>
          <w:rFonts w:ascii="標楷體" w:eastAsia="標楷體" w:hAnsi="標楷體" w:hint="eastAsia"/>
          <w:b/>
          <w:bCs/>
          <w:sz w:val="21"/>
          <w:bdr w:val="single" w:sz="4" w:space="0" w:color="auto"/>
        </w:rPr>
        <w:t>、依「</w:t>
      </w:r>
      <w:r w:rsidRPr="004F5B42">
        <w:rPr>
          <w:rFonts w:ascii="標楷體" w:eastAsia="標楷體" w:hAnsi="標楷體"/>
          <w:b/>
          <w:bCs/>
          <w:sz w:val="21"/>
          <w:bdr w:val="single" w:sz="4" w:space="0" w:color="auto"/>
        </w:rPr>
        <w:t>佛光中</w:t>
      </w:r>
      <w:r w:rsidRPr="004F5B42">
        <w:rPr>
          <w:rFonts w:ascii="標楷體" w:eastAsia="標楷體" w:hAnsi="標楷體" w:hint="eastAsia"/>
          <w:b/>
          <w:bCs/>
          <w:sz w:val="21"/>
          <w:bdr w:val="single" w:sz="4" w:space="0" w:color="auto"/>
        </w:rPr>
        <w:t>餘光不現」為喻</w:t>
      </w:r>
      <w:bookmarkEnd w:id="1922"/>
    </w:p>
    <w:p w:rsidR="00BA09FC" w:rsidRDefault="00BA09FC" w:rsidP="00BA09FC">
      <w:pPr>
        <w:spacing w:beforeLines="30" w:before="108"/>
        <w:ind w:leftChars="150" w:left="360"/>
        <w:jc w:val="both"/>
        <w:rPr>
          <w:rFonts w:eastAsia="標楷體"/>
          <w:b/>
          <w:bCs/>
          <w:sz w:val="21"/>
          <w:szCs w:val="20"/>
          <w:bdr w:val="single" w:sz="4" w:space="0" w:color="auto"/>
        </w:rPr>
      </w:pPr>
      <w:bookmarkStart w:id="1923" w:name="0380a28"/>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三</w:t>
      </w:r>
      <w:r w:rsidRPr="004F5B42">
        <w:rPr>
          <w:rFonts w:ascii="標楷體" w:eastAsia="標楷體" w:hAnsi="標楷體" w:hint="eastAsia"/>
          <w:b/>
          <w:bCs/>
          <w:sz w:val="21"/>
          <w:bdr w:val="single" w:sz="4" w:space="0" w:color="auto"/>
        </w:rPr>
        <w:t>）結：無相，勸學</w:t>
      </w:r>
      <w:bookmarkEnd w:id="1923"/>
    </w:p>
    <w:p w:rsidR="00BA09FC" w:rsidRDefault="00BA09FC" w:rsidP="00BA09FC">
      <w:pPr>
        <w:jc w:val="both"/>
        <w:rPr>
          <w:bCs/>
        </w:rPr>
      </w:pPr>
      <w:bookmarkStart w:id="1924" w:name="0380b04"/>
      <w:r w:rsidRPr="00D64F10">
        <w:rPr>
          <w:rFonts w:hint="eastAsia"/>
          <w:b/>
          <w:bdr w:val="single" w:sz="4" w:space="0" w:color="auto"/>
        </w:rPr>
        <w:t>貳、就「菩薩、摩訶薩」說般若</w:t>
      </w:r>
    </w:p>
    <w:p w:rsidR="00BA09FC" w:rsidRPr="00D64F10" w:rsidRDefault="00BA09FC" w:rsidP="00BA09FC">
      <w:pPr>
        <w:ind w:leftChars="50" w:left="120"/>
        <w:jc w:val="both"/>
        <w:rPr>
          <w:bCs/>
          <w:szCs w:val="20"/>
          <w:bdr w:val="single" w:sz="4" w:space="0" w:color="auto"/>
        </w:rPr>
      </w:pPr>
      <w:r w:rsidRPr="00D64F10">
        <w:rPr>
          <w:rFonts w:hint="eastAsia"/>
          <w:b/>
          <w:szCs w:val="20"/>
          <w:bdr w:val="single" w:sz="4" w:space="0" w:color="auto"/>
        </w:rPr>
        <w:t>（壹）就「菩薩」說般若</w:t>
      </w:r>
    </w:p>
    <w:bookmarkEnd w:id="1924"/>
    <w:p w:rsidR="00BA09FC" w:rsidRPr="00D64F10" w:rsidRDefault="00BA09FC" w:rsidP="00BA09FC">
      <w:pPr>
        <w:ind w:leftChars="100" w:left="240"/>
        <w:jc w:val="both"/>
        <w:rPr>
          <w:b/>
          <w:bCs/>
          <w:szCs w:val="20"/>
          <w:bdr w:val="single" w:sz="4" w:space="0" w:color="auto"/>
        </w:rPr>
      </w:pPr>
      <w:r w:rsidRPr="00D64F10">
        <w:rPr>
          <w:rFonts w:hint="eastAsia"/>
          <w:b/>
          <w:bCs/>
          <w:szCs w:val="20"/>
          <w:bdr w:val="single" w:sz="4" w:space="0" w:color="auto"/>
        </w:rPr>
        <w:t>一、</w:t>
      </w:r>
      <w:r w:rsidRPr="00D64F10">
        <w:rPr>
          <w:b/>
          <w:bCs/>
          <w:szCs w:val="20"/>
          <w:bdr w:val="single" w:sz="4" w:space="0" w:color="auto"/>
        </w:rPr>
        <w:t>菩薩句義</w:t>
      </w:r>
    </w:p>
    <w:p w:rsidR="00BA09FC" w:rsidRPr="00D64F10" w:rsidRDefault="00BA09FC" w:rsidP="00BA09FC">
      <w:pPr>
        <w:ind w:leftChars="150" w:left="360"/>
        <w:jc w:val="both"/>
        <w:rPr>
          <w:b/>
          <w:bCs/>
          <w:szCs w:val="20"/>
          <w:bdr w:val="single" w:sz="4" w:space="0" w:color="auto"/>
        </w:rPr>
      </w:pPr>
      <w:r w:rsidRPr="00D64F10">
        <w:rPr>
          <w:rFonts w:hint="eastAsia"/>
          <w:b/>
          <w:bCs/>
          <w:szCs w:val="20"/>
          <w:bdr w:val="single" w:sz="4" w:space="0" w:color="auto"/>
        </w:rPr>
        <w:t>（一）無句義是菩薩句義</w:t>
      </w:r>
    </w:p>
    <w:p w:rsidR="00BA09FC" w:rsidRPr="00D64F10" w:rsidRDefault="00BA09FC" w:rsidP="00BA09FC">
      <w:pPr>
        <w:ind w:leftChars="200" w:left="480"/>
        <w:jc w:val="both"/>
        <w:rPr>
          <w:b/>
          <w:bCs/>
          <w:szCs w:val="20"/>
          <w:bdr w:val="single" w:sz="4" w:space="0" w:color="auto"/>
        </w:rPr>
      </w:pPr>
      <w:r w:rsidRPr="00D64F10">
        <w:rPr>
          <w:rFonts w:hint="eastAsia"/>
          <w:b/>
          <w:bCs/>
          <w:szCs w:val="20"/>
          <w:bdr w:val="single" w:sz="4" w:space="0" w:color="auto"/>
        </w:rPr>
        <w:t>1</w:t>
      </w:r>
      <w:r w:rsidRPr="00D64F10">
        <w:rPr>
          <w:rFonts w:hint="eastAsia"/>
          <w:b/>
          <w:bCs/>
          <w:szCs w:val="20"/>
          <w:bdr w:val="single" w:sz="4" w:space="0" w:color="auto"/>
        </w:rPr>
        <w:t>、釋疑：上說三假破菩薩字，今何以問菩薩句義</w:t>
      </w:r>
    </w:p>
    <w:p w:rsidR="00BA09FC" w:rsidRPr="00D64F10" w:rsidRDefault="00BA09FC" w:rsidP="00BA09FC">
      <w:pPr>
        <w:ind w:leftChars="250" w:left="600"/>
        <w:jc w:val="both"/>
        <w:rPr>
          <w:b/>
          <w:bCs/>
          <w:szCs w:val="20"/>
          <w:bdr w:val="single" w:sz="4" w:space="0" w:color="auto"/>
        </w:rPr>
      </w:pPr>
      <w:bookmarkStart w:id="1925" w:name="0380b06"/>
      <w:r w:rsidRPr="00D64F10">
        <w:rPr>
          <w:b/>
          <w:bCs/>
          <w:szCs w:val="20"/>
          <w:bdr w:val="single" w:sz="4" w:space="0" w:color="auto"/>
        </w:rPr>
        <w:t>（</w:t>
      </w:r>
      <w:r w:rsidRPr="00D64F10">
        <w:rPr>
          <w:b/>
          <w:bCs/>
          <w:szCs w:val="20"/>
          <w:bdr w:val="single" w:sz="4" w:space="0" w:color="auto"/>
        </w:rPr>
        <w:t>1</w:t>
      </w:r>
      <w:r w:rsidRPr="00D64F10">
        <w:rPr>
          <w:b/>
          <w:bCs/>
          <w:szCs w:val="20"/>
          <w:bdr w:val="single" w:sz="4" w:space="0" w:color="auto"/>
        </w:rPr>
        <w:t>）須菩提破菩薩字，佛不破，但言從諸法數和合為名</w:t>
      </w:r>
      <w:bookmarkEnd w:id="1925"/>
    </w:p>
    <w:p w:rsidR="00BA09FC" w:rsidRPr="00D64F10" w:rsidRDefault="00BA09FC" w:rsidP="00BA09FC">
      <w:pPr>
        <w:spacing w:beforeLines="30" w:before="108"/>
        <w:ind w:leftChars="250" w:left="600"/>
        <w:jc w:val="both"/>
        <w:rPr>
          <w:b/>
          <w:bCs/>
          <w:szCs w:val="20"/>
          <w:bdr w:val="single" w:sz="4" w:space="0" w:color="auto"/>
        </w:rPr>
      </w:pPr>
      <w:bookmarkStart w:id="1926" w:name="0380b09"/>
      <w:r w:rsidRPr="00D64F10">
        <w:rPr>
          <w:rFonts w:hAnsi="新細明體"/>
          <w:b/>
          <w:bCs/>
          <w:szCs w:val="20"/>
          <w:bdr w:val="single" w:sz="4" w:space="0" w:color="auto"/>
        </w:rPr>
        <w:t>（</w:t>
      </w:r>
      <w:r w:rsidRPr="00D64F10">
        <w:rPr>
          <w:b/>
          <w:bCs/>
          <w:szCs w:val="20"/>
          <w:bdr w:val="single" w:sz="4" w:space="0" w:color="auto"/>
        </w:rPr>
        <w:t>2</w:t>
      </w:r>
      <w:r w:rsidRPr="00D64F10">
        <w:rPr>
          <w:rFonts w:hAnsi="新細明體"/>
          <w:b/>
          <w:bCs/>
          <w:szCs w:val="20"/>
          <w:bdr w:val="single" w:sz="4" w:space="0" w:color="auto"/>
        </w:rPr>
        <w:t>）佛法無量、不可思議，須菩提</w:t>
      </w:r>
      <w:r w:rsidRPr="00D64F10">
        <w:rPr>
          <w:rFonts w:hAnsi="新細明體"/>
          <w:b/>
          <w:szCs w:val="20"/>
          <w:bdr w:val="single" w:sz="4" w:space="0" w:color="auto"/>
        </w:rPr>
        <w:t>復欲聞佛自說菩薩句義自性本空</w:t>
      </w:r>
      <w:r w:rsidRPr="00D64F10">
        <w:rPr>
          <w:rFonts w:hAnsi="新細明體"/>
          <w:b/>
          <w:bCs/>
          <w:szCs w:val="20"/>
          <w:bdr w:val="single" w:sz="4" w:space="0" w:color="auto"/>
        </w:rPr>
        <w:t>故</w:t>
      </w:r>
      <w:bookmarkEnd w:id="1926"/>
    </w:p>
    <w:p w:rsidR="00BA09FC" w:rsidRPr="00D64F10" w:rsidRDefault="00BA09FC" w:rsidP="00BA09FC">
      <w:pPr>
        <w:spacing w:beforeLines="30" w:before="108"/>
        <w:ind w:leftChars="250" w:left="600"/>
        <w:jc w:val="both"/>
        <w:rPr>
          <w:b/>
          <w:bCs/>
          <w:szCs w:val="20"/>
          <w:bdr w:val="single" w:sz="4" w:space="0" w:color="auto"/>
        </w:rPr>
      </w:pPr>
      <w:bookmarkStart w:id="1927" w:name="0380b11"/>
      <w:r w:rsidRPr="00D64F10">
        <w:rPr>
          <w:rFonts w:hint="eastAsia"/>
          <w:b/>
          <w:bCs/>
          <w:szCs w:val="20"/>
          <w:bdr w:val="single" w:sz="4" w:space="0" w:color="auto"/>
        </w:rPr>
        <w:t>（</w:t>
      </w:r>
      <w:r w:rsidRPr="00D64F10">
        <w:rPr>
          <w:rFonts w:hint="eastAsia"/>
          <w:b/>
          <w:bCs/>
          <w:szCs w:val="20"/>
          <w:bdr w:val="single" w:sz="4" w:space="0" w:color="auto"/>
        </w:rPr>
        <w:t>3</w:t>
      </w:r>
      <w:r w:rsidRPr="00D64F10">
        <w:rPr>
          <w:rFonts w:hint="eastAsia"/>
          <w:b/>
          <w:bCs/>
          <w:szCs w:val="20"/>
          <w:bdr w:val="single" w:sz="4" w:space="0" w:color="auto"/>
        </w:rPr>
        <w:t>）如來音聲微妙，眾生樂聞，能益無量眾生故</w:t>
      </w:r>
      <w:bookmarkEnd w:id="1927"/>
    </w:p>
    <w:p w:rsidR="00BA09FC" w:rsidRPr="00D64F10" w:rsidRDefault="00BA09FC" w:rsidP="00BA09FC">
      <w:pPr>
        <w:spacing w:beforeLines="30" w:before="108" w:line="380" w:lineRule="exact"/>
        <w:ind w:leftChars="200" w:left="480"/>
        <w:jc w:val="both"/>
        <w:rPr>
          <w:rFonts w:eastAsia="標楷體"/>
          <w:b/>
          <w:bCs/>
          <w:szCs w:val="20"/>
          <w:bdr w:val="single" w:sz="4" w:space="0" w:color="auto"/>
        </w:rPr>
      </w:pPr>
      <w:r w:rsidRPr="00D64F10">
        <w:rPr>
          <w:b/>
          <w:bCs/>
          <w:szCs w:val="20"/>
          <w:bdr w:val="single" w:sz="4" w:space="0" w:color="auto"/>
        </w:rPr>
        <w:t>2</w:t>
      </w:r>
      <w:r w:rsidRPr="00D64F10">
        <w:rPr>
          <w:b/>
          <w:bCs/>
          <w:szCs w:val="20"/>
          <w:bdr w:val="single" w:sz="4" w:space="0" w:color="auto"/>
        </w:rPr>
        <w:t>、</w:t>
      </w:r>
      <w:r w:rsidRPr="00D64F10">
        <w:rPr>
          <w:rFonts w:hint="eastAsia"/>
          <w:b/>
          <w:bCs/>
          <w:szCs w:val="20"/>
          <w:bdr w:val="single" w:sz="4" w:space="0" w:color="auto"/>
        </w:rPr>
        <w:t>佛答：「</w:t>
      </w:r>
      <w:r w:rsidRPr="00D64F10">
        <w:rPr>
          <w:b/>
          <w:bCs/>
          <w:szCs w:val="20"/>
          <w:bdr w:val="single" w:sz="4" w:space="0" w:color="auto"/>
        </w:rPr>
        <w:t>無句義是菩薩句義</w:t>
      </w:r>
      <w:r w:rsidRPr="00D64F10">
        <w:rPr>
          <w:rFonts w:hint="eastAsia"/>
          <w:b/>
          <w:bCs/>
          <w:szCs w:val="20"/>
          <w:bdr w:val="single" w:sz="4" w:space="0" w:color="auto"/>
        </w:rPr>
        <w:t>」，以眾生空、法空故</w:t>
      </w:r>
    </w:p>
    <w:p w:rsidR="00BA09FC" w:rsidRPr="00D64F10" w:rsidRDefault="00BA09FC" w:rsidP="00BA09FC">
      <w:pPr>
        <w:spacing w:beforeLines="30" w:before="108" w:line="380" w:lineRule="exact"/>
        <w:ind w:leftChars="150" w:left="360"/>
        <w:jc w:val="both"/>
        <w:rPr>
          <w:bCs/>
          <w:szCs w:val="20"/>
          <w:bdr w:val="single" w:sz="4" w:space="0" w:color="auto"/>
        </w:rPr>
      </w:pPr>
      <w:bookmarkStart w:id="1928" w:name="0380b26"/>
      <w:r w:rsidRPr="00D64F10">
        <w:rPr>
          <w:rFonts w:hint="eastAsia"/>
          <w:b/>
          <w:bCs/>
          <w:szCs w:val="20"/>
          <w:bdr w:val="single" w:sz="4" w:space="0" w:color="auto"/>
        </w:rPr>
        <w:t>（二）舉諸喻明理</w:t>
      </w:r>
      <w:r w:rsidRPr="00D64F10">
        <w:rPr>
          <w:rFonts w:hint="eastAsia"/>
          <w:bCs/>
        </w:rPr>
        <w:t>（印順法師，《大智度論筆記》</w:t>
      </w:r>
      <w:r w:rsidRPr="00D64F10">
        <w:rPr>
          <w:rFonts w:hint="eastAsia"/>
          <w:bCs/>
          <w:szCs w:val="32"/>
        </w:rPr>
        <w:t>［</w:t>
      </w:r>
      <w:r w:rsidRPr="00D64F10">
        <w:rPr>
          <w:rFonts w:cs="Roman Unicode" w:hint="eastAsia"/>
          <w:bCs/>
          <w:szCs w:val="32"/>
        </w:rPr>
        <w:t>E</w:t>
      </w:r>
      <w:r w:rsidRPr="00D64F10">
        <w:rPr>
          <w:rFonts w:hint="eastAsia"/>
          <w:bCs/>
          <w:szCs w:val="32"/>
        </w:rPr>
        <w:t>003</w:t>
      </w:r>
      <w:r w:rsidRPr="00D64F10">
        <w:rPr>
          <w:rFonts w:hint="eastAsia"/>
          <w:bCs/>
          <w:szCs w:val="32"/>
        </w:rPr>
        <w:t>］</w:t>
      </w:r>
      <w:r w:rsidRPr="00D64F10">
        <w:rPr>
          <w:rFonts w:hint="eastAsia"/>
          <w:bCs/>
          <w:szCs w:val="32"/>
        </w:rPr>
        <w:t>p</w:t>
      </w:r>
      <w:r w:rsidRPr="00D64F10">
        <w:rPr>
          <w:bCs/>
          <w:szCs w:val="32"/>
        </w:rPr>
        <w:t>.</w:t>
      </w:r>
      <w:r w:rsidRPr="00D64F10">
        <w:rPr>
          <w:rFonts w:hint="eastAsia"/>
          <w:bCs/>
        </w:rPr>
        <w:t>289</w:t>
      </w:r>
      <w:r w:rsidRPr="00D64F10">
        <w:rPr>
          <w:rFonts w:hint="eastAsia"/>
          <w:bCs/>
        </w:rPr>
        <w:t>）</w:t>
      </w:r>
    </w:p>
    <w:p w:rsidR="00BA09FC" w:rsidRPr="00D64F10" w:rsidRDefault="00BA09FC" w:rsidP="00BA09FC">
      <w:pPr>
        <w:spacing w:line="380" w:lineRule="exact"/>
        <w:ind w:leftChars="200" w:left="480"/>
        <w:jc w:val="both"/>
        <w:rPr>
          <w:rFonts w:eastAsia="標楷體"/>
          <w:b/>
          <w:bCs/>
          <w:szCs w:val="20"/>
          <w:bdr w:val="single" w:sz="4" w:space="0" w:color="auto"/>
        </w:rPr>
      </w:pPr>
      <w:r w:rsidRPr="00D64F10">
        <w:rPr>
          <w:rFonts w:hint="eastAsia"/>
          <w:b/>
          <w:bCs/>
          <w:szCs w:val="20"/>
          <w:bdr w:val="single" w:sz="4" w:space="0" w:color="auto"/>
        </w:rPr>
        <w:t>1</w:t>
      </w:r>
      <w:r w:rsidRPr="00D64F10">
        <w:rPr>
          <w:rFonts w:hint="eastAsia"/>
          <w:b/>
          <w:bCs/>
          <w:szCs w:val="20"/>
          <w:bdr w:val="single" w:sz="4" w:space="0" w:color="auto"/>
        </w:rPr>
        <w:t>、鳥</w:t>
      </w:r>
      <w:r w:rsidRPr="00D64F10">
        <w:rPr>
          <w:b/>
          <w:bCs/>
          <w:szCs w:val="20"/>
          <w:bdr w:val="single" w:sz="4" w:space="0" w:color="auto"/>
        </w:rPr>
        <w:t>飛</w:t>
      </w:r>
      <w:r w:rsidRPr="00D64F10">
        <w:rPr>
          <w:rFonts w:hint="eastAsia"/>
          <w:b/>
          <w:bCs/>
          <w:szCs w:val="20"/>
          <w:bdr w:val="single" w:sz="4" w:space="0" w:color="auto"/>
        </w:rPr>
        <w:t>虛空等七喻</w:t>
      </w:r>
    </w:p>
    <w:p w:rsidR="00BA09FC" w:rsidRPr="00D64F10" w:rsidRDefault="00BA09FC" w:rsidP="00BA09FC">
      <w:pPr>
        <w:spacing w:line="380" w:lineRule="exact"/>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）鳥</w:t>
      </w:r>
      <w:r w:rsidRPr="00D64F10">
        <w:rPr>
          <w:b/>
          <w:bCs/>
          <w:szCs w:val="20"/>
          <w:bdr w:val="single" w:sz="4" w:space="0" w:color="auto"/>
        </w:rPr>
        <w:t>飛</w:t>
      </w:r>
      <w:r w:rsidRPr="00D64F10">
        <w:rPr>
          <w:rFonts w:hint="eastAsia"/>
          <w:b/>
          <w:bCs/>
          <w:szCs w:val="20"/>
          <w:bdr w:val="single" w:sz="4" w:space="0" w:color="auto"/>
        </w:rPr>
        <w:t>虛空喻</w:t>
      </w:r>
      <w:bookmarkEnd w:id="1928"/>
    </w:p>
    <w:p w:rsidR="00BA09FC" w:rsidRPr="00D64F10" w:rsidRDefault="00BA09FC" w:rsidP="00BA09FC">
      <w:pPr>
        <w:spacing w:beforeLines="30" w:before="108" w:line="380" w:lineRule="exact"/>
        <w:ind w:leftChars="300" w:left="720"/>
        <w:jc w:val="both"/>
        <w:rPr>
          <w:b/>
          <w:bCs/>
          <w:szCs w:val="20"/>
          <w:bdr w:val="single" w:sz="4" w:space="0" w:color="auto"/>
        </w:rPr>
      </w:pPr>
      <w:bookmarkStart w:id="1929" w:name="0380b28"/>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釋「菩薩句義」</w:t>
      </w:r>
      <w:bookmarkEnd w:id="1929"/>
    </w:p>
    <w:p w:rsidR="00BA09FC" w:rsidRPr="00D64F10" w:rsidRDefault="00BA09FC" w:rsidP="00BA09FC">
      <w:pPr>
        <w:spacing w:beforeLines="30" w:before="108"/>
        <w:ind w:leftChars="300" w:left="720"/>
        <w:jc w:val="both"/>
        <w:rPr>
          <w:rFonts w:eastAsia="標楷體"/>
          <w:b/>
          <w:bCs/>
          <w:szCs w:val="20"/>
          <w:bdr w:val="single" w:sz="4" w:space="0" w:color="auto"/>
        </w:rPr>
      </w:pPr>
      <w:bookmarkStart w:id="1930" w:name="0380c12"/>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因論生論：何故舉多</w:t>
      </w:r>
      <w:r w:rsidRPr="00D64F10">
        <w:rPr>
          <w:b/>
          <w:bCs/>
          <w:szCs w:val="20"/>
          <w:bdr w:val="single" w:sz="4" w:space="0" w:color="auto"/>
        </w:rPr>
        <w:t>喻</w:t>
      </w:r>
      <w:bookmarkEnd w:id="1930"/>
    </w:p>
    <w:p w:rsidR="00BA09FC" w:rsidRPr="00D64F10" w:rsidRDefault="00BA09FC" w:rsidP="00BA09FC">
      <w:pPr>
        <w:spacing w:beforeLines="30" w:before="108"/>
        <w:ind w:leftChars="250" w:left="600"/>
        <w:jc w:val="both"/>
        <w:rPr>
          <w:b/>
          <w:bCs/>
          <w:szCs w:val="20"/>
          <w:bdr w:val="single" w:sz="4" w:space="0" w:color="auto"/>
        </w:rPr>
      </w:pPr>
      <w:bookmarkStart w:id="1931" w:name="0380c16"/>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w:t>
      </w:r>
      <w:r w:rsidRPr="00D64F10">
        <w:rPr>
          <w:b/>
          <w:bCs/>
          <w:szCs w:val="20"/>
          <w:bdr w:val="single" w:sz="4" w:space="0" w:color="auto"/>
        </w:rPr>
        <w:t>如夢</w:t>
      </w:r>
      <w:r w:rsidRPr="00D64F10">
        <w:rPr>
          <w:rFonts w:hint="eastAsia"/>
          <w:b/>
          <w:bCs/>
          <w:szCs w:val="20"/>
          <w:bdr w:val="single" w:sz="4" w:space="0" w:color="auto"/>
        </w:rPr>
        <w:t>、</w:t>
      </w:r>
      <w:r w:rsidRPr="00D64F10">
        <w:rPr>
          <w:b/>
          <w:bCs/>
          <w:szCs w:val="20"/>
          <w:bdr w:val="single" w:sz="4" w:space="0" w:color="auto"/>
        </w:rPr>
        <w:t>如影</w:t>
      </w:r>
      <w:r w:rsidRPr="00D64F10">
        <w:rPr>
          <w:rFonts w:hint="eastAsia"/>
          <w:b/>
          <w:bCs/>
          <w:szCs w:val="20"/>
          <w:bdr w:val="single" w:sz="4" w:space="0" w:color="auto"/>
        </w:rPr>
        <w:t>、</w:t>
      </w:r>
      <w:r w:rsidRPr="00D64F10">
        <w:rPr>
          <w:b/>
          <w:bCs/>
          <w:szCs w:val="20"/>
          <w:bdr w:val="single" w:sz="4" w:space="0" w:color="auto"/>
        </w:rPr>
        <w:t>如響</w:t>
      </w:r>
      <w:r w:rsidRPr="00D64F10">
        <w:rPr>
          <w:rFonts w:hint="eastAsia"/>
          <w:b/>
          <w:bCs/>
          <w:szCs w:val="20"/>
          <w:bdr w:val="single" w:sz="4" w:space="0" w:color="auto"/>
        </w:rPr>
        <w:t>、</w:t>
      </w:r>
      <w:r w:rsidRPr="00D64F10">
        <w:rPr>
          <w:b/>
          <w:bCs/>
          <w:szCs w:val="20"/>
          <w:bdr w:val="single" w:sz="4" w:space="0" w:color="auto"/>
        </w:rPr>
        <w:t>如佛所化</w:t>
      </w:r>
      <w:r w:rsidRPr="00D64F10">
        <w:rPr>
          <w:rFonts w:hint="eastAsia"/>
          <w:b/>
          <w:bCs/>
          <w:szCs w:val="20"/>
          <w:bdr w:val="single" w:sz="4" w:space="0" w:color="auto"/>
        </w:rPr>
        <w:t>等喻</w:t>
      </w:r>
      <w:bookmarkEnd w:id="1931"/>
    </w:p>
    <w:p w:rsidR="00BA09FC" w:rsidRPr="00D64F10" w:rsidRDefault="00BA09FC" w:rsidP="00BA09FC">
      <w:pPr>
        <w:spacing w:beforeLines="30" w:before="108"/>
        <w:ind w:leftChars="200" w:left="480"/>
        <w:jc w:val="both"/>
        <w:rPr>
          <w:b/>
          <w:bCs/>
          <w:szCs w:val="20"/>
          <w:bdr w:val="single" w:sz="4" w:space="0" w:color="auto"/>
        </w:rPr>
      </w:pPr>
      <w:bookmarkStart w:id="1932" w:name="0380c19"/>
      <w:r w:rsidRPr="00D64F10">
        <w:rPr>
          <w:rFonts w:hint="eastAsia"/>
          <w:b/>
          <w:bCs/>
          <w:szCs w:val="20"/>
          <w:bdr w:val="single" w:sz="4" w:space="0" w:color="auto"/>
        </w:rPr>
        <w:t>2</w:t>
      </w:r>
      <w:r w:rsidRPr="00D64F10">
        <w:rPr>
          <w:rFonts w:hint="eastAsia"/>
          <w:b/>
          <w:bCs/>
          <w:szCs w:val="20"/>
          <w:bdr w:val="single" w:sz="4" w:space="0" w:color="auto"/>
        </w:rPr>
        <w:t>、</w:t>
      </w:r>
      <w:r w:rsidRPr="00D64F10">
        <w:rPr>
          <w:b/>
          <w:bCs/>
          <w:szCs w:val="20"/>
          <w:bdr w:val="single" w:sz="4" w:space="0" w:color="auto"/>
        </w:rPr>
        <w:t>如</w:t>
      </w:r>
      <w:r w:rsidRPr="00D64F10">
        <w:rPr>
          <w:rFonts w:hint="eastAsia"/>
          <w:b/>
          <w:bCs/>
          <w:szCs w:val="20"/>
          <w:bdr w:val="single" w:sz="4" w:space="0" w:color="auto"/>
        </w:rPr>
        <w:t>、</w:t>
      </w:r>
      <w:r w:rsidRPr="00D64F10">
        <w:rPr>
          <w:b/>
          <w:bCs/>
          <w:szCs w:val="20"/>
          <w:bdr w:val="single" w:sz="4" w:space="0" w:color="auto"/>
        </w:rPr>
        <w:t>法性</w:t>
      </w:r>
      <w:r w:rsidRPr="00D64F10">
        <w:rPr>
          <w:rFonts w:hint="eastAsia"/>
          <w:b/>
          <w:bCs/>
          <w:szCs w:val="20"/>
          <w:bdr w:val="single" w:sz="4" w:space="0" w:color="auto"/>
        </w:rPr>
        <w:t>、</w:t>
      </w:r>
      <w:r w:rsidRPr="00D64F10">
        <w:rPr>
          <w:b/>
          <w:bCs/>
          <w:szCs w:val="20"/>
          <w:bdr w:val="single" w:sz="4" w:space="0" w:color="auto"/>
        </w:rPr>
        <w:t>法相</w:t>
      </w:r>
      <w:r w:rsidRPr="00D64F10">
        <w:rPr>
          <w:rFonts w:hint="eastAsia"/>
          <w:b/>
          <w:bCs/>
          <w:szCs w:val="20"/>
          <w:bdr w:val="single" w:sz="4" w:space="0" w:color="auto"/>
        </w:rPr>
        <w:t>、</w:t>
      </w:r>
      <w:r w:rsidRPr="00D64F10">
        <w:rPr>
          <w:b/>
          <w:bCs/>
          <w:szCs w:val="20"/>
          <w:bdr w:val="single" w:sz="4" w:space="0" w:color="auto"/>
        </w:rPr>
        <w:t>實際等</w:t>
      </w:r>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3</w:t>
      </w:r>
      <w:r w:rsidRPr="00D64F10">
        <w:rPr>
          <w:rFonts w:hint="eastAsia"/>
          <w:b/>
          <w:bCs/>
          <w:szCs w:val="20"/>
          <w:bdr w:val="single" w:sz="4" w:space="0" w:color="auto"/>
        </w:rPr>
        <w:t>、</w:t>
      </w:r>
      <w:r w:rsidRPr="00D64F10">
        <w:rPr>
          <w:b/>
          <w:bCs/>
          <w:szCs w:val="20"/>
          <w:bdr w:val="single" w:sz="4" w:space="0" w:color="auto"/>
        </w:rPr>
        <w:t>如幻人無五眾乃至</w:t>
      </w:r>
      <w:r w:rsidRPr="00D64F10">
        <w:rPr>
          <w:rFonts w:hint="eastAsia"/>
          <w:b/>
          <w:bCs/>
          <w:szCs w:val="20"/>
          <w:bdr w:val="single" w:sz="4" w:space="0" w:color="auto"/>
        </w:rPr>
        <w:t>無十八不共法</w:t>
      </w:r>
      <w:bookmarkEnd w:id="1932"/>
    </w:p>
    <w:p w:rsidR="00BA09FC" w:rsidRPr="00D64F10" w:rsidRDefault="00BA09FC" w:rsidP="00BA09FC">
      <w:pPr>
        <w:spacing w:beforeLines="30" w:before="108"/>
        <w:ind w:leftChars="200" w:left="480"/>
        <w:jc w:val="both"/>
        <w:rPr>
          <w:b/>
          <w:bCs/>
          <w:szCs w:val="20"/>
          <w:bdr w:val="single" w:sz="4" w:space="0" w:color="auto"/>
        </w:rPr>
      </w:pPr>
      <w:bookmarkStart w:id="1933" w:name="0380c20"/>
      <w:r w:rsidRPr="00D64F10">
        <w:rPr>
          <w:rFonts w:hint="eastAsia"/>
          <w:b/>
          <w:bCs/>
          <w:szCs w:val="20"/>
          <w:bdr w:val="single" w:sz="4" w:space="0" w:color="auto"/>
        </w:rPr>
        <w:t>4</w:t>
      </w:r>
      <w:r w:rsidRPr="00D64F10">
        <w:rPr>
          <w:rFonts w:hint="eastAsia"/>
          <w:b/>
          <w:bCs/>
          <w:szCs w:val="20"/>
          <w:bdr w:val="single" w:sz="4" w:space="0" w:color="auto"/>
        </w:rPr>
        <w:t>、</w:t>
      </w:r>
      <w:r w:rsidRPr="00D64F10">
        <w:rPr>
          <w:b/>
          <w:bCs/>
          <w:szCs w:val="20"/>
          <w:bdr w:val="single" w:sz="4" w:space="0" w:color="auto"/>
        </w:rPr>
        <w:t>如</w:t>
      </w:r>
      <w:r w:rsidRPr="00D64F10">
        <w:rPr>
          <w:rFonts w:hint="eastAsia"/>
          <w:b/>
          <w:bCs/>
          <w:szCs w:val="20"/>
          <w:bdr w:val="single" w:sz="4" w:space="0" w:color="auto"/>
        </w:rPr>
        <w:t>佛</w:t>
      </w:r>
      <w:r w:rsidRPr="00D64F10">
        <w:rPr>
          <w:b/>
          <w:bCs/>
          <w:szCs w:val="20"/>
          <w:bdr w:val="single" w:sz="4" w:space="0" w:color="auto"/>
        </w:rPr>
        <w:t>無五眾乃至</w:t>
      </w:r>
      <w:r w:rsidRPr="00D64F10">
        <w:rPr>
          <w:rFonts w:hint="eastAsia"/>
          <w:b/>
          <w:bCs/>
          <w:szCs w:val="20"/>
          <w:bdr w:val="single" w:sz="4" w:space="0" w:color="auto"/>
        </w:rPr>
        <w:t>無十八不共法</w:t>
      </w:r>
      <w:bookmarkEnd w:id="1933"/>
    </w:p>
    <w:p w:rsidR="00BA09FC" w:rsidRPr="00D64F10" w:rsidRDefault="00BA09FC" w:rsidP="00BA09FC">
      <w:pPr>
        <w:spacing w:beforeLines="30" w:before="108"/>
        <w:ind w:leftChars="200" w:left="480"/>
        <w:jc w:val="both"/>
        <w:rPr>
          <w:b/>
          <w:bCs/>
          <w:szCs w:val="20"/>
          <w:bdr w:val="single" w:sz="4" w:space="0" w:color="auto"/>
        </w:rPr>
      </w:pPr>
      <w:bookmarkStart w:id="1934" w:name="0380c21"/>
      <w:r w:rsidRPr="00D64F10">
        <w:rPr>
          <w:rFonts w:hint="eastAsia"/>
          <w:b/>
          <w:bCs/>
          <w:szCs w:val="20"/>
          <w:bdr w:val="single" w:sz="4" w:space="0" w:color="auto"/>
        </w:rPr>
        <w:t>5</w:t>
      </w:r>
      <w:r w:rsidRPr="00D64F10">
        <w:rPr>
          <w:rFonts w:hint="eastAsia"/>
          <w:b/>
          <w:bCs/>
          <w:szCs w:val="20"/>
          <w:bdr w:val="single" w:sz="4" w:space="0" w:color="auto"/>
        </w:rPr>
        <w:t>、有為性、無為性中互無</w:t>
      </w:r>
      <w:bookmarkEnd w:id="1934"/>
    </w:p>
    <w:p w:rsidR="00BA09FC" w:rsidRPr="00D64F10" w:rsidRDefault="00BA09FC" w:rsidP="00BA09FC">
      <w:pPr>
        <w:spacing w:beforeLines="30" w:before="108"/>
        <w:ind w:leftChars="200" w:left="480"/>
        <w:jc w:val="both"/>
        <w:rPr>
          <w:b/>
          <w:bCs/>
          <w:szCs w:val="20"/>
          <w:bdr w:val="single" w:sz="4" w:space="0" w:color="auto"/>
        </w:rPr>
      </w:pPr>
      <w:bookmarkStart w:id="1935" w:name="0380c22"/>
      <w:r w:rsidRPr="00D64F10">
        <w:rPr>
          <w:rFonts w:hint="eastAsia"/>
          <w:b/>
          <w:bCs/>
          <w:szCs w:val="20"/>
          <w:bdr w:val="single" w:sz="4" w:space="0" w:color="auto"/>
        </w:rPr>
        <w:t>6</w:t>
      </w:r>
      <w:r w:rsidRPr="00D64F10">
        <w:rPr>
          <w:rFonts w:hint="eastAsia"/>
          <w:b/>
          <w:bCs/>
          <w:szCs w:val="20"/>
          <w:bdr w:val="single" w:sz="4" w:space="0" w:color="auto"/>
        </w:rPr>
        <w:t>、不生不滅乃至不垢不淨無處所</w:t>
      </w:r>
      <w:bookmarkEnd w:id="1935"/>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7</w:t>
      </w:r>
      <w:r w:rsidRPr="00D64F10">
        <w:rPr>
          <w:rFonts w:hint="eastAsia"/>
          <w:b/>
          <w:bCs/>
          <w:szCs w:val="20"/>
          <w:bdr w:val="single" w:sz="4" w:space="0" w:color="auto"/>
        </w:rPr>
        <w:t>、三十七道品乃至佛功德淨義不可得</w:t>
      </w:r>
    </w:p>
    <w:p w:rsidR="00BA09FC" w:rsidRPr="00D64F10" w:rsidRDefault="00BA09FC" w:rsidP="00BA09FC">
      <w:pPr>
        <w:spacing w:beforeLines="30" w:before="108"/>
        <w:ind w:leftChars="200" w:left="480"/>
        <w:jc w:val="both"/>
        <w:rPr>
          <w:b/>
          <w:bCs/>
          <w:szCs w:val="20"/>
          <w:bdr w:val="single" w:sz="4" w:space="0" w:color="auto"/>
        </w:rPr>
      </w:pPr>
      <w:bookmarkStart w:id="1936" w:name="0380c25"/>
      <w:r w:rsidRPr="00D64F10">
        <w:rPr>
          <w:rFonts w:hint="eastAsia"/>
          <w:b/>
          <w:bCs/>
          <w:szCs w:val="20"/>
          <w:bdr w:val="single" w:sz="4" w:space="0" w:color="auto"/>
        </w:rPr>
        <w:t>8</w:t>
      </w:r>
      <w:r w:rsidRPr="00D64F10">
        <w:rPr>
          <w:rFonts w:hint="eastAsia"/>
          <w:b/>
          <w:bCs/>
          <w:szCs w:val="20"/>
          <w:bdr w:val="single" w:sz="4" w:space="0" w:color="auto"/>
        </w:rPr>
        <w:t>、</w:t>
      </w:r>
      <w:r w:rsidRPr="00D64F10">
        <w:rPr>
          <w:b/>
          <w:bCs/>
          <w:szCs w:val="20"/>
          <w:bdr w:val="single" w:sz="4" w:space="0" w:color="auto"/>
        </w:rPr>
        <w:t>我乃至知者</w:t>
      </w:r>
      <w:r w:rsidRPr="00D64F10">
        <w:rPr>
          <w:rFonts w:hint="eastAsia"/>
          <w:b/>
          <w:bCs/>
          <w:szCs w:val="20"/>
          <w:bdr w:val="single" w:sz="4" w:space="0" w:color="auto"/>
        </w:rPr>
        <w:t>、</w:t>
      </w:r>
      <w:r w:rsidRPr="00D64F10">
        <w:rPr>
          <w:b/>
          <w:bCs/>
          <w:szCs w:val="20"/>
          <w:bdr w:val="single" w:sz="4" w:space="0" w:color="auto"/>
        </w:rPr>
        <w:t>見者</w:t>
      </w:r>
      <w:r w:rsidRPr="00D64F10">
        <w:rPr>
          <w:rFonts w:hint="eastAsia"/>
          <w:b/>
          <w:bCs/>
          <w:szCs w:val="20"/>
          <w:bdr w:val="single" w:sz="4" w:space="0" w:color="auto"/>
        </w:rPr>
        <w:t>於淨中不可得</w:t>
      </w:r>
    </w:p>
    <w:p w:rsidR="00BA09FC" w:rsidRPr="00D64F10" w:rsidRDefault="00BA09FC" w:rsidP="00BA09FC">
      <w:pPr>
        <w:spacing w:beforeLines="30" w:before="108"/>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因論生論：</w:t>
      </w:r>
      <w:r w:rsidRPr="00D64F10">
        <w:rPr>
          <w:b/>
          <w:bCs/>
          <w:szCs w:val="20"/>
          <w:bdr w:val="single" w:sz="4" w:space="0" w:color="auto"/>
        </w:rPr>
        <w:t>我乃至知者</w:t>
      </w:r>
      <w:r w:rsidRPr="00D64F10">
        <w:rPr>
          <w:rFonts w:hint="eastAsia"/>
          <w:b/>
          <w:bCs/>
          <w:szCs w:val="20"/>
          <w:bdr w:val="single" w:sz="4" w:space="0" w:color="auto"/>
        </w:rPr>
        <w:t>、</w:t>
      </w:r>
      <w:r w:rsidRPr="00D64F10">
        <w:rPr>
          <w:b/>
          <w:bCs/>
          <w:szCs w:val="20"/>
          <w:bdr w:val="single" w:sz="4" w:space="0" w:color="auto"/>
        </w:rPr>
        <w:t>見者云何</w:t>
      </w:r>
      <w:r w:rsidRPr="00D64F10">
        <w:rPr>
          <w:rFonts w:hint="eastAsia"/>
          <w:b/>
          <w:bCs/>
          <w:szCs w:val="20"/>
          <w:bdr w:val="single" w:sz="4" w:space="0" w:color="auto"/>
        </w:rPr>
        <w:t>名為</w:t>
      </w:r>
      <w:r w:rsidRPr="00D64F10">
        <w:rPr>
          <w:b/>
          <w:bCs/>
          <w:szCs w:val="20"/>
          <w:bdr w:val="single" w:sz="4" w:space="0" w:color="auto"/>
        </w:rPr>
        <w:t>淨</w:t>
      </w:r>
      <w:bookmarkEnd w:id="1936"/>
    </w:p>
    <w:p w:rsidR="00BA09FC" w:rsidRPr="00D64F10" w:rsidRDefault="00BA09FC" w:rsidP="00BA09FC">
      <w:pPr>
        <w:spacing w:beforeLines="30" w:before="108"/>
        <w:ind w:leftChars="200" w:left="480"/>
        <w:jc w:val="both"/>
        <w:rPr>
          <w:b/>
          <w:bCs/>
          <w:szCs w:val="20"/>
          <w:bdr w:val="single" w:sz="4" w:space="0" w:color="auto"/>
        </w:rPr>
      </w:pPr>
      <w:bookmarkStart w:id="1937" w:name="0381a03"/>
      <w:r w:rsidRPr="00D64F10">
        <w:rPr>
          <w:rFonts w:hint="eastAsia"/>
          <w:b/>
          <w:bCs/>
          <w:szCs w:val="20"/>
          <w:bdr w:val="single" w:sz="4" w:space="0" w:color="auto"/>
        </w:rPr>
        <w:t>9</w:t>
      </w:r>
      <w:r w:rsidRPr="00D64F10">
        <w:rPr>
          <w:rFonts w:hint="eastAsia"/>
          <w:b/>
          <w:bCs/>
          <w:szCs w:val="20"/>
          <w:bdr w:val="single" w:sz="4" w:space="0" w:color="auto"/>
        </w:rPr>
        <w:t>、</w:t>
      </w:r>
      <w:r w:rsidRPr="00D64F10">
        <w:rPr>
          <w:b/>
          <w:bCs/>
          <w:szCs w:val="20"/>
          <w:bdr w:val="single" w:sz="4" w:space="0" w:color="auto"/>
        </w:rPr>
        <w:t>日出時無有黑闇</w:t>
      </w:r>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10</w:t>
      </w:r>
      <w:r w:rsidRPr="00D64F10">
        <w:rPr>
          <w:rFonts w:hint="eastAsia"/>
          <w:b/>
          <w:bCs/>
          <w:szCs w:val="20"/>
          <w:bdr w:val="single" w:sz="4" w:space="0" w:color="auto"/>
        </w:rPr>
        <w:t>、</w:t>
      </w:r>
      <w:r w:rsidRPr="00D64F10">
        <w:rPr>
          <w:b/>
          <w:bCs/>
          <w:szCs w:val="20"/>
          <w:bdr w:val="single" w:sz="4" w:space="0" w:color="auto"/>
        </w:rPr>
        <w:t>劫燒時無一切物</w:t>
      </w:r>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11</w:t>
      </w:r>
      <w:r w:rsidRPr="00D64F10">
        <w:rPr>
          <w:rFonts w:hint="eastAsia"/>
          <w:b/>
          <w:bCs/>
          <w:szCs w:val="20"/>
          <w:bdr w:val="single" w:sz="4" w:space="0" w:color="auto"/>
        </w:rPr>
        <w:t>、依「</w:t>
      </w:r>
      <w:r w:rsidRPr="00D64F10">
        <w:rPr>
          <w:b/>
          <w:bCs/>
          <w:szCs w:val="20"/>
          <w:bdr w:val="single" w:sz="4" w:space="0" w:color="auto"/>
        </w:rPr>
        <w:t>佛</w:t>
      </w:r>
      <w:r w:rsidRPr="00D64F10">
        <w:rPr>
          <w:rFonts w:hint="eastAsia"/>
          <w:b/>
          <w:bCs/>
          <w:szCs w:val="20"/>
          <w:bdr w:val="single" w:sz="4" w:space="0" w:color="auto"/>
        </w:rPr>
        <w:t>五分法身」為喻</w:t>
      </w:r>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12</w:t>
      </w:r>
      <w:r w:rsidRPr="00D64F10">
        <w:rPr>
          <w:rFonts w:hint="eastAsia"/>
          <w:b/>
          <w:bCs/>
          <w:szCs w:val="20"/>
          <w:bdr w:val="single" w:sz="4" w:space="0" w:color="auto"/>
        </w:rPr>
        <w:t>、依「</w:t>
      </w:r>
      <w:r w:rsidRPr="00D64F10">
        <w:rPr>
          <w:b/>
          <w:bCs/>
          <w:szCs w:val="20"/>
          <w:bdr w:val="single" w:sz="4" w:space="0" w:color="auto"/>
        </w:rPr>
        <w:t>佛光中</w:t>
      </w:r>
      <w:r w:rsidRPr="00D64F10">
        <w:rPr>
          <w:rFonts w:hint="eastAsia"/>
          <w:b/>
          <w:bCs/>
          <w:szCs w:val="20"/>
          <w:bdr w:val="single" w:sz="4" w:space="0" w:color="auto"/>
        </w:rPr>
        <w:t>餘光不現」為喻</w:t>
      </w:r>
      <w:bookmarkEnd w:id="1937"/>
    </w:p>
    <w:p w:rsidR="00BA09FC" w:rsidRPr="00D64F10" w:rsidRDefault="00BA09FC" w:rsidP="00BA09FC">
      <w:pPr>
        <w:spacing w:beforeLines="30" w:before="108"/>
        <w:ind w:leftChars="150" w:left="360"/>
        <w:jc w:val="both"/>
        <w:rPr>
          <w:b/>
          <w:bCs/>
          <w:szCs w:val="20"/>
          <w:bdr w:val="single" w:sz="4" w:space="0" w:color="auto"/>
        </w:rPr>
      </w:pPr>
      <w:bookmarkStart w:id="1938" w:name="0381a07"/>
      <w:r w:rsidRPr="00D64F10">
        <w:rPr>
          <w:rFonts w:hint="eastAsia"/>
          <w:b/>
          <w:bCs/>
          <w:szCs w:val="20"/>
          <w:bdr w:val="single" w:sz="4" w:space="0" w:color="auto"/>
        </w:rPr>
        <w:t>（三）結：無相，勸學</w:t>
      </w:r>
      <w:bookmarkEnd w:id="1938"/>
    </w:p>
    <w:p w:rsidR="00BA09FC" w:rsidRPr="00D64F10" w:rsidRDefault="00BA09FC" w:rsidP="00BA09FC">
      <w:pPr>
        <w:ind w:leftChars="100" w:left="240"/>
        <w:jc w:val="both"/>
        <w:rPr>
          <w:bCs/>
          <w:szCs w:val="20"/>
          <w:bdr w:val="single" w:sz="4" w:space="0" w:color="auto"/>
        </w:rPr>
      </w:pPr>
      <w:bookmarkStart w:id="1939" w:name="0381a09"/>
      <w:r w:rsidRPr="004F5B42">
        <w:rPr>
          <w:rFonts w:ascii="標楷體" w:eastAsia="標楷體" w:hAnsi="標楷體" w:hint="eastAsia"/>
          <w:b/>
          <w:bCs/>
          <w:sz w:val="21"/>
          <w:bdr w:val="single" w:sz="4" w:space="0" w:color="auto"/>
        </w:rPr>
        <w:t>二、廣學一切法，入不二門，無礙不動，是名菩薩義</w:t>
      </w:r>
    </w:p>
    <w:p w:rsidR="00BA09FC" w:rsidRDefault="00BA09FC" w:rsidP="00BA09FC">
      <w:pPr>
        <w:ind w:leftChars="150" w:left="360"/>
        <w:jc w:val="both"/>
        <w:rPr>
          <w:b/>
          <w:bCs/>
          <w:bdr w:val="single" w:sz="4" w:space="0" w:color="auto"/>
        </w:rPr>
      </w:pPr>
      <w:r w:rsidRPr="004F5B42">
        <w:rPr>
          <w:rFonts w:ascii="標楷體" w:eastAsia="標楷體" w:hAnsi="標楷體" w:hint="eastAsia"/>
          <w:b/>
          <w:bCs/>
          <w:sz w:val="21"/>
          <w:bdr w:val="single" w:sz="4" w:space="0" w:color="auto"/>
        </w:rPr>
        <w:t>（一）總說一切法應學應知</w:t>
      </w:r>
      <w:bookmarkEnd w:id="1939"/>
    </w:p>
    <w:p w:rsidR="00BA09FC" w:rsidRPr="004F5B42" w:rsidRDefault="00BA09FC" w:rsidP="00BA09FC">
      <w:pPr>
        <w:spacing w:beforeLines="30" w:before="108"/>
        <w:ind w:leftChars="150" w:left="360"/>
        <w:jc w:val="both"/>
        <w:rPr>
          <w:rFonts w:ascii="標楷體" w:eastAsia="標楷體" w:hAnsi="標楷體"/>
          <w:b/>
          <w:bCs/>
          <w:sz w:val="21"/>
          <w:bdr w:val="single" w:sz="4" w:space="0" w:color="auto"/>
        </w:rPr>
      </w:pPr>
      <w:bookmarkStart w:id="1940" w:name="0381a14"/>
      <w:r w:rsidRPr="004F5B42">
        <w:rPr>
          <w:rFonts w:ascii="標楷體" w:eastAsia="標楷體" w:hAnsi="標楷體" w:hint="eastAsia"/>
          <w:b/>
          <w:bCs/>
          <w:sz w:val="21"/>
          <w:bdr w:val="single" w:sz="4" w:space="0" w:color="auto"/>
        </w:rPr>
        <w:t>（二）別辨</w:t>
      </w:r>
    </w:p>
    <w:p w:rsidR="00BA09FC" w:rsidRPr="00D64F10" w:rsidRDefault="00BA09FC" w:rsidP="00BA09FC">
      <w:pPr>
        <w:ind w:leftChars="200" w:left="480"/>
        <w:jc w:val="both"/>
        <w:rPr>
          <w:bCs/>
        </w:rPr>
      </w:pPr>
      <w:r w:rsidRPr="004F5B42">
        <w:rPr>
          <w:rFonts w:eastAsia="標楷體" w:hint="eastAsia"/>
          <w:b/>
          <w:bCs/>
          <w:sz w:val="21"/>
          <w:szCs w:val="20"/>
          <w:bdr w:val="single" w:sz="4" w:space="0" w:color="auto"/>
        </w:rPr>
        <w:t>1</w:t>
      </w:r>
      <w:r w:rsidRPr="004F5B42">
        <w:rPr>
          <w:rFonts w:ascii="標楷體" w:eastAsia="標楷體" w:hAnsi="標楷體"/>
          <w:b/>
          <w:bCs/>
          <w:sz w:val="21"/>
          <w:bdr w:val="single" w:sz="4" w:space="0" w:color="auto"/>
        </w:rPr>
        <w:t>、</w:t>
      </w:r>
      <w:r w:rsidRPr="004F5B42">
        <w:rPr>
          <w:rFonts w:ascii="標楷體" w:eastAsia="標楷體" w:hAnsi="標楷體" w:hint="eastAsia"/>
          <w:b/>
          <w:bCs/>
          <w:sz w:val="21"/>
          <w:bdr w:val="single" w:sz="4" w:space="0" w:color="auto"/>
        </w:rPr>
        <w:t>善、不善法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531</w:t>
      </w:r>
      <w:r w:rsidRPr="00D64F10">
        <w:rPr>
          <w:rFonts w:hint="eastAsia"/>
          <w:bCs/>
        </w:rPr>
        <w:t>）</w:t>
      </w:r>
    </w:p>
    <w:p w:rsidR="00BA09FC" w:rsidRPr="00D64F10" w:rsidRDefault="00BA09FC" w:rsidP="00BA09FC">
      <w:pPr>
        <w:ind w:leftChars="250" w:left="600"/>
        <w:jc w:val="both"/>
        <w:rPr>
          <w:rFonts w:eastAsia="標楷體"/>
          <w:b/>
          <w:bCs/>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）世間善法</w:t>
      </w:r>
      <w:bookmarkEnd w:id="1940"/>
    </w:p>
    <w:p w:rsidR="00BA09FC" w:rsidRDefault="00BA09FC" w:rsidP="00BA09FC">
      <w:pPr>
        <w:spacing w:beforeLines="30" w:before="108" w:line="370" w:lineRule="exact"/>
        <w:ind w:leftChars="250" w:left="600"/>
        <w:jc w:val="both"/>
        <w:rPr>
          <w:rFonts w:eastAsia="標楷體"/>
          <w:b/>
          <w:bCs/>
          <w:sz w:val="21"/>
          <w:szCs w:val="20"/>
          <w:bdr w:val="single" w:sz="4" w:space="0" w:color="auto"/>
        </w:rPr>
      </w:pPr>
      <w:bookmarkStart w:id="1941" w:name="0381a22"/>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）世間不善法</w:t>
      </w:r>
      <w:bookmarkEnd w:id="1941"/>
    </w:p>
    <w:p w:rsidR="00BA09FC" w:rsidRPr="00D64F10" w:rsidRDefault="00BA09FC" w:rsidP="00BA09FC">
      <w:pPr>
        <w:spacing w:beforeLines="30" w:before="108" w:line="370" w:lineRule="exact"/>
        <w:ind w:leftChars="200" w:left="480"/>
        <w:jc w:val="both"/>
        <w:rPr>
          <w:bCs/>
        </w:rPr>
      </w:pPr>
      <w:bookmarkStart w:id="1942" w:name="0381a24"/>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、記、無記法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532</w:t>
      </w:r>
      <w:r w:rsidRPr="00D64F10">
        <w:rPr>
          <w:rFonts w:hint="eastAsia"/>
          <w:bCs/>
        </w:rPr>
        <w:t>）</w:t>
      </w:r>
    </w:p>
    <w:p w:rsidR="00BA09FC" w:rsidRDefault="00BA09FC" w:rsidP="00BA09FC">
      <w:pPr>
        <w:spacing w:line="370" w:lineRule="exact"/>
        <w:ind w:leftChars="250" w:left="600"/>
        <w:jc w:val="both"/>
        <w:rPr>
          <w:rFonts w:eastAsia="標楷體"/>
          <w:b/>
          <w:bCs/>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）記法</w:t>
      </w:r>
      <w:bookmarkEnd w:id="1942"/>
    </w:p>
    <w:p w:rsidR="00BA09FC" w:rsidRDefault="00BA09FC" w:rsidP="00BA09FC">
      <w:pPr>
        <w:spacing w:beforeLines="30" w:before="108" w:line="370" w:lineRule="exact"/>
        <w:ind w:leftChars="250" w:left="600"/>
        <w:jc w:val="both"/>
        <w:rPr>
          <w:b/>
          <w:bCs/>
        </w:rPr>
      </w:pPr>
      <w:bookmarkStart w:id="1943" w:name="0381a25"/>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）無記法</w:t>
      </w:r>
      <w:bookmarkEnd w:id="1943"/>
    </w:p>
    <w:p w:rsidR="00BA09FC" w:rsidRPr="00D64F10" w:rsidRDefault="00BA09FC" w:rsidP="00BA09FC">
      <w:pPr>
        <w:spacing w:beforeLines="30" w:before="108" w:line="370" w:lineRule="exact"/>
        <w:ind w:leftChars="200" w:left="480"/>
        <w:jc w:val="both"/>
        <w:rPr>
          <w:bCs/>
        </w:rPr>
      </w:pPr>
      <w:bookmarkStart w:id="1944" w:name="0381a27"/>
      <w:r w:rsidRPr="004F5B42">
        <w:rPr>
          <w:rFonts w:eastAsia="標楷體" w:hint="eastAsia"/>
          <w:b/>
          <w:bCs/>
          <w:sz w:val="21"/>
          <w:szCs w:val="20"/>
          <w:bdr w:val="single" w:sz="4" w:space="0" w:color="auto"/>
        </w:rPr>
        <w:t>3</w:t>
      </w:r>
      <w:r w:rsidRPr="004F5B42">
        <w:rPr>
          <w:rFonts w:ascii="標楷體" w:eastAsia="標楷體" w:hAnsi="標楷體" w:hint="eastAsia"/>
          <w:b/>
          <w:bCs/>
          <w:sz w:val="21"/>
          <w:bdr w:val="single" w:sz="4" w:space="0" w:color="auto"/>
        </w:rPr>
        <w:t>、世間、出世間法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532</w:t>
      </w:r>
      <w:r w:rsidRPr="00D64F10">
        <w:rPr>
          <w:rFonts w:hint="eastAsia"/>
          <w:bCs/>
        </w:rPr>
        <w:t>）</w:t>
      </w:r>
    </w:p>
    <w:p w:rsidR="00BA09FC" w:rsidRDefault="00BA09FC" w:rsidP="00BA09FC">
      <w:pPr>
        <w:spacing w:line="370" w:lineRule="exact"/>
        <w:ind w:leftChars="250" w:left="60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）世間法</w:t>
      </w:r>
      <w:bookmarkEnd w:id="1944"/>
    </w:p>
    <w:p w:rsidR="00BA09FC" w:rsidRDefault="00BA09FC" w:rsidP="00BA09FC">
      <w:pPr>
        <w:spacing w:beforeLines="30" w:before="108" w:line="370" w:lineRule="exact"/>
        <w:ind w:leftChars="250" w:left="600"/>
        <w:jc w:val="both"/>
        <w:rPr>
          <w:rFonts w:eastAsia="標楷體"/>
          <w:b/>
          <w:bCs/>
          <w:sz w:val="21"/>
          <w:szCs w:val="20"/>
          <w:bdr w:val="single" w:sz="4" w:space="0" w:color="auto"/>
        </w:rPr>
      </w:pPr>
      <w:bookmarkStart w:id="1945" w:name="0381a29"/>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）出世間法</w:t>
      </w:r>
      <w:bookmarkEnd w:id="1945"/>
    </w:p>
    <w:p w:rsidR="00BA09FC" w:rsidRDefault="00BA09FC" w:rsidP="00BA09FC">
      <w:pPr>
        <w:spacing w:line="370" w:lineRule="exact"/>
        <w:ind w:leftChars="300" w:left="720"/>
        <w:jc w:val="both"/>
        <w:rPr>
          <w:rFonts w:eastAsia="標楷體"/>
          <w:b/>
          <w:bCs/>
          <w:sz w:val="21"/>
          <w:szCs w:val="20"/>
          <w:bdr w:val="single" w:sz="4" w:space="0" w:color="auto"/>
        </w:rPr>
      </w:pPr>
      <w:bookmarkStart w:id="1946" w:name="0381b01"/>
      <w:r w:rsidRPr="004F5B42">
        <w:rPr>
          <w:rFonts w:eastAsia="標楷體" w:hint="eastAsia"/>
          <w:b/>
          <w:bCs/>
          <w:sz w:val="21"/>
          <w:szCs w:val="20"/>
          <w:bdr w:val="single" w:sz="4" w:space="0" w:color="auto"/>
        </w:rPr>
        <w:t>A</w:t>
      </w:r>
      <w:r w:rsidRPr="004F5B42">
        <w:rPr>
          <w:rFonts w:ascii="標楷體" w:eastAsia="標楷體" w:hAnsi="標楷體" w:hint="eastAsia"/>
          <w:b/>
          <w:bCs/>
          <w:sz w:val="21"/>
          <w:bdr w:val="single" w:sz="4" w:space="0" w:color="auto"/>
        </w:rPr>
        <w:t>、三十七道品</w:t>
      </w:r>
      <w:bookmarkEnd w:id="1946"/>
    </w:p>
    <w:p w:rsidR="00BA09FC" w:rsidRDefault="00BA09FC" w:rsidP="00BA09FC">
      <w:pPr>
        <w:keepNext/>
        <w:spacing w:beforeLines="30" w:before="108"/>
        <w:ind w:leftChars="300" w:left="720"/>
        <w:jc w:val="both"/>
        <w:rPr>
          <w:b/>
          <w:bCs/>
        </w:rPr>
      </w:pPr>
      <w:bookmarkStart w:id="1947" w:name="0381b02"/>
      <w:r w:rsidRPr="004F5B42">
        <w:rPr>
          <w:rFonts w:eastAsia="標楷體" w:hint="eastAsia"/>
          <w:b/>
          <w:bCs/>
          <w:sz w:val="21"/>
          <w:szCs w:val="20"/>
          <w:bdr w:val="single" w:sz="4" w:space="0" w:color="auto"/>
        </w:rPr>
        <w:t>B</w:t>
      </w:r>
      <w:r w:rsidRPr="004F5B42">
        <w:rPr>
          <w:rFonts w:ascii="標楷體" w:eastAsia="標楷體" w:hAnsi="標楷體" w:hint="eastAsia"/>
          <w:b/>
          <w:bCs/>
          <w:sz w:val="21"/>
          <w:bdr w:val="single" w:sz="4" w:space="0" w:color="auto"/>
        </w:rPr>
        <w:t>、三</w:t>
      </w:r>
      <w:r w:rsidRPr="004F5B42">
        <w:rPr>
          <w:rFonts w:ascii="標楷體" w:eastAsia="標楷體" w:hAnsi="標楷體"/>
          <w:b/>
          <w:bCs/>
          <w:sz w:val="21"/>
          <w:bdr w:val="single" w:sz="4" w:space="0" w:color="auto"/>
        </w:rPr>
        <w:t>解脫門</w:t>
      </w:r>
      <w:bookmarkEnd w:id="1947"/>
    </w:p>
    <w:p w:rsidR="00BA09FC" w:rsidRDefault="00BA09FC" w:rsidP="00BA09FC">
      <w:pPr>
        <w:spacing w:beforeLines="30" w:before="108"/>
        <w:ind w:leftChars="300" w:left="720"/>
        <w:jc w:val="both"/>
        <w:rPr>
          <w:rFonts w:eastAsia="標楷體"/>
          <w:b/>
          <w:bCs/>
          <w:sz w:val="21"/>
          <w:szCs w:val="20"/>
          <w:bdr w:val="single" w:sz="4" w:space="0" w:color="auto"/>
        </w:rPr>
      </w:pPr>
      <w:bookmarkStart w:id="1948" w:name="0381b03"/>
      <w:r w:rsidRPr="004F5B42">
        <w:rPr>
          <w:rFonts w:eastAsia="標楷體" w:hint="eastAsia"/>
          <w:b/>
          <w:bCs/>
          <w:sz w:val="21"/>
          <w:szCs w:val="20"/>
          <w:bdr w:val="single" w:sz="4" w:space="0" w:color="auto"/>
        </w:rPr>
        <w:t>C</w:t>
      </w:r>
      <w:r w:rsidRPr="004F5B42">
        <w:rPr>
          <w:rFonts w:ascii="標楷體" w:eastAsia="標楷體" w:hAnsi="標楷體" w:hint="eastAsia"/>
          <w:b/>
          <w:bCs/>
          <w:sz w:val="21"/>
          <w:bdr w:val="single" w:sz="4" w:space="0" w:color="auto"/>
        </w:rPr>
        <w:t>、三無漏根</w:t>
      </w:r>
      <w:bookmarkEnd w:id="1948"/>
    </w:p>
    <w:p w:rsidR="00BA09FC" w:rsidRDefault="00BA09FC" w:rsidP="00BA09FC">
      <w:pPr>
        <w:spacing w:beforeLines="30" w:before="108"/>
        <w:ind w:leftChars="300" w:left="720"/>
        <w:jc w:val="both"/>
        <w:rPr>
          <w:rFonts w:eastAsia="標楷體"/>
          <w:b/>
          <w:bCs/>
          <w:sz w:val="21"/>
          <w:szCs w:val="20"/>
          <w:bdr w:val="single" w:sz="4" w:space="0" w:color="auto"/>
        </w:rPr>
      </w:pPr>
      <w:bookmarkStart w:id="1949" w:name="0381b04"/>
      <w:r w:rsidRPr="004F5B42">
        <w:rPr>
          <w:rFonts w:eastAsia="標楷體" w:hint="eastAsia"/>
          <w:b/>
          <w:bCs/>
          <w:sz w:val="21"/>
          <w:szCs w:val="20"/>
          <w:bdr w:val="single" w:sz="4" w:space="0" w:color="auto"/>
        </w:rPr>
        <w:t>D</w:t>
      </w:r>
      <w:r w:rsidRPr="004F5B42">
        <w:rPr>
          <w:rFonts w:eastAsia="標楷體" w:hint="eastAsia"/>
          <w:b/>
          <w:bCs/>
          <w:sz w:val="21"/>
          <w:szCs w:val="20"/>
          <w:bdr w:val="single" w:sz="4" w:space="0" w:color="auto"/>
        </w:rPr>
        <w:t>、</w:t>
      </w:r>
      <w:r w:rsidRPr="004F5B42">
        <w:rPr>
          <w:rFonts w:ascii="標楷體" w:eastAsia="標楷體" w:hAnsi="標楷體" w:hint="eastAsia"/>
          <w:b/>
          <w:bCs/>
          <w:sz w:val="21"/>
          <w:bdr w:val="single" w:sz="4" w:space="0" w:color="auto"/>
        </w:rPr>
        <w:t>三三昧</w:t>
      </w:r>
      <w:bookmarkEnd w:id="1949"/>
    </w:p>
    <w:p w:rsidR="00BA09FC" w:rsidRPr="00D64F10" w:rsidRDefault="00BA09FC" w:rsidP="00BA09FC">
      <w:pPr>
        <w:spacing w:beforeLines="30" w:before="108"/>
        <w:ind w:leftChars="300" w:left="720"/>
        <w:jc w:val="both"/>
        <w:rPr>
          <w:bCs/>
        </w:rPr>
      </w:pPr>
      <w:bookmarkStart w:id="1950" w:name="0381b05"/>
      <w:r w:rsidRPr="004F5B42">
        <w:rPr>
          <w:rFonts w:eastAsia="標楷體" w:hint="eastAsia"/>
          <w:b/>
          <w:bCs/>
          <w:sz w:val="21"/>
          <w:szCs w:val="20"/>
          <w:bdr w:val="single" w:sz="4" w:space="0" w:color="auto"/>
        </w:rPr>
        <w:t>E</w:t>
      </w:r>
      <w:r w:rsidRPr="004F5B42">
        <w:rPr>
          <w:rFonts w:eastAsia="標楷體" w:hint="eastAsia"/>
          <w:b/>
          <w:bCs/>
          <w:sz w:val="21"/>
          <w:szCs w:val="20"/>
          <w:bdr w:val="single" w:sz="4" w:space="0" w:color="auto"/>
        </w:rPr>
        <w:t>、</w:t>
      </w:r>
      <w:r w:rsidRPr="004F5B42">
        <w:rPr>
          <w:rFonts w:ascii="標楷體" w:eastAsia="標楷體" w:hAnsi="標楷體" w:hint="eastAsia"/>
          <w:b/>
          <w:bCs/>
          <w:sz w:val="21"/>
          <w:bdr w:val="single" w:sz="4" w:space="0" w:color="auto"/>
        </w:rPr>
        <w:t>明、解脫、念、慧、正憶念</w:t>
      </w:r>
      <w:r w:rsidRPr="00D64F10">
        <w:rPr>
          <w:rFonts w:hint="eastAsia"/>
          <w:bCs/>
        </w:rPr>
        <w:t>（印順法師，《大智度論筆記》</w:t>
      </w:r>
      <w:r w:rsidRPr="00D64F10">
        <w:rPr>
          <w:rFonts w:hint="eastAsia"/>
          <w:bCs/>
          <w:szCs w:val="32"/>
        </w:rPr>
        <w:t>［</w:t>
      </w:r>
      <w:r w:rsidRPr="00D64F10">
        <w:rPr>
          <w:rFonts w:cs="Roman Unicode" w:hint="eastAsia"/>
          <w:bCs/>
          <w:szCs w:val="32"/>
        </w:rPr>
        <w:t>E</w:t>
      </w:r>
      <w:r w:rsidRPr="00D64F10">
        <w:rPr>
          <w:rFonts w:hint="eastAsia"/>
          <w:bCs/>
          <w:szCs w:val="32"/>
        </w:rPr>
        <w:t>010</w:t>
      </w:r>
      <w:r w:rsidRPr="00D64F10">
        <w:rPr>
          <w:bCs/>
          <w:szCs w:val="32"/>
        </w:rPr>
        <w:t>］</w:t>
      </w:r>
      <w:r w:rsidRPr="00D64F10">
        <w:rPr>
          <w:bCs/>
          <w:szCs w:val="32"/>
        </w:rPr>
        <w:t>p.</w:t>
      </w:r>
      <w:r w:rsidRPr="00D64F10">
        <w:rPr>
          <w:rFonts w:hint="eastAsia"/>
          <w:bCs/>
        </w:rPr>
        <w:t>303</w:t>
      </w:r>
      <w:r w:rsidRPr="00D64F10">
        <w:rPr>
          <w:rFonts w:hint="eastAsia"/>
          <w:bCs/>
        </w:rPr>
        <w:t>）</w:t>
      </w:r>
      <w:bookmarkEnd w:id="1950"/>
    </w:p>
    <w:p w:rsidR="00BA09FC" w:rsidRDefault="00BA09FC" w:rsidP="00BA09FC">
      <w:pPr>
        <w:spacing w:beforeLines="30" w:before="108"/>
        <w:ind w:leftChars="300" w:left="720"/>
        <w:jc w:val="both"/>
        <w:rPr>
          <w:bCs/>
        </w:rPr>
      </w:pPr>
      <w:r w:rsidRPr="004F5B42">
        <w:rPr>
          <w:rFonts w:eastAsia="標楷體" w:hint="eastAsia"/>
          <w:b/>
          <w:bCs/>
          <w:sz w:val="21"/>
          <w:szCs w:val="20"/>
          <w:bdr w:val="single" w:sz="4" w:space="0" w:color="auto"/>
        </w:rPr>
        <w:t>F</w:t>
      </w:r>
      <w:r w:rsidRPr="004F5B42">
        <w:rPr>
          <w:rFonts w:ascii="標楷體" w:eastAsia="標楷體" w:hAnsi="標楷體" w:hint="eastAsia"/>
          <w:b/>
          <w:bCs/>
          <w:sz w:val="21"/>
          <w:bdr w:val="single" w:sz="4" w:space="0" w:color="auto"/>
        </w:rPr>
        <w:t>、八背捨</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010</w:t>
      </w:r>
      <w:r w:rsidRPr="00D64F10">
        <w:rPr>
          <w:rFonts w:hint="eastAsia"/>
          <w:bCs/>
          <w:szCs w:val="32"/>
        </w:rPr>
        <w:t>］</w:t>
      </w:r>
      <w:r w:rsidRPr="00D64F10">
        <w:rPr>
          <w:rFonts w:hint="eastAsia"/>
          <w:bCs/>
          <w:szCs w:val="32"/>
        </w:rPr>
        <w:t>p</w:t>
      </w:r>
      <w:r w:rsidRPr="00D64F10">
        <w:rPr>
          <w:bCs/>
          <w:szCs w:val="32"/>
        </w:rPr>
        <w:t>.</w:t>
      </w:r>
      <w:r w:rsidRPr="00D64F10">
        <w:rPr>
          <w:rFonts w:hint="eastAsia"/>
          <w:bCs/>
        </w:rPr>
        <w:t>499</w:t>
      </w:r>
      <w:r w:rsidRPr="00D64F10">
        <w:rPr>
          <w:rFonts w:hint="eastAsia"/>
          <w:bCs/>
        </w:rPr>
        <w:t>）</w:t>
      </w:r>
    </w:p>
    <w:p w:rsidR="00BA09FC" w:rsidRDefault="00BA09FC" w:rsidP="00BA09FC">
      <w:pPr>
        <w:spacing w:beforeLines="30" w:before="108"/>
        <w:ind w:leftChars="300" w:left="720"/>
        <w:jc w:val="both"/>
        <w:rPr>
          <w:bCs/>
        </w:rPr>
      </w:pPr>
      <w:bookmarkStart w:id="1951" w:name="0381b13"/>
      <w:r w:rsidRPr="004F5B42">
        <w:rPr>
          <w:rFonts w:eastAsia="標楷體" w:hint="eastAsia"/>
          <w:b/>
          <w:bCs/>
          <w:sz w:val="21"/>
          <w:szCs w:val="20"/>
          <w:bdr w:val="single" w:sz="4" w:space="0" w:color="auto"/>
        </w:rPr>
        <w:t>G</w:t>
      </w:r>
      <w:r w:rsidRPr="004F5B42">
        <w:rPr>
          <w:rFonts w:ascii="標楷體" w:eastAsia="標楷體" w:hAnsi="標楷體" w:hint="eastAsia"/>
          <w:b/>
          <w:bCs/>
          <w:sz w:val="21"/>
          <w:bdr w:val="single" w:sz="4" w:space="0" w:color="auto"/>
        </w:rPr>
        <w:t>、九次第定</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010</w:t>
      </w:r>
      <w:r w:rsidRPr="00D64F10">
        <w:rPr>
          <w:rFonts w:hint="eastAsia"/>
          <w:bCs/>
          <w:szCs w:val="32"/>
        </w:rPr>
        <w:t>］</w:t>
      </w:r>
      <w:r w:rsidRPr="00D64F10">
        <w:rPr>
          <w:rFonts w:hint="eastAsia"/>
          <w:bCs/>
          <w:szCs w:val="32"/>
        </w:rPr>
        <w:t>p</w:t>
      </w:r>
      <w:r w:rsidRPr="00D64F10">
        <w:rPr>
          <w:bCs/>
          <w:szCs w:val="32"/>
        </w:rPr>
        <w:t>.</w:t>
      </w:r>
      <w:r w:rsidRPr="00D64F10">
        <w:rPr>
          <w:rFonts w:hint="eastAsia"/>
          <w:bCs/>
        </w:rPr>
        <w:t>499</w:t>
      </w:r>
      <w:r w:rsidRPr="00D64F10">
        <w:rPr>
          <w:rFonts w:hint="eastAsia"/>
          <w:bCs/>
        </w:rPr>
        <w:t>）</w:t>
      </w:r>
      <w:bookmarkEnd w:id="1951"/>
    </w:p>
    <w:p w:rsidR="00BA09FC" w:rsidRDefault="00BA09FC" w:rsidP="00BA09FC">
      <w:pPr>
        <w:spacing w:beforeLines="30" w:before="108"/>
        <w:ind w:leftChars="300" w:left="720"/>
        <w:jc w:val="both"/>
        <w:rPr>
          <w:rFonts w:eastAsia="標楷體"/>
          <w:b/>
          <w:bCs/>
          <w:sz w:val="21"/>
          <w:bdr w:val="single" w:sz="4" w:space="0" w:color="auto"/>
        </w:rPr>
      </w:pPr>
      <w:bookmarkStart w:id="1952" w:name="0381b23"/>
      <w:r w:rsidRPr="004F5B42">
        <w:rPr>
          <w:rFonts w:eastAsia="標楷體" w:hint="eastAsia"/>
          <w:b/>
          <w:bCs/>
          <w:sz w:val="21"/>
          <w:bdr w:val="single" w:sz="4" w:space="0" w:color="auto"/>
        </w:rPr>
        <w:t>H</w:t>
      </w:r>
      <w:r w:rsidRPr="004F5B42">
        <w:rPr>
          <w:rFonts w:ascii="標楷體" w:eastAsia="標楷體" w:hAnsi="標楷體" w:hint="eastAsia"/>
          <w:b/>
          <w:bCs/>
          <w:sz w:val="21"/>
          <w:bdr w:val="single" w:sz="4" w:space="0" w:color="auto"/>
        </w:rPr>
        <w:t>、十八空乃至佛德等</w:t>
      </w:r>
      <w:bookmarkEnd w:id="1952"/>
    </w:p>
    <w:p w:rsidR="00BA09FC" w:rsidRPr="00D64F10" w:rsidRDefault="00BA09FC" w:rsidP="00BA09FC">
      <w:pPr>
        <w:spacing w:beforeLines="30" w:before="108"/>
        <w:ind w:leftChars="200" w:left="480"/>
        <w:jc w:val="both"/>
        <w:rPr>
          <w:bCs/>
        </w:rPr>
      </w:pPr>
      <w:bookmarkStart w:id="1953" w:name="0381b26"/>
      <w:r w:rsidRPr="004F5B42">
        <w:rPr>
          <w:rFonts w:eastAsia="標楷體" w:hint="eastAsia"/>
          <w:b/>
          <w:bCs/>
          <w:sz w:val="21"/>
          <w:szCs w:val="20"/>
          <w:bdr w:val="single" w:sz="4" w:space="0" w:color="auto"/>
        </w:rPr>
        <w:t>4</w:t>
      </w:r>
      <w:r w:rsidRPr="004F5B42">
        <w:rPr>
          <w:rFonts w:ascii="標楷體" w:eastAsia="標楷體" w:hAnsi="標楷體" w:hint="eastAsia"/>
          <w:b/>
          <w:bCs/>
          <w:sz w:val="21"/>
          <w:bdr w:val="single" w:sz="4" w:space="0" w:color="auto"/>
        </w:rPr>
        <w:t>、有漏法、無漏法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532</w:t>
      </w:r>
      <w:r w:rsidRPr="00D64F10">
        <w:rPr>
          <w:rFonts w:hint="eastAsia"/>
          <w:bCs/>
        </w:rPr>
        <w:t>）</w:t>
      </w:r>
    </w:p>
    <w:p w:rsidR="00BA09FC" w:rsidRDefault="00BA09FC" w:rsidP="00BA09FC">
      <w:pPr>
        <w:ind w:leftChars="250" w:left="60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）有漏法</w:t>
      </w:r>
      <w:bookmarkEnd w:id="1953"/>
    </w:p>
    <w:p w:rsidR="00BA09FC" w:rsidRDefault="00BA09FC" w:rsidP="00BA09FC">
      <w:pPr>
        <w:spacing w:beforeLines="30" w:before="108" w:line="358" w:lineRule="exact"/>
        <w:ind w:leftChars="250" w:left="600"/>
        <w:jc w:val="both"/>
        <w:rPr>
          <w:rFonts w:eastAsia="標楷體"/>
          <w:b/>
          <w:bCs/>
          <w:sz w:val="21"/>
          <w:szCs w:val="20"/>
          <w:bdr w:val="single" w:sz="4" w:space="0" w:color="auto"/>
        </w:rPr>
      </w:pPr>
      <w:bookmarkStart w:id="1954" w:name="0381b28"/>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）無漏法</w:t>
      </w:r>
      <w:bookmarkEnd w:id="1954"/>
    </w:p>
    <w:p w:rsidR="00BA09FC" w:rsidRDefault="00BA09FC" w:rsidP="00BA09FC">
      <w:pPr>
        <w:spacing w:beforeLines="30" w:before="108" w:line="358" w:lineRule="exact"/>
        <w:ind w:leftChars="200" w:left="480"/>
        <w:jc w:val="both"/>
        <w:rPr>
          <w:bCs/>
        </w:rPr>
      </w:pPr>
      <w:r w:rsidRPr="004F5B42">
        <w:rPr>
          <w:rFonts w:eastAsia="標楷體" w:hint="eastAsia"/>
          <w:b/>
          <w:bCs/>
          <w:sz w:val="21"/>
          <w:szCs w:val="20"/>
          <w:bdr w:val="single" w:sz="4" w:space="0" w:color="auto"/>
        </w:rPr>
        <w:t>5</w:t>
      </w:r>
      <w:r w:rsidRPr="004F5B42">
        <w:rPr>
          <w:rFonts w:ascii="標楷體" w:eastAsia="標楷體" w:hAnsi="標楷體" w:hint="eastAsia"/>
          <w:b/>
          <w:bCs/>
          <w:sz w:val="21"/>
          <w:bdr w:val="single" w:sz="4" w:space="0" w:color="auto"/>
        </w:rPr>
        <w:t>、有為法、無為法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532</w:t>
      </w:r>
      <w:r w:rsidRPr="00D64F10">
        <w:rPr>
          <w:rFonts w:hint="eastAsia"/>
          <w:bCs/>
        </w:rPr>
        <w:t>）</w:t>
      </w:r>
    </w:p>
    <w:p w:rsidR="00BA09FC" w:rsidRDefault="00BA09FC" w:rsidP="00BA09FC">
      <w:pPr>
        <w:spacing w:line="358" w:lineRule="exact"/>
        <w:ind w:leftChars="250" w:left="60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）有為法</w:t>
      </w:r>
    </w:p>
    <w:p w:rsidR="00BA09FC" w:rsidRDefault="00BA09FC" w:rsidP="00BA09FC">
      <w:pPr>
        <w:spacing w:beforeLines="30" w:before="108" w:line="358" w:lineRule="exact"/>
        <w:ind w:leftChars="250" w:left="600"/>
        <w:jc w:val="both"/>
        <w:rPr>
          <w:rFonts w:eastAsia="標楷體"/>
          <w:b/>
          <w:bCs/>
          <w:sz w:val="21"/>
          <w:szCs w:val="20"/>
          <w:bdr w:val="single" w:sz="4" w:space="0" w:color="auto"/>
        </w:rPr>
      </w:pPr>
      <w:bookmarkStart w:id="1955" w:name="0381c03"/>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）無為法</w:t>
      </w:r>
      <w:bookmarkEnd w:id="1955"/>
    </w:p>
    <w:p w:rsidR="00BA09FC" w:rsidRPr="00D64F10" w:rsidRDefault="00BA09FC" w:rsidP="00BA09FC">
      <w:pPr>
        <w:spacing w:beforeLines="30" w:before="108" w:line="358" w:lineRule="exact"/>
        <w:ind w:leftChars="200" w:left="480"/>
        <w:jc w:val="both"/>
        <w:rPr>
          <w:bCs/>
        </w:rPr>
      </w:pPr>
      <w:r w:rsidRPr="004F5B42">
        <w:rPr>
          <w:rFonts w:eastAsia="標楷體" w:hint="eastAsia"/>
          <w:b/>
          <w:bCs/>
          <w:sz w:val="21"/>
          <w:szCs w:val="20"/>
          <w:bdr w:val="single" w:sz="4" w:space="0" w:color="auto"/>
        </w:rPr>
        <w:t>6</w:t>
      </w:r>
      <w:r w:rsidRPr="004F5B42">
        <w:rPr>
          <w:rFonts w:ascii="標楷體" w:eastAsia="標楷體" w:hAnsi="標楷體" w:hint="eastAsia"/>
          <w:b/>
          <w:bCs/>
          <w:sz w:val="21"/>
          <w:bdr w:val="single" w:sz="4" w:space="0" w:color="auto"/>
        </w:rPr>
        <w:t>、共法、不共法</w:t>
      </w:r>
      <w:r w:rsidRPr="00D64F10">
        <w:rPr>
          <w:rFonts w:hint="eastAsia"/>
          <w:bCs/>
        </w:rPr>
        <w:t>（印順法師，《大智度論筆記》</w:t>
      </w:r>
      <w:r w:rsidRPr="00D64F10">
        <w:rPr>
          <w:rFonts w:hint="eastAsia"/>
          <w:bCs/>
          <w:szCs w:val="32"/>
        </w:rPr>
        <w:t>［</w:t>
      </w:r>
      <w:r w:rsidRPr="00D64F10">
        <w:rPr>
          <w:rFonts w:cs="Roman Unicode" w:hint="eastAsia"/>
          <w:bCs/>
          <w:szCs w:val="32"/>
        </w:rPr>
        <w:t>J</w:t>
      </w:r>
      <w:r w:rsidRPr="00D64F10">
        <w:rPr>
          <w:rFonts w:hint="eastAsia"/>
          <w:bCs/>
          <w:szCs w:val="32"/>
        </w:rPr>
        <w:t>044</w:t>
      </w:r>
      <w:r w:rsidRPr="00D64F10">
        <w:rPr>
          <w:rFonts w:hint="eastAsia"/>
          <w:bCs/>
          <w:szCs w:val="32"/>
        </w:rPr>
        <w:t>］</w:t>
      </w:r>
      <w:r w:rsidRPr="00D64F10">
        <w:rPr>
          <w:rFonts w:hint="eastAsia"/>
          <w:bCs/>
          <w:szCs w:val="32"/>
        </w:rPr>
        <w:t>p</w:t>
      </w:r>
      <w:r w:rsidRPr="00D64F10">
        <w:rPr>
          <w:bCs/>
          <w:szCs w:val="32"/>
        </w:rPr>
        <w:t>.</w:t>
      </w:r>
      <w:r w:rsidRPr="00D64F10">
        <w:rPr>
          <w:rFonts w:hint="eastAsia"/>
          <w:bCs/>
        </w:rPr>
        <w:t>532</w:t>
      </w:r>
      <w:r w:rsidRPr="00D64F10">
        <w:rPr>
          <w:rFonts w:hint="eastAsia"/>
          <w:bCs/>
        </w:rPr>
        <w:t>）</w:t>
      </w:r>
    </w:p>
    <w:p w:rsidR="00BA09FC" w:rsidRDefault="00BA09FC" w:rsidP="00BA09FC">
      <w:pPr>
        <w:spacing w:line="358" w:lineRule="exact"/>
        <w:ind w:leftChars="250" w:left="60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1</w:t>
      </w:r>
      <w:r w:rsidRPr="004F5B42">
        <w:rPr>
          <w:rFonts w:ascii="標楷體" w:eastAsia="標楷體" w:hAnsi="標楷體" w:hint="eastAsia"/>
          <w:b/>
          <w:bCs/>
          <w:sz w:val="21"/>
          <w:bdr w:val="single" w:sz="4" w:space="0" w:color="auto"/>
        </w:rPr>
        <w:t>）共法</w:t>
      </w:r>
    </w:p>
    <w:p w:rsidR="00BA09FC" w:rsidRDefault="00BA09FC" w:rsidP="00BA09FC">
      <w:pPr>
        <w:spacing w:beforeLines="30" w:before="108" w:line="358" w:lineRule="exact"/>
        <w:ind w:leftChars="250" w:left="600"/>
        <w:jc w:val="both"/>
        <w:rPr>
          <w:rFonts w:eastAsia="標楷體"/>
          <w:b/>
          <w:bCs/>
          <w:sz w:val="21"/>
          <w:szCs w:val="20"/>
          <w:bdr w:val="single" w:sz="4" w:space="0" w:color="auto"/>
        </w:rPr>
      </w:pPr>
      <w:r w:rsidRPr="004F5B42">
        <w:rPr>
          <w:rFonts w:ascii="標楷體" w:eastAsia="標楷體" w:hAnsi="標楷體" w:hint="eastAsia"/>
          <w:b/>
          <w:bCs/>
          <w:sz w:val="21"/>
          <w:bdr w:val="single" w:sz="4" w:space="0" w:color="auto"/>
        </w:rPr>
        <w:t>（</w:t>
      </w:r>
      <w:r w:rsidRPr="004F5B42">
        <w:rPr>
          <w:rFonts w:eastAsia="標楷體" w:hint="eastAsia"/>
          <w:b/>
          <w:bCs/>
          <w:sz w:val="21"/>
          <w:szCs w:val="20"/>
          <w:bdr w:val="single" w:sz="4" w:space="0" w:color="auto"/>
        </w:rPr>
        <w:t>2</w:t>
      </w:r>
      <w:r w:rsidRPr="004F5B42">
        <w:rPr>
          <w:rFonts w:ascii="標楷體" w:eastAsia="標楷體" w:hAnsi="標楷體" w:hint="eastAsia"/>
          <w:b/>
          <w:bCs/>
          <w:sz w:val="21"/>
          <w:bdr w:val="single" w:sz="4" w:space="0" w:color="auto"/>
        </w:rPr>
        <w:t>）不共法</w:t>
      </w:r>
    </w:p>
    <w:p w:rsidR="00BA09FC" w:rsidRDefault="00BA09FC" w:rsidP="00BA09FC">
      <w:pPr>
        <w:spacing w:beforeLines="30" w:before="108" w:line="358" w:lineRule="exact"/>
        <w:ind w:leftChars="150" w:left="360"/>
        <w:jc w:val="both"/>
        <w:rPr>
          <w:rFonts w:ascii="標楷體" w:eastAsia="標楷體" w:hAnsi="標楷體"/>
          <w:b/>
          <w:bCs/>
          <w:sz w:val="21"/>
          <w:bdr w:val="single" w:sz="4" w:space="0" w:color="auto"/>
        </w:rPr>
      </w:pPr>
      <w:bookmarkStart w:id="1956" w:name="0381c08"/>
      <w:r w:rsidRPr="004F5B42">
        <w:rPr>
          <w:rFonts w:ascii="標楷體" w:eastAsia="標楷體" w:hAnsi="標楷體" w:hint="eastAsia"/>
          <w:b/>
          <w:bCs/>
          <w:sz w:val="21"/>
          <w:bdr w:val="single" w:sz="4" w:space="0" w:color="auto"/>
        </w:rPr>
        <w:t>（三）結成：</w:t>
      </w:r>
      <w:r w:rsidRPr="004F5B42">
        <w:rPr>
          <w:rFonts w:ascii="標楷體" w:eastAsia="標楷體" w:hAnsi="標楷體"/>
          <w:b/>
          <w:bCs/>
          <w:sz w:val="21"/>
          <w:bdr w:val="single" w:sz="4" w:space="0" w:color="auto"/>
        </w:rPr>
        <w:t>知一切法不二相，不動故</w:t>
      </w:r>
      <w:r w:rsidRPr="004F5B42">
        <w:rPr>
          <w:rFonts w:ascii="標楷體" w:eastAsia="標楷體" w:hAnsi="標楷體" w:hint="eastAsia"/>
          <w:b/>
          <w:bCs/>
          <w:sz w:val="21"/>
          <w:bdr w:val="single" w:sz="4" w:space="0" w:color="auto"/>
        </w:rPr>
        <w:t>，是名菩薩義</w:t>
      </w:r>
      <w:bookmarkEnd w:id="1956"/>
    </w:p>
    <w:p w:rsidR="00BA09FC" w:rsidRPr="00D64F10" w:rsidRDefault="00BA09FC" w:rsidP="00BA09FC">
      <w:pPr>
        <w:spacing w:line="358" w:lineRule="exact"/>
        <w:ind w:leftChars="100" w:left="240"/>
        <w:jc w:val="both"/>
        <w:rPr>
          <w:bCs/>
          <w:szCs w:val="20"/>
          <w:bdr w:val="single" w:sz="4" w:space="0" w:color="auto"/>
        </w:rPr>
      </w:pPr>
      <w:r w:rsidRPr="00D64F10">
        <w:rPr>
          <w:rFonts w:hint="eastAsia"/>
          <w:b/>
          <w:bCs/>
          <w:szCs w:val="20"/>
          <w:bdr w:val="single" w:sz="4" w:space="0" w:color="auto"/>
        </w:rPr>
        <w:t>二、廣學一切法，入不二門，無礙不動，是名菩薩義</w:t>
      </w:r>
    </w:p>
    <w:p w:rsidR="00BA09FC" w:rsidRPr="00D64F10" w:rsidRDefault="00BA09FC" w:rsidP="00BA09FC">
      <w:pPr>
        <w:spacing w:line="358" w:lineRule="exact"/>
        <w:ind w:leftChars="150" w:left="360"/>
        <w:jc w:val="both"/>
        <w:rPr>
          <w:b/>
          <w:bCs/>
          <w:szCs w:val="20"/>
          <w:bdr w:val="single" w:sz="4" w:space="0" w:color="auto"/>
        </w:rPr>
      </w:pPr>
      <w:r w:rsidRPr="00D64F10">
        <w:rPr>
          <w:rFonts w:hint="eastAsia"/>
          <w:b/>
          <w:bCs/>
          <w:szCs w:val="20"/>
          <w:bdr w:val="single" w:sz="4" w:space="0" w:color="auto"/>
        </w:rPr>
        <w:t>（一）釋疑：何故先問</w:t>
      </w:r>
      <w:r w:rsidRPr="00D64F10">
        <w:rPr>
          <w:b/>
          <w:bCs/>
          <w:szCs w:val="20"/>
          <w:bdr w:val="single" w:sz="4" w:space="0" w:color="auto"/>
        </w:rPr>
        <w:t>世間法</w:t>
      </w:r>
      <w:r w:rsidRPr="00D64F10">
        <w:rPr>
          <w:rFonts w:hint="eastAsia"/>
          <w:b/>
          <w:bCs/>
          <w:szCs w:val="20"/>
          <w:bdr w:val="single" w:sz="4" w:space="0" w:color="auto"/>
        </w:rPr>
        <w:t>，</w:t>
      </w:r>
      <w:r w:rsidRPr="00D64F10">
        <w:rPr>
          <w:b/>
          <w:bCs/>
          <w:szCs w:val="20"/>
          <w:bdr w:val="single" w:sz="4" w:space="0" w:color="auto"/>
        </w:rPr>
        <w:t>後</w:t>
      </w:r>
      <w:r w:rsidRPr="00D64F10">
        <w:rPr>
          <w:rFonts w:hint="eastAsia"/>
          <w:b/>
          <w:bCs/>
          <w:szCs w:val="20"/>
          <w:bdr w:val="single" w:sz="4" w:space="0" w:color="auto"/>
        </w:rPr>
        <w:t>問出</w:t>
      </w:r>
      <w:r w:rsidRPr="00D64F10">
        <w:rPr>
          <w:b/>
          <w:bCs/>
          <w:szCs w:val="20"/>
          <w:bdr w:val="single" w:sz="4" w:space="0" w:color="auto"/>
        </w:rPr>
        <w:t>世</w:t>
      </w:r>
      <w:r w:rsidRPr="00D64F10">
        <w:rPr>
          <w:rFonts w:hint="eastAsia"/>
          <w:b/>
          <w:bCs/>
          <w:szCs w:val="20"/>
          <w:bdr w:val="single" w:sz="4" w:space="0" w:color="auto"/>
        </w:rPr>
        <w:t>間法</w:t>
      </w:r>
    </w:p>
    <w:p w:rsidR="00BA09FC" w:rsidRPr="00D64F10" w:rsidRDefault="00BA09FC" w:rsidP="00BA09FC">
      <w:pPr>
        <w:spacing w:beforeLines="30" w:before="108" w:line="360" w:lineRule="exact"/>
        <w:ind w:leftChars="150" w:left="360"/>
        <w:jc w:val="both"/>
        <w:rPr>
          <w:b/>
          <w:bCs/>
          <w:szCs w:val="20"/>
          <w:bdr w:val="single" w:sz="4" w:space="0" w:color="auto"/>
        </w:rPr>
      </w:pPr>
      <w:bookmarkStart w:id="1957" w:name="0381c13"/>
      <w:r w:rsidRPr="00D64F10">
        <w:rPr>
          <w:rFonts w:hint="eastAsia"/>
          <w:b/>
          <w:bCs/>
          <w:szCs w:val="20"/>
          <w:bdr w:val="single" w:sz="4" w:space="0" w:color="auto"/>
        </w:rPr>
        <w:t>（二）別釋</w:t>
      </w:r>
    </w:p>
    <w:p w:rsidR="00BA09FC" w:rsidRPr="00D64F10" w:rsidRDefault="00BA09FC" w:rsidP="00BA09FC">
      <w:pPr>
        <w:spacing w:line="360" w:lineRule="exact"/>
        <w:ind w:leftChars="200" w:left="480"/>
        <w:jc w:val="both"/>
        <w:rPr>
          <w:b/>
          <w:bCs/>
          <w:szCs w:val="20"/>
          <w:bdr w:val="single" w:sz="4" w:space="0" w:color="auto"/>
        </w:rPr>
      </w:pPr>
      <w:r w:rsidRPr="00D64F10">
        <w:rPr>
          <w:rFonts w:hint="eastAsia"/>
          <w:b/>
          <w:bCs/>
          <w:szCs w:val="20"/>
          <w:bdr w:val="single" w:sz="4" w:space="0" w:color="auto"/>
        </w:rPr>
        <w:t>1</w:t>
      </w:r>
      <w:r w:rsidRPr="00D64F10">
        <w:rPr>
          <w:rFonts w:hint="eastAsia"/>
          <w:b/>
          <w:bCs/>
          <w:szCs w:val="20"/>
          <w:bdr w:val="single" w:sz="4" w:space="0" w:color="auto"/>
        </w:rPr>
        <w:t>、善、不善法</w:t>
      </w:r>
    </w:p>
    <w:p w:rsidR="00BA09FC" w:rsidRDefault="00BA09FC" w:rsidP="00BA09FC">
      <w:pPr>
        <w:spacing w:line="360" w:lineRule="exact"/>
        <w:ind w:leftChars="250" w:left="600"/>
        <w:jc w:val="both"/>
        <w:rPr>
          <w:b/>
          <w:bCs/>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）世間善法</w:t>
      </w:r>
    </w:p>
    <w:p w:rsidR="00BA09FC" w:rsidRPr="00D64F10" w:rsidRDefault="00BA09FC" w:rsidP="00BA09FC">
      <w:pPr>
        <w:spacing w:line="360" w:lineRule="exact"/>
        <w:ind w:leftChars="300" w:left="72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、總說：孝順父母乃至十念</w:t>
      </w:r>
      <w:bookmarkEnd w:id="1957"/>
    </w:p>
    <w:p w:rsidR="00BA09FC" w:rsidRPr="00D64F10" w:rsidRDefault="00BA09FC" w:rsidP="00BA09FC">
      <w:pPr>
        <w:spacing w:beforeLines="30" w:before="108" w:line="360" w:lineRule="exact"/>
        <w:ind w:leftChars="300" w:left="720"/>
        <w:jc w:val="both"/>
        <w:rPr>
          <w:b/>
          <w:bCs/>
          <w:szCs w:val="20"/>
          <w:bdr w:val="single" w:sz="4" w:space="0" w:color="auto"/>
        </w:rPr>
      </w:pPr>
      <w:bookmarkStart w:id="1958" w:name="0381c16"/>
      <w:r w:rsidRPr="00D64F10">
        <w:rPr>
          <w:rFonts w:hint="eastAsia"/>
          <w:b/>
          <w:bCs/>
          <w:szCs w:val="20"/>
          <w:bdr w:val="single" w:sz="4" w:space="0" w:color="auto"/>
        </w:rPr>
        <w:t>B</w:t>
      </w:r>
      <w:r w:rsidRPr="00D64F10">
        <w:rPr>
          <w:rFonts w:hint="eastAsia"/>
          <w:b/>
          <w:bCs/>
          <w:szCs w:val="20"/>
          <w:bdr w:val="single" w:sz="4" w:space="0" w:color="auto"/>
        </w:rPr>
        <w:t>、別釋</w:t>
      </w:r>
    </w:p>
    <w:p w:rsidR="00BA09FC" w:rsidRPr="00D64F10" w:rsidRDefault="00BA09FC" w:rsidP="00BA09FC">
      <w:pPr>
        <w:snapToGrid w:val="0"/>
        <w:spacing w:line="360" w:lineRule="exact"/>
        <w:ind w:leftChars="350" w:left="84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A</w:t>
      </w:r>
      <w:r w:rsidRPr="00D64F10">
        <w:rPr>
          <w:rFonts w:hint="eastAsia"/>
          <w:b/>
          <w:bCs/>
          <w:szCs w:val="20"/>
          <w:bdr w:val="single" w:sz="4" w:space="0" w:color="auto"/>
        </w:rPr>
        <w:t>）釋「供養沙門、婆羅門」</w:t>
      </w:r>
      <w:bookmarkEnd w:id="1958"/>
    </w:p>
    <w:p w:rsidR="00BA09FC" w:rsidRPr="00D64F10" w:rsidRDefault="00BA09FC" w:rsidP="00BA09FC">
      <w:pPr>
        <w:spacing w:beforeLines="30" w:before="108" w:line="360" w:lineRule="exact"/>
        <w:ind w:leftChars="350" w:left="840"/>
        <w:jc w:val="both"/>
        <w:rPr>
          <w:b/>
          <w:bCs/>
          <w:szCs w:val="20"/>
          <w:bdr w:val="single" w:sz="4" w:space="0" w:color="auto"/>
        </w:rPr>
      </w:pPr>
      <w:bookmarkStart w:id="1959" w:name="0381c19"/>
      <w:r w:rsidRPr="00D64F10">
        <w:rPr>
          <w:rFonts w:hint="eastAsia"/>
          <w:b/>
          <w:bCs/>
          <w:szCs w:val="20"/>
          <w:bdr w:val="single" w:sz="4" w:space="0" w:color="auto"/>
        </w:rPr>
        <w:t>（</w:t>
      </w:r>
      <w:r w:rsidRPr="00D64F10">
        <w:rPr>
          <w:rFonts w:hint="eastAsia"/>
          <w:b/>
          <w:bCs/>
          <w:szCs w:val="20"/>
          <w:bdr w:val="single" w:sz="4" w:space="0" w:color="auto"/>
        </w:rPr>
        <w:t>B</w:t>
      </w:r>
      <w:r w:rsidRPr="00D64F10">
        <w:rPr>
          <w:rFonts w:hint="eastAsia"/>
          <w:b/>
          <w:bCs/>
          <w:szCs w:val="20"/>
          <w:bdr w:val="single" w:sz="4" w:space="0" w:color="auto"/>
        </w:rPr>
        <w:t>）釋「敬事尊長」</w:t>
      </w:r>
      <w:bookmarkEnd w:id="1959"/>
    </w:p>
    <w:p w:rsidR="00BA09FC" w:rsidRPr="00D64F10" w:rsidRDefault="00BA09FC" w:rsidP="00BA09FC">
      <w:pPr>
        <w:spacing w:beforeLines="30" w:before="108" w:line="360" w:lineRule="exact"/>
        <w:ind w:leftChars="350" w:left="840"/>
        <w:jc w:val="both"/>
        <w:rPr>
          <w:b/>
          <w:bCs/>
          <w:szCs w:val="20"/>
          <w:bdr w:val="single" w:sz="4" w:space="0" w:color="auto"/>
        </w:rPr>
      </w:pPr>
      <w:bookmarkStart w:id="1960" w:name="0381c20"/>
      <w:r w:rsidRPr="00D64F10">
        <w:rPr>
          <w:rFonts w:hint="eastAsia"/>
          <w:b/>
          <w:bCs/>
          <w:szCs w:val="20"/>
          <w:bdr w:val="single" w:sz="4" w:space="0" w:color="auto"/>
        </w:rPr>
        <w:t>（</w:t>
      </w:r>
      <w:r w:rsidRPr="00D64F10">
        <w:rPr>
          <w:rFonts w:hint="eastAsia"/>
          <w:b/>
          <w:bCs/>
          <w:szCs w:val="20"/>
          <w:bdr w:val="single" w:sz="4" w:space="0" w:color="auto"/>
        </w:rPr>
        <w:t>C</w:t>
      </w:r>
      <w:r w:rsidRPr="00D64F10">
        <w:rPr>
          <w:rFonts w:hint="eastAsia"/>
          <w:b/>
          <w:bCs/>
          <w:szCs w:val="20"/>
          <w:bdr w:val="single" w:sz="4" w:space="0" w:color="auto"/>
        </w:rPr>
        <w:t>）釋「</w:t>
      </w:r>
      <w:r w:rsidRPr="00D64F10">
        <w:rPr>
          <w:b/>
          <w:bCs/>
          <w:szCs w:val="20"/>
          <w:bdr w:val="single" w:sz="4" w:space="0" w:color="auto"/>
        </w:rPr>
        <w:t>布施</w:t>
      </w:r>
      <w:r w:rsidRPr="00D64F10">
        <w:rPr>
          <w:rFonts w:hint="eastAsia"/>
          <w:b/>
          <w:bCs/>
          <w:szCs w:val="20"/>
          <w:bdr w:val="single" w:sz="4" w:space="0" w:color="auto"/>
        </w:rPr>
        <w:t>福處、</w:t>
      </w:r>
      <w:r w:rsidRPr="00D64F10">
        <w:rPr>
          <w:b/>
          <w:bCs/>
          <w:szCs w:val="20"/>
          <w:bdr w:val="single" w:sz="4" w:space="0" w:color="auto"/>
        </w:rPr>
        <w:t>持戒</w:t>
      </w:r>
      <w:r w:rsidRPr="00D64F10">
        <w:rPr>
          <w:rFonts w:hint="eastAsia"/>
          <w:b/>
          <w:bCs/>
          <w:szCs w:val="20"/>
          <w:bdr w:val="single" w:sz="4" w:space="0" w:color="auto"/>
        </w:rPr>
        <w:t>福處、</w:t>
      </w:r>
      <w:r w:rsidRPr="00D64F10">
        <w:rPr>
          <w:b/>
          <w:bCs/>
          <w:szCs w:val="20"/>
          <w:bdr w:val="single" w:sz="4" w:space="0" w:color="auto"/>
        </w:rPr>
        <w:t>修定</w:t>
      </w:r>
      <w:r w:rsidRPr="00D64F10">
        <w:rPr>
          <w:rFonts w:hint="eastAsia"/>
          <w:b/>
          <w:bCs/>
          <w:szCs w:val="20"/>
          <w:bdr w:val="single" w:sz="4" w:space="0" w:color="auto"/>
        </w:rPr>
        <w:t>福處、勸導福處」</w:t>
      </w:r>
      <w:bookmarkEnd w:id="1960"/>
    </w:p>
    <w:p w:rsidR="00BA09FC" w:rsidRPr="00D64F10" w:rsidRDefault="00BA09FC" w:rsidP="00BA09FC">
      <w:pPr>
        <w:spacing w:beforeLines="30" w:before="108" w:line="360" w:lineRule="exact"/>
        <w:ind w:leftChars="350" w:left="840"/>
        <w:jc w:val="both"/>
        <w:rPr>
          <w:b/>
          <w:bCs/>
          <w:szCs w:val="20"/>
          <w:bdr w:val="single" w:sz="4" w:space="0" w:color="auto"/>
        </w:rPr>
      </w:pPr>
      <w:bookmarkStart w:id="1961" w:name="0381c21"/>
      <w:r w:rsidRPr="00D64F10">
        <w:rPr>
          <w:rFonts w:hint="eastAsia"/>
          <w:b/>
          <w:bCs/>
          <w:szCs w:val="20"/>
          <w:bdr w:val="single" w:sz="4" w:space="0" w:color="auto"/>
        </w:rPr>
        <w:t>（</w:t>
      </w:r>
      <w:r w:rsidRPr="00D64F10">
        <w:rPr>
          <w:rFonts w:hint="eastAsia"/>
          <w:b/>
          <w:bCs/>
          <w:szCs w:val="20"/>
          <w:bdr w:val="single" w:sz="4" w:space="0" w:color="auto"/>
        </w:rPr>
        <w:t>D</w:t>
      </w:r>
      <w:r w:rsidRPr="00D64F10">
        <w:rPr>
          <w:rFonts w:hint="eastAsia"/>
          <w:b/>
          <w:bCs/>
          <w:szCs w:val="20"/>
          <w:bdr w:val="single" w:sz="4" w:space="0" w:color="auto"/>
        </w:rPr>
        <w:t>）釋</w:t>
      </w:r>
      <w:r w:rsidRPr="00D64F10">
        <w:rPr>
          <w:b/>
          <w:bCs/>
          <w:szCs w:val="20"/>
          <w:bdr w:val="single" w:sz="4" w:space="0" w:color="auto"/>
        </w:rPr>
        <w:t>方便生福德</w:t>
      </w:r>
      <w:bookmarkEnd w:id="1961"/>
    </w:p>
    <w:p w:rsidR="00BA09FC" w:rsidRPr="00D64F10" w:rsidRDefault="00BA09FC" w:rsidP="00BA09FC">
      <w:pPr>
        <w:spacing w:beforeLines="30" w:before="108" w:line="360" w:lineRule="exact"/>
        <w:ind w:leftChars="350" w:left="840"/>
        <w:jc w:val="both"/>
        <w:rPr>
          <w:b/>
          <w:bCs/>
          <w:szCs w:val="20"/>
          <w:bdr w:val="single" w:sz="4" w:space="0" w:color="auto"/>
        </w:rPr>
      </w:pPr>
      <w:bookmarkStart w:id="1962" w:name="0381c23"/>
      <w:r w:rsidRPr="00D64F10">
        <w:rPr>
          <w:rFonts w:hint="eastAsia"/>
          <w:b/>
          <w:bCs/>
          <w:szCs w:val="20"/>
          <w:bdr w:val="single" w:sz="4" w:space="0" w:color="auto"/>
        </w:rPr>
        <w:t>（</w:t>
      </w:r>
      <w:r w:rsidRPr="00D64F10">
        <w:rPr>
          <w:rFonts w:hint="eastAsia"/>
          <w:b/>
          <w:bCs/>
          <w:szCs w:val="20"/>
          <w:bdr w:val="single" w:sz="4" w:space="0" w:color="auto"/>
        </w:rPr>
        <w:t>E</w:t>
      </w:r>
      <w:r w:rsidRPr="00D64F10">
        <w:rPr>
          <w:rFonts w:hint="eastAsia"/>
          <w:b/>
          <w:bCs/>
          <w:szCs w:val="20"/>
          <w:bdr w:val="single" w:sz="4" w:space="0" w:color="auto"/>
        </w:rPr>
        <w:t>）釋世間十善道、九相、四禪、四無量心、四無色定</w:t>
      </w:r>
      <w:bookmarkEnd w:id="1962"/>
    </w:p>
    <w:p w:rsidR="00BA09FC" w:rsidRPr="00D64F10" w:rsidRDefault="00BA09FC" w:rsidP="00BA09FC">
      <w:pPr>
        <w:spacing w:beforeLines="30" w:before="108" w:line="360" w:lineRule="exact"/>
        <w:ind w:leftChars="350" w:left="840"/>
        <w:jc w:val="both"/>
        <w:rPr>
          <w:b/>
          <w:bCs/>
          <w:szCs w:val="20"/>
          <w:bdr w:val="single" w:sz="4" w:space="0" w:color="auto"/>
        </w:rPr>
      </w:pPr>
      <w:bookmarkStart w:id="1963" w:name="0381c24"/>
      <w:r w:rsidRPr="00D64F10">
        <w:rPr>
          <w:rFonts w:hint="eastAsia"/>
          <w:b/>
          <w:bCs/>
          <w:szCs w:val="20"/>
          <w:bdr w:val="single" w:sz="4" w:space="0" w:color="auto"/>
        </w:rPr>
        <w:t>（</w:t>
      </w:r>
      <w:r w:rsidRPr="00D64F10">
        <w:rPr>
          <w:rFonts w:hint="eastAsia"/>
          <w:b/>
          <w:bCs/>
          <w:szCs w:val="20"/>
          <w:bdr w:val="single" w:sz="4" w:space="0" w:color="auto"/>
        </w:rPr>
        <w:t>F</w:t>
      </w:r>
      <w:r w:rsidRPr="00D64F10">
        <w:rPr>
          <w:rFonts w:hint="eastAsia"/>
          <w:b/>
          <w:bCs/>
          <w:szCs w:val="20"/>
          <w:bdr w:val="single" w:sz="4" w:space="0" w:color="auto"/>
        </w:rPr>
        <w:t>）釋「十念」</w:t>
      </w:r>
    </w:p>
    <w:p w:rsidR="00BA09FC" w:rsidRPr="00D64F10" w:rsidRDefault="00BA09FC" w:rsidP="00BA09FC">
      <w:pPr>
        <w:spacing w:line="360" w:lineRule="exact"/>
        <w:ind w:leftChars="400" w:left="96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、念佛等八念</w:t>
      </w:r>
    </w:p>
    <w:p w:rsidR="00BA09FC" w:rsidRPr="00D64F10" w:rsidRDefault="00BA09FC" w:rsidP="00BA09FC">
      <w:pPr>
        <w:keepNext/>
        <w:spacing w:beforeLines="30" w:before="108" w:line="356" w:lineRule="exact"/>
        <w:ind w:leftChars="400" w:left="960"/>
        <w:jc w:val="both"/>
        <w:rPr>
          <w:b/>
          <w:bCs/>
          <w:szCs w:val="20"/>
          <w:bdr w:val="single" w:sz="4" w:space="0" w:color="auto"/>
        </w:rPr>
      </w:pPr>
      <w:r w:rsidRPr="00D64F10">
        <w:rPr>
          <w:rFonts w:hint="eastAsia"/>
          <w:b/>
          <w:bCs/>
          <w:szCs w:val="20"/>
          <w:bdr w:val="single" w:sz="4" w:space="0" w:color="auto"/>
        </w:rPr>
        <w:t>b</w:t>
      </w:r>
      <w:r w:rsidRPr="00D64F10">
        <w:rPr>
          <w:rFonts w:hint="eastAsia"/>
          <w:b/>
          <w:bCs/>
          <w:szCs w:val="20"/>
          <w:bdr w:val="single" w:sz="4" w:space="0" w:color="auto"/>
        </w:rPr>
        <w:t>、釋「善念」</w:t>
      </w:r>
      <w:bookmarkEnd w:id="1963"/>
    </w:p>
    <w:p w:rsidR="00BA09FC" w:rsidRPr="00D64F10" w:rsidRDefault="00BA09FC" w:rsidP="00BA09FC">
      <w:pPr>
        <w:spacing w:beforeLines="30" w:before="108" w:line="356" w:lineRule="exact"/>
        <w:ind w:leftChars="400" w:left="960"/>
        <w:jc w:val="both"/>
        <w:rPr>
          <w:b/>
          <w:bCs/>
          <w:szCs w:val="20"/>
          <w:bdr w:val="single" w:sz="4" w:space="0" w:color="auto"/>
        </w:rPr>
      </w:pPr>
      <w:bookmarkStart w:id="1964" w:name="0381c26"/>
      <w:r w:rsidRPr="00D64F10">
        <w:rPr>
          <w:rFonts w:hint="eastAsia"/>
          <w:b/>
          <w:bCs/>
          <w:szCs w:val="20"/>
          <w:bdr w:val="single" w:sz="4" w:space="0" w:color="auto"/>
        </w:rPr>
        <w:t>c</w:t>
      </w:r>
      <w:r w:rsidRPr="00D64F10">
        <w:rPr>
          <w:rFonts w:hint="eastAsia"/>
          <w:b/>
          <w:bCs/>
          <w:szCs w:val="20"/>
          <w:bdr w:val="single" w:sz="4" w:space="0" w:color="auto"/>
        </w:rPr>
        <w:t>、釋「身念」</w:t>
      </w:r>
      <w:bookmarkEnd w:id="1964"/>
    </w:p>
    <w:p w:rsidR="00BA09FC" w:rsidRPr="00D64F10" w:rsidRDefault="00BA09FC" w:rsidP="00BA09FC">
      <w:pPr>
        <w:spacing w:beforeLines="30" w:before="108" w:line="356" w:lineRule="exact"/>
        <w:ind w:leftChars="250" w:left="600"/>
        <w:jc w:val="both"/>
        <w:rPr>
          <w:b/>
          <w:bCs/>
        </w:rPr>
      </w:pPr>
      <w:bookmarkStart w:id="1965" w:name="0381c27"/>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）不善法</w:t>
      </w:r>
    </w:p>
    <w:p w:rsidR="00BA09FC" w:rsidRPr="00D64F10" w:rsidRDefault="00BA09FC" w:rsidP="00BA09FC">
      <w:pPr>
        <w:spacing w:beforeLines="30" w:before="108" w:line="356" w:lineRule="exact"/>
        <w:ind w:leftChars="200" w:left="480"/>
        <w:jc w:val="both"/>
        <w:rPr>
          <w:b/>
          <w:bCs/>
          <w:szCs w:val="20"/>
          <w:bdr w:val="single" w:sz="4" w:space="0" w:color="auto"/>
        </w:rPr>
      </w:pPr>
      <w:r w:rsidRPr="00D64F10">
        <w:rPr>
          <w:rFonts w:hint="eastAsia"/>
          <w:b/>
          <w:bCs/>
          <w:szCs w:val="20"/>
          <w:bdr w:val="single" w:sz="4" w:space="0" w:color="auto"/>
        </w:rPr>
        <w:t>2</w:t>
      </w:r>
      <w:r w:rsidRPr="00D64F10">
        <w:rPr>
          <w:rFonts w:hint="eastAsia"/>
          <w:b/>
          <w:bCs/>
          <w:szCs w:val="20"/>
          <w:bdr w:val="single" w:sz="4" w:space="0" w:color="auto"/>
        </w:rPr>
        <w:t>、記、無記法</w:t>
      </w:r>
      <w:bookmarkEnd w:id="1965"/>
    </w:p>
    <w:p w:rsidR="00BA09FC" w:rsidRPr="00D64F10" w:rsidRDefault="00BA09FC" w:rsidP="00BA09FC">
      <w:pPr>
        <w:spacing w:beforeLines="30" w:before="108" w:line="356" w:lineRule="exact"/>
        <w:ind w:firstLineChars="250" w:firstLine="601"/>
        <w:jc w:val="both"/>
        <w:rPr>
          <w:b/>
          <w:bCs/>
          <w:szCs w:val="20"/>
          <w:bdr w:val="single" w:sz="4" w:space="0" w:color="auto"/>
        </w:rPr>
      </w:pPr>
      <w:bookmarkStart w:id="1966" w:name="0382a01"/>
      <w:r w:rsidRPr="00D64F10">
        <w:rPr>
          <w:rFonts w:hint="eastAsia"/>
          <w:b/>
          <w:bCs/>
          <w:szCs w:val="20"/>
          <w:bdr w:val="single" w:sz="4" w:space="0" w:color="auto"/>
        </w:rPr>
        <w:t>3</w:t>
      </w:r>
      <w:r w:rsidRPr="00D64F10">
        <w:rPr>
          <w:rFonts w:hint="eastAsia"/>
          <w:b/>
          <w:bCs/>
          <w:szCs w:val="20"/>
          <w:bdr w:val="single" w:sz="4" w:space="0" w:color="auto"/>
        </w:rPr>
        <w:t>、世間、出世間法</w:t>
      </w:r>
    </w:p>
    <w:p w:rsidR="00BA09FC" w:rsidRPr="00D64F10" w:rsidRDefault="00BA09FC" w:rsidP="00BA09FC">
      <w:pPr>
        <w:spacing w:line="356" w:lineRule="exact"/>
        <w:ind w:leftChars="250" w:left="600"/>
        <w:jc w:val="both"/>
        <w:rPr>
          <w:rFonts w:eastAsia="標楷體"/>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）世間法</w:t>
      </w:r>
    </w:p>
    <w:p w:rsidR="00BA09FC" w:rsidRPr="00D64F10" w:rsidRDefault="00BA09FC" w:rsidP="00BA09FC">
      <w:pPr>
        <w:spacing w:line="356" w:lineRule="exact"/>
        <w:ind w:leftChars="300" w:left="72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w:t>
      </w:r>
      <w:r w:rsidRPr="00D64F10">
        <w:rPr>
          <w:b/>
          <w:bCs/>
          <w:szCs w:val="20"/>
          <w:bdr w:val="single" w:sz="4" w:space="0" w:color="auto"/>
        </w:rPr>
        <w:t>五眾</w:t>
      </w:r>
    </w:p>
    <w:p w:rsidR="00BA09FC" w:rsidRPr="00D64F10" w:rsidRDefault="00BA09FC" w:rsidP="00BA09FC">
      <w:pPr>
        <w:spacing w:beforeLines="30" w:before="108" w:line="356" w:lineRule="exact"/>
        <w:ind w:leftChars="300" w:left="720"/>
        <w:jc w:val="both"/>
        <w:rPr>
          <w:b/>
          <w:bCs/>
          <w:szCs w:val="20"/>
          <w:bdr w:val="single" w:sz="4" w:space="0" w:color="auto"/>
        </w:rPr>
      </w:pPr>
      <w:r w:rsidRPr="00D64F10">
        <w:rPr>
          <w:rFonts w:hint="eastAsia"/>
          <w:b/>
          <w:bCs/>
          <w:szCs w:val="20"/>
          <w:bdr w:val="single" w:sz="4" w:space="0" w:color="auto"/>
        </w:rPr>
        <w:t>B</w:t>
      </w:r>
      <w:r w:rsidRPr="00D64F10">
        <w:rPr>
          <w:rFonts w:hint="eastAsia"/>
          <w:b/>
          <w:bCs/>
          <w:szCs w:val="20"/>
          <w:bdr w:val="single" w:sz="4" w:space="0" w:color="auto"/>
        </w:rPr>
        <w:t>、</w:t>
      </w:r>
      <w:r w:rsidRPr="00D64F10">
        <w:rPr>
          <w:b/>
          <w:bCs/>
          <w:szCs w:val="20"/>
          <w:bdr w:val="single" w:sz="4" w:space="0" w:color="auto"/>
        </w:rPr>
        <w:t>十二入</w:t>
      </w:r>
      <w:bookmarkEnd w:id="1966"/>
    </w:p>
    <w:p w:rsidR="00BA09FC" w:rsidRPr="00D64F10" w:rsidRDefault="00BA09FC" w:rsidP="00BA09FC">
      <w:pPr>
        <w:spacing w:beforeLines="30" w:before="108" w:line="356" w:lineRule="exact"/>
        <w:ind w:leftChars="300" w:left="720"/>
        <w:jc w:val="both"/>
        <w:rPr>
          <w:b/>
          <w:bCs/>
          <w:szCs w:val="20"/>
          <w:bdr w:val="single" w:sz="4" w:space="0" w:color="auto"/>
        </w:rPr>
      </w:pPr>
      <w:bookmarkStart w:id="1967" w:name="0382a02"/>
      <w:r w:rsidRPr="00D64F10">
        <w:rPr>
          <w:rFonts w:hint="eastAsia"/>
          <w:b/>
          <w:bCs/>
          <w:szCs w:val="20"/>
          <w:bdr w:val="single" w:sz="4" w:space="0" w:color="auto"/>
        </w:rPr>
        <w:t>C</w:t>
      </w:r>
      <w:r w:rsidRPr="00D64F10">
        <w:rPr>
          <w:rFonts w:hint="eastAsia"/>
          <w:b/>
          <w:bCs/>
          <w:szCs w:val="20"/>
          <w:bdr w:val="single" w:sz="4" w:space="0" w:color="auto"/>
        </w:rPr>
        <w:t>、</w:t>
      </w:r>
      <w:r w:rsidRPr="00D64F10">
        <w:rPr>
          <w:b/>
          <w:bCs/>
          <w:szCs w:val="20"/>
          <w:bdr w:val="single" w:sz="4" w:space="0" w:color="auto"/>
        </w:rPr>
        <w:t>十八界</w:t>
      </w:r>
    </w:p>
    <w:p w:rsidR="00BA09FC" w:rsidRPr="00D64F10" w:rsidRDefault="00BA09FC" w:rsidP="00BA09FC">
      <w:pPr>
        <w:spacing w:beforeLines="30" w:before="108"/>
        <w:ind w:leftChars="300" w:left="720"/>
        <w:jc w:val="both"/>
        <w:rPr>
          <w:b/>
          <w:bCs/>
          <w:szCs w:val="20"/>
          <w:bdr w:val="single" w:sz="4" w:space="0" w:color="auto"/>
        </w:rPr>
      </w:pPr>
      <w:r w:rsidRPr="00D64F10">
        <w:rPr>
          <w:rFonts w:hint="eastAsia"/>
          <w:b/>
          <w:bCs/>
          <w:szCs w:val="20"/>
          <w:bdr w:val="single" w:sz="4" w:space="0" w:color="auto"/>
        </w:rPr>
        <w:t>D</w:t>
      </w:r>
      <w:r w:rsidRPr="00D64F10">
        <w:rPr>
          <w:rFonts w:hint="eastAsia"/>
          <w:b/>
          <w:bCs/>
          <w:szCs w:val="20"/>
          <w:bdr w:val="single" w:sz="4" w:space="0" w:color="auto"/>
        </w:rPr>
        <w:t>、</w:t>
      </w:r>
      <w:r w:rsidRPr="00D64F10">
        <w:rPr>
          <w:b/>
          <w:bCs/>
          <w:szCs w:val="20"/>
          <w:bdr w:val="single" w:sz="4" w:space="0" w:color="auto"/>
        </w:rPr>
        <w:t>十善道</w:t>
      </w:r>
      <w:r w:rsidRPr="00D64F10">
        <w:rPr>
          <w:rFonts w:hint="eastAsia"/>
          <w:b/>
          <w:bCs/>
          <w:szCs w:val="20"/>
          <w:bdr w:val="single" w:sz="4" w:space="0" w:color="auto"/>
        </w:rPr>
        <w:t>、</w:t>
      </w:r>
      <w:r w:rsidRPr="00D64F10">
        <w:rPr>
          <w:b/>
          <w:bCs/>
          <w:szCs w:val="20"/>
          <w:bdr w:val="single" w:sz="4" w:space="0" w:color="auto"/>
        </w:rPr>
        <w:t>四禪</w:t>
      </w:r>
      <w:r w:rsidRPr="00D64F10">
        <w:rPr>
          <w:rFonts w:hint="eastAsia"/>
          <w:b/>
          <w:bCs/>
          <w:szCs w:val="20"/>
          <w:bdr w:val="single" w:sz="4" w:space="0" w:color="auto"/>
        </w:rPr>
        <w:t>、</w:t>
      </w:r>
      <w:r w:rsidRPr="00D64F10">
        <w:rPr>
          <w:b/>
          <w:bCs/>
          <w:szCs w:val="20"/>
          <w:bdr w:val="single" w:sz="4" w:space="0" w:color="auto"/>
        </w:rPr>
        <w:t>四無量心</w:t>
      </w:r>
      <w:r w:rsidRPr="00D64F10">
        <w:rPr>
          <w:rFonts w:hint="eastAsia"/>
          <w:b/>
          <w:bCs/>
          <w:szCs w:val="20"/>
          <w:bdr w:val="single" w:sz="4" w:space="0" w:color="auto"/>
        </w:rPr>
        <w:t>、</w:t>
      </w:r>
      <w:r w:rsidRPr="00D64F10">
        <w:rPr>
          <w:b/>
          <w:bCs/>
          <w:szCs w:val="20"/>
          <w:bdr w:val="single" w:sz="4" w:space="0" w:color="auto"/>
        </w:rPr>
        <w:t>四無色定</w:t>
      </w:r>
      <w:bookmarkEnd w:id="1967"/>
    </w:p>
    <w:p w:rsidR="00BA09FC" w:rsidRPr="00D64F10" w:rsidRDefault="00BA09FC" w:rsidP="00BA09FC">
      <w:pPr>
        <w:spacing w:beforeLines="30" w:before="108"/>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）出世</w:t>
      </w:r>
      <w:r w:rsidRPr="00D64F10">
        <w:rPr>
          <w:b/>
          <w:bCs/>
          <w:szCs w:val="20"/>
          <w:bdr w:val="single" w:sz="4" w:space="0" w:color="auto"/>
        </w:rPr>
        <w:t>間法</w:t>
      </w:r>
    </w:p>
    <w:p w:rsidR="00BA09FC" w:rsidRPr="00D64F10" w:rsidRDefault="00BA09FC" w:rsidP="00BA09FC">
      <w:pPr>
        <w:ind w:leftChars="300" w:left="720"/>
        <w:jc w:val="both"/>
        <w:rPr>
          <w:b/>
          <w:bCs/>
          <w:szCs w:val="20"/>
          <w:bdr w:val="single" w:sz="4" w:space="0" w:color="auto"/>
        </w:rPr>
      </w:pPr>
      <w:r w:rsidRPr="00D64F10">
        <w:rPr>
          <w:rFonts w:hint="eastAsia"/>
          <w:b/>
          <w:bCs/>
          <w:szCs w:val="20"/>
          <w:bdr w:val="single" w:sz="4" w:space="0" w:color="auto"/>
        </w:rPr>
        <w:t>A</w:t>
      </w:r>
      <w:r w:rsidRPr="00D64F10">
        <w:rPr>
          <w:rFonts w:hint="eastAsia"/>
          <w:b/>
          <w:bCs/>
          <w:szCs w:val="20"/>
          <w:bdr w:val="single" w:sz="4" w:space="0" w:color="auto"/>
        </w:rPr>
        <w:t>、</w:t>
      </w:r>
      <w:r w:rsidRPr="00D64F10">
        <w:rPr>
          <w:b/>
          <w:bCs/>
          <w:szCs w:val="20"/>
          <w:bdr w:val="single" w:sz="4" w:space="0" w:color="auto"/>
        </w:rPr>
        <w:t>三十七品</w:t>
      </w:r>
      <w:r w:rsidRPr="00D64F10">
        <w:rPr>
          <w:rFonts w:hint="eastAsia"/>
          <w:b/>
          <w:bCs/>
          <w:szCs w:val="20"/>
          <w:bdr w:val="single" w:sz="4" w:space="0" w:color="auto"/>
        </w:rPr>
        <w:t>，</w:t>
      </w:r>
      <w:r w:rsidRPr="00D64F10">
        <w:rPr>
          <w:rFonts w:hint="eastAsia"/>
          <w:b/>
          <w:bCs/>
          <w:szCs w:val="20"/>
          <w:bdr w:val="single" w:sz="4" w:space="0" w:color="auto"/>
        </w:rPr>
        <w:t>B</w:t>
      </w:r>
      <w:r w:rsidRPr="00D64F10">
        <w:rPr>
          <w:rFonts w:hint="eastAsia"/>
          <w:b/>
          <w:bCs/>
          <w:szCs w:val="20"/>
          <w:bdr w:val="single" w:sz="4" w:space="0" w:color="auto"/>
        </w:rPr>
        <w:t>、</w:t>
      </w:r>
      <w:r w:rsidRPr="00D64F10">
        <w:rPr>
          <w:b/>
          <w:bCs/>
          <w:szCs w:val="20"/>
          <w:bdr w:val="single" w:sz="4" w:space="0" w:color="auto"/>
        </w:rPr>
        <w:t>三解脫門</w:t>
      </w:r>
      <w:r w:rsidRPr="00D64F10">
        <w:rPr>
          <w:rFonts w:hint="eastAsia"/>
          <w:b/>
          <w:bCs/>
          <w:szCs w:val="20"/>
          <w:bdr w:val="single" w:sz="4" w:space="0" w:color="auto"/>
        </w:rPr>
        <w:t>，</w:t>
      </w:r>
      <w:r w:rsidRPr="00D64F10">
        <w:rPr>
          <w:rFonts w:hint="eastAsia"/>
          <w:b/>
          <w:bCs/>
          <w:szCs w:val="20"/>
          <w:bdr w:val="single" w:sz="4" w:space="0" w:color="auto"/>
        </w:rPr>
        <w:t>C</w:t>
      </w:r>
      <w:r w:rsidRPr="00D64F10">
        <w:rPr>
          <w:rFonts w:hint="eastAsia"/>
          <w:b/>
          <w:bCs/>
          <w:szCs w:val="20"/>
          <w:bdr w:val="single" w:sz="4" w:space="0" w:color="auto"/>
        </w:rPr>
        <w:t>、</w:t>
      </w:r>
      <w:r w:rsidRPr="00D64F10">
        <w:rPr>
          <w:b/>
          <w:bCs/>
          <w:szCs w:val="20"/>
          <w:bdr w:val="single" w:sz="4" w:space="0" w:color="auto"/>
        </w:rPr>
        <w:t>三無漏根</w:t>
      </w:r>
      <w:r w:rsidRPr="00D64F10">
        <w:rPr>
          <w:rFonts w:hint="eastAsia"/>
          <w:b/>
          <w:bCs/>
          <w:szCs w:val="20"/>
          <w:bdr w:val="single" w:sz="4" w:space="0" w:color="auto"/>
        </w:rPr>
        <w:t>，</w:t>
      </w:r>
      <w:r w:rsidRPr="00D64F10">
        <w:rPr>
          <w:rFonts w:hint="eastAsia"/>
          <w:b/>
          <w:bCs/>
          <w:szCs w:val="20"/>
          <w:bdr w:val="single" w:sz="4" w:space="0" w:color="auto"/>
        </w:rPr>
        <w:t>D</w:t>
      </w:r>
      <w:r w:rsidRPr="00D64F10">
        <w:rPr>
          <w:rFonts w:hint="eastAsia"/>
          <w:b/>
          <w:bCs/>
          <w:szCs w:val="20"/>
          <w:bdr w:val="single" w:sz="4" w:space="0" w:color="auto"/>
        </w:rPr>
        <w:t>、</w:t>
      </w:r>
      <w:r w:rsidRPr="00D64F10">
        <w:rPr>
          <w:b/>
          <w:bCs/>
          <w:szCs w:val="20"/>
          <w:bdr w:val="single" w:sz="4" w:space="0" w:color="auto"/>
        </w:rPr>
        <w:t>三三昧</w:t>
      </w:r>
    </w:p>
    <w:p w:rsidR="00BA09FC" w:rsidRPr="00D64F10" w:rsidRDefault="00BA09FC" w:rsidP="00BA09FC">
      <w:pPr>
        <w:spacing w:beforeLines="30" w:before="108"/>
        <w:ind w:leftChars="300" w:left="720"/>
        <w:jc w:val="both"/>
        <w:rPr>
          <w:b/>
          <w:bCs/>
          <w:szCs w:val="20"/>
          <w:bdr w:val="single" w:sz="4" w:space="0" w:color="auto"/>
        </w:rPr>
      </w:pPr>
      <w:bookmarkStart w:id="1968" w:name="0382a06"/>
      <w:r w:rsidRPr="00D64F10">
        <w:rPr>
          <w:rFonts w:hint="eastAsia"/>
          <w:b/>
          <w:bCs/>
          <w:szCs w:val="20"/>
          <w:bdr w:val="single" w:sz="4" w:space="0" w:color="auto"/>
        </w:rPr>
        <w:t>E</w:t>
      </w:r>
      <w:r w:rsidRPr="00D64F10">
        <w:rPr>
          <w:rFonts w:hint="eastAsia"/>
          <w:b/>
          <w:bCs/>
          <w:szCs w:val="20"/>
          <w:bdr w:val="single" w:sz="4" w:space="0" w:color="auto"/>
        </w:rPr>
        <w:t>、明、解脫、念、慧、正憶念</w:t>
      </w:r>
    </w:p>
    <w:p w:rsidR="00BA09FC" w:rsidRPr="00D64F10" w:rsidRDefault="00BA09FC" w:rsidP="00BA09FC">
      <w:pPr>
        <w:ind w:leftChars="350" w:left="84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A</w:t>
      </w:r>
      <w:r w:rsidRPr="00D64F10">
        <w:rPr>
          <w:rFonts w:hint="eastAsia"/>
          <w:b/>
          <w:bCs/>
          <w:szCs w:val="20"/>
          <w:bdr w:val="single" w:sz="4" w:space="0" w:color="auto"/>
        </w:rPr>
        <w:t>）</w:t>
      </w:r>
      <w:r w:rsidRPr="00D64F10">
        <w:rPr>
          <w:b/>
          <w:bCs/>
          <w:szCs w:val="20"/>
          <w:bdr w:val="single" w:sz="4" w:space="0" w:color="auto"/>
        </w:rPr>
        <w:t>明</w:t>
      </w:r>
      <w:bookmarkEnd w:id="1968"/>
    </w:p>
    <w:p w:rsidR="00BA09FC" w:rsidRPr="00D64F10" w:rsidRDefault="00BA09FC" w:rsidP="00BA09FC">
      <w:pPr>
        <w:spacing w:beforeLines="30" w:before="108"/>
        <w:ind w:leftChars="350" w:left="840"/>
        <w:jc w:val="both"/>
        <w:rPr>
          <w:b/>
          <w:bCs/>
          <w:szCs w:val="20"/>
          <w:bdr w:val="single" w:sz="4" w:space="0" w:color="auto"/>
        </w:rPr>
      </w:pPr>
      <w:bookmarkStart w:id="1969" w:name="0382a07"/>
      <w:r w:rsidRPr="00D64F10">
        <w:rPr>
          <w:rFonts w:hint="eastAsia"/>
          <w:b/>
          <w:bCs/>
          <w:szCs w:val="20"/>
          <w:bdr w:val="single" w:sz="4" w:space="0" w:color="auto"/>
        </w:rPr>
        <w:t>（</w:t>
      </w:r>
      <w:r w:rsidRPr="00D64F10">
        <w:rPr>
          <w:rFonts w:hint="eastAsia"/>
          <w:b/>
          <w:bCs/>
          <w:szCs w:val="20"/>
          <w:bdr w:val="single" w:sz="4" w:space="0" w:color="auto"/>
        </w:rPr>
        <w:t>B</w:t>
      </w:r>
      <w:r w:rsidRPr="00D64F10">
        <w:rPr>
          <w:rFonts w:hint="eastAsia"/>
          <w:b/>
          <w:bCs/>
          <w:szCs w:val="20"/>
          <w:bdr w:val="single" w:sz="4" w:space="0" w:color="auto"/>
        </w:rPr>
        <w:t>）</w:t>
      </w:r>
      <w:r w:rsidRPr="00D64F10">
        <w:rPr>
          <w:b/>
          <w:bCs/>
          <w:szCs w:val="20"/>
          <w:bdr w:val="single" w:sz="4" w:space="0" w:color="auto"/>
        </w:rPr>
        <w:t>解脫</w:t>
      </w:r>
    </w:p>
    <w:p w:rsidR="00BA09FC" w:rsidRPr="00D64F10" w:rsidRDefault="00BA09FC" w:rsidP="00BA09FC">
      <w:pPr>
        <w:spacing w:beforeLines="30" w:before="108"/>
        <w:ind w:leftChars="350" w:left="84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C</w:t>
      </w:r>
      <w:r w:rsidRPr="00D64F10">
        <w:rPr>
          <w:rFonts w:hint="eastAsia"/>
          <w:b/>
          <w:bCs/>
          <w:szCs w:val="20"/>
          <w:bdr w:val="single" w:sz="4" w:space="0" w:color="auto"/>
        </w:rPr>
        <w:t>）</w:t>
      </w:r>
      <w:r w:rsidRPr="00D64F10">
        <w:rPr>
          <w:b/>
          <w:bCs/>
          <w:szCs w:val="20"/>
          <w:bdr w:val="single" w:sz="4" w:space="0" w:color="auto"/>
        </w:rPr>
        <w:t>念</w:t>
      </w:r>
    </w:p>
    <w:p w:rsidR="00BA09FC" w:rsidRPr="00D64F10" w:rsidRDefault="00BA09FC" w:rsidP="00BA09FC">
      <w:pPr>
        <w:spacing w:beforeLines="30" w:before="108"/>
        <w:ind w:leftChars="350" w:left="84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D</w:t>
      </w:r>
      <w:r w:rsidRPr="00D64F10">
        <w:rPr>
          <w:rFonts w:hint="eastAsia"/>
          <w:b/>
          <w:bCs/>
          <w:szCs w:val="20"/>
          <w:bdr w:val="single" w:sz="4" w:space="0" w:color="auto"/>
        </w:rPr>
        <w:t>）</w:t>
      </w:r>
      <w:r w:rsidRPr="00D64F10">
        <w:rPr>
          <w:b/>
          <w:bCs/>
          <w:szCs w:val="20"/>
          <w:bdr w:val="single" w:sz="4" w:space="0" w:color="auto"/>
        </w:rPr>
        <w:t>慧</w:t>
      </w:r>
      <w:bookmarkEnd w:id="1969"/>
    </w:p>
    <w:p w:rsidR="00BA09FC" w:rsidRPr="00D64F10" w:rsidRDefault="00BA09FC" w:rsidP="00BA09FC">
      <w:pPr>
        <w:spacing w:beforeLines="30" w:before="108"/>
        <w:ind w:leftChars="350" w:left="840"/>
        <w:jc w:val="both"/>
        <w:rPr>
          <w:b/>
          <w:bCs/>
          <w:szCs w:val="20"/>
          <w:bdr w:val="single" w:sz="4" w:space="0" w:color="auto"/>
        </w:rPr>
      </w:pPr>
      <w:bookmarkStart w:id="1970" w:name="0382a08"/>
      <w:r w:rsidRPr="00D64F10">
        <w:rPr>
          <w:rFonts w:hint="eastAsia"/>
          <w:b/>
          <w:bCs/>
          <w:szCs w:val="20"/>
          <w:bdr w:val="single" w:sz="4" w:space="0" w:color="auto"/>
        </w:rPr>
        <w:t>（</w:t>
      </w:r>
      <w:r w:rsidRPr="00D64F10">
        <w:rPr>
          <w:rFonts w:hint="eastAsia"/>
          <w:b/>
          <w:bCs/>
          <w:szCs w:val="20"/>
          <w:bdr w:val="single" w:sz="4" w:space="0" w:color="auto"/>
        </w:rPr>
        <w:t>E</w:t>
      </w:r>
      <w:r w:rsidRPr="00D64F10">
        <w:rPr>
          <w:rFonts w:hint="eastAsia"/>
          <w:b/>
          <w:bCs/>
          <w:szCs w:val="20"/>
          <w:bdr w:val="single" w:sz="4" w:space="0" w:color="auto"/>
        </w:rPr>
        <w:t>）</w:t>
      </w:r>
      <w:r w:rsidRPr="00D64F10">
        <w:rPr>
          <w:b/>
          <w:bCs/>
          <w:szCs w:val="20"/>
          <w:bdr w:val="single" w:sz="4" w:space="0" w:color="auto"/>
        </w:rPr>
        <w:t>正憶</w:t>
      </w:r>
      <w:bookmarkEnd w:id="1970"/>
    </w:p>
    <w:p w:rsidR="00BA09FC" w:rsidRPr="00D64F10" w:rsidRDefault="00BA09FC" w:rsidP="00BA09FC">
      <w:pPr>
        <w:spacing w:beforeLines="30" w:before="108"/>
        <w:ind w:leftChars="300" w:left="720"/>
        <w:jc w:val="both"/>
        <w:rPr>
          <w:b/>
          <w:bCs/>
          <w:szCs w:val="20"/>
          <w:bdr w:val="single" w:sz="4" w:space="0" w:color="auto"/>
        </w:rPr>
      </w:pPr>
      <w:bookmarkStart w:id="1971" w:name="0382a09"/>
      <w:r w:rsidRPr="00D64F10">
        <w:rPr>
          <w:rFonts w:hint="eastAsia"/>
          <w:b/>
          <w:bCs/>
          <w:szCs w:val="20"/>
          <w:bdr w:val="single" w:sz="4" w:space="0" w:color="auto"/>
        </w:rPr>
        <w:t>F</w:t>
      </w:r>
      <w:r w:rsidRPr="00D64F10">
        <w:rPr>
          <w:rFonts w:hint="eastAsia"/>
          <w:b/>
          <w:bCs/>
          <w:szCs w:val="20"/>
          <w:bdr w:val="single" w:sz="4" w:space="0" w:color="auto"/>
        </w:rPr>
        <w:t>、</w:t>
      </w:r>
      <w:r w:rsidRPr="00D64F10">
        <w:rPr>
          <w:b/>
          <w:bCs/>
          <w:szCs w:val="20"/>
          <w:bdr w:val="single" w:sz="4" w:space="0" w:color="auto"/>
        </w:rPr>
        <w:t>八背捨</w:t>
      </w:r>
      <w:r w:rsidRPr="00D64F10">
        <w:rPr>
          <w:rFonts w:hint="eastAsia"/>
          <w:b/>
          <w:bCs/>
          <w:szCs w:val="20"/>
          <w:bdr w:val="single" w:sz="4" w:space="0" w:color="auto"/>
        </w:rPr>
        <w:t>，</w:t>
      </w:r>
      <w:r w:rsidRPr="00D64F10">
        <w:rPr>
          <w:rFonts w:hint="eastAsia"/>
          <w:b/>
          <w:bCs/>
          <w:szCs w:val="20"/>
          <w:bdr w:val="single" w:sz="4" w:space="0" w:color="auto"/>
        </w:rPr>
        <w:t>G</w:t>
      </w:r>
      <w:r w:rsidRPr="00D64F10">
        <w:rPr>
          <w:rFonts w:hint="eastAsia"/>
          <w:b/>
          <w:bCs/>
          <w:szCs w:val="20"/>
          <w:bdr w:val="single" w:sz="4" w:space="0" w:color="auto"/>
        </w:rPr>
        <w:t>、</w:t>
      </w:r>
      <w:r w:rsidRPr="00D64F10">
        <w:rPr>
          <w:b/>
          <w:bCs/>
          <w:szCs w:val="20"/>
          <w:bdr w:val="single" w:sz="4" w:space="0" w:color="auto"/>
        </w:rPr>
        <w:t>九次第定</w:t>
      </w:r>
      <w:r w:rsidRPr="00D64F10">
        <w:rPr>
          <w:rFonts w:hint="eastAsia"/>
          <w:b/>
          <w:bCs/>
          <w:szCs w:val="20"/>
          <w:bdr w:val="single" w:sz="4" w:space="0" w:color="auto"/>
        </w:rPr>
        <w:t>，</w:t>
      </w:r>
      <w:r w:rsidRPr="00D64F10">
        <w:rPr>
          <w:rFonts w:hint="eastAsia"/>
          <w:b/>
          <w:bCs/>
          <w:szCs w:val="20"/>
          <w:bdr w:val="single" w:sz="4" w:space="0" w:color="auto"/>
        </w:rPr>
        <w:t>H</w:t>
      </w:r>
      <w:r w:rsidRPr="00D64F10">
        <w:rPr>
          <w:rFonts w:hint="eastAsia"/>
          <w:b/>
          <w:bCs/>
          <w:szCs w:val="20"/>
          <w:bdr w:val="single" w:sz="4" w:space="0" w:color="auto"/>
        </w:rPr>
        <w:t>、</w:t>
      </w:r>
      <w:r w:rsidRPr="00D64F10">
        <w:rPr>
          <w:b/>
          <w:bCs/>
          <w:szCs w:val="20"/>
          <w:bdr w:val="single" w:sz="4" w:space="0" w:color="auto"/>
        </w:rPr>
        <w:t>十八空</w:t>
      </w:r>
      <w:r w:rsidRPr="00D64F10">
        <w:rPr>
          <w:rFonts w:hint="eastAsia"/>
          <w:b/>
          <w:bCs/>
          <w:szCs w:val="20"/>
          <w:bdr w:val="single" w:sz="4" w:space="0" w:color="auto"/>
        </w:rPr>
        <w:t>乃至</w:t>
      </w:r>
      <w:r w:rsidRPr="00D64F10">
        <w:rPr>
          <w:b/>
          <w:bCs/>
          <w:szCs w:val="20"/>
          <w:bdr w:val="single" w:sz="4" w:space="0" w:color="auto"/>
        </w:rPr>
        <w:t>十八不共法</w:t>
      </w:r>
      <w:bookmarkEnd w:id="1971"/>
    </w:p>
    <w:p w:rsidR="00BA09FC" w:rsidRPr="00D64F10" w:rsidRDefault="00BA09FC" w:rsidP="00BA09FC">
      <w:pPr>
        <w:spacing w:beforeLines="30" w:before="108"/>
        <w:ind w:leftChars="350" w:left="840"/>
        <w:jc w:val="both"/>
        <w:rPr>
          <w:b/>
          <w:bCs/>
          <w:szCs w:val="20"/>
          <w:bdr w:val="single" w:sz="4" w:space="0" w:color="auto"/>
        </w:rPr>
      </w:pPr>
      <w:bookmarkStart w:id="1972" w:name="0382a11"/>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釋「出世間」義</w:t>
      </w:r>
      <w:bookmarkEnd w:id="1972"/>
    </w:p>
    <w:p w:rsidR="00BA09FC" w:rsidRPr="00D64F10" w:rsidRDefault="00BA09FC" w:rsidP="00BA09FC">
      <w:pPr>
        <w:spacing w:beforeLines="30" w:before="108"/>
        <w:ind w:leftChars="200" w:left="480"/>
        <w:jc w:val="both"/>
        <w:rPr>
          <w:b/>
          <w:bCs/>
          <w:szCs w:val="20"/>
          <w:bdr w:val="single" w:sz="4" w:space="0" w:color="auto"/>
        </w:rPr>
      </w:pPr>
      <w:bookmarkStart w:id="1973" w:name="0382a14"/>
      <w:r w:rsidRPr="00D64F10">
        <w:rPr>
          <w:rFonts w:hint="eastAsia"/>
          <w:b/>
          <w:bCs/>
          <w:szCs w:val="20"/>
          <w:bdr w:val="single" w:sz="4" w:space="0" w:color="auto"/>
        </w:rPr>
        <w:t>4</w:t>
      </w:r>
      <w:r w:rsidRPr="00D64F10">
        <w:rPr>
          <w:rFonts w:hint="eastAsia"/>
          <w:b/>
          <w:bCs/>
          <w:szCs w:val="20"/>
          <w:bdr w:val="single" w:sz="4" w:space="0" w:color="auto"/>
        </w:rPr>
        <w:t>、有漏、無漏法</w:t>
      </w:r>
    </w:p>
    <w:p w:rsidR="00BA09FC" w:rsidRPr="00D64F10" w:rsidRDefault="00BA09FC" w:rsidP="00BA09FC">
      <w:pPr>
        <w:ind w:leftChars="250" w:left="600"/>
        <w:jc w:val="both"/>
        <w:rPr>
          <w:rFonts w:eastAsia="標楷體"/>
          <w:b/>
          <w:bCs/>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）有漏法</w:t>
      </w:r>
      <w:bookmarkEnd w:id="1973"/>
    </w:p>
    <w:p w:rsidR="00BA09FC" w:rsidRPr="00D64F10" w:rsidRDefault="00BA09FC" w:rsidP="00BA09FC">
      <w:pPr>
        <w:spacing w:beforeLines="30" w:before="108"/>
        <w:ind w:leftChars="250" w:left="600"/>
        <w:jc w:val="both"/>
        <w:rPr>
          <w:b/>
          <w:bCs/>
        </w:rPr>
      </w:pPr>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）無漏法</w:t>
      </w:r>
    </w:p>
    <w:p w:rsidR="00BA09FC" w:rsidRPr="00D64F10" w:rsidRDefault="00BA09FC" w:rsidP="00BA09FC">
      <w:pPr>
        <w:spacing w:beforeLines="30" w:before="108"/>
        <w:ind w:leftChars="200" w:left="480"/>
        <w:jc w:val="both"/>
        <w:rPr>
          <w:b/>
          <w:bCs/>
          <w:szCs w:val="20"/>
          <w:bdr w:val="single" w:sz="4" w:space="0" w:color="auto"/>
        </w:rPr>
      </w:pPr>
      <w:bookmarkStart w:id="1974" w:name="0382a16"/>
      <w:r w:rsidRPr="00D64F10">
        <w:rPr>
          <w:rFonts w:hint="eastAsia"/>
          <w:b/>
          <w:bCs/>
          <w:szCs w:val="20"/>
          <w:bdr w:val="single" w:sz="4" w:space="0" w:color="auto"/>
        </w:rPr>
        <w:t>5</w:t>
      </w:r>
      <w:r w:rsidRPr="00D64F10">
        <w:rPr>
          <w:rFonts w:hint="eastAsia"/>
          <w:b/>
          <w:bCs/>
          <w:szCs w:val="20"/>
          <w:bdr w:val="single" w:sz="4" w:space="0" w:color="auto"/>
        </w:rPr>
        <w:t>、有為、無為法</w:t>
      </w:r>
    </w:p>
    <w:p w:rsidR="00BA09FC" w:rsidRPr="00D64F10" w:rsidRDefault="00BA09FC" w:rsidP="00BA09FC">
      <w:pPr>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）有為法</w:t>
      </w:r>
      <w:bookmarkEnd w:id="1974"/>
    </w:p>
    <w:p w:rsidR="00BA09FC" w:rsidRDefault="00BA09FC" w:rsidP="00BA09FC">
      <w:pPr>
        <w:spacing w:beforeLines="30" w:before="108"/>
        <w:ind w:leftChars="250" w:left="600"/>
        <w:jc w:val="both"/>
        <w:rPr>
          <w:rStyle w:val="a8"/>
          <w:bCs/>
          <w:szCs w:val="20"/>
        </w:rPr>
      </w:pPr>
      <w:bookmarkStart w:id="1975" w:name="0382a18"/>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）無為法</w:t>
      </w:r>
      <w:bookmarkEnd w:id="1975"/>
    </w:p>
    <w:p w:rsidR="00BA09FC" w:rsidRPr="00D64F10" w:rsidRDefault="00BA09FC" w:rsidP="00BA09FC">
      <w:pPr>
        <w:spacing w:beforeLines="30" w:before="108"/>
        <w:ind w:leftChars="300" w:left="720"/>
        <w:jc w:val="both"/>
        <w:rPr>
          <w:b/>
          <w:bCs/>
          <w:szCs w:val="20"/>
          <w:bdr w:val="single" w:sz="4" w:space="0" w:color="auto"/>
        </w:rPr>
      </w:pPr>
      <w:bookmarkStart w:id="1976" w:name="0382a21"/>
      <w:r w:rsidRPr="00D64F10">
        <w:rPr>
          <w:rFonts w:hint="eastAsia"/>
          <w:b/>
          <w:bCs/>
          <w:szCs w:val="20"/>
          <w:bdr w:val="single" w:sz="4" w:space="0" w:color="auto"/>
        </w:rPr>
        <w:t>※</w:t>
      </w:r>
      <w:r w:rsidRPr="00D64F10">
        <w:rPr>
          <w:rFonts w:hint="eastAsia"/>
          <w:b/>
          <w:bCs/>
          <w:szCs w:val="20"/>
          <w:bdr w:val="single" w:sz="4" w:space="0" w:color="auto"/>
        </w:rPr>
        <w:t xml:space="preserve"> </w:t>
      </w:r>
      <w:r w:rsidRPr="00D64F10">
        <w:rPr>
          <w:rFonts w:hint="eastAsia"/>
          <w:b/>
          <w:bCs/>
          <w:szCs w:val="20"/>
          <w:bdr w:val="single" w:sz="4" w:space="0" w:color="auto"/>
        </w:rPr>
        <w:t>因論生論：</w:t>
      </w:r>
      <w:r w:rsidRPr="00D64F10">
        <w:rPr>
          <w:b/>
          <w:bCs/>
          <w:szCs w:val="20"/>
          <w:bdr w:val="single" w:sz="4" w:space="0" w:color="auto"/>
        </w:rPr>
        <w:t>色不離如</w:t>
      </w:r>
      <w:r w:rsidRPr="00D64F10">
        <w:rPr>
          <w:rFonts w:hint="eastAsia"/>
          <w:b/>
          <w:bCs/>
          <w:szCs w:val="20"/>
          <w:bdr w:val="single" w:sz="4" w:space="0" w:color="auto"/>
        </w:rPr>
        <w:t>、</w:t>
      </w:r>
      <w:r w:rsidRPr="00D64F10">
        <w:rPr>
          <w:b/>
          <w:bCs/>
          <w:szCs w:val="20"/>
          <w:bdr w:val="single" w:sz="4" w:space="0" w:color="auto"/>
        </w:rPr>
        <w:t>如不離色</w:t>
      </w:r>
      <w:bookmarkEnd w:id="1976"/>
    </w:p>
    <w:p w:rsidR="00BA09FC" w:rsidRPr="00D64F10" w:rsidRDefault="00BA09FC" w:rsidP="00BA09FC">
      <w:pPr>
        <w:spacing w:beforeLines="30" w:before="108"/>
        <w:ind w:leftChars="200" w:left="480"/>
        <w:jc w:val="both"/>
        <w:rPr>
          <w:b/>
          <w:bCs/>
          <w:szCs w:val="20"/>
          <w:bdr w:val="single" w:sz="4" w:space="0" w:color="auto"/>
        </w:rPr>
      </w:pPr>
      <w:r w:rsidRPr="00D64F10">
        <w:rPr>
          <w:rFonts w:hint="eastAsia"/>
          <w:b/>
          <w:bCs/>
          <w:szCs w:val="20"/>
          <w:bdr w:val="single" w:sz="4" w:space="0" w:color="auto"/>
        </w:rPr>
        <w:t>6</w:t>
      </w:r>
      <w:r w:rsidRPr="00D64F10">
        <w:rPr>
          <w:rFonts w:hint="eastAsia"/>
          <w:b/>
          <w:bCs/>
          <w:szCs w:val="20"/>
          <w:bdr w:val="single" w:sz="4" w:space="0" w:color="auto"/>
        </w:rPr>
        <w:t>、共、不共法</w:t>
      </w:r>
    </w:p>
    <w:p w:rsidR="00BA09FC" w:rsidRPr="00D64F10" w:rsidRDefault="00BA09FC" w:rsidP="00BA09FC">
      <w:pPr>
        <w:ind w:leftChars="250" w:left="600"/>
        <w:jc w:val="both"/>
        <w:rPr>
          <w:b/>
          <w:bCs/>
          <w:szCs w:val="20"/>
          <w:bdr w:val="single" w:sz="4" w:space="0" w:color="auto"/>
        </w:rPr>
      </w:pPr>
      <w:r w:rsidRPr="00D64F10">
        <w:rPr>
          <w:rFonts w:hint="eastAsia"/>
          <w:b/>
          <w:bCs/>
          <w:szCs w:val="20"/>
          <w:bdr w:val="single" w:sz="4" w:space="0" w:color="auto"/>
        </w:rPr>
        <w:t>（</w:t>
      </w:r>
      <w:r w:rsidRPr="00D64F10">
        <w:rPr>
          <w:rFonts w:hint="eastAsia"/>
          <w:b/>
          <w:bCs/>
          <w:szCs w:val="20"/>
          <w:bdr w:val="single" w:sz="4" w:space="0" w:color="auto"/>
        </w:rPr>
        <w:t>1</w:t>
      </w:r>
      <w:r w:rsidRPr="00D64F10">
        <w:rPr>
          <w:rFonts w:hint="eastAsia"/>
          <w:b/>
          <w:bCs/>
          <w:szCs w:val="20"/>
          <w:bdr w:val="single" w:sz="4" w:space="0" w:color="auto"/>
        </w:rPr>
        <w:t>）共法</w:t>
      </w:r>
    </w:p>
    <w:p w:rsidR="00BA09FC" w:rsidRPr="00D64F10" w:rsidRDefault="00BA09FC" w:rsidP="00BA09FC">
      <w:pPr>
        <w:spacing w:beforeLines="30" w:before="108"/>
        <w:ind w:leftChars="250" w:left="600"/>
        <w:jc w:val="both"/>
        <w:rPr>
          <w:b/>
          <w:bCs/>
          <w:szCs w:val="20"/>
          <w:bdr w:val="single" w:sz="4" w:space="0" w:color="auto"/>
        </w:rPr>
      </w:pPr>
      <w:bookmarkStart w:id="1977" w:name="0382a29"/>
      <w:r w:rsidRPr="00D64F10">
        <w:rPr>
          <w:rFonts w:hint="eastAsia"/>
          <w:b/>
          <w:bCs/>
          <w:szCs w:val="20"/>
          <w:bdr w:val="single" w:sz="4" w:space="0" w:color="auto"/>
        </w:rPr>
        <w:t>（</w:t>
      </w:r>
      <w:r w:rsidRPr="00D64F10">
        <w:rPr>
          <w:rFonts w:hint="eastAsia"/>
          <w:b/>
          <w:bCs/>
          <w:szCs w:val="20"/>
          <w:bdr w:val="single" w:sz="4" w:space="0" w:color="auto"/>
        </w:rPr>
        <w:t>2</w:t>
      </w:r>
      <w:r w:rsidRPr="00D64F10">
        <w:rPr>
          <w:rFonts w:hint="eastAsia"/>
          <w:b/>
          <w:bCs/>
          <w:szCs w:val="20"/>
          <w:bdr w:val="single" w:sz="4" w:space="0" w:color="auto"/>
        </w:rPr>
        <w:t>）不共法</w:t>
      </w:r>
      <w:bookmarkEnd w:id="1977"/>
    </w:p>
    <w:p w:rsidR="00BA09FC" w:rsidRPr="00D64F10" w:rsidRDefault="00BA09FC" w:rsidP="00BA09FC">
      <w:pPr>
        <w:spacing w:beforeLines="30" w:before="108"/>
        <w:ind w:leftChars="150" w:left="360"/>
        <w:jc w:val="both"/>
        <w:rPr>
          <w:bCs/>
        </w:rPr>
      </w:pPr>
      <w:bookmarkStart w:id="1978" w:name="0382b01"/>
      <w:r w:rsidRPr="00D64F10">
        <w:rPr>
          <w:rFonts w:hint="eastAsia"/>
          <w:b/>
          <w:bCs/>
          <w:szCs w:val="20"/>
          <w:bdr w:val="single" w:sz="4" w:space="0" w:color="auto"/>
        </w:rPr>
        <w:t>（三）</w:t>
      </w:r>
      <w:r w:rsidRPr="00D64F10">
        <w:rPr>
          <w:rFonts w:hint="eastAsia"/>
          <w:b/>
          <w:bCs/>
          <w:szCs w:val="20"/>
          <w:bdr w:val="single" w:sz="4" w:space="0" w:color="auto"/>
          <w:shd w:val="pct15" w:color="000000" w:fill="FFFFFF"/>
        </w:rPr>
        <w:t>結成：</w:t>
      </w:r>
      <w:r w:rsidRPr="00D64F10">
        <w:rPr>
          <w:rFonts w:hint="eastAsia"/>
          <w:b/>
          <w:bCs/>
          <w:szCs w:val="20"/>
          <w:bdr w:val="single" w:sz="4" w:space="0" w:color="auto"/>
        </w:rPr>
        <w:t>自性空故，菩薩住無障礙法中不動，以不二入法門故</w:t>
      </w:r>
      <w:r w:rsidRPr="00D64F10">
        <w:rPr>
          <w:rFonts w:hint="eastAsia"/>
          <w:bCs/>
        </w:rPr>
        <w:t>（《大智度論筆記》</w:t>
      </w:r>
      <w:r w:rsidRPr="00D64F10">
        <w:rPr>
          <w:rFonts w:hint="eastAsia"/>
          <w:bCs/>
          <w:szCs w:val="32"/>
        </w:rPr>
        <w:t>［</w:t>
      </w:r>
      <w:r w:rsidRPr="00D64F10">
        <w:rPr>
          <w:rFonts w:cs="Roman Unicode" w:hint="eastAsia"/>
          <w:bCs/>
          <w:szCs w:val="32"/>
        </w:rPr>
        <w:t>D</w:t>
      </w:r>
      <w:r w:rsidRPr="00D64F10">
        <w:rPr>
          <w:rFonts w:hint="eastAsia"/>
          <w:bCs/>
          <w:szCs w:val="32"/>
        </w:rPr>
        <w:t>016</w:t>
      </w:r>
      <w:r w:rsidRPr="00D64F10">
        <w:rPr>
          <w:bCs/>
          <w:szCs w:val="32"/>
        </w:rPr>
        <w:t>］</w:t>
      </w:r>
      <w:r w:rsidRPr="00D64F10">
        <w:rPr>
          <w:bCs/>
          <w:szCs w:val="32"/>
        </w:rPr>
        <w:t>p.</w:t>
      </w:r>
      <w:r w:rsidRPr="00D64F10">
        <w:rPr>
          <w:rFonts w:hint="eastAsia"/>
          <w:bCs/>
        </w:rPr>
        <w:t>260</w:t>
      </w:r>
      <w:r w:rsidRPr="00D64F10">
        <w:rPr>
          <w:rFonts w:hint="eastAsia"/>
          <w:bCs/>
        </w:rPr>
        <w:t>）</w:t>
      </w:r>
      <w:bookmarkEnd w:id="1978"/>
    </w:p>
    <w:p w:rsidR="00BA09FC" w:rsidRPr="000A0920" w:rsidRDefault="00BA09FC" w:rsidP="00BA09FC">
      <w:pPr>
        <w:ind w:leftChars="150" w:left="360"/>
        <w:jc w:val="both"/>
        <w:rPr>
          <w:bCs/>
        </w:rPr>
      </w:pPr>
    </w:p>
    <w:p w:rsidR="00BA09FC" w:rsidRDefault="00BA09FC" w:rsidP="00BA09FC">
      <w:pPr>
        <w:adjustRightInd w:val="0"/>
        <w:snapToGrid w:val="0"/>
        <w:jc w:val="center"/>
        <w:rPr>
          <w:rFonts w:cs="Roman Unicode"/>
        </w:rPr>
      </w:pPr>
    </w:p>
    <w:p w:rsidR="00BA09FC" w:rsidRPr="00DC7C19" w:rsidRDefault="00BA09FC" w:rsidP="00BA09FC">
      <w:pPr>
        <w:jc w:val="center"/>
        <w:rPr>
          <w:rFonts w:eastAsia="標楷體" w:cs="Roman Unicode"/>
          <w:b/>
          <w:sz w:val="44"/>
          <w:szCs w:val="44"/>
        </w:rPr>
      </w:pPr>
      <w:r w:rsidRPr="00DC7C19">
        <w:rPr>
          <w:rFonts w:eastAsia="標楷體" w:cs="Roman Unicode"/>
          <w:b/>
          <w:sz w:val="44"/>
          <w:szCs w:val="44"/>
        </w:rPr>
        <w:t>《大智度論》卷</w:t>
      </w:r>
      <w:r w:rsidRPr="00DC7C19">
        <w:rPr>
          <w:rFonts w:eastAsia="標楷體" w:cs="Roman Unicode" w:hint="eastAsia"/>
          <w:b/>
          <w:sz w:val="44"/>
          <w:szCs w:val="44"/>
        </w:rPr>
        <w:t>45</w:t>
      </w:r>
    </w:p>
    <w:p w:rsidR="00BA09FC" w:rsidRDefault="00BA09FC" w:rsidP="00BA09FC">
      <w:pPr>
        <w:snapToGrid w:val="0"/>
        <w:jc w:val="center"/>
        <w:rPr>
          <w:rStyle w:val="a8"/>
          <w:kern w:val="0"/>
        </w:rPr>
      </w:pPr>
      <w:r w:rsidRPr="00DC7C19">
        <w:rPr>
          <w:rFonts w:eastAsia="標楷體" w:cs="Roman Unicode"/>
          <w:b/>
          <w:bCs/>
          <w:sz w:val="28"/>
          <w:szCs w:val="28"/>
        </w:rPr>
        <w:t>〈</w:t>
      </w:r>
      <w:r w:rsidRPr="00DC7C19">
        <w:rPr>
          <w:rFonts w:eastAsia="標楷體" w:cs="Roman Unicode" w:hint="eastAsia"/>
          <w:b/>
          <w:bCs/>
          <w:sz w:val="28"/>
          <w:szCs w:val="28"/>
        </w:rPr>
        <w:t>釋摩訶薩品第十三</w:t>
      </w:r>
      <w:r w:rsidRPr="00DC7C19">
        <w:rPr>
          <w:rFonts w:eastAsia="標楷體" w:cs="Roman Unicode"/>
          <w:b/>
          <w:bCs/>
          <w:sz w:val="28"/>
          <w:szCs w:val="28"/>
        </w:rPr>
        <w:t>〉</w:t>
      </w:r>
    </w:p>
    <w:p w:rsidR="00BA09FC" w:rsidRDefault="00BA09FC" w:rsidP="00BA09FC">
      <w:pPr>
        <w:jc w:val="right"/>
        <w:rPr>
          <w:bCs/>
          <w:sz w:val="32"/>
          <w:szCs w:val="28"/>
        </w:rPr>
      </w:pPr>
      <w:r w:rsidRPr="00DC7C19">
        <w:rPr>
          <w:rFonts w:eastAsia="標楷體" w:cs="Roman Unicode"/>
          <w:sz w:val="26"/>
        </w:rPr>
        <w:t>釋厚觀</w:t>
      </w:r>
      <w:r w:rsidRPr="00DC7C19">
        <w:rPr>
          <w:rFonts w:cs="Roman Unicode"/>
          <w:sz w:val="26"/>
        </w:rPr>
        <w:t>（</w:t>
      </w:r>
      <w:r w:rsidRPr="00DC7C19">
        <w:rPr>
          <w:rFonts w:cs="Roman Unicode"/>
          <w:sz w:val="26"/>
        </w:rPr>
        <w:t>200</w:t>
      </w:r>
      <w:r w:rsidRPr="00DC7C19">
        <w:rPr>
          <w:rFonts w:cs="Roman Unicode" w:hint="eastAsia"/>
          <w:sz w:val="26"/>
        </w:rPr>
        <w:t>9</w:t>
      </w:r>
      <w:r w:rsidRPr="00DC7C19">
        <w:rPr>
          <w:rFonts w:cs="Roman Unicode"/>
          <w:sz w:val="26"/>
        </w:rPr>
        <w:t>.</w:t>
      </w:r>
      <w:r w:rsidRPr="00DC7C19">
        <w:rPr>
          <w:rFonts w:cs="Roman Unicode" w:hint="eastAsia"/>
          <w:sz w:val="26"/>
        </w:rPr>
        <w:t>10</w:t>
      </w:r>
      <w:r w:rsidRPr="00DC7C19">
        <w:rPr>
          <w:rFonts w:cs="Roman Unicode"/>
          <w:sz w:val="26"/>
        </w:rPr>
        <w:t>.</w:t>
      </w:r>
      <w:r w:rsidRPr="00DC7C19">
        <w:rPr>
          <w:rFonts w:cs="Roman Unicode" w:hint="eastAsia"/>
          <w:sz w:val="26"/>
        </w:rPr>
        <w:t>31</w:t>
      </w:r>
      <w:r w:rsidRPr="00DC7C19">
        <w:rPr>
          <w:rFonts w:cs="Roman Unicode"/>
          <w:sz w:val="26"/>
        </w:rPr>
        <w:t>）</w:t>
      </w:r>
    </w:p>
    <w:p w:rsidR="00BA09FC" w:rsidRPr="00DC7C19" w:rsidRDefault="00BA09FC" w:rsidP="00BA09FC">
      <w:pPr>
        <w:jc w:val="both"/>
        <w:rPr>
          <w:rFonts w:eastAsia="標楷體"/>
          <w:b/>
          <w:sz w:val="21"/>
          <w:szCs w:val="20"/>
          <w:bdr w:val="single" w:sz="4" w:space="0" w:color="auto"/>
        </w:rPr>
      </w:pPr>
      <w:r w:rsidRPr="00DC7C19">
        <w:rPr>
          <w:rFonts w:ascii="標楷體" w:eastAsia="標楷體" w:hAnsi="標楷體"/>
          <w:b/>
          <w:sz w:val="21"/>
          <w:bdr w:val="single" w:sz="4" w:space="0" w:color="auto"/>
          <w:shd w:val="pct15" w:color="auto" w:fill="FFFFFF"/>
        </w:rPr>
        <w:t>壹、就三解脫門說般若</w:t>
      </w:r>
      <w:r w:rsidRPr="006A30B5">
        <w:rPr>
          <w:rFonts w:hAnsi="新細明體"/>
          <w:szCs w:val="20"/>
        </w:rPr>
        <w:t>（</w:t>
      </w:r>
      <w:r w:rsidRPr="006A30B5">
        <w:rPr>
          <w:rFonts w:hint="eastAsia"/>
          <w:bCs/>
          <w:szCs w:val="20"/>
        </w:rPr>
        <w:t>承上</w:t>
      </w:r>
      <w:r w:rsidRPr="006A30B5">
        <w:rPr>
          <w:rFonts w:hAnsi="新細明體"/>
          <w:szCs w:val="20"/>
        </w:rPr>
        <w:t>卷</w:t>
      </w:r>
      <w:r w:rsidRPr="006A30B5">
        <w:rPr>
          <w:szCs w:val="20"/>
        </w:rPr>
        <w:t>42</w:t>
      </w:r>
      <w:r w:rsidRPr="006A30B5">
        <w:rPr>
          <w:rFonts w:hAnsi="新細明體" w:hint="eastAsia"/>
          <w:szCs w:val="20"/>
        </w:rPr>
        <w:t>～</w:t>
      </w:r>
      <w:r w:rsidRPr="006A30B5">
        <w:rPr>
          <w:rFonts w:hAnsi="新細明體"/>
          <w:szCs w:val="20"/>
        </w:rPr>
        <w:t>卷</w:t>
      </w:r>
      <w:r w:rsidRPr="006A30B5">
        <w:rPr>
          <w:szCs w:val="20"/>
        </w:rPr>
        <w:t>44</w:t>
      </w:r>
      <w:r w:rsidRPr="006A30B5">
        <w:rPr>
          <w:rFonts w:hAnsi="新細明體"/>
          <w:szCs w:val="20"/>
        </w:rPr>
        <w:t>）</w:t>
      </w:r>
    </w:p>
    <w:p w:rsidR="00BA09FC" w:rsidRPr="006A30B5" w:rsidRDefault="00BA09FC" w:rsidP="00BA09FC">
      <w:pPr>
        <w:jc w:val="both"/>
        <w:rPr>
          <w:rFonts w:ascii="新細明體" w:hAnsi="新細明體"/>
          <w:bCs/>
          <w:szCs w:val="20"/>
        </w:rPr>
      </w:pPr>
      <w:r w:rsidRPr="00DC7C19">
        <w:rPr>
          <w:rFonts w:ascii="標楷體" w:eastAsia="標楷體" w:hAnsi="標楷體" w:hint="eastAsia"/>
          <w:b/>
          <w:sz w:val="21"/>
          <w:bdr w:val="single" w:sz="4" w:space="0" w:color="auto"/>
          <w:shd w:val="pct15" w:color="auto" w:fill="FFFFFF"/>
        </w:rPr>
        <w:t>貳、就「菩薩、摩訶薩」說般若</w:t>
      </w:r>
      <w:r w:rsidRPr="006A30B5">
        <w:rPr>
          <w:rFonts w:hAnsi="新細明體"/>
          <w:szCs w:val="20"/>
        </w:rPr>
        <w:t>（</w:t>
      </w:r>
      <w:r w:rsidRPr="006A30B5">
        <w:rPr>
          <w:rFonts w:hint="eastAsia"/>
          <w:bCs/>
          <w:szCs w:val="20"/>
        </w:rPr>
        <w:t>承上</w:t>
      </w:r>
      <w:r w:rsidRPr="006A30B5">
        <w:rPr>
          <w:rFonts w:hAnsi="新細明體"/>
          <w:szCs w:val="20"/>
        </w:rPr>
        <w:t>卷</w:t>
      </w:r>
      <w:r w:rsidRPr="006A30B5">
        <w:rPr>
          <w:szCs w:val="20"/>
        </w:rPr>
        <w:t>44</w:t>
      </w:r>
      <w:r w:rsidRPr="006A30B5">
        <w:rPr>
          <w:rFonts w:hAnsi="新細明體"/>
          <w:szCs w:val="20"/>
        </w:rPr>
        <w:t>）</w:t>
      </w:r>
    </w:p>
    <w:p w:rsidR="00BA09FC" w:rsidRPr="006A30B5" w:rsidRDefault="00BA09FC" w:rsidP="00BA09FC">
      <w:pPr>
        <w:ind w:leftChars="50" w:left="120"/>
        <w:jc w:val="both"/>
        <w:rPr>
          <w:rFonts w:ascii="新細明體" w:hAnsi="新細明體"/>
          <w:bCs/>
          <w:szCs w:val="20"/>
          <w:bdr w:val="single" w:sz="4" w:space="0" w:color="auto"/>
        </w:rPr>
      </w:pPr>
      <w:r w:rsidRPr="00DC7C19">
        <w:rPr>
          <w:rFonts w:ascii="標楷體" w:eastAsia="標楷體" w:hAnsi="標楷體" w:hint="eastAsia"/>
          <w:b/>
          <w:sz w:val="21"/>
          <w:bdr w:val="single" w:sz="4" w:space="0" w:color="auto"/>
          <w:shd w:val="pct15" w:color="auto" w:fill="FFFFFF"/>
        </w:rPr>
        <w:t>（壹）就「菩薩」說般若</w:t>
      </w:r>
      <w:r w:rsidRPr="006A30B5">
        <w:rPr>
          <w:rFonts w:hAnsi="新細明體"/>
          <w:szCs w:val="20"/>
        </w:rPr>
        <w:t>（</w:t>
      </w:r>
      <w:r w:rsidRPr="006A30B5">
        <w:rPr>
          <w:rFonts w:hint="eastAsia"/>
          <w:bCs/>
          <w:szCs w:val="20"/>
        </w:rPr>
        <w:t>承上</w:t>
      </w:r>
      <w:r w:rsidRPr="006A30B5">
        <w:rPr>
          <w:rFonts w:hAnsi="新細明體"/>
          <w:szCs w:val="20"/>
        </w:rPr>
        <w:t>卷</w:t>
      </w:r>
      <w:r w:rsidRPr="006A30B5">
        <w:rPr>
          <w:szCs w:val="20"/>
        </w:rPr>
        <w:t>44</w:t>
      </w:r>
      <w:r w:rsidRPr="006A30B5">
        <w:rPr>
          <w:rFonts w:hAnsi="新細明體"/>
          <w:szCs w:val="20"/>
        </w:rPr>
        <w:t>）</w:t>
      </w:r>
    </w:p>
    <w:p w:rsidR="00BA09FC" w:rsidRPr="00DC7C19" w:rsidRDefault="00BA09FC" w:rsidP="00BA09FC">
      <w:pPr>
        <w:ind w:leftChars="50" w:left="12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（貳）明「摩訶薩」義</w:t>
      </w:r>
    </w:p>
    <w:p w:rsidR="00BA09FC" w:rsidRPr="00DC7C19" w:rsidRDefault="00BA09FC" w:rsidP="00BA09FC">
      <w:pPr>
        <w:ind w:leftChars="100" w:left="240"/>
        <w:jc w:val="both"/>
        <w:rPr>
          <w:rFonts w:ascii="標楷體" w:eastAsia="標楷體" w:hAnsi="標楷體"/>
          <w:b/>
          <w:sz w:val="21"/>
          <w:bdr w:val="single" w:sz="4" w:space="0" w:color="auto"/>
          <w:shd w:val="pct15" w:color="auto" w:fill="FFFFFF"/>
        </w:rPr>
      </w:pPr>
      <w:r w:rsidRPr="00DC7C19">
        <w:rPr>
          <w:rFonts w:ascii="標楷體" w:eastAsia="標楷體" w:hAnsi="標楷體" w:hint="eastAsia"/>
          <w:b/>
          <w:sz w:val="21"/>
          <w:bdr w:val="single" w:sz="4" w:space="0" w:color="auto"/>
        </w:rPr>
        <w:t>一、佛以「畢定眾中之上首」為摩訶薩</w:t>
      </w:r>
    </w:p>
    <w:p w:rsidR="00BA09FC" w:rsidRDefault="00BA09FC" w:rsidP="00BA09FC">
      <w:pPr>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（一）菩薩為畢定眾之上首</w:t>
      </w:r>
    </w:p>
    <w:p w:rsidR="00BA09FC" w:rsidRPr="00DC7C19" w:rsidRDefault="00BA09FC" w:rsidP="00BA09FC">
      <w:pPr>
        <w:spacing w:beforeLines="30" w:before="108"/>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（二）菩薩以八心為畢定眾之上首</w:t>
      </w:r>
    </w:p>
    <w:p w:rsidR="00BA09FC" w:rsidRPr="00DC7C19" w:rsidRDefault="00BA09FC" w:rsidP="00BA09FC">
      <w:pPr>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1</w:t>
      </w:r>
      <w:r w:rsidRPr="00DC7C19">
        <w:rPr>
          <w:rFonts w:ascii="標楷體" w:eastAsia="標楷體" w:hAnsi="標楷體" w:hint="eastAsia"/>
          <w:b/>
          <w:sz w:val="21"/>
          <w:bdr w:val="single" w:sz="4" w:space="0" w:color="auto"/>
        </w:rPr>
        <w:t>、金剛心</w:t>
      </w:r>
    </w:p>
    <w:p w:rsidR="00BA09FC" w:rsidRDefault="00BA09FC" w:rsidP="00BA09FC">
      <w:pPr>
        <w:ind w:leftChars="250" w:left="600"/>
        <w:jc w:val="both"/>
        <w:rPr>
          <w:rFonts w:eastAsia="標楷體"/>
          <w:b/>
          <w:sz w:val="21"/>
          <w:szCs w:val="21"/>
          <w:bdr w:val="single" w:sz="4" w:space="0" w:color="auto"/>
        </w:rPr>
      </w:pPr>
      <w:r w:rsidRPr="00DC7C19">
        <w:rPr>
          <w:rFonts w:eastAsia="標楷體"/>
          <w:b/>
          <w:sz w:val="21"/>
          <w:szCs w:val="21"/>
          <w:bdr w:val="single" w:sz="4" w:space="0" w:color="auto"/>
        </w:rPr>
        <w:t>（</w:t>
      </w:r>
      <w:r w:rsidRPr="00DC7C19">
        <w:rPr>
          <w:rFonts w:eastAsia="標楷體"/>
          <w:b/>
          <w:sz w:val="21"/>
          <w:szCs w:val="21"/>
          <w:bdr w:val="single" w:sz="4" w:space="0" w:color="auto"/>
        </w:rPr>
        <w:t>1</w:t>
      </w:r>
      <w:r w:rsidRPr="00DC7C19">
        <w:rPr>
          <w:rFonts w:eastAsia="標楷體"/>
          <w:b/>
          <w:sz w:val="21"/>
          <w:szCs w:val="21"/>
          <w:bdr w:val="single" w:sz="4" w:space="0" w:color="auto"/>
        </w:rPr>
        <w:t>）發大心，心堅如金剛不可壞</w:t>
      </w:r>
    </w:p>
    <w:p w:rsidR="00BA09FC" w:rsidRDefault="00BA09FC" w:rsidP="00BA09FC">
      <w:pPr>
        <w:spacing w:beforeLines="30" w:before="108"/>
        <w:ind w:leftChars="250" w:left="600"/>
        <w:jc w:val="both"/>
        <w:rPr>
          <w:rFonts w:eastAsia="標楷體"/>
          <w:b/>
          <w:sz w:val="21"/>
          <w:szCs w:val="21"/>
          <w:bdr w:val="single" w:sz="4" w:space="0" w:color="auto"/>
        </w:rPr>
      </w:pPr>
      <w:r w:rsidRPr="00DC7C19">
        <w:rPr>
          <w:rFonts w:eastAsia="標楷體"/>
          <w:b/>
          <w:sz w:val="21"/>
          <w:szCs w:val="21"/>
          <w:bdr w:val="single" w:sz="4" w:space="0" w:color="auto"/>
        </w:rPr>
        <w:t>（</w:t>
      </w:r>
      <w:r w:rsidRPr="00DC7C19">
        <w:rPr>
          <w:rFonts w:eastAsia="標楷體"/>
          <w:b/>
          <w:sz w:val="21"/>
          <w:szCs w:val="21"/>
          <w:bdr w:val="single" w:sz="4" w:space="0" w:color="auto"/>
        </w:rPr>
        <w:t>2</w:t>
      </w:r>
      <w:r w:rsidRPr="00DC7C19">
        <w:rPr>
          <w:rFonts w:eastAsia="標楷體"/>
          <w:b/>
          <w:sz w:val="21"/>
          <w:szCs w:val="21"/>
          <w:bdr w:val="single" w:sz="4" w:space="0" w:color="auto"/>
        </w:rPr>
        <w:t>）舉十心明菩薩自行化他</w:t>
      </w:r>
    </w:p>
    <w:p w:rsidR="00BA09FC" w:rsidRDefault="00BA09FC" w:rsidP="00BA09FC">
      <w:pPr>
        <w:ind w:leftChars="300" w:left="720"/>
        <w:jc w:val="both"/>
        <w:rPr>
          <w:rFonts w:eastAsia="標楷體"/>
          <w:b/>
        </w:rPr>
      </w:pPr>
      <w:r w:rsidRPr="00DC7C19">
        <w:rPr>
          <w:rFonts w:eastAsia="標楷體" w:hint="eastAsia"/>
          <w:b/>
          <w:sz w:val="21"/>
          <w:szCs w:val="20"/>
          <w:bdr w:val="single" w:sz="4" w:space="0" w:color="auto"/>
        </w:rPr>
        <w:t>A</w:t>
      </w:r>
      <w:r w:rsidRPr="00DC7C19">
        <w:rPr>
          <w:rFonts w:ascii="標楷體" w:eastAsia="標楷體" w:hAnsi="標楷體" w:hint="eastAsia"/>
          <w:b/>
          <w:sz w:val="21"/>
          <w:bdr w:val="single" w:sz="4" w:space="0" w:color="auto"/>
        </w:rPr>
        <w:t>、五心化他</w:t>
      </w:r>
    </w:p>
    <w:p w:rsidR="00BA09FC" w:rsidRPr="006A30B5" w:rsidRDefault="00BA09FC" w:rsidP="00BA09FC">
      <w:pPr>
        <w:spacing w:beforeLines="30" w:before="108"/>
        <w:ind w:leftChars="300" w:left="720"/>
        <w:jc w:val="both"/>
        <w:rPr>
          <w:rFonts w:eastAsia="標楷體"/>
          <w:b/>
          <w:szCs w:val="20"/>
        </w:rPr>
      </w:pPr>
      <w:r w:rsidRPr="00DC7C19">
        <w:rPr>
          <w:rFonts w:eastAsia="標楷體" w:hint="eastAsia"/>
          <w:b/>
          <w:sz w:val="21"/>
          <w:szCs w:val="20"/>
          <w:bdr w:val="single" w:sz="4" w:space="0" w:color="auto"/>
        </w:rPr>
        <w:t>B</w:t>
      </w:r>
      <w:r w:rsidRPr="00DC7C19">
        <w:rPr>
          <w:rFonts w:ascii="標楷體" w:eastAsia="標楷體" w:hAnsi="標楷體" w:hint="eastAsia"/>
          <w:b/>
          <w:sz w:val="21"/>
          <w:bdr w:val="single" w:sz="4" w:space="0" w:color="auto"/>
        </w:rPr>
        <w:t>、五心自行</w:t>
      </w:r>
    </w:p>
    <w:p w:rsidR="00BA09FC" w:rsidRDefault="00BA09FC" w:rsidP="00BA09FC">
      <w:pPr>
        <w:spacing w:beforeLines="30" w:before="108"/>
        <w:ind w:leftChars="300" w:left="720"/>
        <w:jc w:val="both"/>
        <w:rPr>
          <w:rFonts w:ascii="標楷體" w:eastAsia="標楷體" w:hAnsi="標楷體"/>
          <w:b/>
          <w:sz w:val="21"/>
          <w:bdr w:val="single" w:sz="4" w:space="0" w:color="auto"/>
        </w:rPr>
      </w:pPr>
      <w:r w:rsidRPr="00DC7C19">
        <w:rPr>
          <w:rFonts w:eastAsia="標楷體" w:hint="eastAsia"/>
          <w:b/>
          <w:sz w:val="21"/>
          <w:szCs w:val="20"/>
          <w:bdr w:val="single" w:sz="4" w:space="0" w:color="auto"/>
        </w:rPr>
        <w:t>C</w:t>
      </w:r>
      <w:r w:rsidRPr="00DC7C19">
        <w:rPr>
          <w:rFonts w:ascii="標楷體" w:eastAsia="標楷體" w:hAnsi="標楷體" w:hint="eastAsia"/>
          <w:b/>
          <w:sz w:val="21"/>
          <w:bdr w:val="single" w:sz="4" w:space="0" w:color="auto"/>
        </w:rPr>
        <w:t>、結</w:t>
      </w:r>
    </w:p>
    <w:p w:rsidR="00BA09FC" w:rsidRDefault="00BA09FC" w:rsidP="00BA09FC">
      <w:pPr>
        <w:spacing w:beforeLines="30" w:before="108"/>
        <w:ind w:leftChars="250" w:left="60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3</w:t>
      </w:r>
      <w:r w:rsidRPr="00DC7C19">
        <w:rPr>
          <w:rFonts w:ascii="標楷體" w:eastAsia="標楷體" w:hAnsi="標楷體" w:hint="eastAsia"/>
          <w:b/>
          <w:sz w:val="21"/>
          <w:bdr w:val="single" w:sz="4" w:space="0" w:color="auto"/>
        </w:rPr>
        <w:t>）代一切眾生受苦，眾生度盡，方證菩提</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2</w:t>
      </w:r>
      <w:r w:rsidRPr="00DC7C19">
        <w:rPr>
          <w:rFonts w:ascii="標楷體" w:eastAsia="標楷體" w:hAnsi="標楷體" w:hint="eastAsia"/>
          <w:b/>
          <w:sz w:val="21"/>
          <w:bdr w:val="single" w:sz="4" w:space="0" w:color="auto"/>
        </w:rPr>
        <w:t>、大快心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3</w:t>
      </w:r>
      <w:r w:rsidRPr="00DC7C19">
        <w:rPr>
          <w:rFonts w:ascii="標楷體" w:eastAsia="標楷體" w:hAnsi="標楷體" w:hint="eastAsia"/>
          <w:b/>
          <w:sz w:val="21"/>
          <w:bdr w:val="single" w:sz="4" w:space="0" w:color="auto"/>
        </w:rPr>
        <w:t>、不動心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4</w:t>
      </w:r>
      <w:r w:rsidRPr="00DC7C19">
        <w:rPr>
          <w:rFonts w:ascii="標楷體" w:eastAsia="標楷體" w:hAnsi="標楷體" w:hint="eastAsia"/>
          <w:b/>
          <w:sz w:val="21"/>
          <w:bdr w:val="single" w:sz="4" w:space="0" w:color="auto"/>
        </w:rPr>
        <w:t>、利益安樂心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5</w:t>
      </w:r>
      <w:r w:rsidRPr="00DC7C19">
        <w:rPr>
          <w:rFonts w:ascii="標楷體" w:eastAsia="標楷體" w:hAnsi="標楷體" w:hint="eastAsia"/>
          <w:b/>
          <w:sz w:val="21"/>
          <w:bdr w:val="single" w:sz="4" w:space="0" w:color="auto"/>
        </w:rPr>
        <w:t>、欲法、喜法、樂法心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6</w:t>
      </w:r>
      <w:r w:rsidRPr="00DC7C19">
        <w:rPr>
          <w:rFonts w:ascii="標楷體" w:eastAsia="標楷體" w:hAnsi="標楷體" w:hint="eastAsia"/>
          <w:b/>
          <w:sz w:val="21"/>
          <w:bdr w:val="single" w:sz="4" w:space="0" w:color="auto"/>
        </w:rPr>
        <w:t>、住十八空心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7</w:t>
      </w:r>
      <w:r w:rsidRPr="00DC7C19">
        <w:rPr>
          <w:rFonts w:ascii="標楷體" w:eastAsia="標楷體" w:hAnsi="標楷體" w:hint="eastAsia"/>
          <w:b/>
          <w:sz w:val="21"/>
          <w:bdr w:val="single" w:sz="4" w:space="0" w:color="auto"/>
        </w:rPr>
        <w:t>、住四念處乃至十八不共法心</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8</w:t>
      </w:r>
      <w:r w:rsidRPr="00DC7C19">
        <w:rPr>
          <w:rFonts w:ascii="標楷體" w:eastAsia="標楷體" w:hAnsi="標楷體" w:hint="eastAsia"/>
          <w:b/>
          <w:sz w:val="21"/>
          <w:bdr w:val="single" w:sz="4" w:space="0" w:color="auto"/>
        </w:rPr>
        <w:t>、住諸三昧心</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（三）結</w:t>
      </w:r>
    </w:p>
    <w:p w:rsidR="00BA09FC" w:rsidRDefault="00BA09FC" w:rsidP="00BA09FC">
      <w:pPr>
        <w:ind w:leftChars="50" w:left="120"/>
        <w:jc w:val="both"/>
        <w:rPr>
          <w:rFonts w:eastAsia="SimSun"/>
          <w:b/>
        </w:rPr>
      </w:pPr>
      <w:r w:rsidRPr="006A30B5">
        <w:rPr>
          <w:rFonts w:hint="eastAsia"/>
          <w:b/>
          <w:szCs w:val="20"/>
          <w:bdr w:val="single" w:sz="4" w:space="0" w:color="auto"/>
        </w:rPr>
        <w:t>（貳）明「摩訶薩」義</w:t>
      </w:r>
    </w:p>
    <w:p w:rsidR="00BA09FC" w:rsidRPr="006A30B5" w:rsidRDefault="00BA09FC" w:rsidP="00BA09FC">
      <w:pPr>
        <w:ind w:leftChars="100" w:left="240"/>
        <w:jc w:val="both"/>
        <w:rPr>
          <w:b/>
          <w:szCs w:val="20"/>
          <w:bdr w:val="single" w:sz="4" w:space="0" w:color="auto"/>
        </w:rPr>
      </w:pPr>
      <w:r w:rsidRPr="006A30B5">
        <w:rPr>
          <w:rFonts w:hint="eastAsia"/>
          <w:b/>
          <w:szCs w:val="20"/>
          <w:bdr w:val="single" w:sz="4" w:space="0" w:color="auto"/>
        </w:rPr>
        <w:t>一、佛以「畢定眾中之上首」為摩訶薩</w:t>
      </w:r>
    </w:p>
    <w:p w:rsidR="00BA09FC" w:rsidRPr="006A30B5" w:rsidRDefault="00BA09FC" w:rsidP="00BA09FC">
      <w:pPr>
        <w:ind w:leftChars="150" w:left="360"/>
        <w:jc w:val="both"/>
        <w:rPr>
          <w:b/>
          <w:szCs w:val="16"/>
        </w:rPr>
      </w:pPr>
      <w:r w:rsidRPr="006A30B5">
        <w:rPr>
          <w:rFonts w:hint="eastAsia"/>
          <w:b/>
          <w:szCs w:val="20"/>
          <w:bdr w:val="single" w:sz="4" w:space="0" w:color="auto"/>
        </w:rPr>
        <w:t>（一）菩薩為畢定眾之上首</w:t>
      </w:r>
    </w:p>
    <w:p w:rsidR="00BA09FC" w:rsidRPr="006A30B5" w:rsidRDefault="00BA09FC" w:rsidP="00BA09FC">
      <w:pPr>
        <w:ind w:leftChars="200" w:left="480"/>
        <w:jc w:val="both"/>
        <w:rPr>
          <w:b/>
          <w:szCs w:val="20"/>
          <w:bdr w:val="single" w:sz="4" w:space="0" w:color="auto"/>
        </w:rPr>
      </w:pPr>
      <w:r w:rsidRPr="006A30B5">
        <w:rPr>
          <w:rFonts w:hint="eastAsia"/>
          <w:b/>
          <w:szCs w:val="20"/>
          <w:bdr w:val="single" w:sz="4" w:space="0" w:color="auto"/>
        </w:rPr>
        <w:t>1</w:t>
      </w:r>
      <w:r w:rsidRPr="006A30B5">
        <w:rPr>
          <w:rFonts w:hint="eastAsia"/>
          <w:b/>
          <w:szCs w:val="20"/>
          <w:bdr w:val="single" w:sz="4" w:space="0" w:color="auto"/>
        </w:rPr>
        <w:t>、釋「摩訶薩」</w:t>
      </w:r>
    </w:p>
    <w:p w:rsidR="00BA09FC" w:rsidRPr="006A30B5" w:rsidRDefault="00BA09FC" w:rsidP="00BA09FC">
      <w:pPr>
        <w:ind w:leftChars="250" w:left="600"/>
        <w:jc w:val="both"/>
        <w:rPr>
          <w:b/>
          <w:szCs w:val="20"/>
          <w:bdr w:val="single" w:sz="4" w:space="0" w:color="auto"/>
        </w:rPr>
      </w:pPr>
      <w:r w:rsidRPr="006A30B5">
        <w:rPr>
          <w:rFonts w:hAnsi="新細明體"/>
          <w:b/>
          <w:szCs w:val="20"/>
          <w:bdr w:val="single" w:sz="4" w:space="0" w:color="auto"/>
        </w:rPr>
        <w:t>（</w:t>
      </w:r>
      <w:r w:rsidRPr="006A30B5">
        <w:rPr>
          <w:b/>
          <w:szCs w:val="20"/>
          <w:bdr w:val="single" w:sz="4" w:space="0" w:color="auto"/>
        </w:rPr>
        <w:t>1</w:t>
      </w:r>
      <w:r w:rsidRPr="006A30B5">
        <w:rPr>
          <w:rFonts w:hAnsi="新細明體"/>
          <w:b/>
          <w:szCs w:val="20"/>
          <w:bdr w:val="single" w:sz="4" w:space="0" w:color="auto"/>
        </w:rPr>
        <w:t>）諸眾生中最大，以大心知一切法</w:t>
      </w:r>
      <w:r w:rsidRPr="006A30B5">
        <w:rPr>
          <w:rFonts w:hAnsi="新細明體"/>
          <w:b/>
          <w:bCs/>
          <w:szCs w:val="20"/>
          <w:bdr w:val="single" w:sz="4" w:space="0" w:color="auto"/>
        </w:rPr>
        <w:t>、</w:t>
      </w:r>
      <w:r w:rsidRPr="006A30B5">
        <w:rPr>
          <w:rFonts w:hAnsi="新細明體"/>
          <w:b/>
          <w:szCs w:val="20"/>
          <w:bdr w:val="single" w:sz="4" w:space="0" w:color="auto"/>
        </w:rPr>
        <w:t>欲度一切眾生</w:t>
      </w:r>
    </w:p>
    <w:p w:rsidR="00BA09FC" w:rsidRPr="006A30B5" w:rsidRDefault="00BA09FC" w:rsidP="00BA09FC">
      <w:pPr>
        <w:spacing w:beforeLines="30" w:before="108"/>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2</w:t>
      </w:r>
      <w:r w:rsidRPr="006A30B5">
        <w:rPr>
          <w:rFonts w:hAnsi="新細明體" w:hint="eastAsia"/>
          <w:b/>
          <w:szCs w:val="20"/>
          <w:bdr w:val="single" w:sz="4" w:space="0" w:color="auto"/>
        </w:rPr>
        <w:t>）菩薩發心為無上道故名摩訶薩</w:t>
      </w:r>
    </w:p>
    <w:p w:rsidR="00BA09FC" w:rsidRPr="006A30B5" w:rsidRDefault="00BA09FC" w:rsidP="00BA09FC">
      <w:pPr>
        <w:spacing w:beforeLines="30" w:before="108"/>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3</w:t>
      </w:r>
      <w:r w:rsidRPr="006A30B5">
        <w:rPr>
          <w:rFonts w:hAnsi="新細明體" w:hint="eastAsia"/>
          <w:b/>
          <w:szCs w:val="20"/>
          <w:bdr w:val="single" w:sz="4" w:space="0" w:color="auto"/>
        </w:rPr>
        <w:t>）如前讚菩薩摩訶薩義品中說</w:t>
      </w:r>
    </w:p>
    <w:p w:rsidR="00BA09FC" w:rsidRPr="006A30B5" w:rsidRDefault="00BA09FC" w:rsidP="00BA09FC">
      <w:pPr>
        <w:spacing w:beforeLines="30" w:before="108"/>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4</w:t>
      </w:r>
      <w:r w:rsidRPr="006A30B5">
        <w:rPr>
          <w:rFonts w:hAnsi="新細明體" w:hint="eastAsia"/>
          <w:b/>
          <w:szCs w:val="20"/>
          <w:bdr w:val="single" w:sz="4" w:space="0" w:color="auto"/>
        </w:rPr>
        <w:t>）於正定眾生中最大，故名摩訶薩</w:t>
      </w:r>
    </w:p>
    <w:p w:rsidR="00BA09FC" w:rsidRPr="006A30B5" w:rsidRDefault="00BA09FC" w:rsidP="00BA09FC">
      <w:pPr>
        <w:spacing w:beforeLines="30" w:before="108"/>
        <w:ind w:leftChars="200" w:left="480"/>
        <w:jc w:val="both"/>
        <w:rPr>
          <w:b/>
          <w:bdr w:val="single" w:sz="4" w:space="0" w:color="auto"/>
        </w:rPr>
      </w:pPr>
      <w:r w:rsidRPr="006A30B5">
        <w:rPr>
          <w:rFonts w:hint="eastAsia"/>
          <w:b/>
          <w:szCs w:val="20"/>
          <w:bdr w:val="single" w:sz="4" w:space="0" w:color="auto"/>
        </w:rPr>
        <w:t>2</w:t>
      </w:r>
      <w:r w:rsidRPr="006A30B5">
        <w:rPr>
          <w:rFonts w:hint="eastAsia"/>
          <w:b/>
          <w:szCs w:val="20"/>
          <w:bdr w:val="single" w:sz="4" w:space="0" w:color="auto"/>
        </w:rPr>
        <w:t>、釋「九畢定眾</w:t>
      </w:r>
      <w:r w:rsidRPr="006A30B5">
        <w:rPr>
          <w:rFonts w:hint="eastAsia"/>
          <w:b/>
          <w:bdr w:val="single" w:sz="4" w:space="0" w:color="auto"/>
        </w:rPr>
        <w:t>」</w:t>
      </w:r>
    </w:p>
    <w:p w:rsidR="00BA09FC" w:rsidRPr="006A30B5" w:rsidRDefault="00BA09FC" w:rsidP="00BA09FC">
      <w:pPr>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1</w:t>
      </w:r>
      <w:r w:rsidRPr="006A30B5">
        <w:rPr>
          <w:rFonts w:hAnsi="新細明體" w:hint="eastAsia"/>
          <w:b/>
          <w:szCs w:val="20"/>
          <w:bdr w:val="single" w:sz="4" w:space="0" w:color="auto"/>
        </w:rPr>
        <w:t>）性地人</w:t>
      </w:r>
    </w:p>
    <w:p w:rsidR="00BA09FC" w:rsidRPr="006A30B5" w:rsidRDefault="00BA09FC" w:rsidP="00BA09FC">
      <w:pPr>
        <w:spacing w:beforeLines="30" w:before="108"/>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2</w:t>
      </w:r>
      <w:r w:rsidRPr="006A30B5">
        <w:rPr>
          <w:rFonts w:hAnsi="新細明體" w:hint="eastAsia"/>
          <w:b/>
          <w:szCs w:val="20"/>
          <w:bdr w:val="single" w:sz="4" w:space="0" w:color="auto"/>
        </w:rPr>
        <w:t>）八人</w:t>
      </w:r>
    </w:p>
    <w:p w:rsidR="00BA09FC" w:rsidRPr="006A30B5" w:rsidRDefault="00BA09FC" w:rsidP="00BA09FC">
      <w:pPr>
        <w:spacing w:beforeLines="30" w:before="108"/>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3</w:t>
      </w:r>
      <w:r w:rsidRPr="006A30B5">
        <w:rPr>
          <w:rFonts w:hAnsi="新細明體" w:hint="eastAsia"/>
          <w:b/>
          <w:szCs w:val="20"/>
          <w:bdr w:val="single" w:sz="4" w:space="0" w:color="auto"/>
        </w:rPr>
        <w:t>）～（</w:t>
      </w:r>
      <w:r w:rsidRPr="006A30B5">
        <w:rPr>
          <w:rFonts w:hAnsi="新細明體" w:hint="eastAsia"/>
          <w:b/>
          <w:szCs w:val="20"/>
          <w:bdr w:val="single" w:sz="4" w:space="0" w:color="auto"/>
        </w:rPr>
        <w:t>7</w:t>
      </w:r>
      <w:r w:rsidRPr="006A30B5">
        <w:rPr>
          <w:rFonts w:hAnsi="新細明體" w:hint="eastAsia"/>
          <w:b/>
          <w:szCs w:val="20"/>
          <w:bdr w:val="single" w:sz="4" w:space="0" w:color="auto"/>
        </w:rPr>
        <w:t>）須陀洹、斯陀含、阿那含、阿羅漢、辟支佛</w:t>
      </w:r>
    </w:p>
    <w:p w:rsidR="00BA09FC" w:rsidRDefault="00BA09FC" w:rsidP="00BA09FC">
      <w:pPr>
        <w:spacing w:beforeLines="30" w:before="108"/>
        <w:ind w:leftChars="250" w:left="600"/>
        <w:jc w:val="both"/>
        <w:rPr>
          <w:rStyle w:val="a8"/>
        </w:rPr>
      </w:pPr>
      <w:r w:rsidRPr="006A30B5">
        <w:rPr>
          <w:rFonts w:hAnsi="新細明體" w:hint="eastAsia"/>
          <w:b/>
          <w:szCs w:val="20"/>
          <w:bdr w:val="single" w:sz="4" w:space="0" w:color="auto"/>
        </w:rPr>
        <w:t>（</w:t>
      </w:r>
      <w:r w:rsidRPr="006A30B5">
        <w:rPr>
          <w:rFonts w:hAnsi="新細明體" w:hint="eastAsia"/>
          <w:b/>
          <w:szCs w:val="20"/>
          <w:bdr w:val="single" w:sz="4" w:space="0" w:color="auto"/>
        </w:rPr>
        <w:t>8</w:t>
      </w:r>
      <w:r w:rsidRPr="006A30B5">
        <w:rPr>
          <w:rFonts w:hAnsi="新細明體" w:hint="eastAsia"/>
          <w:b/>
          <w:szCs w:val="20"/>
          <w:bdr w:val="single" w:sz="4" w:space="0" w:color="auto"/>
        </w:rPr>
        <w:t>）初發意菩薩</w:t>
      </w:r>
    </w:p>
    <w:p w:rsidR="00BA09FC" w:rsidRPr="006A30B5" w:rsidRDefault="00BA09FC" w:rsidP="00BA09FC">
      <w:pPr>
        <w:ind w:leftChars="300" w:left="720"/>
        <w:jc w:val="both"/>
        <w:rPr>
          <w:b/>
          <w:szCs w:val="20"/>
          <w:bdr w:val="single" w:sz="4" w:space="0" w:color="auto"/>
        </w:rPr>
      </w:pPr>
      <w:r w:rsidRPr="006A30B5">
        <w:rPr>
          <w:rFonts w:hint="eastAsia"/>
          <w:b/>
          <w:szCs w:val="20"/>
          <w:bdr w:val="single" w:sz="4" w:space="0" w:color="auto"/>
        </w:rPr>
        <w:t>A</w:t>
      </w:r>
      <w:r w:rsidRPr="006A30B5">
        <w:rPr>
          <w:rFonts w:hint="eastAsia"/>
          <w:b/>
          <w:szCs w:val="20"/>
          <w:bdr w:val="single" w:sz="4" w:space="0" w:color="auto"/>
        </w:rPr>
        <w:t>、得無生法忍，隨無上正覺相發心──真發心</w:t>
      </w:r>
      <w:r w:rsidRPr="006A30B5">
        <w:rPr>
          <w:rFonts w:hint="eastAsia"/>
          <w:szCs w:val="20"/>
        </w:rPr>
        <w:t>（印順法師，《大智度論筆記》［</w:t>
      </w:r>
      <w:r w:rsidRPr="006A30B5">
        <w:rPr>
          <w:rFonts w:eastAsia="Roman Unicode" w:cs="Roman Unicode" w:hint="eastAsia"/>
          <w:szCs w:val="20"/>
        </w:rPr>
        <w:t>B</w:t>
      </w:r>
      <w:r w:rsidRPr="006A30B5">
        <w:rPr>
          <w:rFonts w:hint="eastAsia"/>
          <w:szCs w:val="20"/>
        </w:rPr>
        <w:t>010</w:t>
      </w:r>
      <w:r w:rsidRPr="006A30B5">
        <w:rPr>
          <w:rFonts w:hint="eastAsia"/>
          <w:szCs w:val="20"/>
        </w:rPr>
        <w:t>］</w:t>
      </w:r>
      <w:r w:rsidRPr="006A30B5">
        <w:rPr>
          <w:rFonts w:hint="eastAsia"/>
          <w:szCs w:val="20"/>
        </w:rPr>
        <w:t>p125</w:t>
      </w:r>
      <w:r w:rsidRPr="006A30B5">
        <w:rPr>
          <w:rFonts w:hint="eastAsia"/>
          <w:szCs w:val="20"/>
        </w:rPr>
        <w:t>）</w:t>
      </w:r>
    </w:p>
    <w:p w:rsidR="00BA09FC" w:rsidRPr="006A30B5" w:rsidRDefault="00BA09FC" w:rsidP="00BA09FC">
      <w:pPr>
        <w:spacing w:beforeLines="30" w:before="108" w:line="370" w:lineRule="exact"/>
        <w:ind w:leftChars="300" w:left="720"/>
        <w:jc w:val="both"/>
        <w:rPr>
          <w:b/>
          <w:szCs w:val="20"/>
          <w:bdr w:val="single" w:sz="4" w:space="0" w:color="auto"/>
        </w:rPr>
      </w:pPr>
      <w:r w:rsidRPr="006A30B5">
        <w:rPr>
          <w:rFonts w:hint="eastAsia"/>
          <w:b/>
          <w:szCs w:val="20"/>
          <w:bdr w:val="single" w:sz="4" w:space="0" w:color="auto"/>
        </w:rPr>
        <w:t>B</w:t>
      </w:r>
      <w:r w:rsidRPr="006A30B5">
        <w:rPr>
          <w:rFonts w:hint="eastAsia"/>
          <w:b/>
          <w:szCs w:val="20"/>
          <w:bdr w:val="single" w:sz="4" w:space="0" w:color="auto"/>
        </w:rPr>
        <w:t>、在結使中，發大悲心度生，我當作佛</w:t>
      </w:r>
      <w:r w:rsidRPr="006A30B5">
        <w:rPr>
          <w:rFonts w:hint="eastAsia"/>
          <w:szCs w:val="20"/>
        </w:rPr>
        <w:t>（印順法師，《大智度論筆記》［</w:t>
      </w:r>
      <w:r w:rsidRPr="006A30B5">
        <w:rPr>
          <w:rFonts w:eastAsia="Roman Unicode" w:cs="Roman Unicode" w:hint="eastAsia"/>
          <w:szCs w:val="20"/>
        </w:rPr>
        <w:t>B</w:t>
      </w:r>
      <w:r w:rsidRPr="006A30B5">
        <w:rPr>
          <w:rFonts w:hint="eastAsia"/>
          <w:szCs w:val="20"/>
        </w:rPr>
        <w:t>010</w:t>
      </w:r>
      <w:r w:rsidRPr="006A30B5">
        <w:rPr>
          <w:rFonts w:hint="eastAsia"/>
          <w:szCs w:val="20"/>
        </w:rPr>
        <w:t>］</w:t>
      </w:r>
      <w:r w:rsidRPr="006A30B5">
        <w:rPr>
          <w:rFonts w:hint="eastAsia"/>
          <w:szCs w:val="20"/>
        </w:rPr>
        <w:t>p125</w:t>
      </w:r>
      <w:r w:rsidRPr="006A30B5">
        <w:rPr>
          <w:rFonts w:hint="eastAsia"/>
          <w:szCs w:val="20"/>
        </w:rPr>
        <w:t>）</w:t>
      </w:r>
    </w:p>
    <w:p w:rsidR="00BA09FC" w:rsidRPr="006A30B5" w:rsidRDefault="00BA09FC" w:rsidP="00BA09FC">
      <w:pPr>
        <w:spacing w:beforeLines="30" w:before="108" w:line="370" w:lineRule="exact"/>
        <w:ind w:leftChars="250" w:left="600"/>
        <w:jc w:val="both"/>
        <w:rPr>
          <w:rFonts w:hAnsi="新細明體"/>
          <w:b/>
          <w:szCs w:val="20"/>
          <w:bdr w:val="single" w:sz="4" w:space="0" w:color="auto"/>
        </w:rPr>
      </w:pPr>
      <w:r w:rsidRPr="006A30B5">
        <w:rPr>
          <w:rFonts w:hAnsi="新細明體" w:hint="eastAsia"/>
          <w:b/>
          <w:szCs w:val="20"/>
          <w:bdr w:val="single" w:sz="4" w:space="0" w:color="auto"/>
        </w:rPr>
        <w:t>（</w:t>
      </w:r>
      <w:r w:rsidRPr="006A30B5">
        <w:rPr>
          <w:rFonts w:hAnsi="新細明體" w:hint="eastAsia"/>
          <w:b/>
          <w:szCs w:val="20"/>
          <w:bdr w:val="single" w:sz="4" w:space="0" w:color="auto"/>
        </w:rPr>
        <w:t>9</w:t>
      </w:r>
      <w:r w:rsidRPr="006A30B5">
        <w:rPr>
          <w:rFonts w:hAnsi="新細明體" w:hint="eastAsia"/>
          <w:b/>
          <w:szCs w:val="20"/>
          <w:bdr w:val="single" w:sz="4" w:space="0" w:color="auto"/>
        </w:rPr>
        <w:t>）阿鞞跋致地菩薩</w:t>
      </w:r>
    </w:p>
    <w:p w:rsidR="00BA09FC" w:rsidRPr="006A30B5" w:rsidRDefault="00BA09FC" w:rsidP="00BA09FC">
      <w:pPr>
        <w:spacing w:beforeLines="30" w:before="108" w:line="370" w:lineRule="exact"/>
        <w:ind w:leftChars="150" w:left="360"/>
        <w:jc w:val="both"/>
        <w:rPr>
          <w:b/>
          <w:szCs w:val="20"/>
          <w:bdr w:val="single" w:sz="4" w:space="0" w:color="auto"/>
        </w:rPr>
      </w:pPr>
      <w:r w:rsidRPr="006A30B5">
        <w:rPr>
          <w:rFonts w:hint="eastAsia"/>
          <w:b/>
          <w:szCs w:val="20"/>
          <w:bdr w:val="single" w:sz="4" w:space="0" w:color="auto"/>
        </w:rPr>
        <w:t>（二）菩薩以八心為畢定眾之上首</w:t>
      </w:r>
    </w:p>
    <w:p w:rsidR="00BA09FC" w:rsidRDefault="00BA09FC" w:rsidP="00BA09FC">
      <w:pPr>
        <w:spacing w:line="370" w:lineRule="exact"/>
        <w:ind w:leftChars="200" w:left="480"/>
        <w:jc w:val="both"/>
        <w:rPr>
          <w:bdr w:val="single" w:sz="4" w:space="0" w:color="auto"/>
        </w:rPr>
      </w:pPr>
      <w:r w:rsidRPr="006A30B5">
        <w:rPr>
          <w:rFonts w:hint="eastAsia"/>
          <w:b/>
          <w:szCs w:val="20"/>
          <w:bdr w:val="single" w:sz="4" w:space="0" w:color="auto"/>
        </w:rPr>
        <w:t>1</w:t>
      </w:r>
      <w:r w:rsidRPr="006A30B5">
        <w:rPr>
          <w:rFonts w:hint="eastAsia"/>
          <w:b/>
          <w:szCs w:val="20"/>
          <w:bdr w:val="single" w:sz="4" w:space="0" w:color="auto"/>
        </w:rPr>
        <w:t>、金剛心</w:t>
      </w:r>
    </w:p>
    <w:p w:rsidR="00BA09FC" w:rsidRPr="006A30B5" w:rsidRDefault="00BA09FC" w:rsidP="00BA09FC">
      <w:pPr>
        <w:spacing w:line="370" w:lineRule="exact"/>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1</w:t>
      </w:r>
      <w:r w:rsidRPr="006A30B5">
        <w:rPr>
          <w:rFonts w:hint="eastAsia"/>
          <w:b/>
          <w:szCs w:val="20"/>
          <w:bdr w:val="single" w:sz="4" w:space="0" w:color="auto"/>
        </w:rPr>
        <w:t>）發大心，受一切苦，心堅如金剛不動</w:t>
      </w:r>
    </w:p>
    <w:p w:rsidR="00BA09FC" w:rsidRPr="006A30B5" w:rsidRDefault="00BA09FC" w:rsidP="00BA09FC">
      <w:pPr>
        <w:spacing w:beforeLines="30" w:before="108" w:line="370" w:lineRule="exact"/>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2</w:t>
      </w:r>
      <w:r w:rsidRPr="006A30B5">
        <w:rPr>
          <w:rFonts w:hint="eastAsia"/>
          <w:b/>
          <w:szCs w:val="20"/>
          <w:bdr w:val="single" w:sz="4" w:space="0" w:color="auto"/>
        </w:rPr>
        <w:t>）舉十心明菩薩自行化他</w:t>
      </w:r>
    </w:p>
    <w:p w:rsidR="00BA09FC" w:rsidRPr="006A30B5" w:rsidRDefault="00BA09FC" w:rsidP="00BA09FC">
      <w:pPr>
        <w:spacing w:beforeLines="30" w:before="108"/>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3</w:t>
      </w:r>
      <w:r w:rsidRPr="006A30B5">
        <w:rPr>
          <w:rFonts w:hint="eastAsia"/>
          <w:b/>
          <w:szCs w:val="20"/>
          <w:bdr w:val="single" w:sz="4" w:space="0" w:color="auto"/>
        </w:rPr>
        <w:t>）代一切眾生受苦，眾生度盡，方證菩提</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2</w:t>
      </w:r>
      <w:r w:rsidRPr="006A30B5">
        <w:rPr>
          <w:rFonts w:hint="eastAsia"/>
          <w:b/>
          <w:szCs w:val="20"/>
          <w:bdr w:val="single" w:sz="4" w:space="0" w:color="auto"/>
        </w:rPr>
        <w:t>、大快心</w:t>
      </w:r>
    </w:p>
    <w:p w:rsidR="00BA09FC" w:rsidRPr="006A30B5" w:rsidRDefault="00BA09FC" w:rsidP="00BA09FC">
      <w:pPr>
        <w:ind w:leftChars="250" w:left="600"/>
        <w:jc w:val="both"/>
        <w:rPr>
          <w:b/>
          <w:bCs/>
          <w:szCs w:val="20"/>
          <w:bdr w:val="single" w:sz="4" w:space="0" w:color="auto"/>
        </w:rPr>
      </w:pPr>
      <w:r w:rsidRPr="006A30B5">
        <w:rPr>
          <w:rFonts w:hint="eastAsia"/>
          <w:b/>
          <w:bCs/>
          <w:szCs w:val="20"/>
          <w:bdr w:val="single" w:sz="4" w:space="0" w:color="auto"/>
        </w:rPr>
        <w:t>（</w:t>
      </w:r>
      <w:r w:rsidRPr="006A30B5">
        <w:rPr>
          <w:rFonts w:hint="eastAsia"/>
          <w:b/>
          <w:bCs/>
          <w:szCs w:val="20"/>
          <w:bdr w:val="single" w:sz="4" w:space="0" w:color="auto"/>
        </w:rPr>
        <w:t>1</w:t>
      </w:r>
      <w:r w:rsidRPr="006A30B5">
        <w:rPr>
          <w:rFonts w:hint="eastAsia"/>
          <w:b/>
          <w:bCs/>
          <w:szCs w:val="20"/>
          <w:bdr w:val="single" w:sz="4" w:space="0" w:color="auto"/>
        </w:rPr>
        <w:t>）不生染心</w:t>
      </w:r>
    </w:p>
    <w:p w:rsidR="00BA09FC" w:rsidRPr="006A30B5" w:rsidRDefault="00BA09FC" w:rsidP="00BA09FC">
      <w:pPr>
        <w:spacing w:beforeLines="30" w:before="108"/>
        <w:ind w:leftChars="250" w:left="600"/>
        <w:jc w:val="both"/>
        <w:rPr>
          <w:b/>
          <w:bCs/>
          <w:szCs w:val="20"/>
          <w:bdr w:val="single" w:sz="4" w:space="0" w:color="auto"/>
        </w:rPr>
      </w:pPr>
      <w:r w:rsidRPr="006A30B5">
        <w:rPr>
          <w:rFonts w:hint="eastAsia"/>
          <w:b/>
          <w:bCs/>
          <w:szCs w:val="20"/>
          <w:bdr w:val="single" w:sz="4" w:space="0" w:color="auto"/>
        </w:rPr>
        <w:t>（</w:t>
      </w:r>
      <w:r w:rsidRPr="006A30B5">
        <w:rPr>
          <w:rFonts w:hint="eastAsia"/>
          <w:b/>
          <w:bCs/>
          <w:szCs w:val="20"/>
          <w:bdr w:val="single" w:sz="4" w:space="0" w:color="auto"/>
        </w:rPr>
        <w:t>2</w:t>
      </w:r>
      <w:r w:rsidRPr="006A30B5">
        <w:rPr>
          <w:rFonts w:hint="eastAsia"/>
          <w:b/>
          <w:bCs/>
          <w:szCs w:val="20"/>
          <w:bdr w:val="single" w:sz="4" w:space="0" w:color="auto"/>
        </w:rPr>
        <w:t>）不生瞋恚心</w:t>
      </w:r>
    </w:p>
    <w:p w:rsidR="00BA09FC" w:rsidRPr="006A30B5" w:rsidRDefault="00BA09FC" w:rsidP="00BA09FC">
      <w:pPr>
        <w:spacing w:beforeLines="30" w:before="108"/>
        <w:ind w:leftChars="250" w:left="600"/>
        <w:jc w:val="both"/>
        <w:rPr>
          <w:b/>
          <w:bCs/>
          <w:szCs w:val="20"/>
          <w:bdr w:val="single" w:sz="4" w:space="0" w:color="auto"/>
        </w:rPr>
      </w:pPr>
      <w:r w:rsidRPr="006A30B5">
        <w:rPr>
          <w:rFonts w:hint="eastAsia"/>
          <w:b/>
          <w:bCs/>
          <w:szCs w:val="20"/>
          <w:bdr w:val="single" w:sz="4" w:space="0" w:color="auto"/>
        </w:rPr>
        <w:t>（</w:t>
      </w:r>
      <w:r w:rsidRPr="006A30B5">
        <w:rPr>
          <w:rFonts w:hint="eastAsia"/>
          <w:b/>
          <w:bCs/>
          <w:szCs w:val="20"/>
          <w:bdr w:val="single" w:sz="4" w:space="0" w:color="auto"/>
        </w:rPr>
        <w:t>3</w:t>
      </w:r>
      <w:r w:rsidRPr="006A30B5">
        <w:rPr>
          <w:rFonts w:hint="eastAsia"/>
          <w:b/>
          <w:bCs/>
          <w:szCs w:val="20"/>
          <w:bdr w:val="single" w:sz="4" w:space="0" w:color="auto"/>
        </w:rPr>
        <w:t>）不生愚癡心</w:t>
      </w:r>
    </w:p>
    <w:p w:rsidR="00BA09FC" w:rsidRPr="006A30B5" w:rsidRDefault="00BA09FC" w:rsidP="00BA09FC">
      <w:pPr>
        <w:spacing w:beforeLines="30" w:before="108"/>
        <w:ind w:leftChars="250" w:left="600"/>
        <w:jc w:val="both"/>
        <w:rPr>
          <w:b/>
          <w:bCs/>
          <w:szCs w:val="20"/>
          <w:bdr w:val="single" w:sz="4" w:space="0" w:color="auto"/>
        </w:rPr>
      </w:pPr>
      <w:r w:rsidRPr="006A30B5">
        <w:rPr>
          <w:rFonts w:hint="eastAsia"/>
          <w:b/>
          <w:bCs/>
          <w:szCs w:val="20"/>
          <w:bdr w:val="single" w:sz="4" w:space="0" w:color="auto"/>
        </w:rPr>
        <w:t>（</w:t>
      </w:r>
      <w:r w:rsidRPr="006A30B5">
        <w:rPr>
          <w:rFonts w:hint="eastAsia"/>
          <w:b/>
          <w:bCs/>
          <w:szCs w:val="20"/>
          <w:bdr w:val="single" w:sz="4" w:space="0" w:color="auto"/>
        </w:rPr>
        <w:t>4</w:t>
      </w:r>
      <w:r w:rsidRPr="006A30B5">
        <w:rPr>
          <w:rFonts w:hint="eastAsia"/>
          <w:b/>
          <w:bCs/>
          <w:szCs w:val="20"/>
          <w:bdr w:val="single" w:sz="4" w:space="0" w:color="auto"/>
        </w:rPr>
        <w:t>）不生惱心</w:t>
      </w:r>
    </w:p>
    <w:p w:rsidR="00BA09FC" w:rsidRPr="006A30B5" w:rsidRDefault="00BA09FC" w:rsidP="00BA09FC">
      <w:pPr>
        <w:spacing w:beforeLines="30" w:before="108"/>
        <w:ind w:leftChars="250" w:left="600"/>
        <w:jc w:val="both"/>
        <w:rPr>
          <w:b/>
          <w:bCs/>
          <w:szCs w:val="20"/>
          <w:bdr w:val="single" w:sz="4" w:space="0" w:color="auto"/>
        </w:rPr>
      </w:pPr>
      <w:r w:rsidRPr="006A30B5">
        <w:rPr>
          <w:rFonts w:hint="eastAsia"/>
          <w:b/>
          <w:bCs/>
          <w:szCs w:val="20"/>
          <w:bdr w:val="single" w:sz="4" w:space="0" w:color="auto"/>
        </w:rPr>
        <w:t>（</w:t>
      </w:r>
      <w:r w:rsidRPr="006A30B5">
        <w:rPr>
          <w:rFonts w:hint="eastAsia"/>
          <w:b/>
          <w:bCs/>
          <w:szCs w:val="20"/>
          <w:bdr w:val="single" w:sz="4" w:space="0" w:color="auto"/>
        </w:rPr>
        <w:t>5</w:t>
      </w:r>
      <w:r w:rsidRPr="006A30B5">
        <w:rPr>
          <w:rFonts w:hint="eastAsia"/>
          <w:b/>
          <w:bCs/>
          <w:szCs w:val="20"/>
          <w:bdr w:val="single" w:sz="4" w:space="0" w:color="auto"/>
        </w:rPr>
        <w:t>）不生二乘心</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3</w:t>
      </w:r>
      <w:r w:rsidRPr="006A30B5">
        <w:rPr>
          <w:rFonts w:hint="eastAsia"/>
          <w:b/>
          <w:szCs w:val="20"/>
          <w:bdr w:val="single" w:sz="4" w:space="0" w:color="auto"/>
        </w:rPr>
        <w:t>、不動心</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4</w:t>
      </w:r>
      <w:r w:rsidRPr="006A30B5">
        <w:rPr>
          <w:rFonts w:hint="eastAsia"/>
          <w:b/>
          <w:szCs w:val="20"/>
          <w:bdr w:val="single" w:sz="4" w:space="0" w:color="auto"/>
        </w:rPr>
        <w:t>、利益安樂心</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5</w:t>
      </w:r>
      <w:r w:rsidRPr="006A30B5">
        <w:rPr>
          <w:rFonts w:hint="eastAsia"/>
          <w:b/>
          <w:szCs w:val="20"/>
          <w:bdr w:val="single" w:sz="4" w:space="0" w:color="auto"/>
        </w:rPr>
        <w:t>、欲法、喜法、樂法心</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6</w:t>
      </w:r>
      <w:r w:rsidRPr="006A30B5">
        <w:rPr>
          <w:rFonts w:hint="eastAsia"/>
          <w:b/>
          <w:szCs w:val="20"/>
          <w:bdr w:val="single" w:sz="4" w:space="0" w:color="auto"/>
        </w:rPr>
        <w:t>、住十八空心</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7</w:t>
      </w:r>
      <w:r w:rsidRPr="006A30B5">
        <w:rPr>
          <w:rFonts w:hint="eastAsia"/>
          <w:b/>
          <w:szCs w:val="20"/>
          <w:bdr w:val="single" w:sz="4" w:space="0" w:color="auto"/>
        </w:rPr>
        <w:t>、住四念處乃至十八不共法</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8</w:t>
      </w:r>
      <w:r w:rsidRPr="006A30B5">
        <w:rPr>
          <w:rFonts w:hint="eastAsia"/>
          <w:b/>
          <w:szCs w:val="20"/>
          <w:bdr w:val="single" w:sz="4" w:space="0" w:color="auto"/>
        </w:rPr>
        <w:t>、住金剛三昧等心</w:t>
      </w:r>
    </w:p>
    <w:p w:rsidR="00BA09FC" w:rsidRDefault="00BA09FC" w:rsidP="00BA09FC">
      <w:pPr>
        <w:spacing w:beforeLines="30" w:before="108"/>
        <w:ind w:leftChars="150" w:left="360"/>
        <w:jc w:val="both"/>
        <w:rPr>
          <w:b/>
        </w:rPr>
      </w:pPr>
      <w:r w:rsidRPr="006A30B5">
        <w:rPr>
          <w:rFonts w:hint="eastAsia"/>
          <w:b/>
          <w:szCs w:val="20"/>
          <w:bdr w:val="single" w:sz="4" w:space="0" w:color="auto"/>
        </w:rPr>
        <w:t>（三）結</w:t>
      </w:r>
    </w:p>
    <w:p w:rsidR="00BA09FC" w:rsidRDefault="00BA09FC" w:rsidP="00BA09FC">
      <w:pPr>
        <w:snapToGrid w:val="0"/>
        <w:jc w:val="center"/>
        <w:rPr>
          <w:rStyle w:val="a8"/>
        </w:rPr>
      </w:pPr>
      <w:r w:rsidRPr="00DC7C19">
        <w:rPr>
          <w:rFonts w:eastAsia="標楷體" w:cs="Roman Unicode"/>
          <w:b/>
          <w:bCs/>
          <w:sz w:val="28"/>
          <w:szCs w:val="28"/>
        </w:rPr>
        <w:t>〈</w:t>
      </w:r>
      <w:r w:rsidRPr="00DC7C19">
        <w:rPr>
          <w:rFonts w:eastAsia="標楷體" w:cs="Roman Unicode" w:hint="eastAsia"/>
          <w:b/>
          <w:bCs/>
          <w:sz w:val="28"/>
          <w:szCs w:val="28"/>
        </w:rPr>
        <w:t>釋斷見品第十四</w:t>
      </w:r>
      <w:r w:rsidRPr="00DC7C19">
        <w:rPr>
          <w:rFonts w:eastAsia="標楷體" w:cs="Roman Unicode"/>
          <w:b/>
          <w:bCs/>
          <w:sz w:val="28"/>
          <w:szCs w:val="28"/>
        </w:rPr>
        <w:t>〉</w:t>
      </w:r>
    </w:p>
    <w:p w:rsidR="00BA09FC" w:rsidRPr="00DC7C19" w:rsidRDefault="00BA09FC" w:rsidP="00BA09FC">
      <w:pPr>
        <w:ind w:leftChars="100" w:left="240"/>
        <w:jc w:val="both"/>
        <w:rPr>
          <w:rFonts w:eastAsia="標楷體"/>
          <w:b/>
          <w:sz w:val="21"/>
          <w:szCs w:val="20"/>
          <w:bdr w:val="single" w:sz="4" w:space="0" w:color="auto"/>
        </w:rPr>
      </w:pPr>
      <w:r w:rsidRPr="00DC7C19">
        <w:rPr>
          <w:rFonts w:ascii="標楷體" w:eastAsia="標楷體" w:hAnsi="標楷體" w:hint="eastAsia"/>
          <w:b/>
          <w:sz w:val="21"/>
          <w:bdr w:val="single" w:sz="4" w:space="0" w:color="auto"/>
          <w:shd w:val="pct15" w:color="auto" w:fill="FFFFFF"/>
        </w:rPr>
        <w:t>一、佛以「畢定眾中之上首」為摩訶薩</w:t>
      </w:r>
      <w:r w:rsidRPr="006A30B5">
        <w:rPr>
          <w:rFonts w:hint="eastAsia"/>
          <w:szCs w:val="20"/>
        </w:rPr>
        <w:t>（見卷</w:t>
      </w:r>
      <w:r w:rsidRPr="006A30B5">
        <w:rPr>
          <w:rFonts w:hint="eastAsia"/>
          <w:szCs w:val="20"/>
        </w:rPr>
        <w:t>45</w:t>
      </w:r>
      <w:r w:rsidRPr="006A30B5">
        <w:rPr>
          <w:rFonts w:hint="eastAsia"/>
          <w:szCs w:val="20"/>
        </w:rPr>
        <w:t>〈</w:t>
      </w:r>
      <w:r w:rsidRPr="006A30B5">
        <w:rPr>
          <w:rFonts w:hint="eastAsia"/>
          <w:szCs w:val="20"/>
        </w:rPr>
        <w:t>13</w:t>
      </w:r>
      <w:r w:rsidRPr="006A30B5">
        <w:rPr>
          <w:rFonts w:hint="eastAsia"/>
          <w:szCs w:val="20"/>
        </w:rPr>
        <w:t>摩訶薩品〉）</w:t>
      </w:r>
    </w:p>
    <w:p w:rsidR="00BA09FC" w:rsidRPr="00DC7C19" w:rsidRDefault="00BA09FC" w:rsidP="00BA09FC">
      <w:pPr>
        <w:ind w:leftChars="100" w:left="24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二、舍利弗以「有方便斷諸見故而說法」為摩訶薩</w:t>
      </w:r>
    </w:p>
    <w:p w:rsidR="00BA09FC" w:rsidRDefault="00BA09FC" w:rsidP="00BA09FC">
      <w:pPr>
        <w:ind w:leftChars="150" w:left="360"/>
        <w:jc w:val="both"/>
        <w:rPr>
          <w:rFonts w:ascii="標楷體" w:eastAsia="標楷體" w:hAnsi="標楷體"/>
          <w:b/>
          <w:sz w:val="21"/>
        </w:rPr>
      </w:pPr>
      <w:r w:rsidRPr="00DC7C19">
        <w:rPr>
          <w:rFonts w:ascii="標楷體" w:eastAsia="標楷體" w:hAnsi="標楷體" w:hint="eastAsia"/>
          <w:b/>
          <w:sz w:val="21"/>
          <w:bdr w:val="single" w:sz="4" w:space="0" w:color="auto"/>
        </w:rPr>
        <w:t>（一）舍利弗欲說摩訶薩義</w:t>
      </w:r>
    </w:p>
    <w:p w:rsidR="00BA09FC" w:rsidRPr="00DC7C19" w:rsidRDefault="00BA09FC" w:rsidP="00BA09FC">
      <w:pPr>
        <w:spacing w:beforeLines="30" w:before="108"/>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（二）舍利弗陳所悟</w:t>
      </w:r>
    </w:p>
    <w:p w:rsidR="00BA09FC" w:rsidRDefault="00BA09FC" w:rsidP="00BA09FC">
      <w:pPr>
        <w:ind w:leftChars="200" w:left="480"/>
        <w:jc w:val="both"/>
        <w:rPr>
          <w:rFonts w:ascii="新細明體" w:eastAsia="標楷體" w:hAnsi="新細明體"/>
          <w:b/>
          <w:sz w:val="21"/>
          <w:szCs w:val="20"/>
          <w:bdr w:val="single" w:sz="4" w:space="0" w:color="auto"/>
        </w:rPr>
      </w:pPr>
      <w:r w:rsidRPr="00DC7C19">
        <w:rPr>
          <w:rFonts w:eastAsia="標楷體" w:hAnsi="新細明體" w:hint="eastAsia"/>
          <w:b/>
          <w:sz w:val="21"/>
          <w:szCs w:val="20"/>
          <w:bdr w:val="single" w:sz="4" w:space="0" w:color="auto"/>
        </w:rPr>
        <w:t>1</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斷</w:t>
      </w:r>
      <w:r w:rsidRPr="00DC7C19">
        <w:rPr>
          <w:rFonts w:ascii="標楷體" w:eastAsia="標楷體" w:hAnsi="標楷體"/>
          <w:b/>
          <w:sz w:val="21"/>
          <w:bdr w:val="single" w:sz="4" w:space="0" w:color="auto"/>
        </w:rPr>
        <w:t>眾</w:t>
      </w:r>
      <w:r w:rsidRPr="00DC7C19">
        <w:rPr>
          <w:rFonts w:ascii="標楷體" w:eastAsia="標楷體" w:hAnsi="標楷體" w:hint="eastAsia"/>
          <w:b/>
          <w:sz w:val="21"/>
          <w:bdr w:val="single" w:sz="4" w:space="0" w:color="auto"/>
        </w:rPr>
        <w:t>生見</w:t>
      </w:r>
    </w:p>
    <w:p w:rsidR="00BA09FC" w:rsidRDefault="00BA09FC" w:rsidP="00BA09FC">
      <w:pPr>
        <w:spacing w:beforeLines="30" w:before="108"/>
        <w:ind w:leftChars="200" w:left="480"/>
        <w:jc w:val="both"/>
        <w:rPr>
          <w:rFonts w:eastAsia="標楷體" w:hAnsi="新細明體"/>
          <w:b/>
          <w:sz w:val="21"/>
          <w:szCs w:val="20"/>
          <w:bdr w:val="single" w:sz="4" w:space="0" w:color="auto"/>
        </w:rPr>
      </w:pPr>
      <w:r w:rsidRPr="00DC7C19">
        <w:rPr>
          <w:rFonts w:eastAsia="標楷體" w:hAnsi="新細明體" w:hint="eastAsia"/>
          <w:b/>
          <w:sz w:val="21"/>
          <w:szCs w:val="20"/>
          <w:bdr w:val="single" w:sz="4" w:space="0" w:color="auto"/>
        </w:rPr>
        <w:t>2</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斷邪見</w:t>
      </w:r>
    </w:p>
    <w:p w:rsidR="00BA09FC" w:rsidRDefault="00BA09FC" w:rsidP="00BA09FC">
      <w:pPr>
        <w:spacing w:beforeLines="30" w:before="108"/>
        <w:ind w:leftChars="200" w:left="480"/>
        <w:jc w:val="both"/>
        <w:rPr>
          <w:rFonts w:eastAsia="標楷體" w:hAnsi="新細明體"/>
          <w:b/>
          <w:sz w:val="21"/>
          <w:szCs w:val="20"/>
          <w:bdr w:val="single" w:sz="4" w:space="0" w:color="auto"/>
        </w:rPr>
      </w:pPr>
      <w:r w:rsidRPr="00DC7C19">
        <w:rPr>
          <w:rFonts w:eastAsia="標楷體" w:hAnsi="新細明體" w:hint="eastAsia"/>
          <w:b/>
          <w:sz w:val="21"/>
          <w:szCs w:val="20"/>
          <w:bdr w:val="single" w:sz="4" w:space="0" w:color="auto"/>
        </w:rPr>
        <w:t>3</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斷法見</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（三）辨有無方便之得失</w:t>
      </w:r>
    </w:p>
    <w:p w:rsidR="00BA09FC" w:rsidRPr="006A30B5" w:rsidRDefault="00BA09FC" w:rsidP="00BA09FC">
      <w:pPr>
        <w:ind w:leftChars="100" w:left="240"/>
        <w:jc w:val="both"/>
        <w:rPr>
          <w:b/>
          <w:szCs w:val="20"/>
          <w:bdr w:val="single" w:sz="4" w:space="0" w:color="auto"/>
        </w:rPr>
      </w:pPr>
      <w:r w:rsidRPr="006A30B5">
        <w:rPr>
          <w:rFonts w:hint="eastAsia"/>
          <w:b/>
          <w:szCs w:val="20"/>
          <w:bdr w:val="single" w:sz="4" w:space="0" w:color="auto"/>
        </w:rPr>
        <w:t>二、舍利弗以「有方便斷諸見故而說法」為摩訶薩</w:t>
      </w:r>
    </w:p>
    <w:p w:rsidR="00BA09FC" w:rsidRPr="006A30B5" w:rsidRDefault="00BA09FC" w:rsidP="00BA09FC">
      <w:pPr>
        <w:ind w:leftChars="150" w:left="360"/>
        <w:jc w:val="both"/>
        <w:rPr>
          <w:b/>
          <w:szCs w:val="20"/>
        </w:rPr>
      </w:pPr>
      <w:r w:rsidRPr="006A30B5">
        <w:rPr>
          <w:rFonts w:hint="eastAsia"/>
          <w:b/>
          <w:szCs w:val="20"/>
          <w:bdr w:val="single" w:sz="4" w:space="0" w:color="auto"/>
        </w:rPr>
        <w:t>（一）明舍利弗欲說摩訶薩義</w:t>
      </w:r>
    </w:p>
    <w:p w:rsidR="00BA09FC" w:rsidRPr="006A30B5" w:rsidRDefault="00BA09FC" w:rsidP="00BA09FC">
      <w:pPr>
        <w:ind w:leftChars="200" w:left="480"/>
        <w:jc w:val="both"/>
        <w:rPr>
          <w:b/>
          <w:szCs w:val="20"/>
          <w:bdr w:val="single" w:sz="4" w:space="0" w:color="auto"/>
        </w:rPr>
      </w:pPr>
      <w:r w:rsidRPr="006A30B5">
        <w:rPr>
          <w:rFonts w:hint="eastAsia"/>
          <w:b/>
          <w:szCs w:val="20"/>
          <w:bdr w:val="single" w:sz="4" w:space="0" w:color="auto"/>
        </w:rPr>
        <w:t>1</w:t>
      </w:r>
      <w:r w:rsidRPr="006A30B5">
        <w:rPr>
          <w:rFonts w:hint="eastAsia"/>
          <w:b/>
          <w:szCs w:val="20"/>
          <w:bdr w:val="single" w:sz="4" w:space="0" w:color="auto"/>
        </w:rPr>
        <w:t>、釋疑：何以舍利弗次佛而說</w:t>
      </w:r>
    </w:p>
    <w:p w:rsidR="00BA09FC" w:rsidRPr="006A30B5" w:rsidRDefault="00BA09FC" w:rsidP="00BA09FC">
      <w:pPr>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1</w:t>
      </w:r>
      <w:r w:rsidRPr="006A30B5">
        <w:rPr>
          <w:rFonts w:hint="eastAsia"/>
          <w:b/>
          <w:szCs w:val="20"/>
          <w:bdr w:val="single" w:sz="4" w:space="0" w:color="auto"/>
        </w:rPr>
        <w:t>）舍利弗逐佛轉法輪，為廣益眾生故</w:t>
      </w:r>
    </w:p>
    <w:p w:rsidR="00BA09FC" w:rsidRPr="006A30B5" w:rsidRDefault="00BA09FC" w:rsidP="00BA09FC">
      <w:pPr>
        <w:spacing w:beforeLines="30" w:before="108"/>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2</w:t>
      </w:r>
      <w:r w:rsidRPr="006A30B5">
        <w:rPr>
          <w:rFonts w:hint="eastAsia"/>
          <w:b/>
          <w:szCs w:val="20"/>
          <w:bdr w:val="single" w:sz="4" w:space="0" w:color="auto"/>
        </w:rPr>
        <w:t>）舍利弗宿世因緣多發菩薩心，多人信樂故</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2</w:t>
      </w:r>
      <w:r w:rsidRPr="006A30B5">
        <w:rPr>
          <w:rFonts w:hint="eastAsia"/>
          <w:b/>
          <w:szCs w:val="20"/>
          <w:bdr w:val="single" w:sz="4" w:space="0" w:color="auto"/>
        </w:rPr>
        <w:t>、明佛許舍利弗說摩訶薩之原因</w:t>
      </w:r>
    </w:p>
    <w:p w:rsidR="00BA09FC" w:rsidRPr="006A30B5" w:rsidRDefault="00BA09FC" w:rsidP="00BA09FC">
      <w:pPr>
        <w:spacing w:beforeLines="30" w:before="108"/>
        <w:ind w:leftChars="150" w:left="360"/>
        <w:jc w:val="both"/>
        <w:rPr>
          <w:b/>
          <w:szCs w:val="20"/>
          <w:bdr w:val="single" w:sz="4" w:space="0" w:color="auto"/>
        </w:rPr>
      </w:pPr>
      <w:r w:rsidRPr="006A30B5">
        <w:rPr>
          <w:rFonts w:hint="eastAsia"/>
          <w:b/>
          <w:szCs w:val="20"/>
          <w:bdr w:val="single" w:sz="4" w:space="0" w:color="auto"/>
        </w:rPr>
        <w:t>（二）舍利弗陳所悟</w:t>
      </w:r>
    </w:p>
    <w:p w:rsidR="00BA09FC" w:rsidRPr="006A30B5" w:rsidRDefault="00BA09FC" w:rsidP="00BA09FC">
      <w:pPr>
        <w:spacing w:beforeLines="30" w:before="108"/>
        <w:ind w:leftChars="150" w:left="360"/>
        <w:jc w:val="both"/>
        <w:rPr>
          <w:b/>
          <w:szCs w:val="20"/>
          <w:bdr w:val="single" w:sz="4" w:space="0" w:color="auto"/>
        </w:rPr>
      </w:pPr>
      <w:r w:rsidRPr="006A30B5">
        <w:rPr>
          <w:rFonts w:hint="eastAsia"/>
          <w:b/>
          <w:szCs w:val="20"/>
          <w:bdr w:val="single" w:sz="4" w:space="0" w:color="auto"/>
        </w:rPr>
        <w:t>（三）辨有無方便之得失──有方便：離相斷見；無方便：取相生見</w:t>
      </w:r>
    </w:p>
    <w:p w:rsidR="00BA09FC" w:rsidRPr="00DC7C19" w:rsidRDefault="00BA09FC" w:rsidP="00BA09FC">
      <w:pPr>
        <w:spacing w:line="356" w:lineRule="exact"/>
        <w:ind w:leftChars="100" w:left="24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三、須菩提以「三心不念不著」為摩訶薩</w:t>
      </w:r>
    </w:p>
    <w:p w:rsidR="00BA09FC" w:rsidRDefault="00BA09FC" w:rsidP="00BA09FC">
      <w:pPr>
        <w:spacing w:line="356" w:lineRule="exact"/>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（一）於菩提心</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無等等心</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不共二乘心無所著</w:t>
      </w:r>
    </w:p>
    <w:p w:rsidR="00BA09FC" w:rsidRPr="00DC7C19" w:rsidRDefault="00BA09FC" w:rsidP="00BA09FC">
      <w:pPr>
        <w:spacing w:beforeLines="30" w:before="108" w:line="356" w:lineRule="exact"/>
        <w:ind w:leftChars="150" w:left="36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（二）非但一切智心無漏不繫不著</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凡夫心等及五眾等法亦無漏不繫不著</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性空故</w:t>
      </w:r>
    </w:p>
    <w:p w:rsidR="00BA09FC" w:rsidRPr="006A30B5" w:rsidRDefault="00BA09FC" w:rsidP="00BA09FC">
      <w:pPr>
        <w:spacing w:line="356" w:lineRule="exact"/>
        <w:ind w:leftChars="200" w:left="480"/>
        <w:jc w:val="both"/>
        <w:rPr>
          <w:rFonts w:eastAsia="標楷體"/>
          <w:b/>
          <w:szCs w:val="20"/>
          <w:bdr w:val="single" w:sz="4" w:space="0" w:color="auto"/>
        </w:rPr>
      </w:pPr>
      <w:r w:rsidRPr="006A30B5">
        <w:rPr>
          <w:rFonts w:eastAsia="標楷體" w:hint="eastAsia"/>
          <w:b/>
          <w:szCs w:val="20"/>
          <w:bdr w:val="single" w:sz="4" w:space="0" w:color="auto"/>
        </w:rPr>
        <w:t>1</w:t>
      </w:r>
      <w:r w:rsidRPr="00DC7C19">
        <w:rPr>
          <w:rFonts w:eastAsia="標楷體" w:hint="eastAsia"/>
          <w:b/>
          <w:sz w:val="21"/>
          <w:bdr w:val="single" w:sz="4" w:space="0" w:color="auto"/>
        </w:rPr>
        <w:t>、</w:t>
      </w:r>
      <w:r w:rsidRPr="00DC7C19">
        <w:rPr>
          <w:rFonts w:ascii="標楷體" w:eastAsia="標楷體" w:hAnsi="標楷體" w:hint="eastAsia"/>
          <w:b/>
          <w:sz w:val="21"/>
          <w:bdr w:val="single" w:sz="4" w:space="0" w:color="auto"/>
        </w:rPr>
        <w:t>五眾乃至十八不共法等亦不著</w:t>
      </w:r>
    </w:p>
    <w:p w:rsidR="00BA09FC" w:rsidRDefault="00BA09FC" w:rsidP="00BA09FC">
      <w:pPr>
        <w:spacing w:beforeLines="30" w:before="108" w:line="356" w:lineRule="exact"/>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2</w:t>
      </w:r>
      <w:r w:rsidRPr="00DC7C19">
        <w:rPr>
          <w:rFonts w:ascii="標楷體" w:eastAsia="標楷體" w:hAnsi="標楷體" w:hint="eastAsia"/>
          <w:b/>
          <w:sz w:val="21"/>
          <w:bdr w:val="single" w:sz="4" w:space="0" w:color="auto"/>
        </w:rPr>
        <w:t>、凡夫心</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二乘心</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諸佛心及五眾乃至十八不共法亦無漏不繫</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性空故</w:t>
      </w:r>
    </w:p>
    <w:p w:rsidR="00BA09FC" w:rsidRDefault="00BA09FC" w:rsidP="00BA09FC">
      <w:pPr>
        <w:spacing w:beforeLines="30" w:before="108"/>
        <w:ind w:leftChars="200" w:left="480"/>
        <w:jc w:val="both"/>
        <w:rPr>
          <w:rFonts w:eastAsia="標楷體"/>
          <w:b/>
          <w:sz w:val="21"/>
          <w:szCs w:val="20"/>
          <w:bdr w:val="single" w:sz="4" w:space="0" w:color="auto"/>
        </w:rPr>
      </w:pPr>
      <w:r w:rsidRPr="00DC7C19">
        <w:rPr>
          <w:rFonts w:eastAsia="標楷體"/>
          <w:b/>
          <w:sz w:val="21"/>
          <w:szCs w:val="20"/>
          <w:bdr w:val="single" w:sz="4" w:space="0" w:color="auto"/>
        </w:rPr>
        <w:t>3</w:t>
      </w:r>
      <w:r w:rsidRPr="00DC7C19">
        <w:rPr>
          <w:rFonts w:eastAsia="標楷體"/>
          <w:b/>
          <w:sz w:val="21"/>
          <w:bdr w:val="single" w:sz="4" w:space="0" w:color="auto"/>
        </w:rPr>
        <w:t>、諸法空</w:t>
      </w:r>
      <w:r w:rsidRPr="00DC7C19">
        <w:rPr>
          <w:rFonts w:eastAsia="標楷體"/>
          <w:b/>
          <w:sz w:val="21"/>
          <w:szCs w:val="20"/>
          <w:bdr w:val="single" w:sz="4" w:space="0" w:color="auto"/>
        </w:rPr>
        <w:t>，</w:t>
      </w:r>
      <w:r w:rsidRPr="00DC7C19">
        <w:rPr>
          <w:rFonts w:eastAsia="標楷體"/>
          <w:b/>
          <w:sz w:val="21"/>
          <w:bdr w:val="single" w:sz="4" w:space="0" w:color="auto"/>
        </w:rPr>
        <w:t>心無故</w:t>
      </w:r>
      <w:r w:rsidRPr="00DC7C19">
        <w:rPr>
          <w:rFonts w:eastAsia="標楷體"/>
          <w:b/>
          <w:sz w:val="21"/>
          <w:szCs w:val="20"/>
          <w:bdr w:val="single" w:sz="4" w:space="0" w:color="auto"/>
        </w:rPr>
        <w:t>，</w:t>
      </w:r>
      <w:r w:rsidRPr="00DC7C19">
        <w:rPr>
          <w:rFonts w:eastAsia="標楷體"/>
          <w:b/>
          <w:sz w:val="21"/>
          <w:bdr w:val="single" w:sz="4" w:space="0" w:color="auto"/>
        </w:rPr>
        <w:t>不著心</w:t>
      </w:r>
      <w:r w:rsidRPr="00DC7C19">
        <w:rPr>
          <w:rFonts w:eastAsia="標楷體"/>
          <w:b/>
          <w:sz w:val="21"/>
          <w:szCs w:val="20"/>
          <w:bdr w:val="single" w:sz="4" w:space="0" w:color="auto"/>
        </w:rPr>
        <w:t>；</w:t>
      </w:r>
      <w:r w:rsidRPr="00DC7C19">
        <w:rPr>
          <w:rFonts w:eastAsia="標楷體"/>
          <w:b/>
          <w:sz w:val="21"/>
          <w:bdr w:val="single" w:sz="4" w:space="0" w:color="auto"/>
        </w:rPr>
        <w:t>五眾等法無故</w:t>
      </w:r>
      <w:r w:rsidRPr="00DC7C19">
        <w:rPr>
          <w:rFonts w:eastAsia="標楷體"/>
          <w:b/>
          <w:sz w:val="21"/>
          <w:szCs w:val="20"/>
          <w:bdr w:val="single" w:sz="4" w:space="0" w:color="auto"/>
        </w:rPr>
        <w:t>，</w:t>
      </w:r>
      <w:r w:rsidRPr="00DC7C19">
        <w:rPr>
          <w:rFonts w:eastAsia="標楷體"/>
          <w:b/>
          <w:sz w:val="21"/>
          <w:bdr w:val="single" w:sz="4" w:space="0" w:color="auto"/>
        </w:rPr>
        <w:t>不著五眾等法</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（三）結</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三心不念不著</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以無所得故</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是名摩訶薩</w:t>
      </w:r>
    </w:p>
    <w:p w:rsidR="00BA09FC" w:rsidRDefault="00BA09FC" w:rsidP="00BA09FC">
      <w:pPr>
        <w:ind w:leftChars="100" w:left="240"/>
        <w:jc w:val="both"/>
        <w:rPr>
          <w:b/>
        </w:rPr>
      </w:pPr>
      <w:r w:rsidRPr="006A30B5">
        <w:rPr>
          <w:rFonts w:hint="eastAsia"/>
          <w:b/>
          <w:szCs w:val="20"/>
          <w:bdr w:val="single" w:sz="4" w:space="0" w:color="auto"/>
        </w:rPr>
        <w:t>三、須菩提以「三心不念不著」為摩訶薩</w:t>
      </w:r>
    </w:p>
    <w:p w:rsidR="00BA09FC" w:rsidRPr="006A30B5" w:rsidRDefault="00BA09FC" w:rsidP="00BA09FC">
      <w:pPr>
        <w:ind w:leftChars="150" w:left="360"/>
        <w:jc w:val="both"/>
        <w:rPr>
          <w:b/>
          <w:szCs w:val="20"/>
          <w:bdr w:val="single" w:sz="4" w:space="0" w:color="auto"/>
        </w:rPr>
      </w:pPr>
      <w:r w:rsidRPr="006A30B5">
        <w:rPr>
          <w:rFonts w:hint="eastAsia"/>
          <w:b/>
          <w:szCs w:val="20"/>
          <w:bdr w:val="single" w:sz="4" w:space="0" w:color="auto"/>
        </w:rPr>
        <w:t>（一）於菩提心、無等等心、不共二乘心無所著，心畢竟空，諸相畢竟清淨故</w:t>
      </w:r>
    </w:p>
    <w:p w:rsidR="00BA09FC" w:rsidRPr="006A30B5" w:rsidRDefault="00BA09FC" w:rsidP="00BA09FC">
      <w:pPr>
        <w:spacing w:beforeLines="30" w:before="108"/>
        <w:ind w:leftChars="150" w:left="360"/>
        <w:jc w:val="both"/>
        <w:rPr>
          <w:b/>
          <w:szCs w:val="20"/>
          <w:bdr w:val="single" w:sz="4" w:space="0" w:color="auto"/>
        </w:rPr>
      </w:pPr>
      <w:r w:rsidRPr="006A30B5">
        <w:rPr>
          <w:rFonts w:hint="eastAsia"/>
          <w:b/>
          <w:szCs w:val="20"/>
          <w:bdr w:val="single" w:sz="4" w:space="0" w:color="auto"/>
        </w:rPr>
        <w:t>（二）</w:t>
      </w:r>
      <w:r w:rsidRPr="006A30B5">
        <w:rPr>
          <w:rFonts w:ascii="新細明體" w:hAnsi="新細明體" w:hint="eastAsia"/>
          <w:b/>
          <w:szCs w:val="20"/>
          <w:bdr w:val="single" w:sz="4" w:space="0" w:color="auto"/>
        </w:rPr>
        <w:t>非但一切智心無漏不繫不著，凡夫心等及五眾等法亦無漏不繫不著，性空故</w:t>
      </w:r>
    </w:p>
    <w:p w:rsidR="00BA09FC" w:rsidRPr="006A30B5" w:rsidRDefault="00BA09FC" w:rsidP="00BA09FC">
      <w:pPr>
        <w:ind w:leftChars="200" w:left="480"/>
        <w:jc w:val="both"/>
        <w:rPr>
          <w:b/>
          <w:szCs w:val="20"/>
          <w:bdr w:val="single" w:sz="4" w:space="0" w:color="auto"/>
        </w:rPr>
      </w:pPr>
      <w:r w:rsidRPr="006A30B5">
        <w:rPr>
          <w:rFonts w:hint="eastAsia"/>
          <w:b/>
          <w:szCs w:val="20"/>
          <w:bdr w:val="single" w:sz="4" w:space="0" w:color="auto"/>
        </w:rPr>
        <w:t>1</w:t>
      </w:r>
      <w:r w:rsidRPr="006A30B5">
        <w:rPr>
          <w:rFonts w:hint="eastAsia"/>
          <w:b/>
          <w:szCs w:val="20"/>
          <w:bdr w:val="single" w:sz="4" w:space="0" w:color="auto"/>
        </w:rPr>
        <w:t>、凡夫心</w:t>
      </w:r>
      <w:r w:rsidRPr="006A30B5">
        <w:rPr>
          <w:rFonts w:ascii="新細明體" w:hAnsi="新細明體" w:hint="eastAsia"/>
          <w:b/>
          <w:szCs w:val="20"/>
          <w:bdr w:val="single" w:sz="4" w:space="0" w:color="auto"/>
        </w:rPr>
        <w:t>、</w:t>
      </w:r>
      <w:r w:rsidRPr="006A30B5">
        <w:rPr>
          <w:rFonts w:hint="eastAsia"/>
          <w:b/>
          <w:szCs w:val="20"/>
          <w:bdr w:val="single" w:sz="4" w:space="0" w:color="auto"/>
        </w:rPr>
        <w:t>二乘心、諸佛心亦無漏不繫不著，性空故</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2</w:t>
      </w:r>
      <w:r w:rsidRPr="006A30B5">
        <w:rPr>
          <w:rFonts w:ascii="新細明體" w:hAnsi="新細明體" w:hint="eastAsia"/>
          <w:b/>
          <w:szCs w:val="20"/>
          <w:bdr w:val="single" w:sz="4" w:space="0" w:color="auto"/>
        </w:rPr>
        <w:t>、</w:t>
      </w:r>
      <w:r w:rsidRPr="006A30B5">
        <w:rPr>
          <w:rFonts w:hint="eastAsia"/>
          <w:b/>
          <w:szCs w:val="20"/>
          <w:bdr w:val="single" w:sz="4" w:space="0" w:color="auto"/>
        </w:rPr>
        <w:t>五眾乃至十八不共法亦無漏不繫不著，性空故</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3</w:t>
      </w:r>
      <w:r w:rsidRPr="006A30B5">
        <w:rPr>
          <w:rFonts w:hint="eastAsia"/>
          <w:b/>
          <w:szCs w:val="20"/>
          <w:bdr w:val="single" w:sz="4" w:space="0" w:color="auto"/>
        </w:rPr>
        <w:t>、諸法空，心無故，不著心；五眾等法無故，不著五眾等法</w:t>
      </w:r>
    </w:p>
    <w:p w:rsidR="00BA09FC" w:rsidRPr="006A30B5" w:rsidRDefault="00BA09FC" w:rsidP="00BA09FC">
      <w:pPr>
        <w:spacing w:beforeLines="30" w:before="108"/>
        <w:ind w:leftChars="150" w:left="360"/>
        <w:jc w:val="both"/>
        <w:rPr>
          <w:rFonts w:ascii="新細明體" w:hAnsi="新細明體"/>
          <w:b/>
          <w:szCs w:val="20"/>
          <w:bdr w:val="single" w:sz="4" w:space="0" w:color="auto"/>
        </w:rPr>
      </w:pPr>
      <w:r w:rsidRPr="006A30B5">
        <w:rPr>
          <w:rFonts w:ascii="新細明體" w:hAnsi="新細明體" w:hint="eastAsia"/>
          <w:b/>
          <w:szCs w:val="20"/>
          <w:bdr w:val="single" w:sz="4" w:space="0" w:color="auto"/>
        </w:rPr>
        <w:t>（三）結：三心不念不著，以無所得故，是名摩訶薩</w:t>
      </w:r>
    </w:p>
    <w:p w:rsidR="00BA09FC" w:rsidRDefault="00BA09FC" w:rsidP="00BA09FC">
      <w:pPr>
        <w:snapToGrid w:val="0"/>
        <w:jc w:val="center"/>
        <w:rPr>
          <w:rStyle w:val="a8"/>
        </w:rPr>
      </w:pPr>
      <w:r w:rsidRPr="00DC7C19">
        <w:rPr>
          <w:rFonts w:eastAsia="標楷體" w:cs="Roman Unicode"/>
          <w:b/>
          <w:bCs/>
          <w:sz w:val="28"/>
          <w:szCs w:val="28"/>
        </w:rPr>
        <w:t>〈</w:t>
      </w:r>
      <w:r w:rsidRPr="00DC7C19">
        <w:rPr>
          <w:rFonts w:eastAsia="標楷體" w:cs="Roman Unicode" w:hint="eastAsia"/>
          <w:b/>
          <w:bCs/>
          <w:sz w:val="28"/>
          <w:szCs w:val="28"/>
        </w:rPr>
        <w:t>釋大莊嚴品第十五</w:t>
      </w:r>
      <w:r w:rsidRPr="00DC7C19">
        <w:rPr>
          <w:rFonts w:eastAsia="標楷體" w:cs="Roman Unicode"/>
          <w:b/>
          <w:bCs/>
          <w:sz w:val="28"/>
          <w:szCs w:val="28"/>
        </w:rPr>
        <w:t>〉</w:t>
      </w:r>
    </w:p>
    <w:p w:rsidR="00BA09FC" w:rsidRPr="00DC7C19" w:rsidRDefault="00BA09FC" w:rsidP="00BA09FC">
      <w:pPr>
        <w:spacing w:line="356" w:lineRule="exact"/>
        <w:ind w:leftChars="100" w:left="24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四、富樓那以三事明「摩訶薩」</w:t>
      </w:r>
    </w:p>
    <w:p w:rsidR="00BA09FC" w:rsidRDefault="00BA09FC" w:rsidP="00BA09FC">
      <w:pPr>
        <w:spacing w:line="356" w:lineRule="exact"/>
        <w:ind w:leftChars="150" w:left="360"/>
        <w:jc w:val="both"/>
        <w:rPr>
          <w:rStyle w:val="a8"/>
        </w:rPr>
      </w:pPr>
      <w:r w:rsidRPr="00DC7C19">
        <w:rPr>
          <w:rFonts w:ascii="標楷體" w:eastAsia="標楷體" w:hAnsi="標楷體" w:hint="eastAsia"/>
          <w:b/>
          <w:sz w:val="21"/>
          <w:bdr w:val="single" w:sz="4" w:space="0" w:color="auto"/>
        </w:rPr>
        <w:t>（一）總標三事</w:t>
      </w:r>
    </w:p>
    <w:p w:rsidR="00BA09FC" w:rsidRPr="00DC7C19" w:rsidRDefault="00BA09FC" w:rsidP="00BA09FC">
      <w:pPr>
        <w:spacing w:beforeLines="30" w:before="108" w:line="356" w:lineRule="exact"/>
        <w:ind w:leftChars="150" w:left="36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（二）廣辨三事</w:t>
      </w:r>
    </w:p>
    <w:p w:rsidR="00BA09FC" w:rsidRDefault="00BA09FC" w:rsidP="00BA09FC">
      <w:pPr>
        <w:spacing w:line="356" w:lineRule="exact"/>
        <w:ind w:leftChars="200" w:left="480"/>
        <w:jc w:val="both"/>
        <w:rPr>
          <w:rFonts w:eastAsia="標楷體"/>
          <w:b/>
        </w:rPr>
      </w:pPr>
      <w:r w:rsidRPr="00DC7C19">
        <w:rPr>
          <w:rFonts w:eastAsia="標楷體" w:hint="eastAsia"/>
          <w:b/>
          <w:sz w:val="21"/>
          <w:szCs w:val="20"/>
          <w:bdr w:val="single" w:sz="4" w:space="0" w:color="auto"/>
        </w:rPr>
        <w:t>1</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依「大莊嚴」明「摩訶薩」</w:t>
      </w:r>
    </w:p>
    <w:p w:rsidR="00BA09FC" w:rsidRPr="00DC7C19" w:rsidRDefault="00BA09FC" w:rsidP="00BA09FC">
      <w:pPr>
        <w:spacing w:line="356" w:lineRule="exact"/>
        <w:ind w:leftChars="250" w:left="60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1</w:t>
      </w:r>
      <w:r w:rsidRPr="00DC7C19">
        <w:rPr>
          <w:rFonts w:ascii="標楷體" w:eastAsia="標楷體" w:hAnsi="標楷體" w:hint="eastAsia"/>
          <w:b/>
          <w:sz w:val="21"/>
          <w:bdr w:val="single" w:sz="4" w:space="0" w:color="auto"/>
        </w:rPr>
        <w:t>）唯菩薩得大莊嚴之名</w:t>
      </w:r>
    </w:p>
    <w:p w:rsidR="00BA09FC" w:rsidRDefault="00BA09FC" w:rsidP="00BA09FC">
      <w:pPr>
        <w:spacing w:line="356" w:lineRule="exact"/>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A</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心無分別</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普度一切眾生故名大莊嚴</w:t>
      </w:r>
    </w:p>
    <w:p w:rsidR="00BA09FC" w:rsidRPr="006A30B5" w:rsidRDefault="00BA09FC" w:rsidP="00BA09FC">
      <w:pPr>
        <w:spacing w:beforeLines="30" w:before="108" w:line="356" w:lineRule="exact"/>
        <w:ind w:leftChars="300" w:left="720"/>
        <w:jc w:val="both"/>
        <w:rPr>
          <w:rFonts w:eastAsia="標楷體"/>
          <w:b/>
          <w:szCs w:val="20"/>
        </w:rPr>
      </w:pPr>
      <w:r w:rsidRPr="00DC7C19">
        <w:rPr>
          <w:rFonts w:eastAsia="標楷體" w:hint="eastAsia"/>
          <w:b/>
          <w:sz w:val="21"/>
          <w:szCs w:val="20"/>
          <w:bdr w:val="single" w:sz="4" w:space="0" w:color="auto"/>
        </w:rPr>
        <w:t>B</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自具六度</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亦令他行</w:t>
      </w:r>
    </w:p>
    <w:p w:rsidR="00BA09FC" w:rsidRPr="00DC7C19" w:rsidRDefault="00BA09FC" w:rsidP="00BA09FC">
      <w:pPr>
        <w:spacing w:beforeLines="30" w:before="108" w:line="356" w:lineRule="exact"/>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C</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於一行中</w:t>
      </w:r>
      <w:r w:rsidRPr="00DC7C19">
        <w:rPr>
          <w:rFonts w:ascii="新細明體" w:eastAsia="標楷體" w:hAnsi="新細明體" w:hint="eastAsia"/>
          <w:b/>
          <w:sz w:val="21"/>
          <w:szCs w:val="20"/>
          <w:bdr w:val="single" w:sz="4" w:space="0" w:color="auto"/>
        </w:rPr>
        <w:t>，</w:t>
      </w:r>
      <w:r w:rsidRPr="00DC7C19">
        <w:rPr>
          <w:rFonts w:ascii="標楷體" w:eastAsia="標楷體" w:hAnsi="標楷體" w:hint="eastAsia"/>
          <w:b/>
          <w:sz w:val="21"/>
          <w:bdr w:val="single" w:sz="4" w:space="0" w:color="auto"/>
        </w:rPr>
        <w:t>具攝餘行</w:t>
      </w:r>
    </w:p>
    <w:p w:rsidR="00BA09FC" w:rsidRDefault="00BA09FC" w:rsidP="00BA09FC">
      <w:pPr>
        <w:spacing w:line="356" w:lineRule="exact"/>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A</w:t>
      </w:r>
      <w:r w:rsidRPr="00DC7C19">
        <w:rPr>
          <w:rFonts w:ascii="標楷體" w:eastAsia="標楷體" w:hAnsi="標楷體" w:hint="eastAsia"/>
          <w:b/>
          <w:sz w:val="21"/>
          <w:bdr w:val="single" w:sz="4" w:space="0" w:color="auto"/>
        </w:rPr>
        <w:t>）檀度攝六</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cs="新細明體" w:hint="eastAsia"/>
          <w:b/>
          <w:sz w:val="21"/>
          <w:szCs w:val="20"/>
          <w:bdr w:val="single" w:sz="4" w:space="0" w:color="auto"/>
        </w:rPr>
        <w:t>B</w:t>
      </w:r>
      <w:r w:rsidRPr="00DC7C19">
        <w:rPr>
          <w:rFonts w:ascii="標楷體" w:eastAsia="標楷體" w:hAnsi="標楷體" w:hint="eastAsia"/>
          <w:b/>
          <w:sz w:val="21"/>
          <w:bdr w:val="single" w:sz="4" w:space="0" w:color="auto"/>
        </w:rPr>
        <w:t>）戒度攝五</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C</w:t>
      </w:r>
      <w:r w:rsidRPr="00DC7C19">
        <w:rPr>
          <w:rFonts w:ascii="標楷體" w:eastAsia="標楷體" w:hAnsi="標楷體" w:hint="eastAsia"/>
          <w:b/>
          <w:sz w:val="21"/>
          <w:bdr w:val="single" w:sz="4" w:space="0" w:color="auto"/>
        </w:rPr>
        <w:t>）忍度攝五</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D</w:t>
      </w:r>
      <w:r w:rsidRPr="00DC7C19">
        <w:rPr>
          <w:rFonts w:ascii="標楷體" w:eastAsia="標楷體" w:hAnsi="標楷體" w:hint="eastAsia"/>
          <w:b/>
          <w:sz w:val="21"/>
          <w:bdr w:val="single" w:sz="4" w:space="0" w:color="auto"/>
        </w:rPr>
        <w:t>）勤度攝五</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E</w:t>
      </w:r>
      <w:r w:rsidRPr="00DC7C19">
        <w:rPr>
          <w:rFonts w:ascii="標楷體" w:eastAsia="標楷體" w:hAnsi="標楷體" w:hint="eastAsia"/>
          <w:b/>
          <w:sz w:val="21"/>
          <w:bdr w:val="single" w:sz="4" w:space="0" w:color="auto"/>
        </w:rPr>
        <w:t>）禪度攝五</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F</w:t>
      </w:r>
      <w:r w:rsidRPr="00DC7C19">
        <w:rPr>
          <w:rFonts w:ascii="標楷體" w:eastAsia="標楷體" w:hAnsi="標楷體" w:hint="eastAsia"/>
          <w:b/>
          <w:sz w:val="21"/>
          <w:bdr w:val="single" w:sz="4" w:space="0" w:color="auto"/>
        </w:rPr>
        <w:t>）慧度攝五</w:t>
      </w:r>
    </w:p>
    <w:p w:rsidR="00BA09FC"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G</w:t>
      </w:r>
      <w:r w:rsidRPr="00DC7C19">
        <w:rPr>
          <w:rFonts w:ascii="標楷體" w:eastAsia="標楷體" w:hAnsi="標楷體" w:hint="eastAsia"/>
          <w:b/>
          <w:sz w:val="21"/>
          <w:bdr w:val="single" w:sz="4" w:space="0" w:color="auto"/>
        </w:rPr>
        <w:t>）結</w:t>
      </w:r>
    </w:p>
    <w:p w:rsidR="00BA09FC" w:rsidRDefault="00BA09FC" w:rsidP="00BA09FC">
      <w:pPr>
        <w:spacing w:beforeLines="30" w:before="108"/>
        <w:ind w:leftChars="250" w:left="60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2</w:t>
      </w:r>
      <w:r w:rsidRPr="00DC7C19">
        <w:rPr>
          <w:rFonts w:ascii="標楷體" w:eastAsia="標楷體" w:hAnsi="標楷體" w:hint="eastAsia"/>
          <w:b/>
          <w:sz w:val="21"/>
          <w:bdr w:val="single" w:sz="4" w:space="0" w:color="auto"/>
        </w:rPr>
        <w:t>）十方諸佛歡喜讚歎</w:t>
      </w:r>
    </w:p>
    <w:p w:rsidR="00BA09FC" w:rsidRDefault="00BA09FC" w:rsidP="00BA09FC">
      <w:pPr>
        <w:ind w:leftChars="100" w:left="240"/>
        <w:jc w:val="both"/>
        <w:rPr>
          <w:b/>
        </w:rPr>
      </w:pPr>
      <w:r w:rsidRPr="006A30B5">
        <w:rPr>
          <w:rFonts w:hint="eastAsia"/>
          <w:b/>
          <w:szCs w:val="20"/>
          <w:bdr w:val="single" w:sz="4" w:space="0" w:color="auto"/>
        </w:rPr>
        <w:t>四、富樓那以三事明「摩訶薩」</w:t>
      </w:r>
    </w:p>
    <w:p w:rsidR="00BA09FC" w:rsidRPr="006A30B5" w:rsidRDefault="00BA09FC" w:rsidP="00BA09FC">
      <w:pPr>
        <w:ind w:leftChars="150" w:left="360"/>
        <w:jc w:val="both"/>
        <w:rPr>
          <w:b/>
          <w:szCs w:val="20"/>
          <w:bdr w:val="single" w:sz="4" w:space="0" w:color="auto"/>
        </w:rPr>
      </w:pPr>
      <w:r w:rsidRPr="006A30B5">
        <w:rPr>
          <w:rFonts w:hint="eastAsia"/>
          <w:b/>
          <w:szCs w:val="20"/>
          <w:bdr w:val="single" w:sz="4" w:space="0" w:color="auto"/>
        </w:rPr>
        <w:t>（一）總標三事</w:t>
      </w:r>
    </w:p>
    <w:p w:rsidR="00BA09FC" w:rsidRPr="006A30B5" w:rsidRDefault="00BA09FC" w:rsidP="00BA09FC">
      <w:pPr>
        <w:ind w:leftChars="200" w:left="480"/>
        <w:jc w:val="both"/>
        <w:rPr>
          <w:b/>
          <w:szCs w:val="20"/>
          <w:bdr w:val="single" w:sz="4" w:space="0" w:color="auto"/>
        </w:rPr>
      </w:pPr>
      <w:r w:rsidRPr="006A30B5">
        <w:rPr>
          <w:rFonts w:hint="eastAsia"/>
          <w:b/>
          <w:szCs w:val="20"/>
          <w:bdr w:val="single" w:sz="4" w:space="0" w:color="auto"/>
        </w:rPr>
        <w:t>1</w:t>
      </w:r>
      <w:r w:rsidRPr="006A30B5">
        <w:rPr>
          <w:rFonts w:hint="eastAsia"/>
          <w:b/>
          <w:szCs w:val="20"/>
          <w:bdr w:val="single" w:sz="4" w:space="0" w:color="auto"/>
        </w:rPr>
        <w:t>、富樓那欲說摩訶薩，佛聽許</w:t>
      </w:r>
    </w:p>
    <w:p w:rsidR="00BA09FC" w:rsidRPr="006A30B5" w:rsidRDefault="00BA09FC" w:rsidP="00BA09FC">
      <w:pPr>
        <w:spacing w:beforeLines="30" w:before="108"/>
        <w:ind w:leftChars="200" w:left="480"/>
        <w:jc w:val="both"/>
        <w:rPr>
          <w:b/>
          <w:szCs w:val="20"/>
          <w:bdr w:val="single" w:sz="4" w:space="0" w:color="auto"/>
        </w:rPr>
      </w:pPr>
      <w:r w:rsidRPr="006A30B5">
        <w:rPr>
          <w:rFonts w:hint="eastAsia"/>
          <w:b/>
          <w:szCs w:val="20"/>
          <w:bdr w:val="single" w:sz="4" w:space="0" w:color="auto"/>
        </w:rPr>
        <w:t>2</w:t>
      </w:r>
      <w:r w:rsidRPr="006A30B5">
        <w:rPr>
          <w:rFonts w:hint="eastAsia"/>
          <w:b/>
          <w:szCs w:val="20"/>
          <w:bdr w:val="single" w:sz="4" w:space="0" w:color="auto"/>
        </w:rPr>
        <w:t>、舍利弗何以不問須菩提卻問富樓那</w:t>
      </w:r>
    </w:p>
    <w:p w:rsidR="00BA09FC" w:rsidRPr="006A30B5" w:rsidRDefault="00BA09FC" w:rsidP="00BA09FC">
      <w:pPr>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1</w:t>
      </w:r>
      <w:r w:rsidRPr="006A30B5">
        <w:rPr>
          <w:rFonts w:hint="eastAsia"/>
          <w:b/>
          <w:szCs w:val="20"/>
          <w:bdr w:val="single" w:sz="4" w:space="0" w:color="auto"/>
        </w:rPr>
        <w:t>）舍利弗智慧第一，富樓那說法第一，二人等故，於佛前共論</w:t>
      </w:r>
    </w:p>
    <w:p w:rsidR="00BA09FC" w:rsidRPr="006A30B5" w:rsidRDefault="00BA09FC" w:rsidP="00BA09FC">
      <w:pPr>
        <w:spacing w:beforeLines="30" w:before="108"/>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2</w:t>
      </w:r>
      <w:r w:rsidRPr="006A30B5">
        <w:rPr>
          <w:rFonts w:hint="eastAsia"/>
          <w:b/>
          <w:szCs w:val="20"/>
          <w:bdr w:val="single" w:sz="4" w:space="0" w:color="auto"/>
        </w:rPr>
        <w:t>）富樓那先已與舍利弗親厚，好共論議，善能相答</w:t>
      </w:r>
    </w:p>
    <w:p w:rsidR="00BA09FC" w:rsidRPr="006A30B5" w:rsidRDefault="00BA09FC" w:rsidP="00BA09FC">
      <w:pPr>
        <w:spacing w:beforeLines="30" w:before="108"/>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3</w:t>
      </w:r>
      <w:r w:rsidRPr="006A30B5">
        <w:rPr>
          <w:rFonts w:hint="eastAsia"/>
          <w:b/>
          <w:szCs w:val="20"/>
          <w:bdr w:val="single" w:sz="4" w:space="0" w:color="auto"/>
        </w:rPr>
        <w:t>）富樓那說摩訶薩義故應問</w:t>
      </w:r>
    </w:p>
    <w:p w:rsidR="00BA09FC" w:rsidRDefault="00BA09FC" w:rsidP="00BA09FC">
      <w:pPr>
        <w:spacing w:beforeLines="30" w:before="108"/>
        <w:ind w:leftChars="200" w:left="480"/>
        <w:jc w:val="both"/>
        <w:rPr>
          <w:b/>
        </w:rPr>
      </w:pPr>
      <w:r w:rsidRPr="006A30B5">
        <w:rPr>
          <w:rFonts w:hint="eastAsia"/>
          <w:b/>
          <w:szCs w:val="20"/>
          <w:bdr w:val="single" w:sz="4" w:space="0" w:color="auto"/>
        </w:rPr>
        <w:t>3</w:t>
      </w:r>
      <w:r w:rsidRPr="006A30B5">
        <w:rPr>
          <w:rFonts w:hint="eastAsia"/>
          <w:b/>
          <w:szCs w:val="20"/>
          <w:bdr w:val="single" w:sz="4" w:space="0" w:color="auto"/>
        </w:rPr>
        <w:t>、以三事明「摩訶薩」</w:t>
      </w:r>
    </w:p>
    <w:p w:rsidR="00BA09FC" w:rsidRPr="006A30B5" w:rsidRDefault="00BA09FC" w:rsidP="00BA09FC">
      <w:pPr>
        <w:spacing w:beforeLines="30" w:before="108"/>
        <w:ind w:leftChars="150" w:left="360"/>
        <w:jc w:val="both"/>
        <w:rPr>
          <w:b/>
          <w:szCs w:val="20"/>
          <w:bdr w:val="single" w:sz="4" w:space="0" w:color="auto"/>
        </w:rPr>
      </w:pPr>
      <w:r w:rsidRPr="006A30B5">
        <w:rPr>
          <w:rFonts w:hint="eastAsia"/>
          <w:b/>
          <w:szCs w:val="20"/>
          <w:bdr w:val="single" w:sz="4" w:space="0" w:color="auto"/>
        </w:rPr>
        <w:t>（二）廣辨三事</w:t>
      </w:r>
    </w:p>
    <w:p w:rsidR="00BA09FC" w:rsidRDefault="00BA09FC" w:rsidP="00BA09FC">
      <w:pPr>
        <w:ind w:leftChars="200" w:left="480"/>
        <w:jc w:val="both"/>
        <w:rPr>
          <w:rStyle w:val="a8"/>
        </w:rPr>
      </w:pPr>
      <w:r w:rsidRPr="006A30B5">
        <w:rPr>
          <w:rFonts w:hint="eastAsia"/>
          <w:b/>
          <w:szCs w:val="20"/>
          <w:bdr w:val="single" w:sz="4" w:space="0" w:color="auto"/>
        </w:rPr>
        <w:t>1</w:t>
      </w:r>
      <w:r w:rsidRPr="006A30B5">
        <w:rPr>
          <w:rFonts w:hint="eastAsia"/>
          <w:b/>
          <w:szCs w:val="20"/>
          <w:bdr w:val="single" w:sz="4" w:space="0" w:color="auto"/>
        </w:rPr>
        <w:t>、依「大莊嚴」明「摩訶薩」</w:t>
      </w:r>
    </w:p>
    <w:p w:rsidR="00BA09FC" w:rsidRPr="006A30B5" w:rsidRDefault="00BA09FC" w:rsidP="00BA09FC">
      <w:pPr>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1</w:t>
      </w:r>
      <w:r w:rsidRPr="006A30B5">
        <w:rPr>
          <w:rFonts w:hint="eastAsia"/>
          <w:b/>
          <w:szCs w:val="20"/>
          <w:bdr w:val="single" w:sz="4" w:space="0" w:color="auto"/>
        </w:rPr>
        <w:t>）唯菩薩得「大莊嚴」之名</w:t>
      </w:r>
    </w:p>
    <w:p w:rsidR="00BA09FC" w:rsidRPr="006A30B5" w:rsidRDefault="00BA09FC" w:rsidP="00BA09FC">
      <w:pPr>
        <w:ind w:leftChars="300" w:left="720"/>
        <w:jc w:val="both"/>
        <w:rPr>
          <w:b/>
          <w:szCs w:val="20"/>
        </w:rPr>
      </w:pPr>
      <w:r w:rsidRPr="006A30B5">
        <w:rPr>
          <w:rFonts w:hint="eastAsia"/>
          <w:b/>
          <w:szCs w:val="20"/>
          <w:bdr w:val="single" w:sz="4" w:space="0" w:color="auto"/>
        </w:rPr>
        <w:t>A</w:t>
      </w:r>
      <w:r w:rsidRPr="006A30B5">
        <w:rPr>
          <w:rFonts w:hint="eastAsia"/>
          <w:b/>
          <w:szCs w:val="20"/>
          <w:bdr w:val="single" w:sz="4" w:space="0" w:color="auto"/>
        </w:rPr>
        <w:t>、普度一切眾生，心無分別</w:t>
      </w:r>
    </w:p>
    <w:p w:rsidR="00BA09FC" w:rsidRDefault="00BA09FC" w:rsidP="00BA09FC">
      <w:pPr>
        <w:spacing w:beforeLines="30" w:before="108"/>
        <w:ind w:leftChars="300" w:left="720"/>
        <w:jc w:val="both"/>
        <w:rPr>
          <w:b/>
        </w:rPr>
      </w:pPr>
      <w:r w:rsidRPr="006A30B5">
        <w:rPr>
          <w:rFonts w:hint="eastAsia"/>
          <w:b/>
          <w:szCs w:val="20"/>
          <w:bdr w:val="single" w:sz="4" w:space="0" w:color="auto"/>
        </w:rPr>
        <w:t>B</w:t>
      </w:r>
      <w:r w:rsidRPr="006A30B5">
        <w:rPr>
          <w:rFonts w:hint="eastAsia"/>
          <w:b/>
          <w:szCs w:val="20"/>
          <w:bdr w:val="single" w:sz="4" w:space="0" w:color="auto"/>
        </w:rPr>
        <w:t>、自行六度亦令他行</w:t>
      </w:r>
    </w:p>
    <w:p w:rsidR="00BA09FC" w:rsidRDefault="00BA09FC" w:rsidP="00BA09FC">
      <w:pPr>
        <w:spacing w:beforeLines="30" w:before="108"/>
        <w:ind w:leftChars="300" w:left="720"/>
        <w:jc w:val="both"/>
        <w:rPr>
          <w:rStyle w:val="a8"/>
        </w:rPr>
      </w:pPr>
      <w:r w:rsidRPr="006A30B5">
        <w:rPr>
          <w:rFonts w:hint="eastAsia"/>
          <w:b/>
          <w:szCs w:val="20"/>
          <w:bdr w:val="single" w:sz="4" w:space="0" w:color="auto"/>
        </w:rPr>
        <w:t>C</w:t>
      </w:r>
      <w:r w:rsidRPr="006A30B5">
        <w:rPr>
          <w:rFonts w:hint="eastAsia"/>
          <w:b/>
          <w:szCs w:val="20"/>
          <w:bdr w:val="single" w:sz="4" w:space="0" w:color="auto"/>
        </w:rPr>
        <w:t>、於一行中具攝餘行</w:t>
      </w:r>
    </w:p>
    <w:p w:rsidR="00BA09FC" w:rsidRDefault="00BA09FC" w:rsidP="00BA09FC">
      <w:pPr>
        <w:ind w:leftChars="350" w:left="840"/>
        <w:jc w:val="both"/>
        <w:rPr>
          <w:b/>
        </w:rPr>
      </w:pPr>
      <w:r w:rsidRPr="006A30B5">
        <w:rPr>
          <w:rFonts w:hint="eastAsia"/>
          <w:b/>
          <w:szCs w:val="20"/>
          <w:bdr w:val="single" w:sz="4" w:space="0" w:color="auto"/>
        </w:rPr>
        <w:t>（</w:t>
      </w:r>
      <w:r w:rsidRPr="006A30B5">
        <w:rPr>
          <w:rFonts w:hint="eastAsia"/>
          <w:b/>
          <w:szCs w:val="20"/>
          <w:bdr w:val="single" w:sz="4" w:space="0" w:color="auto"/>
        </w:rPr>
        <w:t>A</w:t>
      </w:r>
      <w:r w:rsidRPr="006A30B5">
        <w:rPr>
          <w:rFonts w:hint="eastAsia"/>
          <w:b/>
          <w:szCs w:val="20"/>
          <w:bdr w:val="single" w:sz="4" w:space="0" w:color="auto"/>
        </w:rPr>
        <w:t>）舉檀度攝六度說</w:t>
      </w:r>
    </w:p>
    <w:p w:rsidR="00BA09FC" w:rsidRPr="006A30B5" w:rsidRDefault="00BA09FC" w:rsidP="00BA09FC">
      <w:pPr>
        <w:ind w:leftChars="400" w:left="960"/>
        <w:jc w:val="both"/>
        <w:rPr>
          <w:b/>
          <w:szCs w:val="20"/>
          <w:bdr w:val="single" w:sz="4" w:space="0" w:color="auto"/>
        </w:rPr>
      </w:pPr>
      <w:r w:rsidRPr="006A30B5">
        <w:rPr>
          <w:rFonts w:hint="eastAsia"/>
          <w:b/>
          <w:szCs w:val="20"/>
          <w:bdr w:val="single" w:sz="4" w:space="0" w:color="auto"/>
        </w:rPr>
        <w:t>a</w:t>
      </w:r>
      <w:r w:rsidRPr="006A30B5">
        <w:rPr>
          <w:rFonts w:hint="eastAsia"/>
          <w:b/>
          <w:szCs w:val="20"/>
          <w:bdr w:val="single" w:sz="4" w:space="0" w:color="auto"/>
        </w:rPr>
        <w:t>、行檀時生檀</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b</w:t>
      </w:r>
      <w:r w:rsidRPr="006A30B5">
        <w:rPr>
          <w:rFonts w:hint="eastAsia"/>
          <w:b/>
          <w:szCs w:val="20"/>
          <w:bdr w:val="single" w:sz="4" w:space="0" w:color="auto"/>
        </w:rPr>
        <w:t>、行檀時生戒</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c</w:t>
      </w:r>
      <w:r w:rsidRPr="006A30B5">
        <w:rPr>
          <w:rFonts w:hint="eastAsia"/>
          <w:b/>
          <w:szCs w:val="20"/>
          <w:bdr w:val="single" w:sz="4" w:space="0" w:color="auto"/>
        </w:rPr>
        <w:t>、行檀時生忍</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d</w:t>
      </w:r>
      <w:r w:rsidRPr="006A30B5">
        <w:rPr>
          <w:rFonts w:hint="eastAsia"/>
          <w:b/>
          <w:szCs w:val="20"/>
          <w:bdr w:val="single" w:sz="4" w:space="0" w:color="auto"/>
        </w:rPr>
        <w:t>、行檀時生精進</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e</w:t>
      </w:r>
      <w:r w:rsidRPr="006A30B5">
        <w:rPr>
          <w:rFonts w:hint="eastAsia"/>
          <w:b/>
          <w:szCs w:val="20"/>
          <w:bdr w:val="single" w:sz="4" w:space="0" w:color="auto"/>
        </w:rPr>
        <w:t>、行檀時生禪</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f</w:t>
      </w:r>
      <w:r w:rsidRPr="006A30B5">
        <w:rPr>
          <w:rFonts w:hint="eastAsia"/>
          <w:b/>
          <w:szCs w:val="20"/>
          <w:bdr w:val="single" w:sz="4" w:space="0" w:color="auto"/>
        </w:rPr>
        <w:t>、行檀時生般若</w:t>
      </w:r>
    </w:p>
    <w:p w:rsidR="00BA09FC" w:rsidRPr="006A30B5" w:rsidRDefault="00BA09FC" w:rsidP="00BA09FC">
      <w:pPr>
        <w:spacing w:beforeLines="30" w:before="108"/>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B</w:t>
      </w:r>
      <w:r w:rsidRPr="006A30B5">
        <w:rPr>
          <w:rFonts w:hint="eastAsia"/>
          <w:b/>
          <w:szCs w:val="20"/>
          <w:bdr w:val="single" w:sz="4" w:space="0" w:color="auto"/>
        </w:rPr>
        <w:t>）例餘五度</w:t>
      </w:r>
    </w:p>
    <w:p w:rsidR="00BA09FC" w:rsidRDefault="00BA09FC" w:rsidP="00BA09FC">
      <w:pPr>
        <w:spacing w:beforeLines="30" w:before="108"/>
        <w:ind w:leftChars="350" w:left="840"/>
        <w:jc w:val="both"/>
        <w:rPr>
          <w:b/>
        </w:rPr>
      </w:pPr>
      <w:r w:rsidRPr="006A30B5">
        <w:rPr>
          <w:rFonts w:hint="eastAsia"/>
          <w:b/>
          <w:szCs w:val="20"/>
          <w:bdr w:val="single" w:sz="4" w:space="0" w:color="auto"/>
        </w:rPr>
        <w:t>（</w:t>
      </w:r>
      <w:r w:rsidRPr="006A30B5">
        <w:rPr>
          <w:rFonts w:hint="eastAsia"/>
          <w:b/>
          <w:szCs w:val="20"/>
          <w:bdr w:val="single" w:sz="4" w:space="0" w:color="auto"/>
        </w:rPr>
        <w:t>C</w:t>
      </w:r>
      <w:r w:rsidRPr="006A30B5">
        <w:rPr>
          <w:rFonts w:hint="eastAsia"/>
          <w:b/>
          <w:szCs w:val="20"/>
          <w:bdr w:val="single" w:sz="4" w:space="0" w:color="auto"/>
        </w:rPr>
        <w:t>）釋疑：何故檀度生六度，而餘五度但生五度</w:t>
      </w:r>
    </w:p>
    <w:p w:rsidR="00BA09FC" w:rsidRPr="006A30B5" w:rsidRDefault="00BA09FC" w:rsidP="00BA09FC">
      <w:pPr>
        <w:keepNext/>
        <w:spacing w:beforeLines="30" w:before="108"/>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D</w:t>
      </w:r>
      <w:r w:rsidRPr="006A30B5">
        <w:rPr>
          <w:rFonts w:hint="eastAsia"/>
          <w:b/>
          <w:szCs w:val="20"/>
          <w:bdr w:val="single" w:sz="4" w:space="0" w:color="auto"/>
        </w:rPr>
        <w:t>）釋疑：何故說「檀為初門」</w:t>
      </w:r>
    </w:p>
    <w:p w:rsidR="00BA09FC" w:rsidRPr="006A30B5" w:rsidRDefault="00BA09FC" w:rsidP="00BA09FC">
      <w:pPr>
        <w:spacing w:beforeLines="30" w:before="108"/>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E</w:t>
      </w:r>
      <w:r w:rsidRPr="006A30B5">
        <w:rPr>
          <w:rFonts w:hint="eastAsia"/>
          <w:b/>
          <w:szCs w:val="20"/>
          <w:bdr w:val="single" w:sz="4" w:space="0" w:color="auto"/>
        </w:rPr>
        <w:t>）釋疑：富樓那何以說一度中生諸度為大莊嚴</w:t>
      </w:r>
    </w:p>
    <w:p w:rsidR="00BA09FC" w:rsidRPr="006A30B5" w:rsidRDefault="00BA09FC" w:rsidP="00BA09FC">
      <w:pPr>
        <w:spacing w:beforeLines="30" w:before="108"/>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2</w:t>
      </w:r>
      <w:r w:rsidRPr="006A30B5">
        <w:rPr>
          <w:rFonts w:hint="eastAsia"/>
          <w:b/>
          <w:szCs w:val="20"/>
          <w:bdr w:val="single" w:sz="4" w:space="0" w:color="auto"/>
        </w:rPr>
        <w:t>）釋諸佛喜歎</w:t>
      </w:r>
    </w:p>
    <w:p w:rsidR="00BA09FC" w:rsidRDefault="00BA09FC" w:rsidP="00BA09FC">
      <w:pPr>
        <w:ind w:leftChars="200" w:left="480"/>
        <w:jc w:val="both"/>
        <w:rPr>
          <w:rFonts w:eastAsia="標楷體"/>
          <w:b/>
          <w:sz w:val="21"/>
          <w:szCs w:val="20"/>
          <w:bdr w:val="single" w:sz="4" w:space="0" w:color="auto"/>
        </w:rPr>
      </w:pPr>
      <w:r w:rsidRPr="00DC7C19">
        <w:rPr>
          <w:rFonts w:eastAsia="標楷體" w:hint="eastAsia"/>
          <w:b/>
          <w:sz w:val="21"/>
          <w:szCs w:val="20"/>
          <w:bdr w:val="single" w:sz="4" w:space="0" w:color="auto"/>
        </w:rPr>
        <w:t>2</w:t>
      </w:r>
      <w:r w:rsidRPr="00DC7C19">
        <w:rPr>
          <w:rFonts w:ascii="標楷體" w:eastAsia="標楷體" w:hAnsi="標楷體" w:hint="eastAsia"/>
          <w:b/>
          <w:sz w:val="21"/>
          <w:bdr w:val="single" w:sz="4" w:space="0" w:color="auto"/>
        </w:rPr>
        <w:t>、依「發趣大乘」明「摩訶薩」</w:t>
      </w:r>
    </w:p>
    <w:p w:rsidR="00BA09FC" w:rsidRPr="00DC7C19" w:rsidRDefault="00BA09FC" w:rsidP="00BA09FC">
      <w:pPr>
        <w:ind w:leftChars="250" w:left="60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1</w:t>
      </w:r>
      <w:r w:rsidRPr="00DC7C19">
        <w:rPr>
          <w:rFonts w:ascii="標楷體" w:eastAsia="標楷體" w:hAnsi="標楷體" w:hint="eastAsia"/>
          <w:b/>
          <w:sz w:val="21"/>
          <w:bdr w:val="single" w:sz="4" w:space="0" w:color="auto"/>
        </w:rPr>
        <w:t>）約「禪波羅蜜」說發趣大乘</w:t>
      </w:r>
    </w:p>
    <w:p w:rsidR="00BA09FC" w:rsidRDefault="00BA09FC" w:rsidP="00BA09FC">
      <w:pPr>
        <w:ind w:leftChars="300" w:left="720"/>
        <w:jc w:val="both"/>
        <w:rPr>
          <w:rFonts w:eastAsia="標楷體"/>
          <w:b/>
          <w:sz w:val="21"/>
          <w:szCs w:val="21"/>
          <w:bdr w:val="single" w:sz="4" w:space="0" w:color="auto"/>
        </w:rPr>
      </w:pPr>
      <w:r w:rsidRPr="00DC7C19">
        <w:rPr>
          <w:rFonts w:eastAsia="標楷體"/>
          <w:b/>
          <w:sz w:val="21"/>
          <w:szCs w:val="21"/>
          <w:bdr w:val="single" w:sz="4" w:space="0" w:color="auto"/>
        </w:rPr>
        <w:t>A</w:t>
      </w:r>
      <w:r w:rsidRPr="00DC7C19">
        <w:rPr>
          <w:rFonts w:eastAsia="標楷體"/>
          <w:b/>
          <w:sz w:val="21"/>
          <w:szCs w:val="21"/>
          <w:bdr w:val="single" w:sz="4" w:space="0" w:color="auto"/>
        </w:rPr>
        <w:t>、行禪起四無量心，以無所得為方便，共一切眾生迴向佛道</w:t>
      </w:r>
    </w:p>
    <w:p w:rsidR="00BA09FC" w:rsidRDefault="00BA09FC" w:rsidP="00BA09FC">
      <w:pPr>
        <w:spacing w:beforeLines="30" w:before="108" w:line="370" w:lineRule="exact"/>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B</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行禪攝餘五度</w:t>
      </w:r>
    </w:p>
    <w:p w:rsidR="00BA09FC" w:rsidRDefault="00BA09FC" w:rsidP="00BA09FC">
      <w:pPr>
        <w:spacing w:beforeLines="30" w:before="108" w:line="370" w:lineRule="exact"/>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C</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行四無量心攝五度</w:t>
      </w:r>
    </w:p>
    <w:p w:rsidR="00BA09FC" w:rsidRDefault="00BA09FC" w:rsidP="00BA09FC">
      <w:pPr>
        <w:keepNext/>
        <w:spacing w:beforeLines="30" w:before="108"/>
        <w:ind w:leftChars="250" w:left="60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2</w:t>
      </w:r>
      <w:r w:rsidRPr="00DC7C19">
        <w:rPr>
          <w:rFonts w:ascii="標楷體" w:eastAsia="標楷體" w:hAnsi="標楷體" w:hint="eastAsia"/>
          <w:b/>
          <w:sz w:val="21"/>
          <w:bdr w:val="single" w:sz="4" w:space="0" w:color="auto"/>
        </w:rPr>
        <w:t>）約「修三十七道品乃至十八不共法」說發趣大乘</w:t>
      </w:r>
    </w:p>
    <w:p w:rsidR="00BA09FC" w:rsidRPr="00DC7C19" w:rsidRDefault="00BA09FC" w:rsidP="00BA09FC">
      <w:pPr>
        <w:spacing w:beforeLines="30" w:before="108"/>
        <w:ind w:leftChars="250" w:left="600"/>
        <w:jc w:val="both"/>
        <w:rPr>
          <w:rFonts w:eastAsia="標楷體"/>
          <w:b/>
          <w:sz w:val="21"/>
          <w:szCs w:val="21"/>
          <w:bdr w:val="single" w:sz="4" w:space="0" w:color="auto"/>
        </w:rPr>
      </w:pPr>
      <w:r w:rsidRPr="00DC7C19">
        <w:rPr>
          <w:rFonts w:eastAsia="標楷體"/>
          <w:b/>
          <w:sz w:val="21"/>
          <w:szCs w:val="21"/>
          <w:bdr w:val="single" w:sz="4" w:space="0" w:color="auto"/>
        </w:rPr>
        <w:t>（</w:t>
      </w:r>
      <w:r w:rsidRPr="00DC7C19">
        <w:rPr>
          <w:rFonts w:eastAsia="標楷體"/>
          <w:b/>
          <w:sz w:val="21"/>
          <w:szCs w:val="21"/>
          <w:bdr w:val="single" w:sz="4" w:space="0" w:color="auto"/>
        </w:rPr>
        <w:t>3</w:t>
      </w:r>
      <w:r w:rsidRPr="00DC7C19">
        <w:rPr>
          <w:rFonts w:eastAsia="標楷體"/>
          <w:b/>
          <w:sz w:val="21"/>
          <w:szCs w:val="21"/>
          <w:bdr w:val="single" w:sz="4" w:space="0" w:color="auto"/>
        </w:rPr>
        <w:t>）約「十八空慧、離二邊慧」明發趣大乘</w:t>
      </w:r>
    </w:p>
    <w:p w:rsidR="00BA09FC" w:rsidRDefault="00BA09FC" w:rsidP="00BA09FC">
      <w:pPr>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A</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十八空慧</w:t>
      </w:r>
    </w:p>
    <w:p w:rsidR="00BA09FC" w:rsidRPr="00DC7C19" w:rsidRDefault="00BA09FC" w:rsidP="00BA09FC">
      <w:pPr>
        <w:spacing w:beforeLines="30" w:before="108"/>
        <w:ind w:leftChars="300" w:left="720"/>
        <w:jc w:val="both"/>
        <w:rPr>
          <w:rFonts w:eastAsia="標楷體"/>
          <w:b/>
          <w:sz w:val="21"/>
          <w:szCs w:val="20"/>
          <w:bdr w:val="single" w:sz="4" w:space="0" w:color="auto"/>
        </w:rPr>
      </w:pPr>
      <w:r w:rsidRPr="00DC7C19">
        <w:rPr>
          <w:rFonts w:eastAsia="標楷體" w:hint="eastAsia"/>
          <w:b/>
          <w:sz w:val="21"/>
          <w:szCs w:val="20"/>
          <w:bdr w:val="single" w:sz="4" w:space="0" w:color="auto"/>
        </w:rPr>
        <w:t>B</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離二邊慧</w:t>
      </w:r>
    </w:p>
    <w:p w:rsidR="00BA09FC" w:rsidRDefault="00BA09FC" w:rsidP="00BA09FC">
      <w:pPr>
        <w:ind w:leftChars="350" w:left="84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A</w:t>
      </w:r>
      <w:r w:rsidRPr="00DC7C19">
        <w:rPr>
          <w:rFonts w:ascii="標楷體" w:eastAsia="標楷體" w:hAnsi="標楷體" w:hint="eastAsia"/>
          <w:b/>
          <w:sz w:val="21"/>
          <w:bdr w:val="single" w:sz="4" w:space="0" w:color="auto"/>
        </w:rPr>
        <w:t>）不亂不定慧</w:t>
      </w:r>
    </w:p>
    <w:p w:rsidR="00BA09FC" w:rsidRDefault="00BA09FC" w:rsidP="00BA09FC">
      <w:pPr>
        <w:spacing w:beforeLines="30" w:before="108"/>
        <w:ind w:leftChars="350" w:left="840"/>
        <w:jc w:val="both"/>
        <w:rPr>
          <w:rFonts w:ascii="標楷體" w:eastAsia="標楷體" w:hAnsi="標楷體"/>
          <w:b/>
          <w:sz w:val="21"/>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B</w:t>
      </w:r>
      <w:r w:rsidRPr="00DC7C19">
        <w:rPr>
          <w:rFonts w:ascii="標楷體" w:eastAsia="標楷體" w:hAnsi="標楷體" w:hint="eastAsia"/>
          <w:b/>
          <w:sz w:val="21"/>
          <w:bdr w:val="single" w:sz="4" w:space="0" w:color="auto"/>
        </w:rPr>
        <w:t>）非正非倒慧</w:t>
      </w:r>
    </w:p>
    <w:p w:rsidR="00BA09FC" w:rsidRPr="00DC7C19" w:rsidRDefault="00BA09FC" w:rsidP="00BA09FC">
      <w:pPr>
        <w:spacing w:beforeLines="30" w:before="108"/>
        <w:ind w:leftChars="350" w:left="840"/>
        <w:jc w:val="both"/>
        <w:rPr>
          <w:rFonts w:eastAsia="標楷體"/>
          <w:b/>
          <w:sz w:val="21"/>
          <w:szCs w:val="20"/>
          <w:bdr w:val="single" w:sz="4" w:space="0" w:color="auto"/>
        </w:rPr>
      </w:pPr>
      <w:r w:rsidRPr="00DC7C19">
        <w:rPr>
          <w:rFonts w:ascii="標楷體" w:eastAsia="標楷體" w:hAnsi="標楷體" w:hint="eastAsia"/>
          <w:b/>
          <w:sz w:val="21"/>
          <w:bdr w:val="single" w:sz="4" w:space="0" w:color="auto"/>
        </w:rPr>
        <w:t>（</w:t>
      </w:r>
      <w:r w:rsidRPr="00DC7C19">
        <w:rPr>
          <w:rFonts w:eastAsia="標楷體" w:hint="eastAsia"/>
          <w:b/>
          <w:sz w:val="21"/>
          <w:szCs w:val="20"/>
          <w:bdr w:val="single" w:sz="4" w:space="0" w:color="auto"/>
        </w:rPr>
        <w:t>C</w:t>
      </w:r>
      <w:r w:rsidRPr="00DC7C19">
        <w:rPr>
          <w:rFonts w:ascii="標楷體" w:eastAsia="標楷體" w:hAnsi="標楷體" w:hint="eastAsia"/>
          <w:b/>
          <w:sz w:val="21"/>
          <w:bdr w:val="single" w:sz="4" w:space="0" w:color="auto"/>
        </w:rPr>
        <w:t>）非行非不行慧</w:t>
      </w:r>
    </w:p>
    <w:p w:rsidR="00BA09FC" w:rsidRDefault="00BA09FC" w:rsidP="00BA09FC">
      <w:pPr>
        <w:ind w:leftChars="400" w:left="960"/>
        <w:jc w:val="both"/>
        <w:rPr>
          <w:rFonts w:eastAsia="標楷體"/>
          <w:b/>
          <w:sz w:val="21"/>
          <w:szCs w:val="20"/>
          <w:bdr w:val="single" w:sz="4" w:space="0" w:color="auto"/>
        </w:rPr>
      </w:pPr>
      <w:r w:rsidRPr="00DC7C19">
        <w:rPr>
          <w:rFonts w:eastAsia="標楷體" w:hint="eastAsia"/>
          <w:b/>
          <w:sz w:val="21"/>
          <w:szCs w:val="20"/>
          <w:bdr w:val="single" w:sz="4" w:space="0" w:color="auto"/>
        </w:rPr>
        <w:t>a</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不行三世，亦非不知三世</w:t>
      </w:r>
    </w:p>
    <w:p w:rsidR="00BA09FC" w:rsidRDefault="00BA09FC" w:rsidP="00BA09FC">
      <w:pPr>
        <w:spacing w:beforeLines="30" w:before="108"/>
        <w:ind w:leftChars="400" w:left="960"/>
        <w:jc w:val="both"/>
        <w:rPr>
          <w:rFonts w:eastAsia="標楷體"/>
          <w:b/>
          <w:sz w:val="21"/>
          <w:szCs w:val="20"/>
          <w:bdr w:val="single" w:sz="4" w:space="0" w:color="auto"/>
        </w:rPr>
      </w:pPr>
      <w:r w:rsidRPr="00DC7C19">
        <w:rPr>
          <w:rFonts w:eastAsia="標楷體" w:hint="eastAsia"/>
          <w:b/>
          <w:sz w:val="21"/>
          <w:szCs w:val="20"/>
          <w:bdr w:val="single" w:sz="4" w:space="0" w:color="auto"/>
        </w:rPr>
        <w:t>b</w:t>
      </w:r>
      <w:r w:rsidRPr="00DC7C19">
        <w:rPr>
          <w:rFonts w:eastAsia="標楷體" w:hint="eastAsia"/>
          <w:b/>
          <w:sz w:val="21"/>
          <w:szCs w:val="20"/>
          <w:bdr w:val="single" w:sz="4" w:space="0" w:color="auto"/>
        </w:rPr>
        <w:t>、</w:t>
      </w:r>
      <w:r w:rsidRPr="00DC7C19">
        <w:rPr>
          <w:rFonts w:ascii="標楷體" w:eastAsia="標楷體" w:hAnsi="標楷體" w:hint="eastAsia"/>
          <w:b/>
          <w:sz w:val="21"/>
          <w:bdr w:val="single" w:sz="4" w:space="0" w:color="auto"/>
        </w:rPr>
        <w:t>不行三界，亦非不知三界</w:t>
      </w:r>
    </w:p>
    <w:p w:rsidR="00BA09FC" w:rsidRDefault="00BA09FC" w:rsidP="00BA09FC">
      <w:pPr>
        <w:spacing w:beforeLines="30" w:before="108"/>
        <w:ind w:leftChars="400" w:left="960"/>
        <w:jc w:val="both"/>
        <w:rPr>
          <w:rFonts w:eastAsia="標楷體"/>
          <w:b/>
          <w:sz w:val="21"/>
          <w:bdr w:val="single" w:sz="4" w:space="0" w:color="auto"/>
        </w:rPr>
      </w:pPr>
      <w:r w:rsidRPr="00DC7C19">
        <w:rPr>
          <w:rFonts w:eastAsia="標楷體"/>
          <w:b/>
          <w:sz w:val="21"/>
          <w:bdr w:val="single" w:sz="4" w:space="0" w:color="auto"/>
        </w:rPr>
        <w:t>c</w:t>
      </w:r>
      <w:r w:rsidRPr="00DC7C19">
        <w:rPr>
          <w:rFonts w:eastAsia="標楷體"/>
          <w:b/>
          <w:sz w:val="21"/>
          <w:bdr w:val="single" w:sz="4" w:space="0" w:color="auto"/>
        </w:rPr>
        <w:t>、不行世間出世間、有為無為、有漏無漏法，亦非不知</w:t>
      </w:r>
    </w:p>
    <w:p w:rsidR="00BA09FC" w:rsidRDefault="00BA09FC" w:rsidP="00BA09FC">
      <w:pPr>
        <w:ind w:leftChars="200" w:left="480"/>
        <w:jc w:val="both"/>
        <w:rPr>
          <w:rStyle w:val="a8"/>
        </w:rPr>
      </w:pPr>
      <w:r w:rsidRPr="006A30B5">
        <w:rPr>
          <w:rFonts w:hint="eastAsia"/>
          <w:b/>
          <w:szCs w:val="20"/>
          <w:bdr w:val="single" w:sz="4" w:space="0" w:color="auto"/>
        </w:rPr>
        <w:t>2</w:t>
      </w:r>
      <w:r w:rsidRPr="006A30B5">
        <w:rPr>
          <w:rFonts w:hint="eastAsia"/>
          <w:b/>
          <w:szCs w:val="20"/>
          <w:bdr w:val="single" w:sz="4" w:space="0" w:color="auto"/>
        </w:rPr>
        <w:t>、依「發趣大乘」明「摩訶薩」</w:t>
      </w:r>
    </w:p>
    <w:p w:rsidR="00BA09FC" w:rsidRPr="006A30B5" w:rsidRDefault="00BA09FC" w:rsidP="00BA09FC">
      <w:pPr>
        <w:spacing w:line="380" w:lineRule="exact"/>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1</w:t>
      </w:r>
      <w:r w:rsidRPr="006A30B5">
        <w:rPr>
          <w:rFonts w:hint="eastAsia"/>
          <w:b/>
          <w:szCs w:val="20"/>
          <w:bdr w:val="single" w:sz="4" w:space="0" w:color="auto"/>
        </w:rPr>
        <w:t>）約「禪波羅蜜」說發趣大乘</w:t>
      </w:r>
    </w:p>
    <w:p w:rsidR="00BA09FC" w:rsidRPr="006A30B5" w:rsidRDefault="00BA09FC" w:rsidP="00BA09FC">
      <w:pPr>
        <w:spacing w:line="380" w:lineRule="exact"/>
        <w:ind w:leftChars="300" w:left="720"/>
        <w:jc w:val="both"/>
        <w:rPr>
          <w:b/>
          <w:szCs w:val="20"/>
          <w:bdr w:val="single" w:sz="4" w:space="0" w:color="auto"/>
        </w:rPr>
      </w:pPr>
      <w:r w:rsidRPr="006A30B5">
        <w:rPr>
          <w:rFonts w:hint="eastAsia"/>
          <w:b/>
          <w:szCs w:val="20"/>
          <w:bdr w:val="single" w:sz="4" w:space="0" w:color="auto"/>
        </w:rPr>
        <w:t>A</w:t>
      </w:r>
      <w:r w:rsidRPr="006A30B5">
        <w:rPr>
          <w:rFonts w:hint="eastAsia"/>
          <w:b/>
          <w:szCs w:val="20"/>
          <w:bdr w:val="single" w:sz="4" w:space="0" w:color="auto"/>
        </w:rPr>
        <w:t>、釋疑：云何以禪波羅蜜為首，而說行禪能生四無量心、攝五度</w:t>
      </w:r>
    </w:p>
    <w:p w:rsidR="00BA09FC" w:rsidRPr="006A30B5" w:rsidRDefault="00BA09FC" w:rsidP="00BA09FC">
      <w:pPr>
        <w:spacing w:beforeLines="30" w:before="108" w:line="380" w:lineRule="exact"/>
        <w:ind w:leftChars="300" w:left="720"/>
        <w:jc w:val="both"/>
        <w:rPr>
          <w:b/>
          <w:szCs w:val="20"/>
          <w:bdr w:val="single" w:sz="4" w:space="0" w:color="auto"/>
        </w:rPr>
      </w:pPr>
      <w:r w:rsidRPr="006A30B5">
        <w:rPr>
          <w:rFonts w:hint="eastAsia"/>
          <w:b/>
          <w:szCs w:val="20"/>
          <w:bdr w:val="single" w:sz="4" w:space="0" w:color="auto"/>
        </w:rPr>
        <w:t>B</w:t>
      </w:r>
      <w:r w:rsidRPr="006A30B5">
        <w:rPr>
          <w:rFonts w:hint="eastAsia"/>
          <w:b/>
          <w:szCs w:val="20"/>
          <w:bdr w:val="single" w:sz="4" w:space="0" w:color="auto"/>
        </w:rPr>
        <w:t>、釋疑：四禪中可行六度，今何以說四無量心中行六度</w:t>
      </w:r>
    </w:p>
    <w:p w:rsidR="00BA09FC" w:rsidRDefault="00BA09FC" w:rsidP="00BA09FC">
      <w:pPr>
        <w:spacing w:beforeLines="30" w:before="108" w:line="380" w:lineRule="exact"/>
        <w:ind w:leftChars="350" w:left="840"/>
        <w:jc w:val="both"/>
        <w:rPr>
          <w:rFonts w:ascii="新細明體" w:hAnsi="新細明體"/>
          <w:bCs/>
        </w:rPr>
      </w:pPr>
      <w:r w:rsidRPr="006A30B5">
        <w:rPr>
          <w:rFonts w:hint="eastAsia"/>
          <w:b/>
          <w:szCs w:val="20"/>
          <w:bdr w:val="single" w:sz="4" w:space="0" w:color="auto"/>
        </w:rPr>
        <w:t>※</w:t>
      </w:r>
      <w:r w:rsidRPr="006A30B5">
        <w:rPr>
          <w:rFonts w:hint="eastAsia"/>
          <w:b/>
          <w:szCs w:val="20"/>
          <w:bdr w:val="single" w:sz="4" w:space="0" w:color="auto"/>
        </w:rPr>
        <w:t xml:space="preserve"> </w:t>
      </w:r>
      <w:r w:rsidRPr="006A30B5">
        <w:rPr>
          <w:rFonts w:hint="eastAsia"/>
          <w:b/>
          <w:szCs w:val="20"/>
          <w:bdr w:val="single" w:sz="4" w:space="0" w:color="auto"/>
        </w:rPr>
        <w:t>因論生論：住五神通能廣利益眾生，此中何故不說</w:t>
      </w:r>
    </w:p>
    <w:p w:rsidR="00BA09FC" w:rsidRPr="006A30B5" w:rsidRDefault="00BA09FC" w:rsidP="00BA09FC">
      <w:pPr>
        <w:spacing w:beforeLines="30" w:before="108" w:line="380" w:lineRule="exact"/>
        <w:ind w:leftChars="300" w:left="720"/>
        <w:jc w:val="both"/>
        <w:rPr>
          <w:b/>
          <w:szCs w:val="20"/>
          <w:bdr w:val="single" w:sz="4" w:space="0" w:color="auto"/>
        </w:rPr>
      </w:pPr>
      <w:r w:rsidRPr="006A30B5">
        <w:rPr>
          <w:rFonts w:hint="eastAsia"/>
          <w:b/>
          <w:szCs w:val="20"/>
          <w:bdr w:val="single" w:sz="4" w:space="0" w:color="auto"/>
        </w:rPr>
        <w:t>C</w:t>
      </w:r>
      <w:r w:rsidRPr="006A30B5">
        <w:rPr>
          <w:rFonts w:hint="eastAsia"/>
          <w:b/>
          <w:szCs w:val="20"/>
          <w:bdr w:val="single" w:sz="4" w:space="0" w:color="auto"/>
        </w:rPr>
        <w:t>、正說：四無量心與六度共合而行，名為發趣大乘</w:t>
      </w:r>
    </w:p>
    <w:p w:rsidR="00BA09FC" w:rsidRPr="006A30B5" w:rsidRDefault="00BA09FC" w:rsidP="00BA09FC">
      <w:pPr>
        <w:spacing w:beforeLines="30" w:before="108" w:line="380" w:lineRule="exact"/>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2</w:t>
      </w:r>
      <w:r w:rsidRPr="006A30B5">
        <w:rPr>
          <w:rFonts w:hint="eastAsia"/>
          <w:b/>
          <w:szCs w:val="20"/>
          <w:bdr w:val="single" w:sz="4" w:space="0" w:color="auto"/>
        </w:rPr>
        <w:t>）約「修三十七道品乃至十八不共法」說發趣大乘</w:t>
      </w:r>
    </w:p>
    <w:p w:rsidR="00BA09FC" w:rsidRPr="006A30B5" w:rsidRDefault="00BA09FC" w:rsidP="00BA09FC">
      <w:pPr>
        <w:spacing w:beforeLines="30" w:before="108" w:line="380" w:lineRule="exact"/>
        <w:ind w:leftChars="250" w:left="60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3</w:t>
      </w:r>
      <w:r w:rsidRPr="006A30B5">
        <w:rPr>
          <w:rFonts w:hint="eastAsia"/>
          <w:b/>
          <w:szCs w:val="20"/>
          <w:bdr w:val="single" w:sz="4" w:space="0" w:color="auto"/>
        </w:rPr>
        <w:t>）約「十八空慧、離二邊慧」明發趣大乘</w:t>
      </w:r>
    </w:p>
    <w:p w:rsidR="00BA09FC" w:rsidRPr="006A30B5" w:rsidRDefault="00BA09FC" w:rsidP="00BA09FC">
      <w:pPr>
        <w:spacing w:line="380" w:lineRule="exact"/>
        <w:ind w:leftChars="300" w:left="720"/>
        <w:jc w:val="both"/>
        <w:rPr>
          <w:b/>
          <w:szCs w:val="20"/>
          <w:bdr w:val="single" w:sz="4" w:space="0" w:color="auto"/>
        </w:rPr>
      </w:pPr>
      <w:r w:rsidRPr="006A30B5">
        <w:rPr>
          <w:rFonts w:hint="eastAsia"/>
          <w:b/>
          <w:szCs w:val="20"/>
          <w:bdr w:val="single" w:sz="4" w:space="0" w:color="auto"/>
        </w:rPr>
        <w:t>A</w:t>
      </w:r>
      <w:r w:rsidRPr="006A30B5">
        <w:rPr>
          <w:rFonts w:hint="eastAsia"/>
          <w:b/>
          <w:szCs w:val="20"/>
          <w:bdr w:val="single" w:sz="4" w:space="0" w:color="auto"/>
        </w:rPr>
        <w:t>、十八空慧</w:t>
      </w:r>
    </w:p>
    <w:p w:rsidR="00BA09FC" w:rsidRPr="006A30B5" w:rsidRDefault="00BA09FC" w:rsidP="00BA09FC">
      <w:pPr>
        <w:keepNext/>
        <w:spacing w:beforeLines="30" w:before="108"/>
        <w:ind w:leftChars="300" w:left="720"/>
        <w:jc w:val="both"/>
        <w:rPr>
          <w:b/>
          <w:szCs w:val="20"/>
          <w:bdr w:val="single" w:sz="4" w:space="0" w:color="auto"/>
        </w:rPr>
      </w:pPr>
      <w:r w:rsidRPr="006A30B5">
        <w:rPr>
          <w:rFonts w:hint="eastAsia"/>
          <w:b/>
          <w:szCs w:val="20"/>
          <w:bdr w:val="single" w:sz="4" w:space="0" w:color="auto"/>
        </w:rPr>
        <w:t>B</w:t>
      </w:r>
      <w:r w:rsidRPr="006A30B5">
        <w:rPr>
          <w:rFonts w:hint="eastAsia"/>
          <w:b/>
          <w:szCs w:val="20"/>
          <w:bdr w:val="single" w:sz="4" w:space="0" w:color="auto"/>
        </w:rPr>
        <w:t>、離二邊慧</w:t>
      </w:r>
    </w:p>
    <w:p w:rsidR="00BA09FC" w:rsidRPr="006A30B5" w:rsidRDefault="00BA09FC" w:rsidP="00BA09FC">
      <w:pPr>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A</w:t>
      </w:r>
      <w:r w:rsidRPr="006A30B5">
        <w:rPr>
          <w:rFonts w:hint="eastAsia"/>
          <w:b/>
          <w:szCs w:val="20"/>
          <w:bdr w:val="single" w:sz="4" w:space="0" w:color="auto"/>
        </w:rPr>
        <w:t>）不亂不定慧</w:t>
      </w:r>
    </w:p>
    <w:p w:rsidR="00BA09FC" w:rsidRPr="006A30B5" w:rsidRDefault="00BA09FC" w:rsidP="00BA09FC">
      <w:pPr>
        <w:spacing w:beforeLines="30" w:before="108"/>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B</w:t>
      </w:r>
      <w:r w:rsidRPr="006A30B5">
        <w:rPr>
          <w:rFonts w:hint="eastAsia"/>
          <w:b/>
          <w:szCs w:val="20"/>
          <w:bdr w:val="single" w:sz="4" w:space="0" w:color="auto"/>
        </w:rPr>
        <w:t>）非正非倒慧</w:t>
      </w:r>
    </w:p>
    <w:p w:rsidR="00BA09FC" w:rsidRPr="006A30B5" w:rsidRDefault="00BA09FC" w:rsidP="00BA09FC">
      <w:pPr>
        <w:spacing w:beforeLines="30" w:before="108"/>
        <w:ind w:leftChars="350" w:left="840"/>
        <w:jc w:val="both"/>
        <w:rPr>
          <w:b/>
          <w:szCs w:val="20"/>
          <w:bdr w:val="single" w:sz="4" w:space="0" w:color="auto"/>
        </w:rPr>
      </w:pPr>
      <w:r w:rsidRPr="006A30B5">
        <w:rPr>
          <w:rFonts w:hint="eastAsia"/>
          <w:b/>
          <w:szCs w:val="20"/>
          <w:bdr w:val="single" w:sz="4" w:space="0" w:color="auto"/>
        </w:rPr>
        <w:t>（</w:t>
      </w:r>
      <w:r w:rsidRPr="006A30B5">
        <w:rPr>
          <w:rFonts w:hint="eastAsia"/>
          <w:b/>
          <w:szCs w:val="20"/>
          <w:bdr w:val="single" w:sz="4" w:space="0" w:color="auto"/>
        </w:rPr>
        <w:t>C</w:t>
      </w:r>
      <w:r w:rsidRPr="006A30B5">
        <w:rPr>
          <w:rFonts w:hint="eastAsia"/>
          <w:b/>
          <w:szCs w:val="20"/>
          <w:bdr w:val="single" w:sz="4" w:space="0" w:color="auto"/>
        </w:rPr>
        <w:t>）非行非不行慧</w:t>
      </w:r>
    </w:p>
    <w:p w:rsidR="00BA09FC" w:rsidRPr="006A30B5" w:rsidRDefault="00BA09FC" w:rsidP="00BA09FC">
      <w:pPr>
        <w:ind w:leftChars="400" w:left="960"/>
        <w:jc w:val="both"/>
        <w:rPr>
          <w:b/>
          <w:szCs w:val="20"/>
          <w:bdr w:val="single" w:sz="4" w:space="0" w:color="auto"/>
        </w:rPr>
      </w:pPr>
      <w:r w:rsidRPr="006A30B5">
        <w:rPr>
          <w:rFonts w:hint="eastAsia"/>
          <w:b/>
          <w:szCs w:val="20"/>
          <w:bdr w:val="single" w:sz="4" w:space="0" w:color="auto"/>
        </w:rPr>
        <w:t>a</w:t>
      </w:r>
      <w:r w:rsidRPr="006A30B5">
        <w:rPr>
          <w:rFonts w:hint="eastAsia"/>
          <w:b/>
          <w:szCs w:val="20"/>
          <w:bdr w:val="single" w:sz="4" w:space="0" w:color="auto"/>
        </w:rPr>
        <w:t>、不行三世、三界，亦非不知三世、三界</w:t>
      </w:r>
    </w:p>
    <w:p w:rsidR="00BA09FC" w:rsidRPr="006A30B5" w:rsidRDefault="00BA09FC" w:rsidP="00BA09FC">
      <w:pPr>
        <w:spacing w:beforeLines="30" w:before="108"/>
        <w:ind w:leftChars="400" w:left="960"/>
        <w:jc w:val="both"/>
        <w:rPr>
          <w:b/>
          <w:szCs w:val="20"/>
          <w:bdr w:val="single" w:sz="4" w:space="0" w:color="auto"/>
        </w:rPr>
      </w:pPr>
      <w:r w:rsidRPr="006A30B5">
        <w:rPr>
          <w:rFonts w:hint="eastAsia"/>
          <w:b/>
          <w:szCs w:val="20"/>
          <w:bdr w:val="single" w:sz="4" w:space="0" w:color="auto"/>
        </w:rPr>
        <w:t>b</w:t>
      </w:r>
      <w:r w:rsidRPr="006A30B5">
        <w:rPr>
          <w:rFonts w:hint="eastAsia"/>
          <w:b/>
          <w:szCs w:val="20"/>
          <w:bdr w:val="single" w:sz="4" w:space="0" w:color="auto"/>
        </w:rPr>
        <w:t>、不行世間出世間、有為無為、有漏無漏法，亦非不知</w:t>
      </w:r>
    </w:p>
    <w:p w:rsidR="00BA09FC" w:rsidRPr="00B17190" w:rsidRDefault="00BA09FC" w:rsidP="00BA09FC">
      <w:pPr>
        <w:ind w:leftChars="400" w:left="960"/>
        <w:jc w:val="both"/>
        <w:rPr>
          <w:sz w:val="22"/>
        </w:rPr>
      </w:pPr>
    </w:p>
    <w:p w:rsidR="00BA09FC" w:rsidRDefault="00BA09FC" w:rsidP="00BA09FC">
      <w:pPr>
        <w:adjustRightInd w:val="0"/>
        <w:snapToGrid w:val="0"/>
        <w:jc w:val="center"/>
        <w:rPr>
          <w:rFonts w:cs="Roman Unicode"/>
        </w:rPr>
      </w:pPr>
      <w:bookmarkStart w:id="1979" w:name="0389b02"/>
    </w:p>
    <w:p w:rsidR="00BA09FC" w:rsidRPr="004179EB" w:rsidRDefault="00BA09FC" w:rsidP="00BA09FC">
      <w:pPr>
        <w:jc w:val="center"/>
        <w:rPr>
          <w:rFonts w:eastAsia="標楷體" w:cs="Roman Unicode"/>
          <w:b/>
          <w:sz w:val="44"/>
          <w:szCs w:val="44"/>
        </w:rPr>
      </w:pPr>
      <w:r w:rsidRPr="004179EB">
        <w:rPr>
          <w:rFonts w:eastAsia="標楷體" w:cs="Roman Unicode"/>
          <w:b/>
          <w:sz w:val="44"/>
          <w:szCs w:val="44"/>
        </w:rPr>
        <w:t>《大智度論》卷</w:t>
      </w:r>
      <w:r w:rsidRPr="004179EB">
        <w:rPr>
          <w:rFonts w:eastAsia="標楷體" w:cs="Roman Unicode"/>
          <w:b/>
          <w:sz w:val="44"/>
          <w:szCs w:val="44"/>
        </w:rPr>
        <w:t>46</w:t>
      </w:r>
    </w:p>
    <w:p w:rsidR="00BA09FC" w:rsidRDefault="00BA09FC" w:rsidP="00BA09FC">
      <w:pPr>
        <w:snapToGrid w:val="0"/>
        <w:jc w:val="center"/>
        <w:rPr>
          <w:rFonts w:eastAsia="標楷體" w:cs="Roman Unicode"/>
          <w:b/>
          <w:bCs/>
          <w:sz w:val="28"/>
          <w:szCs w:val="28"/>
        </w:rPr>
      </w:pPr>
      <w:r w:rsidRPr="004179EB">
        <w:rPr>
          <w:rFonts w:eastAsia="標楷體" w:cs="Roman Unicode"/>
          <w:b/>
          <w:bCs/>
          <w:sz w:val="28"/>
          <w:szCs w:val="28"/>
        </w:rPr>
        <w:t>〈</w:t>
      </w:r>
      <w:r w:rsidRPr="004179EB">
        <w:rPr>
          <w:rFonts w:eastAsia="標楷體" w:cs="Roman Unicode" w:hint="eastAsia"/>
          <w:b/>
          <w:bCs/>
          <w:sz w:val="28"/>
          <w:szCs w:val="28"/>
        </w:rPr>
        <w:t>釋乘乘品第十六</w:t>
      </w:r>
      <w:r w:rsidRPr="004179EB">
        <w:rPr>
          <w:rFonts w:eastAsia="標楷體" w:cs="Roman Unicode"/>
          <w:b/>
          <w:bCs/>
          <w:sz w:val="28"/>
          <w:szCs w:val="28"/>
        </w:rPr>
        <w:t>〉</w:t>
      </w:r>
    </w:p>
    <w:p w:rsidR="00BA09FC" w:rsidRDefault="00BA09FC" w:rsidP="00BA09FC">
      <w:pPr>
        <w:jc w:val="right"/>
        <w:rPr>
          <w:bCs/>
          <w:sz w:val="32"/>
          <w:szCs w:val="28"/>
        </w:rPr>
      </w:pPr>
      <w:r w:rsidRPr="004179EB">
        <w:rPr>
          <w:rFonts w:eastAsia="標楷體" w:cs="Roman Unicode"/>
          <w:sz w:val="26"/>
        </w:rPr>
        <w:t>釋厚觀</w:t>
      </w:r>
      <w:r w:rsidRPr="004179EB">
        <w:rPr>
          <w:rFonts w:cs="Roman Unicode"/>
          <w:sz w:val="26"/>
        </w:rPr>
        <w:t>（</w:t>
      </w:r>
      <w:r w:rsidRPr="004179EB">
        <w:rPr>
          <w:rFonts w:cs="Roman Unicode"/>
          <w:sz w:val="26"/>
        </w:rPr>
        <w:t>200</w:t>
      </w:r>
      <w:r w:rsidRPr="004179EB">
        <w:rPr>
          <w:rFonts w:cs="Roman Unicode" w:hint="eastAsia"/>
          <w:sz w:val="26"/>
        </w:rPr>
        <w:t>9</w:t>
      </w:r>
      <w:r w:rsidRPr="004179EB">
        <w:rPr>
          <w:rFonts w:cs="Roman Unicode"/>
          <w:sz w:val="26"/>
        </w:rPr>
        <w:t>.</w:t>
      </w:r>
      <w:r w:rsidRPr="004179EB">
        <w:rPr>
          <w:rFonts w:cs="Roman Unicode" w:hint="eastAsia"/>
          <w:sz w:val="26"/>
        </w:rPr>
        <w:t>11</w:t>
      </w:r>
      <w:r w:rsidRPr="004179EB">
        <w:rPr>
          <w:rFonts w:cs="Roman Unicode"/>
          <w:sz w:val="26"/>
        </w:rPr>
        <w:t>.</w:t>
      </w:r>
      <w:r w:rsidRPr="004179EB">
        <w:rPr>
          <w:rFonts w:cs="Roman Unicode" w:hint="eastAsia"/>
          <w:sz w:val="26"/>
        </w:rPr>
        <w:t>21</w:t>
      </w:r>
      <w:r w:rsidRPr="004179EB">
        <w:rPr>
          <w:rFonts w:cs="Roman Unicode"/>
          <w:sz w:val="26"/>
        </w:rPr>
        <w:t>）</w:t>
      </w:r>
      <w:bookmarkEnd w:id="1979"/>
    </w:p>
    <w:p w:rsidR="00BA09FC" w:rsidRPr="00A564C8" w:rsidRDefault="00BA09FC" w:rsidP="00BA09FC">
      <w:pPr>
        <w:snapToGrid w:val="0"/>
        <w:spacing w:line="340" w:lineRule="exact"/>
        <w:ind w:leftChars="100" w:left="240"/>
        <w:jc w:val="both"/>
        <w:rPr>
          <w:rFonts w:eastAsia="標楷體"/>
          <w:b/>
          <w:sz w:val="21"/>
          <w:szCs w:val="20"/>
          <w:bdr w:val="single" w:sz="4" w:space="0" w:color="auto"/>
          <w:shd w:val="pct15" w:color="auto" w:fill="FFFFFF"/>
        </w:rPr>
      </w:pPr>
      <w:r w:rsidRPr="00A564C8">
        <w:rPr>
          <w:rFonts w:eastAsia="標楷體" w:hint="eastAsia"/>
          <w:b/>
          <w:sz w:val="21"/>
          <w:szCs w:val="20"/>
          <w:bdr w:val="single" w:sz="4" w:space="0" w:color="auto"/>
          <w:shd w:val="pct15" w:color="auto" w:fill="FFFFFF"/>
        </w:rPr>
        <w:t>四、</w:t>
      </w:r>
      <w:r w:rsidRPr="00A564C8">
        <w:rPr>
          <w:rFonts w:ascii="標楷體" w:eastAsia="標楷體" w:hAnsi="標楷體" w:hint="eastAsia"/>
          <w:b/>
          <w:sz w:val="21"/>
          <w:bdr w:val="single" w:sz="4" w:space="0" w:color="auto"/>
          <w:shd w:val="pct15" w:color="auto" w:fill="FFFFFF"/>
        </w:rPr>
        <w:t>富樓那以三事明「摩訶薩」</w:t>
      </w:r>
      <w:r w:rsidRPr="005D3821">
        <w:rPr>
          <w:rFonts w:hint="eastAsia"/>
          <w:szCs w:val="20"/>
        </w:rPr>
        <w:t>（</w:t>
      </w:r>
      <w:r w:rsidRPr="005D3821">
        <w:rPr>
          <w:rFonts w:hint="eastAsia"/>
          <w:bCs/>
          <w:szCs w:val="20"/>
        </w:rPr>
        <w:t>承上卷</w:t>
      </w:r>
      <w:r w:rsidRPr="005D3821">
        <w:rPr>
          <w:rFonts w:hint="eastAsia"/>
          <w:bCs/>
          <w:szCs w:val="20"/>
        </w:rPr>
        <w:t>45</w:t>
      </w:r>
      <w:r w:rsidRPr="005D3821">
        <w:rPr>
          <w:rFonts w:hint="eastAsia"/>
          <w:bCs/>
          <w:szCs w:val="20"/>
        </w:rPr>
        <w:t>〈</w:t>
      </w:r>
      <w:r w:rsidRPr="005D3821">
        <w:rPr>
          <w:rFonts w:hint="eastAsia"/>
          <w:bCs/>
          <w:szCs w:val="20"/>
        </w:rPr>
        <w:t>15</w:t>
      </w:r>
      <w:r w:rsidRPr="005D3821">
        <w:rPr>
          <w:bCs/>
          <w:szCs w:val="20"/>
        </w:rPr>
        <w:t xml:space="preserve"> </w:t>
      </w:r>
      <w:r w:rsidRPr="005D3821">
        <w:rPr>
          <w:rFonts w:hint="eastAsia"/>
          <w:bCs/>
          <w:szCs w:val="20"/>
        </w:rPr>
        <w:t>大莊嚴品〉）</w:t>
      </w:r>
    </w:p>
    <w:p w:rsidR="00BA09FC" w:rsidRDefault="00BA09FC" w:rsidP="00BA09FC">
      <w:pPr>
        <w:spacing w:line="340" w:lineRule="exact"/>
        <w:ind w:leftChars="150" w:left="360"/>
        <w:jc w:val="both"/>
        <w:rPr>
          <w:rStyle w:val="a8"/>
          <w:szCs w:val="20"/>
        </w:rPr>
      </w:pP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一</w:t>
      </w: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總標三事</w:t>
      </w:r>
    </w:p>
    <w:p w:rsidR="00BA09FC" w:rsidRDefault="00BA09FC" w:rsidP="00BA09FC">
      <w:pPr>
        <w:spacing w:line="340" w:lineRule="exact"/>
        <w:ind w:leftChars="150" w:left="360"/>
        <w:jc w:val="both"/>
        <w:rPr>
          <w:b/>
          <w:shd w:val="pct15" w:color="auto" w:fill="FFFFFF"/>
        </w:rPr>
      </w:pPr>
      <w:r w:rsidRPr="005D3821">
        <w:rPr>
          <w:rFonts w:hint="eastAsia"/>
          <w:szCs w:val="20"/>
        </w:rPr>
        <w:t>（</w:t>
      </w:r>
      <w:r w:rsidRPr="005D3821">
        <w:rPr>
          <w:rFonts w:hint="eastAsia"/>
          <w:bCs/>
          <w:szCs w:val="20"/>
        </w:rPr>
        <w:t>承上</w:t>
      </w:r>
      <w:r w:rsidRPr="005D3821">
        <w:rPr>
          <w:rFonts w:hint="eastAsia"/>
          <w:szCs w:val="20"/>
        </w:rPr>
        <w:t>卷</w:t>
      </w:r>
      <w:r w:rsidRPr="005D3821">
        <w:rPr>
          <w:rFonts w:hint="eastAsia"/>
          <w:szCs w:val="20"/>
        </w:rPr>
        <w:t>4</w:t>
      </w:r>
      <w:r w:rsidRPr="005D3821">
        <w:rPr>
          <w:rFonts w:hint="eastAsia"/>
          <w:bCs/>
          <w:szCs w:val="20"/>
        </w:rPr>
        <w:t>5</w:t>
      </w:r>
      <w:r w:rsidRPr="005D3821">
        <w:rPr>
          <w:rFonts w:hint="eastAsia"/>
          <w:bCs/>
          <w:szCs w:val="20"/>
        </w:rPr>
        <w:t>〈</w:t>
      </w:r>
      <w:r w:rsidRPr="005D3821">
        <w:rPr>
          <w:rFonts w:hint="eastAsia"/>
          <w:bCs/>
          <w:szCs w:val="20"/>
        </w:rPr>
        <w:t>15</w:t>
      </w:r>
      <w:r w:rsidRPr="005D3821">
        <w:rPr>
          <w:bCs/>
          <w:szCs w:val="20"/>
        </w:rPr>
        <w:t xml:space="preserve"> </w:t>
      </w:r>
      <w:r w:rsidRPr="005D3821">
        <w:rPr>
          <w:rFonts w:hint="eastAsia"/>
          <w:bCs/>
          <w:szCs w:val="20"/>
        </w:rPr>
        <w:t>大莊嚴品〉）</w:t>
      </w:r>
    </w:p>
    <w:p w:rsidR="00BA09FC" w:rsidRPr="00A564C8" w:rsidRDefault="00BA09FC" w:rsidP="00BA09FC">
      <w:pPr>
        <w:spacing w:line="340" w:lineRule="exact"/>
        <w:ind w:leftChars="150" w:left="360"/>
        <w:jc w:val="both"/>
        <w:rPr>
          <w:rFonts w:eastAsia="標楷體"/>
          <w:b/>
          <w:sz w:val="21"/>
          <w:szCs w:val="20"/>
          <w:bdr w:val="single" w:sz="4" w:space="0" w:color="auto"/>
          <w:shd w:val="pct15" w:color="auto" w:fill="FFFFFF"/>
        </w:rPr>
      </w:pP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二</w:t>
      </w: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廣辨三事</w:t>
      </w:r>
      <w:r w:rsidRPr="005D3821">
        <w:rPr>
          <w:rFonts w:hint="eastAsia"/>
          <w:szCs w:val="20"/>
        </w:rPr>
        <w:t>（</w:t>
      </w:r>
      <w:r w:rsidRPr="005D3821">
        <w:rPr>
          <w:rFonts w:hint="eastAsia"/>
          <w:bCs/>
          <w:szCs w:val="20"/>
        </w:rPr>
        <w:t>承上</w:t>
      </w:r>
      <w:r w:rsidRPr="005D3821">
        <w:rPr>
          <w:rFonts w:hint="eastAsia"/>
          <w:szCs w:val="20"/>
        </w:rPr>
        <w:t>卷</w:t>
      </w:r>
      <w:r w:rsidRPr="005D3821">
        <w:rPr>
          <w:rFonts w:hint="eastAsia"/>
          <w:szCs w:val="20"/>
        </w:rPr>
        <w:t>4</w:t>
      </w:r>
      <w:r w:rsidRPr="005D3821">
        <w:rPr>
          <w:rFonts w:hint="eastAsia"/>
          <w:bCs/>
          <w:szCs w:val="20"/>
        </w:rPr>
        <w:t>5</w:t>
      </w:r>
      <w:r w:rsidRPr="005D3821">
        <w:rPr>
          <w:rFonts w:hint="eastAsia"/>
          <w:bCs/>
          <w:szCs w:val="20"/>
        </w:rPr>
        <w:t>〈</w:t>
      </w:r>
      <w:r w:rsidRPr="005D3821">
        <w:rPr>
          <w:rFonts w:hint="eastAsia"/>
          <w:bCs/>
          <w:szCs w:val="20"/>
        </w:rPr>
        <w:t>15</w:t>
      </w:r>
      <w:r w:rsidRPr="005D3821">
        <w:rPr>
          <w:bCs/>
          <w:szCs w:val="20"/>
        </w:rPr>
        <w:t xml:space="preserve"> </w:t>
      </w:r>
      <w:r w:rsidRPr="005D3821">
        <w:rPr>
          <w:rFonts w:hint="eastAsia"/>
          <w:bCs/>
          <w:szCs w:val="20"/>
        </w:rPr>
        <w:t>大莊嚴品〉）</w:t>
      </w:r>
    </w:p>
    <w:p w:rsidR="00BA09FC" w:rsidRPr="00A564C8" w:rsidRDefault="00BA09FC" w:rsidP="00BA09FC">
      <w:pPr>
        <w:spacing w:line="340" w:lineRule="exact"/>
        <w:ind w:leftChars="200" w:left="480"/>
        <w:jc w:val="both"/>
        <w:rPr>
          <w:rFonts w:eastAsia="標楷體"/>
          <w:b/>
          <w:sz w:val="21"/>
          <w:szCs w:val="20"/>
          <w:bdr w:val="single" w:sz="4" w:space="0" w:color="auto"/>
          <w:shd w:val="pct15" w:color="auto" w:fill="FFFFFF"/>
        </w:rPr>
      </w:pPr>
      <w:r w:rsidRPr="00A564C8">
        <w:rPr>
          <w:rFonts w:eastAsia="標楷體" w:hint="eastAsia"/>
          <w:b/>
          <w:sz w:val="21"/>
          <w:szCs w:val="20"/>
          <w:bdr w:val="single" w:sz="4" w:space="0" w:color="auto"/>
          <w:shd w:val="pct15" w:color="auto" w:fill="FFFFFF"/>
        </w:rPr>
        <w:t>1</w:t>
      </w: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依「大莊嚴」明「摩訶薩」</w:t>
      </w:r>
      <w:r w:rsidRPr="005D3821">
        <w:rPr>
          <w:rFonts w:hint="eastAsia"/>
          <w:szCs w:val="20"/>
        </w:rPr>
        <w:t>（</w:t>
      </w:r>
      <w:r w:rsidRPr="005D3821">
        <w:rPr>
          <w:rFonts w:hint="eastAsia"/>
          <w:bCs/>
          <w:szCs w:val="20"/>
        </w:rPr>
        <w:t>承上卷</w:t>
      </w:r>
      <w:r w:rsidRPr="005D3821">
        <w:rPr>
          <w:rFonts w:hint="eastAsia"/>
          <w:bCs/>
          <w:szCs w:val="20"/>
        </w:rPr>
        <w:t>45</w:t>
      </w:r>
      <w:r w:rsidRPr="005D3821">
        <w:rPr>
          <w:rFonts w:hint="eastAsia"/>
          <w:bCs/>
          <w:szCs w:val="20"/>
        </w:rPr>
        <w:t>〈</w:t>
      </w:r>
      <w:r w:rsidRPr="005D3821">
        <w:rPr>
          <w:rFonts w:hint="eastAsia"/>
          <w:bCs/>
          <w:szCs w:val="20"/>
        </w:rPr>
        <w:t>15</w:t>
      </w:r>
      <w:r w:rsidRPr="005D3821">
        <w:rPr>
          <w:bCs/>
          <w:szCs w:val="20"/>
        </w:rPr>
        <w:t xml:space="preserve"> </w:t>
      </w:r>
      <w:r w:rsidRPr="005D3821">
        <w:rPr>
          <w:rFonts w:hint="eastAsia"/>
          <w:bCs/>
          <w:szCs w:val="20"/>
        </w:rPr>
        <w:t>大莊嚴品〉）</w:t>
      </w:r>
    </w:p>
    <w:p w:rsidR="00BA09FC" w:rsidRPr="00A564C8" w:rsidRDefault="00BA09FC" w:rsidP="00BA09FC">
      <w:pPr>
        <w:spacing w:line="340" w:lineRule="exact"/>
        <w:ind w:leftChars="200" w:left="480"/>
        <w:jc w:val="both"/>
        <w:rPr>
          <w:rFonts w:eastAsia="標楷體"/>
          <w:b/>
          <w:sz w:val="21"/>
          <w:szCs w:val="20"/>
          <w:bdr w:val="single" w:sz="4" w:space="0" w:color="auto"/>
          <w:shd w:val="pct15" w:color="auto" w:fill="FFFFFF"/>
        </w:rPr>
      </w:pPr>
      <w:r w:rsidRPr="00A564C8">
        <w:rPr>
          <w:rFonts w:eastAsia="標楷體" w:hint="eastAsia"/>
          <w:b/>
          <w:sz w:val="21"/>
          <w:szCs w:val="20"/>
          <w:bdr w:val="single" w:sz="4" w:space="0" w:color="auto"/>
          <w:shd w:val="pct15" w:color="auto" w:fill="FFFFFF"/>
        </w:rPr>
        <w:t>2</w:t>
      </w:r>
      <w:r w:rsidRPr="00A564C8">
        <w:rPr>
          <w:rFonts w:eastAsia="標楷體" w:hint="eastAsia"/>
          <w:b/>
          <w:sz w:val="21"/>
          <w:szCs w:val="20"/>
          <w:bdr w:val="single" w:sz="4" w:space="0" w:color="auto"/>
          <w:shd w:val="pct15" w:color="auto" w:fill="FFFFFF"/>
        </w:rPr>
        <w:t>、</w:t>
      </w:r>
      <w:r w:rsidRPr="00A564C8">
        <w:rPr>
          <w:rFonts w:ascii="標楷體" w:eastAsia="標楷體" w:hAnsi="標楷體" w:hint="eastAsia"/>
          <w:b/>
          <w:sz w:val="21"/>
          <w:bdr w:val="single" w:sz="4" w:space="0" w:color="auto"/>
          <w:shd w:val="pct15" w:color="auto" w:fill="FFFFFF"/>
        </w:rPr>
        <w:t>依「發趣大乘」明「摩訶薩」</w:t>
      </w:r>
      <w:r w:rsidRPr="005D3821">
        <w:rPr>
          <w:rFonts w:hint="eastAsia"/>
          <w:szCs w:val="20"/>
        </w:rPr>
        <w:t>（</w:t>
      </w:r>
      <w:r w:rsidRPr="005D3821">
        <w:rPr>
          <w:rFonts w:hint="eastAsia"/>
          <w:bCs/>
          <w:szCs w:val="20"/>
        </w:rPr>
        <w:t>承上卷</w:t>
      </w:r>
      <w:r w:rsidRPr="005D3821">
        <w:rPr>
          <w:rFonts w:hint="eastAsia"/>
          <w:bCs/>
          <w:szCs w:val="20"/>
        </w:rPr>
        <w:t>45</w:t>
      </w:r>
      <w:r w:rsidRPr="005D3821">
        <w:rPr>
          <w:rFonts w:hint="eastAsia"/>
          <w:bCs/>
          <w:szCs w:val="20"/>
        </w:rPr>
        <w:t>〈</w:t>
      </w:r>
      <w:r w:rsidRPr="005D3821">
        <w:rPr>
          <w:rFonts w:hint="eastAsia"/>
          <w:bCs/>
          <w:szCs w:val="20"/>
        </w:rPr>
        <w:t>15</w:t>
      </w:r>
      <w:r w:rsidRPr="005D3821">
        <w:rPr>
          <w:bCs/>
          <w:szCs w:val="20"/>
        </w:rPr>
        <w:t xml:space="preserve"> </w:t>
      </w:r>
      <w:r w:rsidRPr="005D3821">
        <w:rPr>
          <w:rFonts w:hint="eastAsia"/>
          <w:bCs/>
          <w:szCs w:val="20"/>
        </w:rPr>
        <w:t>大莊嚴品〉）</w:t>
      </w:r>
    </w:p>
    <w:p w:rsidR="00BA09FC" w:rsidRDefault="00BA09FC" w:rsidP="00BA09FC">
      <w:pPr>
        <w:spacing w:line="340" w:lineRule="exact"/>
        <w:ind w:leftChars="200" w:left="480"/>
        <w:jc w:val="both"/>
        <w:rPr>
          <w:rStyle w:val="a8"/>
          <w:bCs/>
        </w:rPr>
      </w:pPr>
      <w:r w:rsidRPr="00A564C8">
        <w:rPr>
          <w:rFonts w:eastAsia="標楷體" w:hint="eastAsia"/>
          <w:b/>
          <w:sz w:val="21"/>
          <w:szCs w:val="20"/>
          <w:bdr w:val="single" w:sz="4" w:space="0" w:color="auto"/>
        </w:rPr>
        <w:t>3</w:t>
      </w:r>
      <w:r w:rsidRPr="00A564C8">
        <w:rPr>
          <w:rFonts w:eastAsia="標楷體" w:hint="eastAsia"/>
          <w:b/>
          <w:sz w:val="21"/>
          <w:szCs w:val="20"/>
          <w:bdr w:val="single" w:sz="4" w:space="0" w:color="auto"/>
        </w:rPr>
        <w:t>、</w:t>
      </w:r>
      <w:r w:rsidRPr="00A564C8">
        <w:rPr>
          <w:rFonts w:ascii="標楷體" w:eastAsia="標楷體" w:hAnsi="標楷體" w:hint="eastAsia"/>
          <w:b/>
          <w:sz w:val="21"/>
          <w:bdr w:val="single" w:sz="4" w:space="0" w:color="auto"/>
        </w:rPr>
        <w:t>依「乘於大乘」明「摩訶薩」</w:t>
      </w:r>
    </w:p>
    <w:p w:rsidR="00BA09FC" w:rsidRPr="005D3821" w:rsidRDefault="00BA09FC" w:rsidP="00BA09FC">
      <w:pPr>
        <w:spacing w:line="340" w:lineRule="exact"/>
        <w:ind w:leftChars="250" w:left="600"/>
        <w:jc w:val="both"/>
        <w:rPr>
          <w:bCs/>
          <w:szCs w:val="20"/>
          <w:bdr w:val="single" w:sz="4" w:space="0" w:color="auto"/>
        </w:rPr>
      </w:pPr>
      <w:bookmarkStart w:id="1980" w:name="0389b07"/>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1</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自利乘</w:t>
      </w:r>
      <w:r w:rsidRPr="005D3821">
        <w:rPr>
          <w:rFonts w:hint="eastAsia"/>
          <w:bCs/>
          <w:szCs w:val="20"/>
        </w:rPr>
        <w:t>（印順法師，《大智度論筆記》［</w:t>
      </w:r>
      <w:r w:rsidRPr="005D3821">
        <w:rPr>
          <w:rFonts w:hint="eastAsia"/>
          <w:bCs/>
          <w:szCs w:val="20"/>
        </w:rPr>
        <w:t>B012</w:t>
      </w:r>
      <w:r w:rsidRPr="005D3821">
        <w:rPr>
          <w:rFonts w:hint="eastAsia"/>
          <w:bCs/>
          <w:szCs w:val="20"/>
        </w:rPr>
        <w:t>］</w:t>
      </w:r>
      <w:r w:rsidRPr="005D3821">
        <w:rPr>
          <w:rFonts w:hint="eastAsia"/>
          <w:bCs/>
          <w:szCs w:val="20"/>
        </w:rPr>
        <w:t>p.128</w:t>
      </w:r>
      <w:r w:rsidRPr="005D3821">
        <w:rPr>
          <w:rFonts w:hint="eastAsia"/>
          <w:bCs/>
          <w:szCs w:val="20"/>
        </w:rPr>
        <w:t>）</w:t>
      </w:r>
    </w:p>
    <w:p w:rsidR="00BA09FC" w:rsidRPr="005D3821" w:rsidRDefault="00BA09FC" w:rsidP="00BA09FC">
      <w:pPr>
        <w:spacing w:line="340" w:lineRule="exact"/>
        <w:ind w:leftChars="300" w:left="720"/>
        <w:jc w:val="both"/>
        <w:rPr>
          <w:rFonts w:eastAsia="標楷體"/>
          <w:bCs/>
          <w:szCs w:val="20"/>
          <w:bdr w:val="single" w:sz="4" w:space="0" w:color="auto"/>
        </w:rPr>
      </w:pPr>
      <w:r w:rsidRPr="00A564C8">
        <w:rPr>
          <w:rFonts w:eastAsia="標楷體" w:hint="eastAsia"/>
          <w:b/>
          <w:bCs/>
          <w:sz w:val="21"/>
          <w:szCs w:val="20"/>
          <w:bdr w:val="single" w:sz="4" w:space="0" w:color="auto"/>
        </w:rPr>
        <w:t>A</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修行六度</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三輪體空</w:t>
      </w:r>
      <w:r w:rsidRPr="005D3821">
        <w:rPr>
          <w:rFonts w:hint="eastAsia"/>
          <w:bCs/>
          <w:szCs w:val="20"/>
        </w:rPr>
        <w:t>（印順法師，《大智度論筆記》［</w:t>
      </w:r>
      <w:r w:rsidRPr="005D3821">
        <w:rPr>
          <w:rFonts w:hint="eastAsia"/>
          <w:bCs/>
          <w:szCs w:val="20"/>
        </w:rPr>
        <w:t>B012</w:t>
      </w:r>
      <w:r w:rsidRPr="005D3821">
        <w:rPr>
          <w:rFonts w:hint="eastAsia"/>
          <w:bCs/>
          <w:szCs w:val="20"/>
        </w:rPr>
        <w:t>］</w:t>
      </w:r>
      <w:r w:rsidRPr="005D3821">
        <w:rPr>
          <w:rFonts w:hint="eastAsia"/>
          <w:bCs/>
          <w:szCs w:val="20"/>
        </w:rPr>
        <w:t>p.128</w:t>
      </w:r>
      <w:r w:rsidRPr="005D3821">
        <w:rPr>
          <w:rFonts w:hint="eastAsia"/>
          <w:bCs/>
          <w:szCs w:val="20"/>
        </w:rPr>
        <w:t>）</w:t>
      </w:r>
      <w:bookmarkEnd w:id="1980"/>
    </w:p>
    <w:p w:rsidR="00BA09FC" w:rsidRPr="005D3821" w:rsidRDefault="00BA09FC" w:rsidP="00BA09FC">
      <w:pPr>
        <w:spacing w:beforeLines="30" w:before="108" w:line="340" w:lineRule="exact"/>
        <w:ind w:leftChars="300" w:left="720"/>
        <w:jc w:val="both"/>
        <w:rPr>
          <w:bCs/>
          <w:szCs w:val="20"/>
          <w:bdr w:val="single" w:sz="4" w:space="0" w:color="auto"/>
        </w:rPr>
      </w:pPr>
      <w:bookmarkStart w:id="1981" w:name="0389b16"/>
      <w:r w:rsidRPr="00A564C8">
        <w:rPr>
          <w:rFonts w:eastAsia="標楷體" w:hint="eastAsia"/>
          <w:b/>
          <w:bCs/>
          <w:sz w:val="21"/>
          <w:szCs w:val="20"/>
          <w:bdr w:val="single" w:sz="4" w:space="0" w:color="auto"/>
        </w:rPr>
        <w:t>B</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修諸妙行</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修亦不得</w:t>
      </w:r>
      <w:r w:rsidRPr="005D3821">
        <w:rPr>
          <w:rFonts w:hint="eastAsia"/>
          <w:bCs/>
          <w:szCs w:val="20"/>
        </w:rPr>
        <w:t>（印順法師，《大智度論筆記》［</w:t>
      </w:r>
      <w:r w:rsidRPr="005D3821">
        <w:rPr>
          <w:rFonts w:hint="eastAsia"/>
          <w:bCs/>
          <w:szCs w:val="20"/>
        </w:rPr>
        <w:t>B012</w:t>
      </w:r>
      <w:r w:rsidRPr="005D3821">
        <w:rPr>
          <w:rFonts w:hint="eastAsia"/>
          <w:bCs/>
          <w:szCs w:val="20"/>
        </w:rPr>
        <w:t>］</w:t>
      </w:r>
      <w:r w:rsidRPr="005D3821">
        <w:rPr>
          <w:rFonts w:hint="eastAsia"/>
          <w:bCs/>
          <w:szCs w:val="20"/>
        </w:rPr>
        <w:t>p.128</w:t>
      </w:r>
      <w:r w:rsidRPr="005D3821">
        <w:rPr>
          <w:rFonts w:hint="eastAsia"/>
          <w:bCs/>
          <w:szCs w:val="20"/>
        </w:rPr>
        <w:t>）</w:t>
      </w:r>
      <w:bookmarkEnd w:id="1981"/>
    </w:p>
    <w:p w:rsidR="00BA09FC" w:rsidRPr="005D3821" w:rsidRDefault="00BA09FC" w:rsidP="00BA09FC">
      <w:pPr>
        <w:spacing w:beforeLines="30" w:before="108"/>
        <w:ind w:leftChars="300" w:left="720"/>
        <w:jc w:val="both"/>
        <w:rPr>
          <w:bCs/>
          <w:szCs w:val="20"/>
          <w:bdr w:val="single" w:sz="4" w:space="0" w:color="auto"/>
        </w:rPr>
      </w:pPr>
      <w:bookmarkStart w:id="1982" w:name="0389b19"/>
      <w:r w:rsidRPr="00A564C8">
        <w:rPr>
          <w:rFonts w:eastAsia="標楷體" w:hint="eastAsia"/>
          <w:b/>
          <w:bCs/>
          <w:sz w:val="21"/>
          <w:szCs w:val="20"/>
          <w:bdr w:val="single" w:sz="4" w:space="0" w:color="auto"/>
        </w:rPr>
        <w:t>C</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若我若法達不可得</w:t>
      </w:r>
      <w:r w:rsidRPr="005D3821">
        <w:rPr>
          <w:rFonts w:hint="eastAsia"/>
          <w:bCs/>
          <w:szCs w:val="20"/>
        </w:rPr>
        <w:t>（印順法師，《大智度論筆記》［</w:t>
      </w:r>
      <w:r w:rsidRPr="005D3821">
        <w:rPr>
          <w:rFonts w:hint="eastAsia"/>
          <w:bCs/>
          <w:szCs w:val="20"/>
        </w:rPr>
        <w:t>B012</w:t>
      </w:r>
      <w:r w:rsidRPr="005D3821">
        <w:rPr>
          <w:rFonts w:hint="eastAsia"/>
          <w:bCs/>
          <w:szCs w:val="20"/>
        </w:rPr>
        <w:t>］</w:t>
      </w:r>
      <w:r w:rsidRPr="005D3821">
        <w:rPr>
          <w:rFonts w:hint="eastAsia"/>
          <w:bCs/>
          <w:szCs w:val="20"/>
        </w:rPr>
        <w:t>p.128</w:t>
      </w:r>
      <w:r w:rsidRPr="005D3821">
        <w:rPr>
          <w:rFonts w:hint="eastAsia"/>
          <w:bCs/>
          <w:szCs w:val="20"/>
        </w:rPr>
        <w:t>）</w:t>
      </w:r>
    </w:p>
    <w:p w:rsidR="00BA09FC" w:rsidRDefault="00BA09FC" w:rsidP="00BA09FC">
      <w:pPr>
        <w:ind w:leftChars="350" w:left="840"/>
        <w:jc w:val="both"/>
        <w:rPr>
          <w:rFonts w:eastAsia="標楷體"/>
          <w:b/>
          <w:bCs/>
          <w:sz w:val="21"/>
          <w:szCs w:val="20"/>
          <w:bdr w:val="single" w:sz="4" w:space="0" w:color="auto"/>
        </w:rPr>
      </w:pPr>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A</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我不可得</w:t>
      </w:r>
      <w:bookmarkEnd w:id="1982"/>
    </w:p>
    <w:p w:rsidR="00BA09FC" w:rsidRDefault="00BA09FC" w:rsidP="00BA09FC">
      <w:pPr>
        <w:spacing w:beforeLines="30" w:before="108"/>
        <w:ind w:leftChars="350" w:left="840"/>
        <w:jc w:val="both"/>
        <w:rPr>
          <w:rFonts w:eastAsia="標楷體"/>
          <w:b/>
          <w:bCs/>
          <w:sz w:val="21"/>
          <w:szCs w:val="20"/>
        </w:rPr>
      </w:pPr>
      <w:bookmarkStart w:id="1983" w:name="0389b22"/>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B</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法不可得</w:t>
      </w:r>
      <w:bookmarkEnd w:id="1983"/>
    </w:p>
    <w:p w:rsidR="00BA09FC" w:rsidRPr="005D3821" w:rsidRDefault="00BA09FC" w:rsidP="00BA09FC">
      <w:pPr>
        <w:spacing w:beforeLines="30" w:before="108"/>
        <w:ind w:leftChars="250" w:left="600"/>
        <w:jc w:val="both"/>
        <w:rPr>
          <w:bCs/>
          <w:szCs w:val="20"/>
          <w:bdr w:val="single" w:sz="4" w:space="0" w:color="auto"/>
        </w:rPr>
      </w:pPr>
      <w:bookmarkStart w:id="1984" w:name="0389c05"/>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2</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利他乘</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具足神通</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成就眾生</w:t>
      </w:r>
      <w:r w:rsidRPr="005D3821">
        <w:rPr>
          <w:rFonts w:hint="eastAsia"/>
          <w:bCs/>
          <w:szCs w:val="20"/>
        </w:rPr>
        <w:t>（印順法師，《大智度論筆記》［</w:t>
      </w:r>
      <w:r w:rsidRPr="005D3821">
        <w:rPr>
          <w:rFonts w:hint="eastAsia"/>
          <w:bCs/>
          <w:szCs w:val="20"/>
        </w:rPr>
        <w:t>B012</w:t>
      </w:r>
      <w:r w:rsidRPr="005D3821">
        <w:rPr>
          <w:rFonts w:hint="eastAsia"/>
          <w:bCs/>
          <w:szCs w:val="20"/>
        </w:rPr>
        <w:t>］</w:t>
      </w:r>
      <w:r w:rsidRPr="005D3821">
        <w:rPr>
          <w:rFonts w:hint="eastAsia"/>
          <w:bCs/>
          <w:szCs w:val="20"/>
        </w:rPr>
        <w:t>p.128</w:t>
      </w:r>
      <w:r w:rsidRPr="005D3821">
        <w:rPr>
          <w:rFonts w:hint="eastAsia"/>
          <w:bCs/>
          <w:szCs w:val="20"/>
        </w:rPr>
        <w:t>）</w:t>
      </w:r>
      <w:bookmarkEnd w:id="1984"/>
    </w:p>
    <w:p w:rsidR="00BA09FC" w:rsidRPr="005D3821" w:rsidRDefault="00BA09FC" w:rsidP="00BA09FC">
      <w:pPr>
        <w:ind w:leftChars="200" w:left="480"/>
        <w:jc w:val="both"/>
        <w:rPr>
          <w:b/>
          <w:szCs w:val="20"/>
          <w:bdr w:val="single" w:sz="4" w:space="0" w:color="auto"/>
        </w:rPr>
      </w:pPr>
      <w:r w:rsidRPr="005D3821">
        <w:rPr>
          <w:rFonts w:hint="eastAsia"/>
          <w:b/>
          <w:szCs w:val="20"/>
          <w:bdr w:val="single" w:sz="4" w:space="0" w:color="auto"/>
        </w:rPr>
        <w:t>3</w:t>
      </w:r>
      <w:r w:rsidRPr="005D3821">
        <w:rPr>
          <w:rFonts w:hint="eastAsia"/>
          <w:b/>
          <w:szCs w:val="20"/>
          <w:bdr w:val="single" w:sz="4" w:space="0" w:color="auto"/>
        </w:rPr>
        <w:t>、依「</w:t>
      </w:r>
      <w:r w:rsidRPr="005D3821">
        <w:rPr>
          <w:rFonts w:hint="eastAsia"/>
          <w:b/>
          <w:bCs/>
          <w:szCs w:val="20"/>
          <w:bdr w:val="single" w:sz="4" w:space="0" w:color="auto"/>
        </w:rPr>
        <w:t>乘於大乘</w:t>
      </w:r>
      <w:r w:rsidRPr="005D3821">
        <w:rPr>
          <w:rFonts w:hint="eastAsia"/>
          <w:b/>
          <w:szCs w:val="20"/>
          <w:bdr w:val="single" w:sz="4" w:space="0" w:color="auto"/>
        </w:rPr>
        <w:t>」明「摩訶薩」</w:t>
      </w:r>
    </w:p>
    <w:p w:rsidR="00BA09FC" w:rsidRPr="005D3821" w:rsidRDefault="00BA09FC" w:rsidP="00BA09FC">
      <w:pPr>
        <w:spacing w:line="370" w:lineRule="exact"/>
        <w:ind w:leftChars="250" w:left="600"/>
        <w:jc w:val="both"/>
        <w:rPr>
          <w:bCs/>
          <w:szCs w:val="20"/>
          <w:bdr w:val="single" w:sz="4" w:space="0" w:color="auto"/>
        </w:rPr>
      </w:pPr>
      <w:bookmarkStart w:id="1985" w:name="0389c20"/>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）自利乘</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128</w:t>
      </w:r>
      <w:r w:rsidRPr="005D3821">
        <w:rPr>
          <w:bCs/>
          <w:szCs w:val="20"/>
        </w:rPr>
        <w:t>）</w:t>
      </w:r>
    </w:p>
    <w:p w:rsidR="00BA09FC" w:rsidRPr="005D3821" w:rsidRDefault="00BA09FC" w:rsidP="00BA09FC">
      <w:pPr>
        <w:spacing w:line="370" w:lineRule="exact"/>
        <w:ind w:leftChars="300" w:left="720"/>
        <w:jc w:val="both"/>
        <w:rPr>
          <w:rFonts w:eastAsia="標楷體"/>
          <w:bCs/>
          <w:szCs w:val="20"/>
          <w:bdr w:val="single" w:sz="4" w:space="0" w:color="auto"/>
        </w:rPr>
      </w:pPr>
      <w:r w:rsidRPr="005D3821">
        <w:rPr>
          <w:rFonts w:hint="eastAsia"/>
          <w:b/>
          <w:bCs/>
          <w:szCs w:val="20"/>
          <w:bdr w:val="single" w:sz="4" w:space="0" w:color="auto"/>
        </w:rPr>
        <w:t>A</w:t>
      </w:r>
      <w:r w:rsidRPr="005D3821">
        <w:rPr>
          <w:rFonts w:hint="eastAsia"/>
          <w:b/>
          <w:bCs/>
          <w:szCs w:val="20"/>
          <w:bdr w:val="single" w:sz="4" w:space="0" w:color="auto"/>
        </w:rPr>
        <w:t>、修行六度，三輪體空</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.128</w:t>
      </w:r>
      <w:r w:rsidRPr="005D3821">
        <w:rPr>
          <w:bCs/>
          <w:szCs w:val="20"/>
        </w:rPr>
        <w:t>）</w:t>
      </w:r>
      <w:bookmarkEnd w:id="1985"/>
    </w:p>
    <w:p w:rsidR="00BA09FC" w:rsidRPr="005D3821" w:rsidRDefault="00BA09FC" w:rsidP="00BA09FC">
      <w:pPr>
        <w:spacing w:beforeLines="30" w:before="108" w:line="370" w:lineRule="exact"/>
        <w:ind w:leftChars="300" w:left="720"/>
        <w:jc w:val="both"/>
        <w:rPr>
          <w:rFonts w:eastAsia="標楷體"/>
          <w:bCs/>
          <w:szCs w:val="20"/>
          <w:bdr w:val="single" w:sz="4" w:space="0" w:color="auto"/>
        </w:rPr>
      </w:pPr>
      <w:bookmarkStart w:id="1986" w:name="0389c25"/>
      <w:r w:rsidRPr="005D3821">
        <w:rPr>
          <w:rFonts w:hint="eastAsia"/>
          <w:b/>
          <w:bCs/>
          <w:szCs w:val="20"/>
          <w:bdr w:val="single" w:sz="4" w:space="0" w:color="auto"/>
        </w:rPr>
        <w:t>B</w:t>
      </w:r>
      <w:r w:rsidRPr="005D3821">
        <w:rPr>
          <w:rFonts w:hint="eastAsia"/>
          <w:b/>
          <w:bCs/>
          <w:szCs w:val="20"/>
          <w:bdr w:val="single" w:sz="4" w:space="0" w:color="auto"/>
        </w:rPr>
        <w:t>、修諸妙行，修亦不得</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.128</w:t>
      </w:r>
      <w:r w:rsidRPr="005D3821">
        <w:rPr>
          <w:bCs/>
          <w:szCs w:val="20"/>
        </w:rPr>
        <w:t>）</w:t>
      </w:r>
      <w:bookmarkEnd w:id="1986"/>
    </w:p>
    <w:p w:rsidR="00BA09FC" w:rsidRPr="005D3821" w:rsidRDefault="00BA09FC" w:rsidP="00BA09FC">
      <w:pPr>
        <w:spacing w:beforeLines="30" w:before="108" w:line="370" w:lineRule="exact"/>
        <w:ind w:leftChars="300" w:left="720"/>
        <w:jc w:val="both"/>
        <w:rPr>
          <w:b/>
          <w:bCs/>
          <w:szCs w:val="20"/>
          <w:bdr w:val="single" w:sz="4" w:space="0" w:color="auto"/>
        </w:rPr>
      </w:pPr>
      <w:bookmarkStart w:id="1987" w:name="0390a03"/>
      <w:r w:rsidRPr="005D3821">
        <w:rPr>
          <w:rFonts w:hint="eastAsia"/>
          <w:b/>
          <w:bCs/>
          <w:szCs w:val="20"/>
          <w:bdr w:val="single" w:sz="4" w:space="0" w:color="auto"/>
        </w:rPr>
        <w:t>C</w:t>
      </w:r>
      <w:r w:rsidRPr="005D3821">
        <w:rPr>
          <w:rFonts w:hint="eastAsia"/>
          <w:b/>
          <w:bCs/>
          <w:szCs w:val="20"/>
          <w:bdr w:val="single" w:sz="4" w:space="0" w:color="auto"/>
        </w:rPr>
        <w:t>、世間出世間皆假名字［若我若法達不可得］</w:t>
      </w:r>
      <w:bookmarkEnd w:id="1987"/>
    </w:p>
    <w:p w:rsidR="00BA09FC" w:rsidRDefault="00BA09FC" w:rsidP="00BA09FC">
      <w:pPr>
        <w:spacing w:beforeLines="30" w:before="108" w:line="370" w:lineRule="exact"/>
        <w:ind w:leftChars="250" w:left="600"/>
        <w:jc w:val="both"/>
        <w:rPr>
          <w:bCs/>
        </w:rPr>
      </w:pPr>
      <w:bookmarkStart w:id="1988" w:name="0390a05"/>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）利他乘：具足神通，成就眾生</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128</w:t>
      </w:r>
      <w:r w:rsidRPr="005D3821">
        <w:rPr>
          <w:bCs/>
          <w:szCs w:val="20"/>
        </w:rPr>
        <w:t>）</w:t>
      </w:r>
      <w:bookmarkEnd w:id="1988"/>
    </w:p>
    <w:p w:rsidR="00BA09FC" w:rsidRDefault="00BA09FC" w:rsidP="00BA09FC">
      <w:pPr>
        <w:snapToGrid w:val="0"/>
        <w:spacing w:beforeLines="600" w:before="2160"/>
        <w:jc w:val="center"/>
        <w:rPr>
          <w:rFonts w:eastAsia="標楷體" w:cs="Roman Unicode"/>
          <w:b/>
          <w:bCs/>
          <w:sz w:val="28"/>
          <w:szCs w:val="28"/>
        </w:rPr>
      </w:pPr>
      <w:bookmarkStart w:id="1989" w:name="0390a24"/>
      <w:r w:rsidRPr="004179EB">
        <w:rPr>
          <w:rFonts w:eastAsia="標楷體" w:cs="Roman Unicode"/>
          <w:b/>
          <w:bCs/>
          <w:sz w:val="28"/>
          <w:szCs w:val="28"/>
        </w:rPr>
        <w:t>〈</w:t>
      </w:r>
      <w:r w:rsidRPr="004179EB">
        <w:rPr>
          <w:rFonts w:eastAsia="標楷體" w:cs="Roman Unicode" w:hint="eastAsia"/>
          <w:b/>
          <w:bCs/>
          <w:sz w:val="28"/>
          <w:szCs w:val="28"/>
        </w:rPr>
        <w:t>釋無縛無脫品第十七</w:t>
      </w:r>
      <w:r w:rsidRPr="004179EB">
        <w:rPr>
          <w:rFonts w:eastAsia="標楷體" w:cs="Roman Unicode"/>
          <w:b/>
          <w:bCs/>
          <w:sz w:val="28"/>
          <w:szCs w:val="28"/>
        </w:rPr>
        <w:t>〉</w:t>
      </w:r>
      <w:bookmarkEnd w:id="1989"/>
    </w:p>
    <w:p w:rsidR="00BA09FC" w:rsidRDefault="00BA09FC" w:rsidP="00BA09FC">
      <w:pPr>
        <w:spacing w:line="380" w:lineRule="exact"/>
        <w:ind w:leftChars="100" w:left="240"/>
        <w:jc w:val="both"/>
        <w:rPr>
          <w:rStyle w:val="a8"/>
          <w:bCs/>
        </w:rPr>
      </w:pPr>
      <w:r w:rsidRPr="00A564C8">
        <w:rPr>
          <w:rFonts w:ascii="標楷體" w:eastAsia="標楷體" w:hAnsi="標楷體" w:hint="eastAsia"/>
          <w:b/>
          <w:sz w:val="21"/>
          <w:bdr w:val="single" w:sz="4" w:space="0" w:color="auto"/>
        </w:rPr>
        <w:t>五、取定「大莊嚴」義以明「摩訶薩」</w:t>
      </w:r>
    </w:p>
    <w:p w:rsidR="00BA09FC" w:rsidRDefault="00BA09FC" w:rsidP="00BA09FC">
      <w:pPr>
        <w:spacing w:line="380" w:lineRule="exact"/>
        <w:ind w:leftChars="150" w:left="360"/>
        <w:jc w:val="both"/>
        <w:rPr>
          <w:b/>
          <w:bCs/>
        </w:rPr>
      </w:pP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一</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佛示大莊嚴</w:t>
      </w:r>
    </w:p>
    <w:p w:rsidR="00BA09FC" w:rsidRDefault="00BA09FC" w:rsidP="00BA09FC">
      <w:pPr>
        <w:spacing w:line="380" w:lineRule="exact"/>
        <w:ind w:leftChars="200" w:left="480"/>
        <w:jc w:val="both"/>
        <w:rPr>
          <w:bCs/>
        </w:rPr>
      </w:pPr>
      <w:bookmarkStart w:id="1990" w:name="0390a27"/>
      <w:r w:rsidRPr="00A564C8">
        <w:rPr>
          <w:rFonts w:eastAsia="標楷體" w:hint="eastAsia"/>
          <w:b/>
          <w:bCs/>
          <w:sz w:val="21"/>
          <w:szCs w:val="20"/>
          <w:bdr w:val="single" w:sz="4" w:space="0" w:color="auto"/>
        </w:rPr>
        <w:t>1</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何等是大莊嚴</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明</w:t>
      </w:r>
      <w:r w:rsidRPr="00A564C8">
        <w:rPr>
          <w:rFonts w:ascii="標楷體" w:eastAsia="標楷體" w:hAnsi="標楷體"/>
          <w:b/>
          <w:sz w:val="21"/>
          <w:bdr w:val="single" w:sz="4" w:space="0" w:color="auto"/>
        </w:rPr>
        <w:t>大莊嚴</w:t>
      </w:r>
      <w:r w:rsidRPr="00A564C8">
        <w:rPr>
          <w:rFonts w:ascii="標楷體" w:eastAsia="標楷體" w:hAnsi="標楷體" w:hint="eastAsia"/>
          <w:b/>
          <w:sz w:val="21"/>
          <w:bdr w:val="single" w:sz="4" w:space="0" w:color="auto"/>
        </w:rPr>
        <w:t>之所行法</w:t>
      </w:r>
      <w:bookmarkEnd w:id="1990"/>
    </w:p>
    <w:p w:rsidR="00BA09FC" w:rsidRDefault="00BA09FC" w:rsidP="00BA09FC">
      <w:pPr>
        <w:spacing w:beforeLines="30" w:before="108" w:line="380" w:lineRule="exact"/>
        <w:ind w:leftChars="200" w:left="480"/>
        <w:jc w:val="both"/>
        <w:rPr>
          <w:b/>
          <w:bCs/>
        </w:rPr>
      </w:pPr>
      <w:bookmarkStart w:id="1991" w:name="0390b02"/>
      <w:r w:rsidRPr="00A564C8">
        <w:rPr>
          <w:rFonts w:eastAsia="標楷體" w:hint="eastAsia"/>
          <w:b/>
          <w:bCs/>
          <w:sz w:val="21"/>
          <w:szCs w:val="20"/>
          <w:bdr w:val="single" w:sz="4" w:space="0" w:color="auto"/>
        </w:rPr>
        <w:t>2</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何等菩薩能大莊嚴</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明</w:t>
      </w:r>
      <w:r w:rsidRPr="00A564C8">
        <w:rPr>
          <w:rFonts w:ascii="標楷體" w:eastAsia="標楷體" w:hAnsi="標楷體"/>
          <w:b/>
          <w:sz w:val="21"/>
          <w:bdr w:val="single" w:sz="4" w:space="0" w:color="auto"/>
        </w:rPr>
        <w:t>大莊嚴</w:t>
      </w:r>
      <w:r w:rsidRPr="00A564C8">
        <w:rPr>
          <w:rFonts w:ascii="標楷體" w:eastAsia="標楷體" w:hAnsi="標楷體" w:hint="eastAsia"/>
          <w:b/>
          <w:sz w:val="21"/>
          <w:bdr w:val="single" w:sz="4" w:space="0" w:color="auto"/>
        </w:rPr>
        <w:t>之能行者</w:t>
      </w:r>
    </w:p>
    <w:p w:rsidR="00BA09FC" w:rsidRDefault="00BA09FC" w:rsidP="00BA09FC">
      <w:pPr>
        <w:spacing w:line="380" w:lineRule="exact"/>
        <w:ind w:leftChars="250" w:left="600"/>
        <w:jc w:val="both"/>
        <w:rPr>
          <w:rStyle w:val="a8"/>
          <w:bCs/>
        </w:rPr>
      </w:pPr>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1</w:t>
      </w:r>
      <w:r w:rsidRPr="00A564C8">
        <w:rPr>
          <w:rFonts w:eastAsia="標楷體" w:hint="eastAsia"/>
          <w:b/>
          <w:bCs/>
          <w:sz w:val="21"/>
          <w:szCs w:val="20"/>
          <w:bdr w:val="single" w:sz="4" w:space="0" w:color="auto"/>
        </w:rPr>
        <w:t>）</w:t>
      </w:r>
      <w:r w:rsidRPr="00A564C8">
        <w:rPr>
          <w:rFonts w:ascii="標楷體" w:eastAsia="標楷體" w:hAnsi="標楷體"/>
          <w:b/>
          <w:sz w:val="21"/>
          <w:bdr w:val="single" w:sz="4" w:space="0" w:color="auto"/>
        </w:rPr>
        <w:t>六波羅蜜</w:t>
      </w:r>
      <w:r w:rsidRPr="00A564C8">
        <w:rPr>
          <w:rFonts w:ascii="標楷體" w:eastAsia="標楷體" w:hAnsi="標楷體" w:hint="eastAsia"/>
          <w:b/>
          <w:sz w:val="21"/>
          <w:bdr w:val="single" w:sz="4" w:space="0" w:color="auto"/>
        </w:rPr>
        <w:t>是大</w:t>
      </w:r>
      <w:r w:rsidRPr="00A564C8">
        <w:rPr>
          <w:rFonts w:ascii="標楷體" w:eastAsia="標楷體" w:hAnsi="標楷體"/>
          <w:b/>
          <w:sz w:val="21"/>
          <w:bdr w:val="single" w:sz="4" w:space="0" w:color="auto"/>
        </w:rPr>
        <w:t>莊嚴</w:t>
      </w:r>
      <w:r w:rsidRPr="00A564C8">
        <w:rPr>
          <w:rFonts w:ascii="標楷體" w:eastAsia="標楷體" w:hAnsi="標楷體" w:hint="eastAsia"/>
          <w:b/>
          <w:sz w:val="21"/>
          <w:bdr w:val="single" w:sz="4" w:space="0" w:color="auto"/>
        </w:rPr>
        <w:t>（攝諸功德）</w:t>
      </w:r>
    </w:p>
    <w:p w:rsidR="00BA09FC" w:rsidRPr="005D3821" w:rsidRDefault="00BA09FC" w:rsidP="00BA09FC">
      <w:pPr>
        <w:spacing w:line="380" w:lineRule="exact"/>
        <w:ind w:leftChars="250" w:left="600"/>
        <w:jc w:val="both"/>
        <w:rPr>
          <w:bCs/>
          <w:szCs w:val="20"/>
        </w:rPr>
      </w:pP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w:t>
      </w:r>
      <w:r w:rsidRPr="005D3821">
        <w:rPr>
          <w:rFonts w:hint="eastAsia"/>
          <w:bCs/>
          <w:szCs w:val="20"/>
        </w:rPr>
        <w:t>8</w:t>
      </w:r>
      <w:r w:rsidRPr="005D3821">
        <w:rPr>
          <w:bCs/>
          <w:szCs w:val="20"/>
        </w:rPr>
        <w:t>）</w:t>
      </w:r>
    </w:p>
    <w:p w:rsidR="00BA09FC" w:rsidRDefault="00BA09FC" w:rsidP="00BA09FC">
      <w:pPr>
        <w:spacing w:line="380" w:lineRule="exact"/>
        <w:ind w:leftChars="300" w:left="720"/>
        <w:jc w:val="both"/>
        <w:rPr>
          <w:rFonts w:eastAsia="標楷體"/>
          <w:b/>
          <w:bCs/>
        </w:rPr>
      </w:pPr>
      <w:r w:rsidRPr="00A564C8">
        <w:rPr>
          <w:rFonts w:eastAsia="標楷體" w:hint="eastAsia"/>
          <w:b/>
          <w:bCs/>
          <w:sz w:val="21"/>
          <w:szCs w:val="20"/>
          <w:bdr w:val="single" w:sz="4" w:space="0" w:color="auto"/>
        </w:rPr>
        <w:t>A</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布施</w:t>
      </w:r>
      <w:r w:rsidRPr="00A564C8">
        <w:rPr>
          <w:rFonts w:ascii="標楷體" w:eastAsia="標楷體" w:hAnsi="標楷體"/>
          <w:b/>
          <w:sz w:val="21"/>
          <w:bdr w:val="single" w:sz="4" w:space="0" w:color="auto"/>
        </w:rPr>
        <w:t>波羅蜜</w:t>
      </w:r>
      <w:bookmarkEnd w:id="1991"/>
    </w:p>
    <w:p w:rsidR="00BA09FC" w:rsidRDefault="00BA09FC" w:rsidP="00BA09FC">
      <w:pPr>
        <w:spacing w:beforeLines="30" w:before="108" w:line="380" w:lineRule="exact"/>
        <w:ind w:leftChars="300" w:left="720"/>
        <w:jc w:val="both"/>
        <w:rPr>
          <w:rFonts w:eastAsia="標楷體"/>
          <w:b/>
          <w:bCs/>
          <w:sz w:val="21"/>
          <w:szCs w:val="20"/>
          <w:bdr w:val="single" w:sz="4" w:space="0" w:color="auto"/>
        </w:rPr>
      </w:pPr>
      <w:bookmarkStart w:id="1992" w:name="0390b21"/>
      <w:r w:rsidRPr="00A564C8">
        <w:rPr>
          <w:rFonts w:eastAsia="標楷體" w:hint="eastAsia"/>
          <w:b/>
          <w:bCs/>
          <w:sz w:val="21"/>
          <w:szCs w:val="20"/>
          <w:bdr w:val="single" w:sz="4" w:space="0" w:color="auto"/>
        </w:rPr>
        <w:t>B</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持戒</w:t>
      </w:r>
      <w:r w:rsidRPr="00A564C8">
        <w:rPr>
          <w:rFonts w:ascii="標楷體" w:eastAsia="標楷體" w:hAnsi="標楷體"/>
          <w:b/>
          <w:sz w:val="21"/>
          <w:bdr w:val="single" w:sz="4" w:space="0" w:color="auto"/>
        </w:rPr>
        <w:t>波羅蜜</w:t>
      </w:r>
      <w:bookmarkEnd w:id="1992"/>
    </w:p>
    <w:p w:rsidR="00BA09FC" w:rsidRDefault="00BA09FC" w:rsidP="00BA09FC">
      <w:pPr>
        <w:spacing w:beforeLines="30" w:before="108" w:line="380" w:lineRule="exact"/>
        <w:ind w:leftChars="300" w:left="720"/>
        <w:jc w:val="both"/>
        <w:rPr>
          <w:rFonts w:eastAsia="標楷體"/>
          <w:b/>
          <w:bCs/>
          <w:sz w:val="21"/>
          <w:szCs w:val="20"/>
          <w:bdr w:val="single" w:sz="4" w:space="0" w:color="auto"/>
        </w:rPr>
      </w:pPr>
      <w:r w:rsidRPr="00A564C8">
        <w:rPr>
          <w:rFonts w:eastAsia="標楷體" w:hint="eastAsia"/>
          <w:b/>
          <w:bCs/>
          <w:sz w:val="21"/>
          <w:szCs w:val="20"/>
          <w:bdr w:val="single" w:sz="4" w:space="0" w:color="auto"/>
        </w:rPr>
        <w:t>C</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忍</w:t>
      </w:r>
      <w:r w:rsidRPr="00A564C8">
        <w:rPr>
          <w:rFonts w:ascii="標楷體" w:eastAsia="標楷體" w:hAnsi="標楷體"/>
          <w:b/>
          <w:sz w:val="21"/>
          <w:bdr w:val="single" w:sz="4" w:space="0" w:color="auto"/>
        </w:rPr>
        <w:t>波羅蜜</w:t>
      </w:r>
    </w:p>
    <w:p w:rsidR="00BA09FC" w:rsidRDefault="00BA09FC" w:rsidP="00BA09FC">
      <w:pPr>
        <w:spacing w:beforeLines="30" w:before="108" w:line="380" w:lineRule="exact"/>
        <w:ind w:leftChars="300" w:left="720"/>
        <w:jc w:val="both"/>
        <w:rPr>
          <w:rFonts w:eastAsia="標楷體"/>
          <w:b/>
          <w:bCs/>
          <w:sz w:val="21"/>
          <w:szCs w:val="20"/>
          <w:bdr w:val="single" w:sz="4" w:space="0" w:color="auto"/>
        </w:rPr>
      </w:pPr>
      <w:r w:rsidRPr="00A564C8">
        <w:rPr>
          <w:rFonts w:eastAsia="標楷體" w:hint="eastAsia"/>
          <w:b/>
          <w:bCs/>
          <w:sz w:val="21"/>
          <w:szCs w:val="20"/>
          <w:bdr w:val="single" w:sz="4" w:space="0" w:color="auto"/>
        </w:rPr>
        <w:t>D</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精進</w:t>
      </w:r>
      <w:r w:rsidRPr="00A564C8">
        <w:rPr>
          <w:rFonts w:ascii="標楷體" w:eastAsia="標楷體" w:hAnsi="標楷體"/>
          <w:b/>
          <w:sz w:val="21"/>
          <w:bdr w:val="single" w:sz="4" w:space="0" w:color="auto"/>
        </w:rPr>
        <w:t>波羅蜜</w:t>
      </w:r>
    </w:p>
    <w:p w:rsidR="00BA09FC" w:rsidRDefault="00BA09FC" w:rsidP="00BA09FC">
      <w:pPr>
        <w:spacing w:beforeLines="30" w:before="108" w:line="380" w:lineRule="exact"/>
        <w:ind w:leftChars="300" w:left="720"/>
        <w:jc w:val="both"/>
        <w:rPr>
          <w:rFonts w:eastAsia="標楷體"/>
          <w:b/>
          <w:bCs/>
          <w:sz w:val="21"/>
          <w:szCs w:val="20"/>
          <w:bdr w:val="single" w:sz="4" w:space="0" w:color="auto"/>
        </w:rPr>
      </w:pPr>
      <w:r w:rsidRPr="00A564C8">
        <w:rPr>
          <w:rFonts w:eastAsia="標楷體" w:hint="eastAsia"/>
          <w:b/>
          <w:bCs/>
          <w:sz w:val="21"/>
          <w:szCs w:val="20"/>
          <w:bdr w:val="single" w:sz="4" w:space="0" w:color="auto"/>
        </w:rPr>
        <w:t>E</w:t>
      </w:r>
      <w:r w:rsidRPr="00A564C8">
        <w:rPr>
          <w:rFonts w:eastAsia="標楷體" w:hint="eastAsia"/>
          <w:b/>
          <w:bCs/>
          <w:sz w:val="21"/>
          <w:szCs w:val="20"/>
          <w:bdr w:val="single" w:sz="4" w:space="0" w:color="auto"/>
        </w:rPr>
        <w:t>、</w:t>
      </w:r>
      <w:r w:rsidRPr="00A564C8">
        <w:rPr>
          <w:rFonts w:ascii="標楷體" w:eastAsia="標楷體" w:hAnsi="標楷體"/>
          <w:b/>
          <w:sz w:val="21"/>
          <w:bdr w:val="single" w:sz="4" w:space="0" w:color="auto"/>
        </w:rPr>
        <w:t>禪波羅蜜</w:t>
      </w:r>
    </w:p>
    <w:p w:rsidR="00BA09FC" w:rsidRDefault="00BA09FC" w:rsidP="00BA09FC">
      <w:pPr>
        <w:spacing w:beforeLines="30" w:before="108" w:line="380" w:lineRule="exact"/>
        <w:ind w:leftChars="300" w:left="720"/>
        <w:jc w:val="both"/>
        <w:rPr>
          <w:rFonts w:eastAsia="標楷體"/>
          <w:b/>
          <w:bCs/>
          <w:sz w:val="21"/>
          <w:szCs w:val="20"/>
          <w:bdr w:val="single" w:sz="4" w:space="0" w:color="auto"/>
        </w:rPr>
      </w:pPr>
      <w:r w:rsidRPr="00A564C8">
        <w:rPr>
          <w:rFonts w:eastAsia="標楷體" w:hint="eastAsia"/>
          <w:b/>
          <w:bCs/>
          <w:sz w:val="21"/>
          <w:szCs w:val="20"/>
          <w:bdr w:val="single" w:sz="4" w:space="0" w:color="auto"/>
        </w:rPr>
        <w:t>F</w:t>
      </w:r>
      <w:r w:rsidRPr="00A564C8">
        <w:rPr>
          <w:rFonts w:eastAsia="標楷體" w:hint="eastAsia"/>
          <w:b/>
          <w:bCs/>
          <w:sz w:val="21"/>
          <w:szCs w:val="20"/>
          <w:bdr w:val="single" w:sz="4" w:space="0" w:color="auto"/>
        </w:rPr>
        <w:t>、</w:t>
      </w:r>
      <w:r w:rsidRPr="00A564C8">
        <w:rPr>
          <w:rFonts w:ascii="標楷體" w:eastAsia="標楷體" w:hAnsi="標楷體"/>
          <w:b/>
          <w:sz w:val="21"/>
          <w:bdr w:val="single" w:sz="4" w:space="0" w:color="auto"/>
        </w:rPr>
        <w:t>般若波羅蜜</w:t>
      </w:r>
    </w:p>
    <w:p w:rsidR="00BA09FC" w:rsidRDefault="00BA09FC" w:rsidP="00BA09FC">
      <w:pPr>
        <w:spacing w:beforeLines="30" w:before="108" w:line="380" w:lineRule="exact"/>
        <w:ind w:leftChars="300" w:left="720"/>
        <w:jc w:val="both"/>
        <w:rPr>
          <w:rFonts w:eastAsia="標楷體"/>
          <w:b/>
          <w:bCs/>
          <w:sz w:val="21"/>
          <w:szCs w:val="20"/>
          <w:bdr w:val="single" w:sz="4" w:space="0" w:color="auto"/>
        </w:rPr>
      </w:pPr>
      <w:r w:rsidRPr="00A564C8">
        <w:rPr>
          <w:rFonts w:eastAsia="標楷體" w:hint="eastAsia"/>
          <w:b/>
          <w:bCs/>
          <w:sz w:val="21"/>
          <w:szCs w:val="20"/>
          <w:bdr w:val="single" w:sz="4" w:space="0" w:color="auto"/>
        </w:rPr>
        <w:t>G</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十方隨緣現身</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自住六度亦教化眾生令行六度</w:t>
      </w:r>
    </w:p>
    <w:p w:rsidR="00BA09FC" w:rsidRPr="005D3821" w:rsidRDefault="00BA09FC" w:rsidP="00BA09FC">
      <w:pPr>
        <w:spacing w:beforeLines="30" w:before="108" w:line="380" w:lineRule="exact"/>
        <w:ind w:leftChars="250" w:left="600"/>
        <w:jc w:val="both"/>
        <w:rPr>
          <w:bCs/>
          <w:szCs w:val="20"/>
        </w:rPr>
      </w:pPr>
      <w:r w:rsidRPr="00A564C8">
        <w:rPr>
          <w:rFonts w:eastAsia="標楷體" w:hint="eastAsia"/>
          <w:b/>
          <w:bCs/>
          <w:sz w:val="21"/>
          <w:szCs w:val="20"/>
          <w:bdr w:val="single" w:sz="4" w:space="0" w:color="auto"/>
        </w:rPr>
        <w:t>（</w:t>
      </w:r>
      <w:r w:rsidRPr="00A564C8">
        <w:rPr>
          <w:rFonts w:eastAsia="標楷體" w:hint="eastAsia"/>
          <w:b/>
          <w:bCs/>
          <w:sz w:val="21"/>
          <w:szCs w:val="20"/>
          <w:bdr w:val="single" w:sz="4" w:space="0" w:color="auto"/>
        </w:rPr>
        <w:t>2</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大誓莊嚴是大莊嚴</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bCs/>
          <w:szCs w:val="20"/>
        </w:rPr>
        <w:t>］</w:t>
      </w:r>
      <w:r w:rsidRPr="005D3821">
        <w:rPr>
          <w:bCs/>
          <w:szCs w:val="20"/>
        </w:rPr>
        <w:t>p.12</w:t>
      </w:r>
      <w:r w:rsidRPr="005D3821">
        <w:rPr>
          <w:rFonts w:hint="eastAsia"/>
          <w:bCs/>
          <w:szCs w:val="20"/>
        </w:rPr>
        <w:t>8</w:t>
      </w:r>
      <w:r w:rsidRPr="005D3821">
        <w:rPr>
          <w:bCs/>
          <w:szCs w:val="20"/>
        </w:rPr>
        <w:t>）</w:t>
      </w:r>
    </w:p>
    <w:p w:rsidR="00BA09FC" w:rsidRPr="005D3821" w:rsidRDefault="00BA09FC" w:rsidP="00BA09FC">
      <w:pPr>
        <w:spacing w:line="370" w:lineRule="exact"/>
        <w:ind w:leftChars="100" w:left="240"/>
        <w:jc w:val="both"/>
        <w:rPr>
          <w:bCs/>
          <w:bdr w:val="single" w:sz="4" w:space="0" w:color="auto"/>
        </w:rPr>
      </w:pPr>
      <w:r w:rsidRPr="005D3821">
        <w:rPr>
          <w:rFonts w:hint="eastAsia"/>
          <w:b/>
          <w:bCs/>
          <w:bdr w:val="single" w:sz="4" w:space="0" w:color="auto"/>
        </w:rPr>
        <w:t>五、取定「大莊嚴」義以明「摩訶薩」</w:t>
      </w:r>
    </w:p>
    <w:p w:rsidR="00BA09FC" w:rsidRDefault="00BA09FC" w:rsidP="00BA09FC">
      <w:pPr>
        <w:spacing w:line="370" w:lineRule="exact"/>
        <w:ind w:leftChars="150" w:left="360"/>
        <w:jc w:val="both"/>
        <w:rPr>
          <w:b/>
          <w:bCs/>
        </w:rPr>
      </w:pPr>
      <w:r w:rsidRPr="005D3821">
        <w:rPr>
          <w:rFonts w:hint="eastAsia"/>
          <w:b/>
          <w:bCs/>
          <w:szCs w:val="20"/>
          <w:bdr w:val="single" w:sz="4" w:space="0" w:color="auto"/>
        </w:rPr>
        <w:t>（一）佛示大莊嚴</w:t>
      </w:r>
    </w:p>
    <w:p w:rsidR="00BA09FC" w:rsidRDefault="00BA09FC" w:rsidP="00BA09FC">
      <w:pPr>
        <w:spacing w:line="370" w:lineRule="exact"/>
        <w:ind w:leftChars="200" w:left="480"/>
        <w:jc w:val="both"/>
        <w:rPr>
          <w:bCs/>
        </w:rPr>
      </w:pPr>
      <w:r w:rsidRPr="005D3821">
        <w:rPr>
          <w:rFonts w:hint="eastAsia"/>
          <w:b/>
          <w:bCs/>
          <w:szCs w:val="20"/>
          <w:bdr w:val="single" w:sz="4" w:space="0" w:color="auto"/>
        </w:rPr>
        <w:t>1</w:t>
      </w:r>
      <w:r w:rsidRPr="005D3821">
        <w:rPr>
          <w:rFonts w:hint="eastAsia"/>
          <w:b/>
          <w:bCs/>
          <w:szCs w:val="20"/>
          <w:bdr w:val="single" w:sz="4" w:space="0" w:color="auto"/>
        </w:rPr>
        <w:t>、何等是大莊嚴：明</w:t>
      </w:r>
      <w:r w:rsidRPr="005D3821">
        <w:rPr>
          <w:b/>
          <w:bCs/>
          <w:szCs w:val="20"/>
          <w:bdr w:val="single" w:sz="4" w:space="0" w:color="auto"/>
        </w:rPr>
        <w:t>大莊嚴</w:t>
      </w:r>
      <w:r w:rsidRPr="005D3821">
        <w:rPr>
          <w:rFonts w:hint="eastAsia"/>
          <w:b/>
          <w:bCs/>
          <w:szCs w:val="20"/>
          <w:bdr w:val="single" w:sz="4" w:space="0" w:color="auto"/>
        </w:rPr>
        <w:t>之所行法</w:t>
      </w:r>
    </w:p>
    <w:p w:rsidR="00BA09FC" w:rsidRDefault="00BA09FC" w:rsidP="00BA09FC">
      <w:pPr>
        <w:spacing w:beforeLines="30" w:before="108" w:line="370" w:lineRule="exact"/>
        <w:ind w:leftChars="200" w:left="480"/>
        <w:jc w:val="both"/>
        <w:rPr>
          <w:b/>
          <w:bCs/>
        </w:rPr>
      </w:pPr>
      <w:bookmarkStart w:id="1993" w:name="0391b09"/>
      <w:r w:rsidRPr="005D3821">
        <w:rPr>
          <w:rFonts w:hint="eastAsia"/>
          <w:b/>
          <w:bCs/>
          <w:szCs w:val="20"/>
          <w:bdr w:val="single" w:sz="4" w:space="0" w:color="auto"/>
        </w:rPr>
        <w:t>2</w:t>
      </w:r>
      <w:r w:rsidRPr="005D3821">
        <w:rPr>
          <w:rFonts w:hint="eastAsia"/>
          <w:b/>
          <w:bCs/>
          <w:szCs w:val="20"/>
          <w:bdr w:val="single" w:sz="4" w:space="0" w:color="auto"/>
        </w:rPr>
        <w:t>、何等菩薩能大莊嚴：明</w:t>
      </w:r>
      <w:r w:rsidRPr="005D3821">
        <w:rPr>
          <w:b/>
          <w:bCs/>
          <w:szCs w:val="20"/>
          <w:bdr w:val="single" w:sz="4" w:space="0" w:color="auto"/>
        </w:rPr>
        <w:t>大莊嚴</w:t>
      </w:r>
      <w:r w:rsidRPr="005D3821">
        <w:rPr>
          <w:rFonts w:hint="eastAsia"/>
          <w:b/>
          <w:bCs/>
          <w:szCs w:val="20"/>
          <w:bdr w:val="single" w:sz="4" w:space="0" w:color="auto"/>
        </w:rPr>
        <w:t>之能行者</w:t>
      </w:r>
    </w:p>
    <w:p w:rsidR="00BA09FC" w:rsidRDefault="00BA09FC" w:rsidP="00BA09FC">
      <w:pPr>
        <w:spacing w:line="370" w:lineRule="exact"/>
        <w:ind w:leftChars="250" w:left="600"/>
        <w:jc w:val="both"/>
        <w:rPr>
          <w:rStyle w:val="a8"/>
          <w:bCs/>
        </w:rPr>
      </w:pPr>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w:t>
      </w:r>
      <w:r w:rsidRPr="005D3821">
        <w:rPr>
          <w:b/>
          <w:bCs/>
          <w:szCs w:val="20"/>
          <w:bdr w:val="single" w:sz="4" w:space="0" w:color="auto"/>
        </w:rPr>
        <w:t>六波羅蜜</w:t>
      </w:r>
      <w:r w:rsidRPr="005D3821">
        <w:rPr>
          <w:rFonts w:hint="eastAsia"/>
          <w:b/>
          <w:bCs/>
          <w:szCs w:val="20"/>
          <w:bdr w:val="single" w:sz="4" w:space="0" w:color="auto"/>
        </w:rPr>
        <w:t>是大</w:t>
      </w:r>
      <w:r w:rsidRPr="005D3821">
        <w:rPr>
          <w:b/>
          <w:bCs/>
          <w:szCs w:val="20"/>
          <w:bdr w:val="single" w:sz="4" w:space="0" w:color="auto"/>
        </w:rPr>
        <w:t>莊嚴</w:t>
      </w:r>
      <w:r w:rsidRPr="005D3821">
        <w:rPr>
          <w:rFonts w:hint="eastAsia"/>
          <w:b/>
          <w:bCs/>
          <w:szCs w:val="20"/>
          <w:bdr w:val="single" w:sz="4" w:space="0" w:color="auto"/>
        </w:rPr>
        <w:t>（攝諸功德）</w:t>
      </w:r>
    </w:p>
    <w:p w:rsidR="00BA09FC" w:rsidRPr="005D3821" w:rsidRDefault="00BA09FC" w:rsidP="00BA09FC">
      <w:pPr>
        <w:spacing w:line="370" w:lineRule="exact"/>
        <w:ind w:leftChars="250" w:left="600"/>
        <w:jc w:val="both"/>
        <w:rPr>
          <w:bCs/>
          <w:szCs w:val="20"/>
        </w:rPr>
      </w:pP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w:t>
      </w:r>
      <w:r w:rsidRPr="005D3821">
        <w:rPr>
          <w:rFonts w:hint="eastAsia"/>
          <w:bCs/>
          <w:szCs w:val="20"/>
        </w:rPr>
        <w:t>8</w:t>
      </w:r>
      <w:r w:rsidRPr="005D3821">
        <w:rPr>
          <w:bCs/>
          <w:szCs w:val="20"/>
        </w:rPr>
        <w:t>）</w:t>
      </w:r>
    </w:p>
    <w:p w:rsidR="00BA09FC" w:rsidRDefault="00BA09FC" w:rsidP="00BA09FC">
      <w:pPr>
        <w:spacing w:line="370" w:lineRule="exact"/>
        <w:ind w:leftChars="300" w:left="720"/>
        <w:jc w:val="both"/>
        <w:rPr>
          <w:rFonts w:eastAsia="標楷體"/>
          <w:b/>
          <w:bCs/>
        </w:rPr>
      </w:pPr>
      <w:r w:rsidRPr="005D3821">
        <w:rPr>
          <w:rFonts w:hint="eastAsia"/>
          <w:b/>
          <w:bCs/>
          <w:szCs w:val="20"/>
          <w:bdr w:val="single" w:sz="4" w:space="0" w:color="auto"/>
        </w:rPr>
        <w:t>A</w:t>
      </w:r>
      <w:r w:rsidRPr="005D3821">
        <w:rPr>
          <w:rFonts w:hint="eastAsia"/>
          <w:b/>
          <w:bCs/>
          <w:szCs w:val="20"/>
          <w:bdr w:val="single" w:sz="4" w:space="0" w:color="auto"/>
        </w:rPr>
        <w:t>、布施</w:t>
      </w:r>
      <w:r w:rsidRPr="005D3821">
        <w:rPr>
          <w:b/>
          <w:bCs/>
          <w:szCs w:val="20"/>
          <w:bdr w:val="single" w:sz="4" w:space="0" w:color="auto"/>
        </w:rPr>
        <w:t>波羅蜜</w:t>
      </w:r>
    </w:p>
    <w:p w:rsidR="00BA09FC" w:rsidRPr="005D3821" w:rsidRDefault="00BA09FC" w:rsidP="00BA09FC">
      <w:pPr>
        <w:spacing w:line="370" w:lineRule="exact"/>
        <w:ind w:leftChars="350" w:left="84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A</w:t>
      </w:r>
      <w:r w:rsidRPr="005D3821">
        <w:rPr>
          <w:rFonts w:hint="eastAsia"/>
          <w:b/>
          <w:bCs/>
          <w:szCs w:val="20"/>
          <w:bdr w:val="single" w:sz="4" w:space="0" w:color="auto"/>
        </w:rPr>
        <w:t>）法說</w:t>
      </w:r>
      <w:bookmarkEnd w:id="1993"/>
    </w:p>
    <w:p w:rsidR="00BA09FC" w:rsidRPr="005D3821" w:rsidRDefault="00BA09FC" w:rsidP="00BA09FC">
      <w:pPr>
        <w:keepNext/>
        <w:spacing w:beforeLines="30" w:before="108" w:line="380" w:lineRule="exact"/>
        <w:ind w:leftChars="350" w:left="840"/>
        <w:jc w:val="both"/>
        <w:rPr>
          <w:b/>
          <w:bCs/>
          <w:szCs w:val="20"/>
          <w:bdr w:val="single" w:sz="4" w:space="0" w:color="auto"/>
        </w:rPr>
      </w:pPr>
      <w:bookmarkStart w:id="1994" w:name="0391b19"/>
      <w:r w:rsidRPr="005D3821">
        <w:rPr>
          <w:rFonts w:hint="eastAsia"/>
          <w:b/>
          <w:bCs/>
          <w:szCs w:val="20"/>
          <w:bdr w:val="single" w:sz="4" w:space="0" w:color="auto"/>
        </w:rPr>
        <w:t>（</w:t>
      </w:r>
      <w:r w:rsidRPr="005D3821">
        <w:rPr>
          <w:rFonts w:hint="eastAsia"/>
          <w:b/>
          <w:bCs/>
          <w:szCs w:val="20"/>
          <w:bdr w:val="single" w:sz="4" w:space="0" w:color="auto"/>
        </w:rPr>
        <w:t>B</w:t>
      </w:r>
      <w:r w:rsidRPr="005D3821">
        <w:rPr>
          <w:rFonts w:hint="eastAsia"/>
          <w:b/>
          <w:bCs/>
          <w:szCs w:val="20"/>
          <w:bdr w:val="single" w:sz="4" w:space="0" w:color="auto"/>
        </w:rPr>
        <w:t>）舉喻</w:t>
      </w:r>
      <w:bookmarkEnd w:id="1994"/>
    </w:p>
    <w:p w:rsidR="00BA09FC" w:rsidRPr="005D3821" w:rsidRDefault="00BA09FC" w:rsidP="00BA09FC">
      <w:pPr>
        <w:spacing w:beforeLines="30" w:before="108" w:line="380" w:lineRule="exact"/>
        <w:ind w:leftChars="350" w:left="840"/>
        <w:jc w:val="both"/>
        <w:rPr>
          <w:b/>
          <w:bCs/>
          <w:szCs w:val="20"/>
          <w:bdr w:val="single" w:sz="4" w:space="0" w:color="auto"/>
        </w:rPr>
      </w:pPr>
      <w:bookmarkStart w:id="1995" w:name="0391b25"/>
      <w:r w:rsidRPr="005D3821">
        <w:rPr>
          <w:rFonts w:hint="eastAsia"/>
          <w:b/>
          <w:bCs/>
          <w:szCs w:val="20"/>
          <w:bdr w:val="single" w:sz="4" w:space="0" w:color="auto"/>
        </w:rPr>
        <w:t>（</w:t>
      </w:r>
      <w:r w:rsidRPr="005D3821">
        <w:rPr>
          <w:rFonts w:hint="eastAsia"/>
          <w:b/>
          <w:bCs/>
          <w:szCs w:val="20"/>
          <w:bdr w:val="single" w:sz="4" w:space="0" w:color="auto"/>
        </w:rPr>
        <w:t>C</w:t>
      </w:r>
      <w:r w:rsidRPr="005D3821">
        <w:rPr>
          <w:rFonts w:hint="eastAsia"/>
          <w:b/>
          <w:bCs/>
          <w:szCs w:val="20"/>
          <w:bdr w:val="single" w:sz="4" w:space="0" w:color="auto"/>
        </w:rPr>
        <w:t>）以喻合法</w:t>
      </w:r>
      <w:bookmarkEnd w:id="1995"/>
    </w:p>
    <w:p w:rsidR="00BA09FC" w:rsidRPr="005D3821" w:rsidRDefault="00BA09FC" w:rsidP="00BA09FC">
      <w:pPr>
        <w:spacing w:beforeLines="30" w:before="108" w:line="380" w:lineRule="exact"/>
        <w:ind w:leftChars="300" w:left="720"/>
        <w:jc w:val="both"/>
        <w:rPr>
          <w:b/>
          <w:bCs/>
          <w:szCs w:val="20"/>
          <w:bdr w:val="single" w:sz="4" w:space="0" w:color="auto"/>
        </w:rPr>
      </w:pPr>
      <w:bookmarkStart w:id="1996" w:name="0391b28"/>
      <w:r w:rsidRPr="005D3821">
        <w:rPr>
          <w:rFonts w:hint="eastAsia"/>
          <w:b/>
          <w:bCs/>
          <w:szCs w:val="20"/>
          <w:bdr w:val="single" w:sz="4" w:space="0" w:color="auto"/>
        </w:rPr>
        <w:t>B</w:t>
      </w:r>
      <w:r w:rsidRPr="005D3821">
        <w:rPr>
          <w:rFonts w:hint="eastAsia"/>
          <w:b/>
          <w:bCs/>
          <w:szCs w:val="20"/>
          <w:bdr w:val="single" w:sz="4" w:space="0" w:color="auto"/>
        </w:rPr>
        <w:t>、例餘五度</w:t>
      </w:r>
    </w:p>
    <w:p w:rsidR="00BA09FC" w:rsidRPr="005D3821" w:rsidRDefault="00BA09FC" w:rsidP="00BA09FC">
      <w:pPr>
        <w:spacing w:beforeLines="30" w:before="108" w:line="380" w:lineRule="exact"/>
        <w:ind w:leftChars="300" w:left="720"/>
        <w:jc w:val="both"/>
        <w:rPr>
          <w:b/>
          <w:bCs/>
          <w:szCs w:val="20"/>
          <w:bdr w:val="single" w:sz="4" w:space="0" w:color="auto"/>
        </w:rPr>
      </w:pPr>
      <w:r w:rsidRPr="005D3821">
        <w:rPr>
          <w:rFonts w:hint="eastAsia"/>
          <w:b/>
          <w:bCs/>
          <w:szCs w:val="20"/>
          <w:bdr w:val="single" w:sz="4" w:space="0" w:color="auto"/>
        </w:rPr>
        <w:t>C</w:t>
      </w:r>
      <w:r w:rsidRPr="005D3821">
        <w:rPr>
          <w:rFonts w:hint="eastAsia"/>
          <w:b/>
          <w:bCs/>
          <w:szCs w:val="20"/>
          <w:bdr w:val="single" w:sz="4" w:space="0" w:color="auto"/>
        </w:rPr>
        <w:t>、明由六度行，感得果報身</w:t>
      </w:r>
      <w:bookmarkEnd w:id="1996"/>
    </w:p>
    <w:p w:rsidR="00BA09FC" w:rsidRDefault="00BA09FC" w:rsidP="00BA09FC">
      <w:pPr>
        <w:spacing w:beforeLines="30" w:before="108" w:line="380" w:lineRule="exact"/>
        <w:ind w:leftChars="350" w:left="840"/>
        <w:jc w:val="both"/>
        <w:rPr>
          <w:b/>
          <w:bCs/>
        </w:rPr>
      </w:pPr>
      <w:bookmarkStart w:id="1997" w:name="0391c02"/>
      <w:r w:rsidRPr="005D3821">
        <w:rPr>
          <w:rFonts w:hint="eastAsia"/>
          <w:b/>
          <w:bCs/>
          <w:bdr w:val="single" w:sz="4" w:space="0" w:color="auto"/>
        </w:rPr>
        <w:t>※</w:t>
      </w:r>
      <w:r w:rsidRPr="005D3821">
        <w:rPr>
          <w:rFonts w:hint="eastAsia"/>
          <w:b/>
          <w:bCs/>
          <w:bdr w:val="single" w:sz="4" w:space="0" w:color="auto"/>
        </w:rPr>
        <w:t xml:space="preserve"> </w:t>
      </w:r>
      <w:r w:rsidRPr="005D3821">
        <w:rPr>
          <w:rFonts w:hint="eastAsia"/>
          <w:b/>
          <w:bCs/>
          <w:bdr w:val="single" w:sz="4" w:space="0" w:color="auto"/>
        </w:rPr>
        <w:t>因論生論：六度之外，有無餘大莊嚴之法</w:t>
      </w:r>
      <w:bookmarkEnd w:id="1997"/>
    </w:p>
    <w:p w:rsidR="00BA09FC" w:rsidRPr="005D3821" w:rsidRDefault="00BA09FC" w:rsidP="00BA09FC">
      <w:pPr>
        <w:spacing w:beforeLines="30" w:before="108" w:line="380" w:lineRule="exact"/>
        <w:ind w:leftChars="300" w:left="720"/>
        <w:jc w:val="both"/>
        <w:rPr>
          <w:b/>
          <w:bCs/>
          <w:szCs w:val="20"/>
          <w:bdr w:val="single" w:sz="4" w:space="0" w:color="auto"/>
        </w:rPr>
      </w:pPr>
      <w:bookmarkStart w:id="1998" w:name="0391c04"/>
      <w:r w:rsidRPr="005D3821">
        <w:rPr>
          <w:rFonts w:hint="eastAsia"/>
          <w:b/>
          <w:bCs/>
          <w:szCs w:val="20"/>
          <w:bdr w:val="single" w:sz="4" w:space="0" w:color="auto"/>
        </w:rPr>
        <w:t>D</w:t>
      </w:r>
      <w:r w:rsidRPr="005D3821">
        <w:rPr>
          <w:rFonts w:hint="eastAsia"/>
          <w:b/>
          <w:bCs/>
          <w:szCs w:val="20"/>
          <w:bdr w:val="single" w:sz="4" w:space="0" w:color="auto"/>
        </w:rPr>
        <w:t>、十方隨緣現身，自住六度亦教化眾生令行六度</w:t>
      </w:r>
      <w:bookmarkEnd w:id="1998"/>
    </w:p>
    <w:p w:rsidR="00BA09FC" w:rsidRPr="005D3821" w:rsidRDefault="00BA09FC" w:rsidP="00BA09FC">
      <w:pPr>
        <w:spacing w:beforeLines="30" w:before="108" w:line="380" w:lineRule="exact"/>
        <w:ind w:leftChars="250" w:left="600"/>
        <w:jc w:val="both"/>
        <w:rPr>
          <w:bCs/>
          <w:szCs w:val="20"/>
          <w:bdr w:val="single" w:sz="4" w:space="0" w:color="auto"/>
        </w:rPr>
      </w:pPr>
      <w:bookmarkStart w:id="1999" w:name="0391c06"/>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）大誓莊嚴是大莊嚴</w:t>
      </w:r>
      <w:r w:rsidRPr="005D3821">
        <w:rPr>
          <w:rFonts w:hint="eastAsia"/>
          <w:bCs/>
          <w:szCs w:val="20"/>
        </w:rPr>
        <w:t>（印順法師，《大智度論筆記》［</w:t>
      </w:r>
      <w:r w:rsidRPr="005D3821">
        <w:rPr>
          <w:rFonts w:cs="Roman Unicode"/>
          <w:bCs/>
          <w:szCs w:val="20"/>
        </w:rPr>
        <w:t>B</w:t>
      </w:r>
      <w:r w:rsidRPr="005D3821">
        <w:rPr>
          <w:bCs/>
          <w:szCs w:val="20"/>
        </w:rPr>
        <w:t>012</w:t>
      </w:r>
      <w:r w:rsidRPr="005D3821">
        <w:rPr>
          <w:rFonts w:hint="eastAsia"/>
          <w:bCs/>
          <w:szCs w:val="20"/>
        </w:rPr>
        <w:t>］</w:t>
      </w:r>
      <w:r w:rsidRPr="005D3821">
        <w:rPr>
          <w:rFonts w:hint="eastAsia"/>
          <w:bCs/>
          <w:szCs w:val="20"/>
        </w:rPr>
        <w:t>p.</w:t>
      </w:r>
      <w:r w:rsidRPr="005D3821">
        <w:rPr>
          <w:bCs/>
          <w:szCs w:val="20"/>
        </w:rPr>
        <w:t>12</w:t>
      </w:r>
      <w:r w:rsidRPr="005D3821">
        <w:rPr>
          <w:rFonts w:hint="eastAsia"/>
          <w:bCs/>
          <w:szCs w:val="20"/>
        </w:rPr>
        <w:t>8</w:t>
      </w:r>
      <w:r w:rsidRPr="005D3821">
        <w:rPr>
          <w:bCs/>
          <w:szCs w:val="20"/>
        </w:rPr>
        <w:t>）</w:t>
      </w:r>
      <w:bookmarkEnd w:id="1999"/>
    </w:p>
    <w:p w:rsidR="00BA09FC" w:rsidRDefault="00BA09FC" w:rsidP="00BA09FC">
      <w:pPr>
        <w:spacing w:beforeLines="30" w:before="108"/>
        <w:ind w:leftChars="150" w:left="360"/>
        <w:jc w:val="both"/>
        <w:rPr>
          <w:rFonts w:ascii="新細明體" w:hAnsi="新細明體"/>
          <w:bCs/>
        </w:rPr>
      </w:pPr>
      <w:r w:rsidRPr="004179EB">
        <w:rPr>
          <w:rFonts w:ascii="標楷體" w:eastAsia="標楷體" w:hAnsi="標楷體"/>
          <w:b/>
          <w:bCs/>
          <w:sz w:val="26"/>
          <w:szCs w:val="26"/>
        </w:rPr>
        <w:t>經</w:t>
      </w:r>
    </w:p>
    <w:p w:rsidR="00BA09FC" w:rsidRDefault="00BA09FC" w:rsidP="00BA09FC">
      <w:pPr>
        <w:ind w:leftChars="150" w:left="360"/>
        <w:jc w:val="both"/>
        <w:rPr>
          <w:rFonts w:eastAsia="標楷體"/>
          <w:b/>
          <w:bCs/>
          <w:sz w:val="21"/>
          <w:szCs w:val="20"/>
          <w:bdr w:val="single" w:sz="4" w:space="0" w:color="auto"/>
        </w:rPr>
      </w:pP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二</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須菩提自陳大莊嚴義</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諸法</w:t>
      </w:r>
      <w:r w:rsidRPr="00A564C8">
        <w:rPr>
          <w:rFonts w:ascii="標楷體" w:eastAsia="標楷體" w:hAnsi="標楷體"/>
          <w:b/>
          <w:sz w:val="21"/>
          <w:bdr w:val="single" w:sz="4" w:space="0" w:color="auto"/>
        </w:rPr>
        <w:t>相空</w:t>
      </w:r>
      <w:r w:rsidRPr="00A564C8">
        <w:rPr>
          <w:rFonts w:eastAsia="標楷體" w:hint="eastAsia"/>
          <w:b/>
          <w:bCs/>
          <w:sz w:val="21"/>
          <w:szCs w:val="20"/>
          <w:bdr w:val="single" w:sz="4" w:space="0" w:color="auto"/>
        </w:rPr>
        <w:t>，</w:t>
      </w:r>
      <w:r w:rsidRPr="00A564C8">
        <w:rPr>
          <w:rFonts w:ascii="標楷體" w:eastAsia="標楷體" w:hAnsi="標楷體"/>
          <w:b/>
          <w:sz w:val="21"/>
          <w:bdr w:val="single" w:sz="4" w:space="0" w:color="auto"/>
        </w:rPr>
        <w:t>無大莊嚴為大莊嚴</w:t>
      </w:r>
    </w:p>
    <w:p w:rsidR="00BA09FC" w:rsidRPr="00A564C8" w:rsidRDefault="00BA09FC" w:rsidP="00BA09FC">
      <w:pPr>
        <w:spacing w:beforeLines="30" w:before="108"/>
        <w:ind w:leftChars="150" w:left="360"/>
        <w:jc w:val="both"/>
        <w:rPr>
          <w:rFonts w:eastAsia="標楷體"/>
          <w:b/>
          <w:bCs/>
          <w:sz w:val="21"/>
          <w:szCs w:val="20"/>
          <w:bdr w:val="single" w:sz="4" w:space="0" w:color="auto"/>
        </w:rPr>
      </w:pP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三</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佛舉人法二空述成</w:t>
      </w:r>
    </w:p>
    <w:p w:rsidR="00BA09FC" w:rsidRDefault="00BA09FC" w:rsidP="00BA09FC">
      <w:pPr>
        <w:ind w:leftChars="200" w:left="480"/>
        <w:jc w:val="both"/>
        <w:rPr>
          <w:rFonts w:eastAsia="標楷體"/>
          <w:b/>
          <w:bCs/>
          <w:sz w:val="21"/>
          <w:szCs w:val="20"/>
          <w:bdr w:val="single" w:sz="4" w:space="0" w:color="auto"/>
        </w:rPr>
      </w:pPr>
      <w:r w:rsidRPr="00A564C8">
        <w:rPr>
          <w:rFonts w:eastAsia="標楷體"/>
          <w:b/>
          <w:bCs/>
          <w:sz w:val="21"/>
          <w:szCs w:val="20"/>
          <w:bdr w:val="single" w:sz="4" w:space="0" w:color="auto"/>
        </w:rPr>
        <w:t>1</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正明人法二空答無作</w:t>
      </w:r>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r w:rsidRPr="00A564C8">
        <w:rPr>
          <w:rFonts w:eastAsia="標楷體" w:hint="eastAsia"/>
          <w:b/>
          <w:bCs/>
          <w:sz w:val="21"/>
          <w:szCs w:val="20"/>
          <w:bdr w:val="single" w:sz="4" w:space="0" w:color="auto"/>
        </w:rPr>
        <w:t>2</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舉夢幻等喻</w:t>
      </w:r>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00" w:name="0392a12"/>
      <w:r w:rsidRPr="00A564C8">
        <w:rPr>
          <w:rFonts w:eastAsia="標楷體" w:hint="eastAsia"/>
          <w:b/>
          <w:bCs/>
          <w:sz w:val="21"/>
          <w:szCs w:val="20"/>
          <w:bdr w:val="single" w:sz="4" w:space="0" w:color="auto"/>
        </w:rPr>
        <w:t>3</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舉十八空</w:t>
      </w:r>
      <w:bookmarkEnd w:id="2000"/>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01" w:name="0392a14"/>
      <w:r w:rsidRPr="00A564C8">
        <w:rPr>
          <w:rFonts w:eastAsia="標楷體" w:hint="eastAsia"/>
          <w:b/>
          <w:bCs/>
          <w:sz w:val="21"/>
          <w:szCs w:val="20"/>
          <w:bdr w:val="single" w:sz="4" w:space="0" w:color="auto"/>
        </w:rPr>
        <w:t>4</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舉三十七道品乃至十八不共法</w:t>
      </w:r>
      <w:bookmarkEnd w:id="2001"/>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02" w:name="0392a16"/>
      <w:r w:rsidRPr="00A564C8">
        <w:rPr>
          <w:rFonts w:eastAsia="標楷體" w:hint="eastAsia"/>
          <w:b/>
          <w:bCs/>
          <w:sz w:val="21"/>
          <w:szCs w:val="20"/>
          <w:bdr w:val="single" w:sz="4" w:space="0" w:color="auto"/>
        </w:rPr>
        <w:t>5</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舉如</w:t>
      </w:r>
      <w:r w:rsidRPr="00A564C8">
        <w:rPr>
          <w:rFonts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法性</w:t>
      </w:r>
      <w:r w:rsidRPr="00A564C8">
        <w:rPr>
          <w:rFonts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實際等</w:t>
      </w:r>
      <w:bookmarkEnd w:id="2002"/>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03" w:name="0392a18"/>
      <w:r w:rsidRPr="00A564C8">
        <w:rPr>
          <w:rFonts w:eastAsia="標楷體" w:hint="eastAsia"/>
          <w:b/>
          <w:bCs/>
          <w:sz w:val="21"/>
          <w:szCs w:val="20"/>
          <w:bdr w:val="single" w:sz="4" w:space="0" w:color="auto"/>
        </w:rPr>
        <w:t>6</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舉佛</w:t>
      </w:r>
      <w:r w:rsidRPr="00A564C8">
        <w:rPr>
          <w:rFonts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菩薩</w:t>
      </w:r>
      <w:r w:rsidRPr="00A564C8">
        <w:rPr>
          <w:rFonts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一切智</w:t>
      </w:r>
      <w:r w:rsidRPr="00A564C8">
        <w:rPr>
          <w:rFonts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一切種智</w:t>
      </w:r>
      <w:bookmarkEnd w:id="2003"/>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04" w:name="0392a20"/>
      <w:r w:rsidRPr="00A564C8">
        <w:rPr>
          <w:rFonts w:eastAsia="標楷體" w:hint="eastAsia"/>
          <w:b/>
          <w:bCs/>
          <w:sz w:val="21"/>
          <w:szCs w:val="20"/>
          <w:bdr w:val="single" w:sz="4" w:space="0" w:color="auto"/>
        </w:rPr>
        <w:t>7</w:t>
      </w:r>
      <w:r w:rsidRPr="00A564C8">
        <w:rPr>
          <w:rFonts w:eastAsia="標楷體" w:hAnsi="新細明體"/>
          <w:b/>
          <w:bCs/>
          <w:sz w:val="21"/>
          <w:szCs w:val="20"/>
          <w:bdr w:val="single" w:sz="4" w:space="0" w:color="auto"/>
        </w:rPr>
        <w:t>、</w:t>
      </w:r>
      <w:r w:rsidRPr="00A564C8">
        <w:rPr>
          <w:rFonts w:ascii="標楷體" w:eastAsia="標楷體" w:hAnsi="標楷體" w:hint="eastAsia"/>
          <w:b/>
          <w:sz w:val="21"/>
          <w:bdr w:val="single" w:sz="4" w:space="0" w:color="auto"/>
        </w:rPr>
        <w:t>結</w:t>
      </w:r>
      <w:bookmarkEnd w:id="2004"/>
    </w:p>
    <w:p w:rsidR="00BA09FC" w:rsidRPr="00A564C8" w:rsidRDefault="00BA09FC" w:rsidP="00BA09FC">
      <w:pPr>
        <w:spacing w:beforeLines="30" w:before="108" w:line="370" w:lineRule="exact"/>
        <w:ind w:leftChars="150" w:left="360"/>
        <w:jc w:val="both"/>
        <w:rPr>
          <w:rFonts w:eastAsia="標楷體"/>
          <w:b/>
          <w:bCs/>
          <w:sz w:val="21"/>
          <w:szCs w:val="20"/>
          <w:bdr w:val="single" w:sz="4" w:space="0" w:color="auto"/>
        </w:rPr>
      </w:pP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四</w:t>
      </w:r>
      <w:r w:rsidRPr="00A564C8">
        <w:rPr>
          <w:rFonts w:eastAsia="標楷體" w:hint="eastAsia"/>
          <w:b/>
          <w:bCs/>
          <w:sz w:val="21"/>
          <w:szCs w:val="20"/>
          <w:bdr w:val="single" w:sz="4" w:space="0" w:color="auto"/>
        </w:rPr>
        <w:t>）</w:t>
      </w:r>
      <w:r w:rsidRPr="00A564C8">
        <w:rPr>
          <w:rFonts w:ascii="標楷體" w:eastAsia="標楷體" w:hAnsi="標楷體" w:hint="eastAsia"/>
          <w:b/>
          <w:sz w:val="21"/>
          <w:bdr w:val="single" w:sz="4" w:space="0" w:color="auto"/>
        </w:rPr>
        <w:t>須菩提再陳「</w:t>
      </w:r>
      <w:r w:rsidRPr="00A564C8">
        <w:rPr>
          <w:rFonts w:ascii="標楷體" w:eastAsia="標楷體" w:hAnsi="標楷體"/>
          <w:b/>
          <w:sz w:val="21"/>
          <w:bdr w:val="single" w:sz="4" w:space="0" w:color="auto"/>
        </w:rPr>
        <w:t>無縛無脫</w:t>
      </w:r>
      <w:r w:rsidRPr="00A564C8">
        <w:rPr>
          <w:rFonts w:ascii="標楷體" w:eastAsia="標楷體" w:hAnsi="標楷體" w:hint="eastAsia"/>
          <w:b/>
          <w:sz w:val="21"/>
          <w:bdr w:val="single" w:sz="4" w:space="0" w:color="auto"/>
        </w:rPr>
        <w:t>為</w:t>
      </w:r>
      <w:r w:rsidRPr="00A564C8">
        <w:rPr>
          <w:rFonts w:ascii="標楷體" w:eastAsia="標楷體" w:hAnsi="標楷體"/>
          <w:b/>
          <w:sz w:val="21"/>
          <w:bdr w:val="single" w:sz="4" w:space="0" w:color="auto"/>
        </w:rPr>
        <w:t>大莊嚴</w:t>
      </w:r>
      <w:r w:rsidRPr="00A564C8">
        <w:rPr>
          <w:rFonts w:ascii="標楷體" w:eastAsia="標楷體" w:hAnsi="標楷體" w:hint="eastAsia"/>
          <w:b/>
          <w:sz w:val="21"/>
          <w:bdr w:val="single" w:sz="4" w:space="0" w:color="auto"/>
        </w:rPr>
        <w:t>」</w:t>
      </w:r>
    </w:p>
    <w:p w:rsidR="00BA09FC" w:rsidRPr="00A564C8" w:rsidRDefault="00BA09FC" w:rsidP="00BA09FC">
      <w:pPr>
        <w:spacing w:line="370" w:lineRule="exact"/>
        <w:ind w:leftChars="200" w:left="480"/>
        <w:jc w:val="both"/>
        <w:rPr>
          <w:rFonts w:ascii="新細明體" w:eastAsia="標楷體" w:hAnsi="新細明體"/>
          <w:b/>
          <w:bCs/>
          <w:sz w:val="21"/>
          <w:szCs w:val="20"/>
          <w:bdr w:val="single" w:sz="4" w:space="0" w:color="auto"/>
        </w:rPr>
      </w:pPr>
      <w:r w:rsidRPr="00A564C8">
        <w:rPr>
          <w:rFonts w:eastAsia="標楷體"/>
          <w:b/>
          <w:bCs/>
          <w:sz w:val="21"/>
          <w:szCs w:val="20"/>
          <w:bdr w:val="single" w:sz="4" w:space="0" w:color="auto"/>
        </w:rPr>
        <w:t>1</w:t>
      </w:r>
      <w:r w:rsidRPr="00A564C8">
        <w:rPr>
          <w:rFonts w:ascii="新細明體" w:eastAsia="標楷體" w:hAnsi="新細明體" w:hint="eastAsia"/>
          <w:b/>
          <w:bCs/>
          <w:sz w:val="21"/>
          <w:szCs w:val="20"/>
          <w:bdr w:val="single" w:sz="4" w:space="0" w:color="auto"/>
        </w:rPr>
        <w:t>、</w:t>
      </w:r>
      <w:r w:rsidRPr="00A564C8">
        <w:rPr>
          <w:rFonts w:ascii="標楷體" w:eastAsia="標楷體" w:hAnsi="標楷體" w:hint="eastAsia"/>
          <w:b/>
          <w:sz w:val="21"/>
          <w:bdr w:val="single" w:sz="4" w:space="0" w:color="auto"/>
        </w:rPr>
        <w:t>明諸法</w:t>
      </w:r>
      <w:r w:rsidRPr="00A564C8">
        <w:rPr>
          <w:rFonts w:ascii="標楷體" w:eastAsia="標楷體" w:hAnsi="標楷體"/>
          <w:b/>
          <w:sz w:val="21"/>
          <w:bdr w:val="single" w:sz="4" w:space="0" w:color="auto"/>
        </w:rPr>
        <w:t>無縛無脫</w:t>
      </w:r>
    </w:p>
    <w:p w:rsidR="00BA09FC" w:rsidRPr="00A564C8" w:rsidRDefault="00BA09FC" w:rsidP="00BA09FC">
      <w:pPr>
        <w:spacing w:line="370" w:lineRule="exact"/>
        <w:ind w:leftChars="250" w:left="600"/>
        <w:jc w:val="both"/>
        <w:rPr>
          <w:rFonts w:eastAsia="標楷體"/>
          <w:b/>
          <w:bCs/>
          <w:sz w:val="21"/>
          <w:szCs w:val="20"/>
          <w:bdr w:val="single" w:sz="4" w:space="0" w:color="auto"/>
        </w:rPr>
      </w:pPr>
      <w:r w:rsidRPr="00A564C8">
        <w:rPr>
          <w:rFonts w:eastAsia="標楷體" w:hAnsi="新細明體"/>
          <w:b/>
          <w:bCs/>
          <w:sz w:val="21"/>
          <w:szCs w:val="20"/>
          <w:bdr w:val="single" w:sz="4" w:space="0" w:color="auto"/>
        </w:rPr>
        <w:t>（</w:t>
      </w:r>
      <w:r w:rsidRPr="00A564C8">
        <w:rPr>
          <w:rFonts w:eastAsia="標楷體"/>
          <w:b/>
          <w:bCs/>
          <w:sz w:val="21"/>
          <w:szCs w:val="20"/>
          <w:bdr w:val="single" w:sz="4" w:space="0" w:color="auto"/>
        </w:rPr>
        <w:t>1</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五眾無縛無脫</w:t>
      </w:r>
    </w:p>
    <w:p w:rsidR="00BA09FC" w:rsidRDefault="00BA09FC" w:rsidP="00BA09FC">
      <w:pPr>
        <w:spacing w:line="370" w:lineRule="exact"/>
        <w:ind w:leftChars="300" w:left="720"/>
        <w:jc w:val="both"/>
        <w:rPr>
          <w:rFonts w:eastAsia="標楷體"/>
          <w:b/>
          <w:bCs/>
          <w:sz w:val="21"/>
          <w:szCs w:val="20"/>
          <w:bdr w:val="single" w:sz="4" w:space="0" w:color="auto"/>
        </w:rPr>
      </w:pPr>
      <w:r w:rsidRPr="00A564C8">
        <w:rPr>
          <w:rFonts w:eastAsia="標楷體"/>
          <w:b/>
          <w:bCs/>
          <w:sz w:val="21"/>
          <w:szCs w:val="20"/>
          <w:bdr w:val="single" w:sz="4" w:space="0" w:color="auto"/>
        </w:rPr>
        <w:t>A</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略說</w:t>
      </w:r>
    </w:p>
    <w:p w:rsidR="00BA09FC" w:rsidRDefault="00BA09FC" w:rsidP="00BA09FC">
      <w:pPr>
        <w:spacing w:beforeLines="30" w:before="108"/>
        <w:ind w:leftChars="300" w:left="720"/>
        <w:jc w:val="both"/>
        <w:rPr>
          <w:rFonts w:eastAsia="標楷體"/>
          <w:b/>
          <w:bCs/>
          <w:sz w:val="21"/>
          <w:szCs w:val="20"/>
          <w:bdr w:val="single" w:sz="4" w:space="0" w:color="auto"/>
        </w:rPr>
      </w:pPr>
      <w:bookmarkStart w:id="2005" w:name="0392a28"/>
      <w:r w:rsidRPr="00A564C8">
        <w:rPr>
          <w:rFonts w:eastAsia="標楷體"/>
          <w:b/>
          <w:bCs/>
          <w:sz w:val="21"/>
          <w:szCs w:val="20"/>
          <w:bdr w:val="single" w:sz="4" w:space="0" w:color="auto"/>
        </w:rPr>
        <w:t>B</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廣釋</w:t>
      </w:r>
      <w:bookmarkEnd w:id="2005"/>
    </w:p>
    <w:p w:rsidR="00BA09FC" w:rsidRDefault="00BA09FC" w:rsidP="00BA09FC">
      <w:pPr>
        <w:ind w:leftChars="350" w:left="840"/>
        <w:jc w:val="both"/>
        <w:rPr>
          <w:rFonts w:eastAsia="標楷體"/>
          <w:b/>
          <w:bCs/>
          <w:sz w:val="21"/>
          <w:szCs w:val="20"/>
          <w:bdr w:val="single" w:sz="4" w:space="0" w:color="auto"/>
        </w:rPr>
      </w:pPr>
      <w:bookmarkStart w:id="2006" w:name="0392a29"/>
      <w:r w:rsidRPr="00A564C8">
        <w:rPr>
          <w:rFonts w:eastAsia="標楷體" w:hAnsi="新細明體"/>
          <w:b/>
          <w:bCs/>
          <w:sz w:val="21"/>
          <w:szCs w:val="20"/>
          <w:bdr w:val="single" w:sz="4" w:space="0" w:color="auto"/>
        </w:rPr>
        <w:t>（</w:t>
      </w:r>
      <w:r w:rsidRPr="00A564C8">
        <w:rPr>
          <w:rFonts w:eastAsia="標楷體"/>
          <w:b/>
          <w:bCs/>
          <w:sz w:val="21"/>
          <w:szCs w:val="20"/>
          <w:bdr w:val="single" w:sz="4" w:space="0" w:color="auto"/>
        </w:rPr>
        <w:t>A</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約夢幻等喻</w:t>
      </w:r>
      <w:bookmarkEnd w:id="2006"/>
    </w:p>
    <w:p w:rsidR="00BA09FC" w:rsidRDefault="00BA09FC" w:rsidP="00BA09FC">
      <w:pPr>
        <w:spacing w:beforeLines="30" w:before="108"/>
        <w:ind w:leftChars="350" w:left="840"/>
        <w:jc w:val="both"/>
        <w:rPr>
          <w:rFonts w:eastAsia="標楷體"/>
          <w:b/>
          <w:bCs/>
          <w:sz w:val="21"/>
          <w:szCs w:val="20"/>
          <w:bdr w:val="single" w:sz="4" w:space="0" w:color="auto"/>
        </w:rPr>
      </w:pPr>
      <w:bookmarkStart w:id="2007" w:name="0392b03"/>
      <w:r w:rsidRPr="00A564C8">
        <w:rPr>
          <w:rFonts w:eastAsia="標楷體" w:hAnsi="新細明體"/>
          <w:b/>
          <w:bCs/>
          <w:sz w:val="21"/>
          <w:szCs w:val="20"/>
          <w:bdr w:val="single" w:sz="4" w:space="0" w:color="auto"/>
        </w:rPr>
        <w:t>（</w:t>
      </w:r>
      <w:r w:rsidRPr="00A564C8">
        <w:rPr>
          <w:rFonts w:eastAsia="標楷體"/>
          <w:b/>
          <w:bCs/>
          <w:sz w:val="21"/>
          <w:szCs w:val="20"/>
          <w:bdr w:val="single" w:sz="4" w:space="0" w:color="auto"/>
        </w:rPr>
        <w:t>B</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約三世</w:t>
      </w:r>
      <w:bookmarkEnd w:id="2007"/>
    </w:p>
    <w:p w:rsidR="00BA09FC" w:rsidRDefault="00BA09FC" w:rsidP="00BA09FC">
      <w:pPr>
        <w:spacing w:beforeLines="30" w:before="108"/>
        <w:ind w:leftChars="350" w:left="840"/>
        <w:jc w:val="both"/>
        <w:rPr>
          <w:rFonts w:eastAsia="標楷體"/>
          <w:b/>
          <w:bCs/>
          <w:sz w:val="21"/>
          <w:szCs w:val="20"/>
          <w:bdr w:val="single" w:sz="4" w:space="0" w:color="auto"/>
        </w:rPr>
      </w:pPr>
      <w:bookmarkStart w:id="2008" w:name="0392b09"/>
      <w:r w:rsidRPr="00A564C8">
        <w:rPr>
          <w:rFonts w:eastAsia="標楷體" w:hAnsi="新細明體"/>
          <w:b/>
          <w:bCs/>
          <w:sz w:val="21"/>
          <w:szCs w:val="20"/>
          <w:bdr w:val="single" w:sz="4" w:space="0" w:color="auto"/>
        </w:rPr>
        <w:t>（</w:t>
      </w:r>
      <w:r w:rsidRPr="00A564C8">
        <w:rPr>
          <w:rFonts w:eastAsia="標楷體"/>
          <w:b/>
          <w:bCs/>
          <w:sz w:val="21"/>
          <w:szCs w:val="20"/>
          <w:bdr w:val="single" w:sz="4" w:space="0" w:color="auto"/>
        </w:rPr>
        <w:t>C</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約三性</w:t>
      </w:r>
      <w:bookmarkEnd w:id="2008"/>
    </w:p>
    <w:p w:rsidR="00BA09FC" w:rsidRDefault="00BA09FC" w:rsidP="00BA09FC">
      <w:pPr>
        <w:spacing w:beforeLines="30" w:before="108"/>
        <w:ind w:leftChars="350" w:left="840"/>
        <w:jc w:val="both"/>
        <w:rPr>
          <w:rFonts w:eastAsia="標楷體"/>
          <w:b/>
          <w:bCs/>
          <w:sz w:val="21"/>
          <w:szCs w:val="20"/>
          <w:bdr w:val="single" w:sz="4" w:space="0" w:color="auto"/>
        </w:rPr>
      </w:pPr>
      <w:bookmarkStart w:id="2009" w:name="0392b11"/>
      <w:r w:rsidRPr="00A564C8">
        <w:rPr>
          <w:rFonts w:eastAsia="標楷體" w:hAnsi="新細明體"/>
          <w:b/>
          <w:bCs/>
          <w:sz w:val="21"/>
          <w:szCs w:val="20"/>
          <w:bdr w:val="single" w:sz="4" w:space="0" w:color="auto"/>
        </w:rPr>
        <w:t>（</w:t>
      </w:r>
      <w:r w:rsidRPr="00A564C8">
        <w:rPr>
          <w:rFonts w:eastAsia="標楷體"/>
          <w:b/>
          <w:bCs/>
          <w:sz w:val="21"/>
          <w:szCs w:val="20"/>
          <w:bdr w:val="single" w:sz="4" w:space="0" w:color="auto"/>
        </w:rPr>
        <w:t>D</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約世間出世間</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有漏</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無漏等</w:t>
      </w:r>
      <w:bookmarkEnd w:id="2009"/>
    </w:p>
    <w:p w:rsidR="00BA09FC" w:rsidRDefault="00BA09FC" w:rsidP="00BA09FC">
      <w:pPr>
        <w:spacing w:beforeLines="30" w:before="108"/>
        <w:ind w:leftChars="250" w:left="600"/>
        <w:jc w:val="both"/>
        <w:rPr>
          <w:rFonts w:eastAsia="標楷體"/>
          <w:b/>
          <w:bCs/>
          <w:sz w:val="21"/>
          <w:szCs w:val="20"/>
          <w:bdr w:val="single" w:sz="4" w:space="0" w:color="auto"/>
        </w:rPr>
      </w:pPr>
      <w:bookmarkStart w:id="2010" w:name="0392b13"/>
      <w:r w:rsidRPr="00A564C8">
        <w:rPr>
          <w:rFonts w:eastAsia="標楷體"/>
          <w:b/>
          <w:bCs/>
          <w:sz w:val="21"/>
          <w:szCs w:val="20"/>
          <w:bdr w:val="single" w:sz="4" w:space="0" w:color="auto"/>
        </w:rPr>
        <w:t>（</w:t>
      </w:r>
      <w:r w:rsidRPr="00A564C8">
        <w:rPr>
          <w:rFonts w:eastAsia="標楷體"/>
          <w:b/>
          <w:bCs/>
          <w:sz w:val="21"/>
          <w:szCs w:val="20"/>
          <w:bdr w:val="single" w:sz="4" w:space="0" w:color="auto"/>
        </w:rPr>
        <w:t>2</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一切法無縛無脫</w:t>
      </w:r>
      <w:bookmarkEnd w:id="2010"/>
    </w:p>
    <w:p w:rsidR="00BA09FC" w:rsidRDefault="00BA09FC" w:rsidP="00BA09FC">
      <w:pPr>
        <w:spacing w:beforeLines="30" w:before="108"/>
        <w:ind w:leftChars="250" w:left="600"/>
        <w:jc w:val="both"/>
        <w:rPr>
          <w:rFonts w:eastAsia="標楷體"/>
          <w:b/>
          <w:bCs/>
          <w:sz w:val="21"/>
          <w:szCs w:val="20"/>
          <w:bdr w:val="single" w:sz="4" w:space="0" w:color="auto"/>
        </w:rPr>
      </w:pPr>
      <w:bookmarkStart w:id="2011" w:name="0392b15"/>
      <w:r w:rsidRPr="00A564C8">
        <w:rPr>
          <w:rFonts w:eastAsia="標楷體"/>
          <w:b/>
          <w:bCs/>
          <w:sz w:val="21"/>
          <w:szCs w:val="20"/>
          <w:bdr w:val="single" w:sz="4" w:space="0" w:color="auto"/>
        </w:rPr>
        <w:t>（</w:t>
      </w:r>
      <w:r w:rsidRPr="00A564C8">
        <w:rPr>
          <w:rFonts w:eastAsia="標楷體"/>
          <w:b/>
          <w:bCs/>
          <w:sz w:val="21"/>
          <w:szCs w:val="20"/>
          <w:bdr w:val="single" w:sz="4" w:space="0" w:color="auto"/>
        </w:rPr>
        <w:t>3</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六度無縛無脫</w:t>
      </w:r>
      <w:bookmarkEnd w:id="2011"/>
    </w:p>
    <w:p w:rsidR="00BA09FC" w:rsidRDefault="00BA09FC" w:rsidP="00BA09FC">
      <w:pPr>
        <w:spacing w:beforeLines="30" w:before="108"/>
        <w:ind w:leftChars="250" w:left="600"/>
        <w:jc w:val="both"/>
        <w:rPr>
          <w:rFonts w:eastAsia="標楷體"/>
          <w:b/>
          <w:bCs/>
          <w:sz w:val="21"/>
          <w:szCs w:val="20"/>
          <w:bdr w:val="single" w:sz="4" w:space="0" w:color="auto"/>
        </w:rPr>
      </w:pPr>
      <w:bookmarkStart w:id="2012" w:name="0392b18"/>
      <w:r w:rsidRPr="00A564C8">
        <w:rPr>
          <w:rFonts w:eastAsia="標楷體"/>
          <w:b/>
          <w:bCs/>
          <w:sz w:val="21"/>
          <w:szCs w:val="20"/>
          <w:bdr w:val="single" w:sz="4" w:space="0" w:color="auto"/>
        </w:rPr>
        <w:t>（</w:t>
      </w:r>
      <w:r w:rsidRPr="00A564C8">
        <w:rPr>
          <w:rFonts w:eastAsia="標楷體"/>
          <w:b/>
          <w:bCs/>
          <w:sz w:val="21"/>
          <w:szCs w:val="20"/>
          <w:bdr w:val="single" w:sz="4" w:space="0" w:color="auto"/>
        </w:rPr>
        <w:t>4</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十八空無縛無脫</w:t>
      </w:r>
      <w:bookmarkEnd w:id="2012"/>
    </w:p>
    <w:p w:rsidR="00BA09FC" w:rsidRDefault="00BA09FC" w:rsidP="00BA09FC">
      <w:pPr>
        <w:spacing w:beforeLines="30" w:before="108"/>
        <w:ind w:leftChars="250" w:left="600"/>
        <w:jc w:val="both"/>
        <w:rPr>
          <w:rFonts w:eastAsia="標楷體"/>
          <w:b/>
          <w:bCs/>
          <w:sz w:val="21"/>
          <w:szCs w:val="20"/>
          <w:bdr w:val="single" w:sz="4" w:space="0" w:color="auto"/>
        </w:rPr>
      </w:pPr>
      <w:bookmarkStart w:id="2013" w:name="0392b19"/>
      <w:r w:rsidRPr="00A564C8">
        <w:rPr>
          <w:rFonts w:eastAsia="標楷體"/>
          <w:b/>
          <w:bCs/>
          <w:sz w:val="21"/>
          <w:szCs w:val="20"/>
          <w:bdr w:val="single" w:sz="4" w:space="0" w:color="auto"/>
        </w:rPr>
        <w:t>（</w:t>
      </w:r>
      <w:r w:rsidRPr="00A564C8">
        <w:rPr>
          <w:rFonts w:eastAsia="標楷體"/>
          <w:b/>
          <w:bCs/>
          <w:sz w:val="21"/>
          <w:szCs w:val="20"/>
          <w:bdr w:val="single" w:sz="4" w:space="0" w:color="auto"/>
        </w:rPr>
        <w:t>5</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三十七道品乃至十八不共法無縛無脫</w:t>
      </w:r>
      <w:bookmarkEnd w:id="2013"/>
    </w:p>
    <w:p w:rsidR="00BA09FC" w:rsidRDefault="00BA09FC" w:rsidP="00BA09FC">
      <w:pPr>
        <w:spacing w:beforeLines="30" w:before="108"/>
        <w:ind w:leftChars="250" w:left="600"/>
        <w:jc w:val="both"/>
        <w:rPr>
          <w:rFonts w:eastAsia="標楷體"/>
          <w:b/>
          <w:bCs/>
          <w:sz w:val="21"/>
          <w:szCs w:val="20"/>
          <w:bdr w:val="single" w:sz="4" w:space="0" w:color="auto"/>
        </w:rPr>
      </w:pPr>
      <w:bookmarkStart w:id="2014" w:name="0392b21"/>
      <w:r w:rsidRPr="00A564C8">
        <w:rPr>
          <w:rFonts w:eastAsia="標楷體"/>
          <w:b/>
          <w:bCs/>
          <w:sz w:val="21"/>
          <w:szCs w:val="20"/>
          <w:bdr w:val="single" w:sz="4" w:space="0" w:color="auto"/>
        </w:rPr>
        <w:t>（</w:t>
      </w:r>
      <w:r w:rsidRPr="00A564C8">
        <w:rPr>
          <w:rFonts w:eastAsia="標楷體"/>
          <w:b/>
          <w:bCs/>
          <w:sz w:val="21"/>
          <w:szCs w:val="20"/>
          <w:bdr w:val="single" w:sz="4" w:space="0" w:color="auto"/>
        </w:rPr>
        <w:t>6</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佛</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菩薩及一切智</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一切種智無縛無脫</w:t>
      </w:r>
      <w:bookmarkEnd w:id="2014"/>
    </w:p>
    <w:p w:rsidR="00BA09FC" w:rsidRDefault="00BA09FC" w:rsidP="00BA09FC">
      <w:pPr>
        <w:spacing w:beforeLines="30" w:before="108"/>
        <w:ind w:leftChars="250" w:left="600"/>
        <w:jc w:val="both"/>
        <w:rPr>
          <w:rFonts w:eastAsia="標楷體"/>
          <w:b/>
          <w:bCs/>
          <w:sz w:val="21"/>
          <w:szCs w:val="20"/>
          <w:bdr w:val="single" w:sz="4" w:space="0" w:color="auto"/>
        </w:rPr>
      </w:pPr>
      <w:r w:rsidRPr="00A564C8">
        <w:rPr>
          <w:rFonts w:eastAsia="標楷體"/>
          <w:b/>
          <w:bCs/>
          <w:sz w:val="21"/>
          <w:szCs w:val="20"/>
          <w:bdr w:val="single" w:sz="4" w:space="0" w:color="auto"/>
        </w:rPr>
        <w:t>（</w:t>
      </w:r>
      <w:r w:rsidRPr="00A564C8">
        <w:rPr>
          <w:rFonts w:eastAsia="標楷體"/>
          <w:b/>
          <w:bCs/>
          <w:sz w:val="21"/>
          <w:szCs w:val="20"/>
          <w:bdr w:val="single" w:sz="4" w:space="0" w:color="auto"/>
        </w:rPr>
        <w:t>7</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如</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法性</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實際等無縛無脫</w:t>
      </w:r>
    </w:p>
    <w:p w:rsidR="00BA09FC" w:rsidRDefault="00BA09FC" w:rsidP="00BA09FC">
      <w:pPr>
        <w:spacing w:beforeLines="30" w:before="108"/>
        <w:ind w:leftChars="250" w:left="600"/>
        <w:jc w:val="both"/>
        <w:rPr>
          <w:rFonts w:eastAsia="標楷體"/>
          <w:b/>
          <w:bCs/>
          <w:sz w:val="21"/>
          <w:szCs w:val="20"/>
          <w:bdr w:val="single" w:sz="4" w:space="0" w:color="auto"/>
        </w:rPr>
      </w:pPr>
      <w:bookmarkStart w:id="2015" w:name="0392b27"/>
      <w:r w:rsidRPr="00A564C8">
        <w:rPr>
          <w:rFonts w:eastAsia="標楷體"/>
          <w:b/>
          <w:bCs/>
          <w:sz w:val="21"/>
          <w:szCs w:val="20"/>
          <w:bdr w:val="single" w:sz="4" w:space="0" w:color="auto"/>
        </w:rPr>
        <w:t>（</w:t>
      </w:r>
      <w:r w:rsidRPr="00A564C8">
        <w:rPr>
          <w:rFonts w:eastAsia="標楷體"/>
          <w:b/>
          <w:bCs/>
          <w:sz w:val="21"/>
          <w:szCs w:val="20"/>
          <w:bdr w:val="single" w:sz="4" w:space="0" w:color="auto"/>
        </w:rPr>
        <w:t>8</w:t>
      </w:r>
      <w:r w:rsidRPr="00A564C8">
        <w:rPr>
          <w:rFonts w:eastAsia="標楷體"/>
          <w:b/>
          <w:bCs/>
          <w:sz w:val="21"/>
          <w:szCs w:val="20"/>
          <w:bdr w:val="single" w:sz="4" w:space="0" w:color="auto"/>
        </w:rPr>
        <w:t>）</w:t>
      </w:r>
      <w:r w:rsidRPr="00A564C8">
        <w:rPr>
          <w:rFonts w:ascii="標楷體" w:eastAsia="標楷體" w:hAnsi="標楷體"/>
          <w:b/>
          <w:sz w:val="21"/>
          <w:bdr w:val="single" w:sz="4" w:space="0" w:color="auto"/>
        </w:rPr>
        <w:t>結</w:t>
      </w:r>
      <w:bookmarkEnd w:id="2015"/>
    </w:p>
    <w:p w:rsidR="00BA09FC" w:rsidRDefault="00BA09FC" w:rsidP="00BA09FC">
      <w:pPr>
        <w:spacing w:beforeLines="30" w:before="108"/>
        <w:ind w:leftChars="200" w:left="480"/>
        <w:jc w:val="both"/>
        <w:rPr>
          <w:rFonts w:eastAsia="標楷體"/>
          <w:b/>
          <w:bCs/>
          <w:sz w:val="21"/>
          <w:szCs w:val="20"/>
          <w:bdr w:val="single" w:sz="4" w:space="0" w:color="auto"/>
        </w:rPr>
      </w:pPr>
      <w:bookmarkStart w:id="2016" w:name="0392b29"/>
      <w:r w:rsidRPr="00A564C8">
        <w:rPr>
          <w:rFonts w:eastAsia="標楷體"/>
          <w:b/>
          <w:bCs/>
          <w:sz w:val="21"/>
          <w:szCs w:val="20"/>
          <w:bdr w:val="single" w:sz="4" w:space="0" w:color="auto"/>
        </w:rPr>
        <w:t>2</w:t>
      </w:r>
      <w:r w:rsidRPr="00A564C8">
        <w:rPr>
          <w:rFonts w:eastAsia="標楷體" w:hAnsi="新細明體"/>
          <w:b/>
          <w:bCs/>
          <w:sz w:val="21"/>
          <w:szCs w:val="20"/>
          <w:bdr w:val="single" w:sz="4" w:space="0" w:color="auto"/>
        </w:rPr>
        <w:t>、</w:t>
      </w:r>
      <w:r w:rsidRPr="00A564C8">
        <w:rPr>
          <w:rFonts w:ascii="標楷體" w:eastAsia="標楷體" w:hAnsi="標楷體"/>
          <w:b/>
          <w:sz w:val="21"/>
          <w:bdr w:val="single" w:sz="4" w:space="0" w:color="auto"/>
        </w:rPr>
        <w:t>明無縛無脫故得益</w:t>
      </w:r>
      <w:bookmarkEnd w:id="2016"/>
    </w:p>
    <w:p w:rsidR="00BA09FC" w:rsidRPr="005D3821" w:rsidRDefault="00BA09FC" w:rsidP="00BA09FC">
      <w:pPr>
        <w:ind w:leftChars="150" w:left="360"/>
        <w:jc w:val="both"/>
        <w:rPr>
          <w:b/>
          <w:bCs/>
          <w:szCs w:val="20"/>
          <w:bdr w:val="single" w:sz="4" w:space="0" w:color="auto"/>
        </w:rPr>
      </w:pPr>
      <w:r w:rsidRPr="005D3821">
        <w:rPr>
          <w:rFonts w:hint="eastAsia"/>
          <w:b/>
          <w:bCs/>
          <w:szCs w:val="20"/>
          <w:bdr w:val="single" w:sz="4" w:space="0" w:color="auto"/>
        </w:rPr>
        <w:t>（二）須菩提自陳大莊嚴義：諸法</w:t>
      </w:r>
      <w:r w:rsidRPr="005D3821">
        <w:rPr>
          <w:b/>
          <w:bCs/>
          <w:szCs w:val="20"/>
          <w:bdr w:val="single" w:sz="4" w:space="0" w:color="auto"/>
        </w:rPr>
        <w:t>相空</w:t>
      </w:r>
      <w:r w:rsidRPr="005D3821">
        <w:rPr>
          <w:rFonts w:hint="eastAsia"/>
          <w:b/>
          <w:bCs/>
          <w:szCs w:val="20"/>
          <w:bdr w:val="single" w:sz="4" w:space="0" w:color="auto"/>
        </w:rPr>
        <w:t>，</w:t>
      </w:r>
      <w:r w:rsidRPr="005D3821">
        <w:rPr>
          <w:b/>
          <w:bCs/>
          <w:szCs w:val="20"/>
          <w:bdr w:val="single" w:sz="4" w:space="0" w:color="auto"/>
        </w:rPr>
        <w:t>無大莊嚴為大莊嚴</w:t>
      </w:r>
    </w:p>
    <w:p w:rsidR="00BA09FC" w:rsidRPr="005D3821" w:rsidRDefault="00BA09FC" w:rsidP="00BA09FC">
      <w:pPr>
        <w:spacing w:beforeLines="30" w:before="108"/>
        <w:ind w:leftChars="150" w:left="360"/>
        <w:jc w:val="both"/>
        <w:rPr>
          <w:b/>
          <w:bCs/>
          <w:szCs w:val="20"/>
          <w:bdr w:val="single" w:sz="4" w:space="0" w:color="auto"/>
        </w:rPr>
      </w:pPr>
      <w:bookmarkStart w:id="2017" w:name="0392c24"/>
      <w:r w:rsidRPr="005D3821">
        <w:rPr>
          <w:rFonts w:hint="eastAsia"/>
          <w:b/>
          <w:bCs/>
          <w:szCs w:val="20"/>
          <w:bdr w:val="single" w:sz="4" w:space="0" w:color="auto"/>
        </w:rPr>
        <w:t>（三）佛舉人法二空述成</w:t>
      </w:r>
    </w:p>
    <w:p w:rsidR="00BA09FC" w:rsidRPr="005D3821" w:rsidRDefault="00BA09FC" w:rsidP="00BA09FC">
      <w:pPr>
        <w:ind w:leftChars="200" w:left="480"/>
        <w:jc w:val="both"/>
        <w:rPr>
          <w:rFonts w:hAnsi="新細明體"/>
          <w:b/>
          <w:bCs/>
          <w:szCs w:val="20"/>
          <w:bdr w:val="single" w:sz="4" w:space="0" w:color="auto"/>
        </w:rPr>
      </w:pPr>
      <w:r w:rsidRPr="005D3821">
        <w:rPr>
          <w:rFonts w:hAnsi="新細明體" w:hint="eastAsia"/>
          <w:b/>
          <w:bCs/>
          <w:szCs w:val="20"/>
          <w:bdr w:val="single" w:sz="4" w:space="0" w:color="auto"/>
        </w:rPr>
        <w:t>1</w:t>
      </w:r>
      <w:r w:rsidRPr="005D3821">
        <w:rPr>
          <w:rFonts w:hAnsi="新細明體"/>
          <w:b/>
          <w:bCs/>
          <w:szCs w:val="20"/>
          <w:bdr w:val="single" w:sz="4" w:space="0" w:color="auto"/>
        </w:rPr>
        <w:t>、</w:t>
      </w:r>
      <w:r w:rsidRPr="005D3821">
        <w:rPr>
          <w:rFonts w:hAnsi="新細明體" w:hint="eastAsia"/>
          <w:b/>
          <w:bCs/>
          <w:szCs w:val="20"/>
          <w:bdr w:val="single" w:sz="4" w:space="0" w:color="auto"/>
        </w:rPr>
        <w:t>正明人法二空答無作</w:t>
      </w:r>
      <w:bookmarkEnd w:id="2017"/>
    </w:p>
    <w:p w:rsidR="00BA09FC" w:rsidRPr="005D3821" w:rsidRDefault="00BA09FC" w:rsidP="00BA09FC">
      <w:pPr>
        <w:spacing w:beforeLines="30" w:before="108" w:line="370" w:lineRule="exact"/>
        <w:ind w:leftChars="200" w:left="480"/>
        <w:jc w:val="both"/>
        <w:rPr>
          <w:rFonts w:hAnsi="新細明體"/>
          <w:b/>
          <w:bCs/>
          <w:szCs w:val="20"/>
          <w:bdr w:val="single" w:sz="4" w:space="0" w:color="auto"/>
        </w:rPr>
      </w:pPr>
      <w:bookmarkStart w:id="2018" w:name="0392c29"/>
      <w:r w:rsidRPr="005D3821">
        <w:rPr>
          <w:rFonts w:hint="eastAsia"/>
          <w:b/>
          <w:bCs/>
          <w:szCs w:val="20"/>
          <w:bdr w:val="single" w:sz="4" w:space="0" w:color="auto"/>
        </w:rPr>
        <w:t>2</w:t>
      </w:r>
      <w:r w:rsidRPr="005D3821">
        <w:rPr>
          <w:rFonts w:hAnsi="新細明體"/>
          <w:b/>
          <w:bCs/>
          <w:szCs w:val="20"/>
          <w:bdr w:val="single" w:sz="4" w:space="0" w:color="auto"/>
        </w:rPr>
        <w:t>、</w:t>
      </w:r>
      <w:r w:rsidRPr="005D3821">
        <w:rPr>
          <w:rFonts w:hAnsi="新細明體" w:hint="eastAsia"/>
          <w:b/>
          <w:bCs/>
          <w:szCs w:val="20"/>
          <w:bdr w:val="single" w:sz="4" w:space="0" w:color="auto"/>
        </w:rPr>
        <w:t>舉夢幻等喻</w:t>
      </w:r>
    </w:p>
    <w:p w:rsidR="00BA09FC" w:rsidRPr="005D3821" w:rsidRDefault="00BA09FC" w:rsidP="00BA09FC">
      <w:pPr>
        <w:spacing w:beforeLines="30" w:before="108" w:line="370" w:lineRule="exact"/>
        <w:ind w:leftChars="200" w:left="480"/>
        <w:jc w:val="both"/>
        <w:rPr>
          <w:rFonts w:hAnsi="新細明體"/>
          <w:b/>
          <w:bCs/>
          <w:szCs w:val="20"/>
          <w:bdr w:val="single" w:sz="4" w:space="0" w:color="auto"/>
        </w:rPr>
      </w:pPr>
      <w:r w:rsidRPr="005D3821">
        <w:rPr>
          <w:rFonts w:hint="eastAsia"/>
          <w:b/>
          <w:bCs/>
          <w:szCs w:val="20"/>
          <w:bdr w:val="single" w:sz="4" w:space="0" w:color="auto"/>
        </w:rPr>
        <w:t>3</w:t>
      </w:r>
      <w:r w:rsidRPr="005D3821">
        <w:rPr>
          <w:rFonts w:hAnsi="新細明體"/>
          <w:b/>
          <w:bCs/>
          <w:szCs w:val="20"/>
          <w:bdr w:val="single" w:sz="4" w:space="0" w:color="auto"/>
        </w:rPr>
        <w:t>、</w:t>
      </w:r>
      <w:r w:rsidRPr="005D3821">
        <w:rPr>
          <w:rFonts w:hAnsi="新細明體" w:hint="eastAsia"/>
          <w:b/>
          <w:bCs/>
          <w:szCs w:val="20"/>
          <w:bdr w:val="single" w:sz="4" w:space="0" w:color="auto"/>
        </w:rPr>
        <w:t>舉</w:t>
      </w:r>
      <w:r w:rsidRPr="005D3821">
        <w:rPr>
          <w:rFonts w:hint="eastAsia"/>
          <w:b/>
          <w:bCs/>
          <w:szCs w:val="20"/>
          <w:bdr w:val="single" w:sz="4" w:space="0" w:color="auto"/>
        </w:rPr>
        <w:t>十八</w:t>
      </w:r>
      <w:r w:rsidRPr="005D3821">
        <w:rPr>
          <w:rFonts w:hAnsi="新細明體" w:hint="eastAsia"/>
          <w:b/>
          <w:bCs/>
          <w:szCs w:val="20"/>
          <w:bdr w:val="single" w:sz="4" w:space="0" w:color="auto"/>
        </w:rPr>
        <w:t>空，</w:t>
      </w:r>
      <w:r w:rsidRPr="005D3821">
        <w:rPr>
          <w:rFonts w:hint="eastAsia"/>
          <w:b/>
          <w:bCs/>
          <w:szCs w:val="20"/>
          <w:bdr w:val="single" w:sz="4" w:space="0" w:color="auto"/>
        </w:rPr>
        <w:t>4</w:t>
      </w:r>
      <w:r w:rsidRPr="005D3821">
        <w:rPr>
          <w:rFonts w:hAnsi="新細明體"/>
          <w:b/>
          <w:bCs/>
          <w:szCs w:val="20"/>
          <w:bdr w:val="single" w:sz="4" w:space="0" w:color="auto"/>
        </w:rPr>
        <w:t>、</w:t>
      </w:r>
      <w:r w:rsidRPr="005D3821">
        <w:rPr>
          <w:rFonts w:hAnsi="新細明體" w:hint="eastAsia"/>
          <w:b/>
          <w:bCs/>
          <w:szCs w:val="20"/>
          <w:bdr w:val="single" w:sz="4" w:space="0" w:color="auto"/>
        </w:rPr>
        <w:t>舉三十七道品乃至十八不共法</w:t>
      </w:r>
      <w:bookmarkEnd w:id="2018"/>
    </w:p>
    <w:p w:rsidR="00BA09FC" w:rsidRPr="005D3821" w:rsidRDefault="00BA09FC" w:rsidP="00BA09FC">
      <w:pPr>
        <w:spacing w:beforeLines="30" w:before="108" w:line="370" w:lineRule="exact"/>
        <w:ind w:leftChars="200" w:left="480"/>
        <w:jc w:val="both"/>
        <w:rPr>
          <w:rFonts w:hAnsi="新細明體"/>
          <w:b/>
          <w:bCs/>
          <w:szCs w:val="20"/>
          <w:bdr w:val="single" w:sz="4" w:space="0" w:color="auto"/>
        </w:rPr>
      </w:pPr>
      <w:bookmarkStart w:id="2019" w:name="0393a07"/>
      <w:r w:rsidRPr="005D3821">
        <w:rPr>
          <w:rFonts w:hint="eastAsia"/>
          <w:b/>
          <w:bCs/>
          <w:szCs w:val="20"/>
          <w:bdr w:val="single" w:sz="4" w:space="0" w:color="auto"/>
        </w:rPr>
        <w:t>5</w:t>
      </w:r>
      <w:r w:rsidRPr="005D3821">
        <w:rPr>
          <w:rFonts w:hAnsi="新細明體"/>
          <w:b/>
          <w:bCs/>
          <w:szCs w:val="20"/>
          <w:bdr w:val="single" w:sz="4" w:space="0" w:color="auto"/>
        </w:rPr>
        <w:t>、</w:t>
      </w:r>
      <w:r w:rsidRPr="005D3821">
        <w:rPr>
          <w:rFonts w:hAnsi="新細明體" w:hint="eastAsia"/>
          <w:b/>
          <w:bCs/>
          <w:szCs w:val="20"/>
          <w:bdr w:val="single" w:sz="4" w:space="0" w:color="auto"/>
        </w:rPr>
        <w:t>舉如、法性、實際等</w:t>
      </w:r>
    </w:p>
    <w:p w:rsidR="00BA09FC" w:rsidRPr="005D3821" w:rsidRDefault="00BA09FC" w:rsidP="00BA09FC">
      <w:pPr>
        <w:spacing w:beforeLines="30" w:before="108" w:line="370" w:lineRule="exact"/>
        <w:ind w:leftChars="200" w:left="480"/>
        <w:jc w:val="both"/>
        <w:rPr>
          <w:rFonts w:hAnsi="新細明體"/>
          <w:b/>
          <w:bCs/>
          <w:szCs w:val="20"/>
          <w:bdr w:val="single" w:sz="4" w:space="0" w:color="auto"/>
        </w:rPr>
      </w:pPr>
      <w:r w:rsidRPr="005D3821">
        <w:rPr>
          <w:rFonts w:hint="eastAsia"/>
          <w:b/>
          <w:bCs/>
          <w:szCs w:val="20"/>
          <w:bdr w:val="single" w:sz="4" w:space="0" w:color="auto"/>
        </w:rPr>
        <w:t>6</w:t>
      </w:r>
      <w:r w:rsidRPr="005D3821">
        <w:rPr>
          <w:rFonts w:hAnsi="新細明體"/>
          <w:b/>
          <w:bCs/>
          <w:szCs w:val="20"/>
          <w:bdr w:val="single" w:sz="4" w:space="0" w:color="auto"/>
        </w:rPr>
        <w:t>、</w:t>
      </w:r>
      <w:r w:rsidRPr="005D3821">
        <w:rPr>
          <w:rFonts w:hAnsi="新細明體" w:hint="eastAsia"/>
          <w:b/>
          <w:bCs/>
          <w:szCs w:val="20"/>
          <w:bdr w:val="single" w:sz="4" w:space="0" w:color="auto"/>
        </w:rPr>
        <w:t>舉佛、菩薩、一切智、一切種智</w:t>
      </w:r>
      <w:bookmarkEnd w:id="2019"/>
    </w:p>
    <w:p w:rsidR="00BA09FC" w:rsidRPr="005D3821" w:rsidRDefault="00BA09FC" w:rsidP="00BA09FC">
      <w:pPr>
        <w:spacing w:beforeLines="30" w:before="108" w:line="370" w:lineRule="exact"/>
        <w:ind w:leftChars="150" w:left="360"/>
        <w:jc w:val="both"/>
        <w:rPr>
          <w:b/>
          <w:bCs/>
          <w:szCs w:val="20"/>
          <w:bdr w:val="single" w:sz="4" w:space="0" w:color="auto"/>
        </w:rPr>
      </w:pPr>
      <w:bookmarkStart w:id="2020" w:name="0393a13"/>
      <w:r w:rsidRPr="005D3821">
        <w:rPr>
          <w:rFonts w:hint="eastAsia"/>
          <w:b/>
          <w:bCs/>
          <w:szCs w:val="20"/>
          <w:bdr w:val="single" w:sz="4" w:space="0" w:color="auto"/>
        </w:rPr>
        <w:t>（四）須菩提再陳「</w:t>
      </w:r>
      <w:r w:rsidRPr="005D3821">
        <w:rPr>
          <w:b/>
          <w:bCs/>
          <w:szCs w:val="20"/>
          <w:bdr w:val="single" w:sz="4" w:space="0" w:color="auto"/>
        </w:rPr>
        <w:t>無縛無脫</w:t>
      </w:r>
      <w:r w:rsidRPr="005D3821">
        <w:rPr>
          <w:rFonts w:hint="eastAsia"/>
          <w:b/>
          <w:bCs/>
          <w:szCs w:val="20"/>
          <w:bdr w:val="single" w:sz="4" w:space="0" w:color="auto"/>
        </w:rPr>
        <w:t>為</w:t>
      </w:r>
      <w:r w:rsidRPr="005D3821">
        <w:rPr>
          <w:b/>
          <w:bCs/>
          <w:szCs w:val="20"/>
          <w:bdr w:val="single" w:sz="4" w:space="0" w:color="auto"/>
        </w:rPr>
        <w:t>大莊嚴</w:t>
      </w:r>
      <w:r w:rsidRPr="005D3821">
        <w:rPr>
          <w:rFonts w:hint="eastAsia"/>
          <w:b/>
          <w:bCs/>
          <w:szCs w:val="20"/>
          <w:bdr w:val="single" w:sz="4" w:space="0" w:color="auto"/>
        </w:rPr>
        <w:t>」</w:t>
      </w:r>
    </w:p>
    <w:p w:rsidR="00BA09FC" w:rsidRPr="005D3821" w:rsidRDefault="00BA09FC" w:rsidP="00BA09FC">
      <w:pPr>
        <w:spacing w:line="370" w:lineRule="exact"/>
        <w:ind w:leftChars="200" w:left="480"/>
        <w:jc w:val="both"/>
        <w:rPr>
          <w:rFonts w:ascii="新細明體" w:hAnsi="新細明體"/>
          <w:b/>
          <w:bCs/>
          <w:szCs w:val="20"/>
          <w:bdr w:val="single" w:sz="4" w:space="0" w:color="auto"/>
        </w:rPr>
      </w:pPr>
      <w:r w:rsidRPr="005D3821">
        <w:rPr>
          <w:b/>
          <w:bCs/>
          <w:szCs w:val="20"/>
          <w:bdr w:val="single" w:sz="4" w:space="0" w:color="auto"/>
        </w:rPr>
        <w:t>1</w:t>
      </w:r>
      <w:r w:rsidRPr="005D3821">
        <w:rPr>
          <w:rFonts w:ascii="新細明體" w:hAnsi="新細明體" w:hint="eastAsia"/>
          <w:b/>
          <w:bCs/>
          <w:szCs w:val="20"/>
          <w:bdr w:val="single" w:sz="4" w:space="0" w:color="auto"/>
        </w:rPr>
        <w:t>、明諸法</w:t>
      </w:r>
      <w:r w:rsidRPr="005D3821">
        <w:rPr>
          <w:rFonts w:ascii="新細明體" w:hAnsi="新細明體"/>
          <w:b/>
          <w:bCs/>
          <w:szCs w:val="20"/>
          <w:bdr w:val="single" w:sz="4" w:space="0" w:color="auto"/>
        </w:rPr>
        <w:t>無縛無脫</w:t>
      </w:r>
      <w:bookmarkEnd w:id="2020"/>
    </w:p>
    <w:p w:rsidR="00BA09FC" w:rsidRPr="005D3821" w:rsidRDefault="00BA09FC" w:rsidP="00BA09FC">
      <w:pPr>
        <w:spacing w:beforeLines="30" w:before="108" w:line="370" w:lineRule="exact"/>
        <w:ind w:leftChars="200" w:left="480"/>
        <w:jc w:val="both"/>
        <w:rPr>
          <w:b/>
          <w:bCs/>
          <w:szCs w:val="20"/>
          <w:bdr w:val="single" w:sz="4" w:space="0" w:color="auto"/>
        </w:rPr>
      </w:pPr>
      <w:bookmarkStart w:id="2021" w:name="0393a24"/>
      <w:r w:rsidRPr="005D3821">
        <w:rPr>
          <w:b/>
          <w:bCs/>
          <w:szCs w:val="20"/>
          <w:bdr w:val="single" w:sz="4" w:space="0" w:color="auto"/>
        </w:rPr>
        <w:t>2</w:t>
      </w:r>
      <w:r w:rsidRPr="005D3821">
        <w:rPr>
          <w:rFonts w:hAnsi="新細明體"/>
          <w:b/>
          <w:bCs/>
          <w:szCs w:val="20"/>
          <w:bdr w:val="single" w:sz="4" w:space="0" w:color="auto"/>
        </w:rPr>
        <w:t>、明無縛無脫故得益</w:t>
      </w:r>
      <w:bookmarkEnd w:id="2021"/>
    </w:p>
    <w:p w:rsidR="00BA09FC" w:rsidRDefault="00BA09FC" w:rsidP="00BA09FC">
      <w:pPr>
        <w:snapToGrid w:val="0"/>
        <w:spacing w:beforeLines="550" w:before="1980"/>
        <w:jc w:val="center"/>
        <w:rPr>
          <w:rStyle w:val="a8"/>
          <w:rFonts w:eastAsia="標楷體" w:cs="Roman Unicode"/>
          <w:bCs/>
        </w:rPr>
      </w:pPr>
      <w:bookmarkStart w:id="2022" w:name="0393b01"/>
      <w:r w:rsidRPr="004179EB">
        <w:rPr>
          <w:rFonts w:eastAsia="標楷體" w:cs="Roman Unicode"/>
          <w:b/>
          <w:bCs/>
          <w:sz w:val="28"/>
          <w:szCs w:val="28"/>
        </w:rPr>
        <w:t>〈</w:t>
      </w:r>
      <w:r w:rsidRPr="004179EB">
        <w:rPr>
          <w:rFonts w:eastAsia="標楷體" w:cs="Roman Unicode" w:hint="eastAsia"/>
          <w:b/>
          <w:bCs/>
          <w:sz w:val="28"/>
          <w:szCs w:val="28"/>
        </w:rPr>
        <w:t>釋摩訶衍品第十八</w:t>
      </w:r>
    </w:p>
    <w:p w:rsidR="00BA09FC" w:rsidRDefault="00BA09FC" w:rsidP="00BA09FC">
      <w:pPr>
        <w:snapToGrid w:val="0"/>
        <w:spacing w:beforeLines="550" w:before="1980"/>
        <w:jc w:val="center"/>
        <w:rPr>
          <w:rFonts w:eastAsia="標楷體" w:cs="Roman Unicode"/>
          <w:b/>
          <w:bCs/>
          <w:sz w:val="28"/>
          <w:szCs w:val="28"/>
        </w:rPr>
      </w:pPr>
      <w:r w:rsidRPr="004179EB">
        <w:rPr>
          <w:rFonts w:eastAsia="標楷體" w:cs="Roman Unicode"/>
          <w:b/>
          <w:bCs/>
          <w:sz w:val="28"/>
          <w:szCs w:val="28"/>
        </w:rPr>
        <w:t>〉</w:t>
      </w:r>
      <w:bookmarkEnd w:id="2022"/>
    </w:p>
    <w:p w:rsidR="00BA09FC" w:rsidRPr="00A564C8" w:rsidRDefault="00BA09FC" w:rsidP="00BA09FC">
      <w:pPr>
        <w:jc w:val="both"/>
        <w:rPr>
          <w:rFonts w:eastAsia="標楷體"/>
          <w:b/>
          <w:bCs/>
          <w:sz w:val="21"/>
          <w:szCs w:val="20"/>
          <w:bdr w:val="single" w:sz="4" w:space="0" w:color="auto"/>
          <w:shd w:val="pct15" w:color="auto" w:fill="FFFFFF"/>
        </w:rPr>
      </w:pPr>
      <w:r w:rsidRPr="00A564C8">
        <w:rPr>
          <w:rFonts w:ascii="標楷體" w:eastAsia="標楷體" w:hAnsi="標楷體"/>
          <w:b/>
          <w:bCs/>
          <w:sz w:val="21"/>
          <w:bdr w:val="single" w:sz="4" w:space="0" w:color="auto"/>
          <w:shd w:val="pct15" w:color="auto" w:fill="FFFFFF"/>
        </w:rPr>
        <w:t>壹</w:t>
      </w:r>
      <w:r w:rsidRPr="00A564C8">
        <w:rPr>
          <w:rFonts w:eastAsia="標楷體"/>
          <w:b/>
          <w:bCs/>
          <w:sz w:val="21"/>
          <w:szCs w:val="20"/>
          <w:bdr w:val="single" w:sz="4" w:space="0" w:color="auto"/>
          <w:shd w:val="pct15" w:color="auto" w:fill="FFFFFF"/>
        </w:rPr>
        <w:t>、</w:t>
      </w:r>
      <w:r w:rsidRPr="00A564C8">
        <w:rPr>
          <w:rFonts w:ascii="標楷體" w:eastAsia="標楷體" w:hAnsi="標楷體"/>
          <w:b/>
          <w:bCs/>
          <w:sz w:val="21"/>
          <w:bdr w:val="single" w:sz="4" w:space="0" w:color="auto"/>
          <w:shd w:val="pct15" w:color="auto" w:fill="FFFFFF"/>
        </w:rPr>
        <w:t>就</w:t>
      </w:r>
      <w:r w:rsidRPr="00A564C8">
        <w:rPr>
          <w:rFonts w:ascii="標楷體" w:eastAsia="標楷體" w:hAnsi="標楷體" w:hint="eastAsia"/>
          <w:b/>
          <w:bCs/>
          <w:sz w:val="21"/>
          <w:bdr w:val="single" w:sz="4" w:space="0" w:color="auto"/>
          <w:shd w:val="pct15" w:color="auto" w:fill="FFFFFF"/>
        </w:rPr>
        <w:t>「</w:t>
      </w:r>
      <w:r w:rsidRPr="00A564C8">
        <w:rPr>
          <w:rFonts w:ascii="標楷體" w:eastAsia="標楷體" w:hAnsi="標楷體"/>
          <w:b/>
          <w:bCs/>
          <w:sz w:val="21"/>
          <w:bdr w:val="single" w:sz="4" w:space="0" w:color="auto"/>
          <w:shd w:val="pct15" w:color="auto" w:fill="FFFFFF"/>
        </w:rPr>
        <w:t>三解脫門</w:t>
      </w:r>
      <w:r w:rsidRPr="00A564C8">
        <w:rPr>
          <w:rFonts w:ascii="標楷體" w:eastAsia="標楷體" w:hAnsi="標楷體" w:hint="eastAsia"/>
          <w:b/>
          <w:bCs/>
          <w:sz w:val="21"/>
          <w:bdr w:val="single" w:sz="4" w:space="0" w:color="auto"/>
          <w:shd w:val="pct15" w:color="auto" w:fill="FFFFFF"/>
        </w:rPr>
        <w:t>」</w:t>
      </w:r>
      <w:r w:rsidRPr="00A564C8">
        <w:rPr>
          <w:rFonts w:ascii="標楷體" w:eastAsia="標楷體" w:hAnsi="標楷體"/>
          <w:b/>
          <w:bCs/>
          <w:sz w:val="21"/>
          <w:bdr w:val="single" w:sz="4" w:space="0" w:color="auto"/>
          <w:shd w:val="pct15" w:color="auto" w:fill="FFFFFF"/>
        </w:rPr>
        <w:t>說般若</w:t>
      </w:r>
      <w:r w:rsidRPr="005D3821">
        <w:rPr>
          <w:bCs/>
          <w:szCs w:val="20"/>
        </w:rPr>
        <w:t>（承上</w:t>
      </w:r>
      <w:r w:rsidRPr="005D3821">
        <w:rPr>
          <w:szCs w:val="20"/>
        </w:rPr>
        <w:t>卷</w:t>
      </w:r>
      <w:r w:rsidRPr="005D3821">
        <w:rPr>
          <w:szCs w:val="20"/>
        </w:rPr>
        <w:t>42</w:t>
      </w:r>
      <w:r w:rsidRPr="005D3821">
        <w:rPr>
          <w:szCs w:val="20"/>
        </w:rPr>
        <w:t>～卷</w:t>
      </w:r>
      <w:r w:rsidRPr="005D3821">
        <w:rPr>
          <w:szCs w:val="20"/>
        </w:rPr>
        <w:t>44</w:t>
      </w:r>
      <w:r w:rsidRPr="005D3821">
        <w:rPr>
          <w:bCs/>
          <w:szCs w:val="20"/>
        </w:rPr>
        <w:t>）</w:t>
      </w:r>
    </w:p>
    <w:p w:rsidR="00BA09FC" w:rsidRPr="00A564C8" w:rsidRDefault="00BA09FC" w:rsidP="00BA09FC">
      <w:pPr>
        <w:jc w:val="both"/>
        <w:rPr>
          <w:rFonts w:eastAsia="標楷體"/>
          <w:b/>
          <w:bCs/>
          <w:sz w:val="21"/>
          <w:szCs w:val="20"/>
          <w:bdr w:val="single" w:sz="4" w:space="0" w:color="auto"/>
          <w:shd w:val="pct15" w:color="auto" w:fill="FFFFFF"/>
        </w:rPr>
      </w:pPr>
      <w:r w:rsidRPr="00A564C8">
        <w:rPr>
          <w:rFonts w:ascii="標楷體" w:eastAsia="標楷體" w:hAnsi="標楷體"/>
          <w:b/>
          <w:bCs/>
          <w:sz w:val="21"/>
          <w:bdr w:val="single" w:sz="4" w:space="0" w:color="auto"/>
          <w:shd w:val="pct15" w:color="auto" w:fill="FFFFFF"/>
        </w:rPr>
        <w:t>貳</w:t>
      </w:r>
      <w:r w:rsidRPr="00A564C8">
        <w:rPr>
          <w:rFonts w:eastAsia="標楷體"/>
          <w:b/>
          <w:bCs/>
          <w:sz w:val="21"/>
          <w:szCs w:val="20"/>
          <w:bdr w:val="single" w:sz="4" w:space="0" w:color="auto"/>
          <w:shd w:val="pct15" w:color="auto" w:fill="FFFFFF"/>
        </w:rPr>
        <w:t>、</w:t>
      </w:r>
      <w:r w:rsidRPr="00A564C8">
        <w:rPr>
          <w:rFonts w:ascii="標楷體" w:eastAsia="標楷體" w:hAnsi="標楷體"/>
          <w:b/>
          <w:bCs/>
          <w:sz w:val="21"/>
          <w:bdr w:val="single" w:sz="4" w:space="0" w:color="auto"/>
          <w:shd w:val="pct15" w:color="auto" w:fill="FFFFFF"/>
        </w:rPr>
        <w:t>就「菩薩、摩訶薩」說般若</w:t>
      </w:r>
      <w:r w:rsidRPr="005D3821">
        <w:rPr>
          <w:bCs/>
          <w:szCs w:val="20"/>
        </w:rPr>
        <w:t>（承上</w:t>
      </w:r>
      <w:r w:rsidRPr="005D3821">
        <w:rPr>
          <w:szCs w:val="20"/>
        </w:rPr>
        <w:t>卷</w:t>
      </w:r>
      <w:r w:rsidRPr="005D3821">
        <w:rPr>
          <w:szCs w:val="20"/>
        </w:rPr>
        <w:t>4</w:t>
      </w:r>
      <w:r w:rsidRPr="005D3821">
        <w:rPr>
          <w:rFonts w:hint="eastAsia"/>
          <w:szCs w:val="20"/>
        </w:rPr>
        <w:t>4</w:t>
      </w:r>
      <w:r w:rsidRPr="005D3821">
        <w:rPr>
          <w:szCs w:val="20"/>
        </w:rPr>
        <w:t>～卷</w:t>
      </w:r>
      <w:r w:rsidRPr="005D3821">
        <w:rPr>
          <w:szCs w:val="20"/>
        </w:rPr>
        <w:t>4</w:t>
      </w:r>
      <w:r w:rsidRPr="005D3821">
        <w:rPr>
          <w:rFonts w:hint="eastAsia"/>
          <w:szCs w:val="20"/>
        </w:rPr>
        <w:t>6</w:t>
      </w:r>
      <w:r w:rsidRPr="005D3821">
        <w:rPr>
          <w:bCs/>
          <w:szCs w:val="20"/>
        </w:rPr>
        <w:t>）</w:t>
      </w:r>
    </w:p>
    <w:p w:rsidR="00BA09FC" w:rsidRDefault="00BA09FC" w:rsidP="00BA09FC">
      <w:pPr>
        <w:jc w:val="both"/>
        <w:rPr>
          <w:rStyle w:val="a8"/>
          <w:bCs/>
        </w:rPr>
      </w:pPr>
      <w:r w:rsidRPr="00A564C8">
        <w:rPr>
          <w:rFonts w:ascii="標楷體" w:eastAsia="標楷體" w:hAnsi="標楷體" w:hint="eastAsia"/>
          <w:b/>
          <w:bCs/>
          <w:sz w:val="21"/>
          <w:bdr w:val="single" w:sz="4" w:space="0" w:color="auto"/>
        </w:rPr>
        <w:t>參</w:t>
      </w: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就「摩訶衍義」說般若</w:t>
      </w:r>
    </w:p>
    <w:p w:rsidR="00BA09FC" w:rsidRDefault="00BA09FC" w:rsidP="00BA09FC">
      <w:pPr>
        <w:ind w:leftChars="50" w:left="120"/>
        <w:jc w:val="both"/>
        <w:rPr>
          <w:rFonts w:eastAsia="標楷體"/>
          <w:b/>
          <w:bCs/>
          <w:sz w:val="21"/>
          <w:bdr w:val="single" w:sz="4" w:space="0" w:color="auto"/>
        </w:rPr>
      </w:pPr>
      <w:r w:rsidRPr="00A564C8">
        <w:rPr>
          <w:rFonts w:eastAsia="標楷體" w:hint="eastAsia"/>
          <w:b/>
          <w:bCs/>
          <w:sz w:val="21"/>
          <w:bdr w:val="single" w:sz="4" w:space="0" w:color="auto"/>
        </w:rPr>
        <w:t>（</w:t>
      </w:r>
      <w:r w:rsidRPr="00A564C8">
        <w:rPr>
          <w:rFonts w:ascii="標楷體" w:eastAsia="標楷體" w:hAnsi="標楷體" w:hint="eastAsia"/>
          <w:b/>
          <w:bCs/>
          <w:sz w:val="21"/>
          <w:bdr w:val="single" w:sz="4" w:space="0" w:color="auto"/>
        </w:rPr>
        <w:t>壹</w:t>
      </w:r>
      <w:r w:rsidRPr="00A564C8">
        <w:rPr>
          <w:rFonts w:eastAsia="標楷體" w:hint="eastAsia"/>
          <w:b/>
          <w:bCs/>
          <w:sz w:val="21"/>
          <w:bdr w:val="single" w:sz="4" w:space="0" w:color="auto"/>
        </w:rPr>
        <w:t>）</w:t>
      </w:r>
      <w:r w:rsidRPr="00A564C8">
        <w:rPr>
          <w:rFonts w:ascii="標楷體" w:eastAsia="標楷體" w:hAnsi="標楷體" w:hint="eastAsia"/>
          <w:b/>
          <w:bCs/>
          <w:sz w:val="21"/>
          <w:bdr w:val="single" w:sz="4" w:space="0" w:color="auto"/>
        </w:rPr>
        <w:t>須菩提問摩訶衍等五義</w:t>
      </w:r>
    </w:p>
    <w:p w:rsidR="00BA09FC" w:rsidRPr="00A564C8" w:rsidRDefault="00BA09FC" w:rsidP="00BA09FC">
      <w:pPr>
        <w:spacing w:beforeLines="30" w:before="108"/>
        <w:ind w:leftChars="50" w:left="120"/>
        <w:jc w:val="both"/>
        <w:rPr>
          <w:rFonts w:eastAsia="標楷體"/>
          <w:b/>
          <w:bCs/>
          <w:sz w:val="21"/>
          <w:bdr w:val="single" w:sz="4" w:space="0" w:color="auto"/>
        </w:rPr>
      </w:pPr>
      <w:bookmarkStart w:id="2023" w:name="0393b05"/>
      <w:r w:rsidRPr="00A564C8">
        <w:rPr>
          <w:rFonts w:eastAsia="標楷體" w:hint="eastAsia"/>
          <w:b/>
          <w:bCs/>
          <w:sz w:val="21"/>
          <w:bdr w:val="single" w:sz="4" w:space="0" w:color="auto"/>
        </w:rPr>
        <w:t>（</w:t>
      </w:r>
      <w:r w:rsidRPr="00A564C8">
        <w:rPr>
          <w:rFonts w:ascii="標楷體" w:eastAsia="標楷體" w:hAnsi="標楷體" w:hint="eastAsia"/>
          <w:b/>
          <w:bCs/>
          <w:sz w:val="21"/>
          <w:bdr w:val="single" w:sz="4" w:space="0" w:color="auto"/>
        </w:rPr>
        <w:t>貳</w:t>
      </w:r>
      <w:r w:rsidRPr="00A564C8">
        <w:rPr>
          <w:rFonts w:eastAsia="標楷體" w:hint="eastAsia"/>
          <w:b/>
          <w:bCs/>
          <w:sz w:val="21"/>
          <w:bdr w:val="single" w:sz="4" w:space="0" w:color="auto"/>
        </w:rPr>
        <w:t>）</w:t>
      </w:r>
      <w:r w:rsidRPr="00A564C8">
        <w:rPr>
          <w:rFonts w:ascii="標楷體" w:eastAsia="標楷體" w:hAnsi="標楷體" w:hint="eastAsia"/>
          <w:b/>
          <w:bCs/>
          <w:sz w:val="21"/>
          <w:bdr w:val="single" w:sz="4" w:space="0" w:color="auto"/>
        </w:rPr>
        <w:t>佛答摩訶衍等五義</w:t>
      </w:r>
    </w:p>
    <w:p w:rsidR="00BA09FC" w:rsidRDefault="00BA09FC" w:rsidP="00BA09FC">
      <w:pPr>
        <w:ind w:leftChars="100" w:left="240"/>
        <w:jc w:val="both"/>
        <w:rPr>
          <w:rStyle w:val="a8"/>
          <w:rFonts w:eastAsia="標楷體"/>
          <w:bCs/>
        </w:rPr>
      </w:pPr>
      <w:r w:rsidRPr="00A564C8">
        <w:rPr>
          <w:rFonts w:eastAsia="標楷體" w:hint="eastAsia"/>
          <w:b/>
          <w:bCs/>
          <w:sz w:val="21"/>
          <w:bdr w:val="single" w:sz="4" w:space="0" w:color="auto"/>
        </w:rPr>
        <w:t>一、</w:t>
      </w:r>
      <w:r w:rsidRPr="00A564C8">
        <w:rPr>
          <w:rFonts w:ascii="標楷體" w:eastAsia="標楷體" w:hAnsi="標楷體" w:hint="eastAsia"/>
          <w:b/>
          <w:bCs/>
          <w:sz w:val="21"/>
          <w:bdr w:val="single" w:sz="4" w:space="0" w:color="auto"/>
        </w:rPr>
        <w:t>答第一問</w:t>
      </w:r>
      <w:r w:rsidRPr="00A564C8">
        <w:rPr>
          <w:rFonts w:eastAsia="標楷體" w:hint="eastAsia"/>
          <w:b/>
          <w:bCs/>
          <w:sz w:val="21"/>
          <w:bdr w:val="single" w:sz="4" w:space="0" w:color="auto"/>
        </w:rPr>
        <w:t>：</w:t>
      </w:r>
      <w:r w:rsidRPr="00A564C8">
        <w:rPr>
          <w:rFonts w:ascii="標楷體" w:eastAsia="標楷體" w:hAnsi="標楷體" w:hint="eastAsia"/>
          <w:b/>
          <w:bCs/>
          <w:sz w:val="21"/>
          <w:bdr w:val="single" w:sz="4" w:space="0" w:color="auto"/>
        </w:rPr>
        <w:t>何等是「摩訶衍」</w:t>
      </w:r>
    </w:p>
    <w:p w:rsidR="00BA09FC" w:rsidRDefault="00BA09FC" w:rsidP="00BA09FC">
      <w:pPr>
        <w:ind w:leftChars="150" w:left="360"/>
        <w:jc w:val="both"/>
        <w:rPr>
          <w:rFonts w:eastAsia="標楷體"/>
          <w:b/>
          <w:bCs/>
          <w:sz w:val="21"/>
          <w:szCs w:val="20"/>
          <w:bdr w:val="single" w:sz="4" w:space="0" w:color="auto"/>
        </w:rPr>
      </w:pP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一</w:t>
      </w:r>
      <w:r w:rsidRPr="00A564C8">
        <w:rPr>
          <w:rFonts w:eastAsia="標楷體" w:hint="eastAsia"/>
          <w:b/>
          <w:bCs/>
          <w:sz w:val="21"/>
          <w:szCs w:val="20"/>
          <w:bdr w:val="single" w:sz="4" w:space="0" w:color="auto"/>
        </w:rPr>
        <w:t>）</w:t>
      </w:r>
      <w:r w:rsidRPr="00A564C8">
        <w:rPr>
          <w:rFonts w:ascii="標楷體" w:eastAsia="標楷體" w:hAnsi="標楷體"/>
          <w:b/>
          <w:bCs/>
          <w:sz w:val="21"/>
          <w:bdr w:val="single" w:sz="4" w:space="0" w:color="auto"/>
        </w:rPr>
        <w:t>六度是摩訶衍</w:t>
      </w:r>
      <w:bookmarkEnd w:id="2023"/>
    </w:p>
    <w:p w:rsidR="00BA09FC" w:rsidRDefault="00BA09FC" w:rsidP="00BA09FC">
      <w:pPr>
        <w:ind w:leftChars="200" w:left="480"/>
        <w:jc w:val="both"/>
        <w:rPr>
          <w:rFonts w:ascii="新細明體" w:eastAsia="標楷體" w:hAnsi="新細明體"/>
          <w:b/>
          <w:bCs/>
          <w:sz w:val="21"/>
          <w:szCs w:val="20"/>
          <w:bdr w:val="single" w:sz="4" w:space="0" w:color="auto"/>
        </w:rPr>
      </w:pPr>
      <w:bookmarkStart w:id="2024" w:name="0393b09"/>
      <w:r w:rsidRPr="005106B5">
        <w:rPr>
          <w:rFonts w:eastAsia="標楷體"/>
          <w:b/>
          <w:bCs/>
          <w:sz w:val="21"/>
          <w:szCs w:val="20"/>
          <w:bdr w:val="single" w:sz="4" w:space="0" w:color="auto"/>
        </w:rPr>
        <w:t>1</w:t>
      </w:r>
      <w:r w:rsidRPr="00A564C8">
        <w:rPr>
          <w:rFonts w:ascii="新細明體" w:eastAsia="標楷體" w:hAnsi="新細明體"/>
          <w:b/>
          <w:bCs/>
          <w:sz w:val="21"/>
          <w:szCs w:val="20"/>
          <w:bdr w:val="single" w:sz="4" w:space="0" w:color="auto"/>
        </w:rPr>
        <w:t>、</w:t>
      </w:r>
      <w:r w:rsidRPr="00A564C8">
        <w:rPr>
          <w:rFonts w:ascii="標楷體" w:eastAsia="標楷體" w:hAnsi="標楷體" w:hint="eastAsia"/>
          <w:b/>
          <w:bCs/>
          <w:sz w:val="21"/>
          <w:bdr w:val="single" w:sz="4" w:space="0" w:color="auto"/>
        </w:rPr>
        <w:t>布施</w:t>
      </w:r>
      <w:r w:rsidRPr="00A564C8">
        <w:rPr>
          <w:rFonts w:ascii="標楷體" w:eastAsia="標楷體" w:hAnsi="標楷體"/>
          <w:b/>
          <w:bCs/>
          <w:sz w:val="21"/>
          <w:bdr w:val="single" w:sz="4" w:space="0" w:color="auto"/>
        </w:rPr>
        <w:t>波羅蜜</w:t>
      </w:r>
      <w:bookmarkEnd w:id="2024"/>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2025" w:name="0393b12"/>
      <w:r w:rsidRPr="00A564C8">
        <w:rPr>
          <w:rFonts w:eastAsia="標楷體"/>
          <w:b/>
          <w:bCs/>
          <w:sz w:val="21"/>
          <w:szCs w:val="20"/>
          <w:bdr w:val="single" w:sz="4" w:space="0" w:color="auto"/>
        </w:rPr>
        <w:t>2</w:t>
      </w:r>
      <w:r w:rsidRPr="00A564C8">
        <w:rPr>
          <w:rFonts w:eastAsia="標楷體" w:hAnsi="新細明體"/>
          <w:b/>
          <w:bCs/>
          <w:sz w:val="21"/>
          <w:szCs w:val="20"/>
          <w:bdr w:val="single" w:sz="4" w:space="0" w:color="auto"/>
        </w:rPr>
        <w:t>、</w:t>
      </w:r>
      <w:r w:rsidRPr="00A564C8">
        <w:rPr>
          <w:rFonts w:ascii="標楷體" w:eastAsia="標楷體" w:hAnsi="標楷體"/>
          <w:b/>
          <w:bCs/>
          <w:sz w:val="21"/>
          <w:bdr w:val="single" w:sz="4" w:space="0" w:color="auto"/>
        </w:rPr>
        <w:t>持戒波羅蜜</w:t>
      </w:r>
      <w:bookmarkEnd w:id="2025"/>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26" w:name="0393b15"/>
      <w:r w:rsidRPr="00A564C8">
        <w:rPr>
          <w:rFonts w:eastAsia="標楷體" w:hAnsi="新細明體" w:hint="eastAsia"/>
          <w:b/>
          <w:bCs/>
          <w:sz w:val="21"/>
          <w:szCs w:val="20"/>
          <w:bdr w:val="single" w:sz="4" w:space="0" w:color="auto"/>
        </w:rPr>
        <w:t>3</w:t>
      </w:r>
      <w:r w:rsidRPr="00A564C8">
        <w:rPr>
          <w:rFonts w:eastAsia="標楷體" w:hAnsi="新細明體" w:hint="eastAsia"/>
          <w:b/>
          <w:bCs/>
          <w:sz w:val="21"/>
          <w:szCs w:val="20"/>
          <w:bdr w:val="single" w:sz="4" w:space="0" w:color="auto"/>
        </w:rPr>
        <w:t>、</w:t>
      </w:r>
      <w:r w:rsidRPr="00A564C8">
        <w:rPr>
          <w:rFonts w:ascii="標楷體" w:eastAsia="標楷體" w:hAnsi="標楷體" w:hint="eastAsia"/>
          <w:b/>
          <w:bCs/>
          <w:sz w:val="21"/>
          <w:bdr w:val="single" w:sz="4" w:space="0" w:color="auto"/>
        </w:rPr>
        <w:t>忍</w:t>
      </w:r>
      <w:r w:rsidRPr="00A564C8">
        <w:rPr>
          <w:rFonts w:ascii="標楷體" w:eastAsia="標楷體" w:hAnsi="標楷體"/>
          <w:b/>
          <w:bCs/>
          <w:sz w:val="21"/>
          <w:bdr w:val="single" w:sz="4" w:space="0" w:color="auto"/>
        </w:rPr>
        <w:t>波羅蜜</w:t>
      </w:r>
      <w:bookmarkEnd w:id="2026"/>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27" w:name="0393b18"/>
      <w:r w:rsidRPr="00A564C8">
        <w:rPr>
          <w:rFonts w:eastAsia="標楷體" w:hAnsi="新細明體" w:hint="eastAsia"/>
          <w:b/>
          <w:bCs/>
          <w:sz w:val="21"/>
          <w:szCs w:val="20"/>
          <w:bdr w:val="single" w:sz="4" w:space="0" w:color="auto"/>
        </w:rPr>
        <w:t>4</w:t>
      </w:r>
      <w:r w:rsidRPr="00A564C8">
        <w:rPr>
          <w:rFonts w:eastAsia="標楷體" w:hAnsi="新細明體" w:hint="eastAsia"/>
          <w:b/>
          <w:bCs/>
          <w:sz w:val="21"/>
          <w:szCs w:val="20"/>
          <w:bdr w:val="single" w:sz="4" w:space="0" w:color="auto"/>
        </w:rPr>
        <w:t>、</w:t>
      </w:r>
      <w:r w:rsidRPr="00A564C8">
        <w:rPr>
          <w:rFonts w:ascii="標楷體" w:eastAsia="標楷體" w:hAnsi="標楷體" w:hint="eastAsia"/>
          <w:b/>
          <w:bCs/>
          <w:sz w:val="21"/>
          <w:bdr w:val="single" w:sz="4" w:space="0" w:color="auto"/>
        </w:rPr>
        <w:t>精進波羅蜜</w:t>
      </w:r>
      <w:bookmarkEnd w:id="2027"/>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28" w:name="0393b22"/>
      <w:r w:rsidRPr="00A564C8">
        <w:rPr>
          <w:rFonts w:eastAsia="標楷體" w:hAnsi="新細明體" w:hint="eastAsia"/>
          <w:b/>
          <w:bCs/>
          <w:sz w:val="21"/>
          <w:szCs w:val="20"/>
          <w:bdr w:val="single" w:sz="4" w:space="0" w:color="auto"/>
        </w:rPr>
        <w:t>5</w:t>
      </w:r>
      <w:r w:rsidRPr="00A564C8">
        <w:rPr>
          <w:rFonts w:eastAsia="標楷體" w:hAnsi="新細明體" w:hint="eastAsia"/>
          <w:b/>
          <w:bCs/>
          <w:sz w:val="21"/>
          <w:szCs w:val="20"/>
          <w:bdr w:val="single" w:sz="4" w:space="0" w:color="auto"/>
        </w:rPr>
        <w:t>、</w:t>
      </w:r>
      <w:r w:rsidRPr="00A564C8">
        <w:rPr>
          <w:rFonts w:ascii="標楷體" w:eastAsia="標楷體" w:hAnsi="標楷體" w:hint="eastAsia"/>
          <w:b/>
          <w:bCs/>
          <w:sz w:val="21"/>
          <w:bdr w:val="single" w:sz="4" w:space="0" w:color="auto"/>
        </w:rPr>
        <w:t>禪波羅蜜</w:t>
      </w:r>
      <w:bookmarkEnd w:id="2028"/>
    </w:p>
    <w:p w:rsidR="00BA09FC"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029" w:name="0393b25"/>
      <w:r w:rsidRPr="00A564C8">
        <w:rPr>
          <w:rFonts w:eastAsia="標楷體" w:hAnsi="新細明體" w:hint="eastAsia"/>
          <w:b/>
          <w:bCs/>
          <w:sz w:val="21"/>
          <w:szCs w:val="20"/>
          <w:bdr w:val="single" w:sz="4" w:space="0" w:color="auto"/>
        </w:rPr>
        <w:t>6</w:t>
      </w:r>
      <w:r w:rsidRPr="00A564C8">
        <w:rPr>
          <w:rFonts w:eastAsia="標楷體" w:hAnsi="新細明體" w:hint="eastAsia"/>
          <w:b/>
          <w:bCs/>
          <w:sz w:val="21"/>
          <w:szCs w:val="20"/>
          <w:bdr w:val="single" w:sz="4" w:space="0" w:color="auto"/>
        </w:rPr>
        <w:t>、</w:t>
      </w:r>
      <w:r w:rsidRPr="00A564C8">
        <w:rPr>
          <w:rFonts w:ascii="標楷體" w:eastAsia="標楷體" w:hAnsi="標楷體" w:hint="eastAsia"/>
          <w:b/>
          <w:bCs/>
          <w:sz w:val="21"/>
          <w:bdr w:val="single" w:sz="4" w:space="0" w:color="auto"/>
        </w:rPr>
        <w:t>般若波羅蜜</w:t>
      </w:r>
      <w:bookmarkEnd w:id="2029"/>
    </w:p>
    <w:p w:rsidR="00BA09FC" w:rsidRPr="00A564C8" w:rsidRDefault="00BA09FC" w:rsidP="00BA09FC">
      <w:pPr>
        <w:spacing w:beforeLines="30" w:before="108" w:line="370" w:lineRule="exact"/>
        <w:ind w:leftChars="150" w:left="360"/>
        <w:jc w:val="both"/>
        <w:rPr>
          <w:rFonts w:eastAsia="標楷體"/>
          <w:b/>
          <w:bCs/>
          <w:sz w:val="21"/>
          <w:szCs w:val="20"/>
          <w:bdr w:val="single" w:sz="4" w:space="0" w:color="auto"/>
        </w:rPr>
      </w:pPr>
      <w:bookmarkStart w:id="2030" w:name="0393c01"/>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二</w:t>
      </w: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十八空</w:t>
      </w: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四空是摩訶衍</w:t>
      </w:r>
    </w:p>
    <w:p w:rsidR="00BA09FC" w:rsidRDefault="00BA09FC" w:rsidP="00BA09FC">
      <w:pPr>
        <w:spacing w:line="370" w:lineRule="exact"/>
        <w:ind w:leftChars="200" w:left="480"/>
        <w:jc w:val="both"/>
        <w:rPr>
          <w:rFonts w:eastAsia="標楷體"/>
          <w:b/>
          <w:bCs/>
        </w:rPr>
      </w:pPr>
      <w:r w:rsidRPr="00A564C8">
        <w:rPr>
          <w:rFonts w:eastAsia="標楷體" w:hint="eastAsia"/>
          <w:b/>
          <w:bCs/>
          <w:sz w:val="21"/>
          <w:szCs w:val="20"/>
          <w:bdr w:val="single" w:sz="4" w:space="0" w:color="auto"/>
        </w:rPr>
        <w:t>1</w:t>
      </w: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十八空</w:t>
      </w:r>
      <w:bookmarkEnd w:id="2030"/>
    </w:p>
    <w:p w:rsidR="00BA09FC" w:rsidRDefault="00BA09FC" w:rsidP="00BA09FC">
      <w:pPr>
        <w:spacing w:beforeLines="30" w:before="108" w:line="370" w:lineRule="exact"/>
        <w:ind w:leftChars="200" w:left="480"/>
        <w:jc w:val="both"/>
        <w:rPr>
          <w:rFonts w:eastAsia="標楷體"/>
          <w:b/>
          <w:bCs/>
        </w:rPr>
      </w:pPr>
      <w:bookmarkStart w:id="2031" w:name="0394a24"/>
      <w:r w:rsidRPr="00A564C8">
        <w:rPr>
          <w:rFonts w:eastAsia="標楷體" w:hint="eastAsia"/>
          <w:b/>
          <w:bCs/>
          <w:sz w:val="21"/>
          <w:szCs w:val="20"/>
          <w:bdr w:val="single" w:sz="4" w:space="0" w:color="auto"/>
        </w:rPr>
        <w:t>2</w:t>
      </w:r>
      <w:r w:rsidRPr="00A564C8">
        <w:rPr>
          <w:rFonts w:eastAsia="標楷體" w:hint="eastAsia"/>
          <w:b/>
          <w:bCs/>
          <w:sz w:val="21"/>
          <w:szCs w:val="20"/>
          <w:bdr w:val="single" w:sz="4" w:space="0" w:color="auto"/>
        </w:rPr>
        <w:t>、</w:t>
      </w:r>
      <w:r w:rsidRPr="00A564C8">
        <w:rPr>
          <w:rFonts w:ascii="標楷體" w:eastAsia="標楷體" w:hAnsi="標楷體" w:hint="eastAsia"/>
          <w:b/>
          <w:bCs/>
          <w:sz w:val="21"/>
          <w:bdr w:val="single" w:sz="4" w:space="0" w:color="auto"/>
        </w:rPr>
        <w:t>四空</w:t>
      </w:r>
      <w:bookmarkEnd w:id="2031"/>
    </w:p>
    <w:p w:rsidR="00BA09FC" w:rsidRPr="005D3821" w:rsidRDefault="00BA09FC" w:rsidP="00BA09FC">
      <w:pPr>
        <w:spacing w:line="370" w:lineRule="exact"/>
        <w:jc w:val="both"/>
        <w:rPr>
          <w:b/>
          <w:bCs/>
          <w:szCs w:val="20"/>
          <w:bdr w:val="single" w:sz="4" w:space="0" w:color="auto"/>
          <w:shd w:val="pct15" w:color="auto" w:fill="FFFFFF"/>
        </w:rPr>
      </w:pPr>
      <w:r w:rsidRPr="005D3821">
        <w:rPr>
          <w:b/>
          <w:bCs/>
          <w:szCs w:val="20"/>
          <w:bdr w:val="single" w:sz="4" w:space="0" w:color="auto"/>
          <w:shd w:val="pct15" w:color="auto" w:fill="FFFFFF"/>
        </w:rPr>
        <w:t>壹、就</w:t>
      </w:r>
      <w:r w:rsidRPr="005D3821">
        <w:rPr>
          <w:rFonts w:hint="eastAsia"/>
          <w:b/>
          <w:bCs/>
          <w:szCs w:val="20"/>
          <w:bdr w:val="single" w:sz="4" w:space="0" w:color="auto"/>
          <w:shd w:val="pct15" w:color="auto" w:fill="FFFFFF"/>
        </w:rPr>
        <w:t>「</w:t>
      </w:r>
      <w:r w:rsidRPr="005D3821">
        <w:rPr>
          <w:b/>
          <w:bCs/>
          <w:szCs w:val="20"/>
          <w:bdr w:val="single" w:sz="4" w:space="0" w:color="auto"/>
          <w:shd w:val="pct15" w:color="auto" w:fill="FFFFFF"/>
        </w:rPr>
        <w:t>三解脫門</w:t>
      </w:r>
      <w:r w:rsidRPr="005D3821">
        <w:rPr>
          <w:rFonts w:hint="eastAsia"/>
          <w:b/>
          <w:bCs/>
          <w:szCs w:val="20"/>
          <w:bdr w:val="single" w:sz="4" w:space="0" w:color="auto"/>
          <w:shd w:val="pct15" w:color="auto" w:fill="FFFFFF"/>
        </w:rPr>
        <w:t>」</w:t>
      </w:r>
      <w:r w:rsidRPr="005D3821">
        <w:rPr>
          <w:b/>
          <w:bCs/>
          <w:szCs w:val="20"/>
          <w:bdr w:val="single" w:sz="4" w:space="0" w:color="auto"/>
          <w:shd w:val="pct15" w:color="auto" w:fill="FFFFFF"/>
        </w:rPr>
        <w:t>說般若</w:t>
      </w:r>
      <w:r w:rsidRPr="005D3821">
        <w:rPr>
          <w:bCs/>
          <w:szCs w:val="20"/>
        </w:rPr>
        <w:t>（承上</w:t>
      </w:r>
      <w:r w:rsidRPr="005D3821">
        <w:rPr>
          <w:szCs w:val="20"/>
        </w:rPr>
        <w:t>卷</w:t>
      </w:r>
      <w:r w:rsidRPr="005D3821">
        <w:rPr>
          <w:szCs w:val="20"/>
        </w:rPr>
        <w:t>42</w:t>
      </w:r>
      <w:r w:rsidRPr="005D3821">
        <w:rPr>
          <w:szCs w:val="20"/>
        </w:rPr>
        <w:t>～卷</w:t>
      </w:r>
      <w:r w:rsidRPr="005D3821">
        <w:rPr>
          <w:szCs w:val="20"/>
        </w:rPr>
        <w:t>44</w:t>
      </w:r>
      <w:r w:rsidRPr="005D3821">
        <w:rPr>
          <w:bCs/>
          <w:szCs w:val="20"/>
        </w:rPr>
        <w:t>）</w:t>
      </w:r>
    </w:p>
    <w:p w:rsidR="00BA09FC" w:rsidRPr="005D3821" w:rsidRDefault="00BA09FC" w:rsidP="00BA09FC">
      <w:pPr>
        <w:spacing w:line="370" w:lineRule="exact"/>
        <w:jc w:val="both"/>
        <w:rPr>
          <w:b/>
          <w:bCs/>
          <w:szCs w:val="20"/>
          <w:bdr w:val="single" w:sz="4" w:space="0" w:color="auto"/>
          <w:shd w:val="pct15" w:color="auto" w:fill="FFFFFF"/>
        </w:rPr>
      </w:pPr>
      <w:r w:rsidRPr="005D3821">
        <w:rPr>
          <w:b/>
          <w:bCs/>
          <w:szCs w:val="20"/>
          <w:bdr w:val="single" w:sz="4" w:space="0" w:color="auto"/>
          <w:shd w:val="pct15" w:color="auto" w:fill="FFFFFF"/>
        </w:rPr>
        <w:t>貳、就「菩薩、摩訶薩」說般若</w:t>
      </w:r>
      <w:r w:rsidRPr="005D3821">
        <w:rPr>
          <w:bCs/>
          <w:szCs w:val="20"/>
        </w:rPr>
        <w:t>（承上</w:t>
      </w:r>
      <w:r w:rsidRPr="005D3821">
        <w:rPr>
          <w:szCs w:val="20"/>
        </w:rPr>
        <w:t>卷</w:t>
      </w:r>
      <w:r w:rsidRPr="005D3821">
        <w:rPr>
          <w:szCs w:val="20"/>
        </w:rPr>
        <w:t>4</w:t>
      </w:r>
      <w:r w:rsidRPr="005D3821">
        <w:rPr>
          <w:rFonts w:hint="eastAsia"/>
          <w:szCs w:val="20"/>
        </w:rPr>
        <w:t>4</w:t>
      </w:r>
      <w:r w:rsidRPr="005D3821">
        <w:rPr>
          <w:szCs w:val="20"/>
        </w:rPr>
        <w:t>～卷</w:t>
      </w:r>
      <w:r w:rsidRPr="005D3821">
        <w:rPr>
          <w:szCs w:val="20"/>
        </w:rPr>
        <w:t>4</w:t>
      </w:r>
      <w:r w:rsidRPr="005D3821">
        <w:rPr>
          <w:rFonts w:hint="eastAsia"/>
          <w:szCs w:val="20"/>
        </w:rPr>
        <w:t>6</w:t>
      </w:r>
      <w:r w:rsidRPr="005D3821">
        <w:rPr>
          <w:bCs/>
          <w:szCs w:val="20"/>
        </w:rPr>
        <w:t>）</w:t>
      </w:r>
    </w:p>
    <w:p w:rsidR="00BA09FC" w:rsidRDefault="00BA09FC" w:rsidP="00BA09FC">
      <w:pPr>
        <w:spacing w:line="370" w:lineRule="exact"/>
        <w:jc w:val="both"/>
        <w:rPr>
          <w:bCs/>
        </w:rPr>
      </w:pPr>
      <w:r w:rsidRPr="005D3821">
        <w:rPr>
          <w:rFonts w:hint="eastAsia"/>
          <w:b/>
          <w:bCs/>
          <w:szCs w:val="20"/>
          <w:bdr w:val="single" w:sz="4" w:space="0" w:color="auto"/>
        </w:rPr>
        <w:t>參、就「摩訶衍義」說般若</w:t>
      </w:r>
    </w:p>
    <w:p w:rsidR="00BA09FC" w:rsidRPr="005D3821" w:rsidRDefault="00BA09FC" w:rsidP="00BA09FC">
      <w:pPr>
        <w:spacing w:line="370" w:lineRule="exact"/>
        <w:ind w:leftChars="50" w:left="120"/>
        <w:jc w:val="both"/>
        <w:rPr>
          <w:b/>
          <w:bCs/>
          <w:bdr w:val="single" w:sz="4" w:space="0" w:color="auto"/>
        </w:rPr>
      </w:pPr>
      <w:r w:rsidRPr="005D3821">
        <w:rPr>
          <w:rFonts w:hint="eastAsia"/>
          <w:b/>
          <w:bCs/>
          <w:bdr w:val="single" w:sz="4" w:space="0" w:color="auto"/>
        </w:rPr>
        <w:t>（壹）須菩提問</w:t>
      </w:r>
      <w:r w:rsidRPr="005D3821">
        <w:rPr>
          <w:rFonts w:hint="eastAsia"/>
          <w:b/>
          <w:bCs/>
          <w:szCs w:val="20"/>
          <w:bdr w:val="single" w:sz="4" w:space="0" w:color="auto"/>
        </w:rPr>
        <w:t>摩訶衍等義</w:t>
      </w:r>
    </w:p>
    <w:p w:rsidR="00BA09FC" w:rsidRDefault="00BA09FC" w:rsidP="00BA09FC">
      <w:pPr>
        <w:spacing w:line="370" w:lineRule="exact"/>
        <w:ind w:leftChars="100" w:left="240"/>
        <w:jc w:val="both"/>
        <w:rPr>
          <w:rFonts w:eastAsia="標楷體"/>
          <w:b/>
          <w:bCs/>
        </w:rPr>
      </w:pPr>
      <w:r w:rsidRPr="005D3821">
        <w:rPr>
          <w:rFonts w:hint="eastAsia"/>
          <w:b/>
          <w:bCs/>
          <w:bdr w:val="single" w:sz="4" w:space="0" w:color="auto"/>
        </w:rPr>
        <w:t>一、應說「般若波羅蜜」，為何須菩提問「摩訶衍」，佛亦答「摩訶衍」</w:t>
      </w:r>
    </w:p>
    <w:p w:rsidR="00BA09FC" w:rsidRDefault="00BA09FC" w:rsidP="00BA09FC">
      <w:pPr>
        <w:spacing w:line="370" w:lineRule="exact"/>
        <w:ind w:leftChars="150" w:left="360"/>
        <w:jc w:val="both"/>
        <w:rPr>
          <w:rStyle w:val="a8"/>
          <w:bCs/>
        </w:rPr>
      </w:pPr>
      <w:bookmarkStart w:id="2032" w:name="0394b08"/>
      <w:r w:rsidRPr="005D3821">
        <w:rPr>
          <w:rFonts w:hint="eastAsia"/>
          <w:b/>
          <w:bCs/>
          <w:szCs w:val="20"/>
          <w:bdr w:val="single" w:sz="4" w:space="0" w:color="auto"/>
        </w:rPr>
        <w:t>（一）般若、大乘，名異義一</w:t>
      </w:r>
    </w:p>
    <w:p w:rsidR="00BA09FC" w:rsidRPr="005D3821" w:rsidRDefault="00BA09FC" w:rsidP="00BA09FC">
      <w:pPr>
        <w:spacing w:line="370" w:lineRule="exact"/>
        <w:ind w:leftChars="150" w:left="360"/>
        <w:jc w:val="both"/>
        <w:rPr>
          <w:bCs/>
          <w:szCs w:val="20"/>
          <w:bdr w:val="single" w:sz="4" w:space="0" w:color="auto"/>
        </w:rPr>
      </w:pPr>
      <w:r w:rsidRPr="005D3821">
        <w:rPr>
          <w:rFonts w:hint="eastAsia"/>
          <w:bCs/>
          <w:szCs w:val="16"/>
        </w:rPr>
        <w:t>（印順法師，《大智度論筆記》［</w:t>
      </w:r>
      <w:r w:rsidRPr="005D3821">
        <w:rPr>
          <w:rFonts w:cs="Roman Unicode"/>
          <w:bCs/>
          <w:szCs w:val="16"/>
        </w:rPr>
        <w:t>B</w:t>
      </w:r>
      <w:r w:rsidRPr="005D3821">
        <w:rPr>
          <w:bCs/>
          <w:szCs w:val="16"/>
        </w:rPr>
        <w:t>0</w:t>
      </w:r>
      <w:r w:rsidRPr="005D3821">
        <w:rPr>
          <w:rFonts w:hint="eastAsia"/>
          <w:bCs/>
          <w:szCs w:val="16"/>
        </w:rPr>
        <w:t>12</w:t>
      </w:r>
      <w:r w:rsidRPr="005D3821">
        <w:rPr>
          <w:rFonts w:hint="eastAsia"/>
          <w:bCs/>
          <w:szCs w:val="16"/>
        </w:rPr>
        <w:t>］</w:t>
      </w:r>
      <w:r w:rsidRPr="005D3821">
        <w:rPr>
          <w:rFonts w:hint="eastAsia"/>
          <w:bCs/>
          <w:szCs w:val="16"/>
        </w:rPr>
        <w:t>p.</w:t>
      </w:r>
      <w:r w:rsidRPr="005D3821">
        <w:rPr>
          <w:bCs/>
          <w:szCs w:val="16"/>
        </w:rPr>
        <w:t>1</w:t>
      </w:r>
      <w:r w:rsidRPr="005D3821">
        <w:rPr>
          <w:rFonts w:hint="eastAsia"/>
          <w:bCs/>
          <w:szCs w:val="16"/>
        </w:rPr>
        <w:t>29</w:t>
      </w:r>
      <w:r w:rsidRPr="005D3821">
        <w:rPr>
          <w:rFonts w:hint="eastAsia"/>
          <w:bCs/>
          <w:szCs w:val="16"/>
        </w:rPr>
        <w:t>）</w:t>
      </w:r>
    </w:p>
    <w:p w:rsidR="00BA09FC" w:rsidRDefault="00BA09FC" w:rsidP="00BA09FC">
      <w:pPr>
        <w:spacing w:line="370" w:lineRule="exact"/>
        <w:ind w:leftChars="200" w:left="480"/>
        <w:jc w:val="both"/>
        <w:rPr>
          <w:bCs/>
        </w:rPr>
      </w:pPr>
      <w:r w:rsidRPr="005D3821">
        <w:rPr>
          <w:rFonts w:hint="eastAsia"/>
          <w:b/>
          <w:bCs/>
          <w:szCs w:val="20"/>
          <w:bdr w:val="single" w:sz="4" w:space="0" w:color="auto"/>
        </w:rPr>
        <w:t>1</w:t>
      </w:r>
      <w:r w:rsidRPr="005D3821">
        <w:rPr>
          <w:rFonts w:hint="eastAsia"/>
          <w:b/>
          <w:bCs/>
          <w:szCs w:val="20"/>
          <w:bdr w:val="single" w:sz="4" w:space="0" w:color="auto"/>
        </w:rPr>
        <w:t>、摩訶衍是佛道──佛道即六波羅密──六中般若第一大</w:t>
      </w:r>
      <w:bookmarkStart w:id="2033" w:name="0394b09"/>
      <w:bookmarkEnd w:id="2032"/>
      <w:r w:rsidRPr="005D3821">
        <w:rPr>
          <w:rFonts w:hint="eastAsia"/>
          <w:bCs/>
          <w:szCs w:val="16"/>
        </w:rPr>
        <w:t>（《大智度論筆記》［</w:t>
      </w:r>
      <w:r w:rsidRPr="005D3821">
        <w:rPr>
          <w:rFonts w:cs="Roman Unicode"/>
          <w:bCs/>
          <w:szCs w:val="16"/>
        </w:rPr>
        <w:t>B</w:t>
      </w:r>
      <w:r w:rsidRPr="005D3821">
        <w:rPr>
          <w:bCs/>
          <w:szCs w:val="16"/>
        </w:rPr>
        <w:t>0</w:t>
      </w:r>
      <w:r w:rsidRPr="005D3821">
        <w:rPr>
          <w:rFonts w:hint="eastAsia"/>
          <w:bCs/>
          <w:szCs w:val="16"/>
        </w:rPr>
        <w:t>12</w:t>
      </w:r>
      <w:r w:rsidRPr="005D3821">
        <w:rPr>
          <w:rFonts w:hint="eastAsia"/>
          <w:bCs/>
          <w:szCs w:val="16"/>
        </w:rPr>
        <w:t>］</w:t>
      </w:r>
      <w:r w:rsidRPr="005D3821">
        <w:rPr>
          <w:rFonts w:hint="eastAsia"/>
          <w:bCs/>
          <w:szCs w:val="16"/>
        </w:rPr>
        <w:t>p.</w:t>
      </w:r>
      <w:r w:rsidRPr="005D3821">
        <w:rPr>
          <w:bCs/>
          <w:szCs w:val="16"/>
        </w:rPr>
        <w:t>1</w:t>
      </w:r>
      <w:r w:rsidRPr="005D3821">
        <w:rPr>
          <w:rFonts w:hint="eastAsia"/>
          <w:bCs/>
          <w:szCs w:val="16"/>
        </w:rPr>
        <w:t>29</w:t>
      </w:r>
      <w:r w:rsidRPr="005D3821">
        <w:rPr>
          <w:rFonts w:hint="eastAsia"/>
          <w:bCs/>
          <w:szCs w:val="16"/>
        </w:rPr>
        <w:t>）</w:t>
      </w:r>
      <w:bookmarkEnd w:id="2033"/>
    </w:p>
    <w:p w:rsidR="00BA09FC" w:rsidRDefault="00BA09FC" w:rsidP="00BA09FC">
      <w:pPr>
        <w:spacing w:beforeLines="30" w:before="108" w:line="370" w:lineRule="exact"/>
        <w:ind w:leftChars="200" w:left="480"/>
        <w:jc w:val="both"/>
        <w:rPr>
          <w:bCs/>
          <w:sz w:val="32"/>
        </w:rPr>
      </w:pPr>
      <w:bookmarkStart w:id="2034" w:name="0394b12"/>
      <w:r w:rsidRPr="005D3821">
        <w:rPr>
          <w:rFonts w:hint="eastAsia"/>
          <w:b/>
          <w:bCs/>
          <w:szCs w:val="20"/>
          <w:bdr w:val="single" w:sz="4" w:space="0" w:color="auto"/>
        </w:rPr>
        <w:t>2</w:t>
      </w:r>
      <w:r w:rsidRPr="005D3821">
        <w:rPr>
          <w:rFonts w:hint="eastAsia"/>
          <w:b/>
          <w:bCs/>
          <w:szCs w:val="20"/>
          <w:bdr w:val="single" w:sz="4" w:space="0" w:color="auto"/>
        </w:rPr>
        <w:t>、說般若則攝六度──說六度則具說菩薩道──菩薩道即大乘</w:t>
      </w:r>
      <w:r w:rsidRPr="005D3821">
        <w:rPr>
          <w:rFonts w:hint="eastAsia"/>
          <w:bCs/>
          <w:szCs w:val="16"/>
        </w:rPr>
        <w:t>（《大智度論筆記》［</w:t>
      </w:r>
      <w:r w:rsidRPr="005D3821">
        <w:rPr>
          <w:rFonts w:cs="Roman Unicode"/>
          <w:bCs/>
          <w:szCs w:val="16"/>
        </w:rPr>
        <w:t>B</w:t>
      </w:r>
      <w:r w:rsidRPr="005D3821">
        <w:rPr>
          <w:bCs/>
          <w:szCs w:val="16"/>
        </w:rPr>
        <w:t>0</w:t>
      </w:r>
      <w:r w:rsidRPr="005D3821">
        <w:rPr>
          <w:rFonts w:hint="eastAsia"/>
          <w:bCs/>
          <w:szCs w:val="16"/>
        </w:rPr>
        <w:t>12</w:t>
      </w:r>
      <w:r w:rsidRPr="005D3821">
        <w:rPr>
          <w:rFonts w:hint="eastAsia"/>
          <w:bCs/>
          <w:szCs w:val="16"/>
        </w:rPr>
        <w:t>］</w:t>
      </w:r>
      <w:r w:rsidRPr="005D3821">
        <w:rPr>
          <w:rFonts w:hint="eastAsia"/>
          <w:bCs/>
          <w:szCs w:val="16"/>
        </w:rPr>
        <w:t>p.</w:t>
      </w:r>
      <w:r w:rsidRPr="005D3821">
        <w:rPr>
          <w:bCs/>
          <w:szCs w:val="16"/>
        </w:rPr>
        <w:t>1</w:t>
      </w:r>
      <w:r w:rsidRPr="005D3821">
        <w:rPr>
          <w:rFonts w:hint="eastAsia"/>
          <w:bCs/>
          <w:szCs w:val="16"/>
        </w:rPr>
        <w:t>29</w:t>
      </w:r>
      <w:r w:rsidRPr="005D3821">
        <w:rPr>
          <w:rFonts w:hint="eastAsia"/>
          <w:bCs/>
          <w:szCs w:val="16"/>
        </w:rPr>
        <w:t>）</w:t>
      </w:r>
      <w:bookmarkEnd w:id="2034"/>
    </w:p>
    <w:p w:rsidR="00BA09FC" w:rsidRPr="005D3821" w:rsidRDefault="00BA09FC" w:rsidP="00BA09FC">
      <w:pPr>
        <w:spacing w:beforeLines="30" w:before="108"/>
        <w:ind w:leftChars="250" w:left="600"/>
        <w:jc w:val="both"/>
        <w:rPr>
          <w:b/>
          <w:bCs/>
          <w:szCs w:val="20"/>
          <w:bdr w:val="single" w:sz="4" w:space="0" w:color="auto"/>
        </w:rPr>
      </w:pPr>
      <w:bookmarkStart w:id="2035" w:name="0394b27"/>
      <w:r w:rsidRPr="005D3821">
        <w:rPr>
          <w:rFonts w:hint="eastAsia"/>
          <w:b/>
          <w:bCs/>
          <w:szCs w:val="20"/>
          <w:bdr w:val="single" w:sz="4" w:space="0" w:color="auto"/>
        </w:rPr>
        <w:t>※</w:t>
      </w:r>
      <w:r w:rsidRPr="005D3821">
        <w:rPr>
          <w:rFonts w:hint="eastAsia"/>
          <w:b/>
          <w:bCs/>
          <w:szCs w:val="20"/>
          <w:bdr w:val="single" w:sz="4" w:space="0" w:color="auto"/>
        </w:rPr>
        <w:t xml:space="preserve"> </w:t>
      </w:r>
      <w:r w:rsidRPr="005D3821">
        <w:rPr>
          <w:rFonts w:hint="eastAsia"/>
          <w:b/>
          <w:bCs/>
          <w:szCs w:val="20"/>
          <w:bdr w:val="single" w:sz="4" w:space="0" w:color="auto"/>
        </w:rPr>
        <w:t>因論生論：若</w:t>
      </w:r>
      <w:r w:rsidRPr="005D3821">
        <w:rPr>
          <w:b/>
          <w:bCs/>
          <w:szCs w:val="20"/>
          <w:bdr w:val="single" w:sz="4" w:space="0" w:color="auto"/>
        </w:rPr>
        <w:t>摩訶衍不異般若波羅蜜</w:t>
      </w:r>
      <w:r w:rsidRPr="005D3821">
        <w:rPr>
          <w:rFonts w:hint="eastAsia"/>
          <w:b/>
          <w:bCs/>
          <w:szCs w:val="20"/>
          <w:bdr w:val="single" w:sz="4" w:space="0" w:color="auto"/>
        </w:rPr>
        <w:t>，何不</w:t>
      </w:r>
      <w:r w:rsidRPr="005D3821">
        <w:rPr>
          <w:b/>
          <w:bCs/>
          <w:szCs w:val="20"/>
          <w:bdr w:val="single" w:sz="4" w:space="0" w:color="auto"/>
        </w:rPr>
        <w:t>先說</w:t>
      </w:r>
      <w:r w:rsidRPr="005D3821">
        <w:rPr>
          <w:rFonts w:hint="eastAsia"/>
          <w:b/>
          <w:bCs/>
          <w:szCs w:val="20"/>
          <w:bdr w:val="single" w:sz="4" w:space="0" w:color="auto"/>
        </w:rPr>
        <w:t>「摩訶衍」</w:t>
      </w:r>
      <w:bookmarkEnd w:id="2035"/>
    </w:p>
    <w:p w:rsidR="00BA09FC" w:rsidRPr="005D3821" w:rsidRDefault="00BA09FC" w:rsidP="00BA09FC">
      <w:pPr>
        <w:ind w:leftChars="300" w:left="720"/>
        <w:jc w:val="both"/>
        <w:rPr>
          <w:b/>
          <w:bCs/>
          <w:szCs w:val="20"/>
          <w:bdr w:val="single" w:sz="4" w:space="0" w:color="auto"/>
        </w:rPr>
      </w:pPr>
      <w:bookmarkStart w:id="2036" w:name="0394b28"/>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w:t>
      </w:r>
      <w:r w:rsidRPr="005D3821">
        <w:rPr>
          <w:b/>
          <w:bCs/>
          <w:szCs w:val="20"/>
          <w:bdr w:val="single" w:sz="4" w:space="0" w:color="auto"/>
        </w:rPr>
        <w:t>般若波羅蜜最大</w:t>
      </w:r>
      <w:r w:rsidRPr="005D3821">
        <w:rPr>
          <w:rFonts w:hint="eastAsia"/>
          <w:b/>
          <w:bCs/>
          <w:szCs w:val="20"/>
          <w:bdr w:val="single" w:sz="4" w:space="0" w:color="auto"/>
        </w:rPr>
        <w:t>故應先說</w:t>
      </w:r>
      <w:bookmarkEnd w:id="2036"/>
    </w:p>
    <w:p w:rsidR="00BA09FC" w:rsidRDefault="00BA09FC" w:rsidP="00BA09FC">
      <w:pPr>
        <w:spacing w:beforeLines="30" w:before="108"/>
        <w:ind w:leftChars="300" w:left="720"/>
        <w:jc w:val="both"/>
        <w:rPr>
          <w:bCs/>
        </w:rPr>
      </w:pPr>
      <w:bookmarkStart w:id="2037" w:name="0394b29"/>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）佛欲說般若波羅蜜故</w:t>
      </w:r>
      <w:bookmarkEnd w:id="2037"/>
    </w:p>
    <w:p w:rsidR="00BA09FC" w:rsidRPr="005D3821" w:rsidRDefault="00BA09FC" w:rsidP="00BA09FC">
      <w:pPr>
        <w:spacing w:beforeLines="30" w:before="108"/>
        <w:ind w:leftChars="300" w:left="720"/>
        <w:jc w:val="both"/>
        <w:rPr>
          <w:b/>
          <w:bCs/>
          <w:szCs w:val="20"/>
          <w:bdr w:val="single" w:sz="4" w:space="0" w:color="auto"/>
        </w:rPr>
      </w:pPr>
      <w:bookmarkStart w:id="2038" w:name="0394c04"/>
      <w:r w:rsidRPr="005D3821">
        <w:rPr>
          <w:rFonts w:hint="eastAsia"/>
          <w:b/>
          <w:bCs/>
          <w:szCs w:val="20"/>
          <w:bdr w:val="single" w:sz="4" w:space="0" w:color="auto"/>
        </w:rPr>
        <w:t>（</w:t>
      </w:r>
      <w:r w:rsidRPr="005D3821">
        <w:rPr>
          <w:rFonts w:hint="eastAsia"/>
          <w:b/>
          <w:bCs/>
          <w:szCs w:val="20"/>
          <w:bdr w:val="single" w:sz="4" w:space="0" w:color="auto"/>
        </w:rPr>
        <w:t>3</w:t>
      </w:r>
      <w:r w:rsidRPr="005D3821">
        <w:rPr>
          <w:rFonts w:hint="eastAsia"/>
          <w:b/>
          <w:bCs/>
          <w:szCs w:val="20"/>
          <w:bdr w:val="single" w:sz="4" w:space="0" w:color="auto"/>
        </w:rPr>
        <w:t>）</w:t>
      </w:r>
      <w:r w:rsidRPr="005D3821">
        <w:rPr>
          <w:b/>
          <w:bCs/>
          <w:szCs w:val="20"/>
          <w:bdr w:val="single" w:sz="4" w:space="0" w:color="auto"/>
        </w:rPr>
        <w:t>欲知一切法</w:t>
      </w:r>
      <w:r w:rsidRPr="005D3821">
        <w:rPr>
          <w:rFonts w:hint="eastAsia"/>
          <w:b/>
          <w:bCs/>
          <w:szCs w:val="20"/>
          <w:bdr w:val="single" w:sz="4" w:space="0" w:color="auto"/>
        </w:rPr>
        <w:t>、欲得諸功德，當學般若波羅蜜故</w:t>
      </w:r>
      <w:bookmarkEnd w:id="2038"/>
    </w:p>
    <w:p w:rsidR="00BA09FC" w:rsidRPr="005D3821" w:rsidRDefault="00BA09FC" w:rsidP="00BA09FC">
      <w:pPr>
        <w:spacing w:beforeLines="30" w:before="108"/>
        <w:ind w:leftChars="200" w:left="480"/>
        <w:jc w:val="both"/>
        <w:rPr>
          <w:b/>
          <w:bCs/>
          <w:szCs w:val="20"/>
          <w:bdr w:val="single" w:sz="4" w:space="0" w:color="auto"/>
        </w:rPr>
      </w:pPr>
      <w:bookmarkStart w:id="2039" w:name="0394c08"/>
      <w:r w:rsidRPr="005D3821">
        <w:rPr>
          <w:rFonts w:hint="eastAsia"/>
          <w:b/>
          <w:bCs/>
          <w:szCs w:val="20"/>
          <w:bdr w:val="single" w:sz="4" w:space="0" w:color="auto"/>
        </w:rPr>
        <w:t>3</w:t>
      </w:r>
      <w:r w:rsidRPr="005D3821">
        <w:rPr>
          <w:rFonts w:hint="eastAsia"/>
          <w:b/>
          <w:bCs/>
          <w:szCs w:val="20"/>
          <w:bdr w:val="single" w:sz="4" w:space="0" w:color="auto"/>
        </w:rPr>
        <w:t>、就「菩薩摩訶薩」說「般若」，而「摩訶薩」義中有「摩訶衍」，故般若與摩訶衍無異</w:t>
      </w:r>
      <w:bookmarkEnd w:id="2039"/>
    </w:p>
    <w:p w:rsidR="00BA09FC" w:rsidRPr="005D3821" w:rsidRDefault="00BA09FC" w:rsidP="00BA09FC">
      <w:pPr>
        <w:spacing w:beforeLines="30" w:before="108"/>
        <w:ind w:leftChars="150" w:left="360"/>
        <w:jc w:val="both"/>
        <w:rPr>
          <w:bCs/>
          <w:szCs w:val="20"/>
          <w:bdr w:val="single" w:sz="4" w:space="0" w:color="auto"/>
        </w:rPr>
      </w:pPr>
      <w:bookmarkStart w:id="2040" w:name="0394c14"/>
      <w:r w:rsidRPr="005D3821">
        <w:rPr>
          <w:rFonts w:hint="eastAsia"/>
          <w:b/>
          <w:bCs/>
          <w:szCs w:val="20"/>
          <w:bdr w:val="single" w:sz="4" w:space="0" w:color="auto"/>
        </w:rPr>
        <w:t>（二）佛斷法愛故，又摩訶衍與般若波羅蜜不異故佛忍可</w:t>
      </w:r>
      <w:bookmarkEnd w:id="2040"/>
    </w:p>
    <w:p w:rsidR="00BA09FC" w:rsidRDefault="00BA09FC" w:rsidP="00BA09FC">
      <w:pPr>
        <w:spacing w:beforeLines="30" w:before="108"/>
        <w:ind w:leftChars="150" w:left="360"/>
        <w:jc w:val="both"/>
        <w:rPr>
          <w:b/>
          <w:bCs/>
        </w:rPr>
      </w:pPr>
      <w:bookmarkStart w:id="2041" w:name="0394c16"/>
      <w:r w:rsidRPr="005D3821">
        <w:rPr>
          <w:rFonts w:hint="eastAsia"/>
          <w:b/>
          <w:bCs/>
          <w:bdr w:val="single" w:sz="4" w:space="0" w:color="auto"/>
        </w:rPr>
        <w:t>（三）結</w:t>
      </w:r>
      <w:bookmarkEnd w:id="2041"/>
    </w:p>
    <w:p w:rsidR="00BA09FC" w:rsidRPr="005D3821" w:rsidRDefault="00BA09FC" w:rsidP="00BA09FC">
      <w:pPr>
        <w:spacing w:beforeLines="30" w:before="108"/>
        <w:ind w:leftChars="50" w:left="120"/>
        <w:jc w:val="both"/>
        <w:rPr>
          <w:b/>
          <w:bCs/>
          <w:bdr w:val="single" w:sz="4" w:space="0" w:color="auto"/>
        </w:rPr>
      </w:pPr>
      <w:bookmarkStart w:id="2042" w:name="0394c17"/>
      <w:r w:rsidRPr="005D3821">
        <w:rPr>
          <w:rFonts w:hint="eastAsia"/>
          <w:b/>
          <w:bCs/>
          <w:bdr w:val="single" w:sz="4" w:space="0" w:color="auto"/>
        </w:rPr>
        <w:t>（貳）</w:t>
      </w:r>
      <w:r w:rsidRPr="005D3821">
        <w:rPr>
          <w:rFonts w:ascii="新細明體" w:hAnsi="新細明體" w:hint="eastAsia"/>
          <w:b/>
          <w:bCs/>
          <w:szCs w:val="20"/>
          <w:bdr w:val="single" w:sz="4" w:space="0" w:color="auto"/>
        </w:rPr>
        <w:t>佛答摩訶衍等五義</w:t>
      </w:r>
    </w:p>
    <w:p w:rsidR="00BA09FC" w:rsidRPr="005D3821" w:rsidRDefault="00BA09FC" w:rsidP="00BA09FC">
      <w:pPr>
        <w:ind w:leftChars="100" w:left="240"/>
        <w:jc w:val="both"/>
        <w:rPr>
          <w:b/>
          <w:bCs/>
          <w:bdr w:val="single" w:sz="4" w:space="0" w:color="auto"/>
        </w:rPr>
      </w:pPr>
      <w:r w:rsidRPr="005D3821">
        <w:rPr>
          <w:rFonts w:hint="eastAsia"/>
          <w:b/>
          <w:bCs/>
          <w:bdr w:val="single" w:sz="4" w:space="0" w:color="auto"/>
        </w:rPr>
        <w:t>一、答第一問：何等是「</w:t>
      </w:r>
      <w:r w:rsidRPr="005D3821">
        <w:rPr>
          <w:rFonts w:hint="eastAsia"/>
          <w:b/>
          <w:bCs/>
          <w:szCs w:val="20"/>
          <w:bdr w:val="single" w:sz="4" w:space="0" w:color="auto"/>
        </w:rPr>
        <w:t>摩訶衍</w:t>
      </w:r>
      <w:r w:rsidRPr="005D3821">
        <w:rPr>
          <w:rFonts w:hint="eastAsia"/>
          <w:b/>
          <w:bCs/>
          <w:bdr w:val="single" w:sz="4" w:space="0" w:color="auto"/>
        </w:rPr>
        <w:t>」</w:t>
      </w:r>
    </w:p>
    <w:p w:rsidR="00BA09FC" w:rsidRPr="005D3821" w:rsidRDefault="00BA09FC" w:rsidP="00BA09FC">
      <w:pPr>
        <w:ind w:leftChars="150" w:left="360"/>
        <w:jc w:val="both"/>
        <w:rPr>
          <w:b/>
          <w:bCs/>
          <w:szCs w:val="20"/>
          <w:bdr w:val="single" w:sz="4" w:space="0" w:color="auto"/>
        </w:rPr>
      </w:pPr>
      <w:r w:rsidRPr="005D3821">
        <w:rPr>
          <w:rFonts w:hint="eastAsia"/>
          <w:b/>
          <w:bCs/>
          <w:szCs w:val="20"/>
          <w:bdr w:val="single" w:sz="4" w:space="0" w:color="auto"/>
        </w:rPr>
        <w:t>（一）</w:t>
      </w:r>
      <w:r w:rsidRPr="005D3821">
        <w:rPr>
          <w:b/>
          <w:bCs/>
          <w:szCs w:val="20"/>
          <w:bdr w:val="single" w:sz="4" w:space="0" w:color="auto"/>
        </w:rPr>
        <w:t>六度是摩訶衍</w:t>
      </w:r>
    </w:p>
    <w:p w:rsidR="00BA09FC" w:rsidRPr="005D3821" w:rsidRDefault="00BA09FC" w:rsidP="00BA09FC">
      <w:pPr>
        <w:ind w:leftChars="200" w:left="480"/>
        <w:jc w:val="both"/>
        <w:rPr>
          <w:b/>
          <w:bCs/>
          <w:szCs w:val="20"/>
          <w:bdr w:val="single" w:sz="4" w:space="0" w:color="auto"/>
        </w:rPr>
      </w:pPr>
      <w:r w:rsidRPr="005D3821">
        <w:rPr>
          <w:rFonts w:hint="eastAsia"/>
          <w:b/>
          <w:bCs/>
          <w:szCs w:val="20"/>
          <w:bdr w:val="single" w:sz="4" w:space="0" w:color="auto"/>
        </w:rPr>
        <w:t>1</w:t>
      </w:r>
      <w:r w:rsidRPr="005D3821">
        <w:rPr>
          <w:rFonts w:hint="eastAsia"/>
          <w:b/>
          <w:bCs/>
          <w:szCs w:val="20"/>
          <w:bdr w:val="single" w:sz="4" w:space="0" w:color="auto"/>
        </w:rPr>
        <w:t>、釋疑：何以</w:t>
      </w:r>
      <w:r w:rsidRPr="005D3821">
        <w:rPr>
          <w:b/>
          <w:bCs/>
          <w:szCs w:val="20"/>
          <w:bdr w:val="single" w:sz="4" w:space="0" w:color="auto"/>
        </w:rPr>
        <w:t>但說六</w:t>
      </w:r>
      <w:r w:rsidRPr="005D3821">
        <w:rPr>
          <w:rFonts w:hint="eastAsia"/>
          <w:b/>
          <w:bCs/>
          <w:szCs w:val="20"/>
          <w:bdr w:val="single" w:sz="4" w:space="0" w:color="auto"/>
        </w:rPr>
        <w:t>度</w:t>
      </w:r>
      <w:r w:rsidRPr="005D3821">
        <w:rPr>
          <w:b/>
          <w:bCs/>
          <w:szCs w:val="20"/>
          <w:bdr w:val="single" w:sz="4" w:space="0" w:color="auto"/>
        </w:rPr>
        <w:t>為摩訶衍</w:t>
      </w:r>
      <w:bookmarkEnd w:id="2042"/>
    </w:p>
    <w:p w:rsidR="00BA09FC" w:rsidRPr="005D3821" w:rsidRDefault="00BA09FC" w:rsidP="00BA09FC">
      <w:pPr>
        <w:ind w:leftChars="250" w:left="600"/>
        <w:jc w:val="both"/>
        <w:rPr>
          <w:b/>
          <w:bCs/>
          <w:szCs w:val="16"/>
        </w:rPr>
      </w:pPr>
      <w:bookmarkStart w:id="2043" w:name="0394c19"/>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w:t>
      </w:r>
      <w:r w:rsidRPr="005D3821">
        <w:rPr>
          <w:b/>
          <w:bCs/>
          <w:szCs w:val="20"/>
          <w:bdr w:val="single" w:sz="4" w:space="0" w:color="auto"/>
        </w:rPr>
        <w:t>六度</w:t>
      </w:r>
      <w:r w:rsidRPr="005D3821">
        <w:rPr>
          <w:rFonts w:hint="eastAsia"/>
          <w:b/>
          <w:bCs/>
          <w:szCs w:val="20"/>
          <w:bdr w:val="single" w:sz="4" w:space="0" w:color="auto"/>
        </w:rPr>
        <w:t>攝一切善法故</w:t>
      </w:r>
      <w:bookmarkEnd w:id="2043"/>
    </w:p>
    <w:p w:rsidR="00BA09FC" w:rsidRPr="005D3821" w:rsidRDefault="00BA09FC" w:rsidP="00BA09FC">
      <w:pPr>
        <w:spacing w:beforeLines="30" w:before="108"/>
        <w:ind w:leftChars="250" w:left="600"/>
        <w:jc w:val="both"/>
        <w:rPr>
          <w:rFonts w:eastAsia="標楷體"/>
          <w:b/>
          <w:bCs/>
          <w:szCs w:val="20"/>
        </w:rPr>
      </w:pPr>
      <w:bookmarkStart w:id="2044" w:name="0394c22"/>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）眾</w:t>
      </w:r>
      <w:r w:rsidRPr="005D3821">
        <w:rPr>
          <w:b/>
          <w:bCs/>
          <w:szCs w:val="20"/>
          <w:bdr w:val="single" w:sz="4" w:space="0" w:color="auto"/>
        </w:rPr>
        <w:t>善隨義</w:t>
      </w:r>
      <w:r w:rsidRPr="005D3821">
        <w:rPr>
          <w:rFonts w:hint="eastAsia"/>
          <w:b/>
          <w:bCs/>
          <w:szCs w:val="20"/>
          <w:bdr w:val="single" w:sz="4" w:space="0" w:color="auto"/>
        </w:rPr>
        <w:t>相</w:t>
      </w:r>
      <w:r w:rsidRPr="005D3821">
        <w:rPr>
          <w:b/>
          <w:bCs/>
          <w:szCs w:val="20"/>
          <w:bdr w:val="single" w:sz="4" w:space="0" w:color="auto"/>
        </w:rPr>
        <w:t>攝</w:t>
      </w:r>
      <w:r w:rsidRPr="005D3821">
        <w:rPr>
          <w:rFonts w:hint="eastAsia"/>
          <w:b/>
          <w:bCs/>
          <w:szCs w:val="20"/>
          <w:bdr w:val="single" w:sz="4" w:space="0" w:color="auto"/>
        </w:rPr>
        <w:t>於</w:t>
      </w:r>
      <w:r w:rsidRPr="005D3821">
        <w:rPr>
          <w:b/>
          <w:bCs/>
          <w:szCs w:val="20"/>
          <w:bdr w:val="single" w:sz="4" w:space="0" w:color="auto"/>
        </w:rPr>
        <w:t>六度</w:t>
      </w:r>
      <w:r w:rsidRPr="005D3821">
        <w:rPr>
          <w:rFonts w:hint="eastAsia"/>
          <w:b/>
          <w:bCs/>
          <w:szCs w:val="20"/>
          <w:bdr w:val="single" w:sz="4" w:space="0" w:color="auto"/>
        </w:rPr>
        <w:t>故</w:t>
      </w:r>
      <w:bookmarkEnd w:id="2044"/>
    </w:p>
    <w:p w:rsidR="00BA09FC" w:rsidRPr="005D3821" w:rsidRDefault="00BA09FC" w:rsidP="00BA09FC">
      <w:pPr>
        <w:spacing w:beforeLines="30" w:before="108" w:line="366" w:lineRule="exact"/>
        <w:ind w:leftChars="200" w:left="480"/>
        <w:jc w:val="both"/>
        <w:rPr>
          <w:b/>
          <w:bCs/>
          <w:szCs w:val="20"/>
          <w:bdr w:val="single" w:sz="4" w:space="0" w:color="auto"/>
        </w:rPr>
      </w:pPr>
      <w:bookmarkStart w:id="2045" w:name="0394c29"/>
      <w:r w:rsidRPr="005D3821">
        <w:rPr>
          <w:rFonts w:hint="eastAsia"/>
          <w:b/>
          <w:bCs/>
          <w:szCs w:val="20"/>
          <w:bdr w:val="single" w:sz="4" w:space="0" w:color="auto"/>
        </w:rPr>
        <w:t>2</w:t>
      </w:r>
      <w:r w:rsidRPr="005D3821">
        <w:rPr>
          <w:rFonts w:hint="eastAsia"/>
          <w:b/>
          <w:bCs/>
          <w:szCs w:val="20"/>
          <w:bdr w:val="single" w:sz="4" w:space="0" w:color="auto"/>
        </w:rPr>
        <w:t>、釋疑：若六度攝一切善法，何以復說十八空等名</w:t>
      </w:r>
      <w:r w:rsidRPr="005D3821">
        <w:rPr>
          <w:b/>
          <w:bCs/>
          <w:szCs w:val="20"/>
          <w:bdr w:val="single" w:sz="4" w:space="0" w:color="auto"/>
        </w:rPr>
        <w:t>摩訶衍</w:t>
      </w:r>
      <w:bookmarkEnd w:id="2045"/>
    </w:p>
    <w:p w:rsidR="00BA09FC" w:rsidRPr="005D3821" w:rsidRDefault="00BA09FC" w:rsidP="00BA09FC">
      <w:pPr>
        <w:spacing w:beforeLines="30" w:before="108" w:line="366" w:lineRule="exact"/>
        <w:ind w:leftChars="200" w:left="480"/>
        <w:jc w:val="both"/>
        <w:rPr>
          <w:b/>
          <w:bCs/>
          <w:szCs w:val="20"/>
          <w:bdr w:val="single" w:sz="4" w:space="0" w:color="auto"/>
        </w:rPr>
      </w:pPr>
      <w:bookmarkStart w:id="2046" w:name="0395a04"/>
      <w:r w:rsidRPr="005D3821">
        <w:rPr>
          <w:rFonts w:hint="eastAsia"/>
          <w:b/>
          <w:bCs/>
          <w:szCs w:val="20"/>
          <w:bdr w:val="single" w:sz="4" w:space="0" w:color="auto"/>
        </w:rPr>
        <w:t>3</w:t>
      </w:r>
      <w:r w:rsidRPr="005D3821">
        <w:rPr>
          <w:rFonts w:hint="eastAsia"/>
          <w:b/>
          <w:bCs/>
          <w:szCs w:val="20"/>
          <w:bdr w:val="single" w:sz="4" w:space="0" w:color="auto"/>
        </w:rPr>
        <w:t>、釋疑：何以只說六</w:t>
      </w:r>
      <w:r w:rsidRPr="005D3821">
        <w:rPr>
          <w:b/>
          <w:bCs/>
          <w:szCs w:val="20"/>
          <w:bdr w:val="single" w:sz="4" w:space="0" w:color="auto"/>
        </w:rPr>
        <w:t>波羅蜜</w:t>
      </w:r>
      <w:r w:rsidRPr="005D3821">
        <w:rPr>
          <w:rFonts w:hint="eastAsia"/>
          <w:b/>
          <w:bCs/>
          <w:szCs w:val="20"/>
          <w:bdr w:val="single" w:sz="4" w:space="0" w:color="auto"/>
        </w:rPr>
        <w:t>，不多不少</w:t>
      </w:r>
      <w:bookmarkEnd w:id="2046"/>
    </w:p>
    <w:p w:rsidR="00BA09FC" w:rsidRPr="005D3821" w:rsidRDefault="00BA09FC" w:rsidP="00BA09FC">
      <w:pPr>
        <w:spacing w:line="366" w:lineRule="exact"/>
        <w:ind w:leftChars="250" w:left="60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w:t>
      </w:r>
      <w:r w:rsidRPr="005D3821">
        <w:rPr>
          <w:b/>
          <w:bCs/>
          <w:szCs w:val="20"/>
          <w:bdr w:val="single" w:sz="4" w:space="0" w:color="auto"/>
        </w:rPr>
        <w:t>隨眾生可度，說</w:t>
      </w:r>
      <w:r w:rsidRPr="005D3821">
        <w:rPr>
          <w:rFonts w:hint="eastAsia"/>
          <w:b/>
          <w:bCs/>
          <w:szCs w:val="20"/>
          <w:bdr w:val="single" w:sz="4" w:space="0" w:color="auto"/>
        </w:rPr>
        <w:t>有</w:t>
      </w:r>
      <w:r w:rsidRPr="005D3821">
        <w:rPr>
          <w:b/>
          <w:bCs/>
          <w:szCs w:val="20"/>
          <w:bdr w:val="single" w:sz="4" w:space="0" w:color="auto"/>
        </w:rPr>
        <w:t>略廣</w:t>
      </w:r>
    </w:p>
    <w:p w:rsidR="00BA09FC" w:rsidRPr="005D3821" w:rsidRDefault="00BA09FC" w:rsidP="00BA09FC">
      <w:pPr>
        <w:spacing w:beforeLines="30" w:before="108" w:line="366" w:lineRule="exact"/>
        <w:ind w:leftChars="250" w:left="600"/>
        <w:jc w:val="both"/>
        <w:rPr>
          <w:b/>
          <w:bCs/>
          <w:szCs w:val="20"/>
          <w:bdr w:val="single" w:sz="4" w:space="0" w:color="auto"/>
        </w:rPr>
      </w:pPr>
      <w:bookmarkStart w:id="2047" w:name="0395a07"/>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w:t>
      </w:r>
      <w:r w:rsidRPr="005D3821">
        <w:rPr>
          <w:b/>
          <w:bCs/>
          <w:szCs w:val="20"/>
          <w:bdr w:val="single" w:sz="4" w:space="0" w:color="auto"/>
        </w:rPr>
        <w:t>欲滅六道苦，萌生六度</w:t>
      </w:r>
      <w:bookmarkEnd w:id="2047"/>
    </w:p>
    <w:p w:rsidR="00BA09FC" w:rsidRPr="005D3821" w:rsidRDefault="00BA09FC" w:rsidP="00BA09FC">
      <w:pPr>
        <w:spacing w:beforeLines="30" w:before="108" w:line="366" w:lineRule="exact"/>
        <w:ind w:leftChars="200" w:left="480"/>
        <w:jc w:val="both"/>
        <w:rPr>
          <w:b/>
          <w:bCs/>
          <w:szCs w:val="20"/>
          <w:bdr w:val="single" w:sz="4" w:space="0" w:color="auto"/>
        </w:rPr>
      </w:pPr>
      <w:bookmarkStart w:id="2048" w:name="0395a12"/>
      <w:r w:rsidRPr="005D3821">
        <w:rPr>
          <w:rFonts w:hint="eastAsia"/>
          <w:b/>
          <w:bCs/>
          <w:szCs w:val="20"/>
          <w:bdr w:val="single" w:sz="4" w:space="0" w:color="auto"/>
        </w:rPr>
        <w:t>4</w:t>
      </w:r>
      <w:r w:rsidRPr="005D3821">
        <w:rPr>
          <w:rFonts w:hint="eastAsia"/>
          <w:b/>
          <w:bCs/>
          <w:szCs w:val="20"/>
          <w:bdr w:val="single" w:sz="4" w:space="0" w:color="auto"/>
        </w:rPr>
        <w:t>、釋「</w:t>
      </w:r>
      <w:r w:rsidRPr="005D3821">
        <w:rPr>
          <w:b/>
          <w:bCs/>
          <w:szCs w:val="20"/>
          <w:bdr w:val="single" w:sz="4" w:space="0" w:color="auto"/>
        </w:rPr>
        <w:t>六</w:t>
      </w:r>
      <w:r w:rsidRPr="005D3821">
        <w:rPr>
          <w:rFonts w:hint="eastAsia"/>
          <w:b/>
          <w:bCs/>
          <w:szCs w:val="20"/>
          <w:bdr w:val="single" w:sz="4" w:space="0" w:color="auto"/>
        </w:rPr>
        <w:t>波羅蜜」</w:t>
      </w:r>
    </w:p>
    <w:p w:rsidR="00BA09FC" w:rsidRPr="005D3821" w:rsidRDefault="00BA09FC" w:rsidP="00BA09FC">
      <w:pPr>
        <w:spacing w:line="366" w:lineRule="exact"/>
        <w:ind w:leftChars="250" w:left="60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）釋「檀波羅蜜」</w:t>
      </w:r>
    </w:p>
    <w:p w:rsidR="00BA09FC" w:rsidRDefault="00BA09FC" w:rsidP="00BA09FC">
      <w:pPr>
        <w:spacing w:line="366" w:lineRule="exact"/>
        <w:ind w:leftChars="300" w:left="720"/>
        <w:jc w:val="both"/>
        <w:rPr>
          <w:rStyle w:val="a8"/>
          <w:bCs/>
        </w:rPr>
      </w:pPr>
      <w:r w:rsidRPr="005D3821">
        <w:rPr>
          <w:rFonts w:hint="eastAsia"/>
          <w:b/>
          <w:bCs/>
          <w:szCs w:val="20"/>
          <w:bdr w:val="single" w:sz="4" w:space="0" w:color="auto"/>
        </w:rPr>
        <w:t>A</w:t>
      </w:r>
      <w:r w:rsidRPr="005D3821">
        <w:rPr>
          <w:rFonts w:hint="eastAsia"/>
          <w:b/>
          <w:bCs/>
          <w:szCs w:val="20"/>
          <w:bdr w:val="single" w:sz="4" w:space="0" w:color="auto"/>
        </w:rPr>
        <w:t>、</w:t>
      </w:r>
      <w:r w:rsidRPr="005D3821">
        <w:rPr>
          <w:b/>
          <w:bCs/>
          <w:szCs w:val="20"/>
          <w:bdr w:val="single" w:sz="4" w:space="0" w:color="auto"/>
        </w:rPr>
        <w:t>五相攝檀波羅蜜</w:t>
      </w:r>
    </w:p>
    <w:p w:rsidR="00BA09FC" w:rsidRPr="005D3821" w:rsidRDefault="00BA09FC" w:rsidP="00BA09FC">
      <w:pPr>
        <w:spacing w:line="366" w:lineRule="exact"/>
        <w:ind w:leftChars="300" w:left="720"/>
        <w:jc w:val="both"/>
        <w:rPr>
          <w:bCs/>
          <w:szCs w:val="16"/>
        </w:rPr>
      </w:pPr>
      <w:r w:rsidRPr="005D3821">
        <w:rPr>
          <w:bCs/>
          <w:szCs w:val="16"/>
        </w:rPr>
        <w:t>（印順法師，《大智度論筆記》［</w:t>
      </w:r>
      <w:r w:rsidRPr="005D3821">
        <w:rPr>
          <w:rFonts w:cs="Roman Unicode"/>
          <w:bCs/>
          <w:szCs w:val="16"/>
        </w:rPr>
        <w:t>B</w:t>
      </w:r>
      <w:r w:rsidRPr="005D3821">
        <w:rPr>
          <w:bCs/>
          <w:szCs w:val="16"/>
        </w:rPr>
        <w:t>012</w:t>
      </w:r>
      <w:r w:rsidRPr="005D3821">
        <w:rPr>
          <w:rFonts w:hint="eastAsia"/>
          <w:bCs/>
          <w:szCs w:val="16"/>
        </w:rPr>
        <w:t>］</w:t>
      </w:r>
      <w:r w:rsidRPr="005D3821">
        <w:rPr>
          <w:rFonts w:hint="eastAsia"/>
          <w:bCs/>
          <w:szCs w:val="16"/>
        </w:rPr>
        <w:t>p.</w:t>
      </w:r>
      <w:r w:rsidRPr="005D3821">
        <w:rPr>
          <w:bCs/>
          <w:szCs w:val="16"/>
        </w:rPr>
        <w:t>129</w:t>
      </w:r>
      <w:r w:rsidRPr="005D3821">
        <w:rPr>
          <w:bCs/>
          <w:szCs w:val="16"/>
        </w:rPr>
        <w:t>）</w:t>
      </w:r>
      <w:bookmarkEnd w:id="2048"/>
    </w:p>
    <w:p w:rsidR="00BA09FC" w:rsidRPr="005D3821" w:rsidRDefault="00BA09FC" w:rsidP="00BA09FC">
      <w:pPr>
        <w:spacing w:beforeLines="30" w:before="108" w:line="366" w:lineRule="exact"/>
        <w:ind w:leftChars="300" w:left="720"/>
        <w:jc w:val="both"/>
        <w:rPr>
          <w:b/>
          <w:bCs/>
          <w:szCs w:val="20"/>
          <w:bdr w:val="single" w:sz="4" w:space="0" w:color="auto"/>
        </w:rPr>
      </w:pPr>
      <w:bookmarkStart w:id="2049" w:name="0395a23"/>
      <w:r w:rsidRPr="005D3821">
        <w:rPr>
          <w:rFonts w:hint="eastAsia"/>
          <w:b/>
          <w:bCs/>
          <w:szCs w:val="20"/>
          <w:bdr w:val="single" w:sz="4" w:space="0" w:color="auto"/>
        </w:rPr>
        <w:t>B</w:t>
      </w:r>
      <w:r w:rsidRPr="005D3821">
        <w:rPr>
          <w:rFonts w:hint="eastAsia"/>
          <w:b/>
          <w:bCs/>
          <w:szCs w:val="20"/>
          <w:bdr w:val="single" w:sz="4" w:space="0" w:color="auto"/>
        </w:rPr>
        <w:t>、後四相為顯初</w:t>
      </w:r>
      <w:r w:rsidRPr="005D3821">
        <w:rPr>
          <w:b/>
          <w:bCs/>
          <w:szCs w:val="20"/>
          <w:bdr w:val="single" w:sz="4" w:space="0" w:color="auto"/>
        </w:rPr>
        <w:t>義</w:t>
      </w:r>
      <w:r w:rsidRPr="005D3821">
        <w:rPr>
          <w:rFonts w:hint="eastAsia"/>
          <w:b/>
          <w:bCs/>
          <w:szCs w:val="20"/>
          <w:bdr w:val="single" w:sz="4" w:space="0" w:color="auto"/>
        </w:rPr>
        <w:t>說</w:t>
      </w:r>
      <w:bookmarkEnd w:id="2049"/>
    </w:p>
    <w:p w:rsidR="00BA09FC" w:rsidRPr="005D3821" w:rsidRDefault="00BA09FC" w:rsidP="00BA09FC">
      <w:pPr>
        <w:spacing w:beforeLines="30" w:before="108" w:line="356" w:lineRule="exact"/>
        <w:ind w:leftChars="300" w:left="720"/>
        <w:jc w:val="both"/>
        <w:rPr>
          <w:b/>
          <w:bCs/>
          <w:szCs w:val="20"/>
          <w:bdr w:val="single" w:sz="4" w:space="0" w:color="auto"/>
        </w:rPr>
      </w:pPr>
      <w:bookmarkStart w:id="2050" w:name="0395a26"/>
      <w:r w:rsidRPr="005D3821">
        <w:rPr>
          <w:rFonts w:hint="eastAsia"/>
          <w:b/>
          <w:bCs/>
          <w:szCs w:val="20"/>
          <w:bdr w:val="single" w:sz="4" w:space="0" w:color="auto"/>
        </w:rPr>
        <w:t>C</w:t>
      </w:r>
      <w:r w:rsidRPr="005D3821">
        <w:rPr>
          <w:rFonts w:hint="eastAsia"/>
          <w:b/>
          <w:bCs/>
          <w:szCs w:val="20"/>
          <w:bdr w:val="single" w:sz="4" w:space="0" w:color="auto"/>
        </w:rPr>
        <w:t>、釋五相</w:t>
      </w:r>
    </w:p>
    <w:p w:rsidR="00BA09FC" w:rsidRPr="005D3821" w:rsidRDefault="00BA09FC" w:rsidP="00BA09FC">
      <w:pPr>
        <w:spacing w:line="356" w:lineRule="exact"/>
        <w:ind w:leftChars="350" w:left="84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A</w:t>
      </w:r>
      <w:r w:rsidRPr="005D3821">
        <w:rPr>
          <w:rFonts w:hint="eastAsia"/>
          <w:b/>
          <w:bCs/>
          <w:szCs w:val="20"/>
          <w:bdr w:val="single" w:sz="4" w:space="0" w:color="auto"/>
        </w:rPr>
        <w:t>）</w:t>
      </w:r>
      <w:r w:rsidRPr="005D3821">
        <w:rPr>
          <w:rFonts w:hAnsi="新細明體"/>
          <w:b/>
          <w:bCs/>
          <w:szCs w:val="20"/>
          <w:bdr w:val="single" w:sz="4" w:space="0" w:color="auto"/>
        </w:rPr>
        <w:t>釋「應薩婆若心」</w:t>
      </w:r>
    </w:p>
    <w:p w:rsidR="00BA09FC" w:rsidRDefault="00BA09FC" w:rsidP="00BA09FC">
      <w:pPr>
        <w:spacing w:line="356" w:lineRule="exact"/>
        <w:ind w:leftChars="350" w:left="840"/>
        <w:jc w:val="both"/>
        <w:rPr>
          <w:rFonts w:eastAsia="標楷體"/>
          <w:bCs/>
        </w:rPr>
      </w:pPr>
      <w:r w:rsidRPr="005D3821">
        <w:rPr>
          <w:rFonts w:hint="eastAsia"/>
          <w:bCs/>
          <w:szCs w:val="20"/>
        </w:rPr>
        <w:t>「</w:t>
      </w:r>
      <w:bookmarkEnd w:id="2050"/>
    </w:p>
    <w:p w:rsidR="00BA09FC" w:rsidRPr="005D3821" w:rsidRDefault="00BA09FC" w:rsidP="00BA09FC">
      <w:pPr>
        <w:spacing w:beforeLines="30" w:before="108" w:line="356" w:lineRule="exact"/>
        <w:ind w:leftChars="350" w:left="840"/>
        <w:jc w:val="both"/>
        <w:rPr>
          <w:b/>
          <w:bCs/>
          <w:szCs w:val="20"/>
          <w:bdr w:val="single" w:sz="4" w:space="0" w:color="auto"/>
        </w:rPr>
      </w:pPr>
      <w:bookmarkStart w:id="2051" w:name="0395b03"/>
      <w:r w:rsidRPr="005D3821">
        <w:rPr>
          <w:rFonts w:hint="eastAsia"/>
          <w:b/>
          <w:bCs/>
          <w:szCs w:val="20"/>
          <w:bdr w:val="single" w:sz="4" w:space="0" w:color="auto"/>
        </w:rPr>
        <w:t>（</w:t>
      </w:r>
      <w:r w:rsidRPr="005D3821">
        <w:rPr>
          <w:rFonts w:hint="eastAsia"/>
          <w:b/>
          <w:bCs/>
          <w:szCs w:val="20"/>
          <w:bdr w:val="single" w:sz="4" w:space="0" w:color="auto"/>
        </w:rPr>
        <w:t>B</w:t>
      </w:r>
      <w:r w:rsidRPr="005D3821">
        <w:rPr>
          <w:rFonts w:hint="eastAsia"/>
          <w:b/>
          <w:bCs/>
          <w:szCs w:val="20"/>
          <w:bdr w:val="single" w:sz="4" w:space="0" w:color="auto"/>
        </w:rPr>
        <w:t>）</w:t>
      </w:r>
      <w:r w:rsidRPr="005D3821">
        <w:rPr>
          <w:rFonts w:hAnsi="新細明體"/>
          <w:b/>
          <w:bCs/>
          <w:szCs w:val="20"/>
          <w:bdr w:val="single" w:sz="4" w:space="0" w:color="auto"/>
        </w:rPr>
        <w:t>釋「內外物」</w:t>
      </w:r>
      <w:bookmarkEnd w:id="2051"/>
    </w:p>
    <w:p w:rsidR="00BA09FC" w:rsidRPr="005D3821" w:rsidRDefault="00BA09FC" w:rsidP="00BA09FC">
      <w:pPr>
        <w:spacing w:beforeLines="30" w:before="108" w:line="356" w:lineRule="exact"/>
        <w:ind w:leftChars="350" w:left="840"/>
        <w:jc w:val="both"/>
        <w:rPr>
          <w:b/>
          <w:bCs/>
          <w:szCs w:val="20"/>
          <w:bdr w:val="single" w:sz="4" w:space="0" w:color="auto"/>
        </w:rPr>
      </w:pPr>
      <w:bookmarkStart w:id="2052" w:name="0395b04"/>
      <w:r w:rsidRPr="005D3821">
        <w:rPr>
          <w:rFonts w:hint="eastAsia"/>
          <w:b/>
          <w:bCs/>
          <w:szCs w:val="20"/>
          <w:bdr w:val="single" w:sz="4" w:space="0" w:color="auto"/>
        </w:rPr>
        <w:t>（</w:t>
      </w:r>
      <w:r w:rsidRPr="005D3821">
        <w:rPr>
          <w:rFonts w:hint="eastAsia"/>
          <w:b/>
          <w:bCs/>
          <w:szCs w:val="20"/>
          <w:bdr w:val="single" w:sz="4" w:space="0" w:color="auto"/>
        </w:rPr>
        <w:t>C</w:t>
      </w:r>
      <w:r w:rsidRPr="005D3821">
        <w:rPr>
          <w:rFonts w:hint="eastAsia"/>
          <w:b/>
          <w:bCs/>
          <w:szCs w:val="20"/>
          <w:bdr w:val="single" w:sz="4" w:space="0" w:color="auto"/>
        </w:rPr>
        <w:t>）釋「</w:t>
      </w:r>
      <w:r w:rsidRPr="005D3821">
        <w:rPr>
          <w:b/>
          <w:bCs/>
          <w:szCs w:val="20"/>
          <w:bdr w:val="single" w:sz="4" w:space="0" w:color="auto"/>
        </w:rPr>
        <w:t>共一切眾生</w:t>
      </w:r>
      <w:r w:rsidRPr="005D3821">
        <w:rPr>
          <w:rFonts w:hint="eastAsia"/>
          <w:b/>
          <w:bCs/>
          <w:szCs w:val="20"/>
          <w:bdr w:val="single" w:sz="4" w:space="0" w:color="auto"/>
        </w:rPr>
        <w:t>」</w:t>
      </w:r>
      <w:bookmarkEnd w:id="2052"/>
    </w:p>
    <w:p w:rsidR="00BA09FC" w:rsidRPr="005D3821" w:rsidRDefault="00BA09FC" w:rsidP="00BA09FC">
      <w:pPr>
        <w:spacing w:beforeLines="30" w:before="108" w:line="356" w:lineRule="exact"/>
        <w:ind w:leftChars="350" w:left="840"/>
        <w:jc w:val="both"/>
        <w:rPr>
          <w:b/>
          <w:bCs/>
          <w:szCs w:val="20"/>
          <w:bdr w:val="single" w:sz="4" w:space="0" w:color="auto"/>
        </w:rPr>
      </w:pPr>
      <w:bookmarkStart w:id="2053" w:name="0395b08"/>
      <w:r w:rsidRPr="005D3821">
        <w:rPr>
          <w:rFonts w:hint="eastAsia"/>
          <w:b/>
          <w:bCs/>
          <w:szCs w:val="20"/>
          <w:bdr w:val="single" w:sz="4" w:space="0" w:color="auto"/>
        </w:rPr>
        <w:t>（</w:t>
      </w:r>
      <w:r w:rsidRPr="005D3821">
        <w:rPr>
          <w:rFonts w:hint="eastAsia"/>
          <w:b/>
          <w:bCs/>
          <w:szCs w:val="20"/>
          <w:bdr w:val="single" w:sz="4" w:space="0" w:color="auto"/>
        </w:rPr>
        <w:t>D</w:t>
      </w:r>
      <w:r w:rsidRPr="005D3821">
        <w:rPr>
          <w:rFonts w:hint="eastAsia"/>
          <w:b/>
          <w:bCs/>
          <w:szCs w:val="20"/>
          <w:bdr w:val="single" w:sz="4" w:space="0" w:color="auto"/>
        </w:rPr>
        <w:t>）釋「</w:t>
      </w:r>
      <w:r w:rsidRPr="005D3821">
        <w:rPr>
          <w:b/>
          <w:bCs/>
          <w:szCs w:val="20"/>
          <w:bdr w:val="single" w:sz="4" w:space="0" w:color="auto"/>
        </w:rPr>
        <w:t>迴向</w:t>
      </w:r>
      <w:r w:rsidRPr="005D3821">
        <w:rPr>
          <w:rFonts w:hint="eastAsia"/>
          <w:b/>
          <w:bCs/>
          <w:szCs w:val="20"/>
          <w:bdr w:val="single" w:sz="4" w:space="0" w:color="auto"/>
        </w:rPr>
        <w:t>」</w:t>
      </w:r>
      <w:bookmarkEnd w:id="2053"/>
    </w:p>
    <w:p w:rsidR="00BA09FC" w:rsidRPr="005D3821" w:rsidRDefault="00BA09FC" w:rsidP="00BA09FC">
      <w:pPr>
        <w:spacing w:beforeLines="30" w:before="108" w:line="356" w:lineRule="exact"/>
        <w:ind w:leftChars="400" w:left="960"/>
        <w:jc w:val="both"/>
        <w:rPr>
          <w:b/>
          <w:bCs/>
          <w:szCs w:val="20"/>
        </w:rPr>
      </w:pPr>
      <w:bookmarkStart w:id="2054" w:name="0395b09"/>
      <w:r w:rsidRPr="005D3821">
        <w:rPr>
          <w:rFonts w:ascii="新細明體" w:hAnsi="新細明體" w:cs="新細明體" w:hint="eastAsia"/>
          <w:b/>
          <w:bCs/>
          <w:szCs w:val="20"/>
          <w:bdr w:val="single" w:sz="4" w:space="0" w:color="auto"/>
        </w:rPr>
        <w:t>※ 因論生論：</w:t>
      </w:r>
      <w:r w:rsidRPr="005D3821">
        <w:rPr>
          <w:rFonts w:hint="eastAsia"/>
          <w:b/>
          <w:bCs/>
          <w:szCs w:val="20"/>
          <w:bdr w:val="single" w:sz="4" w:space="0" w:color="auto"/>
        </w:rPr>
        <w:t>「</w:t>
      </w:r>
      <w:r w:rsidRPr="005D3821">
        <w:rPr>
          <w:b/>
          <w:bCs/>
          <w:szCs w:val="20"/>
          <w:bdr w:val="single" w:sz="4" w:space="0" w:color="auto"/>
        </w:rPr>
        <w:t>應薩婆若心</w:t>
      </w:r>
      <w:r w:rsidRPr="005D3821">
        <w:rPr>
          <w:rFonts w:hint="eastAsia"/>
          <w:b/>
          <w:bCs/>
          <w:szCs w:val="20"/>
          <w:bdr w:val="single" w:sz="4" w:space="0" w:color="auto"/>
        </w:rPr>
        <w:t>」與「</w:t>
      </w:r>
      <w:r w:rsidRPr="005D3821">
        <w:rPr>
          <w:b/>
          <w:bCs/>
          <w:szCs w:val="20"/>
          <w:bdr w:val="single" w:sz="4" w:space="0" w:color="auto"/>
        </w:rPr>
        <w:t>迴向</w:t>
      </w:r>
      <w:r w:rsidRPr="005D3821">
        <w:rPr>
          <w:rFonts w:hint="eastAsia"/>
          <w:b/>
          <w:bCs/>
          <w:szCs w:val="20"/>
          <w:bdr w:val="single" w:sz="4" w:space="0" w:color="auto"/>
        </w:rPr>
        <w:t>」有何異</w:t>
      </w:r>
      <w:bookmarkEnd w:id="2054"/>
    </w:p>
    <w:p w:rsidR="00BA09FC" w:rsidRPr="005D3821" w:rsidRDefault="00BA09FC" w:rsidP="00BA09FC">
      <w:pPr>
        <w:spacing w:beforeLines="30" w:before="108" w:line="356" w:lineRule="exact"/>
        <w:ind w:leftChars="350" w:left="840"/>
        <w:jc w:val="both"/>
        <w:rPr>
          <w:b/>
          <w:bCs/>
          <w:szCs w:val="20"/>
          <w:bdr w:val="single" w:sz="4" w:space="0" w:color="auto"/>
        </w:rPr>
      </w:pPr>
      <w:bookmarkStart w:id="2055" w:name="0395b16"/>
      <w:r w:rsidRPr="005D3821">
        <w:rPr>
          <w:rFonts w:hint="eastAsia"/>
          <w:b/>
          <w:bCs/>
          <w:szCs w:val="20"/>
          <w:bdr w:val="single" w:sz="4" w:space="0" w:color="auto"/>
        </w:rPr>
        <w:t>（</w:t>
      </w:r>
      <w:r w:rsidRPr="005D3821">
        <w:rPr>
          <w:rFonts w:hint="eastAsia"/>
          <w:b/>
          <w:bCs/>
          <w:szCs w:val="20"/>
          <w:bdr w:val="single" w:sz="4" w:space="0" w:color="auto"/>
        </w:rPr>
        <w:t>E</w:t>
      </w:r>
      <w:r w:rsidRPr="005D3821">
        <w:rPr>
          <w:rFonts w:hint="eastAsia"/>
          <w:b/>
          <w:bCs/>
          <w:szCs w:val="20"/>
          <w:bdr w:val="single" w:sz="4" w:space="0" w:color="auto"/>
        </w:rPr>
        <w:t>）釋「</w:t>
      </w:r>
      <w:r w:rsidRPr="005D3821">
        <w:rPr>
          <w:b/>
          <w:bCs/>
          <w:szCs w:val="20"/>
          <w:bdr w:val="single" w:sz="4" w:space="0" w:color="auto"/>
        </w:rPr>
        <w:t>用無所得</w:t>
      </w:r>
      <w:r w:rsidRPr="005D3821">
        <w:rPr>
          <w:rFonts w:hint="eastAsia"/>
          <w:b/>
          <w:bCs/>
          <w:szCs w:val="20"/>
          <w:bdr w:val="single" w:sz="4" w:space="0" w:color="auto"/>
        </w:rPr>
        <w:t>」</w:t>
      </w:r>
      <w:bookmarkEnd w:id="2055"/>
    </w:p>
    <w:p w:rsidR="00BA09FC" w:rsidRPr="005D3821" w:rsidRDefault="00BA09FC" w:rsidP="00BA09FC">
      <w:pPr>
        <w:spacing w:beforeLines="30" w:before="108" w:line="356" w:lineRule="exact"/>
        <w:ind w:leftChars="250" w:left="600"/>
        <w:jc w:val="both"/>
        <w:rPr>
          <w:b/>
          <w:bCs/>
          <w:szCs w:val="20"/>
          <w:bdr w:val="single" w:sz="4" w:space="0" w:color="auto"/>
        </w:rPr>
      </w:pPr>
      <w:bookmarkStart w:id="2056" w:name="0395b18"/>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）釋「尸羅波羅蜜」</w:t>
      </w:r>
    </w:p>
    <w:p w:rsidR="00BA09FC" w:rsidRDefault="00BA09FC" w:rsidP="00BA09FC">
      <w:pPr>
        <w:spacing w:line="356" w:lineRule="exact"/>
        <w:ind w:leftChars="300" w:left="720"/>
        <w:jc w:val="both"/>
        <w:rPr>
          <w:rStyle w:val="a8"/>
          <w:bCs/>
          <w:szCs w:val="20"/>
        </w:rPr>
      </w:pPr>
      <w:r w:rsidRPr="005D3821">
        <w:rPr>
          <w:rFonts w:hint="eastAsia"/>
          <w:b/>
          <w:bCs/>
          <w:szCs w:val="20"/>
          <w:bdr w:val="single" w:sz="4" w:space="0" w:color="auto"/>
        </w:rPr>
        <w:t>A</w:t>
      </w:r>
      <w:r w:rsidRPr="005D3821">
        <w:rPr>
          <w:rFonts w:hint="eastAsia"/>
          <w:b/>
          <w:bCs/>
          <w:szCs w:val="20"/>
          <w:bdr w:val="single" w:sz="4" w:space="0" w:color="auto"/>
        </w:rPr>
        <w:t>、釋疑：</w:t>
      </w:r>
      <w:r w:rsidRPr="005D3821">
        <w:rPr>
          <w:b/>
          <w:bCs/>
          <w:szCs w:val="20"/>
          <w:bdr w:val="single" w:sz="4" w:space="0" w:color="auto"/>
        </w:rPr>
        <w:t>尸羅波羅蜜</w:t>
      </w:r>
      <w:r w:rsidRPr="005D3821">
        <w:rPr>
          <w:rFonts w:hint="eastAsia"/>
          <w:b/>
          <w:bCs/>
          <w:szCs w:val="20"/>
          <w:bdr w:val="single" w:sz="4" w:space="0" w:color="auto"/>
        </w:rPr>
        <w:t>應</w:t>
      </w:r>
      <w:r w:rsidRPr="005D3821">
        <w:rPr>
          <w:b/>
          <w:bCs/>
          <w:szCs w:val="20"/>
          <w:bdr w:val="single" w:sz="4" w:space="0" w:color="auto"/>
        </w:rPr>
        <w:t>總一切戒法</w:t>
      </w:r>
      <w:r w:rsidRPr="005D3821">
        <w:rPr>
          <w:rFonts w:hint="eastAsia"/>
          <w:b/>
          <w:bCs/>
          <w:szCs w:val="20"/>
          <w:bdr w:val="single" w:sz="4" w:space="0" w:color="auto"/>
        </w:rPr>
        <w:t>，何以唯說</w:t>
      </w:r>
      <w:r w:rsidRPr="005D3821">
        <w:rPr>
          <w:b/>
          <w:bCs/>
          <w:szCs w:val="20"/>
          <w:bdr w:val="single" w:sz="4" w:space="0" w:color="auto"/>
        </w:rPr>
        <w:t>十善道</w:t>
      </w:r>
      <w:bookmarkEnd w:id="2056"/>
    </w:p>
    <w:p w:rsidR="00BA09FC" w:rsidRPr="005D3821" w:rsidRDefault="00BA09FC" w:rsidP="00BA09FC">
      <w:pPr>
        <w:spacing w:line="380" w:lineRule="exact"/>
        <w:ind w:leftChars="350" w:left="840"/>
        <w:jc w:val="both"/>
        <w:rPr>
          <w:b/>
          <w:bCs/>
          <w:szCs w:val="20"/>
          <w:bdr w:val="single" w:sz="4" w:space="0" w:color="auto"/>
        </w:rPr>
      </w:pPr>
      <w:bookmarkStart w:id="2057" w:name="0395b21"/>
      <w:r w:rsidRPr="005D3821">
        <w:rPr>
          <w:rFonts w:hint="eastAsia"/>
          <w:b/>
          <w:bCs/>
          <w:szCs w:val="20"/>
          <w:bdr w:val="single" w:sz="4" w:space="0" w:color="auto"/>
        </w:rPr>
        <w:t>（</w:t>
      </w:r>
      <w:r w:rsidRPr="005D3821">
        <w:rPr>
          <w:rFonts w:hint="eastAsia"/>
          <w:b/>
          <w:bCs/>
          <w:szCs w:val="20"/>
          <w:bdr w:val="single" w:sz="4" w:space="0" w:color="auto"/>
        </w:rPr>
        <w:t>A</w:t>
      </w:r>
      <w:r w:rsidRPr="005D3821">
        <w:rPr>
          <w:rFonts w:hint="eastAsia"/>
          <w:b/>
          <w:bCs/>
          <w:szCs w:val="20"/>
          <w:bdr w:val="single" w:sz="4" w:space="0" w:color="auto"/>
        </w:rPr>
        <w:t>）十善</w:t>
      </w:r>
      <w:r w:rsidRPr="005D3821">
        <w:rPr>
          <w:rFonts w:hint="eastAsia"/>
          <w:b/>
          <w:szCs w:val="20"/>
          <w:bdr w:val="single" w:sz="4" w:space="0" w:color="auto"/>
        </w:rPr>
        <w:t>是總相戒，十善道攝一切戒</w:t>
      </w:r>
      <w:bookmarkEnd w:id="2057"/>
    </w:p>
    <w:p w:rsidR="00BA09FC" w:rsidRPr="005D3821" w:rsidRDefault="00BA09FC" w:rsidP="00BA09FC">
      <w:pPr>
        <w:spacing w:beforeLines="30" w:before="108" w:line="380" w:lineRule="exact"/>
        <w:ind w:leftChars="350" w:left="840"/>
        <w:jc w:val="both"/>
        <w:rPr>
          <w:b/>
          <w:szCs w:val="20"/>
          <w:bdr w:val="single" w:sz="4" w:space="0" w:color="auto"/>
        </w:rPr>
      </w:pPr>
      <w:bookmarkStart w:id="2058" w:name="0395b29"/>
      <w:r w:rsidRPr="005D3821">
        <w:rPr>
          <w:rFonts w:hint="eastAsia"/>
          <w:b/>
          <w:szCs w:val="20"/>
          <w:bdr w:val="single" w:sz="4" w:space="0" w:color="auto"/>
        </w:rPr>
        <w:t>（</w:t>
      </w:r>
      <w:r w:rsidRPr="005D3821">
        <w:rPr>
          <w:rFonts w:hint="eastAsia"/>
          <w:b/>
          <w:szCs w:val="20"/>
          <w:bdr w:val="single" w:sz="4" w:space="0" w:color="auto"/>
        </w:rPr>
        <w:t>B</w:t>
      </w:r>
      <w:r w:rsidRPr="005D3821">
        <w:rPr>
          <w:rFonts w:hint="eastAsia"/>
          <w:b/>
          <w:szCs w:val="20"/>
          <w:bdr w:val="single" w:sz="4" w:space="0" w:color="auto"/>
        </w:rPr>
        <w:t>）十善道是戒根本、舊戒；餘戒是客，是</w:t>
      </w:r>
      <w:r w:rsidRPr="005D3821">
        <w:rPr>
          <w:b/>
          <w:bCs/>
          <w:szCs w:val="20"/>
          <w:bdr w:val="single" w:sz="4" w:space="0" w:color="auto"/>
        </w:rPr>
        <w:t>不惱眾生</w:t>
      </w:r>
      <w:r w:rsidRPr="005D3821">
        <w:rPr>
          <w:rFonts w:hint="eastAsia"/>
          <w:b/>
          <w:bCs/>
          <w:szCs w:val="20"/>
          <w:bdr w:val="single" w:sz="4" w:space="0" w:color="auto"/>
        </w:rPr>
        <w:t>之</w:t>
      </w:r>
      <w:r w:rsidRPr="005D3821">
        <w:rPr>
          <w:b/>
          <w:bCs/>
          <w:szCs w:val="20"/>
          <w:bdr w:val="single" w:sz="4" w:space="0" w:color="auto"/>
        </w:rPr>
        <w:t>遠因緣</w:t>
      </w:r>
    </w:p>
    <w:p w:rsidR="00BA09FC" w:rsidRPr="005D3821" w:rsidRDefault="00BA09FC" w:rsidP="00BA09FC">
      <w:pPr>
        <w:spacing w:line="380" w:lineRule="exact"/>
        <w:ind w:leftChars="400" w:left="960"/>
        <w:jc w:val="both"/>
        <w:rPr>
          <w:b/>
          <w:bCs/>
          <w:szCs w:val="20"/>
          <w:bdr w:val="single" w:sz="4" w:space="0" w:color="auto"/>
        </w:rPr>
      </w:pPr>
      <w:r w:rsidRPr="005D3821">
        <w:rPr>
          <w:rFonts w:hint="eastAsia"/>
          <w:b/>
          <w:bCs/>
          <w:szCs w:val="20"/>
          <w:bdr w:val="single" w:sz="4" w:space="0" w:color="auto"/>
        </w:rPr>
        <w:t>a</w:t>
      </w:r>
      <w:r w:rsidRPr="005D3821">
        <w:rPr>
          <w:rFonts w:hint="eastAsia"/>
          <w:b/>
          <w:bCs/>
          <w:szCs w:val="20"/>
          <w:bdr w:val="single" w:sz="4" w:space="0" w:color="auto"/>
        </w:rPr>
        <w:t>、十善道為根本，餘戒為</w:t>
      </w:r>
      <w:r w:rsidRPr="005D3821">
        <w:rPr>
          <w:b/>
          <w:bCs/>
          <w:szCs w:val="20"/>
          <w:bdr w:val="single" w:sz="4" w:space="0" w:color="auto"/>
        </w:rPr>
        <w:t>不惱眾生</w:t>
      </w:r>
      <w:r w:rsidRPr="005D3821">
        <w:rPr>
          <w:rFonts w:hint="eastAsia"/>
          <w:b/>
          <w:bCs/>
          <w:szCs w:val="20"/>
          <w:bdr w:val="single" w:sz="4" w:space="0" w:color="auto"/>
        </w:rPr>
        <w:t>之</w:t>
      </w:r>
      <w:r w:rsidRPr="005D3821">
        <w:rPr>
          <w:b/>
          <w:bCs/>
          <w:szCs w:val="20"/>
          <w:bdr w:val="single" w:sz="4" w:space="0" w:color="auto"/>
        </w:rPr>
        <w:t>遠因緣</w:t>
      </w:r>
      <w:bookmarkEnd w:id="2058"/>
    </w:p>
    <w:p w:rsidR="00BA09FC" w:rsidRPr="005D3821" w:rsidRDefault="00BA09FC" w:rsidP="00BA09FC">
      <w:pPr>
        <w:keepNext/>
        <w:spacing w:beforeLines="30" w:before="108" w:line="370" w:lineRule="exact"/>
        <w:ind w:leftChars="400" w:left="960"/>
        <w:jc w:val="both"/>
        <w:rPr>
          <w:b/>
          <w:bCs/>
          <w:szCs w:val="20"/>
          <w:bdr w:val="single" w:sz="4" w:space="0" w:color="auto"/>
        </w:rPr>
      </w:pPr>
      <w:r w:rsidRPr="005D3821">
        <w:rPr>
          <w:rFonts w:hint="eastAsia"/>
          <w:b/>
          <w:bCs/>
          <w:szCs w:val="20"/>
          <w:bdr w:val="single" w:sz="4" w:space="0" w:color="auto"/>
        </w:rPr>
        <w:t>b</w:t>
      </w:r>
      <w:r w:rsidRPr="005D3821">
        <w:rPr>
          <w:rFonts w:hint="eastAsia"/>
          <w:b/>
          <w:bCs/>
          <w:szCs w:val="20"/>
          <w:bdr w:val="single" w:sz="4" w:space="0" w:color="auto"/>
        </w:rPr>
        <w:t>、十善道為舊戒，有佛無佛常有；餘戒為客，唯佛出惡世、有因緣制定方有</w:t>
      </w:r>
    </w:p>
    <w:p w:rsidR="00BA09FC" w:rsidRPr="005D3821" w:rsidRDefault="00BA09FC" w:rsidP="00BA09FC">
      <w:pPr>
        <w:spacing w:beforeLines="30" w:before="108" w:line="370" w:lineRule="exact"/>
        <w:ind w:leftChars="350" w:left="840"/>
        <w:jc w:val="both"/>
        <w:rPr>
          <w:b/>
          <w:szCs w:val="20"/>
          <w:bdr w:val="single" w:sz="4" w:space="0" w:color="auto"/>
        </w:rPr>
      </w:pPr>
      <w:bookmarkStart w:id="2059" w:name="0395c12"/>
      <w:r w:rsidRPr="005D3821">
        <w:rPr>
          <w:rFonts w:hint="eastAsia"/>
          <w:b/>
          <w:szCs w:val="20"/>
          <w:bdr w:val="single" w:sz="4" w:space="0" w:color="auto"/>
        </w:rPr>
        <w:t>（</w:t>
      </w:r>
      <w:r w:rsidRPr="005D3821">
        <w:rPr>
          <w:rFonts w:hint="eastAsia"/>
          <w:b/>
          <w:szCs w:val="20"/>
          <w:bdr w:val="single" w:sz="4" w:space="0" w:color="auto"/>
        </w:rPr>
        <w:t>C</w:t>
      </w:r>
      <w:r w:rsidRPr="005D3821">
        <w:rPr>
          <w:rFonts w:hint="eastAsia"/>
          <w:b/>
          <w:szCs w:val="20"/>
          <w:bdr w:val="single" w:sz="4" w:space="0" w:color="auto"/>
        </w:rPr>
        <w:t>）十善屬性戒，犯十善戒，雖</w:t>
      </w:r>
      <w:r w:rsidRPr="005D3821">
        <w:rPr>
          <w:b/>
          <w:szCs w:val="20"/>
          <w:bdr w:val="single" w:sz="4" w:space="0" w:color="auto"/>
        </w:rPr>
        <w:t>懺</w:t>
      </w:r>
      <w:r w:rsidRPr="005D3821">
        <w:rPr>
          <w:rFonts w:hint="eastAsia"/>
          <w:b/>
          <w:szCs w:val="20"/>
          <w:bdr w:val="single" w:sz="4" w:space="0" w:color="auto"/>
        </w:rPr>
        <w:t>悔而罪不除</w:t>
      </w:r>
      <w:bookmarkEnd w:id="2059"/>
    </w:p>
    <w:p w:rsidR="00BA09FC" w:rsidRPr="005D3821" w:rsidRDefault="00BA09FC" w:rsidP="00BA09FC">
      <w:pPr>
        <w:spacing w:beforeLines="30" w:before="108" w:line="370" w:lineRule="exact"/>
        <w:ind w:leftChars="350" w:left="840"/>
        <w:jc w:val="both"/>
        <w:rPr>
          <w:b/>
          <w:szCs w:val="20"/>
          <w:bdr w:val="single" w:sz="4" w:space="0" w:color="auto"/>
        </w:rPr>
      </w:pPr>
      <w:bookmarkStart w:id="2060" w:name="0395c15"/>
      <w:r w:rsidRPr="005D3821">
        <w:rPr>
          <w:rFonts w:hint="eastAsia"/>
          <w:b/>
          <w:szCs w:val="20"/>
          <w:bdr w:val="single" w:sz="4" w:space="0" w:color="auto"/>
        </w:rPr>
        <w:t>（</w:t>
      </w:r>
      <w:r w:rsidRPr="005D3821">
        <w:rPr>
          <w:rFonts w:hint="eastAsia"/>
          <w:b/>
          <w:szCs w:val="20"/>
          <w:bdr w:val="single" w:sz="4" w:space="0" w:color="auto"/>
        </w:rPr>
        <w:t>D</w:t>
      </w:r>
      <w:r w:rsidRPr="005D3821">
        <w:rPr>
          <w:rFonts w:hint="eastAsia"/>
          <w:b/>
          <w:szCs w:val="20"/>
          <w:bdr w:val="single" w:sz="4" w:space="0" w:color="auto"/>
        </w:rPr>
        <w:t>）</w:t>
      </w:r>
      <w:r w:rsidRPr="005D3821">
        <w:rPr>
          <w:b/>
          <w:szCs w:val="20"/>
          <w:bdr w:val="single" w:sz="4" w:space="0" w:color="auto"/>
        </w:rPr>
        <w:t>結</w:t>
      </w:r>
      <w:bookmarkEnd w:id="2060"/>
    </w:p>
    <w:p w:rsidR="00BA09FC" w:rsidRPr="005D3821" w:rsidRDefault="00BA09FC" w:rsidP="00BA09FC">
      <w:pPr>
        <w:spacing w:beforeLines="30" w:before="108" w:line="370" w:lineRule="exact"/>
        <w:ind w:leftChars="300" w:left="720"/>
        <w:jc w:val="both"/>
        <w:rPr>
          <w:b/>
          <w:bCs/>
          <w:szCs w:val="20"/>
          <w:bdr w:val="single" w:sz="4" w:space="0" w:color="auto"/>
        </w:rPr>
      </w:pPr>
      <w:bookmarkStart w:id="2061" w:name="0395c16"/>
      <w:r w:rsidRPr="005D3821">
        <w:rPr>
          <w:rFonts w:hint="eastAsia"/>
          <w:b/>
          <w:bCs/>
          <w:szCs w:val="20"/>
          <w:bdr w:val="single" w:sz="4" w:space="0" w:color="auto"/>
        </w:rPr>
        <w:t>B</w:t>
      </w:r>
      <w:r w:rsidRPr="005D3821">
        <w:rPr>
          <w:rFonts w:hint="eastAsia"/>
          <w:b/>
          <w:bCs/>
          <w:szCs w:val="20"/>
          <w:bdr w:val="single" w:sz="4" w:space="0" w:color="auto"/>
        </w:rPr>
        <w:t>、</w:t>
      </w:r>
      <w:r w:rsidRPr="005D3821">
        <w:rPr>
          <w:b/>
          <w:bCs/>
          <w:szCs w:val="20"/>
          <w:bdr w:val="single" w:sz="4" w:space="0" w:color="auto"/>
        </w:rPr>
        <w:t>自行</w:t>
      </w:r>
      <w:r w:rsidRPr="005D3821">
        <w:rPr>
          <w:rFonts w:hint="eastAsia"/>
          <w:b/>
          <w:bCs/>
          <w:szCs w:val="20"/>
          <w:bdr w:val="single" w:sz="4" w:space="0" w:color="auto"/>
        </w:rPr>
        <w:t>十善，</w:t>
      </w:r>
      <w:r w:rsidRPr="005D3821">
        <w:rPr>
          <w:b/>
          <w:bCs/>
          <w:szCs w:val="20"/>
          <w:bdr w:val="single" w:sz="4" w:space="0" w:color="auto"/>
        </w:rPr>
        <w:t>亦教他人</w:t>
      </w:r>
      <w:r w:rsidRPr="005D3821">
        <w:rPr>
          <w:rFonts w:hint="eastAsia"/>
          <w:b/>
          <w:bCs/>
          <w:szCs w:val="20"/>
          <w:bdr w:val="single" w:sz="4" w:space="0" w:color="auto"/>
        </w:rPr>
        <w:t>，七事是戒，三為守護，名為尸羅波羅蜜</w:t>
      </w:r>
      <w:bookmarkEnd w:id="2061"/>
    </w:p>
    <w:p w:rsidR="00BA09FC" w:rsidRPr="005D3821" w:rsidRDefault="00BA09FC" w:rsidP="00BA09FC">
      <w:pPr>
        <w:keepNext/>
        <w:spacing w:beforeLines="30" w:before="108" w:line="370" w:lineRule="exact"/>
        <w:ind w:leftChars="250" w:left="600"/>
        <w:jc w:val="both"/>
        <w:rPr>
          <w:b/>
          <w:bCs/>
          <w:szCs w:val="20"/>
        </w:rPr>
      </w:pPr>
      <w:bookmarkStart w:id="2062" w:name="0395c18"/>
      <w:r w:rsidRPr="005D3821">
        <w:rPr>
          <w:rFonts w:hint="eastAsia"/>
          <w:b/>
          <w:bCs/>
          <w:szCs w:val="20"/>
          <w:bdr w:val="single" w:sz="4" w:space="0" w:color="auto"/>
        </w:rPr>
        <w:t>（</w:t>
      </w:r>
      <w:r w:rsidRPr="005D3821">
        <w:rPr>
          <w:rFonts w:hint="eastAsia"/>
          <w:b/>
          <w:bCs/>
          <w:szCs w:val="20"/>
          <w:bdr w:val="single" w:sz="4" w:space="0" w:color="auto"/>
        </w:rPr>
        <w:t>3</w:t>
      </w:r>
      <w:r w:rsidRPr="005D3821">
        <w:rPr>
          <w:rFonts w:hint="eastAsia"/>
          <w:b/>
          <w:bCs/>
          <w:szCs w:val="20"/>
          <w:bdr w:val="single" w:sz="4" w:space="0" w:color="auto"/>
        </w:rPr>
        <w:t>）釋「</w:t>
      </w:r>
      <w:r w:rsidRPr="005D3821">
        <w:rPr>
          <w:b/>
          <w:bCs/>
          <w:szCs w:val="20"/>
          <w:bdr w:val="single" w:sz="4" w:space="0" w:color="auto"/>
        </w:rPr>
        <w:t>餘波羅蜜</w:t>
      </w:r>
      <w:r w:rsidRPr="005D3821">
        <w:rPr>
          <w:rFonts w:hint="eastAsia"/>
          <w:b/>
          <w:bCs/>
          <w:szCs w:val="20"/>
          <w:bdr w:val="single" w:sz="4" w:space="0" w:color="auto"/>
        </w:rPr>
        <w:t>」</w:t>
      </w:r>
      <w:bookmarkEnd w:id="2062"/>
    </w:p>
    <w:p w:rsidR="00BA09FC" w:rsidRPr="005D3821" w:rsidRDefault="00BA09FC" w:rsidP="00BA09FC">
      <w:pPr>
        <w:spacing w:beforeLines="30" w:before="108" w:line="370" w:lineRule="exact"/>
        <w:ind w:leftChars="200" w:left="480"/>
        <w:jc w:val="both"/>
        <w:rPr>
          <w:b/>
          <w:bCs/>
          <w:szCs w:val="20"/>
          <w:bdr w:val="single" w:sz="4" w:space="0" w:color="auto"/>
        </w:rPr>
      </w:pPr>
      <w:r w:rsidRPr="005D3821">
        <w:rPr>
          <w:rFonts w:hint="eastAsia"/>
          <w:b/>
          <w:bCs/>
          <w:szCs w:val="20"/>
          <w:bdr w:val="single" w:sz="4" w:space="0" w:color="auto"/>
        </w:rPr>
        <w:t>5</w:t>
      </w:r>
      <w:r w:rsidRPr="005D3821">
        <w:rPr>
          <w:rFonts w:hint="eastAsia"/>
          <w:b/>
          <w:bCs/>
          <w:szCs w:val="20"/>
          <w:bdr w:val="single" w:sz="4" w:space="0" w:color="auto"/>
        </w:rPr>
        <w:t>、釋「用無所得故」</w:t>
      </w:r>
    </w:p>
    <w:p w:rsidR="00BA09FC" w:rsidRPr="005D3821" w:rsidRDefault="00BA09FC" w:rsidP="00BA09FC">
      <w:pPr>
        <w:spacing w:beforeLines="30" w:before="108" w:line="370" w:lineRule="exact"/>
        <w:ind w:leftChars="200" w:left="480"/>
        <w:jc w:val="both"/>
        <w:rPr>
          <w:b/>
          <w:bCs/>
          <w:szCs w:val="20"/>
          <w:bdr w:val="single" w:sz="4" w:space="0" w:color="auto"/>
        </w:rPr>
      </w:pPr>
      <w:bookmarkStart w:id="2063" w:name="0396a04"/>
      <w:r w:rsidRPr="005D3821">
        <w:rPr>
          <w:rFonts w:hint="eastAsia"/>
          <w:b/>
          <w:bCs/>
          <w:szCs w:val="20"/>
          <w:bdr w:val="single" w:sz="4" w:space="0" w:color="auto"/>
        </w:rPr>
        <w:t>6</w:t>
      </w:r>
      <w:r w:rsidRPr="005D3821">
        <w:rPr>
          <w:rFonts w:hint="eastAsia"/>
          <w:b/>
          <w:bCs/>
          <w:szCs w:val="20"/>
          <w:bdr w:val="single" w:sz="4" w:space="0" w:color="auto"/>
        </w:rPr>
        <w:t>、結</w:t>
      </w:r>
      <w:bookmarkEnd w:id="2063"/>
    </w:p>
    <w:p w:rsidR="00BA09FC" w:rsidRPr="005D3821" w:rsidRDefault="00BA09FC" w:rsidP="00BA09FC">
      <w:pPr>
        <w:spacing w:beforeLines="30" w:before="108" w:line="370" w:lineRule="exact"/>
        <w:ind w:leftChars="150" w:left="360"/>
        <w:jc w:val="both"/>
        <w:rPr>
          <w:b/>
          <w:bCs/>
          <w:szCs w:val="20"/>
          <w:bdr w:val="single" w:sz="4" w:space="0" w:color="auto"/>
        </w:rPr>
      </w:pPr>
      <w:bookmarkStart w:id="2064" w:name="0396a06"/>
      <w:r w:rsidRPr="005D3821">
        <w:rPr>
          <w:rFonts w:hint="eastAsia"/>
          <w:b/>
          <w:bCs/>
          <w:szCs w:val="20"/>
          <w:bdr w:val="single" w:sz="4" w:space="0" w:color="auto"/>
        </w:rPr>
        <w:t>（二）十八空、四空</w:t>
      </w:r>
      <w:r w:rsidRPr="005D3821">
        <w:rPr>
          <w:b/>
          <w:bCs/>
          <w:szCs w:val="20"/>
          <w:bdr w:val="single" w:sz="4" w:space="0" w:color="auto"/>
        </w:rPr>
        <w:t>是摩訶衍</w:t>
      </w:r>
    </w:p>
    <w:p w:rsidR="00BA09FC" w:rsidRDefault="00BA09FC" w:rsidP="00BA09FC">
      <w:pPr>
        <w:spacing w:line="370" w:lineRule="exact"/>
        <w:ind w:leftChars="200" w:left="480"/>
        <w:jc w:val="both"/>
        <w:rPr>
          <w:rStyle w:val="a8"/>
          <w:bCs/>
          <w:szCs w:val="18"/>
        </w:rPr>
      </w:pPr>
      <w:r w:rsidRPr="005D3821">
        <w:rPr>
          <w:rFonts w:hint="eastAsia"/>
          <w:b/>
          <w:bCs/>
          <w:szCs w:val="20"/>
          <w:bdr w:val="single" w:sz="4" w:space="0" w:color="auto"/>
        </w:rPr>
        <w:t>1</w:t>
      </w:r>
      <w:r w:rsidRPr="005D3821">
        <w:rPr>
          <w:rFonts w:hint="eastAsia"/>
          <w:b/>
          <w:bCs/>
          <w:szCs w:val="20"/>
          <w:bdr w:val="single" w:sz="4" w:space="0" w:color="auto"/>
        </w:rPr>
        <w:t>、</w:t>
      </w:r>
      <w:r w:rsidRPr="005D3821">
        <w:rPr>
          <w:b/>
          <w:bCs/>
          <w:szCs w:val="20"/>
          <w:bdr w:val="single" w:sz="4" w:space="0" w:color="auto"/>
        </w:rPr>
        <w:t>十八空</w:t>
      </w:r>
    </w:p>
    <w:p w:rsidR="00BA09FC" w:rsidRPr="005D3821" w:rsidRDefault="00BA09FC" w:rsidP="00BA09FC">
      <w:pPr>
        <w:spacing w:line="370" w:lineRule="exact"/>
        <w:ind w:leftChars="250" w:left="60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）十八空義如初品中說</w:t>
      </w:r>
      <w:bookmarkEnd w:id="2064"/>
    </w:p>
    <w:p w:rsidR="00BA09FC" w:rsidRPr="005D3821" w:rsidRDefault="00BA09FC" w:rsidP="00BA09FC">
      <w:pPr>
        <w:spacing w:beforeLines="30" w:before="108" w:line="370" w:lineRule="exact"/>
        <w:ind w:leftChars="250" w:left="600"/>
        <w:jc w:val="both"/>
        <w:rPr>
          <w:b/>
          <w:bCs/>
          <w:szCs w:val="20"/>
          <w:bdr w:val="single" w:sz="4" w:space="0" w:color="auto"/>
        </w:rPr>
      </w:pPr>
      <w:bookmarkStart w:id="2065" w:name="0396a10"/>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）釋「</w:t>
      </w:r>
      <w:r w:rsidRPr="005D3821">
        <w:rPr>
          <w:b/>
          <w:bCs/>
          <w:szCs w:val="20"/>
          <w:bdr w:val="single" w:sz="4" w:space="0" w:color="auto"/>
        </w:rPr>
        <w:t>非常非滅</w:t>
      </w:r>
      <w:r w:rsidRPr="005D3821">
        <w:rPr>
          <w:rFonts w:hint="eastAsia"/>
          <w:b/>
          <w:bCs/>
          <w:szCs w:val="20"/>
          <w:bdr w:val="single" w:sz="4" w:space="0" w:color="auto"/>
        </w:rPr>
        <w:t>」</w:t>
      </w:r>
      <w:bookmarkEnd w:id="2065"/>
    </w:p>
    <w:p w:rsidR="00BA09FC" w:rsidRPr="005D3821" w:rsidRDefault="00BA09FC" w:rsidP="00BA09FC">
      <w:pPr>
        <w:spacing w:beforeLines="30" w:before="108" w:line="370" w:lineRule="exact"/>
        <w:ind w:leftChars="200" w:left="480"/>
        <w:jc w:val="both"/>
        <w:rPr>
          <w:b/>
          <w:bCs/>
          <w:szCs w:val="20"/>
          <w:bdr w:val="single" w:sz="4" w:space="0" w:color="auto"/>
        </w:rPr>
      </w:pPr>
      <w:bookmarkStart w:id="2066" w:name="0396a22"/>
      <w:r w:rsidRPr="005D3821">
        <w:rPr>
          <w:rFonts w:hint="eastAsia"/>
          <w:b/>
          <w:bCs/>
          <w:szCs w:val="20"/>
          <w:bdr w:val="single" w:sz="4" w:space="0" w:color="auto"/>
        </w:rPr>
        <w:t>2</w:t>
      </w:r>
      <w:r w:rsidRPr="005D3821">
        <w:rPr>
          <w:rFonts w:hint="eastAsia"/>
          <w:b/>
          <w:bCs/>
          <w:szCs w:val="20"/>
          <w:bdr w:val="single" w:sz="4" w:space="0" w:color="auto"/>
        </w:rPr>
        <w:t>、</w:t>
      </w:r>
      <w:r w:rsidRPr="005D3821">
        <w:rPr>
          <w:b/>
          <w:bCs/>
          <w:szCs w:val="20"/>
          <w:bdr w:val="single" w:sz="4" w:space="0" w:color="auto"/>
        </w:rPr>
        <w:t>四空</w:t>
      </w:r>
    </w:p>
    <w:p w:rsidR="00BA09FC" w:rsidRPr="005D3821" w:rsidRDefault="00BA09FC" w:rsidP="00BA09FC">
      <w:pPr>
        <w:spacing w:line="370" w:lineRule="exact"/>
        <w:ind w:leftChars="250" w:left="600"/>
        <w:jc w:val="both"/>
        <w:rPr>
          <w:b/>
          <w:bCs/>
          <w:szCs w:val="20"/>
          <w:bdr w:val="single" w:sz="4" w:space="0" w:color="auto"/>
        </w:rPr>
      </w:pPr>
      <w:r w:rsidRPr="005D3821">
        <w:rPr>
          <w:rFonts w:hint="eastAsia"/>
          <w:b/>
          <w:bCs/>
          <w:szCs w:val="20"/>
          <w:bdr w:val="single" w:sz="4" w:space="0" w:color="auto"/>
        </w:rPr>
        <w:t>（</w:t>
      </w:r>
      <w:r w:rsidRPr="005D3821">
        <w:rPr>
          <w:rFonts w:hint="eastAsia"/>
          <w:b/>
          <w:bCs/>
          <w:szCs w:val="20"/>
          <w:bdr w:val="single" w:sz="4" w:space="0" w:color="auto"/>
        </w:rPr>
        <w:t>1</w:t>
      </w:r>
      <w:r w:rsidRPr="005D3821">
        <w:rPr>
          <w:rFonts w:hint="eastAsia"/>
          <w:b/>
          <w:bCs/>
          <w:szCs w:val="20"/>
          <w:bdr w:val="single" w:sz="4" w:space="0" w:color="auto"/>
        </w:rPr>
        <w:t>）釋疑：</w:t>
      </w:r>
      <w:r w:rsidRPr="005D3821">
        <w:rPr>
          <w:b/>
          <w:bCs/>
          <w:szCs w:val="20"/>
          <w:bdr w:val="single" w:sz="4" w:space="0" w:color="auto"/>
        </w:rPr>
        <w:t>十八空已攝諸空</w:t>
      </w:r>
      <w:r w:rsidRPr="005D3821">
        <w:rPr>
          <w:rFonts w:hint="eastAsia"/>
          <w:b/>
          <w:bCs/>
          <w:szCs w:val="20"/>
          <w:bdr w:val="single" w:sz="4" w:space="0" w:color="auto"/>
        </w:rPr>
        <w:t>，何以更說四空</w:t>
      </w:r>
      <w:bookmarkEnd w:id="2066"/>
    </w:p>
    <w:p w:rsidR="00BA09FC" w:rsidRPr="005D3821" w:rsidRDefault="00BA09FC" w:rsidP="00BA09FC">
      <w:pPr>
        <w:spacing w:beforeLines="30" w:before="108" w:line="370" w:lineRule="exact"/>
        <w:ind w:leftChars="250" w:left="600"/>
        <w:jc w:val="both"/>
        <w:rPr>
          <w:b/>
          <w:bCs/>
          <w:szCs w:val="20"/>
          <w:bdr w:val="single" w:sz="4" w:space="0" w:color="auto"/>
        </w:rPr>
      </w:pPr>
      <w:bookmarkStart w:id="2067" w:name="0396a28"/>
      <w:r w:rsidRPr="005D3821">
        <w:rPr>
          <w:rFonts w:hint="eastAsia"/>
          <w:b/>
          <w:bCs/>
          <w:szCs w:val="20"/>
          <w:bdr w:val="single" w:sz="4" w:space="0" w:color="auto"/>
        </w:rPr>
        <w:t>（</w:t>
      </w:r>
      <w:r w:rsidRPr="005D3821">
        <w:rPr>
          <w:rFonts w:hint="eastAsia"/>
          <w:b/>
          <w:bCs/>
          <w:szCs w:val="20"/>
          <w:bdr w:val="single" w:sz="4" w:space="0" w:color="auto"/>
        </w:rPr>
        <w:t>2</w:t>
      </w:r>
      <w:r w:rsidRPr="005D3821">
        <w:rPr>
          <w:rFonts w:hint="eastAsia"/>
          <w:b/>
          <w:bCs/>
          <w:szCs w:val="20"/>
          <w:bdr w:val="single" w:sz="4" w:space="0" w:color="auto"/>
        </w:rPr>
        <w:t>）釋「四空」</w:t>
      </w:r>
    </w:p>
    <w:p w:rsidR="00BA09FC" w:rsidRPr="005D3821" w:rsidRDefault="00BA09FC" w:rsidP="00BA09FC">
      <w:pPr>
        <w:spacing w:line="370" w:lineRule="exact"/>
        <w:ind w:leftChars="300" w:left="720"/>
        <w:jc w:val="both"/>
        <w:rPr>
          <w:b/>
          <w:bCs/>
          <w:szCs w:val="20"/>
          <w:bdr w:val="single" w:sz="4" w:space="0" w:color="auto"/>
        </w:rPr>
      </w:pPr>
      <w:r w:rsidRPr="005D3821">
        <w:rPr>
          <w:rFonts w:hint="eastAsia"/>
          <w:b/>
          <w:bCs/>
          <w:szCs w:val="20"/>
          <w:bdr w:val="single" w:sz="4" w:space="0" w:color="auto"/>
        </w:rPr>
        <w:t>A</w:t>
      </w:r>
      <w:r w:rsidRPr="005D3821">
        <w:rPr>
          <w:rFonts w:hint="eastAsia"/>
          <w:b/>
          <w:bCs/>
          <w:szCs w:val="20"/>
          <w:bdr w:val="single" w:sz="4" w:space="0" w:color="auto"/>
        </w:rPr>
        <w:t>、</w:t>
      </w:r>
      <w:r w:rsidRPr="005D3821">
        <w:rPr>
          <w:b/>
          <w:bCs/>
          <w:szCs w:val="20"/>
          <w:bdr w:val="single" w:sz="4" w:space="0" w:color="auto"/>
        </w:rPr>
        <w:t>法法相空</w:t>
      </w:r>
      <w:bookmarkEnd w:id="2067"/>
    </w:p>
    <w:p w:rsidR="00BA09FC" w:rsidRPr="005D3821" w:rsidRDefault="00BA09FC" w:rsidP="00BA09FC">
      <w:pPr>
        <w:spacing w:beforeLines="30" w:before="108" w:line="370" w:lineRule="exact"/>
        <w:ind w:leftChars="300" w:left="720"/>
        <w:jc w:val="both"/>
        <w:rPr>
          <w:b/>
          <w:bCs/>
          <w:szCs w:val="20"/>
          <w:bdr w:val="single" w:sz="4" w:space="0" w:color="auto"/>
        </w:rPr>
      </w:pPr>
      <w:bookmarkStart w:id="2068" w:name="0396b01"/>
      <w:r w:rsidRPr="005D3821">
        <w:rPr>
          <w:rFonts w:hint="eastAsia"/>
          <w:b/>
          <w:bCs/>
          <w:szCs w:val="20"/>
          <w:bdr w:val="single" w:sz="4" w:space="0" w:color="auto"/>
        </w:rPr>
        <w:t>B</w:t>
      </w:r>
      <w:r w:rsidRPr="005D3821">
        <w:rPr>
          <w:rFonts w:hint="eastAsia"/>
          <w:b/>
          <w:bCs/>
          <w:szCs w:val="20"/>
          <w:bdr w:val="single" w:sz="4" w:space="0" w:color="auto"/>
        </w:rPr>
        <w:t>、</w:t>
      </w:r>
      <w:r w:rsidRPr="005D3821">
        <w:rPr>
          <w:b/>
          <w:bCs/>
          <w:szCs w:val="20"/>
          <w:bdr w:val="single" w:sz="4" w:space="0" w:color="auto"/>
        </w:rPr>
        <w:t>無法無法空</w:t>
      </w:r>
      <w:bookmarkEnd w:id="2068"/>
    </w:p>
    <w:p w:rsidR="00BA09FC" w:rsidRPr="005D3821" w:rsidRDefault="00BA09FC" w:rsidP="00BA09FC">
      <w:pPr>
        <w:spacing w:beforeLines="30" w:before="108" w:line="370" w:lineRule="exact"/>
        <w:ind w:leftChars="300" w:left="720"/>
        <w:jc w:val="both"/>
        <w:rPr>
          <w:b/>
          <w:bCs/>
          <w:szCs w:val="20"/>
          <w:bdr w:val="single" w:sz="4" w:space="0" w:color="auto"/>
        </w:rPr>
      </w:pPr>
      <w:bookmarkStart w:id="2069" w:name="0396b06"/>
      <w:r w:rsidRPr="005D3821">
        <w:rPr>
          <w:rFonts w:hint="eastAsia"/>
          <w:b/>
          <w:bCs/>
          <w:szCs w:val="20"/>
          <w:bdr w:val="single" w:sz="4" w:space="0" w:color="auto"/>
        </w:rPr>
        <w:t>C</w:t>
      </w:r>
      <w:r w:rsidRPr="005D3821">
        <w:rPr>
          <w:rFonts w:hint="eastAsia"/>
          <w:b/>
          <w:bCs/>
          <w:szCs w:val="20"/>
          <w:bdr w:val="single" w:sz="4" w:space="0" w:color="auto"/>
        </w:rPr>
        <w:t>、</w:t>
      </w:r>
      <w:r w:rsidRPr="005D3821">
        <w:rPr>
          <w:b/>
          <w:bCs/>
          <w:szCs w:val="20"/>
          <w:bdr w:val="single" w:sz="4" w:space="0" w:color="auto"/>
        </w:rPr>
        <w:t>自法自法空</w:t>
      </w:r>
      <w:bookmarkEnd w:id="2069"/>
    </w:p>
    <w:p w:rsidR="00BA09FC" w:rsidRPr="005D3821" w:rsidRDefault="00BA09FC" w:rsidP="00BA09FC">
      <w:pPr>
        <w:keepNext/>
        <w:spacing w:beforeLines="30" w:before="108"/>
        <w:ind w:leftChars="300" w:left="720"/>
        <w:jc w:val="both"/>
        <w:rPr>
          <w:b/>
          <w:bCs/>
          <w:szCs w:val="20"/>
          <w:bdr w:val="single" w:sz="4" w:space="0" w:color="auto"/>
        </w:rPr>
      </w:pPr>
      <w:bookmarkStart w:id="2070" w:name="0396b10"/>
      <w:r w:rsidRPr="005D3821">
        <w:rPr>
          <w:rFonts w:hint="eastAsia"/>
          <w:b/>
          <w:bCs/>
          <w:szCs w:val="20"/>
          <w:bdr w:val="single" w:sz="4" w:space="0" w:color="auto"/>
        </w:rPr>
        <w:t>D</w:t>
      </w:r>
      <w:r w:rsidRPr="005D3821">
        <w:rPr>
          <w:rFonts w:hint="eastAsia"/>
          <w:b/>
          <w:bCs/>
          <w:szCs w:val="20"/>
          <w:bdr w:val="single" w:sz="4" w:space="0" w:color="auto"/>
        </w:rPr>
        <w:t>、</w:t>
      </w:r>
      <w:r w:rsidRPr="005D3821">
        <w:rPr>
          <w:b/>
          <w:bCs/>
          <w:szCs w:val="20"/>
          <w:bdr w:val="single" w:sz="4" w:space="0" w:color="auto"/>
        </w:rPr>
        <w:t>他法他法空</w:t>
      </w:r>
      <w:bookmarkEnd w:id="2070"/>
    </w:p>
    <w:p w:rsidR="00BA09FC" w:rsidRPr="004179EB" w:rsidRDefault="00BA09FC" w:rsidP="00BA09FC">
      <w:pPr>
        <w:ind w:leftChars="300" w:left="1440" w:hangingChars="300" w:hanging="720"/>
        <w:jc w:val="both"/>
      </w:pPr>
    </w:p>
    <w:p w:rsidR="00BA09FC" w:rsidRDefault="00BA09FC" w:rsidP="00BA09FC">
      <w:pPr>
        <w:adjustRightInd w:val="0"/>
        <w:snapToGrid w:val="0"/>
        <w:jc w:val="center"/>
        <w:rPr>
          <w:rFonts w:cs="Roman Unicode"/>
        </w:rPr>
      </w:pPr>
    </w:p>
    <w:p w:rsidR="00BA09FC" w:rsidRPr="0052731B" w:rsidRDefault="00BA09FC" w:rsidP="00BA09FC">
      <w:pPr>
        <w:jc w:val="center"/>
        <w:rPr>
          <w:rFonts w:eastAsia="標楷體" w:cs="Roman Unicode"/>
          <w:b/>
          <w:sz w:val="44"/>
          <w:szCs w:val="44"/>
        </w:rPr>
      </w:pPr>
      <w:r w:rsidRPr="0052731B">
        <w:rPr>
          <w:rFonts w:eastAsia="標楷體" w:cs="Roman Unicode"/>
          <w:b/>
          <w:sz w:val="44"/>
          <w:szCs w:val="44"/>
        </w:rPr>
        <w:t>《大智度論》卷</w:t>
      </w:r>
      <w:r w:rsidRPr="0052731B">
        <w:rPr>
          <w:rFonts w:eastAsia="標楷體" w:cs="Roman Unicode" w:hint="eastAsia"/>
          <w:b/>
          <w:sz w:val="44"/>
          <w:szCs w:val="44"/>
        </w:rPr>
        <w:t>47</w:t>
      </w:r>
    </w:p>
    <w:p w:rsidR="00BA09FC" w:rsidRDefault="00BA09FC" w:rsidP="00BA09FC">
      <w:pPr>
        <w:snapToGrid w:val="0"/>
        <w:jc w:val="center"/>
        <w:rPr>
          <w:rStyle w:val="a8"/>
          <w:rFonts w:eastAsia="標楷體"/>
        </w:rPr>
      </w:pPr>
      <w:r w:rsidRPr="0052731B">
        <w:rPr>
          <w:rFonts w:eastAsia="標楷體" w:cs="Roman Unicode"/>
          <w:b/>
          <w:bCs/>
          <w:sz w:val="28"/>
          <w:szCs w:val="28"/>
        </w:rPr>
        <w:t>〈</w:t>
      </w:r>
      <w:r w:rsidRPr="0052731B">
        <w:rPr>
          <w:rFonts w:eastAsia="標楷體" w:cs="Roman Unicode" w:hint="eastAsia"/>
          <w:b/>
          <w:bCs/>
          <w:sz w:val="28"/>
          <w:szCs w:val="28"/>
        </w:rPr>
        <w:t>釋摩訶衍品第十八之餘</w:t>
      </w:r>
      <w:r w:rsidRPr="0052731B">
        <w:rPr>
          <w:rFonts w:eastAsia="標楷體" w:cs="Roman Unicode"/>
          <w:b/>
          <w:bCs/>
          <w:sz w:val="28"/>
          <w:szCs w:val="28"/>
        </w:rPr>
        <w:t>〉</w:t>
      </w:r>
    </w:p>
    <w:p w:rsidR="00BA09FC" w:rsidRDefault="00BA09FC" w:rsidP="00BA09FC">
      <w:pPr>
        <w:jc w:val="right"/>
        <w:rPr>
          <w:rFonts w:eastAsia="標楷體"/>
        </w:rPr>
      </w:pPr>
      <w:r w:rsidRPr="0052731B">
        <w:rPr>
          <w:rFonts w:eastAsia="標楷體" w:cs="Roman Unicode"/>
          <w:sz w:val="26"/>
        </w:rPr>
        <w:t>釋厚觀</w:t>
      </w:r>
      <w:r w:rsidRPr="0052731B">
        <w:rPr>
          <w:rFonts w:cs="Roman Unicode"/>
          <w:sz w:val="26"/>
        </w:rPr>
        <w:t>（</w:t>
      </w:r>
      <w:r w:rsidRPr="0052731B">
        <w:rPr>
          <w:rFonts w:cs="Roman Unicode"/>
          <w:sz w:val="26"/>
        </w:rPr>
        <w:t>200</w:t>
      </w:r>
      <w:r w:rsidRPr="0052731B">
        <w:rPr>
          <w:rFonts w:cs="Roman Unicode" w:hint="eastAsia"/>
          <w:sz w:val="26"/>
        </w:rPr>
        <w:t>9</w:t>
      </w:r>
      <w:r w:rsidRPr="0052731B">
        <w:rPr>
          <w:rFonts w:cs="Roman Unicode"/>
          <w:sz w:val="26"/>
        </w:rPr>
        <w:t>.</w:t>
      </w:r>
      <w:r w:rsidRPr="0052731B">
        <w:rPr>
          <w:rFonts w:cs="Roman Unicode" w:hint="eastAsia"/>
          <w:sz w:val="26"/>
        </w:rPr>
        <w:t>12.</w:t>
      </w:r>
      <w:r w:rsidRPr="0052731B">
        <w:rPr>
          <w:rFonts w:cs="Roman Unicode"/>
          <w:sz w:val="26"/>
        </w:rPr>
        <w:t>0</w:t>
      </w:r>
      <w:r w:rsidRPr="0052731B">
        <w:rPr>
          <w:rFonts w:cs="Roman Unicode" w:hint="eastAsia"/>
          <w:sz w:val="26"/>
        </w:rPr>
        <w:t>5</w:t>
      </w:r>
      <w:r w:rsidRPr="0052731B">
        <w:rPr>
          <w:rFonts w:cs="Roman Unicode"/>
          <w:sz w:val="26"/>
        </w:rPr>
        <w:t>）</w:t>
      </w:r>
    </w:p>
    <w:p w:rsidR="00BA09FC" w:rsidRPr="00A96B6C" w:rsidRDefault="00BA09FC" w:rsidP="00BA09FC">
      <w:pPr>
        <w:ind w:leftChars="150" w:left="360"/>
        <w:jc w:val="both"/>
        <w:rPr>
          <w:rFonts w:eastAsia="標楷體"/>
          <w:b/>
          <w:bCs/>
          <w:sz w:val="21"/>
          <w:szCs w:val="20"/>
          <w:bdr w:val="single" w:sz="4" w:space="0" w:color="auto"/>
          <w:shd w:val="pct15" w:color="auto" w:fill="FFFFFF"/>
        </w:rPr>
      </w:pPr>
      <w:r w:rsidRPr="00A96B6C">
        <w:rPr>
          <w:rFonts w:ascii="標楷體" w:eastAsia="標楷體" w:hAnsi="標楷體" w:hint="eastAsia"/>
          <w:b/>
          <w:bCs/>
          <w:sz w:val="21"/>
          <w:bdr w:val="single" w:sz="4" w:space="0" w:color="auto"/>
          <w:shd w:val="pct15" w:color="auto" w:fill="FFFFFF"/>
        </w:rPr>
        <w:t>（一）六度</w:t>
      </w:r>
      <w:r w:rsidRPr="00A96B6C">
        <w:rPr>
          <w:rFonts w:ascii="標楷體" w:eastAsia="標楷體" w:hAnsi="標楷體"/>
          <w:b/>
          <w:bCs/>
          <w:sz w:val="21"/>
          <w:bdr w:val="single" w:sz="4" w:space="0" w:color="auto"/>
          <w:shd w:val="pct15" w:color="auto" w:fill="FFFFFF"/>
        </w:rPr>
        <w:t>是摩訶衍</w:t>
      </w:r>
      <w:r w:rsidRPr="00595073">
        <w:rPr>
          <w:rFonts w:hint="eastAsia"/>
          <w:bCs/>
          <w:szCs w:val="20"/>
        </w:rPr>
        <w:t>（承上卷</w:t>
      </w:r>
      <w:r w:rsidRPr="00595073">
        <w:rPr>
          <w:rFonts w:hint="eastAsia"/>
          <w:bCs/>
          <w:szCs w:val="20"/>
        </w:rPr>
        <w:t>46</w:t>
      </w:r>
      <w:r w:rsidRPr="00595073">
        <w:rPr>
          <w:rFonts w:hint="eastAsia"/>
          <w:bCs/>
          <w:szCs w:val="20"/>
        </w:rPr>
        <w:t>〈</w:t>
      </w:r>
      <w:r w:rsidRPr="00595073">
        <w:rPr>
          <w:bCs/>
          <w:szCs w:val="20"/>
        </w:rPr>
        <w:t xml:space="preserve">18 </w:t>
      </w:r>
      <w:r w:rsidRPr="00595073">
        <w:rPr>
          <w:rFonts w:hint="eastAsia"/>
          <w:bCs/>
          <w:szCs w:val="20"/>
        </w:rPr>
        <w:t>釋摩訶衍品〉）</w:t>
      </w:r>
    </w:p>
    <w:p w:rsidR="00BA09FC" w:rsidRPr="00A96B6C" w:rsidRDefault="00BA09FC" w:rsidP="00BA09FC">
      <w:pPr>
        <w:ind w:leftChars="150" w:left="360"/>
        <w:jc w:val="both"/>
        <w:rPr>
          <w:rFonts w:eastAsia="標楷體"/>
          <w:b/>
          <w:bCs/>
          <w:sz w:val="21"/>
          <w:szCs w:val="20"/>
          <w:bdr w:val="single" w:sz="4" w:space="0" w:color="auto"/>
          <w:shd w:val="pct15" w:color="auto" w:fill="FFFFFF"/>
        </w:rPr>
      </w:pPr>
      <w:r w:rsidRPr="00A96B6C">
        <w:rPr>
          <w:rFonts w:ascii="標楷體" w:eastAsia="標楷體" w:hAnsi="標楷體" w:hint="eastAsia"/>
          <w:b/>
          <w:bCs/>
          <w:sz w:val="21"/>
          <w:bdr w:val="single" w:sz="4" w:space="0" w:color="auto"/>
          <w:shd w:val="pct15" w:color="auto" w:fill="FFFFFF"/>
        </w:rPr>
        <w:t>（二）十八空、四空</w:t>
      </w:r>
      <w:r w:rsidRPr="00A96B6C">
        <w:rPr>
          <w:rFonts w:ascii="標楷體" w:eastAsia="標楷體" w:hAnsi="標楷體"/>
          <w:b/>
          <w:bCs/>
          <w:sz w:val="21"/>
          <w:bdr w:val="single" w:sz="4" w:space="0" w:color="auto"/>
          <w:shd w:val="pct15" w:color="auto" w:fill="FFFFFF"/>
        </w:rPr>
        <w:t>是摩訶衍</w:t>
      </w:r>
      <w:r w:rsidRPr="00595073">
        <w:rPr>
          <w:rFonts w:hint="eastAsia"/>
          <w:bCs/>
          <w:szCs w:val="20"/>
        </w:rPr>
        <w:t>（承上卷</w:t>
      </w:r>
      <w:r w:rsidRPr="00595073">
        <w:rPr>
          <w:rFonts w:hint="eastAsia"/>
          <w:bCs/>
          <w:szCs w:val="20"/>
        </w:rPr>
        <w:t>46</w:t>
      </w:r>
      <w:r w:rsidRPr="00595073">
        <w:rPr>
          <w:rFonts w:hint="eastAsia"/>
          <w:bCs/>
          <w:szCs w:val="20"/>
        </w:rPr>
        <w:t>〈</w:t>
      </w:r>
      <w:r w:rsidRPr="00595073">
        <w:rPr>
          <w:bCs/>
          <w:szCs w:val="20"/>
        </w:rPr>
        <w:t xml:space="preserve">18 </w:t>
      </w:r>
      <w:r w:rsidRPr="00595073">
        <w:rPr>
          <w:rFonts w:hint="eastAsia"/>
          <w:bCs/>
          <w:szCs w:val="20"/>
        </w:rPr>
        <w:t>釋摩訶衍品〉）</w:t>
      </w:r>
    </w:p>
    <w:p w:rsidR="00BA09FC" w:rsidRDefault="00BA09FC" w:rsidP="00BA09FC">
      <w:pPr>
        <w:ind w:leftChars="150" w:left="360"/>
        <w:jc w:val="both"/>
        <w:rPr>
          <w:rStyle w:val="a8"/>
        </w:rPr>
      </w:pPr>
      <w:r w:rsidRPr="00A96B6C">
        <w:rPr>
          <w:rFonts w:ascii="標楷體" w:eastAsia="標楷體" w:hAnsi="標楷體" w:hint="eastAsia"/>
          <w:b/>
          <w:sz w:val="21"/>
          <w:bdr w:val="single" w:sz="4" w:space="0" w:color="auto"/>
        </w:rPr>
        <w:t>（三）百八三昧是摩訶衍</w:t>
      </w:r>
    </w:p>
    <w:p w:rsidR="00BA09FC" w:rsidRDefault="00BA09FC" w:rsidP="00BA09FC">
      <w:pPr>
        <w:ind w:leftChars="200" w:left="480"/>
        <w:jc w:val="both"/>
        <w:rPr>
          <w:b/>
        </w:rPr>
      </w:pPr>
      <w:r w:rsidRPr="00A96B6C">
        <w:rPr>
          <w:rFonts w:eastAsia="標楷體" w:hint="eastAsia"/>
          <w:b/>
          <w:sz w:val="21"/>
          <w:bdr w:val="single" w:sz="4" w:space="0" w:color="auto"/>
        </w:rPr>
        <w:t>1</w:t>
      </w:r>
      <w:r w:rsidRPr="00A96B6C">
        <w:rPr>
          <w:rFonts w:ascii="標楷體" w:eastAsia="標楷體" w:hAnsi="標楷體" w:hint="eastAsia"/>
          <w:b/>
          <w:sz w:val="21"/>
          <w:bdr w:val="single" w:sz="4" w:space="0" w:color="auto"/>
        </w:rPr>
        <w:t>、標列</w:t>
      </w:r>
    </w:p>
    <w:p w:rsidR="00BA09FC" w:rsidRDefault="00BA09FC" w:rsidP="00BA09FC">
      <w:pPr>
        <w:spacing w:beforeLines="30" w:before="108"/>
        <w:ind w:leftChars="200" w:left="480"/>
        <w:jc w:val="both"/>
      </w:pPr>
      <w:r w:rsidRPr="00A96B6C">
        <w:rPr>
          <w:rFonts w:eastAsia="標楷體" w:hint="eastAsia"/>
          <w:b/>
          <w:sz w:val="21"/>
          <w:bdr w:val="single" w:sz="4" w:space="0" w:color="auto"/>
        </w:rPr>
        <w:t>2</w:t>
      </w:r>
      <w:r w:rsidRPr="00A96B6C">
        <w:rPr>
          <w:rFonts w:ascii="標楷體" w:eastAsia="標楷體" w:hAnsi="標楷體" w:hint="eastAsia"/>
          <w:b/>
          <w:sz w:val="21"/>
          <w:bdr w:val="single" w:sz="4" w:space="0" w:color="auto"/>
        </w:rPr>
        <w:t>、釋義</w:t>
      </w:r>
    </w:p>
    <w:p w:rsidR="00BA09FC" w:rsidRPr="00595073" w:rsidRDefault="00BA09FC" w:rsidP="00BA09FC">
      <w:pPr>
        <w:ind w:leftChars="150" w:left="360"/>
        <w:jc w:val="both"/>
        <w:rPr>
          <w:bdr w:val="single" w:sz="4" w:space="0" w:color="auto"/>
        </w:rPr>
      </w:pPr>
      <w:r w:rsidRPr="00595073">
        <w:rPr>
          <w:rFonts w:hint="eastAsia"/>
          <w:b/>
          <w:bdr w:val="single" w:sz="4" w:space="0" w:color="auto"/>
        </w:rPr>
        <w:t>（三）百八三昧是摩訶衍</w:t>
      </w:r>
    </w:p>
    <w:p w:rsidR="00BA09FC" w:rsidRDefault="00BA09FC" w:rsidP="00BA09FC">
      <w:pPr>
        <w:ind w:leftChars="200" w:left="480"/>
        <w:jc w:val="both"/>
        <w:rPr>
          <w:rStyle w:val="a8"/>
        </w:rPr>
      </w:pPr>
      <w:r w:rsidRPr="00595073">
        <w:rPr>
          <w:rFonts w:hint="eastAsia"/>
          <w:b/>
          <w:bdr w:val="single" w:sz="4" w:space="0" w:color="auto"/>
        </w:rPr>
        <w:t>1</w:t>
      </w:r>
      <w:r w:rsidRPr="00595073">
        <w:rPr>
          <w:rFonts w:hint="eastAsia"/>
          <w:b/>
          <w:bdr w:val="single" w:sz="4" w:space="0" w:color="auto"/>
        </w:rPr>
        <w:t>、釋義</w:t>
      </w:r>
    </w:p>
    <w:p w:rsidR="00BA09FC" w:rsidRPr="00595073" w:rsidRDefault="00BA09FC" w:rsidP="00BA09FC">
      <w:pPr>
        <w:ind w:leftChars="250" w:left="600"/>
        <w:jc w:val="both"/>
        <w:rPr>
          <w:b/>
          <w:bCs/>
          <w:szCs w:val="20"/>
          <w:bdr w:val="single" w:sz="4" w:space="0" w:color="auto"/>
        </w:rPr>
      </w:pPr>
      <w:r w:rsidRPr="00595073">
        <w:rPr>
          <w:rFonts w:hAnsi="新細明體"/>
          <w:b/>
          <w:bCs/>
          <w:szCs w:val="20"/>
          <w:bdr w:val="single" w:sz="4" w:space="0" w:color="auto"/>
        </w:rPr>
        <w:t>（</w:t>
      </w:r>
      <w:r w:rsidRPr="00595073">
        <w:rPr>
          <w:b/>
          <w:bCs/>
          <w:szCs w:val="20"/>
          <w:bdr w:val="single" w:sz="4" w:space="0" w:color="auto"/>
        </w:rPr>
        <w:t>1</w:t>
      </w:r>
      <w:r w:rsidRPr="00595073">
        <w:rPr>
          <w:rFonts w:hAnsi="新細明體"/>
          <w:b/>
          <w:bCs/>
          <w:szCs w:val="20"/>
          <w:bdr w:val="single" w:sz="4" w:space="0" w:color="auto"/>
        </w:rPr>
        <w:t>）</w:t>
      </w:r>
      <w:r w:rsidRPr="00595073">
        <w:rPr>
          <w:b/>
          <w:szCs w:val="20"/>
          <w:bdr w:val="single" w:sz="4" w:space="0" w:color="auto"/>
        </w:rPr>
        <w:t>首楞嚴三昧</w:t>
      </w:r>
    </w:p>
    <w:p w:rsidR="00BA09FC" w:rsidRDefault="00BA09FC" w:rsidP="00BA09FC">
      <w:pPr>
        <w:ind w:leftChars="250" w:left="600"/>
        <w:jc w:val="both"/>
      </w:pPr>
      <w:r w:rsidRPr="00595073">
        <w:rPr>
          <w:rFonts w:hint="eastAsia"/>
          <w:szCs w:val="20"/>
        </w:rPr>
        <w:t>（秦言</w:t>
      </w:r>
      <w:r w:rsidRPr="00595073">
        <w:rPr>
          <w:rFonts w:ascii="新細明體" w:hAnsi="新細明體" w:hint="eastAsia"/>
          <w:bCs/>
          <w:szCs w:val="20"/>
        </w:rPr>
        <w:t>「</w:t>
      </w:r>
      <w:r w:rsidRPr="00595073">
        <w:rPr>
          <w:rFonts w:hint="eastAsia"/>
          <w:szCs w:val="20"/>
        </w:rPr>
        <w:t>健相</w:t>
      </w:r>
      <w:r w:rsidRPr="00595073">
        <w:rPr>
          <w:rFonts w:ascii="新細明體" w:hAnsi="新細明體" w:hint="eastAsia"/>
          <w:bCs/>
          <w:szCs w:val="20"/>
        </w:rPr>
        <w:t>」）</w:t>
      </w:r>
    </w:p>
    <w:p w:rsidR="00BA09FC" w:rsidRPr="00595073" w:rsidRDefault="00BA09FC" w:rsidP="00BA09FC">
      <w:pPr>
        <w:spacing w:beforeLines="30" w:before="108"/>
        <w:ind w:leftChars="250" w:left="600"/>
        <w:jc w:val="both"/>
        <w:rPr>
          <w:b/>
          <w:bCs/>
          <w:szCs w:val="20"/>
          <w:bdr w:val="single" w:sz="4" w:space="0" w:color="auto"/>
        </w:rPr>
      </w:pPr>
      <w:r w:rsidRPr="00595073">
        <w:rPr>
          <w:rFonts w:hAnsi="新細明體"/>
          <w:b/>
          <w:bCs/>
          <w:szCs w:val="20"/>
          <w:bdr w:val="single" w:sz="4" w:space="0" w:color="auto"/>
        </w:rPr>
        <w:t>（</w:t>
      </w:r>
      <w:r w:rsidRPr="00595073">
        <w:rPr>
          <w:b/>
          <w:bCs/>
          <w:szCs w:val="20"/>
          <w:bdr w:val="single" w:sz="4" w:space="0" w:color="auto"/>
        </w:rPr>
        <w:t>2</w:t>
      </w:r>
      <w:r w:rsidRPr="00595073">
        <w:rPr>
          <w:rFonts w:hAnsi="新細明體"/>
          <w:b/>
          <w:bCs/>
          <w:szCs w:val="20"/>
          <w:bdr w:val="single" w:sz="4" w:space="0" w:color="auto"/>
        </w:rPr>
        <w:t>）寶印三昧</w:t>
      </w:r>
    </w:p>
    <w:p w:rsidR="00BA09FC" w:rsidRDefault="00BA09FC" w:rsidP="00BA09FC">
      <w:pPr>
        <w:spacing w:beforeLines="30" w:before="108"/>
        <w:ind w:leftChars="250" w:left="600"/>
        <w:jc w:val="both"/>
      </w:pPr>
      <w:r w:rsidRPr="00595073">
        <w:rPr>
          <w:rFonts w:hAnsi="新細明體"/>
          <w:b/>
          <w:bCs/>
          <w:szCs w:val="20"/>
          <w:bdr w:val="single" w:sz="4" w:space="0" w:color="auto"/>
        </w:rPr>
        <w:t>（</w:t>
      </w:r>
      <w:r w:rsidRPr="00595073">
        <w:rPr>
          <w:rFonts w:hint="eastAsia"/>
          <w:b/>
          <w:bCs/>
          <w:szCs w:val="20"/>
          <w:bdr w:val="single" w:sz="4" w:space="0" w:color="auto"/>
        </w:rPr>
        <w:t>3</w:t>
      </w:r>
      <w:r w:rsidRPr="00595073">
        <w:rPr>
          <w:rFonts w:hAnsi="新細明體"/>
          <w:b/>
          <w:bCs/>
          <w:szCs w:val="20"/>
          <w:bdr w:val="single" w:sz="4" w:space="0" w:color="auto"/>
        </w:rPr>
        <w:t>）</w:t>
      </w:r>
      <w:r w:rsidRPr="00595073">
        <w:rPr>
          <w:rFonts w:hAnsi="新細明體" w:hint="eastAsia"/>
          <w:b/>
          <w:bCs/>
          <w:szCs w:val="20"/>
          <w:bdr w:val="single" w:sz="4" w:space="0" w:color="auto"/>
        </w:rPr>
        <w:t>師子遊戲三昧</w:t>
      </w:r>
    </w:p>
    <w:p w:rsidR="00BA09FC" w:rsidRDefault="00BA09FC" w:rsidP="00BA09FC">
      <w:pPr>
        <w:spacing w:beforeLines="30" w:before="108"/>
        <w:ind w:leftChars="250" w:left="600"/>
        <w:jc w:val="both"/>
        <w:rPr>
          <w:rFonts w:ascii="新細明體" w:hAnsi="新細明體"/>
          <w:bCs/>
        </w:rPr>
      </w:pPr>
      <w:r w:rsidRPr="00595073">
        <w:rPr>
          <w:rFonts w:hAnsi="新細明體"/>
          <w:b/>
          <w:bCs/>
          <w:szCs w:val="20"/>
          <w:bdr w:val="single" w:sz="4" w:space="0" w:color="auto"/>
        </w:rPr>
        <w:t>（</w:t>
      </w:r>
      <w:r w:rsidRPr="00595073">
        <w:rPr>
          <w:rFonts w:hint="eastAsia"/>
          <w:b/>
          <w:bCs/>
          <w:szCs w:val="20"/>
          <w:bdr w:val="single" w:sz="4" w:space="0" w:color="auto"/>
        </w:rPr>
        <w:t>4</w:t>
      </w:r>
      <w:r w:rsidRPr="00595073">
        <w:rPr>
          <w:rFonts w:hAnsi="新細明體"/>
          <w:b/>
          <w:bCs/>
          <w:szCs w:val="20"/>
          <w:bdr w:val="single" w:sz="4" w:space="0" w:color="auto"/>
        </w:rPr>
        <w:t>）</w:t>
      </w:r>
      <w:r w:rsidRPr="00595073">
        <w:rPr>
          <w:rFonts w:hAnsi="新細明體" w:hint="eastAsia"/>
          <w:b/>
          <w:bCs/>
          <w:szCs w:val="20"/>
          <w:bdr w:val="single" w:sz="4" w:space="0" w:color="auto"/>
        </w:rPr>
        <w:t>妙月三昧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w:t>
      </w:r>
      <w:r w:rsidRPr="00595073">
        <w:rPr>
          <w:rFonts w:hAnsi="新細明體"/>
          <w:b/>
          <w:bCs/>
          <w:szCs w:val="20"/>
          <w:bdr w:val="single" w:sz="4" w:space="0" w:color="auto"/>
        </w:rPr>
        <w:t>）</w:t>
      </w:r>
      <w:r w:rsidRPr="00595073">
        <w:rPr>
          <w:rFonts w:hAnsi="新細明體" w:hint="eastAsia"/>
          <w:b/>
          <w:bCs/>
          <w:szCs w:val="20"/>
          <w:bdr w:val="single" w:sz="4" w:space="0" w:color="auto"/>
        </w:rPr>
        <w:t>月幢相三昧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w:t>
      </w:r>
      <w:r w:rsidRPr="00595073">
        <w:rPr>
          <w:rFonts w:hAnsi="新細明體"/>
          <w:b/>
          <w:bCs/>
          <w:szCs w:val="20"/>
          <w:bdr w:val="single" w:sz="4" w:space="0" w:color="auto"/>
        </w:rPr>
        <w:t>）</w:t>
      </w:r>
      <w:r w:rsidRPr="00595073">
        <w:rPr>
          <w:rFonts w:hAnsi="新細明體" w:hint="eastAsia"/>
          <w:b/>
          <w:bCs/>
          <w:szCs w:val="20"/>
          <w:bdr w:val="single" w:sz="4" w:space="0" w:color="auto"/>
        </w:rPr>
        <w:t>出諸法三昧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w:t>
      </w:r>
      <w:r w:rsidRPr="00595073">
        <w:rPr>
          <w:rFonts w:hAnsi="新細明體"/>
          <w:b/>
          <w:bCs/>
          <w:szCs w:val="20"/>
          <w:bdr w:val="single" w:sz="4" w:space="0" w:color="auto"/>
        </w:rPr>
        <w:t>）</w:t>
      </w:r>
      <w:r w:rsidRPr="00595073">
        <w:rPr>
          <w:rFonts w:hAnsi="新細明體" w:hint="eastAsia"/>
          <w:b/>
          <w:bCs/>
          <w:szCs w:val="20"/>
          <w:bdr w:val="single" w:sz="4" w:space="0" w:color="auto"/>
        </w:rPr>
        <w:t>觀頂三昧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w:t>
      </w:r>
      <w:r w:rsidRPr="00595073">
        <w:rPr>
          <w:rFonts w:hAnsi="新細明體"/>
          <w:b/>
          <w:bCs/>
          <w:szCs w:val="20"/>
          <w:bdr w:val="single" w:sz="4" w:space="0" w:color="auto"/>
        </w:rPr>
        <w:t>）</w:t>
      </w:r>
      <w:r w:rsidRPr="00595073">
        <w:rPr>
          <w:rFonts w:hAnsi="新細明體" w:hint="eastAsia"/>
          <w:b/>
          <w:bCs/>
          <w:szCs w:val="20"/>
          <w:bdr w:val="single" w:sz="4" w:space="0" w:color="auto"/>
        </w:rPr>
        <w:t>畢法性三昧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w:t>
      </w:r>
      <w:r w:rsidRPr="00595073">
        <w:rPr>
          <w:rFonts w:hAnsi="新細明體"/>
          <w:b/>
          <w:bCs/>
          <w:szCs w:val="20"/>
          <w:bdr w:val="single" w:sz="4" w:space="0" w:color="auto"/>
        </w:rPr>
        <w:t>）</w:t>
      </w:r>
      <w:r w:rsidRPr="00595073">
        <w:rPr>
          <w:rFonts w:hAnsi="新細明體" w:hint="eastAsia"/>
          <w:b/>
          <w:bCs/>
          <w:szCs w:val="20"/>
          <w:bdr w:val="single" w:sz="4" w:space="0" w:color="auto"/>
        </w:rPr>
        <w:t>畢幢相三昧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w:t>
      </w:r>
      <w:r w:rsidRPr="00595073">
        <w:rPr>
          <w:rFonts w:hAnsi="新細明體"/>
          <w:b/>
          <w:bCs/>
          <w:szCs w:val="20"/>
          <w:bdr w:val="single" w:sz="4" w:space="0" w:color="auto"/>
        </w:rPr>
        <w:t>）</w:t>
      </w:r>
      <w:r w:rsidRPr="00595073">
        <w:rPr>
          <w:rFonts w:hAnsi="新細明體" w:hint="eastAsia"/>
          <w:b/>
          <w:bCs/>
          <w:szCs w:val="20"/>
          <w:bdr w:val="single" w:sz="4" w:space="0" w:color="auto"/>
        </w:rPr>
        <w:t>金剛三昧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11</w:t>
      </w:r>
      <w:r w:rsidRPr="00595073">
        <w:rPr>
          <w:rFonts w:hAnsi="新細明體"/>
          <w:b/>
          <w:bCs/>
          <w:szCs w:val="20"/>
          <w:bdr w:val="single" w:sz="4" w:space="0" w:color="auto"/>
        </w:rPr>
        <w:t>）</w:t>
      </w:r>
      <w:r w:rsidRPr="00595073">
        <w:rPr>
          <w:rFonts w:hAnsi="新細明體" w:hint="eastAsia"/>
          <w:b/>
          <w:bCs/>
          <w:szCs w:val="20"/>
          <w:bdr w:val="single" w:sz="4" w:space="0" w:color="auto"/>
        </w:rPr>
        <w:t>入法印三昧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12</w:t>
      </w:r>
      <w:r w:rsidRPr="00595073">
        <w:rPr>
          <w:rFonts w:hAnsi="新細明體"/>
          <w:b/>
          <w:bCs/>
          <w:szCs w:val="20"/>
          <w:bdr w:val="single" w:sz="4" w:space="0" w:color="auto"/>
        </w:rPr>
        <w:t>）</w:t>
      </w:r>
      <w:r w:rsidRPr="00595073">
        <w:rPr>
          <w:rFonts w:hAnsi="新細明體" w:hint="eastAsia"/>
          <w:b/>
          <w:bCs/>
          <w:szCs w:val="20"/>
          <w:bdr w:val="single" w:sz="4" w:space="0" w:color="auto"/>
        </w:rPr>
        <w:t>三昧王安立三昧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13</w:t>
      </w:r>
      <w:r w:rsidRPr="00595073">
        <w:rPr>
          <w:rFonts w:hAnsi="新細明體"/>
          <w:b/>
          <w:bCs/>
          <w:szCs w:val="20"/>
          <w:bdr w:val="single" w:sz="4" w:space="0" w:color="auto"/>
        </w:rPr>
        <w:t>）</w:t>
      </w:r>
      <w:r w:rsidRPr="00595073">
        <w:rPr>
          <w:rFonts w:hAnsi="新細明體" w:hint="eastAsia"/>
          <w:b/>
          <w:bCs/>
          <w:szCs w:val="20"/>
          <w:bdr w:val="single" w:sz="4" w:space="0" w:color="auto"/>
        </w:rPr>
        <w:t>放光三昧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14</w:t>
      </w:r>
      <w:r w:rsidRPr="00595073">
        <w:rPr>
          <w:rFonts w:hAnsi="新細明體"/>
          <w:b/>
          <w:bCs/>
          <w:szCs w:val="20"/>
          <w:bdr w:val="single" w:sz="4" w:space="0" w:color="auto"/>
        </w:rPr>
        <w:t>）</w:t>
      </w:r>
      <w:r w:rsidRPr="00595073">
        <w:rPr>
          <w:rFonts w:hAnsi="新細明體" w:hint="eastAsia"/>
          <w:b/>
          <w:bCs/>
          <w:szCs w:val="20"/>
          <w:bdr w:val="single" w:sz="4" w:space="0" w:color="auto"/>
        </w:rPr>
        <w:t>力進三昧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15</w:t>
      </w:r>
      <w:r w:rsidRPr="00595073">
        <w:rPr>
          <w:rFonts w:hAnsi="新細明體"/>
          <w:b/>
          <w:bCs/>
          <w:szCs w:val="20"/>
          <w:bdr w:val="single" w:sz="4" w:space="0" w:color="auto"/>
        </w:rPr>
        <w:t>）</w:t>
      </w:r>
      <w:r w:rsidRPr="00595073">
        <w:rPr>
          <w:rFonts w:hAnsi="新細明體" w:hint="eastAsia"/>
          <w:b/>
          <w:bCs/>
          <w:szCs w:val="20"/>
          <w:bdr w:val="single" w:sz="4" w:space="0" w:color="auto"/>
        </w:rPr>
        <w:t>高出三昧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16</w:t>
      </w:r>
      <w:r w:rsidRPr="00595073">
        <w:rPr>
          <w:rFonts w:hAnsi="新細明體"/>
          <w:b/>
          <w:bCs/>
          <w:szCs w:val="20"/>
          <w:bdr w:val="single" w:sz="4" w:space="0" w:color="auto"/>
        </w:rPr>
        <w:t>）</w:t>
      </w:r>
      <w:r w:rsidRPr="00595073">
        <w:rPr>
          <w:rFonts w:hAnsi="新細明體" w:hint="eastAsia"/>
          <w:b/>
          <w:bCs/>
          <w:szCs w:val="20"/>
          <w:bdr w:val="single" w:sz="4" w:space="0" w:color="auto"/>
        </w:rPr>
        <w:t>必入辯才三昧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17</w:t>
      </w:r>
      <w:r w:rsidRPr="00595073">
        <w:rPr>
          <w:rFonts w:hAnsi="新細明體"/>
          <w:b/>
          <w:bCs/>
          <w:szCs w:val="20"/>
          <w:bdr w:val="single" w:sz="4" w:space="0" w:color="auto"/>
        </w:rPr>
        <w:t>）</w:t>
      </w:r>
      <w:r w:rsidRPr="00595073">
        <w:rPr>
          <w:rFonts w:hAnsi="新細明體" w:hint="eastAsia"/>
          <w:b/>
          <w:bCs/>
          <w:szCs w:val="20"/>
          <w:bdr w:val="single" w:sz="4" w:space="0" w:color="auto"/>
        </w:rPr>
        <w:t>釋名字三昧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18</w:t>
      </w:r>
      <w:r w:rsidRPr="00595073">
        <w:rPr>
          <w:rFonts w:hAnsi="新細明體"/>
          <w:b/>
          <w:bCs/>
          <w:szCs w:val="20"/>
          <w:bdr w:val="single" w:sz="4" w:space="0" w:color="auto"/>
        </w:rPr>
        <w:t>）</w:t>
      </w:r>
      <w:r w:rsidRPr="00595073">
        <w:rPr>
          <w:rFonts w:hAnsi="新細明體" w:hint="eastAsia"/>
          <w:b/>
          <w:bCs/>
          <w:szCs w:val="20"/>
          <w:bdr w:val="single" w:sz="4" w:space="0" w:color="auto"/>
        </w:rPr>
        <w:t>觀方三昧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Ansi="新細明體" w:hint="eastAsia"/>
          <w:b/>
          <w:bCs/>
          <w:szCs w:val="20"/>
          <w:bdr w:val="single" w:sz="4" w:space="0" w:color="auto"/>
        </w:rPr>
        <w:t>19</w:t>
      </w:r>
      <w:r w:rsidRPr="00595073">
        <w:rPr>
          <w:rFonts w:hAnsi="新細明體"/>
          <w:b/>
          <w:bCs/>
          <w:szCs w:val="20"/>
          <w:bdr w:val="single" w:sz="4" w:space="0" w:color="auto"/>
        </w:rPr>
        <w:t>）</w:t>
      </w:r>
      <w:r w:rsidRPr="00595073">
        <w:rPr>
          <w:rFonts w:hAnsi="新細明體" w:hint="eastAsia"/>
          <w:b/>
          <w:bCs/>
          <w:szCs w:val="20"/>
          <w:bdr w:val="single" w:sz="4" w:space="0" w:color="auto"/>
        </w:rPr>
        <w:t>陀羅尼印三昧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Ansi="新細明體" w:hint="eastAsia"/>
          <w:b/>
          <w:bCs/>
          <w:szCs w:val="20"/>
          <w:bdr w:val="single" w:sz="4" w:space="0" w:color="auto"/>
        </w:rPr>
        <w:t>20</w:t>
      </w:r>
      <w:r w:rsidRPr="00595073">
        <w:rPr>
          <w:rFonts w:hAnsi="新細明體"/>
          <w:b/>
          <w:bCs/>
          <w:szCs w:val="20"/>
          <w:bdr w:val="single" w:sz="4" w:space="0" w:color="auto"/>
        </w:rPr>
        <w:t>）</w:t>
      </w:r>
      <w:r w:rsidRPr="00595073">
        <w:rPr>
          <w:rFonts w:hAnsi="新細明體" w:hint="eastAsia"/>
          <w:b/>
          <w:bCs/>
          <w:szCs w:val="20"/>
          <w:bdr w:val="single" w:sz="4" w:space="0" w:color="auto"/>
        </w:rPr>
        <w:t>無誑三昧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21</w:t>
      </w:r>
      <w:r w:rsidRPr="00595073">
        <w:rPr>
          <w:rFonts w:hAnsi="新細明體"/>
          <w:b/>
          <w:bCs/>
          <w:szCs w:val="20"/>
          <w:bdr w:val="single" w:sz="4" w:space="0" w:color="auto"/>
        </w:rPr>
        <w:t>）</w:t>
      </w:r>
      <w:r w:rsidRPr="00595073">
        <w:rPr>
          <w:rFonts w:hAnsi="新細明體" w:hint="eastAsia"/>
          <w:b/>
          <w:bCs/>
          <w:szCs w:val="20"/>
          <w:bdr w:val="single" w:sz="4" w:space="0" w:color="auto"/>
        </w:rPr>
        <w:t>攝諸法海三昧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22</w:t>
      </w:r>
      <w:r w:rsidRPr="00595073">
        <w:rPr>
          <w:rFonts w:hAnsi="新細明體"/>
          <w:b/>
          <w:bCs/>
          <w:szCs w:val="20"/>
          <w:bdr w:val="single" w:sz="4" w:space="0" w:color="auto"/>
        </w:rPr>
        <w:t>）</w:t>
      </w:r>
      <w:r w:rsidRPr="00595073">
        <w:rPr>
          <w:rFonts w:hAnsi="新細明體" w:hint="eastAsia"/>
          <w:b/>
          <w:bCs/>
          <w:szCs w:val="20"/>
          <w:bdr w:val="single" w:sz="4" w:space="0" w:color="auto"/>
        </w:rPr>
        <w:t>遍覆虛空三昧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23</w:t>
      </w:r>
      <w:r w:rsidRPr="00595073">
        <w:rPr>
          <w:rFonts w:hAnsi="新細明體"/>
          <w:b/>
          <w:bCs/>
          <w:szCs w:val="20"/>
          <w:bdr w:val="single" w:sz="4" w:space="0" w:color="auto"/>
        </w:rPr>
        <w:t>）</w:t>
      </w:r>
      <w:r w:rsidRPr="00595073">
        <w:rPr>
          <w:rFonts w:hAnsi="新細明體" w:hint="eastAsia"/>
          <w:b/>
          <w:bCs/>
          <w:szCs w:val="20"/>
          <w:bdr w:val="single" w:sz="4" w:space="0" w:color="auto"/>
        </w:rPr>
        <w:t>金剛輪三昧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24</w:t>
      </w:r>
      <w:r w:rsidRPr="00595073">
        <w:rPr>
          <w:rFonts w:hAnsi="新細明體"/>
          <w:b/>
          <w:bCs/>
          <w:szCs w:val="20"/>
          <w:bdr w:val="single" w:sz="4" w:space="0" w:color="auto"/>
        </w:rPr>
        <w:t>）</w:t>
      </w:r>
      <w:r w:rsidRPr="00595073">
        <w:rPr>
          <w:rFonts w:hAnsi="新細明體" w:hint="eastAsia"/>
          <w:b/>
          <w:bCs/>
          <w:szCs w:val="20"/>
          <w:bdr w:val="single" w:sz="4" w:space="0" w:color="auto"/>
        </w:rPr>
        <w:t>斷寶三昧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25</w:t>
      </w:r>
      <w:r w:rsidRPr="00595073">
        <w:rPr>
          <w:rFonts w:hAnsi="新細明體"/>
          <w:b/>
          <w:bCs/>
          <w:szCs w:val="20"/>
          <w:bdr w:val="single" w:sz="4" w:space="0" w:color="auto"/>
        </w:rPr>
        <w:t>）</w:t>
      </w:r>
      <w:r w:rsidRPr="00595073">
        <w:rPr>
          <w:rFonts w:hAnsi="新細明體" w:hint="eastAsia"/>
          <w:b/>
          <w:bCs/>
          <w:szCs w:val="20"/>
          <w:bdr w:val="single" w:sz="4" w:space="0" w:color="auto"/>
        </w:rPr>
        <w:t>能照三昧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26</w:t>
      </w:r>
      <w:r w:rsidRPr="00595073">
        <w:rPr>
          <w:rFonts w:hAnsi="新細明體"/>
          <w:b/>
          <w:bCs/>
          <w:szCs w:val="20"/>
          <w:bdr w:val="single" w:sz="4" w:space="0" w:color="auto"/>
        </w:rPr>
        <w:t>）</w:t>
      </w:r>
      <w:r w:rsidRPr="00595073">
        <w:rPr>
          <w:rFonts w:hAnsi="新細明體" w:hint="eastAsia"/>
          <w:b/>
          <w:bCs/>
          <w:szCs w:val="20"/>
          <w:bdr w:val="single" w:sz="4" w:space="0" w:color="auto"/>
        </w:rPr>
        <w:t>不求三昧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27</w:t>
      </w:r>
      <w:r w:rsidRPr="00595073">
        <w:rPr>
          <w:rFonts w:hAnsi="新細明體"/>
          <w:b/>
          <w:bCs/>
          <w:szCs w:val="20"/>
          <w:bdr w:val="single" w:sz="4" w:space="0" w:color="auto"/>
        </w:rPr>
        <w:t>）</w:t>
      </w:r>
      <w:r w:rsidRPr="00595073">
        <w:rPr>
          <w:rFonts w:hAnsi="新細明體" w:hint="eastAsia"/>
          <w:b/>
          <w:bCs/>
          <w:szCs w:val="20"/>
          <w:bdr w:val="single" w:sz="4" w:space="0" w:color="auto"/>
        </w:rPr>
        <w:t>無住三昧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28</w:t>
      </w:r>
      <w:r w:rsidRPr="00595073">
        <w:rPr>
          <w:rFonts w:hAnsi="新細明體"/>
          <w:b/>
          <w:bCs/>
          <w:szCs w:val="20"/>
          <w:bdr w:val="single" w:sz="4" w:space="0" w:color="auto"/>
        </w:rPr>
        <w:t>）</w:t>
      </w:r>
      <w:r w:rsidRPr="00595073">
        <w:rPr>
          <w:rFonts w:hint="eastAsia"/>
          <w:b/>
          <w:bCs/>
          <w:szCs w:val="20"/>
          <w:bdr w:val="single" w:sz="4" w:space="0" w:color="auto"/>
        </w:rPr>
        <w:t>無心三昧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29</w:t>
      </w:r>
      <w:r w:rsidRPr="00595073">
        <w:rPr>
          <w:rFonts w:hAnsi="新細明體"/>
          <w:b/>
          <w:bCs/>
          <w:szCs w:val="20"/>
          <w:bdr w:val="single" w:sz="4" w:space="0" w:color="auto"/>
        </w:rPr>
        <w:t>）</w:t>
      </w:r>
      <w:r w:rsidRPr="00595073">
        <w:rPr>
          <w:rFonts w:hAnsi="新細明體" w:hint="eastAsia"/>
          <w:b/>
          <w:bCs/>
          <w:szCs w:val="20"/>
          <w:bdr w:val="single" w:sz="4" w:space="0" w:color="auto"/>
        </w:rPr>
        <w:t>淨燈三昧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30</w:t>
      </w:r>
      <w:r w:rsidRPr="00595073">
        <w:rPr>
          <w:rFonts w:hAnsi="新細明體"/>
          <w:b/>
          <w:bCs/>
          <w:szCs w:val="20"/>
          <w:bdr w:val="single" w:sz="4" w:space="0" w:color="auto"/>
        </w:rPr>
        <w:t>）</w:t>
      </w:r>
      <w:r w:rsidRPr="00595073">
        <w:rPr>
          <w:rFonts w:hAnsi="新細明體" w:hint="eastAsia"/>
          <w:b/>
          <w:bCs/>
          <w:szCs w:val="20"/>
          <w:bdr w:val="single" w:sz="4" w:space="0" w:color="auto"/>
        </w:rPr>
        <w:t>無邊明三昧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31</w:t>
      </w:r>
      <w:r w:rsidRPr="00595073">
        <w:rPr>
          <w:rFonts w:hAnsi="新細明體"/>
          <w:b/>
          <w:bCs/>
          <w:szCs w:val="20"/>
          <w:bdr w:val="single" w:sz="4" w:space="0" w:color="auto"/>
        </w:rPr>
        <w:t>）</w:t>
      </w:r>
      <w:r w:rsidRPr="00595073">
        <w:rPr>
          <w:rFonts w:hAnsi="新細明體" w:hint="eastAsia"/>
          <w:b/>
          <w:bCs/>
          <w:szCs w:val="20"/>
          <w:bdr w:val="single" w:sz="4" w:space="0" w:color="auto"/>
        </w:rPr>
        <w:t>能作明三昧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32</w:t>
      </w:r>
      <w:r w:rsidRPr="00595073">
        <w:rPr>
          <w:rFonts w:hAnsi="新細明體"/>
          <w:b/>
          <w:bCs/>
          <w:szCs w:val="20"/>
          <w:bdr w:val="single" w:sz="4" w:space="0" w:color="auto"/>
        </w:rPr>
        <w:t>）</w:t>
      </w:r>
      <w:r w:rsidRPr="00595073">
        <w:rPr>
          <w:rFonts w:hAnsi="新細明體" w:hint="eastAsia"/>
          <w:b/>
          <w:bCs/>
          <w:szCs w:val="20"/>
          <w:bdr w:val="single" w:sz="4" w:space="0" w:color="auto"/>
        </w:rPr>
        <w:t>普照明三昧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33</w:t>
      </w:r>
      <w:r w:rsidRPr="00595073">
        <w:rPr>
          <w:rFonts w:hAnsi="新細明體"/>
          <w:b/>
          <w:bCs/>
          <w:szCs w:val="20"/>
          <w:bdr w:val="single" w:sz="4" w:space="0" w:color="auto"/>
        </w:rPr>
        <w:t>）</w:t>
      </w:r>
      <w:r w:rsidRPr="00595073">
        <w:rPr>
          <w:rFonts w:hAnsi="新細明體" w:hint="eastAsia"/>
          <w:b/>
          <w:bCs/>
          <w:szCs w:val="20"/>
          <w:bdr w:val="single" w:sz="4" w:space="0" w:color="auto"/>
        </w:rPr>
        <w:t>堅淨諸三昧三昧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34</w:t>
      </w:r>
      <w:r w:rsidRPr="00595073">
        <w:rPr>
          <w:rFonts w:hAnsi="新細明體"/>
          <w:b/>
          <w:bCs/>
          <w:szCs w:val="20"/>
          <w:bdr w:val="single" w:sz="4" w:space="0" w:color="auto"/>
        </w:rPr>
        <w:t>）</w:t>
      </w:r>
      <w:r w:rsidRPr="00595073">
        <w:rPr>
          <w:rFonts w:hAnsi="新細明體" w:hint="eastAsia"/>
          <w:b/>
          <w:bCs/>
          <w:szCs w:val="20"/>
          <w:bdr w:val="single" w:sz="4" w:space="0" w:color="auto"/>
        </w:rPr>
        <w:t>無垢明三昧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35</w:t>
      </w:r>
      <w:r w:rsidRPr="00595073">
        <w:rPr>
          <w:rFonts w:hAnsi="新細明體"/>
          <w:b/>
          <w:bCs/>
          <w:szCs w:val="20"/>
          <w:bdr w:val="single" w:sz="4" w:space="0" w:color="auto"/>
        </w:rPr>
        <w:t>）</w:t>
      </w:r>
      <w:r w:rsidRPr="00595073">
        <w:rPr>
          <w:rFonts w:hAnsi="新細明體" w:hint="eastAsia"/>
          <w:b/>
          <w:bCs/>
          <w:szCs w:val="20"/>
          <w:bdr w:val="single" w:sz="4" w:space="0" w:color="auto"/>
        </w:rPr>
        <w:t>歡喜三昧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36</w:t>
      </w:r>
      <w:r w:rsidRPr="00595073">
        <w:rPr>
          <w:rFonts w:hAnsi="新細明體"/>
          <w:b/>
          <w:bCs/>
          <w:szCs w:val="20"/>
          <w:bdr w:val="single" w:sz="4" w:space="0" w:color="auto"/>
        </w:rPr>
        <w:t>）</w:t>
      </w:r>
      <w:r w:rsidRPr="00595073">
        <w:rPr>
          <w:rFonts w:hint="eastAsia"/>
          <w:b/>
          <w:bCs/>
          <w:szCs w:val="20"/>
          <w:bdr w:val="single" w:sz="4" w:space="0" w:color="auto"/>
        </w:rPr>
        <w:t>電光</w:t>
      </w:r>
      <w:r w:rsidRPr="00595073">
        <w:rPr>
          <w:rFonts w:hAnsi="新細明體" w:hint="eastAsia"/>
          <w:b/>
          <w:bCs/>
          <w:szCs w:val="20"/>
          <w:bdr w:val="single" w:sz="4" w:space="0" w:color="auto"/>
        </w:rPr>
        <w:t>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37</w:t>
      </w:r>
      <w:r w:rsidRPr="00595073">
        <w:rPr>
          <w:rFonts w:hAnsi="新細明體"/>
          <w:b/>
          <w:bCs/>
          <w:szCs w:val="20"/>
          <w:bdr w:val="single" w:sz="4" w:space="0" w:color="auto"/>
        </w:rPr>
        <w:t>）</w:t>
      </w:r>
      <w:r w:rsidRPr="00595073">
        <w:rPr>
          <w:rFonts w:hAnsi="新細明體" w:hint="eastAsia"/>
          <w:b/>
          <w:bCs/>
          <w:szCs w:val="20"/>
          <w:bdr w:val="single" w:sz="4" w:space="0" w:color="auto"/>
        </w:rPr>
        <w:t>無盡三昧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38</w:t>
      </w:r>
      <w:r w:rsidRPr="00595073">
        <w:rPr>
          <w:rFonts w:hAnsi="新細明體"/>
          <w:b/>
          <w:bCs/>
          <w:szCs w:val="20"/>
          <w:bdr w:val="single" w:sz="4" w:space="0" w:color="auto"/>
        </w:rPr>
        <w:t>）</w:t>
      </w:r>
      <w:r w:rsidRPr="00595073">
        <w:rPr>
          <w:rFonts w:hAnsi="新細明體" w:hint="eastAsia"/>
          <w:b/>
          <w:bCs/>
          <w:szCs w:val="20"/>
          <w:bdr w:val="single" w:sz="4" w:space="0" w:color="auto"/>
        </w:rPr>
        <w:t>威德三昧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39</w:t>
      </w:r>
      <w:r w:rsidRPr="00595073">
        <w:rPr>
          <w:rFonts w:hAnsi="新細明體"/>
          <w:b/>
          <w:bCs/>
          <w:szCs w:val="20"/>
          <w:bdr w:val="single" w:sz="4" w:space="0" w:color="auto"/>
        </w:rPr>
        <w:t>）</w:t>
      </w:r>
      <w:r w:rsidRPr="00595073">
        <w:rPr>
          <w:rFonts w:hAnsi="新細明體" w:hint="eastAsia"/>
          <w:b/>
          <w:bCs/>
          <w:szCs w:val="20"/>
          <w:bdr w:val="single" w:sz="4" w:space="0" w:color="auto"/>
        </w:rPr>
        <w:t>離盡三昧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40</w:t>
      </w:r>
      <w:r w:rsidRPr="00595073">
        <w:rPr>
          <w:rFonts w:hAnsi="新細明體"/>
          <w:b/>
          <w:bCs/>
          <w:szCs w:val="20"/>
          <w:bdr w:val="single" w:sz="4" w:space="0" w:color="auto"/>
        </w:rPr>
        <w:t>）</w:t>
      </w:r>
      <w:r w:rsidRPr="00595073">
        <w:rPr>
          <w:rFonts w:hint="eastAsia"/>
          <w:b/>
          <w:bCs/>
          <w:szCs w:val="20"/>
          <w:bdr w:val="single" w:sz="4" w:space="0" w:color="auto"/>
        </w:rPr>
        <w:t>不動</w:t>
      </w:r>
      <w:r w:rsidRPr="00595073">
        <w:rPr>
          <w:rFonts w:hAnsi="新細明體" w:hint="eastAsia"/>
          <w:b/>
          <w:bCs/>
          <w:szCs w:val="20"/>
          <w:bdr w:val="single" w:sz="4" w:space="0" w:color="auto"/>
        </w:rPr>
        <w:t>三昧</w:t>
      </w:r>
    </w:p>
    <w:p w:rsidR="00BA09FC" w:rsidRPr="00595073" w:rsidRDefault="00BA09FC" w:rsidP="00BA09FC">
      <w:pPr>
        <w:ind w:leftChars="300" w:left="720"/>
        <w:jc w:val="both"/>
        <w:rPr>
          <w:b/>
          <w:szCs w:val="20"/>
          <w:bdr w:val="single" w:sz="4" w:space="0" w:color="auto"/>
        </w:rPr>
      </w:pPr>
      <w:r w:rsidRPr="00595073">
        <w:rPr>
          <w:rFonts w:hint="eastAsia"/>
          <w:b/>
          <w:szCs w:val="20"/>
          <w:bdr w:val="single" w:sz="4" w:space="0" w:color="auto"/>
        </w:rPr>
        <w:t>A</w:t>
      </w:r>
      <w:r w:rsidRPr="00595073">
        <w:rPr>
          <w:rFonts w:hint="eastAsia"/>
          <w:b/>
          <w:szCs w:val="20"/>
          <w:bdr w:val="single" w:sz="4" w:space="0" w:color="auto"/>
        </w:rPr>
        <w:t>、第四禪</w:t>
      </w:r>
    </w:p>
    <w:p w:rsidR="00BA09FC" w:rsidRPr="00595073" w:rsidRDefault="00BA09FC" w:rsidP="00BA09FC">
      <w:pPr>
        <w:spacing w:beforeLines="30" w:before="108"/>
        <w:ind w:leftChars="300" w:left="720"/>
        <w:jc w:val="both"/>
        <w:rPr>
          <w:b/>
          <w:szCs w:val="20"/>
          <w:bdr w:val="single" w:sz="4" w:space="0" w:color="auto"/>
        </w:rPr>
      </w:pPr>
      <w:r w:rsidRPr="00595073">
        <w:rPr>
          <w:rFonts w:hint="eastAsia"/>
          <w:b/>
          <w:szCs w:val="20"/>
          <w:bdr w:val="single" w:sz="4" w:space="0" w:color="auto"/>
        </w:rPr>
        <w:t>B</w:t>
      </w:r>
      <w:r w:rsidRPr="00595073">
        <w:rPr>
          <w:rFonts w:hint="eastAsia"/>
          <w:b/>
          <w:szCs w:val="20"/>
          <w:bdr w:val="single" w:sz="4" w:space="0" w:color="auto"/>
        </w:rPr>
        <w:t>、四無色定</w:t>
      </w:r>
    </w:p>
    <w:p w:rsidR="00BA09FC" w:rsidRPr="00595073" w:rsidRDefault="00BA09FC" w:rsidP="00BA09FC">
      <w:pPr>
        <w:spacing w:beforeLines="30" w:before="108"/>
        <w:ind w:leftChars="300" w:left="720"/>
        <w:jc w:val="both"/>
        <w:rPr>
          <w:b/>
          <w:szCs w:val="20"/>
          <w:bdr w:val="single" w:sz="4" w:space="0" w:color="auto"/>
        </w:rPr>
      </w:pPr>
      <w:r w:rsidRPr="00595073">
        <w:rPr>
          <w:rFonts w:hint="eastAsia"/>
          <w:b/>
          <w:szCs w:val="20"/>
          <w:bdr w:val="single" w:sz="4" w:space="0" w:color="auto"/>
        </w:rPr>
        <w:t>C</w:t>
      </w:r>
      <w:r w:rsidRPr="00595073">
        <w:rPr>
          <w:rFonts w:hint="eastAsia"/>
          <w:b/>
          <w:szCs w:val="20"/>
          <w:bdr w:val="single" w:sz="4" w:space="0" w:color="auto"/>
        </w:rPr>
        <w:t>、滅盡定</w:t>
      </w:r>
    </w:p>
    <w:p w:rsidR="00BA09FC" w:rsidRPr="00595073" w:rsidRDefault="00BA09FC" w:rsidP="00BA09FC">
      <w:pPr>
        <w:spacing w:beforeLines="30" w:before="108"/>
        <w:ind w:leftChars="300" w:left="720"/>
        <w:jc w:val="both"/>
        <w:rPr>
          <w:b/>
          <w:szCs w:val="20"/>
          <w:bdr w:val="single" w:sz="4" w:space="0" w:color="auto"/>
        </w:rPr>
      </w:pPr>
      <w:r w:rsidRPr="00595073">
        <w:rPr>
          <w:rFonts w:hint="eastAsia"/>
          <w:b/>
          <w:szCs w:val="20"/>
          <w:bdr w:val="single" w:sz="4" w:space="0" w:color="auto"/>
        </w:rPr>
        <w:t>D</w:t>
      </w:r>
      <w:r w:rsidRPr="00595073">
        <w:rPr>
          <w:rFonts w:hint="eastAsia"/>
          <w:b/>
          <w:szCs w:val="20"/>
          <w:bdr w:val="single" w:sz="4" w:space="0" w:color="auto"/>
        </w:rPr>
        <w:t>、知諸法實相，畢竟空智慧相應三昧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41</w:t>
      </w:r>
      <w:r w:rsidRPr="00595073">
        <w:rPr>
          <w:rFonts w:hAnsi="新細明體"/>
          <w:b/>
          <w:bCs/>
          <w:szCs w:val="20"/>
          <w:bdr w:val="single" w:sz="4" w:space="0" w:color="auto"/>
        </w:rPr>
        <w:t>）</w:t>
      </w:r>
      <w:r w:rsidRPr="00595073">
        <w:rPr>
          <w:rFonts w:hAnsi="新細明體" w:hint="eastAsia"/>
          <w:b/>
          <w:bCs/>
          <w:szCs w:val="20"/>
          <w:bdr w:val="single" w:sz="4" w:space="0" w:color="auto"/>
        </w:rPr>
        <w:t>不退三昧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42</w:t>
      </w:r>
      <w:r w:rsidRPr="00595073">
        <w:rPr>
          <w:rFonts w:hAnsi="新細明體"/>
          <w:b/>
          <w:bCs/>
          <w:szCs w:val="20"/>
          <w:bdr w:val="single" w:sz="4" w:space="0" w:color="auto"/>
        </w:rPr>
        <w:t>）</w:t>
      </w:r>
      <w:r w:rsidRPr="00595073">
        <w:rPr>
          <w:rFonts w:hAnsi="新細明體" w:hint="eastAsia"/>
          <w:b/>
          <w:bCs/>
          <w:szCs w:val="20"/>
          <w:bdr w:val="single" w:sz="4" w:space="0" w:color="auto"/>
        </w:rPr>
        <w:t>日燈三昧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43</w:t>
      </w:r>
      <w:r w:rsidRPr="00595073">
        <w:rPr>
          <w:rFonts w:hAnsi="新細明體"/>
          <w:b/>
          <w:bCs/>
          <w:szCs w:val="20"/>
          <w:bdr w:val="single" w:sz="4" w:space="0" w:color="auto"/>
        </w:rPr>
        <w:t>）</w:t>
      </w:r>
      <w:r w:rsidRPr="00595073">
        <w:rPr>
          <w:rFonts w:hAnsi="新細明體" w:hint="eastAsia"/>
          <w:b/>
          <w:bCs/>
          <w:szCs w:val="20"/>
          <w:bdr w:val="single" w:sz="4" w:space="0" w:color="auto"/>
        </w:rPr>
        <w:t>月淨三昧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44</w:t>
      </w:r>
      <w:r w:rsidRPr="00595073">
        <w:rPr>
          <w:rFonts w:hAnsi="新細明體"/>
          <w:b/>
          <w:bCs/>
          <w:szCs w:val="20"/>
          <w:bdr w:val="single" w:sz="4" w:space="0" w:color="auto"/>
        </w:rPr>
        <w:t>）</w:t>
      </w:r>
      <w:r w:rsidRPr="00595073">
        <w:rPr>
          <w:rFonts w:hAnsi="新細明體" w:hint="eastAsia"/>
          <w:b/>
          <w:bCs/>
          <w:szCs w:val="20"/>
          <w:bdr w:val="single" w:sz="4" w:space="0" w:color="auto"/>
        </w:rPr>
        <w:t>淨明三昧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45</w:t>
      </w:r>
      <w:r w:rsidRPr="00595073">
        <w:rPr>
          <w:rFonts w:hAnsi="新細明體"/>
          <w:b/>
          <w:bCs/>
          <w:szCs w:val="20"/>
          <w:bdr w:val="single" w:sz="4" w:space="0" w:color="auto"/>
        </w:rPr>
        <w:t>）</w:t>
      </w:r>
      <w:r w:rsidRPr="00595073">
        <w:rPr>
          <w:rFonts w:hAnsi="新細明體" w:hint="eastAsia"/>
          <w:b/>
          <w:bCs/>
          <w:szCs w:val="20"/>
          <w:bdr w:val="single" w:sz="4" w:space="0" w:color="auto"/>
        </w:rPr>
        <w:t>能作明三昧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46</w:t>
      </w:r>
      <w:r w:rsidRPr="00595073">
        <w:rPr>
          <w:rFonts w:hAnsi="新細明體"/>
          <w:b/>
          <w:bCs/>
          <w:szCs w:val="20"/>
          <w:bdr w:val="single" w:sz="4" w:space="0" w:color="auto"/>
        </w:rPr>
        <w:t>）</w:t>
      </w:r>
      <w:r w:rsidRPr="00595073">
        <w:rPr>
          <w:rFonts w:hAnsi="新細明體" w:hint="eastAsia"/>
          <w:b/>
          <w:bCs/>
          <w:szCs w:val="20"/>
          <w:bdr w:val="single" w:sz="4" w:space="0" w:color="auto"/>
        </w:rPr>
        <w:t>作行三昧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47</w:t>
      </w:r>
      <w:r w:rsidRPr="00595073">
        <w:rPr>
          <w:rFonts w:hAnsi="新細明體"/>
          <w:b/>
          <w:bCs/>
          <w:szCs w:val="20"/>
          <w:bdr w:val="single" w:sz="4" w:space="0" w:color="auto"/>
        </w:rPr>
        <w:t>）</w:t>
      </w:r>
      <w:r w:rsidRPr="00595073">
        <w:rPr>
          <w:rFonts w:hAnsi="新細明體" w:hint="eastAsia"/>
          <w:b/>
          <w:bCs/>
          <w:szCs w:val="20"/>
          <w:bdr w:val="single" w:sz="4" w:space="0" w:color="auto"/>
        </w:rPr>
        <w:t>知相三昧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48</w:t>
      </w:r>
      <w:r w:rsidRPr="00595073">
        <w:rPr>
          <w:rFonts w:hAnsi="新細明體"/>
          <w:b/>
          <w:bCs/>
          <w:szCs w:val="20"/>
          <w:bdr w:val="single" w:sz="4" w:space="0" w:color="auto"/>
        </w:rPr>
        <w:t>）</w:t>
      </w:r>
      <w:r w:rsidRPr="00595073">
        <w:rPr>
          <w:rFonts w:hAnsi="新細明體" w:hint="eastAsia"/>
          <w:b/>
          <w:bCs/>
          <w:szCs w:val="20"/>
          <w:bdr w:val="single" w:sz="4" w:space="0" w:color="auto"/>
        </w:rPr>
        <w:t>如金剛三昧</w:t>
      </w:r>
    </w:p>
    <w:p w:rsidR="00BA09FC" w:rsidRDefault="00BA09FC" w:rsidP="00BA09FC">
      <w:pPr>
        <w:spacing w:beforeLines="30" w:before="108" w:line="370" w:lineRule="exact"/>
        <w:ind w:leftChars="300" w:left="720"/>
        <w:jc w:val="both"/>
        <w:rPr>
          <w:rStyle w:val="a8"/>
        </w:rPr>
      </w:pPr>
      <w:r w:rsidRPr="00595073">
        <w:rPr>
          <w:rFonts w:hint="eastAsia"/>
          <w:b/>
          <w:szCs w:val="20"/>
          <w:bdr w:val="single" w:sz="4" w:space="0" w:color="auto"/>
        </w:rPr>
        <w:t>※</w:t>
      </w:r>
      <w:r w:rsidRPr="00595073">
        <w:rPr>
          <w:rFonts w:hint="eastAsia"/>
          <w:b/>
          <w:szCs w:val="20"/>
          <w:bdr w:val="single" w:sz="4" w:space="0" w:color="auto"/>
        </w:rPr>
        <w:t xml:space="preserve"> </w:t>
      </w:r>
      <w:r w:rsidRPr="00595073">
        <w:rPr>
          <w:rFonts w:hint="eastAsia"/>
          <w:b/>
          <w:szCs w:val="20"/>
          <w:bdr w:val="single" w:sz="4" w:space="0" w:color="auto"/>
        </w:rPr>
        <w:t>因論生論：金剛三昧、金剛輪三昧、如金剛三昧，何以皆言金剛</w:t>
      </w:r>
    </w:p>
    <w:p w:rsidR="00BA09FC" w:rsidRPr="00595073" w:rsidRDefault="00BA09FC" w:rsidP="00BA09FC">
      <w:pPr>
        <w:keepNext/>
        <w:spacing w:line="346" w:lineRule="exact"/>
        <w:ind w:leftChars="350" w:left="840"/>
        <w:jc w:val="both"/>
        <w:rPr>
          <w:b/>
          <w:szCs w:val="20"/>
          <w:bdr w:val="single" w:sz="4" w:space="0" w:color="auto"/>
        </w:rPr>
      </w:pPr>
      <w:r w:rsidRPr="00595073">
        <w:rPr>
          <w:rFonts w:hint="eastAsia"/>
          <w:b/>
          <w:szCs w:val="20"/>
          <w:bdr w:val="single" w:sz="4" w:space="0" w:color="auto"/>
        </w:rPr>
        <w:t>A</w:t>
      </w:r>
      <w:r w:rsidRPr="00595073">
        <w:rPr>
          <w:rFonts w:hint="eastAsia"/>
          <w:b/>
          <w:szCs w:val="20"/>
          <w:bdr w:val="single" w:sz="4" w:space="0" w:color="auto"/>
        </w:rPr>
        <w:t>、第一說</w:t>
      </w:r>
    </w:p>
    <w:p w:rsidR="00BA09FC" w:rsidRPr="00595073" w:rsidRDefault="00BA09FC" w:rsidP="00BA09FC">
      <w:pPr>
        <w:spacing w:beforeLines="30" w:before="108" w:line="346" w:lineRule="exact"/>
        <w:ind w:leftChars="350" w:left="840"/>
        <w:jc w:val="both"/>
        <w:rPr>
          <w:b/>
          <w:szCs w:val="20"/>
          <w:bdr w:val="single" w:sz="4" w:space="0" w:color="auto"/>
        </w:rPr>
      </w:pPr>
      <w:r w:rsidRPr="00595073">
        <w:rPr>
          <w:rFonts w:hint="eastAsia"/>
          <w:b/>
          <w:szCs w:val="20"/>
          <w:bdr w:val="single" w:sz="4" w:space="0" w:color="auto"/>
        </w:rPr>
        <w:t>B</w:t>
      </w:r>
      <w:r w:rsidRPr="00595073">
        <w:rPr>
          <w:rFonts w:hint="eastAsia"/>
          <w:b/>
          <w:szCs w:val="20"/>
          <w:bdr w:val="single" w:sz="4" w:space="0" w:color="auto"/>
        </w:rPr>
        <w:t>、第二說</w:t>
      </w:r>
    </w:p>
    <w:p w:rsidR="00BA09FC" w:rsidRPr="00595073" w:rsidRDefault="00BA09FC" w:rsidP="00BA09FC">
      <w:pPr>
        <w:spacing w:beforeLines="30" w:before="108" w:line="346" w:lineRule="exact"/>
        <w:ind w:leftChars="350" w:left="840"/>
        <w:jc w:val="both"/>
        <w:rPr>
          <w:b/>
          <w:szCs w:val="20"/>
          <w:bdr w:val="single" w:sz="4" w:space="0" w:color="auto"/>
        </w:rPr>
      </w:pPr>
      <w:r w:rsidRPr="00595073">
        <w:rPr>
          <w:rFonts w:hint="eastAsia"/>
          <w:b/>
          <w:szCs w:val="20"/>
          <w:bdr w:val="single" w:sz="4" w:space="0" w:color="auto"/>
        </w:rPr>
        <w:t>C</w:t>
      </w:r>
      <w:r w:rsidRPr="00595073">
        <w:rPr>
          <w:rFonts w:hint="eastAsia"/>
          <w:b/>
          <w:szCs w:val="20"/>
          <w:bdr w:val="single" w:sz="4" w:space="0" w:color="auto"/>
        </w:rPr>
        <w:t>、第三說</w:t>
      </w:r>
    </w:p>
    <w:p w:rsidR="00BA09FC" w:rsidRPr="00595073" w:rsidRDefault="00BA09FC" w:rsidP="00BA09FC">
      <w:pPr>
        <w:spacing w:beforeLines="30" w:before="108" w:line="34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49</w:t>
      </w:r>
      <w:r w:rsidRPr="00595073">
        <w:rPr>
          <w:rFonts w:hAnsi="新細明體"/>
          <w:b/>
          <w:bCs/>
          <w:szCs w:val="20"/>
          <w:bdr w:val="single" w:sz="4" w:space="0" w:color="auto"/>
        </w:rPr>
        <w:t>）</w:t>
      </w:r>
      <w:r w:rsidRPr="00595073">
        <w:rPr>
          <w:rFonts w:hAnsi="新細明體" w:hint="eastAsia"/>
          <w:b/>
          <w:bCs/>
          <w:szCs w:val="20"/>
          <w:bdr w:val="single" w:sz="4" w:space="0" w:color="auto"/>
        </w:rPr>
        <w:t>心住三昧</w:t>
      </w:r>
    </w:p>
    <w:p w:rsidR="00BA09FC" w:rsidRPr="00595073" w:rsidRDefault="00BA09FC" w:rsidP="00BA09FC">
      <w:pPr>
        <w:spacing w:beforeLines="30" w:before="108" w:line="34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50</w:t>
      </w:r>
      <w:r w:rsidRPr="00595073">
        <w:rPr>
          <w:rFonts w:hAnsi="新細明體"/>
          <w:b/>
          <w:bCs/>
          <w:szCs w:val="20"/>
          <w:bdr w:val="single" w:sz="4" w:space="0" w:color="auto"/>
        </w:rPr>
        <w:t>）</w:t>
      </w:r>
      <w:r w:rsidRPr="00595073">
        <w:rPr>
          <w:rFonts w:hAnsi="新細明體" w:hint="eastAsia"/>
          <w:b/>
          <w:bCs/>
          <w:szCs w:val="20"/>
          <w:bdr w:val="single" w:sz="4" w:space="0" w:color="auto"/>
        </w:rPr>
        <w:t>普明三昧</w:t>
      </w:r>
    </w:p>
    <w:p w:rsidR="00BA09FC" w:rsidRPr="00595073" w:rsidRDefault="00BA09FC" w:rsidP="00BA09FC">
      <w:pPr>
        <w:spacing w:beforeLines="30" w:before="108" w:line="34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51</w:t>
      </w:r>
      <w:r w:rsidRPr="00595073">
        <w:rPr>
          <w:rFonts w:hAnsi="新細明體"/>
          <w:b/>
          <w:bCs/>
          <w:szCs w:val="20"/>
          <w:bdr w:val="single" w:sz="4" w:space="0" w:color="auto"/>
        </w:rPr>
        <w:t>）</w:t>
      </w:r>
      <w:r w:rsidRPr="00595073">
        <w:rPr>
          <w:rFonts w:hAnsi="新細明體" w:hint="eastAsia"/>
          <w:b/>
          <w:bCs/>
          <w:szCs w:val="20"/>
          <w:bdr w:val="single" w:sz="4" w:space="0" w:color="auto"/>
        </w:rPr>
        <w:t>安立三昧</w:t>
      </w:r>
    </w:p>
    <w:p w:rsidR="00BA09FC" w:rsidRPr="00595073" w:rsidRDefault="00BA09FC" w:rsidP="00BA09FC">
      <w:pPr>
        <w:spacing w:beforeLines="30" w:before="108" w:line="34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52</w:t>
      </w:r>
      <w:r w:rsidRPr="00595073">
        <w:rPr>
          <w:rFonts w:hAnsi="新細明體"/>
          <w:b/>
          <w:bCs/>
          <w:szCs w:val="20"/>
          <w:bdr w:val="single" w:sz="4" w:space="0" w:color="auto"/>
        </w:rPr>
        <w:t>）</w:t>
      </w:r>
      <w:r w:rsidRPr="00595073">
        <w:rPr>
          <w:rFonts w:hAnsi="新細明體" w:hint="eastAsia"/>
          <w:b/>
          <w:bCs/>
          <w:szCs w:val="20"/>
          <w:bdr w:val="single" w:sz="4" w:space="0" w:color="auto"/>
        </w:rPr>
        <w:t>寶聚三昧</w:t>
      </w:r>
    </w:p>
    <w:p w:rsidR="00BA09FC" w:rsidRPr="00595073" w:rsidRDefault="00BA09FC" w:rsidP="00BA09FC">
      <w:pPr>
        <w:spacing w:beforeLines="30" w:before="108" w:line="34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53</w:t>
      </w:r>
      <w:r w:rsidRPr="00595073">
        <w:rPr>
          <w:rFonts w:hAnsi="新細明體"/>
          <w:b/>
          <w:bCs/>
          <w:szCs w:val="20"/>
          <w:bdr w:val="single" w:sz="4" w:space="0" w:color="auto"/>
        </w:rPr>
        <w:t>）</w:t>
      </w:r>
      <w:r w:rsidRPr="00595073">
        <w:rPr>
          <w:rFonts w:hAnsi="新細明體" w:hint="eastAsia"/>
          <w:b/>
          <w:bCs/>
          <w:szCs w:val="20"/>
          <w:bdr w:val="single" w:sz="4" w:space="0" w:color="auto"/>
        </w:rPr>
        <w:t>妙法印三昧</w:t>
      </w:r>
    </w:p>
    <w:p w:rsidR="00BA09FC" w:rsidRPr="00595073" w:rsidRDefault="00BA09FC" w:rsidP="00BA09FC">
      <w:pPr>
        <w:spacing w:beforeLines="30" w:before="108" w:line="38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54</w:t>
      </w:r>
      <w:r w:rsidRPr="00595073">
        <w:rPr>
          <w:rFonts w:hAnsi="新細明體"/>
          <w:b/>
          <w:bCs/>
          <w:szCs w:val="20"/>
          <w:bdr w:val="single" w:sz="4" w:space="0" w:color="auto"/>
        </w:rPr>
        <w:t>）</w:t>
      </w:r>
      <w:r w:rsidRPr="00595073">
        <w:rPr>
          <w:rFonts w:hAnsi="新細明體" w:hint="eastAsia"/>
          <w:b/>
          <w:bCs/>
          <w:szCs w:val="20"/>
          <w:bdr w:val="single" w:sz="4" w:space="0" w:color="auto"/>
        </w:rPr>
        <w:t>法等三昧</w:t>
      </w:r>
    </w:p>
    <w:p w:rsidR="00BA09FC" w:rsidRPr="00595073" w:rsidRDefault="00BA09FC" w:rsidP="00BA09FC">
      <w:pPr>
        <w:spacing w:beforeLines="30" w:before="108" w:line="38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55</w:t>
      </w:r>
      <w:r w:rsidRPr="00595073">
        <w:rPr>
          <w:rFonts w:hAnsi="新細明體"/>
          <w:b/>
          <w:bCs/>
          <w:szCs w:val="20"/>
          <w:bdr w:val="single" w:sz="4" w:space="0" w:color="auto"/>
        </w:rPr>
        <w:t>）</w:t>
      </w:r>
      <w:r w:rsidRPr="00595073">
        <w:rPr>
          <w:rFonts w:hAnsi="新細明體" w:hint="eastAsia"/>
          <w:b/>
          <w:bCs/>
          <w:szCs w:val="20"/>
          <w:bdr w:val="single" w:sz="4" w:space="0" w:color="auto"/>
        </w:rPr>
        <w:t>斷喜三昧</w:t>
      </w:r>
    </w:p>
    <w:p w:rsidR="00BA09FC" w:rsidRPr="00595073" w:rsidRDefault="00BA09FC" w:rsidP="00BA09FC">
      <w:pPr>
        <w:spacing w:beforeLines="30" w:before="108" w:line="38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56</w:t>
      </w:r>
      <w:r w:rsidRPr="00595073">
        <w:rPr>
          <w:rFonts w:hAnsi="新細明體"/>
          <w:b/>
          <w:bCs/>
          <w:szCs w:val="20"/>
          <w:bdr w:val="single" w:sz="4" w:space="0" w:color="auto"/>
        </w:rPr>
        <w:t>）</w:t>
      </w:r>
      <w:r w:rsidRPr="00595073">
        <w:rPr>
          <w:rFonts w:hAnsi="新細明體" w:hint="eastAsia"/>
          <w:b/>
          <w:bCs/>
          <w:szCs w:val="20"/>
          <w:bdr w:val="single" w:sz="4" w:space="0" w:color="auto"/>
        </w:rPr>
        <w:t>到法頂三昧</w:t>
      </w:r>
    </w:p>
    <w:p w:rsidR="00BA09FC" w:rsidRPr="00595073" w:rsidRDefault="00BA09FC" w:rsidP="00BA09FC">
      <w:pPr>
        <w:spacing w:beforeLines="30" w:before="108" w:line="38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57</w:t>
      </w:r>
      <w:r w:rsidRPr="00595073">
        <w:rPr>
          <w:rFonts w:hAnsi="新細明體"/>
          <w:b/>
          <w:bCs/>
          <w:szCs w:val="20"/>
          <w:bdr w:val="single" w:sz="4" w:space="0" w:color="auto"/>
        </w:rPr>
        <w:t>）</w:t>
      </w:r>
      <w:r w:rsidRPr="00595073">
        <w:rPr>
          <w:rFonts w:hAnsi="新細明體" w:hint="eastAsia"/>
          <w:b/>
          <w:bCs/>
          <w:szCs w:val="20"/>
          <w:bdr w:val="single" w:sz="4" w:space="0" w:color="auto"/>
        </w:rPr>
        <w:t>能散三昧</w:t>
      </w:r>
    </w:p>
    <w:p w:rsidR="00BA09FC" w:rsidRPr="00595073" w:rsidRDefault="00BA09FC" w:rsidP="00BA09FC">
      <w:pPr>
        <w:spacing w:beforeLines="30" w:before="108" w:line="38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58</w:t>
      </w:r>
      <w:r w:rsidRPr="00595073">
        <w:rPr>
          <w:rFonts w:hAnsi="新細明體"/>
          <w:b/>
          <w:bCs/>
          <w:szCs w:val="20"/>
          <w:bdr w:val="single" w:sz="4" w:space="0" w:color="auto"/>
        </w:rPr>
        <w:t>）</w:t>
      </w:r>
      <w:r w:rsidRPr="00595073">
        <w:rPr>
          <w:rFonts w:hAnsi="新細明體" w:hint="eastAsia"/>
          <w:b/>
          <w:bCs/>
          <w:szCs w:val="20"/>
          <w:bdr w:val="single" w:sz="4" w:space="0" w:color="auto"/>
        </w:rPr>
        <w:t>分別諸法句三昧</w:t>
      </w:r>
    </w:p>
    <w:p w:rsidR="00BA09FC" w:rsidRPr="00595073" w:rsidRDefault="00BA09FC" w:rsidP="00BA09FC">
      <w:pPr>
        <w:keepNext/>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59</w:t>
      </w:r>
      <w:r w:rsidRPr="00595073">
        <w:rPr>
          <w:rFonts w:hAnsi="新細明體"/>
          <w:b/>
          <w:bCs/>
          <w:szCs w:val="20"/>
          <w:bdr w:val="single" w:sz="4" w:space="0" w:color="auto"/>
        </w:rPr>
        <w:t>）</w:t>
      </w:r>
      <w:r w:rsidRPr="00595073">
        <w:rPr>
          <w:rFonts w:hAnsi="新細明體" w:hint="eastAsia"/>
          <w:b/>
          <w:bCs/>
          <w:szCs w:val="20"/>
          <w:bdr w:val="single" w:sz="4" w:space="0" w:color="auto"/>
        </w:rPr>
        <w:t>字等相三昧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60</w:t>
      </w:r>
      <w:r w:rsidRPr="00595073">
        <w:rPr>
          <w:rFonts w:hAnsi="新細明體"/>
          <w:b/>
          <w:bCs/>
          <w:szCs w:val="20"/>
          <w:bdr w:val="single" w:sz="4" w:space="0" w:color="auto"/>
        </w:rPr>
        <w:t>）</w:t>
      </w:r>
      <w:r w:rsidRPr="00595073">
        <w:rPr>
          <w:rFonts w:hAnsi="新細明體" w:hint="eastAsia"/>
          <w:b/>
          <w:bCs/>
          <w:szCs w:val="20"/>
          <w:bdr w:val="single" w:sz="4" w:space="0" w:color="auto"/>
        </w:rPr>
        <w:t>離字三昧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61</w:t>
      </w:r>
      <w:r w:rsidRPr="00595073">
        <w:rPr>
          <w:rFonts w:hAnsi="新細明體"/>
          <w:b/>
          <w:bCs/>
          <w:szCs w:val="20"/>
          <w:bdr w:val="single" w:sz="4" w:space="0" w:color="auto"/>
        </w:rPr>
        <w:t>）</w:t>
      </w:r>
      <w:r w:rsidRPr="00595073">
        <w:rPr>
          <w:rFonts w:hAnsi="新細明體" w:hint="eastAsia"/>
          <w:b/>
          <w:bCs/>
          <w:szCs w:val="20"/>
          <w:bdr w:val="single" w:sz="4" w:space="0" w:color="auto"/>
        </w:rPr>
        <w:t>斷緣三昧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62</w:t>
      </w:r>
      <w:r w:rsidRPr="00595073">
        <w:rPr>
          <w:rFonts w:hAnsi="新細明體"/>
          <w:b/>
          <w:bCs/>
          <w:szCs w:val="20"/>
          <w:bdr w:val="single" w:sz="4" w:space="0" w:color="auto"/>
        </w:rPr>
        <w:t>）</w:t>
      </w:r>
      <w:r w:rsidRPr="00595073">
        <w:rPr>
          <w:rFonts w:hAnsi="新細明體" w:hint="eastAsia"/>
          <w:b/>
          <w:bCs/>
          <w:szCs w:val="20"/>
          <w:bdr w:val="single" w:sz="4" w:space="0" w:color="auto"/>
        </w:rPr>
        <w:t>不壞三昧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63</w:t>
      </w:r>
      <w:r w:rsidRPr="00595073">
        <w:rPr>
          <w:rFonts w:hAnsi="新細明體"/>
          <w:b/>
          <w:bCs/>
          <w:szCs w:val="20"/>
          <w:bdr w:val="single" w:sz="4" w:space="0" w:color="auto"/>
        </w:rPr>
        <w:t>）</w:t>
      </w:r>
      <w:r w:rsidRPr="00595073">
        <w:rPr>
          <w:rFonts w:hAnsi="新細明體" w:hint="eastAsia"/>
          <w:b/>
          <w:bCs/>
          <w:szCs w:val="20"/>
          <w:bdr w:val="single" w:sz="4" w:space="0" w:color="auto"/>
        </w:rPr>
        <w:t>無種相三昧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64</w:t>
      </w:r>
      <w:r w:rsidRPr="00595073">
        <w:rPr>
          <w:rFonts w:hAnsi="新細明體"/>
          <w:b/>
          <w:bCs/>
          <w:szCs w:val="20"/>
          <w:bdr w:val="single" w:sz="4" w:space="0" w:color="auto"/>
        </w:rPr>
        <w:t>）</w:t>
      </w:r>
      <w:r w:rsidRPr="00595073">
        <w:rPr>
          <w:rFonts w:hAnsi="新細明體" w:hint="eastAsia"/>
          <w:b/>
          <w:bCs/>
          <w:szCs w:val="20"/>
          <w:bdr w:val="single" w:sz="4" w:space="0" w:color="auto"/>
        </w:rPr>
        <w:t>無處行三昧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65</w:t>
      </w:r>
      <w:r w:rsidRPr="00595073">
        <w:rPr>
          <w:rFonts w:hAnsi="新細明體"/>
          <w:b/>
          <w:bCs/>
          <w:szCs w:val="20"/>
          <w:bdr w:val="single" w:sz="4" w:space="0" w:color="auto"/>
        </w:rPr>
        <w:t>）</w:t>
      </w:r>
      <w:r w:rsidRPr="00595073">
        <w:rPr>
          <w:rFonts w:hAnsi="新細明體" w:hint="eastAsia"/>
          <w:b/>
          <w:bCs/>
          <w:szCs w:val="20"/>
          <w:bdr w:val="single" w:sz="4" w:space="0" w:color="auto"/>
        </w:rPr>
        <w:t>離曚昧三昧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66</w:t>
      </w:r>
      <w:r w:rsidRPr="00595073">
        <w:rPr>
          <w:rFonts w:hAnsi="新細明體"/>
          <w:b/>
          <w:bCs/>
          <w:szCs w:val="20"/>
          <w:bdr w:val="single" w:sz="4" w:space="0" w:color="auto"/>
        </w:rPr>
        <w:t>）</w:t>
      </w:r>
      <w:r w:rsidRPr="00595073">
        <w:rPr>
          <w:rFonts w:hAnsi="新細明體" w:hint="eastAsia"/>
          <w:b/>
          <w:bCs/>
          <w:szCs w:val="20"/>
          <w:bdr w:val="single" w:sz="4" w:space="0" w:color="auto"/>
        </w:rPr>
        <w:t>無去三昧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67</w:t>
      </w:r>
      <w:r w:rsidRPr="00595073">
        <w:rPr>
          <w:rFonts w:hAnsi="新細明體"/>
          <w:b/>
          <w:bCs/>
          <w:szCs w:val="20"/>
          <w:bdr w:val="single" w:sz="4" w:space="0" w:color="auto"/>
        </w:rPr>
        <w:t>）</w:t>
      </w:r>
      <w:r w:rsidRPr="00595073">
        <w:rPr>
          <w:rFonts w:hAnsi="新細明體" w:hint="eastAsia"/>
          <w:b/>
          <w:bCs/>
          <w:szCs w:val="20"/>
          <w:bdr w:val="single" w:sz="4" w:space="0" w:color="auto"/>
        </w:rPr>
        <w:t>不變異三昧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68</w:t>
      </w:r>
      <w:r w:rsidRPr="00595073">
        <w:rPr>
          <w:rFonts w:hAnsi="新細明體"/>
          <w:b/>
          <w:bCs/>
          <w:szCs w:val="20"/>
          <w:bdr w:val="single" w:sz="4" w:space="0" w:color="auto"/>
        </w:rPr>
        <w:t>）</w:t>
      </w:r>
      <w:r w:rsidRPr="00595073">
        <w:rPr>
          <w:rFonts w:hAnsi="新細明體" w:hint="eastAsia"/>
          <w:b/>
          <w:bCs/>
          <w:szCs w:val="20"/>
          <w:bdr w:val="single" w:sz="4" w:space="0" w:color="auto"/>
        </w:rPr>
        <w:t>度緣三昧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69</w:t>
      </w:r>
      <w:r w:rsidRPr="00595073">
        <w:rPr>
          <w:rFonts w:hAnsi="新細明體"/>
          <w:b/>
          <w:bCs/>
          <w:szCs w:val="20"/>
          <w:bdr w:val="single" w:sz="4" w:space="0" w:color="auto"/>
        </w:rPr>
        <w:t>）</w:t>
      </w:r>
      <w:r w:rsidRPr="00595073">
        <w:rPr>
          <w:rFonts w:hAnsi="新細明體" w:hint="eastAsia"/>
          <w:b/>
          <w:bCs/>
          <w:szCs w:val="20"/>
          <w:bdr w:val="single" w:sz="4" w:space="0" w:color="auto"/>
        </w:rPr>
        <w:t>集諸功德三昧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70</w:t>
      </w:r>
      <w:r w:rsidRPr="00595073">
        <w:rPr>
          <w:rFonts w:hAnsi="新細明體"/>
          <w:b/>
          <w:bCs/>
          <w:szCs w:val="20"/>
          <w:bdr w:val="single" w:sz="4" w:space="0" w:color="auto"/>
        </w:rPr>
        <w:t>）</w:t>
      </w:r>
      <w:r w:rsidRPr="00595073">
        <w:rPr>
          <w:rFonts w:hAnsi="新細明體" w:hint="eastAsia"/>
          <w:b/>
          <w:bCs/>
          <w:szCs w:val="20"/>
          <w:bdr w:val="single" w:sz="4" w:space="0" w:color="auto"/>
        </w:rPr>
        <w:t>住無心三昧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71</w:t>
      </w:r>
      <w:r w:rsidRPr="00595073">
        <w:rPr>
          <w:rFonts w:hAnsi="新細明體"/>
          <w:b/>
          <w:bCs/>
          <w:szCs w:val="20"/>
          <w:bdr w:val="single" w:sz="4" w:space="0" w:color="auto"/>
        </w:rPr>
        <w:t>）</w:t>
      </w:r>
      <w:r w:rsidRPr="00595073">
        <w:rPr>
          <w:rFonts w:hAnsi="新細明體" w:hint="eastAsia"/>
          <w:b/>
          <w:bCs/>
          <w:szCs w:val="20"/>
          <w:bdr w:val="single" w:sz="4" w:space="0" w:color="auto"/>
        </w:rPr>
        <w:t>淨妙華三昧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72</w:t>
      </w:r>
      <w:r w:rsidRPr="00595073">
        <w:rPr>
          <w:rFonts w:hAnsi="新細明體"/>
          <w:b/>
          <w:bCs/>
          <w:szCs w:val="20"/>
          <w:bdr w:val="single" w:sz="4" w:space="0" w:color="auto"/>
        </w:rPr>
        <w:t>）</w:t>
      </w:r>
      <w:r w:rsidRPr="00595073">
        <w:rPr>
          <w:rFonts w:hAnsi="新細明體" w:hint="eastAsia"/>
          <w:b/>
          <w:bCs/>
          <w:szCs w:val="20"/>
          <w:bdr w:val="single" w:sz="4" w:space="0" w:color="auto"/>
        </w:rPr>
        <w:t>覺意三昧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73</w:t>
      </w:r>
      <w:r w:rsidRPr="00595073">
        <w:rPr>
          <w:rFonts w:hAnsi="新細明體"/>
          <w:b/>
          <w:bCs/>
          <w:szCs w:val="20"/>
          <w:bdr w:val="single" w:sz="4" w:space="0" w:color="auto"/>
        </w:rPr>
        <w:t>）</w:t>
      </w:r>
      <w:r w:rsidRPr="00595073">
        <w:rPr>
          <w:rFonts w:hAnsi="新細明體" w:hint="eastAsia"/>
          <w:b/>
          <w:bCs/>
          <w:szCs w:val="20"/>
          <w:bdr w:val="single" w:sz="4" w:space="0" w:color="auto"/>
        </w:rPr>
        <w:t>無量辯三昧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74</w:t>
      </w:r>
      <w:r w:rsidRPr="00595073">
        <w:rPr>
          <w:rFonts w:hAnsi="新細明體"/>
          <w:b/>
          <w:bCs/>
          <w:szCs w:val="20"/>
          <w:bdr w:val="single" w:sz="4" w:space="0" w:color="auto"/>
        </w:rPr>
        <w:t>）</w:t>
      </w:r>
      <w:r w:rsidRPr="00595073">
        <w:rPr>
          <w:rFonts w:hAnsi="新細明體" w:hint="eastAsia"/>
          <w:b/>
          <w:bCs/>
          <w:szCs w:val="20"/>
          <w:bdr w:val="single" w:sz="4" w:space="0" w:color="auto"/>
        </w:rPr>
        <w:t>無等等三昧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75</w:t>
      </w:r>
      <w:r w:rsidRPr="00595073">
        <w:rPr>
          <w:rFonts w:hAnsi="新細明體"/>
          <w:b/>
          <w:bCs/>
          <w:szCs w:val="20"/>
          <w:bdr w:val="single" w:sz="4" w:space="0" w:color="auto"/>
        </w:rPr>
        <w:t>）</w:t>
      </w:r>
      <w:r w:rsidRPr="00595073">
        <w:rPr>
          <w:rFonts w:hAnsi="新細明體" w:hint="eastAsia"/>
          <w:b/>
          <w:bCs/>
          <w:szCs w:val="20"/>
          <w:bdr w:val="single" w:sz="4" w:space="0" w:color="auto"/>
        </w:rPr>
        <w:t>度諸法三昧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76</w:t>
      </w:r>
      <w:r w:rsidRPr="00595073">
        <w:rPr>
          <w:rFonts w:hAnsi="新細明體"/>
          <w:b/>
          <w:bCs/>
          <w:szCs w:val="20"/>
          <w:bdr w:val="single" w:sz="4" w:space="0" w:color="auto"/>
        </w:rPr>
        <w:t>）</w:t>
      </w:r>
      <w:r w:rsidRPr="00595073">
        <w:rPr>
          <w:rFonts w:hAnsi="新細明體" w:hint="eastAsia"/>
          <w:b/>
          <w:bCs/>
          <w:szCs w:val="20"/>
          <w:bdr w:val="single" w:sz="4" w:space="0" w:color="auto"/>
        </w:rPr>
        <w:t>分別諸法三昧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77</w:t>
      </w:r>
      <w:r w:rsidRPr="00595073">
        <w:rPr>
          <w:rFonts w:hAnsi="新細明體"/>
          <w:b/>
          <w:bCs/>
          <w:szCs w:val="20"/>
          <w:bdr w:val="single" w:sz="4" w:space="0" w:color="auto"/>
        </w:rPr>
        <w:t>）</w:t>
      </w:r>
      <w:r w:rsidRPr="00595073">
        <w:rPr>
          <w:rFonts w:hAnsi="新細明體" w:hint="eastAsia"/>
          <w:b/>
          <w:bCs/>
          <w:szCs w:val="20"/>
          <w:bdr w:val="single" w:sz="4" w:space="0" w:color="auto"/>
        </w:rPr>
        <w:t>散疑三昧</w:t>
      </w:r>
    </w:p>
    <w:p w:rsidR="00BA09FC" w:rsidRPr="00595073" w:rsidRDefault="00BA09FC" w:rsidP="00BA09FC">
      <w:pPr>
        <w:spacing w:beforeLines="30" w:before="108" w:line="366"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78</w:t>
      </w:r>
      <w:r w:rsidRPr="00595073">
        <w:rPr>
          <w:rFonts w:hAnsi="新細明體"/>
          <w:b/>
          <w:bCs/>
          <w:szCs w:val="20"/>
          <w:bdr w:val="single" w:sz="4" w:space="0" w:color="auto"/>
        </w:rPr>
        <w:t>）</w:t>
      </w:r>
      <w:r w:rsidRPr="00595073">
        <w:rPr>
          <w:rFonts w:hAnsi="新細明體" w:hint="eastAsia"/>
          <w:b/>
          <w:bCs/>
          <w:szCs w:val="20"/>
          <w:bdr w:val="single" w:sz="4" w:space="0" w:color="auto"/>
        </w:rPr>
        <w:t>無住處三昧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79</w:t>
      </w:r>
      <w:r w:rsidRPr="00595073">
        <w:rPr>
          <w:rFonts w:hAnsi="新細明體"/>
          <w:b/>
          <w:bCs/>
          <w:szCs w:val="20"/>
          <w:bdr w:val="single" w:sz="4" w:space="0" w:color="auto"/>
        </w:rPr>
        <w:t>）</w:t>
      </w:r>
      <w:r w:rsidRPr="00595073">
        <w:rPr>
          <w:rFonts w:hAnsi="新細明體" w:hint="eastAsia"/>
          <w:b/>
          <w:bCs/>
          <w:szCs w:val="20"/>
          <w:bdr w:val="single" w:sz="4" w:space="0" w:color="auto"/>
        </w:rPr>
        <w:t>一莊嚴三昧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80</w:t>
      </w:r>
      <w:r w:rsidRPr="00595073">
        <w:rPr>
          <w:rFonts w:hAnsi="新細明體"/>
          <w:b/>
          <w:bCs/>
          <w:szCs w:val="20"/>
          <w:bdr w:val="single" w:sz="4" w:space="0" w:color="auto"/>
        </w:rPr>
        <w:t>）</w:t>
      </w:r>
      <w:r w:rsidRPr="00595073">
        <w:rPr>
          <w:rFonts w:hAnsi="新細明體" w:hint="eastAsia"/>
          <w:b/>
          <w:bCs/>
          <w:szCs w:val="20"/>
          <w:bdr w:val="single" w:sz="4" w:space="0" w:color="auto"/>
        </w:rPr>
        <w:t>生行三昧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81</w:t>
      </w:r>
      <w:r w:rsidRPr="00595073">
        <w:rPr>
          <w:rFonts w:hAnsi="新細明體"/>
          <w:b/>
          <w:bCs/>
          <w:szCs w:val="20"/>
          <w:bdr w:val="single" w:sz="4" w:space="0" w:color="auto"/>
        </w:rPr>
        <w:t>）</w:t>
      </w:r>
      <w:r w:rsidRPr="00595073">
        <w:rPr>
          <w:rFonts w:hAnsi="新細明體" w:hint="eastAsia"/>
          <w:b/>
          <w:bCs/>
          <w:szCs w:val="20"/>
          <w:bdr w:val="single" w:sz="4" w:space="0" w:color="auto"/>
        </w:rPr>
        <w:t>一行三昧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82</w:t>
      </w:r>
      <w:r w:rsidRPr="00595073">
        <w:rPr>
          <w:rFonts w:hAnsi="新細明體"/>
          <w:b/>
          <w:bCs/>
          <w:szCs w:val="20"/>
          <w:bdr w:val="single" w:sz="4" w:space="0" w:color="auto"/>
        </w:rPr>
        <w:t>）</w:t>
      </w:r>
      <w:r w:rsidRPr="00595073">
        <w:rPr>
          <w:rFonts w:hAnsi="新細明體" w:hint="eastAsia"/>
          <w:b/>
          <w:bCs/>
          <w:szCs w:val="20"/>
          <w:bdr w:val="single" w:sz="4" w:space="0" w:color="auto"/>
        </w:rPr>
        <w:t>不一行三昧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83</w:t>
      </w:r>
      <w:r w:rsidRPr="00595073">
        <w:rPr>
          <w:rFonts w:hAnsi="新細明體"/>
          <w:b/>
          <w:bCs/>
          <w:szCs w:val="20"/>
          <w:bdr w:val="single" w:sz="4" w:space="0" w:color="auto"/>
        </w:rPr>
        <w:t>）</w:t>
      </w:r>
      <w:r w:rsidRPr="00595073">
        <w:rPr>
          <w:rFonts w:hAnsi="新細明體" w:hint="eastAsia"/>
          <w:b/>
          <w:bCs/>
          <w:szCs w:val="20"/>
          <w:bdr w:val="single" w:sz="4" w:space="0" w:color="auto"/>
        </w:rPr>
        <w:t>妙行三昧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84</w:t>
      </w:r>
      <w:r w:rsidRPr="00595073">
        <w:rPr>
          <w:rFonts w:hAnsi="新細明體"/>
          <w:b/>
          <w:bCs/>
          <w:szCs w:val="20"/>
          <w:bdr w:val="single" w:sz="4" w:space="0" w:color="auto"/>
        </w:rPr>
        <w:t>）</w:t>
      </w:r>
      <w:r w:rsidRPr="00595073">
        <w:rPr>
          <w:rFonts w:hAnsi="新細明體" w:hint="eastAsia"/>
          <w:b/>
          <w:bCs/>
          <w:szCs w:val="20"/>
          <w:bdr w:val="single" w:sz="4" w:space="0" w:color="auto"/>
        </w:rPr>
        <w:t>達一切有底散三昧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85</w:t>
      </w:r>
      <w:r w:rsidRPr="00595073">
        <w:rPr>
          <w:rFonts w:hAnsi="新細明體"/>
          <w:b/>
          <w:bCs/>
          <w:szCs w:val="20"/>
          <w:bdr w:val="single" w:sz="4" w:space="0" w:color="auto"/>
        </w:rPr>
        <w:t>）</w:t>
      </w:r>
      <w:r w:rsidRPr="00595073">
        <w:rPr>
          <w:rFonts w:hAnsi="新細明體" w:hint="eastAsia"/>
          <w:b/>
          <w:bCs/>
          <w:szCs w:val="20"/>
          <w:bdr w:val="single" w:sz="4" w:space="0" w:color="auto"/>
        </w:rPr>
        <w:t>入名語三昧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86</w:t>
      </w:r>
      <w:r w:rsidRPr="00595073">
        <w:rPr>
          <w:rFonts w:hAnsi="新細明體"/>
          <w:b/>
          <w:bCs/>
          <w:szCs w:val="20"/>
          <w:bdr w:val="single" w:sz="4" w:space="0" w:color="auto"/>
        </w:rPr>
        <w:t>）</w:t>
      </w:r>
      <w:r w:rsidRPr="00595073">
        <w:rPr>
          <w:rFonts w:hAnsi="新細明體" w:hint="eastAsia"/>
          <w:b/>
          <w:bCs/>
          <w:szCs w:val="20"/>
          <w:bdr w:val="single" w:sz="4" w:space="0" w:color="auto"/>
        </w:rPr>
        <w:t>離音聲字語三昧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87</w:t>
      </w:r>
      <w:r w:rsidRPr="00595073">
        <w:rPr>
          <w:rFonts w:hAnsi="新細明體"/>
          <w:b/>
          <w:bCs/>
          <w:szCs w:val="20"/>
          <w:bdr w:val="single" w:sz="4" w:space="0" w:color="auto"/>
        </w:rPr>
        <w:t>）</w:t>
      </w:r>
      <w:r w:rsidRPr="00595073">
        <w:rPr>
          <w:rFonts w:hAnsi="新細明體" w:hint="eastAsia"/>
          <w:b/>
          <w:bCs/>
          <w:szCs w:val="20"/>
          <w:bdr w:val="single" w:sz="4" w:space="0" w:color="auto"/>
        </w:rPr>
        <w:t>然炬三昧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88</w:t>
      </w:r>
      <w:r w:rsidRPr="00595073">
        <w:rPr>
          <w:rFonts w:hAnsi="新細明體"/>
          <w:b/>
          <w:bCs/>
          <w:szCs w:val="20"/>
          <w:bdr w:val="single" w:sz="4" w:space="0" w:color="auto"/>
        </w:rPr>
        <w:t>）</w:t>
      </w:r>
      <w:r w:rsidRPr="00595073">
        <w:rPr>
          <w:rFonts w:hAnsi="新細明體" w:hint="eastAsia"/>
          <w:b/>
          <w:bCs/>
          <w:szCs w:val="20"/>
          <w:bdr w:val="single" w:sz="4" w:space="0" w:color="auto"/>
        </w:rPr>
        <w:t>淨相三昧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89</w:t>
      </w:r>
      <w:r w:rsidRPr="00595073">
        <w:rPr>
          <w:rFonts w:hAnsi="新細明體"/>
          <w:b/>
          <w:bCs/>
          <w:szCs w:val="20"/>
          <w:bdr w:val="single" w:sz="4" w:space="0" w:color="auto"/>
        </w:rPr>
        <w:t>）</w:t>
      </w:r>
      <w:r w:rsidRPr="00595073">
        <w:rPr>
          <w:rFonts w:hAnsi="新細明體" w:hint="eastAsia"/>
          <w:b/>
          <w:bCs/>
          <w:szCs w:val="20"/>
          <w:bdr w:val="single" w:sz="4" w:space="0" w:color="auto"/>
        </w:rPr>
        <w:t>破相三昧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90</w:t>
      </w:r>
      <w:r w:rsidRPr="00595073">
        <w:rPr>
          <w:rFonts w:hAnsi="新細明體"/>
          <w:b/>
          <w:bCs/>
          <w:szCs w:val="20"/>
          <w:bdr w:val="single" w:sz="4" w:space="0" w:color="auto"/>
        </w:rPr>
        <w:t>）</w:t>
      </w:r>
      <w:r w:rsidRPr="00595073">
        <w:rPr>
          <w:rFonts w:hAnsi="新細明體" w:hint="eastAsia"/>
          <w:b/>
          <w:bCs/>
          <w:szCs w:val="20"/>
          <w:bdr w:val="single" w:sz="4" w:space="0" w:color="auto"/>
        </w:rPr>
        <w:t>一切種妙足三昧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91</w:t>
      </w:r>
      <w:r w:rsidRPr="00595073">
        <w:rPr>
          <w:rFonts w:hAnsi="新細明體"/>
          <w:b/>
          <w:bCs/>
          <w:szCs w:val="20"/>
          <w:bdr w:val="single" w:sz="4" w:space="0" w:color="auto"/>
        </w:rPr>
        <w:t>）</w:t>
      </w:r>
      <w:r w:rsidRPr="00595073">
        <w:rPr>
          <w:rFonts w:hAnsi="新細明體" w:hint="eastAsia"/>
          <w:b/>
          <w:bCs/>
          <w:szCs w:val="20"/>
          <w:bdr w:val="single" w:sz="4" w:space="0" w:color="auto"/>
        </w:rPr>
        <w:t>不喜苦樂三昧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92</w:t>
      </w:r>
      <w:r w:rsidRPr="00595073">
        <w:rPr>
          <w:rFonts w:hAnsi="新細明體"/>
          <w:b/>
          <w:bCs/>
          <w:szCs w:val="20"/>
          <w:bdr w:val="single" w:sz="4" w:space="0" w:color="auto"/>
        </w:rPr>
        <w:t>）</w:t>
      </w:r>
      <w:r w:rsidRPr="00595073">
        <w:rPr>
          <w:rFonts w:hAnsi="新細明體" w:hint="eastAsia"/>
          <w:b/>
          <w:bCs/>
          <w:szCs w:val="20"/>
          <w:bdr w:val="single" w:sz="4" w:space="0" w:color="auto"/>
        </w:rPr>
        <w:t>無盡相三昧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93</w:t>
      </w:r>
      <w:r w:rsidRPr="00595073">
        <w:rPr>
          <w:rFonts w:hAnsi="新細明體"/>
          <w:b/>
          <w:bCs/>
          <w:szCs w:val="20"/>
          <w:bdr w:val="single" w:sz="4" w:space="0" w:color="auto"/>
        </w:rPr>
        <w:t>）</w:t>
      </w:r>
      <w:r w:rsidRPr="00595073">
        <w:rPr>
          <w:rFonts w:hAnsi="新細明體" w:hint="eastAsia"/>
          <w:b/>
          <w:bCs/>
          <w:szCs w:val="20"/>
          <w:bdr w:val="single" w:sz="4" w:space="0" w:color="auto"/>
        </w:rPr>
        <w:t>陀羅尼三昧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94</w:t>
      </w:r>
      <w:r w:rsidRPr="00595073">
        <w:rPr>
          <w:rFonts w:hAnsi="新細明體"/>
          <w:b/>
          <w:bCs/>
          <w:szCs w:val="20"/>
          <w:bdr w:val="single" w:sz="4" w:space="0" w:color="auto"/>
        </w:rPr>
        <w:t>）</w:t>
      </w:r>
      <w:r w:rsidRPr="00595073">
        <w:rPr>
          <w:rFonts w:hAnsi="新細明體" w:hint="eastAsia"/>
          <w:b/>
          <w:bCs/>
          <w:szCs w:val="20"/>
          <w:bdr w:val="single" w:sz="4" w:space="0" w:color="auto"/>
        </w:rPr>
        <w:t>攝諸邪正相三昧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95</w:t>
      </w:r>
      <w:r w:rsidRPr="00595073">
        <w:rPr>
          <w:rFonts w:hAnsi="新細明體"/>
          <w:b/>
          <w:bCs/>
          <w:szCs w:val="20"/>
          <w:bdr w:val="single" w:sz="4" w:space="0" w:color="auto"/>
        </w:rPr>
        <w:t>）</w:t>
      </w:r>
      <w:r w:rsidRPr="00595073">
        <w:rPr>
          <w:rFonts w:hAnsi="新細明體" w:hint="eastAsia"/>
          <w:b/>
          <w:bCs/>
          <w:szCs w:val="20"/>
          <w:bdr w:val="single" w:sz="4" w:space="0" w:color="auto"/>
        </w:rPr>
        <w:t>滅憎愛三昧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96</w:t>
      </w:r>
      <w:r w:rsidRPr="00595073">
        <w:rPr>
          <w:rFonts w:hAnsi="新細明體"/>
          <w:b/>
          <w:bCs/>
          <w:szCs w:val="20"/>
          <w:bdr w:val="single" w:sz="4" w:space="0" w:color="auto"/>
        </w:rPr>
        <w:t>）</w:t>
      </w:r>
      <w:r w:rsidRPr="00595073">
        <w:rPr>
          <w:rFonts w:hAnsi="新細明體" w:hint="eastAsia"/>
          <w:b/>
          <w:bCs/>
          <w:szCs w:val="20"/>
          <w:bdr w:val="single" w:sz="4" w:space="0" w:color="auto"/>
        </w:rPr>
        <w:t>逆順三昧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97</w:t>
      </w:r>
      <w:r w:rsidRPr="00595073">
        <w:rPr>
          <w:rFonts w:hAnsi="新細明體"/>
          <w:b/>
          <w:bCs/>
          <w:szCs w:val="20"/>
          <w:bdr w:val="single" w:sz="4" w:space="0" w:color="auto"/>
        </w:rPr>
        <w:t>）</w:t>
      </w:r>
      <w:r w:rsidRPr="00595073">
        <w:rPr>
          <w:rFonts w:hAnsi="新細明體" w:hint="eastAsia"/>
          <w:b/>
          <w:bCs/>
          <w:szCs w:val="20"/>
          <w:bdr w:val="single" w:sz="4" w:space="0" w:color="auto"/>
        </w:rPr>
        <w:t>淨光三昧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98</w:t>
      </w:r>
      <w:r w:rsidRPr="00595073">
        <w:rPr>
          <w:rFonts w:hAnsi="新細明體"/>
          <w:b/>
          <w:bCs/>
          <w:szCs w:val="20"/>
          <w:bdr w:val="single" w:sz="4" w:space="0" w:color="auto"/>
        </w:rPr>
        <w:t>）</w:t>
      </w:r>
      <w:r w:rsidRPr="00595073">
        <w:rPr>
          <w:rFonts w:hAnsi="新細明體" w:hint="eastAsia"/>
          <w:b/>
          <w:bCs/>
          <w:szCs w:val="20"/>
          <w:bdr w:val="single" w:sz="4" w:space="0" w:color="auto"/>
        </w:rPr>
        <w:t>堅固三昧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99</w:t>
      </w:r>
      <w:r w:rsidRPr="00595073">
        <w:rPr>
          <w:rFonts w:hAnsi="新細明體"/>
          <w:b/>
          <w:bCs/>
          <w:szCs w:val="20"/>
          <w:bdr w:val="single" w:sz="4" w:space="0" w:color="auto"/>
        </w:rPr>
        <w:t>）</w:t>
      </w:r>
      <w:r w:rsidRPr="00595073">
        <w:rPr>
          <w:rFonts w:hAnsi="新細明體" w:hint="eastAsia"/>
          <w:b/>
          <w:bCs/>
          <w:szCs w:val="20"/>
          <w:bdr w:val="single" w:sz="4" w:space="0" w:color="auto"/>
        </w:rPr>
        <w:t>滿月淨光三昧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100</w:t>
      </w:r>
      <w:r w:rsidRPr="00595073">
        <w:rPr>
          <w:rFonts w:hAnsi="新細明體"/>
          <w:b/>
          <w:bCs/>
          <w:szCs w:val="20"/>
          <w:bdr w:val="single" w:sz="4" w:space="0" w:color="auto"/>
        </w:rPr>
        <w:t>）</w:t>
      </w:r>
      <w:r w:rsidRPr="00595073">
        <w:rPr>
          <w:rFonts w:hAnsi="新細明體" w:hint="eastAsia"/>
          <w:b/>
          <w:bCs/>
          <w:szCs w:val="20"/>
          <w:bdr w:val="single" w:sz="4" w:space="0" w:color="auto"/>
        </w:rPr>
        <w:t>大莊嚴三昧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101</w:t>
      </w:r>
      <w:r w:rsidRPr="00595073">
        <w:rPr>
          <w:rFonts w:hAnsi="新細明體"/>
          <w:b/>
          <w:bCs/>
          <w:szCs w:val="20"/>
          <w:bdr w:val="single" w:sz="4" w:space="0" w:color="auto"/>
        </w:rPr>
        <w:t>）</w:t>
      </w:r>
      <w:r w:rsidRPr="00595073">
        <w:rPr>
          <w:rFonts w:hAnsi="新細明體" w:hint="eastAsia"/>
          <w:b/>
          <w:bCs/>
          <w:szCs w:val="20"/>
          <w:bdr w:val="single" w:sz="4" w:space="0" w:color="auto"/>
        </w:rPr>
        <w:t>能照一切世間三昧</w:t>
      </w:r>
    </w:p>
    <w:p w:rsidR="00BA09FC" w:rsidRPr="00595073" w:rsidRDefault="00BA09FC" w:rsidP="00BA09FC">
      <w:pPr>
        <w:spacing w:beforeLines="30" w:before="108" w:line="370" w:lineRule="exact"/>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102</w:t>
      </w:r>
      <w:r w:rsidRPr="00595073">
        <w:rPr>
          <w:rFonts w:hAnsi="新細明體"/>
          <w:b/>
          <w:bCs/>
          <w:szCs w:val="20"/>
          <w:bdr w:val="single" w:sz="4" w:space="0" w:color="auto"/>
        </w:rPr>
        <w:t>）</w:t>
      </w:r>
      <w:r w:rsidRPr="00595073">
        <w:rPr>
          <w:rFonts w:hAnsi="新細明體" w:hint="eastAsia"/>
          <w:b/>
          <w:bCs/>
          <w:szCs w:val="20"/>
          <w:bdr w:val="single" w:sz="4" w:space="0" w:color="auto"/>
        </w:rPr>
        <w:t>三昧等三昧</w:t>
      </w:r>
    </w:p>
    <w:p w:rsidR="00BA09FC" w:rsidRPr="00595073" w:rsidRDefault="00BA09FC" w:rsidP="00BA09FC">
      <w:pPr>
        <w:keepNext/>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103</w:t>
      </w:r>
      <w:r w:rsidRPr="00595073">
        <w:rPr>
          <w:rFonts w:hAnsi="新細明體"/>
          <w:b/>
          <w:bCs/>
          <w:szCs w:val="20"/>
          <w:bdr w:val="single" w:sz="4" w:space="0" w:color="auto"/>
        </w:rPr>
        <w:t>）</w:t>
      </w:r>
      <w:r w:rsidRPr="00595073">
        <w:rPr>
          <w:rFonts w:hAnsi="新細明體" w:hint="eastAsia"/>
          <w:b/>
          <w:bCs/>
          <w:szCs w:val="20"/>
          <w:bdr w:val="single" w:sz="4" w:space="0" w:color="auto"/>
        </w:rPr>
        <w:t>攝一切有諍無諍三昧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104</w:t>
      </w:r>
      <w:r w:rsidRPr="00595073">
        <w:rPr>
          <w:rFonts w:hAnsi="新細明體"/>
          <w:b/>
          <w:bCs/>
          <w:szCs w:val="20"/>
          <w:bdr w:val="single" w:sz="4" w:space="0" w:color="auto"/>
        </w:rPr>
        <w:t>）</w:t>
      </w:r>
      <w:r w:rsidRPr="00595073">
        <w:rPr>
          <w:rFonts w:hAnsi="新細明體" w:hint="eastAsia"/>
          <w:b/>
          <w:bCs/>
          <w:szCs w:val="20"/>
          <w:bdr w:val="single" w:sz="4" w:space="0" w:color="auto"/>
        </w:rPr>
        <w:t>不樂一切住處三昧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105</w:t>
      </w:r>
      <w:r w:rsidRPr="00595073">
        <w:rPr>
          <w:rFonts w:hAnsi="新細明體"/>
          <w:b/>
          <w:bCs/>
          <w:szCs w:val="20"/>
          <w:bdr w:val="single" w:sz="4" w:space="0" w:color="auto"/>
        </w:rPr>
        <w:t>）</w:t>
      </w:r>
      <w:r w:rsidRPr="00595073">
        <w:rPr>
          <w:rFonts w:hAnsi="新細明體" w:hint="eastAsia"/>
          <w:b/>
          <w:bCs/>
          <w:szCs w:val="20"/>
          <w:bdr w:val="single" w:sz="4" w:space="0" w:color="auto"/>
        </w:rPr>
        <w:t>如住定三昧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106</w:t>
      </w:r>
      <w:r w:rsidRPr="00595073">
        <w:rPr>
          <w:rFonts w:hAnsi="新細明體"/>
          <w:b/>
          <w:bCs/>
          <w:szCs w:val="20"/>
          <w:bdr w:val="single" w:sz="4" w:space="0" w:color="auto"/>
        </w:rPr>
        <w:t>）</w:t>
      </w:r>
      <w:r w:rsidRPr="00595073">
        <w:rPr>
          <w:rFonts w:hAnsi="新細明體" w:hint="eastAsia"/>
          <w:b/>
          <w:bCs/>
          <w:szCs w:val="20"/>
          <w:bdr w:val="single" w:sz="4" w:space="0" w:color="auto"/>
        </w:rPr>
        <w:t>壞身衰三昧</w:t>
      </w:r>
    </w:p>
    <w:p w:rsidR="00BA09FC" w:rsidRPr="00595073" w:rsidRDefault="00BA09FC" w:rsidP="00BA09FC">
      <w:pPr>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107</w:t>
      </w:r>
      <w:r w:rsidRPr="00595073">
        <w:rPr>
          <w:rFonts w:hAnsi="新細明體"/>
          <w:b/>
          <w:bCs/>
          <w:szCs w:val="20"/>
          <w:bdr w:val="single" w:sz="4" w:space="0" w:color="auto"/>
        </w:rPr>
        <w:t>）</w:t>
      </w:r>
      <w:r w:rsidRPr="00595073">
        <w:rPr>
          <w:rFonts w:hAnsi="新細明體" w:hint="eastAsia"/>
          <w:b/>
          <w:bCs/>
          <w:szCs w:val="20"/>
          <w:bdr w:val="single" w:sz="4" w:space="0" w:color="auto"/>
        </w:rPr>
        <w:t>壞語如虛空三昧</w:t>
      </w:r>
    </w:p>
    <w:p w:rsidR="00BA09FC" w:rsidRPr="00595073" w:rsidRDefault="00BA09FC" w:rsidP="00BA09FC">
      <w:pPr>
        <w:keepNext/>
        <w:spacing w:beforeLines="30" w:before="108"/>
        <w:ind w:leftChars="250" w:left="600"/>
        <w:jc w:val="both"/>
        <w:rPr>
          <w:rFonts w:hAnsi="新細明體"/>
          <w:b/>
          <w:bCs/>
          <w:szCs w:val="20"/>
          <w:bdr w:val="single" w:sz="4" w:space="0" w:color="auto"/>
        </w:rPr>
      </w:pPr>
      <w:r w:rsidRPr="00595073">
        <w:rPr>
          <w:rFonts w:hAnsi="新細明體"/>
          <w:b/>
          <w:bCs/>
          <w:szCs w:val="20"/>
          <w:bdr w:val="single" w:sz="4" w:space="0" w:color="auto"/>
        </w:rPr>
        <w:t>（</w:t>
      </w:r>
      <w:r w:rsidRPr="00595073">
        <w:rPr>
          <w:rFonts w:hint="eastAsia"/>
          <w:b/>
          <w:bCs/>
          <w:szCs w:val="20"/>
          <w:bdr w:val="single" w:sz="4" w:space="0" w:color="auto"/>
        </w:rPr>
        <w:t>108</w:t>
      </w:r>
      <w:r w:rsidRPr="00595073">
        <w:rPr>
          <w:rFonts w:hAnsi="新細明體"/>
          <w:b/>
          <w:bCs/>
          <w:szCs w:val="20"/>
          <w:bdr w:val="single" w:sz="4" w:space="0" w:color="auto"/>
        </w:rPr>
        <w:t>）</w:t>
      </w:r>
      <w:r w:rsidRPr="00595073">
        <w:rPr>
          <w:rFonts w:hAnsi="新細明體" w:hint="eastAsia"/>
          <w:b/>
          <w:bCs/>
          <w:szCs w:val="20"/>
          <w:bdr w:val="single" w:sz="4" w:space="0" w:color="auto"/>
        </w:rPr>
        <w:t>離著虛空不染三昧</w:t>
      </w:r>
    </w:p>
    <w:p w:rsidR="00BA09FC" w:rsidRDefault="00BA09FC" w:rsidP="00BA09FC">
      <w:pPr>
        <w:spacing w:beforeLines="30" w:before="108"/>
        <w:ind w:leftChars="200" w:left="480"/>
        <w:jc w:val="both"/>
        <w:rPr>
          <w:b/>
        </w:rPr>
      </w:pPr>
      <w:r w:rsidRPr="00595073">
        <w:rPr>
          <w:rFonts w:hint="eastAsia"/>
          <w:b/>
          <w:bdr w:val="single" w:sz="4" w:space="0" w:color="auto"/>
        </w:rPr>
        <w:t>2</w:t>
      </w:r>
      <w:r w:rsidRPr="00595073">
        <w:rPr>
          <w:rFonts w:hint="eastAsia"/>
          <w:b/>
          <w:bdr w:val="single" w:sz="4" w:space="0" w:color="auto"/>
        </w:rPr>
        <w:t>、釋疑：佛多說「諸三昧」，</w:t>
      </w:r>
      <w:r w:rsidRPr="00595073">
        <w:rPr>
          <w:b/>
          <w:bdr w:val="single" w:sz="4" w:space="0" w:color="auto"/>
        </w:rPr>
        <w:t>論</w:t>
      </w:r>
      <w:r w:rsidRPr="00595073">
        <w:rPr>
          <w:rFonts w:hint="eastAsia"/>
          <w:b/>
          <w:bdr w:val="single" w:sz="4" w:space="0" w:color="auto"/>
        </w:rPr>
        <w:t>以「諸法」釋之理</w:t>
      </w:r>
    </w:p>
    <w:p w:rsidR="00BA09FC" w:rsidRPr="00595073" w:rsidRDefault="00BA09FC" w:rsidP="00BA09FC">
      <w:pPr>
        <w:spacing w:beforeLines="30" w:before="108"/>
        <w:ind w:leftChars="200" w:left="480"/>
        <w:jc w:val="both"/>
        <w:rPr>
          <w:b/>
          <w:bdr w:val="single" w:sz="4" w:space="0" w:color="auto"/>
        </w:rPr>
      </w:pPr>
      <w:r w:rsidRPr="00595073">
        <w:rPr>
          <w:rFonts w:hint="eastAsia"/>
          <w:b/>
          <w:bdr w:val="single" w:sz="4" w:space="0" w:color="auto"/>
        </w:rPr>
        <w:t>3</w:t>
      </w:r>
      <w:r w:rsidRPr="00595073">
        <w:rPr>
          <w:rFonts w:hint="eastAsia"/>
          <w:b/>
          <w:bdr w:val="single" w:sz="4" w:space="0" w:color="auto"/>
        </w:rPr>
        <w:t>、釋「用無所得故」</w:t>
      </w:r>
    </w:p>
    <w:p w:rsidR="00BA09FC" w:rsidRPr="00595073" w:rsidRDefault="00BA09FC" w:rsidP="00BA09FC">
      <w:pPr>
        <w:spacing w:beforeLines="30" w:before="108"/>
        <w:ind w:leftChars="200" w:left="480"/>
        <w:jc w:val="both"/>
        <w:rPr>
          <w:b/>
          <w:bdr w:val="single" w:sz="4" w:space="0" w:color="auto"/>
        </w:rPr>
      </w:pPr>
      <w:r w:rsidRPr="00595073">
        <w:rPr>
          <w:rFonts w:hint="eastAsia"/>
          <w:b/>
          <w:bdr w:val="single" w:sz="4" w:space="0" w:color="auto"/>
        </w:rPr>
        <w:t>4</w:t>
      </w:r>
      <w:r w:rsidRPr="00595073">
        <w:rPr>
          <w:rFonts w:hint="eastAsia"/>
          <w:b/>
          <w:bdr w:val="single" w:sz="4" w:space="0" w:color="auto"/>
        </w:rPr>
        <w:t>、結</w:t>
      </w:r>
    </w:p>
    <w:p w:rsidR="00BA09FC" w:rsidRPr="0052731B" w:rsidRDefault="00BA09FC" w:rsidP="00BA09FC">
      <w:pPr>
        <w:ind w:leftChars="200" w:left="480"/>
        <w:jc w:val="both"/>
      </w:pPr>
    </w:p>
    <w:p w:rsidR="00BA09FC" w:rsidRDefault="00BA09FC" w:rsidP="00BA09FC">
      <w:pPr>
        <w:adjustRightInd w:val="0"/>
        <w:snapToGrid w:val="0"/>
        <w:jc w:val="center"/>
        <w:rPr>
          <w:rFonts w:cs="Roman Unicode"/>
        </w:rPr>
      </w:pPr>
    </w:p>
    <w:p w:rsidR="00BA09FC" w:rsidRPr="00427FF7" w:rsidRDefault="00BA09FC" w:rsidP="00BA09FC">
      <w:pPr>
        <w:jc w:val="center"/>
        <w:rPr>
          <w:rFonts w:eastAsia="標楷體" w:cs="Roman Unicode"/>
          <w:b/>
          <w:sz w:val="44"/>
          <w:szCs w:val="44"/>
        </w:rPr>
      </w:pPr>
      <w:r w:rsidRPr="00427FF7">
        <w:rPr>
          <w:rFonts w:eastAsia="標楷體" w:cs="Roman Unicode"/>
          <w:b/>
          <w:sz w:val="44"/>
          <w:szCs w:val="44"/>
        </w:rPr>
        <w:t>《大智度論》卷</w:t>
      </w:r>
      <w:r w:rsidRPr="00427FF7">
        <w:rPr>
          <w:rFonts w:eastAsia="標楷體" w:cs="Roman Unicode" w:hint="eastAsia"/>
          <w:b/>
          <w:sz w:val="44"/>
          <w:szCs w:val="44"/>
        </w:rPr>
        <w:t>48</w:t>
      </w:r>
    </w:p>
    <w:p w:rsidR="00BA09FC" w:rsidRDefault="00BA09FC" w:rsidP="00BA09FC">
      <w:pPr>
        <w:snapToGrid w:val="0"/>
        <w:jc w:val="center"/>
        <w:rPr>
          <w:rStyle w:val="a8"/>
          <w:bCs/>
        </w:rPr>
      </w:pPr>
      <w:r w:rsidRPr="00427FF7">
        <w:rPr>
          <w:rFonts w:eastAsia="標楷體" w:cs="Roman Unicode"/>
          <w:b/>
          <w:bCs/>
          <w:sz w:val="28"/>
          <w:szCs w:val="28"/>
        </w:rPr>
        <w:t>〈</w:t>
      </w:r>
      <w:r w:rsidRPr="00427FF7">
        <w:rPr>
          <w:rFonts w:eastAsia="標楷體" w:cs="Roman Unicode" w:hint="eastAsia"/>
          <w:b/>
          <w:bCs/>
          <w:sz w:val="28"/>
          <w:szCs w:val="28"/>
        </w:rPr>
        <w:t>釋四念處品第十九</w:t>
      </w:r>
      <w:r w:rsidRPr="00427FF7">
        <w:rPr>
          <w:rFonts w:eastAsia="標楷體" w:cs="Roman Unicode"/>
          <w:b/>
          <w:bCs/>
          <w:sz w:val="28"/>
          <w:szCs w:val="28"/>
        </w:rPr>
        <w:t>〉</w:t>
      </w:r>
    </w:p>
    <w:p w:rsidR="00BA09FC" w:rsidRDefault="00BA09FC" w:rsidP="00BA09FC">
      <w:pPr>
        <w:jc w:val="right"/>
        <w:rPr>
          <w:rFonts w:cs="細明體"/>
        </w:rPr>
      </w:pPr>
      <w:r w:rsidRPr="00427FF7">
        <w:rPr>
          <w:rFonts w:eastAsia="標楷體" w:cs="Roman Unicode"/>
          <w:sz w:val="26"/>
        </w:rPr>
        <w:t>釋厚觀</w:t>
      </w:r>
      <w:r w:rsidRPr="00427FF7">
        <w:rPr>
          <w:rFonts w:cs="Roman Unicode"/>
          <w:sz w:val="26"/>
        </w:rPr>
        <w:t>（</w:t>
      </w:r>
      <w:r w:rsidRPr="00427FF7">
        <w:rPr>
          <w:rFonts w:cs="Roman Unicode"/>
          <w:sz w:val="26"/>
        </w:rPr>
        <w:t>200</w:t>
      </w:r>
      <w:r w:rsidRPr="00427FF7">
        <w:rPr>
          <w:rFonts w:cs="Roman Unicode" w:hint="eastAsia"/>
          <w:sz w:val="26"/>
        </w:rPr>
        <w:t>9</w:t>
      </w:r>
      <w:r w:rsidRPr="00427FF7">
        <w:rPr>
          <w:rFonts w:cs="Roman Unicode"/>
          <w:sz w:val="26"/>
        </w:rPr>
        <w:t>.</w:t>
      </w:r>
      <w:r w:rsidRPr="00427FF7">
        <w:rPr>
          <w:rFonts w:cs="Roman Unicode" w:hint="eastAsia"/>
          <w:sz w:val="26"/>
        </w:rPr>
        <w:t>12</w:t>
      </w:r>
      <w:r w:rsidRPr="00427FF7">
        <w:rPr>
          <w:rFonts w:cs="Roman Unicode"/>
          <w:sz w:val="26"/>
        </w:rPr>
        <w:t>.</w:t>
      </w:r>
      <w:r w:rsidRPr="00427FF7">
        <w:rPr>
          <w:rFonts w:cs="Roman Unicode" w:hint="eastAsia"/>
          <w:sz w:val="26"/>
        </w:rPr>
        <w:t>19</w:t>
      </w:r>
      <w:r w:rsidRPr="00427FF7">
        <w:rPr>
          <w:rFonts w:cs="Roman Unicode"/>
          <w:sz w:val="26"/>
        </w:rPr>
        <w:t>）</w:t>
      </w:r>
    </w:p>
    <w:p w:rsidR="00BA09FC" w:rsidRDefault="00BA09FC" w:rsidP="00BA09FC">
      <w:pPr>
        <w:spacing w:beforeLines="50" w:before="180" w:line="380" w:lineRule="exact"/>
        <w:ind w:firstLineChars="100" w:firstLine="260"/>
        <w:jc w:val="both"/>
        <w:rPr>
          <w:rFonts w:ascii="新細明體" w:hAnsi="新細明體" w:cs="細明體"/>
        </w:rPr>
      </w:pPr>
      <w:r w:rsidRPr="00427FF7">
        <w:rPr>
          <w:rFonts w:ascii="標楷體" w:eastAsia="標楷體" w:hAnsi="標楷體" w:cs="細明體" w:hint="eastAsia"/>
          <w:b/>
          <w:sz w:val="26"/>
          <w:szCs w:val="26"/>
        </w:rPr>
        <w:t>經</w:t>
      </w:r>
    </w:p>
    <w:p w:rsidR="00BA09FC" w:rsidRPr="00B50062" w:rsidRDefault="00BA09FC" w:rsidP="00BA09FC">
      <w:pPr>
        <w:spacing w:line="380" w:lineRule="exact"/>
        <w:ind w:firstLineChars="200" w:firstLine="420"/>
        <w:jc w:val="both"/>
        <w:rPr>
          <w:rFonts w:eastAsia="標楷體"/>
          <w:b/>
          <w:bCs/>
          <w:sz w:val="21"/>
          <w:szCs w:val="20"/>
          <w:bdr w:val="single" w:sz="4" w:space="0" w:color="auto"/>
          <w:shd w:val="pct15" w:color="auto" w:fill="FFFFFF"/>
        </w:rPr>
      </w:pPr>
      <w:r w:rsidRPr="00B50062">
        <w:rPr>
          <w:rFonts w:ascii="標楷體" w:eastAsia="標楷體" w:hAnsi="標楷體" w:hint="eastAsia"/>
          <w:b/>
          <w:bCs/>
          <w:sz w:val="21"/>
          <w:bdr w:val="single" w:sz="4" w:space="0" w:color="auto"/>
          <w:shd w:val="pct15" w:color="auto" w:fill="FFFFFF"/>
        </w:rPr>
        <w:t>（一）六度</w:t>
      </w:r>
      <w:r w:rsidRPr="00B50062">
        <w:rPr>
          <w:rFonts w:ascii="標楷體" w:eastAsia="標楷體" w:hAnsi="標楷體"/>
          <w:b/>
          <w:bCs/>
          <w:sz w:val="21"/>
          <w:bdr w:val="single" w:sz="4" w:space="0" w:color="auto"/>
          <w:shd w:val="pct15" w:color="auto" w:fill="FFFFFF"/>
        </w:rPr>
        <w:t>是摩訶衍</w:t>
      </w:r>
      <w:r w:rsidRPr="005A4A59">
        <w:rPr>
          <w:rFonts w:hint="eastAsia"/>
          <w:bCs/>
          <w:szCs w:val="20"/>
        </w:rPr>
        <w:t>（承上卷</w:t>
      </w:r>
      <w:r w:rsidRPr="005A4A59">
        <w:rPr>
          <w:rFonts w:hint="eastAsia"/>
          <w:bCs/>
          <w:szCs w:val="20"/>
        </w:rPr>
        <w:t>46</w:t>
      </w:r>
      <w:r w:rsidRPr="005A4A59">
        <w:rPr>
          <w:rFonts w:hint="eastAsia"/>
          <w:bCs/>
          <w:szCs w:val="20"/>
        </w:rPr>
        <w:t>〈</w:t>
      </w:r>
      <w:r w:rsidRPr="005A4A59">
        <w:rPr>
          <w:bCs/>
          <w:szCs w:val="20"/>
        </w:rPr>
        <w:t xml:space="preserve">18 </w:t>
      </w:r>
      <w:r w:rsidRPr="005A4A59">
        <w:rPr>
          <w:rFonts w:hint="eastAsia"/>
          <w:bCs/>
          <w:szCs w:val="20"/>
        </w:rPr>
        <w:t>釋摩訶衍品〉）</w:t>
      </w:r>
    </w:p>
    <w:p w:rsidR="00BA09FC" w:rsidRPr="00B50062" w:rsidRDefault="00BA09FC" w:rsidP="00BA09FC">
      <w:pPr>
        <w:spacing w:line="380" w:lineRule="exact"/>
        <w:ind w:firstLineChars="200" w:firstLine="420"/>
        <w:jc w:val="both"/>
        <w:rPr>
          <w:rFonts w:eastAsia="標楷體"/>
          <w:b/>
          <w:bCs/>
          <w:sz w:val="21"/>
          <w:szCs w:val="20"/>
          <w:bdr w:val="single" w:sz="4" w:space="0" w:color="auto"/>
          <w:shd w:val="pct15" w:color="auto" w:fill="FFFFFF"/>
        </w:rPr>
      </w:pPr>
      <w:r w:rsidRPr="00B50062">
        <w:rPr>
          <w:rFonts w:ascii="標楷體" w:eastAsia="標楷體" w:hAnsi="標楷體" w:hint="eastAsia"/>
          <w:b/>
          <w:bCs/>
          <w:sz w:val="21"/>
          <w:bdr w:val="single" w:sz="4" w:space="0" w:color="auto"/>
          <w:shd w:val="pct15" w:color="auto" w:fill="FFFFFF"/>
        </w:rPr>
        <w:t>（二）十八空、四空</w:t>
      </w:r>
      <w:r w:rsidRPr="00B50062">
        <w:rPr>
          <w:rFonts w:ascii="標楷體" w:eastAsia="標楷體" w:hAnsi="標楷體"/>
          <w:b/>
          <w:bCs/>
          <w:sz w:val="21"/>
          <w:bdr w:val="single" w:sz="4" w:space="0" w:color="auto"/>
          <w:shd w:val="pct15" w:color="auto" w:fill="FFFFFF"/>
        </w:rPr>
        <w:t>是摩訶衍</w:t>
      </w:r>
      <w:r w:rsidRPr="005A4A59">
        <w:rPr>
          <w:rFonts w:hint="eastAsia"/>
          <w:bCs/>
          <w:szCs w:val="20"/>
        </w:rPr>
        <w:t>（承上卷</w:t>
      </w:r>
      <w:r w:rsidRPr="005A4A59">
        <w:rPr>
          <w:rFonts w:hint="eastAsia"/>
          <w:bCs/>
          <w:szCs w:val="20"/>
        </w:rPr>
        <w:t>46</w:t>
      </w:r>
      <w:r w:rsidRPr="005A4A59">
        <w:rPr>
          <w:rFonts w:hint="eastAsia"/>
          <w:bCs/>
          <w:szCs w:val="20"/>
        </w:rPr>
        <w:t>〈</w:t>
      </w:r>
      <w:r w:rsidRPr="005A4A59">
        <w:rPr>
          <w:bCs/>
          <w:szCs w:val="20"/>
        </w:rPr>
        <w:t xml:space="preserve">18 </w:t>
      </w:r>
      <w:r w:rsidRPr="005A4A59">
        <w:rPr>
          <w:rFonts w:hint="eastAsia"/>
          <w:bCs/>
          <w:szCs w:val="20"/>
        </w:rPr>
        <w:t>釋摩訶衍品〉）</w:t>
      </w:r>
    </w:p>
    <w:p w:rsidR="00BA09FC" w:rsidRPr="00B50062" w:rsidRDefault="00BA09FC" w:rsidP="00BA09FC">
      <w:pPr>
        <w:spacing w:line="380" w:lineRule="exact"/>
        <w:ind w:firstLineChars="200" w:firstLine="420"/>
        <w:jc w:val="both"/>
        <w:rPr>
          <w:rFonts w:eastAsia="標楷體"/>
          <w:b/>
          <w:sz w:val="21"/>
          <w:bdr w:val="single" w:sz="4" w:space="0" w:color="auto"/>
          <w:shd w:val="pct15" w:color="auto" w:fill="FFFFFF"/>
        </w:rPr>
      </w:pPr>
      <w:r w:rsidRPr="00B50062">
        <w:rPr>
          <w:rFonts w:ascii="標楷體" w:eastAsia="標楷體" w:hAnsi="標楷體" w:hint="eastAsia"/>
          <w:b/>
          <w:bCs/>
          <w:sz w:val="21"/>
          <w:bdr w:val="single" w:sz="4" w:space="0" w:color="auto"/>
          <w:shd w:val="pct15" w:color="auto" w:fill="FFFFFF"/>
        </w:rPr>
        <w:t>（三）百八三昧是摩訶衍</w:t>
      </w:r>
      <w:r w:rsidRPr="005A4A59">
        <w:rPr>
          <w:rFonts w:hint="eastAsia"/>
          <w:bCs/>
          <w:szCs w:val="20"/>
        </w:rPr>
        <w:t>（承上卷</w:t>
      </w:r>
      <w:r w:rsidRPr="005A4A59">
        <w:rPr>
          <w:rFonts w:hint="eastAsia"/>
          <w:bCs/>
          <w:szCs w:val="20"/>
        </w:rPr>
        <w:t>47</w:t>
      </w:r>
      <w:r w:rsidRPr="005A4A59">
        <w:rPr>
          <w:rFonts w:hint="eastAsia"/>
          <w:bCs/>
          <w:szCs w:val="20"/>
        </w:rPr>
        <w:t>）</w:t>
      </w:r>
    </w:p>
    <w:p w:rsidR="00BA09FC" w:rsidRPr="00B50062" w:rsidRDefault="00BA09FC" w:rsidP="00BA09FC">
      <w:pPr>
        <w:spacing w:line="380" w:lineRule="exact"/>
        <w:ind w:firstLineChars="200" w:firstLine="420"/>
        <w:jc w:val="both"/>
        <w:rPr>
          <w:rFonts w:ascii="標楷體" w:eastAsia="標楷體" w:hAnsi="標楷體"/>
          <w:b/>
          <w:sz w:val="21"/>
          <w:bdr w:val="single" w:sz="4" w:space="0" w:color="auto"/>
        </w:rPr>
      </w:pPr>
      <w:r w:rsidRPr="00B50062">
        <w:rPr>
          <w:rFonts w:ascii="標楷體" w:eastAsia="標楷體" w:hAnsi="標楷體" w:hint="eastAsia"/>
          <w:b/>
          <w:sz w:val="21"/>
          <w:bdr w:val="single" w:sz="4" w:space="0" w:color="auto"/>
        </w:rPr>
        <w:t>（四）三十七道品是摩訶衍</w:t>
      </w:r>
    </w:p>
    <w:p w:rsidR="00BA09FC" w:rsidRDefault="00BA09FC" w:rsidP="00BA09FC">
      <w:pPr>
        <w:spacing w:line="380" w:lineRule="exact"/>
        <w:ind w:leftChars="200" w:left="480"/>
        <w:jc w:val="both"/>
        <w:rPr>
          <w:rStyle w:val="a8"/>
          <w:rFonts w:eastAsia="標楷體"/>
          <w:bCs/>
        </w:rPr>
      </w:pPr>
      <w:r w:rsidRPr="00B50062">
        <w:rPr>
          <w:rFonts w:eastAsia="標楷體"/>
          <w:b/>
          <w:sz w:val="21"/>
          <w:szCs w:val="20"/>
          <w:bdr w:val="single" w:sz="4" w:space="0" w:color="auto"/>
        </w:rPr>
        <w:t>1</w:t>
      </w:r>
      <w:r w:rsidRPr="00B50062">
        <w:rPr>
          <w:rFonts w:eastAsia="標楷體" w:hint="eastAsia"/>
          <w:b/>
          <w:sz w:val="21"/>
          <w:szCs w:val="20"/>
          <w:bdr w:val="single" w:sz="4" w:space="0" w:color="auto"/>
        </w:rPr>
        <w:t>、</w:t>
      </w:r>
      <w:r w:rsidRPr="00B50062">
        <w:rPr>
          <w:rFonts w:ascii="標楷體" w:eastAsia="標楷體" w:hAnsi="標楷體"/>
          <w:b/>
          <w:sz w:val="21"/>
          <w:bdr w:val="single" w:sz="4" w:space="0" w:color="auto"/>
        </w:rPr>
        <w:t>四念處</w:t>
      </w:r>
    </w:p>
    <w:p w:rsidR="00BA09FC" w:rsidRPr="005A4A59" w:rsidRDefault="00BA09FC" w:rsidP="00BA09FC">
      <w:pPr>
        <w:spacing w:line="380" w:lineRule="exact"/>
        <w:ind w:leftChars="200" w:left="480"/>
        <w:jc w:val="both"/>
        <w:rPr>
          <w:szCs w:val="20"/>
        </w:rPr>
      </w:pPr>
      <w:r w:rsidRPr="005A4A59">
        <w:rPr>
          <w:szCs w:val="20"/>
        </w:rPr>
        <w:t>（印順法師，《大智度論筆記》［</w:t>
      </w:r>
      <w:r w:rsidRPr="005A4A59">
        <w:rPr>
          <w:rFonts w:eastAsia="Roman Unicode"/>
          <w:szCs w:val="20"/>
        </w:rPr>
        <w:t>E</w:t>
      </w:r>
      <w:r w:rsidRPr="005A4A59">
        <w:rPr>
          <w:szCs w:val="20"/>
        </w:rPr>
        <w:t>006</w:t>
      </w:r>
      <w:r w:rsidRPr="005A4A59">
        <w:rPr>
          <w:szCs w:val="20"/>
        </w:rPr>
        <w:t>］</w:t>
      </w:r>
      <w:r w:rsidRPr="005A4A59">
        <w:rPr>
          <w:rFonts w:eastAsia="Roman Unicode"/>
          <w:szCs w:val="20"/>
        </w:rPr>
        <w:t>p</w:t>
      </w:r>
      <w:r w:rsidRPr="005A4A59">
        <w:rPr>
          <w:szCs w:val="20"/>
        </w:rPr>
        <w:t>.296</w:t>
      </w:r>
      <w:r w:rsidRPr="005A4A59">
        <w:rPr>
          <w:szCs w:val="20"/>
        </w:rPr>
        <w:t>）</w:t>
      </w:r>
    </w:p>
    <w:p w:rsidR="00BA09FC" w:rsidRDefault="00BA09FC" w:rsidP="00BA09FC">
      <w:pPr>
        <w:spacing w:line="380" w:lineRule="exact"/>
        <w:ind w:leftChars="250" w:left="600"/>
        <w:jc w:val="both"/>
        <w:rPr>
          <w:rFonts w:eastAsia="標楷體" w:cs="細明體"/>
          <w:b/>
          <w:sz w:val="21"/>
          <w:szCs w:val="20"/>
          <w:bdr w:val="single" w:sz="4" w:space="0" w:color="auto"/>
        </w:rPr>
      </w:pPr>
      <w:r w:rsidRPr="00B50062">
        <w:rPr>
          <w:rFonts w:eastAsia="標楷體" w:cs="細明體" w:hint="eastAsia"/>
          <w:b/>
          <w:sz w:val="21"/>
          <w:szCs w:val="20"/>
          <w:bdr w:val="single" w:sz="4" w:space="0" w:color="auto"/>
        </w:rPr>
        <w:t>（</w:t>
      </w:r>
      <w:r w:rsidRPr="00B50062">
        <w:rPr>
          <w:rFonts w:eastAsia="標楷體" w:cs="細明體" w:hint="eastAsia"/>
          <w:b/>
          <w:sz w:val="21"/>
          <w:szCs w:val="20"/>
          <w:bdr w:val="single" w:sz="4" w:space="0" w:color="auto"/>
        </w:rPr>
        <w:t>1</w:t>
      </w:r>
      <w:r w:rsidRPr="00B50062">
        <w:rPr>
          <w:rFonts w:eastAsia="標楷體" w:cs="細明體" w:hint="eastAsia"/>
          <w:b/>
          <w:sz w:val="21"/>
          <w:szCs w:val="20"/>
          <w:bdr w:val="single" w:sz="4" w:space="0" w:color="auto"/>
        </w:rPr>
        <w:t>）</w:t>
      </w:r>
      <w:r w:rsidRPr="00B50062">
        <w:rPr>
          <w:rFonts w:ascii="標楷體" w:eastAsia="標楷體" w:hAnsi="標楷體" w:hint="eastAsia"/>
          <w:b/>
          <w:sz w:val="21"/>
          <w:bdr w:val="single" w:sz="4" w:space="0" w:color="auto"/>
        </w:rPr>
        <w:t>總標</w:t>
      </w:r>
    </w:p>
    <w:p w:rsidR="00BA09FC" w:rsidRDefault="00BA09FC" w:rsidP="00BA09FC">
      <w:pPr>
        <w:spacing w:line="380" w:lineRule="exact"/>
        <w:ind w:leftChars="300" w:left="720"/>
        <w:jc w:val="both"/>
        <w:rPr>
          <w:rFonts w:eastAsia="標楷體" w:cs="細明體"/>
          <w:b/>
          <w:sz w:val="21"/>
          <w:szCs w:val="20"/>
          <w:bdr w:val="single" w:sz="4" w:space="0" w:color="auto"/>
        </w:rPr>
      </w:pPr>
      <w:r w:rsidRPr="00B50062">
        <w:rPr>
          <w:rFonts w:eastAsia="標楷體" w:hint="eastAsia"/>
          <w:b/>
          <w:sz w:val="21"/>
          <w:szCs w:val="32"/>
          <w:bdr w:val="single" w:sz="4" w:space="0" w:color="auto"/>
        </w:rPr>
        <w:t>A</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明循身觀不可得</w:t>
      </w:r>
    </w:p>
    <w:p w:rsidR="00BA09FC" w:rsidRDefault="00BA09FC" w:rsidP="00BA09FC">
      <w:pPr>
        <w:spacing w:beforeLines="30" w:before="108" w:line="380" w:lineRule="exact"/>
        <w:ind w:leftChars="300" w:left="720"/>
        <w:jc w:val="both"/>
        <w:rPr>
          <w:rFonts w:eastAsia="標楷體"/>
          <w:b/>
          <w:sz w:val="21"/>
          <w:szCs w:val="32"/>
          <w:bdr w:val="single" w:sz="4" w:space="0" w:color="auto"/>
        </w:rPr>
      </w:pPr>
      <w:r w:rsidRPr="00B50062">
        <w:rPr>
          <w:rFonts w:eastAsia="標楷體" w:hint="eastAsia"/>
          <w:b/>
          <w:sz w:val="21"/>
          <w:szCs w:val="32"/>
          <w:bdr w:val="single" w:sz="4" w:space="0" w:color="auto"/>
        </w:rPr>
        <w:t>B</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循受、心、法觀不可得</w:t>
      </w:r>
    </w:p>
    <w:p w:rsidR="00BA09FC" w:rsidRPr="00B50062" w:rsidRDefault="00BA09FC" w:rsidP="00BA09FC">
      <w:pPr>
        <w:spacing w:beforeLines="30" w:before="108" w:line="380" w:lineRule="exact"/>
        <w:ind w:leftChars="250" w:left="600"/>
        <w:jc w:val="both"/>
        <w:rPr>
          <w:rFonts w:eastAsia="標楷體" w:cs="細明體"/>
          <w:b/>
          <w:sz w:val="21"/>
          <w:szCs w:val="20"/>
          <w:bdr w:val="single" w:sz="4" w:space="0" w:color="auto"/>
        </w:rPr>
      </w:pPr>
      <w:r w:rsidRPr="00B50062">
        <w:rPr>
          <w:rFonts w:eastAsia="標楷體" w:cs="細明體" w:hint="eastAsia"/>
          <w:b/>
          <w:sz w:val="21"/>
          <w:szCs w:val="20"/>
          <w:bdr w:val="single" w:sz="4" w:space="0" w:color="auto"/>
        </w:rPr>
        <w:t>（</w:t>
      </w:r>
      <w:r w:rsidRPr="00B50062">
        <w:rPr>
          <w:rFonts w:eastAsia="標楷體" w:cs="細明體" w:hint="eastAsia"/>
          <w:b/>
          <w:sz w:val="21"/>
          <w:szCs w:val="20"/>
          <w:bdr w:val="single" w:sz="4" w:space="0" w:color="auto"/>
        </w:rPr>
        <w:t>2</w:t>
      </w:r>
      <w:r w:rsidRPr="00B50062">
        <w:rPr>
          <w:rFonts w:eastAsia="標楷體" w:cs="細明體" w:hint="eastAsia"/>
          <w:b/>
          <w:sz w:val="21"/>
          <w:szCs w:val="20"/>
          <w:bdr w:val="single" w:sz="4" w:space="0" w:color="auto"/>
        </w:rPr>
        <w:t>）</w:t>
      </w:r>
      <w:r w:rsidRPr="00B50062">
        <w:rPr>
          <w:rFonts w:ascii="標楷體" w:eastAsia="標楷體" w:hAnsi="標楷體" w:hint="eastAsia"/>
          <w:b/>
          <w:sz w:val="21"/>
          <w:bdr w:val="single" w:sz="4" w:space="0" w:color="auto"/>
        </w:rPr>
        <w:t>別釋</w:t>
      </w:r>
    </w:p>
    <w:p w:rsidR="00BA09FC" w:rsidRPr="005A4A59" w:rsidRDefault="00BA09FC" w:rsidP="00BA09FC">
      <w:pPr>
        <w:spacing w:line="380" w:lineRule="exact"/>
        <w:ind w:leftChars="300" w:left="720"/>
        <w:jc w:val="both"/>
        <w:rPr>
          <w:rFonts w:eastAsia="標楷體"/>
          <w:b/>
          <w:szCs w:val="32"/>
          <w:bdr w:val="single" w:sz="4" w:space="0" w:color="auto"/>
        </w:rPr>
      </w:pPr>
      <w:r w:rsidRPr="00B50062">
        <w:rPr>
          <w:rFonts w:eastAsia="標楷體" w:hint="eastAsia"/>
          <w:b/>
          <w:sz w:val="21"/>
          <w:szCs w:val="32"/>
          <w:bdr w:val="single" w:sz="4" w:space="0" w:color="auto"/>
        </w:rPr>
        <w:t>A</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明身念處</w:t>
      </w:r>
    </w:p>
    <w:p w:rsidR="00BA09FC" w:rsidRDefault="00BA09FC" w:rsidP="00BA09FC">
      <w:pPr>
        <w:spacing w:line="380" w:lineRule="exact"/>
        <w:ind w:leftChars="350" w:left="840"/>
        <w:jc w:val="both"/>
        <w:rPr>
          <w:rFonts w:eastAsia="標楷體"/>
          <w:b/>
          <w:sz w:val="21"/>
          <w:szCs w:val="20"/>
          <w:bdr w:val="single" w:sz="4" w:space="0" w:color="auto"/>
        </w:rPr>
      </w:pPr>
      <w:r w:rsidRPr="00B50062">
        <w:rPr>
          <w:rFonts w:eastAsia="標楷體"/>
          <w:b/>
          <w:sz w:val="21"/>
          <w:szCs w:val="20"/>
          <w:bdr w:val="single" w:sz="4" w:space="0" w:color="auto"/>
        </w:rPr>
        <w:t>（</w:t>
      </w:r>
      <w:r w:rsidRPr="00B50062">
        <w:rPr>
          <w:rFonts w:eastAsia="標楷體"/>
          <w:b/>
          <w:sz w:val="21"/>
          <w:szCs w:val="20"/>
          <w:bdr w:val="single" w:sz="4" w:space="0" w:color="auto"/>
        </w:rPr>
        <w:t>A</w:t>
      </w:r>
      <w:r w:rsidRPr="00B50062">
        <w:rPr>
          <w:rFonts w:eastAsia="標楷體"/>
          <w:b/>
          <w:sz w:val="21"/>
          <w:szCs w:val="20"/>
          <w:bdr w:val="single" w:sz="4" w:space="0" w:color="auto"/>
        </w:rPr>
        <w:t>）</w:t>
      </w:r>
      <w:r w:rsidRPr="00B50062">
        <w:rPr>
          <w:rFonts w:ascii="標楷體" w:eastAsia="標楷體" w:hAnsi="標楷體"/>
          <w:b/>
          <w:sz w:val="21"/>
          <w:bdr w:val="single" w:sz="4" w:space="0" w:color="auto"/>
        </w:rPr>
        <w:t>依內身說</w:t>
      </w:r>
    </w:p>
    <w:p w:rsidR="00BA09FC" w:rsidRDefault="00BA09FC" w:rsidP="00BA09FC">
      <w:pPr>
        <w:spacing w:line="380" w:lineRule="exact"/>
        <w:ind w:leftChars="400" w:left="960"/>
        <w:jc w:val="both"/>
        <w:rPr>
          <w:rFonts w:eastAsia="標楷體" w:cs="細明體"/>
          <w:b/>
          <w:sz w:val="21"/>
          <w:szCs w:val="20"/>
          <w:bdr w:val="single" w:sz="4" w:space="0" w:color="auto"/>
        </w:rPr>
      </w:pPr>
      <w:r w:rsidRPr="00B50062">
        <w:rPr>
          <w:rFonts w:eastAsia="標楷體" w:hint="eastAsia"/>
          <w:b/>
          <w:sz w:val="21"/>
          <w:szCs w:val="32"/>
          <w:bdr w:val="single" w:sz="4" w:space="0" w:color="auto"/>
        </w:rPr>
        <w:t>a</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行住坐臥正知而住</w:t>
      </w:r>
    </w:p>
    <w:p w:rsidR="00BA09FC" w:rsidRDefault="00BA09FC" w:rsidP="00BA09FC">
      <w:pPr>
        <w:keepNext/>
        <w:spacing w:beforeLines="30" w:before="108"/>
        <w:ind w:leftChars="400" w:left="960"/>
        <w:jc w:val="both"/>
        <w:rPr>
          <w:rFonts w:eastAsia="標楷體"/>
          <w:b/>
          <w:sz w:val="21"/>
          <w:szCs w:val="32"/>
          <w:bdr w:val="single" w:sz="4" w:space="0" w:color="auto"/>
        </w:rPr>
      </w:pPr>
      <w:r w:rsidRPr="00B50062">
        <w:rPr>
          <w:rFonts w:eastAsia="標楷體" w:hint="eastAsia"/>
          <w:b/>
          <w:sz w:val="21"/>
          <w:szCs w:val="32"/>
          <w:bdr w:val="single" w:sz="4" w:space="0" w:color="auto"/>
        </w:rPr>
        <w:t>b</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來去、衣食、臥覺、語默、坐禪，常一心</w:t>
      </w:r>
    </w:p>
    <w:p w:rsidR="00BA09FC" w:rsidRDefault="00BA09FC" w:rsidP="00BA09FC">
      <w:pPr>
        <w:spacing w:beforeLines="30" w:before="108"/>
        <w:ind w:leftChars="400" w:left="960"/>
        <w:jc w:val="both"/>
        <w:rPr>
          <w:rFonts w:eastAsia="標楷體"/>
          <w:b/>
          <w:sz w:val="21"/>
          <w:szCs w:val="32"/>
          <w:bdr w:val="single" w:sz="4" w:space="0" w:color="auto"/>
        </w:rPr>
      </w:pPr>
      <w:r w:rsidRPr="00B50062">
        <w:rPr>
          <w:rFonts w:eastAsia="標楷體" w:hint="eastAsia"/>
          <w:b/>
          <w:sz w:val="21"/>
          <w:szCs w:val="32"/>
          <w:bdr w:val="single" w:sz="4" w:space="0" w:color="auto"/>
        </w:rPr>
        <w:t>c</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繫心觀息</w:t>
      </w:r>
    </w:p>
    <w:p w:rsidR="00BA09FC" w:rsidRDefault="00BA09FC" w:rsidP="00BA09FC">
      <w:pPr>
        <w:spacing w:beforeLines="30" w:before="108"/>
        <w:ind w:leftChars="400" w:left="960"/>
        <w:jc w:val="both"/>
        <w:rPr>
          <w:rFonts w:eastAsia="標楷體"/>
          <w:b/>
          <w:sz w:val="21"/>
          <w:szCs w:val="32"/>
          <w:bdr w:val="single" w:sz="4" w:space="0" w:color="auto"/>
        </w:rPr>
      </w:pPr>
      <w:r w:rsidRPr="00B50062">
        <w:rPr>
          <w:rFonts w:eastAsia="標楷體" w:hint="eastAsia"/>
          <w:b/>
          <w:sz w:val="21"/>
          <w:szCs w:val="32"/>
          <w:bdr w:val="single" w:sz="4" w:space="0" w:color="auto"/>
        </w:rPr>
        <w:t>d</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觀身四大</w:t>
      </w:r>
    </w:p>
    <w:p w:rsidR="00BA09FC" w:rsidRDefault="00BA09FC" w:rsidP="00BA09FC">
      <w:pPr>
        <w:spacing w:beforeLines="30" w:before="108"/>
        <w:ind w:leftChars="400" w:left="960"/>
        <w:jc w:val="both"/>
        <w:rPr>
          <w:rStyle w:val="a8"/>
          <w:szCs w:val="18"/>
        </w:rPr>
      </w:pPr>
      <w:r w:rsidRPr="00B50062">
        <w:rPr>
          <w:rFonts w:eastAsia="標楷體" w:hint="eastAsia"/>
          <w:b/>
          <w:sz w:val="21"/>
          <w:szCs w:val="32"/>
          <w:bdr w:val="single" w:sz="4" w:space="0" w:color="auto"/>
        </w:rPr>
        <w:t>e</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觀內身不淨：身三十六種不淨</w:t>
      </w:r>
    </w:p>
    <w:p w:rsidR="00BA09FC" w:rsidRDefault="00BA09FC" w:rsidP="00BA09FC">
      <w:pPr>
        <w:spacing w:beforeLines="30" w:before="108"/>
        <w:ind w:leftChars="400" w:left="960"/>
        <w:jc w:val="both"/>
        <w:rPr>
          <w:rStyle w:val="a8"/>
          <w:szCs w:val="32"/>
        </w:rPr>
      </w:pPr>
      <w:r w:rsidRPr="00B50062">
        <w:rPr>
          <w:rFonts w:eastAsia="標楷體" w:hint="eastAsia"/>
          <w:b/>
          <w:sz w:val="21"/>
          <w:szCs w:val="32"/>
          <w:bdr w:val="single" w:sz="4" w:space="0" w:color="auto"/>
        </w:rPr>
        <w:t>f</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觀外身敗壞：九相觀</w:t>
      </w:r>
    </w:p>
    <w:p w:rsidR="00BA09FC" w:rsidRDefault="00BA09FC" w:rsidP="00BA09FC">
      <w:pPr>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a</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青瘀膨脹壞相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b</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噉相</w:t>
      </w:r>
    </w:p>
    <w:p w:rsidR="00BA09FC" w:rsidRDefault="00BA09FC" w:rsidP="00BA09FC">
      <w:pPr>
        <w:keepNext/>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c</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膿爛相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d</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血塗相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e</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異赤相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f</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分散相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g</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骨相</w:t>
      </w:r>
    </w:p>
    <w:p w:rsidR="00BA09FC" w:rsidRDefault="00BA09FC" w:rsidP="00BA09FC">
      <w:pPr>
        <w:spacing w:beforeLines="30" w:before="108"/>
        <w:ind w:leftChars="450" w:left="1080"/>
        <w:jc w:val="both"/>
        <w:rPr>
          <w:rFonts w:eastAsia="標楷體" w:cs="Roman Unicode"/>
          <w:b/>
          <w:sz w:val="21"/>
          <w:szCs w:val="20"/>
          <w:bdr w:val="single" w:sz="4" w:space="0" w:color="auto"/>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h</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白骨</w:t>
      </w:r>
      <w:r w:rsidRPr="00B50062">
        <w:rPr>
          <w:rFonts w:ascii="標楷體" w:eastAsia="標楷體" w:hAnsi="標楷體" w:cs="Roman Unicode" w:hint="eastAsia"/>
          <w:b/>
          <w:sz w:val="21"/>
          <w:bdr w:val="single" w:sz="4" w:space="0" w:color="auto"/>
        </w:rPr>
        <w:t>相</w:t>
      </w:r>
    </w:p>
    <w:p w:rsidR="00BA09FC" w:rsidRDefault="00BA09FC" w:rsidP="00BA09FC">
      <w:pPr>
        <w:spacing w:beforeLines="30" w:before="108"/>
        <w:ind w:leftChars="450" w:left="1080"/>
        <w:jc w:val="both"/>
        <w:rPr>
          <w:rFonts w:cs="Roman Unicode"/>
          <w:vertAlign w:val="superscript"/>
        </w:rPr>
      </w:pPr>
      <w:r w:rsidRPr="00B50062">
        <w:rPr>
          <w:rFonts w:eastAsia="標楷體" w:cs="Roman Unicode" w:hint="eastAsia"/>
          <w:b/>
          <w:sz w:val="21"/>
          <w:szCs w:val="20"/>
          <w:bdr w:val="single" w:sz="4" w:space="0" w:color="auto"/>
        </w:rPr>
        <w:t>（</w:t>
      </w:r>
      <w:r w:rsidRPr="00B50062">
        <w:rPr>
          <w:rFonts w:eastAsia="標楷體" w:cs="Roman Unicode" w:hint="eastAsia"/>
          <w:b/>
          <w:sz w:val="21"/>
          <w:szCs w:val="20"/>
          <w:bdr w:val="single" w:sz="4" w:space="0" w:color="auto"/>
        </w:rPr>
        <w:t>i</w:t>
      </w:r>
      <w:r w:rsidRPr="00B50062">
        <w:rPr>
          <w:rFonts w:eastAsia="標楷體" w:cs="Roman Unicode" w:hint="eastAsia"/>
          <w:b/>
          <w:sz w:val="21"/>
          <w:szCs w:val="20"/>
          <w:bdr w:val="single" w:sz="4" w:space="0" w:color="auto"/>
        </w:rPr>
        <w:t>）</w:t>
      </w:r>
      <w:r w:rsidRPr="00B50062">
        <w:rPr>
          <w:rFonts w:ascii="標楷體" w:eastAsia="標楷體" w:hAnsi="標楷體" w:hint="eastAsia"/>
          <w:b/>
          <w:sz w:val="21"/>
          <w:bdr w:val="single" w:sz="4" w:space="0" w:color="auto"/>
        </w:rPr>
        <w:t>散壞</w:t>
      </w:r>
      <w:r w:rsidRPr="00B50062">
        <w:rPr>
          <w:rFonts w:ascii="標楷體" w:eastAsia="標楷體" w:hAnsi="標楷體" w:cs="Roman Unicode" w:hint="eastAsia"/>
          <w:b/>
          <w:sz w:val="21"/>
          <w:bdr w:val="single" w:sz="4" w:space="0" w:color="auto"/>
        </w:rPr>
        <w:t>相</w:t>
      </w:r>
    </w:p>
    <w:p w:rsidR="00BA09FC" w:rsidRDefault="00BA09FC" w:rsidP="00BA09FC">
      <w:pPr>
        <w:spacing w:beforeLines="30" w:before="108"/>
        <w:ind w:leftChars="400" w:left="960"/>
        <w:jc w:val="both"/>
        <w:rPr>
          <w:rFonts w:eastAsia="標楷體" w:cs="細明體"/>
          <w:b/>
        </w:rPr>
      </w:pPr>
      <w:r w:rsidRPr="00B50062">
        <w:rPr>
          <w:rFonts w:eastAsia="標楷體" w:hint="eastAsia"/>
          <w:b/>
          <w:sz w:val="21"/>
          <w:szCs w:val="32"/>
          <w:bdr w:val="single" w:sz="4" w:space="0" w:color="auto"/>
        </w:rPr>
        <w:t>g</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結［於</w:t>
      </w:r>
      <w:r w:rsidRPr="00B50062">
        <w:rPr>
          <w:rFonts w:ascii="標楷體" w:eastAsia="標楷體" w:hAnsi="標楷體" w:cs="細明體" w:hint="eastAsia"/>
          <w:b/>
          <w:sz w:val="21"/>
          <w:bdr w:val="single" w:sz="4" w:space="0" w:color="auto"/>
        </w:rPr>
        <w:t>內身中循身觀］</w:t>
      </w:r>
    </w:p>
    <w:p w:rsidR="00BA09FC" w:rsidRDefault="00BA09FC" w:rsidP="00BA09FC">
      <w:pPr>
        <w:spacing w:beforeLines="30" w:before="108"/>
        <w:ind w:leftChars="350" w:left="840"/>
        <w:jc w:val="both"/>
        <w:rPr>
          <w:rFonts w:eastAsia="標楷體"/>
          <w:b/>
          <w:sz w:val="21"/>
          <w:szCs w:val="32"/>
          <w:bdr w:val="single" w:sz="4" w:space="0" w:color="auto"/>
        </w:rPr>
      </w:pPr>
      <w:r w:rsidRPr="00B50062">
        <w:rPr>
          <w:rFonts w:eastAsia="標楷體" w:hint="eastAsia"/>
          <w:b/>
          <w:sz w:val="21"/>
          <w:szCs w:val="32"/>
          <w:bdr w:val="single" w:sz="4" w:space="0" w:color="auto"/>
        </w:rPr>
        <w:t>（</w:t>
      </w:r>
      <w:r w:rsidRPr="00B50062">
        <w:rPr>
          <w:rFonts w:eastAsia="標楷體" w:hint="eastAsia"/>
          <w:b/>
          <w:sz w:val="21"/>
          <w:szCs w:val="32"/>
          <w:bdr w:val="single" w:sz="4" w:space="0" w:color="auto"/>
        </w:rPr>
        <w:t>B</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例同外身、內外身</w:t>
      </w:r>
    </w:p>
    <w:p w:rsidR="00BA09FC" w:rsidRDefault="00BA09FC" w:rsidP="00BA09FC">
      <w:pPr>
        <w:spacing w:beforeLines="30" w:before="108"/>
        <w:ind w:leftChars="300" w:left="720"/>
        <w:jc w:val="both"/>
        <w:rPr>
          <w:rFonts w:eastAsia="標楷體"/>
          <w:b/>
          <w:sz w:val="21"/>
          <w:szCs w:val="32"/>
          <w:bdr w:val="single" w:sz="4" w:space="0" w:color="auto"/>
        </w:rPr>
      </w:pPr>
      <w:r w:rsidRPr="00B50062">
        <w:rPr>
          <w:rFonts w:eastAsia="標楷體" w:hint="eastAsia"/>
          <w:b/>
          <w:sz w:val="21"/>
          <w:szCs w:val="32"/>
          <w:bdr w:val="single" w:sz="4" w:space="0" w:color="auto"/>
        </w:rPr>
        <w:t>B</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例同受、心、法念處</w:t>
      </w:r>
    </w:p>
    <w:p w:rsidR="00BA09FC" w:rsidRPr="005A4A59" w:rsidRDefault="00BA09FC" w:rsidP="00BA09FC">
      <w:pPr>
        <w:spacing w:beforeLines="30" w:before="108"/>
        <w:ind w:leftChars="200" w:left="480"/>
        <w:jc w:val="both"/>
        <w:rPr>
          <w:szCs w:val="20"/>
          <w:bdr w:val="single" w:sz="4" w:space="0" w:color="auto"/>
        </w:rPr>
      </w:pPr>
      <w:r w:rsidRPr="00B50062">
        <w:rPr>
          <w:rFonts w:eastAsia="標楷體" w:hint="eastAsia"/>
          <w:b/>
          <w:sz w:val="21"/>
          <w:szCs w:val="20"/>
          <w:bdr w:val="single" w:sz="4" w:space="0" w:color="auto"/>
        </w:rPr>
        <w:t>2</w:t>
      </w:r>
      <w:r w:rsidRPr="00B50062">
        <w:rPr>
          <w:rFonts w:eastAsia="標楷體" w:hint="eastAsia"/>
          <w:b/>
          <w:sz w:val="21"/>
          <w:szCs w:val="20"/>
          <w:bdr w:val="single" w:sz="4" w:space="0" w:color="auto"/>
        </w:rPr>
        <w:t>、</w:t>
      </w:r>
      <w:r w:rsidRPr="00B50062">
        <w:rPr>
          <w:rFonts w:ascii="標楷體" w:eastAsia="標楷體" w:hAnsi="標楷體"/>
          <w:b/>
          <w:sz w:val="21"/>
          <w:bdr w:val="single" w:sz="4" w:space="0" w:color="auto"/>
        </w:rPr>
        <w:t>四正勤</w:t>
      </w:r>
      <w:r w:rsidRPr="005A4A59">
        <w:rPr>
          <w:szCs w:val="20"/>
        </w:rPr>
        <w:t>（印順法師，《大智度論筆記》［</w:t>
      </w:r>
      <w:r w:rsidRPr="005A4A59">
        <w:rPr>
          <w:rFonts w:eastAsia="Roman Unicode"/>
          <w:szCs w:val="20"/>
        </w:rPr>
        <w:t>E</w:t>
      </w:r>
      <w:r w:rsidRPr="005A4A59">
        <w:rPr>
          <w:szCs w:val="20"/>
        </w:rPr>
        <w:t>006</w:t>
      </w:r>
      <w:r w:rsidRPr="005A4A59">
        <w:rPr>
          <w:szCs w:val="20"/>
        </w:rPr>
        <w:t>］</w:t>
      </w:r>
      <w:r w:rsidRPr="005A4A59">
        <w:rPr>
          <w:rFonts w:eastAsia="Roman Unicode"/>
          <w:szCs w:val="20"/>
        </w:rPr>
        <w:t>p</w:t>
      </w:r>
      <w:r w:rsidRPr="005A4A59">
        <w:rPr>
          <w:szCs w:val="20"/>
        </w:rPr>
        <w:t>.296</w:t>
      </w:r>
      <w:r w:rsidRPr="005A4A59">
        <w:rPr>
          <w:szCs w:val="20"/>
        </w:rPr>
        <w:t>）</w:t>
      </w:r>
    </w:p>
    <w:p w:rsidR="00BA09FC" w:rsidRPr="005A4A59" w:rsidRDefault="00BA09FC" w:rsidP="00BA09FC">
      <w:pPr>
        <w:spacing w:beforeLines="30" w:before="108"/>
        <w:ind w:leftChars="200" w:left="480"/>
        <w:jc w:val="both"/>
        <w:rPr>
          <w:rFonts w:cs="細明體"/>
          <w:szCs w:val="20"/>
          <w:bdr w:val="single" w:sz="4" w:space="0" w:color="auto"/>
        </w:rPr>
      </w:pPr>
      <w:r w:rsidRPr="00B50062">
        <w:rPr>
          <w:rFonts w:eastAsia="標楷體" w:hint="eastAsia"/>
          <w:b/>
          <w:sz w:val="21"/>
          <w:szCs w:val="20"/>
          <w:bdr w:val="single" w:sz="4" w:space="0" w:color="auto"/>
        </w:rPr>
        <w:t>3</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四如意分</w:t>
      </w:r>
      <w:r w:rsidRPr="005A4A59">
        <w:rPr>
          <w:rFonts w:hint="eastAsia"/>
          <w:szCs w:val="20"/>
        </w:rPr>
        <w:t>（印順法師，《大智度論筆記》［</w:t>
      </w:r>
      <w:r w:rsidRPr="005A4A59">
        <w:rPr>
          <w:rFonts w:eastAsia="Roman Unicode"/>
          <w:szCs w:val="20"/>
        </w:rPr>
        <w:t>E</w:t>
      </w:r>
      <w:r w:rsidRPr="005A4A59">
        <w:rPr>
          <w:szCs w:val="20"/>
        </w:rPr>
        <w:t>006</w:t>
      </w:r>
      <w:r w:rsidRPr="005A4A59">
        <w:rPr>
          <w:szCs w:val="20"/>
        </w:rPr>
        <w:t>］</w:t>
      </w:r>
      <w:r w:rsidRPr="005A4A59">
        <w:rPr>
          <w:rFonts w:eastAsia="Roman Unicode"/>
          <w:szCs w:val="20"/>
        </w:rPr>
        <w:t>p</w:t>
      </w:r>
      <w:r w:rsidRPr="005A4A59">
        <w:rPr>
          <w:szCs w:val="20"/>
        </w:rPr>
        <w:t>.296</w:t>
      </w:r>
      <w:r w:rsidRPr="005A4A59">
        <w:rPr>
          <w:szCs w:val="20"/>
        </w:rPr>
        <w:t>）</w:t>
      </w:r>
    </w:p>
    <w:p w:rsidR="00BA09FC" w:rsidRDefault="00BA09FC" w:rsidP="00BA09FC">
      <w:pPr>
        <w:spacing w:beforeLines="30" w:before="108"/>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4</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五根</w:t>
      </w:r>
    </w:p>
    <w:p w:rsidR="00BA09FC" w:rsidRDefault="00BA09FC" w:rsidP="00BA09FC">
      <w:pPr>
        <w:spacing w:beforeLines="30" w:before="108"/>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5</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五力</w:t>
      </w:r>
    </w:p>
    <w:p w:rsidR="00BA09FC" w:rsidRDefault="00BA09FC" w:rsidP="00BA09FC">
      <w:pPr>
        <w:spacing w:beforeLines="30" w:before="108"/>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6</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七覺分</w:t>
      </w:r>
    </w:p>
    <w:p w:rsidR="00BA09FC" w:rsidRDefault="00BA09FC" w:rsidP="00BA09FC">
      <w:pPr>
        <w:spacing w:beforeLines="30" w:before="108" w:line="352" w:lineRule="exact"/>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7</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八聖道分</w:t>
      </w:r>
    </w:p>
    <w:p w:rsidR="00BA09FC" w:rsidRPr="005A4A59" w:rsidRDefault="00BA09FC" w:rsidP="00BA09FC">
      <w:pPr>
        <w:spacing w:beforeLines="30" w:before="108" w:line="352" w:lineRule="exact"/>
        <w:ind w:leftChars="150" w:left="360"/>
        <w:jc w:val="both"/>
        <w:rPr>
          <w:rFonts w:cs="細明體"/>
          <w:szCs w:val="20"/>
          <w:bdr w:val="single" w:sz="4" w:space="0" w:color="auto"/>
        </w:rPr>
      </w:pPr>
      <w:r w:rsidRPr="00B50062">
        <w:rPr>
          <w:rFonts w:ascii="標楷體" w:eastAsia="標楷體" w:hAnsi="標楷體" w:hint="eastAsia"/>
          <w:b/>
          <w:sz w:val="21"/>
          <w:bdr w:val="single" w:sz="4" w:space="0" w:color="auto"/>
        </w:rPr>
        <w:t>（五）三三昧是摩訶衍</w:t>
      </w:r>
    </w:p>
    <w:p w:rsidR="00BA09FC" w:rsidRDefault="00BA09FC" w:rsidP="00BA09FC">
      <w:pPr>
        <w:spacing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空三昧</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無相三昧</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無作三昧</w:t>
      </w:r>
    </w:p>
    <w:p w:rsidR="00BA09FC" w:rsidRDefault="00BA09FC" w:rsidP="00BA09FC">
      <w:pPr>
        <w:spacing w:beforeLines="30" w:before="108" w:line="352"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（六）十一智是摩訶衍</w:t>
      </w:r>
    </w:p>
    <w:p w:rsidR="00BA09FC" w:rsidRDefault="00BA09FC" w:rsidP="00BA09FC">
      <w:pPr>
        <w:spacing w:line="352" w:lineRule="exact"/>
        <w:ind w:leftChars="200" w:left="480"/>
        <w:jc w:val="both"/>
        <w:rPr>
          <w:rFonts w:ascii="標楷體" w:eastAsia="標楷體" w:hAnsi="標楷體"/>
          <w:b/>
          <w:sz w:val="21"/>
          <w:bdr w:val="single" w:sz="4" w:space="0" w:color="auto"/>
        </w:rPr>
      </w:pPr>
      <w:r w:rsidRPr="00B50062">
        <w:rPr>
          <w:rFonts w:eastAsia="標楷體"/>
          <w:b/>
          <w:sz w:val="21"/>
          <w:bdr w:val="single" w:sz="4" w:space="0" w:color="auto"/>
        </w:rPr>
        <w:t>1</w:t>
      </w:r>
      <w:r w:rsidRPr="00B50062">
        <w:rPr>
          <w:rFonts w:ascii="標楷體" w:eastAsia="標楷體" w:hAnsi="標楷體" w:hint="eastAsia"/>
          <w:b/>
          <w:sz w:val="21"/>
          <w:bdr w:val="single" w:sz="4" w:space="0" w:color="auto"/>
        </w:rPr>
        <w:t>、苦智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集智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滅智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4</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道智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5</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盡智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6</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無生智</w:t>
      </w:r>
    </w:p>
    <w:p w:rsidR="00BA09FC" w:rsidRDefault="00BA09FC" w:rsidP="00BA09FC">
      <w:pPr>
        <w:spacing w:beforeLines="30" w:before="108" w:line="352"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7</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法智</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8</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比智</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9</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世智</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10</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他心智</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11</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如實智</w:t>
      </w:r>
    </w:p>
    <w:p w:rsidR="00BA09FC" w:rsidRDefault="00BA09FC" w:rsidP="00BA09FC">
      <w:pPr>
        <w:spacing w:beforeLines="30" w:before="108" w:line="34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（七）三根是摩訶衍</w:t>
      </w:r>
    </w:p>
    <w:p w:rsidR="00BA09FC" w:rsidRDefault="00BA09FC" w:rsidP="00BA09FC">
      <w:pPr>
        <w:spacing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未知欲知根</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知根</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知者根</w:t>
      </w:r>
    </w:p>
    <w:p w:rsidR="00BA09FC" w:rsidRDefault="00BA09FC" w:rsidP="00BA09FC">
      <w:pPr>
        <w:spacing w:beforeLines="30" w:before="108" w:line="34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（八）覺觀等三三昧是摩訶衍</w:t>
      </w:r>
    </w:p>
    <w:p w:rsidR="00BA09FC" w:rsidRDefault="00BA09FC" w:rsidP="00BA09FC">
      <w:pPr>
        <w:spacing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有覺有觀三昧</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無覺有觀三昧</w:t>
      </w:r>
    </w:p>
    <w:p w:rsidR="00BA09FC" w:rsidRDefault="00BA09FC" w:rsidP="00BA09FC">
      <w:pPr>
        <w:spacing w:beforeLines="30" w:before="108" w:line="34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無覺無觀三昧</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（九）十念是摩訶衍</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（十）四禪、四無量心、四無色定、八背捨、九次第定等諸禪定是摩訶衍</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（十一）佛十力是摩訶衍</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（十二）四無所畏是摩訶衍</w:t>
      </w:r>
    </w:p>
    <w:p w:rsidR="00BA09FC" w:rsidRDefault="00BA09FC" w:rsidP="00BA09FC">
      <w:pPr>
        <w:spacing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w:t>
      </w:r>
      <w:r w:rsidRPr="00B50062">
        <w:rPr>
          <w:rFonts w:eastAsia="標楷體" w:hint="eastAsia"/>
          <w:b/>
          <w:sz w:val="21"/>
          <w:bdr w:val="single" w:sz="4" w:space="0" w:color="auto"/>
        </w:rPr>
        <w:t>、</w:t>
      </w:r>
      <w:r w:rsidRPr="00B50062">
        <w:rPr>
          <w:rFonts w:ascii="標楷體" w:eastAsia="標楷體" w:hAnsi="標楷體"/>
          <w:b/>
          <w:sz w:val="21"/>
          <w:bdr w:val="single" w:sz="4" w:space="0" w:color="auto"/>
        </w:rPr>
        <w:t>正知一切法無所畏</w:t>
      </w:r>
    </w:p>
    <w:p w:rsidR="00BA09FC" w:rsidRDefault="00BA09FC" w:rsidP="00BA09FC">
      <w:pPr>
        <w:spacing w:beforeLines="30" w:before="108"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盡一切漏習無所畏</w:t>
      </w:r>
    </w:p>
    <w:p w:rsidR="00BA09FC" w:rsidRDefault="00BA09FC" w:rsidP="00BA09FC">
      <w:pPr>
        <w:spacing w:beforeLines="30" w:before="108"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說一切障道法無所畏</w:t>
      </w:r>
    </w:p>
    <w:p w:rsidR="00BA09FC" w:rsidRDefault="00BA09FC" w:rsidP="00BA09FC">
      <w:pPr>
        <w:spacing w:beforeLines="30" w:before="108"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4</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說盡苦聖道無所畏</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（十三）四無礙智是摩訶衍</w:t>
      </w:r>
    </w:p>
    <w:p w:rsidR="00BA09FC" w:rsidRDefault="00BA09FC" w:rsidP="00BA09FC">
      <w:pPr>
        <w:spacing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1</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義無礙智</w:t>
      </w:r>
    </w:p>
    <w:p w:rsidR="00BA09FC" w:rsidRDefault="00BA09FC" w:rsidP="00BA09FC">
      <w:pPr>
        <w:spacing w:beforeLines="30" w:before="108"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2</w:t>
      </w:r>
      <w:r w:rsidRPr="00B50062">
        <w:rPr>
          <w:rFonts w:eastAsia="標楷體" w:hint="eastAsia"/>
          <w:b/>
          <w:sz w:val="21"/>
          <w:bdr w:val="single" w:sz="4" w:space="0" w:color="auto"/>
        </w:rPr>
        <w:t>、</w:t>
      </w:r>
      <w:r w:rsidRPr="00B50062">
        <w:rPr>
          <w:rFonts w:ascii="標楷體" w:eastAsia="標楷體" w:hAnsi="標楷體" w:hint="eastAsia"/>
          <w:b/>
          <w:sz w:val="21"/>
          <w:bdr w:val="single" w:sz="4" w:space="0" w:color="auto"/>
        </w:rPr>
        <w:t>法無礙智</w:t>
      </w:r>
    </w:p>
    <w:p w:rsidR="00BA09FC" w:rsidRDefault="00BA09FC" w:rsidP="00BA09FC">
      <w:pPr>
        <w:spacing w:beforeLines="30" w:before="108" w:line="356" w:lineRule="exact"/>
        <w:ind w:leftChars="200" w:left="480"/>
        <w:jc w:val="both"/>
        <w:rPr>
          <w:rFonts w:eastAsia="標楷體"/>
          <w:b/>
          <w:sz w:val="21"/>
          <w:bdr w:val="single" w:sz="4" w:space="0" w:color="auto"/>
        </w:rPr>
      </w:pPr>
      <w:bookmarkStart w:id="2071" w:name="0407b26"/>
      <w:r w:rsidRPr="00B50062">
        <w:rPr>
          <w:rFonts w:eastAsia="標楷體" w:hint="eastAsia"/>
          <w:b/>
          <w:sz w:val="21"/>
          <w:bdr w:val="single" w:sz="4" w:space="0" w:color="auto"/>
        </w:rPr>
        <w:t>3</w:t>
      </w:r>
      <w:r w:rsidRPr="00B50062">
        <w:rPr>
          <w:rFonts w:eastAsia="標楷體" w:hint="eastAsia"/>
          <w:b/>
          <w:sz w:val="21"/>
          <w:bdr w:val="single" w:sz="4" w:space="0" w:color="auto"/>
        </w:rPr>
        <w:t>、</w:t>
      </w:r>
      <w:r w:rsidRPr="00B50062">
        <w:rPr>
          <w:rFonts w:ascii="標楷體" w:eastAsia="標楷體" w:hAnsi="標楷體"/>
          <w:b/>
          <w:sz w:val="21"/>
          <w:bdr w:val="single" w:sz="4" w:space="0" w:color="auto"/>
        </w:rPr>
        <w:t>辭</w:t>
      </w:r>
      <w:r w:rsidRPr="00B50062">
        <w:rPr>
          <w:rFonts w:ascii="標楷體" w:eastAsia="標楷體" w:hAnsi="標楷體" w:hint="eastAsia"/>
          <w:b/>
          <w:sz w:val="21"/>
          <w:bdr w:val="single" w:sz="4" w:space="0" w:color="auto"/>
        </w:rPr>
        <w:t>無礙智</w:t>
      </w:r>
      <w:bookmarkEnd w:id="2071"/>
    </w:p>
    <w:p w:rsidR="00BA09FC" w:rsidRDefault="00BA09FC" w:rsidP="00BA09FC">
      <w:pPr>
        <w:spacing w:beforeLines="30" w:before="108" w:line="356" w:lineRule="exact"/>
        <w:ind w:leftChars="200" w:left="480"/>
        <w:jc w:val="both"/>
        <w:rPr>
          <w:rFonts w:eastAsia="標楷體"/>
          <w:b/>
          <w:sz w:val="21"/>
          <w:bdr w:val="single" w:sz="4" w:space="0" w:color="auto"/>
        </w:rPr>
      </w:pPr>
      <w:r w:rsidRPr="00B50062">
        <w:rPr>
          <w:rFonts w:eastAsia="標楷體" w:hint="eastAsia"/>
          <w:b/>
          <w:sz w:val="21"/>
          <w:bdr w:val="single" w:sz="4" w:space="0" w:color="auto"/>
        </w:rPr>
        <w:t>4</w:t>
      </w:r>
      <w:r w:rsidRPr="00B50062">
        <w:rPr>
          <w:rFonts w:eastAsia="標楷體" w:hint="eastAsia"/>
          <w:b/>
          <w:sz w:val="21"/>
          <w:bdr w:val="single" w:sz="4" w:space="0" w:color="auto"/>
        </w:rPr>
        <w:t>、</w:t>
      </w:r>
      <w:r w:rsidRPr="00B50062">
        <w:rPr>
          <w:rFonts w:ascii="標楷體" w:eastAsia="標楷體" w:hAnsi="標楷體"/>
          <w:b/>
          <w:sz w:val="21"/>
          <w:bdr w:val="single" w:sz="4" w:space="0" w:color="auto"/>
        </w:rPr>
        <w:t>樂說無礙</w:t>
      </w:r>
      <w:r w:rsidRPr="00B50062">
        <w:rPr>
          <w:rFonts w:ascii="標楷體" w:eastAsia="標楷體" w:hAnsi="標楷體" w:hint="eastAsia"/>
          <w:b/>
          <w:sz w:val="21"/>
          <w:bdr w:val="single" w:sz="4" w:space="0" w:color="auto"/>
        </w:rPr>
        <w:t>智</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B50062">
        <w:rPr>
          <w:rFonts w:ascii="標楷體" w:eastAsia="標楷體" w:hAnsi="標楷體" w:hint="eastAsia"/>
          <w:b/>
          <w:sz w:val="21"/>
          <w:bdr w:val="single" w:sz="4" w:space="0" w:color="auto"/>
        </w:rPr>
        <w:t>（十四）十八不共法是摩訶衍</w:t>
      </w:r>
    </w:p>
    <w:p w:rsidR="00BA09FC" w:rsidRPr="005A4A59" w:rsidRDefault="00BA09FC" w:rsidP="00BA09FC">
      <w:pPr>
        <w:ind w:leftChars="150" w:left="360"/>
        <w:jc w:val="both"/>
        <w:rPr>
          <w:b/>
          <w:szCs w:val="20"/>
          <w:bdr w:val="single" w:sz="4" w:space="0" w:color="auto"/>
        </w:rPr>
      </w:pPr>
      <w:r w:rsidRPr="005A4A59">
        <w:rPr>
          <w:rFonts w:hint="eastAsia"/>
          <w:b/>
          <w:szCs w:val="20"/>
          <w:bdr w:val="single" w:sz="4" w:space="0" w:color="auto"/>
        </w:rPr>
        <w:t>（四）三十七道品是摩訶衍</w:t>
      </w:r>
    </w:p>
    <w:p w:rsidR="00BA09FC" w:rsidRPr="005A4A59" w:rsidRDefault="00BA09FC" w:rsidP="00BA09FC">
      <w:pPr>
        <w:ind w:leftChars="200" w:left="480"/>
        <w:jc w:val="both"/>
        <w:rPr>
          <w:b/>
          <w:szCs w:val="32"/>
          <w:bdr w:val="single" w:sz="4" w:space="0" w:color="auto"/>
        </w:rPr>
      </w:pPr>
      <w:r w:rsidRPr="005A4A59">
        <w:rPr>
          <w:rFonts w:hint="eastAsia"/>
          <w:b/>
          <w:szCs w:val="32"/>
          <w:bdr w:val="single" w:sz="4" w:space="0" w:color="auto"/>
        </w:rPr>
        <w:t>1</w:t>
      </w:r>
      <w:r w:rsidRPr="005A4A59">
        <w:rPr>
          <w:rFonts w:hint="eastAsia"/>
          <w:b/>
          <w:szCs w:val="32"/>
          <w:bdr w:val="single" w:sz="4" w:space="0" w:color="auto"/>
        </w:rPr>
        <w:t>、別釋四念處</w:t>
      </w:r>
    </w:p>
    <w:p w:rsidR="00BA09FC" w:rsidRPr="005A4A59" w:rsidRDefault="00BA09FC" w:rsidP="00BA09FC">
      <w:pPr>
        <w:ind w:leftChars="250" w:left="60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1</w:t>
      </w:r>
      <w:r w:rsidRPr="005A4A59">
        <w:rPr>
          <w:rFonts w:hint="eastAsia"/>
          <w:b/>
          <w:szCs w:val="32"/>
          <w:bdr w:val="single" w:sz="4" w:space="0" w:color="auto"/>
        </w:rPr>
        <w:t>）設九問並答</w:t>
      </w:r>
    </w:p>
    <w:p w:rsidR="00BA09FC" w:rsidRPr="005A4A59" w:rsidRDefault="00BA09FC" w:rsidP="00BA09FC">
      <w:pPr>
        <w:ind w:leftChars="300" w:left="720"/>
        <w:jc w:val="both"/>
        <w:rPr>
          <w:b/>
          <w:szCs w:val="32"/>
          <w:bdr w:val="single" w:sz="4" w:space="0" w:color="auto"/>
        </w:rPr>
      </w:pPr>
      <w:r w:rsidRPr="005A4A59">
        <w:rPr>
          <w:rFonts w:hint="eastAsia"/>
          <w:b/>
          <w:szCs w:val="32"/>
          <w:bdr w:val="single" w:sz="4" w:space="0" w:color="auto"/>
        </w:rPr>
        <w:t>A</w:t>
      </w:r>
      <w:r w:rsidRPr="005A4A59">
        <w:rPr>
          <w:rFonts w:hint="eastAsia"/>
          <w:b/>
          <w:szCs w:val="32"/>
          <w:bdr w:val="single" w:sz="4" w:space="0" w:color="auto"/>
        </w:rPr>
        <w:t>、設九問</w:t>
      </w:r>
    </w:p>
    <w:p w:rsidR="00BA09FC" w:rsidRPr="005A4A59" w:rsidRDefault="00BA09FC" w:rsidP="00BA09FC">
      <w:pPr>
        <w:spacing w:beforeLines="30" w:before="108"/>
        <w:ind w:leftChars="300" w:left="720"/>
        <w:jc w:val="both"/>
        <w:rPr>
          <w:b/>
          <w:szCs w:val="32"/>
          <w:bdr w:val="single" w:sz="4" w:space="0" w:color="auto"/>
        </w:rPr>
      </w:pPr>
      <w:r w:rsidRPr="005A4A59">
        <w:rPr>
          <w:rFonts w:hint="eastAsia"/>
          <w:b/>
          <w:szCs w:val="32"/>
          <w:bdr w:val="single" w:sz="4" w:space="0" w:color="auto"/>
        </w:rPr>
        <w:t>B</w:t>
      </w:r>
      <w:r w:rsidRPr="005A4A59">
        <w:rPr>
          <w:rFonts w:hint="eastAsia"/>
          <w:b/>
          <w:szCs w:val="32"/>
          <w:bdr w:val="single" w:sz="4" w:space="0" w:color="auto"/>
        </w:rPr>
        <w:t>、答九問</w:t>
      </w:r>
    </w:p>
    <w:p w:rsidR="00BA09FC" w:rsidRPr="005A4A59" w:rsidRDefault="00BA09FC" w:rsidP="00BA09FC">
      <w:pPr>
        <w:ind w:leftChars="350" w:left="84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 xml:space="preserve"> </w:t>
      </w:r>
      <w:r w:rsidRPr="005A4A59">
        <w:rPr>
          <w:rFonts w:hint="eastAsia"/>
          <w:b/>
          <w:szCs w:val="32"/>
          <w:bdr w:val="single" w:sz="4" w:space="0" w:color="auto"/>
        </w:rPr>
        <w:t>舉身念處說</w:t>
      </w:r>
    </w:p>
    <w:p w:rsidR="00BA09FC" w:rsidRPr="005A4A59" w:rsidRDefault="00BA09FC" w:rsidP="00BA09FC">
      <w:pPr>
        <w:ind w:leftChars="400" w:left="960"/>
        <w:jc w:val="both"/>
        <w:rPr>
          <w:rFonts w:cs="細明體"/>
          <w:b/>
          <w:szCs w:val="20"/>
          <w:bdr w:val="single" w:sz="4" w:space="0" w:color="auto"/>
        </w:rPr>
      </w:pPr>
      <w:r w:rsidRPr="005A4A59">
        <w:rPr>
          <w:rFonts w:hint="eastAsia"/>
          <w:b/>
          <w:szCs w:val="32"/>
          <w:bdr w:val="single" w:sz="4" w:space="0" w:color="auto"/>
        </w:rPr>
        <w:t>（</w:t>
      </w:r>
      <w:r w:rsidRPr="005A4A59">
        <w:rPr>
          <w:rFonts w:hint="eastAsia"/>
          <w:b/>
          <w:szCs w:val="32"/>
          <w:bdr w:val="single" w:sz="4" w:space="0" w:color="auto"/>
        </w:rPr>
        <w:t>A</w:t>
      </w:r>
      <w:r w:rsidRPr="005A4A59">
        <w:rPr>
          <w:rFonts w:hint="eastAsia"/>
          <w:b/>
          <w:szCs w:val="32"/>
          <w:bdr w:val="single" w:sz="4" w:space="0" w:color="auto"/>
        </w:rPr>
        <w:t>）答第</w:t>
      </w:r>
      <w:r w:rsidRPr="005A4A59">
        <w:rPr>
          <w:rFonts w:hint="eastAsia"/>
          <w:b/>
          <w:szCs w:val="32"/>
          <w:bdr w:val="single" w:sz="4" w:space="0" w:color="auto"/>
        </w:rPr>
        <w:t>1</w:t>
      </w:r>
      <w:r w:rsidRPr="005A4A59">
        <w:rPr>
          <w:rFonts w:hint="eastAsia"/>
          <w:b/>
          <w:szCs w:val="32"/>
          <w:bdr w:val="single" w:sz="4" w:space="0" w:color="auto"/>
        </w:rPr>
        <w:t>問：但說十二種觀之理由</w:t>
      </w:r>
    </w:p>
    <w:p w:rsidR="00BA09FC" w:rsidRPr="005A4A59" w:rsidRDefault="00BA09FC" w:rsidP="00BA09FC">
      <w:pPr>
        <w:spacing w:beforeLines="30" w:before="108" w:line="370" w:lineRule="exact"/>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B</w:t>
      </w:r>
      <w:r w:rsidRPr="005A4A59">
        <w:rPr>
          <w:rFonts w:hint="eastAsia"/>
          <w:b/>
          <w:szCs w:val="32"/>
          <w:bdr w:val="single" w:sz="4" w:space="0" w:color="auto"/>
        </w:rPr>
        <w:t>）答第</w:t>
      </w:r>
      <w:r w:rsidRPr="005A4A59">
        <w:rPr>
          <w:rFonts w:hint="eastAsia"/>
          <w:b/>
          <w:szCs w:val="32"/>
          <w:bdr w:val="single" w:sz="4" w:space="0" w:color="auto"/>
        </w:rPr>
        <w:t>2</w:t>
      </w:r>
      <w:r w:rsidRPr="005A4A59">
        <w:rPr>
          <w:rFonts w:hint="eastAsia"/>
          <w:b/>
          <w:szCs w:val="32"/>
          <w:bdr w:val="single" w:sz="4" w:space="0" w:color="auto"/>
        </w:rPr>
        <w:t>問：明內觀、外觀已，復別說內外觀之理由</w:t>
      </w:r>
    </w:p>
    <w:p w:rsidR="00BA09FC" w:rsidRPr="005A4A59" w:rsidRDefault="00BA09FC" w:rsidP="00BA09FC">
      <w:pPr>
        <w:spacing w:line="370" w:lineRule="exact"/>
        <w:ind w:leftChars="450" w:left="1080"/>
        <w:jc w:val="both"/>
        <w:rPr>
          <w:b/>
          <w:szCs w:val="32"/>
          <w:bdr w:val="single" w:sz="4" w:space="0" w:color="auto"/>
        </w:rPr>
      </w:pPr>
      <w:r w:rsidRPr="005A4A59">
        <w:rPr>
          <w:rFonts w:hint="eastAsia"/>
          <w:b/>
          <w:szCs w:val="32"/>
          <w:bdr w:val="single" w:sz="4" w:space="0" w:color="auto"/>
        </w:rPr>
        <w:t>a</w:t>
      </w:r>
      <w:r w:rsidRPr="005A4A59">
        <w:rPr>
          <w:rFonts w:hint="eastAsia"/>
          <w:b/>
          <w:szCs w:val="32"/>
          <w:bdr w:val="single" w:sz="4" w:space="0" w:color="auto"/>
        </w:rPr>
        <w:t>、明內身、外身</w:t>
      </w:r>
    </w:p>
    <w:p w:rsidR="00BA09FC" w:rsidRPr="005A4A59" w:rsidRDefault="00BA09FC" w:rsidP="00BA09FC">
      <w:pPr>
        <w:spacing w:beforeLines="30" w:before="108" w:line="370" w:lineRule="exact"/>
        <w:ind w:leftChars="450" w:left="1080"/>
        <w:jc w:val="both"/>
        <w:rPr>
          <w:b/>
          <w:szCs w:val="32"/>
          <w:bdr w:val="single" w:sz="4" w:space="0" w:color="auto"/>
        </w:rPr>
      </w:pPr>
      <w:r w:rsidRPr="005A4A59">
        <w:rPr>
          <w:rFonts w:hint="eastAsia"/>
          <w:b/>
          <w:szCs w:val="32"/>
          <w:bdr w:val="single" w:sz="4" w:space="0" w:color="auto"/>
        </w:rPr>
        <w:t>b</w:t>
      </w:r>
      <w:r w:rsidRPr="005A4A59">
        <w:rPr>
          <w:rFonts w:hint="eastAsia"/>
          <w:b/>
          <w:szCs w:val="32"/>
          <w:bdr w:val="single" w:sz="4" w:space="0" w:color="auto"/>
        </w:rPr>
        <w:t>、觀法次第：內觀、外觀、內外觀</w:t>
      </w:r>
    </w:p>
    <w:p w:rsidR="00BA09FC" w:rsidRPr="005A4A59" w:rsidRDefault="00BA09FC" w:rsidP="00BA09FC">
      <w:pPr>
        <w:spacing w:line="370" w:lineRule="exact"/>
        <w:ind w:leftChars="500" w:left="120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a</w:t>
      </w:r>
      <w:r w:rsidRPr="005A4A59">
        <w:rPr>
          <w:rFonts w:ascii="新細明體" w:hAnsi="新細明體" w:hint="eastAsia"/>
          <w:b/>
          <w:bCs/>
          <w:szCs w:val="20"/>
          <w:bdr w:val="single" w:sz="4" w:space="0" w:color="auto"/>
        </w:rPr>
        <w:t>）內觀</w:t>
      </w:r>
    </w:p>
    <w:p w:rsidR="00BA09FC" w:rsidRPr="005A4A59" w:rsidRDefault="00BA09FC" w:rsidP="00BA09FC">
      <w:pPr>
        <w:spacing w:beforeLines="30" w:before="108" w:line="370" w:lineRule="exact"/>
        <w:ind w:leftChars="500" w:left="120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rFonts w:hint="eastAsia"/>
          <w:b/>
          <w:bCs/>
          <w:szCs w:val="20"/>
          <w:bdr w:val="single" w:sz="4" w:space="0" w:color="auto"/>
        </w:rPr>
        <w:t>b</w:t>
      </w:r>
      <w:r w:rsidRPr="005A4A59">
        <w:rPr>
          <w:rFonts w:ascii="新細明體" w:hAnsi="新細明體" w:hint="eastAsia"/>
          <w:b/>
          <w:bCs/>
          <w:szCs w:val="20"/>
          <w:bdr w:val="single" w:sz="4" w:space="0" w:color="auto"/>
        </w:rPr>
        <w:t>）外觀</w:t>
      </w:r>
    </w:p>
    <w:p w:rsidR="00BA09FC" w:rsidRPr="005A4A59" w:rsidRDefault="00BA09FC" w:rsidP="00BA09FC">
      <w:pPr>
        <w:spacing w:beforeLines="30" w:before="108" w:line="370" w:lineRule="exact"/>
        <w:ind w:leftChars="500" w:left="120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rFonts w:hint="eastAsia"/>
          <w:b/>
          <w:bCs/>
          <w:szCs w:val="20"/>
          <w:bdr w:val="single" w:sz="4" w:space="0" w:color="auto"/>
        </w:rPr>
        <w:t>c</w:t>
      </w:r>
      <w:r w:rsidRPr="005A4A59">
        <w:rPr>
          <w:rFonts w:ascii="新細明體" w:hAnsi="新細明體" w:hint="eastAsia"/>
          <w:b/>
          <w:bCs/>
          <w:szCs w:val="20"/>
          <w:bdr w:val="single" w:sz="4" w:space="0" w:color="auto"/>
        </w:rPr>
        <w:t>）內外觀</w:t>
      </w:r>
    </w:p>
    <w:p w:rsidR="00BA09FC" w:rsidRPr="005A4A59" w:rsidRDefault="00BA09FC" w:rsidP="00BA09FC">
      <w:pPr>
        <w:spacing w:beforeLines="30" w:before="108" w:line="370" w:lineRule="exact"/>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C</w:t>
      </w:r>
      <w:r w:rsidRPr="005A4A59">
        <w:rPr>
          <w:rFonts w:hint="eastAsia"/>
          <w:b/>
          <w:szCs w:val="32"/>
          <w:bdr w:val="single" w:sz="4" w:space="0" w:color="auto"/>
        </w:rPr>
        <w:t>）答第</w:t>
      </w:r>
      <w:r w:rsidRPr="005A4A59">
        <w:rPr>
          <w:rFonts w:hint="eastAsia"/>
          <w:b/>
          <w:szCs w:val="32"/>
          <w:bdr w:val="single" w:sz="4" w:space="0" w:color="auto"/>
        </w:rPr>
        <w:t>3</w:t>
      </w:r>
      <w:r w:rsidRPr="005A4A59">
        <w:rPr>
          <w:rFonts w:hint="eastAsia"/>
          <w:b/>
          <w:szCs w:val="32"/>
          <w:bdr w:val="single" w:sz="4" w:space="0" w:color="auto"/>
        </w:rPr>
        <w:t>問：身、受、心、法皆有內、外、內外</w:t>
      </w:r>
    </w:p>
    <w:p w:rsidR="00BA09FC" w:rsidRDefault="00BA09FC" w:rsidP="00BA09FC">
      <w:pPr>
        <w:spacing w:beforeLines="30" w:before="108"/>
        <w:ind w:leftChars="400" w:left="960"/>
        <w:jc w:val="both"/>
        <w:rPr>
          <w:rFonts w:cs="細明體"/>
          <w:b/>
        </w:rPr>
      </w:pPr>
      <w:r w:rsidRPr="005A4A59">
        <w:rPr>
          <w:rFonts w:hint="eastAsia"/>
          <w:b/>
          <w:szCs w:val="32"/>
          <w:bdr w:val="single" w:sz="4" w:space="0" w:color="auto"/>
        </w:rPr>
        <w:t>（</w:t>
      </w:r>
      <w:r w:rsidRPr="005A4A59">
        <w:rPr>
          <w:rFonts w:hint="eastAsia"/>
          <w:b/>
          <w:szCs w:val="32"/>
          <w:bdr w:val="single" w:sz="4" w:space="0" w:color="auto"/>
        </w:rPr>
        <w:t>D</w:t>
      </w:r>
      <w:r w:rsidRPr="005A4A59">
        <w:rPr>
          <w:rFonts w:hint="eastAsia"/>
          <w:b/>
          <w:szCs w:val="32"/>
          <w:bdr w:val="single" w:sz="4" w:space="0" w:color="auto"/>
        </w:rPr>
        <w:t>）答第</w:t>
      </w:r>
      <w:r w:rsidRPr="005A4A59">
        <w:rPr>
          <w:rFonts w:hint="eastAsia"/>
          <w:b/>
          <w:szCs w:val="32"/>
          <w:bdr w:val="single" w:sz="4" w:space="0" w:color="auto"/>
        </w:rPr>
        <w:t>4</w:t>
      </w:r>
      <w:r w:rsidRPr="005A4A59">
        <w:rPr>
          <w:rFonts w:hint="eastAsia"/>
          <w:b/>
          <w:szCs w:val="32"/>
          <w:bdr w:val="single" w:sz="4" w:space="0" w:color="auto"/>
        </w:rPr>
        <w:t>問：「循身觀」</w:t>
      </w:r>
    </w:p>
    <w:p w:rsidR="00BA09FC" w:rsidRPr="005A4A59" w:rsidRDefault="00BA09FC" w:rsidP="00BA09FC">
      <w:pPr>
        <w:spacing w:beforeLines="30" w:before="108"/>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E</w:t>
      </w:r>
      <w:r w:rsidRPr="005A4A59">
        <w:rPr>
          <w:rFonts w:hint="eastAsia"/>
          <w:b/>
          <w:szCs w:val="32"/>
          <w:bdr w:val="single" w:sz="4" w:space="0" w:color="auto"/>
        </w:rPr>
        <w:t>）答第</w:t>
      </w:r>
      <w:r w:rsidRPr="005A4A59">
        <w:rPr>
          <w:rFonts w:hint="eastAsia"/>
          <w:b/>
          <w:szCs w:val="32"/>
          <w:bdr w:val="single" w:sz="4" w:space="0" w:color="auto"/>
        </w:rPr>
        <w:t>5</w:t>
      </w:r>
      <w:r w:rsidRPr="005A4A59">
        <w:rPr>
          <w:rFonts w:hint="eastAsia"/>
          <w:b/>
          <w:szCs w:val="32"/>
          <w:bdr w:val="single" w:sz="4" w:space="0" w:color="auto"/>
        </w:rPr>
        <w:t>問：「觀身而不生身覺」</w:t>
      </w:r>
    </w:p>
    <w:p w:rsidR="00BA09FC" w:rsidRPr="005A4A59" w:rsidRDefault="00BA09FC" w:rsidP="00BA09FC">
      <w:pPr>
        <w:ind w:leftChars="450" w:left="1080"/>
        <w:jc w:val="both"/>
        <w:rPr>
          <w:b/>
          <w:bCs/>
          <w:szCs w:val="20"/>
          <w:bdr w:val="single" w:sz="4" w:space="0" w:color="auto"/>
        </w:rPr>
      </w:pPr>
      <w:r w:rsidRPr="005A4A59">
        <w:rPr>
          <w:rFonts w:hAnsi="新細明體"/>
          <w:b/>
          <w:bCs/>
          <w:szCs w:val="20"/>
          <w:bdr w:val="single" w:sz="4" w:space="0" w:color="auto"/>
        </w:rPr>
        <w:t>a</w:t>
      </w:r>
      <w:r w:rsidRPr="005A4A59">
        <w:rPr>
          <w:rFonts w:hAnsi="新細明體"/>
          <w:b/>
          <w:bCs/>
          <w:szCs w:val="20"/>
          <w:bdr w:val="single" w:sz="4" w:space="0" w:color="auto"/>
        </w:rPr>
        <w:t>、</w:t>
      </w:r>
      <w:r w:rsidRPr="005A4A59">
        <w:rPr>
          <w:b/>
          <w:szCs w:val="20"/>
          <w:bdr w:val="single" w:sz="4" w:space="0" w:color="auto"/>
        </w:rPr>
        <w:t>不取身一異相而生戲論</w:t>
      </w:r>
    </w:p>
    <w:p w:rsidR="00BA09FC" w:rsidRPr="005A4A59" w:rsidRDefault="00BA09FC" w:rsidP="00BA09FC">
      <w:pPr>
        <w:spacing w:beforeLines="30" w:before="108"/>
        <w:ind w:leftChars="450" w:left="1080"/>
        <w:jc w:val="both"/>
        <w:rPr>
          <w:b/>
          <w:szCs w:val="20"/>
          <w:bdr w:val="single" w:sz="4" w:space="0" w:color="auto"/>
        </w:rPr>
      </w:pPr>
      <w:r w:rsidRPr="005A4A59">
        <w:rPr>
          <w:b/>
          <w:szCs w:val="20"/>
          <w:bdr w:val="single" w:sz="4" w:space="0" w:color="auto"/>
        </w:rPr>
        <w:t>b</w:t>
      </w:r>
      <w:r w:rsidRPr="005A4A59">
        <w:rPr>
          <w:b/>
          <w:szCs w:val="20"/>
          <w:bdr w:val="single" w:sz="4" w:space="0" w:color="auto"/>
        </w:rPr>
        <w:t>、</w:t>
      </w:r>
      <w:r w:rsidRPr="005A4A59">
        <w:rPr>
          <w:rFonts w:hint="eastAsia"/>
          <w:b/>
          <w:szCs w:val="20"/>
          <w:bdr w:val="single" w:sz="4" w:space="0" w:color="auto"/>
        </w:rPr>
        <w:t>菩薩不取身相而能觀身</w:t>
      </w:r>
    </w:p>
    <w:p w:rsidR="00BA09FC" w:rsidRPr="005A4A59" w:rsidRDefault="00BA09FC" w:rsidP="00BA09FC">
      <w:pPr>
        <w:spacing w:beforeLines="30" w:before="108"/>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F</w:t>
      </w:r>
      <w:r w:rsidRPr="005A4A59">
        <w:rPr>
          <w:rFonts w:hint="eastAsia"/>
          <w:b/>
          <w:szCs w:val="32"/>
          <w:bdr w:val="single" w:sz="4" w:space="0" w:color="auto"/>
        </w:rPr>
        <w:t>）答第</w:t>
      </w:r>
      <w:r w:rsidRPr="005A4A59">
        <w:rPr>
          <w:rFonts w:hint="eastAsia"/>
          <w:b/>
          <w:szCs w:val="32"/>
          <w:bdr w:val="single" w:sz="4" w:space="0" w:color="auto"/>
        </w:rPr>
        <w:t>6</w:t>
      </w:r>
      <w:r w:rsidRPr="005A4A59">
        <w:rPr>
          <w:rFonts w:hint="eastAsia"/>
          <w:b/>
          <w:szCs w:val="32"/>
          <w:bdr w:val="single" w:sz="4" w:space="0" w:color="auto"/>
        </w:rPr>
        <w:t>問：「勤精進一心」</w:t>
      </w:r>
    </w:p>
    <w:p w:rsidR="00BA09FC" w:rsidRPr="005A4A59" w:rsidRDefault="00BA09FC" w:rsidP="00BA09FC">
      <w:pPr>
        <w:spacing w:beforeLines="30" w:before="108"/>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G</w:t>
      </w:r>
      <w:r w:rsidRPr="005A4A59">
        <w:rPr>
          <w:rFonts w:hint="eastAsia"/>
          <w:b/>
          <w:szCs w:val="32"/>
          <w:bdr w:val="single" w:sz="4" w:space="0" w:color="auto"/>
        </w:rPr>
        <w:t>）答第</w:t>
      </w:r>
      <w:r w:rsidRPr="005A4A59">
        <w:rPr>
          <w:rFonts w:hint="eastAsia"/>
          <w:b/>
          <w:szCs w:val="32"/>
          <w:bdr w:val="single" w:sz="4" w:space="0" w:color="auto"/>
        </w:rPr>
        <w:t>7</w:t>
      </w:r>
      <w:r w:rsidRPr="005A4A59">
        <w:rPr>
          <w:rFonts w:hint="eastAsia"/>
          <w:b/>
          <w:szCs w:val="32"/>
          <w:bdr w:val="single" w:sz="4" w:space="0" w:color="auto"/>
        </w:rPr>
        <w:t>問：但言「除貪憂」之理由</w:t>
      </w:r>
    </w:p>
    <w:p w:rsidR="00BA09FC" w:rsidRPr="005A4A59" w:rsidRDefault="00BA09FC" w:rsidP="00BA09FC">
      <w:pPr>
        <w:ind w:leftChars="450" w:left="1080"/>
        <w:jc w:val="both"/>
        <w:rPr>
          <w:b/>
          <w:szCs w:val="20"/>
          <w:bdr w:val="single" w:sz="4" w:space="0" w:color="auto"/>
        </w:rPr>
      </w:pPr>
      <w:r w:rsidRPr="005A4A59">
        <w:rPr>
          <w:b/>
          <w:szCs w:val="20"/>
          <w:bdr w:val="single" w:sz="4" w:space="0" w:color="auto"/>
        </w:rPr>
        <w:t>a</w:t>
      </w:r>
      <w:r w:rsidRPr="005A4A59">
        <w:rPr>
          <w:b/>
          <w:szCs w:val="20"/>
          <w:bdr w:val="single" w:sz="4" w:space="0" w:color="auto"/>
        </w:rPr>
        <w:t>、</w:t>
      </w:r>
      <w:r w:rsidRPr="005A4A59">
        <w:rPr>
          <w:rFonts w:hint="eastAsia"/>
          <w:b/>
          <w:szCs w:val="20"/>
          <w:bdr w:val="single" w:sz="4" w:space="0" w:color="auto"/>
        </w:rPr>
        <w:t>貪除則五蓋盡去故</w:t>
      </w:r>
    </w:p>
    <w:p w:rsidR="00BA09FC" w:rsidRDefault="00BA09FC" w:rsidP="00BA09FC">
      <w:pPr>
        <w:spacing w:beforeLines="30" w:before="108"/>
        <w:ind w:leftChars="450" w:left="1080"/>
        <w:jc w:val="both"/>
        <w:rPr>
          <w:rFonts w:ascii="新細明體" w:hAnsi="新細明體"/>
          <w:bCs/>
        </w:rPr>
      </w:pPr>
      <w:r w:rsidRPr="005A4A59">
        <w:rPr>
          <w:b/>
          <w:szCs w:val="20"/>
          <w:bdr w:val="single" w:sz="4" w:space="0" w:color="auto"/>
        </w:rPr>
        <w:t>b</w:t>
      </w:r>
      <w:r w:rsidRPr="005A4A59">
        <w:rPr>
          <w:b/>
          <w:szCs w:val="20"/>
          <w:bdr w:val="single" w:sz="4" w:space="0" w:color="auto"/>
        </w:rPr>
        <w:t>、</w:t>
      </w:r>
      <w:r w:rsidRPr="005A4A59">
        <w:rPr>
          <w:rFonts w:hint="eastAsia"/>
          <w:b/>
          <w:szCs w:val="20"/>
          <w:bdr w:val="single" w:sz="4" w:space="0" w:color="auto"/>
        </w:rPr>
        <w:t>行者多生貪憂二心故</w:t>
      </w:r>
    </w:p>
    <w:p w:rsidR="00BA09FC" w:rsidRPr="005A4A59" w:rsidRDefault="00BA09FC" w:rsidP="00BA09FC">
      <w:pPr>
        <w:spacing w:beforeLines="30" w:before="108"/>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H</w:t>
      </w:r>
      <w:r w:rsidRPr="005A4A59">
        <w:rPr>
          <w:rFonts w:hint="eastAsia"/>
          <w:b/>
          <w:szCs w:val="32"/>
          <w:bdr w:val="single" w:sz="4" w:space="0" w:color="auto"/>
        </w:rPr>
        <w:t>）答第</w:t>
      </w:r>
      <w:r w:rsidRPr="005A4A59">
        <w:rPr>
          <w:rFonts w:hint="eastAsia"/>
          <w:b/>
          <w:szCs w:val="32"/>
          <w:bdr w:val="single" w:sz="4" w:space="0" w:color="auto"/>
        </w:rPr>
        <w:t>8</w:t>
      </w:r>
      <w:r w:rsidRPr="005A4A59">
        <w:rPr>
          <w:rFonts w:hint="eastAsia"/>
          <w:b/>
          <w:szCs w:val="32"/>
          <w:bdr w:val="single" w:sz="4" w:space="0" w:color="auto"/>
        </w:rPr>
        <w:t>問：但言「觀身不淨」之理由</w:t>
      </w:r>
    </w:p>
    <w:p w:rsidR="00BA09FC" w:rsidRPr="005A4A59" w:rsidRDefault="00BA09FC" w:rsidP="00BA09FC">
      <w:pPr>
        <w:ind w:leftChars="450" w:left="1080"/>
        <w:jc w:val="both"/>
        <w:rPr>
          <w:b/>
          <w:szCs w:val="20"/>
          <w:bdr w:val="single" w:sz="4" w:space="0" w:color="auto"/>
        </w:rPr>
      </w:pPr>
      <w:r w:rsidRPr="005A4A59">
        <w:rPr>
          <w:b/>
          <w:szCs w:val="20"/>
          <w:bdr w:val="single" w:sz="4" w:space="0" w:color="auto"/>
        </w:rPr>
        <w:t>a</w:t>
      </w:r>
      <w:r w:rsidRPr="005A4A59">
        <w:rPr>
          <w:b/>
          <w:szCs w:val="20"/>
          <w:bdr w:val="single" w:sz="4" w:space="0" w:color="auto"/>
        </w:rPr>
        <w:t>、</w:t>
      </w:r>
      <w:r w:rsidRPr="005A4A59">
        <w:rPr>
          <w:rFonts w:hint="eastAsia"/>
          <w:b/>
          <w:szCs w:val="20"/>
          <w:bdr w:val="single" w:sz="4" w:space="0" w:color="auto"/>
        </w:rPr>
        <w:t>先生淨倒後生餘倒，故初說不淨觀</w:t>
      </w:r>
    </w:p>
    <w:p w:rsidR="00BA09FC" w:rsidRPr="005A4A59" w:rsidRDefault="00BA09FC" w:rsidP="00BA09FC">
      <w:pPr>
        <w:spacing w:beforeLines="30" w:before="108"/>
        <w:ind w:leftChars="450" w:left="1080"/>
        <w:jc w:val="both"/>
        <w:rPr>
          <w:b/>
          <w:szCs w:val="20"/>
          <w:bdr w:val="single" w:sz="4" w:space="0" w:color="auto"/>
        </w:rPr>
      </w:pPr>
      <w:r w:rsidRPr="005A4A59">
        <w:rPr>
          <w:b/>
          <w:szCs w:val="20"/>
          <w:bdr w:val="single" w:sz="4" w:space="0" w:color="auto"/>
        </w:rPr>
        <w:t>b</w:t>
      </w:r>
      <w:r w:rsidRPr="005A4A59">
        <w:rPr>
          <w:b/>
          <w:szCs w:val="20"/>
          <w:bdr w:val="single" w:sz="4" w:space="0" w:color="auto"/>
        </w:rPr>
        <w:t>、</w:t>
      </w:r>
      <w:r w:rsidRPr="005A4A59">
        <w:rPr>
          <w:rFonts w:hint="eastAsia"/>
          <w:b/>
          <w:szCs w:val="20"/>
          <w:bdr w:val="single" w:sz="4" w:space="0" w:color="auto"/>
        </w:rPr>
        <w:t>眾生多著貪欲取淨相故先說觀身不淨</w:t>
      </w:r>
    </w:p>
    <w:p w:rsidR="00BA09FC" w:rsidRPr="005A4A59" w:rsidRDefault="00BA09FC" w:rsidP="00BA09FC">
      <w:pPr>
        <w:spacing w:beforeLines="30" w:before="108" w:line="370" w:lineRule="exact"/>
        <w:ind w:leftChars="400" w:left="96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I</w:t>
      </w:r>
      <w:r w:rsidRPr="005A4A59">
        <w:rPr>
          <w:rFonts w:hint="eastAsia"/>
          <w:b/>
          <w:szCs w:val="32"/>
          <w:bdr w:val="single" w:sz="4" w:space="0" w:color="auto"/>
        </w:rPr>
        <w:t>）答第</w:t>
      </w:r>
      <w:r w:rsidRPr="005A4A59">
        <w:rPr>
          <w:rFonts w:hint="eastAsia"/>
          <w:b/>
          <w:szCs w:val="32"/>
          <w:bdr w:val="single" w:sz="4" w:space="0" w:color="auto"/>
        </w:rPr>
        <w:t>9</w:t>
      </w:r>
      <w:r w:rsidRPr="005A4A59">
        <w:rPr>
          <w:rFonts w:hint="eastAsia"/>
          <w:b/>
          <w:szCs w:val="32"/>
          <w:bdr w:val="single" w:sz="4" w:space="0" w:color="auto"/>
        </w:rPr>
        <w:t>問：但應觀身不淨，何以復念身四威儀</w:t>
      </w:r>
    </w:p>
    <w:p w:rsidR="00BA09FC" w:rsidRPr="005A4A59" w:rsidRDefault="00BA09FC" w:rsidP="00BA09FC">
      <w:pPr>
        <w:spacing w:line="370" w:lineRule="exact"/>
        <w:ind w:leftChars="450" w:left="1080"/>
        <w:jc w:val="both"/>
        <w:rPr>
          <w:b/>
          <w:szCs w:val="32"/>
          <w:bdr w:val="single" w:sz="4" w:space="0" w:color="auto"/>
        </w:rPr>
      </w:pPr>
      <w:r w:rsidRPr="005A4A59">
        <w:rPr>
          <w:b/>
          <w:szCs w:val="20"/>
          <w:bdr w:val="single" w:sz="4" w:space="0" w:color="auto"/>
        </w:rPr>
        <w:t>a</w:t>
      </w:r>
      <w:r w:rsidRPr="005A4A59">
        <w:rPr>
          <w:b/>
          <w:szCs w:val="20"/>
          <w:bdr w:val="single" w:sz="4" w:space="0" w:color="auto"/>
        </w:rPr>
        <w:t>、</w:t>
      </w:r>
      <w:r w:rsidRPr="005A4A59">
        <w:rPr>
          <w:rFonts w:hint="eastAsia"/>
          <w:b/>
          <w:szCs w:val="32"/>
          <w:bdr w:val="single" w:sz="4" w:space="0" w:color="auto"/>
        </w:rPr>
        <w:t>行住坐臥正知而住，</w:t>
      </w:r>
      <w:r w:rsidRPr="005A4A59">
        <w:rPr>
          <w:rFonts w:hint="eastAsia"/>
          <w:b/>
          <w:szCs w:val="32"/>
          <w:bdr w:val="single" w:sz="4" w:space="0" w:color="auto"/>
        </w:rPr>
        <w:t>b</w:t>
      </w:r>
      <w:r w:rsidRPr="005A4A59">
        <w:rPr>
          <w:rFonts w:hint="eastAsia"/>
          <w:b/>
          <w:szCs w:val="32"/>
          <w:bdr w:val="single" w:sz="4" w:space="0" w:color="auto"/>
        </w:rPr>
        <w:t>、來去、衣食、臥覺、語默、坐禪，常一心</w:t>
      </w:r>
    </w:p>
    <w:p w:rsidR="00BA09FC" w:rsidRPr="005A4A59" w:rsidRDefault="00BA09FC" w:rsidP="00BA09FC">
      <w:pPr>
        <w:spacing w:beforeLines="30" w:before="108" w:line="370" w:lineRule="exact"/>
        <w:ind w:leftChars="450" w:left="1080"/>
        <w:jc w:val="both"/>
        <w:rPr>
          <w:b/>
          <w:szCs w:val="20"/>
          <w:bdr w:val="single" w:sz="4" w:space="0" w:color="auto"/>
        </w:rPr>
      </w:pPr>
      <w:r w:rsidRPr="005A4A59">
        <w:rPr>
          <w:rFonts w:hint="eastAsia"/>
          <w:b/>
          <w:szCs w:val="20"/>
          <w:bdr w:val="single" w:sz="4" w:space="0" w:color="auto"/>
        </w:rPr>
        <w:t>c</w:t>
      </w:r>
      <w:r w:rsidRPr="005A4A59">
        <w:rPr>
          <w:rFonts w:hint="eastAsia"/>
          <w:b/>
          <w:szCs w:val="20"/>
          <w:bdr w:val="single" w:sz="4" w:space="0" w:color="auto"/>
        </w:rPr>
        <w:t>、繫心觀息［十六勝行］</w:t>
      </w:r>
    </w:p>
    <w:p w:rsidR="00BA09FC" w:rsidRPr="005A4A59" w:rsidRDefault="00BA09FC" w:rsidP="00BA09FC">
      <w:pPr>
        <w:spacing w:beforeLines="30" w:before="108" w:line="370" w:lineRule="exact"/>
        <w:ind w:leftChars="450" w:left="1080"/>
        <w:jc w:val="both"/>
        <w:rPr>
          <w:b/>
          <w:szCs w:val="20"/>
          <w:bdr w:val="single" w:sz="4" w:space="0" w:color="auto"/>
        </w:rPr>
      </w:pPr>
      <w:r w:rsidRPr="005A4A59">
        <w:rPr>
          <w:rFonts w:hint="eastAsia"/>
          <w:b/>
          <w:szCs w:val="20"/>
          <w:bdr w:val="single" w:sz="4" w:space="0" w:color="auto"/>
        </w:rPr>
        <w:t>d</w:t>
      </w:r>
      <w:r w:rsidRPr="005A4A59">
        <w:rPr>
          <w:rFonts w:hint="eastAsia"/>
          <w:b/>
          <w:szCs w:val="20"/>
          <w:bdr w:val="single" w:sz="4" w:space="0" w:color="auto"/>
        </w:rPr>
        <w:t>、觀身為四大假合</w:t>
      </w:r>
    </w:p>
    <w:p w:rsidR="00BA09FC" w:rsidRPr="005A4A59" w:rsidRDefault="00BA09FC" w:rsidP="00BA09FC">
      <w:pPr>
        <w:keepNext/>
        <w:spacing w:beforeLines="30" w:before="108"/>
        <w:ind w:leftChars="450" w:left="1080"/>
        <w:jc w:val="both"/>
        <w:rPr>
          <w:b/>
          <w:szCs w:val="20"/>
          <w:bdr w:val="single" w:sz="4" w:space="0" w:color="auto"/>
        </w:rPr>
      </w:pPr>
      <w:r w:rsidRPr="005A4A59">
        <w:rPr>
          <w:rFonts w:hint="eastAsia"/>
          <w:b/>
          <w:szCs w:val="32"/>
          <w:bdr w:val="single" w:sz="4" w:space="0" w:color="auto"/>
        </w:rPr>
        <w:t>e</w:t>
      </w:r>
      <w:r w:rsidRPr="005A4A59">
        <w:rPr>
          <w:rFonts w:hint="eastAsia"/>
          <w:b/>
          <w:szCs w:val="32"/>
          <w:bdr w:val="single" w:sz="4" w:space="0" w:color="auto"/>
        </w:rPr>
        <w:t>、觀內身不淨：身三十六種不淨</w:t>
      </w:r>
    </w:p>
    <w:p w:rsidR="00BA09FC" w:rsidRPr="005A4A59" w:rsidRDefault="00BA09FC" w:rsidP="00BA09FC">
      <w:pPr>
        <w:spacing w:beforeLines="30" w:before="108"/>
        <w:ind w:leftChars="450" w:left="1080"/>
        <w:jc w:val="both"/>
        <w:rPr>
          <w:b/>
          <w:szCs w:val="32"/>
          <w:bdr w:val="single" w:sz="4" w:space="0" w:color="auto"/>
        </w:rPr>
      </w:pPr>
      <w:r w:rsidRPr="005A4A59">
        <w:rPr>
          <w:rFonts w:hint="eastAsia"/>
          <w:b/>
          <w:szCs w:val="32"/>
          <w:bdr w:val="single" w:sz="4" w:space="0" w:color="auto"/>
        </w:rPr>
        <w:t>f</w:t>
      </w:r>
      <w:r w:rsidRPr="005A4A59">
        <w:rPr>
          <w:rFonts w:hint="eastAsia"/>
          <w:b/>
          <w:szCs w:val="32"/>
          <w:bdr w:val="single" w:sz="4" w:space="0" w:color="auto"/>
        </w:rPr>
        <w:t>、觀外身敗壞</w:t>
      </w:r>
    </w:p>
    <w:p w:rsidR="00BA09FC" w:rsidRPr="005A4A59" w:rsidRDefault="00BA09FC" w:rsidP="00BA09FC">
      <w:pPr>
        <w:pStyle w:val="a9"/>
        <w:ind w:leftChars="500" w:left="1200"/>
        <w:jc w:val="both"/>
        <w:rPr>
          <w:rFonts w:ascii="新細明體" w:eastAsia="新細明體" w:hAnsi="新細明體"/>
          <w:b/>
          <w:bCs/>
          <w:szCs w:val="32"/>
          <w:bdr w:val="single" w:sz="4" w:space="0" w:color="auto"/>
        </w:rPr>
      </w:pPr>
      <w:r w:rsidRPr="005A4A59">
        <w:rPr>
          <w:rFonts w:ascii="新細明體" w:eastAsia="新細明體" w:hAnsi="新細明體" w:hint="eastAsia"/>
          <w:b/>
          <w:bCs/>
          <w:szCs w:val="32"/>
          <w:bdr w:val="single" w:sz="4" w:space="0" w:color="auto"/>
        </w:rPr>
        <w:t>（</w:t>
      </w:r>
      <w:r w:rsidRPr="005A4A59">
        <w:rPr>
          <w:rFonts w:ascii="Times New Roman" w:eastAsia="新細明體" w:hAnsi="Times New Roman"/>
          <w:b/>
          <w:bCs/>
          <w:szCs w:val="32"/>
          <w:bdr w:val="single" w:sz="4" w:space="0" w:color="auto"/>
        </w:rPr>
        <w:t>a</w:t>
      </w:r>
      <w:r w:rsidRPr="005A4A59">
        <w:rPr>
          <w:rFonts w:ascii="新細明體" w:eastAsia="新細明體" w:hAnsi="新細明體" w:hint="eastAsia"/>
          <w:b/>
          <w:bCs/>
          <w:szCs w:val="32"/>
          <w:bdr w:val="single" w:sz="4" w:space="0" w:color="auto"/>
        </w:rPr>
        <w:t>）先觀己未壞身，利根人即生患厭，鈍根人觀死人已壞身乃生患厭</w:t>
      </w:r>
    </w:p>
    <w:p w:rsidR="00BA09FC" w:rsidRPr="005A4A59" w:rsidRDefault="00BA09FC" w:rsidP="00BA09FC">
      <w:pPr>
        <w:pStyle w:val="a9"/>
        <w:spacing w:beforeLines="30" w:before="108"/>
        <w:ind w:leftChars="500" w:left="1200"/>
        <w:jc w:val="both"/>
        <w:rPr>
          <w:rFonts w:ascii="新細明體" w:eastAsia="新細明體" w:hAnsi="新細明體"/>
          <w:b/>
          <w:bCs/>
          <w:szCs w:val="32"/>
          <w:bdr w:val="single" w:sz="4" w:space="0" w:color="auto"/>
        </w:rPr>
      </w:pPr>
      <w:r w:rsidRPr="005A4A59">
        <w:rPr>
          <w:rFonts w:ascii="新細明體" w:eastAsia="新細明體" w:hAnsi="新細明體" w:hint="eastAsia"/>
          <w:b/>
          <w:bCs/>
          <w:szCs w:val="32"/>
          <w:bdr w:val="single" w:sz="4" w:space="0" w:color="auto"/>
        </w:rPr>
        <w:t>（</w:t>
      </w:r>
      <w:r w:rsidRPr="005A4A59">
        <w:rPr>
          <w:rFonts w:ascii="Times New Roman" w:eastAsia="新細明體" w:hAnsi="Times New Roman"/>
          <w:b/>
          <w:bCs/>
          <w:szCs w:val="32"/>
          <w:bdr w:val="single" w:sz="4" w:space="0" w:color="auto"/>
        </w:rPr>
        <w:t>b</w:t>
      </w:r>
      <w:r w:rsidRPr="005A4A59">
        <w:rPr>
          <w:rFonts w:ascii="新細明體" w:eastAsia="新細明體" w:hAnsi="新細明體" w:hint="eastAsia"/>
          <w:b/>
          <w:bCs/>
          <w:szCs w:val="32"/>
          <w:bdr w:val="single" w:sz="4" w:space="0" w:color="auto"/>
        </w:rPr>
        <w:t>）觀死屍［九相觀］</w:t>
      </w:r>
    </w:p>
    <w:p w:rsidR="00BA09FC" w:rsidRPr="005A4A59" w:rsidRDefault="00BA09FC" w:rsidP="00BA09FC">
      <w:pPr>
        <w:ind w:leftChars="550" w:left="1320"/>
        <w:jc w:val="both"/>
        <w:rPr>
          <w:rFonts w:ascii="新細明體" w:hAnsi="新細明體"/>
          <w:b/>
          <w:bCs/>
          <w:szCs w:val="20"/>
          <w:bdr w:val="single" w:sz="4" w:space="0" w:color="auto"/>
        </w:rPr>
      </w:pPr>
      <w:r w:rsidRPr="005A4A59">
        <w:rPr>
          <w:rFonts w:ascii="新細明體" w:hAnsi="新細明體" w:cs="新細明體" w:hint="eastAsia"/>
          <w:b/>
          <w:bCs/>
          <w:szCs w:val="20"/>
          <w:bdr w:val="single" w:sz="4" w:space="0" w:color="auto"/>
        </w:rPr>
        <w:t>Ⅰ</w:t>
      </w:r>
      <w:r w:rsidRPr="005A4A59">
        <w:rPr>
          <w:rFonts w:ascii="新細明體" w:hAnsi="新細明體" w:hint="eastAsia"/>
          <w:b/>
          <w:bCs/>
          <w:szCs w:val="20"/>
          <w:bdr w:val="single" w:sz="4" w:space="0" w:color="auto"/>
        </w:rPr>
        <w:t>、觀死屍一至五日：青瘀膨脹，膿血流出，腹脹破裂，五臟爛壞</w:t>
      </w:r>
    </w:p>
    <w:p w:rsidR="00BA09FC" w:rsidRPr="005A4A59" w:rsidRDefault="00BA09FC" w:rsidP="00BA09FC">
      <w:pPr>
        <w:spacing w:beforeLines="30" w:before="108"/>
        <w:ind w:leftChars="550" w:left="1320"/>
        <w:jc w:val="both"/>
        <w:rPr>
          <w:rFonts w:ascii="新細明體" w:hAnsi="新細明體"/>
          <w:b/>
          <w:bCs/>
          <w:szCs w:val="20"/>
          <w:bdr w:val="single" w:sz="4" w:space="0" w:color="auto"/>
        </w:rPr>
      </w:pPr>
      <w:r w:rsidRPr="005A4A59">
        <w:rPr>
          <w:rFonts w:ascii="新細明體" w:hAnsi="新細明體" w:cs="新細明體" w:hint="eastAsia"/>
          <w:b/>
          <w:bCs/>
          <w:szCs w:val="20"/>
          <w:bdr w:val="single" w:sz="4" w:space="0" w:color="auto"/>
        </w:rPr>
        <w:t>Ⅱ</w:t>
      </w:r>
      <w:r w:rsidRPr="005A4A59">
        <w:rPr>
          <w:rFonts w:ascii="新細明體" w:hAnsi="新細明體" w:hint="eastAsia"/>
          <w:b/>
          <w:bCs/>
          <w:szCs w:val="20"/>
          <w:bdr w:val="single" w:sz="4" w:space="0" w:color="auto"/>
        </w:rPr>
        <w:t>、觀死屍過六、七日：鳥獸競食，皮肉皆盡，但有白骨，分散異處</w:t>
      </w:r>
    </w:p>
    <w:p w:rsidR="00BA09FC" w:rsidRPr="005A4A59" w:rsidRDefault="00BA09FC" w:rsidP="00BA09FC">
      <w:pPr>
        <w:spacing w:beforeLines="30" w:before="108"/>
        <w:ind w:leftChars="250" w:left="60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2</w:t>
      </w:r>
      <w:r w:rsidRPr="005A4A59">
        <w:rPr>
          <w:rFonts w:hint="eastAsia"/>
          <w:b/>
          <w:szCs w:val="32"/>
          <w:bdr w:val="single" w:sz="4" w:space="0" w:color="auto"/>
        </w:rPr>
        <w:t>）依四念處修四聖行、破四顛倒、觀四諦</w:t>
      </w:r>
    </w:p>
    <w:p w:rsidR="00BA09FC" w:rsidRPr="005A4A59" w:rsidRDefault="00BA09FC" w:rsidP="00BA09FC">
      <w:pPr>
        <w:ind w:leftChars="300" w:left="720"/>
        <w:jc w:val="both"/>
        <w:rPr>
          <w:b/>
          <w:szCs w:val="32"/>
          <w:bdr w:val="single" w:sz="4" w:space="0" w:color="auto"/>
        </w:rPr>
      </w:pPr>
      <w:r w:rsidRPr="005A4A59">
        <w:rPr>
          <w:rFonts w:hint="eastAsia"/>
          <w:b/>
          <w:szCs w:val="32"/>
          <w:bdr w:val="single" w:sz="4" w:space="0" w:color="auto"/>
        </w:rPr>
        <w:t>A</w:t>
      </w:r>
      <w:r w:rsidRPr="005A4A59">
        <w:rPr>
          <w:rFonts w:hint="eastAsia"/>
          <w:b/>
          <w:szCs w:val="32"/>
          <w:bdr w:val="single" w:sz="4" w:space="0" w:color="auto"/>
        </w:rPr>
        <w:t>、修四聖行</w:t>
      </w:r>
    </w:p>
    <w:p w:rsidR="00BA09FC" w:rsidRPr="005A4A59" w:rsidRDefault="00BA09FC" w:rsidP="00BA09FC">
      <w:pPr>
        <w:snapToGrid w:val="0"/>
        <w:ind w:leftChars="350" w:left="840"/>
        <w:jc w:val="both"/>
        <w:rPr>
          <w:b/>
          <w:bCs/>
          <w:szCs w:val="20"/>
          <w:bdr w:val="single" w:sz="4" w:space="0" w:color="auto"/>
        </w:rPr>
      </w:pPr>
      <w:r w:rsidRPr="005A4A59">
        <w:rPr>
          <w:rFonts w:hint="eastAsia"/>
          <w:b/>
          <w:bCs/>
          <w:szCs w:val="20"/>
          <w:bdr w:val="single" w:sz="4" w:space="0" w:color="auto"/>
        </w:rPr>
        <w:t>（</w:t>
      </w:r>
      <w:r w:rsidRPr="005A4A59">
        <w:rPr>
          <w:rFonts w:hint="eastAsia"/>
          <w:b/>
          <w:bCs/>
          <w:szCs w:val="20"/>
          <w:bdr w:val="single" w:sz="4" w:space="0" w:color="auto"/>
        </w:rPr>
        <w:t>A</w:t>
      </w:r>
      <w:r w:rsidRPr="005A4A59">
        <w:rPr>
          <w:rFonts w:hint="eastAsia"/>
          <w:b/>
          <w:bCs/>
          <w:szCs w:val="20"/>
          <w:bdr w:val="single" w:sz="4" w:space="0" w:color="auto"/>
        </w:rPr>
        <w:t>）</w:t>
      </w:r>
      <w:r w:rsidRPr="005A4A59">
        <w:rPr>
          <w:rFonts w:ascii="新細明體" w:hAnsi="新細明體" w:hint="eastAsia"/>
          <w:b/>
          <w:bCs/>
          <w:szCs w:val="20"/>
          <w:bdr w:val="single" w:sz="4" w:space="0" w:color="auto"/>
        </w:rPr>
        <w:t>身念處</w:t>
      </w:r>
    </w:p>
    <w:p w:rsidR="00BA09FC" w:rsidRPr="005A4A59" w:rsidRDefault="00BA09FC" w:rsidP="00BA09FC">
      <w:pPr>
        <w:spacing w:beforeLines="30" w:before="108"/>
        <w:ind w:leftChars="350" w:left="84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B</w:t>
      </w:r>
      <w:r w:rsidRPr="005A4A59">
        <w:rPr>
          <w:rFonts w:ascii="新細明體" w:hAnsi="新細明體" w:hint="eastAsia"/>
          <w:b/>
          <w:bCs/>
          <w:szCs w:val="20"/>
          <w:bdr w:val="single" w:sz="4" w:space="0" w:color="auto"/>
        </w:rPr>
        <w:t>）受念處</w:t>
      </w:r>
    </w:p>
    <w:p w:rsidR="00BA09FC" w:rsidRPr="005A4A59" w:rsidRDefault="00BA09FC" w:rsidP="00BA09FC">
      <w:pPr>
        <w:spacing w:beforeLines="30" w:before="108"/>
        <w:ind w:leftChars="350" w:left="84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C</w:t>
      </w:r>
      <w:r w:rsidRPr="005A4A59">
        <w:rPr>
          <w:rFonts w:ascii="新細明體" w:hAnsi="新細明體" w:hint="eastAsia"/>
          <w:b/>
          <w:bCs/>
          <w:szCs w:val="20"/>
          <w:bdr w:val="single" w:sz="4" w:space="0" w:color="auto"/>
        </w:rPr>
        <w:t>）心念處</w:t>
      </w:r>
    </w:p>
    <w:p w:rsidR="00BA09FC" w:rsidRPr="005A4A59" w:rsidRDefault="00BA09FC" w:rsidP="00BA09FC">
      <w:pPr>
        <w:spacing w:beforeLines="30" w:before="108"/>
        <w:ind w:leftChars="350" w:left="84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D</w:t>
      </w:r>
      <w:r w:rsidRPr="005A4A59">
        <w:rPr>
          <w:rFonts w:ascii="新細明體" w:hAnsi="新細明體" w:hint="eastAsia"/>
          <w:b/>
          <w:bCs/>
          <w:szCs w:val="20"/>
          <w:bdr w:val="single" w:sz="4" w:space="0" w:color="auto"/>
        </w:rPr>
        <w:t>）法念處</w:t>
      </w:r>
    </w:p>
    <w:p w:rsidR="00BA09FC" w:rsidRPr="005A4A59" w:rsidRDefault="00BA09FC" w:rsidP="00BA09FC">
      <w:pPr>
        <w:spacing w:beforeLines="30" w:before="108"/>
        <w:ind w:leftChars="300" w:left="720"/>
        <w:jc w:val="both"/>
        <w:rPr>
          <w:b/>
          <w:szCs w:val="32"/>
          <w:bdr w:val="single" w:sz="4" w:space="0" w:color="auto"/>
        </w:rPr>
      </w:pPr>
      <w:r w:rsidRPr="005A4A59">
        <w:rPr>
          <w:rFonts w:hint="eastAsia"/>
          <w:b/>
          <w:szCs w:val="32"/>
          <w:bdr w:val="single" w:sz="4" w:space="0" w:color="auto"/>
        </w:rPr>
        <w:t>B</w:t>
      </w:r>
      <w:r w:rsidRPr="005A4A59">
        <w:rPr>
          <w:rFonts w:hint="eastAsia"/>
          <w:b/>
          <w:szCs w:val="32"/>
          <w:bdr w:val="single" w:sz="4" w:space="0" w:color="auto"/>
        </w:rPr>
        <w:t>、破四顛倒</w:t>
      </w:r>
    </w:p>
    <w:p w:rsidR="00BA09FC" w:rsidRPr="005A4A59" w:rsidRDefault="00BA09FC" w:rsidP="00BA09FC">
      <w:pPr>
        <w:spacing w:beforeLines="30" w:before="108"/>
        <w:ind w:leftChars="300" w:left="720"/>
        <w:jc w:val="both"/>
        <w:rPr>
          <w:b/>
          <w:szCs w:val="32"/>
          <w:bdr w:val="single" w:sz="4" w:space="0" w:color="auto"/>
        </w:rPr>
      </w:pPr>
      <w:r w:rsidRPr="005A4A59">
        <w:rPr>
          <w:rFonts w:hint="eastAsia"/>
          <w:b/>
          <w:szCs w:val="32"/>
          <w:bdr w:val="single" w:sz="4" w:space="0" w:color="auto"/>
        </w:rPr>
        <w:t>C</w:t>
      </w:r>
      <w:r w:rsidRPr="005A4A59">
        <w:rPr>
          <w:rFonts w:hint="eastAsia"/>
          <w:b/>
          <w:szCs w:val="32"/>
          <w:bdr w:val="single" w:sz="4" w:space="0" w:color="auto"/>
        </w:rPr>
        <w:t>、觀四諦</w:t>
      </w:r>
    </w:p>
    <w:p w:rsidR="00BA09FC" w:rsidRPr="005A4A59" w:rsidRDefault="00BA09FC" w:rsidP="00BA09FC">
      <w:pPr>
        <w:spacing w:beforeLines="30" w:before="108"/>
        <w:ind w:firstLineChars="300" w:firstLine="721"/>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3</w:t>
      </w:r>
      <w:r w:rsidRPr="005A4A59">
        <w:rPr>
          <w:rFonts w:hint="eastAsia"/>
          <w:b/>
          <w:szCs w:val="32"/>
          <w:bdr w:val="single" w:sz="4" w:space="0" w:color="auto"/>
        </w:rPr>
        <w:t>）觀四念處所得果報</w:t>
      </w:r>
    </w:p>
    <w:p w:rsidR="00BA09FC" w:rsidRPr="005A4A59" w:rsidRDefault="00BA09FC" w:rsidP="00BA09FC">
      <w:pPr>
        <w:ind w:leftChars="300" w:left="720"/>
        <w:jc w:val="both"/>
        <w:rPr>
          <w:rFonts w:cs="細明體"/>
          <w:b/>
          <w:szCs w:val="20"/>
          <w:bdr w:val="single" w:sz="4" w:space="0" w:color="auto"/>
        </w:rPr>
      </w:pPr>
      <w:r w:rsidRPr="005A4A59">
        <w:rPr>
          <w:rFonts w:hint="eastAsia"/>
          <w:b/>
          <w:szCs w:val="32"/>
          <w:bdr w:val="single" w:sz="4" w:space="0" w:color="auto"/>
        </w:rPr>
        <w:t>A</w:t>
      </w:r>
      <w:r w:rsidRPr="005A4A59">
        <w:rPr>
          <w:rFonts w:hint="eastAsia"/>
          <w:b/>
          <w:szCs w:val="32"/>
          <w:bdr w:val="single" w:sz="4" w:space="0" w:color="auto"/>
        </w:rPr>
        <w:t>、約聲聞法說</w:t>
      </w:r>
    </w:p>
    <w:p w:rsidR="00BA09FC" w:rsidRPr="005A4A59" w:rsidRDefault="00BA09FC" w:rsidP="00BA09FC">
      <w:pPr>
        <w:snapToGrid w:val="0"/>
        <w:ind w:leftChars="350" w:left="840"/>
        <w:jc w:val="both"/>
        <w:rPr>
          <w:b/>
          <w:szCs w:val="20"/>
          <w:bdr w:val="single" w:sz="4" w:space="0" w:color="auto"/>
        </w:rPr>
      </w:pPr>
      <w:r w:rsidRPr="005A4A59">
        <w:rPr>
          <w:rFonts w:hint="eastAsia"/>
          <w:b/>
          <w:szCs w:val="32"/>
          <w:bdr w:val="single" w:sz="4" w:space="0" w:color="auto"/>
        </w:rPr>
        <w:t>（</w:t>
      </w:r>
      <w:r w:rsidRPr="005A4A59">
        <w:rPr>
          <w:rFonts w:hint="eastAsia"/>
          <w:b/>
          <w:szCs w:val="32"/>
          <w:bdr w:val="single" w:sz="4" w:space="0" w:color="auto"/>
        </w:rPr>
        <w:t>A</w:t>
      </w:r>
      <w:r w:rsidRPr="005A4A59">
        <w:rPr>
          <w:rFonts w:hint="eastAsia"/>
          <w:b/>
          <w:szCs w:val="32"/>
          <w:bdr w:val="single" w:sz="4" w:space="0" w:color="auto"/>
        </w:rPr>
        <w:t>）煖法</w:t>
      </w:r>
    </w:p>
    <w:p w:rsidR="00BA09FC" w:rsidRPr="005A4A59" w:rsidRDefault="00BA09FC" w:rsidP="00BA09FC">
      <w:pPr>
        <w:spacing w:beforeLines="30" w:before="108"/>
        <w:ind w:leftChars="350" w:left="84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B</w:t>
      </w:r>
      <w:r w:rsidRPr="005A4A59">
        <w:rPr>
          <w:rFonts w:ascii="新細明體" w:hAnsi="新細明體" w:hint="eastAsia"/>
          <w:b/>
          <w:bCs/>
          <w:szCs w:val="20"/>
          <w:bdr w:val="single" w:sz="4" w:space="0" w:color="auto"/>
        </w:rPr>
        <w:t>）頂法</w:t>
      </w:r>
    </w:p>
    <w:p w:rsidR="00BA09FC" w:rsidRPr="005A4A59" w:rsidRDefault="00BA09FC" w:rsidP="00BA09FC">
      <w:pPr>
        <w:spacing w:beforeLines="30" w:before="108"/>
        <w:ind w:leftChars="350" w:left="84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C</w:t>
      </w:r>
      <w:r w:rsidRPr="005A4A59">
        <w:rPr>
          <w:rFonts w:ascii="新細明體" w:hAnsi="新細明體" w:hint="eastAsia"/>
          <w:b/>
          <w:bCs/>
          <w:szCs w:val="20"/>
          <w:bdr w:val="single" w:sz="4" w:space="0" w:color="auto"/>
        </w:rPr>
        <w:t>）結</w:t>
      </w:r>
    </w:p>
    <w:p w:rsidR="00BA09FC" w:rsidRPr="005A4A59" w:rsidRDefault="00BA09FC" w:rsidP="00BA09FC">
      <w:pPr>
        <w:spacing w:beforeLines="30" w:before="108"/>
        <w:ind w:leftChars="300" w:left="720"/>
        <w:jc w:val="both"/>
        <w:rPr>
          <w:b/>
          <w:szCs w:val="32"/>
          <w:bdr w:val="single" w:sz="4" w:space="0" w:color="auto"/>
        </w:rPr>
      </w:pPr>
      <w:r w:rsidRPr="005A4A59">
        <w:rPr>
          <w:rFonts w:hint="eastAsia"/>
          <w:b/>
          <w:szCs w:val="32"/>
          <w:bdr w:val="single" w:sz="4" w:space="0" w:color="auto"/>
        </w:rPr>
        <w:t>B</w:t>
      </w:r>
      <w:r w:rsidRPr="005A4A59">
        <w:rPr>
          <w:rFonts w:hint="eastAsia"/>
          <w:b/>
          <w:szCs w:val="32"/>
          <w:bdr w:val="single" w:sz="4" w:space="0" w:color="auto"/>
        </w:rPr>
        <w:t>、約菩薩法說</w:t>
      </w:r>
    </w:p>
    <w:p w:rsidR="00BA09FC" w:rsidRPr="005A4A59" w:rsidRDefault="00BA09FC" w:rsidP="00BA09FC">
      <w:pPr>
        <w:spacing w:beforeLines="30" w:before="108" w:line="370" w:lineRule="exact"/>
        <w:ind w:leftChars="250" w:left="600"/>
        <w:jc w:val="both"/>
        <w:rPr>
          <w:b/>
          <w:szCs w:val="32"/>
          <w:bdr w:val="single" w:sz="4" w:space="0" w:color="auto"/>
        </w:rPr>
      </w:pPr>
      <w:r w:rsidRPr="005A4A59">
        <w:rPr>
          <w:rFonts w:hint="eastAsia"/>
          <w:b/>
          <w:szCs w:val="32"/>
          <w:bdr w:val="single" w:sz="4" w:space="0" w:color="auto"/>
        </w:rPr>
        <w:t>（</w:t>
      </w:r>
      <w:r w:rsidRPr="005A4A59">
        <w:rPr>
          <w:rFonts w:hint="eastAsia"/>
          <w:b/>
          <w:szCs w:val="32"/>
          <w:bdr w:val="single" w:sz="4" w:space="0" w:color="auto"/>
        </w:rPr>
        <w:t>4</w:t>
      </w:r>
      <w:r w:rsidRPr="005A4A59">
        <w:rPr>
          <w:rFonts w:hint="eastAsia"/>
          <w:b/>
          <w:szCs w:val="32"/>
          <w:bdr w:val="single" w:sz="4" w:space="0" w:color="auto"/>
        </w:rPr>
        <w:t>）因論生論：四念處與四正勤、四如意足之關係</w:t>
      </w:r>
    </w:p>
    <w:p w:rsidR="00BA09FC" w:rsidRPr="005A4A59" w:rsidRDefault="00BA09FC" w:rsidP="00BA09FC">
      <w:pPr>
        <w:spacing w:beforeLines="30" w:before="108" w:line="370" w:lineRule="exact"/>
        <w:ind w:leftChars="300" w:left="720"/>
        <w:jc w:val="both"/>
        <w:rPr>
          <w:b/>
          <w:szCs w:val="20"/>
          <w:bdr w:val="single" w:sz="4" w:space="0" w:color="auto"/>
        </w:rPr>
      </w:pPr>
      <w:r w:rsidRPr="005A4A59">
        <w:rPr>
          <w:rFonts w:hint="eastAsia"/>
          <w:b/>
          <w:szCs w:val="20"/>
          <w:bdr w:val="single" w:sz="4" w:space="0" w:color="auto"/>
        </w:rPr>
        <w:t>※</w:t>
      </w:r>
      <w:r w:rsidRPr="005A4A59">
        <w:rPr>
          <w:rFonts w:hint="eastAsia"/>
          <w:b/>
          <w:szCs w:val="20"/>
          <w:bdr w:val="single" w:sz="4" w:space="0" w:color="auto"/>
        </w:rPr>
        <w:t xml:space="preserve"> </w:t>
      </w:r>
      <w:r w:rsidRPr="005A4A59">
        <w:rPr>
          <w:rFonts w:hint="eastAsia"/>
          <w:b/>
          <w:szCs w:val="20"/>
          <w:bdr w:val="single" w:sz="4" w:space="0" w:color="auto"/>
        </w:rPr>
        <w:t>因論生論：何以</w:t>
      </w:r>
      <w:r w:rsidRPr="005A4A59">
        <w:rPr>
          <w:rFonts w:cs="細明體" w:hint="eastAsia"/>
          <w:b/>
          <w:szCs w:val="20"/>
          <w:bdr w:val="single" w:sz="4" w:space="0" w:color="auto"/>
        </w:rPr>
        <w:t>不說</w:t>
      </w:r>
      <w:r w:rsidRPr="005A4A59">
        <w:rPr>
          <w:rFonts w:ascii="新細明體" w:hAnsi="新細明體" w:hint="eastAsia"/>
          <w:b/>
          <w:bCs/>
          <w:szCs w:val="20"/>
          <w:bdr w:val="single" w:sz="4" w:space="0" w:color="auto"/>
        </w:rPr>
        <w:t>「</w:t>
      </w:r>
      <w:r w:rsidRPr="005A4A59">
        <w:rPr>
          <w:rFonts w:cs="細明體" w:hint="eastAsia"/>
          <w:b/>
          <w:szCs w:val="20"/>
          <w:bdr w:val="single" w:sz="4" w:space="0" w:color="auto"/>
        </w:rPr>
        <w:t>智處</w:t>
      </w:r>
      <w:r w:rsidRPr="005A4A59">
        <w:rPr>
          <w:rFonts w:ascii="新細明體" w:hAnsi="新細明體" w:hint="eastAsia"/>
          <w:b/>
          <w:bCs/>
          <w:szCs w:val="20"/>
          <w:bdr w:val="single" w:sz="4" w:space="0" w:color="auto"/>
        </w:rPr>
        <w:t>」</w:t>
      </w:r>
      <w:r w:rsidRPr="005A4A59">
        <w:rPr>
          <w:rFonts w:cs="細明體" w:hint="eastAsia"/>
          <w:b/>
          <w:szCs w:val="20"/>
          <w:bdr w:val="single" w:sz="4" w:space="0" w:color="auto"/>
        </w:rPr>
        <w:t>而說</w:t>
      </w:r>
      <w:r w:rsidRPr="005A4A59">
        <w:rPr>
          <w:rFonts w:ascii="新細明體" w:hAnsi="新細明體" w:hint="eastAsia"/>
          <w:b/>
          <w:bCs/>
          <w:szCs w:val="20"/>
          <w:bdr w:val="single" w:sz="4" w:space="0" w:color="auto"/>
        </w:rPr>
        <w:t>「</w:t>
      </w:r>
      <w:r w:rsidRPr="005A4A59">
        <w:rPr>
          <w:rFonts w:cs="細明體" w:hint="eastAsia"/>
          <w:b/>
          <w:szCs w:val="20"/>
          <w:bdr w:val="single" w:sz="4" w:space="0" w:color="auto"/>
        </w:rPr>
        <w:t>念處</w:t>
      </w:r>
      <w:r w:rsidRPr="005A4A59">
        <w:rPr>
          <w:rFonts w:ascii="新細明體" w:hAnsi="新細明體" w:hint="eastAsia"/>
          <w:b/>
          <w:bCs/>
          <w:szCs w:val="20"/>
          <w:bdr w:val="single" w:sz="4" w:space="0" w:color="auto"/>
        </w:rPr>
        <w:t>」</w:t>
      </w:r>
    </w:p>
    <w:p w:rsidR="00BA09FC" w:rsidRPr="005A4A59" w:rsidRDefault="00BA09FC" w:rsidP="00BA09FC">
      <w:pPr>
        <w:spacing w:beforeLines="30" w:before="108" w:line="370" w:lineRule="exact"/>
        <w:ind w:leftChars="200" w:left="480"/>
        <w:jc w:val="both"/>
        <w:rPr>
          <w:b/>
          <w:szCs w:val="32"/>
          <w:bdr w:val="single" w:sz="4" w:space="0" w:color="auto"/>
        </w:rPr>
      </w:pPr>
      <w:r w:rsidRPr="005A4A59">
        <w:rPr>
          <w:rFonts w:hint="eastAsia"/>
          <w:b/>
          <w:szCs w:val="32"/>
          <w:bdr w:val="single" w:sz="4" w:space="0" w:color="auto"/>
        </w:rPr>
        <w:t>2</w:t>
      </w:r>
      <w:r w:rsidRPr="005A4A59">
        <w:rPr>
          <w:rFonts w:hint="eastAsia"/>
          <w:b/>
          <w:szCs w:val="32"/>
          <w:bdr w:val="single" w:sz="4" w:space="0" w:color="auto"/>
        </w:rPr>
        <w:t>、釋四正勤</w:t>
      </w:r>
    </w:p>
    <w:p w:rsidR="00BA09FC" w:rsidRPr="005A4A59" w:rsidRDefault="00BA09FC" w:rsidP="00BA09FC">
      <w:pPr>
        <w:spacing w:beforeLines="30" w:before="108" w:line="370" w:lineRule="exact"/>
        <w:ind w:leftChars="200" w:left="480"/>
        <w:jc w:val="both"/>
        <w:rPr>
          <w:b/>
          <w:szCs w:val="32"/>
          <w:bdr w:val="single" w:sz="4" w:space="0" w:color="auto"/>
        </w:rPr>
      </w:pPr>
      <w:r w:rsidRPr="005A4A59">
        <w:rPr>
          <w:rFonts w:hint="eastAsia"/>
          <w:b/>
          <w:szCs w:val="32"/>
          <w:bdr w:val="single" w:sz="4" w:space="0" w:color="auto"/>
        </w:rPr>
        <w:t>3</w:t>
      </w:r>
      <w:r w:rsidRPr="005A4A59">
        <w:rPr>
          <w:rFonts w:hint="eastAsia"/>
          <w:b/>
          <w:szCs w:val="32"/>
          <w:bdr w:val="single" w:sz="4" w:space="0" w:color="auto"/>
        </w:rPr>
        <w:t>、釋四如意足</w:t>
      </w:r>
    </w:p>
    <w:p w:rsidR="00BA09FC" w:rsidRPr="005A4A59" w:rsidRDefault="00BA09FC" w:rsidP="00BA09FC">
      <w:pPr>
        <w:spacing w:beforeLines="30" w:before="108" w:line="370" w:lineRule="exact"/>
        <w:ind w:leftChars="200" w:left="480"/>
        <w:jc w:val="both"/>
        <w:rPr>
          <w:b/>
          <w:szCs w:val="32"/>
          <w:bdr w:val="single" w:sz="4" w:space="0" w:color="auto"/>
        </w:rPr>
      </w:pPr>
      <w:r w:rsidRPr="005A4A59">
        <w:rPr>
          <w:rFonts w:hint="eastAsia"/>
          <w:b/>
          <w:szCs w:val="32"/>
          <w:bdr w:val="single" w:sz="4" w:space="0" w:color="auto"/>
        </w:rPr>
        <w:t>4</w:t>
      </w:r>
      <w:r w:rsidRPr="005A4A59">
        <w:rPr>
          <w:rFonts w:hint="eastAsia"/>
          <w:b/>
          <w:szCs w:val="32"/>
          <w:bdr w:val="single" w:sz="4" w:space="0" w:color="auto"/>
        </w:rPr>
        <w:t>、釋五根、五力、七覺支、八正道</w:t>
      </w:r>
    </w:p>
    <w:p w:rsidR="00BA09FC" w:rsidRPr="005A4A59" w:rsidRDefault="00BA09FC" w:rsidP="00BA09FC">
      <w:pPr>
        <w:spacing w:beforeLines="30" w:before="108" w:line="370" w:lineRule="exact"/>
        <w:ind w:leftChars="250" w:left="600"/>
        <w:jc w:val="both"/>
        <w:rPr>
          <w:rFonts w:cs="細明體"/>
          <w:b/>
          <w:szCs w:val="20"/>
          <w:bdr w:val="single" w:sz="4" w:space="0" w:color="auto"/>
        </w:rPr>
      </w:pPr>
      <w:r w:rsidRPr="005A4A59">
        <w:rPr>
          <w:rFonts w:hint="eastAsia"/>
          <w:b/>
          <w:szCs w:val="20"/>
          <w:bdr w:val="single" w:sz="4" w:space="0" w:color="auto"/>
        </w:rPr>
        <w:t>※</w:t>
      </w:r>
      <w:r w:rsidRPr="005A4A59">
        <w:rPr>
          <w:rFonts w:hint="eastAsia"/>
          <w:b/>
          <w:szCs w:val="20"/>
          <w:bdr w:val="single" w:sz="4" w:space="0" w:color="auto"/>
        </w:rPr>
        <w:t xml:space="preserve"> </w:t>
      </w:r>
      <w:r w:rsidRPr="005A4A59">
        <w:rPr>
          <w:rFonts w:hint="eastAsia"/>
          <w:b/>
          <w:szCs w:val="20"/>
          <w:bdr w:val="single" w:sz="4" w:space="0" w:color="auto"/>
        </w:rPr>
        <w:t>因論生論：修</w:t>
      </w:r>
      <w:r w:rsidRPr="005A4A59">
        <w:rPr>
          <w:rFonts w:cs="細明體" w:hint="eastAsia"/>
          <w:b/>
          <w:szCs w:val="20"/>
          <w:bdr w:val="single" w:sz="4" w:space="0" w:color="auto"/>
        </w:rPr>
        <w:t>三十七道品，云何不取涅槃</w:t>
      </w:r>
    </w:p>
    <w:p w:rsidR="00BA09FC" w:rsidRPr="005A4A59" w:rsidRDefault="00BA09FC" w:rsidP="00BA09FC">
      <w:pPr>
        <w:spacing w:beforeLines="30" w:before="108"/>
        <w:ind w:leftChars="150" w:left="360"/>
        <w:jc w:val="both"/>
        <w:rPr>
          <w:b/>
          <w:szCs w:val="20"/>
          <w:bdr w:val="single" w:sz="4" w:space="0" w:color="auto"/>
        </w:rPr>
      </w:pPr>
      <w:r w:rsidRPr="005A4A59">
        <w:rPr>
          <w:rFonts w:hint="eastAsia"/>
          <w:b/>
          <w:szCs w:val="20"/>
          <w:bdr w:val="single" w:sz="4" w:space="0" w:color="auto"/>
        </w:rPr>
        <w:t>（五）～（十）明三三昧乃至九次第定</w:t>
      </w:r>
    </w:p>
    <w:p w:rsidR="00BA09FC" w:rsidRPr="005A4A59" w:rsidRDefault="00BA09FC" w:rsidP="00BA09FC">
      <w:pPr>
        <w:spacing w:beforeLines="30" w:before="108"/>
        <w:ind w:leftChars="150" w:left="360"/>
        <w:jc w:val="both"/>
        <w:rPr>
          <w:b/>
          <w:szCs w:val="20"/>
          <w:bdr w:val="single" w:sz="4" w:space="0" w:color="auto"/>
        </w:rPr>
      </w:pPr>
      <w:r w:rsidRPr="005A4A59">
        <w:rPr>
          <w:rFonts w:hint="eastAsia"/>
          <w:b/>
          <w:szCs w:val="20"/>
          <w:bdr w:val="single" w:sz="4" w:space="0" w:color="auto"/>
        </w:rPr>
        <w:t>（十一）～（十四）明佛十力乃至十八不共法</w:t>
      </w:r>
    </w:p>
    <w:p w:rsidR="00BA09FC" w:rsidRDefault="00BA09FC" w:rsidP="00BA09FC">
      <w:pPr>
        <w:spacing w:beforeLines="30" w:before="108"/>
        <w:ind w:leftChars="150" w:left="360"/>
        <w:jc w:val="both"/>
        <w:rPr>
          <w:rFonts w:ascii="新細明體" w:hAnsi="新細明體" w:cs="細明體"/>
        </w:rPr>
      </w:pPr>
      <w:r w:rsidRPr="00427FF7">
        <w:rPr>
          <w:rFonts w:ascii="標楷體" w:eastAsia="標楷體" w:hAnsi="標楷體" w:hint="eastAsia"/>
          <w:b/>
          <w:sz w:val="26"/>
          <w:szCs w:val="26"/>
        </w:rPr>
        <w:t>經</w:t>
      </w:r>
    </w:p>
    <w:p w:rsidR="00BA09FC" w:rsidRPr="00B50062" w:rsidRDefault="00BA09FC" w:rsidP="00BA09FC">
      <w:pPr>
        <w:ind w:leftChars="150" w:left="360"/>
        <w:jc w:val="both"/>
        <w:rPr>
          <w:rFonts w:ascii="標楷體" w:eastAsia="標楷體" w:hAnsi="標楷體"/>
          <w:b/>
          <w:sz w:val="21"/>
          <w:bdr w:val="single" w:sz="4" w:space="0" w:color="auto"/>
        </w:rPr>
      </w:pPr>
      <w:r w:rsidRPr="00B50062">
        <w:rPr>
          <w:rFonts w:ascii="標楷體" w:eastAsia="標楷體" w:hAnsi="標楷體" w:hint="eastAsia"/>
          <w:b/>
          <w:sz w:val="21"/>
          <w:bdr w:val="single" w:sz="4" w:space="0" w:color="auto"/>
        </w:rPr>
        <w:t>（十五）四十二字門是摩訶衍</w:t>
      </w:r>
    </w:p>
    <w:p w:rsidR="00BA09FC" w:rsidRDefault="00BA09FC" w:rsidP="00BA09FC">
      <w:pPr>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1</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字等、語等諸字入門是摩訶衍</w:t>
      </w:r>
    </w:p>
    <w:p w:rsidR="00BA09FC" w:rsidRDefault="00BA09FC" w:rsidP="00BA09FC">
      <w:pPr>
        <w:spacing w:beforeLines="30" w:before="108"/>
        <w:ind w:leftChars="200" w:left="480"/>
        <w:jc w:val="both"/>
        <w:rPr>
          <w:rFonts w:eastAsia="標楷體"/>
          <w:b/>
          <w:sz w:val="21"/>
          <w:szCs w:val="20"/>
          <w:bdr w:val="single" w:sz="4" w:space="0" w:color="auto"/>
        </w:rPr>
      </w:pPr>
      <w:r w:rsidRPr="00B50062">
        <w:rPr>
          <w:rFonts w:eastAsia="標楷體" w:hint="eastAsia"/>
          <w:b/>
          <w:sz w:val="21"/>
          <w:szCs w:val="20"/>
          <w:bdr w:val="single" w:sz="4" w:space="0" w:color="auto"/>
        </w:rPr>
        <w:t>2</w:t>
      </w:r>
      <w:r w:rsidRPr="00B50062">
        <w:rPr>
          <w:rFonts w:eastAsia="標楷體" w:hint="eastAsia"/>
          <w:b/>
          <w:sz w:val="21"/>
          <w:szCs w:val="20"/>
          <w:bdr w:val="single" w:sz="4" w:space="0" w:color="auto"/>
        </w:rPr>
        <w:t>、</w:t>
      </w:r>
      <w:r w:rsidRPr="00B50062">
        <w:rPr>
          <w:rFonts w:ascii="標楷體" w:eastAsia="標楷體" w:hAnsi="標楷體" w:hint="eastAsia"/>
          <w:b/>
          <w:sz w:val="21"/>
          <w:bdr w:val="single" w:sz="4" w:space="0" w:color="auto"/>
        </w:rPr>
        <w:t>別釋四十二字門</w:t>
      </w:r>
    </w:p>
    <w:p w:rsidR="00BA09FC" w:rsidRDefault="00BA09FC" w:rsidP="00BA09FC">
      <w:pPr>
        <w:ind w:leftChars="200" w:left="480"/>
        <w:jc w:val="both"/>
        <w:rPr>
          <w:rFonts w:eastAsia="標楷體"/>
          <w:sz w:val="22"/>
        </w:rPr>
      </w:pPr>
    </w:p>
    <w:p w:rsidR="00BA09FC" w:rsidRDefault="00BA09FC" w:rsidP="00BA09FC">
      <w:pPr>
        <w:ind w:leftChars="200" w:left="480"/>
        <w:jc w:val="both"/>
        <w:rPr>
          <w:rFonts w:eastAsia="標楷體"/>
          <w:sz w:val="22"/>
        </w:rPr>
      </w:pPr>
    </w:p>
    <w:p w:rsidR="00BA09FC" w:rsidRDefault="00BA09FC" w:rsidP="00BA09FC">
      <w:pPr>
        <w:spacing w:line="370" w:lineRule="exact"/>
        <w:ind w:leftChars="200" w:left="865" w:hangingChars="175" w:hanging="385"/>
        <w:jc w:val="both"/>
        <w:rPr>
          <w:rFonts w:eastAsia="標楷體"/>
          <w:sz w:val="22"/>
        </w:rPr>
      </w:pPr>
    </w:p>
    <w:p w:rsidR="00BA09FC" w:rsidRDefault="00BA09FC" w:rsidP="00BA09FC">
      <w:pPr>
        <w:ind w:leftChars="200" w:left="865" w:hangingChars="175" w:hanging="385"/>
        <w:jc w:val="both"/>
        <w:rPr>
          <w:rFonts w:eastAsia="標楷體"/>
          <w:sz w:val="22"/>
        </w:rPr>
      </w:pPr>
    </w:p>
    <w:p w:rsidR="00BA09FC" w:rsidRDefault="00BA09FC" w:rsidP="00BA09FC">
      <w:pPr>
        <w:ind w:leftChars="200" w:left="865" w:hangingChars="175" w:hanging="385"/>
        <w:jc w:val="both"/>
        <w:rPr>
          <w:rFonts w:eastAsia="標楷體"/>
          <w:sz w:val="22"/>
        </w:rPr>
      </w:pPr>
    </w:p>
    <w:p w:rsidR="00BA09FC" w:rsidRDefault="00BA09FC" w:rsidP="00BA09FC">
      <w:pPr>
        <w:spacing w:line="380" w:lineRule="exact"/>
        <w:ind w:leftChars="200" w:left="865" w:hangingChars="175" w:hanging="385"/>
        <w:jc w:val="both"/>
        <w:rPr>
          <w:rFonts w:eastAsia="標楷體"/>
          <w:sz w:val="22"/>
        </w:rPr>
      </w:pPr>
    </w:p>
    <w:p w:rsidR="00BA09FC" w:rsidRDefault="00BA09FC" w:rsidP="00BA09FC">
      <w:pPr>
        <w:ind w:leftChars="200" w:left="865" w:hangingChars="175" w:hanging="385"/>
        <w:jc w:val="both"/>
        <w:rPr>
          <w:rFonts w:eastAsia="標楷體"/>
          <w:sz w:val="22"/>
        </w:rPr>
      </w:pPr>
    </w:p>
    <w:p w:rsidR="00BA09FC" w:rsidRDefault="00BA09FC" w:rsidP="00BA09FC">
      <w:pPr>
        <w:ind w:leftChars="200" w:left="865" w:hangingChars="175" w:hanging="385"/>
        <w:jc w:val="both"/>
        <w:rPr>
          <w:rFonts w:eastAsia="標楷體"/>
          <w:sz w:val="22"/>
        </w:rPr>
      </w:pPr>
    </w:p>
    <w:p w:rsidR="00BA09FC" w:rsidRDefault="00BA09FC" w:rsidP="00BA09FC">
      <w:pPr>
        <w:spacing w:beforeLines="30" w:before="108"/>
        <w:ind w:leftChars="200" w:left="480"/>
        <w:jc w:val="both"/>
        <w:rPr>
          <w:rFonts w:eastAsia="標楷體" w:cs="細明體"/>
          <w:b/>
        </w:rPr>
      </w:pPr>
      <w:r w:rsidRPr="00B50062">
        <w:rPr>
          <w:rFonts w:eastAsia="標楷體" w:hint="eastAsia"/>
          <w:b/>
          <w:sz w:val="21"/>
          <w:szCs w:val="32"/>
          <w:bdr w:val="single" w:sz="4" w:space="0" w:color="auto"/>
        </w:rPr>
        <w:t>3</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諸字無礙、無名、不可說示，如虛空</w:t>
      </w:r>
    </w:p>
    <w:p w:rsidR="00BA09FC" w:rsidRDefault="00BA09FC" w:rsidP="00BA09FC">
      <w:pPr>
        <w:spacing w:beforeLines="30" w:before="108"/>
        <w:ind w:leftChars="200" w:left="480"/>
        <w:jc w:val="both"/>
        <w:rPr>
          <w:rFonts w:eastAsia="標楷體"/>
          <w:b/>
          <w:sz w:val="21"/>
          <w:szCs w:val="32"/>
          <w:bdr w:val="single" w:sz="4" w:space="0" w:color="auto"/>
        </w:rPr>
      </w:pPr>
      <w:r w:rsidRPr="00B50062">
        <w:rPr>
          <w:rFonts w:eastAsia="標楷體" w:hint="eastAsia"/>
          <w:b/>
          <w:sz w:val="21"/>
          <w:szCs w:val="32"/>
          <w:bdr w:val="single" w:sz="4" w:space="0" w:color="auto"/>
        </w:rPr>
        <w:t>4</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受持讀誦諸字門，當得二十功德</w:t>
      </w:r>
    </w:p>
    <w:p w:rsidR="00BA09FC" w:rsidRDefault="00BA09FC" w:rsidP="00BA09FC">
      <w:pPr>
        <w:spacing w:beforeLines="30" w:before="108"/>
        <w:ind w:leftChars="200" w:left="480"/>
        <w:jc w:val="both"/>
        <w:rPr>
          <w:rFonts w:eastAsia="標楷體"/>
          <w:b/>
          <w:sz w:val="21"/>
          <w:szCs w:val="32"/>
          <w:bdr w:val="single" w:sz="4" w:space="0" w:color="auto"/>
        </w:rPr>
      </w:pPr>
      <w:r w:rsidRPr="00B50062">
        <w:rPr>
          <w:rFonts w:eastAsia="標楷體" w:hint="eastAsia"/>
          <w:b/>
          <w:sz w:val="21"/>
          <w:szCs w:val="32"/>
          <w:bdr w:val="single" w:sz="4" w:space="0" w:color="auto"/>
        </w:rPr>
        <w:t>5</w:t>
      </w:r>
      <w:r w:rsidRPr="00B50062">
        <w:rPr>
          <w:rFonts w:eastAsia="標楷體" w:hint="eastAsia"/>
          <w:b/>
          <w:sz w:val="21"/>
          <w:szCs w:val="32"/>
          <w:bdr w:val="single" w:sz="4" w:space="0" w:color="auto"/>
        </w:rPr>
        <w:t>、</w:t>
      </w:r>
      <w:r w:rsidRPr="00B50062">
        <w:rPr>
          <w:rFonts w:ascii="標楷體" w:eastAsia="標楷體" w:hAnsi="標楷體" w:hint="eastAsia"/>
          <w:b/>
          <w:sz w:val="21"/>
          <w:bdr w:val="single" w:sz="4" w:space="0" w:color="auto"/>
        </w:rPr>
        <w:t>結</w:t>
      </w:r>
    </w:p>
    <w:p w:rsidR="00BA09FC" w:rsidRPr="005A4A59" w:rsidRDefault="00BA09FC" w:rsidP="00BA09FC">
      <w:pPr>
        <w:ind w:leftChars="150" w:left="360"/>
        <w:jc w:val="both"/>
        <w:rPr>
          <w:b/>
          <w:szCs w:val="20"/>
          <w:bdr w:val="single" w:sz="4" w:space="0" w:color="auto"/>
        </w:rPr>
      </w:pPr>
      <w:r w:rsidRPr="005A4A59">
        <w:rPr>
          <w:rFonts w:hint="eastAsia"/>
          <w:b/>
          <w:szCs w:val="20"/>
          <w:bdr w:val="single" w:sz="4" w:space="0" w:color="auto"/>
        </w:rPr>
        <w:t>（十五）四十二字門是摩訶衍</w:t>
      </w:r>
    </w:p>
    <w:p w:rsidR="00BA09FC" w:rsidRPr="005A4A59" w:rsidRDefault="00BA09FC" w:rsidP="00BA09FC">
      <w:pPr>
        <w:ind w:leftChars="200" w:left="480"/>
        <w:jc w:val="both"/>
        <w:rPr>
          <w:b/>
          <w:szCs w:val="20"/>
          <w:bdr w:val="single" w:sz="4" w:space="0" w:color="auto"/>
        </w:rPr>
      </w:pPr>
      <w:r w:rsidRPr="005A4A59">
        <w:rPr>
          <w:rFonts w:hint="eastAsia"/>
          <w:b/>
          <w:szCs w:val="20"/>
          <w:bdr w:val="single" w:sz="4" w:space="0" w:color="auto"/>
        </w:rPr>
        <w:t>1</w:t>
      </w:r>
      <w:r w:rsidRPr="005A4A59">
        <w:rPr>
          <w:rFonts w:hint="eastAsia"/>
          <w:b/>
          <w:szCs w:val="20"/>
          <w:bdr w:val="single" w:sz="4" w:space="0" w:color="auto"/>
        </w:rPr>
        <w:t>、釋「字等、語等」</w:t>
      </w:r>
    </w:p>
    <w:p w:rsidR="00BA09FC" w:rsidRPr="005A4A59" w:rsidRDefault="00BA09FC" w:rsidP="00BA09FC">
      <w:pPr>
        <w:spacing w:beforeLines="30" w:before="108"/>
        <w:ind w:leftChars="250" w:left="600"/>
        <w:jc w:val="both"/>
        <w:rPr>
          <w:rFonts w:cs="細明體"/>
          <w:b/>
          <w:szCs w:val="20"/>
          <w:bdr w:val="single" w:sz="4" w:space="0" w:color="auto"/>
        </w:rPr>
      </w:pPr>
      <w:r w:rsidRPr="005A4A59">
        <w:rPr>
          <w:rFonts w:hint="eastAsia"/>
          <w:b/>
          <w:szCs w:val="32"/>
          <w:bdr w:val="single" w:sz="4" w:space="0" w:color="auto"/>
        </w:rPr>
        <w:t>※</w:t>
      </w:r>
      <w:r w:rsidRPr="005A4A59">
        <w:rPr>
          <w:rFonts w:hint="eastAsia"/>
          <w:b/>
          <w:szCs w:val="32"/>
          <w:bdr w:val="single" w:sz="4" w:space="0" w:color="auto"/>
        </w:rPr>
        <w:t xml:space="preserve"> </w:t>
      </w:r>
      <w:r w:rsidRPr="005A4A59">
        <w:rPr>
          <w:rFonts w:hint="eastAsia"/>
          <w:b/>
          <w:szCs w:val="32"/>
          <w:bdr w:val="single" w:sz="4" w:space="0" w:color="auto"/>
        </w:rPr>
        <w:t>因論生論：何故以四十二字為諸陀羅尼門</w:t>
      </w:r>
    </w:p>
    <w:p w:rsidR="00BA09FC" w:rsidRPr="005A4A59" w:rsidRDefault="00BA09FC" w:rsidP="00BA09FC">
      <w:pPr>
        <w:ind w:leftChars="300" w:left="720"/>
        <w:jc w:val="both"/>
        <w:rPr>
          <w:rFonts w:ascii="新細明體" w:hAnsi="新細明體"/>
          <w:b/>
          <w:bCs/>
          <w:szCs w:val="20"/>
          <w:bdr w:val="single" w:sz="4" w:space="0" w:color="auto"/>
        </w:rPr>
      </w:pPr>
      <w:r w:rsidRPr="005A4A59">
        <w:rPr>
          <w:rFonts w:ascii="新細明體" w:hAnsi="新細明體" w:hint="eastAsia"/>
          <w:b/>
          <w:bCs/>
          <w:szCs w:val="20"/>
          <w:bdr w:val="single" w:sz="4" w:space="0" w:color="auto"/>
        </w:rPr>
        <w:t>（</w:t>
      </w:r>
      <w:r w:rsidRPr="005A4A59">
        <w:rPr>
          <w:b/>
          <w:bCs/>
          <w:szCs w:val="20"/>
          <w:bdr w:val="single" w:sz="4" w:space="0" w:color="auto"/>
        </w:rPr>
        <w:t>1</w:t>
      </w:r>
      <w:r w:rsidRPr="005A4A59">
        <w:rPr>
          <w:rFonts w:ascii="新細明體" w:hAnsi="新細明體" w:hint="eastAsia"/>
          <w:b/>
          <w:bCs/>
          <w:szCs w:val="20"/>
          <w:bdr w:val="single" w:sz="4" w:space="0" w:color="auto"/>
        </w:rPr>
        <w:t>）</w:t>
      </w:r>
      <w:r w:rsidRPr="005A4A59">
        <w:rPr>
          <w:rFonts w:hint="eastAsia"/>
          <w:b/>
          <w:szCs w:val="20"/>
          <w:bdr w:val="single" w:sz="4" w:space="0" w:color="auto"/>
        </w:rPr>
        <w:t>四十二字為諸陀羅尼初門故</w:t>
      </w:r>
    </w:p>
    <w:p w:rsidR="00BA09FC" w:rsidRPr="005A4A59" w:rsidRDefault="00BA09FC" w:rsidP="00BA09FC">
      <w:pPr>
        <w:spacing w:beforeLines="30" w:before="108"/>
        <w:ind w:leftChars="300" w:left="720"/>
        <w:jc w:val="both"/>
        <w:rPr>
          <w:b/>
          <w:szCs w:val="20"/>
          <w:bdr w:val="single" w:sz="4" w:space="0" w:color="auto"/>
        </w:rPr>
      </w:pPr>
      <w:r w:rsidRPr="005A4A59">
        <w:rPr>
          <w:rFonts w:hint="eastAsia"/>
          <w:b/>
          <w:szCs w:val="20"/>
          <w:bdr w:val="single" w:sz="4" w:space="0" w:color="auto"/>
        </w:rPr>
        <w:t>（</w:t>
      </w:r>
      <w:r w:rsidRPr="005A4A59">
        <w:rPr>
          <w:rFonts w:hint="eastAsia"/>
          <w:b/>
          <w:szCs w:val="20"/>
          <w:bdr w:val="single" w:sz="4" w:space="0" w:color="auto"/>
        </w:rPr>
        <w:t>2</w:t>
      </w:r>
      <w:r w:rsidRPr="005A4A59">
        <w:rPr>
          <w:rFonts w:hint="eastAsia"/>
          <w:b/>
          <w:szCs w:val="20"/>
          <w:bdr w:val="single" w:sz="4" w:space="0" w:color="auto"/>
        </w:rPr>
        <w:t>）諸陀羅尼法皆從分別字語生故</w:t>
      </w:r>
    </w:p>
    <w:p w:rsidR="00BA09FC" w:rsidRPr="005A4A59" w:rsidRDefault="00BA09FC" w:rsidP="00BA09FC">
      <w:pPr>
        <w:spacing w:beforeLines="30" w:before="108"/>
        <w:ind w:leftChars="200" w:left="480"/>
        <w:jc w:val="both"/>
        <w:rPr>
          <w:b/>
          <w:szCs w:val="20"/>
          <w:bdr w:val="single" w:sz="4" w:space="0" w:color="auto"/>
        </w:rPr>
      </w:pPr>
      <w:r w:rsidRPr="005A4A59">
        <w:rPr>
          <w:rFonts w:hint="eastAsia"/>
          <w:b/>
          <w:szCs w:val="20"/>
          <w:bdr w:val="single" w:sz="4" w:space="0" w:color="auto"/>
        </w:rPr>
        <w:t>2</w:t>
      </w:r>
      <w:r w:rsidRPr="005A4A59">
        <w:rPr>
          <w:rFonts w:hint="eastAsia"/>
          <w:b/>
          <w:szCs w:val="20"/>
          <w:bdr w:val="single" w:sz="4" w:space="0" w:color="auto"/>
        </w:rPr>
        <w:t>、別釋四十二字門</w:t>
      </w:r>
    </w:p>
    <w:p w:rsidR="00BA09FC" w:rsidRDefault="00BA09FC" w:rsidP="00BA09FC">
      <w:pPr>
        <w:ind w:leftChars="200" w:left="777" w:hangingChars="135" w:hanging="297"/>
        <w:jc w:val="both"/>
        <w:rPr>
          <w:sz w:val="22"/>
        </w:rPr>
      </w:pPr>
    </w:p>
    <w:p w:rsidR="00BA09FC" w:rsidRDefault="00BA09FC" w:rsidP="00BA09FC">
      <w:pPr>
        <w:spacing w:line="370" w:lineRule="exact"/>
        <w:ind w:leftChars="200" w:left="777" w:hangingChars="135" w:hanging="297"/>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spacing w:line="370" w:lineRule="exact"/>
        <w:ind w:leftChars="200" w:left="854" w:hangingChars="170" w:hanging="374"/>
        <w:jc w:val="both"/>
        <w:rPr>
          <w:sz w:val="22"/>
        </w:rPr>
      </w:pPr>
    </w:p>
    <w:p w:rsidR="00BA09FC" w:rsidRDefault="00BA09FC" w:rsidP="00BA09FC">
      <w:pPr>
        <w:tabs>
          <w:tab w:val="left" w:pos="2410"/>
        </w:tabs>
        <w:ind w:leftChars="200" w:left="854" w:hangingChars="170" w:hanging="374"/>
        <w:jc w:val="both"/>
        <w:rPr>
          <w:sz w:val="22"/>
        </w:rPr>
      </w:pPr>
    </w:p>
    <w:p w:rsidR="00BA09FC" w:rsidRDefault="00BA09FC" w:rsidP="00BA09FC">
      <w:pPr>
        <w:spacing w:beforeLines="30" w:before="108"/>
        <w:ind w:leftChars="200" w:left="480"/>
        <w:jc w:val="both"/>
        <w:rPr>
          <w:rFonts w:eastAsia="標楷體" w:cs="細明體"/>
          <w:b/>
        </w:rPr>
      </w:pPr>
      <w:r w:rsidRPr="005A4A59">
        <w:rPr>
          <w:rFonts w:hint="eastAsia"/>
          <w:b/>
          <w:szCs w:val="20"/>
          <w:bdr w:val="single" w:sz="4" w:space="0" w:color="auto"/>
        </w:rPr>
        <w:t>3</w:t>
      </w:r>
      <w:r w:rsidRPr="005A4A59">
        <w:rPr>
          <w:rFonts w:hint="eastAsia"/>
          <w:b/>
          <w:szCs w:val="20"/>
          <w:bdr w:val="single" w:sz="4" w:space="0" w:color="auto"/>
        </w:rPr>
        <w:t>、</w:t>
      </w:r>
      <w:r w:rsidRPr="005A4A59">
        <w:rPr>
          <w:rFonts w:hint="eastAsia"/>
          <w:b/>
          <w:szCs w:val="32"/>
          <w:bdr w:val="single" w:sz="4" w:space="0" w:color="auto"/>
        </w:rPr>
        <w:t>釋諸字無礙、無名、不可說示，如虛空</w:t>
      </w:r>
    </w:p>
    <w:p w:rsidR="00BA09FC" w:rsidRPr="005A4A59" w:rsidRDefault="00BA09FC" w:rsidP="00BA09FC">
      <w:pPr>
        <w:spacing w:beforeLines="30" w:before="108"/>
        <w:ind w:leftChars="200" w:left="480"/>
        <w:jc w:val="both"/>
        <w:rPr>
          <w:b/>
          <w:szCs w:val="32"/>
          <w:bdr w:val="single" w:sz="4" w:space="0" w:color="auto"/>
        </w:rPr>
      </w:pPr>
      <w:r w:rsidRPr="005A4A59">
        <w:rPr>
          <w:rFonts w:hint="eastAsia"/>
          <w:b/>
          <w:szCs w:val="32"/>
          <w:bdr w:val="single" w:sz="4" w:space="0" w:color="auto"/>
        </w:rPr>
        <w:t>4</w:t>
      </w:r>
      <w:r w:rsidRPr="005A4A59">
        <w:rPr>
          <w:rFonts w:hint="eastAsia"/>
          <w:b/>
          <w:szCs w:val="32"/>
          <w:bdr w:val="single" w:sz="4" w:space="0" w:color="auto"/>
        </w:rPr>
        <w:t>、受持讀誦諸字門，當得二十功德</w:t>
      </w:r>
    </w:p>
    <w:p w:rsidR="00BA09FC" w:rsidRDefault="00BA09FC" w:rsidP="00BA09FC">
      <w:pPr>
        <w:ind w:leftChars="250" w:left="600"/>
        <w:jc w:val="both"/>
        <w:rPr>
          <w:rFonts w:cs="細明體"/>
          <w:b/>
          <w:sz w:val="22"/>
          <w:bdr w:val="single" w:sz="4" w:space="0" w:color="auto"/>
        </w:rPr>
      </w:pPr>
      <w:r w:rsidRPr="005A4A59">
        <w:rPr>
          <w:rFonts w:hint="eastAsia"/>
          <w:b/>
          <w:szCs w:val="32"/>
          <w:bdr w:val="single" w:sz="4" w:space="0" w:color="auto"/>
        </w:rPr>
        <w:t>※</w:t>
      </w:r>
      <w:r w:rsidRPr="005A4A59">
        <w:rPr>
          <w:rFonts w:hint="eastAsia"/>
          <w:b/>
          <w:szCs w:val="32"/>
          <w:bdr w:val="single" w:sz="4" w:space="0" w:color="auto"/>
        </w:rPr>
        <w:t xml:space="preserve"> </w:t>
      </w:r>
      <w:r w:rsidRPr="005A4A59">
        <w:rPr>
          <w:rFonts w:hint="eastAsia"/>
          <w:b/>
          <w:szCs w:val="32"/>
          <w:bdr w:val="single" w:sz="4" w:space="0" w:color="auto"/>
        </w:rPr>
        <w:t>何以但說二十功德</w:t>
      </w:r>
    </w:p>
    <w:p w:rsidR="00BA09FC" w:rsidRPr="005A4A59" w:rsidRDefault="00BA09FC" w:rsidP="00BA09FC">
      <w:pPr>
        <w:spacing w:beforeLines="30" w:before="108"/>
        <w:ind w:leftChars="250" w:left="600"/>
        <w:jc w:val="both"/>
        <w:rPr>
          <w:rFonts w:cs="細明體"/>
          <w:b/>
          <w:szCs w:val="20"/>
          <w:bdr w:val="single" w:sz="4" w:space="0" w:color="auto"/>
        </w:rPr>
      </w:pPr>
      <w:r w:rsidRPr="005A4A59">
        <w:rPr>
          <w:rFonts w:hint="eastAsia"/>
          <w:b/>
          <w:szCs w:val="32"/>
          <w:bdr w:val="single" w:sz="4" w:space="0" w:color="auto"/>
        </w:rPr>
        <w:t>※</w:t>
      </w:r>
      <w:r w:rsidRPr="005A4A59">
        <w:rPr>
          <w:rFonts w:hint="eastAsia"/>
          <w:b/>
          <w:szCs w:val="32"/>
          <w:bdr w:val="single" w:sz="4" w:space="0" w:color="auto"/>
        </w:rPr>
        <w:t xml:space="preserve"> </w:t>
      </w:r>
      <w:r w:rsidRPr="005A4A59">
        <w:rPr>
          <w:rFonts w:hint="eastAsia"/>
          <w:b/>
          <w:szCs w:val="32"/>
          <w:bdr w:val="single" w:sz="4" w:space="0" w:color="auto"/>
        </w:rPr>
        <w:t>釋二十功德</w:t>
      </w:r>
    </w:p>
    <w:p w:rsidR="00BA09FC" w:rsidRPr="005A4A59" w:rsidRDefault="00BA09FC" w:rsidP="00BA09FC">
      <w:pPr>
        <w:spacing w:line="366" w:lineRule="exact"/>
        <w:ind w:leftChars="300" w:left="720"/>
        <w:jc w:val="both"/>
        <w:rPr>
          <w:b/>
          <w:bCs/>
          <w:szCs w:val="20"/>
          <w:bdr w:val="single" w:sz="4" w:space="0" w:color="auto"/>
        </w:rPr>
      </w:pPr>
      <w:r w:rsidRPr="005A4A59">
        <w:rPr>
          <w:rFonts w:hint="eastAsia"/>
          <w:b/>
          <w:bCs/>
          <w:szCs w:val="20"/>
          <w:bdr w:val="single" w:sz="4" w:space="0" w:color="auto"/>
        </w:rPr>
        <w:t>A</w:t>
      </w:r>
      <w:r w:rsidRPr="005A4A59">
        <w:rPr>
          <w:rFonts w:hint="eastAsia"/>
          <w:b/>
          <w:bCs/>
          <w:szCs w:val="20"/>
          <w:bdr w:val="single" w:sz="4" w:space="0" w:color="auto"/>
        </w:rPr>
        <w:t>、</w:t>
      </w:r>
      <w:r w:rsidRPr="005A4A59">
        <w:rPr>
          <w:rFonts w:hAnsi="新細明體"/>
          <w:b/>
          <w:bCs/>
          <w:szCs w:val="20"/>
          <w:bdr w:val="single" w:sz="4" w:space="0" w:color="auto"/>
        </w:rPr>
        <w:t>釋「日」</w:t>
      </w:r>
    </w:p>
    <w:p w:rsidR="00BA09FC" w:rsidRPr="005A4A59" w:rsidRDefault="00BA09FC" w:rsidP="00BA09FC">
      <w:pPr>
        <w:spacing w:beforeLines="30" w:before="108"/>
        <w:ind w:leftChars="300" w:left="720"/>
        <w:jc w:val="both"/>
        <w:rPr>
          <w:b/>
          <w:bCs/>
          <w:szCs w:val="20"/>
          <w:bdr w:val="single" w:sz="4" w:space="0" w:color="auto"/>
        </w:rPr>
      </w:pPr>
      <w:r w:rsidRPr="005A4A59">
        <w:rPr>
          <w:rFonts w:hint="eastAsia"/>
          <w:b/>
          <w:bCs/>
          <w:szCs w:val="20"/>
          <w:bdr w:val="single" w:sz="4" w:space="0" w:color="auto"/>
        </w:rPr>
        <w:t>B</w:t>
      </w:r>
      <w:r w:rsidRPr="005A4A59">
        <w:rPr>
          <w:rFonts w:hint="eastAsia"/>
          <w:b/>
          <w:bCs/>
          <w:szCs w:val="20"/>
          <w:bdr w:val="single" w:sz="4" w:space="0" w:color="auto"/>
        </w:rPr>
        <w:t>、</w:t>
      </w:r>
      <w:r w:rsidRPr="005A4A59">
        <w:rPr>
          <w:rFonts w:hAnsi="新細明體"/>
          <w:b/>
          <w:bCs/>
          <w:szCs w:val="20"/>
          <w:bdr w:val="single" w:sz="4" w:space="0" w:color="auto"/>
        </w:rPr>
        <w:t>釋「</w:t>
      </w:r>
      <w:r w:rsidRPr="005A4A59">
        <w:rPr>
          <w:rFonts w:hAnsi="新細明體" w:hint="eastAsia"/>
          <w:b/>
          <w:bCs/>
          <w:szCs w:val="20"/>
          <w:bdr w:val="single" w:sz="4" w:space="0" w:color="auto"/>
        </w:rPr>
        <w:t>月</w:t>
      </w:r>
      <w:r w:rsidRPr="005A4A59">
        <w:rPr>
          <w:rFonts w:hAnsi="新細明體"/>
          <w:b/>
          <w:bCs/>
          <w:szCs w:val="20"/>
          <w:bdr w:val="single" w:sz="4" w:space="0" w:color="auto"/>
        </w:rPr>
        <w:t>」</w:t>
      </w:r>
    </w:p>
    <w:p w:rsidR="00BA09FC" w:rsidRPr="005A4A59" w:rsidRDefault="00BA09FC" w:rsidP="00BA09FC">
      <w:pPr>
        <w:spacing w:beforeLines="30" w:before="108"/>
        <w:ind w:leftChars="300" w:left="720"/>
        <w:jc w:val="both"/>
        <w:rPr>
          <w:b/>
          <w:bCs/>
          <w:szCs w:val="20"/>
          <w:bdr w:val="single" w:sz="4" w:space="0" w:color="auto"/>
        </w:rPr>
      </w:pPr>
      <w:r w:rsidRPr="005A4A59">
        <w:rPr>
          <w:rFonts w:hint="eastAsia"/>
          <w:b/>
          <w:bCs/>
          <w:szCs w:val="20"/>
          <w:bdr w:val="single" w:sz="4" w:space="0" w:color="auto"/>
        </w:rPr>
        <w:t>C</w:t>
      </w:r>
      <w:r w:rsidRPr="005A4A59">
        <w:rPr>
          <w:rFonts w:hint="eastAsia"/>
          <w:b/>
          <w:bCs/>
          <w:szCs w:val="20"/>
          <w:bdr w:val="single" w:sz="4" w:space="0" w:color="auto"/>
        </w:rPr>
        <w:t>、</w:t>
      </w:r>
      <w:r w:rsidRPr="005A4A59">
        <w:rPr>
          <w:rFonts w:hAnsi="新細明體"/>
          <w:b/>
          <w:bCs/>
          <w:szCs w:val="20"/>
          <w:bdr w:val="single" w:sz="4" w:space="0" w:color="auto"/>
        </w:rPr>
        <w:t>釋「</w:t>
      </w:r>
      <w:r w:rsidRPr="005A4A59">
        <w:rPr>
          <w:rFonts w:hAnsi="新細明體" w:hint="eastAsia"/>
          <w:b/>
          <w:bCs/>
          <w:szCs w:val="20"/>
          <w:bdr w:val="single" w:sz="4" w:space="0" w:color="auto"/>
        </w:rPr>
        <w:t>歲</w:t>
      </w:r>
      <w:r w:rsidRPr="005A4A59">
        <w:rPr>
          <w:rFonts w:hAnsi="新細明體"/>
          <w:b/>
          <w:bCs/>
          <w:szCs w:val="20"/>
          <w:bdr w:val="single" w:sz="4" w:space="0" w:color="auto"/>
        </w:rPr>
        <w:t>」</w:t>
      </w:r>
    </w:p>
    <w:p w:rsidR="00BA09FC" w:rsidRPr="005A4A59" w:rsidRDefault="00BA09FC" w:rsidP="00BA09FC">
      <w:pPr>
        <w:spacing w:beforeLines="30" w:before="108"/>
        <w:ind w:leftChars="200" w:left="480"/>
        <w:jc w:val="both"/>
        <w:rPr>
          <w:b/>
          <w:szCs w:val="32"/>
          <w:bdr w:val="single" w:sz="4" w:space="0" w:color="auto"/>
        </w:rPr>
      </w:pPr>
      <w:r w:rsidRPr="005A4A59">
        <w:rPr>
          <w:rFonts w:hint="eastAsia"/>
          <w:b/>
          <w:szCs w:val="32"/>
          <w:bdr w:val="single" w:sz="4" w:space="0" w:color="auto"/>
        </w:rPr>
        <w:t>5</w:t>
      </w:r>
      <w:r w:rsidRPr="005A4A59">
        <w:rPr>
          <w:rFonts w:hint="eastAsia"/>
          <w:b/>
          <w:szCs w:val="32"/>
          <w:bdr w:val="single" w:sz="4" w:space="0" w:color="auto"/>
        </w:rPr>
        <w:t>、結</w:t>
      </w:r>
    </w:p>
    <w:p w:rsidR="00BA09FC" w:rsidRPr="00427FF7" w:rsidRDefault="00BA09FC" w:rsidP="00BA09FC">
      <w:pPr>
        <w:ind w:leftChars="200" w:left="480"/>
        <w:jc w:val="both"/>
      </w:pPr>
    </w:p>
    <w:p w:rsidR="00BA09FC" w:rsidRDefault="00BA09FC" w:rsidP="00BA09FC">
      <w:pPr>
        <w:adjustRightInd w:val="0"/>
        <w:snapToGrid w:val="0"/>
        <w:jc w:val="center"/>
        <w:rPr>
          <w:rFonts w:cs="Roman Unicode"/>
        </w:rPr>
      </w:pPr>
    </w:p>
    <w:p w:rsidR="00BA09FC" w:rsidRPr="00506547" w:rsidRDefault="00BA09FC" w:rsidP="00BA09FC">
      <w:pPr>
        <w:jc w:val="center"/>
        <w:rPr>
          <w:rFonts w:eastAsia="標楷體" w:cs="Roman Unicode"/>
          <w:b/>
          <w:sz w:val="44"/>
          <w:szCs w:val="44"/>
        </w:rPr>
      </w:pPr>
      <w:r w:rsidRPr="00506547">
        <w:rPr>
          <w:rFonts w:eastAsia="標楷體" w:cs="Roman Unicode"/>
          <w:b/>
          <w:sz w:val="44"/>
          <w:szCs w:val="44"/>
        </w:rPr>
        <w:t>《大智度論》卷</w:t>
      </w:r>
      <w:r w:rsidRPr="00506547">
        <w:rPr>
          <w:rFonts w:eastAsia="標楷體" w:cs="Roman Unicode" w:hint="eastAsia"/>
          <w:b/>
          <w:sz w:val="44"/>
          <w:szCs w:val="44"/>
        </w:rPr>
        <w:t>49</w:t>
      </w:r>
    </w:p>
    <w:p w:rsidR="00BA09FC" w:rsidRDefault="00BA09FC" w:rsidP="00BA09FC">
      <w:pPr>
        <w:snapToGrid w:val="0"/>
        <w:jc w:val="center"/>
        <w:rPr>
          <w:rFonts w:eastAsia="標楷體" w:cs="Roman Unicode"/>
          <w:b/>
          <w:bCs/>
          <w:sz w:val="28"/>
          <w:szCs w:val="28"/>
        </w:rPr>
      </w:pPr>
      <w:r w:rsidRPr="00506547">
        <w:rPr>
          <w:rFonts w:eastAsia="標楷體" w:cs="Roman Unicode"/>
          <w:b/>
          <w:bCs/>
          <w:sz w:val="28"/>
          <w:szCs w:val="28"/>
        </w:rPr>
        <w:t>〈</w:t>
      </w:r>
      <w:r w:rsidRPr="00506547">
        <w:rPr>
          <w:rFonts w:eastAsia="標楷體" w:cs="Roman Unicode" w:hint="eastAsia"/>
          <w:b/>
          <w:bCs/>
          <w:sz w:val="28"/>
          <w:szCs w:val="28"/>
        </w:rPr>
        <w:t>釋發趣品第二十</w:t>
      </w:r>
      <w:r w:rsidRPr="00506547">
        <w:rPr>
          <w:rFonts w:eastAsia="標楷體" w:cs="Roman Unicode"/>
          <w:b/>
          <w:bCs/>
          <w:sz w:val="28"/>
          <w:szCs w:val="28"/>
        </w:rPr>
        <w:t>〉</w:t>
      </w:r>
    </w:p>
    <w:p w:rsidR="00BA09FC" w:rsidRDefault="00BA09FC" w:rsidP="00BA09FC">
      <w:pPr>
        <w:jc w:val="right"/>
        <w:rPr>
          <w:rFonts w:eastAsia="標楷體" w:cs="Roman Unicode"/>
          <w:sz w:val="32"/>
          <w:szCs w:val="32"/>
        </w:rPr>
      </w:pPr>
      <w:r w:rsidRPr="00506547">
        <w:rPr>
          <w:rFonts w:eastAsia="標楷體" w:cs="Roman Unicode"/>
          <w:sz w:val="26"/>
        </w:rPr>
        <w:t>釋厚觀</w:t>
      </w:r>
      <w:r w:rsidRPr="00506547">
        <w:rPr>
          <w:rFonts w:cs="Roman Unicode"/>
          <w:sz w:val="26"/>
        </w:rPr>
        <w:t>（</w:t>
      </w:r>
      <w:r w:rsidRPr="00506547">
        <w:rPr>
          <w:rFonts w:cs="Roman Unicode"/>
          <w:sz w:val="26"/>
        </w:rPr>
        <w:t>20</w:t>
      </w:r>
      <w:r w:rsidRPr="00506547">
        <w:rPr>
          <w:rFonts w:cs="Roman Unicode" w:hint="eastAsia"/>
          <w:sz w:val="26"/>
        </w:rPr>
        <w:t>1</w:t>
      </w:r>
      <w:r w:rsidRPr="00506547">
        <w:rPr>
          <w:rFonts w:cs="Roman Unicode"/>
          <w:sz w:val="26"/>
        </w:rPr>
        <w:t>0.0</w:t>
      </w:r>
      <w:r w:rsidRPr="00506547">
        <w:rPr>
          <w:rFonts w:cs="Roman Unicode" w:hint="eastAsia"/>
          <w:sz w:val="26"/>
        </w:rPr>
        <w:t>3</w:t>
      </w:r>
      <w:r w:rsidRPr="00506547">
        <w:rPr>
          <w:rFonts w:cs="Roman Unicode"/>
          <w:sz w:val="26"/>
        </w:rPr>
        <w:t>.0</w:t>
      </w:r>
      <w:r w:rsidRPr="00506547">
        <w:rPr>
          <w:rFonts w:cs="Roman Unicode" w:hint="eastAsia"/>
          <w:sz w:val="26"/>
        </w:rPr>
        <w:t>6</w:t>
      </w:r>
      <w:r w:rsidRPr="00506547">
        <w:rPr>
          <w:rFonts w:cs="Roman Unicode"/>
          <w:sz w:val="26"/>
        </w:rPr>
        <w:t>）</w:t>
      </w:r>
    </w:p>
    <w:p w:rsidR="00BA09FC" w:rsidRDefault="00BA09FC" w:rsidP="00BA09FC">
      <w:pPr>
        <w:spacing w:line="320" w:lineRule="exact"/>
        <w:ind w:leftChars="100" w:left="240"/>
        <w:jc w:val="both"/>
        <w:rPr>
          <w:shd w:val="pct15" w:color="auto" w:fill="FFFFFF"/>
        </w:rPr>
      </w:pPr>
      <w:r w:rsidRPr="00F65F25">
        <w:rPr>
          <w:rFonts w:eastAsia="標楷體" w:hint="eastAsia"/>
          <w:b/>
          <w:bCs/>
          <w:sz w:val="21"/>
          <w:bdr w:val="single" w:sz="4" w:space="0" w:color="auto"/>
          <w:shd w:val="pct15" w:color="auto" w:fill="FFFFFF"/>
        </w:rPr>
        <w:t>一、</w:t>
      </w:r>
      <w:r w:rsidRPr="00F65F25">
        <w:rPr>
          <w:rFonts w:ascii="標楷體" w:eastAsia="標楷體" w:hAnsi="標楷體" w:hint="eastAsia"/>
          <w:b/>
          <w:bCs/>
          <w:sz w:val="21"/>
          <w:bdr w:val="single" w:sz="4" w:space="0" w:color="auto"/>
          <w:shd w:val="pct15" w:color="auto" w:fill="FFFFFF"/>
        </w:rPr>
        <w:t>答第一問</w:t>
      </w:r>
      <w:r w:rsidRPr="00F65F25">
        <w:rPr>
          <w:rFonts w:eastAsia="標楷體" w:hint="eastAsia"/>
          <w:b/>
          <w:bCs/>
          <w:sz w:val="21"/>
          <w:bdr w:val="single" w:sz="4" w:space="0" w:color="auto"/>
          <w:shd w:val="pct15" w:color="auto" w:fill="FFFFFF"/>
        </w:rPr>
        <w:t>：</w:t>
      </w:r>
      <w:r w:rsidRPr="00F65F25">
        <w:rPr>
          <w:rFonts w:ascii="標楷體" w:eastAsia="標楷體" w:hAnsi="標楷體" w:hint="eastAsia"/>
          <w:b/>
          <w:bCs/>
          <w:sz w:val="21"/>
          <w:bdr w:val="single" w:sz="4" w:space="0" w:color="auto"/>
          <w:shd w:val="pct15" w:color="auto" w:fill="FFFFFF"/>
        </w:rPr>
        <w:t>何等是「摩訶衍」</w:t>
      </w:r>
      <w:r w:rsidRPr="00034ADB">
        <w:rPr>
          <w:bCs/>
          <w:szCs w:val="20"/>
        </w:rPr>
        <w:t>（承上</w:t>
      </w:r>
      <w:r w:rsidRPr="00034ADB">
        <w:rPr>
          <w:szCs w:val="20"/>
        </w:rPr>
        <w:t>卷</w:t>
      </w:r>
      <w:r w:rsidRPr="00034ADB">
        <w:rPr>
          <w:szCs w:val="20"/>
        </w:rPr>
        <w:t>4</w:t>
      </w:r>
      <w:r w:rsidRPr="00034ADB">
        <w:rPr>
          <w:rFonts w:hint="eastAsia"/>
          <w:szCs w:val="20"/>
        </w:rPr>
        <w:t>6</w:t>
      </w:r>
      <w:r w:rsidRPr="00034ADB">
        <w:rPr>
          <w:rFonts w:hint="eastAsia"/>
          <w:szCs w:val="20"/>
        </w:rPr>
        <w:t>〈</w:t>
      </w:r>
      <w:r w:rsidRPr="00034ADB">
        <w:rPr>
          <w:rFonts w:hint="eastAsia"/>
          <w:szCs w:val="20"/>
        </w:rPr>
        <w:t xml:space="preserve">18 </w:t>
      </w:r>
      <w:r w:rsidRPr="00034ADB">
        <w:rPr>
          <w:rFonts w:hint="eastAsia"/>
          <w:szCs w:val="20"/>
        </w:rPr>
        <w:t>釋摩訶衍品〉</w:t>
      </w:r>
      <w:r w:rsidRPr="00034ADB">
        <w:rPr>
          <w:szCs w:val="20"/>
        </w:rPr>
        <w:t>～卷</w:t>
      </w:r>
      <w:r w:rsidRPr="00034ADB">
        <w:rPr>
          <w:szCs w:val="20"/>
        </w:rPr>
        <w:t>48</w:t>
      </w:r>
      <w:r w:rsidRPr="00034ADB">
        <w:rPr>
          <w:bCs/>
          <w:szCs w:val="20"/>
        </w:rPr>
        <w:t>）</w:t>
      </w:r>
    </w:p>
    <w:p w:rsidR="00BA09FC" w:rsidRDefault="00BA09FC" w:rsidP="00BA09FC">
      <w:pPr>
        <w:spacing w:line="320" w:lineRule="exact"/>
        <w:ind w:leftChars="100" w:left="240"/>
        <w:jc w:val="both"/>
        <w:rPr>
          <w:rStyle w:val="a8"/>
        </w:rPr>
      </w:pPr>
      <w:r w:rsidRPr="00F65F25">
        <w:rPr>
          <w:rFonts w:ascii="標楷體" w:eastAsia="標楷體" w:hAnsi="標楷體" w:hint="eastAsia"/>
          <w:b/>
          <w:bCs/>
          <w:kern w:val="0"/>
          <w:sz w:val="21"/>
          <w:bdr w:val="single" w:sz="4" w:space="0" w:color="auto"/>
        </w:rPr>
        <w:t>二</w:t>
      </w:r>
      <w:r w:rsidRPr="00F65F25">
        <w:rPr>
          <w:rFonts w:eastAsia="標楷體" w:hint="eastAsia"/>
          <w:b/>
          <w:bCs/>
          <w:kern w:val="0"/>
          <w:sz w:val="21"/>
          <w:bdr w:val="single" w:sz="4" w:space="0" w:color="auto"/>
        </w:rPr>
        <w:t>、</w:t>
      </w:r>
      <w:r w:rsidRPr="00F65F25">
        <w:rPr>
          <w:rFonts w:ascii="標楷體" w:eastAsia="標楷體" w:hAnsi="標楷體" w:hint="eastAsia"/>
          <w:b/>
          <w:bCs/>
          <w:kern w:val="0"/>
          <w:sz w:val="21"/>
          <w:bdr w:val="single" w:sz="4" w:space="0" w:color="auto"/>
        </w:rPr>
        <w:t>答第二問：云何</w:t>
      </w:r>
      <w:r w:rsidRPr="00F65F25">
        <w:rPr>
          <w:rFonts w:ascii="標楷體" w:eastAsia="標楷體" w:hAnsi="標楷體" w:hint="eastAsia"/>
          <w:b/>
          <w:sz w:val="21"/>
          <w:bdr w:val="single" w:sz="4" w:space="0" w:color="auto"/>
        </w:rPr>
        <w:t>發趣大乘</w:t>
      </w:r>
    </w:p>
    <w:p w:rsidR="00BA09FC" w:rsidRDefault="00BA09FC" w:rsidP="00BA09FC">
      <w:pPr>
        <w:spacing w:line="320" w:lineRule="exact"/>
        <w:ind w:leftChars="150" w:left="360"/>
        <w:jc w:val="both"/>
        <w:rPr>
          <w:rFonts w:eastAsia="標楷體"/>
          <w:b/>
          <w:sz w:val="21"/>
          <w:szCs w:val="21"/>
          <w:bdr w:val="single" w:sz="4" w:space="0" w:color="auto"/>
        </w:rPr>
      </w:pPr>
      <w:r w:rsidRPr="00F65F25">
        <w:rPr>
          <w:rFonts w:eastAsia="標楷體"/>
          <w:b/>
          <w:sz w:val="21"/>
          <w:szCs w:val="21"/>
          <w:bdr w:val="single" w:sz="4" w:space="0" w:color="auto"/>
        </w:rPr>
        <w:t>（一）略答：以無所著、無所得行六度、歷十地，是名發趣大乘</w:t>
      </w:r>
    </w:p>
    <w:p w:rsidR="00BA09FC" w:rsidRPr="00F65F25" w:rsidRDefault="00BA09FC" w:rsidP="00BA09FC">
      <w:pPr>
        <w:spacing w:beforeLines="30" w:before="108" w:line="320" w:lineRule="exact"/>
        <w:ind w:leftChars="150" w:left="360"/>
        <w:jc w:val="both"/>
        <w:rPr>
          <w:rFonts w:ascii="標楷體" w:eastAsia="標楷體" w:hAnsi="標楷體"/>
          <w:b/>
          <w:sz w:val="21"/>
          <w:szCs w:val="20"/>
          <w:bdr w:val="single" w:sz="4" w:space="0" w:color="auto"/>
        </w:rPr>
      </w:pPr>
      <w:r w:rsidRPr="00F65F25">
        <w:rPr>
          <w:rFonts w:ascii="標楷體" w:eastAsia="標楷體" w:hAnsi="標楷體" w:hint="eastAsia"/>
          <w:b/>
          <w:sz w:val="21"/>
          <w:szCs w:val="20"/>
          <w:bdr w:val="single" w:sz="4" w:space="0" w:color="auto"/>
        </w:rPr>
        <w:t>（二）</w:t>
      </w:r>
      <w:r w:rsidRPr="00F65F25">
        <w:rPr>
          <w:rFonts w:ascii="標楷體" w:eastAsia="標楷體" w:hAnsi="標楷體" w:hint="eastAsia"/>
          <w:b/>
          <w:sz w:val="21"/>
          <w:bdr w:val="single" w:sz="4" w:space="0" w:color="auto"/>
        </w:rPr>
        <w:t>十地發趣</w:t>
      </w:r>
    </w:p>
    <w:p w:rsidR="00BA09FC" w:rsidRPr="00034ADB" w:rsidRDefault="00BA09FC" w:rsidP="00BA09FC">
      <w:pPr>
        <w:spacing w:line="320" w:lineRule="exact"/>
        <w:ind w:leftChars="200" w:left="480"/>
        <w:jc w:val="both"/>
        <w:rPr>
          <w:rFonts w:ascii="標楷體" w:eastAsia="標楷體" w:hAnsi="標楷體"/>
          <w:b/>
          <w:szCs w:val="20"/>
          <w:bdr w:val="single" w:sz="4" w:space="0" w:color="auto"/>
        </w:rPr>
      </w:pPr>
      <w:r w:rsidRPr="00F65F25">
        <w:rPr>
          <w:rFonts w:eastAsia="標楷體"/>
          <w:b/>
          <w:sz w:val="21"/>
          <w:szCs w:val="20"/>
          <w:bdr w:val="single" w:sz="4" w:space="0" w:color="auto"/>
        </w:rPr>
        <w:t>1</w:t>
      </w:r>
      <w:r w:rsidRPr="00F65F25">
        <w:rPr>
          <w:rFonts w:eastAsia="標楷體" w:hAnsi="新細明體"/>
          <w:b/>
          <w:sz w:val="21"/>
          <w:szCs w:val="20"/>
          <w:bdr w:val="single" w:sz="4" w:space="0" w:color="auto"/>
        </w:rPr>
        <w:t>、</w:t>
      </w:r>
      <w:r w:rsidRPr="00F65F25">
        <w:rPr>
          <w:rFonts w:ascii="標楷體" w:eastAsia="標楷體" w:hAnsi="標楷體" w:hint="eastAsia"/>
          <w:b/>
          <w:sz w:val="21"/>
          <w:bdr w:val="single" w:sz="4" w:space="0" w:color="auto"/>
        </w:rPr>
        <w:t>標列</w:t>
      </w:r>
    </w:p>
    <w:p w:rsidR="00BA09FC" w:rsidRDefault="00BA09FC" w:rsidP="00BA09FC">
      <w:pPr>
        <w:pStyle w:val="Web"/>
        <w:spacing w:before="0" w:beforeAutospacing="0" w:after="0" w:afterAutospacing="0" w:line="320" w:lineRule="exact"/>
        <w:ind w:leftChars="250" w:left="600"/>
        <w:jc w:val="both"/>
        <w:rPr>
          <w:rFonts w:ascii="標楷體" w:eastAsia="標楷體" w:hAnsi="標楷體"/>
          <w:b/>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b/>
          <w:sz w:val="21"/>
          <w:szCs w:val="20"/>
          <w:bdr w:val="single" w:sz="4" w:space="0" w:color="auto"/>
        </w:rPr>
        <w:t>）</w:t>
      </w:r>
      <w:r w:rsidRPr="00F65F25">
        <w:rPr>
          <w:rFonts w:ascii="標楷體" w:eastAsia="標楷體" w:hAnsi="標楷體" w:hint="eastAsia"/>
          <w:b/>
          <w:kern w:val="2"/>
          <w:sz w:val="21"/>
          <w:szCs w:val="22"/>
          <w:bdr w:val="single" w:sz="4" w:space="0" w:color="auto"/>
        </w:rPr>
        <w:t>初地：行十事</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2072" w:name="0410a11"/>
      <w:bookmarkEnd w:id="2072"/>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2</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第二地：</w:t>
      </w:r>
      <w:r w:rsidRPr="00F65F25">
        <w:rPr>
          <w:rFonts w:ascii="標楷體" w:eastAsia="標楷體" w:hAnsi="標楷體" w:hint="eastAsia"/>
          <w:b/>
          <w:kern w:val="2"/>
          <w:sz w:val="21"/>
          <w:szCs w:val="22"/>
          <w:bdr w:val="single" w:sz="4" w:space="0" w:color="auto"/>
        </w:rPr>
        <w:t>滿足</w:t>
      </w:r>
      <w:r w:rsidRPr="00F65F25">
        <w:rPr>
          <w:rFonts w:ascii="標楷體" w:eastAsia="標楷體" w:hAnsi="標楷體"/>
          <w:b/>
          <w:kern w:val="2"/>
          <w:sz w:val="21"/>
          <w:szCs w:val="22"/>
          <w:bdr w:val="single" w:sz="4" w:space="0" w:color="auto"/>
        </w:rPr>
        <w:t>八法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3</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第三地：滿足五法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第六地：應具足六法，不應行六法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7</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第七地：不應著二十法，應具足滿二十法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2073" w:name="0410c05"/>
      <w:bookmarkEnd w:id="2073"/>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8</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第八地：應具足二種五法</w:t>
      </w:r>
    </w:p>
    <w:p w:rsidR="00BA09FC" w:rsidRDefault="00BA09FC" w:rsidP="00BA09FC">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9</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第九地：應具足十二法</w:t>
      </w:r>
    </w:p>
    <w:p w:rsidR="00BA09FC" w:rsidRDefault="00BA09FC" w:rsidP="00BA09FC">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10</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第十地：當知如佛</w:t>
      </w:r>
    </w:p>
    <w:p w:rsidR="00BA09FC" w:rsidRPr="00F65F25" w:rsidRDefault="00BA09FC" w:rsidP="00BA09FC">
      <w:pPr>
        <w:spacing w:beforeLines="30" w:before="108" w:line="370" w:lineRule="exact"/>
        <w:ind w:leftChars="200" w:left="480"/>
        <w:jc w:val="both"/>
        <w:rPr>
          <w:rFonts w:eastAsia="標楷體"/>
          <w:b/>
          <w:sz w:val="21"/>
          <w:szCs w:val="20"/>
          <w:bdr w:val="single" w:sz="4" w:space="0" w:color="auto"/>
        </w:rPr>
      </w:pPr>
      <w:r w:rsidRPr="00F65F25">
        <w:rPr>
          <w:rFonts w:eastAsia="標楷體" w:hAnsi="新細明體" w:hint="eastAsia"/>
          <w:b/>
          <w:sz w:val="21"/>
          <w:szCs w:val="20"/>
          <w:bdr w:val="single" w:sz="4" w:space="0" w:color="auto"/>
        </w:rPr>
        <w:t>2</w:t>
      </w:r>
      <w:r w:rsidRPr="00F65F25">
        <w:rPr>
          <w:rFonts w:eastAsia="標楷體" w:hAnsi="新細明體" w:hint="eastAsia"/>
          <w:b/>
          <w:sz w:val="21"/>
          <w:szCs w:val="20"/>
          <w:bdr w:val="single" w:sz="4" w:space="0" w:color="auto"/>
        </w:rPr>
        <w:t>、</w:t>
      </w:r>
      <w:r w:rsidRPr="00F65F25">
        <w:rPr>
          <w:rFonts w:ascii="標楷體" w:eastAsia="標楷體" w:hAnsi="標楷體"/>
          <w:b/>
          <w:sz w:val="21"/>
          <w:bdr w:val="single" w:sz="4" w:space="0" w:color="auto"/>
        </w:rPr>
        <w:t>別釋</w:t>
      </w:r>
    </w:p>
    <w:p w:rsidR="00BA09FC" w:rsidRDefault="00BA09FC" w:rsidP="00BA09FC">
      <w:pPr>
        <w:pStyle w:val="Web"/>
        <w:spacing w:before="0" w:beforeAutospacing="0" w:after="0" w:afterAutospacing="0" w:line="370"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初地：修行十事</w:t>
      </w:r>
    </w:p>
    <w:p w:rsidR="00BA09FC" w:rsidRPr="00034ADB" w:rsidRDefault="00BA09FC" w:rsidP="00BA09FC">
      <w:pPr>
        <w:ind w:leftChars="100" w:left="240"/>
        <w:jc w:val="both"/>
        <w:rPr>
          <w:rFonts w:ascii="新細明體" w:hAnsi="新細明體"/>
          <w:b/>
          <w:szCs w:val="20"/>
          <w:bdr w:val="single" w:sz="4" w:space="0" w:color="auto"/>
        </w:rPr>
      </w:pPr>
      <w:r w:rsidRPr="00034ADB">
        <w:rPr>
          <w:rFonts w:hint="eastAsia"/>
          <w:b/>
          <w:bCs/>
          <w:kern w:val="0"/>
          <w:bdr w:val="single" w:sz="4" w:space="0" w:color="auto"/>
        </w:rPr>
        <w:t>二、答第二問：云何</w:t>
      </w:r>
      <w:r w:rsidRPr="00034ADB">
        <w:rPr>
          <w:rFonts w:ascii="新細明體" w:hAnsi="新細明體" w:hint="eastAsia"/>
          <w:b/>
          <w:szCs w:val="20"/>
          <w:bdr w:val="single" w:sz="4" w:space="0" w:color="auto"/>
        </w:rPr>
        <w:t>發趣大乘</w:t>
      </w:r>
    </w:p>
    <w:p w:rsidR="00BA09FC" w:rsidRPr="00034ADB" w:rsidRDefault="00BA09FC" w:rsidP="00BA09FC">
      <w:pPr>
        <w:ind w:leftChars="150" w:left="360"/>
        <w:jc w:val="both"/>
        <w:rPr>
          <w:rFonts w:ascii="新細明體" w:hAnsi="新細明體"/>
          <w:b/>
          <w:szCs w:val="20"/>
          <w:bdr w:val="single" w:sz="4" w:space="0" w:color="auto"/>
        </w:rPr>
      </w:pPr>
      <w:r w:rsidRPr="00034ADB">
        <w:rPr>
          <w:b/>
          <w:szCs w:val="20"/>
          <w:bdr w:val="single" w:sz="4" w:space="0" w:color="auto"/>
        </w:rPr>
        <w:t>（一）</w:t>
      </w:r>
      <w:r w:rsidRPr="00034ADB">
        <w:rPr>
          <w:rFonts w:hAnsi="新細明體"/>
          <w:b/>
          <w:szCs w:val="20"/>
          <w:bdr w:val="single" w:sz="4" w:space="0" w:color="auto"/>
        </w:rPr>
        <w:t>以無所著、無所得行六度</w:t>
      </w:r>
      <w:r w:rsidRPr="00034ADB">
        <w:rPr>
          <w:rFonts w:hAnsi="新細明體" w:hint="eastAsia"/>
          <w:b/>
          <w:szCs w:val="20"/>
          <w:bdr w:val="single" w:sz="4" w:space="0" w:color="auto"/>
        </w:rPr>
        <w:t>、</w:t>
      </w:r>
      <w:r w:rsidRPr="00034ADB">
        <w:rPr>
          <w:rFonts w:hAnsi="新細明體"/>
          <w:b/>
          <w:szCs w:val="20"/>
          <w:bdr w:val="single" w:sz="4" w:space="0" w:color="auto"/>
        </w:rPr>
        <w:t>歷十地</w:t>
      </w:r>
      <w:r w:rsidRPr="00034ADB">
        <w:rPr>
          <w:rFonts w:hAnsi="新細明體" w:hint="eastAsia"/>
          <w:b/>
          <w:szCs w:val="20"/>
          <w:bdr w:val="single" w:sz="4" w:space="0" w:color="auto"/>
        </w:rPr>
        <w:t>，</w:t>
      </w:r>
      <w:r w:rsidRPr="00034ADB">
        <w:rPr>
          <w:rFonts w:hAnsi="新細明體"/>
          <w:b/>
          <w:szCs w:val="20"/>
          <w:bdr w:val="single" w:sz="4" w:space="0" w:color="auto"/>
        </w:rPr>
        <w:t>是名發趣大乘</w:t>
      </w:r>
    </w:p>
    <w:p w:rsidR="00BA09FC" w:rsidRPr="00034ADB" w:rsidRDefault="00BA09FC" w:rsidP="00BA09FC">
      <w:pPr>
        <w:spacing w:beforeLines="30" w:before="108" w:line="370" w:lineRule="exact"/>
        <w:ind w:leftChars="150" w:left="360"/>
        <w:jc w:val="both"/>
        <w:rPr>
          <w:b/>
          <w:szCs w:val="20"/>
          <w:bdr w:val="single" w:sz="4" w:space="0" w:color="auto"/>
        </w:rPr>
      </w:pPr>
      <w:r w:rsidRPr="00034ADB">
        <w:rPr>
          <w:rFonts w:hint="eastAsia"/>
          <w:b/>
          <w:szCs w:val="20"/>
          <w:bdr w:val="single" w:sz="4" w:space="0" w:color="auto"/>
        </w:rPr>
        <w:t>（二）十地發趣</w:t>
      </w:r>
    </w:p>
    <w:p w:rsidR="00BA09FC" w:rsidRPr="00034ADB" w:rsidRDefault="00BA09FC" w:rsidP="00BA09FC">
      <w:pPr>
        <w:spacing w:line="370" w:lineRule="exact"/>
        <w:ind w:leftChars="200" w:left="480"/>
        <w:jc w:val="both"/>
        <w:rPr>
          <w:b/>
          <w:szCs w:val="20"/>
          <w:bdr w:val="single" w:sz="4" w:space="0" w:color="auto"/>
        </w:rPr>
      </w:pPr>
      <w:r w:rsidRPr="00034ADB">
        <w:rPr>
          <w:b/>
          <w:szCs w:val="20"/>
          <w:bdr w:val="single" w:sz="4" w:space="0" w:color="auto"/>
        </w:rPr>
        <w:t>1</w:t>
      </w:r>
      <w:r w:rsidRPr="00034ADB">
        <w:rPr>
          <w:b/>
          <w:szCs w:val="20"/>
          <w:bdr w:val="single" w:sz="4" w:space="0" w:color="auto"/>
        </w:rPr>
        <w:t>、應說</w:t>
      </w:r>
      <w:r w:rsidRPr="00034ADB">
        <w:rPr>
          <w:rFonts w:hAnsi="新細明體"/>
          <w:b/>
          <w:bCs/>
          <w:szCs w:val="20"/>
          <w:bdr w:val="single" w:sz="4" w:space="0" w:color="auto"/>
        </w:rPr>
        <w:t>「</w:t>
      </w:r>
      <w:r w:rsidRPr="00034ADB">
        <w:rPr>
          <w:b/>
          <w:szCs w:val="20"/>
          <w:bdr w:val="single" w:sz="4" w:space="0" w:color="auto"/>
        </w:rPr>
        <w:t>發趣大乘</w:t>
      </w:r>
      <w:r w:rsidRPr="00034ADB">
        <w:rPr>
          <w:rFonts w:hAnsi="新細明體"/>
          <w:b/>
          <w:bCs/>
          <w:szCs w:val="20"/>
          <w:bdr w:val="single" w:sz="4" w:space="0" w:color="auto"/>
        </w:rPr>
        <w:t>」</w:t>
      </w:r>
      <w:r w:rsidRPr="00034ADB">
        <w:rPr>
          <w:b/>
          <w:szCs w:val="20"/>
          <w:bdr w:val="single" w:sz="4" w:space="0" w:color="auto"/>
        </w:rPr>
        <w:t>，何以說</w:t>
      </w:r>
      <w:r w:rsidRPr="00034ADB">
        <w:rPr>
          <w:rFonts w:hAnsi="新細明體"/>
          <w:b/>
          <w:bCs/>
          <w:szCs w:val="20"/>
          <w:bdr w:val="single" w:sz="4" w:space="0" w:color="auto"/>
        </w:rPr>
        <w:t>「</w:t>
      </w:r>
      <w:r w:rsidRPr="00034ADB">
        <w:rPr>
          <w:b/>
          <w:szCs w:val="20"/>
          <w:bdr w:val="single" w:sz="4" w:space="0" w:color="auto"/>
        </w:rPr>
        <w:t>發趣地</w:t>
      </w:r>
      <w:r w:rsidRPr="00034ADB">
        <w:rPr>
          <w:rFonts w:hAnsi="新細明體"/>
          <w:b/>
          <w:bCs/>
          <w:szCs w:val="20"/>
          <w:bdr w:val="single" w:sz="4" w:space="0" w:color="auto"/>
        </w:rPr>
        <w:t>」</w:t>
      </w:r>
    </w:p>
    <w:p w:rsidR="00BA09FC" w:rsidRPr="00034ADB" w:rsidRDefault="00BA09FC" w:rsidP="00BA09FC">
      <w:pPr>
        <w:spacing w:beforeLines="30" w:before="108" w:line="370" w:lineRule="exact"/>
        <w:ind w:leftChars="200" w:left="480"/>
        <w:jc w:val="both"/>
        <w:rPr>
          <w:b/>
          <w:bCs/>
          <w:szCs w:val="20"/>
          <w:bdr w:val="single" w:sz="4" w:space="0" w:color="auto"/>
        </w:rPr>
      </w:pPr>
      <w:r w:rsidRPr="00034ADB">
        <w:rPr>
          <w:rFonts w:hAnsi="新細明體"/>
          <w:b/>
          <w:bCs/>
          <w:szCs w:val="20"/>
          <w:bdr w:val="single" w:sz="4" w:space="0" w:color="auto"/>
        </w:rPr>
        <w:t>2</w:t>
      </w:r>
      <w:r w:rsidRPr="00034ADB">
        <w:rPr>
          <w:rFonts w:hAnsi="新細明體"/>
          <w:b/>
          <w:bCs/>
          <w:szCs w:val="20"/>
          <w:bdr w:val="single" w:sz="4" w:space="0" w:color="auto"/>
        </w:rPr>
        <w:t>、二種十地：但菩薩地，共地</w:t>
      </w:r>
    </w:p>
    <w:p w:rsidR="00BA09FC" w:rsidRPr="00034ADB" w:rsidRDefault="00BA09FC" w:rsidP="00BA09FC">
      <w:pPr>
        <w:spacing w:beforeLines="30" w:before="108" w:line="370" w:lineRule="exact"/>
        <w:ind w:leftChars="200" w:left="480"/>
        <w:jc w:val="both"/>
        <w:rPr>
          <w:b/>
          <w:szCs w:val="20"/>
          <w:bdr w:val="single" w:sz="4" w:space="0" w:color="auto"/>
        </w:rPr>
      </w:pPr>
      <w:r w:rsidRPr="00034ADB">
        <w:rPr>
          <w:rFonts w:hint="eastAsia"/>
          <w:b/>
          <w:szCs w:val="20"/>
          <w:bdr w:val="single" w:sz="4" w:space="0" w:color="auto"/>
        </w:rPr>
        <w:t>3</w:t>
      </w:r>
      <w:r w:rsidRPr="00034ADB">
        <w:rPr>
          <w:rFonts w:hint="eastAsia"/>
          <w:b/>
          <w:szCs w:val="20"/>
          <w:bdr w:val="single" w:sz="4" w:space="0" w:color="auto"/>
        </w:rPr>
        <w:t>、別釋十地</w:t>
      </w:r>
    </w:p>
    <w:p w:rsidR="00BA09FC" w:rsidRDefault="00BA09FC" w:rsidP="00BA09FC">
      <w:pPr>
        <w:pStyle w:val="Web"/>
        <w:spacing w:before="0" w:beforeAutospacing="0" w:after="0" w:afterAutospacing="0" w:line="370" w:lineRule="exact"/>
        <w:ind w:leftChars="250" w:left="600"/>
        <w:jc w:val="both"/>
        <w:rPr>
          <w:rFonts w:ascii="標楷體" w:eastAsia="標楷體" w:hAnsi="標楷體"/>
          <w:b/>
        </w:rPr>
      </w:pPr>
      <w:r w:rsidRPr="00034ADB">
        <w:rPr>
          <w:rFonts w:hint="eastAsia"/>
          <w:b/>
          <w:szCs w:val="20"/>
          <w:bdr w:val="single" w:sz="4" w:space="0" w:color="auto"/>
        </w:rPr>
        <w:t>（</w:t>
      </w:r>
      <w:r w:rsidRPr="00034ADB">
        <w:rPr>
          <w:rFonts w:ascii="Times New Roman" w:hAnsi="Times New Roman"/>
          <w:b/>
          <w:szCs w:val="20"/>
          <w:bdr w:val="single" w:sz="4" w:space="0" w:color="auto"/>
        </w:rPr>
        <w:t>1</w:t>
      </w:r>
      <w:r w:rsidRPr="00034ADB">
        <w:rPr>
          <w:rFonts w:hint="eastAsia"/>
          <w:b/>
          <w:szCs w:val="20"/>
          <w:bdr w:val="single" w:sz="4" w:space="0" w:color="auto"/>
        </w:rPr>
        <w:t>）釋初地應行十事</w:t>
      </w:r>
    </w:p>
    <w:p w:rsidR="00BA09FC" w:rsidRPr="00034ADB" w:rsidRDefault="00BA09FC" w:rsidP="00BA09FC">
      <w:pPr>
        <w:keepNext/>
        <w:spacing w:line="370" w:lineRule="exact"/>
        <w:ind w:leftChars="300" w:left="720"/>
        <w:jc w:val="both"/>
        <w:rPr>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、釋第一事：深心</w:t>
      </w:r>
    </w:p>
    <w:p w:rsidR="00BA09FC" w:rsidRPr="00034ADB" w:rsidRDefault="00BA09FC" w:rsidP="00BA09FC">
      <w:pPr>
        <w:spacing w:line="370" w:lineRule="exact"/>
        <w:ind w:leftChars="350" w:left="840"/>
        <w:jc w:val="both"/>
        <w:rPr>
          <w:b/>
          <w:szCs w:val="20"/>
          <w:bdr w:val="single" w:sz="4" w:space="0" w:color="auto"/>
        </w:rPr>
      </w:pPr>
      <w:r w:rsidRPr="00034ADB">
        <w:rPr>
          <w:b/>
          <w:szCs w:val="20"/>
          <w:bdr w:val="single" w:sz="4" w:space="0" w:color="auto"/>
        </w:rPr>
        <w:t>（</w:t>
      </w:r>
      <w:r w:rsidRPr="00034ADB">
        <w:rPr>
          <w:b/>
          <w:szCs w:val="20"/>
          <w:bdr w:val="single" w:sz="4" w:space="0" w:color="auto"/>
        </w:rPr>
        <w:t>A</w:t>
      </w:r>
      <w:r w:rsidRPr="00034ADB">
        <w:rPr>
          <w:b/>
          <w:szCs w:val="20"/>
          <w:bdr w:val="single" w:sz="4" w:space="0" w:color="auto"/>
        </w:rPr>
        <w:t>）</w:t>
      </w:r>
      <w:r w:rsidRPr="00034ADB">
        <w:rPr>
          <w:rFonts w:hAnsi="新細明體"/>
          <w:b/>
          <w:szCs w:val="20"/>
          <w:bdr w:val="single" w:sz="4" w:space="0" w:color="auto"/>
        </w:rPr>
        <w:t>應薩婆若心，集諸善根</w:t>
      </w:r>
    </w:p>
    <w:p w:rsidR="00BA09FC" w:rsidRPr="00034ADB" w:rsidRDefault="00BA09FC" w:rsidP="00BA09FC">
      <w:pPr>
        <w:spacing w:beforeLines="30" w:before="108" w:line="370" w:lineRule="exact"/>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因論生論：菩薩未知薩婆若，云何能得深心</w:t>
      </w:r>
    </w:p>
    <w:p w:rsidR="00BA09FC" w:rsidRPr="00034ADB" w:rsidRDefault="00BA09FC" w:rsidP="00BA09FC">
      <w:pPr>
        <w:spacing w:line="370" w:lineRule="exact"/>
        <w:ind w:leftChars="450" w:left="1080"/>
        <w:jc w:val="both"/>
        <w:rPr>
          <w:b/>
          <w:szCs w:val="20"/>
          <w:bdr w:val="single" w:sz="4" w:space="0" w:color="auto"/>
        </w:rPr>
      </w:pPr>
      <w:r w:rsidRPr="00034ADB">
        <w:rPr>
          <w:rFonts w:hint="eastAsia"/>
          <w:b/>
          <w:szCs w:val="20"/>
          <w:bdr w:val="single" w:sz="4" w:space="0" w:color="auto"/>
        </w:rPr>
        <w:t>a</w:t>
      </w:r>
      <w:r w:rsidRPr="00034ADB">
        <w:rPr>
          <w:rFonts w:hint="eastAsia"/>
          <w:b/>
          <w:szCs w:val="20"/>
          <w:bdr w:val="single" w:sz="4" w:space="0" w:color="auto"/>
        </w:rPr>
        <w:t>、利根諸惑薄，福厚不樂世間</w:t>
      </w:r>
    </w:p>
    <w:p w:rsidR="00BA09FC" w:rsidRPr="00034ADB" w:rsidRDefault="00BA09FC" w:rsidP="00BA09FC">
      <w:pPr>
        <w:spacing w:beforeLines="30" w:before="108"/>
        <w:ind w:leftChars="450" w:left="108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、五善根成熟，深念無上道</w:t>
      </w:r>
    </w:p>
    <w:p w:rsidR="00BA09FC" w:rsidRPr="00034ADB" w:rsidRDefault="00BA09FC" w:rsidP="00BA09FC">
      <w:pPr>
        <w:spacing w:beforeLines="30" w:before="108"/>
        <w:ind w:leftChars="450" w:left="1080"/>
        <w:jc w:val="both"/>
        <w:rPr>
          <w:b/>
          <w:szCs w:val="20"/>
          <w:bdr w:val="single" w:sz="4" w:space="0" w:color="auto"/>
        </w:rPr>
      </w:pPr>
      <w:r w:rsidRPr="00034ADB">
        <w:rPr>
          <w:rFonts w:hint="eastAsia"/>
          <w:b/>
          <w:szCs w:val="20"/>
          <w:bdr w:val="single" w:sz="4" w:space="0" w:color="auto"/>
        </w:rPr>
        <w:t>c</w:t>
      </w:r>
      <w:r w:rsidRPr="00034ADB">
        <w:rPr>
          <w:rFonts w:hint="eastAsia"/>
          <w:b/>
          <w:szCs w:val="20"/>
          <w:bdr w:val="single" w:sz="4" w:space="0" w:color="auto"/>
        </w:rPr>
        <w:t>、得般若氣味，深念薩婆若</w:t>
      </w:r>
    </w:p>
    <w:p w:rsidR="00BA09FC" w:rsidRPr="00034ADB" w:rsidRDefault="00BA09FC" w:rsidP="00BA09FC">
      <w:pPr>
        <w:spacing w:beforeLines="30" w:before="108"/>
        <w:ind w:leftChars="450" w:left="1080"/>
        <w:jc w:val="both"/>
        <w:rPr>
          <w:b/>
          <w:szCs w:val="20"/>
          <w:bdr w:val="single" w:sz="4" w:space="0" w:color="auto"/>
        </w:rPr>
      </w:pPr>
      <w:r w:rsidRPr="00034ADB">
        <w:rPr>
          <w:rFonts w:hint="eastAsia"/>
          <w:b/>
          <w:szCs w:val="20"/>
          <w:bdr w:val="single" w:sz="4" w:space="0" w:color="auto"/>
        </w:rPr>
        <w:t>d</w:t>
      </w:r>
      <w:r w:rsidRPr="00034ADB">
        <w:rPr>
          <w:rFonts w:hint="eastAsia"/>
          <w:b/>
          <w:szCs w:val="20"/>
          <w:bdr w:val="single" w:sz="4" w:space="0" w:color="auto"/>
        </w:rPr>
        <w:t>、發無上道心，隨悲願所行</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）愛薩婆若，愛佛，又大悲利益眾生</w:t>
      </w:r>
    </w:p>
    <w:p w:rsidR="00BA09FC" w:rsidRPr="00034ADB" w:rsidRDefault="00BA09FC" w:rsidP="00BA09FC">
      <w:pPr>
        <w:spacing w:beforeLines="30" w:before="108"/>
        <w:ind w:leftChars="300" w:left="720"/>
        <w:jc w:val="both"/>
        <w:rPr>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w:t>
      </w:r>
      <w:r w:rsidRPr="00034ADB">
        <w:rPr>
          <w:rFonts w:hAnsi="新細明體"/>
          <w:b/>
          <w:szCs w:val="20"/>
          <w:bdr w:val="single" w:sz="4" w:space="0" w:color="auto"/>
        </w:rPr>
        <w:t>事：</w:t>
      </w:r>
      <w:r w:rsidRPr="00034ADB">
        <w:rPr>
          <w:rFonts w:hAnsi="新細明體" w:hint="eastAsia"/>
          <w:b/>
          <w:szCs w:val="20"/>
          <w:bdr w:val="single" w:sz="4" w:space="0" w:color="auto"/>
        </w:rPr>
        <w:t>等</w:t>
      </w:r>
      <w:r w:rsidRPr="00034ADB">
        <w:rPr>
          <w:rFonts w:hAnsi="新細明體"/>
          <w:b/>
          <w:szCs w:val="20"/>
          <w:bdr w:val="single" w:sz="4" w:space="0" w:color="auto"/>
        </w:rPr>
        <w:t>心</w:t>
      </w:r>
    </w:p>
    <w:p w:rsidR="00BA09FC" w:rsidRPr="00034ADB" w:rsidRDefault="00BA09FC" w:rsidP="00BA09FC">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）怨親平等，視之無二</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）應薩婆若，生四無量心</w:t>
      </w:r>
    </w:p>
    <w:p w:rsidR="00BA09FC" w:rsidRPr="00034ADB" w:rsidRDefault="00BA09FC" w:rsidP="00BA09FC">
      <w:pPr>
        <w:spacing w:beforeLines="30" w:before="108" w:line="350" w:lineRule="exact"/>
        <w:ind w:leftChars="300" w:left="720"/>
        <w:jc w:val="both"/>
        <w:rPr>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w:t>
      </w:r>
      <w:r w:rsidRPr="00034ADB">
        <w:rPr>
          <w:rFonts w:hAnsi="新細明體"/>
          <w:b/>
          <w:szCs w:val="20"/>
          <w:bdr w:val="single" w:sz="4" w:space="0" w:color="auto"/>
        </w:rPr>
        <w:t>事：</w:t>
      </w:r>
      <w:r w:rsidRPr="00034ADB">
        <w:rPr>
          <w:rFonts w:hint="eastAsia"/>
          <w:b/>
          <w:szCs w:val="20"/>
          <w:bdr w:val="single" w:sz="4" w:space="0" w:color="auto"/>
        </w:rPr>
        <w:t>修布施</w:t>
      </w:r>
    </w:p>
    <w:p w:rsidR="00BA09FC" w:rsidRPr="00034ADB" w:rsidRDefault="00BA09FC" w:rsidP="00BA09FC">
      <w:pPr>
        <w:spacing w:beforeLines="30" w:before="108" w:line="35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釋「施與一切眾生，無所分別」</w:t>
      </w:r>
    </w:p>
    <w:p w:rsidR="00BA09FC" w:rsidRPr="00034ADB" w:rsidRDefault="00BA09FC" w:rsidP="00BA09FC">
      <w:pPr>
        <w:spacing w:beforeLines="30" w:before="108" w:line="350" w:lineRule="exact"/>
        <w:ind w:leftChars="300" w:left="720"/>
        <w:jc w:val="both"/>
        <w:rPr>
          <w:rFonts w:ascii="新細明體"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w:t>
      </w:r>
      <w:r w:rsidRPr="00034ADB">
        <w:rPr>
          <w:rFonts w:hAnsi="新細明體"/>
          <w:b/>
          <w:szCs w:val="20"/>
          <w:bdr w:val="single" w:sz="4" w:space="0" w:color="auto"/>
        </w:rPr>
        <w:t>事：</w:t>
      </w:r>
      <w:r w:rsidRPr="00034ADB">
        <w:rPr>
          <w:rFonts w:ascii="新細明體" w:hAnsi="新細明體" w:hint="eastAsia"/>
          <w:b/>
          <w:szCs w:val="20"/>
          <w:bdr w:val="single" w:sz="4" w:space="0" w:color="auto"/>
        </w:rPr>
        <w:t>親近善知識</w:t>
      </w:r>
    </w:p>
    <w:p w:rsidR="00BA09FC" w:rsidRPr="00034ADB" w:rsidRDefault="00BA09FC" w:rsidP="00BA09FC">
      <w:pPr>
        <w:spacing w:beforeLines="30" w:before="108" w:line="350" w:lineRule="exact"/>
        <w:ind w:leftChars="300" w:left="720"/>
        <w:jc w:val="both"/>
        <w:rPr>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w:t>
      </w:r>
      <w:r w:rsidRPr="00034ADB">
        <w:rPr>
          <w:rFonts w:hAnsi="新細明體"/>
          <w:b/>
          <w:szCs w:val="20"/>
          <w:bdr w:val="single" w:sz="4" w:space="0" w:color="auto"/>
        </w:rPr>
        <w:t>事：</w:t>
      </w:r>
      <w:r w:rsidRPr="00034ADB">
        <w:rPr>
          <w:rFonts w:hint="eastAsia"/>
          <w:b/>
          <w:szCs w:val="20"/>
          <w:bdr w:val="single" w:sz="4" w:space="0" w:color="auto"/>
        </w:rPr>
        <w:t>求法</w:t>
      </w:r>
    </w:p>
    <w:p w:rsidR="00BA09FC" w:rsidRPr="00034ADB" w:rsidRDefault="00BA09FC" w:rsidP="00BA09FC">
      <w:pPr>
        <w:snapToGrid w:val="0"/>
        <w:spacing w:line="35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）明所求之法</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w:t>
      </w:r>
      <w:r w:rsidRPr="00034ADB">
        <w:rPr>
          <w:b/>
          <w:szCs w:val="20"/>
          <w:bdr w:val="single" w:sz="4" w:space="0" w:color="auto"/>
        </w:rPr>
        <w:t>釋求法之相</w:t>
      </w:r>
    </w:p>
    <w:p w:rsidR="00BA09FC" w:rsidRPr="00034ADB" w:rsidRDefault="00BA09FC" w:rsidP="00BA09FC">
      <w:pPr>
        <w:snapToGrid w:val="0"/>
        <w:ind w:leftChars="400" w:left="960"/>
        <w:jc w:val="both"/>
        <w:rPr>
          <w:b/>
          <w:szCs w:val="20"/>
          <w:bdr w:val="single" w:sz="4" w:space="0" w:color="auto"/>
        </w:rPr>
      </w:pPr>
      <w:r w:rsidRPr="00034ADB">
        <w:rPr>
          <w:rFonts w:hint="eastAsia"/>
          <w:b/>
          <w:szCs w:val="20"/>
          <w:bdr w:val="single" w:sz="4" w:space="0" w:color="auto"/>
        </w:rPr>
        <w:t>a</w:t>
      </w:r>
      <w:r w:rsidRPr="00034ADB">
        <w:rPr>
          <w:rFonts w:hint="eastAsia"/>
          <w:b/>
          <w:szCs w:val="20"/>
          <w:bdr w:val="single" w:sz="4" w:space="0" w:color="auto"/>
        </w:rPr>
        <w:t>、為治眾生心病故，集諸法藥，不惜身命</w:t>
      </w:r>
    </w:p>
    <w:p w:rsidR="00BA09FC" w:rsidRPr="00034ADB" w:rsidRDefault="00BA09FC" w:rsidP="00BA09FC">
      <w:pPr>
        <w:spacing w:beforeLines="30" w:before="108"/>
        <w:ind w:leftChars="400" w:left="96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、為薩婆若，不墮二乘地</w:t>
      </w:r>
    </w:p>
    <w:p w:rsidR="00BA09FC" w:rsidRPr="00034ADB" w:rsidRDefault="00BA09FC" w:rsidP="00BA09FC">
      <w:pPr>
        <w:spacing w:beforeLines="30" w:before="108"/>
        <w:ind w:leftChars="300" w:left="720"/>
        <w:jc w:val="both"/>
        <w:rPr>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w:t>
      </w:r>
      <w:r w:rsidRPr="00034ADB">
        <w:rPr>
          <w:rFonts w:hAnsi="新細明體"/>
          <w:b/>
          <w:szCs w:val="20"/>
          <w:bdr w:val="single" w:sz="4" w:space="0" w:color="auto"/>
        </w:rPr>
        <w:t>事：</w:t>
      </w:r>
      <w:r w:rsidRPr="00034ADB">
        <w:rPr>
          <w:rFonts w:hint="eastAsia"/>
          <w:b/>
          <w:szCs w:val="20"/>
          <w:bdr w:val="single" w:sz="4" w:space="0" w:color="auto"/>
        </w:rPr>
        <w:t>常出家</w:t>
      </w:r>
    </w:p>
    <w:p w:rsidR="00BA09FC" w:rsidRPr="00034ADB" w:rsidRDefault="00BA09FC" w:rsidP="00BA09FC">
      <w:pPr>
        <w:snapToGrid w:val="0"/>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）知在家過患，求出家功德</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）為上求下化，得戒度因緣</w:t>
      </w:r>
    </w:p>
    <w:p w:rsidR="00BA09FC" w:rsidRPr="00034ADB" w:rsidRDefault="00BA09FC" w:rsidP="00BA09FC">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）菩薩世世不雜心出家</w:t>
      </w:r>
    </w:p>
    <w:p w:rsidR="00BA09FC" w:rsidRPr="00034ADB" w:rsidRDefault="00BA09FC" w:rsidP="00BA09FC">
      <w:pPr>
        <w:spacing w:beforeLines="30" w:before="108" w:line="360" w:lineRule="exact"/>
        <w:ind w:leftChars="300" w:left="720"/>
        <w:jc w:val="both"/>
        <w:rPr>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w:t>
      </w:r>
      <w:r w:rsidRPr="00034ADB">
        <w:rPr>
          <w:rFonts w:hAnsi="新細明體"/>
          <w:b/>
          <w:szCs w:val="20"/>
          <w:bdr w:val="single" w:sz="4" w:space="0" w:color="auto"/>
        </w:rPr>
        <w:t>事：</w:t>
      </w:r>
      <w:r w:rsidRPr="00034ADB">
        <w:rPr>
          <w:rFonts w:hint="eastAsia"/>
          <w:b/>
          <w:szCs w:val="20"/>
          <w:bdr w:val="single" w:sz="4" w:space="0" w:color="auto"/>
        </w:rPr>
        <w:t>愛樂佛身</w:t>
      </w:r>
    </w:p>
    <w:p w:rsidR="00BA09FC" w:rsidRPr="00034ADB" w:rsidRDefault="00BA09FC" w:rsidP="00BA09FC">
      <w:pPr>
        <w:spacing w:beforeLines="30" w:before="108" w:line="360" w:lineRule="exact"/>
        <w:ind w:leftChars="300" w:left="720"/>
        <w:jc w:val="both"/>
        <w:rPr>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w:t>
      </w:r>
      <w:r w:rsidRPr="00034ADB">
        <w:rPr>
          <w:rFonts w:hAnsi="新細明體"/>
          <w:b/>
          <w:szCs w:val="20"/>
          <w:bdr w:val="single" w:sz="4" w:space="0" w:color="auto"/>
        </w:rPr>
        <w:t>事：</w:t>
      </w:r>
      <w:r w:rsidRPr="00034ADB">
        <w:rPr>
          <w:rFonts w:hint="eastAsia"/>
          <w:b/>
          <w:szCs w:val="20"/>
          <w:bdr w:val="single" w:sz="4" w:space="0" w:color="auto"/>
        </w:rPr>
        <w:t>演出法教</w:t>
      </w:r>
    </w:p>
    <w:p w:rsidR="00BA09FC" w:rsidRPr="00034ADB" w:rsidRDefault="00BA09FC" w:rsidP="00BA09FC">
      <w:pPr>
        <w:snapToGrid w:val="0"/>
        <w:spacing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）釋「若佛在世、若佛滅度後，為眾生說法」</w:t>
      </w:r>
    </w:p>
    <w:p w:rsidR="00BA09FC" w:rsidRPr="00034ADB" w:rsidRDefault="00BA09FC" w:rsidP="00BA09FC">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）釋「初善、中善、後善」</w:t>
      </w:r>
    </w:p>
    <w:p w:rsidR="00BA09FC" w:rsidRPr="00034ADB" w:rsidRDefault="00BA09FC" w:rsidP="00BA09FC">
      <w:pPr>
        <w:spacing w:line="360" w:lineRule="exact"/>
        <w:ind w:leftChars="400" w:left="960"/>
        <w:jc w:val="both"/>
        <w:rPr>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、讚歎布施、持戒、得二法果報</w:t>
      </w:r>
    </w:p>
    <w:p w:rsidR="00BA09FC" w:rsidRPr="00034ADB" w:rsidRDefault="00BA09FC" w:rsidP="00BA09FC">
      <w:pPr>
        <w:spacing w:beforeLines="30" w:before="108" w:line="360" w:lineRule="exact"/>
        <w:ind w:leftChars="400" w:left="960"/>
        <w:jc w:val="both"/>
        <w:rPr>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w:t>
      </w:r>
      <w:r w:rsidRPr="00034ADB">
        <w:rPr>
          <w:rFonts w:hAnsi="新細明體" w:hint="eastAsia"/>
          <w:b/>
          <w:szCs w:val="20"/>
          <w:bdr w:val="single" w:sz="4" w:space="0" w:color="auto"/>
        </w:rPr>
        <w:t>見苦生厭離，為身離故捨家，為心離煩惱</w:t>
      </w:r>
    </w:p>
    <w:p w:rsidR="00BA09FC" w:rsidRPr="00034ADB" w:rsidRDefault="00BA09FC" w:rsidP="00BA09FC">
      <w:pPr>
        <w:spacing w:beforeLines="30" w:before="108" w:line="360" w:lineRule="exact"/>
        <w:ind w:leftChars="400" w:left="960"/>
        <w:jc w:val="both"/>
        <w:rPr>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w:t>
      </w:r>
      <w:r w:rsidRPr="00034ADB">
        <w:rPr>
          <w:rFonts w:hAnsi="新細明體" w:hint="eastAsia"/>
          <w:b/>
          <w:szCs w:val="20"/>
          <w:bdr w:val="single" w:sz="4" w:space="0" w:color="auto"/>
        </w:rPr>
        <w:t>說聲聞乘</w:t>
      </w:r>
      <w:r w:rsidRPr="00034ADB">
        <w:rPr>
          <w:rFonts w:hAnsi="新細明體"/>
          <w:b/>
          <w:szCs w:val="20"/>
          <w:bdr w:val="single" w:sz="4" w:space="0" w:color="auto"/>
        </w:rPr>
        <w:t>、</w:t>
      </w:r>
      <w:r w:rsidRPr="00034ADB">
        <w:rPr>
          <w:rFonts w:hAnsi="新細明體" w:hint="eastAsia"/>
          <w:b/>
          <w:szCs w:val="20"/>
          <w:bdr w:val="single" w:sz="4" w:space="0" w:color="auto"/>
        </w:rPr>
        <w:t>說辟支佛乘</w:t>
      </w:r>
      <w:r w:rsidRPr="00034ADB">
        <w:rPr>
          <w:rFonts w:hAnsi="新細明體"/>
          <w:b/>
          <w:szCs w:val="20"/>
          <w:bdr w:val="single" w:sz="4" w:space="0" w:color="auto"/>
        </w:rPr>
        <w:t>、</w:t>
      </w:r>
      <w:r w:rsidRPr="00034ADB">
        <w:rPr>
          <w:rFonts w:hAnsi="新細明體" w:hint="eastAsia"/>
          <w:b/>
          <w:szCs w:val="20"/>
          <w:bdr w:val="single" w:sz="4" w:space="0" w:color="auto"/>
        </w:rPr>
        <w:t>宣暢大乘</w:t>
      </w:r>
    </w:p>
    <w:p w:rsidR="00BA09FC" w:rsidRPr="00034ADB" w:rsidRDefault="00BA09FC" w:rsidP="00BA09FC">
      <w:pPr>
        <w:spacing w:beforeLines="30" w:before="108" w:line="36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）釋「妙義好語」</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D</w:t>
      </w:r>
      <w:r w:rsidRPr="00034ADB">
        <w:rPr>
          <w:rFonts w:hint="eastAsia"/>
          <w:b/>
          <w:szCs w:val="20"/>
          <w:bdr w:val="single" w:sz="4" w:space="0" w:color="auto"/>
        </w:rPr>
        <w:t>）釋「淨潔純具」</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E</w:t>
      </w:r>
      <w:r w:rsidRPr="00034ADB">
        <w:rPr>
          <w:rFonts w:hint="eastAsia"/>
          <w:b/>
          <w:szCs w:val="20"/>
          <w:bdr w:val="single" w:sz="4" w:space="0" w:color="auto"/>
        </w:rPr>
        <w:t>）釋「十二部經」</w:t>
      </w:r>
    </w:p>
    <w:p w:rsidR="00BA09FC" w:rsidRPr="00034ADB" w:rsidRDefault="00BA09FC" w:rsidP="00BA09FC">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w:t>
      </w:r>
      <w:r w:rsidRPr="00034ADB">
        <w:rPr>
          <w:rFonts w:hAnsi="新細明體"/>
          <w:b/>
          <w:szCs w:val="20"/>
          <w:bdr w:val="single" w:sz="4" w:space="0" w:color="auto"/>
        </w:rPr>
        <w:t>事：</w:t>
      </w:r>
      <w:r w:rsidRPr="00034ADB">
        <w:rPr>
          <w:rFonts w:ascii="新細明體" w:hAnsi="新細明體" w:hint="eastAsia"/>
          <w:b/>
          <w:szCs w:val="20"/>
          <w:bdr w:val="single" w:sz="4" w:space="0" w:color="auto"/>
        </w:rPr>
        <w:t>破於憍慢</w:t>
      </w:r>
    </w:p>
    <w:p w:rsidR="00BA09FC" w:rsidRPr="00034ADB" w:rsidRDefault="00BA09FC" w:rsidP="00BA09FC">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w:t>
      </w:r>
      <w:r w:rsidRPr="00034ADB">
        <w:rPr>
          <w:rFonts w:hAnsi="新細明體"/>
          <w:b/>
          <w:szCs w:val="20"/>
          <w:bdr w:val="single" w:sz="4" w:space="0" w:color="auto"/>
        </w:rPr>
        <w:t>事：</w:t>
      </w:r>
      <w:r w:rsidRPr="00034ADB">
        <w:rPr>
          <w:rFonts w:ascii="新細明體" w:hAnsi="新細明體" w:hint="eastAsia"/>
          <w:b/>
          <w:szCs w:val="20"/>
          <w:bdr w:val="single" w:sz="4" w:space="0" w:color="auto"/>
        </w:rPr>
        <w:t>實語</w:t>
      </w:r>
    </w:p>
    <w:p w:rsidR="00BA09FC" w:rsidRPr="00034ADB" w:rsidRDefault="00BA09FC" w:rsidP="00BA09FC">
      <w:pPr>
        <w:spacing w:beforeLines="30" w:before="108"/>
        <w:ind w:leftChars="350" w:left="840"/>
        <w:jc w:val="both"/>
        <w:rPr>
          <w:rFonts w:ascii="新細明體" w:hAnsi="新細明體"/>
          <w:b/>
          <w:szCs w:val="20"/>
          <w:bdr w:val="single" w:sz="4" w:space="0" w:color="auto"/>
        </w:rPr>
      </w:pPr>
      <w:r w:rsidRPr="00034ADB">
        <w:rPr>
          <w:rFonts w:ascii="新細明體" w:hAnsi="新細明體" w:hint="eastAsia"/>
          <w:b/>
          <w:szCs w:val="20"/>
          <w:bdr w:val="single" w:sz="4" w:space="0" w:color="auto"/>
        </w:rPr>
        <w:t>※ 因論生論：四種口業中云何但說實語</w:t>
      </w:r>
    </w:p>
    <w:p w:rsidR="00BA09FC" w:rsidRPr="00034ADB" w:rsidRDefault="00BA09FC" w:rsidP="00BA09FC">
      <w:pPr>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）說實語，則攝餘三種</w:t>
      </w:r>
    </w:p>
    <w:p w:rsidR="00BA09FC" w:rsidRPr="00034ADB" w:rsidRDefault="00BA09FC" w:rsidP="00BA09FC">
      <w:pPr>
        <w:spacing w:beforeLines="30" w:before="108"/>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）初地未能具足行此四業故但說實語</w:t>
      </w:r>
    </w:p>
    <w:p w:rsidR="00BA09FC" w:rsidRPr="00034ADB" w:rsidRDefault="00BA09FC" w:rsidP="00BA09FC">
      <w:pPr>
        <w:spacing w:beforeLines="30" w:before="108"/>
        <w:ind w:leftChars="300" w:left="720"/>
        <w:jc w:val="both"/>
        <w:rPr>
          <w:b/>
          <w:szCs w:val="20"/>
          <w:bdr w:val="single" w:sz="4" w:space="0" w:color="auto"/>
        </w:rPr>
      </w:pPr>
      <w:r w:rsidRPr="00034ADB">
        <w:rPr>
          <w:b/>
          <w:szCs w:val="20"/>
          <w:bdr w:val="single" w:sz="4" w:space="0" w:color="auto"/>
        </w:rPr>
        <w:t>K</w:t>
      </w:r>
      <w:r w:rsidRPr="00034ADB">
        <w:rPr>
          <w:rFonts w:hAnsi="新細明體"/>
          <w:b/>
          <w:szCs w:val="20"/>
          <w:bdr w:val="single" w:sz="4" w:space="0" w:color="auto"/>
        </w:rPr>
        <w:t>、釋疑：初地何以但說十事</w:t>
      </w:r>
    </w:p>
    <w:p w:rsidR="00BA09FC" w:rsidRDefault="00BA09FC" w:rsidP="00BA09FC">
      <w:pPr>
        <w:pStyle w:val="Web"/>
        <w:snapToGrid w:val="0"/>
        <w:spacing w:before="0" w:beforeAutospacing="0" w:after="0" w:afterAutospacing="0"/>
        <w:ind w:leftChars="250" w:left="600"/>
        <w:jc w:val="both"/>
        <w:rPr>
          <w:rFonts w:ascii="Times New Roman" w:eastAsia="標楷體" w:hAnsi="Times New Roman"/>
          <w:b/>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2</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第二</w:t>
      </w:r>
      <w:r w:rsidRPr="00F65F25">
        <w:rPr>
          <w:rFonts w:ascii="標楷體" w:eastAsia="標楷體" w:hAnsi="標楷體"/>
          <w:b/>
          <w:kern w:val="2"/>
          <w:sz w:val="21"/>
          <w:szCs w:val="22"/>
          <w:bdr w:val="single" w:sz="4" w:space="0" w:color="auto"/>
        </w:rPr>
        <w:t>地：</w:t>
      </w:r>
      <w:r w:rsidRPr="00F65F25">
        <w:rPr>
          <w:rFonts w:ascii="標楷體" w:eastAsia="標楷體" w:hAnsi="標楷體" w:hint="eastAsia"/>
          <w:b/>
          <w:kern w:val="2"/>
          <w:sz w:val="21"/>
          <w:szCs w:val="22"/>
          <w:bdr w:val="single" w:sz="4" w:space="0" w:color="auto"/>
        </w:rPr>
        <w:t>滿足八法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3</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第三地：滿足五法</w:t>
      </w:r>
    </w:p>
    <w:p w:rsidR="00BA09FC" w:rsidRDefault="00BA09FC" w:rsidP="00BA09FC">
      <w:pPr>
        <w:pStyle w:val="Web"/>
        <w:spacing w:beforeLines="30" w:before="108" w:beforeAutospacing="0" w:after="0" w:afterAutospacing="0"/>
        <w:ind w:leftChars="250" w:left="600"/>
        <w:jc w:val="both"/>
        <w:rPr>
          <w:rFonts w:ascii="Times New Roman" w:eastAsia="標楷體" w:hAnsi="Times New Roman"/>
          <w:vertAlign w:val="superscript"/>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BA09FC" w:rsidRDefault="00BA09FC" w:rsidP="00BA09FC">
      <w:pPr>
        <w:pStyle w:val="Web"/>
        <w:spacing w:beforeLines="30" w:before="108" w:beforeAutospacing="0" w:after="0" w:afterAutospacing="0" w:line="366"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BA09FC" w:rsidRPr="00F65F25" w:rsidRDefault="00BA09FC" w:rsidP="00BA09FC">
      <w:pPr>
        <w:pStyle w:val="Web"/>
        <w:spacing w:beforeLines="30" w:before="108" w:beforeAutospacing="0" w:after="0" w:afterAutospacing="0" w:line="38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第六地</w:t>
      </w:r>
    </w:p>
    <w:p w:rsidR="00BA09FC" w:rsidRDefault="00BA09FC" w:rsidP="00BA09FC">
      <w:pPr>
        <w:spacing w:line="380" w:lineRule="exact"/>
        <w:ind w:leftChars="300" w:left="720"/>
        <w:jc w:val="both"/>
        <w:rPr>
          <w:rFonts w:eastAsia="標楷體"/>
          <w:b/>
        </w:rPr>
      </w:pPr>
      <w:r w:rsidRPr="00F65F25">
        <w:rPr>
          <w:rFonts w:eastAsia="標楷體"/>
          <w:b/>
          <w:sz w:val="21"/>
          <w:szCs w:val="20"/>
          <w:bdr w:val="single" w:sz="4" w:space="0" w:color="auto"/>
        </w:rPr>
        <w:t>A</w:t>
      </w:r>
      <w:r w:rsidRPr="00F65F25">
        <w:rPr>
          <w:rFonts w:eastAsia="標楷體" w:hAnsi="新細明體"/>
          <w:b/>
          <w:sz w:val="21"/>
          <w:szCs w:val="20"/>
          <w:bdr w:val="single" w:sz="4" w:space="0" w:color="auto"/>
        </w:rPr>
        <w:t>、</w:t>
      </w:r>
      <w:r w:rsidRPr="00F65F25">
        <w:rPr>
          <w:rFonts w:ascii="標楷體" w:eastAsia="標楷體" w:hAnsi="標楷體"/>
          <w:b/>
          <w:sz w:val="21"/>
          <w:bdr w:val="single" w:sz="4" w:space="0" w:color="auto"/>
        </w:rPr>
        <w:t>具足六法</w:t>
      </w:r>
    </w:p>
    <w:p w:rsidR="00BA09FC" w:rsidRDefault="00BA09FC" w:rsidP="00BA09FC">
      <w:pPr>
        <w:spacing w:beforeLines="30" w:before="108" w:line="380" w:lineRule="exact"/>
        <w:ind w:leftChars="300" w:left="720"/>
        <w:jc w:val="both"/>
        <w:rPr>
          <w:rFonts w:eastAsia="標楷體"/>
          <w:b/>
        </w:rPr>
      </w:pPr>
      <w:r w:rsidRPr="00F65F25">
        <w:rPr>
          <w:rFonts w:eastAsia="標楷體"/>
          <w:b/>
          <w:sz w:val="21"/>
          <w:szCs w:val="20"/>
          <w:bdr w:val="single" w:sz="4" w:space="0" w:color="auto"/>
        </w:rPr>
        <w:t>B</w:t>
      </w:r>
      <w:r w:rsidRPr="00F65F25">
        <w:rPr>
          <w:rFonts w:eastAsia="標楷體" w:hAnsi="新細明體"/>
          <w:b/>
          <w:sz w:val="21"/>
          <w:szCs w:val="20"/>
          <w:bdr w:val="single" w:sz="4" w:space="0" w:color="auto"/>
        </w:rPr>
        <w:t>、</w:t>
      </w:r>
      <w:r w:rsidRPr="00F65F25">
        <w:rPr>
          <w:rFonts w:ascii="標楷體" w:eastAsia="標楷體" w:hAnsi="標楷體"/>
          <w:b/>
          <w:sz w:val="21"/>
          <w:bdr w:val="single" w:sz="4" w:space="0" w:color="auto"/>
        </w:rPr>
        <w:t>遠離六法</w:t>
      </w:r>
    </w:p>
    <w:p w:rsidR="00BA09FC" w:rsidRPr="00034ADB" w:rsidRDefault="00BA09FC" w:rsidP="00BA09FC">
      <w:pPr>
        <w:pStyle w:val="Web"/>
        <w:spacing w:before="0"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2</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釋第二地中滿足</w:t>
      </w:r>
      <w:r w:rsidRPr="00034ADB">
        <w:rPr>
          <w:rFonts w:ascii="Times New Roman" w:hint="eastAsia"/>
          <w:b/>
          <w:szCs w:val="20"/>
          <w:bdr w:val="single" w:sz="4" w:space="0" w:color="auto"/>
        </w:rPr>
        <w:t>八</w:t>
      </w:r>
      <w:r w:rsidRPr="00034ADB">
        <w:rPr>
          <w:rFonts w:ascii="Times New Roman"/>
          <w:b/>
          <w:szCs w:val="20"/>
          <w:bdr w:val="single" w:sz="4" w:space="0" w:color="auto"/>
        </w:rPr>
        <w:t>法</w:t>
      </w:r>
    </w:p>
    <w:p w:rsidR="00BA09FC" w:rsidRPr="00034ADB" w:rsidRDefault="00BA09FC" w:rsidP="00BA09FC">
      <w:pPr>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戒清淨</w:t>
      </w:r>
    </w:p>
    <w:p w:rsidR="00BA09FC" w:rsidRPr="00034ADB" w:rsidRDefault="00BA09FC" w:rsidP="00BA09FC">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ascii="新細明體" w:hAnsi="新細明體" w:hint="eastAsia"/>
          <w:b/>
          <w:szCs w:val="20"/>
          <w:bdr w:val="single" w:sz="4" w:space="0" w:color="auto"/>
        </w:rPr>
        <w:t>知恩報恩</w:t>
      </w:r>
    </w:p>
    <w:p w:rsidR="00BA09FC" w:rsidRPr="00034ADB" w:rsidRDefault="00BA09FC" w:rsidP="00BA09FC">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）雖有宿世因緣，仍需今世有人敬心供養方能受福樂，故應知恩</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）知恩是大悲之本，開善業之初門</w:t>
      </w:r>
    </w:p>
    <w:p w:rsidR="00BA09FC" w:rsidRPr="00034ADB" w:rsidRDefault="00BA09FC" w:rsidP="00BA09FC">
      <w:pPr>
        <w:spacing w:beforeLines="30" w:before="108" w:line="37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C</w:t>
      </w:r>
      <w:r w:rsidRPr="00034ADB">
        <w:rPr>
          <w:rFonts w:hint="eastAsia"/>
          <w:b/>
          <w:szCs w:val="20"/>
          <w:bdr w:val="single" w:sz="4" w:space="0" w:color="auto"/>
        </w:rPr>
        <w:t>）人有惡事於我，猶尚應度，何況於我有恩</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忍辱力</w:t>
      </w:r>
    </w:p>
    <w:p w:rsidR="00BA09FC" w:rsidRPr="00034ADB" w:rsidRDefault="00BA09FC" w:rsidP="00BA09FC">
      <w:pPr>
        <w:spacing w:beforeLines="30" w:before="108" w:line="370" w:lineRule="exact"/>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釋疑：何以經中但說「於一切眾生無瞋無惱是忍辱力」</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受歡喜</w:t>
      </w:r>
    </w:p>
    <w:p w:rsidR="00BA09FC" w:rsidRPr="00034ADB" w:rsidRDefault="00BA09FC" w:rsidP="00BA09FC">
      <w:pPr>
        <w:keepNext/>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不捨一切眾生</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入大悲心</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釋疑：罪不應代受，云何菩薩發願代眾生受苦</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信師恭敬諮受</w:t>
      </w:r>
    </w:p>
    <w:p w:rsidR="00BA09FC" w:rsidRPr="00034ADB" w:rsidRDefault="00BA09FC" w:rsidP="00BA09FC">
      <w:pPr>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A</w:t>
      </w:r>
      <w:r w:rsidRPr="00034ADB">
        <w:rPr>
          <w:rFonts w:hint="eastAsia"/>
          <w:b/>
          <w:szCs w:val="20"/>
          <w:bdr w:val="single" w:sz="4" w:space="0" w:color="auto"/>
        </w:rPr>
        <w:t>）若人憍心自高，則法水不入；若恭敬善師，則功德歸之</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B</w:t>
      </w:r>
      <w:r w:rsidRPr="00034ADB">
        <w:rPr>
          <w:rFonts w:hint="eastAsia"/>
          <w:b/>
          <w:szCs w:val="20"/>
          <w:bdr w:val="single" w:sz="4" w:space="0" w:color="auto"/>
        </w:rPr>
        <w:t>）依止善師，戒、定、慧、解脫皆得增長</w:t>
      </w:r>
    </w:p>
    <w:p w:rsidR="00BA09FC" w:rsidRPr="00034ADB" w:rsidRDefault="00BA09FC" w:rsidP="00BA09FC">
      <w:pPr>
        <w:spacing w:beforeLines="30" w:before="108" w:line="380" w:lineRule="exact"/>
        <w:ind w:leftChars="400" w:left="96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因論生論：云何於惡師恭敬供養，視師如佛</w:t>
      </w:r>
    </w:p>
    <w:p w:rsidR="00BA09FC" w:rsidRDefault="00BA09FC" w:rsidP="00BA09FC">
      <w:pPr>
        <w:spacing w:line="380" w:lineRule="exact"/>
        <w:ind w:leftChars="450" w:left="1080"/>
        <w:jc w:val="both"/>
        <w:rPr>
          <w:b/>
        </w:rPr>
      </w:pPr>
      <w:r w:rsidRPr="00034ADB">
        <w:rPr>
          <w:rFonts w:hint="eastAsia"/>
          <w:b/>
          <w:szCs w:val="20"/>
          <w:bdr w:val="single" w:sz="4" w:space="0" w:color="auto"/>
        </w:rPr>
        <w:t>a</w:t>
      </w:r>
      <w:r w:rsidRPr="00034ADB">
        <w:rPr>
          <w:rFonts w:hint="eastAsia"/>
          <w:b/>
          <w:szCs w:val="20"/>
          <w:bdr w:val="single" w:sz="4" w:space="0" w:color="auto"/>
        </w:rPr>
        <w:t>、唯取其善，不計其惡</w:t>
      </w:r>
    </w:p>
    <w:p w:rsidR="00BA09FC" w:rsidRPr="00034ADB" w:rsidRDefault="00BA09FC" w:rsidP="00BA09FC">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b</w:t>
      </w:r>
      <w:r w:rsidRPr="00034ADB">
        <w:rPr>
          <w:rFonts w:hint="eastAsia"/>
          <w:b/>
          <w:szCs w:val="20"/>
          <w:bdr w:val="single" w:sz="4" w:space="0" w:color="auto"/>
        </w:rPr>
        <w:t>、念師方便示現惡事</w:t>
      </w:r>
    </w:p>
    <w:p w:rsidR="00BA09FC" w:rsidRPr="00034ADB" w:rsidRDefault="00BA09FC" w:rsidP="00BA09FC">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c</w:t>
      </w:r>
      <w:r w:rsidRPr="00034ADB">
        <w:rPr>
          <w:rFonts w:hint="eastAsia"/>
          <w:b/>
          <w:szCs w:val="20"/>
          <w:bdr w:val="single" w:sz="4" w:space="0" w:color="auto"/>
        </w:rPr>
        <w:t>、但欲自益，不論彼過</w:t>
      </w:r>
    </w:p>
    <w:p w:rsidR="00BA09FC" w:rsidRPr="00034ADB" w:rsidRDefault="00BA09FC" w:rsidP="00BA09FC">
      <w:pPr>
        <w:spacing w:beforeLines="30" w:before="108" w:line="380" w:lineRule="exact"/>
        <w:ind w:leftChars="450" w:left="1080"/>
        <w:jc w:val="both"/>
        <w:rPr>
          <w:b/>
          <w:szCs w:val="20"/>
          <w:bdr w:val="single" w:sz="4" w:space="0" w:color="auto"/>
        </w:rPr>
      </w:pPr>
      <w:r w:rsidRPr="00034ADB">
        <w:rPr>
          <w:rFonts w:hint="eastAsia"/>
          <w:b/>
          <w:szCs w:val="20"/>
          <w:bdr w:val="single" w:sz="4" w:space="0" w:color="auto"/>
        </w:rPr>
        <w:t>d</w:t>
      </w:r>
      <w:r w:rsidRPr="00034ADB">
        <w:rPr>
          <w:rFonts w:hint="eastAsia"/>
          <w:b/>
          <w:szCs w:val="20"/>
          <w:bdr w:val="single" w:sz="4" w:space="0" w:color="auto"/>
        </w:rPr>
        <w:t>、觀法性空，無妄分別</w:t>
      </w:r>
    </w:p>
    <w:p w:rsidR="00BA09FC" w:rsidRPr="00034ADB" w:rsidRDefault="00BA09FC" w:rsidP="00BA09FC">
      <w:pPr>
        <w:spacing w:beforeLines="30" w:before="108" w:line="380" w:lineRule="exact"/>
        <w:ind w:leftChars="300" w:left="720"/>
        <w:jc w:val="both"/>
        <w:rPr>
          <w:rFonts w:ascii="新細明體"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ascii="新細明體" w:hAnsi="新細明體" w:hint="eastAsia"/>
          <w:b/>
          <w:szCs w:val="20"/>
          <w:bdr w:val="single" w:sz="4" w:space="0" w:color="auto"/>
        </w:rPr>
        <w:t>勤求諸波羅蜜</w:t>
      </w:r>
    </w:p>
    <w:p w:rsidR="00BA09FC" w:rsidRPr="00034ADB" w:rsidRDefault="00BA09FC" w:rsidP="00BA09FC">
      <w:pPr>
        <w:pStyle w:val="Web"/>
        <w:spacing w:beforeLines="30" w:before="108" w:beforeAutospacing="0" w:after="0" w:afterAutospacing="0" w:line="346" w:lineRule="exact"/>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3</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三</w:t>
      </w:r>
      <w:r w:rsidRPr="00034ADB">
        <w:rPr>
          <w:rFonts w:ascii="Times New Roman"/>
          <w:b/>
          <w:szCs w:val="20"/>
          <w:bdr w:val="single" w:sz="4" w:space="0" w:color="auto"/>
        </w:rPr>
        <w:t>地中滿足</w:t>
      </w:r>
      <w:r w:rsidRPr="00034ADB">
        <w:rPr>
          <w:rFonts w:ascii="Times New Roman" w:hint="eastAsia"/>
          <w:b/>
          <w:szCs w:val="20"/>
          <w:bdr w:val="single" w:sz="4" w:space="0" w:color="auto"/>
        </w:rPr>
        <w:t>五</w:t>
      </w:r>
      <w:r w:rsidRPr="00034ADB">
        <w:rPr>
          <w:rFonts w:ascii="Times New Roman"/>
          <w:b/>
          <w:szCs w:val="20"/>
          <w:bdr w:val="single" w:sz="4" w:space="0" w:color="auto"/>
        </w:rPr>
        <w:t>法</w:t>
      </w:r>
    </w:p>
    <w:p w:rsidR="00BA09FC" w:rsidRPr="00034ADB" w:rsidRDefault="00BA09FC" w:rsidP="00BA09FC">
      <w:pPr>
        <w:snapToGrid w:val="0"/>
        <w:spacing w:line="346" w:lineRule="exact"/>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多學問無厭足</w:t>
      </w:r>
    </w:p>
    <w:p w:rsidR="00BA09FC" w:rsidRPr="00034ADB" w:rsidRDefault="00BA09FC" w:rsidP="00BA09FC">
      <w:pPr>
        <w:spacing w:beforeLines="30" w:before="108" w:line="346" w:lineRule="exact"/>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淨法施</w:t>
      </w:r>
    </w:p>
    <w:p w:rsidR="00BA09FC" w:rsidRPr="00034ADB" w:rsidRDefault="00BA09FC" w:rsidP="00BA09FC">
      <w:pPr>
        <w:spacing w:beforeLines="30" w:before="108" w:line="346" w:lineRule="exact"/>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淨佛國土，</w:t>
      </w:r>
      <w:r w:rsidRPr="00034ADB">
        <w:rPr>
          <w:rFonts w:hAnsi="新細明體" w:hint="eastAsia"/>
          <w:b/>
          <w:szCs w:val="20"/>
          <w:bdr w:val="single" w:sz="4" w:space="0" w:color="auto"/>
        </w:rPr>
        <w:t>D</w:t>
      </w:r>
      <w:r w:rsidRPr="00034ADB">
        <w:rPr>
          <w:rFonts w:hAnsi="新細明體" w:hint="eastAsia"/>
          <w:b/>
          <w:szCs w:val="20"/>
          <w:bdr w:val="single" w:sz="4" w:space="0" w:color="auto"/>
        </w:rPr>
        <w:t>、釋</w:t>
      </w:r>
      <w:r w:rsidRPr="00034ADB">
        <w:rPr>
          <w:rFonts w:hAnsi="新細明體"/>
          <w:b/>
          <w:szCs w:val="20"/>
          <w:bdr w:val="single" w:sz="4" w:space="0" w:color="auto"/>
        </w:rPr>
        <w:t>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受世間無量勤苦不以為厭</w:t>
      </w:r>
    </w:p>
    <w:p w:rsidR="00BA09FC" w:rsidRPr="00034ADB" w:rsidRDefault="00BA09FC" w:rsidP="00BA09FC">
      <w:pPr>
        <w:spacing w:beforeLines="30" w:before="108" w:line="346" w:lineRule="exact"/>
        <w:ind w:leftChars="350" w:left="840"/>
        <w:jc w:val="both"/>
        <w:rPr>
          <w:rFonts w:ascii="新細明體" w:hAnsi="新細明體"/>
          <w:b/>
          <w:szCs w:val="20"/>
          <w:bdr w:val="single" w:sz="4" w:space="0" w:color="auto"/>
        </w:rPr>
      </w:pPr>
      <w:r w:rsidRPr="00034ADB">
        <w:rPr>
          <w:rFonts w:ascii="新細明體" w:hAnsi="新細明體" w:hint="eastAsia"/>
          <w:b/>
          <w:szCs w:val="20"/>
          <w:bdr w:val="single" w:sz="4" w:space="0" w:color="auto"/>
        </w:rPr>
        <w:t>※ 因論生論，何故唯說二因緣故在生死中不厭</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hint="eastAsia"/>
          <w:b/>
          <w:szCs w:val="20"/>
          <w:bdr w:val="single" w:sz="4" w:space="0" w:color="auto"/>
        </w:rPr>
        <w:t>E</w:t>
      </w:r>
      <w:r w:rsidRPr="00034ADB">
        <w:rPr>
          <w:rFonts w:hAnsi="新細明體" w:hint="eastAsia"/>
          <w:b/>
          <w:szCs w:val="20"/>
          <w:bdr w:val="single" w:sz="4" w:space="0" w:color="auto"/>
        </w:rPr>
        <w:t>、釋</w:t>
      </w:r>
      <w:r w:rsidRPr="00034ADB">
        <w:rPr>
          <w:rFonts w:hAnsi="新細明體"/>
          <w:b/>
          <w:szCs w:val="20"/>
          <w:bdr w:val="single" w:sz="4" w:space="0" w:color="auto"/>
        </w:rPr>
        <w:t>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住慚愧處</w:t>
      </w:r>
    </w:p>
    <w:p w:rsidR="00BA09FC" w:rsidRPr="00034ADB" w:rsidRDefault="00BA09FC" w:rsidP="00BA09FC">
      <w:pPr>
        <w:pStyle w:val="Web"/>
        <w:spacing w:beforeLines="30" w:before="108"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4</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w:t>
      </w:r>
      <w:r w:rsidRPr="00034ADB">
        <w:rPr>
          <w:rFonts w:ascii="Times New Roman" w:hAnsi="Times New Roman"/>
          <w:b/>
          <w:szCs w:val="20"/>
          <w:bdr w:val="single" w:sz="4" w:space="0" w:color="auto"/>
        </w:rPr>
        <w:t>第</w:t>
      </w:r>
      <w:r w:rsidRPr="00034ADB">
        <w:rPr>
          <w:rFonts w:ascii="Times New Roman" w:hAnsi="Times New Roman" w:hint="eastAsia"/>
          <w:b/>
          <w:szCs w:val="20"/>
          <w:bdr w:val="single" w:sz="4" w:space="0" w:color="auto"/>
        </w:rPr>
        <w:t>四</w:t>
      </w:r>
      <w:r w:rsidRPr="00034ADB">
        <w:rPr>
          <w:rFonts w:ascii="Times New Roman"/>
          <w:b/>
          <w:szCs w:val="20"/>
          <w:bdr w:val="single" w:sz="4" w:space="0" w:color="auto"/>
        </w:rPr>
        <w:t>地中</w:t>
      </w:r>
      <w:r w:rsidRPr="00034ADB">
        <w:rPr>
          <w:rFonts w:hint="eastAsia"/>
          <w:b/>
          <w:szCs w:val="20"/>
          <w:bdr w:val="single" w:sz="4" w:space="0" w:color="auto"/>
        </w:rPr>
        <w:t>不捨十法</w:t>
      </w:r>
    </w:p>
    <w:p w:rsidR="00BA09FC" w:rsidRPr="00034ADB" w:rsidRDefault="00BA09FC" w:rsidP="00BA09FC">
      <w:pPr>
        <w:snapToGrid w:val="0"/>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ascii="新細明體" w:hAnsi="新細明體" w:hint="eastAsia"/>
          <w:b/>
          <w:szCs w:val="20"/>
          <w:bdr w:val="single" w:sz="4" w:space="0" w:color="auto"/>
        </w:rPr>
        <w:t>不捨阿蘭若住處</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少欲</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知足</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不捨頭陀功德</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不捨戒</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穢惡諸欲</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厭世間心</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hAnsi="新細明體" w:hint="eastAsia"/>
          <w:b/>
          <w:szCs w:val="20"/>
          <w:bdr w:val="single" w:sz="4" w:space="0" w:color="auto"/>
        </w:rPr>
        <w:t>捨一切所有</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九法</w:t>
      </w:r>
      <w:r w:rsidRPr="00034ADB">
        <w:rPr>
          <w:rFonts w:hAnsi="新細明體"/>
          <w:b/>
          <w:szCs w:val="20"/>
          <w:bdr w:val="single" w:sz="4" w:space="0" w:color="auto"/>
        </w:rPr>
        <w:t>：</w:t>
      </w:r>
      <w:r w:rsidRPr="00034ADB">
        <w:rPr>
          <w:rFonts w:hAnsi="新細明體" w:hint="eastAsia"/>
          <w:b/>
          <w:szCs w:val="20"/>
          <w:bdr w:val="single" w:sz="4" w:space="0" w:color="auto"/>
        </w:rPr>
        <w:t>心不沒</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十法</w:t>
      </w:r>
      <w:r w:rsidRPr="00034ADB">
        <w:rPr>
          <w:rFonts w:hAnsi="新細明體"/>
          <w:b/>
          <w:szCs w:val="20"/>
          <w:bdr w:val="single" w:sz="4" w:space="0" w:color="auto"/>
        </w:rPr>
        <w:t>：</w:t>
      </w:r>
      <w:r w:rsidRPr="00034ADB">
        <w:rPr>
          <w:rFonts w:hAnsi="新細明體" w:hint="eastAsia"/>
          <w:b/>
          <w:szCs w:val="20"/>
          <w:bdr w:val="single" w:sz="4" w:space="0" w:color="auto"/>
        </w:rPr>
        <w:t>不惜一切物</w:t>
      </w:r>
    </w:p>
    <w:p w:rsidR="00BA09FC" w:rsidRPr="00034ADB" w:rsidRDefault="00BA09FC" w:rsidP="00BA09FC">
      <w:pPr>
        <w:pStyle w:val="Web"/>
        <w:spacing w:beforeLines="30" w:before="108" w:beforeAutospacing="0" w:after="0" w:afterAutospacing="0"/>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5</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五</w:t>
      </w:r>
      <w:r w:rsidRPr="00034ADB">
        <w:rPr>
          <w:rFonts w:ascii="Times New Roman"/>
          <w:b/>
          <w:szCs w:val="20"/>
          <w:bdr w:val="single" w:sz="4" w:space="0" w:color="auto"/>
        </w:rPr>
        <w:t>地中</w:t>
      </w:r>
      <w:r w:rsidRPr="00034ADB">
        <w:rPr>
          <w:rFonts w:hint="eastAsia"/>
          <w:b/>
          <w:szCs w:val="20"/>
          <w:bdr w:val="single" w:sz="4" w:space="0" w:color="auto"/>
        </w:rPr>
        <w:t>遠離十二法</w:t>
      </w:r>
    </w:p>
    <w:p w:rsidR="00BA09FC" w:rsidRPr="00034ADB" w:rsidRDefault="00BA09FC" w:rsidP="00BA09FC">
      <w:pPr>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、釋第一</w:t>
      </w:r>
      <w:r w:rsidRPr="00034ADB">
        <w:rPr>
          <w:rFonts w:hAnsi="新細明體" w:hint="eastAsia"/>
          <w:b/>
          <w:szCs w:val="20"/>
          <w:bdr w:val="single" w:sz="4" w:space="0" w:color="auto"/>
        </w:rPr>
        <w:t>法</w:t>
      </w:r>
      <w:r w:rsidRPr="00034ADB">
        <w:rPr>
          <w:rFonts w:hAnsi="新細明體"/>
          <w:b/>
          <w:szCs w:val="20"/>
          <w:bdr w:val="single" w:sz="4" w:space="0" w:color="auto"/>
        </w:rPr>
        <w:t>：</w:t>
      </w:r>
      <w:r w:rsidRPr="00034ADB">
        <w:rPr>
          <w:rFonts w:hint="eastAsia"/>
          <w:b/>
          <w:szCs w:val="20"/>
          <w:bdr w:val="single" w:sz="4" w:space="0" w:color="auto"/>
        </w:rPr>
        <w:t>遠離親白衣</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、釋第</w:t>
      </w:r>
      <w:r w:rsidRPr="00034ADB">
        <w:rPr>
          <w:rFonts w:hAnsi="新細明體" w:hint="eastAsia"/>
          <w:b/>
          <w:szCs w:val="20"/>
          <w:bdr w:val="single" w:sz="4" w:space="0" w:color="auto"/>
        </w:rPr>
        <w:t>二法</w:t>
      </w:r>
      <w:r w:rsidRPr="00034ADB">
        <w:rPr>
          <w:rFonts w:hAnsi="新細明體"/>
          <w:b/>
          <w:szCs w:val="20"/>
          <w:bdr w:val="single" w:sz="4" w:space="0" w:color="auto"/>
        </w:rPr>
        <w:t>：</w:t>
      </w:r>
      <w:r w:rsidRPr="00034ADB">
        <w:rPr>
          <w:rFonts w:hAnsi="新細明體" w:hint="eastAsia"/>
          <w:b/>
          <w:szCs w:val="20"/>
          <w:bdr w:val="single" w:sz="4" w:space="0" w:color="auto"/>
        </w:rPr>
        <w:t>遠離比丘尼</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釋疑：菩薩應等心視一切</w:t>
      </w:r>
      <w:r w:rsidRPr="00034ADB">
        <w:rPr>
          <w:rFonts w:ascii="新細明體" w:hAnsi="新細明體" w:hint="eastAsia"/>
          <w:b/>
          <w:szCs w:val="20"/>
          <w:bdr w:val="single" w:sz="4" w:space="0" w:color="auto"/>
        </w:rPr>
        <w:t>眾</w:t>
      </w:r>
      <w:r w:rsidRPr="00034ADB">
        <w:rPr>
          <w:rFonts w:hint="eastAsia"/>
          <w:b/>
          <w:szCs w:val="20"/>
          <w:bdr w:val="single" w:sz="4" w:space="0" w:color="auto"/>
        </w:rPr>
        <w:t>生，云何不</w:t>
      </w:r>
      <w:r w:rsidRPr="00034ADB">
        <w:rPr>
          <w:rFonts w:ascii="新細明體" w:hAnsi="新細明體" w:hint="eastAsia"/>
          <w:b/>
          <w:szCs w:val="20"/>
          <w:bdr w:val="single" w:sz="4" w:space="0" w:color="auto"/>
        </w:rPr>
        <w:t>得與比丘尼共住</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C</w:t>
      </w:r>
      <w:r w:rsidRPr="00034ADB">
        <w:rPr>
          <w:rFonts w:hAnsi="新細明體"/>
          <w:b/>
          <w:szCs w:val="20"/>
          <w:bdr w:val="single" w:sz="4" w:space="0" w:color="auto"/>
        </w:rPr>
        <w:t>、釋第</w:t>
      </w:r>
      <w:r w:rsidRPr="00034ADB">
        <w:rPr>
          <w:rFonts w:hAnsi="新細明體" w:hint="eastAsia"/>
          <w:b/>
          <w:szCs w:val="20"/>
          <w:bdr w:val="single" w:sz="4" w:space="0" w:color="auto"/>
        </w:rPr>
        <w:t>三法</w:t>
      </w:r>
      <w:r w:rsidRPr="00034ADB">
        <w:rPr>
          <w:rFonts w:hAnsi="新細明體"/>
          <w:b/>
          <w:szCs w:val="20"/>
          <w:bdr w:val="single" w:sz="4" w:space="0" w:color="auto"/>
        </w:rPr>
        <w:t>：</w:t>
      </w:r>
      <w:r w:rsidRPr="00034ADB">
        <w:rPr>
          <w:rFonts w:hAnsi="新細明體" w:hint="eastAsia"/>
          <w:b/>
          <w:szCs w:val="20"/>
          <w:bdr w:val="single" w:sz="4" w:space="0" w:color="auto"/>
        </w:rPr>
        <w:t>遠離慳惜他家</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D</w:t>
      </w:r>
      <w:r w:rsidRPr="00034ADB">
        <w:rPr>
          <w:rFonts w:hAnsi="新細明體"/>
          <w:b/>
          <w:szCs w:val="20"/>
          <w:bdr w:val="single" w:sz="4" w:space="0" w:color="auto"/>
        </w:rPr>
        <w:t>、釋第</w:t>
      </w:r>
      <w:r w:rsidRPr="00034ADB">
        <w:rPr>
          <w:rFonts w:hAnsi="新細明體" w:hint="eastAsia"/>
          <w:b/>
          <w:szCs w:val="20"/>
          <w:bdr w:val="single" w:sz="4" w:space="0" w:color="auto"/>
        </w:rPr>
        <w:t>四法</w:t>
      </w:r>
      <w:r w:rsidRPr="00034ADB">
        <w:rPr>
          <w:rFonts w:hAnsi="新細明體"/>
          <w:b/>
          <w:szCs w:val="20"/>
          <w:bdr w:val="single" w:sz="4" w:space="0" w:color="auto"/>
        </w:rPr>
        <w:t>：</w:t>
      </w:r>
      <w:r w:rsidRPr="00034ADB">
        <w:rPr>
          <w:rFonts w:hAnsi="新細明體" w:hint="eastAsia"/>
          <w:b/>
          <w:szCs w:val="20"/>
          <w:bdr w:val="single" w:sz="4" w:space="0" w:color="auto"/>
        </w:rPr>
        <w:t>遠離無益談處</w:t>
      </w:r>
    </w:p>
    <w:p w:rsidR="00BA09FC" w:rsidRPr="00034ADB" w:rsidRDefault="00BA09FC" w:rsidP="00BA09FC">
      <w:pPr>
        <w:spacing w:beforeLines="30" w:before="108"/>
        <w:ind w:leftChars="300" w:left="720"/>
        <w:jc w:val="both"/>
        <w:rPr>
          <w:rFonts w:hAnsi="新細明體"/>
          <w:b/>
          <w:szCs w:val="20"/>
          <w:bdr w:val="single" w:sz="4" w:space="0" w:color="auto"/>
        </w:rPr>
      </w:pPr>
      <w:r w:rsidRPr="00034ADB">
        <w:rPr>
          <w:rFonts w:hAnsi="新細明體"/>
          <w:b/>
          <w:szCs w:val="20"/>
          <w:bdr w:val="single" w:sz="4" w:space="0" w:color="auto"/>
        </w:rPr>
        <w:t>E</w:t>
      </w:r>
      <w:r w:rsidRPr="00034ADB">
        <w:rPr>
          <w:rFonts w:hAnsi="新細明體"/>
          <w:b/>
          <w:szCs w:val="20"/>
          <w:bdr w:val="single" w:sz="4" w:space="0" w:color="auto"/>
        </w:rPr>
        <w:t>、釋第</w:t>
      </w:r>
      <w:r w:rsidRPr="00034ADB">
        <w:rPr>
          <w:rFonts w:hAnsi="新細明體" w:hint="eastAsia"/>
          <w:b/>
          <w:szCs w:val="20"/>
          <w:bdr w:val="single" w:sz="4" w:space="0" w:color="auto"/>
        </w:rPr>
        <w:t>五法</w:t>
      </w:r>
      <w:r w:rsidRPr="00034ADB">
        <w:rPr>
          <w:rFonts w:hAnsi="新細明體"/>
          <w:b/>
          <w:szCs w:val="20"/>
          <w:bdr w:val="single" w:sz="4" w:space="0" w:color="auto"/>
        </w:rPr>
        <w:t>：</w:t>
      </w:r>
      <w:r w:rsidRPr="00034ADB">
        <w:rPr>
          <w:rFonts w:hAnsi="新細明體" w:hint="eastAsia"/>
          <w:b/>
          <w:szCs w:val="20"/>
          <w:bdr w:val="single" w:sz="4" w:space="0" w:color="auto"/>
        </w:rPr>
        <w:t>遠離瞋恚</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F</w:t>
      </w:r>
      <w:r w:rsidRPr="00034ADB">
        <w:rPr>
          <w:rFonts w:hAnsi="新細明體"/>
          <w:b/>
          <w:szCs w:val="20"/>
          <w:bdr w:val="single" w:sz="4" w:space="0" w:color="auto"/>
        </w:rPr>
        <w:t>、釋第</w:t>
      </w:r>
      <w:r w:rsidRPr="00034ADB">
        <w:rPr>
          <w:rFonts w:hAnsi="新細明體" w:hint="eastAsia"/>
          <w:b/>
          <w:szCs w:val="20"/>
          <w:bdr w:val="single" w:sz="4" w:space="0" w:color="auto"/>
        </w:rPr>
        <w:t>六法</w:t>
      </w:r>
      <w:r w:rsidRPr="00034ADB">
        <w:rPr>
          <w:rFonts w:hAnsi="新細明體"/>
          <w:b/>
          <w:szCs w:val="20"/>
          <w:bdr w:val="single" w:sz="4" w:space="0" w:color="auto"/>
        </w:rPr>
        <w:t>：</w:t>
      </w:r>
      <w:r w:rsidRPr="00034ADB">
        <w:rPr>
          <w:rFonts w:hAnsi="新細明體" w:hint="eastAsia"/>
          <w:b/>
          <w:szCs w:val="20"/>
          <w:bdr w:val="single" w:sz="4" w:space="0" w:color="auto"/>
        </w:rPr>
        <w:t>遠離自大，</w:t>
      </w:r>
      <w:r w:rsidRPr="00034ADB">
        <w:rPr>
          <w:rFonts w:hAnsi="新細明體"/>
          <w:b/>
          <w:szCs w:val="20"/>
          <w:bdr w:val="single" w:sz="4" w:space="0" w:color="auto"/>
        </w:rPr>
        <w:t>G</w:t>
      </w:r>
      <w:r w:rsidRPr="00034ADB">
        <w:rPr>
          <w:rFonts w:hAnsi="新細明體"/>
          <w:b/>
          <w:szCs w:val="20"/>
          <w:bdr w:val="single" w:sz="4" w:space="0" w:color="auto"/>
        </w:rPr>
        <w:t>、釋第</w:t>
      </w:r>
      <w:r w:rsidRPr="00034ADB">
        <w:rPr>
          <w:rFonts w:hAnsi="新細明體" w:hint="eastAsia"/>
          <w:b/>
          <w:szCs w:val="20"/>
          <w:bdr w:val="single" w:sz="4" w:space="0" w:color="auto"/>
        </w:rPr>
        <w:t>七法</w:t>
      </w:r>
      <w:r w:rsidRPr="00034ADB">
        <w:rPr>
          <w:rFonts w:hAnsi="新細明體"/>
          <w:b/>
          <w:szCs w:val="20"/>
          <w:bdr w:val="single" w:sz="4" w:space="0" w:color="auto"/>
        </w:rPr>
        <w:t>：</w:t>
      </w:r>
      <w:r w:rsidRPr="00034ADB">
        <w:rPr>
          <w:rFonts w:hAnsi="新細明體" w:hint="eastAsia"/>
          <w:b/>
          <w:szCs w:val="20"/>
          <w:bdr w:val="single" w:sz="4" w:space="0" w:color="auto"/>
        </w:rPr>
        <w:t>遠離蔑人</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H</w:t>
      </w:r>
      <w:r w:rsidRPr="00034ADB">
        <w:rPr>
          <w:rFonts w:hAnsi="新細明體"/>
          <w:b/>
          <w:szCs w:val="20"/>
          <w:bdr w:val="single" w:sz="4" w:space="0" w:color="auto"/>
        </w:rPr>
        <w:t>、釋第</w:t>
      </w:r>
      <w:r w:rsidRPr="00034ADB">
        <w:rPr>
          <w:rFonts w:hAnsi="新細明體" w:hint="eastAsia"/>
          <w:b/>
          <w:szCs w:val="20"/>
          <w:bdr w:val="single" w:sz="4" w:space="0" w:color="auto"/>
        </w:rPr>
        <w:t>八法</w:t>
      </w:r>
      <w:r w:rsidRPr="00034ADB">
        <w:rPr>
          <w:rFonts w:hAnsi="新細明體"/>
          <w:b/>
          <w:szCs w:val="20"/>
          <w:bdr w:val="single" w:sz="4" w:space="0" w:color="auto"/>
        </w:rPr>
        <w:t>：</w:t>
      </w:r>
      <w:r w:rsidRPr="00034ADB">
        <w:rPr>
          <w:rFonts w:hAnsi="新細明體" w:hint="eastAsia"/>
          <w:b/>
          <w:szCs w:val="20"/>
          <w:bdr w:val="single" w:sz="4" w:space="0" w:color="auto"/>
        </w:rPr>
        <w:t>遠離十不善道</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I</w:t>
      </w:r>
      <w:r w:rsidRPr="00034ADB">
        <w:rPr>
          <w:rFonts w:hAnsi="新細明體"/>
          <w:b/>
          <w:szCs w:val="20"/>
          <w:bdr w:val="single" w:sz="4" w:space="0" w:color="auto"/>
        </w:rPr>
        <w:t>、釋第</w:t>
      </w:r>
      <w:r w:rsidRPr="00034ADB">
        <w:rPr>
          <w:rFonts w:hAnsi="新細明體" w:hint="eastAsia"/>
          <w:b/>
          <w:szCs w:val="20"/>
          <w:bdr w:val="single" w:sz="4" w:space="0" w:color="auto"/>
        </w:rPr>
        <w:t>九法</w:t>
      </w:r>
      <w:r w:rsidRPr="00034ADB">
        <w:rPr>
          <w:rFonts w:hAnsi="新細明體"/>
          <w:b/>
          <w:szCs w:val="20"/>
          <w:bdr w:val="single" w:sz="4" w:space="0" w:color="auto"/>
        </w:rPr>
        <w:t>：</w:t>
      </w:r>
      <w:r w:rsidRPr="00034ADB">
        <w:rPr>
          <w:rFonts w:hAnsi="新細明體" w:hint="eastAsia"/>
          <w:b/>
          <w:szCs w:val="20"/>
          <w:bdr w:val="single" w:sz="4" w:space="0" w:color="auto"/>
        </w:rPr>
        <w:t>遠離大慢</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J</w:t>
      </w:r>
      <w:r w:rsidRPr="00034ADB">
        <w:rPr>
          <w:rFonts w:hAnsi="新細明體"/>
          <w:b/>
          <w:szCs w:val="20"/>
          <w:bdr w:val="single" w:sz="4" w:space="0" w:color="auto"/>
        </w:rPr>
        <w:t>、釋第</w:t>
      </w:r>
      <w:r w:rsidRPr="00034ADB">
        <w:rPr>
          <w:rFonts w:hAnsi="新細明體" w:hint="eastAsia"/>
          <w:b/>
          <w:szCs w:val="20"/>
          <w:bdr w:val="single" w:sz="4" w:space="0" w:color="auto"/>
        </w:rPr>
        <w:t>十法</w:t>
      </w:r>
      <w:r w:rsidRPr="00034ADB">
        <w:rPr>
          <w:rFonts w:hAnsi="新細明體"/>
          <w:b/>
          <w:szCs w:val="20"/>
          <w:bdr w:val="single" w:sz="4" w:space="0" w:color="auto"/>
        </w:rPr>
        <w:t>：</w:t>
      </w:r>
      <w:r w:rsidRPr="00034ADB">
        <w:rPr>
          <w:rFonts w:hAnsi="新細明體" w:hint="eastAsia"/>
          <w:b/>
          <w:szCs w:val="20"/>
          <w:bdr w:val="single" w:sz="4" w:space="0" w:color="auto"/>
        </w:rPr>
        <w:t>遠離自用</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K</w:t>
      </w:r>
      <w:r w:rsidRPr="00034ADB">
        <w:rPr>
          <w:rFonts w:hAnsi="新細明體"/>
          <w:b/>
          <w:szCs w:val="20"/>
          <w:bdr w:val="single" w:sz="4" w:space="0" w:color="auto"/>
        </w:rPr>
        <w:t>、釋第</w:t>
      </w:r>
      <w:r w:rsidRPr="00034ADB">
        <w:rPr>
          <w:rFonts w:hAnsi="新細明體" w:hint="eastAsia"/>
          <w:b/>
          <w:szCs w:val="20"/>
          <w:bdr w:val="single" w:sz="4" w:space="0" w:color="auto"/>
        </w:rPr>
        <w:t>十一法</w:t>
      </w:r>
      <w:r w:rsidRPr="00034ADB">
        <w:rPr>
          <w:rFonts w:hAnsi="新細明體"/>
          <w:b/>
          <w:szCs w:val="20"/>
          <w:bdr w:val="single" w:sz="4" w:space="0" w:color="auto"/>
        </w:rPr>
        <w:t>：</w:t>
      </w:r>
      <w:r w:rsidRPr="00034ADB">
        <w:rPr>
          <w:rFonts w:hAnsi="新細明體" w:hint="eastAsia"/>
          <w:b/>
          <w:szCs w:val="20"/>
          <w:bdr w:val="single" w:sz="4" w:space="0" w:color="auto"/>
        </w:rPr>
        <w:t>遠離顛倒</w:t>
      </w:r>
    </w:p>
    <w:p w:rsidR="00BA09FC" w:rsidRPr="00034ADB" w:rsidRDefault="00BA09FC" w:rsidP="00BA09FC">
      <w:pPr>
        <w:spacing w:beforeLines="30" w:before="108" w:line="370" w:lineRule="exact"/>
        <w:ind w:leftChars="300" w:left="720"/>
        <w:jc w:val="both"/>
        <w:rPr>
          <w:rFonts w:hAnsi="新細明體"/>
          <w:b/>
          <w:szCs w:val="20"/>
          <w:bdr w:val="single" w:sz="4" w:space="0" w:color="auto"/>
        </w:rPr>
      </w:pPr>
      <w:r w:rsidRPr="00034ADB">
        <w:rPr>
          <w:rFonts w:hAnsi="新細明體"/>
          <w:b/>
          <w:szCs w:val="20"/>
          <w:bdr w:val="single" w:sz="4" w:space="0" w:color="auto"/>
        </w:rPr>
        <w:t>L</w:t>
      </w:r>
      <w:r w:rsidRPr="00034ADB">
        <w:rPr>
          <w:rFonts w:hAnsi="新細明體"/>
          <w:b/>
          <w:szCs w:val="20"/>
          <w:bdr w:val="single" w:sz="4" w:space="0" w:color="auto"/>
        </w:rPr>
        <w:t>、釋第</w:t>
      </w:r>
      <w:r w:rsidRPr="00034ADB">
        <w:rPr>
          <w:rFonts w:hAnsi="新細明體" w:hint="eastAsia"/>
          <w:b/>
          <w:szCs w:val="20"/>
          <w:bdr w:val="single" w:sz="4" w:space="0" w:color="auto"/>
        </w:rPr>
        <w:t>十二法</w:t>
      </w:r>
      <w:r w:rsidRPr="00034ADB">
        <w:rPr>
          <w:rFonts w:hAnsi="新細明體"/>
          <w:b/>
          <w:szCs w:val="20"/>
          <w:bdr w:val="single" w:sz="4" w:space="0" w:color="auto"/>
        </w:rPr>
        <w:t>：</w:t>
      </w:r>
      <w:r w:rsidRPr="00034ADB">
        <w:rPr>
          <w:rFonts w:hAnsi="新細明體" w:hint="eastAsia"/>
          <w:b/>
          <w:szCs w:val="20"/>
          <w:bdr w:val="single" w:sz="4" w:space="0" w:color="auto"/>
        </w:rPr>
        <w:t>遠離婬怒癡</w:t>
      </w:r>
    </w:p>
    <w:p w:rsidR="00BA09FC" w:rsidRPr="00034ADB" w:rsidRDefault="00BA09FC" w:rsidP="00BA09FC">
      <w:pPr>
        <w:pStyle w:val="Web"/>
        <w:spacing w:beforeLines="30" w:before="108" w:beforeAutospacing="0" w:after="0" w:afterAutospacing="0" w:line="370" w:lineRule="exact"/>
        <w:ind w:leftChars="250" w:left="600"/>
        <w:jc w:val="both"/>
        <w:rPr>
          <w:rFonts w:ascii="Times New Roman" w:hAnsi="Times New Roman"/>
          <w:b/>
          <w:szCs w:val="20"/>
          <w:bdr w:val="single" w:sz="4" w:space="0" w:color="auto"/>
        </w:rPr>
      </w:pPr>
      <w:r w:rsidRPr="00034ADB">
        <w:rPr>
          <w:rFonts w:ascii="Times New Roman" w:hAnsi="Times New Roman" w:hint="eastAsia"/>
          <w:b/>
          <w:szCs w:val="20"/>
          <w:bdr w:val="single" w:sz="4" w:space="0" w:color="auto"/>
        </w:rPr>
        <w:t>（</w:t>
      </w:r>
      <w:r w:rsidRPr="00034ADB">
        <w:rPr>
          <w:rFonts w:ascii="Times New Roman" w:hAnsi="Times New Roman" w:hint="eastAsia"/>
          <w:b/>
          <w:szCs w:val="20"/>
          <w:bdr w:val="single" w:sz="4" w:space="0" w:color="auto"/>
        </w:rPr>
        <w:t>6</w:t>
      </w:r>
      <w:r w:rsidRPr="00034ADB">
        <w:rPr>
          <w:rFonts w:ascii="Times New Roman" w:hAnsi="Times New Roman" w:hint="eastAsia"/>
          <w:b/>
          <w:szCs w:val="20"/>
          <w:bdr w:val="single" w:sz="4" w:space="0" w:color="auto"/>
        </w:rPr>
        <w:t>）</w:t>
      </w:r>
      <w:r w:rsidRPr="00034ADB">
        <w:rPr>
          <w:rFonts w:ascii="Times New Roman"/>
          <w:b/>
          <w:szCs w:val="20"/>
          <w:bdr w:val="single" w:sz="4" w:space="0" w:color="auto"/>
        </w:rPr>
        <w:t>釋第</w:t>
      </w:r>
      <w:r w:rsidRPr="00034ADB">
        <w:rPr>
          <w:rFonts w:ascii="Times New Roman" w:hint="eastAsia"/>
          <w:b/>
          <w:szCs w:val="20"/>
          <w:bdr w:val="single" w:sz="4" w:space="0" w:color="auto"/>
        </w:rPr>
        <w:t>六</w:t>
      </w:r>
      <w:r w:rsidRPr="00034ADB">
        <w:rPr>
          <w:rFonts w:ascii="Times New Roman"/>
          <w:b/>
          <w:szCs w:val="20"/>
          <w:bdr w:val="single" w:sz="4" w:space="0" w:color="auto"/>
        </w:rPr>
        <w:t>地</w:t>
      </w:r>
      <w:r w:rsidRPr="00034ADB">
        <w:rPr>
          <w:rFonts w:ascii="Times New Roman" w:hint="eastAsia"/>
          <w:b/>
          <w:szCs w:val="20"/>
          <w:bdr w:val="single" w:sz="4" w:space="0" w:color="auto"/>
        </w:rPr>
        <w:t>之行</w:t>
      </w:r>
      <w:r w:rsidRPr="00034ADB">
        <w:rPr>
          <w:rFonts w:hint="eastAsia"/>
          <w:b/>
          <w:szCs w:val="20"/>
          <w:bdr w:val="single" w:sz="4" w:space="0" w:color="auto"/>
        </w:rPr>
        <w:t>法</w:t>
      </w:r>
    </w:p>
    <w:p w:rsidR="00BA09FC" w:rsidRPr="00034ADB" w:rsidRDefault="00BA09FC" w:rsidP="00BA09FC">
      <w:pPr>
        <w:spacing w:line="370" w:lineRule="exact"/>
        <w:ind w:leftChars="300" w:left="720"/>
        <w:jc w:val="both"/>
        <w:rPr>
          <w:rFonts w:ascii="標楷體" w:eastAsia="標楷體" w:hAnsi="標楷體"/>
          <w:b/>
          <w:szCs w:val="20"/>
          <w:bdr w:val="single" w:sz="4" w:space="0" w:color="auto"/>
        </w:rPr>
      </w:pPr>
      <w:r w:rsidRPr="00034ADB">
        <w:rPr>
          <w:rFonts w:hAnsi="新細明體"/>
          <w:b/>
          <w:szCs w:val="20"/>
          <w:bdr w:val="single" w:sz="4" w:space="0" w:color="auto"/>
        </w:rPr>
        <w:t>A</w:t>
      </w:r>
      <w:r w:rsidRPr="00034ADB">
        <w:rPr>
          <w:rFonts w:hAnsi="新細明體"/>
          <w:b/>
          <w:szCs w:val="20"/>
          <w:bdr w:val="single" w:sz="4" w:space="0" w:color="auto"/>
        </w:rPr>
        <w:t>、</w:t>
      </w:r>
      <w:r w:rsidRPr="00034ADB">
        <w:rPr>
          <w:rFonts w:ascii="新細明體" w:hAnsi="新細明體" w:hint="eastAsia"/>
          <w:b/>
          <w:szCs w:val="20"/>
          <w:bdr w:val="single" w:sz="4" w:space="0" w:color="auto"/>
        </w:rPr>
        <w:t>具足六法［六波羅蜜］</w:t>
      </w:r>
    </w:p>
    <w:p w:rsidR="00BA09FC" w:rsidRPr="00034ADB" w:rsidRDefault="00BA09FC" w:rsidP="00BA09FC">
      <w:pPr>
        <w:spacing w:beforeLines="30" w:before="108"/>
        <w:ind w:leftChars="350" w:left="840"/>
        <w:jc w:val="both"/>
        <w:rPr>
          <w:b/>
          <w:szCs w:val="20"/>
          <w:bdr w:val="single" w:sz="4" w:space="0" w:color="auto"/>
        </w:rPr>
      </w:pPr>
      <w:r w:rsidRPr="00034ADB">
        <w:rPr>
          <w:rFonts w:hint="eastAsia"/>
          <w:b/>
          <w:szCs w:val="20"/>
          <w:bdr w:val="single" w:sz="4" w:space="0" w:color="auto"/>
        </w:rPr>
        <w:t>※</w:t>
      </w:r>
      <w:r w:rsidRPr="00034ADB">
        <w:rPr>
          <w:rFonts w:hint="eastAsia"/>
          <w:b/>
          <w:szCs w:val="20"/>
          <w:bdr w:val="single" w:sz="4" w:space="0" w:color="auto"/>
        </w:rPr>
        <w:t xml:space="preserve"> </w:t>
      </w:r>
      <w:r w:rsidRPr="00034ADB">
        <w:rPr>
          <w:rFonts w:hint="eastAsia"/>
          <w:b/>
          <w:szCs w:val="20"/>
          <w:bdr w:val="single" w:sz="4" w:space="0" w:color="auto"/>
        </w:rPr>
        <w:t>釋疑：何故經說二乘住六度中能度彼岸</w:t>
      </w:r>
    </w:p>
    <w:p w:rsidR="00BA09FC" w:rsidRPr="00034ADB" w:rsidRDefault="00BA09FC" w:rsidP="00BA09FC">
      <w:pPr>
        <w:spacing w:beforeLines="30" w:before="108"/>
        <w:ind w:leftChars="300" w:left="720"/>
        <w:jc w:val="both"/>
        <w:rPr>
          <w:rFonts w:ascii="新細明體" w:hAnsi="新細明體"/>
          <w:b/>
          <w:szCs w:val="20"/>
          <w:bdr w:val="single" w:sz="4" w:space="0" w:color="auto"/>
        </w:rPr>
      </w:pPr>
      <w:r w:rsidRPr="00034ADB">
        <w:rPr>
          <w:rFonts w:hAnsi="新細明體"/>
          <w:b/>
          <w:szCs w:val="20"/>
          <w:bdr w:val="single" w:sz="4" w:space="0" w:color="auto"/>
        </w:rPr>
        <w:t>B</w:t>
      </w:r>
      <w:r w:rsidRPr="00034ADB">
        <w:rPr>
          <w:rFonts w:hAnsi="新細明體"/>
          <w:b/>
          <w:szCs w:val="20"/>
          <w:bdr w:val="single" w:sz="4" w:space="0" w:color="auto"/>
        </w:rPr>
        <w:t>、</w:t>
      </w:r>
      <w:r w:rsidRPr="00034ADB">
        <w:rPr>
          <w:rFonts w:ascii="新細明體" w:hAnsi="新細明體" w:hint="eastAsia"/>
          <w:b/>
          <w:szCs w:val="20"/>
          <w:bdr w:val="single" w:sz="4" w:space="0" w:color="auto"/>
        </w:rPr>
        <w:t>遠離六法</w:t>
      </w:r>
    </w:p>
    <w:p w:rsidR="00BA09FC" w:rsidRPr="00034ADB" w:rsidRDefault="00BA09FC" w:rsidP="00BA09FC">
      <w:pPr>
        <w:ind w:leftChars="350" w:left="840"/>
        <w:jc w:val="both"/>
        <w:rPr>
          <w:rFonts w:eastAsia="標楷體"/>
          <w:b/>
          <w:szCs w:val="20"/>
          <w:bdr w:val="single" w:sz="4" w:space="0" w:color="auto"/>
        </w:rPr>
      </w:pPr>
      <w:r w:rsidRPr="00034ADB">
        <w:rPr>
          <w:rFonts w:hAnsi="新細明體"/>
          <w:b/>
          <w:szCs w:val="20"/>
          <w:bdr w:val="single" w:sz="4" w:space="0" w:color="auto"/>
        </w:rPr>
        <w:t>（</w:t>
      </w:r>
      <w:r w:rsidRPr="00034ADB">
        <w:rPr>
          <w:b/>
          <w:szCs w:val="20"/>
          <w:bdr w:val="single" w:sz="4" w:space="0" w:color="auto"/>
        </w:rPr>
        <w:t>A</w:t>
      </w:r>
      <w:r w:rsidRPr="00034ADB">
        <w:rPr>
          <w:rFonts w:hAnsi="新細明體"/>
          <w:b/>
          <w:szCs w:val="20"/>
          <w:bdr w:val="single" w:sz="4" w:space="0" w:color="auto"/>
        </w:rPr>
        <w:t>）不作聲聞、辟支佛心</w:t>
      </w:r>
    </w:p>
    <w:p w:rsidR="00BA09FC" w:rsidRPr="00034ADB" w:rsidRDefault="00BA09FC" w:rsidP="00BA09FC">
      <w:pPr>
        <w:spacing w:beforeLines="30" w:before="108"/>
        <w:ind w:leftChars="350" w:left="840"/>
        <w:jc w:val="both"/>
        <w:rPr>
          <w:b/>
          <w:szCs w:val="20"/>
          <w:bdr w:val="single" w:sz="4" w:space="0" w:color="auto"/>
        </w:rPr>
      </w:pPr>
      <w:r w:rsidRPr="00034ADB">
        <w:rPr>
          <w:rFonts w:hAnsi="新細明體"/>
          <w:b/>
          <w:szCs w:val="20"/>
          <w:bdr w:val="single" w:sz="4" w:space="0" w:color="auto"/>
        </w:rPr>
        <w:t>（</w:t>
      </w:r>
      <w:r w:rsidRPr="00034ADB">
        <w:rPr>
          <w:b/>
          <w:szCs w:val="20"/>
          <w:bdr w:val="single" w:sz="4" w:space="0" w:color="auto"/>
        </w:rPr>
        <w:t>B</w:t>
      </w:r>
      <w:r w:rsidRPr="00034ADB">
        <w:rPr>
          <w:rFonts w:hAnsi="新細明體"/>
          <w:b/>
          <w:szCs w:val="20"/>
          <w:bdr w:val="single" w:sz="4" w:space="0" w:color="auto"/>
        </w:rPr>
        <w:t>）布施不生憂心，（</w:t>
      </w:r>
      <w:r w:rsidRPr="00034ADB">
        <w:rPr>
          <w:b/>
          <w:szCs w:val="20"/>
          <w:bdr w:val="single" w:sz="4" w:space="0" w:color="auto"/>
        </w:rPr>
        <w:t>C</w:t>
      </w:r>
      <w:r w:rsidRPr="00034ADB">
        <w:rPr>
          <w:rFonts w:hAnsi="新細明體"/>
          <w:b/>
          <w:szCs w:val="20"/>
          <w:bdr w:val="single" w:sz="4" w:space="0" w:color="auto"/>
        </w:rPr>
        <w:t>）見有所索心不沒，（</w:t>
      </w:r>
      <w:r w:rsidRPr="00034ADB">
        <w:rPr>
          <w:b/>
          <w:szCs w:val="20"/>
          <w:bdr w:val="single" w:sz="4" w:space="0" w:color="auto"/>
        </w:rPr>
        <w:t>D</w:t>
      </w:r>
      <w:r w:rsidRPr="00034ADB">
        <w:rPr>
          <w:rFonts w:hAnsi="新細明體"/>
          <w:b/>
          <w:szCs w:val="20"/>
          <w:bdr w:val="single" w:sz="4" w:space="0" w:color="auto"/>
        </w:rPr>
        <w:t>）所有物布施，（</w:t>
      </w:r>
      <w:r w:rsidRPr="00034ADB">
        <w:rPr>
          <w:b/>
          <w:szCs w:val="20"/>
          <w:bdr w:val="single" w:sz="4" w:space="0" w:color="auto"/>
        </w:rPr>
        <w:t>E</w:t>
      </w:r>
      <w:r w:rsidRPr="00034ADB">
        <w:rPr>
          <w:rFonts w:hAnsi="新細明體"/>
          <w:b/>
          <w:szCs w:val="20"/>
          <w:bdr w:val="single" w:sz="4" w:space="0" w:color="auto"/>
        </w:rPr>
        <w:t>）布施之後心不悔</w:t>
      </w:r>
    </w:p>
    <w:p w:rsidR="00BA09FC" w:rsidRPr="00034ADB" w:rsidRDefault="00BA09FC" w:rsidP="00BA09FC">
      <w:pPr>
        <w:spacing w:beforeLines="30" w:before="108"/>
        <w:ind w:leftChars="350" w:left="840"/>
        <w:jc w:val="both"/>
        <w:rPr>
          <w:rFonts w:hAnsi="新細明體"/>
          <w:b/>
          <w:szCs w:val="20"/>
          <w:bdr w:val="single" w:sz="4" w:space="0" w:color="auto"/>
        </w:rPr>
      </w:pPr>
      <w:r w:rsidRPr="00034ADB">
        <w:rPr>
          <w:rFonts w:hAnsi="新細明體" w:hint="eastAsia"/>
          <w:b/>
          <w:szCs w:val="20"/>
          <w:bdr w:val="single" w:sz="4" w:space="0" w:color="auto"/>
        </w:rPr>
        <w:t>（</w:t>
      </w:r>
      <w:r w:rsidRPr="00034ADB">
        <w:rPr>
          <w:rFonts w:hAnsi="新細明體" w:hint="eastAsia"/>
          <w:b/>
          <w:szCs w:val="20"/>
          <w:bdr w:val="single" w:sz="4" w:space="0" w:color="auto"/>
        </w:rPr>
        <w:t>F</w:t>
      </w:r>
      <w:r w:rsidRPr="00034ADB">
        <w:rPr>
          <w:rFonts w:hAnsi="新細明體" w:hint="eastAsia"/>
          <w:b/>
          <w:szCs w:val="20"/>
          <w:bdr w:val="single" w:sz="4" w:space="0" w:color="auto"/>
        </w:rPr>
        <w:t>）不疑深法</w:t>
      </w:r>
    </w:p>
    <w:p w:rsidR="00BA09FC" w:rsidRPr="00D11CA2" w:rsidRDefault="00BA09FC" w:rsidP="00BA09FC">
      <w:pPr>
        <w:ind w:leftChars="350" w:left="840"/>
        <w:jc w:val="both"/>
      </w:pPr>
    </w:p>
    <w:p w:rsidR="00BA09FC" w:rsidRDefault="00BA09FC" w:rsidP="00BA09FC">
      <w:pPr>
        <w:adjustRightInd w:val="0"/>
        <w:snapToGrid w:val="0"/>
        <w:jc w:val="center"/>
        <w:rPr>
          <w:rFonts w:cs="Roman Unicode"/>
        </w:rPr>
      </w:pPr>
    </w:p>
    <w:p w:rsidR="00BA09FC" w:rsidRPr="004E0A45" w:rsidRDefault="00BA09FC" w:rsidP="00BA09FC">
      <w:pPr>
        <w:jc w:val="center"/>
        <w:rPr>
          <w:rFonts w:eastAsia="標楷體" w:cs="Roman Unicode"/>
          <w:b/>
          <w:sz w:val="44"/>
          <w:szCs w:val="44"/>
        </w:rPr>
      </w:pPr>
      <w:r w:rsidRPr="004E0A45">
        <w:rPr>
          <w:rFonts w:eastAsia="標楷體" w:cs="Roman Unicode"/>
          <w:b/>
          <w:sz w:val="44"/>
          <w:szCs w:val="44"/>
        </w:rPr>
        <w:t>《大智度論》卷</w:t>
      </w:r>
      <w:r w:rsidRPr="004E0A45">
        <w:rPr>
          <w:rFonts w:eastAsia="標楷體" w:cs="Roman Unicode" w:hint="eastAsia"/>
          <w:b/>
          <w:sz w:val="44"/>
          <w:szCs w:val="44"/>
        </w:rPr>
        <w:t>50</w:t>
      </w:r>
    </w:p>
    <w:p w:rsidR="00BA09FC" w:rsidRDefault="00BA09FC" w:rsidP="00BA09FC">
      <w:pPr>
        <w:snapToGrid w:val="0"/>
        <w:jc w:val="center"/>
        <w:rPr>
          <w:rFonts w:eastAsia="標楷體" w:cs="Roman Unicode"/>
          <w:b/>
          <w:bCs/>
          <w:sz w:val="28"/>
          <w:szCs w:val="28"/>
        </w:rPr>
      </w:pPr>
      <w:r w:rsidRPr="004E0A45">
        <w:rPr>
          <w:rFonts w:eastAsia="標楷體" w:cs="Roman Unicode"/>
          <w:b/>
          <w:bCs/>
          <w:sz w:val="28"/>
          <w:szCs w:val="28"/>
        </w:rPr>
        <w:t>〈</w:t>
      </w:r>
      <w:r w:rsidRPr="004E0A45">
        <w:rPr>
          <w:rFonts w:eastAsia="標楷體" w:cs="Roman Unicode" w:hint="eastAsia"/>
          <w:b/>
          <w:bCs/>
          <w:sz w:val="28"/>
          <w:szCs w:val="28"/>
        </w:rPr>
        <w:t>釋發趣品第二十之餘</w:t>
      </w:r>
      <w:r w:rsidRPr="004E0A45">
        <w:rPr>
          <w:rFonts w:eastAsia="標楷體" w:cs="Roman Unicode"/>
          <w:b/>
          <w:bCs/>
          <w:sz w:val="28"/>
          <w:szCs w:val="28"/>
        </w:rPr>
        <w:t>〉</w:t>
      </w:r>
    </w:p>
    <w:p w:rsidR="00BA09FC" w:rsidRDefault="00BA09FC" w:rsidP="00BA09FC">
      <w:pPr>
        <w:jc w:val="right"/>
        <w:rPr>
          <w:bdr w:val="single" w:sz="4" w:space="0" w:color="auto"/>
        </w:rPr>
      </w:pPr>
      <w:r w:rsidRPr="004E0A45">
        <w:rPr>
          <w:rFonts w:eastAsia="標楷體" w:cs="Roman Unicode"/>
          <w:sz w:val="26"/>
        </w:rPr>
        <w:t>釋厚觀</w:t>
      </w:r>
      <w:r w:rsidRPr="004E0A45">
        <w:rPr>
          <w:rFonts w:cs="Roman Unicode"/>
          <w:sz w:val="26"/>
        </w:rPr>
        <w:t>（</w:t>
      </w:r>
      <w:r w:rsidRPr="004E0A45">
        <w:rPr>
          <w:rFonts w:cs="Roman Unicode"/>
          <w:sz w:val="26"/>
        </w:rPr>
        <w:t>20</w:t>
      </w:r>
      <w:r w:rsidRPr="004E0A45">
        <w:rPr>
          <w:rFonts w:cs="Roman Unicode" w:hint="eastAsia"/>
          <w:sz w:val="26"/>
        </w:rPr>
        <w:t>10</w:t>
      </w:r>
      <w:r w:rsidRPr="004E0A45">
        <w:rPr>
          <w:rFonts w:cs="Roman Unicode"/>
          <w:sz w:val="26"/>
        </w:rPr>
        <w:t>.0</w:t>
      </w:r>
      <w:r w:rsidRPr="004E0A45">
        <w:rPr>
          <w:rFonts w:cs="Roman Unicode" w:hint="eastAsia"/>
          <w:sz w:val="26"/>
        </w:rPr>
        <w:t>3</w:t>
      </w:r>
      <w:r w:rsidRPr="004E0A45">
        <w:rPr>
          <w:rFonts w:cs="Roman Unicode"/>
          <w:sz w:val="26"/>
        </w:rPr>
        <w:t>.</w:t>
      </w:r>
      <w:r w:rsidRPr="004E0A45">
        <w:rPr>
          <w:rFonts w:cs="Roman Unicode" w:hint="eastAsia"/>
          <w:sz w:val="26"/>
        </w:rPr>
        <w:t>20</w:t>
      </w:r>
      <w:r w:rsidRPr="004E0A45">
        <w:rPr>
          <w:rFonts w:cs="Roman Unicode"/>
          <w:sz w:val="26"/>
        </w:rPr>
        <w:t>）</w:t>
      </w:r>
    </w:p>
    <w:p w:rsidR="00BA09FC" w:rsidRPr="0006629D" w:rsidRDefault="00BA09FC" w:rsidP="00BA09FC">
      <w:pPr>
        <w:pStyle w:val="Web"/>
        <w:spacing w:before="0" w:beforeAutospacing="0" w:after="0" w:afterAutospacing="0"/>
        <w:ind w:leftChars="250" w:left="60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7</w:t>
      </w:r>
      <w:r w:rsidRPr="0006629D">
        <w:rPr>
          <w:rFonts w:ascii="標楷體" w:eastAsia="標楷體" w:hAnsi="標楷體" w:hint="eastAsia"/>
          <w:b/>
          <w:sz w:val="21"/>
          <w:szCs w:val="22"/>
          <w:bdr w:val="single" w:sz="4" w:space="0" w:color="auto"/>
        </w:rPr>
        <w:t>）</w:t>
      </w:r>
      <w:r w:rsidRPr="0006629D">
        <w:rPr>
          <w:rFonts w:ascii="標楷體" w:eastAsia="標楷體" w:hAnsi="標楷體"/>
          <w:b/>
          <w:sz w:val="21"/>
          <w:szCs w:val="22"/>
          <w:bdr w:val="single" w:sz="4" w:space="0" w:color="auto"/>
        </w:rPr>
        <w:t>第</w:t>
      </w:r>
      <w:r w:rsidRPr="0006629D">
        <w:rPr>
          <w:rFonts w:ascii="標楷體" w:eastAsia="標楷體" w:hAnsi="標楷體" w:hint="eastAsia"/>
          <w:b/>
          <w:sz w:val="21"/>
          <w:szCs w:val="22"/>
          <w:bdr w:val="single" w:sz="4" w:space="0" w:color="auto"/>
        </w:rPr>
        <w:t>七</w:t>
      </w:r>
      <w:r w:rsidRPr="0006629D">
        <w:rPr>
          <w:rFonts w:ascii="標楷體" w:eastAsia="標楷體" w:hAnsi="標楷體"/>
          <w:b/>
          <w:sz w:val="21"/>
          <w:szCs w:val="22"/>
          <w:bdr w:val="single" w:sz="4" w:space="0" w:color="auto"/>
        </w:rPr>
        <w:t>地</w:t>
      </w:r>
      <w:r w:rsidRPr="0006629D">
        <w:rPr>
          <w:rFonts w:ascii="Times New Roman" w:eastAsia="標楷體" w:hAnsi="Times New Roman" w:hint="eastAsia"/>
          <w:b/>
          <w:sz w:val="21"/>
          <w:szCs w:val="20"/>
          <w:bdr w:val="single" w:sz="4" w:space="0" w:color="auto"/>
        </w:rPr>
        <w:t>：</w:t>
      </w:r>
      <w:r w:rsidRPr="0006629D">
        <w:rPr>
          <w:rFonts w:ascii="標楷體" w:eastAsia="標楷體" w:hAnsi="標楷體"/>
          <w:b/>
          <w:sz w:val="21"/>
          <w:szCs w:val="22"/>
          <w:bdr w:val="single" w:sz="4" w:space="0" w:color="auto"/>
        </w:rPr>
        <w:t>不應著二十法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應具足滿二十法</w:t>
      </w:r>
    </w:p>
    <w:p w:rsidR="00BA09FC" w:rsidRDefault="00BA09FC" w:rsidP="00BA09FC">
      <w:pPr>
        <w:ind w:leftChars="300" w:left="720"/>
        <w:jc w:val="both"/>
        <w:rPr>
          <w:rFonts w:eastAsia="標楷體"/>
          <w:b/>
          <w:sz w:val="21"/>
          <w:szCs w:val="20"/>
          <w:bdr w:val="single" w:sz="4" w:space="0" w:color="auto"/>
        </w:rPr>
      </w:pPr>
      <w:r w:rsidRPr="0006629D">
        <w:rPr>
          <w:rFonts w:eastAsia="標楷體" w:hint="eastAsia"/>
          <w:b/>
          <w:sz w:val="21"/>
          <w:szCs w:val="20"/>
          <w:bdr w:val="single" w:sz="4" w:space="0" w:color="auto"/>
        </w:rPr>
        <w:t>A</w:t>
      </w:r>
      <w:r w:rsidRPr="0006629D">
        <w:rPr>
          <w:rFonts w:eastAsia="標楷體" w:hint="eastAsia"/>
          <w:b/>
          <w:sz w:val="21"/>
          <w:szCs w:val="20"/>
          <w:bdr w:val="single" w:sz="4" w:space="0" w:color="auto"/>
        </w:rPr>
        <w:t>、</w:t>
      </w:r>
      <w:r w:rsidRPr="0006629D">
        <w:rPr>
          <w:rFonts w:ascii="標楷體" w:eastAsia="標楷體" w:hAnsi="標楷體" w:cs="新細明體"/>
          <w:b/>
          <w:kern w:val="0"/>
          <w:sz w:val="21"/>
          <w:bdr w:val="single" w:sz="4" w:space="0" w:color="auto"/>
          <w:lang w:bidi="sa-IN"/>
        </w:rPr>
        <w:t>不應著二十法</w:t>
      </w:r>
    </w:p>
    <w:p w:rsidR="00BA09FC" w:rsidRDefault="00BA09FC" w:rsidP="00BA09FC">
      <w:pPr>
        <w:spacing w:beforeLines="30" w:before="108"/>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bdr w:val="single" w:sz="4" w:space="0" w:color="auto"/>
          <w:lang w:bidi="sa-IN"/>
        </w:rPr>
        <w:t>應具足滿二十法</w:t>
      </w:r>
    </w:p>
    <w:p w:rsidR="00BA09FC" w:rsidRPr="0006629D" w:rsidRDefault="00BA09FC" w:rsidP="00BA09FC">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bookmarkStart w:id="2074" w:name="0416c12"/>
      <w:bookmarkEnd w:id="2074"/>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8</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八地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應具足二類五法</w:t>
      </w:r>
    </w:p>
    <w:p w:rsidR="00BA09FC" w:rsidRDefault="00BA09FC" w:rsidP="00BA09FC">
      <w:pPr>
        <w:spacing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hint="eastAsia"/>
          <w:b/>
          <w:kern w:val="0"/>
          <w:sz w:val="21"/>
          <w:bdr w:val="single" w:sz="4" w:space="0" w:color="auto"/>
          <w:lang w:bidi="sa-IN"/>
        </w:rPr>
        <w:t>初</w:t>
      </w:r>
      <w:r w:rsidRPr="0006629D">
        <w:rPr>
          <w:rFonts w:ascii="標楷體" w:eastAsia="標楷體" w:hAnsi="標楷體" w:cs="新細明體"/>
          <w:b/>
          <w:kern w:val="0"/>
          <w:sz w:val="21"/>
          <w:bdr w:val="single" w:sz="4" w:space="0" w:color="auto"/>
          <w:lang w:bidi="sa-IN"/>
        </w:rPr>
        <w:t>五法</w:t>
      </w:r>
      <w:r w:rsidRPr="0006629D">
        <w:rPr>
          <w:rFonts w:ascii="標楷體" w:eastAsia="標楷體" w:hAnsi="標楷體" w:cs="新細明體" w:hint="eastAsia"/>
          <w:b/>
          <w:kern w:val="0"/>
          <w:sz w:val="21"/>
          <w:bdr w:val="single" w:sz="4" w:space="0" w:color="auto"/>
          <w:lang w:bidi="sa-IN"/>
        </w:rPr>
        <w:t>應具足</w:t>
      </w:r>
    </w:p>
    <w:p w:rsidR="00BA09FC" w:rsidRDefault="00BA09FC" w:rsidP="00BA09FC">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bdr w:val="single" w:sz="4" w:space="0" w:color="auto"/>
          <w:lang w:bidi="sa-IN"/>
        </w:rPr>
        <w:t>次五法</w:t>
      </w:r>
      <w:r w:rsidRPr="0006629D">
        <w:rPr>
          <w:rFonts w:ascii="標楷體" w:eastAsia="標楷體" w:hAnsi="標楷體" w:cs="新細明體" w:hint="eastAsia"/>
          <w:b/>
          <w:kern w:val="0"/>
          <w:sz w:val="21"/>
          <w:bdr w:val="single" w:sz="4" w:space="0" w:color="auto"/>
          <w:lang w:bidi="sa-IN"/>
        </w:rPr>
        <w:t>應</w:t>
      </w:r>
      <w:r w:rsidRPr="0006629D">
        <w:rPr>
          <w:rFonts w:ascii="標楷體" w:eastAsia="標楷體" w:hAnsi="標楷體" w:cs="新細明體"/>
          <w:b/>
          <w:kern w:val="0"/>
          <w:sz w:val="21"/>
          <w:bdr w:val="single" w:sz="4" w:space="0" w:color="auto"/>
          <w:lang w:bidi="sa-IN"/>
        </w:rPr>
        <w:t>具足</w:t>
      </w:r>
    </w:p>
    <w:p w:rsidR="00BA09FC" w:rsidRDefault="00BA09FC" w:rsidP="00BA09FC">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9</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九地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應具足十二法</w:t>
      </w:r>
    </w:p>
    <w:p w:rsidR="00BA09FC" w:rsidRDefault="00BA09FC" w:rsidP="00BA09FC">
      <w:pPr>
        <w:pStyle w:val="Web"/>
        <w:spacing w:beforeLines="30" w:before="108" w:beforeAutospacing="0" w:after="0" w:afterAutospacing="0"/>
        <w:ind w:leftChars="250" w:left="600"/>
        <w:jc w:val="both"/>
        <w:rPr>
          <w:rStyle w:val="a8"/>
          <w:rFonts w:eastAsia="標楷體"/>
        </w:rPr>
      </w:pPr>
      <w:r w:rsidRPr="0006629D">
        <w:rPr>
          <w:rFonts w:ascii="標楷體" w:eastAsia="標楷體" w:hAnsi="標楷體"/>
          <w:b/>
          <w:sz w:val="21"/>
          <w:szCs w:val="22"/>
          <w:bdr w:val="single" w:sz="4" w:space="0" w:color="auto"/>
        </w:rPr>
        <w:t>（</w:t>
      </w:r>
      <w:r w:rsidRPr="0006629D">
        <w:rPr>
          <w:rFonts w:ascii="Times New Roman" w:eastAsia="標楷體" w:hAnsi="Times New Roman"/>
          <w:b/>
          <w:sz w:val="21"/>
          <w:szCs w:val="20"/>
          <w:bdr w:val="single" w:sz="4" w:space="0" w:color="auto"/>
        </w:rPr>
        <w:t>10</w:t>
      </w:r>
      <w:r w:rsidRPr="0006629D">
        <w:rPr>
          <w:rFonts w:ascii="標楷體" w:eastAsia="標楷體" w:hAnsi="標楷體"/>
          <w:b/>
          <w:sz w:val="21"/>
          <w:szCs w:val="22"/>
          <w:bdr w:val="single" w:sz="4" w:space="0" w:color="auto"/>
        </w:rPr>
        <w:t>）</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十地</w:t>
      </w:r>
    </w:p>
    <w:p w:rsidR="00BA09FC" w:rsidRDefault="00BA09FC" w:rsidP="00BA09FC">
      <w:pPr>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bdr w:val="single" w:sz="4" w:space="0" w:color="auto"/>
          <w:lang w:bidi="sa-IN"/>
        </w:rPr>
        <w:t>約菩薩十地</w:t>
      </w:r>
      <w:r w:rsidRPr="0006629D">
        <w:rPr>
          <w:rFonts w:eastAsia="標楷體" w:hAnsi="新細明體"/>
          <w:b/>
          <w:sz w:val="21"/>
          <w:szCs w:val="20"/>
          <w:bdr w:val="single" w:sz="4" w:space="0" w:color="auto"/>
        </w:rPr>
        <w:t>，</w:t>
      </w:r>
      <w:r w:rsidRPr="0006629D">
        <w:rPr>
          <w:rFonts w:ascii="標楷體" w:eastAsia="標楷體" w:hAnsi="標楷體" w:cs="新細明體"/>
          <w:b/>
          <w:kern w:val="0"/>
          <w:sz w:val="21"/>
          <w:bdr w:val="single" w:sz="4" w:space="0" w:color="auto"/>
          <w:lang w:bidi="sa-IN"/>
        </w:rPr>
        <w:t>當知如佛</w:t>
      </w:r>
    </w:p>
    <w:p w:rsidR="00BA09FC" w:rsidRDefault="00BA09FC" w:rsidP="00BA09FC">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bdr w:val="single" w:sz="4" w:space="0" w:color="auto"/>
          <w:lang w:bidi="sa-IN"/>
        </w:rPr>
        <w:t>約</w:t>
      </w:r>
      <w:r w:rsidRPr="0006629D">
        <w:rPr>
          <w:rFonts w:ascii="標楷體" w:eastAsia="標楷體" w:hAnsi="標楷體" w:cs="新細明體" w:hint="eastAsia"/>
          <w:b/>
          <w:kern w:val="0"/>
          <w:sz w:val="21"/>
          <w:bdr w:val="single" w:sz="4" w:space="0" w:color="auto"/>
          <w:lang w:bidi="sa-IN"/>
        </w:rPr>
        <w:t>三乘共</w:t>
      </w:r>
      <w:r w:rsidRPr="0006629D">
        <w:rPr>
          <w:rFonts w:ascii="標楷體" w:eastAsia="標楷體" w:hAnsi="標楷體" w:cs="新細明體"/>
          <w:b/>
          <w:kern w:val="0"/>
          <w:sz w:val="21"/>
          <w:bdr w:val="single" w:sz="4" w:space="0" w:color="auto"/>
          <w:lang w:bidi="sa-IN"/>
        </w:rPr>
        <w:t>地</w:t>
      </w:r>
      <w:r w:rsidRPr="0006629D">
        <w:rPr>
          <w:rFonts w:eastAsia="標楷體" w:hAnsi="新細明體"/>
          <w:b/>
          <w:sz w:val="21"/>
          <w:szCs w:val="20"/>
          <w:bdr w:val="single" w:sz="4" w:space="0" w:color="auto"/>
        </w:rPr>
        <w:t>，</w:t>
      </w:r>
      <w:r w:rsidRPr="0006629D">
        <w:rPr>
          <w:rFonts w:ascii="標楷體" w:eastAsia="標楷體" w:hAnsi="標楷體" w:cs="新細明體" w:hint="eastAsia"/>
          <w:b/>
          <w:kern w:val="0"/>
          <w:sz w:val="21"/>
          <w:bdr w:val="single" w:sz="4" w:space="0" w:color="auto"/>
          <w:lang w:bidi="sa-IN"/>
        </w:rPr>
        <w:t>第十地即是</w:t>
      </w:r>
      <w:r w:rsidRPr="0006629D">
        <w:rPr>
          <w:rFonts w:ascii="標楷體" w:eastAsia="標楷體" w:hAnsi="標楷體" w:cs="新細明體"/>
          <w:b/>
          <w:kern w:val="0"/>
          <w:sz w:val="21"/>
          <w:bdr w:val="single" w:sz="4" w:space="0" w:color="auto"/>
          <w:lang w:bidi="sa-IN"/>
        </w:rPr>
        <w:t>佛</w:t>
      </w:r>
      <w:r w:rsidRPr="0006629D">
        <w:rPr>
          <w:rFonts w:ascii="標楷體" w:eastAsia="標楷體" w:hAnsi="標楷體" w:cs="新細明體" w:hint="eastAsia"/>
          <w:b/>
          <w:kern w:val="0"/>
          <w:sz w:val="21"/>
          <w:bdr w:val="single" w:sz="4" w:space="0" w:color="auto"/>
          <w:lang w:bidi="sa-IN"/>
        </w:rPr>
        <w:t>地</w:t>
      </w:r>
    </w:p>
    <w:p w:rsidR="00BA09FC" w:rsidRDefault="00BA09FC" w:rsidP="00BA09FC">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cs="新細明體" w:hint="eastAsia"/>
          <w:b/>
          <w:kern w:val="0"/>
          <w:sz w:val="21"/>
          <w:bdr w:val="single" w:sz="4" w:space="0" w:color="auto"/>
          <w:lang w:bidi="sa-IN"/>
        </w:rPr>
        <w:t>（</w:t>
      </w:r>
      <w:r w:rsidRPr="0006629D">
        <w:rPr>
          <w:rFonts w:eastAsia="標楷體" w:hint="eastAsia"/>
          <w:b/>
          <w:sz w:val="21"/>
          <w:szCs w:val="20"/>
          <w:bdr w:val="single" w:sz="4" w:space="0" w:color="auto"/>
        </w:rPr>
        <w:t>三</w:t>
      </w:r>
      <w:r w:rsidRPr="0006629D">
        <w:rPr>
          <w:rFonts w:ascii="標楷體" w:eastAsia="標楷體" w:hAnsi="標楷體" w:cs="新細明體" w:hint="eastAsia"/>
          <w:b/>
          <w:kern w:val="0"/>
          <w:sz w:val="21"/>
          <w:bdr w:val="single" w:sz="4" w:space="0" w:color="auto"/>
          <w:lang w:bidi="sa-IN"/>
        </w:rPr>
        <w:t>）</w:t>
      </w:r>
      <w:r w:rsidRPr="0006629D">
        <w:rPr>
          <w:rFonts w:ascii="標楷體" w:eastAsia="標楷體" w:hAnsi="標楷體" w:cs="新細明體"/>
          <w:b/>
          <w:kern w:val="0"/>
          <w:sz w:val="21"/>
          <w:bdr w:val="single" w:sz="4" w:space="0" w:color="auto"/>
          <w:lang w:bidi="sa-IN"/>
        </w:rPr>
        <w:t>總結</w:t>
      </w:r>
    </w:p>
    <w:p w:rsidR="00BA09FC" w:rsidRPr="008D138D" w:rsidRDefault="00BA09FC" w:rsidP="00BA09FC">
      <w:pPr>
        <w:pStyle w:val="Web"/>
        <w:spacing w:before="0" w:beforeAutospacing="0" w:after="0" w:afterAutospacing="0" w:line="370" w:lineRule="exact"/>
        <w:ind w:leftChars="250" w:left="600"/>
        <w:jc w:val="both"/>
        <w:rPr>
          <w:rFonts w:ascii="Times New Roman" w:hAnsi="Times New Roman"/>
          <w:b/>
          <w:szCs w:val="20"/>
          <w:bdr w:val="single" w:sz="4" w:space="0" w:color="auto"/>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7</w:t>
      </w:r>
      <w:r w:rsidRPr="008D138D">
        <w:rPr>
          <w:rFonts w:ascii="Times New Roman" w:hAnsi="Times New Roman" w:hint="eastAsia"/>
          <w:b/>
          <w:szCs w:val="20"/>
          <w:bdr w:val="single" w:sz="4" w:space="0" w:color="auto"/>
        </w:rPr>
        <w:t>）</w:t>
      </w:r>
      <w:r w:rsidRPr="008D138D">
        <w:rPr>
          <w:rFonts w:ascii="Times New Roman" w:hAnsi="Times New Roman"/>
          <w:b/>
          <w:szCs w:val="20"/>
          <w:bdr w:val="single" w:sz="4" w:space="0" w:color="auto"/>
        </w:rPr>
        <w:t>第</w:t>
      </w:r>
      <w:r w:rsidRPr="008D138D">
        <w:rPr>
          <w:rFonts w:ascii="Times New Roman" w:hAnsi="Times New Roman" w:hint="eastAsia"/>
          <w:b/>
          <w:szCs w:val="20"/>
          <w:bdr w:val="single" w:sz="4" w:space="0" w:color="auto"/>
        </w:rPr>
        <w:t>七</w:t>
      </w:r>
      <w:r w:rsidRPr="008D138D">
        <w:rPr>
          <w:rFonts w:ascii="Times New Roman" w:hAnsi="Times New Roman"/>
          <w:b/>
          <w:szCs w:val="20"/>
          <w:bdr w:val="single" w:sz="4" w:space="0" w:color="auto"/>
        </w:rPr>
        <w:t>地</w:t>
      </w:r>
      <w:r w:rsidRPr="008D138D">
        <w:rPr>
          <w:rFonts w:ascii="Times New Roman" w:hAnsi="Times New Roman" w:hint="eastAsia"/>
          <w:b/>
          <w:szCs w:val="20"/>
          <w:bdr w:val="single" w:sz="4" w:space="0" w:color="auto"/>
        </w:rPr>
        <w:t>：</w:t>
      </w:r>
      <w:r w:rsidRPr="008D138D">
        <w:rPr>
          <w:b/>
          <w:szCs w:val="20"/>
          <w:bdr w:val="single" w:sz="4" w:space="0" w:color="auto"/>
        </w:rPr>
        <w:t>不應著二十法</w:t>
      </w:r>
      <w:r w:rsidRPr="008D138D">
        <w:rPr>
          <w:rFonts w:hint="eastAsia"/>
          <w:b/>
          <w:szCs w:val="20"/>
          <w:bdr w:val="single" w:sz="4" w:space="0" w:color="auto"/>
        </w:rPr>
        <w:t>，</w:t>
      </w:r>
      <w:r w:rsidRPr="008D138D">
        <w:rPr>
          <w:b/>
          <w:szCs w:val="20"/>
          <w:bdr w:val="single" w:sz="4" w:space="0" w:color="auto"/>
        </w:rPr>
        <w:t>應具足滿二十法</w:t>
      </w:r>
    </w:p>
    <w:p w:rsidR="00BA09FC" w:rsidRPr="008D138D" w:rsidRDefault="00BA09FC" w:rsidP="00BA09FC">
      <w:pPr>
        <w:spacing w:line="370" w:lineRule="exact"/>
        <w:ind w:leftChars="300" w:left="720"/>
        <w:jc w:val="both"/>
        <w:rPr>
          <w:b/>
          <w:szCs w:val="20"/>
          <w:bdr w:val="single" w:sz="4" w:space="0" w:color="auto"/>
        </w:rPr>
      </w:pPr>
      <w:r w:rsidRPr="008D138D">
        <w:rPr>
          <w:rFonts w:hAnsi="新細明體"/>
          <w:b/>
          <w:szCs w:val="20"/>
          <w:bdr w:val="single" w:sz="4" w:space="0" w:color="auto"/>
        </w:rPr>
        <w:t>A</w:t>
      </w:r>
      <w:r w:rsidRPr="008D138D">
        <w:rPr>
          <w:rFonts w:hAnsi="新細明體"/>
          <w:b/>
          <w:szCs w:val="20"/>
          <w:bdr w:val="single" w:sz="4" w:space="0" w:color="auto"/>
        </w:rPr>
        <w:t>、</w:t>
      </w:r>
      <w:r w:rsidRPr="008D138D">
        <w:rPr>
          <w:rFonts w:hAnsi="新細明體" w:hint="eastAsia"/>
          <w:b/>
          <w:szCs w:val="20"/>
          <w:bdr w:val="single" w:sz="4" w:space="0" w:color="auto"/>
        </w:rPr>
        <w:t>總說</w:t>
      </w:r>
      <w:r w:rsidRPr="008D138D">
        <w:rPr>
          <w:b/>
          <w:szCs w:val="20"/>
          <w:bdr w:val="single" w:sz="4" w:space="0" w:color="auto"/>
        </w:rPr>
        <w:t>不應著二十法</w:t>
      </w:r>
    </w:p>
    <w:p w:rsidR="00BA09FC" w:rsidRPr="008D138D" w:rsidRDefault="00BA09FC" w:rsidP="00BA09FC">
      <w:pPr>
        <w:spacing w:beforeLines="30" w:before="108" w:line="370" w:lineRule="exact"/>
        <w:ind w:leftChars="350" w:left="840"/>
        <w:jc w:val="both"/>
        <w:rPr>
          <w:rFonts w:eastAsia="標楷體"/>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rFonts w:hint="eastAsia"/>
          <w:b/>
          <w:szCs w:val="20"/>
          <w:bdr w:val="single" w:sz="4" w:space="0" w:color="auto"/>
        </w:rPr>
        <w:t>別</w:t>
      </w:r>
      <w:r w:rsidRPr="008D138D">
        <w:rPr>
          <w:b/>
          <w:szCs w:val="20"/>
          <w:bdr w:val="single" w:sz="4" w:space="0" w:color="auto"/>
        </w:rPr>
        <w:t>明「因見」</w:t>
      </w:r>
    </w:p>
    <w:p w:rsidR="00BA09FC" w:rsidRPr="008D138D" w:rsidRDefault="00BA09FC" w:rsidP="00BA09FC">
      <w:pPr>
        <w:spacing w:beforeLines="30" w:before="108" w:line="370" w:lineRule="exact"/>
        <w:ind w:leftChars="300" w:left="720"/>
        <w:jc w:val="both"/>
        <w:rPr>
          <w:rFonts w:hAnsi="新細明體"/>
          <w:b/>
          <w:szCs w:val="20"/>
          <w:bdr w:val="single" w:sz="4" w:space="0" w:color="auto"/>
        </w:rPr>
      </w:pPr>
      <w:r w:rsidRPr="008D138D">
        <w:rPr>
          <w:rFonts w:hAnsi="新細明體"/>
          <w:b/>
          <w:szCs w:val="20"/>
          <w:bdr w:val="single" w:sz="4" w:space="0" w:color="auto"/>
        </w:rPr>
        <w:t>B</w:t>
      </w:r>
      <w:r w:rsidRPr="008D138D">
        <w:rPr>
          <w:rFonts w:hAnsi="新細明體"/>
          <w:b/>
          <w:szCs w:val="20"/>
          <w:bdr w:val="single" w:sz="4" w:space="0" w:color="auto"/>
        </w:rPr>
        <w:t>、應具足滿二十法</w:t>
      </w:r>
    </w:p>
    <w:p w:rsidR="00BA09FC" w:rsidRPr="008D138D" w:rsidRDefault="00BA09FC" w:rsidP="00BA09FC">
      <w:pPr>
        <w:spacing w:line="370" w:lineRule="exact"/>
        <w:ind w:leftChars="350" w:left="840"/>
        <w:jc w:val="both"/>
        <w:rPr>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具足空</w:t>
      </w:r>
    </w:p>
    <w:p w:rsidR="00BA09FC" w:rsidRPr="008D138D" w:rsidRDefault="00BA09FC" w:rsidP="00BA09FC">
      <w:pPr>
        <w:spacing w:line="370" w:lineRule="exact"/>
        <w:ind w:leftChars="400" w:left="96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、十八空</w:t>
      </w:r>
    </w:p>
    <w:p w:rsidR="00BA09FC" w:rsidRPr="008D138D" w:rsidRDefault="00BA09FC" w:rsidP="00BA09FC">
      <w:pPr>
        <w:keepNext/>
        <w:spacing w:beforeLines="30" w:before="108"/>
        <w:ind w:leftChars="400" w:left="960"/>
        <w:jc w:val="both"/>
        <w:rPr>
          <w:b/>
          <w:szCs w:val="20"/>
          <w:bdr w:val="single" w:sz="4" w:space="0" w:color="auto"/>
        </w:rPr>
      </w:pPr>
      <w:r w:rsidRPr="008D138D">
        <w:rPr>
          <w:rFonts w:hint="eastAsia"/>
          <w:b/>
          <w:szCs w:val="20"/>
          <w:bdr w:val="single" w:sz="4" w:space="0" w:color="auto"/>
        </w:rPr>
        <w:t>b</w:t>
      </w:r>
      <w:r w:rsidRPr="008D138D">
        <w:rPr>
          <w:rFonts w:hint="eastAsia"/>
          <w:b/>
          <w:szCs w:val="20"/>
          <w:bdr w:val="single" w:sz="4" w:space="0" w:color="auto"/>
        </w:rPr>
        <w:t>、眾生空、法空</w:t>
      </w:r>
    </w:p>
    <w:p w:rsidR="00BA09FC" w:rsidRPr="008D138D" w:rsidRDefault="00BA09FC" w:rsidP="00BA09FC">
      <w:pPr>
        <w:spacing w:beforeLines="30" w:before="108"/>
        <w:ind w:leftChars="400" w:left="960"/>
        <w:jc w:val="both"/>
        <w:rPr>
          <w:b/>
          <w:szCs w:val="20"/>
          <w:bdr w:val="single" w:sz="4" w:space="0" w:color="auto"/>
        </w:rPr>
      </w:pPr>
      <w:r w:rsidRPr="008D138D">
        <w:rPr>
          <w:rFonts w:hint="eastAsia"/>
          <w:b/>
          <w:szCs w:val="20"/>
          <w:bdr w:val="single" w:sz="4" w:space="0" w:color="auto"/>
        </w:rPr>
        <w:t>c</w:t>
      </w:r>
      <w:r w:rsidRPr="008D138D">
        <w:rPr>
          <w:rFonts w:hint="eastAsia"/>
          <w:b/>
          <w:szCs w:val="20"/>
          <w:bdr w:val="single" w:sz="4" w:space="0" w:color="auto"/>
        </w:rPr>
        <w:t>、畢竟空</w:t>
      </w:r>
    </w:p>
    <w:p w:rsidR="00BA09FC" w:rsidRPr="008D138D" w:rsidRDefault="00BA09FC" w:rsidP="00BA09FC">
      <w:pPr>
        <w:spacing w:beforeLines="30" w:before="108"/>
        <w:ind w:leftChars="400" w:left="960"/>
        <w:jc w:val="both"/>
        <w:rPr>
          <w:b/>
          <w:szCs w:val="20"/>
          <w:bdr w:val="single" w:sz="4" w:space="0" w:color="auto"/>
        </w:rPr>
      </w:pPr>
      <w:r w:rsidRPr="008D138D">
        <w:rPr>
          <w:rFonts w:hint="eastAsia"/>
          <w:b/>
          <w:szCs w:val="20"/>
          <w:bdr w:val="single" w:sz="4" w:space="0" w:color="auto"/>
        </w:rPr>
        <w:t>d</w:t>
      </w:r>
      <w:r w:rsidRPr="008D138D">
        <w:rPr>
          <w:rFonts w:hint="eastAsia"/>
          <w:b/>
          <w:szCs w:val="20"/>
          <w:bdr w:val="single" w:sz="4" w:space="0" w:color="auto"/>
        </w:rPr>
        <w:t>、自相空</w:t>
      </w:r>
    </w:p>
    <w:p w:rsidR="00BA09FC" w:rsidRPr="008D138D" w:rsidRDefault="00BA09FC" w:rsidP="00BA09FC">
      <w:pPr>
        <w:spacing w:beforeLines="30" w:before="108"/>
        <w:ind w:leftChars="400" w:left="960"/>
        <w:jc w:val="both"/>
        <w:rPr>
          <w:b/>
          <w:szCs w:val="20"/>
          <w:bdr w:val="single" w:sz="4" w:space="0" w:color="auto"/>
        </w:rPr>
      </w:pPr>
      <w:r w:rsidRPr="008D138D">
        <w:rPr>
          <w:rFonts w:hint="eastAsia"/>
          <w:b/>
          <w:szCs w:val="20"/>
          <w:bdr w:val="single" w:sz="4" w:space="0" w:color="auto"/>
        </w:rPr>
        <w:t>e</w:t>
      </w:r>
      <w:r w:rsidRPr="008D138D">
        <w:rPr>
          <w:rFonts w:hint="eastAsia"/>
          <w:b/>
          <w:szCs w:val="20"/>
          <w:bdr w:val="single" w:sz="4" w:space="0" w:color="auto"/>
        </w:rPr>
        <w:t>、</w:t>
      </w:r>
      <w:r w:rsidRPr="008D138D">
        <w:rPr>
          <w:b/>
          <w:szCs w:val="20"/>
          <w:bdr w:val="single" w:sz="4" w:space="0" w:color="auto"/>
        </w:rPr>
        <w:t>有為空</w:t>
      </w:r>
      <w:r w:rsidRPr="008D138D">
        <w:rPr>
          <w:rFonts w:hint="eastAsia"/>
          <w:b/>
          <w:szCs w:val="20"/>
          <w:bdr w:val="single" w:sz="4" w:space="0" w:color="auto"/>
        </w:rPr>
        <w:t>、</w:t>
      </w:r>
      <w:r w:rsidRPr="008D138D">
        <w:rPr>
          <w:b/>
          <w:szCs w:val="20"/>
          <w:bdr w:val="single" w:sz="4" w:space="0" w:color="auto"/>
        </w:rPr>
        <w:t>無為空</w:t>
      </w:r>
      <w:r w:rsidRPr="008D138D">
        <w:rPr>
          <w:rFonts w:hint="eastAsia"/>
          <w:b/>
          <w:szCs w:val="20"/>
          <w:bdr w:val="single" w:sz="4" w:space="0" w:color="auto"/>
        </w:rPr>
        <w:t>、</w:t>
      </w:r>
      <w:r w:rsidRPr="008D138D">
        <w:rPr>
          <w:b/>
          <w:szCs w:val="20"/>
          <w:bdr w:val="single" w:sz="4" w:space="0" w:color="auto"/>
        </w:rPr>
        <w:t>不可得空</w:t>
      </w:r>
    </w:p>
    <w:p w:rsidR="00BA09FC" w:rsidRPr="008D138D" w:rsidRDefault="00BA09FC" w:rsidP="00BA09FC">
      <w:pPr>
        <w:spacing w:beforeLines="30" w:before="108"/>
        <w:ind w:leftChars="350" w:left="840"/>
        <w:jc w:val="both"/>
        <w:rPr>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w:t>
      </w:r>
      <w:r w:rsidRPr="008D138D">
        <w:rPr>
          <w:b/>
          <w:szCs w:val="20"/>
          <w:bdr w:val="single" w:sz="4" w:space="0" w:color="auto"/>
        </w:rPr>
        <w:t>無相證</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：知無作</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：三分清淨</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：一切眾生中慈悲智</w:t>
      </w:r>
      <w:r w:rsidRPr="008D138D">
        <w:rPr>
          <w:rFonts w:hAnsi="新細明體" w:hint="eastAsia"/>
          <w:b/>
          <w:szCs w:val="20"/>
          <w:bdr w:val="single" w:sz="4" w:space="0" w:color="auto"/>
        </w:rPr>
        <w:t>具足</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F</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六法</w:t>
      </w:r>
      <w:r w:rsidRPr="008D138D">
        <w:rPr>
          <w:rFonts w:hAnsi="新細明體"/>
          <w:b/>
          <w:szCs w:val="20"/>
          <w:bdr w:val="single" w:sz="4" w:space="0" w:color="auto"/>
        </w:rPr>
        <w:t>：不念一切眾生</w:t>
      </w:r>
    </w:p>
    <w:p w:rsidR="00BA09FC" w:rsidRPr="008D138D" w:rsidRDefault="00BA09FC" w:rsidP="00BA09FC">
      <w:pPr>
        <w:spacing w:beforeLines="30" w:before="108"/>
        <w:ind w:leftChars="400" w:left="96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rFonts w:hint="eastAsia"/>
          <w:b/>
          <w:szCs w:val="20"/>
          <w:bdr w:val="single" w:sz="4" w:space="0" w:color="auto"/>
        </w:rPr>
        <w:t>釋疑：若不念眾生，云何能</w:t>
      </w:r>
      <w:r w:rsidRPr="008D138D">
        <w:rPr>
          <w:b/>
          <w:szCs w:val="20"/>
          <w:bdr w:val="single" w:sz="4" w:space="0" w:color="auto"/>
        </w:rPr>
        <w:t>淨佛世界</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G</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七法</w:t>
      </w:r>
      <w:r w:rsidRPr="008D138D">
        <w:rPr>
          <w:rFonts w:hAnsi="新細明體"/>
          <w:b/>
          <w:szCs w:val="20"/>
          <w:bdr w:val="single" w:sz="4" w:space="0" w:color="auto"/>
        </w:rPr>
        <w:t>：一切法等觀</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H</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八法</w:t>
      </w:r>
      <w:r w:rsidRPr="008D138D">
        <w:rPr>
          <w:rFonts w:hAnsi="新細明體"/>
          <w:b/>
          <w:szCs w:val="20"/>
          <w:bdr w:val="single" w:sz="4" w:space="0" w:color="auto"/>
        </w:rPr>
        <w:t>：知諸法實相</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I</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九法</w:t>
      </w:r>
      <w:r w:rsidRPr="008D138D">
        <w:rPr>
          <w:rFonts w:hAnsi="新細明體"/>
          <w:b/>
          <w:szCs w:val="20"/>
          <w:bdr w:val="single" w:sz="4" w:space="0" w:color="auto"/>
        </w:rPr>
        <w:t>：無生忍</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J</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十法</w:t>
      </w:r>
      <w:r w:rsidRPr="008D138D">
        <w:rPr>
          <w:rFonts w:hAnsi="新細明體"/>
          <w:b/>
          <w:szCs w:val="20"/>
          <w:bdr w:val="single" w:sz="4" w:space="0" w:color="auto"/>
        </w:rPr>
        <w:t>：無生智</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K</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十一法</w:t>
      </w:r>
      <w:r w:rsidRPr="008D138D">
        <w:rPr>
          <w:rFonts w:hAnsi="新細明體"/>
          <w:b/>
          <w:szCs w:val="20"/>
          <w:bdr w:val="single" w:sz="4" w:space="0" w:color="auto"/>
        </w:rPr>
        <w:t>：說諸法一相</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L</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十二法</w:t>
      </w:r>
      <w:r w:rsidRPr="008D138D">
        <w:rPr>
          <w:rFonts w:hAnsi="新細明體"/>
          <w:b/>
          <w:szCs w:val="20"/>
          <w:bdr w:val="single" w:sz="4" w:space="0" w:color="auto"/>
        </w:rPr>
        <w:t>：破分別相</w:t>
      </w:r>
    </w:p>
    <w:p w:rsidR="00BA09FC" w:rsidRPr="008D138D" w:rsidRDefault="00BA09FC" w:rsidP="00BA09FC">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M</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十三法</w:t>
      </w:r>
      <w:r w:rsidRPr="008D138D">
        <w:rPr>
          <w:rFonts w:hAnsi="新細明體"/>
          <w:b/>
          <w:szCs w:val="20"/>
          <w:bdr w:val="single" w:sz="4" w:space="0" w:color="auto"/>
        </w:rPr>
        <w:t>：轉憶想</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N</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十四法</w:t>
      </w:r>
      <w:r w:rsidRPr="008D138D">
        <w:rPr>
          <w:rFonts w:hAnsi="新細明體"/>
          <w:b/>
          <w:szCs w:val="20"/>
          <w:bdr w:val="single" w:sz="4" w:space="0" w:color="auto"/>
        </w:rPr>
        <w:t>：轉見</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O</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十五法</w:t>
      </w:r>
      <w:r w:rsidRPr="008D138D">
        <w:rPr>
          <w:rFonts w:hAnsi="新細明體"/>
          <w:b/>
          <w:szCs w:val="20"/>
          <w:bdr w:val="single" w:sz="4" w:space="0" w:color="auto"/>
        </w:rPr>
        <w:t>：轉煩惱</w:t>
      </w:r>
    </w:p>
    <w:p w:rsidR="00BA09FC" w:rsidRPr="008D138D" w:rsidRDefault="00BA09FC" w:rsidP="00BA09FC">
      <w:pPr>
        <w:spacing w:line="370" w:lineRule="exact"/>
        <w:ind w:leftChars="400" w:left="96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、離細煩惱</w:t>
      </w:r>
    </w:p>
    <w:p w:rsidR="00BA09FC" w:rsidRPr="008D138D" w:rsidRDefault="00BA09FC" w:rsidP="00BA09FC">
      <w:pPr>
        <w:spacing w:beforeLines="30" w:before="108" w:line="370" w:lineRule="exact"/>
        <w:ind w:leftChars="400" w:left="960"/>
        <w:jc w:val="both"/>
        <w:rPr>
          <w:b/>
          <w:szCs w:val="20"/>
          <w:bdr w:val="single" w:sz="4" w:space="0" w:color="auto"/>
        </w:rPr>
      </w:pPr>
      <w:r w:rsidRPr="008D138D">
        <w:rPr>
          <w:rFonts w:hint="eastAsia"/>
          <w:b/>
          <w:szCs w:val="20"/>
          <w:bdr w:val="single" w:sz="4" w:space="0" w:color="auto"/>
        </w:rPr>
        <w:t>b</w:t>
      </w:r>
      <w:r w:rsidRPr="008D138D">
        <w:rPr>
          <w:rFonts w:hint="eastAsia"/>
          <w:b/>
          <w:szCs w:val="20"/>
          <w:bdr w:val="single" w:sz="4" w:space="0" w:color="auto"/>
        </w:rPr>
        <w:t>、觀煩惱即實相</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P</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十六法</w:t>
      </w:r>
      <w:r w:rsidRPr="008D138D">
        <w:rPr>
          <w:rFonts w:hAnsi="新細明體"/>
          <w:b/>
          <w:szCs w:val="20"/>
          <w:bdr w:val="single" w:sz="4" w:space="0" w:color="auto"/>
        </w:rPr>
        <w:t>：等定慧地</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Q</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十七法</w:t>
      </w:r>
      <w:r w:rsidRPr="008D138D">
        <w:rPr>
          <w:rFonts w:hAnsi="新細明體"/>
          <w:b/>
          <w:szCs w:val="20"/>
          <w:bdr w:val="single" w:sz="4" w:space="0" w:color="auto"/>
        </w:rPr>
        <w:t>：調意</w:t>
      </w:r>
    </w:p>
    <w:p w:rsidR="00BA09FC" w:rsidRPr="008D138D" w:rsidRDefault="00BA09FC" w:rsidP="00BA09FC">
      <w:pPr>
        <w:keepNext/>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R</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十八法</w:t>
      </w:r>
      <w:r w:rsidRPr="008D138D">
        <w:rPr>
          <w:rFonts w:hAnsi="新細明體"/>
          <w:b/>
          <w:szCs w:val="20"/>
          <w:bdr w:val="single" w:sz="4" w:space="0" w:color="auto"/>
        </w:rPr>
        <w:t>：心寂滅</w:t>
      </w:r>
    </w:p>
    <w:p w:rsidR="00BA09FC" w:rsidRPr="008D138D" w:rsidRDefault="00BA09FC" w:rsidP="00BA09FC">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S</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十九法</w:t>
      </w:r>
      <w:r w:rsidRPr="008D138D">
        <w:rPr>
          <w:rFonts w:hAnsi="新細明體"/>
          <w:b/>
          <w:szCs w:val="20"/>
          <w:bdr w:val="single" w:sz="4" w:space="0" w:color="auto"/>
        </w:rPr>
        <w:t>：無礙智</w:t>
      </w:r>
    </w:p>
    <w:p w:rsidR="00BA09FC" w:rsidRPr="008D138D" w:rsidRDefault="00BA09FC" w:rsidP="00BA09FC">
      <w:pPr>
        <w:spacing w:beforeLines="30" w:before="108" w:line="352" w:lineRule="exact"/>
        <w:ind w:leftChars="400" w:left="96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rFonts w:hint="eastAsia"/>
          <w:b/>
          <w:szCs w:val="20"/>
          <w:bdr w:val="single" w:sz="4" w:space="0" w:color="auto"/>
        </w:rPr>
        <w:t>釋疑：</w:t>
      </w:r>
      <w:r w:rsidRPr="008D138D">
        <w:rPr>
          <w:b/>
          <w:szCs w:val="20"/>
          <w:bdr w:val="single" w:sz="4" w:space="0" w:color="auto"/>
        </w:rPr>
        <w:t>七地中何以說</w:t>
      </w:r>
      <w:r w:rsidRPr="008D138D">
        <w:rPr>
          <w:rFonts w:hint="eastAsia"/>
          <w:b/>
          <w:bCs/>
          <w:szCs w:val="20"/>
          <w:bdr w:val="single" w:sz="4" w:space="0" w:color="auto"/>
        </w:rPr>
        <w:t>「</w:t>
      </w:r>
      <w:r w:rsidRPr="008D138D">
        <w:rPr>
          <w:b/>
          <w:szCs w:val="20"/>
          <w:bdr w:val="single" w:sz="4" w:space="0" w:color="auto"/>
        </w:rPr>
        <w:t>得佛眼</w:t>
      </w:r>
      <w:r w:rsidRPr="008D138D">
        <w:rPr>
          <w:rFonts w:hint="eastAsia"/>
          <w:b/>
          <w:bCs/>
          <w:szCs w:val="20"/>
          <w:bdr w:val="single" w:sz="4" w:space="0" w:color="auto"/>
        </w:rPr>
        <w:t>」</w:t>
      </w:r>
    </w:p>
    <w:p w:rsidR="00BA09FC" w:rsidRPr="008D138D" w:rsidRDefault="00BA09FC" w:rsidP="00BA09FC">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T</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二十法</w:t>
      </w:r>
      <w:r w:rsidRPr="008D138D">
        <w:rPr>
          <w:rFonts w:hAnsi="新細明體"/>
          <w:b/>
          <w:szCs w:val="20"/>
          <w:bdr w:val="single" w:sz="4" w:space="0" w:color="auto"/>
        </w:rPr>
        <w:t>：不染愛</w:t>
      </w:r>
    </w:p>
    <w:p w:rsidR="00BA09FC" w:rsidRPr="008D138D" w:rsidRDefault="00BA09FC" w:rsidP="00BA09FC">
      <w:pPr>
        <w:pStyle w:val="Web"/>
        <w:spacing w:beforeLines="30" w:before="108" w:beforeAutospacing="0" w:after="0" w:afterAutospacing="0" w:line="352" w:lineRule="exact"/>
        <w:ind w:leftChars="250" w:left="600"/>
        <w:jc w:val="both"/>
        <w:rPr>
          <w:rFonts w:ascii="Times New Roman" w:hAnsi="Times New Roman"/>
          <w:b/>
          <w:szCs w:val="20"/>
          <w:bdr w:val="single" w:sz="4" w:space="0" w:color="auto"/>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8</w:t>
      </w:r>
      <w:r w:rsidRPr="008D138D">
        <w:rPr>
          <w:rFonts w:ascii="Times New Roman" w:hAnsi="Times New Roman" w:hint="eastAsia"/>
          <w:b/>
          <w:szCs w:val="20"/>
          <w:bdr w:val="single" w:sz="4" w:space="0" w:color="auto"/>
        </w:rPr>
        <w:t>）第</w:t>
      </w:r>
      <w:r w:rsidRPr="008D138D">
        <w:rPr>
          <w:rFonts w:ascii="Times New Roman" w:hAnsi="Times New Roman"/>
          <w:b/>
          <w:szCs w:val="20"/>
          <w:bdr w:val="single" w:sz="4" w:space="0" w:color="auto"/>
        </w:rPr>
        <w:t>八地：應具足二類五法</w:t>
      </w:r>
    </w:p>
    <w:p w:rsidR="00BA09FC" w:rsidRPr="008D138D" w:rsidRDefault="00BA09FC" w:rsidP="00BA09FC">
      <w:pPr>
        <w:snapToGrid w:val="0"/>
        <w:spacing w:line="352"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A</w:t>
      </w:r>
      <w:r w:rsidRPr="008D138D">
        <w:rPr>
          <w:rFonts w:hAnsi="新細明體" w:hint="eastAsia"/>
          <w:b/>
          <w:szCs w:val="20"/>
          <w:bdr w:val="single" w:sz="4" w:space="0" w:color="auto"/>
        </w:rPr>
        <w:t>、初</w:t>
      </w:r>
      <w:r w:rsidRPr="008D138D">
        <w:rPr>
          <w:rFonts w:hAnsi="新細明體"/>
          <w:b/>
          <w:szCs w:val="20"/>
          <w:bdr w:val="single" w:sz="4" w:space="0" w:color="auto"/>
        </w:rPr>
        <w:t>五法</w:t>
      </w:r>
      <w:r w:rsidRPr="008D138D">
        <w:rPr>
          <w:rFonts w:hAnsi="新細明體" w:hint="eastAsia"/>
          <w:b/>
          <w:szCs w:val="20"/>
          <w:bdr w:val="single" w:sz="4" w:space="0" w:color="auto"/>
        </w:rPr>
        <w:t>應具足</w:t>
      </w:r>
    </w:p>
    <w:p w:rsidR="00BA09FC" w:rsidRPr="008D138D" w:rsidRDefault="00BA09FC" w:rsidP="00BA09FC">
      <w:pPr>
        <w:spacing w:line="352" w:lineRule="exact"/>
        <w:ind w:leftChars="350" w:left="840"/>
        <w:jc w:val="both"/>
        <w:rPr>
          <w:rFonts w:eastAsia="標楷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順入眾生心</w:t>
      </w:r>
    </w:p>
    <w:p w:rsidR="00BA09FC" w:rsidRPr="008D138D" w:rsidRDefault="00BA09FC" w:rsidP="00BA09FC">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：遊戲諸神通</w:t>
      </w:r>
    </w:p>
    <w:p w:rsidR="00BA09FC" w:rsidRPr="008D138D" w:rsidRDefault="00BA09FC" w:rsidP="00BA09FC">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：觀諸佛國</w:t>
      </w:r>
    </w:p>
    <w:p w:rsidR="00BA09FC" w:rsidRPr="008D138D" w:rsidRDefault="00BA09FC" w:rsidP="00BA09FC">
      <w:pPr>
        <w:spacing w:line="344" w:lineRule="exact"/>
        <w:ind w:leftChars="400" w:left="960"/>
        <w:jc w:val="both"/>
        <w:rPr>
          <w:b/>
          <w:bCs/>
          <w:szCs w:val="20"/>
          <w:bdr w:val="single" w:sz="4" w:space="0" w:color="auto"/>
        </w:rPr>
      </w:pPr>
      <w:r w:rsidRPr="008D138D">
        <w:rPr>
          <w:rFonts w:hint="eastAsia"/>
          <w:b/>
          <w:bCs/>
          <w:szCs w:val="20"/>
          <w:bdr w:val="single" w:sz="4" w:space="0" w:color="auto"/>
        </w:rPr>
        <w:t>a</w:t>
      </w:r>
      <w:r w:rsidRPr="008D138D">
        <w:rPr>
          <w:rFonts w:hint="eastAsia"/>
          <w:b/>
          <w:bCs/>
          <w:szCs w:val="20"/>
          <w:bdr w:val="single" w:sz="4" w:space="0" w:color="auto"/>
        </w:rPr>
        <w:t>、自以神通力飛往十方佛國取淨佛國相</w:t>
      </w:r>
    </w:p>
    <w:p w:rsidR="00BA09FC" w:rsidRPr="008D138D" w:rsidRDefault="00BA09FC" w:rsidP="00BA09FC">
      <w:pPr>
        <w:spacing w:beforeLines="30" w:before="108" w:line="344" w:lineRule="exact"/>
        <w:ind w:leftChars="400" w:left="960"/>
        <w:jc w:val="both"/>
        <w:rPr>
          <w:b/>
          <w:bCs/>
          <w:szCs w:val="20"/>
          <w:bdr w:val="single" w:sz="4" w:space="0" w:color="auto"/>
        </w:rPr>
      </w:pPr>
      <w:r w:rsidRPr="008D138D">
        <w:rPr>
          <w:rFonts w:hint="eastAsia"/>
          <w:b/>
          <w:bCs/>
          <w:szCs w:val="20"/>
          <w:bdr w:val="single" w:sz="4" w:space="0" w:color="auto"/>
        </w:rPr>
        <w:t>b</w:t>
      </w:r>
      <w:r w:rsidRPr="008D138D">
        <w:rPr>
          <w:rFonts w:hint="eastAsia"/>
          <w:b/>
          <w:bCs/>
          <w:szCs w:val="20"/>
          <w:bdr w:val="single" w:sz="4" w:space="0" w:color="auto"/>
        </w:rPr>
        <w:t>、佛帶往十方佛國取淨佛國相</w:t>
      </w:r>
    </w:p>
    <w:p w:rsidR="00BA09FC" w:rsidRPr="008D138D" w:rsidRDefault="00BA09FC" w:rsidP="00BA09FC">
      <w:pPr>
        <w:spacing w:beforeLines="30" w:before="108" w:line="344" w:lineRule="exact"/>
        <w:ind w:leftChars="400" w:left="960"/>
        <w:jc w:val="both"/>
        <w:rPr>
          <w:b/>
          <w:bCs/>
          <w:szCs w:val="20"/>
          <w:bdr w:val="single" w:sz="4" w:space="0" w:color="auto"/>
        </w:rPr>
      </w:pPr>
      <w:r w:rsidRPr="008D138D">
        <w:rPr>
          <w:rFonts w:hint="eastAsia"/>
          <w:b/>
          <w:bCs/>
          <w:szCs w:val="20"/>
          <w:bdr w:val="single" w:sz="4" w:space="0" w:color="auto"/>
        </w:rPr>
        <w:t>c</w:t>
      </w:r>
      <w:r w:rsidRPr="008D138D">
        <w:rPr>
          <w:rFonts w:hint="eastAsia"/>
          <w:b/>
          <w:bCs/>
          <w:szCs w:val="20"/>
          <w:bdr w:val="single" w:sz="4" w:space="0" w:color="auto"/>
        </w:rPr>
        <w:t>、自住本國以天眼見十方佛國清淨相</w:t>
      </w:r>
    </w:p>
    <w:p w:rsidR="00BA09FC" w:rsidRPr="008D138D" w:rsidRDefault="00BA09FC" w:rsidP="00BA09FC">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：如所見佛國，自莊嚴其國</w:t>
      </w:r>
    </w:p>
    <w:p w:rsidR="00BA09FC" w:rsidRPr="008D138D" w:rsidRDefault="00BA09FC" w:rsidP="00BA09FC">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：如實觀佛身</w:t>
      </w:r>
    </w:p>
    <w:p w:rsidR="00BA09FC" w:rsidRPr="008D138D" w:rsidRDefault="00BA09FC" w:rsidP="00BA09FC">
      <w:pPr>
        <w:snapToGrid w:val="0"/>
        <w:spacing w:beforeLines="30" w:before="108" w:line="344"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B</w:t>
      </w:r>
      <w:r w:rsidRPr="008D138D">
        <w:rPr>
          <w:rFonts w:hAnsi="新細明體" w:hint="eastAsia"/>
          <w:b/>
          <w:szCs w:val="20"/>
          <w:bdr w:val="single" w:sz="4" w:space="0" w:color="auto"/>
        </w:rPr>
        <w:t>、次</w:t>
      </w:r>
      <w:r w:rsidRPr="008D138D">
        <w:rPr>
          <w:rFonts w:hAnsi="新細明體"/>
          <w:b/>
          <w:szCs w:val="20"/>
          <w:bdr w:val="single" w:sz="4" w:space="0" w:color="auto"/>
        </w:rPr>
        <w:t>五法</w:t>
      </w:r>
      <w:r w:rsidRPr="008D138D">
        <w:rPr>
          <w:rFonts w:hAnsi="新細明體" w:hint="eastAsia"/>
          <w:b/>
          <w:szCs w:val="20"/>
          <w:bdr w:val="single" w:sz="4" w:space="0" w:color="auto"/>
        </w:rPr>
        <w:t>應</w:t>
      </w:r>
      <w:r w:rsidRPr="008D138D">
        <w:rPr>
          <w:rFonts w:hAnsi="新細明體"/>
          <w:b/>
          <w:szCs w:val="20"/>
          <w:bdr w:val="single" w:sz="4" w:space="0" w:color="auto"/>
        </w:rPr>
        <w:t>具足</w:t>
      </w:r>
    </w:p>
    <w:p w:rsidR="00BA09FC" w:rsidRPr="008D138D" w:rsidRDefault="00BA09FC" w:rsidP="00BA09FC">
      <w:pPr>
        <w:spacing w:line="344" w:lineRule="exact"/>
        <w:ind w:leftChars="350" w:left="840"/>
        <w:jc w:val="both"/>
        <w:rPr>
          <w:rFonts w:eastAsia="標楷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知上下諸根</w:t>
      </w:r>
    </w:p>
    <w:p w:rsidR="00BA09FC" w:rsidRPr="008D138D" w:rsidRDefault="00BA09FC" w:rsidP="00BA09FC">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：淨佛世界</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：入如幻三昧</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：常入三昧</w:t>
      </w:r>
    </w:p>
    <w:p w:rsidR="00BA09FC" w:rsidRPr="008D138D" w:rsidRDefault="00BA09FC" w:rsidP="00BA09FC">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：隨眾生所應善根受身</w:t>
      </w:r>
    </w:p>
    <w:p w:rsidR="00BA09FC" w:rsidRDefault="00BA09FC" w:rsidP="00BA09FC">
      <w:pPr>
        <w:pStyle w:val="Web"/>
        <w:spacing w:beforeLines="30" w:before="108" w:beforeAutospacing="0" w:after="0" w:afterAutospacing="0" w:line="370" w:lineRule="exact"/>
        <w:ind w:leftChars="250" w:left="600"/>
        <w:jc w:val="both"/>
        <w:rPr>
          <w:rStyle w:val="a8"/>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9</w:t>
      </w:r>
      <w:r w:rsidRPr="008D138D">
        <w:rPr>
          <w:rFonts w:ascii="Times New Roman" w:hAnsi="Times New Roman" w:hint="eastAsia"/>
          <w:b/>
          <w:szCs w:val="20"/>
          <w:bdr w:val="single" w:sz="4" w:space="0" w:color="auto"/>
        </w:rPr>
        <w:t>）第九</w:t>
      </w:r>
      <w:r w:rsidRPr="008D138D">
        <w:rPr>
          <w:rFonts w:ascii="Times New Roman" w:hAnsi="Times New Roman"/>
          <w:b/>
          <w:szCs w:val="20"/>
          <w:bdr w:val="single" w:sz="4" w:space="0" w:color="auto"/>
        </w:rPr>
        <w:t>地：應具足</w:t>
      </w:r>
      <w:r w:rsidRPr="008D138D">
        <w:rPr>
          <w:rFonts w:ascii="Times New Roman" w:hAnsi="Times New Roman" w:hint="eastAsia"/>
          <w:b/>
          <w:szCs w:val="20"/>
          <w:bdr w:val="single" w:sz="4" w:space="0" w:color="auto"/>
        </w:rPr>
        <w:t>十</w:t>
      </w:r>
      <w:r w:rsidRPr="008D138D">
        <w:rPr>
          <w:rFonts w:ascii="Times New Roman" w:hAnsi="Times New Roman"/>
          <w:b/>
          <w:szCs w:val="20"/>
          <w:bdr w:val="single" w:sz="4" w:space="0" w:color="auto"/>
        </w:rPr>
        <w:t>二法</w:t>
      </w:r>
    </w:p>
    <w:p w:rsidR="00BA09FC" w:rsidRPr="008D138D" w:rsidRDefault="00BA09FC" w:rsidP="00BA09FC">
      <w:pPr>
        <w:spacing w:line="370" w:lineRule="exact"/>
        <w:ind w:leftChars="300" w:left="720"/>
        <w:jc w:val="both"/>
        <w:rPr>
          <w:b/>
          <w:szCs w:val="20"/>
        </w:rPr>
      </w:pP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受無邊世界所度之分</w:t>
      </w:r>
    </w:p>
    <w:p w:rsidR="00BA09FC" w:rsidRPr="008D138D" w:rsidRDefault="00BA09FC" w:rsidP="00BA09FC">
      <w:pPr>
        <w:spacing w:beforeLines="30" w:before="108" w:line="370" w:lineRule="exact"/>
        <w:ind w:leftChars="300" w:left="720"/>
        <w:jc w:val="both"/>
        <w:rPr>
          <w:b/>
          <w:szCs w:val="20"/>
          <w:bdr w:val="single" w:sz="4" w:space="0" w:color="auto"/>
        </w:rPr>
      </w:pP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w:t>
      </w:r>
      <w:r w:rsidRPr="008D138D">
        <w:rPr>
          <w:b/>
          <w:szCs w:val="20"/>
          <w:bdr w:val="single" w:sz="4" w:space="0" w:color="auto"/>
        </w:rPr>
        <w:t>得如所願</w:t>
      </w:r>
    </w:p>
    <w:p w:rsidR="00BA09FC" w:rsidRPr="008D138D" w:rsidRDefault="00BA09FC" w:rsidP="00BA09FC">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：知諸天、龍、夜叉、犍闥婆語而為說法</w:t>
      </w:r>
    </w:p>
    <w:p w:rsidR="00BA09FC" w:rsidRPr="008D138D" w:rsidRDefault="00BA09FC" w:rsidP="00BA09FC">
      <w:pPr>
        <w:spacing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福德、智慧具足</w:t>
      </w:r>
      <w:r w:rsidRPr="008D138D">
        <w:rPr>
          <w:rFonts w:hint="eastAsia"/>
          <w:b/>
          <w:szCs w:val="20"/>
          <w:bdr w:val="single" w:sz="4" w:space="0" w:color="auto"/>
        </w:rPr>
        <w:t>故</w:t>
      </w:r>
      <w:r w:rsidRPr="008D138D">
        <w:rPr>
          <w:b/>
          <w:szCs w:val="20"/>
          <w:bdr w:val="single" w:sz="4" w:space="0" w:color="auto"/>
        </w:rPr>
        <w:t>所願如意</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得宿命智清淨故</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C</w:t>
      </w:r>
      <w:r w:rsidRPr="008D138D">
        <w:rPr>
          <w:rFonts w:hint="eastAsia"/>
          <w:b/>
          <w:szCs w:val="20"/>
          <w:bdr w:val="single" w:sz="4" w:space="0" w:color="auto"/>
        </w:rPr>
        <w:t>）</w:t>
      </w:r>
      <w:r w:rsidRPr="008D138D">
        <w:rPr>
          <w:b/>
          <w:szCs w:val="20"/>
          <w:bdr w:val="single" w:sz="4" w:space="0" w:color="auto"/>
        </w:rPr>
        <w:t>願智故知立名者心</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D</w:t>
      </w:r>
      <w:r w:rsidRPr="008D138D">
        <w:rPr>
          <w:rFonts w:hint="eastAsia"/>
          <w:b/>
          <w:szCs w:val="20"/>
          <w:bdr w:val="single" w:sz="4" w:space="0" w:color="auto"/>
        </w:rPr>
        <w:t>）</w:t>
      </w:r>
      <w:r w:rsidRPr="008D138D">
        <w:rPr>
          <w:b/>
          <w:szCs w:val="20"/>
          <w:bdr w:val="single" w:sz="4" w:space="0" w:color="auto"/>
        </w:rPr>
        <w:t>得解眾生語言三昧故</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E</w:t>
      </w:r>
      <w:r w:rsidRPr="008D138D">
        <w:rPr>
          <w:rFonts w:hint="eastAsia"/>
          <w:b/>
          <w:szCs w:val="20"/>
          <w:bdr w:val="single" w:sz="4" w:space="0" w:color="auto"/>
        </w:rPr>
        <w:t>）</w:t>
      </w:r>
      <w:r w:rsidRPr="008D138D">
        <w:rPr>
          <w:b/>
          <w:szCs w:val="20"/>
          <w:bdr w:val="single" w:sz="4" w:space="0" w:color="auto"/>
        </w:rPr>
        <w:t>自得四無礙智，又復學佛四無礙智</w:t>
      </w:r>
      <w:r w:rsidRPr="008D138D">
        <w:rPr>
          <w:rFonts w:hint="eastAsia"/>
          <w:b/>
          <w:szCs w:val="20"/>
          <w:bdr w:val="single" w:sz="4" w:space="0" w:color="auto"/>
        </w:rPr>
        <w:t>故</w:t>
      </w:r>
    </w:p>
    <w:p w:rsidR="00BA09FC" w:rsidRDefault="00BA09FC" w:rsidP="00BA09FC">
      <w:pPr>
        <w:keepNext/>
        <w:spacing w:beforeLines="30" w:before="108"/>
        <w:ind w:leftChars="300" w:left="720"/>
        <w:jc w:val="both"/>
        <w:rPr>
          <w:rStyle w:val="a8"/>
        </w:rPr>
      </w:pP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w:t>
      </w:r>
      <w:r w:rsidRPr="008D138D">
        <w:rPr>
          <w:b/>
          <w:szCs w:val="20"/>
          <w:bdr w:val="single" w:sz="4" w:space="0" w:color="auto"/>
        </w:rPr>
        <w:t>胎</w:t>
      </w:r>
      <w:r w:rsidRPr="008D138D">
        <w:rPr>
          <w:rFonts w:hint="eastAsia"/>
          <w:b/>
          <w:szCs w:val="20"/>
          <w:bdr w:val="single" w:sz="4" w:space="0" w:color="auto"/>
        </w:rPr>
        <w:t>生</w:t>
      </w:r>
      <w:r w:rsidRPr="008D138D">
        <w:rPr>
          <w:b/>
          <w:szCs w:val="20"/>
          <w:bdr w:val="single" w:sz="4" w:space="0" w:color="auto"/>
        </w:rPr>
        <w:t>成就</w:t>
      </w:r>
    </w:p>
    <w:p w:rsidR="00BA09FC" w:rsidRPr="008D138D" w:rsidRDefault="00BA09FC" w:rsidP="00BA09FC">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乘白象</w:t>
      </w:r>
      <w:r w:rsidRPr="008D138D">
        <w:rPr>
          <w:rFonts w:hint="eastAsia"/>
          <w:b/>
          <w:szCs w:val="20"/>
          <w:bdr w:val="single" w:sz="4" w:space="0" w:color="auto"/>
        </w:rPr>
        <w:t>入母胎</w:t>
      </w:r>
    </w:p>
    <w:p w:rsidR="00BA09FC" w:rsidRPr="008D138D" w:rsidRDefault="00BA09FC" w:rsidP="00BA09FC">
      <w:pPr>
        <w:spacing w:beforeLines="30" w:before="108"/>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以三昧力</w:t>
      </w:r>
      <w:r w:rsidRPr="008D138D">
        <w:rPr>
          <w:rFonts w:hint="eastAsia"/>
          <w:b/>
          <w:szCs w:val="20"/>
          <w:bdr w:val="single" w:sz="4" w:space="0" w:color="auto"/>
        </w:rPr>
        <w:t>入母胎</w:t>
      </w:r>
    </w:p>
    <w:p w:rsidR="00BA09FC" w:rsidRDefault="00BA09FC" w:rsidP="00BA09FC">
      <w:pPr>
        <w:spacing w:beforeLines="30" w:before="108"/>
        <w:ind w:leftChars="300" w:left="720"/>
        <w:jc w:val="both"/>
        <w:rPr>
          <w:rStyle w:val="a8"/>
        </w:rPr>
      </w:pP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六法</w:t>
      </w:r>
      <w:r w:rsidRPr="008D138D">
        <w:rPr>
          <w:rFonts w:hAnsi="新細明體"/>
          <w:b/>
          <w:szCs w:val="20"/>
          <w:bdr w:val="single" w:sz="4" w:space="0" w:color="auto"/>
        </w:rPr>
        <w:t>：</w:t>
      </w:r>
      <w:r w:rsidRPr="008D138D">
        <w:rPr>
          <w:b/>
          <w:szCs w:val="20"/>
          <w:bdr w:val="single" w:sz="4" w:space="0" w:color="auto"/>
        </w:rPr>
        <w:t>所生成就</w:t>
      </w:r>
    </w:p>
    <w:p w:rsidR="00BA09FC" w:rsidRPr="008D138D" w:rsidRDefault="00BA09FC" w:rsidP="00BA09FC">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從母右脇出</w:t>
      </w:r>
      <w:r w:rsidRPr="008D138D">
        <w:rPr>
          <w:rFonts w:hint="eastAsia"/>
          <w:b/>
          <w:szCs w:val="20"/>
          <w:bdr w:val="single" w:sz="4" w:space="0" w:color="auto"/>
        </w:rPr>
        <w:t>，</w:t>
      </w:r>
      <w:r w:rsidRPr="008D138D">
        <w:rPr>
          <w:b/>
          <w:szCs w:val="20"/>
          <w:bdr w:val="single" w:sz="4" w:space="0" w:color="auto"/>
        </w:rPr>
        <w:t>放大光明照無量世界</w:t>
      </w:r>
    </w:p>
    <w:p w:rsidR="00BA09FC" w:rsidRPr="008D138D" w:rsidRDefault="00BA09FC" w:rsidP="00BA09FC">
      <w:pPr>
        <w:spacing w:beforeLines="30" w:before="108"/>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）或胎生或化生，生</w:t>
      </w:r>
      <w:r w:rsidRPr="008D138D">
        <w:rPr>
          <w:b/>
          <w:szCs w:val="20"/>
          <w:bdr w:val="single" w:sz="4" w:space="0" w:color="auto"/>
        </w:rPr>
        <w:t>剎利</w:t>
      </w:r>
      <w:r w:rsidRPr="008D138D">
        <w:rPr>
          <w:rFonts w:hint="eastAsia"/>
          <w:b/>
          <w:szCs w:val="20"/>
          <w:bdr w:val="single" w:sz="4" w:space="0" w:color="auto"/>
        </w:rPr>
        <w:t>、</w:t>
      </w:r>
      <w:r w:rsidRPr="008D138D">
        <w:rPr>
          <w:b/>
          <w:szCs w:val="20"/>
          <w:bdr w:val="single" w:sz="4" w:space="0" w:color="auto"/>
        </w:rPr>
        <w:t>婆羅門二姓中</w:t>
      </w:r>
    </w:p>
    <w:p w:rsidR="00BA09FC" w:rsidRDefault="00BA09FC" w:rsidP="00BA09FC">
      <w:pPr>
        <w:spacing w:beforeLines="30" w:before="108"/>
        <w:ind w:leftChars="300" w:left="720"/>
        <w:jc w:val="both"/>
        <w:rPr>
          <w:rStyle w:val="a8"/>
        </w:rPr>
      </w:pPr>
      <w:r w:rsidRPr="008D138D">
        <w:rPr>
          <w:rFonts w:hAnsi="新細明體" w:hint="eastAsia"/>
          <w:b/>
          <w:szCs w:val="20"/>
          <w:bdr w:val="single" w:sz="4" w:space="0" w:color="auto"/>
        </w:rPr>
        <w:t>F</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w:t>
      </w:r>
      <w:r w:rsidRPr="008D138D">
        <w:rPr>
          <w:b/>
          <w:szCs w:val="20"/>
          <w:bdr w:val="single" w:sz="4" w:space="0" w:color="auto"/>
        </w:rPr>
        <w:t>家成就</w:t>
      </w:r>
    </w:p>
    <w:p w:rsidR="00BA09FC" w:rsidRPr="008D138D" w:rsidRDefault="00BA09FC" w:rsidP="00BA09FC">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）生</w:t>
      </w:r>
      <w:r w:rsidRPr="008D138D">
        <w:rPr>
          <w:b/>
          <w:szCs w:val="20"/>
          <w:bdr w:val="single" w:sz="4" w:space="0" w:color="auto"/>
        </w:rPr>
        <w:t>婆羅門家</w:t>
      </w:r>
      <w:r w:rsidRPr="008D138D">
        <w:rPr>
          <w:rFonts w:hint="eastAsia"/>
          <w:b/>
          <w:szCs w:val="20"/>
          <w:bdr w:val="single" w:sz="4" w:space="0" w:color="auto"/>
        </w:rPr>
        <w:t>、</w:t>
      </w:r>
      <w:r w:rsidRPr="008D138D">
        <w:rPr>
          <w:b/>
          <w:szCs w:val="20"/>
          <w:bdr w:val="single" w:sz="4" w:space="0" w:color="auto"/>
        </w:rPr>
        <w:t>剎利</w:t>
      </w:r>
      <w:r w:rsidRPr="008D138D">
        <w:rPr>
          <w:rFonts w:hint="eastAsia"/>
          <w:b/>
          <w:szCs w:val="20"/>
          <w:bdr w:val="single" w:sz="4" w:space="0" w:color="auto"/>
        </w:rPr>
        <w:t>家</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諸功德法家</w:t>
      </w:r>
    </w:p>
    <w:p w:rsidR="00BA09FC" w:rsidRPr="008D138D" w:rsidRDefault="00BA09FC" w:rsidP="00BA09FC">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G</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七法</w:t>
      </w:r>
      <w:r w:rsidRPr="008D138D">
        <w:rPr>
          <w:rFonts w:hAnsi="新細明體"/>
          <w:b/>
          <w:szCs w:val="20"/>
          <w:bdr w:val="single" w:sz="4" w:space="0" w:color="auto"/>
        </w:rPr>
        <w:t>：姓成就</w:t>
      </w:r>
    </w:p>
    <w:p w:rsidR="00BA09FC" w:rsidRPr="008D138D" w:rsidRDefault="00BA09FC" w:rsidP="00BA09FC">
      <w:pPr>
        <w:spacing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觀世間何姓為貴</w:t>
      </w:r>
      <w:r w:rsidRPr="008D138D">
        <w:rPr>
          <w:rFonts w:hint="eastAsia"/>
          <w:b/>
          <w:bCs/>
          <w:szCs w:val="20"/>
          <w:bdr w:val="single" w:sz="4" w:space="0" w:color="auto"/>
        </w:rPr>
        <w:t>、</w:t>
      </w:r>
      <w:r w:rsidRPr="008D138D">
        <w:rPr>
          <w:b/>
          <w:szCs w:val="20"/>
          <w:bdr w:val="single" w:sz="4" w:space="0" w:color="auto"/>
        </w:rPr>
        <w:t>能攝眾生，即於是姓中生</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初深心牢固</w:t>
      </w:r>
    </w:p>
    <w:p w:rsidR="00BA09FC" w:rsidRPr="008D138D" w:rsidRDefault="00BA09FC" w:rsidP="00BA09FC">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C</w:t>
      </w:r>
      <w:r w:rsidRPr="008D138D">
        <w:rPr>
          <w:rFonts w:hint="eastAsia"/>
          <w:b/>
          <w:szCs w:val="20"/>
          <w:bdr w:val="single" w:sz="4" w:space="0" w:color="auto"/>
        </w:rPr>
        <w:t>）</w:t>
      </w:r>
      <w:r w:rsidRPr="008D138D">
        <w:rPr>
          <w:b/>
          <w:szCs w:val="20"/>
          <w:bdr w:val="single" w:sz="4" w:space="0" w:color="auto"/>
        </w:rPr>
        <w:t>得無生法忍</w:t>
      </w:r>
    </w:p>
    <w:p w:rsidR="00BA09FC" w:rsidRPr="008D138D" w:rsidRDefault="00BA09FC" w:rsidP="00BA09FC">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H</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八法</w:t>
      </w:r>
      <w:r w:rsidRPr="008D138D">
        <w:rPr>
          <w:rFonts w:hAnsi="新細明體"/>
          <w:b/>
          <w:szCs w:val="20"/>
          <w:bdr w:val="single" w:sz="4" w:space="0" w:color="auto"/>
        </w:rPr>
        <w:t>：眷屬成就</w:t>
      </w:r>
    </w:p>
    <w:p w:rsidR="00BA09FC" w:rsidRDefault="00BA09FC" w:rsidP="00BA09FC">
      <w:pPr>
        <w:keepNext/>
        <w:spacing w:beforeLines="30" w:before="108"/>
        <w:ind w:leftChars="300" w:left="720"/>
        <w:jc w:val="both"/>
        <w:rPr>
          <w:rStyle w:val="a8"/>
        </w:rPr>
      </w:pPr>
      <w:r w:rsidRPr="008D138D">
        <w:rPr>
          <w:rFonts w:hAnsi="新細明體" w:hint="eastAsia"/>
          <w:b/>
          <w:szCs w:val="20"/>
          <w:bdr w:val="single" w:sz="4" w:space="0" w:color="auto"/>
        </w:rPr>
        <w:t>I</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九法</w:t>
      </w:r>
      <w:r w:rsidRPr="008D138D">
        <w:rPr>
          <w:rFonts w:hAnsi="新細明體"/>
          <w:b/>
          <w:szCs w:val="20"/>
          <w:bdr w:val="single" w:sz="4" w:space="0" w:color="auto"/>
        </w:rPr>
        <w:t>：</w:t>
      </w:r>
      <w:r w:rsidRPr="008D138D">
        <w:rPr>
          <w:rFonts w:hAnsi="新細明體" w:hint="eastAsia"/>
          <w:b/>
          <w:szCs w:val="20"/>
          <w:bdr w:val="single" w:sz="4" w:space="0" w:color="auto"/>
        </w:rPr>
        <w:t>出生成就</w:t>
      </w:r>
    </w:p>
    <w:p w:rsidR="00BA09FC" w:rsidRPr="008D138D" w:rsidRDefault="00BA09FC" w:rsidP="00BA09FC">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J</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十法</w:t>
      </w:r>
      <w:r w:rsidRPr="008D138D">
        <w:rPr>
          <w:rFonts w:hAnsi="新細明體"/>
          <w:b/>
          <w:szCs w:val="20"/>
          <w:bdr w:val="single" w:sz="4" w:space="0" w:color="auto"/>
        </w:rPr>
        <w:t>：出家成就</w:t>
      </w:r>
    </w:p>
    <w:p w:rsidR="00BA09FC" w:rsidRPr="008D138D" w:rsidRDefault="00BA09FC" w:rsidP="00BA09FC">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K</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十一法</w:t>
      </w:r>
      <w:r w:rsidRPr="008D138D">
        <w:rPr>
          <w:rFonts w:hAnsi="新細明體"/>
          <w:b/>
          <w:szCs w:val="20"/>
          <w:bdr w:val="single" w:sz="4" w:space="0" w:color="auto"/>
        </w:rPr>
        <w:t>：莊嚴佛樹成就</w:t>
      </w:r>
    </w:p>
    <w:p w:rsidR="00BA09FC" w:rsidRPr="008D138D" w:rsidRDefault="00BA09FC" w:rsidP="00BA09FC">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L</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十二法</w:t>
      </w:r>
      <w:r w:rsidRPr="008D138D">
        <w:rPr>
          <w:rFonts w:hAnsi="新細明體"/>
          <w:b/>
          <w:szCs w:val="20"/>
          <w:bdr w:val="single" w:sz="4" w:space="0" w:color="auto"/>
        </w:rPr>
        <w:t>：一切諸善功德成滿具足</w:t>
      </w:r>
    </w:p>
    <w:p w:rsidR="00BA09FC" w:rsidRDefault="00BA09FC" w:rsidP="00BA09FC">
      <w:pPr>
        <w:pStyle w:val="Web"/>
        <w:spacing w:beforeLines="30" w:before="108" w:beforeAutospacing="0" w:after="0" w:afterAutospacing="0"/>
        <w:ind w:leftChars="250" w:left="600"/>
        <w:jc w:val="both"/>
        <w:rPr>
          <w:rStyle w:val="a8"/>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10</w:t>
      </w:r>
      <w:r w:rsidRPr="008D138D">
        <w:rPr>
          <w:rFonts w:ascii="Times New Roman" w:hAnsi="Times New Roman" w:hint="eastAsia"/>
          <w:b/>
          <w:szCs w:val="20"/>
          <w:bdr w:val="single" w:sz="4" w:space="0" w:color="auto"/>
        </w:rPr>
        <w:t>）第十</w:t>
      </w:r>
      <w:r w:rsidRPr="008D138D">
        <w:rPr>
          <w:rFonts w:ascii="Times New Roman" w:hAnsi="Times New Roman"/>
          <w:b/>
          <w:szCs w:val="20"/>
          <w:bdr w:val="single" w:sz="4" w:space="0" w:color="auto"/>
        </w:rPr>
        <w:t>地</w:t>
      </w:r>
    </w:p>
    <w:p w:rsidR="00BA09FC" w:rsidRPr="008D138D" w:rsidRDefault="00BA09FC" w:rsidP="00BA09FC">
      <w:pPr>
        <w:ind w:leftChars="300" w:left="72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約菩薩十地，當知如佛</w:t>
      </w:r>
      <w:r w:rsidRPr="008D138D">
        <w:rPr>
          <w:szCs w:val="20"/>
        </w:rPr>
        <w:t>（印順法師，《大智度論筆記》［</w:t>
      </w:r>
      <w:r w:rsidRPr="008D138D">
        <w:rPr>
          <w:rFonts w:cs="Roman Unicode"/>
          <w:szCs w:val="20"/>
        </w:rPr>
        <w:t>B</w:t>
      </w:r>
      <w:r w:rsidRPr="008D138D">
        <w:rPr>
          <w:szCs w:val="20"/>
        </w:rPr>
        <w:t>015</w:t>
      </w:r>
      <w:r w:rsidRPr="008D138D">
        <w:rPr>
          <w:rFonts w:hint="eastAsia"/>
          <w:szCs w:val="20"/>
        </w:rPr>
        <w:t>］</w:t>
      </w:r>
      <w:r w:rsidRPr="008D138D">
        <w:rPr>
          <w:rFonts w:hint="eastAsia"/>
          <w:szCs w:val="20"/>
        </w:rPr>
        <w:t>p.</w:t>
      </w:r>
      <w:r w:rsidRPr="008D138D">
        <w:rPr>
          <w:szCs w:val="20"/>
        </w:rPr>
        <w:t>138</w:t>
      </w:r>
      <w:r w:rsidRPr="008D138D">
        <w:rPr>
          <w:szCs w:val="20"/>
        </w:rPr>
        <w:t>）</w:t>
      </w:r>
    </w:p>
    <w:p w:rsidR="00BA09FC" w:rsidRPr="008D138D" w:rsidRDefault="00BA09FC" w:rsidP="00BA09FC">
      <w:pPr>
        <w:spacing w:beforeLines="30" w:before="108"/>
        <w:ind w:leftChars="300" w:left="720"/>
        <w:jc w:val="both"/>
        <w:rPr>
          <w:b/>
          <w:szCs w:val="20"/>
          <w:bdr w:val="single" w:sz="4" w:space="0" w:color="auto"/>
        </w:rPr>
      </w:pP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約三乘共地，即是佛地</w:t>
      </w:r>
      <w:r w:rsidRPr="008D138D">
        <w:rPr>
          <w:szCs w:val="20"/>
        </w:rPr>
        <w:t>（印順法師，《大智度論筆記》［</w:t>
      </w:r>
      <w:r w:rsidRPr="008D138D">
        <w:rPr>
          <w:rFonts w:cs="Roman Unicode"/>
          <w:szCs w:val="20"/>
        </w:rPr>
        <w:t>B</w:t>
      </w:r>
      <w:r w:rsidRPr="008D138D">
        <w:rPr>
          <w:szCs w:val="20"/>
        </w:rPr>
        <w:t>015</w:t>
      </w:r>
      <w:r w:rsidRPr="008D138D">
        <w:rPr>
          <w:rFonts w:hint="eastAsia"/>
          <w:szCs w:val="20"/>
        </w:rPr>
        <w:t>］</w:t>
      </w:r>
      <w:r w:rsidRPr="008D138D">
        <w:rPr>
          <w:rFonts w:hint="eastAsia"/>
          <w:szCs w:val="20"/>
        </w:rPr>
        <w:t>p.</w:t>
      </w:r>
      <w:r w:rsidRPr="008D138D">
        <w:rPr>
          <w:szCs w:val="20"/>
        </w:rPr>
        <w:t>138</w:t>
      </w:r>
      <w:r w:rsidRPr="008D138D">
        <w:rPr>
          <w:szCs w:val="20"/>
        </w:rPr>
        <w:t>）</w:t>
      </w:r>
    </w:p>
    <w:p w:rsidR="00BA09FC" w:rsidRPr="008D138D" w:rsidRDefault="00BA09FC" w:rsidP="00BA09FC">
      <w:pPr>
        <w:spacing w:beforeLines="30" w:before="108"/>
        <w:ind w:leftChars="150" w:left="360"/>
        <w:jc w:val="both"/>
        <w:rPr>
          <w:rFonts w:hAnsi="新細明體"/>
          <w:b/>
          <w:szCs w:val="20"/>
          <w:bdr w:val="single" w:sz="4" w:space="0" w:color="auto"/>
        </w:rPr>
      </w:pPr>
      <w:r w:rsidRPr="008D138D">
        <w:rPr>
          <w:rFonts w:hAnsi="新細明體" w:hint="eastAsia"/>
          <w:b/>
          <w:szCs w:val="20"/>
          <w:bdr w:val="single" w:sz="4" w:space="0" w:color="auto"/>
        </w:rPr>
        <w:t>（三）總結</w:t>
      </w:r>
    </w:p>
    <w:p w:rsidR="00BA09FC" w:rsidRDefault="00BA09FC" w:rsidP="00BA09FC">
      <w:pPr>
        <w:snapToGrid w:val="0"/>
        <w:jc w:val="center"/>
        <w:rPr>
          <w:rFonts w:eastAsia="標楷體" w:cs="Roman Unicode"/>
          <w:b/>
          <w:bCs/>
          <w:sz w:val="28"/>
          <w:szCs w:val="28"/>
        </w:rPr>
      </w:pPr>
      <w:r w:rsidRPr="004E0A45">
        <w:rPr>
          <w:rFonts w:eastAsia="標楷體" w:cs="Roman Unicode"/>
          <w:b/>
          <w:bCs/>
          <w:sz w:val="28"/>
          <w:szCs w:val="28"/>
        </w:rPr>
        <w:t>〈釋</w:t>
      </w:r>
      <w:r w:rsidRPr="004E0A45">
        <w:rPr>
          <w:rFonts w:eastAsia="標楷體" w:cs="Roman Unicode" w:hint="eastAsia"/>
          <w:b/>
          <w:bCs/>
          <w:sz w:val="28"/>
          <w:szCs w:val="28"/>
        </w:rPr>
        <w:t>出到品第二十一</w:t>
      </w:r>
      <w:r w:rsidRPr="004E0A45">
        <w:rPr>
          <w:rFonts w:eastAsia="標楷體" w:cs="Roman Unicode"/>
          <w:b/>
          <w:bCs/>
          <w:sz w:val="28"/>
          <w:szCs w:val="28"/>
        </w:rPr>
        <w:t>〉</w:t>
      </w:r>
    </w:p>
    <w:p w:rsidR="00BA09FC" w:rsidRDefault="00BA09FC" w:rsidP="00BA09FC">
      <w:pPr>
        <w:spacing w:line="370" w:lineRule="exact"/>
        <w:ind w:leftChars="100" w:left="240"/>
        <w:jc w:val="both"/>
        <w:rPr>
          <w:rStyle w:val="a8"/>
        </w:rPr>
      </w:pPr>
      <w:r w:rsidRPr="0006629D">
        <w:rPr>
          <w:rFonts w:ascii="標楷體" w:eastAsia="標楷體" w:hAnsi="標楷體" w:hint="eastAsia"/>
          <w:b/>
          <w:bCs/>
          <w:kern w:val="0"/>
          <w:sz w:val="21"/>
          <w:bdr w:val="single" w:sz="4" w:space="0" w:color="auto"/>
        </w:rPr>
        <w:t>三</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bdr w:val="single" w:sz="4" w:space="0" w:color="auto"/>
        </w:rPr>
        <w:t>答第三問</w:t>
      </w:r>
      <w:r w:rsidRPr="0006629D">
        <w:rPr>
          <w:rFonts w:eastAsia="標楷體" w:hint="eastAsia"/>
          <w:b/>
          <w:bCs/>
          <w:kern w:val="0"/>
          <w:sz w:val="21"/>
          <w:bdr w:val="single" w:sz="4" w:space="0" w:color="auto"/>
        </w:rPr>
        <w:t>：</w:t>
      </w:r>
      <w:r w:rsidRPr="0006629D">
        <w:rPr>
          <w:rFonts w:ascii="標楷體" w:eastAsia="標楷體" w:hAnsi="標楷體"/>
          <w:b/>
          <w:bCs/>
          <w:kern w:val="0"/>
          <w:sz w:val="21"/>
          <w:bdr w:val="single" w:sz="4" w:space="0" w:color="auto"/>
        </w:rPr>
        <w:t>是乘發何處</w:t>
      </w:r>
      <w:r w:rsidRPr="0006629D">
        <w:rPr>
          <w:rFonts w:eastAsia="標楷體" w:hint="eastAsia"/>
          <w:b/>
          <w:bCs/>
          <w:kern w:val="0"/>
          <w:sz w:val="21"/>
          <w:bdr w:val="single" w:sz="4" w:space="0" w:color="auto"/>
        </w:rPr>
        <w:t>，</w:t>
      </w:r>
      <w:r w:rsidRPr="0006629D">
        <w:rPr>
          <w:rFonts w:ascii="標楷體" w:eastAsia="標楷體" w:hAnsi="標楷體"/>
          <w:b/>
          <w:bCs/>
          <w:kern w:val="0"/>
          <w:sz w:val="21"/>
          <w:bdr w:val="single" w:sz="4" w:space="0" w:color="auto"/>
        </w:rPr>
        <w:t>是乘至何處</w:t>
      </w:r>
    </w:p>
    <w:p w:rsidR="00BA09FC" w:rsidRDefault="00BA09FC" w:rsidP="00BA09FC">
      <w:pPr>
        <w:spacing w:line="370" w:lineRule="exact"/>
        <w:ind w:leftChars="150" w:left="360"/>
        <w:jc w:val="both"/>
        <w:rPr>
          <w:rFonts w:eastAsia="標楷體"/>
          <w:b/>
          <w:sz w:val="21"/>
          <w:szCs w:val="20"/>
          <w:bdr w:val="single" w:sz="4" w:space="0" w:color="auto"/>
        </w:rPr>
      </w:pPr>
      <w:r w:rsidRPr="0006629D">
        <w:rPr>
          <w:rFonts w:ascii="標楷體" w:eastAsia="標楷體" w:hAnsi="標楷體"/>
          <w:b/>
          <w:bCs/>
          <w:kern w:val="0"/>
          <w:sz w:val="21"/>
          <w:bdr w:val="single" w:sz="4" w:space="0" w:color="auto"/>
        </w:rPr>
        <w:t>（一）</w:t>
      </w:r>
      <w:r w:rsidRPr="0006629D">
        <w:rPr>
          <w:rFonts w:ascii="標楷體" w:eastAsia="標楷體" w:hAnsi="標楷體" w:hint="eastAsia"/>
          <w:b/>
          <w:bCs/>
          <w:kern w:val="0"/>
          <w:sz w:val="21"/>
          <w:bdr w:val="single" w:sz="4" w:space="0" w:color="auto"/>
        </w:rPr>
        <w:t>正明</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大</w:t>
      </w:r>
      <w:r w:rsidRPr="0006629D">
        <w:rPr>
          <w:rFonts w:ascii="標楷體" w:eastAsia="標楷體" w:hAnsi="標楷體"/>
          <w:b/>
          <w:bCs/>
          <w:kern w:val="0"/>
          <w:sz w:val="21"/>
          <w:bdr w:val="single" w:sz="4" w:space="0" w:color="auto"/>
        </w:rPr>
        <w:t>乘</w:t>
      </w:r>
      <w:r w:rsidRPr="0006629D">
        <w:rPr>
          <w:rFonts w:ascii="標楷體" w:eastAsia="標楷體" w:hAnsi="標楷體" w:hint="eastAsia"/>
          <w:b/>
          <w:bCs/>
          <w:kern w:val="0"/>
          <w:sz w:val="21"/>
          <w:bdr w:val="single" w:sz="4" w:space="0" w:color="auto"/>
        </w:rPr>
        <w:t>從</w:t>
      </w:r>
      <w:r w:rsidRPr="0006629D">
        <w:rPr>
          <w:rFonts w:ascii="標楷體" w:eastAsia="標楷體" w:hAnsi="標楷體"/>
          <w:b/>
          <w:bCs/>
          <w:kern w:val="0"/>
          <w:sz w:val="21"/>
          <w:bdr w:val="single" w:sz="4" w:space="0" w:color="auto"/>
        </w:rPr>
        <w:t>三界中出</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至</w:t>
      </w:r>
      <w:r w:rsidRPr="0006629D">
        <w:rPr>
          <w:rFonts w:ascii="標楷體" w:eastAsia="標楷體" w:hAnsi="標楷體"/>
          <w:b/>
          <w:bCs/>
          <w:kern w:val="0"/>
          <w:sz w:val="21"/>
          <w:bdr w:val="single" w:sz="4" w:space="0" w:color="auto"/>
        </w:rPr>
        <w:t>薩婆若中住</w:t>
      </w:r>
    </w:p>
    <w:p w:rsidR="00BA09FC" w:rsidRPr="0006629D" w:rsidRDefault="00BA09FC" w:rsidP="00BA09FC">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bdr w:val="single" w:sz="4" w:space="0" w:color="auto"/>
        </w:rPr>
        <w:t>（</w:t>
      </w:r>
      <w:r w:rsidRPr="0006629D">
        <w:rPr>
          <w:rFonts w:eastAsia="標楷體" w:hint="eastAsia"/>
          <w:b/>
          <w:sz w:val="21"/>
          <w:szCs w:val="20"/>
          <w:bdr w:val="single" w:sz="4" w:space="0" w:color="auto"/>
        </w:rPr>
        <w:t>二</w:t>
      </w:r>
      <w:r w:rsidRPr="0006629D">
        <w:rPr>
          <w:rFonts w:ascii="標楷體" w:eastAsia="標楷體" w:hAnsi="標楷體" w:hint="eastAsia"/>
          <w:b/>
          <w:bCs/>
          <w:kern w:val="0"/>
          <w:sz w:val="21"/>
          <w:bdr w:val="single" w:sz="4" w:space="0" w:color="auto"/>
        </w:rPr>
        <w:t>）舉例</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若</w:t>
      </w:r>
      <w:r w:rsidRPr="0006629D">
        <w:rPr>
          <w:rFonts w:ascii="標楷體" w:eastAsia="標楷體" w:hAnsi="標楷體"/>
          <w:b/>
          <w:bCs/>
          <w:kern w:val="0"/>
          <w:sz w:val="21"/>
          <w:bdr w:val="single" w:sz="4" w:space="0" w:color="auto"/>
        </w:rPr>
        <w:t>欲使諸法</w:t>
      </w:r>
      <w:r w:rsidRPr="0006629D">
        <w:rPr>
          <w:rFonts w:ascii="標楷體" w:eastAsia="標楷體" w:hAnsi="標楷體" w:hint="eastAsia"/>
          <w:b/>
          <w:bCs/>
          <w:kern w:val="0"/>
          <w:sz w:val="21"/>
          <w:bdr w:val="single" w:sz="4" w:space="0" w:color="auto"/>
        </w:rPr>
        <w:t>出</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即</w:t>
      </w:r>
      <w:r w:rsidRPr="0006629D">
        <w:rPr>
          <w:rFonts w:ascii="標楷體" w:eastAsia="標楷體" w:hAnsi="標楷體"/>
          <w:b/>
          <w:bCs/>
          <w:kern w:val="0"/>
          <w:sz w:val="21"/>
          <w:bdr w:val="single" w:sz="4" w:space="0" w:color="auto"/>
        </w:rPr>
        <w:t>欲使無相</w:t>
      </w:r>
      <w:r w:rsidRPr="0006629D">
        <w:rPr>
          <w:rFonts w:ascii="標楷體" w:eastAsia="標楷體" w:hAnsi="標楷體" w:hint="eastAsia"/>
          <w:b/>
          <w:bCs/>
          <w:kern w:val="0"/>
          <w:sz w:val="21"/>
          <w:bdr w:val="single" w:sz="4" w:space="0" w:color="auto"/>
        </w:rPr>
        <w:t>法出</w:t>
      </w:r>
    </w:p>
    <w:p w:rsidR="00BA09FC" w:rsidRPr="008D138D" w:rsidRDefault="00BA09FC" w:rsidP="00BA09FC">
      <w:pPr>
        <w:spacing w:line="370" w:lineRule="exact"/>
        <w:ind w:leftChars="200" w:left="480"/>
        <w:jc w:val="both"/>
        <w:rPr>
          <w:rFonts w:eastAsia="標楷體"/>
          <w:b/>
          <w:szCs w:val="20"/>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舉實際等無為法</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snapToGrid w:val="0"/>
        <w:spacing w:beforeLines="30" w:before="108" w:line="370"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w:t>
      </w:r>
      <w:r w:rsidRPr="0006629D">
        <w:rPr>
          <w:rFonts w:ascii="標楷體" w:eastAsia="標楷體" w:hAnsi="標楷體" w:hint="eastAsia"/>
          <w:b/>
          <w:bCs/>
          <w:kern w:val="0"/>
          <w:sz w:val="21"/>
          <w:bdr w:val="single" w:sz="4" w:space="0" w:color="auto"/>
        </w:rPr>
        <w:t>蘊</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入</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bdr w:val="single" w:sz="4" w:space="0" w:color="auto"/>
        </w:rPr>
        <w:t>受</w:t>
      </w:r>
      <w:r w:rsidRPr="0006629D">
        <w:rPr>
          <w:rFonts w:ascii="標楷體" w:eastAsia="標楷體" w:hAnsi="標楷體"/>
          <w:b/>
          <w:bCs/>
          <w:kern w:val="0"/>
          <w:sz w:val="21"/>
          <w:bdr w:val="single" w:sz="4" w:space="0" w:color="auto"/>
        </w:rPr>
        <w:t>等空相</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keepNext/>
        <w:keepLines/>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3</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舉夢等六事空</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4</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舉大小乘因行空</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5</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舉大小乘果空</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keepNext/>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6</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舉但名字等空</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7</w:t>
      </w:r>
      <w:r w:rsidRPr="0006629D">
        <w:rPr>
          <w:rFonts w:eastAsia="標楷體" w:hint="eastAsia"/>
          <w:b/>
          <w:sz w:val="21"/>
          <w:szCs w:val="20"/>
          <w:bdr w:val="single" w:sz="4" w:space="0" w:color="auto"/>
        </w:rPr>
        <w:t>、</w:t>
      </w:r>
      <w:r w:rsidRPr="0006629D">
        <w:rPr>
          <w:rFonts w:ascii="標楷體" w:eastAsia="標楷體" w:hAnsi="標楷體"/>
          <w:b/>
          <w:bCs/>
          <w:kern w:val="0"/>
          <w:sz w:val="21"/>
          <w:bdr w:val="single" w:sz="4" w:space="0" w:color="auto"/>
        </w:rPr>
        <w:t>舉不生不滅等法性空</w:t>
      </w:r>
      <w:r w:rsidRPr="0006629D">
        <w:rPr>
          <w:rFonts w:ascii="標楷體" w:eastAsia="標楷體" w:hAnsi="標楷體" w:hint="eastAsia"/>
          <w:b/>
          <w:bCs/>
          <w:kern w:val="0"/>
          <w:sz w:val="21"/>
          <w:bdr w:val="single" w:sz="4" w:space="0" w:color="auto"/>
        </w:rPr>
        <w:t>為</w:t>
      </w:r>
      <w:r w:rsidRPr="0006629D">
        <w:rPr>
          <w:rFonts w:ascii="標楷體" w:eastAsia="標楷體" w:hAnsi="標楷體"/>
          <w:b/>
          <w:bCs/>
          <w:kern w:val="0"/>
          <w:sz w:val="21"/>
          <w:bdr w:val="single" w:sz="4" w:space="0" w:color="auto"/>
        </w:rPr>
        <w:t>類</w:t>
      </w:r>
    </w:p>
    <w:p w:rsidR="00BA09FC" w:rsidRDefault="00BA09FC" w:rsidP="00BA09FC">
      <w:pPr>
        <w:spacing w:beforeLines="30" w:before="108"/>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bdr w:val="single" w:sz="4" w:space="0" w:color="auto"/>
        </w:rPr>
        <w:t>（三）</w:t>
      </w:r>
      <w:r w:rsidRPr="0006629D">
        <w:rPr>
          <w:rFonts w:ascii="標楷體" w:eastAsia="標楷體" w:hAnsi="標楷體"/>
          <w:b/>
          <w:bCs/>
          <w:kern w:val="0"/>
          <w:sz w:val="21"/>
          <w:bdr w:val="single" w:sz="4" w:space="0" w:color="auto"/>
        </w:rPr>
        <w:t>結</w:t>
      </w:r>
    </w:p>
    <w:p w:rsidR="00BA09FC" w:rsidRPr="008D138D" w:rsidRDefault="00BA09FC" w:rsidP="00BA09FC">
      <w:pPr>
        <w:ind w:leftChars="100" w:left="240"/>
        <w:jc w:val="both"/>
        <w:rPr>
          <w:rFonts w:ascii="新細明體" w:hAnsi="新細明體"/>
          <w:b/>
          <w:szCs w:val="20"/>
          <w:bdr w:val="single" w:sz="4" w:space="0" w:color="auto"/>
        </w:rPr>
      </w:pPr>
      <w:r w:rsidRPr="008D138D">
        <w:rPr>
          <w:rFonts w:hint="eastAsia"/>
          <w:b/>
          <w:bCs/>
          <w:kern w:val="0"/>
          <w:bdr w:val="single" w:sz="4" w:space="0" w:color="auto"/>
        </w:rPr>
        <w:t>三、答第三問：</w:t>
      </w:r>
      <w:r w:rsidRPr="008D138D">
        <w:rPr>
          <w:b/>
          <w:bCs/>
          <w:kern w:val="0"/>
          <w:bdr w:val="single" w:sz="4" w:space="0" w:color="auto"/>
        </w:rPr>
        <w:t>是乘發何處</w:t>
      </w:r>
      <w:r w:rsidRPr="008D138D">
        <w:rPr>
          <w:rFonts w:hint="eastAsia"/>
          <w:b/>
          <w:bCs/>
          <w:kern w:val="0"/>
          <w:bdr w:val="single" w:sz="4" w:space="0" w:color="auto"/>
        </w:rPr>
        <w:t>，</w:t>
      </w:r>
      <w:r w:rsidRPr="008D138D">
        <w:rPr>
          <w:b/>
          <w:bCs/>
          <w:kern w:val="0"/>
          <w:bdr w:val="single" w:sz="4" w:space="0" w:color="auto"/>
        </w:rPr>
        <w:t>是乘至何處</w:t>
      </w:r>
    </w:p>
    <w:p w:rsidR="00BA09FC" w:rsidRPr="008D138D" w:rsidRDefault="00BA09FC" w:rsidP="00BA09FC">
      <w:pPr>
        <w:snapToGrid w:val="0"/>
        <w:ind w:leftChars="150" w:left="360"/>
        <w:jc w:val="both"/>
        <w:rPr>
          <w:b/>
          <w:szCs w:val="20"/>
          <w:bdr w:val="single" w:sz="4" w:space="0" w:color="auto"/>
        </w:rPr>
      </w:pPr>
      <w:r w:rsidRPr="008D138D">
        <w:rPr>
          <w:b/>
          <w:szCs w:val="20"/>
          <w:bdr w:val="single" w:sz="4" w:space="0" w:color="auto"/>
        </w:rPr>
        <w:t>（一）</w:t>
      </w:r>
      <w:r w:rsidRPr="008D138D">
        <w:rPr>
          <w:rFonts w:hint="eastAsia"/>
          <w:b/>
          <w:szCs w:val="20"/>
          <w:bdr w:val="single" w:sz="4" w:space="0" w:color="auto"/>
        </w:rPr>
        <w:t>正明：大</w:t>
      </w:r>
      <w:r w:rsidRPr="008D138D">
        <w:rPr>
          <w:b/>
          <w:szCs w:val="20"/>
          <w:bdr w:val="single" w:sz="4" w:space="0" w:color="auto"/>
        </w:rPr>
        <w:t>乘</w:t>
      </w:r>
      <w:r w:rsidRPr="008D138D">
        <w:rPr>
          <w:rFonts w:hint="eastAsia"/>
          <w:b/>
          <w:szCs w:val="20"/>
          <w:bdr w:val="single" w:sz="4" w:space="0" w:color="auto"/>
        </w:rPr>
        <w:t>從</w:t>
      </w:r>
      <w:r w:rsidRPr="008D138D">
        <w:rPr>
          <w:b/>
          <w:szCs w:val="20"/>
          <w:bdr w:val="single" w:sz="4" w:space="0" w:color="auto"/>
        </w:rPr>
        <w:t>三界中出</w:t>
      </w:r>
      <w:r w:rsidRPr="008D138D">
        <w:rPr>
          <w:rFonts w:hint="eastAsia"/>
          <w:b/>
          <w:szCs w:val="20"/>
          <w:bdr w:val="single" w:sz="4" w:space="0" w:color="auto"/>
        </w:rPr>
        <w:t>，至</w:t>
      </w:r>
      <w:r w:rsidRPr="008D138D">
        <w:rPr>
          <w:b/>
          <w:szCs w:val="20"/>
          <w:bdr w:val="single" w:sz="4" w:space="0" w:color="auto"/>
        </w:rPr>
        <w:t>薩婆若中住</w:t>
      </w:r>
    </w:p>
    <w:p w:rsidR="00BA09FC" w:rsidRPr="008D138D" w:rsidRDefault="00BA09FC" w:rsidP="00BA09FC">
      <w:pPr>
        <w:ind w:leftChars="200" w:left="480"/>
        <w:jc w:val="both"/>
        <w:rPr>
          <w:b/>
          <w:szCs w:val="20"/>
        </w:rPr>
      </w:pPr>
      <w:r w:rsidRPr="008D138D">
        <w:rPr>
          <w:rFonts w:hint="eastAsia"/>
          <w:b/>
          <w:szCs w:val="20"/>
          <w:bdr w:val="single" w:sz="4" w:space="0" w:color="auto"/>
        </w:rPr>
        <w:t>1</w:t>
      </w:r>
      <w:r w:rsidRPr="008D138D">
        <w:rPr>
          <w:rFonts w:hint="eastAsia"/>
          <w:b/>
          <w:szCs w:val="20"/>
          <w:bdr w:val="single" w:sz="4" w:space="0" w:color="auto"/>
        </w:rPr>
        <w:t>、釋疑：</w:t>
      </w:r>
      <w:r w:rsidRPr="008D138D">
        <w:rPr>
          <w:b/>
          <w:szCs w:val="20"/>
          <w:bdr w:val="single" w:sz="4" w:space="0" w:color="auto"/>
        </w:rPr>
        <w:t>佛</w:t>
      </w:r>
      <w:r w:rsidRPr="008D138D">
        <w:rPr>
          <w:rFonts w:hint="eastAsia"/>
          <w:b/>
          <w:szCs w:val="20"/>
          <w:bdr w:val="single" w:sz="4" w:space="0" w:color="auto"/>
        </w:rPr>
        <w:t>何故</w:t>
      </w:r>
      <w:r w:rsidRPr="008D138D">
        <w:rPr>
          <w:b/>
          <w:szCs w:val="20"/>
          <w:bdr w:val="single" w:sz="4" w:space="0" w:color="auto"/>
        </w:rPr>
        <w:t>重</w:t>
      </w:r>
      <w:r w:rsidRPr="008D138D">
        <w:rPr>
          <w:rFonts w:hint="eastAsia"/>
          <w:b/>
          <w:szCs w:val="20"/>
          <w:bdr w:val="single" w:sz="4" w:space="0" w:color="auto"/>
        </w:rPr>
        <w:t>述須菩提</w:t>
      </w:r>
      <w:r w:rsidRPr="008D138D">
        <w:rPr>
          <w:b/>
          <w:szCs w:val="20"/>
          <w:bdr w:val="single" w:sz="4" w:space="0" w:color="auto"/>
        </w:rPr>
        <w:t>所問</w:t>
      </w:r>
      <w:r w:rsidRPr="008D138D">
        <w:rPr>
          <w:rFonts w:hint="eastAsia"/>
          <w:b/>
          <w:szCs w:val="20"/>
          <w:bdr w:val="single" w:sz="4" w:space="0" w:color="auto"/>
        </w:rPr>
        <w:t>而後答</w:t>
      </w:r>
    </w:p>
    <w:p w:rsidR="00BA09FC" w:rsidRPr="008D138D" w:rsidRDefault="00BA09FC" w:rsidP="00BA09FC">
      <w:pPr>
        <w:spacing w:beforeLines="30" w:before="108"/>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、釋經</w:t>
      </w:r>
    </w:p>
    <w:p w:rsidR="00BA09FC" w:rsidRPr="008D138D" w:rsidRDefault="00BA09FC" w:rsidP="00BA09FC">
      <w:pPr>
        <w:tabs>
          <w:tab w:val="left" w:pos="180"/>
          <w:tab w:val="left" w:pos="360"/>
        </w:tabs>
        <w:snapToGrid w:val="0"/>
        <w:ind w:leftChars="250" w:left="600"/>
        <w:jc w:val="both"/>
        <w:rPr>
          <w:b/>
          <w:szCs w:val="20"/>
          <w:bdr w:val="single" w:sz="4" w:space="0" w:color="auto"/>
        </w:rPr>
      </w:pPr>
      <w:r w:rsidRPr="008D138D">
        <w:rPr>
          <w:rFonts w:hint="eastAsia"/>
          <w:b/>
          <w:bdr w:val="single" w:sz="4" w:space="0" w:color="auto"/>
        </w:rPr>
        <w:t>（</w:t>
      </w:r>
      <w:r w:rsidRPr="008D138D">
        <w:rPr>
          <w:rFonts w:hint="eastAsia"/>
          <w:b/>
          <w:bdr w:val="single" w:sz="4" w:space="0" w:color="auto"/>
        </w:rPr>
        <w:t>1</w:t>
      </w:r>
      <w:r w:rsidRPr="008D138D">
        <w:rPr>
          <w:rFonts w:hint="eastAsia"/>
          <w:b/>
          <w:bdr w:val="single" w:sz="4" w:space="0" w:color="auto"/>
        </w:rPr>
        <w:t>）釋「大</w:t>
      </w:r>
      <w:r w:rsidRPr="008D138D">
        <w:rPr>
          <w:b/>
          <w:bdr w:val="single" w:sz="4" w:space="0" w:color="auto"/>
        </w:rPr>
        <w:t>乘從三界</w:t>
      </w:r>
      <w:r w:rsidRPr="008D138D">
        <w:rPr>
          <w:rFonts w:hint="eastAsia"/>
          <w:b/>
          <w:bdr w:val="single" w:sz="4" w:space="0" w:color="auto"/>
        </w:rPr>
        <w:t>中</w:t>
      </w:r>
      <w:r w:rsidRPr="008D138D">
        <w:rPr>
          <w:b/>
          <w:bdr w:val="single" w:sz="4" w:space="0" w:color="auto"/>
        </w:rPr>
        <w:t>出</w:t>
      </w:r>
      <w:r w:rsidRPr="008D138D">
        <w:rPr>
          <w:rFonts w:hint="eastAsia"/>
          <w:b/>
          <w:bdr w:val="single" w:sz="4" w:space="0" w:color="auto"/>
        </w:rPr>
        <w:t>，</w:t>
      </w:r>
      <w:r w:rsidRPr="008D138D">
        <w:rPr>
          <w:b/>
          <w:bdr w:val="single" w:sz="4" w:space="0" w:color="auto"/>
        </w:rPr>
        <w:t>至薩婆若</w:t>
      </w:r>
      <w:r w:rsidRPr="008D138D">
        <w:rPr>
          <w:rFonts w:hint="eastAsia"/>
          <w:b/>
          <w:bdr w:val="single" w:sz="4" w:space="0" w:color="auto"/>
        </w:rPr>
        <w:t>中</w:t>
      </w:r>
      <w:r w:rsidRPr="008D138D">
        <w:rPr>
          <w:b/>
          <w:bdr w:val="single" w:sz="4" w:space="0" w:color="auto"/>
        </w:rPr>
        <w:t>住</w:t>
      </w:r>
      <w:r w:rsidRPr="008D138D">
        <w:rPr>
          <w:rFonts w:hint="eastAsia"/>
          <w:b/>
          <w:bdr w:val="single" w:sz="4" w:space="0" w:color="auto"/>
        </w:rPr>
        <w:t>」</w:t>
      </w:r>
    </w:p>
    <w:p w:rsidR="00BA09FC" w:rsidRPr="008D138D" w:rsidRDefault="00BA09FC" w:rsidP="00BA09FC">
      <w:pPr>
        <w:tabs>
          <w:tab w:val="left" w:pos="180"/>
        </w:tabs>
        <w:spacing w:beforeLines="30" w:before="108"/>
        <w:ind w:leftChars="300" w:left="720"/>
        <w:jc w:val="both"/>
        <w:rPr>
          <w:b/>
          <w:bCs/>
          <w:szCs w:val="20"/>
          <w:bdr w:val="single" w:sz="4" w:space="0" w:color="auto"/>
        </w:rPr>
      </w:pPr>
      <w:r w:rsidRPr="008D138D">
        <w:rPr>
          <w:rFonts w:hint="eastAsia"/>
          <w:b/>
          <w:bCs/>
          <w:szCs w:val="20"/>
          <w:bdr w:val="single" w:sz="4" w:space="0" w:color="auto"/>
        </w:rPr>
        <w:t>※</w:t>
      </w:r>
      <w:r w:rsidRPr="008D138D">
        <w:rPr>
          <w:rFonts w:hint="eastAsia"/>
          <w:b/>
          <w:bCs/>
          <w:szCs w:val="20"/>
          <w:bdr w:val="single" w:sz="4" w:space="0" w:color="auto"/>
        </w:rPr>
        <w:t xml:space="preserve"> </w:t>
      </w:r>
      <w:r w:rsidRPr="008D138D">
        <w:rPr>
          <w:rFonts w:hint="eastAsia"/>
          <w:b/>
          <w:bCs/>
          <w:szCs w:val="20"/>
          <w:bdr w:val="single" w:sz="4" w:space="0" w:color="auto"/>
        </w:rPr>
        <w:t>因論生論：</w:t>
      </w:r>
      <w:r w:rsidRPr="008D138D">
        <w:rPr>
          <w:b/>
          <w:szCs w:val="20"/>
          <w:bdr w:val="single" w:sz="4" w:space="0" w:color="auto"/>
        </w:rPr>
        <w:t>是乘是佛法</w:t>
      </w:r>
      <w:r w:rsidRPr="008D138D">
        <w:rPr>
          <w:rFonts w:hint="eastAsia"/>
          <w:b/>
          <w:szCs w:val="20"/>
          <w:bdr w:val="single" w:sz="4" w:space="0" w:color="auto"/>
        </w:rPr>
        <w:t>或是菩薩法</w:t>
      </w:r>
    </w:p>
    <w:p w:rsidR="00BA09FC" w:rsidRPr="008D138D" w:rsidRDefault="00BA09FC" w:rsidP="00BA09FC">
      <w:pPr>
        <w:tabs>
          <w:tab w:val="left" w:pos="180"/>
          <w:tab w:val="left" w:pos="360"/>
        </w:tabs>
        <w:spacing w:beforeLines="30" w:before="108"/>
        <w:ind w:leftChars="250" w:left="600"/>
        <w:jc w:val="both"/>
        <w:rPr>
          <w:b/>
          <w:bdr w:val="single" w:sz="4" w:space="0" w:color="auto"/>
        </w:rPr>
      </w:pPr>
      <w:r w:rsidRPr="008D138D">
        <w:rPr>
          <w:rFonts w:hint="eastAsia"/>
          <w:b/>
          <w:bdr w:val="single" w:sz="4" w:space="0" w:color="auto"/>
        </w:rPr>
        <w:t>（</w:t>
      </w:r>
      <w:r w:rsidRPr="008D138D">
        <w:rPr>
          <w:rFonts w:hint="eastAsia"/>
          <w:b/>
          <w:bdr w:val="single" w:sz="4" w:space="0" w:color="auto"/>
        </w:rPr>
        <w:t>2</w:t>
      </w:r>
      <w:r w:rsidRPr="008D138D">
        <w:rPr>
          <w:rFonts w:hint="eastAsia"/>
          <w:b/>
          <w:bdr w:val="single" w:sz="4" w:space="0" w:color="auto"/>
        </w:rPr>
        <w:t>）釋「以</w:t>
      </w:r>
      <w:r w:rsidRPr="008D138D">
        <w:rPr>
          <w:b/>
          <w:bdr w:val="single" w:sz="4" w:space="0" w:color="auto"/>
        </w:rPr>
        <w:t>不二法</w:t>
      </w:r>
      <w:r w:rsidRPr="008D138D">
        <w:rPr>
          <w:rFonts w:hint="eastAsia"/>
          <w:b/>
          <w:bdr w:val="single" w:sz="4" w:space="0" w:color="auto"/>
        </w:rPr>
        <w:t>故」</w:t>
      </w:r>
    </w:p>
    <w:p w:rsidR="00BA09FC" w:rsidRPr="008D138D" w:rsidRDefault="00BA09FC" w:rsidP="00BA09FC">
      <w:pPr>
        <w:tabs>
          <w:tab w:val="left" w:pos="180"/>
          <w:tab w:val="left" w:pos="360"/>
        </w:tabs>
        <w:spacing w:beforeLines="30" w:before="108"/>
        <w:ind w:leftChars="250" w:left="600"/>
        <w:jc w:val="both"/>
        <w:rPr>
          <w:b/>
          <w:bdr w:val="single" w:sz="4" w:space="0" w:color="auto"/>
        </w:rPr>
      </w:pPr>
      <w:r w:rsidRPr="008D138D">
        <w:rPr>
          <w:rFonts w:hint="eastAsia"/>
          <w:b/>
          <w:bdr w:val="single" w:sz="4" w:space="0" w:color="auto"/>
        </w:rPr>
        <w:t>（</w:t>
      </w:r>
      <w:r w:rsidRPr="008D138D">
        <w:rPr>
          <w:rFonts w:hint="eastAsia"/>
          <w:b/>
          <w:bdr w:val="single" w:sz="4" w:space="0" w:color="auto"/>
        </w:rPr>
        <w:t>3</w:t>
      </w:r>
      <w:r w:rsidRPr="008D138D">
        <w:rPr>
          <w:rFonts w:hint="eastAsia"/>
          <w:b/>
          <w:bdr w:val="single" w:sz="4" w:space="0" w:color="auto"/>
        </w:rPr>
        <w:t>）釋「</w:t>
      </w:r>
      <w:r w:rsidRPr="008D138D">
        <w:rPr>
          <w:b/>
          <w:bdr w:val="single" w:sz="4" w:space="0" w:color="auto"/>
        </w:rPr>
        <w:t>不合、不散，無色、無形、無對，一相所謂無相</w:t>
      </w:r>
      <w:r w:rsidRPr="008D138D">
        <w:rPr>
          <w:rFonts w:hint="eastAsia"/>
          <w:b/>
          <w:bdr w:val="single" w:sz="4" w:space="0" w:color="auto"/>
        </w:rPr>
        <w:t>」</w:t>
      </w:r>
    </w:p>
    <w:p w:rsidR="00BA09FC" w:rsidRPr="008D138D" w:rsidRDefault="00BA09FC" w:rsidP="00BA09FC">
      <w:pPr>
        <w:tabs>
          <w:tab w:val="left" w:pos="180"/>
        </w:tabs>
        <w:spacing w:beforeLines="30" w:before="108"/>
        <w:ind w:leftChars="300" w:left="720"/>
        <w:jc w:val="both"/>
        <w:rPr>
          <w:b/>
          <w:bCs/>
          <w:szCs w:val="20"/>
          <w:bdr w:val="single" w:sz="4" w:space="0" w:color="auto"/>
        </w:rPr>
      </w:pPr>
      <w:r w:rsidRPr="008D138D">
        <w:rPr>
          <w:rFonts w:hint="eastAsia"/>
          <w:b/>
          <w:bCs/>
          <w:szCs w:val="20"/>
          <w:bdr w:val="single" w:sz="4" w:space="0" w:color="auto"/>
        </w:rPr>
        <w:t>※</w:t>
      </w:r>
      <w:r w:rsidRPr="008D138D">
        <w:rPr>
          <w:rFonts w:hint="eastAsia"/>
          <w:b/>
          <w:bCs/>
          <w:szCs w:val="20"/>
          <w:bdr w:val="single" w:sz="4" w:space="0" w:color="auto"/>
        </w:rPr>
        <w:t xml:space="preserve"> </w:t>
      </w:r>
      <w:r w:rsidRPr="008D138D">
        <w:rPr>
          <w:rFonts w:hint="eastAsia"/>
          <w:b/>
          <w:bCs/>
          <w:szCs w:val="20"/>
          <w:bdr w:val="single" w:sz="4" w:space="0" w:color="auto"/>
        </w:rPr>
        <w:t>因論生論：</w:t>
      </w:r>
      <w:r w:rsidRPr="008D138D">
        <w:rPr>
          <w:b/>
          <w:szCs w:val="20"/>
          <w:bdr w:val="single" w:sz="4" w:space="0" w:color="auto"/>
        </w:rPr>
        <w:t>先言</w:t>
      </w:r>
      <w:r w:rsidRPr="008D138D">
        <w:rPr>
          <w:rFonts w:hint="eastAsia"/>
          <w:b/>
          <w:bCs/>
          <w:szCs w:val="20"/>
          <w:bdr w:val="single" w:sz="4" w:space="0" w:color="auto"/>
        </w:rPr>
        <w:t>「</w:t>
      </w:r>
      <w:r w:rsidRPr="008D138D">
        <w:rPr>
          <w:b/>
          <w:szCs w:val="20"/>
          <w:bdr w:val="single" w:sz="4" w:space="0" w:color="auto"/>
        </w:rPr>
        <w:t>不一故不合</w:t>
      </w:r>
      <w:r w:rsidRPr="008D138D">
        <w:rPr>
          <w:rFonts w:hint="eastAsia"/>
          <w:b/>
          <w:bCs/>
          <w:szCs w:val="20"/>
          <w:bdr w:val="single" w:sz="4" w:space="0" w:color="auto"/>
        </w:rPr>
        <w:t>」</w:t>
      </w:r>
      <w:r w:rsidRPr="008D138D">
        <w:rPr>
          <w:b/>
          <w:szCs w:val="20"/>
          <w:bdr w:val="single" w:sz="4" w:space="0" w:color="auto"/>
        </w:rPr>
        <w:t>，今何以言</w:t>
      </w:r>
      <w:r w:rsidRPr="008D138D">
        <w:rPr>
          <w:rFonts w:hint="eastAsia"/>
          <w:b/>
          <w:bCs/>
          <w:szCs w:val="20"/>
          <w:bdr w:val="single" w:sz="4" w:space="0" w:color="auto"/>
        </w:rPr>
        <w:t>「</w:t>
      </w:r>
      <w:r w:rsidRPr="008D138D">
        <w:rPr>
          <w:b/>
          <w:szCs w:val="20"/>
          <w:bdr w:val="single" w:sz="4" w:space="0" w:color="auto"/>
        </w:rPr>
        <w:t>一相</w:t>
      </w:r>
      <w:r w:rsidRPr="008D138D">
        <w:rPr>
          <w:rFonts w:hint="eastAsia"/>
          <w:b/>
          <w:bCs/>
          <w:szCs w:val="20"/>
          <w:bdr w:val="single" w:sz="4" w:space="0" w:color="auto"/>
        </w:rPr>
        <w:t>」</w:t>
      </w:r>
    </w:p>
    <w:p w:rsidR="00BA09FC" w:rsidRPr="008D138D" w:rsidRDefault="00BA09FC" w:rsidP="00BA09FC">
      <w:pPr>
        <w:spacing w:beforeLines="30" w:before="108" w:line="370" w:lineRule="exact"/>
        <w:ind w:leftChars="150" w:left="360"/>
        <w:jc w:val="both"/>
        <w:rPr>
          <w:b/>
          <w:szCs w:val="20"/>
          <w:bdr w:val="single" w:sz="4" w:space="0" w:color="auto"/>
        </w:rPr>
      </w:pPr>
      <w:r w:rsidRPr="008D138D">
        <w:rPr>
          <w:rFonts w:hint="eastAsia"/>
          <w:b/>
          <w:szCs w:val="20"/>
          <w:bdr w:val="single" w:sz="4" w:space="0" w:color="auto"/>
        </w:rPr>
        <w:t>（二）釋所舉例</w:t>
      </w:r>
    </w:p>
    <w:p w:rsidR="00BA09FC" w:rsidRPr="008D138D" w:rsidRDefault="00BA09FC" w:rsidP="00BA09FC">
      <w:pPr>
        <w:spacing w:line="370" w:lineRule="exact"/>
        <w:ind w:leftChars="200" w:left="480"/>
        <w:jc w:val="both"/>
        <w:rPr>
          <w:rFonts w:eastAsia="標楷體"/>
          <w:b/>
          <w:szCs w:val="20"/>
        </w:rPr>
      </w:pPr>
      <w:r w:rsidRPr="008D138D">
        <w:rPr>
          <w:rFonts w:hint="eastAsia"/>
          <w:b/>
          <w:szCs w:val="20"/>
          <w:bdr w:val="single" w:sz="4" w:space="0" w:color="auto"/>
        </w:rPr>
        <w:t>1</w:t>
      </w:r>
      <w:r w:rsidRPr="008D138D">
        <w:rPr>
          <w:rFonts w:hint="eastAsia"/>
          <w:b/>
          <w:szCs w:val="20"/>
          <w:bdr w:val="single" w:sz="4" w:space="0" w:color="auto"/>
        </w:rPr>
        <w:t>、釋</w:t>
      </w:r>
      <w:r w:rsidRPr="008D138D">
        <w:rPr>
          <w:b/>
          <w:szCs w:val="20"/>
          <w:bdr w:val="single" w:sz="4" w:space="0" w:color="auto"/>
        </w:rPr>
        <w:t>實際等無為法</w:t>
      </w:r>
      <w:r w:rsidRPr="008D138D">
        <w:rPr>
          <w:rFonts w:hint="eastAsia"/>
          <w:b/>
          <w:szCs w:val="20"/>
          <w:bdr w:val="single" w:sz="4" w:space="0" w:color="auto"/>
        </w:rPr>
        <w:t>為</w:t>
      </w:r>
      <w:r w:rsidRPr="008D138D">
        <w:rPr>
          <w:b/>
          <w:szCs w:val="20"/>
          <w:bdr w:val="single" w:sz="4" w:space="0" w:color="auto"/>
        </w:rPr>
        <w:t>類</w:t>
      </w:r>
    </w:p>
    <w:p w:rsidR="00BA09FC" w:rsidRPr="008D138D" w:rsidRDefault="00BA09FC" w:rsidP="00BA09FC">
      <w:pPr>
        <w:spacing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1</w:t>
      </w:r>
      <w:r w:rsidRPr="008D138D">
        <w:rPr>
          <w:rFonts w:hint="eastAsia"/>
          <w:b/>
          <w:szCs w:val="20"/>
          <w:bdr w:val="single" w:sz="4" w:space="0" w:color="auto"/>
        </w:rPr>
        <w:t>）釋「若人欲使實際出，是人為欲使無相法出」</w:t>
      </w:r>
    </w:p>
    <w:p w:rsidR="00BA09FC" w:rsidRPr="008D138D" w:rsidRDefault="00BA09FC" w:rsidP="00BA09FC">
      <w:pPr>
        <w:spacing w:beforeLines="30" w:before="108"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2</w:t>
      </w:r>
      <w:r w:rsidRPr="008D138D">
        <w:rPr>
          <w:rFonts w:hint="eastAsia"/>
          <w:b/>
          <w:szCs w:val="20"/>
          <w:bdr w:val="single" w:sz="4" w:space="0" w:color="auto"/>
        </w:rPr>
        <w:t>）例同</w:t>
      </w:r>
      <w:r w:rsidRPr="008D138D">
        <w:rPr>
          <w:b/>
          <w:szCs w:val="20"/>
          <w:bdr w:val="single" w:sz="4" w:space="0" w:color="auto"/>
        </w:rPr>
        <w:t>如、法性、法相</w:t>
      </w:r>
    </w:p>
    <w:p w:rsidR="00BA09FC" w:rsidRPr="008D138D" w:rsidRDefault="00BA09FC" w:rsidP="00BA09FC">
      <w:pPr>
        <w:spacing w:beforeLines="30" w:before="108"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3</w:t>
      </w:r>
      <w:r w:rsidRPr="008D138D">
        <w:rPr>
          <w:rFonts w:hint="eastAsia"/>
          <w:b/>
          <w:szCs w:val="20"/>
          <w:bdr w:val="single" w:sz="4" w:space="0" w:color="auto"/>
        </w:rPr>
        <w:t>）釋「不可思議性」</w:t>
      </w:r>
    </w:p>
    <w:p w:rsidR="00BA09FC" w:rsidRPr="008D138D" w:rsidRDefault="00BA09FC" w:rsidP="00BA09FC">
      <w:pPr>
        <w:spacing w:line="370" w:lineRule="exact"/>
        <w:ind w:leftChars="300" w:left="720"/>
        <w:jc w:val="both"/>
        <w:rPr>
          <w:b/>
          <w:bCs/>
          <w:szCs w:val="20"/>
          <w:bdr w:val="single" w:sz="4" w:space="0" w:color="auto"/>
        </w:rPr>
      </w:pPr>
      <w:r w:rsidRPr="008D138D">
        <w:rPr>
          <w:rFonts w:hint="eastAsia"/>
          <w:b/>
          <w:bCs/>
          <w:szCs w:val="20"/>
          <w:bdr w:val="single" w:sz="4" w:space="0" w:color="auto"/>
        </w:rPr>
        <w:t>A</w:t>
      </w:r>
      <w:r w:rsidRPr="008D138D">
        <w:rPr>
          <w:rFonts w:hint="eastAsia"/>
          <w:b/>
          <w:bCs/>
          <w:szCs w:val="20"/>
          <w:bdr w:val="single" w:sz="4" w:space="0" w:color="auto"/>
        </w:rPr>
        <w:t>、</w:t>
      </w:r>
      <w:r w:rsidRPr="008D138D">
        <w:rPr>
          <w:b/>
          <w:szCs w:val="20"/>
          <w:bdr w:val="single" w:sz="4" w:space="0" w:color="auto"/>
        </w:rPr>
        <w:t>即是如、法性、實際</w:t>
      </w:r>
      <w:r w:rsidRPr="008D138D">
        <w:rPr>
          <w:rFonts w:hint="eastAsia"/>
          <w:b/>
          <w:szCs w:val="20"/>
          <w:bdr w:val="single" w:sz="4" w:space="0" w:color="auto"/>
        </w:rPr>
        <w:t>，</w:t>
      </w:r>
      <w:r w:rsidRPr="008D138D">
        <w:rPr>
          <w:b/>
          <w:szCs w:val="20"/>
          <w:bdr w:val="single" w:sz="4" w:space="0" w:color="auto"/>
        </w:rPr>
        <w:t>心心數法滅</w:t>
      </w:r>
      <w:r w:rsidRPr="008D138D">
        <w:rPr>
          <w:rFonts w:hint="eastAsia"/>
          <w:b/>
          <w:szCs w:val="20"/>
          <w:bdr w:val="single" w:sz="4" w:space="0" w:color="auto"/>
        </w:rPr>
        <w:t>故</w:t>
      </w:r>
    </w:p>
    <w:p w:rsidR="00BA09FC" w:rsidRPr="008D138D" w:rsidRDefault="00BA09FC" w:rsidP="00BA09FC">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B</w:t>
      </w:r>
      <w:r w:rsidRPr="008D138D">
        <w:rPr>
          <w:rFonts w:hint="eastAsia"/>
          <w:b/>
          <w:bCs/>
          <w:szCs w:val="20"/>
          <w:bdr w:val="single" w:sz="4" w:space="0" w:color="auto"/>
        </w:rPr>
        <w:t>、</w:t>
      </w:r>
      <w:r w:rsidRPr="008D138D">
        <w:rPr>
          <w:b/>
          <w:bCs/>
          <w:szCs w:val="20"/>
          <w:bdr w:val="single" w:sz="4" w:space="0" w:color="auto"/>
        </w:rPr>
        <w:t>過實際、涅槃，更求諸法實，若有若無</w:t>
      </w:r>
    </w:p>
    <w:p w:rsidR="00BA09FC" w:rsidRPr="008D138D" w:rsidRDefault="00BA09FC" w:rsidP="00BA09FC">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C</w:t>
      </w:r>
      <w:r w:rsidRPr="008D138D">
        <w:rPr>
          <w:rFonts w:hint="eastAsia"/>
          <w:b/>
          <w:bCs/>
          <w:szCs w:val="20"/>
          <w:bdr w:val="single" w:sz="4" w:space="0" w:color="auto"/>
        </w:rPr>
        <w:t>、</w:t>
      </w:r>
      <w:r w:rsidRPr="008D138D">
        <w:rPr>
          <w:b/>
          <w:bCs/>
          <w:szCs w:val="20"/>
          <w:bdr w:val="single" w:sz="4" w:space="0" w:color="auto"/>
        </w:rPr>
        <w:t>一切諸佛法無有能思惟籌量者</w:t>
      </w:r>
    </w:p>
    <w:p w:rsidR="00BA09FC" w:rsidRPr="008D138D" w:rsidRDefault="00BA09FC" w:rsidP="00BA09FC">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D</w:t>
      </w:r>
      <w:r w:rsidRPr="008D138D">
        <w:rPr>
          <w:rFonts w:hint="eastAsia"/>
          <w:b/>
          <w:bCs/>
          <w:szCs w:val="20"/>
          <w:bdr w:val="single" w:sz="4" w:space="0" w:color="auto"/>
        </w:rPr>
        <w:t>、</w:t>
      </w:r>
      <w:r w:rsidRPr="008D138D">
        <w:rPr>
          <w:b/>
          <w:bCs/>
          <w:szCs w:val="20"/>
          <w:bdr w:val="single" w:sz="4" w:space="0" w:color="auto"/>
        </w:rPr>
        <w:t>一切諸法</w:t>
      </w:r>
      <w:r w:rsidRPr="008D138D">
        <w:rPr>
          <w:rFonts w:hint="eastAsia"/>
          <w:b/>
          <w:bCs/>
          <w:szCs w:val="20"/>
          <w:bdr w:val="single" w:sz="4" w:space="0" w:color="auto"/>
        </w:rPr>
        <w:t>，</w:t>
      </w:r>
      <w:r w:rsidRPr="008D138D">
        <w:rPr>
          <w:b/>
          <w:bCs/>
          <w:szCs w:val="20"/>
          <w:bdr w:val="single" w:sz="4" w:space="0" w:color="auto"/>
        </w:rPr>
        <w:t>分別思惟</w:t>
      </w:r>
      <w:r w:rsidRPr="008D138D">
        <w:rPr>
          <w:rFonts w:hint="eastAsia"/>
          <w:b/>
          <w:bCs/>
          <w:szCs w:val="20"/>
          <w:bdr w:val="single" w:sz="4" w:space="0" w:color="auto"/>
        </w:rPr>
        <w:t>，</w:t>
      </w:r>
      <w:r w:rsidRPr="008D138D">
        <w:rPr>
          <w:b/>
          <w:bCs/>
          <w:szCs w:val="20"/>
          <w:bdr w:val="single" w:sz="4" w:space="0" w:color="auto"/>
        </w:rPr>
        <w:t>皆同涅槃相</w:t>
      </w:r>
    </w:p>
    <w:p w:rsidR="00BA09FC" w:rsidRPr="008D138D" w:rsidRDefault="00BA09FC" w:rsidP="00BA09FC">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w:t>
      </w:r>
      <w:r w:rsidRPr="008D138D">
        <w:rPr>
          <w:b/>
          <w:szCs w:val="20"/>
          <w:bdr w:val="single" w:sz="4" w:space="0" w:color="auto"/>
        </w:rPr>
        <w:t>舉</w:t>
      </w:r>
      <w:r w:rsidRPr="008D138D">
        <w:rPr>
          <w:rFonts w:hint="eastAsia"/>
          <w:b/>
          <w:szCs w:val="20"/>
          <w:bdr w:val="single" w:sz="4" w:space="0" w:color="auto"/>
        </w:rPr>
        <w:t>蘊、</w:t>
      </w:r>
      <w:r w:rsidRPr="008D138D">
        <w:rPr>
          <w:b/>
          <w:szCs w:val="20"/>
          <w:bdr w:val="single" w:sz="4" w:space="0" w:color="auto"/>
        </w:rPr>
        <w:t>入</w:t>
      </w:r>
      <w:r w:rsidRPr="008D138D">
        <w:rPr>
          <w:rFonts w:hint="eastAsia"/>
          <w:b/>
          <w:szCs w:val="20"/>
          <w:bdr w:val="single" w:sz="4" w:space="0" w:color="auto"/>
        </w:rPr>
        <w:t>、受</w:t>
      </w:r>
      <w:r w:rsidRPr="008D138D">
        <w:rPr>
          <w:b/>
          <w:szCs w:val="20"/>
          <w:bdr w:val="single" w:sz="4" w:space="0" w:color="auto"/>
        </w:rPr>
        <w:t>等</w:t>
      </w:r>
      <w:r w:rsidRPr="008D138D">
        <w:rPr>
          <w:rFonts w:hint="eastAsia"/>
          <w:b/>
          <w:szCs w:val="20"/>
          <w:bdr w:val="single" w:sz="4" w:space="0" w:color="auto"/>
        </w:rPr>
        <w:t>空相為</w:t>
      </w:r>
      <w:r w:rsidRPr="008D138D">
        <w:rPr>
          <w:b/>
          <w:szCs w:val="20"/>
          <w:bdr w:val="single" w:sz="4" w:space="0" w:color="auto"/>
        </w:rPr>
        <w:t>類</w:t>
      </w:r>
    </w:p>
    <w:p w:rsidR="00BA09FC" w:rsidRPr="008D138D" w:rsidRDefault="00BA09FC" w:rsidP="00BA09FC">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t>3</w:t>
      </w:r>
      <w:r w:rsidRPr="008D138D">
        <w:rPr>
          <w:rFonts w:hint="eastAsia"/>
          <w:b/>
          <w:szCs w:val="20"/>
          <w:bdr w:val="single" w:sz="4" w:space="0" w:color="auto"/>
        </w:rPr>
        <w:t>、</w:t>
      </w:r>
      <w:r w:rsidRPr="008D138D">
        <w:rPr>
          <w:b/>
          <w:szCs w:val="20"/>
          <w:bdr w:val="single" w:sz="4" w:space="0" w:color="auto"/>
        </w:rPr>
        <w:t>舉夢等</w:t>
      </w:r>
      <w:r w:rsidRPr="008D138D">
        <w:rPr>
          <w:rFonts w:hint="eastAsia"/>
          <w:b/>
          <w:szCs w:val="20"/>
          <w:bdr w:val="single" w:sz="4" w:space="0" w:color="auto"/>
        </w:rPr>
        <w:t>六事空為</w:t>
      </w:r>
      <w:r w:rsidRPr="008D138D">
        <w:rPr>
          <w:b/>
          <w:szCs w:val="20"/>
          <w:bdr w:val="single" w:sz="4" w:space="0" w:color="auto"/>
        </w:rPr>
        <w:t>類</w:t>
      </w:r>
    </w:p>
    <w:p w:rsidR="00BA09FC" w:rsidRPr="008D138D" w:rsidRDefault="00BA09FC" w:rsidP="00BA09FC">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t>4</w:t>
      </w:r>
      <w:r w:rsidRPr="008D138D">
        <w:rPr>
          <w:rFonts w:hint="eastAsia"/>
          <w:b/>
          <w:szCs w:val="20"/>
          <w:bdr w:val="single" w:sz="4" w:space="0" w:color="auto"/>
        </w:rPr>
        <w:t>、</w:t>
      </w:r>
      <w:r w:rsidRPr="008D138D">
        <w:rPr>
          <w:b/>
          <w:szCs w:val="20"/>
          <w:bdr w:val="single" w:sz="4" w:space="0" w:color="auto"/>
        </w:rPr>
        <w:t>舉大小乘</w:t>
      </w:r>
      <w:r w:rsidRPr="008D138D">
        <w:rPr>
          <w:rFonts w:hint="eastAsia"/>
          <w:b/>
          <w:szCs w:val="20"/>
          <w:bdr w:val="single" w:sz="4" w:space="0" w:color="auto"/>
        </w:rPr>
        <w:t>因行空為</w:t>
      </w:r>
      <w:r w:rsidRPr="008D138D">
        <w:rPr>
          <w:b/>
          <w:szCs w:val="20"/>
          <w:bdr w:val="single" w:sz="4" w:space="0" w:color="auto"/>
        </w:rPr>
        <w:t>類</w:t>
      </w:r>
      <w:r w:rsidRPr="008D138D">
        <w:rPr>
          <w:rFonts w:hint="eastAsia"/>
          <w:b/>
          <w:szCs w:val="20"/>
          <w:bdr w:val="single" w:sz="4" w:space="0" w:color="auto"/>
        </w:rPr>
        <w:t>，</w:t>
      </w:r>
      <w:r w:rsidRPr="008D138D">
        <w:rPr>
          <w:rFonts w:hint="eastAsia"/>
          <w:b/>
          <w:szCs w:val="20"/>
          <w:bdr w:val="single" w:sz="4" w:space="0" w:color="auto"/>
        </w:rPr>
        <w:t>5</w:t>
      </w:r>
      <w:r w:rsidRPr="008D138D">
        <w:rPr>
          <w:rFonts w:hint="eastAsia"/>
          <w:b/>
          <w:szCs w:val="20"/>
          <w:bdr w:val="single" w:sz="4" w:space="0" w:color="auto"/>
        </w:rPr>
        <w:t>、</w:t>
      </w:r>
      <w:r w:rsidRPr="008D138D">
        <w:rPr>
          <w:b/>
          <w:szCs w:val="20"/>
          <w:bdr w:val="single" w:sz="4" w:space="0" w:color="auto"/>
        </w:rPr>
        <w:t>舉大小乘</w:t>
      </w:r>
      <w:r w:rsidRPr="008D138D">
        <w:rPr>
          <w:rFonts w:hint="eastAsia"/>
          <w:b/>
          <w:szCs w:val="20"/>
          <w:bdr w:val="single" w:sz="4" w:space="0" w:color="auto"/>
        </w:rPr>
        <w:t>果空為</w:t>
      </w:r>
      <w:r w:rsidRPr="008D138D">
        <w:rPr>
          <w:b/>
          <w:szCs w:val="20"/>
          <w:bdr w:val="single" w:sz="4" w:space="0" w:color="auto"/>
        </w:rPr>
        <w:t>類</w:t>
      </w:r>
    </w:p>
    <w:p w:rsidR="00BA09FC" w:rsidRDefault="00BA09FC" w:rsidP="00BA09FC">
      <w:pPr>
        <w:spacing w:beforeLines="30" w:before="108" w:line="350" w:lineRule="exact"/>
        <w:ind w:leftChars="250" w:left="600"/>
        <w:jc w:val="both"/>
        <w:rPr>
          <w:b/>
        </w:rPr>
      </w:pPr>
      <w:r w:rsidRPr="008D138D">
        <w:rPr>
          <w:rFonts w:hint="eastAsia"/>
          <w:b/>
          <w:bdr w:val="single" w:sz="4" w:space="0" w:color="auto"/>
        </w:rPr>
        <w:t>※</w:t>
      </w:r>
      <w:r w:rsidRPr="008D138D">
        <w:rPr>
          <w:rFonts w:hint="eastAsia"/>
          <w:b/>
          <w:bdr w:val="single" w:sz="4" w:space="0" w:color="auto"/>
        </w:rPr>
        <w:t xml:space="preserve"> </w:t>
      </w:r>
      <w:r w:rsidRPr="008D138D">
        <w:rPr>
          <w:rFonts w:hint="eastAsia"/>
          <w:b/>
          <w:bdr w:val="single" w:sz="4" w:space="0" w:color="auto"/>
        </w:rPr>
        <w:t>因論生論：出世間六度等無所著，何以說空</w:t>
      </w:r>
    </w:p>
    <w:p w:rsidR="00BA09FC" w:rsidRPr="008D138D" w:rsidRDefault="00BA09FC" w:rsidP="00BA09FC">
      <w:pPr>
        <w:spacing w:beforeLines="30" w:before="108" w:line="350" w:lineRule="exact"/>
        <w:ind w:leftChars="200" w:left="480"/>
        <w:jc w:val="both"/>
        <w:rPr>
          <w:b/>
          <w:szCs w:val="20"/>
          <w:bdr w:val="single" w:sz="4" w:space="0" w:color="auto"/>
        </w:rPr>
      </w:pPr>
      <w:r w:rsidRPr="008D138D">
        <w:rPr>
          <w:rFonts w:hint="eastAsia"/>
          <w:b/>
          <w:szCs w:val="20"/>
          <w:bdr w:val="single" w:sz="4" w:space="0" w:color="auto"/>
        </w:rPr>
        <w:t>6</w:t>
      </w:r>
      <w:r w:rsidRPr="008D138D">
        <w:rPr>
          <w:rFonts w:hint="eastAsia"/>
          <w:b/>
          <w:szCs w:val="20"/>
          <w:bdr w:val="single" w:sz="4" w:space="0" w:color="auto"/>
        </w:rPr>
        <w:t>、</w:t>
      </w:r>
      <w:r w:rsidRPr="008D138D">
        <w:rPr>
          <w:b/>
          <w:szCs w:val="20"/>
          <w:bdr w:val="single" w:sz="4" w:space="0" w:color="auto"/>
        </w:rPr>
        <w:t>舉但名字等</w:t>
      </w:r>
      <w:r w:rsidRPr="008D138D">
        <w:rPr>
          <w:rFonts w:hint="eastAsia"/>
          <w:b/>
          <w:szCs w:val="20"/>
          <w:bdr w:val="single" w:sz="4" w:space="0" w:color="auto"/>
        </w:rPr>
        <w:t>空為</w:t>
      </w:r>
      <w:r w:rsidRPr="008D138D">
        <w:rPr>
          <w:b/>
          <w:szCs w:val="20"/>
          <w:bdr w:val="single" w:sz="4" w:space="0" w:color="auto"/>
        </w:rPr>
        <w:t>類</w:t>
      </w:r>
    </w:p>
    <w:p w:rsidR="00BA09FC" w:rsidRPr="008D138D" w:rsidRDefault="00BA09FC" w:rsidP="00BA09FC">
      <w:pPr>
        <w:spacing w:beforeLines="30" w:before="108" w:line="350" w:lineRule="exact"/>
        <w:ind w:leftChars="150" w:left="360"/>
        <w:jc w:val="both"/>
        <w:rPr>
          <w:b/>
          <w:szCs w:val="20"/>
          <w:bdr w:val="single" w:sz="4" w:space="0" w:color="auto"/>
        </w:rPr>
      </w:pPr>
      <w:r w:rsidRPr="008D138D">
        <w:rPr>
          <w:rFonts w:hint="eastAsia"/>
          <w:b/>
          <w:szCs w:val="20"/>
          <w:bdr w:val="single" w:sz="4" w:space="0" w:color="auto"/>
        </w:rPr>
        <w:t>（三）小結</w:t>
      </w:r>
    </w:p>
    <w:p w:rsidR="00BA09FC" w:rsidRDefault="00BA09FC" w:rsidP="00BA09FC">
      <w:pPr>
        <w:spacing w:line="350" w:lineRule="exact"/>
        <w:ind w:leftChars="100" w:left="240"/>
        <w:jc w:val="both"/>
        <w:rPr>
          <w:rStyle w:val="a8"/>
        </w:rPr>
      </w:pPr>
      <w:r w:rsidRPr="0006629D">
        <w:rPr>
          <w:rFonts w:ascii="標楷體" w:eastAsia="標楷體" w:hAnsi="標楷體" w:hint="eastAsia"/>
          <w:b/>
          <w:bCs/>
          <w:kern w:val="0"/>
          <w:sz w:val="21"/>
          <w:bdr w:val="single" w:sz="4" w:space="0" w:color="auto"/>
        </w:rPr>
        <w:t>四</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bdr w:val="single" w:sz="4" w:space="0" w:color="auto"/>
        </w:rPr>
        <w:t>答第四問</w:t>
      </w:r>
      <w:r w:rsidRPr="0006629D">
        <w:rPr>
          <w:rFonts w:eastAsia="標楷體" w:hint="eastAsia"/>
          <w:b/>
          <w:bCs/>
          <w:kern w:val="0"/>
          <w:sz w:val="21"/>
          <w:bdr w:val="single" w:sz="4" w:space="0" w:color="auto"/>
        </w:rPr>
        <w:t>：</w:t>
      </w:r>
      <w:r w:rsidRPr="0006629D">
        <w:rPr>
          <w:rFonts w:ascii="標楷體" w:eastAsia="標楷體" w:hAnsi="標楷體"/>
          <w:b/>
          <w:bCs/>
          <w:kern w:val="0"/>
          <w:sz w:val="21"/>
          <w:bdr w:val="single" w:sz="4" w:space="0" w:color="auto"/>
        </w:rPr>
        <w:t>是乘當住何處</w:t>
      </w:r>
    </w:p>
    <w:p w:rsidR="00BA09FC" w:rsidRDefault="00BA09FC" w:rsidP="00BA09FC">
      <w:pPr>
        <w:spacing w:line="350" w:lineRule="exact"/>
        <w:ind w:leftChars="150" w:left="360"/>
        <w:jc w:val="both"/>
        <w:rPr>
          <w:rFonts w:eastAsia="標楷體"/>
          <w:b/>
          <w:sz w:val="21"/>
          <w:szCs w:val="20"/>
          <w:bdr w:val="single" w:sz="4" w:space="0" w:color="auto"/>
        </w:rPr>
      </w:pPr>
      <w:r w:rsidRPr="0006629D">
        <w:rPr>
          <w:rFonts w:ascii="標楷體" w:eastAsia="標楷體" w:hAnsi="標楷體" w:hint="eastAsia"/>
          <w:b/>
          <w:sz w:val="21"/>
          <w:bdr w:val="single" w:sz="4" w:space="0" w:color="auto"/>
        </w:rPr>
        <w:t>（一）標宗</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明無住而住</w:t>
      </w:r>
    </w:p>
    <w:p w:rsidR="00BA09FC" w:rsidRDefault="00BA09FC" w:rsidP="00BA09FC">
      <w:pPr>
        <w:spacing w:beforeLines="30" w:before="108" w:line="350" w:lineRule="exact"/>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（二）</w:t>
      </w:r>
      <w:r w:rsidRPr="0006629D">
        <w:rPr>
          <w:rFonts w:ascii="標楷體" w:eastAsia="標楷體" w:hAnsi="標楷體"/>
          <w:b/>
          <w:sz w:val="21"/>
          <w:bdr w:val="single" w:sz="4" w:space="0" w:color="auto"/>
        </w:rPr>
        <w:t>舉喻</w:t>
      </w:r>
    </w:p>
    <w:p w:rsidR="00BA09FC" w:rsidRDefault="00BA09FC" w:rsidP="00BA09FC">
      <w:pPr>
        <w:spacing w:beforeLines="30" w:before="108" w:line="350" w:lineRule="exact"/>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（三）合法</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（四）釋理</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（五）結成</w:t>
      </w:r>
    </w:p>
    <w:p w:rsidR="00BA09FC" w:rsidRPr="008D138D" w:rsidRDefault="00BA09FC" w:rsidP="00BA09FC">
      <w:pPr>
        <w:ind w:leftChars="100" w:left="240"/>
        <w:jc w:val="both"/>
        <w:rPr>
          <w:rFonts w:ascii="新細明體" w:hAnsi="新細明體"/>
          <w:b/>
          <w:szCs w:val="20"/>
          <w:bdr w:val="single" w:sz="4" w:space="0" w:color="auto"/>
        </w:rPr>
      </w:pPr>
      <w:r w:rsidRPr="008D138D">
        <w:rPr>
          <w:rFonts w:hint="eastAsia"/>
          <w:b/>
          <w:bCs/>
          <w:kern w:val="0"/>
          <w:bdr w:val="single" w:sz="4" w:space="0" w:color="auto"/>
        </w:rPr>
        <w:t>四、答第四問：</w:t>
      </w:r>
      <w:r w:rsidRPr="008D138D">
        <w:rPr>
          <w:b/>
          <w:bCs/>
          <w:kern w:val="0"/>
          <w:bdr w:val="single" w:sz="4" w:space="0" w:color="auto"/>
        </w:rPr>
        <w:t>是乘當住何處</w:t>
      </w:r>
    </w:p>
    <w:p w:rsidR="00BA09FC" w:rsidRPr="008D138D" w:rsidRDefault="00BA09FC" w:rsidP="00BA09FC">
      <w:pPr>
        <w:ind w:leftChars="150" w:left="360"/>
        <w:jc w:val="both"/>
        <w:rPr>
          <w:b/>
          <w:szCs w:val="20"/>
          <w:bdr w:val="single" w:sz="4" w:space="0" w:color="auto"/>
        </w:rPr>
      </w:pPr>
      <w:r w:rsidRPr="008D138D">
        <w:rPr>
          <w:rFonts w:hint="eastAsia"/>
          <w:b/>
          <w:szCs w:val="20"/>
          <w:bdr w:val="single" w:sz="4" w:space="0" w:color="auto"/>
        </w:rPr>
        <w:t>（一）標宗：</w:t>
      </w:r>
      <w:r w:rsidRPr="008D138D">
        <w:rPr>
          <w:b/>
          <w:szCs w:val="20"/>
          <w:bdr w:val="single" w:sz="4" w:space="0" w:color="auto"/>
        </w:rPr>
        <w:t>明無住而住</w:t>
      </w:r>
    </w:p>
    <w:p w:rsidR="00BA09FC" w:rsidRPr="008D138D" w:rsidRDefault="00BA09FC" w:rsidP="00BA09FC">
      <w:pPr>
        <w:spacing w:beforeLines="30" w:before="108"/>
        <w:ind w:leftChars="150" w:left="360"/>
        <w:jc w:val="both"/>
        <w:rPr>
          <w:b/>
          <w:szCs w:val="20"/>
          <w:bdr w:val="single" w:sz="4" w:space="0" w:color="auto"/>
        </w:rPr>
      </w:pPr>
      <w:r w:rsidRPr="008D138D">
        <w:rPr>
          <w:rFonts w:hint="eastAsia"/>
          <w:b/>
          <w:szCs w:val="20"/>
          <w:bdr w:val="single" w:sz="4" w:space="0" w:color="auto"/>
        </w:rPr>
        <w:t>（二）</w:t>
      </w:r>
      <w:r w:rsidRPr="008D138D">
        <w:rPr>
          <w:b/>
          <w:szCs w:val="20"/>
          <w:bdr w:val="single" w:sz="4" w:space="0" w:color="auto"/>
        </w:rPr>
        <w:t>舉喻</w:t>
      </w:r>
    </w:p>
    <w:p w:rsidR="00BA09FC" w:rsidRDefault="00BA09FC" w:rsidP="00BA09FC">
      <w:pPr>
        <w:spacing w:beforeLines="30" w:before="108"/>
        <w:ind w:leftChars="150" w:left="360"/>
        <w:jc w:val="both"/>
        <w:rPr>
          <w:rStyle w:val="a8"/>
        </w:rPr>
      </w:pPr>
      <w:r w:rsidRPr="008D138D">
        <w:rPr>
          <w:rFonts w:hint="eastAsia"/>
          <w:b/>
          <w:szCs w:val="20"/>
          <w:bdr w:val="single" w:sz="4" w:space="0" w:color="auto"/>
        </w:rPr>
        <w:t>（三）釋「非住非不住」</w:t>
      </w:r>
    </w:p>
    <w:p w:rsidR="00BA09FC" w:rsidRPr="008D138D" w:rsidRDefault="00BA09FC" w:rsidP="00BA09FC">
      <w:pPr>
        <w:ind w:leftChars="200" w:left="480"/>
        <w:jc w:val="both"/>
        <w:rPr>
          <w:b/>
          <w:bCs/>
          <w:szCs w:val="20"/>
          <w:bdr w:val="single" w:sz="4" w:space="0" w:color="auto"/>
        </w:rPr>
      </w:pPr>
      <w:r w:rsidRPr="008D138D">
        <w:rPr>
          <w:rFonts w:hint="eastAsia"/>
          <w:b/>
          <w:bCs/>
          <w:szCs w:val="20"/>
          <w:bdr w:val="single" w:sz="4" w:space="0" w:color="auto"/>
        </w:rPr>
        <w:t>1</w:t>
      </w:r>
      <w:r w:rsidRPr="008D138D">
        <w:rPr>
          <w:rFonts w:hint="eastAsia"/>
          <w:b/>
          <w:bCs/>
          <w:szCs w:val="20"/>
          <w:bdr w:val="single" w:sz="4" w:space="0" w:color="auto"/>
        </w:rPr>
        <w:t>、</w:t>
      </w:r>
      <w:r w:rsidRPr="008D138D">
        <w:rPr>
          <w:b/>
          <w:bCs/>
          <w:szCs w:val="20"/>
          <w:bdr w:val="single" w:sz="4" w:space="0" w:color="auto"/>
        </w:rPr>
        <w:t>不住者，自相中不住；非不住者，異相中不住</w:t>
      </w:r>
      <w:r w:rsidRPr="008D138D">
        <w:rPr>
          <w:szCs w:val="20"/>
        </w:rPr>
        <w:t>（印順法師，《大智度論筆記》［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BA09FC" w:rsidRPr="008D138D" w:rsidRDefault="00BA09FC" w:rsidP="00BA09FC">
      <w:pPr>
        <w:spacing w:beforeLines="30" w:before="108"/>
        <w:ind w:leftChars="200" w:left="480"/>
        <w:jc w:val="both"/>
        <w:rPr>
          <w:b/>
          <w:bCs/>
          <w:szCs w:val="20"/>
          <w:bdr w:val="single" w:sz="4" w:space="0" w:color="auto"/>
        </w:rPr>
      </w:pPr>
      <w:r w:rsidRPr="008D138D">
        <w:rPr>
          <w:rFonts w:hint="eastAsia"/>
          <w:b/>
          <w:bCs/>
          <w:szCs w:val="20"/>
          <w:bdr w:val="single" w:sz="4" w:space="0" w:color="auto"/>
        </w:rPr>
        <w:t>2</w:t>
      </w:r>
      <w:r w:rsidRPr="008D138D">
        <w:rPr>
          <w:rFonts w:hint="eastAsia"/>
          <w:b/>
          <w:bCs/>
          <w:szCs w:val="20"/>
          <w:bdr w:val="single" w:sz="4" w:space="0" w:color="auto"/>
        </w:rPr>
        <w:t>、</w:t>
      </w:r>
      <w:r w:rsidRPr="008D138D">
        <w:rPr>
          <w:b/>
          <w:bCs/>
          <w:szCs w:val="20"/>
          <w:bdr w:val="single" w:sz="4" w:space="0" w:color="auto"/>
        </w:rPr>
        <w:t>不住者，說空破有；非不住者，說世諦有住</w:t>
      </w:r>
      <w:r w:rsidRPr="008D138D">
        <w:rPr>
          <w:szCs w:val="20"/>
        </w:rPr>
        <w:t>（印順法師，《大智度論筆記》［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BA09FC" w:rsidRPr="008D138D" w:rsidRDefault="00BA09FC" w:rsidP="00BA09FC">
      <w:pPr>
        <w:spacing w:beforeLines="30" w:before="108"/>
        <w:ind w:leftChars="200" w:left="480"/>
        <w:jc w:val="both"/>
        <w:rPr>
          <w:b/>
          <w:bCs/>
          <w:szCs w:val="20"/>
          <w:bdr w:val="single" w:sz="4" w:space="0" w:color="auto"/>
        </w:rPr>
      </w:pPr>
      <w:r w:rsidRPr="008D138D">
        <w:rPr>
          <w:rFonts w:hint="eastAsia"/>
          <w:b/>
          <w:bCs/>
          <w:szCs w:val="20"/>
          <w:bdr w:val="single" w:sz="4" w:space="0" w:color="auto"/>
        </w:rPr>
        <w:t>3</w:t>
      </w:r>
      <w:r w:rsidRPr="008D138D">
        <w:rPr>
          <w:rFonts w:hint="eastAsia"/>
          <w:b/>
          <w:bCs/>
          <w:szCs w:val="20"/>
          <w:bdr w:val="single" w:sz="4" w:space="0" w:color="auto"/>
        </w:rPr>
        <w:t>、</w:t>
      </w:r>
      <w:r w:rsidRPr="008D138D">
        <w:rPr>
          <w:b/>
          <w:bCs/>
          <w:szCs w:val="20"/>
          <w:bdr w:val="single" w:sz="4" w:space="0" w:color="auto"/>
        </w:rPr>
        <w:t>不住者，說無常破常；非不住者，破滅相</w:t>
      </w:r>
      <w:r w:rsidRPr="008D138D">
        <w:rPr>
          <w:szCs w:val="20"/>
        </w:rPr>
        <w:t>（印順法師，《大智度論筆記》［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BA09FC" w:rsidRPr="008D138D" w:rsidRDefault="00BA09FC" w:rsidP="00BA09FC">
      <w:pPr>
        <w:spacing w:beforeLines="30" w:before="108"/>
        <w:ind w:leftChars="200" w:left="480"/>
        <w:jc w:val="both"/>
        <w:rPr>
          <w:b/>
          <w:bCs/>
          <w:szCs w:val="20"/>
          <w:bdr w:val="single" w:sz="4" w:space="0" w:color="auto"/>
        </w:rPr>
      </w:pPr>
      <w:r w:rsidRPr="008D138D">
        <w:rPr>
          <w:rFonts w:hint="eastAsia"/>
          <w:b/>
          <w:bCs/>
          <w:szCs w:val="20"/>
          <w:bdr w:val="single" w:sz="4" w:space="0" w:color="auto"/>
        </w:rPr>
        <w:t>4</w:t>
      </w:r>
      <w:r w:rsidRPr="008D138D">
        <w:rPr>
          <w:rFonts w:hint="eastAsia"/>
          <w:b/>
          <w:bCs/>
          <w:szCs w:val="20"/>
          <w:bdr w:val="single" w:sz="4" w:space="0" w:color="auto"/>
        </w:rPr>
        <w:t>、</w:t>
      </w:r>
      <w:r w:rsidRPr="008D138D">
        <w:rPr>
          <w:b/>
          <w:bCs/>
          <w:szCs w:val="20"/>
          <w:bdr w:val="single" w:sz="4" w:space="0" w:color="auto"/>
        </w:rPr>
        <w:t>佛自說</w:t>
      </w:r>
      <w:r w:rsidRPr="008D138D">
        <w:rPr>
          <w:rFonts w:hint="eastAsia"/>
          <w:b/>
          <w:bCs/>
          <w:szCs w:val="20"/>
          <w:bdr w:val="single" w:sz="4" w:space="0" w:color="auto"/>
        </w:rPr>
        <w:t>：自相空故非住非不住</w:t>
      </w:r>
    </w:p>
    <w:p w:rsidR="00BA09FC" w:rsidRDefault="00BA09FC" w:rsidP="00BA09FC">
      <w:pPr>
        <w:ind w:leftChars="100" w:left="240"/>
        <w:jc w:val="both"/>
        <w:rPr>
          <w:rStyle w:val="a8"/>
        </w:rPr>
      </w:pPr>
      <w:r w:rsidRPr="0006629D">
        <w:rPr>
          <w:rFonts w:ascii="標楷體" w:eastAsia="標楷體" w:hAnsi="標楷體" w:hint="eastAsia"/>
          <w:b/>
          <w:sz w:val="21"/>
          <w:bdr w:val="single" w:sz="4" w:space="0" w:color="auto"/>
        </w:rPr>
        <w:t>五</w:t>
      </w:r>
      <w:r w:rsidRPr="0006629D">
        <w:rPr>
          <w:rFonts w:eastAsia="標楷體" w:hint="eastAsia"/>
          <w:b/>
          <w:bCs/>
          <w:kern w:val="0"/>
          <w:sz w:val="21"/>
          <w:bdr w:val="single" w:sz="4" w:space="0" w:color="auto"/>
        </w:rPr>
        <w:t>、</w:t>
      </w:r>
      <w:r w:rsidRPr="0006629D">
        <w:rPr>
          <w:rFonts w:ascii="標楷體" w:eastAsia="標楷體" w:hAnsi="標楷體" w:hint="eastAsia"/>
          <w:b/>
          <w:sz w:val="21"/>
          <w:bdr w:val="single" w:sz="4" w:space="0" w:color="auto"/>
        </w:rPr>
        <w:t>答第五問</w:t>
      </w:r>
      <w:r w:rsidRPr="0006629D">
        <w:rPr>
          <w:rFonts w:eastAsia="標楷體" w:hint="eastAsia"/>
          <w:b/>
          <w:bCs/>
          <w:kern w:val="0"/>
          <w:sz w:val="21"/>
          <w:bdr w:val="single" w:sz="4" w:space="0" w:color="auto"/>
        </w:rPr>
        <w:t>：</w:t>
      </w:r>
      <w:r w:rsidRPr="0006629D">
        <w:rPr>
          <w:rFonts w:ascii="標楷體" w:eastAsia="標楷體" w:hAnsi="標楷體"/>
          <w:b/>
          <w:sz w:val="21"/>
          <w:bdr w:val="single" w:sz="4" w:space="0" w:color="auto"/>
        </w:rPr>
        <w:t>誰當乘是乘出者</w:t>
      </w:r>
    </w:p>
    <w:p w:rsidR="00BA09FC" w:rsidRDefault="00BA09FC" w:rsidP="00BA09FC">
      <w:pPr>
        <w:ind w:leftChars="150" w:left="360"/>
        <w:jc w:val="both"/>
        <w:rPr>
          <w:rFonts w:eastAsia="標楷體"/>
          <w:b/>
          <w:sz w:val="21"/>
          <w:szCs w:val="20"/>
          <w:bdr w:val="single" w:sz="4" w:space="0" w:color="auto"/>
        </w:rPr>
      </w:pPr>
      <w:r w:rsidRPr="0006629D">
        <w:rPr>
          <w:rFonts w:ascii="標楷體" w:eastAsia="標楷體" w:hAnsi="標楷體" w:hint="eastAsia"/>
          <w:b/>
          <w:sz w:val="21"/>
          <w:bdr w:val="single" w:sz="4" w:space="0" w:color="auto"/>
        </w:rPr>
        <w:t>（一）</w:t>
      </w:r>
      <w:r w:rsidRPr="0006629D">
        <w:rPr>
          <w:rFonts w:ascii="標楷體" w:eastAsia="標楷體" w:hAnsi="標楷體"/>
          <w:b/>
          <w:sz w:val="21"/>
          <w:bdr w:val="single" w:sz="4" w:space="0" w:color="auto"/>
        </w:rPr>
        <w:t>乘</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出者</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所用法</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出時</w:t>
      </w:r>
      <w:r w:rsidRPr="0006629D">
        <w:rPr>
          <w:rFonts w:ascii="標楷體" w:eastAsia="標楷體" w:hAnsi="標楷體" w:hint="eastAsia"/>
          <w:b/>
          <w:sz w:val="21"/>
          <w:bdr w:val="single" w:sz="4" w:space="0" w:color="auto"/>
        </w:rPr>
        <w:t>等諸法空無所有</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故無人乘出</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（二）明人法二空</w:t>
      </w:r>
      <w:r w:rsidRPr="0006629D">
        <w:rPr>
          <w:rFonts w:ascii="標楷體" w:eastAsia="標楷體" w:hAnsi="標楷體"/>
          <w:b/>
          <w:sz w:val="21"/>
          <w:bdr w:val="single" w:sz="4" w:space="0" w:color="auto"/>
        </w:rPr>
        <w:t>不可得</w:t>
      </w:r>
    </w:p>
    <w:p w:rsidR="00BA09FC" w:rsidRPr="0006629D" w:rsidRDefault="00BA09FC" w:rsidP="00BA09FC">
      <w:pPr>
        <w:spacing w:beforeLines="30" w:before="108"/>
        <w:ind w:leftChars="150" w:left="360"/>
        <w:jc w:val="both"/>
        <w:rPr>
          <w:rFonts w:ascii="標楷體" w:eastAsia="標楷體" w:hAnsi="標楷體"/>
          <w:b/>
          <w:sz w:val="21"/>
          <w:bdr w:val="single" w:sz="4" w:space="0" w:color="auto"/>
        </w:rPr>
      </w:pPr>
      <w:r w:rsidRPr="0006629D">
        <w:rPr>
          <w:rFonts w:ascii="標楷體" w:eastAsia="標楷體" w:hAnsi="標楷體" w:hint="eastAsia"/>
          <w:b/>
          <w:sz w:val="21"/>
          <w:bdr w:val="single" w:sz="4" w:space="0" w:color="auto"/>
        </w:rPr>
        <w:t>（三）釋</w:t>
      </w:r>
      <w:r w:rsidRPr="0006629D">
        <w:rPr>
          <w:rFonts w:ascii="標楷體" w:eastAsia="標楷體" w:hAnsi="標楷體"/>
          <w:b/>
          <w:sz w:val="21"/>
          <w:bdr w:val="single" w:sz="4" w:space="0" w:color="auto"/>
        </w:rPr>
        <w:t>不可得</w:t>
      </w:r>
      <w:r w:rsidRPr="0006629D">
        <w:rPr>
          <w:rFonts w:ascii="標楷體" w:eastAsia="標楷體" w:hAnsi="標楷體" w:hint="eastAsia"/>
          <w:b/>
          <w:sz w:val="21"/>
          <w:bdr w:val="single" w:sz="4" w:space="0" w:color="auto"/>
        </w:rPr>
        <w:t>因緣</w:t>
      </w:r>
    </w:p>
    <w:p w:rsidR="00BA09FC" w:rsidRDefault="00BA09FC" w:rsidP="00BA09FC">
      <w:pPr>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hint="eastAsia"/>
          <w:b/>
          <w:sz w:val="21"/>
          <w:bdr w:val="single" w:sz="4" w:space="0" w:color="auto"/>
        </w:rPr>
        <w:t>一切人法不可得故</w:t>
      </w:r>
    </w:p>
    <w:p w:rsidR="00BA09FC" w:rsidRDefault="00BA09FC" w:rsidP="00BA09FC">
      <w:pPr>
        <w:spacing w:beforeLines="30" w:before="108" w:line="35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hint="eastAsia"/>
          <w:b/>
          <w:sz w:val="21"/>
          <w:bdr w:val="single" w:sz="4" w:space="0" w:color="auto"/>
        </w:rPr>
        <w:t>十八空中十地</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成就眾生</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淨佛世界</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五眼</w:t>
      </w:r>
      <w:r w:rsidRPr="0006629D">
        <w:rPr>
          <w:rFonts w:ascii="標楷體" w:eastAsia="標楷體" w:hAnsi="標楷體" w:hint="eastAsia"/>
          <w:b/>
          <w:sz w:val="21"/>
          <w:bdr w:val="single" w:sz="4" w:space="0" w:color="auto"/>
        </w:rPr>
        <w:t>等皆不可得故</w:t>
      </w:r>
    </w:p>
    <w:p w:rsidR="00BA09FC" w:rsidRDefault="00BA09FC" w:rsidP="00BA09FC">
      <w:pPr>
        <w:spacing w:beforeLines="30" w:before="108" w:line="356" w:lineRule="exact"/>
        <w:ind w:leftChars="150" w:left="360"/>
        <w:jc w:val="both"/>
        <w:rPr>
          <w:rFonts w:eastAsia="標楷體"/>
          <w:b/>
          <w:sz w:val="21"/>
          <w:szCs w:val="20"/>
          <w:bdr w:val="single" w:sz="4" w:space="0" w:color="auto"/>
        </w:rPr>
      </w:pPr>
      <w:r w:rsidRPr="0006629D">
        <w:rPr>
          <w:rFonts w:ascii="標楷體" w:eastAsia="標楷體" w:hAnsi="標楷體" w:hint="eastAsia"/>
          <w:b/>
          <w:sz w:val="21"/>
          <w:bdr w:val="single" w:sz="4" w:space="0" w:color="auto"/>
        </w:rPr>
        <w:t>（四）</w:t>
      </w:r>
      <w:r w:rsidRPr="0006629D">
        <w:rPr>
          <w:rFonts w:ascii="標楷體" w:eastAsia="標楷體" w:hAnsi="標楷體"/>
          <w:b/>
          <w:sz w:val="21"/>
          <w:bdr w:val="single" w:sz="4" w:space="0" w:color="auto"/>
        </w:rPr>
        <w:t>結</w:t>
      </w:r>
      <w:r w:rsidRPr="0006629D">
        <w:rPr>
          <w:rFonts w:eastAsia="標楷體"/>
          <w:b/>
          <w:sz w:val="21"/>
          <w:szCs w:val="20"/>
          <w:bdr w:val="single" w:sz="4" w:space="0" w:color="auto"/>
        </w:rPr>
        <w:t>：</w:t>
      </w:r>
      <w:r w:rsidRPr="0006629D">
        <w:rPr>
          <w:rFonts w:ascii="標楷體" w:eastAsia="標楷體" w:hAnsi="標楷體"/>
          <w:b/>
          <w:sz w:val="21"/>
          <w:bdr w:val="single" w:sz="4" w:space="0" w:color="auto"/>
        </w:rPr>
        <w:t>以不可得故</w:t>
      </w:r>
      <w:r w:rsidRPr="0006629D">
        <w:rPr>
          <w:rFonts w:eastAsia="標楷體" w:hint="eastAsia"/>
          <w:b/>
          <w:sz w:val="21"/>
          <w:szCs w:val="20"/>
          <w:bdr w:val="single" w:sz="4" w:space="0" w:color="auto"/>
        </w:rPr>
        <w:t>，</w:t>
      </w:r>
      <w:r w:rsidRPr="0006629D">
        <w:rPr>
          <w:rFonts w:ascii="標楷體" w:eastAsia="標楷體" w:hAnsi="標楷體"/>
          <w:b/>
          <w:sz w:val="21"/>
          <w:bdr w:val="single" w:sz="4" w:space="0" w:color="auto"/>
        </w:rPr>
        <w:t>菩薩乘摩訶衍出薩婆若</w:t>
      </w:r>
    </w:p>
    <w:p w:rsidR="00BA09FC" w:rsidRPr="008D138D" w:rsidRDefault="00BA09FC" w:rsidP="00BA09FC">
      <w:pPr>
        <w:spacing w:line="356" w:lineRule="exact"/>
        <w:ind w:leftChars="100" w:left="240"/>
        <w:jc w:val="both"/>
        <w:rPr>
          <w:rFonts w:ascii="新細明體" w:hAnsi="新細明體"/>
          <w:b/>
          <w:szCs w:val="20"/>
          <w:bdr w:val="single" w:sz="4" w:space="0" w:color="auto"/>
        </w:rPr>
      </w:pPr>
      <w:r w:rsidRPr="008D138D">
        <w:rPr>
          <w:rFonts w:hint="eastAsia"/>
          <w:b/>
          <w:bCs/>
          <w:kern w:val="0"/>
          <w:bdr w:val="single" w:sz="4" w:space="0" w:color="auto"/>
        </w:rPr>
        <w:t>五、答第五問：</w:t>
      </w:r>
      <w:r w:rsidRPr="008D138D">
        <w:rPr>
          <w:b/>
          <w:bCs/>
          <w:kern w:val="0"/>
          <w:bdr w:val="single" w:sz="4" w:space="0" w:color="auto"/>
        </w:rPr>
        <w:t>誰當乘是乘出者</w:t>
      </w:r>
    </w:p>
    <w:p w:rsidR="00BA09FC" w:rsidRDefault="00BA09FC" w:rsidP="00BA09FC">
      <w:pPr>
        <w:spacing w:line="356" w:lineRule="exact"/>
        <w:ind w:leftChars="150" w:left="360"/>
        <w:jc w:val="both"/>
        <w:rPr>
          <w:rStyle w:val="a8"/>
        </w:rPr>
      </w:pPr>
      <w:r w:rsidRPr="008D138D">
        <w:rPr>
          <w:rFonts w:hint="eastAsia"/>
          <w:b/>
          <w:szCs w:val="20"/>
          <w:bdr w:val="single" w:sz="4" w:space="0" w:color="auto"/>
        </w:rPr>
        <w:t>（一）</w:t>
      </w:r>
      <w:r w:rsidRPr="008D138D">
        <w:rPr>
          <w:b/>
          <w:szCs w:val="20"/>
          <w:bdr w:val="single" w:sz="4" w:space="0" w:color="auto"/>
        </w:rPr>
        <w:t>乘</w:t>
      </w:r>
      <w:r w:rsidRPr="008D138D">
        <w:rPr>
          <w:rFonts w:hint="eastAsia"/>
          <w:b/>
          <w:szCs w:val="20"/>
          <w:bdr w:val="single" w:sz="4" w:space="0" w:color="auto"/>
        </w:rPr>
        <w:t>、</w:t>
      </w:r>
      <w:r w:rsidRPr="008D138D">
        <w:rPr>
          <w:b/>
          <w:szCs w:val="20"/>
          <w:bdr w:val="single" w:sz="4" w:space="0" w:color="auto"/>
        </w:rPr>
        <w:t>出者</w:t>
      </w:r>
      <w:r w:rsidRPr="008D138D">
        <w:rPr>
          <w:rFonts w:hint="eastAsia"/>
          <w:b/>
          <w:szCs w:val="20"/>
          <w:bdr w:val="single" w:sz="4" w:space="0" w:color="auto"/>
        </w:rPr>
        <w:t>、</w:t>
      </w:r>
      <w:r w:rsidRPr="008D138D">
        <w:rPr>
          <w:b/>
          <w:szCs w:val="20"/>
          <w:bdr w:val="single" w:sz="4" w:space="0" w:color="auto"/>
        </w:rPr>
        <w:t>所用法</w:t>
      </w:r>
      <w:r w:rsidRPr="008D138D">
        <w:rPr>
          <w:rFonts w:hint="eastAsia"/>
          <w:b/>
          <w:szCs w:val="20"/>
          <w:bdr w:val="single" w:sz="4" w:space="0" w:color="auto"/>
        </w:rPr>
        <w:t>、</w:t>
      </w:r>
      <w:r w:rsidRPr="008D138D">
        <w:rPr>
          <w:b/>
          <w:szCs w:val="20"/>
          <w:bdr w:val="single" w:sz="4" w:space="0" w:color="auto"/>
        </w:rPr>
        <w:t>出時</w:t>
      </w:r>
      <w:r w:rsidRPr="008D138D">
        <w:rPr>
          <w:rFonts w:hint="eastAsia"/>
          <w:b/>
          <w:szCs w:val="20"/>
          <w:bdr w:val="single" w:sz="4" w:space="0" w:color="auto"/>
        </w:rPr>
        <w:t>等諸法空無所有，</w:t>
      </w:r>
      <w:r w:rsidRPr="008D138D">
        <w:rPr>
          <w:b/>
          <w:szCs w:val="20"/>
          <w:bdr w:val="single" w:sz="4" w:space="0" w:color="auto"/>
        </w:rPr>
        <w:t>故無人乘出</w:t>
      </w:r>
    </w:p>
    <w:p w:rsidR="00BA09FC" w:rsidRPr="008D138D" w:rsidRDefault="00BA09FC" w:rsidP="00BA09FC">
      <w:pPr>
        <w:spacing w:line="356" w:lineRule="exact"/>
        <w:ind w:leftChars="200" w:left="480"/>
        <w:jc w:val="both"/>
        <w:rPr>
          <w:rFonts w:eastAsia="標楷體"/>
          <w:b/>
          <w:szCs w:val="20"/>
          <w:bdr w:val="single" w:sz="4" w:space="0" w:color="auto"/>
        </w:rPr>
      </w:pPr>
      <w:r w:rsidRPr="008D138D">
        <w:rPr>
          <w:rFonts w:hint="eastAsia"/>
          <w:b/>
          <w:szCs w:val="20"/>
          <w:bdr w:val="single" w:sz="4" w:space="0" w:color="auto"/>
        </w:rPr>
        <w:t>1</w:t>
      </w:r>
      <w:r w:rsidRPr="008D138D">
        <w:rPr>
          <w:rFonts w:hint="eastAsia"/>
          <w:b/>
          <w:szCs w:val="20"/>
          <w:bdr w:val="single" w:sz="4" w:space="0" w:color="auto"/>
        </w:rPr>
        <w:t>、</w:t>
      </w:r>
      <w:r w:rsidRPr="008D138D">
        <w:rPr>
          <w:b/>
          <w:szCs w:val="20"/>
          <w:bdr w:val="single" w:sz="4" w:space="0" w:color="auto"/>
        </w:rPr>
        <w:t>釋「出」之意義</w:t>
      </w:r>
    </w:p>
    <w:p w:rsidR="00BA09FC" w:rsidRPr="008D138D" w:rsidRDefault="00BA09FC" w:rsidP="00BA09FC">
      <w:pPr>
        <w:spacing w:beforeLines="30" w:before="108" w:line="356" w:lineRule="exact"/>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、釋「乘」、「所用法」、「出者」三法空</w:t>
      </w:r>
    </w:p>
    <w:p w:rsidR="00BA09FC" w:rsidRPr="008D138D" w:rsidRDefault="00BA09FC" w:rsidP="00BA09FC">
      <w:pPr>
        <w:spacing w:beforeLines="30" w:before="108" w:line="356" w:lineRule="exact"/>
        <w:ind w:leftChars="150" w:left="360"/>
        <w:jc w:val="both"/>
        <w:rPr>
          <w:b/>
          <w:szCs w:val="20"/>
          <w:bdr w:val="single" w:sz="4" w:space="0" w:color="auto"/>
        </w:rPr>
      </w:pPr>
      <w:r w:rsidRPr="008D138D">
        <w:rPr>
          <w:rFonts w:hint="eastAsia"/>
          <w:b/>
          <w:szCs w:val="20"/>
          <w:bdr w:val="single" w:sz="4" w:space="0" w:color="auto"/>
        </w:rPr>
        <w:t>（二）依</w:t>
      </w:r>
      <w:r w:rsidRPr="008D138D">
        <w:rPr>
          <w:b/>
          <w:szCs w:val="20"/>
          <w:bdr w:val="single" w:sz="4" w:space="0" w:color="auto"/>
        </w:rPr>
        <w:t>法空、眾生空</w:t>
      </w:r>
      <w:r w:rsidRPr="008D138D">
        <w:rPr>
          <w:rFonts w:hint="eastAsia"/>
          <w:b/>
          <w:szCs w:val="20"/>
          <w:bdr w:val="single" w:sz="4" w:space="0" w:color="auto"/>
        </w:rPr>
        <w:t>明諸法</w:t>
      </w:r>
      <w:r w:rsidRPr="008D138D">
        <w:rPr>
          <w:b/>
          <w:szCs w:val="20"/>
          <w:bdr w:val="single" w:sz="4" w:space="0" w:color="auto"/>
        </w:rPr>
        <w:t>畢竟空〔畢竟</w:t>
      </w:r>
      <w:r w:rsidRPr="008D138D">
        <w:rPr>
          <w:rFonts w:hint="eastAsia"/>
          <w:b/>
          <w:szCs w:val="20"/>
          <w:bdr w:val="single" w:sz="4" w:space="0" w:color="auto"/>
        </w:rPr>
        <w:t>淨</w:t>
      </w:r>
      <w:r w:rsidRPr="008D138D">
        <w:rPr>
          <w:b/>
          <w:szCs w:val="20"/>
          <w:bdr w:val="single" w:sz="4" w:space="0" w:color="auto"/>
        </w:rPr>
        <w:t>〕</w:t>
      </w:r>
    </w:p>
    <w:p w:rsidR="00BA09FC" w:rsidRPr="008D138D" w:rsidRDefault="00BA09FC" w:rsidP="00BA09FC">
      <w:pPr>
        <w:spacing w:beforeLines="30" w:before="108"/>
        <w:ind w:leftChars="150" w:left="360"/>
        <w:jc w:val="both"/>
        <w:rPr>
          <w:rFonts w:eastAsia="標楷體"/>
          <w:b/>
          <w:szCs w:val="20"/>
          <w:bdr w:val="single" w:sz="4" w:space="0" w:color="auto"/>
        </w:rPr>
      </w:pPr>
      <w:r w:rsidRPr="008D138D">
        <w:rPr>
          <w:rFonts w:hint="eastAsia"/>
          <w:b/>
          <w:szCs w:val="20"/>
          <w:bdr w:val="single" w:sz="4" w:space="0" w:color="auto"/>
        </w:rPr>
        <w:t>（三）釋</w:t>
      </w:r>
      <w:r w:rsidRPr="008D138D">
        <w:rPr>
          <w:b/>
          <w:szCs w:val="20"/>
          <w:bdr w:val="single" w:sz="4" w:space="0" w:color="auto"/>
        </w:rPr>
        <w:t>不可得</w:t>
      </w:r>
      <w:r w:rsidRPr="008D138D">
        <w:rPr>
          <w:rFonts w:hint="eastAsia"/>
          <w:b/>
          <w:szCs w:val="20"/>
          <w:bdr w:val="single" w:sz="4" w:space="0" w:color="auto"/>
        </w:rPr>
        <w:t>因緣</w:t>
      </w:r>
    </w:p>
    <w:p w:rsidR="00BA09FC" w:rsidRPr="008D138D" w:rsidRDefault="00BA09FC" w:rsidP="00BA09FC">
      <w:pPr>
        <w:ind w:leftChars="200" w:left="480"/>
        <w:jc w:val="both"/>
        <w:rPr>
          <w:b/>
          <w:szCs w:val="20"/>
          <w:bdr w:val="single" w:sz="4" w:space="0" w:color="auto"/>
        </w:rPr>
      </w:pPr>
      <w:r w:rsidRPr="008D138D">
        <w:rPr>
          <w:rFonts w:hint="eastAsia"/>
          <w:b/>
          <w:szCs w:val="20"/>
          <w:bdr w:val="single" w:sz="4" w:space="0" w:color="auto"/>
        </w:rPr>
        <w:t>1</w:t>
      </w:r>
      <w:r w:rsidRPr="008D138D">
        <w:rPr>
          <w:rFonts w:hint="eastAsia"/>
          <w:b/>
          <w:szCs w:val="20"/>
          <w:bdr w:val="single" w:sz="4" w:space="0" w:color="auto"/>
        </w:rPr>
        <w:t>、明法無故不可得，非</w:t>
      </w:r>
      <w:r w:rsidRPr="008D138D">
        <w:rPr>
          <w:b/>
          <w:szCs w:val="20"/>
          <w:bdr w:val="single" w:sz="4" w:space="0" w:color="auto"/>
        </w:rPr>
        <w:t>智慧少故不能得</w:t>
      </w:r>
    </w:p>
    <w:p w:rsidR="00BA09FC" w:rsidRPr="008D138D" w:rsidRDefault="00BA09FC" w:rsidP="00BA09FC">
      <w:pPr>
        <w:spacing w:beforeLines="30" w:before="108"/>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b/>
          <w:szCs w:val="20"/>
          <w:bdr w:val="single" w:sz="4" w:space="0" w:color="auto"/>
        </w:rPr>
        <w:t>因論生論：</w:t>
      </w:r>
      <w:r w:rsidRPr="008D138D">
        <w:rPr>
          <w:rFonts w:hint="eastAsia"/>
          <w:b/>
          <w:szCs w:val="20"/>
          <w:bdr w:val="single" w:sz="4" w:space="0" w:color="auto"/>
        </w:rPr>
        <w:t>諸</w:t>
      </w:r>
      <w:r w:rsidRPr="008D138D">
        <w:rPr>
          <w:b/>
          <w:szCs w:val="20"/>
          <w:bdr w:val="single" w:sz="4" w:space="0" w:color="auto"/>
        </w:rPr>
        <w:t>法不可得</w:t>
      </w:r>
      <w:r w:rsidRPr="008D138D">
        <w:rPr>
          <w:rFonts w:hint="eastAsia"/>
          <w:b/>
          <w:szCs w:val="20"/>
          <w:bdr w:val="single" w:sz="4" w:space="0" w:color="auto"/>
        </w:rPr>
        <w:t>之</w:t>
      </w:r>
      <w:r w:rsidRPr="008D138D">
        <w:rPr>
          <w:b/>
          <w:szCs w:val="20"/>
          <w:bdr w:val="single" w:sz="4" w:space="0" w:color="auto"/>
        </w:rPr>
        <w:t>益</w:t>
      </w:r>
      <w:r w:rsidRPr="008D138D">
        <w:rPr>
          <w:rFonts w:hint="eastAsia"/>
          <w:b/>
          <w:szCs w:val="20"/>
          <w:bdr w:val="single" w:sz="4" w:space="0" w:color="auto"/>
        </w:rPr>
        <w:t>──不落二邊，畢竟清淨</w:t>
      </w:r>
    </w:p>
    <w:p w:rsidR="00BA09FC" w:rsidRPr="008D138D" w:rsidRDefault="00BA09FC" w:rsidP="00BA09FC">
      <w:pPr>
        <w:spacing w:beforeLines="30" w:before="108"/>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、明</w:t>
      </w:r>
      <w:r w:rsidRPr="008D138D">
        <w:rPr>
          <w:b/>
          <w:szCs w:val="20"/>
          <w:bdr w:val="single" w:sz="4" w:space="0" w:color="auto"/>
        </w:rPr>
        <w:t>不可得因緣</w:t>
      </w:r>
    </w:p>
    <w:p w:rsidR="00BA09FC" w:rsidRPr="008D138D" w:rsidRDefault="00BA09FC" w:rsidP="00BA09FC">
      <w:pPr>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1</w:t>
      </w:r>
      <w:r w:rsidRPr="008D138D">
        <w:rPr>
          <w:rFonts w:hint="eastAsia"/>
          <w:b/>
          <w:szCs w:val="20"/>
          <w:bdr w:val="single" w:sz="4" w:space="0" w:color="auto"/>
        </w:rPr>
        <w:t>）一切人法不可得故</w:t>
      </w:r>
    </w:p>
    <w:p w:rsidR="00BA09FC" w:rsidRPr="008D138D" w:rsidRDefault="00BA09FC" w:rsidP="00BA09FC">
      <w:pPr>
        <w:spacing w:beforeLines="30" w:before="108"/>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2</w:t>
      </w:r>
      <w:r w:rsidRPr="008D138D">
        <w:rPr>
          <w:rFonts w:hint="eastAsia"/>
          <w:b/>
          <w:szCs w:val="20"/>
          <w:bdr w:val="single" w:sz="4" w:space="0" w:color="auto"/>
        </w:rPr>
        <w:t>）十八空中十地、</w:t>
      </w:r>
      <w:r w:rsidRPr="008D138D">
        <w:rPr>
          <w:b/>
          <w:szCs w:val="20"/>
          <w:bdr w:val="single" w:sz="4" w:space="0" w:color="auto"/>
        </w:rPr>
        <w:t>成就眾生</w:t>
      </w:r>
      <w:r w:rsidRPr="008D138D">
        <w:rPr>
          <w:rFonts w:hint="eastAsia"/>
          <w:b/>
          <w:szCs w:val="20"/>
          <w:bdr w:val="single" w:sz="4" w:space="0" w:color="auto"/>
        </w:rPr>
        <w:t>、</w:t>
      </w:r>
      <w:r w:rsidRPr="008D138D">
        <w:rPr>
          <w:b/>
          <w:szCs w:val="20"/>
          <w:bdr w:val="single" w:sz="4" w:space="0" w:color="auto"/>
        </w:rPr>
        <w:t>淨佛世界</w:t>
      </w:r>
      <w:r w:rsidRPr="008D138D">
        <w:rPr>
          <w:rFonts w:hint="eastAsia"/>
          <w:b/>
          <w:szCs w:val="20"/>
          <w:bdr w:val="single" w:sz="4" w:space="0" w:color="auto"/>
        </w:rPr>
        <w:t>、</w:t>
      </w:r>
      <w:r w:rsidRPr="008D138D">
        <w:rPr>
          <w:b/>
          <w:szCs w:val="20"/>
          <w:bdr w:val="single" w:sz="4" w:space="0" w:color="auto"/>
        </w:rPr>
        <w:t>五眼</w:t>
      </w:r>
      <w:r w:rsidRPr="008D138D">
        <w:rPr>
          <w:rFonts w:hint="eastAsia"/>
          <w:b/>
          <w:szCs w:val="20"/>
          <w:bdr w:val="single" w:sz="4" w:space="0" w:color="auto"/>
        </w:rPr>
        <w:t>等皆不可得故</w:t>
      </w:r>
    </w:p>
    <w:p w:rsidR="00BA09FC" w:rsidRPr="008D138D" w:rsidRDefault="00BA09FC" w:rsidP="00BA09FC">
      <w:pPr>
        <w:spacing w:beforeLines="30" w:before="108"/>
        <w:ind w:leftChars="150" w:left="360"/>
        <w:jc w:val="both"/>
        <w:rPr>
          <w:b/>
          <w:szCs w:val="20"/>
          <w:bdr w:val="single" w:sz="4" w:space="0" w:color="auto"/>
        </w:rPr>
      </w:pPr>
      <w:r w:rsidRPr="008D138D">
        <w:rPr>
          <w:rFonts w:hint="eastAsia"/>
          <w:b/>
          <w:szCs w:val="20"/>
          <w:bdr w:val="single" w:sz="4" w:space="0" w:color="auto"/>
        </w:rPr>
        <w:t>（四）</w:t>
      </w:r>
      <w:r w:rsidRPr="008D138D">
        <w:rPr>
          <w:b/>
          <w:szCs w:val="20"/>
          <w:bdr w:val="single" w:sz="4" w:space="0" w:color="auto"/>
        </w:rPr>
        <w:t>結</w:t>
      </w:r>
    </w:p>
    <w:p w:rsidR="00BA09FC" w:rsidRPr="00F63A83" w:rsidRDefault="00BA09FC" w:rsidP="00BA09FC">
      <w:pPr>
        <w:ind w:leftChars="150" w:left="360"/>
        <w:jc w:val="both"/>
      </w:pPr>
    </w:p>
    <w:p w:rsidR="00BA09FC" w:rsidRDefault="00BA09FC" w:rsidP="00BA09FC">
      <w:pPr>
        <w:adjustRightInd w:val="0"/>
        <w:snapToGrid w:val="0"/>
        <w:jc w:val="center"/>
        <w:rPr>
          <w:rFonts w:cs="Roman Unicode"/>
        </w:rPr>
      </w:pPr>
    </w:p>
    <w:p w:rsidR="00BA09FC" w:rsidRPr="00730DF6" w:rsidRDefault="00BA09FC" w:rsidP="00BA09FC">
      <w:pPr>
        <w:jc w:val="center"/>
        <w:rPr>
          <w:rFonts w:eastAsia="標楷體" w:cs="Roman Unicode"/>
          <w:b/>
          <w:sz w:val="44"/>
          <w:szCs w:val="44"/>
        </w:rPr>
      </w:pPr>
      <w:r w:rsidRPr="00730DF6">
        <w:rPr>
          <w:rFonts w:eastAsia="標楷體" w:cs="Roman Unicode"/>
          <w:b/>
          <w:sz w:val="44"/>
          <w:szCs w:val="44"/>
        </w:rPr>
        <w:t>《大智度論》卷</w:t>
      </w:r>
      <w:r w:rsidRPr="00730DF6">
        <w:rPr>
          <w:rFonts w:eastAsia="標楷體" w:cs="Roman Unicode" w:hint="eastAsia"/>
          <w:b/>
          <w:sz w:val="44"/>
          <w:szCs w:val="44"/>
        </w:rPr>
        <w:t>51</w:t>
      </w:r>
    </w:p>
    <w:p w:rsidR="00BA09FC" w:rsidRDefault="00BA09FC" w:rsidP="00BA09FC">
      <w:pPr>
        <w:snapToGrid w:val="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釋勝出品第二十二</w:t>
      </w:r>
      <w:r w:rsidRPr="00730DF6">
        <w:rPr>
          <w:rFonts w:eastAsia="標楷體" w:cs="Roman Unicode"/>
          <w:b/>
          <w:bCs/>
          <w:sz w:val="28"/>
          <w:szCs w:val="28"/>
        </w:rPr>
        <w:t>〉</w:t>
      </w:r>
    </w:p>
    <w:p w:rsidR="00BA09FC" w:rsidRDefault="00BA09FC" w:rsidP="00BA09FC">
      <w:pPr>
        <w:jc w:val="right"/>
        <w:rPr>
          <w:sz w:val="32"/>
        </w:rPr>
      </w:pPr>
      <w:r w:rsidRPr="00730DF6">
        <w:rPr>
          <w:rFonts w:eastAsia="標楷體"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.0</w:t>
      </w:r>
      <w:r w:rsidRPr="00730DF6">
        <w:rPr>
          <w:rFonts w:cs="Roman Unicode" w:hint="eastAsia"/>
          <w:sz w:val="26"/>
        </w:rPr>
        <w:t>4</w:t>
      </w:r>
      <w:r w:rsidRPr="00730DF6">
        <w:rPr>
          <w:rFonts w:cs="Roman Unicode"/>
          <w:sz w:val="26"/>
        </w:rPr>
        <w:t>.0</w:t>
      </w:r>
      <w:r w:rsidRPr="00730DF6">
        <w:rPr>
          <w:rFonts w:cs="Roman Unicode" w:hint="eastAsia"/>
          <w:sz w:val="26"/>
        </w:rPr>
        <w:t>3</w:t>
      </w:r>
      <w:r w:rsidRPr="00730DF6">
        <w:rPr>
          <w:rFonts w:cs="Roman Unicode"/>
          <w:sz w:val="26"/>
        </w:rPr>
        <w:t>）</w:t>
      </w:r>
    </w:p>
    <w:p w:rsidR="00BA09FC" w:rsidRPr="00730DF6" w:rsidRDefault="00BA09FC" w:rsidP="00BA09FC">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bdr w:val="single" w:sz="4" w:space="0" w:color="auto"/>
          <w:shd w:val="pct15" w:color="auto" w:fill="FFFFFF"/>
        </w:rPr>
        <w:t>壹、就</w:t>
      </w:r>
      <w:r w:rsidRPr="00730DF6">
        <w:rPr>
          <w:rFonts w:ascii="標楷體" w:eastAsia="標楷體" w:hAnsi="標楷體" w:hint="eastAsia"/>
          <w:b/>
          <w:bCs/>
          <w:kern w:val="0"/>
          <w:sz w:val="21"/>
          <w:bdr w:val="single" w:sz="4" w:space="0" w:color="auto"/>
          <w:shd w:val="pct15" w:color="auto" w:fill="FFFFFF"/>
        </w:rPr>
        <w:t>「</w:t>
      </w:r>
      <w:r w:rsidRPr="00730DF6">
        <w:rPr>
          <w:rFonts w:ascii="標楷體" w:eastAsia="標楷體" w:hAnsi="標楷體"/>
          <w:b/>
          <w:bCs/>
          <w:kern w:val="0"/>
          <w:sz w:val="21"/>
          <w:bdr w:val="single" w:sz="4" w:space="0" w:color="auto"/>
          <w:shd w:val="pct15" w:color="auto" w:fill="FFFFFF"/>
        </w:rPr>
        <w:t>三解脫門</w:t>
      </w:r>
      <w:r w:rsidRPr="00730DF6">
        <w:rPr>
          <w:rFonts w:ascii="標楷體" w:eastAsia="標楷體" w:hAnsi="標楷體" w:hint="eastAsia"/>
          <w:b/>
          <w:bCs/>
          <w:kern w:val="0"/>
          <w:sz w:val="21"/>
          <w:bdr w:val="single" w:sz="4" w:space="0" w:color="auto"/>
          <w:shd w:val="pct15" w:color="auto" w:fill="FFFFFF"/>
        </w:rPr>
        <w:t>」</w:t>
      </w:r>
      <w:r w:rsidRPr="00730DF6">
        <w:rPr>
          <w:rFonts w:ascii="標楷體" w:eastAsia="標楷體" w:hAnsi="標楷體"/>
          <w:b/>
          <w:bCs/>
          <w:kern w:val="0"/>
          <w:sz w:val="21"/>
          <w:bdr w:val="single" w:sz="4" w:space="0" w:color="auto"/>
          <w:shd w:val="pct15" w:color="auto" w:fill="FFFFFF"/>
        </w:rPr>
        <w:t>說般若</w:t>
      </w:r>
      <w:r w:rsidRPr="00E46F1C">
        <w:rPr>
          <w:bCs/>
          <w:kern w:val="0"/>
          <w:szCs w:val="20"/>
        </w:rPr>
        <w:t>（</w:t>
      </w:r>
      <w:r w:rsidRPr="00E46F1C">
        <w:rPr>
          <w:rFonts w:hint="eastAsia"/>
          <w:bCs/>
          <w:szCs w:val="20"/>
        </w:rPr>
        <w:t>承上</w:t>
      </w:r>
      <w:r w:rsidRPr="00E46F1C">
        <w:rPr>
          <w:szCs w:val="20"/>
        </w:rPr>
        <w:t>卷</w:t>
      </w:r>
      <w:r w:rsidRPr="00E46F1C">
        <w:rPr>
          <w:szCs w:val="20"/>
        </w:rPr>
        <w:t>42</w:t>
      </w:r>
      <w:r w:rsidRPr="00E46F1C">
        <w:rPr>
          <w:szCs w:val="20"/>
        </w:rPr>
        <w:t>～卷</w:t>
      </w:r>
      <w:r w:rsidRPr="00E46F1C">
        <w:rPr>
          <w:szCs w:val="20"/>
        </w:rPr>
        <w:t>44</w:t>
      </w:r>
      <w:r w:rsidRPr="00E46F1C">
        <w:rPr>
          <w:bCs/>
          <w:kern w:val="0"/>
          <w:szCs w:val="20"/>
        </w:rPr>
        <w:t>）</w:t>
      </w:r>
    </w:p>
    <w:p w:rsidR="00BA09FC" w:rsidRPr="00730DF6" w:rsidRDefault="00BA09FC" w:rsidP="00BA09FC">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bdr w:val="single" w:sz="4" w:space="0" w:color="auto"/>
          <w:shd w:val="pct15" w:color="auto" w:fill="FFFFFF"/>
        </w:rPr>
        <w:t>貳、就「菩薩、摩訶薩」說般若</w:t>
      </w:r>
      <w:r w:rsidRPr="00E46F1C">
        <w:rPr>
          <w:bCs/>
          <w:kern w:val="0"/>
          <w:szCs w:val="20"/>
        </w:rPr>
        <w:t>（</w:t>
      </w:r>
      <w:r w:rsidRPr="00E46F1C">
        <w:rPr>
          <w:rFonts w:hint="eastAsia"/>
          <w:bCs/>
          <w:szCs w:val="20"/>
        </w:rPr>
        <w:t>承上</w:t>
      </w:r>
      <w:r w:rsidRPr="00E46F1C">
        <w:rPr>
          <w:szCs w:val="20"/>
        </w:rPr>
        <w:t>卷</w:t>
      </w:r>
      <w:r w:rsidRPr="00E46F1C">
        <w:rPr>
          <w:szCs w:val="20"/>
        </w:rPr>
        <w:t>4</w:t>
      </w:r>
      <w:r w:rsidRPr="00E46F1C">
        <w:rPr>
          <w:rFonts w:hint="eastAsia"/>
          <w:szCs w:val="20"/>
        </w:rPr>
        <w:t>4</w:t>
      </w:r>
      <w:r w:rsidRPr="00E46F1C">
        <w:rPr>
          <w:szCs w:val="20"/>
        </w:rPr>
        <w:t>～卷</w:t>
      </w:r>
      <w:r w:rsidRPr="00E46F1C">
        <w:rPr>
          <w:szCs w:val="20"/>
        </w:rPr>
        <w:t>4</w:t>
      </w:r>
      <w:r w:rsidRPr="00E46F1C">
        <w:rPr>
          <w:rFonts w:hint="eastAsia"/>
          <w:szCs w:val="20"/>
        </w:rPr>
        <w:t>6</w:t>
      </w:r>
      <w:r w:rsidRPr="00E46F1C">
        <w:rPr>
          <w:bCs/>
          <w:kern w:val="0"/>
          <w:szCs w:val="20"/>
        </w:rPr>
        <w:t>）</w:t>
      </w:r>
    </w:p>
    <w:p w:rsidR="00BA09FC" w:rsidRDefault="00BA09FC" w:rsidP="00BA09FC">
      <w:pPr>
        <w:jc w:val="both"/>
        <w:rPr>
          <w:rStyle w:val="a8"/>
          <w:bCs/>
          <w:kern w:val="0"/>
        </w:rPr>
      </w:pPr>
      <w:r w:rsidRPr="00730DF6">
        <w:rPr>
          <w:rFonts w:ascii="標楷體" w:eastAsia="標楷體" w:hAnsi="標楷體" w:hint="eastAsia"/>
          <w:b/>
          <w:bCs/>
          <w:kern w:val="0"/>
          <w:sz w:val="21"/>
          <w:bdr w:val="single" w:sz="4" w:space="0" w:color="auto"/>
          <w:shd w:val="pct15" w:color="auto" w:fill="FFFFFF"/>
        </w:rPr>
        <w:t>參、就「摩訶衍義」說般若</w:t>
      </w:r>
    </w:p>
    <w:p w:rsidR="00BA09FC" w:rsidRDefault="00BA09FC" w:rsidP="00BA09FC">
      <w:pPr>
        <w:jc w:val="both"/>
        <w:rPr>
          <w:bCs/>
          <w:kern w:val="0"/>
        </w:rPr>
      </w:pPr>
      <w:r w:rsidRPr="00E46F1C">
        <w:rPr>
          <w:bCs/>
          <w:kern w:val="0"/>
          <w:szCs w:val="20"/>
        </w:rPr>
        <w:t>（</w:t>
      </w:r>
      <w:r w:rsidRPr="00E46F1C">
        <w:rPr>
          <w:rFonts w:hint="eastAsia"/>
          <w:bCs/>
          <w:szCs w:val="20"/>
        </w:rPr>
        <w:t>承上</w:t>
      </w:r>
      <w:r w:rsidRPr="00E46F1C">
        <w:rPr>
          <w:szCs w:val="20"/>
        </w:rPr>
        <w:t>卷</w:t>
      </w:r>
      <w:r w:rsidRPr="00E46F1C">
        <w:rPr>
          <w:szCs w:val="20"/>
        </w:rPr>
        <w:t>4</w:t>
      </w:r>
      <w:r w:rsidRPr="00E46F1C">
        <w:rPr>
          <w:rFonts w:hint="eastAsia"/>
          <w:szCs w:val="20"/>
        </w:rPr>
        <w:t>4</w:t>
      </w:r>
      <w:r w:rsidRPr="00E46F1C">
        <w:rPr>
          <w:szCs w:val="20"/>
        </w:rPr>
        <w:t>～卷</w:t>
      </w:r>
      <w:r w:rsidRPr="00E46F1C">
        <w:rPr>
          <w:rFonts w:hint="eastAsia"/>
          <w:szCs w:val="20"/>
        </w:rPr>
        <w:t>52</w:t>
      </w:r>
      <w:r w:rsidRPr="00E46F1C">
        <w:rPr>
          <w:bCs/>
          <w:kern w:val="0"/>
          <w:szCs w:val="20"/>
        </w:rPr>
        <w:t>）</w:t>
      </w:r>
    </w:p>
    <w:p w:rsidR="00BA09FC" w:rsidRPr="00730DF6" w:rsidRDefault="00BA09FC" w:rsidP="00BA09FC">
      <w:pPr>
        <w:tabs>
          <w:tab w:val="left" w:pos="7950"/>
        </w:tabs>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bdr w:val="single" w:sz="4" w:space="0" w:color="auto"/>
          <w:shd w:val="pct15" w:color="auto" w:fill="FFFFFF"/>
        </w:rPr>
        <w:t>壹</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bdr w:val="single" w:sz="4" w:space="0" w:color="auto"/>
          <w:shd w:val="pct15" w:color="auto" w:fill="FFFFFF"/>
        </w:rPr>
        <w:t>須菩提問摩訶衍等五</w:t>
      </w:r>
      <w:r w:rsidRPr="00730DF6">
        <w:rPr>
          <w:rFonts w:eastAsia="標楷體" w:hint="eastAsia"/>
          <w:b/>
          <w:bCs/>
          <w:kern w:val="0"/>
          <w:sz w:val="21"/>
          <w:szCs w:val="20"/>
          <w:bdr w:val="single" w:sz="4" w:space="0" w:color="auto"/>
          <w:shd w:val="pct15" w:color="auto" w:fill="FFFFFF"/>
        </w:rPr>
        <w:t>義</w:t>
      </w:r>
      <w:r w:rsidRPr="00E46F1C">
        <w:rPr>
          <w:rFonts w:hint="eastAsia"/>
          <w:bCs/>
          <w:kern w:val="0"/>
          <w:szCs w:val="20"/>
        </w:rPr>
        <w:t>（</w:t>
      </w:r>
      <w:r w:rsidRPr="00E46F1C">
        <w:rPr>
          <w:rFonts w:hint="eastAsia"/>
          <w:bCs/>
          <w:szCs w:val="20"/>
        </w:rPr>
        <w:t>承上</w:t>
      </w:r>
      <w:r w:rsidRPr="00E46F1C">
        <w:rPr>
          <w:rFonts w:hint="eastAsia"/>
          <w:bCs/>
          <w:kern w:val="0"/>
          <w:szCs w:val="20"/>
        </w:rPr>
        <w:t>卷</w:t>
      </w:r>
      <w:r w:rsidRPr="00E46F1C">
        <w:rPr>
          <w:rFonts w:hint="eastAsia"/>
          <w:bCs/>
          <w:kern w:val="0"/>
          <w:szCs w:val="20"/>
        </w:rPr>
        <w:t>46</w:t>
      </w:r>
      <w:r w:rsidRPr="00E46F1C">
        <w:rPr>
          <w:rFonts w:hint="eastAsia"/>
          <w:bCs/>
          <w:kern w:val="0"/>
          <w:szCs w:val="20"/>
        </w:rPr>
        <w:t>）</w:t>
      </w:r>
    </w:p>
    <w:p w:rsidR="00BA09FC" w:rsidRPr="00730DF6" w:rsidRDefault="00BA09FC" w:rsidP="00BA09FC">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bdr w:val="single" w:sz="4" w:space="0" w:color="auto"/>
          <w:shd w:val="pct15" w:color="auto" w:fill="FFFFFF"/>
        </w:rPr>
        <w:t>貳</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bdr w:val="single" w:sz="4" w:space="0" w:color="auto"/>
          <w:shd w:val="pct15" w:color="auto" w:fill="FFFFFF"/>
        </w:rPr>
        <w:t>佛答摩訶衍等五義</w:t>
      </w:r>
      <w:r w:rsidRPr="00E46F1C">
        <w:rPr>
          <w:rFonts w:hint="eastAsia"/>
          <w:bCs/>
          <w:kern w:val="0"/>
          <w:szCs w:val="20"/>
        </w:rPr>
        <w:t>（</w:t>
      </w:r>
      <w:r w:rsidRPr="00E46F1C">
        <w:rPr>
          <w:rFonts w:hint="eastAsia"/>
          <w:bCs/>
          <w:szCs w:val="20"/>
        </w:rPr>
        <w:t>承上</w:t>
      </w:r>
      <w:r w:rsidRPr="00E46F1C">
        <w:rPr>
          <w:rFonts w:hint="eastAsia"/>
          <w:bCs/>
          <w:kern w:val="0"/>
          <w:szCs w:val="20"/>
        </w:rPr>
        <w:t>卷</w:t>
      </w:r>
      <w:r w:rsidRPr="00E46F1C">
        <w:rPr>
          <w:rFonts w:hint="eastAsia"/>
          <w:bCs/>
          <w:kern w:val="0"/>
          <w:szCs w:val="20"/>
        </w:rPr>
        <w:t>46</w:t>
      </w:r>
      <w:r w:rsidRPr="00E46F1C">
        <w:rPr>
          <w:rFonts w:hint="eastAsia"/>
          <w:bCs/>
          <w:kern w:val="0"/>
          <w:szCs w:val="20"/>
        </w:rPr>
        <w:t>～卷</w:t>
      </w:r>
      <w:r w:rsidRPr="00E46F1C">
        <w:rPr>
          <w:rFonts w:hint="eastAsia"/>
          <w:bCs/>
          <w:kern w:val="0"/>
          <w:szCs w:val="20"/>
        </w:rPr>
        <w:t>50</w:t>
      </w:r>
      <w:r w:rsidRPr="00E46F1C">
        <w:rPr>
          <w:rFonts w:hint="eastAsia"/>
          <w:bCs/>
          <w:kern w:val="0"/>
          <w:szCs w:val="20"/>
        </w:rPr>
        <w:t>）</w:t>
      </w:r>
    </w:p>
    <w:p w:rsidR="00BA09FC" w:rsidRPr="00730DF6" w:rsidRDefault="00BA09FC" w:rsidP="00BA09FC">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bdr w:val="single" w:sz="4" w:space="0" w:color="auto"/>
        </w:rPr>
        <w:t>參</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bdr w:val="single" w:sz="4" w:space="0" w:color="auto"/>
        </w:rPr>
        <w:t>須菩提以勝出等五義稱歎摩訶衍</w:t>
      </w:r>
    </w:p>
    <w:p w:rsidR="00BA09FC" w:rsidRPr="00E46F1C" w:rsidRDefault="00BA09FC" w:rsidP="00BA09FC">
      <w:pPr>
        <w:ind w:leftChars="100" w:left="240"/>
        <w:jc w:val="both"/>
        <w:rPr>
          <w:rFonts w:eastAsia="標楷體"/>
          <w:b/>
        </w:rPr>
      </w:pPr>
      <w:r w:rsidRPr="00730DF6">
        <w:rPr>
          <w:rFonts w:ascii="標楷體" w:eastAsia="標楷體" w:hAnsi="標楷體" w:hint="eastAsia"/>
          <w:b/>
          <w:bCs/>
          <w:kern w:val="0"/>
          <w:sz w:val="21"/>
          <w:bdr w:val="single" w:sz="4" w:space="0" w:color="auto"/>
        </w:rPr>
        <w:t>一、勝出歎</w:t>
      </w:r>
    </w:p>
    <w:p w:rsidR="00BA09FC" w:rsidRDefault="00BA09FC" w:rsidP="00BA09FC">
      <w:pPr>
        <w:spacing w:beforeLines="30" w:before="108"/>
        <w:ind w:leftChars="100" w:left="240"/>
        <w:jc w:val="both"/>
        <w:rPr>
          <w:rFonts w:ascii="標楷體" w:eastAsia="標楷體" w:hAnsi="標楷體"/>
          <w:b/>
          <w:bCs/>
          <w:kern w:val="0"/>
          <w:sz w:val="21"/>
          <w:bdr w:val="single" w:sz="4" w:space="0" w:color="auto"/>
        </w:rPr>
      </w:pPr>
      <w:r w:rsidRPr="00730DF6">
        <w:rPr>
          <w:rFonts w:ascii="標楷體" w:eastAsia="標楷體" w:hAnsi="標楷體" w:hint="eastAsia"/>
          <w:b/>
          <w:bCs/>
          <w:kern w:val="0"/>
          <w:sz w:val="21"/>
          <w:bdr w:val="single" w:sz="4" w:space="0" w:color="auto"/>
        </w:rPr>
        <w:t>二、等空歎</w:t>
      </w:r>
    </w:p>
    <w:p w:rsidR="00BA09FC" w:rsidRDefault="00BA09FC" w:rsidP="00BA09FC">
      <w:pPr>
        <w:spacing w:beforeLines="30" w:before="108"/>
        <w:ind w:leftChars="100" w:left="240"/>
        <w:jc w:val="both"/>
        <w:rPr>
          <w:rFonts w:ascii="標楷體" w:eastAsia="標楷體" w:hAnsi="標楷體"/>
          <w:b/>
          <w:bCs/>
          <w:kern w:val="0"/>
          <w:sz w:val="21"/>
          <w:bdr w:val="single" w:sz="4" w:space="0" w:color="auto"/>
        </w:rPr>
      </w:pPr>
      <w:r w:rsidRPr="00730DF6">
        <w:rPr>
          <w:rFonts w:ascii="標楷體" w:eastAsia="標楷體" w:hAnsi="標楷體" w:hint="eastAsia"/>
          <w:b/>
          <w:bCs/>
          <w:kern w:val="0"/>
          <w:sz w:val="21"/>
          <w:bdr w:val="single" w:sz="4" w:space="0" w:color="auto"/>
        </w:rPr>
        <w:t>三、含受歎</w:t>
      </w:r>
    </w:p>
    <w:p w:rsidR="00BA09FC" w:rsidRDefault="00BA09FC" w:rsidP="00BA09FC">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bdr w:val="single" w:sz="4" w:space="0" w:color="auto"/>
        </w:rPr>
        <w:t>四、不見來去住處歎</w:t>
      </w:r>
    </w:p>
    <w:p w:rsidR="00BA09FC" w:rsidRDefault="00BA09FC" w:rsidP="00BA09FC">
      <w:pPr>
        <w:spacing w:beforeLines="30" w:before="108" w:line="370" w:lineRule="exact"/>
        <w:ind w:leftChars="100" w:left="240"/>
        <w:jc w:val="both"/>
        <w:rPr>
          <w:rFonts w:ascii="標楷體" w:eastAsia="標楷體" w:hAnsi="標楷體"/>
          <w:b/>
          <w:bCs/>
          <w:kern w:val="0"/>
          <w:sz w:val="21"/>
          <w:bdr w:val="single" w:sz="4" w:space="0" w:color="auto"/>
        </w:rPr>
      </w:pPr>
      <w:r w:rsidRPr="00730DF6">
        <w:rPr>
          <w:rFonts w:ascii="標楷體" w:eastAsia="標楷體" w:hAnsi="標楷體" w:hint="eastAsia"/>
          <w:b/>
          <w:bCs/>
          <w:kern w:val="0"/>
          <w:sz w:val="21"/>
          <w:bdr w:val="single" w:sz="4" w:space="0" w:color="auto"/>
        </w:rPr>
        <w:t>五、三世等歎</w:t>
      </w:r>
    </w:p>
    <w:p w:rsidR="00BA09FC" w:rsidRPr="00730DF6" w:rsidRDefault="00BA09FC" w:rsidP="00BA09FC">
      <w:pPr>
        <w:spacing w:beforeLines="30" w:before="108" w:line="370" w:lineRule="exact"/>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bdr w:val="single" w:sz="4" w:space="0" w:color="auto"/>
        </w:rPr>
        <w:t>肆</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bdr w:val="single" w:sz="4" w:space="0" w:color="auto"/>
        </w:rPr>
        <w:t>佛述成</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bdr w:val="single" w:sz="4" w:space="0" w:color="auto"/>
        </w:rPr>
        <w:t>並廣述勝出等五歎</w:t>
      </w:r>
    </w:p>
    <w:p w:rsidR="00BA09FC" w:rsidRDefault="00BA09FC" w:rsidP="00BA09FC">
      <w:pPr>
        <w:spacing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bdr w:val="single" w:sz="4" w:space="0" w:color="auto"/>
        </w:rPr>
        <w:t>一、略說摩訶衍相</w:t>
      </w:r>
    </w:p>
    <w:p w:rsidR="00BA09FC" w:rsidRPr="00730DF6" w:rsidRDefault="00BA09FC" w:rsidP="00BA09FC">
      <w:pPr>
        <w:spacing w:beforeLines="30" w:before="108" w:line="370" w:lineRule="exact"/>
        <w:ind w:leftChars="100" w:left="240"/>
        <w:jc w:val="both"/>
        <w:rPr>
          <w:rFonts w:ascii="標楷體" w:eastAsia="標楷體" w:hAnsi="標楷體"/>
          <w:b/>
          <w:bCs/>
          <w:kern w:val="0"/>
          <w:sz w:val="21"/>
          <w:bdr w:val="single" w:sz="4" w:space="0" w:color="auto"/>
        </w:rPr>
      </w:pPr>
      <w:r w:rsidRPr="00730DF6">
        <w:rPr>
          <w:rFonts w:ascii="標楷體" w:eastAsia="標楷體" w:hAnsi="標楷體" w:hint="eastAsia"/>
          <w:b/>
          <w:bCs/>
          <w:kern w:val="0"/>
          <w:sz w:val="21"/>
          <w:bdr w:val="single" w:sz="4" w:space="0" w:color="auto"/>
        </w:rPr>
        <w:t>二、廣述勝出等五歎</w:t>
      </w:r>
    </w:p>
    <w:p w:rsidR="00BA09FC" w:rsidRPr="00730DF6" w:rsidRDefault="00BA09FC" w:rsidP="00BA09FC">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一</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勝出歎</w:t>
      </w:r>
    </w:p>
    <w:p w:rsidR="00BA09FC" w:rsidRDefault="00BA09FC" w:rsidP="00BA09FC">
      <w:pPr>
        <w:spacing w:line="370" w:lineRule="exact"/>
        <w:ind w:leftChars="200" w:left="480"/>
        <w:jc w:val="both"/>
        <w:rPr>
          <w:rFonts w:eastAsia="標楷體"/>
          <w:b/>
          <w:sz w:val="21"/>
          <w:szCs w:val="20"/>
          <w:bdr w:val="single" w:sz="4" w:space="0" w:color="auto"/>
        </w:rPr>
      </w:pPr>
      <w:r w:rsidRPr="00730DF6">
        <w:rPr>
          <w:rFonts w:eastAsia="標楷體"/>
          <w:b/>
          <w:sz w:val="21"/>
          <w:szCs w:val="20"/>
          <w:bdr w:val="single" w:sz="4" w:space="0" w:color="auto"/>
        </w:rPr>
        <w:t>1</w:t>
      </w:r>
      <w:r w:rsidRPr="00730DF6">
        <w:rPr>
          <w:rFonts w:ascii="標楷體" w:eastAsia="標楷體" w:hAnsi="標楷體"/>
          <w:b/>
          <w:bCs/>
          <w:kern w:val="0"/>
          <w:sz w:val="21"/>
          <w:bdr w:val="single" w:sz="4" w:space="0" w:color="auto"/>
        </w:rPr>
        <w:t>、總相說摩訶衍勝出</w:t>
      </w:r>
    </w:p>
    <w:p w:rsidR="00BA09FC" w:rsidRPr="00730DF6" w:rsidRDefault="00BA09FC" w:rsidP="00BA09FC">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有為法非實故</w:t>
      </w:r>
    </w:p>
    <w:p w:rsidR="00BA09FC" w:rsidRPr="00E46F1C" w:rsidRDefault="00BA09FC" w:rsidP="00BA09FC">
      <w:pPr>
        <w:spacing w:line="370" w:lineRule="exact"/>
        <w:ind w:leftChars="300" w:left="720"/>
        <w:jc w:val="both"/>
        <w:rPr>
          <w:rFonts w:eastAsia="標楷體"/>
          <w:b/>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bCs/>
          <w:kern w:val="0"/>
          <w:sz w:val="21"/>
          <w:bdr w:val="single" w:sz="4" w:space="0" w:color="auto"/>
        </w:rPr>
        <w:t>、三界非實故</w:t>
      </w:r>
    </w:p>
    <w:p w:rsidR="00BA09FC" w:rsidRDefault="00BA09FC" w:rsidP="00BA09FC">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bCs/>
          <w:kern w:val="0"/>
          <w:sz w:val="21"/>
          <w:bdr w:val="single" w:sz="4" w:space="0" w:color="auto"/>
        </w:rPr>
        <w:t>、五蘊、六根、六塵、六識、六觸、六受非實故</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法性等無為法非實故</w:t>
      </w:r>
    </w:p>
    <w:p w:rsidR="00BA09FC" w:rsidRPr="00730DF6"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六度等法非實故</w:t>
      </w:r>
    </w:p>
    <w:p w:rsidR="00BA09FC" w:rsidRDefault="00BA09FC" w:rsidP="00BA09FC">
      <w:pPr>
        <w:spacing w:line="370" w:lineRule="exact"/>
        <w:ind w:leftChars="300" w:left="720"/>
        <w:jc w:val="both"/>
        <w:rPr>
          <w:rFonts w:ascii="新細明體" w:eastAsia="標楷體" w:hAnsi="新細明體"/>
          <w:b/>
          <w:sz w:val="21"/>
          <w:szCs w:val="20"/>
          <w:bdr w:val="single" w:sz="4" w:space="0" w:color="auto"/>
        </w:rPr>
      </w:pPr>
      <w:r w:rsidRPr="00730DF6">
        <w:rPr>
          <w:rFonts w:eastAsia="標楷體"/>
          <w:b/>
          <w:sz w:val="21"/>
          <w:szCs w:val="20"/>
          <w:bdr w:val="single" w:sz="4" w:space="0" w:color="auto"/>
        </w:rPr>
        <w:t>A</w:t>
      </w:r>
      <w:r w:rsidRPr="00730DF6">
        <w:rPr>
          <w:rFonts w:ascii="標楷體" w:eastAsia="標楷體" w:hAnsi="標楷體"/>
          <w:b/>
          <w:bCs/>
          <w:kern w:val="0"/>
          <w:sz w:val="21"/>
          <w:bdr w:val="single" w:sz="4" w:space="0" w:color="auto"/>
        </w:rPr>
        <w:t>、</w:t>
      </w:r>
      <w:r w:rsidRPr="00730DF6">
        <w:rPr>
          <w:rFonts w:ascii="標楷體" w:eastAsia="標楷體" w:hAnsi="標楷體" w:hint="eastAsia"/>
          <w:b/>
          <w:bCs/>
          <w:kern w:val="0"/>
          <w:sz w:val="21"/>
          <w:bdr w:val="single" w:sz="4" w:space="0" w:color="auto"/>
        </w:rPr>
        <w:t>六度非實故</w:t>
      </w:r>
    </w:p>
    <w:p w:rsidR="00BA09FC" w:rsidRDefault="00BA09FC" w:rsidP="00BA09FC">
      <w:pPr>
        <w:keepNext/>
        <w:spacing w:beforeLines="30" w:before="108" w:line="370" w:lineRule="exact"/>
        <w:ind w:leftChars="300" w:left="720"/>
        <w:jc w:val="both"/>
        <w:rPr>
          <w:rFonts w:eastAsia="標楷體"/>
        </w:rPr>
      </w:pPr>
      <w:r w:rsidRPr="00730DF6">
        <w:rPr>
          <w:rFonts w:eastAsia="標楷體" w:hint="eastAsia"/>
          <w:b/>
          <w:sz w:val="21"/>
          <w:bdr w:val="single" w:sz="4" w:space="0" w:color="auto"/>
        </w:rPr>
        <w:t>B</w:t>
      </w:r>
      <w:r w:rsidRPr="00730DF6">
        <w:rPr>
          <w:rFonts w:ascii="標楷體" w:eastAsia="標楷體" w:hAnsi="標楷體" w:hint="eastAsia"/>
          <w:b/>
          <w:bCs/>
          <w:kern w:val="0"/>
          <w:sz w:val="21"/>
          <w:bdr w:val="single" w:sz="4" w:space="0" w:color="auto"/>
        </w:rPr>
        <w:t>、十八空非實故</w:t>
      </w:r>
    </w:p>
    <w:p w:rsidR="00BA09FC" w:rsidRDefault="00BA09FC" w:rsidP="00BA09FC">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C</w:t>
      </w:r>
      <w:r w:rsidRPr="00730DF6">
        <w:rPr>
          <w:rFonts w:ascii="標楷體" w:eastAsia="標楷體" w:hAnsi="標楷體" w:hint="eastAsia"/>
          <w:b/>
          <w:bCs/>
          <w:kern w:val="0"/>
          <w:sz w:val="21"/>
          <w:bdr w:val="single" w:sz="4" w:space="0" w:color="auto"/>
        </w:rPr>
        <w:t>、三十七道品乃至十八不共法非實故</w:t>
      </w:r>
    </w:p>
    <w:p w:rsidR="00BA09FC" w:rsidRDefault="00BA09FC" w:rsidP="00BA09FC">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D</w:t>
      </w:r>
      <w:r w:rsidRPr="00730DF6">
        <w:rPr>
          <w:rFonts w:ascii="標楷體" w:eastAsia="標楷體" w:hAnsi="標楷體" w:hint="eastAsia"/>
          <w:b/>
          <w:bCs/>
          <w:kern w:val="0"/>
          <w:sz w:val="21"/>
          <w:bdr w:val="single" w:sz="4" w:space="0" w:color="auto"/>
        </w:rPr>
        <w:t>、性人法乃至佛法非實故</w:t>
      </w:r>
    </w:p>
    <w:p w:rsidR="00BA09FC" w:rsidRDefault="00BA09FC" w:rsidP="00BA09FC">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E</w:t>
      </w:r>
      <w:r w:rsidRPr="00730DF6">
        <w:rPr>
          <w:rFonts w:ascii="標楷體" w:eastAsia="標楷體" w:hAnsi="標楷體" w:hint="eastAsia"/>
          <w:b/>
          <w:bCs/>
          <w:kern w:val="0"/>
          <w:sz w:val="21"/>
          <w:bdr w:val="single" w:sz="4" w:space="0" w:color="auto"/>
        </w:rPr>
        <w:t>、性人乃至佛非實故</w:t>
      </w:r>
    </w:p>
    <w:p w:rsidR="00BA09FC" w:rsidRDefault="00BA09FC" w:rsidP="00BA09FC">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F</w:t>
      </w:r>
      <w:r w:rsidRPr="00730DF6">
        <w:rPr>
          <w:rFonts w:ascii="標楷體" w:eastAsia="標楷體" w:hAnsi="標楷體" w:hint="eastAsia"/>
          <w:b/>
          <w:bCs/>
          <w:kern w:val="0"/>
          <w:sz w:val="21"/>
          <w:bdr w:val="single" w:sz="4" w:space="0" w:color="auto"/>
        </w:rPr>
        <w:t>、一切世間及諸天、人、阿修羅非實故</w:t>
      </w:r>
    </w:p>
    <w:p w:rsidR="00BA09FC" w:rsidRDefault="00BA09FC" w:rsidP="00BA09FC">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G</w:t>
      </w:r>
      <w:r w:rsidRPr="00730DF6">
        <w:rPr>
          <w:rFonts w:ascii="標楷體" w:eastAsia="標楷體" w:hAnsi="標楷體" w:hint="eastAsia"/>
          <w:b/>
          <w:bCs/>
          <w:kern w:val="0"/>
          <w:sz w:val="21"/>
          <w:bdr w:val="single" w:sz="4" w:space="0" w:color="auto"/>
        </w:rPr>
        <w:t>、菩薩初發心乃至坐道場間諸心非實故</w:t>
      </w:r>
    </w:p>
    <w:p w:rsidR="00BA09FC" w:rsidRDefault="00BA09FC" w:rsidP="00BA09FC">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H</w:t>
      </w:r>
      <w:r w:rsidRPr="00730DF6">
        <w:rPr>
          <w:rFonts w:ascii="標楷體" w:eastAsia="標楷體" w:hAnsi="標楷體" w:hint="eastAsia"/>
          <w:b/>
          <w:bCs/>
          <w:kern w:val="0"/>
          <w:sz w:val="21"/>
          <w:bdr w:val="single" w:sz="4" w:space="0" w:color="auto"/>
        </w:rPr>
        <w:t>、如金剛慧非實故</w:t>
      </w:r>
    </w:p>
    <w:p w:rsidR="00BA09FC" w:rsidRPr="00730DF6" w:rsidRDefault="00BA09FC" w:rsidP="00BA09FC">
      <w:pPr>
        <w:spacing w:beforeLines="30" w:before="108"/>
        <w:ind w:leftChars="200" w:left="480"/>
        <w:jc w:val="both"/>
        <w:rPr>
          <w:rFonts w:eastAsia="標楷體"/>
          <w:b/>
          <w:sz w:val="21"/>
          <w:szCs w:val="20"/>
          <w:bdr w:val="single" w:sz="4" w:space="0" w:color="auto"/>
        </w:rPr>
      </w:pPr>
      <w:r w:rsidRPr="00730DF6">
        <w:rPr>
          <w:rFonts w:eastAsia="標楷體" w:hint="eastAsia"/>
          <w:b/>
          <w:sz w:val="21"/>
          <w:szCs w:val="20"/>
          <w:bdr w:val="single" w:sz="4" w:space="0" w:color="auto"/>
        </w:rPr>
        <w:t>2</w:t>
      </w:r>
      <w:r w:rsidRPr="00730DF6">
        <w:rPr>
          <w:rFonts w:ascii="標楷體" w:eastAsia="標楷體" w:hAnsi="標楷體" w:hint="eastAsia"/>
          <w:b/>
          <w:bCs/>
          <w:kern w:val="0"/>
          <w:sz w:val="21"/>
          <w:bdr w:val="single" w:sz="4" w:space="0" w:color="auto"/>
        </w:rPr>
        <w:t>、別相說</w:t>
      </w:r>
    </w:p>
    <w:p w:rsidR="00BA09FC" w:rsidRDefault="00BA09FC" w:rsidP="00BA09FC">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諸佛三十二相非實故</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諸佛光明非實故</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諸佛音聲非實故</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諸佛轉法輪度眾生非實故</w:t>
      </w:r>
    </w:p>
    <w:p w:rsidR="00BA09FC" w:rsidRPr="00E46F1C" w:rsidRDefault="00BA09FC" w:rsidP="00BA09FC">
      <w:pPr>
        <w:ind w:leftChars="50" w:left="120"/>
        <w:jc w:val="both"/>
        <w:rPr>
          <w:b/>
          <w:bCs/>
          <w:kern w:val="0"/>
          <w:bdr w:val="single" w:sz="4" w:space="0" w:color="auto"/>
        </w:rPr>
      </w:pPr>
      <w:r w:rsidRPr="00E46F1C">
        <w:rPr>
          <w:rFonts w:hint="eastAsia"/>
          <w:b/>
          <w:bCs/>
          <w:kern w:val="0"/>
          <w:bdr w:val="single" w:sz="4" w:space="0" w:color="auto"/>
        </w:rPr>
        <w:t>（參）須菩提以勝出等五義稱歎</w:t>
      </w:r>
      <w:r w:rsidRPr="00E46F1C">
        <w:rPr>
          <w:rFonts w:hint="eastAsia"/>
          <w:b/>
          <w:bCs/>
          <w:kern w:val="0"/>
          <w:szCs w:val="20"/>
          <w:bdr w:val="single" w:sz="4" w:space="0" w:color="auto"/>
        </w:rPr>
        <w:t>摩訶衍</w:t>
      </w:r>
    </w:p>
    <w:p w:rsidR="00BA09FC" w:rsidRPr="00E46F1C" w:rsidRDefault="00BA09FC" w:rsidP="00BA09FC">
      <w:pPr>
        <w:ind w:leftChars="100" w:left="240"/>
        <w:jc w:val="both"/>
        <w:rPr>
          <w:rFonts w:eastAsia="標楷體"/>
          <w:b/>
        </w:rPr>
      </w:pPr>
      <w:r w:rsidRPr="00E46F1C">
        <w:rPr>
          <w:rFonts w:hint="eastAsia"/>
          <w:b/>
          <w:bdr w:val="single" w:sz="4" w:space="0" w:color="auto"/>
        </w:rPr>
        <w:t>一、勝出歎</w:t>
      </w:r>
    </w:p>
    <w:p w:rsidR="00BA09FC" w:rsidRPr="00E46F1C" w:rsidRDefault="00BA09FC" w:rsidP="00BA09FC">
      <w:pPr>
        <w:ind w:leftChars="150" w:left="360"/>
        <w:jc w:val="both"/>
        <w:rPr>
          <w:b/>
        </w:rPr>
      </w:pPr>
      <w:r w:rsidRPr="00E46F1C">
        <w:rPr>
          <w:rFonts w:hint="eastAsia"/>
          <w:b/>
          <w:bdr w:val="single" w:sz="4" w:space="0" w:color="auto"/>
        </w:rPr>
        <w:t>（一）標宗：摩訶衍勝出一切世間及諸天、人、阿修羅</w:t>
      </w:r>
    </w:p>
    <w:p w:rsidR="00BA09FC" w:rsidRPr="00E46F1C" w:rsidRDefault="00BA09FC" w:rsidP="00BA09FC">
      <w:pPr>
        <w:spacing w:beforeLines="30" w:before="108"/>
        <w:ind w:leftChars="150" w:left="360"/>
        <w:jc w:val="both"/>
        <w:rPr>
          <w:rFonts w:eastAsia="標楷體"/>
          <w:b/>
        </w:rPr>
      </w:pPr>
      <w:r w:rsidRPr="00E46F1C">
        <w:rPr>
          <w:rFonts w:hint="eastAsia"/>
          <w:b/>
          <w:bdr w:val="single" w:sz="4" w:space="0" w:color="auto"/>
        </w:rPr>
        <w:t>（二）舉喻</w:t>
      </w:r>
    </w:p>
    <w:p w:rsidR="00BA09FC" w:rsidRPr="00E46F1C" w:rsidRDefault="00BA09FC" w:rsidP="00BA09FC">
      <w:pPr>
        <w:spacing w:beforeLines="30" w:before="108"/>
        <w:ind w:leftChars="150" w:left="360"/>
        <w:jc w:val="both"/>
        <w:rPr>
          <w:b/>
          <w:bdr w:val="single" w:sz="4" w:space="0" w:color="auto"/>
        </w:rPr>
      </w:pPr>
      <w:r w:rsidRPr="00E46F1C">
        <w:rPr>
          <w:rFonts w:hint="eastAsia"/>
          <w:b/>
          <w:bdr w:val="single" w:sz="4" w:space="0" w:color="auto"/>
        </w:rPr>
        <w:t>（三）合法</w:t>
      </w:r>
    </w:p>
    <w:p w:rsidR="00BA09FC" w:rsidRPr="00E46F1C" w:rsidRDefault="00BA09FC" w:rsidP="00BA09FC">
      <w:pPr>
        <w:spacing w:beforeLines="30" w:before="108"/>
        <w:ind w:leftChars="150" w:left="360"/>
        <w:jc w:val="both"/>
        <w:rPr>
          <w:b/>
          <w:bdr w:val="single" w:sz="4" w:space="0" w:color="auto"/>
        </w:rPr>
      </w:pPr>
      <w:r w:rsidRPr="00E46F1C">
        <w:rPr>
          <w:rFonts w:hint="eastAsia"/>
          <w:b/>
          <w:bdr w:val="single" w:sz="4" w:space="0" w:color="auto"/>
        </w:rPr>
        <w:t>（四）結成</w:t>
      </w:r>
    </w:p>
    <w:p w:rsidR="00BA09FC" w:rsidRPr="00E46F1C" w:rsidRDefault="00BA09FC" w:rsidP="00BA09FC">
      <w:pPr>
        <w:spacing w:beforeLines="30" w:before="108"/>
        <w:ind w:leftChars="100" w:left="240"/>
        <w:jc w:val="both"/>
        <w:rPr>
          <w:b/>
          <w:bdr w:val="single" w:sz="4" w:space="0" w:color="auto"/>
        </w:rPr>
      </w:pPr>
      <w:r w:rsidRPr="00E46F1C">
        <w:rPr>
          <w:rFonts w:hint="eastAsia"/>
          <w:b/>
          <w:bdr w:val="single" w:sz="4" w:space="0" w:color="auto"/>
        </w:rPr>
        <w:t>二、等空歎，三、含受歎</w:t>
      </w:r>
    </w:p>
    <w:p w:rsidR="00BA09FC" w:rsidRPr="00E46F1C" w:rsidRDefault="00BA09FC" w:rsidP="00BA09FC">
      <w:pPr>
        <w:spacing w:beforeLines="30" w:before="108"/>
        <w:ind w:leftChars="100" w:left="240"/>
        <w:jc w:val="both"/>
        <w:rPr>
          <w:b/>
          <w:bdr w:val="single" w:sz="4" w:space="0" w:color="auto"/>
        </w:rPr>
      </w:pPr>
      <w:r w:rsidRPr="00E46F1C">
        <w:rPr>
          <w:rFonts w:hint="eastAsia"/>
          <w:b/>
          <w:bdr w:val="single" w:sz="4" w:space="0" w:color="auto"/>
        </w:rPr>
        <w:t>四、不見來去住歎，五、三世等歎</w:t>
      </w:r>
    </w:p>
    <w:p w:rsidR="00BA09FC" w:rsidRPr="00E46F1C" w:rsidRDefault="00BA09FC" w:rsidP="00BA09FC">
      <w:pPr>
        <w:spacing w:beforeLines="30" w:before="108"/>
        <w:ind w:leftChars="50" w:left="120"/>
        <w:jc w:val="both"/>
        <w:rPr>
          <w:b/>
          <w:bCs/>
          <w:kern w:val="0"/>
          <w:bdr w:val="single" w:sz="4" w:space="0" w:color="auto"/>
        </w:rPr>
      </w:pPr>
      <w:r w:rsidRPr="00E46F1C">
        <w:rPr>
          <w:rFonts w:hint="eastAsia"/>
          <w:b/>
          <w:bCs/>
          <w:kern w:val="0"/>
          <w:bdr w:val="single" w:sz="4" w:space="0" w:color="auto"/>
        </w:rPr>
        <w:t>（肆）佛述成，並</w:t>
      </w:r>
      <w:r w:rsidRPr="00E46F1C">
        <w:rPr>
          <w:rFonts w:hint="eastAsia"/>
          <w:b/>
          <w:bdr w:val="single" w:sz="4" w:space="0" w:color="auto"/>
        </w:rPr>
        <w:t>廣述勝出等五歎</w:t>
      </w:r>
    </w:p>
    <w:p w:rsidR="00BA09FC" w:rsidRPr="00E46F1C" w:rsidRDefault="00BA09FC" w:rsidP="00BA09FC">
      <w:pPr>
        <w:ind w:leftChars="100" w:left="240"/>
        <w:jc w:val="both"/>
        <w:rPr>
          <w:b/>
          <w:bdr w:val="single" w:sz="4" w:space="0" w:color="auto"/>
        </w:rPr>
      </w:pPr>
      <w:r w:rsidRPr="00E46F1C">
        <w:rPr>
          <w:rFonts w:hint="eastAsia"/>
          <w:b/>
          <w:bdr w:val="single" w:sz="4" w:space="0" w:color="auto"/>
        </w:rPr>
        <w:t>一、略說摩訶衍相</w:t>
      </w:r>
    </w:p>
    <w:p w:rsidR="00BA09FC" w:rsidRPr="00E46F1C" w:rsidRDefault="00BA09FC" w:rsidP="00BA09FC">
      <w:pPr>
        <w:ind w:leftChars="150" w:left="360"/>
        <w:jc w:val="both"/>
        <w:rPr>
          <w:rFonts w:eastAsia="標楷體"/>
          <w:b/>
          <w:bdr w:val="single" w:sz="4" w:space="0" w:color="auto"/>
        </w:rPr>
      </w:pPr>
      <w:r w:rsidRPr="00E46F1C">
        <w:rPr>
          <w:rFonts w:hint="eastAsia"/>
          <w:b/>
          <w:bdr w:val="single" w:sz="4" w:space="0" w:color="auto"/>
        </w:rPr>
        <w:t>（一）釋佛更說摩訶衍相之因由</w:t>
      </w:r>
    </w:p>
    <w:p w:rsidR="00BA09FC" w:rsidRPr="00E46F1C" w:rsidRDefault="00BA09FC" w:rsidP="00BA09FC">
      <w:pPr>
        <w:spacing w:beforeLines="30" w:before="108"/>
        <w:ind w:leftChars="150" w:left="360"/>
        <w:jc w:val="both"/>
        <w:rPr>
          <w:b/>
          <w:bdr w:val="single" w:sz="4" w:space="0" w:color="auto"/>
        </w:rPr>
      </w:pPr>
      <w:r w:rsidRPr="00E46F1C">
        <w:rPr>
          <w:rFonts w:hint="eastAsia"/>
          <w:b/>
          <w:bdr w:val="single" w:sz="4" w:space="0" w:color="auto"/>
        </w:rPr>
        <w:t>（二）明六度乃至十八不共法等是摩訶衍</w:t>
      </w:r>
    </w:p>
    <w:p w:rsidR="00BA09FC" w:rsidRPr="00E46F1C" w:rsidRDefault="00BA09FC" w:rsidP="00BA09FC">
      <w:pPr>
        <w:spacing w:beforeLines="30" w:before="108"/>
        <w:ind w:leftChars="100" w:left="240"/>
        <w:jc w:val="both"/>
        <w:rPr>
          <w:b/>
          <w:bdr w:val="single" w:sz="4" w:space="0" w:color="auto"/>
        </w:rPr>
      </w:pPr>
      <w:r w:rsidRPr="00E46F1C">
        <w:rPr>
          <w:rFonts w:hint="eastAsia"/>
          <w:b/>
          <w:bdr w:val="single" w:sz="4" w:space="0" w:color="auto"/>
        </w:rPr>
        <w:t>二、廣述勝出等五歎</w:t>
      </w:r>
    </w:p>
    <w:p w:rsidR="00BA09FC" w:rsidRPr="00E46F1C" w:rsidRDefault="00BA09FC" w:rsidP="00BA09FC">
      <w:pPr>
        <w:ind w:leftChars="150" w:left="360"/>
        <w:jc w:val="both"/>
        <w:rPr>
          <w:b/>
          <w:bdr w:val="single" w:sz="4" w:space="0" w:color="auto"/>
        </w:rPr>
      </w:pPr>
      <w:r w:rsidRPr="00E46F1C">
        <w:rPr>
          <w:rFonts w:hint="eastAsia"/>
          <w:b/>
          <w:bdr w:val="single" w:sz="4" w:space="0" w:color="auto"/>
        </w:rPr>
        <w:t>（一）勝出歎</w:t>
      </w:r>
    </w:p>
    <w:p w:rsidR="00BA09FC" w:rsidRPr="00E46F1C" w:rsidRDefault="00BA09FC" w:rsidP="00BA09FC">
      <w:pPr>
        <w:ind w:leftChars="200" w:left="480"/>
        <w:jc w:val="both"/>
        <w:rPr>
          <w:b/>
          <w:szCs w:val="20"/>
          <w:bdr w:val="single" w:sz="4" w:space="0" w:color="auto"/>
        </w:rPr>
      </w:pPr>
      <w:r w:rsidRPr="00E46F1C">
        <w:rPr>
          <w:b/>
          <w:szCs w:val="20"/>
          <w:bdr w:val="single" w:sz="4" w:space="0" w:color="auto"/>
        </w:rPr>
        <w:t>1</w:t>
      </w:r>
      <w:r w:rsidRPr="00E46F1C">
        <w:rPr>
          <w:rFonts w:hAnsi="新細明體"/>
          <w:b/>
          <w:szCs w:val="20"/>
          <w:bdr w:val="single" w:sz="4" w:space="0" w:color="auto"/>
        </w:rPr>
        <w:t>、總相說摩訶衍勝出</w:t>
      </w:r>
    </w:p>
    <w:p w:rsidR="00BA09FC" w:rsidRDefault="00BA09FC" w:rsidP="00BA09FC">
      <w:pPr>
        <w:ind w:leftChars="250" w:left="600"/>
        <w:jc w:val="both"/>
        <w:rPr>
          <w:b/>
          <w:bCs/>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）有為法非實故</w:t>
      </w:r>
    </w:p>
    <w:p w:rsidR="00BA09FC" w:rsidRPr="00E46F1C" w:rsidRDefault="00BA09FC" w:rsidP="00BA09FC">
      <w:pPr>
        <w:ind w:leftChars="300" w:left="720"/>
        <w:jc w:val="both"/>
        <w:rPr>
          <w:b/>
          <w:bdr w:val="single" w:sz="4" w:space="0" w:color="auto"/>
        </w:rPr>
      </w:pPr>
      <w:r w:rsidRPr="00E46F1C">
        <w:rPr>
          <w:rFonts w:hint="eastAsia"/>
          <w:b/>
          <w:bdr w:val="single" w:sz="4" w:space="0" w:color="auto"/>
        </w:rPr>
        <w:t>A</w:t>
      </w:r>
      <w:r w:rsidRPr="00E46F1C">
        <w:rPr>
          <w:rFonts w:hint="eastAsia"/>
          <w:b/>
          <w:bdr w:val="single" w:sz="4" w:space="0" w:color="auto"/>
        </w:rPr>
        <w:t>、三界非實故</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、五蘊、六根、六塵、六識、六觸、六受非實故</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）法性等無為法非實故</w:t>
      </w:r>
    </w:p>
    <w:p w:rsidR="00BA09FC" w:rsidRDefault="00BA09FC" w:rsidP="00BA09FC">
      <w:pPr>
        <w:spacing w:beforeLines="30" w:before="108"/>
        <w:ind w:leftChars="300" w:left="720"/>
        <w:jc w:val="both"/>
        <w:rPr>
          <w:rStyle w:val="a8"/>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因論生論：無為是實法，云何言無</w:t>
      </w:r>
    </w:p>
    <w:p w:rsidR="00BA09FC" w:rsidRPr="00E46F1C" w:rsidRDefault="00BA09FC" w:rsidP="00BA09FC">
      <w:pPr>
        <w:ind w:leftChars="350" w:left="840"/>
        <w:jc w:val="both"/>
        <w:rPr>
          <w:b/>
          <w:bCs/>
          <w:szCs w:val="20"/>
          <w:bdr w:val="single" w:sz="4" w:space="0" w:color="auto"/>
        </w:rPr>
      </w:pP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無為空故言無</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p.138</w:t>
      </w:r>
      <w:r w:rsidRPr="00E46F1C">
        <w:rPr>
          <w:rFonts w:hint="eastAsia"/>
          <w:szCs w:val="20"/>
        </w:rPr>
        <w:t>）</w:t>
      </w:r>
    </w:p>
    <w:p w:rsidR="00BA09FC" w:rsidRPr="00E46F1C" w:rsidRDefault="00BA09FC" w:rsidP="00BA09FC">
      <w:pPr>
        <w:spacing w:beforeLines="30" w:before="108"/>
        <w:ind w:leftChars="350" w:left="84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、有為實相即無為；離有為，無為不可得故</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p.138</w:t>
      </w:r>
      <w:r w:rsidRPr="00E46F1C">
        <w:rPr>
          <w:rFonts w:hint="eastAsia"/>
          <w:szCs w:val="20"/>
        </w:rPr>
        <w:t>）</w:t>
      </w:r>
    </w:p>
    <w:p w:rsidR="00BA09FC" w:rsidRPr="00E46F1C" w:rsidRDefault="00BA09FC" w:rsidP="00BA09FC">
      <w:pPr>
        <w:spacing w:beforeLines="30" w:before="108"/>
        <w:ind w:leftChars="350" w:left="840"/>
        <w:jc w:val="both"/>
        <w:rPr>
          <w:b/>
          <w:bCs/>
          <w:szCs w:val="20"/>
          <w:bdr w:val="single" w:sz="4" w:space="0" w:color="auto"/>
        </w:rPr>
      </w:pPr>
      <w:r w:rsidRPr="00E46F1C">
        <w:rPr>
          <w:rFonts w:hint="eastAsia"/>
          <w:b/>
          <w:bCs/>
          <w:szCs w:val="20"/>
          <w:bdr w:val="single" w:sz="4" w:space="0" w:color="auto"/>
        </w:rPr>
        <w:t>C</w:t>
      </w:r>
      <w:r w:rsidRPr="00E46F1C">
        <w:rPr>
          <w:rFonts w:hint="eastAsia"/>
          <w:b/>
          <w:bCs/>
          <w:szCs w:val="20"/>
          <w:bdr w:val="single" w:sz="4" w:space="0" w:color="auto"/>
        </w:rPr>
        <w:t>、以人於法性起諍故言無</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p.138</w:t>
      </w:r>
      <w:r w:rsidRPr="00E46F1C">
        <w:rPr>
          <w:rFonts w:hint="eastAsia"/>
          <w:szCs w:val="20"/>
        </w:rPr>
        <w:t>）</w:t>
      </w:r>
    </w:p>
    <w:p w:rsidR="00BA09FC" w:rsidRDefault="00BA09FC" w:rsidP="00BA09FC">
      <w:pPr>
        <w:spacing w:beforeLines="30" w:before="108"/>
        <w:ind w:leftChars="250" w:left="600"/>
        <w:jc w:val="both"/>
        <w:rPr>
          <w:rStyle w:val="a8"/>
        </w:rPr>
      </w:pPr>
      <w:r w:rsidRPr="00E46F1C">
        <w:rPr>
          <w:rFonts w:hint="eastAsia"/>
          <w:b/>
          <w:bdr w:val="single" w:sz="4" w:space="0" w:color="auto"/>
        </w:rPr>
        <w:t>（</w:t>
      </w:r>
      <w:r w:rsidRPr="00E46F1C">
        <w:rPr>
          <w:rFonts w:hint="eastAsia"/>
          <w:b/>
          <w:bdr w:val="single" w:sz="4" w:space="0" w:color="auto"/>
        </w:rPr>
        <w:t>3</w:t>
      </w:r>
      <w:r w:rsidRPr="00E46F1C">
        <w:rPr>
          <w:rFonts w:hint="eastAsia"/>
          <w:b/>
          <w:bdr w:val="single" w:sz="4" w:space="0" w:color="auto"/>
        </w:rPr>
        <w:t>）六度等法非實故</w:t>
      </w:r>
    </w:p>
    <w:p w:rsidR="00BA09FC" w:rsidRPr="00E46F1C" w:rsidRDefault="00BA09FC" w:rsidP="00BA09FC">
      <w:pPr>
        <w:ind w:leftChars="300" w:left="720"/>
        <w:jc w:val="both"/>
        <w:rPr>
          <w:b/>
          <w:bCs/>
          <w:szCs w:val="20"/>
          <w:bdr w:val="single" w:sz="4" w:space="0" w:color="auto"/>
        </w:rPr>
      </w:pPr>
      <w:r w:rsidRPr="00E46F1C">
        <w:rPr>
          <w:rFonts w:hint="eastAsia"/>
          <w:b/>
          <w:bdr w:val="single" w:sz="4" w:space="0" w:color="auto"/>
        </w:rPr>
        <w:t>A</w:t>
      </w:r>
      <w:r w:rsidRPr="00E46F1C">
        <w:rPr>
          <w:rFonts w:hint="eastAsia"/>
          <w:b/>
          <w:bdr w:val="single" w:sz="4" w:space="0" w:color="auto"/>
        </w:rPr>
        <w:t>、</w:t>
      </w:r>
      <w:r w:rsidRPr="00E46F1C">
        <w:rPr>
          <w:rFonts w:hint="eastAsia"/>
          <w:b/>
          <w:szCs w:val="20"/>
          <w:bdr w:val="single" w:sz="4" w:space="0" w:color="auto"/>
        </w:rPr>
        <w:t>世間檀著故有，出世檀無故空</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p.139</w:t>
      </w:r>
      <w:r w:rsidRPr="00E46F1C">
        <w:rPr>
          <w:rFonts w:hint="eastAsia"/>
          <w:szCs w:val="20"/>
        </w:rPr>
        <w:t>）</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、破慳貪言有，破邪見言無</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p.139</w:t>
      </w:r>
      <w:r w:rsidRPr="00E46F1C">
        <w:rPr>
          <w:rFonts w:hint="eastAsia"/>
          <w:szCs w:val="20"/>
        </w:rPr>
        <w:t>）</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C</w:t>
      </w:r>
      <w:r w:rsidRPr="00E46F1C">
        <w:rPr>
          <w:rFonts w:hint="eastAsia"/>
          <w:b/>
          <w:bCs/>
          <w:szCs w:val="20"/>
          <w:bdr w:val="single" w:sz="4" w:space="0" w:color="auto"/>
        </w:rPr>
        <w:t>、為度初學說有，聖人心中言無</w:t>
      </w:r>
      <w:r w:rsidRPr="00E46F1C">
        <w:rPr>
          <w:rFonts w:hint="eastAsia"/>
          <w:szCs w:val="20"/>
        </w:rPr>
        <w:t>（印順法師，《大智度論筆記》［</w:t>
      </w:r>
      <w:r w:rsidRPr="00E46F1C">
        <w:rPr>
          <w:rFonts w:hint="eastAsia"/>
          <w:szCs w:val="20"/>
        </w:rPr>
        <w:t>B</w:t>
      </w:r>
      <w:r w:rsidRPr="00E46F1C">
        <w:rPr>
          <w:szCs w:val="20"/>
        </w:rPr>
        <w:t>01</w:t>
      </w:r>
      <w:r w:rsidRPr="00E46F1C">
        <w:rPr>
          <w:rFonts w:hint="eastAsia"/>
          <w:szCs w:val="20"/>
        </w:rPr>
        <w:t>5</w:t>
      </w:r>
      <w:r w:rsidRPr="00E46F1C">
        <w:rPr>
          <w:rFonts w:hint="eastAsia"/>
          <w:szCs w:val="20"/>
        </w:rPr>
        <w:t>］</w:t>
      </w:r>
      <w:r w:rsidRPr="00E46F1C">
        <w:rPr>
          <w:rFonts w:hint="eastAsia"/>
          <w:szCs w:val="20"/>
        </w:rPr>
        <w:t>p.139</w:t>
      </w:r>
      <w:r w:rsidRPr="00E46F1C">
        <w:rPr>
          <w:rFonts w:hint="eastAsia"/>
          <w:szCs w:val="20"/>
        </w:rPr>
        <w:t>）</w:t>
      </w:r>
    </w:p>
    <w:p w:rsidR="00BA09FC" w:rsidRPr="00E46F1C" w:rsidRDefault="00BA09FC" w:rsidP="00BA09FC">
      <w:pPr>
        <w:spacing w:beforeLines="30" w:before="108"/>
        <w:ind w:leftChars="200" w:left="480"/>
        <w:jc w:val="both"/>
        <w:rPr>
          <w:b/>
          <w:szCs w:val="20"/>
          <w:bdr w:val="single" w:sz="4" w:space="0" w:color="auto"/>
        </w:rPr>
      </w:pPr>
      <w:r w:rsidRPr="00E46F1C">
        <w:rPr>
          <w:rFonts w:hint="eastAsia"/>
          <w:b/>
          <w:szCs w:val="20"/>
          <w:bdr w:val="single" w:sz="4" w:space="0" w:color="auto"/>
        </w:rPr>
        <w:t>2</w:t>
      </w:r>
      <w:r w:rsidRPr="00E46F1C">
        <w:rPr>
          <w:rFonts w:hint="eastAsia"/>
          <w:b/>
          <w:szCs w:val="20"/>
          <w:bdr w:val="single" w:sz="4" w:space="0" w:color="auto"/>
        </w:rPr>
        <w:t>、別相說</w:t>
      </w:r>
    </w:p>
    <w:p w:rsidR="00BA09FC" w:rsidRPr="00E46F1C" w:rsidRDefault="00BA09FC" w:rsidP="00BA09FC">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）釋「諸佛為眾生轉法輪，度眾生等非實有」</w:t>
      </w:r>
    </w:p>
    <w:p w:rsidR="00BA09FC" w:rsidRPr="00E46F1C" w:rsidRDefault="00BA09FC" w:rsidP="00BA09FC">
      <w:pPr>
        <w:spacing w:beforeLines="30" w:before="108"/>
        <w:ind w:leftChars="250" w:left="60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2</w:t>
      </w:r>
      <w:r w:rsidRPr="00E46F1C">
        <w:rPr>
          <w:rFonts w:hint="eastAsia"/>
          <w:b/>
          <w:szCs w:val="20"/>
          <w:bdr w:val="single" w:sz="4" w:space="0" w:color="auto"/>
        </w:rPr>
        <w:t>）明何以諸佛三十二相之後不說「摩訶衍勝出」</w:t>
      </w:r>
    </w:p>
    <w:p w:rsidR="00BA09FC" w:rsidRPr="00E46F1C" w:rsidRDefault="00BA09FC" w:rsidP="00BA09FC">
      <w:pPr>
        <w:ind w:leftChars="300" w:left="720"/>
        <w:jc w:val="both"/>
        <w:rPr>
          <w:b/>
          <w:bCs/>
          <w:szCs w:val="20"/>
          <w:bdr w:val="single" w:sz="4" w:space="0" w:color="auto"/>
        </w:rPr>
      </w:pP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文煩故不說</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B</w:t>
      </w:r>
      <w:r w:rsidRPr="00E46F1C">
        <w:rPr>
          <w:rFonts w:hint="eastAsia"/>
          <w:b/>
          <w:bCs/>
          <w:szCs w:val="20"/>
          <w:bdr w:val="single" w:sz="4" w:space="0" w:color="auto"/>
        </w:rPr>
        <w:t>、亦是摩訶衍，但名字異</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C</w:t>
      </w:r>
      <w:r w:rsidRPr="00E46F1C">
        <w:rPr>
          <w:rFonts w:hint="eastAsia"/>
          <w:b/>
          <w:bCs/>
          <w:szCs w:val="20"/>
          <w:bdr w:val="single" w:sz="4" w:space="0" w:color="auto"/>
        </w:rPr>
        <w:t>、上總相說，今別相說</w:t>
      </w:r>
      <w:r w:rsidRPr="00E46F1C">
        <w:rPr>
          <w:rFonts w:hint="eastAsia"/>
          <w:b/>
          <w:szCs w:val="20"/>
          <w:bdr w:val="single" w:sz="4" w:space="0" w:color="auto"/>
        </w:rPr>
        <w:t>云何勝出</w:t>
      </w:r>
    </w:p>
    <w:p w:rsidR="00BA09FC" w:rsidRPr="00E46F1C" w:rsidRDefault="00BA09FC" w:rsidP="00BA09FC">
      <w:pPr>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A</w:t>
      </w:r>
      <w:r w:rsidRPr="00E46F1C">
        <w:rPr>
          <w:rFonts w:hint="eastAsia"/>
          <w:b/>
          <w:bCs/>
          <w:szCs w:val="20"/>
          <w:bdr w:val="single" w:sz="4" w:space="0" w:color="auto"/>
        </w:rPr>
        <w:t>）</w:t>
      </w:r>
      <w:r w:rsidRPr="00E46F1C">
        <w:rPr>
          <w:rFonts w:hint="eastAsia"/>
          <w:b/>
          <w:szCs w:val="20"/>
          <w:bdr w:val="single" w:sz="4" w:space="0" w:color="auto"/>
        </w:rPr>
        <w:t>佛三十二相</w:t>
      </w:r>
    </w:p>
    <w:p w:rsidR="00BA09FC" w:rsidRPr="00E46F1C" w:rsidRDefault="00BA09FC" w:rsidP="00BA09FC">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B</w:t>
      </w:r>
      <w:r w:rsidRPr="00E46F1C">
        <w:rPr>
          <w:rFonts w:hint="eastAsia"/>
          <w:b/>
          <w:bCs/>
          <w:szCs w:val="20"/>
          <w:bdr w:val="single" w:sz="4" w:space="0" w:color="auto"/>
        </w:rPr>
        <w:t>）諸佛光明</w:t>
      </w:r>
    </w:p>
    <w:p w:rsidR="00BA09FC" w:rsidRPr="00E46F1C" w:rsidRDefault="00BA09FC" w:rsidP="00BA09FC">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C</w:t>
      </w:r>
      <w:r w:rsidRPr="00E46F1C">
        <w:rPr>
          <w:rFonts w:hint="eastAsia"/>
          <w:b/>
          <w:bCs/>
          <w:szCs w:val="20"/>
          <w:bdr w:val="single" w:sz="4" w:space="0" w:color="auto"/>
        </w:rPr>
        <w:t>）諸佛音聲</w:t>
      </w:r>
    </w:p>
    <w:p w:rsidR="00BA09FC" w:rsidRPr="00E46F1C" w:rsidRDefault="00BA09FC" w:rsidP="00BA09FC">
      <w:pPr>
        <w:spacing w:beforeLines="30" w:before="108"/>
        <w:ind w:leftChars="350" w:left="84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D</w:t>
      </w:r>
      <w:r w:rsidRPr="00E46F1C">
        <w:rPr>
          <w:rFonts w:hint="eastAsia"/>
          <w:b/>
          <w:bCs/>
          <w:szCs w:val="20"/>
          <w:bdr w:val="single" w:sz="4" w:space="0" w:color="auto"/>
        </w:rPr>
        <w:t>）諸佛轉法輪度眾生</w:t>
      </w:r>
    </w:p>
    <w:p w:rsidR="00BA09FC" w:rsidRPr="00E46F1C" w:rsidRDefault="00BA09FC" w:rsidP="00BA09FC">
      <w:pPr>
        <w:spacing w:beforeLines="30" w:before="108"/>
        <w:ind w:leftChars="200" w:left="480"/>
        <w:jc w:val="both"/>
        <w:rPr>
          <w:b/>
          <w:szCs w:val="20"/>
          <w:bdr w:val="single" w:sz="4" w:space="0" w:color="auto"/>
        </w:rPr>
      </w:pPr>
      <w:r w:rsidRPr="00E46F1C">
        <w:rPr>
          <w:b/>
          <w:szCs w:val="20"/>
          <w:bdr w:val="single" w:sz="4" w:space="0" w:color="auto"/>
        </w:rPr>
        <w:t>3</w:t>
      </w:r>
      <w:r w:rsidRPr="00E46F1C">
        <w:rPr>
          <w:rFonts w:hAnsi="新細明體"/>
          <w:b/>
          <w:szCs w:val="20"/>
          <w:bdr w:val="single" w:sz="4" w:space="0" w:color="auto"/>
        </w:rPr>
        <w:t>、釋獨說</w:t>
      </w:r>
      <w:r w:rsidRPr="00E46F1C">
        <w:rPr>
          <w:rFonts w:hAnsi="新細明體"/>
          <w:b/>
          <w:bCs/>
          <w:szCs w:val="20"/>
          <w:bdr w:val="single" w:sz="4" w:space="0" w:color="auto"/>
        </w:rPr>
        <w:t>「</w:t>
      </w:r>
      <w:r w:rsidRPr="00E46F1C">
        <w:rPr>
          <w:rFonts w:hAnsi="新細明體"/>
          <w:b/>
          <w:szCs w:val="20"/>
          <w:bdr w:val="single" w:sz="4" w:space="0" w:color="auto"/>
        </w:rPr>
        <w:t>勝出諸天</w:t>
      </w:r>
      <w:r w:rsidRPr="00E46F1C">
        <w:rPr>
          <w:rFonts w:hAnsi="新細明體"/>
          <w:b/>
          <w:bCs/>
          <w:szCs w:val="20"/>
          <w:bdr w:val="single" w:sz="4" w:space="0" w:color="auto"/>
        </w:rPr>
        <w:t>、</w:t>
      </w:r>
      <w:r w:rsidRPr="00E46F1C">
        <w:rPr>
          <w:rFonts w:hAnsi="新細明體"/>
          <w:b/>
          <w:szCs w:val="20"/>
          <w:bdr w:val="single" w:sz="4" w:space="0" w:color="auto"/>
        </w:rPr>
        <w:t>人、阿修羅</w:t>
      </w:r>
      <w:r w:rsidRPr="00E46F1C">
        <w:rPr>
          <w:rFonts w:hAnsi="新細明體"/>
          <w:b/>
          <w:bCs/>
          <w:szCs w:val="20"/>
          <w:bdr w:val="single" w:sz="4" w:space="0" w:color="auto"/>
        </w:rPr>
        <w:t>」之理由</w:t>
      </w:r>
    </w:p>
    <w:p w:rsidR="00BA09FC" w:rsidRPr="00E46F1C" w:rsidRDefault="00BA09FC" w:rsidP="00BA09FC">
      <w:pPr>
        <w:spacing w:beforeLines="30" w:before="108"/>
        <w:ind w:leftChars="250" w:left="60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 xml:space="preserve"> </w:t>
      </w:r>
      <w:r w:rsidRPr="00E46F1C">
        <w:rPr>
          <w:rFonts w:hint="eastAsia"/>
          <w:b/>
          <w:szCs w:val="20"/>
          <w:bdr w:val="single" w:sz="4" w:space="0" w:color="auto"/>
        </w:rPr>
        <w:t>因論生論：經說有龍得菩薩道，云何言龍是惡道</w:t>
      </w:r>
    </w:p>
    <w:p w:rsidR="00BA09FC" w:rsidRPr="00E46F1C" w:rsidRDefault="00BA09FC" w:rsidP="00BA09FC">
      <w:pPr>
        <w:ind w:leftChars="300" w:left="72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1</w:t>
      </w:r>
      <w:r w:rsidRPr="00E46F1C">
        <w:rPr>
          <w:rFonts w:hint="eastAsia"/>
          <w:b/>
          <w:szCs w:val="20"/>
          <w:bdr w:val="single" w:sz="4" w:space="0" w:color="auto"/>
        </w:rPr>
        <w:t>）得道少故</w:t>
      </w:r>
    </w:p>
    <w:p w:rsidR="00BA09FC" w:rsidRDefault="00BA09FC" w:rsidP="00BA09FC">
      <w:pPr>
        <w:spacing w:beforeLines="30" w:before="108"/>
        <w:ind w:leftChars="300" w:left="720"/>
        <w:jc w:val="both"/>
      </w:pPr>
      <w:r w:rsidRPr="00E46F1C">
        <w:rPr>
          <w:rFonts w:hint="eastAsia"/>
          <w:b/>
          <w:szCs w:val="20"/>
          <w:bdr w:val="single" w:sz="4" w:space="0" w:color="auto"/>
        </w:rPr>
        <w:t>（</w:t>
      </w:r>
      <w:r w:rsidRPr="00E46F1C">
        <w:rPr>
          <w:rFonts w:hint="eastAsia"/>
          <w:b/>
          <w:szCs w:val="20"/>
          <w:bdr w:val="single" w:sz="4" w:space="0" w:color="auto"/>
        </w:rPr>
        <w:t>2</w:t>
      </w:r>
      <w:r w:rsidRPr="00E46F1C">
        <w:rPr>
          <w:rFonts w:hint="eastAsia"/>
          <w:b/>
          <w:szCs w:val="20"/>
          <w:bdr w:val="single" w:sz="4" w:space="0" w:color="auto"/>
        </w:rPr>
        <w:t>）得菩薩道者是菩薩變化身故</w:t>
      </w:r>
    </w:p>
    <w:p w:rsidR="00BA09FC" w:rsidRDefault="00BA09FC" w:rsidP="00BA09FC">
      <w:pPr>
        <w:snapToGrid w:val="0"/>
        <w:spacing w:beforeLines="500" w:before="1800"/>
        <w:jc w:val="center"/>
        <w:rPr>
          <w:rStyle w:val="a8"/>
        </w:rPr>
      </w:pPr>
      <w:r w:rsidRPr="00730DF6">
        <w:rPr>
          <w:rFonts w:eastAsia="標楷體" w:cs="Roman Unicode"/>
          <w:b/>
          <w:bCs/>
          <w:sz w:val="28"/>
          <w:szCs w:val="28"/>
        </w:rPr>
        <w:t>〈</w:t>
      </w:r>
      <w:r w:rsidRPr="00730DF6">
        <w:rPr>
          <w:rFonts w:eastAsia="標楷體" w:cs="Roman Unicode" w:hint="eastAsia"/>
          <w:b/>
          <w:bCs/>
          <w:sz w:val="28"/>
          <w:szCs w:val="28"/>
        </w:rPr>
        <w:t>釋</w:t>
      </w:r>
    </w:p>
    <w:p w:rsidR="00BA09FC" w:rsidRDefault="00BA09FC" w:rsidP="00BA09FC">
      <w:pPr>
        <w:snapToGrid w:val="0"/>
        <w:spacing w:beforeLines="500" w:before="1800"/>
        <w:jc w:val="center"/>
        <w:rPr>
          <w:rStyle w:val="a8"/>
        </w:rPr>
      </w:pPr>
      <w:r w:rsidRPr="00730DF6">
        <w:rPr>
          <w:rFonts w:eastAsia="標楷體" w:cs="Roman Unicode" w:hint="eastAsia"/>
          <w:b/>
          <w:bCs/>
          <w:sz w:val="28"/>
          <w:szCs w:val="28"/>
        </w:rPr>
        <w:t>含受品</w:t>
      </w:r>
    </w:p>
    <w:p w:rsidR="00BA09FC" w:rsidRDefault="00BA09FC" w:rsidP="00BA09FC">
      <w:pPr>
        <w:snapToGrid w:val="0"/>
        <w:spacing w:beforeLines="500" w:before="1800"/>
        <w:jc w:val="center"/>
        <w:rPr>
          <w:rStyle w:val="a8"/>
        </w:rPr>
      </w:pPr>
      <w:r w:rsidRPr="00730DF6">
        <w:rPr>
          <w:rFonts w:eastAsia="標楷體" w:cs="Roman Unicode" w:hint="eastAsia"/>
          <w:b/>
          <w:bCs/>
          <w:sz w:val="28"/>
          <w:szCs w:val="28"/>
        </w:rPr>
        <w:t>第二十三</w:t>
      </w:r>
    </w:p>
    <w:p w:rsidR="00BA09FC" w:rsidRDefault="00BA09FC" w:rsidP="00BA09FC">
      <w:pPr>
        <w:snapToGrid w:val="0"/>
        <w:spacing w:beforeLines="500" w:before="1800"/>
        <w:jc w:val="center"/>
        <w:rPr>
          <w:rFonts w:eastAsia="標楷體" w:cs="Roman Unicode"/>
          <w:b/>
          <w:bCs/>
          <w:sz w:val="28"/>
          <w:szCs w:val="28"/>
        </w:rPr>
      </w:pPr>
      <w:r w:rsidRPr="00730DF6">
        <w:rPr>
          <w:rFonts w:eastAsia="標楷體" w:cs="Roman Unicode"/>
          <w:b/>
          <w:bCs/>
          <w:sz w:val="28"/>
          <w:szCs w:val="28"/>
        </w:rPr>
        <w:t>〉</w:t>
      </w:r>
    </w:p>
    <w:p w:rsidR="00BA09FC" w:rsidRPr="00730DF6" w:rsidRDefault="00BA09FC" w:rsidP="00BA09FC">
      <w:pPr>
        <w:spacing w:line="34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二</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等空歎</w:t>
      </w:r>
    </w:p>
    <w:p w:rsidR="00BA09FC" w:rsidRPr="00E46F1C" w:rsidRDefault="00BA09FC" w:rsidP="00BA09FC">
      <w:pPr>
        <w:spacing w:line="340" w:lineRule="exact"/>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bCs/>
          <w:kern w:val="0"/>
          <w:sz w:val="21"/>
          <w:bdr w:val="single" w:sz="4" w:space="0" w:color="auto"/>
        </w:rPr>
        <w:t>、佛印成</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並廣述虛空及摩訶衍無種種相</w:t>
      </w:r>
    </w:p>
    <w:p w:rsidR="00BA09FC" w:rsidRDefault="00BA09FC" w:rsidP="00BA09FC">
      <w:pPr>
        <w:spacing w:line="340" w:lineRule="exact"/>
        <w:ind w:leftChars="250" w:left="600"/>
        <w:jc w:val="both"/>
        <w:rPr>
          <w:rFonts w:eastAsia="標楷體"/>
          <w:vertAlign w:val="superscript"/>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無十方相</w:t>
      </w:r>
    </w:p>
    <w:p w:rsidR="00BA09FC" w:rsidRDefault="00BA09FC" w:rsidP="00BA09FC">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非形色相</w:t>
      </w:r>
    </w:p>
    <w:p w:rsidR="00BA09FC" w:rsidRDefault="00BA09FC" w:rsidP="00BA09FC">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非顯色相</w:t>
      </w:r>
    </w:p>
    <w:p w:rsidR="00BA09FC" w:rsidRDefault="00BA09FC" w:rsidP="00BA09FC">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非三世相</w:t>
      </w:r>
    </w:p>
    <w:p w:rsidR="00BA09FC" w:rsidRDefault="00BA09FC" w:rsidP="00BA09FC">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bCs/>
          <w:kern w:val="0"/>
          <w:sz w:val="21"/>
          <w:bdr w:val="single" w:sz="4" w:space="0" w:color="auto"/>
        </w:rPr>
        <w:t>無增減垢淨生滅相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非三性相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無見聞覺知相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非知斷證修相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非染離相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非界繫相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11</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無菩薩十心相</w:t>
      </w:r>
    </w:p>
    <w:p w:rsidR="00BA09FC" w:rsidRDefault="00BA09FC" w:rsidP="00BA09FC">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無三乘共地相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13</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無聲聞四果相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14</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無三乘地相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15</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非色非無色等相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16</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非常非無常等相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17</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非空非不空等相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18</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非滅離非不滅離相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19</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非闇非明相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20</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非得非不得相</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21</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非可說非不可說相</w:t>
      </w:r>
    </w:p>
    <w:p w:rsidR="00BA09FC" w:rsidRPr="00E46F1C" w:rsidRDefault="00BA09FC" w:rsidP="00BA09FC">
      <w:pPr>
        <w:spacing w:beforeLines="30" w:before="108"/>
        <w:ind w:leftChars="200" w:left="480"/>
        <w:jc w:val="both"/>
        <w:rPr>
          <w:rFonts w:eastAsia="標楷體"/>
          <w:b/>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bdr w:val="single" w:sz="4" w:space="0" w:color="auto"/>
        </w:rPr>
        <w:t>、結歎</w:t>
      </w:r>
    </w:p>
    <w:p w:rsidR="00BA09FC" w:rsidRPr="00E46F1C" w:rsidRDefault="00BA09FC" w:rsidP="00BA09FC">
      <w:pPr>
        <w:ind w:leftChars="150" w:left="360"/>
        <w:jc w:val="both"/>
        <w:rPr>
          <w:b/>
          <w:bdr w:val="single" w:sz="4" w:space="0" w:color="auto"/>
        </w:rPr>
      </w:pPr>
      <w:r w:rsidRPr="00E46F1C">
        <w:rPr>
          <w:rFonts w:hint="eastAsia"/>
          <w:b/>
          <w:bdr w:val="single" w:sz="4" w:space="0" w:color="auto"/>
        </w:rPr>
        <w:t>（二）釋等空歎</w:t>
      </w:r>
    </w:p>
    <w:p w:rsidR="00BA09FC" w:rsidRPr="00E46F1C" w:rsidRDefault="00BA09FC" w:rsidP="00BA09FC">
      <w:pPr>
        <w:ind w:leftChars="200" w:left="480"/>
        <w:jc w:val="both"/>
        <w:rPr>
          <w:rFonts w:eastAsia="標楷體"/>
          <w:b/>
          <w:bdr w:val="single" w:sz="4" w:space="0" w:color="auto"/>
        </w:rPr>
      </w:pPr>
      <w:r w:rsidRPr="00E46F1C">
        <w:rPr>
          <w:rFonts w:hint="eastAsia"/>
          <w:b/>
          <w:bdr w:val="single" w:sz="4" w:space="0" w:color="auto"/>
        </w:rPr>
        <w:t>1</w:t>
      </w:r>
      <w:r w:rsidRPr="00E46F1C">
        <w:rPr>
          <w:rFonts w:hint="eastAsia"/>
          <w:b/>
          <w:bdr w:val="single" w:sz="4" w:space="0" w:color="auto"/>
        </w:rPr>
        <w:t>、如虛空無十方、長短、</w:t>
      </w:r>
      <w:r w:rsidRPr="00E46F1C">
        <w:rPr>
          <w:rFonts w:hint="eastAsia"/>
          <w:b/>
          <w:szCs w:val="20"/>
          <w:bdr w:val="single" w:sz="4" w:space="0" w:color="auto"/>
        </w:rPr>
        <w:t>方圓、青黃赤白</w:t>
      </w:r>
      <w:r w:rsidRPr="00E46F1C">
        <w:rPr>
          <w:rFonts w:hint="eastAsia"/>
          <w:b/>
          <w:bdr w:val="single" w:sz="4" w:space="0" w:color="auto"/>
        </w:rPr>
        <w:t>等相，摩訶衍亦如是，故說摩訶衍與空等</w:t>
      </w:r>
    </w:p>
    <w:p w:rsidR="00BA09FC" w:rsidRDefault="00BA09FC" w:rsidP="00BA09FC">
      <w:pPr>
        <w:spacing w:beforeLines="30" w:before="108"/>
        <w:ind w:leftChars="250" w:left="600"/>
        <w:jc w:val="both"/>
        <w:rPr>
          <w:rStyle w:val="a8"/>
          <w:bCs/>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釋疑：虛空是無為法，六度等摩訶衍是有為法，云何言「與虛空等」</w:t>
      </w:r>
    </w:p>
    <w:p w:rsidR="00BA09FC" w:rsidRPr="00E46F1C" w:rsidRDefault="00BA09FC" w:rsidP="00BA09FC">
      <w:pPr>
        <w:ind w:leftChars="300" w:left="72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1</w:t>
      </w:r>
      <w:r w:rsidRPr="00E46F1C">
        <w:rPr>
          <w:rFonts w:hint="eastAsia"/>
          <w:b/>
          <w:bCs/>
          <w:szCs w:val="20"/>
          <w:bdr w:val="single" w:sz="4" w:space="0" w:color="auto"/>
        </w:rPr>
        <w:t>）世間六度不同虛空，出世間六度似如虛空</w:t>
      </w:r>
    </w:p>
    <w:p w:rsidR="00BA09FC" w:rsidRPr="00E46F1C" w:rsidRDefault="00BA09FC" w:rsidP="00BA09FC">
      <w:pPr>
        <w:ind w:leftChars="350" w:left="84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、世間六度是有為、色法，不同虛空</w:t>
      </w:r>
    </w:p>
    <w:p w:rsidR="00BA09FC" w:rsidRPr="00E46F1C" w:rsidRDefault="00BA09FC" w:rsidP="00BA09FC">
      <w:pPr>
        <w:spacing w:beforeLines="30" w:before="108"/>
        <w:ind w:leftChars="350" w:left="84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、出世間六度與實相慧和合故，似如虛空。──得無生忍後，無所分別如虛空</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2</w:t>
      </w:r>
      <w:r w:rsidRPr="00E46F1C">
        <w:rPr>
          <w:rFonts w:hint="eastAsia"/>
          <w:b/>
          <w:bCs/>
          <w:szCs w:val="20"/>
          <w:bdr w:val="single" w:sz="4" w:space="0" w:color="auto"/>
        </w:rPr>
        <w:t>）佛以無礙智慧觀實相如虛空，餘人不然</w:t>
      </w:r>
    </w:p>
    <w:p w:rsidR="00BA09FC" w:rsidRPr="00E46F1C" w:rsidRDefault="00BA09FC" w:rsidP="00BA09FC">
      <w:pPr>
        <w:spacing w:beforeLines="30" w:before="108"/>
        <w:ind w:leftChars="300" w:left="720"/>
        <w:jc w:val="both"/>
        <w:rPr>
          <w:b/>
          <w:bCs/>
          <w:szCs w:val="20"/>
          <w:bdr w:val="single" w:sz="4" w:space="0" w:color="auto"/>
        </w:rPr>
      </w:pPr>
      <w:r w:rsidRPr="00E46F1C">
        <w:rPr>
          <w:rFonts w:hint="eastAsia"/>
          <w:b/>
          <w:bCs/>
          <w:szCs w:val="20"/>
          <w:bdr w:val="single" w:sz="4" w:space="0" w:color="auto"/>
        </w:rPr>
        <w:t>（</w:t>
      </w:r>
      <w:r w:rsidRPr="00E46F1C">
        <w:rPr>
          <w:rFonts w:hint="eastAsia"/>
          <w:b/>
          <w:bCs/>
          <w:szCs w:val="20"/>
          <w:bdr w:val="single" w:sz="4" w:space="0" w:color="auto"/>
        </w:rPr>
        <w:t>3</w:t>
      </w:r>
      <w:r w:rsidRPr="00E46F1C">
        <w:rPr>
          <w:rFonts w:hint="eastAsia"/>
          <w:b/>
          <w:bCs/>
          <w:szCs w:val="20"/>
          <w:bdr w:val="single" w:sz="4" w:space="0" w:color="auto"/>
        </w:rPr>
        <w:t>）佛說諸法畢竟空，如虛空故，不應疑</w:t>
      </w:r>
    </w:p>
    <w:p w:rsidR="00BA09FC" w:rsidRDefault="00BA09FC" w:rsidP="00BA09FC">
      <w:pPr>
        <w:spacing w:beforeLines="30" w:before="108"/>
        <w:ind w:leftChars="200" w:left="480"/>
        <w:jc w:val="both"/>
        <w:rPr>
          <w:bCs/>
        </w:rPr>
      </w:pPr>
      <w:r w:rsidRPr="00E46F1C">
        <w:rPr>
          <w:rFonts w:hint="eastAsia"/>
          <w:b/>
          <w:bdr w:val="single" w:sz="4" w:space="0" w:color="auto"/>
        </w:rPr>
        <w:t>2</w:t>
      </w:r>
      <w:r w:rsidRPr="00E46F1C">
        <w:rPr>
          <w:rFonts w:hint="eastAsia"/>
          <w:b/>
          <w:bdr w:val="single" w:sz="4" w:space="0" w:color="auto"/>
        </w:rPr>
        <w:t>、如虛空非三世相乃至如虛空非可說非不可說，摩訶衍亦如是</w:t>
      </w:r>
    </w:p>
    <w:p w:rsidR="00BA09FC" w:rsidRPr="00E46F1C" w:rsidRDefault="00BA09FC" w:rsidP="00BA09FC">
      <w:pPr>
        <w:spacing w:beforeLines="30" w:before="108"/>
        <w:ind w:leftChars="200" w:left="480"/>
        <w:jc w:val="both"/>
        <w:rPr>
          <w:b/>
          <w:bdr w:val="single" w:sz="4" w:space="0" w:color="auto"/>
        </w:rPr>
      </w:pPr>
      <w:r w:rsidRPr="00E46F1C">
        <w:rPr>
          <w:rFonts w:hint="eastAsia"/>
          <w:b/>
          <w:bdr w:val="single" w:sz="4" w:space="0" w:color="auto"/>
        </w:rPr>
        <w:t>3</w:t>
      </w:r>
      <w:r w:rsidRPr="00E46F1C">
        <w:rPr>
          <w:rFonts w:hint="eastAsia"/>
          <w:b/>
          <w:bdr w:val="single" w:sz="4" w:space="0" w:color="auto"/>
        </w:rPr>
        <w:t>、釋疑：言「如虛空無所有」便足，何須詳說無種種相以明摩訶衍與虛空等</w:t>
      </w:r>
    </w:p>
    <w:p w:rsidR="00BA09FC" w:rsidRPr="00730DF6" w:rsidRDefault="00BA09FC" w:rsidP="00BA09FC">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三</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含受歎</w:t>
      </w:r>
    </w:p>
    <w:p w:rsidR="00BA09FC" w:rsidRPr="00E46F1C" w:rsidRDefault="00BA09FC" w:rsidP="00BA09FC">
      <w:pPr>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bdr w:val="single" w:sz="4" w:space="0" w:color="auto"/>
        </w:rPr>
        <w:t>、佛印可須菩提所說，並總相說一切法空故能含受</w:t>
      </w:r>
    </w:p>
    <w:p w:rsidR="00BA09FC" w:rsidRDefault="00BA09FC" w:rsidP="00BA09FC">
      <w:pPr>
        <w:ind w:leftChars="250" w:left="600"/>
        <w:jc w:val="both"/>
        <w:rPr>
          <w:rFonts w:ascii="標楷體" w:eastAsia="標楷體" w:hAnsi="標楷體"/>
          <w:b/>
          <w:sz w:val="21"/>
          <w:bdr w:val="single" w:sz="4" w:space="0" w:color="auto"/>
        </w:rPr>
      </w:pPr>
      <w:r w:rsidRPr="00730DF6">
        <w:rPr>
          <w:rFonts w:eastAsia="標楷體"/>
          <w:b/>
          <w:sz w:val="21"/>
          <w:bdr w:val="single" w:sz="4" w:space="0" w:color="auto"/>
        </w:rPr>
        <w:t>（</w:t>
      </w:r>
      <w:r w:rsidRPr="00730DF6">
        <w:rPr>
          <w:rFonts w:eastAsia="標楷體"/>
          <w:b/>
          <w:sz w:val="21"/>
          <w:bdr w:val="single" w:sz="4" w:space="0" w:color="auto"/>
        </w:rPr>
        <w:t>1</w:t>
      </w:r>
      <w:r w:rsidRPr="00730DF6">
        <w:rPr>
          <w:rFonts w:eastAsia="標楷體"/>
          <w:b/>
          <w:sz w:val="21"/>
          <w:bdr w:val="single" w:sz="4" w:space="0" w:color="auto"/>
        </w:rPr>
        <w:t>）</w:t>
      </w:r>
      <w:r w:rsidRPr="00730DF6">
        <w:rPr>
          <w:rFonts w:ascii="標楷體" w:eastAsia="標楷體" w:hAnsi="標楷體" w:hint="eastAsia"/>
          <w:b/>
          <w:sz w:val="21"/>
          <w:bdr w:val="single" w:sz="4" w:space="0" w:color="auto"/>
        </w:rPr>
        <w:t>佛印可</w:t>
      </w:r>
    </w:p>
    <w:p w:rsidR="00BA09FC" w:rsidRPr="00730DF6"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總相說一切法空故能含受</w:t>
      </w:r>
    </w:p>
    <w:p w:rsidR="00BA09FC" w:rsidRPr="00E46F1C" w:rsidRDefault="00BA09FC" w:rsidP="00BA09FC">
      <w:pPr>
        <w:spacing w:line="370" w:lineRule="exact"/>
        <w:ind w:leftChars="300" w:left="720"/>
        <w:jc w:val="both"/>
        <w:rPr>
          <w:rFonts w:eastAsia="標楷體"/>
          <w:b/>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sz w:val="21"/>
          <w:bdr w:val="single" w:sz="4" w:space="0" w:color="auto"/>
        </w:rPr>
        <w:t>、眾生、虛空、摩訶衍無所有故</w:t>
      </w:r>
    </w:p>
    <w:p w:rsidR="00BA09FC" w:rsidRDefault="00BA09FC" w:rsidP="00BA09FC">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sz w:val="21"/>
          <w:bdr w:val="single" w:sz="4" w:space="0" w:color="auto"/>
        </w:rPr>
        <w:t>、摩訶衍、阿僧祇、無量、無邊無所有故</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一切法無所有</w:t>
      </w:r>
    </w:p>
    <w:p w:rsidR="00BA09FC" w:rsidRPr="00730DF6" w:rsidRDefault="00BA09FC" w:rsidP="00BA09FC">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別說諸法空故能含受</w:t>
      </w:r>
    </w:p>
    <w:p w:rsidR="00BA09FC" w:rsidRDefault="00BA09FC" w:rsidP="00BA09FC">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如、法性、實際等皆不可得</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不可思議性、五蘊等皆不可得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六入等皆不可得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六度等法皆不可得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十八空等皆不可得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四念處乃至十八不共法等皆不可得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性地乃至已作地等皆不可得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四果聖者等皆不可得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三乘乃至一切種智等皆不可得</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舉涅槃為喻</w:t>
      </w:r>
    </w:p>
    <w:p w:rsidR="00BA09FC" w:rsidRDefault="00BA09FC" w:rsidP="00BA09FC">
      <w:pPr>
        <w:spacing w:beforeLines="30" w:before="108"/>
        <w:ind w:leftChars="200" w:left="480"/>
        <w:jc w:val="both"/>
        <w:rPr>
          <w:rFonts w:eastAsia="標楷體"/>
          <w:b/>
        </w:rPr>
      </w:pPr>
      <w:r w:rsidRPr="00730DF6">
        <w:rPr>
          <w:rFonts w:eastAsia="標楷體" w:hint="eastAsia"/>
          <w:b/>
          <w:sz w:val="21"/>
          <w:bdr w:val="single" w:sz="4" w:space="0" w:color="auto"/>
        </w:rPr>
        <w:t>3</w:t>
      </w:r>
      <w:r w:rsidRPr="00730DF6">
        <w:rPr>
          <w:rFonts w:ascii="標楷體" w:eastAsia="標楷體" w:hAnsi="標楷體" w:hint="eastAsia"/>
          <w:b/>
          <w:sz w:val="21"/>
          <w:bdr w:val="single" w:sz="4" w:space="0" w:color="auto"/>
        </w:rPr>
        <w:t>、結成</w:t>
      </w:r>
    </w:p>
    <w:p w:rsidR="00BA09FC" w:rsidRPr="00E46F1C" w:rsidRDefault="00BA09FC" w:rsidP="00BA09FC">
      <w:pPr>
        <w:ind w:leftChars="150" w:left="360"/>
        <w:jc w:val="both"/>
        <w:rPr>
          <w:b/>
          <w:bdr w:val="single" w:sz="4" w:space="0" w:color="auto"/>
        </w:rPr>
      </w:pPr>
      <w:r w:rsidRPr="00E46F1C">
        <w:rPr>
          <w:rFonts w:hint="eastAsia"/>
          <w:b/>
          <w:bdr w:val="single" w:sz="4" w:space="0" w:color="auto"/>
        </w:rPr>
        <w:t>（三）釋含受歎</w:t>
      </w:r>
    </w:p>
    <w:p w:rsidR="00BA09FC" w:rsidRPr="00E46F1C" w:rsidRDefault="00BA09FC" w:rsidP="00BA09FC">
      <w:pPr>
        <w:ind w:leftChars="200" w:left="480"/>
        <w:jc w:val="both"/>
        <w:rPr>
          <w:b/>
          <w:bdr w:val="single" w:sz="4" w:space="0" w:color="auto"/>
        </w:rPr>
      </w:pPr>
      <w:r w:rsidRPr="00E46F1C">
        <w:rPr>
          <w:rFonts w:hint="eastAsia"/>
          <w:b/>
          <w:bdr w:val="single" w:sz="4" w:space="0" w:color="auto"/>
        </w:rPr>
        <w:t>1</w:t>
      </w:r>
      <w:r w:rsidRPr="00E46F1C">
        <w:rPr>
          <w:rFonts w:hint="eastAsia"/>
          <w:b/>
          <w:bdr w:val="single" w:sz="4" w:space="0" w:color="auto"/>
        </w:rPr>
        <w:t>、總相說一切法空故能含受</w:t>
      </w:r>
    </w:p>
    <w:p w:rsidR="00BA09FC" w:rsidRPr="00E46F1C" w:rsidRDefault="00BA09FC" w:rsidP="00BA09FC">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）釋疑</w:t>
      </w:r>
    </w:p>
    <w:p w:rsidR="00BA09FC" w:rsidRPr="00E46F1C" w:rsidRDefault="00BA09FC" w:rsidP="00BA09FC">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、何故不說「虛空廣大故能含受」而言「虛空無所有故能含受」</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、心心所法亦無形質，何以不含受一切</w:t>
      </w:r>
    </w:p>
    <w:p w:rsidR="00BA09FC" w:rsidRPr="00E46F1C" w:rsidRDefault="00BA09FC" w:rsidP="00BA09FC">
      <w:pPr>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A</w:t>
      </w:r>
      <w:r w:rsidRPr="00E46F1C">
        <w:rPr>
          <w:rFonts w:hint="eastAsia"/>
          <w:b/>
          <w:bdr w:val="single" w:sz="4" w:space="0" w:color="auto"/>
        </w:rPr>
        <w:t>）心心所法非受相，唯以分別相故知有心；因色無說有虛空，則知虛空受物</w:t>
      </w:r>
    </w:p>
    <w:p w:rsidR="00BA09FC" w:rsidRPr="00E46F1C" w:rsidRDefault="00BA09FC" w:rsidP="00BA09FC">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B</w:t>
      </w:r>
      <w:r w:rsidRPr="00E46F1C">
        <w:rPr>
          <w:rFonts w:hint="eastAsia"/>
          <w:b/>
          <w:bdr w:val="single" w:sz="4" w:space="0" w:color="auto"/>
        </w:rPr>
        <w:t>）心心所法中性相違者互不受；虛空則一切皆受</w:t>
      </w:r>
    </w:p>
    <w:p w:rsidR="00BA09FC" w:rsidRPr="00E46F1C" w:rsidRDefault="00BA09FC" w:rsidP="00BA09FC">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C</w:t>
      </w:r>
      <w:r w:rsidRPr="00E46F1C">
        <w:rPr>
          <w:rFonts w:hint="eastAsia"/>
          <w:b/>
          <w:bdr w:val="single" w:sz="4" w:space="0" w:color="auto"/>
        </w:rPr>
        <w:t>）心心所法是有為生滅故；虛空則不然</w:t>
      </w:r>
    </w:p>
    <w:p w:rsidR="00BA09FC" w:rsidRPr="00E46F1C" w:rsidRDefault="00BA09FC" w:rsidP="00BA09FC">
      <w:pPr>
        <w:spacing w:beforeLines="30" w:before="108" w:line="352" w:lineRule="exact"/>
        <w:ind w:leftChars="350" w:left="840"/>
        <w:jc w:val="both"/>
        <w:rPr>
          <w:b/>
          <w:bdr w:val="single" w:sz="4" w:space="0" w:color="auto"/>
        </w:rPr>
      </w:pPr>
      <w:r w:rsidRPr="00E46F1C">
        <w:rPr>
          <w:rFonts w:hint="eastAsia"/>
          <w:b/>
          <w:bdr w:val="single" w:sz="4" w:space="0" w:color="auto"/>
        </w:rPr>
        <w:t>（</w:t>
      </w:r>
      <w:r w:rsidRPr="00E46F1C">
        <w:rPr>
          <w:rFonts w:hint="eastAsia"/>
          <w:b/>
          <w:bdr w:val="single" w:sz="4" w:space="0" w:color="auto"/>
        </w:rPr>
        <w:t>D</w:t>
      </w:r>
      <w:r w:rsidRPr="00E46F1C">
        <w:rPr>
          <w:rFonts w:hint="eastAsia"/>
          <w:b/>
          <w:bdr w:val="single" w:sz="4" w:space="0" w:color="auto"/>
        </w:rPr>
        <w:t>）結成</w:t>
      </w:r>
    </w:p>
    <w:p w:rsidR="00BA09FC" w:rsidRPr="00E46F1C" w:rsidRDefault="00BA09FC" w:rsidP="00BA09FC">
      <w:pPr>
        <w:spacing w:beforeLines="30" w:before="108" w:line="352" w:lineRule="exact"/>
        <w:ind w:leftChars="300" w:left="720"/>
        <w:jc w:val="both"/>
        <w:rPr>
          <w:b/>
          <w:bdr w:val="single" w:sz="4" w:space="0" w:color="auto"/>
        </w:rPr>
      </w:pPr>
      <w:r w:rsidRPr="00E46F1C">
        <w:rPr>
          <w:rFonts w:hint="eastAsia"/>
          <w:b/>
          <w:bdr w:val="single" w:sz="4" w:space="0" w:color="auto"/>
        </w:rPr>
        <w:t>C</w:t>
      </w:r>
      <w:r w:rsidRPr="00E46F1C">
        <w:rPr>
          <w:rFonts w:hint="eastAsia"/>
          <w:b/>
          <w:bdr w:val="single" w:sz="4" w:space="0" w:color="auto"/>
        </w:rPr>
        <w:t>、虛空無自相，待色無而假說，故言「虛空無所有而含受一切」</w:t>
      </w:r>
    </w:p>
    <w:p w:rsidR="00BA09FC" w:rsidRDefault="00BA09FC" w:rsidP="00BA09FC">
      <w:pPr>
        <w:spacing w:beforeLines="30" w:before="108" w:line="352" w:lineRule="exact"/>
        <w:ind w:leftChars="300" w:left="720"/>
        <w:jc w:val="both"/>
        <w:rPr>
          <w:rStyle w:val="a8"/>
        </w:rPr>
      </w:pPr>
      <w:r w:rsidRPr="00E46F1C">
        <w:rPr>
          <w:rFonts w:hint="eastAsia"/>
          <w:b/>
          <w:bdr w:val="single" w:sz="4" w:space="0" w:color="auto"/>
        </w:rPr>
        <w:t>D</w:t>
      </w:r>
      <w:r w:rsidRPr="00E46F1C">
        <w:rPr>
          <w:rFonts w:hint="eastAsia"/>
          <w:b/>
          <w:bdr w:val="single" w:sz="4" w:space="0" w:color="auto"/>
        </w:rPr>
        <w:t>、釋疑：</w:t>
      </w:r>
      <w:r w:rsidRPr="00E46F1C">
        <w:rPr>
          <w:rFonts w:hint="eastAsia"/>
          <w:b/>
          <w:szCs w:val="20"/>
          <w:bdr w:val="single" w:sz="4" w:space="0" w:color="auto"/>
        </w:rPr>
        <w:t>受相則是虛空，</w:t>
      </w:r>
      <w:r w:rsidRPr="00E46F1C">
        <w:rPr>
          <w:rFonts w:hint="eastAsia"/>
          <w:b/>
          <w:bdr w:val="single" w:sz="4" w:space="0" w:color="auto"/>
        </w:rPr>
        <w:t>云何言「無虛空」</w:t>
      </w:r>
    </w:p>
    <w:p w:rsidR="00BA09FC" w:rsidRPr="00E46F1C" w:rsidRDefault="00BA09FC" w:rsidP="00BA09FC">
      <w:pPr>
        <w:spacing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A</w:t>
      </w:r>
      <w:r w:rsidRPr="00E46F1C">
        <w:rPr>
          <w:rFonts w:hint="eastAsia"/>
          <w:b/>
          <w:szCs w:val="20"/>
          <w:bdr w:val="single" w:sz="4" w:space="0" w:color="auto"/>
        </w:rPr>
        <w:t>）色不到處，假名為虛空</w:t>
      </w:r>
    </w:p>
    <w:p w:rsidR="00BA09FC" w:rsidRPr="00E46F1C" w:rsidRDefault="00BA09FC" w:rsidP="00BA09FC">
      <w:pPr>
        <w:spacing w:beforeLines="30" w:before="108"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B</w:t>
      </w:r>
      <w:r w:rsidRPr="00E46F1C">
        <w:rPr>
          <w:rFonts w:hint="eastAsia"/>
          <w:b/>
          <w:szCs w:val="20"/>
          <w:bdr w:val="single" w:sz="4" w:space="0" w:color="auto"/>
        </w:rPr>
        <w:t>）若實有虛空，未有色時或已有色皆應有虛空</w:t>
      </w:r>
    </w:p>
    <w:p w:rsidR="00BA09FC" w:rsidRPr="00E46F1C" w:rsidRDefault="00BA09FC" w:rsidP="00BA09FC">
      <w:pPr>
        <w:spacing w:line="352" w:lineRule="exact"/>
        <w:ind w:leftChars="400" w:left="96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、若未有色時已有虛空，虛空則無相</w:t>
      </w:r>
    </w:p>
    <w:p w:rsidR="00BA09FC" w:rsidRPr="00E46F1C" w:rsidRDefault="00BA09FC" w:rsidP="00BA09FC">
      <w:pPr>
        <w:spacing w:beforeLines="30" w:before="108" w:line="352" w:lineRule="exact"/>
        <w:ind w:leftChars="400" w:left="96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、若先有色後有虛空，虛空則是作法</w:t>
      </w:r>
    </w:p>
    <w:p w:rsidR="00BA09FC" w:rsidRPr="00E46F1C" w:rsidRDefault="00BA09FC" w:rsidP="00BA09FC">
      <w:pPr>
        <w:spacing w:beforeLines="30" w:before="108" w:line="352" w:lineRule="exact"/>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C</w:t>
      </w:r>
      <w:r w:rsidRPr="00E46F1C">
        <w:rPr>
          <w:rFonts w:hint="eastAsia"/>
          <w:b/>
          <w:szCs w:val="20"/>
          <w:bdr w:val="single" w:sz="4" w:space="0" w:color="auto"/>
        </w:rPr>
        <w:t>）無相法不可得</w:t>
      </w:r>
    </w:p>
    <w:p w:rsidR="00BA09FC" w:rsidRPr="00E46F1C" w:rsidRDefault="00BA09FC" w:rsidP="00BA09FC">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D</w:t>
      </w:r>
      <w:r w:rsidRPr="00E46F1C">
        <w:rPr>
          <w:rFonts w:hint="eastAsia"/>
          <w:b/>
          <w:szCs w:val="20"/>
          <w:bdr w:val="single" w:sz="4" w:space="0" w:color="auto"/>
        </w:rPr>
        <w:t>）結</w:t>
      </w:r>
    </w:p>
    <w:p w:rsidR="00BA09FC" w:rsidRPr="00E46F1C" w:rsidRDefault="00BA09FC" w:rsidP="00BA09FC">
      <w:pPr>
        <w:spacing w:beforeLines="30" w:before="108"/>
        <w:ind w:leftChars="300" w:left="720"/>
        <w:jc w:val="both"/>
        <w:rPr>
          <w:b/>
          <w:szCs w:val="20"/>
          <w:bdr w:val="single" w:sz="4" w:space="0" w:color="auto"/>
        </w:rPr>
      </w:pPr>
      <w:r w:rsidRPr="00E46F1C">
        <w:rPr>
          <w:rFonts w:hint="eastAsia"/>
          <w:b/>
          <w:szCs w:val="20"/>
          <w:bdr w:val="single" w:sz="4" w:space="0" w:color="auto"/>
        </w:rPr>
        <w:t>E</w:t>
      </w:r>
      <w:r w:rsidRPr="00E46F1C">
        <w:rPr>
          <w:rFonts w:hint="eastAsia"/>
          <w:b/>
          <w:szCs w:val="20"/>
          <w:bdr w:val="single" w:sz="4" w:space="0" w:color="auto"/>
        </w:rPr>
        <w:t>、虛空寂滅如涅槃，不名相所相、法非法、有無</w:t>
      </w:r>
    </w:p>
    <w:p w:rsidR="00BA09FC" w:rsidRPr="00E46F1C" w:rsidRDefault="00BA09FC" w:rsidP="00BA09FC">
      <w:pPr>
        <w:spacing w:beforeLines="30" w:before="108"/>
        <w:ind w:leftChars="300" w:left="720"/>
        <w:jc w:val="both"/>
        <w:rPr>
          <w:b/>
          <w:szCs w:val="20"/>
          <w:bdr w:val="single" w:sz="4" w:space="0" w:color="auto"/>
        </w:rPr>
      </w:pPr>
      <w:r w:rsidRPr="00E46F1C">
        <w:rPr>
          <w:rFonts w:hint="eastAsia"/>
          <w:b/>
          <w:szCs w:val="20"/>
          <w:bdr w:val="single" w:sz="4" w:space="0" w:color="auto"/>
        </w:rPr>
        <w:t>F</w:t>
      </w:r>
      <w:r w:rsidRPr="00E46F1C">
        <w:rPr>
          <w:rFonts w:hint="eastAsia"/>
          <w:b/>
          <w:szCs w:val="20"/>
          <w:bdr w:val="single" w:sz="4" w:space="0" w:color="auto"/>
        </w:rPr>
        <w:t>、以易解空辨難解事，故以虛空為喻</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）釋經義</w:t>
      </w:r>
    </w:p>
    <w:p w:rsidR="00BA09FC" w:rsidRPr="00E46F1C" w:rsidRDefault="00BA09FC" w:rsidP="00BA09FC">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、釋「眾生無所有故虛空無所有、摩訶衍亦無所有」</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、釋「摩訶衍無所有故，阿僧祇、無量、無邊無所有，一切法亦無所有</w:t>
      </w:r>
    </w:p>
    <w:p w:rsidR="00BA09FC" w:rsidRPr="00E46F1C" w:rsidRDefault="00BA09FC" w:rsidP="00BA09FC">
      <w:pPr>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A</w:t>
      </w:r>
      <w:r w:rsidRPr="00E46F1C">
        <w:rPr>
          <w:rFonts w:hint="eastAsia"/>
          <w:b/>
          <w:szCs w:val="20"/>
          <w:bdr w:val="single" w:sz="4" w:space="0" w:color="auto"/>
        </w:rPr>
        <w:t>）釋疑：若實無虛空，云何能受無量阿僧祇眾生</w:t>
      </w:r>
    </w:p>
    <w:p w:rsidR="00BA09FC" w:rsidRPr="00E46F1C" w:rsidRDefault="00BA09FC" w:rsidP="00BA09FC">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B</w:t>
      </w:r>
      <w:r w:rsidRPr="00E46F1C">
        <w:rPr>
          <w:rFonts w:hint="eastAsia"/>
          <w:b/>
          <w:szCs w:val="20"/>
          <w:bdr w:val="single" w:sz="4" w:space="0" w:color="auto"/>
        </w:rPr>
        <w:t>）釋「阿僧祇」（無數）</w:t>
      </w:r>
    </w:p>
    <w:p w:rsidR="00BA09FC" w:rsidRPr="00E46F1C" w:rsidRDefault="00BA09FC" w:rsidP="00BA09FC">
      <w:pPr>
        <w:ind w:leftChars="400" w:left="960"/>
        <w:jc w:val="both"/>
        <w:rPr>
          <w:b/>
          <w:szCs w:val="20"/>
          <w:bdr w:val="single" w:sz="4" w:space="0" w:color="auto"/>
        </w:rPr>
      </w:pPr>
      <w:r w:rsidRPr="00E46F1C">
        <w:rPr>
          <w:rFonts w:hint="eastAsia"/>
          <w:b/>
          <w:szCs w:val="20"/>
          <w:bdr w:val="single" w:sz="4" w:space="0" w:color="auto"/>
        </w:rPr>
        <w:t>a</w:t>
      </w:r>
      <w:r w:rsidRPr="00E46F1C">
        <w:rPr>
          <w:rFonts w:hint="eastAsia"/>
          <w:b/>
          <w:szCs w:val="20"/>
          <w:bdr w:val="single" w:sz="4" w:space="0" w:color="auto"/>
        </w:rPr>
        <w:t>、眾生</w:t>
      </w:r>
      <w:r w:rsidRPr="00E46F1C">
        <w:rPr>
          <w:rFonts w:hint="eastAsia"/>
          <w:b/>
          <w:bCs/>
          <w:szCs w:val="20"/>
          <w:bdr w:val="single" w:sz="4" w:space="0" w:color="auto"/>
        </w:rPr>
        <w:t>、</w:t>
      </w:r>
      <w:r w:rsidRPr="00E46F1C">
        <w:rPr>
          <w:rFonts w:hint="eastAsia"/>
          <w:b/>
          <w:szCs w:val="20"/>
          <w:bdr w:val="single" w:sz="4" w:space="0" w:color="auto"/>
        </w:rPr>
        <w:t>諸法各各不可得邊故</w:t>
      </w:r>
    </w:p>
    <w:p w:rsidR="00BA09FC" w:rsidRPr="00E46F1C" w:rsidRDefault="00BA09FC" w:rsidP="00BA09FC">
      <w:pPr>
        <w:spacing w:beforeLines="30" w:before="108"/>
        <w:ind w:leftChars="400" w:left="960"/>
        <w:jc w:val="both"/>
        <w:rPr>
          <w:b/>
          <w:szCs w:val="20"/>
          <w:bdr w:val="single" w:sz="4" w:space="0" w:color="auto"/>
        </w:rPr>
      </w:pPr>
      <w:r w:rsidRPr="00E46F1C">
        <w:rPr>
          <w:rFonts w:hint="eastAsia"/>
          <w:b/>
          <w:szCs w:val="20"/>
          <w:bdr w:val="single" w:sz="4" w:space="0" w:color="auto"/>
        </w:rPr>
        <w:t>b</w:t>
      </w:r>
      <w:r w:rsidRPr="00E46F1C">
        <w:rPr>
          <w:rFonts w:hint="eastAsia"/>
          <w:b/>
          <w:szCs w:val="20"/>
          <w:bdr w:val="single" w:sz="4" w:space="0" w:color="auto"/>
        </w:rPr>
        <w:t>、數虛空十方遠近不可得邊故</w:t>
      </w:r>
    </w:p>
    <w:p w:rsidR="00BA09FC" w:rsidRPr="00E46F1C" w:rsidRDefault="00BA09FC" w:rsidP="00BA09FC">
      <w:pPr>
        <w:spacing w:beforeLines="30" w:before="108"/>
        <w:ind w:leftChars="400" w:left="960"/>
        <w:jc w:val="both"/>
        <w:rPr>
          <w:b/>
          <w:szCs w:val="20"/>
          <w:bdr w:val="single" w:sz="4" w:space="0" w:color="auto"/>
        </w:rPr>
      </w:pPr>
      <w:r w:rsidRPr="00E46F1C">
        <w:rPr>
          <w:rFonts w:hint="eastAsia"/>
          <w:b/>
          <w:szCs w:val="20"/>
          <w:bdr w:val="single" w:sz="4" w:space="0" w:color="auto"/>
        </w:rPr>
        <w:t>c</w:t>
      </w:r>
      <w:r w:rsidRPr="00E46F1C">
        <w:rPr>
          <w:rFonts w:hint="eastAsia"/>
          <w:b/>
          <w:szCs w:val="20"/>
          <w:bdr w:val="single" w:sz="4" w:space="0" w:color="auto"/>
        </w:rPr>
        <w:t>、六度等無有數，眾生不可數故</w:t>
      </w:r>
    </w:p>
    <w:p w:rsidR="00BA09FC" w:rsidRPr="00E46F1C" w:rsidRDefault="00BA09FC" w:rsidP="00BA09FC">
      <w:pPr>
        <w:spacing w:beforeLines="30" w:before="108"/>
        <w:ind w:leftChars="400" w:left="960"/>
        <w:jc w:val="both"/>
        <w:rPr>
          <w:b/>
          <w:szCs w:val="20"/>
          <w:bdr w:val="single" w:sz="4" w:space="0" w:color="auto"/>
        </w:rPr>
      </w:pPr>
      <w:r w:rsidRPr="00E46F1C">
        <w:rPr>
          <w:rFonts w:hint="eastAsia"/>
          <w:b/>
          <w:szCs w:val="20"/>
          <w:bdr w:val="single" w:sz="4" w:space="0" w:color="auto"/>
        </w:rPr>
        <w:t>d</w:t>
      </w:r>
      <w:r w:rsidRPr="00E46F1C">
        <w:rPr>
          <w:rFonts w:hint="eastAsia"/>
          <w:b/>
          <w:szCs w:val="20"/>
          <w:bdr w:val="single" w:sz="4" w:space="0" w:color="auto"/>
        </w:rPr>
        <w:t>、一一法皆是一，更無餘數故</w:t>
      </w:r>
    </w:p>
    <w:p w:rsidR="00BA09FC" w:rsidRPr="00E46F1C" w:rsidRDefault="00BA09FC" w:rsidP="00BA09FC">
      <w:pPr>
        <w:spacing w:beforeLines="30" w:before="108"/>
        <w:ind w:leftChars="400" w:left="960"/>
        <w:jc w:val="both"/>
        <w:rPr>
          <w:b/>
          <w:szCs w:val="20"/>
          <w:bdr w:val="single" w:sz="4" w:space="0" w:color="auto"/>
        </w:rPr>
      </w:pPr>
      <w:r w:rsidRPr="00E46F1C">
        <w:rPr>
          <w:rFonts w:hint="eastAsia"/>
          <w:b/>
          <w:szCs w:val="20"/>
          <w:bdr w:val="single" w:sz="4" w:space="0" w:color="auto"/>
        </w:rPr>
        <w:t>e</w:t>
      </w:r>
      <w:r w:rsidRPr="00E46F1C">
        <w:rPr>
          <w:rFonts w:hint="eastAsia"/>
          <w:b/>
          <w:szCs w:val="20"/>
          <w:bdr w:val="single" w:sz="4" w:space="0" w:color="auto"/>
        </w:rPr>
        <w:t>、一切法和合故有，無有定實法，一法無故多亦無故</w:t>
      </w:r>
    </w:p>
    <w:p w:rsidR="00BA09FC" w:rsidRPr="00E46F1C" w:rsidRDefault="00BA09FC" w:rsidP="00BA09FC">
      <w:pPr>
        <w:spacing w:beforeLines="30" w:before="108"/>
        <w:ind w:leftChars="400" w:left="960"/>
        <w:jc w:val="both"/>
        <w:rPr>
          <w:b/>
          <w:szCs w:val="20"/>
          <w:bdr w:val="single" w:sz="4" w:space="0" w:color="auto"/>
        </w:rPr>
      </w:pPr>
      <w:r w:rsidRPr="00E46F1C">
        <w:rPr>
          <w:rFonts w:hint="eastAsia"/>
          <w:b/>
          <w:szCs w:val="20"/>
          <w:bdr w:val="single" w:sz="4" w:space="0" w:color="auto"/>
        </w:rPr>
        <w:t>f</w:t>
      </w:r>
      <w:r w:rsidRPr="00E46F1C">
        <w:rPr>
          <w:rFonts w:hint="eastAsia"/>
          <w:b/>
          <w:szCs w:val="20"/>
          <w:bdr w:val="single" w:sz="4" w:space="0" w:color="auto"/>
        </w:rPr>
        <w:t>、數事無故，數亦無</w:t>
      </w:r>
    </w:p>
    <w:p w:rsidR="00BA09FC" w:rsidRPr="00E46F1C" w:rsidRDefault="00BA09FC" w:rsidP="00BA09FC">
      <w:pPr>
        <w:spacing w:beforeLines="30" w:before="108"/>
        <w:ind w:leftChars="350" w:left="84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C</w:t>
      </w:r>
      <w:r w:rsidRPr="00E46F1C">
        <w:rPr>
          <w:rFonts w:hint="eastAsia"/>
          <w:b/>
          <w:szCs w:val="20"/>
          <w:bdr w:val="single" w:sz="4" w:space="0" w:color="auto"/>
        </w:rPr>
        <w:t>）釋「無數故無量」、「無量故無邊」</w:t>
      </w:r>
    </w:p>
    <w:p w:rsidR="00BA09FC" w:rsidRPr="00E46F1C" w:rsidRDefault="00BA09FC" w:rsidP="00BA09FC">
      <w:pPr>
        <w:spacing w:beforeLines="30" w:before="108"/>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、別說諸法空故能含受</w:t>
      </w:r>
    </w:p>
    <w:p w:rsidR="00BA09FC" w:rsidRPr="00E46F1C" w:rsidRDefault="00BA09FC" w:rsidP="00BA09FC">
      <w:pPr>
        <w:ind w:leftChars="250" w:left="600"/>
        <w:jc w:val="both"/>
        <w:rPr>
          <w:rFonts w:eastAsia="標楷體"/>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）如、法性、實際等皆不可得</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）例餘不可思議性乃至涅槃性皆不可得</w:t>
      </w:r>
    </w:p>
    <w:p w:rsidR="00BA09FC" w:rsidRPr="00730DF6" w:rsidRDefault="00BA09FC" w:rsidP="00BA09FC">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四</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不見來去住處歎</w:t>
      </w:r>
    </w:p>
    <w:p w:rsidR="00BA09FC" w:rsidRPr="00E46F1C" w:rsidRDefault="00BA09FC" w:rsidP="00BA09FC">
      <w:pPr>
        <w:ind w:leftChars="200" w:left="480"/>
        <w:jc w:val="both"/>
        <w:rPr>
          <w:rFonts w:eastAsia="標楷體"/>
          <w:b/>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bdr w:val="single" w:sz="4" w:space="0" w:color="auto"/>
        </w:rPr>
        <w:t>、佛印可須菩提所說摩訶衍無來、無去、無住</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並總說一切法亦無來、無去、無住</w:t>
      </w:r>
    </w:p>
    <w:p w:rsidR="00BA09FC" w:rsidRPr="00730DF6" w:rsidRDefault="00BA09FC" w:rsidP="00BA09FC">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bdr w:val="single" w:sz="4" w:space="0" w:color="auto"/>
        </w:rPr>
        <w:t>、別觀諸法之五事明無來、無去、無住</w:t>
      </w:r>
    </w:p>
    <w:p w:rsidR="00BA09FC" w:rsidRDefault="00BA09FC" w:rsidP="00BA09FC">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舉五蘊說</w:t>
      </w:r>
    </w:p>
    <w:p w:rsidR="00BA09FC" w:rsidRDefault="00BA09FC" w:rsidP="00BA09FC">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舉六根、六塵、六大說</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舉如、實際、不可思議說</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舉六度、四念處乃至十八不共法說</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舉菩薩、佛、無上菩提說</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舉有為法、無為法說</w:t>
      </w:r>
    </w:p>
    <w:p w:rsidR="00BA09FC" w:rsidRDefault="00BA09FC" w:rsidP="00BA09FC">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bdr w:val="single" w:sz="4" w:space="0" w:color="auto"/>
        </w:rPr>
        <w:t>、結歎</w:t>
      </w:r>
    </w:p>
    <w:p w:rsidR="00BA09FC" w:rsidRPr="00E46F1C" w:rsidRDefault="00BA09FC" w:rsidP="00BA09FC">
      <w:pPr>
        <w:ind w:leftChars="150" w:left="360"/>
        <w:jc w:val="both"/>
        <w:rPr>
          <w:b/>
          <w:bdr w:val="single" w:sz="4" w:space="0" w:color="auto"/>
        </w:rPr>
      </w:pPr>
      <w:r w:rsidRPr="00E46F1C">
        <w:rPr>
          <w:rFonts w:hint="eastAsia"/>
          <w:b/>
          <w:bdr w:val="single" w:sz="4" w:space="0" w:color="auto"/>
        </w:rPr>
        <w:t>（四）釋不見來去住處歎</w:t>
      </w:r>
    </w:p>
    <w:p w:rsidR="00BA09FC" w:rsidRPr="00E46F1C" w:rsidRDefault="00BA09FC" w:rsidP="00BA09FC">
      <w:pPr>
        <w:ind w:leftChars="200" w:left="480"/>
        <w:jc w:val="both"/>
        <w:rPr>
          <w:rFonts w:eastAsia="標楷體"/>
          <w:b/>
          <w:bdr w:val="single" w:sz="4" w:space="0" w:color="auto"/>
        </w:rPr>
      </w:pPr>
      <w:r w:rsidRPr="00E46F1C">
        <w:rPr>
          <w:rFonts w:hint="eastAsia"/>
          <w:b/>
          <w:bdr w:val="single" w:sz="4" w:space="0" w:color="auto"/>
        </w:rPr>
        <w:t>1</w:t>
      </w:r>
      <w:r w:rsidRPr="00E46F1C">
        <w:rPr>
          <w:rFonts w:hint="eastAsia"/>
          <w:b/>
          <w:bdr w:val="single" w:sz="4" w:space="0" w:color="auto"/>
        </w:rPr>
        <w:t>、佛印可須菩提所說摩訶衍無來、無去、無住，並總說一切法亦無來、無去、無住</w:t>
      </w:r>
    </w:p>
    <w:p w:rsidR="00BA09FC" w:rsidRPr="00E46F1C" w:rsidRDefault="00BA09FC" w:rsidP="00BA09FC">
      <w:pPr>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）佛總相說一切法亦無來、無去、無住</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）釋疑：現見諸法有來去，云何言「無來無去」</w:t>
      </w:r>
    </w:p>
    <w:p w:rsidR="00BA09FC" w:rsidRPr="00E46F1C" w:rsidRDefault="00BA09FC" w:rsidP="00BA09FC">
      <w:pPr>
        <w:ind w:leftChars="300" w:left="720"/>
        <w:jc w:val="both"/>
        <w:rPr>
          <w:rFonts w:eastAsia="標楷體"/>
          <w:b/>
          <w:bdr w:val="single" w:sz="4" w:space="0" w:color="auto"/>
        </w:rPr>
      </w:pPr>
      <w:r w:rsidRPr="00E46F1C">
        <w:rPr>
          <w:rFonts w:hint="eastAsia"/>
          <w:b/>
          <w:bdr w:val="single" w:sz="4" w:space="0" w:color="auto"/>
        </w:rPr>
        <w:t>A</w:t>
      </w:r>
      <w:r w:rsidRPr="00E46F1C">
        <w:rPr>
          <w:rFonts w:hint="eastAsia"/>
          <w:b/>
          <w:bdr w:val="single" w:sz="4" w:space="0" w:color="auto"/>
        </w:rPr>
        <w:t>、無我故，無來去者，亦無來去相</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、三世中求去相不可得</w:t>
      </w:r>
    </w:p>
    <w:p w:rsidR="00BA09FC" w:rsidRPr="00E46F1C" w:rsidRDefault="00BA09FC" w:rsidP="00BA09FC">
      <w:pPr>
        <w:spacing w:beforeLines="30" w:before="108"/>
        <w:ind w:leftChars="350" w:left="840"/>
        <w:jc w:val="both"/>
        <w:rPr>
          <w:rFonts w:eastAsia="標楷體"/>
          <w:b/>
          <w:bdr w:val="single" w:sz="4" w:space="0" w:color="auto"/>
        </w:rPr>
      </w:pPr>
      <w:r w:rsidRPr="00E46F1C">
        <w:rPr>
          <w:rFonts w:hint="eastAsia"/>
          <w:b/>
          <w:bdr w:val="single" w:sz="4" w:space="0" w:color="auto"/>
        </w:rPr>
        <w:t>※</w:t>
      </w:r>
      <w:r w:rsidRPr="00E46F1C">
        <w:rPr>
          <w:rFonts w:hint="eastAsia"/>
          <w:b/>
          <w:bdr w:val="single" w:sz="4" w:space="0" w:color="auto"/>
        </w:rPr>
        <w:t xml:space="preserve"> </w:t>
      </w:r>
      <w:r w:rsidRPr="00E46F1C">
        <w:rPr>
          <w:rFonts w:hint="eastAsia"/>
          <w:b/>
          <w:bdr w:val="single" w:sz="4" w:space="0" w:color="auto"/>
        </w:rPr>
        <w:t>別釋「去時亦無去」</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C</w:t>
      </w:r>
      <w:r w:rsidRPr="00E46F1C">
        <w:rPr>
          <w:rFonts w:hint="eastAsia"/>
          <w:b/>
          <w:bdr w:val="single" w:sz="4" w:space="0" w:color="auto"/>
        </w:rPr>
        <w:t>、例餘來者、住者</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D</w:t>
      </w:r>
      <w:r w:rsidRPr="00E46F1C">
        <w:rPr>
          <w:rFonts w:hint="eastAsia"/>
          <w:b/>
          <w:bdr w:val="single" w:sz="4" w:space="0" w:color="auto"/>
        </w:rPr>
        <w:t>、結成</w:t>
      </w:r>
    </w:p>
    <w:p w:rsidR="00BA09FC" w:rsidRPr="00E46F1C" w:rsidRDefault="00BA09FC" w:rsidP="00BA09FC">
      <w:pPr>
        <w:spacing w:beforeLines="30" w:before="108"/>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、別觀諸法之五事明無來、無去、無住</w:t>
      </w:r>
    </w:p>
    <w:p w:rsidR="00BA09FC" w:rsidRDefault="00BA09FC" w:rsidP="00BA09FC">
      <w:pPr>
        <w:snapToGrid w:val="0"/>
        <w:ind w:leftChars="250" w:left="600"/>
        <w:jc w:val="both"/>
        <w:rPr>
          <w:rStyle w:val="a8"/>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）詳釋「色之五事」</w:t>
      </w:r>
    </w:p>
    <w:p w:rsidR="00BA09FC" w:rsidRPr="00E46F1C" w:rsidRDefault="00BA09FC" w:rsidP="00BA09FC">
      <w:pPr>
        <w:ind w:leftChars="300" w:left="720"/>
        <w:jc w:val="both"/>
        <w:rPr>
          <w:b/>
          <w:bdr w:val="single" w:sz="4" w:space="0" w:color="auto"/>
        </w:rPr>
      </w:pPr>
      <w:r w:rsidRPr="00E46F1C">
        <w:rPr>
          <w:rFonts w:hint="eastAsia"/>
          <w:b/>
          <w:bdr w:val="single" w:sz="4" w:space="0" w:color="auto"/>
        </w:rPr>
        <w:t>A</w:t>
      </w:r>
      <w:r w:rsidRPr="00E46F1C">
        <w:rPr>
          <w:rFonts w:hint="eastAsia"/>
          <w:b/>
          <w:bdr w:val="single" w:sz="4" w:space="0" w:color="auto"/>
        </w:rPr>
        <w:t>、色</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B</w:t>
      </w:r>
      <w:r w:rsidRPr="00E46F1C">
        <w:rPr>
          <w:rFonts w:hint="eastAsia"/>
          <w:b/>
          <w:bdr w:val="single" w:sz="4" w:space="0" w:color="auto"/>
        </w:rPr>
        <w:t>、色法</w:t>
      </w:r>
    </w:p>
    <w:p w:rsidR="00BA09FC" w:rsidRPr="00E46F1C" w:rsidRDefault="00BA09FC" w:rsidP="00BA09FC">
      <w:pPr>
        <w:spacing w:beforeLines="30" w:before="108"/>
        <w:ind w:leftChars="300" w:left="720"/>
        <w:jc w:val="both"/>
        <w:rPr>
          <w:b/>
          <w:bdr w:val="single" w:sz="4" w:space="0" w:color="auto"/>
        </w:rPr>
      </w:pPr>
      <w:r w:rsidRPr="00E46F1C">
        <w:rPr>
          <w:rFonts w:hint="eastAsia"/>
          <w:b/>
          <w:bdr w:val="single" w:sz="4" w:space="0" w:color="auto"/>
        </w:rPr>
        <w:t>C</w:t>
      </w:r>
      <w:r w:rsidRPr="00E46F1C">
        <w:rPr>
          <w:rFonts w:hint="eastAsia"/>
          <w:b/>
          <w:bdr w:val="single" w:sz="4" w:space="0" w:color="auto"/>
        </w:rPr>
        <w:t>、色如</w:t>
      </w:r>
    </w:p>
    <w:p w:rsidR="00BA09FC" w:rsidRPr="00E46F1C" w:rsidRDefault="00BA09FC" w:rsidP="00BA09FC">
      <w:pPr>
        <w:spacing w:beforeLines="30" w:before="108" w:line="370" w:lineRule="exact"/>
        <w:ind w:leftChars="300" w:left="720"/>
        <w:jc w:val="both"/>
        <w:rPr>
          <w:b/>
          <w:bdr w:val="single" w:sz="4" w:space="0" w:color="auto"/>
        </w:rPr>
      </w:pPr>
      <w:r w:rsidRPr="00E46F1C">
        <w:rPr>
          <w:rFonts w:hint="eastAsia"/>
          <w:b/>
          <w:bdr w:val="single" w:sz="4" w:space="0" w:color="auto"/>
        </w:rPr>
        <w:t>D</w:t>
      </w:r>
      <w:r w:rsidRPr="00E46F1C">
        <w:rPr>
          <w:rFonts w:hint="eastAsia"/>
          <w:b/>
          <w:bdr w:val="single" w:sz="4" w:space="0" w:color="auto"/>
        </w:rPr>
        <w:t>、色性</w:t>
      </w:r>
    </w:p>
    <w:p w:rsidR="00BA09FC" w:rsidRPr="00E46F1C" w:rsidRDefault="00BA09FC" w:rsidP="00BA09FC">
      <w:pPr>
        <w:spacing w:beforeLines="30" w:before="108" w:line="370" w:lineRule="exact"/>
        <w:ind w:leftChars="300" w:left="720"/>
        <w:jc w:val="both"/>
        <w:rPr>
          <w:b/>
          <w:bdr w:val="single" w:sz="4" w:space="0" w:color="auto"/>
        </w:rPr>
      </w:pPr>
      <w:r w:rsidRPr="00E46F1C">
        <w:rPr>
          <w:rFonts w:hint="eastAsia"/>
          <w:b/>
          <w:bdr w:val="single" w:sz="4" w:space="0" w:color="auto"/>
        </w:rPr>
        <w:t>E</w:t>
      </w:r>
      <w:r w:rsidRPr="00E46F1C">
        <w:rPr>
          <w:rFonts w:hint="eastAsia"/>
          <w:b/>
          <w:bdr w:val="single" w:sz="4" w:space="0" w:color="auto"/>
        </w:rPr>
        <w:t>、色相</w:t>
      </w:r>
    </w:p>
    <w:p w:rsidR="00BA09FC" w:rsidRPr="00E46F1C" w:rsidRDefault="00BA09FC" w:rsidP="00BA09FC">
      <w:pPr>
        <w:spacing w:beforeLines="30" w:before="108" w:line="370" w:lineRule="exact"/>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）例餘</w:t>
      </w:r>
    </w:p>
    <w:p w:rsidR="00BA09FC" w:rsidRPr="00730DF6" w:rsidRDefault="00BA09FC" w:rsidP="00BA09FC">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五</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三世等歎</w:t>
      </w:r>
    </w:p>
    <w:p w:rsidR="00BA09FC" w:rsidRDefault="00BA09FC" w:rsidP="00BA09FC">
      <w:pPr>
        <w:spacing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bdr w:val="single" w:sz="4" w:space="0" w:color="auto"/>
        </w:rPr>
        <w:t>、佛印可須菩提歎三世不可得</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三世等名摩訶衍</w:t>
      </w:r>
    </w:p>
    <w:p w:rsidR="00BA09FC" w:rsidRPr="00730DF6" w:rsidRDefault="00BA09FC" w:rsidP="00BA09FC">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bdr w:val="single" w:sz="4" w:space="0" w:color="auto"/>
        </w:rPr>
        <w:t>、廣演三世等為摩訶衍</w:t>
      </w:r>
    </w:p>
    <w:p w:rsidR="00BA09FC" w:rsidRDefault="00BA09FC" w:rsidP="00BA09FC">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約法空說三世不可得</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約空無自性說相待法不可得</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約空中空不可得，說三世五蘊不可得</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約等中諸法不可得</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等亦不可得故，說諸道法不可得</w:t>
      </w:r>
    </w:p>
    <w:p w:rsidR="00BA09FC" w:rsidRDefault="00BA09FC" w:rsidP="00BA09FC">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約眾生空故凡聖不可得</w:t>
      </w:r>
    </w:p>
    <w:p w:rsidR="00BA09FC" w:rsidRDefault="00BA09FC" w:rsidP="00BA09FC">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bdr w:val="single" w:sz="4" w:space="0" w:color="auto"/>
        </w:rPr>
        <w:t>、結勸</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顯勝</w:t>
      </w:r>
    </w:p>
    <w:p w:rsidR="00BA09FC" w:rsidRPr="00730DF6" w:rsidRDefault="00BA09FC" w:rsidP="00BA09FC">
      <w:pPr>
        <w:spacing w:beforeLines="30" w:before="108" w:line="370" w:lineRule="exact"/>
        <w:ind w:leftChars="50" w:left="12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伍</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舉出生三世諸佛歎摩訶衍</w:t>
      </w:r>
    </w:p>
    <w:p w:rsidR="00BA09FC" w:rsidRPr="00E46F1C" w:rsidRDefault="00BA09FC" w:rsidP="00BA09FC">
      <w:pPr>
        <w:spacing w:line="370" w:lineRule="exact"/>
        <w:ind w:leftChars="100" w:left="240"/>
        <w:jc w:val="both"/>
        <w:rPr>
          <w:rFonts w:eastAsia="標楷體"/>
          <w:b/>
          <w:bdr w:val="single" w:sz="4" w:space="0" w:color="auto"/>
        </w:rPr>
      </w:pPr>
      <w:r w:rsidRPr="00730DF6">
        <w:rPr>
          <w:rFonts w:ascii="標楷體" w:eastAsia="標楷體" w:hAnsi="標楷體" w:hint="eastAsia"/>
          <w:b/>
          <w:sz w:val="21"/>
          <w:bdr w:val="single" w:sz="4" w:space="0" w:color="auto"/>
        </w:rPr>
        <w:t>一、須菩提歎</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三世菩薩學摩訶衍</w:t>
      </w:r>
      <w:r w:rsidRPr="00730DF6">
        <w:rPr>
          <w:rFonts w:eastAsia="標楷體" w:hint="eastAsia"/>
          <w:b/>
          <w:sz w:val="21"/>
          <w:bdr w:val="single" w:sz="4" w:space="0" w:color="auto"/>
        </w:rPr>
        <w:t>，</w:t>
      </w:r>
      <w:r w:rsidRPr="00730DF6">
        <w:rPr>
          <w:rFonts w:ascii="標楷體" w:eastAsia="標楷體" w:hAnsi="標楷體" w:hint="eastAsia"/>
          <w:b/>
          <w:sz w:val="21"/>
          <w:bdr w:val="single" w:sz="4" w:space="0" w:color="auto"/>
        </w:rPr>
        <w:t>得一切種智</w:t>
      </w:r>
    </w:p>
    <w:p w:rsidR="00BA09FC" w:rsidRDefault="00BA09FC" w:rsidP="00BA09FC">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sz w:val="21"/>
          <w:bdr w:val="single" w:sz="4" w:space="0" w:color="auto"/>
        </w:rPr>
        <w:t>二、如來述歎</w:t>
      </w:r>
    </w:p>
    <w:p w:rsidR="00BA09FC" w:rsidRPr="00E46F1C" w:rsidRDefault="00BA09FC" w:rsidP="00BA09FC">
      <w:pPr>
        <w:spacing w:line="370" w:lineRule="exact"/>
        <w:ind w:leftChars="150" w:left="360"/>
        <w:jc w:val="both"/>
        <w:rPr>
          <w:b/>
          <w:bdr w:val="single" w:sz="4" w:space="0" w:color="auto"/>
        </w:rPr>
      </w:pPr>
      <w:r w:rsidRPr="00E46F1C">
        <w:rPr>
          <w:rFonts w:hint="eastAsia"/>
          <w:b/>
          <w:bdr w:val="single" w:sz="4" w:space="0" w:color="auto"/>
        </w:rPr>
        <w:t>（五）釋三世等歎</w:t>
      </w:r>
    </w:p>
    <w:p w:rsidR="00BA09FC" w:rsidRPr="00E46F1C" w:rsidRDefault="00BA09FC" w:rsidP="00BA09FC">
      <w:pPr>
        <w:spacing w:line="370" w:lineRule="exact"/>
        <w:ind w:leftChars="200" w:left="480"/>
        <w:jc w:val="both"/>
        <w:rPr>
          <w:b/>
          <w:bdr w:val="single" w:sz="4" w:space="0" w:color="auto"/>
        </w:rPr>
      </w:pPr>
      <w:r w:rsidRPr="00E46F1C">
        <w:rPr>
          <w:rFonts w:hint="eastAsia"/>
          <w:b/>
          <w:bdr w:val="single" w:sz="4" w:space="0" w:color="auto"/>
        </w:rPr>
        <w:t>1</w:t>
      </w:r>
      <w:r w:rsidRPr="00E46F1C">
        <w:rPr>
          <w:rFonts w:hint="eastAsia"/>
          <w:b/>
          <w:bdr w:val="single" w:sz="4" w:space="0" w:color="auto"/>
        </w:rPr>
        <w:t>、佛印可須菩提歎三世不可得，三世等名摩訶衍</w:t>
      </w:r>
    </w:p>
    <w:p w:rsidR="00BA09FC" w:rsidRPr="00E46F1C" w:rsidRDefault="00BA09FC" w:rsidP="00BA09FC">
      <w:pPr>
        <w:spacing w:beforeLines="30" w:before="108" w:line="370" w:lineRule="exact"/>
        <w:ind w:leftChars="200" w:left="480"/>
        <w:jc w:val="both"/>
        <w:rPr>
          <w:b/>
          <w:bdr w:val="single" w:sz="4" w:space="0" w:color="auto"/>
        </w:rPr>
      </w:pPr>
      <w:r w:rsidRPr="00E46F1C">
        <w:rPr>
          <w:rFonts w:hint="eastAsia"/>
          <w:b/>
          <w:bdr w:val="single" w:sz="4" w:space="0" w:color="auto"/>
        </w:rPr>
        <w:t>2</w:t>
      </w:r>
      <w:r w:rsidRPr="00E46F1C">
        <w:rPr>
          <w:rFonts w:hint="eastAsia"/>
          <w:b/>
          <w:bdr w:val="single" w:sz="4" w:space="0" w:color="auto"/>
        </w:rPr>
        <w:t>、廣演三世等為摩訶衍</w:t>
      </w:r>
    </w:p>
    <w:p w:rsidR="00BA09FC" w:rsidRPr="00E46F1C" w:rsidRDefault="00BA09FC" w:rsidP="00BA09FC">
      <w:pPr>
        <w:keepNext/>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1</w:t>
      </w:r>
      <w:r w:rsidRPr="00E46F1C">
        <w:rPr>
          <w:rFonts w:hint="eastAsia"/>
          <w:b/>
          <w:bdr w:val="single" w:sz="4" w:space="0" w:color="auto"/>
        </w:rPr>
        <w:t>）約法空說三世不可得</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2</w:t>
      </w:r>
      <w:r w:rsidRPr="00E46F1C">
        <w:rPr>
          <w:rFonts w:hint="eastAsia"/>
          <w:b/>
          <w:bdr w:val="single" w:sz="4" w:space="0" w:color="auto"/>
        </w:rPr>
        <w:t>）約空無自性說相待法不可得</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3</w:t>
      </w:r>
      <w:r w:rsidRPr="00E46F1C">
        <w:rPr>
          <w:rFonts w:hint="eastAsia"/>
          <w:b/>
          <w:bdr w:val="single" w:sz="4" w:space="0" w:color="auto"/>
        </w:rPr>
        <w:t>）約空中空相不可得，說三世五蘊相亦不可得</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4</w:t>
      </w:r>
      <w:r w:rsidRPr="00E46F1C">
        <w:rPr>
          <w:rFonts w:hint="eastAsia"/>
          <w:b/>
          <w:bdr w:val="single" w:sz="4" w:space="0" w:color="auto"/>
        </w:rPr>
        <w:t>）約等中諸法不可得，等亦不可得故，說諸道法不可得</w:t>
      </w:r>
    </w:p>
    <w:p w:rsidR="00BA09FC" w:rsidRPr="00E46F1C" w:rsidRDefault="00BA09FC" w:rsidP="00BA09FC">
      <w:pPr>
        <w:spacing w:beforeLines="30" w:before="108"/>
        <w:ind w:leftChars="300" w:left="720"/>
        <w:jc w:val="both"/>
        <w:rPr>
          <w:b/>
          <w:szCs w:val="20"/>
          <w:bdr w:val="single" w:sz="4" w:space="0" w:color="auto"/>
        </w:rPr>
      </w:pPr>
      <w:r w:rsidRPr="00E46F1C">
        <w:rPr>
          <w:rFonts w:hint="eastAsia"/>
          <w:b/>
          <w:szCs w:val="20"/>
          <w:bdr w:val="single" w:sz="4" w:space="0" w:color="auto"/>
        </w:rPr>
        <w:t>※</w:t>
      </w:r>
      <w:r w:rsidRPr="00E46F1C">
        <w:rPr>
          <w:rFonts w:hint="eastAsia"/>
          <w:b/>
          <w:szCs w:val="20"/>
          <w:bdr w:val="single" w:sz="4" w:space="0" w:color="auto"/>
        </w:rPr>
        <w:t xml:space="preserve"> </w:t>
      </w:r>
      <w:r w:rsidRPr="00E46F1C">
        <w:rPr>
          <w:rFonts w:hint="eastAsia"/>
          <w:b/>
          <w:szCs w:val="20"/>
          <w:bdr w:val="single" w:sz="4" w:space="0" w:color="auto"/>
        </w:rPr>
        <w:t>何故三世及三世等中檀波羅蜜不可得</w:t>
      </w:r>
    </w:p>
    <w:p w:rsidR="00BA09FC" w:rsidRPr="00E46F1C" w:rsidRDefault="00BA09FC" w:rsidP="00BA09FC">
      <w:pPr>
        <w:spacing w:beforeLines="30" w:before="108"/>
        <w:ind w:leftChars="250" w:left="600"/>
        <w:jc w:val="both"/>
        <w:rPr>
          <w:b/>
          <w:bdr w:val="single" w:sz="4" w:space="0" w:color="auto"/>
        </w:rPr>
      </w:pPr>
      <w:r w:rsidRPr="00E46F1C">
        <w:rPr>
          <w:rFonts w:hint="eastAsia"/>
          <w:b/>
          <w:bdr w:val="single" w:sz="4" w:space="0" w:color="auto"/>
        </w:rPr>
        <w:t>（</w:t>
      </w:r>
      <w:r w:rsidRPr="00E46F1C">
        <w:rPr>
          <w:rFonts w:hint="eastAsia"/>
          <w:b/>
          <w:bdr w:val="single" w:sz="4" w:space="0" w:color="auto"/>
        </w:rPr>
        <w:t>5</w:t>
      </w:r>
      <w:r w:rsidRPr="00E46F1C">
        <w:rPr>
          <w:rFonts w:hint="eastAsia"/>
          <w:b/>
          <w:bdr w:val="single" w:sz="4" w:space="0" w:color="auto"/>
        </w:rPr>
        <w:t>）約眾生空故凡聖不可得</w:t>
      </w:r>
    </w:p>
    <w:p w:rsidR="00BA09FC" w:rsidRPr="00E46F1C" w:rsidRDefault="00BA09FC" w:rsidP="00BA09FC">
      <w:pPr>
        <w:spacing w:beforeLines="30" w:before="108"/>
        <w:ind w:leftChars="200" w:left="480"/>
        <w:jc w:val="both"/>
        <w:rPr>
          <w:rFonts w:eastAsia="標楷體"/>
          <w:b/>
          <w:bdr w:val="single" w:sz="4" w:space="0" w:color="auto"/>
        </w:rPr>
      </w:pPr>
      <w:r w:rsidRPr="00E46F1C">
        <w:rPr>
          <w:rFonts w:hint="eastAsia"/>
          <w:b/>
          <w:bdr w:val="single" w:sz="4" w:space="0" w:color="auto"/>
        </w:rPr>
        <w:t>3</w:t>
      </w:r>
      <w:r w:rsidRPr="00E46F1C">
        <w:rPr>
          <w:rFonts w:hint="eastAsia"/>
          <w:b/>
          <w:bdr w:val="single" w:sz="4" w:space="0" w:color="auto"/>
        </w:rPr>
        <w:t>、結勸，顯勝</w:t>
      </w:r>
    </w:p>
    <w:p w:rsidR="00BA09FC" w:rsidRPr="00E46F1C" w:rsidRDefault="00BA09FC" w:rsidP="00BA09FC">
      <w:pPr>
        <w:spacing w:beforeLines="30" w:before="108"/>
        <w:ind w:leftChars="50" w:left="120"/>
        <w:jc w:val="both"/>
        <w:rPr>
          <w:b/>
          <w:bdr w:val="single" w:sz="4" w:space="0" w:color="auto"/>
        </w:rPr>
      </w:pPr>
      <w:r w:rsidRPr="00E46F1C">
        <w:rPr>
          <w:rFonts w:hint="eastAsia"/>
          <w:b/>
          <w:bdr w:val="single" w:sz="4" w:space="0" w:color="auto"/>
        </w:rPr>
        <w:t>（伍）舉出生三世諸佛歎摩訶衍</w:t>
      </w:r>
    </w:p>
    <w:p w:rsidR="00BA09FC" w:rsidRPr="00E46F1C" w:rsidRDefault="00BA09FC" w:rsidP="00BA09FC">
      <w:pPr>
        <w:ind w:leftChars="100" w:left="240"/>
        <w:jc w:val="both"/>
        <w:rPr>
          <w:rFonts w:eastAsia="標楷體"/>
          <w:b/>
          <w:bdr w:val="single" w:sz="4" w:space="0" w:color="auto"/>
        </w:rPr>
      </w:pPr>
      <w:r w:rsidRPr="00E46F1C">
        <w:rPr>
          <w:rFonts w:hint="eastAsia"/>
          <w:b/>
          <w:bdr w:val="single" w:sz="4" w:space="0" w:color="auto"/>
        </w:rPr>
        <w:t>一、須菩提歎：三世菩薩學摩訶衍，得一切種智</w:t>
      </w:r>
    </w:p>
    <w:p w:rsidR="00BA09FC" w:rsidRPr="00E46F1C" w:rsidRDefault="00BA09FC" w:rsidP="00BA09FC">
      <w:pPr>
        <w:ind w:leftChars="150" w:left="360"/>
        <w:jc w:val="both"/>
        <w:rPr>
          <w:b/>
          <w:bdr w:val="single" w:sz="4" w:space="0" w:color="auto"/>
        </w:rPr>
      </w:pPr>
      <w:r w:rsidRPr="00E46F1C">
        <w:rPr>
          <w:rFonts w:hint="eastAsia"/>
          <w:b/>
          <w:bdr w:val="single" w:sz="4" w:space="0" w:color="auto"/>
        </w:rPr>
        <w:t>（一）略述</w:t>
      </w:r>
    </w:p>
    <w:p w:rsidR="00BA09FC" w:rsidRPr="00E46F1C" w:rsidRDefault="00BA09FC" w:rsidP="00BA09FC">
      <w:pPr>
        <w:spacing w:beforeLines="30" w:before="108"/>
        <w:ind w:leftChars="150" w:left="360"/>
        <w:jc w:val="both"/>
        <w:rPr>
          <w:b/>
          <w:bdr w:val="single" w:sz="4" w:space="0" w:color="auto"/>
        </w:rPr>
      </w:pPr>
      <w:r w:rsidRPr="00E46F1C">
        <w:rPr>
          <w:rFonts w:hint="eastAsia"/>
          <w:b/>
          <w:bdr w:val="single" w:sz="4" w:space="0" w:color="auto"/>
        </w:rPr>
        <w:t>（二）詳辨讚歎之因緣</w:t>
      </w:r>
    </w:p>
    <w:p w:rsidR="00BA09FC" w:rsidRPr="00E46F1C" w:rsidRDefault="00BA09FC" w:rsidP="00BA09FC">
      <w:pPr>
        <w:snapToGrid w:val="0"/>
        <w:ind w:leftChars="200" w:left="480"/>
        <w:jc w:val="both"/>
        <w:rPr>
          <w:b/>
          <w:szCs w:val="20"/>
          <w:bdr w:val="single" w:sz="4" w:space="0" w:color="auto"/>
        </w:rPr>
      </w:pPr>
      <w:r w:rsidRPr="00E46F1C">
        <w:rPr>
          <w:rFonts w:hint="eastAsia"/>
          <w:b/>
          <w:szCs w:val="20"/>
          <w:bdr w:val="single" w:sz="4" w:space="0" w:color="auto"/>
        </w:rPr>
        <w:t>1</w:t>
      </w:r>
      <w:r w:rsidRPr="00E46F1C">
        <w:rPr>
          <w:rFonts w:hint="eastAsia"/>
          <w:b/>
          <w:szCs w:val="20"/>
          <w:bdr w:val="single" w:sz="4" w:space="0" w:color="auto"/>
        </w:rPr>
        <w:t>、不讚歎非因緣、少因緣</w:t>
      </w:r>
    </w:p>
    <w:p w:rsidR="00BA09FC" w:rsidRPr="00E46F1C" w:rsidRDefault="00BA09FC" w:rsidP="00BA09FC">
      <w:pPr>
        <w:spacing w:beforeLines="30" w:before="108"/>
        <w:ind w:leftChars="200" w:left="480"/>
        <w:jc w:val="both"/>
        <w:rPr>
          <w:b/>
          <w:szCs w:val="20"/>
          <w:bdr w:val="single" w:sz="4" w:space="0" w:color="auto"/>
        </w:rPr>
      </w:pPr>
      <w:r w:rsidRPr="00E46F1C">
        <w:rPr>
          <w:rFonts w:hint="eastAsia"/>
          <w:b/>
          <w:szCs w:val="20"/>
          <w:bdr w:val="single" w:sz="4" w:space="0" w:color="auto"/>
        </w:rPr>
        <w:t>2</w:t>
      </w:r>
      <w:r w:rsidRPr="00E46F1C">
        <w:rPr>
          <w:rFonts w:hint="eastAsia"/>
          <w:b/>
          <w:szCs w:val="20"/>
          <w:bdr w:val="single" w:sz="4" w:space="0" w:color="auto"/>
        </w:rPr>
        <w:t>、讚歎具足因緣</w:t>
      </w:r>
    </w:p>
    <w:p w:rsidR="00BA09FC" w:rsidRPr="00E46F1C" w:rsidRDefault="00BA09FC" w:rsidP="00BA09FC">
      <w:pPr>
        <w:spacing w:beforeLines="30" w:before="108"/>
        <w:ind w:leftChars="100" w:left="240"/>
        <w:jc w:val="both"/>
        <w:rPr>
          <w:rFonts w:eastAsia="標楷體"/>
          <w:b/>
          <w:bdr w:val="single" w:sz="4" w:space="0" w:color="auto"/>
        </w:rPr>
      </w:pPr>
      <w:r w:rsidRPr="00E46F1C">
        <w:rPr>
          <w:rFonts w:hint="eastAsia"/>
          <w:b/>
          <w:bdr w:val="single" w:sz="4" w:space="0" w:color="auto"/>
        </w:rPr>
        <w:t>二、如來述歎</w:t>
      </w:r>
    </w:p>
    <w:p w:rsidR="00BA09FC" w:rsidRPr="00D650DE" w:rsidRDefault="00BA09FC" w:rsidP="00BA09FC">
      <w:pPr>
        <w:ind w:leftChars="100" w:left="240"/>
        <w:jc w:val="both"/>
      </w:pPr>
    </w:p>
    <w:p w:rsidR="00BA09FC" w:rsidRDefault="00BA09FC" w:rsidP="00BA09FC">
      <w:pPr>
        <w:adjustRightInd w:val="0"/>
        <w:snapToGrid w:val="0"/>
        <w:jc w:val="center"/>
        <w:rPr>
          <w:rFonts w:cs="Roman Unicode"/>
        </w:rPr>
      </w:pPr>
      <w:bookmarkStart w:id="2075" w:name="_Toc118275742"/>
      <w:bookmarkStart w:id="2076" w:name="0429b22"/>
    </w:p>
    <w:p w:rsidR="00BA09FC" w:rsidRPr="00EE5BBD" w:rsidRDefault="00BA09FC" w:rsidP="00BA09FC">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BA09FC" w:rsidRDefault="00BA09FC" w:rsidP="00BA09FC">
      <w:pPr>
        <w:snapToGrid w:val="0"/>
        <w:jc w:val="center"/>
        <w:rPr>
          <w:rStyle w:val="a8"/>
          <w:rFonts w:eastAsia="標楷體"/>
        </w:rPr>
      </w:pPr>
      <w:r w:rsidRPr="00EE5BBD">
        <w:rPr>
          <w:rFonts w:eastAsia="標楷體" w:cs="Roman Unicode"/>
          <w:b/>
          <w:bCs/>
          <w:sz w:val="28"/>
          <w:szCs w:val="28"/>
        </w:rPr>
        <w:t>〈</w:t>
      </w:r>
      <w:r w:rsidRPr="00EE5BBD">
        <w:rPr>
          <w:rFonts w:eastAsia="標楷體" w:cs="Roman Unicode" w:hint="eastAsia"/>
          <w:b/>
          <w:bCs/>
          <w:sz w:val="28"/>
          <w:szCs w:val="28"/>
        </w:rPr>
        <w:t>釋會宗品第二十四</w:t>
      </w:r>
      <w:r w:rsidRPr="00EE5BBD">
        <w:rPr>
          <w:rFonts w:eastAsia="標楷體" w:cs="Roman Unicode"/>
          <w:b/>
          <w:bCs/>
          <w:sz w:val="28"/>
          <w:szCs w:val="28"/>
        </w:rPr>
        <w:t>〉</w:t>
      </w:r>
    </w:p>
    <w:p w:rsidR="00BA09FC" w:rsidRDefault="00BA09FC" w:rsidP="00BA09FC">
      <w:pPr>
        <w:jc w:val="right"/>
      </w:pPr>
      <w:r w:rsidRPr="00EE5BBD">
        <w:rPr>
          <w:rFonts w:eastAsia="標楷體" w:cs="Roman Unicode"/>
          <w:sz w:val="26"/>
        </w:rPr>
        <w:t>釋厚觀</w:t>
      </w:r>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2075"/>
      <w:bookmarkEnd w:id="2076"/>
    </w:p>
    <w:p w:rsidR="00BA09FC" w:rsidRDefault="00BA09FC" w:rsidP="00BA09FC">
      <w:pPr>
        <w:ind w:leftChars="50" w:left="120"/>
        <w:jc w:val="both"/>
        <w:rPr>
          <w:rStyle w:val="a8"/>
        </w:rPr>
      </w:pPr>
      <w:r w:rsidRPr="00522D23">
        <w:rPr>
          <w:rFonts w:ascii="標楷體" w:eastAsia="標楷體" w:hAnsi="標楷體" w:hint="eastAsia"/>
          <w:b/>
          <w:sz w:val="21"/>
          <w:bdr w:val="single" w:sz="4" w:space="0" w:color="auto"/>
        </w:rPr>
        <w:t>（陸）摩訶衍與般若無二無別</w:t>
      </w:r>
    </w:p>
    <w:p w:rsidR="00BA09FC" w:rsidRDefault="00BA09FC" w:rsidP="00BA09FC">
      <w:pPr>
        <w:ind w:leftChars="100" w:left="240"/>
        <w:jc w:val="both"/>
        <w:rPr>
          <w:rFonts w:ascii="標楷體" w:eastAsia="標楷體" w:hAnsi="標楷體"/>
          <w:b/>
          <w:sz w:val="21"/>
          <w:bdr w:val="single" w:sz="4" w:space="0" w:color="auto"/>
        </w:rPr>
      </w:pPr>
      <w:bookmarkStart w:id="2077" w:name="_Toc115580065"/>
      <w:bookmarkStart w:id="2078" w:name="_Toc118275746"/>
      <w:r w:rsidRPr="00522D23">
        <w:rPr>
          <w:rFonts w:ascii="標楷體" w:eastAsia="標楷體" w:hAnsi="標楷體" w:cs="MS Mincho" w:hint="eastAsia"/>
          <w:b/>
          <w:sz w:val="21"/>
          <w:bdr w:val="single" w:sz="4" w:space="0" w:color="auto"/>
        </w:rPr>
        <w:t>一、</w:t>
      </w:r>
      <w:r w:rsidRPr="00522D23">
        <w:rPr>
          <w:rFonts w:ascii="標楷體" w:eastAsia="標楷體" w:hAnsi="標楷體" w:hint="eastAsia"/>
          <w:b/>
          <w:sz w:val="21"/>
          <w:bdr w:val="single" w:sz="4" w:space="0" w:color="auto"/>
        </w:rPr>
        <w:t>富樓那為新學發問，須菩提請佛印證</w:t>
      </w:r>
      <w:bookmarkEnd w:id="2077"/>
      <w:bookmarkEnd w:id="2078"/>
    </w:p>
    <w:p w:rsidR="00BA09FC" w:rsidRPr="00522D23" w:rsidRDefault="00BA09FC" w:rsidP="00BA09FC">
      <w:pPr>
        <w:spacing w:beforeLines="30" w:before="108"/>
        <w:ind w:leftChars="100" w:left="240"/>
        <w:jc w:val="both"/>
        <w:rPr>
          <w:rFonts w:ascii="標楷體" w:eastAsia="標楷體" w:hAnsi="標楷體" w:cs="MS Mincho"/>
          <w:b/>
          <w:sz w:val="21"/>
          <w:bdr w:val="single" w:sz="4" w:space="0" w:color="auto"/>
        </w:rPr>
      </w:pPr>
      <w:bookmarkStart w:id="2079" w:name="0429b29"/>
      <w:r w:rsidRPr="00522D23">
        <w:rPr>
          <w:rFonts w:ascii="標楷體" w:eastAsia="標楷體" w:hAnsi="標楷體" w:cs="MS Mincho" w:hint="eastAsia"/>
          <w:b/>
          <w:sz w:val="21"/>
          <w:bdr w:val="single" w:sz="4" w:space="0" w:color="auto"/>
        </w:rPr>
        <w:t>二、佛明須菩提所說摩訶衍隨順般若、不離般若</w:t>
      </w:r>
    </w:p>
    <w:p w:rsidR="00BA09FC" w:rsidRDefault="00BA09FC" w:rsidP="00BA09FC">
      <w:pPr>
        <w:ind w:leftChars="150" w:left="360"/>
        <w:jc w:val="both"/>
        <w:rPr>
          <w:rFonts w:ascii="標楷體" w:eastAsia="標楷體" w:hAnsi="標楷體"/>
          <w:b/>
          <w:sz w:val="21"/>
          <w:bdr w:val="single" w:sz="4" w:space="0" w:color="auto"/>
        </w:rPr>
      </w:pPr>
      <w:r w:rsidRPr="00522D23">
        <w:rPr>
          <w:rFonts w:ascii="標楷體" w:eastAsia="標楷體" w:hAnsi="標楷體" w:hint="eastAsia"/>
          <w:b/>
          <w:sz w:val="21"/>
          <w:bdr w:val="single" w:sz="4" w:space="0" w:color="auto"/>
        </w:rPr>
        <w:t>（一）正顯</w:t>
      </w:r>
      <w:bookmarkEnd w:id="2079"/>
    </w:p>
    <w:p w:rsidR="00BA09FC" w:rsidRPr="00522D23" w:rsidRDefault="00BA09FC" w:rsidP="00BA09FC">
      <w:pPr>
        <w:spacing w:beforeLines="30" w:before="108"/>
        <w:ind w:leftChars="150" w:left="360"/>
        <w:jc w:val="both"/>
        <w:rPr>
          <w:rFonts w:eastAsia="標楷體"/>
          <w:b/>
          <w:sz w:val="21"/>
          <w:szCs w:val="20"/>
          <w:bdr w:val="single" w:sz="4" w:space="0" w:color="auto"/>
        </w:rPr>
      </w:pPr>
      <w:r w:rsidRPr="00522D23">
        <w:rPr>
          <w:rFonts w:ascii="標楷體" w:eastAsia="標楷體" w:hAnsi="標楷體" w:hint="eastAsia"/>
          <w:b/>
          <w:sz w:val="21"/>
          <w:bdr w:val="single" w:sz="4" w:space="0" w:color="auto"/>
        </w:rPr>
        <w:t>（二）辨隨順般若之因</w:t>
      </w:r>
      <w:r w:rsidRPr="00522D23">
        <w:rPr>
          <w:rFonts w:eastAsia="標楷體" w:hint="eastAsia"/>
          <w:b/>
          <w:sz w:val="21"/>
          <w:szCs w:val="20"/>
          <w:bdr w:val="single" w:sz="4" w:space="0" w:color="auto"/>
        </w:rPr>
        <w:t>緣</w:t>
      </w:r>
    </w:p>
    <w:p w:rsidR="00BA09FC" w:rsidRDefault="00BA09FC" w:rsidP="00BA09FC">
      <w:pPr>
        <w:ind w:leftChars="200" w:left="480"/>
        <w:jc w:val="both"/>
        <w:rPr>
          <w:rFonts w:eastAsia="標楷體"/>
          <w:b/>
          <w:sz w:val="21"/>
          <w:szCs w:val="20"/>
          <w:bdr w:val="single" w:sz="4" w:space="0" w:color="auto"/>
        </w:rPr>
      </w:pPr>
      <w:r w:rsidRPr="00B32EDE">
        <w:rPr>
          <w:rFonts w:eastAsia="標楷體"/>
          <w:b/>
          <w:sz w:val="21"/>
          <w:bdr w:val="single" w:sz="4" w:space="0" w:color="auto"/>
        </w:rPr>
        <w:t>1</w:t>
      </w:r>
      <w:r w:rsidRPr="00522D23">
        <w:rPr>
          <w:rFonts w:ascii="標楷體" w:eastAsia="標楷體" w:hAnsi="標楷體"/>
          <w:b/>
          <w:sz w:val="21"/>
          <w:bdr w:val="single" w:sz="4" w:space="0" w:color="auto"/>
        </w:rPr>
        <w:t>、</w:t>
      </w:r>
      <w:r w:rsidRPr="00522D23">
        <w:rPr>
          <w:rFonts w:ascii="標楷體" w:eastAsia="標楷體" w:hAnsi="標楷體" w:hint="eastAsia"/>
          <w:b/>
          <w:sz w:val="21"/>
          <w:bdr w:val="single" w:sz="4" w:space="0" w:color="auto"/>
        </w:rPr>
        <w:t>三乘善法皆入般若故</w:t>
      </w:r>
    </w:p>
    <w:p w:rsidR="00BA09FC" w:rsidRDefault="00BA09FC" w:rsidP="00BA09FC">
      <w:pPr>
        <w:spacing w:beforeLines="30" w:before="108"/>
        <w:ind w:leftChars="200" w:left="480"/>
        <w:jc w:val="both"/>
        <w:rPr>
          <w:rFonts w:eastAsia="標楷體"/>
          <w:b/>
          <w:sz w:val="21"/>
          <w:szCs w:val="20"/>
          <w:bdr w:val="single" w:sz="4" w:space="0" w:color="auto"/>
        </w:rPr>
      </w:pPr>
      <w:bookmarkStart w:id="2080" w:name="0429c14"/>
      <w:bookmarkStart w:id="2081" w:name="_Toc118275749"/>
      <w:r w:rsidRPr="00522D23">
        <w:rPr>
          <w:rFonts w:eastAsia="標楷體" w:hint="eastAsia"/>
          <w:b/>
          <w:sz w:val="21"/>
          <w:szCs w:val="20"/>
          <w:bdr w:val="single" w:sz="4" w:space="0" w:color="auto"/>
        </w:rPr>
        <w:t>2</w:t>
      </w:r>
      <w:r w:rsidRPr="00522D23">
        <w:rPr>
          <w:rFonts w:ascii="標楷體" w:eastAsia="標楷體" w:hAnsi="標楷體" w:hint="eastAsia"/>
          <w:b/>
          <w:sz w:val="21"/>
          <w:bdr w:val="single" w:sz="4" w:space="0" w:color="auto"/>
        </w:rPr>
        <w:t>、摩訶衍與般若等諸法皆同無相故</w:t>
      </w:r>
      <w:bookmarkEnd w:id="2080"/>
      <w:bookmarkEnd w:id="2081"/>
    </w:p>
    <w:p w:rsidR="00BA09FC" w:rsidRDefault="00BA09FC" w:rsidP="00BA09FC">
      <w:pPr>
        <w:spacing w:beforeLines="30" w:before="108"/>
        <w:ind w:leftChars="200" w:left="480"/>
        <w:jc w:val="both"/>
        <w:rPr>
          <w:rFonts w:eastAsia="標楷體"/>
          <w:b/>
          <w:sz w:val="21"/>
          <w:szCs w:val="20"/>
          <w:bdr w:val="single" w:sz="4" w:space="0" w:color="auto"/>
        </w:rPr>
      </w:pPr>
      <w:bookmarkStart w:id="2082" w:name="0429c27"/>
      <w:bookmarkStart w:id="2083" w:name="_Toc118275750"/>
      <w:r w:rsidRPr="00522D23">
        <w:rPr>
          <w:rFonts w:eastAsia="標楷體"/>
          <w:b/>
          <w:sz w:val="21"/>
          <w:szCs w:val="20"/>
          <w:bdr w:val="single" w:sz="4" w:space="0" w:color="auto"/>
        </w:rPr>
        <w:t>3</w:t>
      </w:r>
      <w:r w:rsidRPr="00522D23">
        <w:rPr>
          <w:rFonts w:ascii="標楷體" w:eastAsia="標楷體" w:hAnsi="標楷體" w:hint="eastAsia"/>
          <w:b/>
          <w:sz w:val="21"/>
          <w:bdr w:val="single" w:sz="4" w:space="0" w:color="auto"/>
        </w:rPr>
        <w:t>、摩訶衍與般若等諸法無二無別故，說摩訶衍即是說般若</w:t>
      </w:r>
      <w:bookmarkEnd w:id="2082"/>
      <w:bookmarkEnd w:id="2083"/>
    </w:p>
    <w:p w:rsidR="00BA09FC" w:rsidRDefault="00BA09FC" w:rsidP="00BA09FC">
      <w:pPr>
        <w:ind w:leftChars="50" w:left="120"/>
        <w:jc w:val="both"/>
      </w:pPr>
      <w:r w:rsidRPr="008C680F">
        <w:rPr>
          <w:rFonts w:hint="eastAsia"/>
          <w:b/>
          <w:bdr w:val="single" w:sz="4" w:space="0" w:color="auto"/>
        </w:rPr>
        <w:t>（陸）摩訶衍與般若無二無別</w:t>
      </w:r>
    </w:p>
    <w:p w:rsidR="00BA09FC" w:rsidRPr="008C680F" w:rsidRDefault="00BA09FC" w:rsidP="00BA09FC">
      <w:pPr>
        <w:ind w:leftChars="100" w:left="240"/>
        <w:jc w:val="both"/>
        <w:rPr>
          <w:b/>
          <w:szCs w:val="20"/>
          <w:bdr w:val="single" w:sz="4" w:space="0" w:color="auto"/>
        </w:rPr>
      </w:pPr>
      <w:r w:rsidRPr="008C680F">
        <w:rPr>
          <w:rFonts w:cs="MS Mincho" w:hint="eastAsia"/>
          <w:b/>
          <w:szCs w:val="20"/>
          <w:bdr w:val="single" w:sz="4" w:space="0" w:color="auto"/>
        </w:rPr>
        <w:t>一、</w:t>
      </w:r>
      <w:r w:rsidRPr="008C680F">
        <w:rPr>
          <w:rFonts w:hint="eastAsia"/>
          <w:b/>
          <w:szCs w:val="20"/>
          <w:bdr w:val="single" w:sz="4" w:space="0" w:color="auto"/>
        </w:rPr>
        <w:t>富樓那為新學發問，須菩提請佛印證</w:t>
      </w:r>
    </w:p>
    <w:p w:rsidR="00BA09FC" w:rsidRPr="008C680F" w:rsidRDefault="00BA09FC" w:rsidP="00BA09FC">
      <w:pPr>
        <w:spacing w:beforeLines="30" w:before="108"/>
        <w:ind w:leftChars="100" w:left="240"/>
        <w:jc w:val="both"/>
        <w:rPr>
          <w:rFonts w:cs="MS Mincho"/>
          <w:b/>
          <w:szCs w:val="20"/>
          <w:bdr w:val="single" w:sz="4" w:space="0" w:color="auto"/>
        </w:rPr>
      </w:pPr>
      <w:bookmarkStart w:id="2084" w:name="0430a11"/>
      <w:r w:rsidRPr="008C680F">
        <w:rPr>
          <w:rFonts w:cs="MS Mincho" w:hint="eastAsia"/>
          <w:b/>
          <w:szCs w:val="20"/>
          <w:bdr w:val="single" w:sz="4" w:space="0" w:color="auto"/>
        </w:rPr>
        <w:t>二、佛明須菩提所說摩訶衍隨順般若、不離般若</w:t>
      </w:r>
    </w:p>
    <w:p w:rsidR="00BA09FC" w:rsidRPr="008C680F" w:rsidRDefault="00BA09FC" w:rsidP="00BA09FC">
      <w:pPr>
        <w:ind w:leftChars="150" w:left="360"/>
        <w:jc w:val="both"/>
        <w:rPr>
          <w:rFonts w:cs="MS Mincho"/>
          <w:szCs w:val="20"/>
          <w:bdr w:val="single" w:sz="4" w:space="0" w:color="auto"/>
        </w:rPr>
      </w:pPr>
      <w:r w:rsidRPr="008C680F">
        <w:rPr>
          <w:rFonts w:hint="eastAsia"/>
          <w:b/>
          <w:szCs w:val="20"/>
          <w:bdr w:val="single" w:sz="4" w:space="0" w:color="auto"/>
        </w:rPr>
        <w:t>（一）正顯</w:t>
      </w:r>
      <w:bookmarkEnd w:id="2084"/>
    </w:p>
    <w:p w:rsidR="00BA09FC" w:rsidRPr="008C680F" w:rsidRDefault="00BA09FC" w:rsidP="00BA09FC">
      <w:pPr>
        <w:spacing w:beforeLines="30" w:before="108"/>
        <w:ind w:leftChars="150" w:left="360"/>
        <w:jc w:val="both"/>
        <w:rPr>
          <w:b/>
          <w:szCs w:val="20"/>
          <w:bdr w:val="single" w:sz="4" w:space="0" w:color="auto"/>
        </w:rPr>
      </w:pPr>
      <w:bookmarkStart w:id="2085" w:name="0430a12"/>
      <w:r w:rsidRPr="008C680F">
        <w:rPr>
          <w:rFonts w:hint="eastAsia"/>
          <w:b/>
          <w:szCs w:val="20"/>
          <w:bdr w:val="single" w:sz="4" w:space="0" w:color="auto"/>
        </w:rPr>
        <w:t>（二）辨隨順般若之因緣</w:t>
      </w:r>
    </w:p>
    <w:p w:rsidR="00BA09FC" w:rsidRPr="008C680F" w:rsidRDefault="00BA09FC" w:rsidP="00BA09FC">
      <w:pPr>
        <w:ind w:leftChars="200" w:left="480"/>
        <w:jc w:val="both"/>
        <w:rPr>
          <w:b/>
          <w:szCs w:val="20"/>
          <w:bdr w:val="single" w:sz="4" w:space="0" w:color="auto"/>
        </w:rPr>
      </w:pPr>
      <w:r w:rsidRPr="008C680F">
        <w:rPr>
          <w:rFonts w:hint="eastAsia"/>
          <w:b/>
          <w:szCs w:val="20"/>
          <w:bdr w:val="single" w:sz="4" w:space="0" w:color="auto"/>
        </w:rPr>
        <w:t>1</w:t>
      </w:r>
      <w:r w:rsidRPr="008C680F">
        <w:rPr>
          <w:rFonts w:hint="eastAsia"/>
          <w:b/>
          <w:szCs w:val="20"/>
          <w:bdr w:val="single" w:sz="4" w:space="0" w:color="auto"/>
        </w:rPr>
        <w:t>、三乘善法皆入般若故</w:t>
      </w:r>
    </w:p>
    <w:p w:rsidR="00BA09FC" w:rsidRPr="008C680F" w:rsidRDefault="00BA09FC" w:rsidP="00BA09FC">
      <w:pPr>
        <w:ind w:leftChars="250" w:left="600"/>
        <w:jc w:val="both"/>
        <w:rPr>
          <w:b/>
          <w:szCs w:val="20"/>
          <w:bdr w:val="single" w:sz="4" w:space="0" w:color="auto"/>
        </w:rPr>
      </w:pPr>
      <w:bookmarkStart w:id="2086" w:name="0430a13"/>
      <w:bookmarkEnd w:id="2085"/>
      <w:r w:rsidRPr="008C680F">
        <w:rPr>
          <w:rFonts w:hAnsi="新細明體"/>
          <w:b/>
          <w:szCs w:val="20"/>
          <w:bdr w:val="single" w:sz="4" w:space="0" w:color="auto"/>
        </w:rPr>
        <w:t>（</w:t>
      </w:r>
      <w:r w:rsidRPr="008C680F">
        <w:rPr>
          <w:b/>
          <w:szCs w:val="20"/>
          <w:bdr w:val="single" w:sz="4" w:space="0" w:color="auto"/>
        </w:rPr>
        <w:t>1</w:t>
      </w:r>
      <w:r w:rsidRPr="008C680F">
        <w:rPr>
          <w:rFonts w:hAnsi="新細明體"/>
          <w:b/>
          <w:szCs w:val="20"/>
          <w:bdr w:val="single" w:sz="4" w:space="0" w:color="auto"/>
        </w:rPr>
        <w:t>）三乘善法皆為涅槃故</w:t>
      </w:r>
      <w:bookmarkEnd w:id="2086"/>
    </w:p>
    <w:p w:rsidR="00BA09FC" w:rsidRDefault="00BA09FC" w:rsidP="00BA09FC">
      <w:pPr>
        <w:spacing w:beforeLines="30" w:before="108"/>
        <w:ind w:leftChars="250" w:left="600"/>
        <w:jc w:val="both"/>
        <w:rPr>
          <w:rStyle w:val="a8"/>
        </w:rPr>
      </w:pPr>
      <w:bookmarkStart w:id="2087" w:name="0430a17"/>
      <w:r w:rsidRPr="008C680F">
        <w:rPr>
          <w:rFonts w:hAnsi="新細明體" w:hint="eastAsia"/>
          <w:b/>
          <w:szCs w:val="20"/>
          <w:bdr w:val="single" w:sz="4" w:space="0" w:color="auto"/>
        </w:rPr>
        <w:t>（</w:t>
      </w:r>
      <w:r w:rsidRPr="008C680F">
        <w:rPr>
          <w:rFonts w:hAnsi="新細明體" w:hint="eastAsia"/>
          <w:b/>
          <w:szCs w:val="20"/>
          <w:bdr w:val="single" w:sz="4" w:space="0" w:color="auto"/>
        </w:rPr>
        <w:t>2</w:t>
      </w:r>
      <w:r w:rsidRPr="008C680F">
        <w:rPr>
          <w:rFonts w:hAnsi="新細明體" w:hint="eastAsia"/>
          <w:b/>
          <w:szCs w:val="20"/>
          <w:bdr w:val="single" w:sz="4" w:space="0" w:color="auto"/>
        </w:rPr>
        <w:t>）明何等三乘善法</w:t>
      </w:r>
      <w:bookmarkEnd w:id="2087"/>
    </w:p>
    <w:p w:rsidR="00BA09FC" w:rsidRPr="008C680F" w:rsidRDefault="00BA09FC" w:rsidP="00BA09FC">
      <w:pPr>
        <w:spacing w:beforeLines="30" w:before="108"/>
        <w:ind w:leftChars="200" w:left="480"/>
        <w:jc w:val="both"/>
        <w:rPr>
          <w:b/>
          <w:szCs w:val="20"/>
          <w:bdr w:val="single" w:sz="4" w:space="0" w:color="auto"/>
        </w:rPr>
      </w:pPr>
      <w:bookmarkStart w:id="2088" w:name="_Toc118275755"/>
      <w:bookmarkStart w:id="2089" w:name="0430a24"/>
      <w:r w:rsidRPr="008C680F">
        <w:rPr>
          <w:rFonts w:hint="eastAsia"/>
          <w:b/>
          <w:szCs w:val="20"/>
          <w:bdr w:val="single" w:sz="4" w:space="0" w:color="auto"/>
        </w:rPr>
        <w:t>2</w:t>
      </w:r>
      <w:r w:rsidRPr="008C680F">
        <w:rPr>
          <w:rFonts w:hint="eastAsia"/>
          <w:b/>
          <w:szCs w:val="20"/>
          <w:bdr w:val="single" w:sz="4" w:space="0" w:color="auto"/>
        </w:rPr>
        <w:t>、摩訶衍與般若等諸法皆空故</w:t>
      </w:r>
      <w:bookmarkEnd w:id="2088"/>
      <w:bookmarkEnd w:id="2089"/>
    </w:p>
    <w:p w:rsidR="00BA09FC" w:rsidRPr="008C680F" w:rsidRDefault="00BA09FC" w:rsidP="00BA09FC">
      <w:pPr>
        <w:spacing w:beforeLines="30" w:before="108"/>
        <w:ind w:leftChars="200" w:left="480"/>
        <w:jc w:val="both"/>
        <w:rPr>
          <w:b/>
          <w:szCs w:val="20"/>
          <w:bdr w:val="single" w:sz="4" w:space="0" w:color="auto"/>
        </w:rPr>
      </w:pPr>
      <w:bookmarkStart w:id="2090" w:name="0430a27"/>
      <w:bookmarkStart w:id="2091" w:name="_Toc118275756"/>
      <w:r w:rsidRPr="008C680F">
        <w:rPr>
          <w:rFonts w:hint="eastAsia"/>
          <w:b/>
          <w:szCs w:val="20"/>
          <w:bdr w:val="single" w:sz="4" w:space="0" w:color="auto"/>
        </w:rPr>
        <w:t>3</w:t>
      </w:r>
      <w:r w:rsidRPr="008C680F">
        <w:rPr>
          <w:rFonts w:hint="eastAsia"/>
          <w:b/>
          <w:szCs w:val="20"/>
          <w:bdr w:val="single" w:sz="4" w:space="0" w:color="auto"/>
        </w:rPr>
        <w:t>、摩訶衍與般若等諸法皆無相，無二無別故</w:t>
      </w:r>
      <w:bookmarkEnd w:id="2090"/>
      <w:bookmarkEnd w:id="2091"/>
    </w:p>
    <w:p w:rsidR="00BA09FC" w:rsidRPr="00EE5BBD" w:rsidRDefault="00BA09FC" w:rsidP="00BA09FC">
      <w:pPr>
        <w:widowControl/>
        <w:jc w:val="both"/>
        <w:rPr>
          <w:rFonts w:eastAsia="標楷體" w:cs="Roman Unicode"/>
          <w:b/>
          <w:bCs/>
          <w:sz w:val="28"/>
          <w:szCs w:val="28"/>
        </w:rPr>
      </w:pPr>
      <w:bookmarkStart w:id="2092" w:name="_Toc118275757"/>
      <w:bookmarkStart w:id="2093" w:name="0430b02"/>
      <w:r w:rsidRPr="00EE5BBD">
        <w:rPr>
          <w:rFonts w:eastAsia="標楷體" w:cs="Roman Unicode"/>
          <w:b/>
          <w:bCs/>
          <w:sz w:val="28"/>
          <w:szCs w:val="28"/>
        </w:rPr>
        <w:br w:type="page"/>
      </w:r>
    </w:p>
    <w:p w:rsidR="00BA09FC" w:rsidRDefault="00BA09FC" w:rsidP="00BA09FC">
      <w:pPr>
        <w:snapToGrid w:val="0"/>
        <w:jc w:val="center"/>
        <w:rPr>
          <w:rStyle w:val="a8"/>
          <w:rFonts w:eastAsia="標楷體"/>
          <w:szCs w:val="28"/>
        </w:rPr>
      </w:pPr>
      <w:r w:rsidRPr="00EE5BBD">
        <w:rPr>
          <w:rFonts w:eastAsia="標楷體" w:cs="Roman Unicode"/>
          <w:b/>
          <w:bCs/>
          <w:sz w:val="28"/>
          <w:szCs w:val="28"/>
        </w:rPr>
        <w:t>〈</w:t>
      </w:r>
      <w:r w:rsidRPr="00EE5BBD">
        <w:rPr>
          <w:rFonts w:eastAsia="標楷體" w:cs="Roman Unicode" w:hint="eastAsia"/>
          <w:b/>
          <w:bCs/>
          <w:sz w:val="28"/>
          <w:szCs w:val="28"/>
        </w:rPr>
        <w:t>釋十無品第二十五</w:t>
      </w:r>
    </w:p>
    <w:p w:rsidR="00BA09FC" w:rsidRDefault="00BA09FC" w:rsidP="00BA09FC">
      <w:pPr>
        <w:snapToGrid w:val="0"/>
        <w:jc w:val="center"/>
        <w:rPr>
          <w:rFonts w:eastAsia="標楷體" w:cs="Roman Unicode"/>
          <w:b/>
          <w:bCs/>
          <w:sz w:val="28"/>
          <w:szCs w:val="28"/>
        </w:rPr>
      </w:pPr>
      <w:r w:rsidRPr="00EE5BBD">
        <w:rPr>
          <w:rFonts w:eastAsia="標楷體" w:cs="Roman Unicode"/>
          <w:b/>
          <w:bCs/>
          <w:sz w:val="28"/>
          <w:szCs w:val="28"/>
        </w:rPr>
        <w:t>〉</w:t>
      </w:r>
      <w:bookmarkEnd w:id="2092"/>
    </w:p>
    <w:p w:rsidR="00BA09FC" w:rsidRDefault="00BA09FC" w:rsidP="00BA09FC">
      <w:pPr>
        <w:jc w:val="both"/>
        <w:rPr>
          <w:rStyle w:val="a8"/>
          <w:bCs/>
        </w:rPr>
      </w:pPr>
      <w:bookmarkStart w:id="2094" w:name="_Toc115580070"/>
      <w:bookmarkStart w:id="2095" w:name="_Toc118275758"/>
      <w:bookmarkStart w:id="2096" w:name="0430b03"/>
      <w:bookmarkEnd w:id="2093"/>
      <w:r w:rsidRPr="00522D23">
        <w:rPr>
          <w:rFonts w:ascii="標楷體" w:eastAsia="標楷體" w:hAnsi="標楷體" w:hint="eastAsia"/>
          <w:b/>
          <w:sz w:val="21"/>
          <w:bdr w:val="single" w:sz="4" w:space="0" w:color="auto"/>
        </w:rPr>
        <w:t>肆、以無生門說般若</w:t>
      </w:r>
      <w:bookmarkEnd w:id="2094"/>
      <w:bookmarkEnd w:id="2095"/>
    </w:p>
    <w:p w:rsidR="00BA09FC" w:rsidRDefault="00BA09FC" w:rsidP="00BA09FC">
      <w:pPr>
        <w:ind w:leftChars="50" w:left="120"/>
        <w:jc w:val="both"/>
        <w:rPr>
          <w:rStyle w:val="a8"/>
          <w:szCs w:val="20"/>
        </w:rPr>
      </w:pPr>
      <w:r w:rsidRPr="00522D23">
        <w:rPr>
          <w:rFonts w:ascii="標楷體" w:eastAsia="標楷體" w:hAnsi="標楷體" w:hint="eastAsia"/>
          <w:b/>
          <w:sz w:val="21"/>
          <w:bdr w:val="single" w:sz="4" w:space="0" w:color="auto"/>
        </w:rPr>
        <w:t>（壹）就柔順忍明無生觀</w:t>
      </w:r>
    </w:p>
    <w:p w:rsidR="00BA09FC" w:rsidRPr="00522D23" w:rsidRDefault="00BA09FC" w:rsidP="00BA09FC">
      <w:pPr>
        <w:ind w:leftChars="100" w:left="240"/>
        <w:jc w:val="both"/>
        <w:rPr>
          <w:rStyle w:val="linehead"/>
          <w:rFonts w:eastAsia="標楷體"/>
          <w:b/>
          <w:sz w:val="21"/>
          <w:bdr w:val="single" w:sz="4" w:space="0" w:color="auto"/>
        </w:rPr>
      </w:pPr>
      <w:bookmarkStart w:id="2097" w:name="_Toc118275759"/>
      <w:r w:rsidRPr="00522D23">
        <w:rPr>
          <w:rFonts w:ascii="標楷體" w:eastAsia="標楷體" w:hAnsi="標楷體" w:cs="MS Mincho" w:hint="eastAsia"/>
          <w:b/>
          <w:sz w:val="21"/>
          <w:bdr w:val="single" w:sz="4" w:space="0" w:color="auto"/>
        </w:rPr>
        <w:t>一、「</w:t>
      </w:r>
      <w:r w:rsidRPr="00522D23">
        <w:rPr>
          <w:rStyle w:val="linehead"/>
          <w:rFonts w:ascii="標楷體" w:eastAsia="標楷體" w:hAnsi="標楷體" w:hint="eastAsia"/>
          <w:b/>
          <w:sz w:val="21"/>
          <w:bdr w:val="single" w:sz="4" w:space="0" w:color="auto"/>
        </w:rPr>
        <w:t>十無觀」中求菩薩不可得</w:t>
      </w:r>
      <w:bookmarkEnd w:id="2097"/>
    </w:p>
    <w:p w:rsidR="00BA09FC" w:rsidRPr="00522D23" w:rsidRDefault="00BA09FC" w:rsidP="00BA09FC">
      <w:pPr>
        <w:ind w:leftChars="150" w:left="360"/>
        <w:jc w:val="both"/>
        <w:rPr>
          <w:rFonts w:ascii="標楷體" w:eastAsia="標楷體" w:hAnsi="標楷體" w:cs="MS Mincho"/>
          <w:b/>
          <w:sz w:val="21"/>
          <w:bdr w:val="single" w:sz="4" w:space="0" w:color="auto"/>
        </w:rPr>
      </w:pPr>
      <w:r w:rsidRPr="00522D23">
        <w:rPr>
          <w:rFonts w:ascii="標楷體" w:eastAsia="標楷體" w:hAnsi="標楷體" w:cs="MS Mincho" w:hint="eastAsia"/>
          <w:b/>
          <w:sz w:val="21"/>
          <w:bdr w:val="single" w:sz="4" w:space="0" w:color="auto"/>
        </w:rPr>
        <w:t>（一）標問</w:t>
      </w:r>
    </w:p>
    <w:p w:rsidR="00BA09FC" w:rsidRDefault="00BA09FC" w:rsidP="00BA09FC">
      <w:pPr>
        <w:ind w:leftChars="200" w:left="480"/>
        <w:jc w:val="both"/>
        <w:rPr>
          <w:rFonts w:eastAsia="標楷體" w:cs="MS Mincho"/>
          <w:b/>
          <w:sz w:val="21"/>
          <w:szCs w:val="20"/>
        </w:rPr>
      </w:pPr>
      <w:r w:rsidRPr="00522D23">
        <w:rPr>
          <w:rFonts w:eastAsia="標楷體"/>
          <w:b/>
          <w:sz w:val="21"/>
          <w:szCs w:val="20"/>
          <w:bdr w:val="single" w:sz="4" w:space="0" w:color="auto"/>
        </w:rPr>
        <w:t>1</w:t>
      </w:r>
      <w:r w:rsidRPr="00522D23">
        <w:rPr>
          <w:rFonts w:ascii="標楷體" w:eastAsia="標楷體" w:hAnsi="標楷體" w:cs="MS Mincho" w:hint="eastAsia"/>
          <w:b/>
          <w:sz w:val="21"/>
          <w:bdr w:val="single" w:sz="4" w:space="0" w:color="auto"/>
        </w:rPr>
        <w:t>、須菩提標十無觀</w:t>
      </w:r>
      <w:bookmarkEnd w:id="2096"/>
    </w:p>
    <w:p w:rsidR="00BA09FC" w:rsidRDefault="00BA09FC" w:rsidP="00BA09FC">
      <w:pPr>
        <w:spacing w:beforeLines="30" w:before="108"/>
        <w:ind w:leftChars="200" w:left="480"/>
        <w:jc w:val="both"/>
        <w:rPr>
          <w:rFonts w:eastAsia="標楷體" w:cs="MS Mincho"/>
          <w:b/>
          <w:sz w:val="21"/>
          <w:szCs w:val="20"/>
        </w:rPr>
      </w:pPr>
      <w:bookmarkStart w:id="2098" w:name="0430b19"/>
      <w:bookmarkStart w:id="2099" w:name="_Toc118275762"/>
      <w:bookmarkStart w:id="2100" w:name="_Toc115795864"/>
      <w:r w:rsidRPr="00522D23">
        <w:rPr>
          <w:rFonts w:eastAsia="標楷體" w:cs="MS Mincho" w:hint="eastAsia"/>
          <w:b/>
          <w:sz w:val="21"/>
          <w:szCs w:val="20"/>
          <w:bdr w:val="single" w:sz="4" w:space="0" w:color="auto"/>
        </w:rPr>
        <w:t>2</w:t>
      </w:r>
      <w:r w:rsidRPr="00522D23">
        <w:rPr>
          <w:rFonts w:ascii="標楷體" w:eastAsia="標楷體" w:hAnsi="標楷體" w:cs="MS Mincho" w:hint="eastAsia"/>
          <w:b/>
          <w:sz w:val="21"/>
          <w:bdr w:val="single" w:sz="4" w:space="0" w:color="auto"/>
        </w:rPr>
        <w:t>、舍利弗問十無因緣</w:t>
      </w:r>
      <w:bookmarkEnd w:id="2098"/>
      <w:bookmarkEnd w:id="2099"/>
      <w:bookmarkEnd w:id="2100"/>
    </w:p>
    <w:p w:rsidR="00BA09FC" w:rsidRPr="00522D23" w:rsidRDefault="00BA09FC" w:rsidP="00BA09FC">
      <w:pPr>
        <w:spacing w:beforeLines="30" w:before="108" w:line="370" w:lineRule="exact"/>
        <w:ind w:leftChars="150" w:left="360"/>
        <w:jc w:val="both"/>
        <w:rPr>
          <w:rFonts w:ascii="標楷體" w:eastAsia="標楷體" w:hAnsi="標楷體"/>
          <w:b/>
          <w:sz w:val="21"/>
          <w:bdr w:val="single" w:sz="4" w:space="0" w:color="auto"/>
        </w:rPr>
      </w:pPr>
      <w:bookmarkStart w:id="2101" w:name="_Toc118275763"/>
      <w:bookmarkStart w:id="2102" w:name="0430c08"/>
      <w:r w:rsidRPr="00522D23">
        <w:rPr>
          <w:rFonts w:ascii="標楷體" w:eastAsia="標楷體" w:hAnsi="標楷體" w:cs="MS Mincho" w:hint="eastAsia"/>
          <w:b/>
          <w:sz w:val="21"/>
          <w:bdr w:val="single" w:sz="4" w:space="0" w:color="auto"/>
        </w:rPr>
        <w:t>（二）</w:t>
      </w:r>
      <w:r w:rsidRPr="00522D23">
        <w:rPr>
          <w:rFonts w:ascii="標楷體" w:eastAsia="標楷體" w:hAnsi="標楷體" w:hint="eastAsia"/>
          <w:b/>
          <w:sz w:val="21"/>
          <w:bdr w:val="single" w:sz="4" w:space="0" w:color="auto"/>
        </w:rPr>
        <w:t>答</w:t>
      </w:r>
      <w:bookmarkEnd w:id="2101"/>
      <w:r w:rsidRPr="00522D23">
        <w:rPr>
          <w:rFonts w:ascii="標楷體" w:eastAsia="標楷體" w:hAnsi="標楷體" w:hint="eastAsia"/>
          <w:b/>
          <w:sz w:val="21"/>
          <w:bdr w:val="single" w:sz="4" w:space="0" w:color="auto"/>
        </w:rPr>
        <w:t>釋</w:t>
      </w:r>
    </w:p>
    <w:p w:rsidR="00BA09FC" w:rsidRPr="00522D23" w:rsidRDefault="00BA09FC" w:rsidP="00BA09FC">
      <w:pPr>
        <w:spacing w:line="370" w:lineRule="exact"/>
        <w:ind w:leftChars="200" w:left="480"/>
        <w:jc w:val="both"/>
        <w:rPr>
          <w:rFonts w:eastAsia="標楷體"/>
          <w:b/>
          <w:sz w:val="21"/>
          <w:szCs w:val="21"/>
          <w:bdr w:val="single" w:sz="4" w:space="0" w:color="auto"/>
        </w:rPr>
      </w:pPr>
      <w:r w:rsidRPr="00522D23">
        <w:rPr>
          <w:rFonts w:eastAsia="標楷體"/>
          <w:b/>
          <w:sz w:val="21"/>
          <w:szCs w:val="21"/>
          <w:bdr w:val="single" w:sz="4" w:space="0" w:color="auto"/>
        </w:rPr>
        <w:t>1</w:t>
      </w:r>
      <w:r w:rsidRPr="00522D23">
        <w:rPr>
          <w:rFonts w:eastAsia="標楷體"/>
          <w:b/>
          <w:sz w:val="21"/>
          <w:szCs w:val="21"/>
          <w:bdr w:val="single" w:sz="4" w:space="0" w:color="auto"/>
        </w:rPr>
        <w:t>、第一觀：三際中菩薩不可得</w:t>
      </w:r>
    </w:p>
    <w:p w:rsidR="00BA09FC" w:rsidRPr="00522D23" w:rsidRDefault="00BA09FC" w:rsidP="00BA09FC">
      <w:pPr>
        <w:spacing w:line="370" w:lineRule="exact"/>
        <w:ind w:leftChars="250" w:left="600"/>
        <w:jc w:val="both"/>
        <w:rPr>
          <w:rFonts w:eastAsia="標楷體"/>
          <w:b/>
          <w:sz w:val="21"/>
          <w:szCs w:val="21"/>
          <w:bdr w:val="single" w:sz="4" w:space="0" w:color="auto"/>
        </w:rPr>
      </w:pPr>
      <w:r w:rsidRPr="00522D23">
        <w:rPr>
          <w:rFonts w:eastAsia="標楷體"/>
          <w:b/>
          <w:sz w:val="21"/>
          <w:szCs w:val="21"/>
          <w:bdr w:val="single" w:sz="4" w:space="0" w:color="auto"/>
        </w:rPr>
        <w:t>（</w:t>
      </w:r>
      <w:r w:rsidRPr="00522D23">
        <w:rPr>
          <w:rFonts w:eastAsia="標楷體"/>
          <w:b/>
          <w:sz w:val="21"/>
          <w:szCs w:val="21"/>
          <w:bdr w:val="single" w:sz="4" w:space="0" w:color="auto"/>
        </w:rPr>
        <w:t>1</w:t>
      </w:r>
      <w:r w:rsidRPr="00522D23">
        <w:rPr>
          <w:rFonts w:eastAsia="標楷體"/>
          <w:b/>
          <w:sz w:val="21"/>
          <w:szCs w:val="21"/>
          <w:bdr w:val="single" w:sz="4" w:space="0" w:color="auto"/>
        </w:rPr>
        <w:t>）約世間空</w:t>
      </w:r>
    </w:p>
    <w:p w:rsidR="00BA09FC" w:rsidRDefault="00BA09FC" w:rsidP="00BA09FC">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、眾生無所有、空、離故</w:t>
      </w:r>
      <w:bookmarkEnd w:id="2102"/>
    </w:p>
    <w:p w:rsidR="00BA09FC" w:rsidRDefault="00BA09FC" w:rsidP="00BA09FC">
      <w:pPr>
        <w:spacing w:beforeLines="30" w:before="108" w:line="370" w:lineRule="exact"/>
        <w:ind w:leftChars="300" w:left="720"/>
        <w:jc w:val="both"/>
        <w:rPr>
          <w:rFonts w:eastAsia="標楷體"/>
          <w:b/>
          <w:sz w:val="21"/>
          <w:szCs w:val="21"/>
          <w:bdr w:val="single" w:sz="4" w:space="0" w:color="auto"/>
        </w:rPr>
      </w:pPr>
      <w:bookmarkStart w:id="2103" w:name="0430c10"/>
      <w:r w:rsidRPr="00522D23">
        <w:rPr>
          <w:rFonts w:eastAsia="標楷體"/>
          <w:b/>
          <w:sz w:val="21"/>
          <w:szCs w:val="21"/>
          <w:bdr w:val="single" w:sz="4" w:space="0" w:color="auto"/>
        </w:rPr>
        <w:t>B</w:t>
      </w:r>
      <w:r w:rsidRPr="00522D23">
        <w:rPr>
          <w:rFonts w:eastAsia="標楷體"/>
          <w:b/>
          <w:sz w:val="21"/>
          <w:szCs w:val="21"/>
          <w:bdr w:val="single" w:sz="4" w:space="0" w:color="auto"/>
        </w:rPr>
        <w:t>、五蘊法無所有、空、離、自性無故</w:t>
      </w:r>
      <w:bookmarkEnd w:id="2103"/>
    </w:p>
    <w:p w:rsidR="00BA09FC" w:rsidRPr="00522D23" w:rsidRDefault="00BA09FC" w:rsidP="00BA09FC">
      <w:pPr>
        <w:spacing w:beforeLines="30" w:before="108" w:line="370" w:lineRule="exact"/>
        <w:ind w:leftChars="250" w:left="600"/>
        <w:jc w:val="both"/>
        <w:rPr>
          <w:rFonts w:eastAsia="標楷體"/>
          <w:b/>
          <w:sz w:val="21"/>
          <w:szCs w:val="21"/>
          <w:bdr w:val="single" w:sz="4" w:space="0" w:color="auto"/>
        </w:rPr>
      </w:pPr>
      <w:bookmarkStart w:id="2104" w:name="0430c17"/>
      <w:bookmarkStart w:id="2105" w:name="_Toc118275765"/>
      <w:r w:rsidRPr="00522D23">
        <w:rPr>
          <w:rFonts w:eastAsia="標楷體"/>
          <w:b/>
          <w:sz w:val="21"/>
          <w:szCs w:val="21"/>
          <w:bdr w:val="single" w:sz="4" w:space="0" w:color="auto"/>
        </w:rPr>
        <w:t>（</w:t>
      </w:r>
      <w:r w:rsidRPr="00522D23">
        <w:rPr>
          <w:rFonts w:eastAsia="標楷體"/>
          <w:b/>
          <w:sz w:val="21"/>
          <w:szCs w:val="21"/>
          <w:bdr w:val="single" w:sz="4" w:space="0" w:color="auto"/>
        </w:rPr>
        <w:t>2</w:t>
      </w:r>
      <w:r w:rsidRPr="00522D23">
        <w:rPr>
          <w:rFonts w:eastAsia="標楷體"/>
          <w:b/>
          <w:sz w:val="21"/>
          <w:szCs w:val="21"/>
          <w:bdr w:val="single" w:sz="4" w:space="0" w:color="auto"/>
        </w:rPr>
        <w:t>）約出世間空</w:t>
      </w:r>
    </w:p>
    <w:p w:rsidR="00BA09FC" w:rsidRDefault="00BA09FC" w:rsidP="00BA09FC">
      <w:pPr>
        <w:spacing w:line="370" w:lineRule="exact"/>
        <w:ind w:leftChars="300" w:left="720"/>
        <w:jc w:val="both"/>
        <w:rPr>
          <w:rFonts w:eastAsia="標楷體"/>
          <w:b/>
          <w:sz w:val="21"/>
          <w:szCs w:val="21"/>
          <w:bdr w:val="single" w:sz="4" w:space="0" w:color="auto"/>
        </w:rPr>
      </w:pPr>
      <w:r w:rsidRPr="00522D23">
        <w:rPr>
          <w:rFonts w:eastAsia="標楷體"/>
          <w:b/>
          <w:sz w:val="21"/>
          <w:szCs w:val="21"/>
          <w:bdr w:val="single" w:sz="4" w:space="0" w:color="auto"/>
        </w:rPr>
        <w:t>A</w:t>
      </w:r>
      <w:r w:rsidRPr="00522D23">
        <w:rPr>
          <w:rFonts w:eastAsia="標楷體"/>
          <w:b/>
          <w:sz w:val="21"/>
          <w:szCs w:val="21"/>
          <w:bdr w:val="single" w:sz="4" w:space="0" w:color="auto"/>
        </w:rPr>
        <w:t>、六度無所有、空、離、自性無故</w:t>
      </w:r>
      <w:bookmarkEnd w:id="2104"/>
      <w:bookmarkEnd w:id="2105"/>
    </w:p>
    <w:p w:rsidR="00BA09FC" w:rsidRDefault="00BA09FC" w:rsidP="00BA09FC">
      <w:pPr>
        <w:spacing w:beforeLines="30" w:before="108"/>
        <w:ind w:leftChars="300" w:left="720"/>
        <w:jc w:val="both"/>
        <w:rPr>
          <w:rFonts w:eastAsia="標楷體"/>
          <w:b/>
          <w:sz w:val="21"/>
          <w:szCs w:val="21"/>
          <w:bdr w:val="single" w:sz="4" w:space="0" w:color="auto"/>
        </w:rPr>
      </w:pPr>
      <w:bookmarkStart w:id="2106" w:name="0431a03"/>
      <w:r w:rsidRPr="002A112A">
        <w:rPr>
          <w:rFonts w:eastAsia="標楷體"/>
          <w:b/>
          <w:sz w:val="21"/>
          <w:szCs w:val="21"/>
          <w:bdr w:val="single" w:sz="4" w:space="0" w:color="auto"/>
        </w:rPr>
        <w:t>B</w:t>
      </w:r>
      <w:r w:rsidRPr="002A112A">
        <w:rPr>
          <w:rFonts w:eastAsia="標楷體"/>
          <w:b/>
          <w:sz w:val="21"/>
          <w:szCs w:val="21"/>
          <w:bdr w:val="single" w:sz="4" w:space="0" w:color="auto"/>
        </w:rPr>
        <w:t>、十八空無所有、空、離、自性無故</w:t>
      </w:r>
      <w:bookmarkEnd w:id="2106"/>
    </w:p>
    <w:p w:rsidR="00BA09FC" w:rsidRDefault="00BA09FC" w:rsidP="00BA09FC">
      <w:pPr>
        <w:spacing w:beforeLines="30" w:before="108"/>
        <w:ind w:leftChars="300" w:left="720"/>
        <w:jc w:val="both"/>
        <w:rPr>
          <w:rFonts w:eastAsia="標楷體"/>
          <w:b/>
          <w:sz w:val="21"/>
          <w:szCs w:val="21"/>
          <w:bdr w:val="single" w:sz="4" w:space="0" w:color="auto"/>
        </w:rPr>
      </w:pPr>
      <w:bookmarkStart w:id="2107" w:name="0431a07"/>
      <w:r w:rsidRPr="002A112A">
        <w:rPr>
          <w:rFonts w:eastAsia="標楷體"/>
          <w:b/>
          <w:sz w:val="21"/>
          <w:szCs w:val="21"/>
          <w:bdr w:val="single" w:sz="4" w:space="0" w:color="auto"/>
        </w:rPr>
        <w:t>C</w:t>
      </w:r>
      <w:r w:rsidRPr="002A112A">
        <w:rPr>
          <w:rFonts w:eastAsia="標楷體"/>
          <w:b/>
          <w:sz w:val="21"/>
          <w:szCs w:val="21"/>
          <w:bdr w:val="single" w:sz="4" w:space="0" w:color="auto"/>
        </w:rPr>
        <w:t>、三十七道品乃至十八不共法無所有、空、離、自性無故</w:t>
      </w:r>
      <w:bookmarkEnd w:id="2107"/>
    </w:p>
    <w:p w:rsidR="00BA09FC" w:rsidRDefault="00BA09FC" w:rsidP="00BA09FC">
      <w:pPr>
        <w:spacing w:beforeLines="30" w:before="108"/>
        <w:ind w:leftChars="300" w:left="720"/>
        <w:jc w:val="both"/>
        <w:rPr>
          <w:rFonts w:eastAsia="標楷體"/>
          <w:b/>
          <w:sz w:val="21"/>
          <w:szCs w:val="21"/>
          <w:bdr w:val="single" w:sz="4" w:space="0" w:color="auto"/>
        </w:rPr>
      </w:pPr>
      <w:bookmarkStart w:id="2108" w:name="0431a13"/>
      <w:r w:rsidRPr="002A112A">
        <w:rPr>
          <w:rFonts w:eastAsia="標楷體"/>
          <w:b/>
          <w:sz w:val="21"/>
          <w:szCs w:val="21"/>
          <w:bdr w:val="single" w:sz="4" w:space="0" w:color="auto"/>
        </w:rPr>
        <w:t>D</w:t>
      </w:r>
      <w:r w:rsidRPr="002A112A">
        <w:rPr>
          <w:rFonts w:eastAsia="標楷體"/>
          <w:b/>
          <w:sz w:val="21"/>
          <w:szCs w:val="21"/>
          <w:bdr w:val="single" w:sz="4" w:space="0" w:color="auto"/>
        </w:rPr>
        <w:t>、一切三昧門、陀羅尼門無所有、空、離、自性無故</w:t>
      </w:r>
      <w:bookmarkEnd w:id="2108"/>
    </w:p>
    <w:p w:rsidR="00BA09FC" w:rsidRDefault="00BA09FC" w:rsidP="00BA09FC">
      <w:pPr>
        <w:spacing w:beforeLines="30" w:before="108"/>
        <w:ind w:leftChars="300" w:left="720"/>
        <w:jc w:val="both"/>
        <w:rPr>
          <w:rFonts w:eastAsia="標楷體"/>
          <w:b/>
          <w:sz w:val="21"/>
          <w:szCs w:val="21"/>
          <w:bdr w:val="single" w:sz="4" w:space="0" w:color="auto"/>
        </w:rPr>
      </w:pPr>
      <w:bookmarkStart w:id="2109" w:name="0431a16"/>
      <w:r w:rsidRPr="002A112A">
        <w:rPr>
          <w:rFonts w:eastAsia="標楷體"/>
          <w:b/>
          <w:sz w:val="21"/>
          <w:szCs w:val="21"/>
          <w:bdr w:val="single" w:sz="4" w:space="0" w:color="auto"/>
        </w:rPr>
        <w:t>E</w:t>
      </w:r>
      <w:r w:rsidRPr="002A112A">
        <w:rPr>
          <w:rFonts w:eastAsia="標楷體"/>
          <w:b/>
          <w:sz w:val="21"/>
          <w:szCs w:val="21"/>
          <w:bdr w:val="single" w:sz="4" w:space="0" w:color="auto"/>
        </w:rPr>
        <w:t>、法性、如、實際、不可思議性無所有、空、離、自性無故</w:t>
      </w:r>
      <w:bookmarkEnd w:id="2109"/>
    </w:p>
    <w:p w:rsidR="00BA09FC" w:rsidRDefault="00BA09FC" w:rsidP="00BA09FC">
      <w:pPr>
        <w:spacing w:beforeLines="30" w:before="108"/>
        <w:ind w:leftChars="300" w:left="720"/>
        <w:jc w:val="both"/>
        <w:rPr>
          <w:rFonts w:eastAsia="標楷體"/>
          <w:b/>
          <w:sz w:val="21"/>
          <w:szCs w:val="21"/>
          <w:bdr w:val="single" w:sz="4" w:space="0" w:color="auto"/>
        </w:rPr>
      </w:pPr>
      <w:bookmarkStart w:id="2110" w:name="0431a21"/>
      <w:bookmarkStart w:id="2111" w:name="_Toc118275767"/>
      <w:r w:rsidRPr="002A112A">
        <w:rPr>
          <w:rFonts w:eastAsia="標楷體"/>
          <w:b/>
          <w:sz w:val="21"/>
          <w:szCs w:val="21"/>
          <w:bdr w:val="single" w:sz="4" w:space="0" w:color="auto"/>
        </w:rPr>
        <w:t>F</w:t>
      </w:r>
      <w:r w:rsidRPr="002A112A">
        <w:rPr>
          <w:rFonts w:eastAsia="標楷體"/>
          <w:b/>
          <w:sz w:val="21"/>
          <w:szCs w:val="21"/>
          <w:bdr w:val="single" w:sz="4" w:space="0" w:color="auto"/>
        </w:rPr>
        <w:t>、三乘、無上菩提、一切種智皆無所有、空、離、自性無故</w:t>
      </w:r>
      <w:bookmarkEnd w:id="2110"/>
      <w:bookmarkEnd w:id="2111"/>
    </w:p>
    <w:p w:rsidR="00BA09FC" w:rsidRDefault="00BA09FC" w:rsidP="00BA09FC">
      <w:pPr>
        <w:spacing w:beforeLines="30" w:before="108"/>
        <w:ind w:leftChars="250" w:left="600"/>
        <w:jc w:val="both"/>
        <w:rPr>
          <w:rFonts w:eastAsia="標楷體"/>
          <w:b/>
          <w:sz w:val="21"/>
          <w:szCs w:val="21"/>
          <w:bdr w:val="single" w:sz="4" w:space="0" w:color="auto"/>
        </w:rPr>
      </w:pPr>
      <w:bookmarkStart w:id="2112" w:name="0431a28"/>
      <w:r w:rsidRPr="002A112A">
        <w:rPr>
          <w:rFonts w:eastAsia="標楷體"/>
          <w:b/>
          <w:sz w:val="21"/>
          <w:szCs w:val="21"/>
          <w:bdr w:val="single" w:sz="4" w:space="0" w:color="auto"/>
        </w:rPr>
        <w:t>（</w:t>
      </w:r>
      <w:r w:rsidRPr="002A112A">
        <w:rPr>
          <w:rFonts w:eastAsia="標楷體"/>
          <w:b/>
          <w:sz w:val="21"/>
          <w:szCs w:val="21"/>
          <w:bdr w:val="single" w:sz="4" w:space="0" w:color="auto"/>
        </w:rPr>
        <w:t>3</w:t>
      </w:r>
      <w:r w:rsidRPr="002A112A">
        <w:rPr>
          <w:rFonts w:eastAsia="標楷體"/>
          <w:b/>
          <w:sz w:val="21"/>
          <w:szCs w:val="21"/>
          <w:bdr w:val="single" w:sz="4" w:space="0" w:color="auto"/>
        </w:rPr>
        <w:t>）結</w:t>
      </w:r>
      <w:bookmarkEnd w:id="2112"/>
    </w:p>
    <w:p w:rsidR="00BA09FC" w:rsidRPr="008C680F" w:rsidRDefault="00BA09FC" w:rsidP="00BA09FC">
      <w:pPr>
        <w:jc w:val="both"/>
        <w:rPr>
          <w:b/>
          <w:szCs w:val="20"/>
          <w:bdr w:val="single" w:sz="4" w:space="0" w:color="auto"/>
        </w:rPr>
      </w:pPr>
      <w:bookmarkStart w:id="2113" w:name="_Toc118275769"/>
      <w:r w:rsidRPr="008C680F">
        <w:rPr>
          <w:rFonts w:hint="eastAsia"/>
          <w:b/>
          <w:szCs w:val="20"/>
          <w:bdr w:val="single" w:sz="4" w:space="0" w:color="auto"/>
        </w:rPr>
        <w:t>肆、以無生門說般若</w:t>
      </w:r>
    </w:p>
    <w:p w:rsidR="00BA09FC" w:rsidRPr="008C680F" w:rsidRDefault="00BA09FC" w:rsidP="00BA09FC">
      <w:pPr>
        <w:ind w:leftChars="50" w:left="120"/>
        <w:jc w:val="both"/>
        <w:rPr>
          <w:szCs w:val="20"/>
          <w:bdr w:val="single" w:sz="4" w:space="0" w:color="auto"/>
        </w:rPr>
      </w:pPr>
      <w:r w:rsidRPr="008C680F">
        <w:rPr>
          <w:rFonts w:hint="eastAsia"/>
          <w:b/>
          <w:szCs w:val="20"/>
          <w:bdr w:val="single" w:sz="4" w:space="0" w:color="auto"/>
        </w:rPr>
        <w:t>（壹）就柔順忍明無生觀</w:t>
      </w:r>
    </w:p>
    <w:p w:rsidR="00BA09FC" w:rsidRPr="008C680F" w:rsidRDefault="00BA09FC" w:rsidP="00BA09FC">
      <w:pPr>
        <w:ind w:leftChars="100" w:left="240"/>
        <w:jc w:val="both"/>
        <w:rPr>
          <w:rStyle w:val="linehead"/>
          <w:b/>
          <w:bdr w:val="single" w:sz="4" w:space="0" w:color="auto"/>
        </w:rPr>
      </w:pPr>
      <w:r w:rsidRPr="008C680F">
        <w:rPr>
          <w:rFonts w:cs="MS Mincho" w:hint="eastAsia"/>
          <w:b/>
          <w:szCs w:val="20"/>
          <w:bdr w:val="single" w:sz="4" w:space="0" w:color="auto"/>
        </w:rPr>
        <w:t>一、「</w:t>
      </w:r>
      <w:r w:rsidRPr="008C680F">
        <w:rPr>
          <w:rStyle w:val="linehead"/>
          <w:rFonts w:hint="eastAsia"/>
          <w:b/>
          <w:bdr w:val="single" w:sz="4" w:space="0" w:color="auto"/>
        </w:rPr>
        <w:t>十無觀」中求菩薩不可得</w:t>
      </w:r>
    </w:p>
    <w:p w:rsidR="00BA09FC" w:rsidRPr="008C680F" w:rsidRDefault="00BA09FC" w:rsidP="00BA09FC">
      <w:pPr>
        <w:ind w:leftChars="150" w:left="360"/>
        <w:jc w:val="both"/>
        <w:rPr>
          <w:rFonts w:cs="MS Mincho"/>
          <w:b/>
          <w:szCs w:val="20"/>
          <w:bdr w:val="single" w:sz="4" w:space="0" w:color="auto"/>
        </w:rPr>
      </w:pPr>
      <w:r w:rsidRPr="008C680F">
        <w:rPr>
          <w:rFonts w:cs="MS Mincho" w:hint="eastAsia"/>
          <w:b/>
          <w:szCs w:val="20"/>
          <w:bdr w:val="single" w:sz="4" w:space="0" w:color="auto"/>
        </w:rPr>
        <w:t>（一）標問</w:t>
      </w:r>
    </w:p>
    <w:p w:rsidR="00BA09FC" w:rsidRPr="008C680F" w:rsidRDefault="00BA09FC" w:rsidP="00BA09FC">
      <w:pPr>
        <w:ind w:leftChars="200" w:left="480"/>
        <w:jc w:val="both"/>
        <w:rPr>
          <w:rFonts w:cs="MS Mincho"/>
          <w:b/>
          <w:szCs w:val="20"/>
          <w:bdr w:val="single" w:sz="4" w:space="0" w:color="auto"/>
        </w:rPr>
      </w:pPr>
      <w:r w:rsidRPr="008C680F">
        <w:rPr>
          <w:rFonts w:cs="MS Mincho" w:hint="eastAsia"/>
          <w:b/>
          <w:szCs w:val="20"/>
          <w:bdr w:val="single" w:sz="4" w:space="0" w:color="auto"/>
        </w:rPr>
        <w:t>1</w:t>
      </w:r>
      <w:r w:rsidRPr="008C680F">
        <w:rPr>
          <w:rFonts w:cs="MS Mincho" w:hint="eastAsia"/>
          <w:b/>
          <w:szCs w:val="20"/>
          <w:bdr w:val="single" w:sz="4" w:space="0" w:color="auto"/>
        </w:rPr>
        <w:t>、須菩提標十無觀</w:t>
      </w:r>
    </w:p>
    <w:p w:rsidR="00BA09FC" w:rsidRPr="008C680F" w:rsidRDefault="00BA09FC" w:rsidP="00BA09FC">
      <w:pPr>
        <w:ind w:leftChars="250" w:left="600"/>
        <w:jc w:val="both"/>
        <w:rPr>
          <w:rFonts w:cs="MS Mincho"/>
          <w:b/>
          <w:szCs w:val="20"/>
        </w:rPr>
      </w:pPr>
      <w:r w:rsidRPr="008C680F">
        <w:rPr>
          <w:rFonts w:cs="MS Mincho" w:hint="eastAsia"/>
          <w:b/>
          <w:szCs w:val="20"/>
          <w:bdr w:val="single" w:sz="4" w:space="0" w:color="auto"/>
        </w:rPr>
        <w:t>（</w:t>
      </w:r>
      <w:r w:rsidRPr="008C680F">
        <w:rPr>
          <w:rFonts w:cs="MS Mincho" w:hint="eastAsia"/>
          <w:b/>
          <w:szCs w:val="20"/>
          <w:bdr w:val="single" w:sz="4" w:space="0" w:color="auto"/>
        </w:rPr>
        <w:t>1</w:t>
      </w:r>
      <w:r w:rsidRPr="008C680F">
        <w:rPr>
          <w:rFonts w:cs="MS Mincho" w:hint="eastAsia"/>
          <w:b/>
          <w:szCs w:val="20"/>
          <w:bdr w:val="single" w:sz="4" w:space="0" w:color="auto"/>
        </w:rPr>
        <w:t>）釋為何重說菩薩不可得</w:t>
      </w:r>
      <w:bookmarkEnd w:id="2113"/>
    </w:p>
    <w:p w:rsidR="00BA09FC" w:rsidRPr="008C680F" w:rsidRDefault="00BA09FC" w:rsidP="00BA09FC">
      <w:pPr>
        <w:ind w:leftChars="300" w:left="720"/>
        <w:jc w:val="both"/>
        <w:rPr>
          <w:b/>
          <w:szCs w:val="20"/>
          <w:bdr w:val="single" w:sz="4" w:space="0" w:color="auto"/>
        </w:rPr>
      </w:pPr>
      <w:bookmarkStart w:id="2114" w:name="0431b05"/>
      <w:r w:rsidRPr="008C680F">
        <w:rPr>
          <w:rFonts w:hint="eastAsia"/>
          <w:b/>
          <w:szCs w:val="20"/>
          <w:bdr w:val="single" w:sz="4" w:space="0" w:color="auto"/>
        </w:rPr>
        <w:t>A</w:t>
      </w:r>
      <w:r w:rsidRPr="008C680F">
        <w:rPr>
          <w:rFonts w:hint="eastAsia"/>
          <w:b/>
          <w:szCs w:val="20"/>
          <w:bdr w:val="single" w:sz="4" w:space="0" w:color="auto"/>
        </w:rPr>
        <w:t>、</w:t>
      </w:r>
      <w:r w:rsidRPr="008C680F">
        <w:rPr>
          <w:b/>
          <w:szCs w:val="20"/>
          <w:bdr w:val="single" w:sz="4" w:space="0" w:color="auto"/>
        </w:rPr>
        <w:t>須菩提常以空門利益眾生</w:t>
      </w:r>
      <w:r w:rsidRPr="008C680F">
        <w:rPr>
          <w:rFonts w:hint="eastAsia"/>
          <w:b/>
          <w:szCs w:val="20"/>
          <w:bdr w:val="single" w:sz="4" w:space="0" w:color="auto"/>
        </w:rPr>
        <w:t>故</w:t>
      </w:r>
      <w:bookmarkEnd w:id="2114"/>
    </w:p>
    <w:p w:rsidR="00BA09FC" w:rsidRPr="008C680F" w:rsidRDefault="00BA09FC" w:rsidP="00BA09FC">
      <w:pPr>
        <w:spacing w:beforeLines="30" w:before="108"/>
        <w:ind w:leftChars="300" w:left="720"/>
        <w:jc w:val="both"/>
        <w:rPr>
          <w:b/>
          <w:szCs w:val="20"/>
          <w:bdr w:val="single" w:sz="4" w:space="0" w:color="auto"/>
        </w:rPr>
      </w:pPr>
      <w:bookmarkStart w:id="2115" w:name="0431b07"/>
      <w:r w:rsidRPr="008C680F">
        <w:rPr>
          <w:rFonts w:hint="eastAsia"/>
          <w:b/>
          <w:szCs w:val="20"/>
          <w:bdr w:val="single" w:sz="4" w:space="0" w:color="auto"/>
        </w:rPr>
        <w:t>B</w:t>
      </w:r>
      <w:r w:rsidRPr="008C680F">
        <w:rPr>
          <w:rFonts w:hint="eastAsia"/>
          <w:b/>
          <w:szCs w:val="20"/>
          <w:bdr w:val="single" w:sz="4" w:space="0" w:color="auto"/>
        </w:rPr>
        <w:t>、上略說，此中廣分別故</w:t>
      </w:r>
      <w:bookmarkEnd w:id="2115"/>
    </w:p>
    <w:p w:rsidR="00BA09FC" w:rsidRPr="008C680F" w:rsidRDefault="00BA09FC" w:rsidP="00BA09FC">
      <w:pPr>
        <w:spacing w:beforeLines="30" w:before="108"/>
        <w:ind w:leftChars="250" w:left="600"/>
        <w:jc w:val="both"/>
        <w:rPr>
          <w:rFonts w:cs="MS Mincho"/>
          <w:b/>
          <w:szCs w:val="20"/>
          <w:bdr w:val="single" w:sz="4" w:space="0" w:color="auto"/>
        </w:rPr>
      </w:pPr>
      <w:bookmarkStart w:id="2116" w:name="_Toc118275771"/>
      <w:bookmarkStart w:id="2117" w:name="0431b20"/>
      <w:r w:rsidRPr="008C680F">
        <w:rPr>
          <w:rFonts w:cs="MS Mincho" w:hint="eastAsia"/>
          <w:b/>
          <w:szCs w:val="20"/>
          <w:bdr w:val="single" w:sz="4" w:space="0" w:color="auto"/>
        </w:rPr>
        <w:t>（</w:t>
      </w:r>
      <w:r w:rsidRPr="008C680F">
        <w:rPr>
          <w:rFonts w:cs="MS Mincho" w:hint="eastAsia"/>
          <w:b/>
          <w:szCs w:val="20"/>
          <w:bdr w:val="single" w:sz="4" w:space="0" w:color="auto"/>
        </w:rPr>
        <w:t>2</w:t>
      </w:r>
      <w:r w:rsidRPr="008C680F">
        <w:rPr>
          <w:rFonts w:cs="MS Mincho" w:hint="eastAsia"/>
          <w:b/>
          <w:szCs w:val="20"/>
          <w:bdr w:val="single" w:sz="4" w:space="0" w:color="auto"/>
        </w:rPr>
        <w:t>）略辨十無觀</w:t>
      </w:r>
    </w:p>
    <w:p w:rsidR="00BA09FC" w:rsidRPr="008C680F" w:rsidRDefault="00BA09FC" w:rsidP="00BA09FC">
      <w:pPr>
        <w:snapToGrid w:val="0"/>
        <w:ind w:leftChars="300" w:left="720"/>
        <w:jc w:val="both"/>
        <w:rPr>
          <w:b/>
          <w:szCs w:val="20"/>
          <w:bdr w:val="single" w:sz="4" w:space="0" w:color="auto"/>
        </w:rPr>
      </w:pPr>
      <w:bookmarkStart w:id="2118" w:name="_Toc118275773"/>
      <w:bookmarkEnd w:id="2116"/>
      <w:r w:rsidRPr="008C680F">
        <w:rPr>
          <w:rFonts w:cs="MS Mincho" w:hint="eastAsia"/>
          <w:b/>
          <w:szCs w:val="20"/>
          <w:bdr w:val="single" w:sz="4" w:space="0" w:color="auto"/>
        </w:rPr>
        <w:t>A</w:t>
      </w:r>
      <w:r w:rsidRPr="008C680F">
        <w:rPr>
          <w:rFonts w:cs="MS Mincho" w:hint="eastAsia"/>
          <w:b/>
          <w:szCs w:val="20"/>
          <w:bdr w:val="single" w:sz="4" w:space="0" w:color="auto"/>
        </w:rPr>
        <w:t>、</w:t>
      </w:r>
      <w:r w:rsidRPr="008C680F">
        <w:rPr>
          <w:rFonts w:hint="eastAsia"/>
          <w:b/>
          <w:szCs w:val="20"/>
          <w:bdr w:val="single" w:sz="4" w:space="0" w:color="auto"/>
        </w:rPr>
        <w:t>第一觀</w:t>
      </w:r>
      <w:bookmarkEnd w:id="2117"/>
      <w:bookmarkEnd w:id="2118"/>
    </w:p>
    <w:p w:rsidR="00BA09FC" w:rsidRPr="008C680F" w:rsidRDefault="00BA09FC" w:rsidP="00BA09FC">
      <w:pPr>
        <w:spacing w:beforeLines="30" w:before="108"/>
        <w:ind w:leftChars="300" w:left="720"/>
        <w:jc w:val="both"/>
        <w:rPr>
          <w:rFonts w:cs="MS Mincho"/>
          <w:b/>
          <w:szCs w:val="20"/>
          <w:bdr w:val="single" w:sz="4" w:space="0" w:color="auto"/>
        </w:rPr>
      </w:pPr>
      <w:bookmarkStart w:id="2119" w:name="0431b24"/>
      <w:r w:rsidRPr="008C680F">
        <w:rPr>
          <w:rFonts w:cs="MS Mincho" w:hint="eastAsia"/>
          <w:b/>
          <w:szCs w:val="20"/>
          <w:bdr w:val="single" w:sz="4" w:space="0" w:color="auto"/>
        </w:rPr>
        <w:t>B</w:t>
      </w:r>
      <w:r w:rsidRPr="008C680F">
        <w:rPr>
          <w:rFonts w:cs="MS Mincho" w:hint="eastAsia"/>
          <w:b/>
          <w:szCs w:val="20"/>
          <w:bdr w:val="single" w:sz="4" w:space="0" w:color="auto"/>
        </w:rPr>
        <w:t>、第二觀</w:t>
      </w:r>
      <w:bookmarkEnd w:id="2119"/>
    </w:p>
    <w:p w:rsidR="00BA09FC" w:rsidRPr="008C680F" w:rsidRDefault="00BA09FC" w:rsidP="00BA09FC">
      <w:pPr>
        <w:spacing w:beforeLines="30" w:before="108"/>
        <w:ind w:leftChars="300" w:left="720"/>
        <w:jc w:val="both"/>
        <w:rPr>
          <w:rFonts w:cs="MS Mincho"/>
          <w:b/>
          <w:szCs w:val="20"/>
          <w:bdr w:val="single" w:sz="4" w:space="0" w:color="auto"/>
        </w:rPr>
      </w:pPr>
      <w:bookmarkStart w:id="2120" w:name="0431b27"/>
      <w:r w:rsidRPr="008C680F">
        <w:rPr>
          <w:rFonts w:cs="MS Mincho" w:hint="eastAsia"/>
          <w:b/>
          <w:szCs w:val="20"/>
          <w:bdr w:val="single" w:sz="4" w:space="0" w:color="auto"/>
        </w:rPr>
        <w:t>C</w:t>
      </w:r>
      <w:r w:rsidRPr="008C680F">
        <w:rPr>
          <w:rFonts w:cs="MS Mincho" w:hint="eastAsia"/>
          <w:b/>
          <w:szCs w:val="20"/>
          <w:bdr w:val="single" w:sz="4" w:space="0" w:color="auto"/>
        </w:rPr>
        <w:t>、第三觀</w:t>
      </w:r>
      <w:bookmarkEnd w:id="2120"/>
    </w:p>
    <w:p w:rsidR="00BA09FC" w:rsidRPr="008C680F" w:rsidRDefault="00BA09FC" w:rsidP="00BA09FC">
      <w:pPr>
        <w:spacing w:beforeLines="30" w:before="108"/>
        <w:ind w:leftChars="300" w:left="720"/>
        <w:jc w:val="both"/>
        <w:rPr>
          <w:rFonts w:cs="MS Mincho"/>
          <w:b/>
          <w:szCs w:val="20"/>
          <w:bdr w:val="single" w:sz="4" w:space="0" w:color="auto"/>
        </w:rPr>
      </w:pPr>
      <w:bookmarkStart w:id="2121" w:name="0431b28"/>
      <w:r w:rsidRPr="008C680F">
        <w:rPr>
          <w:rFonts w:cs="MS Mincho" w:hint="eastAsia"/>
          <w:b/>
          <w:szCs w:val="20"/>
          <w:bdr w:val="single" w:sz="4" w:space="0" w:color="auto"/>
        </w:rPr>
        <w:t>D</w:t>
      </w:r>
      <w:r w:rsidRPr="008C680F">
        <w:rPr>
          <w:rFonts w:cs="MS Mincho" w:hint="eastAsia"/>
          <w:b/>
          <w:szCs w:val="20"/>
          <w:bdr w:val="single" w:sz="4" w:space="0" w:color="auto"/>
        </w:rPr>
        <w:t>、第四觀</w:t>
      </w:r>
      <w:bookmarkEnd w:id="2121"/>
    </w:p>
    <w:p w:rsidR="00BA09FC" w:rsidRPr="008C680F" w:rsidRDefault="00BA09FC" w:rsidP="00BA09FC">
      <w:pPr>
        <w:spacing w:beforeLines="30" w:before="108"/>
        <w:ind w:leftChars="300" w:left="720"/>
        <w:jc w:val="both"/>
        <w:rPr>
          <w:rFonts w:cs="MS Mincho"/>
          <w:b/>
          <w:szCs w:val="20"/>
          <w:bdr w:val="single" w:sz="4" w:space="0" w:color="auto"/>
        </w:rPr>
      </w:pPr>
      <w:bookmarkStart w:id="2122" w:name="0431b29"/>
      <w:r w:rsidRPr="008C680F">
        <w:rPr>
          <w:rFonts w:cs="MS Mincho" w:hint="eastAsia"/>
          <w:b/>
          <w:szCs w:val="20"/>
          <w:bdr w:val="single" w:sz="4" w:space="0" w:color="auto"/>
        </w:rPr>
        <w:t>E</w:t>
      </w:r>
      <w:r w:rsidRPr="008C680F">
        <w:rPr>
          <w:rFonts w:cs="MS Mincho" w:hint="eastAsia"/>
          <w:b/>
          <w:szCs w:val="20"/>
          <w:bdr w:val="single" w:sz="4" w:space="0" w:color="auto"/>
        </w:rPr>
        <w:t>、第五觀，</w:t>
      </w:r>
      <w:r w:rsidRPr="008C680F">
        <w:rPr>
          <w:rFonts w:cs="MS Mincho" w:hint="eastAsia"/>
          <w:b/>
          <w:szCs w:val="20"/>
          <w:bdr w:val="single" w:sz="4" w:space="0" w:color="auto"/>
        </w:rPr>
        <w:t>F</w:t>
      </w:r>
      <w:r w:rsidRPr="008C680F">
        <w:rPr>
          <w:rFonts w:cs="MS Mincho" w:hint="eastAsia"/>
          <w:b/>
          <w:szCs w:val="20"/>
          <w:bdr w:val="single" w:sz="4" w:space="0" w:color="auto"/>
        </w:rPr>
        <w:t>、第六觀</w:t>
      </w:r>
      <w:bookmarkEnd w:id="2122"/>
    </w:p>
    <w:p w:rsidR="00BA09FC" w:rsidRPr="008C680F" w:rsidRDefault="00BA09FC" w:rsidP="00BA09FC">
      <w:pPr>
        <w:spacing w:beforeLines="30" w:before="108"/>
        <w:ind w:leftChars="300" w:left="720"/>
        <w:jc w:val="both"/>
        <w:rPr>
          <w:rFonts w:cs="MS Mincho"/>
          <w:b/>
          <w:szCs w:val="20"/>
          <w:bdr w:val="single" w:sz="4" w:space="0" w:color="auto"/>
        </w:rPr>
      </w:pPr>
      <w:bookmarkStart w:id="2123" w:name="0431c02"/>
      <w:r w:rsidRPr="008C680F">
        <w:rPr>
          <w:rFonts w:cs="MS Mincho" w:hint="eastAsia"/>
          <w:b/>
          <w:szCs w:val="20"/>
          <w:bdr w:val="single" w:sz="4" w:space="0" w:color="auto"/>
        </w:rPr>
        <w:t>G</w:t>
      </w:r>
      <w:r w:rsidRPr="008C680F">
        <w:rPr>
          <w:rFonts w:cs="MS Mincho" w:hint="eastAsia"/>
          <w:b/>
          <w:szCs w:val="20"/>
          <w:bdr w:val="single" w:sz="4" w:space="0" w:color="auto"/>
        </w:rPr>
        <w:t>、第七觀</w:t>
      </w:r>
      <w:bookmarkEnd w:id="2123"/>
    </w:p>
    <w:p w:rsidR="00BA09FC" w:rsidRPr="008C680F" w:rsidRDefault="00BA09FC" w:rsidP="00BA09FC">
      <w:pPr>
        <w:spacing w:beforeLines="30" w:before="108"/>
        <w:ind w:leftChars="300" w:left="720"/>
        <w:jc w:val="both"/>
        <w:rPr>
          <w:rFonts w:cs="MS Mincho"/>
          <w:b/>
          <w:szCs w:val="20"/>
          <w:bdr w:val="single" w:sz="4" w:space="0" w:color="auto"/>
        </w:rPr>
      </w:pPr>
      <w:bookmarkStart w:id="2124" w:name="0431c06"/>
      <w:r w:rsidRPr="008C680F">
        <w:rPr>
          <w:rFonts w:cs="MS Mincho" w:hint="eastAsia"/>
          <w:b/>
          <w:szCs w:val="20"/>
          <w:bdr w:val="single" w:sz="4" w:space="0" w:color="auto"/>
        </w:rPr>
        <w:t>H</w:t>
      </w:r>
      <w:r w:rsidRPr="008C680F">
        <w:rPr>
          <w:rFonts w:cs="MS Mincho" w:hint="eastAsia"/>
          <w:b/>
          <w:szCs w:val="20"/>
          <w:bdr w:val="single" w:sz="4" w:space="0" w:color="auto"/>
        </w:rPr>
        <w:t>、第八觀，</w:t>
      </w:r>
      <w:r w:rsidRPr="008C680F">
        <w:rPr>
          <w:rFonts w:cs="MS Mincho" w:hint="eastAsia"/>
          <w:b/>
          <w:szCs w:val="20"/>
          <w:bdr w:val="single" w:sz="4" w:space="0" w:color="auto"/>
        </w:rPr>
        <w:t>I</w:t>
      </w:r>
      <w:r w:rsidRPr="008C680F">
        <w:rPr>
          <w:rFonts w:cs="MS Mincho" w:hint="eastAsia"/>
          <w:b/>
          <w:szCs w:val="20"/>
          <w:bdr w:val="single" w:sz="4" w:space="0" w:color="auto"/>
        </w:rPr>
        <w:t>、第九觀</w:t>
      </w:r>
      <w:bookmarkEnd w:id="2124"/>
    </w:p>
    <w:p w:rsidR="00BA09FC" w:rsidRPr="008C680F" w:rsidRDefault="00BA09FC" w:rsidP="00BA09FC">
      <w:pPr>
        <w:spacing w:beforeLines="30" w:before="108"/>
        <w:ind w:leftChars="300" w:left="720"/>
        <w:jc w:val="both"/>
        <w:rPr>
          <w:rFonts w:cs="MS Mincho"/>
          <w:b/>
          <w:szCs w:val="20"/>
          <w:bdr w:val="single" w:sz="4" w:space="0" w:color="auto"/>
        </w:rPr>
      </w:pPr>
      <w:bookmarkStart w:id="2125" w:name="0431c07"/>
      <w:r w:rsidRPr="008C680F">
        <w:rPr>
          <w:rFonts w:cs="MS Mincho" w:hint="eastAsia"/>
          <w:b/>
          <w:szCs w:val="20"/>
          <w:bdr w:val="single" w:sz="4" w:space="0" w:color="auto"/>
        </w:rPr>
        <w:t>J</w:t>
      </w:r>
      <w:r w:rsidRPr="008C680F">
        <w:rPr>
          <w:rFonts w:cs="MS Mincho" w:hint="eastAsia"/>
          <w:b/>
          <w:szCs w:val="20"/>
          <w:bdr w:val="single" w:sz="4" w:space="0" w:color="auto"/>
        </w:rPr>
        <w:t>、第十觀</w:t>
      </w:r>
      <w:bookmarkEnd w:id="2125"/>
    </w:p>
    <w:p w:rsidR="00BA09FC" w:rsidRPr="008C680F" w:rsidRDefault="00BA09FC" w:rsidP="00BA09FC">
      <w:pPr>
        <w:spacing w:beforeLines="30" w:before="108"/>
        <w:ind w:leftChars="250" w:left="600"/>
        <w:jc w:val="both"/>
        <w:rPr>
          <w:rFonts w:cs="MS Mincho"/>
          <w:b/>
          <w:szCs w:val="20"/>
          <w:bdr w:val="single" w:sz="4" w:space="0" w:color="auto"/>
        </w:rPr>
      </w:pPr>
      <w:bookmarkStart w:id="2126" w:name="0431c08"/>
      <w:bookmarkStart w:id="2127" w:name="_Toc118275778"/>
      <w:r w:rsidRPr="008C680F">
        <w:rPr>
          <w:rFonts w:cs="MS Mincho" w:hint="eastAsia"/>
          <w:b/>
          <w:szCs w:val="20"/>
          <w:bdr w:val="single" w:sz="4" w:space="0" w:color="auto"/>
        </w:rPr>
        <w:t>（</w:t>
      </w:r>
      <w:r w:rsidRPr="008C680F">
        <w:rPr>
          <w:rFonts w:cs="MS Mincho" w:hint="eastAsia"/>
          <w:b/>
          <w:szCs w:val="20"/>
          <w:bdr w:val="single" w:sz="4" w:space="0" w:color="auto"/>
        </w:rPr>
        <w:t>3</w:t>
      </w:r>
      <w:r w:rsidRPr="008C680F">
        <w:rPr>
          <w:rFonts w:cs="MS Mincho" w:hint="eastAsia"/>
          <w:b/>
          <w:szCs w:val="20"/>
          <w:bdr w:val="single" w:sz="4" w:space="0" w:color="auto"/>
        </w:rPr>
        <w:t>）別釋第六觀「如我畢竟不生，諸法亦如是無自性」</w:t>
      </w:r>
      <w:bookmarkEnd w:id="2126"/>
      <w:bookmarkEnd w:id="2127"/>
    </w:p>
    <w:p w:rsidR="00BA09FC" w:rsidRPr="008C680F" w:rsidRDefault="00BA09FC" w:rsidP="00BA09FC">
      <w:pPr>
        <w:spacing w:beforeLines="30" w:before="108"/>
        <w:ind w:leftChars="200" w:left="480"/>
        <w:jc w:val="both"/>
        <w:rPr>
          <w:b/>
          <w:szCs w:val="20"/>
          <w:bdr w:val="single" w:sz="4" w:space="0" w:color="auto"/>
        </w:rPr>
      </w:pPr>
      <w:r w:rsidRPr="008C680F">
        <w:rPr>
          <w:rFonts w:cs="MS Mincho" w:hint="eastAsia"/>
          <w:b/>
          <w:szCs w:val="20"/>
          <w:bdr w:val="single" w:sz="4" w:space="0" w:color="auto"/>
        </w:rPr>
        <w:t>2</w:t>
      </w:r>
      <w:r w:rsidRPr="008C680F">
        <w:rPr>
          <w:rFonts w:cs="MS Mincho" w:hint="eastAsia"/>
          <w:b/>
          <w:szCs w:val="20"/>
          <w:bdr w:val="single" w:sz="4" w:space="0" w:color="auto"/>
        </w:rPr>
        <w:t>、</w:t>
      </w:r>
      <w:r w:rsidRPr="008C680F">
        <w:rPr>
          <w:rFonts w:hint="eastAsia"/>
          <w:b/>
          <w:szCs w:val="20"/>
          <w:bdr w:val="single" w:sz="4" w:space="0" w:color="auto"/>
        </w:rPr>
        <w:t>舍利弗問十無因緣</w:t>
      </w:r>
    </w:p>
    <w:p w:rsidR="00BA09FC" w:rsidRPr="008C680F" w:rsidRDefault="00BA09FC" w:rsidP="00BA09FC">
      <w:pPr>
        <w:ind w:leftChars="250" w:left="600"/>
        <w:jc w:val="both"/>
        <w:rPr>
          <w:b/>
          <w:bCs/>
          <w:szCs w:val="20"/>
          <w:bdr w:val="single" w:sz="4" w:space="0" w:color="auto"/>
        </w:rPr>
      </w:pPr>
      <w:bookmarkStart w:id="2128" w:name="0431c22"/>
      <w:r w:rsidRPr="008C680F">
        <w:rPr>
          <w:rFonts w:hint="eastAsia"/>
          <w:b/>
          <w:bCs/>
          <w:szCs w:val="20"/>
          <w:bdr w:val="single" w:sz="4" w:space="0" w:color="auto"/>
        </w:rPr>
        <w:t>（</w:t>
      </w:r>
      <w:r w:rsidRPr="008C680F">
        <w:rPr>
          <w:rFonts w:hint="eastAsia"/>
          <w:b/>
          <w:bCs/>
          <w:szCs w:val="20"/>
          <w:bdr w:val="single" w:sz="4" w:space="0" w:color="auto"/>
        </w:rPr>
        <w:t>1</w:t>
      </w:r>
      <w:r w:rsidRPr="008C680F">
        <w:rPr>
          <w:rFonts w:hint="eastAsia"/>
          <w:b/>
          <w:bCs/>
          <w:szCs w:val="20"/>
          <w:bdr w:val="single" w:sz="4" w:space="0" w:color="auto"/>
        </w:rPr>
        <w:t>）欲斷</w:t>
      </w:r>
      <w:r w:rsidRPr="008C680F">
        <w:rPr>
          <w:b/>
          <w:szCs w:val="20"/>
          <w:bdr w:val="single" w:sz="4" w:space="0" w:color="auto"/>
        </w:rPr>
        <w:t>新學菩薩</w:t>
      </w:r>
      <w:r w:rsidRPr="008C680F">
        <w:rPr>
          <w:rFonts w:hint="eastAsia"/>
          <w:b/>
          <w:szCs w:val="20"/>
          <w:bdr w:val="single" w:sz="4" w:space="0" w:color="auto"/>
        </w:rPr>
        <w:t>疑故問</w:t>
      </w:r>
      <w:bookmarkEnd w:id="2128"/>
    </w:p>
    <w:p w:rsidR="00BA09FC" w:rsidRPr="008C680F" w:rsidRDefault="00BA09FC" w:rsidP="00BA09FC">
      <w:pPr>
        <w:spacing w:beforeLines="30" w:before="108"/>
        <w:ind w:leftChars="250" w:left="600"/>
        <w:jc w:val="both"/>
        <w:rPr>
          <w:b/>
          <w:bCs/>
          <w:szCs w:val="20"/>
          <w:bdr w:val="single" w:sz="4" w:space="0" w:color="auto"/>
        </w:rPr>
      </w:pPr>
      <w:bookmarkStart w:id="2129" w:name="0431c26"/>
      <w:r w:rsidRPr="008C680F">
        <w:rPr>
          <w:rFonts w:hint="eastAsia"/>
          <w:b/>
          <w:bCs/>
          <w:szCs w:val="20"/>
          <w:bdr w:val="single" w:sz="4" w:space="0" w:color="auto"/>
        </w:rPr>
        <w:t>（</w:t>
      </w:r>
      <w:r w:rsidRPr="008C680F">
        <w:rPr>
          <w:rFonts w:hint="eastAsia"/>
          <w:b/>
          <w:bCs/>
          <w:szCs w:val="20"/>
          <w:bdr w:val="single" w:sz="4" w:space="0" w:color="auto"/>
        </w:rPr>
        <w:t>2</w:t>
      </w:r>
      <w:r w:rsidRPr="008C680F">
        <w:rPr>
          <w:rFonts w:hint="eastAsia"/>
          <w:b/>
          <w:bCs/>
          <w:szCs w:val="20"/>
          <w:bdr w:val="single" w:sz="4" w:space="0" w:color="auto"/>
        </w:rPr>
        <w:t>）令須菩提善分別深義，令眾人敬信故</w:t>
      </w:r>
      <w:bookmarkEnd w:id="2129"/>
    </w:p>
    <w:p w:rsidR="00BA09FC" w:rsidRPr="008C680F" w:rsidRDefault="00BA09FC" w:rsidP="00BA09FC">
      <w:pPr>
        <w:spacing w:beforeLines="30" w:before="108"/>
        <w:ind w:leftChars="150" w:left="360"/>
        <w:jc w:val="both"/>
        <w:rPr>
          <w:b/>
          <w:szCs w:val="20"/>
          <w:bdr w:val="single" w:sz="4" w:space="0" w:color="auto"/>
        </w:rPr>
      </w:pPr>
      <w:bookmarkStart w:id="2130" w:name="0431c29"/>
      <w:r w:rsidRPr="008C680F">
        <w:rPr>
          <w:rFonts w:hint="eastAsia"/>
          <w:b/>
          <w:szCs w:val="20"/>
          <w:bdr w:val="single" w:sz="4" w:space="0" w:color="auto"/>
        </w:rPr>
        <w:t>（二）答釋</w:t>
      </w:r>
    </w:p>
    <w:p w:rsidR="00BA09FC" w:rsidRPr="008C680F" w:rsidRDefault="00BA09FC" w:rsidP="00BA09FC">
      <w:pPr>
        <w:ind w:leftChars="200" w:left="480"/>
        <w:jc w:val="both"/>
        <w:rPr>
          <w:b/>
          <w:szCs w:val="20"/>
          <w:bdr w:val="single" w:sz="4" w:space="0" w:color="auto"/>
        </w:rPr>
      </w:pPr>
      <w:r w:rsidRPr="008C680F">
        <w:rPr>
          <w:rFonts w:cs="MS Mincho" w:hint="eastAsia"/>
          <w:b/>
          <w:szCs w:val="20"/>
          <w:bdr w:val="single" w:sz="4" w:space="0" w:color="auto"/>
        </w:rPr>
        <w:t>1</w:t>
      </w:r>
      <w:r w:rsidRPr="008C680F">
        <w:rPr>
          <w:rFonts w:cs="MS Mincho" w:hint="eastAsia"/>
          <w:b/>
          <w:szCs w:val="20"/>
          <w:bdr w:val="single" w:sz="4" w:space="0" w:color="auto"/>
        </w:rPr>
        <w:t>、</w:t>
      </w:r>
      <w:r w:rsidRPr="008C680F">
        <w:rPr>
          <w:rFonts w:hint="eastAsia"/>
          <w:b/>
          <w:szCs w:val="20"/>
          <w:bdr w:val="single" w:sz="4" w:space="0" w:color="auto"/>
        </w:rPr>
        <w:t>第一觀：三際中菩薩不可得</w:t>
      </w:r>
    </w:p>
    <w:p w:rsidR="00BA09FC" w:rsidRPr="008C680F" w:rsidRDefault="00BA09FC" w:rsidP="00BA09FC">
      <w:pPr>
        <w:ind w:leftChars="250" w:left="600"/>
        <w:jc w:val="both"/>
        <w:rPr>
          <w:rFonts w:cs="MS Mincho"/>
          <w:b/>
          <w:szCs w:val="20"/>
          <w:bdr w:val="single" w:sz="4" w:space="0" w:color="auto"/>
        </w:rPr>
      </w:pPr>
      <w:r w:rsidRPr="008C680F">
        <w:rPr>
          <w:rFonts w:cs="MS Mincho" w:hint="eastAsia"/>
          <w:b/>
          <w:szCs w:val="20"/>
          <w:bdr w:val="single" w:sz="4" w:space="0" w:color="auto"/>
        </w:rPr>
        <w:t>（</w:t>
      </w:r>
      <w:r w:rsidRPr="008C680F">
        <w:rPr>
          <w:rFonts w:cs="MS Mincho" w:hint="eastAsia"/>
          <w:b/>
          <w:szCs w:val="20"/>
          <w:bdr w:val="single" w:sz="4" w:space="0" w:color="auto"/>
        </w:rPr>
        <w:t>1</w:t>
      </w:r>
      <w:r w:rsidRPr="008C680F">
        <w:rPr>
          <w:rFonts w:cs="MS Mincho" w:hint="eastAsia"/>
          <w:b/>
          <w:szCs w:val="20"/>
          <w:bdr w:val="single" w:sz="4" w:space="0" w:color="auto"/>
        </w:rPr>
        <w:t>）</w:t>
      </w:r>
      <w:r w:rsidRPr="008C680F">
        <w:rPr>
          <w:rFonts w:hint="eastAsia"/>
          <w:b/>
          <w:szCs w:val="20"/>
          <w:bdr w:val="single" w:sz="4" w:space="0" w:color="auto"/>
        </w:rPr>
        <w:t>約世間空</w:t>
      </w:r>
    </w:p>
    <w:p w:rsidR="00BA09FC" w:rsidRPr="008C680F" w:rsidRDefault="00BA09FC" w:rsidP="00BA09FC">
      <w:pPr>
        <w:ind w:leftChars="300" w:left="720"/>
        <w:jc w:val="both"/>
        <w:rPr>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、眾生無所有、空、離故</w:t>
      </w:r>
      <w:bookmarkEnd w:id="2130"/>
    </w:p>
    <w:p w:rsidR="00BA09FC" w:rsidRPr="008C680F" w:rsidRDefault="00BA09FC" w:rsidP="00BA09FC">
      <w:pPr>
        <w:spacing w:beforeLines="30" w:before="108" w:line="370" w:lineRule="exact"/>
        <w:ind w:leftChars="300" w:left="720"/>
        <w:jc w:val="both"/>
        <w:rPr>
          <w:rFonts w:cs="MS Mincho"/>
          <w:b/>
          <w:szCs w:val="20"/>
          <w:bdr w:val="single" w:sz="4" w:space="0" w:color="auto"/>
        </w:rPr>
      </w:pPr>
      <w:bookmarkStart w:id="2131" w:name="0432a09"/>
      <w:r w:rsidRPr="008C680F">
        <w:rPr>
          <w:rFonts w:cs="MS Mincho" w:hint="eastAsia"/>
          <w:b/>
          <w:szCs w:val="20"/>
          <w:bdr w:val="single" w:sz="4" w:space="0" w:color="auto"/>
        </w:rPr>
        <w:t>B</w:t>
      </w:r>
      <w:r w:rsidRPr="008C680F">
        <w:rPr>
          <w:rFonts w:cs="MS Mincho" w:hint="eastAsia"/>
          <w:b/>
          <w:szCs w:val="20"/>
          <w:bdr w:val="single" w:sz="4" w:space="0" w:color="auto"/>
        </w:rPr>
        <w:t>、五蘊法無所有、空、離、自性無故</w:t>
      </w:r>
    </w:p>
    <w:p w:rsidR="00BA09FC" w:rsidRPr="008C680F" w:rsidRDefault="00BA09FC" w:rsidP="00BA09FC">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）釋疑：「雖無菩薩，應有五蘊」疑</w:t>
      </w:r>
      <w:bookmarkEnd w:id="2131"/>
    </w:p>
    <w:p w:rsidR="00BA09FC" w:rsidRPr="008C680F" w:rsidRDefault="00BA09FC" w:rsidP="00BA09FC">
      <w:pPr>
        <w:spacing w:beforeLines="30" w:before="108" w:line="370" w:lineRule="exact"/>
        <w:ind w:leftChars="350" w:left="840"/>
        <w:jc w:val="both"/>
        <w:rPr>
          <w:b/>
          <w:szCs w:val="20"/>
          <w:bdr w:val="single" w:sz="4" w:space="0" w:color="auto"/>
        </w:rPr>
      </w:pPr>
      <w:bookmarkStart w:id="2132" w:name="0432a13"/>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）釋「色等五蘊空故，菩薩不可得」</w:t>
      </w:r>
      <w:bookmarkEnd w:id="2132"/>
    </w:p>
    <w:p w:rsidR="00BA09FC" w:rsidRPr="008C680F" w:rsidRDefault="00BA09FC" w:rsidP="00BA09FC">
      <w:pPr>
        <w:spacing w:beforeLines="30" w:before="108" w:line="370" w:lineRule="exact"/>
        <w:ind w:leftChars="350" w:left="840"/>
        <w:jc w:val="both"/>
        <w:rPr>
          <w:b/>
          <w:szCs w:val="20"/>
          <w:bdr w:val="single" w:sz="4" w:space="0" w:color="auto"/>
        </w:rPr>
      </w:pPr>
      <w:bookmarkStart w:id="2133" w:name="0432a14"/>
      <w:r w:rsidRPr="008C680F">
        <w:rPr>
          <w:rFonts w:hint="eastAsia"/>
          <w:b/>
          <w:szCs w:val="20"/>
          <w:bdr w:val="single" w:sz="4" w:space="0" w:color="auto"/>
        </w:rPr>
        <w:t>（</w:t>
      </w:r>
      <w:r w:rsidRPr="008C680F">
        <w:rPr>
          <w:rFonts w:hint="eastAsia"/>
          <w:b/>
          <w:szCs w:val="20"/>
          <w:bdr w:val="single" w:sz="4" w:space="0" w:color="auto"/>
        </w:rPr>
        <w:t>C</w:t>
      </w:r>
      <w:r w:rsidRPr="008C680F">
        <w:rPr>
          <w:rFonts w:hint="eastAsia"/>
          <w:b/>
          <w:szCs w:val="20"/>
          <w:bdr w:val="single" w:sz="4" w:space="0" w:color="auto"/>
        </w:rPr>
        <w:t>）釋「色等五蘊離、五蘊自性無故，菩薩不可得」</w:t>
      </w:r>
      <w:bookmarkEnd w:id="2133"/>
    </w:p>
    <w:p w:rsidR="00BA09FC" w:rsidRPr="008C680F" w:rsidRDefault="00BA09FC" w:rsidP="00BA09FC">
      <w:pPr>
        <w:spacing w:beforeLines="30" w:before="108" w:line="370" w:lineRule="exact"/>
        <w:ind w:leftChars="350" w:left="840"/>
        <w:jc w:val="both"/>
        <w:rPr>
          <w:b/>
          <w:szCs w:val="20"/>
          <w:bdr w:val="single" w:sz="4" w:space="0" w:color="auto"/>
        </w:rPr>
      </w:pPr>
      <w:bookmarkStart w:id="2134" w:name="0432a15"/>
      <w:r w:rsidRPr="008C680F">
        <w:rPr>
          <w:rFonts w:hint="eastAsia"/>
          <w:b/>
          <w:szCs w:val="20"/>
          <w:bdr w:val="single" w:sz="4" w:space="0" w:color="auto"/>
        </w:rPr>
        <w:t>（</w:t>
      </w:r>
      <w:r w:rsidRPr="008C680F">
        <w:rPr>
          <w:rFonts w:hint="eastAsia"/>
          <w:b/>
          <w:szCs w:val="20"/>
          <w:bdr w:val="single" w:sz="4" w:space="0" w:color="auto"/>
        </w:rPr>
        <w:t>D</w:t>
      </w:r>
      <w:r w:rsidRPr="008C680F">
        <w:rPr>
          <w:rFonts w:hint="eastAsia"/>
          <w:b/>
          <w:szCs w:val="20"/>
          <w:bdr w:val="single" w:sz="4" w:space="0" w:color="auto"/>
        </w:rPr>
        <w:t>）若菩薩不可得，則三世中菩薩皆不可得</w:t>
      </w:r>
      <w:bookmarkEnd w:id="2134"/>
    </w:p>
    <w:p w:rsidR="00BA09FC" w:rsidRPr="008C680F" w:rsidRDefault="00BA09FC" w:rsidP="00BA09FC">
      <w:pPr>
        <w:spacing w:beforeLines="30" w:before="108" w:line="370" w:lineRule="exact"/>
        <w:ind w:leftChars="250" w:left="600"/>
        <w:jc w:val="both"/>
        <w:rPr>
          <w:b/>
          <w:szCs w:val="20"/>
          <w:bdr w:val="single" w:sz="4" w:space="0" w:color="auto"/>
        </w:rPr>
      </w:pPr>
      <w:bookmarkStart w:id="2135" w:name="0432a16"/>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）約出世間空</w:t>
      </w:r>
    </w:p>
    <w:p w:rsidR="00BA09FC" w:rsidRPr="008C680F" w:rsidRDefault="00BA09FC" w:rsidP="00BA09FC">
      <w:pPr>
        <w:spacing w:line="370" w:lineRule="exact"/>
        <w:ind w:leftChars="300" w:left="720"/>
        <w:jc w:val="both"/>
        <w:rPr>
          <w:rFonts w:cs="MS Mincho"/>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、六度無所有、空、離、自性無故，菩薩不可得</w:t>
      </w:r>
    </w:p>
    <w:p w:rsidR="00BA09FC" w:rsidRPr="008C680F" w:rsidRDefault="00BA09FC" w:rsidP="00BA09FC">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）行六度等道法故名為菩薩，法空故菩薩亦空</w:t>
      </w:r>
      <w:bookmarkEnd w:id="2135"/>
    </w:p>
    <w:p w:rsidR="00BA09FC" w:rsidRPr="008C680F" w:rsidRDefault="00BA09FC" w:rsidP="00BA09FC">
      <w:pPr>
        <w:spacing w:beforeLines="30" w:before="108" w:line="370" w:lineRule="exact"/>
        <w:ind w:leftChars="350" w:left="840"/>
        <w:jc w:val="both"/>
        <w:rPr>
          <w:b/>
          <w:szCs w:val="20"/>
          <w:bdr w:val="single" w:sz="4" w:space="0" w:color="auto"/>
        </w:rPr>
      </w:pPr>
      <w:bookmarkStart w:id="2136" w:name="_Toc118275779"/>
      <w:bookmarkStart w:id="2137" w:name="0432a17"/>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）釋</w:t>
      </w:r>
      <w:bookmarkEnd w:id="2136"/>
      <w:r w:rsidRPr="008C680F">
        <w:rPr>
          <w:rFonts w:hint="eastAsia"/>
          <w:b/>
          <w:szCs w:val="20"/>
          <w:bdr w:val="single" w:sz="4" w:space="0" w:color="auto"/>
        </w:rPr>
        <w:t>「</w:t>
      </w:r>
      <w:r w:rsidRPr="008C680F">
        <w:rPr>
          <w:b/>
          <w:szCs w:val="20"/>
          <w:bdr w:val="single" w:sz="4" w:space="0" w:color="auto"/>
        </w:rPr>
        <w:t>空</w:t>
      </w:r>
      <w:r w:rsidRPr="008C680F">
        <w:rPr>
          <w:rFonts w:hint="eastAsia"/>
          <w:b/>
          <w:szCs w:val="20"/>
          <w:bdr w:val="single" w:sz="4" w:space="0" w:color="auto"/>
        </w:rPr>
        <w:t>、</w:t>
      </w:r>
      <w:r w:rsidRPr="008C680F">
        <w:rPr>
          <w:b/>
          <w:szCs w:val="20"/>
          <w:bdr w:val="single" w:sz="4" w:space="0" w:color="auto"/>
        </w:rPr>
        <w:t>菩薩</w:t>
      </w:r>
      <w:r w:rsidRPr="008C680F">
        <w:rPr>
          <w:rFonts w:hint="eastAsia"/>
          <w:b/>
          <w:szCs w:val="20"/>
          <w:bdr w:val="single" w:sz="4" w:space="0" w:color="auto"/>
        </w:rPr>
        <w:t>、三</w:t>
      </w:r>
      <w:r w:rsidRPr="008C680F">
        <w:rPr>
          <w:b/>
          <w:szCs w:val="20"/>
          <w:bdr w:val="single" w:sz="4" w:space="0" w:color="auto"/>
        </w:rPr>
        <w:t>際，是諸法無二無別</w:t>
      </w:r>
      <w:r w:rsidRPr="008C680F">
        <w:rPr>
          <w:rFonts w:hint="eastAsia"/>
          <w:b/>
          <w:szCs w:val="20"/>
          <w:bdr w:val="single" w:sz="4" w:space="0" w:color="auto"/>
        </w:rPr>
        <w:t>」</w:t>
      </w:r>
      <w:bookmarkEnd w:id="2137"/>
    </w:p>
    <w:p w:rsidR="00BA09FC" w:rsidRPr="008C680F" w:rsidRDefault="00BA09FC" w:rsidP="00BA09FC">
      <w:pPr>
        <w:spacing w:beforeLines="30" w:before="108" w:line="370" w:lineRule="exact"/>
        <w:ind w:leftChars="300" w:left="720"/>
        <w:jc w:val="both"/>
        <w:rPr>
          <w:rFonts w:cs="MS Mincho"/>
          <w:b/>
          <w:szCs w:val="20"/>
          <w:bdr w:val="single" w:sz="4" w:space="0" w:color="auto"/>
        </w:rPr>
      </w:pPr>
      <w:bookmarkStart w:id="2138" w:name="0432a19"/>
      <w:r w:rsidRPr="008C680F">
        <w:rPr>
          <w:rFonts w:cs="MS Mincho" w:hint="eastAsia"/>
          <w:b/>
          <w:szCs w:val="20"/>
          <w:bdr w:val="single" w:sz="4" w:space="0" w:color="auto"/>
        </w:rPr>
        <w:t>B</w:t>
      </w:r>
      <w:r w:rsidRPr="008C680F">
        <w:rPr>
          <w:rFonts w:cs="MS Mincho" w:hint="eastAsia"/>
          <w:b/>
          <w:szCs w:val="20"/>
          <w:bdr w:val="single" w:sz="4" w:space="0" w:color="auto"/>
        </w:rPr>
        <w:t>、例餘</w:t>
      </w:r>
      <w:r w:rsidRPr="008C680F">
        <w:rPr>
          <w:rFonts w:hint="eastAsia"/>
          <w:b/>
          <w:szCs w:val="20"/>
          <w:bdr w:val="single" w:sz="4" w:space="0" w:color="auto"/>
        </w:rPr>
        <w:t>三乘、無上菩提、</w:t>
      </w:r>
      <w:r w:rsidRPr="008C680F">
        <w:rPr>
          <w:rFonts w:cs="MS Mincho" w:hint="eastAsia"/>
          <w:b/>
          <w:szCs w:val="20"/>
          <w:bdr w:val="single" w:sz="4" w:space="0" w:color="auto"/>
        </w:rPr>
        <w:t>一切種智等無所有、空、離、自性無故，菩薩不可得</w:t>
      </w:r>
    </w:p>
    <w:p w:rsidR="00BA09FC" w:rsidRPr="008C680F" w:rsidRDefault="00BA09FC" w:rsidP="00BA09FC">
      <w:pPr>
        <w:spacing w:line="370" w:lineRule="exact"/>
        <w:ind w:leftChars="350" w:left="84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A</w:t>
      </w:r>
      <w:r w:rsidRPr="008C680F">
        <w:rPr>
          <w:rFonts w:hint="eastAsia"/>
          <w:b/>
          <w:szCs w:val="20"/>
          <w:bdr w:val="single" w:sz="4" w:space="0" w:color="auto"/>
        </w:rPr>
        <w:t>）行諸道法故名為菩薩，諸法空故菩薩亦空</w:t>
      </w:r>
      <w:bookmarkEnd w:id="2138"/>
    </w:p>
    <w:p w:rsidR="00BA09FC" w:rsidRPr="008C680F" w:rsidRDefault="00BA09FC" w:rsidP="00BA09FC">
      <w:pPr>
        <w:spacing w:beforeLines="30" w:before="108" w:line="370" w:lineRule="exact"/>
        <w:ind w:leftChars="350" w:left="840"/>
        <w:jc w:val="both"/>
        <w:rPr>
          <w:b/>
          <w:szCs w:val="20"/>
          <w:bdr w:val="single" w:sz="4" w:space="0" w:color="auto"/>
        </w:rPr>
      </w:pPr>
      <w:bookmarkStart w:id="2139" w:name="0432a21"/>
      <w:r w:rsidRPr="008C680F">
        <w:rPr>
          <w:rFonts w:hint="eastAsia"/>
          <w:b/>
          <w:szCs w:val="20"/>
          <w:bdr w:val="single" w:sz="4" w:space="0" w:color="auto"/>
        </w:rPr>
        <w:t>（</w:t>
      </w:r>
      <w:r w:rsidRPr="008C680F">
        <w:rPr>
          <w:rFonts w:hint="eastAsia"/>
          <w:b/>
          <w:szCs w:val="20"/>
          <w:bdr w:val="single" w:sz="4" w:space="0" w:color="auto"/>
        </w:rPr>
        <w:t>B</w:t>
      </w:r>
      <w:r w:rsidRPr="008C680F">
        <w:rPr>
          <w:rFonts w:hint="eastAsia"/>
          <w:b/>
          <w:szCs w:val="20"/>
          <w:bdr w:val="single" w:sz="4" w:space="0" w:color="auto"/>
        </w:rPr>
        <w:t>）得法空名二乘人，二乘人空故，菩薩亦空</w:t>
      </w:r>
      <w:bookmarkEnd w:id="2139"/>
    </w:p>
    <w:p w:rsidR="00BA09FC" w:rsidRDefault="00BA09FC" w:rsidP="00BA09FC">
      <w:pPr>
        <w:keepNext/>
        <w:ind w:leftChars="200" w:left="480"/>
        <w:jc w:val="both"/>
        <w:rPr>
          <w:rFonts w:eastAsia="標楷體"/>
          <w:b/>
          <w:sz w:val="21"/>
          <w:bdr w:val="single" w:sz="4" w:space="0" w:color="auto"/>
        </w:rPr>
      </w:pPr>
      <w:bookmarkStart w:id="2140" w:name="_Toc118275782"/>
      <w:bookmarkStart w:id="2141" w:name="0432a24"/>
      <w:r w:rsidRPr="002A112A">
        <w:rPr>
          <w:rFonts w:eastAsia="標楷體"/>
          <w:b/>
          <w:sz w:val="21"/>
          <w:szCs w:val="20"/>
          <w:bdr w:val="single" w:sz="4" w:space="0" w:color="auto"/>
        </w:rPr>
        <w:t>2</w:t>
      </w:r>
      <w:r w:rsidRPr="002A112A">
        <w:rPr>
          <w:rFonts w:eastAsia="標楷體"/>
          <w:b/>
          <w:sz w:val="21"/>
          <w:bdr w:val="single" w:sz="4" w:space="0" w:color="auto"/>
        </w:rPr>
        <w:t>、第二觀：五蘊等無邊</w:t>
      </w:r>
      <w:bookmarkEnd w:id="2140"/>
      <w:r w:rsidRPr="002A112A">
        <w:rPr>
          <w:rFonts w:eastAsia="標楷體"/>
          <w:b/>
          <w:sz w:val="21"/>
          <w:bdr w:val="single" w:sz="4" w:space="0" w:color="auto"/>
        </w:rPr>
        <w:t>故，菩薩亦無邊</w:t>
      </w:r>
      <w:bookmarkEnd w:id="2141"/>
    </w:p>
    <w:p w:rsidR="00BA09FC" w:rsidRDefault="00BA09FC" w:rsidP="00BA09FC">
      <w:pPr>
        <w:spacing w:beforeLines="30" w:before="108"/>
        <w:ind w:leftChars="200" w:left="480"/>
        <w:jc w:val="both"/>
        <w:rPr>
          <w:rFonts w:eastAsia="標楷體"/>
          <w:b/>
          <w:sz w:val="21"/>
          <w:bdr w:val="single" w:sz="4" w:space="0" w:color="auto"/>
        </w:rPr>
      </w:pPr>
      <w:bookmarkStart w:id="2142" w:name="0432b04"/>
      <w:bookmarkStart w:id="2143" w:name="_Toc118275783"/>
      <w:r w:rsidRPr="002A112A">
        <w:rPr>
          <w:rFonts w:eastAsia="標楷體"/>
          <w:b/>
          <w:sz w:val="21"/>
          <w:szCs w:val="20"/>
          <w:bdr w:val="single" w:sz="4" w:space="0" w:color="auto"/>
        </w:rPr>
        <w:t>3</w:t>
      </w:r>
      <w:r w:rsidRPr="002A112A">
        <w:rPr>
          <w:rFonts w:eastAsia="標楷體"/>
          <w:b/>
          <w:sz w:val="21"/>
          <w:bdr w:val="single" w:sz="4" w:space="0" w:color="auto"/>
        </w:rPr>
        <w:t>、第三觀：即五蘊，菩薩不可得</w:t>
      </w:r>
      <w:bookmarkEnd w:id="2142"/>
      <w:bookmarkEnd w:id="2143"/>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44" w:name="_Toc118275784"/>
      <w:bookmarkStart w:id="2145" w:name="0432b19"/>
      <w:r w:rsidRPr="002A112A">
        <w:rPr>
          <w:rFonts w:eastAsia="標楷體"/>
          <w:b/>
          <w:sz w:val="21"/>
          <w:szCs w:val="20"/>
          <w:bdr w:val="single" w:sz="4" w:space="0" w:color="auto"/>
        </w:rPr>
        <w:t>4</w:t>
      </w:r>
      <w:r w:rsidRPr="002A112A">
        <w:rPr>
          <w:rFonts w:eastAsia="標楷體"/>
          <w:b/>
          <w:sz w:val="21"/>
          <w:bdr w:val="single" w:sz="4" w:space="0" w:color="auto"/>
        </w:rPr>
        <w:t>、第四觀</w:t>
      </w:r>
      <w:bookmarkEnd w:id="2144"/>
      <w:r w:rsidRPr="002A112A">
        <w:rPr>
          <w:rFonts w:eastAsia="標楷體"/>
          <w:b/>
          <w:sz w:val="21"/>
          <w:bdr w:val="single" w:sz="4" w:space="0" w:color="auto"/>
        </w:rPr>
        <w:t>：於一切種、一切處遍求菩薩不可得，當教誰般若波羅蜜</w:t>
      </w:r>
      <w:bookmarkEnd w:id="2145"/>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46" w:name="0432c17"/>
      <w:bookmarkStart w:id="2147" w:name="_Toc118275785"/>
      <w:r w:rsidRPr="002A112A">
        <w:rPr>
          <w:rFonts w:eastAsia="標楷體"/>
          <w:b/>
          <w:sz w:val="21"/>
          <w:szCs w:val="20"/>
          <w:bdr w:val="single" w:sz="4" w:space="0" w:color="auto"/>
        </w:rPr>
        <w:t>5</w:t>
      </w:r>
      <w:r w:rsidRPr="002A112A">
        <w:rPr>
          <w:rFonts w:eastAsia="標楷體"/>
          <w:b/>
          <w:sz w:val="21"/>
          <w:bdr w:val="single" w:sz="4" w:space="0" w:color="auto"/>
        </w:rPr>
        <w:t>、第五觀：諸法但有名字故，菩薩亦但有假名，實不可得</w:t>
      </w:r>
      <w:bookmarkEnd w:id="2146"/>
      <w:bookmarkEnd w:id="2147"/>
    </w:p>
    <w:p w:rsidR="00BA09FC" w:rsidRPr="002A112A" w:rsidRDefault="00BA09FC" w:rsidP="00BA09FC">
      <w:pPr>
        <w:spacing w:beforeLines="30" w:before="108" w:line="370" w:lineRule="exact"/>
        <w:ind w:leftChars="200" w:left="480"/>
        <w:jc w:val="both"/>
        <w:rPr>
          <w:rFonts w:eastAsia="標楷體"/>
          <w:b/>
          <w:sz w:val="21"/>
          <w:bdr w:val="single" w:sz="4" w:space="0" w:color="auto"/>
        </w:rPr>
      </w:pPr>
      <w:bookmarkStart w:id="2148" w:name="0433a05"/>
      <w:bookmarkStart w:id="2149" w:name="_Toc118275786"/>
      <w:r w:rsidRPr="002A112A">
        <w:rPr>
          <w:rFonts w:eastAsia="標楷體"/>
          <w:b/>
          <w:sz w:val="21"/>
          <w:szCs w:val="20"/>
          <w:bdr w:val="single" w:sz="4" w:space="0" w:color="auto"/>
        </w:rPr>
        <w:t>6</w:t>
      </w:r>
      <w:r w:rsidRPr="002A112A">
        <w:rPr>
          <w:rFonts w:eastAsia="標楷體"/>
          <w:b/>
          <w:sz w:val="21"/>
          <w:bdr w:val="single" w:sz="4" w:space="0" w:color="auto"/>
        </w:rPr>
        <w:t>、第六觀</w:t>
      </w:r>
    </w:p>
    <w:p w:rsidR="00BA09FC" w:rsidRDefault="00BA09FC" w:rsidP="00BA09FC">
      <w:pPr>
        <w:spacing w:line="370" w:lineRule="exact"/>
        <w:ind w:leftChars="250" w:left="600"/>
        <w:jc w:val="both"/>
        <w:rPr>
          <w:rFonts w:eastAsia="標楷體"/>
          <w:b/>
          <w:sz w:val="21"/>
          <w:szCs w:val="20"/>
          <w:bdr w:val="single" w:sz="4" w:space="0" w:color="auto"/>
        </w:rPr>
      </w:pPr>
      <w:r w:rsidRPr="002A112A">
        <w:rPr>
          <w:rFonts w:eastAsia="標楷體"/>
          <w:b/>
          <w:sz w:val="21"/>
          <w:bdr w:val="single" w:sz="4" w:space="0" w:color="auto"/>
        </w:rPr>
        <w:t>（</w:t>
      </w:r>
      <w:r w:rsidRPr="002A112A">
        <w:rPr>
          <w:rFonts w:eastAsia="標楷體"/>
          <w:b/>
          <w:sz w:val="21"/>
          <w:szCs w:val="20"/>
          <w:bdr w:val="single" w:sz="4" w:space="0" w:color="auto"/>
        </w:rPr>
        <w:t>1</w:t>
      </w:r>
      <w:r w:rsidRPr="002A112A">
        <w:rPr>
          <w:rFonts w:eastAsia="標楷體"/>
          <w:b/>
          <w:sz w:val="21"/>
          <w:bdr w:val="single" w:sz="4" w:space="0" w:color="auto"/>
        </w:rPr>
        <w:t>）第六觀之一：眾生空、法空，畢竟不可得，畢竟不生</w:t>
      </w:r>
      <w:bookmarkEnd w:id="2148"/>
      <w:bookmarkEnd w:id="2149"/>
    </w:p>
    <w:p w:rsidR="00BA09FC" w:rsidRPr="008C680F" w:rsidRDefault="00BA09FC" w:rsidP="00BA09FC">
      <w:pPr>
        <w:ind w:leftChars="200" w:left="480"/>
        <w:jc w:val="both"/>
        <w:rPr>
          <w:rFonts w:cs="MS Mincho"/>
          <w:b/>
          <w:szCs w:val="20"/>
          <w:bdr w:val="single" w:sz="4" w:space="0" w:color="auto"/>
        </w:rPr>
      </w:pPr>
      <w:bookmarkStart w:id="2150" w:name="_Toc118275788"/>
      <w:r w:rsidRPr="008C680F">
        <w:rPr>
          <w:rFonts w:cs="MS Mincho" w:hint="eastAsia"/>
          <w:b/>
          <w:szCs w:val="20"/>
          <w:bdr w:val="single" w:sz="4" w:space="0" w:color="auto"/>
        </w:rPr>
        <w:t>2</w:t>
      </w:r>
      <w:r w:rsidRPr="008C680F">
        <w:rPr>
          <w:rFonts w:cs="MS Mincho" w:hint="eastAsia"/>
          <w:b/>
          <w:szCs w:val="20"/>
          <w:bdr w:val="single" w:sz="4" w:space="0" w:color="auto"/>
        </w:rPr>
        <w:t>、第二觀：五蘊等無邊故，菩薩亦無邊</w:t>
      </w:r>
    </w:p>
    <w:p w:rsidR="00BA09FC" w:rsidRDefault="00BA09FC" w:rsidP="00BA09FC">
      <w:pPr>
        <w:ind w:leftChars="250" w:left="600"/>
        <w:jc w:val="both"/>
        <w:rPr>
          <w:rStyle w:val="linehead"/>
          <w:b/>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）釋疑：色有形可見，云何言無邊</w:t>
      </w:r>
      <w:bookmarkEnd w:id="2150"/>
    </w:p>
    <w:p w:rsidR="00BA09FC" w:rsidRPr="008C680F" w:rsidRDefault="00BA09FC" w:rsidP="00BA09FC">
      <w:pPr>
        <w:ind w:leftChars="300" w:left="720"/>
        <w:jc w:val="both"/>
        <w:rPr>
          <w:b/>
          <w:bCs/>
          <w:szCs w:val="20"/>
          <w:bdr w:val="single" w:sz="4" w:space="0" w:color="auto"/>
        </w:rPr>
      </w:pPr>
      <w:bookmarkStart w:id="2151" w:name="0433a21"/>
      <w:r w:rsidRPr="008C680F">
        <w:rPr>
          <w:rFonts w:hint="eastAsia"/>
          <w:b/>
          <w:bCs/>
          <w:szCs w:val="20"/>
          <w:bdr w:val="single" w:sz="4" w:space="0" w:color="auto"/>
        </w:rPr>
        <w:t>A</w:t>
      </w:r>
      <w:r w:rsidRPr="008C680F">
        <w:rPr>
          <w:rFonts w:hint="eastAsia"/>
          <w:b/>
          <w:bCs/>
          <w:szCs w:val="20"/>
          <w:bdr w:val="single" w:sz="4" w:space="0" w:color="auto"/>
        </w:rPr>
        <w:t>、</w:t>
      </w:r>
      <w:r w:rsidRPr="008C680F">
        <w:rPr>
          <w:b/>
          <w:szCs w:val="20"/>
          <w:bdr w:val="single" w:sz="4" w:space="0" w:color="auto"/>
        </w:rPr>
        <w:t>無處不有色，</w:t>
      </w:r>
      <w:r w:rsidRPr="008C680F">
        <w:rPr>
          <w:rFonts w:hint="eastAsia"/>
          <w:b/>
          <w:szCs w:val="20"/>
          <w:bdr w:val="single" w:sz="4" w:space="0" w:color="auto"/>
        </w:rPr>
        <w:t>無法</w:t>
      </w:r>
      <w:r w:rsidRPr="008C680F">
        <w:rPr>
          <w:b/>
          <w:szCs w:val="20"/>
          <w:bdr w:val="single" w:sz="4" w:space="0" w:color="auto"/>
        </w:rPr>
        <w:t>籌量遠近輕重</w:t>
      </w:r>
      <w:r w:rsidRPr="008C680F">
        <w:rPr>
          <w:rFonts w:hint="eastAsia"/>
          <w:b/>
          <w:szCs w:val="20"/>
          <w:bdr w:val="single" w:sz="4" w:space="0" w:color="auto"/>
        </w:rPr>
        <w:t>故</w:t>
      </w:r>
      <w:bookmarkEnd w:id="2151"/>
    </w:p>
    <w:p w:rsidR="00BA09FC" w:rsidRPr="008C680F" w:rsidRDefault="00BA09FC" w:rsidP="00BA09FC">
      <w:pPr>
        <w:spacing w:beforeLines="30" w:before="108"/>
        <w:ind w:leftChars="300" w:left="720"/>
        <w:jc w:val="both"/>
        <w:rPr>
          <w:b/>
          <w:szCs w:val="20"/>
          <w:bdr w:val="single" w:sz="4" w:space="0" w:color="auto"/>
        </w:rPr>
      </w:pPr>
      <w:bookmarkStart w:id="2152" w:name="0433a25"/>
      <w:r w:rsidRPr="008C680F">
        <w:rPr>
          <w:rFonts w:hint="eastAsia"/>
          <w:b/>
          <w:szCs w:val="20"/>
          <w:bdr w:val="single" w:sz="4" w:space="0" w:color="auto"/>
        </w:rPr>
        <w:t>B</w:t>
      </w:r>
      <w:r w:rsidRPr="008C680F">
        <w:rPr>
          <w:rFonts w:hint="eastAsia"/>
          <w:b/>
          <w:szCs w:val="20"/>
          <w:bdr w:val="single" w:sz="4" w:space="0" w:color="auto"/>
        </w:rPr>
        <w:t>、三世不可得邊故</w:t>
      </w:r>
      <w:bookmarkEnd w:id="2152"/>
    </w:p>
    <w:p w:rsidR="00BA09FC" w:rsidRPr="008C680F" w:rsidRDefault="00BA09FC" w:rsidP="00BA09FC">
      <w:pPr>
        <w:spacing w:beforeLines="30" w:before="108"/>
        <w:ind w:leftChars="300" w:left="720"/>
        <w:jc w:val="both"/>
        <w:rPr>
          <w:b/>
          <w:szCs w:val="20"/>
          <w:bdr w:val="single" w:sz="4" w:space="0" w:color="auto"/>
        </w:rPr>
      </w:pPr>
      <w:bookmarkStart w:id="2153" w:name="0433a27"/>
      <w:r w:rsidRPr="008C680F">
        <w:rPr>
          <w:rFonts w:hint="eastAsia"/>
          <w:b/>
          <w:szCs w:val="20"/>
          <w:bdr w:val="single" w:sz="4" w:space="0" w:color="auto"/>
        </w:rPr>
        <w:t>C</w:t>
      </w:r>
      <w:r w:rsidRPr="008C680F">
        <w:rPr>
          <w:rFonts w:hint="eastAsia"/>
          <w:b/>
          <w:szCs w:val="20"/>
          <w:bdr w:val="single" w:sz="4" w:space="0" w:color="auto"/>
        </w:rPr>
        <w:t>、</w:t>
      </w:r>
      <w:r w:rsidRPr="008C680F">
        <w:rPr>
          <w:b/>
          <w:szCs w:val="20"/>
          <w:bdr w:val="single" w:sz="4" w:space="0" w:color="auto"/>
        </w:rPr>
        <w:t>色分別破散，邊不可得</w:t>
      </w:r>
      <w:r w:rsidRPr="008C680F">
        <w:rPr>
          <w:rFonts w:hint="eastAsia"/>
          <w:b/>
          <w:szCs w:val="20"/>
          <w:bdr w:val="single" w:sz="4" w:space="0" w:color="auto"/>
        </w:rPr>
        <w:t>故</w:t>
      </w:r>
      <w:bookmarkEnd w:id="2153"/>
    </w:p>
    <w:p w:rsidR="00BA09FC" w:rsidRPr="008C680F" w:rsidRDefault="00BA09FC" w:rsidP="00BA09FC">
      <w:pPr>
        <w:spacing w:beforeLines="30" w:before="108"/>
        <w:ind w:leftChars="300" w:left="720"/>
        <w:jc w:val="both"/>
        <w:rPr>
          <w:b/>
          <w:szCs w:val="20"/>
          <w:bdr w:val="single" w:sz="4" w:space="0" w:color="auto"/>
        </w:rPr>
      </w:pPr>
      <w:bookmarkStart w:id="2154" w:name="0433a29"/>
      <w:r w:rsidRPr="008C680F">
        <w:rPr>
          <w:rFonts w:hint="eastAsia"/>
          <w:b/>
          <w:szCs w:val="20"/>
          <w:bdr w:val="single" w:sz="4" w:space="0" w:color="auto"/>
        </w:rPr>
        <w:t>D</w:t>
      </w:r>
      <w:r w:rsidRPr="008C680F">
        <w:rPr>
          <w:rFonts w:hint="eastAsia"/>
          <w:b/>
          <w:szCs w:val="20"/>
          <w:bdr w:val="single" w:sz="4" w:space="0" w:color="auto"/>
        </w:rPr>
        <w:t>、以法空觀色皆空故</w:t>
      </w:r>
      <w:bookmarkEnd w:id="2154"/>
    </w:p>
    <w:p w:rsidR="00BA09FC" w:rsidRPr="008C680F" w:rsidRDefault="00BA09FC" w:rsidP="00BA09FC">
      <w:pPr>
        <w:spacing w:beforeLines="30" w:before="108"/>
        <w:ind w:leftChars="250" w:left="600"/>
        <w:jc w:val="both"/>
        <w:rPr>
          <w:b/>
          <w:szCs w:val="20"/>
          <w:bdr w:val="single" w:sz="4" w:space="0" w:color="auto"/>
        </w:rPr>
      </w:pPr>
      <w:bookmarkStart w:id="2155" w:name="0433b02"/>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w:t>
      </w:r>
      <w:r w:rsidRPr="008C680F">
        <w:rPr>
          <w:b/>
          <w:szCs w:val="20"/>
          <w:bdr w:val="single" w:sz="4" w:space="0" w:color="auto"/>
        </w:rPr>
        <w:t>五蘊</w:t>
      </w:r>
      <w:r w:rsidRPr="008C680F">
        <w:rPr>
          <w:rFonts w:hint="eastAsia"/>
          <w:b/>
          <w:szCs w:val="20"/>
          <w:bdr w:val="single" w:sz="4" w:space="0" w:color="auto"/>
        </w:rPr>
        <w:t>等諸法</w:t>
      </w:r>
      <w:r w:rsidRPr="008C680F">
        <w:rPr>
          <w:b/>
          <w:szCs w:val="20"/>
          <w:bdr w:val="single" w:sz="4" w:space="0" w:color="auto"/>
        </w:rPr>
        <w:t>無邊，菩薩亦無邊</w:t>
      </w:r>
      <w:bookmarkEnd w:id="2155"/>
    </w:p>
    <w:p w:rsidR="00BA09FC" w:rsidRPr="008C680F" w:rsidRDefault="00BA09FC" w:rsidP="00BA09FC">
      <w:pPr>
        <w:spacing w:beforeLines="30" w:before="108"/>
        <w:ind w:leftChars="200" w:left="480"/>
        <w:jc w:val="both"/>
        <w:rPr>
          <w:rFonts w:cs="MS Mincho"/>
          <w:b/>
          <w:szCs w:val="20"/>
          <w:bdr w:val="single" w:sz="4" w:space="0" w:color="auto"/>
        </w:rPr>
      </w:pPr>
      <w:bookmarkStart w:id="2156" w:name="_Toc118275789"/>
      <w:bookmarkStart w:id="2157" w:name="0433b05"/>
      <w:r w:rsidRPr="008C680F">
        <w:rPr>
          <w:rFonts w:cs="MS Mincho" w:hint="eastAsia"/>
          <w:b/>
          <w:szCs w:val="20"/>
          <w:bdr w:val="single" w:sz="4" w:space="0" w:color="auto"/>
        </w:rPr>
        <w:t>3</w:t>
      </w:r>
      <w:r w:rsidRPr="008C680F">
        <w:rPr>
          <w:rFonts w:cs="MS Mincho"/>
          <w:b/>
          <w:szCs w:val="20"/>
          <w:bdr w:val="single" w:sz="4" w:space="0" w:color="auto"/>
        </w:rPr>
        <w:t>、</w:t>
      </w:r>
      <w:r w:rsidRPr="008C680F">
        <w:rPr>
          <w:rFonts w:cs="MS Mincho" w:hint="eastAsia"/>
          <w:b/>
          <w:szCs w:val="20"/>
          <w:bdr w:val="single" w:sz="4" w:space="0" w:color="auto"/>
        </w:rPr>
        <w:t>第三觀：即五蘊，菩薩</w:t>
      </w:r>
      <w:bookmarkEnd w:id="2156"/>
      <w:r w:rsidRPr="008C680F">
        <w:rPr>
          <w:rFonts w:cs="MS Mincho" w:hint="eastAsia"/>
          <w:b/>
          <w:szCs w:val="20"/>
          <w:bdr w:val="single" w:sz="4" w:space="0" w:color="auto"/>
        </w:rPr>
        <w:t>不可得</w:t>
      </w:r>
    </w:p>
    <w:p w:rsidR="00BA09FC" w:rsidRPr="008C680F" w:rsidRDefault="00BA09FC" w:rsidP="00BA09FC">
      <w:pPr>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w:t>
      </w:r>
      <w:r w:rsidRPr="008C680F">
        <w:rPr>
          <w:b/>
          <w:szCs w:val="20"/>
          <w:bdr w:val="single" w:sz="4" w:space="0" w:color="auto"/>
        </w:rPr>
        <w:t>五蘊無邊故，不得言</w:t>
      </w:r>
      <w:r w:rsidRPr="008C680F">
        <w:rPr>
          <w:rFonts w:hint="eastAsia"/>
          <w:b/>
          <w:szCs w:val="20"/>
          <w:bdr w:val="single" w:sz="4" w:space="0" w:color="auto"/>
        </w:rPr>
        <w:t>「五蘊即是</w:t>
      </w:r>
      <w:r w:rsidRPr="008C680F">
        <w:rPr>
          <w:b/>
          <w:szCs w:val="20"/>
          <w:bdr w:val="single" w:sz="4" w:space="0" w:color="auto"/>
        </w:rPr>
        <w:t>菩薩</w:t>
      </w:r>
      <w:r w:rsidRPr="008C680F">
        <w:rPr>
          <w:rFonts w:hint="eastAsia"/>
          <w:b/>
          <w:szCs w:val="20"/>
          <w:bdr w:val="single" w:sz="4" w:space="0" w:color="auto"/>
        </w:rPr>
        <w:t>」</w:t>
      </w:r>
      <w:bookmarkEnd w:id="2157"/>
    </w:p>
    <w:p w:rsidR="00BA09FC" w:rsidRPr="008C680F" w:rsidRDefault="00BA09FC" w:rsidP="00BA09FC">
      <w:pPr>
        <w:spacing w:beforeLines="30" w:before="108"/>
        <w:ind w:leftChars="250" w:left="600"/>
        <w:jc w:val="both"/>
        <w:rPr>
          <w:b/>
          <w:szCs w:val="20"/>
          <w:bdr w:val="single" w:sz="4" w:space="0" w:color="auto"/>
        </w:rPr>
      </w:pPr>
      <w:bookmarkStart w:id="2158" w:name="0433b06"/>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）色離心心所，心心所離色，皆不得名為菩薩</w:t>
      </w:r>
      <w:bookmarkEnd w:id="2158"/>
    </w:p>
    <w:p w:rsidR="00BA09FC" w:rsidRPr="008C680F" w:rsidRDefault="00BA09FC" w:rsidP="00BA09FC">
      <w:pPr>
        <w:spacing w:beforeLines="30" w:before="108"/>
        <w:ind w:leftChars="250" w:left="600"/>
        <w:jc w:val="both"/>
        <w:rPr>
          <w:b/>
          <w:szCs w:val="20"/>
          <w:bdr w:val="single" w:sz="4" w:space="0" w:color="auto"/>
        </w:rPr>
      </w:pPr>
      <w:bookmarkStart w:id="2159" w:name="0433b09"/>
      <w:r w:rsidRPr="008C680F">
        <w:rPr>
          <w:rFonts w:hint="eastAsia"/>
          <w:b/>
          <w:szCs w:val="20"/>
          <w:bdr w:val="single" w:sz="4" w:space="0" w:color="auto"/>
        </w:rPr>
        <w:t>（</w:t>
      </w:r>
      <w:r w:rsidRPr="008C680F">
        <w:rPr>
          <w:rFonts w:hint="eastAsia"/>
          <w:b/>
          <w:szCs w:val="20"/>
          <w:bdr w:val="single" w:sz="4" w:space="0" w:color="auto"/>
        </w:rPr>
        <w:t>3</w:t>
      </w:r>
      <w:r w:rsidRPr="008C680F">
        <w:rPr>
          <w:rFonts w:hint="eastAsia"/>
          <w:b/>
          <w:szCs w:val="20"/>
          <w:bdr w:val="single" w:sz="4" w:space="0" w:color="auto"/>
        </w:rPr>
        <w:t>）修六度等名為菩薩，而六度等自相空故，菩薩亦不可得</w:t>
      </w:r>
      <w:bookmarkEnd w:id="2159"/>
    </w:p>
    <w:p w:rsidR="00BA09FC" w:rsidRPr="008C680F" w:rsidRDefault="00BA09FC" w:rsidP="00BA09FC">
      <w:pPr>
        <w:spacing w:beforeLines="30" w:before="108"/>
        <w:ind w:leftChars="200" w:left="480"/>
        <w:jc w:val="both"/>
        <w:rPr>
          <w:rFonts w:cs="MS Mincho"/>
          <w:b/>
          <w:szCs w:val="20"/>
          <w:bdr w:val="single" w:sz="4" w:space="0" w:color="auto"/>
        </w:rPr>
      </w:pPr>
      <w:bookmarkStart w:id="2160" w:name="_Toc118275790"/>
      <w:bookmarkStart w:id="2161" w:name="0433b14"/>
      <w:r w:rsidRPr="008C680F">
        <w:rPr>
          <w:rFonts w:cs="MS Mincho" w:hint="eastAsia"/>
          <w:b/>
          <w:szCs w:val="20"/>
          <w:bdr w:val="single" w:sz="4" w:space="0" w:color="auto"/>
        </w:rPr>
        <w:t>4</w:t>
      </w:r>
      <w:r w:rsidRPr="008C680F">
        <w:rPr>
          <w:rFonts w:cs="MS Mincho" w:hint="eastAsia"/>
          <w:b/>
          <w:szCs w:val="20"/>
          <w:bdr w:val="single" w:sz="4" w:space="0" w:color="auto"/>
        </w:rPr>
        <w:t>、第四觀</w:t>
      </w:r>
      <w:bookmarkEnd w:id="2160"/>
      <w:r w:rsidRPr="008C680F">
        <w:rPr>
          <w:rFonts w:cs="MS Mincho" w:hint="eastAsia"/>
          <w:b/>
          <w:szCs w:val="20"/>
          <w:bdr w:val="single" w:sz="4" w:space="0" w:color="auto"/>
        </w:rPr>
        <w:t>：於一切種、一切處遍求菩薩不可得，當教誰般若波羅蜜</w:t>
      </w:r>
    </w:p>
    <w:p w:rsidR="00BA09FC" w:rsidRPr="008C680F" w:rsidRDefault="00BA09FC" w:rsidP="00BA09FC">
      <w:pPr>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）釋「於一切處、一切種，求菩薩不可得」</w:t>
      </w:r>
      <w:bookmarkEnd w:id="2161"/>
    </w:p>
    <w:p w:rsidR="00BA09FC" w:rsidRPr="008C680F" w:rsidRDefault="00BA09FC" w:rsidP="00BA09FC">
      <w:pPr>
        <w:spacing w:beforeLines="30" w:before="108"/>
        <w:ind w:leftChars="250" w:left="600"/>
        <w:jc w:val="both"/>
        <w:rPr>
          <w:b/>
          <w:szCs w:val="20"/>
          <w:bdr w:val="single" w:sz="4" w:space="0" w:color="auto"/>
        </w:rPr>
      </w:pPr>
      <w:r w:rsidRPr="008C680F">
        <w:rPr>
          <w:rFonts w:hint="eastAsia"/>
          <w:b/>
          <w:szCs w:val="20"/>
          <w:bdr w:val="single" w:sz="4" w:space="0" w:color="auto"/>
        </w:rPr>
        <w:t>（</w:t>
      </w:r>
      <w:r w:rsidRPr="008C680F">
        <w:rPr>
          <w:rFonts w:hint="eastAsia"/>
          <w:b/>
          <w:szCs w:val="20"/>
          <w:bdr w:val="single" w:sz="4" w:space="0" w:color="auto"/>
        </w:rPr>
        <w:t>2</w:t>
      </w:r>
      <w:r w:rsidRPr="008C680F">
        <w:rPr>
          <w:rFonts w:hint="eastAsia"/>
          <w:b/>
          <w:szCs w:val="20"/>
          <w:bdr w:val="single" w:sz="4" w:space="0" w:color="auto"/>
        </w:rPr>
        <w:t>）釋「色，色中不可得，乃至教化中，教化無所有不可得」</w:t>
      </w:r>
    </w:p>
    <w:p w:rsidR="00BA09FC" w:rsidRPr="008C680F" w:rsidRDefault="00BA09FC" w:rsidP="00BA09FC">
      <w:pPr>
        <w:spacing w:beforeLines="30" w:before="108"/>
        <w:ind w:leftChars="200" w:left="480"/>
        <w:jc w:val="both"/>
        <w:rPr>
          <w:rFonts w:cs="MS Mincho"/>
          <w:b/>
          <w:szCs w:val="20"/>
          <w:bdr w:val="single" w:sz="4" w:space="0" w:color="auto"/>
        </w:rPr>
      </w:pPr>
      <w:bookmarkStart w:id="2162" w:name="_Toc118275791"/>
      <w:bookmarkStart w:id="2163" w:name="0433b22"/>
      <w:r w:rsidRPr="008C680F">
        <w:rPr>
          <w:rFonts w:cs="MS Mincho" w:hint="eastAsia"/>
          <w:b/>
          <w:szCs w:val="20"/>
          <w:bdr w:val="single" w:sz="4" w:space="0" w:color="auto"/>
        </w:rPr>
        <w:t>5</w:t>
      </w:r>
      <w:r w:rsidRPr="008C680F">
        <w:rPr>
          <w:rFonts w:cs="MS Mincho" w:hint="eastAsia"/>
          <w:b/>
          <w:szCs w:val="20"/>
          <w:bdr w:val="single" w:sz="4" w:space="0" w:color="auto"/>
        </w:rPr>
        <w:t>、第五觀：</w:t>
      </w:r>
      <w:bookmarkEnd w:id="2162"/>
      <w:r w:rsidRPr="008C680F">
        <w:rPr>
          <w:rFonts w:cs="MS Mincho" w:hint="eastAsia"/>
          <w:b/>
          <w:szCs w:val="20"/>
          <w:bdr w:val="single" w:sz="4" w:space="0" w:color="auto"/>
        </w:rPr>
        <w:t>諸法但有名字故，菩薩亦但有假名，實不可得</w:t>
      </w:r>
      <w:bookmarkEnd w:id="2163"/>
    </w:p>
    <w:p w:rsidR="00BA09FC" w:rsidRPr="008C680F" w:rsidRDefault="00BA09FC" w:rsidP="00BA09FC">
      <w:pPr>
        <w:spacing w:beforeLines="30" w:before="108"/>
        <w:ind w:leftChars="200" w:left="480"/>
        <w:jc w:val="both"/>
        <w:rPr>
          <w:rFonts w:cs="MS Mincho"/>
          <w:b/>
          <w:szCs w:val="20"/>
          <w:bdr w:val="single" w:sz="4" w:space="0" w:color="auto"/>
        </w:rPr>
      </w:pPr>
      <w:bookmarkStart w:id="2164" w:name="0433c01"/>
      <w:r w:rsidRPr="008C680F">
        <w:rPr>
          <w:rFonts w:cs="MS Mincho" w:hint="eastAsia"/>
          <w:b/>
          <w:szCs w:val="20"/>
          <w:bdr w:val="single" w:sz="4" w:space="0" w:color="auto"/>
        </w:rPr>
        <w:t>6</w:t>
      </w:r>
      <w:r w:rsidRPr="008C680F">
        <w:rPr>
          <w:rFonts w:cs="MS Mincho" w:hint="eastAsia"/>
          <w:b/>
          <w:szCs w:val="20"/>
          <w:bdr w:val="single" w:sz="4" w:space="0" w:color="auto"/>
        </w:rPr>
        <w:t>、第六觀</w:t>
      </w:r>
    </w:p>
    <w:p w:rsidR="00BA09FC" w:rsidRDefault="00BA09FC" w:rsidP="00BA09FC">
      <w:pPr>
        <w:ind w:leftChars="250" w:left="600"/>
        <w:jc w:val="both"/>
        <w:rPr>
          <w:rStyle w:val="linehead"/>
          <w:b/>
        </w:rPr>
      </w:pPr>
      <w:r w:rsidRPr="008C680F">
        <w:rPr>
          <w:rFonts w:hint="eastAsia"/>
          <w:b/>
          <w:szCs w:val="20"/>
          <w:bdr w:val="single" w:sz="4" w:space="0" w:color="auto"/>
        </w:rPr>
        <w:t>（</w:t>
      </w:r>
      <w:r w:rsidRPr="008C680F">
        <w:rPr>
          <w:rFonts w:hint="eastAsia"/>
          <w:b/>
          <w:szCs w:val="20"/>
          <w:bdr w:val="single" w:sz="4" w:space="0" w:color="auto"/>
        </w:rPr>
        <w:t>1</w:t>
      </w:r>
      <w:r w:rsidRPr="008C680F">
        <w:rPr>
          <w:rFonts w:hint="eastAsia"/>
          <w:b/>
          <w:szCs w:val="20"/>
          <w:bdr w:val="single" w:sz="4" w:space="0" w:color="auto"/>
        </w:rPr>
        <w:t>）第六觀之一：</w:t>
      </w:r>
      <w:r w:rsidRPr="008C680F">
        <w:rPr>
          <w:rFonts w:cs="MS Mincho" w:hint="eastAsia"/>
          <w:b/>
          <w:szCs w:val="20"/>
          <w:bdr w:val="single" w:sz="4" w:space="0" w:color="auto"/>
        </w:rPr>
        <w:t>眾生空、法空，畢竟不可得，畢竟不生</w:t>
      </w:r>
      <w:bookmarkEnd w:id="2164"/>
    </w:p>
    <w:p w:rsidR="00BA09FC" w:rsidRPr="002A112A" w:rsidRDefault="00BA09FC" w:rsidP="00BA09FC">
      <w:pPr>
        <w:spacing w:line="346" w:lineRule="exact"/>
        <w:ind w:leftChars="250" w:left="600"/>
        <w:jc w:val="both"/>
        <w:rPr>
          <w:rFonts w:eastAsia="標楷體"/>
          <w:b/>
          <w:sz w:val="21"/>
          <w:bdr w:val="single" w:sz="4" w:space="0" w:color="auto"/>
        </w:rPr>
      </w:pPr>
      <w:bookmarkStart w:id="2165" w:name="0433c10"/>
      <w:r w:rsidRPr="002A112A">
        <w:rPr>
          <w:rFonts w:eastAsia="標楷體"/>
          <w:b/>
          <w:sz w:val="21"/>
          <w:bdr w:val="single" w:sz="4" w:space="0" w:color="auto"/>
        </w:rPr>
        <w:t>（</w:t>
      </w:r>
      <w:r w:rsidRPr="002A112A">
        <w:rPr>
          <w:rFonts w:eastAsia="標楷體"/>
          <w:b/>
          <w:sz w:val="21"/>
          <w:szCs w:val="20"/>
          <w:bdr w:val="single" w:sz="4" w:space="0" w:color="auto"/>
        </w:rPr>
        <w:t>2</w:t>
      </w:r>
      <w:r w:rsidRPr="002A112A">
        <w:rPr>
          <w:rFonts w:eastAsia="標楷體"/>
          <w:b/>
          <w:sz w:val="21"/>
          <w:bdr w:val="single" w:sz="4" w:space="0" w:color="auto"/>
        </w:rPr>
        <w:t>）第六觀之二：</w:t>
      </w:r>
      <w:bookmarkStart w:id="2166" w:name="_Toc118275795"/>
      <w:r w:rsidRPr="002A112A">
        <w:rPr>
          <w:rFonts w:eastAsia="標楷體"/>
          <w:b/>
          <w:sz w:val="21"/>
          <w:bdr w:val="single" w:sz="4" w:space="0" w:color="auto"/>
        </w:rPr>
        <w:t>諸法和合生無自性</w:t>
      </w:r>
      <w:bookmarkEnd w:id="2166"/>
      <w:r w:rsidRPr="002A112A">
        <w:rPr>
          <w:rFonts w:eastAsia="標楷體"/>
          <w:b/>
          <w:sz w:val="21"/>
          <w:bdr w:val="single" w:sz="4" w:space="0" w:color="auto"/>
        </w:rPr>
        <w:t>，無常亦不失，非常亦非滅</w:t>
      </w:r>
    </w:p>
    <w:p w:rsidR="00BA09FC" w:rsidRDefault="00BA09FC" w:rsidP="00BA09FC">
      <w:pPr>
        <w:spacing w:line="346" w:lineRule="exact"/>
        <w:ind w:leftChars="300" w:left="720"/>
        <w:jc w:val="both"/>
        <w:rPr>
          <w:rFonts w:eastAsia="標楷體"/>
          <w:b/>
          <w:sz w:val="21"/>
          <w:bdr w:val="single" w:sz="4" w:space="0" w:color="auto"/>
        </w:rPr>
      </w:pPr>
      <w:r w:rsidRPr="002A112A">
        <w:rPr>
          <w:rFonts w:eastAsia="標楷體"/>
          <w:b/>
          <w:sz w:val="21"/>
          <w:szCs w:val="20"/>
          <w:bdr w:val="single" w:sz="4" w:space="0" w:color="auto"/>
        </w:rPr>
        <w:t>A</w:t>
      </w:r>
      <w:r w:rsidRPr="002A112A">
        <w:rPr>
          <w:rFonts w:eastAsia="標楷體"/>
          <w:b/>
          <w:sz w:val="21"/>
          <w:bdr w:val="single" w:sz="4" w:space="0" w:color="auto"/>
        </w:rPr>
        <w:t>、諸法和合生故無自性</w:t>
      </w:r>
      <w:bookmarkEnd w:id="2165"/>
    </w:p>
    <w:p w:rsidR="00BA09FC" w:rsidRDefault="00BA09FC" w:rsidP="00BA09FC">
      <w:pPr>
        <w:spacing w:beforeLines="30" w:before="108" w:line="346" w:lineRule="exact"/>
        <w:ind w:leftChars="300" w:left="720"/>
        <w:jc w:val="both"/>
        <w:rPr>
          <w:rFonts w:eastAsia="標楷體"/>
          <w:b/>
          <w:sz w:val="21"/>
          <w:bdr w:val="single" w:sz="4" w:space="0" w:color="auto"/>
        </w:rPr>
      </w:pPr>
      <w:bookmarkStart w:id="2167" w:name="0433c18"/>
      <w:r w:rsidRPr="002A112A">
        <w:rPr>
          <w:rFonts w:eastAsia="標楷體"/>
          <w:b/>
          <w:sz w:val="21"/>
          <w:szCs w:val="20"/>
          <w:bdr w:val="single" w:sz="4" w:space="0" w:color="auto"/>
        </w:rPr>
        <w:t>B</w:t>
      </w:r>
      <w:r w:rsidRPr="002A112A">
        <w:rPr>
          <w:rFonts w:eastAsia="標楷體"/>
          <w:b/>
          <w:sz w:val="21"/>
          <w:bdr w:val="single" w:sz="4" w:space="0" w:color="auto"/>
        </w:rPr>
        <w:t>、諸法無常亦不失，非常亦非滅</w:t>
      </w:r>
      <w:bookmarkEnd w:id="2167"/>
    </w:p>
    <w:p w:rsidR="00BA09FC" w:rsidRDefault="00BA09FC" w:rsidP="00BA09FC">
      <w:pPr>
        <w:spacing w:beforeLines="30" w:before="108"/>
        <w:ind w:leftChars="250" w:left="600"/>
        <w:jc w:val="both"/>
        <w:rPr>
          <w:rFonts w:eastAsia="標楷體"/>
          <w:b/>
          <w:sz w:val="21"/>
          <w:bdr w:val="single" w:sz="4" w:space="0" w:color="auto"/>
        </w:rPr>
      </w:pPr>
      <w:bookmarkStart w:id="2168" w:name="0434a02"/>
      <w:r w:rsidRPr="002A112A">
        <w:rPr>
          <w:rFonts w:eastAsia="標楷體" w:hAnsi="標楷體"/>
          <w:b/>
          <w:sz w:val="21"/>
          <w:bdr w:val="single" w:sz="4" w:space="0" w:color="auto"/>
        </w:rPr>
        <w:t>（</w:t>
      </w:r>
      <w:r w:rsidRPr="002A112A">
        <w:rPr>
          <w:rFonts w:eastAsia="標楷體"/>
          <w:b/>
          <w:sz w:val="21"/>
          <w:szCs w:val="20"/>
          <w:bdr w:val="single" w:sz="4" w:space="0" w:color="auto"/>
        </w:rPr>
        <w:t>3</w:t>
      </w:r>
      <w:r w:rsidRPr="002A112A">
        <w:rPr>
          <w:rFonts w:eastAsia="標楷體" w:hAnsi="標楷體"/>
          <w:b/>
          <w:sz w:val="21"/>
          <w:bdr w:val="single" w:sz="4" w:space="0" w:color="auto"/>
        </w:rPr>
        <w:t>）第六觀之三：五蘊等畢竟不生，作者不可得故</w:t>
      </w:r>
      <w:bookmarkEnd w:id="2168"/>
    </w:p>
    <w:p w:rsidR="00BA09FC" w:rsidRDefault="00BA09FC" w:rsidP="00BA09FC">
      <w:pPr>
        <w:spacing w:beforeLines="30" w:before="108"/>
        <w:ind w:leftChars="200" w:left="480"/>
        <w:jc w:val="both"/>
        <w:rPr>
          <w:rFonts w:eastAsia="標楷體"/>
          <w:b/>
          <w:sz w:val="21"/>
          <w:bdr w:val="single" w:sz="4" w:space="0" w:color="auto"/>
        </w:rPr>
      </w:pPr>
      <w:bookmarkStart w:id="2169" w:name="0434a10"/>
      <w:r w:rsidRPr="002A112A">
        <w:rPr>
          <w:rFonts w:eastAsia="標楷體"/>
          <w:b/>
          <w:sz w:val="21"/>
          <w:szCs w:val="20"/>
          <w:bdr w:val="single" w:sz="4" w:space="0" w:color="auto"/>
        </w:rPr>
        <w:t>7</w:t>
      </w:r>
      <w:r w:rsidRPr="002A112A">
        <w:rPr>
          <w:rFonts w:eastAsia="標楷體"/>
          <w:b/>
          <w:sz w:val="21"/>
          <w:bdr w:val="single" w:sz="4" w:space="0" w:color="auto"/>
        </w:rPr>
        <w:t>、第七觀</w:t>
      </w:r>
      <w:bookmarkStart w:id="2170" w:name="_Toc118275796"/>
      <w:r w:rsidRPr="002A112A">
        <w:rPr>
          <w:rFonts w:eastAsia="標楷體"/>
          <w:b/>
          <w:sz w:val="21"/>
          <w:bdr w:val="single" w:sz="4" w:space="0" w:color="auto"/>
        </w:rPr>
        <w:t>：</w:t>
      </w:r>
      <w:bookmarkEnd w:id="2170"/>
      <w:r w:rsidRPr="002A112A">
        <w:rPr>
          <w:rFonts w:eastAsia="標楷體"/>
          <w:b/>
          <w:sz w:val="21"/>
          <w:bdr w:val="single" w:sz="4" w:space="0" w:color="auto"/>
        </w:rPr>
        <w:t>諸法畢竟不生，性空故，無生住異滅</w:t>
      </w:r>
      <w:bookmarkEnd w:id="2169"/>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71" w:name="_Toc118275797"/>
      <w:r w:rsidRPr="002A112A">
        <w:rPr>
          <w:rFonts w:eastAsia="標楷體"/>
          <w:b/>
          <w:sz w:val="21"/>
          <w:szCs w:val="20"/>
          <w:bdr w:val="single" w:sz="4" w:space="0" w:color="auto"/>
        </w:rPr>
        <w:t>8</w:t>
      </w:r>
      <w:r w:rsidRPr="002A112A">
        <w:rPr>
          <w:rFonts w:eastAsia="標楷體"/>
          <w:b/>
          <w:sz w:val="21"/>
          <w:bdr w:val="single" w:sz="4" w:space="0" w:color="auto"/>
        </w:rPr>
        <w:t>、第八觀：畢竟不生與般若無二無別</w:t>
      </w:r>
      <w:bookmarkEnd w:id="2171"/>
      <w:r w:rsidRPr="002A112A">
        <w:rPr>
          <w:rFonts w:eastAsia="標楷體"/>
          <w:b/>
          <w:sz w:val="21"/>
          <w:bdr w:val="single" w:sz="4" w:space="0" w:color="auto"/>
        </w:rPr>
        <w:t>，當教誰般若波羅蜜</w:t>
      </w:r>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72" w:name="0434a22"/>
      <w:bookmarkStart w:id="2173" w:name="_Toc118275798"/>
      <w:r w:rsidRPr="002A112A">
        <w:rPr>
          <w:rFonts w:eastAsia="標楷體"/>
          <w:b/>
          <w:sz w:val="21"/>
          <w:szCs w:val="20"/>
          <w:bdr w:val="single" w:sz="4" w:space="0" w:color="auto"/>
        </w:rPr>
        <w:t>9</w:t>
      </w:r>
      <w:r w:rsidRPr="002A112A">
        <w:rPr>
          <w:rFonts w:eastAsia="標楷體"/>
          <w:b/>
          <w:sz w:val="21"/>
          <w:bdr w:val="single" w:sz="4" w:space="0" w:color="auto"/>
        </w:rPr>
        <w:t>、第九觀：若離畢竟不生則無菩薩行道</w:t>
      </w:r>
      <w:r w:rsidRPr="002A112A">
        <w:rPr>
          <w:rFonts w:eastAsia="標楷體"/>
          <w:b/>
          <w:sz w:val="21"/>
          <w:bdr w:val="single" w:sz="4" w:space="0" w:color="auto"/>
        </w:rPr>
        <w:t>──</w:t>
      </w:r>
      <w:r w:rsidRPr="002A112A">
        <w:rPr>
          <w:rFonts w:eastAsia="標楷體"/>
          <w:b/>
          <w:sz w:val="21"/>
          <w:bdr w:val="single" w:sz="4" w:space="0" w:color="auto"/>
        </w:rPr>
        <w:t>畢竟不生與般若、菩薩無二無別</w:t>
      </w:r>
      <w:bookmarkEnd w:id="2172"/>
      <w:bookmarkEnd w:id="2173"/>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74" w:name="0434b02"/>
      <w:bookmarkStart w:id="2175" w:name="_Toc118275799"/>
      <w:r w:rsidRPr="002A112A">
        <w:rPr>
          <w:rFonts w:eastAsia="標楷體"/>
          <w:b/>
          <w:sz w:val="21"/>
          <w:szCs w:val="20"/>
          <w:bdr w:val="single" w:sz="4" w:space="0" w:color="auto"/>
        </w:rPr>
        <w:t>10</w:t>
      </w:r>
      <w:r w:rsidRPr="002A112A">
        <w:rPr>
          <w:rFonts w:eastAsia="標楷體"/>
          <w:b/>
          <w:sz w:val="21"/>
          <w:bdr w:val="single" w:sz="4" w:space="0" w:color="auto"/>
        </w:rPr>
        <w:t>、第十觀：菩薩見一切法如夢等故，心不怖畏</w:t>
      </w:r>
      <w:bookmarkEnd w:id="2174"/>
      <w:bookmarkEnd w:id="2175"/>
    </w:p>
    <w:p w:rsidR="00BA09FC" w:rsidRPr="008C680F" w:rsidRDefault="00BA09FC" w:rsidP="00BA09FC">
      <w:pPr>
        <w:spacing w:line="380" w:lineRule="exact"/>
        <w:ind w:leftChars="250" w:left="600"/>
        <w:jc w:val="both"/>
        <w:rPr>
          <w:rFonts w:cs="MS Mincho"/>
          <w:b/>
          <w:szCs w:val="20"/>
          <w:bdr w:val="single" w:sz="4" w:space="0" w:color="auto"/>
        </w:rPr>
      </w:pPr>
      <w:bookmarkStart w:id="2176" w:name="_Toc118275801"/>
      <w:r w:rsidRPr="008C680F">
        <w:rPr>
          <w:rFonts w:cs="MS Mincho" w:hint="eastAsia"/>
          <w:b/>
          <w:szCs w:val="20"/>
          <w:bdr w:val="single" w:sz="4" w:space="0" w:color="auto"/>
        </w:rPr>
        <w:t>（</w:t>
      </w:r>
      <w:r w:rsidRPr="008C680F">
        <w:rPr>
          <w:rFonts w:cs="MS Mincho" w:hint="eastAsia"/>
          <w:b/>
          <w:szCs w:val="20"/>
          <w:bdr w:val="single" w:sz="4" w:space="0" w:color="auto"/>
        </w:rPr>
        <w:t>2</w:t>
      </w:r>
      <w:r w:rsidRPr="008C680F">
        <w:rPr>
          <w:rFonts w:cs="MS Mincho" w:hint="eastAsia"/>
          <w:b/>
          <w:szCs w:val="20"/>
          <w:bdr w:val="single" w:sz="4" w:space="0" w:color="auto"/>
        </w:rPr>
        <w:t>）第六觀之二：諸法和合生無自性，無常亦不失，非常亦非滅</w:t>
      </w:r>
    </w:p>
    <w:p w:rsidR="00BA09FC" w:rsidRPr="008C680F" w:rsidRDefault="00BA09FC" w:rsidP="00BA09FC">
      <w:pPr>
        <w:spacing w:line="380" w:lineRule="exact"/>
        <w:ind w:leftChars="300" w:left="720"/>
        <w:jc w:val="both"/>
        <w:rPr>
          <w:rFonts w:cs="MS Mincho"/>
          <w:b/>
          <w:szCs w:val="20"/>
          <w:bdr w:val="single" w:sz="4" w:space="0" w:color="auto"/>
        </w:rPr>
      </w:pPr>
      <w:r w:rsidRPr="008C680F">
        <w:rPr>
          <w:rFonts w:cs="MS Mincho" w:hint="eastAsia"/>
          <w:b/>
          <w:szCs w:val="20"/>
          <w:bdr w:val="single" w:sz="4" w:space="0" w:color="auto"/>
        </w:rPr>
        <w:t>A</w:t>
      </w:r>
      <w:r w:rsidRPr="008C680F">
        <w:rPr>
          <w:rFonts w:cs="MS Mincho" w:hint="eastAsia"/>
          <w:b/>
          <w:szCs w:val="20"/>
          <w:bdr w:val="single" w:sz="4" w:space="0" w:color="auto"/>
        </w:rPr>
        <w:t>、諸法和合生故無自性，畢竟空，如幻如夢</w:t>
      </w:r>
      <w:bookmarkEnd w:id="2176"/>
    </w:p>
    <w:p w:rsidR="00BA09FC" w:rsidRPr="008C680F" w:rsidRDefault="00BA09FC" w:rsidP="00BA09FC">
      <w:pPr>
        <w:spacing w:beforeLines="30" w:before="108" w:line="380" w:lineRule="exact"/>
        <w:ind w:leftChars="300" w:left="720"/>
        <w:jc w:val="both"/>
        <w:rPr>
          <w:rFonts w:cs="MS Mincho"/>
          <w:b/>
          <w:szCs w:val="20"/>
          <w:bdr w:val="single" w:sz="4" w:space="0" w:color="auto"/>
        </w:rPr>
      </w:pPr>
      <w:bookmarkStart w:id="2177" w:name="0434b19"/>
      <w:r w:rsidRPr="008C680F">
        <w:rPr>
          <w:rFonts w:cs="MS Mincho" w:hint="eastAsia"/>
          <w:b/>
          <w:szCs w:val="20"/>
          <w:bdr w:val="single" w:sz="4" w:space="0" w:color="auto"/>
        </w:rPr>
        <w:t>B</w:t>
      </w:r>
      <w:r w:rsidRPr="008C680F">
        <w:rPr>
          <w:rFonts w:cs="MS Mincho" w:hint="eastAsia"/>
          <w:b/>
          <w:szCs w:val="20"/>
          <w:bdr w:val="single" w:sz="4" w:space="0" w:color="auto"/>
        </w:rPr>
        <w:t>、諸法無常亦不失，非常亦非滅，即是入實相門</w:t>
      </w:r>
      <w:bookmarkEnd w:id="2177"/>
    </w:p>
    <w:p w:rsidR="00BA09FC" w:rsidRPr="008C680F" w:rsidRDefault="00BA09FC" w:rsidP="00BA09FC">
      <w:pPr>
        <w:spacing w:beforeLines="30" w:before="108" w:line="380" w:lineRule="exact"/>
        <w:ind w:leftChars="250" w:left="600"/>
        <w:jc w:val="both"/>
        <w:rPr>
          <w:rFonts w:cs="MS Mincho"/>
          <w:b/>
          <w:szCs w:val="20"/>
          <w:bdr w:val="single" w:sz="4" w:space="0" w:color="auto"/>
        </w:rPr>
      </w:pPr>
      <w:bookmarkStart w:id="2178" w:name="0434b23"/>
      <w:r w:rsidRPr="008C680F">
        <w:rPr>
          <w:rFonts w:cs="MS Mincho" w:hint="eastAsia"/>
          <w:b/>
          <w:szCs w:val="20"/>
          <w:bdr w:val="single" w:sz="4" w:space="0" w:color="auto"/>
        </w:rPr>
        <w:t>（</w:t>
      </w:r>
      <w:r w:rsidRPr="008C680F">
        <w:rPr>
          <w:rFonts w:cs="MS Mincho" w:hint="eastAsia"/>
          <w:b/>
          <w:szCs w:val="20"/>
          <w:bdr w:val="single" w:sz="4" w:space="0" w:color="auto"/>
        </w:rPr>
        <w:t>3</w:t>
      </w:r>
      <w:r w:rsidRPr="008C680F">
        <w:rPr>
          <w:rFonts w:cs="MS Mincho" w:hint="eastAsia"/>
          <w:b/>
          <w:szCs w:val="20"/>
          <w:bdr w:val="single" w:sz="4" w:space="0" w:color="auto"/>
        </w:rPr>
        <w:t>）第六觀之三：五蘊等畢竟不生，作者不可得故</w:t>
      </w:r>
      <w:bookmarkEnd w:id="2178"/>
    </w:p>
    <w:p w:rsidR="00BA09FC" w:rsidRDefault="00BA09FC" w:rsidP="00BA09FC">
      <w:pPr>
        <w:spacing w:beforeLines="30" w:before="108"/>
        <w:ind w:leftChars="200" w:left="480"/>
        <w:jc w:val="both"/>
        <w:rPr>
          <w:shd w:val="pct15" w:color="auto" w:fill="FFFFFF"/>
        </w:rPr>
      </w:pPr>
      <w:bookmarkStart w:id="2179" w:name="_Toc118275802"/>
      <w:bookmarkStart w:id="2180" w:name="0434b25"/>
      <w:r w:rsidRPr="008C680F">
        <w:rPr>
          <w:rFonts w:hint="eastAsia"/>
          <w:b/>
          <w:szCs w:val="20"/>
          <w:bdr w:val="single" w:sz="4" w:space="0" w:color="auto"/>
        </w:rPr>
        <w:t>7</w:t>
      </w:r>
      <w:r w:rsidRPr="008C680F">
        <w:rPr>
          <w:rFonts w:hint="eastAsia"/>
          <w:b/>
          <w:szCs w:val="20"/>
          <w:bdr w:val="single" w:sz="4" w:space="0" w:color="auto"/>
        </w:rPr>
        <w:t>、第七觀：</w:t>
      </w:r>
      <w:bookmarkEnd w:id="2179"/>
      <w:r w:rsidRPr="008C680F">
        <w:rPr>
          <w:rFonts w:cs="MS Mincho" w:hint="eastAsia"/>
          <w:b/>
          <w:szCs w:val="20"/>
          <w:bdr w:val="single" w:sz="4" w:space="0" w:color="auto"/>
        </w:rPr>
        <w:t>諸法畢竟不生，性空故，無生住異滅</w:t>
      </w:r>
      <w:bookmarkEnd w:id="2180"/>
    </w:p>
    <w:p w:rsidR="00BA09FC" w:rsidRPr="008C680F" w:rsidRDefault="00BA09FC" w:rsidP="00BA09FC">
      <w:pPr>
        <w:spacing w:beforeLines="30" w:before="108"/>
        <w:ind w:leftChars="200" w:left="480"/>
        <w:jc w:val="both"/>
        <w:rPr>
          <w:b/>
          <w:szCs w:val="20"/>
          <w:bdr w:val="single" w:sz="4" w:space="0" w:color="auto"/>
        </w:rPr>
      </w:pPr>
      <w:bookmarkStart w:id="2181" w:name="_Toc118275803"/>
      <w:bookmarkStart w:id="2182" w:name="0434c01"/>
      <w:r w:rsidRPr="008C680F">
        <w:rPr>
          <w:rFonts w:hint="eastAsia"/>
          <w:b/>
          <w:szCs w:val="20"/>
          <w:bdr w:val="single" w:sz="4" w:space="0" w:color="auto"/>
        </w:rPr>
        <w:t>8</w:t>
      </w:r>
      <w:r w:rsidRPr="008C680F">
        <w:rPr>
          <w:rFonts w:hint="eastAsia"/>
          <w:b/>
          <w:szCs w:val="20"/>
          <w:bdr w:val="single" w:sz="4" w:space="0" w:color="auto"/>
        </w:rPr>
        <w:t>、第八觀：</w:t>
      </w:r>
      <w:bookmarkEnd w:id="2181"/>
      <w:r w:rsidRPr="008C680F">
        <w:rPr>
          <w:rFonts w:cs="MS Mincho" w:hint="eastAsia"/>
          <w:b/>
          <w:szCs w:val="20"/>
          <w:bdr w:val="single" w:sz="4" w:space="0" w:color="auto"/>
        </w:rPr>
        <w:t>畢竟不生與般若無二無別，當教誰般若波羅蜜</w:t>
      </w:r>
      <w:bookmarkEnd w:id="2182"/>
    </w:p>
    <w:p w:rsidR="00BA09FC" w:rsidRPr="008C680F" w:rsidRDefault="00BA09FC" w:rsidP="00BA09FC">
      <w:pPr>
        <w:spacing w:beforeLines="30" w:before="108"/>
        <w:ind w:leftChars="200" w:left="480"/>
        <w:jc w:val="both"/>
        <w:rPr>
          <w:b/>
          <w:szCs w:val="20"/>
          <w:bdr w:val="single" w:sz="4" w:space="0" w:color="auto"/>
        </w:rPr>
      </w:pPr>
      <w:bookmarkStart w:id="2183" w:name="0434c04"/>
      <w:r w:rsidRPr="008C680F">
        <w:rPr>
          <w:rFonts w:hint="eastAsia"/>
          <w:b/>
          <w:szCs w:val="20"/>
          <w:bdr w:val="single" w:sz="4" w:space="0" w:color="auto"/>
        </w:rPr>
        <w:t>9</w:t>
      </w:r>
      <w:r w:rsidRPr="008C680F">
        <w:rPr>
          <w:rFonts w:hint="eastAsia"/>
          <w:b/>
          <w:szCs w:val="20"/>
          <w:bdr w:val="single" w:sz="4" w:space="0" w:color="auto"/>
        </w:rPr>
        <w:t>、第九觀：</w:t>
      </w:r>
      <w:r w:rsidRPr="008C680F">
        <w:rPr>
          <w:rFonts w:cs="MS Mincho" w:hint="eastAsia"/>
          <w:b/>
          <w:szCs w:val="20"/>
          <w:bdr w:val="single" w:sz="4" w:space="0" w:color="auto"/>
        </w:rPr>
        <w:t>若離畢竟不生則無菩薩行道──</w:t>
      </w:r>
      <w:r w:rsidRPr="008C680F">
        <w:rPr>
          <w:rFonts w:cs="MS Mincho"/>
          <w:b/>
          <w:szCs w:val="20"/>
          <w:bdr w:val="single" w:sz="4" w:space="0" w:color="auto"/>
        </w:rPr>
        <w:t>畢竟不生</w:t>
      </w:r>
      <w:r w:rsidRPr="008C680F">
        <w:rPr>
          <w:rFonts w:cs="MS Mincho" w:hint="eastAsia"/>
          <w:b/>
          <w:szCs w:val="20"/>
          <w:bdr w:val="single" w:sz="4" w:space="0" w:color="auto"/>
        </w:rPr>
        <w:t>與般若、</w:t>
      </w:r>
      <w:r w:rsidRPr="008C680F">
        <w:rPr>
          <w:rFonts w:cs="MS Mincho"/>
          <w:b/>
          <w:szCs w:val="20"/>
          <w:bdr w:val="single" w:sz="4" w:space="0" w:color="auto"/>
        </w:rPr>
        <w:t>菩薩無二無別</w:t>
      </w:r>
      <w:bookmarkEnd w:id="2183"/>
    </w:p>
    <w:p w:rsidR="00BA09FC" w:rsidRPr="008C680F" w:rsidRDefault="00BA09FC" w:rsidP="00BA09FC">
      <w:pPr>
        <w:spacing w:beforeLines="30" w:before="108"/>
        <w:ind w:leftChars="200" w:left="480"/>
        <w:jc w:val="both"/>
        <w:rPr>
          <w:b/>
          <w:szCs w:val="20"/>
          <w:bdr w:val="single" w:sz="4" w:space="0" w:color="auto"/>
        </w:rPr>
      </w:pPr>
      <w:bookmarkStart w:id="2184" w:name="0434c07"/>
      <w:r w:rsidRPr="008C680F">
        <w:rPr>
          <w:rFonts w:hint="eastAsia"/>
          <w:b/>
          <w:szCs w:val="20"/>
          <w:bdr w:val="single" w:sz="4" w:space="0" w:color="auto"/>
        </w:rPr>
        <w:t>10</w:t>
      </w:r>
      <w:r w:rsidRPr="008C680F">
        <w:rPr>
          <w:rFonts w:hint="eastAsia"/>
          <w:b/>
          <w:szCs w:val="20"/>
          <w:bdr w:val="single" w:sz="4" w:space="0" w:color="auto"/>
        </w:rPr>
        <w:t>、第十觀：</w:t>
      </w:r>
      <w:r w:rsidRPr="008C680F">
        <w:rPr>
          <w:rFonts w:cs="MS Mincho" w:hint="eastAsia"/>
          <w:b/>
          <w:szCs w:val="20"/>
          <w:bdr w:val="single" w:sz="4" w:space="0" w:color="auto"/>
        </w:rPr>
        <w:t>菩薩見一切法如夢等故，心不怖畏</w:t>
      </w:r>
      <w:bookmarkEnd w:id="2184"/>
    </w:p>
    <w:p w:rsidR="00BA09FC" w:rsidRPr="004679E3" w:rsidRDefault="00BA09FC" w:rsidP="00BA09FC">
      <w:pPr>
        <w:ind w:leftChars="100" w:left="240"/>
        <w:jc w:val="both"/>
        <w:rPr>
          <w:rFonts w:ascii="標楷體" w:eastAsia="標楷體" w:hAnsi="標楷體"/>
          <w:b/>
          <w:sz w:val="21"/>
          <w:bdr w:val="single" w:sz="4" w:space="0" w:color="auto"/>
        </w:rPr>
      </w:pPr>
      <w:bookmarkStart w:id="2185" w:name="_Toc118275806"/>
      <w:bookmarkStart w:id="2186" w:name="0434c23"/>
      <w:r w:rsidRPr="004679E3">
        <w:rPr>
          <w:rFonts w:ascii="標楷體" w:eastAsia="標楷體" w:hAnsi="標楷體" w:hint="eastAsia"/>
          <w:b/>
          <w:sz w:val="21"/>
          <w:bdr w:val="single" w:sz="4" w:space="0" w:color="auto"/>
        </w:rPr>
        <w:t>二、</w:t>
      </w:r>
      <w:bookmarkEnd w:id="2185"/>
      <w:r w:rsidRPr="004679E3">
        <w:rPr>
          <w:rFonts w:ascii="標楷體" w:eastAsia="標楷體" w:hAnsi="標楷體" w:hint="eastAsia"/>
          <w:b/>
          <w:sz w:val="21"/>
          <w:bdr w:val="single" w:sz="4" w:space="0" w:color="auto"/>
        </w:rPr>
        <w:t>菩薩行般若觀諸法，有五正觀行</w:t>
      </w:r>
    </w:p>
    <w:p w:rsidR="00BA09FC" w:rsidRDefault="00BA09FC" w:rsidP="00BA09FC">
      <w:pPr>
        <w:ind w:leftChars="150" w:left="360"/>
        <w:jc w:val="both"/>
        <w:rPr>
          <w:rFonts w:ascii="標楷體" w:eastAsia="標楷體" w:hAnsi="標楷體"/>
          <w:b/>
          <w:sz w:val="21"/>
          <w:bdr w:val="single" w:sz="4" w:space="0" w:color="auto"/>
        </w:rPr>
      </w:pPr>
      <w:bookmarkStart w:id="2187" w:name="_Toc118275808"/>
      <w:r w:rsidRPr="004679E3">
        <w:rPr>
          <w:rFonts w:ascii="標楷體" w:eastAsia="標楷體" w:hAnsi="標楷體" w:cs="MS Mincho" w:hint="eastAsia"/>
          <w:b/>
          <w:sz w:val="21"/>
          <w:bdr w:val="single" w:sz="4" w:space="0" w:color="auto"/>
        </w:rPr>
        <w:t>（一）正說</w:t>
      </w:r>
      <w:r w:rsidRPr="004679E3">
        <w:rPr>
          <w:rFonts w:ascii="標楷體" w:eastAsia="標楷體" w:hAnsi="標楷體" w:hint="eastAsia"/>
          <w:b/>
          <w:sz w:val="21"/>
          <w:bdr w:val="single" w:sz="4" w:space="0" w:color="auto"/>
        </w:rPr>
        <w:t>五正觀行──不受、不示、不住、不著、不言</w:t>
      </w:r>
      <w:bookmarkEnd w:id="2186"/>
      <w:bookmarkEnd w:id="2187"/>
    </w:p>
    <w:p w:rsidR="00BA09FC" w:rsidRDefault="00BA09FC" w:rsidP="00BA09FC">
      <w:pPr>
        <w:spacing w:beforeLines="30" w:before="108"/>
        <w:ind w:leftChars="150" w:left="360"/>
        <w:jc w:val="both"/>
        <w:rPr>
          <w:rFonts w:eastAsia="標楷體"/>
          <w:sz w:val="22"/>
          <w:bdr w:val="single" w:sz="4" w:space="0" w:color="auto"/>
        </w:rPr>
      </w:pPr>
      <w:bookmarkStart w:id="2188" w:name="0435a10"/>
      <w:r w:rsidRPr="004679E3">
        <w:rPr>
          <w:rFonts w:eastAsia="標楷體" w:hAnsi="標楷體"/>
          <w:b/>
          <w:sz w:val="21"/>
          <w:bdr w:val="single" w:sz="4" w:space="0" w:color="auto"/>
        </w:rPr>
        <w:t>（二）明行般若時，知諸法不生不滅故不見諸法</w:t>
      </w:r>
    </w:p>
    <w:p w:rsidR="00BA09FC" w:rsidRDefault="00BA09FC" w:rsidP="00BA09FC">
      <w:pPr>
        <w:ind w:leftChars="200" w:left="480"/>
        <w:jc w:val="both"/>
        <w:rPr>
          <w:rFonts w:eastAsia="標楷體"/>
          <w:b/>
          <w:sz w:val="21"/>
          <w:bdr w:val="single" w:sz="4" w:space="0" w:color="auto"/>
        </w:rPr>
      </w:pPr>
      <w:r w:rsidRPr="004679E3">
        <w:rPr>
          <w:rFonts w:eastAsia="標楷體"/>
          <w:b/>
          <w:sz w:val="21"/>
          <w:szCs w:val="20"/>
          <w:bdr w:val="single" w:sz="4" w:space="0" w:color="auto"/>
        </w:rPr>
        <w:t>1</w:t>
      </w:r>
      <w:r w:rsidRPr="004679E3">
        <w:rPr>
          <w:rFonts w:eastAsia="標楷體"/>
          <w:b/>
          <w:sz w:val="21"/>
          <w:bdr w:val="single" w:sz="4" w:space="0" w:color="auto"/>
        </w:rPr>
        <w:t>、明諸法與不生不二不別故不見諸法</w:t>
      </w:r>
      <w:bookmarkEnd w:id="2188"/>
    </w:p>
    <w:p w:rsidR="00BA09FC" w:rsidRDefault="00BA09FC" w:rsidP="00BA09FC">
      <w:pPr>
        <w:spacing w:beforeLines="30" w:before="108" w:line="370" w:lineRule="exact"/>
        <w:ind w:leftChars="200" w:left="480"/>
        <w:jc w:val="both"/>
        <w:rPr>
          <w:rFonts w:eastAsia="標楷體"/>
          <w:b/>
          <w:sz w:val="21"/>
          <w:bdr w:val="single" w:sz="4" w:space="0" w:color="auto"/>
        </w:rPr>
      </w:pPr>
      <w:bookmarkStart w:id="2189" w:name="0435b04"/>
      <w:bookmarkStart w:id="2190" w:name="_Toc118275811"/>
      <w:r w:rsidRPr="004679E3">
        <w:rPr>
          <w:rFonts w:eastAsia="標楷體"/>
          <w:b/>
          <w:sz w:val="21"/>
          <w:szCs w:val="20"/>
          <w:bdr w:val="single" w:sz="4" w:space="0" w:color="auto"/>
        </w:rPr>
        <w:t>2</w:t>
      </w:r>
      <w:r w:rsidRPr="004679E3">
        <w:rPr>
          <w:rFonts w:eastAsia="標楷體"/>
          <w:b/>
          <w:sz w:val="21"/>
          <w:bdr w:val="single" w:sz="4" w:space="0" w:color="auto"/>
        </w:rPr>
        <w:t>、明諸法與不滅不二不別故不見諸法</w:t>
      </w:r>
      <w:bookmarkEnd w:id="2189"/>
      <w:bookmarkEnd w:id="2190"/>
    </w:p>
    <w:p w:rsidR="00BA09FC" w:rsidRDefault="00BA09FC" w:rsidP="00BA09FC">
      <w:pPr>
        <w:spacing w:beforeLines="30" w:before="108" w:line="370" w:lineRule="exact"/>
        <w:ind w:leftChars="150" w:left="360"/>
        <w:jc w:val="both"/>
        <w:rPr>
          <w:rFonts w:eastAsia="標楷體"/>
          <w:sz w:val="22"/>
          <w:bdr w:val="single" w:sz="4" w:space="0" w:color="auto"/>
          <w:shd w:val="pct15" w:color="auto" w:fill="FFFFFF"/>
        </w:rPr>
      </w:pPr>
      <w:bookmarkStart w:id="2191" w:name="0435b12"/>
      <w:r w:rsidRPr="004679E3">
        <w:rPr>
          <w:rFonts w:eastAsia="標楷體" w:hAnsi="標楷體"/>
          <w:b/>
          <w:sz w:val="21"/>
          <w:bdr w:val="single" w:sz="4" w:space="0" w:color="auto"/>
        </w:rPr>
        <w:t>（三）明諸法入無二法數</w:t>
      </w:r>
      <w:bookmarkEnd w:id="2191"/>
    </w:p>
    <w:p w:rsidR="00BA09FC" w:rsidRPr="008C680F" w:rsidRDefault="00BA09FC" w:rsidP="00BA09FC">
      <w:pPr>
        <w:spacing w:line="370" w:lineRule="exact"/>
        <w:ind w:leftChars="100" w:left="240"/>
        <w:jc w:val="both"/>
        <w:rPr>
          <w:b/>
          <w:szCs w:val="20"/>
          <w:bdr w:val="single" w:sz="4" w:space="0" w:color="auto"/>
        </w:rPr>
      </w:pPr>
      <w:bookmarkStart w:id="2192" w:name="0435b13"/>
      <w:r w:rsidRPr="008C680F">
        <w:rPr>
          <w:rFonts w:hint="eastAsia"/>
          <w:b/>
          <w:szCs w:val="20"/>
          <w:bdr w:val="single" w:sz="4" w:space="0" w:color="auto"/>
        </w:rPr>
        <w:t>二、菩薩行般若觀諸法，有五正觀行</w:t>
      </w:r>
    </w:p>
    <w:p w:rsidR="00BA09FC" w:rsidRDefault="00BA09FC" w:rsidP="00BA09FC">
      <w:pPr>
        <w:spacing w:line="370" w:lineRule="exact"/>
        <w:ind w:leftChars="150" w:left="360"/>
        <w:jc w:val="both"/>
        <w:rPr>
          <w:rStyle w:val="a8"/>
        </w:rPr>
      </w:pPr>
      <w:r w:rsidRPr="008C680F">
        <w:rPr>
          <w:rFonts w:cs="MS Mincho" w:hint="eastAsia"/>
          <w:b/>
          <w:szCs w:val="20"/>
          <w:bdr w:val="single" w:sz="4" w:space="0" w:color="auto"/>
        </w:rPr>
        <w:t>（一）正說</w:t>
      </w:r>
      <w:r w:rsidRPr="008C680F">
        <w:rPr>
          <w:rFonts w:hint="eastAsia"/>
          <w:b/>
          <w:szCs w:val="20"/>
          <w:bdr w:val="single" w:sz="4" w:space="0" w:color="auto"/>
        </w:rPr>
        <w:t>五正觀行</w:t>
      </w:r>
    </w:p>
    <w:p w:rsidR="00BA09FC" w:rsidRPr="008C680F" w:rsidRDefault="00BA09FC" w:rsidP="00BA09FC">
      <w:pPr>
        <w:spacing w:line="370" w:lineRule="exact"/>
        <w:ind w:leftChars="200" w:left="480"/>
        <w:jc w:val="both"/>
        <w:rPr>
          <w:b/>
          <w:szCs w:val="20"/>
          <w:bdr w:val="single" w:sz="4" w:space="0" w:color="auto"/>
        </w:rPr>
      </w:pPr>
      <w:bookmarkStart w:id="2193" w:name="0435b15"/>
      <w:r w:rsidRPr="008C680F">
        <w:rPr>
          <w:rFonts w:hAnsi="新細明體" w:hint="eastAsia"/>
          <w:b/>
          <w:szCs w:val="20"/>
          <w:bdr w:val="single" w:sz="4" w:space="0" w:color="auto"/>
        </w:rPr>
        <w:t>1</w:t>
      </w:r>
      <w:r w:rsidRPr="008C680F">
        <w:rPr>
          <w:rFonts w:hAnsi="新細明體" w:hint="eastAsia"/>
          <w:b/>
          <w:szCs w:val="20"/>
          <w:bdr w:val="single" w:sz="4" w:space="0" w:color="auto"/>
        </w:rPr>
        <w:t>、</w:t>
      </w:r>
      <w:r w:rsidRPr="008C680F">
        <w:rPr>
          <w:rFonts w:hAnsi="新細明體"/>
          <w:b/>
          <w:szCs w:val="20"/>
          <w:bdr w:val="single" w:sz="4" w:space="0" w:color="auto"/>
        </w:rPr>
        <w:t>不受</w:t>
      </w:r>
      <w:r w:rsidRPr="008C680F">
        <w:rPr>
          <w:rFonts w:hAnsi="新細明體" w:hint="eastAsia"/>
          <w:b/>
          <w:szCs w:val="20"/>
          <w:bdr w:val="single" w:sz="4" w:space="0" w:color="auto"/>
        </w:rPr>
        <w:t>：</w:t>
      </w:r>
      <w:r w:rsidRPr="008C680F">
        <w:rPr>
          <w:rFonts w:cs="MS Mincho" w:hint="eastAsia"/>
          <w:b/>
          <w:szCs w:val="20"/>
          <w:bdr w:val="single" w:sz="4" w:space="0" w:color="auto"/>
        </w:rPr>
        <w:t>以無常火能燒心故</w:t>
      </w:r>
      <w:bookmarkEnd w:id="2193"/>
    </w:p>
    <w:p w:rsidR="00BA09FC" w:rsidRPr="008C680F" w:rsidRDefault="00BA09FC" w:rsidP="00BA09FC">
      <w:pPr>
        <w:spacing w:beforeLines="30" w:before="108" w:line="370" w:lineRule="exact"/>
        <w:ind w:leftChars="200" w:left="480"/>
        <w:jc w:val="both"/>
        <w:rPr>
          <w:b/>
          <w:szCs w:val="20"/>
          <w:bdr w:val="single" w:sz="4" w:space="0" w:color="auto"/>
        </w:rPr>
      </w:pPr>
      <w:bookmarkStart w:id="2194" w:name="0435b16"/>
      <w:r w:rsidRPr="008C680F">
        <w:rPr>
          <w:b/>
          <w:szCs w:val="20"/>
          <w:bdr w:val="single" w:sz="4" w:space="0" w:color="auto"/>
        </w:rPr>
        <w:t>2</w:t>
      </w:r>
      <w:r w:rsidRPr="008C680F">
        <w:rPr>
          <w:rFonts w:hAnsi="新細明體"/>
          <w:b/>
          <w:szCs w:val="20"/>
          <w:bdr w:val="single" w:sz="4" w:space="0" w:color="auto"/>
        </w:rPr>
        <w:t>、不視</w:t>
      </w:r>
      <w:r w:rsidRPr="008C680F">
        <w:rPr>
          <w:rFonts w:hAnsi="新細明體" w:hint="eastAsia"/>
          <w:b/>
          <w:szCs w:val="20"/>
          <w:bdr w:val="single" w:sz="4" w:space="0" w:color="auto"/>
        </w:rPr>
        <w:t>（不示）：</w:t>
      </w:r>
      <w:r w:rsidRPr="008C680F">
        <w:rPr>
          <w:rFonts w:cs="MS Mincho" w:hint="eastAsia"/>
          <w:b/>
          <w:szCs w:val="20"/>
          <w:bdr w:val="single" w:sz="4" w:space="0" w:color="auto"/>
        </w:rPr>
        <w:t>不取相故</w:t>
      </w:r>
      <w:bookmarkEnd w:id="2194"/>
    </w:p>
    <w:p w:rsidR="00BA09FC" w:rsidRPr="008C680F" w:rsidRDefault="00BA09FC" w:rsidP="00BA09FC">
      <w:pPr>
        <w:spacing w:beforeLines="30" w:before="108" w:line="370" w:lineRule="exact"/>
        <w:ind w:leftChars="200" w:left="480"/>
        <w:jc w:val="both"/>
        <w:rPr>
          <w:rFonts w:hAnsi="新細明體"/>
          <w:b/>
          <w:szCs w:val="20"/>
          <w:bdr w:val="single" w:sz="4" w:space="0" w:color="auto"/>
        </w:rPr>
      </w:pPr>
      <w:bookmarkStart w:id="2195" w:name="0435b18"/>
      <w:r w:rsidRPr="008C680F">
        <w:rPr>
          <w:rFonts w:hAnsi="新細明體" w:hint="eastAsia"/>
          <w:b/>
          <w:szCs w:val="20"/>
          <w:bdr w:val="single" w:sz="4" w:space="0" w:color="auto"/>
        </w:rPr>
        <w:t>3</w:t>
      </w:r>
      <w:r w:rsidRPr="008C680F">
        <w:rPr>
          <w:rFonts w:hAnsi="新細明體" w:hint="eastAsia"/>
          <w:b/>
          <w:szCs w:val="20"/>
          <w:bdr w:val="single" w:sz="4" w:space="0" w:color="auto"/>
        </w:rPr>
        <w:t>、</w:t>
      </w:r>
      <w:r w:rsidRPr="008C680F">
        <w:rPr>
          <w:rFonts w:hAnsi="新細明體"/>
          <w:b/>
          <w:szCs w:val="20"/>
          <w:bdr w:val="single" w:sz="4" w:space="0" w:color="auto"/>
        </w:rPr>
        <w:t>不住</w:t>
      </w:r>
      <w:r w:rsidRPr="008C680F">
        <w:rPr>
          <w:rFonts w:hAnsi="新細明體" w:hint="eastAsia"/>
          <w:b/>
          <w:szCs w:val="20"/>
          <w:bdr w:val="single" w:sz="4" w:space="0" w:color="auto"/>
        </w:rPr>
        <w:t>：不依止五蘊故</w:t>
      </w:r>
      <w:bookmarkEnd w:id="2195"/>
    </w:p>
    <w:p w:rsidR="00BA09FC" w:rsidRPr="008C680F" w:rsidRDefault="00BA09FC" w:rsidP="00BA09FC">
      <w:pPr>
        <w:spacing w:beforeLines="30" w:before="108" w:line="370" w:lineRule="exact"/>
        <w:ind w:leftChars="200" w:left="480"/>
        <w:jc w:val="both"/>
        <w:rPr>
          <w:rFonts w:hAnsi="新細明體"/>
          <w:b/>
          <w:szCs w:val="20"/>
          <w:bdr w:val="single" w:sz="4" w:space="0" w:color="auto"/>
        </w:rPr>
      </w:pPr>
      <w:bookmarkStart w:id="2196" w:name="0435b20"/>
      <w:r w:rsidRPr="008C680F">
        <w:rPr>
          <w:rFonts w:hAnsi="新細明體" w:hint="eastAsia"/>
          <w:b/>
          <w:szCs w:val="20"/>
          <w:bdr w:val="single" w:sz="4" w:space="0" w:color="auto"/>
        </w:rPr>
        <w:t>4</w:t>
      </w:r>
      <w:r w:rsidRPr="008C680F">
        <w:rPr>
          <w:rFonts w:hAnsi="新細明體" w:hint="eastAsia"/>
          <w:b/>
          <w:szCs w:val="20"/>
          <w:bdr w:val="single" w:sz="4" w:space="0" w:color="auto"/>
        </w:rPr>
        <w:t>、</w:t>
      </w:r>
      <w:r w:rsidRPr="008C680F">
        <w:rPr>
          <w:rFonts w:hAnsi="新細明體"/>
          <w:b/>
          <w:szCs w:val="20"/>
          <w:bdr w:val="single" w:sz="4" w:space="0" w:color="auto"/>
        </w:rPr>
        <w:t>不著</w:t>
      </w:r>
      <w:r w:rsidRPr="008C680F">
        <w:rPr>
          <w:rFonts w:hAnsi="新細明體" w:hint="eastAsia"/>
          <w:b/>
          <w:szCs w:val="20"/>
          <w:bdr w:val="single" w:sz="4" w:space="0" w:color="auto"/>
        </w:rPr>
        <w:t>：五蘊有無量過罪故</w:t>
      </w:r>
      <w:bookmarkEnd w:id="2196"/>
    </w:p>
    <w:p w:rsidR="00BA09FC" w:rsidRPr="008C680F" w:rsidRDefault="00BA09FC" w:rsidP="00BA09FC">
      <w:pPr>
        <w:spacing w:beforeLines="30" w:before="108" w:line="370" w:lineRule="exact"/>
        <w:ind w:leftChars="200" w:left="480"/>
        <w:jc w:val="both"/>
        <w:rPr>
          <w:rFonts w:hAnsi="新細明體"/>
          <w:b/>
          <w:szCs w:val="20"/>
          <w:bdr w:val="single" w:sz="4" w:space="0" w:color="auto"/>
        </w:rPr>
      </w:pPr>
      <w:bookmarkStart w:id="2197" w:name="0435b24"/>
      <w:r w:rsidRPr="008C680F">
        <w:rPr>
          <w:rFonts w:hAnsi="新細明體" w:hint="eastAsia"/>
          <w:b/>
          <w:szCs w:val="20"/>
          <w:bdr w:val="single" w:sz="4" w:space="0" w:color="auto"/>
        </w:rPr>
        <w:t>5</w:t>
      </w:r>
      <w:r w:rsidRPr="008C680F">
        <w:rPr>
          <w:rFonts w:hAnsi="新細明體" w:hint="eastAsia"/>
          <w:b/>
          <w:szCs w:val="20"/>
          <w:bdr w:val="single" w:sz="4" w:space="0" w:color="auto"/>
        </w:rPr>
        <w:t>、</w:t>
      </w:r>
      <w:r w:rsidRPr="008C680F">
        <w:rPr>
          <w:rFonts w:hAnsi="新細明體"/>
          <w:b/>
          <w:szCs w:val="20"/>
          <w:bdr w:val="single" w:sz="4" w:space="0" w:color="auto"/>
        </w:rPr>
        <w:t>不言</w:t>
      </w:r>
      <w:r w:rsidRPr="008C680F">
        <w:rPr>
          <w:rFonts w:hAnsi="新細明體" w:hint="eastAsia"/>
          <w:b/>
          <w:szCs w:val="20"/>
          <w:bdr w:val="single" w:sz="4" w:space="0" w:color="auto"/>
        </w:rPr>
        <w:t>：不以邪見說色一異等</w:t>
      </w:r>
      <w:bookmarkEnd w:id="2197"/>
    </w:p>
    <w:p w:rsidR="00BA09FC" w:rsidRPr="008C680F" w:rsidRDefault="00BA09FC" w:rsidP="00BA09FC">
      <w:pPr>
        <w:spacing w:beforeLines="30" w:before="108" w:line="370" w:lineRule="exact"/>
        <w:ind w:leftChars="150" w:left="360"/>
        <w:jc w:val="both"/>
        <w:rPr>
          <w:rFonts w:cs="MS Mincho"/>
          <w:szCs w:val="20"/>
          <w:bdr w:val="single" w:sz="4" w:space="0" w:color="auto"/>
        </w:rPr>
      </w:pPr>
      <w:bookmarkStart w:id="2198" w:name="0435b26"/>
      <w:bookmarkEnd w:id="2192"/>
      <w:r w:rsidRPr="008C680F">
        <w:rPr>
          <w:rFonts w:cs="MS Mincho" w:hint="eastAsia"/>
          <w:b/>
          <w:szCs w:val="20"/>
          <w:bdr w:val="single" w:sz="4" w:space="0" w:color="auto"/>
        </w:rPr>
        <w:t>（二）</w:t>
      </w:r>
      <w:r w:rsidRPr="008C680F">
        <w:rPr>
          <w:rFonts w:hint="eastAsia"/>
          <w:b/>
          <w:szCs w:val="20"/>
          <w:bdr w:val="single" w:sz="4" w:space="0" w:color="auto"/>
        </w:rPr>
        <w:t>明行般若時，知諸法不生不滅故不見諸法</w:t>
      </w:r>
    </w:p>
    <w:p w:rsidR="00BA09FC" w:rsidRPr="008C680F" w:rsidRDefault="00BA09FC" w:rsidP="00BA09FC">
      <w:pPr>
        <w:spacing w:line="370" w:lineRule="exact"/>
        <w:ind w:leftChars="200" w:left="480"/>
        <w:jc w:val="both"/>
        <w:rPr>
          <w:b/>
          <w:szCs w:val="20"/>
          <w:bdr w:val="single" w:sz="4" w:space="0" w:color="auto"/>
        </w:rPr>
      </w:pPr>
      <w:r w:rsidRPr="008C680F">
        <w:rPr>
          <w:rFonts w:hint="eastAsia"/>
          <w:b/>
          <w:szCs w:val="20"/>
          <w:bdr w:val="single" w:sz="4" w:space="0" w:color="auto"/>
        </w:rPr>
        <w:t>1</w:t>
      </w:r>
      <w:r w:rsidRPr="008C680F">
        <w:rPr>
          <w:rFonts w:hint="eastAsia"/>
          <w:b/>
          <w:szCs w:val="20"/>
          <w:bdr w:val="single" w:sz="4" w:space="0" w:color="auto"/>
        </w:rPr>
        <w:t>、明諸法與不生不二不別故不見諸法</w:t>
      </w:r>
      <w:bookmarkEnd w:id="2198"/>
    </w:p>
    <w:p w:rsidR="00BA09FC" w:rsidRPr="008C680F" w:rsidRDefault="00BA09FC" w:rsidP="00BA09FC">
      <w:pPr>
        <w:spacing w:beforeLines="30" w:before="108"/>
        <w:ind w:leftChars="200" w:left="480"/>
        <w:jc w:val="both"/>
        <w:rPr>
          <w:b/>
          <w:szCs w:val="20"/>
          <w:bdr w:val="single" w:sz="4" w:space="0" w:color="auto"/>
        </w:rPr>
      </w:pPr>
      <w:bookmarkStart w:id="2199" w:name="0435c07"/>
      <w:r w:rsidRPr="008C680F">
        <w:rPr>
          <w:rFonts w:hint="eastAsia"/>
          <w:b/>
          <w:szCs w:val="20"/>
          <w:bdr w:val="single" w:sz="4" w:space="0" w:color="auto"/>
        </w:rPr>
        <w:t>2</w:t>
      </w:r>
      <w:r w:rsidRPr="008C680F">
        <w:rPr>
          <w:rFonts w:hint="eastAsia"/>
          <w:b/>
          <w:szCs w:val="20"/>
          <w:bdr w:val="single" w:sz="4" w:space="0" w:color="auto"/>
        </w:rPr>
        <w:t>、例同不滅</w:t>
      </w:r>
    </w:p>
    <w:p w:rsidR="00BA09FC" w:rsidRPr="008C680F" w:rsidRDefault="00BA09FC" w:rsidP="00BA09FC">
      <w:pPr>
        <w:spacing w:beforeLines="30" w:before="108"/>
        <w:ind w:leftChars="150" w:left="360"/>
        <w:jc w:val="both"/>
        <w:rPr>
          <w:b/>
          <w:szCs w:val="20"/>
          <w:bdr w:val="single" w:sz="4" w:space="0" w:color="auto"/>
        </w:rPr>
      </w:pPr>
      <w:r w:rsidRPr="008C680F">
        <w:rPr>
          <w:rFonts w:hint="eastAsia"/>
          <w:b/>
          <w:szCs w:val="20"/>
          <w:bdr w:val="single" w:sz="4" w:space="0" w:color="auto"/>
        </w:rPr>
        <w:t>（三）明諸法入不二法數──憐愍利益眾生故</w:t>
      </w:r>
      <w:bookmarkEnd w:id="2199"/>
    </w:p>
    <w:p w:rsidR="00BA09FC" w:rsidRPr="00DC0A34" w:rsidRDefault="00BA09FC" w:rsidP="00BA09FC">
      <w:pPr>
        <w:spacing w:beforeLines="20" w:before="72"/>
        <w:ind w:leftChars="450" w:left="1080"/>
        <w:jc w:val="both"/>
      </w:pPr>
    </w:p>
    <w:p w:rsidR="00BA09FC" w:rsidRDefault="00BA09FC" w:rsidP="00BA09FC">
      <w:pPr>
        <w:adjustRightInd w:val="0"/>
        <w:snapToGrid w:val="0"/>
        <w:jc w:val="center"/>
        <w:rPr>
          <w:rFonts w:cs="Roman Unicode"/>
        </w:rPr>
      </w:pPr>
    </w:p>
    <w:p w:rsidR="00BA09FC" w:rsidRPr="005174DF" w:rsidRDefault="00BA09FC" w:rsidP="00BA09FC">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BA09FC" w:rsidRDefault="00BA09FC" w:rsidP="00BA09FC">
      <w:pPr>
        <w:snapToGrid w:val="0"/>
        <w:jc w:val="center"/>
        <w:rPr>
          <w:rStyle w:val="a8"/>
        </w:rPr>
      </w:pPr>
      <w:r w:rsidRPr="005174DF">
        <w:rPr>
          <w:rFonts w:eastAsia="標楷體" w:cs="Roman Unicode"/>
          <w:b/>
          <w:bCs/>
          <w:sz w:val="28"/>
          <w:szCs w:val="28"/>
        </w:rPr>
        <w:t>〈</w:t>
      </w:r>
      <w:r w:rsidRPr="005174DF">
        <w:rPr>
          <w:rFonts w:eastAsia="標楷體" w:cs="Roman Unicode" w:hint="eastAsia"/>
          <w:b/>
          <w:bCs/>
          <w:sz w:val="28"/>
          <w:szCs w:val="28"/>
        </w:rPr>
        <w:t>釋無生品第二十六</w:t>
      </w:r>
      <w:r w:rsidRPr="005174DF">
        <w:rPr>
          <w:rFonts w:eastAsia="標楷體" w:cs="Roman Unicode"/>
          <w:b/>
          <w:bCs/>
          <w:sz w:val="28"/>
          <w:szCs w:val="28"/>
        </w:rPr>
        <w:t>〉</w:t>
      </w:r>
    </w:p>
    <w:p w:rsidR="00BA09FC" w:rsidRDefault="00BA09FC" w:rsidP="00BA09FC">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.0</w:t>
      </w:r>
      <w:r w:rsidRPr="005174DF">
        <w:rPr>
          <w:rFonts w:cs="Roman Unicode" w:hint="eastAsia"/>
          <w:sz w:val="26"/>
        </w:rPr>
        <w:t>5</w:t>
      </w:r>
      <w:r w:rsidRPr="005174DF">
        <w:rPr>
          <w:rFonts w:cs="Roman Unicode"/>
          <w:sz w:val="26"/>
        </w:rPr>
        <w:t>.0</w:t>
      </w:r>
      <w:r w:rsidRPr="005174DF">
        <w:rPr>
          <w:rFonts w:cs="Roman Unicode" w:hint="eastAsia"/>
          <w:sz w:val="26"/>
        </w:rPr>
        <w:t>1</w:t>
      </w:r>
      <w:r w:rsidRPr="005174DF">
        <w:rPr>
          <w:rFonts w:cs="Roman Unicode"/>
          <w:sz w:val="26"/>
        </w:rPr>
        <w:t>）</w:t>
      </w:r>
    </w:p>
    <w:p w:rsidR="00BA09FC" w:rsidRPr="005174DF" w:rsidRDefault="00BA09FC" w:rsidP="00BA09FC">
      <w:pPr>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三、</w:t>
      </w:r>
      <w:r w:rsidRPr="005174DF">
        <w:rPr>
          <w:rFonts w:ascii="標楷體" w:eastAsia="標楷體" w:hAnsi="標楷體"/>
          <w:b/>
          <w:sz w:val="21"/>
          <w:bdr w:val="single" w:sz="4" w:space="0" w:color="auto"/>
        </w:rPr>
        <w:t>明「菩薩、般若波羅蜜及觀」義</w:t>
      </w:r>
    </w:p>
    <w:p w:rsidR="00BA09FC" w:rsidRPr="00F558CA" w:rsidRDefault="00BA09FC" w:rsidP="00BA09FC">
      <w:pPr>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舍利弗</w:t>
      </w:r>
      <w:r w:rsidRPr="005174DF">
        <w:rPr>
          <w:rFonts w:ascii="標楷體" w:eastAsia="標楷體" w:hAnsi="標楷體"/>
          <w:b/>
          <w:sz w:val="21"/>
          <w:bdr w:val="single" w:sz="4" w:space="0" w:color="auto"/>
        </w:rPr>
        <w:t>問「</w:t>
      </w:r>
      <w:r w:rsidRPr="005174DF">
        <w:rPr>
          <w:rFonts w:ascii="標楷體" w:eastAsia="標楷體" w:hAnsi="標楷體" w:hint="eastAsia"/>
          <w:b/>
          <w:sz w:val="21"/>
          <w:bdr w:val="single" w:sz="4" w:space="0" w:color="auto"/>
        </w:rPr>
        <w:t>何等是</w:t>
      </w:r>
      <w:r w:rsidRPr="005174DF">
        <w:rPr>
          <w:rFonts w:ascii="標楷體" w:eastAsia="標楷體" w:hAnsi="標楷體"/>
          <w:b/>
          <w:sz w:val="21"/>
          <w:bdr w:val="single" w:sz="4" w:space="0" w:color="auto"/>
        </w:rPr>
        <w:t>菩薩、般若波羅蜜及觀」</w:t>
      </w:r>
    </w:p>
    <w:p w:rsidR="00BA09FC" w:rsidRPr="005174DF" w:rsidRDefault="00BA09FC" w:rsidP="00BA09FC">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須菩提答</w:t>
      </w:r>
    </w:p>
    <w:p w:rsidR="00BA09FC" w:rsidRDefault="00BA09FC" w:rsidP="00BA09FC">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bdr w:val="single" w:sz="4" w:space="0" w:color="auto"/>
        </w:rPr>
        <w:t>、明「菩薩」義</w:t>
      </w:r>
      <w:r w:rsidRPr="005174DF">
        <w:rPr>
          <w:rFonts w:ascii="新細明體" w:eastAsia="標楷體" w:hAnsi="新細明體" w:hint="eastAsia"/>
          <w:b/>
          <w:sz w:val="21"/>
          <w:szCs w:val="20"/>
          <w:bdr w:val="single" w:sz="4" w:space="0" w:color="auto"/>
        </w:rPr>
        <w:t>：</w:t>
      </w:r>
      <w:r w:rsidRPr="005174DF">
        <w:rPr>
          <w:rFonts w:ascii="標楷體" w:eastAsia="標楷體" w:hAnsi="標楷體"/>
          <w:b/>
          <w:sz w:val="21"/>
          <w:bdr w:val="single" w:sz="4" w:space="0" w:color="auto"/>
        </w:rPr>
        <w:t>發大心</w:t>
      </w:r>
      <w:r w:rsidRPr="005174DF">
        <w:rPr>
          <w:rFonts w:ascii="標楷體" w:eastAsia="標楷體" w:hAnsi="標楷體" w:hint="eastAsia"/>
          <w:b/>
          <w:sz w:val="21"/>
          <w:bdr w:val="single" w:sz="4" w:space="0" w:color="auto"/>
        </w:rPr>
        <w:t>求佛道，遍知一切法相亦不</w:t>
      </w:r>
      <w:r w:rsidRPr="005174DF">
        <w:rPr>
          <w:rFonts w:ascii="標楷體" w:eastAsia="標楷體" w:hAnsi="標楷體"/>
          <w:b/>
          <w:sz w:val="21"/>
          <w:bdr w:val="single" w:sz="4" w:space="0" w:color="auto"/>
        </w:rPr>
        <w:t>著</w:t>
      </w:r>
    </w:p>
    <w:p w:rsidR="00BA09FC" w:rsidRPr="005174DF" w:rsidRDefault="00BA09FC" w:rsidP="00BA09FC">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明「般若波羅蜜」義</w:t>
      </w:r>
    </w:p>
    <w:p w:rsidR="00BA09FC" w:rsidRDefault="00BA09FC" w:rsidP="00BA09FC">
      <w:pPr>
        <w:ind w:leftChars="250" w:left="600"/>
        <w:jc w:val="both"/>
        <w:rPr>
          <w:rFonts w:ascii="新細明體" w:eastAsia="標楷體" w:hAnsi="新細明體"/>
          <w:b/>
          <w:sz w:val="21"/>
          <w:szCs w:val="20"/>
          <w:bdr w:val="single" w:sz="4" w:space="0" w:color="auto"/>
        </w:rPr>
      </w:pPr>
      <w:r w:rsidRPr="005174DF">
        <w:rPr>
          <w:rFonts w:ascii="新細明體" w:eastAsia="標楷體" w:hAnsi="新細明體" w:hint="eastAsia"/>
          <w:b/>
          <w:sz w:val="21"/>
          <w:szCs w:val="20"/>
          <w:bdr w:val="single" w:sz="4" w:space="0" w:color="auto"/>
        </w:rPr>
        <w:t>（</w:t>
      </w:r>
      <w:r w:rsidRPr="005174DF">
        <w:rPr>
          <w:rFonts w:eastAsia="標楷體"/>
          <w:b/>
          <w:sz w:val="21"/>
          <w:szCs w:val="20"/>
          <w:bdr w:val="single" w:sz="4" w:space="0" w:color="auto"/>
        </w:rPr>
        <w:t>1</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bdr w:val="single" w:sz="4" w:space="0" w:color="auto"/>
        </w:rPr>
        <w:t>遠離諸法故名</w:t>
      </w:r>
      <w:r w:rsidRPr="005174DF">
        <w:rPr>
          <w:rFonts w:ascii="標楷體" w:eastAsia="標楷體" w:hAnsi="標楷體"/>
          <w:b/>
          <w:sz w:val="21"/>
          <w:bdr w:val="single" w:sz="4" w:space="0" w:color="auto"/>
        </w:rPr>
        <w:t>般若波羅蜜</w:t>
      </w:r>
    </w:p>
    <w:p w:rsidR="00BA09FC" w:rsidRDefault="00BA09FC" w:rsidP="00BA09FC">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明所遠離法</w:t>
      </w:r>
    </w:p>
    <w:p w:rsidR="00BA09FC" w:rsidRDefault="00BA09FC" w:rsidP="00BA09FC">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結成</w:t>
      </w:r>
    </w:p>
    <w:p w:rsidR="00BA09FC" w:rsidRDefault="00BA09FC" w:rsidP="00BA09FC">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明「觀」義</w:t>
      </w:r>
    </w:p>
    <w:p w:rsidR="00BA09FC" w:rsidRPr="00F558CA" w:rsidRDefault="00BA09FC" w:rsidP="00BA09FC">
      <w:pPr>
        <w:ind w:leftChars="100" w:left="240"/>
        <w:jc w:val="both"/>
        <w:rPr>
          <w:b/>
          <w:szCs w:val="20"/>
          <w:bdr w:val="single" w:sz="4" w:space="0" w:color="auto"/>
        </w:rPr>
      </w:pPr>
      <w:r w:rsidRPr="00F558CA">
        <w:rPr>
          <w:rFonts w:hint="eastAsia"/>
          <w:b/>
          <w:szCs w:val="20"/>
          <w:bdr w:val="single" w:sz="4" w:space="0" w:color="auto"/>
        </w:rPr>
        <w:t>三、</w:t>
      </w:r>
      <w:r w:rsidRPr="00F558CA">
        <w:rPr>
          <w:b/>
          <w:szCs w:val="20"/>
          <w:bdr w:val="single" w:sz="4" w:space="0" w:color="auto"/>
        </w:rPr>
        <w:t>明「菩薩、般若波羅蜜及觀」義</w:t>
      </w:r>
    </w:p>
    <w:p w:rsidR="00BA09FC" w:rsidRPr="00F558CA" w:rsidRDefault="00BA09FC" w:rsidP="00BA09FC">
      <w:pPr>
        <w:ind w:leftChars="150" w:left="360"/>
        <w:jc w:val="both"/>
        <w:rPr>
          <w:rFonts w:eastAsia="標楷體"/>
          <w:b/>
          <w:szCs w:val="20"/>
          <w:bdr w:val="single" w:sz="4" w:space="0" w:color="auto"/>
        </w:rPr>
      </w:pPr>
      <w:r w:rsidRPr="00F558CA">
        <w:rPr>
          <w:rFonts w:hint="eastAsia"/>
          <w:b/>
          <w:szCs w:val="20"/>
          <w:bdr w:val="single" w:sz="4" w:space="0" w:color="auto"/>
        </w:rPr>
        <w:t>（一）舍利弗何以更</w:t>
      </w:r>
      <w:r w:rsidRPr="00F558CA">
        <w:rPr>
          <w:b/>
          <w:szCs w:val="20"/>
          <w:bdr w:val="single" w:sz="4" w:space="0" w:color="auto"/>
        </w:rPr>
        <w:t>問「</w:t>
      </w:r>
      <w:r w:rsidRPr="00F558CA">
        <w:rPr>
          <w:rFonts w:hint="eastAsia"/>
          <w:b/>
          <w:szCs w:val="20"/>
          <w:bdr w:val="single" w:sz="4" w:space="0" w:color="auto"/>
        </w:rPr>
        <w:t>何等是</w:t>
      </w:r>
      <w:r w:rsidRPr="00F558CA">
        <w:rPr>
          <w:b/>
          <w:szCs w:val="20"/>
          <w:bdr w:val="single" w:sz="4" w:space="0" w:color="auto"/>
        </w:rPr>
        <w:t>菩薩、般若波羅蜜及觀」</w:t>
      </w:r>
    </w:p>
    <w:p w:rsidR="00BA09FC" w:rsidRPr="00F558CA" w:rsidRDefault="00BA09FC" w:rsidP="00BA09FC">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事難故</w:t>
      </w:r>
      <w:r w:rsidRPr="00F558CA">
        <w:rPr>
          <w:rFonts w:hint="eastAsia"/>
          <w:b/>
          <w:szCs w:val="20"/>
          <w:bdr w:val="single" w:sz="4" w:space="0" w:color="auto"/>
        </w:rPr>
        <w:t>更問</w:t>
      </w:r>
    </w:p>
    <w:p w:rsidR="00BA09FC" w:rsidRPr="00F558CA" w:rsidRDefault="00BA09FC" w:rsidP="00BA09FC">
      <w:pPr>
        <w:spacing w:beforeLines="30" w:before="108" w:line="370" w:lineRule="exact"/>
        <w:ind w:leftChars="200" w:left="480"/>
        <w:jc w:val="both"/>
        <w:rPr>
          <w:rFonts w:eastAsia="標楷體"/>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般若義無量故</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3</w:t>
      </w:r>
      <w:r w:rsidRPr="00F558CA">
        <w:rPr>
          <w:rFonts w:hint="eastAsia"/>
          <w:b/>
          <w:szCs w:val="20"/>
          <w:bdr w:val="single" w:sz="4" w:space="0" w:color="auto"/>
        </w:rPr>
        <w:t>、問雖同，</w:t>
      </w:r>
      <w:r w:rsidRPr="00F558CA">
        <w:rPr>
          <w:b/>
          <w:szCs w:val="20"/>
          <w:bdr w:val="single" w:sz="4" w:space="0" w:color="auto"/>
        </w:rPr>
        <w:t>答義有別</w:t>
      </w:r>
      <w:r w:rsidRPr="00F558CA">
        <w:rPr>
          <w:rFonts w:hint="eastAsia"/>
          <w:b/>
          <w:szCs w:val="20"/>
          <w:bdr w:val="single" w:sz="4" w:space="0" w:color="auto"/>
        </w:rPr>
        <w:t>故</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4</w:t>
      </w:r>
      <w:r w:rsidRPr="00F558CA">
        <w:rPr>
          <w:rFonts w:hint="eastAsia"/>
          <w:b/>
          <w:szCs w:val="20"/>
          <w:bdr w:val="single" w:sz="4" w:space="0" w:color="auto"/>
        </w:rPr>
        <w:t>、</w:t>
      </w:r>
      <w:r w:rsidRPr="00F558CA">
        <w:rPr>
          <w:b/>
          <w:szCs w:val="20"/>
          <w:bdr w:val="single" w:sz="4" w:space="0" w:color="auto"/>
        </w:rPr>
        <w:t>後</w:t>
      </w:r>
      <w:r w:rsidRPr="00F558CA">
        <w:rPr>
          <w:rFonts w:hint="eastAsia"/>
          <w:b/>
          <w:szCs w:val="20"/>
          <w:bdr w:val="single" w:sz="4" w:space="0" w:color="auto"/>
        </w:rPr>
        <w:t>來者</w:t>
      </w:r>
      <w:r w:rsidRPr="00F558CA">
        <w:rPr>
          <w:b/>
          <w:szCs w:val="20"/>
          <w:bdr w:val="single" w:sz="4" w:space="0" w:color="auto"/>
        </w:rPr>
        <w:t>未聞故</w:t>
      </w:r>
      <w:r w:rsidRPr="00F558CA">
        <w:rPr>
          <w:rFonts w:hint="eastAsia"/>
          <w:b/>
          <w:szCs w:val="20"/>
          <w:bdr w:val="single" w:sz="4" w:space="0" w:color="auto"/>
        </w:rPr>
        <w:t>重問</w:t>
      </w:r>
    </w:p>
    <w:p w:rsidR="00BA09FC" w:rsidRPr="00F558CA" w:rsidRDefault="00BA09FC" w:rsidP="00BA09FC">
      <w:pPr>
        <w:spacing w:beforeLines="30" w:before="108" w:line="370" w:lineRule="exact"/>
        <w:ind w:firstLineChars="200" w:firstLine="480"/>
        <w:jc w:val="both"/>
        <w:rPr>
          <w:b/>
          <w:szCs w:val="20"/>
          <w:bdr w:val="single" w:sz="4" w:space="0" w:color="auto"/>
        </w:rPr>
      </w:pPr>
      <w:r w:rsidRPr="00F558CA">
        <w:rPr>
          <w:rFonts w:hint="eastAsia"/>
          <w:b/>
          <w:szCs w:val="20"/>
          <w:bdr w:val="single" w:sz="4" w:space="0" w:color="auto"/>
        </w:rPr>
        <w:t>（二）須菩提答</w:t>
      </w:r>
    </w:p>
    <w:p w:rsidR="00BA09FC" w:rsidRPr="00F558CA" w:rsidRDefault="00BA09FC" w:rsidP="00BA09FC">
      <w:pPr>
        <w:spacing w:line="370" w:lineRule="exact"/>
        <w:ind w:leftChars="200" w:left="480"/>
        <w:jc w:val="both"/>
        <w:rPr>
          <w:szCs w:val="20"/>
          <w:bdr w:val="single" w:sz="4" w:space="0" w:color="auto"/>
        </w:rPr>
      </w:pP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釋</w:t>
      </w:r>
      <w:r w:rsidRPr="00F558CA">
        <w:rPr>
          <w:b/>
          <w:szCs w:val="20"/>
          <w:bdr w:val="single" w:sz="4" w:space="0" w:color="auto"/>
        </w:rPr>
        <w:t>「菩薩」義</w:t>
      </w:r>
    </w:p>
    <w:p w:rsidR="00BA09FC" w:rsidRDefault="00BA09FC" w:rsidP="00BA09FC">
      <w:pPr>
        <w:spacing w:line="370" w:lineRule="exact"/>
        <w:ind w:leftChars="250" w:left="600"/>
        <w:jc w:val="both"/>
        <w:rPr>
          <w:b/>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）第一說：</w:t>
      </w:r>
      <w:r w:rsidRPr="00F558CA">
        <w:rPr>
          <w:b/>
          <w:szCs w:val="20"/>
          <w:bdr w:val="single" w:sz="4" w:space="0" w:color="auto"/>
        </w:rPr>
        <w:t>眾生為求佛菩提故發心修行</w:t>
      </w:r>
    </w:p>
    <w:p w:rsidR="00BA09FC" w:rsidRPr="00F558CA" w:rsidRDefault="00BA09FC" w:rsidP="00BA09FC">
      <w:pPr>
        <w:spacing w:beforeLines="30" w:before="108" w:line="370" w:lineRule="exact"/>
        <w:ind w:leftChars="250" w:left="600"/>
        <w:jc w:val="both"/>
        <w:rPr>
          <w:rFonts w:eastAsia="標楷體"/>
          <w:b/>
          <w:szCs w:val="20"/>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）第二說：</w:t>
      </w:r>
      <w:r w:rsidRPr="00F558CA">
        <w:rPr>
          <w:b/>
          <w:szCs w:val="20"/>
          <w:bdr w:val="single" w:sz="4" w:space="0" w:color="auto"/>
        </w:rPr>
        <w:t>發大心求無上菩提而未得</w:t>
      </w:r>
      <w:r w:rsidRPr="00F558CA">
        <w:rPr>
          <w:rFonts w:hint="eastAsia"/>
          <w:b/>
          <w:szCs w:val="20"/>
          <w:bdr w:val="single" w:sz="4" w:space="0" w:color="auto"/>
        </w:rPr>
        <w:t>者</w:t>
      </w:r>
    </w:p>
    <w:p w:rsidR="00BA09FC" w:rsidRPr="00F558CA" w:rsidRDefault="00BA09FC" w:rsidP="00BA09FC">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）例餘說</w:t>
      </w:r>
    </w:p>
    <w:p w:rsidR="00BA09FC" w:rsidRPr="00F558CA" w:rsidRDefault="00BA09FC" w:rsidP="00BA09FC">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4</w:t>
      </w:r>
      <w:r w:rsidRPr="00F558CA">
        <w:rPr>
          <w:rFonts w:hint="eastAsia"/>
          <w:b/>
          <w:szCs w:val="20"/>
          <w:bdr w:val="single" w:sz="4" w:space="0" w:color="auto"/>
        </w:rPr>
        <w:t>）引經說：</w:t>
      </w:r>
      <w:r w:rsidRPr="00F558CA">
        <w:rPr>
          <w:b/>
          <w:szCs w:val="20"/>
          <w:bdr w:val="single" w:sz="4" w:space="0" w:color="auto"/>
        </w:rPr>
        <w:t>發大心</w:t>
      </w:r>
      <w:r w:rsidRPr="00F558CA">
        <w:rPr>
          <w:rFonts w:hint="eastAsia"/>
          <w:b/>
          <w:szCs w:val="20"/>
          <w:bdr w:val="single" w:sz="4" w:space="0" w:color="auto"/>
        </w:rPr>
        <w:t>求佛道，遍知一切法相亦不</w:t>
      </w:r>
      <w:r w:rsidRPr="00F558CA">
        <w:rPr>
          <w:b/>
          <w:szCs w:val="20"/>
          <w:bdr w:val="single" w:sz="4" w:space="0" w:color="auto"/>
        </w:rPr>
        <w:t>著</w:t>
      </w:r>
      <w:r w:rsidRPr="00F558CA">
        <w:rPr>
          <w:rFonts w:hint="eastAsia"/>
          <w:b/>
          <w:szCs w:val="20"/>
          <w:bdr w:val="single" w:sz="4" w:space="0" w:color="auto"/>
        </w:rPr>
        <w:t>，唯欲度眾生</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釋「般若波羅蜜」義</w:t>
      </w:r>
    </w:p>
    <w:p w:rsidR="00BA09FC" w:rsidRPr="00F558CA" w:rsidRDefault="00BA09FC" w:rsidP="00BA09FC">
      <w:pPr>
        <w:spacing w:line="370" w:lineRule="exact"/>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b/>
          <w:szCs w:val="20"/>
          <w:bdr w:val="single" w:sz="4" w:space="0" w:color="auto"/>
        </w:rPr>
        <w:t>1</w:t>
      </w:r>
      <w:r w:rsidRPr="00F558CA">
        <w:rPr>
          <w:rFonts w:hAnsi="新細明體" w:hint="eastAsia"/>
          <w:b/>
          <w:szCs w:val="20"/>
          <w:bdr w:val="single" w:sz="4" w:space="0" w:color="auto"/>
        </w:rPr>
        <w:t>）遠離諸法故名</w:t>
      </w:r>
      <w:r w:rsidRPr="00F558CA">
        <w:rPr>
          <w:rFonts w:hAnsi="新細明體"/>
          <w:b/>
          <w:szCs w:val="20"/>
          <w:bdr w:val="single" w:sz="4" w:space="0" w:color="auto"/>
        </w:rPr>
        <w:t>般若波羅蜜</w:t>
      </w:r>
    </w:p>
    <w:p w:rsidR="00BA09FC" w:rsidRPr="00F558CA" w:rsidRDefault="00BA09FC" w:rsidP="00BA09FC">
      <w:pPr>
        <w:spacing w:beforeLines="30" w:before="108" w:line="370" w:lineRule="exact"/>
        <w:ind w:leftChars="250" w:left="600"/>
        <w:jc w:val="both"/>
        <w:rPr>
          <w:b/>
          <w:szCs w:val="20"/>
          <w:bdr w:val="single" w:sz="4" w:space="0" w:color="auto"/>
        </w:rPr>
      </w:pPr>
      <w:r w:rsidRPr="00F558CA">
        <w:rPr>
          <w:rFonts w:hAnsi="新細明體"/>
          <w:b/>
          <w:szCs w:val="20"/>
          <w:bdr w:val="single" w:sz="4" w:space="0" w:color="auto"/>
        </w:rPr>
        <w:t>（</w:t>
      </w:r>
      <w:r w:rsidRPr="00F558CA">
        <w:rPr>
          <w:b/>
          <w:szCs w:val="20"/>
          <w:bdr w:val="single" w:sz="4" w:space="0" w:color="auto"/>
        </w:rPr>
        <w:t>2</w:t>
      </w:r>
      <w:r w:rsidRPr="00F558CA">
        <w:rPr>
          <w:rFonts w:hAnsi="新細明體"/>
          <w:b/>
          <w:szCs w:val="20"/>
          <w:bdr w:val="single" w:sz="4" w:space="0" w:color="auto"/>
        </w:rPr>
        <w:t>）明所遠離法</w:t>
      </w:r>
    </w:p>
    <w:p w:rsidR="00BA09FC" w:rsidRPr="00F558CA" w:rsidRDefault="00BA09FC" w:rsidP="00BA09FC">
      <w:pPr>
        <w:spacing w:beforeLines="30" w:before="108" w:line="370" w:lineRule="exact"/>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3</w:t>
      </w:r>
      <w:r w:rsidRPr="00F558CA">
        <w:rPr>
          <w:rFonts w:hAnsi="新細明體" w:hint="eastAsia"/>
          <w:b/>
          <w:szCs w:val="20"/>
          <w:bdr w:val="single" w:sz="4" w:space="0" w:color="auto"/>
        </w:rPr>
        <w:t>）結</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3</w:t>
      </w:r>
      <w:r w:rsidRPr="00F558CA">
        <w:rPr>
          <w:b/>
          <w:szCs w:val="20"/>
          <w:bdr w:val="single" w:sz="4" w:space="0" w:color="auto"/>
        </w:rPr>
        <w:t>、釋「觀」義</w:t>
      </w:r>
    </w:p>
    <w:p w:rsidR="00BA09FC" w:rsidRPr="005174DF" w:rsidRDefault="00BA09FC" w:rsidP="00BA09FC">
      <w:pPr>
        <w:spacing w:line="370" w:lineRule="exact"/>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四、以無生觀諸法皆入無二法數</w:t>
      </w:r>
    </w:p>
    <w:p w:rsidR="00BA09FC" w:rsidRPr="00F558CA" w:rsidRDefault="00BA09FC" w:rsidP="00BA09FC">
      <w:pPr>
        <w:spacing w:line="370" w:lineRule="exact"/>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自相空故觀法無</w:t>
      </w:r>
      <w:r w:rsidRPr="005174DF">
        <w:rPr>
          <w:rFonts w:ascii="標楷體" w:eastAsia="標楷體" w:hAnsi="標楷體"/>
          <w:b/>
          <w:sz w:val="21"/>
          <w:bdr w:val="single" w:sz="4" w:space="0" w:color="auto"/>
        </w:rPr>
        <w:t>生</w:t>
      </w:r>
    </w:p>
    <w:p w:rsidR="00BA09FC" w:rsidRDefault="00BA09FC" w:rsidP="00BA09FC">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散空故觀法</w:t>
      </w:r>
      <w:r w:rsidRPr="005174DF">
        <w:rPr>
          <w:rFonts w:ascii="標楷體" w:eastAsia="標楷體" w:hAnsi="標楷體"/>
          <w:b/>
          <w:sz w:val="21"/>
          <w:bdr w:val="single" w:sz="4" w:space="0" w:color="auto"/>
        </w:rPr>
        <w:t>不二</w:t>
      </w:r>
    </w:p>
    <w:p w:rsidR="00BA09FC" w:rsidRDefault="00BA09FC" w:rsidP="00BA09FC">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三</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觀</w:t>
      </w:r>
      <w:r w:rsidRPr="005174DF">
        <w:rPr>
          <w:rFonts w:ascii="標楷體" w:eastAsia="標楷體" w:hAnsi="標楷體"/>
          <w:b/>
          <w:sz w:val="21"/>
          <w:bdr w:val="single" w:sz="4" w:space="0" w:color="auto"/>
        </w:rPr>
        <w:t>法無生</w:t>
      </w:r>
      <w:r w:rsidRPr="005174DF">
        <w:rPr>
          <w:rFonts w:ascii="標楷體" w:eastAsia="標楷體" w:hAnsi="標楷體" w:hint="eastAsia"/>
          <w:b/>
          <w:sz w:val="21"/>
          <w:bdr w:val="single" w:sz="4" w:space="0" w:color="auto"/>
        </w:rPr>
        <w:t>故</w:t>
      </w:r>
      <w:r w:rsidRPr="005174DF">
        <w:rPr>
          <w:rFonts w:ascii="標楷體" w:eastAsia="標楷體" w:hAnsi="標楷體"/>
          <w:b/>
          <w:sz w:val="21"/>
          <w:bdr w:val="single" w:sz="4" w:space="0" w:color="auto"/>
        </w:rPr>
        <w:t>入無二法數</w:t>
      </w:r>
    </w:p>
    <w:p w:rsidR="00BA09FC" w:rsidRPr="00F558CA" w:rsidRDefault="00BA09FC" w:rsidP="00BA09FC">
      <w:pPr>
        <w:ind w:leftChars="100" w:left="240"/>
        <w:jc w:val="both"/>
        <w:rPr>
          <w:b/>
          <w:szCs w:val="20"/>
          <w:bdr w:val="single" w:sz="4" w:space="0" w:color="auto"/>
        </w:rPr>
      </w:pPr>
      <w:r w:rsidRPr="00F558CA">
        <w:rPr>
          <w:rFonts w:hint="eastAsia"/>
          <w:b/>
          <w:szCs w:val="20"/>
          <w:bdr w:val="single" w:sz="4" w:space="0" w:color="auto"/>
        </w:rPr>
        <w:t>四、以無生觀諸法皆入無二法數</w:t>
      </w:r>
    </w:p>
    <w:p w:rsidR="00BA09FC" w:rsidRPr="00F558CA" w:rsidRDefault="00BA09FC" w:rsidP="00BA09FC">
      <w:pPr>
        <w:ind w:leftChars="150" w:left="360"/>
        <w:jc w:val="both"/>
        <w:rPr>
          <w:b/>
          <w:szCs w:val="20"/>
          <w:bdr w:val="single" w:sz="4" w:space="0" w:color="auto"/>
        </w:rPr>
      </w:pPr>
      <w:r w:rsidRPr="00F558CA">
        <w:rPr>
          <w:rFonts w:hint="eastAsia"/>
          <w:b/>
          <w:szCs w:val="20"/>
          <w:bdr w:val="single" w:sz="4" w:space="0" w:color="auto"/>
        </w:rPr>
        <w:t>（一）自相空故觀法無</w:t>
      </w:r>
      <w:r w:rsidRPr="00F558CA">
        <w:rPr>
          <w:b/>
          <w:szCs w:val="20"/>
          <w:bdr w:val="single" w:sz="4" w:space="0" w:color="auto"/>
        </w:rPr>
        <w:t>生</w:t>
      </w:r>
    </w:p>
    <w:p w:rsidR="00BA09FC" w:rsidRPr="00F558CA" w:rsidRDefault="00BA09FC" w:rsidP="00BA09FC">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、釋疑：云何先問「菩薩、般若、觀」等三義後方</w:t>
      </w:r>
      <w:r w:rsidRPr="00F558CA">
        <w:rPr>
          <w:b/>
          <w:szCs w:val="20"/>
          <w:bdr w:val="single" w:sz="4" w:space="0" w:color="auto"/>
        </w:rPr>
        <w:t>問「不生」</w:t>
      </w:r>
      <w:r w:rsidRPr="00F558CA">
        <w:rPr>
          <w:rFonts w:hint="eastAsia"/>
          <w:b/>
          <w:szCs w:val="20"/>
          <w:bdr w:val="single" w:sz="4" w:space="0" w:color="auto"/>
        </w:rPr>
        <w:t>義</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釋經義</w:t>
      </w:r>
    </w:p>
    <w:p w:rsidR="00BA09FC" w:rsidRPr="00F558CA" w:rsidRDefault="00BA09FC" w:rsidP="00BA09FC">
      <w:pPr>
        <w:spacing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）釋「色不生是非色」</w:t>
      </w:r>
    </w:p>
    <w:p w:rsidR="00BA09FC" w:rsidRPr="00F558CA" w:rsidRDefault="00BA09FC" w:rsidP="00BA09FC">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）例餘法</w:t>
      </w:r>
    </w:p>
    <w:p w:rsidR="00BA09FC" w:rsidRPr="00F558CA" w:rsidRDefault="00BA09FC" w:rsidP="00BA09FC">
      <w:pPr>
        <w:spacing w:beforeLines="30" w:before="108" w:line="370" w:lineRule="exact"/>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二</w:t>
      </w:r>
      <w:r w:rsidRPr="00F558CA">
        <w:rPr>
          <w:b/>
          <w:szCs w:val="20"/>
          <w:bdr w:val="single" w:sz="4" w:space="0" w:color="auto"/>
        </w:rPr>
        <w:t>）</w:t>
      </w:r>
      <w:r w:rsidRPr="00F558CA">
        <w:rPr>
          <w:rFonts w:hint="eastAsia"/>
          <w:b/>
          <w:szCs w:val="20"/>
          <w:bdr w:val="single" w:sz="4" w:space="0" w:color="auto"/>
        </w:rPr>
        <w:t>散空故觀法</w:t>
      </w:r>
      <w:r w:rsidRPr="00F558CA">
        <w:rPr>
          <w:b/>
          <w:szCs w:val="20"/>
          <w:bdr w:val="single" w:sz="4" w:space="0" w:color="auto"/>
        </w:rPr>
        <w:t>不二</w:t>
      </w:r>
    </w:p>
    <w:p w:rsidR="00BA09FC" w:rsidRPr="00F558CA" w:rsidRDefault="00BA09FC" w:rsidP="00BA09FC">
      <w:pPr>
        <w:spacing w:line="370" w:lineRule="exact"/>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義雖一，所入觀門異</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破生名無生</w:t>
      </w:r>
      <w:r w:rsidRPr="00F558CA">
        <w:rPr>
          <w:rFonts w:hint="eastAsia"/>
          <w:b/>
          <w:szCs w:val="20"/>
          <w:bdr w:val="single" w:sz="4" w:space="0" w:color="auto"/>
        </w:rPr>
        <w:t>；</w:t>
      </w:r>
      <w:r w:rsidRPr="00F558CA">
        <w:rPr>
          <w:b/>
          <w:szCs w:val="20"/>
          <w:bdr w:val="single" w:sz="4" w:space="0" w:color="auto"/>
        </w:rPr>
        <w:t>破</w:t>
      </w:r>
      <w:r w:rsidRPr="00F558CA">
        <w:rPr>
          <w:rFonts w:hint="eastAsia"/>
          <w:b/>
          <w:szCs w:val="20"/>
          <w:bdr w:val="single" w:sz="4" w:space="0" w:color="auto"/>
        </w:rPr>
        <w:t>二</w:t>
      </w:r>
      <w:r w:rsidRPr="00F558CA">
        <w:rPr>
          <w:b/>
          <w:szCs w:val="20"/>
          <w:bdr w:val="single" w:sz="4" w:space="0" w:color="auto"/>
        </w:rPr>
        <w:t>名不二</w:t>
      </w:r>
    </w:p>
    <w:p w:rsidR="00BA09FC" w:rsidRPr="00F558CA" w:rsidRDefault="00BA09FC" w:rsidP="00BA09FC">
      <w:pPr>
        <w:keepNext/>
        <w:spacing w:beforeLines="30" w:before="108"/>
        <w:ind w:leftChars="200" w:left="480"/>
        <w:jc w:val="both"/>
        <w:rPr>
          <w:b/>
          <w:szCs w:val="20"/>
          <w:bdr w:val="single" w:sz="4" w:space="0" w:color="auto"/>
        </w:rPr>
      </w:pPr>
      <w:r w:rsidRPr="00F558CA">
        <w:rPr>
          <w:rFonts w:hint="eastAsia"/>
          <w:b/>
          <w:szCs w:val="20"/>
          <w:bdr w:val="single" w:sz="4" w:space="0" w:color="auto"/>
        </w:rPr>
        <w:t>3</w:t>
      </w:r>
      <w:r w:rsidRPr="00F558CA">
        <w:rPr>
          <w:rFonts w:hint="eastAsia"/>
          <w:b/>
          <w:szCs w:val="20"/>
          <w:bdr w:val="single" w:sz="4" w:space="0" w:color="auto"/>
        </w:rPr>
        <w:t>、行者入觀</w:t>
      </w:r>
      <w:r w:rsidRPr="00F558CA">
        <w:rPr>
          <w:b/>
          <w:szCs w:val="20"/>
          <w:bdr w:val="single" w:sz="4" w:space="0" w:color="auto"/>
        </w:rPr>
        <w:t>次第</w:t>
      </w:r>
      <w:r w:rsidRPr="00F558CA">
        <w:rPr>
          <w:rFonts w:hint="eastAsia"/>
          <w:b/>
          <w:szCs w:val="20"/>
          <w:bdr w:val="single" w:sz="4" w:space="0" w:color="auto"/>
        </w:rPr>
        <w:t>有異故</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4</w:t>
      </w:r>
      <w:r w:rsidRPr="00F558CA">
        <w:rPr>
          <w:rFonts w:hint="eastAsia"/>
          <w:b/>
          <w:szCs w:val="20"/>
          <w:bdr w:val="single" w:sz="4" w:space="0" w:color="auto"/>
        </w:rPr>
        <w:t>、</w:t>
      </w:r>
      <w:r w:rsidRPr="00F558CA">
        <w:rPr>
          <w:b/>
          <w:szCs w:val="20"/>
          <w:bdr w:val="single" w:sz="4" w:space="0" w:color="auto"/>
        </w:rPr>
        <w:t>破色二</w:t>
      </w:r>
      <w:r w:rsidRPr="00F558CA">
        <w:rPr>
          <w:rFonts w:hint="eastAsia"/>
          <w:b/>
          <w:szCs w:val="20"/>
          <w:bdr w:val="single" w:sz="4" w:space="0" w:color="auto"/>
        </w:rPr>
        <w:t>名</w:t>
      </w:r>
      <w:r w:rsidRPr="00F558CA">
        <w:rPr>
          <w:b/>
          <w:szCs w:val="20"/>
          <w:bdr w:val="single" w:sz="4" w:space="0" w:color="auto"/>
        </w:rPr>
        <w:t>不二</w:t>
      </w:r>
      <w:r w:rsidRPr="00F558CA">
        <w:rPr>
          <w:rFonts w:hint="eastAsia"/>
          <w:b/>
          <w:szCs w:val="20"/>
          <w:bdr w:val="single" w:sz="4" w:space="0" w:color="auto"/>
        </w:rPr>
        <w:t>，</w:t>
      </w:r>
      <w:r w:rsidRPr="00F558CA">
        <w:rPr>
          <w:b/>
          <w:szCs w:val="20"/>
          <w:bdr w:val="single" w:sz="4" w:space="0" w:color="auto"/>
        </w:rPr>
        <w:t>破色生</w:t>
      </w:r>
      <w:r w:rsidRPr="00F558CA">
        <w:rPr>
          <w:rFonts w:hint="eastAsia"/>
          <w:b/>
          <w:szCs w:val="20"/>
          <w:bdr w:val="single" w:sz="4" w:space="0" w:color="auto"/>
        </w:rPr>
        <w:t>名</w:t>
      </w:r>
      <w:r w:rsidRPr="00F558CA">
        <w:rPr>
          <w:b/>
          <w:szCs w:val="20"/>
          <w:bdr w:val="single" w:sz="4" w:space="0" w:color="auto"/>
        </w:rPr>
        <w:t>無生</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5</w:t>
      </w:r>
      <w:r w:rsidRPr="00F558CA">
        <w:rPr>
          <w:rFonts w:hint="eastAsia"/>
          <w:b/>
          <w:szCs w:val="20"/>
          <w:bdr w:val="single" w:sz="4" w:space="0" w:color="auto"/>
        </w:rPr>
        <w:t>、</w:t>
      </w:r>
      <w:r w:rsidRPr="00F558CA">
        <w:rPr>
          <w:b/>
          <w:szCs w:val="20"/>
          <w:bdr w:val="single" w:sz="4" w:space="0" w:color="auto"/>
        </w:rPr>
        <w:t>無生因緣</w:t>
      </w:r>
      <w:r w:rsidRPr="00F558CA">
        <w:rPr>
          <w:rFonts w:hint="eastAsia"/>
          <w:b/>
          <w:szCs w:val="20"/>
          <w:bdr w:val="single" w:sz="4" w:space="0" w:color="auto"/>
        </w:rPr>
        <w:t>──</w:t>
      </w:r>
      <w:r w:rsidRPr="00F558CA">
        <w:rPr>
          <w:b/>
          <w:szCs w:val="20"/>
          <w:bdr w:val="single" w:sz="4" w:space="0" w:color="auto"/>
        </w:rPr>
        <w:t>自相空</w:t>
      </w:r>
      <w:r w:rsidRPr="00F558CA">
        <w:rPr>
          <w:rFonts w:hint="eastAsia"/>
          <w:b/>
          <w:szCs w:val="20"/>
          <w:bdr w:val="single" w:sz="4" w:space="0" w:color="auto"/>
        </w:rPr>
        <w:t>，</w:t>
      </w:r>
      <w:r w:rsidRPr="00F558CA">
        <w:rPr>
          <w:b/>
          <w:szCs w:val="20"/>
          <w:bdr w:val="single" w:sz="4" w:space="0" w:color="auto"/>
        </w:rPr>
        <w:t>不二因緣</w:t>
      </w:r>
      <w:r w:rsidRPr="00F558CA">
        <w:rPr>
          <w:rFonts w:hint="eastAsia"/>
          <w:b/>
          <w:szCs w:val="20"/>
          <w:bdr w:val="single" w:sz="4" w:space="0" w:color="auto"/>
        </w:rPr>
        <w:t>──</w:t>
      </w:r>
      <w:r w:rsidRPr="00F558CA">
        <w:rPr>
          <w:b/>
          <w:szCs w:val="20"/>
          <w:bdr w:val="single" w:sz="4" w:space="0" w:color="auto"/>
        </w:rPr>
        <w:t>散空</w:t>
      </w:r>
    </w:p>
    <w:p w:rsidR="00BA09FC" w:rsidRPr="00F558CA" w:rsidRDefault="00BA09FC" w:rsidP="00BA09FC">
      <w:pPr>
        <w:spacing w:beforeLines="30" w:before="108"/>
        <w:ind w:leftChars="150" w:left="360"/>
        <w:jc w:val="both"/>
        <w:rPr>
          <w:b/>
          <w:szCs w:val="20"/>
          <w:bdr w:val="single" w:sz="4" w:space="0" w:color="auto"/>
        </w:rPr>
      </w:pPr>
      <w:r w:rsidRPr="00F558CA">
        <w:rPr>
          <w:rFonts w:hint="eastAsia"/>
          <w:b/>
          <w:szCs w:val="20"/>
          <w:bdr w:val="single" w:sz="4" w:space="0" w:color="auto"/>
        </w:rPr>
        <w:t>（三）觀</w:t>
      </w:r>
      <w:r w:rsidRPr="00F558CA">
        <w:rPr>
          <w:b/>
          <w:szCs w:val="20"/>
          <w:bdr w:val="single" w:sz="4" w:space="0" w:color="auto"/>
        </w:rPr>
        <w:t>法無生</w:t>
      </w:r>
      <w:r w:rsidRPr="00F558CA">
        <w:rPr>
          <w:rFonts w:hint="eastAsia"/>
          <w:b/>
          <w:szCs w:val="20"/>
          <w:bdr w:val="single" w:sz="4" w:space="0" w:color="auto"/>
        </w:rPr>
        <w:t>故</w:t>
      </w:r>
      <w:r w:rsidRPr="00F558CA">
        <w:rPr>
          <w:b/>
          <w:szCs w:val="20"/>
          <w:bdr w:val="single" w:sz="4" w:space="0" w:color="auto"/>
        </w:rPr>
        <w:t>入無二法數</w:t>
      </w:r>
    </w:p>
    <w:p w:rsidR="00BA09FC" w:rsidRPr="00F558CA" w:rsidRDefault="00BA09FC" w:rsidP="00BA09FC">
      <w:pPr>
        <w:spacing w:beforeLines="30" w:before="108"/>
        <w:ind w:leftChars="150" w:left="36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 xml:space="preserve"> </w:t>
      </w:r>
      <w:r w:rsidRPr="00F558CA">
        <w:rPr>
          <w:rFonts w:hint="eastAsia"/>
          <w:b/>
          <w:szCs w:val="20"/>
          <w:bdr w:val="single" w:sz="4" w:space="0" w:color="auto"/>
        </w:rPr>
        <w:t>承先啟後</w:t>
      </w:r>
    </w:p>
    <w:p w:rsidR="00BA09FC" w:rsidRDefault="00BA09FC" w:rsidP="00BA09FC">
      <w:pPr>
        <w:ind w:leftChars="50" w:left="120"/>
        <w:jc w:val="both"/>
        <w:rPr>
          <w:rStyle w:val="a8"/>
          <w:szCs w:val="20"/>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就無生忍明無生</w:t>
      </w:r>
      <w:r w:rsidRPr="005174DF">
        <w:rPr>
          <w:rFonts w:ascii="標楷體" w:eastAsia="標楷體" w:hAnsi="標楷體"/>
          <w:b/>
          <w:sz w:val="21"/>
          <w:bdr w:val="single" w:sz="4" w:space="0" w:color="auto"/>
        </w:rPr>
        <w:t>觀</w:t>
      </w:r>
    </w:p>
    <w:p w:rsidR="00BA09FC" w:rsidRPr="005174DF" w:rsidRDefault="00BA09FC" w:rsidP="00BA09FC">
      <w:pPr>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一、人與法</w:t>
      </w:r>
      <w:r w:rsidRPr="005174DF">
        <w:rPr>
          <w:rFonts w:ascii="標楷體" w:eastAsia="標楷體" w:hAnsi="標楷體"/>
          <w:b/>
          <w:sz w:val="21"/>
          <w:bdr w:val="single" w:sz="4" w:space="0" w:color="auto"/>
        </w:rPr>
        <w:t>無生</w:t>
      </w:r>
      <w:r w:rsidRPr="005174DF">
        <w:rPr>
          <w:rFonts w:ascii="標楷體" w:eastAsia="標楷體" w:hAnsi="標楷體" w:hint="eastAsia"/>
          <w:b/>
          <w:sz w:val="21"/>
          <w:bdr w:val="single" w:sz="4" w:space="0" w:color="auto"/>
        </w:rPr>
        <w:t>，畢竟淨，一切皆不可得</w:t>
      </w:r>
    </w:p>
    <w:p w:rsidR="00BA09FC" w:rsidRPr="00F558CA" w:rsidRDefault="00BA09FC" w:rsidP="00BA09FC">
      <w:pPr>
        <w:ind w:leftChars="150" w:left="360"/>
        <w:jc w:val="both"/>
        <w:rPr>
          <w:rFonts w:eastAsia="標楷體"/>
          <w:b/>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行般若觀諸法，人與法</w:t>
      </w:r>
      <w:r w:rsidRPr="005174DF">
        <w:rPr>
          <w:rFonts w:ascii="標楷體" w:eastAsia="標楷體" w:hAnsi="標楷體"/>
          <w:b/>
          <w:sz w:val="21"/>
          <w:bdr w:val="single" w:sz="4" w:space="0" w:color="auto"/>
        </w:rPr>
        <w:t>無生</w:t>
      </w:r>
      <w:r w:rsidRPr="005174DF">
        <w:rPr>
          <w:rFonts w:ascii="標楷體" w:eastAsia="標楷體" w:hAnsi="標楷體" w:hint="eastAsia"/>
          <w:b/>
          <w:sz w:val="21"/>
          <w:bdr w:val="single" w:sz="4" w:space="0" w:color="auto"/>
        </w:rPr>
        <w:t>，畢竟淨故</w:t>
      </w:r>
    </w:p>
    <w:p w:rsidR="00BA09FC" w:rsidRPr="005174DF" w:rsidRDefault="00BA09FC" w:rsidP="00BA09FC">
      <w:pPr>
        <w:spacing w:beforeLines="30" w:before="108"/>
        <w:ind w:leftChars="150" w:left="360"/>
        <w:jc w:val="both"/>
        <w:rPr>
          <w:rFonts w:ascii="標楷體" w:eastAsia="標楷體" w:hAnsi="標楷體"/>
          <w:b/>
          <w:sz w:val="21"/>
          <w:bdr w:val="single" w:sz="4" w:space="0" w:color="auto"/>
        </w:rPr>
      </w:pPr>
      <w:r w:rsidRPr="005174DF">
        <w:rPr>
          <w:rFonts w:ascii="標楷體" w:eastAsia="標楷體" w:hAnsi="標楷體"/>
          <w:b/>
          <w:sz w:val="21"/>
          <w:bdr w:val="single" w:sz="4" w:space="0" w:color="auto"/>
        </w:rPr>
        <w:t>（</w:t>
      </w:r>
      <w:r w:rsidRPr="005174DF">
        <w:rPr>
          <w:rFonts w:ascii="標楷體" w:eastAsia="標楷體" w:hAnsi="標楷體" w:hint="eastAsia"/>
          <w:b/>
          <w:sz w:val="21"/>
          <w:bdr w:val="single" w:sz="4" w:space="0" w:color="auto"/>
        </w:rPr>
        <w:t>二</w:t>
      </w:r>
      <w:r w:rsidRPr="005174DF">
        <w:rPr>
          <w:rFonts w:ascii="標楷體" w:eastAsia="標楷體" w:hAnsi="標楷體"/>
          <w:b/>
          <w:sz w:val="21"/>
          <w:bdr w:val="single" w:sz="4" w:space="0" w:color="auto"/>
        </w:rPr>
        <w:t>）</w:t>
      </w:r>
      <w:r w:rsidRPr="005174DF">
        <w:rPr>
          <w:rFonts w:ascii="標楷體" w:eastAsia="標楷體" w:hAnsi="標楷體" w:hint="eastAsia"/>
          <w:b/>
          <w:sz w:val="21"/>
          <w:bdr w:val="single" w:sz="4" w:space="0" w:color="auto"/>
        </w:rPr>
        <w:t>論無生</w:t>
      </w:r>
    </w:p>
    <w:p w:rsidR="00BA09FC" w:rsidRPr="005174DF" w:rsidRDefault="00BA09FC" w:rsidP="00BA09FC">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bdr w:val="single" w:sz="4" w:space="0" w:color="auto"/>
        </w:rPr>
        <w:t>、舍利弗問難</w:t>
      </w:r>
    </w:p>
    <w:p w:rsidR="00BA09FC" w:rsidRPr="00F558CA" w:rsidRDefault="00BA09FC" w:rsidP="00BA09FC">
      <w:pPr>
        <w:ind w:leftChars="250" w:left="600"/>
        <w:jc w:val="both"/>
        <w:rPr>
          <w:rFonts w:eastAsia="標楷體"/>
          <w:b/>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若人與法無生，則聖人無大小、聖法無優劣、六道無別異</w:t>
      </w:r>
    </w:p>
    <w:p w:rsidR="00BA09FC" w:rsidRDefault="00BA09FC" w:rsidP="00BA09FC">
      <w:pPr>
        <w:spacing w:beforeLines="30" w:before="108"/>
        <w:ind w:leftChars="250" w:left="60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若一切法不生，何故二乘</w:t>
      </w:r>
      <w:r w:rsidRPr="005174DF">
        <w:rPr>
          <w:rFonts w:ascii="標楷體" w:eastAsia="標楷體" w:hAnsi="標楷體"/>
          <w:b/>
          <w:sz w:val="21"/>
          <w:bdr w:val="single" w:sz="4" w:space="0" w:color="auto"/>
        </w:rPr>
        <w:t>斷結修道</w:t>
      </w:r>
      <w:r w:rsidRPr="005174DF">
        <w:rPr>
          <w:rFonts w:ascii="標楷體" w:eastAsia="標楷體" w:hAnsi="標楷體" w:hint="eastAsia"/>
          <w:b/>
          <w:sz w:val="21"/>
          <w:bdr w:val="single" w:sz="4" w:space="0" w:color="auto"/>
        </w:rPr>
        <w:t>、菩薩為眾生修難行苦行、佛得菩提</w:t>
      </w:r>
      <w:r w:rsidRPr="005174DF">
        <w:rPr>
          <w:rFonts w:ascii="標楷體" w:eastAsia="標楷體" w:hAnsi="標楷體"/>
          <w:b/>
          <w:sz w:val="21"/>
          <w:bdr w:val="single" w:sz="4" w:space="0" w:color="auto"/>
        </w:rPr>
        <w:t>轉法輪</w:t>
      </w:r>
    </w:p>
    <w:p w:rsidR="00BA09FC" w:rsidRPr="005174DF" w:rsidRDefault="00BA09FC" w:rsidP="00BA09FC">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bdr w:val="single" w:sz="4" w:space="0" w:color="auto"/>
        </w:rPr>
        <w:t>、須菩提答</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bdr w:val="single" w:sz="4" w:space="0" w:color="auto"/>
        </w:rPr>
        <w:t>於無生法中，不見一切法有所得</w:t>
      </w:r>
    </w:p>
    <w:p w:rsidR="00BA09FC" w:rsidRDefault="00BA09FC" w:rsidP="00BA09FC">
      <w:pPr>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1</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bdr w:val="single" w:sz="4" w:space="0" w:color="auto"/>
        </w:rPr>
        <w:t>總答</w:t>
      </w:r>
    </w:p>
    <w:p w:rsidR="00BA09FC" w:rsidRPr="005174DF" w:rsidRDefault="00BA09FC" w:rsidP="00BA09FC">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Ansi="新細明體"/>
          <w:b/>
          <w:sz w:val="21"/>
          <w:szCs w:val="20"/>
          <w:bdr w:val="single" w:sz="4" w:space="0" w:color="auto"/>
        </w:rPr>
        <w:t>）</w:t>
      </w:r>
      <w:r w:rsidRPr="005174DF">
        <w:rPr>
          <w:rFonts w:ascii="標楷體" w:eastAsia="標楷體" w:hAnsi="標楷體" w:hint="eastAsia"/>
          <w:b/>
          <w:sz w:val="21"/>
          <w:bdr w:val="single" w:sz="4" w:space="0" w:color="auto"/>
        </w:rPr>
        <w:t>別答</w:t>
      </w:r>
    </w:p>
    <w:p w:rsidR="00BA09FC" w:rsidRDefault="00BA09FC" w:rsidP="00BA09FC">
      <w:pPr>
        <w:ind w:leftChars="300" w:left="720"/>
        <w:jc w:val="both"/>
        <w:rPr>
          <w:rFonts w:eastAsia="標楷體"/>
          <w:b/>
          <w:sz w:val="21"/>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bdr w:val="single" w:sz="4" w:space="0" w:color="auto"/>
        </w:rPr>
        <w:t>、於無生法中，不見有</w:t>
      </w:r>
      <w:r w:rsidRPr="005174DF">
        <w:rPr>
          <w:rFonts w:ascii="標楷體" w:eastAsia="標楷體" w:hAnsi="標楷體"/>
          <w:b/>
          <w:sz w:val="21"/>
          <w:bdr w:val="single" w:sz="4" w:space="0" w:color="auto"/>
        </w:rPr>
        <w:t>二乘</w:t>
      </w:r>
      <w:r w:rsidRPr="005174DF">
        <w:rPr>
          <w:rFonts w:ascii="標楷體" w:eastAsia="標楷體" w:hAnsi="標楷體" w:hint="eastAsia"/>
          <w:b/>
          <w:sz w:val="21"/>
          <w:bdr w:val="single" w:sz="4" w:space="0" w:color="auto"/>
        </w:rPr>
        <w:t>斷結得</w:t>
      </w:r>
      <w:r w:rsidRPr="005174DF">
        <w:rPr>
          <w:rFonts w:ascii="標楷體" w:eastAsia="標楷體" w:hAnsi="標楷體"/>
          <w:b/>
          <w:sz w:val="21"/>
          <w:bdr w:val="single" w:sz="4" w:space="0" w:color="auto"/>
        </w:rPr>
        <w:t>果</w:t>
      </w:r>
    </w:p>
    <w:p w:rsidR="00BA09FC" w:rsidRDefault="00BA09FC" w:rsidP="00BA09FC">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B</w:t>
      </w:r>
      <w:r w:rsidRPr="005174DF">
        <w:rPr>
          <w:rFonts w:ascii="標楷體" w:eastAsia="標楷體" w:hAnsi="標楷體" w:hint="eastAsia"/>
          <w:b/>
          <w:sz w:val="21"/>
          <w:bdr w:val="single" w:sz="4" w:space="0" w:color="auto"/>
        </w:rPr>
        <w:t>、於無生法中，不見有菩薩難行苦行</w:t>
      </w:r>
    </w:p>
    <w:p w:rsidR="00BA09FC" w:rsidRDefault="00BA09FC" w:rsidP="00BA09FC">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C</w:t>
      </w:r>
      <w:r w:rsidRPr="005174DF">
        <w:rPr>
          <w:rFonts w:ascii="標楷體" w:eastAsia="標楷體" w:hAnsi="標楷體" w:hint="eastAsia"/>
          <w:b/>
          <w:sz w:val="21"/>
          <w:bdr w:val="single" w:sz="4" w:space="0" w:color="auto"/>
        </w:rPr>
        <w:t>、於無生法中，不見有佛得菩提轉法輪</w:t>
      </w:r>
    </w:p>
    <w:p w:rsidR="00BA09FC" w:rsidRPr="00F558CA" w:rsidRDefault="00BA09FC" w:rsidP="00BA09FC">
      <w:pPr>
        <w:ind w:leftChars="50" w:left="120"/>
        <w:jc w:val="both"/>
        <w:rPr>
          <w:b/>
          <w:szCs w:val="20"/>
          <w:bdr w:val="single" w:sz="4" w:space="0" w:color="auto"/>
        </w:rPr>
      </w:pPr>
      <w:r w:rsidRPr="00F558CA">
        <w:rPr>
          <w:rFonts w:hint="eastAsia"/>
          <w:b/>
          <w:szCs w:val="20"/>
          <w:bdr w:val="single" w:sz="4" w:space="0" w:color="auto"/>
        </w:rPr>
        <w:t>（貳）就無生忍明無生觀</w:t>
      </w:r>
    </w:p>
    <w:p w:rsidR="00BA09FC" w:rsidRPr="00F558CA" w:rsidRDefault="00BA09FC" w:rsidP="00BA09FC">
      <w:pPr>
        <w:ind w:leftChars="100" w:left="240"/>
        <w:jc w:val="both"/>
        <w:rPr>
          <w:b/>
          <w:szCs w:val="20"/>
          <w:bdr w:val="single" w:sz="4" w:space="0" w:color="auto"/>
        </w:rPr>
      </w:pPr>
      <w:r w:rsidRPr="00F558CA">
        <w:rPr>
          <w:rFonts w:hint="eastAsia"/>
          <w:b/>
          <w:szCs w:val="20"/>
          <w:bdr w:val="single" w:sz="4" w:space="0" w:color="auto"/>
        </w:rPr>
        <w:t>一、人與法</w:t>
      </w:r>
      <w:r w:rsidRPr="00F558CA">
        <w:rPr>
          <w:b/>
          <w:szCs w:val="20"/>
          <w:bdr w:val="single" w:sz="4" w:space="0" w:color="auto"/>
        </w:rPr>
        <w:t>無生</w:t>
      </w:r>
      <w:r w:rsidRPr="00F558CA">
        <w:rPr>
          <w:rFonts w:hint="eastAsia"/>
          <w:b/>
          <w:szCs w:val="20"/>
          <w:bdr w:val="single" w:sz="4" w:space="0" w:color="auto"/>
        </w:rPr>
        <w:t>，畢竟淨，一切皆不可得</w:t>
      </w:r>
    </w:p>
    <w:p w:rsidR="00BA09FC" w:rsidRPr="00F558CA" w:rsidRDefault="00BA09FC" w:rsidP="00BA09FC">
      <w:pPr>
        <w:ind w:leftChars="150" w:left="360"/>
        <w:jc w:val="both"/>
        <w:rPr>
          <w:rFonts w:eastAsia="標楷體"/>
          <w:b/>
          <w:szCs w:val="20"/>
          <w:bdr w:val="single" w:sz="4" w:space="0" w:color="auto"/>
        </w:rPr>
      </w:pPr>
      <w:r w:rsidRPr="00F558CA">
        <w:rPr>
          <w:rFonts w:hint="eastAsia"/>
          <w:b/>
          <w:szCs w:val="20"/>
          <w:bdr w:val="single" w:sz="4" w:space="0" w:color="auto"/>
        </w:rPr>
        <w:t>（一）以人法二空故，人與法</w:t>
      </w:r>
      <w:r w:rsidRPr="00F558CA">
        <w:rPr>
          <w:b/>
          <w:szCs w:val="20"/>
          <w:bdr w:val="single" w:sz="4" w:space="0" w:color="auto"/>
        </w:rPr>
        <w:t>無生</w:t>
      </w:r>
      <w:r w:rsidRPr="00F558CA">
        <w:rPr>
          <w:rFonts w:hint="eastAsia"/>
          <w:b/>
          <w:szCs w:val="20"/>
          <w:bdr w:val="single" w:sz="4" w:space="0" w:color="auto"/>
        </w:rPr>
        <w:t>，畢竟清淨</w:t>
      </w:r>
    </w:p>
    <w:p w:rsidR="00BA09FC" w:rsidRDefault="00BA09FC" w:rsidP="00BA09FC">
      <w:pPr>
        <w:ind w:leftChars="200" w:left="480"/>
        <w:jc w:val="both"/>
        <w:rPr>
          <w:b/>
        </w:rPr>
      </w:pPr>
      <w:r w:rsidRPr="00F558CA">
        <w:rPr>
          <w:rFonts w:hint="eastAsia"/>
          <w:b/>
          <w:szCs w:val="20"/>
          <w:bdr w:val="single" w:sz="4" w:space="0" w:color="auto"/>
        </w:rPr>
        <w:t>1</w:t>
      </w:r>
      <w:r w:rsidRPr="00F558CA">
        <w:rPr>
          <w:rFonts w:hint="eastAsia"/>
          <w:b/>
          <w:szCs w:val="20"/>
          <w:bdr w:val="single" w:sz="4" w:space="0" w:color="auto"/>
        </w:rPr>
        <w:t>、辨二種無生觀</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釋經</w:t>
      </w:r>
    </w:p>
    <w:p w:rsidR="00BA09FC" w:rsidRPr="00F558CA" w:rsidRDefault="00BA09FC" w:rsidP="00BA09FC">
      <w:pPr>
        <w:ind w:leftChars="250" w:left="600"/>
        <w:jc w:val="both"/>
        <w:rPr>
          <w:rFonts w:eastAsia="標楷體"/>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）菩薩未盡結，云何言「</w:t>
      </w:r>
      <w:r w:rsidRPr="00F558CA">
        <w:rPr>
          <w:b/>
          <w:szCs w:val="20"/>
          <w:bdr w:val="single" w:sz="4" w:space="0" w:color="auto"/>
        </w:rPr>
        <w:t>畢竟</w:t>
      </w:r>
      <w:r w:rsidRPr="00F558CA">
        <w:rPr>
          <w:rFonts w:hint="eastAsia"/>
          <w:b/>
          <w:szCs w:val="20"/>
          <w:bdr w:val="single" w:sz="4" w:space="0" w:color="auto"/>
        </w:rPr>
        <w:t>清淨」</w:t>
      </w:r>
    </w:p>
    <w:p w:rsidR="00BA09FC" w:rsidRPr="00F558CA" w:rsidRDefault="00BA09FC" w:rsidP="00BA09FC">
      <w:pPr>
        <w:ind w:leftChars="300" w:left="720"/>
        <w:jc w:val="both"/>
        <w:rPr>
          <w:rFonts w:eastAsia="標楷體"/>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、得無生忍菩薩，雖</w:t>
      </w:r>
      <w:r w:rsidRPr="00F558CA">
        <w:rPr>
          <w:b/>
          <w:szCs w:val="20"/>
          <w:bdr w:val="single" w:sz="4" w:space="0" w:color="auto"/>
        </w:rPr>
        <w:t>習未盡</w:t>
      </w:r>
      <w:r w:rsidRPr="00F558CA">
        <w:rPr>
          <w:rFonts w:hint="eastAsia"/>
          <w:b/>
          <w:szCs w:val="20"/>
          <w:bdr w:val="single" w:sz="4" w:space="0" w:color="auto"/>
        </w:rPr>
        <w:t>，無所妨故說畢竟淨</w:t>
      </w:r>
    </w:p>
    <w:p w:rsidR="00BA09FC" w:rsidRPr="00F558CA" w:rsidRDefault="00BA09FC" w:rsidP="00BA09FC">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、相對</w:t>
      </w:r>
      <w:r w:rsidRPr="00F558CA">
        <w:rPr>
          <w:b/>
          <w:szCs w:val="20"/>
          <w:bdr w:val="single" w:sz="4" w:space="0" w:color="auto"/>
        </w:rPr>
        <w:t>柔順</w:t>
      </w:r>
      <w:r w:rsidRPr="00F558CA">
        <w:rPr>
          <w:rFonts w:hint="eastAsia"/>
          <w:b/>
          <w:szCs w:val="20"/>
          <w:bdr w:val="single" w:sz="4" w:space="0" w:color="auto"/>
        </w:rPr>
        <w:t>忍而說畢竟淨</w:t>
      </w:r>
      <w:r w:rsidRPr="00F558CA">
        <w:rPr>
          <w:b/>
          <w:szCs w:val="20"/>
          <w:bdr w:val="single" w:sz="4" w:space="0" w:color="auto"/>
        </w:rPr>
        <w:t>，非</w:t>
      </w:r>
      <w:r w:rsidRPr="00F558CA">
        <w:rPr>
          <w:rFonts w:hint="eastAsia"/>
          <w:b/>
          <w:szCs w:val="20"/>
          <w:bdr w:val="single" w:sz="4" w:space="0" w:color="auto"/>
        </w:rPr>
        <w:t>對</w:t>
      </w:r>
      <w:r w:rsidRPr="00F558CA">
        <w:rPr>
          <w:b/>
          <w:szCs w:val="20"/>
          <w:bdr w:val="single" w:sz="4" w:space="0" w:color="auto"/>
        </w:rPr>
        <w:t>佛道</w:t>
      </w:r>
      <w:r w:rsidRPr="00F558CA">
        <w:rPr>
          <w:rFonts w:hint="eastAsia"/>
          <w:b/>
          <w:szCs w:val="20"/>
          <w:bdr w:val="single" w:sz="4" w:space="0" w:color="auto"/>
        </w:rPr>
        <w:t>說畢竟淨</w:t>
      </w:r>
    </w:p>
    <w:p w:rsidR="00BA09FC" w:rsidRPr="00F558CA" w:rsidRDefault="00BA09FC" w:rsidP="00BA09FC">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）顯無生畢竟淨之因──眾生空、法空故</w:t>
      </w:r>
    </w:p>
    <w:p w:rsidR="00BA09FC" w:rsidRPr="00F558CA" w:rsidRDefault="00BA09FC" w:rsidP="00BA09FC">
      <w:pPr>
        <w:spacing w:beforeLines="30" w:before="108"/>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二</w:t>
      </w:r>
      <w:r w:rsidRPr="00F558CA">
        <w:rPr>
          <w:b/>
          <w:szCs w:val="20"/>
          <w:bdr w:val="single" w:sz="4" w:space="0" w:color="auto"/>
        </w:rPr>
        <w:t>）</w:t>
      </w:r>
      <w:r w:rsidRPr="00F558CA">
        <w:rPr>
          <w:rFonts w:hint="eastAsia"/>
          <w:b/>
          <w:szCs w:val="20"/>
          <w:bdr w:val="single" w:sz="4" w:space="0" w:color="auto"/>
        </w:rPr>
        <w:t>論無生</w:t>
      </w:r>
    </w:p>
    <w:p w:rsidR="00BA09FC" w:rsidRPr="00F558CA" w:rsidRDefault="00BA09FC" w:rsidP="00BA09FC">
      <w:pPr>
        <w:ind w:leftChars="200" w:left="480"/>
        <w:jc w:val="both"/>
        <w:rPr>
          <w:b/>
          <w:szCs w:val="20"/>
          <w:bdr w:val="single" w:sz="4" w:space="0" w:color="auto"/>
        </w:rPr>
      </w:pPr>
      <w:r w:rsidRPr="00F558CA">
        <w:rPr>
          <w:rFonts w:hint="eastAsia"/>
          <w:b/>
          <w:szCs w:val="20"/>
          <w:bdr w:val="single" w:sz="4" w:space="0" w:color="auto"/>
        </w:rPr>
        <w:t>1</w:t>
      </w:r>
      <w:r w:rsidRPr="00F558CA">
        <w:rPr>
          <w:b/>
          <w:szCs w:val="20"/>
          <w:bdr w:val="single" w:sz="4" w:space="0" w:color="auto"/>
        </w:rPr>
        <w:t>、舍利弗問難</w:t>
      </w:r>
    </w:p>
    <w:p w:rsidR="00BA09FC" w:rsidRPr="00F558CA" w:rsidRDefault="00BA09FC" w:rsidP="00BA09FC">
      <w:pPr>
        <w:ind w:leftChars="250" w:left="60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若人與法無生，則聖人無大小、聖法無優劣、六道無別異</w:t>
      </w:r>
    </w:p>
    <w:p w:rsidR="00BA09FC" w:rsidRPr="00F558CA" w:rsidRDefault="00BA09FC" w:rsidP="00BA09FC">
      <w:pPr>
        <w:ind w:leftChars="300" w:left="720"/>
        <w:jc w:val="both"/>
        <w:rPr>
          <w:rFonts w:eastAsia="標楷體"/>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、辨</w:t>
      </w:r>
      <w:r w:rsidRPr="00F558CA">
        <w:rPr>
          <w:b/>
          <w:szCs w:val="20"/>
          <w:bdr w:val="single" w:sz="4" w:space="0" w:color="auto"/>
        </w:rPr>
        <w:t>問</w:t>
      </w:r>
      <w:r w:rsidRPr="00F558CA">
        <w:rPr>
          <w:rFonts w:hint="eastAsia"/>
          <w:b/>
          <w:szCs w:val="20"/>
          <w:bdr w:val="single" w:sz="4" w:space="0" w:color="auto"/>
        </w:rPr>
        <w:t>意</w:t>
      </w:r>
    </w:p>
    <w:p w:rsidR="00BA09FC" w:rsidRPr="00F558CA" w:rsidRDefault="00BA09FC" w:rsidP="00BA09FC">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釋「五種菩提」</w:t>
      </w:r>
    </w:p>
    <w:p w:rsidR="00BA09FC" w:rsidRDefault="00BA09FC" w:rsidP="00BA09FC">
      <w:pPr>
        <w:ind w:leftChars="350" w:left="840"/>
        <w:jc w:val="both"/>
        <w:rPr>
          <w:rStyle w:val="a8"/>
        </w:rPr>
      </w:pPr>
      <w:r w:rsidRPr="00F558CA">
        <w:rPr>
          <w:rFonts w:hint="eastAsia"/>
          <w:b/>
          <w:szCs w:val="20"/>
          <w:bdr w:val="single" w:sz="4" w:space="0" w:color="auto"/>
        </w:rPr>
        <w:t>（</w:t>
      </w:r>
      <w:r w:rsidRPr="00F558CA">
        <w:rPr>
          <w:rFonts w:hint="eastAsia"/>
          <w:b/>
          <w:szCs w:val="20"/>
          <w:bdr w:val="single" w:sz="4" w:space="0" w:color="auto"/>
        </w:rPr>
        <w:t>A</w:t>
      </w:r>
      <w:r w:rsidRPr="00F558CA">
        <w:rPr>
          <w:rFonts w:hint="eastAsia"/>
          <w:b/>
          <w:szCs w:val="20"/>
          <w:bdr w:val="single" w:sz="4" w:space="0" w:color="auto"/>
        </w:rPr>
        <w:t>）</w:t>
      </w:r>
      <w:r w:rsidRPr="00F558CA">
        <w:rPr>
          <w:b/>
          <w:szCs w:val="20"/>
          <w:bdr w:val="single" w:sz="4" w:space="0" w:color="auto"/>
        </w:rPr>
        <w:t>第一說</w:t>
      </w:r>
    </w:p>
    <w:p w:rsidR="00BA09FC" w:rsidRDefault="00BA09FC" w:rsidP="00BA09FC">
      <w:pPr>
        <w:spacing w:beforeLines="30" w:before="108"/>
        <w:ind w:leftChars="350" w:left="840"/>
        <w:jc w:val="both"/>
        <w:rPr>
          <w:rStyle w:val="a8"/>
        </w:rPr>
      </w:pPr>
      <w:r w:rsidRPr="00F558CA">
        <w:rPr>
          <w:rFonts w:hint="eastAsia"/>
          <w:b/>
          <w:szCs w:val="20"/>
          <w:bdr w:val="single" w:sz="4" w:space="0" w:color="auto"/>
        </w:rPr>
        <w:t>（</w:t>
      </w: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第二說</w:t>
      </w:r>
    </w:p>
    <w:p w:rsidR="00BA09FC" w:rsidRPr="00F558CA" w:rsidRDefault="00BA09FC" w:rsidP="00BA09FC">
      <w:pPr>
        <w:spacing w:beforeLines="30" w:before="108"/>
        <w:ind w:leftChars="350" w:left="84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C</w:t>
      </w:r>
      <w:r w:rsidRPr="00F558CA">
        <w:rPr>
          <w:rFonts w:hint="eastAsia"/>
          <w:b/>
          <w:szCs w:val="20"/>
          <w:bdr w:val="single" w:sz="4" w:space="0" w:color="auto"/>
        </w:rPr>
        <w:t>）結</w:t>
      </w:r>
    </w:p>
    <w:p w:rsidR="00BA09FC" w:rsidRPr="00F558CA" w:rsidRDefault="00BA09FC" w:rsidP="00BA09FC">
      <w:pPr>
        <w:spacing w:beforeLines="30" w:before="108"/>
        <w:ind w:leftChars="250" w:left="60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若一切法不生，何故二乘</w:t>
      </w:r>
      <w:r w:rsidRPr="00F558CA">
        <w:rPr>
          <w:b/>
          <w:szCs w:val="20"/>
          <w:bdr w:val="single" w:sz="4" w:space="0" w:color="auto"/>
        </w:rPr>
        <w:t>斷結修道</w:t>
      </w:r>
      <w:r w:rsidRPr="00F558CA">
        <w:rPr>
          <w:rFonts w:hint="eastAsia"/>
          <w:b/>
          <w:szCs w:val="20"/>
          <w:bdr w:val="single" w:sz="4" w:space="0" w:color="auto"/>
        </w:rPr>
        <w:t>、菩薩為眾生修難行苦行、佛得菩提</w:t>
      </w:r>
      <w:r w:rsidRPr="00F558CA">
        <w:rPr>
          <w:b/>
          <w:szCs w:val="20"/>
          <w:bdr w:val="single" w:sz="4" w:space="0" w:color="auto"/>
        </w:rPr>
        <w:t>轉法輪</w:t>
      </w:r>
    </w:p>
    <w:p w:rsidR="00BA09FC" w:rsidRPr="00F558CA" w:rsidRDefault="00BA09FC" w:rsidP="00BA09FC">
      <w:pPr>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、釋諸聖者所斷結</w:t>
      </w:r>
    </w:p>
    <w:p w:rsidR="00BA09FC" w:rsidRPr="00F558CA" w:rsidRDefault="00BA09FC" w:rsidP="00BA09FC">
      <w:pPr>
        <w:spacing w:beforeLines="30" w:before="108"/>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、何故不說</w:t>
      </w:r>
      <w:r w:rsidRPr="00F558CA">
        <w:rPr>
          <w:b/>
          <w:szCs w:val="20"/>
          <w:bdr w:val="single" w:sz="4" w:space="0" w:color="auto"/>
        </w:rPr>
        <w:t>辟支佛行</w:t>
      </w:r>
      <w:r w:rsidRPr="00F558CA">
        <w:rPr>
          <w:rFonts w:hint="eastAsia"/>
          <w:b/>
          <w:szCs w:val="20"/>
          <w:bdr w:val="single" w:sz="4" w:space="0" w:color="auto"/>
        </w:rPr>
        <w:t>？又</w:t>
      </w:r>
      <w:r w:rsidRPr="00F558CA">
        <w:rPr>
          <w:b/>
          <w:szCs w:val="20"/>
          <w:bdr w:val="single" w:sz="4" w:space="0" w:color="auto"/>
        </w:rPr>
        <w:t>菩薩</w:t>
      </w:r>
      <w:r w:rsidRPr="00F558CA">
        <w:rPr>
          <w:rFonts w:hint="eastAsia"/>
          <w:b/>
          <w:szCs w:val="20"/>
          <w:bdr w:val="single" w:sz="4" w:space="0" w:color="auto"/>
        </w:rPr>
        <w:t>道</w:t>
      </w:r>
      <w:r w:rsidRPr="00F558CA">
        <w:rPr>
          <w:b/>
          <w:szCs w:val="20"/>
          <w:bdr w:val="single" w:sz="4" w:space="0" w:color="auto"/>
        </w:rPr>
        <w:t>有種種行</w:t>
      </w:r>
      <w:r w:rsidRPr="00F558CA">
        <w:rPr>
          <w:rFonts w:hint="eastAsia"/>
          <w:b/>
          <w:szCs w:val="20"/>
          <w:bdr w:val="single" w:sz="4" w:space="0" w:color="auto"/>
        </w:rPr>
        <w:t>，何以但說難行苦行</w:t>
      </w:r>
    </w:p>
    <w:p w:rsidR="00BA09FC" w:rsidRPr="00F558CA" w:rsidRDefault="00BA09FC" w:rsidP="00BA09FC">
      <w:pPr>
        <w:spacing w:beforeLines="30" w:before="108"/>
        <w:ind w:leftChars="300" w:left="720"/>
        <w:jc w:val="both"/>
        <w:rPr>
          <w:b/>
          <w:szCs w:val="20"/>
          <w:bdr w:val="single" w:sz="4" w:space="0" w:color="auto"/>
        </w:rPr>
      </w:pPr>
      <w:r w:rsidRPr="00F558CA">
        <w:rPr>
          <w:rFonts w:hint="eastAsia"/>
          <w:b/>
          <w:szCs w:val="20"/>
          <w:bdr w:val="single" w:sz="4" w:space="0" w:color="auto"/>
        </w:rPr>
        <w:t>C</w:t>
      </w:r>
      <w:r w:rsidRPr="00F558CA">
        <w:rPr>
          <w:rFonts w:hint="eastAsia"/>
          <w:b/>
          <w:szCs w:val="20"/>
          <w:bdr w:val="single" w:sz="4" w:space="0" w:color="auto"/>
        </w:rPr>
        <w:t>、菩薩為何行難行苦行，佛為何轉法輪度眾生</w:t>
      </w:r>
    </w:p>
    <w:p w:rsidR="00BA09FC" w:rsidRPr="00F558CA" w:rsidRDefault="00BA09FC" w:rsidP="00BA09FC">
      <w:pPr>
        <w:spacing w:beforeLines="30" w:before="108"/>
        <w:ind w:firstLineChars="250" w:firstLine="601"/>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、須菩提答</w:t>
      </w:r>
      <w:r w:rsidRPr="00F558CA">
        <w:rPr>
          <w:rFonts w:hint="eastAsia"/>
          <w:b/>
          <w:szCs w:val="20"/>
          <w:bdr w:val="single" w:sz="4" w:space="0" w:color="auto"/>
        </w:rPr>
        <w:t>：於無生法中，不見一切法有所得</w:t>
      </w:r>
    </w:p>
    <w:p w:rsidR="00BA09FC" w:rsidRPr="00F558CA" w:rsidRDefault="00BA09FC" w:rsidP="00BA09FC">
      <w:pPr>
        <w:ind w:leftChars="250" w:left="60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1</w:t>
      </w:r>
      <w:r w:rsidRPr="00F558CA">
        <w:rPr>
          <w:b/>
          <w:szCs w:val="20"/>
          <w:bdr w:val="single" w:sz="4" w:space="0" w:color="auto"/>
        </w:rPr>
        <w:t>）</w:t>
      </w:r>
      <w:r w:rsidRPr="00F558CA">
        <w:rPr>
          <w:rFonts w:hint="eastAsia"/>
          <w:b/>
          <w:szCs w:val="20"/>
          <w:bdr w:val="single" w:sz="4" w:space="0" w:color="auto"/>
        </w:rPr>
        <w:t>總答：無生法中，無諸</w:t>
      </w:r>
      <w:r w:rsidRPr="00F558CA">
        <w:rPr>
          <w:b/>
          <w:szCs w:val="20"/>
          <w:bdr w:val="single" w:sz="4" w:space="0" w:color="auto"/>
        </w:rPr>
        <w:t>聖人</w:t>
      </w:r>
      <w:r w:rsidRPr="00F558CA">
        <w:rPr>
          <w:rFonts w:hint="eastAsia"/>
          <w:b/>
          <w:szCs w:val="20"/>
          <w:bdr w:val="single" w:sz="4" w:space="0" w:color="auto"/>
        </w:rPr>
        <w:t>及六道別異</w:t>
      </w:r>
    </w:p>
    <w:p w:rsidR="00BA09FC" w:rsidRPr="00F558CA" w:rsidRDefault="00BA09FC" w:rsidP="00BA09FC">
      <w:pPr>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、得無生法則無別異</w:t>
      </w:r>
    </w:p>
    <w:p w:rsidR="00BA09FC" w:rsidRPr="00F558CA" w:rsidRDefault="00BA09FC" w:rsidP="00BA09FC">
      <w:pPr>
        <w:spacing w:beforeLines="30" w:before="108" w:line="370" w:lineRule="exact"/>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、於無生法中有二種失：</w:t>
      </w:r>
      <w:r w:rsidRPr="00F558CA">
        <w:rPr>
          <w:b/>
          <w:szCs w:val="20"/>
          <w:bdr w:val="single" w:sz="4" w:space="0" w:color="auto"/>
        </w:rPr>
        <w:t>麁失有三惡道</w:t>
      </w:r>
      <w:r w:rsidRPr="00F558CA">
        <w:rPr>
          <w:rFonts w:hint="eastAsia"/>
          <w:b/>
          <w:szCs w:val="20"/>
          <w:bdr w:val="single" w:sz="4" w:space="0" w:color="auto"/>
        </w:rPr>
        <w:t>，細失有三善道</w:t>
      </w:r>
    </w:p>
    <w:p w:rsidR="00BA09FC" w:rsidRPr="00F558CA" w:rsidRDefault="00BA09FC" w:rsidP="00BA09FC">
      <w:pPr>
        <w:spacing w:beforeLines="30" w:before="108" w:line="370" w:lineRule="exact"/>
        <w:ind w:leftChars="250" w:left="600"/>
        <w:jc w:val="both"/>
        <w:rPr>
          <w:rFonts w:hAnsi="新細明體"/>
          <w:b/>
          <w:szCs w:val="20"/>
          <w:bdr w:val="single" w:sz="4" w:space="0" w:color="auto"/>
        </w:rPr>
      </w:pPr>
      <w:r w:rsidRPr="00F558CA">
        <w:rPr>
          <w:rFonts w:hAnsi="新細明體"/>
          <w:b/>
          <w:szCs w:val="20"/>
          <w:bdr w:val="single" w:sz="4" w:space="0" w:color="auto"/>
        </w:rPr>
        <w:t>（</w:t>
      </w:r>
      <w:r w:rsidRPr="00F558CA">
        <w:rPr>
          <w:rFonts w:hint="eastAsia"/>
          <w:b/>
          <w:szCs w:val="20"/>
          <w:bdr w:val="single" w:sz="4" w:space="0" w:color="auto"/>
        </w:rPr>
        <w:t>2</w:t>
      </w:r>
      <w:r w:rsidRPr="00F558CA">
        <w:rPr>
          <w:rFonts w:hAnsi="新細明體"/>
          <w:b/>
          <w:szCs w:val="20"/>
          <w:bdr w:val="single" w:sz="4" w:space="0" w:color="auto"/>
        </w:rPr>
        <w:t>）</w:t>
      </w:r>
      <w:r w:rsidRPr="00F558CA">
        <w:rPr>
          <w:rFonts w:hAnsi="新細明體" w:hint="eastAsia"/>
          <w:b/>
          <w:szCs w:val="20"/>
          <w:bdr w:val="single" w:sz="4" w:space="0" w:color="auto"/>
        </w:rPr>
        <w:t>別答</w:t>
      </w:r>
    </w:p>
    <w:p w:rsidR="00BA09FC" w:rsidRPr="00F558CA" w:rsidRDefault="00BA09FC" w:rsidP="00BA09FC">
      <w:pPr>
        <w:spacing w:line="370" w:lineRule="exact"/>
        <w:ind w:leftChars="300" w:left="720"/>
        <w:jc w:val="both"/>
        <w:rPr>
          <w:b/>
          <w:szCs w:val="20"/>
          <w:bdr w:val="single" w:sz="4" w:space="0" w:color="auto"/>
        </w:rPr>
      </w:pPr>
      <w:r w:rsidRPr="00F558CA">
        <w:rPr>
          <w:rFonts w:hint="eastAsia"/>
          <w:b/>
          <w:szCs w:val="20"/>
          <w:bdr w:val="single" w:sz="4" w:space="0" w:color="auto"/>
        </w:rPr>
        <w:t>A</w:t>
      </w:r>
      <w:r w:rsidRPr="00F558CA">
        <w:rPr>
          <w:rFonts w:hint="eastAsia"/>
          <w:b/>
          <w:szCs w:val="20"/>
          <w:bdr w:val="single" w:sz="4" w:space="0" w:color="auto"/>
        </w:rPr>
        <w:t>、於無生法中，不見有</w:t>
      </w:r>
      <w:r w:rsidRPr="00F558CA">
        <w:rPr>
          <w:b/>
          <w:szCs w:val="20"/>
          <w:bdr w:val="single" w:sz="4" w:space="0" w:color="auto"/>
        </w:rPr>
        <w:t>菩薩難行苦行</w:t>
      </w:r>
    </w:p>
    <w:p w:rsidR="00BA09FC" w:rsidRDefault="00BA09FC" w:rsidP="00BA09FC">
      <w:pPr>
        <w:spacing w:line="370" w:lineRule="exact"/>
        <w:ind w:leftChars="350" w:left="840"/>
        <w:jc w:val="both"/>
        <w:rPr>
          <w:b/>
        </w:rPr>
      </w:pPr>
      <w:r w:rsidRPr="00F558CA">
        <w:rPr>
          <w:rFonts w:hint="eastAsia"/>
          <w:b/>
          <w:szCs w:val="20"/>
          <w:bdr w:val="single" w:sz="4" w:space="0" w:color="auto"/>
        </w:rPr>
        <w:t>（</w:t>
      </w:r>
      <w:r w:rsidRPr="00F558CA">
        <w:rPr>
          <w:rFonts w:hint="eastAsia"/>
          <w:b/>
          <w:szCs w:val="20"/>
          <w:bdr w:val="single" w:sz="4" w:space="0" w:color="auto"/>
        </w:rPr>
        <w:t>A</w:t>
      </w:r>
      <w:r w:rsidRPr="00F558CA">
        <w:rPr>
          <w:rFonts w:hint="eastAsia"/>
          <w:b/>
          <w:szCs w:val="20"/>
          <w:bdr w:val="single" w:sz="4" w:space="0" w:color="auto"/>
        </w:rPr>
        <w:t>）顯過非：</w:t>
      </w:r>
      <w:r w:rsidRPr="00F558CA">
        <w:rPr>
          <w:b/>
          <w:szCs w:val="20"/>
          <w:bdr w:val="single" w:sz="4" w:space="0" w:color="auto"/>
        </w:rPr>
        <w:t>心生難苦</w:t>
      </w:r>
      <w:r w:rsidRPr="00F558CA">
        <w:rPr>
          <w:rFonts w:hint="eastAsia"/>
          <w:b/>
          <w:szCs w:val="20"/>
          <w:bdr w:val="single" w:sz="4" w:space="0" w:color="auto"/>
        </w:rPr>
        <w:t>想</w:t>
      </w:r>
      <w:r w:rsidRPr="00F558CA">
        <w:rPr>
          <w:b/>
          <w:szCs w:val="20"/>
          <w:bdr w:val="single" w:sz="4" w:space="0" w:color="auto"/>
        </w:rPr>
        <w:t>，則</w:t>
      </w:r>
      <w:r w:rsidRPr="00F558CA">
        <w:rPr>
          <w:rFonts w:hint="eastAsia"/>
          <w:b/>
          <w:szCs w:val="20"/>
          <w:bdr w:val="single" w:sz="4" w:space="0" w:color="auto"/>
        </w:rPr>
        <w:t>不</w:t>
      </w:r>
      <w:r w:rsidRPr="00F558CA">
        <w:rPr>
          <w:b/>
          <w:szCs w:val="20"/>
          <w:bdr w:val="single" w:sz="4" w:space="0" w:color="auto"/>
        </w:rPr>
        <w:t>能度</w:t>
      </w:r>
      <w:r w:rsidRPr="00F558CA">
        <w:rPr>
          <w:rFonts w:hint="eastAsia"/>
          <w:b/>
          <w:szCs w:val="20"/>
          <w:bdr w:val="single" w:sz="4" w:space="0" w:color="auto"/>
        </w:rPr>
        <w:t>一切眾生</w:t>
      </w:r>
    </w:p>
    <w:p w:rsidR="00BA09FC" w:rsidRPr="00F558CA" w:rsidRDefault="00BA09FC" w:rsidP="00BA09FC">
      <w:pPr>
        <w:spacing w:beforeLines="30" w:before="108" w:line="370" w:lineRule="exact"/>
        <w:ind w:leftChars="350" w:left="84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B</w:t>
      </w:r>
      <w:r w:rsidRPr="00F558CA">
        <w:rPr>
          <w:rFonts w:hint="eastAsia"/>
          <w:b/>
          <w:szCs w:val="20"/>
          <w:bdr w:val="single" w:sz="4" w:space="0" w:color="auto"/>
        </w:rPr>
        <w:t>）示正行：</w:t>
      </w:r>
      <w:r w:rsidRPr="00F558CA">
        <w:rPr>
          <w:b/>
          <w:szCs w:val="20"/>
          <w:bdr w:val="single" w:sz="4" w:space="0" w:color="auto"/>
        </w:rPr>
        <w:t>悲</w:t>
      </w:r>
      <w:r w:rsidRPr="00F558CA">
        <w:rPr>
          <w:rFonts w:hint="eastAsia"/>
          <w:b/>
          <w:szCs w:val="20"/>
          <w:bdr w:val="single" w:sz="4" w:space="0" w:color="auto"/>
        </w:rPr>
        <w:t>智雙運</w:t>
      </w:r>
      <w:r w:rsidRPr="00F558CA">
        <w:rPr>
          <w:b/>
          <w:szCs w:val="20"/>
          <w:bdr w:val="single" w:sz="4" w:space="0" w:color="auto"/>
        </w:rPr>
        <w:t>故，</w:t>
      </w:r>
      <w:r w:rsidRPr="00F558CA">
        <w:rPr>
          <w:rFonts w:hint="eastAsia"/>
          <w:b/>
          <w:szCs w:val="20"/>
          <w:bdr w:val="single" w:sz="4" w:space="0" w:color="auto"/>
        </w:rPr>
        <w:t>歡喜利益眾生</w:t>
      </w:r>
    </w:p>
    <w:p w:rsidR="00BA09FC" w:rsidRPr="00F558CA" w:rsidRDefault="00BA09FC" w:rsidP="00BA09FC">
      <w:pPr>
        <w:spacing w:beforeLines="30" w:before="108" w:line="370" w:lineRule="exact"/>
        <w:ind w:leftChars="300" w:left="720"/>
        <w:jc w:val="both"/>
        <w:rPr>
          <w:rFonts w:hAnsi="新細明體"/>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、於無生法中，不見有</w:t>
      </w:r>
      <w:r w:rsidRPr="00F558CA">
        <w:rPr>
          <w:rFonts w:hAnsi="新細明體" w:hint="eastAsia"/>
          <w:b/>
          <w:szCs w:val="20"/>
          <w:bdr w:val="single" w:sz="4" w:space="0" w:color="auto"/>
        </w:rPr>
        <w:t>佛得菩提轉法輪</w:t>
      </w:r>
    </w:p>
    <w:p w:rsidR="00BA09FC" w:rsidRPr="005174DF" w:rsidRDefault="00BA09FC" w:rsidP="00BA09FC">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論得道</w:t>
      </w:r>
    </w:p>
    <w:p w:rsidR="00BA09FC" w:rsidRDefault="00BA09FC" w:rsidP="00BA09FC">
      <w:pPr>
        <w:spacing w:line="370" w:lineRule="exact"/>
        <w:ind w:leftChars="200" w:left="480"/>
        <w:jc w:val="both"/>
        <w:rPr>
          <w:rFonts w:eastAsia="標楷體"/>
          <w:b/>
          <w:sz w:val="21"/>
          <w:szCs w:val="20"/>
        </w:rPr>
      </w:pPr>
      <w:r w:rsidRPr="005174DF">
        <w:rPr>
          <w:rFonts w:eastAsia="標楷體" w:hint="eastAsia"/>
          <w:b/>
          <w:sz w:val="21"/>
          <w:szCs w:val="20"/>
          <w:bdr w:val="single" w:sz="4" w:space="0" w:color="auto"/>
        </w:rPr>
        <w:t>1</w:t>
      </w:r>
      <w:r w:rsidRPr="005174DF">
        <w:rPr>
          <w:rFonts w:ascii="標楷體" w:eastAsia="標楷體" w:hAnsi="標楷體"/>
          <w:b/>
          <w:sz w:val="21"/>
          <w:bdr w:val="single" w:sz="4" w:space="0" w:color="auto"/>
        </w:rPr>
        <w:t>、明</w:t>
      </w:r>
      <w:r w:rsidRPr="005174DF">
        <w:rPr>
          <w:rFonts w:ascii="標楷體" w:eastAsia="標楷體" w:hAnsi="標楷體" w:hint="eastAsia"/>
          <w:b/>
          <w:sz w:val="21"/>
          <w:bdr w:val="single" w:sz="4" w:space="0" w:color="auto"/>
        </w:rPr>
        <w:t>得道因緣──</w:t>
      </w:r>
      <w:r w:rsidRPr="005174DF">
        <w:rPr>
          <w:rFonts w:ascii="標楷體" w:eastAsia="標楷體" w:hAnsi="標楷體"/>
          <w:b/>
          <w:sz w:val="21"/>
          <w:bdr w:val="single" w:sz="4" w:space="0" w:color="auto"/>
        </w:rPr>
        <w:t>不以二法</w:t>
      </w:r>
      <w:r w:rsidRPr="005174DF">
        <w:rPr>
          <w:rFonts w:ascii="標楷體" w:eastAsia="標楷體" w:hAnsi="標楷體" w:hint="eastAsia"/>
          <w:b/>
          <w:sz w:val="21"/>
          <w:bdr w:val="single" w:sz="4" w:space="0" w:color="auto"/>
        </w:rPr>
        <w:t>而</w:t>
      </w:r>
      <w:r w:rsidRPr="005174DF">
        <w:rPr>
          <w:rFonts w:ascii="標楷體" w:eastAsia="標楷體" w:hAnsi="標楷體"/>
          <w:b/>
          <w:sz w:val="21"/>
          <w:bdr w:val="single" w:sz="4" w:space="0" w:color="auto"/>
        </w:rPr>
        <w:t>得</w:t>
      </w:r>
      <w:r w:rsidRPr="005174DF">
        <w:rPr>
          <w:rFonts w:ascii="標楷體" w:eastAsia="標楷體" w:hAnsi="標楷體" w:hint="eastAsia"/>
          <w:b/>
          <w:sz w:val="21"/>
          <w:bdr w:val="single" w:sz="4" w:space="0" w:color="auto"/>
        </w:rPr>
        <w:t>道果</w:t>
      </w:r>
    </w:p>
    <w:p w:rsidR="00BA09FC" w:rsidRDefault="00BA09FC" w:rsidP="00BA09F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bdr w:val="single" w:sz="4" w:space="0" w:color="auto"/>
        </w:rPr>
        <w:t>、依二諦說</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bdr w:val="single" w:sz="4" w:space="0" w:color="auto"/>
        </w:rPr>
        <w:t>世俗假名有，勝義畢竟空</w:t>
      </w:r>
    </w:p>
    <w:p w:rsidR="00BA09FC" w:rsidRPr="005174DF" w:rsidRDefault="00BA09FC" w:rsidP="00BA09FC">
      <w:pPr>
        <w:spacing w:beforeLines="30" w:before="108" w:line="370" w:lineRule="exact"/>
        <w:ind w:leftChars="150" w:left="36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（四）明諸法無</w:t>
      </w:r>
      <w:r w:rsidRPr="005174DF">
        <w:rPr>
          <w:rFonts w:ascii="標楷體" w:eastAsia="標楷體" w:hAnsi="標楷體"/>
          <w:b/>
          <w:sz w:val="21"/>
          <w:bdr w:val="single" w:sz="4" w:space="0" w:color="auto"/>
        </w:rPr>
        <w:t>生</w:t>
      </w:r>
    </w:p>
    <w:p w:rsidR="00BA09FC" w:rsidRPr="005174DF" w:rsidRDefault="00BA09FC" w:rsidP="00BA09FC">
      <w:pPr>
        <w:spacing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bdr w:val="single" w:sz="4" w:space="0" w:color="auto"/>
        </w:rPr>
        <w:t>、不生法、生法皆無生</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自性空故</w:t>
      </w:r>
    </w:p>
    <w:p w:rsidR="00BA09FC" w:rsidRDefault="00BA09FC" w:rsidP="00BA09FC">
      <w:pPr>
        <w:spacing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不生法生或生法生</w:t>
      </w:r>
    </w:p>
    <w:p w:rsidR="00BA09FC" w:rsidRDefault="00BA09FC" w:rsidP="00BA09FC">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不生法、生法皆無生</w:t>
      </w:r>
    </w:p>
    <w:p w:rsidR="00BA09FC" w:rsidRDefault="00BA09FC" w:rsidP="00BA09FC">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b/>
          <w:sz w:val="21"/>
          <w:bdr w:val="single" w:sz="4" w:space="0" w:color="auto"/>
        </w:rPr>
        <w:t>何等不生法不欲令生</w:t>
      </w:r>
    </w:p>
    <w:p w:rsidR="00BA09FC" w:rsidRDefault="00BA09FC" w:rsidP="00BA09FC">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4</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色等諸法自性空故無生</w:t>
      </w:r>
    </w:p>
    <w:p w:rsidR="00BA09FC" w:rsidRDefault="00BA09FC" w:rsidP="00BA09F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非生生，亦非不生生</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諸法無相故無生</w:t>
      </w:r>
    </w:p>
    <w:p w:rsidR="00BA09FC" w:rsidRDefault="00BA09FC" w:rsidP="00BA09FC">
      <w:pPr>
        <w:spacing w:beforeLines="30" w:before="108" w:line="370" w:lineRule="exact"/>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五</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稱歎樂說無生</w:t>
      </w:r>
    </w:p>
    <w:p w:rsidR="00BA09FC" w:rsidRPr="00F558CA" w:rsidRDefault="00BA09FC" w:rsidP="00BA09FC">
      <w:pPr>
        <w:spacing w:line="370" w:lineRule="exact"/>
        <w:ind w:leftChars="150" w:left="360"/>
        <w:jc w:val="both"/>
        <w:rPr>
          <w:b/>
          <w:szCs w:val="20"/>
          <w:bdr w:val="single" w:sz="4" w:space="0" w:color="auto"/>
        </w:rPr>
      </w:pPr>
      <w:r w:rsidRPr="00F558CA">
        <w:rPr>
          <w:b/>
          <w:szCs w:val="20"/>
          <w:bdr w:val="single" w:sz="4" w:space="0" w:color="auto"/>
        </w:rPr>
        <w:t>（</w:t>
      </w:r>
      <w:r w:rsidRPr="00F558CA">
        <w:rPr>
          <w:rFonts w:hint="eastAsia"/>
          <w:b/>
          <w:szCs w:val="20"/>
          <w:bdr w:val="single" w:sz="4" w:space="0" w:color="auto"/>
        </w:rPr>
        <w:t>三</w:t>
      </w:r>
      <w:r w:rsidRPr="00F558CA">
        <w:rPr>
          <w:b/>
          <w:szCs w:val="20"/>
          <w:bdr w:val="single" w:sz="4" w:space="0" w:color="auto"/>
        </w:rPr>
        <w:t>）</w:t>
      </w:r>
      <w:r w:rsidRPr="00F558CA">
        <w:rPr>
          <w:rFonts w:hint="eastAsia"/>
          <w:b/>
          <w:szCs w:val="20"/>
          <w:bdr w:val="single" w:sz="4" w:space="0" w:color="auto"/>
        </w:rPr>
        <w:t>論</w:t>
      </w:r>
      <w:r w:rsidRPr="00F558CA">
        <w:rPr>
          <w:rFonts w:ascii="標楷體" w:hAnsi="標楷體" w:hint="eastAsia"/>
          <w:b/>
          <w:bdr w:val="single" w:sz="4" w:space="0" w:color="auto"/>
        </w:rPr>
        <w:t>得道</w:t>
      </w:r>
    </w:p>
    <w:p w:rsidR="00BA09FC" w:rsidRPr="00F558CA" w:rsidRDefault="00BA09FC" w:rsidP="00BA09FC">
      <w:pPr>
        <w:spacing w:line="370" w:lineRule="exact"/>
        <w:ind w:leftChars="200" w:left="480"/>
        <w:jc w:val="both"/>
        <w:rPr>
          <w:b/>
          <w:szCs w:val="20"/>
        </w:rPr>
      </w:pPr>
      <w:r w:rsidRPr="00F558CA">
        <w:rPr>
          <w:rFonts w:hint="eastAsia"/>
          <w:b/>
          <w:szCs w:val="20"/>
          <w:bdr w:val="single" w:sz="4" w:space="0" w:color="auto"/>
        </w:rPr>
        <w:t>1</w:t>
      </w:r>
      <w:r w:rsidRPr="00F558CA">
        <w:rPr>
          <w:b/>
          <w:szCs w:val="20"/>
          <w:bdr w:val="single" w:sz="4" w:space="0" w:color="auto"/>
        </w:rPr>
        <w:t>、明</w:t>
      </w:r>
      <w:r w:rsidRPr="00F558CA">
        <w:rPr>
          <w:rFonts w:hint="eastAsia"/>
          <w:b/>
          <w:szCs w:val="20"/>
          <w:bdr w:val="single" w:sz="4" w:space="0" w:color="auto"/>
        </w:rPr>
        <w:t>得道因緣──</w:t>
      </w:r>
      <w:r w:rsidRPr="00F558CA">
        <w:rPr>
          <w:b/>
          <w:szCs w:val="20"/>
          <w:bdr w:val="single" w:sz="4" w:space="0" w:color="auto"/>
        </w:rPr>
        <w:t>不以二法</w:t>
      </w:r>
      <w:r w:rsidRPr="00F558CA">
        <w:rPr>
          <w:rFonts w:hint="eastAsia"/>
          <w:b/>
          <w:szCs w:val="20"/>
          <w:bdr w:val="single" w:sz="4" w:space="0" w:color="auto"/>
        </w:rPr>
        <w:t>而</w:t>
      </w:r>
      <w:r w:rsidRPr="00F558CA">
        <w:rPr>
          <w:b/>
          <w:szCs w:val="20"/>
          <w:bdr w:val="single" w:sz="4" w:space="0" w:color="auto"/>
        </w:rPr>
        <w:t>得</w:t>
      </w:r>
      <w:r w:rsidRPr="00F558CA">
        <w:rPr>
          <w:rFonts w:hint="eastAsia"/>
          <w:b/>
          <w:szCs w:val="20"/>
          <w:bdr w:val="single" w:sz="4" w:space="0" w:color="auto"/>
        </w:rPr>
        <w:t>道果</w:t>
      </w:r>
    </w:p>
    <w:p w:rsidR="00BA09FC" w:rsidRPr="00F558CA" w:rsidRDefault="00BA09FC" w:rsidP="00BA09FC">
      <w:pPr>
        <w:spacing w:beforeLines="30" w:before="108" w:line="370" w:lineRule="exact"/>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、依二諦說：世俗假名有，勝義畢竟空</w:t>
      </w:r>
    </w:p>
    <w:p w:rsidR="00BA09FC" w:rsidRPr="00F558CA" w:rsidRDefault="00BA09FC" w:rsidP="00BA09FC">
      <w:pPr>
        <w:spacing w:beforeLines="30" w:before="108"/>
        <w:ind w:leftChars="150" w:left="360"/>
        <w:jc w:val="both"/>
        <w:rPr>
          <w:b/>
          <w:szCs w:val="20"/>
          <w:bdr w:val="single" w:sz="4" w:space="0" w:color="auto"/>
        </w:rPr>
      </w:pPr>
      <w:r w:rsidRPr="00F558CA">
        <w:rPr>
          <w:rFonts w:hint="eastAsia"/>
          <w:b/>
          <w:szCs w:val="20"/>
          <w:bdr w:val="single" w:sz="4" w:space="0" w:color="auto"/>
        </w:rPr>
        <w:t>（四）明諸法無</w:t>
      </w:r>
      <w:r w:rsidRPr="00F558CA">
        <w:rPr>
          <w:b/>
          <w:szCs w:val="20"/>
          <w:bdr w:val="single" w:sz="4" w:space="0" w:color="auto"/>
        </w:rPr>
        <w:t>生</w:t>
      </w:r>
    </w:p>
    <w:p w:rsidR="00BA09FC" w:rsidRPr="00F558CA" w:rsidRDefault="00BA09FC" w:rsidP="00BA09FC">
      <w:pPr>
        <w:ind w:leftChars="200" w:left="480"/>
        <w:jc w:val="both"/>
        <w:rPr>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、不生法、生法皆無生──自性空故</w:t>
      </w:r>
    </w:p>
    <w:p w:rsidR="00BA09FC" w:rsidRPr="00F558CA" w:rsidRDefault="00BA09FC" w:rsidP="00BA09FC">
      <w:pPr>
        <w:ind w:leftChars="250" w:left="600"/>
        <w:jc w:val="both"/>
        <w:rPr>
          <w:rFonts w:eastAsia="標楷體"/>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）釋疑：舍利弗何以更問不生法生、生法生</w:t>
      </w:r>
    </w:p>
    <w:p w:rsidR="00BA09FC" w:rsidRPr="00F558CA" w:rsidRDefault="00BA09FC" w:rsidP="00BA09FC">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）須菩提答：一切皆無生</w:t>
      </w:r>
    </w:p>
    <w:p w:rsidR="00BA09FC" w:rsidRPr="00F558CA" w:rsidRDefault="00BA09FC" w:rsidP="00BA09FC">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）舍利弗問：</w:t>
      </w:r>
      <w:r w:rsidRPr="00F558CA">
        <w:rPr>
          <w:b/>
          <w:szCs w:val="20"/>
          <w:bdr w:val="single" w:sz="4" w:space="0" w:color="auto"/>
        </w:rPr>
        <w:t>何等法不欲令生</w:t>
      </w:r>
    </w:p>
    <w:p w:rsidR="00BA09FC" w:rsidRPr="00F558CA" w:rsidRDefault="00BA09FC" w:rsidP="00BA09FC">
      <w:pPr>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4</w:t>
      </w:r>
      <w:r w:rsidRPr="00F558CA">
        <w:rPr>
          <w:rFonts w:hint="eastAsia"/>
          <w:b/>
          <w:szCs w:val="20"/>
          <w:bdr w:val="single" w:sz="4" w:space="0" w:color="auto"/>
        </w:rPr>
        <w:t>）須菩提答：色等諸法自性空故無生</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非生生，亦非不生生</w:t>
      </w:r>
      <w:r w:rsidRPr="00F558CA">
        <w:rPr>
          <w:rFonts w:hint="eastAsia"/>
          <w:b/>
          <w:szCs w:val="20"/>
          <w:bdr w:val="single" w:sz="4" w:space="0" w:color="auto"/>
        </w:rPr>
        <w:t>──諸法無相故無生</w:t>
      </w:r>
    </w:p>
    <w:p w:rsidR="00BA09FC" w:rsidRPr="00F558CA" w:rsidRDefault="00BA09FC" w:rsidP="00BA09FC">
      <w:pPr>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）明不生因緣：</w:t>
      </w:r>
      <w:r w:rsidRPr="00F558CA">
        <w:rPr>
          <w:b/>
          <w:szCs w:val="20"/>
          <w:bdr w:val="single" w:sz="4" w:space="0" w:color="auto"/>
        </w:rPr>
        <w:t>不合、不散</w:t>
      </w:r>
      <w:r w:rsidRPr="00F558CA">
        <w:rPr>
          <w:rFonts w:hint="eastAsia"/>
          <w:b/>
          <w:szCs w:val="20"/>
          <w:bdr w:val="single" w:sz="4" w:space="0" w:color="auto"/>
        </w:rPr>
        <w:t>，無相故</w:t>
      </w:r>
    </w:p>
    <w:p w:rsidR="00BA09FC" w:rsidRPr="00F558CA" w:rsidRDefault="00BA09FC" w:rsidP="00BA09FC">
      <w:pPr>
        <w:spacing w:beforeLines="30" w:before="108" w:line="37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）論「生相」與「生法」同異</w:t>
      </w:r>
    </w:p>
    <w:p w:rsidR="00BA09FC" w:rsidRPr="00F558CA" w:rsidRDefault="00BA09FC" w:rsidP="00BA09FC">
      <w:pPr>
        <w:spacing w:beforeLines="30" w:before="108" w:line="370" w:lineRule="exact"/>
        <w:ind w:leftChars="150" w:left="360"/>
        <w:jc w:val="both"/>
        <w:rPr>
          <w:b/>
          <w:szCs w:val="20"/>
          <w:bdr w:val="single" w:sz="4" w:space="0" w:color="auto"/>
        </w:rPr>
      </w:pPr>
      <w:r w:rsidRPr="00F558CA">
        <w:rPr>
          <w:rFonts w:hint="eastAsia"/>
          <w:b/>
          <w:szCs w:val="20"/>
          <w:bdr w:val="single" w:sz="4" w:space="0" w:color="auto"/>
        </w:rPr>
        <w:t>（五）稱歎樂說無生</w:t>
      </w:r>
    </w:p>
    <w:p w:rsidR="00BA09FC" w:rsidRPr="005174DF" w:rsidRDefault="00BA09FC" w:rsidP="00BA09FC">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六</w:t>
      </w: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知</w:t>
      </w:r>
      <w:r w:rsidRPr="005174DF">
        <w:rPr>
          <w:rFonts w:ascii="標楷體" w:eastAsia="標楷體" w:hAnsi="標楷體"/>
          <w:b/>
          <w:sz w:val="21"/>
          <w:bdr w:val="single" w:sz="4" w:space="0" w:color="auto"/>
        </w:rPr>
        <w:t>諸法</w:t>
      </w:r>
      <w:r w:rsidRPr="005174DF">
        <w:rPr>
          <w:rFonts w:ascii="標楷體" w:eastAsia="標楷體" w:hAnsi="標楷體" w:hint="eastAsia"/>
          <w:b/>
          <w:sz w:val="21"/>
          <w:bdr w:val="single" w:sz="4" w:space="0" w:color="auto"/>
        </w:rPr>
        <w:t>空而</w:t>
      </w:r>
      <w:r w:rsidRPr="005174DF">
        <w:rPr>
          <w:rFonts w:ascii="標楷體" w:eastAsia="標楷體" w:hAnsi="標楷體"/>
          <w:b/>
          <w:sz w:val="21"/>
          <w:bdr w:val="single" w:sz="4" w:space="0" w:color="auto"/>
        </w:rPr>
        <w:t>無所依</w:t>
      </w:r>
      <w:r w:rsidRPr="005174DF">
        <w:rPr>
          <w:rFonts w:ascii="標楷體" w:eastAsia="標楷體" w:hAnsi="標楷體" w:hint="eastAsia"/>
          <w:b/>
          <w:sz w:val="21"/>
          <w:bdr w:val="single" w:sz="4" w:space="0" w:color="auto"/>
        </w:rPr>
        <w:t>，能淨菩薩道</w:t>
      </w:r>
    </w:p>
    <w:p w:rsidR="00BA09FC" w:rsidRPr="00F558CA" w:rsidRDefault="00BA09FC" w:rsidP="00BA09FC">
      <w:pPr>
        <w:spacing w:line="370" w:lineRule="exact"/>
        <w:ind w:leftChars="200" w:left="480"/>
        <w:jc w:val="both"/>
        <w:rPr>
          <w:rFonts w:eastAsia="標楷體"/>
          <w:b/>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bdr w:val="single" w:sz="4" w:space="0" w:color="auto"/>
        </w:rPr>
        <w:t>、舍利弗讚須菩提說法第一</w:t>
      </w:r>
    </w:p>
    <w:p w:rsidR="00BA09FC" w:rsidRDefault="00BA09FC" w:rsidP="00BA09F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bdr w:val="single" w:sz="4" w:space="0" w:color="auto"/>
        </w:rPr>
        <w:t>、法性常空故</w:t>
      </w:r>
      <w:r w:rsidRPr="005174DF">
        <w:rPr>
          <w:rFonts w:ascii="標楷體" w:eastAsia="標楷體" w:hAnsi="標楷體" w:hint="eastAsia"/>
          <w:b/>
          <w:sz w:val="21"/>
          <w:bdr w:val="single" w:sz="4" w:space="0" w:color="auto"/>
        </w:rPr>
        <w:t>諸法</w:t>
      </w:r>
      <w:r w:rsidRPr="005174DF">
        <w:rPr>
          <w:rFonts w:ascii="標楷體" w:eastAsia="標楷體" w:hAnsi="標楷體"/>
          <w:b/>
          <w:sz w:val="21"/>
          <w:bdr w:val="single" w:sz="4" w:space="0" w:color="auto"/>
        </w:rPr>
        <w:t>無所依</w:t>
      </w:r>
    </w:p>
    <w:p w:rsidR="00BA09FC" w:rsidRDefault="00BA09FC" w:rsidP="00BA09F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b/>
          <w:sz w:val="21"/>
          <w:bdr w:val="single" w:sz="4" w:space="0" w:color="auto"/>
        </w:rPr>
        <w:t>、</w:t>
      </w:r>
      <w:r w:rsidRPr="005174DF">
        <w:rPr>
          <w:rFonts w:ascii="標楷體" w:eastAsia="標楷體" w:hAnsi="標楷體" w:hint="eastAsia"/>
          <w:b/>
          <w:sz w:val="21"/>
          <w:bdr w:val="single" w:sz="4" w:space="0" w:color="auto"/>
        </w:rPr>
        <w:t>勸</w:t>
      </w:r>
      <w:r w:rsidRPr="005174DF">
        <w:rPr>
          <w:rFonts w:ascii="標楷體" w:eastAsia="標楷體" w:hAnsi="標楷體"/>
          <w:b/>
          <w:sz w:val="21"/>
          <w:bdr w:val="single" w:sz="4" w:space="0" w:color="auto"/>
        </w:rPr>
        <w:t>淨</w:t>
      </w:r>
      <w:r w:rsidRPr="005174DF">
        <w:rPr>
          <w:rFonts w:ascii="標楷體" w:eastAsia="標楷體" w:hAnsi="標楷體" w:hint="eastAsia"/>
          <w:b/>
          <w:sz w:val="21"/>
          <w:bdr w:val="single" w:sz="4" w:space="0" w:color="auto"/>
        </w:rPr>
        <w:t>菩薩道</w:t>
      </w:r>
    </w:p>
    <w:p w:rsidR="00BA09FC" w:rsidRPr="005174DF" w:rsidRDefault="00BA09FC" w:rsidP="00BA09FC">
      <w:pPr>
        <w:spacing w:beforeLines="30" w:before="108" w:line="370" w:lineRule="exact"/>
        <w:ind w:leftChars="100" w:left="240"/>
        <w:jc w:val="both"/>
        <w:rPr>
          <w:rFonts w:eastAsia="標楷體"/>
          <w:b/>
          <w:sz w:val="21"/>
          <w:szCs w:val="20"/>
          <w:bdr w:val="single" w:sz="4" w:space="0" w:color="auto"/>
        </w:rPr>
      </w:pPr>
      <w:r w:rsidRPr="005174DF">
        <w:rPr>
          <w:rFonts w:ascii="標楷體" w:eastAsia="標楷體" w:hAnsi="標楷體" w:hint="eastAsia"/>
          <w:b/>
          <w:sz w:val="21"/>
          <w:bdr w:val="single" w:sz="4" w:space="0" w:color="auto"/>
        </w:rPr>
        <w:t>二、明趣無生之方便</w:t>
      </w:r>
    </w:p>
    <w:p w:rsidR="00BA09FC" w:rsidRPr="005174DF" w:rsidRDefault="00BA09FC" w:rsidP="00BA09FC">
      <w:pPr>
        <w:spacing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bdr w:val="single" w:sz="4" w:space="0" w:color="auto"/>
        </w:rPr>
        <w:t>一</w:t>
      </w:r>
      <w:r w:rsidRPr="005174DF">
        <w:rPr>
          <w:rFonts w:eastAsia="標楷體" w:hint="eastAsia"/>
          <w:b/>
          <w:sz w:val="21"/>
          <w:bdr w:val="single" w:sz="4" w:space="0" w:color="auto"/>
        </w:rPr>
        <w:t>）</w:t>
      </w:r>
      <w:r w:rsidRPr="005174DF">
        <w:rPr>
          <w:rFonts w:ascii="標楷體" w:eastAsia="標楷體" w:hAnsi="標楷體" w:hint="eastAsia"/>
          <w:b/>
          <w:sz w:val="21"/>
          <w:bdr w:val="single" w:sz="4" w:space="0" w:color="auto"/>
        </w:rPr>
        <w:t>行六度淨菩薩道</w:t>
      </w:r>
    </w:p>
    <w:p w:rsidR="00BA09FC" w:rsidRDefault="00BA09FC" w:rsidP="00BA09FC">
      <w:pPr>
        <w:spacing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bdr w:val="single" w:sz="4" w:space="0" w:color="auto"/>
        </w:rPr>
        <w:t>、總標世間六度、出世間六度</w:t>
      </w:r>
    </w:p>
    <w:p w:rsidR="00BA09FC" w:rsidRPr="005174DF" w:rsidRDefault="00BA09FC" w:rsidP="00BA09FC">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bdr w:val="single" w:sz="4" w:space="0" w:color="auto"/>
        </w:rPr>
        <w:t>、別釋</w:t>
      </w:r>
    </w:p>
    <w:p w:rsidR="00BA09FC" w:rsidRDefault="00BA09FC" w:rsidP="00BA09FC">
      <w:pPr>
        <w:widowControl/>
        <w:spacing w:line="370" w:lineRule="exact"/>
        <w:ind w:leftChars="250" w:left="600"/>
        <w:jc w:val="both"/>
        <w:rPr>
          <w:rStyle w:val="a8"/>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施度</w:t>
      </w:r>
    </w:p>
    <w:p w:rsidR="00BA09FC" w:rsidRPr="00F558CA" w:rsidRDefault="00BA09FC" w:rsidP="00BA09FC">
      <w:pPr>
        <w:spacing w:line="370" w:lineRule="exact"/>
        <w:ind w:leftChars="300" w:left="720"/>
        <w:jc w:val="both"/>
        <w:rPr>
          <w:rFonts w:eastAsia="標楷體"/>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世間</w:t>
      </w:r>
      <w:r w:rsidRPr="005174DF">
        <w:rPr>
          <w:rFonts w:ascii="標楷體" w:eastAsia="標楷體" w:hAnsi="標楷體" w:hint="eastAsia"/>
          <w:b/>
          <w:sz w:val="21"/>
          <w:bdr w:val="single" w:sz="4" w:space="0" w:color="auto"/>
        </w:rPr>
        <w:t>檀──</w:t>
      </w:r>
      <w:r w:rsidRPr="005174DF">
        <w:rPr>
          <w:rFonts w:ascii="標楷體" w:eastAsia="標楷體" w:hAnsi="標楷體"/>
          <w:b/>
          <w:sz w:val="21"/>
          <w:bdr w:val="single" w:sz="4" w:space="0" w:color="auto"/>
        </w:rPr>
        <w:t>有三礙</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有所依</w:t>
      </w:r>
      <w:r w:rsidRPr="00F558CA">
        <w:t>（印順法師，《大智度論筆記》［</w:t>
      </w:r>
      <w:r w:rsidRPr="00F558CA">
        <w:t>B017</w:t>
      </w:r>
      <w:r w:rsidRPr="00F558CA">
        <w:rPr>
          <w:rFonts w:hint="eastAsia"/>
        </w:rPr>
        <w:t>］</w:t>
      </w:r>
      <w:r w:rsidRPr="00F558CA">
        <w:rPr>
          <w:rFonts w:hint="eastAsia"/>
        </w:rPr>
        <w:t>p</w:t>
      </w:r>
      <w:r w:rsidRPr="00F558CA">
        <w:t>.142</w:t>
      </w:r>
      <w:r w:rsidRPr="00F558CA">
        <w:t>）</w:t>
      </w:r>
    </w:p>
    <w:p w:rsidR="00BA09FC" w:rsidRPr="00F558CA" w:rsidRDefault="00BA09FC" w:rsidP="00BA09FC">
      <w:pPr>
        <w:spacing w:beforeLines="30" w:before="108" w:line="370" w:lineRule="exact"/>
        <w:ind w:leftChars="300" w:left="720"/>
        <w:jc w:val="both"/>
        <w:rPr>
          <w:rFonts w:eastAsia="標楷體"/>
          <w:szCs w:val="20"/>
          <w:bdr w:val="single" w:sz="4" w:space="0" w:color="auto"/>
        </w:rPr>
      </w:pPr>
      <w:r w:rsidRPr="005174DF">
        <w:rPr>
          <w:rFonts w:eastAsia="標楷體" w:hint="eastAsia"/>
          <w:b/>
          <w:sz w:val="21"/>
          <w:szCs w:val="20"/>
          <w:bdr w:val="single" w:sz="4" w:space="0" w:color="auto"/>
        </w:rPr>
        <w:t>B</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出世間檀</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三分清淨</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無所依</w:t>
      </w:r>
      <w:r w:rsidRPr="00F558CA">
        <w:rPr>
          <w:szCs w:val="20"/>
        </w:rPr>
        <w:t>（印順法師，《大智度論筆記》［</w:t>
      </w:r>
      <w:r w:rsidRPr="00F558CA">
        <w:rPr>
          <w:rFonts w:eastAsia="標楷體"/>
        </w:rPr>
        <w:t>B017</w:t>
      </w:r>
      <w:r w:rsidRPr="00F558CA">
        <w:rPr>
          <w:rFonts w:hint="eastAsia"/>
        </w:rPr>
        <w:t>］</w:t>
      </w:r>
      <w:r w:rsidRPr="00F558CA">
        <w:rPr>
          <w:rFonts w:hint="eastAsia"/>
        </w:rPr>
        <w:t>p</w:t>
      </w:r>
      <w:r w:rsidRPr="00F558CA">
        <w:t>.142</w:t>
      </w:r>
      <w:r w:rsidRPr="00F558CA">
        <w:t>）</w:t>
      </w:r>
    </w:p>
    <w:p w:rsidR="00BA09FC" w:rsidRDefault="00BA09FC" w:rsidP="00BA09FC">
      <w:pPr>
        <w:widowControl/>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b/>
          <w:sz w:val="21"/>
          <w:bdr w:val="single" w:sz="4" w:space="0" w:color="auto"/>
        </w:rPr>
        <w:t>例餘五度</w:t>
      </w:r>
    </w:p>
    <w:p w:rsidR="00BA09FC" w:rsidRDefault="00BA09FC" w:rsidP="00BA09FC">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3</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結</w:t>
      </w:r>
    </w:p>
    <w:p w:rsidR="00BA09FC" w:rsidRDefault="00BA09FC" w:rsidP="00BA09FC">
      <w:pPr>
        <w:spacing w:beforeLines="30" w:before="108"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bdr w:val="single" w:sz="4" w:space="0" w:color="auto"/>
        </w:rPr>
        <w:t>二</w:t>
      </w:r>
      <w:r w:rsidRPr="005174DF">
        <w:rPr>
          <w:rFonts w:eastAsia="標楷體" w:hint="eastAsia"/>
          <w:b/>
          <w:sz w:val="21"/>
          <w:bdr w:val="single" w:sz="4" w:space="0" w:color="auto"/>
        </w:rPr>
        <w:t>）</w:t>
      </w:r>
      <w:r w:rsidRPr="005174DF">
        <w:rPr>
          <w:rFonts w:ascii="標楷體" w:eastAsia="標楷體" w:hAnsi="標楷體" w:hint="eastAsia"/>
          <w:b/>
          <w:sz w:val="21"/>
          <w:bdr w:val="single" w:sz="4" w:space="0" w:color="auto"/>
        </w:rPr>
        <w:t>行三十七道品等</w:t>
      </w:r>
      <w:r w:rsidRPr="005174DF">
        <w:rPr>
          <w:rFonts w:ascii="標楷體" w:eastAsia="標楷體" w:hAnsi="標楷體"/>
          <w:b/>
          <w:sz w:val="21"/>
          <w:bdr w:val="single" w:sz="4" w:space="0" w:color="auto"/>
        </w:rPr>
        <w:t>開</w:t>
      </w:r>
      <w:r w:rsidRPr="005174DF">
        <w:rPr>
          <w:rFonts w:ascii="標楷體" w:eastAsia="標楷體" w:hAnsi="標楷體" w:hint="eastAsia"/>
          <w:b/>
          <w:sz w:val="21"/>
          <w:bdr w:val="single" w:sz="4" w:space="0" w:color="auto"/>
        </w:rPr>
        <w:t>菩提</w:t>
      </w:r>
      <w:r w:rsidRPr="005174DF">
        <w:rPr>
          <w:rFonts w:ascii="標楷體" w:eastAsia="標楷體" w:hAnsi="標楷體"/>
          <w:b/>
          <w:sz w:val="21"/>
          <w:bdr w:val="single" w:sz="4" w:space="0" w:color="auto"/>
        </w:rPr>
        <w:t>道</w:t>
      </w:r>
    </w:p>
    <w:p w:rsidR="00BA09FC" w:rsidRPr="00F558CA" w:rsidRDefault="00BA09FC" w:rsidP="00BA09FC">
      <w:pPr>
        <w:spacing w:line="370" w:lineRule="exact"/>
        <w:ind w:leftChars="150" w:left="360"/>
        <w:jc w:val="both"/>
        <w:rPr>
          <w:b/>
          <w:bdr w:val="single" w:sz="4" w:space="0" w:color="auto"/>
        </w:rPr>
      </w:pPr>
      <w:r w:rsidRPr="00F558CA">
        <w:rPr>
          <w:b/>
          <w:bdr w:val="single" w:sz="4" w:space="0" w:color="auto"/>
        </w:rPr>
        <w:t>（</w:t>
      </w:r>
      <w:r w:rsidRPr="00F558CA">
        <w:rPr>
          <w:rFonts w:hint="eastAsia"/>
          <w:b/>
          <w:bdr w:val="single" w:sz="4" w:space="0" w:color="auto"/>
        </w:rPr>
        <w:t>六</w:t>
      </w:r>
      <w:r w:rsidRPr="00F558CA">
        <w:rPr>
          <w:b/>
          <w:bdr w:val="single" w:sz="4" w:space="0" w:color="auto"/>
        </w:rPr>
        <w:t>）</w:t>
      </w:r>
      <w:r w:rsidRPr="00F558CA">
        <w:rPr>
          <w:rFonts w:hint="eastAsia"/>
          <w:b/>
          <w:bdr w:val="single" w:sz="4" w:space="0" w:color="auto"/>
        </w:rPr>
        <w:t>知</w:t>
      </w:r>
      <w:r w:rsidRPr="00F558CA">
        <w:rPr>
          <w:b/>
          <w:bdr w:val="single" w:sz="4" w:space="0" w:color="auto"/>
        </w:rPr>
        <w:t>諸法</w:t>
      </w:r>
      <w:r w:rsidRPr="00F558CA">
        <w:rPr>
          <w:rFonts w:hint="eastAsia"/>
          <w:b/>
          <w:bdr w:val="single" w:sz="4" w:space="0" w:color="auto"/>
        </w:rPr>
        <w:t>空而</w:t>
      </w:r>
      <w:r w:rsidRPr="00F558CA">
        <w:rPr>
          <w:b/>
          <w:bdr w:val="single" w:sz="4" w:space="0" w:color="auto"/>
        </w:rPr>
        <w:t>無所依</w:t>
      </w:r>
      <w:r w:rsidRPr="00F558CA">
        <w:rPr>
          <w:rFonts w:hint="eastAsia"/>
          <w:b/>
          <w:bdr w:val="single" w:sz="4" w:space="0" w:color="auto"/>
        </w:rPr>
        <w:t>，能淨菩薩道</w:t>
      </w:r>
    </w:p>
    <w:p w:rsidR="00BA09FC" w:rsidRPr="00F558CA" w:rsidRDefault="00BA09FC" w:rsidP="00BA09FC">
      <w:pPr>
        <w:spacing w:line="370" w:lineRule="exact"/>
        <w:ind w:leftChars="200" w:left="480"/>
        <w:jc w:val="both"/>
        <w:rPr>
          <w:rFonts w:eastAsia="標楷體"/>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、釋舍利弗</w:t>
      </w:r>
      <w:r w:rsidRPr="00F558CA">
        <w:rPr>
          <w:b/>
          <w:szCs w:val="20"/>
          <w:bdr w:val="single" w:sz="4" w:space="0" w:color="auto"/>
        </w:rPr>
        <w:t>讚須菩提為說法第一</w:t>
      </w:r>
    </w:p>
    <w:p w:rsidR="00BA09FC" w:rsidRPr="00F558CA" w:rsidRDefault="00BA09FC" w:rsidP="00BA09FC">
      <w:pPr>
        <w:spacing w:beforeLines="30" w:before="108"/>
        <w:ind w:leftChars="200" w:left="480"/>
        <w:jc w:val="both"/>
        <w:rPr>
          <w:bdr w:val="single" w:sz="4" w:space="0" w:color="auto"/>
        </w:rPr>
      </w:pPr>
      <w:r w:rsidRPr="00F558CA">
        <w:rPr>
          <w:rFonts w:hint="eastAsia"/>
          <w:b/>
          <w:szCs w:val="20"/>
          <w:bdr w:val="single" w:sz="4" w:space="0" w:color="auto"/>
        </w:rPr>
        <w:t>2</w:t>
      </w:r>
      <w:r w:rsidRPr="00F558CA">
        <w:rPr>
          <w:b/>
          <w:szCs w:val="20"/>
          <w:bdr w:val="single" w:sz="4" w:space="0" w:color="auto"/>
        </w:rPr>
        <w:t>、法性常空故</w:t>
      </w:r>
      <w:r w:rsidRPr="00F558CA">
        <w:rPr>
          <w:rFonts w:hint="eastAsia"/>
          <w:b/>
          <w:szCs w:val="20"/>
          <w:bdr w:val="single" w:sz="4" w:space="0" w:color="auto"/>
        </w:rPr>
        <w:t>諸法</w:t>
      </w:r>
      <w:r w:rsidRPr="00F558CA">
        <w:rPr>
          <w:b/>
          <w:szCs w:val="20"/>
          <w:bdr w:val="single" w:sz="4" w:space="0" w:color="auto"/>
        </w:rPr>
        <w:t>無所依</w:t>
      </w:r>
    </w:p>
    <w:p w:rsidR="00BA09FC" w:rsidRPr="00F558CA" w:rsidRDefault="00BA09FC" w:rsidP="00BA09FC">
      <w:pPr>
        <w:widowControl/>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w:t>
      </w:r>
      <w:r w:rsidRPr="00F558CA">
        <w:rPr>
          <w:b/>
          <w:szCs w:val="20"/>
          <w:bdr w:val="single" w:sz="4" w:space="0" w:color="auto"/>
        </w:rPr>
        <w:t>無礙：諸法性空，無所依故</w:t>
      </w:r>
      <w:r w:rsidRPr="00F558CA">
        <w:t>（印順法師，《大智度論筆記》［</w:t>
      </w:r>
      <w:r w:rsidRPr="00F558CA">
        <w:t>E009</w:t>
      </w:r>
      <w:r w:rsidRPr="00F558CA">
        <w:rPr>
          <w:rFonts w:hint="eastAsia"/>
        </w:rPr>
        <w:t>］</w:t>
      </w:r>
      <w:r w:rsidRPr="00F558CA">
        <w:rPr>
          <w:rFonts w:hint="eastAsia"/>
        </w:rPr>
        <w:t>p</w:t>
      </w:r>
      <w:r w:rsidRPr="00F558CA">
        <w:t>.301</w:t>
      </w:r>
      <w:r w:rsidRPr="00F558CA">
        <w:t>）</w:t>
      </w:r>
    </w:p>
    <w:p w:rsidR="00BA09FC" w:rsidRPr="00F558CA" w:rsidRDefault="00BA09FC" w:rsidP="00BA09FC">
      <w:pPr>
        <w:widowControl/>
        <w:spacing w:beforeLines="30" w:before="108"/>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）釋「</w:t>
      </w:r>
      <w:r w:rsidRPr="00F558CA">
        <w:rPr>
          <w:b/>
          <w:szCs w:val="20"/>
          <w:bdr w:val="single" w:sz="4" w:space="0" w:color="auto"/>
        </w:rPr>
        <w:t>無所依</w:t>
      </w:r>
      <w:r w:rsidRPr="00F558CA">
        <w:rPr>
          <w:rFonts w:hint="eastAsia"/>
          <w:b/>
          <w:szCs w:val="20"/>
          <w:bdr w:val="single" w:sz="4" w:space="0" w:color="auto"/>
        </w:rPr>
        <w:t>」</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3</w:t>
      </w:r>
      <w:r w:rsidRPr="00F558CA">
        <w:rPr>
          <w:b/>
          <w:szCs w:val="20"/>
          <w:bdr w:val="single" w:sz="4" w:space="0" w:color="auto"/>
        </w:rPr>
        <w:t>、</w:t>
      </w:r>
      <w:r w:rsidRPr="00F558CA">
        <w:rPr>
          <w:rFonts w:hint="eastAsia"/>
          <w:b/>
          <w:szCs w:val="20"/>
          <w:bdr w:val="single" w:sz="4" w:space="0" w:color="auto"/>
        </w:rPr>
        <w:t>勸</w:t>
      </w:r>
      <w:r w:rsidRPr="00F558CA">
        <w:rPr>
          <w:b/>
          <w:szCs w:val="20"/>
          <w:bdr w:val="single" w:sz="4" w:space="0" w:color="auto"/>
        </w:rPr>
        <w:t>淨</w:t>
      </w:r>
      <w:r w:rsidRPr="00F558CA">
        <w:rPr>
          <w:rFonts w:hint="eastAsia"/>
          <w:b/>
          <w:szCs w:val="20"/>
          <w:bdr w:val="single" w:sz="4" w:space="0" w:color="auto"/>
        </w:rPr>
        <w:t>菩薩道</w:t>
      </w:r>
    </w:p>
    <w:p w:rsidR="00BA09FC" w:rsidRPr="00F558CA" w:rsidRDefault="00BA09FC" w:rsidP="00BA09FC">
      <w:pPr>
        <w:spacing w:beforeLines="30" w:before="108"/>
        <w:ind w:firstLineChars="150" w:firstLine="360"/>
        <w:jc w:val="both"/>
        <w:rPr>
          <w:b/>
          <w:szCs w:val="20"/>
          <w:bdr w:val="single" w:sz="4" w:space="0" w:color="auto"/>
        </w:rPr>
      </w:pPr>
      <w:r w:rsidRPr="00F558CA">
        <w:rPr>
          <w:rFonts w:hint="eastAsia"/>
          <w:b/>
          <w:szCs w:val="20"/>
          <w:bdr w:val="single" w:sz="4" w:space="0" w:color="auto"/>
        </w:rPr>
        <w:t>二、明趣無生之方便</w:t>
      </w:r>
    </w:p>
    <w:p w:rsidR="00BA09FC" w:rsidRPr="00F558CA" w:rsidRDefault="00BA09FC" w:rsidP="00BA09FC">
      <w:pPr>
        <w:ind w:firstLineChars="200" w:firstLine="480"/>
        <w:jc w:val="both"/>
        <w:rPr>
          <w:b/>
          <w:bdr w:val="single" w:sz="4" w:space="0" w:color="auto"/>
        </w:rPr>
      </w:pPr>
      <w:r w:rsidRPr="00F558CA">
        <w:rPr>
          <w:rFonts w:hint="eastAsia"/>
          <w:b/>
          <w:bdr w:val="single" w:sz="4" w:space="0" w:color="auto"/>
        </w:rPr>
        <w:t>（一）行六度淨菩薩道</w:t>
      </w:r>
    </w:p>
    <w:p w:rsidR="00BA09FC" w:rsidRPr="00F558CA" w:rsidRDefault="00BA09FC" w:rsidP="00BA09FC">
      <w:pPr>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、總標世間六度、出世間六度</w:t>
      </w:r>
    </w:p>
    <w:p w:rsidR="00BA09FC" w:rsidRPr="00F558CA" w:rsidRDefault="00BA09FC" w:rsidP="00BA09FC">
      <w:pPr>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）舍利弗何以更問「</w:t>
      </w:r>
      <w:r w:rsidRPr="00F558CA">
        <w:rPr>
          <w:b/>
          <w:szCs w:val="20"/>
          <w:bdr w:val="single" w:sz="4" w:space="0" w:color="auto"/>
        </w:rPr>
        <w:t>淨菩薩道</w:t>
      </w:r>
      <w:r w:rsidRPr="00F558CA">
        <w:rPr>
          <w:rFonts w:hint="eastAsia"/>
          <w:b/>
          <w:szCs w:val="20"/>
          <w:bdr w:val="single" w:sz="4" w:space="0" w:color="auto"/>
        </w:rPr>
        <w:t>」</w:t>
      </w:r>
    </w:p>
    <w:p w:rsidR="00BA09FC" w:rsidRPr="00F558CA" w:rsidRDefault="00BA09FC" w:rsidP="00BA09F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）須菩提以世間六度、出世間六度答</w:t>
      </w:r>
    </w:p>
    <w:p w:rsidR="00BA09FC" w:rsidRPr="00F558CA" w:rsidRDefault="00BA09FC" w:rsidP="00BA09F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3</w:t>
      </w:r>
      <w:r w:rsidRPr="00F558CA">
        <w:rPr>
          <w:rFonts w:hint="eastAsia"/>
          <w:b/>
          <w:szCs w:val="20"/>
          <w:bdr w:val="single" w:sz="4" w:space="0" w:color="auto"/>
        </w:rPr>
        <w:t>）辨</w:t>
      </w:r>
      <w:r w:rsidRPr="00F558CA">
        <w:rPr>
          <w:b/>
          <w:szCs w:val="20"/>
          <w:bdr w:val="single" w:sz="4" w:space="0" w:color="auto"/>
        </w:rPr>
        <w:t>開菩薩道</w:t>
      </w:r>
      <w:r w:rsidRPr="00F558CA">
        <w:rPr>
          <w:rFonts w:hint="eastAsia"/>
          <w:b/>
          <w:szCs w:val="20"/>
          <w:bdr w:val="single" w:sz="4" w:space="0" w:color="auto"/>
        </w:rPr>
        <w:t>與開菩提道</w:t>
      </w:r>
    </w:p>
    <w:p w:rsidR="00BA09FC" w:rsidRPr="00F558CA" w:rsidRDefault="00BA09FC" w:rsidP="00BA09FC">
      <w:pPr>
        <w:spacing w:beforeLines="30" w:before="108" w:line="380" w:lineRule="exact"/>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、別釋</w:t>
      </w:r>
    </w:p>
    <w:p w:rsidR="00BA09FC" w:rsidRPr="00F558CA" w:rsidRDefault="00BA09FC" w:rsidP="00BA09FC">
      <w:pPr>
        <w:spacing w:line="380" w:lineRule="exact"/>
        <w:ind w:leftChars="250" w:left="600"/>
        <w:jc w:val="both"/>
        <w:rPr>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1</w:t>
      </w:r>
      <w:r w:rsidRPr="00F558CA">
        <w:rPr>
          <w:rFonts w:hint="eastAsia"/>
          <w:b/>
          <w:szCs w:val="20"/>
          <w:bdr w:val="single" w:sz="4" w:space="0" w:color="auto"/>
        </w:rPr>
        <w:t>）施度</w:t>
      </w:r>
    </w:p>
    <w:p w:rsidR="00BA09FC" w:rsidRDefault="00BA09FC" w:rsidP="00BA09FC">
      <w:pPr>
        <w:spacing w:line="380" w:lineRule="exact"/>
        <w:ind w:leftChars="300" w:left="720"/>
        <w:jc w:val="both"/>
        <w:rPr>
          <w:shd w:val="pct10" w:color="auto" w:fill="FFFFFF"/>
        </w:rPr>
      </w:pPr>
      <w:r w:rsidRPr="00F558CA">
        <w:rPr>
          <w:rFonts w:hint="eastAsia"/>
          <w:b/>
          <w:szCs w:val="20"/>
          <w:bdr w:val="single" w:sz="4" w:space="0" w:color="auto"/>
        </w:rPr>
        <w:t>A</w:t>
      </w:r>
      <w:r w:rsidRPr="00F558CA">
        <w:rPr>
          <w:rFonts w:hint="eastAsia"/>
          <w:b/>
          <w:szCs w:val="20"/>
          <w:bdr w:val="single" w:sz="4" w:space="0" w:color="auto"/>
        </w:rPr>
        <w:t>、</w:t>
      </w:r>
      <w:r w:rsidRPr="00F558CA">
        <w:rPr>
          <w:b/>
          <w:szCs w:val="20"/>
          <w:bdr w:val="single" w:sz="4" w:space="0" w:color="auto"/>
        </w:rPr>
        <w:t>世間</w:t>
      </w:r>
      <w:r w:rsidRPr="00F558CA">
        <w:rPr>
          <w:rFonts w:hint="eastAsia"/>
          <w:b/>
          <w:szCs w:val="20"/>
          <w:bdr w:val="single" w:sz="4" w:space="0" w:color="auto"/>
        </w:rPr>
        <w:t>檀</w:t>
      </w:r>
    </w:p>
    <w:p w:rsidR="00BA09FC" w:rsidRPr="00F558CA" w:rsidRDefault="00BA09FC" w:rsidP="00BA09FC">
      <w:pPr>
        <w:spacing w:beforeLines="30" w:before="108" w:line="380" w:lineRule="exact"/>
        <w:ind w:leftChars="300" w:left="720"/>
        <w:jc w:val="both"/>
        <w:rPr>
          <w:b/>
          <w:szCs w:val="20"/>
          <w:bdr w:val="single" w:sz="4" w:space="0" w:color="auto"/>
        </w:rPr>
      </w:pPr>
      <w:r w:rsidRPr="00F558CA">
        <w:rPr>
          <w:rFonts w:hint="eastAsia"/>
          <w:b/>
          <w:szCs w:val="20"/>
          <w:bdr w:val="single" w:sz="4" w:space="0" w:color="auto"/>
        </w:rPr>
        <w:t>B</w:t>
      </w:r>
      <w:r w:rsidRPr="00F558CA">
        <w:rPr>
          <w:rFonts w:hint="eastAsia"/>
          <w:b/>
          <w:szCs w:val="20"/>
          <w:bdr w:val="single" w:sz="4" w:space="0" w:color="auto"/>
        </w:rPr>
        <w:t>、</w:t>
      </w:r>
      <w:r w:rsidRPr="00F558CA">
        <w:rPr>
          <w:b/>
          <w:szCs w:val="20"/>
          <w:bdr w:val="single" w:sz="4" w:space="0" w:color="auto"/>
        </w:rPr>
        <w:t>出世間</w:t>
      </w:r>
      <w:r w:rsidRPr="00F558CA">
        <w:rPr>
          <w:rFonts w:hint="eastAsia"/>
          <w:b/>
          <w:szCs w:val="20"/>
          <w:bdr w:val="single" w:sz="4" w:space="0" w:color="auto"/>
        </w:rPr>
        <w:t>檀</w:t>
      </w:r>
    </w:p>
    <w:p w:rsidR="00BA09FC" w:rsidRPr="00F558CA" w:rsidRDefault="00BA09FC" w:rsidP="00BA09FC">
      <w:pPr>
        <w:spacing w:beforeLines="30" w:before="108" w:line="380" w:lineRule="exact"/>
        <w:ind w:leftChars="250" w:left="600"/>
        <w:jc w:val="both"/>
        <w:rPr>
          <w:b/>
          <w:szCs w:val="20"/>
          <w:bdr w:val="single" w:sz="4" w:space="0" w:color="auto"/>
        </w:rPr>
      </w:pPr>
      <w:r w:rsidRPr="00F558CA">
        <w:rPr>
          <w:rFonts w:hint="eastAsia"/>
          <w:b/>
          <w:szCs w:val="20"/>
          <w:bdr w:val="single" w:sz="4" w:space="0" w:color="auto"/>
        </w:rPr>
        <w:t>（</w:t>
      </w:r>
      <w:r w:rsidRPr="00F558CA">
        <w:rPr>
          <w:rFonts w:hint="eastAsia"/>
          <w:b/>
          <w:szCs w:val="20"/>
          <w:bdr w:val="single" w:sz="4" w:space="0" w:color="auto"/>
        </w:rPr>
        <w:t>2</w:t>
      </w:r>
      <w:r w:rsidRPr="00F558CA">
        <w:rPr>
          <w:rFonts w:hint="eastAsia"/>
          <w:b/>
          <w:szCs w:val="20"/>
          <w:bdr w:val="single" w:sz="4" w:space="0" w:color="auto"/>
        </w:rPr>
        <w:t>）</w:t>
      </w:r>
      <w:r w:rsidRPr="00F558CA">
        <w:rPr>
          <w:b/>
          <w:szCs w:val="20"/>
          <w:bdr w:val="single" w:sz="4" w:space="0" w:color="auto"/>
        </w:rPr>
        <w:t>例餘五</w:t>
      </w:r>
      <w:r w:rsidRPr="00F558CA">
        <w:rPr>
          <w:rFonts w:hint="eastAsia"/>
          <w:b/>
          <w:szCs w:val="20"/>
          <w:bdr w:val="single" w:sz="4" w:space="0" w:color="auto"/>
        </w:rPr>
        <w:t>度</w:t>
      </w:r>
    </w:p>
    <w:p w:rsidR="00BA09FC" w:rsidRPr="00F558CA" w:rsidRDefault="00BA09FC" w:rsidP="00BA09FC">
      <w:pPr>
        <w:spacing w:beforeLines="30" w:before="108" w:line="380" w:lineRule="exact"/>
        <w:ind w:leftChars="200" w:left="480"/>
        <w:jc w:val="both"/>
        <w:rPr>
          <w:b/>
          <w:bdr w:val="single" w:sz="4" w:space="0" w:color="auto"/>
        </w:rPr>
      </w:pPr>
      <w:r w:rsidRPr="00F558CA">
        <w:rPr>
          <w:rFonts w:hint="eastAsia"/>
          <w:b/>
          <w:bdr w:val="single" w:sz="4" w:space="0" w:color="auto"/>
        </w:rPr>
        <w:t>3</w:t>
      </w:r>
      <w:r w:rsidRPr="00F558CA">
        <w:rPr>
          <w:rFonts w:hint="eastAsia"/>
          <w:b/>
          <w:bdr w:val="single" w:sz="4" w:space="0" w:color="auto"/>
        </w:rPr>
        <w:t>、</w:t>
      </w:r>
      <w:r w:rsidRPr="00F558CA">
        <w:rPr>
          <w:b/>
          <w:bdr w:val="single" w:sz="4" w:space="0" w:color="auto"/>
        </w:rPr>
        <w:t>結</w:t>
      </w:r>
    </w:p>
    <w:p w:rsidR="00BA09FC" w:rsidRDefault="00BA09FC" w:rsidP="00BA09FC">
      <w:pPr>
        <w:spacing w:beforeLines="30" w:before="108" w:line="380" w:lineRule="exact"/>
        <w:ind w:leftChars="150" w:left="360"/>
        <w:jc w:val="both"/>
        <w:rPr>
          <w:rStyle w:val="a8"/>
        </w:rPr>
      </w:pPr>
      <w:r w:rsidRPr="00F558CA">
        <w:rPr>
          <w:rFonts w:hint="eastAsia"/>
          <w:b/>
          <w:bdr w:val="single" w:sz="4" w:space="0" w:color="auto"/>
        </w:rPr>
        <w:t>（二）行三十七道品等</w:t>
      </w:r>
      <w:r w:rsidRPr="00F558CA">
        <w:rPr>
          <w:b/>
          <w:bdr w:val="single" w:sz="4" w:space="0" w:color="auto"/>
        </w:rPr>
        <w:t>開</w:t>
      </w:r>
      <w:r w:rsidRPr="00F558CA">
        <w:rPr>
          <w:rFonts w:hint="eastAsia"/>
          <w:b/>
          <w:bdr w:val="single" w:sz="4" w:space="0" w:color="auto"/>
        </w:rPr>
        <w:t>菩提</w:t>
      </w:r>
      <w:r w:rsidRPr="00F558CA">
        <w:rPr>
          <w:b/>
          <w:bdr w:val="single" w:sz="4" w:space="0" w:color="auto"/>
        </w:rPr>
        <w:t>道</w:t>
      </w:r>
    </w:p>
    <w:p w:rsidR="00BA09FC" w:rsidRPr="00F558CA" w:rsidRDefault="00BA09FC" w:rsidP="00BA09FC">
      <w:pPr>
        <w:spacing w:line="380" w:lineRule="exact"/>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、為得無上菩提名「菩提道」，菩薩行此道名「菩薩道」</w:t>
      </w:r>
    </w:p>
    <w:p w:rsidR="00BA09FC" w:rsidRPr="00F558CA" w:rsidRDefault="00BA09FC" w:rsidP="00BA09FC">
      <w:pPr>
        <w:keepNext/>
        <w:spacing w:beforeLines="30" w:before="108"/>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、六度菩薩道是遠道，三十七道品等菩提道是近道</w:t>
      </w:r>
    </w:p>
    <w:p w:rsidR="00BA09FC" w:rsidRPr="00F558CA" w:rsidRDefault="00BA09FC" w:rsidP="00BA09FC">
      <w:pPr>
        <w:spacing w:beforeLines="30" w:before="108"/>
        <w:ind w:leftChars="200" w:left="480"/>
        <w:jc w:val="both"/>
        <w:rPr>
          <w:b/>
          <w:bdr w:val="single" w:sz="4" w:space="0" w:color="auto"/>
        </w:rPr>
      </w:pPr>
      <w:r w:rsidRPr="00F558CA">
        <w:rPr>
          <w:rFonts w:hint="eastAsia"/>
          <w:b/>
          <w:bdr w:val="single" w:sz="4" w:space="0" w:color="auto"/>
        </w:rPr>
        <w:t>3</w:t>
      </w:r>
      <w:r w:rsidRPr="00F558CA">
        <w:rPr>
          <w:rFonts w:hint="eastAsia"/>
          <w:b/>
          <w:bdr w:val="single" w:sz="4" w:space="0" w:color="auto"/>
        </w:rPr>
        <w:t>、</w:t>
      </w:r>
      <w:r w:rsidRPr="00F558CA">
        <w:rPr>
          <w:b/>
          <w:bdr w:val="single" w:sz="4" w:space="0" w:color="auto"/>
        </w:rPr>
        <w:t>從初發意乃至金剛三昧，為菩提</w:t>
      </w:r>
      <w:r w:rsidRPr="00F558CA">
        <w:rPr>
          <w:rFonts w:hint="eastAsia"/>
          <w:b/>
          <w:bdr w:val="single" w:sz="4" w:space="0" w:color="auto"/>
        </w:rPr>
        <w:t>而</w:t>
      </w:r>
      <w:r w:rsidRPr="00F558CA">
        <w:rPr>
          <w:b/>
          <w:bdr w:val="single" w:sz="4" w:space="0" w:color="auto"/>
        </w:rPr>
        <w:t>行，皆是菩提道</w:t>
      </w:r>
    </w:p>
    <w:p w:rsidR="00BA09FC" w:rsidRPr="00F558CA" w:rsidRDefault="00BA09FC" w:rsidP="00BA09FC">
      <w:pPr>
        <w:ind w:leftChars="150" w:left="360"/>
        <w:jc w:val="both"/>
        <w:rPr>
          <w:rFonts w:eastAsia="標楷體"/>
          <w:b/>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bdr w:val="single" w:sz="4" w:space="0" w:color="auto"/>
        </w:rPr>
        <w:t>稱</w:t>
      </w:r>
      <w:r w:rsidRPr="005174DF">
        <w:rPr>
          <w:rFonts w:ascii="標楷體" w:eastAsia="標楷體" w:hAnsi="標楷體"/>
          <w:b/>
          <w:sz w:val="21"/>
          <w:bdr w:val="single" w:sz="4" w:space="0" w:color="auto"/>
        </w:rPr>
        <w:t>讚般若</w:t>
      </w:r>
      <w:r w:rsidRPr="005174DF">
        <w:rPr>
          <w:rFonts w:ascii="標楷體" w:eastAsia="標楷體" w:hAnsi="標楷體" w:hint="eastAsia"/>
          <w:b/>
          <w:sz w:val="21"/>
          <w:bdr w:val="single" w:sz="4" w:space="0" w:color="auto"/>
        </w:rPr>
        <w:t>力</w:t>
      </w:r>
    </w:p>
    <w:p w:rsidR="00BA09FC" w:rsidRDefault="00BA09FC" w:rsidP="00BA09FC">
      <w:pPr>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舍利弗讚須菩提</w:t>
      </w:r>
      <w:r w:rsidRPr="005174DF">
        <w:rPr>
          <w:rFonts w:ascii="標楷體" w:eastAsia="標楷體" w:hAnsi="標楷體" w:hint="eastAsia"/>
          <w:b/>
          <w:sz w:val="21"/>
          <w:bdr w:val="single" w:sz="4" w:space="0" w:color="auto"/>
        </w:rPr>
        <w:t>善哉</w:t>
      </w:r>
    </w:p>
    <w:p w:rsidR="00BA09FC" w:rsidRDefault="00BA09FC" w:rsidP="00BA09FC">
      <w:pPr>
        <w:spacing w:beforeLines="30" w:before="108"/>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bdr w:val="single" w:sz="4" w:space="0" w:color="auto"/>
        </w:rPr>
        <w:t>、</w:t>
      </w:r>
      <w:r w:rsidRPr="005174DF">
        <w:rPr>
          <w:rFonts w:ascii="標楷體" w:eastAsia="標楷體" w:hAnsi="標楷體"/>
          <w:b/>
          <w:sz w:val="21"/>
          <w:bdr w:val="single" w:sz="4" w:space="0" w:color="auto"/>
        </w:rPr>
        <w:t>須菩提</w:t>
      </w:r>
      <w:r w:rsidRPr="005174DF">
        <w:rPr>
          <w:rFonts w:ascii="標楷體" w:eastAsia="標楷體" w:hAnsi="標楷體" w:hint="eastAsia"/>
          <w:b/>
          <w:sz w:val="21"/>
          <w:bdr w:val="single" w:sz="4" w:space="0" w:color="auto"/>
        </w:rPr>
        <w:t>顯般若力之殊勝</w:t>
      </w:r>
    </w:p>
    <w:p w:rsidR="00BA09FC" w:rsidRDefault="00BA09FC" w:rsidP="00BA09FC">
      <w:pPr>
        <w:ind w:leftChars="250" w:left="600"/>
        <w:jc w:val="both"/>
        <w:rPr>
          <w:rFonts w:eastAsia="標楷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b/>
          <w:sz w:val="21"/>
          <w:szCs w:val="20"/>
          <w:bdr w:val="single" w:sz="4" w:space="0" w:color="auto"/>
        </w:rPr>
        <w:t>1</w:t>
      </w:r>
      <w:r w:rsidRPr="005174DF">
        <w:rPr>
          <w:rFonts w:eastAsia="標楷體" w:hAnsi="新細明體"/>
          <w:b/>
          <w:sz w:val="21"/>
          <w:szCs w:val="20"/>
          <w:bdr w:val="single" w:sz="4" w:space="0" w:color="auto"/>
        </w:rPr>
        <w:t>）</w:t>
      </w:r>
      <w:r w:rsidRPr="005174DF">
        <w:rPr>
          <w:rFonts w:ascii="標楷體" w:eastAsia="標楷體" w:hAnsi="標楷體"/>
          <w:b/>
          <w:sz w:val="21"/>
          <w:bdr w:val="single" w:sz="4" w:space="0" w:color="auto"/>
        </w:rPr>
        <w:t>般若能生一切善法</w:t>
      </w:r>
    </w:p>
    <w:p w:rsidR="00BA09FC" w:rsidRDefault="00BA09FC" w:rsidP="00BA09FC">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2</w:t>
      </w:r>
      <w:r w:rsidRPr="005174DF">
        <w:rPr>
          <w:rFonts w:eastAsia="標楷體" w:hAnsi="新細明體" w:hint="eastAsia"/>
          <w:b/>
          <w:sz w:val="21"/>
          <w:szCs w:val="20"/>
          <w:bdr w:val="single" w:sz="4" w:space="0" w:color="auto"/>
        </w:rPr>
        <w:t>）</w:t>
      </w:r>
      <w:r w:rsidRPr="005174DF">
        <w:rPr>
          <w:rFonts w:ascii="標楷體" w:eastAsia="標楷體" w:hAnsi="標楷體"/>
          <w:b/>
          <w:sz w:val="21"/>
          <w:bdr w:val="single" w:sz="4" w:space="0" w:color="auto"/>
        </w:rPr>
        <w:t>般若能</w:t>
      </w:r>
      <w:r w:rsidRPr="005174DF">
        <w:rPr>
          <w:rFonts w:ascii="標楷體" w:eastAsia="標楷體" w:hAnsi="標楷體" w:hint="eastAsia"/>
          <w:b/>
          <w:sz w:val="21"/>
          <w:bdr w:val="single" w:sz="4" w:space="0" w:color="auto"/>
        </w:rPr>
        <w:t>含受</w:t>
      </w:r>
      <w:r w:rsidRPr="005174DF">
        <w:rPr>
          <w:rFonts w:ascii="標楷體" w:eastAsia="標楷體" w:hAnsi="標楷體"/>
          <w:b/>
          <w:sz w:val="21"/>
          <w:bdr w:val="single" w:sz="4" w:space="0" w:color="auto"/>
        </w:rPr>
        <w:t>一切善法</w:t>
      </w:r>
    </w:p>
    <w:p w:rsidR="00BA09FC" w:rsidRDefault="00BA09FC" w:rsidP="00BA09FC">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3</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bdr w:val="single" w:sz="4" w:space="0" w:color="auto"/>
        </w:rPr>
        <w:t>十方三世諸佛皆行</w:t>
      </w:r>
      <w:r w:rsidRPr="005174DF">
        <w:rPr>
          <w:rFonts w:ascii="標楷體" w:eastAsia="標楷體" w:hAnsi="標楷體"/>
          <w:b/>
          <w:sz w:val="21"/>
          <w:bdr w:val="single" w:sz="4" w:space="0" w:color="auto"/>
        </w:rPr>
        <w:t>般若</w:t>
      </w:r>
      <w:r w:rsidRPr="005174DF">
        <w:rPr>
          <w:rFonts w:ascii="標楷體" w:eastAsia="標楷體" w:hAnsi="標楷體" w:hint="eastAsia"/>
          <w:b/>
          <w:sz w:val="21"/>
          <w:bdr w:val="single" w:sz="4" w:space="0" w:color="auto"/>
        </w:rPr>
        <w:t>而得無上菩提</w:t>
      </w:r>
    </w:p>
    <w:p w:rsidR="00BA09FC" w:rsidRPr="005174DF" w:rsidRDefault="00BA09FC" w:rsidP="00BA09FC">
      <w:pPr>
        <w:spacing w:beforeLines="30" w:before="108"/>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三、明順應般若之行者</w:t>
      </w:r>
    </w:p>
    <w:p w:rsidR="00BA09FC" w:rsidRPr="00F558CA" w:rsidRDefault="00BA09FC" w:rsidP="00BA09FC">
      <w:pPr>
        <w:ind w:leftChars="150" w:left="360"/>
        <w:jc w:val="both"/>
        <w:rPr>
          <w:rFonts w:eastAsia="標楷體"/>
          <w:b/>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明能隨順般若行之人</w:t>
      </w:r>
    </w:p>
    <w:p w:rsidR="00BA09FC" w:rsidRDefault="00BA09FC" w:rsidP="00BA09FC">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眾生及諸法空而不離大悲念</w:t>
      </w:r>
    </w:p>
    <w:p w:rsidR="00BA09FC" w:rsidRPr="005174DF" w:rsidRDefault="00BA09FC" w:rsidP="00BA09FC">
      <w:pPr>
        <w:spacing w:beforeLines="30" w:before="108"/>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伍、佛讚說</w:t>
      </w:r>
      <w:r w:rsidRPr="005174DF">
        <w:rPr>
          <w:rFonts w:ascii="標楷體" w:eastAsia="標楷體" w:hAnsi="標楷體"/>
          <w:b/>
          <w:sz w:val="21"/>
          <w:bdr w:val="single" w:sz="4" w:space="0" w:color="auto"/>
        </w:rPr>
        <w:t>勸</w:t>
      </w:r>
      <w:r w:rsidRPr="005174DF">
        <w:rPr>
          <w:rFonts w:ascii="標楷體" w:eastAsia="標楷體" w:hAnsi="標楷體" w:hint="eastAsia"/>
          <w:b/>
          <w:sz w:val="21"/>
          <w:bdr w:val="single" w:sz="4" w:space="0" w:color="auto"/>
        </w:rPr>
        <w:t>學，現瑞證說，時眾得益</w:t>
      </w:r>
    </w:p>
    <w:p w:rsidR="00BA09FC" w:rsidRDefault="00BA09FC" w:rsidP="00BA09FC">
      <w:pPr>
        <w:ind w:leftChars="50" w:left="120"/>
        <w:jc w:val="both"/>
        <w:rPr>
          <w:rFonts w:eastAsia="標楷體"/>
          <w:b/>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壹</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佛讚說般若、</w:t>
      </w:r>
      <w:r w:rsidRPr="005174DF">
        <w:rPr>
          <w:rFonts w:ascii="標楷體" w:eastAsia="標楷體" w:hAnsi="標楷體"/>
          <w:b/>
          <w:sz w:val="21"/>
          <w:bdr w:val="single" w:sz="4" w:space="0" w:color="auto"/>
        </w:rPr>
        <w:t>勸</w:t>
      </w:r>
      <w:r w:rsidRPr="005174DF">
        <w:rPr>
          <w:rFonts w:ascii="標楷體" w:eastAsia="標楷體" w:hAnsi="標楷體" w:hint="eastAsia"/>
          <w:b/>
          <w:sz w:val="21"/>
          <w:bdr w:val="single" w:sz="4" w:space="0" w:color="auto"/>
        </w:rPr>
        <w:t>學般若</w:t>
      </w:r>
    </w:p>
    <w:p w:rsidR="00BA09FC" w:rsidRPr="005174DF" w:rsidRDefault="00BA09FC" w:rsidP="00BA09FC">
      <w:pPr>
        <w:spacing w:beforeLines="30" w:before="108"/>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bdr w:val="single" w:sz="4" w:space="0" w:color="auto"/>
        </w:rPr>
        <w:t>現瑞證說，時眾得益</w:t>
      </w:r>
    </w:p>
    <w:p w:rsidR="00BA09FC" w:rsidRDefault="00BA09FC" w:rsidP="00BA09FC">
      <w:pPr>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一、地動顯瑞相</w:t>
      </w:r>
    </w:p>
    <w:p w:rsidR="00BA09FC" w:rsidRDefault="00BA09FC" w:rsidP="00BA09FC">
      <w:pPr>
        <w:spacing w:beforeLines="30" w:before="108"/>
        <w:ind w:leftChars="100" w:left="240"/>
        <w:jc w:val="both"/>
        <w:rPr>
          <w:rFonts w:ascii="標楷體" w:eastAsia="標楷體" w:hAnsi="標楷體"/>
          <w:b/>
          <w:sz w:val="21"/>
          <w:bdr w:val="single" w:sz="4" w:space="0" w:color="auto"/>
        </w:rPr>
      </w:pPr>
      <w:r w:rsidRPr="005174DF">
        <w:rPr>
          <w:rFonts w:ascii="標楷體" w:eastAsia="標楷體" w:hAnsi="標楷體" w:hint="eastAsia"/>
          <w:b/>
          <w:sz w:val="21"/>
          <w:bdr w:val="single" w:sz="4" w:space="0" w:color="auto"/>
        </w:rPr>
        <w:t>二、十</w:t>
      </w:r>
      <w:r w:rsidRPr="005174DF">
        <w:rPr>
          <w:rFonts w:ascii="標楷體" w:eastAsia="標楷體" w:hAnsi="標楷體"/>
          <w:b/>
          <w:sz w:val="21"/>
          <w:bdr w:val="single" w:sz="4" w:space="0" w:color="auto"/>
        </w:rPr>
        <w:t>方</w:t>
      </w:r>
      <w:r w:rsidRPr="005174DF">
        <w:rPr>
          <w:rFonts w:ascii="標楷體" w:eastAsia="標楷體" w:hAnsi="標楷體" w:hint="eastAsia"/>
          <w:b/>
          <w:sz w:val="21"/>
          <w:bdr w:val="single" w:sz="4" w:space="0" w:color="auto"/>
        </w:rPr>
        <w:t>諸佛同</w:t>
      </w:r>
      <w:r w:rsidRPr="005174DF">
        <w:rPr>
          <w:rFonts w:ascii="標楷體" w:eastAsia="標楷體" w:hAnsi="標楷體"/>
          <w:b/>
          <w:sz w:val="21"/>
          <w:bdr w:val="single" w:sz="4" w:space="0" w:color="auto"/>
        </w:rPr>
        <w:t>說</w:t>
      </w:r>
      <w:r w:rsidRPr="005174DF">
        <w:rPr>
          <w:rFonts w:ascii="標楷體" w:eastAsia="標楷體" w:hAnsi="標楷體" w:hint="eastAsia"/>
          <w:b/>
          <w:sz w:val="21"/>
          <w:bdr w:val="single" w:sz="4" w:space="0" w:color="auto"/>
        </w:rPr>
        <w:t>般若，時眾得益</w:t>
      </w:r>
    </w:p>
    <w:p w:rsidR="00BA09FC" w:rsidRPr="00F558CA" w:rsidRDefault="00BA09FC" w:rsidP="00BA09FC">
      <w:pPr>
        <w:ind w:leftChars="150" w:left="360"/>
        <w:jc w:val="both"/>
        <w:rPr>
          <w:rFonts w:eastAsia="標楷體"/>
          <w:b/>
          <w:szCs w:val="20"/>
          <w:bdr w:val="single" w:sz="4" w:space="0" w:color="auto"/>
        </w:rPr>
      </w:pPr>
      <w:r w:rsidRPr="00F558CA">
        <w:rPr>
          <w:b/>
          <w:szCs w:val="20"/>
          <w:bdr w:val="single" w:sz="4" w:space="0" w:color="auto"/>
        </w:rPr>
        <w:t>（</w:t>
      </w:r>
      <w:r w:rsidRPr="00F558CA">
        <w:rPr>
          <w:rFonts w:hint="eastAsia"/>
          <w:b/>
          <w:szCs w:val="20"/>
          <w:bdr w:val="single" w:sz="4" w:space="0" w:color="auto"/>
        </w:rPr>
        <w:t>三</w:t>
      </w:r>
      <w:r w:rsidRPr="00F558CA">
        <w:rPr>
          <w:b/>
          <w:szCs w:val="20"/>
          <w:bdr w:val="single" w:sz="4" w:space="0" w:color="auto"/>
        </w:rPr>
        <w:t>）</w:t>
      </w:r>
      <w:r w:rsidRPr="00F558CA">
        <w:rPr>
          <w:rFonts w:hint="eastAsia"/>
          <w:b/>
          <w:szCs w:val="20"/>
          <w:bdr w:val="single" w:sz="4" w:space="0" w:color="auto"/>
        </w:rPr>
        <w:t>稱</w:t>
      </w:r>
      <w:r w:rsidRPr="00F558CA">
        <w:rPr>
          <w:b/>
          <w:szCs w:val="20"/>
          <w:bdr w:val="single" w:sz="4" w:space="0" w:color="auto"/>
        </w:rPr>
        <w:t>讚般若</w:t>
      </w:r>
      <w:r w:rsidRPr="00F558CA">
        <w:rPr>
          <w:rFonts w:hint="eastAsia"/>
          <w:b/>
          <w:szCs w:val="20"/>
          <w:bdr w:val="single" w:sz="4" w:space="0" w:color="auto"/>
        </w:rPr>
        <w:t>力</w:t>
      </w:r>
    </w:p>
    <w:p w:rsidR="00BA09FC" w:rsidRPr="00F558CA" w:rsidRDefault="00BA09FC" w:rsidP="00BA09FC">
      <w:pPr>
        <w:ind w:leftChars="200" w:left="480"/>
        <w:jc w:val="both"/>
        <w:rPr>
          <w:b/>
          <w:bdr w:val="single" w:sz="4" w:space="0" w:color="auto"/>
        </w:rPr>
      </w:pPr>
      <w:r w:rsidRPr="00F558CA">
        <w:rPr>
          <w:rFonts w:hint="eastAsia"/>
          <w:b/>
          <w:bdr w:val="single" w:sz="4" w:space="0" w:color="auto"/>
        </w:rPr>
        <w:t>1</w:t>
      </w:r>
      <w:r w:rsidRPr="00F558CA">
        <w:rPr>
          <w:rFonts w:hint="eastAsia"/>
          <w:b/>
          <w:bdr w:val="single" w:sz="4" w:space="0" w:color="auto"/>
        </w:rPr>
        <w:t>、</w:t>
      </w:r>
      <w:r w:rsidRPr="00F558CA">
        <w:rPr>
          <w:b/>
          <w:bdr w:val="single" w:sz="4" w:space="0" w:color="auto"/>
        </w:rPr>
        <w:t>舍利弗讚須菩提</w:t>
      </w:r>
      <w:r w:rsidRPr="00F558CA">
        <w:rPr>
          <w:rFonts w:hint="eastAsia"/>
          <w:b/>
          <w:bdr w:val="single" w:sz="4" w:space="0" w:color="auto"/>
        </w:rPr>
        <w:t>善哉</w:t>
      </w:r>
    </w:p>
    <w:p w:rsidR="00BA09FC" w:rsidRPr="00F558CA" w:rsidRDefault="00BA09FC" w:rsidP="00BA09FC">
      <w:pPr>
        <w:spacing w:beforeLines="30" w:before="108"/>
        <w:ind w:leftChars="200" w:left="480"/>
        <w:jc w:val="both"/>
        <w:rPr>
          <w:b/>
          <w:bdr w:val="single" w:sz="4" w:space="0" w:color="auto"/>
        </w:rPr>
      </w:pPr>
      <w:r w:rsidRPr="00F558CA">
        <w:rPr>
          <w:rFonts w:hint="eastAsia"/>
          <w:b/>
          <w:bdr w:val="single" w:sz="4" w:space="0" w:color="auto"/>
        </w:rPr>
        <w:t>2</w:t>
      </w:r>
      <w:r w:rsidRPr="00F558CA">
        <w:rPr>
          <w:rFonts w:hint="eastAsia"/>
          <w:b/>
          <w:bdr w:val="single" w:sz="4" w:space="0" w:color="auto"/>
        </w:rPr>
        <w:t>、</w:t>
      </w:r>
      <w:r w:rsidRPr="00F558CA">
        <w:rPr>
          <w:b/>
          <w:bdr w:val="single" w:sz="4" w:space="0" w:color="auto"/>
        </w:rPr>
        <w:t>須菩提</w:t>
      </w:r>
      <w:r w:rsidRPr="00F558CA">
        <w:rPr>
          <w:rFonts w:hint="eastAsia"/>
          <w:b/>
          <w:bdr w:val="single" w:sz="4" w:space="0" w:color="auto"/>
        </w:rPr>
        <w:t>顯般若力之殊勝</w:t>
      </w:r>
    </w:p>
    <w:p w:rsidR="00BA09FC" w:rsidRPr="00F558CA" w:rsidRDefault="00BA09FC" w:rsidP="00BA09FC">
      <w:pPr>
        <w:ind w:leftChars="250" w:left="600"/>
        <w:jc w:val="both"/>
        <w:rPr>
          <w:b/>
          <w:szCs w:val="20"/>
          <w:bdr w:val="single" w:sz="4" w:space="0" w:color="auto"/>
        </w:rPr>
      </w:pPr>
      <w:r w:rsidRPr="00F558CA">
        <w:rPr>
          <w:rFonts w:hAnsi="新細明體"/>
          <w:b/>
          <w:szCs w:val="20"/>
          <w:bdr w:val="single" w:sz="4" w:space="0" w:color="auto"/>
        </w:rPr>
        <w:t>（</w:t>
      </w:r>
      <w:r w:rsidRPr="00F558CA">
        <w:rPr>
          <w:b/>
          <w:szCs w:val="20"/>
          <w:bdr w:val="single" w:sz="4" w:space="0" w:color="auto"/>
        </w:rPr>
        <w:t>1</w:t>
      </w:r>
      <w:r w:rsidRPr="00F558CA">
        <w:rPr>
          <w:rFonts w:hAnsi="新細明體"/>
          <w:b/>
          <w:szCs w:val="20"/>
          <w:bdr w:val="single" w:sz="4" w:space="0" w:color="auto"/>
        </w:rPr>
        <w:t>）般若能生一切善法</w:t>
      </w:r>
    </w:p>
    <w:p w:rsidR="00BA09FC" w:rsidRPr="00F558CA" w:rsidRDefault="00BA09FC" w:rsidP="00BA09FC">
      <w:pPr>
        <w:spacing w:beforeLines="30" w:before="108"/>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2</w:t>
      </w:r>
      <w:r w:rsidRPr="00F558CA">
        <w:rPr>
          <w:rFonts w:hAnsi="新細明體" w:hint="eastAsia"/>
          <w:b/>
          <w:szCs w:val="20"/>
          <w:bdr w:val="single" w:sz="4" w:space="0" w:color="auto"/>
        </w:rPr>
        <w:t>）</w:t>
      </w:r>
      <w:r w:rsidRPr="00F558CA">
        <w:rPr>
          <w:rFonts w:hAnsi="新細明體"/>
          <w:b/>
          <w:szCs w:val="20"/>
          <w:bdr w:val="single" w:sz="4" w:space="0" w:color="auto"/>
        </w:rPr>
        <w:t>般若能</w:t>
      </w:r>
      <w:r w:rsidRPr="00F558CA">
        <w:rPr>
          <w:rFonts w:hAnsi="新細明體" w:hint="eastAsia"/>
          <w:b/>
          <w:szCs w:val="20"/>
          <w:bdr w:val="single" w:sz="4" w:space="0" w:color="auto"/>
        </w:rPr>
        <w:t>含受</w:t>
      </w:r>
      <w:r w:rsidRPr="00F558CA">
        <w:rPr>
          <w:rFonts w:hAnsi="新細明體"/>
          <w:b/>
          <w:szCs w:val="20"/>
          <w:bdr w:val="single" w:sz="4" w:space="0" w:color="auto"/>
        </w:rPr>
        <w:t>一切善法</w:t>
      </w:r>
    </w:p>
    <w:p w:rsidR="00BA09FC" w:rsidRPr="00F558CA" w:rsidRDefault="00BA09FC" w:rsidP="00BA09FC">
      <w:pPr>
        <w:spacing w:beforeLines="30" w:before="108"/>
        <w:ind w:leftChars="250" w:left="600"/>
        <w:jc w:val="both"/>
        <w:rPr>
          <w:rFonts w:hAnsi="新細明體"/>
          <w:b/>
          <w:szCs w:val="20"/>
          <w:bdr w:val="single" w:sz="4" w:space="0" w:color="auto"/>
        </w:rPr>
      </w:pPr>
      <w:r w:rsidRPr="00F558CA">
        <w:rPr>
          <w:rFonts w:hAnsi="新細明體" w:hint="eastAsia"/>
          <w:b/>
          <w:szCs w:val="20"/>
          <w:bdr w:val="single" w:sz="4" w:space="0" w:color="auto"/>
        </w:rPr>
        <w:t>（</w:t>
      </w:r>
      <w:r w:rsidRPr="00F558CA">
        <w:rPr>
          <w:rFonts w:hAnsi="新細明體" w:hint="eastAsia"/>
          <w:b/>
          <w:szCs w:val="20"/>
          <w:bdr w:val="single" w:sz="4" w:space="0" w:color="auto"/>
        </w:rPr>
        <w:t>3</w:t>
      </w:r>
      <w:r w:rsidRPr="00F558CA">
        <w:rPr>
          <w:rFonts w:hAnsi="新細明體" w:hint="eastAsia"/>
          <w:b/>
          <w:szCs w:val="20"/>
          <w:bdr w:val="single" w:sz="4" w:space="0" w:color="auto"/>
        </w:rPr>
        <w:t>）十方三世諸佛皆行</w:t>
      </w:r>
      <w:r w:rsidRPr="00F558CA">
        <w:rPr>
          <w:rFonts w:hAnsi="新細明體"/>
          <w:b/>
          <w:szCs w:val="20"/>
          <w:bdr w:val="single" w:sz="4" w:space="0" w:color="auto"/>
        </w:rPr>
        <w:t>般若</w:t>
      </w:r>
      <w:r w:rsidRPr="00F558CA">
        <w:rPr>
          <w:rFonts w:hAnsi="新細明體" w:hint="eastAsia"/>
          <w:b/>
          <w:szCs w:val="20"/>
          <w:bdr w:val="single" w:sz="4" w:space="0" w:color="auto"/>
        </w:rPr>
        <w:t>而得無上菩提</w:t>
      </w:r>
    </w:p>
    <w:p w:rsidR="00BA09FC" w:rsidRPr="00F558CA" w:rsidRDefault="00BA09FC" w:rsidP="00BA09FC">
      <w:pPr>
        <w:spacing w:beforeLines="30" w:before="108"/>
        <w:ind w:leftChars="100" w:left="240"/>
        <w:jc w:val="both"/>
        <w:rPr>
          <w:b/>
          <w:szCs w:val="20"/>
          <w:bdr w:val="single" w:sz="4" w:space="0" w:color="auto"/>
        </w:rPr>
      </w:pPr>
      <w:r w:rsidRPr="00F558CA">
        <w:rPr>
          <w:rFonts w:hint="eastAsia"/>
          <w:b/>
          <w:szCs w:val="20"/>
          <w:bdr w:val="single" w:sz="4" w:space="0" w:color="auto"/>
        </w:rPr>
        <w:t>三、明順應般若之行者</w:t>
      </w:r>
    </w:p>
    <w:p w:rsidR="00BA09FC" w:rsidRPr="00F558CA" w:rsidRDefault="00BA09FC" w:rsidP="00BA09FC">
      <w:pPr>
        <w:ind w:leftChars="150" w:left="360"/>
        <w:jc w:val="both"/>
        <w:rPr>
          <w:rFonts w:eastAsia="標楷體"/>
          <w:b/>
        </w:rPr>
      </w:pPr>
      <w:r w:rsidRPr="00F558CA">
        <w:rPr>
          <w:rFonts w:hint="eastAsia"/>
          <w:b/>
          <w:szCs w:val="20"/>
          <w:bdr w:val="single" w:sz="4" w:space="0" w:color="auto"/>
        </w:rPr>
        <w:t>（一）明能隨順般若行之人</w:t>
      </w:r>
    </w:p>
    <w:p w:rsidR="00BA09FC" w:rsidRDefault="00BA09FC" w:rsidP="00BA09FC">
      <w:pPr>
        <w:spacing w:beforeLines="30" w:before="108"/>
        <w:ind w:leftChars="150" w:left="360"/>
        <w:jc w:val="both"/>
        <w:rPr>
          <w:rStyle w:val="a8"/>
          <w:rFonts w:eastAsia="標楷體"/>
        </w:rPr>
      </w:pPr>
      <w:r w:rsidRPr="00F558CA">
        <w:rPr>
          <w:rFonts w:hint="eastAsia"/>
          <w:b/>
          <w:szCs w:val="20"/>
          <w:bdr w:val="single" w:sz="4" w:space="0" w:color="auto"/>
        </w:rPr>
        <w:t>（二）眾生及諸法空而不離大悲念</w:t>
      </w:r>
    </w:p>
    <w:p w:rsidR="00BA09FC" w:rsidRPr="00F558CA" w:rsidRDefault="00BA09FC" w:rsidP="00BA09FC">
      <w:pPr>
        <w:ind w:leftChars="200" w:left="480"/>
        <w:jc w:val="both"/>
        <w:rPr>
          <w:rFonts w:eastAsia="標楷體"/>
          <w:b/>
          <w:szCs w:val="20"/>
          <w:bdr w:val="single" w:sz="4" w:space="0" w:color="auto"/>
        </w:rPr>
      </w:pPr>
      <w:r w:rsidRPr="00F558CA">
        <w:rPr>
          <w:rFonts w:hint="eastAsia"/>
          <w:b/>
          <w:szCs w:val="20"/>
          <w:bdr w:val="single" w:sz="4" w:space="0" w:color="auto"/>
        </w:rPr>
        <w:t>1</w:t>
      </w:r>
      <w:r w:rsidRPr="00F558CA">
        <w:rPr>
          <w:rFonts w:hint="eastAsia"/>
          <w:b/>
          <w:szCs w:val="20"/>
          <w:bdr w:val="single" w:sz="4" w:space="0" w:color="auto"/>
        </w:rPr>
        <w:t>、釋經</w:t>
      </w:r>
    </w:p>
    <w:p w:rsidR="00BA09FC" w:rsidRPr="00F558CA" w:rsidRDefault="00BA09FC" w:rsidP="00BA09FC">
      <w:pPr>
        <w:spacing w:beforeLines="30" w:before="108"/>
        <w:ind w:leftChars="200" w:left="480"/>
        <w:jc w:val="both"/>
        <w:rPr>
          <w:b/>
          <w:szCs w:val="20"/>
          <w:bdr w:val="single" w:sz="4" w:space="0" w:color="auto"/>
        </w:rPr>
      </w:pPr>
      <w:r w:rsidRPr="00F558CA">
        <w:rPr>
          <w:rFonts w:hint="eastAsia"/>
          <w:b/>
          <w:szCs w:val="20"/>
          <w:bdr w:val="single" w:sz="4" w:space="0" w:color="auto"/>
        </w:rPr>
        <w:t>2</w:t>
      </w:r>
      <w:r w:rsidRPr="00F558CA">
        <w:rPr>
          <w:b/>
          <w:szCs w:val="20"/>
          <w:bdr w:val="single" w:sz="4" w:space="0" w:color="auto"/>
        </w:rPr>
        <w:t>、</w:t>
      </w:r>
      <w:r w:rsidRPr="00F558CA">
        <w:rPr>
          <w:rFonts w:hint="eastAsia"/>
          <w:b/>
          <w:szCs w:val="20"/>
          <w:bdr w:val="single" w:sz="4" w:space="0" w:color="auto"/>
        </w:rPr>
        <w:t>釋疑：經但說「不離大悲念」，何故論又云「不離</w:t>
      </w:r>
      <w:r w:rsidRPr="00F558CA">
        <w:rPr>
          <w:b/>
          <w:szCs w:val="20"/>
          <w:bdr w:val="single" w:sz="4" w:space="0" w:color="auto"/>
        </w:rPr>
        <w:t>畢竟空</w:t>
      </w:r>
      <w:r w:rsidRPr="00F558CA">
        <w:rPr>
          <w:rFonts w:hint="eastAsia"/>
          <w:b/>
          <w:szCs w:val="20"/>
          <w:bdr w:val="single" w:sz="4" w:space="0" w:color="auto"/>
        </w:rPr>
        <w:t>念」</w:t>
      </w:r>
    </w:p>
    <w:p w:rsidR="00BA09FC" w:rsidRPr="00F558CA" w:rsidRDefault="00BA09FC" w:rsidP="00BA09FC">
      <w:pPr>
        <w:spacing w:beforeLines="30" w:before="108" w:line="370" w:lineRule="exact"/>
        <w:jc w:val="both"/>
        <w:rPr>
          <w:rFonts w:eastAsia="標楷體"/>
          <w:b/>
          <w:szCs w:val="20"/>
          <w:bdr w:val="single" w:sz="4" w:space="0" w:color="auto"/>
        </w:rPr>
      </w:pPr>
      <w:r w:rsidRPr="00F558CA">
        <w:rPr>
          <w:rFonts w:hint="eastAsia"/>
          <w:b/>
          <w:szCs w:val="20"/>
          <w:bdr w:val="single" w:sz="4" w:space="0" w:color="auto"/>
        </w:rPr>
        <w:t>伍、佛讚說</w:t>
      </w:r>
      <w:r w:rsidRPr="00F558CA">
        <w:rPr>
          <w:b/>
          <w:szCs w:val="20"/>
          <w:bdr w:val="single" w:sz="4" w:space="0" w:color="auto"/>
        </w:rPr>
        <w:t>勸</w:t>
      </w:r>
      <w:r w:rsidRPr="00F558CA">
        <w:rPr>
          <w:rFonts w:hint="eastAsia"/>
          <w:b/>
          <w:szCs w:val="20"/>
          <w:bdr w:val="single" w:sz="4" w:space="0" w:color="auto"/>
        </w:rPr>
        <w:t>學，現瑞證說，時眾得益</w:t>
      </w:r>
    </w:p>
    <w:p w:rsidR="00BA09FC" w:rsidRDefault="00BA09FC" w:rsidP="00BA09FC">
      <w:pPr>
        <w:spacing w:line="370" w:lineRule="exact"/>
        <w:ind w:leftChars="50" w:left="120"/>
        <w:jc w:val="both"/>
        <w:rPr>
          <w:rFonts w:eastAsia="標楷體"/>
          <w:b/>
        </w:rPr>
      </w:pPr>
      <w:r w:rsidRPr="00F558CA">
        <w:rPr>
          <w:rFonts w:hint="eastAsia"/>
          <w:b/>
          <w:szCs w:val="20"/>
          <w:bdr w:val="single" w:sz="4" w:space="0" w:color="auto"/>
        </w:rPr>
        <w:t>（壹）佛讚說般若、</w:t>
      </w:r>
      <w:r w:rsidRPr="00F558CA">
        <w:rPr>
          <w:b/>
          <w:szCs w:val="20"/>
          <w:bdr w:val="single" w:sz="4" w:space="0" w:color="auto"/>
        </w:rPr>
        <w:t>勸</w:t>
      </w:r>
      <w:r w:rsidRPr="00F558CA">
        <w:rPr>
          <w:rFonts w:hint="eastAsia"/>
          <w:b/>
          <w:szCs w:val="20"/>
          <w:bdr w:val="single" w:sz="4" w:space="0" w:color="auto"/>
        </w:rPr>
        <w:t>學般若</w:t>
      </w:r>
    </w:p>
    <w:p w:rsidR="00BA09FC" w:rsidRPr="00F558CA" w:rsidRDefault="00BA09FC" w:rsidP="00BA09FC">
      <w:pPr>
        <w:spacing w:beforeLines="30" w:before="108" w:line="370" w:lineRule="exact"/>
        <w:ind w:leftChars="50" w:left="120"/>
        <w:jc w:val="both"/>
        <w:rPr>
          <w:b/>
          <w:szCs w:val="20"/>
          <w:bdr w:val="single" w:sz="4" w:space="0" w:color="auto"/>
        </w:rPr>
      </w:pPr>
      <w:r w:rsidRPr="00F558CA">
        <w:rPr>
          <w:rFonts w:hint="eastAsia"/>
          <w:b/>
          <w:szCs w:val="20"/>
          <w:bdr w:val="single" w:sz="4" w:space="0" w:color="auto"/>
        </w:rPr>
        <w:t>（貳）現瑞證說，時眾得益──明地動因緣</w:t>
      </w:r>
    </w:p>
    <w:p w:rsidR="00BA09FC" w:rsidRPr="00F558CA" w:rsidRDefault="00BA09FC" w:rsidP="00BA09FC">
      <w:pPr>
        <w:spacing w:line="370" w:lineRule="exact"/>
        <w:ind w:leftChars="100" w:left="240"/>
        <w:jc w:val="both"/>
        <w:rPr>
          <w:b/>
          <w:bCs/>
          <w:szCs w:val="20"/>
          <w:bdr w:val="single" w:sz="4" w:space="0" w:color="auto"/>
        </w:rPr>
      </w:pPr>
      <w:r w:rsidRPr="00F558CA">
        <w:rPr>
          <w:rFonts w:hint="eastAsia"/>
          <w:b/>
          <w:bCs/>
          <w:szCs w:val="20"/>
          <w:bdr w:val="single" w:sz="4" w:space="0" w:color="auto"/>
        </w:rPr>
        <w:t>一、</w:t>
      </w:r>
      <w:r w:rsidRPr="00F558CA">
        <w:rPr>
          <w:b/>
          <w:szCs w:val="20"/>
          <w:bdr w:val="single" w:sz="4" w:space="0" w:color="auto"/>
        </w:rPr>
        <w:t>地神歡喜</w:t>
      </w:r>
      <w:r w:rsidRPr="00F558CA">
        <w:rPr>
          <w:rFonts w:hint="eastAsia"/>
          <w:b/>
          <w:szCs w:val="20"/>
          <w:bdr w:val="single" w:sz="4" w:space="0" w:color="auto"/>
        </w:rPr>
        <w:t>故</w:t>
      </w:r>
    </w:p>
    <w:p w:rsidR="00BA09FC" w:rsidRPr="00F558CA" w:rsidRDefault="00BA09FC" w:rsidP="00BA09FC">
      <w:pPr>
        <w:spacing w:beforeLines="30" w:before="108" w:line="370" w:lineRule="exact"/>
        <w:ind w:leftChars="100" w:left="240"/>
        <w:jc w:val="both"/>
        <w:rPr>
          <w:b/>
          <w:szCs w:val="20"/>
          <w:bdr w:val="single" w:sz="4" w:space="0" w:color="auto"/>
        </w:rPr>
      </w:pPr>
      <w:r w:rsidRPr="00F558CA">
        <w:rPr>
          <w:rFonts w:hint="eastAsia"/>
          <w:b/>
          <w:szCs w:val="20"/>
          <w:bdr w:val="single" w:sz="4" w:space="0" w:color="auto"/>
        </w:rPr>
        <w:t>二、深信般若人</w:t>
      </w:r>
      <w:r w:rsidRPr="00F558CA">
        <w:rPr>
          <w:b/>
          <w:szCs w:val="20"/>
          <w:bdr w:val="single" w:sz="4" w:space="0" w:color="auto"/>
        </w:rPr>
        <w:t>以福德因緣</w:t>
      </w:r>
      <w:r w:rsidRPr="00F558CA">
        <w:rPr>
          <w:rFonts w:hint="eastAsia"/>
          <w:b/>
          <w:szCs w:val="20"/>
          <w:bdr w:val="single" w:sz="4" w:space="0" w:color="auto"/>
        </w:rPr>
        <w:t>而感得故</w:t>
      </w:r>
    </w:p>
    <w:p w:rsidR="00BA09FC" w:rsidRPr="00F558CA" w:rsidRDefault="00BA09FC" w:rsidP="00BA09FC">
      <w:pPr>
        <w:spacing w:beforeLines="30" w:before="108" w:line="370" w:lineRule="exact"/>
        <w:ind w:leftChars="100" w:left="240"/>
        <w:jc w:val="both"/>
        <w:rPr>
          <w:b/>
          <w:szCs w:val="20"/>
          <w:bdr w:val="single" w:sz="4" w:space="0" w:color="auto"/>
        </w:rPr>
      </w:pPr>
      <w:r w:rsidRPr="00F558CA">
        <w:rPr>
          <w:rFonts w:hint="eastAsia"/>
          <w:b/>
          <w:szCs w:val="20"/>
          <w:bdr w:val="single" w:sz="4" w:space="0" w:color="auto"/>
        </w:rPr>
        <w:t>三、</w:t>
      </w:r>
      <w:r w:rsidRPr="00F558CA">
        <w:rPr>
          <w:b/>
          <w:szCs w:val="20"/>
          <w:bdr w:val="single" w:sz="4" w:space="0" w:color="auto"/>
        </w:rPr>
        <w:t>地下大龍王欲</w:t>
      </w:r>
      <w:r w:rsidRPr="00F558CA">
        <w:rPr>
          <w:rFonts w:hint="eastAsia"/>
          <w:b/>
          <w:szCs w:val="20"/>
          <w:bdr w:val="single" w:sz="4" w:space="0" w:color="auto"/>
        </w:rPr>
        <w:t>來</w:t>
      </w:r>
      <w:r w:rsidRPr="00F558CA">
        <w:rPr>
          <w:b/>
          <w:szCs w:val="20"/>
          <w:bdr w:val="single" w:sz="4" w:space="0" w:color="auto"/>
        </w:rPr>
        <w:t>聽般若</w:t>
      </w:r>
      <w:r w:rsidRPr="00F558CA">
        <w:rPr>
          <w:rFonts w:hint="eastAsia"/>
          <w:b/>
          <w:szCs w:val="20"/>
          <w:bdr w:val="single" w:sz="4" w:space="0" w:color="auto"/>
        </w:rPr>
        <w:t>故</w:t>
      </w:r>
    </w:p>
    <w:p w:rsidR="00BA09FC" w:rsidRPr="00F558CA" w:rsidRDefault="00BA09FC" w:rsidP="00BA09FC">
      <w:pPr>
        <w:spacing w:beforeLines="30" w:before="108"/>
        <w:ind w:leftChars="100" w:left="240"/>
        <w:jc w:val="both"/>
        <w:rPr>
          <w:b/>
          <w:szCs w:val="20"/>
          <w:bdr w:val="single" w:sz="4" w:space="0" w:color="auto"/>
        </w:rPr>
      </w:pPr>
      <w:r w:rsidRPr="00F558CA">
        <w:rPr>
          <w:rFonts w:hint="eastAsia"/>
          <w:b/>
          <w:szCs w:val="20"/>
          <w:bdr w:val="single" w:sz="4" w:space="0" w:color="auto"/>
        </w:rPr>
        <w:t>四、</w:t>
      </w:r>
      <w:r w:rsidRPr="00F558CA">
        <w:rPr>
          <w:b/>
          <w:szCs w:val="20"/>
          <w:bdr w:val="single" w:sz="4" w:space="0" w:color="auto"/>
        </w:rPr>
        <w:t>佛神力令地動故</w:t>
      </w:r>
    </w:p>
    <w:p w:rsidR="00BA09FC" w:rsidRPr="00F558CA" w:rsidRDefault="00BA09FC" w:rsidP="00BA09FC">
      <w:pPr>
        <w:spacing w:beforeLines="30" w:before="108"/>
        <w:ind w:leftChars="100" w:left="240"/>
        <w:jc w:val="both"/>
        <w:rPr>
          <w:b/>
          <w:szCs w:val="20"/>
          <w:bdr w:val="single" w:sz="4" w:space="0" w:color="auto"/>
        </w:rPr>
      </w:pPr>
      <w:r w:rsidRPr="00F558CA">
        <w:rPr>
          <w:rFonts w:hint="eastAsia"/>
          <w:b/>
          <w:szCs w:val="20"/>
          <w:bdr w:val="single" w:sz="4" w:space="0" w:color="auto"/>
        </w:rPr>
        <w:t>五、</w:t>
      </w:r>
      <w:r w:rsidRPr="00F558CA">
        <w:rPr>
          <w:b/>
          <w:szCs w:val="20"/>
          <w:bdr w:val="single" w:sz="4" w:space="0" w:color="auto"/>
        </w:rPr>
        <w:t>如先說地動</w:t>
      </w:r>
      <w:r w:rsidRPr="00F558CA">
        <w:rPr>
          <w:rFonts w:hint="eastAsia"/>
          <w:b/>
          <w:szCs w:val="20"/>
          <w:bdr w:val="single" w:sz="4" w:space="0" w:color="auto"/>
        </w:rPr>
        <w:t>諸</w:t>
      </w:r>
      <w:r w:rsidRPr="00F558CA">
        <w:rPr>
          <w:b/>
          <w:szCs w:val="20"/>
          <w:bdr w:val="single" w:sz="4" w:space="0" w:color="auto"/>
        </w:rPr>
        <w:t>因緣</w:t>
      </w:r>
    </w:p>
    <w:p w:rsidR="00BA09FC" w:rsidRPr="00F558CA" w:rsidRDefault="00BA09FC" w:rsidP="00BA09FC">
      <w:pPr>
        <w:spacing w:beforeLines="30" w:before="108"/>
        <w:ind w:leftChars="100" w:left="240"/>
        <w:jc w:val="both"/>
        <w:rPr>
          <w:b/>
          <w:szCs w:val="20"/>
          <w:bdr w:val="single" w:sz="4" w:space="0" w:color="auto"/>
        </w:rPr>
      </w:pPr>
      <w:r w:rsidRPr="00F558CA">
        <w:rPr>
          <w:rFonts w:hint="eastAsia"/>
          <w:b/>
          <w:szCs w:val="20"/>
          <w:bdr w:val="single" w:sz="4" w:space="0" w:color="auto"/>
        </w:rPr>
        <w:t>六、十方諸佛說般若，諸多眾生發無上心、得不退轉故</w:t>
      </w:r>
    </w:p>
    <w:p w:rsidR="00BA09FC" w:rsidRPr="002D39E0" w:rsidRDefault="00BA09FC" w:rsidP="00BA09FC">
      <w:pPr>
        <w:spacing w:beforeLines="20" w:before="72"/>
        <w:ind w:leftChars="100" w:left="240"/>
        <w:jc w:val="both"/>
      </w:pPr>
    </w:p>
    <w:p w:rsidR="00BA09FC" w:rsidRDefault="00BA09FC" w:rsidP="00BA09FC">
      <w:pPr>
        <w:adjustRightInd w:val="0"/>
        <w:snapToGrid w:val="0"/>
        <w:jc w:val="center"/>
        <w:rPr>
          <w:rFonts w:cs="Roman Unicode"/>
        </w:rPr>
      </w:pPr>
    </w:p>
    <w:p w:rsidR="00BA09FC" w:rsidRPr="005C5B26" w:rsidRDefault="00BA09FC" w:rsidP="00BA09FC">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BA09FC" w:rsidRDefault="00BA09FC" w:rsidP="00BA09FC">
      <w:pPr>
        <w:snapToGrid w:val="0"/>
        <w:jc w:val="center"/>
        <w:rPr>
          <w:rStyle w:val="a8"/>
        </w:rPr>
      </w:pPr>
      <w:r w:rsidRPr="005C5B26">
        <w:rPr>
          <w:rFonts w:eastAsia="標楷體" w:cs="Roman Unicode"/>
          <w:b/>
          <w:bCs/>
          <w:sz w:val="28"/>
          <w:szCs w:val="28"/>
        </w:rPr>
        <w:t>〈</w:t>
      </w:r>
      <w:r w:rsidRPr="005C5B26">
        <w:rPr>
          <w:rFonts w:eastAsia="標楷體" w:cs="Roman Unicode" w:hint="eastAsia"/>
          <w:b/>
          <w:bCs/>
          <w:sz w:val="28"/>
          <w:szCs w:val="28"/>
        </w:rPr>
        <w:t>釋天主</w:t>
      </w:r>
    </w:p>
    <w:p w:rsidR="00BA09FC" w:rsidRDefault="00BA09FC" w:rsidP="00BA09FC">
      <w:pPr>
        <w:snapToGrid w:val="0"/>
        <w:jc w:val="center"/>
        <w:rPr>
          <w:rFonts w:eastAsia="標楷體" w:cs="Roman Unicode"/>
          <w:b/>
          <w:bCs/>
          <w:sz w:val="28"/>
          <w:szCs w:val="28"/>
        </w:rPr>
      </w:pPr>
      <w:r w:rsidRPr="005C5B26">
        <w:rPr>
          <w:rFonts w:eastAsia="標楷體" w:cs="Roman Unicode" w:hint="eastAsia"/>
          <w:b/>
          <w:bCs/>
          <w:sz w:val="28"/>
          <w:szCs w:val="28"/>
        </w:rPr>
        <w:t>品第二十七</w:t>
      </w:r>
      <w:r w:rsidRPr="005C5B26">
        <w:rPr>
          <w:rStyle w:val="a8"/>
          <w:rFonts w:eastAsia="標楷體" w:cs="Roman Unicode"/>
          <w:b/>
          <w:bCs/>
          <w:sz w:val="28"/>
          <w:szCs w:val="28"/>
        </w:rPr>
        <w:footnoteReference w:id="3"/>
      </w:r>
      <w:r w:rsidRPr="005C5B26">
        <w:rPr>
          <w:rFonts w:eastAsia="標楷體" w:cs="Roman Unicode"/>
          <w:b/>
          <w:bCs/>
          <w:sz w:val="28"/>
          <w:szCs w:val="28"/>
        </w:rPr>
        <w:t>〉</w:t>
      </w:r>
    </w:p>
    <w:p w:rsidR="00BA09FC" w:rsidRDefault="00BA09FC" w:rsidP="00BA09FC">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.0</w:t>
      </w:r>
      <w:r w:rsidRPr="005C5B26">
        <w:rPr>
          <w:rFonts w:cs="Roman Unicode" w:hint="eastAsia"/>
          <w:sz w:val="26"/>
        </w:rPr>
        <w:t>5</w:t>
      </w:r>
      <w:r w:rsidRPr="005C5B26">
        <w:rPr>
          <w:rFonts w:cs="Roman Unicode"/>
          <w:sz w:val="26"/>
        </w:rPr>
        <w:t>.0</w:t>
      </w:r>
      <w:r w:rsidRPr="005C5B26">
        <w:rPr>
          <w:rFonts w:cs="Roman Unicode" w:hint="eastAsia"/>
          <w:sz w:val="26"/>
        </w:rPr>
        <w:t>8</w:t>
      </w:r>
      <w:r w:rsidRPr="005C5B26">
        <w:rPr>
          <w:rFonts w:cs="Roman Unicode"/>
          <w:sz w:val="26"/>
        </w:rPr>
        <w:t>）</w:t>
      </w:r>
    </w:p>
    <w:p w:rsidR="00BA09FC" w:rsidRPr="000D4417" w:rsidRDefault="00BA09FC" w:rsidP="00BA09FC">
      <w:pPr>
        <w:jc w:val="both"/>
        <w:rPr>
          <w:rFonts w:ascii="標楷體" w:eastAsia="標楷體" w:hAnsi="標楷體"/>
          <w:b/>
          <w:sz w:val="21"/>
        </w:rPr>
      </w:pPr>
      <w:r w:rsidRPr="000D4417">
        <w:rPr>
          <w:rFonts w:ascii="標楷體" w:eastAsia="標楷體" w:hAnsi="標楷體"/>
          <w:b/>
          <w:sz w:val="21"/>
          <w:bdr w:val="single" w:sz="4" w:space="0" w:color="auto"/>
        </w:rPr>
        <w:t>壹、諸天來集，佛</w:t>
      </w:r>
      <w:r w:rsidRPr="000D4417">
        <w:rPr>
          <w:rFonts w:ascii="標楷體" w:eastAsia="標楷體" w:hAnsi="標楷體" w:hint="eastAsia"/>
          <w:b/>
          <w:sz w:val="21"/>
          <w:bdr w:val="single" w:sz="4" w:space="0" w:color="auto"/>
        </w:rPr>
        <w:t>常</w:t>
      </w:r>
      <w:r w:rsidRPr="000D4417">
        <w:rPr>
          <w:rFonts w:ascii="標楷體" w:eastAsia="標楷體" w:hAnsi="標楷體"/>
          <w:b/>
          <w:sz w:val="21"/>
          <w:bdr w:val="single" w:sz="4" w:space="0" w:color="auto"/>
        </w:rPr>
        <w:t>光</w:t>
      </w:r>
      <w:r w:rsidRPr="000D4417">
        <w:rPr>
          <w:rFonts w:ascii="標楷體" w:eastAsia="標楷體" w:hAnsi="標楷體" w:hint="eastAsia"/>
          <w:b/>
          <w:sz w:val="21"/>
          <w:bdr w:val="single" w:sz="4" w:space="0" w:color="auto"/>
        </w:rPr>
        <w:t>勝諸天光明</w:t>
      </w:r>
    </w:p>
    <w:p w:rsidR="00BA09FC" w:rsidRDefault="00BA09FC" w:rsidP="00BA09FC">
      <w:pPr>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諸天</w:t>
      </w:r>
      <w:r w:rsidRPr="000D4417">
        <w:rPr>
          <w:rFonts w:ascii="標楷體" w:eastAsia="標楷體" w:hAnsi="標楷體" w:hint="eastAsia"/>
          <w:b/>
          <w:sz w:val="21"/>
          <w:bdr w:val="single" w:sz="4" w:space="0" w:color="auto"/>
        </w:rPr>
        <w:t>來</w:t>
      </w:r>
      <w:r w:rsidRPr="000D4417">
        <w:rPr>
          <w:rFonts w:ascii="標楷體" w:eastAsia="標楷體" w:hAnsi="標楷體"/>
          <w:b/>
          <w:sz w:val="21"/>
          <w:bdr w:val="single" w:sz="4" w:space="0" w:color="auto"/>
        </w:rPr>
        <w:t>集</w:t>
      </w:r>
    </w:p>
    <w:p w:rsidR="00BA09FC" w:rsidRDefault="00BA09FC" w:rsidP="00BA09FC">
      <w:pPr>
        <w:spacing w:beforeLines="30" w:before="108"/>
        <w:ind w:leftChars="50" w:left="120"/>
        <w:jc w:val="both"/>
        <w:rPr>
          <w:b/>
          <w:sz w:val="18"/>
          <w:szCs w:val="18"/>
          <w:bdr w:val="single" w:sz="4" w:space="0" w:color="auto"/>
        </w:rPr>
      </w:pPr>
      <w:bookmarkStart w:id="2200" w:name="0442b20"/>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佛常光</w:t>
      </w:r>
      <w:r w:rsidRPr="000D4417">
        <w:rPr>
          <w:rFonts w:ascii="標楷體" w:eastAsia="標楷體" w:hAnsi="標楷體" w:hint="eastAsia"/>
          <w:b/>
          <w:sz w:val="21"/>
          <w:bdr w:val="single" w:sz="4" w:space="0" w:color="auto"/>
        </w:rPr>
        <w:t>勝</w:t>
      </w:r>
      <w:r w:rsidRPr="000D4417">
        <w:rPr>
          <w:rFonts w:ascii="標楷體" w:eastAsia="標楷體" w:hAnsi="標楷體"/>
          <w:b/>
          <w:sz w:val="21"/>
          <w:bdr w:val="single" w:sz="4" w:space="0" w:color="auto"/>
        </w:rPr>
        <w:t>諸天光明</w:t>
      </w:r>
      <w:bookmarkEnd w:id="2200"/>
    </w:p>
    <w:p w:rsidR="00BA09FC" w:rsidRPr="000D4417" w:rsidRDefault="00BA09FC" w:rsidP="00BA09FC">
      <w:pPr>
        <w:spacing w:beforeLines="30" w:before="108"/>
        <w:jc w:val="both"/>
        <w:rPr>
          <w:rFonts w:ascii="標楷體" w:eastAsia="標楷體" w:hAnsi="標楷體"/>
          <w:b/>
          <w:sz w:val="21"/>
          <w:bdr w:val="single" w:sz="4" w:space="0" w:color="auto"/>
        </w:rPr>
      </w:pPr>
      <w:r w:rsidRPr="000D4417">
        <w:rPr>
          <w:rFonts w:ascii="標楷體" w:eastAsia="標楷體" w:hAnsi="標楷體"/>
          <w:b/>
          <w:sz w:val="21"/>
          <w:bdr w:val="single" w:sz="4" w:space="0" w:color="auto"/>
        </w:rPr>
        <w:t>貳、</w:t>
      </w:r>
      <w:r w:rsidRPr="000D4417">
        <w:rPr>
          <w:rFonts w:ascii="標楷體" w:eastAsia="標楷體" w:hAnsi="標楷體" w:hint="eastAsia"/>
          <w:b/>
          <w:sz w:val="21"/>
          <w:bdr w:val="single" w:sz="4" w:space="0" w:color="auto"/>
        </w:rPr>
        <w:t>以「深入究竟住、初入般若行、般若體」等三義說</w:t>
      </w:r>
      <w:r w:rsidRPr="000D4417">
        <w:rPr>
          <w:rFonts w:ascii="標楷體" w:eastAsia="標楷體" w:hAnsi="標楷體"/>
          <w:b/>
          <w:sz w:val="21"/>
          <w:bdr w:val="single" w:sz="4" w:space="0" w:color="auto"/>
        </w:rPr>
        <w:t>般若</w:t>
      </w:r>
    </w:p>
    <w:p w:rsidR="00BA09FC" w:rsidRDefault="00BA09FC" w:rsidP="00BA09FC">
      <w:pPr>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帝釋以三義</w:t>
      </w:r>
      <w:r w:rsidRPr="000D4417">
        <w:rPr>
          <w:rFonts w:ascii="標楷體" w:eastAsia="標楷體" w:hAnsi="標楷體"/>
          <w:b/>
          <w:sz w:val="21"/>
          <w:bdr w:val="single" w:sz="4" w:space="0" w:color="auto"/>
        </w:rPr>
        <w:t>問</w:t>
      </w:r>
      <w:r w:rsidRPr="000D4417">
        <w:rPr>
          <w:rFonts w:ascii="標楷體" w:eastAsia="標楷體" w:hAnsi="標楷體" w:hint="eastAsia"/>
          <w:b/>
          <w:sz w:val="21"/>
          <w:bdr w:val="single" w:sz="4" w:space="0" w:color="auto"/>
        </w:rPr>
        <w:t>般若</w:t>
      </w:r>
    </w:p>
    <w:p w:rsidR="00BA09FC" w:rsidRPr="000D4417" w:rsidRDefault="00BA09FC" w:rsidP="00BA09FC">
      <w:pPr>
        <w:spacing w:beforeLines="30" w:before="108"/>
        <w:ind w:leftChars="50" w:left="120"/>
        <w:jc w:val="both"/>
        <w:rPr>
          <w:rFonts w:eastAsia="標楷體"/>
          <w:b/>
          <w:sz w:val="21"/>
          <w:szCs w:val="18"/>
          <w:bdr w:val="single" w:sz="4" w:space="0" w:color="auto"/>
        </w:rPr>
      </w:pPr>
      <w:bookmarkStart w:id="2201" w:name="0442c01"/>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須菩提</w:t>
      </w:r>
      <w:r w:rsidRPr="000D4417">
        <w:rPr>
          <w:rFonts w:ascii="標楷體" w:eastAsia="標楷體" w:hAnsi="標楷體"/>
          <w:b/>
          <w:sz w:val="21"/>
          <w:bdr w:val="single" w:sz="4" w:space="0" w:color="auto"/>
        </w:rPr>
        <w:t>受請為說</w:t>
      </w:r>
    </w:p>
    <w:p w:rsidR="00BA09FC" w:rsidRPr="000D4417" w:rsidRDefault="00BA09FC" w:rsidP="00BA09FC">
      <w:pPr>
        <w:ind w:leftChars="100" w:left="240"/>
        <w:jc w:val="both"/>
        <w:rPr>
          <w:rFonts w:ascii="標楷體" w:eastAsia="標楷體" w:hAnsi="標楷體"/>
          <w:b/>
          <w:sz w:val="21"/>
          <w:bdr w:val="single" w:sz="4" w:space="0" w:color="auto"/>
        </w:rPr>
      </w:pPr>
      <w:r w:rsidRPr="000D4417">
        <w:rPr>
          <w:rFonts w:ascii="標楷體" w:eastAsia="標楷體" w:hAnsi="標楷體" w:hint="eastAsia"/>
          <w:b/>
          <w:sz w:val="21"/>
          <w:bdr w:val="single" w:sz="4" w:space="0" w:color="auto"/>
        </w:rPr>
        <w:t>一、說法緣起</w:t>
      </w:r>
    </w:p>
    <w:p w:rsidR="00BA09FC" w:rsidRDefault="00BA09FC" w:rsidP="00BA09FC">
      <w:pPr>
        <w:ind w:leftChars="150" w:left="36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仗佛力</w:t>
      </w:r>
      <w:r w:rsidRPr="000D4417">
        <w:rPr>
          <w:rFonts w:ascii="標楷體" w:eastAsia="標楷體" w:hAnsi="標楷體" w:hint="eastAsia"/>
          <w:b/>
          <w:sz w:val="21"/>
          <w:bdr w:val="single" w:sz="4" w:space="0" w:color="auto"/>
        </w:rPr>
        <w:t>而</w:t>
      </w:r>
      <w:r w:rsidRPr="000D4417">
        <w:rPr>
          <w:rFonts w:ascii="標楷體" w:eastAsia="標楷體" w:hAnsi="標楷體"/>
          <w:b/>
          <w:sz w:val="21"/>
          <w:bdr w:val="single" w:sz="4" w:space="0" w:color="auto"/>
        </w:rPr>
        <w:t>說</w:t>
      </w:r>
      <w:bookmarkEnd w:id="2201"/>
    </w:p>
    <w:p w:rsidR="00BA09FC" w:rsidRDefault="00BA09FC" w:rsidP="00BA09FC">
      <w:pPr>
        <w:spacing w:beforeLines="30" w:before="108"/>
        <w:ind w:leftChars="150" w:left="360"/>
        <w:jc w:val="both"/>
        <w:rPr>
          <w:rFonts w:eastAsia="標楷體"/>
          <w:b/>
          <w:sz w:val="21"/>
          <w:szCs w:val="18"/>
          <w:bdr w:val="single" w:sz="4" w:space="0" w:color="auto"/>
        </w:rPr>
      </w:pPr>
      <w:bookmarkStart w:id="2202" w:name="0442c04"/>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勸發菩提心</w:t>
      </w:r>
      <w:bookmarkEnd w:id="2202"/>
    </w:p>
    <w:p w:rsidR="00BA09FC" w:rsidRPr="000D4417" w:rsidRDefault="00BA09FC" w:rsidP="00BA09FC">
      <w:pPr>
        <w:spacing w:beforeLines="30" w:before="108"/>
        <w:ind w:leftChars="100" w:left="240"/>
        <w:jc w:val="both"/>
        <w:rPr>
          <w:rFonts w:ascii="標楷體" w:eastAsia="標楷體" w:hAnsi="標楷體"/>
          <w:b/>
          <w:sz w:val="21"/>
          <w:bdr w:val="single" w:sz="4" w:space="0" w:color="auto"/>
        </w:rPr>
      </w:pPr>
      <w:r w:rsidRPr="000D4417">
        <w:rPr>
          <w:rFonts w:ascii="標楷體" w:eastAsia="標楷體" w:hAnsi="標楷體" w:hint="eastAsia"/>
          <w:b/>
          <w:sz w:val="21"/>
          <w:bdr w:val="single" w:sz="4" w:space="0" w:color="auto"/>
        </w:rPr>
        <w:t>二、正答三問</w:t>
      </w:r>
    </w:p>
    <w:p w:rsidR="00BA09FC" w:rsidRPr="000D4417" w:rsidRDefault="00BA09FC" w:rsidP="00BA09FC">
      <w:pPr>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釋</w:t>
      </w:r>
      <w:r w:rsidRPr="000D4417">
        <w:rPr>
          <w:rFonts w:ascii="標楷體" w:eastAsia="標楷體" w:hAnsi="標楷體"/>
          <w:b/>
          <w:sz w:val="21"/>
          <w:bdr w:val="single" w:sz="4" w:space="0" w:color="auto"/>
        </w:rPr>
        <w:t>「</w:t>
      </w:r>
      <w:r w:rsidRPr="000D4417">
        <w:rPr>
          <w:rFonts w:ascii="標楷體" w:eastAsia="標楷體" w:hAnsi="標楷體" w:hint="eastAsia"/>
          <w:b/>
          <w:sz w:val="21"/>
          <w:bdr w:val="single" w:sz="4" w:space="0" w:color="auto"/>
        </w:rPr>
        <w:t>何等是</w:t>
      </w:r>
      <w:r w:rsidRPr="000D4417">
        <w:rPr>
          <w:rFonts w:ascii="標楷體" w:eastAsia="標楷體" w:hAnsi="標楷體"/>
          <w:b/>
          <w:sz w:val="21"/>
          <w:bdr w:val="single" w:sz="4" w:space="0" w:color="auto"/>
        </w:rPr>
        <w:t>般若</w:t>
      </w:r>
      <w:r w:rsidRPr="000D4417">
        <w:rPr>
          <w:rFonts w:ascii="標楷體" w:eastAsia="標楷體" w:hAnsi="標楷體" w:hint="eastAsia"/>
          <w:b/>
          <w:sz w:val="21"/>
          <w:bdr w:val="single" w:sz="4" w:space="0" w:color="auto"/>
        </w:rPr>
        <w:t>波羅蜜</w:t>
      </w:r>
      <w:r w:rsidRPr="000D4417">
        <w:rPr>
          <w:rFonts w:ascii="標楷體" w:eastAsia="標楷體" w:hAnsi="標楷體"/>
          <w:b/>
          <w:sz w:val="21"/>
          <w:bdr w:val="single" w:sz="4" w:space="0" w:color="auto"/>
        </w:rPr>
        <w:t>」</w:t>
      </w:r>
      <w:r w:rsidRPr="000D4417">
        <w:rPr>
          <w:rFonts w:ascii="標楷體" w:eastAsia="標楷體" w:hAnsi="標楷體" w:hint="eastAsia"/>
          <w:b/>
          <w:sz w:val="21"/>
          <w:bdr w:val="single" w:sz="4" w:space="0" w:color="auto"/>
        </w:rPr>
        <w:t>［並答「云何應行般若波羅蜜」］</w:t>
      </w:r>
    </w:p>
    <w:p w:rsidR="00BA09FC" w:rsidRDefault="00BA09FC" w:rsidP="00BA09FC">
      <w:pPr>
        <w:ind w:leftChars="200" w:left="480"/>
        <w:jc w:val="both"/>
        <w:rPr>
          <w:rFonts w:eastAsia="標楷體"/>
          <w:b/>
          <w:sz w:val="21"/>
          <w:szCs w:val="18"/>
          <w:bdr w:val="single" w:sz="4" w:space="0" w:color="auto"/>
        </w:rPr>
      </w:pPr>
      <w:r w:rsidRPr="000D4417">
        <w:rPr>
          <w:rFonts w:ascii="標楷體" w:eastAsia="標楷體" w:hAnsi="標楷體"/>
          <w:b/>
          <w:sz w:val="21"/>
          <w:bdr w:val="single" w:sz="4" w:space="0" w:color="auto"/>
        </w:rPr>
        <w:t xml:space="preserve">※ </w:t>
      </w:r>
      <w:r w:rsidRPr="000D4417">
        <w:rPr>
          <w:rFonts w:ascii="標楷體" w:eastAsia="標楷體" w:hAnsi="標楷體" w:hint="eastAsia"/>
          <w:b/>
          <w:sz w:val="21"/>
          <w:bdr w:val="single" w:sz="4" w:space="0" w:color="auto"/>
        </w:rPr>
        <w:t>須菩提重述所問而答</w:t>
      </w:r>
    </w:p>
    <w:p w:rsidR="00BA09FC" w:rsidRDefault="00BA09FC" w:rsidP="00BA09FC">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應</w:t>
      </w:r>
      <w:r w:rsidRPr="000D4417">
        <w:rPr>
          <w:rFonts w:ascii="標楷體" w:eastAsia="標楷體" w:hAnsi="標楷體"/>
          <w:b/>
          <w:sz w:val="21"/>
          <w:bdr w:val="single" w:sz="4" w:space="0" w:color="auto"/>
        </w:rPr>
        <w:t>薩婆若心</w:t>
      </w:r>
      <w:r w:rsidRPr="000D4417">
        <w:rPr>
          <w:rFonts w:ascii="標楷體" w:eastAsia="標楷體" w:hAnsi="標楷體" w:hint="eastAsia"/>
          <w:b/>
          <w:sz w:val="21"/>
          <w:bdr w:val="single" w:sz="4" w:space="0" w:color="auto"/>
        </w:rPr>
        <w:t>，以無所得空慧觀</w:t>
      </w:r>
    </w:p>
    <w:p w:rsidR="00BA09FC" w:rsidRPr="000D4417" w:rsidRDefault="00BA09FC" w:rsidP="00BA09FC">
      <w:pPr>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bdr w:val="single" w:sz="4" w:space="0" w:color="auto"/>
        </w:rPr>
        <w:t>、觀五蘊等諸法無常、寂滅等</w:t>
      </w:r>
    </w:p>
    <w:p w:rsidR="00BA09FC" w:rsidRDefault="00BA09FC" w:rsidP="00BA09FC">
      <w:pPr>
        <w:ind w:leftChars="350" w:left="84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觀</w:t>
      </w:r>
      <w:r w:rsidRPr="000D4417">
        <w:rPr>
          <w:rFonts w:ascii="標楷體" w:eastAsia="標楷體" w:hAnsi="標楷體"/>
          <w:b/>
          <w:sz w:val="21"/>
          <w:bdr w:val="single" w:sz="4" w:space="0" w:color="auto"/>
        </w:rPr>
        <w:t>無常等</w:t>
      </w:r>
      <w:r w:rsidRPr="000D4417">
        <w:rPr>
          <w:rFonts w:ascii="標楷體" w:eastAsia="標楷體" w:hAnsi="標楷體" w:hint="eastAsia"/>
          <w:b/>
          <w:sz w:val="21"/>
          <w:bdr w:val="single" w:sz="4" w:space="0" w:color="auto"/>
        </w:rPr>
        <w:t>十五事</w:t>
      </w:r>
    </w:p>
    <w:p w:rsidR="00BA09FC" w:rsidRDefault="00BA09FC" w:rsidP="00BA09FC">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觀寂滅</w:t>
      </w:r>
      <w:r w:rsidRPr="000D4417">
        <w:rPr>
          <w:rFonts w:ascii="標楷體" w:eastAsia="標楷體" w:hAnsi="標楷體"/>
          <w:b/>
          <w:sz w:val="21"/>
          <w:bdr w:val="single" w:sz="4" w:space="0" w:color="auto"/>
        </w:rPr>
        <w:t>等</w:t>
      </w:r>
    </w:p>
    <w:p w:rsidR="00BA09FC" w:rsidRDefault="00BA09FC" w:rsidP="00BA09FC">
      <w:pPr>
        <w:spacing w:beforeLines="30" w:before="108" w:line="370" w:lineRule="exact"/>
        <w:ind w:leftChars="300" w:left="720"/>
        <w:jc w:val="both"/>
        <w:rPr>
          <w:rFonts w:eastAsia="標楷體"/>
          <w:b/>
          <w:sz w:val="21"/>
          <w:szCs w:val="18"/>
          <w:bdr w:val="single" w:sz="4" w:space="0" w:color="auto"/>
        </w:rPr>
      </w:pPr>
      <w:bookmarkStart w:id="2203" w:name="0442c18"/>
      <w:r w:rsidRPr="000D4417">
        <w:rPr>
          <w:rFonts w:eastAsia="標楷體" w:hint="eastAsia"/>
          <w:b/>
          <w:sz w:val="21"/>
          <w:szCs w:val="18"/>
          <w:bdr w:val="single" w:sz="4" w:space="0" w:color="auto"/>
        </w:rPr>
        <w:t>B</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觀十二因緣</w:t>
      </w:r>
      <w:bookmarkEnd w:id="2203"/>
    </w:p>
    <w:p w:rsidR="00BA09FC" w:rsidRPr="000D4417" w:rsidRDefault="00BA09FC" w:rsidP="00BA09FC">
      <w:pPr>
        <w:spacing w:beforeLines="30" w:before="108" w:line="370" w:lineRule="exact"/>
        <w:ind w:leftChars="300" w:left="720"/>
        <w:jc w:val="both"/>
        <w:rPr>
          <w:rFonts w:eastAsia="標楷體"/>
          <w:b/>
          <w:sz w:val="21"/>
          <w:szCs w:val="18"/>
          <w:bdr w:val="single" w:sz="4" w:space="0" w:color="auto"/>
        </w:rPr>
      </w:pPr>
      <w:bookmarkStart w:id="2204" w:name="0443a02"/>
      <w:r w:rsidRPr="000D4417">
        <w:rPr>
          <w:rFonts w:eastAsia="標楷體" w:hint="eastAsia"/>
          <w:b/>
          <w:sz w:val="21"/>
          <w:szCs w:val="18"/>
          <w:bdr w:val="single" w:sz="4" w:space="0" w:color="auto"/>
        </w:rPr>
        <w:t>C</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修</w:t>
      </w:r>
      <w:r w:rsidRPr="000D4417">
        <w:rPr>
          <w:rFonts w:ascii="標楷體" w:eastAsia="標楷體" w:hAnsi="標楷體" w:hint="eastAsia"/>
          <w:b/>
          <w:sz w:val="21"/>
          <w:bdr w:val="single" w:sz="4" w:space="0" w:color="auto"/>
        </w:rPr>
        <w:t>行三乘法</w:t>
      </w:r>
    </w:p>
    <w:p w:rsidR="00BA09FC" w:rsidRDefault="00BA09FC" w:rsidP="00BA09FC">
      <w:pPr>
        <w:spacing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修</w:t>
      </w:r>
      <w:r w:rsidRPr="000D4417">
        <w:rPr>
          <w:rFonts w:ascii="標楷體" w:eastAsia="標楷體" w:hAnsi="標楷體" w:hint="eastAsia"/>
          <w:b/>
          <w:sz w:val="21"/>
          <w:bdr w:val="single" w:sz="4" w:space="0" w:color="auto"/>
        </w:rPr>
        <w:t>三乘共法</w:t>
      </w:r>
      <w:r w:rsidRPr="000D4417">
        <w:rPr>
          <w:rFonts w:ascii="標楷體" w:eastAsia="標楷體" w:hAnsi="標楷體"/>
          <w:b/>
          <w:sz w:val="21"/>
          <w:bdr w:val="single" w:sz="4" w:space="0" w:color="auto"/>
        </w:rPr>
        <w:t>乃至諸佛功德</w:t>
      </w:r>
      <w:bookmarkEnd w:id="2204"/>
    </w:p>
    <w:p w:rsidR="00BA09FC" w:rsidRPr="000D4417" w:rsidRDefault="00BA09FC" w:rsidP="00BA09FC">
      <w:pPr>
        <w:spacing w:beforeLines="30" w:before="108" w:line="370" w:lineRule="exact"/>
        <w:ind w:leftChars="350" w:left="840"/>
        <w:jc w:val="both"/>
        <w:rPr>
          <w:rFonts w:eastAsia="標楷體"/>
          <w:b/>
          <w:sz w:val="21"/>
          <w:szCs w:val="18"/>
          <w:bdr w:val="single" w:sz="4" w:space="0" w:color="auto"/>
        </w:rPr>
      </w:pPr>
      <w:bookmarkStart w:id="2205" w:name="0443a04"/>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行</w:t>
      </w:r>
      <w:r w:rsidRPr="000D4417">
        <w:rPr>
          <w:rFonts w:ascii="標楷體" w:eastAsia="標楷體" w:hAnsi="標楷體" w:hint="eastAsia"/>
          <w:b/>
          <w:sz w:val="21"/>
          <w:bdr w:val="single" w:sz="4" w:space="0" w:color="auto"/>
        </w:rPr>
        <w:t>六度</w:t>
      </w:r>
    </w:p>
    <w:p w:rsidR="00BA09FC" w:rsidRDefault="00BA09FC" w:rsidP="00BA09FC">
      <w:pPr>
        <w:spacing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行</w:t>
      </w:r>
      <w:r w:rsidRPr="000D4417">
        <w:rPr>
          <w:rFonts w:ascii="標楷體" w:eastAsia="標楷體" w:hAnsi="標楷體" w:hint="eastAsia"/>
          <w:b/>
          <w:sz w:val="21"/>
          <w:bdr w:val="single" w:sz="4" w:space="0" w:color="auto"/>
        </w:rPr>
        <w:t>前五度</w:t>
      </w:r>
      <w:bookmarkEnd w:id="2205"/>
    </w:p>
    <w:p w:rsidR="00BA09FC" w:rsidRDefault="00BA09FC" w:rsidP="00BA09FC">
      <w:pPr>
        <w:spacing w:beforeLines="30" w:before="108" w:line="370" w:lineRule="exact"/>
        <w:ind w:leftChars="400" w:left="960"/>
        <w:jc w:val="both"/>
        <w:rPr>
          <w:b/>
          <w:sz w:val="18"/>
          <w:szCs w:val="18"/>
          <w:bdr w:val="single" w:sz="4" w:space="0" w:color="auto"/>
        </w:rPr>
      </w:pPr>
      <w:bookmarkStart w:id="2206" w:name="0443a07"/>
      <w:r w:rsidRPr="000D4417">
        <w:rPr>
          <w:rFonts w:eastAsia="標楷體" w:hint="eastAsia"/>
          <w:b/>
          <w:sz w:val="21"/>
          <w:szCs w:val="18"/>
          <w:bdr w:val="single" w:sz="4" w:space="0" w:color="auto"/>
        </w:rPr>
        <w:t>b</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行般若</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觀</w:t>
      </w:r>
      <w:r w:rsidRPr="000D4417">
        <w:rPr>
          <w:rFonts w:ascii="標楷體" w:eastAsia="標楷體" w:hAnsi="標楷體"/>
          <w:b/>
          <w:sz w:val="21"/>
          <w:bdr w:val="single" w:sz="4" w:space="0" w:color="auto"/>
        </w:rPr>
        <w:t>諸法</w:t>
      </w:r>
      <w:r w:rsidRPr="000D4417">
        <w:rPr>
          <w:rFonts w:ascii="標楷體" w:eastAsia="標楷體" w:hAnsi="標楷體" w:hint="eastAsia"/>
          <w:b/>
          <w:sz w:val="21"/>
          <w:bdr w:val="single" w:sz="4" w:space="0" w:color="auto"/>
        </w:rPr>
        <w:t>緣起</w:t>
      </w:r>
      <w:r w:rsidRPr="000D4417">
        <w:rPr>
          <w:rFonts w:ascii="標楷體" w:eastAsia="標楷體" w:hAnsi="標楷體"/>
          <w:b/>
          <w:sz w:val="21"/>
          <w:bdr w:val="single" w:sz="4" w:space="0" w:color="auto"/>
        </w:rPr>
        <w:t>無我</w:t>
      </w:r>
      <w:bookmarkEnd w:id="2206"/>
    </w:p>
    <w:p w:rsidR="00BA09FC" w:rsidRPr="000D4417" w:rsidRDefault="00BA09FC" w:rsidP="00BA09FC">
      <w:pPr>
        <w:keepNext/>
        <w:spacing w:beforeLines="30" w:before="108"/>
        <w:ind w:leftChars="250" w:left="600"/>
        <w:jc w:val="both"/>
        <w:rPr>
          <w:rFonts w:eastAsia="標楷體"/>
          <w:b/>
          <w:sz w:val="21"/>
          <w:bdr w:val="single" w:sz="4" w:space="0" w:color="auto"/>
        </w:rPr>
      </w:pPr>
      <w:bookmarkStart w:id="2207" w:name="0443a10"/>
      <w:r w:rsidRPr="000D4417">
        <w:rPr>
          <w:rFonts w:eastAsia="標楷體" w:hint="eastAsia"/>
          <w:b/>
          <w:sz w:val="21"/>
          <w:bdr w:val="single" w:sz="4" w:space="0" w:color="auto"/>
        </w:rPr>
        <w:t>（</w:t>
      </w:r>
      <w:r w:rsidRPr="000D4417">
        <w:rPr>
          <w:rFonts w:eastAsia="標楷體" w:hint="eastAsia"/>
          <w:b/>
          <w:sz w:val="21"/>
          <w:bdr w:val="single" w:sz="4" w:space="0" w:color="auto"/>
        </w:rPr>
        <w:t>2</w:t>
      </w:r>
      <w:r w:rsidRPr="000D4417">
        <w:rPr>
          <w:rFonts w:eastAsia="標楷體" w:hint="eastAsia"/>
          <w:b/>
          <w:sz w:val="21"/>
          <w:bdr w:val="single" w:sz="4" w:space="0" w:color="auto"/>
        </w:rPr>
        <w:t>）</w:t>
      </w:r>
      <w:r w:rsidRPr="000D4417">
        <w:rPr>
          <w:rFonts w:ascii="標楷體" w:eastAsia="標楷體" w:hAnsi="標楷體"/>
          <w:b/>
          <w:sz w:val="21"/>
          <w:bdr w:val="single" w:sz="4" w:space="0" w:color="auto"/>
        </w:rPr>
        <w:t>觀</w:t>
      </w:r>
      <w:r w:rsidRPr="000D4417">
        <w:rPr>
          <w:rFonts w:ascii="標楷體" w:eastAsia="標楷體" w:hAnsi="標楷體" w:hint="eastAsia"/>
          <w:b/>
          <w:sz w:val="21"/>
          <w:bdr w:val="single" w:sz="4" w:space="0" w:color="auto"/>
        </w:rPr>
        <w:t>初</w:t>
      </w:r>
      <w:r w:rsidRPr="000D4417">
        <w:rPr>
          <w:rFonts w:ascii="標楷體" w:eastAsia="標楷體" w:hAnsi="標楷體"/>
          <w:b/>
          <w:sz w:val="21"/>
          <w:bdr w:val="single" w:sz="4" w:space="0" w:color="auto"/>
        </w:rPr>
        <w:t>迴</w:t>
      </w:r>
      <w:r w:rsidRPr="000D4417">
        <w:rPr>
          <w:rFonts w:ascii="標楷體" w:eastAsia="標楷體" w:hAnsi="標楷體" w:hint="eastAsia"/>
          <w:b/>
          <w:sz w:val="21"/>
          <w:bdr w:val="single" w:sz="4" w:space="0" w:color="auto"/>
        </w:rPr>
        <w:t>向心與佛心互不相在、不可得</w:t>
      </w:r>
    </w:p>
    <w:p w:rsidR="00BA09FC" w:rsidRDefault="00BA09FC" w:rsidP="00BA09FC">
      <w:pPr>
        <w:ind w:leftChars="300" w:left="720"/>
        <w:jc w:val="both"/>
        <w:rPr>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bdr w:val="single" w:sz="4" w:space="0" w:color="auto"/>
        </w:rPr>
        <w:t>、不以世諦說</w:t>
      </w:r>
      <w:r w:rsidRPr="007E5739">
        <w:rPr>
          <w:szCs w:val="18"/>
        </w:rPr>
        <w:t>（印順法師，《大智度論筆記》［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2207"/>
    </w:p>
    <w:p w:rsidR="00BA09FC" w:rsidRDefault="00BA09FC" w:rsidP="00BA09FC">
      <w:pPr>
        <w:spacing w:beforeLines="30" w:before="108"/>
        <w:ind w:leftChars="300" w:left="720"/>
        <w:jc w:val="both"/>
        <w:rPr>
          <w:sz w:val="18"/>
          <w:szCs w:val="18"/>
          <w:bdr w:val="single" w:sz="4" w:space="0" w:color="auto"/>
        </w:rPr>
      </w:pPr>
      <w:bookmarkStart w:id="2208" w:name="0443a15"/>
      <w:r w:rsidRPr="000D4417">
        <w:rPr>
          <w:rFonts w:eastAsia="標楷體" w:hint="eastAsia"/>
          <w:b/>
          <w:sz w:val="21"/>
          <w:szCs w:val="18"/>
          <w:bdr w:val="single" w:sz="4" w:space="0" w:color="auto"/>
        </w:rPr>
        <w:t>B</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以第一義諦說</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皆空非心相</w:t>
      </w:r>
      <w:r w:rsidRPr="007E5739">
        <w:rPr>
          <w:szCs w:val="18"/>
        </w:rPr>
        <w:t>（印順法師，《大智度論筆記》［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2208"/>
    </w:p>
    <w:p w:rsidR="00BA09FC" w:rsidRDefault="00BA09FC" w:rsidP="00BA09FC">
      <w:pPr>
        <w:spacing w:beforeLines="30" w:before="108"/>
        <w:ind w:leftChars="200" w:left="480"/>
        <w:jc w:val="both"/>
        <w:rPr>
          <w:b/>
          <w:sz w:val="28"/>
          <w:szCs w:val="28"/>
          <w:bdr w:val="single" w:sz="4" w:space="0" w:color="auto"/>
        </w:rPr>
      </w:pPr>
      <w:bookmarkStart w:id="2209" w:name="0443a25"/>
      <w:r w:rsidRPr="000D4417">
        <w:rPr>
          <w:rFonts w:eastAsia="標楷體" w:hint="eastAsia"/>
          <w:b/>
          <w:sz w:val="21"/>
          <w:szCs w:val="18"/>
          <w:bdr w:val="single" w:sz="4" w:space="0" w:color="auto"/>
        </w:rPr>
        <w:t>2</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佛讚</w:t>
      </w:r>
      <w:r w:rsidRPr="000D4417">
        <w:rPr>
          <w:rFonts w:ascii="標楷體" w:eastAsia="標楷體" w:hAnsi="標楷體" w:hint="eastAsia"/>
          <w:b/>
          <w:sz w:val="21"/>
          <w:bdr w:val="single" w:sz="4" w:space="0" w:color="auto"/>
        </w:rPr>
        <w:t>所</w:t>
      </w:r>
      <w:r w:rsidRPr="000D4417">
        <w:rPr>
          <w:rFonts w:ascii="標楷體" w:eastAsia="標楷體" w:hAnsi="標楷體"/>
          <w:b/>
          <w:sz w:val="21"/>
          <w:bdr w:val="single" w:sz="4" w:space="0" w:color="auto"/>
        </w:rPr>
        <w:t>說</w:t>
      </w:r>
      <w:bookmarkEnd w:id="2209"/>
    </w:p>
    <w:p w:rsidR="00BA09FC" w:rsidRDefault="00BA09FC" w:rsidP="00BA09FC">
      <w:pPr>
        <w:spacing w:beforeLines="30" w:before="108"/>
        <w:ind w:leftChars="200" w:left="480"/>
        <w:jc w:val="both"/>
        <w:rPr>
          <w:rFonts w:eastAsia="標楷體"/>
          <w:b/>
          <w:sz w:val="21"/>
          <w:szCs w:val="18"/>
          <w:bdr w:val="single" w:sz="4" w:space="0" w:color="auto"/>
        </w:rPr>
      </w:pPr>
      <w:bookmarkStart w:id="2210" w:name="0443a27"/>
      <w:r w:rsidRPr="000D4417">
        <w:rPr>
          <w:rFonts w:eastAsia="標楷體" w:hint="eastAsia"/>
          <w:b/>
          <w:sz w:val="21"/>
          <w:szCs w:val="18"/>
          <w:bdr w:val="single" w:sz="4" w:space="0" w:color="auto"/>
        </w:rPr>
        <w:t>3</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須菩提</w:t>
      </w:r>
      <w:r w:rsidRPr="000D4417">
        <w:rPr>
          <w:rFonts w:ascii="標楷體" w:eastAsia="標楷體" w:hAnsi="標楷體" w:hint="eastAsia"/>
          <w:b/>
          <w:sz w:val="21"/>
          <w:bdr w:val="single" w:sz="4" w:space="0" w:color="auto"/>
        </w:rPr>
        <w:t>自陳說意</w:t>
      </w:r>
      <w:bookmarkEnd w:id="2210"/>
    </w:p>
    <w:p w:rsidR="00BA09FC" w:rsidRDefault="00BA09FC" w:rsidP="00BA09FC">
      <w:pPr>
        <w:jc w:val="both"/>
        <w:rPr>
          <w:b/>
        </w:rPr>
      </w:pPr>
      <w:r w:rsidRPr="007E5739">
        <w:rPr>
          <w:b/>
          <w:szCs w:val="18"/>
          <w:bdr w:val="single" w:sz="4" w:space="0" w:color="auto"/>
        </w:rPr>
        <w:t>壹、諸天來集，佛</w:t>
      </w:r>
      <w:r w:rsidRPr="007E5739">
        <w:rPr>
          <w:rFonts w:hint="eastAsia"/>
          <w:b/>
          <w:szCs w:val="18"/>
          <w:bdr w:val="single" w:sz="4" w:space="0" w:color="auto"/>
        </w:rPr>
        <w:t>常</w:t>
      </w:r>
      <w:r w:rsidRPr="007E5739">
        <w:rPr>
          <w:b/>
          <w:szCs w:val="18"/>
          <w:bdr w:val="single" w:sz="4" w:space="0" w:color="auto"/>
        </w:rPr>
        <w:t>光</w:t>
      </w:r>
      <w:r w:rsidRPr="007E5739">
        <w:rPr>
          <w:rFonts w:hint="eastAsia"/>
          <w:b/>
          <w:szCs w:val="18"/>
          <w:bdr w:val="single" w:sz="4" w:space="0" w:color="auto"/>
        </w:rPr>
        <w:t>勝諸天光明</w:t>
      </w:r>
    </w:p>
    <w:p w:rsidR="00BA09FC" w:rsidRDefault="00BA09FC" w:rsidP="00BA09FC">
      <w:pPr>
        <w:ind w:leftChars="50" w:left="120"/>
        <w:jc w:val="both"/>
        <w:rPr>
          <w:b/>
          <w:sz w:val="18"/>
          <w:szCs w:val="18"/>
          <w:bdr w:val="single" w:sz="4" w:space="0" w:color="auto"/>
        </w:rPr>
      </w:pPr>
      <w:r w:rsidRPr="007E5739">
        <w:rPr>
          <w:rFonts w:hint="eastAsia"/>
          <w:b/>
          <w:szCs w:val="18"/>
          <w:bdr w:val="single" w:sz="4" w:space="0" w:color="auto"/>
        </w:rPr>
        <w:t>（壹）</w:t>
      </w:r>
      <w:r w:rsidRPr="007E5739">
        <w:rPr>
          <w:b/>
          <w:szCs w:val="18"/>
          <w:bdr w:val="single" w:sz="4" w:space="0" w:color="auto"/>
        </w:rPr>
        <w:t>諸天</w:t>
      </w:r>
      <w:r w:rsidRPr="007E5739">
        <w:rPr>
          <w:rFonts w:hint="eastAsia"/>
          <w:b/>
          <w:szCs w:val="18"/>
          <w:bdr w:val="single" w:sz="4" w:space="0" w:color="auto"/>
        </w:rPr>
        <w:t>來</w:t>
      </w:r>
      <w:r w:rsidRPr="007E5739">
        <w:rPr>
          <w:b/>
          <w:szCs w:val="18"/>
          <w:bdr w:val="single" w:sz="4" w:space="0" w:color="auto"/>
        </w:rPr>
        <w:t>集</w:t>
      </w:r>
    </w:p>
    <w:p w:rsidR="00BA09FC" w:rsidRDefault="00BA09FC" w:rsidP="00BA09FC">
      <w:pPr>
        <w:spacing w:beforeLines="30" w:before="108"/>
        <w:ind w:leftChars="50" w:left="120"/>
        <w:jc w:val="both"/>
        <w:rPr>
          <w:sz w:val="18"/>
          <w:szCs w:val="18"/>
          <w:bdr w:val="single" w:sz="4" w:space="0" w:color="auto"/>
        </w:rPr>
      </w:pPr>
      <w:r w:rsidRPr="007E5739">
        <w:rPr>
          <w:rFonts w:hint="eastAsia"/>
          <w:b/>
          <w:szCs w:val="18"/>
          <w:bdr w:val="single" w:sz="4" w:space="0" w:color="auto"/>
        </w:rPr>
        <w:t>（貳）</w:t>
      </w:r>
      <w:r w:rsidRPr="007E5739">
        <w:rPr>
          <w:b/>
          <w:szCs w:val="18"/>
          <w:bdr w:val="single" w:sz="4" w:space="0" w:color="auto"/>
        </w:rPr>
        <w:t>佛</w:t>
      </w:r>
      <w:r w:rsidRPr="007E5739">
        <w:rPr>
          <w:rFonts w:hint="eastAsia"/>
          <w:b/>
          <w:szCs w:val="18"/>
          <w:bdr w:val="single" w:sz="4" w:space="0" w:color="auto"/>
        </w:rPr>
        <w:t>常</w:t>
      </w:r>
      <w:r w:rsidRPr="007E5739">
        <w:rPr>
          <w:b/>
          <w:szCs w:val="18"/>
          <w:bdr w:val="single" w:sz="4" w:space="0" w:color="auto"/>
        </w:rPr>
        <w:t>光</w:t>
      </w:r>
      <w:r w:rsidRPr="007E5739">
        <w:rPr>
          <w:rFonts w:hint="eastAsia"/>
          <w:b/>
          <w:szCs w:val="18"/>
          <w:bdr w:val="single" w:sz="4" w:space="0" w:color="auto"/>
        </w:rPr>
        <w:t>勝諸天光明</w:t>
      </w:r>
    </w:p>
    <w:p w:rsidR="00BA09FC" w:rsidRPr="007E5739" w:rsidRDefault="00BA09FC" w:rsidP="00BA09FC">
      <w:pPr>
        <w:spacing w:beforeLines="30" w:before="108"/>
        <w:ind w:firstLineChars="50" w:firstLine="120"/>
        <w:jc w:val="both"/>
        <w:rPr>
          <w:b/>
          <w:szCs w:val="18"/>
          <w:bdr w:val="single" w:sz="4" w:space="0" w:color="auto"/>
        </w:rPr>
      </w:pPr>
      <w:r w:rsidRPr="007E5739">
        <w:rPr>
          <w:rFonts w:hint="eastAsia"/>
          <w:b/>
          <w:szCs w:val="18"/>
          <w:bdr w:val="single" w:sz="4" w:space="0" w:color="auto"/>
        </w:rPr>
        <w:t>（參）別</w:t>
      </w:r>
      <w:r w:rsidRPr="007E5739">
        <w:rPr>
          <w:b/>
          <w:szCs w:val="18"/>
          <w:bdr w:val="single" w:sz="4" w:space="0" w:color="auto"/>
        </w:rPr>
        <w:t>釋經</w:t>
      </w:r>
      <w:r w:rsidRPr="007E5739">
        <w:rPr>
          <w:rFonts w:hint="eastAsia"/>
          <w:b/>
          <w:szCs w:val="18"/>
          <w:bdr w:val="single" w:sz="4" w:space="0" w:color="auto"/>
        </w:rPr>
        <w:t>文</w:t>
      </w:r>
    </w:p>
    <w:p w:rsidR="00BA09FC" w:rsidRPr="005C5B26" w:rsidRDefault="00BA09FC" w:rsidP="00BA09FC">
      <w:pPr>
        <w:ind w:leftChars="100" w:left="240"/>
        <w:jc w:val="both"/>
        <w:rPr>
          <w:b/>
          <w:sz w:val="18"/>
          <w:szCs w:val="18"/>
          <w:bdr w:val="single" w:sz="4" w:space="0" w:color="auto"/>
        </w:rPr>
      </w:pPr>
      <w:r w:rsidRPr="007E5739">
        <w:rPr>
          <w:rFonts w:hint="eastAsia"/>
          <w:b/>
          <w:szCs w:val="18"/>
          <w:bdr w:val="single" w:sz="4" w:space="0" w:color="auto"/>
        </w:rPr>
        <w:t>一、釋「欲界、色界諸天」</w:t>
      </w:r>
    </w:p>
    <w:p w:rsidR="00BA09FC" w:rsidRPr="007E5739" w:rsidRDefault="00BA09FC" w:rsidP="00BA09FC">
      <w:pPr>
        <w:ind w:leftChars="150" w:left="360"/>
        <w:jc w:val="both"/>
        <w:rPr>
          <w:b/>
          <w:szCs w:val="20"/>
          <w:bdr w:val="single" w:sz="4" w:space="0" w:color="auto"/>
        </w:rPr>
      </w:pPr>
      <w:r w:rsidRPr="007E5739">
        <w:rPr>
          <w:rFonts w:hint="eastAsia"/>
          <w:b/>
          <w:szCs w:val="20"/>
          <w:bdr w:val="single" w:sz="4" w:space="0" w:color="auto"/>
        </w:rPr>
        <w:t>（一）欲界</w:t>
      </w:r>
      <w:r w:rsidRPr="007E5739">
        <w:rPr>
          <w:b/>
          <w:szCs w:val="20"/>
          <w:bdr w:val="single" w:sz="4" w:space="0" w:color="auto"/>
        </w:rPr>
        <w:t>天</w:t>
      </w:r>
    </w:p>
    <w:p w:rsidR="00BA09FC" w:rsidRPr="007E5739" w:rsidRDefault="00BA09FC" w:rsidP="00BA09FC">
      <w:pPr>
        <w:ind w:leftChars="200" w:left="480"/>
        <w:jc w:val="both"/>
        <w:rPr>
          <w:b/>
          <w:szCs w:val="20"/>
          <w:bdr w:val="single" w:sz="4" w:space="0" w:color="auto"/>
        </w:rPr>
      </w:pPr>
      <w:r w:rsidRPr="007E5739">
        <w:rPr>
          <w:rFonts w:hint="eastAsia"/>
          <w:b/>
          <w:szCs w:val="20"/>
          <w:bdr w:val="single" w:sz="4" w:space="0" w:color="auto"/>
        </w:rPr>
        <w:t>1</w:t>
      </w:r>
      <w:r w:rsidRPr="007E5739">
        <w:rPr>
          <w:rFonts w:hint="eastAsia"/>
          <w:b/>
          <w:szCs w:val="20"/>
          <w:bdr w:val="single" w:sz="4" w:space="0" w:color="auto"/>
        </w:rPr>
        <w:t>、四天王</w:t>
      </w:r>
      <w:r w:rsidRPr="007E5739">
        <w:rPr>
          <w:b/>
          <w:szCs w:val="20"/>
          <w:bdr w:val="single" w:sz="4" w:space="0" w:color="auto"/>
        </w:rPr>
        <w:t>天</w:t>
      </w:r>
    </w:p>
    <w:p w:rsidR="00BA09FC" w:rsidRDefault="00BA09FC" w:rsidP="00BA09FC">
      <w:pPr>
        <w:spacing w:beforeLines="30" w:before="108"/>
        <w:ind w:leftChars="200" w:left="480"/>
        <w:jc w:val="both"/>
        <w:rPr>
          <w:szCs w:val="16"/>
        </w:rPr>
      </w:pPr>
      <w:r w:rsidRPr="007E5739">
        <w:rPr>
          <w:rFonts w:hint="eastAsia"/>
          <w:b/>
          <w:szCs w:val="20"/>
          <w:bdr w:val="single" w:sz="4" w:space="0" w:color="auto"/>
        </w:rPr>
        <w:t>2</w:t>
      </w:r>
      <w:r w:rsidRPr="007E5739">
        <w:rPr>
          <w:rFonts w:hint="eastAsia"/>
          <w:b/>
          <w:szCs w:val="20"/>
          <w:bdr w:val="single" w:sz="4" w:space="0" w:color="auto"/>
        </w:rPr>
        <w:t>、忉利天主──釋提桓因</w:t>
      </w:r>
    </w:p>
    <w:p w:rsidR="00BA09FC" w:rsidRDefault="00BA09FC" w:rsidP="00BA09FC">
      <w:pPr>
        <w:spacing w:beforeLines="30" w:before="108"/>
        <w:ind w:leftChars="200" w:left="480"/>
        <w:jc w:val="both"/>
      </w:pPr>
      <w:r w:rsidRPr="007E5739">
        <w:rPr>
          <w:rFonts w:hint="eastAsia"/>
          <w:b/>
          <w:szCs w:val="20"/>
          <w:bdr w:val="single" w:sz="4" w:space="0" w:color="auto"/>
        </w:rPr>
        <w:t>3</w:t>
      </w:r>
      <w:r w:rsidRPr="007E5739">
        <w:rPr>
          <w:rFonts w:hint="eastAsia"/>
          <w:b/>
          <w:szCs w:val="20"/>
          <w:bdr w:val="single" w:sz="4" w:space="0" w:color="auto"/>
        </w:rPr>
        <w:t>、夜摩天</w:t>
      </w:r>
    </w:p>
    <w:p w:rsidR="00BA09FC" w:rsidRDefault="00BA09FC" w:rsidP="00BA09FC">
      <w:pPr>
        <w:spacing w:beforeLines="30" w:before="108"/>
        <w:ind w:leftChars="200" w:left="480"/>
        <w:jc w:val="both"/>
      </w:pPr>
      <w:r w:rsidRPr="007E5739">
        <w:rPr>
          <w:rFonts w:hint="eastAsia"/>
          <w:b/>
          <w:szCs w:val="20"/>
          <w:bdr w:val="single" w:sz="4" w:space="0" w:color="auto"/>
        </w:rPr>
        <w:t>4</w:t>
      </w:r>
      <w:r w:rsidRPr="007E5739">
        <w:rPr>
          <w:rFonts w:hint="eastAsia"/>
          <w:b/>
          <w:szCs w:val="20"/>
          <w:bdr w:val="single" w:sz="4" w:space="0" w:color="auto"/>
        </w:rPr>
        <w:t>、兜率陀天</w:t>
      </w:r>
    </w:p>
    <w:p w:rsidR="00BA09FC" w:rsidRDefault="00BA09FC" w:rsidP="00BA09FC">
      <w:pPr>
        <w:spacing w:beforeLines="30" w:before="108"/>
        <w:ind w:leftChars="200" w:left="480"/>
        <w:jc w:val="both"/>
      </w:pPr>
      <w:r w:rsidRPr="007E5739">
        <w:rPr>
          <w:rFonts w:hint="eastAsia"/>
          <w:b/>
          <w:szCs w:val="20"/>
          <w:bdr w:val="single" w:sz="4" w:space="0" w:color="auto"/>
        </w:rPr>
        <w:t>5</w:t>
      </w:r>
      <w:r w:rsidRPr="007E5739">
        <w:rPr>
          <w:rFonts w:hint="eastAsia"/>
          <w:b/>
          <w:szCs w:val="20"/>
          <w:bdr w:val="single" w:sz="4" w:space="0" w:color="auto"/>
        </w:rPr>
        <w:t>、化樂天</w:t>
      </w:r>
    </w:p>
    <w:p w:rsidR="00BA09FC" w:rsidRPr="007E5739" w:rsidRDefault="00BA09FC" w:rsidP="00BA09FC">
      <w:pPr>
        <w:spacing w:beforeLines="30" w:before="108"/>
        <w:ind w:leftChars="200" w:left="480"/>
        <w:jc w:val="both"/>
        <w:rPr>
          <w:b/>
          <w:szCs w:val="20"/>
          <w:bdr w:val="single" w:sz="4" w:space="0" w:color="auto"/>
        </w:rPr>
      </w:pPr>
      <w:bookmarkStart w:id="2211" w:name="0443b19"/>
      <w:bookmarkEnd w:id="2211"/>
      <w:r w:rsidRPr="007E5739">
        <w:rPr>
          <w:rFonts w:hint="eastAsia"/>
          <w:b/>
          <w:szCs w:val="20"/>
          <w:bdr w:val="single" w:sz="4" w:space="0" w:color="auto"/>
        </w:rPr>
        <w:t>6</w:t>
      </w:r>
      <w:r w:rsidRPr="007E5739">
        <w:rPr>
          <w:rFonts w:hint="eastAsia"/>
          <w:b/>
          <w:szCs w:val="20"/>
          <w:bdr w:val="single" w:sz="4" w:space="0" w:color="auto"/>
        </w:rPr>
        <w:t>、他化自在天</w:t>
      </w:r>
    </w:p>
    <w:p w:rsidR="00BA09FC" w:rsidRPr="007E5739" w:rsidRDefault="00BA09FC" w:rsidP="00BA09FC">
      <w:pPr>
        <w:spacing w:beforeLines="30" w:before="108"/>
        <w:ind w:leftChars="150" w:left="360"/>
        <w:jc w:val="both"/>
        <w:rPr>
          <w:b/>
          <w:szCs w:val="20"/>
          <w:bdr w:val="single" w:sz="4" w:space="0" w:color="auto"/>
        </w:rPr>
      </w:pPr>
      <w:r w:rsidRPr="007E5739">
        <w:rPr>
          <w:rFonts w:hint="eastAsia"/>
          <w:b/>
          <w:szCs w:val="20"/>
          <w:bdr w:val="single" w:sz="4" w:space="0" w:color="auto"/>
        </w:rPr>
        <w:t>（二）色界</w:t>
      </w:r>
      <w:r w:rsidRPr="007E5739">
        <w:rPr>
          <w:b/>
          <w:szCs w:val="20"/>
          <w:bdr w:val="single" w:sz="4" w:space="0" w:color="auto"/>
        </w:rPr>
        <w:t>天</w:t>
      </w:r>
    </w:p>
    <w:p w:rsidR="00BA09FC" w:rsidRDefault="00BA09FC" w:rsidP="00BA09FC">
      <w:pPr>
        <w:spacing w:beforeLines="30" w:before="108"/>
        <w:ind w:leftChars="100" w:left="240"/>
        <w:jc w:val="both"/>
        <w:rPr>
          <w:b/>
          <w:sz w:val="18"/>
          <w:szCs w:val="18"/>
          <w:bdr w:val="single" w:sz="4" w:space="0" w:color="auto"/>
        </w:rPr>
      </w:pPr>
      <w:r w:rsidRPr="007E5739">
        <w:rPr>
          <w:rFonts w:hint="eastAsia"/>
          <w:b/>
          <w:szCs w:val="18"/>
          <w:bdr w:val="single" w:sz="4" w:space="0" w:color="auto"/>
        </w:rPr>
        <w:t>二、諸天</w:t>
      </w:r>
      <w:r w:rsidRPr="007E5739">
        <w:rPr>
          <w:b/>
          <w:szCs w:val="18"/>
          <w:bdr w:val="single" w:sz="4" w:space="0" w:color="auto"/>
        </w:rPr>
        <w:t>業報生身光</w:t>
      </w:r>
    </w:p>
    <w:p w:rsidR="00BA09FC" w:rsidRPr="007E5739" w:rsidRDefault="00BA09FC" w:rsidP="00BA09FC">
      <w:pPr>
        <w:spacing w:beforeLines="30" w:before="108"/>
        <w:ind w:leftChars="100" w:left="240"/>
        <w:jc w:val="both"/>
        <w:rPr>
          <w:b/>
          <w:szCs w:val="18"/>
          <w:bdr w:val="single" w:sz="4" w:space="0" w:color="auto"/>
        </w:rPr>
      </w:pPr>
      <w:r w:rsidRPr="007E5739">
        <w:rPr>
          <w:rFonts w:hint="eastAsia"/>
          <w:b/>
          <w:szCs w:val="18"/>
          <w:bdr w:val="single" w:sz="4" w:space="0" w:color="auto"/>
        </w:rPr>
        <w:t>三、釋「</w:t>
      </w:r>
      <w:r w:rsidRPr="007E5739">
        <w:rPr>
          <w:b/>
          <w:szCs w:val="18"/>
          <w:bdr w:val="single" w:sz="4" w:space="0" w:color="auto"/>
        </w:rPr>
        <w:t>佛常光</w:t>
      </w:r>
      <w:r w:rsidRPr="007E5739">
        <w:rPr>
          <w:rFonts w:hint="eastAsia"/>
          <w:b/>
          <w:szCs w:val="18"/>
          <w:bdr w:val="single" w:sz="4" w:space="0" w:color="auto"/>
        </w:rPr>
        <w:t>」</w:t>
      </w:r>
    </w:p>
    <w:p w:rsidR="00BA09FC" w:rsidRPr="007E5739" w:rsidRDefault="00BA09FC" w:rsidP="00BA09FC">
      <w:pPr>
        <w:spacing w:beforeLines="30" w:before="108"/>
        <w:jc w:val="both"/>
        <w:rPr>
          <w:b/>
          <w:szCs w:val="18"/>
          <w:bdr w:val="single" w:sz="4" w:space="0" w:color="auto"/>
        </w:rPr>
      </w:pPr>
      <w:r w:rsidRPr="007E5739">
        <w:rPr>
          <w:b/>
          <w:szCs w:val="18"/>
          <w:bdr w:val="single" w:sz="4" w:space="0" w:color="auto"/>
        </w:rPr>
        <w:t>貳、</w:t>
      </w:r>
      <w:r w:rsidRPr="007E5739">
        <w:rPr>
          <w:rFonts w:hint="eastAsia"/>
          <w:b/>
          <w:szCs w:val="18"/>
          <w:bdr w:val="single" w:sz="4" w:space="0" w:color="auto"/>
        </w:rPr>
        <w:t>以「深入究竟住、初入般若行、般若體」等三義說</w:t>
      </w:r>
      <w:r w:rsidRPr="007E5739">
        <w:rPr>
          <w:b/>
          <w:szCs w:val="18"/>
          <w:bdr w:val="single" w:sz="4" w:space="0" w:color="auto"/>
        </w:rPr>
        <w:t>般若</w:t>
      </w:r>
    </w:p>
    <w:p w:rsidR="00BA09FC" w:rsidRPr="007E5739" w:rsidRDefault="00BA09FC" w:rsidP="00BA09FC">
      <w:pPr>
        <w:ind w:leftChars="50" w:left="120"/>
        <w:jc w:val="both"/>
        <w:rPr>
          <w:b/>
          <w:szCs w:val="18"/>
          <w:bdr w:val="single" w:sz="4" w:space="0" w:color="auto"/>
        </w:rPr>
      </w:pPr>
      <w:r w:rsidRPr="007E5739">
        <w:rPr>
          <w:rFonts w:hint="eastAsia"/>
          <w:b/>
          <w:szCs w:val="18"/>
          <w:bdr w:val="single" w:sz="4" w:space="0" w:color="auto"/>
        </w:rPr>
        <w:t>（壹）帝釋以三義</w:t>
      </w:r>
      <w:r w:rsidRPr="007E5739">
        <w:rPr>
          <w:b/>
          <w:szCs w:val="18"/>
          <w:bdr w:val="single" w:sz="4" w:space="0" w:color="auto"/>
        </w:rPr>
        <w:t>問</w:t>
      </w:r>
      <w:r w:rsidRPr="007E5739">
        <w:rPr>
          <w:rFonts w:hint="eastAsia"/>
          <w:b/>
          <w:szCs w:val="18"/>
          <w:bdr w:val="single" w:sz="4" w:space="0" w:color="auto"/>
        </w:rPr>
        <w:t>般若</w:t>
      </w:r>
    </w:p>
    <w:p w:rsidR="00BA09FC" w:rsidRDefault="00BA09FC" w:rsidP="00BA09FC">
      <w:pPr>
        <w:ind w:leftChars="100" w:left="240"/>
        <w:jc w:val="both"/>
        <w:rPr>
          <w:b/>
          <w:sz w:val="18"/>
          <w:szCs w:val="18"/>
          <w:bdr w:val="single" w:sz="4" w:space="0" w:color="auto"/>
        </w:rPr>
      </w:pPr>
      <w:r w:rsidRPr="007E5739">
        <w:rPr>
          <w:rFonts w:hint="eastAsia"/>
          <w:b/>
          <w:szCs w:val="18"/>
          <w:bdr w:val="single" w:sz="4" w:space="0" w:color="auto"/>
        </w:rPr>
        <w:t>一、諸天欲聞須菩提說般若</w:t>
      </w:r>
    </w:p>
    <w:p w:rsidR="00BA09FC" w:rsidRDefault="00BA09FC" w:rsidP="00BA09FC">
      <w:pPr>
        <w:spacing w:beforeLines="30" w:before="108"/>
        <w:ind w:leftChars="100" w:left="240"/>
        <w:jc w:val="both"/>
        <w:rPr>
          <w:rStyle w:val="a8"/>
        </w:rPr>
      </w:pPr>
      <w:bookmarkStart w:id="2212" w:name="0443c03"/>
      <w:r w:rsidRPr="007E5739">
        <w:rPr>
          <w:rFonts w:hint="eastAsia"/>
          <w:b/>
          <w:szCs w:val="18"/>
          <w:bdr w:val="single" w:sz="4" w:space="0" w:color="auto"/>
        </w:rPr>
        <w:t>二、釋帝釋三問</w:t>
      </w:r>
      <w:bookmarkEnd w:id="2212"/>
    </w:p>
    <w:p w:rsidR="00BA09FC" w:rsidRPr="007E5739" w:rsidRDefault="00BA09FC" w:rsidP="00BA09FC">
      <w:pPr>
        <w:spacing w:beforeLines="30" w:before="108"/>
        <w:ind w:leftChars="50" w:left="120"/>
        <w:jc w:val="both"/>
        <w:rPr>
          <w:b/>
          <w:szCs w:val="18"/>
          <w:bdr w:val="single" w:sz="4" w:space="0" w:color="auto"/>
        </w:rPr>
      </w:pPr>
      <w:bookmarkStart w:id="2213" w:name="0443c05"/>
      <w:r w:rsidRPr="007E5739">
        <w:rPr>
          <w:rFonts w:hint="eastAsia"/>
          <w:b/>
          <w:szCs w:val="18"/>
          <w:bdr w:val="single" w:sz="4" w:space="0" w:color="auto"/>
        </w:rPr>
        <w:t>（貳）須菩提</w:t>
      </w:r>
      <w:r w:rsidRPr="007E5739">
        <w:rPr>
          <w:b/>
          <w:szCs w:val="18"/>
          <w:bdr w:val="single" w:sz="4" w:space="0" w:color="auto"/>
        </w:rPr>
        <w:t>受請為說</w:t>
      </w:r>
    </w:p>
    <w:p w:rsidR="00BA09FC" w:rsidRPr="007E5739" w:rsidRDefault="00BA09FC" w:rsidP="00BA09FC">
      <w:pPr>
        <w:ind w:leftChars="100" w:left="240"/>
        <w:jc w:val="both"/>
        <w:rPr>
          <w:b/>
          <w:szCs w:val="18"/>
          <w:bdr w:val="single" w:sz="4" w:space="0" w:color="auto"/>
        </w:rPr>
      </w:pPr>
      <w:r w:rsidRPr="007E5739">
        <w:rPr>
          <w:rFonts w:hint="eastAsia"/>
          <w:b/>
          <w:szCs w:val="18"/>
          <w:bdr w:val="single" w:sz="4" w:space="0" w:color="auto"/>
        </w:rPr>
        <w:t>一、說法緣起</w:t>
      </w:r>
    </w:p>
    <w:p w:rsidR="00BA09FC" w:rsidRDefault="00BA09FC" w:rsidP="00BA09FC">
      <w:pPr>
        <w:ind w:leftChars="150" w:left="360"/>
        <w:jc w:val="both"/>
        <w:rPr>
          <w:b/>
          <w:sz w:val="18"/>
          <w:szCs w:val="18"/>
          <w:bdr w:val="single" w:sz="4" w:space="0" w:color="auto"/>
        </w:rPr>
      </w:pPr>
      <w:r w:rsidRPr="007E5739">
        <w:rPr>
          <w:rFonts w:hint="eastAsia"/>
          <w:b/>
          <w:szCs w:val="18"/>
          <w:bdr w:val="single" w:sz="4" w:space="0" w:color="auto"/>
        </w:rPr>
        <w:t>（一）須菩提</w:t>
      </w:r>
      <w:r w:rsidRPr="007E5739">
        <w:rPr>
          <w:b/>
          <w:szCs w:val="18"/>
          <w:bdr w:val="single" w:sz="4" w:space="0" w:color="auto"/>
        </w:rPr>
        <w:t>仗佛力</w:t>
      </w:r>
      <w:r w:rsidRPr="007E5739">
        <w:rPr>
          <w:rFonts w:hint="eastAsia"/>
          <w:b/>
          <w:szCs w:val="18"/>
          <w:bdr w:val="single" w:sz="4" w:space="0" w:color="auto"/>
        </w:rPr>
        <w:t>而</w:t>
      </w:r>
      <w:r w:rsidRPr="007E5739">
        <w:rPr>
          <w:b/>
          <w:szCs w:val="18"/>
          <w:bdr w:val="single" w:sz="4" w:space="0" w:color="auto"/>
        </w:rPr>
        <w:t>說</w:t>
      </w:r>
      <w:r w:rsidRPr="007E5739">
        <w:rPr>
          <w:rFonts w:hint="eastAsia"/>
          <w:b/>
          <w:szCs w:val="18"/>
          <w:bdr w:val="single" w:sz="4" w:space="0" w:color="auto"/>
        </w:rPr>
        <w:t>般若</w:t>
      </w:r>
      <w:bookmarkEnd w:id="2213"/>
    </w:p>
    <w:p w:rsidR="00BA09FC" w:rsidRPr="007E5739" w:rsidRDefault="00BA09FC" w:rsidP="00BA09FC">
      <w:pPr>
        <w:spacing w:beforeLines="30" w:before="108"/>
        <w:ind w:leftChars="150" w:left="360"/>
        <w:jc w:val="both"/>
        <w:rPr>
          <w:b/>
          <w:szCs w:val="18"/>
          <w:bdr w:val="single" w:sz="4" w:space="0" w:color="auto"/>
        </w:rPr>
      </w:pPr>
      <w:r w:rsidRPr="007E5739">
        <w:rPr>
          <w:rFonts w:hint="eastAsia"/>
          <w:b/>
          <w:szCs w:val="18"/>
          <w:bdr w:val="single" w:sz="4" w:space="0" w:color="auto"/>
        </w:rPr>
        <w:t>（二）勸發菩提心</w:t>
      </w:r>
    </w:p>
    <w:p w:rsidR="00BA09FC" w:rsidRDefault="00BA09FC" w:rsidP="00BA09FC">
      <w:pPr>
        <w:spacing w:beforeLines="30" w:before="108"/>
        <w:ind w:leftChars="200" w:left="480"/>
        <w:jc w:val="both"/>
        <w:rPr>
          <w:sz w:val="18"/>
          <w:szCs w:val="18"/>
          <w:bdr w:val="single" w:sz="4" w:space="0" w:color="auto"/>
        </w:rPr>
      </w:pPr>
      <w:r w:rsidRPr="007E5739">
        <w:rPr>
          <w:rFonts w:ascii="新細明體" w:hAnsi="新細明體" w:cs="新細明體" w:hint="eastAsia"/>
          <w:b/>
          <w:szCs w:val="18"/>
          <w:bdr w:val="single" w:sz="4" w:space="0" w:color="auto"/>
        </w:rPr>
        <w:t xml:space="preserve">※ </w:t>
      </w:r>
      <w:r w:rsidRPr="007E5739">
        <w:rPr>
          <w:b/>
          <w:szCs w:val="18"/>
          <w:bdr w:val="single" w:sz="4" w:space="0" w:color="auto"/>
        </w:rPr>
        <w:t>因論生論</w:t>
      </w:r>
      <w:r w:rsidRPr="007E5739">
        <w:rPr>
          <w:rFonts w:hint="eastAsia"/>
          <w:b/>
          <w:szCs w:val="18"/>
          <w:bdr w:val="single" w:sz="4" w:space="0" w:color="auto"/>
        </w:rPr>
        <w:t>：</w:t>
      </w:r>
      <w:r w:rsidRPr="007E5739">
        <w:rPr>
          <w:b/>
          <w:szCs w:val="18"/>
          <w:bdr w:val="single" w:sz="4" w:space="0" w:color="auto"/>
        </w:rPr>
        <w:t>小乘</w:t>
      </w:r>
      <w:r w:rsidRPr="007E5739">
        <w:rPr>
          <w:rFonts w:hint="eastAsia"/>
          <w:b/>
          <w:szCs w:val="18"/>
          <w:bdr w:val="single" w:sz="4" w:space="0" w:color="auto"/>
        </w:rPr>
        <w:t>若已入聖道則不堪任發菩提心，何以故言上人更應求上法</w:t>
      </w:r>
    </w:p>
    <w:p w:rsidR="00BA09FC" w:rsidRPr="007E5739" w:rsidRDefault="00BA09FC" w:rsidP="00BA09FC">
      <w:pPr>
        <w:spacing w:beforeLines="30" w:before="108"/>
        <w:ind w:leftChars="100" w:left="240"/>
        <w:jc w:val="both"/>
        <w:rPr>
          <w:b/>
          <w:szCs w:val="18"/>
          <w:bdr w:val="single" w:sz="4" w:space="0" w:color="auto"/>
        </w:rPr>
      </w:pPr>
      <w:bookmarkStart w:id="2214" w:name="0443c19"/>
      <w:r w:rsidRPr="007E5739">
        <w:rPr>
          <w:rFonts w:hint="eastAsia"/>
          <w:b/>
          <w:szCs w:val="18"/>
          <w:bdr w:val="single" w:sz="4" w:space="0" w:color="auto"/>
        </w:rPr>
        <w:t>二、正答三問</w:t>
      </w:r>
    </w:p>
    <w:p w:rsidR="00BA09FC" w:rsidRPr="007E5739" w:rsidRDefault="00BA09FC" w:rsidP="00BA09FC">
      <w:pPr>
        <w:ind w:leftChars="150" w:left="360"/>
        <w:jc w:val="both"/>
        <w:rPr>
          <w:b/>
          <w:szCs w:val="18"/>
          <w:bdr w:val="single" w:sz="4" w:space="0" w:color="auto"/>
        </w:rPr>
      </w:pPr>
      <w:r w:rsidRPr="007E5739">
        <w:rPr>
          <w:rFonts w:hint="eastAsia"/>
          <w:b/>
          <w:szCs w:val="18"/>
          <w:bdr w:val="single" w:sz="4" w:space="0" w:color="auto"/>
        </w:rPr>
        <w:t>（一）</w:t>
      </w:r>
      <w:r w:rsidRPr="007E5739">
        <w:rPr>
          <w:rFonts w:hint="eastAsia"/>
          <w:b/>
          <w:szCs w:val="20"/>
          <w:bdr w:val="single" w:sz="4" w:space="0" w:color="auto"/>
        </w:rPr>
        <w:t>釋</w:t>
      </w:r>
      <w:r w:rsidRPr="007E5739">
        <w:rPr>
          <w:b/>
          <w:szCs w:val="18"/>
          <w:bdr w:val="single" w:sz="4" w:space="0" w:color="auto"/>
        </w:rPr>
        <w:t>「</w:t>
      </w:r>
      <w:r w:rsidRPr="007E5739">
        <w:rPr>
          <w:rFonts w:hint="eastAsia"/>
          <w:b/>
          <w:szCs w:val="18"/>
          <w:bdr w:val="single" w:sz="4" w:space="0" w:color="auto"/>
        </w:rPr>
        <w:t>何等是</w:t>
      </w:r>
      <w:r w:rsidRPr="007E5739">
        <w:rPr>
          <w:b/>
          <w:szCs w:val="18"/>
          <w:bdr w:val="single" w:sz="4" w:space="0" w:color="auto"/>
        </w:rPr>
        <w:t>般若</w:t>
      </w:r>
      <w:r w:rsidRPr="007E5739">
        <w:rPr>
          <w:rFonts w:hint="eastAsia"/>
          <w:b/>
          <w:szCs w:val="18"/>
          <w:bdr w:val="single" w:sz="4" w:space="0" w:color="auto"/>
        </w:rPr>
        <w:t>波羅蜜</w:t>
      </w:r>
      <w:r w:rsidRPr="007E5739">
        <w:rPr>
          <w:b/>
          <w:szCs w:val="18"/>
          <w:bdr w:val="single" w:sz="4" w:space="0" w:color="auto"/>
        </w:rPr>
        <w:t>」</w:t>
      </w:r>
      <w:r w:rsidRPr="007E5739">
        <w:rPr>
          <w:rFonts w:hint="eastAsia"/>
          <w:b/>
          <w:szCs w:val="18"/>
          <w:bdr w:val="single" w:sz="4" w:space="0" w:color="auto"/>
        </w:rPr>
        <w:t>［並答「云何應行般若波羅蜜」］</w:t>
      </w:r>
    </w:p>
    <w:p w:rsidR="00BA09FC" w:rsidRPr="007E5739" w:rsidRDefault="00BA09FC" w:rsidP="00BA09FC">
      <w:pPr>
        <w:ind w:leftChars="200" w:left="480"/>
        <w:jc w:val="both"/>
        <w:rPr>
          <w:b/>
          <w:szCs w:val="18"/>
          <w:bdr w:val="single" w:sz="4" w:space="0" w:color="auto"/>
        </w:rPr>
      </w:pPr>
      <w:r w:rsidRPr="007E5739">
        <w:rPr>
          <w:rFonts w:hint="eastAsia"/>
          <w:b/>
          <w:szCs w:val="20"/>
          <w:bdr w:val="single" w:sz="4" w:space="0" w:color="auto"/>
        </w:rPr>
        <w:t>1</w:t>
      </w:r>
      <w:r w:rsidRPr="007E5739">
        <w:rPr>
          <w:rFonts w:hint="eastAsia"/>
          <w:b/>
          <w:szCs w:val="20"/>
          <w:bdr w:val="single" w:sz="4" w:space="0" w:color="auto"/>
        </w:rPr>
        <w:t>、</w:t>
      </w:r>
      <w:r w:rsidRPr="007E5739">
        <w:rPr>
          <w:rFonts w:hint="eastAsia"/>
          <w:b/>
          <w:szCs w:val="18"/>
          <w:bdr w:val="single" w:sz="4" w:space="0" w:color="auto"/>
        </w:rPr>
        <w:t>須菩提重述所問而答</w:t>
      </w:r>
    </w:p>
    <w:p w:rsidR="00BA09FC" w:rsidRDefault="00BA09FC" w:rsidP="00BA09FC">
      <w:pPr>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）應</w:t>
      </w:r>
      <w:r w:rsidRPr="007E5739">
        <w:rPr>
          <w:b/>
          <w:bdr w:val="single" w:sz="4" w:space="0" w:color="auto"/>
        </w:rPr>
        <w:t>薩婆若心</w:t>
      </w:r>
      <w:r w:rsidRPr="007E5739">
        <w:rPr>
          <w:rFonts w:hint="eastAsia"/>
          <w:b/>
          <w:szCs w:val="18"/>
          <w:bdr w:val="single" w:sz="4" w:space="0" w:color="auto"/>
        </w:rPr>
        <w:t>，以無所得空慧觀</w:t>
      </w:r>
    </w:p>
    <w:p w:rsidR="00BA09FC" w:rsidRPr="007E5739" w:rsidRDefault="00BA09FC" w:rsidP="00BA09FC">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、觀五蘊等諸法無常、寂滅等</w:t>
      </w:r>
    </w:p>
    <w:p w:rsidR="00BA09FC" w:rsidRPr="007E5739" w:rsidRDefault="00BA09FC" w:rsidP="00BA09FC">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）觀</w:t>
      </w:r>
      <w:r w:rsidRPr="007E5739">
        <w:rPr>
          <w:b/>
          <w:szCs w:val="18"/>
          <w:bdr w:val="single" w:sz="4" w:space="0" w:color="auto"/>
        </w:rPr>
        <w:t>無常等</w:t>
      </w:r>
      <w:r w:rsidRPr="007E5739">
        <w:rPr>
          <w:rFonts w:hint="eastAsia"/>
          <w:b/>
          <w:szCs w:val="18"/>
          <w:bdr w:val="single" w:sz="4" w:space="0" w:color="auto"/>
        </w:rPr>
        <w:t>十五事</w:t>
      </w:r>
    </w:p>
    <w:p w:rsidR="00BA09FC" w:rsidRPr="007E5739" w:rsidRDefault="00BA09FC" w:rsidP="00BA09FC">
      <w:pPr>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、舉五蘊說</w:t>
      </w:r>
    </w:p>
    <w:p w:rsidR="00BA09FC" w:rsidRDefault="00BA09FC" w:rsidP="00BA09FC">
      <w:pPr>
        <w:ind w:leftChars="450" w:left="1080"/>
        <w:jc w:val="both"/>
        <w:rPr>
          <w:rStyle w:val="a8"/>
          <w:szCs w:val="18"/>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）釋名義</w:t>
      </w:r>
      <w:bookmarkEnd w:id="2214"/>
    </w:p>
    <w:p w:rsidR="00BA09FC" w:rsidRPr="007E5739" w:rsidRDefault="00BA09FC" w:rsidP="00BA09FC">
      <w:pPr>
        <w:spacing w:beforeLines="30" w:before="108"/>
        <w:ind w:leftChars="450" w:left="1080"/>
        <w:jc w:val="both"/>
        <w:rPr>
          <w:b/>
          <w:szCs w:val="18"/>
          <w:bdr w:val="single" w:sz="4" w:space="0" w:color="auto"/>
        </w:rPr>
      </w:pPr>
      <w:bookmarkStart w:id="2215" w:name="0444a04"/>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）辨法數</w:t>
      </w:r>
    </w:p>
    <w:p w:rsidR="00BA09FC" w:rsidRPr="007E5739" w:rsidRDefault="00BA09FC" w:rsidP="00BA09FC">
      <w:pPr>
        <w:spacing w:beforeLines="30" w:before="108" w:line="352" w:lineRule="exact"/>
        <w:ind w:leftChars="450" w:left="108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）應機施教，說法不定</w:t>
      </w:r>
      <w:bookmarkEnd w:id="2215"/>
    </w:p>
    <w:p w:rsidR="00BA09FC" w:rsidRDefault="00BA09FC" w:rsidP="00BA09FC">
      <w:pPr>
        <w:spacing w:line="352" w:lineRule="exact"/>
        <w:ind w:leftChars="500" w:left="1200"/>
        <w:jc w:val="both"/>
        <w:rPr>
          <w:b/>
          <w:sz w:val="18"/>
          <w:szCs w:val="18"/>
          <w:bdr w:val="single" w:sz="4" w:space="0" w:color="auto"/>
        </w:rPr>
      </w:pPr>
      <w:bookmarkStart w:id="2216" w:name="0444a09"/>
      <w:r w:rsidRPr="007E5739">
        <w:rPr>
          <w:rFonts w:hint="eastAsia"/>
          <w:b/>
          <w:szCs w:val="18"/>
          <w:bdr w:val="single" w:sz="4" w:space="0" w:color="auto"/>
        </w:rPr>
        <w:t>Ⅰ、依根性利鈍分別</w:t>
      </w:r>
    </w:p>
    <w:p w:rsidR="00BA09FC" w:rsidRDefault="00BA09FC" w:rsidP="00BA09FC">
      <w:pPr>
        <w:spacing w:line="352" w:lineRule="exact"/>
        <w:ind w:leftChars="550" w:left="1320"/>
        <w:jc w:val="both"/>
        <w:rPr>
          <w:sz w:val="18"/>
          <w:szCs w:val="18"/>
        </w:rPr>
      </w:pPr>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Ⅰ</w:t>
      </w:r>
      <w:r w:rsidRPr="007E5739">
        <w:rPr>
          <w:rFonts w:hint="eastAsia"/>
          <w:b/>
          <w:szCs w:val="18"/>
          <w:bdr w:val="single" w:sz="4" w:space="0" w:color="auto"/>
        </w:rPr>
        <w:t>）</w:t>
      </w:r>
      <w:r w:rsidRPr="007E5739">
        <w:rPr>
          <w:b/>
          <w:szCs w:val="18"/>
          <w:bdr w:val="single" w:sz="4" w:space="0" w:color="auto"/>
        </w:rPr>
        <w:t>上根說苦空無常無我四</w:t>
      </w:r>
      <w:r w:rsidRPr="007E5739">
        <w:rPr>
          <w:szCs w:val="18"/>
        </w:rPr>
        <w:t>（印順法師，《大智度論筆記》［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2216"/>
    </w:p>
    <w:p w:rsidR="00BA09FC" w:rsidRDefault="00BA09FC" w:rsidP="00BA09FC">
      <w:pPr>
        <w:spacing w:beforeLines="30" w:before="108" w:line="352" w:lineRule="exact"/>
        <w:ind w:leftChars="550" w:left="1320"/>
        <w:jc w:val="both"/>
        <w:rPr>
          <w:sz w:val="18"/>
          <w:szCs w:val="18"/>
        </w:rPr>
      </w:pPr>
      <w:bookmarkStart w:id="2217" w:name="0444a10"/>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Ⅱ</w:t>
      </w:r>
      <w:r w:rsidRPr="007E5739">
        <w:rPr>
          <w:rFonts w:hint="eastAsia"/>
          <w:b/>
          <w:szCs w:val="18"/>
          <w:bdr w:val="single" w:sz="4" w:space="0" w:color="auto"/>
        </w:rPr>
        <w:t>）</w:t>
      </w:r>
      <w:r w:rsidRPr="007E5739">
        <w:rPr>
          <w:b/>
          <w:szCs w:val="18"/>
          <w:bdr w:val="single" w:sz="4" w:space="0" w:color="auto"/>
        </w:rPr>
        <w:t>中根說如病如癰等八事</w:t>
      </w:r>
      <w:r w:rsidRPr="007E5739">
        <w:rPr>
          <w:szCs w:val="18"/>
        </w:rPr>
        <w:t>（印順法師，《大智度論筆記》［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2217"/>
    </w:p>
    <w:p w:rsidR="00BA09FC" w:rsidRDefault="00BA09FC" w:rsidP="00BA09FC">
      <w:pPr>
        <w:spacing w:beforeLines="30" w:before="108" w:line="352" w:lineRule="exact"/>
        <w:ind w:leftChars="550" w:left="1320"/>
        <w:jc w:val="both"/>
        <w:rPr>
          <w:sz w:val="18"/>
          <w:szCs w:val="18"/>
          <w:bdr w:val="single" w:sz="4" w:space="0" w:color="auto"/>
        </w:rPr>
      </w:pPr>
      <w:bookmarkStart w:id="2218" w:name="0444a11"/>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Ⅲ</w:t>
      </w:r>
      <w:r w:rsidRPr="007E5739">
        <w:rPr>
          <w:rFonts w:hint="eastAsia"/>
          <w:b/>
          <w:szCs w:val="18"/>
          <w:bdr w:val="single" w:sz="4" w:space="0" w:color="auto"/>
        </w:rPr>
        <w:t>）</w:t>
      </w:r>
      <w:r w:rsidRPr="007E5739">
        <w:rPr>
          <w:b/>
          <w:szCs w:val="18"/>
          <w:bdr w:val="single" w:sz="4" w:space="0" w:color="auto"/>
        </w:rPr>
        <w:t>下根總說痛惱等十五</w:t>
      </w:r>
      <w:r w:rsidRPr="007E5739">
        <w:rPr>
          <w:szCs w:val="18"/>
        </w:rPr>
        <w:t>（印順法師，《大智度論筆記》［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2218"/>
    </w:p>
    <w:p w:rsidR="00BA09FC" w:rsidRPr="007E5739" w:rsidRDefault="00BA09FC" w:rsidP="00BA09FC">
      <w:pPr>
        <w:spacing w:beforeLines="30" w:before="108" w:line="352" w:lineRule="exact"/>
        <w:ind w:leftChars="550" w:left="1320"/>
        <w:jc w:val="both"/>
        <w:rPr>
          <w:b/>
        </w:rPr>
      </w:pPr>
      <w:bookmarkStart w:id="2219" w:name="0444a12"/>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Ⅳ</w:t>
      </w:r>
      <w:r w:rsidRPr="007E5739">
        <w:rPr>
          <w:rFonts w:hint="eastAsia"/>
          <w:b/>
          <w:bdr w:val="single" w:sz="4" w:space="0" w:color="auto"/>
        </w:rPr>
        <w:t>）結</w:t>
      </w:r>
      <w:bookmarkEnd w:id="2219"/>
    </w:p>
    <w:p w:rsidR="00BA09FC" w:rsidRPr="007E5739" w:rsidRDefault="00BA09FC" w:rsidP="00BA09FC">
      <w:pPr>
        <w:spacing w:beforeLines="30" w:before="108" w:line="352" w:lineRule="exact"/>
        <w:ind w:leftChars="500" w:left="1200"/>
        <w:jc w:val="both"/>
        <w:rPr>
          <w:b/>
          <w:szCs w:val="18"/>
          <w:bdr w:val="single" w:sz="4" w:space="0" w:color="auto"/>
        </w:rPr>
      </w:pPr>
      <w:bookmarkStart w:id="2220" w:name="0444a14"/>
      <w:r w:rsidRPr="007E5739">
        <w:rPr>
          <w:rFonts w:hint="eastAsia"/>
          <w:b/>
          <w:szCs w:val="18"/>
          <w:bdr w:val="single" w:sz="4" w:space="0" w:color="auto"/>
        </w:rPr>
        <w:t>Ⅱ、依凡聖分別</w:t>
      </w:r>
      <w:bookmarkEnd w:id="2220"/>
    </w:p>
    <w:p w:rsidR="00BA09FC" w:rsidRPr="007E5739" w:rsidRDefault="00BA09FC" w:rsidP="00BA09FC">
      <w:pPr>
        <w:spacing w:beforeLines="30" w:before="108" w:line="352" w:lineRule="exact"/>
        <w:ind w:leftChars="450" w:left="1080"/>
        <w:jc w:val="both"/>
        <w:rPr>
          <w:b/>
          <w:szCs w:val="18"/>
          <w:bdr w:val="single" w:sz="4" w:space="0" w:color="auto"/>
        </w:rPr>
      </w:pPr>
      <w:bookmarkStart w:id="2221" w:name="0444a17"/>
      <w:r w:rsidRPr="007E5739">
        <w:rPr>
          <w:rFonts w:hint="eastAsia"/>
          <w:b/>
          <w:szCs w:val="18"/>
          <w:bdr w:val="single" w:sz="4" w:space="0" w:color="auto"/>
        </w:rPr>
        <w:t>※</w:t>
      </w:r>
      <w:r w:rsidRPr="007E5739">
        <w:rPr>
          <w:rFonts w:hint="eastAsia"/>
          <w:b/>
          <w:szCs w:val="18"/>
          <w:bdr w:val="single" w:sz="4" w:space="0" w:color="auto"/>
        </w:rPr>
        <w:t xml:space="preserve"> </w:t>
      </w:r>
      <w:r w:rsidRPr="007E5739">
        <w:rPr>
          <w:rFonts w:hint="eastAsia"/>
          <w:b/>
          <w:szCs w:val="18"/>
          <w:bdr w:val="single" w:sz="4" w:space="0" w:color="auto"/>
        </w:rPr>
        <w:t>兼說「初入方便行」</w:t>
      </w:r>
    </w:p>
    <w:p w:rsidR="00BA09FC" w:rsidRPr="007E5739" w:rsidRDefault="00BA09FC" w:rsidP="00BA09FC">
      <w:pPr>
        <w:spacing w:beforeLines="30" w:before="108" w:line="352" w:lineRule="exact"/>
        <w:ind w:leftChars="400" w:left="960"/>
        <w:jc w:val="both"/>
        <w:rPr>
          <w:b/>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、例同十二入、六種、十八界</w:t>
      </w:r>
      <w:bookmarkEnd w:id="2221"/>
    </w:p>
    <w:p w:rsidR="00BA09FC" w:rsidRPr="007E5739" w:rsidRDefault="00BA09FC" w:rsidP="00BA09FC">
      <w:pPr>
        <w:spacing w:beforeLines="30" w:before="108" w:line="352" w:lineRule="exact"/>
        <w:ind w:leftChars="350" w:left="840"/>
        <w:jc w:val="both"/>
        <w:rPr>
          <w:b/>
          <w:szCs w:val="18"/>
          <w:bdr w:val="single" w:sz="4" w:space="0" w:color="auto"/>
        </w:rPr>
      </w:pPr>
      <w:bookmarkStart w:id="2222" w:name="0444a20"/>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）觀寂滅</w:t>
      </w:r>
      <w:r w:rsidRPr="007E5739">
        <w:rPr>
          <w:b/>
          <w:szCs w:val="18"/>
          <w:bdr w:val="single" w:sz="4" w:space="0" w:color="auto"/>
        </w:rPr>
        <w:t>等</w:t>
      </w:r>
    </w:p>
    <w:p w:rsidR="00BA09FC" w:rsidRPr="007E5739" w:rsidRDefault="00BA09FC" w:rsidP="00BA09FC">
      <w:pPr>
        <w:spacing w:line="352" w:lineRule="exact"/>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Pr="007E5739">
        <w:rPr>
          <w:rFonts w:ascii="新細明體" w:hAnsi="新細明體"/>
          <w:b/>
          <w:szCs w:val="20"/>
          <w:bdr w:val="single" w:sz="4" w:space="0" w:color="auto"/>
        </w:rPr>
        <w:t>菩薩觀</w:t>
      </w:r>
      <w:r w:rsidRPr="007E5739">
        <w:rPr>
          <w:rFonts w:ascii="新細明體" w:hAnsi="新細明體" w:hint="eastAsia"/>
          <w:b/>
          <w:szCs w:val="20"/>
          <w:bdr w:val="single" w:sz="4" w:space="0" w:color="auto"/>
        </w:rPr>
        <w:t>五</w:t>
      </w:r>
      <w:r w:rsidRPr="007E5739">
        <w:rPr>
          <w:rFonts w:ascii="新細明體" w:hAnsi="新細明體"/>
          <w:b/>
          <w:szCs w:val="20"/>
          <w:bdr w:val="single" w:sz="4" w:space="0" w:color="auto"/>
        </w:rPr>
        <w:t>眾等寂離</w:t>
      </w:r>
      <w:r w:rsidRPr="007E5739">
        <w:rPr>
          <w:rFonts w:ascii="新細明體" w:hAnsi="新細明體" w:hint="eastAsia"/>
          <w:b/>
          <w:szCs w:val="20"/>
          <w:bdr w:val="single" w:sz="4" w:space="0" w:color="auto"/>
        </w:rPr>
        <w:t>、遠離、</w:t>
      </w:r>
      <w:r w:rsidRPr="007E5739">
        <w:rPr>
          <w:rFonts w:ascii="新細明體" w:hAnsi="新細明體"/>
          <w:b/>
          <w:szCs w:val="20"/>
          <w:bdr w:val="single" w:sz="4" w:space="0" w:color="auto"/>
        </w:rPr>
        <w:t>不生</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滅</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垢</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淨</w:t>
      </w:r>
    </w:p>
    <w:p w:rsidR="00BA09FC" w:rsidRPr="007E5739" w:rsidRDefault="00BA09FC" w:rsidP="00BA09FC">
      <w:pPr>
        <w:spacing w:line="352" w:lineRule="exact"/>
        <w:ind w:leftChars="450" w:left="108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菩薩</w:t>
      </w:r>
      <w:r w:rsidRPr="007E5739">
        <w:rPr>
          <w:rFonts w:hint="eastAsia"/>
          <w:b/>
          <w:szCs w:val="18"/>
          <w:bdr w:val="single" w:sz="4" w:space="0" w:color="auto"/>
        </w:rPr>
        <w:t>利根，</w:t>
      </w:r>
      <w:r w:rsidRPr="007E5739">
        <w:rPr>
          <w:b/>
          <w:szCs w:val="18"/>
          <w:bdr w:val="single" w:sz="4" w:space="0" w:color="auto"/>
        </w:rPr>
        <w:t>觀</w:t>
      </w:r>
      <w:r w:rsidRPr="007E5739">
        <w:rPr>
          <w:rFonts w:ascii="新細明體" w:hAnsi="新細明體" w:hint="eastAsia"/>
          <w:b/>
          <w:szCs w:val="20"/>
          <w:bdr w:val="single" w:sz="4" w:space="0" w:color="auto"/>
        </w:rPr>
        <w:t>五</w:t>
      </w:r>
      <w:r w:rsidRPr="007E5739">
        <w:rPr>
          <w:rFonts w:ascii="新細明體" w:hAnsi="新細明體"/>
          <w:b/>
          <w:szCs w:val="20"/>
          <w:bdr w:val="single" w:sz="4" w:space="0" w:color="auto"/>
        </w:rPr>
        <w:t>眾</w:t>
      </w:r>
      <w:r w:rsidRPr="007E5739">
        <w:rPr>
          <w:rFonts w:hint="eastAsia"/>
          <w:b/>
          <w:szCs w:val="18"/>
          <w:bdr w:val="single" w:sz="4" w:space="0" w:color="auto"/>
        </w:rPr>
        <w:t>等</w:t>
      </w:r>
      <w:r w:rsidRPr="007E5739">
        <w:rPr>
          <w:b/>
          <w:szCs w:val="18"/>
          <w:bdr w:val="single" w:sz="4" w:space="0" w:color="auto"/>
        </w:rPr>
        <w:t>寂離</w:t>
      </w:r>
      <w:r w:rsidRPr="007E5739">
        <w:rPr>
          <w:rFonts w:hint="eastAsia"/>
          <w:b/>
          <w:szCs w:val="18"/>
          <w:bdr w:val="single" w:sz="4" w:space="0" w:color="auto"/>
        </w:rPr>
        <w:t>，但為般若故</w:t>
      </w:r>
      <w:bookmarkEnd w:id="2222"/>
    </w:p>
    <w:p w:rsidR="00BA09FC" w:rsidRPr="007E5739" w:rsidRDefault="00BA09FC" w:rsidP="00BA09FC">
      <w:pPr>
        <w:spacing w:beforeLines="30" w:before="108"/>
        <w:ind w:leftChars="450" w:left="1080"/>
        <w:jc w:val="both"/>
        <w:rPr>
          <w:b/>
          <w:szCs w:val="18"/>
          <w:bdr w:val="single" w:sz="4" w:space="0" w:color="auto"/>
        </w:rPr>
      </w:pPr>
      <w:bookmarkStart w:id="2223" w:name="0444a23"/>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）辨菩薩與聲聞人智力之差別</w:t>
      </w:r>
    </w:p>
    <w:p w:rsidR="00BA09FC" w:rsidRPr="007E5739" w:rsidRDefault="00BA09FC" w:rsidP="00BA09FC">
      <w:pPr>
        <w:ind w:leftChars="500" w:left="1200"/>
        <w:jc w:val="both"/>
        <w:rPr>
          <w:b/>
          <w:szCs w:val="18"/>
          <w:bdr w:val="single" w:sz="4" w:space="0" w:color="auto"/>
        </w:rPr>
      </w:pPr>
      <w:r w:rsidRPr="007E5739">
        <w:rPr>
          <w:rFonts w:hint="eastAsia"/>
          <w:b/>
          <w:szCs w:val="18"/>
          <w:bdr w:val="single" w:sz="4" w:space="0" w:color="auto"/>
        </w:rPr>
        <w:t>Ⅰ、二乘人智力薄故，不能直觀寂滅等</w:t>
      </w:r>
      <w:bookmarkEnd w:id="2223"/>
    </w:p>
    <w:p w:rsidR="00BA09FC" w:rsidRDefault="00BA09FC" w:rsidP="00BA09FC">
      <w:pPr>
        <w:spacing w:beforeLines="30" w:before="108"/>
        <w:ind w:leftChars="500" w:left="1200"/>
        <w:jc w:val="both"/>
        <w:rPr>
          <w:rStyle w:val="a8"/>
        </w:rPr>
      </w:pPr>
      <w:bookmarkStart w:id="2224" w:name="0444a25"/>
      <w:r w:rsidRPr="007E5739">
        <w:rPr>
          <w:rFonts w:hint="eastAsia"/>
          <w:b/>
          <w:szCs w:val="18"/>
          <w:bdr w:val="single" w:sz="4" w:space="0" w:color="auto"/>
        </w:rPr>
        <w:t>Ⅱ、</w:t>
      </w:r>
      <w:r w:rsidRPr="007E5739">
        <w:rPr>
          <w:b/>
          <w:szCs w:val="18"/>
          <w:bdr w:val="single" w:sz="4" w:space="0" w:color="auto"/>
        </w:rPr>
        <w:t>菩薩利根</w:t>
      </w:r>
      <w:r w:rsidRPr="007E5739">
        <w:rPr>
          <w:rFonts w:hint="eastAsia"/>
          <w:b/>
          <w:szCs w:val="18"/>
          <w:bdr w:val="single" w:sz="4" w:space="0" w:color="auto"/>
        </w:rPr>
        <w:t>，</w:t>
      </w:r>
      <w:r w:rsidRPr="007E5739">
        <w:rPr>
          <w:b/>
          <w:szCs w:val="18"/>
          <w:bdr w:val="single" w:sz="4" w:space="0" w:color="auto"/>
        </w:rPr>
        <w:t>發心即觀五眾</w:t>
      </w:r>
      <w:r w:rsidRPr="007E5739">
        <w:rPr>
          <w:rFonts w:hint="eastAsia"/>
          <w:b/>
          <w:szCs w:val="18"/>
          <w:bdr w:val="single" w:sz="4" w:space="0" w:color="auto"/>
        </w:rPr>
        <w:t>，得</w:t>
      </w:r>
      <w:r w:rsidRPr="007E5739">
        <w:rPr>
          <w:b/>
          <w:szCs w:val="18"/>
          <w:bdr w:val="single" w:sz="4" w:space="0" w:color="auto"/>
        </w:rPr>
        <w:t>寂滅相</w:t>
      </w:r>
      <w:bookmarkEnd w:id="2224"/>
    </w:p>
    <w:p w:rsidR="00BA09FC" w:rsidRPr="007E5739" w:rsidRDefault="00BA09FC" w:rsidP="00BA09FC">
      <w:pPr>
        <w:spacing w:beforeLines="30" w:before="108"/>
        <w:ind w:leftChars="450" w:left="1080"/>
        <w:jc w:val="both"/>
        <w:rPr>
          <w:b/>
          <w:szCs w:val="18"/>
          <w:bdr w:val="single" w:sz="4" w:space="0" w:color="auto"/>
        </w:rPr>
      </w:pPr>
      <w:bookmarkStart w:id="2225" w:name="0444a26"/>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）兼釋「以無所得故」</w:t>
      </w:r>
      <w:bookmarkEnd w:id="2225"/>
    </w:p>
    <w:p w:rsidR="00BA09FC" w:rsidRDefault="00BA09FC" w:rsidP="00BA09FC">
      <w:pPr>
        <w:spacing w:beforeLines="30" w:before="108"/>
        <w:ind w:leftChars="400" w:left="960"/>
        <w:jc w:val="both"/>
        <w:rPr>
          <w:b/>
        </w:rPr>
      </w:pPr>
      <w:bookmarkStart w:id="2226" w:name="0444a28"/>
      <w:r w:rsidRPr="007E5739">
        <w:rPr>
          <w:rFonts w:hint="eastAsia"/>
          <w:b/>
          <w:szCs w:val="18"/>
          <w:bdr w:val="single" w:sz="4" w:space="0" w:color="auto"/>
        </w:rPr>
        <w:t>b</w:t>
      </w:r>
      <w:r w:rsidRPr="007E5739">
        <w:rPr>
          <w:rFonts w:hint="eastAsia"/>
          <w:b/>
          <w:szCs w:val="18"/>
          <w:bdr w:val="single" w:sz="4" w:space="0" w:color="auto"/>
        </w:rPr>
        <w:t>、般若相：</w:t>
      </w:r>
      <w:r w:rsidRPr="007E5739">
        <w:rPr>
          <w:rFonts w:ascii="新細明體" w:hAnsi="新細明體" w:hint="eastAsia"/>
          <w:b/>
          <w:szCs w:val="20"/>
          <w:bdr w:val="single" w:sz="4" w:space="0" w:color="auto"/>
        </w:rPr>
        <w:t>五眾實相即是涅槃</w:t>
      </w:r>
      <w:bookmarkEnd w:id="2226"/>
    </w:p>
    <w:p w:rsidR="00BA09FC" w:rsidRPr="007E5739" w:rsidRDefault="00BA09FC" w:rsidP="00BA09FC">
      <w:pPr>
        <w:spacing w:beforeLines="30" w:before="108"/>
        <w:ind w:leftChars="300" w:left="720"/>
        <w:jc w:val="both"/>
        <w:rPr>
          <w:b/>
          <w:szCs w:val="18"/>
          <w:bdr w:val="single" w:sz="4" w:space="0" w:color="auto"/>
        </w:rPr>
      </w:pPr>
      <w:bookmarkStart w:id="2227" w:name="0444b03"/>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觀十二因緣</w:t>
      </w:r>
    </w:p>
    <w:p w:rsidR="00BA09FC" w:rsidRPr="007E5739" w:rsidRDefault="00BA09FC" w:rsidP="00BA09FC">
      <w:pPr>
        <w:spacing w:beforeLines="30" w:before="108"/>
        <w:ind w:leftChars="300" w:left="720"/>
        <w:jc w:val="both"/>
        <w:rPr>
          <w:b/>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修</w:t>
      </w:r>
      <w:r w:rsidRPr="007E5739">
        <w:rPr>
          <w:rFonts w:hint="eastAsia"/>
          <w:b/>
          <w:szCs w:val="18"/>
          <w:bdr w:val="single" w:sz="4" w:space="0" w:color="auto"/>
        </w:rPr>
        <w:t>行三乘法</w:t>
      </w:r>
    </w:p>
    <w:p w:rsidR="00BA09FC" w:rsidRDefault="00BA09FC" w:rsidP="00BA09FC">
      <w:pPr>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修</w:t>
      </w:r>
      <w:r w:rsidRPr="007E5739">
        <w:rPr>
          <w:rFonts w:hint="eastAsia"/>
          <w:b/>
          <w:szCs w:val="18"/>
          <w:bdr w:val="single" w:sz="4" w:space="0" w:color="auto"/>
        </w:rPr>
        <w:t>三乘共法</w:t>
      </w:r>
      <w:r w:rsidRPr="007E5739">
        <w:rPr>
          <w:b/>
          <w:szCs w:val="18"/>
          <w:bdr w:val="single" w:sz="4" w:space="0" w:color="auto"/>
        </w:rPr>
        <w:t>乃至諸佛功德</w:t>
      </w:r>
      <w:bookmarkEnd w:id="2227"/>
    </w:p>
    <w:p w:rsidR="00BA09FC" w:rsidRPr="007E5739" w:rsidRDefault="00BA09FC" w:rsidP="00BA09FC">
      <w:pPr>
        <w:spacing w:beforeLines="30" w:before="108"/>
        <w:ind w:leftChars="350" w:left="840"/>
        <w:jc w:val="both"/>
        <w:rPr>
          <w:b/>
          <w:szCs w:val="18"/>
          <w:bdr w:val="single" w:sz="4" w:space="0" w:color="auto"/>
        </w:rPr>
      </w:pPr>
      <w:bookmarkStart w:id="2228" w:name="0444b0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）釋「菩薩行般若時，觀諸法更相因緣潤益增長，諸法空無我、無我所」</w:t>
      </w:r>
      <w:bookmarkEnd w:id="2228"/>
    </w:p>
    <w:p w:rsidR="00BA09FC" w:rsidRPr="007E5739" w:rsidRDefault="00BA09FC" w:rsidP="00BA09FC">
      <w:pPr>
        <w:ind w:leftChars="400" w:left="960"/>
        <w:jc w:val="both"/>
        <w:rPr>
          <w:b/>
          <w:szCs w:val="18"/>
          <w:bdr w:val="single" w:sz="4" w:space="0" w:color="auto"/>
        </w:rPr>
      </w:pPr>
      <w:bookmarkStart w:id="2229" w:name="0444b08"/>
      <w:r w:rsidRPr="007E5739">
        <w:rPr>
          <w:rFonts w:hint="eastAsia"/>
          <w:b/>
          <w:szCs w:val="18"/>
          <w:bdr w:val="single" w:sz="4" w:space="0" w:color="auto"/>
        </w:rPr>
        <w:t>a</w:t>
      </w:r>
      <w:r w:rsidRPr="007E5739">
        <w:rPr>
          <w:rFonts w:hint="eastAsia"/>
          <w:b/>
          <w:szCs w:val="18"/>
          <w:bdr w:val="single" w:sz="4" w:space="0" w:color="auto"/>
        </w:rPr>
        <w:t>、須菩提先說諸法無常等過，後說諸法畢竟空而宛然有</w:t>
      </w:r>
      <w:bookmarkEnd w:id="2229"/>
    </w:p>
    <w:p w:rsidR="00BA09FC" w:rsidRDefault="00BA09FC" w:rsidP="00BA09FC">
      <w:pPr>
        <w:spacing w:beforeLines="30" w:before="108"/>
        <w:ind w:leftChars="400" w:left="960"/>
        <w:jc w:val="both"/>
      </w:pPr>
      <w:r w:rsidRPr="007E5739">
        <w:rPr>
          <w:rFonts w:hint="eastAsia"/>
          <w:b/>
          <w:szCs w:val="18"/>
          <w:bdr w:val="single" w:sz="4" w:space="0" w:color="auto"/>
        </w:rPr>
        <w:t>b</w:t>
      </w:r>
      <w:r w:rsidRPr="007E5739">
        <w:rPr>
          <w:rFonts w:hint="eastAsia"/>
          <w:b/>
          <w:szCs w:val="18"/>
          <w:bdr w:val="single" w:sz="4" w:space="0" w:color="auto"/>
        </w:rPr>
        <w:t>、聽者聞寂滅、空等義，疑「誰能修行得佛」</w:t>
      </w:r>
    </w:p>
    <w:p w:rsidR="00BA09FC" w:rsidRPr="007E5739" w:rsidRDefault="00BA09FC" w:rsidP="00BA09FC">
      <w:pPr>
        <w:spacing w:beforeLines="30" w:before="108"/>
        <w:ind w:leftChars="400" w:left="960"/>
        <w:jc w:val="both"/>
        <w:rPr>
          <w:b/>
          <w:szCs w:val="18"/>
          <w:bdr w:val="single" w:sz="4" w:space="0" w:color="auto"/>
        </w:rPr>
      </w:pPr>
      <w:bookmarkStart w:id="2230" w:name="0444b14"/>
      <w:r w:rsidRPr="007E5739">
        <w:rPr>
          <w:rFonts w:hint="eastAsia"/>
          <w:b/>
          <w:szCs w:val="18"/>
          <w:bdr w:val="single" w:sz="4" w:space="0" w:color="auto"/>
        </w:rPr>
        <w:t>c</w:t>
      </w:r>
      <w:r w:rsidRPr="007E5739">
        <w:rPr>
          <w:rFonts w:hint="eastAsia"/>
          <w:b/>
          <w:szCs w:val="18"/>
          <w:bdr w:val="single" w:sz="4" w:space="0" w:color="auto"/>
        </w:rPr>
        <w:t>、菩薩以</w:t>
      </w:r>
      <w:r w:rsidRPr="007E5739">
        <w:rPr>
          <w:b/>
          <w:szCs w:val="18"/>
          <w:bdr w:val="single" w:sz="4" w:space="0" w:color="auto"/>
        </w:rPr>
        <w:t>智慧知一切法</w:t>
      </w:r>
      <w:r w:rsidRPr="007E5739">
        <w:rPr>
          <w:rFonts w:hint="eastAsia"/>
          <w:b/>
          <w:szCs w:val="18"/>
          <w:bdr w:val="single" w:sz="4" w:space="0" w:color="auto"/>
        </w:rPr>
        <w:t>雖空、</w:t>
      </w:r>
      <w:r w:rsidRPr="007E5739">
        <w:rPr>
          <w:b/>
          <w:szCs w:val="18"/>
          <w:bdr w:val="single" w:sz="4" w:space="0" w:color="auto"/>
        </w:rPr>
        <w:t>無有作者</w:t>
      </w:r>
      <w:r w:rsidRPr="007E5739">
        <w:rPr>
          <w:rFonts w:hint="eastAsia"/>
          <w:b/>
          <w:szCs w:val="18"/>
          <w:bdr w:val="single" w:sz="4" w:space="0" w:color="auto"/>
        </w:rPr>
        <w:t>，而從因緣故，令果報增長</w:t>
      </w:r>
      <w:bookmarkEnd w:id="2230"/>
    </w:p>
    <w:p w:rsidR="00BA09FC" w:rsidRPr="007E5739" w:rsidRDefault="00BA09FC" w:rsidP="00BA09FC">
      <w:pPr>
        <w:spacing w:beforeLines="30" w:before="108"/>
        <w:ind w:leftChars="250" w:left="600"/>
        <w:jc w:val="both"/>
        <w:rPr>
          <w:b/>
          <w:szCs w:val="18"/>
          <w:bdr w:val="single" w:sz="4" w:space="0" w:color="auto"/>
        </w:rPr>
      </w:pPr>
      <w:bookmarkStart w:id="2231" w:name="0444b26"/>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w:t>
      </w:r>
      <w:r w:rsidRPr="007E5739">
        <w:rPr>
          <w:b/>
          <w:szCs w:val="18"/>
          <w:bdr w:val="single" w:sz="4" w:space="0" w:color="auto"/>
        </w:rPr>
        <w:t>觀</w:t>
      </w:r>
      <w:r w:rsidRPr="007E5739">
        <w:rPr>
          <w:rFonts w:hint="eastAsia"/>
          <w:b/>
          <w:szCs w:val="18"/>
          <w:bdr w:val="single" w:sz="4" w:space="0" w:color="auto"/>
        </w:rPr>
        <w:t>初</w:t>
      </w:r>
      <w:r w:rsidRPr="007E5739">
        <w:rPr>
          <w:b/>
          <w:szCs w:val="18"/>
          <w:bdr w:val="single" w:sz="4" w:space="0" w:color="auto"/>
        </w:rPr>
        <w:t>迴</w:t>
      </w:r>
      <w:r w:rsidRPr="007E5739">
        <w:rPr>
          <w:rFonts w:hint="eastAsia"/>
          <w:b/>
          <w:szCs w:val="18"/>
          <w:bdr w:val="single" w:sz="4" w:space="0" w:color="auto"/>
        </w:rPr>
        <w:t>向心與佛心互不相在、不可得</w:t>
      </w:r>
    </w:p>
    <w:p w:rsidR="00BA09FC" w:rsidRPr="007E5739" w:rsidRDefault="00BA09FC" w:rsidP="00BA09FC">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、略述</w:t>
      </w:r>
      <w:bookmarkEnd w:id="2231"/>
    </w:p>
    <w:p w:rsidR="00BA09FC" w:rsidRDefault="00BA09FC" w:rsidP="00BA09FC">
      <w:pPr>
        <w:spacing w:beforeLines="30" w:before="108"/>
        <w:ind w:leftChars="300" w:left="720"/>
        <w:jc w:val="both"/>
        <w:rPr>
          <w:sz w:val="18"/>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、菩提心、回向心，互不相在</w:t>
      </w:r>
      <w:r w:rsidRPr="007E5739">
        <w:rPr>
          <w:szCs w:val="32"/>
        </w:rPr>
        <w:t>（印順法師，《大智度論筆記》［</w:t>
      </w:r>
      <w:r w:rsidRPr="007E5739">
        <w:rPr>
          <w:szCs w:val="32"/>
        </w:rPr>
        <w:t>F018</w:t>
      </w:r>
      <w:r w:rsidRPr="007E5739">
        <w:rPr>
          <w:rFonts w:hint="eastAsia"/>
          <w:szCs w:val="32"/>
        </w:rPr>
        <w:t>］</w:t>
      </w:r>
      <w:r w:rsidRPr="007E5739">
        <w:rPr>
          <w:rFonts w:hint="eastAsia"/>
          <w:szCs w:val="32"/>
        </w:rPr>
        <w:t>p</w:t>
      </w:r>
      <w:r w:rsidRPr="007E5739">
        <w:t>.144</w:t>
      </w:r>
      <w:r w:rsidRPr="007E5739">
        <w:rPr>
          <w:rFonts w:hint="eastAsia"/>
        </w:rPr>
        <w:t>）</w:t>
      </w:r>
    </w:p>
    <w:p w:rsidR="00BA09FC" w:rsidRPr="005C5B26" w:rsidRDefault="00BA09FC" w:rsidP="00BA09FC">
      <w:pPr>
        <w:ind w:leftChars="350" w:left="840"/>
        <w:jc w:val="both"/>
        <w:rPr>
          <w:sz w:val="18"/>
          <w:szCs w:val="18"/>
          <w:bdr w:val="single" w:sz="4" w:space="0" w:color="auto"/>
        </w:rPr>
      </w:pPr>
      <w:bookmarkStart w:id="2232" w:name="0444c01"/>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）不以世諦說</w:t>
      </w:r>
      <w:r w:rsidRPr="007E5739">
        <w:rPr>
          <w:szCs w:val="18"/>
        </w:rPr>
        <w:t>（印順法師，《大智度論筆記》［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p>
    <w:p w:rsidR="00BA09FC" w:rsidRDefault="00BA09FC" w:rsidP="00BA09FC">
      <w:pPr>
        <w:ind w:leftChars="400" w:left="960"/>
        <w:jc w:val="both"/>
        <w:rPr>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諸法非常非無常，不應言</w:t>
      </w:r>
      <w:r w:rsidRPr="007E5739">
        <w:rPr>
          <w:rFonts w:hint="eastAsia"/>
          <w:b/>
          <w:szCs w:val="18"/>
          <w:bdr w:val="single" w:sz="4" w:space="0" w:color="auto"/>
        </w:rPr>
        <w:t>「迴</w:t>
      </w:r>
      <w:r w:rsidRPr="007E5739">
        <w:rPr>
          <w:b/>
          <w:szCs w:val="18"/>
          <w:bdr w:val="single" w:sz="4" w:space="0" w:color="auto"/>
        </w:rPr>
        <w:t>向心已滅，云何與菩提作因</w:t>
      </w:r>
      <w:r w:rsidRPr="007E5739">
        <w:rPr>
          <w:rFonts w:hint="eastAsia"/>
          <w:b/>
          <w:szCs w:val="18"/>
          <w:bdr w:val="single" w:sz="4" w:space="0" w:color="auto"/>
        </w:rPr>
        <w:t>」</w:t>
      </w:r>
      <w:r w:rsidRPr="007E5739">
        <w:rPr>
          <w:rFonts w:hint="eastAsia"/>
          <w:szCs w:val="18"/>
        </w:rPr>
        <w:t>（</w:t>
      </w:r>
      <w:r w:rsidRPr="007E5739">
        <w:rPr>
          <w:szCs w:val="18"/>
        </w:rPr>
        <w:t>［</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2232"/>
    </w:p>
    <w:p w:rsidR="00BA09FC" w:rsidRPr="007E5739" w:rsidRDefault="00BA09FC" w:rsidP="00BA09FC">
      <w:pPr>
        <w:spacing w:beforeLines="30" w:before="108"/>
        <w:ind w:leftChars="400" w:left="960"/>
        <w:jc w:val="both"/>
        <w:rPr>
          <w:b/>
          <w:szCs w:val="18"/>
          <w:bdr w:val="single" w:sz="4" w:space="0" w:color="auto"/>
        </w:rPr>
      </w:pPr>
      <w:bookmarkStart w:id="2233" w:name="0444c03"/>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諸法非生滅非不生滅，不應言</w:t>
      </w:r>
      <w:r w:rsidRPr="007E5739">
        <w:rPr>
          <w:rFonts w:hint="eastAsia"/>
          <w:b/>
          <w:szCs w:val="18"/>
          <w:bdr w:val="single" w:sz="4" w:space="0" w:color="auto"/>
        </w:rPr>
        <w:t>「</w:t>
      </w:r>
      <w:r w:rsidRPr="007E5739">
        <w:rPr>
          <w:b/>
          <w:szCs w:val="18"/>
          <w:bdr w:val="single" w:sz="4" w:space="0" w:color="auto"/>
        </w:rPr>
        <w:t>菩提不生不滅</w:t>
      </w:r>
      <w:r w:rsidRPr="007E5739">
        <w:rPr>
          <w:rFonts w:hint="eastAsia"/>
          <w:b/>
          <w:szCs w:val="18"/>
          <w:bdr w:val="single" w:sz="4" w:space="0" w:color="auto"/>
        </w:rPr>
        <w:t>、</w:t>
      </w:r>
      <w:r w:rsidRPr="007E5739">
        <w:rPr>
          <w:b/>
          <w:szCs w:val="18"/>
          <w:bdr w:val="single" w:sz="4" w:space="0" w:color="auto"/>
        </w:rPr>
        <w:t>無所有</w:t>
      </w:r>
      <w:r w:rsidRPr="007E5739">
        <w:rPr>
          <w:rFonts w:hint="eastAsia"/>
          <w:b/>
          <w:szCs w:val="18"/>
          <w:bdr w:val="single" w:sz="4" w:space="0" w:color="auto"/>
        </w:rPr>
        <w:t>，</w:t>
      </w:r>
      <w:r w:rsidRPr="007E5739">
        <w:rPr>
          <w:b/>
          <w:szCs w:val="18"/>
          <w:bdr w:val="single" w:sz="4" w:space="0" w:color="auto"/>
        </w:rPr>
        <w:t>何所</w:t>
      </w:r>
      <w:r w:rsidRPr="007E5739">
        <w:rPr>
          <w:rFonts w:hint="eastAsia"/>
          <w:b/>
          <w:szCs w:val="18"/>
          <w:bdr w:val="single" w:sz="4" w:space="0" w:color="auto"/>
        </w:rPr>
        <w:t>迴</w:t>
      </w:r>
      <w:r w:rsidRPr="007E5739">
        <w:rPr>
          <w:b/>
          <w:szCs w:val="18"/>
          <w:bdr w:val="single" w:sz="4" w:space="0" w:color="auto"/>
        </w:rPr>
        <w:t>向</w:t>
      </w:r>
      <w:r w:rsidRPr="007E5739">
        <w:rPr>
          <w:rFonts w:hint="eastAsia"/>
          <w:b/>
          <w:szCs w:val="18"/>
          <w:bdr w:val="single" w:sz="4" w:space="0" w:color="auto"/>
        </w:rPr>
        <w:t>」</w:t>
      </w:r>
      <w:r w:rsidRPr="007E5739">
        <w:rPr>
          <w:rFonts w:hint="eastAsia"/>
          <w:szCs w:val="18"/>
        </w:rPr>
        <w:t>（</w:t>
      </w:r>
      <w:r w:rsidRPr="007E5739">
        <w:rPr>
          <w:szCs w:val="18"/>
        </w:rPr>
        <w:t>［</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2233"/>
    </w:p>
    <w:p w:rsidR="00BA09FC" w:rsidRDefault="00BA09FC" w:rsidP="00BA09FC">
      <w:pPr>
        <w:spacing w:beforeLines="30" w:before="108"/>
        <w:ind w:leftChars="400" w:left="960"/>
        <w:jc w:val="both"/>
        <w:rPr>
          <w:sz w:val="18"/>
          <w:szCs w:val="18"/>
          <w:bdr w:val="single" w:sz="4" w:space="0" w:color="auto"/>
        </w:rPr>
      </w:pPr>
      <w:bookmarkStart w:id="2234" w:name="0444c05"/>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菩提非三世相，不應言</w:t>
      </w:r>
      <w:r w:rsidRPr="007E5739">
        <w:rPr>
          <w:rFonts w:hint="eastAsia"/>
          <w:b/>
          <w:szCs w:val="18"/>
          <w:bdr w:val="single" w:sz="4" w:space="0" w:color="auto"/>
        </w:rPr>
        <w:t>「</w:t>
      </w:r>
      <w:r w:rsidRPr="007E5739">
        <w:rPr>
          <w:b/>
          <w:szCs w:val="18"/>
          <w:bdr w:val="single" w:sz="4" w:space="0" w:color="auto"/>
        </w:rPr>
        <w:t>未來無菩提，何所</w:t>
      </w:r>
      <w:r w:rsidRPr="007E5739">
        <w:rPr>
          <w:rFonts w:hint="eastAsia"/>
          <w:b/>
          <w:szCs w:val="18"/>
          <w:bdr w:val="single" w:sz="4" w:space="0" w:color="auto"/>
        </w:rPr>
        <w:t>迴</w:t>
      </w:r>
      <w:r w:rsidRPr="007E5739">
        <w:rPr>
          <w:b/>
          <w:szCs w:val="18"/>
          <w:bdr w:val="single" w:sz="4" w:space="0" w:color="auto"/>
        </w:rPr>
        <w:t>向</w:t>
      </w:r>
      <w:r w:rsidRPr="007E5739">
        <w:rPr>
          <w:rFonts w:hint="eastAsia"/>
          <w:b/>
          <w:szCs w:val="18"/>
          <w:bdr w:val="single" w:sz="4" w:space="0" w:color="auto"/>
        </w:rPr>
        <w:t>」</w:t>
      </w:r>
      <w:r w:rsidRPr="005C5B26">
        <w:rPr>
          <w:sz w:val="18"/>
          <w:szCs w:val="18"/>
        </w:rPr>
        <w:t>（印順法師，《大智度論筆記》［</w:t>
      </w:r>
      <w:r w:rsidRPr="005C5B26">
        <w:rPr>
          <w:rFonts w:hint="eastAsia"/>
          <w:sz w:val="18"/>
          <w:szCs w:val="18"/>
        </w:rPr>
        <w:t>B</w:t>
      </w:r>
      <w:r w:rsidRPr="005C5B26">
        <w:rPr>
          <w:sz w:val="18"/>
          <w:szCs w:val="18"/>
        </w:rPr>
        <w:t>018</w:t>
      </w:r>
      <w:r w:rsidRPr="005C5B26">
        <w:rPr>
          <w:rFonts w:hint="eastAsia"/>
          <w:sz w:val="18"/>
          <w:szCs w:val="18"/>
        </w:rPr>
        <w:t>］</w:t>
      </w:r>
      <w:r w:rsidRPr="005C5B26">
        <w:rPr>
          <w:rFonts w:hint="eastAsia"/>
          <w:sz w:val="18"/>
          <w:szCs w:val="18"/>
        </w:rPr>
        <w:t>p</w:t>
      </w:r>
      <w:r w:rsidRPr="005C5B26">
        <w:rPr>
          <w:sz w:val="18"/>
          <w:szCs w:val="18"/>
        </w:rPr>
        <w:t>.144</w:t>
      </w:r>
      <w:r w:rsidRPr="005C5B26">
        <w:rPr>
          <w:rFonts w:hint="eastAsia"/>
          <w:sz w:val="18"/>
          <w:szCs w:val="18"/>
        </w:rPr>
        <w:t>）</w:t>
      </w:r>
      <w:bookmarkEnd w:id="2234"/>
    </w:p>
    <w:p w:rsidR="00BA09FC" w:rsidRDefault="00BA09FC" w:rsidP="00BA09FC">
      <w:pPr>
        <w:spacing w:beforeLines="30" w:before="108"/>
        <w:ind w:leftChars="400" w:left="960"/>
        <w:jc w:val="both"/>
        <w:rPr>
          <w:sz w:val="18"/>
          <w:szCs w:val="18"/>
          <w:bdr w:val="single" w:sz="4" w:space="0" w:color="auto"/>
        </w:rPr>
      </w:pPr>
      <w:bookmarkStart w:id="2235" w:name="0444c07"/>
      <w:r w:rsidRPr="007E5739">
        <w:rPr>
          <w:rFonts w:hint="eastAsia"/>
          <w:b/>
          <w:szCs w:val="18"/>
          <w:bdr w:val="single" w:sz="4" w:space="0" w:color="auto"/>
        </w:rPr>
        <w:t>d</w:t>
      </w:r>
      <w:r w:rsidRPr="007E5739">
        <w:rPr>
          <w:rFonts w:hint="eastAsia"/>
          <w:b/>
          <w:szCs w:val="18"/>
          <w:bdr w:val="single" w:sz="4" w:space="0" w:color="auto"/>
        </w:rPr>
        <w:t>、</w:t>
      </w:r>
      <w:r w:rsidRPr="007E5739">
        <w:rPr>
          <w:b/>
          <w:szCs w:val="18"/>
          <w:bdr w:val="single" w:sz="4" w:space="0" w:color="auto"/>
        </w:rPr>
        <w:t>三世互不相離，一如無二，云何說二心互不相在</w:t>
      </w:r>
      <w:r w:rsidRPr="007E5739">
        <w:rPr>
          <w:szCs w:val="18"/>
        </w:rPr>
        <w:t>（印順法師，《大智度論筆記》［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2235"/>
    </w:p>
    <w:p w:rsidR="00BA09FC" w:rsidRPr="007E5739" w:rsidRDefault="00BA09FC" w:rsidP="00BA09FC">
      <w:pPr>
        <w:spacing w:beforeLines="30" w:before="108"/>
        <w:ind w:leftChars="350" w:left="840"/>
        <w:jc w:val="both"/>
        <w:rPr>
          <w:szCs w:val="18"/>
        </w:rPr>
      </w:pPr>
      <w:bookmarkStart w:id="2236" w:name="0444c15"/>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以第一義諦說</w:t>
      </w:r>
      <w:r w:rsidRPr="007E5739">
        <w:rPr>
          <w:rFonts w:hint="eastAsia"/>
          <w:b/>
          <w:szCs w:val="18"/>
          <w:bdr w:val="single" w:sz="4" w:space="0" w:color="auto"/>
        </w:rPr>
        <w:t>──</w:t>
      </w:r>
      <w:r w:rsidRPr="007E5739">
        <w:rPr>
          <w:b/>
          <w:szCs w:val="18"/>
          <w:bdr w:val="single" w:sz="4" w:space="0" w:color="auto"/>
        </w:rPr>
        <w:t>皆空非心相</w:t>
      </w:r>
      <w:r w:rsidRPr="007E5739">
        <w:rPr>
          <w:szCs w:val="18"/>
        </w:rPr>
        <w:t>（印順法師，《大智度論筆記》［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p>
    <w:p w:rsidR="00BA09FC" w:rsidRPr="007E5739" w:rsidRDefault="00BA09FC" w:rsidP="00BA09FC">
      <w:pPr>
        <w:ind w:leftChars="400" w:left="960"/>
        <w:jc w:val="both"/>
        <w:rPr>
          <w:rFonts w:eastAsia="SimSun"/>
          <w:b/>
          <w:szCs w:val="18"/>
        </w:rPr>
      </w:pPr>
      <w:r w:rsidRPr="007E5739">
        <w:rPr>
          <w:rFonts w:hint="eastAsia"/>
          <w:b/>
          <w:szCs w:val="18"/>
          <w:bdr w:val="single" w:sz="4" w:space="0" w:color="auto"/>
        </w:rPr>
        <w:t>a</w:t>
      </w:r>
      <w:r w:rsidRPr="007E5739">
        <w:rPr>
          <w:rFonts w:hint="eastAsia"/>
          <w:b/>
          <w:szCs w:val="18"/>
          <w:bdr w:val="single" w:sz="4" w:space="0" w:color="auto"/>
        </w:rPr>
        <w:t>、須菩提以第一義諦答帝釋之問</w:t>
      </w:r>
      <w:bookmarkEnd w:id="2236"/>
    </w:p>
    <w:p w:rsidR="00BA09FC" w:rsidRPr="007E5739" w:rsidRDefault="00BA09FC" w:rsidP="00BA09FC">
      <w:pPr>
        <w:spacing w:beforeLines="30" w:before="108"/>
        <w:ind w:leftChars="400" w:left="960"/>
        <w:jc w:val="both"/>
        <w:rPr>
          <w:b/>
          <w:szCs w:val="18"/>
          <w:bdr w:val="single" w:sz="4" w:space="0" w:color="auto"/>
        </w:rPr>
      </w:pPr>
      <w:bookmarkStart w:id="2237" w:name="0444c29"/>
      <w:r w:rsidRPr="007E5739">
        <w:rPr>
          <w:rFonts w:hint="eastAsia"/>
          <w:b/>
          <w:szCs w:val="18"/>
          <w:bdr w:val="single" w:sz="4" w:space="0" w:color="auto"/>
        </w:rPr>
        <w:t>b</w:t>
      </w:r>
      <w:r w:rsidRPr="007E5739">
        <w:rPr>
          <w:b/>
          <w:szCs w:val="18"/>
          <w:bdr w:val="single" w:sz="4" w:space="0" w:color="auto"/>
        </w:rPr>
        <w:t>、</w:t>
      </w:r>
      <w:r w:rsidRPr="007E5739">
        <w:rPr>
          <w:rFonts w:hint="eastAsia"/>
          <w:b/>
          <w:szCs w:val="18"/>
          <w:bdr w:val="single" w:sz="4" w:space="0" w:color="auto"/>
        </w:rPr>
        <w:t>迴向心、菩提心皆非心非心相，亦無是非心故</w:t>
      </w:r>
      <w:r w:rsidRPr="007E5739">
        <w:rPr>
          <w:b/>
          <w:szCs w:val="18"/>
          <w:bdr w:val="single" w:sz="4" w:space="0" w:color="auto"/>
        </w:rPr>
        <w:t>不可思議</w:t>
      </w:r>
    </w:p>
    <w:p w:rsidR="00BA09FC" w:rsidRPr="007E5739" w:rsidRDefault="00BA09FC" w:rsidP="00BA09FC">
      <w:pPr>
        <w:spacing w:beforeLines="30" w:before="108"/>
        <w:ind w:leftChars="350" w:left="840"/>
        <w:jc w:val="both"/>
        <w:rPr>
          <w:b/>
          <w:szCs w:val="18"/>
          <w:bdr w:val="single" w:sz="4" w:space="0" w:color="auto"/>
        </w:rPr>
      </w:pPr>
      <w:bookmarkStart w:id="2238" w:name="0444c27"/>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）結成：諸法緣起性空，空有無礙</w:t>
      </w:r>
      <w:bookmarkEnd w:id="2238"/>
    </w:p>
    <w:p w:rsidR="00BA09FC" w:rsidRPr="007E5739" w:rsidRDefault="00BA09FC" w:rsidP="00BA09FC">
      <w:pPr>
        <w:spacing w:beforeLines="30" w:before="108"/>
        <w:ind w:leftChars="200" w:left="480"/>
        <w:jc w:val="both"/>
        <w:rPr>
          <w:b/>
          <w:szCs w:val="18"/>
          <w:bdr w:val="single" w:sz="4" w:space="0" w:color="auto"/>
        </w:rPr>
      </w:pPr>
      <w:bookmarkStart w:id="2239" w:name="0445a01"/>
      <w:bookmarkEnd w:id="2237"/>
      <w:r w:rsidRPr="007E5739">
        <w:rPr>
          <w:rFonts w:hint="eastAsia"/>
          <w:b/>
          <w:szCs w:val="18"/>
          <w:bdr w:val="single" w:sz="4" w:space="0" w:color="auto"/>
        </w:rPr>
        <w:t>2</w:t>
      </w:r>
      <w:r w:rsidRPr="007E5739">
        <w:rPr>
          <w:rFonts w:hint="eastAsia"/>
          <w:b/>
          <w:szCs w:val="18"/>
          <w:bdr w:val="single" w:sz="4" w:space="0" w:color="auto"/>
        </w:rPr>
        <w:t>、</w:t>
      </w:r>
      <w:r w:rsidRPr="007E5739">
        <w:rPr>
          <w:b/>
          <w:szCs w:val="18"/>
          <w:bdr w:val="single" w:sz="4" w:space="0" w:color="auto"/>
        </w:rPr>
        <w:t>佛讚</w:t>
      </w:r>
      <w:r w:rsidRPr="007E5739">
        <w:rPr>
          <w:rFonts w:hint="eastAsia"/>
          <w:b/>
          <w:szCs w:val="18"/>
          <w:bdr w:val="single" w:sz="4" w:space="0" w:color="auto"/>
        </w:rPr>
        <w:t>所</w:t>
      </w:r>
      <w:r w:rsidRPr="007E5739">
        <w:rPr>
          <w:b/>
          <w:szCs w:val="18"/>
          <w:bdr w:val="single" w:sz="4" w:space="0" w:color="auto"/>
        </w:rPr>
        <w:t>說</w:t>
      </w:r>
    </w:p>
    <w:p w:rsidR="00BA09FC" w:rsidRDefault="00BA09FC" w:rsidP="00BA09FC">
      <w:pPr>
        <w:ind w:leftChars="250" w:left="600"/>
        <w:jc w:val="both"/>
        <w:rPr>
          <w:b/>
          <w:sz w:val="18"/>
          <w:szCs w:val="18"/>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）歎須菩提能善說般若</w:t>
      </w:r>
      <w:bookmarkEnd w:id="2239"/>
    </w:p>
    <w:p w:rsidR="00BA09FC" w:rsidRDefault="00BA09FC" w:rsidP="00BA09FC">
      <w:pPr>
        <w:spacing w:beforeLines="30" w:before="108"/>
        <w:ind w:leftChars="250" w:left="600"/>
        <w:jc w:val="both"/>
        <w:rPr>
          <w:b/>
          <w:sz w:val="18"/>
          <w:szCs w:val="18"/>
          <w:bdr w:val="single" w:sz="4" w:space="0" w:color="auto"/>
        </w:rPr>
      </w:pPr>
      <w:bookmarkStart w:id="2240" w:name="0445a05"/>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）讚須菩提能</w:t>
      </w:r>
      <w:r w:rsidRPr="007E5739">
        <w:rPr>
          <w:b/>
          <w:szCs w:val="18"/>
          <w:bdr w:val="single" w:sz="4" w:space="0" w:color="auto"/>
        </w:rPr>
        <w:t>安慰諸菩薩心</w:t>
      </w:r>
      <w:bookmarkEnd w:id="2240"/>
    </w:p>
    <w:p w:rsidR="00BA09FC" w:rsidRPr="007E5739" w:rsidRDefault="00BA09FC" w:rsidP="00BA09FC">
      <w:pPr>
        <w:spacing w:beforeLines="30" w:before="108"/>
        <w:ind w:firstLineChars="200" w:firstLine="480"/>
        <w:jc w:val="both"/>
        <w:rPr>
          <w:b/>
          <w:szCs w:val="18"/>
          <w:bdr w:val="single" w:sz="4" w:space="0" w:color="auto"/>
        </w:rPr>
      </w:pPr>
      <w:bookmarkStart w:id="2241" w:name="0445a08"/>
      <w:r w:rsidRPr="007E5739">
        <w:rPr>
          <w:rFonts w:hint="eastAsia"/>
          <w:b/>
          <w:szCs w:val="18"/>
          <w:bdr w:val="single" w:sz="4" w:space="0" w:color="auto"/>
        </w:rPr>
        <w:t>3</w:t>
      </w:r>
      <w:r w:rsidRPr="007E5739">
        <w:rPr>
          <w:rFonts w:hint="eastAsia"/>
          <w:b/>
          <w:szCs w:val="18"/>
          <w:bdr w:val="single" w:sz="4" w:space="0" w:color="auto"/>
        </w:rPr>
        <w:t>、</w:t>
      </w:r>
      <w:r w:rsidRPr="007E5739">
        <w:rPr>
          <w:b/>
          <w:szCs w:val="18"/>
          <w:bdr w:val="single" w:sz="4" w:space="0" w:color="auto"/>
        </w:rPr>
        <w:t>須菩提</w:t>
      </w:r>
      <w:r w:rsidRPr="007E5739">
        <w:rPr>
          <w:rFonts w:hint="eastAsia"/>
          <w:b/>
          <w:szCs w:val="18"/>
          <w:bdr w:val="single" w:sz="4" w:space="0" w:color="auto"/>
        </w:rPr>
        <w:t>自陳說意</w:t>
      </w:r>
    </w:p>
    <w:p w:rsidR="00BA09FC" w:rsidRDefault="00BA09FC" w:rsidP="00BA09FC">
      <w:pPr>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w:t>
      </w:r>
      <w:r w:rsidRPr="007E5739">
        <w:rPr>
          <w:b/>
          <w:szCs w:val="18"/>
          <w:bdr w:val="single" w:sz="4" w:space="0" w:color="auto"/>
        </w:rPr>
        <w:t>釋「我應報恩」</w:t>
      </w:r>
    </w:p>
    <w:p w:rsidR="00BA09FC" w:rsidRDefault="00BA09FC" w:rsidP="00BA09FC">
      <w:pPr>
        <w:ind w:leftChars="300" w:left="720"/>
        <w:jc w:val="both"/>
        <w:rPr>
          <w:b/>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、報</w:t>
      </w:r>
      <w:r w:rsidRPr="007E5739">
        <w:rPr>
          <w:b/>
          <w:szCs w:val="18"/>
          <w:bdr w:val="single" w:sz="4" w:space="0" w:color="auto"/>
        </w:rPr>
        <w:t>法恩</w:t>
      </w:r>
      <w:r w:rsidRPr="007E5739">
        <w:rPr>
          <w:rFonts w:hint="eastAsia"/>
          <w:b/>
          <w:szCs w:val="18"/>
          <w:bdr w:val="single" w:sz="4" w:space="0" w:color="auto"/>
        </w:rPr>
        <w:t>故</w:t>
      </w:r>
      <w:bookmarkEnd w:id="2241"/>
    </w:p>
    <w:p w:rsidR="00BA09FC" w:rsidRDefault="00BA09FC" w:rsidP="00BA09FC">
      <w:pPr>
        <w:spacing w:beforeLines="30" w:before="108"/>
        <w:ind w:leftChars="300" w:left="720"/>
        <w:jc w:val="both"/>
        <w:rPr>
          <w:b/>
          <w:sz w:val="18"/>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報</w:t>
      </w:r>
      <w:r w:rsidRPr="007E5739">
        <w:rPr>
          <w:rFonts w:hint="eastAsia"/>
          <w:b/>
          <w:szCs w:val="18"/>
          <w:bdr w:val="single" w:sz="4" w:space="0" w:color="auto"/>
        </w:rPr>
        <w:t>釋尊</w:t>
      </w:r>
      <w:r w:rsidRPr="007E5739">
        <w:rPr>
          <w:b/>
          <w:szCs w:val="18"/>
          <w:bdr w:val="single" w:sz="4" w:space="0" w:color="auto"/>
        </w:rPr>
        <w:t>恩</w:t>
      </w:r>
      <w:r w:rsidRPr="007E5739">
        <w:rPr>
          <w:rFonts w:hint="eastAsia"/>
          <w:b/>
          <w:szCs w:val="18"/>
          <w:bdr w:val="single" w:sz="4" w:space="0" w:color="auto"/>
        </w:rPr>
        <w:t>故</w:t>
      </w:r>
    </w:p>
    <w:p w:rsidR="00BA09FC" w:rsidRDefault="00BA09FC" w:rsidP="00BA09FC">
      <w:pPr>
        <w:spacing w:beforeLines="30" w:before="108"/>
        <w:ind w:leftChars="300" w:left="720"/>
        <w:jc w:val="both"/>
        <w:rPr>
          <w:b/>
          <w:sz w:val="18"/>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、報</w:t>
      </w:r>
      <w:r w:rsidRPr="007E5739">
        <w:rPr>
          <w:b/>
          <w:szCs w:val="18"/>
          <w:bdr w:val="single" w:sz="4" w:space="0" w:color="auto"/>
        </w:rPr>
        <w:t>三寶恩</w:t>
      </w:r>
      <w:r w:rsidRPr="007E5739">
        <w:rPr>
          <w:rFonts w:hint="eastAsia"/>
          <w:b/>
          <w:szCs w:val="18"/>
          <w:bdr w:val="single" w:sz="4" w:space="0" w:color="auto"/>
        </w:rPr>
        <w:t>故</w:t>
      </w:r>
    </w:p>
    <w:p w:rsidR="00BA09FC" w:rsidRPr="007E5739" w:rsidRDefault="00BA09FC" w:rsidP="00BA09FC">
      <w:pPr>
        <w:spacing w:beforeLines="30" w:before="108"/>
        <w:ind w:leftChars="250" w:left="600"/>
        <w:jc w:val="both"/>
        <w:rPr>
          <w:b/>
          <w:szCs w:val="18"/>
          <w:bdr w:val="single" w:sz="4" w:space="0" w:color="auto"/>
        </w:rPr>
      </w:pPr>
      <w:bookmarkStart w:id="2242" w:name="0445a20"/>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）釋「六度」［舉如前說］</w:t>
      </w:r>
    </w:p>
    <w:p w:rsidR="00BA09FC" w:rsidRPr="005C5B26" w:rsidRDefault="00BA09FC" w:rsidP="00BA09FC">
      <w:pPr>
        <w:spacing w:beforeLines="30" w:before="108"/>
        <w:ind w:leftChars="250" w:left="600"/>
        <w:jc w:val="both"/>
        <w:rPr>
          <w:sz w:val="18"/>
          <w:szCs w:val="18"/>
        </w:rPr>
      </w:pPr>
      <w:r w:rsidRPr="007E5739">
        <w:rPr>
          <w:rFonts w:hint="eastAsia"/>
          <w:b/>
          <w:szCs w:val="18"/>
          <w:bdr w:val="single" w:sz="4" w:space="0" w:color="auto"/>
        </w:rPr>
        <w:t>（</w:t>
      </w:r>
      <w:r w:rsidRPr="007E5739">
        <w:rPr>
          <w:rFonts w:hint="eastAsia"/>
          <w:b/>
          <w:szCs w:val="18"/>
          <w:bdr w:val="single" w:sz="4" w:space="0" w:color="auto"/>
        </w:rPr>
        <w:t>3</w:t>
      </w:r>
      <w:r w:rsidRPr="007E5739">
        <w:rPr>
          <w:rFonts w:hint="eastAsia"/>
          <w:b/>
          <w:szCs w:val="18"/>
          <w:bdr w:val="single" w:sz="4" w:space="0" w:color="auto"/>
        </w:rPr>
        <w:t>）</w:t>
      </w:r>
      <w:r w:rsidRPr="007E5739">
        <w:rPr>
          <w:b/>
          <w:szCs w:val="18"/>
          <w:bdr w:val="single" w:sz="4" w:space="0" w:color="auto"/>
        </w:rPr>
        <w:t>釋</w:t>
      </w:r>
      <w:r w:rsidRPr="007E5739">
        <w:rPr>
          <w:rFonts w:hint="eastAsia"/>
          <w:b/>
          <w:szCs w:val="18"/>
          <w:bdr w:val="single" w:sz="4" w:space="0" w:color="auto"/>
        </w:rPr>
        <w:t>「示、教、利、喜」</w:t>
      </w:r>
    </w:p>
    <w:p w:rsidR="00BA09FC" w:rsidRPr="007E5739" w:rsidRDefault="00BA09FC" w:rsidP="00BA09FC">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示</w:t>
      </w:r>
      <w:bookmarkEnd w:id="2242"/>
    </w:p>
    <w:p w:rsidR="00BA09FC" w:rsidRPr="007E5739" w:rsidRDefault="00BA09FC" w:rsidP="00BA09FC">
      <w:pPr>
        <w:spacing w:beforeLines="30" w:before="108"/>
        <w:ind w:leftChars="300" w:left="720"/>
        <w:jc w:val="both"/>
        <w:rPr>
          <w:b/>
          <w:szCs w:val="18"/>
          <w:bdr w:val="single" w:sz="4" w:space="0" w:color="auto"/>
        </w:rPr>
      </w:pPr>
      <w:bookmarkStart w:id="2243" w:name="0445a22"/>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教</w:t>
      </w:r>
      <w:bookmarkEnd w:id="2243"/>
    </w:p>
    <w:p w:rsidR="00BA09FC" w:rsidRPr="007E5739" w:rsidRDefault="00BA09FC" w:rsidP="00BA09FC">
      <w:pPr>
        <w:spacing w:beforeLines="30" w:before="108"/>
        <w:ind w:leftChars="300" w:left="720"/>
        <w:jc w:val="both"/>
        <w:rPr>
          <w:b/>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利</w:t>
      </w:r>
    </w:p>
    <w:p w:rsidR="00BA09FC" w:rsidRPr="007E5739" w:rsidRDefault="00BA09FC" w:rsidP="00BA09FC">
      <w:pPr>
        <w:spacing w:beforeLines="30" w:before="108"/>
        <w:ind w:leftChars="300" w:left="720"/>
        <w:jc w:val="both"/>
        <w:rPr>
          <w:b/>
          <w:szCs w:val="18"/>
          <w:bdr w:val="single" w:sz="4" w:space="0" w:color="auto"/>
        </w:rPr>
      </w:pPr>
      <w:r w:rsidRPr="007E5739">
        <w:rPr>
          <w:rFonts w:hint="eastAsia"/>
          <w:b/>
          <w:szCs w:val="18"/>
          <w:bdr w:val="single" w:sz="4" w:space="0" w:color="auto"/>
        </w:rPr>
        <w:t>D</w:t>
      </w:r>
      <w:r w:rsidRPr="007E5739">
        <w:rPr>
          <w:rFonts w:hint="eastAsia"/>
          <w:b/>
          <w:szCs w:val="18"/>
          <w:bdr w:val="single" w:sz="4" w:space="0" w:color="auto"/>
        </w:rPr>
        <w:t>、</w:t>
      </w:r>
      <w:r w:rsidRPr="007E5739">
        <w:rPr>
          <w:b/>
          <w:szCs w:val="18"/>
          <w:bdr w:val="single" w:sz="4" w:space="0" w:color="auto"/>
        </w:rPr>
        <w:t>喜</w:t>
      </w:r>
    </w:p>
    <w:p w:rsidR="00BA09FC" w:rsidRDefault="00BA09FC" w:rsidP="00BA09FC">
      <w:pPr>
        <w:ind w:leftChars="150" w:left="360"/>
        <w:jc w:val="both"/>
        <w:rPr>
          <w:rFonts w:eastAsia="標楷體"/>
          <w:b/>
          <w:sz w:val="21"/>
          <w:szCs w:val="18"/>
          <w:bdr w:val="single" w:sz="4" w:space="0" w:color="auto"/>
        </w:rPr>
      </w:pPr>
      <w:bookmarkStart w:id="2244" w:name="0443b03"/>
      <w:r w:rsidRPr="000D4417">
        <w:rPr>
          <w:rFonts w:eastAsia="標楷體" w:hint="eastAsia"/>
          <w:b/>
          <w:sz w:val="21"/>
          <w:szCs w:val="20"/>
          <w:bdr w:val="single" w:sz="4" w:space="0" w:color="auto"/>
        </w:rPr>
        <w:t>（</w:t>
      </w:r>
      <w:r w:rsidRPr="000D4417">
        <w:rPr>
          <w:rFonts w:ascii="標楷體" w:eastAsia="標楷體" w:hAnsi="標楷體" w:hint="eastAsia"/>
          <w:b/>
          <w:sz w:val="21"/>
          <w:bdr w:val="single" w:sz="4" w:space="0" w:color="auto"/>
        </w:rPr>
        <w:t>二</w:t>
      </w:r>
      <w:r w:rsidRPr="000D4417">
        <w:rPr>
          <w:rFonts w:eastAsia="標楷體" w:hint="eastAsia"/>
          <w:b/>
          <w:sz w:val="21"/>
          <w:szCs w:val="20"/>
          <w:bdr w:val="single" w:sz="4" w:space="0" w:color="auto"/>
        </w:rPr>
        <w:t>）</w:t>
      </w:r>
      <w:r w:rsidRPr="000D4417">
        <w:rPr>
          <w:rFonts w:ascii="標楷體" w:eastAsia="標楷體" w:hAnsi="標楷體" w:hint="eastAsia"/>
          <w:b/>
          <w:sz w:val="21"/>
          <w:bdr w:val="single" w:sz="4" w:space="0" w:color="auto"/>
        </w:rPr>
        <w:t>釋「云何應住般若波羅蜜中」</w:t>
      </w:r>
    </w:p>
    <w:p w:rsidR="00BA09FC" w:rsidRPr="000D4417" w:rsidRDefault="00BA09FC" w:rsidP="00BA09FC">
      <w:pPr>
        <w:ind w:leftChars="200" w:left="480"/>
        <w:jc w:val="both"/>
        <w:rPr>
          <w:rFonts w:eastAsia="標楷體"/>
          <w:b/>
          <w:sz w:val="21"/>
          <w:szCs w:val="18"/>
          <w:bdr w:val="single" w:sz="4" w:space="0" w:color="auto"/>
        </w:rPr>
      </w:pPr>
      <w:bookmarkStart w:id="2245" w:name="0445b02"/>
      <w:r w:rsidRPr="000D4417">
        <w:rPr>
          <w:rFonts w:eastAsia="標楷體" w:hint="eastAsia"/>
          <w:b/>
          <w:sz w:val="21"/>
          <w:szCs w:val="18"/>
          <w:bdr w:val="single" w:sz="4" w:space="0" w:color="auto"/>
        </w:rPr>
        <w:t>1</w:t>
      </w:r>
      <w:r w:rsidRPr="000D4417">
        <w:rPr>
          <w:rFonts w:ascii="標楷體" w:eastAsia="標楷體" w:hAnsi="標楷體" w:hint="eastAsia"/>
          <w:b/>
          <w:sz w:val="21"/>
          <w:bdr w:val="single" w:sz="4" w:space="0" w:color="auto"/>
        </w:rPr>
        <w:t>、明</w:t>
      </w:r>
      <w:r w:rsidRPr="000D4417">
        <w:rPr>
          <w:rFonts w:ascii="標楷體" w:eastAsia="標楷體" w:hAnsi="標楷體"/>
          <w:b/>
          <w:sz w:val="21"/>
          <w:bdr w:val="single" w:sz="4" w:space="0" w:color="auto"/>
        </w:rPr>
        <w:t>「應</w:t>
      </w:r>
      <w:r w:rsidRPr="000D4417">
        <w:rPr>
          <w:rFonts w:ascii="標楷體" w:eastAsia="標楷體" w:hAnsi="標楷體" w:hint="eastAsia"/>
          <w:b/>
          <w:sz w:val="21"/>
          <w:bdr w:val="single" w:sz="4" w:space="0" w:color="auto"/>
        </w:rPr>
        <w:t>如是</w:t>
      </w:r>
      <w:r w:rsidRPr="000D4417">
        <w:rPr>
          <w:rFonts w:ascii="標楷體" w:eastAsia="標楷體" w:hAnsi="標楷體"/>
          <w:b/>
          <w:sz w:val="21"/>
          <w:bdr w:val="single" w:sz="4" w:space="0" w:color="auto"/>
        </w:rPr>
        <w:t>住」</w:t>
      </w:r>
    </w:p>
    <w:p w:rsidR="00BA09FC" w:rsidRDefault="00BA09FC" w:rsidP="00BA09FC">
      <w:pPr>
        <w:ind w:leftChars="250" w:left="60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五蘊空</w:t>
      </w:r>
      <w:r w:rsidRPr="000D4417">
        <w:rPr>
          <w:rFonts w:ascii="標楷體" w:eastAsia="標楷體" w:hAnsi="標楷體" w:hint="eastAsia"/>
          <w:b/>
          <w:sz w:val="21"/>
          <w:bdr w:val="single" w:sz="4" w:space="0" w:color="auto"/>
        </w:rPr>
        <w:t>與</w:t>
      </w:r>
      <w:r w:rsidRPr="000D4417">
        <w:rPr>
          <w:rFonts w:ascii="標楷體" w:eastAsia="標楷體" w:hAnsi="標楷體"/>
          <w:b/>
          <w:sz w:val="21"/>
          <w:bdr w:val="single" w:sz="4" w:space="0" w:color="auto"/>
        </w:rPr>
        <w:t>菩薩空無二無別</w:t>
      </w:r>
      <w:bookmarkEnd w:id="2245"/>
    </w:p>
    <w:p w:rsidR="00BA09FC" w:rsidRPr="000D4417" w:rsidRDefault="00BA09FC" w:rsidP="00BA09FC">
      <w:pPr>
        <w:spacing w:beforeLines="30" w:before="108"/>
        <w:ind w:leftChars="250" w:left="600"/>
        <w:jc w:val="both"/>
        <w:rPr>
          <w:rFonts w:eastAsia="標楷體"/>
          <w:b/>
          <w:sz w:val="21"/>
          <w:szCs w:val="18"/>
          <w:bdr w:val="single" w:sz="4" w:space="0" w:color="auto"/>
        </w:rPr>
      </w:pPr>
      <w:bookmarkStart w:id="2246" w:name="0445b0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六根空</w:t>
      </w:r>
      <w:r w:rsidRPr="000D4417">
        <w:rPr>
          <w:rFonts w:ascii="標楷體" w:eastAsia="標楷體" w:hAnsi="標楷體" w:hint="eastAsia"/>
          <w:b/>
          <w:sz w:val="21"/>
          <w:bdr w:val="single" w:sz="4" w:space="0" w:color="auto"/>
        </w:rPr>
        <w:t>乃至</w:t>
      </w:r>
      <w:r w:rsidRPr="000D4417">
        <w:rPr>
          <w:rFonts w:ascii="標楷體" w:eastAsia="標楷體" w:hAnsi="標楷體"/>
          <w:b/>
          <w:sz w:val="21"/>
          <w:bdr w:val="single" w:sz="4" w:space="0" w:color="auto"/>
        </w:rPr>
        <w:t>十二因緣空</w:t>
      </w:r>
      <w:r w:rsidRPr="000D4417">
        <w:rPr>
          <w:rFonts w:ascii="標楷體" w:eastAsia="標楷體" w:hAnsi="標楷體" w:hint="eastAsia"/>
          <w:b/>
          <w:sz w:val="21"/>
          <w:bdr w:val="single" w:sz="4" w:space="0" w:color="auto"/>
        </w:rPr>
        <w:t>與</w:t>
      </w:r>
      <w:r w:rsidRPr="000D4417">
        <w:rPr>
          <w:rFonts w:ascii="標楷體" w:eastAsia="標楷體" w:hAnsi="標楷體"/>
          <w:b/>
          <w:sz w:val="21"/>
          <w:bdr w:val="single" w:sz="4" w:space="0" w:color="auto"/>
        </w:rPr>
        <w:t>菩薩空無二無別</w:t>
      </w:r>
    </w:p>
    <w:p w:rsidR="00BA09FC" w:rsidRDefault="00BA09FC" w:rsidP="00BA09FC">
      <w:pPr>
        <w:ind w:leftChars="300" w:left="720"/>
        <w:jc w:val="both"/>
        <w:rPr>
          <w:rFonts w:eastAsia="標楷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bdr w:val="single" w:sz="4" w:space="0" w:color="auto"/>
        </w:rPr>
        <w:t>、六根</w:t>
      </w:r>
      <w:bookmarkEnd w:id="2246"/>
    </w:p>
    <w:p w:rsidR="00BA09FC" w:rsidRDefault="00BA09FC" w:rsidP="00BA09FC">
      <w:pPr>
        <w:spacing w:beforeLines="30" w:before="108"/>
        <w:ind w:leftChars="300" w:left="720"/>
        <w:jc w:val="both"/>
        <w:rPr>
          <w:rFonts w:eastAsia="標楷體"/>
          <w:b/>
          <w:sz w:val="21"/>
          <w:szCs w:val="20"/>
          <w:bdr w:val="single" w:sz="4" w:space="0" w:color="auto"/>
        </w:rPr>
      </w:pPr>
      <w:bookmarkStart w:id="2247" w:name="0445b07"/>
      <w:r w:rsidRPr="000D4417">
        <w:rPr>
          <w:rFonts w:eastAsia="標楷體"/>
          <w:b/>
          <w:sz w:val="21"/>
          <w:szCs w:val="20"/>
          <w:bdr w:val="single" w:sz="4" w:space="0" w:color="auto"/>
        </w:rPr>
        <w:t>B</w:t>
      </w:r>
      <w:r w:rsidRPr="000D4417">
        <w:rPr>
          <w:rFonts w:ascii="標楷體" w:eastAsia="標楷體" w:hAnsi="標楷體"/>
          <w:b/>
          <w:sz w:val="21"/>
          <w:bdr w:val="single" w:sz="4" w:space="0" w:color="auto"/>
        </w:rPr>
        <w:t>、六塵</w:t>
      </w:r>
    </w:p>
    <w:p w:rsidR="00BA09FC" w:rsidRDefault="00BA09FC" w:rsidP="00BA09FC">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bdr w:val="single" w:sz="4" w:space="0" w:color="auto"/>
        </w:rPr>
        <w:t>、六大種</w:t>
      </w:r>
      <w:bookmarkEnd w:id="2247"/>
    </w:p>
    <w:p w:rsidR="00BA09FC" w:rsidRDefault="00BA09FC" w:rsidP="00BA09FC">
      <w:pPr>
        <w:spacing w:beforeLines="30" w:before="108"/>
        <w:ind w:leftChars="300" w:left="720"/>
        <w:jc w:val="both"/>
        <w:rPr>
          <w:rFonts w:eastAsia="標楷體" w:hAnsi="新細明體"/>
          <w:b/>
          <w:sz w:val="21"/>
          <w:szCs w:val="20"/>
          <w:bdr w:val="single" w:sz="4" w:space="0" w:color="auto"/>
        </w:rPr>
      </w:pPr>
      <w:bookmarkStart w:id="2248" w:name="0445b10"/>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bdr w:val="single" w:sz="4" w:space="0" w:color="auto"/>
        </w:rPr>
        <w:t>、十二因緣</w:t>
      </w:r>
      <w:bookmarkEnd w:id="2248"/>
    </w:p>
    <w:p w:rsidR="00BA09FC" w:rsidRDefault="00BA09FC" w:rsidP="00BA09FC">
      <w:pPr>
        <w:spacing w:beforeLines="30" w:before="108"/>
        <w:ind w:leftChars="250" w:left="600"/>
        <w:jc w:val="both"/>
        <w:rPr>
          <w:rFonts w:eastAsia="標楷體"/>
          <w:b/>
          <w:sz w:val="21"/>
          <w:szCs w:val="18"/>
          <w:bdr w:val="single" w:sz="4" w:space="0" w:color="auto"/>
        </w:rPr>
      </w:pPr>
      <w:bookmarkStart w:id="2249" w:name="0445b1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六度</w:t>
      </w:r>
      <w:r w:rsidRPr="000D4417">
        <w:rPr>
          <w:rFonts w:ascii="標楷體" w:eastAsia="標楷體" w:hAnsi="標楷體" w:hint="eastAsia"/>
          <w:b/>
          <w:sz w:val="21"/>
          <w:bdr w:val="single" w:sz="4" w:space="0" w:color="auto"/>
        </w:rPr>
        <w:t>乃至一切種智之</w:t>
      </w:r>
      <w:r w:rsidRPr="000D4417">
        <w:rPr>
          <w:rFonts w:ascii="標楷體" w:eastAsia="標楷體" w:hAnsi="標楷體"/>
          <w:b/>
          <w:sz w:val="21"/>
          <w:bdr w:val="single" w:sz="4" w:space="0" w:color="auto"/>
        </w:rPr>
        <w:t>空</w:t>
      </w:r>
      <w:r w:rsidRPr="000D4417">
        <w:rPr>
          <w:rFonts w:ascii="標楷體" w:eastAsia="標楷體" w:hAnsi="標楷體" w:hint="eastAsia"/>
          <w:b/>
          <w:sz w:val="21"/>
          <w:bdr w:val="single" w:sz="4" w:space="0" w:color="auto"/>
        </w:rPr>
        <w:t>與</w:t>
      </w:r>
      <w:r w:rsidRPr="000D4417">
        <w:rPr>
          <w:rFonts w:ascii="標楷體" w:eastAsia="標楷體" w:hAnsi="標楷體"/>
          <w:b/>
          <w:sz w:val="21"/>
          <w:bdr w:val="single" w:sz="4" w:space="0" w:color="auto"/>
        </w:rPr>
        <w:t>菩薩空無二無別</w:t>
      </w:r>
      <w:bookmarkEnd w:id="2249"/>
    </w:p>
    <w:p w:rsidR="00BA09FC" w:rsidRDefault="00BA09FC" w:rsidP="00BA09FC">
      <w:pPr>
        <w:spacing w:beforeLines="30" w:before="108"/>
        <w:ind w:leftChars="250" w:left="600"/>
        <w:jc w:val="both"/>
        <w:rPr>
          <w:rFonts w:eastAsia="標楷體"/>
          <w:b/>
          <w:sz w:val="21"/>
          <w:szCs w:val="18"/>
          <w:bdr w:val="single" w:sz="4" w:space="0" w:color="auto"/>
        </w:rPr>
      </w:pPr>
      <w:bookmarkStart w:id="2250" w:name="0445b19"/>
      <w:bookmarkStart w:id="2251" w:name="0445b20"/>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4</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結</w:t>
      </w:r>
    </w:p>
    <w:p w:rsidR="00BA09FC" w:rsidRDefault="00BA09FC" w:rsidP="00BA09FC">
      <w:pPr>
        <w:spacing w:beforeLines="30" w:before="108"/>
        <w:ind w:leftChars="200" w:left="480"/>
        <w:jc w:val="both"/>
        <w:rPr>
          <w:rFonts w:eastAsia="標楷體"/>
          <w:b/>
          <w:sz w:val="21"/>
          <w:szCs w:val="18"/>
          <w:bdr w:val="single" w:sz="4" w:space="0" w:color="auto"/>
        </w:rPr>
      </w:pPr>
      <w:bookmarkStart w:id="2252" w:name="0445b21"/>
      <w:bookmarkEnd w:id="2250"/>
      <w:bookmarkEnd w:id="2251"/>
      <w:r w:rsidRPr="000D4417">
        <w:rPr>
          <w:rFonts w:eastAsia="標楷體" w:hint="eastAsia"/>
          <w:b/>
          <w:sz w:val="21"/>
          <w:szCs w:val="18"/>
          <w:bdr w:val="single" w:sz="4" w:space="0" w:color="auto"/>
        </w:rPr>
        <w:t>2</w:t>
      </w:r>
      <w:r w:rsidRPr="000D4417">
        <w:rPr>
          <w:rFonts w:ascii="標楷體" w:eastAsia="標楷體" w:hAnsi="標楷體" w:hint="eastAsia"/>
          <w:b/>
          <w:sz w:val="21"/>
          <w:bdr w:val="single" w:sz="4" w:space="0" w:color="auto"/>
        </w:rPr>
        <w:t>、明</w:t>
      </w:r>
      <w:r w:rsidRPr="000D4417">
        <w:rPr>
          <w:rFonts w:ascii="標楷體" w:eastAsia="標楷體" w:hAnsi="標楷體"/>
          <w:b/>
          <w:sz w:val="21"/>
          <w:bdr w:val="single" w:sz="4" w:space="0" w:color="auto"/>
        </w:rPr>
        <w:t>「所不應住」</w:t>
      </w:r>
      <w:bookmarkEnd w:id="2252"/>
    </w:p>
    <w:p w:rsidR="00BA09FC" w:rsidRPr="000D4417" w:rsidRDefault="00BA09FC" w:rsidP="00BA09FC">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廣說不應住</w:t>
      </w:r>
    </w:p>
    <w:p w:rsidR="00BA09FC" w:rsidRDefault="00BA09FC" w:rsidP="00BA09FC">
      <w:pPr>
        <w:ind w:leftChars="300" w:left="720"/>
        <w:jc w:val="both"/>
        <w:rPr>
          <w:rFonts w:eastAsia="標楷體" w:hAnsi="新細明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bdr w:val="single" w:sz="4" w:space="0" w:color="auto"/>
        </w:rPr>
        <w:t>、</w:t>
      </w:r>
      <w:r w:rsidRPr="000D4417">
        <w:rPr>
          <w:rFonts w:ascii="標楷體" w:eastAsia="標楷體" w:hAnsi="標楷體" w:hint="eastAsia"/>
          <w:b/>
          <w:sz w:val="21"/>
          <w:bdr w:val="single" w:sz="4" w:space="0" w:color="auto"/>
        </w:rPr>
        <w:t>以有所得故，</w:t>
      </w:r>
      <w:r w:rsidRPr="000D4417">
        <w:rPr>
          <w:rFonts w:ascii="標楷體" w:eastAsia="標楷體" w:hAnsi="標楷體"/>
          <w:b/>
          <w:sz w:val="21"/>
          <w:bdr w:val="single" w:sz="4" w:space="0" w:color="auto"/>
        </w:rPr>
        <w:t>於五蘊乃至</w:t>
      </w:r>
      <w:r w:rsidRPr="000D4417">
        <w:rPr>
          <w:rFonts w:ascii="標楷體" w:eastAsia="標楷體" w:hAnsi="標楷體" w:hint="eastAsia"/>
          <w:b/>
          <w:sz w:val="21"/>
          <w:bdr w:val="single" w:sz="4" w:space="0" w:color="auto"/>
        </w:rPr>
        <w:t>一切種智皆</w:t>
      </w:r>
      <w:r w:rsidRPr="000D4417">
        <w:rPr>
          <w:rFonts w:ascii="標楷體" w:eastAsia="標楷體" w:hAnsi="標楷體"/>
          <w:b/>
          <w:sz w:val="21"/>
          <w:bdr w:val="single" w:sz="4" w:space="0" w:color="auto"/>
        </w:rPr>
        <w:t>不應住</w:t>
      </w:r>
    </w:p>
    <w:p w:rsidR="00BA09FC" w:rsidRDefault="00BA09FC" w:rsidP="00BA09FC">
      <w:pPr>
        <w:spacing w:beforeLines="30" w:before="108"/>
        <w:ind w:leftChars="300" w:left="720"/>
        <w:jc w:val="both"/>
        <w:rPr>
          <w:rFonts w:eastAsia="標楷體"/>
          <w:b/>
          <w:sz w:val="21"/>
          <w:szCs w:val="20"/>
          <w:bdr w:val="single" w:sz="4" w:space="0" w:color="auto"/>
        </w:rPr>
      </w:pPr>
      <w:bookmarkStart w:id="2253" w:name="0445c04"/>
      <w:r w:rsidRPr="000D4417">
        <w:rPr>
          <w:rFonts w:eastAsia="標楷體"/>
          <w:b/>
          <w:sz w:val="21"/>
          <w:szCs w:val="20"/>
          <w:bdr w:val="single" w:sz="4" w:space="0" w:color="auto"/>
        </w:rPr>
        <w:t>B</w:t>
      </w:r>
      <w:r w:rsidRPr="000D4417">
        <w:rPr>
          <w:rFonts w:ascii="標楷體" w:eastAsia="標楷體" w:hAnsi="標楷體"/>
          <w:b/>
          <w:sz w:val="21"/>
          <w:bdr w:val="single" w:sz="4" w:space="0" w:color="auto"/>
        </w:rPr>
        <w:t>、於五蘊常、無常等</w:t>
      </w:r>
      <w:r w:rsidRPr="000D4417">
        <w:rPr>
          <w:rFonts w:ascii="標楷體" w:eastAsia="標楷體" w:hAnsi="標楷體" w:hint="eastAsia"/>
          <w:b/>
          <w:sz w:val="21"/>
          <w:bdr w:val="single" w:sz="4" w:space="0" w:color="auto"/>
        </w:rPr>
        <w:t>門</w:t>
      </w:r>
      <w:r w:rsidRPr="000D4417">
        <w:rPr>
          <w:rFonts w:ascii="標楷體" w:eastAsia="標楷體" w:hAnsi="標楷體"/>
          <w:b/>
          <w:sz w:val="21"/>
          <w:bdr w:val="single" w:sz="4" w:space="0" w:color="auto"/>
        </w:rPr>
        <w:t>不應住</w:t>
      </w:r>
      <w:bookmarkEnd w:id="2253"/>
    </w:p>
    <w:p w:rsidR="00BA09FC" w:rsidRDefault="00BA09FC" w:rsidP="00BA09FC">
      <w:pPr>
        <w:spacing w:beforeLines="30" w:before="108"/>
        <w:ind w:leftChars="300" w:left="720"/>
        <w:jc w:val="both"/>
        <w:rPr>
          <w:rFonts w:eastAsia="標楷體" w:hAnsi="新細明體"/>
          <w:b/>
          <w:sz w:val="21"/>
          <w:szCs w:val="20"/>
          <w:bdr w:val="single" w:sz="4" w:space="0" w:color="auto"/>
        </w:rPr>
      </w:pPr>
      <w:bookmarkStart w:id="2254" w:name="0445c08"/>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bdr w:val="single" w:sz="4" w:space="0" w:color="auto"/>
        </w:rPr>
        <w:t>、於三乘之無為果相及其福田</w:t>
      </w:r>
      <w:r w:rsidRPr="000D4417">
        <w:rPr>
          <w:rFonts w:ascii="標楷體" w:eastAsia="標楷體" w:hAnsi="標楷體"/>
          <w:b/>
          <w:sz w:val="21"/>
          <w:bdr w:val="single" w:sz="4" w:space="0" w:color="auto"/>
        </w:rPr>
        <w:t>不應住</w:t>
      </w:r>
      <w:bookmarkEnd w:id="2254"/>
    </w:p>
    <w:p w:rsidR="00BA09FC" w:rsidRDefault="00BA09FC" w:rsidP="00BA09FC">
      <w:pPr>
        <w:spacing w:beforeLines="30" w:before="108"/>
        <w:ind w:leftChars="300" w:left="720"/>
        <w:jc w:val="both"/>
        <w:rPr>
          <w:rFonts w:eastAsia="標楷體" w:hAnsi="新細明體"/>
          <w:b/>
          <w:sz w:val="21"/>
          <w:szCs w:val="20"/>
          <w:bdr w:val="single" w:sz="4" w:space="0" w:color="auto"/>
        </w:rPr>
      </w:pPr>
      <w:bookmarkStart w:id="2255" w:name="0445c13"/>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bdr w:val="single" w:sz="4" w:space="0" w:color="auto"/>
        </w:rPr>
        <w:t>、於菩薩</w:t>
      </w:r>
      <w:r w:rsidRPr="000D4417">
        <w:rPr>
          <w:rFonts w:ascii="標楷體" w:eastAsia="標楷體" w:hAnsi="標楷體"/>
          <w:b/>
          <w:sz w:val="21"/>
          <w:bdr w:val="single" w:sz="4" w:space="0" w:color="auto"/>
        </w:rPr>
        <w:t>初地乃至十地不應住</w:t>
      </w:r>
      <w:bookmarkEnd w:id="2255"/>
    </w:p>
    <w:p w:rsidR="00BA09FC" w:rsidRDefault="00BA09FC" w:rsidP="00BA09FC">
      <w:pPr>
        <w:spacing w:beforeLines="30" w:before="108"/>
        <w:ind w:leftChars="300" w:left="720"/>
        <w:jc w:val="both"/>
        <w:rPr>
          <w:rFonts w:eastAsia="標楷體" w:hAnsi="新細明體"/>
          <w:b/>
          <w:sz w:val="21"/>
          <w:szCs w:val="20"/>
          <w:bdr w:val="single" w:sz="4" w:space="0" w:color="auto"/>
        </w:rPr>
      </w:pPr>
      <w:bookmarkStart w:id="2256" w:name="0445c15"/>
      <w:r w:rsidRPr="000D4417">
        <w:rPr>
          <w:rFonts w:eastAsia="標楷體" w:hAnsi="新細明體" w:hint="eastAsia"/>
          <w:b/>
          <w:sz w:val="21"/>
          <w:szCs w:val="20"/>
          <w:bdr w:val="single" w:sz="4" w:space="0" w:color="auto"/>
        </w:rPr>
        <w:t>E</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於菩薩初發心</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具足六度乃至</w:t>
      </w:r>
      <w:r w:rsidRPr="000D4417">
        <w:rPr>
          <w:rFonts w:ascii="標楷體" w:eastAsia="標楷體" w:hAnsi="標楷體" w:hint="eastAsia"/>
          <w:b/>
          <w:sz w:val="21"/>
          <w:bdr w:val="single" w:sz="4" w:space="0" w:color="auto"/>
        </w:rPr>
        <w:t>得</w:t>
      </w:r>
      <w:r w:rsidRPr="000D4417">
        <w:rPr>
          <w:rFonts w:ascii="標楷體" w:eastAsia="標楷體" w:hAnsi="標楷體"/>
          <w:b/>
          <w:sz w:val="21"/>
          <w:bdr w:val="single" w:sz="4" w:space="0" w:color="auto"/>
        </w:rPr>
        <w:t>諸佛</w:t>
      </w:r>
      <w:r w:rsidRPr="000D4417">
        <w:rPr>
          <w:rFonts w:ascii="標楷體" w:eastAsia="標楷體" w:hAnsi="標楷體" w:hint="eastAsia"/>
          <w:b/>
          <w:sz w:val="21"/>
          <w:bdr w:val="single" w:sz="4" w:space="0" w:color="auto"/>
        </w:rPr>
        <w:t>功德相好等</w:t>
      </w:r>
      <w:r w:rsidRPr="000D4417">
        <w:rPr>
          <w:rFonts w:ascii="標楷體" w:eastAsia="標楷體" w:hAnsi="標楷體"/>
          <w:b/>
          <w:sz w:val="21"/>
          <w:bdr w:val="single" w:sz="4" w:space="0" w:color="auto"/>
        </w:rPr>
        <w:t>皆不應住</w:t>
      </w:r>
      <w:bookmarkEnd w:id="2256"/>
    </w:p>
    <w:p w:rsidR="00BA09FC" w:rsidRDefault="00BA09FC" w:rsidP="00BA09FC">
      <w:pPr>
        <w:spacing w:beforeLines="30" w:before="108"/>
        <w:ind w:leftChars="300" w:left="720"/>
        <w:jc w:val="both"/>
        <w:rPr>
          <w:rFonts w:eastAsia="標楷體" w:hAnsi="新細明體"/>
          <w:b/>
          <w:sz w:val="21"/>
          <w:szCs w:val="20"/>
          <w:bdr w:val="single" w:sz="4" w:space="0" w:color="auto"/>
        </w:rPr>
      </w:pPr>
      <w:bookmarkStart w:id="2257" w:name="0446a07"/>
      <w:r w:rsidRPr="000D4417">
        <w:rPr>
          <w:rFonts w:eastAsia="標楷體" w:hAnsi="新細明體" w:hint="eastAsia"/>
          <w:b/>
          <w:sz w:val="21"/>
          <w:szCs w:val="20"/>
          <w:bdr w:val="single" w:sz="4" w:space="0" w:color="auto"/>
        </w:rPr>
        <w:t>F</w:t>
      </w:r>
      <w:r w:rsidRPr="000D4417">
        <w:rPr>
          <w:rFonts w:ascii="標楷體" w:eastAsia="標楷體" w:hAnsi="標楷體" w:hint="eastAsia"/>
          <w:b/>
          <w:sz w:val="21"/>
          <w:bdr w:val="single" w:sz="4" w:space="0" w:color="auto"/>
        </w:rPr>
        <w:t>、於八人乃至作諸佛事等皆</w:t>
      </w:r>
      <w:r w:rsidRPr="000D4417">
        <w:rPr>
          <w:rFonts w:ascii="標楷體" w:eastAsia="標楷體" w:hAnsi="標楷體"/>
          <w:b/>
          <w:sz w:val="21"/>
          <w:bdr w:val="single" w:sz="4" w:space="0" w:color="auto"/>
        </w:rPr>
        <w:t>不應住</w:t>
      </w:r>
      <w:bookmarkEnd w:id="2257"/>
    </w:p>
    <w:p w:rsidR="00BA09FC" w:rsidRDefault="00BA09FC" w:rsidP="00BA09FC">
      <w:pPr>
        <w:spacing w:beforeLines="30" w:before="108" w:line="356" w:lineRule="exact"/>
        <w:ind w:leftChars="300" w:left="720"/>
        <w:jc w:val="both"/>
        <w:rPr>
          <w:rFonts w:eastAsia="標楷體" w:hAnsi="新細明體"/>
          <w:b/>
          <w:sz w:val="21"/>
          <w:szCs w:val="20"/>
          <w:bdr w:val="single" w:sz="4" w:space="0" w:color="auto"/>
        </w:rPr>
      </w:pPr>
      <w:bookmarkStart w:id="2258" w:name="0446a20"/>
      <w:r w:rsidRPr="000D4417">
        <w:rPr>
          <w:rFonts w:eastAsia="標楷體" w:hAnsi="新細明體" w:hint="eastAsia"/>
          <w:b/>
          <w:sz w:val="21"/>
          <w:szCs w:val="20"/>
          <w:bdr w:val="single" w:sz="4" w:space="0" w:color="auto"/>
        </w:rPr>
        <w:t>G</w:t>
      </w:r>
      <w:r w:rsidRPr="000D4417">
        <w:rPr>
          <w:rFonts w:ascii="標楷體" w:eastAsia="標楷體" w:hAnsi="標楷體" w:hint="eastAsia"/>
          <w:b/>
          <w:sz w:val="21"/>
          <w:bdr w:val="single" w:sz="4" w:space="0" w:color="auto"/>
        </w:rPr>
        <w:t>、修四神足住壽無量</w:t>
      </w:r>
      <w:r w:rsidRPr="000D4417">
        <w:rPr>
          <w:rFonts w:ascii="標楷體" w:eastAsia="標楷體" w:hAnsi="標楷體"/>
          <w:b/>
          <w:sz w:val="21"/>
          <w:bdr w:val="single" w:sz="4" w:space="0" w:color="auto"/>
        </w:rPr>
        <w:t>不應住</w:t>
      </w:r>
      <w:bookmarkEnd w:id="2258"/>
    </w:p>
    <w:p w:rsidR="00BA09FC" w:rsidRDefault="00BA09FC" w:rsidP="00BA09FC">
      <w:pPr>
        <w:spacing w:beforeLines="30" w:before="108"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H</w:t>
      </w:r>
      <w:r w:rsidRPr="000D4417">
        <w:rPr>
          <w:rFonts w:ascii="標楷體" w:eastAsia="標楷體" w:hAnsi="標楷體" w:hint="eastAsia"/>
          <w:b/>
          <w:sz w:val="21"/>
          <w:bdr w:val="single" w:sz="4" w:space="0" w:color="auto"/>
        </w:rPr>
        <w:t>、於相好莊嚴乃至諸希有勝事中</w:t>
      </w:r>
      <w:r w:rsidRPr="000D4417">
        <w:rPr>
          <w:rFonts w:ascii="標楷體" w:eastAsia="標楷體" w:hAnsi="標楷體"/>
          <w:b/>
          <w:sz w:val="21"/>
          <w:bdr w:val="single" w:sz="4" w:space="0" w:color="auto"/>
        </w:rPr>
        <w:t>不應住</w:t>
      </w:r>
    </w:p>
    <w:p w:rsidR="00BA09FC" w:rsidRDefault="00BA09FC" w:rsidP="00BA09FC">
      <w:pPr>
        <w:spacing w:line="356" w:lineRule="exact"/>
        <w:ind w:leftChars="300" w:left="720"/>
        <w:jc w:val="both"/>
        <w:rPr>
          <w:rFonts w:eastAsia="標楷體" w:hAnsi="新細明體"/>
          <w:b/>
          <w:sz w:val="21"/>
          <w:szCs w:val="20"/>
          <w:bdr w:val="single" w:sz="4" w:space="0" w:color="auto"/>
        </w:rPr>
      </w:pPr>
      <w:bookmarkStart w:id="2259" w:name="0446a29"/>
      <w:r w:rsidRPr="000D4417">
        <w:rPr>
          <w:rFonts w:eastAsia="標楷體" w:hAnsi="新細明體" w:hint="eastAsia"/>
          <w:b/>
          <w:sz w:val="21"/>
          <w:szCs w:val="20"/>
          <w:bdr w:val="single" w:sz="4" w:space="0" w:color="auto"/>
        </w:rPr>
        <w:t>I</w:t>
      </w:r>
      <w:r w:rsidRPr="000D4417">
        <w:rPr>
          <w:rFonts w:ascii="標楷體" w:eastAsia="標楷體" w:hAnsi="標楷體" w:hint="eastAsia"/>
          <w:b/>
          <w:sz w:val="21"/>
          <w:bdr w:val="single" w:sz="4" w:space="0" w:color="auto"/>
        </w:rPr>
        <w:t>、</w:t>
      </w:r>
      <w:r w:rsidRPr="000D4417">
        <w:rPr>
          <w:rFonts w:ascii="標楷體" w:eastAsia="標楷體" w:hAnsi="標楷體"/>
          <w:b/>
          <w:sz w:val="21"/>
          <w:bdr w:val="single" w:sz="4" w:space="0" w:color="auto"/>
        </w:rPr>
        <w:t>無有五蘊乃至無有諸佛功德名字，皆不應住</w:t>
      </w:r>
      <w:bookmarkEnd w:id="2259"/>
    </w:p>
    <w:p w:rsidR="00BA09FC" w:rsidRDefault="00BA09FC" w:rsidP="00BA09FC">
      <w:pPr>
        <w:spacing w:beforeLines="30" w:before="108" w:line="356" w:lineRule="exact"/>
        <w:ind w:leftChars="250" w:left="600"/>
        <w:jc w:val="both"/>
        <w:rPr>
          <w:rFonts w:eastAsia="標楷體"/>
          <w:b/>
          <w:sz w:val="21"/>
          <w:szCs w:val="18"/>
          <w:bdr w:val="single" w:sz="4" w:space="0" w:color="auto"/>
        </w:rPr>
      </w:pPr>
      <w:bookmarkStart w:id="2260" w:name="0446b0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釋不住因緣</w:t>
      </w:r>
      <w:bookmarkEnd w:id="2260"/>
    </w:p>
    <w:p w:rsidR="00BA09FC" w:rsidRDefault="00BA09FC" w:rsidP="00BA09FC">
      <w:pPr>
        <w:spacing w:beforeLines="30" w:before="108" w:line="370" w:lineRule="exact"/>
        <w:ind w:leftChars="250" w:left="600"/>
        <w:jc w:val="both"/>
        <w:rPr>
          <w:rFonts w:eastAsia="標楷體"/>
          <w:b/>
          <w:sz w:val="21"/>
          <w:szCs w:val="18"/>
          <w:bdr w:val="single" w:sz="4" w:space="0" w:color="auto"/>
        </w:rPr>
      </w:pPr>
      <w:bookmarkStart w:id="2261" w:name="0446b06"/>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結</w:t>
      </w:r>
      <w:bookmarkEnd w:id="2261"/>
    </w:p>
    <w:p w:rsidR="00BA09FC" w:rsidRDefault="00BA09FC" w:rsidP="00BA09FC">
      <w:pPr>
        <w:spacing w:beforeLines="30" w:before="108" w:line="370" w:lineRule="exact"/>
        <w:ind w:leftChars="200" w:left="480"/>
        <w:jc w:val="both"/>
        <w:rPr>
          <w:b/>
          <w:sz w:val="18"/>
          <w:szCs w:val="18"/>
          <w:bdr w:val="single" w:sz="4" w:space="0" w:color="auto"/>
        </w:rPr>
      </w:pPr>
      <w:bookmarkStart w:id="2262" w:name="0446b08"/>
      <w:r w:rsidRPr="000D4417">
        <w:rPr>
          <w:rFonts w:eastAsia="標楷體" w:hint="eastAsia"/>
          <w:b/>
          <w:sz w:val="21"/>
          <w:szCs w:val="18"/>
          <w:bdr w:val="single" w:sz="4" w:space="0" w:color="auto"/>
        </w:rPr>
        <w:t>3</w:t>
      </w:r>
      <w:r w:rsidRPr="000D4417">
        <w:rPr>
          <w:rFonts w:ascii="標楷體" w:eastAsia="標楷體" w:hAnsi="標楷體" w:hint="eastAsia"/>
          <w:b/>
          <w:sz w:val="21"/>
          <w:bdr w:val="single" w:sz="4" w:space="0" w:color="auto"/>
        </w:rPr>
        <w:t>、結成</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菩薩</w:t>
      </w:r>
      <w:r w:rsidRPr="000D4417">
        <w:rPr>
          <w:rFonts w:ascii="標楷體" w:eastAsia="標楷體" w:hAnsi="標楷體" w:hint="eastAsia"/>
          <w:b/>
          <w:sz w:val="21"/>
          <w:bdr w:val="single" w:sz="4" w:space="0" w:color="auto"/>
        </w:rPr>
        <w:t>應如佛住不住法中</w:t>
      </w:r>
      <w:bookmarkEnd w:id="2244"/>
      <w:bookmarkEnd w:id="2262"/>
    </w:p>
    <w:p w:rsidR="00BA09FC" w:rsidRPr="007E5739" w:rsidRDefault="00BA09FC" w:rsidP="00BA09FC">
      <w:pPr>
        <w:spacing w:line="370" w:lineRule="exact"/>
        <w:ind w:leftChars="150" w:left="360"/>
        <w:jc w:val="both"/>
        <w:rPr>
          <w:b/>
          <w:szCs w:val="18"/>
          <w:bdr w:val="single" w:sz="4" w:space="0" w:color="auto"/>
        </w:rPr>
      </w:pPr>
      <w:r w:rsidRPr="007E5739">
        <w:rPr>
          <w:rFonts w:hint="eastAsia"/>
          <w:b/>
          <w:szCs w:val="20"/>
          <w:bdr w:val="single" w:sz="4" w:space="0" w:color="auto"/>
        </w:rPr>
        <w:t>（二）釋</w:t>
      </w:r>
      <w:r w:rsidRPr="007E5739">
        <w:rPr>
          <w:rFonts w:hint="eastAsia"/>
          <w:b/>
          <w:szCs w:val="18"/>
          <w:bdr w:val="single" w:sz="4" w:space="0" w:color="auto"/>
        </w:rPr>
        <w:t>「云何應住般若波羅蜜中──深入究竟住」</w:t>
      </w:r>
    </w:p>
    <w:p w:rsidR="00BA09FC" w:rsidRPr="007E5739" w:rsidRDefault="00BA09FC" w:rsidP="00BA09FC">
      <w:pPr>
        <w:spacing w:line="370" w:lineRule="exact"/>
        <w:ind w:leftChars="200" w:left="480"/>
        <w:jc w:val="both"/>
        <w:rPr>
          <w:b/>
          <w:szCs w:val="18"/>
          <w:bdr w:val="single" w:sz="4" w:space="0" w:color="auto"/>
        </w:rPr>
      </w:pPr>
      <w:r w:rsidRPr="007E5739">
        <w:rPr>
          <w:b/>
          <w:szCs w:val="18"/>
          <w:bdr w:val="single" w:sz="4" w:space="0" w:color="auto"/>
        </w:rPr>
        <w:t>1</w:t>
      </w:r>
      <w:r w:rsidRPr="007E5739">
        <w:rPr>
          <w:b/>
          <w:szCs w:val="18"/>
          <w:bdr w:val="single" w:sz="4" w:space="0" w:color="auto"/>
        </w:rPr>
        <w:t>、</w:t>
      </w:r>
      <w:r w:rsidRPr="007E5739">
        <w:rPr>
          <w:rFonts w:hint="eastAsia"/>
          <w:b/>
          <w:szCs w:val="18"/>
          <w:bdr w:val="single" w:sz="4" w:space="0" w:color="auto"/>
        </w:rPr>
        <w:t>明</w:t>
      </w:r>
      <w:r w:rsidRPr="007E5739">
        <w:rPr>
          <w:b/>
          <w:szCs w:val="18"/>
          <w:bdr w:val="single" w:sz="4" w:space="0" w:color="auto"/>
        </w:rPr>
        <w:t>「應</w:t>
      </w:r>
      <w:r w:rsidRPr="007E5739">
        <w:rPr>
          <w:rFonts w:hint="eastAsia"/>
          <w:b/>
          <w:szCs w:val="18"/>
          <w:bdr w:val="single" w:sz="4" w:space="0" w:color="auto"/>
        </w:rPr>
        <w:t>如是</w:t>
      </w:r>
      <w:r w:rsidRPr="007E5739">
        <w:rPr>
          <w:b/>
          <w:szCs w:val="18"/>
          <w:bdr w:val="single" w:sz="4" w:space="0" w:color="auto"/>
        </w:rPr>
        <w:t>住」</w:t>
      </w:r>
    </w:p>
    <w:p w:rsidR="00BA09FC" w:rsidRPr="005C5B26" w:rsidRDefault="00BA09FC" w:rsidP="00BA09FC">
      <w:pPr>
        <w:spacing w:line="370" w:lineRule="exact"/>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w:t>
      </w:r>
      <w:r w:rsidRPr="007E5739">
        <w:rPr>
          <w:b/>
          <w:szCs w:val="18"/>
          <w:bdr w:val="single" w:sz="4" w:space="0" w:color="auto"/>
        </w:rPr>
        <w:t>五蘊空</w:t>
      </w:r>
      <w:r w:rsidRPr="007E5739">
        <w:rPr>
          <w:rFonts w:hint="eastAsia"/>
          <w:b/>
          <w:szCs w:val="18"/>
          <w:bdr w:val="single" w:sz="4" w:space="0" w:color="auto"/>
        </w:rPr>
        <w:t>與</w:t>
      </w:r>
      <w:r w:rsidRPr="007E5739">
        <w:rPr>
          <w:b/>
          <w:szCs w:val="18"/>
          <w:bdr w:val="single" w:sz="4" w:space="0" w:color="auto"/>
        </w:rPr>
        <w:t>菩薩空無二無別</w:t>
      </w:r>
    </w:p>
    <w:p w:rsidR="00BA09FC" w:rsidRPr="007E5739" w:rsidRDefault="00BA09FC" w:rsidP="00BA09FC">
      <w:pPr>
        <w:spacing w:line="370" w:lineRule="exact"/>
        <w:ind w:leftChars="300" w:left="720"/>
        <w:jc w:val="both"/>
        <w:rPr>
          <w:b/>
          <w:szCs w:val="18"/>
          <w:bdr w:val="single" w:sz="4" w:space="0" w:color="auto"/>
        </w:rPr>
      </w:pPr>
      <w:r w:rsidRPr="007E5739">
        <w:rPr>
          <w:rFonts w:hint="eastAsia"/>
          <w:b/>
          <w:szCs w:val="20"/>
          <w:bdr w:val="single" w:sz="4" w:space="0" w:color="auto"/>
        </w:rPr>
        <w:t>A</w:t>
      </w:r>
      <w:r w:rsidRPr="007E5739">
        <w:rPr>
          <w:rFonts w:hint="eastAsia"/>
          <w:b/>
          <w:szCs w:val="20"/>
          <w:bdr w:val="single" w:sz="4" w:space="0" w:color="auto"/>
        </w:rPr>
        <w:t>、明五蘊相空</w:t>
      </w:r>
    </w:p>
    <w:p w:rsidR="00BA09FC" w:rsidRPr="007E5739" w:rsidRDefault="00BA09FC" w:rsidP="00BA09FC">
      <w:pPr>
        <w:spacing w:beforeLines="30" w:before="108" w:line="370" w:lineRule="exact"/>
        <w:ind w:leftChars="300" w:left="720"/>
        <w:jc w:val="both"/>
        <w:rPr>
          <w:b/>
          <w:szCs w:val="20"/>
          <w:bdr w:val="single" w:sz="4" w:space="0" w:color="auto"/>
        </w:rPr>
      </w:pPr>
      <w:bookmarkStart w:id="2263" w:name="0446b19"/>
      <w:r w:rsidRPr="007E5739">
        <w:rPr>
          <w:rFonts w:hint="eastAsia"/>
          <w:b/>
          <w:szCs w:val="20"/>
          <w:bdr w:val="single" w:sz="4" w:space="0" w:color="auto"/>
        </w:rPr>
        <w:t>B</w:t>
      </w:r>
      <w:r w:rsidRPr="007E5739">
        <w:rPr>
          <w:rFonts w:hint="eastAsia"/>
          <w:b/>
          <w:szCs w:val="20"/>
          <w:bdr w:val="single" w:sz="4" w:space="0" w:color="auto"/>
        </w:rPr>
        <w:t>、述空因緣</w:t>
      </w:r>
    </w:p>
    <w:p w:rsidR="00BA09FC" w:rsidRDefault="00BA09FC" w:rsidP="00BA09FC">
      <w:pPr>
        <w:spacing w:line="370" w:lineRule="exact"/>
        <w:ind w:leftChars="350" w:left="840"/>
        <w:jc w:val="both"/>
        <w:rPr>
          <w:b/>
          <w:sz w:val="18"/>
          <w:szCs w:val="18"/>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以十八空觀故</w:t>
      </w:r>
    </w:p>
    <w:p w:rsidR="00BA09FC" w:rsidRPr="007E5739" w:rsidRDefault="00BA09FC" w:rsidP="00BA09FC">
      <w:pPr>
        <w:spacing w:beforeLines="30" w:before="108" w:line="370" w:lineRule="exact"/>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）以人法二空故</w:t>
      </w:r>
      <w:bookmarkEnd w:id="2263"/>
    </w:p>
    <w:p w:rsidR="00BA09FC" w:rsidRPr="007E5739" w:rsidRDefault="00BA09FC" w:rsidP="00BA09FC">
      <w:pPr>
        <w:spacing w:beforeLines="30" w:before="108"/>
        <w:ind w:leftChars="250" w:left="600"/>
        <w:jc w:val="both"/>
        <w:rPr>
          <w:b/>
          <w:szCs w:val="18"/>
          <w:bdr w:val="single" w:sz="4" w:space="0" w:color="auto"/>
        </w:rPr>
      </w:pPr>
      <w:bookmarkStart w:id="2264" w:name="0446b27"/>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）例餘法</w:t>
      </w:r>
    </w:p>
    <w:p w:rsidR="00BA09FC" w:rsidRPr="007E5739" w:rsidRDefault="00BA09FC" w:rsidP="00BA09FC">
      <w:pPr>
        <w:spacing w:beforeLines="30" w:before="108"/>
        <w:ind w:firstLineChars="250" w:firstLine="601"/>
        <w:jc w:val="both"/>
        <w:rPr>
          <w:b/>
          <w:szCs w:val="18"/>
          <w:bdr w:val="single" w:sz="4" w:space="0" w:color="auto"/>
        </w:rPr>
      </w:pPr>
      <w:r w:rsidRPr="007E5739">
        <w:rPr>
          <w:rFonts w:hint="eastAsia"/>
          <w:b/>
          <w:szCs w:val="18"/>
          <w:bdr w:val="single" w:sz="4" w:space="0" w:color="auto"/>
        </w:rPr>
        <w:t>2</w:t>
      </w:r>
      <w:r w:rsidRPr="007E5739">
        <w:rPr>
          <w:b/>
          <w:szCs w:val="18"/>
          <w:bdr w:val="single" w:sz="4" w:space="0" w:color="auto"/>
        </w:rPr>
        <w:t>、</w:t>
      </w:r>
      <w:r w:rsidRPr="007E5739">
        <w:rPr>
          <w:rFonts w:hint="eastAsia"/>
          <w:b/>
          <w:szCs w:val="18"/>
          <w:bdr w:val="single" w:sz="4" w:space="0" w:color="auto"/>
        </w:rPr>
        <w:t>明</w:t>
      </w:r>
      <w:r w:rsidRPr="007E5739">
        <w:rPr>
          <w:b/>
          <w:szCs w:val="18"/>
          <w:bdr w:val="single" w:sz="4" w:space="0" w:color="auto"/>
        </w:rPr>
        <w:t>「</w:t>
      </w:r>
      <w:r w:rsidRPr="007E5739">
        <w:rPr>
          <w:rFonts w:hint="eastAsia"/>
          <w:b/>
          <w:szCs w:val="18"/>
          <w:bdr w:val="single" w:sz="4" w:space="0" w:color="auto"/>
        </w:rPr>
        <w:t>所</w:t>
      </w:r>
      <w:r w:rsidRPr="007E5739">
        <w:rPr>
          <w:b/>
          <w:szCs w:val="18"/>
          <w:bdr w:val="single" w:sz="4" w:space="0" w:color="auto"/>
        </w:rPr>
        <w:t>不應住」</w:t>
      </w:r>
    </w:p>
    <w:p w:rsidR="00BA09FC" w:rsidRPr="007E5739" w:rsidRDefault="00BA09FC" w:rsidP="00BA09FC">
      <w:pPr>
        <w:ind w:leftChars="250" w:left="60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）廣說不應住</w:t>
      </w:r>
    </w:p>
    <w:p w:rsidR="00BA09FC" w:rsidRPr="007E5739" w:rsidRDefault="00BA09FC" w:rsidP="00BA09FC">
      <w:pPr>
        <w:ind w:leftChars="300" w:left="720"/>
        <w:jc w:val="both"/>
        <w:rPr>
          <w:b/>
          <w:szCs w:val="20"/>
        </w:rPr>
      </w:pPr>
      <w:r w:rsidRPr="007E5739">
        <w:rPr>
          <w:rFonts w:hAnsi="新細明體" w:hint="eastAsia"/>
          <w:b/>
          <w:szCs w:val="20"/>
          <w:bdr w:val="single" w:sz="4" w:space="0" w:color="auto"/>
        </w:rPr>
        <w:t>A</w:t>
      </w:r>
      <w:r w:rsidRPr="007E5739">
        <w:rPr>
          <w:rFonts w:hAnsi="新細明體" w:hint="eastAsia"/>
          <w:b/>
          <w:szCs w:val="20"/>
          <w:bdr w:val="single" w:sz="4" w:space="0" w:color="auto"/>
        </w:rPr>
        <w:t>、</w:t>
      </w:r>
      <w:r w:rsidRPr="007E5739">
        <w:rPr>
          <w:rFonts w:hint="eastAsia"/>
          <w:b/>
          <w:szCs w:val="18"/>
          <w:bdr w:val="single" w:sz="4" w:space="0" w:color="auto"/>
        </w:rPr>
        <w:t>以有所得故，</w:t>
      </w:r>
      <w:r w:rsidRPr="007E5739">
        <w:rPr>
          <w:rFonts w:hAnsi="新細明體"/>
          <w:b/>
          <w:szCs w:val="20"/>
          <w:bdr w:val="single" w:sz="4" w:space="0" w:color="auto"/>
        </w:rPr>
        <w:t>於五蘊乃至</w:t>
      </w:r>
      <w:r w:rsidRPr="007E5739">
        <w:rPr>
          <w:rFonts w:hAnsi="新細明體" w:hint="eastAsia"/>
          <w:b/>
          <w:szCs w:val="20"/>
          <w:bdr w:val="single" w:sz="4" w:space="0" w:color="auto"/>
        </w:rPr>
        <w:t>一切種智皆</w:t>
      </w:r>
      <w:r w:rsidRPr="007E5739">
        <w:rPr>
          <w:rFonts w:hAnsi="新細明體"/>
          <w:b/>
          <w:szCs w:val="20"/>
          <w:bdr w:val="single" w:sz="4" w:space="0" w:color="auto"/>
        </w:rPr>
        <w:t>不應住</w:t>
      </w:r>
    </w:p>
    <w:p w:rsidR="00BA09FC" w:rsidRPr="007E5739" w:rsidRDefault="00BA09FC" w:rsidP="00BA09FC">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）舉五蘊說</w:t>
      </w:r>
    </w:p>
    <w:p w:rsidR="00BA09FC" w:rsidRDefault="00BA09FC" w:rsidP="00BA09FC">
      <w:pPr>
        <w:ind w:leftChars="400" w:left="960"/>
        <w:jc w:val="both"/>
        <w:rPr>
          <w:b/>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、標義</w:t>
      </w:r>
    </w:p>
    <w:p w:rsidR="00BA09FC" w:rsidRDefault="00BA09FC" w:rsidP="00BA09FC">
      <w:pPr>
        <w:spacing w:beforeLines="30" w:before="108"/>
        <w:ind w:leftChars="400" w:left="960"/>
        <w:jc w:val="both"/>
        <w:rPr>
          <w:b/>
          <w:sz w:val="18"/>
          <w:szCs w:val="18"/>
          <w:bdr w:val="single" w:sz="4" w:space="0" w:color="auto"/>
        </w:rPr>
      </w:pPr>
      <w:bookmarkStart w:id="2265" w:name="0446b28"/>
      <w:bookmarkEnd w:id="2264"/>
      <w:r w:rsidRPr="007E5739">
        <w:rPr>
          <w:rFonts w:hint="eastAsia"/>
          <w:b/>
          <w:szCs w:val="18"/>
          <w:bdr w:val="single" w:sz="4" w:space="0" w:color="auto"/>
        </w:rPr>
        <w:t>b</w:t>
      </w:r>
      <w:r w:rsidRPr="007E5739">
        <w:rPr>
          <w:rFonts w:hint="eastAsia"/>
          <w:b/>
          <w:szCs w:val="18"/>
          <w:bdr w:val="single" w:sz="4" w:space="0" w:color="auto"/>
        </w:rPr>
        <w:t>、以有所得故不應住</w:t>
      </w:r>
      <w:bookmarkEnd w:id="2265"/>
    </w:p>
    <w:p w:rsidR="00BA09FC" w:rsidRPr="007E5739" w:rsidRDefault="00BA09FC" w:rsidP="00BA09FC">
      <w:pPr>
        <w:spacing w:beforeLines="30" w:before="108"/>
        <w:ind w:leftChars="350" w:left="840"/>
        <w:jc w:val="both"/>
        <w:rPr>
          <w:b/>
          <w:szCs w:val="18"/>
          <w:bdr w:val="single" w:sz="4" w:space="0" w:color="auto"/>
        </w:rPr>
      </w:pPr>
      <w:bookmarkStart w:id="2266" w:name="0446c02"/>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）例餘法</w:t>
      </w:r>
    </w:p>
    <w:p w:rsidR="00BA09FC" w:rsidRPr="007E5739" w:rsidRDefault="00BA09FC" w:rsidP="00BA09FC">
      <w:pPr>
        <w:spacing w:beforeLines="30" w:before="108"/>
        <w:ind w:leftChars="300" w:left="720"/>
        <w:jc w:val="both"/>
        <w:rPr>
          <w:b/>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、於</w:t>
      </w:r>
      <w:r w:rsidRPr="007E5739">
        <w:rPr>
          <w:b/>
          <w:szCs w:val="18"/>
          <w:bdr w:val="single" w:sz="4" w:space="0" w:color="auto"/>
        </w:rPr>
        <w:t>五蘊</w:t>
      </w:r>
      <w:r w:rsidRPr="007E5739">
        <w:rPr>
          <w:rFonts w:hint="eastAsia"/>
          <w:b/>
          <w:szCs w:val="18"/>
          <w:bdr w:val="single" w:sz="4" w:space="0" w:color="auto"/>
        </w:rPr>
        <w:t>常、</w:t>
      </w:r>
      <w:r w:rsidRPr="007E5739">
        <w:rPr>
          <w:b/>
          <w:szCs w:val="18"/>
          <w:bdr w:val="single" w:sz="4" w:space="0" w:color="auto"/>
        </w:rPr>
        <w:t>無常等</w:t>
      </w:r>
      <w:r w:rsidRPr="007E5739">
        <w:rPr>
          <w:rFonts w:hint="eastAsia"/>
          <w:b/>
          <w:szCs w:val="18"/>
          <w:bdr w:val="single" w:sz="4" w:space="0" w:color="auto"/>
        </w:rPr>
        <w:t>門</w:t>
      </w:r>
      <w:r w:rsidRPr="007E5739">
        <w:rPr>
          <w:b/>
          <w:szCs w:val="18"/>
          <w:bdr w:val="single" w:sz="4" w:space="0" w:color="auto"/>
        </w:rPr>
        <w:t>不應住</w:t>
      </w:r>
      <w:bookmarkEnd w:id="2266"/>
    </w:p>
    <w:p w:rsidR="00BA09FC" w:rsidRPr="007E5739" w:rsidRDefault="00BA09FC" w:rsidP="00BA09FC">
      <w:pPr>
        <w:spacing w:beforeLines="30" w:before="108"/>
        <w:ind w:leftChars="300" w:left="720"/>
        <w:jc w:val="both"/>
        <w:rPr>
          <w:rFonts w:hAnsi="新細明體"/>
          <w:b/>
          <w:szCs w:val="20"/>
          <w:bdr w:val="single" w:sz="4" w:space="0" w:color="auto"/>
        </w:rPr>
      </w:pPr>
      <w:bookmarkStart w:id="2267" w:name="0446c04"/>
      <w:r w:rsidRPr="007E5739">
        <w:rPr>
          <w:rFonts w:hAnsi="新細明體" w:hint="eastAsia"/>
          <w:b/>
          <w:szCs w:val="20"/>
          <w:bdr w:val="single" w:sz="4" w:space="0" w:color="auto"/>
        </w:rPr>
        <w:t>C</w:t>
      </w:r>
      <w:r w:rsidRPr="007E5739">
        <w:rPr>
          <w:rFonts w:hAnsi="新細明體" w:hint="eastAsia"/>
          <w:b/>
          <w:szCs w:val="20"/>
          <w:bdr w:val="single" w:sz="4" w:space="0" w:color="auto"/>
        </w:rPr>
        <w:t>、於三乘之無為果相及其福田</w:t>
      </w:r>
      <w:r w:rsidRPr="007E5739">
        <w:rPr>
          <w:rFonts w:hAnsi="新細明體"/>
          <w:b/>
          <w:szCs w:val="20"/>
          <w:bdr w:val="single" w:sz="4" w:space="0" w:color="auto"/>
        </w:rPr>
        <w:t>不應住</w:t>
      </w:r>
    </w:p>
    <w:p w:rsidR="00BA09FC" w:rsidRPr="007E5739" w:rsidRDefault="00BA09FC" w:rsidP="00BA09FC">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）明三乘</w:t>
      </w:r>
      <w:r w:rsidRPr="007E5739">
        <w:rPr>
          <w:b/>
          <w:szCs w:val="18"/>
          <w:bdr w:val="single" w:sz="4" w:space="0" w:color="auto"/>
        </w:rPr>
        <w:t>無為</w:t>
      </w:r>
      <w:r w:rsidRPr="007E5739">
        <w:rPr>
          <w:rFonts w:hint="eastAsia"/>
          <w:b/>
          <w:szCs w:val="18"/>
          <w:bdr w:val="single" w:sz="4" w:space="0" w:color="auto"/>
        </w:rPr>
        <w:t>果</w:t>
      </w:r>
      <w:r w:rsidRPr="007E5739">
        <w:rPr>
          <w:b/>
          <w:szCs w:val="18"/>
          <w:bdr w:val="single" w:sz="4" w:space="0" w:color="auto"/>
        </w:rPr>
        <w:t>相不應住</w:t>
      </w:r>
    </w:p>
    <w:p w:rsidR="00BA09FC" w:rsidRDefault="00BA09FC" w:rsidP="00BA09FC">
      <w:pPr>
        <w:ind w:leftChars="400" w:left="960"/>
        <w:jc w:val="both"/>
        <w:rPr>
          <w:b/>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、辨教說次第</w:t>
      </w:r>
      <w:bookmarkEnd w:id="2267"/>
    </w:p>
    <w:p w:rsidR="00BA09FC" w:rsidRPr="007E5739" w:rsidRDefault="00BA09FC" w:rsidP="00BA09FC">
      <w:pPr>
        <w:spacing w:beforeLines="30" w:before="108"/>
        <w:ind w:leftChars="400" w:left="960"/>
        <w:jc w:val="both"/>
        <w:rPr>
          <w:b/>
          <w:szCs w:val="18"/>
          <w:bdr w:val="single" w:sz="4" w:space="0" w:color="auto"/>
        </w:rPr>
      </w:pPr>
      <w:bookmarkStart w:id="2268" w:name="0446c08"/>
      <w:r w:rsidRPr="007E5739">
        <w:rPr>
          <w:rFonts w:hint="eastAsia"/>
          <w:b/>
          <w:szCs w:val="18"/>
          <w:bdr w:val="single" w:sz="4" w:space="0" w:color="auto"/>
        </w:rPr>
        <w:t>b</w:t>
      </w:r>
      <w:r w:rsidRPr="007E5739">
        <w:rPr>
          <w:rFonts w:hint="eastAsia"/>
          <w:b/>
          <w:szCs w:val="18"/>
          <w:bdr w:val="single" w:sz="4" w:space="0" w:color="auto"/>
        </w:rPr>
        <w:t>、釋經文大意</w:t>
      </w:r>
      <w:bookmarkEnd w:id="2268"/>
    </w:p>
    <w:p w:rsidR="00BA09FC" w:rsidRPr="007E5739" w:rsidRDefault="00BA09FC" w:rsidP="00BA09FC">
      <w:pPr>
        <w:spacing w:beforeLines="30" w:before="108"/>
        <w:ind w:leftChars="350" w:left="840"/>
        <w:jc w:val="both"/>
        <w:rPr>
          <w:b/>
          <w:szCs w:val="18"/>
          <w:bdr w:val="single" w:sz="4" w:space="0" w:color="auto"/>
        </w:rPr>
      </w:pPr>
      <w:bookmarkStart w:id="2269" w:name="0446c12"/>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）明三乘福田</w:t>
      </w:r>
      <w:r w:rsidRPr="007E5739">
        <w:rPr>
          <w:b/>
          <w:szCs w:val="18"/>
          <w:bdr w:val="single" w:sz="4" w:space="0" w:color="auto"/>
        </w:rPr>
        <w:t>不應住</w:t>
      </w:r>
    </w:p>
    <w:p w:rsidR="00BA09FC" w:rsidRPr="007E5739" w:rsidRDefault="00BA09FC" w:rsidP="00BA09FC">
      <w:pPr>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、二乘福田</w:t>
      </w:r>
      <w:r w:rsidRPr="007E5739">
        <w:rPr>
          <w:b/>
          <w:szCs w:val="18"/>
          <w:bdr w:val="single" w:sz="4" w:space="0" w:color="auto"/>
        </w:rPr>
        <w:t>不應住</w:t>
      </w:r>
      <w:r w:rsidRPr="007E5739">
        <w:rPr>
          <w:rFonts w:hint="eastAsia"/>
          <w:b/>
          <w:szCs w:val="18"/>
          <w:bdr w:val="single" w:sz="4" w:space="0" w:color="auto"/>
        </w:rPr>
        <w:t>之理由</w:t>
      </w:r>
      <w:bookmarkEnd w:id="2269"/>
    </w:p>
    <w:p w:rsidR="00BA09FC" w:rsidRPr="007E5739" w:rsidRDefault="00BA09FC" w:rsidP="00BA09FC">
      <w:pPr>
        <w:spacing w:beforeLines="30" w:before="108" w:line="370" w:lineRule="exact"/>
        <w:ind w:leftChars="400" w:left="960"/>
        <w:jc w:val="both"/>
        <w:rPr>
          <w:b/>
          <w:szCs w:val="18"/>
          <w:bdr w:val="single" w:sz="4" w:space="0" w:color="auto"/>
        </w:rPr>
      </w:pPr>
      <w:bookmarkStart w:id="2270" w:name="0446c18"/>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佛福田不應住</w:t>
      </w:r>
      <w:r w:rsidRPr="007E5739">
        <w:rPr>
          <w:rFonts w:hint="eastAsia"/>
          <w:b/>
          <w:szCs w:val="18"/>
          <w:bdr w:val="single" w:sz="4" w:space="0" w:color="auto"/>
        </w:rPr>
        <w:t>之理由</w:t>
      </w:r>
      <w:bookmarkEnd w:id="2270"/>
    </w:p>
    <w:p w:rsidR="00BA09FC" w:rsidRPr="007E5739" w:rsidRDefault="00BA09FC" w:rsidP="00BA09FC">
      <w:pPr>
        <w:spacing w:beforeLines="30" w:before="108" w:line="370" w:lineRule="exact"/>
        <w:ind w:leftChars="300" w:left="720"/>
        <w:jc w:val="both"/>
        <w:rPr>
          <w:rFonts w:hAnsi="新細明體"/>
          <w:b/>
          <w:szCs w:val="20"/>
          <w:bdr w:val="single" w:sz="4" w:space="0" w:color="auto"/>
        </w:rPr>
      </w:pPr>
      <w:bookmarkStart w:id="2271" w:name="0446c23"/>
      <w:r w:rsidRPr="007E5739">
        <w:rPr>
          <w:rFonts w:hAnsi="新細明體" w:hint="eastAsia"/>
          <w:b/>
          <w:szCs w:val="20"/>
          <w:bdr w:val="single" w:sz="4" w:space="0" w:color="auto"/>
        </w:rPr>
        <w:t>D</w:t>
      </w:r>
      <w:r w:rsidRPr="007E5739">
        <w:rPr>
          <w:rFonts w:hAnsi="新細明體" w:hint="eastAsia"/>
          <w:b/>
          <w:szCs w:val="20"/>
          <w:bdr w:val="single" w:sz="4" w:space="0" w:color="auto"/>
        </w:rPr>
        <w:t>、於菩薩</w:t>
      </w:r>
      <w:r w:rsidRPr="007E5739">
        <w:rPr>
          <w:rFonts w:hAnsi="新細明體"/>
          <w:b/>
          <w:szCs w:val="20"/>
          <w:bdr w:val="single" w:sz="4" w:space="0" w:color="auto"/>
        </w:rPr>
        <w:t>初地中</w:t>
      </w:r>
      <w:r w:rsidRPr="007E5739">
        <w:rPr>
          <w:rFonts w:hAnsi="新細明體" w:hint="eastAsia"/>
          <w:b/>
          <w:szCs w:val="20"/>
          <w:bdr w:val="single" w:sz="4" w:space="0" w:color="auto"/>
        </w:rPr>
        <w:t>乃十地</w:t>
      </w:r>
      <w:r w:rsidRPr="007E5739">
        <w:rPr>
          <w:rFonts w:hAnsi="新細明體"/>
          <w:b/>
          <w:szCs w:val="20"/>
          <w:bdr w:val="single" w:sz="4" w:space="0" w:color="auto"/>
        </w:rPr>
        <w:t>不應</w:t>
      </w:r>
      <w:r w:rsidRPr="007E5739">
        <w:rPr>
          <w:rFonts w:hAnsi="新細明體" w:hint="eastAsia"/>
          <w:b/>
          <w:szCs w:val="20"/>
          <w:bdr w:val="single" w:sz="4" w:space="0" w:color="auto"/>
        </w:rPr>
        <w:t>住</w:t>
      </w:r>
      <w:bookmarkEnd w:id="2271"/>
    </w:p>
    <w:p w:rsidR="00BA09FC" w:rsidRPr="007E5739" w:rsidRDefault="00BA09FC" w:rsidP="00BA09FC">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E</w:t>
      </w:r>
      <w:r w:rsidRPr="007E5739">
        <w:rPr>
          <w:rFonts w:hAnsi="新細明體" w:hint="eastAsia"/>
          <w:b/>
          <w:szCs w:val="20"/>
          <w:bdr w:val="single" w:sz="4" w:space="0" w:color="auto"/>
        </w:rPr>
        <w:t>、</w:t>
      </w:r>
      <w:r w:rsidRPr="007E5739">
        <w:rPr>
          <w:rFonts w:hAnsi="新細明體"/>
          <w:b/>
          <w:szCs w:val="20"/>
          <w:bdr w:val="single" w:sz="4" w:space="0" w:color="auto"/>
        </w:rPr>
        <w:t>於菩薩初發心</w:t>
      </w:r>
      <w:r w:rsidRPr="007E5739">
        <w:rPr>
          <w:rFonts w:hAnsi="新細明體" w:hint="eastAsia"/>
          <w:b/>
          <w:szCs w:val="20"/>
          <w:bdr w:val="single" w:sz="4" w:space="0" w:color="auto"/>
        </w:rPr>
        <w:t>、</w:t>
      </w:r>
      <w:r w:rsidRPr="007E5739">
        <w:rPr>
          <w:rFonts w:hAnsi="新細明體"/>
          <w:b/>
          <w:szCs w:val="20"/>
          <w:bdr w:val="single" w:sz="4" w:space="0" w:color="auto"/>
        </w:rPr>
        <w:t>具足六度乃至</w:t>
      </w:r>
      <w:r w:rsidRPr="007E5739">
        <w:rPr>
          <w:rFonts w:hAnsi="新細明體" w:hint="eastAsia"/>
          <w:b/>
          <w:szCs w:val="20"/>
          <w:bdr w:val="single" w:sz="4" w:space="0" w:color="auto"/>
        </w:rPr>
        <w:t>得</w:t>
      </w:r>
      <w:r w:rsidRPr="007E5739">
        <w:rPr>
          <w:rFonts w:hAnsi="新細明體"/>
          <w:b/>
          <w:szCs w:val="20"/>
          <w:bdr w:val="single" w:sz="4" w:space="0" w:color="auto"/>
        </w:rPr>
        <w:t>諸佛</w:t>
      </w:r>
      <w:r w:rsidRPr="007E5739">
        <w:rPr>
          <w:rFonts w:hAnsi="新細明體" w:hint="eastAsia"/>
          <w:b/>
          <w:szCs w:val="20"/>
          <w:bdr w:val="single" w:sz="4" w:space="0" w:color="auto"/>
        </w:rPr>
        <w:t>功德相好等</w:t>
      </w:r>
      <w:r w:rsidRPr="007E5739">
        <w:rPr>
          <w:rFonts w:hAnsi="新細明體"/>
          <w:b/>
          <w:szCs w:val="20"/>
          <w:bdr w:val="single" w:sz="4" w:space="0" w:color="auto"/>
        </w:rPr>
        <w:t>皆不應住</w:t>
      </w:r>
    </w:p>
    <w:p w:rsidR="00BA09FC" w:rsidRDefault="00BA09FC" w:rsidP="00BA09FC">
      <w:pPr>
        <w:spacing w:line="370" w:lineRule="exact"/>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）釋疑：菩薩發心應行六度，得不退轉，以神通至諸佛國供養諸佛，云何言不應住</w:t>
      </w:r>
    </w:p>
    <w:p w:rsidR="00BA09FC" w:rsidRPr="007E5739" w:rsidRDefault="00BA09FC" w:rsidP="00BA09FC">
      <w:pPr>
        <w:spacing w:beforeLines="30" w:before="108" w:line="370" w:lineRule="exact"/>
        <w:ind w:leftChars="350" w:left="840"/>
        <w:jc w:val="both"/>
        <w:rPr>
          <w:b/>
          <w:szCs w:val="18"/>
          <w:bdr w:val="single" w:sz="4" w:space="0" w:color="auto"/>
        </w:rPr>
      </w:pPr>
      <w:bookmarkStart w:id="2272" w:name="0447a0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）例餘得諸佛功德相好等亦不應住</w:t>
      </w:r>
    </w:p>
    <w:p w:rsidR="00BA09FC" w:rsidRPr="007E5739" w:rsidRDefault="00BA09FC" w:rsidP="00BA09FC">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F</w:t>
      </w:r>
      <w:r w:rsidRPr="007E5739">
        <w:rPr>
          <w:rFonts w:hAnsi="新細明體" w:hint="eastAsia"/>
          <w:b/>
          <w:szCs w:val="20"/>
          <w:bdr w:val="single" w:sz="4" w:space="0" w:color="auto"/>
        </w:rPr>
        <w:t>、於八人乃至作諸佛事等皆</w:t>
      </w:r>
      <w:r w:rsidRPr="007E5739">
        <w:rPr>
          <w:rFonts w:hAnsi="新細明體"/>
          <w:b/>
          <w:szCs w:val="20"/>
          <w:bdr w:val="single" w:sz="4" w:space="0" w:color="auto"/>
        </w:rPr>
        <w:t>不應住</w:t>
      </w:r>
    </w:p>
    <w:p w:rsidR="00BA09FC" w:rsidRDefault="00BA09FC" w:rsidP="00BA09FC">
      <w:pPr>
        <w:spacing w:line="370" w:lineRule="exact"/>
        <w:ind w:leftChars="350" w:left="840"/>
        <w:jc w:val="both"/>
        <w:rPr>
          <w:rStyle w:val="a8"/>
          <w:szCs w:val="18"/>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）詳釋二乘果位</w:t>
      </w:r>
      <w:bookmarkEnd w:id="2272"/>
    </w:p>
    <w:p w:rsidR="00BA09FC" w:rsidRPr="007E5739" w:rsidRDefault="00BA09FC" w:rsidP="00BA09FC">
      <w:pPr>
        <w:spacing w:beforeLines="30" w:before="108" w:line="370" w:lineRule="exact"/>
        <w:ind w:leftChars="350" w:left="840"/>
        <w:jc w:val="both"/>
        <w:rPr>
          <w:b/>
          <w:szCs w:val="18"/>
          <w:bdr w:val="single" w:sz="4" w:space="0" w:color="auto"/>
        </w:rPr>
      </w:pPr>
      <w:bookmarkStart w:id="2273" w:name="0447a24"/>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）餘法例前說</w:t>
      </w:r>
      <w:bookmarkEnd w:id="2273"/>
    </w:p>
    <w:p w:rsidR="00BA09FC" w:rsidRPr="007E5739" w:rsidRDefault="00BA09FC" w:rsidP="00BA09FC">
      <w:pPr>
        <w:keepNext/>
        <w:spacing w:beforeLines="30" w:before="108" w:line="370" w:lineRule="exact"/>
        <w:ind w:leftChars="300" w:left="720"/>
        <w:jc w:val="both"/>
        <w:rPr>
          <w:rFonts w:hAnsi="新細明體"/>
          <w:b/>
          <w:szCs w:val="20"/>
          <w:bdr w:val="single" w:sz="4" w:space="0" w:color="auto"/>
        </w:rPr>
      </w:pPr>
      <w:bookmarkStart w:id="2274" w:name="0447a28"/>
      <w:r w:rsidRPr="007E5739">
        <w:rPr>
          <w:rFonts w:hAnsi="新細明體" w:hint="eastAsia"/>
          <w:b/>
          <w:szCs w:val="20"/>
          <w:bdr w:val="single" w:sz="4" w:space="0" w:color="auto"/>
        </w:rPr>
        <w:t>G</w:t>
      </w:r>
      <w:r w:rsidRPr="007E5739">
        <w:rPr>
          <w:rFonts w:hAnsi="新細明體" w:hint="eastAsia"/>
          <w:b/>
          <w:szCs w:val="20"/>
          <w:bdr w:val="single" w:sz="4" w:space="0" w:color="auto"/>
        </w:rPr>
        <w:t>、修四神足住壽無量</w:t>
      </w:r>
      <w:r w:rsidRPr="007E5739">
        <w:rPr>
          <w:rFonts w:hAnsi="新細明體"/>
          <w:b/>
          <w:szCs w:val="20"/>
          <w:bdr w:val="single" w:sz="4" w:space="0" w:color="auto"/>
        </w:rPr>
        <w:t>不應住</w:t>
      </w:r>
      <w:bookmarkEnd w:id="2274"/>
    </w:p>
    <w:p w:rsidR="00BA09FC" w:rsidRPr="007E5739" w:rsidRDefault="00BA09FC" w:rsidP="00BA09FC">
      <w:pPr>
        <w:spacing w:beforeLines="30" w:before="108" w:line="370" w:lineRule="exact"/>
        <w:ind w:leftChars="300" w:left="720"/>
        <w:jc w:val="both"/>
        <w:rPr>
          <w:rFonts w:hAnsi="新細明體"/>
          <w:b/>
          <w:szCs w:val="20"/>
          <w:bdr w:val="single" w:sz="4" w:space="0" w:color="auto"/>
        </w:rPr>
      </w:pPr>
      <w:bookmarkStart w:id="2275" w:name="0447b01"/>
      <w:r w:rsidRPr="007E5739">
        <w:rPr>
          <w:rFonts w:hAnsi="新細明體" w:hint="eastAsia"/>
          <w:b/>
          <w:szCs w:val="20"/>
          <w:bdr w:val="single" w:sz="4" w:space="0" w:color="auto"/>
        </w:rPr>
        <w:t>H</w:t>
      </w:r>
      <w:r w:rsidRPr="007E5739">
        <w:rPr>
          <w:rFonts w:hAnsi="新細明體" w:hint="eastAsia"/>
          <w:b/>
          <w:szCs w:val="20"/>
          <w:bdr w:val="single" w:sz="4" w:space="0" w:color="auto"/>
        </w:rPr>
        <w:t>、於相好莊嚴乃至諸希有勝事中</w:t>
      </w:r>
      <w:r w:rsidRPr="007E5739">
        <w:rPr>
          <w:rFonts w:hAnsi="新細明體"/>
          <w:b/>
          <w:szCs w:val="20"/>
          <w:bdr w:val="single" w:sz="4" w:space="0" w:color="auto"/>
        </w:rPr>
        <w:t>不應住</w:t>
      </w:r>
      <w:bookmarkEnd w:id="2275"/>
    </w:p>
    <w:p w:rsidR="00BA09FC" w:rsidRPr="007E5739" w:rsidRDefault="00BA09FC" w:rsidP="00BA09FC">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I</w:t>
      </w:r>
      <w:r w:rsidRPr="007E5739">
        <w:rPr>
          <w:rFonts w:hAnsi="新細明體" w:hint="eastAsia"/>
          <w:b/>
          <w:szCs w:val="20"/>
          <w:bdr w:val="single" w:sz="4" w:space="0" w:color="auto"/>
        </w:rPr>
        <w:t>、</w:t>
      </w:r>
      <w:r w:rsidRPr="007E5739">
        <w:rPr>
          <w:rFonts w:hAnsi="新細明體"/>
          <w:b/>
          <w:szCs w:val="20"/>
          <w:bdr w:val="single" w:sz="4" w:space="0" w:color="auto"/>
        </w:rPr>
        <w:t>無有五蘊乃至無有諸佛功德名字</w:t>
      </w:r>
      <w:r w:rsidRPr="007E5739">
        <w:rPr>
          <w:rFonts w:hAnsi="新細明體" w:hint="eastAsia"/>
          <w:b/>
          <w:szCs w:val="20"/>
          <w:bdr w:val="single" w:sz="4" w:space="0" w:color="auto"/>
        </w:rPr>
        <w:t>，皆</w:t>
      </w:r>
      <w:r w:rsidRPr="007E5739">
        <w:rPr>
          <w:rFonts w:hAnsi="新細明體"/>
          <w:b/>
          <w:szCs w:val="20"/>
          <w:bdr w:val="single" w:sz="4" w:space="0" w:color="auto"/>
        </w:rPr>
        <w:t>不應住</w:t>
      </w:r>
    </w:p>
    <w:p w:rsidR="00BA09FC" w:rsidRDefault="00BA09FC" w:rsidP="00BA09FC">
      <w:pPr>
        <w:spacing w:line="370" w:lineRule="exact"/>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）舉證：有世界不須分別說諸法名字之事例</w:t>
      </w:r>
    </w:p>
    <w:p w:rsidR="00BA09FC" w:rsidRPr="007E5739" w:rsidRDefault="00BA09FC" w:rsidP="00BA09FC">
      <w:pPr>
        <w:spacing w:beforeLines="30" w:before="108" w:line="370" w:lineRule="exact"/>
        <w:ind w:leftChars="350" w:left="840"/>
        <w:jc w:val="both"/>
        <w:rPr>
          <w:b/>
          <w:szCs w:val="18"/>
          <w:bdr w:val="single" w:sz="4" w:space="0" w:color="auto"/>
        </w:rPr>
      </w:pPr>
      <w:bookmarkStart w:id="2276" w:name="0447b1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）明不應住之理由</w:t>
      </w:r>
      <w:bookmarkEnd w:id="2276"/>
    </w:p>
    <w:p w:rsidR="00BA09FC" w:rsidRPr="007E5739" w:rsidRDefault="00BA09FC" w:rsidP="00BA09FC">
      <w:pPr>
        <w:spacing w:beforeLines="30" w:before="108" w:line="370" w:lineRule="exact"/>
        <w:ind w:leftChars="250" w:left="600"/>
        <w:jc w:val="both"/>
        <w:rPr>
          <w:b/>
          <w:szCs w:val="18"/>
          <w:bdr w:val="single" w:sz="4" w:space="0" w:color="auto"/>
        </w:rPr>
      </w:pPr>
      <w:bookmarkStart w:id="2277" w:name="0447b18"/>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）釋不住因緣</w:t>
      </w:r>
      <w:bookmarkEnd w:id="2277"/>
    </w:p>
    <w:p w:rsidR="00BA09FC" w:rsidRDefault="00BA09FC" w:rsidP="00BA09FC">
      <w:pPr>
        <w:spacing w:beforeLines="30" w:before="108" w:line="370" w:lineRule="exact"/>
        <w:ind w:leftChars="200" w:left="480"/>
        <w:jc w:val="both"/>
        <w:rPr>
          <w:b/>
        </w:rPr>
      </w:pPr>
      <w:bookmarkStart w:id="2278" w:name="0447b19"/>
      <w:r w:rsidRPr="007E5739">
        <w:rPr>
          <w:rFonts w:hint="eastAsia"/>
          <w:b/>
          <w:szCs w:val="18"/>
          <w:bdr w:val="single" w:sz="4" w:space="0" w:color="auto"/>
        </w:rPr>
        <w:t>3</w:t>
      </w:r>
      <w:r w:rsidRPr="007E5739">
        <w:rPr>
          <w:rFonts w:hint="eastAsia"/>
          <w:b/>
          <w:szCs w:val="18"/>
          <w:bdr w:val="single" w:sz="4" w:space="0" w:color="auto"/>
        </w:rPr>
        <w:t>、結成：</w:t>
      </w:r>
      <w:r w:rsidRPr="007E5739">
        <w:rPr>
          <w:b/>
          <w:szCs w:val="18"/>
          <w:bdr w:val="single" w:sz="4" w:space="0" w:color="auto"/>
        </w:rPr>
        <w:t>菩薩</w:t>
      </w:r>
      <w:r w:rsidRPr="007E5739">
        <w:rPr>
          <w:rFonts w:hint="eastAsia"/>
          <w:b/>
          <w:szCs w:val="18"/>
          <w:bdr w:val="single" w:sz="4" w:space="0" w:color="auto"/>
        </w:rPr>
        <w:t>應如佛住不住法中</w:t>
      </w:r>
      <w:bookmarkEnd w:id="2278"/>
    </w:p>
    <w:p w:rsidR="00BA09FC" w:rsidRPr="000D4417" w:rsidRDefault="00BA09FC" w:rsidP="00BA09FC">
      <w:pPr>
        <w:spacing w:line="370" w:lineRule="exact"/>
        <w:jc w:val="both"/>
        <w:rPr>
          <w:rFonts w:ascii="標楷體" w:eastAsia="標楷體" w:hAnsi="標楷體"/>
          <w:b/>
          <w:sz w:val="21"/>
          <w:bdr w:val="single" w:sz="4" w:space="0" w:color="auto"/>
        </w:rPr>
      </w:pPr>
      <w:r w:rsidRPr="000D4417">
        <w:rPr>
          <w:rFonts w:ascii="標楷體" w:eastAsia="標楷體" w:hAnsi="標楷體" w:hint="eastAsia"/>
          <w:b/>
          <w:sz w:val="21"/>
          <w:bdr w:val="single" w:sz="4" w:space="0" w:color="auto"/>
        </w:rPr>
        <w:t>參、顯般若義甚深</w:t>
      </w:r>
    </w:p>
    <w:p w:rsidR="00BA09FC" w:rsidRPr="000D4417" w:rsidRDefault="00BA09FC" w:rsidP="00BA09FC">
      <w:pPr>
        <w:spacing w:line="370" w:lineRule="exact"/>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bdr w:val="single" w:sz="4" w:space="0" w:color="auto"/>
        </w:rPr>
        <w:t>般若</w:t>
      </w:r>
      <w:r w:rsidRPr="000D4417">
        <w:rPr>
          <w:rFonts w:ascii="標楷體" w:eastAsia="標楷體" w:hAnsi="標楷體" w:hint="eastAsia"/>
          <w:b/>
          <w:sz w:val="21"/>
          <w:bdr w:val="single" w:sz="4" w:space="0" w:color="auto"/>
        </w:rPr>
        <w:t>畢竟空，</w:t>
      </w:r>
      <w:r w:rsidRPr="000D4417">
        <w:rPr>
          <w:rFonts w:ascii="標楷體" w:eastAsia="標楷體" w:hAnsi="標楷體"/>
          <w:b/>
          <w:sz w:val="21"/>
          <w:bdr w:val="single" w:sz="4" w:space="0" w:color="auto"/>
        </w:rPr>
        <w:t>無</w:t>
      </w:r>
      <w:r w:rsidRPr="000D4417">
        <w:rPr>
          <w:rFonts w:ascii="標楷體" w:eastAsia="標楷體" w:hAnsi="標楷體" w:hint="eastAsia"/>
          <w:b/>
          <w:sz w:val="21"/>
          <w:bdr w:val="single" w:sz="4" w:space="0" w:color="auto"/>
        </w:rPr>
        <w:t>名言、無聽、無說</w:t>
      </w:r>
    </w:p>
    <w:p w:rsidR="00BA09FC" w:rsidRDefault="00BA09FC" w:rsidP="00BA09FC">
      <w:pPr>
        <w:spacing w:line="370" w:lineRule="exact"/>
        <w:ind w:leftChars="100" w:left="240"/>
        <w:jc w:val="both"/>
        <w:rPr>
          <w:rFonts w:eastAsia="標楷體"/>
          <w:b/>
          <w:sz w:val="21"/>
          <w:szCs w:val="18"/>
          <w:bdr w:val="single" w:sz="4" w:space="0" w:color="auto"/>
        </w:rPr>
      </w:pPr>
      <w:r w:rsidRPr="000D4417">
        <w:rPr>
          <w:rFonts w:ascii="標楷體" w:eastAsia="標楷體" w:hAnsi="標楷體" w:hint="eastAsia"/>
          <w:b/>
          <w:sz w:val="21"/>
          <w:bdr w:val="single" w:sz="4" w:space="0" w:color="auto"/>
        </w:rPr>
        <w:t>一、諸天述般若義深甚於夜叉語</w:t>
      </w:r>
    </w:p>
    <w:p w:rsidR="00BA09FC" w:rsidRPr="000D4417" w:rsidRDefault="00BA09FC" w:rsidP="00BA09FC">
      <w:pPr>
        <w:spacing w:beforeLines="30" w:before="108" w:line="370" w:lineRule="exact"/>
        <w:ind w:leftChars="100" w:left="240"/>
        <w:jc w:val="both"/>
        <w:rPr>
          <w:rFonts w:ascii="標楷體" w:eastAsia="標楷體" w:hAnsi="標楷體"/>
          <w:b/>
          <w:sz w:val="21"/>
          <w:bdr w:val="single" w:sz="4" w:space="0" w:color="auto"/>
        </w:rPr>
      </w:pPr>
      <w:bookmarkStart w:id="2279" w:name="0447c01"/>
      <w:r w:rsidRPr="000D4417">
        <w:rPr>
          <w:rFonts w:ascii="標楷體" w:eastAsia="標楷體" w:hAnsi="標楷體" w:hint="eastAsia"/>
          <w:b/>
          <w:sz w:val="21"/>
          <w:bdr w:val="single" w:sz="4" w:space="0" w:color="auto"/>
        </w:rPr>
        <w:t>二、須菩提明一切法如幻如化，無說者、無聽者、無知者</w:t>
      </w:r>
    </w:p>
    <w:p w:rsidR="00BA09FC" w:rsidRDefault="00BA09FC" w:rsidP="00BA09FC">
      <w:pPr>
        <w:spacing w:line="370" w:lineRule="exact"/>
        <w:ind w:leftChars="150" w:left="360"/>
        <w:jc w:val="both"/>
        <w:rPr>
          <w:rFonts w:eastAsia="標楷體"/>
          <w:b/>
        </w:rPr>
      </w:pP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標宗</w:t>
      </w:r>
      <w:bookmarkEnd w:id="2279"/>
    </w:p>
    <w:p w:rsidR="00BA09FC" w:rsidRPr="000D4417" w:rsidRDefault="00BA09FC" w:rsidP="00BA09FC">
      <w:pPr>
        <w:spacing w:beforeLines="30" w:before="108" w:line="370" w:lineRule="exact"/>
        <w:ind w:leftChars="150" w:left="360"/>
        <w:jc w:val="both"/>
        <w:rPr>
          <w:rFonts w:eastAsia="標楷體"/>
          <w:b/>
          <w:sz w:val="21"/>
          <w:szCs w:val="18"/>
          <w:bdr w:val="single" w:sz="4" w:space="0" w:color="auto"/>
        </w:rPr>
      </w:pPr>
      <w:bookmarkStart w:id="2280" w:name="0447c07"/>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舉喻</w:t>
      </w:r>
    </w:p>
    <w:p w:rsidR="00BA09FC" w:rsidRDefault="00BA09FC" w:rsidP="00BA09FC">
      <w:pPr>
        <w:spacing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bdr w:val="single" w:sz="4" w:space="0" w:color="auto"/>
        </w:rPr>
        <w:t>、如</w:t>
      </w:r>
      <w:r w:rsidRPr="000D4417">
        <w:rPr>
          <w:rFonts w:ascii="標楷體" w:eastAsia="標楷體" w:hAnsi="標楷體"/>
          <w:b/>
          <w:sz w:val="21"/>
          <w:bdr w:val="single" w:sz="4" w:space="0" w:color="auto"/>
        </w:rPr>
        <w:t>化</w:t>
      </w:r>
      <w:r w:rsidRPr="000D4417">
        <w:rPr>
          <w:rFonts w:ascii="標楷體" w:eastAsia="標楷體" w:hAnsi="標楷體" w:hint="eastAsia"/>
          <w:b/>
          <w:sz w:val="21"/>
          <w:bdr w:val="single" w:sz="4" w:space="0" w:color="auto"/>
        </w:rPr>
        <w:t>喻</w:t>
      </w:r>
      <w:bookmarkEnd w:id="2280"/>
    </w:p>
    <w:p w:rsidR="00BA09FC" w:rsidRDefault="00BA09FC" w:rsidP="00BA09FC">
      <w:pPr>
        <w:spacing w:beforeLines="30" w:before="108" w:line="370" w:lineRule="exact"/>
        <w:ind w:leftChars="200" w:left="480"/>
        <w:jc w:val="both"/>
        <w:rPr>
          <w:b/>
          <w:sz w:val="18"/>
          <w:szCs w:val="18"/>
          <w:bdr w:val="single" w:sz="4" w:space="0" w:color="auto"/>
        </w:rPr>
      </w:pPr>
      <w:bookmarkStart w:id="2281" w:name="0447c12"/>
      <w:r w:rsidRPr="000D4417">
        <w:rPr>
          <w:rFonts w:eastAsia="標楷體" w:hint="eastAsia"/>
          <w:b/>
          <w:sz w:val="21"/>
          <w:szCs w:val="18"/>
          <w:bdr w:val="single" w:sz="4" w:space="0" w:color="auto"/>
        </w:rPr>
        <w:t>2</w:t>
      </w:r>
      <w:r w:rsidRPr="000D4417">
        <w:rPr>
          <w:rFonts w:ascii="標楷體" w:eastAsia="標楷體" w:hAnsi="標楷體" w:hint="eastAsia"/>
          <w:b/>
          <w:sz w:val="21"/>
          <w:bdr w:val="single" w:sz="4" w:space="0" w:color="auto"/>
        </w:rPr>
        <w:t>、如</w:t>
      </w:r>
      <w:r w:rsidRPr="000D4417">
        <w:rPr>
          <w:rFonts w:ascii="標楷體" w:eastAsia="標楷體" w:hAnsi="標楷體"/>
          <w:b/>
          <w:sz w:val="21"/>
          <w:bdr w:val="single" w:sz="4" w:space="0" w:color="auto"/>
        </w:rPr>
        <w:t>夢</w:t>
      </w:r>
      <w:r w:rsidRPr="000D4417">
        <w:rPr>
          <w:rFonts w:ascii="標楷體" w:eastAsia="標楷體" w:hAnsi="標楷體" w:hint="eastAsia"/>
          <w:b/>
          <w:sz w:val="21"/>
          <w:bdr w:val="single" w:sz="4" w:space="0" w:color="auto"/>
        </w:rPr>
        <w:t>喻</w:t>
      </w:r>
      <w:bookmarkEnd w:id="2281"/>
    </w:p>
    <w:p w:rsidR="00BA09FC" w:rsidRDefault="00BA09FC" w:rsidP="00BA09FC">
      <w:pPr>
        <w:spacing w:beforeLines="30" w:before="108" w:line="370" w:lineRule="exact"/>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bdr w:val="single" w:sz="4" w:space="0" w:color="auto"/>
        </w:rPr>
        <w:t>、如響喻</w:t>
      </w:r>
    </w:p>
    <w:p w:rsidR="00BA09FC" w:rsidRDefault="00BA09FC" w:rsidP="00BA09FC">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4</w:t>
      </w:r>
      <w:r w:rsidRPr="000D4417">
        <w:rPr>
          <w:rFonts w:ascii="標楷體" w:eastAsia="標楷體" w:hAnsi="標楷體" w:hint="eastAsia"/>
          <w:b/>
          <w:sz w:val="21"/>
          <w:bdr w:val="single" w:sz="4" w:space="0" w:color="auto"/>
        </w:rPr>
        <w:t>、如</w:t>
      </w:r>
      <w:r w:rsidRPr="000D4417">
        <w:rPr>
          <w:rFonts w:ascii="標楷體" w:eastAsia="標楷體" w:hAnsi="標楷體"/>
          <w:b/>
          <w:sz w:val="21"/>
          <w:bdr w:val="single" w:sz="4" w:space="0" w:color="auto"/>
        </w:rPr>
        <w:t>幻</w:t>
      </w:r>
      <w:r w:rsidRPr="000D4417">
        <w:rPr>
          <w:rFonts w:ascii="標楷體" w:eastAsia="標楷體" w:hAnsi="標楷體" w:hint="eastAsia"/>
          <w:b/>
          <w:sz w:val="21"/>
          <w:bdr w:val="single" w:sz="4" w:space="0" w:color="auto"/>
        </w:rPr>
        <w:t>喻</w:t>
      </w:r>
    </w:p>
    <w:p w:rsidR="00BA09FC" w:rsidRDefault="00BA09FC" w:rsidP="00BA09FC">
      <w:pPr>
        <w:spacing w:beforeLines="30" w:before="108"/>
        <w:ind w:leftChars="50" w:left="120"/>
        <w:jc w:val="both"/>
        <w:rPr>
          <w:b/>
          <w:sz w:val="18"/>
          <w:szCs w:val="18"/>
        </w:rPr>
      </w:pPr>
      <w:bookmarkStart w:id="2282" w:name="0447c24"/>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顯諸法、諸法性</w:t>
      </w:r>
      <w:r w:rsidRPr="000D4417">
        <w:rPr>
          <w:rFonts w:ascii="標楷體" w:eastAsia="標楷體" w:hAnsi="標楷體"/>
          <w:b/>
          <w:sz w:val="21"/>
          <w:bdr w:val="single" w:sz="4" w:space="0" w:color="auto"/>
        </w:rPr>
        <w:t>非深非妙</w:t>
      </w:r>
      <w:bookmarkEnd w:id="2282"/>
    </w:p>
    <w:p w:rsidR="00BA09FC" w:rsidRDefault="00BA09FC" w:rsidP="00BA09FC">
      <w:pPr>
        <w:spacing w:beforeLines="30" w:before="108"/>
        <w:ind w:leftChars="50" w:left="120"/>
        <w:jc w:val="both"/>
        <w:rPr>
          <w:rFonts w:eastAsia="標楷體"/>
          <w:b/>
          <w:sz w:val="21"/>
          <w:szCs w:val="18"/>
          <w:bdr w:val="single" w:sz="4" w:space="0" w:color="auto"/>
        </w:rPr>
      </w:pPr>
      <w:bookmarkStart w:id="2283" w:name="0448a05"/>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參</w:t>
      </w:r>
      <w:r w:rsidRPr="000D4417">
        <w:rPr>
          <w:rFonts w:eastAsia="標楷體" w:hint="eastAsia"/>
          <w:b/>
          <w:sz w:val="21"/>
          <w:szCs w:val="18"/>
          <w:bdr w:val="single" w:sz="4" w:space="0" w:color="auto"/>
        </w:rPr>
        <w:t>）</w:t>
      </w:r>
      <w:r w:rsidRPr="000D4417">
        <w:rPr>
          <w:rFonts w:ascii="標楷體" w:eastAsia="標楷體" w:hAnsi="標楷體" w:hint="eastAsia"/>
          <w:b/>
          <w:sz w:val="21"/>
          <w:bdr w:val="single" w:sz="4" w:space="0" w:color="auto"/>
        </w:rPr>
        <w:t>雖說諸法而實無說者，亦無聽者、知者，依此得證三乘聖果</w:t>
      </w:r>
      <w:bookmarkEnd w:id="2283"/>
    </w:p>
    <w:p w:rsidR="00BA09FC" w:rsidRPr="005C5B26" w:rsidRDefault="00BA09FC" w:rsidP="00BA09FC">
      <w:pPr>
        <w:jc w:val="both"/>
        <w:rPr>
          <w:b/>
          <w:sz w:val="18"/>
          <w:szCs w:val="18"/>
          <w:bdr w:val="single" w:sz="4" w:space="0" w:color="auto"/>
        </w:rPr>
      </w:pPr>
      <w:r w:rsidRPr="007E5739">
        <w:rPr>
          <w:rFonts w:ascii="標楷體" w:hAnsi="標楷體" w:hint="eastAsia"/>
          <w:b/>
          <w:bdr w:val="single" w:sz="4" w:space="0" w:color="auto"/>
        </w:rPr>
        <w:t>參</w:t>
      </w:r>
      <w:r w:rsidRPr="007E5739">
        <w:rPr>
          <w:rFonts w:hint="eastAsia"/>
          <w:b/>
          <w:szCs w:val="18"/>
          <w:bdr w:val="single" w:sz="4" w:space="0" w:color="auto"/>
        </w:rPr>
        <w:t>、顯般若義甚深</w:t>
      </w:r>
    </w:p>
    <w:p w:rsidR="00BA09FC" w:rsidRPr="007E5739" w:rsidRDefault="00BA09FC" w:rsidP="00BA09FC">
      <w:pPr>
        <w:ind w:leftChars="50" w:left="120"/>
        <w:jc w:val="both"/>
        <w:rPr>
          <w:b/>
          <w:szCs w:val="18"/>
          <w:bdr w:val="single" w:sz="4" w:space="0" w:color="auto"/>
        </w:rPr>
      </w:pPr>
      <w:r w:rsidRPr="007E5739">
        <w:rPr>
          <w:rFonts w:hint="eastAsia"/>
          <w:b/>
          <w:szCs w:val="18"/>
          <w:bdr w:val="single" w:sz="4" w:space="0" w:color="auto"/>
        </w:rPr>
        <w:t>（壹）</w:t>
      </w:r>
      <w:r w:rsidRPr="007E5739">
        <w:rPr>
          <w:b/>
          <w:szCs w:val="18"/>
          <w:bdr w:val="single" w:sz="4" w:space="0" w:color="auto"/>
        </w:rPr>
        <w:t>般若</w:t>
      </w:r>
      <w:r w:rsidRPr="007E5739">
        <w:rPr>
          <w:rFonts w:hint="eastAsia"/>
          <w:b/>
          <w:szCs w:val="18"/>
          <w:bdr w:val="single" w:sz="4" w:space="0" w:color="auto"/>
        </w:rPr>
        <w:t>畢竟空，</w:t>
      </w:r>
      <w:r w:rsidRPr="007E5739">
        <w:rPr>
          <w:b/>
          <w:szCs w:val="18"/>
          <w:bdr w:val="single" w:sz="4" w:space="0" w:color="auto"/>
        </w:rPr>
        <w:t>無</w:t>
      </w:r>
      <w:r w:rsidRPr="007E5739">
        <w:rPr>
          <w:rFonts w:hint="eastAsia"/>
          <w:b/>
          <w:szCs w:val="18"/>
          <w:bdr w:val="single" w:sz="4" w:space="0" w:color="auto"/>
        </w:rPr>
        <w:t>名言、無聽、無說</w:t>
      </w:r>
    </w:p>
    <w:p w:rsidR="00BA09FC" w:rsidRPr="007E5739" w:rsidRDefault="00BA09FC" w:rsidP="00BA09FC">
      <w:pPr>
        <w:ind w:leftChars="100" w:left="240"/>
        <w:jc w:val="both"/>
        <w:rPr>
          <w:b/>
          <w:szCs w:val="18"/>
          <w:bdr w:val="single" w:sz="4" w:space="0" w:color="auto"/>
        </w:rPr>
      </w:pPr>
      <w:r w:rsidRPr="007E5739">
        <w:rPr>
          <w:rFonts w:hint="eastAsia"/>
          <w:b/>
          <w:szCs w:val="18"/>
          <w:bdr w:val="single" w:sz="4" w:space="0" w:color="auto"/>
        </w:rPr>
        <w:t>一、諸天述般若義深甚於夜叉語</w:t>
      </w:r>
    </w:p>
    <w:p w:rsidR="00BA09FC" w:rsidRDefault="00BA09FC" w:rsidP="00BA09FC">
      <w:pPr>
        <w:ind w:leftChars="150" w:left="360"/>
        <w:jc w:val="both"/>
        <w:rPr>
          <w:b/>
          <w:sz w:val="18"/>
          <w:szCs w:val="18"/>
          <w:bdr w:val="single" w:sz="4" w:space="0" w:color="auto"/>
        </w:rPr>
      </w:pPr>
      <w:r w:rsidRPr="007E5739">
        <w:rPr>
          <w:rFonts w:hint="eastAsia"/>
          <w:b/>
          <w:szCs w:val="18"/>
          <w:bdr w:val="single" w:sz="4" w:space="0" w:color="auto"/>
        </w:rPr>
        <w:t>（一）釋疑：云何以</w:t>
      </w:r>
      <w:r w:rsidRPr="007E5739">
        <w:rPr>
          <w:b/>
          <w:bdr w:val="single" w:sz="4" w:space="0" w:color="auto"/>
        </w:rPr>
        <w:t>夜叉語</w:t>
      </w:r>
      <w:r w:rsidRPr="007E5739">
        <w:rPr>
          <w:rFonts w:hint="eastAsia"/>
          <w:b/>
          <w:bdr w:val="single" w:sz="4" w:space="0" w:color="auto"/>
        </w:rPr>
        <w:t>比喻</w:t>
      </w:r>
      <w:r w:rsidRPr="007E5739">
        <w:rPr>
          <w:rFonts w:hint="eastAsia"/>
          <w:b/>
          <w:szCs w:val="18"/>
          <w:bdr w:val="single" w:sz="4" w:space="0" w:color="auto"/>
        </w:rPr>
        <w:t>般若甚深</w:t>
      </w:r>
    </w:p>
    <w:p w:rsidR="00BA09FC" w:rsidRPr="007E5739" w:rsidRDefault="00BA09FC" w:rsidP="00BA09FC">
      <w:pPr>
        <w:ind w:leftChars="200" w:left="480"/>
        <w:jc w:val="both"/>
        <w:rPr>
          <w:b/>
          <w:bdr w:val="single" w:sz="4" w:space="0" w:color="auto"/>
        </w:rPr>
      </w:pPr>
      <w:bookmarkStart w:id="2284" w:name="0448a23"/>
      <w:r w:rsidRPr="007E5739">
        <w:rPr>
          <w:rFonts w:hint="eastAsia"/>
          <w:b/>
          <w:bdr w:val="single" w:sz="4" w:space="0" w:color="auto"/>
        </w:rPr>
        <w:t>1</w:t>
      </w:r>
      <w:r w:rsidRPr="007E5739">
        <w:rPr>
          <w:rFonts w:hint="eastAsia"/>
          <w:b/>
          <w:bdr w:val="single" w:sz="4" w:space="0" w:color="auto"/>
        </w:rPr>
        <w:t>、</w:t>
      </w:r>
      <w:r w:rsidRPr="007E5739">
        <w:rPr>
          <w:b/>
          <w:bdr w:val="single" w:sz="4" w:space="0" w:color="auto"/>
        </w:rPr>
        <w:t>諸天以人所不解</w:t>
      </w:r>
      <w:r w:rsidRPr="007E5739">
        <w:rPr>
          <w:rFonts w:hint="eastAsia"/>
          <w:b/>
          <w:bdr w:val="single" w:sz="4" w:space="0" w:color="auto"/>
        </w:rPr>
        <w:t>類比未悟</w:t>
      </w:r>
      <w:bookmarkEnd w:id="2284"/>
    </w:p>
    <w:p w:rsidR="00BA09FC" w:rsidRPr="007E5739" w:rsidRDefault="00BA09FC" w:rsidP="00BA09FC">
      <w:pPr>
        <w:spacing w:beforeLines="30" w:before="108"/>
        <w:ind w:leftChars="200" w:left="480"/>
        <w:jc w:val="both"/>
        <w:rPr>
          <w:b/>
          <w:szCs w:val="20"/>
          <w:bdr w:val="single" w:sz="4" w:space="0" w:color="auto"/>
        </w:rPr>
      </w:pPr>
      <w:bookmarkStart w:id="2285" w:name="0448a25"/>
      <w:r w:rsidRPr="007E5739">
        <w:rPr>
          <w:rFonts w:hint="eastAsia"/>
          <w:b/>
          <w:bdr w:val="single" w:sz="4" w:space="0" w:color="auto"/>
        </w:rPr>
        <w:t>2</w:t>
      </w:r>
      <w:r w:rsidRPr="007E5739">
        <w:rPr>
          <w:rFonts w:hint="eastAsia"/>
          <w:b/>
          <w:bdr w:val="single" w:sz="4" w:space="0" w:color="auto"/>
        </w:rPr>
        <w:t>、</w:t>
      </w:r>
      <w:r w:rsidRPr="007E5739">
        <w:rPr>
          <w:b/>
          <w:bdr w:val="single" w:sz="4" w:space="0" w:color="auto"/>
        </w:rPr>
        <w:t>夜叉</w:t>
      </w:r>
      <w:r w:rsidRPr="007E5739">
        <w:rPr>
          <w:rFonts w:hint="eastAsia"/>
          <w:b/>
          <w:bdr w:val="single" w:sz="4" w:space="0" w:color="auto"/>
        </w:rPr>
        <w:t>語難解猶尚可知，</w:t>
      </w:r>
      <w:r w:rsidRPr="007E5739">
        <w:rPr>
          <w:b/>
          <w:bdr w:val="single" w:sz="4" w:space="0" w:color="auto"/>
        </w:rPr>
        <w:t>般若</w:t>
      </w:r>
      <w:r w:rsidRPr="007E5739">
        <w:rPr>
          <w:rFonts w:hint="eastAsia"/>
          <w:b/>
          <w:bdr w:val="single" w:sz="4" w:space="0" w:color="auto"/>
        </w:rPr>
        <w:t>倍復甚深難解</w:t>
      </w:r>
      <w:r w:rsidRPr="007E5739">
        <w:rPr>
          <w:b/>
          <w:bdr w:val="single" w:sz="4" w:space="0" w:color="auto"/>
        </w:rPr>
        <w:t>，故以夜叉</w:t>
      </w:r>
      <w:r w:rsidRPr="007E5739">
        <w:rPr>
          <w:rFonts w:hint="eastAsia"/>
          <w:b/>
          <w:bdr w:val="single" w:sz="4" w:space="0" w:color="auto"/>
        </w:rPr>
        <w:t>語為喻</w:t>
      </w:r>
      <w:bookmarkEnd w:id="2285"/>
    </w:p>
    <w:p w:rsidR="00BA09FC" w:rsidRPr="007E5739" w:rsidRDefault="00BA09FC" w:rsidP="00BA09FC">
      <w:pPr>
        <w:spacing w:beforeLines="30" w:before="108"/>
        <w:ind w:leftChars="150" w:left="360"/>
        <w:jc w:val="both"/>
        <w:rPr>
          <w:b/>
          <w:szCs w:val="20"/>
          <w:bdr w:val="single" w:sz="4" w:space="0" w:color="auto"/>
        </w:rPr>
      </w:pPr>
      <w:r w:rsidRPr="007E5739">
        <w:rPr>
          <w:rFonts w:hint="eastAsia"/>
          <w:b/>
          <w:szCs w:val="20"/>
          <w:bdr w:val="single" w:sz="4" w:space="0" w:color="auto"/>
        </w:rPr>
        <w:t>（二）</w:t>
      </w:r>
      <w:r w:rsidRPr="007E5739">
        <w:rPr>
          <w:b/>
          <w:szCs w:val="20"/>
          <w:bdr w:val="single" w:sz="4" w:space="0" w:color="auto"/>
        </w:rPr>
        <w:t>般若畢竟空義，無有定相，不可取</w:t>
      </w:r>
      <w:r w:rsidRPr="007E5739">
        <w:rPr>
          <w:rFonts w:hint="eastAsia"/>
          <w:b/>
          <w:szCs w:val="20"/>
          <w:bdr w:val="single" w:sz="4" w:space="0" w:color="auto"/>
        </w:rPr>
        <w:t>故甚深</w:t>
      </w:r>
    </w:p>
    <w:p w:rsidR="00BA09FC" w:rsidRPr="007E5739" w:rsidRDefault="00BA09FC" w:rsidP="00BA09FC">
      <w:pPr>
        <w:spacing w:beforeLines="30" w:before="108"/>
        <w:ind w:leftChars="100" w:left="240"/>
        <w:jc w:val="both"/>
        <w:rPr>
          <w:b/>
          <w:szCs w:val="18"/>
          <w:bdr w:val="single" w:sz="4" w:space="0" w:color="auto"/>
        </w:rPr>
      </w:pPr>
      <w:r w:rsidRPr="007E5739">
        <w:rPr>
          <w:rFonts w:hint="eastAsia"/>
          <w:b/>
          <w:szCs w:val="18"/>
          <w:bdr w:val="single" w:sz="4" w:space="0" w:color="auto"/>
        </w:rPr>
        <w:t>二、須菩提明一切法如幻如化，無說者、無聽者、無知者</w:t>
      </w:r>
    </w:p>
    <w:p w:rsidR="00BA09FC" w:rsidRDefault="00BA09FC" w:rsidP="00BA09FC">
      <w:pPr>
        <w:ind w:leftChars="150" w:left="360"/>
        <w:jc w:val="both"/>
        <w:rPr>
          <w:rFonts w:eastAsia="標楷體"/>
          <w:b/>
        </w:rPr>
      </w:pPr>
      <w:r w:rsidRPr="007E5739">
        <w:rPr>
          <w:rFonts w:hint="eastAsia"/>
          <w:b/>
          <w:szCs w:val="18"/>
          <w:bdr w:val="single" w:sz="4" w:space="0" w:color="auto"/>
        </w:rPr>
        <w:t>（一）標宗</w:t>
      </w:r>
    </w:p>
    <w:p w:rsidR="00BA09FC" w:rsidRPr="007E5739" w:rsidRDefault="00BA09FC" w:rsidP="00BA09FC">
      <w:pPr>
        <w:spacing w:beforeLines="30" w:before="108"/>
        <w:ind w:leftChars="150" w:left="360"/>
        <w:jc w:val="both"/>
        <w:rPr>
          <w:b/>
          <w:szCs w:val="18"/>
          <w:bdr w:val="single" w:sz="4" w:space="0" w:color="auto"/>
        </w:rPr>
      </w:pPr>
      <w:bookmarkStart w:id="2286" w:name="0448b14"/>
      <w:r w:rsidRPr="007E5739">
        <w:rPr>
          <w:rFonts w:hint="eastAsia"/>
          <w:b/>
          <w:szCs w:val="18"/>
          <w:bdr w:val="single" w:sz="4" w:space="0" w:color="auto"/>
        </w:rPr>
        <w:t>（二）舉喻明理</w:t>
      </w:r>
      <w:bookmarkEnd w:id="2286"/>
    </w:p>
    <w:p w:rsidR="00BA09FC" w:rsidRDefault="00BA09FC" w:rsidP="00BA09FC">
      <w:pPr>
        <w:snapToGrid w:val="0"/>
        <w:spacing w:beforeLines="30" w:before="108"/>
        <w:ind w:leftChars="50" w:left="120"/>
        <w:jc w:val="both"/>
        <w:rPr>
          <w:b/>
          <w:sz w:val="18"/>
          <w:szCs w:val="18"/>
        </w:rPr>
      </w:pPr>
      <w:bookmarkStart w:id="2287" w:name="0448b16"/>
      <w:r w:rsidRPr="007E5739">
        <w:rPr>
          <w:rFonts w:hint="eastAsia"/>
          <w:b/>
          <w:szCs w:val="18"/>
          <w:bdr w:val="single" w:sz="4" w:space="0" w:color="auto"/>
        </w:rPr>
        <w:t>（貳）顯諸法、諸法性</w:t>
      </w:r>
      <w:r w:rsidRPr="007E5739">
        <w:rPr>
          <w:b/>
          <w:szCs w:val="18"/>
          <w:bdr w:val="single" w:sz="4" w:space="0" w:color="auto"/>
        </w:rPr>
        <w:t>非深非妙</w:t>
      </w:r>
      <w:bookmarkEnd w:id="2287"/>
    </w:p>
    <w:p w:rsidR="00BA09FC" w:rsidRPr="007E5739" w:rsidRDefault="00BA09FC" w:rsidP="00BA09FC">
      <w:pPr>
        <w:snapToGrid w:val="0"/>
        <w:spacing w:beforeLines="30" w:before="108"/>
        <w:ind w:leftChars="50" w:left="120"/>
        <w:jc w:val="both"/>
        <w:rPr>
          <w:b/>
          <w:szCs w:val="18"/>
          <w:bdr w:val="single" w:sz="4" w:space="0" w:color="auto"/>
        </w:rPr>
      </w:pPr>
      <w:bookmarkStart w:id="2288" w:name="0448b24"/>
      <w:r w:rsidRPr="007E5739">
        <w:rPr>
          <w:rFonts w:hint="eastAsia"/>
          <w:b/>
          <w:szCs w:val="18"/>
          <w:bdr w:val="single" w:sz="4" w:space="0" w:color="auto"/>
        </w:rPr>
        <w:t>（參）雖說諸法而實無說者，亦無聽者、知者，依此得證三乘聖果</w:t>
      </w:r>
      <w:bookmarkEnd w:id="2288"/>
    </w:p>
    <w:p w:rsidR="00BA09FC" w:rsidRPr="002E782A" w:rsidRDefault="00BA09FC" w:rsidP="00BA09FC">
      <w:pPr>
        <w:spacing w:beforeLines="20" w:before="72"/>
        <w:ind w:leftChars="50" w:left="120"/>
        <w:jc w:val="both"/>
      </w:pPr>
    </w:p>
    <w:p w:rsidR="00BA09FC" w:rsidRDefault="00BA09FC" w:rsidP="00BA09FC">
      <w:pPr>
        <w:adjustRightInd w:val="0"/>
        <w:snapToGrid w:val="0"/>
        <w:jc w:val="center"/>
        <w:rPr>
          <w:rFonts w:cs="Roman Unicode"/>
        </w:rPr>
      </w:pPr>
    </w:p>
    <w:p w:rsidR="00BA09FC" w:rsidRPr="0061685E" w:rsidRDefault="00BA09FC" w:rsidP="00BA09FC">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A09FC" w:rsidRDefault="00BA09FC" w:rsidP="00BA09FC">
      <w:pPr>
        <w:snapToGrid w:val="0"/>
        <w:jc w:val="center"/>
        <w:rPr>
          <w:rFonts w:eastAsia="標楷體" w:cs="Roman Unicode"/>
          <w:b/>
          <w:bCs/>
          <w:sz w:val="28"/>
          <w:szCs w:val="28"/>
        </w:rPr>
      </w:pPr>
      <w:r w:rsidRPr="0061685E">
        <w:rPr>
          <w:rFonts w:eastAsia="標楷體" w:cs="Roman Unicode"/>
          <w:b/>
          <w:bCs/>
          <w:sz w:val="28"/>
          <w:szCs w:val="28"/>
        </w:rPr>
        <w:t>〈</w:t>
      </w:r>
      <w:r w:rsidRPr="0061685E">
        <w:rPr>
          <w:rFonts w:eastAsia="標楷體" w:cs="Roman Unicode" w:hint="eastAsia"/>
          <w:b/>
          <w:bCs/>
          <w:sz w:val="28"/>
          <w:szCs w:val="28"/>
        </w:rPr>
        <w:t>釋幻人聽法品第二十八</w:t>
      </w:r>
      <w:r w:rsidRPr="0061685E">
        <w:rPr>
          <w:rFonts w:eastAsia="標楷體" w:cs="Roman Unicode"/>
          <w:b/>
          <w:bCs/>
          <w:sz w:val="28"/>
          <w:szCs w:val="28"/>
        </w:rPr>
        <w:t>〉</w:t>
      </w:r>
      <w:r w:rsidRPr="0061685E">
        <w:rPr>
          <w:rFonts w:eastAsia="標楷體" w:cs="Roman Unicode"/>
          <w:bCs/>
          <w:sz w:val="28"/>
          <w:szCs w:val="28"/>
          <w:vertAlign w:val="superscript"/>
        </w:rPr>
        <w:footnoteReference w:id="4"/>
      </w:r>
    </w:p>
    <w:p w:rsidR="00BA09FC" w:rsidRDefault="00BA09FC" w:rsidP="00BA09FC">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A09FC" w:rsidRPr="0061685E" w:rsidRDefault="00BA09FC" w:rsidP="00BA09FC">
      <w:pPr>
        <w:spacing w:line="370" w:lineRule="exact"/>
        <w:jc w:val="both"/>
        <w:rPr>
          <w:rFonts w:ascii="標楷體" w:eastAsia="標楷體" w:hAnsi="標楷體"/>
          <w:b/>
          <w:sz w:val="21"/>
        </w:rPr>
      </w:pPr>
      <w:r w:rsidRPr="0061685E">
        <w:rPr>
          <w:rFonts w:ascii="標楷體" w:eastAsia="標楷體" w:hAnsi="標楷體" w:hint="eastAsia"/>
          <w:b/>
          <w:bCs/>
          <w:sz w:val="21"/>
          <w:bdr w:val="single" w:sz="4" w:space="0" w:color="auto" w:frame="1"/>
        </w:rPr>
        <w:t>壹、依幻等喻顯般若</w:t>
      </w:r>
    </w:p>
    <w:p w:rsidR="00BA09FC" w:rsidRDefault="00BA09FC" w:rsidP="00BA09FC">
      <w:pPr>
        <w:spacing w:line="370" w:lineRule="exact"/>
        <w:ind w:leftChars="50" w:left="120"/>
        <w:jc w:val="both"/>
        <w:rPr>
          <w:b/>
          <w:bdr w:val="single" w:sz="4" w:space="0" w:color="auto"/>
        </w:rPr>
      </w:pPr>
      <w:bookmarkStart w:id="2289" w:name="_Toc120883933"/>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明「應如幻化人聽法</w:t>
      </w:r>
      <w:r w:rsidRPr="0061685E">
        <w:rPr>
          <w:rFonts w:eastAsia="標楷體" w:hint="eastAsia"/>
          <w:b/>
          <w:sz w:val="21"/>
          <w:bdr w:val="single" w:sz="4" w:space="0" w:color="auto" w:frame="1"/>
        </w:rPr>
        <w:t>」</w:t>
      </w:r>
      <w:bookmarkEnd w:id="2289"/>
    </w:p>
    <w:p w:rsidR="00BA09FC" w:rsidRPr="0061685E" w:rsidRDefault="00BA09FC" w:rsidP="00BA09FC">
      <w:pPr>
        <w:spacing w:beforeLines="30" w:before="108" w:line="370" w:lineRule="exact"/>
        <w:ind w:leftChars="50" w:left="120"/>
        <w:jc w:val="both"/>
        <w:rPr>
          <w:rFonts w:eastAsia="標楷體"/>
          <w:b/>
          <w:sz w:val="21"/>
          <w:bdr w:val="single" w:sz="4" w:space="0" w:color="auto" w:frame="1"/>
        </w:rPr>
      </w:pPr>
      <w:bookmarkStart w:id="2290" w:name="_Toc120883934"/>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明「諸法皆如幻如夢</w:t>
      </w:r>
      <w:bookmarkEnd w:id="2290"/>
      <w:r w:rsidRPr="0061685E">
        <w:rPr>
          <w:rFonts w:ascii="標楷體" w:eastAsia="標楷體" w:hAnsi="標楷體" w:hint="eastAsia"/>
          <w:b/>
          <w:sz w:val="21"/>
          <w:bdr w:val="single" w:sz="4" w:space="0" w:color="auto" w:frame="1"/>
        </w:rPr>
        <w:t>」</w:t>
      </w:r>
    </w:p>
    <w:p w:rsidR="00BA09FC" w:rsidRDefault="00BA09FC" w:rsidP="00BA09FC">
      <w:pPr>
        <w:spacing w:line="370" w:lineRule="exact"/>
        <w:ind w:leftChars="100" w:left="240"/>
        <w:jc w:val="both"/>
        <w:rPr>
          <w:rFonts w:ascii="標楷體" w:eastAsia="標楷體" w:hAnsi="標楷體"/>
          <w:b/>
          <w:sz w:val="21"/>
          <w:bdr w:val="single" w:sz="4" w:space="0" w:color="auto"/>
        </w:rPr>
      </w:pPr>
      <w:r w:rsidRPr="0061685E">
        <w:rPr>
          <w:rFonts w:ascii="標楷體" w:eastAsia="標楷體" w:hAnsi="標楷體" w:hint="eastAsia"/>
          <w:b/>
          <w:sz w:val="21"/>
          <w:bdr w:val="single" w:sz="4" w:space="0" w:color="auto" w:frame="1"/>
        </w:rPr>
        <w:t>一、眾生乃至佛道皆如幻如夢</w:t>
      </w:r>
    </w:p>
    <w:p w:rsidR="00BA09FC" w:rsidRDefault="00BA09FC" w:rsidP="00BA09FC">
      <w:pPr>
        <w:spacing w:beforeLines="30" w:before="108" w:line="370" w:lineRule="exact"/>
        <w:ind w:leftChars="100" w:left="240"/>
        <w:jc w:val="both"/>
        <w:rPr>
          <w:rFonts w:ascii="標楷體" w:eastAsia="標楷體" w:hAnsi="標楷體"/>
          <w:b/>
          <w:sz w:val="21"/>
        </w:rPr>
      </w:pPr>
      <w:r w:rsidRPr="0061685E">
        <w:rPr>
          <w:rFonts w:ascii="標楷體" w:eastAsia="標楷體" w:hAnsi="標楷體" w:hint="eastAsia"/>
          <w:b/>
          <w:sz w:val="21"/>
          <w:bdr w:val="single" w:sz="4" w:space="0" w:color="auto" w:frame="1"/>
        </w:rPr>
        <w:t>二、涅槃乃至有法勝涅槃者亦如幻如夢</w:t>
      </w:r>
    </w:p>
    <w:p w:rsidR="00BA09FC" w:rsidRDefault="00BA09FC" w:rsidP="00BA09FC">
      <w:pPr>
        <w:jc w:val="both"/>
        <w:rPr>
          <w:b/>
        </w:rPr>
      </w:pPr>
      <w:r w:rsidRPr="00D02A1F">
        <w:rPr>
          <w:rFonts w:hint="eastAsia"/>
          <w:b/>
          <w:bCs/>
          <w:bdr w:val="single" w:sz="4" w:space="0" w:color="auto" w:frame="1"/>
        </w:rPr>
        <w:t>壹、依幻等喻顯般若</w:t>
      </w:r>
    </w:p>
    <w:p w:rsidR="00BA09FC" w:rsidRDefault="00BA09FC" w:rsidP="00BA09FC">
      <w:pPr>
        <w:ind w:leftChars="50" w:left="120"/>
        <w:jc w:val="both"/>
        <w:rPr>
          <w:b/>
        </w:rPr>
      </w:pPr>
      <w:r w:rsidRPr="00D02A1F">
        <w:rPr>
          <w:rFonts w:hint="eastAsia"/>
          <w:b/>
          <w:bdr w:val="single" w:sz="4" w:space="0" w:color="auto" w:frame="1"/>
        </w:rPr>
        <w:t>（壹）明「應如幻化人聽法」</w:t>
      </w:r>
    </w:p>
    <w:p w:rsidR="00BA09FC" w:rsidRDefault="00BA09FC" w:rsidP="00BA09FC">
      <w:pPr>
        <w:ind w:leftChars="100" w:left="240"/>
        <w:jc w:val="both"/>
        <w:rPr>
          <w:b/>
          <w:bdr w:val="single" w:sz="4" w:space="0" w:color="auto" w:frame="1"/>
        </w:rPr>
      </w:pPr>
      <w:bookmarkStart w:id="2291" w:name="_Toc120455267"/>
      <w:bookmarkStart w:id="2292" w:name="_Toc120883943"/>
      <w:r w:rsidRPr="00D02A1F">
        <w:rPr>
          <w:rFonts w:hint="eastAsia"/>
          <w:b/>
          <w:bdr w:val="single" w:sz="4" w:space="0" w:color="auto" w:frame="1"/>
        </w:rPr>
        <w:t>一、釋疑：前品已說一切法如幻如夢，無說者、無聽者，今諸天子</w:t>
      </w:r>
      <w:bookmarkEnd w:id="2291"/>
      <w:bookmarkEnd w:id="2292"/>
      <w:r w:rsidRPr="00D02A1F">
        <w:rPr>
          <w:rFonts w:hint="eastAsia"/>
          <w:b/>
          <w:bdr w:val="single" w:sz="4" w:space="0" w:color="auto" w:frame="1"/>
        </w:rPr>
        <w:t>何以復問</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二、如幻化人聽法，則能與須菩提所說法相應</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三、釋疑：幻化人無心心數法，何用對其說法</w:t>
      </w:r>
    </w:p>
    <w:p w:rsidR="00BA09FC" w:rsidRPr="00D02A1F" w:rsidRDefault="00BA09FC" w:rsidP="00BA09FC">
      <w:pPr>
        <w:spacing w:beforeLines="30" w:before="108"/>
        <w:ind w:leftChars="50" w:left="120"/>
        <w:jc w:val="both"/>
        <w:rPr>
          <w:b/>
          <w:bdr w:val="single" w:sz="4" w:space="0" w:color="auto" w:frame="1"/>
        </w:rPr>
      </w:pPr>
      <w:r w:rsidRPr="00D02A1F">
        <w:rPr>
          <w:rFonts w:hint="eastAsia"/>
          <w:b/>
          <w:bdr w:val="single" w:sz="4" w:space="0" w:color="auto" w:frame="1"/>
        </w:rPr>
        <w:t>（貳）明「諸法皆如幻如夢」</w:t>
      </w:r>
    </w:p>
    <w:p w:rsidR="00BA09FC" w:rsidRDefault="00BA09FC" w:rsidP="00BA09FC">
      <w:pPr>
        <w:ind w:leftChars="100" w:left="240"/>
        <w:jc w:val="both"/>
        <w:rPr>
          <w:b/>
          <w:bdr w:val="single" w:sz="4" w:space="0" w:color="auto" w:frame="1"/>
        </w:rPr>
      </w:pPr>
      <w:r w:rsidRPr="00D02A1F">
        <w:rPr>
          <w:rFonts w:hint="eastAsia"/>
          <w:b/>
          <w:bdr w:val="single" w:sz="4" w:space="0" w:color="auto" w:frame="1"/>
        </w:rPr>
        <w:t>一、略明：眾生乃至涅槃皆如幻如夢</w:t>
      </w:r>
    </w:p>
    <w:p w:rsidR="00BA09FC" w:rsidRPr="00D02A1F" w:rsidRDefault="00BA09FC" w:rsidP="00BA09FC">
      <w:pPr>
        <w:spacing w:beforeLines="30" w:before="108"/>
        <w:ind w:leftChars="100" w:left="240"/>
        <w:jc w:val="both"/>
        <w:rPr>
          <w:b/>
          <w:bdr w:val="single" w:sz="4" w:space="0" w:color="auto" w:frame="1"/>
        </w:rPr>
      </w:pPr>
      <w:bookmarkStart w:id="2293" w:name="_Toc120455271"/>
      <w:bookmarkStart w:id="2294" w:name="_Toc120883947"/>
      <w:r w:rsidRPr="00D02A1F">
        <w:rPr>
          <w:rFonts w:hint="eastAsia"/>
          <w:b/>
          <w:bdr w:val="single" w:sz="4" w:space="0" w:color="auto" w:frame="1"/>
        </w:rPr>
        <w:t>二、詳釋</w:t>
      </w:r>
    </w:p>
    <w:p w:rsidR="00BA09FC" w:rsidRDefault="00BA09FC" w:rsidP="00BA09FC">
      <w:pPr>
        <w:ind w:leftChars="150" w:left="360"/>
        <w:jc w:val="both"/>
        <w:rPr>
          <w:b/>
          <w:bdr w:val="single" w:sz="4" w:space="0" w:color="auto"/>
        </w:rPr>
      </w:pPr>
      <w:r w:rsidRPr="00D02A1F">
        <w:rPr>
          <w:rFonts w:hint="eastAsia"/>
          <w:b/>
          <w:bdr w:val="single" w:sz="4" w:space="0" w:color="auto"/>
        </w:rPr>
        <w:t>（一）諸天子審定而問</w:t>
      </w:r>
      <w:bookmarkEnd w:id="2293"/>
      <w:bookmarkEnd w:id="2294"/>
      <w:r w:rsidRPr="00D02A1F">
        <w:rPr>
          <w:rFonts w:hint="eastAsia"/>
          <w:b/>
          <w:bdr w:val="single" w:sz="4" w:space="0" w:color="auto"/>
        </w:rPr>
        <w:t>：佛及涅槃第一勝妙，云何如幻如夢</w:t>
      </w:r>
    </w:p>
    <w:p w:rsidR="00BA09FC" w:rsidRPr="00D02A1F" w:rsidRDefault="00BA09FC" w:rsidP="00BA09FC">
      <w:pPr>
        <w:spacing w:beforeLines="30" w:before="108"/>
        <w:ind w:leftChars="150" w:left="360"/>
        <w:jc w:val="both"/>
        <w:rPr>
          <w:b/>
          <w:bdr w:val="single" w:sz="4" w:space="0" w:color="auto"/>
        </w:rPr>
      </w:pPr>
      <w:bookmarkStart w:id="2295" w:name="_Toc120455272"/>
      <w:bookmarkStart w:id="2296" w:name="_Toc120883948"/>
      <w:r w:rsidRPr="00D02A1F">
        <w:rPr>
          <w:rFonts w:hint="eastAsia"/>
          <w:b/>
          <w:bdr w:val="single" w:sz="4" w:space="0" w:color="auto"/>
        </w:rPr>
        <w:t>（二）須菩提</w:t>
      </w:r>
      <w:bookmarkEnd w:id="2295"/>
      <w:bookmarkEnd w:id="2296"/>
      <w:r w:rsidRPr="00D02A1F">
        <w:rPr>
          <w:rFonts w:hint="eastAsia"/>
          <w:b/>
          <w:bdr w:val="single" w:sz="4" w:space="0" w:color="auto"/>
        </w:rPr>
        <w:t>答</w:t>
      </w:r>
    </w:p>
    <w:p w:rsidR="00BA09FC" w:rsidRDefault="00BA09FC" w:rsidP="00BA09FC">
      <w:pPr>
        <w:ind w:leftChars="200" w:left="480"/>
        <w:jc w:val="both"/>
        <w:rPr>
          <w:b/>
        </w:rPr>
      </w:pPr>
      <w:r w:rsidRPr="00D02A1F">
        <w:rPr>
          <w:rFonts w:hint="eastAsia"/>
          <w:b/>
          <w:bdr w:val="single" w:sz="4" w:space="0" w:color="auto"/>
        </w:rPr>
        <w:t>1</w:t>
      </w:r>
      <w:r w:rsidRPr="00D02A1F">
        <w:rPr>
          <w:rFonts w:hint="eastAsia"/>
          <w:b/>
          <w:bdr w:val="single" w:sz="4" w:space="0" w:color="auto"/>
        </w:rPr>
        <w:t>、佛及涅槃雖妙，皆屬因緣故如幻如夢</w:t>
      </w:r>
    </w:p>
    <w:p w:rsidR="00BA09FC" w:rsidRPr="00D02A1F" w:rsidRDefault="00BA09FC" w:rsidP="00BA09FC">
      <w:pPr>
        <w:spacing w:beforeLines="30" w:before="108"/>
        <w:ind w:leftChars="200" w:left="480"/>
        <w:jc w:val="both"/>
        <w:rPr>
          <w:b/>
          <w:bdr w:val="single" w:sz="4" w:space="0" w:color="auto"/>
        </w:rPr>
      </w:pPr>
      <w:bookmarkStart w:id="2297" w:name="_Toc120455273"/>
      <w:bookmarkStart w:id="2298" w:name="_Toc120883949"/>
      <w:r w:rsidRPr="00D02A1F">
        <w:rPr>
          <w:rFonts w:hint="eastAsia"/>
          <w:b/>
          <w:bdr w:val="single" w:sz="4" w:space="0" w:color="auto"/>
        </w:rPr>
        <w:t>2</w:t>
      </w:r>
      <w:r w:rsidRPr="00D02A1F">
        <w:rPr>
          <w:rFonts w:hint="eastAsia"/>
          <w:b/>
          <w:bdr w:val="single" w:sz="4" w:space="0" w:color="auto"/>
        </w:rPr>
        <w:t>、若有勝涅槃之法亦</w:t>
      </w:r>
      <w:bookmarkEnd w:id="2297"/>
      <w:bookmarkEnd w:id="2298"/>
      <w:r w:rsidRPr="00D02A1F">
        <w:rPr>
          <w:rFonts w:hint="eastAsia"/>
          <w:b/>
          <w:bdr w:val="single" w:sz="4" w:space="0" w:color="auto"/>
        </w:rPr>
        <w:t>如幻如夢</w:t>
      </w:r>
    </w:p>
    <w:p w:rsidR="00BA09FC" w:rsidRDefault="00BA09FC" w:rsidP="00BA09FC">
      <w:pPr>
        <w:ind w:leftChars="250" w:left="600"/>
        <w:jc w:val="both"/>
        <w:rPr>
          <w:b/>
          <w:bdr w:val="single" w:sz="4" w:space="0" w:color="auto"/>
        </w:rPr>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）般若力大故能令一切法如幻</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）明真實義：實無有法勝涅槃</w:t>
      </w:r>
    </w:p>
    <w:p w:rsidR="00BA09FC" w:rsidRPr="00D02A1F" w:rsidRDefault="00BA09FC" w:rsidP="00BA09FC">
      <w:pPr>
        <w:ind w:leftChars="300" w:left="720"/>
        <w:jc w:val="both"/>
        <w:rPr>
          <w:b/>
          <w:bCs/>
          <w:szCs w:val="20"/>
          <w:bdr w:val="single" w:sz="4" w:space="0" w:color="auto"/>
        </w:rPr>
      </w:pPr>
      <w:r w:rsidRPr="00D02A1F">
        <w:rPr>
          <w:rFonts w:hint="eastAsia"/>
          <w:b/>
          <w:bCs/>
          <w:szCs w:val="20"/>
          <w:bdr w:val="single" w:sz="4" w:space="0" w:color="auto"/>
        </w:rPr>
        <w:t>A</w:t>
      </w:r>
      <w:r w:rsidRPr="00D02A1F">
        <w:rPr>
          <w:rFonts w:hint="eastAsia"/>
          <w:b/>
          <w:bCs/>
          <w:szCs w:val="20"/>
          <w:bdr w:val="single" w:sz="4" w:space="0" w:color="auto"/>
        </w:rPr>
        <w:t>、涅槃一切憂愁苦惱畢竟滅故</w:t>
      </w:r>
    </w:p>
    <w:p w:rsidR="00BA09FC" w:rsidRPr="00D02A1F" w:rsidRDefault="00BA09FC" w:rsidP="00BA09FC">
      <w:pPr>
        <w:spacing w:beforeLines="30" w:before="108"/>
        <w:ind w:leftChars="350" w:left="84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 xml:space="preserve"> </w:t>
      </w:r>
      <w:r w:rsidRPr="00D02A1F">
        <w:rPr>
          <w:rFonts w:hint="eastAsia"/>
          <w:b/>
          <w:szCs w:val="20"/>
          <w:bdr w:val="single" w:sz="4" w:space="0" w:color="auto"/>
        </w:rPr>
        <w:t>因論生論：若實無法勝涅槃者，云何說「若有法勝涅槃，亦復如幻」</w:t>
      </w:r>
    </w:p>
    <w:p w:rsidR="00BA09FC" w:rsidRPr="00D02A1F" w:rsidRDefault="00BA09FC" w:rsidP="00BA09FC">
      <w:pPr>
        <w:spacing w:beforeLines="30" w:before="108"/>
        <w:ind w:leftChars="300" w:left="720"/>
        <w:jc w:val="both"/>
        <w:rPr>
          <w:b/>
          <w:bCs/>
          <w:szCs w:val="20"/>
          <w:bdr w:val="single" w:sz="4" w:space="0" w:color="auto"/>
        </w:rPr>
      </w:pPr>
      <w:r w:rsidRPr="00D02A1F">
        <w:rPr>
          <w:rFonts w:hint="eastAsia"/>
          <w:b/>
          <w:bCs/>
          <w:szCs w:val="20"/>
          <w:bdr w:val="single" w:sz="4" w:space="0" w:color="auto"/>
        </w:rPr>
        <w:t>B</w:t>
      </w:r>
      <w:r w:rsidRPr="00D02A1F">
        <w:rPr>
          <w:rFonts w:hint="eastAsia"/>
          <w:b/>
          <w:bCs/>
          <w:szCs w:val="20"/>
          <w:bdr w:val="single" w:sz="4" w:space="0" w:color="auto"/>
        </w:rPr>
        <w:t>、涅槃一切苦盡，畢竟常樂，眾聖所歸故</w:t>
      </w:r>
    </w:p>
    <w:p w:rsidR="00BA09FC" w:rsidRPr="00D02A1F" w:rsidRDefault="00BA09FC" w:rsidP="00BA09FC">
      <w:pPr>
        <w:spacing w:beforeLines="30" w:before="108" w:line="350" w:lineRule="exact"/>
        <w:ind w:leftChars="250" w:left="600"/>
        <w:jc w:val="both"/>
        <w:rPr>
          <w:b/>
          <w:bdr w:val="single" w:sz="4" w:space="0" w:color="auto" w:frame="1"/>
        </w:rPr>
      </w:pPr>
      <w:bookmarkStart w:id="2299" w:name="_Toc120455279"/>
      <w:bookmarkStart w:id="2300" w:name="_Toc120883955"/>
      <w:r w:rsidRPr="00D02A1F">
        <w:rPr>
          <w:rFonts w:hint="eastAsia"/>
          <w:b/>
          <w:bdr w:val="single" w:sz="4" w:space="0" w:color="auto" w:frame="1"/>
        </w:rPr>
        <w:t>（</w:t>
      </w:r>
      <w:r w:rsidRPr="00D02A1F">
        <w:rPr>
          <w:rFonts w:hint="eastAsia"/>
          <w:b/>
          <w:bdr w:val="single" w:sz="4" w:space="0" w:color="auto" w:frame="1"/>
        </w:rPr>
        <w:t>3</w:t>
      </w:r>
      <w:r w:rsidRPr="00D02A1F">
        <w:rPr>
          <w:rFonts w:hint="eastAsia"/>
          <w:b/>
          <w:bdr w:val="single" w:sz="4" w:space="0" w:color="auto" w:frame="1"/>
        </w:rPr>
        <w:t>）辨說意：為讚歎般若力大故</w:t>
      </w:r>
      <w:bookmarkEnd w:id="2299"/>
      <w:bookmarkEnd w:id="2300"/>
    </w:p>
    <w:p w:rsidR="00BA09FC" w:rsidRPr="0061685E" w:rsidRDefault="00BA09FC" w:rsidP="00BA09FC">
      <w:pPr>
        <w:spacing w:line="350" w:lineRule="exact"/>
        <w:jc w:val="both"/>
        <w:rPr>
          <w:rFonts w:ascii="標楷體" w:eastAsia="標楷體" w:hAnsi="標楷體"/>
          <w:b/>
          <w:sz w:val="21"/>
          <w:bdr w:val="single" w:sz="4" w:space="0" w:color="auto" w:frame="1"/>
        </w:rPr>
      </w:pPr>
      <w:bookmarkStart w:id="2301" w:name="_Toc120455280"/>
      <w:bookmarkStart w:id="2302" w:name="_Toc120883956"/>
      <w:r w:rsidRPr="0061685E">
        <w:rPr>
          <w:rFonts w:ascii="標楷體" w:eastAsia="標楷體" w:hAnsi="標楷體" w:hint="eastAsia"/>
          <w:b/>
          <w:sz w:val="21"/>
          <w:bdr w:val="single" w:sz="4" w:space="0" w:color="auto" w:frame="1"/>
        </w:rPr>
        <w:t>貳、誰能信受般若</w:t>
      </w:r>
      <w:bookmarkEnd w:id="2301"/>
      <w:bookmarkEnd w:id="2302"/>
    </w:p>
    <w:p w:rsidR="00BA09FC" w:rsidRDefault="00BA09FC" w:rsidP="00BA09FC">
      <w:pPr>
        <w:spacing w:line="350" w:lineRule="exact"/>
        <w:ind w:leftChars="50" w:left="120"/>
        <w:jc w:val="both"/>
        <w:rPr>
          <w:b/>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諸聖弟子問</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般若深妙</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誰能信受</w:t>
      </w:r>
    </w:p>
    <w:p w:rsidR="00BA09FC" w:rsidRDefault="00BA09FC" w:rsidP="00BA09FC">
      <w:pPr>
        <w:spacing w:beforeLines="30" w:before="108" w:line="35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阿難約世俗諦答</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四種人能信受</w:t>
      </w:r>
    </w:p>
    <w:p w:rsidR="00BA09FC" w:rsidRPr="0061685E" w:rsidRDefault="00BA09FC" w:rsidP="00BA09FC">
      <w:pPr>
        <w:spacing w:beforeLines="30" w:before="108"/>
        <w:ind w:leftChars="50" w:left="120"/>
        <w:jc w:val="both"/>
        <w:rPr>
          <w:rFonts w:eastAsia="標楷體"/>
          <w:b/>
          <w:sz w:val="21"/>
          <w:bdr w:val="single" w:sz="4" w:space="0" w:color="auto" w:frame="1"/>
        </w:rPr>
      </w:pPr>
      <w:bookmarkStart w:id="2303" w:name="_Toc120883958"/>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參</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須菩提約勝義諦答</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如實觀空故能受</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而信受者實不可得</w:t>
      </w:r>
    </w:p>
    <w:p w:rsidR="00BA09FC" w:rsidRDefault="00BA09FC" w:rsidP="00BA09FC">
      <w:pPr>
        <w:ind w:leftChars="100" w:left="240"/>
        <w:jc w:val="both"/>
        <w:rPr>
          <w:rFonts w:ascii="標楷體" w:eastAsia="標楷體" w:hAnsi="標楷體"/>
          <w:b/>
          <w:sz w:val="21"/>
          <w:bdr w:val="single" w:sz="4" w:space="0" w:color="auto"/>
        </w:rPr>
      </w:pPr>
      <w:r w:rsidRPr="0061685E">
        <w:rPr>
          <w:rFonts w:ascii="標楷體" w:eastAsia="標楷體" w:hAnsi="標楷體" w:hint="eastAsia"/>
          <w:b/>
          <w:sz w:val="21"/>
          <w:bdr w:val="single" w:sz="4" w:space="0" w:color="auto" w:frame="1"/>
        </w:rPr>
        <w:t>一、觀諸法空</w:t>
      </w:r>
      <w:bookmarkEnd w:id="2303"/>
    </w:p>
    <w:p w:rsidR="00BA09FC" w:rsidRDefault="00BA09FC" w:rsidP="00BA09FC">
      <w:pPr>
        <w:spacing w:beforeLines="30" w:before="108"/>
        <w:ind w:leftChars="100" w:left="240"/>
        <w:jc w:val="both"/>
        <w:rPr>
          <w:rFonts w:ascii="標楷體" w:eastAsia="標楷體" w:hAnsi="標楷體"/>
          <w:b/>
          <w:sz w:val="21"/>
          <w:bdr w:val="single" w:sz="4" w:space="0" w:color="auto" w:frame="1"/>
        </w:rPr>
      </w:pPr>
      <w:r w:rsidRPr="0061685E">
        <w:rPr>
          <w:rFonts w:ascii="標楷體" w:eastAsia="標楷體" w:hAnsi="標楷體" w:hint="eastAsia"/>
          <w:b/>
          <w:sz w:val="21"/>
          <w:bdr w:val="single" w:sz="4" w:space="0" w:color="auto" w:frame="1"/>
        </w:rPr>
        <w:t>二、觀眾生空</w:t>
      </w:r>
    </w:p>
    <w:p w:rsidR="00BA09FC" w:rsidRDefault="00BA09FC" w:rsidP="00BA09FC">
      <w:pPr>
        <w:spacing w:beforeLines="30" w:before="108" w:line="370" w:lineRule="exact"/>
        <w:jc w:val="both"/>
        <w:rPr>
          <w:rFonts w:ascii="標楷體" w:eastAsia="標楷體" w:hAnsi="標楷體"/>
          <w:b/>
          <w:sz w:val="21"/>
          <w:bdr w:val="single" w:sz="4" w:space="0" w:color="auto"/>
        </w:rPr>
      </w:pPr>
      <w:bookmarkStart w:id="2304" w:name="_Toc120883959"/>
      <w:r w:rsidRPr="0061685E">
        <w:rPr>
          <w:rFonts w:ascii="標楷體" w:eastAsia="標楷體" w:hAnsi="標楷體" w:hint="eastAsia"/>
          <w:b/>
          <w:sz w:val="21"/>
          <w:bdr w:val="single" w:sz="4" w:space="0" w:color="auto" w:frame="1"/>
        </w:rPr>
        <w:t>參、般若中以無所得為方便廣演三乘法</w:t>
      </w:r>
      <w:bookmarkEnd w:id="2304"/>
    </w:p>
    <w:p w:rsidR="00BA09FC" w:rsidRPr="00D02A1F" w:rsidRDefault="00BA09FC" w:rsidP="00BA09FC">
      <w:pPr>
        <w:jc w:val="both"/>
        <w:rPr>
          <w:b/>
          <w:bdr w:val="single" w:sz="4" w:space="0" w:color="auto" w:frame="1"/>
        </w:rPr>
      </w:pPr>
      <w:r w:rsidRPr="00D02A1F">
        <w:rPr>
          <w:rFonts w:hint="eastAsia"/>
          <w:b/>
          <w:bdr w:val="single" w:sz="4" w:space="0" w:color="auto" w:frame="1"/>
        </w:rPr>
        <w:t>貳、誰能信受般若</w:t>
      </w:r>
    </w:p>
    <w:p w:rsidR="00BA09FC" w:rsidRDefault="00BA09FC" w:rsidP="00BA09FC">
      <w:pPr>
        <w:ind w:leftChars="50" w:left="120"/>
        <w:jc w:val="both"/>
        <w:rPr>
          <w:b/>
          <w:bdr w:val="single" w:sz="4" w:space="0" w:color="auto" w:frame="1"/>
        </w:rPr>
      </w:pPr>
      <w:r w:rsidRPr="00D02A1F">
        <w:rPr>
          <w:rFonts w:hint="eastAsia"/>
          <w:b/>
          <w:bdr w:val="single" w:sz="4" w:space="0" w:color="auto" w:frame="1"/>
        </w:rPr>
        <w:t>（壹）諸聖弟子問：般若深妙，誰能信受</w:t>
      </w:r>
    </w:p>
    <w:p w:rsidR="00BA09FC" w:rsidRDefault="00BA09FC" w:rsidP="00BA09FC">
      <w:pPr>
        <w:ind w:leftChars="100" w:left="240"/>
        <w:jc w:val="both"/>
        <w:rPr>
          <w:rStyle w:val="a8"/>
        </w:rPr>
      </w:pPr>
      <w:bookmarkStart w:id="2305" w:name="_Toc120455283"/>
      <w:bookmarkStart w:id="2306" w:name="_Toc120883960"/>
      <w:r w:rsidRPr="00D02A1F">
        <w:rPr>
          <w:rFonts w:hint="eastAsia"/>
          <w:b/>
          <w:szCs w:val="20"/>
          <w:bdr w:val="single" w:sz="4" w:space="0" w:color="auto" w:frame="1"/>
        </w:rPr>
        <w:t>一、釋「甚深、難見、難解、難知、寂滅、微妙」</w:t>
      </w:r>
      <w:bookmarkEnd w:id="2305"/>
      <w:bookmarkEnd w:id="2306"/>
    </w:p>
    <w:p w:rsidR="00BA09FC" w:rsidRPr="00D02A1F" w:rsidRDefault="00BA09FC" w:rsidP="00BA09FC">
      <w:pPr>
        <w:spacing w:beforeLines="30" w:before="108"/>
        <w:ind w:leftChars="100" w:left="240"/>
        <w:jc w:val="both"/>
        <w:rPr>
          <w:b/>
          <w:szCs w:val="20"/>
          <w:bdr w:val="single" w:sz="4" w:space="0" w:color="auto" w:frame="1"/>
        </w:rPr>
      </w:pPr>
      <w:bookmarkStart w:id="2307" w:name="_Toc120455284"/>
      <w:bookmarkStart w:id="2308" w:name="_Toc120883961"/>
      <w:r w:rsidRPr="00D02A1F">
        <w:rPr>
          <w:rFonts w:hint="eastAsia"/>
          <w:b/>
          <w:szCs w:val="20"/>
          <w:bdr w:val="single" w:sz="4" w:space="0" w:color="auto" w:frame="1"/>
        </w:rPr>
        <w:t>二、</w:t>
      </w:r>
      <w:bookmarkStart w:id="2309" w:name="_Toc120455285"/>
      <w:bookmarkStart w:id="2310" w:name="_Toc120883962"/>
      <w:bookmarkEnd w:id="2307"/>
      <w:bookmarkEnd w:id="2308"/>
      <w:r w:rsidRPr="00D02A1F">
        <w:rPr>
          <w:rFonts w:hint="eastAsia"/>
          <w:b/>
          <w:szCs w:val="20"/>
          <w:bdr w:val="single" w:sz="4" w:space="0" w:color="auto" w:frame="1"/>
        </w:rPr>
        <w:t>明眾人</w:t>
      </w:r>
      <w:r w:rsidRPr="00D02A1F">
        <w:rPr>
          <w:b/>
          <w:szCs w:val="20"/>
          <w:bdr w:val="single" w:sz="4" w:space="0" w:color="auto" w:frame="1"/>
        </w:rPr>
        <w:t>問</w:t>
      </w:r>
      <w:r w:rsidRPr="00D02A1F">
        <w:rPr>
          <w:rFonts w:hint="eastAsia"/>
          <w:b/>
          <w:szCs w:val="20"/>
          <w:bdr w:val="single" w:sz="4" w:space="0" w:color="auto" w:frame="1"/>
        </w:rPr>
        <w:t>意</w:t>
      </w:r>
      <w:bookmarkEnd w:id="2309"/>
      <w:bookmarkEnd w:id="2310"/>
    </w:p>
    <w:p w:rsidR="00BA09FC" w:rsidRDefault="00BA09FC" w:rsidP="00BA09FC">
      <w:pPr>
        <w:spacing w:beforeLines="30" w:before="108"/>
        <w:ind w:leftChars="50" w:left="120"/>
        <w:jc w:val="both"/>
        <w:rPr>
          <w:rStyle w:val="a8"/>
        </w:rPr>
      </w:pPr>
      <w:bookmarkStart w:id="2311" w:name="_Toc120455286"/>
      <w:bookmarkStart w:id="2312" w:name="_Toc120883963"/>
      <w:r w:rsidRPr="00D02A1F">
        <w:rPr>
          <w:rFonts w:hint="eastAsia"/>
          <w:b/>
          <w:bdr w:val="single" w:sz="4" w:space="0" w:color="auto" w:frame="1"/>
        </w:rPr>
        <w:t>（貳）阿難約世俗諦答：四種人能信受</w:t>
      </w:r>
    </w:p>
    <w:bookmarkEnd w:id="2311"/>
    <w:bookmarkEnd w:id="2312"/>
    <w:p w:rsidR="00BA09FC" w:rsidRPr="00D02A1F" w:rsidRDefault="00BA09FC" w:rsidP="00BA09FC">
      <w:pPr>
        <w:ind w:leftChars="100" w:left="240"/>
        <w:jc w:val="both"/>
        <w:rPr>
          <w:b/>
          <w:szCs w:val="20"/>
          <w:bdr w:val="single" w:sz="4" w:space="0" w:color="auto" w:frame="1"/>
        </w:rPr>
      </w:pPr>
      <w:r w:rsidRPr="00D02A1F">
        <w:rPr>
          <w:rFonts w:hint="eastAsia"/>
          <w:b/>
          <w:szCs w:val="20"/>
          <w:bdr w:val="single" w:sz="4" w:space="0" w:color="auto" w:frame="1"/>
        </w:rPr>
        <w:t>一、能信受之人</w:t>
      </w:r>
    </w:p>
    <w:p w:rsidR="00BA09FC" w:rsidRPr="00D02A1F" w:rsidRDefault="00BA09FC" w:rsidP="00BA09FC">
      <w:pPr>
        <w:spacing w:beforeLines="30" w:before="108"/>
        <w:ind w:leftChars="100" w:left="240"/>
        <w:jc w:val="both"/>
        <w:rPr>
          <w:b/>
          <w:szCs w:val="20"/>
          <w:bdr w:val="single" w:sz="4" w:space="0" w:color="auto" w:frame="1"/>
        </w:rPr>
      </w:pPr>
      <w:bookmarkStart w:id="2313" w:name="_Toc120455287"/>
      <w:bookmarkStart w:id="2314" w:name="_Toc120883964"/>
      <w:r w:rsidRPr="00D02A1F">
        <w:rPr>
          <w:rFonts w:hint="eastAsia"/>
          <w:b/>
          <w:szCs w:val="20"/>
          <w:bdr w:val="single" w:sz="4" w:space="0" w:color="auto" w:frame="1"/>
        </w:rPr>
        <w:t>二、所信受之相</w:t>
      </w:r>
      <w:bookmarkEnd w:id="2313"/>
      <w:bookmarkEnd w:id="2314"/>
    </w:p>
    <w:p w:rsidR="00BA09FC" w:rsidRPr="00D02A1F" w:rsidRDefault="00BA09FC" w:rsidP="00BA09FC">
      <w:pPr>
        <w:spacing w:beforeLines="30" w:before="108"/>
        <w:ind w:leftChars="100" w:left="240"/>
        <w:jc w:val="both"/>
        <w:rPr>
          <w:b/>
          <w:szCs w:val="20"/>
          <w:bdr w:val="single" w:sz="4" w:space="0" w:color="auto" w:frame="1"/>
        </w:rPr>
      </w:pPr>
      <w:bookmarkStart w:id="2315" w:name="_Toc120455288"/>
      <w:bookmarkStart w:id="2316" w:name="_Toc120883965"/>
      <w:r w:rsidRPr="00D02A1F">
        <w:rPr>
          <w:rFonts w:hint="eastAsia"/>
          <w:b/>
          <w:szCs w:val="20"/>
          <w:bdr w:val="single" w:sz="4" w:space="0" w:color="auto" w:frame="1"/>
        </w:rPr>
        <w:t>三、釋疑：阿難何以代須菩提答</w:t>
      </w:r>
      <w:bookmarkEnd w:id="2315"/>
      <w:bookmarkEnd w:id="2316"/>
      <w:r w:rsidRPr="00D02A1F">
        <w:rPr>
          <w:rFonts w:hint="eastAsia"/>
          <w:b/>
          <w:szCs w:val="20"/>
          <w:bdr w:val="single" w:sz="4" w:space="0" w:color="auto" w:frame="1"/>
        </w:rPr>
        <w:t>問</w:t>
      </w:r>
    </w:p>
    <w:p w:rsidR="00BA09FC" w:rsidRDefault="00BA09FC" w:rsidP="00BA09FC">
      <w:pPr>
        <w:ind w:leftChars="150" w:left="360"/>
        <w:jc w:val="both"/>
        <w:rPr>
          <w:bCs/>
        </w:rPr>
      </w:pPr>
      <w:r w:rsidRPr="00D02A1F">
        <w:rPr>
          <w:rFonts w:hint="eastAsia"/>
          <w:b/>
          <w:bCs/>
          <w:szCs w:val="20"/>
          <w:bdr w:val="single" w:sz="4" w:space="0" w:color="auto"/>
        </w:rPr>
        <w:t>（一）</w:t>
      </w:r>
      <w:r w:rsidRPr="00D02A1F">
        <w:rPr>
          <w:rFonts w:hint="eastAsia"/>
          <w:b/>
          <w:szCs w:val="20"/>
          <w:bdr w:val="single" w:sz="4" w:space="0" w:color="auto"/>
        </w:rPr>
        <w:t>此中問誰能信深般若，非是空事故，阿難便答</w:t>
      </w:r>
    </w:p>
    <w:p w:rsidR="00BA09FC" w:rsidRPr="00D02A1F" w:rsidRDefault="00BA09FC" w:rsidP="00BA09FC">
      <w:pPr>
        <w:spacing w:beforeLines="30" w:before="108" w:line="370" w:lineRule="exact"/>
        <w:ind w:leftChars="150" w:left="360"/>
        <w:jc w:val="both"/>
        <w:rPr>
          <w:b/>
          <w:szCs w:val="20"/>
          <w:bdr w:val="single" w:sz="4" w:space="0" w:color="auto"/>
        </w:rPr>
      </w:pPr>
      <w:r w:rsidRPr="00D02A1F">
        <w:rPr>
          <w:rFonts w:hint="eastAsia"/>
          <w:b/>
          <w:szCs w:val="20"/>
          <w:bdr w:val="single" w:sz="4" w:space="0" w:color="auto"/>
        </w:rPr>
        <w:t>（二）阿難是時樂說心生故</w:t>
      </w:r>
    </w:p>
    <w:p w:rsidR="00BA09FC" w:rsidRPr="00D02A1F" w:rsidRDefault="00BA09FC" w:rsidP="00BA09FC">
      <w:pPr>
        <w:spacing w:beforeLines="30" w:before="108" w:line="370" w:lineRule="exact"/>
        <w:ind w:leftChars="150" w:left="360"/>
        <w:jc w:val="both"/>
        <w:rPr>
          <w:b/>
          <w:szCs w:val="20"/>
          <w:bdr w:val="single" w:sz="4" w:space="0" w:color="auto"/>
        </w:rPr>
      </w:pPr>
      <w:r w:rsidRPr="00D02A1F">
        <w:rPr>
          <w:rFonts w:hint="eastAsia"/>
          <w:b/>
          <w:szCs w:val="20"/>
          <w:bdr w:val="single" w:sz="4" w:space="0" w:color="auto"/>
        </w:rPr>
        <w:t>（三）阿難信力猛利故，能如法問答</w:t>
      </w:r>
    </w:p>
    <w:p w:rsidR="00BA09FC" w:rsidRPr="00D02A1F" w:rsidRDefault="00BA09FC" w:rsidP="00BA09FC">
      <w:pPr>
        <w:spacing w:beforeLines="30" w:before="108" w:line="370" w:lineRule="exact"/>
        <w:ind w:leftChars="50" w:left="120"/>
        <w:jc w:val="both"/>
        <w:rPr>
          <w:b/>
          <w:bdr w:val="single" w:sz="4" w:space="0" w:color="auto" w:frame="1"/>
        </w:rPr>
      </w:pPr>
      <w:r w:rsidRPr="00D02A1F">
        <w:rPr>
          <w:rFonts w:hint="eastAsia"/>
          <w:b/>
          <w:bdr w:val="single" w:sz="4" w:space="0" w:color="auto" w:frame="1"/>
        </w:rPr>
        <w:t>（參）須菩提約勝義諦答：如實觀空故能受，而信受者實不可得</w:t>
      </w:r>
    </w:p>
    <w:p w:rsidR="00BA09FC" w:rsidRDefault="00BA09FC" w:rsidP="00BA09FC">
      <w:pPr>
        <w:spacing w:line="370" w:lineRule="exact"/>
        <w:ind w:leftChars="100" w:left="240"/>
        <w:jc w:val="both"/>
        <w:rPr>
          <w:b/>
          <w:bdr w:val="single" w:sz="4" w:space="0" w:color="auto"/>
        </w:rPr>
      </w:pPr>
      <w:r w:rsidRPr="00D02A1F">
        <w:rPr>
          <w:rFonts w:hint="eastAsia"/>
          <w:b/>
          <w:bdr w:val="single" w:sz="4" w:space="0" w:color="auto" w:frame="1"/>
        </w:rPr>
        <w:t>一、觀諸法空</w:t>
      </w:r>
    </w:p>
    <w:p w:rsidR="00BA09FC" w:rsidRPr="00D02A1F" w:rsidRDefault="00BA09FC" w:rsidP="00BA09FC">
      <w:pPr>
        <w:spacing w:beforeLines="30" w:before="108" w:line="370" w:lineRule="exact"/>
        <w:ind w:leftChars="100" w:left="240"/>
        <w:jc w:val="both"/>
        <w:rPr>
          <w:b/>
          <w:szCs w:val="20"/>
          <w:bdr w:val="single" w:sz="4" w:space="0" w:color="auto" w:frame="1"/>
        </w:rPr>
      </w:pPr>
      <w:bookmarkStart w:id="2317" w:name="_Toc120455290"/>
      <w:bookmarkStart w:id="2318" w:name="_Toc120883967"/>
      <w:r w:rsidRPr="00D02A1F">
        <w:rPr>
          <w:rFonts w:hint="eastAsia"/>
          <w:b/>
          <w:szCs w:val="20"/>
          <w:bdr w:val="single" w:sz="4" w:space="0" w:color="auto" w:frame="1"/>
        </w:rPr>
        <w:t>二、</w:t>
      </w:r>
      <w:r w:rsidRPr="00D02A1F">
        <w:rPr>
          <w:rFonts w:hint="eastAsia"/>
          <w:b/>
          <w:bdr w:val="single" w:sz="4" w:space="0" w:color="auto" w:frame="1"/>
        </w:rPr>
        <w:t>觀眾</w:t>
      </w:r>
      <w:r w:rsidRPr="00D02A1F">
        <w:rPr>
          <w:rFonts w:hint="eastAsia"/>
          <w:b/>
          <w:szCs w:val="20"/>
          <w:bdr w:val="single" w:sz="4" w:space="0" w:color="auto" w:frame="1"/>
        </w:rPr>
        <w:t>生空</w:t>
      </w:r>
    </w:p>
    <w:p w:rsidR="00BA09FC" w:rsidRDefault="00BA09FC" w:rsidP="00BA09FC">
      <w:pPr>
        <w:spacing w:line="370" w:lineRule="exact"/>
        <w:ind w:leftChars="150" w:left="360"/>
        <w:jc w:val="both"/>
        <w:rPr>
          <w:b/>
          <w:bdr w:val="single" w:sz="4" w:space="0" w:color="auto" w:frame="1"/>
        </w:rPr>
      </w:pPr>
      <w:r w:rsidRPr="00D02A1F">
        <w:rPr>
          <w:rFonts w:hint="eastAsia"/>
          <w:b/>
          <w:bdr w:val="single" w:sz="4" w:space="0" w:color="auto" w:frame="1"/>
        </w:rPr>
        <w:t>（一）釋疑：諸聖弟子問須菩提，何以</w:t>
      </w:r>
      <w:bookmarkEnd w:id="2317"/>
      <w:bookmarkEnd w:id="2318"/>
      <w:r w:rsidRPr="00D02A1F">
        <w:rPr>
          <w:rFonts w:hint="eastAsia"/>
          <w:b/>
          <w:bdr w:val="single" w:sz="4" w:space="0" w:color="auto" w:frame="1"/>
        </w:rPr>
        <w:t>須菩提回答諸天子</w:t>
      </w:r>
    </w:p>
    <w:p w:rsidR="00BA09FC" w:rsidRPr="00D02A1F" w:rsidRDefault="00BA09FC" w:rsidP="00BA09FC">
      <w:pPr>
        <w:spacing w:line="370" w:lineRule="exact"/>
        <w:ind w:leftChars="200" w:left="480"/>
        <w:jc w:val="both"/>
        <w:rPr>
          <w:b/>
          <w:szCs w:val="20"/>
          <w:bdr w:val="single" w:sz="4" w:space="0" w:color="auto"/>
        </w:rPr>
      </w:pPr>
      <w:r w:rsidRPr="00D02A1F">
        <w:rPr>
          <w:rFonts w:hint="eastAsia"/>
          <w:b/>
          <w:szCs w:val="20"/>
          <w:bdr w:val="single" w:sz="4" w:space="0" w:color="auto"/>
        </w:rPr>
        <w:t>1</w:t>
      </w:r>
      <w:r w:rsidRPr="00D02A1F">
        <w:rPr>
          <w:rFonts w:hint="eastAsia"/>
          <w:b/>
          <w:szCs w:val="20"/>
          <w:bdr w:val="single" w:sz="4" w:space="0" w:color="auto"/>
        </w:rPr>
        <w:t>、因諸天子發心為菩薩故</w:t>
      </w:r>
    </w:p>
    <w:p w:rsidR="00BA09FC" w:rsidRPr="00D02A1F" w:rsidRDefault="00BA09FC" w:rsidP="00BA09FC">
      <w:pPr>
        <w:spacing w:beforeLines="30" w:before="108" w:line="370" w:lineRule="exact"/>
        <w:ind w:leftChars="200" w:left="480"/>
        <w:jc w:val="both"/>
        <w:rPr>
          <w:b/>
          <w:szCs w:val="20"/>
          <w:bdr w:val="single" w:sz="4" w:space="0" w:color="auto"/>
        </w:rPr>
      </w:pPr>
      <w:r w:rsidRPr="00D02A1F">
        <w:rPr>
          <w:rFonts w:hint="eastAsia"/>
          <w:b/>
          <w:szCs w:val="20"/>
          <w:bdr w:val="single" w:sz="4" w:space="0" w:color="auto"/>
        </w:rPr>
        <w:t>2</w:t>
      </w:r>
      <w:r w:rsidRPr="00D02A1F">
        <w:rPr>
          <w:rFonts w:hint="eastAsia"/>
          <w:b/>
          <w:szCs w:val="20"/>
          <w:bdr w:val="single" w:sz="4" w:space="0" w:color="auto"/>
        </w:rPr>
        <w:t>、雖為諸天子說，亦答諸大弟子</w:t>
      </w:r>
    </w:p>
    <w:p w:rsidR="00BA09FC" w:rsidRDefault="00BA09FC" w:rsidP="00BA09FC">
      <w:pPr>
        <w:spacing w:beforeLines="30" w:before="108" w:line="370" w:lineRule="exact"/>
        <w:ind w:leftChars="150" w:left="360"/>
        <w:jc w:val="both"/>
        <w:rPr>
          <w:b/>
          <w:bdr w:val="single" w:sz="4" w:space="0" w:color="auto" w:frame="1"/>
        </w:rPr>
      </w:pPr>
      <w:bookmarkStart w:id="2319" w:name="_Toc120455291"/>
      <w:bookmarkStart w:id="2320" w:name="_Toc120883968"/>
      <w:r w:rsidRPr="00D02A1F">
        <w:rPr>
          <w:rFonts w:hint="eastAsia"/>
          <w:b/>
          <w:bdr w:val="single" w:sz="4" w:space="0" w:color="auto" w:frame="1"/>
        </w:rPr>
        <w:t>（二）般若中眾生畢竟空故，無有說者、受者</w:t>
      </w:r>
      <w:bookmarkEnd w:id="2319"/>
      <w:bookmarkEnd w:id="2320"/>
    </w:p>
    <w:p w:rsidR="00BA09FC" w:rsidRPr="00D02A1F" w:rsidRDefault="00BA09FC" w:rsidP="00BA09FC">
      <w:pPr>
        <w:spacing w:beforeLines="30" w:before="108" w:line="370" w:lineRule="exact"/>
        <w:ind w:leftChars="100" w:left="240"/>
        <w:jc w:val="both"/>
        <w:rPr>
          <w:b/>
          <w:szCs w:val="20"/>
          <w:bdr w:val="single" w:sz="4" w:space="0" w:color="auto" w:frame="1"/>
        </w:rPr>
      </w:pPr>
      <w:r w:rsidRPr="00D02A1F">
        <w:rPr>
          <w:rFonts w:hint="eastAsia"/>
          <w:b/>
          <w:szCs w:val="20"/>
          <w:bdr w:val="single" w:sz="4" w:space="0" w:color="auto" w:frame="1"/>
        </w:rPr>
        <w:t>三、</w:t>
      </w:r>
      <w:r w:rsidRPr="00D02A1F">
        <w:rPr>
          <w:rFonts w:hint="eastAsia"/>
          <w:b/>
          <w:bdr w:val="single" w:sz="4" w:space="0" w:color="auto" w:frame="1"/>
        </w:rPr>
        <w:t>結成</w:t>
      </w:r>
    </w:p>
    <w:p w:rsidR="00BA09FC" w:rsidRDefault="00BA09FC" w:rsidP="00BA09FC">
      <w:pPr>
        <w:spacing w:beforeLines="30" w:before="108"/>
        <w:jc w:val="both"/>
        <w:rPr>
          <w:b/>
          <w:bdr w:val="single" w:sz="4" w:space="0" w:color="auto"/>
        </w:rPr>
      </w:pPr>
      <w:bookmarkStart w:id="2321" w:name="_Toc120455292"/>
      <w:bookmarkStart w:id="2322" w:name="_Toc120883969"/>
      <w:r w:rsidRPr="00D02A1F">
        <w:rPr>
          <w:rFonts w:hint="eastAsia"/>
          <w:b/>
          <w:bdr w:val="single" w:sz="4" w:space="0" w:color="auto" w:frame="1"/>
        </w:rPr>
        <w:t>參、般若中以無所得為方便廣演三乘法</w:t>
      </w:r>
    </w:p>
    <w:p w:rsidR="00BA09FC" w:rsidRPr="00D02A1F" w:rsidRDefault="00BA09FC" w:rsidP="00BA09FC">
      <w:pPr>
        <w:ind w:leftChars="50" w:left="120"/>
        <w:jc w:val="both"/>
        <w:rPr>
          <w:b/>
          <w:bdr w:val="single" w:sz="4" w:space="0" w:color="auto" w:frame="1"/>
        </w:rPr>
      </w:pPr>
      <w:r w:rsidRPr="00D02A1F">
        <w:rPr>
          <w:rFonts w:hint="eastAsia"/>
          <w:b/>
          <w:bdr w:val="single" w:sz="4" w:space="0" w:color="auto" w:frame="1"/>
        </w:rPr>
        <w:t>（壹）</w:t>
      </w:r>
      <w:bookmarkEnd w:id="2321"/>
      <w:bookmarkEnd w:id="2322"/>
      <w:r w:rsidRPr="00D02A1F">
        <w:rPr>
          <w:rFonts w:hint="eastAsia"/>
          <w:b/>
          <w:bdr w:val="single" w:sz="4" w:space="0" w:color="auto" w:frame="1"/>
        </w:rPr>
        <w:t>般若廣演三乘法</w:t>
      </w:r>
    </w:p>
    <w:p w:rsidR="00BA09FC" w:rsidRDefault="00BA09FC" w:rsidP="00BA09FC">
      <w:pPr>
        <w:ind w:leftChars="100" w:left="240"/>
        <w:jc w:val="both"/>
        <w:rPr>
          <w:b/>
          <w:bdr w:val="single" w:sz="4" w:space="0" w:color="auto" w:frame="1"/>
        </w:rPr>
      </w:pPr>
      <w:r w:rsidRPr="00D02A1F">
        <w:rPr>
          <w:rFonts w:hint="eastAsia"/>
          <w:b/>
          <w:bdr w:val="single" w:sz="4" w:space="0" w:color="auto" w:frame="1"/>
        </w:rPr>
        <w:t>一、般若非但說空，亦廣說有三乘</w:t>
      </w:r>
    </w:p>
    <w:p w:rsidR="00BA09FC" w:rsidRDefault="00BA09FC" w:rsidP="00BA09FC">
      <w:pPr>
        <w:spacing w:beforeLines="30" w:before="108"/>
        <w:ind w:leftChars="100" w:left="240"/>
        <w:jc w:val="both"/>
        <w:rPr>
          <w:b/>
        </w:rPr>
      </w:pPr>
      <w:r w:rsidRPr="00D02A1F">
        <w:rPr>
          <w:rFonts w:hint="eastAsia"/>
          <w:b/>
          <w:bdr w:val="single" w:sz="4" w:space="0" w:color="auto" w:frame="1"/>
        </w:rPr>
        <w:t>二、釋「三乘」</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三、釋「攝取菩薩」</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四、釋「十地」等義</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五、釋「化生」</w:t>
      </w:r>
    </w:p>
    <w:p w:rsidR="00BA09FC" w:rsidRDefault="00BA09FC" w:rsidP="00BA09FC">
      <w:pPr>
        <w:spacing w:beforeLines="30" w:before="108"/>
        <w:ind w:leftChars="100" w:left="240"/>
        <w:jc w:val="both"/>
        <w:rPr>
          <w:bCs/>
        </w:rPr>
      </w:pPr>
      <w:r w:rsidRPr="00D02A1F">
        <w:rPr>
          <w:rFonts w:hint="eastAsia"/>
          <w:b/>
          <w:bdr w:val="single" w:sz="4" w:space="0" w:color="auto"/>
        </w:rPr>
        <w:t>六、釋「七種辯</w:t>
      </w:r>
      <w:r w:rsidRPr="00D02A1F">
        <w:rPr>
          <w:rFonts w:ascii="新細明體" w:hAnsi="新細明體" w:hint="eastAsia"/>
          <w:b/>
          <w:szCs w:val="20"/>
          <w:bdr w:val="single" w:sz="4" w:space="0" w:color="auto"/>
        </w:rPr>
        <w:t>」</w:t>
      </w:r>
      <w:r w:rsidRPr="00D02A1F">
        <w:rPr>
          <w:rStyle w:val="a8"/>
          <w:szCs w:val="20"/>
        </w:rPr>
        <w:footnoteReference w:id="5"/>
      </w:r>
    </w:p>
    <w:p w:rsidR="00BA09FC" w:rsidRDefault="00BA09FC" w:rsidP="00BA09FC">
      <w:pPr>
        <w:ind w:leftChars="150" w:left="360"/>
        <w:jc w:val="both"/>
        <w:rPr>
          <w:bCs/>
          <w:vertAlign w:val="superscript"/>
        </w:rPr>
      </w:pPr>
      <w:r w:rsidRPr="00D02A1F">
        <w:rPr>
          <w:rFonts w:hint="eastAsia"/>
          <w:b/>
          <w:szCs w:val="20"/>
          <w:bdr w:val="single" w:sz="4" w:space="0" w:color="auto"/>
        </w:rPr>
        <w:t>（一）捷疾辯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（二）利辯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（三）無盡辯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（四）不可斷辯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（五）隨應辯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（六）義辯</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（七）世間最上辯</w:t>
      </w:r>
    </w:p>
    <w:p w:rsidR="00BA09FC" w:rsidRDefault="00BA09FC" w:rsidP="00BA09FC">
      <w:pPr>
        <w:spacing w:beforeLines="30" w:before="108"/>
        <w:ind w:leftChars="50" w:left="120"/>
        <w:jc w:val="both"/>
        <w:rPr>
          <w:b/>
        </w:rPr>
      </w:pPr>
      <w:bookmarkStart w:id="2323" w:name="_Toc120455293"/>
      <w:bookmarkStart w:id="2324" w:name="_Toc120883971"/>
      <w:r w:rsidRPr="00D02A1F">
        <w:rPr>
          <w:rFonts w:hint="eastAsia"/>
          <w:b/>
          <w:bdr w:val="single" w:sz="4" w:space="0" w:color="auto" w:frame="1"/>
        </w:rPr>
        <w:t>（貳）以十八空故諸法</w:t>
      </w:r>
      <w:bookmarkEnd w:id="2323"/>
      <w:bookmarkEnd w:id="2324"/>
      <w:r w:rsidRPr="00D02A1F">
        <w:rPr>
          <w:rFonts w:hint="eastAsia"/>
          <w:b/>
          <w:bdr w:val="single" w:sz="4" w:space="0" w:color="auto" w:frame="1"/>
        </w:rPr>
        <w:t>不可得</w:t>
      </w:r>
    </w:p>
    <w:p w:rsidR="00BA09FC" w:rsidRDefault="00BA09FC" w:rsidP="00BA09FC">
      <w:pPr>
        <w:snapToGrid w:val="0"/>
        <w:jc w:val="center"/>
        <w:rPr>
          <w:rStyle w:val="a8"/>
        </w:rPr>
      </w:pPr>
      <w:r w:rsidRPr="0061685E">
        <w:rPr>
          <w:rFonts w:eastAsia="標楷體" w:cs="Roman Unicode"/>
          <w:b/>
          <w:bCs/>
          <w:sz w:val="28"/>
          <w:szCs w:val="28"/>
        </w:rPr>
        <w:t>〈</w:t>
      </w:r>
      <w:r w:rsidRPr="0061685E">
        <w:rPr>
          <w:rFonts w:eastAsia="標楷體" w:cs="Roman Unicode" w:hint="eastAsia"/>
          <w:b/>
          <w:bCs/>
          <w:sz w:val="28"/>
          <w:szCs w:val="28"/>
        </w:rPr>
        <w:t>釋散華品第二十九</w:t>
      </w:r>
      <w:r w:rsidRPr="0061685E">
        <w:rPr>
          <w:rFonts w:eastAsia="標楷體" w:cs="Roman Unicode"/>
          <w:b/>
          <w:bCs/>
          <w:sz w:val="28"/>
          <w:szCs w:val="28"/>
        </w:rPr>
        <w:t>〉</w:t>
      </w:r>
    </w:p>
    <w:p w:rsidR="00BA09FC" w:rsidRPr="0061685E" w:rsidRDefault="00BA09FC" w:rsidP="00BA09FC">
      <w:pPr>
        <w:jc w:val="both"/>
        <w:rPr>
          <w:rFonts w:ascii="標楷體" w:eastAsia="標楷體" w:hAnsi="標楷體"/>
          <w:b/>
          <w:sz w:val="21"/>
        </w:rPr>
      </w:pPr>
      <w:bookmarkStart w:id="2325" w:name="_Toc119189373"/>
      <w:bookmarkStart w:id="2326" w:name="_Toc119200709"/>
      <w:bookmarkStart w:id="2327" w:name="_Toc120416017"/>
      <w:bookmarkStart w:id="2328" w:name="_Toc120418570"/>
      <w:r w:rsidRPr="0061685E">
        <w:rPr>
          <w:rFonts w:ascii="標楷體" w:eastAsia="標楷體" w:hAnsi="標楷體" w:hint="eastAsia"/>
          <w:b/>
          <w:sz w:val="21"/>
          <w:bdr w:val="single" w:sz="4" w:space="0" w:color="auto"/>
        </w:rPr>
        <w:t>壹、諸天以化華供養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b/>
          <w:sz w:val="21"/>
          <w:bdr w:val="single" w:sz="4" w:space="0" w:color="auto"/>
        </w:rPr>
        <w:t>須菩提</w:t>
      </w:r>
      <w:r w:rsidRPr="0061685E">
        <w:rPr>
          <w:rFonts w:ascii="標楷體" w:eastAsia="標楷體" w:hAnsi="標楷體" w:hint="eastAsia"/>
          <w:b/>
          <w:sz w:val="21"/>
          <w:bdr w:val="single" w:sz="4" w:space="0" w:color="auto"/>
        </w:rPr>
        <w:t>因而以化華論無生</w:t>
      </w:r>
      <w:bookmarkEnd w:id="2325"/>
      <w:bookmarkEnd w:id="2326"/>
      <w:bookmarkEnd w:id="2327"/>
      <w:bookmarkEnd w:id="2328"/>
    </w:p>
    <w:p w:rsidR="00BA09FC" w:rsidRDefault="00BA09FC" w:rsidP="00BA09FC">
      <w:pPr>
        <w:ind w:leftChars="50" w:left="120"/>
        <w:jc w:val="both"/>
        <w:rPr>
          <w:b/>
        </w:rPr>
      </w:pPr>
      <w:bookmarkStart w:id="2329" w:name="_Toc119189374"/>
      <w:bookmarkStart w:id="2330" w:name="_Toc119200710"/>
      <w:bookmarkStart w:id="2331" w:name="_Toc120416018"/>
      <w:bookmarkStart w:id="2332" w:name="_Toc120418571"/>
      <w:r w:rsidRPr="0061685E">
        <w:rPr>
          <w:rFonts w:eastAsia="標楷體" w:hint="eastAsia"/>
          <w:b/>
          <w:sz w:val="21"/>
          <w:bdr w:val="single" w:sz="4" w:space="0" w:color="auto"/>
        </w:rPr>
        <w:t>（</w:t>
      </w:r>
      <w:r w:rsidRPr="0061685E">
        <w:rPr>
          <w:rFonts w:ascii="標楷體" w:eastAsia="標楷體" w:hAnsi="標楷體" w:hint="eastAsia"/>
          <w:b/>
          <w:sz w:val="21"/>
          <w:bdr w:val="single" w:sz="4" w:space="0" w:color="auto"/>
        </w:rPr>
        <w:t>壹</w:t>
      </w:r>
      <w:r w:rsidRPr="0061685E">
        <w:rPr>
          <w:rFonts w:eastAsia="標楷體" w:hint="eastAsia"/>
          <w:b/>
          <w:sz w:val="21"/>
          <w:bdr w:val="single" w:sz="4" w:space="0" w:color="auto"/>
        </w:rPr>
        <w:t>）</w:t>
      </w:r>
      <w:r w:rsidRPr="0061685E">
        <w:rPr>
          <w:rFonts w:ascii="標楷體" w:eastAsia="標楷體" w:hAnsi="標楷體" w:hint="eastAsia"/>
          <w:b/>
          <w:sz w:val="21"/>
          <w:bdr w:val="single" w:sz="4" w:space="0" w:color="auto"/>
        </w:rPr>
        <w:t>諸天聞須菩提說般若</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以化華</w:t>
      </w:r>
      <w:bookmarkEnd w:id="2329"/>
      <w:bookmarkEnd w:id="2330"/>
      <w:bookmarkEnd w:id="2331"/>
      <w:bookmarkEnd w:id="2332"/>
      <w:r w:rsidRPr="0061685E">
        <w:rPr>
          <w:rFonts w:ascii="標楷體" w:eastAsia="標楷體" w:hAnsi="標楷體" w:hint="eastAsia"/>
          <w:b/>
          <w:sz w:val="21"/>
          <w:bdr w:val="single" w:sz="4" w:space="0" w:color="auto"/>
        </w:rPr>
        <w:t>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神瑞變現成妙臺</w:t>
      </w:r>
    </w:p>
    <w:p w:rsidR="00BA09FC" w:rsidRDefault="00BA09FC" w:rsidP="00BA09FC">
      <w:pPr>
        <w:spacing w:beforeLines="30" w:before="108"/>
        <w:ind w:leftChars="50" w:left="120"/>
        <w:jc w:val="both"/>
        <w:rPr>
          <w:rFonts w:eastAsia="標楷體"/>
          <w:b/>
          <w:sz w:val="21"/>
          <w:bdr w:val="single" w:sz="4" w:space="0" w:color="auto"/>
        </w:rPr>
      </w:pPr>
      <w:bookmarkStart w:id="2333" w:name="_Toc119200711"/>
      <w:bookmarkStart w:id="2334" w:name="_Toc120416019"/>
      <w:bookmarkStart w:id="2335" w:name="_Toc120418572"/>
      <w:r w:rsidRPr="0061685E">
        <w:rPr>
          <w:rFonts w:eastAsia="標楷體" w:hint="eastAsia"/>
          <w:b/>
          <w:sz w:val="21"/>
          <w:bdr w:val="single" w:sz="4" w:space="0" w:color="auto"/>
        </w:rPr>
        <w:t>（</w:t>
      </w:r>
      <w:r w:rsidRPr="0061685E">
        <w:rPr>
          <w:rFonts w:ascii="標楷體" w:eastAsia="標楷體" w:hAnsi="標楷體" w:hint="eastAsia"/>
          <w:b/>
          <w:sz w:val="21"/>
          <w:bdr w:val="single" w:sz="4" w:space="0" w:color="auto"/>
        </w:rPr>
        <w:t>貳</w:t>
      </w:r>
      <w:r w:rsidRPr="0061685E">
        <w:rPr>
          <w:rFonts w:eastAsia="標楷體" w:hint="eastAsia"/>
          <w:b/>
          <w:sz w:val="21"/>
          <w:bdr w:val="single" w:sz="4" w:space="0" w:color="auto"/>
        </w:rPr>
        <w:t>）</w:t>
      </w:r>
      <w:r w:rsidRPr="0061685E">
        <w:rPr>
          <w:rFonts w:ascii="標楷體" w:eastAsia="標楷體" w:hAnsi="標楷體"/>
          <w:b/>
          <w:sz w:val="21"/>
          <w:bdr w:val="single" w:sz="4" w:space="0" w:color="auto"/>
        </w:rPr>
        <w:t>須菩提</w:t>
      </w:r>
      <w:r w:rsidRPr="0061685E">
        <w:rPr>
          <w:rFonts w:ascii="標楷體" w:eastAsia="標楷體" w:hAnsi="標楷體" w:hint="eastAsia"/>
          <w:b/>
          <w:sz w:val="21"/>
          <w:bdr w:val="single" w:sz="4" w:space="0" w:color="auto"/>
        </w:rPr>
        <w:t>見天化華</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論無生</w:t>
      </w:r>
      <w:bookmarkEnd w:id="2333"/>
      <w:bookmarkEnd w:id="2334"/>
      <w:bookmarkEnd w:id="2335"/>
      <w:r w:rsidRPr="0061685E">
        <w:rPr>
          <w:rFonts w:ascii="標楷體" w:eastAsia="標楷體" w:hAnsi="標楷體" w:hint="eastAsia"/>
          <w:b/>
          <w:sz w:val="21"/>
          <w:bdr w:val="single" w:sz="4" w:space="0" w:color="auto"/>
        </w:rPr>
        <w:t>顯諸法空</w:t>
      </w:r>
    </w:p>
    <w:p w:rsidR="00BA09FC" w:rsidRPr="00D02A1F" w:rsidRDefault="00BA09FC" w:rsidP="00BA09FC">
      <w:pPr>
        <w:jc w:val="both"/>
        <w:rPr>
          <w:b/>
        </w:rPr>
      </w:pPr>
      <w:bookmarkStart w:id="2336" w:name="_Toc119189375"/>
      <w:bookmarkStart w:id="2337" w:name="_Toc119200712"/>
      <w:bookmarkStart w:id="2338" w:name="_Toc120416020"/>
      <w:bookmarkStart w:id="2339" w:name="_Toc120418573"/>
      <w:r w:rsidRPr="00D02A1F">
        <w:rPr>
          <w:rFonts w:hint="eastAsia"/>
          <w:b/>
          <w:bdr w:val="single" w:sz="4" w:space="0" w:color="auto"/>
        </w:rPr>
        <w:t>壹、諸天以化華供養，</w:t>
      </w:r>
      <w:r w:rsidRPr="00D02A1F">
        <w:rPr>
          <w:b/>
          <w:bdr w:val="single" w:sz="4" w:space="0" w:color="auto"/>
        </w:rPr>
        <w:t>須菩提</w:t>
      </w:r>
      <w:r w:rsidRPr="00D02A1F">
        <w:rPr>
          <w:rFonts w:hint="eastAsia"/>
          <w:b/>
          <w:bdr w:val="single" w:sz="4" w:space="0" w:color="auto"/>
        </w:rPr>
        <w:t>因而以化華論無生</w:t>
      </w:r>
    </w:p>
    <w:p w:rsidR="00BA09FC" w:rsidRDefault="00BA09FC" w:rsidP="00BA09FC">
      <w:pPr>
        <w:ind w:leftChars="50" w:left="120"/>
        <w:jc w:val="both"/>
        <w:rPr>
          <w:b/>
        </w:rPr>
      </w:pPr>
      <w:r w:rsidRPr="00D02A1F">
        <w:rPr>
          <w:rFonts w:hint="eastAsia"/>
          <w:b/>
          <w:bdr w:val="single" w:sz="4" w:space="0" w:color="auto"/>
        </w:rPr>
        <w:t>（壹）諸天聞須菩提說般若，以化華供養，變現為端嚴華臺</w:t>
      </w:r>
    </w:p>
    <w:p w:rsidR="00BA09FC" w:rsidRPr="00D02A1F" w:rsidRDefault="00BA09FC" w:rsidP="00BA09FC">
      <w:pPr>
        <w:ind w:leftChars="100" w:left="240"/>
        <w:jc w:val="both"/>
        <w:rPr>
          <w:b/>
          <w:bdr w:val="single" w:sz="4" w:space="0" w:color="auto"/>
        </w:rPr>
      </w:pPr>
      <w:r w:rsidRPr="00D02A1F">
        <w:rPr>
          <w:rFonts w:hint="eastAsia"/>
          <w:b/>
          <w:bdr w:val="single" w:sz="4" w:space="0" w:color="auto"/>
        </w:rPr>
        <w:t>一、諸天聞須菩提說般若如及時雨</w:t>
      </w:r>
    </w:p>
    <w:p w:rsidR="00BA09FC" w:rsidRPr="00D02A1F" w:rsidRDefault="00BA09FC" w:rsidP="00BA09FC">
      <w:pPr>
        <w:ind w:leftChars="150" w:left="360"/>
        <w:jc w:val="both"/>
        <w:rPr>
          <w:b/>
          <w:bdr w:val="single" w:sz="4" w:space="0" w:color="auto"/>
        </w:rPr>
      </w:pPr>
      <w:r w:rsidRPr="00D02A1F">
        <w:rPr>
          <w:rFonts w:hint="eastAsia"/>
          <w:b/>
          <w:bdr w:val="single" w:sz="4" w:space="0" w:color="auto"/>
        </w:rPr>
        <w:t>（一）須菩提說般若，雖空而不失行業果報</w:t>
      </w:r>
      <w:bookmarkEnd w:id="2336"/>
      <w:bookmarkEnd w:id="2337"/>
      <w:bookmarkEnd w:id="2338"/>
      <w:bookmarkEnd w:id="2339"/>
    </w:p>
    <w:p w:rsidR="00BA09FC" w:rsidRPr="00D02A1F" w:rsidRDefault="00BA09FC" w:rsidP="00BA09FC">
      <w:pPr>
        <w:spacing w:beforeLines="30" w:before="108"/>
        <w:ind w:leftChars="150" w:left="360"/>
        <w:jc w:val="both"/>
        <w:rPr>
          <w:b/>
          <w:bdr w:val="single" w:sz="4" w:space="0" w:color="auto"/>
        </w:rPr>
      </w:pPr>
      <w:r w:rsidRPr="00D02A1F">
        <w:rPr>
          <w:rFonts w:hint="eastAsia"/>
          <w:b/>
          <w:bdr w:val="single" w:sz="4" w:space="0" w:color="auto"/>
        </w:rPr>
        <w:t>（二）須菩提說般若如及時雨</w:t>
      </w:r>
    </w:p>
    <w:p w:rsidR="00BA09FC" w:rsidRDefault="00BA09FC" w:rsidP="00BA09FC">
      <w:pPr>
        <w:ind w:leftChars="200" w:left="480"/>
        <w:jc w:val="both"/>
        <w:rPr>
          <w:b/>
        </w:rPr>
      </w:pPr>
      <w:r w:rsidRPr="00D02A1F">
        <w:rPr>
          <w:rFonts w:hint="eastAsia"/>
          <w:b/>
          <w:bdr w:val="single" w:sz="4" w:space="0" w:color="auto" w:frame="1"/>
        </w:rPr>
        <w:t>1</w:t>
      </w:r>
      <w:r w:rsidRPr="00D02A1F">
        <w:rPr>
          <w:rFonts w:hint="eastAsia"/>
          <w:b/>
          <w:bdr w:val="single" w:sz="4" w:space="0" w:color="auto" w:frame="1"/>
        </w:rPr>
        <w:t>、敘經文</w:t>
      </w:r>
    </w:p>
    <w:p w:rsidR="00BA09FC" w:rsidRPr="00D02A1F" w:rsidRDefault="00BA09FC" w:rsidP="00BA09FC">
      <w:pPr>
        <w:spacing w:beforeLines="30" w:before="108"/>
        <w:ind w:leftChars="200" w:left="480"/>
        <w:jc w:val="both"/>
        <w:rPr>
          <w:b/>
          <w:bdr w:val="single" w:sz="4" w:space="0" w:color="auto" w:frame="1"/>
        </w:rPr>
      </w:pPr>
      <w:r w:rsidRPr="00D02A1F">
        <w:rPr>
          <w:rFonts w:hint="eastAsia"/>
          <w:b/>
          <w:bdr w:val="single" w:sz="4" w:space="0" w:color="auto" w:frame="1"/>
        </w:rPr>
        <w:t>2</w:t>
      </w:r>
      <w:r w:rsidRPr="00D02A1F">
        <w:rPr>
          <w:rFonts w:hint="eastAsia"/>
          <w:b/>
          <w:bdr w:val="single" w:sz="4" w:space="0" w:color="auto" w:frame="1"/>
        </w:rPr>
        <w:t>、顯喻意</w:t>
      </w:r>
    </w:p>
    <w:p w:rsidR="00BA09FC" w:rsidRPr="00D02A1F" w:rsidRDefault="00BA09FC" w:rsidP="00BA09FC">
      <w:pPr>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1</w:t>
      </w:r>
      <w:r w:rsidRPr="00D02A1F">
        <w:rPr>
          <w:rFonts w:hint="eastAsia"/>
          <w:b/>
          <w:szCs w:val="20"/>
          <w:bdr w:val="single" w:sz="4" w:space="0" w:color="auto"/>
        </w:rPr>
        <w:t>）如雨普降，無所不潤；須菩提所說諸法實相，無所分別</w:t>
      </w:r>
    </w:p>
    <w:p w:rsidR="00BA09FC" w:rsidRPr="00D02A1F" w:rsidRDefault="00BA09FC" w:rsidP="00BA09FC">
      <w:pPr>
        <w:spacing w:beforeLines="30" w:before="108"/>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）如得時雨，穀物能發芽增長；得法雨，未發心者令發，已發心者令增長</w:t>
      </w:r>
    </w:p>
    <w:p w:rsidR="00BA09FC" w:rsidRPr="00D02A1F" w:rsidRDefault="00BA09FC" w:rsidP="00BA09FC">
      <w:pPr>
        <w:spacing w:beforeLines="30" w:before="108" w:line="370" w:lineRule="exact"/>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3</w:t>
      </w:r>
      <w:r w:rsidRPr="00D02A1F">
        <w:rPr>
          <w:rFonts w:hint="eastAsia"/>
          <w:b/>
          <w:szCs w:val="20"/>
          <w:bdr w:val="single" w:sz="4" w:space="0" w:color="auto"/>
        </w:rPr>
        <w:t>）如時雨除滅諸惡惱；得般若法雨，諸惡惱皆能除滅</w:t>
      </w:r>
    </w:p>
    <w:p w:rsidR="00BA09FC" w:rsidRPr="00D02A1F" w:rsidRDefault="00BA09FC" w:rsidP="00BA09FC">
      <w:pPr>
        <w:spacing w:beforeLines="30" w:before="108" w:line="370" w:lineRule="exact"/>
        <w:ind w:leftChars="100" w:left="240"/>
        <w:jc w:val="both"/>
        <w:rPr>
          <w:bdr w:val="single" w:sz="4" w:space="0" w:color="auto" w:frame="1"/>
        </w:rPr>
      </w:pPr>
      <w:bookmarkStart w:id="2340" w:name="_Toc119189382"/>
      <w:bookmarkStart w:id="2341" w:name="_Toc119200719"/>
      <w:bookmarkStart w:id="2342" w:name="_Toc120416027"/>
      <w:bookmarkStart w:id="2343" w:name="_Toc120418580"/>
      <w:r w:rsidRPr="00D02A1F">
        <w:rPr>
          <w:rFonts w:hint="eastAsia"/>
          <w:b/>
          <w:bdr w:val="single" w:sz="4" w:space="0" w:color="auto"/>
        </w:rPr>
        <w:t>二、諸天以化華供養</w:t>
      </w:r>
    </w:p>
    <w:bookmarkEnd w:id="2340"/>
    <w:bookmarkEnd w:id="2341"/>
    <w:bookmarkEnd w:id="2342"/>
    <w:bookmarkEnd w:id="2343"/>
    <w:p w:rsidR="00BA09FC" w:rsidRPr="00D02A1F" w:rsidRDefault="00BA09FC" w:rsidP="00BA09FC">
      <w:pPr>
        <w:spacing w:line="370" w:lineRule="exact"/>
        <w:ind w:leftChars="150" w:left="360"/>
        <w:jc w:val="both"/>
        <w:rPr>
          <w:b/>
          <w:bdr w:val="single" w:sz="4" w:space="0" w:color="auto" w:frame="1"/>
        </w:rPr>
      </w:pPr>
      <w:r w:rsidRPr="00D02A1F">
        <w:rPr>
          <w:rFonts w:hint="eastAsia"/>
          <w:b/>
          <w:bdr w:val="single" w:sz="4" w:space="0" w:color="auto" w:frame="1"/>
        </w:rPr>
        <w:t>（一）諸天聞法歡喜，以化華供養佛、諸大菩薩、比丘僧、須菩提及般若</w:t>
      </w:r>
    </w:p>
    <w:p w:rsidR="00BA09FC" w:rsidRPr="00D02A1F" w:rsidRDefault="00BA09FC" w:rsidP="00BA09FC">
      <w:pPr>
        <w:spacing w:beforeLines="30" w:before="108" w:line="370" w:lineRule="exact"/>
        <w:ind w:leftChars="150" w:left="360"/>
        <w:jc w:val="both"/>
        <w:rPr>
          <w:b/>
          <w:bdr w:val="single" w:sz="4" w:space="0" w:color="auto" w:frame="1"/>
        </w:rPr>
      </w:pPr>
      <w:r w:rsidRPr="00D02A1F">
        <w:rPr>
          <w:rFonts w:hint="eastAsia"/>
          <w:b/>
          <w:bdr w:val="single" w:sz="4" w:space="0" w:color="auto" w:frame="1"/>
        </w:rPr>
        <w:t>（二）釋疑：須菩提亦列比丘僧數中，為何別顯立名供養</w:t>
      </w:r>
    </w:p>
    <w:p w:rsidR="00BA09FC" w:rsidRPr="00D02A1F" w:rsidRDefault="00BA09FC" w:rsidP="00BA09FC">
      <w:pPr>
        <w:spacing w:beforeLines="30" w:before="108" w:line="370" w:lineRule="exact"/>
        <w:ind w:leftChars="150" w:left="360"/>
        <w:jc w:val="both"/>
        <w:rPr>
          <w:b/>
          <w:bdr w:val="single" w:sz="4" w:space="0" w:color="auto" w:frame="1"/>
        </w:rPr>
      </w:pPr>
      <w:bookmarkStart w:id="2344" w:name="_Toc119189384"/>
      <w:bookmarkStart w:id="2345" w:name="_Toc119200721"/>
      <w:bookmarkStart w:id="2346" w:name="_Toc120416030"/>
      <w:bookmarkStart w:id="2347" w:name="_Toc120418583"/>
      <w:r w:rsidRPr="00D02A1F">
        <w:rPr>
          <w:rFonts w:hint="eastAsia"/>
          <w:b/>
          <w:bdr w:val="single" w:sz="4" w:space="0" w:color="auto" w:frame="1"/>
        </w:rPr>
        <w:t>（三）「</w:t>
      </w:r>
      <w:r w:rsidRPr="00D02A1F">
        <w:rPr>
          <w:b/>
          <w:bdr w:val="single" w:sz="4" w:space="0" w:color="auto" w:frame="1"/>
        </w:rPr>
        <w:t>以化華供養</w:t>
      </w:r>
      <w:bookmarkEnd w:id="2344"/>
      <w:bookmarkEnd w:id="2345"/>
      <w:bookmarkEnd w:id="2346"/>
      <w:bookmarkEnd w:id="2347"/>
      <w:r w:rsidRPr="00D02A1F">
        <w:rPr>
          <w:rFonts w:hint="eastAsia"/>
          <w:b/>
          <w:bdr w:val="single" w:sz="4" w:space="0" w:color="auto" w:frame="1"/>
        </w:rPr>
        <w:t>」之理由</w:t>
      </w:r>
    </w:p>
    <w:p w:rsidR="00BA09FC" w:rsidRPr="00D02A1F" w:rsidRDefault="00BA09FC" w:rsidP="00BA09FC">
      <w:pPr>
        <w:spacing w:line="370" w:lineRule="exact"/>
        <w:ind w:leftChars="200" w:left="480"/>
        <w:jc w:val="both"/>
        <w:rPr>
          <w:b/>
          <w:bdr w:val="single" w:sz="4" w:space="0" w:color="auto"/>
        </w:rPr>
      </w:pPr>
      <w:r w:rsidRPr="00D02A1F">
        <w:rPr>
          <w:b/>
          <w:bdr w:val="single" w:sz="4" w:space="0" w:color="auto"/>
        </w:rPr>
        <w:t>1</w:t>
      </w:r>
      <w:r w:rsidRPr="00D02A1F">
        <w:rPr>
          <w:rFonts w:hAnsi="新細明體"/>
          <w:b/>
          <w:bdr w:val="single" w:sz="4" w:space="0" w:color="auto"/>
        </w:rPr>
        <w:t>、欲得如化人聽法隨</w:t>
      </w:r>
      <w:r w:rsidRPr="00D02A1F">
        <w:rPr>
          <w:rFonts w:hAnsi="新細明體" w:hint="eastAsia"/>
          <w:b/>
          <w:bdr w:val="single" w:sz="4" w:space="0" w:color="auto"/>
        </w:rPr>
        <w:t>其</w:t>
      </w:r>
      <w:r w:rsidRPr="00D02A1F">
        <w:rPr>
          <w:rFonts w:hAnsi="新細明體"/>
          <w:b/>
          <w:bdr w:val="single" w:sz="4" w:space="0" w:color="auto"/>
        </w:rPr>
        <w:t>相故，以化華供養</w:t>
      </w:r>
    </w:p>
    <w:p w:rsidR="00BA09FC" w:rsidRPr="00D02A1F" w:rsidRDefault="00BA09FC" w:rsidP="00BA09FC">
      <w:pPr>
        <w:spacing w:beforeLines="30" w:before="108" w:line="370" w:lineRule="exact"/>
        <w:ind w:leftChars="200" w:left="480"/>
        <w:jc w:val="both"/>
        <w:rPr>
          <w:b/>
          <w:bdr w:val="single" w:sz="4" w:space="0" w:color="auto"/>
        </w:rPr>
      </w:pPr>
      <w:r w:rsidRPr="00D02A1F">
        <w:rPr>
          <w:b/>
          <w:bdr w:val="single" w:sz="4" w:space="0" w:color="auto"/>
        </w:rPr>
        <w:t>2</w:t>
      </w:r>
      <w:r w:rsidRPr="00D02A1F">
        <w:rPr>
          <w:rFonts w:hAnsi="新細明體"/>
          <w:b/>
          <w:bdr w:val="single" w:sz="4" w:space="0" w:color="auto"/>
        </w:rPr>
        <w:t>、諸天歡喜時便稱心供養，不容多還取故</w:t>
      </w:r>
    </w:p>
    <w:p w:rsidR="00BA09FC" w:rsidRPr="00D02A1F" w:rsidRDefault="00BA09FC" w:rsidP="00BA09FC">
      <w:pPr>
        <w:spacing w:beforeLines="30" w:before="108" w:line="370" w:lineRule="exact"/>
        <w:ind w:leftChars="100" w:left="240"/>
        <w:jc w:val="both"/>
        <w:rPr>
          <w:b/>
          <w:bdr w:val="single" w:sz="4" w:space="0" w:color="auto"/>
        </w:rPr>
      </w:pPr>
      <w:bookmarkStart w:id="2348" w:name="_Toc119189388"/>
      <w:bookmarkStart w:id="2349" w:name="_Toc119200725"/>
      <w:bookmarkStart w:id="2350" w:name="_Toc120416034"/>
      <w:bookmarkStart w:id="2351" w:name="_Toc120418587"/>
      <w:r w:rsidRPr="00D02A1F">
        <w:rPr>
          <w:rFonts w:hint="eastAsia"/>
          <w:b/>
          <w:bdr w:val="single" w:sz="4" w:space="0" w:color="auto"/>
        </w:rPr>
        <w:t>三、明變現華臺端嚴是誰之力</w:t>
      </w:r>
      <w:bookmarkEnd w:id="2348"/>
      <w:bookmarkEnd w:id="2349"/>
      <w:bookmarkEnd w:id="2350"/>
      <w:bookmarkEnd w:id="2351"/>
    </w:p>
    <w:p w:rsidR="00BA09FC" w:rsidRPr="00D02A1F" w:rsidRDefault="00BA09FC" w:rsidP="00BA09FC">
      <w:pPr>
        <w:spacing w:line="370" w:lineRule="exact"/>
        <w:ind w:leftChars="150" w:left="360"/>
        <w:jc w:val="both"/>
        <w:rPr>
          <w:b/>
          <w:bdr w:val="single" w:sz="4" w:space="0" w:color="auto" w:frame="1"/>
        </w:rPr>
      </w:pPr>
      <w:r w:rsidRPr="00D02A1F">
        <w:rPr>
          <w:rFonts w:hint="eastAsia"/>
          <w:b/>
          <w:bdr w:val="single" w:sz="4" w:space="0" w:color="auto" w:frame="1"/>
        </w:rPr>
        <w:t>（一）</w:t>
      </w:r>
      <w:r w:rsidRPr="00D02A1F">
        <w:rPr>
          <w:b/>
          <w:bdr w:val="single" w:sz="4" w:space="0" w:color="auto" w:frame="1"/>
        </w:rPr>
        <w:t>諸天福德自在</w:t>
      </w:r>
      <w:r w:rsidRPr="00D02A1F">
        <w:rPr>
          <w:rFonts w:hint="eastAsia"/>
          <w:b/>
          <w:bdr w:val="single" w:sz="4" w:space="0" w:color="auto" w:frame="1"/>
        </w:rPr>
        <w:t>力</w:t>
      </w:r>
    </w:p>
    <w:p w:rsidR="00BA09FC" w:rsidRPr="00D02A1F" w:rsidRDefault="00BA09FC" w:rsidP="00BA09FC">
      <w:pPr>
        <w:spacing w:beforeLines="30" w:before="108" w:line="370" w:lineRule="exact"/>
        <w:ind w:leftChars="150" w:left="360"/>
        <w:jc w:val="both"/>
        <w:rPr>
          <w:b/>
          <w:bdr w:val="single" w:sz="4" w:space="0" w:color="auto" w:frame="1"/>
        </w:rPr>
      </w:pPr>
      <w:r w:rsidRPr="00D02A1F">
        <w:rPr>
          <w:rFonts w:hint="eastAsia"/>
          <w:b/>
          <w:bdr w:val="single" w:sz="4" w:space="0" w:color="auto" w:frame="1"/>
        </w:rPr>
        <w:t>（二）是</w:t>
      </w:r>
      <w:r w:rsidRPr="00D02A1F">
        <w:rPr>
          <w:b/>
          <w:bdr w:val="single" w:sz="4" w:space="0" w:color="auto" w:frame="1"/>
        </w:rPr>
        <w:t>佛神力</w:t>
      </w:r>
    </w:p>
    <w:p w:rsidR="00BA09FC" w:rsidRPr="00D02A1F" w:rsidRDefault="00BA09FC" w:rsidP="00BA09FC">
      <w:pPr>
        <w:spacing w:beforeLines="30" w:before="108" w:line="380" w:lineRule="exact"/>
        <w:ind w:leftChars="50" w:left="120"/>
        <w:jc w:val="both"/>
        <w:rPr>
          <w:b/>
          <w:bdr w:val="single" w:sz="4" w:space="0" w:color="auto"/>
        </w:rPr>
      </w:pPr>
      <w:bookmarkStart w:id="2352" w:name="_Toc119189391"/>
      <w:bookmarkStart w:id="2353" w:name="_Toc119200728"/>
      <w:bookmarkStart w:id="2354" w:name="_Toc120416037"/>
      <w:bookmarkStart w:id="2355" w:name="_Toc120418590"/>
      <w:r w:rsidRPr="00D02A1F">
        <w:rPr>
          <w:rFonts w:hint="eastAsia"/>
          <w:b/>
          <w:bdr w:val="single" w:sz="4" w:space="0" w:color="auto"/>
        </w:rPr>
        <w:t>（貳）</w:t>
      </w:r>
      <w:r w:rsidRPr="00D02A1F">
        <w:rPr>
          <w:b/>
          <w:bdr w:val="single" w:sz="4" w:space="0" w:color="auto"/>
        </w:rPr>
        <w:t>須菩提</w:t>
      </w:r>
      <w:r w:rsidRPr="00D02A1F">
        <w:rPr>
          <w:rFonts w:hint="eastAsia"/>
          <w:b/>
          <w:bdr w:val="single" w:sz="4" w:space="0" w:color="auto"/>
        </w:rPr>
        <w:t>見天化華，論無生顯諸法空</w:t>
      </w:r>
    </w:p>
    <w:p w:rsidR="00BA09FC" w:rsidRPr="00D02A1F" w:rsidRDefault="00BA09FC" w:rsidP="00BA09FC">
      <w:pPr>
        <w:spacing w:line="380" w:lineRule="exact"/>
        <w:ind w:leftChars="100" w:left="240"/>
        <w:jc w:val="both"/>
        <w:rPr>
          <w:b/>
          <w:bdr w:val="single" w:sz="4" w:space="0" w:color="auto" w:frame="1"/>
        </w:rPr>
      </w:pPr>
      <w:r w:rsidRPr="00D02A1F">
        <w:rPr>
          <w:rFonts w:hint="eastAsia"/>
          <w:b/>
          <w:bdr w:val="single" w:sz="4" w:space="0" w:color="auto" w:frame="1"/>
        </w:rPr>
        <w:t>一、明化華無生</w:t>
      </w:r>
      <w:bookmarkEnd w:id="2352"/>
      <w:bookmarkEnd w:id="2353"/>
      <w:bookmarkEnd w:id="2354"/>
      <w:bookmarkEnd w:id="2355"/>
    </w:p>
    <w:p w:rsidR="00BA09FC" w:rsidRDefault="00BA09FC" w:rsidP="00BA09FC">
      <w:pPr>
        <w:spacing w:line="380" w:lineRule="exact"/>
        <w:ind w:leftChars="150" w:left="360"/>
        <w:jc w:val="both"/>
        <w:rPr>
          <w:b/>
        </w:rPr>
      </w:pPr>
      <w:r w:rsidRPr="00D02A1F">
        <w:rPr>
          <w:rFonts w:hint="eastAsia"/>
          <w:b/>
          <w:bdr w:val="single" w:sz="4" w:space="0" w:color="auto"/>
        </w:rPr>
        <w:t>（一）</w:t>
      </w:r>
      <w:r w:rsidRPr="00D02A1F">
        <w:rPr>
          <w:rFonts w:ascii="新細明體" w:hAnsi="新細明體" w:hint="eastAsia"/>
          <w:b/>
          <w:szCs w:val="20"/>
          <w:bdr w:val="single" w:sz="4" w:space="0" w:color="auto"/>
        </w:rPr>
        <w:t>諸法無生空寂故，以無生華供養</w:t>
      </w:r>
    </w:p>
    <w:p w:rsidR="00BA09FC" w:rsidRPr="00D02A1F" w:rsidRDefault="00BA09FC" w:rsidP="00BA09FC">
      <w:pPr>
        <w:spacing w:beforeLines="30" w:before="108" w:line="380" w:lineRule="exact"/>
        <w:ind w:leftChars="150" w:left="360"/>
        <w:jc w:val="both"/>
        <w:rPr>
          <w:rFonts w:ascii="新細明體" w:hAnsi="新細明體"/>
          <w:b/>
          <w:szCs w:val="20"/>
          <w:bdr w:val="single" w:sz="4" w:space="0" w:color="auto"/>
        </w:rPr>
      </w:pPr>
      <w:bookmarkStart w:id="2356" w:name="_Toc120418592"/>
      <w:r w:rsidRPr="00D02A1F">
        <w:rPr>
          <w:rFonts w:ascii="新細明體" w:hAnsi="新細明體" w:hint="eastAsia"/>
          <w:b/>
          <w:szCs w:val="20"/>
          <w:bdr w:val="single" w:sz="4" w:space="0" w:color="auto"/>
        </w:rPr>
        <w:t>（二）不生法中無所分別</w:t>
      </w:r>
      <w:bookmarkEnd w:id="2356"/>
      <w:r w:rsidRPr="00D02A1F">
        <w:rPr>
          <w:rFonts w:ascii="新細明體" w:hAnsi="新細明體" w:hint="eastAsia"/>
          <w:b/>
          <w:szCs w:val="20"/>
          <w:bdr w:val="single" w:sz="4" w:space="0" w:color="auto"/>
        </w:rPr>
        <w:t>是華、非華</w:t>
      </w:r>
    </w:p>
    <w:p w:rsidR="00BA09FC" w:rsidRPr="00D02A1F" w:rsidRDefault="00BA09FC" w:rsidP="00BA09FC">
      <w:pPr>
        <w:spacing w:beforeLines="30" w:before="108" w:line="380" w:lineRule="exact"/>
        <w:ind w:leftChars="100" w:left="240"/>
        <w:jc w:val="both"/>
        <w:rPr>
          <w:b/>
          <w:szCs w:val="20"/>
        </w:rPr>
      </w:pPr>
      <w:bookmarkStart w:id="2357" w:name="_Toc119189395"/>
      <w:bookmarkStart w:id="2358" w:name="_Toc119200732"/>
      <w:bookmarkStart w:id="2359" w:name="_Toc120416041"/>
      <w:bookmarkStart w:id="2360" w:name="_Toc120418593"/>
      <w:r w:rsidRPr="00D02A1F">
        <w:rPr>
          <w:rFonts w:hint="eastAsia"/>
          <w:b/>
          <w:szCs w:val="20"/>
          <w:bdr w:val="single" w:sz="4" w:space="0" w:color="auto"/>
        </w:rPr>
        <w:t>二、</w:t>
      </w:r>
      <w:r w:rsidRPr="00D02A1F">
        <w:rPr>
          <w:rFonts w:ascii="新細明體" w:hAnsi="新細明體" w:hint="eastAsia"/>
          <w:b/>
          <w:szCs w:val="20"/>
          <w:bdr w:val="single" w:sz="4" w:space="0" w:color="auto"/>
        </w:rPr>
        <w:t>非但華無生，一切法皆空</w:t>
      </w:r>
      <w:bookmarkEnd w:id="2357"/>
      <w:bookmarkEnd w:id="2358"/>
      <w:bookmarkEnd w:id="2359"/>
      <w:bookmarkEnd w:id="2360"/>
      <w:r w:rsidRPr="00D02A1F">
        <w:rPr>
          <w:rFonts w:ascii="新細明體" w:hAnsi="新細明體" w:hint="eastAsia"/>
          <w:b/>
          <w:szCs w:val="20"/>
          <w:bdr w:val="single" w:sz="4" w:space="0" w:color="auto"/>
        </w:rPr>
        <w:t>無生</w:t>
      </w:r>
    </w:p>
    <w:p w:rsidR="00BA09FC" w:rsidRPr="0061685E" w:rsidRDefault="00BA09FC" w:rsidP="00BA09FC">
      <w:pPr>
        <w:keepNext/>
        <w:spacing w:line="370" w:lineRule="exact"/>
        <w:jc w:val="both"/>
        <w:rPr>
          <w:rFonts w:ascii="標楷體" w:eastAsia="標楷體" w:hAnsi="標楷體"/>
          <w:b/>
          <w:sz w:val="21"/>
          <w:bdr w:val="single" w:sz="4" w:space="0" w:color="auto" w:frame="1"/>
        </w:rPr>
      </w:pPr>
      <w:bookmarkStart w:id="2361" w:name="_Toc119189397"/>
      <w:bookmarkStart w:id="2362" w:name="_Toc119200734"/>
      <w:bookmarkStart w:id="2363" w:name="_Toc120416043"/>
      <w:bookmarkStart w:id="2364" w:name="_Toc120418596"/>
      <w:r w:rsidRPr="0061685E">
        <w:rPr>
          <w:rFonts w:ascii="標楷體" w:eastAsia="標楷體" w:hAnsi="標楷體" w:hint="eastAsia"/>
          <w:b/>
          <w:sz w:val="21"/>
          <w:bdr w:val="single" w:sz="4" w:space="0" w:color="auto" w:frame="1"/>
        </w:rPr>
        <w:t>貳、不壞假名說實相</w:t>
      </w:r>
      <w:bookmarkEnd w:id="2361"/>
      <w:bookmarkEnd w:id="2362"/>
      <w:bookmarkEnd w:id="2363"/>
      <w:bookmarkEnd w:id="2364"/>
      <w:r w:rsidRPr="0061685E">
        <w:rPr>
          <w:rFonts w:ascii="標楷體" w:eastAsia="標楷體" w:hAnsi="標楷體" w:hint="eastAsia"/>
          <w:b/>
          <w:sz w:val="21"/>
          <w:bdr w:val="single" w:sz="4" w:space="0" w:color="auto" w:frame="1"/>
        </w:rPr>
        <w:t>，空有無二達佛智</w:t>
      </w:r>
    </w:p>
    <w:p w:rsidR="00BA09FC" w:rsidRPr="0061685E" w:rsidRDefault="00BA09FC" w:rsidP="00BA09FC">
      <w:pPr>
        <w:keepNext/>
        <w:spacing w:line="37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不壞假名說實相</w:t>
      </w:r>
    </w:p>
    <w:p w:rsidR="00BA09FC" w:rsidRPr="0061685E" w:rsidRDefault="00BA09FC" w:rsidP="00BA09FC">
      <w:pPr>
        <w:spacing w:line="370" w:lineRule="exact"/>
        <w:ind w:leftChars="100" w:left="240"/>
        <w:jc w:val="both"/>
        <w:rPr>
          <w:rFonts w:ascii="標楷體" w:eastAsia="標楷體" w:hAnsi="標楷體"/>
          <w:b/>
          <w:bCs/>
          <w:sz w:val="21"/>
          <w:bdr w:val="single" w:sz="4" w:space="0" w:color="auto"/>
        </w:rPr>
      </w:pPr>
      <w:r w:rsidRPr="0061685E">
        <w:rPr>
          <w:rFonts w:ascii="標楷體" w:eastAsia="標楷體" w:hAnsi="標楷體" w:hint="eastAsia"/>
          <w:b/>
          <w:bCs/>
          <w:sz w:val="21"/>
          <w:bdr w:val="single" w:sz="4" w:space="0" w:color="auto"/>
        </w:rPr>
        <w:t>一、帝釋稱歎須菩提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hint="eastAsia"/>
          <w:b/>
          <w:bCs/>
          <w:sz w:val="21"/>
          <w:bdr w:val="single" w:sz="4" w:space="0" w:color="auto"/>
        </w:rPr>
        <w:t>如來印可並為說理</w:t>
      </w:r>
    </w:p>
    <w:p w:rsidR="00BA09FC" w:rsidRDefault="00BA09FC" w:rsidP="00BA09FC">
      <w:pPr>
        <w:spacing w:line="370" w:lineRule="exact"/>
        <w:ind w:leftChars="150" w:left="360"/>
        <w:jc w:val="both"/>
        <w:rPr>
          <w:rFonts w:eastAsia="標楷體"/>
          <w:b/>
          <w:bCs/>
          <w:sz w:val="21"/>
        </w:rPr>
      </w:pPr>
      <w:r w:rsidRPr="0061685E">
        <w:rPr>
          <w:rFonts w:eastAsia="標楷體" w:hint="eastAsia"/>
          <w:b/>
          <w:bCs/>
          <w:sz w:val="21"/>
          <w:bdr w:val="single" w:sz="4" w:space="0" w:color="auto"/>
        </w:rPr>
        <w:t>（</w:t>
      </w:r>
      <w:r w:rsidRPr="0061685E">
        <w:rPr>
          <w:rFonts w:ascii="標楷體" w:eastAsia="標楷體" w:hAnsi="標楷體" w:hint="eastAsia"/>
          <w:b/>
          <w:bCs/>
          <w:sz w:val="21"/>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bdr w:val="single" w:sz="4" w:space="0" w:color="auto"/>
        </w:rPr>
        <w:t>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b/>
          <w:bCs/>
          <w:sz w:val="21"/>
          <w:bdr w:val="single" w:sz="4" w:space="0" w:color="auto"/>
        </w:rPr>
        <w:t>佛印</w:t>
      </w:r>
      <w:r w:rsidRPr="0061685E">
        <w:rPr>
          <w:rFonts w:ascii="標楷體" w:eastAsia="標楷體" w:hAnsi="標楷體" w:hint="eastAsia"/>
          <w:b/>
          <w:bCs/>
          <w:sz w:val="21"/>
          <w:bdr w:val="single" w:sz="4" w:space="0" w:color="auto"/>
        </w:rPr>
        <w:t>可</w:t>
      </w:r>
    </w:p>
    <w:p w:rsidR="00BA09FC" w:rsidRDefault="00BA09FC" w:rsidP="00BA09FC">
      <w:pPr>
        <w:spacing w:beforeLines="30" w:before="108" w:line="370" w:lineRule="exact"/>
        <w:ind w:leftChars="150" w:left="360"/>
        <w:jc w:val="both"/>
        <w:rPr>
          <w:b/>
        </w:rPr>
      </w:pPr>
      <w:r w:rsidRPr="0061685E">
        <w:rPr>
          <w:rFonts w:eastAsia="標楷體" w:hint="eastAsia"/>
          <w:b/>
          <w:bCs/>
          <w:sz w:val="21"/>
          <w:bdr w:val="single" w:sz="4" w:space="0" w:color="auto"/>
        </w:rPr>
        <w:t>（</w:t>
      </w:r>
      <w:r w:rsidRPr="0061685E">
        <w:rPr>
          <w:rFonts w:ascii="標楷體" w:eastAsia="標楷體" w:hAnsi="標楷體" w:hint="eastAsia"/>
          <w:b/>
          <w:bCs/>
          <w:sz w:val="21"/>
          <w:bdr w:val="single" w:sz="4" w:space="0" w:color="auto"/>
        </w:rPr>
        <w:t>二</w:t>
      </w:r>
      <w:r w:rsidRPr="0061685E">
        <w:rPr>
          <w:rFonts w:eastAsia="標楷體" w:hint="eastAsia"/>
          <w:b/>
          <w:bCs/>
          <w:sz w:val="21"/>
          <w:bdr w:val="single" w:sz="4" w:space="0" w:color="auto"/>
        </w:rPr>
        <w:t>）</w:t>
      </w:r>
      <w:r w:rsidRPr="0061685E">
        <w:rPr>
          <w:rFonts w:ascii="標楷體" w:eastAsia="標楷體" w:hAnsi="標楷體" w:hint="eastAsia"/>
          <w:b/>
          <w:bCs/>
          <w:sz w:val="21"/>
          <w:bdr w:val="single" w:sz="4" w:space="0" w:color="auto"/>
        </w:rPr>
        <w:t>帝釋問理，</w:t>
      </w:r>
      <w:r w:rsidRPr="0061685E">
        <w:rPr>
          <w:rFonts w:ascii="標楷體" w:eastAsia="標楷體" w:hAnsi="標楷體"/>
          <w:b/>
          <w:bCs/>
          <w:sz w:val="21"/>
          <w:bdr w:val="single" w:sz="4" w:space="0" w:color="auto"/>
        </w:rPr>
        <w:t>佛</w:t>
      </w:r>
      <w:r w:rsidRPr="0061685E">
        <w:rPr>
          <w:rFonts w:ascii="標楷體" w:eastAsia="標楷體" w:hAnsi="標楷體" w:hint="eastAsia"/>
          <w:b/>
          <w:bCs/>
          <w:sz w:val="21"/>
          <w:bdr w:val="single" w:sz="4" w:space="0" w:color="auto"/>
        </w:rPr>
        <w:t>演深義</w:t>
      </w:r>
    </w:p>
    <w:p w:rsidR="00BA09FC" w:rsidRDefault="00BA09FC" w:rsidP="00BA09FC">
      <w:pPr>
        <w:spacing w:beforeLines="30" w:before="108" w:line="370" w:lineRule="exact"/>
        <w:ind w:leftChars="100" w:left="240"/>
        <w:jc w:val="both"/>
        <w:rPr>
          <w:rFonts w:eastAsia="標楷體"/>
          <w:b/>
          <w:bCs/>
          <w:sz w:val="21"/>
          <w:szCs w:val="20"/>
          <w:bdr w:val="single" w:sz="4" w:space="0" w:color="auto"/>
        </w:rPr>
      </w:pPr>
      <w:r w:rsidRPr="0061685E">
        <w:rPr>
          <w:rFonts w:ascii="標楷體" w:eastAsia="標楷體" w:hAnsi="標楷體" w:hint="eastAsia"/>
          <w:b/>
          <w:bCs/>
          <w:sz w:val="21"/>
          <w:bdr w:val="single" w:sz="4" w:space="0" w:color="auto"/>
        </w:rPr>
        <w:t>二</w:t>
      </w:r>
      <w:r w:rsidRPr="0061685E">
        <w:rPr>
          <w:rFonts w:eastAsia="標楷體" w:hint="eastAsia"/>
          <w:b/>
          <w:bCs/>
          <w:sz w:val="21"/>
          <w:szCs w:val="20"/>
          <w:bdr w:val="single" w:sz="4" w:space="0" w:color="auto"/>
        </w:rPr>
        <w:t>、</w:t>
      </w:r>
      <w:r w:rsidRPr="0061685E">
        <w:rPr>
          <w:rFonts w:ascii="標楷體" w:eastAsia="標楷體" w:hAnsi="標楷體" w:hint="eastAsia"/>
          <w:b/>
          <w:bCs/>
          <w:sz w:val="21"/>
          <w:bdr w:val="single" w:sz="4" w:space="0" w:color="auto"/>
        </w:rPr>
        <w:t>須菩提勸學般若</w:t>
      </w:r>
      <w:r w:rsidRPr="0061685E">
        <w:rPr>
          <w:rFonts w:eastAsia="標楷體" w:hint="eastAsia"/>
          <w:b/>
          <w:bCs/>
          <w:sz w:val="21"/>
          <w:szCs w:val="20"/>
          <w:bdr w:val="single" w:sz="4" w:space="0" w:color="auto"/>
        </w:rPr>
        <w:t>──</w:t>
      </w:r>
      <w:r w:rsidRPr="0061685E">
        <w:rPr>
          <w:rFonts w:ascii="標楷體" w:eastAsia="標楷體" w:hAnsi="標楷體" w:hint="eastAsia"/>
          <w:b/>
          <w:bCs/>
          <w:sz w:val="21"/>
          <w:bdr w:val="single" w:sz="4" w:space="0" w:color="auto"/>
        </w:rPr>
        <w:t>當知</w:t>
      </w:r>
      <w:r w:rsidRPr="0061685E">
        <w:rPr>
          <w:rFonts w:ascii="標楷體" w:eastAsia="標楷體" w:hAnsi="標楷體"/>
          <w:b/>
          <w:bCs/>
          <w:sz w:val="21"/>
          <w:bdr w:val="single" w:sz="4" w:space="0" w:color="auto"/>
        </w:rPr>
        <w:t>諸法但假名</w:t>
      </w:r>
    </w:p>
    <w:p w:rsidR="00BA09FC" w:rsidRPr="0061685E" w:rsidRDefault="00BA09FC" w:rsidP="00BA09FC">
      <w:pPr>
        <w:keepNext/>
        <w:spacing w:beforeLines="30" w:before="108"/>
        <w:ind w:leftChars="50" w:left="120"/>
        <w:jc w:val="both"/>
        <w:rPr>
          <w:rFonts w:eastAsia="標楷體"/>
          <w:b/>
          <w:sz w:val="21"/>
          <w:bdr w:val="single" w:sz="4" w:space="0" w:color="auto" w:frame="1"/>
        </w:rPr>
      </w:pPr>
      <w:bookmarkStart w:id="2365" w:name="_Toc119189400"/>
      <w:bookmarkStart w:id="2366" w:name="_Toc119200737"/>
      <w:bookmarkStart w:id="2367" w:name="_Toc120416046"/>
      <w:bookmarkStart w:id="2368" w:name="_Toc120418599"/>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空有無二達佛智</w:t>
      </w:r>
    </w:p>
    <w:p w:rsidR="00BA09FC" w:rsidRPr="0061685E" w:rsidRDefault="00BA09FC" w:rsidP="00BA09FC">
      <w:pPr>
        <w:ind w:leftChars="100" w:left="240"/>
        <w:jc w:val="both"/>
        <w:rPr>
          <w:rFonts w:ascii="標楷體" w:eastAsia="標楷體" w:hAnsi="標楷體"/>
          <w:b/>
          <w:sz w:val="21"/>
          <w:bdr w:val="single" w:sz="4" w:space="0" w:color="auto" w:frame="1"/>
        </w:rPr>
      </w:pPr>
      <w:r w:rsidRPr="0061685E">
        <w:rPr>
          <w:rFonts w:ascii="標楷體" w:eastAsia="標楷體" w:hAnsi="標楷體" w:hint="eastAsia"/>
          <w:b/>
          <w:sz w:val="21"/>
          <w:bdr w:val="single" w:sz="4" w:space="0" w:color="auto" w:frame="1"/>
        </w:rPr>
        <w:t>一、明學之方法</w:t>
      </w:r>
    </w:p>
    <w:p w:rsidR="00BA09FC" w:rsidRDefault="00BA09FC" w:rsidP="00BA09FC">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法空故不見有法可學</w:t>
      </w:r>
      <w:bookmarkEnd w:id="2365"/>
      <w:bookmarkEnd w:id="2366"/>
      <w:bookmarkEnd w:id="2367"/>
      <w:bookmarkEnd w:id="2368"/>
    </w:p>
    <w:p w:rsidR="00BA09FC" w:rsidRDefault="00BA09FC" w:rsidP="00BA09FC">
      <w:pPr>
        <w:spacing w:beforeLines="30" w:before="108"/>
        <w:ind w:leftChars="150" w:left="360"/>
        <w:jc w:val="both"/>
        <w:rPr>
          <w:b/>
        </w:rPr>
      </w:pPr>
      <w:bookmarkStart w:id="2369" w:name="_Toc119189402"/>
      <w:bookmarkStart w:id="2370" w:name="_Toc119200739"/>
      <w:bookmarkStart w:id="2371" w:name="_Toc120416048"/>
      <w:bookmarkStart w:id="2372" w:name="_Toc120418601"/>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以不二為方便學一切法</w:t>
      </w:r>
      <w:bookmarkEnd w:id="2369"/>
      <w:bookmarkEnd w:id="2370"/>
      <w:bookmarkEnd w:id="2371"/>
      <w:bookmarkEnd w:id="2372"/>
    </w:p>
    <w:p w:rsidR="00BA09FC" w:rsidRPr="0061685E" w:rsidRDefault="00BA09FC" w:rsidP="00BA09FC">
      <w:pPr>
        <w:spacing w:beforeLines="30" w:before="108"/>
        <w:ind w:leftChars="100" w:left="240"/>
        <w:jc w:val="both"/>
        <w:rPr>
          <w:rFonts w:ascii="標楷體" w:eastAsia="標楷體" w:hAnsi="標楷體"/>
          <w:b/>
          <w:sz w:val="21"/>
          <w:bdr w:val="single" w:sz="4" w:space="0" w:color="auto" w:frame="1"/>
        </w:rPr>
      </w:pPr>
      <w:bookmarkStart w:id="2373" w:name="_Toc120416051"/>
      <w:bookmarkStart w:id="2374" w:name="_Toc120418604"/>
      <w:r w:rsidRPr="0061685E">
        <w:rPr>
          <w:rFonts w:ascii="標楷體" w:eastAsia="標楷體" w:hAnsi="標楷體" w:hint="eastAsia"/>
          <w:b/>
          <w:sz w:val="21"/>
          <w:bdr w:val="single" w:sz="4" w:space="0" w:color="auto" w:frame="1"/>
        </w:rPr>
        <w:t>二、以無所學為方便學般若而成辦一切種智</w:t>
      </w:r>
    </w:p>
    <w:p w:rsidR="00BA09FC" w:rsidRPr="0061685E" w:rsidRDefault="00BA09FC" w:rsidP="00BA09FC">
      <w:pPr>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明所學</w:t>
      </w:r>
    </w:p>
    <w:p w:rsidR="00BA09FC" w:rsidRDefault="00BA09FC" w:rsidP="00BA09FC">
      <w:pPr>
        <w:ind w:leftChars="200" w:left="480"/>
        <w:jc w:val="both"/>
        <w:rPr>
          <w:b/>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不為增減</w:t>
      </w:r>
      <w:bookmarkEnd w:id="2373"/>
      <w:bookmarkEnd w:id="2374"/>
      <w:r w:rsidRPr="0061685E">
        <w:rPr>
          <w:rFonts w:ascii="標楷體" w:eastAsia="標楷體" w:hAnsi="標楷體" w:hint="eastAsia"/>
          <w:b/>
          <w:sz w:val="21"/>
          <w:bdr w:val="single" w:sz="4" w:space="0" w:color="auto" w:frame="1"/>
        </w:rPr>
        <w:t>故學</w:t>
      </w:r>
    </w:p>
    <w:p w:rsidR="00BA09FC" w:rsidRPr="0061685E" w:rsidRDefault="00BA09FC" w:rsidP="00BA09FC">
      <w:pPr>
        <w:spacing w:beforeLines="30" w:before="108"/>
        <w:ind w:leftChars="200" w:left="480"/>
        <w:jc w:val="both"/>
        <w:rPr>
          <w:rFonts w:eastAsia="標楷體"/>
          <w:b/>
          <w:sz w:val="21"/>
          <w:bdr w:val="single" w:sz="4" w:space="0" w:color="auto" w:frame="1"/>
        </w:rPr>
      </w:pPr>
      <w:bookmarkStart w:id="2375" w:name="_Toc120416052"/>
      <w:bookmarkStart w:id="2376" w:name="_Toc120418605"/>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不為受滅</w:t>
      </w:r>
      <w:bookmarkEnd w:id="2375"/>
      <w:bookmarkEnd w:id="2376"/>
      <w:r w:rsidRPr="0061685E">
        <w:rPr>
          <w:rFonts w:ascii="標楷體" w:eastAsia="標楷體" w:hAnsi="標楷體" w:hint="eastAsia"/>
          <w:b/>
          <w:sz w:val="21"/>
          <w:bdr w:val="single" w:sz="4" w:space="0" w:color="auto" w:frame="1"/>
        </w:rPr>
        <w:t>故學</w:t>
      </w:r>
    </w:p>
    <w:p w:rsidR="00BA09FC" w:rsidRDefault="00BA09FC" w:rsidP="00BA09FC">
      <w:pPr>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正明</w:t>
      </w:r>
    </w:p>
    <w:p w:rsidR="00BA09FC" w:rsidRDefault="00BA09FC" w:rsidP="00BA09FC">
      <w:pPr>
        <w:spacing w:beforeLines="30" w:before="108"/>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辨因</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內外空故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無能受者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滅者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亦無一切法可受</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bdr w:val="single" w:sz="4" w:space="0" w:color="auto" w:frame="1"/>
        </w:rPr>
        <w:t>可滅</w:t>
      </w:r>
    </w:p>
    <w:p w:rsidR="00BA09FC" w:rsidRDefault="00BA09FC" w:rsidP="00BA09FC">
      <w:pPr>
        <w:spacing w:beforeLines="30" w:before="108"/>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顯益</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一切法不受</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能到一切種智</w:t>
      </w:r>
    </w:p>
    <w:p w:rsidR="00BA09FC" w:rsidRPr="0061685E" w:rsidRDefault="00BA09FC" w:rsidP="00BA09FC">
      <w:pPr>
        <w:spacing w:beforeLines="30" w:before="108"/>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雖學般若而無所學</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雖到一切種智而無所到</w:t>
      </w:r>
    </w:p>
    <w:p w:rsidR="00BA09FC" w:rsidRDefault="00BA09FC" w:rsidP="00BA09FC">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須菩提印可</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學般若一切法不受故</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能到一切種智</w:t>
      </w:r>
    </w:p>
    <w:p w:rsidR="00BA09FC" w:rsidRDefault="00BA09FC" w:rsidP="00BA09FC">
      <w:pPr>
        <w:spacing w:beforeLines="30" w:before="108"/>
        <w:ind w:leftChars="200" w:left="480"/>
        <w:jc w:val="both"/>
        <w:rPr>
          <w:rFonts w:eastAsia="標楷體"/>
          <w:b/>
        </w:rPr>
      </w:pP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釋因由</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一切法性空故</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不見生滅</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受不受等</w:t>
      </w:r>
    </w:p>
    <w:p w:rsidR="00BA09FC" w:rsidRDefault="00BA09FC" w:rsidP="00BA09FC">
      <w:pPr>
        <w:spacing w:beforeLines="30" w:before="108"/>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結成</w:t>
      </w:r>
    </w:p>
    <w:p w:rsidR="00BA09FC" w:rsidRPr="00D02A1F" w:rsidRDefault="00BA09FC" w:rsidP="00BA09FC">
      <w:pPr>
        <w:jc w:val="both"/>
        <w:rPr>
          <w:b/>
          <w:bdr w:val="single" w:sz="4" w:space="0" w:color="auto" w:frame="1"/>
        </w:rPr>
      </w:pPr>
      <w:r w:rsidRPr="00D02A1F">
        <w:rPr>
          <w:rFonts w:hint="eastAsia"/>
          <w:b/>
          <w:bdr w:val="single" w:sz="4" w:space="0" w:color="auto" w:frame="1"/>
        </w:rPr>
        <w:t>貳、不壞假名說實相，空有無二達佛智</w:t>
      </w:r>
    </w:p>
    <w:p w:rsidR="00BA09FC" w:rsidRPr="00D02A1F" w:rsidRDefault="00BA09FC" w:rsidP="00BA09FC">
      <w:pPr>
        <w:ind w:leftChars="50" w:left="120"/>
        <w:jc w:val="both"/>
        <w:rPr>
          <w:b/>
          <w:bdr w:val="single" w:sz="4" w:space="0" w:color="auto" w:frame="1"/>
        </w:rPr>
      </w:pPr>
      <w:r w:rsidRPr="00D02A1F">
        <w:rPr>
          <w:rFonts w:hint="eastAsia"/>
          <w:b/>
          <w:bdr w:val="single" w:sz="4" w:space="0" w:color="auto" w:frame="1"/>
        </w:rPr>
        <w:t>（壹）不壞假名說實相</w:t>
      </w:r>
    </w:p>
    <w:p w:rsidR="00BA09FC" w:rsidRPr="00D02A1F" w:rsidRDefault="00BA09FC" w:rsidP="00BA09FC">
      <w:pPr>
        <w:ind w:leftChars="100" w:left="240"/>
        <w:jc w:val="both"/>
        <w:rPr>
          <w:b/>
          <w:bCs/>
          <w:bdr w:val="single" w:sz="4" w:space="0" w:color="auto"/>
        </w:rPr>
      </w:pPr>
      <w:r w:rsidRPr="00D02A1F">
        <w:rPr>
          <w:rFonts w:hint="eastAsia"/>
          <w:b/>
          <w:bCs/>
          <w:bdr w:val="single" w:sz="4" w:space="0" w:color="auto"/>
        </w:rPr>
        <w:t>一、帝釋稱歎須菩提，如來印可並為說理</w:t>
      </w:r>
    </w:p>
    <w:p w:rsidR="00BA09FC" w:rsidRPr="00D02A1F" w:rsidRDefault="00BA09FC" w:rsidP="00BA09FC">
      <w:pPr>
        <w:ind w:leftChars="150" w:left="360"/>
        <w:jc w:val="both"/>
        <w:rPr>
          <w:b/>
          <w:bCs/>
        </w:rPr>
      </w:pPr>
      <w:r w:rsidRPr="00D02A1F">
        <w:rPr>
          <w:rFonts w:hint="eastAsia"/>
          <w:b/>
          <w:bCs/>
          <w:bdr w:val="single" w:sz="4" w:space="0" w:color="auto"/>
        </w:rPr>
        <w:t>（一）帝釋稱歎須菩提，</w:t>
      </w:r>
      <w:r w:rsidRPr="00D02A1F">
        <w:rPr>
          <w:b/>
          <w:bCs/>
          <w:bdr w:val="single" w:sz="4" w:space="0" w:color="auto"/>
        </w:rPr>
        <w:t>佛印</w:t>
      </w:r>
      <w:r w:rsidRPr="00D02A1F">
        <w:rPr>
          <w:rFonts w:hint="eastAsia"/>
          <w:b/>
          <w:bCs/>
          <w:bdr w:val="single" w:sz="4" w:space="0" w:color="auto"/>
        </w:rPr>
        <w:t>可</w:t>
      </w:r>
    </w:p>
    <w:p w:rsidR="00BA09FC" w:rsidRDefault="00BA09FC" w:rsidP="00BA09FC">
      <w:pPr>
        <w:ind w:leftChars="200" w:left="480"/>
        <w:jc w:val="both"/>
        <w:rPr>
          <w:b/>
        </w:rPr>
      </w:pPr>
      <w:r w:rsidRPr="00D02A1F">
        <w:rPr>
          <w:rFonts w:hint="eastAsia"/>
          <w:b/>
          <w:bdr w:val="single" w:sz="4" w:space="0" w:color="auto"/>
        </w:rPr>
        <w:t>1</w:t>
      </w:r>
      <w:r w:rsidRPr="00D02A1F">
        <w:rPr>
          <w:rFonts w:hint="eastAsia"/>
          <w:b/>
          <w:bdr w:val="single" w:sz="4" w:space="0" w:color="auto"/>
        </w:rPr>
        <w:t>、略述</w:t>
      </w:r>
    </w:p>
    <w:p w:rsidR="00BA09FC" w:rsidRPr="00D02A1F" w:rsidRDefault="00BA09FC" w:rsidP="00BA09FC">
      <w:pPr>
        <w:spacing w:beforeLines="30" w:before="108"/>
        <w:ind w:leftChars="200" w:left="480"/>
        <w:jc w:val="both"/>
        <w:rPr>
          <w:b/>
          <w:bdr w:val="single" w:sz="4" w:space="0" w:color="auto"/>
        </w:rPr>
      </w:pPr>
      <w:r w:rsidRPr="00D02A1F">
        <w:rPr>
          <w:rFonts w:hint="eastAsia"/>
          <w:b/>
          <w:bdr w:val="single" w:sz="4" w:space="0" w:color="auto"/>
        </w:rPr>
        <w:t>2</w:t>
      </w:r>
      <w:r w:rsidRPr="00D02A1F">
        <w:rPr>
          <w:rFonts w:hint="eastAsia"/>
          <w:b/>
          <w:bdr w:val="single" w:sz="4" w:space="0" w:color="auto"/>
        </w:rPr>
        <w:t>、釋疑：佛何故讚須菩提</w:t>
      </w:r>
    </w:p>
    <w:p w:rsidR="00BA09FC" w:rsidRPr="00D02A1F" w:rsidRDefault="00BA09FC" w:rsidP="00BA09FC">
      <w:pPr>
        <w:ind w:leftChars="250" w:left="600"/>
        <w:jc w:val="both"/>
        <w:rPr>
          <w:b/>
          <w:szCs w:val="20"/>
          <w:bdr w:val="single" w:sz="4" w:space="0" w:color="auto"/>
        </w:rPr>
      </w:pPr>
      <w:r w:rsidRPr="00D02A1F">
        <w:rPr>
          <w:b/>
          <w:szCs w:val="20"/>
          <w:bdr w:val="single" w:sz="4" w:space="0" w:color="auto"/>
        </w:rPr>
        <w:t>（</w:t>
      </w:r>
      <w:r w:rsidRPr="00D02A1F">
        <w:rPr>
          <w:b/>
          <w:szCs w:val="20"/>
          <w:bdr w:val="single" w:sz="4" w:space="0" w:color="auto"/>
        </w:rPr>
        <w:t>1</w:t>
      </w:r>
      <w:r w:rsidRPr="00D02A1F">
        <w:rPr>
          <w:b/>
          <w:szCs w:val="20"/>
          <w:bdr w:val="single" w:sz="4" w:space="0" w:color="auto"/>
        </w:rPr>
        <w:t>）</w:t>
      </w:r>
      <w:r w:rsidRPr="00D02A1F">
        <w:rPr>
          <w:rFonts w:hAnsi="新細明體"/>
          <w:b/>
          <w:szCs w:val="20"/>
          <w:bdr w:val="single" w:sz="4" w:space="0" w:color="auto"/>
        </w:rPr>
        <w:t>顯師不自高，弟子承順師法故</w:t>
      </w:r>
    </w:p>
    <w:p w:rsidR="00BA09FC" w:rsidRPr="00D02A1F" w:rsidRDefault="00BA09FC" w:rsidP="00BA09FC">
      <w:pPr>
        <w:spacing w:beforeLines="30" w:before="108"/>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）佛</w:t>
      </w:r>
      <w:r w:rsidRPr="00D02A1F">
        <w:rPr>
          <w:b/>
          <w:szCs w:val="20"/>
          <w:bdr w:val="single" w:sz="4" w:space="0" w:color="auto"/>
        </w:rPr>
        <w:t>無吾我心故讚</w:t>
      </w:r>
      <w:r w:rsidRPr="00D02A1F">
        <w:rPr>
          <w:rFonts w:hint="eastAsia"/>
          <w:b/>
          <w:szCs w:val="20"/>
          <w:bdr w:val="single" w:sz="4" w:space="0" w:color="auto"/>
        </w:rPr>
        <w:t>歎</w:t>
      </w:r>
    </w:p>
    <w:p w:rsidR="00BA09FC" w:rsidRPr="00D02A1F" w:rsidRDefault="00BA09FC" w:rsidP="00BA09FC">
      <w:pPr>
        <w:spacing w:beforeLines="30" w:before="108" w:line="344" w:lineRule="exact"/>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3</w:t>
      </w:r>
      <w:r w:rsidRPr="00D02A1F">
        <w:rPr>
          <w:rFonts w:hint="eastAsia"/>
          <w:b/>
          <w:szCs w:val="20"/>
          <w:bdr w:val="single" w:sz="4" w:space="0" w:color="auto"/>
        </w:rPr>
        <w:t>）</w:t>
      </w:r>
      <w:r w:rsidRPr="00D02A1F">
        <w:rPr>
          <w:b/>
          <w:szCs w:val="20"/>
          <w:bdr w:val="single" w:sz="4" w:space="0" w:color="auto"/>
        </w:rPr>
        <w:t>佛大悲心，欲令眾生信受</w:t>
      </w:r>
      <w:r w:rsidRPr="00D02A1F">
        <w:rPr>
          <w:rFonts w:hint="eastAsia"/>
          <w:b/>
          <w:szCs w:val="20"/>
          <w:bdr w:val="single" w:sz="4" w:space="0" w:color="auto"/>
        </w:rPr>
        <w:t>須菩提所說</w:t>
      </w:r>
      <w:r w:rsidRPr="00D02A1F">
        <w:rPr>
          <w:b/>
          <w:szCs w:val="20"/>
          <w:bdr w:val="single" w:sz="4" w:space="0" w:color="auto"/>
        </w:rPr>
        <w:t>故</w:t>
      </w:r>
    </w:p>
    <w:p w:rsidR="00BA09FC" w:rsidRPr="00D02A1F" w:rsidRDefault="00BA09FC" w:rsidP="00BA09FC">
      <w:pPr>
        <w:spacing w:beforeLines="30" w:before="108" w:line="344" w:lineRule="exact"/>
        <w:ind w:leftChars="150" w:left="360"/>
        <w:jc w:val="both"/>
        <w:rPr>
          <w:b/>
          <w:bCs/>
          <w:bdr w:val="single" w:sz="4" w:space="0" w:color="auto"/>
        </w:rPr>
      </w:pPr>
      <w:bookmarkStart w:id="2377" w:name="_Toc119189410"/>
      <w:bookmarkStart w:id="2378" w:name="_Toc119200747"/>
      <w:bookmarkStart w:id="2379" w:name="_Toc120416060"/>
      <w:bookmarkStart w:id="2380" w:name="_Toc120418613"/>
      <w:r w:rsidRPr="00D02A1F">
        <w:rPr>
          <w:rFonts w:hint="eastAsia"/>
          <w:b/>
          <w:bCs/>
          <w:bdr w:val="single" w:sz="4" w:space="0" w:color="auto"/>
        </w:rPr>
        <w:t>（二）釋「不壞假名</w:t>
      </w:r>
      <w:bookmarkEnd w:id="2377"/>
      <w:bookmarkEnd w:id="2378"/>
      <w:bookmarkEnd w:id="2379"/>
      <w:bookmarkEnd w:id="2380"/>
      <w:r w:rsidRPr="00D02A1F">
        <w:rPr>
          <w:rFonts w:hint="eastAsia"/>
          <w:b/>
          <w:bCs/>
          <w:bdr w:val="single" w:sz="4" w:space="0" w:color="auto"/>
        </w:rPr>
        <w:t>而說諸法實相」</w:t>
      </w:r>
    </w:p>
    <w:p w:rsidR="00BA09FC" w:rsidRPr="00D02A1F" w:rsidRDefault="00BA09FC" w:rsidP="00BA09FC">
      <w:pPr>
        <w:spacing w:line="344" w:lineRule="exact"/>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、法空</w:t>
      </w:r>
    </w:p>
    <w:p w:rsidR="00BA09FC" w:rsidRDefault="00BA09FC" w:rsidP="00BA09FC">
      <w:pPr>
        <w:spacing w:beforeLines="30" w:before="108" w:line="344" w:lineRule="exact"/>
        <w:ind w:leftChars="200" w:left="480"/>
        <w:jc w:val="both"/>
        <w:rPr>
          <w:rStyle w:val="foot"/>
          <w:b/>
          <w:u w:val="dash"/>
        </w:rPr>
      </w:pPr>
      <w:r w:rsidRPr="00D02A1F">
        <w:rPr>
          <w:rFonts w:hint="eastAsia"/>
          <w:b/>
          <w:bdr w:val="single" w:sz="4" w:space="0" w:color="auto" w:frame="1"/>
        </w:rPr>
        <w:t>2</w:t>
      </w:r>
      <w:r w:rsidRPr="00D02A1F">
        <w:rPr>
          <w:rFonts w:hint="eastAsia"/>
          <w:b/>
          <w:bdr w:val="single" w:sz="4" w:space="0" w:color="auto" w:frame="1"/>
        </w:rPr>
        <w:t>、人空</w:t>
      </w:r>
    </w:p>
    <w:p w:rsidR="00BA09FC" w:rsidRPr="00D02A1F" w:rsidRDefault="00BA09FC" w:rsidP="00BA09FC">
      <w:pPr>
        <w:spacing w:beforeLines="30" w:before="108" w:line="344" w:lineRule="exact"/>
        <w:ind w:leftChars="100" w:left="240"/>
        <w:jc w:val="both"/>
        <w:rPr>
          <w:b/>
          <w:bCs/>
          <w:szCs w:val="20"/>
          <w:bdr w:val="single" w:sz="4" w:space="0" w:color="auto"/>
        </w:rPr>
      </w:pPr>
      <w:r w:rsidRPr="00D02A1F">
        <w:rPr>
          <w:rFonts w:hint="eastAsia"/>
          <w:b/>
          <w:bCs/>
          <w:szCs w:val="20"/>
          <w:bdr w:val="single" w:sz="4" w:space="0" w:color="auto"/>
        </w:rPr>
        <w:t>二、須菩提勸學般若──當知</w:t>
      </w:r>
      <w:r w:rsidRPr="00D02A1F">
        <w:rPr>
          <w:b/>
          <w:bCs/>
          <w:szCs w:val="20"/>
          <w:bdr w:val="single" w:sz="4" w:space="0" w:color="auto"/>
        </w:rPr>
        <w:t>諸法但假名</w:t>
      </w:r>
    </w:p>
    <w:p w:rsidR="00BA09FC" w:rsidRPr="00D02A1F" w:rsidRDefault="00BA09FC" w:rsidP="00BA09FC">
      <w:pPr>
        <w:spacing w:beforeLines="30" w:before="108" w:line="344" w:lineRule="exact"/>
        <w:ind w:leftChars="50" w:left="120"/>
        <w:jc w:val="both"/>
        <w:rPr>
          <w:b/>
          <w:bdr w:val="single" w:sz="4" w:space="0" w:color="auto" w:frame="1"/>
        </w:rPr>
      </w:pPr>
      <w:r w:rsidRPr="00D02A1F">
        <w:rPr>
          <w:rFonts w:hint="eastAsia"/>
          <w:b/>
          <w:bdr w:val="single" w:sz="4" w:space="0" w:color="auto" w:frame="1"/>
        </w:rPr>
        <w:t>（貳）空有無二達佛智</w:t>
      </w:r>
    </w:p>
    <w:p w:rsidR="00BA09FC" w:rsidRPr="00D02A1F" w:rsidRDefault="00BA09FC" w:rsidP="00BA09FC">
      <w:pPr>
        <w:spacing w:line="344" w:lineRule="exact"/>
        <w:ind w:leftChars="100" w:left="240"/>
        <w:jc w:val="both"/>
        <w:rPr>
          <w:bdr w:val="single" w:sz="4" w:space="0" w:color="auto" w:frame="1"/>
          <w:shd w:val="pct15" w:color="auto" w:fill="FFFFFF"/>
        </w:rPr>
      </w:pPr>
      <w:r w:rsidRPr="00D02A1F">
        <w:rPr>
          <w:rFonts w:hint="eastAsia"/>
          <w:b/>
          <w:bdr w:val="single" w:sz="4" w:space="0" w:color="auto" w:frame="1"/>
        </w:rPr>
        <w:t>一、明學之方法</w:t>
      </w:r>
    </w:p>
    <w:p w:rsidR="00BA09FC" w:rsidRDefault="00BA09FC" w:rsidP="00BA09FC">
      <w:pPr>
        <w:spacing w:line="344" w:lineRule="exact"/>
        <w:ind w:leftChars="150" w:left="360"/>
        <w:jc w:val="both"/>
        <w:rPr>
          <w:b/>
        </w:rPr>
      </w:pPr>
      <w:r w:rsidRPr="00D02A1F">
        <w:rPr>
          <w:rFonts w:hint="eastAsia"/>
          <w:b/>
          <w:bdr w:val="single" w:sz="4" w:space="0" w:color="auto" w:frame="1"/>
        </w:rPr>
        <w:t>（一）法空故不見有法可學</w:t>
      </w:r>
    </w:p>
    <w:p w:rsidR="00BA09FC" w:rsidRDefault="00BA09FC" w:rsidP="00BA09FC">
      <w:pPr>
        <w:spacing w:beforeLines="30" w:before="108" w:line="344" w:lineRule="exact"/>
        <w:ind w:leftChars="150" w:left="360"/>
        <w:jc w:val="both"/>
      </w:pPr>
      <w:r w:rsidRPr="00D02A1F">
        <w:rPr>
          <w:rFonts w:hint="eastAsia"/>
          <w:b/>
          <w:bdr w:val="single" w:sz="4" w:space="0" w:color="auto" w:frame="1"/>
        </w:rPr>
        <w:t>（二）以不二為方便學一切法</w:t>
      </w:r>
    </w:p>
    <w:p w:rsidR="00BA09FC" w:rsidRPr="00D02A1F" w:rsidRDefault="00BA09FC" w:rsidP="00BA09FC">
      <w:pPr>
        <w:spacing w:line="344" w:lineRule="exact"/>
        <w:ind w:leftChars="200" w:left="480"/>
        <w:jc w:val="both"/>
        <w:rPr>
          <w:b/>
          <w:szCs w:val="20"/>
          <w:bdr w:val="single" w:sz="4" w:space="0" w:color="auto"/>
        </w:rPr>
      </w:pPr>
      <w:r w:rsidRPr="00D02A1F">
        <w:rPr>
          <w:rFonts w:hint="eastAsia"/>
          <w:b/>
          <w:szCs w:val="20"/>
          <w:bdr w:val="single" w:sz="4" w:space="0" w:color="auto"/>
        </w:rPr>
        <w:t>1</w:t>
      </w:r>
      <w:r w:rsidRPr="00D02A1F">
        <w:rPr>
          <w:rFonts w:hint="eastAsia"/>
          <w:b/>
          <w:szCs w:val="20"/>
          <w:bdr w:val="single" w:sz="4" w:space="0" w:color="auto"/>
        </w:rPr>
        <w:t>、釋疑：若不學一切法，如何能學得一切種智</w:t>
      </w:r>
    </w:p>
    <w:p w:rsidR="00BA09FC" w:rsidRPr="00D02A1F" w:rsidRDefault="00BA09FC" w:rsidP="00BA09FC">
      <w:pPr>
        <w:spacing w:beforeLines="30" w:before="108" w:line="352" w:lineRule="exact"/>
        <w:ind w:leftChars="150" w:left="360"/>
        <w:jc w:val="both"/>
        <w:rPr>
          <w:b/>
          <w:szCs w:val="20"/>
          <w:bdr w:val="single" w:sz="4" w:space="0" w:color="auto"/>
        </w:rPr>
      </w:pPr>
      <w:r w:rsidRPr="00D02A1F">
        <w:rPr>
          <w:rFonts w:hint="eastAsia"/>
          <w:b/>
          <w:szCs w:val="20"/>
          <w:bdr w:val="single" w:sz="4" w:space="0" w:color="auto"/>
        </w:rPr>
        <w:t>2</w:t>
      </w:r>
      <w:r w:rsidRPr="00D02A1F">
        <w:rPr>
          <w:rFonts w:hint="eastAsia"/>
          <w:b/>
          <w:szCs w:val="20"/>
          <w:bdr w:val="single" w:sz="4" w:space="0" w:color="auto"/>
        </w:rPr>
        <w:t>、釋「</w:t>
      </w:r>
      <w:r w:rsidRPr="00D02A1F">
        <w:rPr>
          <w:b/>
          <w:szCs w:val="20"/>
          <w:bdr w:val="single" w:sz="4" w:space="0" w:color="auto"/>
        </w:rPr>
        <w:t>無量無邊阿僧祇佛法</w:t>
      </w:r>
      <w:r w:rsidRPr="00D02A1F">
        <w:rPr>
          <w:rFonts w:hint="eastAsia"/>
          <w:b/>
          <w:szCs w:val="20"/>
          <w:bdr w:val="single" w:sz="4" w:space="0" w:color="auto"/>
        </w:rPr>
        <w:t>」</w:t>
      </w:r>
    </w:p>
    <w:p w:rsidR="00BA09FC" w:rsidRPr="00D02A1F" w:rsidRDefault="00BA09FC" w:rsidP="00BA09FC">
      <w:pPr>
        <w:spacing w:beforeLines="30" w:before="108" w:line="352" w:lineRule="exact"/>
        <w:ind w:leftChars="100" w:left="240"/>
        <w:jc w:val="both"/>
        <w:rPr>
          <w:b/>
          <w:bdr w:val="single" w:sz="4" w:space="0" w:color="auto" w:frame="1"/>
        </w:rPr>
      </w:pPr>
      <w:r w:rsidRPr="00D02A1F">
        <w:rPr>
          <w:rFonts w:hint="eastAsia"/>
          <w:b/>
          <w:bdr w:val="single" w:sz="4" w:space="0" w:color="auto" w:frame="1"/>
        </w:rPr>
        <w:t>二、以無所學為方便學般若而成辦一切種智</w:t>
      </w:r>
    </w:p>
    <w:p w:rsidR="00BA09FC" w:rsidRPr="00D02A1F" w:rsidRDefault="00BA09FC" w:rsidP="00BA09FC">
      <w:pPr>
        <w:spacing w:line="352" w:lineRule="exact"/>
        <w:ind w:leftChars="150" w:left="360"/>
        <w:jc w:val="both"/>
        <w:rPr>
          <w:b/>
          <w:bdr w:val="single" w:sz="4" w:space="0" w:color="auto" w:frame="1"/>
        </w:rPr>
      </w:pPr>
      <w:r w:rsidRPr="00D02A1F">
        <w:rPr>
          <w:rFonts w:hint="eastAsia"/>
          <w:b/>
          <w:bdr w:val="single" w:sz="4" w:space="0" w:color="auto" w:frame="1"/>
        </w:rPr>
        <w:t>（一）明所學</w:t>
      </w:r>
    </w:p>
    <w:p w:rsidR="00BA09FC" w:rsidRDefault="00BA09FC" w:rsidP="00BA09FC">
      <w:pPr>
        <w:spacing w:line="352" w:lineRule="exact"/>
        <w:ind w:leftChars="200" w:left="480"/>
        <w:jc w:val="both"/>
        <w:rPr>
          <w:b/>
        </w:rPr>
      </w:pPr>
      <w:r w:rsidRPr="00D02A1F">
        <w:rPr>
          <w:rFonts w:hint="eastAsia"/>
          <w:b/>
          <w:bdr w:val="single" w:sz="4" w:space="0" w:color="auto" w:frame="1"/>
        </w:rPr>
        <w:t>1</w:t>
      </w:r>
      <w:r w:rsidRPr="00D02A1F">
        <w:rPr>
          <w:rFonts w:hint="eastAsia"/>
          <w:b/>
          <w:bdr w:val="single" w:sz="4" w:space="0" w:color="auto" w:frame="1"/>
        </w:rPr>
        <w:t>、不為增減故學</w:t>
      </w:r>
    </w:p>
    <w:p w:rsidR="00BA09FC" w:rsidRDefault="00BA09FC" w:rsidP="00BA09FC">
      <w:pPr>
        <w:spacing w:beforeLines="30" w:before="108" w:line="352" w:lineRule="exact"/>
        <w:ind w:leftChars="200" w:left="480"/>
        <w:jc w:val="both"/>
        <w:rPr>
          <w:b/>
        </w:rPr>
      </w:pPr>
      <w:bookmarkStart w:id="2381" w:name="_Toc119189427"/>
      <w:bookmarkStart w:id="2382" w:name="_Toc119200764"/>
      <w:r w:rsidRPr="00D02A1F">
        <w:rPr>
          <w:rFonts w:hint="eastAsia"/>
          <w:b/>
          <w:bdr w:val="single" w:sz="4" w:space="0" w:color="auto" w:frame="1"/>
        </w:rPr>
        <w:t>2</w:t>
      </w:r>
      <w:r w:rsidRPr="00D02A1F">
        <w:rPr>
          <w:rFonts w:hint="eastAsia"/>
          <w:b/>
          <w:bdr w:val="single" w:sz="4" w:space="0" w:color="auto" w:frame="1"/>
        </w:rPr>
        <w:t>、不為受滅故學</w:t>
      </w:r>
      <w:bookmarkEnd w:id="2381"/>
      <w:bookmarkEnd w:id="2382"/>
    </w:p>
    <w:p w:rsidR="00BA09FC" w:rsidRDefault="00BA09FC" w:rsidP="00BA09FC">
      <w:pPr>
        <w:spacing w:beforeLines="30" w:before="108" w:line="352" w:lineRule="exact"/>
        <w:ind w:leftChars="250" w:left="600"/>
        <w:jc w:val="both"/>
      </w:pPr>
      <w:bookmarkStart w:id="2383" w:name="_Toc119189428"/>
      <w:bookmarkStart w:id="2384" w:name="_Toc119200765"/>
      <w:bookmarkStart w:id="2385" w:name="_Toc120416079"/>
      <w:bookmarkStart w:id="2386" w:name="_Toc120418632"/>
      <w:r w:rsidRPr="00D02A1F">
        <w:rPr>
          <w:rFonts w:hint="eastAsia"/>
          <w:b/>
          <w:bdr w:val="single" w:sz="4" w:space="0" w:color="auto"/>
          <w:shd w:val="pct15" w:color="auto" w:fill="FFFFFF"/>
        </w:rPr>
        <w:t>※</w:t>
      </w:r>
      <w:r w:rsidRPr="00D02A1F">
        <w:rPr>
          <w:rFonts w:hint="eastAsia"/>
          <w:b/>
          <w:bdr w:val="single" w:sz="4" w:space="0" w:color="auto"/>
          <w:shd w:val="pct15" w:color="auto" w:fill="FFFFFF"/>
        </w:rPr>
        <w:t xml:space="preserve"> </w:t>
      </w:r>
      <w:r w:rsidRPr="00D02A1F">
        <w:rPr>
          <w:rFonts w:hint="eastAsia"/>
          <w:b/>
          <w:bdr w:val="single" w:sz="4" w:space="0" w:color="auto"/>
          <w:shd w:val="pct15" w:color="auto" w:fill="FFFFFF"/>
        </w:rPr>
        <w:t>因論生論：</w:t>
      </w:r>
      <w:r w:rsidRPr="00D02A1F">
        <w:rPr>
          <w:rFonts w:hint="eastAsia"/>
          <w:b/>
          <w:bdr w:val="single" w:sz="4" w:space="0" w:color="auto"/>
        </w:rPr>
        <w:t>應十八空，</w:t>
      </w:r>
      <w:r w:rsidRPr="00D02A1F">
        <w:rPr>
          <w:b/>
          <w:bdr w:val="single" w:sz="4" w:space="0" w:color="auto"/>
        </w:rPr>
        <w:t>何以但說</w:t>
      </w:r>
      <w:r w:rsidRPr="00D02A1F">
        <w:rPr>
          <w:rFonts w:hint="eastAsia"/>
          <w:b/>
          <w:bdr w:val="single" w:sz="4" w:space="0" w:color="auto"/>
        </w:rPr>
        <w:t>內外空</w:t>
      </w:r>
      <w:r w:rsidRPr="00D02A1F">
        <w:rPr>
          <w:rFonts w:hint="eastAsia"/>
        </w:rPr>
        <w:t>（印順法師，《大智度論筆記》［</w:t>
      </w:r>
      <w:r w:rsidRPr="00D02A1F">
        <w:t>E00</w:t>
      </w:r>
      <w:r w:rsidRPr="00D02A1F">
        <w:rPr>
          <w:rFonts w:hint="eastAsia"/>
        </w:rPr>
        <w:t>5</w:t>
      </w:r>
      <w:r w:rsidRPr="00D02A1F">
        <w:rPr>
          <w:rFonts w:hint="eastAsia"/>
        </w:rPr>
        <w:t>］</w:t>
      </w:r>
      <w:r w:rsidRPr="00D02A1F">
        <w:rPr>
          <w:rFonts w:hint="eastAsia"/>
        </w:rPr>
        <w:t>p.294</w:t>
      </w:r>
      <w:bookmarkEnd w:id="2383"/>
      <w:bookmarkEnd w:id="2384"/>
      <w:bookmarkEnd w:id="2385"/>
      <w:bookmarkEnd w:id="2386"/>
      <w:r w:rsidRPr="00D02A1F">
        <w:rPr>
          <w:rFonts w:hint="eastAsia"/>
        </w:rPr>
        <w:t>）</w:t>
      </w:r>
    </w:p>
    <w:p w:rsidR="00BA09FC" w:rsidRPr="00D02A1F" w:rsidRDefault="00BA09FC" w:rsidP="00BA09FC">
      <w:pPr>
        <w:spacing w:beforeLines="30" w:before="108"/>
        <w:ind w:leftChars="150" w:left="360"/>
        <w:jc w:val="both"/>
        <w:rPr>
          <w:b/>
          <w:bdr w:val="single" w:sz="4" w:space="0" w:color="auto" w:frame="1"/>
        </w:rPr>
      </w:pPr>
      <w:r w:rsidRPr="00D02A1F">
        <w:rPr>
          <w:rFonts w:hint="eastAsia"/>
          <w:b/>
          <w:bdr w:val="single" w:sz="4" w:space="0" w:color="auto" w:frame="1"/>
        </w:rPr>
        <w:t>（二）雖學般若而無所學，雖到一切種智而無所到</w:t>
      </w:r>
    </w:p>
    <w:p w:rsidR="00BA09FC" w:rsidRPr="00D02A1F" w:rsidRDefault="00BA09FC" w:rsidP="00BA09FC">
      <w:pPr>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、學般若一切法不受故，能到一切種智</w:t>
      </w:r>
    </w:p>
    <w:p w:rsidR="00BA09FC" w:rsidRDefault="00BA09FC" w:rsidP="00BA09FC">
      <w:pPr>
        <w:spacing w:beforeLines="30" w:before="108"/>
        <w:ind w:leftChars="200" w:left="480"/>
        <w:jc w:val="both"/>
        <w:rPr>
          <w:rFonts w:eastAsia="標楷體"/>
          <w:b/>
        </w:rPr>
      </w:pPr>
      <w:r w:rsidRPr="00D02A1F">
        <w:rPr>
          <w:rFonts w:hint="eastAsia"/>
          <w:b/>
          <w:bdr w:val="single" w:sz="4" w:space="0" w:color="auto" w:frame="1"/>
        </w:rPr>
        <w:t>2</w:t>
      </w:r>
      <w:r w:rsidRPr="00D02A1F">
        <w:rPr>
          <w:rFonts w:hint="eastAsia"/>
          <w:b/>
          <w:bdr w:val="single" w:sz="4" w:space="0" w:color="auto" w:frame="1"/>
        </w:rPr>
        <w:t>、釋因由：一切法性空故，不見生滅、受不受等</w:t>
      </w:r>
    </w:p>
    <w:p w:rsidR="00BA09FC" w:rsidRPr="00D02A1F" w:rsidRDefault="00BA09FC" w:rsidP="00BA09FC">
      <w:pPr>
        <w:spacing w:beforeLines="30" w:before="108"/>
        <w:ind w:leftChars="200" w:left="480"/>
        <w:jc w:val="both"/>
        <w:rPr>
          <w:b/>
          <w:bdr w:val="single" w:sz="4" w:space="0" w:color="auto" w:frame="1"/>
        </w:rPr>
      </w:pPr>
      <w:r w:rsidRPr="00D02A1F">
        <w:rPr>
          <w:rFonts w:hint="eastAsia"/>
          <w:b/>
          <w:bdr w:val="single" w:sz="4" w:space="0" w:color="auto" w:frame="1"/>
        </w:rPr>
        <w:t>3</w:t>
      </w:r>
      <w:r w:rsidRPr="00D02A1F">
        <w:rPr>
          <w:rFonts w:hint="eastAsia"/>
          <w:b/>
          <w:bdr w:val="single" w:sz="4" w:space="0" w:color="auto" w:frame="1"/>
        </w:rPr>
        <w:t>、結成</w:t>
      </w:r>
    </w:p>
    <w:p w:rsidR="00BA09FC" w:rsidRPr="0061685E" w:rsidRDefault="00BA09FC" w:rsidP="00BA09FC">
      <w:pPr>
        <w:jc w:val="both"/>
        <w:rPr>
          <w:rFonts w:eastAsia="標楷體"/>
          <w:b/>
          <w:sz w:val="21"/>
          <w:bdr w:val="single" w:sz="4" w:space="0" w:color="auto" w:frame="1"/>
        </w:rPr>
      </w:pPr>
      <w:bookmarkStart w:id="2387" w:name="_Toc120418646"/>
      <w:bookmarkStart w:id="2388" w:name="_Toc119189440"/>
      <w:bookmarkStart w:id="2389" w:name="_Toc119200777"/>
      <w:bookmarkStart w:id="2390" w:name="_Toc120416093"/>
      <w:bookmarkStart w:id="2391" w:name="_Toc120418647"/>
      <w:r w:rsidRPr="0061685E">
        <w:rPr>
          <w:rFonts w:ascii="標楷體" w:eastAsia="標楷體" w:hAnsi="標楷體" w:hint="eastAsia"/>
          <w:b/>
          <w:sz w:val="21"/>
          <w:bdr w:val="single" w:sz="4" w:space="0" w:color="auto" w:frame="1"/>
        </w:rPr>
        <w:t>參</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明般若於何處求</w:t>
      </w:r>
      <w:bookmarkEnd w:id="2387"/>
    </w:p>
    <w:p w:rsidR="00BA09FC" w:rsidRDefault="00BA09FC" w:rsidP="00BA09FC">
      <w:pPr>
        <w:ind w:leftChars="50" w:left="12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論「文字般若」</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當於「須菩提品」中求</w:t>
      </w:r>
      <w:bookmarkEnd w:id="2388"/>
      <w:bookmarkEnd w:id="2389"/>
      <w:bookmarkEnd w:id="2390"/>
      <w:bookmarkEnd w:id="2391"/>
    </w:p>
    <w:p w:rsidR="00BA09FC" w:rsidRPr="0061685E" w:rsidRDefault="00BA09FC" w:rsidP="00BA09FC">
      <w:pPr>
        <w:spacing w:beforeLines="30" w:before="108"/>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論「實相般若」</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因佛神力說般若相</w:t>
      </w:r>
    </w:p>
    <w:p w:rsidR="00BA09FC" w:rsidRDefault="00BA09FC" w:rsidP="00BA09FC">
      <w:pPr>
        <w:ind w:leftChars="100" w:left="240"/>
        <w:jc w:val="both"/>
        <w:rPr>
          <w:rFonts w:eastAsia="標楷體"/>
          <w:b/>
        </w:rPr>
      </w:pP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明須菩提依佛神力說般若</w:t>
      </w:r>
    </w:p>
    <w:p w:rsidR="00BA09FC" w:rsidRDefault="00BA09FC" w:rsidP="00BA09FC">
      <w:pPr>
        <w:spacing w:beforeLines="30" w:before="108"/>
        <w:ind w:leftChars="100" w:left="240"/>
        <w:jc w:val="both"/>
        <w:rPr>
          <w:rFonts w:eastAsia="標楷體"/>
          <w:b/>
          <w:sz w:val="21"/>
          <w:bdr w:val="single" w:sz="4" w:space="0" w:color="auto" w:frame="1"/>
        </w:rPr>
      </w:pPr>
      <w:bookmarkStart w:id="2392" w:name="_Toc119189441"/>
      <w:bookmarkStart w:id="2393" w:name="_Toc119200778"/>
      <w:bookmarkStart w:id="2394" w:name="_Toc120416094"/>
      <w:bookmarkStart w:id="2395" w:name="_Toc120418648"/>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bookmarkEnd w:id="2392"/>
      <w:bookmarkEnd w:id="2393"/>
      <w:bookmarkEnd w:id="2394"/>
      <w:bookmarkEnd w:id="2395"/>
      <w:r w:rsidRPr="0061685E">
        <w:rPr>
          <w:rFonts w:ascii="標楷體" w:eastAsia="標楷體" w:hAnsi="標楷體" w:hint="eastAsia"/>
          <w:b/>
          <w:sz w:val="21"/>
          <w:bdr w:val="single" w:sz="4" w:space="0" w:color="auto" w:frame="1"/>
        </w:rPr>
        <w:t>帝釋難</w:t>
      </w:r>
      <w:r w:rsidRPr="0061685E">
        <w:rPr>
          <w:rFonts w:eastAsia="標楷體" w:hint="eastAsia"/>
          <w:b/>
          <w:sz w:val="21"/>
          <w:bdr w:val="single" w:sz="4" w:space="0" w:color="auto" w:frame="1"/>
        </w:rPr>
        <w:t>：</w:t>
      </w:r>
      <w:r w:rsidRPr="0061685E">
        <w:rPr>
          <w:rFonts w:ascii="標楷體" w:eastAsia="標楷體" w:hAnsi="標楷體"/>
          <w:b/>
          <w:sz w:val="21"/>
          <w:bdr w:val="single" w:sz="4" w:space="0" w:color="auto" w:frame="1"/>
        </w:rPr>
        <w:t>一切法皆無受處</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云何言是佛神力</w:t>
      </w:r>
    </w:p>
    <w:p w:rsidR="00BA09FC" w:rsidRPr="0061685E" w:rsidRDefault="00BA09FC" w:rsidP="00BA09FC">
      <w:pPr>
        <w:spacing w:beforeLines="30" w:before="108"/>
        <w:ind w:leftChars="100" w:left="240"/>
        <w:jc w:val="both"/>
        <w:rPr>
          <w:rFonts w:eastAsia="標楷體"/>
          <w:b/>
          <w:sz w:val="21"/>
          <w:bdr w:val="single" w:sz="4" w:space="0" w:color="auto" w:frame="1"/>
        </w:rPr>
      </w:pPr>
      <w:bookmarkStart w:id="2396" w:name="_Toc119189443"/>
      <w:bookmarkStart w:id="2397" w:name="_Toc119200780"/>
      <w:bookmarkStart w:id="2398" w:name="_Toc120416096"/>
      <w:bookmarkStart w:id="2399" w:name="_Toc120418650"/>
      <w:r w:rsidRPr="0061685E">
        <w:rPr>
          <w:rFonts w:ascii="標楷體" w:eastAsia="標楷體" w:hAnsi="標楷體" w:hint="eastAsia"/>
          <w:b/>
          <w:sz w:val="21"/>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b/>
          <w:sz w:val="21"/>
          <w:bdr w:val="single" w:sz="4" w:space="0" w:color="auto" w:frame="1"/>
        </w:rPr>
        <w:t>須菩提</w:t>
      </w:r>
      <w:bookmarkEnd w:id="2396"/>
      <w:bookmarkEnd w:id="2397"/>
      <w:bookmarkEnd w:id="2398"/>
      <w:bookmarkEnd w:id="2399"/>
      <w:r w:rsidRPr="0061685E">
        <w:rPr>
          <w:rFonts w:ascii="標楷體" w:eastAsia="標楷體" w:hAnsi="標楷體" w:hint="eastAsia"/>
          <w:b/>
          <w:sz w:val="21"/>
          <w:bdr w:val="single" w:sz="4" w:space="0" w:color="auto" w:frame="1"/>
        </w:rPr>
        <w:t>答</w:t>
      </w:r>
    </w:p>
    <w:p w:rsidR="00BA09FC" w:rsidRDefault="00BA09FC" w:rsidP="00BA09FC">
      <w:pPr>
        <w:ind w:leftChars="150" w:left="360"/>
        <w:jc w:val="both"/>
        <w:rPr>
          <w:b/>
        </w:rPr>
      </w:pPr>
      <w:bookmarkStart w:id="2400" w:name="_Toc119189444"/>
      <w:bookmarkStart w:id="2401" w:name="_Toc119200781"/>
      <w:bookmarkStart w:id="2402" w:name="_Toc120416097"/>
      <w:bookmarkStart w:id="2403" w:name="_Toc120418651"/>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略</w:t>
      </w:r>
      <w:bookmarkEnd w:id="2400"/>
      <w:bookmarkEnd w:id="2401"/>
      <w:bookmarkEnd w:id="2402"/>
      <w:bookmarkEnd w:id="2403"/>
      <w:r w:rsidRPr="0061685E">
        <w:rPr>
          <w:rFonts w:ascii="標楷體" w:eastAsia="標楷體" w:hAnsi="標楷體" w:hint="eastAsia"/>
          <w:b/>
          <w:sz w:val="21"/>
          <w:bdr w:val="single" w:sz="4" w:space="0" w:color="auto" w:frame="1"/>
        </w:rPr>
        <w:t>說</w:t>
      </w:r>
    </w:p>
    <w:p w:rsidR="00BA09FC" w:rsidRPr="0061685E" w:rsidRDefault="00BA09FC" w:rsidP="00BA09FC">
      <w:pPr>
        <w:spacing w:beforeLines="30" w:before="108"/>
        <w:ind w:leftChars="150" w:left="360"/>
        <w:jc w:val="both"/>
        <w:rPr>
          <w:rFonts w:eastAsia="標楷體"/>
          <w:b/>
          <w:sz w:val="21"/>
          <w:bdr w:val="single" w:sz="4" w:space="0" w:color="auto" w:frame="1"/>
        </w:rPr>
      </w:pPr>
      <w:bookmarkStart w:id="2404" w:name="_Toc119189445"/>
      <w:bookmarkStart w:id="2405" w:name="_Toc119200782"/>
      <w:bookmarkStart w:id="2406" w:name="_Toc120416098"/>
      <w:bookmarkStart w:id="2407" w:name="_Toc120418652"/>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廣釋</w:t>
      </w:r>
      <w:bookmarkStart w:id="2408" w:name="_Toc119189446"/>
      <w:bookmarkStart w:id="2409" w:name="_Toc119200783"/>
      <w:bookmarkEnd w:id="2404"/>
      <w:bookmarkEnd w:id="2405"/>
      <w:bookmarkEnd w:id="2406"/>
      <w:bookmarkEnd w:id="2407"/>
    </w:p>
    <w:p w:rsidR="00BA09FC" w:rsidRDefault="00BA09FC" w:rsidP="00BA09FC">
      <w:pPr>
        <w:ind w:leftChars="200" w:left="480"/>
        <w:jc w:val="both"/>
        <w:rPr>
          <w:rFonts w:eastAsia="標楷體"/>
          <w:b/>
          <w:sz w:val="2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諸法</w:t>
      </w:r>
      <w:r w:rsidRPr="0061685E">
        <w:rPr>
          <w:rFonts w:ascii="標楷體" w:eastAsia="標楷體" w:hAnsi="標楷體"/>
          <w:b/>
          <w:sz w:val="21"/>
          <w:bdr w:val="single" w:sz="4" w:space="0" w:color="auto" w:frame="1"/>
        </w:rPr>
        <w:t>如中不可得</w:t>
      </w:r>
      <w:bookmarkEnd w:id="2408"/>
      <w:bookmarkEnd w:id="2409"/>
    </w:p>
    <w:p w:rsidR="00BA09FC" w:rsidRDefault="00BA09FC" w:rsidP="00BA09FC">
      <w:pPr>
        <w:spacing w:beforeLines="30" w:before="108"/>
        <w:ind w:leftChars="200" w:left="480"/>
        <w:jc w:val="both"/>
        <w:rPr>
          <w:rFonts w:eastAsia="標楷體"/>
          <w:b/>
          <w:sz w:val="21"/>
          <w:bdr w:val="single" w:sz="4" w:space="0" w:color="auto" w:frame="1"/>
        </w:rPr>
      </w:pPr>
      <w:bookmarkStart w:id="2410" w:name="_Toc119189447"/>
      <w:bookmarkStart w:id="2411" w:name="_Toc119200784"/>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諸法法相中不</w:t>
      </w:r>
      <w:r w:rsidRPr="0061685E">
        <w:rPr>
          <w:rFonts w:ascii="標楷體" w:eastAsia="標楷體" w:hAnsi="標楷體"/>
          <w:b/>
          <w:sz w:val="21"/>
          <w:bdr w:val="single" w:sz="4" w:space="0" w:color="auto" w:frame="1"/>
        </w:rPr>
        <w:t>可得</w:t>
      </w:r>
      <w:bookmarkEnd w:id="2410"/>
      <w:bookmarkEnd w:id="2411"/>
    </w:p>
    <w:p w:rsidR="00BA09FC" w:rsidRPr="0061685E" w:rsidRDefault="00BA09FC" w:rsidP="00BA09FC">
      <w:pPr>
        <w:spacing w:beforeLines="30" w:before="108" w:line="380" w:lineRule="exact"/>
        <w:ind w:leftChars="200" w:left="480"/>
        <w:jc w:val="both"/>
        <w:rPr>
          <w:rFonts w:eastAsia="標楷體"/>
          <w:b/>
          <w:sz w:val="21"/>
          <w:bdr w:val="single" w:sz="4" w:space="0" w:color="auto" w:frame="1"/>
        </w:rPr>
      </w:pPr>
      <w:bookmarkStart w:id="2412" w:name="_Toc119189448"/>
      <w:bookmarkStart w:id="2413" w:name="_Toc119200785"/>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無合散故無</w:t>
      </w:r>
      <w:r w:rsidRPr="0061685E">
        <w:rPr>
          <w:rFonts w:ascii="標楷體" w:eastAsia="標楷體" w:hAnsi="標楷體"/>
          <w:b/>
          <w:sz w:val="21"/>
          <w:bdr w:val="single" w:sz="4" w:space="0" w:color="auto" w:frame="1"/>
        </w:rPr>
        <w:t>如來</w:t>
      </w:r>
      <w:bookmarkEnd w:id="2412"/>
      <w:bookmarkEnd w:id="2413"/>
    </w:p>
    <w:p w:rsidR="00BA09FC" w:rsidRDefault="00BA09FC" w:rsidP="00BA09FC">
      <w:pPr>
        <w:spacing w:line="380" w:lineRule="exact"/>
        <w:ind w:leftChars="250" w:left="600"/>
        <w:jc w:val="both"/>
        <w:rPr>
          <w:rFonts w:eastAsia="標楷體"/>
          <w:b/>
          <w:sz w:val="21"/>
        </w:rPr>
      </w:pPr>
      <w:bookmarkStart w:id="2414" w:name="_Toc119189449"/>
      <w:bookmarkStart w:id="2415" w:name="_Toc119200786"/>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如中無合散，離如亦無合散</w:t>
      </w:r>
      <w:bookmarkEnd w:id="2414"/>
      <w:bookmarkEnd w:id="2415"/>
    </w:p>
    <w:p w:rsidR="00BA09FC" w:rsidRDefault="00BA09FC" w:rsidP="00BA09FC">
      <w:pPr>
        <w:spacing w:beforeLines="30" w:before="108" w:line="380" w:lineRule="exact"/>
        <w:ind w:leftChars="250" w:left="600"/>
        <w:jc w:val="both"/>
        <w:rPr>
          <w:rFonts w:eastAsia="標楷體"/>
          <w:b/>
          <w:sz w:val="21"/>
          <w:bdr w:val="single" w:sz="4" w:space="0" w:color="auto" w:frame="1"/>
        </w:rPr>
      </w:pPr>
      <w:bookmarkStart w:id="2416" w:name="_Toc119189450"/>
      <w:bookmarkStart w:id="2417" w:name="_Toc119200787"/>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法相中無合散</w:t>
      </w:r>
      <w:bookmarkEnd w:id="2416"/>
      <w:bookmarkEnd w:id="2417"/>
      <w:r w:rsidRPr="0061685E">
        <w:rPr>
          <w:rFonts w:ascii="標楷體" w:eastAsia="標楷體" w:hAnsi="標楷體" w:hint="eastAsia"/>
          <w:b/>
          <w:sz w:val="21"/>
          <w:bdr w:val="single" w:sz="4" w:space="0" w:color="auto" w:frame="1"/>
        </w:rPr>
        <w:t>，離法相亦無合散</w:t>
      </w:r>
    </w:p>
    <w:p w:rsidR="00BA09FC" w:rsidRDefault="00BA09FC" w:rsidP="00BA09FC">
      <w:pPr>
        <w:spacing w:beforeLines="30" w:before="108" w:line="380" w:lineRule="exact"/>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結成</w:t>
      </w:r>
    </w:p>
    <w:p w:rsidR="00BA09FC" w:rsidRDefault="00BA09FC" w:rsidP="00BA09FC">
      <w:pPr>
        <w:keepNext/>
        <w:spacing w:beforeLines="30" w:before="108"/>
        <w:ind w:leftChars="50" w:left="120"/>
        <w:jc w:val="both"/>
        <w:rPr>
          <w:rStyle w:val="a8"/>
          <w:szCs w:val="20"/>
          <w:bdr w:val="single" w:sz="4" w:space="0" w:color="auto" w:frame="1"/>
        </w:rPr>
      </w:pPr>
      <w:bookmarkStart w:id="2418" w:name="_Toc119189452"/>
      <w:bookmarkStart w:id="2419" w:name="_Toc119200789"/>
      <w:bookmarkStart w:id="2420" w:name="_Toc120416099"/>
      <w:bookmarkStart w:id="2421" w:name="_Toc120418653"/>
      <w:r w:rsidRPr="0061685E">
        <w:rPr>
          <w:rFonts w:eastAsia="標楷體" w:hint="eastAsia"/>
          <w:b/>
          <w:sz w:val="21"/>
          <w:szCs w:val="20"/>
          <w:bdr w:val="single" w:sz="4" w:space="0" w:color="auto" w:frame="1"/>
        </w:rPr>
        <w:t>（</w:t>
      </w:r>
      <w:r w:rsidRPr="0061685E">
        <w:rPr>
          <w:rFonts w:ascii="標楷體" w:eastAsia="標楷體" w:hAnsi="標楷體" w:hint="eastAsia"/>
          <w:b/>
          <w:sz w:val="21"/>
          <w:bdr w:val="single" w:sz="4" w:space="0" w:color="auto" w:frame="1"/>
        </w:rPr>
        <w:t>參</w:t>
      </w:r>
      <w:r w:rsidRPr="0061685E">
        <w:rPr>
          <w:rFonts w:eastAsia="標楷體" w:hint="eastAsia"/>
          <w:b/>
          <w:sz w:val="21"/>
          <w:szCs w:val="20"/>
          <w:bdr w:val="single" w:sz="4" w:space="0" w:color="auto" w:frame="1"/>
        </w:rPr>
        <w:t>）</w:t>
      </w:r>
      <w:r w:rsidRPr="0061685E">
        <w:rPr>
          <w:rFonts w:ascii="標楷體" w:eastAsia="標楷體" w:hAnsi="標楷體" w:hint="eastAsia"/>
          <w:b/>
          <w:sz w:val="21"/>
          <w:bdr w:val="single" w:sz="4" w:space="0" w:color="auto" w:frame="1"/>
        </w:rPr>
        <w:t>論「觀照般若」</w:t>
      </w:r>
    </w:p>
    <w:p w:rsidR="00BA09FC" w:rsidRPr="0061685E" w:rsidRDefault="00BA09FC" w:rsidP="00BA09FC">
      <w:pPr>
        <w:keepNext/>
        <w:spacing w:beforeLines="30" w:before="108"/>
        <w:ind w:leftChars="50" w:left="120"/>
        <w:jc w:val="both"/>
        <w:rPr>
          <w:rFonts w:eastAsia="標楷體"/>
          <w:b/>
          <w:sz w:val="21"/>
          <w:szCs w:val="20"/>
          <w:bdr w:val="single" w:sz="4" w:space="0" w:color="auto" w:frame="1"/>
        </w:rPr>
      </w:pPr>
      <w:r w:rsidRPr="0061685E">
        <w:rPr>
          <w:rFonts w:eastAsia="標楷體" w:hint="eastAsia"/>
          <w:b/>
          <w:sz w:val="21"/>
          <w:szCs w:val="20"/>
          <w:bdr w:val="single" w:sz="4" w:space="0" w:color="auto" w:frame="1"/>
        </w:rPr>
        <w:t>──</w:t>
      </w:r>
      <w:r w:rsidRPr="0061685E">
        <w:rPr>
          <w:rFonts w:ascii="標楷體" w:eastAsia="標楷體" w:hAnsi="標楷體" w:hint="eastAsia"/>
          <w:b/>
          <w:sz w:val="21"/>
          <w:bdr w:val="single" w:sz="4" w:space="0" w:color="auto" w:frame="1"/>
        </w:rPr>
        <w:t>直明「不即不離諸法求般若</w:t>
      </w:r>
      <w:bookmarkEnd w:id="2418"/>
      <w:bookmarkEnd w:id="2419"/>
      <w:bookmarkEnd w:id="2420"/>
      <w:bookmarkEnd w:id="2421"/>
      <w:r w:rsidRPr="0061685E">
        <w:rPr>
          <w:rFonts w:ascii="標楷體" w:eastAsia="標楷體" w:hAnsi="標楷體" w:hint="eastAsia"/>
          <w:b/>
          <w:sz w:val="21"/>
          <w:bdr w:val="single" w:sz="4" w:space="0" w:color="auto" w:frame="1"/>
        </w:rPr>
        <w:t>」</w:t>
      </w:r>
    </w:p>
    <w:p w:rsidR="00BA09FC" w:rsidRDefault="00BA09FC" w:rsidP="00BA09FC">
      <w:pPr>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bdr w:val="single" w:sz="4" w:space="0" w:color="auto"/>
        </w:rPr>
        <w:t>一</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不應即諸法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離諸法求般若</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一切法無相故</w:t>
      </w:r>
    </w:p>
    <w:p w:rsidR="00BA09FC" w:rsidRPr="0061685E" w:rsidRDefault="00BA09FC" w:rsidP="00BA09FC">
      <w:pPr>
        <w:spacing w:beforeLines="30" w:before="108"/>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bdr w:val="single" w:sz="4" w:space="0" w:color="auto"/>
        </w:rPr>
        <w:t>二</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般若非即非離「諸法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如</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bdr w:val="single" w:sz="4" w:space="0" w:color="auto"/>
        </w:rPr>
        <w:t>法相」</w:t>
      </w:r>
    </w:p>
    <w:p w:rsidR="00BA09FC" w:rsidRDefault="00BA09FC" w:rsidP="00BA09FC">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正說</w:t>
      </w:r>
    </w:p>
    <w:p w:rsidR="00BA09FC" w:rsidRDefault="00BA09FC" w:rsidP="00BA09FC">
      <w:pPr>
        <w:spacing w:beforeLines="30" w:before="108" w:line="370" w:lineRule="exact"/>
        <w:ind w:leftChars="150" w:left="360"/>
        <w:jc w:val="both"/>
        <w:rPr>
          <w:rFonts w:eastAsia="標楷體"/>
          <w:b/>
          <w:sz w:val="21"/>
          <w:bdr w:val="single" w:sz="4" w:space="0" w:color="auto" w:frame="1"/>
        </w:rPr>
      </w:pPr>
      <w:bookmarkStart w:id="2422" w:name="_Toc119189457"/>
      <w:bookmarkStart w:id="2423" w:name="_Toc119200794"/>
      <w:bookmarkStart w:id="2424" w:name="_Toc120416104"/>
      <w:bookmarkStart w:id="2425" w:name="_Toc120418658"/>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明理</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諸法無所有不可得</w:t>
      </w:r>
      <w:bookmarkEnd w:id="2422"/>
      <w:bookmarkEnd w:id="2423"/>
      <w:bookmarkEnd w:id="2424"/>
      <w:bookmarkEnd w:id="2425"/>
    </w:p>
    <w:p w:rsidR="00BA09FC" w:rsidRPr="00D02A1F" w:rsidRDefault="00BA09FC" w:rsidP="00BA09FC">
      <w:pPr>
        <w:spacing w:line="370" w:lineRule="exact"/>
        <w:jc w:val="both"/>
        <w:rPr>
          <w:b/>
          <w:bdr w:val="single" w:sz="4" w:space="0" w:color="auto" w:frame="1"/>
        </w:rPr>
      </w:pPr>
      <w:bookmarkStart w:id="2426" w:name="_Toc119189458"/>
      <w:bookmarkStart w:id="2427" w:name="_Toc119200795"/>
      <w:bookmarkStart w:id="2428" w:name="_Toc120416105"/>
      <w:bookmarkStart w:id="2429" w:name="_Toc120418659"/>
      <w:r w:rsidRPr="00D02A1F">
        <w:rPr>
          <w:rFonts w:hint="eastAsia"/>
          <w:b/>
          <w:bdr w:val="single" w:sz="4" w:space="0" w:color="auto" w:frame="1"/>
        </w:rPr>
        <w:t>參、明般若於何處求</w:t>
      </w:r>
    </w:p>
    <w:p w:rsidR="00BA09FC" w:rsidRDefault="00BA09FC" w:rsidP="00BA09FC">
      <w:pPr>
        <w:spacing w:line="370" w:lineRule="exact"/>
        <w:ind w:leftChars="50" w:left="120"/>
        <w:jc w:val="both"/>
        <w:rPr>
          <w:b/>
        </w:rPr>
      </w:pPr>
      <w:r w:rsidRPr="00D02A1F">
        <w:rPr>
          <w:rFonts w:hint="eastAsia"/>
          <w:b/>
          <w:bdr w:val="single" w:sz="4" w:space="0" w:color="auto" w:frame="1"/>
        </w:rPr>
        <w:t>（壹）論「文字般若」──當於「須菩提品」中求</w:t>
      </w:r>
    </w:p>
    <w:p w:rsidR="00BA09FC" w:rsidRDefault="00BA09FC" w:rsidP="00BA09FC">
      <w:pPr>
        <w:spacing w:line="370" w:lineRule="exact"/>
        <w:ind w:leftChars="100" w:left="240"/>
        <w:jc w:val="both"/>
        <w:rPr>
          <w:b/>
        </w:rPr>
      </w:pPr>
      <w:r w:rsidRPr="00D02A1F">
        <w:rPr>
          <w:rFonts w:hint="eastAsia"/>
          <w:b/>
          <w:bdr w:val="single" w:sz="4" w:space="0" w:color="auto" w:frame="1"/>
        </w:rPr>
        <w:t>一、</w:t>
      </w:r>
      <w:bookmarkEnd w:id="2426"/>
      <w:bookmarkEnd w:id="2427"/>
      <w:bookmarkEnd w:id="2428"/>
      <w:bookmarkEnd w:id="2429"/>
      <w:r w:rsidRPr="00D02A1F">
        <w:rPr>
          <w:rFonts w:hint="eastAsia"/>
          <w:b/>
          <w:bdr w:val="single" w:sz="4" w:space="0" w:color="auto" w:frame="1"/>
        </w:rPr>
        <w:t>釋疑：佛與聖弟子已種種說般若相，帝釋何以問「何處求般若」</w:t>
      </w:r>
    </w:p>
    <w:p w:rsidR="00BA09FC" w:rsidRPr="00D02A1F" w:rsidRDefault="00BA09FC" w:rsidP="00BA09FC">
      <w:pPr>
        <w:spacing w:beforeLines="30" w:before="108" w:line="370" w:lineRule="exact"/>
        <w:ind w:leftChars="100" w:left="240"/>
        <w:jc w:val="both"/>
        <w:rPr>
          <w:b/>
          <w:bdr w:val="single" w:sz="4" w:space="0" w:color="auto" w:frame="1"/>
        </w:rPr>
      </w:pPr>
      <w:r w:rsidRPr="00D02A1F">
        <w:rPr>
          <w:rFonts w:hint="eastAsia"/>
          <w:b/>
          <w:bdr w:val="single" w:sz="4" w:space="0" w:color="auto" w:frame="1"/>
        </w:rPr>
        <w:t>二、釋疑：何故不言「佛所說品中求」</w:t>
      </w:r>
    </w:p>
    <w:p w:rsidR="00BA09FC" w:rsidRPr="00D02A1F" w:rsidRDefault="00BA09FC" w:rsidP="00BA09FC">
      <w:pPr>
        <w:spacing w:line="370" w:lineRule="exact"/>
        <w:ind w:leftChars="150" w:left="360"/>
        <w:jc w:val="both"/>
        <w:rPr>
          <w:b/>
          <w:szCs w:val="20"/>
          <w:bdr w:val="single" w:sz="4" w:space="0" w:color="auto"/>
        </w:rPr>
      </w:pPr>
      <w:r w:rsidRPr="00D02A1F">
        <w:rPr>
          <w:rFonts w:hint="eastAsia"/>
          <w:b/>
          <w:szCs w:val="20"/>
          <w:bdr w:val="single" w:sz="4" w:space="0" w:color="auto"/>
        </w:rPr>
        <w:t>（一）能</w:t>
      </w:r>
      <w:r w:rsidRPr="00D02A1F">
        <w:rPr>
          <w:b/>
          <w:szCs w:val="20"/>
          <w:bdr w:val="single" w:sz="4" w:space="0" w:color="auto"/>
        </w:rPr>
        <w:t>善說</w:t>
      </w:r>
      <w:r w:rsidRPr="00D02A1F">
        <w:rPr>
          <w:rFonts w:hint="eastAsia"/>
          <w:b/>
          <w:szCs w:val="20"/>
          <w:bdr w:val="single" w:sz="4" w:space="0" w:color="auto"/>
        </w:rPr>
        <w:t>者，除</w:t>
      </w:r>
      <w:r w:rsidRPr="00D02A1F">
        <w:rPr>
          <w:b/>
          <w:szCs w:val="20"/>
          <w:bdr w:val="single" w:sz="4" w:space="0" w:color="auto"/>
        </w:rPr>
        <w:t>佛</w:t>
      </w:r>
      <w:r w:rsidRPr="00D02A1F">
        <w:rPr>
          <w:rFonts w:hint="eastAsia"/>
          <w:b/>
          <w:szCs w:val="20"/>
          <w:bdr w:val="single" w:sz="4" w:space="0" w:color="auto"/>
        </w:rPr>
        <w:t>一人</w:t>
      </w:r>
      <w:r w:rsidRPr="00D02A1F">
        <w:rPr>
          <w:b/>
          <w:szCs w:val="20"/>
          <w:bdr w:val="single" w:sz="4" w:space="0" w:color="auto"/>
        </w:rPr>
        <w:t>，</w:t>
      </w:r>
      <w:r w:rsidRPr="00D02A1F">
        <w:rPr>
          <w:rFonts w:hint="eastAsia"/>
          <w:b/>
          <w:szCs w:val="20"/>
          <w:bdr w:val="single" w:sz="4" w:space="0" w:color="auto"/>
        </w:rPr>
        <w:t>次</w:t>
      </w:r>
      <w:r w:rsidRPr="00D02A1F">
        <w:rPr>
          <w:b/>
          <w:szCs w:val="20"/>
          <w:bdr w:val="single" w:sz="4" w:space="0" w:color="auto"/>
        </w:rPr>
        <w:t>推須菩提</w:t>
      </w:r>
    </w:p>
    <w:p w:rsidR="00BA09FC" w:rsidRDefault="00BA09FC" w:rsidP="00BA09FC">
      <w:pPr>
        <w:spacing w:beforeLines="30" w:before="108" w:line="356" w:lineRule="exact"/>
        <w:ind w:leftChars="150" w:left="360"/>
        <w:jc w:val="both"/>
        <w:rPr>
          <w:rStyle w:val="a8"/>
        </w:rPr>
      </w:pPr>
      <w:bookmarkStart w:id="2430" w:name="_Toc119189462"/>
      <w:bookmarkStart w:id="2431" w:name="_Toc119200799"/>
      <w:bookmarkStart w:id="2432" w:name="_Toc120416110"/>
      <w:bookmarkStart w:id="2433" w:name="_Toc120418664"/>
      <w:r w:rsidRPr="00D02A1F">
        <w:rPr>
          <w:rFonts w:ascii="新細明體" w:hAnsi="新細明體" w:hint="eastAsia"/>
          <w:b/>
          <w:bdr w:val="single" w:sz="4" w:space="0" w:color="auto"/>
        </w:rPr>
        <w:t>（二）如來隨</w:t>
      </w:r>
      <w:r w:rsidRPr="00D02A1F">
        <w:rPr>
          <w:rFonts w:ascii="新細明體" w:hAnsi="新細明體"/>
          <w:b/>
          <w:bdr w:val="single" w:sz="4" w:space="0" w:color="auto"/>
        </w:rPr>
        <w:t>眾生應</w:t>
      </w:r>
      <w:r w:rsidRPr="00D02A1F">
        <w:rPr>
          <w:rStyle w:val="foot"/>
          <w:rFonts w:ascii="新細明體" w:hAnsi="新細明體"/>
          <w:b/>
          <w:bdr w:val="single" w:sz="4" w:space="0" w:color="auto"/>
        </w:rPr>
        <w:t>解、應</w:t>
      </w:r>
      <w:r w:rsidRPr="00D02A1F">
        <w:rPr>
          <w:rFonts w:ascii="新細明體" w:hAnsi="新細明體"/>
          <w:b/>
          <w:bdr w:val="single" w:sz="4" w:space="0" w:color="auto"/>
        </w:rPr>
        <w:t>得、應行</w:t>
      </w:r>
      <w:r w:rsidRPr="00D02A1F">
        <w:rPr>
          <w:rFonts w:ascii="新細明體" w:hAnsi="新細明體" w:hint="eastAsia"/>
          <w:b/>
          <w:bdr w:val="single" w:sz="4" w:space="0" w:color="auto"/>
        </w:rPr>
        <w:t>故</w:t>
      </w:r>
      <w:r w:rsidRPr="00D02A1F">
        <w:rPr>
          <w:rFonts w:ascii="新細明體" w:hAnsi="新細明體"/>
          <w:b/>
          <w:bdr w:val="single" w:sz="4" w:space="0" w:color="auto"/>
        </w:rPr>
        <w:t>說</w:t>
      </w:r>
      <w:r w:rsidRPr="00D02A1F">
        <w:rPr>
          <w:rFonts w:ascii="新細明體" w:hAnsi="新細明體" w:hint="eastAsia"/>
          <w:b/>
          <w:bdr w:val="single" w:sz="4" w:space="0" w:color="auto"/>
        </w:rPr>
        <w:t>法</w:t>
      </w:r>
    </w:p>
    <w:p w:rsidR="00BA09FC" w:rsidRPr="00D02A1F" w:rsidRDefault="00BA09FC" w:rsidP="00BA09FC">
      <w:pPr>
        <w:spacing w:beforeLines="30" w:before="108" w:line="356" w:lineRule="exact"/>
        <w:ind w:leftChars="150" w:left="360"/>
        <w:jc w:val="both"/>
        <w:rPr>
          <w:rFonts w:ascii="Times Ext Roman" w:hAnsi="Times Ext Roman" w:cs="Times Ext Roman"/>
        </w:rPr>
      </w:pPr>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2430"/>
      <w:bookmarkEnd w:id="2431"/>
      <w:bookmarkEnd w:id="2432"/>
      <w:bookmarkEnd w:id="2433"/>
      <w:r w:rsidRPr="00D02A1F">
        <w:rPr>
          <w:rFonts w:ascii="新細明體" w:hAnsi="新細明體" w:hint="eastAsia"/>
        </w:rPr>
        <w:t>）</w:t>
      </w:r>
    </w:p>
    <w:p w:rsidR="00BA09FC" w:rsidRPr="00D02A1F" w:rsidRDefault="00BA09FC" w:rsidP="00BA09FC">
      <w:pPr>
        <w:spacing w:line="356" w:lineRule="exact"/>
        <w:ind w:leftChars="200" w:left="480"/>
        <w:jc w:val="both"/>
        <w:rPr>
          <w:rFonts w:ascii="Times Ext Roman" w:hAnsi="Times Ext Roman" w:cs="Times Ext Roman"/>
        </w:rPr>
      </w:pPr>
      <w:bookmarkStart w:id="2434" w:name="_Toc119189463"/>
      <w:bookmarkStart w:id="2435" w:name="_Toc119200800"/>
      <w:r w:rsidRPr="00D02A1F">
        <w:rPr>
          <w:b/>
          <w:bdr w:val="single" w:sz="4" w:space="0" w:color="auto"/>
        </w:rPr>
        <w:t>1</w:t>
      </w:r>
      <w:r w:rsidRPr="00D02A1F">
        <w:rPr>
          <w:rFonts w:ascii="新細明體" w:hAnsi="新細明體"/>
          <w:b/>
          <w:bdr w:val="single" w:sz="4" w:space="0" w:color="auto"/>
        </w:rPr>
        <w:t>、或說無常、苦、空、無我</w:t>
      </w:r>
      <w:r w:rsidRPr="00D02A1F">
        <w:rPr>
          <w:rFonts w:ascii="新細明體" w:hAnsi="新細明體" w:hint="eastAsia"/>
          <w:b/>
          <w:bdr w:val="single" w:sz="4" w:space="0" w:color="auto"/>
        </w:rPr>
        <w:t>等</w:t>
      </w:r>
      <w:r w:rsidRPr="00D02A1F">
        <w:rPr>
          <w:rFonts w:ascii="新細明體" w:hAnsi="新細明體" w:hint="eastAsia"/>
          <w:b/>
        </w:rPr>
        <w:t>（</w:t>
      </w:r>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2434"/>
      <w:bookmarkEnd w:id="2435"/>
      <w:r w:rsidRPr="00D02A1F">
        <w:rPr>
          <w:rFonts w:ascii="新細明體" w:hAnsi="新細明體" w:hint="eastAsia"/>
          <w:b/>
        </w:rPr>
        <w:t>）</w:t>
      </w:r>
    </w:p>
    <w:p w:rsidR="00BA09FC" w:rsidRPr="00D02A1F" w:rsidRDefault="00BA09FC" w:rsidP="00BA09FC">
      <w:pPr>
        <w:spacing w:beforeLines="30" w:before="108" w:line="356" w:lineRule="exact"/>
        <w:ind w:leftChars="200" w:left="480"/>
        <w:jc w:val="both"/>
        <w:rPr>
          <w:rFonts w:ascii="Times Ext Roman" w:hAnsi="Times Ext Roman" w:cs="Times Ext Roman"/>
          <w:b/>
        </w:rPr>
      </w:pPr>
      <w:bookmarkStart w:id="2436" w:name="_Toc119189464"/>
      <w:bookmarkStart w:id="2437" w:name="_Toc119200801"/>
      <w:r w:rsidRPr="00D02A1F">
        <w:rPr>
          <w:b/>
          <w:bdr w:val="single" w:sz="4" w:space="0" w:color="auto"/>
        </w:rPr>
        <w:t>2</w:t>
      </w:r>
      <w:r w:rsidRPr="00D02A1F">
        <w:rPr>
          <w:rFonts w:ascii="新細明體" w:hAnsi="新細明體"/>
          <w:b/>
          <w:bdr w:val="single" w:sz="4" w:space="0" w:color="auto"/>
        </w:rPr>
        <w:t>、或</w:t>
      </w:r>
      <w:r w:rsidRPr="00D02A1F">
        <w:rPr>
          <w:rFonts w:ascii="新細明體" w:hAnsi="新細明體" w:hint="eastAsia"/>
          <w:b/>
          <w:bdr w:val="single" w:sz="4" w:space="0" w:color="auto"/>
        </w:rPr>
        <w:t>說</w:t>
      </w:r>
      <w:r w:rsidRPr="00D02A1F">
        <w:rPr>
          <w:rFonts w:ascii="新細明體" w:hAnsi="新細明體"/>
          <w:b/>
          <w:bdr w:val="single" w:sz="4" w:space="0" w:color="auto"/>
        </w:rPr>
        <w:t>分別諸法總相、別相</w:t>
      </w:r>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2436"/>
      <w:bookmarkEnd w:id="2437"/>
      <w:r w:rsidRPr="00D02A1F">
        <w:rPr>
          <w:rFonts w:ascii="新細明體" w:hAnsi="新細明體" w:hint="eastAsia"/>
        </w:rPr>
        <w:t>）</w:t>
      </w:r>
    </w:p>
    <w:p w:rsidR="00BA09FC" w:rsidRPr="00D02A1F" w:rsidRDefault="00BA09FC" w:rsidP="00BA09FC">
      <w:pPr>
        <w:spacing w:beforeLines="30" w:before="108" w:line="356" w:lineRule="exact"/>
        <w:ind w:leftChars="200" w:left="480"/>
        <w:jc w:val="both"/>
        <w:rPr>
          <w:rFonts w:ascii="Times Ext Roman" w:hAnsi="Times Ext Roman" w:cs="Times Ext Roman"/>
          <w:b/>
        </w:rPr>
      </w:pPr>
      <w:bookmarkStart w:id="2438" w:name="_Toc119189465"/>
      <w:bookmarkStart w:id="2439" w:name="_Toc119200802"/>
      <w:r w:rsidRPr="00D02A1F">
        <w:rPr>
          <w:b/>
          <w:bdr w:val="single" w:sz="4" w:space="0" w:color="auto"/>
        </w:rPr>
        <w:t>3</w:t>
      </w:r>
      <w:r w:rsidRPr="00D02A1F">
        <w:rPr>
          <w:rFonts w:ascii="新細明體" w:hAnsi="新細明體"/>
          <w:b/>
          <w:bdr w:val="single" w:sz="4" w:space="0" w:color="auto"/>
        </w:rPr>
        <w:t>、</w:t>
      </w:r>
      <w:r w:rsidRPr="00D02A1F">
        <w:rPr>
          <w:rFonts w:ascii="新細明體" w:hAnsi="新細明體" w:hint="eastAsia"/>
          <w:b/>
          <w:bdr w:val="single" w:sz="4" w:space="0" w:color="auto"/>
        </w:rPr>
        <w:t>或說法從緣生無有作者</w:t>
      </w:r>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2438"/>
      <w:bookmarkEnd w:id="2439"/>
      <w:r w:rsidRPr="00D02A1F">
        <w:rPr>
          <w:rFonts w:ascii="新細明體" w:hAnsi="新細明體" w:hint="eastAsia"/>
        </w:rPr>
        <w:t>）</w:t>
      </w:r>
    </w:p>
    <w:p w:rsidR="00BA09FC" w:rsidRDefault="00BA09FC" w:rsidP="00BA09FC">
      <w:pPr>
        <w:spacing w:beforeLines="30" w:before="108" w:line="356" w:lineRule="exact"/>
        <w:ind w:leftChars="200" w:left="480"/>
        <w:jc w:val="both"/>
        <w:rPr>
          <w:rFonts w:ascii="標楷體" w:hAnsi="標楷體"/>
        </w:rPr>
      </w:pPr>
      <w:bookmarkStart w:id="2440" w:name="_Toc119189466"/>
      <w:bookmarkStart w:id="2441" w:name="_Toc119200803"/>
      <w:r w:rsidRPr="00D02A1F">
        <w:rPr>
          <w:b/>
          <w:bdr w:val="single" w:sz="4" w:space="0" w:color="auto"/>
        </w:rPr>
        <w:t>4</w:t>
      </w:r>
      <w:r w:rsidRPr="00D02A1F">
        <w:rPr>
          <w:rFonts w:ascii="新細明體" w:hAnsi="新細明體"/>
          <w:b/>
          <w:bdr w:val="single" w:sz="4" w:space="0" w:color="auto"/>
        </w:rPr>
        <w:t>、或說空</w:t>
      </w:r>
      <w:bookmarkEnd w:id="2440"/>
      <w:bookmarkEnd w:id="2441"/>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r w:rsidRPr="00D02A1F">
        <w:rPr>
          <w:rFonts w:ascii="新細明體" w:hAnsi="新細明體" w:hint="eastAsia"/>
        </w:rPr>
        <w:t>）</w:t>
      </w:r>
    </w:p>
    <w:p w:rsidR="00BA09FC" w:rsidRPr="00D02A1F" w:rsidRDefault="00BA09FC" w:rsidP="00BA09FC">
      <w:pPr>
        <w:spacing w:beforeLines="30" w:before="108" w:line="356" w:lineRule="exact"/>
        <w:ind w:leftChars="200" w:left="480"/>
        <w:jc w:val="both"/>
        <w:rPr>
          <w:rFonts w:ascii="新細明體" w:hAnsi="新細明體"/>
        </w:rPr>
      </w:pPr>
      <w:r w:rsidRPr="00D02A1F">
        <w:rPr>
          <w:b/>
          <w:bdr w:val="single" w:sz="4" w:space="0" w:color="auto"/>
        </w:rPr>
        <w:t>5</w:t>
      </w:r>
      <w:r w:rsidRPr="00D02A1F">
        <w:rPr>
          <w:rFonts w:ascii="新細明體" w:hAnsi="新細明體" w:hint="eastAsia"/>
          <w:b/>
          <w:bdr w:val="single" w:sz="4" w:space="0" w:color="auto"/>
        </w:rPr>
        <w:t>、或說畢竟空</w:t>
      </w:r>
      <w:r w:rsidRPr="00D02A1F">
        <w:rPr>
          <w:rFonts w:ascii="新細明體" w:hAnsi="新細明體" w:hint="eastAsia"/>
        </w:rPr>
        <w:t>（印順法師，《大智度論》筆記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r w:rsidRPr="00D02A1F">
        <w:rPr>
          <w:rFonts w:ascii="新細明體" w:hAnsi="新細明體" w:hint="eastAsia"/>
        </w:rPr>
        <w:t>）</w:t>
      </w:r>
    </w:p>
    <w:p w:rsidR="00BA09FC" w:rsidRPr="00D02A1F" w:rsidRDefault="00BA09FC" w:rsidP="00BA09FC">
      <w:pPr>
        <w:spacing w:beforeLines="30" w:before="108" w:line="356" w:lineRule="exact"/>
        <w:ind w:leftChars="150" w:left="360"/>
        <w:jc w:val="both"/>
        <w:rPr>
          <w:rFonts w:ascii="新細明體" w:hAnsi="新細明體"/>
          <w:b/>
          <w:bdr w:val="single" w:sz="4" w:space="0" w:color="auto"/>
        </w:rPr>
      </w:pPr>
      <w:r w:rsidRPr="00D02A1F">
        <w:rPr>
          <w:rFonts w:ascii="新細明體" w:hAnsi="新細明體" w:hint="eastAsia"/>
          <w:b/>
          <w:bdr w:val="single" w:sz="4" w:space="0" w:color="auto"/>
        </w:rPr>
        <w:t>（三）帝釋不知般若定相故問當何處求</w:t>
      </w:r>
    </w:p>
    <w:p w:rsidR="00BA09FC" w:rsidRPr="00D02A1F" w:rsidRDefault="00BA09FC" w:rsidP="00BA09FC">
      <w:pPr>
        <w:spacing w:beforeLines="30" w:before="108" w:line="356" w:lineRule="exact"/>
        <w:ind w:leftChars="50" w:left="120"/>
        <w:jc w:val="both"/>
        <w:rPr>
          <w:b/>
          <w:bdr w:val="single" w:sz="4" w:space="0" w:color="auto" w:frame="1"/>
        </w:rPr>
      </w:pPr>
      <w:r w:rsidRPr="00D02A1F">
        <w:rPr>
          <w:rFonts w:hint="eastAsia"/>
          <w:b/>
          <w:bdr w:val="single" w:sz="4" w:space="0" w:color="auto" w:frame="1"/>
        </w:rPr>
        <w:t>（貳）論「實相般若」──因佛神力說般若相</w:t>
      </w:r>
    </w:p>
    <w:p w:rsidR="00BA09FC" w:rsidRDefault="00BA09FC" w:rsidP="00BA09FC">
      <w:pPr>
        <w:spacing w:line="356" w:lineRule="exact"/>
        <w:ind w:leftChars="100" w:left="240"/>
        <w:jc w:val="both"/>
        <w:rPr>
          <w:rFonts w:eastAsia="標楷體"/>
          <w:b/>
        </w:rPr>
      </w:pPr>
      <w:r w:rsidRPr="00D02A1F">
        <w:rPr>
          <w:rFonts w:hint="eastAsia"/>
          <w:b/>
          <w:bdr w:val="single" w:sz="4" w:space="0" w:color="auto" w:frame="1"/>
        </w:rPr>
        <w:t>一、明須菩提依佛神力說般若</w:t>
      </w:r>
    </w:p>
    <w:p w:rsidR="00BA09FC" w:rsidRPr="00D02A1F" w:rsidRDefault="00BA09FC" w:rsidP="00BA09FC">
      <w:pPr>
        <w:spacing w:beforeLines="30" w:before="108" w:line="354" w:lineRule="exact"/>
        <w:ind w:leftChars="100" w:left="240"/>
        <w:jc w:val="both"/>
        <w:rPr>
          <w:b/>
          <w:bdr w:val="single" w:sz="4" w:space="0" w:color="auto" w:frame="1"/>
        </w:rPr>
      </w:pPr>
      <w:r w:rsidRPr="00D02A1F">
        <w:rPr>
          <w:rFonts w:hint="eastAsia"/>
          <w:b/>
          <w:bdr w:val="single" w:sz="4" w:space="0" w:color="auto" w:frame="1"/>
        </w:rPr>
        <w:t>二、帝釋難：</w:t>
      </w:r>
      <w:r w:rsidRPr="00D02A1F">
        <w:rPr>
          <w:b/>
          <w:bdr w:val="single" w:sz="4" w:space="0" w:color="auto" w:frame="1"/>
        </w:rPr>
        <w:t>一切法皆無受處</w:t>
      </w:r>
      <w:r w:rsidRPr="00D02A1F">
        <w:rPr>
          <w:rFonts w:hint="eastAsia"/>
          <w:b/>
          <w:bdr w:val="single" w:sz="4" w:space="0" w:color="auto" w:frame="1"/>
        </w:rPr>
        <w:t>，云何言是佛神力</w:t>
      </w:r>
    </w:p>
    <w:p w:rsidR="00BA09FC" w:rsidRPr="00D02A1F" w:rsidRDefault="00BA09FC" w:rsidP="00BA09FC">
      <w:pPr>
        <w:spacing w:beforeLines="30" w:before="108" w:line="354" w:lineRule="exact"/>
        <w:ind w:leftChars="100" w:left="240"/>
        <w:jc w:val="both"/>
        <w:rPr>
          <w:b/>
          <w:bdr w:val="single" w:sz="4" w:space="0" w:color="auto" w:frame="1"/>
        </w:rPr>
      </w:pPr>
      <w:bookmarkStart w:id="2442" w:name="_Toc119189473"/>
      <w:bookmarkStart w:id="2443" w:name="_Toc119200810"/>
      <w:bookmarkStart w:id="2444" w:name="_Toc120416118"/>
      <w:bookmarkStart w:id="2445" w:name="_Toc120418672"/>
      <w:r w:rsidRPr="00D02A1F">
        <w:rPr>
          <w:rFonts w:hint="eastAsia"/>
          <w:b/>
          <w:bdr w:val="single" w:sz="4" w:space="0" w:color="auto" w:frame="1"/>
        </w:rPr>
        <w:t>三、</w:t>
      </w:r>
      <w:r w:rsidRPr="00D02A1F">
        <w:rPr>
          <w:b/>
          <w:bdr w:val="single" w:sz="4" w:space="0" w:color="auto" w:frame="1"/>
        </w:rPr>
        <w:t>須菩提</w:t>
      </w:r>
      <w:r w:rsidRPr="00D02A1F">
        <w:rPr>
          <w:rFonts w:hint="eastAsia"/>
          <w:b/>
          <w:bdr w:val="single" w:sz="4" w:space="0" w:color="auto" w:frame="1"/>
        </w:rPr>
        <w:t>答</w:t>
      </w:r>
      <w:bookmarkEnd w:id="2442"/>
      <w:bookmarkEnd w:id="2443"/>
      <w:bookmarkEnd w:id="2444"/>
      <w:bookmarkEnd w:id="2445"/>
    </w:p>
    <w:p w:rsidR="00BA09FC" w:rsidRDefault="00BA09FC" w:rsidP="00BA09FC">
      <w:pPr>
        <w:spacing w:line="354" w:lineRule="exact"/>
        <w:ind w:leftChars="150" w:left="360"/>
        <w:jc w:val="both"/>
        <w:rPr>
          <w:b/>
        </w:rPr>
      </w:pPr>
      <w:r w:rsidRPr="00D02A1F">
        <w:rPr>
          <w:rFonts w:hint="eastAsia"/>
          <w:b/>
          <w:bdr w:val="single" w:sz="4" w:space="0" w:color="auto" w:frame="1"/>
        </w:rPr>
        <w:t>（一）略說：離無受相、離如，如來不可得；無受相中、如中，如來亦不可得</w:t>
      </w:r>
    </w:p>
    <w:p w:rsidR="00BA09FC" w:rsidRPr="00D02A1F" w:rsidRDefault="00BA09FC" w:rsidP="00BA09FC">
      <w:pPr>
        <w:spacing w:line="354" w:lineRule="exact"/>
        <w:ind w:leftChars="200" w:left="480"/>
        <w:jc w:val="both"/>
        <w:rPr>
          <w:b/>
          <w:bdr w:val="single" w:sz="4" w:space="0" w:color="auto" w:frame="1"/>
        </w:rPr>
      </w:pPr>
      <w:bookmarkStart w:id="2446" w:name="_Toc119189475"/>
      <w:bookmarkStart w:id="2447" w:name="_Toc119200812"/>
      <w:bookmarkStart w:id="2448" w:name="_Toc120416119"/>
      <w:bookmarkStart w:id="2449" w:name="_Toc120418673"/>
      <w:r w:rsidRPr="00D02A1F">
        <w:rPr>
          <w:rFonts w:hint="eastAsia"/>
          <w:b/>
          <w:bdr w:val="single" w:sz="4" w:space="0" w:color="auto" w:frame="1"/>
        </w:rPr>
        <w:t>1</w:t>
      </w:r>
      <w:r w:rsidRPr="00D02A1F">
        <w:rPr>
          <w:rFonts w:hint="eastAsia"/>
          <w:b/>
          <w:bdr w:val="single" w:sz="4" w:space="0" w:color="auto" w:frame="1"/>
        </w:rPr>
        <w:t>、第一說</w:t>
      </w:r>
    </w:p>
    <w:p w:rsidR="00BA09FC" w:rsidRPr="00D02A1F" w:rsidRDefault="00BA09FC" w:rsidP="00BA09FC">
      <w:pPr>
        <w:spacing w:line="354" w:lineRule="exact"/>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）明理：實相亦名「無受」，亦名「如」</w:t>
      </w:r>
      <w:bookmarkEnd w:id="2446"/>
      <w:bookmarkEnd w:id="2447"/>
      <w:bookmarkEnd w:id="2448"/>
      <w:bookmarkEnd w:id="2449"/>
    </w:p>
    <w:p w:rsidR="00BA09FC" w:rsidRDefault="00BA09FC" w:rsidP="00BA09FC">
      <w:pPr>
        <w:spacing w:beforeLines="30" w:before="108" w:line="354" w:lineRule="exact"/>
        <w:ind w:leftChars="250" w:left="600"/>
        <w:jc w:val="both"/>
        <w:rPr>
          <w:b/>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）釋經：離無受相、離如，如來皆不可得；無受相中、如中，如來亦不可得</w:t>
      </w:r>
    </w:p>
    <w:p w:rsidR="00BA09FC" w:rsidRPr="00D02A1F" w:rsidRDefault="00BA09FC" w:rsidP="00BA09FC">
      <w:pPr>
        <w:spacing w:line="354" w:lineRule="exact"/>
        <w:ind w:leftChars="300" w:left="720"/>
        <w:jc w:val="both"/>
        <w:rPr>
          <w:b/>
          <w:szCs w:val="20"/>
          <w:bdr w:val="single" w:sz="4" w:space="0" w:color="auto"/>
        </w:rPr>
      </w:pPr>
      <w:r w:rsidRPr="00D02A1F">
        <w:rPr>
          <w:rFonts w:hint="eastAsia"/>
          <w:b/>
          <w:szCs w:val="20"/>
          <w:bdr w:val="single" w:sz="4" w:space="0" w:color="auto"/>
        </w:rPr>
        <w:t>A</w:t>
      </w:r>
      <w:r w:rsidRPr="00D02A1F">
        <w:rPr>
          <w:rFonts w:hint="eastAsia"/>
          <w:b/>
          <w:szCs w:val="20"/>
          <w:bdr w:val="single" w:sz="4" w:space="0" w:color="auto"/>
        </w:rPr>
        <w:t>、略明：</w:t>
      </w:r>
      <w:r w:rsidRPr="00D02A1F">
        <w:rPr>
          <w:b/>
          <w:szCs w:val="20"/>
          <w:bdr w:val="single" w:sz="4" w:space="0" w:color="auto"/>
        </w:rPr>
        <w:t>空中如來不可得，離空如來</w:t>
      </w:r>
      <w:r w:rsidRPr="00D02A1F">
        <w:rPr>
          <w:rFonts w:hint="eastAsia"/>
          <w:b/>
          <w:szCs w:val="20"/>
          <w:bdr w:val="single" w:sz="4" w:space="0" w:color="auto"/>
        </w:rPr>
        <w:t>亦</w:t>
      </w:r>
      <w:r w:rsidRPr="00D02A1F">
        <w:rPr>
          <w:b/>
          <w:szCs w:val="20"/>
          <w:bdr w:val="single" w:sz="4" w:space="0" w:color="auto"/>
        </w:rPr>
        <w:t>不可得</w:t>
      </w:r>
    </w:p>
    <w:p w:rsidR="00BA09FC" w:rsidRPr="00D02A1F" w:rsidRDefault="00BA09FC" w:rsidP="00BA09FC">
      <w:pPr>
        <w:spacing w:beforeLines="30" w:before="108" w:line="354" w:lineRule="exact"/>
        <w:ind w:leftChars="300" w:left="720"/>
        <w:jc w:val="both"/>
        <w:rPr>
          <w:b/>
          <w:szCs w:val="20"/>
          <w:bdr w:val="single" w:sz="4" w:space="0" w:color="auto"/>
        </w:rPr>
      </w:pPr>
      <w:r w:rsidRPr="00D02A1F">
        <w:rPr>
          <w:rFonts w:hint="eastAsia"/>
          <w:b/>
          <w:szCs w:val="20"/>
          <w:bdr w:val="single" w:sz="4" w:space="0" w:color="auto"/>
        </w:rPr>
        <w:t>B</w:t>
      </w:r>
      <w:r w:rsidRPr="00D02A1F">
        <w:rPr>
          <w:rFonts w:hint="eastAsia"/>
          <w:b/>
          <w:szCs w:val="20"/>
          <w:bdr w:val="single" w:sz="4" w:space="0" w:color="auto"/>
        </w:rPr>
        <w:t>、釋「無受相中、如中，如來不可得」</w:t>
      </w:r>
    </w:p>
    <w:p w:rsidR="00BA09FC" w:rsidRPr="00D02A1F" w:rsidRDefault="00BA09FC" w:rsidP="00BA09FC">
      <w:pPr>
        <w:spacing w:line="354" w:lineRule="exact"/>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A</w:t>
      </w:r>
      <w:r w:rsidRPr="00D02A1F">
        <w:rPr>
          <w:rFonts w:hint="eastAsia"/>
          <w:b/>
          <w:bdr w:val="single" w:sz="4" w:space="0" w:color="auto"/>
        </w:rPr>
        <w:t>）</w:t>
      </w:r>
      <w:r w:rsidRPr="00D02A1F">
        <w:rPr>
          <w:b/>
          <w:bdr w:val="single" w:sz="4" w:space="0" w:color="auto"/>
        </w:rPr>
        <w:t>釋「如來」</w:t>
      </w:r>
    </w:p>
    <w:p w:rsidR="00BA09FC" w:rsidRPr="00D02A1F" w:rsidRDefault="00BA09FC" w:rsidP="00BA09FC">
      <w:pPr>
        <w:spacing w:line="354" w:lineRule="exact"/>
        <w:ind w:leftChars="400" w:left="960"/>
        <w:jc w:val="both"/>
        <w:rPr>
          <w:b/>
          <w:szCs w:val="20"/>
          <w:bdr w:val="single" w:sz="4" w:space="0" w:color="auto"/>
        </w:rPr>
      </w:pPr>
      <w:r w:rsidRPr="00D02A1F">
        <w:rPr>
          <w:b/>
          <w:szCs w:val="20"/>
          <w:bdr w:val="single" w:sz="4" w:space="0" w:color="auto"/>
        </w:rPr>
        <w:t>a</w:t>
      </w:r>
      <w:r w:rsidRPr="00D02A1F">
        <w:rPr>
          <w:rFonts w:hint="eastAsia"/>
          <w:b/>
          <w:szCs w:val="20"/>
          <w:bdr w:val="single" w:sz="4" w:space="0" w:color="auto"/>
        </w:rPr>
        <w:t>、</w:t>
      </w:r>
      <w:r w:rsidRPr="00D02A1F">
        <w:rPr>
          <w:b/>
          <w:szCs w:val="20"/>
          <w:bdr w:val="single" w:sz="4" w:space="0" w:color="auto"/>
        </w:rPr>
        <w:t>或佛或眾生名如來</w:t>
      </w:r>
    </w:p>
    <w:p w:rsidR="00BA09FC" w:rsidRPr="00D02A1F" w:rsidRDefault="00BA09FC" w:rsidP="00BA09FC">
      <w:pPr>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Pr="00D02A1F">
        <w:rPr>
          <w:b/>
          <w:szCs w:val="20"/>
          <w:bdr w:val="single" w:sz="4" w:space="0" w:color="auto"/>
        </w:rPr>
        <w:t>眾生名如來</w:t>
      </w:r>
    </w:p>
    <w:p w:rsidR="00BA09FC" w:rsidRPr="00D02A1F" w:rsidRDefault="00BA09FC" w:rsidP="00BA09FC">
      <w:pPr>
        <w:spacing w:beforeLines="30" w:before="108"/>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b</w:t>
      </w:r>
      <w:r w:rsidRPr="00D02A1F">
        <w:rPr>
          <w:rFonts w:hint="eastAsia"/>
          <w:b/>
          <w:szCs w:val="20"/>
          <w:bdr w:val="single" w:sz="4" w:space="0" w:color="auto"/>
        </w:rPr>
        <w:t>）</w:t>
      </w:r>
      <w:r w:rsidRPr="00D02A1F">
        <w:rPr>
          <w:b/>
          <w:szCs w:val="20"/>
          <w:bdr w:val="single" w:sz="4" w:space="0" w:color="auto"/>
        </w:rPr>
        <w:t>佛名如來</w:t>
      </w:r>
    </w:p>
    <w:p w:rsidR="00BA09FC" w:rsidRPr="00D02A1F" w:rsidRDefault="00BA09FC" w:rsidP="00BA09FC">
      <w:pPr>
        <w:spacing w:beforeLines="30" w:before="108"/>
        <w:ind w:leftChars="400" w:left="960"/>
        <w:jc w:val="both"/>
        <w:rPr>
          <w:b/>
          <w:szCs w:val="20"/>
          <w:bdr w:val="single" w:sz="4" w:space="0" w:color="auto"/>
        </w:rPr>
      </w:pPr>
      <w:r w:rsidRPr="00D02A1F">
        <w:rPr>
          <w:rFonts w:hint="eastAsia"/>
          <w:b/>
          <w:szCs w:val="20"/>
          <w:bdr w:val="single" w:sz="4" w:space="0" w:color="auto"/>
        </w:rPr>
        <w:t>b</w:t>
      </w:r>
      <w:r w:rsidRPr="00D02A1F">
        <w:rPr>
          <w:rFonts w:hint="eastAsia"/>
          <w:b/>
          <w:szCs w:val="20"/>
          <w:bdr w:val="single" w:sz="4" w:space="0" w:color="auto"/>
        </w:rPr>
        <w:t>、</w:t>
      </w:r>
      <w:r w:rsidRPr="00D02A1F">
        <w:rPr>
          <w:rFonts w:ascii="新細明體" w:hAnsi="新細明體" w:hint="eastAsia"/>
          <w:b/>
          <w:bdr w:val="single" w:sz="4" w:space="0" w:color="auto"/>
        </w:rPr>
        <w:t>二種如來</w:t>
      </w:r>
      <w:r w:rsidRPr="00D02A1F">
        <w:rPr>
          <w:rFonts w:ascii="新細明體" w:hAnsi="新細明體"/>
          <w:b/>
          <w:bdr w:val="single" w:sz="4" w:space="0" w:color="auto"/>
        </w:rPr>
        <w:t>：此</w:t>
      </w:r>
      <w:r w:rsidRPr="00D02A1F">
        <w:rPr>
          <w:rFonts w:ascii="新細明體" w:hAnsi="新細明體" w:hint="eastAsia"/>
          <w:b/>
          <w:bdr w:val="single" w:sz="4" w:space="0" w:color="auto"/>
        </w:rPr>
        <w:t>中</w:t>
      </w:r>
      <w:r w:rsidRPr="00D02A1F">
        <w:rPr>
          <w:rFonts w:ascii="新細明體" w:hAnsi="新細明體"/>
          <w:b/>
          <w:bdr w:val="single" w:sz="4" w:space="0" w:color="auto"/>
        </w:rPr>
        <w:t>說</w:t>
      </w:r>
      <w:r w:rsidRPr="00D02A1F">
        <w:rPr>
          <w:rFonts w:ascii="新細明體" w:hAnsi="新細明體" w:hint="eastAsia"/>
          <w:b/>
          <w:bdr w:val="single" w:sz="4" w:space="0" w:color="auto"/>
        </w:rPr>
        <w:t>「</w:t>
      </w:r>
      <w:r w:rsidRPr="00D02A1F">
        <w:rPr>
          <w:rFonts w:ascii="新細明體" w:hAnsi="新細明體"/>
          <w:b/>
          <w:bdr w:val="single" w:sz="4" w:space="0" w:color="auto"/>
        </w:rPr>
        <w:t>佛如來</w:t>
      </w:r>
      <w:r w:rsidRPr="00D02A1F">
        <w:rPr>
          <w:rFonts w:ascii="新細明體" w:hAnsi="新細明體" w:hint="eastAsia"/>
          <w:b/>
          <w:bdr w:val="single" w:sz="4" w:space="0" w:color="auto"/>
        </w:rPr>
        <w:t>」</w:t>
      </w:r>
      <w:r w:rsidRPr="00D02A1F">
        <w:rPr>
          <w:rFonts w:ascii="新細明體" w:hAnsi="新細明體" w:hint="eastAsia"/>
        </w:rPr>
        <w:t>（印順法師，《大智度論》筆記</w:t>
      </w:r>
      <w:r w:rsidRPr="00D02A1F">
        <w:rPr>
          <w:rFonts w:hint="eastAsia"/>
        </w:rPr>
        <w:t>〔</w:t>
      </w:r>
      <w:r w:rsidRPr="00D02A1F">
        <w:t>E010</w:t>
      </w:r>
      <w:r w:rsidRPr="00D02A1F">
        <w:rPr>
          <w:rFonts w:hint="eastAsia"/>
        </w:rPr>
        <w:t>〕</w:t>
      </w:r>
      <w:r w:rsidRPr="00D02A1F">
        <w:t>p.303</w:t>
      </w:r>
      <w:r w:rsidRPr="00D02A1F">
        <w:rPr>
          <w:rFonts w:ascii="新細明體" w:hAnsi="新細明體" w:hint="eastAsia"/>
        </w:rPr>
        <w:t>）</w:t>
      </w:r>
    </w:p>
    <w:p w:rsidR="00BA09FC" w:rsidRPr="00D02A1F" w:rsidRDefault="00BA09FC" w:rsidP="00BA09FC">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B</w:t>
      </w:r>
      <w:r w:rsidRPr="00D02A1F">
        <w:rPr>
          <w:rFonts w:hint="eastAsia"/>
          <w:b/>
          <w:bdr w:val="single" w:sz="4" w:space="0" w:color="auto"/>
        </w:rPr>
        <w:t>）佛、眾生、一切法皆</w:t>
      </w:r>
      <w:r w:rsidRPr="00D02A1F">
        <w:rPr>
          <w:b/>
          <w:bdr w:val="single" w:sz="4" w:space="0" w:color="auto"/>
        </w:rPr>
        <w:t>無所有</w:t>
      </w:r>
    </w:p>
    <w:p w:rsidR="00BA09FC" w:rsidRPr="00D02A1F" w:rsidRDefault="00BA09FC" w:rsidP="00BA09FC">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C</w:t>
      </w:r>
      <w:r w:rsidRPr="00D02A1F">
        <w:rPr>
          <w:rFonts w:hint="eastAsia"/>
          <w:b/>
          <w:bdr w:val="single" w:sz="4" w:space="0" w:color="auto"/>
        </w:rPr>
        <w:t>）明「</w:t>
      </w:r>
      <w:r w:rsidRPr="00D02A1F">
        <w:rPr>
          <w:b/>
          <w:bdr w:val="single" w:sz="4" w:space="0" w:color="auto"/>
        </w:rPr>
        <w:t>無受相、如來相皆空無所有</w:t>
      </w:r>
      <w:r w:rsidRPr="00D02A1F">
        <w:rPr>
          <w:rFonts w:hint="eastAsia"/>
          <w:b/>
          <w:bdr w:val="single" w:sz="4" w:space="0" w:color="auto"/>
        </w:rPr>
        <w:t>」</w:t>
      </w:r>
    </w:p>
    <w:p w:rsidR="00BA09FC" w:rsidRPr="00D02A1F" w:rsidRDefault="00BA09FC" w:rsidP="00BA09FC">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D</w:t>
      </w:r>
      <w:r w:rsidRPr="00D02A1F">
        <w:rPr>
          <w:rFonts w:hint="eastAsia"/>
          <w:b/>
          <w:bdr w:val="single" w:sz="4" w:space="0" w:color="auto"/>
        </w:rPr>
        <w:t>）結</w:t>
      </w:r>
    </w:p>
    <w:p w:rsidR="00BA09FC" w:rsidRPr="00D02A1F" w:rsidRDefault="00BA09FC" w:rsidP="00BA09FC">
      <w:pPr>
        <w:spacing w:beforeLines="30" w:before="108"/>
        <w:ind w:leftChars="200" w:left="480"/>
        <w:jc w:val="both"/>
        <w:rPr>
          <w:b/>
          <w:bdr w:val="single" w:sz="4" w:space="0" w:color="auto" w:frame="1"/>
        </w:rPr>
      </w:pPr>
      <w:bookmarkStart w:id="2450" w:name="_Toc119189483"/>
      <w:bookmarkStart w:id="2451" w:name="_Toc119200820"/>
      <w:bookmarkStart w:id="2452" w:name="_Toc120416128"/>
      <w:bookmarkStart w:id="2453" w:name="_Toc120418682"/>
      <w:r w:rsidRPr="00D02A1F">
        <w:rPr>
          <w:rFonts w:hint="eastAsia"/>
          <w:b/>
          <w:bdr w:val="single" w:sz="4" w:space="0" w:color="auto" w:frame="1"/>
        </w:rPr>
        <w:t>2</w:t>
      </w:r>
      <w:r w:rsidRPr="00D02A1F">
        <w:rPr>
          <w:rFonts w:hint="eastAsia"/>
          <w:b/>
          <w:bdr w:val="single" w:sz="4" w:space="0" w:color="auto" w:frame="1"/>
        </w:rPr>
        <w:t>、第二說</w:t>
      </w:r>
      <w:bookmarkEnd w:id="2450"/>
      <w:bookmarkEnd w:id="2451"/>
      <w:bookmarkEnd w:id="2452"/>
      <w:bookmarkEnd w:id="2453"/>
    </w:p>
    <w:p w:rsidR="00BA09FC" w:rsidRPr="00D02A1F" w:rsidRDefault="00BA09FC" w:rsidP="00BA09FC">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）明理：無受相與如別異——無受相畢竟空非實，</w:t>
      </w:r>
      <w:r w:rsidRPr="00D02A1F">
        <w:rPr>
          <w:b/>
          <w:bdr w:val="single" w:sz="4" w:space="0" w:color="auto" w:frame="1"/>
        </w:rPr>
        <w:t>如涅槃相</w:t>
      </w:r>
      <w:r w:rsidRPr="00D02A1F">
        <w:rPr>
          <w:rFonts w:hint="eastAsia"/>
          <w:b/>
          <w:bdr w:val="single" w:sz="4" w:space="0" w:color="auto" w:frame="1"/>
        </w:rPr>
        <w:t>是實</w:t>
      </w:r>
    </w:p>
    <w:p w:rsidR="00BA09FC" w:rsidRDefault="00BA09FC" w:rsidP="00BA09FC">
      <w:pPr>
        <w:spacing w:beforeLines="30" w:before="108"/>
        <w:ind w:leftChars="250" w:left="600"/>
        <w:jc w:val="both"/>
        <w:rPr>
          <w:b/>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）釋經</w:t>
      </w:r>
    </w:p>
    <w:p w:rsidR="00BA09FC" w:rsidRDefault="00BA09FC" w:rsidP="00BA09FC">
      <w:pPr>
        <w:spacing w:beforeLines="30" w:before="108"/>
        <w:ind w:leftChars="150" w:left="360"/>
        <w:jc w:val="both"/>
        <w:rPr>
          <w:b/>
        </w:rPr>
      </w:pPr>
      <w:r w:rsidRPr="00D02A1F">
        <w:rPr>
          <w:rFonts w:hint="eastAsia"/>
          <w:b/>
          <w:bdr w:val="single" w:sz="4" w:space="0" w:color="auto" w:frame="1"/>
        </w:rPr>
        <w:t>（二）廣釋</w:t>
      </w:r>
    </w:p>
    <w:p w:rsidR="00BA09FC" w:rsidRPr="00D02A1F" w:rsidRDefault="00BA09FC" w:rsidP="00BA09FC">
      <w:pPr>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、諸法中如來不可得，諸法如中如來亦不可得</w:t>
      </w:r>
    </w:p>
    <w:p w:rsidR="00BA09FC" w:rsidRPr="00D02A1F" w:rsidRDefault="00BA09FC" w:rsidP="00BA09FC">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）諸法中如來不可得</w:t>
      </w:r>
    </w:p>
    <w:p w:rsidR="00BA09FC" w:rsidRPr="00D02A1F" w:rsidRDefault="00BA09FC" w:rsidP="00BA09FC">
      <w:pPr>
        <w:ind w:leftChars="300" w:left="720"/>
        <w:jc w:val="both"/>
        <w:rPr>
          <w:b/>
        </w:rPr>
      </w:pPr>
      <w:r w:rsidRPr="00D02A1F">
        <w:rPr>
          <w:rFonts w:hint="eastAsia"/>
          <w:b/>
          <w:bdr w:val="single" w:sz="4" w:space="0" w:color="auto" w:frame="1"/>
        </w:rPr>
        <w:t>A</w:t>
      </w:r>
      <w:r w:rsidRPr="00D02A1F">
        <w:rPr>
          <w:rFonts w:hint="eastAsia"/>
          <w:b/>
          <w:bdr w:val="single" w:sz="4" w:space="0" w:color="auto" w:frame="1"/>
        </w:rPr>
        <w:t>、總標：於五眾乃至一切種智中，如來不可得</w:t>
      </w:r>
    </w:p>
    <w:p w:rsidR="00BA09FC" w:rsidRDefault="00BA09FC" w:rsidP="00BA09FC">
      <w:pPr>
        <w:spacing w:beforeLines="30" w:before="108"/>
        <w:ind w:leftChars="300" w:left="720"/>
        <w:jc w:val="both"/>
        <w:rPr>
          <w:rStyle w:val="a8"/>
        </w:rPr>
      </w:pPr>
      <w:bookmarkStart w:id="2454" w:name="_Toc119189488"/>
      <w:bookmarkStart w:id="2455" w:name="_Toc119200825"/>
      <w:bookmarkStart w:id="2456" w:name="_Toc120416133"/>
      <w:bookmarkStart w:id="2457" w:name="_Toc120418687"/>
      <w:r w:rsidRPr="00D02A1F">
        <w:rPr>
          <w:rFonts w:hint="eastAsia"/>
          <w:b/>
          <w:bdr w:val="single" w:sz="4" w:space="0" w:color="auto" w:frame="1"/>
        </w:rPr>
        <w:t>B</w:t>
      </w:r>
      <w:r w:rsidRPr="00D02A1F">
        <w:rPr>
          <w:rFonts w:hint="eastAsia"/>
          <w:b/>
          <w:bdr w:val="single" w:sz="4" w:space="0" w:color="auto" w:frame="1"/>
        </w:rPr>
        <w:t>、別釋：於五眾中如來不可得──以五求門辨</w:t>
      </w:r>
    </w:p>
    <w:p w:rsidR="00BA09FC" w:rsidRPr="00D02A1F" w:rsidRDefault="00BA09FC" w:rsidP="00BA09FC">
      <w:pPr>
        <w:ind w:leftChars="350" w:left="840"/>
        <w:jc w:val="both"/>
        <w:rPr>
          <w:b/>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）總說</w:t>
      </w:r>
      <w:bookmarkEnd w:id="2454"/>
      <w:bookmarkEnd w:id="2455"/>
      <w:bookmarkEnd w:id="2456"/>
      <w:bookmarkEnd w:id="2457"/>
      <w:r w:rsidRPr="00D02A1F">
        <w:rPr>
          <w:rFonts w:hint="eastAsia"/>
          <w:b/>
          <w:bdr w:val="single" w:sz="4" w:space="0" w:color="auto" w:frame="1"/>
        </w:rPr>
        <w:t>五求門</w:t>
      </w:r>
    </w:p>
    <w:p w:rsidR="00BA09FC" w:rsidRPr="00D02A1F" w:rsidRDefault="00BA09FC" w:rsidP="00BA09FC">
      <w:pPr>
        <w:spacing w:beforeLines="30" w:before="108"/>
        <w:ind w:leftChars="350" w:left="840"/>
        <w:jc w:val="both"/>
        <w:rPr>
          <w:b/>
          <w:bdr w:val="single" w:sz="4" w:space="0" w:color="auto" w:frame="1"/>
        </w:rPr>
      </w:pPr>
      <w:bookmarkStart w:id="2458" w:name="_Toc119189489"/>
      <w:bookmarkStart w:id="2459" w:name="_Toc119200826"/>
      <w:bookmarkStart w:id="2460" w:name="_Toc120416134"/>
      <w:bookmarkStart w:id="2461" w:name="_Toc120418688"/>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）別釋</w:t>
      </w:r>
    </w:p>
    <w:p w:rsidR="00BA09FC" w:rsidRPr="00D02A1F" w:rsidRDefault="00BA09FC" w:rsidP="00BA09FC">
      <w:pPr>
        <w:ind w:leftChars="400" w:left="960"/>
        <w:jc w:val="both"/>
        <w:rPr>
          <w:b/>
          <w:bdr w:val="single" w:sz="4" w:space="0" w:color="auto" w:frame="1"/>
        </w:rPr>
      </w:pPr>
      <w:r w:rsidRPr="00D02A1F">
        <w:rPr>
          <w:rFonts w:hint="eastAsia"/>
          <w:b/>
          <w:bdr w:val="single" w:sz="4" w:space="0" w:color="auto" w:frame="1"/>
        </w:rPr>
        <w:t>a</w:t>
      </w:r>
      <w:r w:rsidRPr="00D02A1F">
        <w:rPr>
          <w:rFonts w:hint="eastAsia"/>
          <w:b/>
          <w:bdr w:val="single" w:sz="4" w:space="0" w:color="auto" w:frame="1"/>
        </w:rPr>
        <w:t>、即</w:t>
      </w:r>
      <w:r w:rsidRPr="00D02A1F">
        <w:rPr>
          <w:b/>
          <w:bdr w:val="single" w:sz="4" w:space="0" w:color="auto" w:frame="1"/>
        </w:rPr>
        <w:t>五眾非</w:t>
      </w:r>
      <w:r w:rsidRPr="00D02A1F">
        <w:rPr>
          <w:rFonts w:hint="eastAsia"/>
          <w:b/>
          <w:bdr w:val="single" w:sz="4" w:space="0" w:color="auto" w:frame="1"/>
        </w:rPr>
        <w:t>是</w:t>
      </w:r>
      <w:r w:rsidRPr="00D02A1F">
        <w:rPr>
          <w:b/>
          <w:bdr w:val="single" w:sz="4" w:space="0" w:color="auto" w:frame="1"/>
        </w:rPr>
        <w:t>如來</w:t>
      </w:r>
      <w:bookmarkEnd w:id="2458"/>
      <w:bookmarkEnd w:id="2459"/>
      <w:bookmarkEnd w:id="2460"/>
      <w:bookmarkEnd w:id="2461"/>
    </w:p>
    <w:p w:rsidR="00BA09FC" w:rsidRDefault="00BA09FC" w:rsidP="00BA09FC">
      <w:pPr>
        <w:ind w:leftChars="450" w:left="1080"/>
        <w:jc w:val="both"/>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Pr="00D02A1F">
        <w:rPr>
          <w:rFonts w:ascii="新細明體" w:hAnsi="新細明體" w:hint="eastAsia"/>
          <w:b/>
          <w:szCs w:val="20"/>
          <w:bdr w:val="single" w:sz="4" w:space="0" w:color="auto"/>
        </w:rPr>
        <w:t>五眾生滅，如來非生滅</w:t>
      </w:r>
    </w:p>
    <w:p w:rsidR="00BA09FC" w:rsidRPr="00D02A1F" w:rsidRDefault="00BA09FC" w:rsidP="00BA09FC">
      <w:pPr>
        <w:spacing w:beforeLines="30" w:before="108"/>
        <w:ind w:leftChars="450" w:left="1080"/>
        <w:jc w:val="both"/>
        <w:rPr>
          <w:rFonts w:ascii="新細明體" w:hAnsi="新細明體"/>
          <w:b/>
          <w:szCs w:val="20"/>
          <w:bdr w:val="single" w:sz="4" w:space="0" w:color="auto"/>
        </w:rPr>
      </w:pPr>
      <w:r w:rsidRPr="00D02A1F">
        <w:rPr>
          <w:rFonts w:ascii="新細明體" w:hAnsi="新細明體" w:hint="eastAsia"/>
          <w:b/>
          <w:szCs w:val="20"/>
          <w:bdr w:val="single" w:sz="4" w:space="0" w:color="auto"/>
        </w:rPr>
        <w:t>（b）</w:t>
      </w:r>
      <w:r w:rsidRPr="00D02A1F">
        <w:rPr>
          <w:rFonts w:ascii="新細明體" w:hAnsi="新細明體"/>
          <w:b/>
          <w:szCs w:val="20"/>
          <w:bdr w:val="single" w:sz="4" w:space="0" w:color="auto"/>
        </w:rPr>
        <w:t>五</w:t>
      </w:r>
      <w:r w:rsidRPr="00D02A1F">
        <w:rPr>
          <w:rFonts w:ascii="新細明體" w:hAnsi="新細明體" w:hint="eastAsia"/>
          <w:b/>
          <w:szCs w:val="20"/>
          <w:bdr w:val="single" w:sz="4" w:space="0" w:color="auto"/>
        </w:rPr>
        <w:t>眾是五</w:t>
      </w:r>
      <w:r w:rsidRPr="00D02A1F">
        <w:rPr>
          <w:rFonts w:ascii="新細明體" w:hAnsi="新細明體"/>
          <w:b/>
          <w:szCs w:val="20"/>
          <w:bdr w:val="single" w:sz="4" w:space="0" w:color="auto"/>
        </w:rPr>
        <w:t>法</w:t>
      </w:r>
      <w:r w:rsidRPr="00D02A1F">
        <w:rPr>
          <w:rFonts w:ascii="新細明體" w:hAnsi="新細明體" w:hint="eastAsia"/>
          <w:b/>
          <w:szCs w:val="20"/>
          <w:bdr w:val="single" w:sz="4" w:space="0" w:color="auto"/>
        </w:rPr>
        <w:t>，如來是</w:t>
      </w:r>
      <w:r w:rsidRPr="00D02A1F">
        <w:rPr>
          <w:rFonts w:ascii="新細明體" w:hAnsi="新細明體"/>
          <w:b/>
          <w:szCs w:val="20"/>
          <w:bdr w:val="single" w:sz="4" w:space="0" w:color="auto"/>
        </w:rPr>
        <w:t>一</w:t>
      </w:r>
    </w:p>
    <w:p w:rsidR="00BA09FC" w:rsidRPr="00D02A1F" w:rsidRDefault="00BA09FC" w:rsidP="00BA09FC">
      <w:pPr>
        <w:spacing w:beforeLines="30" w:before="108"/>
        <w:ind w:leftChars="400" w:left="960"/>
        <w:jc w:val="both"/>
        <w:rPr>
          <w:b/>
          <w:bdr w:val="single" w:sz="4" w:space="0" w:color="auto" w:frame="1"/>
        </w:rPr>
      </w:pPr>
      <w:bookmarkStart w:id="2462" w:name="_Toc119189492"/>
      <w:bookmarkStart w:id="2463" w:name="_Toc119200829"/>
      <w:bookmarkStart w:id="2464" w:name="_Toc120416135"/>
      <w:bookmarkStart w:id="2465" w:name="_Toc120418689"/>
      <w:r w:rsidRPr="00D02A1F">
        <w:rPr>
          <w:rFonts w:hint="eastAsia"/>
          <w:b/>
          <w:bdr w:val="single" w:sz="4" w:space="0" w:color="auto" w:frame="1"/>
        </w:rPr>
        <w:t>b</w:t>
      </w:r>
      <w:r w:rsidRPr="00D02A1F">
        <w:rPr>
          <w:rFonts w:hint="eastAsia"/>
          <w:b/>
          <w:bdr w:val="single" w:sz="4" w:space="0" w:color="auto" w:frame="1"/>
        </w:rPr>
        <w:t>、離五眾非如來</w:t>
      </w:r>
      <w:bookmarkEnd w:id="2462"/>
      <w:bookmarkEnd w:id="2463"/>
      <w:bookmarkEnd w:id="2464"/>
      <w:bookmarkEnd w:id="2465"/>
    </w:p>
    <w:p w:rsidR="00BA09FC" w:rsidRPr="00D02A1F" w:rsidRDefault="00BA09FC" w:rsidP="00BA09FC">
      <w:pPr>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Pr="00D02A1F">
        <w:rPr>
          <w:rFonts w:ascii="新細明體" w:hAnsi="新細明體" w:hint="eastAsia"/>
          <w:b/>
          <w:szCs w:val="20"/>
          <w:bdr w:val="single" w:sz="4" w:space="0" w:color="auto"/>
        </w:rPr>
        <w:t>若離五眾有如來，則如來無見聞覺知等功能</w:t>
      </w:r>
    </w:p>
    <w:p w:rsidR="00BA09FC" w:rsidRDefault="00BA09FC" w:rsidP="00BA09FC">
      <w:pPr>
        <w:ind w:leftChars="500" w:left="1200"/>
        <w:jc w:val="both"/>
        <w:rPr>
          <w:b/>
        </w:rPr>
      </w:pPr>
      <w:r w:rsidRPr="00D02A1F">
        <w:rPr>
          <w:rFonts w:hint="eastAsia"/>
          <w:b/>
          <w:bdr w:val="single" w:sz="4" w:space="0" w:color="auto"/>
        </w:rPr>
        <w:t>I</w:t>
      </w:r>
      <w:r w:rsidRPr="00D02A1F">
        <w:rPr>
          <w:rFonts w:hint="eastAsia"/>
          <w:b/>
          <w:bdr w:val="single" w:sz="4" w:space="0" w:color="auto"/>
        </w:rPr>
        <w:t>、明理</w:t>
      </w:r>
    </w:p>
    <w:p w:rsidR="00BA09FC" w:rsidRPr="00D02A1F" w:rsidRDefault="00BA09FC" w:rsidP="00BA09FC">
      <w:pPr>
        <w:spacing w:beforeLines="30" w:before="108"/>
        <w:ind w:leftChars="500" w:left="1200"/>
        <w:jc w:val="both"/>
        <w:rPr>
          <w:b/>
          <w:bdr w:val="single" w:sz="4" w:space="0" w:color="auto"/>
        </w:rPr>
      </w:pPr>
      <w:r w:rsidRPr="00D02A1F">
        <w:rPr>
          <w:rFonts w:hint="eastAsia"/>
          <w:b/>
          <w:bdr w:val="single" w:sz="4" w:space="0" w:color="auto"/>
        </w:rPr>
        <w:t>Ⅱ、遣難</w:t>
      </w:r>
    </w:p>
    <w:p w:rsidR="00BA09FC" w:rsidRPr="00D02A1F" w:rsidRDefault="00BA09FC" w:rsidP="00BA09FC">
      <w:pPr>
        <w:ind w:leftChars="550" w:left="1320"/>
        <w:jc w:val="both"/>
        <w:rPr>
          <w:b/>
          <w:bdr w:val="single" w:sz="4" w:space="0" w:color="auto"/>
        </w:rPr>
      </w:pPr>
      <w:r w:rsidRPr="00D02A1F">
        <w:rPr>
          <w:rFonts w:hint="eastAsia"/>
          <w:b/>
          <w:bdr w:val="single" w:sz="4" w:space="0" w:color="auto"/>
        </w:rPr>
        <w:t>（</w:t>
      </w:r>
      <w:r w:rsidRPr="00D02A1F">
        <w:rPr>
          <w:rFonts w:hint="eastAsia"/>
          <w:b/>
          <w:bdr w:val="single" w:sz="4" w:space="0" w:color="auto"/>
        </w:rPr>
        <w:t>I</w:t>
      </w:r>
      <w:r w:rsidRPr="00D02A1F">
        <w:rPr>
          <w:rFonts w:hint="eastAsia"/>
          <w:b/>
          <w:bdr w:val="single" w:sz="4" w:space="0" w:color="auto"/>
        </w:rPr>
        <w:t>）</w:t>
      </w:r>
      <w:r w:rsidRPr="00D02A1F">
        <w:rPr>
          <w:rFonts w:ascii="新細明體" w:hAnsi="新細明體" w:hint="eastAsia"/>
          <w:b/>
          <w:bdr w:val="single" w:sz="4" w:space="0" w:color="auto"/>
        </w:rPr>
        <w:t>能見是眼，非是如來</w:t>
      </w:r>
    </w:p>
    <w:p w:rsidR="00BA09FC" w:rsidRPr="00D02A1F" w:rsidRDefault="00BA09FC" w:rsidP="00BA09FC">
      <w:pPr>
        <w:spacing w:beforeLines="30" w:before="108"/>
        <w:ind w:leftChars="550" w:left="1320"/>
        <w:jc w:val="both"/>
        <w:rPr>
          <w:rFonts w:ascii="新細明體" w:hAnsi="新細明體"/>
          <w:b/>
          <w:bdr w:val="single" w:sz="4" w:space="0" w:color="auto"/>
        </w:rPr>
      </w:pPr>
      <w:r w:rsidRPr="00D02A1F">
        <w:rPr>
          <w:rFonts w:ascii="新細明體" w:hAnsi="新細明體" w:hint="eastAsia"/>
          <w:b/>
          <w:bdr w:val="single" w:sz="4" w:space="0" w:color="auto"/>
        </w:rPr>
        <w:t>（Ⅱ）</w:t>
      </w:r>
      <w:r w:rsidRPr="00D02A1F">
        <w:rPr>
          <w:rFonts w:ascii="新細明體" w:hAnsi="新細明體"/>
          <w:b/>
          <w:bdr w:val="single" w:sz="4" w:space="0" w:color="auto"/>
        </w:rPr>
        <w:t>知亦如眼過，知是五眾，非是如來</w:t>
      </w:r>
    </w:p>
    <w:p w:rsidR="00BA09FC" w:rsidRPr="00D02A1F" w:rsidRDefault="00BA09FC" w:rsidP="00BA09FC">
      <w:pPr>
        <w:spacing w:beforeLines="30" w:before="108"/>
        <w:ind w:leftChars="550" w:left="1320"/>
        <w:jc w:val="both"/>
        <w:rPr>
          <w:rFonts w:ascii="新細明體" w:hAnsi="新細明體"/>
          <w:b/>
          <w:szCs w:val="20"/>
          <w:bdr w:val="single" w:sz="4" w:space="0" w:color="auto"/>
        </w:rPr>
      </w:pPr>
      <w:r w:rsidRPr="00D02A1F">
        <w:rPr>
          <w:rFonts w:ascii="新細明體" w:hAnsi="新細明體" w:hint="eastAsia"/>
          <w:b/>
          <w:szCs w:val="20"/>
          <w:bdr w:val="single" w:sz="4" w:space="0" w:color="auto"/>
        </w:rPr>
        <w:t>（Ⅲ）</w:t>
      </w:r>
      <w:r w:rsidRPr="00D02A1F">
        <w:rPr>
          <w:rFonts w:ascii="新細明體" w:hAnsi="新細明體"/>
          <w:b/>
          <w:szCs w:val="20"/>
          <w:bdr w:val="single" w:sz="4" w:space="0" w:color="auto"/>
        </w:rPr>
        <w:t>如來若</w:t>
      </w:r>
      <w:r w:rsidRPr="00D02A1F">
        <w:rPr>
          <w:rFonts w:ascii="新細明體" w:hAnsi="新細明體" w:hint="eastAsia"/>
          <w:b/>
          <w:szCs w:val="20"/>
          <w:bdr w:val="single" w:sz="4" w:space="0" w:color="auto"/>
        </w:rPr>
        <w:t>知</w:t>
      </w:r>
      <w:r w:rsidRPr="00D02A1F">
        <w:rPr>
          <w:rFonts w:hint="eastAsia"/>
          <w:b/>
          <w:szCs w:val="20"/>
          <w:bdr w:val="single" w:sz="4" w:space="0" w:color="auto"/>
        </w:rPr>
        <w:t>，</w:t>
      </w:r>
      <w:r w:rsidRPr="00D02A1F">
        <w:rPr>
          <w:rFonts w:ascii="新細明體" w:hAnsi="新細明體"/>
          <w:b/>
          <w:szCs w:val="20"/>
          <w:bdr w:val="single" w:sz="4" w:space="0" w:color="auto"/>
        </w:rPr>
        <w:t>即是知相</w:t>
      </w:r>
      <w:r w:rsidRPr="00D02A1F">
        <w:rPr>
          <w:rFonts w:ascii="新細明體" w:hAnsi="新細明體" w:hint="eastAsia"/>
          <w:b/>
          <w:szCs w:val="20"/>
          <w:bdr w:val="single" w:sz="4" w:space="0" w:color="auto"/>
        </w:rPr>
        <w:t>，若是</w:t>
      </w:r>
      <w:r w:rsidRPr="00D02A1F">
        <w:rPr>
          <w:rFonts w:ascii="新細明體" w:hAnsi="新細明體"/>
          <w:b/>
          <w:szCs w:val="20"/>
          <w:bdr w:val="single" w:sz="4" w:space="0" w:color="auto"/>
        </w:rPr>
        <w:t>知相</w:t>
      </w:r>
      <w:r w:rsidRPr="00D02A1F">
        <w:rPr>
          <w:rFonts w:ascii="新細明體" w:hAnsi="新細明體" w:hint="eastAsia"/>
          <w:b/>
          <w:szCs w:val="20"/>
          <w:bdr w:val="single" w:sz="4" w:space="0" w:color="auto"/>
        </w:rPr>
        <w:t>則是無常，非是如來</w:t>
      </w:r>
    </w:p>
    <w:p w:rsidR="00BA09FC" w:rsidRPr="00D02A1F" w:rsidRDefault="00BA09FC" w:rsidP="00BA09FC">
      <w:pPr>
        <w:spacing w:beforeLines="30" w:before="108"/>
        <w:ind w:leftChars="450" w:left="1080"/>
        <w:jc w:val="both"/>
        <w:rPr>
          <w:b/>
          <w:szCs w:val="20"/>
          <w:bdr w:val="single" w:sz="4" w:space="0" w:color="auto"/>
        </w:rPr>
      </w:pPr>
      <w:r w:rsidRPr="00D02A1F">
        <w:rPr>
          <w:rFonts w:hint="eastAsia"/>
          <w:b/>
          <w:szCs w:val="20"/>
          <w:bdr w:val="single" w:sz="4" w:space="0" w:color="auto"/>
        </w:rPr>
        <w:t>（</w:t>
      </w:r>
      <w:r w:rsidRPr="00D02A1F">
        <w:rPr>
          <w:b/>
          <w:szCs w:val="20"/>
          <w:bdr w:val="single" w:sz="4" w:space="0" w:color="auto"/>
        </w:rPr>
        <w:t>b</w:t>
      </w:r>
      <w:r w:rsidRPr="00D02A1F">
        <w:rPr>
          <w:rFonts w:hint="eastAsia"/>
          <w:b/>
          <w:szCs w:val="20"/>
          <w:bdr w:val="single" w:sz="4" w:space="0" w:color="auto"/>
        </w:rPr>
        <w:t>）</w:t>
      </w:r>
      <w:r w:rsidRPr="00D02A1F">
        <w:rPr>
          <w:rFonts w:hAnsi="新細明體"/>
          <w:b/>
          <w:szCs w:val="20"/>
          <w:bdr w:val="single" w:sz="4" w:space="0" w:color="auto"/>
        </w:rPr>
        <w:t>若離五眾</w:t>
      </w:r>
      <w:r w:rsidRPr="00D02A1F">
        <w:rPr>
          <w:rFonts w:hAnsi="新細明體" w:hint="eastAsia"/>
          <w:b/>
          <w:szCs w:val="20"/>
          <w:bdr w:val="single" w:sz="4" w:space="0" w:color="auto"/>
        </w:rPr>
        <w:t>有如來</w:t>
      </w:r>
      <w:r w:rsidRPr="00D02A1F">
        <w:rPr>
          <w:rFonts w:hAnsi="新細明體"/>
          <w:b/>
          <w:szCs w:val="20"/>
          <w:bdr w:val="single" w:sz="4" w:space="0" w:color="auto"/>
        </w:rPr>
        <w:t>，則</w:t>
      </w:r>
      <w:r w:rsidRPr="00D02A1F">
        <w:rPr>
          <w:rFonts w:hAnsi="新細明體" w:hint="eastAsia"/>
          <w:b/>
          <w:szCs w:val="20"/>
          <w:bdr w:val="single" w:sz="4" w:space="0" w:color="auto"/>
        </w:rPr>
        <w:t>如來應是常，如虛空相</w:t>
      </w:r>
    </w:p>
    <w:p w:rsidR="00BA09FC" w:rsidRPr="00D02A1F" w:rsidRDefault="00BA09FC" w:rsidP="00BA09FC">
      <w:pPr>
        <w:spacing w:beforeLines="30" w:before="108"/>
        <w:ind w:leftChars="400" w:left="960"/>
        <w:jc w:val="both"/>
        <w:rPr>
          <w:b/>
          <w:bdr w:val="single" w:sz="4" w:space="0" w:color="auto" w:frame="1"/>
        </w:rPr>
      </w:pPr>
      <w:bookmarkStart w:id="2466" w:name="_Toc120416136"/>
      <w:bookmarkStart w:id="2467" w:name="_Toc120418690"/>
      <w:r w:rsidRPr="00D02A1F">
        <w:rPr>
          <w:rFonts w:hint="eastAsia"/>
          <w:b/>
          <w:bdr w:val="single" w:sz="4" w:space="0" w:color="auto" w:frame="1"/>
        </w:rPr>
        <w:t>c</w:t>
      </w:r>
      <w:r w:rsidRPr="00D02A1F">
        <w:rPr>
          <w:rFonts w:hint="eastAsia"/>
          <w:b/>
          <w:bdr w:val="single" w:sz="4" w:space="0" w:color="auto" w:frame="1"/>
        </w:rPr>
        <w:t>、</w:t>
      </w:r>
      <w:r w:rsidRPr="00D02A1F">
        <w:rPr>
          <w:b/>
          <w:bdr w:val="single" w:sz="4" w:space="0" w:color="auto" w:frame="1"/>
        </w:rPr>
        <w:t>五眾</w:t>
      </w:r>
      <w:r w:rsidRPr="00D02A1F">
        <w:rPr>
          <w:rFonts w:hint="eastAsia"/>
          <w:b/>
          <w:bdr w:val="single" w:sz="4" w:space="0" w:color="auto" w:frame="1"/>
        </w:rPr>
        <w:t>不在如來中，</w:t>
      </w:r>
      <w:r w:rsidRPr="00D02A1F">
        <w:rPr>
          <w:b/>
          <w:bdr w:val="single" w:sz="4" w:space="0" w:color="auto" w:frame="1"/>
        </w:rPr>
        <w:t>如來</w:t>
      </w:r>
      <w:r w:rsidRPr="00D02A1F">
        <w:rPr>
          <w:rFonts w:hint="eastAsia"/>
          <w:b/>
          <w:bdr w:val="single" w:sz="4" w:space="0" w:color="auto" w:frame="1"/>
        </w:rPr>
        <w:t>不在五眾中</w:t>
      </w:r>
      <w:r w:rsidRPr="00D02A1F">
        <w:rPr>
          <w:b/>
          <w:bdr w:val="single" w:sz="4" w:space="0" w:color="auto" w:frame="1"/>
        </w:rPr>
        <w:t>，</w:t>
      </w:r>
      <w:r w:rsidRPr="00D02A1F">
        <w:rPr>
          <w:rFonts w:hint="eastAsia"/>
          <w:b/>
          <w:bdr w:val="single" w:sz="4" w:space="0" w:color="auto" w:frame="1"/>
        </w:rPr>
        <w:t>如來不有</w:t>
      </w:r>
      <w:bookmarkEnd w:id="2466"/>
      <w:bookmarkEnd w:id="2467"/>
      <w:r w:rsidRPr="00D02A1F">
        <w:rPr>
          <w:rFonts w:hint="eastAsia"/>
          <w:b/>
          <w:bdr w:val="single" w:sz="4" w:space="0" w:color="auto" w:frame="1"/>
        </w:rPr>
        <w:t>五眾</w:t>
      </w:r>
    </w:p>
    <w:p w:rsidR="00BA09FC" w:rsidRPr="00D02A1F" w:rsidRDefault="00BA09FC" w:rsidP="00BA09FC">
      <w:pPr>
        <w:spacing w:beforeLines="30" w:before="108"/>
        <w:ind w:leftChars="450" w:left="1080"/>
        <w:jc w:val="both"/>
        <w:rPr>
          <w:rFonts w:ascii="新細明體" w:hAnsi="新細明體"/>
          <w:b/>
          <w:bdr w:val="single" w:sz="4" w:space="0" w:color="auto"/>
        </w:rPr>
      </w:pPr>
      <w:r w:rsidRPr="00D02A1F">
        <w:rPr>
          <w:rFonts w:ascii="新細明體" w:hAnsi="新細明體" w:hint="eastAsia"/>
          <w:b/>
          <w:bdr w:val="single" w:sz="4" w:space="0" w:color="auto"/>
        </w:rPr>
        <w:t>※ 若</w:t>
      </w:r>
      <w:r w:rsidRPr="00D02A1F">
        <w:rPr>
          <w:rFonts w:ascii="新細明體" w:hAnsi="新細明體"/>
          <w:b/>
          <w:bdr w:val="single" w:sz="4" w:space="0" w:color="auto"/>
        </w:rPr>
        <w:t>以五眾因緣有如來</w:t>
      </w:r>
      <w:r w:rsidRPr="00D02A1F">
        <w:rPr>
          <w:rFonts w:ascii="新細明體" w:hAnsi="新細明體" w:hint="eastAsia"/>
          <w:b/>
          <w:bdr w:val="single" w:sz="4" w:space="0" w:color="auto"/>
        </w:rPr>
        <w:t>，</w:t>
      </w:r>
      <w:r w:rsidRPr="00D02A1F">
        <w:rPr>
          <w:rFonts w:ascii="新細明體" w:hAnsi="新細明體"/>
          <w:b/>
          <w:bdr w:val="single" w:sz="4" w:space="0" w:color="auto"/>
        </w:rPr>
        <w:t>則如來無自性</w:t>
      </w:r>
    </w:p>
    <w:p w:rsidR="00BA09FC" w:rsidRDefault="00BA09FC" w:rsidP="00BA09FC">
      <w:pPr>
        <w:spacing w:beforeLines="30" w:before="108"/>
        <w:ind w:leftChars="350" w:left="840"/>
        <w:jc w:val="both"/>
        <w:rPr>
          <w:b/>
        </w:rPr>
      </w:pPr>
      <w:r w:rsidRPr="00D02A1F">
        <w:rPr>
          <w:rFonts w:hint="eastAsia"/>
          <w:b/>
          <w:bdr w:val="single" w:sz="4" w:space="0" w:color="auto" w:frame="1"/>
        </w:rPr>
        <w:t>（</w:t>
      </w:r>
      <w:r w:rsidRPr="00D02A1F">
        <w:rPr>
          <w:rFonts w:hint="eastAsia"/>
          <w:b/>
          <w:bdr w:val="single" w:sz="4" w:space="0" w:color="auto" w:frame="1"/>
        </w:rPr>
        <w:t>C</w:t>
      </w:r>
      <w:r w:rsidRPr="00D02A1F">
        <w:rPr>
          <w:rFonts w:hint="eastAsia"/>
          <w:b/>
          <w:bdr w:val="single" w:sz="4" w:space="0" w:color="auto" w:frame="1"/>
        </w:rPr>
        <w:t>）結：五種求如來不可得</w:t>
      </w:r>
    </w:p>
    <w:p w:rsidR="00BA09FC" w:rsidRPr="00D02A1F" w:rsidRDefault="00BA09FC" w:rsidP="00BA09FC">
      <w:pPr>
        <w:spacing w:beforeLines="30" w:before="108"/>
        <w:ind w:leftChars="300" w:left="720"/>
        <w:jc w:val="both"/>
        <w:rPr>
          <w:b/>
          <w:bdr w:val="single" w:sz="4" w:space="0" w:color="auto" w:frame="1"/>
        </w:rPr>
      </w:pPr>
      <w:bookmarkStart w:id="2468" w:name="_Toc119189500"/>
      <w:bookmarkStart w:id="2469" w:name="_Toc119200837"/>
      <w:bookmarkStart w:id="2470" w:name="_Toc120416140"/>
      <w:bookmarkStart w:id="2471" w:name="_Toc120418694"/>
      <w:r w:rsidRPr="00D02A1F">
        <w:rPr>
          <w:rFonts w:hint="eastAsia"/>
          <w:b/>
          <w:bdr w:val="single" w:sz="4" w:space="0" w:color="auto" w:frame="1"/>
        </w:rPr>
        <w:t>C</w:t>
      </w:r>
      <w:r w:rsidRPr="00D02A1F">
        <w:rPr>
          <w:rFonts w:hint="eastAsia"/>
          <w:b/>
          <w:bdr w:val="single" w:sz="4" w:space="0" w:color="auto" w:frame="1"/>
        </w:rPr>
        <w:t>、顯義：離戲論，見實相</w:t>
      </w:r>
    </w:p>
    <w:p w:rsidR="00BA09FC" w:rsidRDefault="00BA09FC" w:rsidP="00BA09FC">
      <w:pPr>
        <w:ind w:leftChars="350" w:left="840"/>
        <w:jc w:val="both"/>
        <w:rPr>
          <w:b/>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）離戲論</w:t>
      </w:r>
      <w:bookmarkEnd w:id="2468"/>
      <w:bookmarkEnd w:id="2469"/>
      <w:bookmarkEnd w:id="2470"/>
      <w:bookmarkEnd w:id="2471"/>
    </w:p>
    <w:p w:rsidR="00BA09FC" w:rsidRPr="00D02A1F" w:rsidRDefault="00BA09FC" w:rsidP="00BA09FC">
      <w:pPr>
        <w:ind w:leftChars="400" w:left="960"/>
        <w:jc w:val="both"/>
        <w:rPr>
          <w:b/>
          <w:szCs w:val="20"/>
          <w:bdr w:val="single" w:sz="4" w:space="0" w:color="auto"/>
        </w:rPr>
      </w:pPr>
      <w:r w:rsidRPr="00D02A1F">
        <w:rPr>
          <w:rFonts w:hint="eastAsia"/>
          <w:b/>
          <w:szCs w:val="20"/>
          <w:bdr w:val="single" w:sz="4" w:space="0" w:color="auto"/>
        </w:rPr>
        <w:t>a</w:t>
      </w:r>
      <w:r w:rsidRPr="00D02A1F">
        <w:rPr>
          <w:rFonts w:hint="eastAsia"/>
          <w:b/>
          <w:szCs w:val="20"/>
          <w:bdr w:val="single" w:sz="4" w:space="0" w:color="auto"/>
        </w:rPr>
        <w:t>、若執實有如來，則不見如來</w:t>
      </w:r>
    </w:p>
    <w:p w:rsidR="00BA09FC" w:rsidRPr="00D02A1F" w:rsidRDefault="00BA09FC" w:rsidP="00BA09FC">
      <w:pPr>
        <w:spacing w:beforeLines="30" w:before="108" w:line="350" w:lineRule="exact"/>
        <w:ind w:leftChars="400" w:left="960"/>
        <w:jc w:val="both"/>
        <w:rPr>
          <w:b/>
          <w:szCs w:val="20"/>
          <w:bdr w:val="single" w:sz="4" w:space="0" w:color="auto"/>
        </w:rPr>
      </w:pPr>
      <w:r w:rsidRPr="00D02A1F">
        <w:rPr>
          <w:rFonts w:hint="eastAsia"/>
          <w:b/>
          <w:szCs w:val="20"/>
          <w:bdr w:val="single" w:sz="4" w:space="0" w:color="auto"/>
        </w:rPr>
        <w:t>b</w:t>
      </w:r>
      <w:r w:rsidRPr="00D02A1F">
        <w:rPr>
          <w:rFonts w:hint="eastAsia"/>
          <w:b/>
          <w:szCs w:val="20"/>
          <w:bdr w:val="single" w:sz="4" w:space="0" w:color="auto"/>
        </w:rPr>
        <w:t>、若執實無如來，則墮邪見</w:t>
      </w:r>
    </w:p>
    <w:p w:rsidR="00BA09FC" w:rsidRPr="00D02A1F" w:rsidRDefault="00BA09FC" w:rsidP="00BA09FC">
      <w:pPr>
        <w:spacing w:beforeLines="30" w:before="108" w:line="350" w:lineRule="exact"/>
        <w:ind w:leftChars="400" w:left="960"/>
        <w:jc w:val="both"/>
        <w:rPr>
          <w:b/>
          <w:szCs w:val="20"/>
          <w:bdr w:val="single" w:sz="4" w:space="0" w:color="auto"/>
        </w:rPr>
      </w:pPr>
      <w:r w:rsidRPr="00D02A1F">
        <w:rPr>
          <w:rFonts w:hint="eastAsia"/>
          <w:b/>
          <w:szCs w:val="20"/>
          <w:bdr w:val="single" w:sz="4" w:space="0" w:color="auto"/>
        </w:rPr>
        <w:t>c</w:t>
      </w:r>
      <w:r w:rsidRPr="00D02A1F">
        <w:rPr>
          <w:rFonts w:hint="eastAsia"/>
          <w:b/>
          <w:szCs w:val="20"/>
          <w:bdr w:val="single" w:sz="4" w:space="0" w:color="auto"/>
        </w:rPr>
        <w:t>、不可以有無戲論求如來</w:t>
      </w:r>
    </w:p>
    <w:p w:rsidR="00BA09FC" w:rsidRPr="00D02A1F" w:rsidRDefault="00BA09FC" w:rsidP="00BA09FC">
      <w:pPr>
        <w:spacing w:beforeLines="30" w:before="108"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）見實相</w:t>
      </w:r>
    </w:p>
    <w:p w:rsidR="00BA09FC" w:rsidRPr="00D02A1F" w:rsidRDefault="00BA09FC" w:rsidP="00BA09FC">
      <w:pPr>
        <w:spacing w:beforeLines="30" w:before="108" w:line="350" w:lineRule="exact"/>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）諸法如中如來不可得</w:t>
      </w:r>
    </w:p>
    <w:p w:rsidR="00BA09FC" w:rsidRPr="00D02A1F" w:rsidRDefault="00BA09FC" w:rsidP="00BA09FC">
      <w:pPr>
        <w:spacing w:line="350" w:lineRule="exact"/>
        <w:ind w:leftChars="300" w:left="720"/>
        <w:jc w:val="both"/>
        <w:rPr>
          <w:b/>
          <w:bdr w:val="single" w:sz="4" w:space="0" w:color="auto" w:frame="1"/>
        </w:rPr>
      </w:pPr>
      <w:r w:rsidRPr="00D02A1F">
        <w:rPr>
          <w:rFonts w:hint="eastAsia"/>
          <w:b/>
          <w:bdr w:val="single" w:sz="4" w:space="0" w:color="auto" w:frame="1"/>
        </w:rPr>
        <w:t>A</w:t>
      </w:r>
      <w:r w:rsidRPr="00D02A1F">
        <w:rPr>
          <w:rFonts w:hint="eastAsia"/>
          <w:b/>
          <w:bdr w:val="single" w:sz="4" w:space="0" w:color="auto" w:frame="1"/>
        </w:rPr>
        <w:t>、</w:t>
      </w:r>
      <w:r w:rsidRPr="00D02A1F">
        <w:rPr>
          <w:b/>
          <w:bdr w:val="single" w:sz="4" w:space="0" w:color="auto" w:frame="1"/>
        </w:rPr>
        <w:t>釋疑：何以但說「</w:t>
      </w:r>
      <w:r w:rsidRPr="00D02A1F">
        <w:rPr>
          <w:rFonts w:hint="eastAsia"/>
          <w:b/>
          <w:bdr w:val="single" w:sz="4" w:space="0" w:color="auto" w:frame="1"/>
        </w:rPr>
        <w:t>五眾如中無如來如，如來如中無五眾如」二事</w:t>
      </w:r>
    </w:p>
    <w:p w:rsidR="00BA09FC" w:rsidRPr="00D02A1F" w:rsidRDefault="00BA09FC" w:rsidP="00BA09FC">
      <w:pPr>
        <w:spacing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）略說故，但說二事則盡攝五事</w:t>
      </w:r>
    </w:p>
    <w:p w:rsidR="00BA09FC" w:rsidRPr="00D02A1F" w:rsidRDefault="00BA09FC" w:rsidP="00BA09FC">
      <w:pPr>
        <w:spacing w:beforeLines="30" w:before="108"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w:t>
      </w:r>
      <w:r w:rsidRPr="00D02A1F">
        <w:rPr>
          <w:b/>
          <w:bdr w:val="single" w:sz="4" w:space="0" w:color="auto" w:frame="1"/>
        </w:rPr>
        <w:t>二十種我見，不能一時起</w:t>
      </w:r>
      <w:r w:rsidRPr="00D02A1F">
        <w:rPr>
          <w:rFonts w:hint="eastAsia"/>
          <w:b/>
          <w:bdr w:val="single" w:sz="4" w:space="0" w:color="auto" w:frame="1"/>
        </w:rPr>
        <w:t>，因惑故但說二事</w:t>
      </w:r>
    </w:p>
    <w:p w:rsidR="00BA09FC" w:rsidRPr="00D02A1F" w:rsidRDefault="00BA09FC" w:rsidP="00BA09FC">
      <w:pPr>
        <w:spacing w:beforeLines="30" w:before="108"/>
        <w:ind w:leftChars="300" w:left="720"/>
        <w:jc w:val="both"/>
        <w:rPr>
          <w:b/>
          <w:bdr w:val="single" w:sz="4" w:space="0" w:color="auto" w:frame="1"/>
        </w:rPr>
      </w:pPr>
      <w:r w:rsidRPr="00D02A1F">
        <w:rPr>
          <w:rFonts w:hint="eastAsia"/>
          <w:b/>
          <w:bdr w:val="single" w:sz="4" w:space="0" w:color="auto" w:frame="1"/>
        </w:rPr>
        <w:t>B</w:t>
      </w:r>
      <w:r w:rsidRPr="00D02A1F">
        <w:rPr>
          <w:rFonts w:hint="eastAsia"/>
          <w:b/>
          <w:bdr w:val="single" w:sz="4" w:space="0" w:color="auto" w:frame="1"/>
        </w:rPr>
        <w:t>、例餘</w:t>
      </w:r>
    </w:p>
    <w:p w:rsidR="00BA09FC" w:rsidRDefault="00BA09FC" w:rsidP="00BA09FC">
      <w:pPr>
        <w:spacing w:beforeLines="30" w:before="108"/>
        <w:ind w:leftChars="200" w:left="480"/>
        <w:jc w:val="both"/>
        <w:rPr>
          <w:b/>
        </w:rPr>
      </w:pPr>
      <w:r w:rsidRPr="00D02A1F">
        <w:rPr>
          <w:rFonts w:hint="eastAsia"/>
          <w:b/>
          <w:bdr w:val="single" w:sz="4" w:space="0" w:color="auto" w:frame="1"/>
        </w:rPr>
        <w:t>2</w:t>
      </w:r>
      <w:r w:rsidRPr="00D02A1F">
        <w:rPr>
          <w:rFonts w:hint="eastAsia"/>
          <w:b/>
          <w:bdr w:val="single" w:sz="4" w:space="0" w:color="auto" w:frame="1"/>
        </w:rPr>
        <w:t>、諸法法相中，如來不可得</w:t>
      </w:r>
    </w:p>
    <w:p w:rsidR="00BA09FC" w:rsidRPr="00D02A1F" w:rsidRDefault="00BA09FC" w:rsidP="00BA09FC">
      <w:pPr>
        <w:spacing w:beforeLines="30" w:before="108"/>
        <w:ind w:leftChars="250" w:left="600"/>
        <w:jc w:val="both"/>
        <w:rPr>
          <w:b/>
          <w:szCs w:val="20"/>
          <w:bdr w:val="single" w:sz="4" w:space="0" w:color="auto"/>
        </w:rPr>
      </w:pPr>
      <w:r w:rsidRPr="00D02A1F">
        <w:rPr>
          <w:rFonts w:ascii="新細明體" w:hAnsi="新細明體" w:hint="eastAsia"/>
          <w:b/>
          <w:szCs w:val="20"/>
          <w:bdr w:val="single" w:sz="4" w:space="0" w:color="auto"/>
        </w:rPr>
        <w:t>※ 因論生論：若</w:t>
      </w:r>
      <w:r w:rsidRPr="00D02A1F">
        <w:rPr>
          <w:rFonts w:hint="eastAsia"/>
          <w:b/>
          <w:bCs/>
          <w:szCs w:val="20"/>
          <w:bdr w:val="single" w:sz="4" w:space="0" w:color="auto"/>
        </w:rPr>
        <w:t>「</w:t>
      </w:r>
      <w:r w:rsidRPr="00D02A1F">
        <w:rPr>
          <w:b/>
          <w:szCs w:val="20"/>
          <w:bdr w:val="single" w:sz="4" w:space="0" w:color="auto"/>
        </w:rPr>
        <w:t>如</w:t>
      </w:r>
      <w:r w:rsidRPr="00D02A1F">
        <w:rPr>
          <w:rFonts w:hint="eastAsia"/>
          <w:b/>
          <w:bCs/>
          <w:szCs w:val="20"/>
          <w:bdr w:val="single" w:sz="4" w:space="0" w:color="auto"/>
        </w:rPr>
        <w:t>」</w:t>
      </w:r>
      <w:r w:rsidRPr="00D02A1F">
        <w:rPr>
          <w:b/>
          <w:szCs w:val="20"/>
          <w:bdr w:val="single" w:sz="4" w:space="0" w:color="auto"/>
        </w:rPr>
        <w:t>即是</w:t>
      </w:r>
      <w:r w:rsidRPr="00D02A1F">
        <w:rPr>
          <w:rFonts w:hint="eastAsia"/>
          <w:b/>
          <w:bCs/>
          <w:szCs w:val="20"/>
          <w:bdr w:val="single" w:sz="4" w:space="0" w:color="auto"/>
        </w:rPr>
        <w:t>「</w:t>
      </w:r>
      <w:r w:rsidRPr="00D02A1F">
        <w:rPr>
          <w:b/>
          <w:szCs w:val="20"/>
          <w:bdr w:val="single" w:sz="4" w:space="0" w:color="auto"/>
        </w:rPr>
        <w:t>法相</w:t>
      </w:r>
      <w:r w:rsidRPr="00D02A1F">
        <w:rPr>
          <w:rFonts w:hint="eastAsia"/>
          <w:b/>
          <w:bCs/>
          <w:szCs w:val="20"/>
          <w:bdr w:val="single" w:sz="4" w:space="0" w:color="auto"/>
        </w:rPr>
        <w:t>」</w:t>
      </w:r>
      <w:r w:rsidRPr="00D02A1F">
        <w:rPr>
          <w:b/>
          <w:szCs w:val="20"/>
          <w:bdr w:val="single" w:sz="4" w:space="0" w:color="auto"/>
        </w:rPr>
        <w:t>，何</w:t>
      </w:r>
      <w:r w:rsidRPr="00D02A1F">
        <w:rPr>
          <w:rFonts w:hint="eastAsia"/>
          <w:b/>
          <w:szCs w:val="20"/>
          <w:bdr w:val="single" w:sz="4" w:space="0" w:color="auto"/>
        </w:rPr>
        <w:t>須</w:t>
      </w:r>
      <w:r w:rsidRPr="00D02A1F">
        <w:rPr>
          <w:b/>
          <w:szCs w:val="20"/>
          <w:bdr w:val="single" w:sz="4" w:space="0" w:color="auto"/>
        </w:rPr>
        <w:t>重說</w:t>
      </w:r>
    </w:p>
    <w:p w:rsidR="00BA09FC" w:rsidRPr="00D02A1F" w:rsidRDefault="00BA09FC" w:rsidP="00BA09FC">
      <w:pPr>
        <w:spacing w:beforeLines="30" w:before="108"/>
        <w:ind w:leftChars="200" w:left="480"/>
        <w:jc w:val="both"/>
        <w:rPr>
          <w:b/>
          <w:bdr w:val="single" w:sz="4" w:space="0" w:color="auto" w:frame="1"/>
        </w:rPr>
      </w:pPr>
      <w:bookmarkStart w:id="2472" w:name="_Toc119189507"/>
      <w:bookmarkStart w:id="2473" w:name="_Toc119200844"/>
      <w:bookmarkStart w:id="2474" w:name="_Toc120416148"/>
      <w:bookmarkStart w:id="2475" w:name="_Toc120418702"/>
      <w:r w:rsidRPr="00D02A1F">
        <w:rPr>
          <w:rFonts w:hint="eastAsia"/>
          <w:b/>
          <w:bdr w:val="single" w:sz="4" w:space="0" w:color="auto" w:frame="1"/>
        </w:rPr>
        <w:t>3</w:t>
      </w:r>
      <w:r w:rsidRPr="00D02A1F">
        <w:rPr>
          <w:rFonts w:hint="eastAsia"/>
          <w:b/>
          <w:bdr w:val="single" w:sz="4" w:space="0" w:color="auto" w:frame="1"/>
        </w:rPr>
        <w:t>、無合散故無</w:t>
      </w:r>
      <w:r w:rsidRPr="00D02A1F">
        <w:rPr>
          <w:b/>
          <w:bdr w:val="single" w:sz="4" w:space="0" w:color="auto" w:frame="1"/>
        </w:rPr>
        <w:t>如來</w:t>
      </w:r>
    </w:p>
    <w:bookmarkEnd w:id="2472"/>
    <w:bookmarkEnd w:id="2473"/>
    <w:bookmarkEnd w:id="2474"/>
    <w:bookmarkEnd w:id="2475"/>
    <w:p w:rsidR="00BA09FC" w:rsidRPr="00D02A1F" w:rsidRDefault="00BA09FC" w:rsidP="00BA09FC">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）明理</w:t>
      </w:r>
    </w:p>
    <w:p w:rsidR="00BA09FC" w:rsidRDefault="00BA09FC" w:rsidP="00BA09FC">
      <w:pPr>
        <w:ind w:leftChars="300" w:left="720"/>
        <w:jc w:val="both"/>
        <w:rPr>
          <w:b/>
        </w:rPr>
      </w:pPr>
      <w:r w:rsidRPr="00D02A1F">
        <w:rPr>
          <w:rFonts w:hint="eastAsia"/>
          <w:b/>
          <w:bdr w:val="single" w:sz="4" w:space="0" w:color="auto" w:frame="1"/>
        </w:rPr>
        <w:t>A</w:t>
      </w:r>
      <w:r w:rsidRPr="00D02A1F">
        <w:rPr>
          <w:rFonts w:hint="eastAsia"/>
          <w:b/>
          <w:bdr w:val="single" w:sz="4" w:space="0" w:color="auto" w:frame="1"/>
        </w:rPr>
        <w:t>、約五眾辨</w:t>
      </w:r>
    </w:p>
    <w:p w:rsidR="00BA09FC" w:rsidRPr="00D02A1F" w:rsidRDefault="00BA09FC" w:rsidP="00BA09FC">
      <w:pPr>
        <w:spacing w:beforeLines="30" w:before="108"/>
        <w:ind w:leftChars="300" w:left="720"/>
        <w:jc w:val="both"/>
        <w:rPr>
          <w:b/>
          <w:bdr w:val="single" w:sz="4" w:space="0" w:color="auto" w:frame="1"/>
        </w:rPr>
      </w:pPr>
      <w:r w:rsidRPr="00D02A1F">
        <w:rPr>
          <w:rFonts w:hint="eastAsia"/>
          <w:b/>
          <w:bdr w:val="single" w:sz="4" w:space="0" w:color="auto" w:frame="1"/>
        </w:rPr>
        <w:t>B</w:t>
      </w:r>
      <w:r w:rsidRPr="00D02A1F">
        <w:rPr>
          <w:rFonts w:hint="eastAsia"/>
          <w:b/>
          <w:bdr w:val="single" w:sz="4" w:space="0" w:color="auto" w:frame="1"/>
        </w:rPr>
        <w:t>、例餘</w:t>
      </w:r>
    </w:p>
    <w:p w:rsidR="00BA09FC" w:rsidRPr="00D02A1F" w:rsidRDefault="00BA09FC" w:rsidP="00BA09FC">
      <w:pPr>
        <w:spacing w:beforeLines="30" w:before="108"/>
        <w:ind w:leftChars="250" w:left="600"/>
        <w:jc w:val="both"/>
        <w:rPr>
          <w:b/>
          <w:bdr w:val="single" w:sz="4" w:space="0" w:color="auto" w:frame="1"/>
        </w:rPr>
      </w:pPr>
      <w:bookmarkStart w:id="2476" w:name="_Toc119189510"/>
      <w:bookmarkStart w:id="2477" w:name="_Toc119200847"/>
      <w:bookmarkStart w:id="2478" w:name="_Toc120416152"/>
      <w:bookmarkStart w:id="2479" w:name="_Toc120418706"/>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）結成</w:t>
      </w:r>
      <w:bookmarkEnd w:id="2476"/>
      <w:bookmarkEnd w:id="2477"/>
      <w:bookmarkEnd w:id="2478"/>
      <w:bookmarkEnd w:id="2479"/>
    </w:p>
    <w:p w:rsidR="00BA09FC" w:rsidRPr="00D02A1F" w:rsidRDefault="00BA09FC" w:rsidP="00BA09FC">
      <w:pPr>
        <w:spacing w:beforeLines="30" w:before="108"/>
        <w:ind w:leftChars="50" w:left="120"/>
        <w:jc w:val="both"/>
        <w:rPr>
          <w:b/>
          <w:bdr w:val="single" w:sz="4" w:space="0" w:color="auto" w:frame="1"/>
        </w:rPr>
      </w:pPr>
      <w:r w:rsidRPr="00D02A1F">
        <w:rPr>
          <w:rFonts w:hint="eastAsia"/>
          <w:b/>
          <w:bdr w:val="single" w:sz="4" w:space="0" w:color="auto" w:frame="1"/>
        </w:rPr>
        <w:t>（參）論「觀照般若」──直明「不即不離諸法求般若」</w:t>
      </w:r>
    </w:p>
    <w:p w:rsidR="00BA09FC" w:rsidRDefault="00BA09FC" w:rsidP="00BA09FC">
      <w:pPr>
        <w:ind w:leftChars="100" w:left="240"/>
        <w:jc w:val="both"/>
        <w:rPr>
          <w:b/>
        </w:rPr>
      </w:pPr>
      <w:r w:rsidRPr="00D02A1F">
        <w:rPr>
          <w:rFonts w:hint="eastAsia"/>
          <w:b/>
          <w:bdr w:val="single" w:sz="4" w:space="0" w:color="auto" w:frame="1"/>
        </w:rPr>
        <w:t>一、明說義</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二、般若非即諸法，亦非離諸法</w:t>
      </w:r>
    </w:p>
    <w:p w:rsidR="00BA09FC" w:rsidRPr="00D02A1F" w:rsidRDefault="00BA09FC" w:rsidP="00BA09FC">
      <w:pPr>
        <w:ind w:leftChars="150" w:left="360"/>
        <w:jc w:val="both"/>
        <w:rPr>
          <w:b/>
          <w:bdr w:val="single" w:sz="4" w:space="0" w:color="auto"/>
        </w:rPr>
      </w:pPr>
      <w:r w:rsidRPr="00D02A1F">
        <w:rPr>
          <w:rFonts w:hint="eastAsia"/>
          <w:b/>
          <w:bdr w:val="single" w:sz="4" w:space="0" w:color="auto"/>
        </w:rPr>
        <w:t>（一）約五眾說</w:t>
      </w:r>
    </w:p>
    <w:p w:rsidR="00BA09FC" w:rsidRDefault="00BA09FC" w:rsidP="00BA09FC">
      <w:pPr>
        <w:ind w:leftChars="200" w:left="480"/>
        <w:jc w:val="both"/>
        <w:rPr>
          <w:b/>
        </w:rPr>
      </w:pPr>
      <w:r w:rsidRPr="00D02A1F">
        <w:rPr>
          <w:rFonts w:hint="eastAsia"/>
          <w:b/>
          <w:bdr w:val="single" w:sz="4" w:space="0" w:color="auto"/>
        </w:rPr>
        <w:t>1</w:t>
      </w:r>
      <w:r w:rsidRPr="00D02A1F">
        <w:rPr>
          <w:rFonts w:hint="eastAsia"/>
          <w:b/>
          <w:bdr w:val="single" w:sz="4" w:space="0" w:color="auto"/>
        </w:rPr>
        <w:t>、釋「非即、非離」</w:t>
      </w:r>
    </w:p>
    <w:p w:rsidR="00BA09FC" w:rsidRDefault="00BA09FC" w:rsidP="00BA09FC">
      <w:pPr>
        <w:ind w:leftChars="250" w:left="600"/>
        <w:jc w:val="both"/>
        <w:rPr>
          <w:b/>
          <w:bCs/>
        </w:rPr>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）釋「非即」：五眾──</w:t>
      </w:r>
      <w:r w:rsidRPr="00D02A1F">
        <w:rPr>
          <w:b/>
          <w:bdr w:val="single" w:sz="4" w:space="0" w:color="auto"/>
        </w:rPr>
        <w:t>虛誑</w:t>
      </w:r>
      <w:r w:rsidRPr="00D02A1F">
        <w:rPr>
          <w:rFonts w:hint="eastAsia"/>
          <w:b/>
          <w:bdr w:val="single" w:sz="4" w:space="0" w:color="auto"/>
        </w:rPr>
        <w:t>無常；</w:t>
      </w:r>
      <w:r w:rsidRPr="00D02A1F">
        <w:rPr>
          <w:b/>
          <w:bdr w:val="single" w:sz="4" w:space="0" w:color="auto"/>
        </w:rPr>
        <w:t>般若</w:t>
      </w:r>
      <w:r w:rsidRPr="00D02A1F">
        <w:rPr>
          <w:rFonts w:hint="eastAsia"/>
          <w:b/>
          <w:bdr w:val="single" w:sz="4" w:space="0" w:color="auto"/>
        </w:rPr>
        <w:t>──</w:t>
      </w:r>
      <w:r w:rsidRPr="00D02A1F">
        <w:rPr>
          <w:b/>
          <w:bdr w:val="single" w:sz="4" w:space="0" w:color="auto"/>
        </w:rPr>
        <w:t>諸佛實慧</w:t>
      </w:r>
    </w:p>
    <w:p w:rsidR="00BA09FC" w:rsidRDefault="00BA09FC" w:rsidP="00BA09FC">
      <w:pPr>
        <w:spacing w:beforeLines="30" w:before="108"/>
        <w:ind w:leftChars="250" w:left="600"/>
        <w:jc w:val="both"/>
        <w:rPr>
          <w:b/>
        </w:rPr>
      </w:pPr>
      <w:bookmarkStart w:id="2480" w:name="_Toc119189513"/>
      <w:bookmarkStart w:id="2481" w:name="_Toc119200850"/>
      <w:bookmarkStart w:id="2482" w:name="_Toc120416156"/>
      <w:bookmarkStart w:id="2483" w:name="_Toc120418710"/>
      <w:r w:rsidRPr="00D02A1F">
        <w:rPr>
          <w:rFonts w:hint="eastAsia"/>
          <w:b/>
          <w:bdr w:val="single" w:sz="4" w:space="0" w:color="auto"/>
        </w:rPr>
        <w:t>（</w:t>
      </w:r>
      <w:r w:rsidRPr="00D02A1F">
        <w:rPr>
          <w:rFonts w:hint="eastAsia"/>
          <w:b/>
          <w:bdr w:val="single" w:sz="4" w:space="0" w:color="auto"/>
        </w:rPr>
        <w:t>2</w:t>
      </w:r>
      <w:r w:rsidRPr="00D02A1F">
        <w:rPr>
          <w:rFonts w:hint="eastAsia"/>
          <w:b/>
          <w:bdr w:val="single" w:sz="4" w:space="0" w:color="auto"/>
        </w:rPr>
        <w:t>）釋「非離」：</w:t>
      </w:r>
      <w:r w:rsidRPr="00D02A1F">
        <w:rPr>
          <w:b/>
          <w:bdr w:val="single" w:sz="4" w:space="0" w:color="auto"/>
        </w:rPr>
        <w:t>離五眾</w:t>
      </w:r>
      <w:r w:rsidRPr="00D02A1F">
        <w:rPr>
          <w:rFonts w:hint="eastAsia"/>
          <w:b/>
          <w:bdr w:val="single" w:sz="4" w:space="0" w:color="auto"/>
        </w:rPr>
        <w:t>則</w:t>
      </w:r>
      <w:r w:rsidRPr="00D02A1F">
        <w:rPr>
          <w:b/>
          <w:bdr w:val="single" w:sz="4" w:space="0" w:color="auto"/>
        </w:rPr>
        <w:t>無生滅</w:t>
      </w:r>
      <w:r w:rsidRPr="00D02A1F">
        <w:rPr>
          <w:rFonts w:hint="eastAsia"/>
          <w:b/>
          <w:bdr w:val="single" w:sz="4" w:space="0" w:color="auto"/>
        </w:rPr>
        <w:t>、無起作、</w:t>
      </w:r>
      <w:r w:rsidRPr="00D02A1F">
        <w:rPr>
          <w:b/>
          <w:bdr w:val="single" w:sz="4" w:space="0" w:color="auto"/>
        </w:rPr>
        <w:t>無法相</w:t>
      </w:r>
      <w:bookmarkEnd w:id="2480"/>
      <w:bookmarkEnd w:id="2481"/>
      <w:bookmarkEnd w:id="2482"/>
      <w:bookmarkEnd w:id="2483"/>
      <w:r w:rsidRPr="00D02A1F">
        <w:rPr>
          <w:rFonts w:hint="eastAsia"/>
          <w:b/>
          <w:bdr w:val="single" w:sz="4" w:space="0" w:color="auto"/>
        </w:rPr>
        <w:t>，云何求般若</w:t>
      </w:r>
    </w:p>
    <w:p w:rsidR="00BA09FC" w:rsidRPr="00D02A1F" w:rsidRDefault="00BA09FC" w:rsidP="00BA09FC">
      <w:pPr>
        <w:spacing w:beforeLines="30" w:before="108"/>
        <w:ind w:leftChars="200" w:left="480"/>
        <w:jc w:val="both"/>
        <w:rPr>
          <w:b/>
          <w:bdr w:val="single" w:sz="4" w:space="0" w:color="auto"/>
        </w:rPr>
      </w:pPr>
      <w:bookmarkStart w:id="2484" w:name="_Toc119189514"/>
      <w:bookmarkStart w:id="2485" w:name="_Toc119200851"/>
      <w:bookmarkStart w:id="2486" w:name="_Toc120416157"/>
      <w:bookmarkStart w:id="2487" w:name="_Toc120418711"/>
      <w:r w:rsidRPr="00D02A1F">
        <w:rPr>
          <w:rFonts w:hint="eastAsia"/>
          <w:b/>
          <w:bdr w:val="single" w:sz="4" w:space="0" w:color="auto"/>
        </w:rPr>
        <w:t>2</w:t>
      </w:r>
      <w:r w:rsidRPr="00D02A1F">
        <w:rPr>
          <w:rFonts w:hint="eastAsia"/>
          <w:b/>
          <w:bdr w:val="single" w:sz="4" w:space="0" w:color="auto"/>
        </w:rPr>
        <w:t>、五眾與般若不一不異、不合不散，一相無相</w:t>
      </w:r>
      <w:bookmarkEnd w:id="2484"/>
      <w:bookmarkEnd w:id="2485"/>
      <w:bookmarkEnd w:id="2486"/>
      <w:bookmarkEnd w:id="2487"/>
    </w:p>
    <w:p w:rsidR="00BA09FC" w:rsidRDefault="00BA09FC" w:rsidP="00BA09FC">
      <w:pPr>
        <w:spacing w:beforeLines="30" w:before="108"/>
        <w:ind w:leftChars="250" w:left="600"/>
        <w:jc w:val="both"/>
        <w:rPr>
          <w:b/>
        </w:rPr>
      </w:pPr>
      <w:bookmarkStart w:id="2488" w:name="_Toc119189515"/>
      <w:bookmarkStart w:id="2489" w:name="_Toc119200852"/>
      <w:bookmarkStart w:id="2490" w:name="_Toc120416158"/>
      <w:bookmarkStart w:id="2491" w:name="_Toc120418712"/>
      <w:r w:rsidRPr="00D02A1F">
        <w:rPr>
          <w:rFonts w:hint="eastAsia"/>
          <w:b/>
          <w:bdr w:val="single" w:sz="4" w:space="0" w:color="auto" w:frame="1"/>
        </w:rPr>
        <w:t>※</w:t>
      </w:r>
      <w:r w:rsidRPr="00D02A1F">
        <w:rPr>
          <w:rFonts w:hint="eastAsia"/>
          <w:b/>
          <w:bdr w:val="single" w:sz="4" w:space="0" w:color="auto" w:frame="1"/>
        </w:rPr>
        <w:t xml:space="preserve"> </w:t>
      </w:r>
      <w:r w:rsidRPr="00D02A1F">
        <w:rPr>
          <w:rFonts w:hint="eastAsia"/>
          <w:b/>
          <w:bdr w:val="single" w:sz="4" w:space="0" w:color="auto" w:frame="1"/>
        </w:rPr>
        <w:t>因論生論：五眾中「</w:t>
      </w:r>
      <w:r w:rsidRPr="00D02A1F">
        <w:rPr>
          <w:b/>
          <w:bdr w:val="single" w:sz="4" w:space="0" w:color="auto" w:frame="1"/>
        </w:rPr>
        <w:t>色眾</w:t>
      </w:r>
      <w:r w:rsidRPr="00D02A1F">
        <w:rPr>
          <w:rFonts w:hint="eastAsia"/>
          <w:b/>
          <w:bdr w:val="single" w:sz="4" w:space="0" w:color="auto" w:frame="1"/>
        </w:rPr>
        <w:t>」，云何說為</w:t>
      </w:r>
      <w:r w:rsidRPr="00D02A1F">
        <w:rPr>
          <w:b/>
          <w:bdr w:val="single" w:sz="4" w:space="0" w:color="auto" w:frame="1"/>
        </w:rPr>
        <w:t>無形、無對</w:t>
      </w:r>
      <w:bookmarkEnd w:id="2488"/>
      <w:bookmarkEnd w:id="2489"/>
      <w:bookmarkEnd w:id="2490"/>
      <w:bookmarkEnd w:id="2491"/>
    </w:p>
    <w:p w:rsidR="00BA09FC" w:rsidRPr="00D02A1F" w:rsidRDefault="00BA09FC" w:rsidP="00BA09FC">
      <w:pPr>
        <w:ind w:leftChars="300" w:left="72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1</w:t>
      </w:r>
      <w:r w:rsidRPr="00D02A1F">
        <w:rPr>
          <w:rFonts w:hint="eastAsia"/>
          <w:b/>
          <w:szCs w:val="20"/>
          <w:bdr w:val="single" w:sz="4" w:space="0" w:color="auto"/>
        </w:rPr>
        <w:t>）</w:t>
      </w:r>
      <w:r w:rsidRPr="00D02A1F">
        <w:rPr>
          <w:rFonts w:ascii="新細明體" w:hAnsi="新細明體"/>
          <w:b/>
          <w:szCs w:val="20"/>
          <w:bdr w:val="single" w:sz="4" w:space="0" w:color="auto"/>
        </w:rPr>
        <w:t>聖人慧</w:t>
      </w:r>
      <w:r w:rsidRPr="00D02A1F">
        <w:rPr>
          <w:rFonts w:ascii="新細明體" w:hAnsi="新細明體" w:hint="eastAsia"/>
          <w:b/>
          <w:szCs w:val="20"/>
          <w:bdr w:val="single" w:sz="4" w:space="0" w:color="auto"/>
        </w:rPr>
        <w:t>眼</w:t>
      </w:r>
      <w:r w:rsidRPr="00D02A1F">
        <w:rPr>
          <w:rFonts w:ascii="新細明體" w:hAnsi="新細明體"/>
          <w:b/>
          <w:szCs w:val="20"/>
          <w:bdr w:val="single" w:sz="4" w:space="0" w:color="auto"/>
        </w:rPr>
        <w:t>觀平等空</w:t>
      </w:r>
      <w:r w:rsidRPr="00D02A1F">
        <w:rPr>
          <w:rFonts w:ascii="新細明體" w:hAnsi="新細明體" w:hint="eastAsia"/>
          <w:b/>
          <w:szCs w:val="20"/>
          <w:bdr w:val="single" w:sz="4" w:space="0" w:color="auto"/>
        </w:rPr>
        <w:t>無相，</w:t>
      </w:r>
      <w:r w:rsidRPr="00D02A1F">
        <w:rPr>
          <w:rFonts w:ascii="新細明體" w:hAnsi="新細明體"/>
          <w:b/>
          <w:szCs w:val="20"/>
          <w:bdr w:val="single" w:sz="4" w:space="0" w:color="auto"/>
        </w:rPr>
        <w:t>是故色眾無形、無對</w:t>
      </w:r>
    </w:p>
    <w:p w:rsidR="00BA09FC" w:rsidRPr="00D02A1F" w:rsidRDefault="00BA09FC" w:rsidP="00BA09FC">
      <w:pPr>
        <w:spacing w:beforeLines="30" w:before="108"/>
        <w:ind w:leftChars="300" w:left="72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w:t>
      </w:r>
      <w:r w:rsidRPr="00D02A1F">
        <w:rPr>
          <w:b/>
          <w:szCs w:val="20"/>
          <w:bdr w:val="single" w:sz="4" w:space="0" w:color="auto"/>
        </w:rPr>
        <w:t>凡夫</w:t>
      </w:r>
      <w:r w:rsidRPr="00D02A1F">
        <w:rPr>
          <w:rFonts w:hint="eastAsia"/>
          <w:b/>
          <w:szCs w:val="20"/>
          <w:bdr w:val="single" w:sz="4" w:space="0" w:color="auto"/>
        </w:rPr>
        <w:t>所</w:t>
      </w:r>
      <w:r w:rsidRPr="00D02A1F">
        <w:rPr>
          <w:b/>
          <w:szCs w:val="20"/>
          <w:bdr w:val="single" w:sz="4" w:space="0" w:color="auto"/>
        </w:rPr>
        <w:t>見色非實</w:t>
      </w:r>
    </w:p>
    <w:p w:rsidR="00BA09FC" w:rsidRPr="00D02A1F" w:rsidRDefault="00BA09FC" w:rsidP="00BA09FC">
      <w:pPr>
        <w:spacing w:beforeLines="30" w:before="108"/>
        <w:ind w:leftChars="200" w:left="480"/>
        <w:jc w:val="both"/>
        <w:rPr>
          <w:b/>
        </w:rPr>
      </w:pPr>
      <w:bookmarkStart w:id="2492" w:name="_Toc119189518"/>
      <w:bookmarkStart w:id="2493" w:name="_Toc119200855"/>
      <w:bookmarkStart w:id="2494" w:name="_Toc120416161"/>
      <w:bookmarkStart w:id="2495" w:name="_Toc120418715"/>
      <w:r w:rsidRPr="00D02A1F">
        <w:rPr>
          <w:rFonts w:hint="eastAsia"/>
          <w:b/>
          <w:bdr w:val="single" w:sz="4" w:space="0" w:color="auto" w:frame="1"/>
        </w:rPr>
        <w:t>3</w:t>
      </w:r>
      <w:r w:rsidRPr="00D02A1F">
        <w:rPr>
          <w:rFonts w:hint="eastAsia"/>
          <w:b/>
          <w:bdr w:val="single" w:sz="4" w:space="0" w:color="auto" w:frame="1"/>
        </w:rPr>
        <w:t>、五眾般若不即不離：不即據凡夫，不離據聖賢</w:t>
      </w:r>
      <w:r w:rsidRPr="00D02A1F">
        <w:rPr>
          <w:rFonts w:hint="eastAsia"/>
        </w:rPr>
        <w:t>（印順法師，《大智度論筆記》［</w:t>
      </w:r>
      <w:r w:rsidRPr="00D02A1F">
        <w:t>E0</w:t>
      </w:r>
      <w:r w:rsidRPr="00D02A1F">
        <w:rPr>
          <w:rFonts w:hint="eastAsia"/>
        </w:rPr>
        <w:t>18</w:t>
      </w:r>
      <w:r w:rsidRPr="00D02A1F">
        <w:rPr>
          <w:rFonts w:hint="eastAsia"/>
        </w:rPr>
        <w:t>］</w:t>
      </w:r>
      <w:r w:rsidRPr="00D02A1F">
        <w:rPr>
          <w:rFonts w:hint="eastAsia"/>
        </w:rPr>
        <w:t>p.316</w:t>
      </w:r>
      <w:bookmarkEnd w:id="2492"/>
      <w:bookmarkEnd w:id="2493"/>
      <w:bookmarkEnd w:id="2494"/>
      <w:bookmarkEnd w:id="2495"/>
      <w:r w:rsidRPr="00D02A1F">
        <w:rPr>
          <w:rFonts w:hint="eastAsia"/>
        </w:rPr>
        <w:t>）</w:t>
      </w:r>
    </w:p>
    <w:p w:rsidR="00BA09FC" w:rsidRPr="00D02A1F" w:rsidRDefault="00BA09FC" w:rsidP="00BA09FC">
      <w:pPr>
        <w:spacing w:beforeLines="30" w:before="108"/>
        <w:ind w:leftChars="150" w:left="360"/>
        <w:jc w:val="both"/>
        <w:rPr>
          <w:b/>
          <w:bdr w:val="single" w:sz="4" w:space="0" w:color="auto"/>
        </w:rPr>
      </w:pPr>
      <w:r w:rsidRPr="00D02A1F">
        <w:rPr>
          <w:rFonts w:hint="eastAsia"/>
          <w:b/>
          <w:bdr w:val="single" w:sz="4" w:space="0" w:color="auto"/>
        </w:rPr>
        <w:t>（二）例餘法</w:t>
      </w:r>
    </w:p>
    <w:p w:rsidR="00BA09FC" w:rsidRPr="00D02A1F" w:rsidRDefault="00BA09FC" w:rsidP="00BA09FC">
      <w:pPr>
        <w:spacing w:beforeLines="30" w:before="108"/>
        <w:ind w:leftChars="100" w:left="240"/>
        <w:jc w:val="both"/>
        <w:rPr>
          <w:b/>
          <w:bdr w:val="single" w:sz="4" w:space="0" w:color="auto" w:frame="1"/>
        </w:rPr>
      </w:pPr>
      <w:r w:rsidRPr="00D02A1F">
        <w:rPr>
          <w:rFonts w:hint="eastAsia"/>
          <w:b/>
          <w:bdr w:val="single" w:sz="4" w:space="0" w:color="auto" w:frame="1"/>
        </w:rPr>
        <w:t>三、般若非即「如、法相」，亦非離「如、法相」</w:t>
      </w:r>
    </w:p>
    <w:p w:rsidR="00BA09FC" w:rsidRPr="0061685E" w:rsidRDefault="00BA09FC" w:rsidP="00BA09FC">
      <w:pPr>
        <w:jc w:val="both"/>
        <w:rPr>
          <w:rFonts w:eastAsia="標楷體"/>
          <w:b/>
          <w:sz w:val="21"/>
        </w:rPr>
      </w:pPr>
      <w:bookmarkStart w:id="2496" w:name="_Toc119189520"/>
      <w:bookmarkStart w:id="2497" w:name="_Toc119200857"/>
      <w:bookmarkStart w:id="2498" w:name="_Toc120416163"/>
      <w:bookmarkStart w:id="2499" w:name="_Toc120418717"/>
      <w:r w:rsidRPr="0061685E">
        <w:rPr>
          <w:rFonts w:ascii="標楷體" w:eastAsia="標楷體" w:hAnsi="標楷體" w:hint="eastAsia"/>
          <w:b/>
          <w:sz w:val="21"/>
          <w:bdr w:val="single" w:sz="4" w:space="0" w:color="auto" w:frame="1"/>
        </w:rPr>
        <w:t>肆</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稱歎</w:t>
      </w:r>
      <w:r w:rsidRPr="0061685E">
        <w:rPr>
          <w:rFonts w:ascii="標楷體" w:eastAsia="標楷體" w:hAnsi="標楷體"/>
          <w:b/>
          <w:sz w:val="21"/>
          <w:bdr w:val="single" w:sz="4" w:space="0" w:color="auto" w:frame="1"/>
        </w:rPr>
        <w:t>般若</w:t>
      </w:r>
      <w:bookmarkEnd w:id="2496"/>
      <w:bookmarkEnd w:id="2497"/>
      <w:bookmarkEnd w:id="2498"/>
      <w:bookmarkEnd w:id="2499"/>
    </w:p>
    <w:p w:rsidR="00BA09FC" w:rsidRPr="0061685E" w:rsidRDefault="00BA09FC" w:rsidP="00BA09FC">
      <w:pPr>
        <w:ind w:leftChars="50" w:left="120"/>
        <w:jc w:val="both"/>
        <w:rPr>
          <w:rFonts w:eastAsia="標楷體"/>
          <w:b/>
          <w:sz w:val="21"/>
          <w:bdr w:val="single" w:sz="4" w:space="0" w:color="auto" w:frame="1"/>
        </w:rPr>
      </w:pPr>
      <w:bookmarkStart w:id="2500" w:name="_Toc119189521"/>
      <w:bookmarkStart w:id="2501" w:name="_Toc119200858"/>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壹</w:t>
      </w:r>
      <w:r w:rsidRPr="0061685E">
        <w:rPr>
          <w:rFonts w:eastAsia="標楷體" w:hint="eastAsia"/>
          <w:b/>
          <w:sz w:val="21"/>
          <w:bdr w:val="single" w:sz="4" w:space="0" w:color="auto" w:frame="1"/>
        </w:rPr>
        <w:t>）</w:t>
      </w:r>
      <w:bookmarkStart w:id="2502" w:name="_Toc120416165"/>
      <w:bookmarkStart w:id="2503" w:name="_Toc120418719"/>
      <w:r w:rsidRPr="0061685E">
        <w:rPr>
          <w:rFonts w:ascii="標楷體" w:eastAsia="標楷體" w:hAnsi="標楷體" w:hint="eastAsia"/>
          <w:b/>
          <w:sz w:val="21"/>
          <w:bdr w:val="single" w:sz="4" w:space="0" w:color="auto" w:frame="1"/>
        </w:rPr>
        <w:t>天主</w:t>
      </w:r>
      <w:bookmarkEnd w:id="2500"/>
      <w:bookmarkEnd w:id="2501"/>
      <w:bookmarkEnd w:id="2502"/>
      <w:bookmarkEnd w:id="2503"/>
      <w:r w:rsidRPr="0061685E">
        <w:rPr>
          <w:rFonts w:ascii="標楷體" w:eastAsia="標楷體" w:hAnsi="標楷體" w:hint="eastAsia"/>
          <w:b/>
          <w:sz w:val="21"/>
          <w:bdr w:val="single" w:sz="4" w:space="0" w:color="auto" w:frame="1"/>
        </w:rPr>
        <w:t>歎般若</w:t>
      </w:r>
    </w:p>
    <w:p w:rsidR="00BA09FC" w:rsidRDefault="00BA09FC" w:rsidP="00BA09FC">
      <w:pPr>
        <w:ind w:leftChars="100" w:left="240"/>
        <w:jc w:val="both"/>
        <w:rPr>
          <w:rFonts w:eastAsia="標楷體"/>
          <w:b/>
          <w:bCs/>
          <w:sz w:val="21"/>
        </w:rPr>
      </w:pPr>
      <w:r w:rsidRPr="0061685E">
        <w:rPr>
          <w:rFonts w:ascii="標楷體" w:eastAsia="標楷體" w:hAnsi="標楷體" w:hint="eastAsia"/>
          <w:b/>
          <w:bCs/>
          <w:sz w:val="21"/>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bdr w:val="single" w:sz="4" w:space="0" w:color="auto"/>
        </w:rPr>
        <w:t>正歎</w:t>
      </w:r>
    </w:p>
    <w:p w:rsidR="00BA09FC" w:rsidRDefault="00BA09FC" w:rsidP="00BA09FC">
      <w:pPr>
        <w:spacing w:beforeLines="30" w:before="108"/>
        <w:ind w:leftChars="100" w:left="240"/>
        <w:jc w:val="both"/>
        <w:rPr>
          <w:rFonts w:eastAsia="標楷體"/>
          <w:b/>
          <w:bCs/>
          <w:sz w:val="21"/>
        </w:rPr>
      </w:pPr>
      <w:bookmarkStart w:id="2504" w:name="_Toc119189522"/>
      <w:bookmarkStart w:id="2505" w:name="_Toc119200859"/>
      <w:bookmarkStart w:id="2506" w:name="_Toc120416166"/>
      <w:bookmarkStart w:id="2507" w:name="_Toc120418720"/>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釋歎</w:t>
      </w:r>
      <w:bookmarkEnd w:id="2504"/>
      <w:bookmarkEnd w:id="2505"/>
      <w:bookmarkEnd w:id="2506"/>
      <w:bookmarkEnd w:id="2507"/>
    </w:p>
    <w:p w:rsidR="00BA09FC" w:rsidRPr="0061685E" w:rsidRDefault="00BA09FC" w:rsidP="00BA09FC">
      <w:pPr>
        <w:spacing w:beforeLines="30" w:before="108"/>
        <w:ind w:leftChars="50" w:left="120"/>
        <w:jc w:val="both"/>
        <w:rPr>
          <w:rFonts w:eastAsia="標楷體"/>
          <w:b/>
          <w:sz w:val="21"/>
          <w:bdr w:val="single" w:sz="4" w:space="0" w:color="auto" w:frame="1"/>
        </w:rPr>
      </w:pPr>
      <w:bookmarkStart w:id="2508" w:name="_Toc120416167"/>
      <w:bookmarkStart w:id="2509" w:name="_Toc120418721"/>
      <w:bookmarkStart w:id="2510" w:name="_Toc119189523"/>
      <w:bookmarkStart w:id="2511" w:name="_Toc119200860"/>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b/>
          <w:sz w:val="21"/>
          <w:bdr w:val="single" w:sz="4" w:space="0" w:color="auto" w:frame="1"/>
        </w:rPr>
        <w:t>須菩提</w:t>
      </w:r>
      <w:r w:rsidRPr="0061685E">
        <w:rPr>
          <w:rFonts w:ascii="標楷體" w:eastAsia="標楷體" w:hAnsi="標楷體" w:hint="eastAsia"/>
          <w:b/>
          <w:sz w:val="21"/>
          <w:bdr w:val="single" w:sz="4" w:space="0" w:color="auto" w:frame="1"/>
        </w:rPr>
        <w:t>述成</w:t>
      </w:r>
      <w:bookmarkEnd w:id="2508"/>
      <w:bookmarkEnd w:id="2509"/>
    </w:p>
    <w:p w:rsidR="00BA09FC" w:rsidRDefault="00BA09FC" w:rsidP="00BA09FC">
      <w:pPr>
        <w:ind w:leftChars="100" w:left="240"/>
        <w:jc w:val="both"/>
        <w:rPr>
          <w:rFonts w:eastAsia="標楷體"/>
          <w:b/>
          <w:sz w:val="21"/>
        </w:rPr>
      </w:pP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bookmarkEnd w:id="2510"/>
      <w:bookmarkEnd w:id="2511"/>
      <w:r w:rsidRPr="0061685E">
        <w:rPr>
          <w:rFonts w:ascii="標楷體" w:eastAsia="標楷體" w:hAnsi="標楷體" w:hint="eastAsia"/>
          <w:b/>
          <w:sz w:val="21"/>
          <w:bdr w:val="single" w:sz="4" w:space="0" w:color="auto" w:frame="1"/>
        </w:rPr>
        <w:t>印可</w:t>
      </w:r>
    </w:p>
    <w:p w:rsidR="00BA09FC" w:rsidRPr="0061685E" w:rsidRDefault="00BA09FC" w:rsidP="00BA09FC">
      <w:pPr>
        <w:spacing w:beforeLines="30" w:before="108"/>
        <w:ind w:leftChars="100" w:left="240"/>
        <w:jc w:val="both"/>
        <w:rPr>
          <w:rFonts w:eastAsia="標楷體"/>
          <w:b/>
          <w:sz w:val="21"/>
          <w:bdr w:val="single" w:sz="4" w:space="0" w:color="auto" w:frame="1"/>
        </w:rPr>
      </w:pPr>
      <w:bookmarkStart w:id="2512" w:name="_Toc119189524"/>
      <w:bookmarkStart w:id="2513" w:name="_Toc119200861"/>
      <w:bookmarkStart w:id="2514" w:name="_Toc120416169"/>
      <w:bookmarkStart w:id="2515" w:name="_Toc120418723"/>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廣演</w:t>
      </w:r>
    </w:p>
    <w:p w:rsidR="00BA09FC" w:rsidRDefault="00BA09FC" w:rsidP="00BA09FC">
      <w:pPr>
        <w:ind w:leftChars="150" w:left="360"/>
        <w:jc w:val="both"/>
        <w:rPr>
          <w:rFonts w:eastAsia="標楷體"/>
          <w:b/>
          <w:sz w:val="21"/>
        </w:rPr>
      </w:pP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述「摩訶」歎</w:t>
      </w:r>
      <w:bookmarkEnd w:id="2512"/>
      <w:bookmarkEnd w:id="2513"/>
      <w:bookmarkEnd w:id="2514"/>
      <w:bookmarkEnd w:id="2515"/>
    </w:p>
    <w:p w:rsidR="00BA09FC" w:rsidRDefault="00BA09FC" w:rsidP="00BA09FC">
      <w:pPr>
        <w:spacing w:beforeLines="30" w:before="108"/>
        <w:ind w:leftChars="150" w:left="360"/>
        <w:jc w:val="both"/>
        <w:rPr>
          <w:rFonts w:eastAsia="標楷體"/>
          <w:b/>
          <w:sz w:val="21"/>
          <w:bdr w:val="single" w:sz="4" w:space="0" w:color="auto" w:frame="1"/>
        </w:rPr>
      </w:pPr>
      <w:bookmarkStart w:id="2516" w:name="_Toc119189525"/>
      <w:bookmarkStart w:id="2517" w:name="_Toc119200862"/>
      <w:bookmarkStart w:id="2518" w:name="_Toc120416170"/>
      <w:bookmarkStart w:id="2519" w:name="_Toc120418724"/>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述「無量」歎</w:t>
      </w:r>
      <w:bookmarkEnd w:id="2516"/>
      <w:bookmarkEnd w:id="2517"/>
      <w:bookmarkEnd w:id="2518"/>
      <w:bookmarkEnd w:id="2519"/>
    </w:p>
    <w:p w:rsidR="00BA09FC" w:rsidRPr="0061685E" w:rsidRDefault="00BA09FC" w:rsidP="00BA09FC">
      <w:pPr>
        <w:spacing w:beforeLines="30" w:before="108"/>
        <w:ind w:leftChars="150" w:left="360"/>
        <w:jc w:val="both"/>
        <w:rPr>
          <w:rFonts w:eastAsia="標楷體"/>
          <w:b/>
          <w:sz w:val="21"/>
          <w:bdr w:val="single" w:sz="4" w:space="0" w:color="auto" w:frame="1"/>
        </w:rPr>
      </w:pPr>
      <w:bookmarkStart w:id="2520" w:name="_Toc119189526"/>
      <w:bookmarkStart w:id="2521" w:name="_Toc119200863"/>
      <w:bookmarkStart w:id="2522" w:name="_Toc120416171"/>
      <w:bookmarkStart w:id="2523" w:name="_Toc120418725"/>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述「無邊」歎</w:t>
      </w:r>
      <w:bookmarkEnd w:id="2520"/>
      <w:bookmarkEnd w:id="2521"/>
      <w:bookmarkEnd w:id="2522"/>
      <w:bookmarkEnd w:id="2523"/>
    </w:p>
    <w:p w:rsidR="00BA09FC" w:rsidRDefault="00BA09FC" w:rsidP="00BA09FC">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於三世中不可得故</w:t>
      </w:r>
    </w:p>
    <w:p w:rsidR="00BA09FC" w:rsidRDefault="00BA09FC" w:rsidP="00BA09FC">
      <w:pPr>
        <w:spacing w:beforeLines="30" w:before="108"/>
        <w:ind w:leftChars="200" w:left="480"/>
        <w:jc w:val="both"/>
        <w:rPr>
          <w:rFonts w:eastAsia="標楷體"/>
          <w:b/>
          <w:sz w:val="21"/>
          <w:bdr w:val="single" w:sz="4" w:space="0" w:color="auto" w:frame="1"/>
        </w:rPr>
      </w:pPr>
      <w:bookmarkStart w:id="2524" w:name="_Toc119189527"/>
      <w:bookmarkStart w:id="2525" w:name="_Toc119200864"/>
      <w:bookmarkStart w:id="2526" w:name="_Toc120416173"/>
      <w:bookmarkStart w:id="2527" w:name="_Toc120418727"/>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緣無</w:t>
      </w:r>
      <w:r w:rsidRPr="0061685E">
        <w:rPr>
          <w:rFonts w:ascii="標楷體" w:eastAsia="標楷體" w:hAnsi="標楷體"/>
          <w:b/>
          <w:sz w:val="21"/>
          <w:bdr w:val="single" w:sz="4" w:space="0" w:color="auto" w:frame="1"/>
        </w:rPr>
        <w:t>邊故</w:t>
      </w:r>
      <w:bookmarkEnd w:id="2524"/>
      <w:bookmarkEnd w:id="2525"/>
      <w:bookmarkEnd w:id="2526"/>
      <w:bookmarkEnd w:id="2527"/>
    </w:p>
    <w:p w:rsidR="00BA09FC" w:rsidRDefault="00BA09FC" w:rsidP="00BA09FC">
      <w:pPr>
        <w:spacing w:beforeLines="30" w:before="108"/>
        <w:ind w:leftChars="200" w:left="480"/>
        <w:jc w:val="both"/>
        <w:rPr>
          <w:rFonts w:eastAsia="標楷體"/>
          <w:b/>
          <w:sz w:val="21"/>
          <w:bdr w:val="single" w:sz="4" w:space="0" w:color="auto" w:frame="1"/>
        </w:rPr>
      </w:pPr>
      <w:bookmarkStart w:id="2528" w:name="_Toc119189529"/>
      <w:bookmarkStart w:id="2529" w:name="_Toc119200866"/>
      <w:bookmarkStart w:id="2530" w:name="_Toc120416175"/>
      <w:bookmarkStart w:id="2531" w:name="_Toc120418729"/>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bdr w:val="single" w:sz="4" w:space="0" w:color="auto" w:frame="1"/>
        </w:rPr>
        <w:t>眾</w:t>
      </w:r>
      <w:r w:rsidRPr="0061685E">
        <w:rPr>
          <w:rFonts w:ascii="標楷體" w:eastAsia="標楷體" w:hAnsi="標楷體"/>
          <w:b/>
          <w:sz w:val="21"/>
          <w:bdr w:val="single" w:sz="4" w:space="0" w:color="auto" w:frame="1"/>
        </w:rPr>
        <w:t>生無邊故</w:t>
      </w:r>
      <w:bookmarkEnd w:id="2528"/>
      <w:bookmarkEnd w:id="2529"/>
      <w:bookmarkEnd w:id="2530"/>
      <w:bookmarkEnd w:id="2531"/>
    </w:p>
    <w:p w:rsidR="00BA09FC" w:rsidRPr="00D02A1F" w:rsidRDefault="00BA09FC" w:rsidP="00BA09FC">
      <w:pPr>
        <w:jc w:val="both"/>
        <w:rPr>
          <w:b/>
        </w:rPr>
      </w:pPr>
      <w:bookmarkStart w:id="2532" w:name="_Toc119189531"/>
      <w:bookmarkStart w:id="2533" w:name="_Toc119200868"/>
      <w:bookmarkStart w:id="2534" w:name="_Toc120416176"/>
      <w:bookmarkStart w:id="2535" w:name="_Toc120418730"/>
      <w:r w:rsidRPr="00D02A1F">
        <w:rPr>
          <w:rFonts w:hint="eastAsia"/>
          <w:b/>
          <w:bdr w:val="single" w:sz="4" w:space="0" w:color="auto" w:frame="1"/>
        </w:rPr>
        <w:t>肆、稱歎</w:t>
      </w:r>
      <w:r w:rsidRPr="00D02A1F">
        <w:rPr>
          <w:b/>
          <w:bdr w:val="single" w:sz="4" w:space="0" w:color="auto" w:frame="1"/>
        </w:rPr>
        <w:t>般若</w:t>
      </w:r>
    </w:p>
    <w:p w:rsidR="00BA09FC" w:rsidRPr="00D02A1F" w:rsidRDefault="00BA09FC" w:rsidP="00BA09FC">
      <w:pPr>
        <w:ind w:leftChars="50" w:left="120"/>
        <w:jc w:val="both"/>
        <w:rPr>
          <w:b/>
          <w:bdr w:val="single" w:sz="4" w:space="0" w:color="auto" w:frame="1"/>
        </w:rPr>
      </w:pPr>
      <w:r w:rsidRPr="00D02A1F">
        <w:rPr>
          <w:rFonts w:hint="eastAsia"/>
          <w:b/>
          <w:bdr w:val="single" w:sz="4" w:space="0" w:color="auto" w:frame="1"/>
        </w:rPr>
        <w:t>（壹）天主歎</w:t>
      </w:r>
      <w:bookmarkEnd w:id="2532"/>
      <w:bookmarkEnd w:id="2533"/>
      <w:bookmarkEnd w:id="2534"/>
      <w:bookmarkEnd w:id="2535"/>
    </w:p>
    <w:p w:rsidR="00BA09FC" w:rsidRDefault="00BA09FC" w:rsidP="00BA09FC">
      <w:pPr>
        <w:ind w:leftChars="100" w:left="240"/>
        <w:jc w:val="both"/>
        <w:rPr>
          <w:b/>
        </w:rPr>
      </w:pPr>
      <w:r w:rsidRPr="00D02A1F">
        <w:rPr>
          <w:rFonts w:hint="eastAsia"/>
          <w:b/>
          <w:bdr w:val="single" w:sz="4" w:space="0" w:color="auto" w:frame="1"/>
        </w:rPr>
        <w:t>※</w:t>
      </w:r>
      <w:r w:rsidRPr="00D02A1F">
        <w:rPr>
          <w:rFonts w:hint="eastAsia"/>
          <w:b/>
          <w:bdr w:val="single" w:sz="4" w:space="0" w:color="auto" w:frame="1"/>
        </w:rPr>
        <w:t xml:space="preserve"> </w:t>
      </w:r>
      <w:r w:rsidRPr="00D02A1F">
        <w:rPr>
          <w:rFonts w:hint="eastAsia"/>
          <w:b/>
          <w:bdr w:val="single" w:sz="4" w:space="0" w:color="auto" w:frame="1"/>
        </w:rPr>
        <w:t>釋疑：帝釋是聲聞初果人，云何能問深般若</w:t>
      </w:r>
    </w:p>
    <w:p w:rsidR="00BA09FC" w:rsidRPr="00D02A1F" w:rsidRDefault="00BA09FC" w:rsidP="00BA09FC">
      <w:pPr>
        <w:ind w:leftChars="150" w:left="360"/>
        <w:jc w:val="both"/>
        <w:rPr>
          <w:b/>
          <w:szCs w:val="20"/>
          <w:bdr w:val="single" w:sz="4" w:space="0" w:color="auto"/>
        </w:rPr>
      </w:pPr>
      <w:r w:rsidRPr="00D02A1F">
        <w:rPr>
          <w:rFonts w:hint="eastAsia"/>
          <w:b/>
          <w:szCs w:val="20"/>
          <w:bdr w:val="single" w:sz="4" w:space="0" w:color="auto"/>
        </w:rPr>
        <w:t>一、帝釋有利</w:t>
      </w:r>
      <w:r w:rsidRPr="00D02A1F">
        <w:rPr>
          <w:b/>
          <w:szCs w:val="20"/>
          <w:bdr w:val="single" w:sz="4" w:space="0" w:color="auto"/>
        </w:rPr>
        <w:t>智慧、憐愍眾生故</w:t>
      </w:r>
      <w:r w:rsidRPr="00D02A1F">
        <w:rPr>
          <w:rFonts w:hint="eastAsia"/>
          <w:b/>
          <w:szCs w:val="20"/>
          <w:bdr w:val="single" w:sz="4" w:space="0" w:color="auto"/>
        </w:rPr>
        <w:t>問般若</w:t>
      </w:r>
    </w:p>
    <w:p w:rsidR="00BA09FC" w:rsidRPr="00D02A1F" w:rsidRDefault="00BA09FC" w:rsidP="00BA09FC">
      <w:pPr>
        <w:spacing w:beforeLines="30" w:before="108"/>
        <w:ind w:leftChars="150" w:left="360"/>
        <w:jc w:val="both"/>
        <w:rPr>
          <w:b/>
          <w:szCs w:val="20"/>
          <w:bdr w:val="single" w:sz="4" w:space="0" w:color="auto"/>
        </w:rPr>
      </w:pPr>
      <w:r w:rsidRPr="00D02A1F">
        <w:rPr>
          <w:rFonts w:hint="eastAsia"/>
          <w:b/>
          <w:szCs w:val="20"/>
          <w:bdr w:val="single" w:sz="4" w:space="0" w:color="auto"/>
        </w:rPr>
        <w:t>二、《中阿含》中帝釋是聲聞初果人；</w:t>
      </w:r>
      <w:r w:rsidRPr="00D02A1F">
        <w:rPr>
          <w:b/>
          <w:szCs w:val="20"/>
          <w:bdr w:val="single" w:sz="4" w:space="0" w:color="auto"/>
        </w:rPr>
        <w:t>今</w:t>
      </w:r>
      <w:r w:rsidRPr="00D02A1F">
        <w:rPr>
          <w:rFonts w:hint="eastAsia"/>
          <w:b/>
          <w:szCs w:val="20"/>
          <w:bdr w:val="single" w:sz="4" w:space="0" w:color="auto"/>
        </w:rPr>
        <w:t>帝釋</w:t>
      </w:r>
      <w:r w:rsidRPr="00D02A1F">
        <w:rPr>
          <w:b/>
          <w:szCs w:val="20"/>
          <w:bdr w:val="single" w:sz="4" w:space="0" w:color="auto"/>
        </w:rPr>
        <w:t>是大菩薩，憐愍眾生故</w:t>
      </w:r>
    </w:p>
    <w:p w:rsidR="00BA09FC" w:rsidRPr="00D02A1F" w:rsidRDefault="00BA09FC" w:rsidP="00BA09FC">
      <w:pPr>
        <w:spacing w:beforeLines="30" w:before="108"/>
        <w:ind w:leftChars="50" w:left="120"/>
        <w:jc w:val="both"/>
        <w:rPr>
          <w:b/>
          <w:bdr w:val="single" w:sz="4" w:space="0" w:color="auto" w:frame="1"/>
        </w:rPr>
      </w:pPr>
      <w:r w:rsidRPr="00D02A1F">
        <w:rPr>
          <w:rFonts w:hint="eastAsia"/>
          <w:b/>
          <w:bdr w:val="single" w:sz="4" w:space="0" w:color="auto" w:frame="1"/>
        </w:rPr>
        <w:t>（貳）</w:t>
      </w:r>
      <w:r w:rsidRPr="00D02A1F">
        <w:rPr>
          <w:b/>
          <w:bdr w:val="single" w:sz="4" w:space="0" w:color="auto" w:frame="1"/>
        </w:rPr>
        <w:t>須菩提</w:t>
      </w:r>
      <w:r w:rsidRPr="00D02A1F">
        <w:rPr>
          <w:rFonts w:hint="eastAsia"/>
          <w:b/>
          <w:bdr w:val="single" w:sz="4" w:space="0" w:color="auto" w:frame="1"/>
        </w:rPr>
        <w:t>述成</w:t>
      </w:r>
    </w:p>
    <w:p w:rsidR="00BA09FC" w:rsidRPr="00D02A1F" w:rsidRDefault="00BA09FC" w:rsidP="00BA09FC">
      <w:pPr>
        <w:ind w:leftChars="100" w:left="240"/>
        <w:jc w:val="both"/>
        <w:rPr>
          <w:b/>
          <w:bCs/>
        </w:rPr>
      </w:pPr>
      <w:r w:rsidRPr="00D02A1F">
        <w:rPr>
          <w:rFonts w:hint="eastAsia"/>
          <w:b/>
          <w:bdr w:val="single" w:sz="4" w:space="0" w:color="auto" w:frame="1"/>
        </w:rPr>
        <w:t>一、印可</w:t>
      </w:r>
    </w:p>
    <w:p w:rsidR="00BA09FC" w:rsidRPr="00D02A1F" w:rsidRDefault="00BA09FC" w:rsidP="00BA09FC">
      <w:pPr>
        <w:spacing w:beforeLines="30" w:before="108"/>
        <w:ind w:leftChars="100" w:left="240"/>
        <w:jc w:val="both"/>
        <w:rPr>
          <w:b/>
          <w:bdr w:val="single" w:sz="4" w:space="0" w:color="auto" w:frame="1"/>
        </w:rPr>
      </w:pPr>
      <w:bookmarkStart w:id="2536" w:name="_Toc119189536"/>
      <w:bookmarkStart w:id="2537" w:name="_Toc119200873"/>
      <w:bookmarkStart w:id="2538" w:name="_Toc120416182"/>
      <w:bookmarkStart w:id="2539" w:name="_Toc120418736"/>
      <w:r w:rsidRPr="00D02A1F">
        <w:rPr>
          <w:rFonts w:hint="eastAsia"/>
          <w:b/>
          <w:bdr w:val="single" w:sz="4" w:space="0" w:color="auto" w:frame="1"/>
        </w:rPr>
        <w:t>二、廣演</w:t>
      </w:r>
    </w:p>
    <w:p w:rsidR="00BA09FC" w:rsidRPr="00D02A1F" w:rsidRDefault="00BA09FC" w:rsidP="00BA09FC">
      <w:pPr>
        <w:ind w:leftChars="150" w:left="360"/>
        <w:jc w:val="both"/>
        <w:rPr>
          <w:b/>
          <w:bdr w:val="single" w:sz="4" w:space="0" w:color="auto" w:frame="1"/>
        </w:rPr>
      </w:pPr>
      <w:r w:rsidRPr="00D02A1F">
        <w:rPr>
          <w:rFonts w:hint="eastAsia"/>
          <w:b/>
          <w:bdr w:val="single" w:sz="4" w:space="0" w:color="auto" w:frame="1"/>
        </w:rPr>
        <w:t>（一）釋「摩訶」歎</w:t>
      </w:r>
      <w:bookmarkEnd w:id="2536"/>
      <w:bookmarkEnd w:id="2537"/>
      <w:bookmarkEnd w:id="2538"/>
      <w:bookmarkEnd w:id="2539"/>
    </w:p>
    <w:p w:rsidR="00BA09FC" w:rsidRPr="00D02A1F" w:rsidRDefault="00BA09FC" w:rsidP="00BA09FC">
      <w:pPr>
        <w:ind w:leftChars="200" w:left="480"/>
        <w:jc w:val="both"/>
        <w:rPr>
          <w:b/>
          <w:bdr w:val="single" w:sz="4" w:space="0" w:color="auto"/>
        </w:rPr>
      </w:pPr>
      <w:r w:rsidRPr="00D02A1F">
        <w:rPr>
          <w:rFonts w:hint="eastAsia"/>
          <w:b/>
          <w:bdr w:val="single" w:sz="4" w:space="0" w:color="auto"/>
        </w:rPr>
        <w:t>1</w:t>
      </w:r>
      <w:r w:rsidRPr="00D02A1F">
        <w:rPr>
          <w:rFonts w:hint="eastAsia"/>
          <w:b/>
          <w:bdr w:val="single" w:sz="4" w:space="0" w:color="auto"/>
        </w:rPr>
        <w:t>、約五眾說</w:t>
      </w:r>
    </w:p>
    <w:p w:rsidR="00BA09FC" w:rsidRPr="00D02A1F" w:rsidRDefault="00BA09FC" w:rsidP="00BA09FC">
      <w:pPr>
        <w:ind w:leftChars="250" w:left="600"/>
        <w:jc w:val="both"/>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）般若名大：諸法三際叵得為大，故般若大</w:t>
      </w:r>
      <w:r w:rsidRPr="00D02A1F">
        <w:rPr>
          <w:rFonts w:hint="eastAsia"/>
        </w:rPr>
        <w:t>（印順法師，《大智度論筆記》［</w:t>
      </w:r>
      <w:r w:rsidRPr="00D02A1F">
        <w:t>E0</w:t>
      </w:r>
      <w:r w:rsidRPr="00D02A1F">
        <w:rPr>
          <w:rFonts w:hint="eastAsia"/>
        </w:rPr>
        <w:t>18</w:t>
      </w:r>
      <w:r w:rsidRPr="00D02A1F">
        <w:rPr>
          <w:rFonts w:hint="eastAsia"/>
        </w:rPr>
        <w:t>］</w:t>
      </w:r>
      <w:r w:rsidRPr="00D02A1F">
        <w:rPr>
          <w:rFonts w:hint="eastAsia"/>
        </w:rPr>
        <w:t>p.316</w:t>
      </w:r>
      <w:r w:rsidRPr="00D02A1F">
        <w:rPr>
          <w:rFonts w:hint="eastAsia"/>
        </w:rPr>
        <w:t>）</w:t>
      </w:r>
    </w:p>
    <w:p w:rsidR="00BA09FC" w:rsidRPr="00D02A1F" w:rsidRDefault="00BA09FC" w:rsidP="00BA09FC">
      <w:pPr>
        <w:spacing w:beforeLines="30" w:before="108"/>
        <w:ind w:leftChars="250" w:left="600"/>
        <w:jc w:val="both"/>
        <w:rPr>
          <w:b/>
        </w:rPr>
      </w:pPr>
      <w:bookmarkStart w:id="2540" w:name="_Toc119189537"/>
      <w:bookmarkStart w:id="2541" w:name="_Toc119200874"/>
      <w:bookmarkStart w:id="2542" w:name="_Toc120416183"/>
      <w:bookmarkStart w:id="2543" w:name="_Toc120418737"/>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）般若名大：無量無邊故「大」</w:t>
      </w:r>
      <w:r w:rsidRPr="00D02A1F">
        <w:rPr>
          <w:rFonts w:hint="eastAsia"/>
        </w:rPr>
        <w:t>（印順法師，《大智度論筆記》［</w:t>
      </w:r>
      <w:r w:rsidRPr="00D02A1F">
        <w:t>E0</w:t>
      </w:r>
      <w:r w:rsidRPr="00D02A1F">
        <w:rPr>
          <w:rFonts w:hint="eastAsia"/>
        </w:rPr>
        <w:t>18</w:t>
      </w:r>
      <w:r w:rsidRPr="00D02A1F">
        <w:rPr>
          <w:rFonts w:hint="eastAsia"/>
        </w:rPr>
        <w:t>］</w:t>
      </w:r>
      <w:r w:rsidRPr="00D02A1F">
        <w:rPr>
          <w:rFonts w:hint="eastAsia"/>
        </w:rPr>
        <w:t>p.316</w:t>
      </w:r>
      <w:bookmarkEnd w:id="2540"/>
      <w:bookmarkEnd w:id="2541"/>
      <w:bookmarkEnd w:id="2542"/>
      <w:bookmarkEnd w:id="2543"/>
      <w:r w:rsidRPr="00D02A1F">
        <w:rPr>
          <w:rFonts w:hint="eastAsia"/>
        </w:rPr>
        <w:t>）</w:t>
      </w:r>
    </w:p>
    <w:p w:rsidR="00BA09FC" w:rsidRPr="00D02A1F" w:rsidRDefault="00BA09FC" w:rsidP="00BA09FC">
      <w:pPr>
        <w:spacing w:beforeLines="30" w:before="108"/>
        <w:ind w:leftChars="200" w:left="480"/>
        <w:jc w:val="both"/>
        <w:rPr>
          <w:b/>
          <w:bdr w:val="single" w:sz="4" w:space="0" w:color="auto"/>
        </w:rPr>
      </w:pPr>
      <w:r w:rsidRPr="00D02A1F">
        <w:rPr>
          <w:rFonts w:hint="eastAsia"/>
          <w:b/>
          <w:bdr w:val="single" w:sz="4" w:space="0" w:color="auto"/>
        </w:rPr>
        <w:t>2</w:t>
      </w:r>
      <w:r w:rsidRPr="00D02A1F">
        <w:rPr>
          <w:rFonts w:hint="eastAsia"/>
          <w:b/>
          <w:bdr w:val="single" w:sz="4" w:space="0" w:color="auto"/>
        </w:rPr>
        <w:t>、例餘</w:t>
      </w:r>
    </w:p>
    <w:p w:rsidR="00BA09FC" w:rsidRPr="00D02A1F" w:rsidRDefault="00BA09FC" w:rsidP="00BA09FC">
      <w:pPr>
        <w:spacing w:beforeLines="30" w:before="108"/>
        <w:ind w:leftChars="150" w:left="360"/>
        <w:jc w:val="both"/>
        <w:rPr>
          <w:b/>
          <w:bdr w:val="single" w:sz="4" w:space="0" w:color="auto" w:frame="1"/>
        </w:rPr>
      </w:pPr>
      <w:bookmarkStart w:id="2544" w:name="_Toc119189538"/>
      <w:bookmarkStart w:id="2545" w:name="_Toc119200875"/>
      <w:bookmarkStart w:id="2546" w:name="_Toc120416184"/>
      <w:bookmarkStart w:id="2547" w:name="_Toc120418738"/>
      <w:r w:rsidRPr="00D02A1F">
        <w:rPr>
          <w:rFonts w:hint="eastAsia"/>
          <w:b/>
          <w:bdr w:val="single" w:sz="4" w:space="0" w:color="auto" w:frame="1"/>
        </w:rPr>
        <w:t>（二）釋「</w:t>
      </w:r>
      <w:r w:rsidRPr="00D02A1F">
        <w:rPr>
          <w:b/>
          <w:bdr w:val="single" w:sz="4" w:space="0" w:color="auto" w:frame="1"/>
        </w:rPr>
        <w:t>無量</w:t>
      </w:r>
      <w:r w:rsidRPr="00D02A1F">
        <w:rPr>
          <w:rFonts w:hint="eastAsia"/>
          <w:b/>
          <w:bdr w:val="single" w:sz="4" w:space="0" w:color="auto" w:frame="1"/>
        </w:rPr>
        <w:t>」歎</w:t>
      </w:r>
      <w:bookmarkEnd w:id="2544"/>
      <w:bookmarkEnd w:id="2545"/>
      <w:bookmarkEnd w:id="2546"/>
      <w:bookmarkEnd w:id="2547"/>
    </w:p>
    <w:p w:rsidR="00BA09FC" w:rsidRPr="00D02A1F" w:rsidRDefault="00BA09FC" w:rsidP="00BA09FC">
      <w:pPr>
        <w:spacing w:beforeLines="30" w:before="108"/>
        <w:ind w:leftChars="150" w:left="360"/>
        <w:jc w:val="both"/>
        <w:rPr>
          <w:b/>
          <w:bdr w:val="single" w:sz="4" w:space="0" w:color="auto" w:frame="1"/>
        </w:rPr>
      </w:pPr>
      <w:bookmarkStart w:id="2548" w:name="_Toc119189539"/>
      <w:bookmarkStart w:id="2549" w:name="_Toc119200876"/>
      <w:bookmarkStart w:id="2550" w:name="_Toc120416185"/>
      <w:bookmarkStart w:id="2551" w:name="_Toc120418739"/>
      <w:r w:rsidRPr="00D02A1F">
        <w:rPr>
          <w:rFonts w:hint="eastAsia"/>
          <w:b/>
          <w:bdr w:val="single" w:sz="4" w:space="0" w:color="auto" w:frame="1"/>
        </w:rPr>
        <w:t>（三）釋「無邊」歎</w:t>
      </w:r>
      <w:bookmarkEnd w:id="2548"/>
      <w:bookmarkEnd w:id="2549"/>
      <w:bookmarkEnd w:id="2550"/>
      <w:bookmarkEnd w:id="2551"/>
    </w:p>
    <w:p w:rsidR="00BA09FC" w:rsidRPr="00D02A1F" w:rsidRDefault="00BA09FC" w:rsidP="00BA09FC">
      <w:pPr>
        <w:ind w:leftChars="200" w:left="480"/>
        <w:jc w:val="both"/>
        <w:rPr>
          <w:b/>
          <w:szCs w:val="20"/>
          <w:bdr w:val="single" w:sz="4" w:space="0" w:color="auto"/>
        </w:rPr>
      </w:pPr>
      <w:r w:rsidRPr="00D02A1F">
        <w:rPr>
          <w:b/>
          <w:szCs w:val="20"/>
          <w:bdr w:val="single" w:sz="4" w:space="0" w:color="auto"/>
        </w:rPr>
        <w:t>1</w:t>
      </w:r>
      <w:r w:rsidRPr="00D02A1F">
        <w:rPr>
          <w:rFonts w:hAnsi="新細明體"/>
          <w:b/>
          <w:szCs w:val="20"/>
          <w:bdr w:val="single" w:sz="4" w:space="0" w:color="auto"/>
        </w:rPr>
        <w:t>、於三世中不可得故</w:t>
      </w:r>
    </w:p>
    <w:p w:rsidR="00BA09FC" w:rsidRPr="00D02A1F" w:rsidRDefault="00BA09FC" w:rsidP="00BA09FC">
      <w:pPr>
        <w:spacing w:beforeLines="30" w:before="108"/>
        <w:ind w:leftChars="200" w:left="480"/>
        <w:jc w:val="both"/>
        <w:rPr>
          <w:b/>
          <w:szCs w:val="20"/>
          <w:bdr w:val="single" w:sz="4" w:space="0" w:color="auto"/>
        </w:rPr>
      </w:pPr>
      <w:bookmarkStart w:id="2552" w:name="_Toc119189542"/>
      <w:bookmarkStart w:id="2553" w:name="_Toc119200879"/>
      <w:bookmarkStart w:id="2554" w:name="_Toc120416188"/>
      <w:bookmarkStart w:id="2555" w:name="_Toc120418742"/>
      <w:r w:rsidRPr="00D02A1F">
        <w:rPr>
          <w:rFonts w:hint="eastAsia"/>
          <w:b/>
          <w:szCs w:val="20"/>
          <w:bdr w:val="single" w:sz="4" w:space="0" w:color="auto"/>
        </w:rPr>
        <w:t>2</w:t>
      </w:r>
      <w:r w:rsidRPr="00D02A1F">
        <w:rPr>
          <w:rFonts w:hint="eastAsia"/>
          <w:b/>
          <w:szCs w:val="20"/>
          <w:bdr w:val="single" w:sz="4" w:space="0" w:color="auto"/>
        </w:rPr>
        <w:t>、緣無</w:t>
      </w:r>
      <w:r w:rsidRPr="00D02A1F">
        <w:rPr>
          <w:b/>
          <w:szCs w:val="20"/>
          <w:bdr w:val="single" w:sz="4" w:space="0" w:color="auto"/>
        </w:rPr>
        <w:t>邊故</w:t>
      </w:r>
      <w:bookmarkEnd w:id="2552"/>
      <w:bookmarkEnd w:id="2553"/>
      <w:bookmarkEnd w:id="2554"/>
      <w:bookmarkEnd w:id="2555"/>
    </w:p>
    <w:p w:rsidR="00BA09FC" w:rsidRPr="00D02A1F" w:rsidRDefault="00BA09FC" w:rsidP="00BA09FC">
      <w:pPr>
        <w:ind w:leftChars="250" w:left="600"/>
        <w:jc w:val="both"/>
        <w:rPr>
          <w:b/>
          <w:bdr w:val="single" w:sz="4" w:space="0" w:color="auto" w:frame="1"/>
        </w:rPr>
      </w:pPr>
      <w:bookmarkStart w:id="2556" w:name="_Toc119189543"/>
      <w:bookmarkStart w:id="2557" w:name="_Toc119200880"/>
      <w:bookmarkStart w:id="2558" w:name="_Toc120416189"/>
      <w:bookmarkStart w:id="2559" w:name="_Toc120418743"/>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）約四緣</w:t>
      </w:r>
      <w:bookmarkEnd w:id="2556"/>
      <w:bookmarkEnd w:id="2557"/>
      <w:bookmarkEnd w:id="2558"/>
      <w:bookmarkEnd w:id="2559"/>
      <w:r w:rsidRPr="00D02A1F">
        <w:rPr>
          <w:rFonts w:hint="eastAsia"/>
          <w:b/>
          <w:bdr w:val="single" w:sz="4" w:space="0" w:color="auto" w:frame="1"/>
        </w:rPr>
        <w:t>說</w:t>
      </w:r>
    </w:p>
    <w:p w:rsidR="00BA09FC" w:rsidRDefault="00BA09FC" w:rsidP="00BA09FC">
      <w:pPr>
        <w:ind w:leftChars="300" w:left="720"/>
        <w:jc w:val="both"/>
        <w:rPr>
          <w:b/>
          <w:bCs/>
        </w:rPr>
      </w:pPr>
      <w:r w:rsidRPr="00D02A1F">
        <w:rPr>
          <w:rFonts w:hint="eastAsia"/>
          <w:b/>
          <w:bdr w:val="single" w:sz="4" w:space="0" w:color="auto" w:frame="1"/>
        </w:rPr>
        <w:t>A</w:t>
      </w:r>
      <w:r w:rsidRPr="00D02A1F">
        <w:rPr>
          <w:rFonts w:hint="eastAsia"/>
          <w:b/>
          <w:bdr w:val="single" w:sz="4" w:space="0" w:color="auto" w:frame="1"/>
        </w:rPr>
        <w:t>、遍一切處、一切時皆有故</w:t>
      </w:r>
    </w:p>
    <w:p w:rsidR="00BA09FC" w:rsidRPr="00D02A1F" w:rsidRDefault="00BA09FC" w:rsidP="00BA09FC">
      <w:pPr>
        <w:spacing w:beforeLines="30" w:before="108"/>
        <w:ind w:leftChars="300" w:left="720"/>
        <w:jc w:val="both"/>
        <w:rPr>
          <w:b/>
          <w:bdr w:val="single" w:sz="4" w:space="0" w:color="auto" w:frame="1"/>
        </w:rPr>
      </w:pPr>
      <w:bookmarkStart w:id="2560" w:name="_Toc119189544"/>
      <w:bookmarkStart w:id="2561" w:name="_Toc119200881"/>
      <w:bookmarkStart w:id="2562" w:name="_Toc120416190"/>
      <w:bookmarkStart w:id="2563" w:name="_Toc120418744"/>
      <w:r w:rsidRPr="00D02A1F">
        <w:rPr>
          <w:rFonts w:hint="eastAsia"/>
          <w:b/>
          <w:bdr w:val="single" w:sz="4" w:space="0" w:color="auto" w:frame="1"/>
        </w:rPr>
        <w:t>B</w:t>
      </w:r>
      <w:r w:rsidRPr="00D02A1F">
        <w:rPr>
          <w:rFonts w:hint="eastAsia"/>
          <w:b/>
          <w:bdr w:val="single" w:sz="4" w:space="0" w:color="auto" w:frame="1"/>
        </w:rPr>
        <w:t>、</w:t>
      </w:r>
      <w:r w:rsidRPr="00D02A1F">
        <w:rPr>
          <w:b/>
          <w:bdr w:val="single" w:sz="4" w:space="0" w:color="auto" w:frame="1"/>
        </w:rPr>
        <w:t>四緣法虛誑無實</w:t>
      </w:r>
      <w:r w:rsidRPr="00D02A1F">
        <w:rPr>
          <w:rFonts w:hint="eastAsia"/>
          <w:b/>
          <w:bdr w:val="single" w:sz="4" w:space="0" w:color="auto" w:frame="1"/>
        </w:rPr>
        <w:t>、</w:t>
      </w:r>
      <w:r w:rsidRPr="00D02A1F">
        <w:rPr>
          <w:b/>
          <w:bdr w:val="single" w:sz="4" w:space="0" w:color="auto" w:frame="1"/>
        </w:rPr>
        <w:t>畢竟空故</w:t>
      </w:r>
      <w:bookmarkEnd w:id="2560"/>
      <w:bookmarkEnd w:id="2561"/>
      <w:bookmarkEnd w:id="2562"/>
      <w:bookmarkEnd w:id="2563"/>
    </w:p>
    <w:p w:rsidR="00BA09FC" w:rsidRPr="00D02A1F" w:rsidRDefault="00BA09FC" w:rsidP="00BA09FC">
      <w:pPr>
        <w:spacing w:beforeLines="30" w:before="108"/>
        <w:ind w:leftChars="250" w:left="600"/>
        <w:jc w:val="both"/>
        <w:rPr>
          <w:b/>
          <w:bdr w:val="single" w:sz="4" w:space="0" w:color="auto" w:frame="1"/>
        </w:rPr>
      </w:pPr>
      <w:bookmarkStart w:id="2564" w:name="_Toc119189545"/>
      <w:bookmarkStart w:id="2565" w:name="_Toc119200882"/>
      <w:bookmarkStart w:id="2566" w:name="_Toc120416191"/>
      <w:bookmarkStart w:id="2567" w:name="_Toc120418745"/>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）約緣實相說</w:t>
      </w:r>
      <w:bookmarkEnd w:id="2564"/>
      <w:bookmarkEnd w:id="2565"/>
      <w:bookmarkEnd w:id="2566"/>
      <w:bookmarkEnd w:id="2567"/>
    </w:p>
    <w:p w:rsidR="00BA09FC" w:rsidRPr="00D02A1F" w:rsidRDefault="00BA09FC" w:rsidP="00BA09FC">
      <w:pPr>
        <w:spacing w:beforeLines="30" w:before="108"/>
        <w:ind w:leftChars="200" w:left="480"/>
        <w:jc w:val="both"/>
        <w:rPr>
          <w:b/>
          <w:szCs w:val="20"/>
          <w:bdr w:val="single" w:sz="4" w:space="0" w:color="auto"/>
        </w:rPr>
      </w:pPr>
      <w:bookmarkStart w:id="2568" w:name="_Toc119189549"/>
      <w:bookmarkStart w:id="2569" w:name="_Toc119200886"/>
      <w:bookmarkStart w:id="2570" w:name="_Toc120416195"/>
      <w:bookmarkStart w:id="2571" w:name="_Toc120418749"/>
      <w:r w:rsidRPr="00D02A1F">
        <w:rPr>
          <w:rFonts w:hint="eastAsia"/>
          <w:b/>
          <w:szCs w:val="20"/>
          <w:bdr w:val="single" w:sz="4" w:space="0" w:color="auto"/>
        </w:rPr>
        <w:t>3</w:t>
      </w:r>
      <w:r w:rsidRPr="00D02A1F">
        <w:rPr>
          <w:rFonts w:hint="eastAsia"/>
          <w:b/>
          <w:szCs w:val="20"/>
          <w:bdr w:val="single" w:sz="4" w:space="0" w:color="auto"/>
        </w:rPr>
        <w:t>、眾</w:t>
      </w:r>
      <w:r w:rsidRPr="00D02A1F">
        <w:rPr>
          <w:b/>
          <w:szCs w:val="20"/>
          <w:bdr w:val="single" w:sz="4" w:space="0" w:color="auto"/>
        </w:rPr>
        <w:t>生無邊故</w:t>
      </w:r>
      <w:bookmarkEnd w:id="2568"/>
      <w:bookmarkEnd w:id="2569"/>
      <w:bookmarkEnd w:id="2570"/>
      <w:bookmarkEnd w:id="2571"/>
    </w:p>
    <w:p w:rsidR="00BA09FC" w:rsidRPr="00D02A1F" w:rsidRDefault="00BA09FC" w:rsidP="00BA09FC">
      <w:pPr>
        <w:ind w:leftChars="250" w:left="600"/>
        <w:jc w:val="both"/>
        <w:rPr>
          <w:b/>
          <w:bdr w:val="single" w:sz="4" w:space="0" w:color="auto" w:frame="1"/>
        </w:rPr>
      </w:pPr>
      <w:bookmarkStart w:id="2572" w:name="_Toc119189550"/>
      <w:bookmarkStart w:id="2573" w:name="_Toc119200887"/>
      <w:bookmarkStart w:id="2574" w:name="_Toc120416196"/>
      <w:bookmarkStart w:id="2575" w:name="_Toc120418750"/>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）約</w:t>
      </w:r>
      <w:r w:rsidRPr="00D02A1F">
        <w:rPr>
          <w:b/>
          <w:bdr w:val="single" w:sz="4" w:space="0" w:color="auto" w:frame="1"/>
        </w:rPr>
        <w:t>眾生</w:t>
      </w:r>
      <w:bookmarkEnd w:id="2572"/>
      <w:bookmarkEnd w:id="2573"/>
      <w:bookmarkEnd w:id="2574"/>
      <w:bookmarkEnd w:id="2575"/>
      <w:r w:rsidRPr="00D02A1F">
        <w:rPr>
          <w:rFonts w:hint="eastAsia"/>
          <w:b/>
          <w:bdr w:val="single" w:sz="4" w:space="0" w:color="auto" w:frame="1"/>
        </w:rPr>
        <w:t>多，無人能知數故</w:t>
      </w:r>
    </w:p>
    <w:p w:rsidR="00BA09FC" w:rsidRPr="00D02A1F" w:rsidRDefault="00BA09FC" w:rsidP="00BA09FC">
      <w:pPr>
        <w:spacing w:beforeLines="30" w:before="108"/>
        <w:ind w:leftChars="250" w:left="600"/>
        <w:jc w:val="both"/>
        <w:rPr>
          <w:b/>
          <w:bdr w:val="single" w:sz="4" w:space="0" w:color="auto" w:frame="1"/>
        </w:rPr>
      </w:pPr>
      <w:bookmarkStart w:id="2576" w:name="_Toc119189551"/>
      <w:bookmarkStart w:id="2577" w:name="_Toc119200888"/>
      <w:bookmarkStart w:id="2578" w:name="_Toc120416197"/>
      <w:bookmarkStart w:id="2579" w:name="_Toc120418751"/>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w:t>
      </w:r>
      <w:r w:rsidRPr="00D02A1F">
        <w:rPr>
          <w:b/>
          <w:bdr w:val="single" w:sz="4" w:space="0" w:color="auto" w:frame="1"/>
        </w:rPr>
        <w:t>眾生空</w:t>
      </w:r>
      <w:bookmarkEnd w:id="2576"/>
      <w:bookmarkEnd w:id="2577"/>
      <w:bookmarkEnd w:id="2578"/>
      <w:bookmarkEnd w:id="2579"/>
      <w:r w:rsidRPr="00D02A1F">
        <w:rPr>
          <w:rFonts w:hint="eastAsia"/>
          <w:b/>
          <w:bdr w:val="single" w:sz="4" w:space="0" w:color="auto" w:frame="1"/>
        </w:rPr>
        <w:t>故</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3</w:t>
      </w:r>
      <w:r w:rsidRPr="00D02A1F">
        <w:rPr>
          <w:rFonts w:hint="eastAsia"/>
          <w:b/>
          <w:bdr w:val="single" w:sz="4" w:space="0" w:color="auto" w:frame="1"/>
        </w:rPr>
        <w:t>）「眾生</w:t>
      </w:r>
      <w:r w:rsidRPr="00D02A1F">
        <w:rPr>
          <w:b/>
          <w:bdr w:val="single" w:sz="4" w:space="0" w:color="auto" w:frame="1"/>
        </w:rPr>
        <w:t>無所趣</w:t>
      </w:r>
      <w:r w:rsidRPr="00D02A1F">
        <w:rPr>
          <w:rFonts w:hint="eastAsia"/>
          <w:b/>
          <w:bdr w:val="single" w:sz="4" w:space="0" w:color="auto" w:frame="1"/>
        </w:rPr>
        <w:t>」──無實故</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4</w:t>
      </w:r>
      <w:r w:rsidRPr="00D02A1F">
        <w:rPr>
          <w:rFonts w:hint="eastAsia"/>
          <w:b/>
          <w:bdr w:val="single" w:sz="4" w:space="0" w:color="auto" w:frame="1"/>
        </w:rPr>
        <w:t>）般若中不說實有眾生故</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5</w:t>
      </w:r>
      <w:r w:rsidRPr="00D02A1F">
        <w:rPr>
          <w:rFonts w:hint="eastAsia"/>
          <w:b/>
          <w:bdr w:val="single" w:sz="4" w:space="0" w:color="auto" w:frame="1"/>
        </w:rPr>
        <w:t>）佛不說眾生有生有滅故</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6</w:t>
      </w:r>
      <w:r w:rsidRPr="00D02A1F">
        <w:rPr>
          <w:rFonts w:hint="eastAsia"/>
          <w:b/>
          <w:bdr w:val="single" w:sz="4" w:space="0" w:color="auto" w:frame="1"/>
        </w:rPr>
        <w:t>）眾生本性清淨，有無戲論滅故</w:t>
      </w:r>
    </w:p>
    <w:p w:rsidR="00BA09FC" w:rsidRPr="00D02A1F" w:rsidRDefault="00BA09FC" w:rsidP="00BA09FC">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7</w:t>
      </w:r>
      <w:r w:rsidRPr="00D02A1F">
        <w:rPr>
          <w:rFonts w:hint="eastAsia"/>
          <w:b/>
          <w:bdr w:val="single" w:sz="4" w:space="0" w:color="auto" w:frame="1"/>
        </w:rPr>
        <w:t>）結：</w:t>
      </w:r>
      <w:r w:rsidRPr="00D02A1F">
        <w:rPr>
          <w:b/>
          <w:bdr w:val="single" w:sz="4" w:space="0" w:color="auto" w:frame="1"/>
        </w:rPr>
        <w:t>眾生無邊故，般若波羅蜜無邊</w:t>
      </w:r>
    </w:p>
    <w:p w:rsidR="00BA09FC" w:rsidRPr="00D02A1F" w:rsidRDefault="00BA09FC" w:rsidP="00BA09FC">
      <w:pPr>
        <w:spacing w:beforeLines="30" w:before="108"/>
        <w:ind w:leftChars="150" w:left="360"/>
        <w:jc w:val="both"/>
        <w:rPr>
          <w:b/>
          <w:bdr w:val="single" w:sz="4" w:space="0" w:color="auto" w:frame="1"/>
        </w:rPr>
      </w:pPr>
      <w:bookmarkStart w:id="2580" w:name="_Toc119189556"/>
      <w:bookmarkStart w:id="2581" w:name="_Toc119200893"/>
      <w:bookmarkStart w:id="2582" w:name="_Toc120416202"/>
      <w:bookmarkStart w:id="2583" w:name="_Toc120418756"/>
      <w:r w:rsidRPr="00D02A1F">
        <w:rPr>
          <w:rFonts w:hint="eastAsia"/>
          <w:b/>
          <w:bdr w:val="single" w:sz="4" w:space="0" w:color="auto" w:frame="1"/>
        </w:rPr>
        <w:t>（四）釋疑：何故</w:t>
      </w:r>
      <w:r w:rsidRPr="00D02A1F">
        <w:rPr>
          <w:b/>
          <w:bdr w:val="single" w:sz="4" w:space="0" w:color="auto" w:frame="1"/>
        </w:rPr>
        <w:t>廣說</w:t>
      </w:r>
      <w:r w:rsidRPr="00D02A1F">
        <w:rPr>
          <w:rFonts w:hint="eastAsia"/>
          <w:b/>
          <w:bdr w:val="single" w:sz="4" w:space="0" w:color="auto" w:frame="1"/>
        </w:rPr>
        <w:t>「</w:t>
      </w:r>
      <w:r w:rsidRPr="00D02A1F">
        <w:rPr>
          <w:b/>
          <w:bdr w:val="single" w:sz="4" w:space="0" w:color="auto" w:frame="1"/>
        </w:rPr>
        <w:t>無邊</w:t>
      </w:r>
      <w:r w:rsidRPr="00D02A1F">
        <w:rPr>
          <w:rFonts w:hint="eastAsia"/>
          <w:b/>
          <w:bdr w:val="single" w:sz="4" w:space="0" w:color="auto" w:frame="1"/>
        </w:rPr>
        <w:t>」而</w:t>
      </w:r>
      <w:r w:rsidRPr="00D02A1F">
        <w:rPr>
          <w:b/>
          <w:bdr w:val="single" w:sz="4" w:space="0" w:color="auto" w:frame="1"/>
        </w:rPr>
        <w:t>略說</w:t>
      </w:r>
      <w:r w:rsidRPr="00D02A1F">
        <w:rPr>
          <w:rFonts w:hint="eastAsia"/>
          <w:b/>
          <w:bdr w:val="single" w:sz="4" w:space="0" w:color="auto" w:frame="1"/>
        </w:rPr>
        <w:t>「</w:t>
      </w:r>
      <w:r w:rsidRPr="00D02A1F">
        <w:rPr>
          <w:b/>
          <w:bdr w:val="single" w:sz="4" w:space="0" w:color="auto" w:frame="1"/>
        </w:rPr>
        <w:t>大</w:t>
      </w:r>
      <w:r w:rsidRPr="00D02A1F">
        <w:rPr>
          <w:rFonts w:hint="eastAsia"/>
          <w:b/>
          <w:bdr w:val="single" w:sz="4" w:space="0" w:color="auto" w:frame="1"/>
        </w:rPr>
        <w:t>」</w:t>
      </w:r>
      <w:r w:rsidRPr="00D02A1F">
        <w:rPr>
          <w:b/>
          <w:bdr w:val="single" w:sz="4" w:space="0" w:color="auto" w:frame="1"/>
        </w:rPr>
        <w:t>、</w:t>
      </w:r>
      <w:r w:rsidRPr="00D02A1F">
        <w:rPr>
          <w:rFonts w:hint="eastAsia"/>
          <w:b/>
          <w:bdr w:val="single" w:sz="4" w:space="0" w:color="auto" w:frame="1"/>
        </w:rPr>
        <w:t>「</w:t>
      </w:r>
      <w:r w:rsidRPr="00D02A1F">
        <w:rPr>
          <w:b/>
          <w:bdr w:val="single" w:sz="4" w:space="0" w:color="auto" w:frame="1"/>
        </w:rPr>
        <w:t>無量</w:t>
      </w:r>
      <w:r w:rsidRPr="00D02A1F">
        <w:rPr>
          <w:rFonts w:hint="eastAsia"/>
          <w:b/>
          <w:bdr w:val="single" w:sz="4" w:space="0" w:color="auto" w:frame="1"/>
        </w:rPr>
        <w:t>」</w:t>
      </w:r>
      <w:bookmarkEnd w:id="2580"/>
      <w:bookmarkEnd w:id="2581"/>
      <w:bookmarkEnd w:id="2582"/>
      <w:bookmarkEnd w:id="2583"/>
    </w:p>
    <w:p w:rsidR="00BA09FC" w:rsidRPr="002C4898" w:rsidRDefault="00BA09FC" w:rsidP="00BA09FC">
      <w:pPr>
        <w:ind w:leftChars="150" w:left="1080" w:hangingChars="300" w:hanging="720"/>
        <w:jc w:val="both"/>
      </w:pPr>
    </w:p>
    <w:p w:rsidR="00BA09FC" w:rsidRDefault="00BA09FC" w:rsidP="00BA09FC">
      <w:pPr>
        <w:adjustRightInd w:val="0"/>
        <w:snapToGrid w:val="0"/>
        <w:jc w:val="center"/>
        <w:rPr>
          <w:rFonts w:cs="Roman Unicode"/>
        </w:rPr>
      </w:pPr>
    </w:p>
    <w:p w:rsidR="00BA09FC" w:rsidRPr="00A70F3F" w:rsidRDefault="00BA09FC" w:rsidP="00BA09FC">
      <w:pPr>
        <w:jc w:val="center"/>
        <w:rPr>
          <w:rFonts w:eastAsia="標楷體" w:cs="Roman Unicode"/>
          <w:b/>
          <w:sz w:val="44"/>
          <w:szCs w:val="44"/>
        </w:rPr>
      </w:pPr>
      <w:r w:rsidRPr="00A70F3F">
        <w:rPr>
          <w:rFonts w:eastAsia="標楷體" w:cs="Roman Unicode"/>
          <w:b/>
          <w:sz w:val="44"/>
          <w:szCs w:val="44"/>
        </w:rPr>
        <w:t>《大智度論》卷</w:t>
      </w:r>
      <w:r w:rsidRPr="00A70F3F">
        <w:rPr>
          <w:rFonts w:eastAsia="標楷體" w:cs="Roman Unicode"/>
          <w:b/>
          <w:sz w:val="44"/>
          <w:szCs w:val="44"/>
        </w:rPr>
        <w:t>5</w:t>
      </w:r>
      <w:r w:rsidRPr="00A70F3F">
        <w:rPr>
          <w:rFonts w:eastAsia="標楷體" w:cs="Roman Unicode" w:hint="eastAsia"/>
          <w:b/>
          <w:sz w:val="44"/>
          <w:szCs w:val="44"/>
        </w:rPr>
        <w:t>6</w:t>
      </w:r>
    </w:p>
    <w:p w:rsidR="00BA09FC" w:rsidRDefault="00BA09FC" w:rsidP="00BA09FC">
      <w:pPr>
        <w:snapToGrid w:val="0"/>
        <w:jc w:val="center"/>
        <w:rPr>
          <w:rStyle w:val="a8"/>
          <w:rFonts w:eastAsia="標楷體"/>
        </w:rPr>
      </w:pPr>
      <w:r w:rsidRPr="00A70F3F">
        <w:rPr>
          <w:rFonts w:eastAsia="標楷體" w:cs="Roman Unicode"/>
          <w:b/>
          <w:bCs/>
          <w:sz w:val="28"/>
          <w:szCs w:val="28"/>
        </w:rPr>
        <w:t>〈</w:t>
      </w:r>
      <w:r w:rsidRPr="00A70F3F">
        <w:rPr>
          <w:rFonts w:eastAsia="標楷體" w:cs="Roman Unicode" w:hint="eastAsia"/>
          <w:b/>
          <w:bCs/>
          <w:sz w:val="28"/>
          <w:szCs w:val="28"/>
        </w:rPr>
        <w:t>釋顧視</w:t>
      </w:r>
    </w:p>
    <w:p w:rsidR="00BA09FC" w:rsidRDefault="00BA09FC" w:rsidP="00BA09FC">
      <w:pPr>
        <w:snapToGrid w:val="0"/>
        <w:jc w:val="center"/>
        <w:rPr>
          <w:rStyle w:val="a8"/>
          <w:bCs/>
        </w:rPr>
      </w:pPr>
      <w:r w:rsidRPr="00A70F3F">
        <w:rPr>
          <w:rFonts w:eastAsia="標楷體" w:cs="Roman Unicode" w:hint="eastAsia"/>
          <w:b/>
          <w:bCs/>
          <w:sz w:val="28"/>
          <w:szCs w:val="28"/>
        </w:rPr>
        <w:t>品第三十</w:t>
      </w:r>
      <w:r w:rsidRPr="00A70F3F">
        <w:rPr>
          <w:rFonts w:eastAsia="標楷體" w:cs="Roman Unicode"/>
          <w:b/>
          <w:bCs/>
          <w:sz w:val="28"/>
          <w:szCs w:val="28"/>
        </w:rPr>
        <w:t>〉</w:t>
      </w:r>
    </w:p>
    <w:p w:rsidR="00BA09FC" w:rsidRDefault="00BA09FC" w:rsidP="00BA09FC">
      <w:pPr>
        <w:jc w:val="right"/>
        <w:rPr>
          <w:bCs/>
          <w:sz w:val="32"/>
          <w:szCs w:val="28"/>
        </w:rPr>
      </w:pPr>
      <w:r w:rsidRPr="00A70F3F">
        <w:rPr>
          <w:rFonts w:eastAsia="標楷體" w:cs="Roman Unicode"/>
          <w:sz w:val="26"/>
        </w:rPr>
        <w:t>釋厚觀</w:t>
      </w:r>
      <w:r w:rsidRPr="00A70F3F">
        <w:rPr>
          <w:rFonts w:cs="Roman Unicode"/>
          <w:sz w:val="26"/>
        </w:rPr>
        <w:t>（</w:t>
      </w:r>
      <w:r w:rsidRPr="00A70F3F">
        <w:rPr>
          <w:rFonts w:cs="Roman Unicode"/>
          <w:sz w:val="26"/>
        </w:rPr>
        <w:t>20</w:t>
      </w:r>
      <w:r w:rsidRPr="00A70F3F">
        <w:rPr>
          <w:rFonts w:cs="Roman Unicode" w:hint="eastAsia"/>
          <w:sz w:val="26"/>
        </w:rPr>
        <w:t>10</w:t>
      </w:r>
      <w:r w:rsidRPr="00A70F3F">
        <w:rPr>
          <w:rFonts w:cs="Roman Unicode"/>
          <w:sz w:val="26"/>
        </w:rPr>
        <w:t>.0</w:t>
      </w:r>
      <w:r w:rsidRPr="00A70F3F">
        <w:rPr>
          <w:rFonts w:cs="Roman Unicode" w:hint="eastAsia"/>
          <w:sz w:val="26"/>
        </w:rPr>
        <w:t>9</w:t>
      </w:r>
      <w:r w:rsidRPr="00A70F3F">
        <w:rPr>
          <w:rFonts w:cs="Roman Unicode"/>
          <w:sz w:val="26"/>
        </w:rPr>
        <w:t>.</w:t>
      </w:r>
      <w:r w:rsidRPr="00A70F3F">
        <w:rPr>
          <w:rFonts w:cs="Roman Unicode" w:hint="eastAsia"/>
          <w:sz w:val="26"/>
        </w:rPr>
        <w:t>18</w:t>
      </w:r>
      <w:r w:rsidRPr="00A70F3F">
        <w:rPr>
          <w:rFonts w:cs="Roman Unicode"/>
          <w:sz w:val="26"/>
        </w:rPr>
        <w:t>）</w:t>
      </w:r>
    </w:p>
    <w:p w:rsidR="00BA09FC" w:rsidRDefault="00BA09FC" w:rsidP="00BA09FC">
      <w:pPr>
        <w:spacing w:line="370" w:lineRule="exact"/>
        <w:jc w:val="both"/>
        <w:rPr>
          <w:rFonts w:eastAsia="標楷體"/>
          <w:bCs/>
        </w:rPr>
      </w:pPr>
      <w:r w:rsidRPr="00A70F3F">
        <w:rPr>
          <w:rFonts w:ascii="標楷體" w:eastAsia="標楷體" w:hAnsi="標楷體" w:hint="eastAsia"/>
          <w:b/>
          <w:bCs/>
          <w:sz w:val="21"/>
          <w:bdr w:val="single" w:sz="4" w:space="0" w:color="auto"/>
        </w:rPr>
        <w:t>壹</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般若畢竟空而有三乘</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有三乘而不著心</w:t>
      </w:r>
      <w:r w:rsidRPr="00AC7CCF">
        <w:rPr>
          <w:rFonts w:hint="eastAsia"/>
          <w:bCs/>
          <w:szCs w:val="20"/>
        </w:rPr>
        <w:t>（印順法師，《大智度論筆記》［</w:t>
      </w:r>
      <w:r w:rsidRPr="00AC7CCF">
        <w:rPr>
          <w:rFonts w:eastAsia="標楷體" w:hint="eastAsia"/>
          <w:bCs/>
          <w:szCs w:val="20"/>
        </w:rPr>
        <w:t>E010</w:t>
      </w:r>
      <w:r w:rsidRPr="00AC7CCF">
        <w:rPr>
          <w:rFonts w:hint="eastAsia"/>
          <w:bCs/>
          <w:szCs w:val="20"/>
        </w:rPr>
        <w:t>］</w:t>
      </w:r>
      <w:r w:rsidRPr="00AC7CCF">
        <w:rPr>
          <w:rFonts w:hint="eastAsia"/>
          <w:bCs/>
          <w:szCs w:val="20"/>
        </w:rPr>
        <w:t>p</w:t>
      </w:r>
      <w:r w:rsidRPr="00AC7CCF">
        <w:rPr>
          <w:rFonts w:eastAsia="標楷體" w:hint="eastAsia"/>
          <w:bCs/>
          <w:szCs w:val="20"/>
        </w:rPr>
        <w:t>.304</w:t>
      </w:r>
      <w:r w:rsidRPr="00AC7CCF">
        <w:rPr>
          <w:rFonts w:hint="eastAsia"/>
          <w:bCs/>
          <w:szCs w:val="20"/>
        </w:rPr>
        <w:t>）</w:t>
      </w:r>
    </w:p>
    <w:p w:rsidR="00BA09FC" w:rsidRPr="00AC7CCF" w:rsidRDefault="00BA09FC" w:rsidP="00BA09FC">
      <w:pPr>
        <w:spacing w:line="370" w:lineRule="exact"/>
        <w:ind w:leftChars="50" w:left="120"/>
        <w:jc w:val="both"/>
        <w:rPr>
          <w:bCs/>
          <w:szCs w:val="20"/>
          <w:bdr w:val="single" w:sz="4" w:space="0" w:color="auto"/>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壹</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諸天稱歎</w:t>
      </w:r>
    </w:p>
    <w:p w:rsidR="00BA09FC" w:rsidRDefault="00BA09FC" w:rsidP="00BA09FC">
      <w:pPr>
        <w:spacing w:line="370" w:lineRule="exact"/>
        <w:ind w:leftChars="100" w:left="240"/>
        <w:jc w:val="both"/>
        <w:rPr>
          <w:rFonts w:eastAsia="標楷體"/>
          <w:b/>
          <w:bCs/>
          <w:sz w:val="21"/>
          <w:bdr w:val="single" w:sz="4" w:space="0" w:color="auto"/>
        </w:rPr>
      </w:pP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諸天歎須菩提承佛恩說般若</w:t>
      </w:r>
    </w:p>
    <w:p w:rsidR="00BA09FC" w:rsidRDefault="00BA09FC" w:rsidP="00BA09FC">
      <w:pPr>
        <w:spacing w:beforeLines="30" w:before="108" w:line="370" w:lineRule="exact"/>
        <w:ind w:leftChars="100" w:left="240"/>
        <w:jc w:val="both"/>
        <w:rPr>
          <w:rStyle w:val="a8"/>
          <w:bCs/>
        </w:rPr>
      </w:pP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歎行般若人</w:t>
      </w:r>
    </w:p>
    <w:p w:rsidR="00BA09FC" w:rsidRDefault="00BA09FC" w:rsidP="00BA09FC">
      <w:pPr>
        <w:spacing w:line="370" w:lineRule="exact"/>
        <w:ind w:leftChars="150" w:left="36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行般若而不遠離者</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諸天視之如佛</w:t>
      </w:r>
    </w:p>
    <w:p w:rsidR="00BA09FC" w:rsidRDefault="00BA09FC" w:rsidP="00BA09FC">
      <w:pPr>
        <w:spacing w:beforeLines="30" w:before="108" w:line="370" w:lineRule="exact"/>
        <w:ind w:leftChars="150" w:left="36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般若雖畢竟空而有三乘之教</w:t>
      </w:r>
    </w:p>
    <w:p w:rsidR="00BA09FC" w:rsidRDefault="00BA09FC" w:rsidP="00BA09FC">
      <w:pPr>
        <w:spacing w:beforeLines="30" w:before="108" w:line="370" w:lineRule="exact"/>
        <w:ind w:leftChars="50" w:left="120"/>
        <w:jc w:val="both"/>
        <w:rPr>
          <w:rFonts w:eastAsia="標楷體"/>
          <w:bCs/>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貳</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佛述成諸天所歎</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更說因緣</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並舉本生事為證</w:t>
      </w:r>
    </w:p>
    <w:p w:rsidR="00BA09FC" w:rsidRDefault="00BA09FC" w:rsidP="00BA09FC">
      <w:pPr>
        <w:spacing w:line="370" w:lineRule="exact"/>
        <w:ind w:leftChars="100" w:left="240"/>
        <w:jc w:val="both"/>
        <w:rPr>
          <w:rFonts w:eastAsia="標楷體"/>
          <w:bCs/>
          <w:sz w:val="22"/>
          <w:bdr w:val="single" w:sz="4" w:space="0" w:color="auto"/>
        </w:rPr>
      </w:pP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佛述成諸天所歎</w:t>
      </w:r>
    </w:p>
    <w:p w:rsidR="00BA09FC" w:rsidRDefault="00BA09FC" w:rsidP="00BA09FC">
      <w:pPr>
        <w:spacing w:beforeLines="30" w:before="108"/>
        <w:ind w:leftChars="100" w:left="240"/>
        <w:jc w:val="both"/>
        <w:rPr>
          <w:rFonts w:eastAsia="標楷體"/>
          <w:b/>
          <w:bCs/>
          <w:bdr w:val="single" w:sz="4" w:space="0" w:color="auto"/>
        </w:rPr>
      </w:pP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諸法中佛不可得</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離諸法佛亦不可得</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能如是學之菩薩</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當視之如佛</w:t>
      </w:r>
    </w:p>
    <w:p w:rsidR="00BA09FC" w:rsidRDefault="00BA09FC" w:rsidP="00BA09FC">
      <w:pPr>
        <w:spacing w:beforeLines="30" w:before="108"/>
        <w:ind w:leftChars="100" w:left="240"/>
        <w:jc w:val="both"/>
        <w:rPr>
          <w:rStyle w:val="a8"/>
          <w:bCs/>
          <w:szCs w:val="20"/>
        </w:rPr>
      </w:pPr>
      <w:r w:rsidRPr="00A70F3F">
        <w:rPr>
          <w:rFonts w:ascii="標楷體" w:eastAsia="標楷體" w:hAnsi="標楷體" w:hint="eastAsia"/>
          <w:b/>
          <w:bCs/>
          <w:sz w:val="21"/>
          <w:bdr w:val="single" w:sz="4" w:space="0" w:color="auto"/>
        </w:rPr>
        <w:t>三</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舉本生事為證</w:t>
      </w:r>
    </w:p>
    <w:p w:rsidR="00BA09FC" w:rsidRDefault="00BA09FC" w:rsidP="00BA09FC">
      <w:pPr>
        <w:spacing w:beforeLines="30" w:before="108"/>
        <w:ind w:leftChars="50" w:left="120"/>
        <w:jc w:val="both"/>
        <w:rPr>
          <w:rFonts w:eastAsia="標楷體"/>
          <w:b/>
          <w:bCs/>
          <w:sz w:val="21"/>
          <w:szCs w:val="20"/>
          <w:bdr w:val="single" w:sz="4" w:space="0" w:color="auto"/>
        </w:rPr>
      </w:pP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參</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諸天領解重讚</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般若令菩薩得薩婆若</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於諸法不取不捨</w:t>
      </w:r>
    </w:p>
    <w:p w:rsidR="00BA09FC" w:rsidRDefault="00BA09FC" w:rsidP="00BA09FC">
      <w:pPr>
        <w:jc w:val="both"/>
        <w:rPr>
          <w:bCs/>
        </w:rPr>
      </w:pPr>
      <w:r w:rsidRPr="00AC7CCF">
        <w:rPr>
          <w:rFonts w:hint="eastAsia"/>
          <w:b/>
          <w:bCs/>
          <w:bdr w:val="single" w:sz="4" w:space="0" w:color="auto"/>
        </w:rPr>
        <w:t>壹</w:t>
      </w:r>
      <w:r w:rsidRPr="00AC7CCF">
        <w:rPr>
          <w:rFonts w:hint="eastAsia"/>
          <w:b/>
          <w:bCs/>
          <w:szCs w:val="20"/>
          <w:bdr w:val="single" w:sz="4" w:space="0" w:color="auto"/>
        </w:rPr>
        <w:t>、般若畢竟空而有三乘，有三乘而不著心</w:t>
      </w:r>
    </w:p>
    <w:p w:rsidR="00BA09FC" w:rsidRPr="00AC7CCF" w:rsidRDefault="00BA09FC" w:rsidP="00BA09FC">
      <w:pPr>
        <w:ind w:leftChars="50" w:left="120"/>
        <w:jc w:val="both"/>
        <w:rPr>
          <w:bCs/>
          <w:szCs w:val="20"/>
          <w:bdr w:val="single" w:sz="4" w:space="0" w:color="auto"/>
        </w:rPr>
      </w:pPr>
      <w:r w:rsidRPr="00AC7CCF">
        <w:rPr>
          <w:rFonts w:hint="eastAsia"/>
          <w:b/>
          <w:bCs/>
          <w:bdr w:val="single" w:sz="4" w:space="0" w:color="auto"/>
        </w:rPr>
        <w:t>（壹）諸天稱歎</w:t>
      </w:r>
    </w:p>
    <w:p w:rsidR="00BA09FC" w:rsidRPr="00AC7CCF" w:rsidRDefault="00BA09FC" w:rsidP="00BA09FC">
      <w:pPr>
        <w:ind w:leftChars="100" w:left="240"/>
        <w:jc w:val="both"/>
        <w:rPr>
          <w:b/>
          <w:bCs/>
          <w:bdr w:val="single" w:sz="4" w:space="0" w:color="auto"/>
        </w:rPr>
      </w:pPr>
      <w:r w:rsidRPr="00AC7CCF">
        <w:rPr>
          <w:rFonts w:hint="eastAsia"/>
          <w:b/>
          <w:bCs/>
          <w:bdr w:val="single" w:sz="4" w:space="0" w:color="auto"/>
        </w:rPr>
        <w:t>一、諸天歎須菩提承佛恩說般若</w:t>
      </w:r>
    </w:p>
    <w:p w:rsidR="00BA09FC" w:rsidRPr="00AC7CCF" w:rsidRDefault="00BA09FC" w:rsidP="00BA09FC">
      <w:pPr>
        <w:ind w:leftChars="150" w:left="360"/>
        <w:jc w:val="both"/>
        <w:rPr>
          <w:b/>
          <w:bCs/>
          <w:bdr w:val="single" w:sz="4" w:space="0" w:color="auto"/>
        </w:rPr>
      </w:pPr>
      <w:r w:rsidRPr="00AC7CCF">
        <w:rPr>
          <w:rFonts w:hint="eastAsia"/>
          <w:b/>
          <w:bCs/>
          <w:bdr w:val="single" w:sz="4" w:space="0" w:color="auto"/>
        </w:rPr>
        <w:t>（一）諸天歡喜，三反稱歎須菩提說般若</w:t>
      </w:r>
    </w:p>
    <w:p w:rsidR="00BA09FC" w:rsidRDefault="00BA09FC" w:rsidP="00BA09FC">
      <w:pPr>
        <w:spacing w:beforeLines="30" w:before="108"/>
        <w:ind w:leftChars="150" w:left="360"/>
        <w:jc w:val="both"/>
        <w:rPr>
          <w:b/>
          <w:bCs/>
        </w:rPr>
      </w:pPr>
      <w:r w:rsidRPr="00AC7CCF">
        <w:rPr>
          <w:rFonts w:hint="eastAsia"/>
          <w:b/>
          <w:bCs/>
          <w:bdr w:val="single" w:sz="4" w:space="0" w:color="auto"/>
        </w:rPr>
        <w:t>（二）釋「諸天眾等」</w:t>
      </w:r>
    </w:p>
    <w:p w:rsidR="00BA09FC" w:rsidRPr="00AC7CCF" w:rsidRDefault="00BA09FC" w:rsidP="00BA09FC">
      <w:pPr>
        <w:spacing w:beforeLines="30" w:before="108"/>
        <w:ind w:leftChars="150" w:left="360"/>
        <w:jc w:val="both"/>
        <w:rPr>
          <w:b/>
          <w:bCs/>
          <w:bdr w:val="single" w:sz="4" w:space="0" w:color="auto"/>
        </w:rPr>
      </w:pPr>
      <w:r w:rsidRPr="00AC7CCF">
        <w:rPr>
          <w:rFonts w:hint="eastAsia"/>
          <w:b/>
          <w:bCs/>
          <w:bdr w:val="single" w:sz="4" w:space="0" w:color="auto"/>
        </w:rPr>
        <w:t>（三）歎須菩提說般若，知其承佛力故</w:t>
      </w:r>
    </w:p>
    <w:p w:rsidR="00BA09FC" w:rsidRPr="00AC7CCF" w:rsidRDefault="00BA09FC" w:rsidP="00BA09FC">
      <w:pPr>
        <w:spacing w:beforeLines="30" w:before="108"/>
        <w:ind w:leftChars="100" w:left="240"/>
        <w:jc w:val="both"/>
        <w:rPr>
          <w:b/>
          <w:bCs/>
          <w:bdr w:val="single" w:sz="4" w:space="0" w:color="auto"/>
        </w:rPr>
      </w:pPr>
      <w:r w:rsidRPr="00AC7CCF">
        <w:rPr>
          <w:rFonts w:hint="eastAsia"/>
          <w:b/>
          <w:bCs/>
          <w:bdr w:val="single" w:sz="4" w:space="0" w:color="auto"/>
        </w:rPr>
        <w:t>二、歎行般若人</w:t>
      </w:r>
    </w:p>
    <w:p w:rsidR="00BA09FC" w:rsidRPr="00AC7CCF" w:rsidRDefault="00BA09FC" w:rsidP="00BA09FC">
      <w:pPr>
        <w:ind w:leftChars="150" w:left="360"/>
        <w:jc w:val="both"/>
        <w:rPr>
          <w:b/>
          <w:bCs/>
          <w:bdr w:val="single" w:sz="4" w:space="0" w:color="auto"/>
        </w:rPr>
      </w:pPr>
      <w:r w:rsidRPr="00AC7CCF">
        <w:rPr>
          <w:rFonts w:hint="eastAsia"/>
          <w:b/>
          <w:bCs/>
          <w:bdr w:val="single" w:sz="4" w:space="0" w:color="auto"/>
        </w:rPr>
        <w:t>（一）行般若而不遠離者，諸天視之如佛</w:t>
      </w:r>
    </w:p>
    <w:p w:rsidR="00BA09FC" w:rsidRPr="00AC7CCF" w:rsidRDefault="00BA09FC" w:rsidP="00BA09FC">
      <w:pPr>
        <w:spacing w:beforeLines="30" w:before="108"/>
        <w:ind w:leftChars="150" w:left="360"/>
        <w:jc w:val="both"/>
        <w:rPr>
          <w:b/>
          <w:bCs/>
          <w:bdr w:val="single" w:sz="4" w:space="0" w:color="auto"/>
        </w:rPr>
      </w:pPr>
      <w:r w:rsidRPr="00AC7CCF">
        <w:rPr>
          <w:rFonts w:hint="eastAsia"/>
          <w:b/>
          <w:bCs/>
          <w:bdr w:val="single" w:sz="4" w:space="0" w:color="auto"/>
        </w:rPr>
        <w:t>（二）般若雖畢竟空而有三乘之教，雖</w:t>
      </w:r>
      <w:r w:rsidRPr="00AC7CCF">
        <w:rPr>
          <w:rFonts w:hint="eastAsia"/>
          <w:b/>
          <w:bCs/>
          <w:szCs w:val="20"/>
          <w:bdr w:val="single" w:sz="4" w:space="0" w:color="auto"/>
        </w:rPr>
        <w:t>有三乘而不生著心</w:t>
      </w:r>
    </w:p>
    <w:p w:rsidR="00BA09FC" w:rsidRDefault="00BA09FC" w:rsidP="00BA09FC">
      <w:pPr>
        <w:spacing w:beforeLines="30" w:before="108"/>
        <w:ind w:leftChars="50" w:left="120"/>
        <w:jc w:val="both"/>
        <w:rPr>
          <w:rFonts w:eastAsia="標楷體"/>
          <w:bCs/>
        </w:rPr>
      </w:pPr>
      <w:r w:rsidRPr="00AC7CCF">
        <w:rPr>
          <w:rFonts w:hint="eastAsia"/>
          <w:b/>
          <w:bCs/>
          <w:bdr w:val="single" w:sz="4" w:space="0" w:color="auto"/>
        </w:rPr>
        <w:t>（貳）</w:t>
      </w:r>
      <w:r w:rsidRPr="00AC7CCF">
        <w:rPr>
          <w:rFonts w:hint="eastAsia"/>
          <w:b/>
          <w:bCs/>
          <w:szCs w:val="20"/>
          <w:bdr w:val="single" w:sz="4" w:space="0" w:color="auto"/>
        </w:rPr>
        <w:t>佛述成諸天所歎，</w:t>
      </w:r>
      <w:r w:rsidRPr="00AC7CCF">
        <w:rPr>
          <w:rFonts w:hint="eastAsia"/>
          <w:b/>
          <w:bCs/>
          <w:bdr w:val="single" w:sz="4" w:space="0" w:color="auto"/>
        </w:rPr>
        <w:t>更說因緣，並舉本生事為證</w:t>
      </w:r>
    </w:p>
    <w:p w:rsidR="00BA09FC" w:rsidRPr="00AC7CCF" w:rsidRDefault="00BA09FC" w:rsidP="00BA09FC">
      <w:pPr>
        <w:ind w:leftChars="100" w:left="240"/>
        <w:jc w:val="both"/>
        <w:rPr>
          <w:b/>
          <w:bCs/>
          <w:bdr w:val="single" w:sz="4" w:space="0" w:color="auto"/>
        </w:rPr>
      </w:pPr>
      <w:r w:rsidRPr="00AC7CCF">
        <w:rPr>
          <w:rFonts w:hint="eastAsia"/>
          <w:b/>
          <w:bCs/>
          <w:bdr w:val="single" w:sz="4" w:space="0" w:color="auto"/>
        </w:rPr>
        <w:t>一、佛述成諸天所歎，更說因緣：諸法中佛不可得，離諸法佛亦不可得</w:t>
      </w:r>
    </w:p>
    <w:p w:rsidR="00BA09FC" w:rsidRDefault="00BA09FC" w:rsidP="00BA09FC">
      <w:pPr>
        <w:spacing w:beforeLines="30" w:before="108"/>
        <w:ind w:leftChars="100" w:left="240"/>
        <w:jc w:val="both"/>
        <w:rPr>
          <w:bCs/>
        </w:rPr>
      </w:pPr>
      <w:r w:rsidRPr="00AC7CCF">
        <w:rPr>
          <w:rFonts w:hint="eastAsia"/>
          <w:b/>
          <w:bCs/>
          <w:bdr w:val="single" w:sz="4" w:space="0" w:color="auto"/>
        </w:rPr>
        <w:t>二、舉本生事為證</w:t>
      </w:r>
    </w:p>
    <w:p w:rsidR="00BA09FC" w:rsidRPr="00AC7CCF" w:rsidRDefault="00BA09FC" w:rsidP="00BA09FC">
      <w:pPr>
        <w:spacing w:beforeLines="30" w:before="108"/>
        <w:ind w:leftChars="50" w:left="120"/>
        <w:jc w:val="both"/>
        <w:rPr>
          <w:b/>
          <w:bCs/>
          <w:szCs w:val="20"/>
          <w:bdr w:val="single" w:sz="4" w:space="0" w:color="auto"/>
        </w:rPr>
      </w:pPr>
      <w:r w:rsidRPr="00AC7CCF">
        <w:rPr>
          <w:rFonts w:hint="eastAsia"/>
          <w:b/>
          <w:bCs/>
          <w:szCs w:val="20"/>
          <w:bdr w:val="single" w:sz="4" w:space="0" w:color="auto"/>
        </w:rPr>
        <w:t>（參）諸天領解重讚：</w:t>
      </w:r>
      <w:r w:rsidRPr="00AC7CCF">
        <w:rPr>
          <w:rFonts w:hint="eastAsia"/>
          <w:b/>
          <w:bCs/>
          <w:bdr w:val="single" w:sz="4" w:space="0" w:color="auto"/>
        </w:rPr>
        <w:t>般若令菩薩</w:t>
      </w:r>
      <w:r w:rsidRPr="00AC7CCF">
        <w:rPr>
          <w:rFonts w:hint="eastAsia"/>
          <w:b/>
          <w:bCs/>
          <w:szCs w:val="20"/>
          <w:bdr w:val="single" w:sz="4" w:space="0" w:color="auto"/>
        </w:rPr>
        <w:t>得薩婆若，於諸法不取不捨</w:t>
      </w:r>
    </w:p>
    <w:p w:rsidR="00BA09FC" w:rsidRDefault="00BA09FC" w:rsidP="00BA09FC">
      <w:pPr>
        <w:jc w:val="both"/>
        <w:rPr>
          <w:b/>
          <w:bCs/>
          <w:bdr w:val="single" w:sz="4" w:space="0" w:color="auto"/>
        </w:rPr>
      </w:pPr>
      <w:r w:rsidRPr="00A70F3F">
        <w:rPr>
          <w:rFonts w:ascii="標楷體" w:eastAsia="標楷體" w:hAnsi="標楷體" w:hint="eastAsia"/>
          <w:b/>
          <w:bCs/>
          <w:sz w:val="21"/>
          <w:bdr w:val="single" w:sz="4" w:space="0" w:color="auto"/>
        </w:rPr>
        <w:t>貳</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讚般若功德</w:t>
      </w:r>
    </w:p>
    <w:p w:rsidR="00BA09FC" w:rsidRDefault="00BA09FC" w:rsidP="00BA09FC">
      <w:pPr>
        <w:ind w:leftChars="50" w:left="120"/>
        <w:jc w:val="both"/>
        <w:rPr>
          <w:rFonts w:eastAsia="標楷體"/>
          <w:b/>
          <w:bCs/>
          <w:sz w:val="21"/>
          <w:szCs w:val="20"/>
          <w:bdr w:val="single" w:sz="4" w:space="0" w:color="auto"/>
        </w:rPr>
      </w:pP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壹</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明應機之眾</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帝釋天主</w:t>
      </w:r>
    </w:p>
    <w:p w:rsidR="00BA09FC" w:rsidRPr="00A70F3F" w:rsidRDefault="00BA09FC" w:rsidP="00BA09FC">
      <w:pPr>
        <w:spacing w:beforeLines="30" w:before="108"/>
        <w:ind w:leftChars="50" w:left="120"/>
        <w:jc w:val="both"/>
        <w:rPr>
          <w:rFonts w:eastAsia="標楷體"/>
          <w:b/>
          <w:bCs/>
          <w:sz w:val="21"/>
          <w:szCs w:val="20"/>
          <w:bdr w:val="single" w:sz="4" w:space="0" w:color="auto"/>
        </w:rPr>
      </w:pP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貳</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聞持般若得種種功德</w:t>
      </w:r>
    </w:p>
    <w:p w:rsidR="00BA09FC" w:rsidRDefault="00BA09FC" w:rsidP="00BA09FC">
      <w:pPr>
        <w:ind w:leftChars="100" w:left="240"/>
        <w:jc w:val="both"/>
        <w:rPr>
          <w:rFonts w:eastAsia="標楷體"/>
          <w:b/>
          <w:bCs/>
        </w:rPr>
      </w:pPr>
      <w:r w:rsidRPr="00A70F3F">
        <w:rPr>
          <w:rFonts w:ascii="標楷體" w:eastAsia="標楷體" w:hAnsi="標楷體" w:hint="eastAsia"/>
          <w:b/>
          <w:bCs/>
          <w:sz w:val="21"/>
          <w:bdr w:val="single" w:sz="4" w:space="0" w:color="auto"/>
        </w:rPr>
        <w:t>一</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魔不能得便</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自行</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教他般若</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不離薩婆若心</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知諸法不可得故</w:t>
      </w:r>
    </w:p>
    <w:p w:rsidR="00BA09FC" w:rsidRDefault="00BA09FC" w:rsidP="00BA09FC">
      <w:pPr>
        <w:spacing w:beforeLines="30" w:before="108" w:line="336" w:lineRule="exact"/>
        <w:ind w:leftChars="100" w:left="240"/>
        <w:jc w:val="both"/>
        <w:rPr>
          <w:rFonts w:eastAsia="標楷體"/>
          <w:b/>
          <w:bCs/>
          <w:sz w:val="21"/>
          <w:bdr w:val="single" w:sz="4" w:space="0" w:color="auto"/>
        </w:rPr>
      </w:pP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人非人等不得其便</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以無所得修四無量心故</w:t>
      </w:r>
    </w:p>
    <w:p w:rsidR="00BA09FC" w:rsidRDefault="00BA09FC" w:rsidP="00BA09FC">
      <w:pPr>
        <w:spacing w:beforeLines="30" w:before="108" w:line="336" w:lineRule="exact"/>
        <w:ind w:leftChars="100" w:left="240"/>
        <w:jc w:val="both"/>
        <w:rPr>
          <w:rFonts w:eastAsia="標楷體"/>
          <w:b/>
          <w:bCs/>
          <w:sz w:val="21"/>
          <w:bdr w:val="single" w:sz="4" w:space="0" w:color="auto"/>
        </w:rPr>
      </w:pPr>
      <w:r w:rsidRPr="00A70F3F">
        <w:rPr>
          <w:rFonts w:ascii="標楷體" w:eastAsia="標楷體" w:hAnsi="標楷體" w:hint="eastAsia"/>
          <w:b/>
          <w:bCs/>
          <w:sz w:val="21"/>
          <w:bdr w:val="single" w:sz="4" w:space="0" w:color="auto"/>
        </w:rPr>
        <w:t>三</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終不橫死</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等心施眾生故</w:t>
      </w:r>
    </w:p>
    <w:p w:rsidR="00BA09FC" w:rsidRDefault="00BA09FC" w:rsidP="00BA09FC">
      <w:pPr>
        <w:spacing w:beforeLines="30" w:before="108" w:line="336" w:lineRule="exact"/>
        <w:ind w:leftChars="100" w:left="240"/>
        <w:jc w:val="both"/>
        <w:rPr>
          <w:rFonts w:eastAsia="標楷體"/>
          <w:b/>
          <w:bCs/>
          <w:sz w:val="21"/>
          <w:bdr w:val="single" w:sz="4" w:space="0" w:color="auto"/>
        </w:rPr>
      </w:pPr>
      <w:r w:rsidRPr="00A70F3F">
        <w:rPr>
          <w:rFonts w:ascii="標楷體" w:eastAsia="標楷體" w:hAnsi="標楷體" w:hint="eastAsia"/>
          <w:b/>
          <w:bCs/>
          <w:sz w:val="21"/>
          <w:bdr w:val="single" w:sz="4" w:space="0" w:color="auto"/>
        </w:rPr>
        <w:t>四</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諸天有發無上道心者</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應深心聽聞受持般若</w:t>
      </w:r>
    </w:p>
    <w:p w:rsidR="00BA09FC" w:rsidRDefault="00BA09FC" w:rsidP="00BA09FC">
      <w:pPr>
        <w:spacing w:beforeLines="30" w:before="108" w:line="336" w:lineRule="exact"/>
        <w:ind w:leftChars="100" w:left="240"/>
        <w:jc w:val="both"/>
        <w:rPr>
          <w:rFonts w:eastAsia="標楷體"/>
          <w:b/>
          <w:bCs/>
          <w:sz w:val="21"/>
          <w:bdr w:val="single" w:sz="4" w:space="0" w:color="auto"/>
        </w:rPr>
      </w:pPr>
      <w:r w:rsidRPr="00A70F3F">
        <w:rPr>
          <w:rFonts w:ascii="標楷體" w:eastAsia="標楷體" w:hAnsi="標楷體" w:hint="eastAsia"/>
          <w:b/>
          <w:bCs/>
          <w:sz w:val="21"/>
          <w:bdr w:val="single" w:sz="4" w:space="0" w:color="auto"/>
        </w:rPr>
        <w:t>五</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行般若者住於三處無畏</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以無所得明十八空故</w:t>
      </w:r>
    </w:p>
    <w:p w:rsidR="00BA09FC" w:rsidRDefault="00BA09FC" w:rsidP="00BA09FC">
      <w:pPr>
        <w:jc w:val="both"/>
        <w:rPr>
          <w:b/>
          <w:bCs/>
        </w:rPr>
      </w:pPr>
      <w:r w:rsidRPr="00AC7CCF">
        <w:rPr>
          <w:rFonts w:hint="eastAsia"/>
          <w:b/>
          <w:bCs/>
          <w:bdr w:val="single" w:sz="4" w:space="0" w:color="auto"/>
        </w:rPr>
        <w:t>貳、讚般若功德</w:t>
      </w:r>
    </w:p>
    <w:p w:rsidR="00BA09FC" w:rsidRPr="00AC7CCF" w:rsidRDefault="00BA09FC" w:rsidP="00BA09FC">
      <w:pPr>
        <w:ind w:leftChars="50" w:left="120"/>
        <w:jc w:val="both"/>
        <w:rPr>
          <w:b/>
          <w:bCs/>
          <w:szCs w:val="20"/>
          <w:bdr w:val="single" w:sz="4" w:space="0" w:color="auto"/>
        </w:rPr>
      </w:pPr>
      <w:r w:rsidRPr="00AC7CCF">
        <w:rPr>
          <w:rFonts w:hint="eastAsia"/>
          <w:b/>
          <w:bCs/>
          <w:szCs w:val="20"/>
          <w:bdr w:val="single" w:sz="4" w:space="0" w:color="auto"/>
        </w:rPr>
        <w:t>（壹）明應機之眾──帝釋天主</w:t>
      </w:r>
    </w:p>
    <w:p w:rsidR="00BA09FC" w:rsidRPr="00AC7CCF" w:rsidRDefault="00BA09FC" w:rsidP="00BA09FC">
      <w:pPr>
        <w:ind w:leftChars="100" w:left="240"/>
        <w:jc w:val="both"/>
        <w:rPr>
          <w:b/>
          <w:bCs/>
        </w:rPr>
      </w:pPr>
      <w:r w:rsidRPr="00AC7CCF">
        <w:rPr>
          <w:rFonts w:hint="eastAsia"/>
          <w:b/>
          <w:bCs/>
          <w:bdr w:val="single" w:sz="4" w:space="0" w:color="auto"/>
        </w:rPr>
        <w:t>一、以帝釋為應機眾之理由</w:t>
      </w:r>
    </w:p>
    <w:p w:rsidR="00BA09FC" w:rsidRPr="00AC7CCF" w:rsidRDefault="00BA09FC" w:rsidP="00BA09FC">
      <w:pPr>
        <w:ind w:leftChars="150" w:left="360"/>
        <w:jc w:val="both"/>
        <w:rPr>
          <w:b/>
          <w:bCs/>
          <w:szCs w:val="20"/>
          <w:bdr w:val="single" w:sz="4" w:space="0" w:color="auto"/>
        </w:rPr>
      </w:pPr>
      <w:r w:rsidRPr="00AC7CCF">
        <w:rPr>
          <w:rFonts w:hint="eastAsia"/>
          <w:b/>
          <w:bCs/>
          <w:szCs w:val="20"/>
          <w:bdr w:val="single" w:sz="4" w:space="0" w:color="auto"/>
        </w:rPr>
        <w:t>（一）欲讚般若功德故</w:t>
      </w:r>
    </w:p>
    <w:p w:rsidR="00BA09FC" w:rsidRPr="00AC7CCF" w:rsidRDefault="00BA09FC" w:rsidP="00BA09FC">
      <w:pPr>
        <w:spacing w:beforeLines="30" w:before="108"/>
        <w:ind w:leftChars="150" w:left="360"/>
        <w:jc w:val="both"/>
        <w:rPr>
          <w:b/>
          <w:bCs/>
          <w:szCs w:val="20"/>
          <w:bdr w:val="single" w:sz="4" w:space="0" w:color="auto"/>
        </w:rPr>
      </w:pPr>
      <w:r w:rsidRPr="00AC7CCF">
        <w:rPr>
          <w:rFonts w:hint="eastAsia"/>
          <w:b/>
          <w:bCs/>
          <w:szCs w:val="20"/>
          <w:bdr w:val="single" w:sz="4" w:space="0" w:color="auto"/>
        </w:rPr>
        <w:t>（二）</w:t>
      </w:r>
      <w:r w:rsidRPr="00AC7CCF">
        <w:rPr>
          <w:b/>
          <w:bCs/>
          <w:szCs w:val="20"/>
          <w:bdr w:val="single" w:sz="4" w:space="0" w:color="auto"/>
        </w:rPr>
        <w:t>說功德應以白衣</w:t>
      </w:r>
      <w:r w:rsidRPr="00AC7CCF">
        <w:rPr>
          <w:rFonts w:hint="eastAsia"/>
          <w:b/>
          <w:bCs/>
          <w:szCs w:val="20"/>
          <w:bdr w:val="single" w:sz="4" w:space="0" w:color="auto"/>
        </w:rPr>
        <w:t>為</w:t>
      </w:r>
      <w:r w:rsidRPr="00AC7CCF">
        <w:rPr>
          <w:b/>
          <w:bCs/>
          <w:szCs w:val="20"/>
          <w:bdr w:val="single" w:sz="4" w:space="0" w:color="auto"/>
        </w:rPr>
        <w:t>證</w:t>
      </w:r>
      <w:r w:rsidRPr="00AC7CCF">
        <w:rPr>
          <w:rFonts w:hint="eastAsia"/>
          <w:b/>
          <w:bCs/>
          <w:szCs w:val="20"/>
          <w:bdr w:val="single" w:sz="4" w:space="0" w:color="auto"/>
        </w:rPr>
        <w:t>，白衣中帝釋大故</w:t>
      </w:r>
    </w:p>
    <w:p w:rsidR="00BA09FC" w:rsidRDefault="00BA09FC" w:rsidP="00BA09FC">
      <w:pPr>
        <w:spacing w:beforeLines="30" w:before="108"/>
        <w:ind w:leftChars="100" w:left="240"/>
        <w:jc w:val="both"/>
        <w:rPr>
          <w:b/>
        </w:rPr>
      </w:pPr>
      <w:r w:rsidRPr="00AC7CCF">
        <w:rPr>
          <w:rFonts w:ascii="新細明體" w:hAnsi="新細明體"/>
          <w:b/>
          <w:szCs w:val="20"/>
          <w:bdr w:val="single" w:sz="4" w:space="0" w:color="auto"/>
        </w:rPr>
        <w:t>二、</w:t>
      </w:r>
      <w:r w:rsidRPr="00AC7CCF">
        <w:rPr>
          <w:b/>
          <w:szCs w:val="20"/>
          <w:bdr w:val="single" w:sz="4" w:space="0" w:color="auto"/>
        </w:rPr>
        <w:t>佛喚帝釋為憍尸迦</w:t>
      </w:r>
      <w:r w:rsidRPr="00AC7CCF">
        <w:rPr>
          <w:rFonts w:hint="eastAsia"/>
          <w:b/>
          <w:szCs w:val="20"/>
          <w:bdr w:val="single" w:sz="4" w:space="0" w:color="auto"/>
        </w:rPr>
        <w:t>之理由</w:t>
      </w:r>
    </w:p>
    <w:p w:rsidR="00BA09FC" w:rsidRPr="00AC7CCF" w:rsidRDefault="00BA09FC" w:rsidP="00BA09FC">
      <w:pPr>
        <w:spacing w:beforeLines="30" w:before="108"/>
        <w:ind w:leftChars="50" w:left="120"/>
        <w:jc w:val="both"/>
        <w:rPr>
          <w:b/>
          <w:bCs/>
          <w:szCs w:val="20"/>
          <w:bdr w:val="single" w:sz="4" w:space="0" w:color="auto"/>
        </w:rPr>
      </w:pPr>
      <w:r w:rsidRPr="00AC7CCF">
        <w:rPr>
          <w:rFonts w:hint="eastAsia"/>
          <w:b/>
          <w:bCs/>
          <w:szCs w:val="20"/>
          <w:bdr w:val="single" w:sz="4" w:space="0" w:color="auto"/>
        </w:rPr>
        <w:t>（貳）聞持般若得種種功德</w:t>
      </w:r>
    </w:p>
    <w:p w:rsidR="00BA09FC" w:rsidRDefault="00BA09FC" w:rsidP="00BA09FC">
      <w:pPr>
        <w:ind w:leftChars="100" w:left="240"/>
        <w:jc w:val="both"/>
        <w:rPr>
          <w:rFonts w:eastAsia="標楷體"/>
          <w:b/>
          <w:bCs/>
        </w:rPr>
      </w:pPr>
      <w:r w:rsidRPr="00AC7CCF">
        <w:rPr>
          <w:rFonts w:hint="eastAsia"/>
          <w:b/>
          <w:bCs/>
          <w:szCs w:val="20"/>
          <w:bdr w:val="single" w:sz="4" w:space="0" w:color="auto"/>
        </w:rPr>
        <w:t>一、魔不能得便──自行、教他般若，不離薩婆若心，知諸法不可得故</w:t>
      </w:r>
    </w:p>
    <w:p w:rsidR="00BA09FC" w:rsidRPr="00AC7CCF" w:rsidRDefault="00BA09FC" w:rsidP="00BA09FC">
      <w:pPr>
        <w:ind w:leftChars="150" w:left="360"/>
        <w:jc w:val="both"/>
        <w:rPr>
          <w:b/>
          <w:bCs/>
          <w:szCs w:val="20"/>
          <w:bdr w:val="single" w:sz="4" w:space="0" w:color="auto"/>
        </w:rPr>
      </w:pPr>
      <w:r w:rsidRPr="00AC7CCF">
        <w:rPr>
          <w:rFonts w:hint="eastAsia"/>
          <w:b/>
          <w:bCs/>
          <w:szCs w:val="20"/>
          <w:bdr w:val="single" w:sz="4" w:space="0" w:color="auto"/>
        </w:rPr>
        <w:t>（一）略說聽聞、受持般若等，當得種種功德</w:t>
      </w:r>
    </w:p>
    <w:p w:rsidR="00BA09FC" w:rsidRPr="00AC7CCF" w:rsidRDefault="00BA09FC" w:rsidP="00BA09FC">
      <w:pPr>
        <w:spacing w:beforeLines="30" w:before="108"/>
        <w:ind w:leftChars="150" w:left="360"/>
        <w:jc w:val="both"/>
        <w:rPr>
          <w:b/>
          <w:bCs/>
          <w:bdr w:val="single" w:sz="4" w:space="0" w:color="auto"/>
        </w:rPr>
      </w:pPr>
      <w:r w:rsidRPr="00AC7CCF">
        <w:rPr>
          <w:rFonts w:hint="eastAsia"/>
          <w:b/>
          <w:bCs/>
          <w:bdr w:val="single" w:sz="4" w:space="0" w:color="auto"/>
        </w:rPr>
        <w:t>（二）魔不能得便</w:t>
      </w:r>
    </w:p>
    <w:p w:rsidR="00BA09FC" w:rsidRPr="00AC7CCF" w:rsidRDefault="00BA09FC" w:rsidP="00BA09FC">
      <w:pPr>
        <w:ind w:leftChars="200" w:left="480"/>
        <w:jc w:val="both"/>
        <w:rPr>
          <w:rFonts w:eastAsia="標楷體"/>
          <w:b/>
          <w:bCs/>
        </w:rPr>
      </w:pPr>
      <w:r w:rsidRPr="00AC7CCF">
        <w:rPr>
          <w:rFonts w:hint="eastAsia"/>
          <w:b/>
          <w:bCs/>
          <w:bdr w:val="single" w:sz="4" w:space="0" w:color="auto"/>
        </w:rPr>
        <w:t>1</w:t>
      </w:r>
      <w:r w:rsidRPr="00AC7CCF">
        <w:rPr>
          <w:rFonts w:hint="eastAsia"/>
          <w:b/>
          <w:bCs/>
          <w:bdr w:val="single" w:sz="4" w:space="0" w:color="auto"/>
        </w:rPr>
        <w:t>、總說</w:t>
      </w:r>
    </w:p>
    <w:p w:rsidR="00BA09FC" w:rsidRPr="00AC7CCF" w:rsidRDefault="00BA09FC" w:rsidP="00BA09FC">
      <w:pPr>
        <w:spacing w:beforeLines="30" w:before="108" w:line="356" w:lineRule="exact"/>
        <w:ind w:leftChars="200" w:left="480"/>
        <w:jc w:val="both"/>
        <w:rPr>
          <w:b/>
          <w:bCs/>
          <w:szCs w:val="20"/>
          <w:bdr w:val="single" w:sz="4" w:space="0" w:color="auto"/>
        </w:rPr>
      </w:pPr>
      <w:r w:rsidRPr="00AC7CCF">
        <w:rPr>
          <w:rFonts w:hint="eastAsia"/>
          <w:b/>
          <w:bCs/>
          <w:szCs w:val="20"/>
          <w:bdr w:val="single" w:sz="4" w:space="0" w:color="auto"/>
        </w:rPr>
        <w:t>2</w:t>
      </w:r>
      <w:r w:rsidRPr="00AC7CCF">
        <w:rPr>
          <w:rFonts w:hint="eastAsia"/>
          <w:b/>
          <w:bCs/>
          <w:szCs w:val="20"/>
          <w:bdr w:val="single" w:sz="4" w:space="0" w:color="auto"/>
        </w:rPr>
        <w:t>、別辨</w:t>
      </w:r>
    </w:p>
    <w:p w:rsidR="00BA09FC" w:rsidRPr="00AC7CCF" w:rsidRDefault="00BA09FC" w:rsidP="00BA09FC">
      <w:pPr>
        <w:spacing w:line="356" w:lineRule="exact"/>
        <w:ind w:leftChars="250" w:left="600"/>
        <w:jc w:val="both"/>
        <w:rPr>
          <w:rFonts w:eastAsia="標楷體"/>
          <w:b/>
          <w:bCs/>
          <w:szCs w:val="20"/>
        </w:rPr>
      </w:pPr>
      <w:r w:rsidRPr="00AC7CCF">
        <w:rPr>
          <w:rFonts w:hint="eastAsia"/>
          <w:b/>
          <w:bCs/>
          <w:szCs w:val="20"/>
          <w:bdr w:val="single" w:sz="4" w:space="0" w:color="auto"/>
        </w:rPr>
        <w:t>（</w:t>
      </w:r>
      <w:r w:rsidRPr="00AC7CCF">
        <w:rPr>
          <w:rFonts w:hint="eastAsia"/>
          <w:b/>
          <w:bCs/>
          <w:szCs w:val="20"/>
          <w:bdr w:val="single" w:sz="4" w:space="0" w:color="auto"/>
        </w:rPr>
        <w:t>1</w:t>
      </w:r>
      <w:r w:rsidRPr="00AC7CCF">
        <w:rPr>
          <w:rFonts w:hint="eastAsia"/>
          <w:b/>
          <w:bCs/>
          <w:szCs w:val="20"/>
          <w:bdr w:val="single" w:sz="4" w:space="0" w:color="auto"/>
        </w:rPr>
        <w:t>）云何魔能得便</w:t>
      </w:r>
    </w:p>
    <w:p w:rsidR="00BA09FC" w:rsidRPr="00AC7CCF" w:rsidRDefault="00BA09FC" w:rsidP="00BA09FC">
      <w:pPr>
        <w:spacing w:line="356" w:lineRule="exact"/>
        <w:ind w:leftChars="300" w:left="720"/>
        <w:jc w:val="both"/>
        <w:rPr>
          <w:b/>
          <w:bCs/>
        </w:rPr>
      </w:pPr>
      <w:r w:rsidRPr="00AC7CCF">
        <w:rPr>
          <w:rFonts w:hint="eastAsia"/>
          <w:b/>
          <w:bCs/>
          <w:szCs w:val="20"/>
          <w:bdr w:val="single" w:sz="4" w:space="0" w:color="auto"/>
        </w:rPr>
        <w:t>A</w:t>
      </w:r>
      <w:r w:rsidRPr="00AC7CCF">
        <w:rPr>
          <w:rFonts w:hint="eastAsia"/>
          <w:b/>
          <w:bCs/>
          <w:szCs w:val="20"/>
          <w:bdr w:val="single" w:sz="4" w:space="0" w:color="auto"/>
        </w:rPr>
        <w:t>、釋「</w:t>
      </w:r>
      <w:r w:rsidRPr="00AC7CCF">
        <w:rPr>
          <w:rFonts w:hint="eastAsia"/>
          <w:b/>
          <w:bCs/>
          <w:bdr w:val="single" w:sz="4" w:space="0" w:color="auto"/>
        </w:rPr>
        <w:t>何者是魔</w:t>
      </w:r>
      <w:r w:rsidRPr="00AC7CCF">
        <w:rPr>
          <w:rFonts w:hint="eastAsia"/>
          <w:b/>
          <w:bCs/>
          <w:szCs w:val="20"/>
          <w:bdr w:val="single" w:sz="4" w:space="0" w:color="auto"/>
        </w:rPr>
        <w:t>」</w:t>
      </w:r>
    </w:p>
    <w:p w:rsidR="00BA09FC" w:rsidRPr="00AC7CCF" w:rsidRDefault="00BA09FC" w:rsidP="00BA09FC">
      <w:pPr>
        <w:spacing w:beforeLines="30" w:before="108" w:line="356" w:lineRule="exact"/>
        <w:ind w:leftChars="300" w:left="720"/>
        <w:jc w:val="both"/>
        <w:rPr>
          <w:b/>
          <w:bCs/>
          <w:szCs w:val="20"/>
          <w:bdr w:val="single" w:sz="4" w:space="0" w:color="auto"/>
        </w:rPr>
      </w:pPr>
      <w:r w:rsidRPr="00AC7CCF">
        <w:rPr>
          <w:rFonts w:hint="eastAsia"/>
          <w:b/>
          <w:bCs/>
          <w:szCs w:val="20"/>
          <w:bdr w:val="single" w:sz="4" w:space="0" w:color="auto"/>
        </w:rPr>
        <w:t>B</w:t>
      </w:r>
      <w:r w:rsidRPr="00AC7CCF">
        <w:rPr>
          <w:rFonts w:hint="eastAsia"/>
          <w:b/>
          <w:bCs/>
          <w:szCs w:val="20"/>
          <w:bdr w:val="single" w:sz="4" w:space="0" w:color="auto"/>
        </w:rPr>
        <w:t>、釋「魔何故惱菩薩」</w:t>
      </w:r>
    </w:p>
    <w:p w:rsidR="00BA09FC" w:rsidRPr="00AC7CCF" w:rsidRDefault="00BA09FC" w:rsidP="00BA09FC">
      <w:pPr>
        <w:spacing w:line="356" w:lineRule="exact"/>
        <w:ind w:leftChars="350" w:left="840"/>
        <w:jc w:val="both"/>
        <w:rPr>
          <w:rFonts w:eastAsia="標楷體"/>
          <w:b/>
          <w:bCs/>
          <w:bdr w:val="single" w:sz="4" w:space="0" w:color="auto"/>
        </w:rPr>
      </w:pPr>
      <w:r w:rsidRPr="00AC7CCF">
        <w:rPr>
          <w:rFonts w:hint="eastAsia"/>
          <w:b/>
          <w:bCs/>
          <w:szCs w:val="20"/>
          <w:bdr w:val="single" w:sz="4" w:space="0" w:color="auto"/>
        </w:rPr>
        <w:t>（</w:t>
      </w:r>
      <w:r w:rsidRPr="00AC7CCF">
        <w:rPr>
          <w:rFonts w:hint="eastAsia"/>
          <w:b/>
          <w:bCs/>
          <w:szCs w:val="20"/>
          <w:bdr w:val="single" w:sz="4" w:space="0" w:color="auto"/>
        </w:rPr>
        <w:t>A</w:t>
      </w:r>
      <w:r w:rsidRPr="00AC7CCF">
        <w:rPr>
          <w:rFonts w:hint="eastAsia"/>
          <w:b/>
          <w:bCs/>
          <w:szCs w:val="20"/>
          <w:bdr w:val="single" w:sz="4" w:space="0" w:color="auto"/>
        </w:rPr>
        <w:t>）</w:t>
      </w:r>
      <w:r w:rsidRPr="00AC7CCF">
        <w:rPr>
          <w:rFonts w:hint="eastAsia"/>
          <w:b/>
          <w:bCs/>
          <w:bdr w:val="single" w:sz="4" w:space="0" w:color="auto"/>
        </w:rPr>
        <w:t>菩薩欲出三界，魔心生嫉妬故惱菩薩</w:t>
      </w:r>
    </w:p>
    <w:p w:rsidR="00BA09FC" w:rsidRPr="00AC7CCF" w:rsidRDefault="00BA09FC" w:rsidP="00BA09FC">
      <w:pPr>
        <w:spacing w:beforeLines="30" w:before="108" w:line="356" w:lineRule="exact"/>
        <w:ind w:leftChars="350" w:left="84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B</w:t>
      </w:r>
      <w:r w:rsidRPr="00AC7CCF">
        <w:rPr>
          <w:rFonts w:hint="eastAsia"/>
          <w:b/>
          <w:bCs/>
          <w:bdr w:val="single" w:sz="4" w:space="0" w:color="auto"/>
        </w:rPr>
        <w:t>）未得阿鞞跋致，或起懈怠、著世樂等，魔得其便</w:t>
      </w:r>
    </w:p>
    <w:p w:rsidR="00BA09FC" w:rsidRPr="00AC7CCF" w:rsidRDefault="00BA09FC" w:rsidP="00BA09FC">
      <w:pPr>
        <w:spacing w:beforeLines="30" w:before="108" w:line="356" w:lineRule="exact"/>
        <w:ind w:leftChars="350" w:left="84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C</w:t>
      </w:r>
      <w:r w:rsidRPr="00AC7CCF">
        <w:rPr>
          <w:rFonts w:hint="eastAsia"/>
          <w:b/>
          <w:bCs/>
          <w:bdr w:val="single" w:sz="4" w:space="0" w:color="auto"/>
        </w:rPr>
        <w:t>）以般若力故，四魔不能得便</w:t>
      </w:r>
    </w:p>
    <w:p w:rsidR="00BA09FC" w:rsidRPr="00AC7CCF" w:rsidRDefault="00BA09FC" w:rsidP="00BA09FC">
      <w:pPr>
        <w:spacing w:beforeLines="30" w:before="108"/>
        <w:ind w:leftChars="300" w:left="720"/>
        <w:jc w:val="both"/>
        <w:rPr>
          <w:b/>
          <w:bCs/>
          <w:szCs w:val="20"/>
          <w:bdr w:val="single" w:sz="4" w:space="0" w:color="auto"/>
        </w:rPr>
      </w:pPr>
      <w:r w:rsidRPr="00AC7CCF">
        <w:rPr>
          <w:rFonts w:hint="eastAsia"/>
          <w:b/>
          <w:bCs/>
          <w:szCs w:val="20"/>
          <w:bdr w:val="single" w:sz="4" w:space="0" w:color="auto"/>
        </w:rPr>
        <w:t>C</w:t>
      </w:r>
      <w:r w:rsidRPr="00AC7CCF">
        <w:rPr>
          <w:rFonts w:hint="eastAsia"/>
          <w:b/>
          <w:bCs/>
          <w:szCs w:val="20"/>
          <w:bdr w:val="single" w:sz="4" w:space="0" w:color="auto"/>
        </w:rPr>
        <w:t>、釋「云何得便」</w:t>
      </w:r>
    </w:p>
    <w:p w:rsidR="00BA09FC" w:rsidRPr="00AC7CCF" w:rsidRDefault="00BA09FC" w:rsidP="00BA09FC">
      <w:pPr>
        <w:spacing w:beforeLines="30" w:before="108"/>
        <w:ind w:leftChars="250" w:left="600"/>
        <w:jc w:val="both"/>
        <w:rPr>
          <w:b/>
          <w:bCs/>
          <w:szCs w:val="20"/>
          <w:bdr w:val="single" w:sz="4" w:space="0" w:color="auto"/>
        </w:rPr>
      </w:pPr>
      <w:r w:rsidRPr="00AC7CCF">
        <w:rPr>
          <w:rFonts w:hint="eastAsia"/>
          <w:b/>
          <w:bCs/>
          <w:szCs w:val="20"/>
          <w:bdr w:val="single" w:sz="4" w:space="0" w:color="auto"/>
        </w:rPr>
        <w:t>（</w:t>
      </w:r>
      <w:r w:rsidRPr="00AC7CCF">
        <w:rPr>
          <w:rFonts w:hint="eastAsia"/>
          <w:b/>
          <w:bCs/>
          <w:szCs w:val="20"/>
          <w:bdr w:val="single" w:sz="4" w:space="0" w:color="auto"/>
        </w:rPr>
        <w:t>2</w:t>
      </w:r>
      <w:r w:rsidRPr="00AC7CCF">
        <w:rPr>
          <w:rFonts w:hint="eastAsia"/>
          <w:b/>
          <w:bCs/>
          <w:szCs w:val="20"/>
          <w:bdr w:val="single" w:sz="4" w:space="0" w:color="auto"/>
        </w:rPr>
        <w:t>）肉身菩薩云何魔不能得其便──諸佛菩薩所護，善修諸法空故</w:t>
      </w:r>
    </w:p>
    <w:p w:rsidR="00BA09FC" w:rsidRPr="00AC7CCF" w:rsidRDefault="00BA09FC" w:rsidP="00BA09FC">
      <w:pPr>
        <w:ind w:leftChars="300" w:left="720"/>
        <w:jc w:val="both"/>
        <w:rPr>
          <w:b/>
          <w:bCs/>
          <w:szCs w:val="20"/>
          <w:bdr w:val="single" w:sz="4" w:space="0" w:color="auto"/>
        </w:rPr>
      </w:pPr>
      <w:r w:rsidRPr="00AC7CCF">
        <w:rPr>
          <w:rFonts w:hint="eastAsia"/>
          <w:b/>
          <w:bCs/>
          <w:szCs w:val="20"/>
          <w:bdr w:val="single" w:sz="4" w:space="0" w:color="auto"/>
        </w:rPr>
        <w:t>A</w:t>
      </w:r>
      <w:r w:rsidRPr="00AC7CCF">
        <w:rPr>
          <w:rFonts w:hint="eastAsia"/>
          <w:b/>
          <w:bCs/>
          <w:szCs w:val="20"/>
          <w:bdr w:val="single" w:sz="4" w:space="0" w:color="auto"/>
        </w:rPr>
        <w:t>、</w:t>
      </w:r>
      <w:r w:rsidRPr="00AC7CCF">
        <w:rPr>
          <w:b/>
          <w:szCs w:val="20"/>
          <w:bdr w:val="single" w:sz="4" w:space="0" w:color="auto"/>
        </w:rPr>
        <w:t>諸佛菩薩所護</w:t>
      </w:r>
      <w:r w:rsidRPr="00AC7CCF">
        <w:rPr>
          <w:rFonts w:ascii="新細明體" w:hAnsi="新細明體" w:hint="eastAsia"/>
          <w:b/>
          <w:szCs w:val="20"/>
          <w:bdr w:val="single" w:sz="4" w:space="0" w:color="auto"/>
        </w:rPr>
        <w:t>故</w:t>
      </w:r>
    </w:p>
    <w:p w:rsidR="00BA09FC" w:rsidRPr="00AC7CCF" w:rsidRDefault="00BA09FC" w:rsidP="00BA09FC">
      <w:pPr>
        <w:spacing w:beforeLines="20" w:before="72"/>
        <w:ind w:leftChars="300" w:left="720"/>
        <w:jc w:val="both"/>
        <w:rPr>
          <w:b/>
          <w:bCs/>
          <w:szCs w:val="20"/>
          <w:bdr w:val="single" w:sz="4" w:space="0" w:color="auto"/>
        </w:rPr>
      </w:pPr>
      <w:r w:rsidRPr="00AC7CCF">
        <w:rPr>
          <w:rFonts w:hint="eastAsia"/>
          <w:b/>
          <w:bCs/>
          <w:szCs w:val="20"/>
          <w:bdr w:val="single" w:sz="4" w:space="0" w:color="auto"/>
        </w:rPr>
        <w:t>B</w:t>
      </w:r>
      <w:r w:rsidRPr="00AC7CCF">
        <w:rPr>
          <w:rFonts w:hint="eastAsia"/>
          <w:b/>
          <w:bCs/>
          <w:szCs w:val="20"/>
          <w:bdr w:val="single" w:sz="4" w:space="0" w:color="auto"/>
        </w:rPr>
        <w:t>、</w:t>
      </w:r>
      <w:r w:rsidRPr="00AC7CCF">
        <w:rPr>
          <w:b/>
          <w:bCs/>
          <w:szCs w:val="20"/>
          <w:bdr w:val="single" w:sz="4" w:space="0" w:color="auto"/>
        </w:rPr>
        <w:t>善修諸法空</w:t>
      </w:r>
      <w:r w:rsidRPr="00AC7CCF">
        <w:rPr>
          <w:rFonts w:hint="eastAsia"/>
          <w:b/>
          <w:bCs/>
          <w:szCs w:val="20"/>
          <w:bdr w:val="single" w:sz="4" w:space="0" w:color="auto"/>
        </w:rPr>
        <w:t>、</w:t>
      </w:r>
      <w:r w:rsidRPr="00AC7CCF">
        <w:rPr>
          <w:b/>
          <w:bCs/>
          <w:szCs w:val="20"/>
          <w:bdr w:val="single" w:sz="4" w:space="0" w:color="auto"/>
        </w:rPr>
        <w:t>無相、無作，亦不著空</w:t>
      </w:r>
      <w:r w:rsidRPr="00AC7CCF">
        <w:rPr>
          <w:rFonts w:hint="eastAsia"/>
          <w:b/>
          <w:bCs/>
          <w:szCs w:val="20"/>
          <w:bdr w:val="single" w:sz="4" w:space="0" w:color="auto"/>
        </w:rPr>
        <w:t>、</w:t>
      </w:r>
      <w:r w:rsidRPr="00AC7CCF">
        <w:rPr>
          <w:b/>
          <w:bCs/>
          <w:szCs w:val="20"/>
          <w:bdr w:val="single" w:sz="4" w:space="0" w:color="auto"/>
        </w:rPr>
        <w:t>無相、無作</w:t>
      </w:r>
      <w:r w:rsidRPr="00AC7CCF">
        <w:rPr>
          <w:rFonts w:hint="eastAsia"/>
          <w:b/>
          <w:bCs/>
          <w:szCs w:val="20"/>
          <w:bdr w:val="single" w:sz="4" w:space="0" w:color="auto"/>
        </w:rPr>
        <w:t>故</w:t>
      </w:r>
    </w:p>
    <w:p w:rsidR="00BA09FC" w:rsidRPr="00AC7CCF" w:rsidRDefault="00BA09FC" w:rsidP="00BA09FC">
      <w:pPr>
        <w:spacing w:beforeLines="20" w:before="72"/>
        <w:ind w:leftChars="300" w:left="720"/>
        <w:jc w:val="both"/>
        <w:rPr>
          <w:b/>
          <w:bCs/>
          <w:szCs w:val="20"/>
          <w:bdr w:val="single" w:sz="4" w:space="0" w:color="auto"/>
        </w:rPr>
      </w:pPr>
      <w:r w:rsidRPr="00AC7CCF">
        <w:rPr>
          <w:rFonts w:hint="eastAsia"/>
          <w:b/>
          <w:bCs/>
          <w:szCs w:val="20"/>
          <w:bdr w:val="single" w:sz="4" w:space="0" w:color="auto"/>
        </w:rPr>
        <w:t>C</w:t>
      </w:r>
      <w:r w:rsidRPr="00AC7CCF">
        <w:rPr>
          <w:rFonts w:hint="eastAsia"/>
          <w:b/>
          <w:bCs/>
          <w:szCs w:val="20"/>
          <w:bdr w:val="single" w:sz="4" w:space="0" w:color="auto"/>
        </w:rPr>
        <w:t>、如實觀一切法皆是</w:t>
      </w:r>
      <w:r w:rsidRPr="00AC7CCF">
        <w:rPr>
          <w:b/>
          <w:bCs/>
          <w:szCs w:val="20"/>
          <w:bdr w:val="single" w:sz="4" w:space="0" w:color="auto"/>
        </w:rPr>
        <w:t>空、無相、無作相故無得便</w:t>
      </w:r>
      <w:r w:rsidRPr="00AC7CCF">
        <w:rPr>
          <w:rFonts w:hint="eastAsia"/>
          <w:b/>
          <w:bCs/>
          <w:szCs w:val="20"/>
          <w:bdr w:val="single" w:sz="4" w:space="0" w:color="auto"/>
        </w:rPr>
        <w:t>，</w:t>
      </w:r>
      <w:r w:rsidRPr="00AC7CCF">
        <w:rPr>
          <w:b/>
          <w:bCs/>
          <w:szCs w:val="20"/>
          <w:bdr w:val="single" w:sz="4" w:space="0" w:color="auto"/>
        </w:rPr>
        <w:t>亦無受便者</w:t>
      </w:r>
    </w:p>
    <w:p w:rsidR="00BA09FC" w:rsidRPr="00AC7CCF" w:rsidRDefault="00BA09FC" w:rsidP="00BA09FC">
      <w:pPr>
        <w:spacing w:beforeLines="30" w:before="108"/>
        <w:ind w:leftChars="350" w:left="840"/>
        <w:jc w:val="both"/>
        <w:rPr>
          <w:b/>
          <w:szCs w:val="20"/>
        </w:rPr>
      </w:pPr>
      <w:r w:rsidRPr="00AC7CCF">
        <w:rPr>
          <w:rFonts w:ascii="新細明體" w:hAnsi="新細明體" w:hint="eastAsia"/>
          <w:b/>
          <w:bdr w:val="single" w:sz="4" w:space="0" w:color="auto"/>
        </w:rPr>
        <w:t>※ 因論生論：三解脫門無有自性，菩薩雖住而不著，故魔不能得便</w:t>
      </w:r>
    </w:p>
    <w:p w:rsidR="00BA09FC" w:rsidRPr="00AC7CCF" w:rsidRDefault="00BA09FC" w:rsidP="00BA09FC">
      <w:pPr>
        <w:spacing w:beforeLines="30" w:before="108"/>
        <w:ind w:leftChars="100" w:left="240"/>
        <w:jc w:val="both"/>
        <w:rPr>
          <w:b/>
          <w:bCs/>
          <w:bdr w:val="single" w:sz="4" w:space="0" w:color="auto"/>
        </w:rPr>
      </w:pPr>
      <w:r w:rsidRPr="00AC7CCF">
        <w:rPr>
          <w:rFonts w:hint="eastAsia"/>
          <w:b/>
          <w:bCs/>
          <w:bdr w:val="single" w:sz="4" w:space="0" w:color="auto"/>
        </w:rPr>
        <w:t>二、人非人等不得其便──以無所得修四無量心故</w:t>
      </w:r>
    </w:p>
    <w:p w:rsidR="00BA09FC" w:rsidRPr="00AC7CCF" w:rsidRDefault="00BA09FC" w:rsidP="00BA09FC">
      <w:pPr>
        <w:snapToGrid w:val="0"/>
        <w:ind w:leftChars="150" w:left="360"/>
        <w:jc w:val="both"/>
        <w:rPr>
          <w:rFonts w:eastAsia="標楷體"/>
          <w:b/>
          <w:bCs/>
          <w:szCs w:val="20"/>
        </w:rPr>
      </w:pPr>
      <w:r w:rsidRPr="00AC7CCF">
        <w:rPr>
          <w:rFonts w:hint="eastAsia"/>
          <w:b/>
          <w:bCs/>
          <w:szCs w:val="20"/>
          <w:bdr w:val="single" w:sz="4" w:space="0" w:color="auto"/>
        </w:rPr>
        <w:t>（一）稱言</w:t>
      </w:r>
      <w:r w:rsidRPr="00AC7CCF">
        <w:rPr>
          <w:rFonts w:hint="eastAsia"/>
          <w:b/>
          <w:bCs/>
          <w:bdr w:val="single" w:sz="4" w:space="0" w:color="auto"/>
        </w:rPr>
        <w:t>「善男子、善女人」之意</w:t>
      </w:r>
    </w:p>
    <w:p w:rsidR="00BA09FC" w:rsidRPr="00AC7CCF" w:rsidRDefault="00BA09FC" w:rsidP="00BA09FC">
      <w:pPr>
        <w:ind w:leftChars="200" w:left="480"/>
        <w:jc w:val="both"/>
        <w:rPr>
          <w:b/>
          <w:bCs/>
          <w:szCs w:val="20"/>
          <w:bdr w:val="single" w:sz="4" w:space="0" w:color="auto"/>
        </w:rPr>
      </w:pPr>
      <w:r w:rsidRPr="00AC7CCF">
        <w:rPr>
          <w:rFonts w:hint="eastAsia"/>
          <w:b/>
          <w:bCs/>
          <w:szCs w:val="20"/>
          <w:bdr w:val="single" w:sz="4" w:space="0" w:color="auto"/>
        </w:rPr>
        <w:t>1</w:t>
      </w:r>
      <w:r w:rsidRPr="00AC7CCF">
        <w:rPr>
          <w:rFonts w:hint="eastAsia"/>
          <w:b/>
          <w:bCs/>
          <w:szCs w:val="20"/>
          <w:bdr w:val="single" w:sz="4" w:space="0" w:color="auto"/>
        </w:rPr>
        <w:t>、能信受實相般若者，得名「菩薩摩訶薩」；供養受持文字般若，得稱「善男子、善女人」</w:t>
      </w:r>
    </w:p>
    <w:p w:rsidR="00BA09FC" w:rsidRPr="00AC7CCF" w:rsidRDefault="00BA09FC" w:rsidP="00BA09FC">
      <w:pPr>
        <w:spacing w:beforeLines="20" w:before="72"/>
        <w:ind w:leftChars="200" w:left="480"/>
        <w:jc w:val="both"/>
        <w:rPr>
          <w:b/>
          <w:bCs/>
          <w:szCs w:val="20"/>
          <w:bdr w:val="single" w:sz="4" w:space="0" w:color="auto"/>
        </w:rPr>
      </w:pPr>
      <w:r w:rsidRPr="00AC7CCF">
        <w:rPr>
          <w:rFonts w:hint="eastAsia"/>
          <w:b/>
          <w:bCs/>
          <w:szCs w:val="20"/>
          <w:bdr w:val="single" w:sz="4" w:space="0" w:color="auto"/>
        </w:rPr>
        <w:t>2</w:t>
      </w:r>
      <w:r w:rsidRPr="00AC7CCF">
        <w:rPr>
          <w:rFonts w:hint="eastAsia"/>
          <w:b/>
          <w:bCs/>
          <w:szCs w:val="20"/>
          <w:bdr w:val="single" w:sz="4" w:space="0" w:color="auto"/>
        </w:rPr>
        <w:t>、雖經說「</w:t>
      </w:r>
      <w:r w:rsidRPr="00AC7CCF">
        <w:rPr>
          <w:b/>
          <w:bCs/>
          <w:szCs w:val="20"/>
          <w:bdr w:val="single" w:sz="4" w:space="0" w:color="auto"/>
        </w:rPr>
        <w:t>女人</w:t>
      </w:r>
      <w:r w:rsidRPr="00AC7CCF">
        <w:rPr>
          <w:rFonts w:hint="eastAsia"/>
          <w:b/>
          <w:bCs/>
          <w:szCs w:val="20"/>
          <w:bdr w:val="single" w:sz="4" w:space="0" w:color="auto"/>
        </w:rPr>
        <w:t>五礙」，然</w:t>
      </w:r>
      <w:r w:rsidRPr="00AC7CCF">
        <w:rPr>
          <w:b/>
          <w:bCs/>
          <w:szCs w:val="20"/>
          <w:bdr w:val="single" w:sz="4" w:space="0" w:color="auto"/>
        </w:rPr>
        <w:t>女</w:t>
      </w:r>
      <w:r w:rsidRPr="00AC7CCF">
        <w:rPr>
          <w:rFonts w:hint="eastAsia"/>
          <w:b/>
          <w:bCs/>
          <w:szCs w:val="20"/>
          <w:bdr w:val="single" w:sz="4" w:space="0" w:color="auto"/>
        </w:rPr>
        <w:t>人可</w:t>
      </w:r>
      <w:r w:rsidRPr="00AC7CCF">
        <w:rPr>
          <w:b/>
          <w:bCs/>
          <w:szCs w:val="20"/>
          <w:bdr w:val="single" w:sz="4" w:space="0" w:color="auto"/>
        </w:rPr>
        <w:t>得作佛</w:t>
      </w:r>
      <w:r w:rsidRPr="00AC7CCF">
        <w:rPr>
          <w:rFonts w:hint="eastAsia"/>
          <w:b/>
          <w:bCs/>
          <w:szCs w:val="20"/>
          <w:bdr w:val="single" w:sz="4" w:space="0" w:color="auto"/>
        </w:rPr>
        <w:t>故，</w:t>
      </w:r>
      <w:r w:rsidRPr="00AC7CCF">
        <w:rPr>
          <w:b/>
          <w:bCs/>
          <w:szCs w:val="20"/>
          <w:bdr w:val="single" w:sz="4" w:space="0" w:color="auto"/>
        </w:rPr>
        <w:t>佛</w:t>
      </w:r>
      <w:r w:rsidRPr="00AC7CCF">
        <w:rPr>
          <w:rFonts w:hint="eastAsia"/>
          <w:b/>
          <w:bCs/>
          <w:szCs w:val="20"/>
          <w:bdr w:val="single" w:sz="4" w:space="0" w:color="auto"/>
        </w:rPr>
        <w:t>於</w:t>
      </w:r>
      <w:r w:rsidRPr="00AC7CCF">
        <w:rPr>
          <w:b/>
          <w:bCs/>
          <w:szCs w:val="20"/>
          <w:bdr w:val="single" w:sz="4" w:space="0" w:color="auto"/>
        </w:rPr>
        <w:t>此間說善男子、善女人</w:t>
      </w:r>
    </w:p>
    <w:p w:rsidR="00BA09FC" w:rsidRPr="00AC7CCF" w:rsidRDefault="00BA09FC" w:rsidP="00BA09FC">
      <w:pPr>
        <w:spacing w:beforeLines="30" w:before="108"/>
        <w:ind w:leftChars="150" w:left="360"/>
        <w:jc w:val="both"/>
        <w:rPr>
          <w:bCs/>
          <w:bdr w:val="single" w:sz="4" w:space="0" w:color="auto"/>
        </w:rPr>
      </w:pPr>
      <w:r w:rsidRPr="00AC7CCF">
        <w:rPr>
          <w:rFonts w:hint="eastAsia"/>
          <w:b/>
          <w:bCs/>
          <w:szCs w:val="20"/>
          <w:bdr w:val="single" w:sz="4" w:space="0" w:color="auto"/>
        </w:rPr>
        <w:t>（二）</w:t>
      </w:r>
      <w:r w:rsidRPr="00AC7CCF">
        <w:rPr>
          <w:rFonts w:hint="eastAsia"/>
          <w:b/>
          <w:bCs/>
          <w:bdr w:val="single" w:sz="4" w:space="0" w:color="auto"/>
        </w:rPr>
        <w:t>人不得便：修四無量故</w:t>
      </w:r>
      <w:r w:rsidRPr="00AC7CCF">
        <w:rPr>
          <w:rFonts w:hint="eastAsia"/>
          <w:bCs/>
          <w:szCs w:val="20"/>
        </w:rPr>
        <w:t>（印順法師，《大智度論筆記》［</w:t>
      </w:r>
      <w:r w:rsidRPr="00AC7CCF">
        <w:rPr>
          <w:rFonts w:hint="eastAsia"/>
          <w:bCs/>
          <w:szCs w:val="20"/>
        </w:rPr>
        <w:t>E010</w:t>
      </w:r>
      <w:r w:rsidRPr="00AC7CCF">
        <w:rPr>
          <w:rFonts w:hint="eastAsia"/>
          <w:bCs/>
          <w:szCs w:val="20"/>
        </w:rPr>
        <w:t>］</w:t>
      </w:r>
      <w:r w:rsidRPr="00AC7CCF">
        <w:rPr>
          <w:rFonts w:hint="eastAsia"/>
          <w:bCs/>
          <w:szCs w:val="20"/>
        </w:rPr>
        <w:t>p.304</w:t>
      </w:r>
      <w:r w:rsidRPr="00AC7CCF">
        <w:rPr>
          <w:rFonts w:hint="eastAsia"/>
          <w:bCs/>
          <w:szCs w:val="20"/>
        </w:rPr>
        <w:t>）</w:t>
      </w:r>
    </w:p>
    <w:p w:rsidR="00BA09FC" w:rsidRPr="00AC7CCF" w:rsidRDefault="00BA09FC" w:rsidP="00BA09FC">
      <w:pPr>
        <w:ind w:leftChars="200" w:left="480"/>
        <w:jc w:val="both"/>
        <w:rPr>
          <w:rFonts w:eastAsia="標楷體"/>
          <w:b/>
          <w:bCs/>
        </w:rPr>
      </w:pPr>
      <w:r w:rsidRPr="00AC7CCF">
        <w:rPr>
          <w:rFonts w:hint="eastAsia"/>
          <w:b/>
          <w:bCs/>
          <w:bdr w:val="single" w:sz="4" w:space="0" w:color="auto"/>
        </w:rPr>
        <w:t>1</w:t>
      </w:r>
      <w:r w:rsidRPr="00AC7CCF">
        <w:rPr>
          <w:rFonts w:hint="eastAsia"/>
          <w:b/>
          <w:bCs/>
          <w:bdr w:val="single" w:sz="4" w:space="0" w:color="auto"/>
        </w:rPr>
        <w:t>、略說：官府、怨賊等人欲惱菩薩</w:t>
      </w:r>
    </w:p>
    <w:p w:rsidR="00BA09FC" w:rsidRPr="00AC7CCF" w:rsidRDefault="00BA09FC" w:rsidP="00BA09FC">
      <w:pPr>
        <w:spacing w:beforeLines="20" w:before="72"/>
        <w:ind w:leftChars="200" w:left="480"/>
        <w:jc w:val="both"/>
        <w:rPr>
          <w:b/>
          <w:bCs/>
        </w:rPr>
      </w:pPr>
      <w:r w:rsidRPr="00AC7CCF">
        <w:rPr>
          <w:rFonts w:hint="eastAsia"/>
          <w:b/>
          <w:bCs/>
          <w:bdr w:val="single" w:sz="4" w:space="0" w:color="auto"/>
        </w:rPr>
        <w:t>2</w:t>
      </w:r>
      <w:r w:rsidRPr="00AC7CCF">
        <w:rPr>
          <w:rFonts w:hint="eastAsia"/>
          <w:b/>
          <w:bCs/>
          <w:bdr w:val="single" w:sz="4" w:space="0" w:color="auto"/>
        </w:rPr>
        <w:t>、釋疑：先說「善修諸法空」，魔不得便；今云何說「修四無量心」，人不得便</w:t>
      </w:r>
    </w:p>
    <w:p w:rsidR="00BA09FC" w:rsidRPr="00AC7CCF" w:rsidRDefault="00BA09FC" w:rsidP="00BA09FC">
      <w:pPr>
        <w:snapToGrid w:val="0"/>
        <w:ind w:leftChars="250" w:left="600"/>
        <w:jc w:val="both"/>
        <w:rPr>
          <w:b/>
          <w:bdr w:val="single" w:sz="4" w:space="0" w:color="auto"/>
        </w:rPr>
      </w:pPr>
      <w:r w:rsidRPr="00AC7CCF">
        <w:rPr>
          <w:b/>
          <w:bdr w:val="single" w:sz="4" w:space="0" w:color="auto"/>
        </w:rPr>
        <w:t>（</w:t>
      </w:r>
      <w:r w:rsidRPr="00AC7CCF">
        <w:rPr>
          <w:rFonts w:hint="eastAsia"/>
          <w:b/>
          <w:bdr w:val="single" w:sz="4" w:space="0" w:color="auto"/>
        </w:rPr>
        <w:t>1</w:t>
      </w:r>
      <w:r w:rsidRPr="00AC7CCF">
        <w:rPr>
          <w:b/>
          <w:bdr w:val="single" w:sz="4" w:space="0" w:color="auto"/>
        </w:rPr>
        <w:t>）怨大，故說空</w:t>
      </w:r>
      <w:r w:rsidRPr="00AC7CCF">
        <w:rPr>
          <w:rFonts w:hint="eastAsia"/>
          <w:b/>
          <w:bdr w:val="single" w:sz="4" w:space="0" w:color="auto"/>
        </w:rPr>
        <w:t>（</w:t>
      </w:r>
      <w:r w:rsidRPr="00AC7CCF">
        <w:rPr>
          <w:b/>
          <w:bdr w:val="single" w:sz="4" w:space="0" w:color="auto"/>
        </w:rPr>
        <w:t>法大</w:t>
      </w:r>
      <w:r w:rsidRPr="00AC7CCF">
        <w:rPr>
          <w:rFonts w:hint="eastAsia"/>
          <w:b/>
          <w:bdr w:val="single" w:sz="4" w:space="0" w:color="auto"/>
        </w:rPr>
        <w:t>）</w:t>
      </w:r>
      <w:r w:rsidRPr="00AC7CCF">
        <w:rPr>
          <w:b/>
          <w:bdr w:val="single" w:sz="4" w:space="0" w:color="auto"/>
        </w:rPr>
        <w:t>；怨小，故說四無量心</w:t>
      </w:r>
      <w:r w:rsidRPr="00AC7CCF">
        <w:rPr>
          <w:rFonts w:hint="eastAsia"/>
          <w:b/>
          <w:bdr w:val="single" w:sz="4" w:space="0" w:color="auto"/>
        </w:rPr>
        <w:t>（</w:t>
      </w:r>
      <w:r w:rsidRPr="00AC7CCF">
        <w:rPr>
          <w:b/>
          <w:bdr w:val="single" w:sz="4" w:space="0" w:color="auto"/>
        </w:rPr>
        <w:t>法小</w:t>
      </w:r>
      <w:r w:rsidRPr="00AC7CCF">
        <w:rPr>
          <w:rFonts w:hint="eastAsia"/>
          <w:b/>
          <w:bdr w:val="single" w:sz="4" w:space="0" w:color="auto"/>
        </w:rPr>
        <w:t>）</w:t>
      </w:r>
    </w:p>
    <w:p w:rsidR="00BA09FC" w:rsidRPr="00AC7CCF" w:rsidRDefault="00BA09FC" w:rsidP="00BA09FC">
      <w:pPr>
        <w:spacing w:beforeLines="20" w:before="72"/>
        <w:ind w:leftChars="250" w:left="600"/>
        <w:jc w:val="both"/>
        <w:rPr>
          <w:b/>
          <w:bdr w:val="single" w:sz="4" w:space="0" w:color="auto"/>
        </w:rPr>
      </w:pPr>
      <w:r w:rsidRPr="00AC7CCF">
        <w:rPr>
          <w:b/>
          <w:bdr w:val="single" w:sz="4" w:space="0" w:color="auto"/>
        </w:rPr>
        <w:t>（</w:t>
      </w:r>
      <w:r w:rsidRPr="00AC7CCF">
        <w:rPr>
          <w:rFonts w:hint="eastAsia"/>
          <w:b/>
          <w:bdr w:val="single" w:sz="4" w:space="0" w:color="auto"/>
        </w:rPr>
        <w:t>2</w:t>
      </w:r>
      <w:r w:rsidRPr="00AC7CCF">
        <w:rPr>
          <w:b/>
          <w:bdr w:val="single" w:sz="4" w:space="0" w:color="auto"/>
        </w:rPr>
        <w:t>）</w:t>
      </w:r>
      <w:r w:rsidRPr="00AC7CCF">
        <w:rPr>
          <w:rFonts w:hint="eastAsia"/>
          <w:b/>
          <w:bdr w:val="single" w:sz="4" w:space="0" w:color="auto"/>
        </w:rPr>
        <w:t>前修</w:t>
      </w:r>
      <w:r w:rsidRPr="00AC7CCF">
        <w:rPr>
          <w:b/>
          <w:bdr w:val="single" w:sz="4" w:space="0" w:color="auto"/>
        </w:rPr>
        <w:t>四無量，為集諸功德故；後以般若空相，令除邪見</w:t>
      </w:r>
      <w:r w:rsidRPr="00AC7CCF">
        <w:rPr>
          <w:rFonts w:hint="eastAsia"/>
          <w:b/>
          <w:bdr w:val="single" w:sz="4" w:space="0" w:color="auto"/>
        </w:rPr>
        <w:t>，</w:t>
      </w:r>
      <w:r w:rsidRPr="00AC7CCF">
        <w:rPr>
          <w:b/>
          <w:bdr w:val="single" w:sz="4" w:space="0" w:color="auto"/>
        </w:rPr>
        <w:t>不著眾生</w:t>
      </w:r>
      <w:r w:rsidRPr="00AC7CCF">
        <w:rPr>
          <w:rFonts w:hint="eastAsia"/>
          <w:b/>
          <w:bdr w:val="single" w:sz="4" w:space="0" w:color="auto"/>
        </w:rPr>
        <w:t>與</w:t>
      </w:r>
      <w:r w:rsidRPr="00AC7CCF">
        <w:rPr>
          <w:b/>
          <w:bdr w:val="single" w:sz="4" w:space="0" w:color="auto"/>
        </w:rPr>
        <w:t>法</w:t>
      </w:r>
    </w:p>
    <w:p w:rsidR="00BA09FC" w:rsidRPr="00AC7CCF" w:rsidRDefault="00BA09FC" w:rsidP="00BA09FC">
      <w:pPr>
        <w:spacing w:beforeLines="30" w:before="108" w:line="350" w:lineRule="exact"/>
        <w:ind w:leftChars="250" w:left="600"/>
        <w:jc w:val="both"/>
        <w:rPr>
          <w:b/>
          <w:bdr w:val="single" w:sz="4" w:space="0" w:color="auto"/>
        </w:rPr>
      </w:pPr>
      <w:r w:rsidRPr="00AC7CCF">
        <w:rPr>
          <w:b/>
          <w:bdr w:val="single" w:sz="4" w:space="0" w:color="auto"/>
        </w:rPr>
        <w:t>（</w:t>
      </w:r>
      <w:r w:rsidRPr="00AC7CCF">
        <w:rPr>
          <w:rFonts w:hint="eastAsia"/>
          <w:b/>
          <w:bdr w:val="single" w:sz="4" w:space="0" w:color="auto"/>
        </w:rPr>
        <w:t>3</w:t>
      </w:r>
      <w:r w:rsidRPr="00AC7CCF">
        <w:rPr>
          <w:b/>
          <w:bdr w:val="single" w:sz="4" w:space="0" w:color="auto"/>
        </w:rPr>
        <w:t>）魔作恐怖事多</w:t>
      </w:r>
      <w:r w:rsidRPr="00AC7CCF">
        <w:rPr>
          <w:rFonts w:hint="eastAsia"/>
          <w:b/>
          <w:bdr w:val="single" w:sz="4" w:space="0" w:color="auto"/>
        </w:rPr>
        <w:t>不現本形，</w:t>
      </w:r>
      <w:r w:rsidRPr="00AC7CCF">
        <w:rPr>
          <w:b/>
          <w:bdr w:val="single" w:sz="4" w:space="0" w:color="auto"/>
        </w:rPr>
        <w:t>是故說</w:t>
      </w:r>
      <w:r w:rsidRPr="00AC7CCF">
        <w:rPr>
          <w:rFonts w:hint="eastAsia"/>
          <w:b/>
          <w:bdr w:val="single" w:sz="4" w:space="0" w:color="auto"/>
        </w:rPr>
        <w:t>「</w:t>
      </w:r>
      <w:r w:rsidRPr="00AC7CCF">
        <w:rPr>
          <w:b/>
          <w:bdr w:val="single" w:sz="4" w:space="0" w:color="auto"/>
        </w:rPr>
        <w:t>諸法空</w:t>
      </w:r>
      <w:r w:rsidRPr="00AC7CCF">
        <w:rPr>
          <w:rFonts w:hint="eastAsia"/>
          <w:b/>
          <w:bdr w:val="single" w:sz="4" w:space="0" w:color="auto"/>
        </w:rPr>
        <w:t>」；</w:t>
      </w:r>
      <w:r w:rsidRPr="00AC7CCF">
        <w:rPr>
          <w:b/>
          <w:bdr w:val="single" w:sz="4" w:space="0" w:color="auto"/>
        </w:rPr>
        <w:t>人來惡口罵詈</w:t>
      </w:r>
      <w:r w:rsidRPr="00AC7CCF">
        <w:rPr>
          <w:rFonts w:hint="eastAsia"/>
          <w:b/>
          <w:bdr w:val="single" w:sz="4" w:space="0" w:color="auto"/>
        </w:rPr>
        <w:t>、</w:t>
      </w:r>
      <w:r w:rsidRPr="00AC7CCF">
        <w:rPr>
          <w:b/>
          <w:bdr w:val="single" w:sz="4" w:space="0" w:color="auto"/>
        </w:rPr>
        <w:t>刀杖打斫，故用</w:t>
      </w:r>
      <w:r w:rsidRPr="00AC7CCF">
        <w:rPr>
          <w:rFonts w:hint="eastAsia"/>
          <w:b/>
          <w:bdr w:val="single" w:sz="4" w:space="0" w:color="auto"/>
        </w:rPr>
        <w:t>「</w:t>
      </w:r>
      <w:r w:rsidRPr="00AC7CCF">
        <w:rPr>
          <w:b/>
          <w:bdr w:val="single" w:sz="4" w:space="0" w:color="auto"/>
        </w:rPr>
        <w:t>四無量心</w:t>
      </w:r>
      <w:r w:rsidRPr="00AC7CCF">
        <w:rPr>
          <w:rFonts w:hint="eastAsia"/>
          <w:b/>
          <w:bdr w:val="single" w:sz="4" w:space="0" w:color="auto"/>
        </w:rPr>
        <w:t>」</w:t>
      </w:r>
    </w:p>
    <w:p w:rsidR="00BA09FC" w:rsidRPr="00AC7CCF" w:rsidRDefault="00BA09FC" w:rsidP="00BA09FC">
      <w:pPr>
        <w:spacing w:beforeLines="30" w:before="108" w:line="350" w:lineRule="exact"/>
        <w:ind w:leftChars="100" w:left="240"/>
        <w:jc w:val="both"/>
        <w:rPr>
          <w:b/>
          <w:bCs/>
          <w:bdr w:val="single" w:sz="4" w:space="0" w:color="auto"/>
        </w:rPr>
      </w:pPr>
      <w:r w:rsidRPr="00AC7CCF">
        <w:rPr>
          <w:rFonts w:hint="eastAsia"/>
          <w:b/>
          <w:bCs/>
          <w:bdr w:val="single" w:sz="4" w:space="0" w:color="auto"/>
        </w:rPr>
        <w:t>三、終不橫死</w:t>
      </w:r>
    </w:p>
    <w:p w:rsidR="00BA09FC" w:rsidRPr="00AC7CCF" w:rsidRDefault="00BA09FC" w:rsidP="00BA09FC">
      <w:pPr>
        <w:spacing w:line="350" w:lineRule="exact"/>
        <w:ind w:leftChars="150" w:left="360"/>
        <w:jc w:val="both"/>
        <w:rPr>
          <w:b/>
          <w:bCs/>
        </w:rPr>
      </w:pPr>
      <w:r w:rsidRPr="00AC7CCF">
        <w:rPr>
          <w:rFonts w:hint="eastAsia"/>
          <w:b/>
          <w:bCs/>
          <w:bdr w:val="single" w:sz="4" w:space="0" w:color="auto"/>
        </w:rPr>
        <w:t>（一）釋「橫死」</w:t>
      </w:r>
    </w:p>
    <w:p w:rsidR="00BA09FC" w:rsidRDefault="00BA09FC" w:rsidP="00BA09FC">
      <w:pPr>
        <w:spacing w:beforeLines="30" w:before="108" w:line="350" w:lineRule="exact"/>
        <w:ind w:leftChars="150" w:left="360"/>
        <w:jc w:val="both"/>
        <w:rPr>
          <w:bCs/>
          <w:bdr w:val="single" w:sz="4" w:space="0" w:color="auto"/>
        </w:rPr>
      </w:pPr>
      <w:r w:rsidRPr="00AC7CCF">
        <w:rPr>
          <w:rFonts w:hint="eastAsia"/>
          <w:b/>
          <w:bCs/>
          <w:szCs w:val="20"/>
          <w:bdr w:val="single" w:sz="4" w:space="0" w:color="auto"/>
        </w:rPr>
        <w:t>（二）終不橫死：普施眾生故，行般若故</w:t>
      </w:r>
      <w:r w:rsidRPr="00AC7CCF">
        <w:rPr>
          <w:rFonts w:hint="eastAsia"/>
          <w:bCs/>
          <w:szCs w:val="20"/>
        </w:rPr>
        <w:t>（印順法師，《大智度論筆記》［</w:t>
      </w:r>
      <w:r w:rsidRPr="00AC7CCF">
        <w:rPr>
          <w:rFonts w:hint="eastAsia"/>
          <w:bCs/>
          <w:szCs w:val="20"/>
        </w:rPr>
        <w:t>E010</w:t>
      </w:r>
      <w:r w:rsidRPr="00AC7CCF">
        <w:rPr>
          <w:rFonts w:hint="eastAsia"/>
          <w:bCs/>
          <w:szCs w:val="20"/>
        </w:rPr>
        <w:t>］</w:t>
      </w:r>
      <w:r w:rsidRPr="00AC7CCF">
        <w:rPr>
          <w:rFonts w:hint="eastAsia"/>
          <w:bCs/>
          <w:szCs w:val="20"/>
        </w:rPr>
        <w:t>p.304</w:t>
      </w:r>
      <w:r w:rsidRPr="00AC7CCF">
        <w:rPr>
          <w:rFonts w:hint="eastAsia"/>
          <w:bCs/>
          <w:szCs w:val="20"/>
        </w:rPr>
        <w:t>）</w:t>
      </w:r>
    </w:p>
    <w:p w:rsidR="00BA09FC" w:rsidRPr="00AC7CCF" w:rsidRDefault="00BA09FC" w:rsidP="00BA09FC">
      <w:pPr>
        <w:spacing w:beforeLines="30" w:before="108" w:line="350" w:lineRule="exact"/>
        <w:ind w:leftChars="100" w:left="240"/>
        <w:jc w:val="both"/>
        <w:rPr>
          <w:b/>
          <w:bCs/>
          <w:bdr w:val="single" w:sz="4" w:space="0" w:color="auto"/>
        </w:rPr>
      </w:pPr>
      <w:r w:rsidRPr="00AC7CCF">
        <w:rPr>
          <w:rFonts w:hint="eastAsia"/>
          <w:b/>
          <w:bCs/>
          <w:bdr w:val="single" w:sz="4" w:space="0" w:color="auto"/>
        </w:rPr>
        <w:t>四、諸天有發無上道心者，應深心聽聞受持般若</w:t>
      </w:r>
    </w:p>
    <w:p w:rsidR="00BA09FC" w:rsidRPr="00AC7CCF" w:rsidRDefault="00BA09FC" w:rsidP="00BA09FC">
      <w:pPr>
        <w:spacing w:line="350" w:lineRule="exact"/>
        <w:ind w:leftChars="150" w:left="360"/>
        <w:jc w:val="both"/>
        <w:rPr>
          <w:b/>
          <w:bCs/>
          <w:szCs w:val="20"/>
          <w:bdr w:val="single" w:sz="4" w:space="0" w:color="auto"/>
        </w:rPr>
      </w:pPr>
      <w:r w:rsidRPr="00AC7CCF">
        <w:rPr>
          <w:rFonts w:hint="eastAsia"/>
          <w:b/>
          <w:bCs/>
          <w:bdr w:val="single" w:sz="4" w:space="0" w:color="auto"/>
        </w:rPr>
        <w:t>（一）般若為佛道之本，發無上道心者應深心聽聞受持</w:t>
      </w:r>
    </w:p>
    <w:p w:rsidR="00BA09FC" w:rsidRPr="00AC7CCF" w:rsidRDefault="00BA09FC" w:rsidP="00BA09FC">
      <w:pPr>
        <w:spacing w:beforeLines="30" w:before="108" w:line="350" w:lineRule="exact"/>
        <w:ind w:leftChars="200" w:left="480"/>
        <w:jc w:val="both"/>
        <w:rPr>
          <w:b/>
          <w:bdr w:val="single" w:sz="4" w:space="0" w:color="auto"/>
        </w:rPr>
      </w:pPr>
      <w:r w:rsidRPr="00AC7CCF">
        <w:rPr>
          <w:rFonts w:hint="eastAsia"/>
          <w:b/>
          <w:bdr w:val="single" w:sz="4" w:space="0" w:color="auto"/>
        </w:rPr>
        <w:t>※</w:t>
      </w:r>
      <w:r w:rsidRPr="00AC7CCF">
        <w:rPr>
          <w:rFonts w:hint="eastAsia"/>
          <w:b/>
          <w:bdr w:val="single" w:sz="4" w:space="0" w:color="auto"/>
        </w:rPr>
        <w:t xml:space="preserve"> </w:t>
      </w:r>
      <w:r w:rsidRPr="00AC7CCF">
        <w:rPr>
          <w:rFonts w:hint="eastAsia"/>
          <w:b/>
          <w:bdr w:val="single" w:sz="4" w:space="0" w:color="auto"/>
        </w:rPr>
        <w:t>因論生論：明諸天發心何以不聞般若</w:t>
      </w:r>
    </w:p>
    <w:p w:rsidR="00BA09FC" w:rsidRPr="00AC7CCF" w:rsidRDefault="00BA09FC" w:rsidP="00BA09FC">
      <w:pPr>
        <w:spacing w:line="350" w:lineRule="exact"/>
        <w:ind w:leftChars="250" w:left="600"/>
        <w:jc w:val="both"/>
        <w:rPr>
          <w:b/>
          <w:bdr w:val="single" w:sz="4" w:space="0" w:color="auto"/>
        </w:rPr>
      </w:pPr>
      <w:r w:rsidRPr="00AC7CCF">
        <w:rPr>
          <w:b/>
          <w:bdr w:val="single" w:sz="4" w:space="0" w:color="auto"/>
        </w:rPr>
        <w:t>1</w:t>
      </w:r>
      <w:r w:rsidRPr="00AC7CCF">
        <w:rPr>
          <w:rFonts w:hAnsi="新細明體"/>
          <w:b/>
          <w:bdr w:val="single" w:sz="4" w:space="0" w:color="auto"/>
        </w:rPr>
        <w:t>、欲界天五欲覆心故，不聞般若</w:t>
      </w:r>
    </w:p>
    <w:p w:rsidR="00BA09FC" w:rsidRPr="00AC7CCF" w:rsidRDefault="00BA09FC" w:rsidP="00BA09FC">
      <w:pPr>
        <w:spacing w:beforeLines="30" w:before="108" w:line="350" w:lineRule="exact"/>
        <w:ind w:leftChars="250" w:left="600"/>
        <w:jc w:val="both"/>
        <w:rPr>
          <w:rFonts w:ascii="新細明體" w:hAnsi="新細明體"/>
          <w:b/>
          <w:bdr w:val="single" w:sz="4" w:space="0" w:color="auto"/>
        </w:rPr>
      </w:pPr>
      <w:r w:rsidRPr="00AC7CCF">
        <w:rPr>
          <w:b/>
          <w:bdr w:val="single" w:sz="4" w:space="0" w:color="auto"/>
        </w:rPr>
        <w:t>2</w:t>
      </w:r>
      <w:r w:rsidRPr="00AC7CCF">
        <w:rPr>
          <w:rFonts w:hAnsi="新細明體"/>
          <w:b/>
          <w:bdr w:val="single" w:sz="4" w:space="0" w:color="auto"/>
        </w:rPr>
        <w:t>、欲界天五欲染著</w:t>
      </w:r>
      <w:r w:rsidRPr="00AC7CCF">
        <w:rPr>
          <w:rFonts w:ascii="新細明體" w:hAnsi="新細明體"/>
          <w:b/>
          <w:bdr w:val="single" w:sz="4" w:space="0" w:color="auto"/>
        </w:rPr>
        <w:t>深故</w:t>
      </w:r>
      <w:r w:rsidRPr="00AC7CCF">
        <w:rPr>
          <w:rFonts w:ascii="新細明體" w:hAnsi="新細明體" w:hint="eastAsia"/>
          <w:b/>
          <w:bdr w:val="single" w:sz="4" w:space="0" w:color="auto"/>
        </w:rPr>
        <w:t>，</w:t>
      </w:r>
      <w:r w:rsidRPr="00AC7CCF">
        <w:rPr>
          <w:rFonts w:ascii="新細明體" w:hAnsi="新細明體"/>
          <w:b/>
          <w:bdr w:val="single" w:sz="4" w:space="0" w:color="auto"/>
        </w:rPr>
        <w:t>色界天味著禪定深故，</w:t>
      </w:r>
      <w:r w:rsidRPr="00AC7CCF">
        <w:rPr>
          <w:rFonts w:ascii="新細明體" w:hAnsi="新細明體" w:hint="eastAsia"/>
          <w:b/>
          <w:bdr w:val="single" w:sz="4" w:space="0" w:color="auto"/>
        </w:rPr>
        <w:t>皆</w:t>
      </w:r>
      <w:r w:rsidRPr="00AC7CCF">
        <w:rPr>
          <w:rFonts w:ascii="新細明體" w:hAnsi="新細明體"/>
          <w:b/>
          <w:bdr w:val="single" w:sz="4" w:space="0" w:color="auto"/>
        </w:rPr>
        <w:t>不能求般若</w:t>
      </w:r>
    </w:p>
    <w:p w:rsidR="00BA09FC" w:rsidRDefault="00BA09FC" w:rsidP="00BA09FC">
      <w:pPr>
        <w:spacing w:beforeLines="30" w:before="108" w:line="370" w:lineRule="exact"/>
        <w:ind w:leftChars="150" w:left="360"/>
        <w:jc w:val="both"/>
        <w:rPr>
          <w:bCs/>
        </w:rPr>
      </w:pPr>
      <w:r w:rsidRPr="00AC7CCF">
        <w:rPr>
          <w:rFonts w:hint="eastAsia"/>
          <w:b/>
          <w:bdr w:val="single" w:sz="4" w:space="0" w:color="auto"/>
        </w:rPr>
        <w:t>（二）諸天應護持菩薩不使魔得便</w:t>
      </w:r>
      <w:r w:rsidRPr="00AC7CCF">
        <w:rPr>
          <w:rFonts w:hint="eastAsia"/>
          <w:b/>
          <w:bCs/>
          <w:bdr w:val="single" w:sz="4" w:space="0" w:color="auto"/>
        </w:rPr>
        <w:t>──</w:t>
      </w:r>
      <w:r w:rsidRPr="00AC7CCF">
        <w:rPr>
          <w:rFonts w:hint="eastAsia"/>
          <w:b/>
          <w:bdr w:val="single" w:sz="4" w:space="0" w:color="auto"/>
        </w:rPr>
        <w:t>天與菩薩同事故</w:t>
      </w:r>
    </w:p>
    <w:p w:rsidR="00BA09FC" w:rsidRPr="00AC7CCF" w:rsidRDefault="00BA09FC" w:rsidP="00BA09FC">
      <w:pPr>
        <w:spacing w:beforeLines="30" w:before="108" w:line="370" w:lineRule="exact"/>
        <w:ind w:leftChars="100" w:left="240"/>
        <w:jc w:val="both"/>
        <w:rPr>
          <w:b/>
          <w:bCs/>
          <w:bdr w:val="single" w:sz="4" w:space="0" w:color="auto"/>
        </w:rPr>
      </w:pPr>
      <w:r w:rsidRPr="00AC7CCF">
        <w:rPr>
          <w:rFonts w:hint="eastAsia"/>
          <w:b/>
          <w:bCs/>
          <w:bdr w:val="single" w:sz="4" w:space="0" w:color="auto"/>
        </w:rPr>
        <w:t>五、行般若者住於三處無畏──以無所得明十八空故</w:t>
      </w:r>
    </w:p>
    <w:p w:rsidR="00BA09FC" w:rsidRPr="00AC7CCF" w:rsidRDefault="00BA09FC" w:rsidP="00BA09FC">
      <w:pPr>
        <w:spacing w:line="370" w:lineRule="exact"/>
        <w:ind w:leftChars="150" w:left="360"/>
        <w:jc w:val="both"/>
        <w:rPr>
          <w:rFonts w:eastAsia="標楷體"/>
          <w:b/>
          <w:bCs/>
          <w:bdr w:val="single" w:sz="4" w:space="0" w:color="auto"/>
        </w:rPr>
      </w:pPr>
      <w:r w:rsidRPr="00AC7CCF">
        <w:rPr>
          <w:rFonts w:hint="eastAsia"/>
          <w:b/>
          <w:bCs/>
          <w:bdr w:val="single" w:sz="4" w:space="0" w:color="auto"/>
        </w:rPr>
        <w:t>（一）明三處</w:t>
      </w:r>
    </w:p>
    <w:p w:rsidR="00BA09FC" w:rsidRPr="00AC7CCF" w:rsidRDefault="00BA09FC" w:rsidP="00BA09FC">
      <w:pPr>
        <w:spacing w:line="370" w:lineRule="exact"/>
        <w:ind w:leftChars="200" w:left="480"/>
        <w:jc w:val="both"/>
        <w:rPr>
          <w:b/>
          <w:bCs/>
          <w:szCs w:val="20"/>
          <w:bdr w:val="single" w:sz="4" w:space="0" w:color="auto"/>
        </w:rPr>
      </w:pPr>
      <w:r w:rsidRPr="00AC7CCF">
        <w:rPr>
          <w:rFonts w:hint="eastAsia"/>
          <w:b/>
          <w:bCs/>
          <w:szCs w:val="20"/>
          <w:bdr w:val="single" w:sz="4" w:space="0" w:color="auto"/>
        </w:rPr>
        <w:t>1</w:t>
      </w:r>
      <w:r w:rsidRPr="00AC7CCF">
        <w:rPr>
          <w:rFonts w:hint="eastAsia"/>
          <w:b/>
          <w:bCs/>
          <w:szCs w:val="20"/>
          <w:bdr w:val="single" w:sz="4" w:space="0" w:color="auto"/>
        </w:rPr>
        <w:t>、空舍</w:t>
      </w:r>
    </w:p>
    <w:p w:rsidR="00BA09FC" w:rsidRPr="00AC7CCF" w:rsidRDefault="00BA09FC" w:rsidP="00BA09FC">
      <w:pPr>
        <w:spacing w:beforeLines="20" w:before="72" w:line="370" w:lineRule="exact"/>
        <w:ind w:leftChars="200" w:left="480"/>
        <w:jc w:val="both"/>
        <w:rPr>
          <w:b/>
          <w:bCs/>
          <w:szCs w:val="20"/>
          <w:bdr w:val="single" w:sz="4" w:space="0" w:color="auto"/>
        </w:rPr>
      </w:pPr>
      <w:r w:rsidRPr="00AC7CCF">
        <w:rPr>
          <w:rFonts w:hint="eastAsia"/>
          <w:b/>
          <w:bCs/>
          <w:szCs w:val="20"/>
          <w:bdr w:val="single" w:sz="4" w:space="0" w:color="auto"/>
        </w:rPr>
        <w:t>2</w:t>
      </w:r>
      <w:r w:rsidRPr="00AC7CCF">
        <w:rPr>
          <w:rFonts w:hint="eastAsia"/>
          <w:b/>
          <w:bCs/>
          <w:szCs w:val="20"/>
          <w:bdr w:val="single" w:sz="4" w:space="0" w:color="auto"/>
        </w:rPr>
        <w:t>、曠野</w:t>
      </w:r>
    </w:p>
    <w:p w:rsidR="00BA09FC" w:rsidRPr="00AC7CCF" w:rsidRDefault="00BA09FC" w:rsidP="00BA09FC">
      <w:pPr>
        <w:spacing w:beforeLines="20" w:before="72" w:line="370" w:lineRule="exact"/>
        <w:ind w:leftChars="200" w:left="480"/>
        <w:jc w:val="both"/>
        <w:rPr>
          <w:b/>
          <w:bCs/>
          <w:szCs w:val="20"/>
          <w:bdr w:val="single" w:sz="4" w:space="0" w:color="auto"/>
        </w:rPr>
      </w:pPr>
      <w:r w:rsidRPr="00AC7CCF">
        <w:rPr>
          <w:rFonts w:hint="eastAsia"/>
          <w:b/>
          <w:bCs/>
          <w:szCs w:val="20"/>
          <w:bdr w:val="single" w:sz="4" w:space="0" w:color="auto"/>
        </w:rPr>
        <w:t>3</w:t>
      </w:r>
      <w:r w:rsidRPr="00AC7CCF">
        <w:rPr>
          <w:rFonts w:hint="eastAsia"/>
          <w:b/>
          <w:bCs/>
          <w:szCs w:val="20"/>
          <w:bdr w:val="single" w:sz="4" w:space="0" w:color="auto"/>
        </w:rPr>
        <w:t>、人住處</w:t>
      </w:r>
    </w:p>
    <w:p w:rsidR="00BA09FC" w:rsidRPr="00AC7CCF" w:rsidRDefault="00BA09FC" w:rsidP="00BA09FC">
      <w:pPr>
        <w:spacing w:beforeLines="30" w:before="108" w:line="370" w:lineRule="exact"/>
        <w:ind w:leftChars="150" w:left="360"/>
        <w:jc w:val="both"/>
        <w:rPr>
          <w:bCs/>
        </w:rPr>
      </w:pPr>
      <w:r w:rsidRPr="00AC7CCF">
        <w:rPr>
          <w:rFonts w:hint="eastAsia"/>
          <w:b/>
          <w:bCs/>
          <w:bdr w:val="single" w:sz="4" w:space="0" w:color="auto"/>
        </w:rPr>
        <w:t>（二）終不怖畏：善修十八空故，般若波羅蜜威德力故</w:t>
      </w:r>
      <w:r w:rsidRPr="00AC7CCF">
        <w:rPr>
          <w:rFonts w:hint="eastAsia"/>
          <w:bCs/>
          <w:szCs w:val="20"/>
        </w:rPr>
        <w:t>（印順法師，《大智度論筆記》［</w:t>
      </w:r>
      <w:r w:rsidRPr="00AC7CCF">
        <w:rPr>
          <w:bCs/>
          <w:szCs w:val="20"/>
        </w:rPr>
        <w:t>E010</w:t>
      </w:r>
      <w:r w:rsidRPr="00AC7CCF">
        <w:rPr>
          <w:bCs/>
          <w:szCs w:val="20"/>
        </w:rPr>
        <w:t>］</w:t>
      </w:r>
      <w:r w:rsidRPr="00AC7CCF">
        <w:rPr>
          <w:bCs/>
          <w:szCs w:val="20"/>
        </w:rPr>
        <w:t>p.304</w:t>
      </w:r>
      <w:r w:rsidRPr="00AC7CCF">
        <w:rPr>
          <w:rFonts w:hint="eastAsia"/>
          <w:bCs/>
          <w:szCs w:val="20"/>
        </w:rPr>
        <w:t>）</w:t>
      </w:r>
    </w:p>
    <w:p w:rsidR="00BA09FC" w:rsidRDefault="00BA09FC" w:rsidP="00BA09FC">
      <w:pPr>
        <w:spacing w:line="370" w:lineRule="exact"/>
        <w:jc w:val="both"/>
        <w:rPr>
          <w:b/>
          <w:bCs/>
        </w:rPr>
      </w:pPr>
      <w:r w:rsidRPr="00A70F3F">
        <w:rPr>
          <w:rFonts w:ascii="標楷體" w:eastAsia="標楷體" w:hAnsi="標楷體" w:hint="eastAsia"/>
          <w:b/>
          <w:bCs/>
          <w:sz w:val="21"/>
          <w:bdr w:val="single" w:sz="4" w:space="0" w:color="auto"/>
        </w:rPr>
        <w:t>參</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諸天發願</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常守護受持般若之菩薩</w:t>
      </w:r>
    </w:p>
    <w:p w:rsidR="00BA09FC" w:rsidRDefault="00BA09FC" w:rsidP="00BA09FC">
      <w:pPr>
        <w:spacing w:line="370" w:lineRule="exact"/>
        <w:ind w:leftChars="50" w:left="120"/>
        <w:jc w:val="both"/>
        <w:rPr>
          <w:rStyle w:val="a8"/>
          <w:bCs/>
        </w:rPr>
      </w:pP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壹</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以菩薩因緣故有人天善業善果及三乘聖行聖果</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諸天誓願守護</w:t>
      </w:r>
    </w:p>
    <w:p w:rsidR="00BA09FC" w:rsidRDefault="00BA09FC" w:rsidP="00BA09FC">
      <w:pPr>
        <w:spacing w:line="370" w:lineRule="exact"/>
        <w:ind w:leftChars="100" w:left="240"/>
        <w:jc w:val="both"/>
        <w:rPr>
          <w:rFonts w:ascii="新細明體" w:eastAsia="標楷體" w:hAnsi="新細明體"/>
          <w:b/>
          <w:bCs/>
          <w:sz w:val="21"/>
          <w:szCs w:val="20"/>
          <w:bdr w:val="single" w:sz="4" w:space="0" w:color="auto"/>
        </w:rPr>
      </w:pPr>
      <w:r w:rsidRPr="00A70F3F">
        <w:rPr>
          <w:rFonts w:ascii="標楷體" w:eastAsia="標楷體" w:hAnsi="標楷體" w:hint="eastAsia"/>
          <w:b/>
          <w:bCs/>
          <w:sz w:val="21"/>
          <w:bdr w:val="single" w:sz="4" w:space="0" w:color="auto"/>
        </w:rPr>
        <w:t>一</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諸天發願守護受持般若之菩薩</w:t>
      </w:r>
    </w:p>
    <w:p w:rsidR="00BA09FC" w:rsidRDefault="00BA09FC" w:rsidP="00BA09FC">
      <w:pPr>
        <w:spacing w:beforeLines="30" w:before="108" w:line="370" w:lineRule="exact"/>
        <w:ind w:leftChars="100" w:left="240"/>
        <w:jc w:val="both"/>
        <w:rPr>
          <w:rFonts w:ascii="新細明體" w:eastAsia="標楷體" w:hAnsi="新細明體"/>
          <w:b/>
          <w:bCs/>
          <w:sz w:val="21"/>
          <w:szCs w:val="20"/>
          <w:bdr w:val="single" w:sz="4" w:space="0" w:color="auto"/>
        </w:rPr>
      </w:pPr>
      <w:r w:rsidRPr="00A70F3F">
        <w:rPr>
          <w:rFonts w:ascii="標楷體" w:eastAsia="標楷體" w:hAnsi="標楷體" w:hint="eastAsia"/>
          <w:b/>
          <w:bCs/>
          <w:sz w:val="21"/>
          <w:bdr w:val="single" w:sz="4" w:space="0" w:color="auto"/>
        </w:rPr>
        <w:t>二</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釋應守護菩薩之原因</w:t>
      </w:r>
    </w:p>
    <w:p w:rsidR="00BA09FC" w:rsidRDefault="00BA09FC" w:rsidP="00BA09FC">
      <w:pPr>
        <w:spacing w:line="370" w:lineRule="exact"/>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一</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因菩薩因緣故斷三惡道及斷善道中諸不如意事</w:t>
      </w:r>
    </w:p>
    <w:p w:rsidR="00BA09FC" w:rsidRDefault="00BA09FC" w:rsidP="00BA09FC">
      <w:pPr>
        <w:spacing w:beforeLines="30" w:before="108"/>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二</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因菩薩故有世間及出世間諸善法</w:t>
      </w:r>
    </w:p>
    <w:p w:rsidR="00BA09FC" w:rsidRDefault="00BA09FC" w:rsidP="00BA09FC">
      <w:pPr>
        <w:spacing w:beforeLines="30" w:before="108"/>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三</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因菩薩故有人天善果</w:t>
      </w:r>
    </w:p>
    <w:p w:rsidR="00BA09FC" w:rsidRDefault="00BA09FC" w:rsidP="00BA09FC">
      <w:pPr>
        <w:spacing w:beforeLines="30" w:before="108"/>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四</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因菩薩故有二乘聖者</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二乘果</w:t>
      </w:r>
    </w:p>
    <w:p w:rsidR="00BA09FC" w:rsidRDefault="00BA09FC" w:rsidP="00BA09FC">
      <w:pPr>
        <w:spacing w:beforeLines="30" w:before="108"/>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五</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因菩薩故有三寶出現於世</w:t>
      </w:r>
    </w:p>
    <w:p w:rsidR="00BA09FC" w:rsidRDefault="00BA09FC" w:rsidP="00BA09FC">
      <w:pPr>
        <w:spacing w:beforeLines="30" w:before="108"/>
        <w:ind w:leftChars="100" w:left="240"/>
        <w:jc w:val="both"/>
        <w:rPr>
          <w:rFonts w:ascii="新細明體" w:eastAsia="標楷體" w:hAnsi="新細明體"/>
          <w:b/>
          <w:bCs/>
          <w:sz w:val="21"/>
          <w:szCs w:val="20"/>
          <w:bdr w:val="single" w:sz="4" w:space="0" w:color="auto"/>
        </w:rPr>
      </w:pPr>
      <w:r w:rsidRPr="00A70F3F">
        <w:rPr>
          <w:rFonts w:ascii="標楷體" w:eastAsia="標楷體" w:hAnsi="標楷體" w:hint="eastAsia"/>
          <w:b/>
          <w:bCs/>
          <w:sz w:val="21"/>
          <w:bdr w:val="single" w:sz="4" w:space="0" w:color="auto"/>
        </w:rPr>
        <w:t>三</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結</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應守護</w:t>
      </w:r>
    </w:p>
    <w:p w:rsidR="00BA09FC" w:rsidRPr="00A70F3F" w:rsidRDefault="00BA09FC" w:rsidP="00BA09FC">
      <w:pPr>
        <w:spacing w:beforeLines="30" w:before="108"/>
        <w:ind w:leftChars="50" w:left="120"/>
        <w:jc w:val="both"/>
        <w:rPr>
          <w:rFonts w:ascii="標楷體" w:eastAsia="標楷體" w:hAnsi="標楷體"/>
          <w:b/>
          <w:bCs/>
          <w:sz w:val="21"/>
          <w:bdr w:val="single" w:sz="4" w:space="0" w:color="auto"/>
        </w:rPr>
      </w:pP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貳</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佛述成</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更說菩薩之勝德</w:t>
      </w:r>
    </w:p>
    <w:p w:rsidR="00BA09FC" w:rsidRDefault="00BA09FC" w:rsidP="00BA09FC">
      <w:pPr>
        <w:tabs>
          <w:tab w:val="left" w:pos="2700"/>
        </w:tabs>
        <w:ind w:leftChars="100" w:left="240"/>
        <w:jc w:val="both"/>
        <w:rPr>
          <w:rFonts w:ascii="標楷體" w:eastAsia="標楷體" w:hAnsi="標楷體"/>
          <w:b/>
          <w:bCs/>
          <w:sz w:val="21"/>
          <w:bdr w:val="single" w:sz="4" w:space="0" w:color="auto"/>
        </w:rPr>
      </w:pPr>
      <w:r w:rsidRPr="00A70F3F">
        <w:rPr>
          <w:rFonts w:ascii="標楷體" w:eastAsia="標楷體" w:hAnsi="標楷體" w:hint="eastAsia"/>
          <w:b/>
          <w:bCs/>
          <w:sz w:val="21"/>
          <w:bdr w:val="single" w:sz="4" w:space="0" w:color="auto"/>
        </w:rPr>
        <w:t>一、佛述成</w:t>
      </w:r>
    </w:p>
    <w:p w:rsidR="00BA09FC" w:rsidRPr="00A70F3F" w:rsidRDefault="00BA09FC" w:rsidP="00BA09FC">
      <w:pPr>
        <w:spacing w:beforeLines="30" w:before="108"/>
        <w:ind w:leftChars="100" w:left="240"/>
        <w:jc w:val="both"/>
        <w:rPr>
          <w:rFonts w:ascii="新細明體" w:eastAsia="標楷體" w:hAnsi="新細明體"/>
          <w:b/>
          <w:bCs/>
          <w:sz w:val="21"/>
          <w:szCs w:val="20"/>
          <w:bdr w:val="single" w:sz="4" w:space="0" w:color="auto"/>
        </w:rPr>
      </w:pPr>
      <w:r w:rsidRPr="00A70F3F">
        <w:rPr>
          <w:rFonts w:ascii="標楷體" w:eastAsia="標楷體" w:hAnsi="標楷體" w:hint="eastAsia"/>
          <w:b/>
          <w:bCs/>
          <w:sz w:val="21"/>
          <w:bdr w:val="single" w:sz="4" w:space="0" w:color="auto"/>
        </w:rPr>
        <w:t>二</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佛更說菩薩之勝德</w:t>
      </w:r>
    </w:p>
    <w:p w:rsidR="00BA09FC" w:rsidRDefault="00BA09FC" w:rsidP="00BA09FC">
      <w:pPr>
        <w:tabs>
          <w:tab w:val="left" w:pos="2700"/>
        </w:tabs>
        <w:ind w:leftChars="150" w:left="360"/>
        <w:jc w:val="both"/>
        <w:rPr>
          <w:rFonts w:ascii="新細明體" w:eastAsia="標楷體" w:hAnsi="新細明體"/>
          <w:b/>
          <w:sz w:val="21"/>
          <w:szCs w:val="20"/>
          <w:bdr w:val="single" w:sz="4" w:space="0" w:color="auto"/>
        </w:rPr>
      </w:pPr>
      <w:r w:rsidRPr="00A70F3F">
        <w:rPr>
          <w:rFonts w:ascii="新細明體" w:eastAsia="標楷體" w:hAnsi="新細明體" w:hint="eastAsia"/>
          <w:b/>
          <w:sz w:val="21"/>
          <w:szCs w:val="20"/>
          <w:bdr w:val="single" w:sz="4" w:space="0" w:color="auto"/>
        </w:rPr>
        <w:t>（</w:t>
      </w:r>
      <w:r w:rsidRPr="00A70F3F">
        <w:rPr>
          <w:rFonts w:ascii="標楷體" w:eastAsia="標楷體" w:hAnsi="標楷體" w:hint="eastAsia"/>
          <w:b/>
          <w:bCs/>
          <w:sz w:val="21"/>
          <w:bdr w:val="single" w:sz="4" w:space="0" w:color="auto"/>
        </w:rPr>
        <w:t>一</w:t>
      </w:r>
      <w:r w:rsidRPr="00A70F3F">
        <w:rPr>
          <w:rFonts w:ascii="新細明體" w:eastAsia="標楷體" w:hAnsi="新細明體" w:hint="eastAsia"/>
          <w:b/>
          <w:sz w:val="21"/>
          <w:szCs w:val="20"/>
          <w:bdr w:val="single" w:sz="4" w:space="0" w:color="auto"/>
        </w:rPr>
        <w:t>）</w:t>
      </w:r>
      <w:r w:rsidRPr="00A70F3F">
        <w:rPr>
          <w:rFonts w:ascii="標楷體" w:eastAsia="標楷體" w:hAnsi="標楷體"/>
          <w:b/>
          <w:bCs/>
          <w:sz w:val="21"/>
          <w:bdr w:val="single" w:sz="4" w:space="0" w:color="auto"/>
        </w:rPr>
        <w:t>供養</w:t>
      </w:r>
      <w:r w:rsidRPr="00A70F3F">
        <w:rPr>
          <w:rFonts w:ascii="標楷體" w:eastAsia="標楷體" w:hAnsi="標楷體" w:hint="eastAsia"/>
          <w:b/>
          <w:bCs/>
          <w:sz w:val="21"/>
          <w:bdr w:val="single" w:sz="4" w:space="0" w:color="auto"/>
        </w:rPr>
        <w:t>行般若之菩薩</w:t>
      </w:r>
      <w:r w:rsidRPr="00A70F3F">
        <w:rPr>
          <w:rFonts w:ascii="新細明體" w:eastAsia="標楷體" w:hAnsi="新細明體" w:hint="eastAsia"/>
          <w:b/>
          <w:sz w:val="21"/>
          <w:szCs w:val="20"/>
          <w:bdr w:val="single" w:sz="4" w:space="0" w:color="auto"/>
        </w:rPr>
        <w:t>，</w:t>
      </w:r>
      <w:r w:rsidRPr="00A70F3F">
        <w:rPr>
          <w:rFonts w:ascii="標楷體" w:eastAsia="標楷體" w:hAnsi="標楷體" w:hint="eastAsia"/>
          <w:b/>
          <w:bCs/>
          <w:sz w:val="21"/>
          <w:bdr w:val="single" w:sz="4" w:space="0" w:color="auto"/>
        </w:rPr>
        <w:t>即是供養佛</w:t>
      </w:r>
    </w:p>
    <w:p w:rsidR="00BA09FC" w:rsidRDefault="00BA09FC" w:rsidP="00BA09FC">
      <w:pPr>
        <w:spacing w:beforeLines="30" w:before="108"/>
        <w:ind w:leftChars="150" w:left="360"/>
        <w:jc w:val="both"/>
        <w:rPr>
          <w:rFonts w:ascii="新細明體" w:eastAsia="標楷體" w:hAnsi="新細明體"/>
          <w:b/>
          <w:bCs/>
          <w:sz w:val="21"/>
          <w:szCs w:val="20"/>
          <w:bdr w:val="single" w:sz="4" w:space="0" w:color="auto"/>
        </w:rPr>
      </w:pP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二</w:t>
      </w:r>
      <w:r w:rsidRPr="00A70F3F">
        <w:rPr>
          <w:rFonts w:ascii="新細明體" w:eastAsia="標楷體" w:hAnsi="新細明體" w:hint="eastAsia"/>
          <w:b/>
          <w:bCs/>
          <w:sz w:val="21"/>
          <w:szCs w:val="20"/>
          <w:bdr w:val="single" w:sz="4" w:space="0" w:color="auto"/>
        </w:rPr>
        <w:t>）</w:t>
      </w:r>
      <w:r w:rsidRPr="00A70F3F">
        <w:rPr>
          <w:rFonts w:ascii="標楷體" w:eastAsia="標楷體" w:hAnsi="標楷體" w:hint="eastAsia"/>
          <w:b/>
          <w:bCs/>
          <w:sz w:val="21"/>
          <w:bdr w:val="single" w:sz="4" w:space="0" w:color="auto"/>
        </w:rPr>
        <w:t>供養二乘不如供養初發心菩薩</w:t>
      </w:r>
    </w:p>
    <w:p w:rsidR="00BA09FC" w:rsidRDefault="00BA09FC" w:rsidP="00BA09FC">
      <w:pPr>
        <w:jc w:val="both"/>
        <w:rPr>
          <w:b/>
          <w:bCs/>
        </w:rPr>
      </w:pPr>
      <w:r w:rsidRPr="00AC7CCF">
        <w:rPr>
          <w:rFonts w:hint="eastAsia"/>
          <w:b/>
          <w:bCs/>
          <w:bdr w:val="single" w:sz="4" w:space="0" w:color="auto"/>
        </w:rPr>
        <w:t>參、諸天發願，常守護受持般若之菩薩</w:t>
      </w:r>
    </w:p>
    <w:p w:rsidR="00BA09FC" w:rsidRPr="00AC7CCF" w:rsidRDefault="00BA09FC" w:rsidP="00BA09FC">
      <w:pPr>
        <w:ind w:leftChars="50" w:left="120"/>
        <w:jc w:val="both"/>
        <w:rPr>
          <w:rFonts w:eastAsia="標楷體"/>
          <w:bCs/>
          <w:bdr w:val="single" w:sz="4" w:space="0" w:color="auto"/>
        </w:rPr>
      </w:pPr>
      <w:r w:rsidRPr="00AC7CCF">
        <w:rPr>
          <w:rFonts w:hint="eastAsia"/>
          <w:b/>
          <w:bCs/>
          <w:szCs w:val="20"/>
          <w:bdr w:val="single" w:sz="4" w:space="0" w:color="auto"/>
        </w:rPr>
        <w:t>（壹）以菩薩因緣故有</w:t>
      </w:r>
      <w:r w:rsidRPr="00AC7CCF">
        <w:rPr>
          <w:rFonts w:hint="eastAsia"/>
          <w:b/>
          <w:szCs w:val="20"/>
          <w:bdr w:val="single" w:sz="4" w:space="0" w:color="auto"/>
        </w:rPr>
        <w:t>人天善業善果及三乘聖行聖果，</w:t>
      </w:r>
      <w:r w:rsidRPr="00AC7CCF">
        <w:rPr>
          <w:rFonts w:hint="eastAsia"/>
          <w:b/>
          <w:bCs/>
          <w:szCs w:val="20"/>
          <w:bdr w:val="single" w:sz="4" w:space="0" w:color="auto"/>
        </w:rPr>
        <w:t>諸天誓願守護</w:t>
      </w:r>
    </w:p>
    <w:p w:rsidR="00BA09FC" w:rsidRPr="00AC7CCF" w:rsidRDefault="00BA09FC" w:rsidP="00BA09FC">
      <w:pPr>
        <w:ind w:leftChars="100" w:left="24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一、諸天發願守護</w:t>
      </w:r>
      <w:r w:rsidRPr="00AC7CCF">
        <w:rPr>
          <w:rFonts w:hint="eastAsia"/>
          <w:b/>
          <w:bCs/>
          <w:bdr w:val="single" w:sz="4" w:space="0" w:color="auto"/>
        </w:rPr>
        <w:t>受持般若之菩薩</w:t>
      </w:r>
    </w:p>
    <w:p w:rsidR="00BA09FC" w:rsidRPr="00AC7CCF" w:rsidRDefault="00BA09FC" w:rsidP="00BA09FC">
      <w:pPr>
        <w:spacing w:beforeLines="30" w:before="108"/>
        <w:ind w:leftChars="100" w:left="24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二、釋應守護菩薩之原因</w:t>
      </w:r>
    </w:p>
    <w:p w:rsidR="00BA09FC" w:rsidRPr="00AC7CCF" w:rsidRDefault="00BA09FC" w:rsidP="00BA09FC">
      <w:pPr>
        <w:ind w:leftChars="150" w:left="36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（一）因菩薩因緣故斷三惡道</w:t>
      </w:r>
      <w:r w:rsidRPr="00AC7CCF">
        <w:rPr>
          <w:rFonts w:ascii="新細明體" w:hAnsi="新細明體" w:hint="eastAsia"/>
          <w:b/>
          <w:bdr w:val="single" w:sz="4" w:space="0" w:color="auto"/>
        </w:rPr>
        <w:t>及斷善道中諸不如意事</w:t>
      </w:r>
    </w:p>
    <w:p w:rsidR="00BA09FC" w:rsidRPr="00AC7CCF" w:rsidRDefault="00BA09FC" w:rsidP="00BA09FC">
      <w:pPr>
        <w:spacing w:beforeLines="30" w:before="108"/>
        <w:ind w:leftChars="150" w:left="36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（二）因菩薩故有世間及出世間諸善法</w:t>
      </w:r>
    </w:p>
    <w:p w:rsidR="00BA09FC" w:rsidRPr="00AC7CCF" w:rsidRDefault="00BA09FC" w:rsidP="00BA09FC">
      <w:pPr>
        <w:spacing w:beforeLines="30" w:before="108"/>
        <w:ind w:leftChars="150" w:left="36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（三）因菩薩故有人天善果、二乘及三寶出現於世</w:t>
      </w:r>
    </w:p>
    <w:p w:rsidR="00BA09FC" w:rsidRPr="00AC7CCF" w:rsidRDefault="00BA09FC" w:rsidP="00BA09FC">
      <w:pPr>
        <w:spacing w:beforeLines="30" w:before="108"/>
        <w:ind w:leftChars="100" w:left="24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三、結：應守護</w:t>
      </w:r>
    </w:p>
    <w:p w:rsidR="00BA09FC" w:rsidRPr="00AC7CCF" w:rsidRDefault="00BA09FC" w:rsidP="00BA09FC">
      <w:pPr>
        <w:spacing w:beforeLines="30" w:before="108"/>
        <w:ind w:leftChars="50" w:left="120"/>
        <w:jc w:val="both"/>
        <w:rPr>
          <w:b/>
          <w:bCs/>
          <w:szCs w:val="20"/>
          <w:bdr w:val="single" w:sz="4" w:space="0" w:color="auto"/>
        </w:rPr>
      </w:pPr>
      <w:r w:rsidRPr="00AC7CCF">
        <w:rPr>
          <w:rFonts w:hint="eastAsia"/>
          <w:b/>
          <w:bCs/>
          <w:szCs w:val="20"/>
          <w:bdr w:val="single" w:sz="4" w:space="0" w:color="auto"/>
        </w:rPr>
        <w:t>（貳）佛述成，更說菩薩之勝德</w:t>
      </w:r>
    </w:p>
    <w:p w:rsidR="00BA09FC" w:rsidRPr="00AC7CCF" w:rsidRDefault="00BA09FC" w:rsidP="00BA09FC">
      <w:pPr>
        <w:tabs>
          <w:tab w:val="left" w:pos="2700"/>
        </w:tabs>
        <w:ind w:leftChars="100" w:left="24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一、佛述成</w:t>
      </w:r>
    </w:p>
    <w:p w:rsidR="00BA09FC" w:rsidRPr="00AC7CCF" w:rsidRDefault="00BA09FC" w:rsidP="00BA09FC">
      <w:pPr>
        <w:spacing w:beforeLines="30" w:before="108"/>
        <w:ind w:leftChars="100" w:left="24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二、佛更說菩薩之勝德</w:t>
      </w:r>
    </w:p>
    <w:p w:rsidR="00BA09FC" w:rsidRPr="00AC7CCF" w:rsidRDefault="00BA09FC" w:rsidP="00BA09FC">
      <w:pPr>
        <w:tabs>
          <w:tab w:val="left" w:pos="2700"/>
        </w:tabs>
        <w:ind w:leftChars="150" w:left="360"/>
        <w:jc w:val="both"/>
        <w:rPr>
          <w:rFonts w:ascii="新細明體" w:hAnsi="新細明體"/>
          <w:b/>
          <w:szCs w:val="20"/>
          <w:bdr w:val="single" w:sz="4" w:space="0" w:color="auto"/>
        </w:rPr>
      </w:pPr>
      <w:r w:rsidRPr="00AC7CCF">
        <w:rPr>
          <w:rFonts w:ascii="新細明體" w:hAnsi="新細明體" w:hint="eastAsia"/>
          <w:b/>
          <w:szCs w:val="20"/>
          <w:bdr w:val="single" w:sz="4" w:space="0" w:color="auto"/>
        </w:rPr>
        <w:t>（一）</w:t>
      </w:r>
      <w:r w:rsidRPr="00AC7CCF">
        <w:rPr>
          <w:rFonts w:ascii="新細明體" w:hAnsi="新細明體"/>
          <w:b/>
          <w:szCs w:val="20"/>
          <w:bdr w:val="single" w:sz="4" w:space="0" w:color="auto"/>
        </w:rPr>
        <w:t>供養</w:t>
      </w:r>
      <w:r w:rsidRPr="00AC7CCF">
        <w:rPr>
          <w:rFonts w:ascii="新細明體" w:hAnsi="新細明體" w:hint="eastAsia"/>
          <w:b/>
          <w:szCs w:val="20"/>
          <w:bdr w:val="single" w:sz="4" w:space="0" w:color="auto"/>
        </w:rPr>
        <w:t>行般若之菩薩，即是供養佛</w:t>
      </w:r>
    </w:p>
    <w:p w:rsidR="00BA09FC" w:rsidRPr="00AC7CCF" w:rsidRDefault="00BA09FC" w:rsidP="00BA09FC">
      <w:pPr>
        <w:spacing w:beforeLines="30" w:before="108"/>
        <w:ind w:leftChars="150" w:left="360"/>
        <w:jc w:val="both"/>
        <w:rPr>
          <w:rFonts w:ascii="新細明體" w:hAnsi="新細明體"/>
          <w:b/>
          <w:bCs/>
          <w:szCs w:val="20"/>
          <w:bdr w:val="single" w:sz="4" w:space="0" w:color="auto"/>
        </w:rPr>
      </w:pPr>
      <w:r w:rsidRPr="00AC7CCF">
        <w:rPr>
          <w:rFonts w:ascii="新細明體" w:hAnsi="新細明體" w:hint="eastAsia"/>
          <w:b/>
          <w:bCs/>
          <w:szCs w:val="20"/>
          <w:bdr w:val="single" w:sz="4" w:space="0" w:color="auto"/>
        </w:rPr>
        <w:t>（二）供養二乘不如供養初發意菩薩</w:t>
      </w:r>
    </w:p>
    <w:p w:rsidR="00BA09FC" w:rsidRPr="00A70F3F" w:rsidRDefault="00BA09FC" w:rsidP="00BA09FC">
      <w:pPr>
        <w:widowControl/>
        <w:jc w:val="both"/>
        <w:rPr>
          <w:rFonts w:eastAsia="標楷體" w:cs="Roman Unicode"/>
          <w:b/>
          <w:bCs/>
          <w:sz w:val="28"/>
          <w:szCs w:val="28"/>
        </w:rPr>
      </w:pPr>
      <w:r w:rsidRPr="00A70F3F">
        <w:rPr>
          <w:rFonts w:eastAsia="標楷體" w:cs="Roman Unicode"/>
          <w:b/>
          <w:bCs/>
          <w:sz w:val="28"/>
          <w:szCs w:val="28"/>
        </w:rPr>
        <w:br w:type="page"/>
      </w:r>
    </w:p>
    <w:p w:rsidR="00BA09FC" w:rsidRDefault="00BA09FC" w:rsidP="00BA09FC">
      <w:pPr>
        <w:snapToGrid w:val="0"/>
        <w:jc w:val="center"/>
        <w:rPr>
          <w:rStyle w:val="a8"/>
          <w:bCs/>
        </w:rPr>
      </w:pPr>
      <w:r w:rsidRPr="00A70F3F">
        <w:rPr>
          <w:rFonts w:eastAsia="標楷體" w:cs="Roman Unicode"/>
          <w:b/>
          <w:bCs/>
          <w:sz w:val="28"/>
          <w:szCs w:val="28"/>
        </w:rPr>
        <w:t>〈</w:t>
      </w:r>
      <w:r w:rsidRPr="00A70F3F">
        <w:rPr>
          <w:rFonts w:eastAsia="標楷體" w:cs="Roman Unicode" w:hint="eastAsia"/>
          <w:b/>
          <w:bCs/>
          <w:sz w:val="28"/>
          <w:szCs w:val="28"/>
        </w:rPr>
        <w:t>釋滅諍亂品第三十一</w:t>
      </w:r>
    </w:p>
    <w:p w:rsidR="00BA09FC" w:rsidRDefault="00BA09FC" w:rsidP="00BA09FC">
      <w:pPr>
        <w:snapToGrid w:val="0"/>
        <w:jc w:val="center"/>
        <w:rPr>
          <w:rStyle w:val="a8"/>
          <w:bCs/>
        </w:rPr>
      </w:pPr>
      <w:r w:rsidRPr="00A70F3F">
        <w:rPr>
          <w:rFonts w:eastAsia="標楷體" w:cs="Roman Unicode"/>
          <w:b/>
          <w:bCs/>
          <w:sz w:val="28"/>
          <w:szCs w:val="28"/>
        </w:rPr>
        <w:t>〉</w:t>
      </w:r>
    </w:p>
    <w:p w:rsidR="00BA09FC" w:rsidRPr="00A70F3F" w:rsidRDefault="00BA09FC" w:rsidP="00BA09FC">
      <w:pPr>
        <w:spacing w:line="370" w:lineRule="exact"/>
        <w:jc w:val="both"/>
        <w:rPr>
          <w:rFonts w:eastAsia="標楷體"/>
          <w:b/>
          <w:bCs/>
          <w:sz w:val="21"/>
        </w:rPr>
      </w:pPr>
      <w:bookmarkStart w:id="2584" w:name="_Toc119749481"/>
      <w:bookmarkStart w:id="2585" w:name="_Toc120503079"/>
      <w:r w:rsidRPr="00A70F3F">
        <w:rPr>
          <w:rFonts w:ascii="標楷體" w:eastAsia="標楷體" w:hAnsi="標楷體" w:hint="eastAsia"/>
          <w:b/>
          <w:bCs/>
          <w:sz w:val="21"/>
          <w:bdr w:val="single" w:sz="4" w:space="0" w:color="auto"/>
        </w:rPr>
        <w:t>壹</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明受持般若得今世及後世功德</w:t>
      </w:r>
      <w:bookmarkEnd w:id="2584"/>
      <w:bookmarkEnd w:id="2585"/>
    </w:p>
    <w:p w:rsidR="00BA09FC" w:rsidRPr="00A70F3F" w:rsidRDefault="00BA09FC" w:rsidP="00BA09FC">
      <w:pPr>
        <w:spacing w:line="370" w:lineRule="exact"/>
        <w:ind w:leftChars="50" w:left="120"/>
        <w:jc w:val="both"/>
        <w:rPr>
          <w:rFonts w:eastAsia="標楷體"/>
          <w:b/>
          <w:bCs/>
          <w:sz w:val="21"/>
          <w:bdr w:val="single" w:sz="4" w:space="0" w:color="auto"/>
        </w:rPr>
      </w:pPr>
      <w:bookmarkStart w:id="2586" w:name="_Toc119749482"/>
      <w:bookmarkStart w:id="2587" w:name="_Toc120503080"/>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壹</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帝釋稱歎受持般若功德</w:t>
      </w:r>
      <w:bookmarkEnd w:id="2586"/>
      <w:bookmarkEnd w:id="2587"/>
    </w:p>
    <w:p w:rsidR="00BA09FC" w:rsidRDefault="00BA09FC" w:rsidP="00BA09FC">
      <w:pPr>
        <w:spacing w:line="370" w:lineRule="exact"/>
        <w:ind w:leftChars="100" w:left="240"/>
        <w:jc w:val="both"/>
        <w:rPr>
          <w:b/>
          <w:bCs/>
        </w:rPr>
      </w:pP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明受持般若得今世功德</w:t>
      </w:r>
    </w:p>
    <w:p w:rsidR="00BA09FC" w:rsidRDefault="00BA09FC" w:rsidP="00BA09FC">
      <w:pPr>
        <w:spacing w:beforeLines="30" w:before="108" w:line="370" w:lineRule="exact"/>
        <w:ind w:leftChars="100" w:left="240"/>
        <w:jc w:val="both"/>
        <w:rPr>
          <w:b/>
          <w:bCs/>
        </w:rPr>
      </w:pPr>
      <w:bookmarkStart w:id="2588" w:name="_Toc119749484"/>
      <w:bookmarkStart w:id="2589" w:name="_Toc120503082"/>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受持般若總攝五度乃至一切種智等</w:t>
      </w:r>
      <w:bookmarkEnd w:id="2588"/>
      <w:bookmarkEnd w:id="2589"/>
      <w:r w:rsidRPr="00A70F3F">
        <w:rPr>
          <w:rFonts w:ascii="標楷體" w:eastAsia="標楷體" w:hAnsi="標楷體" w:hint="eastAsia"/>
          <w:b/>
          <w:bCs/>
          <w:sz w:val="21"/>
          <w:bdr w:val="single" w:sz="4" w:space="0" w:color="auto"/>
        </w:rPr>
        <w:t>功德</w:t>
      </w:r>
    </w:p>
    <w:p w:rsidR="00BA09FC" w:rsidRPr="00A70F3F" w:rsidRDefault="00BA09FC" w:rsidP="00BA09FC">
      <w:pPr>
        <w:spacing w:beforeLines="30" w:before="108" w:line="370" w:lineRule="exact"/>
        <w:ind w:leftChars="50" w:left="120"/>
        <w:jc w:val="both"/>
        <w:rPr>
          <w:rFonts w:eastAsia="標楷體"/>
          <w:b/>
          <w:bCs/>
          <w:sz w:val="21"/>
          <w:bdr w:val="single" w:sz="4" w:space="0" w:color="auto"/>
        </w:rPr>
      </w:pPr>
      <w:bookmarkStart w:id="2590" w:name="_Toc119749485"/>
      <w:bookmarkStart w:id="2591" w:name="_Toc120503083"/>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貳</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如來述成</w:t>
      </w:r>
      <w:bookmarkEnd w:id="2590"/>
      <w:bookmarkEnd w:id="2591"/>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更廣說今世及後世功德</w:t>
      </w:r>
    </w:p>
    <w:p w:rsidR="00BA09FC" w:rsidRDefault="00BA09FC" w:rsidP="00BA09FC">
      <w:pPr>
        <w:spacing w:line="370" w:lineRule="exact"/>
        <w:ind w:leftChars="100" w:left="240"/>
        <w:jc w:val="both"/>
        <w:rPr>
          <w:b/>
          <w:bCs/>
        </w:rPr>
      </w:pP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如來述成</w:t>
      </w:r>
    </w:p>
    <w:p w:rsidR="00BA09FC" w:rsidRDefault="00BA09FC" w:rsidP="00BA09FC">
      <w:pPr>
        <w:spacing w:beforeLines="30" w:before="108" w:line="370" w:lineRule="exact"/>
        <w:ind w:leftChars="100" w:left="240"/>
        <w:jc w:val="both"/>
        <w:rPr>
          <w:b/>
          <w:bCs/>
          <w:sz w:val="22"/>
        </w:rPr>
      </w:pP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更廣說今世及後世功德</w:t>
      </w:r>
    </w:p>
    <w:p w:rsidR="00BA09FC" w:rsidRPr="00A70F3F" w:rsidRDefault="00BA09FC" w:rsidP="00BA09FC">
      <w:pPr>
        <w:spacing w:line="370" w:lineRule="exact"/>
        <w:ind w:leftChars="150" w:left="360"/>
        <w:jc w:val="both"/>
        <w:rPr>
          <w:rFonts w:eastAsia="標楷體"/>
          <w:b/>
          <w:bCs/>
          <w:sz w:val="21"/>
          <w:bdr w:val="single" w:sz="4" w:space="0" w:color="auto"/>
        </w:rPr>
      </w:pPr>
      <w:bookmarkStart w:id="2592" w:name="_Toc119749488"/>
      <w:bookmarkStart w:id="2593" w:name="_Toc120503086"/>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初說二世功德</w:t>
      </w:r>
    </w:p>
    <w:p w:rsidR="00BA09FC" w:rsidRPr="00A70F3F" w:rsidRDefault="00BA09FC" w:rsidP="00BA09FC">
      <w:pPr>
        <w:spacing w:line="370" w:lineRule="exact"/>
        <w:ind w:leftChars="200" w:left="480"/>
        <w:jc w:val="both"/>
        <w:rPr>
          <w:rFonts w:eastAsia="標楷體"/>
          <w:b/>
          <w:bCs/>
          <w:sz w:val="21"/>
          <w:bdr w:val="single" w:sz="4" w:space="0" w:color="auto"/>
        </w:rPr>
      </w:pP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明今世功德</w:t>
      </w:r>
      <w:bookmarkEnd w:id="2592"/>
      <w:bookmarkEnd w:id="2593"/>
    </w:p>
    <w:p w:rsidR="00BA09FC" w:rsidRDefault="00BA09FC" w:rsidP="00BA09FC">
      <w:pPr>
        <w:keepNext/>
        <w:spacing w:line="344" w:lineRule="exact"/>
        <w:ind w:leftChars="250" w:left="600"/>
        <w:jc w:val="both"/>
        <w:rPr>
          <w:b/>
          <w:bCs/>
        </w:rPr>
      </w:pPr>
      <w:r w:rsidRPr="00A70F3F">
        <w:rPr>
          <w:rFonts w:eastAsia="標楷體" w:hint="eastAsia"/>
          <w:b/>
          <w:bCs/>
          <w:sz w:val="21"/>
          <w:bdr w:val="single" w:sz="4" w:space="0" w:color="auto"/>
        </w:rPr>
        <w:t>（</w:t>
      </w: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佛勸諦聽</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天主領受</w:t>
      </w:r>
    </w:p>
    <w:p w:rsidR="00BA09FC" w:rsidRDefault="00BA09FC" w:rsidP="00BA09FC">
      <w:pPr>
        <w:spacing w:beforeLines="30" w:before="108" w:line="344" w:lineRule="exact"/>
        <w:ind w:leftChars="250" w:left="600"/>
        <w:jc w:val="both"/>
        <w:rPr>
          <w:rFonts w:eastAsia="標楷體"/>
          <w:b/>
          <w:bCs/>
          <w:sz w:val="21"/>
          <w:szCs w:val="20"/>
          <w:bdr w:val="single" w:sz="4" w:space="0" w:color="auto"/>
        </w:rPr>
      </w:pPr>
      <w:r w:rsidRPr="00A70F3F">
        <w:rPr>
          <w:rFonts w:eastAsia="標楷體" w:hint="eastAsia"/>
          <w:b/>
          <w:bCs/>
          <w:sz w:val="21"/>
          <w:szCs w:val="20"/>
          <w:bdr w:val="single" w:sz="4" w:space="0" w:color="auto"/>
        </w:rPr>
        <w:t>（</w:t>
      </w:r>
      <w:r w:rsidRPr="00A70F3F">
        <w:rPr>
          <w:rFonts w:eastAsia="標楷體" w:hint="eastAsia"/>
          <w:b/>
          <w:bCs/>
          <w:sz w:val="21"/>
          <w:szCs w:val="20"/>
          <w:bdr w:val="single" w:sz="4" w:space="0" w:color="auto"/>
        </w:rPr>
        <w:t>2</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正明</w:t>
      </w:r>
      <w:r w:rsidRPr="00A70F3F">
        <w:rPr>
          <w:rFonts w:eastAsia="標楷體" w:hint="eastAsia"/>
          <w:b/>
          <w:bCs/>
          <w:sz w:val="21"/>
          <w:szCs w:val="20"/>
          <w:bdr w:val="single" w:sz="4" w:space="0" w:color="auto"/>
        </w:rPr>
        <w:t>：</w:t>
      </w:r>
      <w:r w:rsidRPr="00A70F3F">
        <w:rPr>
          <w:rFonts w:ascii="標楷體" w:eastAsia="標楷體" w:hAnsi="標楷體"/>
          <w:b/>
          <w:bCs/>
          <w:sz w:val="21"/>
          <w:bdr w:val="single" w:sz="4" w:space="0" w:color="auto"/>
        </w:rPr>
        <w:t>外道梵志</w:t>
      </w:r>
      <w:r w:rsidRPr="00A70F3F">
        <w:rPr>
          <w:rFonts w:eastAsia="標楷體"/>
          <w:b/>
          <w:sz w:val="21"/>
          <w:szCs w:val="20"/>
          <w:bdr w:val="single" w:sz="4" w:space="0" w:color="auto"/>
        </w:rPr>
        <w:t>、</w:t>
      </w:r>
      <w:r w:rsidRPr="00A70F3F">
        <w:rPr>
          <w:rFonts w:ascii="標楷體" w:eastAsia="標楷體" w:hAnsi="標楷體"/>
          <w:b/>
          <w:bCs/>
          <w:sz w:val="21"/>
          <w:bdr w:val="single" w:sz="4" w:space="0" w:color="auto"/>
        </w:rPr>
        <w:t>魔</w:t>
      </w:r>
      <w:r w:rsidRPr="00A70F3F">
        <w:rPr>
          <w:rFonts w:eastAsia="標楷體"/>
          <w:b/>
          <w:sz w:val="21"/>
          <w:szCs w:val="20"/>
          <w:bdr w:val="single" w:sz="4" w:space="0" w:color="auto"/>
        </w:rPr>
        <w:t>、</w:t>
      </w:r>
      <w:r w:rsidRPr="00A70F3F">
        <w:rPr>
          <w:rFonts w:ascii="標楷體" w:eastAsia="標楷體" w:hAnsi="標楷體"/>
          <w:b/>
          <w:bCs/>
          <w:sz w:val="21"/>
          <w:bdr w:val="single" w:sz="4" w:space="0" w:color="auto"/>
        </w:rPr>
        <w:t>增上慢人欲壞菩薩般若</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終不從願</w:t>
      </w:r>
    </w:p>
    <w:p w:rsidR="00BA09FC" w:rsidRPr="00A70F3F" w:rsidRDefault="00BA09FC" w:rsidP="00BA09FC">
      <w:pPr>
        <w:spacing w:beforeLines="30" w:before="108" w:line="344" w:lineRule="exact"/>
        <w:ind w:leftChars="250" w:left="600"/>
        <w:jc w:val="both"/>
        <w:rPr>
          <w:rFonts w:eastAsia="標楷體"/>
          <w:b/>
          <w:bCs/>
          <w:sz w:val="21"/>
          <w:szCs w:val="20"/>
          <w:bdr w:val="single" w:sz="4" w:space="0" w:color="auto"/>
        </w:rPr>
      </w:pPr>
      <w:r w:rsidRPr="00A70F3F">
        <w:rPr>
          <w:rFonts w:eastAsia="標楷體" w:hint="eastAsia"/>
          <w:b/>
          <w:bCs/>
          <w:sz w:val="21"/>
          <w:szCs w:val="20"/>
          <w:bdr w:val="single" w:sz="4" w:space="0" w:color="auto"/>
        </w:rPr>
        <w:t>（</w:t>
      </w:r>
      <w:r w:rsidRPr="00A70F3F">
        <w:rPr>
          <w:rFonts w:eastAsia="標楷體" w:hint="eastAsia"/>
          <w:b/>
          <w:bCs/>
          <w:sz w:val="21"/>
          <w:szCs w:val="20"/>
          <w:bdr w:val="single" w:sz="4" w:space="0" w:color="auto"/>
        </w:rPr>
        <w:t>3</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釋因由</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菩薩無量世自行化他故</w:t>
      </w:r>
    </w:p>
    <w:p w:rsidR="00BA09FC" w:rsidRDefault="00BA09FC" w:rsidP="00BA09FC">
      <w:pPr>
        <w:pStyle w:val="405pt0"/>
        <w:snapToGrid/>
        <w:spacing w:beforeLines="0" w:before="0" w:line="344" w:lineRule="exact"/>
        <w:ind w:leftChars="300" w:left="720" w:firstLineChars="0" w:firstLine="0"/>
        <w:jc w:val="both"/>
        <w:outlineLvl w:val="9"/>
        <w:rPr>
          <w:rFonts w:cs="Times New Roman"/>
          <w:b/>
          <w:color w:val="auto"/>
          <w:sz w:val="21"/>
        </w:rPr>
      </w:pPr>
      <w:r w:rsidRPr="00A70F3F">
        <w:rPr>
          <w:rFonts w:cs="Times New Roman"/>
          <w:b/>
          <w:color w:val="auto"/>
          <w:sz w:val="21"/>
        </w:rPr>
        <w:t>A</w:t>
      </w:r>
      <w:r w:rsidRPr="00A70F3F">
        <w:rPr>
          <w:rFonts w:hAnsi="新細明體" w:cs="Times New Roman"/>
          <w:b/>
          <w:color w:val="auto"/>
          <w:sz w:val="21"/>
        </w:rPr>
        <w:t>、</w:t>
      </w:r>
      <w:r w:rsidRPr="00A70F3F">
        <w:rPr>
          <w:rFonts w:ascii="標楷體" w:hAnsi="標楷體" w:cs="Times New Roman"/>
          <w:b/>
          <w:bCs/>
          <w:color w:val="auto"/>
          <w:sz w:val="21"/>
          <w:szCs w:val="22"/>
        </w:rPr>
        <w:t>自行六度</w:t>
      </w:r>
      <w:r w:rsidRPr="00A70F3F">
        <w:rPr>
          <w:rFonts w:hAnsi="新細明體" w:cs="Times New Roman"/>
          <w:b/>
          <w:color w:val="auto"/>
          <w:sz w:val="21"/>
        </w:rPr>
        <w:t>，</w:t>
      </w:r>
      <w:r w:rsidRPr="00A70F3F">
        <w:rPr>
          <w:rFonts w:ascii="標楷體" w:hAnsi="標楷體" w:cs="Times New Roman"/>
          <w:b/>
          <w:bCs/>
          <w:color w:val="auto"/>
          <w:sz w:val="21"/>
          <w:szCs w:val="22"/>
        </w:rPr>
        <w:t>亦安立眾生於六度</w:t>
      </w:r>
    </w:p>
    <w:p w:rsidR="00BA09FC" w:rsidRDefault="00BA09FC" w:rsidP="00BA09FC">
      <w:pPr>
        <w:pStyle w:val="405pt0"/>
        <w:snapToGrid/>
        <w:spacing w:beforeLines="30" w:before="108" w:line="344" w:lineRule="exact"/>
        <w:ind w:leftChars="300" w:left="720" w:firstLineChars="0" w:firstLine="0"/>
        <w:jc w:val="both"/>
        <w:outlineLvl w:val="9"/>
        <w:rPr>
          <w:rFonts w:cs="Times New Roman"/>
          <w:b/>
          <w:color w:val="auto"/>
          <w:sz w:val="21"/>
        </w:rPr>
      </w:pPr>
      <w:r w:rsidRPr="00A70F3F">
        <w:rPr>
          <w:rFonts w:cs="Times New Roman"/>
          <w:b/>
          <w:color w:val="auto"/>
          <w:sz w:val="21"/>
        </w:rPr>
        <w:t>B</w:t>
      </w:r>
      <w:r w:rsidRPr="00A70F3F">
        <w:rPr>
          <w:rFonts w:hAnsi="新細明體" w:cs="Times New Roman"/>
          <w:b/>
          <w:color w:val="auto"/>
          <w:sz w:val="21"/>
        </w:rPr>
        <w:t>、</w:t>
      </w:r>
      <w:r w:rsidRPr="00A70F3F">
        <w:rPr>
          <w:rFonts w:ascii="標楷體" w:hAnsi="標楷體" w:cs="Times New Roman"/>
          <w:b/>
          <w:bCs/>
          <w:color w:val="auto"/>
          <w:sz w:val="21"/>
          <w:szCs w:val="22"/>
        </w:rPr>
        <w:t>以方便力</w:t>
      </w:r>
      <w:r w:rsidRPr="00A70F3F">
        <w:rPr>
          <w:rFonts w:hAnsi="新細明體" w:cs="Times New Roman"/>
          <w:b/>
          <w:color w:val="auto"/>
          <w:sz w:val="21"/>
        </w:rPr>
        <w:t>，</w:t>
      </w:r>
      <w:r w:rsidRPr="00A70F3F">
        <w:rPr>
          <w:rFonts w:ascii="標楷體" w:hAnsi="標楷體" w:cs="Times New Roman"/>
          <w:b/>
          <w:bCs/>
          <w:color w:val="auto"/>
          <w:sz w:val="21"/>
          <w:szCs w:val="22"/>
        </w:rPr>
        <w:t>安立眾生於諸禪定</w:t>
      </w:r>
      <w:r w:rsidRPr="00A70F3F">
        <w:rPr>
          <w:rFonts w:hAnsi="新細明體" w:cs="Times New Roman"/>
          <w:b/>
          <w:color w:val="auto"/>
          <w:sz w:val="21"/>
        </w:rPr>
        <w:t>、</w:t>
      </w:r>
      <w:r w:rsidRPr="00A70F3F">
        <w:rPr>
          <w:rFonts w:ascii="標楷體" w:hAnsi="標楷體" w:cs="Times New Roman"/>
          <w:b/>
          <w:bCs/>
          <w:color w:val="auto"/>
          <w:sz w:val="21"/>
          <w:szCs w:val="22"/>
        </w:rPr>
        <w:t>三十七道品</w:t>
      </w:r>
      <w:r w:rsidRPr="00A70F3F">
        <w:rPr>
          <w:rFonts w:hAnsi="新細明體" w:cs="Times New Roman"/>
          <w:b/>
          <w:color w:val="auto"/>
          <w:sz w:val="21"/>
        </w:rPr>
        <w:t>、</w:t>
      </w:r>
      <w:r w:rsidRPr="00A70F3F">
        <w:rPr>
          <w:rFonts w:ascii="標楷體" w:hAnsi="標楷體" w:cs="Times New Roman"/>
          <w:b/>
          <w:bCs/>
          <w:color w:val="auto"/>
          <w:sz w:val="21"/>
          <w:szCs w:val="22"/>
        </w:rPr>
        <w:t>三三昧</w:t>
      </w:r>
      <w:r w:rsidRPr="00A70F3F">
        <w:rPr>
          <w:rFonts w:hAnsi="新細明體" w:cs="Times New Roman"/>
          <w:b/>
          <w:color w:val="auto"/>
          <w:sz w:val="21"/>
        </w:rPr>
        <w:t>、</w:t>
      </w:r>
      <w:r w:rsidRPr="00A70F3F">
        <w:rPr>
          <w:rFonts w:ascii="標楷體" w:hAnsi="標楷體" w:cs="Times New Roman"/>
          <w:b/>
          <w:bCs/>
          <w:color w:val="auto"/>
          <w:sz w:val="21"/>
          <w:szCs w:val="22"/>
        </w:rPr>
        <w:t>三乘</w:t>
      </w:r>
    </w:p>
    <w:p w:rsidR="00BA09FC" w:rsidRPr="00AC7CCF" w:rsidRDefault="00BA09FC" w:rsidP="00BA09FC">
      <w:pPr>
        <w:spacing w:beforeLines="30" w:before="108" w:line="344" w:lineRule="exact"/>
        <w:ind w:leftChars="200" w:left="480"/>
        <w:jc w:val="both"/>
        <w:rPr>
          <w:b/>
          <w:bCs/>
          <w:bdr w:val="single" w:sz="4" w:space="0" w:color="auto"/>
        </w:rPr>
      </w:pPr>
      <w:bookmarkStart w:id="2594" w:name="_Toc119749489"/>
      <w:bookmarkStart w:id="2595" w:name="_Toc120503087"/>
      <w:r w:rsidRPr="00A70F3F">
        <w:rPr>
          <w:rFonts w:hint="eastAsia"/>
          <w:b/>
          <w:bCs/>
          <w:sz w:val="21"/>
          <w:bdr w:val="single" w:sz="4" w:space="0" w:color="auto"/>
        </w:rPr>
        <w:t>2</w:t>
      </w:r>
      <w:r w:rsidRPr="00A70F3F">
        <w:rPr>
          <w:rFonts w:ascii="標楷體" w:eastAsia="標楷體" w:hAnsi="標楷體" w:hint="eastAsia"/>
          <w:b/>
          <w:bCs/>
          <w:sz w:val="21"/>
          <w:bdr w:val="single" w:sz="4" w:space="0" w:color="auto"/>
        </w:rPr>
        <w:t>、明後世功德</w:t>
      </w:r>
      <w:bookmarkEnd w:id="2594"/>
      <w:bookmarkEnd w:id="2595"/>
    </w:p>
    <w:p w:rsidR="00BA09FC" w:rsidRPr="00A70F3F" w:rsidRDefault="00BA09FC" w:rsidP="00BA09FC">
      <w:pPr>
        <w:spacing w:beforeLines="30" w:before="108"/>
        <w:ind w:leftChars="150" w:left="36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重明今世功德</w:t>
      </w:r>
    </w:p>
    <w:p w:rsidR="00BA09FC" w:rsidRPr="00A70F3F" w:rsidRDefault="00BA09FC" w:rsidP="00BA09FC">
      <w:pPr>
        <w:ind w:leftChars="200" w:left="480"/>
        <w:jc w:val="both"/>
        <w:rPr>
          <w:rFonts w:eastAsia="標楷體"/>
          <w:b/>
          <w:bCs/>
          <w:sz w:val="21"/>
          <w:bdr w:val="single" w:sz="4" w:space="0" w:color="auto"/>
        </w:rPr>
      </w:pPr>
      <w:r w:rsidRPr="00A70F3F">
        <w:rPr>
          <w:rFonts w:hint="eastAsia"/>
          <w:b/>
          <w:bCs/>
          <w:sz w:val="21"/>
          <w:bdr w:val="single" w:sz="4" w:space="0" w:color="auto"/>
        </w:rPr>
        <w:t>1</w:t>
      </w:r>
      <w:r w:rsidRPr="00A70F3F">
        <w:rPr>
          <w:rFonts w:ascii="標楷體" w:eastAsia="標楷體" w:hAnsi="標楷體" w:hint="eastAsia"/>
          <w:b/>
          <w:bCs/>
          <w:sz w:val="21"/>
          <w:bdr w:val="single" w:sz="4" w:space="0" w:color="auto"/>
        </w:rPr>
        <w:t>、魔</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外道</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增上慢人等不得便</w:t>
      </w:r>
    </w:p>
    <w:p w:rsidR="00BA09FC" w:rsidRPr="00A70F3F" w:rsidRDefault="00BA09FC" w:rsidP="00BA09FC">
      <w:pPr>
        <w:ind w:leftChars="250" w:left="60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舉喻明理</w:t>
      </w:r>
    </w:p>
    <w:p w:rsidR="00BA09FC" w:rsidRDefault="00BA09FC" w:rsidP="00BA09FC">
      <w:pPr>
        <w:ind w:leftChars="300" w:left="720"/>
        <w:jc w:val="both"/>
        <w:rPr>
          <w:b/>
          <w:bCs/>
        </w:rPr>
      </w:pPr>
      <w:r w:rsidRPr="00A70F3F">
        <w:rPr>
          <w:rFonts w:eastAsia="標楷體" w:hint="eastAsia"/>
          <w:b/>
          <w:bCs/>
          <w:sz w:val="21"/>
          <w:bdr w:val="single" w:sz="4" w:space="0" w:color="auto"/>
        </w:rPr>
        <w:t>A</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正說</w:t>
      </w:r>
    </w:p>
    <w:p w:rsidR="00BA09FC" w:rsidRDefault="00BA09FC" w:rsidP="00BA09FC">
      <w:pPr>
        <w:spacing w:beforeLines="30" w:before="108"/>
        <w:ind w:leftChars="300" w:left="720"/>
        <w:jc w:val="both"/>
        <w:rPr>
          <w:rFonts w:eastAsia="標楷體"/>
          <w:b/>
          <w:bCs/>
          <w:sz w:val="21"/>
          <w:bdr w:val="single" w:sz="4" w:space="0" w:color="auto"/>
        </w:rPr>
      </w:pPr>
      <w:r w:rsidRPr="00A70F3F">
        <w:rPr>
          <w:rFonts w:eastAsia="標楷體" w:hint="eastAsia"/>
          <w:b/>
          <w:bCs/>
          <w:sz w:val="21"/>
          <w:bdr w:val="single" w:sz="4" w:space="0" w:color="auto"/>
        </w:rPr>
        <w:t>B</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舉喻</w:t>
      </w:r>
    </w:p>
    <w:p w:rsidR="00BA09FC" w:rsidRDefault="00BA09FC" w:rsidP="00BA09FC">
      <w:pPr>
        <w:spacing w:beforeLines="30" w:before="108"/>
        <w:ind w:leftChars="300" w:left="720"/>
        <w:jc w:val="both"/>
        <w:rPr>
          <w:rFonts w:eastAsia="標楷體"/>
          <w:b/>
          <w:bCs/>
          <w:sz w:val="21"/>
          <w:bdr w:val="single" w:sz="4" w:space="0" w:color="auto"/>
        </w:rPr>
      </w:pPr>
      <w:r w:rsidRPr="00A70F3F">
        <w:rPr>
          <w:rFonts w:eastAsia="標楷體" w:hint="eastAsia"/>
          <w:b/>
          <w:bCs/>
          <w:sz w:val="21"/>
          <w:bdr w:val="single" w:sz="4" w:space="0" w:color="auto"/>
        </w:rPr>
        <w:t>C</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合法</w:t>
      </w:r>
    </w:p>
    <w:p w:rsidR="00BA09FC" w:rsidRDefault="00BA09FC" w:rsidP="00BA09FC">
      <w:pPr>
        <w:spacing w:beforeLines="30" w:before="108"/>
        <w:ind w:leftChars="250" w:left="60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eastAsia="標楷體" w:hint="eastAsia"/>
          <w:b/>
          <w:bCs/>
          <w:sz w:val="21"/>
          <w:bdr w:val="single" w:sz="4" w:space="0" w:color="auto"/>
        </w:rPr>
        <w:t>2</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釋因由</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般若能滅諸法諍亂故</w:t>
      </w:r>
    </w:p>
    <w:p w:rsidR="00BA09FC" w:rsidRDefault="00BA09FC" w:rsidP="00BA09FC">
      <w:pPr>
        <w:ind w:leftChars="250" w:left="912" w:hangingChars="130" w:hanging="312"/>
        <w:jc w:val="both"/>
        <w:rPr>
          <w:rFonts w:eastAsia="標楷體"/>
        </w:rPr>
      </w:pPr>
      <w:r w:rsidRPr="00AC7CCF">
        <w:rPr>
          <w:rFonts w:eastAsia="標楷體"/>
          <w:szCs w:val="20"/>
          <w:vertAlign w:val="superscript"/>
        </w:rPr>
        <w:t>（</w:t>
      </w:r>
      <w:r w:rsidRPr="00AC7CCF">
        <w:rPr>
          <w:rFonts w:eastAsia="標楷體"/>
          <w:szCs w:val="20"/>
          <w:vertAlign w:val="superscript"/>
        </w:rPr>
        <w:t>1</w:t>
      </w:r>
      <w:r w:rsidRPr="00AC7CCF">
        <w:rPr>
          <w:rFonts w:eastAsia="標楷體"/>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2</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3</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4</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5</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6</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7</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8</w:t>
      </w:r>
      <w:r w:rsidRPr="00AC7CCF">
        <w:rPr>
          <w:rFonts w:eastAsia="標楷體"/>
          <w:bCs/>
          <w:szCs w:val="20"/>
          <w:vertAlign w:val="superscript"/>
        </w:rPr>
        <w:t>）</w:t>
      </w:r>
    </w:p>
    <w:p w:rsidR="00BA09FC" w:rsidRDefault="00BA09FC" w:rsidP="00BA09FC">
      <w:pPr>
        <w:ind w:leftChars="250" w:left="912" w:hangingChars="130" w:hanging="312"/>
        <w:jc w:val="both"/>
        <w:rPr>
          <w:rFonts w:eastAsia="標楷體"/>
          <w:bCs/>
        </w:rPr>
      </w:pPr>
      <w:r w:rsidRPr="00AC7CCF">
        <w:rPr>
          <w:rFonts w:eastAsia="標楷體"/>
          <w:bCs/>
          <w:szCs w:val="20"/>
          <w:vertAlign w:val="superscript"/>
        </w:rPr>
        <w:t>（</w:t>
      </w:r>
      <w:r w:rsidRPr="00AC7CCF">
        <w:rPr>
          <w:rFonts w:eastAsia="標楷體" w:hint="eastAsia"/>
          <w:bCs/>
          <w:szCs w:val="20"/>
          <w:vertAlign w:val="superscript"/>
        </w:rPr>
        <w:t>9</w:t>
      </w:r>
      <w:r w:rsidRPr="00AC7CCF">
        <w:rPr>
          <w:rFonts w:eastAsia="標楷體"/>
          <w:bCs/>
          <w:szCs w:val="20"/>
          <w:vertAlign w:val="superscript"/>
        </w:rPr>
        <w:t>）</w:t>
      </w:r>
    </w:p>
    <w:p w:rsidR="00BA09FC" w:rsidRPr="00AC7CCF" w:rsidRDefault="00BA09FC" w:rsidP="00BA09FC">
      <w:pPr>
        <w:jc w:val="both"/>
        <w:rPr>
          <w:b/>
          <w:bCs/>
        </w:rPr>
      </w:pPr>
      <w:bookmarkStart w:id="2596" w:name="_Toc119749491"/>
      <w:bookmarkStart w:id="2597" w:name="_Toc120503089"/>
      <w:r w:rsidRPr="00AC7CCF">
        <w:rPr>
          <w:rFonts w:hint="eastAsia"/>
          <w:b/>
          <w:bCs/>
          <w:bdr w:val="single" w:sz="4" w:space="0" w:color="auto"/>
        </w:rPr>
        <w:t>壹、明受持般若得今世及後世功德</w:t>
      </w:r>
    </w:p>
    <w:p w:rsidR="00BA09FC" w:rsidRPr="00AC7CCF" w:rsidRDefault="00BA09FC" w:rsidP="00BA09FC">
      <w:pPr>
        <w:ind w:leftChars="50" w:left="120"/>
        <w:jc w:val="both"/>
        <w:rPr>
          <w:b/>
          <w:bCs/>
          <w:bdr w:val="single" w:sz="4" w:space="0" w:color="auto"/>
        </w:rPr>
      </w:pPr>
      <w:r w:rsidRPr="00AC7CCF">
        <w:rPr>
          <w:rFonts w:hint="eastAsia"/>
          <w:b/>
          <w:bCs/>
          <w:bdr w:val="single" w:sz="4" w:space="0" w:color="auto"/>
        </w:rPr>
        <w:t>（壹）帝釋稱歎受持般若功德</w:t>
      </w:r>
    </w:p>
    <w:p w:rsidR="00BA09FC" w:rsidRDefault="00BA09FC" w:rsidP="00BA09FC">
      <w:pPr>
        <w:ind w:leftChars="100" w:left="240"/>
        <w:jc w:val="both"/>
        <w:rPr>
          <w:b/>
          <w:bCs/>
        </w:rPr>
      </w:pPr>
      <w:r w:rsidRPr="00AC7CCF">
        <w:rPr>
          <w:rFonts w:hint="eastAsia"/>
          <w:b/>
          <w:bCs/>
          <w:bdr w:val="single" w:sz="4" w:space="0" w:color="auto"/>
        </w:rPr>
        <w:t>一、明受持般若得今世功德</w:t>
      </w:r>
    </w:p>
    <w:p w:rsidR="00BA09FC" w:rsidRDefault="00BA09FC" w:rsidP="00BA09FC">
      <w:pPr>
        <w:spacing w:line="370" w:lineRule="exact"/>
        <w:ind w:leftChars="150" w:left="360"/>
        <w:jc w:val="both"/>
        <w:rPr>
          <w:rStyle w:val="a8"/>
        </w:rPr>
      </w:pPr>
      <w:r w:rsidRPr="00AC7CCF">
        <w:rPr>
          <w:rFonts w:hint="eastAsia"/>
          <w:b/>
          <w:bCs/>
          <w:bdr w:val="single" w:sz="4" w:space="0" w:color="auto"/>
        </w:rPr>
        <w:t>（一）釋「聞」乃至「正憶念」</w:t>
      </w:r>
      <w:bookmarkEnd w:id="2596"/>
      <w:bookmarkEnd w:id="2597"/>
    </w:p>
    <w:p w:rsidR="00BA09FC" w:rsidRDefault="00BA09FC" w:rsidP="00BA09FC">
      <w:pPr>
        <w:spacing w:beforeLines="30" w:before="108" w:line="370" w:lineRule="exact"/>
        <w:ind w:leftChars="150" w:left="360"/>
        <w:jc w:val="both"/>
        <w:rPr>
          <w:b/>
          <w:bCs/>
        </w:rPr>
      </w:pPr>
      <w:bookmarkStart w:id="2598" w:name="_Toc119749493"/>
      <w:bookmarkStart w:id="2599" w:name="_Toc120503091"/>
      <w:r w:rsidRPr="00AC7CCF">
        <w:rPr>
          <w:rFonts w:hint="eastAsia"/>
          <w:b/>
          <w:bCs/>
          <w:bdr w:val="single" w:sz="4" w:space="0" w:color="auto"/>
        </w:rPr>
        <w:t>（二）明今世功德</w:t>
      </w:r>
      <w:bookmarkEnd w:id="2598"/>
      <w:bookmarkEnd w:id="2599"/>
    </w:p>
    <w:p w:rsidR="00BA09FC" w:rsidRDefault="00BA09FC" w:rsidP="00BA09FC">
      <w:pPr>
        <w:spacing w:beforeLines="30" w:before="108" w:line="370" w:lineRule="exact"/>
        <w:ind w:leftChars="100" w:left="240"/>
        <w:jc w:val="both"/>
        <w:rPr>
          <w:b/>
          <w:bCs/>
        </w:rPr>
      </w:pPr>
      <w:r w:rsidRPr="00AC7CCF">
        <w:rPr>
          <w:rFonts w:hint="eastAsia"/>
          <w:b/>
          <w:bCs/>
          <w:bdr w:val="single" w:sz="4" w:space="0" w:color="auto"/>
        </w:rPr>
        <w:t>二、受持般若總攝五度乃至一切種智等功德</w:t>
      </w:r>
    </w:p>
    <w:p w:rsidR="00BA09FC" w:rsidRPr="00AC7CCF" w:rsidRDefault="00BA09FC" w:rsidP="00BA09FC">
      <w:pPr>
        <w:spacing w:beforeLines="30" w:before="108" w:line="370" w:lineRule="exact"/>
        <w:ind w:leftChars="50" w:left="120"/>
        <w:jc w:val="both"/>
        <w:rPr>
          <w:b/>
          <w:bCs/>
          <w:bdr w:val="single" w:sz="4" w:space="0" w:color="auto"/>
        </w:rPr>
      </w:pPr>
      <w:r w:rsidRPr="00AC7CCF">
        <w:rPr>
          <w:rFonts w:hint="eastAsia"/>
          <w:b/>
          <w:bCs/>
          <w:bdr w:val="single" w:sz="4" w:space="0" w:color="auto"/>
        </w:rPr>
        <w:t>（貳）如來述成，更廣說今世及後世功德</w:t>
      </w:r>
    </w:p>
    <w:p w:rsidR="00BA09FC" w:rsidRDefault="00BA09FC" w:rsidP="00BA09FC">
      <w:pPr>
        <w:spacing w:line="370" w:lineRule="exact"/>
        <w:ind w:leftChars="100" w:left="240"/>
        <w:jc w:val="both"/>
        <w:rPr>
          <w:b/>
          <w:bCs/>
        </w:rPr>
      </w:pPr>
      <w:r w:rsidRPr="00AC7CCF">
        <w:rPr>
          <w:rFonts w:hint="eastAsia"/>
          <w:b/>
          <w:bCs/>
          <w:bdr w:val="single" w:sz="4" w:space="0" w:color="auto"/>
        </w:rPr>
        <w:t>一、如來述成</w:t>
      </w:r>
    </w:p>
    <w:p w:rsidR="00BA09FC" w:rsidRDefault="00BA09FC" w:rsidP="00BA09FC">
      <w:pPr>
        <w:spacing w:beforeLines="30" w:before="108" w:line="370" w:lineRule="exact"/>
        <w:ind w:leftChars="100" w:left="240"/>
        <w:jc w:val="both"/>
        <w:rPr>
          <w:b/>
          <w:bCs/>
          <w:sz w:val="22"/>
        </w:rPr>
      </w:pPr>
      <w:r w:rsidRPr="00AC7CCF">
        <w:rPr>
          <w:rFonts w:hint="eastAsia"/>
          <w:b/>
          <w:bCs/>
          <w:bdr w:val="single" w:sz="4" w:space="0" w:color="auto"/>
        </w:rPr>
        <w:t>二、更廣說今世及後世功德</w:t>
      </w:r>
    </w:p>
    <w:p w:rsidR="00BA09FC" w:rsidRPr="00AC7CCF" w:rsidRDefault="00BA09FC" w:rsidP="00BA09FC">
      <w:pPr>
        <w:spacing w:line="370" w:lineRule="exact"/>
        <w:ind w:leftChars="150" w:left="360"/>
        <w:jc w:val="both"/>
        <w:rPr>
          <w:b/>
          <w:bCs/>
          <w:bdr w:val="single" w:sz="4" w:space="0" w:color="auto"/>
        </w:rPr>
      </w:pPr>
      <w:r w:rsidRPr="00AC7CCF">
        <w:rPr>
          <w:rFonts w:hint="eastAsia"/>
          <w:b/>
          <w:bCs/>
          <w:bdr w:val="single" w:sz="4" w:space="0" w:color="auto"/>
        </w:rPr>
        <w:t>（一）初說二世功德</w:t>
      </w:r>
    </w:p>
    <w:p w:rsidR="00BA09FC" w:rsidRDefault="00BA09FC" w:rsidP="00BA09FC">
      <w:pPr>
        <w:spacing w:line="370" w:lineRule="exact"/>
        <w:ind w:leftChars="200" w:left="480"/>
        <w:jc w:val="both"/>
        <w:rPr>
          <w:rStyle w:val="a8"/>
          <w:bCs/>
        </w:rPr>
      </w:pPr>
      <w:r w:rsidRPr="00AC7CCF">
        <w:rPr>
          <w:rFonts w:hint="eastAsia"/>
          <w:b/>
          <w:bCs/>
          <w:bdr w:val="single" w:sz="4" w:space="0" w:color="auto"/>
        </w:rPr>
        <w:t>◎</w:t>
      </w:r>
      <w:r w:rsidRPr="00AC7CCF">
        <w:rPr>
          <w:rFonts w:hint="eastAsia"/>
          <w:b/>
          <w:bCs/>
          <w:bdr w:val="single" w:sz="4" w:space="0" w:color="auto"/>
        </w:rPr>
        <w:t xml:space="preserve"> </w:t>
      </w:r>
      <w:r w:rsidRPr="00AC7CCF">
        <w:rPr>
          <w:rFonts w:hint="eastAsia"/>
          <w:b/>
          <w:bCs/>
          <w:bdr w:val="single" w:sz="4" w:space="0" w:color="auto"/>
        </w:rPr>
        <w:t>明今世功德</w:t>
      </w:r>
    </w:p>
    <w:p w:rsidR="00BA09FC" w:rsidRDefault="00BA09FC" w:rsidP="00BA09FC">
      <w:pPr>
        <w:keepNext/>
        <w:ind w:leftChars="250" w:left="600"/>
        <w:jc w:val="both"/>
        <w:rPr>
          <w:b/>
          <w:bCs/>
        </w:rPr>
      </w:pPr>
      <w:r w:rsidRPr="00AC7CCF">
        <w:rPr>
          <w:rFonts w:hint="eastAsia"/>
          <w:b/>
          <w:bCs/>
          <w:bdr w:val="single" w:sz="4" w:space="0" w:color="auto"/>
        </w:rPr>
        <w:t>1</w:t>
      </w:r>
      <w:r w:rsidRPr="00AC7CCF">
        <w:rPr>
          <w:rFonts w:hint="eastAsia"/>
          <w:b/>
          <w:bCs/>
          <w:bdr w:val="single" w:sz="4" w:space="0" w:color="auto"/>
        </w:rPr>
        <w:t>、佛勸諦聽，天主領受</w:t>
      </w:r>
    </w:p>
    <w:p w:rsidR="00BA09FC" w:rsidRPr="00AC7CCF" w:rsidRDefault="00BA09FC" w:rsidP="00BA09FC">
      <w:pPr>
        <w:spacing w:beforeLines="30" w:before="108"/>
        <w:ind w:leftChars="250" w:left="600"/>
        <w:jc w:val="both"/>
        <w:rPr>
          <w:b/>
          <w:bCs/>
          <w:szCs w:val="20"/>
          <w:bdr w:val="single" w:sz="4" w:space="0" w:color="auto"/>
        </w:rPr>
      </w:pPr>
      <w:bookmarkStart w:id="2600" w:name="_Toc119749495"/>
      <w:bookmarkStart w:id="2601" w:name="_Toc120503094"/>
      <w:r w:rsidRPr="00AC7CCF">
        <w:rPr>
          <w:rFonts w:hint="eastAsia"/>
          <w:b/>
          <w:bCs/>
          <w:szCs w:val="20"/>
          <w:bdr w:val="single" w:sz="4" w:space="0" w:color="auto"/>
        </w:rPr>
        <w:t>2</w:t>
      </w:r>
      <w:r w:rsidRPr="00AC7CCF">
        <w:rPr>
          <w:rFonts w:hint="eastAsia"/>
          <w:b/>
          <w:bCs/>
          <w:szCs w:val="20"/>
          <w:bdr w:val="single" w:sz="4" w:space="0" w:color="auto"/>
        </w:rPr>
        <w:t>、正明：</w:t>
      </w:r>
      <w:r w:rsidRPr="00AC7CCF">
        <w:rPr>
          <w:b/>
          <w:szCs w:val="20"/>
          <w:bdr w:val="single" w:sz="4" w:space="0" w:color="auto"/>
        </w:rPr>
        <w:t>外道梵志、魔、增上慢人欲壞菩薩般若</w:t>
      </w:r>
      <w:r w:rsidRPr="00AC7CCF">
        <w:rPr>
          <w:rFonts w:hint="eastAsia"/>
          <w:b/>
          <w:szCs w:val="20"/>
          <w:bdr w:val="single" w:sz="4" w:space="0" w:color="auto"/>
        </w:rPr>
        <w:t>，終不從願</w:t>
      </w:r>
    </w:p>
    <w:p w:rsidR="00BA09FC" w:rsidRPr="00AC7CCF" w:rsidRDefault="00BA09FC" w:rsidP="00BA09FC">
      <w:pPr>
        <w:ind w:leftChars="300" w:left="720"/>
        <w:jc w:val="both"/>
        <w:rPr>
          <w:b/>
          <w:bCs/>
          <w:szCs w:val="20"/>
          <w:bdr w:val="single" w:sz="4" w:space="0" w:color="auto"/>
        </w:rPr>
      </w:pPr>
      <w:r w:rsidRPr="00AC7CCF">
        <w:rPr>
          <w:rFonts w:hint="eastAsia"/>
          <w:b/>
          <w:bCs/>
          <w:szCs w:val="20"/>
          <w:bdr w:val="single" w:sz="4" w:space="0" w:color="auto"/>
        </w:rPr>
        <w:t>（</w:t>
      </w:r>
      <w:r w:rsidRPr="00AC7CCF">
        <w:rPr>
          <w:rFonts w:hint="eastAsia"/>
          <w:b/>
          <w:bCs/>
          <w:szCs w:val="20"/>
          <w:bdr w:val="single" w:sz="4" w:space="0" w:color="auto"/>
        </w:rPr>
        <w:t>1</w:t>
      </w:r>
      <w:r w:rsidRPr="00AC7CCF">
        <w:rPr>
          <w:rFonts w:hint="eastAsia"/>
          <w:b/>
          <w:bCs/>
          <w:szCs w:val="20"/>
          <w:bdr w:val="single" w:sz="4" w:space="0" w:color="auto"/>
        </w:rPr>
        <w:t>）</w:t>
      </w:r>
      <w:r w:rsidRPr="00AC7CCF">
        <w:rPr>
          <w:rFonts w:hint="eastAsia"/>
          <w:b/>
          <w:szCs w:val="20"/>
          <w:bdr w:val="single" w:sz="4" w:space="0" w:color="auto"/>
        </w:rPr>
        <w:t>實相般若不可破，文字般若可破</w:t>
      </w:r>
      <w:r w:rsidRPr="00AC7CCF">
        <w:rPr>
          <w:rFonts w:hint="eastAsia"/>
          <w:szCs w:val="20"/>
        </w:rPr>
        <w:t>（印順法師，《大智度論筆記》〔</w:t>
      </w:r>
      <w:r w:rsidRPr="00AC7CCF">
        <w:rPr>
          <w:rFonts w:hint="eastAsia"/>
          <w:szCs w:val="20"/>
        </w:rPr>
        <w:t>E018</w:t>
      </w:r>
      <w:r w:rsidRPr="00AC7CCF">
        <w:rPr>
          <w:rFonts w:hint="eastAsia"/>
          <w:szCs w:val="20"/>
        </w:rPr>
        <w:t>〕</w:t>
      </w:r>
      <w:r w:rsidRPr="00AC7CCF">
        <w:rPr>
          <w:rFonts w:hint="eastAsia"/>
          <w:szCs w:val="20"/>
        </w:rPr>
        <w:t>p.316</w:t>
      </w:r>
      <w:r w:rsidRPr="00AC7CCF">
        <w:rPr>
          <w:rFonts w:hint="eastAsia"/>
          <w:szCs w:val="20"/>
        </w:rPr>
        <w:t>）</w:t>
      </w:r>
      <w:bookmarkEnd w:id="2600"/>
      <w:bookmarkEnd w:id="2601"/>
    </w:p>
    <w:p w:rsidR="00BA09FC" w:rsidRDefault="00BA09FC" w:rsidP="00BA09FC">
      <w:pPr>
        <w:spacing w:beforeLines="30" w:before="108"/>
        <w:ind w:leftChars="300" w:left="720"/>
        <w:jc w:val="both"/>
        <w:rPr>
          <w:b/>
          <w:bCs/>
        </w:rPr>
      </w:pPr>
      <w:bookmarkStart w:id="2602" w:name="_Toc119749497"/>
      <w:bookmarkStart w:id="2603" w:name="_Toc120503096"/>
      <w:r w:rsidRPr="00AC7CCF">
        <w:rPr>
          <w:rFonts w:hint="eastAsia"/>
          <w:b/>
          <w:bCs/>
          <w:bdr w:val="single" w:sz="4" w:space="0" w:color="auto"/>
        </w:rPr>
        <w:t>（</w:t>
      </w:r>
      <w:r w:rsidRPr="00AC7CCF">
        <w:rPr>
          <w:rFonts w:hint="eastAsia"/>
          <w:b/>
          <w:bCs/>
          <w:bdr w:val="single" w:sz="4" w:space="0" w:color="auto"/>
        </w:rPr>
        <w:t>2</w:t>
      </w:r>
      <w:r w:rsidRPr="00AC7CCF">
        <w:rPr>
          <w:rFonts w:hint="eastAsia"/>
          <w:b/>
          <w:bCs/>
          <w:bdr w:val="single" w:sz="4" w:space="0" w:color="auto"/>
        </w:rPr>
        <w:t>）釋欲破壞般若</w:t>
      </w:r>
      <w:bookmarkEnd w:id="2602"/>
      <w:bookmarkEnd w:id="2603"/>
      <w:r w:rsidRPr="00AC7CCF">
        <w:rPr>
          <w:rFonts w:hint="eastAsia"/>
          <w:b/>
          <w:bCs/>
          <w:bdr w:val="single" w:sz="4" w:space="0" w:color="auto"/>
        </w:rPr>
        <w:t>之人</w:t>
      </w:r>
    </w:p>
    <w:p w:rsidR="00BA09FC" w:rsidRPr="00AC7CCF" w:rsidRDefault="00BA09FC" w:rsidP="00BA09FC">
      <w:pPr>
        <w:ind w:leftChars="350" w:left="840"/>
        <w:jc w:val="both"/>
        <w:rPr>
          <w:b/>
          <w:bCs/>
          <w:szCs w:val="20"/>
          <w:bdr w:val="single" w:sz="4" w:space="0" w:color="auto"/>
        </w:rPr>
      </w:pPr>
      <w:r w:rsidRPr="00AC7CCF">
        <w:rPr>
          <w:rFonts w:hint="eastAsia"/>
          <w:b/>
          <w:bCs/>
          <w:szCs w:val="20"/>
          <w:bdr w:val="single" w:sz="4" w:space="0" w:color="auto"/>
        </w:rPr>
        <w:t>A</w:t>
      </w:r>
      <w:r w:rsidRPr="00AC7CCF">
        <w:rPr>
          <w:rFonts w:hint="eastAsia"/>
          <w:b/>
          <w:bCs/>
          <w:szCs w:val="20"/>
          <w:bdr w:val="single" w:sz="4" w:space="0" w:color="auto"/>
        </w:rPr>
        <w:t>、外道梵志</w:t>
      </w:r>
    </w:p>
    <w:p w:rsidR="00BA09FC" w:rsidRPr="00AC7CCF" w:rsidRDefault="00BA09FC" w:rsidP="00BA09FC">
      <w:pPr>
        <w:spacing w:beforeLines="30" w:before="108"/>
        <w:ind w:leftChars="350" w:left="840"/>
        <w:jc w:val="both"/>
        <w:rPr>
          <w:b/>
          <w:bCs/>
          <w:szCs w:val="20"/>
          <w:bdr w:val="single" w:sz="4" w:space="0" w:color="auto"/>
        </w:rPr>
      </w:pPr>
      <w:r w:rsidRPr="00AC7CCF">
        <w:rPr>
          <w:rFonts w:hint="eastAsia"/>
          <w:b/>
          <w:bCs/>
          <w:szCs w:val="20"/>
          <w:bdr w:val="single" w:sz="4" w:space="0" w:color="auto"/>
        </w:rPr>
        <w:t>B</w:t>
      </w:r>
      <w:r w:rsidRPr="00AC7CCF">
        <w:rPr>
          <w:rFonts w:hint="eastAsia"/>
          <w:b/>
          <w:bCs/>
          <w:szCs w:val="20"/>
          <w:bdr w:val="single" w:sz="4" w:space="0" w:color="auto"/>
        </w:rPr>
        <w:t>、魔、魔民</w:t>
      </w:r>
    </w:p>
    <w:p w:rsidR="00BA09FC" w:rsidRPr="00AC7CCF" w:rsidRDefault="00BA09FC" w:rsidP="00BA09FC">
      <w:pPr>
        <w:spacing w:beforeLines="30" w:before="108"/>
        <w:ind w:leftChars="350" w:left="840"/>
        <w:jc w:val="both"/>
        <w:rPr>
          <w:b/>
          <w:bCs/>
          <w:szCs w:val="20"/>
          <w:bdr w:val="single" w:sz="4" w:space="0" w:color="auto"/>
        </w:rPr>
      </w:pPr>
      <w:r w:rsidRPr="00AC7CCF">
        <w:rPr>
          <w:rFonts w:hint="eastAsia"/>
          <w:b/>
          <w:bCs/>
          <w:szCs w:val="20"/>
          <w:bdr w:val="single" w:sz="4" w:space="0" w:color="auto"/>
        </w:rPr>
        <w:t>C</w:t>
      </w:r>
      <w:r w:rsidRPr="00AC7CCF">
        <w:rPr>
          <w:rFonts w:hint="eastAsia"/>
          <w:b/>
          <w:bCs/>
          <w:szCs w:val="20"/>
          <w:bdr w:val="single" w:sz="4" w:space="0" w:color="auto"/>
        </w:rPr>
        <w:t>、增上慢人</w:t>
      </w:r>
    </w:p>
    <w:p w:rsidR="00BA09FC" w:rsidRPr="00AC7CCF" w:rsidRDefault="00BA09FC" w:rsidP="00BA09FC">
      <w:pPr>
        <w:spacing w:beforeLines="30" w:before="108"/>
        <w:ind w:leftChars="300" w:left="72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3</w:t>
      </w:r>
      <w:r w:rsidRPr="00AC7CCF">
        <w:rPr>
          <w:rFonts w:hint="eastAsia"/>
          <w:b/>
          <w:bCs/>
          <w:bdr w:val="single" w:sz="4" w:space="0" w:color="auto"/>
        </w:rPr>
        <w:t>）顯般若之妙用</w:t>
      </w:r>
    </w:p>
    <w:p w:rsidR="00BA09FC" w:rsidRPr="00AC7CCF" w:rsidRDefault="00BA09FC" w:rsidP="00BA09FC">
      <w:pPr>
        <w:spacing w:beforeLines="30" w:before="108"/>
        <w:ind w:leftChars="200" w:left="480"/>
        <w:jc w:val="both"/>
        <w:rPr>
          <w:b/>
          <w:bCs/>
          <w:szCs w:val="20"/>
          <w:bdr w:val="single" w:sz="4" w:space="0" w:color="auto"/>
        </w:rPr>
      </w:pPr>
      <w:r w:rsidRPr="00AC7CCF">
        <w:rPr>
          <w:rFonts w:hint="eastAsia"/>
          <w:b/>
          <w:bCs/>
          <w:szCs w:val="20"/>
          <w:bdr w:val="single" w:sz="4" w:space="0" w:color="auto"/>
        </w:rPr>
        <w:t>3</w:t>
      </w:r>
      <w:r w:rsidRPr="00AC7CCF">
        <w:rPr>
          <w:rFonts w:hint="eastAsia"/>
          <w:b/>
          <w:bCs/>
          <w:szCs w:val="20"/>
          <w:bdr w:val="single" w:sz="4" w:space="0" w:color="auto"/>
        </w:rPr>
        <w:t>、釋因由：菩薩無量世自行化他，修集福德力故，欲壞般若者不能得便</w:t>
      </w:r>
    </w:p>
    <w:p w:rsidR="00BA09FC" w:rsidRPr="00AC7CCF" w:rsidRDefault="00BA09FC" w:rsidP="00BA09FC">
      <w:pPr>
        <w:spacing w:beforeLines="30" w:before="108"/>
        <w:ind w:leftChars="150" w:left="360"/>
        <w:jc w:val="both"/>
        <w:rPr>
          <w:b/>
          <w:bCs/>
          <w:bdr w:val="single" w:sz="4" w:space="0" w:color="auto"/>
        </w:rPr>
      </w:pPr>
      <w:r w:rsidRPr="00AC7CCF">
        <w:rPr>
          <w:rFonts w:hint="eastAsia"/>
          <w:b/>
          <w:bCs/>
          <w:bdr w:val="single" w:sz="4" w:space="0" w:color="auto"/>
        </w:rPr>
        <w:t>（二）重明今世功德</w:t>
      </w:r>
    </w:p>
    <w:p w:rsidR="00BA09FC" w:rsidRPr="00AC7CCF" w:rsidRDefault="00BA09FC" w:rsidP="00BA09FC">
      <w:pPr>
        <w:ind w:leftChars="200" w:left="480"/>
        <w:jc w:val="both"/>
        <w:rPr>
          <w:b/>
          <w:bCs/>
          <w:bdr w:val="single" w:sz="4" w:space="0" w:color="auto"/>
        </w:rPr>
      </w:pPr>
      <w:r w:rsidRPr="00AC7CCF">
        <w:rPr>
          <w:rFonts w:hint="eastAsia"/>
          <w:b/>
          <w:bCs/>
          <w:bdr w:val="single" w:sz="4" w:space="0" w:color="auto"/>
        </w:rPr>
        <w:t>1</w:t>
      </w:r>
      <w:r w:rsidRPr="00AC7CCF">
        <w:rPr>
          <w:rFonts w:hint="eastAsia"/>
          <w:b/>
          <w:bCs/>
          <w:bdr w:val="single" w:sz="4" w:space="0" w:color="auto"/>
        </w:rPr>
        <w:t>、魔、外道、增上慢人等不得便</w:t>
      </w:r>
    </w:p>
    <w:p w:rsidR="00BA09FC" w:rsidRDefault="00BA09FC" w:rsidP="00BA09FC">
      <w:pPr>
        <w:snapToGrid w:val="0"/>
        <w:ind w:leftChars="250" w:left="600"/>
        <w:jc w:val="both"/>
        <w:rPr>
          <w:b/>
          <w:bCs/>
        </w:rPr>
      </w:pPr>
      <w:r w:rsidRPr="00AC7CCF">
        <w:rPr>
          <w:rFonts w:hint="eastAsia"/>
          <w:b/>
          <w:bCs/>
          <w:bdr w:val="single" w:sz="4" w:space="0" w:color="auto"/>
        </w:rPr>
        <w:t>（</w:t>
      </w:r>
      <w:r w:rsidRPr="00AC7CCF">
        <w:rPr>
          <w:rFonts w:hint="eastAsia"/>
          <w:b/>
          <w:bCs/>
          <w:bdr w:val="single" w:sz="4" w:space="0" w:color="auto"/>
        </w:rPr>
        <w:t>1</w:t>
      </w:r>
      <w:r w:rsidRPr="00AC7CCF">
        <w:rPr>
          <w:rFonts w:hint="eastAsia"/>
          <w:b/>
          <w:bCs/>
          <w:bdr w:val="single" w:sz="4" w:space="0" w:color="auto"/>
        </w:rPr>
        <w:t>）舉喻明理</w:t>
      </w:r>
    </w:p>
    <w:p w:rsidR="00BA09FC" w:rsidRPr="00AC7CCF" w:rsidRDefault="00BA09FC" w:rsidP="00BA09FC">
      <w:pPr>
        <w:spacing w:beforeLines="30" w:before="108"/>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2</w:t>
      </w:r>
      <w:r w:rsidRPr="00AC7CCF">
        <w:rPr>
          <w:rFonts w:hint="eastAsia"/>
          <w:b/>
          <w:bCs/>
          <w:bdr w:val="single" w:sz="4" w:space="0" w:color="auto"/>
        </w:rPr>
        <w:t>）釋因由：般若能滅諸法諍亂故</w:t>
      </w:r>
    </w:p>
    <w:p w:rsidR="00BA09FC" w:rsidRPr="00AC7CCF" w:rsidRDefault="00BA09FC" w:rsidP="00BA09FC">
      <w:pPr>
        <w:spacing w:beforeLines="30" w:before="108"/>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3</w:t>
      </w:r>
      <w:r w:rsidRPr="00AC7CCF">
        <w:rPr>
          <w:rFonts w:hint="eastAsia"/>
          <w:b/>
          <w:bCs/>
          <w:bdr w:val="single" w:sz="4" w:space="0" w:color="auto"/>
        </w:rPr>
        <w:t>）</w:t>
      </w:r>
      <w:r w:rsidRPr="00AC7CCF">
        <w:rPr>
          <w:b/>
          <w:bCs/>
          <w:bdr w:val="single" w:sz="4" w:space="0" w:color="auto"/>
        </w:rPr>
        <w:t>重</w:t>
      </w:r>
      <w:r w:rsidRPr="00AC7CCF">
        <w:rPr>
          <w:rFonts w:hint="eastAsia"/>
          <w:b/>
          <w:bCs/>
          <w:bdr w:val="single" w:sz="4" w:space="0" w:color="auto"/>
        </w:rPr>
        <w:t>說三種壞般若者之理由</w:t>
      </w:r>
    </w:p>
    <w:p w:rsidR="00BA09FC" w:rsidRPr="00A70F3F" w:rsidRDefault="00BA09FC" w:rsidP="00BA09FC">
      <w:pPr>
        <w:ind w:leftChars="200" w:left="480"/>
        <w:jc w:val="both"/>
        <w:rPr>
          <w:rFonts w:eastAsia="標楷體"/>
          <w:b/>
          <w:bCs/>
          <w:sz w:val="21"/>
          <w:bdr w:val="single" w:sz="4" w:space="0" w:color="auto"/>
        </w:rPr>
      </w:pPr>
      <w:bookmarkStart w:id="2604" w:name="_Toc119749501"/>
      <w:bookmarkStart w:id="2605" w:name="_Toc120503100"/>
      <w:r w:rsidRPr="00A70F3F">
        <w:rPr>
          <w:rFonts w:hint="eastAsia"/>
          <w:b/>
          <w:bCs/>
          <w:sz w:val="21"/>
          <w:bdr w:val="single" w:sz="4" w:space="0" w:color="auto"/>
        </w:rPr>
        <w:t>2</w:t>
      </w:r>
      <w:r w:rsidRPr="00A70F3F">
        <w:rPr>
          <w:rFonts w:ascii="標楷體" w:eastAsia="標楷體" w:hAnsi="標楷體" w:hint="eastAsia"/>
          <w:b/>
          <w:bCs/>
          <w:sz w:val="21"/>
          <w:bdr w:val="single" w:sz="4" w:space="0" w:color="auto"/>
        </w:rPr>
        <w:t>、諸天及諸佛守護</w:t>
      </w:r>
      <w:r w:rsidRPr="00A70F3F">
        <w:rPr>
          <w:rFonts w:eastAsia="標楷體" w:hint="eastAsia"/>
          <w:b/>
          <w:bCs/>
          <w:sz w:val="21"/>
          <w:bdr w:val="single" w:sz="4" w:space="0" w:color="auto"/>
        </w:rPr>
        <w:t>，</w:t>
      </w:r>
      <w:bookmarkEnd w:id="2604"/>
      <w:bookmarkEnd w:id="2605"/>
      <w:r w:rsidRPr="00A70F3F">
        <w:rPr>
          <w:rFonts w:ascii="標楷體" w:eastAsia="標楷體" w:hAnsi="標楷體" w:hint="eastAsia"/>
          <w:b/>
          <w:bCs/>
          <w:sz w:val="21"/>
          <w:bdr w:val="single" w:sz="4" w:space="0" w:color="auto"/>
        </w:rPr>
        <w:t>諸惡滅</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眾善增</w:t>
      </w:r>
    </w:p>
    <w:p w:rsidR="00BA09FC" w:rsidRDefault="00BA09FC" w:rsidP="00BA09FC">
      <w:pPr>
        <w:ind w:leftChars="250" w:left="600"/>
        <w:jc w:val="both"/>
        <w:rPr>
          <w:b/>
          <w:bCs/>
        </w:rPr>
      </w:pPr>
      <w:r w:rsidRPr="00A70F3F">
        <w:rPr>
          <w:rFonts w:eastAsia="標楷體" w:hint="eastAsia"/>
          <w:b/>
          <w:bCs/>
          <w:sz w:val="21"/>
          <w:bdr w:val="single" w:sz="4" w:space="0" w:color="auto"/>
        </w:rPr>
        <w:t>（</w:t>
      </w: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諸天及諸佛守護</w:t>
      </w:r>
    </w:p>
    <w:p w:rsidR="00BA09FC" w:rsidRDefault="00BA09FC" w:rsidP="00BA09FC">
      <w:pPr>
        <w:spacing w:beforeLines="30" w:before="108" w:line="346" w:lineRule="exact"/>
        <w:ind w:leftChars="250" w:left="600"/>
        <w:jc w:val="both"/>
        <w:rPr>
          <w:rStyle w:val="a8"/>
          <w:bCs/>
        </w:rPr>
      </w:pPr>
      <w:bookmarkStart w:id="2606" w:name="_Toc119749503"/>
      <w:bookmarkStart w:id="2607" w:name="_Toc120503102"/>
      <w:r w:rsidRPr="00A70F3F">
        <w:rPr>
          <w:rFonts w:eastAsia="標楷體" w:hint="eastAsia"/>
          <w:b/>
          <w:bCs/>
          <w:sz w:val="21"/>
          <w:bdr w:val="single" w:sz="4" w:space="0" w:color="auto"/>
        </w:rPr>
        <w:t>（</w:t>
      </w:r>
      <w:r w:rsidRPr="00A70F3F">
        <w:rPr>
          <w:rFonts w:eastAsia="標楷體" w:hint="eastAsia"/>
          <w:b/>
          <w:bCs/>
          <w:sz w:val="21"/>
          <w:bdr w:val="single" w:sz="4" w:space="0" w:color="auto"/>
        </w:rPr>
        <w:t>2</w:t>
      </w:r>
      <w:r w:rsidRPr="00A70F3F">
        <w:rPr>
          <w:rFonts w:eastAsia="標楷體" w:hint="eastAsia"/>
          <w:b/>
          <w:bCs/>
          <w:sz w:val="21"/>
          <w:bdr w:val="single" w:sz="4" w:space="0" w:color="auto"/>
        </w:rPr>
        <w:t>）</w:t>
      </w:r>
      <w:bookmarkEnd w:id="2606"/>
      <w:bookmarkEnd w:id="2607"/>
      <w:r w:rsidRPr="00A70F3F">
        <w:rPr>
          <w:rFonts w:ascii="標楷體" w:eastAsia="標楷體" w:hAnsi="標楷體" w:hint="eastAsia"/>
          <w:b/>
          <w:bCs/>
          <w:sz w:val="21"/>
          <w:bdr w:val="single" w:sz="4" w:space="0" w:color="auto"/>
        </w:rPr>
        <w:t>諸惡滅</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眾善增</w:t>
      </w:r>
    </w:p>
    <w:p w:rsidR="00BA09FC" w:rsidRDefault="00BA09FC" w:rsidP="00BA09FC">
      <w:pPr>
        <w:snapToGrid w:val="0"/>
        <w:spacing w:line="346" w:lineRule="exact"/>
        <w:ind w:leftChars="300" w:left="720"/>
        <w:jc w:val="both"/>
        <w:rPr>
          <w:b/>
          <w:bCs/>
        </w:rPr>
      </w:pPr>
      <w:r w:rsidRPr="00A70F3F">
        <w:rPr>
          <w:rFonts w:eastAsia="標楷體" w:hint="eastAsia"/>
          <w:b/>
          <w:bCs/>
          <w:sz w:val="21"/>
          <w:bdr w:val="single" w:sz="4" w:space="0" w:color="auto"/>
        </w:rPr>
        <w:t>A</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所言人皆信受</w:t>
      </w:r>
    </w:p>
    <w:p w:rsidR="00BA09FC" w:rsidRDefault="00BA09FC" w:rsidP="00BA09FC">
      <w:pPr>
        <w:spacing w:beforeLines="30" w:before="108" w:line="346" w:lineRule="exact"/>
        <w:ind w:leftChars="300" w:left="720"/>
        <w:jc w:val="both"/>
        <w:rPr>
          <w:rFonts w:eastAsia="標楷體"/>
          <w:b/>
          <w:bCs/>
          <w:sz w:val="21"/>
          <w:szCs w:val="20"/>
          <w:bdr w:val="single" w:sz="4" w:space="0" w:color="auto"/>
        </w:rPr>
      </w:pPr>
      <w:r w:rsidRPr="00A70F3F">
        <w:rPr>
          <w:rFonts w:eastAsia="標楷體" w:hint="eastAsia"/>
          <w:b/>
          <w:bCs/>
          <w:sz w:val="21"/>
          <w:bdr w:val="single" w:sz="4" w:space="0" w:color="auto"/>
        </w:rPr>
        <w:t>B</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親友堅固</w:t>
      </w:r>
      <w:r w:rsidRPr="00AC7CCF">
        <w:rPr>
          <w:rFonts w:hint="eastAsia"/>
          <w:szCs w:val="20"/>
        </w:rPr>
        <w:t>（印順法師，《大智度論筆記》〔</w:t>
      </w:r>
      <w:r w:rsidRPr="00AC7CCF">
        <w:rPr>
          <w:rFonts w:hint="eastAsia"/>
          <w:szCs w:val="20"/>
        </w:rPr>
        <w:t>E010</w:t>
      </w:r>
      <w:r w:rsidRPr="00AC7CCF">
        <w:rPr>
          <w:rFonts w:hint="eastAsia"/>
          <w:szCs w:val="20"/>
        </w:rPr>
        <w:t>〕</w:t>
      </w:r>
      <w:r w:rsidRPr="00AC7CCF">
        <w:rPr>
          <w:rFonts w:hint="eastAsia"/>
          <w:szCs w:val="20"/>
        </w:rPr>
        <w:t>p.304</w:t>
      </w:r>
      <w:r w:rsidRPr="00AC7CCF">
        <w:rPr>
          <w:rFonts w:hint="eastAsia"/>
          <w:szCs w:val="20"/>
        </w:rPr>
        <w:t>）</w:t>
      </w:r>
    </w:p>
    <w:p w:rsidR="00BA09FC" w:rsidRDefault="00BA09FC" w:rsidP="00BA09FC">
      <w:pPr>
        <w:spacing w:beforeLines="30" w:before="108" w:line="346" w:lineRule="exact"/>
        <w:ind w:leftChars="300" w:left="720"/>
        <w:jc w:val="both"/>
        <w:rPr>
          <w:rFonts w:eastAsia="標楷體"/>
          <w:b/>
          <w:bCs/>
          <w:sz w:val="21"/>
          <w:bdr w:val="single" w:sz="4" w:space="0" w:color="auto"/>
        </w:rPr>
      </w:pPr>
      <w:r w:rsidRPr="00A70F3F">
        <w:rPr>
          <w:rFonts w:eastAsia="標楷體" w:hint="eastAsia"/>
          <w:b/>
          <w:bCs/>
          <w:sz w:val="21"/>
          <w:bdr w:val="single" w:sz="4" w:space="0" w:color="auto"/>
        </w:rPr>
        <w:t>C</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不說無益語</w:t>
      </w:r>
    </w:p>
    <w:p w:rsidR="00BA09FC" w:rsidRDefault="00BA09FC" w:rsidP="00BA09FC">
      <w:pPr>
        <w:spacing w:beforeLines="30" w:before="108" w:line="346" w:lineRule="exact"/>
        <w:ind w:leftChars="300" w:left="720"/>
        <w:jc w:val="both"/>
        <w:rPr>
          <w:rFonts w:eastAsia="標楷體"/>
          <w:b/>
          <w:bCs/>
          <w:sz w:val="21"/>
          <w:bdr w:val="single" w:sz="4" w:space="0" w:color="auto"/>
        </w:rPr>
      </w:pPr>
      <w:r w:rsidRPr="00A70F3F">
        <w:rPr>
          <w:rFonts w:eastAsia="標楷體" w:hint="eastAsia"/>
          <w:b/>
          <w:bCs/>
          <w:sz w:val="21"/>
          <w:bdr w:val="single" w:sz="4" w:space="0" w:color="auto"/>
        </w:rPr>
        <w:t>D</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不為惑覆</w:t>
      </w:r>
      <w:r w:rsidRPr="00AC7CCF">
        <w:rPr>
          <w:rFonts w:hint="eastAsia"/>
          <w:szCs w:val="20"/>
        </w:rPr>
        <w:t>（印順法師，《大智度論筆記》〔</w:t>
      </w:r>
      <w:r w:rsidRPr="00AC7CCF">
        <w:rPr>
          <w:rFonts w:hint="eastAsia"/>
          <w:szCs w:val="20"/>
        </w:rPr>
        <w:t>E010</w:t>
      </w:r>
      <w:r w:rsidRPr="00AC7CCF">
        <w:rPr>
          <w:rFonts w:hint="eastAsia"/>
          <w:szCs w:val="20"/>
        </w:rPr>
        <w:t>〕</w:t>
      </w:r>
      <w:r w:rsidRPr="00AC7CCF">
        <w:rPr>
          <w:rFonts w:hint="eastAsia"/>
          <w:szCs w:val="20"/>
        </w:rPr>
        <w:t>p.304</w:t>
      </w:r>
      <w:r w:rsidRPr="00AC7CCF">
        <w:rPr>
          <w:rFonts w:hint="eastAsia"/>
          <w:szCs w:val="20"/>
        </w:rPr>
        <w:t>）</w:t>
      </w:r>
    </w:p>
    <w:p w:rsidR="00BA09FC" w:rsidRPr="00A70F3F" w:rsidRDefault="00BA09FC" w:rsidP="00BA09FC">
      <w:pPr>
        <w:spacing w:beforeLines="30" w:before="108" w:line="346" w:lineRule="exact"/>
        <w:ind w:leftChars="200" w:left="480"/>
        <w:jc w:val="both"/>
        <w:rPr>
          <w:rFonts w:eastAsia="標楷體"/>
          <w:b/>
          <w:bCs/>
          <w:sz w:val="21"/>
          <w:bdr w:val="single" w:sz="4" w:space="0" w:color="auto"/>
        </w:rPr>
      </w:pPr>
      <w:r w:rsidRPr="00A70F3F">
        <w:rPr>
          <w:rFonts w:eastAsia="標楷體" w:hint="eastAsia"/>
          <w:b/>
          <w:bCs/>
          <w:sz w:val="21"/>
          <w:bdr w:val="single" w:sz="4" w:space="0" w:color="auto"/>
        </w:rPr>
        <w:t>3</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以四種正行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自行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教他</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讚歎</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隨喜</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修一切善法</w:t>
      </w:r>
    </w:p>
    <w:p w:rsidR="00BA09FC" w:rsidRDefault="00BA09FC" w:rsidP="00BA09FC">
      <w:pPr>
        <w:spacing w:line="346" w:lineRule="exact"/>
        <w:ind w:leftChars="250" w:left="600"/>
        <w:jc w:val="both"/>
        <w:rPr>
          <w:b/>
          <w:bCs/>
        </w:rPr>
      </w:pPr>
      <w:bookmarkStart w:id="2608" w:name="_Toc119749506"/>
      <w:bookmarkStart w:id="2609" w:name="_Toc120503105"/>
      <w:r w:rsidRPr="00A70F3F">
        <w:rPr>
          <w:rFonts w:eastAsia="標楷體" w:hint="eastAsia"/>
          <w:b/>
          <w:bCs/>
          <w:sz w:val="21"/>
          <w:bdr w:val="single" w:sz="4" w:space="0" w:color="auto"/>
        </w:rPr>
        <w:t>（</w:t>
      </w: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十善</w:t>
      </w:r>
      <w:bookmarkEnd w:id="2608"/>
      <w:bookmarkEnd w:id="2609"/>
    </w:p>
    <w:p w:rsidR="00BA09FC" w:rsidRDefault="00BA09FC" w:rsidP="00BA09FC">
      <w:pPr>
        <w:spacing w:beforeLines="20" w:before="72" w:line="354" w:lineRule="exact"/>
        <w:ind w:leftChars="250" w:left="600"/>
        <w:jc w:val="both"/>
        <w:rPr>
          <w:b/>
          <w:bCs/>
        </w:rPr>
      </w:pPr>
      <w:bookmarkStart w:id="2610" w:name="_Toc119749507"/>
      <w:bookmarkStart w:id="2611" w:name="_Toc120503106"/>
      <w:r w:rsidRPr="00A70F3F">
        <w:rPr>
          <w:rFonts w:eastAsia="標楷體" w:hint="eastAsia"/>
          <w:b/>
          <w:bCs/>
          <w:sz w:val="21"/>
          <w:bdr w:val="single" w:sz="4" w:space="0" w:color="auto"/>
        </w:rPr>
        <w:t>（</w:t>
      </w:r>
      <w:r w:rsidRPr="00A70F3F">
        <w:rPr>
          <w:rFonts w:eastAsia="標楷體" w:hint="eastAsia"/>
          <w:b/>
          <w:bCs/>
          <w:sz w:val="21"/>
          <w:bdr w:val="single" w:sz="4" w:space="0" w:color="auto"/>
        </w:rPr>
        <w:t>2</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六度</w:t>
      </w:r>
      <w:bookmarkEnd w:id="2610"/>
      <w:bookmarkEnd w:id="2611"/>
    </w:p>
    <w:p w:rsidR="00BA09FC" w:rsidRDefault="00BA09FC" w:rsidP="00BA09FC">
      <w:pPr>
        <w:spacing w:beforeLines="30" w:before="108" w:line="354" w:lineRule="exact"/>
        <w:ind w:leftChars="250" w:left="600"/>
        <w:jc w:val="both"/>
        <w:rPr>
          <w:rFonts w:eastAsia="標楷體"/>
          <w:b/>
          <w:bCs/>
          <w:sz w:val="21"/>
          <w:bdr w:val="single" w:sz="4" w:space="0" w:color="auto"/>
        </w:rPr>
      </w:pPr>
      <w:bookmarkStart w:id="2612" w:name="_Toc119749508"/>
      <w:bookmarkStart w:id="2613" w:name="_Toc120503107"/>
      <w:r w:rsidRPr="00A70F3F">
        <w:rPr>
          <w:rFonts w:eastAsia="標楷體" w:hint="eastAsia"/>
          <w:b/>
          <w:bCs/>
          <w:sz w:val="21"/>
          <w:bdr w:val="single" w:sz="4" w:space="0" w:color="auto"/>
        </w:rPr>
        <w:t>（</w:t>
      </w:r>
      <w:r w:rsidRPr="00A70F3F">
        <w:rPr>
          <w:rFonts w:eastAsia="標楷體" w:hint="eastAsia"/>
          <w:b/>
          <w:bCs/>
          <w:sz w:val="21"/>
          <w:bdr w:val="single" w:sz="4" w:space="0" w:color="auto"/>
        </w:rPr>
        <w:t>3</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十八空</w:t>
      </w:r>
      <w:bookmarkEnd w:id="2612"/>
      <w:bookmarkEnd w:id="2613"/>
    </w:p>
    <w:p w:rsidR="00BA09FC" w:rsidRDefault="00BA09FC" w:rsidP="00BA09FC">
      <w:pPr>
        <w:spacing w:beforeLines="30" w:before="108" w:line="354" w:lineRule="exact"/>
        <w:ind w:leftChars="250" w:left="600"/>
        <w:jc w:val="both"/>
        <w:rPr>
          <w:rFonts w:eastAsia="標楷體"/>
          <w:b/>
          <w:bCs/>
          <w:sz w:val="21"/>
          <w:bdr w:val="single" w:sz="4" w:space="0" w:color="auto"/>
        </w:rPr>
      </w:pPr>
      <w:bookmarkStart w:id="2614" w:name="_Toc119749509"/>
      <w:bookmarkStart w:id="2615" w:name="_Toc120503108"/>
      <w:r w:rsidRPr="00A70F3F">
        <w:rPr>
          <w:rFonts w:eastAsia="標楷體" w:hint="eastAsia"/>
          <w:b/>
          <w:bCs/>
          <w:sz w:val="21"/>
          <w:bdr w:val="single" w:sz="4" w:space="0" w:color="auto"/>
        </w:rPr>
        <w:t>（</w:t>
      </w:r>
      <w:r w:rsidRPr="00A70F3F">
        <w:rPr>
          <w:rFonts w:eastAsia="標楷體" w:hint="eastAsia"/>
          <w:b/>
          <w:bCs/>
          <w:sz w:val="21"/>
          <w:bdr w:val="single" w:sz="4" w:space="0" w:color="auto"/>
        </w:rPr>
        <w:t>4</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一切三昧</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陀羅尼</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四禪</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四無量心</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四無色定</w:t>
      </w:r>
      <w:bookmarkEnd w:id="2614"/>
      <w:bookmarkEnd w:id="2615"/>
    </w:p>
    <w:p w:rsidR="00BA09FC" w:rsidRDefault="00BA09FC" w:rsidP="00BA09FC">
      <w:pPr>
        <w:spacing w:beforeLines="30" w:before="108" w:line="354" w:lineRule="exact"/>
        <w:ind w:leftChars="250" w:left="600"/>
        <w:jc w:val="both"/>
        <w:rPr>
          <w:rFonts w:eastAsia="標楷體"/>
          <w:b/>
          <w:bCs/>
          <w:sz w:val="21"/>
          <w:bdr w:val="single" w:sz="4" w:space="0" w:color="auto"/>
        </w:rPr>
      </w:pPr>
      <w:bookmarkStart w:id="2616" w:name="_Toc119749510"/>
      <w:bookmarkStart w:id="2617" w:name="_Toc120503109"/>
      <w:r w:rsidRPr="00A70F3F">
        <w:rPr>
          <w:rFonts w:eastAsia="標楷體" w:hint="eastAsia"/>
          <w:b/>
          <w:bCs/>
          <w:sz w:val="21"/>
          <w:bdr w:val="single" w:sz="4" w:space="0" w:color="auto"/>
        </w:rPr>
        <w:t>（</w:t>
      </w:r>
      <w:r w:rsidRPr="00A70F3F">
        <w:rPr>
          <w:rFonts w:eastAsia="標楷體" w:hint="eastAsia"/>
          <w:b/>
          <w:bCs/>
          <w:sz w:val="21"/>
          <w:bdr w:val="single" w:sz="4" w:space="0" w:color="auto"/>
        </w:rPr>
        <w:t>5</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三十七菩提分</w:t>
      </w:r>
      <w:bookmarkEnd w:id="2616"/>
      <w:bookmarkEnd w:id="2617"/>
    </w:p>
    <w:p w:rsidR="00BA09FC" w:rsidRDefault="00BA09FC" w:rsidP="00BA09FC">
      <w:pPr>
        <w:spacing w:beforeLines="30" w:before="108"/>
        <w:ind w:leftChars="250" w:left="600"/>
        <w:jc w:val="both"/>
        <w:rPr>
          <w:rFonts w:eastAsia="標楷體"/>
          <w:b/>
          <w:bCs/>
          <w:sz w:val="21"/>
          <w:bdr w:val="single" w:sz="4" w:space="0" w:color="auto"/>
        </w:rPr>
      </w:pPr>
      <w:bookmarkStart w:id="2618" w:name="_Toc119749511"/>
      <w:bookmarkStart w:id="2619" w:name="_Toc120503110"/>
      <w:r w:rsidRPr="00A70F3F">
        <w:rPr>
          <w:rFonts w:eastAsia="標楷體" w:hint="eastAsia"/>
          <w:b/>
          <w:bCs/>
          <w:sz w:val="21"/>
          <w:bdr w:val="single" w:sz="4" w:space="0" w:color="auto"/>
        </w:rPr>
        <w:t>（</w:t>
      </w:r>
      <w:r w:rsidRPr="00A70F3F">
        <w:rPr>
          <w:rFonts w:eastAsia="標楷體" w:hint="eastAsia"/>
          <w:b/>
          <w:bCs/>
          <w:sz w:val="21"/>
          <w:bdr w:val="single" w:sz="4" w:space="0" w:color="auto"/>
        </w:rPr>
        <w:t>6</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三三昧</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八解脫</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九次第定</w:t>
      </w:r>
      <w:bookmarkEnd w:id="2618"/>
      <w:bookmarkEnd w:id="2619"/>
    </w:p>
    <w:p w:rsidR="00BA09FC" w:rsidRDefault="00BA09FC" w:rsidP="00BA09FC">
      <w:pPr>
        <w:spacing w:beforeLines="30" w:before="108"/>
        <w:ind w:leftChars="250" w:left="600"/>
        <w:jc w:val="both"/>
        <w:rPr>
          <w:rFonts w:eastAsia="標楷體"/>
          <w:b/>
          <w:bCs/>
          <w:sz w:val="21"/>
          <w:bdr w:val="single" w:sz="4" w:space="0" w:color="auto"/>
        </w:rPr>
      </w:pPr>
      <w:bookmarkStart w:id="2620" w:name="_Toc119749512"/>
      <w:bookmarkStart w:id="2621" w:name="_Toc120503111"/>
      <w:r w:rsidRPr="00A70F3F">
        <w:rPr>
          <w:rFonts w:eastAsia="標楷體" w:hint="eastAsia"/>
          <w:b/>
          <w:bCs/>
          <w:sz w:val="21"/>
          <w:bdr w:val="single" w:sz="4" w:space="0" w:color="auto"/>
        </w:rPr>
        <w:t>（</w:t>
      </w:r>
      <w:r w:rsidRPr="00A70F3F">
        <w:rPr>
          <w:rFonts w:eastAsia="標楷體" w:hint="eastAsia"/>
          <w:b/>
          <w:bCs/>
          <w:sz w:val="21"/>
          <w:bdr w:val="single" w:sz="4" w:space="0" w:color="auto"/>
        </w:rPr>
        <w:t>7</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佛果德</w:t>
      </w:r>
      <w:bookmarkEnd w:id="2620"/>
      <w:bookmarkEnd w:id="2621"/>
    </w:p>
    <w:p w:rsidR="00BA09FC" w:rsidRPr="00A70F3F" w:rsidRDefault="00BA09FC" w:rsidP="00BA09FC">
      <w:pPr>
        <w:spacing w:beforeLines="30" w:before="108"/>
        <w:ind w:leftChars="200" w:left="480"/>
        <w:jc w:val="both"/>
        <w:rPr>
          <w:rFonts w:eastAsia="標楷體"/>
          <w:b/>
          <w:bCs/>
          <w:sz w:val="21"/>
          <w:szCs w:val="20"/>
          <w:bdr w:val="single" w:sz="4" w:space="0" w:color="auto"/>
        </w:rPr>
      </w:pPr>
      <w:bookmarkStart w:id="2622" w:name="_Toc119749513"/>
      <w:bookmarkStart w:id="2623" w:name="_Toc120503112"/>
      <w:r w:rsidRPr="00A70F3F">
        <w:rPr>
          <w:rFonts w:eastAsia="標楷體" w:hint="eastAsia"/>
          <w:b/>
          <w:bCs/>
          <w:sz w:val="21"/>
          <w:szCs w:val="20"/>
          <w:bdr w:val="single" w:sz="4" w:space="0" w:color="auto"/>
        </w:rPr>
        <w:t>4</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攝一切善法入六度中</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所得果報與眾生共</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並</w:t>
      </w:r>
      <w:r w:rsidRPr="00A70F3F">
        <w:rPr>
          <w:rFonts w:ascii="標楷體" w:eastAsia="標楷體" w:hAnsi="標楷體"/>
          <w:b/>
          <w:bCs/>
          <w:sz w:val="21"/>
          <w:bdr w:val="single" w:sz="4" w:space="0" w:color="auto"/>
        </w:rPr>
        <w:t>迴向</w:t>
      </w:r>
      <w:r w:rsidRPr="00A70F3F">
        <w:rPr>
          <w:rFonts w:ascii="標楷體" w:eastAsia="標楷體" w:hAnsi="標楷體" w:hint="eastAsia"/>
          <w:b/>
          <w:bCs/>
          <w:sz w:val="21"/>
          <w:bdr w:val="single" w:sz="4" w:space="0" w:color="auto"/>
        </w:rPr>
        <w:t>無上菩提</w:t>
      </w:r>
      <w:bookmarkEnd w:id="2622"/>
      <w:bookmarkEnd w:id="2623"/>
    </w:p>
    <w:p w:rsidR="00BA09FC" w:rsidRDefault="00BA09FC" w:rsidP="00BA09FC">
      <w:pPr>
        <w:ind w:leftChars="250" w:left="60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eastAsia="標楷體" w:hint="eastAsia"/>
          <w:b/>
          <w:bCs/>
          <w:sz w:val="21"/>
          <w:bdr w:val="single" w:sz="4" w:space="0" w:color="auto"/>
        </w:rPr>
        <w:t>1</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以無所得行六度</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所得果報與眾生共</w:t>
      </w:r>
      <w:r w:rsidRPr="00A70F3F">
        <w:rPr>
          <w:rFonts w:eastAsia="標楷體" w:hint="eastAsia"/>
          <w:b/>
          <w:bCs/>
          <w:sz w:val="21"/>
          <w:bdr w:val="single" w:sz="4" w:space="0" w:color="auto"/>
        </w:rPr>
        <w:t>，</w:t>
      </w:r>
      <w:r w:rsidRPr="00A70F3F">
        <w:rPr>
          <w:rFonts w:ascii="標楷體" w:eastAsia="標楷體" w:hAnsi="標楷體"/>
          <w:b/>
          <w:bCs/>
          <w:sz w:val="21"/>
          <w:bdr w:val="single" w:sz="4" w:space="0" w:color="auto"/>
        </w:rPr>
        <w:t>迴向</w:t>
      </w:r>
      <w:r w:rsidRPr="00A70F3F">
        <w:rPr>
          <w:rFonts w:ascii="標楷體" w:eastAsia="標楷體" w:hAnsi="標楷體" w:hint="eastAsia"/>
          <w:b/>
          <w:bCs/>
          <w:sz w:val="21"/>
          <w:bdr w:val="single" w:sz="4" w:space="0" w:color="auto"/>
        </w:rPr>
        <w:t>無上菩提</w:t>
      </w:r>
    </w:p>
    <w:p w:rsidR="00BA09FC" w:rsidRPr="00A70F3F" w:rsidRDefault="00BA09FC" w:rsidP="00BA09FC">
      <w:pPr>
        <w:spacing w:beforeLines="30" w:before="108"/>
        <w:ind w:leftChars="250" w:left="600"/>
        <w:jc w:val="both"/>
        <w:rPr>
          <w:rFonts w:eastAsia="標楷體"/>
          <w:b/>
          <w:bCs/>
          <w:sz w:val="21"/>
          <w:bdr w:val="single" w:sz="4" w:space="0" w:color="auto"/>
        </w:rPr>
      </w:pPr>
      <w:bookmarkStart w:id="2624" w:name="_Toc119749514"/>
      <w:bookmarkStart w:id="2625" w:name="_Toc120503113"/>
      <w:r w:rsidRPr="00A70F3F">
        <w:rPr>
          <w:rFonts w:eastAsia="標楷體" w:hint="eastAsia"/>
          <w:b/>
          <w:bCs/>
          <w:sz w:val="21"/>
          <w:bdr w:val="single" w:sz="4" w:space="0" w:color="auto"/>
        </w:rPr>
        <w:t>（</w:t>
      </w:r>
      <w:r w:rsidRPr="00A70F3F">
        <w:rPr>
          <w:rFonts w:eastAsia="標楷體" w:hint="eastAsia"/>
          <w:b/>
          <w:bCs/>
          <w:sz w:val="21"/>
          <w:bdr w:val="single" w:sz="4" w:space="0" w:color="auto"/>
        </w:rPr>
        <w:t>2</w:t>
      </w:r>
      <w:r w:rsidRPr="00A70F3F">
        <w:rPr>
          <w:rFonts w:eastAsia="標楷體" w:hint="eastAsia"/>
          <w:b/>
          <w:bCs/>
          <w:sz w:val="21"/>
          <w:bdr w:val="single" w:sz="4" w:space="0" w:color="auto"/>
        </w:rPr>
        <w:t>）</w:t>
      </w:r>
      <w:bookmarkEnd w:id="2624"/>
      <w:bookmarkEnd w:id="2625"/>
      <w:r w:rsidRPr="00A70F3F">
        <w:rPr>
          <w:rFonts w:ascii="標楷體" w:eastAsia="標楷體" w:hAnsi="標楷體" w:hint="eastAsia"/>
          <w:b/>
          <w:bCs/>
          <w:sz w:val="21"/>
          <w:bdr w:val="single" w:sz="4" w:space="0" w:color="auto"/>
        </w:rPr>
        <w:t>思惟不行六度之過患</w:t>
      </w:r>
    </w:p>
    <w:p w:rsidR="00BA09FC" w:rsidRDefault="00BA09FC" w:rsidP="00BA09FC">
      <w:pPr>
        <w:ind w:leftChars="300" w:left="720"/>
        <w:jc w:val="both"/>
        <w:rPr>
          <w:rFonts w:eastAsia="標楷體"/>
          <w:b/>
          <w:bCs/>
          <w:sz w:val="21"/>
          <w:szCs w:val="20"/>
          <w:bdr w:val="single" w:sz="4" w:space="0" w:color="auto"/>
        </w:rPr>
      </w:pPr>
      <w:r w:rsidRPr="00A70F3F">
        <w:rPr>
          <w:rFonts w:eastAsia="標楷體" w:hint="eastAsia"/>
          <w:b/>
          <w:bCs/>
          <w:sz w:val="21"/>
          <w:szCs w:val="20"/>
          <w:bdr w:val="single" w:sz="4" w:space="0" w:color="auto"/>
        </w:rPr>
        <w:t>A</w:t>
      </w:r>
      <w:r w:rsidRPr="00A70F3F">
        <w:rPr>
          <w:rFonts w:eastAsia="標楷體" w:hint="eastAsia"/>
          <w:b/>
          <w:bCs/>
          <w:sz w:val="21"/>
          <w:szCs w:val="20"/>
          <w:bdr w:val="single" w:sz="4" w:space="0" w:color="auto"/>
        </w:rPr>
        <w:t>、</w:t>
      </w:r>
      <w:r w:rsidRPr="00A70F3F">
        <w:rPr>
          <w:rFonts w:ascii="標楷體" w:eastAsia="標楷體" w:hAnsi="標楷體" w:hint="eastAsia"/>
          <w:b/>
          <w:bCs/>
          <w:sz w:val="21"/>
          <w:bdr w:val="single" w:sz="4" w:space="0" w:color="auto"/>
        </w:rPr>
        <w:t>不行六度則不能成就眾生</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淨佛世界</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亦不能得一切種智</w:t>
      </w:r>
    </w:p>
    <w:p w:rsidR="00BA09FC" w:rsidRDefault="00BA09FC" w:rsidP="00BA09FC">
      <w:pPr>
        <w:spacing w:beforeLines="30" w:before="108"/>
        <w:ind w:leftChars="300" w:left="720"/>
        <w:jc w:val="both"/>
        <w:rPr>
          <w:rFonts w:eastAsia="標楷體"/>
          <w:b/>
          <w:sz w:val="21"/>
          <w:szCs w:val="20"/>
          <w:bdr w:val="single" w:sz="4" w:space="0" w:color="auto"/>
        </w:rPr>
      </w:pPr>
      <w:bookmarkStart w:id="2626" w:name="_Toc119749516"/>
      <w:bookmarkStart w:id="2627" w:name="_Toc120503115"/>
      <w:r w:rsidRPr="00A70F3F">
        <w:rPr>
          <w:rFonts w:eastAsia="標楷體" w:hint="eastAsia"/>
          <w:b/>
          <w:sz w:val="21"/>
          <w:szCs w:val="20"/>
          <w:bdr w:val="single" w:sz="4" w:space="0" w:color="auto"/>
        </w:rPr>
        <w:t>B</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若隨六蔽則不能具足六度</w:t>
      </w:r>
      <w:bookmarkEnd w:id="2626"/>
      <w:bookmarkEnd w:id="2627"/>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終不得成佛道</w:t>
      </w:r>
    </w:p>
    <w:p w:rsidR="00BA09FC" w:rsidRDefault="00BA09FC" w:rsidP="00BA09FC">
      <w:pPr>
        <w:spacing w:beforeLines="30" w:before="108"/>
        <w:ind w:leftChars="150" w:left="360"/>
        <w:jc w:val="both"/>
        <w:rPr>
          <w:rFonts w:eastAsia="標楷體"/>
          <w:b/>
          <w:sz w:val="21"/>
          <w:szCs w:val="20"/>
          <w:bdr w:val="single" w:sz="4" w:space="0" w:color="auto"/>
        </w:rPr>
      </w:pPr>
      <w:r w:rsidRPr="00A70F3F">
        <w:rPr>
          <w:rFonts w:eastAsia="標楷體" w:hint="eastAsia"/>
          <w:b/>
          <w:sz w:val="21"/>
          <w:szCs w:val="20"/>
          <w:bdr w:val="single" w:sz="4" w:space="0" w:color="auto"/>
        </w:rPr>
        <w:t>（三）</w:t>
      </w:r>
      <w:r w:rsidRPr="00A70F3F">
        <w:rPr>
          <w:rFonts w:ascii="標楷體" w:eastAsia="標楷體" w:hAnsi="標楷體"/>
          <w:b/>
          <w:bCs/>
          <w:sz w:val="21"/>
          <w:bdr w:val="single" w:sz="4" w:space="0" w:color="auto"/>
        </w:rPr>
        <w:t>結</w:t>
      </w:r>
      <w:r w:rsidRPr="00A70F3F">
        <w:rPr>
          <w:rFonts w:eastAsia="標楷體" w:hint="eastAsia"/>
          <w:b/>
          <w:sz w:val="21"/>
          <w:szCs w:val="20"/>
          <w:bdr w:val="single" w:sz="4" w:space="0" w:color="auto"/>
        </w:rPr>
        <w:t>：</w:t>
      </w:r>
      <w:r w:rsidRPr="00A70F3F">
        <w:rPr>
          <w:rFonts w:ascii="標楷體" w:eastAsia="標楷體" w:hAnsi="標楷體"/>
          <w:b/>
          <w:bCs/>
          <w:sz w:val="21"/>
          <w:bdr w:val="single" w:sz="4" w:space="0" w:color="auto"/>
        </w:rPr>
        <w:t>得</w:t>
      </w:r>
      <w:r w:rsidRPr="00A70F3F">
        <w:rPr>
          <w:rFonts w:ascii="標楷體" w:eastAsia="標楷體" w:hAnsi="標楷體" w:hint="eastAsia"/>
          <w:b/>
          <w:bCs/>
          <w:sz w:val="21"/>
          <w:bdr w:val="single" w:sz="4" w:space="0" w:color="auto"/>
        </w:rPr>
        <w:t>今世</w:t>
      </w:r>
      <w:r w:rsidRPr="00A70F3F">
        <w:rPr>
          <w:rFonts w:eastAsia="標楷體" w:hint="eastAsia"/>
          <w:b/>
          <w:sz w:val="21"/>
          <w:szCs w:val="20"/>
          <w:bdr w:val="single" w:sz="4" w:space="0" w:color="auto"/>
        </w:rPr>
        <w:t>、</w:t>
      </w:r>
      <w:r w:rsidRPr="00A70F3F">
        <w:rPr>
          <w:rFonts w:ascii="標楷體" w:eastAsia="標楷體" w:hAnsi="標楷體" w:hint="eastAsia"/>
          <w:b/>
          <w:bCs/>
          <w:sz w:val="21"/>
          <w:bdr w:val="single" w:sz="4" w:space="0" w:color="auto"/>
        </w:rPr>
        <w:t>後世</w:t>
      </w:r>
      <w:r w:rsidRPr="00A70F3F">
        <w:rPr>
          <w:rFonts w:ascii="標楷體" w:eastAsia="標楷體" w:hAnsi="標楷體"/>
          <w:b/>
          <w:bCs/>
          <w:sz w:val="21"/>
          <w:bdr w:val="single" w:sz="4" w:space="0" w:color="auto"/>
        </w:rPr>
        <w:t>功德</w:t>
      </w:r>
    </w:p>
    <w:p w:rsidR="00BA09FC" w:rsidRPr="00A70F3F" w:rsidRDefault="00BA09FC" w:rsidP="00BA09FC">
      <w:pPr>
        <w:spacing w:beforeLines="30" w:before="108"/>
        <w:jc w:val="both"/>
        <w:rPr>
          <w:rFonts w:eastAsia="標楷體"/>
          <w:b/>
          <w:bCs/>
          <w:sz w:val="21"/>
          <w:bdr w:val="single" w:sz="4" w:space="0" w:color="auto"/>
        </w:rPr>
      </w:pPr>
      <w:r w:rsidRPr="00A70F3F">
        <w:rPr>
          <w:rFonts w:ascii="標楷體" w:eastAsia="標楷體" w:hAnsi="標楷體" w:hint="eastAsia"/>
          <w:b/>
          <w:bCs/>
          <w:sz w:val="21"/>
          <w:bdr w:val="single" w:sz="4" w:space="0" w:color="auto"/>
        </w:rPr>
        <w:t>貳</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明無方便行及有方便行</w:t>
      </w:r>
    </w:p>
    <w:p w:rsidR="00BA09FC" w:rsidRDefault="00BA09FC" w:rsidP="00BA09FC">
      <w:pPr>
        <w:ind w:leftChars="50" w:left="120"/>
        <w:jc w:val="both"/>
        <w:rPr>
          <w:b/>
          <w:bCs/>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壹</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略說</w:t>
      </w:r>
    </w:p>
    <w:p w:rsidR="00BA09FC" w:rsidRPr="00A70F3F" w:rsidRDefault="00BA09FC" w:rsidP="00BA09FC">
      <w:pPr>
        <w:spacing w:beforeLines="30" w:before="108"/>
        <w:ind w:leftChars="50" w:left="120"/>
        <w:jc w:val="both"/>
        <w:rPr>
          <w:rFonts w:eastAsia="標楷體"/>
          <w:b/>
          <w:bCs/>
          <w:sz w:val="21"/>
          <w:bdr w:val="single" w:sz="4" w:space="0" w:color="auto"/>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貳</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詳辨</w:t>
      </w:r>
    </w:p>
    <w:p w:rsidR="00BA09FC" w:rsidRDefault="00BA09FC" w:rsidP="00BA09FC">
      <w:pPr>
        <w:ind w:leftChars="100" w:left="240"/>
        <w:jc w:val="both"/>
        <w:rPr>
          <w:rFonts w:eastAsia="標楷體"/>
          <w:b/>
          <w:bCs/>
        </w:rPr>
      </w:pP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佛問</w:t>
      </w:r>
    </w:p>
    <w:p w:rsidR="00BA09FC" w:rsidRPr="00A70F3F" w:rsidRDefault="00BA09FC" w:rsidP="00BA09FC">
      <w:pPr>
        <w:spacing w:beforeLines="30" w:before="108"/>
        <w:ind w:leftChars="100" w:left="240"/>
        <w:jc w:val="both"/>
        <w:rPr>
          <w:rFonts w:eastAsia="標楷體"/>
          <w:b/>
          <w:bCs/>
          <w:sz w:val="21"/>
          <w:bdr w:val="single" w:sz="4" w:space="0" w:color="auto"/>
        </w:rPr>
      </w:pPr>
      <w:bookmarkStart w:id="2628" w:name="_Toc119749519"/>
      <w:bookmarkStart w:id="2629" w:name="_Toc120503118"/>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天主答</w:t>
      </w:r>
    </w:p>
    <w:p w:rsidR="00BA09FC" w:rsidRDefault="00BA09FC" w:rsidP="00BA09FC">
      <w:pPr>
        <w:ind w:leftChars="150" w:left="360"/>
        <w:jc w:val="both"/>
        <w:rPr>
          <w:b/>
          <w:bCs/>
        </w:rPr>
      </w:pP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一</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明無方便</w:t>
      </w:r>
      <w:bookmarkEnd w:id="2628"/>
      <w:bookmarkEnd w:id="2629"/>
      <w:r w:rsidRPr="00A70F3F">
        <w:rPr>
          <w:rFonts w:ascii="標楷體" w:eastAsia="標楷體" w:hAnsi="標楷體" w:hint="eastAsia"/>
          <w:b/>
          <w:bCs/>
          <w:sz w:val="21"/>
          <w:bdr w:val="single" w:sz="4" w:space="0" w:color="auto"/>
        </w:rPr>
        <w:t>行</w:t>
      </w:r>
    </w:p>
    <w:p w:rsidR="00BA09FC" w:rsidRDefault="00BA09FC" w:rsidP="00BA09FC">
      <w:pPr>
        <w:spacing w:beforeLines="40" w:before="144" w:line="370" w:lineRule="exact"/>
        <w:ind w:leftChars="150" w:left="360"/>
        <w:jc w:val="both"/>
        <w:rPr>
          <w:b/>
          <w:bCs/>
        </w:rPr>
      </w:pPr>
      <w:bookmarkStart w:id="2630" w:name="_Toc119749520"/>
      <w:bookmarkStart w:id="2631" w:name="_Toc120503119"/>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二</w:t>
      </w:r>
      <w:r w:rsidRPr="00A70F3F">
        <w:rPr>
          <w:rFonts w:eastAsia="標楷體" w:hint="eastAsia"/>
          <w:b/>
          <w:bCs/>
          <w:sz w:val="21"/>
          <w:bdr w:val="single" w:sz="4" w:space="0" w:color="auto"/>
        </w:rPr>
        <w:t>）</w:t>
      </w:r>
      <w:r w:rsidRPr="00A70F3F">
        <w:rPr>
          <w:rFonts w:ascii="標楷體" w:eastAsia="標楷體" w:hAnsi="標楷體" w:hint="eastAsia"/>
          <w:b/>
          <w:bCs/>
          <w:sz w:val="21"/>
          <w:bdr w:val="single" w:sz="4" w:space="0" w:color="auto"/>
        </w:rPr>
        <w:t>明有方便</w:t>
      </w:r>
      <w:bookmarkEnd w:id="2630"/>
      <w:bookmarkEnd w:id="2631"/>
      <w:r w:rsidRPr="00A70F3F">
        <w:rPr>
          <w:rFonts w:ascii="標楷體" w:eastAsia="標楷體" w:hAnsi="標楷體" w:hint="eastAsia"/>
          <w:b/>
          <w:bCs/>
          <w:sz w:val="21"/>
          <w:bdr w:val="single" w:sz="4" w:space="0" w:color="auto"/>
        </w:rPr>
        <w:t>行</w:t>
      </w:r>
    </w:p>
    <w:p w:rsidR="00BA09FC" w:rsidRPr="00AC7CCF" w:rsidRDefault="00BA09FC" w:rsidP="00BA09FC">
      <w:pPr>
        <w:spacing w:line="370" w:lineRule="exact"/>
        <w:ind w:leftChars="200" w:left="480"/>
        <w:jc w:val="both"/>
        <w:rPr>
          <w:b/>
          <w:bCs/>
          <w:bdr w:val="single" w:sz="4" w:space="0" w:color="auto"/>
        </w:rPr>
      </w:pPr>
      <w:bookmarkStart w:id="2632" w:name="_Toc120503122"/>
      <w:r w:rsidRPr="00AC7CCF">
        <w:rPr>
          <w:rFonts w:hint="eastAsia"/>
          <w:b/>
          <w:bCs/>
          <w:bdr w:val="single" w:sz="4" w:space="0" w:color="auto"/>
        </w:rPr>
        <w:t>2</w:t>
      </w:r>
      <w:r w:rsidRPr="00AC7CCF">
        <w:rPr>
          <w:rFonts w:hint="eastAsia"/>
          <w:b/>
          <w:bCs/>
          <w:bdr w:val="single" w:sz="4" w:space="0" w:color="auto"/>
        </w:rPr>
        <w:t>、諸天及諸佛守護，諸惡滅、眾善增</w:t>
      </w:r>
    </w:p>
    <w:bookmarkEnd w:id="2632"/>
    <w:p w:rsidR="00BA09FC" w:rsidRDefault="00BA09FC" w:rsidP="00BA09FC">
      <w:pPr>
        <w:spacing w:line="370" w:lineRule="exact"/>
        <w:ind w:leftChars="250" w:left="600"/>
        <w:jc w:val="both"/>
        <w:rPr>
          <w:b/>
          <w:bCs/>
        </w:rPr>
      </w:pPr>
      <w:r w:rsidRPr="00AC7CCF">
        <w:rPr>
          <w:rFonts w:hint="eastAsia"/>
          <w:b/>
          <w:bCs/>
          <w:bdr w:val="single" w:sz="4" w:space="0" w:color="auto"/>
        </w:rPr>
        <w:t>（</w:t>
      </w:r>
      <w:r w:rsidRPr="00AC7CCF">
        <w:rPr>
          <w:rFonts w:hint="eastAsia"/>
          <w:b/>
          <w:bCs/>
          <w:bdr w:val="single" w:sz="4" w:space="0" w:color="auto"/>
        </w:rPr>
        <w:t>1</w:t>
      </w:r>
      <w:r w:rsidRPr="00AC7CCF">
        <w:rPr>
          <w:rFonts w:hint="eastAsia"/>
          <w:b/>
          <w:bCs/>
          <w:bdr w:val="single" w:sz="4" w:space="0" w:color="auto"/>
        </w:rPr>
        <w:t>）所言人皆信受</w:t>
      </w:r>
    </w:p>
    <w:p w:rsidR="00BA09FC" w:rsidRPr="00AC7CCF" w:rsidRDefault="00BA09FC" w:rsidP="00BA09FC">
      <w:pPr>
        <w:spacing w:beforeLines="30" w:before="108" w:line="370" w:lineRule="exact"/>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2</w:t>
      </w:r>
      <w:r w:rsidRPr="00AC7CCF">
        <w:rPr>
          <w:rFonts w:hint="eastAsia"/>
          <w:b/>
          <w:bCs/>
          <w:bdr w:val="single" w:sz="4" w:space="0" w:color="auto"/>
        </w:rPr>
        <w:t>）親友堅固</w:t>
      </w:r>
    </w:p>
    <w:p w:rsidR="00BA09FC" w:rsidRPr="00AC7CCF" w:rsidRDefault="00BA09FC" w:rsidP="00BA09FC">
      <w:pPr>
        <w:keepNext/>
        <w:spacing w:beforeLines="30" w:before="108" w:line="376" w:lineRule="exact"/>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3</w:t>
      </w:r>
      <w:r w:rsidRPr="00AC7CCF">
        <w:rPr>
          <w:rFonts w:hint="eastAsia"/>
          <w:b/>
          <w:bCs/>
          <w:bdr w:val="single" w:sz="4" w:space="0" w:color="auto"/>
        </w:rPr>
        <w:t>）不說無益語</w:t>
      </w:r>
    </w:p>
    <w:p w:rsidR="00BA09FC" w:rsidRPr="00AC7CCF" w:rsidRDefault="00BA09FC" w:rsidP="00BA09FC">
      <w:pPr>
        <w:spacing w:beforeLines="30" w:before="108" w:line="376" w:lineRule="exact"/>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4</w:t>
      </w:r>
      <w:r w:rsidRPr="00AC7CCF">
        <w:rPr>
          <w:rFonts w:hint="eastAsia"/>
          <w:b/>
          <w:bCs/>
          <w:bdr w:val="single" w:sz="4" w:space="0" w:color="auto"/>
        </w:rPr>
        <w:t>）不為惑覆</w:t>
      </w:r>
    </w:p>
    <w:p w:rsidR="00BA09FC" w:rsidRPr="00AC7CCF" w:rsidRDefault="00BA09FC" w:rsidP="00BA09FC">
      <w:pPr>
        <w:spacing w:beforeLines="30" w:before="108" w:line="376" w:lineRule="exact"/>
        <w:ind w:leftChars="250" w:left="600"/>
        <w:jc w:val="both"/>
        <w:rPr>
          <w:b/>
          <w:bCs/>
        </w:rPr>
      </w:pPr>
      <w:bookmarkStart w:id="2633" w:name="_Toc119749525"/>
      <w:bookmarkStart w:id="2634" w:name="_Toc120503125"/>
      <w:r w:rsidRPr="00AC7CCF">
        <w:rPr>
          <w:rFonts w:hint="eastAsia"/>
          <w:b/>
          <w:bCs/>
          <w:bdr w:val="single" w:sz="4" w:space="0" w:color="auto"/>
        </w:rPr>
        <w:t>※</w:t>
      </w:r>
      <w:r w:rsidRPr="00AC7CCF">
        <w:rPr>
          <w:rFonts w:hint="eastAsia"/>
          <w:b/>
          <w:bCs/>
          <w:bdr w:val="single" w:sz="4" w:space="0" w:color="auto"/>
        </w:rPr>
        <w:t xml:space="preserve"> </w:t>
      </w:r>
      <w:r w:rsidRPr="00AC7CCF">
        <w:rPr>
          <w:rFonts w:hint="eastAsia"/>
          <w:b/>
          <w:bCs/>
          <w:bdr w:val="single" w:sz="4" w:space="0" w:color="auto"/>
        </w:rPr>
        <w:t>結</w:t>
      </w:r>
    </w:p>
    <w:bookmarkEnd w:id="2633"/>
    <w:bookmarkEnd w:id="2634"/>
    <w:p w:rsidR="00BA09FC" w:rsidRPr="00AC7CCF" w:rsidRDefault="00BA09FC" w:rsidP="00BA09FC">
      <w:pPr>
        <w:spacing w:beforeLines="30" w:before="108" w:line="376" w:lineRule="exact"/>
        <w:ind w:leftChars="200" w:left="480"/>
        <w:jc w:val="both"/>
        <w:rPr>
          <w:b/>
          <w:bCs/>
          <w:bdr w:val="single" w:sz="4" w:space="0" w:color="auto"/>
        </w:rPr>
      </w:pPr>
      <w:r w:rsidRPr="00AC7CCF">
        <w:rPr>
          <w:rFonts w:hint="eastAsia"/>
          <w:b/>
          <w:bCs/>
          <w:bdr w:val="single" w:sz="4" w:space="0" w:color="auto"/>
        </w:rPr>
        <w:t>3</w:t>
      </w:r>
      <w:r w:rsidRPr="00AC7CCF">
        <w:rPr>
          <w:rFonts w:hint="eastAsia"/>
          <w:b/>
          <w:bCs/>
          <w:bdr w:val="single" w:sz="4" w:space="0" w:color="auto"/>
        </w:rPr>
        <w:t>、以四種正行（自行、教他、讚歎、隨喜）修一切善法</w:t>
      </w:r>
    </w:p>
    <w:p w:rsidR="00BA09FC" w:rsidRPr="00AC7CCF" w:rsidRDefault="00BA09FC" w:rsidP="00BA09FC">
      <w:pPr>
        <w:spacing w:beforeLines="30" w:before="108" w:line="376" w:lineRule="exact"/>
        <w:ind w:leftChars="200" w:left="480"/>
        <w:jc w:val="both"/>
        <w:rPr>
          <w:b/>
          <w:bCs/>
          <w:szCs w:val="20"/>
          <w:bdr w:val="single" w:sz="4" w:space="0" w:color="auto"/>
        </w:rPr>
      </w:pPr>
      <w:r w:rsidRPr="00AC7CCF">
        <w:rPr>
          <w:rFonts w:hint="eastAsia"/>
          <w:b/>
          <w:bCs/>
          <w:szCs w:val="20"/>
          <w:bdr w:val="single" w:sz="4" w:space="0" w:color="auto"/>
        </w:rPr>
        <w:t>4</w:t>
      </w:r>
      <w:r w:rsidRPr="00AC7CCF">
        <w:rPr>
          <w:rFonts w:hint="eastAsia"/>
          <w:b/>
          <w:bCs/>
          <w:szCs w:val="20"/>
          <w:bdr w:val="single" w:sz="4" w:space="0" w:color="auto"/>
        </w:rPr>
        <w:t>、</w:t>
      </w:r>
      <w:r w:rsidRPr="00AC7CCF">
        <w:rPr>
          <w:rFonts w:hint="eastAsia"/>
          <w:b/>
          <w:szCs w:val="20"/>
          <w:bdr w:val="single" w:sz="4" w:space="0" w:color="auto"/>
        </w:rPr>
        <w:t>攝一切善法入六度中，所得果報與眾生共，並</w:t>
      </w:r>
      <w:r w:rsidRPr="00AC7CCF">
        <w:rPr>
          <w:b/>
          <w:szCs w:val="20"/>
          <w:bdr w:val="single" w:sz="4" w:space="0" w:color="auto"/>
        </w:rPr>
        <w:t>迴向</w:t>
      </w:r>
      <w:r w:rsidRPr="00AC7CCF">
        <w:rPr>
          <w:rFonts w:hint="eastAsia"/>
          <w:b/>
          <w:szCs w:val="20"/>
          <w:bdr w:val="single" w:sz="4" w:space="0" w:color="auto"/>
        </w:rPr>
        <w:t>無上菩提</w:t>
      </w:r>
    </w:p>
    <w:p w:rsidR="00BA09FC" w:rsidRPr="00AC7CCF" w:rsidRDefault="00BA09FC" w:rsidP="00BA09FC">
      <w:pPr>
        <w:spacing w:line="376" w:lineRule="exact"/>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1</w:t>
      </w:r>
      <w:r w:rsidRPr="00AC7CCF">
        <w:rPr>
          <w:rFonts w:hint="eastAsia"/>
          <w:b/>
          <w:bCs/>
          <w:bdr w:val="single" w:sz="4" w:space="0" w:color="auto"/>
        </w:rPr>
        <w:t>）以無所得行六度，所得果報與眾生共，</w:t>
      </w:r>
      <w:r w:rsidRPr="00AC7CCF">
        <w:rPr>
          <w:b/>
          <w:bCs/>
          <w:bdr w:val="single" w:sz="4" w:space="0" w:color="auto"/>
        </w:rPr>
        <w:t>迴向</w:t>
      </w:r>
      <w:r w:rsidRPr="00AC7CCF">
        <w:rPr>
          <w:rFonts w:hint="eastAsia"/>
          <w:b/>
          <w:bCs/>
          <w:bdr w:val="single" w:sz="4" w:space="0" w:color="auto"/>
        </w:rPr>
        <w:t>無上菩提</w:t>
      </w:r>
    </w:p>
    <w:p w:rsidR="00BA09FC" w:rsidRPr="00AC7CCF" w:rsidRDefault="00BA09FC" w:rsidP="00BA09FC">
      <w:pPr>
        <w:spacing w:beforeLines="30" w:before="108" w:line="376" w:lineRule="exact"/>
        <w:ind w:leftChars="250" w:left="600"/>
        <w:jc w:val="both"/>
        <w:rPr>
          <w:b/>
          <w:bCs/>
          <w:bdr w:val="single" w:sz="4" w:space="0" w:color="auto"/>
        </w:rPr>
      </w:pPr>
      <w:r w:rsidRPr="00AC7CCF">
        <w:rPr>
          <w:rFonts w:hint="eastAsia"/>
          <w:b/>
          <w:bCs/>
          <w:bdr w:val="single" w:sz="4" w:space="0" w:color="auto"/>
        </w:rPr>
        <w:t>（</w:t>
      </w:r>
      <w:r w:rsidRPr="00AC7CCF">
        <w:rPr>
          <w:rFonts w:hint="eastAsia"/>
          <w:b/>
          <w:bCs/>
          <w:bdr w:val="single" w:sz="4" w:space="0" w:color="auto"/>
        </w:rPr>
        <w:t>2</w:t>
      </w:r>
      <w:r w:rsidRPr="00AC7CCF">
        <w:rPr>
          <w:rFonts w:hint="eastAsia"/>
          <w:b/>
          <w:bCs/>
          <w:bdr w:val="single" w:sz="4" w:space="0" w:color="auto"/>
        </w:rPr>
        <w:t>）思惟不行六度之過患</w:t>
      </w:r>
    </w:p>
    <w:p w:rsidR="00BA09FC" w:rsidRPr="00AC7CCF" w:rsidRDefault="00BA09FC" w:rsidP="00BA09FC">
      <w:pPr>
        <w:keepNext/>
        <w:spacing w:beforeLines="30" w:before="108"/>
        <w:jc w:val="both"/>
        <w:rPr>
          <w:b/>
          <w:bCs/>
          <w:bdr w:val="single" w:sz="4" w:space="0" w:color="auto"/>
        </w:rPr>
      </w:pPr>
      <w:r w:rsidRPr="00AC7CCF">
        <w:rPr>
          <w:rFonts w:hint="eastAsia"/>
          <w:b/>
          <w:bCs/>
          <w:bdr w:val="single" w:sz="4" w:space="0" w:color="auto"/>
        </w:rPr>
        <w:t>貳、明無方便行及有方便行</w:t>
      </w:r>
    </w:p>
    <w:p w:rsidR="00BA09FC" w:rsidRDefault="00BA09FC" w:rsidP="00BA09FC">
      <w:pPr>
        <w:ind w:leftChars="50" w:left="120"/>
        <w:jc w:val="both"/>
        <w:rPr>
          <w:b/>
          <w:bCs/>
        </w:rPr>
      </w:pPr>
      <w:r w:rsidRPr="00AC7CCF">
        <w:rPr>
          <w:rFonts w:hint="eastAsia"/>
          <w:b/>
          <w:bCs/>
          <w:bdr w:val="single" w:sz="4" w:space="0" w:color="auto"/>
        </w:rPr>
        <w:t>（壹）述要</w:t>
      </w:r>
    </w:p>
    <w:p w:rsidR="00BA09FC" w:rsidRDefault="00BA09FC" w:rsidP="00BA09FC">
      <w:pPr>
        <w:ind w:leftChars="100" w:left="240"/>
        <w:jc w:val="both"/>
        <w:rPr>
          <w:b/>
          <w:bCs/>
          <w:sz w:val="22"/>
        </w:rPr>
      </w:pPr>
      <w:r w:rsidRPr="00AC7CCF">
        <w:rPr>
          <w:rFonts w:hint="eastAsia"/>
          <w:b/>
          <w:bCs/>
          <w:bdr w:val="single" w:sz="4" w:space="0" w:color="auto"/>
        </w:rPr>
        <w:t>一、明無方便行</w:t>
      </w:r>
    </w:p>
    <w:p w:rsidR="00BA09FC" w:rsidRDefault="00BA09FC" w:rsidP="00BA09FC">
      <w:pPr>
        <w:spacing w:beforeLines="30" w:before="108"/>
        <w:ind w:leftChars="100" w:left="240"/>
        <w:jc w:val="both"/>
        <w:rPr>
          <w:bCs/>
          <w:sz w:val="22"/>
        </w:rPr>
      </w:pPr>
      <w:r w:rsidRPr="00AC7CCF">
        <w:rPr>
          <w:rFonts w:hint="eastAsia"/>
          <w:bCs/>
          <w:bdr w:val="single" w:sz="4" w:space="0" w:color="auto"/>
        </w:rPr>
        <w:t>二、</w:t>
      </w:r>
      <w:r w:rsidRPr="00AC7CCF">
        <w:rPr>
          <w:rFonts w:hint="eastAsia"/>
          <w:b/>
          <w:bCs/>
          <w:bdr w:val="single" w:sz="4" w:space="0" w:color="auto"/>
        </w:rPr>
        <w:t>明有方便行</w:t>
      </w:r>
    </w:p>
    <w:p w:rsidR="00BA09FC" w:rsidRPr="00AC7CCF" w:rsidRDefault="00BA09FC" w:rsidP="00BA09FC">
      <w:pPr>
        <w:spacing w:beforeLines="30" w:before="108"/>
        <w:ind w:leftChars="50" w:left="120"/>
        <w:jc w:val="both"/>
        <w:rPr>
          <w:b/>
          <w:bCs/>
          <w:szCs w:val="20"/>
          <w:bdr w:val="single" w:sz="4" w:space="0" w:color="auto"/>
        </w:rPr>
      </w:pPr>
      <w:bookmarkStart w:id="2635" w:name="_Toc119749533"/>
      <w:bookmarkStart w:id="2636" w:name="_Toc120503132"/>
      <w:r w:rsidRPr="00AC7CCF">
        <w:rPr>
          <w:rFonts w:hint="eastAsia"/>
          <w:b/>
          <w:bCs/>
          <w:szCs w:val="20"/>
          <w:bdr w:val="single" w:sz="4" w:space="0" w:color="auto"/>
        </w:rPr>
        <w:t>（貳）釋疑：</w:t>
      </w:r>
      <w:bookmarkEnd w:id="2635"/>
      <w:bookmarkEnd w:id="2636"/>
      <w:r w:rsidRPr="00AC7CCF">
        <w:rPr>
          <w:rFonts w:hint="eastAsia"/>
          <w:b/>
          <w:bCs/>
          <w:szCs w:val="20"/>
          <w:bdr w:val="single" w:sz="4" w:space="0" w:color="auto"/>
        </w:rPr>
        <w:t>世間波羅蜜等非正道，佛何以於般若中說之</w:t>
      </w:r>
    </w:p>
    <w:p w:rsidR="00BA09FC" w:rsidRPr="006D2305" w:rsidRDefault="00BA09FC" w:rsidP="00BA09FC">
      <w:pPr>
        <w:ind w:leftChars="50" w:left="840" w:hangingChars="300" w:hanging="720"/>
        <w:jc w:val="both"/>
      </w:pPr>
    </w:p>
    <w:p w:rsidR="00BA09FC" w:rsidRDefault="00BA09FC" w:rsidP="00BA09FC">
      <w:pPr>
        <w:adjustRightInd w:val="0"/>
        <w:snapToGrid w:val="0"/>
        <w:jc w:val="center"/>
        <w:rPr>
          <w:rFonts w:cs="Roman Unicode"/>
        </w:rPr>
      </w:pPr>
    </w:p>
    <w:p w:rsidR="00BA09FC" w:rsidRPr="004A24D2" w:rsidRDefault="00BA09FC" w:rsidP="00BA09FC">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BA09FC" w:rsidRDefault="00BA09FC" w:rsidP="00BA09FC">
      <w:pPr>
        <w:snapToGrid w:val="0"/>
        <w:jc w:val="center"/>
        <w:rPr>
          <w:rStyle w:val="a8"/>
          <w:bCs/>
        </w:rPr>
      </w:pPr>
      <w:r w:rsidRPr="004A24D2">
        <w:rPr>
          <w:rFonts w:eastAsia="標楷體" w:cs="Roman Unicode"/>
          <w:b/>
          <w:bCs/>
          <w:sz w:val="28"/>
          <w:szCs w:val="28"/>
        </w:rPr>
        <w:t>〈</w:t>
      </w:r>
      <w:r w:rsidRPr="004A24D2">
        <w:rPr>
          <w:rFonts w:eastAsia="標楷體" w:cs="Roman Unicode" w:hint="eastAsia"/>
          <w:b/>
          <w:bCs/>
          <w:sz w:val="28"/>
          <w:szCs w:val="28"/>
        </w:rPr>
        <w:t>釋寶塔校量</w:t>
      </w:r>
    </w:p>
    <w:p w:rsidR="00BA09FC" w:rsidRDefault="00BA09FC" w:rsidP="00BA09FC">
      <w:pPr>
        <w:snapToGrid w:val="0"/>
        <w:jc w:val="center"/>
        <w:rPr>
          <w:rStyle w:val="a8"/>
          <w:bCs/>
        </w:rPr>
      </w:pPr>
      <w:r w:rsidRPr="004A24D2">
        <w:rPr>
          <w:rFonts w:eastAsia="標楷體" w:cs="Roman Unicode" w:hint="eastAsia"/>
          <w:b/>
          <w:bCs/>
          <w:sz w:val="28"/>
          <w:szCs w:val="28"/>
        </w:rPr>
        <w:t>品第三十二</w:t>
      </w:r>
    </w:p>
    <w:p w:rsidR="00BA09FC" w:rsidRDefault="00BA09FC" w:rsidP="00BA09FC">
      <w:pPr>
        <w:snapToGrid w:val="0"/>
        <w:jc w:val="center"/>
        <w:rPr>
          <w:rStyle w:val="a8"/>
          <w:bCs/>
        </w:rPr>
      </w:pPr>
      <w:r w:rsidRPr="004A24D2">
        <w:rPr>
          <w:rFonts w:eastAsia="標楷體" w:cs="Roman Unicode"/>
          <w:b/>
          <w:bCs/>
          <w:sz w:val="28"/>
          <w:szCs w:val="28"/>
        </w:rPr>
        <w:t>〉</w:t>
      </w:r>
    </w:p>
    <w:p w:rsidR="00BA09FC" w:rsidRDefault="00BA09FC" w:rsidP="00BA09FC">
      <w:pPr>
        <w:jc w:val="right"/>
      </w:pPr>
      <w:r w:rsidRPr="004A24D2">
        <w:rPr>
          <w:rFonts w:eastAsia="標楷體" w:cs="Roman Unicode"/>
          <w:sz w:val="26"/>
        </w:rPr>
        <w:t>釋厚觀</w:t>
      </w:r>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Pr="0028125D">
        <w:rPr>
          <w:rFonts w:cs="Roman Unicode"/>
          <w:sz w:val="26"/>
        </w:rPr>
        <w:t>0</w:t>
      </w:r>
      <w:r w:rsidRPr="0028125D">
        <w:rPr>
          <w:rFonts w:cs="Roman Unicode" w:hint="eastAsia"/>
          <w:sz w:val="26"/>
        </w:rPr>
        <w:t>9</w:t>
      </w:r>
      <w:r w:rsidRPr="004A24D2">
        <w:rPr>
          <w:rFonts w:cs="Roman Unicode"/>
          <w:sz w:val="26"/>
        </w:rPr>
        <w:t>）</w:t>
      </w:r>
    </w:p>
    <w:p w:rsidR="00BA09FC" w:rsidRPr="004A24D2" w:rsidRDefault="00BA09FC" w:rsidP="00BA09FC">
      <w:pPr>
        <w:jc w:val="both"/>
        <w:rPr>
          <w:rFonts w:ascii="標楷體" w:eastAsia="標楷體" w:hAnsi="標楷體"/>
          <w:b/>
          <w:sz w:val="21"/>
        </w:rPr>
      </w:pPr>
      <w:r w:rsidRPr="004A24D2">
        <w:rPr>
          <w:rFonts w:ascii="標楷體" w:eastAsia="標楷體" w:hAnsi="標楷體" w:hint="eastAsia"/>
          <w:b/>
          <w:sz w:val="21"/>
          <w:bdr w:val="single" w:sz="4" w:space="0" w:color="auto" w:frame="1"/>
        </w:rPr>
        <w:t>壹、再明受持般若的利益</w:t>
      </w:r>
    </w:p>
    <w:p w:rsidR="00BA09FC" w:rsidRDefault="00BA09FC" w:rsidP="00BA09FC">
      <w:pPr>
        <w:ind w:leftChars="50" w:left="120"/>
        <w:jc w:val="both"/>
        <w:rPr>
          <w:rStyle w:val="a8"/>
          <w:rFonts w:eastAsia="標楷體"/>
        </w:rPr>
      </w:pPr>
      <w:r w:rsidRPr="004A24D2">
        <w:rPr>
          <w:rFonts w:ascii="標楷體" w:eastAsia="標楷體" w:hAnsi="標楷體" w:hint="eastAsia"/>
          <w:b/>
          <w:sz w:val="21"/>
          <w:bdr w:val="single" w:sz="4" w:space="0" w:color="auto" w:frame="1"/>
        </w:rPr>
        <w:t>（壹）不為刀箭所傷</w:t>
      </w:r>
    </w:p>
    <w:p w:rsidR="00BA09FC" w:rsidRDefault="00BA09FC" w:rsidP="00BA09FC">
      <w:pPr>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一、正明</w:t>
      </w:r>
    </w:p>
    <w:p w:rsidR="00BA09FC" w:rsidRDefault="00BA09FC" w:rsidP="00BA09FC">
      <w:pPr>
        <w:spacing w:beforeLines="30" w:before="108"/>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二、釋因由：能離自他煩惱刀箭故</w:t>
      </w:r>
    </w:p>
    <w:p w:rsidR="00BA09FC" w:rsidRDefault="00BA09FC" w:rsidP="00BA09FC">
      <w:pPr>
        <w:spacing w:beforeLines="30" w:before="108"/>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三、結成</w:t>
      </w:r>
    </w:p>
    <w:p w:rsidR="00BA09FC" w:rsidRPr="004A24D2" w:rsidRDefault="00BA09FC" w:rsidP="00BA09FC">
      <w:pPr>
        <w:spacing w:beforeLines="30" w:before="108"/>
        <w:ind w:leftChars="50" w:left="12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（貳）不為水火眾惡所傷</w:t>
      </w:r>
    </w:p>
    <w:p w:rsidR="00BA09FC" w:rsidRDefault="00BA09FC" w:rsidP="00BA09FC">
      <w:pPr>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一、正明</w:t>
      </w:r>
    </w:p>
    <w:p w:rsidR="00BA09FC" w:rsidRPr="004A24D2" w:rsidRDefault="00BA09FC" w:rsidP="00BA09FC">
      <w:pPr>
        <w:spacing w:beforeLines="30" w:before="108" w:line="346" w:lineRule="exact"/>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二、釋因由</w:t>
      </w:r>
    </w:p>
    <w:p w:rsidR="00BA09FC" w:rsidRDefault="00BA09FC" w:rsidP="00BA09FC">
      <w:pPr>
        <w:spacing w:line="346"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（一）般若是大明呪，於般若中學，能離諸惱</w:t>
      </w:r>
    </w:p>
    <w:p w:rsidR="00BA09FC" w:rsidRDefault="00BA09FC" w:rsidP="00BA09FC">
      <w:pPr>
        <w:spacing w:beforeLines="30" w:before="108" w:line="346"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（二）人與法皆不可得故，能離諸惱</w:t>
      </w:r>
    </w:p>
    <w:p w:rsidR="00BA09FC" w:rsidRDefault="00BA09FC" w:rsidP="00BA09FC">
      <w:pPr>
        <w:spacing w:beforeLines="30" w:before="108" w:line="346" w:lineRule="exact"/>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三、得益：三世諸佛學大明咒皆得無上菩提</w:t>
      </w:r>
    </w:p>
    <w:p w:rsidR="00BA09FC" w:rsidRPr="004A24D2" w:rsidRDefault="00BA09FC" w:rsidP="00BA09FC">
      <w:pPr>
        <w:spacing w:beforeLines="30" w:before="108" w:line="346" w:lineRule="exact"/>
        <w:ind w:leftChars="50" w:left="12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（參）但書寫供養般若，人、非人不得其便</w:t>
      </w:r>
    </w:p>
    <w:p w:rsidR="00BA09FC" w:rsidRDefault="00BA09FC" w:rsidP="00BA09FC">
      <w:pPr>
        <w:spacing w:line="346" w:lineRule="exact"/>
        <w:ind w:leftChars="100" w:left="240"/>
        <w:jc w:val="both"/>
        <w:rPr>
          <w:rFonts w:ascii="標楷體" w:eastAsia="標楷體" w:hAnsi="標楷體"/>
          <w:b/>
          <w:sz w:val="21"/>
        </w:rPr>
      </w:pPr>
      <w:r w:rsidRPr="004A24D2">
        <w:rPr>
          <w:rFonts w:ascii="標楷體" w:eastAsia="標楷體" w:hAnsi="標楷體" w:hint="eastAsia"/>
          <w:b/>
          <w:sz w:val="21"/>
          <w:bdr w:val="single" w:sz="4" w:space="0" w:color="auto" w:frame="1"/>
        </w:rPr>
        <w:t>一、正明</w:t>
      </w:r>
    </w:p>
    <w:p w:rsidR="00BA09FC" w:rsidRDefault="00BA09FC" w:rsidP="00BA09FC">
      <w:pPr>
        <w:spacing w:beforeLines="30" w:before="108" w:line="346" w:lineRule="exact"/>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二、釋因由：諸天守護般若故</w:t>
      </w:r>
    </w:p>
    <w:p w:rsidR="00BA09FC" w:rsidRDefault="00BA09FC" w:rsidP="00BA09FC">
      <w:pPr>
        <w:spacing w:beforeLines="30" w:before="108"/>
        <w:ind w:leftChars="100" w:left="24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三、舉菩提樹為證</w:t>
      </w:r>
    </w:p>
    <w:p w:rsidR="00BA09FC" w:rsidRDefault="00BA09FC" w:rsidP="00BA09FC">
      <w:pPr>
        <w:jc w:val="both"/>
        <w:rPr>
          <w:rStyle w:val="a8"/>
          <w:rFonts w:eastAsia="標楷體"/>
          <w:bCs/>
        </w:rPr>
      </w:pPr>
      <w:r w:rsidRPr="00AA07E5">
        <w:rPr>
          <w:rFonts w:hint="eastAsia"/>
          <w:b/>
          <w:szCs w:val="20"/>
          <w:bdr w:val="single" w:sz="4" w:space="0" w:color="auto" w:frame="1"/>
        </w:rPr>
        <w:t>壹、再明受持般若的利益</w:t>
      </w:r>
    </w:p>
    <w:p w:rsidR="00BA09FC" w:rsidRPr="00AA07E5" w:rsidRDefault="00BA09FC" w:rsidP="00BA09FC">
      <w:pPr>
        <w:ind w:leftChars="50" w:left="120"/>
        <w:jc w:val="both"/>
        <w:rPr>
          <w:b/>
          <w:szCs w:val="20"/>
          <w:bdr w:val="single" w:sz="4" w:space="0" w:color="auto" w:frame="1"/>
        </w:rPr>
      </w:pPr>
      <w:r w:rsidRPr="00AA07E5">
        <w:rPr>
          <w:rFonts w:hint="eastAsia"/>
          <w:b/>
          <w:szCs w:val="20"/>
          <w:bdr w:val="single" w:sz="4" w:space="0" w:color="auto" w:frame="1"/>
        </w:rPr>
        <w:t>（壹）不為刀箭所傷</w:t>
      </w:r>
    </w:p>
    <w:p w:rsidR="00BA09FC" w:rsidRPr="00AA07E5" w:rsidRDefault="00BA09FC" w:rsidP="00BA09FC">
      <w:pPr>
        <w:ind w:leftChars="100" w:left="240"/>
        <w:jc w:val="both"/>
        <w:rPr>
          <w:b/>
          <w:szCs w:val="20"/>
          <w:bdr w:val="single" w:sz="4" w:space="0" w:color="auto" w:frame="1"/>
        </w:rPr>
      </w:pPr>
      <w:r w:rsidRPr="00AA07E5">
        <w:rPr>
          <w:rFonts w:hint="eastAsia"/>
          <w:b/>
          <w:szCs w:val="20"/>
          <w:bdr w:val="single" w:sz="4" w:space="0" w:color="auto" w:frame="1"/>
        </w:rPr>
        <w:t>一、釋疑：佛說「業因緣無能免者」，云何此中言「讀誦般若者不為刀箭所傷」</w:t>
      </w:r>
    </w:p>
    <w:p w:rsidR="00BA09FC" w:rsidRPr="00AA07E5" w:rsidRDefault="00BA09FC" w:rsidP="00BA09FC">
      <w:pPr>
        <w:ind w:leftChars="150" w:left="360"/>
        <w:jc w:val="both"/>
        <w:rPr>
          <w:b/>
          <w:szCs w:val="20"/>
          <w:bdr w:val="single" w:sz="4" w:space="0" w:color="auto"/>
        </w:rPr>
      </w:pPr>
      <w:r w:rsidRPr="00AA07E5">
        <w:rPr>
          <w:rFonts w:hint="eastAsia"/>
          <w:b/>
          <w:szCs w:val="20"/>
          <w:bdr w:val="single" w:sz="4" w:space="0" w:color="auto"/>
        </w:rPr>
        <w:t>（一）有二種業因緣，此中為不必受報故說</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（二）舉喻合法</w:t>
      </w:r>
    </w:p>
    <w:p w:rsidR="00BA09FC" w:rsidRPr="00AA07E5" w:rsidRDefault="00BA09FC" w:rsidP="00BA09FC">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二、釋因由</w:t>
      </w:r>
    </w:p>
    <w:p w:rsidR="00BA09FC" w:rsidRPr="00AA07E5" w:rsidRDefault="00BA09FC" w:rsidP="00BA09FC">
      <w:pPr>
        <w:ind w:leftChars="150" w:left="360"/>
        <w:jc w:val="both"/>
        <w:rPr>
          <w:b/>
          <w:szCs w:val="20"/>
          <w:bdr w:val="single" w:sz="4" w:space="0" w:color="auto" w:frame="1"/>
        </w:rPr>
      </w:pPr>
      <w:r w:rsidRPr="00AA07E5">
        <w:rPr>
          <w:rFonts w:hint="eastAsia"/>
          <w:b/>
          <w:szCs w:val="20"/>
          <w:bdr w:val="single" w:sz="4" w:space="0" w:color="auto" w:frame="1"/>
        </w:rPr>
        <w:t>（一）斷惡修善修集福慧，慈悲教化眾生除其惡心故</w:t>
      </w:r>
    </w:p>
    <w:p w:rsidR="00BA09FC" w:rsidRDefault="00BA09FC" w:rsidP="00BA09FC">
      <w:pPr>
        <w:spacing w:beforeLines="30" w:before="108"/>
        <w:ind w:leftChars="150" w:left="360"/>
        <w:jc w:val="both"/>
        <w:rPr>
          <w:b/>
          <w:szCs w:val="20"/>
          <w:bdr w:val="single" w:sz="4" w:space="0" w:color="auto" w:frame="1"/>
        </w:rPr>
      </w:pPr>
      <w:r w:rsidRPr="00AA07E5">
        <w:rPr>
          <w:rFonts w:hint="eastAsia"/>
          <w:b/>
          <w:szCs w:val="20"/>
          <w:bdr w:val="single" w:sz="4" w:space="0" w:color="auto" w:frame="1"/>
        </w:rPr>
        <w:t>（二）常行六度廣集福慧，除自他三毒刀箭故</w:t>
      </w:r>
    </w:p>
    <w:p w:rsidR="00BA09FC" w:rsidRPr="00AA07E5" w:rsidRDefault="00BA09FC" w:rsidP="00BA09FC">
      <w:pPr>
        <w:spacing w:beforeLines="30" w:before="108"/>
        <w:ind w:leftChars="50" w:left="120"/>
        <w:jc w:val="both"/>
        <w:rPr>
          <w:b/>
          <w:szCs w:val="20"/>
          <w:bdr w:val="single" w:sz="4" w:space="0" w:color="auto" w:frame="1"/>
        </w:rPr>
      </w:pPr>
      <w:r w:rsidRPr="00AA07E5">
        <w:rPr>
          <w:rFonts w:hint="eastAsia"/>
          <w:b/>
          <w:szCs w:val="20"/>
          <w:bdr w:val="single" w:sz="4" w:space="0" w:color="auto" w:frame="1"/>
        </w:rPr>
        <w:t>（貳）不為水火眾惡所傷</w:t>
      </w:r>
    </w:p>
    <w:p w:rsidR="00BA09FC" w:rsidRDefault="00BA09FC" w:rsidP="00BA09FC">
      <w:pPr>
        <w:ind w:leftChars="100" w:left="240"/>
        <w:jc w:val="both"/>
        <w:rPr>
          <w:b/>
        </w:rPr>
      </w:pPr>
      <w:r w:rsidRPr="00AA07E5">
        <w:rPr>
          <w:rFonts w:hint="eastAsia"/>
          <w:b/>
          <w:szCs w:val="20"/>
          <w:bdr w:val="single" w:sz="4" w:space="0" w:color="auto" w:frame="1"/>
        </w:rPr>
        <w:t>一、略明如前「不為刀箭所傷」</w:t>
      </w:r>
    </w:p>
    <w:p w:rsidR="00BA09FC" w:rsidRPr="00AA07E5" w:rsidRDefault="00BA09FC" w:rsidP="00BA09FC">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二、明般若是無上咒，能離眾惡</w:t>
      </w:r>
    </w:p>
    <w:p w:rsidR="00BA09FC" w:rsidRPr="00AA07E5" w:rsidRDefault="00BA09FC" w:rsidP="00BA09FC">
      <w:pPr>
        <w:spacing w:beforeLines="30" w:before="108"/>
        <w:ind w:firstLineChars="50" w:firstLine="120"/>
        <w:jc w:val="both"/>
        <w:rPr>
          <w:b/>
          <w:szCs w:val="20"/>
          <w:bdr w:val="single" w:sz="4" w:space="0" w:color="auto" w:frame="1"/>
        </w:rPr>
      </w:pPr>
      <w:r w:rsidRPr="00AA07E5">
        <w:rPr>
          <w:rFonts w:hint="eastAsia"/>
          <w:b/>
          <w:szCs w:val="20"/>
          <w:bdr w:val="single" w:sz="4" w:space="0" w:color="auto" w:frame="1"/>
        </w:rPr>
        <w:t>（參）但書寫供養般若，人非人不得其便</w:t>
      </w:r>
    </w:p>
    <w:p w:rsidR="00BA09FC" w:rsidRDefault="00BA09FC" w:rsidP="00BA09FC">
      <w:pPr>
        <w:ind w:leftChars="100" w:left="240"/>
        <w:jc w:val="both"/>
        <w:rPr>
          <w:b/>
        </w:rPr>
      </w:pPr>
      <w:r w:rsidRPr="00AA07E5">
        <w:rPr>
          <w:rFonts w:hint="eastAsia"/>
          <w:b/>
          <w:szCs w:val="20"/>
          <w:bdr w:val="single" w:sz="4" w:space="0" w:color="auto" w:frame="1"/>
        </w:rPr>
        <w:t>一、釋疑：云何但書寫供養般若便得如是功德</w:t>
      </w:r>
    </w:p>
    <w:p w:rsidR="00BA09FC" w:rsidRPr="00AA07E5" w:rsidRDefault="00BA09FC" w:rsidP="00BA09FC">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二、釋因由：諸天守護般若故</w:t>
      </w:r>
    </w:p>
    <w:p w:rsidR="00BA09FC" w:rsidRPr="00AA07E5" w:rsidRDefault="00BA09FC" w:rsidP="00BA09FC">
      <w:pPr>
        <w:spacing w:beforeLines="30" w:before="108"/>
        <w:ind w:leftChars="100" w:left="240"/>
        <w:jc w:val="both"/>
        <w:rPr>
          <w:b/>
          <w:szCs w:val="20"/>
          <w:bdr w:val="single" w:sz="4" w:space="0" w:color="auto" w:frame="1"/>
        </w:rPr>
      </w:pPr>
      <w:r w:rsidRPr="00AA07E5">
        <w:rPr>
          <w:rFonts w:hint="eastAsia"/>
          <w:b/>
          <w:szCs w:val="20"/>
          <w:bdr w:val="single" w:sz="4" w:space="0" w:color="auto" w:frame="1"/>
        </w:rPr>
        <w:t>三、舉菩提樹為證</w:t>
      </w:r>
    </w:p>
    <w:p w:rsidR="00BA09FC" w:rsidRPr="004A24D2" w:rsidRDefault="00BA09FC" w:rsidP="00BA09FC">
      <w:pPr>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貳、校量功德</w:t>
      </w:r>
    </w:p>
    <w:p w:rsidR="00BA09FC" w:rsidRPr="004A24D2" w:rsidRDefault="00BA09FC" w:rsidP="00BA09FC">
      <w:pPr>
        <w:ind w:leftChars="50" w:left="12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（壹）以「供養般若」與「供養舍利」校量</w:t>
      </w:r>
    </w:p>
    <w:p w:rsidR="00BA09FC" w:rsidRPr="004A24D2" w:rsidRDefault="00BA09FC" w:rsidP="00BA09FC">
      <w:pPr>
        <w:ind w:leftChars="100" w:left="24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一、明「供養般若」勝「供養舍利」</w:t>
      </w:r>
    </w:p>
    <w:p w:rsidR="00BA09FC" w:rsidRDefault="00BA09FC" w:rsidP="00BA09FC">
      <w:pPr>
        <w:ind w:leftChars="150" w:left="360"/>
        <w:jc w:val="both"/>
        <w:rPr>
          <w:rFonts w:ascii="標楷體" w:eastAsia="標楷體" w:hAnsi="標楷體"/>
          <w:b/>
          <w:sz w:val="21"/>
        </w:rPr>
      </w:pPr>
      <w:r w:rsidRPr="004A24D2">
        <w:rPr>
          <w:rFonts w:ascii="標楷體" w:eastAsia="標楷體" w:hAnsi="標楷體" w:hint="eastAsia"/>
          <w:b/>
          <w:sz w:val="21"/>
          <w:bdr w:val="single" w:sz="4" w:space="0" w:color="auto"/>
        </w:rPr>
        <w:t>（一）天主問：「供養般若」與「供養舍利」，何者得福多</w:t>
      </w:r>
    </w:p>
    <w:p w:rsidR="00BA09FC" w:rsidRPr="004A24D2" w:rsidRDefault="00BA09FC" w:rsidP="00BA09FC">
      <w:pPr>
        <w:spacing w:beforeLines="30" w:before="108"/>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（二）佛反問令天主答</w:t>
      </w:r>
    </w:p>
    <w:p w:rsidR="00BA09FC" w:rsidRPr="00AA07E5" w:rsidRDefault="00BA09FC" w:rsidP="00BA09FC">
      <w:pPr>
        <w:ind w:leftChars="200" w:left="480"/>
        <w:jc w:val="both"/>
        <w:rPr>
          <w:rFonts w:eastAsia="標楷體"/>
          <w:b/>
          <w:szCs w:val="20"/>
          <w:bdr w:val="single" w:sz="4" w:space="0" w:color="auto"/>
        </w:rPr>
      </w:pPr>
      <w:r w:rsidRPr="00AA07E5">
        <w:rPr>
          <w:rFonts w:eastAsia="標楷體"/>
          <w:b/>
          <w:szCs w:val="20"/>
          <w:bdr w:val="single" w:sz="4" w:space="0" w:color="auto"/>
        </w:rPr>
        <w:t>1</w:t>
      </w:r>
      <w:r w:rsidRPr="004A24D2">
        <w:rPr>
          <w:rFonts w:ascii="標楷體" w:eastAsia="標楷體" w:hAnsi="標楷體"/>
          <w:b/>
          <w:sz w:val="21"/>
          <w:bdr w:val="single" w:sz="4" w:space="0" w:color="auto"/>
        </w:rPr>
        <w:t>、</w:t>
      </w:r>
      <w:r w:rsidRPr="004A24D2">
        <w:rPr>
          <w:rFonts w:ascii="標楷體" w:eastAsia="標楷體" w:hAnsi="標楷體" w:hint="eastAsia"/>
          <w:b/>
          <w:sz w:val="21"/>
          <w:bdr w:val="single" w:sz="4" w:space="0" w:color="auto"/>
        </w:rPr>
        <w:t>佛反問：佛之一切種智及相好身依何法修學而得</w:t>
      </w:r>
    </w:p>
    <w:p w:rsidR="00BA09FC" w:rsidRDefault="00BA09FC" w:rsidP="00BA09FC">
      <w:pPr>
        <w:spacing w:beforeLines="30" w:before="108"/>
        <w:ind w:leftChars="200" w:left="480"/>
        <w:jc w:val="both"/>
        <w:rPr>
          <w:rFonts w:eastAsia="標楷體"/>
          <w:b/>
          <w:sz w:val="21"/>
          <w:szCs w:val="20"/>
          <w:bdr w:val="single" w:sz="4" w:space="0" w:color="auto"/>
        </w:rPr>
      </w:pPr>
      <w:r w:rsidRPr="0028125D">
        <w:rPr>
          <w:rFonts w:eastAsia="標楷體"/>
          <w:b/>
          <w:sz w:val="21"/>
          <w:szCs w:val="20"/>
          <w:bdr w:val="single" w:sz="4" w:space="0" w:color="auto"/>
        </w:rPr>
        <w:t>2</w:t>
      </w:r>
      <w:r w:rsidRPr="004A24D2">
        <w:rPr>
          <w:rFonts w:ascii="標楷體" w:eastAsia="標楷體" w:hAnsi="標楷體"/>
          <w:b/>
          <w:sz w:val="21"/>
          <w:bdr w:val="single" w:sz="4" w:space="0" w:color="auto"/>
        </w:rPr>
        <w:t>、天主答：依般若修學而得</w:t>
      </w:r>
    </w:p>
    <w:p w:rsidR="00BA09FC" w:rsidRPr="004A24D2" w:rsidRDefault="00BA09FC" w:rsidP="00BA09FC">
      <w:pPr>
        <w:spacing w:beforeLines="30" w:before="108"/>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（三）佛述成，並顯「供養般若」勝「供養舍利」</w:t>
      </w:r>
    </w:p>
    <w:p w:rsidR="00BA09FC" w:rsidRPr="004A24D2" w:rsidRDefault="00BA09FC" w:rsidP="00BA09FC">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w:t>
      </w:r>
      <w:r w:rsidRPr="004A24D2">
        <w:rPr>
          <w:rFonts w:ascii="標楷體" w:eastAsia="標楷體" w:hAnsi="標楷體" w:hint="eastAsia"/>
          <w:b/>
          <w:sz w:val="21"/>
          <w:bdr w:val="single" w:sz="4" w:space="0" w:color="auto"/>
        </w:rPr>
        <w:t>般若為本，舍利為末</w:t>
      </w:r>
    </w:p>
    <w:p w:rsidR="00BA09FC" w:rsidRDefault="00BA09FC" w:rsidP="00BA09FC">
      <w:pPr>
        <w:ind w:leftChars="250" w:left="600"/>
        <w:jc w:val="both"/>
        <w:rPr>
          <w:rFonts w:eastAsia="標楷體"/>
          <w:b/>
          <w:sz w:val="21"/>
          <w:szCs w:val="20"/>
          <w:bdr w:val="single" w:sz="4" w:space="0" w:color="auto"/>
        </w:rPr>
      </w:pPr>
      <w:r w:rsidRPr="004A24D2">
        <w:rPr>
          <w:rFonts w:ascii="標楷體" w:eastAsia="標楷體" w:hAnsi="標楷體"/>
          <w:b/>
          <w:sz w:val="21"/>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）不以相好身名為佛，得一切種智方名為佛</w:t>
      </w:r>
    </w:p>
    <w:p w:rsidR="00BA09FC" w:rsidRDefault="00BA09FC" w:rsidP="00BA09FC">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bdr w:val="single" w:sz="4" w:space="0" w:color="auto"/>
        </w:rPr>
        <w:t>）佛身是一切種智所依處，故佛涅槃後應供養舍利</w:t>
      </w:r>
    </w:p>
    <w:p w:rsidR="00BA09FC" w:rsidRPr="004A24D2" w:rsidRDefault="00BA09FC" w:rsidP="00BA09FC">
      <w:pPr>
        <w:spacing w:beforeLines="30" w:before="108" w:line="352" w:lineRule="exact"/>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bdr w:val="single" w:sz="4" w:space="0" w:color="auto"/>
        </w:rPr>
        <w:t>、「供養般若」勝「供養舍利」</w:t>
      </w:r>
    </w:p>
    <w:p w:rsidR="00BA09FC" w:rsidRDefault="00BA09FC" w:rsidP="00BA09FC">
      <w:pPr>
        <w:spacing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bdr w:val="single" w:sz="4" w:space="0" w:color="auto"/>
        </w:rPr>
        <w:t>（</w:t>
      </w:r>
      <w:r w:rsidRPr="0028125D">
        <w:rPr>
          <w:rFonts w:eastAsia="標楷體" w:hint="eastAsia"/>
          <w:b/>
          <w:sz w:val="21"/>
          <w:szCs w:val="20"/>
          <w:bdr w:val="single" w:sz="4" w:space="0" w:color="auto"/>
        </w:rPr>
        <w:t>1</w:t>
      </w:r>
      <w:r w:rsidRPr="004A24D2">
        <w:rPr>
          <w:rFonts w:ascii="標楷體" w:eastAsia="標楷體" w:hAnsi="標楷體" w:hint="eastAsia"/>
          <w:b/>
          <w:sz w:val="21"/>
          <w:bdr w:val="single" w:sz="4" w:space="0" w:color="auto"/>
        </w:rPr>
        <w:t>）供養般若即供養一切種智</w:t>
      </w:r>
    </w:p>
    <w:p w:rsidR="00BA09FC" w:rsidRDefault="00BA09FC" w:rsidP="00BA09FC">
      <w:pPr>
        <w:spacing w:beforeLines="30" w:before="108" w:line="352" w:lineRule="exact"/>
        <w:ind w:leftChars="250" w:left="600"/>
        <w:jc w:val="both"/>
        <w:rPr>
          <w:rFonts w:eastAsia="標楷體"/>
          <w:b/>
          <w:sz w:val="21"/>
          <w:szCs w:val="20"/>
          <w:bdr w:val="single" w:sz="4" w:space="0" w:color="auto"/>
        </w:rPr>
      </w:pPr>
      <w:r w:rsidRPr="004A24D2">
        <w:rPr>
          <w:rFonts w:ascii="標楷體" w:eastAsia="標楷體" w:hAnsi="標楷體" w:hint="eastAsia"/>
          <w:b/>
          <w:sz w:val="21"/>
          <w:bdr w:val="single" w:sz="4" w:space="0" w:color="auto"/>
        </w:rPr>
        <w:t>（</w:t>
      </w:r>
      <w:r w:rsidRPr="0028125D">
        <w:rPr>
          <w:rFonts w:eastAsia="標楷體" w:hint="eastAsia"/>
          <w:b/>
          <w:sz w:val="21"/>
          <w:szCs w:val="20"/>
          <w:bdr w:val="single" w:sz="4" w:space="0" w:color="auto"/>
        </w:rPr>
        <w:t>2</w:t>
      </w:r>
      <w:r w:rsidRPr="004A24D2">
        <w:rPr>
          <w:rFonts w:ascii="標楷體" w:eastAsia="標楷體" w:hAnsi="標楷體" w:hint="eastAsia"/>
          <w:b/>
          <w:sz w:val="21"/>
          <w:bdr w:val="single" w:sz="4" w:space="0" w:color="auto"/>
        </w:rPr>
        <w:t>）供養般若得福勝供養舍利</w:t>
      </w:r>
    </w:p>
    <w:p w:rsidR="00BA09FC" w:rsidRDefault="00BA09FC" w:rsidP="00BA09FC">
      <w:pPr>
        <w:spacing w:beforeLines="30" w:before="108" w:line="352" w:lineRule="exact"/>
        <w:ind w:leftChars="250" w:left="600"/>
        <w:jc w:val="both"/>
        <w:rPr>
          <w:rStyle w:val="a8"/>
          <w:szCs w:val="20"/>
        </w:rPr>
      </w:pPr>
      <w:r w:rsidRPr="004A24D2">
        <w:rPr>
          <w:rFonts w:ascii="標楷體" w:eastAsia="標楷體" w:hAnsi="標楷體" w:hint="eastAsia"/>
          <w:b/>
          <w:sz w:val="21"/>
          <w:bdr w:val="single" w:sz="4" w:space="0" w:color="auto"/>
        </w:rPr>
        <w:t>（</w:t>
      </w:r>
      <w:r w:rsidRPr="0028125D">
        <w:rPr>
          <w:rFonts w:eastAsia="標楷體" w:hint="eastAsia"/>
          <w:b/>
          <w:sz w:val="21"/>
          <w:szCs w:val="20"/>
          <w:bdr w:val="single" w:sz="4" w:space="0" w:color="auto"/>
        </w:rPr>
        <w:t>3</w:t>
      </w:r>
      <w:r w:rsidRPr="004A24D2">
        <w:rPr>
          <w:rFonts w:ascii="標楷體" w:eastAsia="標楷體" w:hAnsi="標楷體" w:hint="eastAsia"/>
          <w:b/>
          <w:sz w:val="21"/>
          <w:bdr w:val="single" w:sz="4" w:space="0" w:color="auto"/>
        </w:rPr>
        <w:t>）釋因由</w:t>
      </w:r>
    </w:p>
    <w:p w:rsidR="00BA09FC" w:rsidRPr="004A24D2" w:rsidRDefault="00BA09FC" w:rsidP="00BA09FC">
      <w:pPr>
        <w:spacing w:beforeLines="30" w:before="108" w:line="352" w:lineRule="exact"/>
        <w:ind w:leftChars="100" w:left="24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二、釋疑：供養般若得福甚多，云何閻浮提人不供養</w:t>
      </w:r>
    </w:p>
    <w:p w:rsidR="00BA09FC" w:rsidRDefault="00BA09FC" w:rsidP="00BA09FC">
      <w:pPr>
        <w:spacing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（一）天主問</w:t>
      </w:r>
    </w:p>
    <w:p w:rsidR="00BA09FC" w:rsidRDefault="00BA09FC" w:rsidP="00BA09FC">
      <w:pPr>
        <w:spacing w:beforeLines="30" w:before="108" w:line="352" w:lineRule="exact"/>
        <w:ind w:leftChars="150" w:left="360"/>
        <w:jc w:val="both"/>
        <w:rPr>
          <w:rStyle w:val="a8"/>
          <w:rFonts w:eastAsia="標楷體"/>
        </w:rPr>
      </w:pPr>
      <w:r w:rsidRPr="004A24D2">
        <w:rPr>
          <w:rFonts w:ascii="標楷體" w:eastAsia="標楷體" w:hAnsi="標楷體" w:hint="eastAsia"/>
          <w:b/>
          <w:sz w:val="21"/>
          <w:bdr w:val="single" w:sz="4" w:space="0" w:color="auto"/>
        </w:rPr>
        <w:t>（二）佛答</w:t>
      </w:r>
    </w:p>
    <w:p w:rsidR="00BA09FC" w:rsidRPr="004A24D2" w:rsidRDefault="00BA09FC" w:rsidP="00BA09FC">
      <w:pPr>
        <w:spacing w:line="352" w:lineRule="exact"/>
        <w:ind w:leftChars="200" w:left="48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、佛反問答</w:t>
      </w:r>
    </w:p>
    <w:p w:rsidR="00BA09FC" w:rsidRPr="00AA07E5" w:rsidRDefault="00BA09FC" w:rsidP="00BA09FC">
      <w:pPr>
        <w:spacing w:line="352" w:lineRule="exact"/>
        <w:ind w:leftChars="250" w:left="600"/>
        <w:jc w:val="both"/>
        <w:rPr>
          <w:rFonts w:eastAsia="標楷體"/>
          <w:szCs w:val="20"/>
          <w:bdr w:val="single" w:sz="4" w:space="0" w:color="auto"/>
        </w:rPr>
      </w:pPr>
      <w:r w:rsidRPr="004A24D2">
        <w:rPr>
          <w:rFonts w:ascii="標楷體" w:eastAsia="標楷體" w:hAnsi="標楷體"/>
          <w:b/>
          <w:sz w:val="21"/>
          <w:bdr w:val="single" w:sz="4" w:space="0" w:color="auto"/>
        </w:rPr>
        <w:t>（</w:t>
      </w: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）第一反問答──閻浮提中幾人於三寶得不壞信、無疑，決了</w:t>
      </w:r>
    </w:p>
    <w:p w:rsidR="00BA09FC" w:rsidRDefault="00BA09FC" w:rsidP="00BA09FC">
      <w:pPr>
        <w:spacing w:line="352" w:lineRule="exact"/>
        <w:ind w:leftChars="300" w:left="720"/>
        <w:jc w:val="both"/>
        <w:rPr>
          <w:b/>
        </w:rPr>
      </w:pPr>
      <w:r w:rsidRPr="0028125D">
        <w:rPr>
          <w:rFonts w:eastAsia="標楷體"/>
          <w:b/>
          <w:sz w:val="21"/>
          <w:szCs w:val="20"/>
          <w:bdr w:val="single" w:sz="4" w:space="0" w:color="auto"/>
        </w:rPr>
        <w:t>A</w:t>
      </w:r>
      <w:r w:rsidRPr="004A24D2">
        <w:rPr>
          <w:rFonts w:ascii="標楷體" w:eastAsia="標楷體" w:hAnsi="標楷體"/>
          <w:b/>
          <w:sz w:val="21"/>
          <w:bdr w:val="single" w:sz="4" w:space="0" w:color="auto"/>
        </w:rPr>
        <w:t>、佛問</w:t>
      </w:r>
    </w:p>
    <w:p w:rsidR="00BA09FC" w:rsidRDefault="00BA09FC" w:rsidP="00BA09FC">
      <w:pPr>
        <w:spacing w:beforeLines="30" w:before="108"/>
        <w:ind w:leftChars="300" w:left="720"/>
        <w:jc w:val="both"/>
        <w:rPr>
          <w:rFonts w:eastAsia="標楷體"/>
          <w:b/>
          <w:sz w:val="21"/>
          <w:szCs w:val="20"/>
          <w:bdr w:val="single" w:sz="4" w:space="0" w:color="auto"/>
        </w:rPr>
      </w:pPr>
      <w:r w:rsidRPr="0028125D">
        <w:rPr>
          <w:rFonts w:eastAsia="標楷體"/>
          <w:b/>
          <w:sz w:val="21"/>
          <w:szCs w:val="20"/>
          <w:bdr w:val="single" w:sz="4" w:space="0" w:color="auto"/>
        </w:rPr>
        <w:t>B</w:t>
      </w:r>
      <w:r w:rsidRPr="004A24D2">
        <w:rPr>
          <w:rFonts w:ascii="標楷體" w:eastAsia="標楷體" w:hAnsi="標楷體"/>
          <w:b/>
          <w:sz w:val="21"/>
          <w:bdr w:val="single" w:sz="4" w:space="0" w:color="auto"/>
        </w:rPr>
        <w:t>、天主答</w:t>
      </w:r>
    </w:p>
    <w:p w:rsidR="00BA09FC" w:rsidRPr="004A24D2" w:rsidRDefault="00BA09FC" w:rsidP="00BA09FC">
      <w:pPr>
        <w:spacing w:beforeLines="30" w:before="108"/>
        <w:ind w:leftChars="250" w:left="600"/>
        <w:jc w:val="both"/>
        <w:rPr>
          <w:rFonts w:eastAsia="標楷體"/>
          <w:b/>
          <w:sz w:val="21"/>
          <w:szCs w:val="20"/>
          <w:bdr w:val="single" w:sz="4" w:space="0" w:color="auto"/>
        </w:rPr>
      </w:pPr>
      <w:r w:rsidRPr="004A24D2">
        <w:rPr>
          <w:rFonts w:ascii="標楷體" w:eastAsia="標楷體" w:hAnsi="標楷體"/>
          <w:b/>
          <w:sz w:val="21"/>
          <w:bdr w:val="single" w:sz="4" w:space="0" w:color="auto"/>
        </w:rPr>
        <w:t>（</w:t>
      </w:r>
      <w:r w:rsidRPr="0028125D">
        <w:rPr>
          <w:rFonts w:eastAsia="標楷體"/>
          <w:b/>
          <w:sz w:val="21"/>
          <w:szCs w:val="20"/>
          <w:bdr w:val="single" w:sz="4" w:space="0" w:color="auto"/>
        </w:rPr>
        <w:t>2</w:t>
      </w:r>
      <w:r w:rsidRPr="004A24D2">
        <w:rPr>
          <w:rFonts w:ascii="標楷體" w:eastAsia="標楷體" w:hAnsi="標楷體"/>
          <w:b/>
          <w:sz w:val="21"/>
          <w:bdr w:val="single" w:sz="4" w:space="0" w:color="auto"/>
        </w:rPr>
        <w:t>）第二反問答──閻浮提中幾人得三十七品乃至發菩提心行菩薩道</w:t>
      </w:r>
    </w:p>
    <w:p w:rsidR="00BA09FC" w:rsidRDefault="00BA09FC" w:rsidP="00BA09FC">
      <w:pPr>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A</w:t>
      </w:r>
      <w:r w:rsidRPr="004A24D2">
        <w:rPr>
          <w:rFonts w:eastAsia="標楷體"/>
          <w:b/>
          <w:sz w:val="21"/>
          <w:bdr w:val="single" w:sz="4" w:space="0" w:color="auto"/>
        </w:rPr>
        <w:t>、</w:t>
      </w:r>
      <w:r w:rsidRPr="004A24D2">
        <w:rPr>
          <w:rFonts w:ascii="標楷體" w:eastAsia="標楷體" w:hAnsi="標楷體"/>
          <w:b/>
          <w:sz w:val="21"/>
          <w:bdr w:val="single" w:sz="4" w:space="0" w:color="auto"/>
        </w:rPr>
        <w:t>佛問</w:t>
      </w:r>
    </w:p>
    <w:p w:rsidR="00BA09FC" w:rsidRDefault="00BA09FC" w:rsidP="00BA09FC">
      <w:pPr>
        <w:spacing w:beforeLines="30" w:before="108"/>
        <w:ind w:leftChars="300" w:left="720"/>
        <w:jc w:val="both"/>
        <w:rPr>
          <w:rFonts w:ascii="新細明體" w:eastAsia="標楷體" w:hAnsi="新細明體"/>
          <w:b/>
          <w:sz w:val="21"/>
          <w:szCs w:val="20"/>
          <w:bdr w:val="single" w:sz="4" w:space="0" w:color="auto"/>
        </w:rPr>
      </w:pPr>
      <w:r w:rsidRPr="0028125D">
        <w:rPr>
          <w:rFonts w:eastAsia="標楷體"/>
          <w:b/>
          <w:sz w:val="21"/>
          <w:szCs w:val="20"/>
          <w:bdr w:val="single" w:sz="4" w:space="0" w:color="auto"/>
        </w:rPr>
        <w:t>B</w:t>
      </w:r>
      <w:r w:rsidRPr="004A24D2">
        <w:rPr>
          <w:rFonts w:eastAsia="標楷體"/>
          <w:b/>
          <w:sz w:val="21"/>
          <w:bdr w:val="single" w:sz="4" w:space="0" w:color="auto"/>
        </w:rPr>
        <w:t>、</w:t>
      </w:r>
      <w:r w:rsidRPr="004A24D2">
        <w:rPr>
          <w:rFonts w:ascii="標楷體" w:eastAsia="標楷體" w:hAnsi="標楷體"/>
          <w:b/>
          <w:sz w:val="21"/>
          <w:bdr w:val="single" w:sz="4" w:space="0" w:color="auto"/>
        </w:rPr>
        <w:t>天</w:t>
      </w:r>
      <w:r w:rsidRPr="004A24D2">
        <w:rPr>
          <w:rFonts w:ascii="標楷體" w:eastAsia="標楷體" w:hAnsi="標楷體" w:hint="eastAsia"/>
          <w:b/>
          <w:sz w:val="21"/>
          <w:bdr w:val="single" w:sz="4" w:space="0" w:color="auto"/>
        </w:rPr>
        <w:t>主</w:t>
      </w:r>
      <w:r w:rsidRPr="004A24D2">
        <w:rPr>
          <w:rFonts w:ascii="標楷體" w:eastAsia="標楷體" w:hAnsi="標楷體"/>
          <w:b/>
          <w:sz w:val="21"/>
          <w:bdr w:val="single" w:sz="4" w:space="0" w:color="auto"/>
        </w:rPr>
        <w:t>答</w:t>
      </w:r>
    </w:p>
    <w:p w:rsidR="00BA09FC" w:rsidRDefault="00BA09FC" w:rsidP="00BA09FC">
      <w:pPr>
        <w:spacing w:beforeLines="30" w:before="108"/>
        <w:ind w:leftChars="200" w:left="480"/>
        <w:jc w:val="both"/>
        <w:rPr>
          <w:rStyle w:val="a8"/>
          <w:rFonts w:eastAsia="標楷體"/>
        </w:rPr>
      </w:pPr>
      <w:r w:rsidRPr="0028125D">
        <w:rPr>
          <w:rFonts w:eastAsia="標楷體"/>
          <w:b/>
          <w:sz w:val="21"/>
          <w:szCs w:val="20"/>
          <w:bdr w:val="single" w:sz="4" w:space="0" w:color="auto"/>
        </w:rPr>
        <w:t>2</w:t>
      </w:r>
      <w:r w:rsidRPr="004A24D2">
        <w:rPr>
          <w:rFonts w:ascii="標楷體" w:eastAsia="標楷體" w:hAnsi="標楷體"/>
          <w:b/>
          <w:sz w:val="21"/>
          <w:bdr w:val="single" w:sz="4" w:space="0" w:color="auto"/>
        </w:rPr>
        <w:t>、佛正答──閻浮提中少人得三不壞信乃至行菩薩道</w:t>
      </w:r>
      <w:r w:rsidRPr="004A24D2">
        <w:rPr>
          <w:rFonts w:ascii="標楷體" w:eastAsia="標楷體" w:hAnsi="標楷體" w:hint="eastAsia"/>
          <w:b/>
          <w:sz w:val="21"/>
          <w:bdr w:val="single" w:sz="4" w:space="0" w:color="auto"/>
        </w:rPr>
        <w:t>轉少</w:t>
      </w:r>
    </w:p>
    <w:p w:rsidR="00BA09FC" w:rsidRDefault="00BA09FC" w:rsidP="00BA09FC">
      <w:pPr>
        <w:spacing w:beforeLines="30" w:before="108"/>
        <w:ind w:leftChars="200" w:left="480"/>
        <w:jc w:val="both"/>
        <w:rPr>
          <w:rStyle w:val="a8"/>
          <w:rFonts w:eastAsia="標楷體"/>
        </w:rPr>
      </w:pPr>
      <w:r w:rsidRPr="0028125D">
        <w:rPr>
          <w:rFonts w:eastAsia="標楷體"/>
          <w:b/>
          <w:sz w:val="21"/>
          <w:szCs w:val="20"/>
          <w:bdr w:val="single" w:sz="4" w:space="0" w:color="auto"/>
        </w:rPr>
        <w:t>3</w:t>
      </w:r>
      <w:r w:rsidRPr="004A24D2">
        <w:rPr>
          <w:rFonts w:ascii="標楷體" w:eastAsia="標楷體" w:hAnsi="標楷體"/>
          <w:b/>
          <w:sz w:val="21"/>
          <w:bdr w:val="single" w:sz="4" w:space="0" w:color="auto"/>
        </w:rPr>
        <w:t>、佛釋答</w:t>
      </w:r>
      <w:r w:rsidRPr="004A24D2">
        <w:rPr>
          <w:rFonts w:ascii="標楷體" w:eastAsia="標楷體" w:hAnsi="標楷體" w:hint="eastAsia"/>
          <w:b/>
          <w:sz w:val="21"/>
          <w:bdr w:val="single" w:sz="4" w:space="0" w:color="auto"/>
        </w:rPr>
        <w:t>──</w:t>
      </w:r>
      <w:r w:rsidRPr="004A24D2">
        <w:rPr>
          <w:rFonts w:ascii="標楷體" w:eastAsia="標楷體" w:hAnsi="標楷體"/>
          <w:b/>
          <w:sz w:val="21"/>
          <w:bdr w:val="single" w:sz="4" w:space="0" w:color="auto"/>
        </w:rPr>
        <w:t>眾生前世不聞諸法不修諸善，乃至少有行菩薩道證無上菩提</w:t>
      </w:r>
    </w:p>
    <w:p w:rsidR="00BA09FC" w:rsidRDefault="00BA09FC" w:rsidP="00BA09FC">
      <w:pPr>
        <w:spacing w:beforeLines="30" w:before="108"/>
        <w:ind w:leftChars="200" w:left="480"/>
        <w:jc w:val="both"/>
        <w:rPr>
          <w:rStyle w:val="a8"/>
          <w:rFonts w:eastAsia="標楷體"/>
        </w:rPr>
      </w:pPr>
      <w:r w:rsidRPr="0028125D">
        <w:rPr>
          <w:rFonts w:eastAsia="標楷體"/>
          <w:b/>
          <w:sz w:val="21"/>
          <w:szCs w:val="20"/>
          <w:bdr w:val="single" w:sz="4" w:space="0" w:color="auto"/>
        </w:rPr>
        <w:t>4</w:t>
      </w:r>
      <w:r w:rsidRPr="004A24D2">
        <w:rPr>
          <w:rFonts w:ascii="標楷體" w:eastAsia="標楷體" w:hAnsi="標楷體"/>
          <w:b/>
          <w:sz w:val="21"/>
          <w:bdr w:val="single" w:sz="4" w:space="0" w:color="auto"/>
        </w:rPr>
        <w:t>、佛證答──佛觀眾生遠離般若力故住阿鞞跋致地者少，多墮二乘</w:t>
      </w:r>
      <w:r w:rsidRPr="004A24D2">
        <w:rPr>
          <w:rFonts w:ascii="標楷體" w:eastAsia="標楷體" w:hAnsi="標楷體" w:hint="eastAsia"/>
          <w:b/>
          <w:sz w:val="21"/>
          <w:bdr w:val="single" w:sz="4" w:space="0" w:color="auto"/>
        </w:rPr>
        <w:t>地</w:t>
      </w:r>
    </w:p>
    <w:p w:rsidR="00BA09FC" w:rsidRDefault="00BA09FC" w:rsidP="00BA09FC">
      <w:pPr>
        <w:spacing w:beforeLines="30" w:before="108"/>
        <w:ind w:leftChars="100" w:left="240"/>
        <w:jc w:val="both"/>
        <w:rPr>
          <w:rFonts w:ascii="標楷體" w:eastAsia="標楷體" w:hAnsi="標楷體"/>
          <w:sz w:val="22"/>
          <w:bdr w:val="single" w:sz="4" w:space="0" w:color="auto"/>
        </w:rPr>
      </w:pPr>
      <w:r w:rsidRPr="004A24D2">
        <w:rPr>
          <w:rFonts w:ascii="標楷體" w:eastAsia="標楷體" w:hAnsi="標楷體"/>
          <w:b/>
          <w:sz w:val="21"/>
          <w:bdr w:val="single" w:sz="4" w:space="0" w:color="auto"/>
        </w:rPr>
        <w:t>三、結勸</w:t>
      </w:r>
    </w:p>
    <w:p w:rsidR="00BA09FC" w:rsidRPr="004A24D2" w:rsidRDefault="00BA09FC" w:rsidP="00BA09FC">
      <w:pPr>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（一）勸修般若及諸餘善法</w:t>
      </w:r>
    </w:p>
    <w:p w:rsidR="00BA09FC" w:rsidRDefault="00BA09FC" w:rsidP="00BA09FC">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、勸修般若</w:t>
      </w:r>
    </w:p>
    <w:p w:rsidR="00BA09FC" w:rsidRDefault="00BA09FC" w:rsidP="00BA09FC">
      <w:pPr>
        <w:spacing w:beforeLines="30" w:before="108"/>
        <w:ind w:leftChars="200" w:left="480"/>
        <w:jc w:val="both"/>
        <w:rPr>
          <w:rFonts w:eastAsia="標楷體" w:hAnsi="新細明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bdr w:val="single" w:sz="4" w:space="0" w:color="auto"/>
        </w:rPr>
        <w:t>、勸修諸餘善法</w:t>
      </w:r>
    </w:p>
    <w:p w:rsidR="00BA09FC" w:rsidRDefault="00BA09FC" w:rsidP="00BA09FC">
      <w:pPr>
        <w:spacing w:beforeLines="30" w:before="108"/>
        <w:ind w:leftChars="150" w:left="360"/>
        <w:jc w:val="both"/>
        <w:rPr>
          <w:rStyle w:val="a8"/>
          <w:rFonts w:eastAsia="標楷體"/>
        </w:rPr>
      </w:pPr>
      <w:r w:rsidRPr="004A24D2">
        <w:rPr>
          <w:rFonts w:ascii="標楷體" w:eastAsia="標楷體" w:hAnsi="標楷體" w:hint="eastAsia"/>
          <w:b/>
          <w:sz w:val="21"/>
          <w:bdr w:val="single" w:sz="4" w:space="0" w:color="auto"/>
        </w:rPr>
        <w:t>（二）釋因由</w:t>
      </w:r>
    </w:p>
    <w:p w:rsidR="00BA09FC" w:rsidRDefault="00BA09FC" w:rsidP="00BA09FC">
      <w:pPr>
        <w:ind w:leftChars="200" w:left="480"/>
        <w:jc w:val="both"/>
        <w:rPr>
          <w:rFonts w:eastAsia="標楷體"/>
          <w:b/>
          <w:sz w:val="21"/>
          <w:szCs w:val="20"/>
          <w:bdr w:val="single" w:sz="4" w:space="0" w:color="auto"/>
        </w:rPr>
      </w:pPr>
      <w:r w:rsidRPr="0028125D">
        <w:rPr>
          <w:rFonts w:eastAsia="標楷體"/>
          <w:b/>
          <w:sz w:val="21"/>
          <w:szCs w:val="20"/>
          <w:bdr w:val="single" w:sz="4" w:space="0" w:color="auto"/>
        </w:rPr>
        <w:t>1</w:t>
      </w:r>
      <w:r w:rsidRPr="004A24D2">
        <w:rPr>
          <w:rFonts w:ascii="標楷體" w:eastAsia="標楷體" w:hAnsi="標楷體"/>
          <w:b/>
          <w:sz w:val="21"/>
          <w:bdr w:val="single" w:sz="4" w:space="0" w:color="auto"/>
        </w:rPr>
        <w:t>、般若等是佛所學，我等亦應隨學</w:t>
      </w:r>
    </w:p>
    <w:p w:rsidR="00BA09FC" w:rsidRDefault="00BA09FC" w:rsidP="00BA09FC">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2</w:t>
      </w:r>
      <w:r w:rsidRPr="004A24D2">
        <w:rPr>
          <w:rFonts w:ascii="標楷體" w:eastAsia="標楷體" w:hAnsi="標楷體" w:hint="eastAsia"/>
          <w:b/>
          <w:sz w:val="21"/>
          <w:bdr w:val="single" w:sz="4" w:space="0" w:color="auto"/>
        </w:rPr>
        <w:t>、</w:t>
      </w:r>
      <w:r w:rsidRPr="004A24D2">
        <w:rPr>
          <w:rFonts w:ascii="標楷體" w:eastAsia="標楷體" w:hAnsi="標楷體"/>
          <w:b/>
          <w:sz w:val="21"/>
          <w:bdr w:val="single" w:sz="4" w:space="0" w:color="auto"/>
        </w:rPr>
        <w:t>般若</w:t>
      </w:r>
      <w:r w:rsidRPr="004A24D2">
        <w:rPr>
          <w:rFonts w:ascii="標楷體" w:eastAsia="標楷體" w:hAnsi="標楷體" w:hint="eastAsia"/>
          <w:b/>
          <w:sz w:val="21"/>
          <w:bdr w:val="single" w:sz="4" w:space="0" w:color="auto"/>
        </w:rPr>
        <w:t>及無量餘善法</w:t>
      </w:r>
      <w:r w:rsidRPr="004A24D2">
        <w:rPr>
          <w:rFonts w:ascii="標楷體" w:eastAsia="標楷體" w:hAnsi="標楷體"/>
          <w:b/>
          <w:sz w:val="21"/>
          <w:bdr w:val="single" w:sz="4" w:space="0" w:color="auto"/>
        </w:rPr>
        <w:t>是三乘所應學，亦是三乘法印</w:t>
      </w:r>
    </w:p>
    <w:p w:rsidR="00BA09FC" w:rsidRDefault="00BA09FC" w:rsidP="00BA09FC">
      <w:pPr>
        <w:spacing w:beforeLines="30" w:before="108"/>
        <w:ind w:leftChars="200" w:left="480"/>
        <w:jc w:val="both"/>
        <w:rPr>
          <w:rFonts w:eastAsia="標楷體"/>
          <w:b/>
          <w:sz w:val="21"/>
          <w:szCs w:val="20"/>
          <w:bdr w:val="single" w:sz="4" w:space="0" w:color="auto"/>
        </w:rPr>
      </w:pPr>
      <w:r w:rsidRPr="0028125D">
        <w:rPr>
          <w:rFonts w:eastAsia="標楷體" w:hint="eastAsia"/>
          <w:b/>
          <w:sz w:val="21"/>
          <w:szCs w:val="20"/>
          <w:bdr w:val="single" w:sz="4" w:space="0" w:color="auto"/>
        </w:rPr>
        <w:t>3</w:t>
      </w:r>
      <w:r w:rsidRPr="004A24D2">
        <w:rPr>
          <w:rFonts w:ascii="標楷體" w:eastAsia="標楷體" w:hAnsi="標楷體" w:hint="eastAsia"/>
          <w:b/>
          <w:sz w:val="21"/>
          <w:bdr w:val="single" w:sz="4" w:space="0" w:color="auto"/>
        </w:rPr>
        <w:t>、</w:t>
      </w:r>
      <w:r w:rsidRPr="004A24D2">
        <w:rPr>
          <w:rFonts w:ascii="標楷體" w:eastAsia="標楷體" w:hAnsi="標楷體"/>
          <w:b/>
          <w:sz w:val="21"/>
          <w:bdr w:val="single" w:sz="4" w:space="0" w:color="auto"/>
        </w:rPr>
        <w:t>般若</w:t>
      </w:r>
      <w:r w:rsidRPr="004A24D2">
        <w:rPr>
          <w:rFonts w:ascii="標楷體" w:eastAsia="標楷體" w:hAnsi="標楷體" w:hint="eastAsia"/>
          <w:b/>
          <w:sz w:val="21"/>
          <w:bdr w:val="single" w:sz="4" w:space="0" w:color="auto"/>
        </w:rPr>
        <w:t>等</w:t>
      </w:r>
      <w:r w:rsidRPr="004A24D2">
        <w:rPr>
          <w:rFonts w:ascii="標楷體" w:eastAsia="標楷體" w:hAnsi="標楷體"/>
          <w:b/>
          <w:sz w:val="21"/>
          <w:bdr w:val="single" w:sz="4" w:space="0" w:color="auto"/>
        </w:rPr>
        <w:t>是五乘人</w:t>
      </w:r>
      <w:r w:rsidRPr="004A24D2">
        <w:rPr>
          <w:rFonts w:ascii="標楷體" w:eastAsia="標楷體" w:hAnsi="標楷體" w:hint="eastAsia"/>
          <w:b/>
          <w:sz w:val="21"/>
          <w:bdr w:val="single" w:sz="4" w:space="0" w:color="auto"/>
        </w:rPr>
        <w:t>所</w:t>
      </w:r>
      <w:r w:rsidRPr="004A24D2">
        <w:rPr>
          <w:rFonts w:ascii="標楷體" w:eastAsia="標楷體" w:hAnsi="標楷體"/>
          <w:b/>
          <w:sz w:val="21"/>
          <w:bdr w:val="single" w:sz="4" w:space="0" w:color="auto"/>
        </w:rPr>
        <w:t>依止</w:t>
      </w:r>
      <w:r w:rsidRPr="004A24D2">
        <w:rPr>
          <w:rFonts w:ascii="標楷體" w:eastAsia="標楷體" w:hAnsi="標楷體" w:hint="eastAsia"/>
          <w:b/>
          <w:sz w:val="21"/>
          <w:bdr w:val="single" w:sz="4" w:space="0" w:color="auto"/>
        </w:rPr>
        <w:t>故</w:t>
      </w:r>
    </w:p>
    <w:p w:rsidR="00BA09FC" w:rsidRPr="00AA07E5" w:rsidRDefault="00BA09FC" w:rsidP="00BA09FC">
      <w:pPr>
        <w:jc w:val="both"/>
        <w:rPr>
          <w:b/>
          <w:szCs w:val="20"/>
          <w:bdr w:val="single" w:sz="4" w:space="0" w:color="auto" w:frame="1"/>
        </w:rPr>
      </w:pPr>
      <w:r w:rsidRPr="00AA07E5">
        <w:rPr>
          <w:rFonts w:hint="eastAsia"/>
          <w:b/>
          <w:szCs w:val="20"/>
          <w:bdr w:val="single" w:sz="4" w:space="0" w:color="auto" w:frame="1"/>
        </w:rPr>
        <w:t>貳、校量功德</w:t>
      </w:r>
    </w:p>
    <w:p w:rsidR="00BA09FC" w:rsidRPr="00AA07E5" w:rsidRDefault="00BA09FC" w:rsidP="00BA09FC">
      <w:pPr>
        <w:ind w:leftChars="50" w:left="120"/>
        <w:jc w:val="both"/>
        <w:rPr>
          <w:b/>
          <w:szCs w:val="20"/>
          <w:bdr w:val="single" w:sz="4" w:space="0" w:color="auto" w:frame="1"/>
        </w:rPr>
      </w:pPr>
      <w:r w:rsidRPr="00AA07E5">
        <w:rPr>
          <w:rFonts w:hint="eastAsia"/>
          <w:b/>
          <w:szCs w:val="20"/>
          <w:bdr w:val="single" w:sz="4" w:space="0" w:color="auto" w:frame="1"/>
        </w:rPr>
        <w:t>（壹）以「供養般若」與「供養舍利」校量</w:t>
      </w:r>
    </w:p>
    <w:p w:rsidR="00BA09FC" w:rsidRPr="00AA07E5" w:rsidRDefault="00BA09FC" w:rsidP="00BA09FC">
      <w:pPr>
        <w:ind w:leftChars="100" w:left="240"/>
        <w:jc w:val="both"/>
        <w:rPr>
          <w:b/>
          <w:szCs w:val="20"/>
          <w:bdr w:val="single" w:sz="4" w:space="0" w:color="auto"/>
        </w:rPr>
      </w:pPr>
      <w:r w:rsidRPr="00AA07E5">
        <w:rPr>
          <w:rFonts w:hint="eastAsia"/>
          <w:b/>
          <w:bdr w:val="single" w:sz="4" w:space="0" w:color="auto"/>
        </w:rPr>
        <w:t>一、</w:t>
      </w:r>
      <w:r w:rsidRPr="00AA07E5">
        <w:rPr>
          <w:rFonts w:hint="eastAsia"/>
          <w:b/>
          <w:szCs w:val="20"/>
          <w:bdr w:val="single" w:sz="4" w:space="0" w:color="auto"/>
        </w:rPr>
        <w:t>明「供養般若」勝「供養舍利」</w:t>
      </w:r>
    </w:p>
    <w:p w:rsidR="00BA09FC" w:rsidRDefault="00BA09FC" w:rsidP="00BA09FC">
      <w:pPr>
        <w:ind w:leftChars="150" w:left="360"/>
        <w:jc w:val="both"/>
        <w:rPr>
          <w:b/>
        </w:rPr>
      </w:pPr>
      <w:r w:rsidRPr="00AA07E5">
        <w:rPr>
          <w:rFonts w:hint="eastAsia"/>
          <w:b/>
          <w:bdr w:val="single" w:sz="4" w:space="0" w:color="auto"/>
        </w:rPr>
        <w:t>（一）天主問：「</w:t>
      </w:r>
      <w:r w:rsidRPr="00AA07E5">
        <w:rPr>
          <w:rFonts w:hint="eastAsia"/>
          <w:b/>
          <w:szCs w:val="20"/>
          <w:bdr w:val="single" w:sz="4" w:space="0" w:color="auto"/>
        </w:rPr>
        <w:t>供養般若」與「供養舍利」，何者得福多</w:t>
      </w:r>
    </w:p>
    <w:p w:rsidR="00BA09FC" w:rsidRPr="00AA07E5" w:rsidRDefault="00BA09FC" w:rsidP="00BA09FC">
      <w:pPr>
        <w:ind w:leftChars="200" w:left="480"/>
        <w:jc w:val="both"/>
        <w:rPr>
          <w:b/>
          <w:bdr w:val="single" w:sz="4" w:space="0" w:color="auto"/>
        </w:rPr>
      </w:pPr>
      <w:r w:rsidRPr="00AA07E5">
        <w:rPr>
          <w:rFonts w:hint="eastAsia"/>
          <w:b/>
          <w:szCs w:val="20"/>
          <w:bdr w:val="single" w:sz="4" w:space="0" w:color="auto"/>
        </w:rPr>
        <w:t>1</w:t>
      </w:r>
      <w:r w:rsidRPr="00AA07E5">
        <w:rPr>
          <w:rFonts w:hint="eastAsia"/>
          <w:b/>
          <w:szCs w:val="20"/>
          <w:bdr w:val="single" w:sz="4" w:space="0" w:color="auto"/>
        </w:rPr>
        <w:t>、</w:t>
      </w:r>
      <w:r w:rsidRPr="00AA07E5">
        <w:rPr>
          <w:rFonts w:hint="eastAsia"/>
          <w:b/>
          <w:bdr w:val="single" w:sz="4" w:space="0" w:color="auto"/>
        </w:rPr>
        <w:t>釋疑：佛已種種讚般若功德殊勝，云何天主更以供養舍利功德與般若校量</w:t>
      </w:r>
    </w:p>
    <w:p w:rsidR="00BA09FC" w:rsidRPr="00AA07E5" w:rsidRDefault="00BA09FC" w:rsidP="00BA09FC">
      <w:pPr>
        <w:spacing w:beforeLines="30" w:before="108"/>
        <w:ind w:leftChars="200" w:left="480"/>
        <w:jc w:val="both"/>
        <w:rPr>
          <w:b/>
          <w:bdr w:val="single" w:sz="4" w:space="0" w:color="auto"/>
        </w:rPr>
      </w:pPr>
      <w:r w:rsidRPr="00AA07E5">
        <w:rPr>
          <w:rFonts w:hint="eastAsia"/>
          <w:b/>
          <w:bdr w:val="single" w:sz="4" w:space="0" w:color="auto"/>
        </w:rPr>
        <w:t>2</w:t>
      </w:r>
      <w:r w:rsidRPr="00AA07E5">
        <w:rPr>
          <w:rFonts w:hint="eastAsia"/>
          <w:b/>
          <w:bdr w:val="single" w:sz="4" w:space="0" w:color="auto"/>
        </w:rPr>
        <w:t>、釋供養具華香、瓔珞等</w:t>
      </w:r>
    </w:p>
    <w:p w:rsidR="00BA09FC" w:rsidRPr="00AA07E5" w:rsidRDefault="00BA09FC" w:rsidP="00BA09FC">
      <w:pPr>
        <w:spacing w:beforeLines="30" w:before="108"/>
        <w:ind w:leftChars="150" w:left="360"/>
        <w:jc w:val="both"/>
        <w:rPr>
          <w:rFonts w:ascii="新細明體" w:hAnsi="新細明體"/>
          <w:b/>
          <w:szCs w:val="20"/>
          <w:bdr w:val="single" w:sz="4" w:space="0" w:color="auto"/>
        </w:rPr>
      </w:pPr>
      <w:r w:rsidRPr="00AA07E5">
        <w:rPr>
          <w:rFonts w:ascii="新細明體" w:hAnsi="新細明體" w:hint="eastAsia"/>
          <w:b/>
          <w:szCs w:val="20"/>
          <w:bdr w:val="single" w:sz="4" w:space="0" w:color="auto"/>
        </w:rPr>
        <w:t>（二）佛反問令天主答</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（三）佛述成，並顯一切善法及善果、聖果等皆從般若生，故「供養般若」勝「供養舍利」</w:t>
      </w:r>
    </w:p>
    <w:p w:rsidR="00BA09FC" w:rsidRPr="00AA07E5" w:rsidRDefault="00BA09FC" w:rsidP="00BA09FC">
      <w:pPr>
        <w:ind w:leftChars="200" w:left="480"/>
        <w:jc w:val="both"/>
        <w:rPr>
          <w:b/>
          <w:bdr w:val="single" w:sz="4" w:space="0" w:color="auto"/>
        </w:rPr>
      </w:pPr>
      <w:r w:rsidRPr="00AA07E5">
        <w:rPr>
          <w:rFonts w:hint="eastAsia"/>
          <w:b/>
          <w:bdr w:val="single" w:sz="4" w:space="0" w:color="auto"/>
        </w:rPr>
        <w:t>1</w:t>
      </w:r>
      <w:r w:rsidRPr="00AA07E5">
        <w:rPr>
          <w:rFonts w:hint="eastAsia"/>
          <w:b/>
          <w:bdr w:val="single" w:sz="4" w:space="0" w:color="auto"/>
        </w:rPr>
        <w:t>、般若生五度、十八空</w:t>
      </w:r>
      <w:r w:rsidRPr="00AA07E5">
        <w:rPr>
          <w:rFonts w:hint="eastAsia"/>
          <w:b/>
          <w:szCs w:val="20"/>
          <w:bdr w:val="single" w:sz="4" w:space="0" w:color="auto"/>
        </w:rPr>
        <w:t>乃至一切種智</w:t>
      </w:r>
      <w:r w:rsidRPr="00AA07E5">
        <w:rPr>
          <w:rFonts w:hint="eastAsia"/>
          <w:b/>
          <w:bdr w:val="single" w:sz="4" w:space="0" w:color="auto"/>
        </w:rPr>
        <w:t>等善法</w:t>
      </w:r>
    </w:p>
    <w:p w:rsidR="00BA09FC" w:rsidRPr="00AA07E5" w:rsidRDefault="00BA09FC" w:rsidP="00BA09FC">
      <w:pPr>
        <w:ind w:leftChars="250" w:left="600"/>
        <w:jc w:val="both"/>
        <w:rPr>
          <w:b/>
          <w:bdr w:val="single" w:sz="4" w:space="0" w:color="auto"/>
        </w:rPr>
      </w:pPr>
      <w:r w:rsidRPr="00AA07E5">
        <w:rPr>
          <w:rFonts w:hint="eastAsia"/>
          <w:b/>
          <w:bdr w:val="single" w:sz="4" w:space="0" w:color="auto"/>
        </w:rPr>
        <w:t>（</w:t>
      </w:r>
      <w:r w:rsidRPr="00AA07E5">
        <w:rPr>
          <w:rFonts w:hint="eastAsia"/>
          <w:b/>
          <w:bdr w:val="single" w:sz="4" w:space="0" w:color="auto"/>
        </w:rPr>
        <w:t>1</w:t>
      </w:r>
      <w:r w:rsidRPr="00AA07E5">
        <w:rPr>
          <w:rFonts w:hint="eastAsia"/>
          <w:b/>
          <w:bdr w:val="single" w:sz="4" w:space="0" w:color="auto"/>
        </w:rPr>
        <w:t>）般若生五度</w:t>
      </w:r>
    </w:p>
    <w:p w:rsidR="00BA09FC" w:rsidRPr="00AA07E5" w:rsidRDefault="00BA09FC" w:rsidP="00BA09FC">
      <w:pPr>
        <w:spacing w:beforeLines="30" w:before="108"/>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）般若生十八空乃至一切種智</w:t>
      </w:r>
    </w:p>
    <w:p w:rsidR="00BA09FC" w:rsidRPr="00AA07E5" w:rsidRDefault="00BA09FC" w:rsidP="00BA09FC">
      <w:pPr>
        <w:spacing w:beforeLines="30" w:before="108"/>
        <w:ind w:leftChars="200" w:left="480"/>
        <w:jc w:val="both"/>
        <w:rPr>
          <w:b/>
          <w:szCs w:val="20"/>
          <w:bdr w:val="single" w:sz="4" w:space="0" w:color="auto"/>
        </w:rPr>
      </w:pPr>
      <w:r w:rsidRPr="00AA07E5">
        <w:rPr>
          <w:rFonts w:hint="eastAsia"/>
          <w:b/>
          <w:szCs w:val="20"/>
          <w:bdr w:val="single" w:sz="4" w:space="0" w:color="auto"/>
        </w:rPr>
        <w:t>2</w:t>
      </w:r>
      <w:r w:rsidRPr="00AA07E5">
        <w:rPr>
          <w:rFonts w:hint="eastAsia"/>
          <w:b/>
          <w:szCs w:val="20"/>
          <w:bdr w:val="single" w:sz="4" w:space="0" w:color="auto"/>
        </w:rPr>
        <w:t>、般若生剎利大姓乃至諸佛</w:t>
      </w:r>
    </w:p>
    <w:p w:rsidR="00BA09FC" w:rsidRPr="00AA07E5" w:rsidRDefault="00BA09FC" w:rsidP="00BA09FC">
      <w:pPr>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1</w:t>
      </w:r>
      <w:r w:rsidRPr="00AA07E5">
        <w:rPr>
          <w:rFonts w:hint="eastAsia"/>
          <w:b/>
          <w:szCs w:val="20"/>
          <w:bdr w:val="single" w:sz="4" w:space="0" w:color="auto"/>
        </w:rPr>
        <w:t>）得</w:t>
      </w:r>
      <w:r w:rsidRPr="00AA07E5">
        <w:rPr>
          <w:b/>
          <w:szCs w:val="20"/>
          <w:bdr w:val="single" w:sz="4" w:space="0" w:color="auto"/>
        </w:rPr>
        <w:t>般若實相</w:t>
      </w:r>
      <w:r w:rsidRPr="00AA07E5">
        <w:rPr>
          <w:rFonts w:hint="eastAsia"/>
          <w:b/>
          <w:szCs w:val="20"/>
          <w:bdr w:val="single" w:sz="4" w:space="0" w:color="auto"/>
        </w:rPr>
        <w:t>則能通達布施、持戒，若不得</w:t>
      </w:r>
      <w:r w:rsidRPr="00AA07E5">
        <w:rPr>
          <w:b/>
          <w:szCs w:val="20"/>
          <w:bdr w:val="single" w:sz="4" w:space="0" w:color="auto"/>
        </w:rPr>
        <w:t>般若實相</w:t>
      </w:r>
      <w:r w:rsidRPr="00AA07E5">
        <w:rPr>
          <w:rFonts w:hint="eastAsia"/>
          <w:b/>
          <w:szCs w:val="20"/>
          <w:bdr w:val="single" w:sz="4" w:space="0" w:color="auto"/>
        </w:rPr>
        <w:t>則不能通達</w:t>
      </w:r>
    </w:p>
    <w:p w:rsidR="00BA09FC" w:rsidRPr="00AA07E5" w:rsidRDefault="00BA09FC" w:rsidP="00BA09FC">
      <w:pPr>
        <w:ind w:leftChars="300" w:left="720"/>
        <w:jc w:val="both"/>
        <w:rPr>
          <w:b/>
          <w:szCs w:val="20"/>
          <w:bdr w:val="single" w:sz="4" w:space="0" w:color="auto"/>
        </w:rPr>
      </w:pPr>
      <w:r w:rsidRPr="00AA07E5">
        <w:rPr>
          <w:rFonts w:hint="eastAsia"/>
          <w:b/>
          <w:szCs w:val="20"/>
          <w:bdr w:val="single" w:sz="4" w:space="0" w:color="auto"/>
        </w:rPr>
        <w:t>A</w:t>
      </w:r>
      <w:r w:rsidRPr="00AA07E5">
        <w:rPr>
          <w:rFonts w:hint="eastAsia"/>
          <w:b/>
          <w:szCs w:val="20"/>
          <w:bdr w:val="single" w:sz="4" w:space="0" w:color="auto"/>
        </w:rPr>
        <w:t>、若不得</w:t>
      </w:r>
      <w:r w:rsidRPr="00AA07E5">
        <w:rPr>
          <w:b/>
          <w:szCs w:val="20"/>
          <w:bdr w:val="single" w:sz="4" w:space="0" w:color="auto"/>
        </w:rPr>
        <w:t>般若實相</w:t>
      </w:r>
      <w:r w:rsidRPr="00AA07E5">
        <w:rPr>
          <w:rFonts w:hint="eastAsia"/>
          <w:b/>
          <w:szCs w:val="20"/>
          <w:bdr w:val="single" w:sz="4" w:space="0" w:color="auto"/>
        </w:rPr>
        <w:t>則不能通達布施、持戒，不知罪福</w:t>
      </w:r>
    </w:p>
    <w:p w:rsidR="00BA09FC" w:rsidRPr="00AA07E5" w:rsidRDefault="00BA09FC" w:rsidP="00BA09FC">
      <w:pPr>
        <w:spacing w:beforeLines="30" w:before="108"/>
        <w:ind w:leftChars="300" w:left="720"/>
        <w:jc w:val="both"/>
        <w:rPr>
          <w:b/>
          <w:szCs w:val="20"/>
          <w:bdr w:val="single" w:sz="4" w:space="0" w:color="auto"/>
        </w:rPr>
      </w:pPr>
      <w:r w:rsidRPr="00AA07E5">
        <w:rPr>
          <w:rFonts w:hint="eastAsia"/>
          <w:b/>
          <w:szCs w:val="20"/>
          <w:bdr w:val="single" w:sz="4" w:space="0" w:color="auto"/>
        </w:rPr>
        <w:t>B</w:t>
      </w:r>
      <w:r w:rsidRPr="00AA07E5">
        <w:rPr>
          <w:rFonts w:hint="eastAsia"/>
          <w:b/>
          <w:szCs w:val="20"/>
          <w:bdr w:val="single" w:sz="4" w:space="0" w:color="auto"/>
        </w:rPr>
        <w:t>、若得</w:t>
      </w:r>
      <w:r w:rsidRPr="00AA07E5">
        <w:rPr>
          <w:b/>
          <w:szCs w:val="20"/>
          <w:bdr w:val="single" w:sz="4" w:space="0" w:color="auto"/>
        </w:rPr>
        <w:t>般若實相</w:t>
      </w:r>
      <w:r w:rsidRPr="00AA07E5">
        <w:rPr>
          <w:rFonts w:hint="eastAsia"/>
          <w:b/>
          <w:szCs w:val="20"/>
          <w:bdr w:val="single" w:sz="4" w:space="0" w:color="auto"/>
        </w:rPr>
        <w:t>則能用中道通達布施、持戒</w:t>
      </w:r>
    </w:p>
    <w:p w:rsidR="00BA09FC" w:rsidRPr="00AA07E5" w:rsidRDefault="00BA09FC" w:rsidP="00BA09FC">
      <w:pPr>
        <w:spacing w:beforeLines="30" w:before="108" w:line="376" w:lineRule="exact"/>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）依</w:t>
      </w:r>
      <w:r w:rsidRPr="00AA07E5">
        <w:rPr>
          <w:b/>
          <w:szCs w:val="20"/>
          <w:bdr w:val="single" w:sz="4" w:space="0" w:color="auto"/>
        </w:rPr>
        <w:t>般若實相</w:t>
      </w:r>
      <w:r w:rsidRPr="00AA07E5">
        <w:rPr>
          <w:rFonts w:hint="eastAsia"/>
          <w:b/>
          <w:szCs w:val="20"/>
          <w:bdr w:val="single" w:sz="4" w:space="0" w:color="auto"/>
        </w:rPr>
        <w:t>通達布施、持戒等，得剎利大姓乃至諸佛等果報</w:t>
      </w:r>
    </w:p>
    <w:p w:rsidR="00BA09FC" w:rsidRPr="00AA07E5" w:rsidRDefault="00BA09FC" w:rsidP="00BA09FC">
      <w:pPr>
        <w:spacing w:beforeLines="30" w:before="108" w:line="376" w:lineRule="exact"/>
        <w:ind w:leftChars="100" w:left="240"/>
        <w:jc w:val="both"/>
        <w:rPr>
          <w:b/>
          <w:szCs w:val="20"/>
          <w:bdr w:val="single" w:sz="4" w:space="0" w:color="auto"/>
        </w:rPr>
      </w:pPr>
      <w:r w:rsidRPr="00AA07E5">
        <w:rPr>
          <w:rFonts w:hint="eastAsia"/>
          <w:b/>
          <w:szCs w:val="20"/>
          <w:bdr w:val="single" w:sz="4" w:space="0" w:color="auto"/>
        </w:rPr>
        <w:t>二、釋疑：供養般若得福甚多，云何閻浮提人不供養</w:t>
      </w:r>
    </w:p>
    <w:p w:rsidR="00BA09FC" w:rsidRPr="00AA07E5" w:rsidRDefault="00BA09FC" w:rsidP="00BA09FC">
      <w:pPr>
        <w:spacing w:line="376" w:lineRule="exact"/>
        <w:ind w:leftChars="150" w:left="360"/>
        <w:jc w:val="both"/>
        <w:rPr>
          <w:b/>
          <w:szCs w:val="20"/>
          <w:bdr w:val="single" w:sz="4" w:space="0" w:color="auto"/>
        </w:rPr>
      </w:pPr>
      <w:r w:rsidRPr="00AA07E5">
        <w:rPr>
          <w:rFonts w:hint="eastAsia"/>
          <w:b/>
          <w:szCs w:val="20"/>
          <w:bdr w:val="single" w:sz="4" w:space="0" w:color="auto"/>
        </w:rPr>
        <w:t>（一）天主問</w:t>
      </w:r>
    </w:p>
    <w:p w:rsidR="00BA09FC" w:rsidRPr="00AA07E5" w:rsidRDefault="00BA09FC" w:rsidP="00BA09FC">
      <w:pPr>
        <w:spacing w:beforeLines="30" w:before="108" w:line="376" w:lineRule="exact"/>
        <w:ind w:leftChars="150" w:left="360"/>
        <w:jc w:val="both"/>
        <w:rPr>
          <w:b/>
          <w:szCs w:val="20"/>
          <w:bdr w:val="single" w:sz="4" w:space="0" w:color="auto"/>
        </w:rPr>
      </w:pPr>
      <w:r w:rsidRPr="00AA07E5">
        <w:rPr>
          <w:rFonts w:hint="eastAsia"/>
          <w:b/>
          <w:szCs w:val="20"/>
          <w:bdr w:val="single" w:sz="4" w:space="0" w:color="auto"/>
        </w:rPr>
        <w:t>（二）佛答</w:t>
      </w:r>
    </w:p>
    <w:p w:rsidR="00BA09FC" w:rsidRPr="00AA07E5" w:rsidRDefault="00BA09FC" w:rsidP="00BA09FC">
      <w:pPr>
        <w:spacing w:line="376" w:lineRule="exact"/>
        <w:ind w:leftChars="200" w:left="480"/>
        <w:jc w:val="both"/>
        <w:rPr>
          <w:rFonts w:ascii="新細明體" w:hAnsi="新細明體"/>
          <w:b/>
          <w:szCs w:val="20"/>
          <w:bdr w:val="single" w:sz="4" w:space="0" w:color="auto"/>
        </w:rPr>
      </w:pPr>
      <w:r w:rsidRPr="00AA07E5">
        <w:rPr>
          <w:b/>
          <w:szCs w:val="20"/>
          <w:bdr w:val="single" w:sz="4" w:space="0" w:color="auto"/>
        </w:rPr>
        <w:t>1</w:t>
      </w:r>
      <w:r w:rsidRPr="00AA07E5">
        <w:rPr>
          <w:rFonts w:ascii="新細明體" w:hAnsi="新細明體"/>
          <w:b/>
          <w:szCs w:val="20"/>
          <w:bdr w:val="single" w:sz="4" w:space="0" w:color="auto"/>
        </w:rPr>
        <w:t>、佛反問答</w:t>
      </w:r>
    </w:p>
    <w:p w:rsidR="00BA09FC" w:rsidRDefault="00BA09FC" w:rsidP="00BA09FC">
      <w:pPr>
        <w:spacing w:line="376" w:lineRule="exact"/>
        <w:ind w:leftChars="250" w:left="600"/>
        <w:jc w:val="both"/>
      </w:pPr>
      <w:r w:rsidRPr="00AA07E5">
        <w:rPr>
          <w:rFonts w:hAnsi="新細明體"/>
          <w:b/>
          <w:szCs w:val="20"/>
          <w:bdr w:val="single" w:sz="4" w:space="0" w:color="auto"/>
        </w:rPr>
        <w:t>（</w:t>
      </w:r>
      <w:r w:rsidRPr="00AA07E5">
        <w:rPr>
          <w:b/>
          <w:szCs w:val="20"/>
          <w:bdr w:val="single" w:sz="4" w:space="0" w:color="auto"/>
        </w:rPr>
        <w:t>1</w:t>
      </w:r>
      <w:r w:rsidRPr="00AA07E5">
        <w:rPr>
          <w:rFonts w:hAnsi="新細明體"/>
          <w:b/>
          <w:szCs w:val="20"/>
          <w:bdr w:val="single" w:sz="4" w:space="0" w:color="auto"/>
        </w:rPr>
        <w:t>）第一反問答</w:t>
      </w:r>
      <w:r w:rsidRPr="00AA07E5">
        <w:rPr>
          <w:rFonts w:hint="eastAsia"/>
          <w:b/>
          <w:szCs w:val="20"/>
          <w:bdr w:val="single" w:sz="4" w:space="0" w:color="auto"/>
        </w:rPr>
        <w:t>──</w:t>
      </w:r>
      <w:r w:rsidRPr="00AA07E5">
        <w:rPr>
          <w:rFonts w:hAnsi="新細明體"/>
          <w:b/>
          <w:szCs w:val="20"/>
          <w:bdr w:val="single" w:sz="4" w:space="0" w:color="auto"/>
        </w:rPr>
        <w:t>閻浮提中幾人於三寶得不壞信、無疑，決了</w:t>
      </w:r>
    </w:p>
    <w:p w:rsidR="00BA09FC" w:rsidRPr="00AA07E5" w:rsidRDefault="00BA09FC" w:rsidP="00BA09FC">
      <w:pPr>
        <w:spacing w:line="376" w:lineRule="exact"/>
        <w:ind w:leftChars="300" w:left="720"/>
        <w:jc w:val="both"/>
        <w:rPr>
          <w:b/>
          <w:szCs w:val="20"/>
          <w:bdr w:val="single" w:sz="4" w:space="0" w:color="auto"/>
        </w:rPr>
      </w:pPr>
      <w:r w:rsidRPr="00AA07E5">
        <w:rPr>
          <w:rFonts w:hint="eastAsia"/>
          <w:b/>
          <w:szCs w:val="20"/>
          <w:bdr w:val="single" w:sz="4" w:space="0" w:color="auto"/>
        </w:rPr>
        <w:t>A</w:t>
      </w:r>
      <w:r w:rsidRPr="00AA07E5">
        <w:rPr>
          <w:rFonts w:hint="eastAsia"/>
          <w:b/>
          <w:szCs w:val="20"/>
          <w:bdr w:val="single" w:sz="4" w:space="0" w:color="auto"/>
        </w:rPr>
        <w:t>、</w:t>
      </w:r>
      <w:r w:rsidRPr="00AA07E5">
        <w:rPr>
          <w:rFonts w:hAnsi="新細明體"/>
          <w:b/>
          <w:szCs w:val="20"/>
          <w:bdr w:val="single" w:sz="4" w:space="0" w:color="auto"/>
        </w:rPr>
        <w:t>閻浮提中</w:t>
      </w:r>
      <w:r w:rsidRPr="00AA07E5">
        <w:rPr>
          <w:rFonts w:hint="eastAsia"/>
          <w:b/>
          <w:szCs w:val="20"/>
          <w:bdr w:val="single" w:sz="4" w:space="0" w:color="auto"/>
        </w:rPr>
        <w:t>智人少故，不知供養般若，</w:t>
      </w:r>
      <w:r w:rsidRPr="00AA07E5">
        <w:rPr>
          <w:b/>
          <w:szCs w:val="20"/>
          <w:bdr w:val="single" w:sz="4" w:space="0" w:color="auto"/>
        </w:rPr>
        <w:t>佛欲令</w:t>
      </w:r>
      <w:r w:rsidRPr="00AA07E5">
        <w:rPr>
          <w:rFonts w:hint="eastAsia"/>
          <w:b/>
          <w:szCs w:val="20"/>
          <w:bdr w:val="single" w:sz="4" w:space="0" w:color="auto"/>
        </w:rPr>
        <w:t>天主</w:t>
      </w:r>
      <w:r w:rsidRPr="00AA07E5">
        <w:rPr>
          <w:b/>
          <w:szCs w:val="20"/>
          <w:bdr w:val="single" w:sz="4" w:space="0" w:color="auto"/>
        </w:rPr>
        <w:t>自說</w:t>
      </w:r>
      <w:r w:rsidRPr="00AA07E5">
        <w:rPr>
          <w:rFonts w:hint="eastAsia"/>
          <w:b/>
          <w:szCs w:val="20"/>
          <w:bdr w:val="single" w:sz="4" w:space="0" w:color="auto"/>
        </w:rPr>
        <w:t>故反問答</w:t>
      </w:r>
    </w:p>
    <w:p w:rsidR="00BA09FC" w:rsidRPr="00AA07E5" w:rsidRDefault="00BA09FC" w:rsidP="00BA09FC">
      <w:pPr>
        <w:spacing w:beforeLines="30" w:before="108" w:line="376" w:lineRule="exact"/>
        <w:ind w:leftChars="300" w:left="720"/>
        <w:jc w:val="both"/>
        <w:rPr>
          <w:rFonts w:hAnsi="新細明體"/>
          <w:b/>
          <w:szCs w:val="20"/>
          <w:bdr w:val="single" w:sz="4" w:space="0" w:color="auto"/>
        </w:rPr>
      </w:pPr>
      <w:r w:rsidRPr="00AA07E5">
        <w:rPr>
          <w:rFonts w:hint="eastAsia"/>
          <w:b/>
          <w:szCs w:val="20"/>
          <w:bdr w:val="single" w:sz="4" w:space="0" w:color="auto"/>
        </w:rPr>
        <w:t>B</w:t>
      </w:r>
      <w:r w:rsidRPr="00AA07E5">
        <w:rPr>
          <w:rFonts w:hAnsi="新細明體" w:hint="eastAsia"/>
          <w:b/>
          <w:szCs w:val="20"/>
          <w:bdr w:val="single" w:sz="4" w:space="0" w:color="auto"/>
        </w:rPr>
        <w:t>、明「不壞信」、「無疑」、「決了」之別</w:t>
      </w:r>
    </w:p>
    <w:p w:rsidR="00BA09FC" w:rsidRPr="00AA07E5" w:rsidRDefault="00BA09FC" w:rsidP="00BA09FC">
      <w:pPr>
        <w:spacing w:line="376" w:lineRule="exact"/>
        <w:ind w:leftChars="350" w:left="840"/>
        <w:jc w:val="both"/>
        <w:rPr>
          <w:b/>
          <w:szCs w:val="20"/>
          <w:bdr w:val="single" w:sz="4" w:space="0" w:color="auto"/>
        </w:rPr>
      </w:pPr>
      <w:r w:rsidRPr="00AA07E5">
        <w:rPr>
          <w:rFonts w:hint="eastAsia"/>
          <w:b/>
          <w:szCs w:val="20"/>
          <w:bdr w:val="single" w:sz="4" w:space="0" w:color="auto"/>
        </w:rPr>
        <w:t>（</w:t>
      </w:r>
      <w:r w:rsidRPr="00AA07E5">
        <w:rPr>
          <w:b/>
          <w:szCs w:val="20"/>
          <w:bdr w:val="single" w:sz="4" w:space="0" w:color="auto"/>
        </w:rPr>
        <w:t>A</w:t>
      </w:r>
      <w:r w:rsidRPr="00AA07E5">
        <w:rPr>
          <w:rFonts w:hint="eastAsia"/>
          <w:b/>
          <w:szCs w:val="20"/>
          <w:bdr w:val="single" w:sz="4" w:space="0" w:color="auto"/>
        </w:rPr>
        <w:t>）</w:t>
      </w:r>
      <w:r w:rsidRPr="00AA07E5">
        <w:rPr>
          <w:b/>
          <w:szCs w:val="20"/>
          <w:bdr w:val="single" w:sz="4" w:space="0" w:color="auto"/>
        </w:rPr>
        <w:t>第一說：無有差別</w:t>
      </w:r>
    </w:p>
    <w:p w:rsidR="00BA09FC" w:rsidRPr="00AA07E5" w:rsidRDefault="00BA09FC" w:rsidP="00BA09FC">
      <w:pPr>
        <w:spacing w:beforeLines="30" w:before="108" w:line="376" w:lineRule="exact"/>
        <w:ind w:leftChars="350" w:left="840"/>
        <w:jc w:val="both"/>
        <w:rPr>
          <w:b/>
          <w:szCs w:val="20"/>
          <w:bdr w:val="single" w:sz="4" w:space="0" w:color="auto"/>
        </w:rPr>
      </w:pPr>
      <w:r w:rsidRPr="00AA07E5">
        <w:rPr>
          <w:rFonts w:hint="eastAsia"/>
          <w:b/>
          <w:szCs w:val="20"/>
          <w:bdr w:val="single" w:sz="4" w:space="0" w:color="auto"/>
        </w:rPr>
        <w:t>（</w:t>
      </w:r>
      <w:r w:rsidRPr="00AA07E5">
        <w:rPr>
          <w:b/>
          <w:szCs w:val="20"/>
          <w:bdr w:val="single" w:sz="4" w:space="0" w:color="auto"/>
        </w:rPr>
        <w:t>B</w:t>
      </w:r>
      <w:r w:rsidRPr="00AA07E5">
        <w:rPr>
          <w:rFonts w:hint="eastAsia"/>
          <w:b/>
          <w:szCs w:val="20"/>
          <w:bdr w:val="single" w:sz="4" w:space="0" w:color="auto"/>
        </w:rPr>
        <w:t>）</w:t>
      </w:r>
      <w:r w:rsidRPr="00AA07E5">
        <w:rPr>
          <w:b/>
          <w:szCs w:val="20"/>
          <w:bdr w:val="single" w:sz="4" w:space="0" w:color="auto"/>
        </w:rPr>
        <w:t>第二說：</w:t>
      </w:r>
      <w:r w:rsidRPr="00AA07E5">
        <w:rPr>
          <w:rFonts w:hint="eastAsia"/>
          <w:b/>
          <w:szCs w:val="20"/>
          <w:bdr w:val="single" w:sz="4" w:space="0" w:color="auto"/>
        </w:rPr>
        <w:t>以</w:t>
      </w:r>
      <w:r w:rsidRPr="00AA07E5">
        <w:rPr>
          <w:b/>
          <w:szCs w:val="20"/>
          <w:bdr w:val="single" w:sz="4" w:space="0" w:color="auto"/>
        </w:rPr>
        <w:t>決了</w:t>
      </w:r>
      <w:r w:rsidRPr="00AA07E5">
        <w:rPr>
          <w:rFonts w:hint="eastAsia"/>
          <w:b/>
          <w:szCs w:val="20"/>
          <w:bdr w:val="single" w:sz="4" w:space="0" w:color="auto"/>
        </w:rPr>
        <w:t>故無疑，以無疑故得</w:t>
      </w:r>
      <w:r w:rsidRPr="00AA07E5">
        <w:rPr>
          <w:b/>
          <w:szCs w:val="20"/>
          <w:bdr w:val="single" w:sz="4" w:space="0" w:color="auto"/>
        </w:rPr>
        <w:t>不壞信</w:t>
      </w:r>
    </w:p>
    <w:p w:rsidR="00BA09FC" w:rsidRPr="00AA07E5" w:rsidRDefault="00BA09FC" w:rsidP="00BA09FC">
      <w:pPr>
        <w:spacing w:beforeLines="30" w:before="108" w:line="376" w:lineRule="exact"/>
        <w:ind w:leftChars="400" w:left="960"/>
        <w:jc w:val="both"/>
        <w:rPr>
          <w:b/>
          <w:szCs w:val="20"/>
          <w:bdr w:val="single" w:sz="4" w:space="0" w:color="auto"/>
        </w:rPr>
      </w:pPr>
      <w:r w:rsidRPr="00AA07E5">
        <w:rPr>
          <w:rFonts w:ascii="新細明體" w:hAnsi="新細明體" w:cs="新細明體" w:hint="eastAsia"/>
          <w:b/>
          <w:szCs w:val="20"/>
          <w:bdr w:val="single" w:sz="4" w:space="0" w:color="auto"/>
        </w:rPr>
        <w:t xml:space="preserve">※ </w:t>
      </w:r>
      <w:r w:rsidRPr="00AA07E5">
        <w:rPr>
          <w:b/>
          <w:szCs w:val="20"/>
          <w:bdr w:val="single" w:sz="4" w:space="0" w:color="auto"/>
        </w:rPr>
        <w:t>因論生論：無疑、決了有何差異</w:t>
      </w:r>
    </w:p>
    <w:p w:rsidR="00BA09FC" w:rsidRPr="00AA07E5" w:rsidRDefault="00BA09FC" w:rsidP="00BA09FC">
      <w:pPr>
        <w:spacing w:beforeLines="30" w:before="108" w:line="376" w:lineRule="exact"/>
        <w:ind w:leftChars="350" w:left="84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C</w:t>
      </w:r>
      <w:r w:rsidRPr="00AA07E5">
        <w:rPr>
          <w:rFonts w:hint="eastAsia"/>
          <w:b/>
          <w:szCs w:val="20"/>
          <w:bdr w:val="single" w:sz="4" w:space="0" w:color="auto"/>
        </w:rPr>
        <w:t>）第三說：</w:t>
      </w:r>
      <w:r w:rsidRPr="00AA07E5">
        <w:rPr>
          <w:b/>
          <w:szCs w:val="20"/>
          <w:bdr w:val="single" w:sz="4" w:space="0" w:color="auto"/>
        </w:rPr>
        <w:t>三分力</w:t>
      </w:r>
      <w:r w:rsidRPr="00AA07E5">
        <w:rPr>
          <w:rFonts w:hint="eastAsia"/>
          <w:b/>
          <w:szCs w:val="20"/>
          <w:bdr w:val="single" w:sz="4" w:space="0" w:color="auto"/>
        </w:rPr>
        <w:t>是</w:t>
      </w:r>
      <w:r w:rsidRPr="00AA07E5">
        <w:rPr>
          <w:b/>
          <w:szCs w:val="20"/>
          <w:bdr w:val="single" w:sz="4" w:space="0" w:color="auto"/>
        </w:rPr>
        <w:t>信不壞，四分力</w:t>
      </w:r>
      <w:r w:rsidRPr="00AA07E5">
        <w:rPr>
          <w:rFonts w:hint="eastAsia"/>
          <w:b/>
          <w:szCs w:val="20"/>
          <w:bdr w:val="single" w:sz="4" w:space="0" w:color="auto"/>
        </w:rPr>
        <w:t>是</w:t>
      </w:r>
      <w:r w:rsidRPr="00AA07E5">
        <w:rPr>
          <w:b/>
          <w:szCs w:val="20"/>
          <w:bdr w:val="single" w:sz="4" w:space="0" w:color="auto"/>
        </w:rPr>
        <w:t>無疑，正見分</w:t>
      </w:r>
      <w:r w:rsidRPr="00AA07E5">
        <w:rPr>
          <w:rFonts w:hint="eastAsia"/>
          <w:b/>
          <w:szCs w:val="20"/>
          <w:bdr w:val="single" w:sz="4" w:space="0" w:color="auto"/>
        </w:rPr>
        <w:t>力是</w:t>
      </w:r>
      <w:r w:rsidRPr="00AA07E5">
        <w:rPr>
          <w:b/>
          <w:szCs w:val="20"/>
          <w:bdr w:val="single" w:sz="4" w:space="0" w:color="auto"/>
        </w:rPr>
        <w:t>決了</w:t>
      </w:r>
    </w:p>
    <w:p w:rsidR="00BA09FC" w:rsidRPr="00AA07E5" w:rsidRDefault="00BA09FC" w:rsidP="00BA09FC">
      <w:pPr>
        <w:keepNext/>
        <w:spacing w:beforeLines="50" w:before="180"/>
        <w:ind w:leftChars="350" w:left="84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D</w:t>
      </w:r>
      <w:r w:rsidRPr="00AA07E5">
        <w:rPr>
          <w:rFonts w:hint="eastAsia"/>
          <w:b/>
          <w:szCs w:val="20"/>
          <w:bdr w:val="single" w:sz="4" w:space="0" w:color="auto"/>
        </w:rPr>
        <w:t>）第四說：</w:t>
      </w:r>
      <w:r w:rsidRPr="00AA07E5">
        <w:rPr>
          <w:b/>
          <w:szCs w:val="20"/>
          <w:bdr w:val="single" w:sz="4" w:space="0" w:color="auto"/>
        </w:rPr>
        <w:t>見諦</w:t>
      </w:r>
      <w:r w:rsidRPr="00AA07E5">
        <w:rPr>
          <w:rFonts w:hint="eastAsia"/>
          <w:b/>
          <w:szCs w:val="20"/>
          <w:bdr w:val="single" w:sz="4" w:space="0" w:color="auto"/>
        </w:rPr>
        <w:t>道是</w:t>
      </w:r>
      <w:r w:rsidRPr="00AA07E5">
        <w:rPr>
          <w:b/>
          <w:szCs w:val="20"/>
          <w:bdr w:val="single" w:sz="4" w:space="0" w:color="auto"/>
        </w:rPr>
        <w:t>不壞信，思</w:t>
      </w:r>
      <w:r w:rsidRPr="00AA07E5">
        <w:rPr>
          <w:rFonts w:hint="eastAsia"/>
          <w:b/>
          <w:szCs w:val="20"/>
          <w:bdr w:val="single" w:sz="4" w:space="0" w:color="auto"/>
        </w:rPr>
        <w:t>惟</w:t>
      </w:r>
      <w:r w:rsidRPr="00AA07E5">
        <w:rPr>
          <w:b/>
          <w:szCs w:val="20"/>
          <w:bdr w:val="single" w:sz="4" w:space="0" w:color="auto"/>
        </w:rPr>
        <w:t>道</w:t>
      </w:r>
      <w:r w:rsidRPr="00AA07E5">
        <w:rPr>
          <w:rFonts w:hint="eastAsia"/>
          <w:b/>
          <w:szCs w:val="20"/>
          <w:bdr w:val="single" w:sz="4" w:space="0" w:color="auto"/>
        </w:rPr>
        <w:t>是</w:t>
      </w:r>
      <w:r w:rsidRPr="00AA07E5">
        <w:rPr>
          <w:b/>
          <w:szCs w:val="20"/>
          <w:bdr w:val="single" w:sz="4" w:space="0" w:color="auto"/>
        </w:rPr>
        <w:t>無疑，無學道</w:t>
      </w:r>
      <w:r w:rsidRPr="00AA07E5">
        <w:rPr>
          <w:rFonts w:hint="eastAsia"/>
          <w:b/>
          <w:szCs w:val="20"/>
          <w:bdr w:val="single" w:sz="4" w:space="0" w:color="auto"/>
        </w:rPr>
        <w:t>是</w:t>
      </w:r>
      <w:r w:rsidRPr="00AA07E5">
        <w:rPr>
          <w:b/>
          <w:szCs w:val="20"/>
          <w:bdr w:val="single" w:sz="4" w:space="0" w:color="auto"/>
        </w:rPr>
        <w:t>決了</w:t>
      </w:r>
    </w:p>
    <w:p w:rsidR="00BA09FC" w:rsidRPr="00AA07E5" w:rsidRDefault="00BA09FC" w:rsidP="00BA09FC">
      <w:pPr>
        <w:spacing w:beforeLines="30" w:before="108"/>
        <w:ind w:leftChars="250" w:left="600"/>
        <w:jc w:val="both"/>
        <w:rPr>
          <w:b/>
          <w:szCs w:val="20"/>
          <w:bdr w:val="single" w:sz="4" w:space="0" w:color="auto"/>
        </w:rPr>
      </w:pPr>
      <w:r w:rsidRPr="00AA07E5">
        <w:rPr>
          <w:b/>
          <w:szCs w:val="20"/>
          <w:bdr w:val="single" w:sz="4" w:space="0" w:color="auto"/>
        </w:rPr>
        <w:t>（</w:t>
      </w:r>
      <w:r w:rsidRPr="00AA07E5">
        <w:rPr>
          <w:b/>
          <w:szCs w:val="20"/>
          <w:bdr w:val="single" w:sz="4" w:space="0" w:color="auto"/>
        </w:rPr>
        <w:t>2</w:t>
      </w:r>
      <w:r w:rsidRPr="00AA07E5">
        <w:rPr>
          <w:b/>
          <w:szCs w:val="20"/>
          <w:bdr w:val="single" w:sz="4" w:space="0" w:color="auto"/>
        </w:rPr>
        <w:t>）第二反問答</w:t>
      </w:r>
      <w:r w:rsidRPr="00AA07E5">
        <w:rPr>
          <w:rFonts w:hint="eastAsia"/>
          <w:b/>
          <w:szCs w:val="20"/>
          <w:bdr w:val="single" w:sz="4" w:space="0" w:color="auto"/>
        </w:rPr>
        <w:t>──</w:t>
      </w:r>
      <w:r w:rsidRPr="00AA07E5">
        <w:rPr>
          <w:b/>
          <w:szCs w:val="20"/>
          <w:bdr w:val="single" w:sz="4" w:space="0" w:color="auto"/>
        </w:rPr>
        <w:t>閻浮提中幾人得三十七品乃至發菩提心行菩薩道</w:t>
      </w:r>
    </w:p>
    <w:p w:rsidR="00BA09FC" w:rsidRPr="00AA07E5" w:rsidRDefault="00BA09FC" w:rsidP="00BA09FC">
      <w:pPr>
        <w:ind w:leftChars="300" w:left="720"/>
        <w:jc w:val="both"/>
        <w:rPr>
          <w:rFonts w:ascii="新細明體" w:hAnsi="新細明體"/>
          <w:b/>
          <w:szCs w:val="20"/>
          <w:bdr w:val="single" w:sz="4" w:space="0" w:color="auto"/>
        </w:rPr>
      </w:pPr>
      <w:r w:rsidRPr="00AA07E5">
        <w:rPr>
          <w:b/>
          <w:szCs w:val="20"/>
          <w:bdr w:val="single" w:sz="4" w:space="0" w:color="auto"/>
        </w:rPr>
        <w:t>A</w:t>
      </w:r>
      <w:r w:rsidRPr="00AA07E5">
        <w:rPr>
          <w:rFonts w:ascii="新細明體" w:hAnsi="新細明體"/>
          <w:b/>
          <w:szCs w:val="20"/>
          <w:bdr w:val="single" w:sz="4" w:space="0" w:color="auto"/>
        </w:rPr>
        <w:t>、佛問</w:t>
      </w:r>
    </w:p>
    <w:p w:rsidR="00BA09FC" w:rsidRPr="00AA07E5" w:rsidRDefault="00BA09FC" w:rsidP="00BA09FC">
      <w:pPr>
        <w:spacing w:beforeLines="30" w:before="108"/>
        <w:ind w:leftChars="300" w:left="720"/>
        <w:jc w:val="both"/>
        <w:rPr>
          <w:rFonts w:ascii="新細明體" w:hAnsi="新細明體"/>
          <w:b/>
          <w:szCs w:val="20"/>
          <w:bdr w:val="single" w:sz="4" w:space="0" w:color="auto"/>
        </w:rPr>
      </w:pPr>
      <w:r w:rsidRPr="00AA07E5">
        <w:rPr>
          <w:b/>
          <w:szCs w:val="20"/>
          <w:bdr w:val="single" w:sz="4" w:space="0" w:color="auto"/>
        </w:rPr>
        <w:t>B</w:t>
      </w:r>
      <w:r w:rsidRPr="00AA07E5">
        <w:rPr>
          <w:rFonts w:ascii="新細明體" w:hAnsi="新細明體"/>
          <w:b/>
          <w:szCs w:val="20"/>
          <w:bdr w:val="single" w:sz="4" w:space="0" w:color="auto"/>
        </w:rPr>
        <w:t>、天</w:t>
      </w:r>
      <w:r w:rsidRPr="00AA07E5">
        <w:rPr>
          <w:rFonts w:ascii="新細明體" w:hAnsi="新細明體" w:hint="eastAsia"/>
          <w:b/>
          <w:szCs w:val="20"/>
          <w:bdr w:val="single" w:sz="4" w:space="0" w:color="auto"/>
        </w:rPr>
        <w:t>主</w:t>
      </w:r>
      <w:r w:rsidRPr="00AA07E5">
        <w:rPr>
          <w:rFonts w:ascii="新細明體" w:hAnsi="新細明體"/>
          <w:b/>
          <w:szCs w:val="20"/>
          <w:bdr w:val="single" w:sz="4" w:space="0" w:color="auto"/>
        </w:rPr>
        <w:t>答</w:t>
      </w:r>
    </w:p>
    <w:p w:rsidR="00BA09FC" w:rsidRDefault="00BA09FC" w:rsidP="00BA09FC">
      <w:pPr>
        <w:spacing w:beforeLines="30" w:before="108"/>
        <w:ind w:leftChars="200" w:left="480"/>
        <w:jc w:val="both"/>
      </w:pPr>
      <w:r w:rsidRPr="00AA07E5">
        <w:rPr>
          <w:b/>
          <w:szCs w:val="20"/>
          <w:bdr w:val="single" w:sz="4" w:space="0" w:color="auto"/>
        </w:rPr>
        <w:t>2</w:t>
      </w:r>
      <w:r w:rsidRPr="00AA07E5">
        <w:rPr>
          <w:rFonts w:hAnsi="新細明體"/>
          <w:b/>
          <w:szCs w:val="20"/>
          <w:bdr w:val="single" w:sz="4" w:space="0" w:color="auto"/>
        </w:rPr>
        <w:t>、</w:t>
      </w:r>
      <w:r w:rsidRPr="00AA07E5">
        <w:rPr>
          <w:rFonts w:ascii="新細明體" w:hAnsi="新細明體"/>
          <w:b/>
          <w:szCs w:val="20"/>
          <w:bdr w:val="single" w:sz="4" w:space="0" w:color="auto"/>
        </w:rPr>
        <w:t>佛正答──閻浮提中少人得三不壞信乃至</w:t>
      </w:r>
      <w:r w:rsidRPr="00AA07E5">
        <w:rPr>
          <w:rFonts w:ascii="新細明體" w:hAnsi="新細明體" w:hint="eastAsia"/>
          <w:b/>
          <w:szCs w:val="20"/>
          <w:bdr w:val="single" w:sz="4" w:space="0" w:color="auto"/>
        </w:rPr>
        <w:t>求佛</w:t>
      </w:r>
      <w:r w:rsidRPr="00AA07E5">
        <w:rPr>
          <w:rFonts w:ascii="新細明體" w:hAnsi="新細明體"/>
          <w:b/>
          <w:szCs w:val="20"/>
          <w:bdr w:val="single" w:sz="4" w:space="0" w:color="auto"/>
        </w:rPr>
        <w:t>道</w:t>
      </w:r>
      <w:r w:rsidRPr="00AA07E5">
        <w:rPr>
          <w:rFonts w:ascii="新細明體" w:hAnsi="新細明體" w:hint="eastAsia"/>
          <w:b/>
          <w:szCs w:val="20"/>
          <w:bdr w:val="single" w:sz="4" w:space="0" w:color="auto"/>
        </w:rPr>
        <w:t>轉少</w:t>
      </w:r>
    </w:p>
    <w:p w:rsidR="00BA09FC" w:rsidRPr="00AA07E5" w:rsidRDefault="00BA09FC" w:rsidP="00BA09FC">
      <w:pPr>
        <w:spacing w:beforeLines="30" w:before="108"/>
        <w:ind w:leftChars="200" w:left="480"/>
        <w:jc w:val="both"/>
        <w:rPr>
          <w:rFonts w:eastAsia="標楷體"/>
          <w:szCs w:val="20"/>
          <w:bdr w:val="single" w:sz="4" w:space="0" w:color="auto"/>
        </w:rPr>
      </w:pPr>
      <w:r w:rsidRPr="00AA07E5">
        <w:rPr>
          <w:b/>
          <w:szCs w:val="20"/>
          <w:bdr w:val="single" w:sz="4" w:space="0" w:color="auto"/>
        </w:rPr>
        <w:t>3</w:t>
      </w:r>
      <w:r w:rsidRPr="00AA07E5">
        <w:rPr>
          <w:rFonts w:hAnsi="新細明體"/>
          <w:b/>
          <w:szCs w:val="20"/>
          <w:bdr w:val="single" w:sz="4" w:space="0" w:color="auto"/>
        </w:rPr>
        <w:t>、佛釋答</w:t>
      </w:r>
      <w:r w:rsidRPr="00AA07E5">
        <w:rPr>
          <w:rFonts w:hint="eastAsia"/>
          <w:b/>
          <w:szCs w:val="20"/>
          <w:bdr w:val="single" w:sz="4" w:space="0" w:color="auto"/>
        </w:rPr>
        <w:t>──</w:t>
      </w:r>
      <w:r w:rsidRPr="00AA07E5">
        <w:rPr>
          <w:rFonts w:hAnsi="新細明體"/>
          <w:b/>
          <w:szCs w:val="20"/>
          <w:bdr w:val="single" w:sz="4" w:space="0" w:color="auto"/>
        </w:rPr>
        <w:t>眾生前世不聞諸法不修諸善，乃至少有行菩薩道證無上菩提</w:t>
      </w:r>
    </w:p>
    <w:p w:rsidR="00BA09FC" w:rsidRPr="00AA07E5" w:rsidRDefault="00BA09FC" w:rsidP="00BA09FC">
      <w:pPr>
        <w:spacing w:beforeLines="30" w:before="108"/>
        <w:ind w:leftChars="200" w:left="480"/>
        <w:jc w:val="both"/>
        <w:rPr>
          <w:rFonts w:eastAsia="標楷體"/>
          <w:szCs w:val="20"/>
          <w:bdr w:val="single" w:sz="4" w:space="0" w:color="auto"/>
        </w:rPr>
      </w:pPr>
      <w:r w:rsidRPr="00AA07E5">
        <w:rPr>
          <w:b/>
          <w:szCs w:val="20"/>
          <w:bdr w:val="single" w:sz="4" w:space="0" w:color="auto"/>
        </w:rPr>
        <w:t>4</w:t>
      </w:r>
      <w:r w:rsidRPr="00AA07E5">
        <w:rPr>
          <w:rFonts w:hAnsi="新細明體"/>
          <w:b/>
          <w:szCs w:val="20"/>
          <w:bdr w:val="single" w:sz="4" w:space="0" w:color="auto"/>
        </w:rPr>
        <w:t>、佛證答</w:t>
      </w:r>
      <w:r w:rsidRPr="00AA07E5">
        <w:rPr>
          <w:b/>
          <w:szCs w:val="20"/>
          <w:bdr w:val="single" w:sz="4" w:space="0" w:color="auto"/>
        </w:rPr>
        <w:t>──</w:t>
      </w:r>
      <w:r w:rsidRPr="00AA07E5">
        <w:rPr>
          <w:rFonts w:hAnsi="新細明體"/>
          <w:b/>
          <w:szCs w:val="20"/>
          <w:bdr w:val="single" w:sz="4" w:space="0" w:color="auto"/>
        </w:rPr>
        <w:t>佛觀眾生遠離般若力故住阿鞞跋致地者少，多墮二乘</w:t>
      </w:r>
      <w:r w:rsidRPr="00AA07E5">
        <w:rPr>
          <w:rFonts w:hAnsi="新細明體" w:hint="eastAsia"/>
          <w:b/>
          <w:szCs w:val="20"/>
          <w:bdr w:val="single" w:sz="4" w:space="0" w:color="auto"/>
        </w:rPr>
        <w:t>地</w:t>
      </w:r>
    </w:p>
    <w:p w:rsidR="00BA09FC" w:rsidRPr="00AA07E5" w:rsidRDefault="00BA09FC" w:rsidP="00BA09FC">
      <w:pPr>
        <w:spacing w:beforeLines="30" w:before="108"/>
        <w:ind w:leftChars="100" w:left="240"/>
        <w:jc w:val="both"/>
        <w:rPr>
          <w:rFonts w:hAnsi="新細明體"/>
          <w:b/>
          <w:szCs w:val="20"/>
          <w:bdr w:val="single" w:sz="4" w:space="0" w:color="auto"/>
        </w:rPr>
      </w:pPr>
      <w:r w:rsidRPr="00AA07E5">
        <w:rPr>
          <w:rFonts w:hAnsi="新細明體"/>
          <w:b/>
          <w:szCs w:val="20"/>
          <w:bdr w:val="single" w:sz="4" w:space="0" w:color="auto"/>
        </w:rPr>
        <w:t>三、結勸</w:t>
      </w:r>
    </w:p>
    <w:p w:rsidR="00BA09FC" w:rsidRPr="00AA07E5" w:rsidRDefault="00BA09FC" w:rsidP="00BA09FC">
      <w:pPr>
        <w:ind w:leftChars="150" w:left="360"/>
        <w:jc w:val="both"/>
        <w:rPr>
          <w:b/>
          <w:szCs w:val="20"/>
          <w:bdr w:val="single" w:sz="4" w:space="0" w:color="auto"/>
        </w:rPr>
      </w:pPr>
      <w:r w:rsidRPr="00AA07E5">
        <w:rPr>
          <w:rFonts w:hint="eastAsia"/>
          <w:b/>
          <w:szCs w:val="20"/>
          <w:bdr w:val="single" w:sz="4" w:space="0" w:color="auto"/>
        </w:rPr>
        <w:t>（一）釋「諸餘善法入般若中」</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（二）釋疑：云何二乘亦學般若等得至彼岸</w:t>
      </w:r>
    </w:p>
    <w:p w:rsidR="00BA09FC" w:rsidRPr="004A24D2" w:rsidRDefault="00BA09FC" w:rsidP="00BA09FC">
      <w:pPr>
        <w:ind w:leftChars="50" w:left="120"/>
        <w:jc w:val="both"/>
        <w:rPr>
          <w:rFonts w:ascii="標楷體" w:eastAsia="標楷體" w:hAnsi="標楷體"/>
          <w:b/>
          <w:sz w:val="21"/>
          <w:bdr w:val="single" w:sz="4" w:space="0" w:color="auto" w:frame="1"/>
        </w:rPr>
      </w:pPr>
      <w:r w:rsidRPr="004A24D2">
        <w:rPr>
          <w:rFonts w:ascii="標楷體" w:eastAsia="標楷體" w:hAnsi="標楷體" w:hint="eastAsia"/>
          <w:b/>
          <w:sz w:val="21"/>
          <w:bdr w:val="single" w:sz="4" w:space="0" w:color="auto" w:frame="1"/>
        </w:rPr>
        <w:t>（貳）以「供養般若」與「造寶塔供養」校量</w:t>
      </w:r>
    </w:p>
    <w:p w:rsidR="00BA09FC" w:rsidRPr="004A24D2" w:rsidRDefault="00BA09FC" w:rsidP="00BA09FC">
      <w:pPr>
        <w:ind w:leftChars="100" w:left="240"/>
        <w:jc w:val="both"/>
        <w:rPr>
          <w:rFonts w:ascii="標楷體" w:eastAsia="標楷體" w:hAnsi="標楷體"/>
          <w:b/>
          <w:sz w:val="21"/>
        </w:rPr>
      </w:pPr>
      <w:r w:rsidRPr="004A24D2">
        <w:rPr>
          <w:rFonts w:ascii="標楷體" w:eastAsia="標楷體" w:hAnsi="標楷體" w:hint="eastAsia"/>
          <w:b/>
          <w:sz w:val="21"/>
          <w:bdr w:val="single" w:sz="4" w:space="0" w:color="auto" w:frame="1"/>
        </w:rPr>
        <w:t>一、佛舉寶塔校量</w:t>
      </w:r>
    </w:p>
    <w:p w:rsidR="00BA09FC" w:rsidRDefault="00BA09FC" w:rsidP="00BA09FC">
      <w:pPr>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（一）以一寶塔校量</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（二）以滿閻浮提寶塔校量</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（三）以滿四天下寶塔校量</w:t>
      </w:r>
    </w:p>
    <w:p w:rsidR="00BA09FC" w:rsidRDefault="00BA09FC" w:rsidP="00BA09FC">
      <w:pPr>
        <w:spacing w:beforeLines="30" w:before="108"/>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（四）以滿小千世界寶塔校量</w:t>
      </w:r>
    </w:p>
    <w:p w:rsidR="00BA09FC" w:rsidRDefault="00BA09FC" w:rsidP="00BA09FC">
      <w:pPr>
        <w:spacing w:beforeLines="30" w:before="108"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（五）以滿二千中世界寶塔校量</w:t>
      </w:r>
    </w:p>
    <w:p w:rsidR="00BA09FC" w:rsidRDefault="00BA09FC" w:rsidP="00BA09FC">
      <w:pPr>
        <w:spacing w:beforeLines="30" w:before="108"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（六）以滿三千大千世界寶塔校量</w:t>
      </w:r>
    </w:p>
    <w:p w:rsidR="00BA09FC" w:rsidRDefault="00BA09FC" w:rsidP="00BA09FC">
      <w:pPr>
        <w:spacing w:beforeLines="30" w:before="108"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（七）以滿三千大千世界中一一眾生起七寶塔校量</w:t>
      </w:r>
    </w:p>
    <w:p w:rsidR="00BA09FC" w:rsidRPr="004A24D2" w:rsidRDefault="00BA09FC" w:rsidP="00BA09FC">
      <w:pPr>
        <w:spacing w:beforeLines="30" w:before="108" w:line="352" w:lineRule="exact"/>
        <w:ind w:leftChars="100" w:left="24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二、天主領解</w:t>
      </w:r>
    </w:p>
    <w:p w:rsidR="00BA09FC" w:rsidRDefault="00BA09FC" w:rsidP="00BA09FC">
      <w:pPr>
        <w:spacing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（一）天主自明所悟，顯供養般若福德為勝</w:t>
      </w:r>
    </w:p>
    <w:p w:rsidR="00BA09FC" w:rsidRDefault="00BA09FC" w:rsidP="00BA09FC">
      <w:pPr>
        <w:spacing w:beforeLines="30" w:before="108" w:line="352" w:lineRule="exact"/>
        <w:ind w:leftChars="150" w:left="36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（二）釋因由：一切善法皆入般若中，般若是諸佛法印故</w:t>
      </w:r>
    </w:p>
    <w:p w:rsidR="00BA09FC" w:rsidRPr="00AA07E5" w:rsidRDefault="00BA09FC" w:rsidP="00BA09FC">
      <w:pPr>
        <w:ind w:leftChars="50" w:left="120" w:firstLineChars="50" w:firstLine="120"/>
        <w:jc w:val="both"/>
        <w:rPr>
          <w:b/>
          <w:szCs w:val="20"/>
          <w:bdr w:val="single" w:sz="4" w:space="0" w:color="auto" w:frame="1"/>
        </w:rPr>
      </w:pPr>
      <w:r w:rsidRPr="00AA07E5">
        <w:rPr>
          <w:rFonts w:hint="eastAsia"/>
          <w:b/>
          <w:szCs w:val="20"/>
          <w:bdr w:val="single" w:sz="4" w:space="0" w:color="auto" w:frame="1"/>
        </w:rPr>
        <w:t>（貳）以「供養般若」與「造寶塔供養」校量</w:t>
      </w:r>
    </w:p>
    <w:p w:rsidR="00BA09FC" w:rsidRDefault="00BA09FC" w:rsidP="00BA09FC">
      <w:pPr>
        <w:ind w:leftChars="100" w:left="240"/>
        <w:jc w:val="both"/>
        <w:rPr>
          <w:b/>
        </w:rPr>
      </w:pPr>
      <w:r w:rsidRPr="00AA07E5">
        <w:rPr>
          <w:rFonts w:hint="eastAsia"/>
          <w:b/>
          <w:szCs w:val="20"/>
          <w:bdr w:val="single" w:sz="4" w:space="0" w:color="auto" w:frame="1"/>
        </w:rPr>
        <w:t>一、佛舉寶塔校量</w:t>
      </w:r>
    </w:p>
    <w:p w:rsidR="00BA09FC" w:rsidRDefault="00BA09FC" w:rsidP="00BA09FC">
      <w:pPr>
        <w:ind w:leftChars="150" w:left="360"/>
        <w:jc w:val="both"/>
        <w:rPr>
          <w:b/>
        </w:rPr>
      </w:pPr>
      <w:r w:rsidRPr="00AA07E5">
        <w:rPr>
          <w:rFonts w:hint="eastAsia"/>
          <w:b/>
          <w:szCs w:val="20"/>
          <w:bdr w:val="single" w:sz="4" w:space="0" w:color="auto"/>
        </w:rPr>
        <w:t>（一）佛更欲說般若無量功德故，以寶塔譬喻證之</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（二）辨所造寶塔之假實</w:t>
      </w:r>
    </w:p>
    <w:p w:rsidR="00BA09FC" w:rsidRPr="00AA07E5" w:rsidRDefault="00BA09FC" w:rsidP="00BA09FC">
      <w:pPr>
        <w:ind w:leftChars="200" w:left="480"/>
        <w:jc w:val="both"/>
        <w:rPr>
          <w:b/>
          <w:szCs w:val="20"/>
          <w:bdr w:val="single" w:sz="4" w:space="0" w:color="auto"/>
        </w:rPr>
      </w:pPr>
      <w:r w:rsidRPr="00AA07E5">
        <w:rPr>
          <w:rFonts w:hint="eastAsia"/>
          <w:b/>
          <w:szCs w:val="20"/>
          <w:bdr w:val="single" w:sz="4" w:space="0" w:color="auto"/>
        </w:rPr>
        <w:t>1</w:t>
      </w:r>
      <w:r w:rsidRPr="00AA07E5">
        <w:rPr>
          <w:rFonts w:hint="eastAsia"/>
          <w:b/>
          <w:szCs w:val="20"/>
          <w:bdr w:val="single" w:sz="4" w:space="0" w:color="auto"/>
        </w:rPr>
        <w:t>、以喻令解意，不應問虛實</w:t>
      </w:r>
    </w:p>
    <w:p w:rsidR="00BA09FC" w:rsidRDefault="00BA09FC" w:rsidP="00BA09FC">
      <w:pPr>
        <w:spacing w:beforeLines="30" w:before="108"/>
        <w:ind w:leftChars="200" w:left="480"/>
        <w:jc w:val="both"/>
        <w:rPr>
          <w:b/>
        </w:rPr>
      </w:pPr>
      <w:r w:rsidRPr="00AA07E5">
        <w:rPr>
          <w:rFonts w:hint="eastAsia"/>
          <w:b/>
          <w:szCs w:val="20"/>
          <w:bdr w:val="single" w:sz="4" w:space="0" w:color="auto"/>
        </w:rPr>
        <w:t>2</w:t>
      </w:r>
      <w:r w:rsidRPr="00AA07E5">
        <w:rPr>
          <w:rFonts w:hint="eastAsia"/>
          <w:b/>
          <w:szCs w:val="20"/>
          <w:bdr w:val="single" w:sz="4" w:space="0" w:color="auto"/>
        </w:rPr>
        <w:t>、有實、有假</w:t>
      </w:r>
    </w:p>
    <w:p w:rsidR="00BA09FC" w:rsidRDefault="00BA09FC" w:rsidP="00BA09FC">
      <w:pPr>
        <w:ind w:leftChars="250" w:left="600"/>
        <w:jc w:val="both"/>
        <w:rPr>
          <w:b/>
        </w:rPr>
      </w:pPr>
      <w:r w:rsidRPr="00AA07E5">
        <w:rPr>
          <w:rFonts w:hint="eastAsia"/>
          <w:b/>
          <w:szCs w:val="20"/>
          <w:bdr w:val="single" w:sz="4" w:space="0" w:color="auto"/>
        </w:rPr>
        <w:t>（</w:t>
      </w:r>
      <w:r w:rsidRPr="00AA07E5">
        <w:rPr>
          <w:b/>
          <w:szCs w:val="20"/>
          <w:bdr w:val="single" w:sz="4" w:space="0" w:color="auto"/>
        </w:rPr>
        <w:t>1</w:t>
      </w:r>
      <w:r w:rsidRPr="00AA07E5">
        <w:rPr>
          <w:rFonts w:hint="eastAsia"/>
          <w:b/>
          <w:szCs w:val="20"/>
          <w:bdr w:val="single" w:sz="4" w:space="0" w:color="auto"/>
        </w:rPr>
        <w:t>）</w:t>
      </w:r>
      <w:r w:rsidRPr="00AA07E5">
        <w:rPr>
          <w:b/>
          <w:szCs w:val="20"/>
          <w:bdr w:val="single" w:sz="4" w:space="0" w:color="auto"/>
        </w:rPr>
        <w:t>實有塔</w:t>
      </w:r>
    </w:p>
    <w:p w:rsidR="00BA09FC" w:rsidRPr="00AA07E5" w:rsidRDefault="00BA09FC" w:rsidP="00BA09FC">
      <w:pPr>
        <w:spacing w:beforeLines="30" w:before="108"/>
        <w:ind w:leftChars="250" w:left="600"/>
        <w:jc w:val="both"/>
        <w:rPr>
          <w:b/>
          <w:szCs w:val="20"/>
          <w:bdr w:val="single" w:sz="4" w:space="0" w:color="auto"/>
        </w:rPr>
      </w:pPr>
      <w:r w:rsidRPr="00AA07E5">
        <w:rPr>
          <w:rFonts w:hint="eastAsia"/>
          <w:b/>
          <w:szCs w:val="20"/>
          <w:bdr w:val="single" w:sz="4" w:space="0" w:color="auto"/>
        </w:rPr>
        <w:t>（</w:t>
      </w:r>
      <w:r w:rsidRPr="00AA07E5">
        <w:rPr>
          <w:rFonts w:hint="eastAsia"/>
          <w:b/>
          <w:szCs w:val="20"/>
          <w:bdr w:val="single" w:sz="4" w:space="0" w:color="auto"/>
        </w:rPr>
        <w:t>2</w:t>
      </w:r>
      <w:r w:rsidRPr="00AA07E5">
        <w:rPr>
          <w:rFonts w:hint="eastAsia"/>
          <w:b/>
          <w:szCs w:val="20"/>
          <w:bdr w:val="single" w:sz="4" w:space="0" w:color="auto"/>
        </w:rPr>
        <w:t>）</w:t>
      </w:r>
      <w:r w:rsidRPr="00AA07E5">
        <w:rPr>
          <w:b/>
          <w:szCs w:val="20"/>
          <w:bdr w:val="single" w:sz="4" w:space="0" w:color="auto"/>
        </w:rPr>
        <w:t>假喻塔</w:t>
      </w:r>
    </w:p>
    <w:p w:rsidR="00BA09FC" w:rsidRPr="00AA07E5" w:rsidRDefault="00BA09FC" w:rsidP="00BA09FC">
      <w:pPr>
        <w:spacing w:beforeLines="30" w:before="108"/>
        <w:ind w:leftChars="200" w:left="480"/>
        <w:jc w:val="both"/>
        <w:rPr>
          <w:b/>
          <w:szCs w:val="20"/>
          <w:bdr w:val="single" w:sz="4" w:space="0" w:color="auto"/>
        </w:rPr>
      </w:pPr>
      <w:r w:rsidRPr="00AA07E5">
        <w:rPr>
          <w:rFonts w:hint="eastAsia"/>
          <w:b/>
          <w:szCs w:val="20"/>
          <w:bdr w:val="single" w:sz="4" w:space="0" w:color="auto"/>
        </w:rPr>
        <w:t>3</w:t>
      </w:r>
      <w:r w:rsidRPr="00AA07E5">
        <w:rPr>
          <w:rFonts w:hint="eastAsia"/>
          <w:b/>
          <w:szCs w:val="20"/>
          <w:bdr w:val="single" w:sz="4" w:space="0" w:color="auto"/>
        </w:rPr>
        <w:t>、皆是實有</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（三）釋經文</w:t>
      </w:r>
    </w:p>
    <w:p w:rsidR="00BA09FC" w:rsidRPr="00AA07E5" w:rsidRDefault="00BA09FC" w:rsidP="00BA09FC">
      <w:pPr>
        <w:ind w:leftChars="200" w:left="480"/>
        <w:jc w:val="both"/>
        <w:rPr>
          <w:b/>
          <w:szCs w:val="20"/>
          <w:bdr w:val="single" w:sz="4" w:space="0" w:color="auto"/>
        </w:rPr>
      </w:pPr>
      <w:r w:rsidRPr="00AA07E5">
        <w:rPr>
          <w:rFonts w:hint="eastAsia"/>
          <w:b/>
          <w:szCs w:val="20"/>
          <w:bdr w:val="single" w:sz="4" w:space="0" w:color="auto"/>
        </w:rPr>
        <w:t>1</w:t>
      </w:r>
      <w:r w:rsidRPr="00AA07E5">
        <w:rPr>
          <w:rFonts w:hint="eastAsia"/>
          <w:b/>
          <w:szCs w:val="20"/>
          <w:bdr w:val="single" w:sz="4" w:space="0" w:color="auto"/>
        </w:rPr>
        <w:t>、釋「滿</w:t>
      </w:r>
      <w:r w:rsidRPr="00AA07E5">
        <w:rPr>
          <w:b/>
          <w:szCs w:val="20"/>
          <w:bdr w:val="single" w:sz="4" w:space="0" w:color="auto"/>
        </w:rPr>
        <w:t>閻浮提</w:t>
      </w:r>
      <w:r w:rsidRPr="00AA07E5">
        <w:rPr>
          <w:rFonts w:hint="eastAsia"/>
          <w:b/>
          <w:szCs w:val="20"/>
          <w:bdr w:val="single" w:sz="4" w:space="0" w:color="auto"/>
        </w:rPr>
        <w:t>乃至滿三千大千世界</w:t>
      </w:r>
      <w:r w:rsidRPr="00AA07E5">
        <w:rPr>
          <w:b/>
          <w:szCs w:val="20"/>
          <w:bdr w:val="single" w:sz="4" w:space="0" w:color="auto"/>
        </w:rPr>
        <w:t>起七寶塔</w:t>
      </w:r>
      <w:r w:rsidRPr="00AA07E5">
        <w:rPr>
          <w:rFonts w:hint="eastAsia"/>
          <w:b/>
          <w:szCs w:val="20"/>
          <w:bdr w:val="single" w:sz="4" w:space="0" w:color="auto"/>
        </w:rPr>
        <w:t>」</w:t>
      </w:r>
    </w:p>
    <w:p w:rsidR="00BA09FC" w:rsidRPr="00AA07E5" w:rsidRDefault="00BA09FC" w:rsidP="00BA09FC">
      <w:pPr>
        <w:spacing w:beforeLines="30" w:before="108"/>
        <w:ind w:leftChars="200" w:left="480"/>
        <w:jc w:val="both"/>
        <w:rPr>
          <w:b/>
          <w:szCs w:val="20"/>
          <w:bdr w:val="single" w:sz="4" w:space="0" w:color="auto"/>
        </w:rPr>
      </w:pPr>
      <w:r w:rsidRPr="00AA07E5">
        <w:rPr>
          <w:rFonts w:hint="eastAsia"/>
          <w:b/>
          <w:szCs w:val="20"/>
          <w:bdr w:val="single" w:sz="4" w:space="0" w:color="auto"/>
        </w:rPr>
        <w:t>2</w:t>
      </w:r>
      <w:r w:rsidRPr="00AA07E5">
        <w:rPr>
          <w:rFonts w:hint="eastAsia"/>
          <w:b/>
          <w:szCs w:val="20"/>
          <w:bdr w:val="single" w:sz="4" w:space="0" w:color="auto"/>
        </w:rPr>
        <w:t>、釋「</w:t>
      </w:r>
      <w:r w:rsidRPr="00AA07E5">
        <w:rPr>
          <w:b/>
          <w:szCs w:val="20"/>
          <w:bdr w:val="single" w:sz="4" w:space="0" w:color="auto"/>
        </w:rPr>
        <w:t>一一眾生</w:t>
      </w:r>
      <w:r w:rsidRPr="00AA07E5">
        <w:rPr>
          <w:rFonts w:hint="eastAsia"/>
          <w:b/>
          <w:szCs w:val="20"/>
          <w:bdr w:val="single" w:sz="4" w:space="0" w:color="auto"/>
        </w:rPr>
        <w:t>各</w:t>
      </w:r>
      <w:r w:rsidRPr="00AA07E5">
        <w:rPr>
          <w:b/>
          <w:szCs w:val="20"/>
          <w:bdr w:val="single" w:sz="4" w:space="0" w:color="auto"/>
        </w:rPr>
        <w:t>起七寶塔</w:t>
      </w:r>
      <w:r w:rsidRPr="00AA07E5">
        <w:rPr>
          <w:rFonts w:hint="eastAsia"/>
          <w:b/>
          <w:szCs w:val="20"/>
          <w:bdr w:val="single" w:sz="4" w:space="0" w:color="auto"/>
        </w:rPr>
        <w:t>供養佛」</w:t>
      </w:r>
    </w:p>
    <w:p w:rsidR="00BA09FC" w:rsidRPr="00AA07E5" w:rsidRDefault="00BA09FC" w:rsidP="00BA09FC">
      <w:pPr>
        <w:spacing w:beforeLines="30" w:before="108"/>
        <w:ind w:leftChars="100" w:left="240"/>
        <w:jc w:val="both"/>
        <w:rPr>
          <w:b/>
          <w:szCs w:val="20"/>
          <w:bdr w:val="single" w:sz="4" w:space="0" w:color="auto"/>
        </w:rPr>
      </w:pPr>
      <w:r w:rsidRPr="00AA07E5">
        <w:rPr>
          <w:rFonts w:hint="eastAsia"/>
          <w:b/>
          <w:szCs w:val="20"/>
          <w:bdr w:val="single" w:sz="4" w:space="0" w:color="auto"/>
        </w:rPr>
        <w:t>二、天主領解</w:t>
      </w:r>
    </w:p>
    <w:p w:rsidR="00BA09FC" w:rsidRPr="00AA07E5" w:rsidRDefault="00BA09FC" w:rsidP="00BA09FC">
      <w:pPr>
        <w:ind w:leftChars="150" w:left="360"/>
        <w:jc w:val="both"/>
        <w:rPr>
          <w:b/>
          <w:szCs w:val="20"/>
          <w:bdr w:val="single" w:sz="4" w:space="0" w:color="auto"/>
        </w:rPr>
      </w:pPr>
      <w:r w:rsidRPr="00AA07E5">
        <w:rPr>
          <w:rFonts w:hint="eastAsia"/>
          <w:b/>
          <w:szCs w:val="20"/>
          <w:bdr w:val="single" w:sz="4" w:space="0" w:color="auto"/>
        </w:rPr>
        <w:t>（一）得福因緣：一切善法皆攝在般若中故</w:t>
      </w:r>
    </w:p>
    <w:p w:rsidR="00BA09FC" w:rsidRPr="00AA07E5" w:rsidRDefault="00BA09FC" w:rsidP="00BA09FC">
      <w:pPr>
        <w:spacing w:beforeLines="30" w:before="108"/>
        <w:ind w:leftChars="150" w:left="360"/>
        <w:jc w:val="both"/>
        <w:rPr>
          <w:b/>
          <w:szCs w:val="20"/>
          <w:bdr w:val="single" w:sz="4" w:space="0" w:color="auto"/>
        </w:rPr>
      </w:pPr>
      <w:r w:rsidRPr="00AA07E5">
        <w:rPr>
          <w:rFonts w:hint="eastAsia"/>
          <w:b/>
          <w:szCs w:val="20"/>
          <w:bdr w:val="single" w:sz="4" w:space="0" w:color="auto"/>
        </w:rPr>
        <w:t>（二）佛、二乘及人天中樂，皆因般若而有，故應供養</w:t>
      </w:r>
    </w:p>
    <w:p w:rsidR="00BA09FC" w:rsidRPr="00AA07E5" w:rsidRDefault="00BA09FC" w:rsidP="00BA09FC">
      <w:pPr>
        <w:spacing w:beforeLines="30" w:before="108"/>
        <w:ind w:leftChars="100" w:left="240"/>
        <w:jc w:val="both"/>
        <w:rPr>
          <w:b/>
          <w:szCs w:val="20"/>
          <w:bdr w:val="single" w:sz="4" w:space="0" w:color="auto"/>
        </w:rPr>
      </w:pPr>
      <w:r w:rsidRPr="00AA07E5">
        <w:rPr>
          <w:rFonts w:hint="eastAsia"/>
          <w:b/>
          <w:szCs w:val="20"/>
          <w:bdr w:val="single" w:sz="4" w:space="0" w:color="auto"/>
        </w:rPr>
        <w:t>三、結：供養般若得福勝</w:t>
      </w:r>
    </w:p>
    <w:p w:rsidR="00BA09FC" w:rsidRDefault="00BA09FC" w:rsidP="00BA09FC">
      <w:pPr>
        <w:snapToGrid w:val="0"/>
        <w:spacing w:beforeLines="500" w:before="1800"/>
        <w:jc w:val="center"/>
        <w:rPr>
          <w:rStyle w:val="a8"/>
          <w:bCs/>
          <w:szCs w:val="28"/>
        </w:rPr>
      </w:pPr>
      <w:r w:rsidRPr="004A24D2">
        <w:rPr>
          <w:rFonts w:eastAsia="標楷體" w:cs="Roman Unicode"/>
          <w:b/>
          <w:bCs/>
          <w:sz w:val="28"/>
          <w:szCs w:val="28"/>
        </w:rPr>
        <w:t>〈</w:t>
      </w:r>
      <w:r w:rsidRPr="004A24D2">
        <w:rPr>
          <w:rFonts w:eastAsia="標楷體" w:cs="Roman Unicode" w:hint="eastAsia"/>
          <w:b/>
          <w:bCs/>
          <w:sz w:val="28"/>
          <w:szCs w:val="28"/>
        </w:rPr>
        <w:t>釋述誠</w:t>
      </w:r>
    </w:p>
    <w:p w:rsidR="00BA09FC" w:rsidRDefault="00BA09FC" w:rsidP="00BA09FC">
      <w:pPr>
        <w:snapToGrid w:val="0"/>
        <w:spacing w:beforeLines="500" w:before="1800"/>
        <w:jc w:val="center"/>
        <w:rPr>
          <w:rStyle w:val="a8"/>
          <w:bCs/>
          <w:szCs w:val="28"/>
        </w:rPr>
      </w:pPr>
      <w:r w:rsidRPr="004A24D2">
        <w:rPr>
          <w:rFonts w:eastAsia="標楷體" w:cs="Roman Unicode" w:hint="eastAsia"/>
          <w:b/>
          <w:bCs/>
          <w:sz w:val="28"/>
          <w:szCs w:val="28"/>
        </w:rPr>
        <w:t>品第三十三</w:t>
      </w:r>
    </w:p>
    <w:p w:rsidR="00BA09FC" w:rsidRDefault="00BA09FC" w:rsidP="00BA09FC">
      <w:pPr>
        <w:snapToGrid w:val="0"/>
        <w:spacing w:beforeLines="500" w:before="1800"/>
        <w:jc w:val="center"/>
        <w:rPr>
          <w:rStyle w:val="a8"/>
          <w:rFonts w:eastAsia="標楷體"/>
        </w:rPr>
      </w:pPr>
      <w:r w:rsidRPr="004A24D2">
        <w:rPr>
          <w:rFonts w:eastAsia="標楷體" w:cs="Roman Unicode"/>
          <w:b/>
          <w:bCs/>
          <w:sz w:val="28"/>
          <w:szCs w:val="28"/>
        </w:rPr>
        <w:t>〉</w:t>
      </w:r>
    </w:p>
    <w:p w:rsidR="00BA09FC" w:rsidRPr="004A24D2" w:rsidRDefault="00BA09FC" w:rsidP="00BA09FC">
      <w:pPr>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壹、佛述成，歎供養般若功德無邊</w:t>
      </w:r>
    </w:p>
    <w:p w:rsidR="00BA09FC" w:rsidRDefault="00BA09FC" w:rsidP="00BA09FC">
      <w:pPr>
        <w:ind w:leftChars="50" w:left="12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（壹）佛印可帝釋，並讚歎供養般若功德無量無邊</w:t>
      </w:r>
    </w:p>
    <w:p w:rsidR="00BA09FC" w:rsidRDefault="00BA09FC" w:rsidP="00BA09FC">
      <w:pPr>
        <w:spacing w:beforeLines="30" w:before="108"/>
        <w:ind w:leftChars="50" w:left="12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（貳）釋因由：諸善法乃至一切種智皆從般若生故</w:t>
      </w:r>
    </w:p>
    <w:p w:rsidR="00BA09FC" w:rsidRDefault="00BA09FC" w:rsidP="00BA09FC">
      <w:pPr>
        <w:ind w:leftChars="100" w:left="240"/>
        <w:jc w:val="both"/>
        <w:rPr>
          <w:rFonts w:ascii="標楷體" w:eastAsia="標楷體" w:hAnsi="標楷體"/>
          <w:b/>
          <w:sz w:val="21"/>
          <w:bdr w:val="single" w:sz="4" w:space="0" w:color="auto"/>
          <w:shd w:val="pct15" w:color="auto" w:fill="FFFFFF"/>
        </w:rPr>
      </w:pPr>
      <w:r w:rsidRPr="004A24D2">
        <w:rPr>
          <w:rFonts w:ascii="標楷體" w:eastAsia="標楷體" w:hAnsi="標楷體"/>
          <w:b/>
          <w:sz w:val="21"/>
          <w:bdr w:val="single" w:sz="4" w:space="0" w:color="auto"/>
        </w:rPr>
        <w:t>一、諸佛一切智、一切種智</w:t>
      </w:r>
    </w:p>
    <w:p w:rsidR="00BA09FC" w:rsidRDefault="00BA09FC" w:rsidP="00BA09FC">
      <w:pPr>
        <w:spacing w:beforeLines="30" w:before="108"/>
        <w:ind w:leftChars="100" w:left="240"/>
        <w:jc w:val="both"/>
        <w:rPr>
          <w:rFonts w:ascii="標楷體" w:eastAsia="標楷體" w:hAnsi="標楷體"/>
          <w:b/>
          <w:sz w:val="21"/>
          <w:bdr w:val="single" w:sz="4" w:space="0" w:color="auto"/>
        </w:rPr>
      </w:pPr>
      <w:r w:rsidRPr="004A24D2">
        <w:rPr>
          <w:rFonts w:ascii="標楷體" w:eastAsia="標楷體" w:hAnsi="標楷體"/>
          <w:b/>
          <w:sz w:val="21"/>
          <w:bdr w:val="single" w:sz="4" w:space="0" w:color="auto"/>
        </w:rPr>
        <w:t>二、諸菩薩波羅蜜</w:t>
      </w:r>
    </w:p>
    <w:p w:rsidR="00BA09FC" w:rsidRDefault="00BA09FC" w:rsidP="00BA09FC">
      <w:pPr>
        <w:spacing w:beforeLines="30" w:before="108" w:line="376" w:lineRule="exact"/>
        <w:ind w:leftChars="100" w:left="240"/>
        <w:jc w:val="both"/>
        <w:rPr>
          <w:rFonts w:ascii="標楷體" w:eastAsia="標楷體" w:hAnsi="標楷體"/>
          <w:b/>
          <w:sz w:val="21"/>
          <w:bdr w:val="single" w:sz="4" w:space="0" w:color="auto"/>
        </w:rPr>
      </w:pPr>
      <w:r w:rsidRPr="004A24D2">
        <w:rPr>
          <w:rFonts w:ascii="標楷體" w:eastAsia="標楷體" w:hAnsi="標楷體"/>
          <w:b/>
          <w:sz w:val="21"/>
          <w:bdr w:val="single" w:sz="4" w:space="0" w:color="auto"/>
        </w:rPr>
        <w:t>三、十八空乃至十八不共法</w:t>
      </w:r>
    </w:p>
    <w:p w:rsidR="00BA09FC" w:rsidRDefault="00BA09FC" w:rsidP="00BA09FC">
      <w:pPr>
        <w:spacing w:beforeLines="30" w:before="108" w:line="376" w:lineRule="exact"/>
        <w:ind w:leftChars="100" w:left="240"/>
        <w:jc w:val="both"/>
        <w:rPr>
          <w:rFonts w:ascii="標楷體" w:eastAsia="標楷體" w:hAnsi="標楷體"/>
          <w:b/>
          <w:sz w:val="21"/>
          <w:bdr w:val="single" w:sz="4" w:space="0" w:color="auto"/>
        </w:rPr>
      </w:pPr>
      <w:r w:rsidRPr="004A24D2">
        <w:rPr>
          <w:rFonts w:ascii="標楷體" w:eastAsia="標楷體" w:hAnsi="標楷體"/>
          <w:b/>
          <w:sz w:val="21"/>
          <w:bdr w:val="single" w:sz="4" w:space="0" w:color="auto"/>
        </w:rPr>
        <w:t>四、諸佛五眼</w:t>
      </w:r>
    </w:p>
    <w:p w:rsidR="00BA09FC" w:rsidRDefault="00BA09FC" w:rsidP="00BA09FC">
      <w:pPr>
        <w:spacing w:beforeLines="30" w:before="108" w:line="376" w:lineRule="exact"/>
        <w:ind w:leftChars="100" w:left="240"/>
        <w:jc w:val="both"/>
        <w:rPr>
          <w:rFonts w:ascii="標楷體" w:eastAsia="標楷體" w:hAnsi="標楷體"/>
          <w:b/>
          <w:sz w:val="21"/>
          <w:bdr w:val="single" w:sz="4" w:space="0" w:color="auto"/>
        </w:rPr>
      </w:pPr>
      <w:r w:rsidRPr="004A24D2">
        <w:rPr>
          <w:rFonts w:ascii="標楷體" w:eastAsia="標楷體" w:hAnsi="標楷體"/>
          <w:b/>
          <w:sz w:val="21"/>
          <w:bdr w:val="single" w:sz="4" w:space="0" w:color="auto"/>
        </w:rPr>
        <w:t>五、成就</w:t>
      </w:r>
      <w:r w:rsidRPr="004A24D2">
        <w:rPr>
          <w:rFonts w:ascii="標楷體" w:eastAsia="標楷體" w:hAnsi="標楷體" w:hint="eastAsia"/>
          <w:b/>
          <w:sz w:val="21"/>
          <w:bdr w:val="single" w:sz="4" w:space="0" w:color="auto"/>
        </w:rPr>
        <w:t>眾生乃至諸佛法</w:t>
      </w:r>
    </w:p>
    <w:p w:rsidR="00BA09FC" w:rsidRDefault="00BA09FC" w:rsidP="00BA09FC">
      <w:pPr>
        <w:spacing w:beforeLines="30" w:before="108" w:line="376" w:lineRule="exact"/>
        <w:ind w:leftChars="100" w:left="240"/>
        <w:jc w:val="both"/>
        <w:rPr>
          <w:rFonts w:ascii="標楷體" w:eastAsia="標楷體" w:hAnsi="標楷體"/>
          <w:b/>
          <w:sz w:val="21"/>
          <w:bdr w:val="single" w:sz="4" w:space="0" w:color="auto"/>
        </w:rPr>
      </w:pPr>
      <w:r w:rsidRPr="004A24D2">
        <w:rPr>
          <w:rFonts w:ascii="標楷體" w:eastAsia="標楷體" w:hAnsi="標楷體"/>
          <w:b/>
          <w:sz w:val="21"/>
          <w:bdr w:val="single" w:sz="4" w:space="0" w:color="auto"/>
        </w:rPr>
        <w:t>六、三乘</w:t>
      </w:r>
    </w:p>
    <w:p w:rsidR="00BA09FC" w:rsidRPr="004A24D2" w:rsidRDefault="00BA09FC" w:rsidP="00BA09FC">
      <w:pPr>
        <w:spacing w:beforeLines="30" w:before="108" w:line="376" w:lineRule="exact"/>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貳、校量功德</w:t>
      </w:r>
    </w:p>
    <w:p w:rsidR="00BA09FC" w:rsidRDefault="00BA09FC" w:rsidP="00BA09FC">
      <w:pPr>
        <w:spacing w:line="376" w:lineRule="exact"/>
        <w:ind w:leftChars="50" w:left="12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（壹）明「供養般若」勝「供養寶塔」</w:t>
      </w:r>
    </w:p>
    <w:p w:rsidR="00BA09FC" w:rsidRDefault="00BA09FC" w:rsidP="00BA09FC">
      <w:pPr>
        <w:spacing w:beforeLines="30" w:before="108" w:line="376" w:lineRule="exact"/>
        <w:ind w:leftChars="50" w:left="120"/>
        <w:jc w:val="both"/>
        <w:rPr>
          <w:rFonts w:ascii="標楷體" w:eastAsia="標楷體" w:hAnsi="標楷體"/>
          <w:b/>
          <w:sz w:val="21"/>
          <w:bdr w:val="single" w:sz="4" w:space="0" w:color="auto"/>
        </w:rPr>
      </w:pPr>
      <w:r w:rsidRPr="004A24D2">
        <w:rPr>
          <w:rFonts w:ascii="標楷體" w:eastAsia="標楷體" w:hAnsi="標楷體" w:hint="eastAsia"/>
          <w:b/>
          <w:sz w:val="21"/>
          <w:bdr w:val="single" w:sz="4" w:space="0" w:color="auto"/>
        </w:rPr>
        <w:t>（貳）釋因由：若般若在世，則</w:t>
      </w:r>
      <w:r w:rsidRPr="004A24D2">
        <w:rPr>
          <w:rFonts w:ascii="標楷體" w:eastAsia="標楷體" w:hAnsi="標楷體"/>
          <w:b/>
          <w:sz w:val="21"/>
          <w:bdr w:val="single" w:sz="4" w:space="0" w:color="auto"/>
        </w:rPr>
        <w:t>三寶不滅，</w:t>
      </w:r>
      <w:r w:rsidRPr="004A24D2">
        <w:rPr>
          <w:rFonts w:ascii="標楷體" w:eastAsia="標楷體" w:hAnsi="標楷體" w:hint="eastAsia"/>
          <w:b/>
          <w:sz w:val="21"/>
          <w:bdr w:val="single" w:sz="4" w:space="0" w:color="auto"/>
        </w:rPr>
        <w:t>眾善</w:t>
      </w:r>
      <w:r w:rsidRPr="004A24D2">
        <w:rPr>
          <w:rFonts w:ascii="標楷體" w:eastAsia="標楷體" w:hAnsi="標楷體"/>
          <w:b/>
          <w:sz w:val="21"/>
          <w:bdr w:val="single" w:sz="4" w:space="0" w:color="auto"/>
        </w:rPr>
        <w:t>皆現於世</w:t>
      </w:r>
    </w:p>
    <w:p w:rsidR="00BA09FC" w:rsidRPr="00AA07E5" w:rsidRDefault="00BA09FC" w:rsidP="00BA09FC">
      <w:pPr>
        <w:spacing w:line="376" w:lineRule="exact"/>
        <w:jc w:val="both"/>
        <w:rPr>
          <w:b/>
          <w:szCs w:val="20"/>
          <w:bdr w:val="single" w:sz="4" w:space="0" w:color="auto"/>
        </w:rPr>
      </w:pPr>
      <w:r w:rsidRPr="00AA07E5">
        <w:rPr>
          <w:rFonts w:hint="eastAsia"/>
          <w:b/>
          <w:szCs w:val="20"/>
          <w:bdr w:val="single" w:sz="4" w:space="0" w:color="auto"/>
        </w:rPr>
        <w:t>壹、佛述成，歎供養般若功德無邊</w:t>
      </w:r>
    </w:p>
    <w:p w:rsidR="00BA09FC" w:rsidRPr="00AA07E5" w:rsidRDefault="00BA09FC" w:rsidP="00BA09FC">
      <w:pPr>
        <w:keepNext/>
        <w:spacing w:beforeLines="30" w:before="108"/>
        <w:jc w:val="both"/>
        <w:rPr>
          <w:b/>
          <w:szCs w:val="20"/>
          <w:bdr w:val="single" w:sz="4" w:space="0" w:color="auto"/>
        </w:rPr>
      </w:pPr>
      <w:r w:rsidRPr="00AA07E5">
        <w:rPr>
          <w:rFonts w:hint="eastAsia"/>
          <w:b/>
          <w:szCs w:val="20"/>
          <w:bdr w:val="single" w:sz="4" w:space="0" w:color="auto"/>
        </w:rPr>
        <w:t>貳、校量功德</w:t>
      </w:r>
    </w:p>
    <w:p w:rsidR="00BA09FC" w:rsidRPr="00AA07E5" w:rsidRDefault="00BA09FC" w:rsidP="00BA09FC">
      <w:pPr>
        <w:ind w:leftChars="50" w:left="120"/>
        <w:jc w:val="both"/>
        <w:rPr>
          <w:b/>
          <w:szCs w:val="20"/>
          <w:bdr w:val="single" w:sz="4" w:space="0" w:color="auto"/>
        </w:rPr>
      </w:pPr>
      <w:r w:rsidRPr="00AA07E5">
        <w:rPr>
          <w:rFonts w:hint="eastAsia"/>
          <w:b/>
          <w:szCs w:val="20"/>
          <w:bdr w:val="single" w:sz="4" w:space="0" w:color="auto"/>
        </w:rPr>
        <w:t>（壹）明般若在世，則三寶不滅之理由</w:t>
      </w:r>
    </w:p>
    <w:p w:rsidR="00BA09FC" w:rsidRPr="00AA07E5" w:rsidRDefault="00BA09FC" w:rsidP="00BA09FC">
      <w:pPr>
        <w:ind w:leftChars="100" w:left="240"/>
        <w:jc w:val="both"/>
        <w:rPr>
          <w:b/>
          <w:szCs w:val="20"/>
          <w:bdr w:val="single" w:sz="4" w:space="0" w:color="auto"/>
        </w:rPr>
      </w:pPr>
      <w:r w:rsidRPr="00AA07E5">
        <w:rPr>
          <w:rFonts w:hint="eastAsia"/>
          <w:b/>
          <w:szCs w:val="20"/>
          <w:bdr w:val="single" w:sz="4" w:space="0" w:color="auto"/>
        </w:rPr>
        <w:t>一、約實相般若說：有佛、無佛，常住不滅</w:t>
      </w:r>
    </w:p>
    <w:p w:rsidR="00BA09FC" w:rsidRPr="00AA07E5" w:rsidRDefault="00BA09FC" w:rsidP="00BA09FC">
      <w:pPr>
        <w:spacing w:beforeLines="30" w:before="108"/>
        <w:ind w:leftChars="100" w:left="240"/>
        <w:jc w:val="both"/>
        <w:rPr>
          <w:b/>
          <w:szCs w:val="20"/>
          <w:bdr w:val="single" w:sz="4" w:space="0" w:color="auto"/>
        </w:rPr>
      </w:pPr>
      <w:r w:rsidRPr="00AA07E5">
        <w:rPr>
          <w:rFonts w:hint="eastAsia"/>
          <w:b/>
          <w:szCs w:val="20"/>
          <w:bdr w:val="single" w:sz="4" w:space="0" w:color="auto"/>
        </w:rPr>
        <w:t>二、約文字般若說般若在世</w:t>
      </w:r>
    </w:p>
    <w:p w:rsidR="00BA09FC" w:rsidRPr="00AA07E5" w:rsidRDefault="00BA09FC" w:rsidP="00BA09FC">
      <w:pPr>
        <w:spacing w:beforeLines="30" w:before="108"/>
        <w:ind w:leftChars="50" w:left="120"/>
        <w:jc w:val="both"/>
        <w:rPr>
          <w:b/>
          <w:szCs w:val="20"/>
          <w:bdr w:val="single" w:sz="4" w:space="0" w:color="auto"/>
        </w:rPr>
      </w:pPr>
      <w:r w:rsidRPr="00AA07E5">
        <w:rPr>
          <w:rFonts w:hint="eastAsia"/>
          <w:b/>
          <w:szCs w:val="20"/>
          <w:bdr w:val="single" w:sz="4" w:space="0" w:color="auto"/>
        </w:rPr>
        <w:t>（貳）釋疑：「若般若在世則三寶不滅」之後，云何復說「眾善皆現於世」</w:t>
      </w:r>
    </w:p>
    <w:p w:rsidR="00BA09FC" w:rsidRPr="00AA07E5" w:rsidRDefault="00BA09FC" w:rsidP="00BA09FC">
      <w:pPr>
        <w:ind w:leftChars="100" w:left="240"/>
        <w:jc w:val="both"/>
        <w:rPr>
          <w:b/>
          <w:szCs w:val="20"/>
          <w:bdr w:val="single" w:sz="4" w:space="0" w:color="auto"/>
        </w:rPr>
      </w:pPr>
      <w:r w:rsidRPr="00AA07E5">
        <w:rPr>
          <w:rFonts w:hint="eastAsia"/>
          <w:b/>
          <w:szCs w:val="20"/>
          <w:bdr w:val="single" w:sz="4" w:space="0" w:color="auto"/>
        </w:rPr>
        <w:t>一、</w:t>
      </w:r>
      <w:r w:rsidRPr="00AA07E5">
        <w:rPr>
          <w:b/>
          <w:szCs w:val="20"/>
          <w:bdr w:val="single" w:sz="4" w:space="0" w:color="auto"/>
        </w:rPr>
        <w:t>諸法及諸道，皆是廣解三寶中義</w:t>
      </w:r>
    </w:p>
    <w:p w:rsidR="00BA09FC" w:rsidRPr="00AA07E5" w:rsidRDefault="00BA09FC" w:rsidP="00BA09FC">
      <w:pPr>
        <w:spacing w:beforeLines="30" w:before="108"/>
        <w:ind w:leftChars="100" w:left="240"/>
        <w:jc w:val="both"/>
        <w:rPr>
          <w:b/>
          <w:szCs w:val="20"/>
          <w:bdr w:val="single" w:sz="4" w:space="0" w:color="auto"/>
        </w:rPr>
      </w:pPr>
      <w:r w:rsidRPr="00AA07E5">
        <w:rPr>
          <w:b/>
          <w:szCs w:val="20"/>
          <w:bdr w:val="single" w:sz="4" w:space="0" w:color="auto"/>
        </w:rPr>
        <w:t>二</w:t>
      </w:r>
      <w:r w:rsidRPr="00AA07E5">
        <w:rPr>
          <w:rFonts w:hint="eastAsia"/>
          <w:b/>
          <w:szCs w:val="20"/>
          <w:bdr w:val="single" w:sz="4" w:space="0" w:color="auto"/>
        </w:rPr>
        <w:t>、</w:t>
      </w:r>
      <w:r w:rsidRPr="00AA07E5">
        <w:rPr>
          <w:b/>
          <w:szCs w:val="20"/>
          <w:bdr w:val="single" w:sz="4" w:space="0" w:color="auto"/>
        </w:rPr>
        <w:t>十善</w:t>
      </w:r>
      <w:r w:rsidRPr="00AA07E5">
        <w:rPr>
          <w:rFonts w:hint="eastAsia"/>
          <w:b/>
          <w:szCs w:val="20"/>
          <w:bdr w:val="single" w:sz="4" w:space="0" w:color="auto"/>
        </w:rPr>
        <w:t>道</w:t>
      </w:r>
      <w:r w:rsidRPr="00AA07E5">
        <w:rPr>
          <w:b/>
          <w:szCs w:val="20"/>
          <w:bdr w:val="single" w:sz="4" w:space="0" w:color="auto"/>
        </w:rPr>
        <w:t>乃至四無量等，皆是道方便</w:t>
      </w:r>
      <w:r w:rsidRPr="00AA07E5">
        <w:rPr>
          <w:rFonts w:hint="eastAsia"/>
          <w:b/>
          <w:szCs w:val="20"/>
          <w:bdr w:val="single" w:sz="4" w:space="0" w:color="auto"/>
        </w:rPr>
        <w:t>門故別說</w:t>
      </w:r>
    </w:p>
    <w:p w:rsidR="00BA09FC" w:rsidRPr="004A24D2" w:rsidRDefault="00BA09FC" w:rsidP="00BA09FC">
      <w:pPr>
        <w:ind w:leftChars="100" w:left="240"/>
        <w:jc w:val="both"/>
      </w:pPr>
    </w:p>
    <w:p w:rsidR="00BA09FC" w:rsidRDefault="00BA09FC" w:rsidP="00BA09FC">
      <w:pPr>
        <w:adjustRightInd w:val="0"/>
        <w:snapToGrid w:val="0"/>
        <w:jc w:val="center"/>
        <w:rPr>
          <w:rFonts w:cs="Roman Unicode"/>
        </w:rPr>
      </w:pPr>
    </w:p>
    <w:p w:rsidR="00BA09FC" w:rsidRPr="00C32FC7" w:rsidRDefault="00BA09FC" w:rsidP="00BA09FC">
      <w:pPr>
        <w:jc w:val="center"/>
        <w:rPr>
          <w:rFonts w:eastAsia="標楷體" w:cs="Roman Unicode"/>
          <w:b/>
          <w:sz w:val="44"/>
          <w:szCs w:val="44"/>
        </w:rPr>
      </w:pPr>
      <w:r w:rsidRPr="00C32FC7">
        <w:rPr>
          <w:rFonts w:eastAsia="標楷體" w:cs="Roman Unicode"/>
          <w:b/>
          <w:sz w:val="44"/>
          <w:szCs w:val="44"/>
        </w:rPr>
        <w:t>《大智度論》卷</w:t>
      </w:r>
      <w:r w:rsidRPr="00867983">
        <w:rPr>
          <w:rFonts w:eastAsia="標楷體" w:cs="Roman Unicode" w:hint="eastAsia"/>
          <w:b/>
          <w:sz w:val="44"/>
          <w:szCs w:val="44"/>
        </w:rPr>
        <w:t>58</w:t>
      </w:r>
    </w:p>
    <w:p w:rsidR="00BA09FC" w:rsidRDefault="00BA09FC" w:rsidP="00BA09FC">
      <w:pPr>
        <w:snapToGrid w:val="0"/>
        <w:jc w:val="center"/>
        <w:rPr>
          <w:rFonts w:eastAsia="標楷體" w:cs="Roman Unicode"/>
          <w:b/>
          <w:bCs/>
          <w:sz w:val="28"/>
          <w:szCs w:val="28"/>
        </w:rPr>
      </w:pPr>
      <w:r w:rsidRPr="00C32FC7">
        <w:rPr>
          <w:rFonts w:eastAsia="標楷體" w:cs="Roman Unicode"/>
          <w:b/>
          <w:bCs/>
          <w:sz w:val="28"/>
          <w:szCs w:val="28"/>
        </w:rPr>
        <w:t>〈</w:t>
      </w:r>
      <w:r w:rsidRPr="00C32FC7">
        <w:rPr>
          <w:rFonts w:eastAsia="標楷體" w:cs="Roman Unicode" w:hint="eastAsia"/>
          <w:b/>
          <w:bCs/>
          <w:sz w:val="28"/>
          <w:szCs w:val="28"/>
        </w:rPr>
        <w:t>釋勸受</w:t>
      </w:r>
      <w:r w:rsidRPr="00C32FC7">
        <w:rPr>
          <w:rStyle w:val="a8"/>
          <w:rFonts w:cs="新細明體"/>
          <w:bCs/>
          <w:sz w:val="28"/>
          <w:szCs w:val="28"/>
        </w:rPr>
        <w:footnoteReference w:id="6"/>
      </w:r>
      <w:r w:rsidRPr="00C32FC7">
        <w:rPr>
          <w:rFonts w:eastAsia="標楷體" w:cs="Roman Unicode" w:hint="eastAsia"/>
          <w:b/>
          <w:bCs/>
          <w:sz w:val="28"/>
          <w:szCs w:val="28"/>
        </w:rPr>
        <w:t>持品第三十四</w:t>
      </w:r>
      <w:r w:rsidRPr="00C32FC7">
        <w:rPr>
          <w:rStyle w:val="a8"/>
          <w:rFonts w:cs="新細明體"/>
          <w:bCs/>
          <w:sz w:val="28"/>
          <w:szCs w:val="28"/>
        </w:rPr>
        <w:footnoteReference w:id="7"/>
      </w:r>
      <w:r w:rsidRPr="00C32FC7">
        <w:rPr>
          <w:rFonts w:eastAsia="標楷體" w:cs="Roman Unicode"/>
          <w:b/>
          <w:bCs/>
          <w:sz w:val="28"/>
          <w:szCs w:val="28"/>
        </w:rPr>
        <w:t>〉</w:t>
      </w:r>
      <w:r w:rsidRPr="00C32FC7">
        <w:rPr>
          <w:rStyle w:val="a8"/>
          <w:rFonts w:cs="新細明體"/>
          <w:bCs/>
          <w:sz w:val="28"/>
          <w:szCs w:val="28"/>
        </w:rPr>
        <w:footnoteReference w:id="8"/>
      </w:r>
    </w:p>
    <w:p w:rsidR="00BA09FC" w:rsidRDefault="00BA09FC" w:rsidP="00BA09FC">
      <w:pPr>
        <w:jc w:val="right"/>
        <w:rPr>
          <w:bCs/>
          <w:sz w:val="32"/>
          <w:szCs w:val="32"/>
        </w:rPr>
      </w:pPr>
      <w:r w:rsidRPr="00C32FC7">
        <w:rPr>
          <w:rFonts w:eastAsia="標楷體" w:cs="Roman Unicode"/>
          <w:sz w:val="26"/>
        </w:rPr>
        <w:t>釋厚觀</w:t>
      </w:r>
      <w:r w:rsidRPr="00C32FC7">
        <w:rPr>
          <w:rFonts w:cs="Roman Unicode"/>
          <w:sz w:val="26"/>
        </w:rPr>
        <w:t>（</w:t>
      </w:r>
      <w:r w:rsidRPr="00867983">
        <w:rPr>
          <w:rFonts w:cs="Roman Unicode"/>
          <w:sz w:val="26"/>
        </w:rPr>
        <w:t>20</w:t>
      </w:r>
      <w:r w:rsidRPr="00867983">
        <w:rPr>
          <w:rFonts w:cs="Roman Unicode" w:hint="eastAsia"/>
          <w:sz w:val="26"/>
        </w:rPr>
        <w:t>1</w:t>
      </w:r>
      <w:r w:rsidRPr="00867983">
        <w:rPr>
          <w:rFonts w:cs="Roman Unicode"/>
          <w:sz w:val="26"/>
        </w:rPr>
        <w:t>0</w:t>
      </w:r>
      <w:r w:rsidRPr="00C32FC7">
        <w:rPr>
          <w:rFonts w:cs="Roman Unicode"/>
          <w:sz w:val="26"/>
        </w:rPr>
        <w:t>.</w:t>
      </w:r>
      <w:r w:rsidRPr="00867983">
        <w:rPr>
          <w:rFonts w:cs="Roman Unicode" w:hint="eastAsia"/>
          <w:sz w:val="26"/>
        </w:rPr>
        <w:t>10</w:t>
      </w:r>
      <w:r w:rsidRPr="00C32FC7">
        <w:rPr>
          <w:rFonts w:cs="Roman Unicode"/>
          <w:sz w:val="26"/>
        </w:rPr>
        <w:t>.</w:t>
      </w:r>
      <w:r w:rsidRPr="00867983">
        <w:rPr>
          <w:rFonts w:cs="Roman Unicode" w:hint="eastAsia"/>
          <w:sz w:val="26"/>
        </w:rPr>
        <w:t>16</w:t>
      </w:r>
      <w:r w:rsidRPr="00C32FC7">
        <w:rPr>
          <w:rFonts w:cs="Roman Unicode"/>
          <w:sz w:val="26"/>
        </w:rPr>
        <w:t>）</w:t>
      </w:r>
    </w:p>
    <w:p w:rsidR="00BA09FC" w:rsidRPr="00C32FC7" w:rsidRDefault="00BA09FC" w:rsidP="00BA09FC">
      <w:pPr>
        <w:spacing w:line="352" w:lineRule="exact"/>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壹、諸天勸受持般若</w:t>
      </w:r>
    </w:p>
    <w:p w:rsidR="00BA09FC" w:rsidRDefault="00BA09FC" w:rsidP="00BA09FC">
      <w:pPr>
        <w:spacing w:line="352" w:lineRule="exact"/>
        <w:ind w:leftChars="50" w:left="120"/>
        <w:jc w:val="both"/>
        <w:rPr>
          <w:rFonts w:ascii="標楷體" w:eastAsia="標楷體" w:hAnsi="標楷體" w:cs="新細明體"/>
          <w:b/>
          <w:bCs/>
          <w:sz w:val="21"/>
          <w:shd w:val="pct15" w:color="auto" w:fill="FFFFFF"/>
        </w:rPr>
      </w:pPr>
      <w:r w:rsidRPr="00C32FC7">
        <w:rPr>
          <w:rFonts w:ascii="標楷體" w:eastAsia="標楷體" w:hAnsi="標楷體" w:hint="eastAsia"/>
          <w:b/>
          <w:bCs/>
          <w:sz w:val="21"/>
          <w:bdr w:val="single" w:sz="4" w:space="0" w:color="auto"/>
        </w:rPr>
        <w:t>（壹）正說</w:t>
      </w:r>
    </w:p>
    <w:p w:rsidR="00BA09FC" w:rsidRDefault="00BA09FC" w:rsidP="00BA09FC">
      <w:pPr>
        <w:spacing w:beforeLines="30" w:before="108" w:line="352" w:lineRule="exact"/>
        <w:ind w:leftChars="50" w:left="120"/>
        <w:jc w:val="both"/>
        <w:rPr>
          <w:rFonts w:ascii="標楷體" w:eastAsia="標楷體" w:hAnsi="標楷體"/>
          <w:b/>
          <w:bCs/>
          <w:sz w:val="21"/>
        </w:rPr>
      </w:pPr>
      <w:bookmarkStart w:id="2637" w:name="0468a18"/>
      <w:bookmarkStart w:id="2638" w:name="0468a19"/>
      <w:r w:rsidRPr="00C32FC7">
        <w:rPr>
          <w:rFonts w:ascii="標楷體" w:eastAsia="標楷體" w:hAnsi="標楷體" w:hint="eastAsia"/>
          <w:b/>
          <w:bCs/>
          <w:sz w:val="21"/>
          <w:bdr w:val="single" w:sz="4" w:space="0" w:color="auto"/>
        </w:rPr>
        <w:t>（貳）勸持般若之理由</w:t>
      </w:r>
      <w:bookmarkEnd w:id="2637"/>
      <w:bookmarkEnd w:id="2638"/>
    </w:p>
    <w:p w:rsidR="00BA09FC" w:rsidRPr="00C32FC7" w:rsidRDefault="00BA09FC" w:rsidP="00BA09FC">
      <w:pPr>
        <w:spacing w:beforeLines="30" w:before="108" w:line="352" w:lineRule="exact"/>
        <w:jc w:val="both"/>
        <w:rPr>
          <w:rFonts w:ascii="標楷體" w:eastAsia="標楷體" w:hAnsi="標楷體" w:cs="新細明體"/>
          <w:b/>
          <w:bCs/>
          <w:sz w:val="21"/>
          <w:bdr w:val="single" w:sz="4" w:space="0" w:color="auto"/>
        </w:rPr>
      </w:pPr>
      <w:bookmarkStart w:id="2639" w:name="0468a29"/>
      <w:r w:rsidRPr="00C32FC7">
        <w:rPr>
          <w:rFonts w:ascii="標楷體" w:eastAsia="標楷體" w:hAnsi="標楷體" w:cs="新細明體" w:hint="eastAsia"/>
          <w:b/>
          <w:bCs/>
          <w:sz w:val="21"/>
          <w:bdr w:val="single" w:sz="4" w:space="0" w:color="auto"/>
        </w:rPr>
        <w:t>貳、佛勸受持般若</w:t>
      </w:r>
    </w:p>
    <w:p w:rsidR="00BA09FC" w:rsidRDefault="00BA09FC" w:rsidP="00BA09FC">
      <w:pPr>
        <w:spacing w:line="352" w:lineRule="exact"/>
        <w:ind w:leftChars="50" w:left="120"/>
        <w:jc w:val="both"/>
        <w:rPr>
          <w:rFonts w:eastAsia="標楷體" w:cs="新細明體"/>
          <w:b/>
          <w:bCs/>
          <w:sz w:val="21"/>
          <w:szCs w:val="20"/>
          <w:shd w:val="pct15" w:color="auto" w:fill="FFFFFF"/>
        </w:rPr>
      </w:pPr>
      <w:r w:rsidRPr="00C32FC7">
        <w:rPr>
          <w:rFonts w:ascii="標楷體" w:eastAsia="標楷體" w:hAnsi="標楷體" w:cs="新細明體" w:hint="eastAsia"/>
          <w:b/>
          <w:bCs/>
          <w:sz w:val="21"/>
          <w:bdr w:val="single" w:sz="4" w:space="0" w:color="auto"/>
        </w:rPr>
        <w:t>（壹）正說</w:t>
      </w:r>
    </w:p>
    <w:p w:rsidR="00BA09FC" w:rsidRPr="00C32FC7" w:rsidRDefault="00BA09FC" w:rsidP="00BA09FC">
      <w:pPr>
        <w:spacing w:beforeLines="30" w:before="108" w:line="352" w:lineRule="exact"/>
        <w:ind w:leftChars="50" w:left="120"/>
        <w:jc w:val="both"/>
        <w:rPr>
          <w:rFonts w:ascii="標楷體" w:eastAsia="標楷體" w:hAnsi="標楷體"/>
          <w:b/>
          <w:bCs/>
          <w:sz w:val="21"/>
          <w:bdr w:val="single" w:sz="4" w:space="0" w:color="auto"/>
        </w:rPr>
      </w:pPr>
      <w:bookmarkStart w:id="2640" w:name="0468b01"/>
      <w:r w:rsidRPr="00C32FC7">
        <w:rPr>
          <w:rFonts w:ascii="標楷體" w:eastAsia="標楷體" w:hAnsi="標楷體" w:hint="eastAsia"/>
          <w:b/>
          <w:bCs/>
          <w:sz w:val="21"/>
          <w:bdr w:val="single" w:sz="4" w:space="0" w:color="auto"/>
        </w:rPr>
        <w:t>（貳）釋因由</w:t>
      </w:r>
    </w:p>
    <w:p w:rsidR="00BA09FC" w:rsidRDefault="00BA09FC" w:rsidP="00BA09FC">
      <w:pPr>
        <w:spacing w:line="352" w:lineRule="exact"/>
        <w:ind w:leftChars="100" w:left="240"/>
        <w:jc w:val="both"/>
        <w:rPr>
          <w:rFonts w:ascii="標楷體" w:eastAsia="標楷體" w:hAnsi="標楷體" w:cs="新細明體"/>
          <w:b/>
          <w:bCs/>
          <w:sz w:val="21"/>
        </w:rPr>
      </w:pPr>
      <w:r w:rsidRPr="00C32FC7">
        <w:rPr>
          <w:rFonts w:ascii="標楷體" w:eastAsia="標楷體" w:hAnsi="標楷體" w:cs="新細明體" w:hint="eastAsia"/>
          <w:b/>
          <w:bCs/>
          <w:sz w:val="21"/>
          <w:bdr w:val="single" w:sz="4" w:space="0" w:color="auto"/>
        </w:rPr>
        <w:t>一、令阿修羅惡心滅</w:t>
      </w:r>
      <w:bookmarkEnd w:id="2640"/>
    </w:p>
    <w:p w:rsidR="00BA09FC" w:rsidRDefault="00BA09FC" w:rsidP="00BA09FC">
      <w:pPr>
        <w:spacing w:beforeLines="30" w:before="108" w:line="352" w:lineRule="exact"/>
        <w:ind w:leftChars="100" w:left="240"/>
        <w:jc w:val="both"/>
        <w:rPr>
          <w:rFonts w:ascii="標楷體" w:eastAsia="標楷體" w:hAnsi="標楷體" w:cs="新細明體"/>
          <w:b/>
          <w:bCs/>
          <w:sz w:val="21"/>
          <w:bdr w:val="single" w:sz="4" w:space="0" w:color="auto"/>
        </w:rPr>
      </w:pPr>
      <w:bookmarkStart w:id="2641" w:name="0468b04"/>
      <w:r w:rsidRPr="00C32FC7">
        <w:rPr>
          <w:rFonts w:ascii="標楷體" w:eastAsia="標楷體" w:hAnsi="標楷體" w:cs="新細明體" w:hint="eastAsia"/>
          <w:b/>
          <w:bCs/>
          <w:sz w:val="21"/>
          <w:bdr w:val="single" w:sz="4" w:space="0" w:color="auto"/>
        </w:rPr>
        <w:t>二、令諸天除五死相，還生本處</w:t>
      </w:r>
      <w:bookmarkEnd w:id="2639"/>
      <w:bookmarkEnd w:id="2641"/>
    </w:p>
    <w:p w:rsidR="00BA09FC" w:rsidRDefault="00BA09FC" w:rsidP="00BA09FC">
      <w:pPr>
        <w:spacing w:beforeLines="30" w:before="108"/>
        <w:ind w:leftChars="100" w:left="240"/>
        <w:jc w:val="both"/>
        <w:rPr>
          <w:rFonts w:ascii="標楷體" w:eastAsia="標楷體" w:hAnsi="標楷體" w:cs="新細明體"/>
          <w:b/>
          <w:bCs/>
          <w:sz w:val="21"/>
          <w:bdr w:val="single" w:sz="4" w:space="0" w:color="auto"/>
        </w:rPr>
      </w:pPr>
      <w:bookmarkStart w:id="2642" w:name="0468b08"/>
      <w:r w:rsidRPr="00C32FC7">
        <w:rPr>
          <w:rFonts w:ascii="標楷體" w:eastAsia="標楷體" w:hAnsi="標楷體" w:cs="新細明體" w:hint="eastAsia"/>
          <w:b/>
          <w:bCs/>
          <w:sz w:val="21"/>
          <w:bdr w:val="single" w:sz="4" w:space="0" w:color="auto"/>
        </w:rPr>
        <w:t>三、漸得無上菩提</w:t>
      </w:r>
      <w:bookmarkEnd w:id="2642"/>
    </w:p>
    <w:p w:rsidR="00BA09FC" w:rsidRPr="00C32FC7" w:rsidRDefault="00BA09FC" w:rsidP="00BA09FC">
      <w:pPr>
        <w:spacing w:beforeLines="30" w:before="108"/>
        <w:jc w:val="both"/>
        <w:rPr>
          <w:rFonts w:ascii="標楷體" w:eastAsia="標楷體" w:hAnsi="標楷體" w:cs="新細明體"/>
          <w:b/>
          <w:bCs/>
          <w:sz w:val="21"/>
          <w:bdr w:val="single" w:sz="4" w:space="0" w:color="auto"/>
        </w:rPr>
      </w:pPr>
      <w:bookmarkStart w:id="2643" w:name="0468b17"/>
      <w:r w:rsidRPr="00C32FC7">
        <w:rPr>
          <w:rFonts w:ascii="標楷體" w:eastAsia="標楷體" w:hAnsi="標楷體" w:cs="新細明體" w:hint="eastAsia"/>
          <w:b/>
          <w:bCs/>
          <w:sz w:val="21"/>
          <w:bdr w:val="single" w:sz="4" w:space="0" w:color="auto"/>
        </w:rPr>
        <w:t>參、天主勸持般若</w:t>
      </w:r>
    </w:p>
    <w:p w:rsidR="00BA09FC" w:rsidRDefault="00BA09FC" w:rsidP="00BA09FC">
      <w:pPr>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（壹）天主以三明呪讚般若</w:t>
      </w:r>
      <w:bookmarkEnd w:id="2643"/>
    </w:p>
    <w:p w:rsidR="00BA09FC" w:rsidRDefault="00BA09FC" w:rsidP="00BA09FC">
      <w:pPr>
        <w:spacing w:beforeLines="30" w:before="108"/>
        <w:ind w:leftChars="50" w:left="120"/>
        <w:jc w:val="both"/>
        <w:rPr>
          <w:rFonts w:ascii="標楷體" w:eastAsia="標楷體" w:hAnsi="標楷體"/>
          <w:b/>
          <w:bCs/>
          <w:sz w:val="21"/>
          <w:bdr w:val="single" w:sz="4" w:space="0" w:color="auto"/>
        </w:rPr>
      </w:pPr>
      <w:bookmarkStart w:id="2644" w:name="0468b18"/>
      <w:bookmarkStart w:id="2645" w:name="0468b19"/>
      <w:r w:rsidRPr="00C32FC7">
        <w:rPr>
          <w:rFonts w:ascii="標楷體" w:eastAsia="標楷體" w:hAnsi="標楷體" w:hint="eastAsia"/>
          <w:b/>
          <w:bCs/>
          <w:sz w:val="21"/>
          <w:bdr w:val="single" w:sz="4" w:space="0" w:color="auto"/>
        </w:rPr>
        <w:t>（貳）釋因由：般若</w:t>
      </w:r>
      <w:r w:rsidRPr="00C32FC7">
        <w:rPr>
          <w:rFonts w:ascii="標楷體" w:eastAsia="標楷體" w:hAnsi="標楷體"/>
          <w:b/>
          <w:bCs/>
          <w:sz w:val="21"/>
          <w:bdr w:val="single" w:sz="4" w:space="0" w:color="auto"/>
        </w:rPr>
        <w:t>能除一切不善法，能與一切善法</w:t>
      </w:r>
      <w:r w:rsidRPr="00C32FC7">
        <w:rPr>
          <w:rFonts w:ascii="標楷體" w:eastAsia="標楷體" w:hAnsi="標楷體" w:hint="eastAsia"/>
          <w:b/>
          <w:bCs/>
          <w:sz w:val="21"/>
          <w:bdr w:val="single" w:sz="4" w:space="0" w:color="auto"/>
        </w:rPr>
        <w:t>故</w:t>
      </w:r>
      <w:bookmarkEnd w:id="2644"/>
      <w:bookmarkEnd w:id="2645"/>
    </w:p>
    <w:p w:rsidR="00BA09FC" w:rsidRPr="00C32FC7" w:rsidRDefault="00BA09FC" w:rsidP="00BA09FC">
      <w:pPr>
        <w:spacing w:beforeLines="30" w:before="108"/>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肆、佛印可、廣讚，更明受持般若得二世功德</w:t>
      </w:r>
    </w:p>
    <w:p w:rsidR="00BA09FC" w:rsidRPr="00C32FC7" w:rsidRDefault="00BA09FC" w:rsidP="00BA09FC">
      <w:pPr>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（壹）佛印可、廣讚</w:t>
      </w:r>
    </w:p>
    <w:p w:rsidR="00BA09FC" w:rsidRDefault="00BA09FC" w:rsidP="00BA09FC">
      <w:pPr>
        <w:ind w:leftChars="100" w:left="24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w:t>
      </w:r>
      <w:r w:rsidRPr="00C32FC7">
        <w:rPr>
          <w:rFonts w:ascii="標楷體" w:eastAsia="標楷體" w:hAnsi="標楷體" w:hint="eastAsia"/>
          <w:b/>
          <w:bCs/>
          <w:sz w:val="21"/>
          <w:bdr w:val="single" w:sz="4" w:space="0" w:color="auto"/>
        </w:rPr>
        <w:t>佛印可</w:t>
      </w:r>
    </w:p>
    <w:p w:rsidR="00BA09FC" w:rsidRPr="00C32FC7" w:rsidRDefault="00BA09FC" w:rsidP="00BA09FC">
      <w:pPr>
        <w:spacing w:beforeLines="30" w:before="108"/>
        <w:ind w:leftChars="100" w:left="240"/>
        <w:jc w:val="both"/>
        <w:rPr>
          <w:rFonts w:ascii="標楷體" w:eastAsia="標楷體" w:hAnsi="標楷體" w:cs="新細明體"/>
          <w:b/>
          <w:bCs/>
          <w:sz w:val="21"/>
          <w:bdr w:val="single" w:sz="4" w:space="0" w:color="auto"/>
        </w:rPr>
      </w:pPr>
      <w:bookmarkStart w:id="2646" w:name="0468b22"/>
      <w:bookmarkStart w:id="2647" w:name="0468b21"/>
      <w:r w:rsidRPr="00C32FC7">
        <w:rPr>
          <w:rFonts w:ascii="標楷體" w:eastAsia="標楷體" w:hAnsi="標楷體" w:cs="新細明體" w:hint="eastAsia"/>
          <w:b/>
          <w:bCs/>
          <w:sz w:val="21"/>
          <w:bdr w:val="single" w:sz="4" w:space="0" w:color="auto"/>
        </w:rPr>
        <w:t>二、廣讚</w:t>
      </w:r>
    </w:p>
    <w:p w:rsidR="00BA09FC" w:rsidRDefault="00BA09FC" w:rsidP="00BA09FC">
      <w:pPr>
        <w:ind w:leftChars="150" w:left="360"/>
        <w:jc w:val="both"/>
        <w:rPr>
          <w:rFonts w:ascii="標楷體" w:eastAsia="標楷體" w:hAnsi="標楷體" w:cs="新細明體"/>
          <w:b/>
          <w:bCs/>
          <w:sz w:val="21"/>
        </w:rPr>
      </w:pPr>
      <w:r w:rsidRPr="00C32FC7">
        <w:rPr>
          <w:rFonts w:ascii="標楷體" w:eastAsia="標楷體" w:hAnsi="標楷體" w:cs="新細明體" w:hint="eastAsia"/>
          <w:b/>
          <w:bCs/>
          <w:sz w:val="21"/>
          <w:bdr w:val="single" w:sz="4" w:space="0" w:color="auto"/>
        </w:rPr>
        <w:t>（一）三世諸佛依般若明呪得無上菩提，依此明呪而有諸善生</w:t>
      </w:r>
      <w:bookmarkEnd w:id="2646"/>
    </w:p>
    <w:p w:rsidR="00BA09FC" w:rsidRDefault="00BA09FC" w:rsidP="00BA09FC">
      <w:pPr>
        <w:spacing w:beforeLines="30" w:before="108"/>
        <w:ind w:leftChars="150" w:left="36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（二）諸善法道果皆從菩薩生，菩薩方便力皆從般若生</w:t>
      </w:r>
      <w:bookmarkEnd w:id="2647"/>
    </w:p>
    <w:p w:rsidR="00BA09FC" w:rsidRPr="00C32FC7" w:rsidRDefault="00BA09FC" w:rsidP="00BA09FC">
      <w:pPr>
        <w:spacing w:beforeLines="30" w:before="108"/>
        <w:ind w:leftChars="50" w:left="120"/>
        <w:jc w:val="both"/>
        <w:rPr>
          <w:rFonts w:ascii="標楷體" w:eastAsia="標楷體" w:hAnsi="標楷體" w:cs="新細明體"/>
          <w:b/>
          <w:bCs/>
          <w:sz w:val="21"/>
          <w:bdr w:val="single" w:sz="4" w:space="0" w:color="auto"/>
        </w:rPr>
      </w:pPr>
      <w:bookmarkStart w:id="2648" w:name="0468c12"/>
      <w:r w:rsidRPr="00C32FC7">
        <w:rPr>
          <w:rFonts w:ascii="標楷體" w:eastAsia="標楷體" w:hAnsi="標楷體" w:cs="新細明體" w:hint="eastAsia"/>
          <w:b/>
          <w:bCs/>
          <w:sz w:val="21"/>
          <w:bdr w:val="single" w:sz="4" w:space="0" w:color="auto"/>
        </w:rPr>
        <w:t>（貳）明受持般若當得二世功德</w:t>
      </w:r>
    </w:p>
    <w:p w:rsidR="00BA09FC" w:rsidRDefault="00BA09FC" w:rsidP="00BA09FC">
      <w:pPr>
        <w:ind w:leftChars="100" w:left="24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一、述要</w:t>
      </w:r>
      <w:bookmarkEnd w:id="2648"/>
    </w:p>
    <w:p w:rsidR="00BA09FC" w:rsidRPr="00C32FC7" w:rsidRDefault="00BA09FC" w:rsidP="00BA09FC">
      <w:pPr>
        <w:spacing w:beforeLines="30" w:before="108"/>
        <w:ind w:leftChars="100" w:left="240"/>
        <w:jc w:val="both"/>
        <w:rPr>
          <w:rFonts w:ascii="標楷體" w:eastAsia="標楷體" w:hAnsi="標楷體" w:cs="新細明體"/>
          <w:b/>
          <w:bCs/>
          <w:sz w:val="21"/>
          <w:bdr w:val="single" w:sz="4" w:space="0" w:color="auto"/>
        </w:rPr>
      </w:pPr>
      <w:bookmarkStart w:id="2649" w:name="0468c14"/>
      <w:r w:rsidRPr="00C32FC7">
        <w:rPr>
          <w:rFonts w:ascii="標楷體" w:eastAsia="標楷體" w:hAnsi="標楷體" w:cs="新細明體" w:hint="eastAsia"/>
          <w:b/>
          <w:bCs/>
          <w:sz w:val="21"/>
          <w:bdr w:val="single" w:sz="4" w:space="0" w:color="auto"/>
        </w:rPr>
        <w:t>二、釋「二世功德」</w:t>
      </w:r>
    </w:p>
    <w:p w:rsidR="00BA09FC" w:rsidRPr="00C32FC7" w:rsidRDefault="00BA09FC" w:rsidP="00BA09FC">
      <w:pPr>
        <w:ind w:leftChars="150" w:left="36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（一）今世功德</w:t>
      </w:r>
    </w:p>
    <w:p w:rsidR="00BA09FC" w:rsidRDefault="00BA09FC" w:rsidP="00BA09FC">
      <w:pPr>
        <w:ind w:leftChars="200" w:left="480"/>
        <w:jc w:val="both"/>
        <w:rPr>
          <w:rFonts w:eastAsia="標楷體" w:cs="新細明體"/>
          <w:b/>
          <w:bCs/>
          <w:sz w:val="21"/>
          <w:szCs w:val="21"/>
          <w:bdr w:val="single" w:sz="4" w:space="0" w:color="auto"/>
        </w:rPr>
      </w:pPr>
      <w:r w:rsidRPr="00867983">
        <w:rPr>
          <w:rFonts w:eastAsia="標楷體" w:cs="新細明體" w:hint="eastAsia"/>
          <w:b/>
          <w:bCs/>
          <w:sz w:val="21"/>
          <w:szCs w:val="21"/>
          <w:bdr w:val="single" w:sz="4" w:space="0" w:color="auto"/>
        </w:rPr>
        <w:t>1</w:t>
      </w:r>
      <w:r w:rsidRPr="00CC0EDC">
        <w:rPr>
          <w:rFonts w:ascii="標楷體" w:eastAsia="標楷體" w:hAnsi="標楷體" w:cs="新細明體" w:hint="eastAsia"/>
          <w:b/>
          <w:bCs/>
          <w:sz w:val="21"/>
          <w:szCs w:val="21"/>
          <w:bdr w:val="single" w:sz="4" w:space="0" w:color="auto"/>
        </w:rPr>
        <w:t>、不得橫死</w:t>
      </w:r>
      <w:bookmarkEnd w:id="2649"/>
    </w:p>
    <w:p w:rsidR="00BA09FC" w:rsidRDefault="00BA09FC" w:rsidP="00BA09FC">
      <w:pPr>
        <w:spacing w:beforeLines="30" w:before="108"/>
        <w:ind w:leftChars="200" w:left="480"/>
        <w:jc w:val="both"/>
        <w:rPr>
          <w:rFonts w:eastAsia="標楷體" w:cs="新細明體"/>
          <w:b/>
          <w:bCs/>
          <w:sz w:val="21"/>
          <w:szCs w:val="20"/>
          <w:bdr w:val="single" w:sz="4" w:space="0" w:color="auto"/>
        </w:rPr>
      </w:pPr>
      <w:bookmarkStart w:id="2650" w:name="0468c20"/>
      <w:bookmarkStart w:id="2651" w:name="0468c18"/>
      <w:r w:rsidRPr="00867983">
        <w:rPr>
          <w:rFonts w:eastAsia="標楷體" w:cs="新細明體" w:hint="eastAsia"/>
          <w:b/>
          <w:bCs/>
          <w:sz w:val="21"/>
          <w:szCs w:val="20"/>
          <w:bdr w:val="single" w:sz="4" w:space="0" w:color="auto"/>
        </w:rPr>
        <w:t>2</w:t>
      </w:r>
      <w:r w:rsidRPr="00C32FC7">
        <w:rPr>
          <w:rFonts w:ascii="標楷體" w:eastAsia="標楷體" w:hAnsi="標楷體" w:cs="新細明體" w:hint="eastAsia"/>
          <w:b/>
          <w:bCs/>
          <w:sz w:val="21"/>
          <w:bdr w:val="single" w:sz="4" w:space="0" w:color="auto"/>
        </w:rPr>
        <w:t>、人不得便</w:t>
      </w:r>
      <w:bookmarkEnd w:id="2650"/>
    </w:p>
    <w:p w:rsidR="00BA09FC" w:rsidRDefault="00BA09FC" w:rsidP="00BA09FC">
      <w:pPr>
        <w:spacing w:beforeLines="30" w:before="108"/>
        <w:ind w:leftChars="200" w:left="480"/>
        <w:jc w:val="both"/>
        <w:rPr>
          <w:rFonts w:eastAsia="標楷體" w:cs="新細明體"/>
          <w:b/>
          <w:bCs/>
          <w:sz w:val="21"/>
          <w:szCs w:val="20"/>
          <w:bdr w:val="single" w:sz="4" w:space="0" w:color="auto"/>
        </w:rPr>
      </w:pPr>
      <w:bookmarkStart w:id="2652" w:name="0469a01"/>
      <w:r w:rsidRPr="00867983">
        <w:rPr>
          <w:rFonts w:eastAsia="標楷體" w:cs="新細明體" w:hint="eastAsia"/>
          <w:b/>
          <w:bCs/>
          <w:sz w:val="21"/>
          <w:szCs w:val="20"/>
          <w:bdr w:val="single" w:sz="4" w:space="0" w:color="auto"/>
        </w:rPr>
        <w:t>3</w:t>
      </w:r>
      <w:r w:rsidRPr="00C32FC7">
        <w:rPr>
          <w:rFonts w:ascii="標楷體" w:eastAsia="標楷體" w:hAnsi="標楷體" w:cs="新細明體" w:hint="eastAsia"/>
          <w:b/>
          <w:bCs/>
          <w:sz w:val="21"/>
          <w:bdr w:val="single" w:sz="4" w:space="0" w:color="auto"/>
        </w:rPr>
        <w:t>、結</w:t>
      </w:r>
      <w:bookmarkEnd w:id="2652"/>
    </w:p>
    <w:p w:rsidR="00BA09FC" w:rsidRDefault="00BA09FC" w:rsidP="00BA09FC">
      <w:pPr>
        <w:spacing w:beforeLines="30" w:before="108"/>
        <w:ind w:leftChars="150" w:left="360"/>
        <w:jc w:val="both"/>
        <w:rPr>
          <w:rFonts w:ascii="標楷體" w:eastAsia="標楷體" w:hAnsi="標楷體" w:cs="新細明體"/>
          <w:b/>
          <w:bCs/>
          <w:sz w:val="21"/>
          <w:bdr w:val="single" w:sz="4" w:space="0" w:color="auto"/>
        </w:rPr>
      </w:pPr>
      <w:bookmarkStart w:id="2653" w:name="0469a03"/>
      <w:r w:rsidRPr="00C32FC7">
        <w:rPr>
          <w:rFonts w:ascii="標楷體" w:eastAsia="標楷體" w:hAnsi="標楷體" w:cs="新細明體" w:hint="eastAsia"/>
          <w:b/>
          <w:bCs/>
          <w:sz w:val="21"/>
          <w:bdr w:val="single" w:sz="4" w:space="0" w:color="auto"/>
        </w:rPr>
        <w:t>（二）後世功德</w:t>
      </w:r>
      <w:bookmarkEnd w:id="2653"/>
    </w:p>
    <w:p w:rsidR="00BA09FC" w:rsidRDefault="00BA09FC" w:rsidP="00BA09FC">
      <w:pPr>
        <w:spacing w:beforeLines="30" w:before="108"/>
        <w:ind w:leftChars="100" w:left="240"/>
        <w:jc w:val="both"/>
        <w:rPr>
          <w:rFonts w:ascii="標楷體" w:eastAsia="標楷體" w:hAnsi="標楷體" w:cs="新細明體"/>
          <w:b/>
          <w:bCs/>
          <w:sz w:val="21"/>
          <w:bdr w:val="single" w:sz="4" w:space="0" w:color="auto"/>
        </w:rPr>
      </w:pPr>
      <w:bookmarkStart w:id="2654" w:name="0469a12"/>
      <w:r w:rsidRPr="00C32FC7">
        <w:rPr>
          <w:rFonts w:ascii="標楷體" w:eastAsia="標楷體" w:hAnsi="標楷體" w:cs="新細明體" w:hint="eastAsia"/>
          <w:b/>
          <w:bCs/>
          <w:sz w:val="21"/>
          <w:bdr w:val="single" w:sz="4" w:space="0" w:color="auto"/>
        </w:rPr>
        <w:t>三、結成</w:t>
      </w:r>
      <w:bookmarkEnd w:id="2651"/>
      <w:bookmarkEnd w:id="2654"/>
    </w:p>
    <w:p w:rsidR="00BA09FC" w:rsidRPr="00F9065B" w:rsidRDefault="00BA09FC" w:rsidP="00BA09FC">
      <w:pPr>
        <w:jc w:val="both"/>
        <w:rPr>
          <w:b/>
          <w:bCs/>
          <w:szCs w:val="20"/>
          <w:bdr w:val="single" w:sz="4" w:space="0" w:color="auto"/>
        </w:rPr>
      </w:pPr>
      <w:r w:rsidRPr="00F9065B">
        <w:rPr>
          <w:rFonts w:hint="eastAsia"/>
          <w:b/>
          <w:bCs/>
          <w:szCs w:val="20"/>
          <w:bdr w:val="single" w:sz="4" w:space="0" w:color="auto"/>
        </w:rPr>
        <w:t>壹、諸天勸受持般若</w:t>
      </w:r>
    </w:p>
    <w:p w:rsidR="00BA09FC" w:rsidRPr="00F9065B" w:rsidRDefault="00BA09FC" w:rsidP="00BA09FC">
      <w:pPr>
        <w:spacing w:line="356" w:lineRule="exact"/>
        <w:ind w:leftChars="50" w:left="120"/>
        <w:jc w:val="both"/>
        <w:rPr>
          <w:rFonts w:cs="新細明體"/>
          <w:b/>
          <w:bCs/>
          <w:szCs w:val="20"/>
          <w:shd w:val="pct15" w:color="auto" w:fill="FFFFFF"/>
        </w:rPr>
      </w:pPr>
      <w:r w:rsidRPr="00F9065B">
        <w:rPr>
          <w:rFonts w:hint="eastAsia"/>
          <w:b/>
          <w:bCs/>
          <w:szCs w:val="20"/>
          <w:bdr w:val="single" w:sz="4" w:space="0" w:color="auto"/>
        </w:rPr>
        <w:t>（壹）正說</w:t>
      </w:r>
    </w:p>
    <w:p w:rsidR="00BA09FC" w:rsidRPr="00F9065B" w:rsidRDefault="00BA09FC" w:rsidP="00BA09FC">
      <w:pPr>
        <w:spacing w:beforeLines="30" w:before="108" w:line="356" w:lineRule="exact"/>
        <w:ind w:leftChars="50" w:left="120"/>
        <w:jc w:val="both"/>
        <w:rPr>
          <w:b/>
          <w:bCs/>
          <w:szCs w:val="20"/>
        </w:rPr>
      </w:pPr>
      <w:bookmarkStart w:id="2655" w:name="0469a20"/>
      <w:r w:rsidRPr="00F9065B">
        <w:rPr>
          <w:rFonts w:hint="eastAsia"/>
          <w:b/>
          <w:bCs/>
          <w:szCs w:val="20"/>
          <w:bdr w:val="single" w:sz="4" w:space="0" w:color="auto"/>
        </w:rPr>
        <w:t>（貳）勸持般若之理由</w:t>
      </w:r>
      <w:bookmarkEnd w:id="2655"/>
    </w:p>
    <w:p w:rsidR="00BA09FC" w:rsidRPr="00F9065B" w:rsidRDefault="00BA09FC" w:rsidP="00BA09FC">
      <w:pPr>
        <w:spacing w:beforeLines="30" w:before="108" w:line="356" w:lineRule="exact"/>
        <w:jc w:val="both"/>
        <w:rPr>
          <w:rFonts w:cs="新細明體"/>
          <w:b/>
          <w:bCs/>
          <w:szCs w:val="20"/>
          <w:bdr w:val="single" w:sz="4" w:space="0" w:color="auto"/>
        </w:rPr>
      </w:pPr>
      <w:r w:rsidRPr="00F9065B">
        <w:rPr>
          <w:rFonts w:cs="新細明體" w:hint="eastAsia"/>
          <w:b/>
          <w:bCs/>
          <w:szCs w:val="20"/>
          <w:bdr w:val="single" w:sz="4" w:space="0" w:color="auto"/>
        </w:rPr>
        <w:t>貳、佛勸受持般若</w:t>
      </w:r>
    </w:p>
    <w:p w:rsidR="00BA09FC" w:rsidRPr="00F9065B" w:rsidRDefault="00BA09FC" w:rsidP="00BA09FC">
      <w:pPr>
        <w:spacing w:line="356" w:lineRule="exact"/>
        <w:ind w:leftChars="50" w:left="120"/>
        <w:jc w:val="both"/>
        <w:rPr>
          <w:rFonts w:cs="新細明體"/>
          <w:b/>
          <w:bCs/>
          <w:szCs w:val="20"/>
          <w:shd w:val="pct15" w:color="auto" w:fill="FFFFFF"/>
        </w:rPr>
      </w:pPr>
      <w:r w:rsidRPr="00F9065B">
        <w:rPr>
          <w:rFonts w:hint="eastAsia"/>
          <w:b/>
          <w:bCs/>
          <w:szCs w:val="20"/>
          <w:bdr w:val="single" w:sz="4" w:space="0" w:color="auto"/>
        </w:rPr>
        <w:t>（壹）正說</w:t>
      </w:r>
    </w:p>
    <w:p w:rsidR="00BA09FC" w:rsidRPr="00F9065B" w:rsidRDefault="00BA09FC" w:rsidP="00BA09FC">
      <w:pPr>
        <w:spacing w:beforeLines="30" w:before="108" w:line="356" w:lineRule="exact"/>
        <w:ind w:leftChars="50" w:left="120"/>
        <w:jc w:val="both"/>
        <w:rPr>
          <w:b/>
          <w:bCs/>
          <w:szCs w:val="20"/>
          <w:bdr w:val="single" w:sz="4" w:space="0" w:color="auto"/>
        </w:rPr>
      </w:pPr>
      <w:r w:rsidRPr="00F9065B">
        <w:rPr>
          <w:rFonts w:hint="eastAsia"/>
          <w:b/>
          <w:bCs/>
          <w:szCs w:val="20"/>
          <w:bdr w:val="single" w:sz="4" w:space="0" w:color="auto"/>
        </w:rPr>
        <w:t>（貳）釋因由</w:t>
      </w:r>
    </w:p>
    <w:p w:rsidR="00BA09FC" w:rsidRDefault="00BA09FC" w:rsidP="00BA09FC">
      <w:pPr>
        <w:spacing w:line="356" w:lineRule="exact"/>
        <w:ind w:leftChars="100" w:left="240"/>
        <w:jc w:val="both"/>
        <w:rPr>
          <w:rFonts w:cs="新細明體"/>
          <w:b/>
          <w:bCs/>
        </w:rPr>
      </w:pPr>
      <w:r w:rsidRPr="00F9065B">
        <w:rPr>
          <w:rFonts w:cs="新細明體" w:hint="eastAsia"/>
          <w:b/>
          <w:bCs/>
          <w:szCs w:val="20"/>
          <w:bdr w:val="single" w:sz="4" w:space="0" w:color="auto"/>
        </w:rPr>
        <w:t>一、令阿修羅惡心滅</w:t>
      </w:r>
    </w:p>
    <w:p w:rsidR="00BA09FC" w:rsidRPr="00F9065B" w:rsidRDefault="00BA09FC" w:rsidP="00BA09FC">
      <w:pPr>
        <w:spacing w:beforeLines="30" w:before="108" w:line="356" w:lineRule="exact"/>
        <w:ind w:leftChars="150" w:left="36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 xml:space="preserve"> </w:t>
      </w:r>
      <w:r w:rsidRPr="00F9065B">
        <w:rPr>
          <w:rFonts w:hint="eastAsia"/>
          <w:b/>
          <w:bCs/>
          <w:szCs w:val="20"/>
          <w:bdr w:val="single" w:sz="4" w:space="0" w:color="auto"/>
        </w:rPr>
        <w:t>因論生論：</w:t>
      </w:r>
      <w:r w:rsidRPr="00F9065B">
        <w:rPr>
          <w:b/>
          <w:bCs/>
          <w:szCs w:val="20"/>
          <w:bdr w:val="single" w:sz="4" w:space="0" w:color="auto"/>
        </w:rPr>
        <w:t>何以不常誦般若令阿修羅惡心不生</w:t>
      </w:r>
    </w:p>
    <w:p w:rsidR="00BA09FC" w:rsidRPr="00F9065B" w:rsidRDefault="00BA09FC" w:rsidP="00BA09FC">
      <w:pPr>
        <w:spacing w:line="356" w:lineRule="exact"/>
        <w:ind w:leftChars="200" w:left="480"/>
        <w:jc w:val="both"/>
        <w:rPr>
          <w:b/>
          <w:bCs/>
          <w:szCs w:val="20"/>
          <w:bdr w:val="single" w:sz="4" w:space="0" w:color="auto"/>
        </w:rPr>
      </w:pPr>
      <w:r w:rsidRPr="00F9065B">
        <w:rPr>
          <w:rFonts w:hint="eastAsia"/>
          <w:b/>
          <w:bCs/>
          <w:szCs w:val="20"/>
          <w:bdr w:val="single" w:sz="4" w:space="0" w:color="auto"/>
        </w:rPr>
        <w:t>（一）</w:t>
      </w:r>
      <w:r w:rsidRPr="00F9065B">
        <w:rPr>
          <w:b/>
          <w:bCs/>
          <w:szCs w:val="20"/>
          <w:bdr w:val="single" w:sz="4" w:space="0" w:color="auto"/>
        </w:rPr>
        <w:t>諸天多著福樂，染欲心利</w:t>
      </w:r>
      <w:r w:rsidRPr="00F9065B">
        <w:rPr>
          <w:rFonts w:hint="eastAsia"/>
          <w:b/>
          <w:bCs/>
          <w:szCs w:val="20"/>
          <w:bdr w:val="single" w:sz="4" w:space="0" w:color="auto"/>
        </w:rPr>
        <w:t>故</w:t>
      </w:r>
    </w:p>
    <w:p w:rsidR="00BA09FC" w:rsidRPr="00F9065B" w:rsidRDefault="00BA09FC" w:rsidP="00BA09FC">
      <w:pPr>
        <w:spacing w:beforeLines="30" w:before="108" w:line="356" w:lineRule="exact"/>
        <w:ind w:leftChars="200" w:left="480"/>
        <w:jc w:val="both"/>
        <w:rPr>
          <w:b/>
          <w:bCs/>
          <w:szCs w:val="20"/>
          <w:bdr w:val="single" w:sz="4" w:space="0" w:color="auto"/>
        </w:rPr>
      </w:pPr>
      <w:r w:rsidRPr="00F9065B">
        <w:rPr>
          <w:rFonts w:hint="eastAsia"/>
          <w:b/>
          <w:bCs/>
          <w:szCs w:val="20"/>
          <w:bdr w:val="single" w:sz="4" w:space="0" w:color="auto"/>
        </w:rPr>
        <w:t>（二）</w:t>
      </w:r>
      <w:r w:rsidRPr="00F9065B">
        <w:rPr>
          <w:b/>
          <w:bCs/>
          <w:szCs w:val="20"/>
          <w:bdr w:val="single" w:sz="4" w:space="0" w:color="auto"/>
        </w:rPr>
        <w:t>忉利天不淨業因緣故，致有怨敵</w:t>
      </w:r>
    </w:p>
    <w:p w:rsidR="00BA09FC" w:rsidRPr="00F9065B" w:rsidRDefault="00BA09FC" w:rsidP="00BA09FC">
      <w:pPr>
        <w:spacing w:beforeLines="30" w:before="108" w:line="356" w:lineRule="exact"/>
        <w:ind w:leftChars="100" w:left="240"/>
        <w:jc w:val="both"/>
        <w:rPr>
          <w:rFonts w:cs="新細明體"/>
          <w:b/>
          <w:bCs/>
          <w:szCs w:val="20"/>
          <w:bdr w:val="single" w:sz="4" w:space="0" w:color="auto"/>
        </w:rPr>
      </w:pPr>
      <w:bookmarkStart w:id="2656" w:name="0469b02"/>
      <w:r w:rsidRPr="00F9065B">
        <w:rPr>
          <w:rFonts w:cs="新細明體" w:hint="eastAsia"/>
          <w:b/>
          <w:bCs/>
          <w:szCs w:val="20"/>
          <w:bdr w:val="single" w:sz="4" w:space="0" w:color="auto"/>
        </w:rPr>
        <w:t>二、令諸天除五死相，還生本處</w:t>
      </w:r>
      <w:bookmarkEnd w:id="2656"/>
    </w:p>
    <w:p w:rsidR="00BA09FC" w:rsidRPr="00F9065B" w:rsidRDefault="00BA09FC" w:rsidP="00BA09FC">
      <w:pPr>
        <w:spacing w:beforeLines="30" w:before="108" w:line="356" w:lineRule="exact"/>
        <w:ind w:leftChars="100" w:left="240"/>
        <w:jc w:val="both"/>
        <w:rPr>
          <w:rFonts w:cs="新細明體"/>
          <w:b/>
          <w:bCs/>
          <w:szCs w:val="20"/>
          <w:bdr w:val="single" w:sz="4" w:space="0" w:color="auto"/>
        </w:rPr>
      </w:pPr>
      <w:bookmarkStart w:id="2657" w:name="0469b08"/>
      <w:r w:rsidRPr="00F9065B">
        <w:rPr>
          <w:rFonts w:cs="新細明體" w:hint="eastAsia"/>
          <w:b/>
          <w:bCs/>
          <w:szCs w:val="20"/>
          <w:bdr w:val="single" w:sz="4" w:space="0" w:color="auto"/>
        </w:rPr>
        <w:t>三、漸得無上菩提</w:t>
      </w:r>
      <w:bookmarkEnd w:id="2657"/>
    </w:p>
    <w:p w:rsidR="00BA09FC" w:rsidRPr="00F9065B" w:rsidRDefault="00BA09FC" w:rsidP="00BA09FC">
      <w:pPr>
        <w:spacing w:beforeLines="30" w:before="108" w:line="380" w:lineRule="exact"/>
        <w:jc w:val="both"/>
        <w:rPr>
          <w:rFonts w:cs="新細明體"/>
          <w:b/>
          <w:bCs/>
          <w:szCs w:val="20"/>
          <w:bdr w:val="single" w:sz="4" w:space="0" w:color="auto"/>
        </w:rPr>
      </w:pPr>
      <w:r w:rsidRPr="00F9065B">
        <w:rPr>
          <w:rFonts w:cs="新細明體" w:hint="eastAsia"/>
          <w:b/>
          <w:bCs/>
          <w:szCs w:val="20"/>
          <w:bdr w:val="single" w:sz="4" w:space="0" w:color="auto"/>
        </w:rPr>
        <w:t>參、天主勸持般若</w:t>
      </w:r>
    </w:p>
    <w:p w:rsidR="00BA09FC" w:rsidRPr="00F9065B" w:rsidRDefault="00BA09FC" w:rsidP="00BA09FC">
      <w:pPr>
        <w:spacing w:line="380" w:lineRule="exact"/>
        <w:ind w:leftChars="50" w:left="120"/>
        <w:jc w:val="both"/>
        <w:rPr>
          <w:b/>
          <w:bCs/>
          <w:szCs w:val="20"/>
          <w:bdr w:val="single" w:sz="4" w:space="0" w:color="auto"/>
        </w:rPr>
      </w:pPr>
      <w:r w:rsidRPr="00F9065B">
        <w:rPr>
          <w:rFonts w:hint="eastAsia"/>
          <w:b/>
          <w:bCs/>
          <w:szCs w:val="20"/>
          <w:bdr w:val="single" w:sz="4" w:space="0" w:color="auto"/>
        </w:rPr>
        <w:t>（壹）天主以三明呪讚般若</w:t>
      </w:r>
    </w:p>
    <w:p w:rsidR="00BA09FC" w:rsidRPr="00F9065B" w:rsidRDefault="00BA09FC" w:rsidP="00BA09FC">
      <w:pPr>
        <w:spacing w:beforeLines="30" w:before="108" w:line="380" w:lineRule="exact"/>
        <w:ind w:leftChars="50" w:left="120"/>
        <w:jc w:val="both"/>
        <w:rPr>
          <w:b/>
          <w:bCs/>
          <w:szCs w:val="20"/>
          <w:bdr w:val="single" w:sz="4" w:space="0" w:color="auto"/>
        </w:rPr>
      </w:pPr>
      <w:bookmarkStart w:id="2658" w:name="0469b11"/>
      <w:r w:rsidRPr="00F9065B">
        <w:rPr>
          <w:rFonts w:hint="eastAsia"/>
          <w:b/>
          <w:bCs/>
          <w:szCs w:val="20"/>
          <w:bdr w:val="single" w:sz="4" w:space="0" w:color="auto"/>
        </w:rPr>
        <w:t>（貳）釋</w:t>
      </w:r>
      <w:r w:rsidRPr="00F9065B">
        <w:rPr>
          <w:b/>
          <w:bCs/>
          <w:szCs w:val="20"/>
          <w:bdr w:val="single" w:sz="4" w:space="0" w:color="auto"/>
        </w:rPr>
        <w:t>何以名</w:t>
      </w:r>
      <w:r w:rsidRPr="00F9065B">
        <w:rPr>
          <w:rFonts w:hint="eastAsia"/>
          <w:b/>
          <w:bCs/>
          <w:szCs w:val="20"/>
          <w:bdr w:val="single" w:sz="4" w:space="0" w:color="auto"/>
        </w:rPr>
        <w:t>「</w:t>
      </w:r>
      <w:r w:rsidRPr="00F9065B">
        <w:rPr>
          <w:b/>
          <w:bCs/>
          <w:szCs w:val="20"/>
          <w:bdr w:val="single" w:sz="4" w:space="0" w:color="auto"/>
        </w:rPr>
        <w:t>般若</w:t>
      </w:r>
      <w:r w:rsidRPr="00F9065B">
        <w:rPr>
          <w:rFonts w:hint="eastAsia"/>
          <w:b/>
          <w:bCs/>
          <w:szCs w:val="20"/>
          <w:bdr w:val="single" w:sz="4" w:space="0" w:color="auto"/>
        </w:rPr>
        <w:t>」</w:t>
      </w:r>
      <w:r w:rsidRPr="00F9065B">
        <w:rPr>
          <w:b/>
          <w:bCs/>
          <w:szCs w:val="20"/>
          <w:bdr w:val="single" w:sz="4" w:space="0" w:color="auto"/>
        </w:rPr>
        <w:t>為</w:t>
      </w:r>
      <w:r w:rsidRPr="00F9065B">
        <w:rPr>
          <w:rFonts w:hint="eastAsia"/>
          <w:b/>
          <w:bCs/>
          <w:szCs w:val="20"/>
          <w:bdr w:val="single" w:sz="4" w:space="0" w:color="auto"/>
        </w:rPr>
        <w:t>「</w:t>
      </w:r>
      <w:r w:rsidRPr="00F9065B">
        <w:rPr>
          <w:b/>
          <w:bCs/>
          <w:szCs w:val="20"/>
          <w:bdr w:val="single" w:sz="4" w:space="0" w:color="auto"/>
        </w:rPr>
        <w:t>大明呪</w:t>
      </w:r>
      <w:r w:rsidRPr="00F9065B">
        <w:rPr>
          <w:rFonts w:hint="eastAsia"/>
          <w:b/>
          <w:bCs/>
          <w:szCs w:val="20"/>
          <w:bdr w:val="single" w:sz="4" w:space="0" w:color="auto"/>
        </w:rPr>
        <w:t>、無上呪、無等等呪」</w:t>
      </w:r>
      <w:bookmarkEnd w:id="2658"/>
    </w:p>
    <w:p w:rsidR="00BA09FC" w:rsidRPr="00F9065B" w:rsidRDefault="00BA09FC" w:rsidP="00BA09FC">
      <w:pPr>
        <w:spacing w:line="380" w:lineRule="exact"/>
        <w:ind w:leftChars="100" w:left="240"/>
        <w:jc w:val="both"/>
        <w:rPr>
          <w:b/>
          <w:bCs/>
          <w:szCs w:val="20"/>
          <w:bdr w:val="single" w:sz="4" w:space="0" w:color="auto"/>
        </w:rPr>
      </w:pPr>
      <w:bookmarkStart w:id="2659" w:name="0469b12"/>
      <w:r w:rsidRPr="00F9065B">
        <w:rPr>
          <w:rFonts w:cs="新細明體" w:hint="eastAsia"/>
          <w:b/>
          <w:bCs/>
          <w:szCs w:val="20"/>
          <w:bdr w:val="single" w:sz="4" w:space="0" w:color="auto"/>
        </w:rPr>
        <w:t>一</w:t>
      </w:r>
      <w:r w:rsidRPr="00F9065B">
        <w:rPr>
          <w:rFonts w:cs="新細明體"/>
          <w:b/>
          <w:bCs/>
          <w:szCs w:val="20"/>
          <w:bdr w:val="single" w:sz="4" w:space="0" w:color="auto"/>
        </w:rPr>
        <w:t>、</w:t>
      </w:r>
      <w:r w:rsidRPr="00F9065B">
        <w:rPr>
          <w:rFonts w:cs="新細明體" w:hint="eastAsia"/>
          <w:b/>
          <w:bCs/>
          <w:szCs w:val="20"/>
          <w:bdr w:val="single" w:sz="4" w:space="0" w:color="auto"/>
        </w:rPr>
        <w:t>第一說：</w:t>
      </w:r>
      <w:r w:rsidRPr="00F9065B">
        <w:rPr>
          <w:b/>
          <w:szCs w:val="20"/>
          <w:bdr w:val="single" w:sz="4" w:space="0" w:color="auto"/>
        </w:rPr>
        <w:t>般若能常與眾生道德樂</w:t>
      </w:r>
      <w:r w:rsidRPr="00F9065B">
        <w:rPr>
          <w:rFonts w:hint="eastAsia"/>
          <w:b/>
          <w:szCs w:val="20"/>
          <w:bdr w:val="single" w:sz="4" w:space="0" w:color="auto"/>
        </w:rPr>
        <w:t>，餘呪能起煩惱造不善業而墮惡道</w:t>
      </w:r>
      <w:bookmarkEnd w:id="2659"/>
    </w:p>
    <w:p w:rsidR="00BA09FC" w:rsidRPr="00F9065B" w:rsidRDefault="00BA09FC" w:rsidP="00BA09FC">
      <w:pPr>
        <w:spacing w:beforeLines="30" w:before="108" w:line="380" w:lineRule="exact"/>
        <w:ind w:leftChars="100" w:left="240"/>
        <w:jc w:val="both"/>
        <w:rPr>
          <w:rFonts w:cs="新細明體"/>
          <w:b/>
          <w:bCs/>
          <w:szCs w:val="20"/>
          <w:bdr w:val="single" w:sz="4" w:space="0" w:color="auto"/>
        </w:rPr>
      </w:pPr>
      <w:bookmarkStart w:id="2660" w:name="0469b18"/>
      <w:r w:rsidRPr="00F9065B">
        <w:rPr>
          <w:rFonts w:cs="新細明體" w:hint="eastAsia"/>
          <w:b/>
          <w:bCs/>
          <w:szCs w:val="20"/>
          <w:bdr w:val="single" w:sz="4" w:space="0" w:color="auto"/>
        </w:rPr>
        <w:t>二</w:t>
      </w:r>
      <w:r w:rsidRPr="00F9065B">
        <w:rPr>
          <w:rFonts w:cs="新細明體"/>
          <w:b/>
          <w:bCs/>
          <w:szCs w:val="20"/>
          <w:bdr w:val="single" w:sz="4" w:space="0" w:color="auto"/>
        </w:rPr>
        <w:t>、</w:t>
      </w:r>
      <w:r w:rsidRPr="00F9065B">
        <w:rPr>
          <w:rFonts w:cs="新細明體" w:hint="eastAsia"/>
          <w:b/>
          <w:bCs/>
          <w:szCs w:val="20"/>
          <w:bdr w:val="single" w:sz="4" w:space="0" w:color="auto"/>
        </w:rPr>
        <w:t>第二說：</w:t>
      </w:r>
      <w:r w:rsidRPr="00F9065B">
        <w:rPr>
          <w:b/>
          <w:szCs w:val="20"/>
          <w:bdr w:val="single" w:sz="4" w:space="0" w:color="auto"/>
        </w:rPr>
        <w:t>般若呪能滅諸著，餘呪隨貪瞋作惡</w:t>
      </w:r>
      <w:bookmarkEnd w:id="2660"/>
    </w:p>
    <w:p w:rsidR="00BA09FC" w:rsidRPr="00F9065B" w:rsidRDefault="00BA09FC" w:rsidP="00BA09FC">
      <w:pPr>
        <w:spacing w:beforeLines="30" w:before="108" w:line="380" w:lineRule="exact"/>
        <w:ind w:leftChars="100" w:left="240"/>
        <w:jc w:val="both"/>
        <w:rPr>
          <w:rFonts w:cs="新細明體"/>
          <w:b/>
          <w:bCs/>
          <w:szCs w:val="20"/>
          <w:bdr w:val="single" w:sz="4" w:space="0" w:color="auto"/>
        </w:rPr>
      </w:pPr>
      <w:bookmarkStart w:id="2661" w:name="0469b21"/>
      <w:r w:rsidRPr="00F9065B">
        <w:rPr>
          <w:rFonts w:cs="新細明體" w:hint="eastAsia"/>
          <w:b/>
          <w:bCs/>
          <w:szCs w:val="20"/>
          <w:bdr w:val="single" w:sz="4" w:space="0" w:color="auto"/>
        </w:rPr>
        <w:t>三</w:t>
      </w:r>
      <w:r w:rsidRPr="00F9065B">
        <w:rPr>
          <w:rFonts w:cs="新細明體"/>
          <w:b/>
          <w:bCs/>
          <w:szCs w:val="20"/>
          <w:bdr w:val="single" w:sz="4" w:space="0" w:color="auto"/>
        </w:rPr>
        <w:t>、</w:t>
      </w:r>
      <w:r w:rsidRPr="00F9065B">
        <w:rPr>
          <w:rFonts w:cs="新細明體" w:hint="eastAsia"/>
          <w:b/>
          <w:bCs/>
          <w:szCs w:val="20"/>
          <w:bdr w:val="single" w:sz="4" w:space="0" w:color="auto"/>
        </w:rPr>
        <w:t>第三說</w:t>
      </w:r>
    </w:p>
    <w:p w:rsidR="00BA09FC" w:rsidRPr="00F9065B" w:rsidRDefault="00BA09FC" w:rsidP="00BA09FC">
      <w:pPr>
        <w:spacing w:line="380" w:lineRule="exact"/>
        <w:ind w:leftChars="150" w:left="360"/>
        <w:jc w:val="both"/>
        <w:rPr>
          <w:rFonts w:cs="新細明體"/>
          <w:b/>
          <w:bCs/>
          <w:szCs w:val="20"/>
          <w:bdr w:val="single" w:sz="4" w:space="0" w:color="auto"/>
        </w:rPr>
      </w:pPr>
      <w:r w:rsidRPr="00F9065B">
        <w:rPr>
          <w:rFonts w:cs="新細明體" w:hint="eastAsia"/>
          <w:b/>
          <w:bCs/>
          <w:szCs w:val="20"/>
          <w:bdr w:val="single" w:sz="4" w:space="0" w:color="auto"/>
        </w:rPr>
        <w:t>（一）釋「</w:t>
      </w:r>
      <w:r w:rsidRPr="00F9065B">
        <w:rPr>
          <w:rFonts w:cs="新細明體"/>
          <w:b/>
          <w:bCs/>
          <w:szCs w:val="20"/>
          <w:bdr w:val="single" w:sz="4" w:space="0" w:color="auto"/>
        </w:rPr>
        <w:t>大呪</w:t>
      </w:r>
      <w:r w:rsidRPr="00F9065B">
        <w:rPr>
          <w:rFonts w:cs="新細明體" w:hint="eastAsia"/>
          <w:b/>
          <w:bCs/>
          <w:szCs w:val="20"/>
          <w:bdr w:val="single" w:sz="4" w:space="0" w:color="auto"/>
        </w:rPr>
        <w:t>」</w:t>
      </w:r>
      <w:bookmarkEnd w:id="2661"/>
    </w:p>
    <w:p w:rsidR="00BA09FC" w:rsidRPr="00F9065B" w:rsidRDefault="00BA09FC" w:rsidP="00BA09FC">
      <w:pPr>
        <w:spacing w:beforeLines="30" w:before="108" w:line="380" w:lineRule="exact"/>
        <w:ind w:leftChars="150" w:left="360"/>
        <w:jc w:val="both"/>
        <w:rPr>
          <w:rFonts w:cs="新細明體"/>
          <w:b/>
          <w:bCs/>
          <w:szCs w:val="20"/>
          <w:bdr w:val="single" w:sz="4" w:space="0" w:color="auto"/>
        </w:rPr>
      </w:pPr>
      <w:bookmarkStart w:id="2662" w:name="0469b23"/>
      <w:r w:rsidRPr="00F9065B">
        <w:rPr>
          <w:rFonts w:cs="新細明體" w:hint="eastAsia"/>
          <w:b/>
          <w:bCs/>
          <w:szCs w:val="20"/>
          <w:bdr w:val="single" w:sz="4" w:space="0" w:color="auto"/>
        </w:rPr>
        <w:t>（二）釋「無上</w:t>
      </w:r>
      <w:r w:rsidRPr="00F9065B">
        <w:rPr>
          <w:rFonts w:cs="新細明體"/>
          <w:b/>
          <w:bCs/>
          <w:szCs w:val="20"/>
          <w:bdr w:val="single" w:sz="4" w:space="0" w:color="auto"/>
        </w:rPr>
        <w:t>呪</w:t>
      </w:r>
      <w:r w:rsidRPr="00F9065B">
        <w:rPr>
          <w:rFonts w:cs="新細明體" w:hint="eastAsia"/>
          <w:b/>
          <w:bCs/>
          <w:szCs w:val="20"/>
          <w:bdr w:val="single" w:sz="4" w:space="0" w:color="auto"/>
        </w:rPr>
        <w:t>」</w:t>
      </w:r>
      <w:bookmarkEnd w:id="2662"/>
    </w:p>
    <w:p w:rsidR="00BA09FC" w:rsidRPr="00F9065B" w:rsidRDefault="00BA09FC" w:rsidP="00BA09FC">
      <w:pPr>
        <w:spacing w:beforeLines="30" w:before="108" w:line="380" w:lineRule="exact"/>
        <w:ind w:leftChars="150" w:left="360"/>
        <w:jc w:val="both"/>
        <w:rPr>
          <w:rFonts w:cs="新細明體"/>
          <w:b/>
          <w:bCs/>
          <w:szCs w:val="20"/>
          <w:bdr w:val="single" w:sz="4" w:space="0" w:color="auto"/>
        </w:rPr>
      </w:pPr>
      <w:bookmarkStart w:id="2663" w:name="0469b24"/>
      <w:r w:rsidRPr="00F9065B">
        <w:rPr>
          <w:rFonts w:cs="新細明體" w:hint="eastAsia"/>
          <w:b/>
          <w:bCs/>
          <w:szCs w:val="20"/>
          <w:bdr w:val="single" w:sz="4" w:space="0" w:color="auto"/>
        </w:rPr>
        <w:t>（三）釋「無等等</w:t>
      </w:r>
      <w:r w:rsidRPr="00F9065B">
        <w:rPr>
          <w:rFonts w:cs="新細明體"/>
          <w:b/>
          <w:bCs/>
          <w:szCs w:val="20"/>
          <w:bdr w:val="single" w:sz="4" w:space="0" w:color="auto"/>
        </w:rPr>
        <w:t>呪</w:t>
      </w:r>
      <w:r w:rsidRPr="00F9065B">
        <w:rPr>
          <w:rFonts w:cs="新細明體" w:hint="eastAsia"/>
          <w:b/>
          <w:bCs/>
          <w:szCs w:val="20"/>
          <w:bdr w:val="single" w:sz="4" w:space="0" w:color="auto"/>
        </w:rPr>
        <w:t>」</w:t>
      </w:r>
    </w:p>
    <w:p w:rsidR="00BA09FC" w:rsidRPr="00F9065B" w:rsidRDefault="00BA09FC" w:rsidP="00BA09FC">
      <w:pPr>
        <w:spacing w:line="380" w:lineRule="exact"/>
        <w:ind w:leftChars="200" w:left="480"/>
        <w:jc w:val="both"/>
        <w:rPr>
          <w:b/>
          <w:bCs/>
          <w:szCs w:val="20"/>
          <w:bdr w:val="single" w:sz="4" w:space="0" w:color="auto"/>
        </w:rPr>
      </w:pPr>
      <w:r w:rsidRPr="00F9065B">
        <w:rPr>
          <w:b/>
          <w:bCs/>
          <w:szCs w:val="20"/>
          <w:bdr w:val="single" w:sz="4" w:space="0" w:color="auto"/>
        </w:rPr>
        <w:t>1</w:t>
      </w:r>
      <w:r w:rsidRPr="00F9065B">
        <w:rPr>
          <w:rFonts w:hAnsi="新細明體"/>
          <w:b/>
          <w:bCs/>
          <w:szCs w:val="20"/>
          <w:bdr w:val="single" w:sz="4" w:space="0" w:color="auto"/>
        </w:rPr>
        <w:t>、</w:t>
      </w:r>
      <w:r w:rsidRPr="00F9065B">
        <w:rPr>
          <w:rFonts w:hAnsi="新細明體" w:hint="eastAsia"/>
          <w:b/>
          <w:szCs w:val="20"/>
          <w:bdr w:val="single" w:sz="4" w:space="0" w:color="auto"/>
        </w:rPr>
        <w:t>諸仙人</w:t>
      </w:r>
      <w:r w:rsidRPr="00F9065B">
        <w:rPr>
          <w:rFonts w:hAnsi="新細明體"/>
          <w:b/>
          <w:szCs w:val="20"/>
          <w:bdr w:val="single" w:sz="4" w:space="0" w:color="auto"/>
        </w:rPr>
        <w:t>無等呪</w:t>
      </w:r>
      <w:r w:rsidRPr="00F9065B">
        <w:rPr>
          <w:rFonts w:hAnsi="新細明體" w:hint="eastAsia"/>
          <w:b/>
          <w:szCs w:val="20"/>
          <w:bdr w:val="single" w:sz="4" w:space="0" w:color="auto"/>
        </w:rPr>
        <w:t>術中，</w:t>
      </w:r>
      <w:r w:rsidRPr="00F9065B">
        <w:rPr>
          <w:rFonts w:hAnsi="新細明體"/>
          <w:b/>
          <w:szCs w:val="20"/>
          <w:bdr w:val="single" w:sz="4" w:space="0" w:color="auto"/>
        </w:rPr>
        <w:t>般若</w:t>
      </w:r>
      <w:r w:rsidRPr="00F9065B">
        <w:rPr>
          <w:rFonts w:hAnsi="新細明體" w:hint="eastAsia"/>
          <w:b/>
          <w:szCs w:val="20"/>
          <w:bdr w:val="single" w:sz="4" w:space="0" w:color="auto"/>
        </w:rPr>
        <w:t>過出無量</w:t>
      </w:r>
      <w:r w:rsidRPr="00F9065B">
        <w:rPr>
          <w:rFonts w:hAnsi="新細明體"/>
          <w:b/>
          <w:szCs w:val="20"/>
          <w:bdr w:val="single" w:sz="4" w:space="0" w:color="auto"/>
        </w:rPr>
        <w:t>故</w:t>
      </w:r>
      <w:r w:rsidRPr="00F9065B">
        <w:rPr>
          <w:rFonts w:hAnsi="新細明體" w:hint="eastAsia"/>
          <w:b/>
          <w:szCs w:val="20"/>
          <w:bdr w:val="single" w:sz="4" w:space="0" w:color="auto"/>
        </w:rPr>
        <w:t>名</w:t>
      </w:r>
      <w:r w:rsidRPr="00F9065B">
        <w:rPr>
          <w:rFonts w:hAnsi="新細明體"/>
          <w:b/>
          <w:szCs w:val="20"/>
          <w:bdr w:val="single" w:sz="4" w:space="0" w:color="auto"/>
        </w:rPr>
        <w:t>無等等</w:t>
      </w:r>
      <w:bookmarkEnd w:id="2663"/>
    </w:p>
    <w:p w:rsidR="00BA09FC" w:rsidRPr="00F9065B" w:rsidRDefault="00BA09FC" w:rsidP="00BA09FC">
      <w:pPr>
        <w:keepNext/>
        <w:spacing w:beforeLines="30" w:before="108"/>
        <w:ind w:leftChars="200" w:left="480"/>
        <w:jc w:val="both"/>
        <w:rPr>
          <w:rFonts w:hAnsi="新細明體"/>
          <w:b/>
          <w:szCs w:val="20"/>
          <w:bdr w:val="single" w:sz="4" w:space="0" w:color="auto"/>
        </w:rPr>
      </w:pPr>
      <w:bookmarkStart w:id="2664" w:name="0469b28"/>
      <w:r w:rsidRPr="00F9065B">
        <w:rPr>
          <w:rFonts w:hint="eastAsia"/>
          <w:b/>
          <w:szCs w:val="20"/>
          <w:bdr w:val="single" w:sz="4" w:space="0" w:color="auto"/>
        </w:rPr>
        <w:t>2</w:t>
      </w:r>
      <w:r w:rsidRPr="00F9065B">
        <w:rPr>
          <w:rFonts w:hAnsi="新細明體" w:hint="eastAsia"/>
          <w:b/>
          <w:szCs w:val="20"/>
          <w:bdr w:val="single" w:sz="4" w:space="0" w:color="auto"/>
        </w:rPr>
        <w:t>、諸</w:t>
      </w:r>
      <w:r w:rsidRPr="00F9065B">
        <w:rPr>
          <w:b/>
          <w:szCs w:val="20"/>
          <w:bdr w:val="single" w:sz="4" w:space="0" w:color="auto"/>
        </w:rPr>
        <w:t>佛法名無等，般若</w:t>
      </w:r>
      <w:r w:rsidRPr="00F9065B">
        <w:rPr>
          <w:rFonts w:hint="eastAsia"/>
          <w:b/>
          <w:szCs w:val="20"/>
          <w:bdr w:val="single" w:sz="4" w:space="0" w:color="auto"/>
        </w:rPr>
        <w:t>能生諸佛</w:t>
      </w:r>
      <w:r w:rsidRPr="00F9065B">
        <w:rPr>
          <w:b/>
          <w:szCs w:val="20"/>
          <w:bdr w:val="single" w:sz="4" w:space="0" w:color="auto"/>
        </w:rPr>
        <w:t>故</w:t>
      </w:r>
      <w:r w:rsidRPr="00F9065B">
        <w:rPr>
          <w:rFonts w:hint="eastAsia"/>
          <w:b/>
          <w:szCs w:val="20"/>
          <w:bdr w:val="single" w:sz="4" w:space="0" w:color="auto"/>
        </w:rPr>
        <w:t>言</w:t>
      </w:r>
      <w:r w:rsidRPr="00F9065B">
        <w:rPr>
          <w:b/>
          <w:szCs w:val="20"/>
          <w:bdr w:val="single" w:sz="4" w:space="0" w:color="auto"/>
        </w:rPr>
        <w:t>無等等</w:t>
      </w:r>
      <w:bookmarkEnd w:id="2664"/>
    </w:p>
    <w:p w:rsidR="00BA09FC" w:rsidRPr="00F9065B" w:rsidRDefault="00BA09FC" w:rsidP="00BA09FC">
      <w:pPr>
        <w:spacing w:beforeLines="30" w:before="108"/>
        <w:ind w:leftChars="200" w:left="480"/>
        <w:jc w:val="both"/>
        <w:rPr>
          <w:rFonts w:hAnsi="新細明體"/>
          <w:b/>
          <w:szCs w:val="20"/>
          <w:bdr w:val="single" w:sz="4" w:space="0" w:color="auto"/>
        </w:rPr>
      </w:pPr>
      <w:bookmarkStart w:id="2665" w:name="0469b29"/>
      <w:r w:rsidRPr="00F9065B">
        <w:rPr>
          <w:rFonts w:hint="eastAsia"/>
          <w:b/>
          <w:szCs w:val="20"/>
          <w:bdr w:val="single" w:sz="4" w:space="0" w:color="auto"/>
        </w:rPr>
        <w:t>3</w:t>
      </w:r>
      <w:r w:rsidRPr="00F9065B">
        <w:rPr>
          <w:rFonts w:hAnsi="新細明體" w:hint="eastAsia"/>
          <w:b/>
          <w:szCs w:val="20"/>
          <w:bdr w:val="single" w:sz="4" w:space="0" w:color="auto"/>
        </w:rPr>
        <w:t>、</w:t>
      </w:r>
      <w:r w:rsidRPr="00F9065B">
        <w:rPr>
          <w:b/>
          <w:szCs w:val="20"/>
          <w:bdr w:val="single" w:sz="4" w:space="0" w:color="auto"/>
        </w:rPr>
        <w:t>佛</w:t>
      </w:r>
      <w:r w:rsidRPr="00F9065B">
        <w:rPr>
          <w:rFonts w:hint="eastAsia"/>
          <w:b/>
          <w:szCs w:val="20"/>
          <w:bdr w:val="single" w:sz="4" w:space="0" w:color="auto"/>
        </w:rPr>
        <w:t>於一切眾生中</w:t>
      </w:r>
      <w:r w:rsidRPr="00F9065B">
        <w:rPr>
          <w:b/>
          <w:szCs w:val="20"/>
          <w:bdr w:val="single" w:sz="4" w:space="0" w:color="auto"/>
        </w:rPr>
        <w:t>名無等，般若呪</w:t>
      </w:r>
      <w:r w:rsidRPr="00F9065B">
        <w:rPr>
          <w:rFonts w:hint="eastAsia"/>
          <w:b/>
          <w:szCs w:val="20"/>
          <w:bdr w:val="single" w:sz="4" w:space="0" w:color="auto"/>
        </w:rPr>
        <w:t>術</w:t>
      </w:r>
      <w:r w:rsidRPr="00F9065B">
        <w:rPr>
          <w:b/>
          <w:szCs w:val="20"/>
          <w:bdr w:val="single" w:sz="4" w:space="0" w:color="auto"/>
        </w:rPr>
        <w:t>為</w:t>
      </w:r>
      <w:r w:rsidRPr="00F9065B">
        <w:rPr>
          <w:rFonts w:hint="eastAsia"/>
          <w:b/>
          <w:szCs w:val="20"/>
          <w:bdr w:val="single" w:sz="4" w:space="0" w:color="auto"/>
        </w:rPr>
        <w:t>佛</w:t>
      </w:r>
      <w:r w:rsidRPr="00F9065B">
        <w:rPr>
          <w:b/>
          <w:szCs w:val="20"/>
          <w:bdr w:val="single" w:sz="4" w:space="0" w:color="auto"/>
        </w:rPr>
        <w:t>所作故</w:t>
      </w:r>
      <w:r w:rsidRPr="00F9065B">
        <w:rPr>
          <w:rFonts w:hint="eastAsia"/>
          <w:b/>
          <w:szCs w:val="20"/>
          <w:bdr w:val="single" w:sz="4" w:space="0" w:color="auto"/>
        </w:rPr>
        <w:t>名</w:t>
      </w:r>
      <w:r w:rsidRPr="00F9065B">
        <w:rPr>
          <w:b/>
          <w:szCs w:val="20"/>
          <w:bdr w:val="single" w:sz="4" w:space="0" w:color="auto"/>
        </w:rPr>
        <w:t>無等等</w:t>
      </w:r>
      <w:r w:rsidRPr="00F9065B">
        <w:rPr>
          <w:rFonts w:hint="eastAsia"/>
          <w:b/>
          <w:szCs w:val="20"/>
          <w:bdr w:val="single" w:sz="4" w:space="0" w:color="auto"/>
        </w:rPr>
        <w:t>呪</w:t>
      </w:r>
      <w:bookmarkEnd w:id="2665"/>
    </w:p>
    <w:p w:rsidR="00BA09FC" w:rsidRPr="00F9065B" w:rsidRDefault="00BA09FC" w:rsidP="00BA09FC">
      <w:pPr>
        <w:tabs>
          <w:tab w:val="left" w:pos="720"/>
        </w:tabs>
        <w:spacing w:beforeLines="30" w:before="108"/>
        <w:ind w:leftChars="100" w:left="240"/>
        <w:jc w:val="both"/>
        <w:rPr>
          <w:rFonts w:cs="新細明體"/>
          <w:b/>
          <w:bCs/>
          <w:szCs w:val="20"/>
          <w:bdr w:val="single" w:sz="4" w:space="0" w:color="auto"/>
        </w:rPr>
      </w:pPr>
      <w:bookmarkStart w:id="2666" w:name="0469c02"/>
      <w:r w:rsidRPr="00F9065B">
        <w:rPr>
          <w:rFonts w:hint="eastAsia"/>
          <w:b/>
          <w:bCs/>
          <w:szCs w:val="20"/>
          <w:bdr w:val="single" w:sz="4" w:space="0" w:color="auto"/>
        </w:rPr>
        <w:t>四、第四說：〔引經說〕</w:t>
      </w:r>
      <w:r w:rsidRPr="00F9065B">
        <w:rPr>
          <w:rFonts w:cs="新細明體" w:hint="eastAsia"/>
          <w:b/>
          <w:bCs/>
          <w:szCs w:val="20"/>
          <w:bdr w:val="single" w:sz="4" w:space="0" w:color="auto"/>
        </w:rPr>
        <w:t>般若</w:t>
      </w:r>
      <w:r w:rsidRPr="00F9065B">
        <w:rPr>
          <w:rFonts w:cs="新細明體"/>
          <w:b/>
          <w:bCs/>
          <w:szCs w:val="20"/>
          <w:bdr w:val="single" w:sz="4" w:space="0" w:color="auto"/>
        </w:rPr>
        <w:t>能除一切不善法，能與一切善法</w:t>
      </w:r>
      <w:r w:rsidRPr="00F9065B">
        <w:rPr>
          <w:rFonts w:cs="新細明體" w:hint="eastAsia"/>
          <w:b/>
          <w:bCs/>
          <w:szCs w:val="20"/>
          <w:bdr w:val="single" w:sz="4" w:space="0" w:color="auto"/>
        </w:rPr>
        <w:t>故</w:t>
      </w:r>
      <w:bookmarkEnd w:id="2666"/>
    </w:p>
    <w:p w:rsidR="00BA09FC" w:rsidRPr="00F9065B" w:rsidRDefault="00BA09FC" w:rsidP="00BA09FC">
      <w:pPr>
        <w:spacing w:beforeLines="30" w:before="108"/>
        <w:jc w:val="both"/>
        <w:rPr>
          <w:rFonts w:cs="新細明體"/>
          <w:b/>
          <w:bCs/>
          <w:szCs w:val="20"/>
          <w:bdr w:val="single" w:sz="4" w:space="0" w:color="auto"/>
        </w:rPr>
      </w:pPr>
      <w:bookmarkStart w:id="2667" w:name="0469c03"/>
      <w:r w:rsidRPr="00F9065B">
        <w:rPr>
          <w:rFonts w:cs="新細明體" w:hint="eastAsia"/>
          <w:b/>
          <w:bCs/>
          <w:szCs w:val="20"/>
          <w:bdr w:val="single" w:sz="4" w:space="0" w:color="auto"/>
        </w:rPr>
        <w:t>肆、佛印可、廣讚，更明受持般若得二世功德</w:t>
      </w:r>
    </w:p>
    <w:p w:rsidR="00BA09FC" w:rsidRPr="00F9065B" w:rsidRDefault="00BA09FC" w:rsidP="00BA09FC">
      <w:pPr>
        <w:ind w:leftChars="50" w:left="120"/>
        <w:jc w:val="both"/>
        <w:rPr>
          <w:b/>
          <w:bCs/>
          <w:szCs w:val="20"/>
          <w:bdr w:val="single" w:sz="4" w:space="0" w:color="auto"/>
        </w:rPr>
      </w:pPr>
      <w:r w:rsidRPr="00F9065B">
        <w:rPr>
          <w:rFonts w:hint="eastAsia"/>
          <w:b/>
          <w:bCs/>
          <w:szCs w:val="20"/>
          <w:bdr w:val="single" w:sz="4" w:space="0" w:color="auto"/>
        </w:rPr>
        <w:t>（壹）佛印可、廣讚</w:t>
      </w:r>
    </w:p>
    <w:p w:rsidR="00BA09FC" w:rsidRPr="00F9065B" w:rsidRDefault="00BA09FC" w:rsidP="00BA09FC">
      <w:pPr>
        <w:ind w:leftChars="100" w:left="240"/>
        <w:jc w:val="both"/>
        <w:rPr>
          <w:rFonts w:ascii="新細明體" w:hAnsi="新細明體" w:cs="新細明體"/>
          <w:b/>
          <w:bCs/>
          <w:szCs w:val="20"/>
          <w:bdr w:val="single" w:sz="4" w:space="0" w:color="auto"/>
        </w:rPr>
      </w:pPr>
      <w:r w:rsidRPr="00F9065B">
        <w:rPr>
          <w:rFonts w:ascii="新細明體" w:hAnsi="新細明體" w:cs="新細明體" w:hint="eastAsia"/>
          <w:b/>
          <w:bCs/>
          <w:szCs w:val="20"/>
          <w:bdr w:val="single" w:sz="4" w:space="0" w:color="auto"/>
        </w:rPr>
        <w:t>一、</w:t>
      </w:r>
      <w:r w:rsidRPr="00F9065B">
        <w:rPr>
          <w:rFonts w:ascii="新細明體" w:hAnsi="新細明體" w:hint="eastAsia"/>
          <w:b/>
          <w:bCs/>
          <w:szCs w:val="20"/>
          <w:bdr w:val="single" w:sz="4" w:space="0" w:color="auto"/>
        </w:rPr>
        <w:t>佛印可</w:t>
      </w:r>
      <w:bookmarkEnd w:id="2667"/>
    </w:p>
    <w:p w:rsidR="00BA09FC" w:rsidRPr="00F9065B" w:rsidRDefault="00BA09FC" w:rsidP="00BA09FC">
      <w:pPr>
        <w:spacing w:beforeLines="30" w:before="108"/>
        <w:ind w:leftChars="100" w:left="240"/>
        <w:jc w:val="both"/>
        <w:rPr>
          <w:rFonts w:cs="新細明體"/>
          <w:b/>
          <w:bCs/>
          <w:szCs w:val="20"/>
          <w:bdr w:val="single" w:sz="4" w:space="0" w:color="auto"/>
        </w:rPr>
      </w:pPr>
      <w:bookmarkStart w:id="2668" w:name="0469c04"/>
      <w:r w:rsidRPr="00F9065B">
        <w:rPr>
          <w:rFonts w:cs="新細明體" w:hint="eastAsia"/>
          <w:b/>
          <w:bCs/>
          <w:szCs w:val="20"/>
          <w:bdr w:val="single" w:sz="4" w:space="0" w:color="auto"/>
        </w:rPr>
        <w:t>二、廣讚</w:t>
      </w:r>
    </w:p>
    <w:p w:rsidR="00BA09FC" w:rsidRPr="00F9065B" w:rsidRDefault="00BA09FC" w:rsidP="00BA09FC">
      <w:pPr>
        <w:ind w:leftChars="150" w:left="360"/>
        <w:jc w:val="both"/>
        <w:rPr>
          <w:rFonts w:cs="新細明體"/>
          <w:b/>
          <w:bCs/>
          <w:szCs w:val="20"/>
          <w:bdr w:val="single" w:sz="4" w:space="0" w:color="auto"/>
        </w:rPr>
      </w:pPr>
      <w:r w:rsidRPr="00F9065B">
        <w:rPr>
          <w:rFonts w:cs="新細明體" w:hint="eastAsia"/>
          <w:b/>
          <w:bCs/>
          <w:szCs w:val="20"/>
          <w:bdr w:val="single" w:sz="4" w:space="0" w:color="auto"/>
        </w:rPr>
        <w:t>（一）三世諸佛依般若明呪故，</w:t>
      </w:r>
      <w:r w:rsidRPr="00F9065B">
        <w:rPr>
          <w:rFonts w:cs="新細明體"/>
          <w:b/>
          <w:bCs/>
          <w:szCs w:val="20"/>
          <w:bdr w:val="single" w:sz="4" w:space="0" w:color="auto"/>
        </w:rPr>
        <w:t>出生十善道乃至諸佛</w:t>
      </w:r>
      <w:bookmarkEnd w:id="2668"/>
    </w:p>
    <w:p w:rsidR="00BA09FC" w:rsidRPr="00F9065B" w:rsidRDefault="00BA09FC" w:rsidP="00BA09FC">
      <w:pPr>
        <w:spacing w:beforeLines="30" w:before="108"/>
        <w:ind w:leftChars="150" w:left="360"/>
        <w:jc w:val="both"/>
        <w:rPr>
          <w:rFonts w:cs="新細明體"/>
          <w:b/>
          <w:bCs/>
          <w:szCs w:val="20"/>
          <w:bdr w:val="single" w:sz="4" w:space="0" w:color="auto"/>
        </w:rPr>
      </w:pPr>
      <w:bookmarkStart w:id="2669" w:name="0469c05"/>
      <w:r w:rsidRPr="00F9065B">
        <w:rPr>
          <w:rFonts w:cs="新細明體" w:hint="eastAsia"/>
          <w:b/>
          <w:bCs/>
          <w:szCs w:val="20"/>
          <w:bdr w:val="single" w:sz="4" w:space="0" w:color="auto"/>
        </w:rPr>
        <w:t>（二）諸善法道果皆從菩薩生，菩薩方便力皆從般若生</w:t>
      </w:r>
      <w:bookmarkEnd w:id="2669"/>
    </w:p>
    <w:p w:rsidR="00BA09FC" w:rsidRPr="00F9065B" w:rsidRDefault="00BA09FC" w:rsidP="00BA09FC">
      <w:pPr>
        <w:spacing w:beforeLines="30" w:before="108"/>
        <w:ind w:leftChars="50" w:left="120"/>
        <w:jc w:val="both"/>
        <w:rPr>
          <w:rFonts w:cs="新細明體"/>
          <w:b/>
          <w:bCs/>
          <w:szCs w:val="20"/>
          <w:bdr w:val="single" w:sz="4" w:space="0" w:color="auto"/>
        </w:rPr>
      </w:pPr>
      <w:bookmarkStart w:id="2670" w:name="0469c15"/>
      <w:r w:rsidRPr="00F9065B">
        <w:rPr>
          <w:rFonts w:cs="新細明體" w:hint="eastAsia"/>
          <w:b/>
          <w:bCs/>
          <w:szCs w:val="20"/>
          <w:bdr w:val="single" w:sz="4" w:space="0" w:color="auto"/>
        </w:rPr>
        <w:t>（貳）明受持般若當得二世功德</w:t>
      </w:r>
    </w:p>
    <w:p w:rsidR="00BA09FC" w:rsidRPr="00F9065B" w:rsidRDefault="00BA09FC" w:rsidP="00BA09FC">
      <w:pPr>
        <w:ind w:leftChars="100" w:left="240"/>
        <w:jc w:val="both"/>
        <w:rPr>
          <w:rFonts w:cs="新細明體"/>
          <w:b/>
          <w:bCs/>
          <w:szCs w:val="20"/>
          <w:bdr w:val="single" w:sz="4" w:space="0" w:color="auto"/>
        </w:rPr>
      </w:pPr>
      <w:r w:rsidRPr="00F9065B">
        <w:rPr>
          <w:rFonts w:cs="新細明體" w:hint="eastAsia"/>
          <w:b/>
          <w:bCs/>
          <w:szCs w:val="20"/>
          <w:bdr w:val="single" w:sz="4" w:space="0" w:color="auto"/>
        </w:rPr>
        <w:t>一、述要</w:t>
      </w:r>
      <w:bookmarkEnd w:id="2670"/>
    </w:p>
    <w:p w:rsidR="00BA09FC" w:rsidRPr="00F9065B" w:rsidRDefault="00BA09FC" w:rsidP="00BA09FC">
      <w:pPr>
        <w:spacing w:beforeLines="30" w:before="108"/>
        <w:ind w:leftChars="100" w:left="240"/>
        <w:jc w:val="both"/>
        <w:rPr>
          <w:rFonts w:cs="新細明體"/>
          <w:b/>
          <w:bCs/>
          <w:szCs w:val="20"/>
          <w:bdr w:val="single" w:sz="4" w:space="0" w:color="auto"/>
        </w:rPr>
      </w:pPr>
      <w:r w:rsidRPr="00F9065B">
        <w:rPr>
          <w:rFonts w:cs="新細明體" w:hint="eastAsia"/>
          <w:b/>
          <w:bCs/>
          <w:szCs w:val="20"/>
          <w:bdr w:val="single" w:sz="4" w:space="0" w:color="auto"/>
        </w:rPr>
        <w:t>二、釋「二世功德」</w:t>
      </w:r>
    </w:p>
    <w:p w:rsidR="00BA09FC" w:rsidRPr="00F9065B" w:rsidRDefault="00BA09FC" w:rsidP="00BA09FC">
      <w:pPr>
        <w:ind w:leftChars="150" w:left="360"/>
        <w:jc w:val="both"/>
        <w:rPr>
          <w:rFonts w:cs="新細明體"/>
          <w:b/>
          <w:bCs/>
          <w:szCs w:val="20"/>
          <w:bdr w:val="single" w:sz="4" w:space="0" w:color="auto"/>
        </w:rPr>
      </w:pPr>
      <w:r w:rsidRPr="00F9065B">
        <w:rPr>
          <w:rFonts w:cs="新細明體" w:hint="eastAsia"/>
          <w:b/>
          <w:bCs/>
          <w:szCs w:val="20"/>
          <w:bdr w:val="single" w:sz="4" w:space="0" w:color="auto"/>
        </w:rPr>
        <w:t>（一）今世功德</w:t>
      </w:r>
    </w:p>
    <w:p w:rsidR="00BA09FC" w:rsidRPr="00F9065B" w:rsidRDefault="00BA09FC" w:rsidP="00BA09FC">
      <w:pPr>
        <w:ind w:leftChars="200" w:left="480"/>
        <w:jc w:val="both"/>
        <w:rPr>
          <w:rFonts w:eastAsia="標楷體" w:cs="新細明體"/>
          <w:b/>
          <w:bCs/>
          <w:szCs w:val="20"/>
          <w:bdr w:val="single" w:sz="4" w:space="0" w:color="auto"/>
        </w:rPr>
      </w:pPr>
      <w:r w:rsidRPr="00F9065B">
        <w:rPr>
          <w:rFonts w:eastAsia="標楷體" w:cs="新細明體" w:hint="eastAsia"/>
          <w:b/>
          <w:bCs/>
          <w:szCs w:val="20"/>
          <w:bdr w:val="single" w:sz="4" w:space="0" w:color="auto"/>
        </w:rPr>
        <w:t>1</w:t>
      </w:r>
      <w:r w:rsidRPr="00F9065B">
        <w:rPr>
          <w:rFonts w:eastAsia="標楷體" w:cs="新細明體" w:hint="eastAsia"/>
          <w:b/>
          <w:bCs/>
          <w:szCs w:val="20"/>
          <w:bdr w:val="single" w:sz="4" w:space="0" w:color="auto"/>
        </w:rPr>
        <w:t>、</w:t>
      </w:r>
      <w:r w:rsidRPr="00F9065B">
        <w:rPr>
          <w:rFonts w:cs="新細明體" w:hint="eastAsia"/>
          <w:b/>
          <w:bCs/>
          <w:szCs w:val="20"/>
          <w:bdr w:val="single" w:sz="4" w:space="0" w:color="auto"/>
        </w:rPr>
        <w:t>不得橫死</w:t>
      </w:r>
    </w:p>
    <w:p w:rsidR="00BA09FC" w:rsidRPr="00F9065B" w:rsidRDefault="00BA09FC" w:rsidP="00BA09FC">
      <w:pPr>
        <w:ind w:leftChars="250" w:left="60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1</w:t>
      </w:r>
      <w:r w:rsidRPr="00F9065B">
        <w:rPr>
          <w:rFonts w:hint="eastAsia"/>
          <w:b/>
          <w:bCs/>
          <w:szCs w:val="20"/>
          <w:bdr w:val="single" w:sz="4" w:space="0" w:color="auto"/>
        </w:rPr>
        <w:t>）略述</w:t>
      </w:r>
    </w:p>
    <w:p w:rsidR="00BA09FC" w:rsidRPr="00F9065B" w:rsidRDefault="00BA09FC" w:rsidP="00BA09FC">
      <w:pPr>
        <w:spacing w:beforeLines="30" w:before="108"/>
        <w:ind w:leftChars="250" w:left="60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2</w:t>
      </w:r>
      <w:r w:rsidRPr="00F9065B">
        <w:rPr>
          <w:rFonts w:hint="eastAsia"/>
          <w:b/>
          <w:bCs/>
          <w:szCs w:val="20"/>
          <w:bdr w:val="single" w:sz="4" w:space="0" w:color="auto"/>
        </w:rPr>
        <w:t>）釋疑：先已說「不橫死」，今何以重說</w:t>
      </w:r>
    </w:p>
    <w:p w:rsidR="00BA09FC" w:rsidRPr="00F9065B" w:rsidRDefault="00BA09FC" w:rsidP="00BA09FC">
      <w:pPr>
        <w:ind w:leftChars="300" w:left="720"/>
        <w:jc w:val="both"/>
        <w:rPr>
          <w:b/>
          <w:szCs w:val="20"/>
          <w:bdr w:val="single" w:sz="4" w:space="0" w:color="auto"/>
        </w:rPr>
      </w:pPr>
      <w:r w:rsidRPr="00F9065B">
        <w:rPr>
          <w:b/>
          <w:szCs w:val="20"/>
          <w:bdr w:val="single" w:sz="4" w:space="0" w:color="auto"/>
        </w:rPr>
        <w:t>A</w:t>
      </w:r>
      <w:r w:rsidRPr="00F9065B">
        <w:rPr>
          <w:b/>
          <w:szCs w:val="20"/>
          <w:bdr w:val="single" w:sz="4" w:space="0" w:color="auto"/>
        </w:rPr>
        <w:t>、為後來者</w:t>
      </w:r>
      <w:r w:rsidRPr="00F9065B">
        <w:rPr>
          <w:rFonts w:hint="eastAsia"/>
          <w:b/>
          <w:szCs w:val="20"/>
          <w:bdr w:val="single" w:sz="4" w:space="0" w:color="auto"/>
        </w:rPr>
        <w:t>更</w:t>
      </w:r>
      <w:r w:rsidRPr="00F9065B">
        <w:rPr>
          <w:b/>
          <w:szCs w:val="20"/>
          <w:bdr w:val="single" w:sz="4" w:space="0" w:color="auto"/>
        </w:rPr>
        <w:t>說</w:t>
      </w:r>
      <w:r w:rsidRPr="00F9065B">
        <w:rPr>
          <w:rFonts w:hint="eastAsia"/>
          <w:b/>
          <w:szCs w:val="20"/>
          <w:bdr w:val="single" w:sz="4" w:space="0" w:color="auto"/>
        </w:rPr>
        <w:t>故</w:t>
      </w:r>
    </w:p>
    <w:p w:rsidR="00BA09FC" w:rsidRPr="00F9065B" w:rsidRDefault="00BA09FC" w:rsidP="00BA09FC">
      <w:pPr>
        <w:spacing w:beforeLines="30" w:before="108"/>
        <w:ind w:leftChars="300" w:left="720"/>
        <w:jc w:val="both"/>
        <w:rPr>
          <w:b/>
          <w:szCs w:val="20"/>
          <w:bdr w:val="single" w:sz="4" w:space="0" w:color="auto"/>
        </w:rPr>
      </w:pPr>
      <w:bookmarkStart w:id="2671" w:name="0469c20"/>
      <w:r w:rsidRPr="00F9065B">
        <w:rPr>
          <w:b/>
          <w:szCs w:val="20"/>
          <w:bdr w:val="single" w:sz="4" w:space="0" w:color="auto"/>
        </w:rPr>
        <w:t>B</w:t>
      </w:r>
      <w:r w:rsidRPr="00F9065B">
        <w:rPr>
          <w:b/>
          <w:szCs w:val="20"/>
          <w:bdr w:val="single" w:sz="4" w:space="0" w:color="auto"/>
        </w:rPr>
        <w:t>、</w:t>
      </w:r>
      <w:r w:rsidRPr="00F9065B">
        <w:rPr>
          <w:rFonts w:hint="eastAsia"/>
          <w:b/>
          <w:szCs w:val="20"/>
          <w:bdr w:val="single" w:sz="4" w:space="0" w:color="auto"/>
        </w:rPr>
        <w:t>先僅說外難，人不得其便；今更說自他內外難皆無，其人還恭敬供養</w:t>
      </w:r>
      <w:bookmarkEnd w:id="2671"/>
    </w:p>
    <w:p w:rsidR="00BA09FC" w:rsidRPr="00F9065B" w:rsidRDefault="00BA09FC" w:rsidP="00BA09FC">
      <w:pPr>
        <w:spacing w:beforeLines="30" w:before="108"/>
        <w:ind w:leftChars="250" w:left="600"/>
        <w:jc w:val="both"/>
        <w:rPr>
          <w:b/>
          <w:bCs/>
          <w:szCs w:val="20"/>
          <w:bdr w:val="single" w:sz="4" w:space="0" w:color="auto"/>
        </w:rPr>
      </w:pPr>
      <w:bookmarkStart w:id="2672" w:name="0469c23"/>
      <w:r w:rsidRPr="00F9065B">
        <w:rPr>
          <w:rFonts w:hint="eastAsia"/>
          <w:b/>
          <w:bCs/>
          <w:szCs w:val="20"/>
          <w:bdr w:val="single" w:sz="4" w:space="0" w:color="auto"/>
        </w:rPr>
        <w:t>（</w:t>
      </w:r>
      <w:r w:rsidRPr="00F9065B">
        <w:rPr>
          <w:rFonts w:hint="eastAsia"/>
          <w:b/>
          <w:bCs/>
          <w:szCs w:val="20"/>
          <w:bdr w:val="single" w:sz="4" w:space="0" w:color="auto"/>
        </w:rPr>
        <w:t>3</w:t>
      </w:r>
      <w:r w:rsidRPr="00F9065B">
        <w:rPr>
          <w:rFonts w:hint="eastAsia"/>
          <w:b/>
          <w:bCs/>
          <w:szCs w:val="20"/>
          <w:bdr w:val="single" w:sz="4" w:space="0" w:color="auto"/>
        </w:rPr>
        <w:t>）釋「</w:t>
      </w:r>
      <w:r w:rsidRPr="00F9065B">
        <w:rPr>
          <w:b/>
          <w:bCs/>
          <w:szCs w:val="20"/>
          <w:bdr w:val="single" w:sz="4" w:space="0" w:color="auto"/>
        </w:rPr>
        <w:t>四百四病</w:t>
      </w:r>
      <w:r w:rsidRPr="00F9065B">
        <w:rPr>
          <w:rFonts w:hint="eastAsia"/>
          <w:b/>
          <w:bCs/>
          <w:szCs w:val="20"/>
          <w:bdr w:val="single" w:sz="4" w:space="0" w:color="auto"/>
        </w:rPr>
        <w:t>」</w:t>
      </w:r>
      <w:bookmarkEnd w:id="2672"/>
    </w:p>
    <w:p w:rsidR="00BA09FC" w:rsidRPr="00F9065B" w:rsidRDefault="00BA09FC" w:rsidP="00BA09FC">
      <w:pPr>
        <w:spacing w:beforeLines="30" w:before="108"/>
        <w:ind w:leftChars="250" w:left="60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4</w:t>
      </w:r>
      <w:r w:rsidRPr="00F9065B">
        <w:rPr>
          <w:rFonts w:hint="eastAsia"/>
          <w:b/>
          <w:bCs/>
          <w:szCs w:val="20"/>
          <w:bdr w:val="single" w:sz="4" w:space="0" w:color="auto"/>
        </w:rPr>
        <w:t>）釋「除其宿命</w:t>
      </w:r>
      <w:r w:rsidRPr="00F9065B">
        <w:rPr>
          <w:b/>
          <w:bCs/>
          <w:szCs w:val="20"/>
          <w:bdr w:val="single" w:sz="4" w:space="0" w:color="auto"/>
        </w:rPr>
        <w:t>業報</w:t>
      </w:r>
      <w:r w:rsidRPr="00F9065B">
        <w:rPr>
          <w:rFonts w:hint="eastAsia"/>
          <w:b/>
          <w:bCs/>
          <w:szCs w:val="20"/>
          <w:bdr w:val="single" w:sz="4" w:space="0" w:color="auto"/>
        </w:rPr>
        <w:t>」</w:t>
      </w:r>
    </w:p>
    <w:p w:rsidR="00BA09FC" w:rsidRPr="00F9065B" w:rsidRDefault="00BA09FC" w:rsidP="00BA09FC">
      <w:pPr>
        <w:spacing w:beforeLines="30" w:before="108"/>
        <w:ind w:leftChars="200" w:left="480"/>
        <w:jc w:val="both"/>
        <w:rPr>
          <w:rFonts w:cs="新細明體"/>
          <w:b/>
          <w:bCs/>
          <w:szCs w:val="20"/>
          <w:bdr w:val="single" w:sz="4" w:space="0" w:color="auto"/>
        </w:rPr>
      </w:pPr>
      <w:bookmarkStart w:id="2673" w:name="0470a02"/>
      <w:r w:rsidRPr="00F9065B">
        <w:rPr>
          <w:rFonts w:cs="新細明體" w:hint="eastAsia"/>
          <w:b/>
          <w:bCs/>
          <w:szCs w:val="20"/>
          <w:bdr w:val="single" w:sz="4" w:space="0" w:color="auto"/>
        </w:rPr>
        <w:t>2</w:t>
      </w:r>
      <w:r w:rsidRPr="00F9065B">
        <w:rPr>
          <w:rFonts w:cs="新細明體" w:hint="eastAsia"/>
          <w:b/>
          <w:bCs/>
          <w:szCs w:val="20"/>
          <w:bdr w:val="single" w:sz="4" w:space="0" w:color="auto"/>
        </w:rPr>
        <w:t>、人不得便</w:t>
      </w:r>
    </w:p>
    <w:p w:rsidR="00BA09FC" w:rsidRPr="00F9065B" w:rsidRDefault="00BA09FC" w:rsidP="00BA09FC">
      <w:pPr>
        <w:ind w:leftChars="250" w:left="60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1</w:t>
      </w:r>
      <w:r w:rsidRPr="00F9065B">
        <w:rPr>
          <w:rFonts w:hint="eastAsia"/>
          <w:b/>
          <w:bCs/>
          <w:szCs w:val="20"/>
          <w:bdr w:val="single" w:sz="4" w:space="0" w:color="auto"/>
        </w:rPr>
        <w:t>）略述</w:t>
      </w:r>
      <w:bookmarkEnd w:id="2673"/>
    </w:p>
    <w:p w:rsidR="00BA09FC" w:rsidRPr="00F9065B" w:rsidRDefault="00BA09FC" w:rsidP="00BA09FC">
      <w:pPr>
        <w:spacing w:beforeLines="30" w:before="108"/>
        <w:ind w:leftChars="250" w:left="600"/>
        <w:jc w:val="both"/>
        <w:rPr>
          <w:b/>
          <w:bCs/>
          <w:szCs w:val="20"/>
          <w:bdr w:val="single" w:sz="4" w:space="0" w:color="auto"/>
        </w:rPr>
      </w:pPr>
      <w:bookmarkStart w:id="2674" w:name="0470a03"/>
      <w:r w:rsidRPr="00F9065B">
        <w:rPr>
          <w:rFonts w:hint="eastAsia"/>
          <w:b/>
          <w:bCs/>
          <w:szCs w:val="20"/>
          <w:bdr w:val="single" w:sz="4" w:space="0" w:color="auto"/>
        </w:rPr>
        <w:t>（</w:t>
      </w:r>
      <w:r w:rsidRPr="00F9065B">
        <w:rPr>
          <w:rFonts w:hint="eastAsia"/>
          <w:b/>
          <w:bCs/>
          <w:szCs w:val="20"/>
          <w:bdr w:val="single" w:sz="4" w:space="0" w:color="auto"/>
        </w:rPr>
        <w:t>2</w:t>
      </w:r>
      <w:r w:rsidRPr="00F9065B">
        <w:rPr>
          <w:rFonts w:hint="eastAsia"/>
          <w:b/>
          <w:bCs/>
          <w:szCs w:val="20"/>
          <w:bdr w:val="single" w:sz="4" w:space="0" w:color="auto"/>
        </w:rPr>
        <w:t>）釋疑：先已說「</w:t>
      </w:r>
      <w:r w:rsidRPr="00F9065B">
        <w:rPr>
          <w:b/>
          <w:bCs/>
          <w:szCs w:val="20"/>
          <w:bdr w:val="single" w:sz="4" w:space="0" w:color="auto"/>
        </w:rPr>
        <w:t>人不能得便</w:t>
      </w:r>
      <w:r w:rsidRPr="00F9065B">
        <w:rPr>
          <w:rFonts w:hint="eastAsia"/>
          <w:b/>
          <w:bCs/>
          <w:szCs w:val="20"/>
          <w:bdr w:val="single" w:sz="4" w:space="0" w:color="auto"/>
        </w:rPr>
        <w:t>」，今何以重說</w:t>
      </w:r>
      <w:bookmarkEnd w:id="2674"/>
    </w:p>
    <w:p w:rsidR="00BA09FC" w:rsidRPr="00F9065B" w:rsidRDefault="00BA09FC" w:rsidP="00BA09FC">
      <w:pPr>
        <w:spacing w:beforeLines="30" w:before="108"/>
        <w:ind w:leftChars="150" w:left="360"/>
        <w:jc w:val="both"/>
        <w:rPr>
          <w:rFonts w:eastAsia="標楷體" w:cs="新細明體"/>
          <w:b/>
          <w:bCs/>
          <w:szCs w:val="20"/>
          <w:bdr w:val="single" w:sz="4" w:space="0" w:color="auto"/>
        </w:rPr>
      </w:pPr>
      <w:bookmarkStart w:id="2675" w:name="0470a06"/>
      <w:r w:rsidRPr="00F9065B">
        <w:rPr>
          <w:rFonts w:cs="新細明體" w:hint="eastAsia"/>
          <w:b/>
          <w:bCs/>
          <w:szCs w:val="20"/>
          <w:bdr w:val="single" w:sz="4" w:space="0" w:color="auto"/>
        </w:rPr>
        <w:t>（二）後世功德</w:t>
      </w:r>
      <w:bookmarkEnd w:id="2675"/>
    </w:p>
    <w:p w:rsidR="00BA09FC" w:rsidRPr="00F9065B" w:rsidRDefault="00BA09FC" w:rsidP="00BA09FC">
      <w:pPr>
        <w:spacing w:beforeLines="30" w:before="108"/>
        <w:ind w:leftChars="100" w:left="240"/>
        <w:jc w:val="both"/>
        <w:rPr>
          <w:rFonts w:cs="新細明體"/>
          <w:b/>
          <w:bCs/>
          <w:szCs w:val="20"/>
          <w:bdr w:val="single" w:sz="4" w:space="0" w:color="auto"/>
        </w:rPr>
      </w:pPr>
      <w:bookmarkStart w:id="2676" w:name="0470a13"/>
      <w:r w:rsidRPr="00F9065B">
        <w:rPr>
          <w:rFonts w:cs="新細明體" w:hint="eastAsia"/>
          <w:b/>
          <w:bCs/>
          <w:szCs w:val="20"/>
          <w:bdr w:val="single" w:sz="4" w:space="0" w:color="auto"/>
        </w:rPr>
        <w:t>三、結成</w:t>
      </w:r>
      <w:bookmarkEnd w:id="2676"/>
    </w:p>
    <w:p w:rsidR="00BA09FC" w:rsidRDefault="00BA09FC" w:rsidP="00BA09FC">
      <w:pPr>
        <w:snapToGrid w:val="0"/>
        <w:jc w:val="center"/>
        <w:rPr>
          <w:rStyle w:val="a8"/>
          <w:rFonts w:cs="新細明體"/>
          <w:bCs/>
          <w:szCs w:val="28"/>
        </w:rPr>
      </w:pPr>
      <w:bookmarkStart w:id="2677" w:name="0470a16"/>
      <w:r w:rsidRPr="00C32FC7">
        <w:rPr>
          <w:rFonts w:eastAsia="標楷體" w:cs="Roman Unicode"/>
          <w:b/>
          <w:bCs/>
          <w:sz w:val="28"/>
          <w:szCs w:val="28"/>
        </w:rPr>
        <w:t>〈</w:t>
      </w:r>
      <w:r w:rsidRPr="00C32FC7">
        <w:rPr>
          <w:rFonts w:eastAsia="標楷體" w:cs="Roman Unicode" w:hint="eastAsia"/>
          <w:b/>
          <w:bCs/>
          <w:sz w:val="28"/>
          <w:szCs w:val="28"/>
        </w:rPr>
        <w:t>釋梵志品</w:t>
      </w:r>
    </w:p>
    <w:p w:rsidR="00BA09FC" w:rsidRDefault="00BA09FC" w:rsidP="00BA09FC">
      <w:pPr>
        <w:snapToGrid w:val="0"/>
        <w:jc w:val="center"/>
        <w:rPr>
          <w:rStyle w:val="a8"/>
          <w:rFonts w:cs="新細明體"/>
          <w:bCs/>
        </w:rPr>
      </w:pPr>
      <w:r w:rsidRPr="00C32FC7">
        <w:rPr>
          <w:rFonts w:eastAsia="標楷體" w:cs="Roman Unicode" w:hint="eastAsia"/>
          <w:b/>
          <w:bCs/>
          <w:sz w:val="28"/>
          <w:szCs w:val="28"/>
        </w:rPr>
        <w:t>第三十五</w:t>
      </w:r>
    </w:p>
    <w:p w:rsidR="00BA09FC" w:rsidRDefault="00BA09FC" w:rsidP="00BA09FC">
      <w:pPr>
        <w:snapToGrid w:val="0"/>
        <w:jc w:val="center"/>
        <w:rPr>
          <w:rStyle w:val="a8"/>
          <w:rFonts w:cs="新細明體"/>
          <w:bCs/>
          <w:szCs w:val="28"/>
        </w:rPr>
      </w:pPr>
      <w:r w:rsidRPr="00C32FC7">
        <w:rPr>
          <w:rFonts w:eastAsia="標楷體" w:cs="Roman Unicode"/>
          <w:b/>
          <w:bCs/>
          <w:sz w:val="28"/>
          <w:szCs w:val="28"/>
        </w:rPr>
        <w:t>〉</w:t>
      </w:r>
    </w:p>
    <w:p w:rsidR="00BA09FC" w:rsidRPr="00C32FC7" w:rsidRDefault="00BA09FC" w:rsidP="00BA09FC">
      <w:pPr>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壹、降伏外道惡魔，令不得便</w:t>
      </w:r>
    </w:p>
    <w:p w:rsidR="00BA09FC" w:rsidRPr="00C32FC7" w:rsidRDefault="00BA09FC" w:rsidP="00BA09FC">
      <w:pPr>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（壹）降伏外道</w:t>
      </w:r>
    </w:p>
    <w:p w:rsidR="00BA09FC" w:rsidRDefault="00BA09FC" w:rsidP="00BA09FC">
      <w:pPr>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一、外道前來欲求佛短</w:t>
      </w:r>
      <w:bookmarkEnd w:id="2677"/>
    </w:p>
    <w:p w:rsidR="00BA09FC" w:rsidRDefault="00BA09FC" w:rsidP="00BA09FC">
      <w:pPr>
        <w:spacing w:beforeLines="30" w:before="108"/>
        <w:ind w:leftChars="100" w:left="240"/>
        <w:jc w:val="both"/>
        <w:rPr>
          <w:rFonts w:ascii="標楷體" w:eastAsia="標楷體" w:hAnsi="標楷體"/>
          <w:b/>
          <w:bCs/>
          <w:sz w:val="21"/>
          <w:bdr w:val="single" w:sz="4" w:space="0" w:color="auto"/>
        </w:rPr>
      </w:pPr>
      <w:bookmarkStart w:id="2678" w:name="0470a17"/>
      <w:r w:rsidRPr="00C32FC7">
        <w:rPr>
          <w:rFonts w:ascii="標楷體" w:eastAsia="標楷體" w:hAnsi="標楷體" w:hint="eastAsia"/>
          <w:b/>
          <w:bCs/>
          <w:sz w:val="21"/>
          <w:bdr w:val="single" w:sz="4" w:space="0" w:color="auto"/>
        </w:rPr>
        <w:t>二、天主誦念般若令外道遠去</w:t>
      </w:r>
      <w:bookmarkEnd w:id="2678"/>
    </w:p>
    <w:p w:rsidR="00BA09FC" w:rsidRPr="00C32FC7" w:rsidRDefault="00BA09FC" w:rsidP="00BA09FC">
      <w:pPr>
        <w:spacing w:beforeLines="30" w:before="108"/>
        <w:ind w:leftChars="100" w:left="240"/>
        <w:jc w:val="both"/>
        <w:rPr>
          <w:rFonts w:ascii="標楷體" w:eastAsia="標楷體" w:hAnsi="標楷體"/>
          <w:b/>
          <w:bCs/>
          <w:sz w:val="21"/>
          <w:bdr w:val="single" w:sz="4" w:space="0" w:color="auto"/>
        </w:rPr>
      </w:pPr>
      <w:bookmarkStart w:id="2679" w:name="0470a22"/>
      <w:r w:rsidRPr="00C32FC7">
        <w:rPr>
          <w:rFonts w:ascii="標楷體" w:eastAsia="標楷體" w:hAnsi="標楷體" w:hint="eastAsia"/>
          <w:b/>
          <w:bCs/>
          <w:sz w:val="21"/>
          <w:bdr w:val="single" w:sz="4" w:space="0" w:color="auto"/>
        </w:rPr>
        <w:t>三、佛釋疑</w:t>
      </w:r>
    </w:p>
    <w:p w:rsidR="00BA09FC" w:rsidRDefault="00BA09FC" w:rsidP="00BA09FC">
      <w:pPr>
        <w:ind w:leftChars="150" w:left="36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（一）舍利弗疑</w:t>
      </w:r>
      <w:bookmarkEnd w:id="2679"/>
    </w:p>
    <w:p w:rsidR="00BA09FC" w:rsidRPr="00C32FC7" w:rsidRDefault="00BA09FC" w:rsidP="00BA09FC">
      <w:pPr>
        <w:spacing w:beforeLines="30" w:before="108"/>
        <w:ind w:leftChars="150" w:left="360"/>
        <w:jc w:val="both"/>
        <w:rPr>
          <w:rFonts w:ascii="標楷體" w:eastAsia="標楷體" w:hAnsi="標楷體" w:cs="新細明體"/>
          <w:b/>
          <w:bCs/>
          <w:sz w:val="21"/>
        </w:rPr>
      </w:pPr>
      <w:r w:rsidRPr="00C32FC7">
        <w:rPr>
          <w:rFonts w:ascii="標楷體" w:eastAsia="標楷體" w:hAnsi="標楷體" w:cs="新細明體" w:hint="eastAsia"/>
          <w:b/>
          <w:bCs/>
          <w:sz w:val="21"/>
          <w:bdr w:val="single" w:sz="4" w:space="0" w:color="auto"/>
        </w:rPr>
        <w:t>（二）佛釋外道遠去之因由</w:t>
      </w:r>
    </w:p>
    <w:p w:rsidR="00BA09FC" w:rsidRDefault="00BA09FC" w:rsidP="00BA09FC">
      <w:pPr>
        <w:ind w:leftChars="200" w:left="480"/>
        <w:jc w:val="both"/>
        <w:rPr>
          <w:rFonts w:eastAsia="標楷體"/>
          <w:b/>
          <w:bCs/>
          <w:sz w:val="21"/>
          <w:szCs w:val="20"/>
          <w:bdr w:val="single" w:sz="4" w:space="0" w:color="auto"/>
        </w:rPr>
      </w:pPr>
      <w:r w:rsidRPr="00867983">
        <w:rPr>
          <w:rFonts w:eastAsia="標楷體"/>
          <w:b/>
          <w:bCs/>
          <w:sz w:val="21"/>
          <w:szCs w:val="20"/>
          <w:bdr w:val="single" w:sz="4" w:space="0" w:color="auto"/>
        </w:rPr>
        <w:t>1</w:t>
      </w:r>
      <w:r w:rsidRPr="00C32FC7">
        <w:rPr>
          <w:rFonts w:ascii="標楷體" w:eastAsia="標楷體" w:hAnsi="標楷體"/>
          <w:b/>
          <w:bCs/>
          <w:sz w:val="21"/>
          <w:bdr w:val="single" w:sz="4" w:space="0" w:color="auto"/>
        </w:rPr>
        <w:t>、由般若力故令遠去</w:t>
      </w:r>
    </w:p>
    <w:p w:rsidR="00BA09FC" w:rsidRDefault="00BA09FC" w:rsidP="00BA09FC">
      <w:pPr>
        <w:spacing w:beforeLines="30" w:before="108"/>
        <w:ind w:leftChars="200" w:left="480"/>
        <w:jc w:val="both"/>
        <w:rPr>
          <w:rFonts w:eastAsia="標楷體"/>
          <w:b/>
          <w:bCs/>
          <w:sz w:val="21"/>
          <w:szCs w:val="20"/>
          <w:bdr w:val="single" w:sz="4" w:space="0" w:color="auto"/>
        </w:rPr>
      </w:pPr>
      <w:bookmarkStart w:id="2680" w:name="0470a24"/>
      <w:bookmarkStart w:id="2681" w:name="0470a25"/>
      <w:r w:rsidRPr="00867983">
        <w:rPr>
          <w:rFonts w:eastAsia="標楷體"/>
          <w:b/>
          <w:bCs/>
          <w:sz w:val="21"/>
          <w:szCs w:val="20"/>
          <w:bdr w:val="single" w:sz="4" w:space="0" w:color="auto"/>
        </w:rPr>
        <w:t>2</w:t>
      </w:r>
      <w:r w:rsidRPr="00C32FC7">
        <w:rPr>
          <w:rFonts w:ascii="標楷體" w:eastAsia="標楷體" w:hAnsi="標楷體"/>
          <w:b/>
          <w:bCs/>
          <w:sz w:val="21"/>
          <w:bdr w:val="single" w:sz="4" w:space="0" w:color="auto"/>
        </w:rPr>
        <w:t>、</w:t>
      </w:r>
      <w:r w:rsidRPr="00C32FC7">
        <w:rPr>
          <w:rFonts w:ascii="標楷體" w:eastAsia="標楷體" w:hAnsi="標楷體" w:hint="eastAsia"/>
          <w:b/>
          <w:bCs/>
          <w:sz w:val="21"/>
          <w:bdr w:val="single" w:sz="4" w:space="0" w:color="auto"/>
        </w:rPr>
        <w:t>諸聖眾及諸天等守護般若故，</w:t>
      </w:r>
      <w:r w:rsidRPr="00C32FC7">
        <w:rPr>
          <w:rFonts w:ascii="標楷體" w:eastAsia="標楷體" w:hAnsi="標楷體"/>
          <w:b/>
          <w:bCs/>
          <w:sz w:val="21"/>
          <w:bdr w:val="single" w:sz="4" w:space="0" w:color="auto"/>
        </w:rPr>
        <w:t>持惡意者不能得短</w:t>
      </w:r>
      <w:bookmarkEnd w:id="2680"/>
      <w:bookmarkEnd w:id="2681"/>
    </w:p>
    <w:p w:rsidR="00BA09FC" w:rsidRPr="00C32FC7" w:rsidRDefault="00BA09FC" w:rsidP="00BA09FC">
      <w:pPr>
        <w:spacing w:beforeLines="30" w:before="108"/>
        <w:ind w:leftChars="50" w:left="120"/>
        <w:jc w:val="both"/>
        <w:rPr>
          <w:rFonts w:ascii="標楷體" w:eastAsia="標楷體" w:hAnsi="標楷體"/>
          <w:b/>
          <w:bCs/>
          <w:sz w:val="21"/>
          <w:bdr w:val="single" w:sz="4" w:space="0" w:color="auto"/>
        </w:rPr>
      </w:pPr>
      <w:bookmarkStart w:id="2682" w:name="0470b08"/>
      <w:r w:rsidRPr="00C32FC7">
        <w:rPr>
          <w:rFonts w:ascii="標楷體" w:eastAsia="標楷體" w:hAnsi="標楷體" w:hint="eastAsia"/>
          <w:b/>
          <w:bCs/>
          <w:sz w:val="21"/>
          <w:bdr w:val="single" w:sz="4" w:space="0" w:color="auto"/>
        </w:rPr>
        <w:t>（貳）降伏惡魔</w:t>
      </w:r>
    </w:p>
    <w:p w:rsidR="00BA09FC" w:rsidRDefault="00BA09FC" w:rsidP="00BA09FC">
      <w:pPr>
        <w:ind w:leftChars="100" w:left="24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一、魔化作四種兵來擾</w:t>
      </w:r>
      <w:bookmarkEnd w:id="2682"/>
    </w:p>
    <w:p w:rsidR="00BA09FC" w:rsidRDefault="00BA09FC" w:rsidP="00BA09FC">
      <w:pPr>
        <w:spacing w:beforeLines="30" w:before="108"/>
        <w:ind w:leftChars="100" w:left="240"/>
        <w:jc w:val="both"/>
        <w:rPr>
          <w:rFonts w:ascii="標楷體" w:eastAsia="標楷體" w:hAnsi="標楷體"/>
          <w:b/>
          <w:bCs/>
          <w:sz w:val="21"/>
          <w:bdr w:val="single" w:sz="4" w:space="0" w:color="auto"/>
        </w:rPr>
      </w:pPr>
      <w:bookmarkStart w:id="2683" w:name="0470b12"/>
      <w:r w:rsidRPr="00C32FC7">
        <w:rPr>
          <w:rFonts w:ascii="標楷體" w:eastAsia="標楷體" w:hAnsi="標楷體" w:hint="eastAsia"/>
          <w:b/>
          <w:bCs/>
          <w:sz w:val="21"/>
          <w:bdr w:val="single" w:sz="4" w:space="0" w:color="auto"/>
        </w:rPr>
        <w:t>二、天主誦念般若降魔</w:t>
      </w:r>
      <w:bookmarkEnd w:id="2683"/>
    </w:p>
    <w:p w:rsidR="00BA09FC" w:rsidRPr="00C32FC7" w:rsidRDefault="00BA09FC" w:rsidP="00BA09FC">
      <w:pPr>
        <w:spacing w:beforeLines="30" w:before="108"/>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貳、諸天稱歎，佛述成</w:t>
      </w:r>
    </w:p>
    <w:p w:rsidR="00BA09FC" w:rsidRPr="00C32FC7" w:rsidRDefault="00BA09FC" w:rsidP="00BA09FC">
      <w:pPr>
        <w:ind w:leftChars="50" w:left="12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（壹）諸天稱歎</w:t>
      </w:r>
    </w:p>
    <w:p w:rsidR="00BA09FC" w:rsidRDefault="00BA09FC" w:rsidP="00BA09FC">
      <w:pPr>
        <w:ind w:leftChars="100" w:left="240"/>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一、此世界諸天歎</w:t>
      </w:r>
    </w:p>
    <w:p w:rsidR="00BA09FC" w:rsidRDefault="00BA09FC" w:rsidP="00BA09FC">
      <w:pPr>
        <w:spacing w:beforeLines="30" w:before="108" w:line="370" w:lineRule="exact"/>
        <w:ind w:leftChars="100" w:left="240"/>
        <w:jc w:val="both"/>
        <w:rPr>
          <w:rFonts w:ascii="標楷體" w:eastAsia="標楷體" w:hAnsi="標楷體"/>
          <w:b/>
          <w:bCs/>
          <w:sz w:val="21"/>
          <w:bdr w:val="single" w:sz="4" w:space="0" w:color="auto"/>
        </w:rPr>
      </w:pPr>
      <w:bookmarkStart w:id="2684" w:name="0470b24"/>
      <w:r w:rsidRPr="00C32FC7">
        <w:rPr>
          <w:rFonts w:ascii="標楷體" w:eastAsia="標楷體" w:hAnsi="標楷體" w:hint="eastAsia"/>
          <w:b/>
          <w:bCs/>
          <w:sz w:val="21"/>
          <w:bdr w:val="single" w:sz="4" w:space="0" w:color="auto"/>
        </w:rPr>
        <w:t>二、十方世界諸天歎</w:t>
      </w:r>
      <w:bookmarkEnd w:id="2684"/>
    </w:p>
    <w:p w:rsidR="00BA09FC" w:rsidRDefault="00BA09FC" w:rsidP="00BA09FC">
      <w:pPr>
        <w:spacing w:beforeLines="30" w:before="108" w:line="370" w:lineRule="exact"/>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（貳）佛述成</w:t>
      </w:r>
    </w:p>
    <w:p w:rsidR="00BA09FC" w:rsidRPr="00C32FC7" w:rsidRDefault="00BA09FC" w:rsidP="00BA09FC">
      <w:pPr>
        <w:spacing w:beforeLines="30" w:before="108" w:line="370" w:lineRule="exact"/>
        <w:jc w:val="both"/>
        <w:rPr>
          <w:rFonts w:ascii="標楷體" w:eastAsia="標楷體" w:hAnsi="標楷體" w:cs="新細明體"/>
          <w:b/>
          <w:bCs/>
          <w:sz w:val="21"/>
          <w:bdr w:val="single" w:sz="4" w:space="0" w:color="auto"/>
        </w:rPr>
      </w:pPr>
      <w:r w:rsidRPr="00C32FC7">
        <w:rPr>
          <w:rFonts w:ascii="標楷體" w:eastAsia="標楷體" w:hAnsi="標楷體" w:cs="新細明體" w:hint="eastAsia"/>
          <w:b/>
          <w:bCs/>
          <w:sz w:val="21"/>
          <w:bdr w:val="single" w:sz="4" w:space="0" w:color="auto"/>
        </w:rPr>
        <w:t>參、諸天發願守護，佛重述成</w:t>
      </w:r>
    </w:p>
    <w:p w:rsidR="00BA09FC" w:rsidRDefault="00BA09FC" w:rsidP="00BA09FC">
      <w:pPr>
        <w:spacing w:line="370" w:lineRule="exact"/>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（壹）諸天發願守護行般若人</w:t>
      </w:r>
    </w:p>
    <w:p w:rsidR="00BA09FC" w:rsidRDefault="00BA09FC" w:rsidP="00BA09FC">
      <w:pPr>
        <w:spacing w:beforeLines="30" w:before="108" w:line="370" w:lineRule="exact"/>
        <w:ind w:leftChars="50" w:left="120"/>
        <w:jc w:val="both"/>
        <w:rPr>
          <w:rFonts w:ascii="標楷體" w:eastAsia="標楷體" w:hAnsi="標楷體"/>
          <w:b/>
          <w:bCs/>
          <w:sz w:val="21"/>
          <w:bdr w:val="single" w:sz="4" w:space="0" w:color="auto"/>
        </w:rPr>
      </w:pPr>
      <w:bookmarkStart w:id="2685" w:name="0470c10"/>
      <w:r w:rsidRPr="00C32FC7">
        <w:rPr>
          <w:rFonts w:ascii="標楷體" w:eastAsia="標楷體" w:hAnsi="標楷體" w:hint="eastAsia"/>
          <w:b/>
          <w:bCs/>
          <w:sz w:val="21"/>
          <w:bdr w:val="single" w:sz="4" w:space="0" w:color="auto"/>
        </w:rPr>
        <w:t>（貳）帝釋更說讚歎因緣</w:t>
      </w:r>
      <w:bookmarkEnd w:id="2685"/>
    </w:p>
    <w:p w:rsidR="00BA09FC" w:rsidRDefault="00BA09FC" w:rsidP="00BA09FC">
      <w:pPr>
        <w:spacing w:beforeLines="30" w:before="108" w:line="370" w:lineRule="exact"/>
        <w:ind w:leftChars="50" w:left="120"/>
        <w:jc w:val="both"/>
        <w:rPr>
          <w:rFonts w:ascii="標楷體" w:eastAsia="標楷體" w:hAnsi="標楷體"/>
          <w:b/>
          <w:bCs/>
          <w:sz w:val="21"/>
          <w:bdr w:val="single" w:sz="4" w:space="0" w:color="auto"/>
        </w:rPr>
      </w:pPr>
      <w:bookmarkStart w:id="2686" w:name="0470c18"/>
      <w:r w:rsidRPr="00C32FC7">
        <w:rPr>
          <w:rFonts w:ascii="標楷體" w:eastAsia="標楷體" w:hAnsi="標楷體" w:hint="eastAsia"/>
          <w:b/>
          <w:bCs/>
          <w:sz w:val="21"/>
          <w:bdr w:val="single" w:sz="4" w:space="0" w:color="auto"/>
        </w:rPr>
        <w:t>（參）佛重述成</w:t>
      </w:r>
      <w:bookmarkEnd w:id="2686"/>
    </w:p>
    <w:p w:rsidR="00BA09FC" w:rsidRPr="00F9065B" w:rsidRDefault="00BA09FC" w:rsidP="00BA09FC">
      <w:pPr>
        <w:spacing w:line="370" w:lineRule="exact"/>
        <w:jc w:val="both"/>
        <w:rPr>
          <w:b/>
          <w:bCs/>
          <w:szCs w:val="20"/>
          <w:bdr w:val="single" w:sz="4" w:space="0" w:color="auto"/>
        </w:rPr>
      </w:pPr>
      <w:bookmarkStart w:id="2687" w:name="0470c24"/>
      <w:r w:rsidRPr="00F9065B">
        <w:rPr>
          <w:rFonts w:hint="eastAsia"/>
          <w:b/>
          <w:bCs/>
          <w:szCs w:val="20"/>
          <w:bdr w:val="single" w:sz="4" w:space="0" w:color="auto"/>
        </w:rPr>
        <w:t>壹、降伏外道惡魔，令不得便</w:t>
      </w:r>
      <w:bookmarkEnd w:id="2687"/>
    </w:p>
    <w:p w:rsidR="00BA09FC" w:rsidRPr="00F9065B" w:rsidRDefault="00BA09FC" w:rsidP="00BA09FC">
      <w:pPr>
        <w:keepNext/>
        <w:spacing w:line="370" w:lineRule="exact"/>
        <w:ind w:leftChars="50" w:left="120"/>
        <w:jc w:val="both"/>
        <w:rPr>
          <w:rFonts w:eastAsia="標楷體"/>
          <w:b/>
          <w:bCs/>
          <w:szCs w:val="20"/>
          <w:bdr w:val="single" w:sz="4" w:space="0" w:color="auto"/>
        </w:rPr>
      </w:pPr>
      <w:r w:rsidRPr="00F9065B">
        <w:rPr>
          <w:rFonts w:hint="eastAsia"/>
          <w:b/>
          <w:bCs/>
          <w:szCs w:val="20"/>
          <w:bdr w:val="single" w:sz="4" w:space="0" w:color="auto"/>
        </w:rPr>
        <w:t>（壹）降伏外道</w:t>
      </w:r>
    </w:p>
    <w:p w:rsidR="00BA09FC" w:rsidRPr="00F9065B" w:rsidRDefault="00BA09FC" w:rsidP="00BA09FC">
      <w:pPr>
        <w:spacing w:line="370" w:lineRule="exact"/>
        <w:ind w:leftChars="100" w:left="240"/>
        <w:jc w:val="both"/>
        <w:rPr>
          <w:b/>
          <w:bCs/>
          <w:szCs w:val="20"/>
          <w:bdr w:val="single" w:sz="4" w:space="0" w:color="auto"/>
        </w:rPr>
      </w:pPr>
      <w:r w:rsidRPr="00F9065B">
        <w:rPr>
          <w:rFonts w:hint="eastAsia"/>
          <w:b/>
          <w:bCs/>
          <w:szCs w:val="20"/>
          <w:bdr w:val="single" w:sz="4" w:space="0" w:color="auto"/>
        </w:rPr>
        <w:t>一、外道前來欲求佛短</w:t>
      </w:r>
    </w:p>
    <w:p w:rsidR="00BA09FC" w:rsidRPr="00F9065B" w:rsidRDefault="00BA09FC" w:rsidP="00BA09FC">
      <w:pPr>
        <w:spacing w:beforeLines="30" w:before="108" w:line="370" w:lineRule="exact"/>
        <w:ind w:leftChars="100" w:left="240"/>
        <w:jc w:val="both"/>
        <w:rPr>
          <w:b/>
          <w:bCs/>
          <w:szCs w:val="20"/>
          <w:bdr w:val="single" w:sz="4" w:space="0" w:color="auto"/>
        </w:rPr>
      </w:pPr>
      <w:r w:rsidRPr="00F9065B">
        <w:rPr>
          <w:rFonts w:hint="eastAsia"/>
          <w:b/>
          <w:bCs/>
          <w:szCs w:val="20"/>
          <w:bdr w:val="single" w:sz="4" w:space="0" w:color="auto"/>
        </w:rPr>
        <w:t>二、天主誦念般若令外道遠去</w:t>
      </w:r>
    </w:p>
    <w:p w:rsidR="00BA09FC" w:rsidRDefault="00BA09FC" w:rsidP="00BA09FC">
      <w:pPr>
        <w:spacing w:beforeLines="30" w:before="108" w:line="370" w:lineRule="exact"/>
        <w:ind w:leftChars="150" w:left="360"/>
        <w:jc w:val="both"/>
        <w:rPr>
          <w:b/>
          <w:bCs/>
        </w:rPr>
      </w:pPr>
      <w:bookmarkStart w:id="2688" w:name="0471a07"/>
      <w:r w:rsidRPr="00F9065B">
        <w:rPr>
          <w:rFonts w:hint="eastAsia"/>
          <w:b/>
          <w:bCs/>
          <w:szCs w:val="20"/>
          <w:bdr w:val="single" w:sz="4" w:space="0" w:color="auto"/>
        </w:rPr>
        <w:t>※</w:t>
      </w:r>
      <w:r w:rsidRPr="00F9065B">
        <w:rPr>
          <w:rFonts w:hint="eastAsia"/>
          <w:b/>
          <w:bCs/>
          <w:szCs w:val="20"/>
          <w:bdr w:val="single" w:sz="4" w:space="0" w:color="auto"/>
        </w:rPr>
        <w:t xml:space="preserve"> </w:t>
      </w:r>
      <w:r w:rsidRPr="00F9065B">
        <w:rPr>
          <w:rFonts w:hint="eastAsia"/>
          <w:b/>
          <w:bCs/>
          <w:szCs w:val="20"/>
          <w:bdr w:val="single" w:sz="4" w:space="0" w:color="auto"/>
        </w:rPr>
        <w:t>因論生論：外道何以不直還，卻遶佛而去</w:t>
      </w:r>
      <w:bookmarkEnd w:id="2688"/>
    </w:p>
    <w:p w:rsidR="00BA09FC" w:rsidRPr="00F9065B" w:rsidRDefault="00BA09FC" w:rsidP="00BA09FC">
      <w:pPr>
        <w:spacing w:beforeLines="30" w:before="108" w:line="370" w:lineRule="exact"/>
        <w:ind w:leftChars="100" w:left="240"/>
        <w:jc w:val="both"/>
        <w:rPr>
          <w:b/>
          <w:bCs/>
          <w:szCs w:val="20"/>
          <w:bdr w:val="single" w:sz="4" w:space="0" w:color="auto"/>
        </w:rPr>
      </w:pPr>
      <w:bookmarkStart w:id="2689" w:name="0471a12"/>
      <w:r w:rsidRPr="00F9065B">
        <w:rPr>
          <w:rFonts w:hint="eastAsia"/>
          <w:b/>
          <w:bCs/>
          <w:szCs w:val="20"/>
          <w:bdr w:val="single" w:sz="4" w:space="0" w:color="auto"/>
        </w:rPr>
        <w:t>三、佛釋疑</w:t>
      </w:r>
    </w:p>
    <w:p w:rsidR="00BA09FC" w:rsidRPr="00F9065B" w:rsidRDefault="00BA09FC" w:rsidP="00BA09FC">
      <w:pPr>
        <w:spacing w:line="370" w:lineRule="exact"/>
        <w:ind w:leftChars="150" w:left="360"/>
        <w:jc w:val="both"/>
        <w:rPr>
          <w:rFonts w:cs="新細明體"/>
          <w:b/>
          <w:bCs/>
          <w:szCs w:val="20"/>
          <w:bdr w:val="single" w:sz="4" w:space="0" w:color="auto"/>
        </w:rPr>
      </w:pPr>
      <w:r w:rsidRPr="00F9065B">
        <w:rPr>
          <w:rFonts w:cs="新細明體" w:hint="eastAsia"/>
          <w:b/>
          <w:bCs/>
          <w:szCs w:val="20"/>
          <w:bdr w:val="single" w:sz="4" w:space="0" w:color="auto"/>
        </w:rPr>
        <w:t>（一）舍利弗疑</w:t>
      </w:r>
      <w:bookmarkEnd w:id="2689"/>
    </w:p>
    <w:p w:rsidR="00BA09FC" w:rsidRPr="00F9065B" w:rsidRDefault="00BA09FC" w:rsidP="00BA09FC">
      <w:pPr>
        <w:spacing w:beforeLines="30" w:before="108" w:line="370" w:lineRule="exact"/>
        <w:ind w:leftChars="150" w:left="360"/>
        <w:jc w:val="both"/>
        <w:rPr>
          <w:rFonts w:cs="新細明體"/>
          <w:b/>
          <w:bCs/>
          <w:szCs w:val="20"/>
        </w:rPr>
      </w:pPr>
      <w:bookmarkStart w:id="2690" w:name="0471a15"/>
      <w:r w:rsidRPr="00F9065B">
        <w:rPr>
          <w:rFonts w:cs="新細明體" w:hint="eastAsia"/>
          <w:b/>
          <w:bCs/>
          <w:szCs w:val="20"/>
          <w:bdr w:val="single" w:sz="4" w:space="0" w:color="auto"/>
        </w:rPr>
        <w:t>（二）佛釋外道遠去之因由</w:t>
      </w:r>
    </w:p>
    <w:p w:rsidR="00BA09FC" w:rsidRPr="00F9065B" w:rsidRDefault="00BA09FC" w:rsidP="00BA09FC">
      <w:pPr>
        <w:spacing w:line="370" w:lineRule="exact"/>
        <w:ind w:leftChars="200" w:left="480"/>
        <w:jc w:val="both"/>
        <w:rPr>
          <w:b/>
          <w:bCs/>
          <w:szCs w:val="20"/>
          <w:bdr w:val="single" w:sz="4" w:space="0" w:color="auto"/>
        </w:rPr>
      </w:pPr>
      <w:r w:rsidRPr="00F9065B">
        <w:rPr>
          <w:b/>
          <w:bCs/>
          <w:szCs w:val="20"/>
          <w:bdr w:val="single" w:sz="4" w:space="0" w:color="auto"/>
        </w:rPr>
        <w:t>1</w:t>
      </w:r>
      <w:r w:rsidRPr="00F9065B">
        <w:rPr>
          <w:rFonts w:hAnsi="新細明體"/>
          <w:b/>
          <w:bCs/>
          <w:szCs w:val="20"/>
          <w:bdr w:val="single" w:sz="4" w:space="0" w:color="auto"/>
        </w:rPr>
        <w:t>、由般若力故令遠去</w:t>
      </w:r>
    </w:p>
    <w:p w:rsidR="00BA09FC" w:rsidRPr="00F9065B" w:rsidRDefault="00BA09FC" w:rsidP="00BA09FC">
      <w:pPr>
        <w:spacing w:beforeLines="30" w:before="108" w:line="370" w:lineRule="exact"/>
        <w:ind w:leftChars="200" w:left="480"/>
        <w:jc w:val="both"/>
        <w:rPr>
          <w:b/>
          <w:bCs/>
          <w:szCs w:val="20"/>
          <w:bdr w:val="single" w:sz="4" w:space="0" w:color="auto"/>
        </w:rPr>
      </w:pPr>
      <w:r w:rsidRPr="00F9065B">
        <w:rPr>
          <w:b/>
          <w:bCs/>
          <w:szCs w:val="20"/>
          <w:bdr w:val="single" w:sz="4" w:space="0" w:color="auto"/>
        </w:rPr>
        <w:t>2</w:t>
      </w:r>
      <w:r w:rsidRPr="00F9065B">
        <w:rPr>
          <w:rFonts w:hAnsi="新細明體"/>
          <w:b/>
          <w:bCs/>
          <w:szCs w:val="20"/>
          <w:bdr w:val="single" w:sz="4" w:space="0" w:color="auto"/>
        </w:rPr>
        <w:t>、</w:t>
      </w:r>
      <w:r w:rsidRPr="00F9065B">
        <w:rPr>
          <w:rFonts w:hAnsi="新細明體" w:hint="eastAsia"/>
          <w:b/>
          <w:bCs/>
          <w:szCs w:val="20"/>
          <w:bdr w:val="single" w:sz="4" w:space="0" w:color="auto"/>
        </w:rPr>
        <w:t>諸聖眾及諸天等守護般若故，</w:t>
      </w:r>
      <w:r w:rsidRPr="00F9065B">
        <w:rPr>
          <w:rFonts w:hAnsi="新細明體"/>
          <w:b/>
          <w:bCs/>
          <w:szCs w:val="20"/>
          <w:bdr w:val="single" w:sz="4" w:space="0" w:color="auto"/>
        </w:rPr>
        <w:t>持惡意者不能得短</w:t>
      </w:r>
      <w:bookmarkEnd w:id="2690"/>
    </w:p>
    <w:p w:rsidR="00BA09FC" w:rsidRPr="00F9065B" w:rsidRDefault="00BA09FC" w:rsidP="00BA09FC">
      <w:pPr>
        <w:spacing w:beforeLines="30" w:before="108" w:line="370" w:lineRule="exact"/>
        <w:ind w:leftChars="50" w:left="120"/>
        <w:jc w:val="both"/>
        <w:rPr>
          <w:b/>
          <w:bCs/>
          <w:szCs w:val="20"/>
          <w:bdr w:val="single" w:sz="4" w:space="0" w:color="auto"/>
        </w:rPr>
      </w:pPr>
      <w:bookmarkStart w:id="2691" w:name="0471a18"/>
      <w:r w:rsidRPr="00F9065B">
        <w:rPr>
          <w:rFonts w:hint="eastAsia"/>
          <w:b/>
          <w:bCs/>
          <w:szCs w:val="20"/>
          <w:bdr w:val="single" w:sz="4" w:space="0" w:color="auto"/>
        </w:rPr>
        <w:t>（貳）例說降伏惡魔</w:t>
      </w:r>
      <w:bookmarkEnd w:id="2691"/>
    </w:p>
    <w:p w:rsidR="00BA09FC" w:rsidRPr="00F9065B" w:rsidRDefault="00BA09FC" w:rsidP="00BA09FC">
      <w:pPr>
        <w:spacing w:beforeLines="30" w:before="108" w:line="370" w:lineRule="exact"/>
        <w:jc w:val="both"/>
        <w:rPr>
          <w:rFonts w:cs="新細明體"/>
          <w:b/>
          <w:bCs/>
          <w:szCs w:val="20"/>
          <w:bdr w:val="single" w:sz="4" w:space="0" w:color="auto"/>
        </w:rPr>
      </w:pPr>
      <w:bookmarkStart w:id="2692" w:name="0471a26"/>
      <w:r w:rsidRPr="00F9065B">
        <w:rPr>
          <w:rFonts w:cs="新細明體" w:hint="eastAsia"/>
          <w:b/>
          <w:bCs/>
          <w:szCs w:val="20"/>
          <w:bdr w:val="single" w:sz="4" w:space="0" w:color="auto"/>
        </w:rPr>
        <w:t>貳、諸天稱歎，佛述成</w:t>
      </w:r>
    </w:p>
    <w:p w:rsidR="00BA09FC" w:rsidRPr="00F9065B" w:rsidRDefault="00BA09FC" w:rsidP="00BA09FC">
      <w:pPr>
        <w:spacing w:line="370" w:lineRule="exact"/>
        <w:ind w:leftChars="50" w:left="120"/>
        <w:jc w:val="both"/>
        <w:rPr>
          <w:rFonts w:cs="新細明體"/>
          <w:b/>
          <w:bCs/>
          <w:szCs w:val="20"/>
          <w:bdr w:val="single" w:sz="4" w:space="0" w:color="auto"/>
        </w:rPr>
      </w:pPr>
      <w:r w:rsidRPr="00F9065B">
        <w:rPr>
          <w:rFonts w:cs="新細明體" w:hint="eastAsia"/>
          <w:b/>
          <w:bCs/>
          <w:szCs w:val="20"/>
          <w:bdr w:val="single" w:sz="4" w:space="0" w:color="auto"/>
        </w:rPr>
        <w:t>（壹）諸天稱歎</w:t>
      </w:r>
      <w:bookmarkEnd w:id="2692"/>
    </w:p>
    <w:p w:rsidR="00BA09FC" w:rsidRPr="00F9065B" w:rsidRDefault="00BA09FC" w:rsidP="00BA09FC">
      <w:pPr>
        <w:spacing w:beforeLines="30" w:before="108" w:line="370" w:lineRule="exact"/>
        <w:ind w:leftChars="50" w:left="120"/>
        <w:jc w:val="both"/>
        <w:rPr>
          <w:b/>
          <w:bCs/>
          <w:szCs w:val="20"/>
          <w:bdr w:val="single" w:sz="4" w:space="0" w:color="auto"/>
        </w:rPr>
      </w:pPr>
      <w:bookmarkStart w:id="2693" w:name="0471a28"/>
      <w:r w:rsidRPr="00F9065B">
        <w:rPr>
          <w:rFonts w:hint="eastAsia"/>
          <w:b/>
          <w:bCs/>
          <w:szCs w:val="20"/>
          <w:bdr w:val="single" w:sz="4" w:space="0" w:color="auto"/>
        </w:rPr>
        <w:t>（貳）佛述成</w:t>
      </w:r>
      <w:bookmarkEnd w:id="2693"/>
    </w:p>
    <w:p w:rsidR="00BA09FC" w:rsidRPr="00F9065B" w:rsidRDefault="00BA09FC" w:rsidP="00BA09FC">
      <w:pPr>
        <w:spacing w:beforeLines="30" w:before="108" w:line="370" w:lineRule="exact"/>
        <w:jc w:val="both"/>
        <w:rPr>
          <w:rFonts w:cs="新細明體"/>
          <w:b/>
          <w:bCs/>
          <w:szCs w:val="20"/>
          <w:bdr w:val="single" w:sz="4" w:space="0" w:color="auto"/>
        </w:rPr>
      </w:pPr>
      <w:bookmarkStart w:id="2694" w:name="0471a29"/>
      <w:r w:rsidRPr="00F9065B">
        <w:rPr>
          <w:rFonts w:cs="新細明體" w:hint="eastAsia"/>
          <w:b/>
          <w:bCs/>
          <w:szCs w:val="20"/>
          <w:bdr w:val="single" w:sz="4" w:space="0" w:color="auto"/>
        </w:rPr>
        <w:t>參、諸天發願守護，佛重述成</w:t>
      </w:r>
    </w:p>
    <w:p w:rsidR="00BA09FC" w:rsidRPr="00F9065B" w:rsidRDefault="00BA09FC" w:rsidP="00BA09FC">
      <w:pPr>
        <w:spacing w:line="370" w:lineRule="exact"/>
        <w:ind w:leftChars="50" w:left="120"/>
        <w:jc w:val="both"/>
        <w:rPr>
          <w:b/>
          <w:bCs/>
          <w:szCs w:val="20"/>
          <w:bdr w:val="single" w:sz="4" w:space="0" w:color="auto"/>
        </w:rPr>
      </w:pPr>
      <w:r w:rsidRPr="00F9065B">
        <w:rPr>
          <w:rFonts w:hint="eastAsia"/>
          <w:b/>
          <w:bCs/>
          <w:szCs w:val="20"/>
          <w:bdr w:val="single" w:sz="4" w:space="0" w:color="auto"/>
        </w:rPr>
        <w:t>（壹）諸天發願守護行般若人</w:t>
      </w:r>
    </w:p>
    <w:p w:rsidR="00BA09FC" w:rsidRPr="00F9065B" w:rsidRDefault="00BA09FC" w:rsidP="00BA09FC">
      <w:pPr>
        <w:spacing w:line="370" w:lineRule="exact"/>
        <w:ind w:leftChars="100" w:left="240"/>
        <w:jc w:val="both"/>
        <w:rPr>
          <w:b/>
          <w:bCs/>
          <w:szCs w:val="20"/>
          <w:bdr w:val="single" w:sz="4" w:space="0" w:color="auto"/>
        </w:rPr>
      </w:pPr>
      <w:r w:rsidRPr="00F9065B">
        <w:rPr>
          <w:rFonts w:hint="eastAsia"/>
          <w:b/>
          <w:bCs/>
          <w:szCs w:val="20"/>
          <w:bdr w:val="single" w:sz="4" w:space="0" w:color="auto"/>
        </w:rPr>
        <w:t>一、略述</w:t>
      </w:r>
      <w:bookmarkEnd w:id="2694"/>
    </w:p>
    <w:p w:rsidR="00BA09FC" w:rsidRPr="00F9065B" w:rsidRDefault="00BA09FC" w:rsidP="00BA09FC">
      <w:pPr>
        <w:spacing w:beforeLines="30" w:before="108" w:line="370" w:lineRule="exact"/>
        <w:ind w:leftChars="100" w:left="240"/>
        <w:jc w:val="both"/>
        <w:rPr>
          <w:b/>
          <w:bCs/>
          <w:szCs w:val="20"/>
        </w:rPr>
      </w:pPr>
      <w:r w:rsidRPr="00F9065B">
        <w:rPr>
          <w:rFonts w:hint="eastAsia"/>
          <w:b/>
          <w:bCs/>
          <w:szCs w:val="20"/>
          <w:bdr w:val="single" w:sz="4" w:space="0" w:color="auto"/>
        </w:rPr>
        <w:t>二、釋「如佛」、「次佛」</w:t>
      </w:r>
    </w:p>
    <w:p w:rsidR="00BA09FC" w:rsidRPr="00F9065B" w:rsidRDefault="00BA09FC" w:rsidP="00BA09FC">
      <w:pPr>
        <w:spacing w:beforeLines="30" w:before="108" w:line="370" w:lineRule="exact"/>
        <w:ind w:firstLineChars="50" w:firstLine="120"/>
        <w:jc w:val="both"/>
        <w:rPr>
          <w:b/>
          <w:bCs/>
          <w:szCs w:val="20"/>
          <w:bdr w:val="single" w:sz="4" w:space="0" w:color="auto"/>
        </w:rPr>
      </w:pPr>
      <w:bookmarkStart w:id="2695" w:name="0471b05"/>
      <w:r w:rsidRPr="00F9065B">
        <w:rPr>
          <w:rFonts w:hint="eastAsia"/>
          <w:b/>
          <w:bCs/>
          <w:szCs w:val="20"/>
          <w:bdr w:val="single" w:sz="4" w:space="0" w:color="auto"/>
        </w:rPr>
        <w:t>（貳）帝釋更說讚歎因緣</w:t>
      </w:r>
    </w:p>
    <w:p w:rsidR="00BA09FC" w:rsidRPr="00F9065B" w:rsidRDefault="00BA09FC" w:rsidP="00BA09FC">
      <w:pPr>
        <w:spacing w:line="370" w:lineRule="exact"/>
        <w:ind w:leftChars="100" w:left="240"/>
        <w:jc w:val="both"/>
        <w:rPr>
          <w:b/>
          <w:bCs/>
          <w:szCs w:val="20"/>
          <w:bdr w:val="single" w:sz="4" w:space="0" w:color="auto"/>
        </w:rPr>
      </w:pPr>
      <w:r w:rsidRPr="00F9065B">
        <w:rPr>
          <w:rFonts w:hint="eastAsia"/>
          <w:b/>
          <w:bCs/>
          <w:szCs w:val="20"/>
          <w:bdr w:val="single" w:sz="4" w:space="0" w:color="auto"/>
        </w:rPr>
        <w:t>一、略述</w:t>
      </w:r>
      <w:bookmarkEnd w:id="2695"/>
    </w:p>
    <w:p w:rsidR="00BA09FC" w:rsidRPr="00F9065B" w:rsidRDefault="00BA09FC" w:rsidP="00BA09FC">
      <w:pPr>
        <w:spacing w:beforeLines="30" w:before="108" w:line="370" w:lineRule="exact"/>
        <w:ind w:leftChars="100" w:left="240"/>
        <w:jc w:val="both"/>
        <w:rPr>
          <w:b/>
          <w:bCs/>
          <w:szCs w:val="20"/>
          <w:bdr w:val="single" w:sz="4" w:space="0" w:color="auto"/>
        </w:rPr>
      </w:pPr>
      <w:bookmarkStart w:id="2696" w:name="0471b06"/>
      <w:r w:rsidRPr="00F9065B">
        <w:rPr>
          <w:rFonts w:hint="eastAsia"/>
          <w:b/>
          <w:bCs/>
          <w:szCs w:val="20"/>
          <w:bdr w:val="single" w:sz="4" w:space="0" w:color="auto"/>
        </w:rPr>
        <w:t>二、釋「</w:t>
      </w:r>
      <w:r w:rsidRPr="00F9065B">
        <w:rPr>
          <w:b/>
          <w:bCs/>
          <w:szCs w:val="20"/>
          <w:bdr w:val="single" w:sz="4" w:space="0" w:color="auto"/>
        </w:rPr>
        <w:t>諸佛一切種智</w:t>
      </w:r>
      <w:r w:rsidRPr="00F9065B">
        <w:rPr>
          <w:rFonts w:hint="eastAsia"/>
          <w:b/>
          <w:bCs/>
          <w:szCs w:val="20"/>
          <w:bdr w:val="single" w:sz="4" w:space="0" w:color="auto"/>
        </w:rPr>
        <w:t>當</w:t>
      </w:r>
      <w:r w:rsidRPr="00F9065B">
        <w:rPr>
          <w:b/>
          <w:bCs/>
          <w:szCs w:val="20"/>
          <w:bdr w:val="single" w:sz="4" w:space="0" w:color="auto"/>
        </w:rPr>
        <w:t>從般若中求</w:t>
      </w:r>
      <w:r w:rsidRPr="00F9065B">
        <w:rPr>
          <w:rFonts w:hint="eastAsia"/>
          <w:b/>
          <w:bCs/>
          <w:szCs w:val="20"/>
          <w:bdr w:val="single" w:sz="4" w:space="0" w:color="auto"/>
        </w:rPr>
        <w:t>，般若亦當從一切種智</w:t>
      </w:r>
      <w:r w:rsidRPr="00F9065B">
        <w:rPr>
          <w:b/>
          <w:bCs/>
          <w:szCs w:val="20"/>
          <w:bdr w:val="single" w:sz="4" w:space="0" w:color="auto"/>
        </w:rPr>
        <w:t>中求</w:t>
      </w:r>
      <w:r w:rsidRPr="00F9065B">
        <w:rPr>
          <w:rFonts w:hint="eastAsia"/>
          <w:b/>
          <w:bCs/>
          <w:szCs w:val="20"/>
          <w:bdr w:val="single" w:sz="4" w:space="0" w:color="auto"/>
        </w:rPr>
        <w:t>，般若與一切種智</w:t>
      </w:r>
      <w:r w:rsidRPr="00F9065B">
        <w:rPr>
          <w:b/>
          <w:bCs/>
          <w:szCs w:val="20"/>
          <w:bdr w:val="single" w:sz="4" w:space="0" w:color="auto"/>
        </w:rPr>
        <w:t>不二不別</w:t>
      </w:r>
      <w:r w:rsidRPr="00F9065B">
        <w:rPr>
          <w:rFonts w:hint="eastAsia"/>
          <w:b/>
          <w:bCs/>
          <w:szCs w:val="20"/>
          <w:bdr w:val="single" w:sz="4" w:space="0" w:color="auto"/>
        </w:rPr>
        <w:t>」</w:t>
      </w:r>
    </w:p>
    <w:p w:rsidR="00BA09FC" w:rsidRPr="00F9065B" w:rsidRDefault="00BA09FC" w:rsidP="00BA09FC">
      <w:pPr>
        <w:spacing w:line="370" w:lineRule="exact"/>
        <w:ind w:leftChars="150" w:left="360"/>
        <w:jc w:val="both"/>
        <w:rPr>
          <w:b/>
          <w:bCs/>
          <w:szCs w:val="20"/>
          <w:bdr w:val="single" w:sz="4" w:space="0" w:color="auto"/>
        </w:rPr>
      </w:pPr>
      <w:r w:rsidRPr="00F9065B">
        <w:rPr>
          <w:rFonts w:hint="eastAsia"/>
          <w:b/>
          <w:bCs/>
          <w:szCs w:val="20"/>
          <w:bdr w:val="single" w:sz="4" w:space="0" w:color="auto"/>
        </w:rPr>
        <w:t>（一）</w:t>
      </w:r>
      <w:r w:rsidRPr="00F9065B">
        <w:rPr>
          <w:b/>
          <w:bCs/>
          <w:szCs w:val="20"/>
          <w:bdr w:val="single" w:sz="4" w:space="0" w:color="auto"/>
        </w:rPr>
        <w:t>諸佛一切種智</w:t>
      </w:r>
      <w:r w:rsidRPr="00F9065B">
        <w:rPr>
          <w:rFonts w:hint="eastAsia"/>
          <w:b/>
          <w:bCs/>
          <w:szCs w:val="20"/>
          <w:bdr w:val="single" w:sz="4" w:space="0" w:color="auto"/>
        </w:rPr>
        <w:t>當</w:t>
      </w:r>
      <w:r w:rsidRPr="00F9065B">
        <w:rPr>
          <w:b/>
          <w:bCs/>
          <w:szCs w:val="20"/>
          <w:bdr w:val="single" w:sz="4" w:space="0" w:color="auto"/>
        </w:rPr>
        <w:t>從般若中求</w:t>
      </w:r>
      <w:bookmarkEnd w:id="2696"/>
    </w:p>
    <w:p w:rsidR="00BA09FC" w:rsidRPr="00F9065B" w:rsidRDefault="00BA09FC" w:rsidP="00BA09FC">
      <w:pPr>
        <w:spacing w:beforeLines="30" w:before="108" w:line="370" w:lineRule="exact"/>
        <w:ind w:leftChars="150" w:left="360"/>
        <w:jc w:val="both"/>
        <w:rPr>
          <w:b/>
          <w:bCs/>
          <w:szCs w:val="20"/>
          <w:bdr w:val="single" w:sz="4" w:space="0" w:color="auto"/>
        </w:rPr>
      </w:pPr>
      <w:bookmarkStart w:id="2697" w:name="0471b09"/>
      <w:r w:rsidRPr="00F9065B">
        <w:rPr>
          <w:rFonts w:hint="eastAsia"/>
          <w:b/>
          <w:bCs/>
          <w:szCs w:val="20"/>
          <w:bdr w:val="single" w:sz="4" w:space="0" w:color="auto"/>
        </w:rPr>
        <w:t>（二）般若亦當從一切種智</w:t>
      </w:r>
      <w:r w:rsidRPr="00F9065B">
        <w:rPr>
          <w:b/>
          <w:bCs/>
          <w:szCs w:val="20"/>
          <w:bdr w:val="single" w:sz="4" w:space="0" w:color="auto"/>
        </w:rPr>
        <w:t>中求</w:t>
      </w:r>
      <w:bookmarkEnd w:id="2697"/>
    </w:p>
    <w:p w:rsidR="00BA09FC" w:rsidRPr="00F9065B" w:rsidRDefault="00BA09FC" w:rsidP="00BA09FC">
      <w:pPr>
        <w:spacing w:beforeLines="30" w:before="108"/>
        <w:ind w:leftChars="150" w:left="360"/>
        <w:jc w:val="both"/>
        <w:rPr>
          <w:b/>
          <w:bCs/>
          <w:szCs w:val="20"/>
          <w:bdr w:val="single" w:sz="4" w:space="0" w:color="auto"/>
        </w:rPr>
      </w:pPr>
      <w:bookmarkStart w:id="2698" w:name="0471b10"/>
      <w:r w:rsidRPr="00F9065B">
        <w:rPr>
          <w:rFonts w:hint="eastAsia"/>
          <w:b/>
          <w:bCs/>
          <w:szCs w:val="20"/>
          <w:bdr w:val="single" w:sz="4" w:space="0" w:color="auto"/>
        </w:rPr>
        <w:t>（三）般若與一切種智</w:t>
      </w:r>
      <w:r w:rsidRPr="00F9065B">
        <w:rPr>
          <w:b/>
          <w:bCs/>
          <w:szCs w:val="20"/>
          <w:bdr w:val="single" w:sz="4" w:space="0" w:color="auto"/>
        </w:rPr>
        <w:t>不二不別</w:t>
      </w:r>
      <w:bookmarkEnd w:id="2698"/>
    </w:p>
    <w:p w:rsidR="00BA09FC" w:rsidRDefault="00BA09FC" w:rsidP="00BA09FC">
      <w:pPr>
        <w:snapToGrid w:val="0"/>
        <w:spacing w:beforeLines="500" w:before="1800"/>
        <w:jc w:val="center"/>
        <w:rPr>
          <w:rStyle w:val="a8"/>
          <w:rFonts w:cs="新細明體"/>
          <w:bCs/>
          <w:szCs w:val="28"/>
        </w:rPr>
      </w:pPr>
      <w:bookmarkStart w:id="2699" w:name="0471b18"/>
      <w:r w:rsidRPr="00C32FC7">
        <w:rPr>
          <w:rFonts w:eastAsia="標楷體" w:cs="Roman Unicode"/>
          <w:b/>
          <w:bCs/>
          <w:sz w:val="28"/>
          <w:szCs w:val="28"/>
        </w:rPr>
        <w:t>〈</w:t>
      </w:r>
      <w:r w:rsidRPr="00C32FC7">
        <w:rPr>
          <w:rFonts w:eastAsia="標楷體" w:cs="Roman Unicode" w:hint="eastAsia"/>
          <w:b/>
          <w:bCs/>
          <w:sz w:val="28"/>
          <w:szCs w:val="28"/>
        </w:rPr>
        <w:t>釋阿難稱譽</w:t>
      </w:r>
      <w:r w:rsidRPr="00C32FC7">
        <w:rPr>
          <w:rStyle w:val="a8"/>
          <w:rFonts w:eastAsia="標楷體" w:cs="Roman Unicode"/>
          <w:bCs/>
          <w:sz w:val="28"/>
          <w:szCs w:val="28"/>
        </w:rPr>
        <w:footnoteReference w:id="9"/>
      </w:r>
      <w:r w:rsidRPr="00C32FC7">
        <w:rPr>
          <w:rFonts w:eastAsia="標楷體" w:cs="Roman Unicode" w:hint="eastAsia"/>
          <w:b/>
          <w:bCs/>
          <w:sz w:val="28"/>
          <w:szCs w:val="28"/>
        </w:rPr>
        <w:t>品第三十六</w:t>
      </w:r>
    </w:p>
    <w:p w:rsidR="00BA09FC" w:rsidRDefault="00BA09FC" w:rsidP="00BA09FC">
      <w:pPr>
        <w:snapToGrid w:val="0"/>
        <w:spacing w:beforeLines="500" w:before="1800"/>
        <w:jc w:val="center"/>
        <w:rPr>
          <w:rStyle w:val="a8"/>
          <w:rFonts w:eastAsia="標楷體" w:cs="新細明體"/>
          <w:bCs/>
        </w:rPr>
      </w:pPr>
      <w:r w:rsidRPr="00C32FC7">
        <w:rPr>
          <w:rFonts w:eastAsia="標楷體" w:cs="Roman Unicode"/>
          <w:b/>
          <w:bCs/>
          <w:sz w:val="28"/>
          <w:szCs w:val="28"/>
        </w:rPr>
        <w:t>〉</w:t>
      </w:r>
    </w:p>
    <w:p w:rsidR="00BA09FC" w:rsidRPr="00C32FC7" w:rsidRDefault="00BA09FC" w:rsidP="00BA09FC">
      <w:pPr>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壹、明般若為尊導故稱歎</w:t>
      </w:r>
    </w:p>
    <w:p w:rsidR="00BA09FC" w:rsidRDefault="00BA09FC" w:rsidP="00BA09FC">
      <w:pPr>
        <w:ind w:leftChars="50" w:left="120"/>
        <w:jc w:val="both"/>
        <w:rPr>
          <w:rFonts w:ascii="標楷體" w:eastAsia="標楷體" w:hAnsi="標楷體"/>
          <w:b/>
          <w:bCs/>
          <w:sz w:val="21"/>
        </w:rPr>
      </w:pPr>
      <w:r w:rsidRPr="00C32FC7">
        <w:rPr>
          <w:rFonts w:ascii="標楷體" w:eastAsia="標楷體" w:hAnsi="標楷體" w:hint="eastAsia"/>
          <w:b/>
          <w:bCs/>
          <w:sz w:val="21"/>
          <w:bdr w:val="single" w:sz="4" w:space="0" w:color="auto"/>
        </w:rPr>
        <w:t>（壹）阿難問：何以獨稱歎般若</w:t>
      </w:r>
      <w:bookmarkEnd w:id="2699"/>
    </w:p>
    <w:p w:rsidR="00BA09FC" w:rsidRPr="00C32FC7" w:rsidRDefault="00BA09FC" w:rsidP="00BA09FC">
      <w:pPr>
        <w:spacing w:beforeLines="30" w:before="108"/>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（貳）佛廣明</w:t>
      </w:r>
      <w:r w:rsidRPr="00C32FC7">
        <w:rPr>
          <w:rFonts w:ascii="標楷體" w:eastAsia="標楷體" w:hAnsi="標楷體"/>
          <w:b/>
          <w:bCs/>
          <w:sz w:val="21"/>
          <w:bdr w:val="single" w:sz="4" w:space="0" w:color="auto"/>
        </w:rPr>
        <w:t>般若</w:t>
      </w:r>
      <w:r w:rsidRPr="00C32FC7">
        <w:rPr>
          <w:rFonts w:ascii="標楷體" w:eastAsia="標楷體" w:hAnsi="標楷體" w:hint="eastAsia"/>
          <w:b/>
          <w:bCs/>
          <w:sz w:val="21"/>
          <w:bdr w:val="single" w:sz="4" w:space="0" w:color="auto"/>
        </w:rPr>
        <w:t>為眾善之</w:t>
      </w:r>
      <w:r w:rsidRPr="00C32FC7">
        <w:rPr>
          <w:rFonts w:ascii="標楷體" w:eastAsia="標楷體" w:hAnsi="標楷體"/>
          <w:b/>
          <w:bCs/>
          <w:sz w:val="21"/>
          <w:bdr w:val="single" w:sz="4" w:space="0" w:color="auto"/>
        </w:rPr>
        <w:t>尊導</w:t>
      </w:r>
    </w:p>
    <w:p w:rsidR="00BA09FC" w:rsidRDefault="00BA09FC" w:rsidP="00BA09FC">
      <w:pPr>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一、諸善法以般若為尊導迴向</w:t>
      </w:r>
      <w:r w:rsidRPr="00C32FC7">
        <w:rPr>
          <w:rFonts w:ascii="標楷體" w:eastAsia="標楷體" w:hAnsi="標楷體"/>
          <w:b/>
          <w:bCs/>
          <w:sz w:val="21"/>
          <w:bdr w:val="single" w:sz="4" w:space="0" w:color="auto"/>
        </w:rPr>
        <w:t>薩婆若</w:t>
      </w:r>
    </w:p>
    <w:p w:rsidR="00BA09FC" w:rsidRPr="00C32FC7" w:rsidRDefault="00BA09FC" w:rsidP="00BA09FC">
      <w:pPr>
        <w:spacing w:beforeLines="30" w:before="108" w:line="370" w:lineRule="exact"/>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二、釋「以不二為方便迴向薩婆若」</w:t>
      </w:r>
    </w:p>
    <w:p w:rsidR="00BA09FC" w:rsidRDefault="00BA09FC" w:rsidP="00BA09FC">
      <w:pPr>
        <w:spacing w:line="370" w:lineRule="exact"/>
        <w:ind w:leftChars="150" w:left="36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（一）以無二法、不生、不可得為方便迴向薩婆若得名波羅蜜</w:t>
      </w:r>
    </w:p>
    <w:p w:rsidR="00BA09FC" w:rsidRDefault="00BA09FC" w:rsidP="00BA09FC">
      <w:pPr>
        <w:spacing w:beforeLines="30" w:before="108" w:line="370" w:lineRule="exact"/>
        <w:ind w:leftChars="150" w:left="360"/>
        <w:jc w:val="both"/>
        <w:rPr>
          <w:rFonts w:ascii="標楷體" w:eastAsia="標楷體" w:hAnsi="標楷體"/>
          <w:b/>
          <w:bCs/>
          <w:sz w:val="21"/>
          <w:bdr w:val="single" w:sz="4" w:space="0" w:color="auto"/>
        </w:rPr>
      </w:pPr>
      <w:bookmarkStart w:id="2700" w:name="0471c05"/>
      <w:r w:rsidRPr="00C32FC7">
        <w:rPr>
          <w:rFonts w:ascii="標楷體" w:eastAsia="標楷體" w:hAnsi="標楷體" w:hint="eastAsia"/>
          <w:b/>
          <w:bCs/>
          <w:sz w:val="21"/>
          <w:bdr w:val="single" w:sz="4" w:space="0" w:color="auto"/>
        </w:rPr>
        <w:t>（二）以五蘊等諸法不二為方便迴向薩婆若</w:t>
      </w:r>
      <w:bookmarkEnd w:id="2700"/>
    </w:p>
    <w:p w:rsidR="00BA09FC" w:rsidRDefault="00BA09FC" w:rsidP="00BA09FC">
      <w:pPr>
        <w:spacing w:beforeLines="30" w:before="108" w:line="370" w:lineRule="exact"/>
        <w:ind w:leftChars="150" w:left="360"/>
        <w:jc w:val="both"/>
        <w:rPr>
          <w:rFonts w:ascii="標楷體" w:eastAsia="標楷體" w:hAnsi="標楷體"/>
          <w:b/>
          <w:bCs/>
          <w:sz w:val="21"/>
        </w:rPr>
      </w:pPr>
      <w:bookmarkStart w:id="2701" w:name="0471c09"/>
      <w:r w:rsidRPr="00C32FC7">
        <w:rPr>
          <w:rFonts w:ascii="標楷體" w:eastAsia="標楷體" w:hAnsi="標楷體" w:hint="eastAsia"/>
          <w:b/>
          <w:bCs/>
          <w:sz w:val="21"/>
          <w:bdr w:val="single" w:sz="4" w:space="0" w:color="auto"/>
        </w:rPr>
        <w:t>（三）諸法性空故無二無別</w:t>
      </w:r>
      <w:bookmarkEnd w:id="2701"/>
    </w:p>
    <w:p w:rsidR="00BA09FC" w:rsidRDefault="00BA09FC" w:rsidP="00BA09FC">
      <w:pPr>
        <w:spacing w:beforeLines="30" w:before="108"/>
        <w:ind w:leftChars="150" w:left="360"/>
        <w:jc w:val="both"/>
        <w:rPr>
          <w:rFonts w:ascii="標楷體" w:eastAsia="標楷體" w:hAnsi="標楷體"/>
          <w:b/>
          <w:bCs/>
          <w:sz w:val="21"/>
          <w:bdr w:val="single" w:sz="4" w:space="0" w:color="auto"/>
        </w:rPr>
      </w:pPr>
      <w:bookmarkStart w:id="2702" w:name="0471c13"/>
      <w:bookmarkStart w:id="2703" w:name="0471c11"/>
      <w:r w:rsidRPr="00C32FC7">
        <w:rPr>
          <w:rFonts w:ascii="標楷體" w:eastAsia="標楷體" w:hAnsi="標楷體" w:hint="eastAsia"/>
          <w:b/>
          <w:bCs/>
          <w:sz w:val="21"/>
          <w:bdr w:val="single" w:sz="4" w:space="0" w:color="auto"/>
        </w:rPr>
        <w:t>（四）結</w:t>
      </w:r>
      <w:bookmarkEnd w:id="2702"/>
    </w:p>
    <w:p w:rsidR="00BA09FC" w:rsidRDefault="00BA09FC" w:rsidP="00BA09FC">
      <w:pPr>
        <w:spacing w:beforeLines="30" w:before="108"/>
        <w:ind w:leftChars="100" w:left="240"/>
        <w:jc w:val="both"/>
        <w:rPr>
          <w:rFonts w:ascii="標楷體" w:eastAsia="標楷體" w:hAnsi="標楷體"/>
          <w:b/>
          <w:bCs/>
          <w:sz w:val="21"/>
          <w:bdr w:val="single" w:sz="4" w:space="0" w:color="auto"/>
        </w:rPr>
      </w:pPr>
      <w:bookmarkStart w:id="2704" w:name="0471c15"/>
      <w:r w:rsidRPr="00C32FC7">
        <w:rPr>
          <w:rFonts w:ascii="標楷體" w:eastAsia="標楷體" w:hAnsi="標楷體" w:hint="eastAsia"/>
          <w:b/>
          <w:bCs/>
          <w:sz w:val="21"/>
          <w:bdr w:val="single" w:sz="4" w:space="0" w:color="auto"/>
        </w:rPr>
        <w:t>三、舉喻明</w:t>
      </w:r>
      <w:bookmarkEnd w:id="2703"/>
      <w:bookmarkEnd w:id="2704"/>
    </w:p>
    <w:p w:rsidR="00BA09FC" w:rsidRPr="00C32FC7" w:rsidRDefault="00BA09FC" w:rsidP="00BA09FC">
      <w:pPr>
        <w:spacing w:beforeLines="30" w:before="108"/>
        <w:jc w:val="both"/>
        <w:rPr>
          <w:rFonts w:ascii="標楷體" w:eastAsia="標楷體" w:hAnsi="標楷體"/>
          <w:b/>
          <w:bCs/>
          <w:sz w:val="21"/>
          <w:bdr w:val="single" w:sz="4" w:space="0" w:color="auto"/>
        </w:rPr>
      </w:pPr>
      <w:bookmarkStart w:id="2705" w:name="0471c20"/>
      <w:r w:rsidRPr="00C32FC7">
        <w:rPr>
          <w:rFonts w:ascii="標楷體" w:eastAsia="標楷體" w:hAnsi="標楷體" w:hint="eastAsia"/>
          <w:b/>
          <w:bCs/>
          <w:sz w:val="21"/>
          <w:bdr w:val="single" w:sz="4" w:space="0" w:color="auto"/>
        </w:rPr>
        <w:t>貳、重明受持般若得二世功德</w:t>
      </w:r>
    </w:p>
    <w:p w:rsidR="00BA09FC" w:rsidRPr="00C32FC7" w:rsidRDefault="00BA09FC" w:rsidP="00BA09FC">
      <w:pPr>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（壹）天主說受持功德</w:t>
      </w:r>
    </w:p>
    <w:p w:rsidR="00BA09FC" w:rsidRDefault="00BA09FC" w:rsidP="00BA09FC">
      <w:pPr>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一、天主言：佛說功德未盡，更有餘德</w:t>
      </w:r>
    </w:p>
    <w:p w:rsidR="00BA09FC" w:rsidRPr="00C32FC7" w:rsidRDefault="00BA09FC" w:rsidP="00BA09FC">
      <w:pPr>
        <w:spacing w:beforeLines="30" w:before="108"/>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二、天主自說因緣</w:t>
      </w:r>
    </w:p>
    <w:p w:rsidR="00BA09FC" w:rsidRDefault="00BA09FC" w:rsidP="00BA09FC">
      <w:pPr>
        <w:ind w:leftChars="150" w:left="36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（一）受持般若即受三世諸佛無上道</w:t>
      </w:r>
    </w:p>
    <w:p w:rsidR="00BA09FC" w:rsidRDefault="00BA09FC" w:rsidP="00BA09FC">
      <w:pPr>
        <w:spacing w:beforeLines="30" w:before="108"/>
        <w:ind w:leftChars="150" w:left="360"/>
        <w:jc w:val="both"/>
        <w:rPr>
          <w:rFonts w:ascii="標楷體" w:eastAsia="標楷體" w:hAnsi="標楷體"/>
          <w:b/>
          <w:bCs/>
          <w:sz w:val="21"/>
          <w:bdr w:val="single" w:sz="4" w:space="0" w:color="auto"/>
        </w:rPr>
      </w:pPr>
      <w:bookmarkStart w:id="2706" w:name="0471c25"/>
      <w:r w:rsidRPr="00C32FC7">
        <w:rPr>
          <w:rFonts w:ascii="標楷體" w:eastAsia="標楷體" w:hAnsi="標楷體" w:hint="eastAsia"/>
          <w:b/>
          <w:bCs/>
          <w:sz w:val="21"/>
          <w:bdr w:val="single" w:sz="4" w:space="0" w:color="auto"/>
        </w:rPr>
        <w:t>（二）受持般若故，世間善法、出世間善法現於世</w:t>
      </w:r>
      <w:bookmarkEnd w:id="2706"/>
    </w:p>
    <w:p w:rsidR="00BA09FC" w:rsidRDefault="00BA09FC" w:rsidP="00BA09FC">
      <w:pPr>
        <w:spacing w:beforeLines="30" w:before="108"/>
        <w:ind w:leftChars="150" w:left="360"/>
        <w:jc w:val="both"/>
        <w:rPr>
          <w:rFonts w:ascii="標楷體" w:eastAsia="標楷體" w:hAnsi="標楷體"/>
          <w:b/>
          <w:bCs/>
          <w:sz w:val="21"/>
          <w:bdr w:val="single" w:sz="4" w:space="0" w:color="auto"/>
        </w:rPr>
      </w:pPr>
      <w:bookmarkStart w:id="2707" w:name="0471c28"/>
      <w:r w:rsidRPr="00C32FC7">
        <w:rPr>
          <w:rFonts w:ascii="標楷體" w:eastAsia="標楷體" w:hAnsi="標楷體" w:hint="eastAsia"/>
          <w:b/>
          <w:bCs/>
          <w:sz w:val="21"/>
          <w:bdr w:val="single" w:sz="4" w:space="0" w:color="auto"/>
        </w:rPr>
        <w:t>（三）受持般若故，人天及三乘賢聖皆現於世</w:t>
      </w:r>
      <w:bookmarkEnd w:id="2705"/>
      <w:bookmarkEnd w:id="2707"/>
    </w:p>
    <w:p w:rsidR="00BA09FC" w:rsidRPr="00C32FC7" w:rsidRDefault="00BA09FC" w:rsidP="00BA09FC">
      <w:pPr>
        <w:spacing w:beforeLines="30" w:before="108"/>
        <w:ind w:leftChars="50" w:left="12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（貳）佛廣明受持般若之功德</w:t>
      </w:r>
    </w:p>
    <w:p w:rsidR="00BA09FC" w:rsidRDefault="00BA09FC" w:rsidP="00BA09FC">
      <w:pPr>
        <w:ind w:leftChars="100" w:left="24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一、明更有餘功德</w:t>
      </w:r>
    </w:p>
    <w:p w:rsidR="00BA09FC" w:rsidRPr="00C32FC7" w:rsidRDefault="00BA09FC" w:rsidP="00BA09FC">
      <w:pPr>
        <w:spacing w:beforeLines="30" w:before="108" w:line="370" w:lineRule="exact"/>
        <w:ind w:leftChars="100" w:left="240"/>
        <w:jc w:val="both"/>
        <w:rPr>
          <w:rFonts w:ascii="標楷體" w:eastAsia="標楷體" w:hAnsi="標楷體"/>
          <w:b/>
          <w:bCs/>
          <w:sz w:val="21"/>
          <w:bdr w:val="single" w:sz="4" w:space="0" w:color="auto"/>
        </w:rPr>
      </w:pPr>
      <w:bookmarkStart w:id="2708" w:name="0472a05"/>
      <w:r w:rsidRPr="00C32FC7">
        <w:rPr>
          <w:rFonts w:ascii="標楷體" w:eastAsia="標楷體" w:hAnsi="標楷體" w:hint="eastAsia"/>
          <w:b/>
          <w:bCs/>
          <w:sz w:val="21"/>
          <w:bdr w:val="single" w:sz="4" w:space="0" w:color="auto"/>
        </w:rPr>
        <w:t>二、出餘功德</w:t>
      </w:r>
    </w:p>
    <w:p w:rsidR="00BA09FC" w:rsidRPr="00C32FC7" w:rsidRDefault="00BA09FC" w:rsidP="00BA09FC">
      <w:pPr>
        <w:spacing w:line="370" w:lineRule="exact"/>
        <w:ind w:leftChars="150" w:left="36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（一）明不離薩婆若心而受持般若乃至正憶念者之功德</w:t>
      </w:r>
    </w:p>
    <w:p w:rsidR="00BA09FC" w:rsidRDefault="00BA09FC" w:rsidP="00BA09FC">
      <w:pPr>
        <w:spacing w:line="370" w:lineRule="exact"/>
        <w:ind w:leftChars="200" w:left="480"/>
        <w:jc w:val="both"/>
        <w:rPr>
          <w:rFonts w:eastAsia="標楷體"/>
          <w:b/>
          <w:bCs/>
          <w:sz w:val="21"/>
          <w:szCs w:val="20"/>
          <w:bdr w:val="single" w:sz="4" w:space="0" w:color="auto"/>
        </w:rPr>
      </w:pPr>
      <w:r w:rsidRPr="00867983">
        <w:rPr>
          <w:rFonts w:eastAsia="標楷體" w:hint="eastAsia"/>
          <w:b/>
          <w:bCs/>
          <w:sz w:val="21"/>
          <w:szCs w:val="20"/>
          <w:bdr w:val="single" w:sz="4" w:space="0" w:color="auto"/>
        </w:rPr>
        <w:t>1</w:t>
      </w:r>
      <w:r w:rsidRPr="00C32FC7">
        <w:rPr>
          <w:rFonts w:ascii="標楷體" w:eastAsia="標楷體" w:hAnsi="標楷體" w:hint="eastAsia"/>
          <w:b/>
          <w:bCs/>
          <w:sz w:val="21"/>
          <w:bdr w:val="single" w:sz="4" w:space="0" w:color="auto"/>
        </w:rPr>
        <w:t>、得無量五分法身</w:t>
      </w:r>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2709" w:name="0472a09"/>
      <w:r w:rsidRPr="00867983">
        <w:rPr>
          <w:rFonts w:eastAsia="標楷體" w:hint="eastAsia"/>
          <w:b/>
          <w:bCs/>
          <w:sz w:val="21"/>
          <w:szCs w:val="20"/>
          <w:bdr w:val="single" w:sz="4" w:space="0" w:color="auto"/>
        </w:rPr>
        <w:t>2</w:t>
      </w:r>
      <w:r w:rsidRPr="00C32FC7">
        <w:rPr>
          <w:rFonts w:ascii="標楷體" w:eastAsia="標楷體" w:hAnsi="標楷體" w:hint="eastAsia"/>
          <w:b/>
          <w:bCs/>
          <w:sz w:val="21"/>
          <w:bdr w:val="single" w:sz="4" w:space="0" w:color="auto"/>
        </w:rPr>
        <w:t>、如佛</w:t>
      </w:r>
      <w:bookmarkEnd w:id="2709"/>
    </w:p>
    <w:p w:rsidR="00BA09FC" w:rsidRDefault="00BA09FC" w:rsidP="00BA09FC">
      <w:pPr>
        <w:spacing w:beforeLines="30" w:before="108" w:line="370" w:lineRule="exact"/>
        <w:ind w:leftChars="200" w:left="480"/>
        <w:jc w:val="both"/>
        <w:rPr>
          <w:rFonts w:eastAsia="標楷體"/>
          <w:b/>
          <w:bCs/>
          <w:sz w:val="21"/>
          <w:szCs w:val="20"/>
          <w:bdr w:val="single" w:sz="4" w:space="0" w:color="auto"/>
        </w:rPr>
      </w:pPr>
      <w:bookmarkStart w:id="2710" w:name="0472a12"/>
      <w:r w:rsidRPr="00867983">
        <w:rPr>
          <w:rFonts w:eastAsia="標楷體" w:hint="eastAsia"/>
          <w:b/>
          <w:bCs/>
          <w:sz w:val="21"/>
          <w:szCs w:val="20"/>
          <w:bdr w:val="single" w:sz="4" w:space="0" w:color="auto"/>
        </w:rPr>
        <w:t>3</w:t>
      </w:r>
      <w:r w:rsidRPr="00C32FC7">
        <w:rPr>
          <w:rFonts w:ascii="標楷體" w:eastAsia="標楷體" w:hAnsi="標楷體" w:hint="eastAsia"/>
          <w:b/>
          <w:bCs/>
          <w:sz w:val="21"/>
          <w:bdr w:val="single" w:sz="4" w:space="0" w:color="auto"/>
        </w:rPr>
        <w:t>、五分法身勝於二乘</w:t>
      </w:r>
      <w:bookmarkEnd w:id="2708"/>
      <w:bookmarkEnd w:id="2710"/>
    </w:p>
    <w:p w:rsidR="00BA09FC" w:rsidRDefault="00BA09FC" w:rsidP="00BA09FC">
      <w:pPr>
        <w:spacing w:beforeLines="30" w:before="108" w:line="370" w:lineRule="exact"/>
        <w:ind w:leftChars="150" w:left="360"/>
        <w:jc w:val="both"/>
        <w:rPr>
          <w:rFonts w:ascii="標楷體" w:eastAsia="標楷體" w:hAnsi="標楷體"/>
          <w:b/>
          <w:bCs/>
          <w:sz w:val="21"/>
          <w:bdr w:val="single" w:sz="4" w:space="0" w:color="auto"/>
        </w:rPr>
      </w:pPr>
      <w:bookmarkStart w:id="2711" w:name="0472a17"/>
      <w:r w:rsidRPr="00C32FC7">
        <w:rPr>
          <w:rFonts w:ascii="標楷體" w:eastAsia="標楷體" w:hAnsi="標楷體" w:hint="eastAsia"/>
          <w:b/>
          <w:bCs/>
          <w:sz w:val="21"/>
          <w:bdr w:val="single" w:sz="4" w:space="0" w:color="auto"/>
        </w:rPr>
        <w:t>（二）明書持供養般若者亦得二世功德</w:t>
      </w:r>
      <w:bookmarkEnd w:id="2711"/>
    </w:p>
    <w:p w:rsidR="00BA09FC" w:rsidRDefault="00BA09FC" w:rsidP="00BA09FC">
      <w:pPr>
        <w:spacing w:beforeLines="30" w:before="108" w:line="370" w:lineRule="exact"/>
        <w:ind w:leftChars="50" w:left="120"/>
        <w:jc w:val="both"/>
        <w:rPr>
          <w:rFonts w:ascii="標楷體" w:eastAsia="標楷體" w:hAnsi="標楷體"/>
          <w:b/>
          <w:bCs/>
          <w:sz w:val="21"/>
          <w:bdr w:val="single" w:sz="4" w:space="0" w:color="auto"/>
        </w:rPr>
      </w:pPr>
      <w:bookmarkStart w:id="2712" w:name="0472a20"/>
      <w:r w:rsidRPr="00C32FC7">
        <w:rPr>
          <w:rFonts w:ascii="標楷體" w:eastAsia="標楷體" w:hAnsi="標楷體" w:hint="eastAsia"/>
          <w:b/>
          <w:bCs/>
          <w:sz w:val="21"/>
          <w:bdr w:val="single" w:sz="4" w:space="0" w:color="auto"/>
        </w:rPr>
        <w:t>（參）天主發願守護行般若人</w:t>
      </w:r>
      <w:bookmarkEnd w:id="2712"/>
    </w:p>
    <w:p w:rsidR="00BA09FC" w:rsidRPr="00F9065B" w:rsidRDefault="00BA09FC" w:rsidP="00BA09FC">
      <w:pPr>
        <w:spacing w:line="370" w:lineRule="exact"/>
        <w:jc w:val="both"/>
        <w:rPr>
          <w:b/>
          <w:bCs/>
          <w:szCs w:val="20"/>
          <w:bdr w:val="single" w:sz="4" w:space="0" w:color="auto"/>
        </w:rPr>
      </w:pPr>
      <w:bookmarkStart w:id="2713" w:name="0472a24"/>
      <w:r w:rsidRPr="00F9065B">
        <w:rPr>
          <w:rFonts w:hint="eastAsia"/>
          <w:b/>
          <w:bCs/>
          <w:szCs w:val="20"/>
          <w:bdr w:val="single" w:sz="4" w:space="0" w:color="auto"/>
        </w:rPr>
        <w:t>壹、明般若為尊導故稱歎</w:t>
      </w:r>
    </w:p>
    <w:p w:rsidR="00BA09FC" w:rsidRDefault="00BA09FC" w:rsidP="00BA09FC">
      <w:pPr>
        <w:spacing w:line="370" w:lineRule="exact"/>
        <w:ind w:leftChars="50" w:left="120"/>
        <w:jc w:val="both"/>
        <w:rPr>
          <w:b/>
          <w:bCs/>
        </w:rPr>
      </w:pPr>
      <w:r w:rsidRPr="00F9065B">
        <w:rPr>
          <w:rFonts w:hint="eastAsia"/>
          <w:b/>
          <w:bCs/>
          <w:szCs w:val="20"/>
          <w:bdr w:val="single" w:sz="4" w:space="0" w:color="auto"/>
        </w:rPr>
        <w:t>（壹）阿難問：何以獨稱歎般若</w:t>
      </w:r>
      <w:bookmarkEnd w:id="2713"/>
    </w:p>
    <w:p w:rsidR="00BA09FC" w:rsidRPr="00F9065B" w:rsidRDefault="00BA09FC" w:rsidP="00BA09FC">
      <w:pPr>
        <w:spacing w:beforeLines="30" w:before="108" w:line="370" w:lineRule="exact"/>
        <w:ind w:leftChars="100" w:left="24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 xml:space="preserve"> </w:t>
      </w:r>
      <w:r w:rsidRPr="00F9065B">
        <w:rPr>
          <w:rFonts w:hint="eastAsia"/>
          <w:b/>
          <w:bCs/>
          <w:szCs w:val="20"/>
          <w:bdr w:val="single" w:sz="4" w:space="0" w:color="auto"/>
        </w:rPr>
        <w:t>因論生論：佛常說六度之名，阿難何故言「不稱說五度而獨讚般若」</w:t>
      </w:r>
    </w:p>
    <w:p w:rsidR="00BA09FC" w:rsidRPr="00F9065B" w:rsidRDefault="00BA09FC" w:rsidP="00BA09FC">
      <w:pPr>
        <w:spacing w:beforeLines="30" w:before="108" w:line="370" w:lineRule="exact"/>
        <w:ind w:leftChars="50" w:left="120"/>
        <w:jc w:val="both"/>
        <w:rPr>
          <w:b/>
          <w:bCs/>
          <w:szCs w:val="20"/>
          <w:bdr w:val="single" w:sz="4" w:space="0" w:color="auto"/>
        </w:rPr>
      </w:pPr>
      <w:r w:rsidRPr="00F9065B">
        <w:rPr>
          <w:rFonts w:hint="eastAsia"/>
          <w:b/>
          <w:bCs/>
          <w:szCs w:val="20"/>
          <w:bdr w:val="single" w:sz="4" w:space="0" w:color="auto"/>
        </w:rPr>
        <w:t>（貳）佛廣明</w:t>
      </w:r>
      <w:r w:rsidRPr="00F9065B">
        <w:rPr>
          <w:b/>
          <w:bCs/>
          <w:szCs w:val="20"/>
          <w:bdr w:val="single" w:sz="4" w:space="0" w:color="auto"/>
        </w:rPr>
        <w:t>般若</w:t>
      </w:r>
      <w:r w:rsidRPr="00F9065B">
        <w:rPr>
          <w:rFonts w:hint="eastAsia"/>
          <w:b/>
          <w:bCs/>
          <w:szCs w:val="20"/>
          <w:bdr w:val="single" w:sz="4" w:space="0" w:color="auto"/>
        </w:rPr>
        <w:t>為眾善之</w:t>
      </w:r>
      <w:r w:rsidRPr="00F9065B">
        <w:rPr>
          <w:b/>
          <w:bCs/>
          <w:szCs w:val="20"/>
          <w:bdr w:val="single" w:sz="4" w:space="0" w:color="auto"/>
        </w:rPr>
        <w:t>尊導</w:t>
      </w:r>
    </w:p>
    <w:p w:rsidR="00BA09FC" w:rsidRPr="00F9065B" w:rsidRDefault="00BA09FC" w:rsidP="00BA09FC">
      <w:pPr>
        <w:spacing w:line="370" w:lineRule="exact"/>
        <w:ind w:leftChars="100" w:left="240"/>
        <w:jc w:val="both"/>
        <w:rPr>
          <w:b/>
          <w:bCs/>
          <w:szCs w:val="20"/>
          <w:bdr w:val="single" w:sz="4" w:space="0" w:color="auto"/>
        </w:rPr>
      </w:pPr>
      <w:r w:rsidRPr="00F9065B">
        <w:rPr>
          <w:rFonts w:hint="eastAsia"/>
          <w:b/>
          <w:bCs/>
          <w:szCs w:val="20"/>
          <w:bdr w:val="single" w:sz="4" w:space="0" w:color="auto"/>
        </w:rPr>
        <w:t>一、</w:t>
      </w:r>
      <w:r w:rsidRPr="00F9065B">
        <w:rPr>
          <w:rFonts w:hint="eastAsia"/>
          <w:b/>
          <w:bCs/>
          <w:bdr w:val="single" w:sz="4" w:space="0" w:color="auto"/>
        </w:rPr>
        <w:t>諸善法</w:t>
      </w:r>
      <w:r w:rsidRPr="00F9065B">
        <w:rPr>
          <w:rFonts w:hint="eastAsia"/>
          <w:b/>
          <w:bCs/>
          <w:szCs w:val="20"/>
          <w:bdr w:val="single" w:sz="4" w:space="0" w:color="auto"/>
        </w:rPr>
        <w:t>以般若為尊導</w:t>
      </w:r>
    </w:p>
    <w:p w:rsidR="00BA09FC" w:rsidRPr="00F9065B" w:rsidRDefault="00BA09FC" w:rsidP="00BA09FC">
      <w:pPr>
        <w:spacing w:beforeLines="30" w:before="108" w:line="370" w:lineRule="exact"/>
        <w:ind w:leftChars="100" w:left="240"/>
        <w:jc w:val="both"/>
        <w:rPr>
          <w:b/>
          <w:bCs/>
          <w:bdr w:val="single" w:sz="4" w:space="0" w:color="auto"/>
        </w:rPr>
      </w:pPr>
      <w:bookmarkStart w:id="2714" w:name="0472b05"/>
      <w:r w:rsidRPr="00F9065B">
        <w:rPr>
          <w:rFonts w:hint="eastAsia"/>
          <w:b/>
          <w:bCs/>
          <w:szCs w:val="20"/>
          <w:bdr w:val="single" w:sz="4" w:space="0" w:color="auto"/>
        </w:rPr>
        <w:t>二、釋「以不二為方便</w:t>
      </w:r>
      <w:r w:rsidRPr="00F9065B">
        <w:rPr>
          <w:rFonts w:hint="eastAsia"/>
          <w:b/>
          <w:bCs/>
          <w:bdr w:val="single" w:sz="4" w:space="0" w:color="auto"/>
        </w:rPr>
        <w:t>迴向薩婆若」</w:t>
      </w:r>
    </w:p>
    <w:p w:rsidR="00BA09FC" w:rsidRPr="00F9065B" w:rsidRDefault="00BA09FC" w:rsidP="00BA09FC">
      <w:pPr>
        <w:spacing w:line="370" w:lineRule="exact"/>
        <w:ind w:leftChars="150" w:left="360"/>
        <w:jc w:val="both"/>
        <w:rPr>
          <w:b/>
          <w:bCs/>
          <w:szCs w:val="20"/>
          <w:bdr w:val="single" w:sz="4" w:space="0" w:color="auto"/>
        </w:rPr>
      </w:pPr>
      <w:r w:rsidRPr="00F9065B">
        <w:rPr>
          <w:rFonts w:hint="eastAsia"/>
          <w:b/>
          <w:bCs/>
          <w:bdr w:val="single" w:sz="4" w:space="0" w:color="auto"/>
        </w:rPr>
        <w:t>（一）</w:t>
      </w:r>
      <w:r w:rsidRPr="00F9065B">
        <w:rPr>
          <w:b/>
          <w:bCs/>
          <w:szCs w:val="20"/>
          <w:bdr w:val="single" w:sz="4" w:space="0" w:color="auto"/>
        </w:rPr>
        <w:t>能觀布施等善法如佛道相不二</w:t>
      </w:r>
      <w:r w:rsidRPr="00F9065B">
        <w:rPr>
          <w:rFonts w:hint="eastAsia"/>
          <w:b/>
          <w:bCs/>
          <w:szCs w:val="20"/>
          <w:bdr w:val="single" w:sz="4" w:space="0" w:color="auto"/>
        </w:rPr>
        <w:t>、不生、不可得，</w:t>
      </w:r>
      <w:r w:rsidRPr="00F9065B">
        <w:rPr>
          <w:b/>
          <w:bCs/>
          <w:szCs w:val="20"/>
          <w:bdr w:val="single" w:sz="4" w:space="0" w:color="auto"/>
        </w:rPr>
        <w:t>是名</w:t>
      </w:r>
      <w:r w:rsidRPr="00F9065B">
        <w:rPr>
          <w:rFonts w:hint="eastAsia"/>
          <w:b/>
          <w:bCs/>
          <w:szCs w:val="20"/>
          <w:bdr w:val="single" w:sz="4" w:space="0" w:color="auto"/>
        </w:rPr>
        <w:t>「</w:t>
      </w:r>
      <w:r w:rsidRPr="00F9065B">
        <w:rPr>
          <w:b/>
          <w:bCs/>
          <w:szCs w:val="20"/>
          <w:bdr w:val="single" w:sz="4" w:space="0" w:color="auto"/>
        </w:rPr>
        <w:t>迴向薩婆若</w:t>
      </w:r>
      <w:r w:rsidRPr="00F9065B">
        <w:rPr>
          <w:rFonts w:hint="eastAsia"/>
          <w:b/>
          <w:bCs/>
          <w:szCs w:val="20"/>
          <w:bdr w:val="single" w:sz="4" w:space="0" w:color="auto"/>
        </w:rPr>
        <w:t>」</w:t>
      </w:r>
      <w:bookmarkEnd w:id="2714"/>
    </w:p>
    <w:p w:rsidR="00BA09FC" w:rsidRPr="00F9065B" w:rsidRDefault="00BA09FC" w:rsidP="00BA09FC">
      <w:pPr>
        <w:spacing w:beforeLines="30" w:before="108" w:line="370" w:lineRule="exact"/>
        <w:ind w:leftChars="150" w:left="360"/>
        <w:jc w:val="both"/>
        <w:rPr>
          <w:b/>
          <w:bCs/>
          <w:bdr w:val="single" w:sz="4" w:space="0" w:color="auto"/>
        </w:rPr>
      </w:pPr>
      <w:bookmarkStart w:id="2715" w:name="0472b13"/>
      <w:r w:rsidRPr="00F9065B">
        <w:rPr>
          <w:rFonts w:hint="eastAsia"/>
          <w:b/>
          <w:bCs/>
          <w:bdr w:val="single" w:sz="4" w:space="0" w:color="auto"/>
        </w:rPr>
        <w:t>（二）以五蘊等諸法不二為方便迴向薩婆若</w:t>
      </w:r>
      <w:bookmarkEnd w:id="2715"/>
    </w:p>
    <w:p w:rsidR="00BA09FC" w:rsidRPr="00F9065B" w:rsidRDefault="00BA09FC" w:rsidP="00BA09FC">
      <w:pPr>
        <w:spacing w:beforeLines="30" w:before="108" w:line="370" w:lineRule="exact"/>
        <w:ind w:leftChars="100" w:left="240"/>
        <w:jc w:val="both"/>
        <w:rPr>
          <w:b/>
          <w:bCs/>
          <w:szCs w:val="20"/>
          <w:bdr w:val="single" w:sz="4" w:space="0" w:color="auto"/>
        </w:rPr>
      </w:pPr>
      <w:bookmarkStart w:id="2716" w:name="0472b17"/>
      <w:r w:rsidRPr="00F9065B">
        <w:rPr>
          <w:rFonts w:hint="eastAsia"/>
          <w:b/>
          <w:bCs/>
          <w:szCs w:val="20"/>
          <w:bdr w:val="single" w:sz="4" w:space="0" w:color="auto"/>
        </w:rPr>
        <w:t>三、舉喻明</w:t>
      </w:r>
    </w:p>
    <w:p w:rsidR="00BA09FC" w:rsidRPr="00F9065B" w:rsidRDefault="00BA09FC" w:rsidP="00BA09FC">
      <w:pPr>
        <w:spacing w:line="370" w:lineRule="exact"/>
        <w:ind w:leftChars="150" w:left="360"/>
        <w:jc w:val="both"/>
        <w:rPr>
          <w:b/>
          <w:bCs/>
          <w:szCs w:val="20"/>
          <w:bdr w:val="single" w:sz="4" w:space="0" w:color="auto"/>
        </w:rPr>
      </w:pPr>
      <w:r w:rsidRPr="00F9065B">
        <w:rPr>
          <w:rFonts w:hint="eastAsia"/>
          <w:b/>
          <w:bCs/>
          <w:szCs w:val="20"/>
          <w:bdr w:val="single" w:sz="4" w:space="0" w:color="auto"/>
        </w:rPr>
        <w:t>（一）略述</w:t>
      </w:r>
      <w:bookmarkEnd w:id="2716"/>
    </w:p>
    <w:p w:rsidR="00BA09FC" w:rsidRPr="00F9065B" w:rsidRDefault="00BA09FC" w:rsidP="00BA09FC">
      <w:pPr>
        <w:keepNext/>
        <w:spacing w:beforeLines="30" w:before="108" w:line="354" w:lineRule="exact"/>
        <w:ind w:leftChars="150" w:left="360"/>
        <w:jc w:val="both"/>
        <w:rPr>
          <w:b/>
          <w:bCs/>
          <w:szCs w:val="20"/>
          <w:bdr w:val="single" w:sz="4" w:space="0" w:color="auto"/>
        </w:rPr>
      </w:pPr>
      <w:bookmarkStart w:id="2717" w:name="0472b19"/>
      <w:r w:rsidRPr="00F9065B">
        <w:rPr>
          <w:rFonts w:hint="eastAsia"/>
          <w:b/>
          <w:bCs/>
          <w:szCs w:val="20"/>
          <w:bdr w:val="single" w:sz="4" w:space="0" w:color="auto"/>
        </w:rPr>
        <w:t>（二）釋「譬如地，以種散中，得因緣和合故便生」</w:t>
      </w:r>
      <w:bookmarkEnd w:id="2717"/>
    </w:p>
    <w:p w:rsidR="00BA09FC" w:rsidRPr="00F9065B" w:rsidRDefault="00BA09FC" w:rsidP="00BA09FC">
      <w:pPr>
        <w:spacing w:beforeLines="30" w:before="108" w:line="354" w:lineRule="exact"/>
        <w:jc w:val="both"/>
        <w:rPr>
          <w:b/>
          <w:bCs/>
          <w:szCs w:val="20"/>
          <w:bdr w:val="single" w:sz="4" w:space="0" w:color="auto"/>
        </w:rPr>
      </w:pPr>
      <w:bookmarkStart w:id="2718" w:name="0472b24"/>
      <w:r w:rsidRPr="00F9065B">
        <w:rPr>
          <w:rFonts w:hint="eastAsia"/>
          <w:b/>
          <w:bCs/>
          <w:szCs w:val="20"/>
          <w:bdr w:val="single" w:sz="4" w:space="0" w:color="auto"/>
        </w:rPr>
        <w:t>貳、重明受持般若得二世功德</w:t>
      </w:r>
    </w:p>
    <w:p w:rsidR="00BA09FC" w:rsidRPr="00F9065B" w:rsidRDefault="00BA09FC" w:rsidP="00BA09FC">
      <w:pPr>
        <w:snapToGrid w:val="0"/>
        <w:spacing w:line="354" w:lineRule="exact"/>
        <w:ind w:leftChars="50" w:left="120"/>
        <w:jc w:val="both"/>
        <w:rPr>
          <w:b/>
          <w:bCs/>
          <w:szCs w:val="20"/>
          <w:bdr w:val="single" w:sz="4" w:space="0" w:color="auto"/>
        </w:rPr>
      </w:pPr>
      <w:r w:rsidRPr="00F9065B">
        <w:rPr>
          <w:rFonts w:hint="eastAsia"/>
          <w:b/>
          <w:bCs/>
          <w:szCs w:val="20"/>
          <w:bdr w:val="single" w:sz="4" w:space="0" w:color="auto"/>
        </w:rPr>
        <w:t>（壹）天主說受持功德</w:t>
      </w:r>
    </w:p>
    <w:p w:rsidR="00BA09FC" w:rsidRPr="00F9065B" w:rsidRDefault="00BA09FC" w:rsidP="00BA09FC">
      <w:pPr>
        <w:spacing w:line="354" w:lineRule="exact"/>
        <w:ind w:leftChars="100" w:left="240"/>
        <w:jc w:val="both"/>
        <w:rPr>
          <w:b/>
          <w:bCs/>
          <w:szCs w:val="20"/>
          <w:bdr w:val="single" w:sz="4" w:space="0" w:color="auto"/>
        </w:rPr>
      </w:pPr>
      <w:r w:rsidRPr="00F9065B">
        <w:rPr>
          <w:rFonts w:hint="eastAsia"/>
          <w:b/>
          <w:bCs/>
          <w:szCs w:val="20"/>
          <w:bdr w:val="single" w:sz="4" w:space="0" w:color="auto"/>
        </w:rPr>
        <w:t>一、天主言：佛說功德未盡，更有餘德</w:t>
      </w:r>
      <w:bookmarkEnd w:id="2718"/>
    </w:p>
    <w:p w:rsidR="00BA09FC" w:rsidRPr="00F9065B" w:rsidRDefault="00BA09FC" w:rsidP="00BA09FC">
      <w:pPr>
        <w:spacing w:beforeLines="30" w:before="108" w:line="354" w:lineRule="exact"/>
        <w:ind w:leftChars="100" w:left="240"/>
        <w:jc w:val="both"/>
        <w:rPr>
          <w:b/>
          <w:bCs/>
          <w:szCs w:val="20"/>
          <w:bdr w:val="single" w:sz="4" w:space="0" w:color="auto"/>
        </w:rPr>
      </w:pPr>
      <w:bookmarkStart w:id="2719" w:name="0472b29"/>
      <w:r w:rsidRPr="00F9065B">
        <w:rPr>
          <w:rFonts w:hint="eastAsia"/>
          <w:b/>
          <w:bCs/>
          <w:szCs w:val="20"/>
          <w:bdr w:val="single" w:sz="4" w:space="0" w:color="auto"/>
        </w:rPr>
        <w:t>二、天主自說因緣</w:t>
      </w:r>
    </w:p>
    <w:p w:rsidR="00BA09FC" w:rsidRPr="00F9065B" w:rsidRDefault="00BA09FC" w:rsidP="00BA09FC">
      <w:pPr>
        <w:spacing w:line="354" w:lineRule="exact"/>
        <w:ind w:leftChars="150" w:left="360"/>
        <w:jc w:val="both"/>
        <w:rPr>
          <w:b/>
          <w:bCs/>
          <w:szCs w:val="20"/>
          <w:bdr w:val="single" w:sz="4" w:space="0" w:color="auto"/>
        </w:rPr>
      </w:pPr>
      <w:r w:rsidRPr="00F9065B">
        <w:rPr>
          <w:rFonts w:hint="eastAsia"/>
          <w:b/>
          <w:bCs/>
          <w:szCs w:val="20"/>
          <w:bdr w:val="single" w:sz="4" w:space="0" w:color="auto"/>
        </w:rPr>
        <w:t>（一）受持般若即受三世諸佛無上道</w:t>
      </w:r>
      <w:bookmarkEnd w:id="2719"/>
    </w:p>
    <w:p w:rsidR="00BA09FC" w:rsidRPr="00F9065B" w:rsidRDefault="00BA09FC" w:rsidP="00BA09FC">
      <w:pPr>
        <w:spacing w:beforeLines="30" w:before="108" w:line="354" w:lineRule="exact"/>
        <w:ind w:leftChars="150" w:left="360"/>
        <w:jc w:val="both"/>
        <w:rPr>
          <w:b/>
          <w:bCs/>
          <w:szCs w:val="20"/>
          <w:bdr w:val="single" w:sz="4" w:space="0" w:color="auto"/>
        </w:rPr>
      </w:pPr>
      <w:r w:rsidRPr="00F9065B">
        <w:rPr>
          <w:rFonts w:hint="eastAsia"/>
          <w:b/>
          <w:bCs/>
          <w:szCs w:val="20"/>
          <w:bdr w:val="single" w:sz="4" w:space="0" w:color="auto"/>
        </w:rPr>
        <w:t>（二）受持般若故，世間善法、出世間善法現於世</w:t>
      </w:r>
    </w:p>
    <w:p w:rsidR="00BA09FC" w:rsidRPr="00F9065B" w:rsidRDefault="00BA09FC" w:rsidP="00BA09FC">
      <w:pPr>
        <w:spacing w:beforeLines="30" w:before="108" w:line="354" w:lineRule="exact"/>
        <w:ind w:leftChars="150" w:left="360"/>
        <w:jc w:val="both"/>
        <w:rPr>
          <w:b/>
          <w:bCs/>
          <w:szCs w:val="20"/>
          <w:bdr w:val="single" w:sz="4" w:space="0" w:color="auto"/>
        </w:rPr>
      </w:pPr>
      <w:bookmarkStart w:id="2720" w:name="0472c07"/>
      <w:r w:rsidRPr="00F9065B">
        <w:rPr>
          <w:rFonts w:hint="eastAsia"/>
          <w:b/>
          <w:bCs/>
          <w:szCs w:val="20"/>
          <w:bdr w:val="single" w:sz="4" w:space="0" w:color="auto"/>
        </w:rPr>
        <w:t>（三）受持般若故，人天及三乘賢聖皆現於世</w:t>
      </w:r>
      <w:bookmarkEnd w:id="2720"/>
    </w:p>
    <w:p w:rsidR="00BA09FC" w:rsidRPr="00F9065B" w:rsidRDefault="00BA09FC" w:rsidP="00BA09FC">
      <w:pPr>
        <w:spacing w:beforeLines="30" w:before="108" w:line="354" w:lineRule="exact"/>
        <w:ind w:leftChars="50" w:left="120"/>
        <w:jc w:val="both"/>
        <w:rPr>
          <w:b/>
          <w:bCs/>
          <w:szCs w:val="20"/>
          <w:bdr w:val="single" w:sz="4" w:space="0" w:color="auto"/>
        </w:rPr>
      </w:pPr>
      <w:bookmarkStart w:id="2721" w:name="0472c08"/>
      <w:r w:rsidRPr="00F9065B">
        <w:rPr>
          <w:rFonts w:hint="eastAsia"/>
          <w:b/>
          <w:bCs/>
          <w:szCs w:val="20"/>
          <w:bdr w:val="single" w:sz="4" w:space="0" w:color="auto"/>
        </w:rPr>
        <w:t>（貳）佛廣明功德</w:t>
      </w:r>
    </w:p>
    <w:p w:rsidR="00BA09FC" w:rsidRPr="00F9065B" w:rsidRDefault="00BA09FC" w:rsidP="00BA09FC">
      <w:pPr>
        <w:spacing w:line="354" w:lineRule="exact"/>
        <w:ind w:leftChars="100" w:left="240"/>
        <w:jc w:val="both"/>
        <w:rPr>
          <w:rFonts w:eastAsia="標楷體"/>
          <w:b/>
          <w:bCs/>
          <w:szCs w:val="20"/>
          <w:bdr w:val="single" w:sz="4" w:space="0" w:color="auto"/>
        </w:rPr>
      </w:pPr>
      <w:r w:rsidRPr="00F9065B">
        <w:rPr>
          <w:rFonts w:hint="eastAsia"/>
          <w:b/>
          <w:bCs/>
          <w:szCs w:val="20"/>
          <w:bdr w:val="single" w:sz="4" w:space="0" w:color="auto"/>
        </w:rPr>
        <w:t>一、明更有餘功德</w:t>
      </w:r>
      <w:bookmarkEnd w:id="2721"/>
    </w:p>
    <w:p w:rsidR="00BA09FC" w:rsidRPr="00F9065B" w:rsidRDefault="00BA09FC" w:rsidP="00BA09FC">
      <w:pPr>
        <w:spacing w:beforeLines="30" w:before="108"/>
        <w:ind w:leftChars="100" w:left="240"/>
        <w:jc w:val="both"/>
        <w:rPr>
          <w:b/>
          <w:bCs/>
          <w:szCs w:val="20"/>
          <w:bdr w:val="single" w:sz="4" w:space="0" w:color="auto"/>
        </w:rPr>
      </w:pPr>
      <w:r w:rsidRPr="00F9065B">
        <w:rPr>
          <w:rFonts w:hint="eastAsia"/>
          <w:b/>
          <w:bCs/>
          <w:szCs w:val="20"/>
          <w:bdr w:val="single" w:sz="4" w:space="0" w:color="auto"/>
        </w:rPr>
        <w:t>二、出餘功德</w:t>
      </w:r>
    </w:p>
    <w:p w:rsidR="00BA09FC" w:rsidRPr="00F9065B" w:rsidRDefault="00BA09FC" w:rsidP="00BA09FC">
      <w:pPr>
        <w:ind w:leftChars="150" w:left="360"/>
        <w:jc w:val="both"/>
        <w:rPr>
          <w:b/>
          <w:bCs/>
          <w:szCs w:val="20"/>
          <w:bdr w:val="single" w:sz="4" w:space="0" w:color="auto"/>
        </w:rPr>
      </w:pPr>
      <w:r w:rsidRPr="00F9065B">
        <w:rPr>
          <w:rFonts w:hint="eastAsia"/>
          <w:b/>
          <w:bCs/>
          <w:szCs w:val="20"/>
          <w:bdr w:val="single" w:sz="4" w:space="0" w:color="auto"/>
        </w:rPr>
        <w:t>（一）明不離薩婆若心而受持般若乃至正憶念者之功德</w:t>
      </w:r>
    </w:p>
    <w:p w:rsidR="00BA09FC" w:rsidRPr="00F9065B" w:rsidRDefault="00BA09FC" w:rsidP="00BA09FC">
      <w:pPr>
        <w:ind w:leftChars="200" w:left="480"/>
        <w:jc w:val="both"/>
        <w:rPr>
          <w:b/>
          <w:bCs/>
          <w:szCs w:val="20"/>
          <w:bdr w:val="single" w:sz="4" w:space="0" w:color="auto"/>
        </w:rPr>
      </w:pPr>
      <w:r w:rsidRPr="00F9065B">
        <w:rPr>
          <w:rFonts w:hint="eastAsia"/>
          <w:b/>
          <w:bCs/>
          <w:szCs w:val="20"/>
          <w:bdr w:val="single" w:sz="4" w:space="0" w:color="auto"/>
        </w:rPr>
        <w:t>1</w:t>
      </w:r>
      <w:r w:rsidRPr="00F9065B">
        <w:rPr>
          <w:rFonts w:hint="eastAsia"/>
          <w:b/>
          <w:bCs/>
          <w:szCs w:val="20"/>
          <w:bdr w:val="single" w:sz="4" w:space="0" w:color="auto"/>
        </w:rPr>
        <w:t>、得無量五分法身</w:t>
      </w:r>
    </w:p>
    <w:p w:rsidR="00BA09FC" w:rsidRDefault="00BA09FC" w:rsidP="00BA09FC">
      <w:pPr>
        <w:ind w:leftChars="250" w:left="600"/>
        <w:jc w:val="both"/>
        <w:rPr>
          <w:b/>
          <w:bCs/>
        </w:rPr>
      </w:pPr>
      <w:r w:rsidRPr="00F9065B">
        <w:rPr>
          <w:rFonts w:hint="eastAsia"/>
          <w:b/>
          <w:bCs/>
          <w:bdr w:val="single" w:sz="4" w:space="0" w:color="auto"/>
        </w:rPr>
        <w:t>（</w:t>
      </w:r>
      <w:r w:rsidRPr="00F9065B">
        <w:rPr>
          <w:rFonts w:hint="eastAsia"/>
          <w:b/>
          <w:bCs/>
          <w:bdr w:val="single" w:sz="4" w:space="0" w:color="auto"/>
        </w:rPr>
        <w:t>1</w:t>
      </w:r>
      <w:r w:rsidRPr="00F9065B">
        <w:rPr>
          <w:rFonts w:hint="eastAsia"/>
          <w:b/>
          <w:bCs/>
          <w:bdr w:val="single" w:sz="4" w:space="0" w:color="auto"/>
        </w:rPr>
        <w:t>）</w:t>
      </w:r>
      <w:r w:rsidRPr="00F9065B">
        <w:rPr>
          <w:rFonts w:hint="eastAsia"/>
          <w:b/>
          <w:bCs/>
          <w:szCs w:val="20"/>
          <w:bdr w:val="single" w:sz="4" w:space="0" w:color="auto"/>
        </w:rPr>
        <w:t>詳明</w:t>
      </w:r>
      <w:r w:rsidRPr="00F9065B">
        <w:rPr>
          <w:b/>
          <w:bCs/>
          <w:szCs w:val="20"/>
          <w:bdr w:val="single" w:sz="4" w:space="0" w:color="auto"/>
        </w:rPr>
        <w:t>戒眾</w:t>
      </w:r>
    </w:p>
    <w:p w:rsidR="00BA09FC" w:rsidRPr="00F9065B" w:rsidRDefault="00BA09FC" w:rsidP="00BA09FC">
      <w:pPr>
        <w:spacing w:beforeLines="30" w:before="108"/>
        <w:ind w:leftChars="250" w:left="600"/>
        <w:jc w:val="both"/>
        <w:rPr>
          <w:b/>
          <w:bCs/>
          <w:bdr w:val="single" w:sz="4" w:space="0" w:color="auto"/>
        </w:rPr>
      </w:pPr>
      <w:bookmarkStart w:id="2722" w:name="0472c19"/>
      <w:r w:rsidRPr="00F9065B">
        <w:rPr>
          <w:rFonts w:hint="eastAsia"/>
          <w:b/>
          <w:bCs/>
          <w:bdr w:val="single" w:sz="4" w:space="0" w:color="auto"/>
        </w:rPr>
        <w:t>（</w:t>
      </w:r>
      <w:r w:rsidRPr="00F9065B">
        <w:rPr>
          <w:rFonts w:hint="eastAsia"/>
          <w:b/>
          <w:bCs/>
          <w:bdr w:val="single" w:sz="4" w:space="0" w:color="auto"/>
        </w:rPr>
        <w:t>2</w:t>
      </w:r>
      <w:r w:rsidRPr="00F9065B">
        <w:rPr>
          <w:rFonts w:hint="eastAsia"/>
          <w:b/>
          <w:bCs/>
          <w:bdr w:val="single" w:sz="4" w:space="0" w:color="auto"/>
        </w:rPr>
        <w:t>）例餘</w:t>
      </w:r>
      <w:bookmarkEnd w:id="2722"/>
    </w:p>
    <w:p w:rsidR="00BA09FC" w:rsidRDefault="00BA09FC" w:rsidP="00BA09FC">
      <w:pPr>
        <w:spacing w:beforeLines="30" w:before="108"/>
        <w:ind w:leftChars="200" w:left="480"/>
        <w:jc w:val="both"/>
        <w:rPr>
          <w:rStyle w:val="a8"/>
          <w:bCs/>
        </w:rPr>
      </w:pPr>
      <w:bookmarkStart w:id="2723" w:name="0472c20"/>
      <w:r w:rsidRPr="00F9065B">
        <w:rPr>
          <w:rFonts w:hint="eastAsia"/>
          <w:b/>
          <w:bCs/>
          <w:szCs w:val="20"/>
          <w:bdr w:val="single" w:sz="4" w:space="0" w:color="auto"/>
        </w:rPr>
        <w:t>2</w:t>
      </w:r>
      <w:r w:rsidRPr="00F9065B">
        <w:rPr>
          <w:rFonts w:hint="eastAsia"/>
          <w:b/>
          <w:bCs/>
          <w:szCs w:val="20"/>
          <w:bdr w:val="single" w:sz="4" w:space="0" w:color="auto"/>
        </w:rPr>
        <w:t>、五分法身勝於二乘</w:t>
      </w:r>
      <w:bookmarkEnd w:id="2723"/>
    </w:p>
    <w:p w:rsidR="00BA09FC" w:rsidRPr="00F9065B" w:rsidRDefault="00BA09FC" w:rsidP="00BA09FC">
      <w:pPr>
        <w:spacing w:beforeLines="30" w:before="108"/>
        <w:ind w:leftChars="150" w:left="360"/>
        <w:jc w:val="both"/>
        <w:rPr>
          <w:b/>
          <w:bCs/>
          <w:szCs w:val="20"/>
          <w:bdr w:val="single" w:sz="4" w:space="0" w:color="auto"/>
        </w:rPr>
      </w:pPr>
      <w:bookmarkStart w:id="2724" w:name="0472c21"/>
      <w:r w:rsidRPr="00F9065B">
        <w:rPr>
          <w:rFonts w:hint="eastAsia"/>
          <w:b/>
          <w:bCs/>
          <w:szCs w:val="20"/>
          <w:bdr w:val="single" w:sz="4" w:space="0" w:color="auto"/>
        </w:rPr>
        <w:t>（二）明書持供養般若者亦得二世功德</w:t>
      </w:r>
    </w:p>
    <w:p w:rsidR="00BA09FC" w:rsidRPr="00F9065B" w:rsidRDefault="00BA09FC" w:rsidP="00BA09FC">
      <w:pPr>
        <w:ind w:leftChars="200" w:left="480"/>
        <w:jc w:val="both"/>
        <w:rPr>
          <w:b/>
          <w:bCs/>
          <w:szCs w:val="20"/>
          <w:bdr w:val="single" w:sz="4" w:space="0" w:color="auto"/>
        </w:rPr>
      </w:pPr>
      <w:r w:rsidRPr="00F9065B">
        <w:rPr>
          <w:rFonts w:hint="eastAsia"/>
          <w:b/>
          <w:bCs/>
          <w:szCs w:val="20"/>
          <w:bdr w:val="single" w:sz="4" w:space="0" w:color="auto"/>
        </w:rPr>
        <w:t>1</w:t>
      </w:r>
      <w:r w:rsidRPr="00F9065B">
        <w:rPr>
          <w:rFonts w:hint="eastAsia"/>
          <w:b/>
          <w:bCs/>
          <w:szCs w:val="20"/>
          <w:bdr w:val="single" w:sz="4" w:space="0" w:color="auto"/>
        </w:rPr>
        <w:t>、略說</w:t>
      </w:r>
      <w:bookmarkEnd w:id="2724"/>
    </w:p>
    <w:p w:rsidR="00BA09FC" w:rsidRPr="00F9065B" w:rsidRDefault="00BA09FC" w:rsidP="00BA09FC">
      <w:pPr>
        <w:spacing w:beforeLines="30" w:before="108"/>
        <w:ind w:leftChars="200" w:left="480"/>
        <w:jc w:val="both"/>
        <w:rPr>
          <w:b/>
          <w:bCs/>
          <w:szCs w:val="20"/>
          <w:bdr w:val="single" w:sz="4" w:space="0" w:color="auto"/>
        </w:rPr>
      </w:pPr>
      <w:bookmarkStart w:id="2725" w:name="0472c22"/>
      <w:r w:rsidRPr="00F9065B">
        <w:rPr>
          <w:rFonts w:hint="eastAsia"/>
          <w:b/>
          <w:bCs/>
          <w:szCs w:val="20"/>
          <w:bdr w:val="single" w:sz="4" w:space="0" w:color="auto"/>
        </w:rPr>
        <w:t>2</w:t>
      </w:r>
      <w:r w:rsidRPr="00F9065B">
        <w:rPr>
          <w:rFonts w:hint="eastAsia"/>
          <w:b/>
          <w:bCs/>
          <w:szCs w:val="20"/>
          <w:bdr w:val="single" w:sz="4" w:space="0" w:color="auto"/>
        </w:rPr>
        <w:t>、釋疑：但書持供養般若，云何能得二世功德</w:t>
      </w:r>
      <w:bookmarkEnd w:id="2725"/>
    </w:p>
    <w:p w:rsidR="00BA09FC" w:rsidRDefault="00BA09FC" w:rsidP="00BA09FC">
      <w:pPr>
        <w:ind w:leftChars="250" w:left="600"/>
        <w:jc w:val="both"/>
        <w:rPr>
          <w:rFonts w:cs="新細明體"/>
          <w:b/>
          <w:bCs/>
        </w:rPr>
      </w:pPr>
      <w:r w:rsidRPr="00F9065B">
        <w:rPr>
          <w:rFonts w:cs="新細明體" w:hint="eastAsia"/>
          <w:b/>
          <w:bCs/>
          <w:szCs w:val="20"/>
          <w:bdr w:val="single" w:sz="4" w:space="0" w:color="auto"/>
        </w:rPr>
        <w:t>（</w:t>
      </w:r>
      <w:r w:rsidRPr="00F9065B">
        <w:rPr>
          <w:rFonts w:cs="新細明體" w:hint="eastAsia"/>
          <w:b/>
          <w:bCs/>
          <w:szCs w:val="20"/>
          <w:bdr w:val="single" w:sz="4" w:space="0" w:color="auto"/>
        </w:rPr>
        <w:t>1</w:t>
      </w:r>
      <w:r w:rsidRPr="00F9065B">
        <w:rPr>
          <w:rFonts w:cs="新細明體" w:hint="eastAsia"/>
          <w:b/>
          <w:bCs/>
          <w:szCs w:val="20"/>
          <w:bdr w:val="single" w:sz="4" w:space="0" w:color="auto"/>
        </w:rPr>
        <w:t>）第一說：一心深信故</w:t>
      </w:r>
    </w:p>
    <w:p w:rsidR="00BA09FC" w:rsidRPr="00F9065B" w:rsidRDefault="00BA09FC" w:rsidP="00BA09FC">
      <w:pPr>
        <w:spacing w:beforeLines="30" w:before="108"/>
        <w:ind w:leftChars="250" w:left="600"/>
        <w:jc w:val="both"/>
        <w:rPr>
          <w:rFonts w:cs="新細明體"/>
          <w:b/>
          <w:bCs/>
          <w:szCs w:val="20"/>
          <w:bdr w:val="single" w:sz="4" w:space="0" w:color="auto"/>
        </w:rPr>
      </w:pPr>
      <w:bookmarkStart w:id="2726" w:name="0472c29"/>
      <w:r w:rsidRPr="00F9065B">
        <w:rPr>
          <w:rFonts w:cs="新細明體" w:hint="eastAsia"/>
          <w:b/>
          <w:bCs/>
          <w:szCs w:val="20"/>
          <w:bdr w:val="single" w:sz="4" w:space="0" w:color="auto"/>
        </w:rPr>
        <w:t>（</w:t>
      </w:r>
      <w:r w:rsidRPr="00F9065B">
        <w:rPr>
          <w:rFonts w:cs="新細明體" w:hint="eastAsia"/>
          <w:b/>
          <w:bCs/>
          <w:szCs w:val="20"/>
          <w:bdr w:val="single" w:sz="4" w:space="0" w:color="auto"/>
        </w:rPr>
        <w:t>2</w:t>
      </w:r>
      <w:r w:rsidRPr="00F9065B">
        <w:rPr>
          <w:rFonts w:cs="新細明體" w:hint="eastAsia"/>
          <w:b/>
          <w:bCs/>
          <w:szCs w:val="20"/>
          <w:bdr w:val="single" w:sz="4" w:space="0" w:color="auto"/>
        </w:rPr>
        <w:t>）第二說：般若功德殊勝故</w:t>
      </w:r>
      <w:bookmarkEnd w:id="2726"/>
    </w:p>
    <w:p w:rsidR="00BA09FC" w:rsidRPr="00C32FC7" w:rsidRDefault="00BA09FC" w:rsidP="00BA09FC">
      <w:pPr>
        <w:ind w:leftChars="50" w:left="120"/>
        <w:jc w:val="both"/>
        <w:rPr>
          <w:rFonts w:ascii="標楷體" w:eastAsia="標楷體" w:hAnsi="標楷體"/>
          <w:b/>
          <w:bCs/>
          <w:sz w:val="21"/>
        </w:rPr>
      </w:pPr>
      <w:bookmarkStart w:id="2727" w:name="0473a08"/>
      <w:r w:rsidRPr="00C32FC7">
        <w:rPr>
          <w:rFonts w:ascii="標楷體" w:eastAsia="標楷體" w:hAnsi="標楷體" w:cs="新細明體" w:hint="eastAsia"/>
          <w:b/>
          <w:bCs/>
          <w:sz w:val="21"/>
          <w:bdr w:val="single" w:sz="4" w:space="0" w:color="auto"/>
        </w:rPr>
        <w:t>（肆）佛重明功德</w:t>
      </w:r>
    </w:p>
    <w:p w:rsidR="00BA09FC" w:rsidRDefault="00BA09FC" w:rsidP="00BA09FC">
      <w:pPr>
        <w:ind w:leftChars="100" w:left="240"/>
        <w:jc w:val="both"/>
        <w:rPr>
          <w:rStyle w:val="a8"/>
          <w:rFonts w:cs="新細明體"/>
          <w:bCs/>
          <w:szCs w:val="20"/>
        </w:rPr>
      </w:pPr>
      <w:r w:rsidRPr="00C32FC7">
        <w:rPr>
          <w:rFonts w:ascii="標楷體" w:eastAsia="標楷體" w:hAnsi="標楷體" w:cs="新細明體" w:hint="eastAsia"/>
          <w:b/>
          <w:bCs/>
          <w:sz w:val="21"/>
          <w:bdr w:val="single" w:sz="4" w:space="0" w:color="auto"/>
        </w:rPr>
        <w:t>一、</w:t>
      </w:r>
      <w:r w:rsidRPr="00C32FC7">
        <w:rPr>
          <w:rFonts w:ascii="標楷體" w:eastAsia="標楷體" w:hAnsi="標楷體" w:hint="eastAsia"/>
          <w:b/>
          <w:bCs/>
          <w:sz w:val="21"/>
          <w:bdr w:val="single" w:sz="4" w:space="0" w:color="auto"/>
        </w:rPr>
        <w:t>諸天來，增</w:t>
      </w:r>
      <w:r w:rsidRPr="00C32FC7">
        <w:rPr>
          <w:rFonts w:ascii="標楷體" w:eastAsia="標楷體" w:hAnsi="標楷體" w:cs="新細明體" w:hint="eastAsia"/>
          <w:b/>
          <w:bCs/>
          <w:sz w:val="21"/>
          <w:bdr w:val="single" w:sz="4" w:space="0" w:color="auto"/>
        </w:rPr>
        <w:t>益說法力</w:t>
      </w:r>
    </w:p>
    <w:p w:rsidR="00BA09FC" w:rsidRDefault="00BA09FC" w:rsidP="00BA09FC">
      <w:pPr>
        <w:ind w:leftChars="100" w:left="240"/>
        <w:jc w:val="both"/>
        <w:rPr>
          <w:bCs/>
        </w:rPr>
      </w:pPr>
      <w:r w:rsidRPr="00F9065B">
        <w:t>（印順法師，《大智度論筆記》［</w:t>
      </w:r>
      <w:r w:rsidRPr="00F9065B">
        <w:t>E010</w:t>
      </w:r>
      <w:r w:rsidRPr="00F9065B">
        <w:rPr>
          <w:rFonts w:hint="eastAsia"/>
        </w:rPr>
        <w:t>］</w:t>
      </w:r>
      <w:r w:rsidRPr="00F9065B">
        <w:rPr>
          <w:rFonts w:hint="eastAsia"/>
        </w:rPr>
        <w:t>p.</w:t>
      </w:r>
      <w:r w:rsidRPr="00F9065B">
        <w:t>304</w:t>
      </w:r>
      <w:r w:rsidRPr="00F9065B">
        <w:t>）</w:t>
      </w:r>
    </w:p>
    <w:p w:rsidR="00BA09FC" w:rsidRDefault="00BA09FC" w:rsidP="00BA09FC">
      <w:pPr>
        <w:spacing w:beforeLines="30" w:before="108"/>
        <w:ind w:leftChars="100" w:left="240"/>
        <w:jc w:val="both"/>
        <w:rPr>
          <w:rFonts w:ascii="標楷體" w:eastAsia="標楷體" w:hAnsi="標楷體"/>
          <w:bCs/>
          <w:sz w:val="22"/>
          <w:bdr w:val="single" w:sz="4" w:space="0" w:color="auto"/>
        </w:rPr>
      </w:pPr>
      <w:bookmarkStart w:id="2728" w:name="0473a14"/>
      <w:r w:rsidRPr="00C32FC7">
        <w:rPr>
          <w:rFonts w:ascii="標楷體" w:eastAsia="標楷體" w:hAnsi="標楷體" w:hint="eastAsia"/>
          <w:b/>
          <w:sz w:val="21"/>
          <w:bdr w:val="single" w:sz="4" w:space="0" w:color="auto"/>
        </w:rPr>
        <w:t>二、</w:t>
      </w:r>
      <w:r w:rsidRPr="00C32FC7">
        <w:rPr>
          <w:rFonts w:ascii="標楷體" w:eastAsia="標楷體" w:hAnsi="標楷體"/>
          <w:b/>
          <w:sz w:val="21"/>
          <w:bdr w:val="single" w:sz="4" w:space="0" w:color="auto"/>
        </w:rPr>
        <w:t>說般若</w:t>
      </w:r>
      <w:r w:rsidRPr="00C32FC7">
        <w:rPr>
          <w:rFonts w:ascii="標楷體" w:eastAsia="標楷體" w:hAnsi="標楷體" w:hint="eastAsia"/>
          <w:b/>
          <w:sz w:val="21"/>
          <w:bdr w:val="single" w:sz="4" w:space="0" w:color="auto"/>
        </w:rPr>
        <w:t>乃至正憶念</w:t>
      </w:r>
      <w:r w:rsidRPr="00C32FC7">
        <w:rPr>
          <w:rFonts w:ascii="標楷體" w:eastAsia="標楷體" w:hAnsi="標楷體"/>
          <w:b/>
          <w:sz w:val="21"/>
          <w:bdr w:val="single" w:sz="4" w:space="0" w:color="auto"/>
        </w:rPr>
        <w:t>時不怯論難及不怖畏</w:t>
      </w:r>
    </w:p>
    <w:p w:rsidR="00BA09FC" w:rsidRDefault="00BA09FC" w:rsidP="00BA09FC">
      <w:pPr>
        <w:ind w:leftChars="150" w:left="360"/>
        <w:jc w:val="both"/>
        <w:rPr>
          <w:rStyle w:val="a8"/>
          <w:bCs/>
          <w:szCs w:val="20"/>
        </w:rPr>
      </w:pPr>
      <w:r w:rsidRPr="00C32FC7">
        <w:rPr>
          <w:rFonts w:ascii="標楷體" w:eastAsia="標楷體" w:hAnsi="標楷體" w:hint="eastAsia"/>
          <w:b/>
          <w:sz w:val="21"/>
          <w:bdr w:val="single" w:sz="4" w:space="0" w:color="auto"/>
        </w:rPr>
        <w:t>（一）</w:t>
      </w:r>
      <w:r w:rsidRPr="00C32FC7">
        <w:rPr>
          <w:rFonts w:ascii="標楷體" w:eastAsia="標楷體" w:hAnsi="標楷體"/>
          <w:b/>
          <w:sz w:val="21"/>
          <w:bdr w:val="single" w:sz="4" w:space="0" w:color="auto"/>
        </w:rPr>
        <w:t>說般若</w:t>
      </w:r>
      <w:r w:rsidRPr="00C32FC7">
        <w:rPr>
          <w:rFonts w:ascii="標楷體" w:eastAsia="標楷體" w:hAnsi="標楷體" w:hint="eastAsia"/>
          <w:b/>
          <w:sz w:val="21"/>
          <w:bdr w:val="single" w:sz="4" w:space="0" w:color="auto"/>
        </w:rPr>
        <w:t>時</w:t>
      </w:r>
      <w:r w:rsidRPr="00C32FC7">
        <w:rPr>
          <w:rFonts w:ascii="標楷體" w:eastAsia="標楷體" w:hAnsi="標楷體"/>
          <w:b/>
          <w:sz w:val="21"/>
          <w:bdr w:val="single" w:sz="4" w:space="0" w:color="auto"/>
        </w:rPr>
        <w:t>不怯論難</w:t>
      </w:r>
    </w:p>
    <w:p w:rsidR="00BA09FC" w:rsidRDefault="00BA09FC" w:rsidP="00BA09FC">
      <w:pPr>
        <w:ind w:leftChars="200" w:left="480"/>
        <w:jc w:val="both"/>
        <w:rPr>
          <w:rFonts w:eastAsia="標楷體"/>
          <w:b/>
          <w:bCs/>
          <w:sz w:val="21"/>
          <w:szCs w:val="20"/>
          <w:bdr w:val="single" w:sz="4" w:space="0" w:color="auto"/>
        </w:rPr>
      </w:pPr>
      <w:r w:rsidRPr="00867983">
        <w:rPr>
          <w:rFonts w:eastAsia="標楷體" w:hint="eastAsia"/>
          <w:b/>
          <w:bCs/>
          <w:sz w:val="21"/>
          <w:szCs w:val="20"/>
          <w:bdr w:val="single" w:sz="4" w:space="0" w:color="auto"/>
        </w:rPr>
        <w:t>1</w:t>
      </w:r>
      <w:r w:rsidRPr="00C32FC7">
        <w:rPr>
          <w:rFonts w:ascii="標楷體" w:eastAsia="標楷體" w:hAnsi="標楷體" w:hint="eastAsia"/>
          <w:b/>
          <w:bCs/>
          <w:sz w:val="21"/>
          <w:bdr w:val="single" w:sz="4" w:space="0" w:color="auto"/>
        </w:rPr>
        <w:t>、正明</w:t>
      </w:r>
      <w:bookmarkEnd w:id="2728"/>
    </w:p>
    <w:p w:rsidR="00BA09FC" w:rsidRPr="00C32FC7" w:rsidRDefault="00BA09FC" w:rsidP="00BA09FC">
      <w:pPr>
        <w:spacing w:beforeLines="30" w:before="108"/>
        <w:ind w:leftChars="200" w:left="480"/>
        <w:jc w:val="both"/>
        <w:rPr>
          <w:rFonts w:eastAsia="標楷體"/>
          <w:b/>
          <w:bCs/>
          <w:sz w:val="21"/>
          <w:szCs w:val="20"/>
          <w:bdr w:val="single" w:sz="4" w:space="0" w:color="auto"/>
        </w:rPr>
      </w:pPr>
      <w:bookmarkStart w:id="2729" w:name="0473a17"/>
      <w:r w:rsidRPr="00867983">
        <w:rPr>
          <w:rFonts w:eastAsia="標楷體" w:hint="eastAsia"/>
          <w:b/>
          <w:bCs/>
          <w:sz w:val="21"/>
          <w:szCs w:val="20"/>
          <w:bdr w:val="single" w:sz="4" w:space="0" w:color="auto"/>
        </w:rPr>
        <w:t>2</w:t>
      </w:r>
      <w:r w:rsidRPr="00C32FC7">
        <w:rPr>
          <w:rFonts w:ascii="標楷體" w:eastAsia="標楷體" w:hAnsi="標楷體" w:hint="eastAsia"/>
          <w:b/>
          <w:bCs/>
          <w:sz w:val="21"/>
          <w:bdr w:val="single" w:sz="4" w:space="0" w:color="auto"/>
        </w:rPr>
        <w:t>、釋因由</w:t>
      </w:r>
    </w:p>
    <w:p w:rsidR="00BA09FC" w:rsidRDefault="00BA09FC" w:rsidP="00BA09FC">
      <w:pPr>
        <w:tabs>
          <w:tab w:val="left" w:pos="3070"/>
        </w:tabs>
        <w:ind w:leftChars="250" w:left="600"/>
        <w:jc w:val="both"/>
        <w:rPr>
          <w:rFonts w:eastAsia="標楷體"/>
          <w:bCs/>
        </w:rPr>
      </w:pPr>
      <w:r w:rsidRPr="00C32FC7">
        <w:rPr>
          <w:rFonts w:ascii="標楷體" w:eastAsia="標楷體" w:hAnsi="標楷體" w:hint="eastAsia"/>
          <w:b/>
          <w:bCs/>
          <w:sz w:val="21"/>
          <w:bdr w:val="single" w:sz="4" w:space="0" w:color="auto"/>
        </w:rPr>
        <w:t>（</w:t>
      </w:r>
      <w:r w:rsidRPr="00867983">
        <w:rPr>
          <w:rFonts w:eastAsia="標楷體" w:hint="eastAsia"/>
          <w:b/>
          <w:bCs/>
          <w:sz w:val="21"/>
          <w:szCs w:val="20"/>
          <w:bdr w:val="single" w:sz="4" w:space="0" w:color="auto"/>
        </w:rPr>
        <w:t>1</w:t>
      </w:r>
      <w:r w:rsidRPr="00C32FC7">
        <w:rPr>
          <w:rFonts w:ascii="標楷體" w:eastAsia="標楷體" w:hAnsi="標楷體" w:hint="eastAsia"/>
          <w:b/>
          <w:bCs/>
          <w:sz w:val="21"/>
          <w:bdr w:val="single" w:sz="4" w:space="0" w:color="auto"/>
        </w:rPr>
        <w:t>）般若所護持故</w:t>
      </w:r>
      <w:r w:rsidRPr="00F9065B">
        <w:rPr>
          <w:rFonts w:hint="eastAsia"/>
          <w:bCs/>
          <w:szCs w:val="20"/>
        </w:rPr>
        <w:t>（印順法師，《大智度論筆記》［</w:t>
      </w:r>
      <w:r w:rsidRPr="00F9065B">
        <w:rPr>
          <w:bCs/>
          <w:szCs w:val="20"/>
        </w:rPr>
        <w:t>B0</w:t>
      </w:r>
      <w:r w:rsidRPr="00F9065B">
        <w:rPr>
          <w:rFonts w:hint="eastAsia"/>
          <w:bCs/>
          <w:szCs w:val="20"/>
        </w:rPr>
        <w:t>19</w:t>
      </w:r>
      <w:r w:rsidRPr="00F9065B">
        <w:rPr>
          <w:rFonts w:hint="eastAsia"/>
          <w:bCs/>
          <w:szCs w:val="20"/>
        </w:rPr>
        <w:t>］</w:t>
      </w:r>
      <w:r w:rsidRPr="00F9065B">
        <w:rPr>
          <w:rFonts w:hint="eastAsia"/>
          <w:bCs/>
          <w:szCs w:val="20"/>
        </w:rPr>
        <w:t>p.147</w:t>
      </w:r>
      <w:r w:rsidRPr="00F9065B">
        <w:rPr>
          <w:rFonts w:hint="eastAsia"/>
          <w:bCs/>
          <w:szCs w:val="20"/>
        </w:rPr>
        <w:t>）</w:t>
      </w:r>
      <w:bookmarkEnd w:id="2729"/>
    </w:p>
    <w:p w:rsidR="00BA09FC" w:rsidRDefault="00BA09FC" w:rsidP="00BA09FC">
      <w:pPr>
        <w:spacing w:beforeLines="30" w:before="108"/>
        <w:ind w:leftChars="250" w:left="600"/>
        <w:jc w:val="both"/>
        <w:rPr>
          <w:rStyle w:val="a8"/>
          <w:bCs/>
          <w:szCs w:val="20"/>
        </w:rPr>
      </w:pPr>
      <w:bookmarkStart w:id="2730" w:name="0473a18"/>
      <w:r w:rsidRPr="00C32FC7">
        <w:rPr>
          <w:rFonts w:ascii="標楷體" w:eastAsia="標楷體" w:hAnsi="標楷體" w:hint="eastAsia"/>
          <w:b/>
          <w:bCs/>
          <w:sz w:val="21"/>
          <w:bdr w:val="single" w:sz="4" w:space="0" w:color="auto"/>
        </w:rPr>
        <w:t>（</w:t>
      </w:r>
      <w:r w:rsidRPr="00867983">
        <w:rPr>
          <w:rFonts w:eastAsia="標楷體" w:hint="eastAsia"/>
          <w:b/>
          <w:bCs/>
          <w:sz w:val="21"/>
          <w:szCs w:val="20"/>
          <w:bdr w:val="single" w:sz="4" w:space="0" w:color="auto"/>
        </w:rPr>
        <w:t>2</w:t>
      </w:r>
      <w:r w:rsidRPr="00C32FC7">
        <w:rPr>
          <w:rFonts w:ascii="標楷體" w:eastAsia="標楷體" w:hAnsi="標楷體" w:hint="eastAsia"/>
          <w:b/>
          <w:bCs/>
          <w:sz w:val="21"/>
          <w:bdr w:val="single" w:sz="4" w:space="0" w:color="auto"/>
        </w:rPr>
        <w:t>）般若中分別一切法故</w:t>
      </w:r>
    </w:p>
    <w:p w:rsidR="00BA09FC" w:rsidRPr="00F9065B" w:rsidRDefault="00BA09FC" w:rsidP="00BA09FC">
      <w:pPr>
        <w:spacing w:beforeLines="30" w:before="108"/>
        <w:ind w:leftChars="250" w:left="600"/>
        <w:jc w:val="both"/>
        <w:rPr>
          <w:bCs/>
          <w:szCs w:val="20"/>
        </w:rPr>
      </w:pPr>
      <w:r w:rsidRPr="00F9065B">
        <w:rPr>
          <w:rFonts w:hint="eastAsia"/>
          <w:bCs/>
          <w:szCs w:val="20"/>
        </w:rPr>
        <w:t>（印順法師，《大智度論筆記》［</w:t>
      </w:r>
      <w:r w:rsidRPr="00F9065B">
        <w:rPr>
          <w:bCs/>
          <w:szCs w:val="20"/>
        </w:rPr>
        <w:t>B0</w:t>
      </w:r>
      <w:r w:rsidRPr="00F9065B">
        <w:rPr>
          <w:rFonts w:hint="eastAsia"/>
          <w:bCs/>
          <w:szCs w:val="20"/>
        </w:rPr>
        <w:t>19</w:t>
      </w:r>
      <w:r w:rsidRPr="00F9065B">
        <w:rPr>
          <w:rFonts w:hint="eastAsia"/>
          <w:bCs/>
          <w:szCs w:val="20"/>
        </w:rPr>
        <w:t>］</w:t>
      </w:r>
      <w:r w:rsidRPr="00F9065B">
        <w:rPr>
          <w:rFonts w:hint="eastAsia"/>
          <w:bCs/>
          <w:szCs w:val="20"/>
        </w:rPr>
        <w:t>p.147</w:t>
      </w:r>
      <w:r w:rsidRPr="00F9065B">
        <w:rPr>
          <w:rFonts w:hint="eastAsia"/>
          <w:bCs/>
          <w:szCs w:val="20"/>
        </w:rPr>
        <w:t>）</w:t>
      </w:r>
      <w:bookmarkEnd w:id="2730"/>
    </w:p>
    <w:p w:rsidR="00BA09FC" w:rsidRDefault="00BA09FC" w:rsidP="00BA09FC">
      <w:pPr>
        <w:spacing w:beforeLines="30" w:before="108"/>
        <w:ind w:leftChars="250" w:left="600"/>
        <w:jc w:val="both"/>
        <w:rPr>
          <w:rFonts w:eastAsia="標楷體"/>
          <w:b/>
          <w:bCs/>
          <w:sz w:val="21"/>
          <w:szCs w:val="20"/>
          <w:bdr w:val="single" w:sz="4" w:space="0" w:color="auto"/>
        </w:rPr>
      </w:pPr>
      <w:bookmarkStart w:id="2731" w:name="0473a21"/>
      <w:r w:rsidRPr="00C32FC7">
        <w:rPr>
          <w:rFonts w:ascii="標楷體" w:eastAsia="標楷體" w:hAnsi="標楷體" w:hint="eastAsia"/>
          <w:b/>
          <w:bCs/>
          <w:sz w:val="21"/>
          <w:bdr w:val="single" w:sz="4" w:space="0" w:color="auto"/>
        </w:rPr>
        <w:t>（</w:t>
      </w:r>
      <w:r w:rsidRPr="00867983">
        <w:rPr>
          <w:rFonts w:eastAsia="標楷體" w:hint="eastAsia"/>
          <w:b/>
          <w:bCs/>
          <w:sz w:val="21"/>
          <w:szCs w:val="20"/>
          <w:bdr w:val="single" w:sz="4" w:space="0" w:color="auto"/>
        </w:rPr>
        <w:t>3</w:t>
      </w:r>
      <w:r w:rsidRPr="00C32FC7">
        <w:rPr>
          <w:rFonts w:ascii="標楷體" w:eastAsia="標楷體" w:hAnsi="標楷體" w:hint="eastAsia"/>
          <w:b/>
          <w:bCs/>
          <w:sz w:val="21"/>
          <w:bdr w:val="single" w:sz="4" w:space="0" w:color="auto"/>
        </w:rPr>
        <w:t>）住十八空不見難者、受難者及般若故</w:t>
      </w:r>
      <w:bookmarkEnd w:id="2731"/>
    </w:p>
    <w:p w:rsidR="00BA09FC" w:rsidRDefault="00BA09FC" w:rsidP="00BA09FC">
      <w:pPr>
        <w:spacing w:beforeLines="30" w:before="108"/>
        <w:ind w:leftChars="200" w:left="480"/>
        <w:jc w:val="both"/>
        <w:rPr>
          <w:rFonts w:eastAsia="標楷體"/>
          <w:b/>
          <w:bCs/>
          <w:sz w:val="21"/>
          <w:szCs w:val="20"/>
          <w:bdr w:val="single" w:sz="4" w:space="0" w:color="auto"/>
        </w:rPr>
      </w:pPr>
      <w:bookmarkStart w:id="2732" w:name="0473a23"/>
      <w:r w:rsidRPr="00867983">
        <w:rPr>
          <w:rFonts w:eastAsia="標楷體" w:hint="eastAsia"/>
          <w:b/>
          <w:bCs/>
          <w:sz w:val="21"/>
          <w:szCs w:val="20"/>
          <w:bdr w:val="single" w:sz="4" w:space="0" w:color="auto"/>
        </w:rPr>
        <w:t>3</w:t>
      </w:r>
      <w:r w:rsidRPr="00C32FC7">
        <w:rPr>
          <w:rFonts w:ascii="標楷體" w:eastAsia="標楷體" w:hAnsi="標楷體" w:hint="eastAsia"/>
          <w:b/>
          <w:bCs/>
          <w:sz w:val="21"/>
          <w:bdr w:val="single" w:sz="4" w:space="0" w:color="auto"/>
        </w:rPr>
        <w:t>、結成</w:t>
      </w:r>
      <w:bookmarkEnd w:id="2732"/>
    </w:p>
    <w:p w:rsidR="00BA09FC" w:rsidRDefault="00BA09FC" w:rsidP="00BA09FC">
      <w:pPr>
        <w:snapToGrid w:val="0"/>
        <w:spacing w:beforeLines="30" w:before="108"/>
        <w:ind w:leftChars="150" w:left="360"/>
        <w:jc w:val="both"/>
        <w:rPr>
          <w:rFonts w:ascii="標楷體" w:eastAsia="標楷體" w:hAnsi="標楷體"/>
          <w:b/>
          <w:sz w:val="21"/>
          <w:bdr w:val="single" w:sz="4" w:space="0" w:color="auto"/>
        </w:rPr>
      </w:pPr>
      <w:bookmarkStart w:id="2733" w:name="0473a25"/>
      <w:r w:rsidRPr="00C32FC7">
        <w:rPr>
          <w:rFonts w:ascii="標楷體" w:eastAsia="標楷體" w:hAnsi="標楷體" w:hint="eastAsia"/>
          <w:b/>
          <w:sz w:val="21"/>
          <w:bdr w:val="single" w:sz="4" w:space="0" w:color="auto"/>
        </w:rPr>
        <w:t>（二）</w:t>
      </w:r>
      <w:r w:rsidRPr="00C32FC7">
        <w:rPr>
          <w:rFonts w:ascii="標楷體" w:eastAsia="標楷體" w:hAnsi="標楷體"/>
          <w:b/>
          <w:sz w:val="21"/>
          <w:bdr w:val="single" w:sz="4" w:space="0" w:color="auto"/>
        </w:rPr>
        <w:t>明受持般若波羅蜜乃至正憶念時不</w:t>
      </w:r>
      <w:r w:rsidRPr="00C32FC7">
        <w:rPr>
          <w:rFonts w:ascii="標楷體" w:eastAsia="標楷體" w:hAnsi="標楷體" w:hint="eastAsia"/>
          <w:b/>
          <w:sz w:val="21"/>
          <w:bdr w:val="single" w:sz="4" w:space="0" w:color="auto"/>
        </w:rPr>
        <w:t>怖畏</w:t>
      </w:r>
      <w:bookmarkEnd w:id="2733"/>
    </w:p>
    <w:p w:rsidR="00BA09FC" w:rsidRPr="00C32FC7" w:rsidRDefault="00BA09FC" w:rsidP="00BA09FC">
      <w:pPr>
        <w:spacing w:beforeLines="30" w:before="108"/>
        <w:ind w:leftChars="100" w:left="240"/>
        <w:jc w:val="both"/>
        <w:rPr>
          <w:rFonts w:ascii="標楷體" w:eastAsia="標楷體" w:hAnsi="標楷體"/>
          <w:b/>
          <w:sz w:val="21"/>
          <w:bdr w:val="single" w:sz="4" w:space="0" w:color="auto"/>
        </w:rPr>
      </w:pPr>
      <w:bookmarkStart w:id="2734" w:name="0473b01"/>
      <w:r w:rsidRPr="00C32FC7">
        <w:rPr>
          <w:rFonts w:ascii="標楷體" w:eastAsia="標楷體" w:hAnsi="標楷體" w:hint="eastAsia"/>
          <w:b/>
          <w:sz w:val="21"/>
          <w:bdr w:val="single" w:sz="4" w:space="0" w:color="auto"/>
        </w:rPr>
        <w:t>三、</w:t>
      </w:r>
      <w:r w:rsidRPr="00C32FC7">
        <w:rPr>
          <w:rFonts w:ascii="標楷體" w:eastAsia="標楷體" w:hAnsi="標楷體"/>
          <w:b/>
          <w:sz w:val="21"/>
          <w:bdr w:val="single" w:sz="4" w:space="0" w:color="auto"/>
        </w:rPr>
        <w:t>得凡聖愛敬，</w:t>
      </w:r>
      <w:r w:rsidRPr="00C32FC7">
        <w:rPr>
          <w:rFonts w:ascii="標楷體" w:eastAsia="標楷體" w:hAnsi="標楷體" w:hint="eastAsia"/>
          <w:b/>
          <w:sz w:val="21"/>
          <w:bdr w:val="single" w:sz="4" w:space="0" w:color="auto"/>
        </w:rPr>
        <w:t>修</w:t>
      </w:r>
      <w:r w:rsidRPr="00C32FC7">
        <w:rPr>
          <w:rFonts w:ascii="標楷體" w:eastAsia="標楷體" w:hAnsi="標楷體"/>
          <w:b/>
          <w:sz w:val="21"/>
          <w:bdr w:val="single" w:sz="4" w:space="0" w:color="auto"/>
        </w:rPr>
        <w:t>六度等無有斷絕，能降伏難論毀謗</w:t>
      </w:r>
    </w:p>
    <w:p w:rsidR="00BA09FC" w:rsidRDefault="00BA09FC" w:rsidP="00BA09FC">
      <w:pPr>
        <w:ind w:leftChars="150" w:left="360"/>
        <w:jc w:val="both"/>
        <w:rPr>
          <w:rStyle w:val="a8"/>
          <w:rFonts w:eastAsia="標楷體"/>
          <w:bCs/>
        </w:rPr>
      </w:pPr>
      <w:r w:rsidRPr="00C32FC7">
        <w:rPr>
          <w:rFonts w:ascii="標楷體" w:eastAsia="標楷體" w:hAnsi="標楷體" w:cs="新細明體" w:hint="eastAsia"/>
          <w:b/>
          <w:bCs/>
          <w:sz w:val="21"/>
          <w:bdr w:val="single" w:sz="4" w:space="0" w:color="auto"/>
        </w:rPr>
        <w:t>（一）</w:t>
      </w:r>
      <w:r w:rsidRPr="00C32FC7">
        <w:rPr>
          <w:rFonts w:ascii="標楷體" w:eastAsia="標楷體" w:hAnsi="標楷體" w:hint="eastAsia"/>
          <w:b/>
          <w:bCs/>
          <w:sz w:val="21"/>
          <w:bdr w:val="single" w:sz="4" w:space="0" w:color="auto"/>
        </w:rPr>
        <w:t>凡聖愛敬</w:t>
      </w:r>
    </w:p>
    <w:p w:rsidR="00BA09FC" w:rsidRPr="00F9065B" w:rsidRDefault="00BA09FC" w:rsidP="00BA09FC">
      <w:pPr>
        <w:ind w:leftChars="150" w:left="360"/>
        <w:jc w:val="both"/>
        <w:rPr>
          <w:bCs/>
          <w:szCs w:val="20"/>
          <w:bdr w:val="single" w:sz="4" w:space="0" w:color="auto"/>
        </w:rPr>
      </w:pPr>
      <w:r w:rsidRPr="00F9065B">
        <w:rPr>
          <w:rFonts w:hint="eastAsia"/>
          <w:bCs/>
          <w:szCs w:val="20"/>
        </w:rPr>
        <w:t>（印順法師，《大智度論筆記》［</w:t>
      </w:r>
      <w:r w:rsidRPr="00F9065B">
        <w:rPr>
          <w:bCs/>
          <w:szCs w:val="20"/>
        </w:rPr>
        <w:t>E0</w:t>
      </w:r>
      <w:r w:rsidRPr="00F9065B">
        <w:rPr>
          <w:rFonts w:hint="eastAsia"/>
          <w:bCs/>
          <w:szCs w:val="20"/>
        </w:rPr>
        <w:t>1</w:t>
      </w:r>
      <w:r w:rsidRPr="00F9065B">
        <w:rPr>
          <w:bCs/>
          <w:szCs w:val="20"/>
        </w:rPr>
        <w:t>0</w:t>
      </w:r>
      <w:r w:rsidRPr="00F9065B">
        <w:rPr>
          <w:rFonts w:hint="eastAsia"/>
          <w:bCs/>
          <w:szCs w:val="20"/>
        </w:rPr>
        <w:t>］</w:t>
      </w:r>
      <w:r w:rsidRPr="00F9065B">
        <w:rPr>
          <w:rFonts w:hint="eastAsia"/>
          <w:bCs/>
          <w:szCs w:val="20"/>
        </w:rPr>
        <w:t>p.304</w:t>
      </w:r>
      <w:r w:rsidRPr="00F9065B">
        <w:rPr>
          <w:rFonts w:hint="eastAsia"/>
          <w:bCs/>
          <w:szCs w:val="20"/>
        </w:rPr>
        <w:t>）</w:t>
      </w:r>
      <w:bookmarkEnd w:id="2734"/>
    </w:p>
    <w:p w:rsidR="00BA09FC" w:rsidRDefault="00BA09FC" w:rsidP="00BA09FC">
      <w:pPr>
        <w:spacing w:beforeLines="30" w:before="108"/>
        <w:ind w:leftChars="150" w:left="360"/>
        <w:jc w:val="both"/>
        <w:rPr>
          <w:rFonts w:ascii="標楷體" w:eastAsia="標楷體" w:hAnsi="標楷體"/>
          <w:b/>
          <w:sz w:val="21"/>
          <w:bdr w:val="single" w:sz="4" w:space="0" w:color="auto"/>
        </w:rPr>
      </w:pPr>
      <w:bookmarkStart w:id="2735" w:name="0473b06"/>
      <w:r w:rsidRPr="00C32FC7">
        <w:rPr>
          <w:rFonts w:ascii="標楷體" w:eastAsia="標楷體" w:hAnsi="標楷體" w:hint="eastAsia"/>
          <w:b/>
          <w:sz w:val="21"/>
          <w:bdr w:val="single" w:sz="4" w:space="0" w:color="auto"/>
        </w:rPr>
        <w:t>（二）修</w:t>
      </w:r>
      <w:r w:rsidRPr="00C32FC7">
        <w:rPr>
          <w:rFonts w:ascii="標楷體" w:eastAsia="標楷體" w:hAnsi="標楷體"/>
          <w:b/>
          <w:sz w:val="21"/>
          <w:bdr w:val="single" w:sz="4" w:space="0" w:color="auto"/>
        </w:rPr>
        <w:t>六度等無有斷絕</w:t>
      </w:r>
      <w:bookmarkEnd w:id="2735"/>
    </w:p>
    <w:p w:rsidR="00BA09FC" w:rsidRDefault="00BA09FC" w:rsidP="00BA09FC">
      <w:pPr>
        <w:spacing w:beforeLines="30" w:before="108"/>
        <w:ind w:leftChars="150" w:left="360"/>
        <w:jc w:val="both"/>
        <w:rPr>
          <w:rStyle w:val="a8"/>
          <w:rFonts w:eastAsia="標楷體"/>
          <w:bCs/>
        </w:rPr>
      </w:pPr>
      <w:r w:rsidRPr="00C32FC7">
        <w:rPr>
          <w:rFonts w:ascii="標楷體" w:eastAsia="標楷體" w:hAnsi="標楷體" w:hint="eastAsia"/>
          <w:b/>
          <w:sz w:val="21"/>
          <w:bdr w:val="single" w:sz="4" w:space="0" w:color="auto"/>
        </w:rPr>
        <w:t>（三）</w:t>
      </w:r>
      <w:r w:rsidRPr="00C32FC7">
        <w:rPr>
          <w:rFonts w:ascii="標楷體" w:eastAsia="標楷體" w:hAnsi="標楷體"/>
          <w:b/>
          <w:sz w:val="21"/>
          <w:bdr w:val="single" w:sz="4" w:space="0" w:color="auto"/>
        </w:rPr>
        <w:t>能降伏難論毀謗</w:t>
      </w:r>
    </w:p>
    <w:p w:rsidR="00BA09FC" w:rsidRDefault="00BA09FC" w:rsidP="00BA09FC">
      <w:pPr>
        <w:spacing w:beforeLines="30" w:before="108"/>
        <w:ind w:leftChars="150" w:left="360"/>
        <w:jc w:val="both"/>
        <w:rPr>
          <w:rFonts w:ascii="標楷體" w:eastAsia="標楷體" w:hAnsi="標楷體"/>
          <w:b/>
          <w:sz w:val="21"/>
          <w:bdr w:val="single" w:sz="4" w:space="0" w:color="auto"/>
        </w:rPr>
      </w:pPr>
      <w:bookmarkStart w:id="2736" w:name="0473b14"/>
      <w:r w:rsidRPr="00C32FC7">
        <w:rPr>
          <w:rFonts w:ascii="標楷體" w:eastAsia="標楷體" w:hAnsi="標楷體" w:hint="eastAsia"/>
          <w:b/>
          <w:sz w:val="21"/>
          <w:bdr w:val="single" w:sz="4" w:space="0" w:color="auto"/>
        </w:rPr>
        <w:t>（四）略結得二世功德</w:t>
      </w:r>
      <w:bookmarkEnd w:id="2727"/>
      <w:bookmarkEnd w:id="2736"/>
    </w:p>
    <w:p w:rsidR="00BA09FC" w:rsidRPr="00C32FC7" w:rsidRDefault="00BA09FC" w:rsidP="00BA09FC">
      <w:pPr>
        <w:spacing w:beforeLines="30" w:before="108"/>
        <w:ind w:leftChars="100" w:left="240"/>
        <w:jc w:val="both"/>
        <w:rPr>
          <w:rFonts w:ascii="標楷體" w:eastAsia="標楷體" w:hAnsi="標楷體"/>
          <w:b/>
          <w:sz w:val="21"/>
          <w:bdr w:val="single" w:sz="4" w:space="0" w:color="auto"/>
        </w:rPr>
      </w:pPr>
      <w:bookmarkStart w:id="2737" w:name="0473b17"/>
      <w:r w:rsidRPr="00C32FC7">
        <w:rPr>
          <w:rFonts w:ascii="標楷體" w:eastAsia="標楷體" w:hAnsi="標楷體" w:hint="eastAsia"/>
          <w:b/>
          <w:bCs/>
          <w:sz w:val="21"/>
          <w:bdr w:val="single" w:sz="4" w:space="0" w:color="auto"/>
        </w:rPr>
        <w:t>四、</w:t>
      </w:r>
      <w:r w:rsidRPr="00C32FC7">
        <w:rPr>
          <w:rFonts w:ascii="標楷體" w:eastAsia="標楷體" w:hAnsi="標楷體"/>
          <w:b/>
          <w:sz w:val="21"/>
          <w:bdr w:val="single" w:sz="4" w:space="0" w:color="auto"/>
        </w:rPr>
        <w:t>諸天</w:t>
      </w:r>
      <w:r w:rsidRPr="00C32FC7">
        <w:rPr>
          <w:rFonts w:ascii="標楷體" w:eastAsia="標楷體" w:hAnsi="標楷體" w:hint="eastAsia"/>
          <w:b/>
          <w:sz w:val="21"/>
          <w:bdr w:val="single" w:sz="4" w:space="0" w:color="auto"/>
        </w:rPr>
        <w:t>善神來</w:t>
      </w:r>
    </w:p>
    <w:p w:rsidR="00BA09FC" w:rsidRPr="00C32FC7" w:rsidRDefault="00BA09FC" w:rsidP="00BA09FC">
      <w:pPr>
        <w:ind w:leftChars="150" w:left="36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（一）諸天善神來</w:t>
      </w:r>
      <w:r w:rsidRPr="00C32FC7">
        <w:rPr>
          <w:rFonts w:ascii="標楷體" w:eastAsia="標楷體" w:hAnsi="標楷體"/>
          <w:b/>
          <w:sz w:val="21"/>
          <w:bdr w:val="single" w:sz="4" w:space="0" w:color="auto"/>
        </w:rPr>
        <w:t>禮敬般若，</w:t>
      </w:r>
      <w:r w:rsidRPr="00C32FC7">
        <w:rPr>
          <w:rFonts w:ascii="標楷體" w:eastAsia="標楷體" w:hAnsi="標楷體" w:hint="eastAsia"/>
          <w:b/>
          <w:sz w:val="21"/>
          <w:bdr w:val="single" w:sz="4" w:space="0" w:color="auto"/>
        </w:rPr>
        <w:t>守護行者，諸惡不能得便</w:t>
      </w:r>
    </w:p>
    <w:p w:rsidR="00BA09FC" w:rsidRPr="00C32FC7" w:rsidRDefault="00BA09FC" w:rsidP="00BA09FC">
      <w:pPr>
        <w:ind w:leftChars="200" w:left="480"/>
        <w:jc w:val="both"/>
        <w:rPr>
          <w:rFonts w:ascii="新細明體" w:eastAsia="標楷體" w:hAnsi="新細明體"/>
          <w:b/>
          <w:bCs/>
          <w:sz w:val="21"/>
          <w:szCs w:val="20"/>
          <w:bdr w:val="single" w:sz="4" w:space="0" w:color="auto"/>
        </w:rPr>
      </w:pPr>
      <w:r w:rsidRPr="00867983">
        <w:rPr>
          <w:rFonts w:eastAsia="標楷體"/>
          <w:b/>
          <w:bCs/>
          <w:sz w:val="21"/>
          <w:szCs w:val="20"/>
          <w:bdr w:val="single" w:sz="4" w:space="0" w:color="auto"/>
        </w:rPr>
        <w:t>1</w:t>
      </w:r>
      <w:r w:rsidRPr="00C32FC7">
        <w:rPr>
          <w:rFonts w:ascii="標楷體" w:eastAsia="標楷體" w:hAnsi="標楷體"/>
          <w:b/>
          <w:bCs/>
          <w:sz w:val="21"/>
          <w:bdr w:val="single" w:sz="4" w:space="0" w:color="auto"/>
        </w:rPr>
        <w:t>、</w:t>
      </w:r>
      <w:r w:rsidRPr="00C32FC7">
        <w:rPr>
          <w:rFonts w:ascii="標楷體" w:eastAsia="標楷體" w:hAnsi="標楷體" w:hint="eastAsia"/>
          <w:b/>
          <w:bCs/>
          <w:sz w:val="21"/>
          <w:bdr w:val="single" w:sz="4" w:space="0" w:color="auto"/>
        </w:rPr>
        <w:t>諸天善神來禮敬般若，</w:t>
      </w:r>
      <w:r w:rsidRPr="00C32FC7">
        <w:rPr>
          <w:rFonts w:ascii="標楷體" w:eastAsia="標楷體" w:hAnsi="標楷體"/>
          <w:b/>
          <w:bCs/>
          <w:sz w:val="21"/>
          <w:bdr w:val="single" w:sz="4" w:space="0" w:color="auto"/>
        </w:rPr>
        <w:t>則</w:t>
      </w:r>
      <w:r w:rsidRPr="00C32FC7">
        <w:rPr>
          <w:rFonts w:ascii="標楷體" w:eastAsia="標楷體" w:hAnsi="標楷體" w:hint="eastAsia"/>
          <w:b/>
          <w:bCs/>
          <w:sz w:val="21"/>
          <w:bdr w:val="single" w:sz="4" w:space="0" w:color="auto"/>
        </w:rPr>
        <w:t>書寫般若者已行</w:t>
      </w:r>
      <w:r w:rsidRPr="00C32FC7">
        <w:rPr>
          <w:rFonts w:ascii="標楷體" w:eastAsia="標楷體" w:hAnsi="標楷體"/>
          <w:b/>
          <w:bCs/>
          <w:sz w:val="21"/>
          <w:bdr w:val="single" w:sz="4" w:space="0" w:color="auto"/>
        </w:rPr>
        <w:t>法施</w:t>
      </w:r>
    </w:p>
    <w:p w:rsidR="00BA09FC" w:rsidRPr="00C32FC7" w:rsidRDefault="00BA09FC" w:rsidP="00BA09FC">
      <w:pPr>
        <w:ind w:leftChars="250" w:left="600"/>
        <w:jc w:val="both"/>
        <w:rPr>
          <w:rFonts w:eastAsia="標楷體"/>
          <w:b/>
          <w:bCs/>
          <w:sz w:val="21"/>
          <w:szCs w:val="20"/>
          <w:bdr w:val="single" w:sz="4" w:space="0" w:color="auto"/>
        </w:rPr>
      </w:pPr>
      <w:r w:rsidRPr="00C32FC7">
        <w:rPr>
          <w:rFonts w:ascii="標楷體" w:eastAsia="標楷體" w:hAnsi="標楷體"/>
          <w:b/>
          <w:bCs/>
          <w:sz w:val="21"/>
          <w:bdr w:val="single" w:sz="4" w:space="0" w:color="auto"/>
        </w:rPr>
        <w:t>（</w:t>
      </w:r>
      <w:r w:rsidRPr="00867983">
        <w:rPr>
          <w:rFonts w:eastAsia="標楷體"/>
          <w:b/>
          <w:bCs/>
          <w:sz w:val="21"/>
          <w:szCs w:val="20"/>
          <w:bdr w:val="single" w:sz="4" w:space="0" w:color="auto"/>
        </w:rPr>
        <w:t>1</w:t>
      </w:r>
      <w:r w:rsidRPr="00C32FC7">
        <w:rPr>
          <w:rFonts w:ascii="標楷體" w:eastAsia="標楷體" w:hAnsi="標楷體"/>
          <w:b/>
          <w:bCs/>
          <w:sz w:val="21"/>
          <w:bdr w:val="single" w:sz="4" w:space="0" w:color="auto"/>
        </w:rPr>
        <w:t>）諸天善神來禮敬般若</w:t>
      </w:r>
    </w:p>
    <w:p w:rsidR="00BA09FC" w:rsidRDefault="00BA09FC" w:rsidP="00BA09FC">
      <w:pPr>
        <w:ind w:leftChars="300" w:left="720"/>
        <w:jc w:val="both"/>
        <w:rPr>
          <w:rFonts w:eastAsia="標楷體"/>
          <w:b/>
          <w:bCs/>
          <w:sz w:val="21"/>
          <w:szCs w:val="20"/>
          <w:bdr w:val="single" w:sz="4" w:space="0" w:color="auto"/>
        </w:rPr>
      </w:pPr>
      <w:r w:rsidRPr="00867983">
        <w:rPr>
          <w:rFonts w:eastAsia="標楷體"/>
          <w:b/>
          <w:bCs/>
          <w:sz w:val="21"/>
          <w:szCs w:val="20"/>
          <w:bdr w:val="single" w:sz="4" w:space="0" w:color="auto"/>
        </w:rPr>
        <w:t>A</w:t>
      </w:r>
      <w:r w:rsidRPr="00C32FC7">
        <w:rPr>
          <w:rFonts w:ascii="標楷體" w:eastAsia="標楷體" w:hAnsi="標楷體"/>
          <w:b/>
          <w:bCs/>
          <w:sz w:val="21"/>
          <w:bdr w:val="single" w:sz="4" w:space="0" w:color="auto"/>
        </w:rPr>
        <w:t>、</w:t>
      </w:r>
      <w:r w:rsidRPr="00C32FC7">
        <w:rPr>
          <w:rFonts w:ascii="標楷體" w:eastAsia="標楷體" w:hAnsi="標楷體"/>
          <w:b/>
          <w:sz w:val="21"/>
          <w:bdr w:val="single" w:sz="4" w:space="0" w:color="auto"/>
        </w:rPr>
        <w:t>三千大千世界諸天來</w:t>
      </w:r>
    </w:p>
    <w:p w:rsidR="00BA09FC" w:rsidRDefault="00BA09FC" w:rsidP="00BA09FC">
      <w:pPr>
        <w:spacing w:beforeLines="30" w:before="108"/>
        <w:ind w:leftChars="300" w:left="720"/>
        <w:jc w:val="both"/>
        <w:rPr>
          <w:rFonts w:eastAsia="標楷體"/>
          <w:b/>
          <w:sz w:val="21"/>
          <w:szCs w:val="20"/>
          <w:bdr w:val="single" w:sz="4" w:space="0" w:color="auto"/>
        </w:rPr>
      </w:pPr>
      <w:bookmarkStart w:id="2738" w:name="0473b29"/>
      <w:r w:rsidRPr="00867983">
        <w:rPr>
          <w:rFonts w:eastAsia="標楷體"/>
          <w:b/>
          <w:sz w:val="21"/>
          <w:szCs w:val="20"/>
          <w:bdr w:val="single" w:sz="4" w:space="0" w:color="auto"/>
        </w:rPr>
        <w:t>B</w:t>
      </w:r>
      <w:r w:rsidRPr="00C32FC7">
        <w:rPr>
          <w:rFonts w:ascii="標楷體" w:eastAsia="標楷體" w:hAnsi="標楷體"/>
          <w:b/>
          <w:sz w:val="21"/>
          <w:bdr w:val="single" w:sz="4" w:space="0" w:color="auto"/>
        </w:rPr>
        <w:t>、十方世界諸天及天龍</w:t>
      </w:r>
      <w:r w:rsidRPr="00C32FC7">
        <w:rPr>
          <w:rFonts w:ascii="標楷體" w:eastAsia="標楷體" w:hAnsi="標楷體" w:hint="eastAsia"/>
          <w:b/>
          <w:sz w:val="21"/>
          <w:bdr w:val="single" w:sz="4" w:space="0" w:color="auto"/>
        </w:rPr>
        <w:t>八部</w:t>
      </w:r>
      <w:r w:rsidRPr="00C32FC7">
        <w:rPr>
          <w:rFonts w:ascii="標楷體" w:eastAsia="標楷體" w:hAnsi="標楷體"/>
          <w:b/>
          <w:sz w:val="21"/>
          <w:bdr w:val="single" w:sz="4" w:space="0" w:color="auto"/>
        </w:rPr>
        <w:t>來</w:t>
      </w:r>
      <w:bookmarkEnd w:id="2738"/>
    </w:p>
    <w:p w:rsidR="00BA09FC" w:rsidRDefault="00BA09FC" w:rsidP="00BA09FC">
      <w:pPr>
        <w:spacing w:beforeLines="30" w:before="108"/>
        <w:ind w:leftChars="250" w:left="600"/>
        <w:jc w:val="both"/>
        <w:rPr>
          <w:rFonts w:eastAsia="標楷體"/>
          <w:b/>
          <w:bCs/>
          <w:sz w:val="21"/>
          <w:szCs w:val="20"/>
          <w:bdr w:val="single" w:sz="4" w:space="0" w:color="auto"/>
        </w:rPr>
      </w:pPr>
      <w:bookmarkStart w:id="2739" w:name="0473c04"/>
      <w:r w:rsidRPr="00C32FC7">
        <w:rPr>
          <w:rFonts w:ascii="標楷體" w:eastAsia="標楷體" w:hAnsi="標楷體"/>
          <w:b/>
          <w:bCs/>
          <w:sz w:val="21"/>
          <w:bdr w:val="single" w:sz="4" w:space="0" w:color="auto"/>
        </w:rPr>
        <w:t>（</w:t>
      </w:r>
      <w:r w:rsidRPr="00867983">
        <w:rPr>
          <w:rFonts w:eastAsia="標楷體"/>
          <w:b/>
          <w:bCs/>
          <w:sz w:val="21"/>
          <w:szCs w:val="20"/>
          <w:bdr w:val="single" w:sz="4" w:space="0" w:color="auto"/>
        </w:rPr>
        <w:t>2</w:t>
      </w:r>
      <w:r w:rsidRPr="00C32FC7">
        <w:rPr>
          <w:rFonts w:ascii="標楷體" w:eastAsia="標楷體" w:hAnsi="標楷體"/>
          <w:b/>
          <w:bCs/>
          <w:sz w:val="21"/>
          <w:bdr w:val="single" w:sz="4" w:space="0" w:color="auto"/>
        </w:rPr>
        <w:t>）諸天來見般若波羅蜜，</w:t>
      </w:r>
      <w:r w:rsidRPr="00C32FC7">
        <w:rPr>
          <w:rFonts w:ascii="標楷體" w:eastAsia="標楷體" w:hAnsi="標楷體" w:hint="eastAsia"/>
          <w:b/>
          <w:bCs/>
          <w:sz w:val="21"/>
          <w:bdr w:val="single" w:sz="4" w:space="0" w:color="auto"/>
        </w:rPr>
        <w:t>供養禮拜</w:t>
      </w:r>
      <w:r w:rsidRPr="00C32FC7">
        <w:rPr>
          <w:rFonts w:ascii="標楷體" w:eastAsia="標楷體" w:hAnsi="標楷體"/>
          <w:b/>
          <w:bCs/>
          <w:sz w:val="21"/>
          <w:bdr w:val="single" w:sz="4" w:space="0" w:color="auto"/>
        </w:rPr>
        <w:t>等</w:t>
      </w:r>
      <w:r w:rsidRPr="00C32FC7">
        <w:rPr>
          <w:rFonts w:ascii="標楷體" w:eastAsia="標楷體" w:hAnsi="標楷體" w:hint="eastAsia"/>
          <w:b/>
          <w:bCs/>
          <w:sz w:val="21"/>
          <w:bdr w:val="single" w:sz="4" w:space="0" w:color="auto"/>
        </w:rPr>
        <w:t>，</w:t>
      </w:r>
      <w:r w:rsidRPr="00C32FC7">
        <w:rPr>
          <w:rFonts w:ascii="標楷體" w:eastAsia="標楷體" w:hAnsi="標楷體"/>
          <w:b/>
          <w:bCs/>
          <w:sz w:val="21"/>
          <w:bdr w:val="single" w:sz="4" w:space="0" w:color="auto"/>
        </w:rPr>
        <w:t>則</w:t>
      </w:r>
      <w:r w:rsidRPr="00C32FC7">
        <w:rPr>
          <w:rFonts w:ascii="標楷體" w:eastAsia="標楷體" w:hAnsi="標楷體" w:hint="eastAsia"/>
          <w:b/>
          <w:bCs/>
          <w:sz w:val="21"/>
          <w:bdr w:val="single" w:sz="4" w:space="0" w:color="auto"/>
        </w:rPr>
        <w:t>書寫般若者已行</w:t>
      </w:r>
      <w:r w:rsidRPr="00C32FC7">
        <w:rPr>
          <w:rFonts w:ascii="標楷體" w:eastAsia="標楷體" w:hAnsi="標楷體"/>
          <w:b/>
          <w:bCs/>
          <w:sz w:val="21"/>
          <w:bdr w:val="single" w:sz="4" w:space="0" w:color="auto"/>
        </w:rPr>
        <w:t>法施</w:t>
      </w:r>
      <w:bookmarkEnd w:id="2739"/>
    </w:p>
    <w:p w:rsidR="00BA09FC" w:rsidRPr="00F9065B" w:rsidRDefault="00BA09FC" w:rsidP="00BA09FC">
      <w:pPr>
        <w:snapToGrid w:val="0"/>
        <w:spacing w:beforeLines="30" w:before="108"/>
        <w:ind w:leftChars="200" w:left="480"/>
        <w:jc w:val="both"/>
        <w:rPr>
          <w:rFonts w:eastAsia="標楷體" w:cs="新細明體"/>
          <w:b/>
          <w:bCs/>
          <w:szCs w:val="20"/>
          <w:bdr w:val="single" w:sz="4" w:space="0" w:color="auto"/>
        </w:rPr>
      </w:pPr>
      <w:bookmarkStart w:id="2740" w:name="0473c09"/>
      <w:r w:rsidRPr="00867983">
        <w:rPr>
          <w:rFonts w:eastAsia="標楷體" w:cs="新細明體" w:hint="eastAsia"/>
          <w:b/>
          <w:bCs/>
          <w:sz w:val="21"/>
          <w:szCs w:val="20"/>
          <w:bdr w:val="single" w:sz="4" w:space="0" w:color="auto"/>
        </w:rPr>
        <w:t>2</w:t>
      </w:r>
      <w:r w:rsidRPr="00C32FC7">
        <w:rPr>
          <w:rFonts w:ascii="標楷體" w:eastAsia="標楷體" w:hAnsi="標楷體" w:cs="新細明體" w:hint="eastAsia"/>
          <w:b/>
          <w:bCs/>
          <w:sz w:val="21"/>
          <w:bdr w:val="single" w:sz="4" w:space="0" w:color="auto"/>
        </w:rPr>
        <w:t>、諸天守護行者，諸惡不能得便</w:t>
      </w:r>
      <w:bookmarkEnd w:id="2740"/>
    </w:p>
    <w:p w:rsidR="00BA09FC" w:rsidRDefault="00BA09FC" w:rsidP="00BA09FC">
      <w:pPr>
        <w:snapToGrid w:val="0"/>
        <w:spacing w:beforeLines="30" w:before="108"/>
        <w:ind w:leftChars="200" w:left="480"/>
        <w:jc w:val="both"/>
        <w:rPr>
          <w:rFonts w:eastAsia="標楷體" w:cs="新細明體"/>
          <w:b/>
          <w:bCs/>
          <w:sz w:val="21"/>
          <w:szCs w:val="20"/>
          <w:bdr w:val="single" w:sz="4" w:space="0" w:color="auto"/>
        </w:rPr>
      </w:pPr>
      <w:bookmarkStart w:id="2741" w:name="0473c14"/>
      <w:r w:rsidRPr="00867983">
        <w:rPr>
          <w:rFonts w:eastAsia="標楷體" w:cs="新細明體" w:hint="eastAsia"/>
          <w:b/>
          <w:bCs/>
          <w:sz w:val="21"/>
          <w:szCs w:val="20"/>
          <w:bdr w:val="single" w:sz="4" w:space="0" w:color="auto"/>
        </w:rPr>
        <w:t>3</w:t>
      </w:r>
      <w:r w:rsidRPr="00C32FC7">
        <w:rPr>
          <w:rFonts w:ascii="標楷體" w:eastAsia="標楷體" w:hAnsi="標楷體" w:cs="新細明體" w:hint="eastAsia"/>
          <w:b/>
          <w:bCs/>
          <w:sz w:val="21"/>
          <w:bdr w:val="single" w:sz="4" w:space="0" w:color="auto"/>
        </w:rPr>
        <w:t>、略結諸天善神來亦是今世功德</w:t>
      </w:r>
      <w:bookmarkEnd w:id="2741"/>
    </w:p>
    <w:p w:rsidR="00BA09FC" w:rsidRPr="00F9065B" w:rsidRDefault="00BA09FC" w:rsidP="00BA09FC">
      <w:pPr>
        <w:spacing w:beforeLines="30" w:before="108"/>
        <w:ind w:leftChars="150" w:left="360"/>
        <w:jc w:val="both"/>
        <w:rPr>
          <w:rFonts w:ascii="標楷體" w:eastAsia="標楷體" w:hAnsi="標楷體"/>
          <w:b/>
          <w:bCs/>
          <w:szCs w:val="20"/>
          <w:bdr w:val="single" w:sz="4" w:space="0" w:color="auto"/>
        </w:rPr>
      </w:pPr>
      <w:r w:rsidRPr="00F9065B">
        <w:rPr>
          <w:rFonts w:ascii="標楷體" w:eastAsia="標楷體" w:hAnsi="標楷體" w:hint="eastAsia"/>
          <w:b/>
          <w:bCs/>
          <w:szCs w:val="20"/>
          <w:bdr w:val="single" w:sz="4" w:space="0" w:color="auto"/>
        </w:rPr>
        <w:t>（二）釋諸天何故來守護</w:t>
      </w:r>
      <w:bookmarkEnd w:id="2737"/>
    </w:p>
    <w:p w:rsidR="00BA09FC" w:rsidRPr="00C32FC7" w:rsidRDefault="00BA09FC" w:rsidP="00BA09FC">
      <w:pPr>
        <w:spacing w:beforeLines="30" w:before="108" w:line="370" w:lineRule="exact"/>
        <w:ind w:leftChars="150" w:left="360"/>
        <w:jc w:val="both"/>
        <w:rPr>
          <w:rFonts w:ascii="標楷體" w:eastAsia="標楷體" w:hAnsi="標楷體"/>
          <w:b/>
          <w:bCs/>
          <w:sz w:val="21"/>
          <w:bdr w:val="single" w:sz="4" w:space="0" w:color="auto"/>
        </w:rPr>
      </w:pPr>
      <w:bookmarkStart w:id="2742" w:name="0473c19"/>
      <w:r w:rsidRPr="00C32FC7">
        <w:rPr>
          <w:rFonts w:ascii="標楷體" w:eastAsia="標楷體" w:hAnsi="標楷體" w:hint="eastAsia"/>
          <w:b/>
          <w:bCs/>
          <w:sz w:val="21"/>
          <w:bdr w:val="single" w:sz="4" w:space="0" w:color="auto"/>
        </w:rPr>
        <w:t>（三）明云何知諸天來</w:t>
      </w:r>
    </w:p>
    <w:p w:rsidR="00BA09FC" w:rsidRDefault="00BA09FC" w:rsidP="00BA09FC">
      <w:pPr>
        <w:spacing w:line="370" w:lineRule="exact"/>
        <w:ind w:leftChars="200" w:left="480"/>
        <w:jc w:val="both"/>
        <w:rPr>
          <w:rFonts w:eastAsia="標楷體"/>
          <w:b/>
          <w:bCs/>
          <w:sz w:val="21"/>
          <w:szCs w:val="20"/>
          <w:bdr w:val="single" w:sz="4" w:space="0" w:color="auto"/>
        </w:rPr>
      </w:pPr>
      <w:r w:rsidRPr="00867983">
        <w:rPr>
          <w:rFonts w:eastAsia="標楷體"/>
          <w:b/>
          <w:bCs/>
          <w:sz w:val="21"/>
          <w:szCs w:val="20"/>
          <w:bdr w:val="single" w:sz="4" w:space="0" w:color="auto"/>
        </w:rPr>
        <w:t>1</w:t>
      </w:r>
      <w:r w:rsidRPr="00C32FC7">
        <w:rPr>
          <w:rFonts w:ascii="標楷體" w:eastAsia="標楷體" w:hAnsi="標楷體"/>
          <w:b/>
          <w:bCs/>
          <w:sz w:val="21"/>
          <w:bdr w:val="single" w:sz="4" w:space="0" w:color="auto"/>
        </w:rPr>
        <w:t>、天主問</w:t>
      </w:r>
      <w:bookmarkEnd w:id="2742"/>
    </w:p>
    <w:p w:rsidR="00BA09FC" w:rsidRPr="00C32FC7" w:rsidRDefault="00BA09FC" w:rsidP="00BA09FC">
      <w:pPr>
        <w:spacing w:beforeLines="30" w:before="108" w:line="370" w:lineRule="exact"/>
        <w:ind w:leftChars="200" w:left="480"/>
        <w:jc w:val="both"/>
        <w:rPr>
          <w:rFonts w:eastAsia="標楷體" w:hAnsi="新細明體"/>
          <w:b/>
          <w:bCs/>
          <w:sz w:val="21"/>
          <w:szCs w:val="20"/>
          <w:bdr w:val="single" w:sz="4" w:space="0" w:color="auto"/>
        </w:rPr>
      </w:pPr>
      <w:bookmarkStart w:id="2743" w:name="0473c23"/>
      <w:r w:rsidRPr="00867983">
        <w:rPr>
          <w:rFonts w:eastAsia="標楷體" w:hint="eastAsia"/>
          <w:b/>
          <w:bCs/>
          <w:sz w:val="21"/>
          <w:szCs w:val="20"/>
          <w:bdr w:val="single" w:sz="4" w:space="0" w:color="auto"/>
        </w:rPr>
        <w:t>2</w:t>
      </w:r>
      <w:r w:rsidRPr="00C32FC7">
        <w:rPr>
          <w:rFonts w:ascii="標楷體" w:eastAsia="標楷體" w:hAnsi="標楷體" w:hint="eastAsia"/>
          <w:b/>
          <w:bCs/>
          <w:sz w:val="21"/>
          <w:bdr w:val="single" w:sz="4" w:space="0" w:color="auto"/>
        </w:rPr>
        <w:t>、佛答</w:t>
      </w:r>
    </w:p>
    <w:p w:rsidR="00BA09FC" w:rsidRDefault="00BA09FC" w:rsidP="00BA09FC">
      <w:pPr>
        <w:spacing w:line="370" w:lineRule="exact"/>
        <w:ind w:leftChars="250" w:left="600"/>
        <w:jc w:val="both"/>
        <w:rPr>
          <w:rFonts w:eastAsia="標楷體" w:cs="新細明體"/>
          <w:b/>
          <w:bCs/>
          <w:sz w:val="21"/>
          <w:szCs w:val="20"/>
          <w:bdr w:val="single" w:sz="4" w:space="0" w:color="auto"/>
        </w:rPr>
      </w:pPr>
      <w:r w:rsidRPr="00C32FC7">
        <w:rPr>
          <w:rFonts w:ascii="標楷體" w:eastAsia="標楷體" w:hAnsi="標楷體" w:cs="新細明體" w:hint="eastAsia"/>
          <w:b/>
          <w:bCs/>
          <w:sz w:val="21"/>
          <w:bdr w:val="single" w:sz="4" w:space="0" w:color="auto"/>
        </w:rPr>
        <w:t>（</w:t>
      </w:r>
      <w:r w:rsidRPr="00867983">
        <w:rPr>
          <w:rFonts w:eastAsia="標楷體" w:cs="新細明體" w:hint="eastAsia"/>
          <w:b/>
          <w:bCs/>
          <w:sz w:val="21"/>
          <w:szCs w:val="20"/>
          <w:bdr w:val="single" w:sz="4" w:space="0" w:color="auto"/>
        </w:rPr>
        <w:t>1</w:t>
      </w:r>
      <w:r w:rsidRPr="00C32FC7">
        <w:rPr>
          <w:rFonts w:ascii="標楷體" w:eastAsia="標楷體" w:hAnsi="標楷體" w:cs="新細明體" w:hint="eastAsia"/>
          <w:b/>
          <w:bCs/>
          <w:sz w:val="21"/>
          <w:bdr w:val="single" w:sz="4" w:space="0" w:color="auto"/>
        </w:rPr>
        <w:t>）</w:t>
      </w:r>
      <w:r w:rsidRPr="00C32FC7">
        <w:rPr>
          <w:rFonts w:ascii="標楷體" w:eastAsia="標楷體" w:hAnsi="標楷體" w:cs="新細明體"/>
          <w:b/>
          <w:bCs/>
          <w:sz w:val="21"/>
          <w:bdr w:val="single" w:sz="4" w:space="0" w:color="auto"/>
        </w:rPr>
        <w:t>見大淨光明</w:t>
      </w:r>
    </w:p>
    <w:p w:rsidR="00BA09FC" w:rsidRDefault="00BA09FC" w:rsidP="00BA09FC">
      <w:pPr>
        <w:spacing w:beforeLines="30" w:before="108" w:line="370" w:lineRule="exact"/>
        <w:ind w:leftChars="250" w:left="600"/>
        <w:jc w:val="both"/>
        <w:rPr>
          <w:rFonts w:eastAsia="標楷體" w:cs="新細明體"/>
          <w:b/>
          <w:bCs/>
          <w:sz w:val="21"/>
          <w:szCs w:val="20"/>
          <w:bdr w:val="single" w:sz="4" w:space="0" w:color="auto"/>
        </w:rPr>
      </w:pPr>
      <w:bookmarkStart w:id="2744" w:name="0473c25"/>
      <w:r w:rsidRPr="00C32FC7">
        <w:rPr>
          <w:rFonts w:ascii="標楷體" w:eastAsia="標楷體" w:hAnsi="標楷體" w:cs="新細明體" w:hint="eastAsia"/>
          <w:b/>
          <w:bCs/>
          <w:sz w:val="21"/>
          <w:bdr w:val="single" w:sz="4" w:space="0" w:color="auto"/>
        </w:rPr>
        <w:t>（</w:t>
      </w:r>
      <w:r w:rsidRPr="00867983">
        <w:rPr>
          <w:rFonts w:eastAsia="標楷體" w:cs="新細明體" w:hint="eastAsia"/>
          <w:b/>
          <w:bCs/>
          <w:sz w:val="21"/>
          <w:szCs w:val="20"/>
          <w:bdr w:val="single" w:sz="4" w:space="0" w:color="auto"/>
        </w:rPr>
        <w:t>2</w:t>
      </w:r>
      <w:r w:rsidRPr="00C32FC7">
        <w:rPr>
          <w:rFonts w:ascii="標楷體" w:eastAsia="標楷體" w:hAnsi="標楷體" w:cs="新細明體" w:hint="eastAsia"/>
          <w:b/>
          <w:bCs/>
          <w:sz w:val="21"/>
          <w:bdr w:val="single" w:sz="4" w:space="0" w:color="auto"/>
        </w:rPr>
        <w:t>）</w:t>
      </w:r>
      <w:r w:rsidRPr="00C32FC7">
        <w:rPr>
          <w:rFonts w:ascii="標楷體" w:eastAsia="標楷體" w:hAnsi="標楷體" w:cs="新細明體"/>
          <w:b/>
          <w:bCs/>
          <w:sz w:val="21"/>
          <w:bdr w:val="single" w:sz="4" w:space="0" w:color="auto"/>
        </w:rPr>
        <w:t>聞</w:t>
      </w:r>
      <w:r w:rsidRPr="00C32FC7">
        <w:rPr>
          <w:rFonts w:ascii="標楷體" w:eastAsia="標楷體" w:hAnsi="標楷體" w:cs="新細明體" w:hint="eastAsia"/>
          <w:b/>
          <w:bCs/>
          <w:sz w:val="21"/>
          <w:bdr w:val="single" w:sz="4" w:space="0" w:color="auto"/>
        </w:rPr>
        <w:t>殊</w:t>
      </w:r>
      <w:r w:rsidRPr="00C32FC7">
        <w:rPr>
          <w:rFonts w:ascii="標楷體" w:eastAsia="標楷體" w:hAnsi="標楷體" w:cs="新細明體"/>
          <w:b/>
          <w:bCs/>
          <w:sz w:val="21"/>
          <w:bdr w:val="single" w:sz="4" w:space="0" w:color="auto"/>
        </w:rPr>
        <w:t>異妙香</w:t>
      </w:r>
      <w:bookmarkEnd w:id="2744"/>
    </w:p>
    <w:p w:rsidR="00BA09FC" w:rsidRDefault="00BA09FC" w:rsidP="00BA09FC">
      <w:pPr>
        <w:spacing w:beforeLines="30" w:before="108" w:line="370" w:lineRule="exact"/>
        <w:ind w:leftChars="250" w:left="600"/>
        <w:jc w:val="both"/>
        <w:rPr>
          <w:rFonts w:eastAsia="標楷體" w:cs="新細明體"/>
          <w:b/>
          <w:bCs/>
          <w:sz w:val="21"/>
          <w:szCs w:val="20"/>
          <w:bdr w:val="single" w:sz="4" w:space="0" w:color="auto"/>
        </w:rPr>
      </w:pPr>
      <w:bookmarkStart w:id="2745" w:name="0473c27"/>
      <w:r w:rsidRPr="00C32FC7">
        <w:rPr>
          <w:rFonts w:ascii="標楷體" w:eastAsia="標楷體" w:hAnsi="標楷體" w:cs="新細明體" w:hint="eastAsia"/>
          <w:b/>
          <w:bCs/>
          <w:sz w:val="21"/>
          <w:bdr w:val="single" w:sz="4" w:space="0" w:color="auto"/>
        </w:rPr>
        <w:t>（</w:t>
      </w:r>
      <w:r w:rsidRPr="00867983">
        <w:rPr>
          <w:rFonts w:eastAsia="標楷體" w:cs="新細明體" w:hint="eastAsia"/>
          <w:b/>
          <w:bCs/>
          <w:sz w:val="21"/>
          <w:szCs w:val="20"/>
          <w:bdr w:val="single" w:sz="4" w:space="0" w:color="auto"/>
        </w:rPr>
        <w:t>3</w:t>
      </w:r>
      <w:r w:rsidRPr="00C32FC7">
        <w:rPr>
          <w:rFonts w:ascii="標楷體" w:eastAsia="標楷體" w:hAnsi="標楷體" w:cs="新細明體" w:hint="eastAsia"/>
          <w:b/>
          <w:bCs/>
          <w:sz w:val="21"/>
          <w:bdr w:val="single" w:sz="4" w:space="0" w:color="auto"/>
        </w:rPr>
        <w:t>）修純淨</w:t>
      </w:r>
      <w:r w:rsidRPr="00C32FC7">
        <w:rPr>
          <w:rFonts w:ascii="標楷體" w:eastAsia="標楷體" w:hAnsi="標楷體" w:cs="新細明體"/>
          <w:b/>
          <w:bCs/>
          <w:sz w:val="21"/>
          <w:bdr w:val="single" w:sz="4" w:space="0" w:color="auto"/>
        </w:rPr>
        <w:t>行</w:t>
      </w:r>
      <w:r w:rsidRPr="00C32FC7">
        <w:rPr>
          <w:rFonts w:ascii="標楷體" w:eastAsia="標楷體" w:hAnsi="標楷體" w:cs="新細明體" w:hint="eastAsia"/>
          <w:b/>
          <w:bCs/>
          <w:sz w:val="21"/>
          <w:bdr w:val="single" w:sz="4" w:space="0" w:color="auto"/>
        </w:rPr>
        <w:t>，住處莊嚴</w:t>
      </w:r>
      <w:bookmarkEnd w:id="2745"/>
    </w:p>
    <w:p w:rsidR="00BA09FC" w:rsidRPr="00C32FC7" w:rsidRDefault="00BA09FC" w:rsidP="00BA09FC">
      <w:pPr>
        <w:keepNext/>
        <w:spacing w:beforeLines="30" w:before="108"/>
        <w:ind w:leftChars="150" w:left="360"/>
        <w:jc w:val="both"/>
        <w:rPr>
          <w:rFonts w:ascii="標楷體" w:eastAsia="標楷體" w:hAnsi="標楷體"/>
          <w:b/>
          <w:bCs/>
          <w:sz w:val="21"/>
          <w:bdr w:val="single" w:sz="4" w:space="0" w:color="auto"/>
        </w:rPr>
      </w:pPr>
      <w:r w:rsidRPr="00C32FC7">
        <w:rPr>
          <w:rFonts w:ascii="標楷體" w:eastAsia="標楷體" w:hAnsi="標楷體" w:hint="eastAsia"/>
          <w:b/>
          <w:bCs/>
          <w:sz w:val="21"/>
          <w:bdr w:val="single" w:sz="4" w:space="0" w:color="auto"/>
        </w:rPr>
        <w:t>（四）更明諸天益行者之利</w:t>
      </w:r>
    </w:p>
    <w:p w:rsidR="00BA09FC" w:rsidRDefault="00BA09FC" w:rsidP="00BA09FC">
      <w:pPr>
        <w:ind w:leftChars="200" w:left="480"/>
        <w:jc w:val="both"/>
        <w:rPr>
          <w:rFonts w:eastAsia="標楷體" w:cs="新細明體"/>
          <w:b/>
          <w:bCs/>
          <w:sz w:val="21"/>
          <w:szCs w:val="20"/>
          <w:bdr w:val="single" w:sz="4" w:space="0" w:color="auto"/>
        </w:rPr>
      </w:pPr>
      <w:r w:rsidRPr="00867983">
        <w:rPr>
          <w:rFonts w:eastAsia="標楷體" w:cs="新細明體" w:hint="eastAsia"/>
          <w:b/>
          <w:bCs/>
          <w:sz w:val="21"/>
          <w:szCs w:val="20"/>
          <w:bdr w:val="single" w:sz="4" w:space="0" w:color="auto"/>
        </w:rPr>
        <w:t>1</w:t>
      </w:r>
      <w:r w:rsidRPr="00C32FC7">
        <w:rPr>
          <w:rFonts w:ascii="標楷體" w:eastAsia="標楷體" w:hAnsi="標楷體" w:cs="新細明體" w:hint="eastAsia"/>
          <w:b/>
          <w:bCs/>
          <w:sz w:val="21"/>
          <w:bdr w:val="single" w:sz="4" w:space="0" w:color="auto"/>
        </w:rPr>
        <w:t>、</w:t>
      </w:r>
      <w:r w:rsidRPr="00C32FC7">
        <w:rPr>
          <w:rFonts w:ascii="標楷體" w:eastAsia="標楷體" w:hAnsi="標楷體" w:cs="新細明體"/>
          <w:b/>
          <w:bCs/>
          <w:sz w:val="21"/>
          <w:bdr w:val="single" w:sz="4" w:space="0" w:color="auto"/>
        </w:rPr>
        <w:t>臥覺安隱，</w:t>
      </w:r>
      <w:r w:rsidRPr="00C32FC7">
        <w:rPr>
          <w:rFonts w:ascii="標楷體" w:eastAsia="標楷體" w:hAnsi="標楷體" w:cs="新細明體" w:hint="eastAsia"/>
          <w:b/>
          <w:bCs/>
          <w:sz w:val="21"/>
          <w:bdr w:val="single" w:sz="4" w:space="0" w:color="auto"/>
        </w:rPr>
        <w:t>有夢皆善</w:t>
      </w:r>
    </w:p>
    <w:p w:rsidR="00BA09FC" w:rsidRDefault="00BA09FC" w:rsidP="00BA09FC">
      <w:pPr>
        <w:spacing w:beforeLines="30" w:before="108"/>
        <w:ind w:leftChars="200" w:left="480"/>
        <w:jc w:val="both"/>
        <w:rPr>
          <w:rFonts w:eastAsia="標楷體" w:cs="新細明體"/>
          <w:b/>
          <w:bCs/>
          <w:sz w:val="21"/>
          <w:szCs w:val="20"/>
          <w:bdr w:val="single" w:sz="4" w:space="0" w:color="auto"/>
        </w:rPr>
      </w:pPr>
      <w:bookmarkStart w:id="2746" w:name="0474a23"/>
      <w:r w:rsidRPr="00867983">
        <w:rPr>
          <w:rFonts w:eastAsia="標楷體" w:cs="新細明體" w:hint="eastAsia"/>
          <w:b/>
          <w:bCs/>
          <w:sz w:val="21"/>
          <w:szCs w:val="20"/>
          <w:bdr w:val="single" w:sz="4" w:space="0" w:color="auto"/>
        </w:rPr>
        <w:t>2</w:t>
      </w:r>
      <w:r w:rsidRPr="00C32FC7">
        <w:rPr>
          <w:rFonts w:ascii="標楷體" w:eastAsia="標楷體" w:hAnsi="標楷體" w:cs="新細明體" w:hint="eastAsia"/>
          <w:b/>
          <w:bCs/>
          <w:sz w:val="21"/>
          <w:bdr w:val="single" w:sz="4" w:space="0" w:color="auto"/>
        </w:rPr>
        <w:t>、身心輕便，不貪供養</w:t>
      </w:r>
      <w:bookmarkEnd w:id="2746"/>
    </w:p>
    <w:p w:rsidR="00BA09FC" w:rsidRDefault="00BA09FC" w:rsidP="00BA09FC">
      <w:pPr>
        <w:spacing w:beforeLines="30" w:before="108"/>
        <w:ind w:leftChars="150" w:left="360"/>
        <w:jc w:val="both"/>
        <w:rPr>
          <w:rFonts w:ascii="標楷體" w:eastAsia="標楷體" w:hAnsi="標楷體" w:cs="新細明體"/>
          <w:b/>
          <w:bCs/>
          <w:sz w:val="21"/>
          <w:bdr w:val="single" w:sz="4" w:space="0" w:color="auto"/>
        </w:rPr>
      </w:pPr>
      <w:bookmarkStart w:id="2747" w:name="0474a29"/>
      <w:r w:rsidRPr="00C32FC7">
        <w:rPr>
          <w:rFonts w:ascii="標楷體" w:eastAsia="標楷體" w:hAnsi="標楷體" w:cs="新細明體" w:hint="eastAsia"/>
          <w:b/>
          <w:bCs/>
          <w:sz w:val="21"/>
          <w:bdr w:val="single" w:sz="4" w:space="0" w:color="auto"/>
        </w:rPr>
        <w:t>（五）結勸</w:t>
      </w:r>
      <w:bookmarkEnd w:id="2747"/>
    </w:p>
    <w:p w:rsidR="00BA09FC" w:rsidRDefault="00BA09FC" w:rsidP="00BA09FC">
      <w:pPr>
        <w:spacing w:beforeLines="30" w:before="108"/>
        <w:ind w:leftChars="100" w:left="240"/>
        <w:jc w:val="both"/>
        <w:rPr>
          <w:rFonts w:ascii="標楷體" w:eastAsia="標楷體" w:hAnsi="標楷體" w:cs="新細明體"/>
          <w:b/>
          <w:bCs/>
          <w:sz w:val="21"/>
        </w:rPr>
      </w:pPr>
      <w:r w:rsidRPr="00C32FC7">
        <w:rPr>
          <w:rFonts w:ascii="標楷體" w:eastAsia="標楷體" w:hAnsi="標楷體" w:hint="eastAsia"/>
          <w:b/>
          <w:bCs/>
          <w:sz w:val="21"/>
          <w:bdr w:val="single" w:sz="4" w:space="0" w:color="auto"/>
        </w:rPr>
        <w:t>五、較量功德，顯供養般若功德殊勝</w:t>
      </w:r>
      <w:bookmarkEnd w:id="2743"/>
    </w:p>
    <w:p w:rsidR="00BA09FC" w:rsidRDefault="00BA09FC" w:rsidP="00BA09FC">
      <w:pPr>
        <w:ind w:leftChars="50" w:left="120"/>
        <w:jc w:val="both"/>
        <w:rPr>
          <w:b/>
          <w:bCs/>
        </w:rPr>
      </w:pPr>
      <w:bookmarkStart w:id="2748" w:name="0474b12"/>
      <w:r w:rsidRPr="00F9065B">
        <w:rPr>
          <w:rFonts w:cs="新細明體" w:hint="eastAsia"/>
          <w:b/>
          <w:bCs/>
          <w:szCs w:val="20"/>
          <w:bdr w:val="single" w:sz="4" w:space="0" w:color="auto"/>
        </w:rPr>
        <w:t>（肆）佛重明功德</w:t>
      </w:r>
    </w:p>
    <w:p w:rsidR="00BA09FC" w:rsidRPr="00F9065B" w:rsidRDefault="00BA09FC" w:rsidP="00BA09FC">
      <w:pPr>
        <w:ind w:leftChars="100" w:left="240"/>
        <w:jc w:val="both"/>
        <w:rPr>
          <w:rFonts w:eastAsia="標楷體"/>
          <w:bCs/>
          <w:szCs w:val="20"/>
          <w:bdr w:val="single" w:sz="4" w:space="0" w:color="auto"/>
        </w:rPr>
      </w:pPr>
      <w:r w:rsidRPr="00F9065B">
        <w:rPr>
          <w:rFonts w:cs="新細明體" w:hint="eastAsia"/>
          <w:b/>
          <w:bCs/>
          <w:szCs w:val="20"/>
          <w:bdr w:val="single" w:sz="4" w:space="0" w:color="auto"/>
        </w:rPr>
        <w:t>一、</w:t>
      </w:r>
      <w:r w:rsidRPr="00F9065B">
        <w:rPr>
          <w:rFonts w:hint="eastAsia"/>
          <w:b/>
          <w:bCs/>
          <w:szCs w:val="20"/>
          <w:bdr w:val="single" w:sz="4" w:space="0" w:color="auto"/>
        </w:rPr>
        <w:t>諸天來，增</w:t>
      </w:r>
      <w:r w:rsidRPr="00F9065B">
        <w:rPr>
          <w:rFonts w:cs="新細明體" w:hint="eastAsia"/>
          <w:b/>
          <w:bCs/>
          <w:szCs w:val="20"/>
          <w:bdr w:val="single" w:sz="4" w:space="0" w:color="auto"/>
        </w:rPr>
        <w:t>益說法力</w:t>
      </w:r>
      <w:bookmarkEnd w:id="2748"/>
    </w:p>
    <w:p w:rsidR="00BA09FC" w:rsidRPr="00F9065B" w:rsidRDefault="00BA09FC" w:rsidP="00BA09FC">
      <w:pPr>
        <w:ind w:leftChars="150" w:left="360"/>
        <w:jc w:val="both"/>
        <w:rPr>
          <w:b/>
          <w:szCs w:val="20"/>
          <w:bdr w:val="single" w:sz="4" w:space="0" w:color="auto"/>
        </w:rPr>
      </w:pPr>
      <w:bookmarkStart w:id="2749" w:name="0474b13"/>
      <w:r w:rsidRPr="00F9065B">
        <w:rPr>
          <w:rFonts w:hint="eastAsia"/>
          <w:b/>
          <w:bCs/>
          <w:szCs w:val="20"/>
          <w:bdr w:val="single" w:sz="4" w:space="0" w:color="auto"/>
        </w:rPr>
        <w:t>（</w:t>
      </w:r>
      <w:r w:rsidRPr="00F9065B">
        <w:rPr>
          <w:b/>
          <w:szCs w:val="20"/>
          <w:bdr w:val="single" w:sz="4" w:space="0" w:color="auto"/>
        </w:rPr>
        <w:t>一</w:t>
      </w:r>
      <w:r w:rsidRPr="00F9065B">
        <w:rPr>
          <w:rFonts w:hint="eastAsia"/>
          <w:b/>
          <w:szCs w:val="20"/>
          <w:bdr w:val="single" w:sz="4" w:space="0" w:color="auto"/>
        </w:rPr>
        <w:t>）</w:t>
      </w:r>
      <w:r w:rsidRPr="00F9065B">
        <w:rPr>
          <w:b/>
          <w:szCs w:val="20"/>
          <w:bdr w:val="single" w:sz="4" w:space="0" w:color="auto"/>
        </w:rPr>
        <w:t>諸天憐愍眾生，並令眾生益加信敬故</w:t>
      </w:r>
      <w:r w:rsidRPr="00F9065B">
        <w:rPr>
          <w:rFonts w:hint="eastAsia"/>
          <w:b/>
          <w:szCs w:val="20"/>
          <w:bdr w:val="single" w:sz="4" w:space="0" w:color="auto"/>
        </w:rPr>
        <w:t>來</w:t>
      </w:r>
      <w:bookmarkEnd w:id="2749"/>
    </w:p>
    <w:p w:rsidR="00BA09FC" w:rsidRPr="00F9065B" w:rsidRDefault="00BA09FC" w:rsidP="00BA09FC">
      <w:pPr>
        <w:spacing w:beforeLines="30" w:before="108"/>
        <w:ind w:leftChars="150" w:left="360"/>
        <w:jc w:val="both"/>
        <w:rPr>
          <w:b/>
          <w:szCs w:val="20"/>
          <w:bdr w:val="single" w:sz="4" w:space="0" w:color="auto"/>
        </w:rPr>
      </w:pPr>
      <w:bookmarkStart w:id="2750" w:name="0474b16"/>
      <w:r w:rsidRPr="00F9065B">
        <w:rPr>
          <w:rFonts w:hint="eastAsia"/>
          <w:b/>
          <w:szCs w:val="20"/>
          <w:bdr w:val="single" w:sz="4" w:space="0" w:color="auto"/>
        </w:rPr>
        <w:t>（</w:t>
      </w:r>
      <w:r w:rsidRPr="00F9065B">
        <w:rPr>
          <w:b/>
          <w:szCs w:val="20"/>
          <w:bdr w:val="single" w:sz="4" w:space="0" w:color="auto"/>
        </w:rPr>
        <w:t>二</w:t>
      </w:r>
      <w:r w:rsidRPr="00F9065B">
        <w:rPr>
          <w:rFonts w:hint="eastAsia"/>
          <w:b/>
          <w:szCs w:val="20"/>
          <w:bdr w:val="single" w:sz="4" w:space="0" w:color="auto"/>
        </w:rPr>
        <w:t>）</w:t>
      </w:r>
      <w:r w:rsidRPr="00F9065B">
        <w:rPr>
          <w:b/>
          <w:szCs w:val="20"/>
          <w:bdr w:val="single" w:sz="4" w:space="0" w:color="auto"/>
        </w:rPr>
        <w:t>使</w:t>
      </w:r>
      <w:r w:rsidRPr="00F9065B">
        <w:rPr>
          <w:rFonts w:hint="eastAsia"/>
          <w:b/>
          <w:szCs w:val="20"/>
          <w:bdr w:val="single" w:sz="4" w:space="0" w:color="auto"/>
        </w:rPr>
        <w:t>人柔</w:t>
      </w:r>
      <w:r w:rsidRPr="00F9065B">
        <w:rPr>
          <w:b/>
          <w:szCs w:val="20"/>
          <w:bdr w:val="single" w:sz="4" w:space="0" w:color="auto"/>
        </w:rPr>
        <w:t>軟輕</w:t>
      </w:r>
      <w:r w:rsidRPr="00F9065B">
        <w:rPr>
          <w:rFonts w:hint="eastAsia"/>
          <w:b/>
          <w:szCs w:val="20"/>
          <w:bdr w:val="single" w:sz="4" w:space="0" w:color="auto"/>
        </w:rPr>
        <w:t>利</w:t>
      </w:r>
      <w:r w:rsidRPr="00F9065B">
        <w:rPr>
          <w:b/>
          <w:szCs w:val="20"/>
          <w:bdr w:val="single" w:sz="4" w:space="0" w:color="auto"/>
        </w:rPr>
        <w:t>，樂有所說故來</w:t>
      </w:r>
      <w:bookmarkEnd w:id="2750"/>
    </w:p>
    <w:p w:rsidR="00BA09FC" w:rsidRPr="00F9065B" w:rsidRDefault="00BA09FC" w:rsidP="00BA09FC">
      <w:pPr>
        <w:spacing w:beforeLines="30" w:before="108"/>
        <w:ind w:leftChars="200" w:left="480"/>
        <w:jc w:val="both"/>
        <w:rPr>
          <w:b/>
          <w:bCs/>
          <w:szCs w:val="20"/>
        </w:rPr>
      </w:pPr>
      <w:r w:rsidRPr="00F9065B">
        <w:rPr>
          <w:rFonts w:hint="eastAsia"/>
          <w:b/>
          <w:bCs/>
          <w:szCs w:val="20"/>
          <w:bdr w:val="single" w:sz="4" w:space="0" w:color="auto"/>
        </w:rPr>
        <w:t>※</w:t>
      </w:r>
      <w:r w:rsidRPr="00F9065B">
        <w:rPr>
          <w:rFonts w:hint="eastAsia"/>
          <w:b/>
          <w:bCs/>
          <w:szCs w:val="20"/>
          <w:bdr w:val="single" w:sz="4" w:space="0" w:color="auto"/>
        </w:rPr>
        <w:t xml:space="preserve"> </w:t>
      </w:r>
      <w:r w:rsidRPr="00F9065B">
        <w:rPr>
          <w:rFonts w:hint="eastAsia"/>
          <w:b/>
          <w:bCs/>
          <w:szCs w:val="20"/>
          <w:bdr w:val="single" w:sz="4" w:space="0" w:color="auto"/>
        </w:rPr>
        <w:t>因論生論：一切說般若者皆得天之甘露而樂說無礙耶</w:t>
      </w:r>
    </w:p>
    <w:p w:rsidR="00BA09FC" w:rsidRDefault="00BA09FC" w:rsidP="00BA09FC">
      <w:pPr>
        <w:ind w:leftChars="200" w:left="636" w:hangingChars="300" w:hanging="156"/>
        <w:jc w:val="both"/>
        <w:rPr>
          <w:bCs/>
          <w:spacing w:val="-4"/>
        </w:rPr>
      </w:pPr>
      <w:bookmarkStart w:id="2751" w:name="0474b19"/>
      <w:r w:rsidRPr="0035348F">
        <w:rPr>
          <w:rFonts w:hint="eastAsia"/>
          <w:bCs/>
          <w:spacing w:val="-4"/>
          <w:sz w:val="6"/>
          <w:szCs w:val="6"/>
        </w:rPr>
        <w:t xml:space="preserve"> </w:t>
      </w:r>
      <w:bookmarkEnd w:id="2751"/>
    </w:p>
    <w:p w:rsidR="00BA09FC" w:rsidRPr="00F9065B" w:rsidRDefault="00BA09FC" w:rsidP="00BA09FC">
      <w:pPr>
        <w:spacing w:beforeLines="30" w:before="108"/>
        <w:ind w:leftChars="100" w:left="240"/>
        <w:jc w:val="both"/>
        <w:rPr>
          <w:rFonts w:ascii="新細明體" w:hAnsi="新細明體"/>
          <w:bCs/>
          <w:szCs w:val="20"/>
          <w:bdr w:val="single" w:sz="4" w:space="0" w:color="auto"/>
        </w:rPr>
      </w:pPr>
      <w:r w:rsidRPr="00F9065B">
        <w:rPr>
          <w:rFonts w:ascii="新細明體" w:hAnsi="新細明體" w:hint="eastAsia"/>
          <w:b/>
          <w:szCs w:val="20"/>
          <w:bdr w:val="single" w:sz="4" w:space="0" w:color="auto"/>
        </w:rPr>
        <w:t>二、</w:t>
      </w:r>
      <w:r w:rsidRPr="00F9065B">
        <w:rPr>
          <w:rFonts w:ascii="新細明體" w:hAnsi="新細明體"/>
          <w:b/>
          <w:szCs w:val="20"/>
          <w:bdr w:val="single" w:sz="4" w:space="0" w:color="auto"/>
        </w:rPr>
        <w:t>說般若</w:t>
      </w:r>
      <w:r w:rsidRPr="00F9065B">
        <w:rPr>
          <w:rFonts w:ascii="新細明體" w:hAnsi="新細明體" w:hint="eastAsia"/>
          <w:b/>
          <w:szCs w:val="20"/>
          <w:bdr w:val="single" w:sz="4" w:space="0" w:color="auto"/>
        </w:rPr>
        <w:t>乃至正憶念</w:t>
      </w:r>
      <w:r w:rsidRPr="00F9065B">
        <w:rPr>
          <w:rFonts w:ascii="新細明體" w:hAnsi="新細明體"/>
          <w:b/>
          <w:szCs w:val="20"/>
          <w:bdr w:val="single" w:sz="4" w:space="0" w:color="auto"/>
        </w:rPr>
        <w:t>時不怯論難及不怖畏</w:t>
      </w:r>
    </w:p>
    <w:p w:rsidR="00BA09FC" w:rsidRPr="00F9065B" w:rsidRDefault="00BA09FC" w:rsidP="00BA09FC">
      <w:pPr>
        <w:ind w:leftChars="150" w:left="360"/>
        <w:jc w:val="both"/>
        <w:rPr>
          <w:bCs/>
          <w:szCs w:val="20"/>
        </w:rPr>
      </w:pPr>
      <w:r w:rsidRPr="00F9065B">
        <w:rPr>
          <w:rFonts w:hint="eastAsia"/>
          <w:b/>
          <w:bCs/>
          <w:szCs w:val="20"/>
          <w:bdr w:val="single" w:sz="4" w:space="0" w:color="auto"/>
        </w:rPr>
        <w:t>（一）深入般若，雖不多讀內外，心不怯沒</w:t>
      </w:r>
      <w:r w:rsidRPr="00F9065B">
        <w:rPr>
          <w:rFonts w:hint="eastAsia"/>
          <w:bCs/>
          <w:szCs w:val="20"/>
        </w:rPr>
        <w:t>（印順法師，《大智度論筆記》［</w:t>
      </w:r>
      <w:r w:rsidRPr="00F9065B">
        <w:rPr>
          <w:rFonts w:hint="eastAsia"/>
          <w:bCs/>
          <w:szCs w:val="20"/>
        </w:rPr>
        <w:t>E</w:t>
      </w:r>
      <w:r w:rsidRPr="00F9065B">
        <w:rPr>
          <w:bCs/>
          <w:szCs w:val="20"/>
        </w:rPr>
        <w:t>0</w:t>
      </w:r>
      <w:r w:rsidRPr="00F9065B">
        <w:rPr>
          <w:rFonts w:hint="eastAsia"/>
          <w:bCs/>
          <w:szCs w:val="20"/>
        </w:rPr>
        <w:t>18</w:t>
      </w:r>
      <w:r w:rsidRPr="00F9065B">
        <w:rPr>
          <w:rFonts w:hint="eastAsia"/>
          <w:bCs/>
          <w:szCs w:val="20"/>
        </w:rPr>
        <w:t>］</w:t>
      </w:r>
      <w:r w:rsidRPr="00F9065B">
        <w:rPr>
          <w:rFonts w:hint="eastAsia"/>
          <w:bCs/>
          <w:szCs w:val="20"/>
        </w:rPr>
        <w:t>p.317</w:t>
      </w:r>
      <w:r w:rsidRPr="00F9065B">
        <w:rPr>
          <w:rFonts w:hint="eastAsia"/>
          <w:bCs/>
          <w:szCs w:val="20"/>
        </w:rPr>
        <w:t>）</w:t>
      </w:r>
    </w:p>
    <w:p w:rsidR="00BA09FC" w:rsidRPr="00F9065B" w:rsidRDefault="00BA09FC" w:rsidP="00BA09FC">
      <w:pPr>
        <w:spacing w:beforeLines="30" w:before="108"/>
        <w:ind w:leftChars="150" w:left="360"/>
        <w:jc w:val="both"/>
        <w:rPr>
          <w:b/>
          <w:bCs/>
          <w:szCs w:val="20"/>
          <w:bdr w:val="single" w:sz="4" w:space="0" w:color="auto"/>
        </w:rPr>
      </w:pPr>
      <w:r w:rsidRPr="00F9065B">
        <w:rPr>
          <w:rFonts w:hint="eastAsia"/>
          <w:b/>
          <w:bCs/>
          <w:szCs w:val="20"/>
          <w:bdr w:val="single" w:sz="4" w:space="0" w:color="auto"/>
        </w:rPr>
        <w:t>（二）</w:t>
      </w:r>
      <w:r w:rsidRPr="00F9065B">
        <w:rPr>
          <w:b/>
          <w:bCs/>
          <w:szCs w:val="20"/>
          <w:bdr w:val="single" w:sz="4" w:space="0" w:color="auto"/>
        </w:rPr>
        <w:t>般若中</w:t>
      </w:r>
      <w:r w:rsidRPr="00F9065B">
        <w:rPr>
          <w:rFonts w:hint="eastAsia"/>
          <w:b/>
          <w:bCs/>
          <w:szCs w:val="20"/>
          <w:bdr w:val="single" w:sz="4" w:space="0" w:color="auto"/>
        </w:rPr>
        <w:t>分別說</w:t>
      </w:r>
      <w:r w:rsidRPr="00F9065B">
        <w:rPr>
          <w:b/>
          <w:bCs/>
          <w:szCs w:val="20"/>
          <w:bdr w:val="single" w:sz="4" w:space="0" w:color="auto"/>
        </w:rPr>
        <w:t>諸法故</w:t>
      </w:r>
    </w:p>
    <w:p w:rsidR="00BA09FC" w:rsidRPr="00F9065B" w:rsidRDefault="00BA09FC" w:rsidP="00BA09FC">
      <w:pPr>
        <w:spacing w:beforeLines="30" w:before="108"/>
        <w:ind w:leftChars="100" w:left="240"/>
        <w:jc w:val="both"/>
        <w:rPr>
          <w:rFonts w:ascii="新細明體" w:hAnsi="新細明體"/>
          <w:b/>
          <w:szCs w:val="20"/>
          <w:bdr w:val="single" w:sz="4" w:space="0" w:color="auto"/>
        </w:rPr>
      </w:pPr>
      <w:r w:rsidRPr="00F9065B">
        <w:rPr>
          <w:rFonts w:ascii="新細明體" w:hAnsi="新細明體" w:hint="eastAsia"/>
          <w:b/>
          <w:szCs w:val="20"/>
          <w:bdr w:val="single" w:sz="4" w:space="0" w:color="auto"/>
        </w:rPr>
        <w:t>三、</w:t>
      </w:r>
      <w:r w:rsidRPr="00F9065B">
        <w:rPr>
          <w:rFonts w:ascii="新細明體" w:hAnsi="新細明體"/>
          <w:b/>
          <w:szCs w:val="20"/>
          <w:bdr w:val="single" w:sz="4" w:space="0" w:color="auto"/>
        </w:rPr>
        <w:t>得凡聖愛敬，</w:t>
      </w:r>
      <w:r w:rsidRPr="00F9065B">
        <w:rPr>
          <w:rFonts w:ascii="新細明體" w:hAnsi="新細明體" w:hint="eastAsia"/>
          <w:b/>
          <w:szCs w:val="20"/>
          <w:bdr w:val="single" w:sz="4" w:space="0" w:color="auto"/>
        </w:rPr>
        <w:t>修</w:t>
      </w:r>
      <w:r w:rsidRPr="00F9065B">
        <w:rPr>
          <w:rFonts w:ascii="新細明體" w:hAnsi="新細明體"/>
          <w:b/>
          <w:szCs w:val="20"/>
          <w:bdr w:val="single" w:sz="4" w:space="0" w:color="auto"/>
        </w:rPr>
        <w:t>六度等無有斷絕，能降伏難論毀謗</w:t>
      </w:r>
    </w:p>
    <w:p w:rsidR="00BA09FC" w:rsidRPr="00F9065B" w:rsidRDefault="00BA09FC" w:rsidP="00BA09FC">
      <w:pPr>
        <w:ind w:leftChars="150" w:left="360"/>
        <w:jc w:val="both"/>
        <w:rPr>
          <w:bCs/>
          <w:szCs w:val="20"/>
          <w:bdr w:val="single" w:sz="4" w:space="0" w:color="auto"/>
        </w:rPr>
      </w:pPr>
      <w:r w:rsidRPr="00F9065B">
        <w:rPr>
          <w:rFonts w:cs="新細明體" w:hint="eastAsia"/>
          <w:b/>
          <w:bCs/>
          <w:szCs w:val="20"/>
          <w:bdr w:val="single" w:sz="4" w:space="0" w:color="auto"/>
        </w:rPr>
        <w:t>（一）</w:t>
      </w:r>
      <w:r w:rsidRPr="00F9065B">
        <w:rPr>
          <w:rFonts w:hint="eastAsia"/>
          <w:b/>
          <w:bCs/>
          <w:szCs w:val="20"/>
          <w:bdr w:val="single" w:sz="4" w:space="0" w:color="auto"/>
        </w:rPr>
        <w:t>凡聖愛敬</w:t>
      </w:r>
    </w:p>
    <w:p w:rsidR="00BA09FC" w:rsidRPr="00F9065B" w:rsidRDefault="00BA09FC" w:rsidP="00BA09FC">
      <w:pPr>
        <w:ind w:leftChars="200" w:left="480"/>
        <w:jc w:val="both"/>
        <w:rPr>
          <w:b/>
          <w:szCs w:val="20"/>
          <w:bdr w:val="single" w:sz="4" w:space="0" w:color="auto"/>
        </w:rPr>
      </w:pPr>
      <w:r w:rsidRPr="00F9065B">
        <w:rPr>
          <w:rFonts w:hint="eastAsia"/>
          <w:b/>
          <w:szCs w:val="20"/>
          <w:bdr w:val="single" w:sz="4" w:space="0" w:color="auto"/>
        </w:rPr>
        <w:t>1</w:t>
      </w:r>
      <w:r w:rsidRPr="00F9065B">
        <w:rPr>
          <w:rFonts w:hint="eastAsia"/>
          <w:b/>
          <w:szCs w:val="20"/>
          <w:bdr w:val="single" w:sz="4" w:space="0" w:color="auto"/>
        </w:rPr>
        <w:t>、</w:t>
      </w:r>
      <w:r w:rsidRPr="00F9065B">
        <w:rPr>
          <w:b/>
          <w:szCs w:val="20"/>
          <w:bdr w:val="single" w:sz="4" w:space="0" w:color="auto"/>
        </w:rPr>
        <w:t>釋行般若能得愛敬</w:t>
      </w:r>
    </w:p>
    <w:p w:rsidR="00BA09FC" w:rsidRPr="00F9065B" w:rsidRDefault="00BA09FC" w:rsidP="00BA09FC">
      <w:pPr>
        <w:spacing w:beforeLines="30" w:before="108"/>
        <w:ind w:leftChars="200" w:left="480"/>
        <w:jc w:val="both"/>
        <w:rPr>
          <w:b/>
          <w:szCs w:val="20"/>
          <w:bdr w:val="single" w:sz="4" w:space="0" w:color="auto"/>
        </w:rPr>
      </w:pPr>
      <w:r w:rsidRPr="00F9065B">
        <w:rPr>
          <w:rFonts w:hint="eastAsia"/>
          <w:b/>
          <w:szCs w:val="20"/>
          <w:bdr w:val="single" w:sz="4" w:space="0" w:color="auto"/>
        </w:rPr>
        <w:t>2</w:t>
      </w:r>
      <w:r w:rsidRPr="00F9065B">
        <w:rPr>
          <w:rFonts w:hint="eastAsia"/>
          <w:b/>
          <w:szCs w:val="20"/>
          <w:bdr w:val="single" w:sz="4" w:space="0" w:color="auto"/>
        </w:rPr>
        <w:t>、</w:t>
      </w:r>
      <w:r w:rsidRPr="00F9065B">
        <w:rPr>
          <w:b/>
          <w:szCs w:val="20"/>
          <w:bdr w:val="single" w:sz="4" w:space="0" w:color="auto"/>
        </w:rPr>
        <w:t>釋「父母所愛」、「</w:t>
      </w:r>
      <w:r w:rsidRPr="00F9065B">
        <w:rPr>
          <w:rFonts w:hint="eastAsia"/>
          <w:b/>
          <w:szCs w:val="20"/>
          <w:bdr w:val="single" w:sz="4" w:space="0" w:color="auto"/>
        </w:rPr>
        <w:t>諸</w:t>
      </w:r>
      <w:r w:rsidRPr="00F9065B">
        <w:rPr>
          <w:b/>
          <w:szCs w:val="20"/>
          <w:bdr w:val="single" w:sz="4" w:space="0" w:color="auto"/>
        </w:rPr>
        <w:t>沙門、婆羅門</w:t>
      </w:r>
      <w:r w:rsidRPr="00F9065B">
        <w:rPr>
          <w:rFonts w:hint="eastAsia"/>
          <w:b/>
          <w:szCs w:val="20"/>
          <w:bdr w:val="single" w:sz="4" w:space="0" w:color="auto"/>
        </w:rPr>
        <w:t>所</w:t>
      </w:r>
      <w:r w:rsidRPr="00F9065B">
        <w:rPr>
          <w:b/>
          <w:szCs w:val="20"/>
          <w:bdr w:val="single" w:sz="4" w:space="0" w:color="auto"/>
        </w:rPr>
        <w:t>敬」、「</w:t>
      </w:r>
      <w:r w:rsidRPr="00F9065B">
        <w:rPr>
          <w:rFonts w:hint="eastAsia"/>
          <w:b/>
          <w:szCs w:val="20"/>
          <w:bdr w:val="single" w:sz="4" w:space="0" w:color="auto"/>
        </w:rPr>
        <w:t>餘眾</w:t>
      </w:r>
      <w:r w:rsidRPr="00F9065B">
        <w:rPr>
          <w:b/>
          <w:szCs w:val="20"/>
          <w:bdr w:val="single" w:sz="4" w:space="0" w:color="auto"/>
        </w:rPr>
        <w:t>愛敬」</w:t>
      </w:r>
    </w:p>
    <w:p w:rsidR="00BA09FC" w:rsidRPr="00F9065B" w:rsidRDefault="00BA09FC" w:rsidP="00BA09FC">
      <w:pPr>
        <w:ind w:leftChars="250" w:left="600"/>
        <w:jc w:val="both"/>
        <w:rPr>
          <w:b/>
          <w:bCs/>
          <w:szCs w:val="20"/>
          <w:bdr w:val="single" w:sz="4" w:space="0" w:color="auto"/>
        </w:rPr>
      </w:pPr>
      <w:r w:rsidRPr="00F9065B">
        <w:rPr>
          <w:rFonts w:hint="eastAsia"/>
          <w:b/>
          <w:bCs/>
          <w:szCs w:val="20"/>
          <w:bdr w:val="single" w:sz="4" w:space="0" w:color="auto"/>
        </w:rPr>
        <w:t>（</w:t>
      </w:r>
      <w:r w:rsidRPr="00F9065B">
        <w:rPr>
          <w:rFonts w:hint="eastAsia"/>
          <w:b/>
          <w:bCs/>
          <w:szCs w:val="20"/>
          <w:bdr w:val="single" w:sz="4" w:space="0" w:color="auto"/>
        </w:rPr>
        <w:t>1</w:t>
      </w:r>
      <w:r w:rsidRPr="00F9065B">
        <w:rPr>
          <w:rFonts w:hint="eastAsia"/>
          <w:b/>
          <w:bCs/>
          <w:szCs w:val="20"/>
          <w:bdr w:val="single" w:sz="4" w:space="0" w:color="auto"/>
        </w:rPr>
        <w:t>）釋「父母所愛」</w:t>
      </w:r>
    </w:p>
    <w:p w:rsidR="00BA09FC" w:rsidRPr="00F9065B" w:rsidRDefault="00BA09FC" w:rsidP="00BA09FC">
      <w:pPr>
        <w:spacing w:beforeLines="30" w:before="108"/>
        <w:ind w:leftChars="250" w:left="600"/>
        <w:jc w:val="both"/>
        <w:rPr>
          <w:b/>
          <w:bCs/>
          <w:szCs w:val="20"/>
          <w:bdr w:val="single" w:sz="4" w:space="0" w:color="auto"/>
        </w:rPr>
      </w:pPr>
      <w:bookmarkStart w:id="2752" w:name="0474c05"/>
      <w:r w:rsidRPr="00F9065B">
        <w:rPr>
          <w:rFonts w:hint="eastAsia"/>
          <w:b/>
          <w:bCs/>
          <w:szCs w:val="20"/>
          <w:bdr w:val="single" w:sz="4" w:space="0" w:color="auto"/>
        </w:rPr>
        <w:t>（</w:t>
      </w:r>
      <w:r w:rsidRPr="00F9065B">
        <w:rPr>
          <w:rFonts w:hint="eastAsia"/>
          <w:b/>
          <w:bCs/>
          <w:szCs w:val="20"/>
          <w:bdr w:val="single" w:sz="4" w:space="0" w:color="auto"/>
        </w:rPr>
        <w:t>2</w:t>
      </w:r>
      <w:r w:rsidRPr="00F9065B">
        <w:rPr>
          <w:rFonts w:hint="eastAsia"/>
          <w:b/>
          <w:bCs/>
          <w:szCs w:val="20"/>
          <w:bdr w:val="single" w:sz="4" w:space="0" w:color="auto"/>
        </w:rPr>
        <w:t>）釋「諸沙門、婆羅門所敬」</w:t>
      </w:r>
      <w:bookmarkEnd w:id="2752"/>
    </w:p>
    <w:p w:rsidR="00BA09FC" w:rsidRPr="00F9065B" w:rsidRDefault="00BA09FC" w:rsidP="00BA09FC">
      <w:pPr>
        <w:spacing w:beforeLines="30" w:before="108"/>
        <w:ind w:leftChars="250" w:left="600"/>
        <w:jc w:val="both"/>
        <w:rPr>
          <w:b/>
          <w:bCs/>
          <w:szCs w:val="20"/>
          <w:bdr w:val="single" w:sz="4" w:space="0" w:color="auto"/>
        </w:rPr>
      </w:pPr>
      <w:bookmarkStart w:id="2753" w:name="0474c07"/>
      <w:r w:rsidRPr="00F9065B">
        <w:rPr>
          <w:rFonts w:hint="eastAsia"/>
          <w:b/>
          <w:bCs/>
          <w:szCs w:val="20"/>
          <w:bdr w:val="single" w:sz="4" w:space="0" w:color="auto"/>
        </w:rPr>
        <w:t>（</w:t>
      </w:r>
      <w:r w:rsidRPr="00F9065B">
        <w:rPr>
          <w:rFonts w:hint="eastAsia"/>
          <w:b/>
          <w:bCs/>
          <w:szCs w:val="20"/>
          <w:bdr w:val="single" w:sz="4" w:space="0" w:color="auto"/>
        </w:rPr>
        <w:t>3</w:t>
      </w:r>
      <w:r w:rsidRPr="00F9065B">
        <w:rPr>
          <w:rFonts w:hint="eastAsia"/>
          <w:b/>
          <w:bCs/>
          <w:szCs w:val="20"/>
          <w:bdr w:val="single" w:sz="4" w:space="0" w:color="auto"/>
        </w:rPr>
        <w:t>）釋「餘眾愛敬」之理</w:t>
      </w:r>
      <w:bookmarkEnd w:id="2753"/>
    </w:p>
    <w:p w:rsidR="00BA09FC" w:rsidRPr="00F9065B" w:rsidRDefault="00BA09FC" w:rsidP="00BA09FC">
      <w:pPr>
        <w:spacing w:beforeLines="30" w:before="108"/>
        <w:ind w:leftChars="150" w:left="360"/>
        <w:jc w:val="both"/>
        <w:rPr>
          <w:rFonts w:ascii="新細明體" w:hAnsi="新細明體"/>
          <w:b/>
          <w:szCs w:val="20"/>
          <w:bdr w:val="single" w:sz="4" w:space="0" w:color="auto"/>
        </w:rPr>
      </w:pPr>
      <w:bookmarkStart w:id="2754" w:name="0474c13"/>
      <w:r w:rsidRPr="00F9065B">
        <w:rPr>
          <w:rFonts w:ascii="新細明體" w:hAnsi="新細明體" w:hint="eastAsia"/>
          <w:b/>
          <w:szCs w:val="20"/>
          <w:bdr w:val="single" w:sz="4" w:space="0" w:color="auto"/>
        </w:rPr>
        <w:t>（二）修</w:t>
      </w:r>
      <w:r w:rsidRPr="00F9065B">
        <w:rPr>
          <w:rFonts w:ascii="新細明體" w:hAnsi="新細明體"/>
          <w:b/>
          <w:szCs w:val="20"/>
          <w:bdr w:val="single" w:sz="4" w:space="0" w:color="auto"/>
        </w:rPr>
        <w:t>六度等無有斷絕</w:t>
      </w:r>
      <w:bookmarkEnd w:id="2754"/>
    </w:p>
    <w:p w:rsidR="00BA09FC" w:rsidRPr="00F9065B" w:rsidRDefault="00BA09FC" w:rsidP="00BA09FC">
      <w:pPr>
        <w:spacing w:beforeLines="30" w:before="108"/>
        <w:ind w:leftChars="150" w:left="360"/>
        <w:jc w:val="both"/>
        <w:rPr>
          <w:rFonts w:ascii="新細明體" w:hAnsi="新細明體"/>
          <w:b/>
          <w:szCs w:val="20"/>
          <w:bdr w:val="single" w:sz="4" w:space="0" w:color="auto"/>
        </w:rPr>
      </w:pPr>
      <w:bookmarkStart w:id="2755" w:name="0474c14"/>
      <w:r w:rsidRPr="00F9065B">
        <w:rPr>
          <w:rFonts w:ascii="新細明體" w:hAnsi="新細明體" w:hint="eastAsia"/>
          <w:b/>
          <w:szCs w:val="20"/>
          <w:bdr w:val="single" w:sz="4" w:space="0" w:color="auto"/>
        </w:rPr>
        <w:t>（三）</w:t>
      </w:r>
      <w:r w:rsidRPr="00F9065B">
        <w:rPr>
          <w:rFonts w:ascii="新細明體" w:hAnsi="新細明體"/>
          <w:b/>
          <w:szCs w:val="20"/>
          <w:bdr w:val="single" w:sz="4" w:space="0" w:color="auto"/>
        </w:rPr>
        <w:t>能降伏難論毀謗</w:t>
      </w:r>
      <w:bookmarkEnd w:id="2755"/>
    </w:p>
    <w:p w:rsidR="00BA09FC" w:rsidRPr="00C32FC7" w:rsidRDefault="00BA09FC" w:rsidP="00BA09FC">
      <w:pPr>
        <w:spacing w:beforeLines="30" w:before="108"/>
        <w:ind w:leftChars="100" w:left="240"/>
        <w:jc w:val="both"/>
        <w:rPr>
          <w:rFonts w:ascii="新細明體" w:hAnsi="新細明體"/>
          <w:b/>
          <w:sz w:val="21"/>
          <w:szCs w:val="21"/>
          <w:bdr w:val="single" w:sz="4" w:space="0" w:color="auto"/>
        </w:rPr>
      </w:pPr>
      <w:bookmarkStart w:id="2756" w:name="0474c15"/>
      <w:r w:rsidRPr="00F9065B">
        <w:rPr>
          <w:rFonts w:ascii="新細明體" w:hAnsi="新細明體" w:hint="eastAsia"/>
          <w:b/>
          <w:bCs/>
          <w:szCs w:val="20"/>
          <w:bdr w:val="single" w:sz="4" w:space="0" w:color="auto"/>
        </w:rPr>
        <w:t>四、</w:t>
      </w:r>
      <w:r w:rsidRPr="00F9065B">
        <w:rPr>
          <w:rFonts w:ascii="新細明體" w:hAnsi="新細明體"/>
          <w:b/>
          <w:szCs w:val="20"/>
          <w:bdr w:val="single" w:sz="4" w:space="0" w:color="auto"/>
        </w:rPr>
        <w:t>諸天</w:t>
      </w:r>
      <w:r w:rsidRPr="00F9065B">
        <w:rPr>
          <w:rFonts w:ascii="新細明體" w:hAnsi="新細明體" w:hint="eastAsia"/>
          <w:b/>
          <w:szCs w:val="20"/>
          <w:bdr w:val="single" w:sz="4" w:space="0" w:color="auto"/>
        </w:rPr>
        <w:t>善神來</w:t>
      </w:r>
    </w:p>
    <w:p w:rsidR="00BA09FC" w:rsidRPr="00F9065B" w:rsidRDefault="00BA09FC" w:rsidP="00BA09FC">
      <w:pPr>
        <w:ind w:leftChars="150" w:left="360"/>
        <w:jc w:val="both"/>
        <w:rPr>
          <w:b/>
          <w:bCs/>
          <w:szCs w:val="20"/>
          <w:bdr w:val="single" w:sz="4" w:space="0" w:color="auto"/>
        </w:rPr>
      </w:pPr>
      <w:r w:rsidRPr="00F9065B">
        <w:rPr>
          <w:rFonts w:hint="eastAsia"/>
          <w:b/>
          <w:bCs/>
          <w:szCs w:val="20"/>
          <w:bdr w:val="single" w:sz="4" w:space="0" w:color="auto"/>
        </w:rPr>
        <w:t>（一）諸天善神來</w:t>
      </w:r>
      <w:r w:rsidRPr="00F9065B">
        <w:rPr>
          <w:rFonts w:ascii="新細明體" w:hAnsi="新細明體"/>
          <w:b/>
          <w:szCs w:val="20"/>
          <w:bdr w:val="single" w:sz="4" w:space="0" w:color="auto"/>
        </w:rPr>
        <w:t>禮敬般若</w:t>
      </w:r>
      <w:bookmarkEnd w:id="2756"/>
    </w:p>
    <w:p w:rsidR="00BA09FC" w:rsidRPr="00F9065B" w:rsidRDefault="00BA09FC" w:rsidP="00BA09FC">
      <w:pPr>
        <w:spacing w:beforeLines="30" w:before="108"/>
        <w:ind w:leftChars="150" w:left="360"/>
        <w:jc w:val="both"/>
        <w:rPr>
          <w:b/>
          <w:bCs/>
          <w:szCs w:val="20"/>
          <w:bdr w:val="single" w:sz="4" w:space="0" w:color="auto"/>
        </w:rPr>
      </w:pPr>
      <w:r w:rsidRPr="00F9065B">
        <w:rPr>
          <w:rFonts w:hint="eastAsia"/>
          <w:b/>
          <w:bCs/>
          <w:szCs w:val="20"/>
          <w:bdr w:val="single" w:sz="4" w:space="0" w:color="auto"/>
        </w:rPr>
        <w:t>（二）釋諸天何故來守護</w:t>
      </w:r>
    </w:p>
    <w:p w:rsidR="00BA09FC" w:rsidRPr="00F9065B" w:rsidRDefault="00BA09FC" w:rsidP="00BA09FC">
      <w:pPr>
        <w:spacing w:beforeLines="30" w:before="108"/>
        <w:ind w:leftChars="150" w:left="360"/>
        <w:jc w:val="both"/>
        <w:rPr>
          <w:b/>
          <w:bCs/>
          <w:szCs w:val="20"/>
          <w:bdr w:val="single" w:sz="4" w:space="0" w:color="auto"/>
        </w:rPr>
      </w:pPr>
      <w:bookmarkStart w:id="2757" w:name="0474c21"/>
      <w:r w:rsidRPr="00F9065B">
        <w:rPr>
          <w:rFonts w:hint="eastAsia"/>
          <w:b/>
          <w:bCs/>
          <w:szCs w:val="20"/>
          <w:bdr w:val="single" w:sz="4" w:space="0" w:color="auto"/>
        </w:rPr>
        <w:t>（三）明云何知諸天來</w:t>
      </w:r>
    </w:p>
    <w:p w:rsidR="00BA09FC" w:rsidRPr="00F9065B" w:rsidRDefault="00BA09FC" w:rsidP="00BA09FC">
      <w:pPr>
        <w:ind w:leftChars="200" w:left="480"/>
        <w:jc w:val="both"/>
        <w:rPr>
          <w:b/>
          <w:bCs/>
          <w:szCs w:val="20"/>
          <w:bdr w:val="single" w:sz="4" w:space="0" w:color="auto"/>
        </w:rPr>
      </w:pPr>
      <w:r w:rsidRPr="00F9065B">
        <w:rPr>
          <w:b/>
          <w:bCs/>
          <w:szCs w:val="20"/>
          <w:bdr w:val="single" w:sz="4" w:space="0" w:color="auto"/>
        </w:rPr>
        <w:t>1</w:t>
      </w:r>
      <w:r w:rsidRPr="00F9065B">
        <w:rPr>
          <w:rFonts w:hAnsi="新細明體"/>
          <w:b/>
          <w:bCs/>
          <w:szCs w:val="20"/>
          <w:bdr w:val="single" w:sz="4" w:space="0" w:color="auto"/>
        </w:rPr>
        <w:t>、天主問</w:t>
      </w:r>
      <w:bookmarkEnd w:id="2757"/>
    </w:p>
    <w:p w:rsidR="00BA09FC" w:rsidRPr="00F9065B" w:rsidRDefault="00BA09FC" w:rsidP="00BA09FC">
      <w:pPr>
        <w:spacing w:beforeLines="30" w:before="108"/>
        <w:ind w:leftChars="200" w:left="480"/>
        <w:jc w:val="both"/>
        <w:rPr>
          <w:rFonts w:hAnsi="新細明體"/>
          <w:b/>
          <w:bCs/>
          <w:szCs w:val="20"/>
          <w:bdr w:val="single" w:sz="4" w:space="0" w:color="auto"/>
        </w:rPr>
      </w:pPr>
      <w:r w:rsidRPr="00F9065B">
        <w:rPr>
          <w:rFonts w:hint="eastAsia"/>
          <w:b/>
          <w:bCs/>
          <w:szCs w:val="20"/>
          <w:bdr w:val="single" w:sz="4" w:space="0" w:color="auto"/>
        </w:rPr>
        <w:t>2</w:t>
      </w:r>
      <w:r w:rsidRPr="00F9065B">
        <w:rPr>
          <w:rFonts w:hAnsi="新細明體" w:hint="eastAsia"/>
          <w:b/>
          <w:bCs/>
          <w:szCs w:val="20"/>
          <w:bdr w:val="single" w:sz="4" w:space="0" w:color="auto"/>
        </w:rPr>
        <w:t>、佛答</w:t>
      </w:r>
    </w:p>
    <w:p w:rsidR="00BA09FC" w:rsidRDefault="00BA09FC" w:rsidP="00BA09FC">
      <w:pPr>
        <w:ind w:leftChars="250" w:left="600"/>
        <w:jc w:val="both"/>
        <w:rPr>
          <w:b/>
          <w:bCs/>
        </w:rPr>
      </w:pPr>
      <w:r w:rsidRPr="00F9065B">
        <w:rPr>
          <w:rFonts w:cs="新細明體" w:hint="eastAsia"/>
          <w:b/>
          <w:bCs/>
          <w:szCs w:val="20"/>
          <w:bdr w:val="single" w:sz="4" w:space="0" w:color="auto"/>
        </w:rPr>
        <w:t>（</w:t>
      </w:r>
      <w:r w:rsidRPr="00F9065B">
        <w:rPr>
          <w:rFonts w:cs="新細明體" w:hint="eastAsia"/>
          <w:b/>
          <w:bCs/>
          <w:szCs w:val="20"/>
          <w:bdr w:val="single" w:sz="4" w:space="0" w:color="auto"/>
        </w:rPr>
        <w:t>1</w:t>
      </w:r>
      <w:r w:rsidRPr="00F9065B">
        <w:rPr>
          <w:rFonts w:cs="新細明體" w:hint="eastAsia"/>
          <w:b/>
          <w:bCs/>
          <w:szCs w:val="20"/>
          <w:bdr w:val="single" w:sz="4" w:space="0" w:color="auto"/>
        </w:rPr>
        <w:t>）</w:t>
      </w:r>
      <w:r w:rsidRPr="00F9065B">
        <w:rPr>
          <w:rFonts w:cs="新細明體"/>
          <w:b/>
          <w:bCs/>
          <w:szCs w:val="20"/>
          <w:bdr w:val="single" w:sz="4" w:space="0" w:color="auto"/>
        </w:rPr>
        <w:t>見大淨光明</w:t>
      </w:r>
    </w:p>
    <w:p w:rsidR="00BA09FC" w:rsidRPr="00F9065B" w:rsidRDefault="00BA09FC" w:rsidP="00BA09FC">
      <w:pPr>
        <w:spacing w:beforeLines="30" w:before="108"/>
        <w:ind w:leftChars="250" w:left="600"/>
        <w:jc w:val="both"/>
        <w:rPr>
          <w:rFonts w:cs="新細明體"/>
          <w:b/>
          <w:bCs/>
          <w:szCs w:val="20"/>
          <w:bdr w:val="single" w:sz="4" w:space="0" w:color="auto"/>
        </w:rPr>
      </w:pPr>
      <w:bookmarkStart w:id="2758" w:name="0474c23"/>
      <w:r w:rsidRPr="00F9065B">
        <w:rPr>
          <w:rFonts w:cs="新細明體" w:hint="eastAsia"/>
          <w:b/>
          <w:bCs/>
          <w:szCs w:val="20"/>
          <w:bdr w:val="single" w:sz="4" w:space="0" w:color="auto"/>
        </w:rPr>
        <w:t>（</w:t>
      </w:r>
      <w:r w:rsidRPr="00F9065B">
        <w:rPr>
          <w:rFonts w:cs="新細明體" w:hint="eastAsia"/>
          <w:b/>
          <w:bCs/>
          <w:szCs w:val="20"/>
          <w:bdr w:val="single" w:sz="4" w:space="0" w:color="auto"/>
        </w:rPr>
        <w:t>2</w:t>
      </w:r>
      <w:r w:rsidRPr="00F9065B">
        <w:rPr>
          <w:rFonts w:cs="新細明體" w:hint="eastAsia"/>
          <w:b/>
          <w:bCs/>
          <w:szCs w:val="20"/>
          <w:bdr w:val="single" w:sz="4" w:space="0" w:color="auto"/>
        </w:rPr>
        <w:t>）</w:t>
      </w:r>
      <w:r w:rsidRPr="00F9065B">
        <w:rPr>
          <w:rFonts w:cs="新細明體"/>
          <w:b/>
          <w:bCs/>
          <w:szCs w:val="20"/>
          <w:bdr w:val="single" w:sz="4" w:space="0" w:color="auto"/>
        </w:rPr>
        <w:t>聞</w:t>
      </w:r>
      <w:r w:rsidRPr="00F9065B">
        <w:rPr>
          <w:rFonts w:cs="新細明體" w:hint="eastAsia"/>
          <w:b/>
          <w:bCs/>
          <w:szCs w:val="20"/>
          <w:bdr w:val="single" w:sz="4" w:space="0" w:color="auto"/>
        </w:rPr>
        <w:t>殊</w:t>
      </w:r>
      <w:r w:rsidRPr="00F9065B">
        <w:rPr>
          <w:rFonts w:cs="新細明體"/>
          <w:b/>
          <w:bCs/>
          <w:szCs w:val="20"/>
          <w:bdr w:val="single" w:sz="4" w:space="0" w:color="auto"/>
        </w:rPr>
        <w:t>異妙香</w:t>
      </w:r>
    </w:p>
    <w:p w:rsidR="00BA09FC" w:rsidRPr="00F9065B" w:rsidRDefault="00BA09FC" w:rsidP="00BA09FC">
      <w:pPr>
        <w:spacing w:beforeLines="30" w:before="108"/>
        <w:ind w:leftChars="250" w:left="600"/>
        <w:jc w:val="both"/>
        <w:rPr>
          <w:rFonts w:cs="新細明體"/>
          <w:b/>
          <w:bCs/>
          <w:szCs w:val="20"/>
          <w:bdr w:val="single" w:sz="4" w:space="0" w:color="auto"/>
        </w:rPr>
      </w:pPr>
      <w:r w:rsidRPr="00F9065B">
        <w:rPr>
          <w:rFonts w:cs="新細明體" w:hint="eastAsia"/>
          <w:b/>
          <w:bCs/>
          <w:szCs w:val="20"/>
          <w:bdr w:val="single" w:sz="4" w:space="0" w:color="auto"/>
        </w:rPr>
        <w:t>（</w:t>
      </w:r>
      <w:r w:rsidRPr="00F9065B">
        <w:rPr>
          <w:rFonts w:cs="新細明體" w:hint="eastAsia"/>
          <w:b/>
          <w:bCs/>
          <w:szCs w:val="20"/>
          <w:bdr w:val="single" w:sz="4" w:space="0" w:color="auto"/>
        </w:rPr>
        <w:t>3</w:t>
      </w:r>
      <w:r w:rsidRPr="00F9065B">
        <w:rPr>
          <w:rFonts w:cs="新細明體" w:hint="eastAsia"/>
          <w:b/>
          <w:bCs/>
          <w:szCs w:val="20"/>
          <w:bdr w:val="single" w:sz="4" w:space="0" w:color="auto"/>
        </w:rPr>
        <w:t>）修純淨</w:t>
      </w:r>
      <w:r w:rsidRPr="00F9065B">
        <w:rPr>
          <w:rFonts w:cs="新細明體"/>
          <w:b/>
          <w:bCs/>
          <w:szCs w:val="20"/>
          <w:bdr w:val="single" w:sz="4" w:space="0" w:color="auto"/>
        </w:rPr>
        <w:t>行</w:t>
      </w:r>
      <w:r w:rsidRPr="00F9065B">
        <w:rPr>
          <w:rFonts w:cs="新細明體" w:hint="eastAsia"/>
          <w:b/>
          <w:bCs/>
          <w:szCs w:val="20"/>
          <w:bdr w:val="single" w:sz="4" w:space="0" w:color="auto"/>
        </w:rPr>
        <w:t>，住處莊嚴</w:t>
      </w:r>
    </w:p>
    <w:p w:rsidR="00BA09FC" w:rsidRPr="00F9065B" w:rsidRDefault="00BA09FC" w:rsidP="00BA09FC">
      <w:pPr>
        <w:ind w:leftChars="300" w:left="720"/>
        <w:jc w:val="both"/>
        <w:rPr>
          <w:b/>
          <w:bCs/>
          <w:szCs w:val="20"/>
          <w:bdr w:val="single" w:sz="4" w:space="0" w:color="auto"/>
        </w:rPr>
      </w:pPr>
      <w:r w:rsidRPr="00F9065B">
        <w:rPr>
          <w:rFonts w:hint="eastAsia"/>
          <w:b/>
          <w:bCs/>
          <w:szCs w:val="20"/>
          <w:bdr w:val="single" w:sz="4" w:space="0" w:color="auto"/>
        </w:rPr>
        <w:t>A</w:t>
      </w:r>
      <w:r w:rsidRPr="00F9065B">
        <w:rPr>
          <w:rFonts w:hint="eastAsia"/>
          <w:b/>
          <w:bCs/>
          <w:szCs w:val="20"/>
          <w:bdr w:val="single" w:sz="4" w:space="0" w:color="auto"/>
        </w:rPr>
        <w:t>、略說</w:t>
      </w:r>
      <w:r w:rsidRPr="00F9065B">
        <w:rPr>
          <w:b/>
          <w:bCs/>
          <w:szCs w:val="20"/>
          <w:bdr w:val="single" w:sz="4" w:space="0" w:color="auto"/>
        </w:rPr>
        <w:t>住處清淨</w:t>
      </w:r>
      <w:bookmarkEnd w:id="2758"/>
    </w:p>
    <w:p w:rsidR="00BA09FC" w:rsidRPr="00F9065B" w:rsidRDefault="00BA09FC" w:rsidP="00BA09FC">
      <w:pPr>
        <w:spacing w:beforeLines="30" w:before="108" w:line="370" w:lineRule="exact"/>
        <w:ind w:leftChars="300" w:left="720"/>
        <w:jc w:val="both"/>
        <w:rPr>
          <w:b/>
          <w:szCs w:val="20"/>
          <w:bdr w:val="single" w:sz="4" w:space="0" w:color="auto"/>
        </w:rPr>
      </w:pPr>
      <w:bookmarkStart w:id="2759" w:name="0474c24"/>
      <w:r w:rsidRPr="00F9065B">
        <w:rPr>
          <w:rFonts w:cs="新細明體" w:hint="eastAsia"/>
          <w:b/>
          <w:szCs w:val="20"/>
          <w:bdr w:val="single" w:sz="4" w:space="0" w:color="auto"/>
        </w:rPr>
        <w:t>B</w:t>
      </w:r>
      <w:r w:rsidRPr="00F9065B">
        <w:rPr>
          <w:rFonts w:ascii="新細明體" w:hAnsi="新細明體" w:cs="新細明體" w:hint="eastAsia"/>
          <w:b/>
          <w:szCs w:val="20"/>
          <w:bdr w:val="single" w:sz="4" w:space="0" w:color="auto"/>
        </w:rPr>
        <w:t>、釋疑</w:t>
      </w:r>
      <w:r w:rsidRPr="00F9065B">
        <w:rPr>
          <w:b/>
          <w:szCs w:val="20"/>
          <w:bdr w:val="single" w:sz="4" w:space="0" w:color="auto"/>
        </w:rPr>
        <w:t>：人身內臭不淨，外淨何益</w:t>
      </w:r>
      <w:bookmarkEnd w:id="2759"/>
    </w:p>
    <w:p w:rsidR="00BA09FC" w:rsidRPr="00F9065B" w:rsidRDefault="00BA09FC" w:rsidP="00BA09FC">
      <w:pPr>
        <w:spacing w:beforeLines="30" w:before="108" w:line="370" w:lineRule="exact"/>
        <w:ind w:leftChars="300" w:left="720"/>
        <w:jc w:val="both"/>
        <w:rPr>
          <w:b/>
          <w:szCs w:val="20"/>
          <w:bdr w:val="single" w:sz="4" w:space="0" w:color="auto"/>
        </w:rPr>
      </w:pPr>
      <w:bookmarkStart w:id="2760" w:name="0475a01"/>
      <w:r w:rsidRPr="00F9065B">
        <w:rPr>
          <w:rFonts w:hint="eastAsia"/>
          <w:b/>
          <w:szCs w:val="20"/>
          <w:bdr w:val="single" w:sz="4" w:space="0" w:color="auto"/>
        </w:rPr>
        <w:t>C</w:t>
      </w:r>
      <w:r w:rsidRPr="00F9065B">
        <w:rPr>
          <w:rFonts w:hint="eastAsia"/>
          <w:b/>
          <w:szCs w:val="20"/>
          <w:bdr w:val="single" w:sz="4" w:space="0" w:color="auto"/>
        </w:rPr>
        <w:t>、</w:t>
      </w:r>
      <w:r w:rsidRPr="00F9065B">
        <w:rPr>
          <w:b/>
          <w:szCs w:val="20"/>
          <w:bdr w:val="single" w:sz="4" w:space="0" w:color="auto"/>
        </w:rPr>
        <w:t>諸大德天來，小鬼</w:t>
      </w:r>
      <w:r w:rsidRPr="00F9065B">
        <w:rPr>
          <w:rFonts w:hint="eastAsia"/>
          <w:b/>
          <w:szCs w:val="20"/>
          <w:bdr w:val="single" w:sz="4" w:space="0" w:color="auto"/>
        </w:rPr>
        <w:t>遠</w:t>
      </w:r>
      <w:r w:rsidRPr="00F9065B">
        <w:rPr>
          <w:b/>
          <w:szCs w:val="20"/>
          <w:bdr w:val="single" w:sz="4" w:space="0" w:color="auto"/>
        </w:rPr>
        <w:t>去</w:t>
      </w:r>
      <w:r w:rsidRPr="00F9065B">
        <w:rPr>
          <w:rFonts w:hint="eastAsia"/>
          <w:b/>
          <w:szCs w:val="20"/>
          <w:bdr w:val="single" w:sz="4" w:space="0" w:color="auto"/>
        </w:rPr>
        <w:t>，</w:t>
      </w:r>
      <w:r w:rsidRPr="00F9065B">
        <w:rPr>
          <w:b/>
          <w:szCs w:val="20"/>
          <w:bdr w:val="single" w:sz="4" w:space="0" w:color="auto"/>
        </w:rPr>
        <w:t>人心則清淨廣大</w:t>
      </w:r>
      <w:bookmarkEnd w:id="2760"/>
    </w:p>
    <w:p w:rsidR="00BA09FC" w:rsidRPr="00F9065B" w:rsidRDefault="00BA09FC" w:rsidP="00BA09FC">
      <w:pPr>
        <w:spacing w:beforeLines="30" w:before="108" w:line="370" w:lineRule="exact"/>
        <w:ind w:leftChars="250" w:left="600"/>
        <w:jc w:val="both"/>
        <w:rPr>
          <w:rFonts w:cs="新細明體"/>
          <w:b/>
          <w:bCs/>
          <w:szCs w:val="20"/>
          <w:bdr w:val="single" w:sz="4" w:space="0" w:color="auto"/>
        </w:rPr>
      </w:pPr>
      <w:bookmarkStart w:id="2761" w:name="0475a04"/>
      <w:r w:rsidRPr="00F9065B">
        <w:rPr>
          <w:rFonts w:cs="新細明體" w:hint="eastAsia"/>
          <w:b/>
          <w:bCs/>
          <w:szCs w:val="20"/>
          <w:bdr w:val="single" w:sz="4" w:space="0" w:color="auto"/>
        </w:rPr>
        <w:t>（</w:t>
      </w:r>
      <w:r w:rsidRPr="00F9065B">
        <w:rPr>
          <w:rFonts w:cs="新細明體" w:hint="eastAsia"/>
          <w:b/>
          <w:bCs/>
          <w:szCs w:val="20"/>
          <w:bdr w:val="single" w:sz="4" w:space="0" w:color="auto"/>
        </w:rPr>
        <w:t>4</w:t>
      </w:r>
      <w:r w:rsidRPr="00F9065B">
        <w:rPr>
          <w:rFonts w:cs="新細明體" w:hint="eastAsia"/>
          <w:b/>
          <w:bCs/>
          <w:szCs w:val="20"/>
          <w:bdr w:val="single" w:sz="4" w:space="0" w:color="auto"/>
        </w:rPr>
        <w:t>）結勸</w:t>
      </w:r>
      <w:bookmarkEnd w:id="2761"/>
    </w:p>
    <w:p w:rsidR="00BA09FC" w:rsidRPr="00F9065B" w:rsidRDefault="00BA09FC" w:rsidP="00BA09FC">
      <w:pPr>
        <w:spacing w:beforeLines="30" w:before="108" w:line="370" w:lineRule="exact"/>
        <w:ind w:leftChars="150" w:left="360"/>
        <w:jc w:val="both"/>
        <w:rPr>
          <w:b/>
          <w:bCs/>
          <w:szCs w:val="20"/>
          <w:bdr w:val="single" w:sz="4" w:space="0" w:color="auto"/>
        </w:rPr>
      </w:pPr>
      <w:bookmarkStart w:id="2762" w:name="0475a08"/>
      <w:r w:rsidRPr="00F9065B">
        <w:rPr>
          <w:rFonts w:hint="eastAsia"/>
          <w:b/>
          <w:bCs/>
          <w:szCs w:val="20"/>
          <w:bdr w:val="single" w:sz="4" w:space="0" w:color="auto"/>
        </w:rPr>
        <w:t>（四）更明諸天益行者之利──</w:t>
      </w:r>
      <w:r w:rsidRPr="00F9065B">
        <w:rPr>
          <w:b/>
          <w:bCs/>
          <w:szCs w:val="20"/>
          <w:bdr w:val="single" w:sz="4" w:space="0" w:color="auto"/>
        </w:rPr>
        <w:t>臥覺安隱，</w:t>
      </w:r>
      <w:r w:rsidRPr="00F9065B">
        <w:rPr>
          <w:rFonts w:hint="eastAsia"/>
          <w:b/>
          <w:bCs/>
          <w:szCs w:val="20"/>
          <w:bdr w:val="single" w:sz="4" w:space="0" w:color="auto"/>
        </w:rPr>
        <w:t>有夢皆善</w:t>
      </w:r>
      <w:bookmarkEnd w:id="2762"/>
    </w:p>
    <w:p w:rsidR="00BA09FC" w:rsidRPr="00F9065B" w:rsidRDefault="00BA09FC" w:rsidP="00BA09FC">
      <w:pPr>
        <w:spacing w:beforeLines="30" w:before="108"/>
        <w:ind w:leftChars="100" w:left="240"/>
        <w:jc w:val="both"/>
        <w:rPr>
          <w:rFonts w:cs="新細明體"/>
          <w:b/>
          <w:bCs/>
          <w:szCs w:val="20"/>
        </w:rPr>
      </w:pPr>
      <w:bookmarkStart w:id="2763" w:name="0475a09"/>
      <w:r w:rsidRPr="00F9065B">
        <w:rPr>
          <w:rFonts w:hint="eastAsia"/>
          <w:b/>
          <w:bCs/>
          <w:szCs w:val="20"/>
          <w:bdr w:val="single" w:sz="4" w:space="0" w:color="auto"/>
        </w:rPr>
        <w:t>五、較量功德，顯供養般若功德殊勝</w:t>
      </w:r>
      <w:bookmarkEnd w:id="2763"/>
    </w:p>
    <w:p w:rsidR="00BA09FC" w:rsidRPr="00F9065B" w:rsidRDefault="00BA09FC" w:rsidP="00BA09FC">
      <w:pPr>
        <w:ind w:leftChars="150" w:left="360"/>
        <w:jc w:val="both"/>
        <w:rPr>
          <w:b/>
          <w:bCs/>
          <w:szCs w:val="20"/>
          <w:bdr w:val="single" w:sz="4" w:space="0" w:color="auto"/>
        </w:rPr>
      </w:pPr>
      <w:bookmarkStart w:id="2764" w:name="0475a12"/>
      <w:r w:rsidRPr="00F9065B">
        <w:rPr>
          <w:rFonts w:hint="eastAsia"/>
          <w:b/>
          <w:bCs/>
          <w:szCs w:val="20"/>
          <w:bdr w:val="single" w:sz="4" w:space="0" w:color="auto"/>
        </w:rPr>
        <w:t>（一）如所聞般若教，以不取相心供養故福德大</w:t>
      </w:r>
      <w:bookmarkEnd w:id="2764"/>
    </w:p>
    <w:p w:rsidR="00BA09FC" w:rsidRDefault="00BA09FC" w:rsidP="00BA09FC">
      <w:pPr>
        <w:spacing w:beforeLines="30" w:before="108"/>
        <w:ind w:leftChars="150" w:left="360"/>
        <w:jc w:val="both"/>
        <w:rPr>
          <w:b/>
          <w:bCs/>
        </w:rPr>
      </w:pPr>
      <w:bookmarkStart w:id="2765" w:name="0475a16"/>
      <w:r w:rsidRPr="00F9065B">
        <w:rPr>
          <w:rFonts w:hint="eastAsia"/>
          <w:b/>
          <w:bCs/>
          <w:szCs w:val="20"/>
          <w:bdr w:val="single" w:sz="4" w:space="0" w:color="auto"/>
        </w:rPr>
        <w:t>（二）</w:t>
      </w:r>
      <w:r w:rsidRPr="00F9065B">
        <w:rPr>
          <w:b/>
          <w:bCs/>
          <w:szCs w:val="20"/>
          <w:bdr w:val="single" w:sz="4" w:space="0" w:color="auto"/>
        </w:rPr>
        <w:t>般若</w:t>
      </w:r>
      <w:r w:rsidRPr="00F9065B">
        <w:rPr>
          <w:rFonts w:hint="eastAsia"/>
          <w:b/>
          <w:bCs/>
          <w:szCs w:val="20"/>
          <w:bdr w:val="single" w:sz="4" w:space="0" w:color="auto"/>
        </w:rPr>
        <w:t>為</w:t>
      </w:r>
      <w:r w:rsidRPr="00F9065B">
        <w:rPr>
          <w:b/>
          <w:bCs/>
          <w:szCs w:val="20"/>
          <w:bdr w:val="single" w:sz="4" w:space="0" w:color="auto"/>
        </w:rPr>
        <w:t>諸佛母</w:t>
      </w:r>
      <w:r w:rsidRPr="00F9065B">
        <w:rPr>
          <w:rFonts w:hint="eastAsia"/>
          <w:b/>
          <w:bCs/>
          <w:szCs w:val="20"/>
          <w:bdr w:val="single" w:sz="4" w:space="0" w:color="auto"/>
        </w:rPr>
        <w:t>，亦是</w:t>
      </w:r>
      <w:r w:rsidRPr="00F9065B">
        <w:rPr>
          <w:b/>
          <w:bCs/>
          <w:szCs w:val="20"/>
          <w:bdr w:val="single" w:sz="4" w:space="0" w:color="auto"/>
        </w:rPr>
        <w:t>諸佛</w:t>
      </w:r>
      <w:r w:rsidRPr="00F9065B">
        <w:rPr>
          <w:rFonts w:hint="eastAsia"/>
          <w:b/>
          <w:bCs/>
          <w:szCs w:val="20"/>
          <w:bdr w:val="single" w:sz="4" w:space="0" w:color="auto"/>
        </w:rPr>
        <w:t>之</w:t>
      </w:r>
      <w:r w:rsidRPr="00F9065B">
        <w:rPr>
          <w:b/>
          <w:bCs/>
          <w:szCs w:val="20"/>
          <w:bdr w:val="single" w:sz="4" w:space="0" w:color="auto"/>
        </w:rPr>
        <w:t>師</w:t>
      </w:r>
      <w:r w:rsidRPr="00F9065B">
        <w:rPr>
          <w:rFonts w:hint="eastAsia"/>
          <w:b/>
          <w:bCs/>
          <w:szCs w:val="20"/>
          <w:bdr w:val="single" w:sz="4" w:space="0" w:color="auto"/>
        </w:rPr>
        <w:t>故</w:t>
      </w:r>
      <w:bookmarkEnd w:id="2765"/>
    </w:p>
    <w:p w:rsidR="00BA09FC" w:rsidRPr="00F9065B" w:rsidRDefault="00BA09FC" w:rsidP="00BA09FC">
      <w:pPr>
        <w:spacing w:beforeLines="30" w:before="108"/>
        <w:ind w:leftChars="150" w:left="360"/>
        <w:jc w:val="both"/>
        <w:rPr>
          <w:b/>
          <w:bCs/>
          <w:szCs w:val="20"/>
          <w:bdr w:val="single" w:sz="4" w:space="0" w:color="auto"/>
        </w:rPr>
      </w:pPr>
      <w:bookmarkStart w:id="2766" w:name="0475a20"/>
      <w:r w:rsidRPr="00F9065B">
        <w:rPr>
          <w:rFonts w:hint="eastAsia"/>
          <w:b/>
          <w:bCs/>
          <w:szCs w:val="20"/>
          <w:bdr w:val="single" w:sz="4" w:space="0" w:color="auto"/>
        </w:rPr>
        <w:t>（三）結成</w:t>
      </w:r>
      <w:bookmarkEnd w:id="2766"/>
    </w:p>
    <w:p w:rsidR="00F03111" w:rsidRDefault="00F03111" w:rsidP="000A6895">
      <w:pPr>
        <w:adjustRightInd w:val="0"/>
        <w:snapToGrid w:val="0"/>
        <w:jc w:val="center"/>
        <w:rPr>
          <w:rFonts w:cs="Roman Unicode"/>
        </w:rPr>
      </w:pPr>
    </w:p>
    <w:p w:rsidR="00F03111" w:rsidRPr="00C4453F" w:rsidRDefault="00F03111" w:rsidP="000A6895">
      <w:pPr>
        <w:jc w:val="center"/>
        <w:rPr>
          <w:rFonts w:eastAsia="標楷體" w:cs="Roman Unicode"/>
          <w:b/>
          <w:sz w:val="44"/>
          <w:szCs w:val="44"/>
        </w:rPr>
      </w:pPr>
      <w:r w:rsidRPr="00C4453F">
        <w:rPr>
          <w:rFonts w:eastAsia="標楷體" w:cs="Roman Unicode"/>
          <w:b/>
          <w:sz w:val="44"/>
          <w:szCs w:val="44"/>
        </w:rPr>
        <w:t>《大智度論》卷</w:t>
      </w:r>
      <w:r w:rsidRPr="003C49F8">
        <w:rPr>
          <w:rFonts w:eastAsia="標楷體" w:cs="Roman Unicode" w:hint="eastAsia"/>
          <w:b/>
          <w:sz w:val="44"/>
          <w:szCs w:val="44"/>
        </w:rPr>
        <w:t>59</w:t>
      </w:r>
    </w:p>
    <w:p w:rsidR="00F03111" w:rsidRDefault="00F03111" w:rsidP="000A6895">
      <w:pPr>
        <w:snapToGrid w:val="0"/>
        <w:jc w:val="center"/>
        <w:rPr>
          <w:rStyle w:val="a8"/>
        </w:rPr>
      </w:pPr>
      <w:r w:rsidRPr="00C4453F">
        <w:rPr>
          <w:rFonts w:eastAsia="標楷體" w:cs="Roman Unicode"/>
          <w:b/>
          <w:bCs/>
          <w:sz w:val="28"/>
          <w:szCs w:val="28"/>
        </w:rPr>
        <w:t>〈</w:t>
      </w:r>
      <w:r w:rsidRPr="00C4453F">
        <w:rPr>
          <w:rFonts w:eastAsia="標楷體" w:cs="Roman Unicode" w:hint="eastAsia"/>
          <w:b/>
          <w:bCs/>
          <w:sz w:val="28"/>
          <w:szCs w:val="28"/>
        </w:rPr>
        <w:t>釋校量</w:t>
      </w:r>
    </w:p>
    <w:p w:rsidR="00F03111" w:rsidRDefault="00F03111" w:rsidP="000A6895">
      <w:pPr>
        <w:snapToGrid w:val="0"/>
        <w:jc w:val="center"/>
        <w:rPr>
          <w:rStyle w:val="a8"/>
          <w:szCs w:val="36"/>
        </w:rPr>
      </w:pPr>
      <w:r w:rsidRPr="00C4453F">
        <w:rPr>
          <w:rFonts w:eastAsia="標楷體" w:cs="Roman Unicode" w:hint="eastAsia"/>
          <w:b/>
          <w:bCs/>
          <w:sz w:val="28"/>
          <w:szCs w:val="28"/>
        </w:rPr>
        <w:t>舍利品第三十七</w:t>
      </w:r>
      <w:r w:rsidRPr="00C4453F">
        <w:rPr>
          <w:rFonts w:eastAsia="標楷體" w:cs="Roman Unicode"/>
          <w:b/>
          <w:bCs/>
          <w:sz w:val="28"/>
          <w:szCs w:val="28"/>
        </w:rPr>
        <w:t>〉</w:t>
      </w:r>
    </w:p>
    <w:p w:rsidR="00F03111" w:rsidRDefault="00F03111" w:rsidP="000A6895">
      <w:pPr>
        <w:jc w:val="right"/>
        <w:rPr>
          <w:bCs/>
          <w:sz w:val="32"/>
          <w:szCs w:val="32"/>
        </w:rPr>
      </w:pPr>
      <w:r w:rsidRPr="00C4453F">
        <w:rPr>
          <w:rFonts w:eastAsia="標楷體" w:cs="Roman Unicode"/>
          <w:sz w:val="26"/>
        </w:rPr>
        <w:t>釋厚觀</w:t>
      </w:r>
      <w:r w:rsidRPr="00C4453F">
        <w:rPr>
          <w:rFonts w:cs="Roman Unicode"/>
          <w:sz w:val="26"/>
        </w:rPr>
        <w:t>（</w:t>
      </w:r>
      <w:r w:rsidRPr="003C49F8">
        <w:rPr>
          <w:rFonts w:cs="Roman Unicode"/>
          <w:sz w:val="26"/>
        </w:rPr>
        <w:t>20</w:t>
      </w:r>
      <w:r w:rsidRPr="003C49F8">
        <w:rPr>
          <w:rFonts w:cs="Roman Unicode" w:hint="eastAsia"/>
          <w:sz w:val="26"/>
        </w:rPr>
        <w:t>1</w:t>
      </w:r>
      <w:r w:rsidRPr="003C49F8">
        <w:rPr>
          <w:rFonts w:cs="Roman Unicode"/>
          <w:sz w:val="26"/>
        </w:rPr>
        <w:t>0</w:t>
      </w:r>
      <w:r w:rsidRPr="00C4453F">
        <w:rPr>
          <w:rFonts w:cs="Roman Unicode"/>
          <w:sz w:val="26"/>
        </w:rPr>
        <w:t>.</w:t>
      </w:r>
      <w:r w:rsidRPr="003C49F8">
        <w:rPr>
          <w:rFonts w:cs="Roman Unicode" w:hint="eastAsia"/>
          <w:sz w:val="26"/>
        </w:rPr>
        <w:t>10</w:t>
      </w:r>
      <w:r w:rsidRPr="00C4453F">
        <w:rPr>
          <w:rFonts w:cs="Roman Unicode"/>
          <w:sz w:val="26"/>
        </w:rPr>
        <w:t>.</w:t>
      </w:r>
      <w:r w:rsidRPr="003C49F8">
        <w:rPr>
          <w:rFonts w:cs="Roman Unicode" w:hint="eastAsia"/>
          <w:sz w:val="26"/>
        </w:rPr>
        <w:t>23</w:t>
      </w:r>
      <w:r w:rsidRPr="00C4453F">
        <w:rPr>
          <w:rFonts w:cs="Roman Unicode"/>
          <w:sz w:val="26"/>
        </w:rPr>
        <w:t>）</w:t>
      </w:r>
    </w:p>
    <w:p w:rsidR="00F03111" w:rsidRPr="00C4453F" w:rsidRDefault="00F03111" w:rsidP="004B703D">
      <w:pPr>
        <w:jc w:val="both"/>
        <w:rPr>
          <w:rFonts w:ascii="標楷體" w:eastAsia="標楷體" w:hAnsi="標楷體"/>
          <w:b/>
          <w:sz w:val="21"/>
          <w:bdr w:val="single" w:sz="4" w:space="0" w:color="auto"/>
        </w:rPr>
      </w:pPr>
      <w:r w:rsidRPr="00C4453F">
        <w:rPr>
          <w:rFonts w:ascii="標楷體" w:eastAsia="標楷體" w:hAnsi="標楷體" w:hint="eastAsia"/>
          <w:b/>
          <w:sz w:val="21"/>
          <w:bdr w:val="single" w:sz="4" w:space="0" w:color="auto"/>
        </w:rPr>
        <w:t>壹、舉舍利校量經卷</w:t>
      </w:r>
    </w:p>
    <w:p w:rsidR="00F03111" w:rsidRPr="00C4453F" w:rsidRDefault="00F03111" w:rsidP="00D9088B">
      <w:pPr>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壹</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舉滿閻浮提舍利校量經卷</w:t>
      </w:r>
    </w:p>
    <w:p w:rsidR="00F03111" w:rsidRDefault="00F03111" w:rsidP="00D9088B">
      <w:pPr>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一、佛問釋提桓因</w:t>
      </w:r>
    </w:p>
    <w:p w:rsidR="00F03111" w:rsidRDefault="00F03111" w:rsidP="00D9088B">
      <w:pPr>
        <w:spacing w:beforeLines="30" w:before="108"/>
        <w:ind w:leftChars="100" w:left="240"/>
        <w:jc w:val="both"/>
        <w:rPr>
          <w:rStyle w:val="a8"/>
          <w:rFonts w:eastAsia="標楷體"/>
        </w:rPr>
      </w:pPr>
      <w:r w:rsidRPr="00C4453F">
        <w:rPr>
          <w:rFonts w:ascii="標楷體" w:eastAsia="標楷體" w:hAnsi="標楷體" w:hint="eastAsia"/>
          <w:b/>
          <w:sz w:val="21"/>
          <w:bdr w:val="single" w:sz="4" w:space="0" w:color="auto"/>
        </w:rPr>
        <w:t>二、約二諦論取捨</w:t>
      </w:r>
    </w:p>
    <w:p w:rsidR="00F03111" w:rsidRDefault="00F03111" w:rsidP="00D9088B">
      <w:pPr>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天主正答取本捨末</w:t>
      </w:r>
    </w:p>
    <w:p w:rsidR="00F03111" w:rsidRDefault="00F03111" w:rsidP="00D9088B">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舍利弗問取捨</w:t>
      </w:r>
    </w:p>
    <w:p w:rsidR="00F03111" w:rsidRDefault="00F03111" w:rsidP="00D9088B">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天主答取捨義</w:t>
      </w:r>
    </w:p>
    <w:p w:rsidR="00F03111" w:rsidRPr="00C4453F" w:rsidRDefault="00F03111" w:rsidP="00D9088B">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四</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佛述成</w:t>
      </w:r>
    </w:p>
    <w:p w:rsidR="00F03111" w:rsidRDefault="00F03111" w:rsidP="00801BA2">
      <w:pPr>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正述</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六度皆是不二法相</w:t>
      </w:r>
    </w:p>
    <w:p w:rsidR="00F03111" w:rsidRDefault="00F03111" w:rsidP="00801BA2">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舉喻明理</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法性</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實際等與六度無二無別</w:t>
      </w:r>
    </w:p>
    <w:p w:rsidR="00F03111" w:rsidRDefault="00F03111" w:rsidP="006D0773">
      <w:pPr>
        <w:spacing w:beforeLines="30" w:before="108"/>
        <w:ind w:leftChars="100" w:left="240"/>
        <w:jc w:val="both"/>
        <w:rPr>
          <w:rStyle w:val="a8"/>
          <w:rFonts w:eastAsia="標楷體"/>
          <w:bdr w:val="single" w:sz="4" w:space="0" w:color="auto"/>
        </w:rPr>
      </w:pPr>
      <w:r w:rsidRPr="00C4453F">
        <w:rPr>
          <w:rFonts w:ascii="標楷體" w:eastAsia="標楷體" w:hAnsi="標楷體" w:hint="eastAsia"/>
          <w:b/>
          <w:sz w:val="21"/>
          <w:bdr w:val="single" w:sz="4" w:space="0" w:color="auto"/>
        </w:rPr>
        <w:t>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天主領解</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更舉五義</w:t>
      </w:r>
    </w:p>
    <w:p w:rsidR="00F03111" w:rsidRPr="00C4453F" w:rsidRDefault="00F03111" w:rsidP="006D0773">
      <w:pPr>
        <w:spacing w:beforeLines="30" w:before="108"/>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以明取般若義</w:t>
      </w:r>
    </w:p>
    <w:p w:rsidR="00F03111" w:rsidRPr="00C4453F" w:rsidRDefault="00F03111" w:rsidP="006D0773">
      <w:pPr>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學般若能得無上菩提故取般若</w:t>
      </w:r>
    </w:p>
    <w:p w:rsidR="00F03111" w:rsidRDefault="00F03111" w:rsidP="006D0773">
      <w:pPr>
        <w:ind w:leftChars="200" w:left="480"/>
        <w:jc w:val="both"/>
        <w:rPr>
          <w:b/>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菩薩學般若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證得無上菩提</w:t>
      </w:r>
    </w:p>
    <w:p w:rsidR="00F03111" w:rsidRDefault="00F03111" w:rsidP="006D0773">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喻</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天主於法堂上坐</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為眾天子說法</w:t>
      </w:r>
    </w:p>
    <w:p w:rsidR="00F03111" w:rsidRDefault="00F03111" w:rsidP="006D0773">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3</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合</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取般若波羅蜜之因由</w:t>
      </w:r>
    </w:p>
    <w:p w:rsidR="00F03111" w:rsidRDefault="00F03111" w:rsidP="006D0773">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明能離怖畏故取般若</w:t>
      </w:r>
    </w:p>
    <w:p w:rsidR="00F03111" w:rsidRDefault="00F03111" w:rsidP="006D0773">
      <w:pPr>
        <w:spacing w:beforeLines="20" w:before="72"/>
        <w:ind w:leftChars="150" w:left="360"/>
        <w:jc w:val="both"/>
        <w:rPr>
          <w:rFonts w:eastAsia="標楷體"/>
        </w:rPr>
      </w:pPr>
      <w:r w:rsidRPr="00742E68">
        <w:rPr>
          <w:rStyle w:val="a8"/>
          <w:szCs w:val="20"/>
        </w:rPr>
        <w:footnoteReference w:id="10"/>
      </w:r>
    </w:p>
    <w:p w:rsidR="00F03111" w:rsidRDefault="00F03111" w:rsidP="006D0773">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能不墮三惡道故取般若</w:t>
      </w:r>
    </w:p>
    <w:p w:rsidR="00F03111" w:rsidRDefault="00F03111" w:rsidP="006D0773">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四</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能不墮二乘故取般若</w:t>
      </w:r>
    </w:p>
    <w:p w:rsidR="00F03111" w:rsidRDefault="00F03111" w:rsidP="006D0773">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五</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能常見諸佛</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常供養十方諸佛</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故取般若</w:t>
      </w:r>
    </w:p>
    <w:p w:rsidR="00F03111" w:rsidRPr="00C4453F" w:rsidRDefault="00F03111" w:rsidP="006D0773">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貳</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舉滿三千大千世界舍利校量經卷</w:t>
      </w:r>
    </w:p>
    <w:p w:rsidR="00F03111" w:rsidRDefault="00F03111" w:rsidP="006D0773">
      <w:pPr>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見般若經卷與見現在佛無異</w:t>
      </w:r>
    </w:p>
    <w:p w:rsidR="00F03111" w:rsidRPr="00742E68" w:rsidRDefault="00F03111" w:rsidP="004B703D">
      <w:pPr>
        <w:jc w:val="both"/>
        <w:rPr>
          <w:b/>
          <w:szCs w:val="20"/>
          <w:bdr w:val="single" w:sz="4" w:space="0" w:color="auto"/>
        </w:rPr>
      </w:pPr>
      <w:r w:rsidRPr="00742E68">
        <w:rPr>
          <w:rFonts w:hint="eastAsia"/>
          <w:b/>
          <w:szCs w:val="20"/>
          <w:bdr w:val="single" w:sz="4" w:space="0" w:color="auto"/>
        </w:rPr>
        <w:t>壹、舉舍利校量經卷</w:t>
      </w:r>
    </w:p>
    <w:p w:rsidR="00F03111" w:rsidRPr="00742E68" w:rsidRDefault="00F03111" w:rsidP="006D0773">
      <w:pPr>
        <w:ind w:leftChars="50" w:left="120"/>
        <w:jc w:val="both"/>
        <w:rPr>
          <w:b/>
          <w:szCs w:val="20"/>
          <w:bdr w:val="single" w:sz="4" w:space="0" w:color="auto"/>
        </w:rPr>
      </w:pPr>
      <w:r w:rsidRPr="00742E68">
        <w:rPr>
          <w:rFonts w:hint="eastAsia"/>
          <w:b/>
          <w:szCs w:val="20"/>
          <w:bdr w:val="single" w:sz="4" w:space="0" w:color="auto"/>
        </w:rPr>
        <w:t>（壹）舉滿閻浮提舍利校量經卷</w:t>
      </w:r>
    </w:p>
    <w:p w:rsidR="00F03111" w:rsidRPr="00742E68" w:rsidRDefault="00F03111" w:rsidP="006D0773">
      <w:pPr>
        <w:ind w:leftChars="100" w:left="240"/>
        <w:jc w:val="both"/>
        <w:rPr>
          <w:b/>
          <w:szCs w:val="20"/>
          <w:bdr w:val="single" w:sz="4" w:space="0" w:color="auto"/>
        </w:rPr>
      </w:pPr>
      <w:r w:rsidRPr="00742E68">
        <w:rPr>
          <w:rFonts w:hint="eastAsia"/>
          <w:b/>
          <w:szCs w:val="20"/>
          <w:bdr w:val="single" w:sz="4" w:space="0" w:color="auto"/>
        </w:rPr>
        <w:t>一、佛問釋提桓因</w:t>
      </w:r>
    </w:p>
    <w:p w:rsidR="00F03111" w:rsidRPr="00742E68" w:rsidRDefault="00F03111" w:rsidP="006D0773">
      <w:pPr>
        <w:ind w:leftChars="150" w:left="360"/>
        <w:jc w:val="both"/>
        <w:rPr>
          <w:b/>
          <w:szCs w:val="20"/>
          <w:bdr w:val="single" w:sz="4" w:space="0" w:color="auto"/>
        </w:rPr>
      </w:pPr>
      <w:r w:rsidRPr="00742E68">
        <w:rPr>
          <w:rFonts w:hint="eastAsia"/>
          <w:b/>
          <w:szCs w:val="20"/>
          <w:bdr w:val="single" w:sz="4" w:space="0" w:color="auto"/>
        </w:rPr>
        <w:t>（一）釋疑：上已以七寶塔與供養般若校量，今佛為何以舍利與經卷校量</w:t>
      </w:r>
    </w:p>
    <w:p w:rsidR="00F03111" w:rsidRPr="00742E68" w:rsidRDefault="00F03111" w:rsidP="006D0773">
      <w:pPr>
        <w:ind w:leftChars="200" w:left="480"/>
        <w:jc w:val="both"/>
        <w:rPr>
          <w:b/>
          <w:szCs w:val="20"/>
          <w:bdr w:val="single" w:sz="4" w:space="0" w:color="auto"/>
        </w:rPr>
      </w:pPr>
      <w:r w:rsidRPr="00742E68">
        <w:rPr>
          <w:rFonts w:hint="eastAsia"/>
          <w:b/>
          <w:szCs w:val="20"/>
          <w:bdr w:val="single" w:sz="4" w:space="0" w:color="auto"/>
        </w:rPr>
        <w:t>1</w:t>
      </w:r>
      <w:r w:rsidRPr="00742E68">
        <w:rPr>
          <w:rFonts w:hint="eastAsia"/>
          <w:b/>
          <w:szCs w:val="20"/>
          <w:bdr w:val="single" w:sz="4" w:space="0" w:color="auto"/>
        </w:rPr>
        <w:t>、舍利滿閻浮提量多，般若但舉文字經卷校量，不說實相般若</w:t>
      </w:r>
    </w:p>
    <w:p w:rsidR="00F03111" w:rsidRPr="00742E68" w:rsidRDefault="00F03111" w:rsidP="00591470">
      <w:pPr>
        <w:spacing w:beforeLines="30" w:before="108" w:line="370" w:lineRule="exact"/>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、在家人多貪福德故舉舍利，出家人多貪智慧故舉般若經卷</w:t>
      </w:r>
    </w:p>
    <w:p w:rsidR="00F03111" w:rsidRPr="00742E68" w:rsidRDefault="00F03111" w:rsidP="00591470">
      <w:pPr>
        <w:spacing w:beforeLines="30" w:before="108" w:line="370" w:lineRule="exact"/>
        <w:ind w:leftChars="150" w:left="360"/>
        <w:jc w:val="both"/>
        <w:rPr>
          <w:b/>
          <w:szCs w:val="20"/>
          <w:bdr w:val="single" w:sz="4" w:space="0" w:color="auto"/>
        </w:rPr>
      </w:pPr>
      <w:r w:rsidRPr="00742E68">
        <w:rPr>
          <w:rFonts w:hint="eastAsia"/>
          <w:b/>
          <w:szCs w:val="20"/>
          <w:bdr w:val="single" w:sz="4" w:space="0" w:color="auto"/>
        </w:rPr>
        <w:t>（二）明佛以帝釋天為應機眾之因由</w:t>
      </w:r>
    </w:p>
    <w:p w:rsidR="00F03111" w:rsidRPr="00742E68" w:rsidRDefault="00F03111" w:rsidP="00591470">
      <w:pPr>
        <w:spacing w:beforeLines="30" w:before="108" w:line="370" w:lineRule="exact"/>
        <w:ind w:leftChars="100" w:left="240"/>
        <w:jc w:val="both"/>
        <w:rPr>
          <w:b/>
          <w:szCs w:val="20"/>
          <w:bdr w:val="single" w:sz="4" w:space="0" w:color="auto"/>
        </w:rPr>
      </w:pPr>
      <w:r w:rsidRPr="00742E68">
        <w:rPr>
          <w:rFonts w:hint="eastAsia"/>
          <w:b/>
          <w:szCs w:val="20"/>
          <w:bdr w:val="single" w:sz="4" w:space="0" w:color="auto"/>
        </w:rPr>
        <w:t>二、約二諦論取捨</w:t>
      </w:r>
    </w:p>
    <w:p w:rsidR="00F03111" w:rsidRPr="00742E68" w:rsidRDefault="00F03111" w:rsidP="00591470">
      <w:pPr>
        <w:spacing w:line="370" w:lineRule="exact"/>
        <w:ind w:leftChars="150" w:left="360"/>
        <w:jc w:val="both"/>
        <w:rPr>
          <w:b/>
          <w:szCs w:val="20"/>
          <w:bdr w:val="single" w:sz="4" w:space="0" w:color="auto"/>
        </w:rPr>
      </w:pPr>
      <w:r w:rsidRPr="00742E68">
        <w:rPr>
          <w:rFonts w:hint="eastAsia"/>
          <w:b/>
          <w:bdr w:val="single" w:sz="4" w:space="0" w:color="auto"/>
        </w:rPr>
        <w:t>（一）天主以世諦故言取般若</w:t>
      </w:r>
    </w:p>
    <w:p w:rsidR="00F03111" w:rsidRPr="00742E68" w:rsidRDefault="00F03111" w:rsidP="00591470">
      <w:pPr>
        <w:spacing w:beforeLines="30" w:before="108" w:line="370" w:lineRule="exact"/>
        <w:ind w:leftChars="150" w:left="360"/>
        <w:jc w:val="both"/>
        <w:rPr>
          <w:b/>
          <w:szCs w:val="20"/>
          <w:bdr w:val="single" w:sz="4" w:space="0" w:color="auto"/>
        </w:rPr>
      </w:pPr>
      <w:r w:rsidRPr="00742E68">
        <w:rPr>
          <w:rFonts w:hint="eastAsia"/>
          <w:b/>
          <w:szCs w:val="20"/>
          <w:bdr w:val="single" w:sz="4" w:space="0" w:color="auto"/>
        </w:rPr>
        <w:t>（二）舍利弗問取捨：欲令天主更問佛深義，知而故問</w:t>
      </w:r>
    </w:p>
    <w:p w:rsidR="00F03111" w:rsidRPr="00742E68" w:rsidRDefault="00F03111" w:rsidP="00591470">
      <w:pPr>
        <w:spacing w:beforeLines="30" w:before="108" w:line="370" w:lineRule="exact"/>
        <w:ind w:leftChars="150" w:left="360"/>
        <w:jc w:val="both"/>
        <w:rPr>
          <w:b/>
          <w:szCs w:val="20"/>
          <w:bdr w:val="single" w:sz="4" w:space="0" w:color="auto"/>
        </w:rPr>
      </w:pPr>
      <w:r w:rsidRPr="00742E68">
        <w:rPr>
          <w:rFonts w:hint="eastAsia"/>
          <w:b/>
          <w:szCs w:val="20"/>
          <w:bdr w:val="single" w:sz="4" w:space="0" w:color="auto"/>
        </w:rPr>
        <w:t>（三）天主答取捨義</w:t>
      </w:r>
    </w:p>
    <w:p w:rsidR="00F03111" w:rsidRPr="00742E68" w:rsidRDefault="00F03111" w:rsidP="00591470">
      <w:pPr>
        <w:spacing w:beforeLines="30" w:before="108" w:line="370" w:lineRule="exact"/>
        <w:ind w:leftChars="150" w:left="360"/>
        <w:jc w:val="both"/>
        <w:rPr>
          <w:b/>
          <w:szCs w:val="20"/>
          <w:bdr w:val="single" w:sz="4" w:space="0" w:color="auto"/>
        </w:rPr>
      </w:pPr>
      <w:r w:rsidRPr="00742E68">
        <w:rPr>
          <w:rFonts w:hint="eastAsia"/>
          <w:b/>
          <w:szCs w:val="20"/>
          <w:bdr w:val="single" w:sz="4" w:space="0" w:color="auto"/>
        </w:rPr>
        <w:t>（四）佛述成</w:t>
      </w:r>
    </w:p>
    <w:p w:rsidR="00F03111" w:rsidRPr="00742E68" w:rsidRDefault="00F03111" w:rsidP="00591470">
      <w:pPr>
        <w:spacing w:line="370" w:lineRule="exact"/>
        <w:ind w:leftChars="200" w:left="480"/>
        <w:jc w:val="both"/>
        <w:rPr>
          <w:b/>
          <w:szCs w:val="20"/>
          <w:bdr w:val="single" w:sz="4" w:space="0" w:color="auto"/>
        </w:rPr>
      </w:pPr>
      <w:r w:rsidRPr="00742E68">
        <w:rPr>
          <w:rFonts w:hint="eastAsia"/>
          <w:b/>
          <w:szCs w:val="20"/>
          <w:bdr w:val="single" w:sz="4" w:space="0" w:color="auto"/>
        </w:rPr>
        <w:t>1</w:t>
      </w:r>
      <w:r w:rsidRPr="00742E68">
        <w:rPr>
          <w:rFonts w:hint="eastAsia"/>
          <w:b/>
          <w:szCs w:val="20"/>
          <w:bdr w:val="single" w:sz="4" w:space="0" w:color="auto"/>
        </w:rPr>
        <w:t>、能分別諸法，亦能善說般若無二相</w:t>
      </w:r>
    </w:p>
    <w:p w:rsidR="00F03111" w:rsidRPr="00742E68" w:rsidRDefault="00F03111" w:rsidP="00591470">
      <w:pPr>
        <w:spacing w:beforeLines="30" w:before="108" w:line="370" w:lineRule="exact"/>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、舉喻明理：法性、實際等與六度無二無別</w:t>
      </w:r>
    </w:p>
    <w:p w:rsidR="00F03111" w:rsidRPr="00742E68" w:rsidRDefault="00F03111" w:rsidP="006D0773">
      <w:pPr>
        <w:spacing w:beforeLines="30" w:before="108"/>
        <w:ind w:leftChars="100" w:left="240"/>
        <w:jc w:val="both"/>
        <w:rPr>
          <w:b/>
          <w:szCs w:val="20"/>
          <w:bdr w:val="single" w:sz="4" w:space="0" w:color="auto"/>
        </w:rPr>
      </w:pPr>
      <w:r w:rsidRPr="00742E68">
        <w:rPr>
          <w:rFonts w:hint="eastAsia"/>
          <w:b/>
          <w:szCs w:val="20"/>
          <w:bdr w:val="single" w:sz="4" w:space="0" w:color="auto"/>
        </w:rPr>
        <w:t>三、天主領解，更舉五義以明取般若義</w:t>
      </w:r>
    </w:p>
    <w:p w:rsidR="00F03111" w:rsidRPr="00742E68" w:rsidRDefault="00F03111" w:rsidP="006D0773">
      <w:pPr>
        <w:ind w:leftChars="150" w:left="360"/>
        <w:jc w:val="both"/>
        <w:rPr>
          <w:b/>
          <w:szCs w:val="20"/>
          <w:bdr w:val="single" w:sz="4" w:space="0" w:color="auto"/>
        </w:rPr>
      </w:pPr>
      <w:r w:rsidRPr="00742E68">
        <w:rPr>
          <w:rFonts w:hint="eastAsia"/>
          <w:b/>
          <w:szCs w:val="20"/>
          <w:bdr w:val="single" w:sz="4" w:space="0" w:color="auto"/>
        </w:rPr>
        <w:t>（一）學般若能得無上菩提故取般若</w:t>
      </w:r>
    </w:p>
    <w:p w:rsidR="00F03111" w:rsidRDefault="00F03111" w:rsidP="006D0773">
      <w:pPr>
        <w:ind w:leftChars="200" w:left="480"/>
        <w:jc w:val="both"/>
        <w:rPr>
          <w:b/>
          <w:bdr w:val="single" w:sz="4" w:space="0" w:color="auto"/>
        </w:rPr>
      </w:pPr>
      <w:r w:rsidRPr="00742E68">
        <w:rPr>
          <w:rFonts w:hint="eastAsia"/>
          <w:b/>
          <w:szCs w:val="20"/>
          <w:bdr w:val="single" w:sz="4" w:space="0" w:color="auto"/>
        </w:rPr>
        <w:t>1</w:t>
      </w:r>
      <w:r w:rsidRPr="00742E68">
        <w:rPr>
          <w:rFonts w:hint="eastAsia"/>
          <w:b/>
          <w:szCs w:val="20"/>
          <w:bdr w:val="single" w:sz="4" w:space="0" w:color="auto"/>
        </w:rPr>
        <w:t>、法：菩薩學般若能證得無上菩提，故應禮敬般若</w:t>
      </w:r>
    </w:p>
    <w:p w:rsidR="00F03111" w:rsidRPr="00742E68" w:rsidRDefault="00F03111" w:rsidP="006D0773">
      <w:pPr>
        <w:spacing w:beforeLines="30" w:before="108"/>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、喻：天主於法堂上坐，為眾天子說法</w:t>
      </w:r>
    </w:p>
    <w:p w:rsidR="00F03111" w:rsidRPr="00742E68" w:rsidRDefault="00F03111" w:rsidP="006D0773">
      <w:pPr>
        <w:spacing w:beforeLines="30" w:before="108"/>
        <w:ind w:leftChars="200" w:left="480"/>
        <w:jc w:val="both"/>
        <w:rPr>
          <w:b/>
          <w:szCs w:val="20"/>
          <w:bdr w:val="single" w:sz="4" w:space="0" w:color="auto"/>
        </w:rPr>
      </w:pPr>
      <w:r w:rsidRPr="00742E68">
        <w:rPr>
          <w:rFonts w:hint="eastAsia"/>
          <w:b/>
          <w:szCs w:val="20"/>
          <w:bdr w:val="single" w:sz="4" w:space="0" w:color="auto"/>
        </w:rPr>
        <w:t>3</w:t>
      </w:r>
      <w:r w:rsidRPr="00742E68">
        <w:rPr>
          <w:rFonts w:hint="eastAsia"/>
          <w:b/>
          <w:szCs w:val="20"/>
          <w:bdr w:val="single" w:sz="4" w:space="0" w:color="auto"/>
        </w:rPr>
        <w:t>、結說</w:t>
      </w:r>
    </w:p>
    <w:p w:rsidR="00F03111" w:rsidRPr="00742E68" w:rsidRDefault="00F03111" w:rsidP="006D0773">
      <w:pPr>
        <w:spacing w:beforeLines="30" w:before="108"/>
        <w:ind w:leftChars="150" w:left="360"/>
        <w:jc w:val="both"/>
        <w:rPr>
          <w:b/>
          <w:szCs w:val="20"/>
          <w:bdr w:val="single" w:sz="4" w:space="0" w:color="auto"/>
        </w:rPr>
      </w:pPr>
      <w:r w:rsidRPr="00742E68">
        <w:rPr>
          <w:rFonts w:hint="eastAsia"/>
          <w:b/>
          <w:szCs w:val="20"/>
          <w:bdr w:val="single" w:sz="4" w:space="0" w:color="auto"/>
        </w:rPr>
        <w:t>（二）明能離怖畏故取般若</w:t>
      </w:r>
    </w:p>
    <w:p w:rsidR="00F03111" w:rsidRPr="00742E68" w:rsidRDefault="00F03111" w:rsidP="006D0773">
      <w:pPr>
        <w:spacing w:beforeLines="30" w:before="108"/>
        <w:ind w:leftChars="150" w:left="360"/>
        <w:jc w:val="both"/>
        <w:rPr>
          <w:szCs w:val="20"/>
          <w:bdr w:val="single" w:sz="4" w:space="0" w:color="auto"/>
          <w:shd w:val="pct15" w:color="auto" w:fill="FFFFFF"/>
        </w:rPr>
      </w:pPr>
      <w:r w:rsidRPr="00742E68">
        <w:rPr>
          <w:rFonts w:hint="eastAsia"/>
          <w:b/>
          <w:szCs w:val="20"/>
          <w:bdr w:val="single" w:sz="4" w:space="0" w:color="auto"/>
        </w:rPr>
        <w:t>（三）～（五）能</w:t>
      </w:r>
      <w:r w:rsidRPr="00742E68">
        <w:rPr>
          <w:rFonts w:hint="eastAsia"/>
          <w:b/>
          <w:bdr w:val="single" w:sz="4" w:space="0" w:color="auto"/>
        </w:rPr>
        <w:t>不墮三惡道，不墮二乘道，</w:t>
      </w:r>
      <w:r w:rsidRPr="00742E68">
        <w:rPr>
          <w:rFonts w:hint="eastAsia"/>
          <w:b/>
          <w:szCs w:val="20"/>
          <w:bdr w:val="single" w:sz="4" w:space="0" w:color="auto"/>
        </w:rPr>
        <w:t>不離諸佛，故取般若</w:t>
      </w:r>
    </w:p>
    <w:p w:rsidR="00F03111" w:rsidRPr="00742E68" w:rsidRDefault="00F03111" w:rsidP="006D0773">
      <w:pPr>
        <w:spacing w:beforeLines="30" w:before="108"/>
        <w:ind w:leftChars="50" w:left="120"/>
        <w:jc w:val="both"/>
        <w:rPr>
          <w:b/>
          <w:szCs w:val="20"/>
          <w:bdr w:val="single" w:sz="4" w:space="0" w:color="auto"/>
        </w:rPr>
      </w:pPr>
      <w:r w:rsidRPr="00742E68">
        <w:rPr>
          <w:rFonts w:hint="eastAsia"/>
          <w:b/>
          <w:szCs w:val="20"/>
          <w:bdr w:val="single" w:sz="4" w:space="0" w:color="auto"/>
        </w:rPr>
        <w:t>（貳）舉滿三千大千世界舍利校量經卷</w:t>
      </w:r>
    </w:p>
    <w:p w:rsidR="00F03111" w:rsidRPr="00742E68" w:rsidRDefault="00F03111" w:rsidP="006D0773">
      <w:pPr>
        <w:ind w:leftChars="100" w:left="240"/>
        <w:jc w:val="both"/>
        <w:rPr>
          <w:b/>
          <w:szCs w:val="20"/>
          <w:bdr w:val="single" w:sz="4" w:space="0" w:color="auto"/>
        </w:rPr>
      </w:pPr>
      <w:r w:rsidRPr="00742E68">
        <w:rPr>
          <w:rFonts w:hint="eastAsia"/>
          <w:b/>
          <w:szCs w:val="20"/>
          <w:bdr w:val="single" w:sz="4" w:space="0" w:color="auto"/>
        </w:rPr>
        <w:t>一、見般若經卷與見現在佛無異</w:t>
      </w:r>
    </w:p>
    <w:p w:rsidR="00F03111" w:rsidRPr="00C4453F" w:rsidRDefault="00F03111" w:rsidP="00C636D5">
      <w:pPr>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持誦說般若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與</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佛住三事示現</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說十二部經</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功德齊</w:t>
      </w:r>
    </w:p>
    <w:p w:rsidR="00F03111" w:rsidRDefault="00F03111" w:rsidP="00C636D5">
      <w:pPr>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舉一佛</w:t>
      </w:r>
    </w:p>
    <w:p w:rsidR="00F03111" w:rsidRDefault="00F03111" w:rsidP="00591470">
      <w:pPr>
        <w:spacing w:beforeLines="30" w:before="108" w:line="370" w:lineRule="exact"/>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舉十方諸佛</w:t>
      </w:r>
    </w:p>
    <w:p w:rsidR="00F03111" w:rsidRDefault="00F03111" w:rsidP="00591470">
      <w:pPr>
        <w:spacing w:beforeLines="30" w:before="108" w:line="370" w:lineRule="exact"/>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明供養經卷與供養佛平等無異</w:t>
      </w:r>
    </w:p>
    <w:p w:rsidR="00F03111" w:rsidRPr="00C4453F" w:rsidRDefault="00F03111" w:rsidP="00591470">
      <w:pPr>
        <w:spacing w:beforeLines="30" w:before="108" w:line="370" w:lineRule="exact"/>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四</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明般若功德顯殊勝因緣</w:t>
      </w:r>
    </w:p>
    <w:p w:rsidR="00F03111" w:rsidRPr="00C4453F" w:rsidRDefault="00F03111" w:rsidP="00591470">
      <w:pPr>
        <w:spacing w:line="370" w:lineRule="exact"/>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離內怖畏</w:t>
      </w:r>
    </w:p>
    <w:p w:rsidR="00F03111" w:rsidRDefault="00F03111" w:rsidP="00591470">
      <w:pPr>
        <w:spacing w:line="370" w:lineRule="exact"/>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能離惡道</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超二乘</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遠離一切苦惱</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衰病</w:t>
      </w:r>
    </w:p>
    <w:p w:rsidR="00F03111" w:rsidRPr="00C4453F" w:rsidRDefault="00F03111" w:rsidP="00C636D5">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書寫供養般若經卷離諸恐怖</w:t>
      </w:r>
    </w:p>
    <w:p w:rsidR="00F03111" w:rsidRDefault="00F03111" w:rsidP="00C636D5">
      <w:pPr>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w:t>
      </w:r>
    </w:p>
    <w:p w:rsidR="00F03111" w:rsidRDefault="00F03111" w:rsidP="00C636D5">
      <w:pPr>
        <w:spacing w:beforeLines="30" w:before="108"/>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喻</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如負債人親近國王</w:t>
      </w:r>
    </w:p>
    <w:p w:rsidR="00F03111" w:rsidRDefault="00F03111" w:rsidP="00C636D5">
      <w:pPr>
        <w:spacing w:beforeLines="30" w:before="108"/>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3</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合</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負債人依王故得供養</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舍利亦依般若修薰故得供養</w:t>
      </w:r>
    </w:p>
    <w:p w:rsidR="00F03111" w:rsidRPr="00C4453F" w:rsidRDefault="00F03111" w:rsidP="00C636D5">
      <w:pPr>
        <w:spacing w:beforeLines="30" w:before="108"/>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離外怖畏</w:t>
      </w:r>
    </w:p>
    <w:p w:rsidR="00F03111" w:rsidRDefault="00F03111" w:rsidP="00C636D5">
      <w:pPr>
        <w:ind w:leftChars="200" w:left="480"/>
        <w:jc w:val="both"/>
        <w:rPr>
          <w:b/>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法說</w:t>
      </w:r>
    </w:p>
    <w:p w:rsidR="00F03111" w:rsidRPr="00C4453F" w:rsidRDefault="00F03111" w:rsidP="00C636D5">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分譬</w:t>
      </w:r>
    </w:p>
    <w:p w:rsidR="00F03111" w:rsidRPr="00C4453F" w:rsidRDefault="00F03111" w:rsidP="00C636D5">
      <w:pPr>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摩尼珠喻</w:t>
      </w:r>
    </w:p>
    <w:p w:rsidR="00F03111" w:rsidRPr="00C4453F" w:rsidRDefault="00F03111" w:rsidP="00C636D5">
      <w:pPr>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正明珠德</w:t>
      </w:r>
    </w:p>
    <w:p w:rsidR="00F03111" w:rsidRDefault="00F03111" w:rsidP="00C636D5">
      <w:pPr>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非人不得其便</w:t>
      </w:r>
    </w:p>
    <w:p w:rsidR="00F03111" w:rsidRDefault="00F03111" w:rsidP="00C636D5">
      <w:pPr>
        <w:spacing w:beforeLines="30" w:before="108"/>
        <w:ind w:leftChars="350" w:left="840"/>
        <w:jc w:val="both"/>
        <w:rPr>
          <w:rFonts w:eastAsia="標楷體"/>
          <w:b/>
          <w:sz w:val="21"/>
          <w:szCs w:val="20"/>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B</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能治四病</w:t>
      </w:r>
    </w:p>
    <w:p w:rsidR="00F03111" w:rsidRDefault="00F03111" w:rsidP="00C636D5">
      <w:pPr>
        <w:spacing w:beforeLines="30" w:before="108"/>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C</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能除黑暗</w:t>
      </w:r>
    </w:p>
    <w:p w:rsidR="00F03111" w:rsidRDefault="00F03111" w:rsidP="00C636D5">
      <w:pPr>
        <w:spacing w:beforeLines="30" w:before="108"/>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D</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能除熱寒</w:t>
      </w:r>
    </w:p>
    <w:p w:rsidR="00F03111" w:rsidRDefault="00F03111" w:rsidP="00C636D5">
      <w:pPr>
        <w:spacing w:beforeLines="30" w:before="108"/>
        <w:ind w:leftChars="350" w:left="840"/>
        <w:jc w:val="both"/>
        <w:rPr>
          <w:rFonts w:ascii="標楷體" w:eastAsia="標楷體" w:hAnsi="標楷體"/>
          <w:b/>
          <w:sz w:val="21"/>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E</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能治毒害</w:t>
      </w:r>
    </w:p>
    <w:p w:rsidR="00F03111" w:rsidRDefault="00F03111" w:rsidP="00C636D5">
      <w:pPr>
        <w:spacing w:beforeLines="30" w:before="108"/>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F</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能除眼疾盲瞽</w:t>
      </w:r>
    </w:p>
    <w:p w:rsidR="00F03111" w:rsidRDefault="00F03111" w:rsidP="00C636D5">
      <w:pPr>
        <w:spacing w:beforeLines="30" w:before="108"/>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G</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能除癩瘡惡腫</w:t>
      </w:r>
    </w:p>
    <w:p w:rsidR="00F03111" w:rsidRDefault="00F03111" w:rsidP="00C636D5">
      <w:pPr>
        <w:spacing w:beforeLines="30" w:before="108"/>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H</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能隨物顯色</w:t>
      </w:r>
    </w:p>
    <w:p w:rsidR="00F03111" w:rsidRDefault="00F03111" w:rsidP="00C636D5">
      <w:pPr>
        <w:spacing w:beforeLines="30" w:before="108"/>
        <w:ind w:leftChars="350" w:left="840"/>
        <w:jc w:val="both"/>
        <w:rPr>
          <w:rFonts w:ascii="標楷體" w:eastAsia="標楷體" w:hAnsi="標楷體"/>
          <w:b/>
          <w:sz w:val="21"/>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I</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能令濁水清</w:t>
      </w:r>
    </w:p>
    <w:p w:rsidR="00F03111" w:rsidRDefault="00F03111" w:rsidP="00C636D5">
      <w:pPr>
        <w:spacing w:beforeLines="30" w:before="108"/>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B</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明此等摩尼寶為天上寶</w:t>
      </w:r>
    </w:p>
    <w:p w:rsidR="00F03111" w:rsidRDefault="00F03111" w:rsidP="00C636D5">
      <w:pPr>
        <w:spacing w:beforeLines="30" w:before="108"/>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珠篋喻</w:t>
      </w:r>
    </w:p>
    <w:p w:rsidR="00F03111" w:rsidRPr="00C4453F" w:rsidRDefault="00F03111" w:rsidP="00C636D5">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3</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合說</w:t>
      </w:r>
    </w:p>
    <w:p w:rsidR="00F03111" w:rsidRDefault="00F03111" w:rsidP="00C636D5">
      <w:pPr>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般若具眾德如摩尼寶珠</w:t>
      </w:r>
    </w:p>
    <w:p w:rsidR="00F03111" w:rsidRPr="00C4453F" w:rsidRDefault="00F03111" w:rsidP="00C636D5">
      <w:pPr>
        <w:spacing w:beforeLines="30" w:before="108"/>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舍利為眾德住處如珠篋</w:t>
      </w:r>
    </w:p>
    <w:p w:rsidR="00F03111" w:rsidRDefault="00F03111" w:rsidP="00C636D5">
      <w:pPr>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舍利得供養</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皆由般若之力</w:t>
      </w:r>
    </w:p>
    <w:p w:rsidR="00F03111" w:rsidRDefault="00F03111" w:rsidP="00C636D5">
      <w:pPr>
        <w:spacing w:beforeLines="30" w:before="108"/>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B</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舍利是佛功德住處</w:t>
      </w:r>
    </w:p>
    <w:p w:rsidR="00F03111" w:rsidRDefault="00F03111" w:rsidP="00C636D5">
      <w:pPr>
        <w:spacing w:beforeLines="30" w:before="108"/>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C</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舍利是諸法相波羅蜜住處</w:t>
      </w:r>
    </w:p>
    <w:p w:rsidR="00F03111" w:rsidRPr="00C4453F" w:rsidRDefault="00F03111" w:rsidP="00D93CA3">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參</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滿十方恆河沙世界舍利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校量</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般若經卷</w:t>
      </w:r>
      <w:r w:rsidRPr="00C4453F">
        <w:rPr>
          <w:rFonts w:eastAsia="標楷體" w:hint="eastAsia"/>
          <w:b/>
          <w:sz w:val="21"/>
          <w:szCs w:val="20"/>
          <w:bdr w:val="single" w:sz="4" w:space="0" w:color="auto"/>
        </w:rPr>
        <w:t>」</w:t>
      </w:r>
    </w:p>
    <w:p w:rsidR="00F03111" w:rsidRPr="00C4453F" w:rsidRDefault="00F03111" w:rsidP="00D93CA3">
      <w:pPr>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歎般若法</w:t>
      </w:r>
    </w:p>
    <w:p w:rsidR="00F03111" w:rsidRPr="00742E68" w:rsidRDefault="00F03111" w:rsidP="00D93CA3">
      <w:pPr>
        <w:ind w:leftChars="150" w:left="360"/>
        <w:jc w:val="both"/>
        <w:rPr>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天主校量功德</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讚般若殊勝</w:t>
      </w:r>
    </w:p>
    <w:p w:rsidR="00F03111" w:rsidRPr="00C4453F" w:rsidRDefault="00F03111" w:rsidP="00D93CA3">
      <w:pPr>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般若中生諸佛舍利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持誦般若能具足眾德</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欲見佛生身</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法身</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應持誦般若</w:t>
      </w:r>
    </w:p>
    <w:p w:rsidR="00F03111" w:rsidRPr="00C4453F" w:rsidRDefault="00F03111" w:rsidP="00D93CA3">
      <w:pPr>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般若中生諸佛舍利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持誦般若能具足眾德</w:t>
      </w:r>
    </w:p>
    <w:p w:rsidR="00F03111" w:rsidRDefault="00F03111" w:rsidP="00C636D5">
      <w:pPr>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標義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天主取般若</w:t>
      </w:r>
    </w:p>
    <w:p w:rsidR="00F03111" w:rsidRDefault="00F03111" w:rsidP="008C5225">
      <w:pPr>
        <w:spacing w:beforeLines="30" w:before="108" w:line="376" w:lineRule="exact"/>
        <w:ind w:leftChars="300" w:left="720"/>
        <w:jc w:val="both"/>
        <w:rPr>
          <w:rFonts w:eastAsia="標楷體"/>
          <w:b/>
          <w:sz w:val="21"/>
          <w:szCs w:val="20"/>
          <w:bdr w:val="single" w:sz="4" w:space="0" w:color="auto"/>
        </w:rPr>
      </w:pPr>
      <w:r w:rsidRPr="001840D1">
        <w:rPr>
          <w:rFonts w:eastAsia="標楷體" w:hint="eastAsia"/>
          <w:b/>
          <w:sz w:val="21"/>
          <w:szCs w:val="20"/>
          <w:bdr w:val="single" w:sz="4" w:space="0" w:color="auto"/>
        </w:rPr>
        <w:t>B</w:t>
      </w:r>
      <w:r w:rsidRPr="001840D1">
        <w:rPr>
          <w:rFonts w:eastAsia="標楷體" w:hint="eastAsia"/>
          <w:b/>
          <w:sz w:val="21"/>
          <w:szCs w:val="20"/>
          <w:bdr w:val="single" w:sz="4" w:space="0" w:color="auto"/>
        </w:rPr>
        <w:t>、</w:t>
      </w:r>
      <w:r w:rsidRPr="001840D1">
        <w:rPr>
          <w:rFonts w:ascii="標楷體" w:eastAsia="標楷體" w:hAnsi="標楷體" w:hint="eastAsia"/>
          <w:b/>
          <w:sz w:val="21"/>
          <w:bdr w:val="single" w:sz="4" w:space="0" w:color="auto"/>
        </w:rPr>
        <w:t>釋因由</w:t>
      </w:r>
      <w:r w:rsidRPr="001840D1">
        <w:rPr>
          <w:rFonts w:eastAsia="標楷體" w:hint="eastAsia"/>
          <w:b/>
          <w:sz w:val="21"/>
          <w:szCs w:val="20"/>
          <w:bdr w:val="single" w:sz="4" w:space="0" w:color="auto"/>
        </w:rPr>
        <w:t>：</w:t>
      </w:r>
      <w:r w:rsidRPr="001840D1">
        <w:rPr>
          <w:rFonts w:ascii="標楷體" w:eastAsia="標楷體" w:hAnsi="標楷體" w:hint="eastAsia"/>
          <w:b/>
          <w:sz w:val="21"/>
          <w:bdr w:val="single" w:sz="4" w:space="0" w:color="auto"/>
        </w:rPr>
        <w:t>般若修薰故</w:t>
      </w:r>
      <w:r w:rsidRPr="001840D1">
        <w:rPr>
          <w:rFonts w:eastAsia="標楷體" w:hint="eastAsia"/>
          <w:b/>
          <w:sz w:val="21"/>
          <w:szCs w:val="20"/>
          <w:bdr w:val="single" w:sz="4" w:space="0" w:color="auto"/>
        </w:rPr>
        <w:t>，</w:t>
      </w:r>
      <w:r w:rsidRPr="001840D1">
        <w:rPr>
          <w:rFonts w:ascii="標楷體" w:eastAsia="標楷體" w:hAnsi="標楷體" w:hint="eastAsia"/>
          <w:b/>
          <w:sz w:val="21"/>
          <w:bdr w:val="single" w:sz="4" w:space="0" w:color="auto"/>
        </w:rPr>
        <w:t>舍利得供養</w:t>
      </w:r>
    </w:p>
    <w:p w:rsidR="00F03111" w:rsidRPr="00C4453F" w:rsidRDefault="00F03111" w:rsidP="008C5225">
      <w:pPr>
        <w:spacing w:beforeLines="30" w:before="108" w:line="376" w:lineRule="exact"/>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C</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校量舍利與般若之功德</w:t>
      </w:r>
    </w:p>
    <w:p w:rsidR="00F03111" w:rsidRDefault="00F03111" w:rsidP="008C5225">
      <w:pPr>
        <w:spacing w:line="376" w:lineRule="exact"/>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供養舍利功德</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人天中受福樂</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亦以福德因緣故</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當得盡苦</w:t>
      </w:r>
    </w:p>
    <w:p w:rsidR="00F03111" w:rsidRDefault="00F03111" w:rsidP="008C5225">
      <w:pPr>
        <w:spacing w:beforeLines="30" w:before="108" w:line="376" w:lineRule="exact"/>
        <w:ind w:leftChars="350" w:left="84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B</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持誦般若功德</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具六度眾德住菩薩位</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得勝神通遊諸佛國</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隨類應現，成就眾生</w:t>
      </w:r>
    </w:p>
    <w:p w:rsidR="00F03111" w:rsidRDefault="00F03111" w:rsidP="008C5225">
      <w:pPr>
        <w:spacing w:beforeLines="30" w:before="108" w:line="376" w:lineRule="exact"/>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D</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結成</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供養般若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則為供養舍利</w:t>
      </w:r>
    </w:p>
    <w:p w:rsidR="00F03111" w:rsidRDefault="00F03111" w:rsidP="008C5225">
      <w:pPr>
        <w:spacing w:beforeLines="30" w:before="108" w:line="376" w:lineRule="exact"/>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欲見十方現在諸佛生身</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法身</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應持誦般若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亦以法相修念佛三昧</w:t>
      </w:r>
    </w:p>
    <w:p w:rsidR="00F03111" w:rsidRPr="00742E68" w:rsidRDefault="00F03111" w:rsidP="00591470">
      <w:pPr>
        <w:spacing w:line="348" w:lineRule="exact"/>
        <w:ind w:leftChars="100" w:left="240"/>
        <w:jc w:val="both"/>
        <w:rPr>
          <w:b/>
          <w:szCs w:val="20"/>
          <w:bdr w:val="single" w:sz="4" w:space="0" w:color="auto"/>
        </w:rPr>
      </w:pPr>
      <w:r w:rsidRPr="00742E68">
        <w:rPr>
          <w:rFonts w:hint="eastAsia"/>
          <w:b/>
          <w:szCs w:val="20"/>
          <w:bdr w:val="single" w:sz="4" w:space="0" w:color="auto"/>
        </w:rPr>
        <w:t>二、明「持誦說般若」與「佛住三事示現、說十二部經」功德齊</w:t>
      </w:r>
    </w:p>
    <w:p w:rsidR="00F03111" w:rsidRPr="00742E68" w:rsidRDefault="00F03111" w:rsidP="00591470">
      <w:pPr>
        <w:spacing w:line="348" w:lineRule="exact"/>
        <w:ind w:leftChars="150" w:left="360"/>
        <w:jc w:val="both"/>
        <w:rPr>
          <w:b/>
          <w:szCs w:val="20"/>
          <w:bdr w:val="single" w:sz="4" w:space="0" w:color="auto"/>
        </w:rPr>
      </w:pPr>
      <w:r w:rsidRPr="00742E68">
        <w:rPr>
          <w:rFonts w:hint="eastAsia"/>
          <w:b/>
          <w:szCs w:val="20"/>
          <w:bdr w:val="single" w:sz="4" w:space="0" w:color="auto"/>
        </w:rPr>
        <w:t>（一）菩薩說般若勸導大乘發菩薩心，佛說十二部經勸導三乘雜發三乘意</w:t>
      </w:r>
    </w:p>
    <w:p w:rsidR="00F03111" w:rsidRDefault="00F03111" w:rsidP="00591470">
      <w:pPr>
        <w:spacing w:beforeLines="30" w:before="108" w:line="348" w:lineRule="exact"/>
        <w:ind w:leftChars="150" w:left="360"/>
        <w:jc w:val="both"/>
        <w:rPr>
          <w:b/>
        </w:rPr>
      </w:pPr>
      <w:r w:rsidRPr="00742E68">
        <w:rPr>
          <w:rFonts w:hint="eastAsia"/>
          <w:b/>
          <w:szCs w:val="20"/>
          <w:bdr w:val="single" w:sz="4" w:space="0" w:color="auto"/>
        </w:rPr>
        <w:t>（二）般若為三事示現及十二部經之本</w:t>
      </w:r>
    </w:p>
    <w:p w:rsidR="00F03111" w:rsidRPr="00742E68" w:rsidRDefault="00F03111" w:rsidP="00591470">
      <w:pPr>
        <w:spacing w:beforeLines="30" w:before="108" w:line="348" w:lineRule="exact"/>
        <w:ind w:leftChars="100" w:left="240"/>
        <w:jc w:val="both"/>
        <w:rPr>
          <w:b/>
          <w:szCs w:val="20"/>
          <w:bdr w:val="single" w:sz="4" w:space="0" w:color="auto"/>
        </w:rPr>
      </w:pPr>
      <w:r w:rsidRPr="00742E68">
        <w:rPr>
          <w:rFonts w:hint="eastAsia"/>
          <w:b/>
          <w:szCs w:val="20"/>
          <w:bdr w:val="single" w:sz="4" w:space="0" w:color="auto"/>
        </w:rPr>
        <w:t>三、明供養經卷與供養佛平等無異</w:t>
      </w:r>
    </w:p>
    <w:p w:rsidR="00F03111" w:rsidRPr="00742E68" w:rsidRDefault="00F03111" w:rsidP="00591470">
      <w:pPr>
        <w:spacing w:beforeLines="30" w:before="108" w:line="348" w:lineRule="exact"/>
        <w:ind w:leftChars="100" w:left="240"/>
        <w:jc w:val="both"/>
        <w:rPr>
          <w:b/>
          <w:szCs w:val="20"/>
          <w:bdr w:val="single" w:sz="4" w:space="0" w:color="auto"/>
        </w:rPr>
      </w:pPr>
      <w:r w:rsidRPr="00742E68">
        <w:rPr>
          <w:rFonts w:hint="eastAsia"/>
          <w:b/>
          <w:szCs w:val="20"/>
          <w:bdr w:val="single" w:sz="4" w:space="0" w:color="auto"/>
        </w:rPr>
        <w:t>四、明般若功德顯殊勝因緣</w:t>
      </w:r>
    </w:p>
    <w:p w:rsidR="00F03111" w:rsidRPr="00742E68" w:rsidRDefault="00F03111" w:rsidP="00591470">
      <w:pPr>
        <w:spacing w:line="348" w:lineRule="exact"/>
        <w:ind w:leftChars="150" w:left="360"/>
        <w:jc w:val="both"/>
        <w:rPr>
          <w:b/>
          <w:bdr w:val="single" w:sz="4" w:space="0" w:color="auto"/>
        </w:rPr>
      </w:pPr>
      <w:r w:rsidRPr="00742E68">
        <w:rPr>
          <w:rFonts w:hint="eastAsia"/>
          <w:b/>
          <w:szCs w:val="20"/>
          <w:bdr w:val="single" w:sz="4" w:space="0" w:color="auto"/>
        </w:rPr>
        <w:t>（一）離內怖畏：</w:t>
      </w:r>
      <w:r w:rsidRPr="00742E68">
        <w:rPr>
          <w:rFonts w:hint="eastAsia"/>
          <w:b/>
          <w:bdr w:val="single" w:sz="4" w:space="0" w:color="auto"/>
        </w:rPr>
        <w:t>般若能破一切苦惱、衰病、怖畏等</w:t>
      </w:r>
    </w:p>
    <w:p w:rsidR="00F03111" w:rsidRPr="00742E68" w:rsidRDefault="00F03111" w:rsidP="00591470">
      <w:pPr>
        <w:spacing w:line="348" w:lineRule="exact"/>
        <w:ind w:leftChars="200" w:left="480"/>
        <w:jc w:val="both"/>
        <w:rPr>
          <w:b/>
          <w:szCs w:val="20"/>
          <w:bdr w:val="single" w:sz="4" w:space="0" w:color="auto"/>
        </w:rPr>
      </w:pPr>
      <w:r w:rsidRPr="00742E68">
        <w:rPr>
          <w:rFonts w:hint="eastAsia"/>
          <w:b/>
          <w:szCs w:val="20"/>
          <w:bdr w:val="single" w:sz="4" w:space="0" w:color="auto"/>
        </w:rPr>
        <w:t>1</w:t>
      </w:r>
      <w:r w:rsidRPr="00742E68">
        <w:rPr>
          <w:rFonts w:hint="eastAsia"/>
          <w:b/>
          <w:szCs w:val="20"/>
          <w:bdr w:val="single" w:sz="4" w:space="0" w:color="auto"/>
        </w:rPr>
        <w:t>、法</w:t>
      </w:r>
    </w:p>
    <w:p w:rsidR="00F03111" w:rsidRPr="00742E68" w:rsidRDefault="00F03111" w:rsidP="00591470">
      <w:pPr>
        <w:spacing w:beforeLines="30" w:before="108" w:line="348" w:lineRule="exact"/>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、喻</w:t>
      </w:r>
    </w:p>
    <w:p w:rsidR="00F03111" w:rsidRPr="00742E68" w:rsidRDefault="00F03111" w:rsidP="00591470">
      <w:pPr>
        <w:spacing w:beforeLines="30" w:before="108" w:line="348" w:lineRule="exact"/>
        <w:ind w:leftChars="200" w:left="480"/>
        <w:jc w:val="both"/>
        <w:rPr>
          <w:b/>
          <w:szCs w:val="20"/>
          <w:bdr w:val="single" w:sz="4" w:space="0" w:color="auto"/>
        </w:rPr>
      </w:pPr>
      <w:r w:rsidRPr="00742E68">
        <w:rPr>
          <w:rFonts w:hint="eastAsia"/>
          <w:b/>
          <w:szCs w:val="20"/>
          <w:bdr w:val="single" w:sz="4" w:space="0" w:color="auto"/>
        </w:rPr>
        <w:t>3</w:t>
      </w:r>
      <w:r w:rsidRPr="00742E68">
        <w:rPr>
          <w:rFonts w:hint="eastAsia"/>
          <w:b/>
          <w:szCs w:val="20"/>
          <w:bdr w:val="single" w:sz="4" w:space="0" w:color="auto"/>
        </w:rPr>
        <w:t>、合</w:t>
      </w:r>
    </w:p>
    <w:p w:rsidR="00F03111" w:rsidRPr="00742E68" w:rsidRDefault="00F03111" w:rsidP="00DA7B4B">
      <w:pPr>
        <w:spacing w:beforeLines="30" w:before="108"/>
        <w:ind w:leftChars="150" w:left="360"/>
        <w:jc w:val="both"/>
        <w:rPr>
          <w:b/>
          <w:szCs w:val="20"/>
          <w:bdr w:val="single" w:sz="4" w:space="0" w:color="auto"/>
        </w:rPr>
      </w:pPr>
      <w:r w:rsidRPr="00742E68">
        <w:rPr>
          <w:rFonts w:hint="eastAsia"/>
          <w:b/>
          <w:szCs w:val="20"/>
          <w:bdr w:val="single" w:sz="4" w:space="0" w:color="auto"/>
        </w:rPr>
        <w:t>（二）離外怖畏</w:t>
      </w:r>
    </w:p>
    <w:p w:rsidR="00F03111" w:rsidRPr="00742E68" w:rsidRDefault="00F03111" w:rsidP="00DA7B4B">
      <w:pPr>
        <w:ind w:leftChars="200" w:left="480"/>
        <w:jc w:val="both"/>
        <w:rPr>
          <w:b/>
          <w:szCs w:val="20"/>
          <w:bdr w:val="single" w:sz="4" w:space="0" w:color="auto"/>
        </w:rPr>
      </w:pPr>
      <w:r w:rsidRPr="00742E68">
        <w:rPr>
          <w:rFonts w:hint="eastAsia"/>
          <w:b/>
          <w:szCs w:val="20"/>
          <w:bdr w:val="single" w:sz="4" w:space="0" w:color="auto"/>
        </w:rPr>
        <w:t>1</w:t>
      </w:r>
      <w:r w:rsidRPr="00742E68">
        <w:rPr>
          <w:rFonts w:hint="eastAsia"/>
          <w:b/>
          <w:szCs w:val="20"/>
          <w:bdr w:val="single" w:sz="4" w:space="0" w:color="auto"/>
        </w:rPr>
        <w:t>、法說</w:t>
      </w:r>
    </w:p>
    <w:p w:rsidR="00F03111" w:rsidRPr="00742E68" w:rsidRDefault="00F03111" w:rsidP="00DA7B4B">
      <w:pPr>
        <w:spacing w:beforeLines="30" w:before="108"/>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、分譬</w:t>
      </w:r>
    </w:p>
    <w:p w:rsidR="00F03111" w:rsidRPr="00742E68" w:rsidRDefault="00F03111" w:rsidP="00DA7B4B">
      <w:pPr>
        <w:ind w:leftChars="250" w:left="60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1</w:t>
      </w:r>
      <w:r w:rsidRPr="00742E68">
        <w:rPr>
          <w:rFonts w:hint="eastAsia"/>
          <w:b/>
          <w:szCs w:val="20"/>
          <w:bdr w:val="single" w:sz="4" w:space="0" w:color="auto"/>
        </w:rPr>
        <w:t>）摩尼珠喻</w:t>
      </w:r>
    </w:p>
    <w:p w:rsidR="00F03111" w:rsidRPr="00742E68" w:rsidRDefault="00F03111" w:rsidP="00DA7B4B">
      <w:pPr>
        <w:ind w:leftChars="300" w:left="720"/>
        <w:jc w:val="both"/>
        <w:rPr>
          <w:b/>
          <w:szCs w:val="20"/>
          <w:bdr w:val="single" w:sz="4" w:space="0" w:color="auto"/>
        </w:rPr>
      </w:pPr>
      <w:r w:rsidRPr="00742E68">
        <w:rPr>
          <w:rFonts w:hint="eastAsia"/>
          <w:b/>
          <w:szCs w:val="20"/>
          <w:bdr w:val="single" w:sz="4" w:space="0" w:color="auto"/>
        </w:rPr>
        <w:t>A</w:t>
      </w:r>
      <w:r w:rsidRPr="00742E68">
        <w:rPr>
          <w:rFonts w:hint="eastAsia"/>
          <w:b/>
          <w:szCs w:val="20"/>
          <w:bdr w:val="single" w:sz="4" w:space="0" w:color="auto"/>
        </w:rPr>
        <w:t>、正明：般若大寶，如摩尼寶珠，隨願皆得</w:t>
      </w:r>
    </w:p>
    <w:p w:rsidR="00F03111" w:rsidRDefault="00F03111" w:rsidP="00DA7B4B">
      <w:pPr>
        <w:spacing w:beforeLines="30" w:before="108"/>
        <w:ind w:leftChars="300" w:left="720"/>
        <w:jc w:val="both"/>
        <w:rPr>
          <w:rStyle w:val="a8"/>
        </w:rPr>
      </w:pPr>
      <w:r w:rsidRPr="00742E68">
        <w:rPr>
          <w:rFonts w:hint="eastAsia"/>
          <w:b/>
          <w:bdr w:val="single" w:sz="4" w:space="0" w:color="auto"/>
        </w:rPr>
        <w:t>B</w:t>
      </w:r>
      <w:r w:rsidRPr="00742E68">
        <w:rPr>
          <w:rFonts w:hint="eastAsia"/>
          <w:b/>
          <w:bdr w:val="single" w:sz="4" w:space="0" w:color="auto"/>
        </w:rPr>
        <w:t>、</w:t>
      </w:r>
      <w:r w:rsidRPr="00742E68">
        <w:rPr>
          <w:rFonts w:hint="eastAsia"/>
          <w:b/>
          <w:szCs w:val="20"/>
          <w:bdr w:val="single" w:sz="4" w:space="0" w:color="auto"/>
        </w:rPr>
        <w:t>別辨摩尼寶珠：出處、功能、種類</w:t>
      </w:r>
    </w:p>
    <w:p w:rsidR="00F03111" w:rsidRPr="00742E68" w:rsidRDefault="00F03111" w:rsidP="00DA7B4B">
      <w:pPr>
        <w:ind w:leftChars="350" w:left="840"/>
        <w:jc w:val="both"/>
        <w:rPr>
          <w:b/>
          <w:szCs w:val="20"/>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）出處</w:t>
      </w:r>
    </w:p>
    <w:p w:rsidR="00F03111" w:rsidRPr="00742E68" w:rsidRDefault="00F03111" w:rsidP="00F257DD">
      <w:pPr>
        <w:spacing w:beforeLines="30" w:before="108" w:line="370" w:lineRule="exact"/>
        <w:ind w:leftChars="350" w:left="84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）功能</w:t>
      </w:r>
    </w:p>
    <w:p w:rsidR="00F03111" w:rsidRPr="00742E68" w:rsidRDefault="00F03111" w:rsidP="00F257DD">
      <w:pPr>
        <w:spacing w:beforeLines="30" w:before="108" w:line="370" w:lineRule="exact"/>
        <w:ind w:leftChars="350" w:left="84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C</w:t>
      </w:r>
      <w:r w:rsidRPr="00742E68">
        <w:rPr>
          <w:rFonts w:hint="eastAsia"/>
          <w:b/>
          <w:szCs w:val="20"/>
          <w:bdr w:val="single" w:sz="4" w:space="0" w:color="auto"/>
        </w:rPr>
        <w:t>）種類</w:t>
      </w:r>
    </w:p>
    <w:p w:rsidR="00F03111" w:rsidRPr="00742E68" w:rsidRDefault="00F03111" w:rsidP="00F257DD">
      <w:pPr>
        <w:spacing w:beforeLines="30" w:before="108" w:line="370" w:lineRule="exact"/>
        <w:ind w:leftChars="350" w:left="84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D</w:t>
      </w:r>
      <w:r w:rsidRPr="00742E68">
        <w:rPr>
          <w:rFonts w:hint="eastAsia"/>
          <w:b/>
          <w:szCs w:val="20"/>
          <w:bdr w:val="single" w:sz="4" w:space="0" w:color="auto"/>
        </w:rPr>
        <w:t>）珠所在處亦有威德</w:t>
      </w:r>
    </w:p>
    <w:p w:rsidR="00F03111" w:rsidRDefault="00F03111" w:rsidP="00F257DD">
      <w:pPr>
        <w:spacing w:beforeLines="30" w:before="108" w:line="370" w:lineRule="exact"/>
        <w:ind w:leftChars="300" w:left="720"/>
        <w:jc w:val="both"/>
        <w:rPr>
          <w:b/>
        </w:rPr>
      </w:pPr>
      <w:r w:rsidRPr="00742E68">
        <w:rPr>
          <w:rFonts w:hint="eastAsia"/>
          <w:b/>
          <w:szCs w:val="20"/>
          <w:bdr w:val="single" w:sz="4" w:space="0" w:color="auto"/>
        </w:rPr>
        <w:t>C</w:t>
      </w:r>
      <w:r w:rsidRPr="00742E68">
        <w:rPr>
          <w:rFonts w:hint="eastAsia"/>
          <w:b/>
          <w:szCs w:val="20"/>
          <w:bdr w:val="single" w:sz="4" w:space="0" w:color="auto"/>
        </w:rPr>
        <w:t>、般若與寶珠之功德校量</w:t>
      </w:r>
    </w:p>
    <w:p w:rsidR="00F03111" w:rsidRPr="00742E68" w:rsidRDefault="00F03111" w:rsidP="00F257DD">
      <w:pPr>
        <w:spacing w:line="370" w:lineRule="exact"/>
        <w:ind w:leftChars="350" w:left="84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）以珠德喻般若德</w:t>
      </w:r>
    </w:p>
    <w:p w:rsidR="00F03111" w:rsidRPr="00742E68" w:rsidRDefault="00F03111" w:rsidP="00F257DD">
      <w:pPr>
        <w:spacing w:line="370" w:lineRule="exact"/>
        <w:ind w:leftChars="400" w:left="960"/>
        <w:jc w:val="both"/>
        <w:rPr>
          <w:b/>
          <w:bdr w:val="single" w:sz="4" w:space="0" w:color="auto"/>
        </w:rPr>
      </w:pP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隨意所願，所在處</w:t>
      </w:r>
      <w:r w:rsidRPr="00742E68">
        <w:rPr>
          <w:rFonts w:hint="eastAsia"/>
          <w:b/>
          <w:bCs/>
          <w:bdr w:val="single" w:sz="4" w:space="0" w:color="auto"/>
        </w:rPr>
        <w:t>非人不得其便</w:t>
      </w:r>
    </w:p>
    <w:p w:rsidR="00F03111" w:rsidRDefault="00F03111" w:rsidP="00F257DD">
      <w:pPr>
        <w:spacing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隨意所願</w:t>
      </w:r>
    </w:p>
    <w:p w:rsidR="00F03111" w:rsidRDefault="00F03111" w:rsidP="00F257DD">
      <w:pPr>
        <w:spacing w:line="370" w:lineRule="exact"/>
        <w:ind w:leftChars="500" w:left="1200"/>
        <w:jc w:val="both"/>
        <w:rPr>
          <w:bCs/>
        </w:rPr>
      </w:pPr>
      <w:r w:rsidRPr="00742E68">
        <w:rPr>
          <w:rFonts w:hint="eastAsia"/>
          <w:b/>
          <w:szCs w:val="20"/>
          <w:bdr w:val="single" w:sz="4" w:space="0" w:color="auto"/>
        </w:rPr>
        <w:t>Ⅰ、如意寶珠</w:t>
      </w:r>
      <w:r w:rsidRPr="00742E68">
        <w:rPr>
          <w:rFonts w:hint="eastAsia"/>
          <w:b/>
          <w:bCs/>
          <w:bdr w:val="single" w:sz="4" w:space="0" w:color="auto"/>
        </w:rPr>
        <w:t>能與在家人今世富樂</w:t>
      </w:r>
    </w:p>
    <w:p w:rsidR="00F03111" w:rsidRDefault="00F03111" w:rsidP="00F257DD">
      <w:pPr>
        <w:spacing w:beforeLines="30" w:before="108" w:line="370" w:lineRule="exact"/>
        <w:ind w:leftChars="500" w:left="1200"/>
        <w:jc w:val="both"/>
        <w:rPr>
          <w:bCs/>
        </w:rPr>
      </w:pPr>
      <w:r w:rsidRPr="00742E68">
        <w:rPr>
          <w:rFonts w:hint="eastAsia"/>
          <w:b/>
          <w:szCs w:val="20"/>
          <w:bdr w:val="single" w:sz="4" w:space="0" w:color="auto"/>
        </w:rPr>
        <w:t>Ⅱ、般若波羅蜜</w:t>
      </w:r>
      <w:r w:rsidRPr="00742E68">
        <w:rPr>
          <w:rFonts w:hint="eastAsia"/>
          <w:b/>
          <w:bdr w:val="single" w:sz="4" w:space="0" w:color="auto"/>
        </w:rPr>
        <w:t>能與出家求道人三乘解脫樂</w:t>
      </w:r>
    </w:p>
    <w:p w:rsidR="00F03111" w:rsidRDefault="00F03111" w:rsidP="00F257DD">
      <w:pPr>
        <w:spacing w:beforeLines="30" w:before="108" w:line="370" w:lineRule="exact"/>
        <w:ind w:leftChars="450" w:left="1080"/>
        <w:jc w:val="both"/>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Cs/>
          <w:bdr w:val="single" w:sz="4" w:space="0" w:color="auto"/>
        </w:rPr>
        <w:t>非人不得其便</w:t>
      </w:r>
    </w:p>
    <w:p w:rsidR="00F03111" w:rsidRDefault="00F03111" w:rsidP="00F257DD">
      <w:pPr>
        <w:spacing w:line="370" w:lineRule="exact"/>
        <w:ind w:leftChars="500" w:left="1200"/>
        <w:jc w:val="both"/>
        <w:rPr>
          <w:bCs/>
        </w:rPr>
      </w:pPr>
      <w:r w:rsidRPr="00742E68">
        <w:rPr>
          <w:rFonts w:hint="eastAsia"/>
          <w:b/>
          <w:szCs w:val="20"/>
          <w:bdr w:val="single" w:sz="4" w:space="0" w:color="auto"/>
        </w:rPr>
        <w:t>Ⅰ、如意寶珠所在處</w:t>
      </w:r>
    </w:p>
    <w:p w:rsidR="00F03111" w:rsidRDefault="00F03111" w:rsidP="00F257DD">
      <w:pPr>
        <w:spacing w:beforeLines="30" w:before="108" w:line="370" w:lineRule="exact"/>
        <w:ind w:leftChars="500" w:left="1200"/>
        <w:jc w:val="both"/>
        <w:rPr>
          <w:bCs/>
        </w:rPr>
      </w:pPr>
      <w:r w:rsidRPr="00742E68">
        <w:rPr>
          <w:rFonts w:hint="eastAsia"/>
          <w:b/>
          <w:szCs w:val="20"/>
          <w:bdr w:val="single" w:sz="4" w:space="0" w:color="auto"/>
        </w:rPr>
        <w:t>Ⅱ、般若波羅蜜所在處</w:t>
      </w:r>
    </w:p>
    <w:p w:rsidR="00F03111" w:rsidRDefault="00F03111" w:rsidP="00F257DD">
      <w:pPr>
        <w:spacing w:line="370" w:lineRule="exact"/>
        <w:ind w:leftChars="550" w:left="1320"/>
        <w:jc w:val="both"/>
        <w:rPr>
          <w:bCs/>
        </w:rPr>
      </w:pPr>
      <w:r w:rsidRPr="00742E68">
        <w:rPr>
          <w:rFonts w:hint="eastAsia"/>
          <w:b/>
          <w:szCs w:val="20"/>
          <w:bdr w:val="single" w:sz="4" w:space="0" w:color="auto"/>
        </w:rPr>
        <w:t>（Ⅰ）惡邪羅剎</w:t>
      </w:r>
      <w:r w:rsidRPr="00742E68">
        <w:rPr>
          <w:rFonts w:hint="eastAsia"/>
          <w:b/>
          <w:bdr w:val="single" w:sz="4" w:space="0" w:color="auto"/>
        </w:rPr>
        <w:t>不能壞行者心</w:t>
      </w:r>
    </w:p>
    <w:p w:rsidR="00F03111" w:rsidRPr="00742E68" w:rsidRDefault="00F03111" w:rsidP="00F257DD">
      <w:pPr>
        <w:spacing w:beforeLines="30" w:before="108" w:line="370" w:lineRule="exact"/>
        <w:ind w:leftChars="550" w:left="1320"/>
        <w:jc w:val="both"/>
        <w:rPr>
          <w:b/>
          <w:szCs w:val="20"/>
          <w:bdr w:val="single" w:sz="4" w:space="0" w:color="auto"/>
        </w:rPr>
      </w:pPr>
      <w:r w:rsidRPr="00742E68">
        <w:rPr>
          <w:rFonts w:hint="eastAsia"/>
          <w:b/>
          <w:szCs w:val="20"/>
          <w:bdr w:val="single" w:sz="4" w:space="0" w:color="auto"/>
        </w:rPr>
        <w:t>（Ⅱ）魔及諸惡鬼等不能得便</w:t>
      </w:r>
    </w:p>
    <w:p w:rsidR="00F03111" w:rsidRPr="00742E68" w:rsidRDefault="00F03111" w:rsidP="000318E8">
      <w:pPr>
        <w:spacing w:beforeLines="30" w:before="108"/>
        <w:ind w:leftChars="400" w:left="960"/>
        <w:jc w:val="both"/>
        <w:rPr>
          <w:b/>
          <w:bdr w:val="single" w:sz="4" w:space="0" w:color="auto"/>
        </w:rPr>
      </w:pPr>
      <w:r w:rsidRPr="00742E68">
        <w:rPr>
          <w:rFonts w:hint="eastAsia"/>
          <w:b/>
          <w:bdr w:val="single" w:sz="4" w:space="0" w:color="auto"/>
        </w:rPr>
        <w:t>b</w:t>
      </w:r>
      <w:r w:rsidRPr="00742E68">
        <w:rPr>
          <w:rFonts w:hint="eastAsia"/>
          <w:b/>
          <w:bdr w:val="single" w:sz="4" w:space="0" w:color="auto"/>
        </w:rPr>
        <w:t>、能除根本四病</w:t>
      </w:r>
    </w:p>
    <w:p w:rsidR="00F03111" w:rsidRPr="00742E68" w:rsidRDefault="00F03111" w:rsidP="000318E8">
      <w:pPr>
        <w:ind w:leftChars="450" w:left="108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）寶珠能除風、熱、冷、雜等病</w:t>
      </w:r>
    </w:p>
    <w:p w:rsidR="00F03111" w:rsidRDefault="00F03111" w:rsidP="000318E8">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般若波羅蜜</w:t>
      </w:r>
      <w:r w:rsidRPr="00742E68">
        <w:rPr>
          <w:rFonts w:hint="eastAsia"/>
          <w:b/>
          <w:bCs/>
          <w:bdr w:val="single" w:sz="4" w:space="0" w:color="auto"/>
        </w:rPr>
        <w:t>能除</w:t>
      </w:r>
      <w:r w:rsidRPr="00742E68">
        <w:rPr>
          <w:rFonts w:hint="eastAsia"/>
          <w:b/>
          <w:bdr w:val="single" w:sz="4" w:space="0" w:color="auto"/>
        </w:rPr>
        <w:t>貪、瞋、癡、等分</w:t>
      </w:r>
      <w:r w:rsidRPr="00742E68">
        <w:rPr>
          <w:rFonts w:hint="eastAsia"/>
          <w:b/>
          <w:bCs/>
          <w:bdr w:val="single" w:sz="4" w:space="0" w:color="auto"/>
        </w:rPr>
        <w:t>等病</w:t>
      </w:r>
    </w:p>
    <w:p w:rsidR="00F03111" w:rsidRDefault="00F03111" w:rsidP="000318E8">
      <w:pPr>
        <w:spacing w:beforeLines="30" w:before="108"/>
        <w:ind w:leftChars="400" w:left="960"/>
        <w:jc w:val="both"/>
        <w:rPr>
          <w:bCs/>
        </w:rPr>
      </w:pPr>
      <w:r w:rsidRPr="00742E68">
        <w:rPr>
          <w:rFonts w:hint="eastAsia"/>
          <w:b/>
          <w:szCs w:val="20"/>
          <w:bdr w:val="single" w:sz="4" w:space="0" w:color="auto"/>
        </w:rPr>
        <w:t>c</w:t>
      </w:r>
      <w:r w:rsidRPr="00742E68">
        <w:rPr>
          <w:rFonts w:hint="eastAsia"/>
          <w:b/>
          <w:szCs w:val="20"/>
          <w:bdr w:val="single" w:sz="4" w:space="0" w:color="auto"/>
        </w:rPr>
        <w:t>、</w:t>
      </w:r>
      <w:r w:rsidRPr="00742E68">
        <w:rPr>
          <w:rFonts w:hint="eastAsia"/>
          <w:b/>
          <w:bCs/>
          <w:bdr w:val="single" w:sz="4" w:space="0" w:color="auto"/>
        </w:rPr>
        <w:t>寶珠能除黑闇，</w:t>
      </w:r>
      <w:r w:rsidRPr="00742E68">
        <w:rPr>
          <w:rFonts w:hint="eastAsia"/>
          <w:b/>
          <w:bdr w:val="single" w:sz="4" w:space="0" w:color="auto"/>
        </w:rPr>
        <w:t>般若能除三界黑闇</w:t>
      </w:r>
    </w:p>
    <w:p w:rsidR="00F03111" w:rsidRDefault="00F03111" w:rsidP="000318E8">
      <w:pPr>
        <w:spacing w:beforeLines="30" w:before="108"/>
        <w:ind w:leftChars="400" w:left="960"/>
        <w:jc w:val="both"/>
        <w:rPr>
          <w:bCs/>
        </w:rPr>
      </w:pPr>
      <w:r w:rsidRPr="00742E68">
        <w:rPr>
          <w:rFonts w:hint="eastAsia"/>
          <w:b/>
          <w:szCs w:val="20"/>
          <w:bdr w:val="single" w:sz="4" w:space="0" w:color="auto"/>
        </w:rPr>
        <w:t>d</w:t>
      </w:r>
      <w:r w:rsidRPr="00742E68">
        <w:rPr>
          <w:rFonts w:hint="eastAsia"/>
          <w:b/>
          <w:szCs w:val="20"/>
          <w:bdr w:val="single" w:sz="4" w:space="0" w:color="auto"/>
        </w:rPr>
        <w:t>、</w:t>
      </w:r>
      <w:r w:rsidRPr="00742E68">
        <w:rPr>
          <w:rFonts w:hint="eastAsia"/>
          <w:b/>
          <w:bCs/>
          <w:bdr w:val="single" w:sz="4" w:space="0" w:color="auto"/>
        </w:rPr>
        <w:t>能除熱寒</w:t>
      </w:r>
    </w:p>
    <w:p w:rsidR="00F03111" w:rsidRDefault="00F03111" w:rsidP="000318E8">
      <w:pPr>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）寶珠</w:t>
      </w:r>
      <w:r w:rsidRPr="00742E68">
        <w:rPr>
          <w:rFonts w:hint="eastAsia"/>
          <w:b/>
          <w:bCs/>
          <w:bdr w:val="single" w:sz="4" w:space="0" w:color="auto"/>
        </w:rPr>
        <w:t>能除熱，</w:t>
      </w:r>
      <w:r w:rsidRPr="00742E68">
        <w:rPr>
          <w:rFonts w:hint="eastAsia"/>
          <w:b/>
          <w:bdr w:val="single" w:sz="4" w:space="0" w:color="auto"/>
        </w:rPr>
        <w:t>般若能除婬欲、瞋恚熱</w:t>
      </w:r>
    </w:p>
    <w:p w:rsidR="00F03111" w:rsidRDefault="00F03111" w:rsidP="000318E8">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Cs/>
          <w:bdr w:val="single" w:sz="4" w:space="0" w:color="auto"/>
        </w:rPr>
        <w:t>寶珠能除冷，</w:t>
      </w:r>
      <w:r w:rsidRPr="00742E68">
        <w:rPr>
          <w:rFonts w:hint="eastAsia"/>
          <w:b/>
          <w:bdr w:val="single" w:sz="4" w:space="0" w:color="auto"/>
        </w:rPr>
        <w:t>般若能除無明、不信等冷心</w:t>
      </w:r>
    </w:p>
    <w:p w:rsidR="00F03111" w:rsidRDefault="00F03111" w:rsidP="000318E8">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c</w:t>
      </w:r>
      <w:r w:rsidRPr="00742E68">
        <w:rPr>
          <w:rFonts w:hint="eastAsia"/>
          <w:b/>
          <w:szCs w:val="20"/>
          <w:bdr w:val="single" w:sz="4" w:space="0" w:color="auto"/>
        </w:rPr>
        <w:t>）日月雖能除冷熱，不如般若</w:t>
      </w:r>
      <w:r w:rsidRPr="00742E68">
        <w:rPr>
          <w:rFonts w:hint="eastAsia"/>
          <w:b/>
          <w:bCs/>
          <w:bdr w:val="single" w:sz="4" w:space="0" w:color="auto"/>
        </w:rPr>
        <w:t>能除煩惱寒熱</w:t>
      </w:r>
    </w:p>
    <w:p w:rsidR="00F03111" w:rsidRDefault="00F03111" w:rsidP="000318E8">
      <w:pPr>
        <w:spacing w:beforeLines="30" w:before="108"/>
        <w:ind w:leftChars="400" w:left="960"/>
        <w:jc w:val="both"/>
        <w:rPr>
          <w:bCs/>
        </w:rPr>
      </w:pPr>
      <w:r w:rsidRPr="00742E68">
        <w:rPr>
          <w:rFonts w:hint="eastAsia"/>
          <w:b/>
          <w:szCs w:val="20"/>
          <w:bdr w:val="single" w:sz="4" w:space="0" w:color="auto"/>
        </w:rPr>
        <w:t>e</w:t>
      </w:r>
      <w:r w:rsidRPr="00742E68">
        <w:rPr>
          <w:rFonts w:hint="eastAsia"/>
          <w:b/>
          <w:szCs w:val="20"/>
          <w:bdr w:val="single" w:sz="4" w:space="0" w:color="auto"/>
        </w:rPr>
        <w:t>、</w:t>
      </w:r>
      <w:r w:rsidRPr="00742E68">
        <w:rPr>
          <w:rFonts w:hint="eastAsia"/>
          <w:b/>
          <w:bCs/>
          <w:bdr w:val="single" w:sz="4" w:space="0" w:color="auto"/>
        </w:rPr>
        <w:t>毒不能害，能治毒害</w:t>
      </w:r>
    </w:p>
    <w:p w:rsidR="00F03111" w:rsidRPr="00742E68" w:rsidRDefault="00F03111" w:rsidP="000318E8">
      <w:pPr>
        <w:ind w:leftChars="450" w:left="1080"/>
        <w:jc w:val="both"/>
        <w:rPr>
          <w:b/>
          <w:bCs/>
          <w:bdr w:val="single" w:sz="4" w:space="0" w:color="auto"/>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Cs/>
          <w:bdr w:val="single" w:sz="4" w:space="0" w:color="auto"/>
        </w:rPr>
        <w:t>毒不能害</w:t>
      </w:r>
    </w:p>
    <w:p w:rsidR="00F03111" w:rsidRDefault="00F03111" w:rsidP="000318E8">
      <w:pPr>
        <w:ind w:leftChars="500" w:left="1200"/>
        <w:jc w:val="both"/>
        <w:rPr>
          <w:bCs/>
        </w:rPr>
      </w:pPr>
      <w:r w:rsidRPr="00742E68">
        <w:rPr>
          <w:rFonts w:hint="eastAsia"/>
          <w:b/>
          <w:szCs w:val="20"/>
          <w:bdr w:val="single" w:sz="4" w:space="0" w:color="auto"/>
        </w:rPr>
        <w:t>Ⅰ、</w:t>
      </w:r>
      <w:r w:rsidRPr="00742E68">
        <w:rPr>
          <w:rFonts w:hint="eastAsia"/>
          <w:b/>
          <w:bCs/>
          <w:bdr w:val="single" w:sz="4" w:space="0" w:color="auto"/>
        </w:rPr>
        <w:t>寶珠所在處，毒蛇等諸惡蟲所不能害</w:t>
      </w:r>
    </w:p>
    <w:p w:rsidR="00F03111" w:rsidRDefault="00F03111" w:rsidP="000318E8">
      <w:pPr>
        <w:spacing w:beforeLines="30" w:before="108"/>
        <w:ind w:leftChars="500" w:left="1200"/>
        <w:jc w:val="both"/>
        <w:rPr>
          <w:bCs/>
        </w:rPr>
      </w:pPr>
      <w:r w:rsidRPr="00742E68">
        <w:rPr>
          <w:rFonts w:hint="eastAsia"/>
          <w:b/>
          <w:szCs w:val="20"/>
          <w:bdr w:val="single" w:sz="4" w:space="0" w:color="auto"/>
        </w:rPr>
        <w:t>Ⅱ、</w:t>
      </w:r>
      <w:r w:rsidRPr="00742E68">
        <w:rPr>
          <w:rFonts w:hint="eastAsia"/>
          <w:b/>
          <w:bdr w:val="single" w:sz="4" w:space="0" w:color="auto"/>
        </w:rPr>
        <w:t>般若</w:t>
      </w:r>
      <w:r w:rsidRPr="00742E68">
        <w:rPr>
          <w:rFonts w:hint="eastAsia"/>
          <w:b/>
          <w:bCs/>
          <w:bdr w:val="single" w:sz="4" w:space="0" w:color="auto"/>
        </w:rPr>
        <w:t>所在處，</w:t>
      </w:r>
      <w:r w:rsidRPr="00742E68">
        <w:rPr>
          <w:rFonts w:hint="eastAsia"/>
          <w:b/>
          <w:bdr w:val="single" w:sz="4" w:space="0" w:color="auto"/>
        </w:rPr>
        <w:t>貪欲等毒</w:t>
      </w:r>
      <w:r w:rsidRPr="00742E68">
        <w:rPr>
          <w:rFonts w:hint="eastAsia"/>
          <w:b/>
          <w:bCs/>
          <w:bdr w:val="single" w:sz="4" w:space="0" w:color="auto"/>
        </w:rPr>
        <w:t>所不能害</w:t>
      </w:r>
    </w:p>
    <w:p w:rsidR="00F03111" w:rsidRPr="00742E68" w:rsidRDefault="00F03111" w:rsidP="000318E8">
      <w:pPr>
        <w:spacing w:beforeLines="30" w:before="108"/>
        <w:ind w:leftChars="450" w:left="108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Cs/>
          <w:bdr w:val="single" w:sz="4" w:space="0" w:color="auto"/>
        </w:rPr>
        <w:t>能治毒害</w:t>
      </w:r>
    </w:p>
    <w:p w:rsidR="00F03111" w:rsidRDefault="00F03111" w:rsidP="000318E8">
      <w:pPr>
        <w:ind w:leftChars="500" w:left="1200"/>
        <w:jc w:val="both"/>
        <w:rPr>
          <w:bCs/>
        </w:rPr>
      </w:pPr>
      <w:r w:rsidRPr="00742E68">
        <w:rPr>
          <w:rFonts w:hint="eastAsia"/>
          <w:b/>
          <w:szCs w:val="20"/>
          <w:bdr w:val="single" w:sz="4" w:space="0" w:color="auto"/>
        </w:rPr>
        <w:t>Ⅰ、</w:t>
      </w:r>
      <w:r w:rsidRPr="00742E68">
        <w:rPr>
          <w:rFonts w:hint="eastAsia"/>
          <w:b/>
          <w:bCs/>
          <w:bdr w:val="single" w:sz="4" w:space="0" w:color="auto"/>
        </w:rPr>
        <w:t>寶珠能除蛇毒</w:t>
      </w:r>
    </w:p>
    <w:p w:rsidR="00F03111" w:rsidRDefault="00F03111" w:rsidP="000318E8">
      <w:pPr>
        <w:spacing w:beforeLines="30" w:before="108"/>
        <w:ind w:leftChars="500" w:left="1200"/>
        <w:jc w:val="both"/>
        <w:rPr>
          <w:bCs/>
        </w:rPr>
      </w:pPr>
      <w:r w:rsidRPr="00742E68">
        <w:rPr>
          <w:rFonts w:hint="eastAsia"/>
          <w:b/>
          <w:szCs w:val="20"/>
          <w:bdr w:val="single" w:sz="4" w:space="0" w:color="auto"/>
        </w:rPr>
        <w:t>Ⅱ、</w:t>
      </w:r>
      <w:r w:rsidRPr="00742E68">
        <w:rPr>
          <w:rFonts w:hint="eastAsia"/>
          <w:b/>
          <w:bdr w:val="single" w:sz="4" w:space="0" w:color="auto"/>
        </w:rPr>
        <w:t>般若能除貪恚毒</w:t>
      </w:r>
    </w:p>
    <w:p w:rsidR="00F03111" w:rsidRDefault="00F03111" w:rsidP="000318E8">
      <w:pPr>
        <w:spacing w:beforeLines="30" w:before="108"/>
        <w:ind w:leftChars="400" w:left="960"/>
        <w:jc w:val="both"/>
        <w:rPr>
          <w:bCs/>
        </w:rPr>
      </w:pPr>
      <w:r w:rsidRPr="00742E68">
        <w:rPr>
          <w:rFonts w:hint="eastAsia"/>
          <w:b/>
          <w:szCs w:val="20"/>
          <w:bdr w:val="single" w:sz="4" w:space="0" w:color="auto"/>
        </w:rPr>
        <w:t>f</w:t>
      </w:r>
      <w:r w:rsidRPr="00742E68">
        <w:rPr>
          <w:rFonts w:hint="eastAsia"/>
          <w:b/>
          <w:szCs w:val="20"/>
          <w:bdr w:val="single" w:sz="4" w:space="0" w:color="auto"/>
        </w:rPr>
        <w:t>、</w:t>
      </w:r>
      <w:r w:rsidRPr="00742E68">
        <w:rPr>
          <w:rFonts w:hint="eastAsia"/>
          <w:b/>
          <w:bCs/>
          <w:bdr w:val="single" w:sz="4" w:space="0" w:color="auto"/>
        </w:rPr>
        <w:t>能除眼疾盲瞽</w:t>
      </w:r>
    </w:p>
    <w:p w:rsidR="00F03111" w:rsidRDefault="00F03111" w:rsidP="000318E8">
      <w:pPr>
        <w:ind w:leftChars="450" w:left="1080"/>
        <w:jc w:val="both"/>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Cs/>
          <w:bdr w:val="single" w:sz="4" w:space="0" w:color="auto"/>
        </w:rPr>
        <w:t>寶珠能治眼疾</w:t>
      </w:r>
    </w:p>
    <w:p w:rsidR="00F03111" w:rsidRDefault="00F03111" w:rsidP="000318E8">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般若能破無明、邪見而得慧眼</w:t>
      </w:r>
    </w:p>
    <w:p w:rsidR="00F03111" w:rsidRDefault="00F03111" w:rsidP="000318E8">
      <w:pPr>
        <w:spacing w:beforeLines="30" w:before="108"/>
        <w:ind w:leftChars="400" w:left="960"/>
        <w:jc w:val="both"/>
        <w:rPr>
          <w:bCs/>
        </w:rPr>
      </w:pPr>
      <w:r w:rsidRPr="00742E68">
        <w:rPr>
          <w:rFonts w:hint="eastAsia"/>
          <w:b/>
          <w:szCs w:val="20"/>
          <w:bdr w:val="single" w:sz="4" w:space="0" w:color="auto"/>
        </w:rPr>
        <w:t>g</w:t>
      </w:r>
      <w:r w:rsidRPr="00742E68">
        <w:rPr>
          <w:rFonts w:hint="eastAsia"/>
          <w:b/>
          <w:szCs w:val="20"/>
          <w:bdr w:val="single" w:sz="4" w:space="0" w:color="auto"/>
        </w:rPr>
        <w:t>、</w:t>
      </w:r>
      <w:r w:rsidRPr="00742E68">
        <w:rPr>
          <w:rFonts w:hint="eastAsia"/>
          <w:b/>
          <w:bCs/>
          <w:bdr w:val="single" w:sz="4" w:space="0" w:color="auto"/>
        </w:rPr>
        <w:t>能除癩瘡惡腫</w:t>
      </w:r>
    </w:p>
    <w:p w:rsidR="00F03111" w:rsidRDefault="00F03111" w:rsidP="000318E8">
      <w:pPr>
        <w:ind w:leftChars="450" w:left="1080"/>
        <w:jc w:val="both"/>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Cs/>
          <w:bdr w:val="single" w:sz="4" w:space="0" w:color="auto"/>
        </w:rPr>
        <w:t>寶珠能除癩瘡癰腫</w:t>
      </w:r>
    </w:p>
    <w:p w:rsidR="00F03111" w:rsidRDefault="00F03111" w:rsidP="000318E8">
      <w:pPr>
        <w:spacing w:beforeLines="30" w:before="108"/>
        <w:ind w:leftChars="450" w:left="1080"/>
        <w:jc w:val="both"/>
        <w:rPr>
          <w:bCs/>
        </w:rPr>
      </w:pPr>
      <w:r w:rsidRPr="00742E68">
        <w:rPr>
          <w:rFonts w:hint="eastAsia"/>
          <w:b/>
          <w:bdr w:val="single" w:sz="4" w:space="0" w:color="auto"/>
        </w:rPr>
        <w:t>（</w:t>
      </w:r>
      <w:r w:rsidRPr="00742E68">
        <w:rPr>
          <w:rFonts w:hint="eastAsia"/>
          <w:b/>
          <w:bdr w:val="single" w:sz="4" w:space="0" w:color="auto"/>
        </w:rPr>
        <w:t>b</w:t>
      </w:r>
      <w:r w:rsidRPr="00742E68">
        <w:rPr>
          <w:rFonts w:hint="eastAsia"/>
          <w:b/>
          <w:bdr w:val="single" w:sz="4" w:space="0" w:color="auto"/>
        </w:rPr>
        <w:t>）般若能滅五逆等罪</w:t>
      </w:r>
    </w:p>
    <w:p w:rsidR="00F03111" w:rsidRDefault="00F03111" w:rsidP="000318E8">
      <w:pPr>
        <w:spacing w:beforeLines="30" w:before="108"/>
        <w:ind w:leftChars="400" w:left="960"/>
        <w:jc w:val="both"/>
        <w:rPr>
          <w:bCs/>
        </w:rPr>
      </w:pPr>
      <w:r w:rsidRPr="00742E68">
        <w:rPr>
          <w:rFonts w:hint="eastAsia"/>
          <w:b/>
          <w:szCs w:val="20"/>
          <w:bdr w:val="single" w:sz="4" w:space="0" w:color="auto"/>
        </w:rPr>
        <w:t>h</w:t>
      </w:r>
      <w:r w:rsidRPr="00742E68">
        <w:rPr>
          <w:rFonts w:hint="eastAsia"/>
          <w:b/>
          <w:szCs w:val="20"/>
          <w:bdr w:val="single" w:sz="4" w:space="0" w:color="auto"/>
        </w:rPr>
        <w:t>、</w:t>
      </w:r>
      <w:r w:rsidRPr="00742E68">
        <w:rPr>
          <w:rFonts w:hint="eastAsia"/>
          <w:b/>
          <w:bCs/>
          <w:bdr w:val="single" w:sz="4" w:space="0" w:color="auto"/>
        </w:rPr>
        <w:t>能隨物顯色</w:t>
      </w:r>
    </w:p>
    <w:p w:rsidR="00F03111" w:rsidRDefault="00F03111" w:rsidP="000318E8">
      <w:pPr>
        <w:ind w:leftChars="450" w:left="1080"/>
        <w:jc w:val="both"/>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Cs/>
          <w:bdr w:val="single" w:sz="4" w:space="0" w:color="auto"/>
        </w:rPr>
        <w:t>寶珠隨物顯色</w:t>
      </w:r>
    </w:p>
    <w:p w:rsidR="00F03111" w:rsidRDefault="00F03111" w:rsidP="000318E8">
      <w:pPr>
        <w:spacing w:beforeLines="30" w:before="108"/>
        <w:ind w:leftChars="450" w:left="1080"/>
        <w:jc w:val="both"/>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般若能隨順諸善法及聖果</w:t>
      </w:r>
    </w:p>
    <w:p w:rsidR="00F03111" w:rsidRPr="00742E68" w:rsidRDefault="00F03111" w:rsidP="000318E8">
      <w:pPr>
        <w:ind w:leftChars="500" w:left="1200"/>
        <w:jc w:val="both"/>
        <w:rPr>
          <w:b/>
          <w:bdr w:val="single" w:sz="4" w:space="0" w:color="auto"/>
        </w:rPr>
      </w:pPr>
      <w:r w:rsidRPr="00742E68">
        <w:rPr>
          <w:rFonts w:hint="eastAsia"/>
          <w:b/>
          <w:szCs w:val="20"/>
          <w:bdr w:val="single" w:sz="4" w:space="0" w:color="auto"/>
        </w:rPr>
        <w:t>Ⅰ、</w:t>
      </w:r>
      <w:r w:rsidRPr="00742E68">
        <w:rPr>
          <w:rFonts w:hint="eastAsia"/>
          <w:b/>
          <w:bdr w:val="single" w:sz="4" w:space="0" w:color="auto"/>
        </w:rPr>
        <w:t>隨順五根、四禪、四無量心等</w:t>
      </w:r>
    </w:p>
    <w:p w:rsidR="00F03111" w:rsidRPr="00742E68" w:rsidRDefault="00F03111" w:rsidP="000318E8">
      <w:pPr>
        <w:spacing w:beforeLines="30" w:before="108"/>
        <w:ind w:leftChars="500" w:left="1200"/>
        <w:jc w:val="both"/>
        <w:rPr>
          <w:b/>
          <w:bdr w:val="single" w:sz="4" w:space="0" w:color="auto"/>
        </w:rPr>
      </w:pPr>
      <w:r w:rsidRPr="00742E68">
        <w:rPr>
          <w:rFonts w:hint="eastAsia"/>
          <w:b/>
          <w:szCs w:val="20"/>
          <w:bdr w:val="single" w:sz="4" w:space="0" w:color="auto"/>
        </w:rPr>
        <w:t>Ⅱ、</w:t>
      </w:r>
      <w:r w:rsidRPr="00742E68">
        <w:rPr>
          <w:rFonts w:hint="eastAsia"/>
          <w:b/>
          <w:bdr w:val="single" w:sz="4" w:space="0" w:color="auto"/>
        </w:rPr>
        <w:t>隨順遍學二乘，無所違逆</w:t>
      </w:r>
    </w:p>
    <w:p w:rsidR="00F03111" w:rsidRPr="00742E68" w:rsidRDefault="00F03111" w:rsidP="0028482E">
      <w:pPr>
        <w:spacing w:beforeLines="30" w:before="108"/>
        <w:ind w:leftChars="450" w:left="1080"/>
        <w:jc w:val="both"/>
        <w:rPr>
          <w:b/>
          <w:bdr w:val="single" w:sz="4" w:space="0" w:color="auto"/>
        </w:rPr>
      </w:pPr>
      <w:r w:rsidRPr="00742E68">
        <w:rPr>
          <w:rFonts w:hint="eastAsia"/>
          <w:b/>
          <w:bdr w:val="single" w:sz="4" w:space="0" w:color="auto"/>
        </w:rPr>
        <w:t>（</w:t>
      </w:r>
      <w:r w:rsidRPr="00742E68">
        <w:rPr>
          <w:rFonts w:hint="eastAsia"/>
          <w:b/>
          <w:bdr w:val="single" w:sz="4" w:space="0" w:color="auto"/>
        </w:rPr>
        <w:t>c</w:t>
      </w:r>
      <w:r w:rsidRPr="00742E68">
        <w:rPr>
          <w:rFonts w:hint="eastAsia"/>
          <w:b/>
          <w:bdr w:val="single" w:sz="4" w:space="0" w:color="auto"/>
        </w:rPr>
        <w:t>）別釋「縹色」</w:t>
      </w:r>
    </w:p>
    <w:p w:rsidR="00F03111" w:rsidRPr="00742E68" w:rsidRDefault="00F03111" w:rsidP="0028482E">
      <w:pPr>
        <w:spacing w:beforeLines="30" w:before="108"/>
        <w:ind w:leftChars="450" w:left="1080"/>
        <w:jc w:val="both"/>
        <w:rPr>
          <w:b/>
          <w:bdr w:val="single" w:sz="4" w:space="0" w:color="auto"/>
        </w:rPr>
      </w:pPr>
      <w:r w:rsidRPr="00742E68">
        <w:rPr>
          <w:rFonts w:hint="eastAsia"/>
          <w:b/>
          <w:bdr w:val="single" w:sz="4" w:space="0" w:color="auto"/>
        </w:rPr>
        <w:t>（</w:t>
      </w:r>
      <w:r w:rsidRPr="00742E68">
        <w:rPr>
          <w:rFonts w:hint="eastAsia"/>
          <w:b/>
          <w:bdr w:val="single" w:sz="4" w:space="0" w:color="auto"/>
        </w:rPr>
        <w:t>d</w:t>
      </w:r>
      <w:r w:rsidRPr="00742E68">
        <w:rPr>
          <w:rFonts w:hint="eastAsia"/>
          <w:b/>
          <w:bdr w:val="single" w:sz="4" w:space="0" w:color="auto"/>
        </w:rPr>
        <w:t>）釋「如是等種種」</w:t>
      </w:r>
    </w:p>
    <w:p w:rsidR="00F03111" w:rsidRPr="00742E68" w:rsidRDefault="00F03111" w:rsidP="0028482E">
      <w:pPr>
        <w:spacing w:beforeLines="30" w:before="108"/>
        <w:ind w:leftChars="400" w:left="960"/>
        <w:jc w:val="both"/>
        <w:rPr>
          <w:b/>
          <w:bCs/>
          <w:bdr w:val="single" w:sz="4" w:space="0" w:color="auto"/>
        </w:rPr>
      </w:pPr>
      <w:r w:rsidRPr="00742E68">
        <w:rPr>
          <w:rFonts w:hint="eastAsia"/>
          <w:b/>
          <w:bCs/>
          <w:bdr w:val="single" w:sz="4" w:space="0" w:color="auto"/>
        </w:rPr>
        <w:t>i</w:t>
      </w:r>
      <w:r w:rsidRPr="00742E68">
        <w:rPr>
          <w:rFonts w:hint="eastAsia"/>
          <w:b/>
          <w:bCs/>
          <w:bdr w:val="single" w:sz="4" w:space="0" w:color="auto"/>
        </w:rPr>
        <w:t>、能令濁水清</w:t>
      </w:r>
    </w:p>
    <w:p w:rsidR="00F03111" w:rsidRPr="00742E68" w:rsidRDefault="00F03111" w:rsidP="0028482E">
      <w:pPr>
        <w:ind w:leftChars="450" w:left="1080"/>
        <w:jc w:val="both"/>
        <w:rPr>
          <w:b/>
          <w:bdr w:val="single" w:sz="4" w:space="0" w:color="auto"/>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珠能令濁水得清淨</w:t>
      </w:r>
    </w:p>
    <w:p w:rsidR="00F03111" w:rsidRDefault="00F03111" w:rsidP="0028482E">
      <w:pPr>
        <w:spacing w:beforeLines="30" w:before="108"/>
        <w:ind w:leftChars="450" w:left="1080"/>
        <w:jc w:val="both"/>
        <w:rPr>
          <w:b/>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般若能令煩惱穢濁得清淨</w:t>
      </w:r>
    </w:p>
    <w:p w:rsidR="00F03111" w:rsidRDefault="00F03111" w:rsidP="0028482E">
      <w:pPr>
        <w:spacing w:beforeLines="30" w:before="108"/>
        <w:ind w:leftChars="350" w:left="840"/>
        <w:jc w:val="both"/>
        <w:rPr>
          <w:b/>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）別辨般若之功德</w:t>
      </w:r>
    </w:p>
    <w:p w:rsidR="00F03111" w:rsidRDefault="00F03111" w:rsidP="0028482E">
      <w:pPr>
        <w:ind w:leftChars="400" w:left="960"/>
        <w:jc w:val="both"/>
        <w:rPr>
          <w:bCs/>
        </w:rPr>
      </w:pP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般若能除惡鬼、壞魔天，如意珠但能除惡鬼</w:t>
      </w:r>
    </w:p>
    <w:p w:rsidR="00F03111" w:rsidRDefault="00F03111" w:rsidP="0028482E">
      <w:pPr>
        <w:spacing w:beforeLines="30" w:before="108"/>
        <w:ind w:leftChars="400" w:left="960"/>
        <w:jc w:val="both"/>
        <w:rPr>
          <w:bCs/>
        </w:rPr>
      </w:pP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般若能治身病、心病，乃至無始世界未曾所治之病</w:t>
      </w:r>
    </w:p>
    <w:p w:rsidR="00F03111" w:rsidRDefault="00F03111" w:rsidP="0028482E">
      <w:pPr>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般若能治身病、心病，如意珠能治身病</w:t>
      </w:r>
    </w:p>
    <w:p w:rsidR="00F03111" w:rsidRDefault="00F03111" w:rsidP="0028482E">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般若能治一切天龍、鬼神所不能治之病</w:t>
      </w:r>
    </w:p>
    <w:p w:rsidR="00F03111" w:rsidRDefault="00F03111" w:rsidP="008A3EF4">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c</w:t>
      </w:r>
      <w:r w:rsidRPr="00742E68">
        <w:rPr>
          <w:rFonts w:hint="eastAsia"/>
          <w:b/>
          <w:szCs w:val="20"/>
          <w:bdr w:val="single" w:sz="4" w:space="0" w:color="auto"/>
        </w:rPr>
        <w:t>）</w:t>
      </w:r>
      <w:r w:rsidRPr="00742E68">
        <w:rPr>
          <w:rFonts w:hint="eastAsia"/>
          <w:b/>
          <w:bdr w:val="single" w:sz="4" w:space="0" w:color="auto"/>
        </w:rPr>
        <w:t>般若能治無始世界未曾所治之病</w:t>
      </w:r>
    </w:p>
    <w:p w:rsidR="00F03111" w:rsidRPr="00742E68" w:rsidRDefault="00F03111" w:rsidP="008A3EF4">
      <w:pPr>
        <w:spacing w:beforeLines="30" w:before="108"/>
        <w:ind w:leftChars="400" w:left="960"/>
        <w:jc w:val="both"/>
        <w:rPr>
          <w:b/>
          <w:szCs w:val="20"/>
          <w:bdr w:val="single" w:sz="4" w:space="0" w:color="auto"/>
        </w:rPr>
      </w:pPr>
      <w:r w:rsidRPr="00742E68">
        <w:rPr>
          <w:rFonts w:hint="eastAsia"/>
          <w:b/>
          <w:szCs w:val="20"/>
          <w:bdr w:val="single" w:sz="4" w:space="0" w:color="auto"/>
        </w:rPr>
        <w:t>c</w:t>
      </w:r>
      <w:r w:rsidRPr="00742E68">
        <w:rPr>
          <w:rFonts w:hint="eastAsia"/>
          <w:b/>
          <w:szCs w:val="20"/>
          <w:bdr w:val="single" w:sz="4" w:space="0" w:color="auto"/>
        </w:rPr>
        <w:t>、般若能照一切法中愚癡之黑暗；珠只能照所住處之暗</w:t>
      </w:r>
    </w:p>
    <w:p w:rsidR="00F03111" w:rsidRDefault="00F03111" w:rsidP="008A3EF4">
      <w:pPr>
        <w:spacing w:beforeLines="30" w:before="108"/>
        <w:ind w:leftChars="400" w:left="960"/>
        <w:jc w:val="both"/>
        <w:rPr>
          <w:bCs/>
        </w:rPr>
      </w:pPr>
      <w:r w:rsidRPr="00742E68">
        <w:rPr>
          <w:rFonts w:hint="eastAsia"/>
          <w:b/>
          <w:szCs w:val="20"/>
          <w:bdr w:val="single" w:sz="4" w:space="0" w:color="auto"/>
        </w:rPr>
        <w:t>d</w:t>
      </w:r>
      <w:r w:rsidRPr="00742E68">
        <w:rPr>
          <w:rFonts w:hint="eastAsia"/>
          <w:b/>
          <w:szCs w:val="20"/>
          <w:bdr w:val="single" w:sz="4" w:space="0" w:color="auto"/>
        </w:rPr>
        <w:t>、</w:t>
      </w:r>
      <w:r w:rsidRPr="00742E68">
        <w:rPr>
          <w:rFonts w:hint="eastAsia"/>
          <w:b/>
          <w:bdr w:val="single" w:sz="4" w:space="0" w:color="auto"/>
        </w:rPr>
        <w:t>般若能滅無量世界劫盡大火，乃至十方無量世界眾生不信等寒</w:t>
      </w:r>
    </w:p>
    <w:p w:rsidR="00F03111" w:rsidRDefault="00F03111" w:rsidP="008A3EF4">
      <w:pPr>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般若能滅無量世界劫盡大火，珠但能破所住處之熱</w:t>
      </w:r>
    </w:p>
    <w:p w:rsidR="00F03111" w:rsidRDefault="00F03111" w:rsidP="008A3EF4">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般若能除三毒心熱，珠但能除日之熱</w:t>
      </w:r>
    </w:p>
    <w:p w:rsidR="00F03111" w:rsidRDefault="00F03111" w:rsidP="008A3EF4">
      <w:pPr>
        <w:spacing w:beforeLines="30" w:before="108"/>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c</w:t>
      </w:r>
      <w:r w:rsidRPr="00742E68">
        <w:rPr>
          <w:rFonts w:hint="eastAsia"/>
          <w:b/>
          <w:szCs w:val="20"/>
          <w:bdr w:val="single" w:sz="4" w:space="0" w:color="auto"/>
        </w:rPr>
        <w:t>）</w:t>
      </w:r>
      <w:r w:rsidRPr="00742E68">
        <w:rPr>
          <w:rFonts w:hint="eastAsia"/>
          <w:b/>
          <w:bdr w:val="single" w:sz="4" w:space="0" w:color="auto"/>
        </w:rPr>
        <w:t>般若能除十方無量世界眾生不信等寒，珠但能除風雨、寒雪</w:t>
      </w:r>
    </w:p>
    <w:p w:rsidR="00F03111" w:rsidRDefault="00F03111" w:rsidP="008A3EF4">
      <w:pPr>
        <w:spacing w:beforeLines="30" w:before="108"/>
        <w:ind w:leftChars="400" w:left="960"/>
        <w:jc w:val="both"/>
        <w:rPr>
          <w:bCs/>
        </w:rPr>
      </w:pPr>
      <w:r w:rsidRPr="00742E68">
        <w:rPr>
          <w:rFonts w:hint="eastAsia"/>
          <w:b/>
          <w:szCs w:val="20"/>
          <w:bdr w:val="single" w:sz="4" w:space="0" w:color="auto"/>
        </w:rPr>
        <w:t>e</w:t>
      </w:r>
      <w:r w:rsidRPr="00742E68">
        <w:rPr>
          <w:rFonts w:hint="eastAsia"/>
          <w:b/>
          <w:szCs w:val="20"/>
          <w:bdr w:val="single" w:sz="4" w:space="0" w:color="auto"/>
        </w:rPr>
        <w:t>、</w:t>
      </w:r>
      <w:r w:rsidRPr="00742E68">
        <w:rPr>
          <w:rFonts w:hint="eastAsia"/>
          <w:b/>
          <w:bdr w:val="single" w:sz="4" w:space="0" w:color="auto"/>
        </w:rPr>
        <w:t>般若能畢竟除諸煩惱毒</w:t>
      </w:r>
    </w:p>
    <w:p w:rsidR="00F03111" w:rsidRDefault="00F03111" w:rsidP="008A3EF4">
      <w:pPr>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般若能畢竟除外毒螫、四大毒蛇，珠但能却外毒螫</w:t>
      </w:r>
    </w:p>
    <w:p w:rsidR="00F03111" w:rsidRDefault="00F03111" w:rsidP="008C5225">
      <w:pPr>
        <w:spacing w:beforeLines="30" w:before="108"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般若能治邪見毒，珠則不能治</w:t>
      </w:r>
    </w:p>
    <w:p w:rsidR="00F03111" w:rsidRDefault="00F03111" w:rsidP="008C5225">
      <w:pPr>
        <w:spacing w:beforeLines="30" w:before="108" w:line="370" w:lineRule="exact"/>
        <w:ind w:leftChars="400" w:left="960"/>
        <w:jc w:val="both"/>
        <w:rPr>
          <w:bCs/>
        </w:rPr>
      </w:pPr>
      <w:r w:rsidRPr="00742E68">
        <w:rPr>
          <w:rFonts w:hint="eastAsia"/>
          <w:b/>
          <w:szCs w:val="20"/>
          <w:bdr w:val="single" w:sz="4" w:space="0" w:color="auto"/>
        </w:rPr>
        <w:t>f</w:t>
      </w:r>
      <w:r w:rsidRPr="00742E68">
        <w:rPr>
          <w:rFonts w:hint="eastAsia"/>
          <w:b/>
          <w:szCs w:val="20"/>
          <w:bdr w:val="single" w:sz="4" w:space="0" w:color="auto"/>
        </w:rPr>
        <w:t>、</w:t>
      </w:r>
      <w:r w:rsidRPr="00742E68">
        <w:rPr>
          <w:rFonts w:hint="eastAsia"/>
          <w:b/>
          <w:bdr w:val="single" w:sz="4" w:space="0" w:color="auto"/>
        </w:rPr>
        <w:t>般若能治慧眼，畢竟清淨</w:t>
      </w:r>
    </w:p>
    <w:p w:rsidR="00F03111" w:rsidRDefault="00F03111" w:rsidP="008C5225">
      <w:pPr>
        <w:spacing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般若能治慧眼，珠能治肉眼</w:t>
      </w:r>
    </w:p>
    <w:p w:rsidR="00F03111" w:rsidRDefault="00F03111" w:rsidP="008C5225">
      <w:pPr>
        <w:spacing w:beforeLines="30" w:before="108"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般若能治遠見眼；珠能治近見眼</w:t>
      </w:r>
    </w:p>
    <w:p w:rsidR="00F03111" w:rsidRDefault="00F03111" w:rsidP="008C5225">
      <w:pPr>
        <w:spacing w:beforeLines="30" w:before="108"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c</w:t>
      </w:r>
      <w:r w:rsidRPr="00742E68">
        <w:rPr>
          <w:rFonts w:hint="eastAsia"/>
          <w:b/>
          <w:szCs w:val="20"/>
          <w:bdr w:val="single" w:sz="4" w:space="0" w:color="auto"/>
        </w:rPr>
        <w:t>）</w:t>
      </w:r>
      <w:r w:rsidRPr="00742E68">
        <w:rPr>
          <w:rFonts w:hint="eastAsia"/>
          <w:b/>
          <w:bdr w:val="single" w:sz="4" w:space="0" w:color="auto"/>
        </w:rPr>
        <w:t>般若能治慧眼，慧眼即作般若；珠能治肉眼而肉眼不能成珠</w:t>
      </w:r>
    </w:p>
    <w:p w:rsidR="00F03111" w:rsidRDefault="00F03111" w:rsidP="008C5225">
      <w:pPr>
        <w:spacing w:beforeLines="30" w:before="108"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d</w:t>
      </w:r>
      <w:r w:rsidRPr="00742E68">
        <w:rPr>
          <w:rFonts w:hint="eastAsia"/>
          <w:b/>
          <w:szCs w:val="20"/>
          <w:bdr w:val="single" w:sz="4" w:space="0" w:color="auto"/>
        </w:rPr>
        <w:t>）</w:t>
      </w:r>
      <w:r w:rsidRPr="00742E68">
        <w:rPr>
          <w:rFonts w:hint="eastAsia"/>
          <w:b/>
          <w:bdr w:val="single" w:sz="4" w:space="0" w:color="auto"/>
        </w:rPr>
        <w:t>般若治慧眼畢竟清淨；珠治肉眼而後復發病</w:t>
      </w:r>
    </w:p>
    <w:p w:rsidR="00F03111" w:rsidRDefault="00F03111" w:rsidP="008C5225">
      <w:pPr>
        <w:spacing w:beforeLines="30" w:before="108" w:line="370" w:lineRule="exact"/>
        <w:ind w:leftChars="400" w:left="960"/>
        <w:jc w:val="both"/>
        <w:rPr>
          <w:bCs/>
        </w:rPr>
      </w:pPr>
      <w:r w:rsidRPr="00742E68">
        <w:rPr>
          <w:rFonts w:hint="eastAsia"/>
          <w:b/>
          <w:szCs w:val="20"/>
          <w:bdr w:val="single" w:sz="4" w:space="0" w:color="auto"/>
        </w:rPr>
        <w:t>g</w:t>
      </w:r>
      <w:r w:rsidRPr="00742E68">
        <w:rPr>
          <w:rFonts w:hint="eastAsia"/>
          <w:b/>
          <w:szCs w:val="20"/>
          <w:bdr w:val="single" w:sz="4" w:space="0" w:color="auto"/>
        </w:rPr>
        <w:t>、</w:t>
      </w:r>
      <w:r w:rsidRPr="00742E68">
        <w:rPr>
          <w:rFonts w:hint="eastAsia"/>
          <w:b/>
          <w:bdr w:val="single" w:sz="4" w:space="0" w:color="auto"/>
        </w:rPr>
        <w:t>般若能治身癩、心癩；珠能治癩瘡惡腫</w:t>
      </w:r>
    </w:p>
    <w:p w:rsidR="00F03111" w:rsidRDefault="00F03111" w:rsidP="008C5225">
      <w:pPr>
        <w:spacing w:beforeLines="30" w:before="108" w:line="370"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 xml:space="preserve"> </w:t>
      </w:r>
      <w:r w:rsidRPr="00742E68">
        <w:rPr>
          <w:rFonts w:hint="eastAsia"/>
          <w:b/>
          <w:bdr w:val="single" w:sz="4" w:space="0" w:color="auto"/>
        </w:rPr>
        <w:t>釋「別說眼痛、癩病等之因由」</w:t>
      </w:r>
    </w:p>
    <w:p w:rsidR="00F03111" w:rsidRDefault="00F03111" w:rsidP="008C5225">
      <w:pPr>
        <w:spacing w:beforeLines="30" w:before="108" w:line="370" w:lineRule="exact"/>
        <w:ind w:leftChars="400" w:left="960"/>
        <w:jc w:val="both"/>
        <w:rPr>
          <w:bCs/>
        </w:rPr>
      </w:pPr>
      <w:r w:rsidRPr="00742E68">
        <w:rPr>
          <w:rFonts w:hint="eastAsia"/>
          <w:b/>
          <w:szCs w:val="20"/>
          <w:bdr w:val="single" w:sz="4" w:space="0" w:color="auto"/>
        </w:rPr>
        <w:t>h</w:t>
      </w:r>
      <w:r w:rsidRPr="00742E68">
        <w:rPr>
          <w:rFonts w:hint="eastAsia"/>
          <w:b/>
          <w:szCs w:val="20"/>
          <w:bdr w:val="single" w:sz="4" w:space="0" w:color="auto"/>
        </w:rPr>
        <w:t>、</w:t>
      </w:r>
      <w:r w:rsidRPr="00742E68">
        <w:rPr>
          <w:rFonts w:hint="eastAsia"/>
          <w:b/>
          <w:bdr w:val="single" w:sz="4" w:space="0" w:color="auto"/>
        </w:rPr>
        <w:t>般若能隨順心數善法，乃至能轉一切眾生心所樂</w:t>
      </w:r>
    </w:p>
    <w:p w:rsidR="00F03111" w:rsidRPr="00742E68" w:rsidRDefault="00F03111" w:rsidP="008C5225">
      <w:pPr>
        <w:spacing w:line="370" w:lineRule="exact"/>
        <w:ind w:leftChars="450" w:left="1080"/>
        <w:jc w:val="both"/>
        <w:rPr>
          <w:b/>
          <w:bdr w:val="single" w:sz="4" w:space="0" w:color="auto"/>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般若能隨順心數善法，珠能令水隨所裹色</w:t>
      </w:r>
    </w:p>
    <w:p w:rsidR="00F03111" w:rsidRDefault="00F03111" w:rsidP="00F257DD">
      <w:pPr>
        <w:spacing w:beforeLines="30" w:before="108" w:line="346"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般若能轉一切眾生心所樂欲，珠不能轉人心</w:t>
      </w:r>
    </w:p>
    <w:p w:rsidR="00F03111" w:rsidRDefault="00F03111" w:rsidP="00F257DD">
      <w:pPr>
        <w:spacing w:beforeLines="30" w:before="108" w:line="346" w:lineRule="exact"/>
        <w:ind w:leftChars="400" w:left="960"/>
        <w:jc w:val="both"/>
        <w:rPr>
          <w:bCs/>
        </w:rPr>
      </w:pPr>
      <w:r w:rsidRPr="00742E68">
        <w:rPr>
          <w:rFonts w:hint="eastAsia"/>
          <w:b/>
          <w:szCs w:val="20"/>
          <w:bdr w:val="single" w:sz="4" w:space="0" w:color="auto"/>
        </w:rPr>
        <w:t>i</w:t>
      </w:r>
      <w:r w:rsidRPr="00742E68">
        <w:rPr>
          <w:rFonts w:hint="eastAsia"/>
          <w:b/>
          <w:szCs w:val="20"/>
          <w:bdr w:val="single" w:sz="4" w:space="0" w:color="auto"/>
        </w:rPr>
        <w:t>、</w:t>
      </w:r>
      <w:r w:rsidRPr="00742E68">
        <w:rPr>
          <w:rFonts w:hint="eastAsia"/>
          <w:b/>
          <w:bdr w:val="single" w:sz="4" w:space="0" w:color="auto"/>
        </w:rPr>
        <w:t>般若能清淨一切濁心</w:t>
      </w:r>
    </w:p>
    <w:p w:rsidR="00F03111" w:rsidRDefault="00F03111" w:rsidP="00F257DD">
      <w:pPr>
        <w:spacing w:line="346"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珠所在處能令濁水清，而不能淨一切水</w:t>
      </w:r>
    </w:p>
    <w:p w:rsidR="00F03111" w:rsidRDefault="00F03111" w:rsidP="00F257DD">
      <w:pPr>
        <w:spacing w:beforeLines="30" w:before="108" w:line="346" w:lineRule="exact"/>
        <w:ind w:leftChars="450" w:left="1080"/>
        <w:jc w:val="both"/>
        <w:rPr>
          <w:bCs/>
        </w:rPr>
      </w:pPr>
      <w:r w:rsidRPr="00742E68">
        <w:rPr>
          <w:rFonts w:hint="eastAsia"/>
          <w:b/>
          <w:szCs w:val="20"/>
          <w:bdr w:val="single" w:sz="4" w:space="0" w:color="auto"/>
        </w:rPr>
        <w:t>（</w:t>
      </w: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般若能令濁心即時清淨，乃至能淨諸龍王、人王等貪恚濁心</w:t>
      </w:r>
    </w:p>
    <w:p w:rsidR="00F03111" w:rsidRDefault="00F03111" w:rsidP="00F257DD">
      <w:pPr>
        <w:spacing w:beforeLines="30" w:before="108" w:line="346" w:lineRule="exact"/>
        <w:ind w:leftChars="400" w:left="960"/>
        <w:jc w:val="both"/>
        <w:rPr>
          <w:b/>
        </w:rPr>
      </w:pPr>
      <w:r w:rsidRPr="00742E68">
        <w:rPr>
          <w:rFonts w:hint="eastAsia"/>
          <w:b/>
          <w:szCs w:val="20"/>
          <w:bdr w:val="single" w:sz="4" w:space="0" w:color="auto"/>
        </w:rPr>
        <w:t>j</w:t>
      </w:r>
      <w:r w:rsidRPr="00742E68">
        <w:rPr>
          <w:rFonts w:hint="eastAsia"/>
          <w:b/>
          <w:szCs w:val="20"/>
          <w:bdr w:val="single" w:sz="4" w:space="0" w:color="auto"/>
        </w:rPr>
        <w:t>、</w:t>
      </w:r>
      <w:r w:rsidRPr="00742E68">
        <w:rPr>
          <w:rFonts w:hint="eastAsia"/>
          <w:b/>
          <w:bdr w:val="single" w:sz="4" w:space="0" w:color="auto"/>
        </w:rPr>
        <w:t>般若能令無量阿僧祇眾生有威德，珠但能令所在處有威德</w:t>
      </w:r>
    </w:p>
    <w:p w:rsidR="00F03111" w:rsidRPr="00742E68" w:rsidRDefault="00F03111" w:rsidP="00F257DD">
      <w:pPr>
        <w:spacing w:beforeLines="30" w:before="108" w:line="346" w:lineRule="exact"/>
        <w:ind w:leftChars="250" w:left="600"/>
        <w:jc w:val="both"/>
        <w:rPr>
          <w:b/>
          <w:szCs w:val="20"/>
        </w:rPr>
      </w:pPr>
      <w:r w:rsidRPr="00742E68">
        <w:rPr>
          <w:rFonts w:hint="eastAsia"/>
          <w:b/>
          <w:szCs w:val="20"/>
          <w:bdr w:val="single" w:sz="4" w:space="0" w:color="auto"/>
        </w:rPr>
        <w:t>（</w:t>
      </w:r>
      <w:r w:rsidRPr="00742E68">
        <w:rPr>
          <w:rFonts w:hint="eastAsia"/>
          <w:b/>
          <w:szCs w:val="20"/>
          <w:bdr w:val="single" w:sz="4" w:space="0" w:color="auto"/>
        </w:rPr>
        <w:t>2</w:t>
      </w:r>
      <w:r w:rsidRPr="00742E68">
        <w:rPr>
          <w:rFonts w:hint="eastAsia"/>
          <w:b/>
          <w:szCs w:val="20"/>
          <w:bdr w:val="single" w:sz="4" w:space="0" w:color="auto"/>
        </w:rPr>
        <w:t>）珠篋喻──校量</w:t>
      </w:r>
      <w:r w:rsidRPr="00742E68">
        <w:rPr>
          <w:rFonts w:eastAsia="標楷體" w:hint="eastAsia"/>
          <w:b/>
          <w:szCs w:val="20"/>
          <w:bdr w:val="single" w:sz="4" w:space="0" w:color="auto"/>
        </w:rPr>
        <w:t>「</w:t>
      </w:r>
      <w:r w:rsidRPr="00742E68">
        <w:rPr>
          <w:rFonts w:hint="eastAsia"/>
          <w:b/>
          <w:szCs w:val="20"/>
          <w:bdr w:val="single" w:sz="4" w:space="0" w:color="auto"/>
        </w:rPr>
        <w:t>舍利」與「寶珠函篋」之功德</w:t>
      </w:r>
    </w:p>
    <w:p w:rsidR="00F03111" w:rsidRDefault="00F03111" w:rsidP="00F257DD">
      <w:pPr>
        <w:spacing w:line="346" w:lineRule="exact"/>
        <w:ind w:leftChars="300" w:left="720"/>
        <w:jc w:val="both"/>
      </w:pPr>
      <w:r w:rsidRPr="00742E68">
        <w:rPr>
          <w:rFonts w:hint="eastAsia"/>
          <w:b/>
          <w:szCs w:val="20"/>
          <w:bdr w:val="single" w:sz="4" w:space="0" w:color="auto"/>
        </w:rPr>
        <w:t>A</w:t>
      </w:r>
      <w:r w:rsidRPr="00742E68">
        <w:rPr>
          <w:rFonts w:hint="eastAsia"/>
          <w:b/>
          <w:szCs w:val="20"/>
          <w:bdr w:val="single" w:sz="4" w:space="0" w:color="auto"/>
        </w:rPr>
        <w:t>、</w:t>
      </w:r>
      <w:r w:rsidRPr="00742E68">
        <w:rPr>
          <w:rFonts w:hint="eastAsia"/>
          <w:b/>
          <w:bdr w:val="single" w:sz="4" w:space="0" w:color="auto"/>
        </w:rPr>
        <w:t>函篋不能與人隨意功德；供養舍利，必得般若而得成佛</w:t>
      </w:r>
    </w:p>
    <w:p w:rsidR="00F03111" w:rsidRDefault="00F03111" w:rsidP="00F257DD">
      <w:pPr>
        <w:spacing w:beforeLines="30" w:before="108" w:line="346" w:lineRule="exact"/>
        <w:ind w:leftChars="300" w:left="720"/>
        <w:jc w:val="both"/>
      </w:pPr>
      <w:r w:rsidRPr="00742E68">
        <w:rPr>
          <w:rFonts w:hint="eastAsia"/>
          <w:b/>
          <w:szCs w:val="20"/>
          <w:bdr w:val="single" w:sz="4" w:space="0" w:color="auto"/>
        </w:rPr>
        <w:t>B</w:t>
      </w:r>
      <w:r w:rsidRPr="00742E68">
        <w:rPr>
          <w:rFonts w:hint="eastAsia"/>
          <w:b/>
          <w:szCs w:val="20"/>
          <w:bdr w:val="single" w:sz="4" w:space="0" w:color="auto"/>
        </w:rPr>
        <w:t>、</w:t>
      </w:r>
      <w:r w:rsidRPr="00742E68">
        <w:rPr>
          <w:rFonts w:hint="eastAsia"/>
          <w:b/>
          <w:bdr w:val="single" w:sz="4" w:space="0" w:color="auto"/>
        </w:rPr>
        <w:t>函篋為凡夫人所貴，舍利為凡夫、聖人所貴</w:t>
      </w:r>
    </w:p>
    <w:p w:rsidR="00F03111" w:rsidRDefault="00F03111" w:rsidP="00F257DD">
      <w:pPr>
        <w:spacing w:beforeLines="30" w:before="108" w:line="346" w:lineRule="exact"/>
        <w:ind w:leftChars="300" w:left="720"/>
        <w:jc w:val="both"/>
      </w:pPr>
      <w:r w:rsidRPr="00742E68">
        <w:rPr>
          <w:rFonts w:hint="eastAsia"/>
          <w:b/>
          <w:szCs w:val="20"/>
          <w:bdr w:val="single" w:sz="4" w:space="0" w:color="auto"/>
        </w:rPr>
        <w:t>C</w:t>
      </w:r>
      <w:r w:rsidRPr="00742E68">
        <w:rPr>
          <w:rFonts w:hint="eastAsia"/>
          <w:b/>
          <w:szCs w:val="20"/>
          <w:bdr w:val="single" w:sz="4" w:space="0" w:color="auto"/>
        </w:rPr>
        <w:t>、</w:t>
      </w:r>
      <w:r w:rsidRPr="00742E68">
        <w:rPr>
          <w:rFonts w:hint="eastAsia"/>
          <w:b/>
          <w:bdr w:val="single" w:sz="4" w:space="0" w:color="auto"/>
        </w:rPr>
        <w:t>函篋為世間受樂人所貴，舍利為出世間、世間受樂人所貴</w:t>
      </w:r>
    </w:p>
    <w:p w:rsidR="00F03111" w:rsidRPr="00742E68" w:rsidRDefault="00F03111" w:rsidP="008C5225">
      <w:pPr>
        <w:spacing w:beforeLines="30" w:before="108" w:line="370" w:lineRule="exact"/>
        <w:ind w:leftChars="200" w:left="480"/>
        <w:jc w:val="both"/>
        <w:rPr>
          <w:b/>
          <w:szCs w:val="20"/>
          <w:bdr w:val="single" w:sz="4" w:space="0" w:color="auto"/>
        </w:rPr>
      </w:pPr>
      <w:r w:rsidRPr="00742E68">
        <w:rPr>
          <w:rFonts w:hint="eastAsia"/>
          <w:b/>
          <w:szCs w:val="20"/>
          <w:bdr w:val="single" w:sz="4" w:space="0" w:color="auto"/>
        </w:rPr>
        <w:t>3</w:t>
      </w:r>
      <w:r w:rsidRPr="00742E68">
        <w:rPr>
          <w:rFonts w:hint="eastAsia"/>
          <w:b/>
          <w:szCs w:val="20"/>
          <w:bdr w:val="single" w:sz="4" w:space="0" w:color="auto"/>
        </w:rPr>
        <w:t>、合說</w:t>
      </w:r>
    </w:p>
    <w:p w:rsidR="00F03111" w:rsidRDefault="00F03111" w:rsidP="008C5225">
      <w:pPr>
        <w:spacing w:line="370" w:lineRule="exact"/>
        <w:ind w:leftChars="250" w:left="600"/>
        <w:jc w:val="both"/>
        <w:rPr>
          <w:b/>
        </w:rPr>
      </w:pPr>
      <w:r w:rsidRPr="00742E68">
        <w:rPr>
          <w:rFonts w:hint="eastAsia"/>
          <w:b/>
          <w:szCs w:val="20"/>
          <w:bdr w:val="single" w:sz="4" w:space="0" w:color="auto"/>
        </w:rPr>
        <w:t>（</w:t>
      </w:r>
      <w:r w:rsidRPr="00742E68">
        <w:rPr>
          <w:rFonts w:hint="eastAsia"/>
          <w:b/>
          <w:szCs w:val="20"/>
          <w:bdr w:val="single" w:sz="4" w:space="0" w:color="auto"/>
        </w:rPr>
        <w:t>1</w:t>
      </w:r>
      <w:r w:rsidRPr="00742E68">
        <w:rPr>
          <w:rFonts w:hint="eastAsia"/>
          <w:b/>
          <w:szCs w:val="20"/>
          <w:bdr w:val="single" w:sz="4" w:space="0" w:color="auto"/>
        </w:rPr>
        <w:t>）</w:t>
      </w:r>
      <w:r w:rsidRPr="00742E68">
        <w:rPr>
          <w:rFonts w:hint="eastAsia"/>
          <w:b/>
          <w:bdr w:val="single" w:sz="4" w:space="0" w:color="auto"/>
        </w:rPr>
        <w:t>舍利為般若所薰，故得供養</w:t>
      </w:r>
    </w:p>
    <w:p w:rsidR="00F03111" w:rsidRDefault="00F03111" w:rsidP="008C5225">
      <w:pPr>
        <w:spacing w:beforeLines="30" w:before="108" w:line="370" w:lineRule="exact"/>
        <w:ind w:leftChars="250" w:left="600"/>
        <w:jc w:val="both"/>
        <w:rPr>
          <w:b/>
        </w:rPr>
      </w:pPr>
      <w:r w:rsidRPr="00742E68">
        <w:rPr>
          <w:rFonts w:hint="eastAsia"/>
          <w:b/>
          <w:szCs w:val="20"/>
          <w:bdr w:val="single" w:sz="4" w:space="0" w:color="auto"/>
        </w:rPr>
        <w:t>（</w:t>
      </w:r>
      <w:r w:rsidRPr="00742E68">
        <w:rPr>
          <w:rFonts w:hint="eastAsia"/>
          <w:b/>
          <w:szCs w:val="20"/>
          <w:bdr w:val="single" w:sz="4" w:space="0" w:color="auto"/>
        </w:rPr>
        <w:t>2</w:t>
      </w:r>
      <w:r w:rsidRPr="00742E68">
        <w:rPr>
          <w:rFonts w:hint="eastAsia"/>
          <w:b/>
          <w:szCs w:val="20"/>
          <w:bdr w:val="single" w:sz="4" w:space="0" w:color="auto"/>
        </w:rPr>
        <w:t>）</w:t>
      </w:r>
      <w:r w:rsidRPr="00742E68">
        <w:rPr>
          <w:rFonts w:hint="eastAsia"/>
          <w:b/>
          <w:bdr w:val="single" w:sz="4" w:space="0" w:color="auto"/>
        </w:rPr>
        <w:t>舍利為</w:t>
      </w:r>
      <w:r w:rsidRPr="00742E68">
        <w:rPr>
          <w:rFonts w:hint="eastAsia"/>
          <w:b/>
          <w:szCs w:val="20"/>
          <w:bdr w:val="single" w:sz="4" w:space="0" w:color="auto"/>
        </w:rPr>
        <w:t>眾德住處</w:t>
      </w:r>
      <w:r w:rsidRPr="00742E68">
        <w:rPr>
          <w:rFonts w:hint="eastAsia"/>
          <w:b/>
          <w:bdr w:val="single" w:sz="4" w:space="0" w:color="auto"/>
        </w:rPr>
        <w:t>，故得供養</w:t>
      </w:r>
    </w:p>
    <w:p w:rsidR="00F03111" w:rsidRPr="00742E68" w:rsidRDefault="00F03111" w:rsidP="008C5225">
      <w:pPr>
        <w:spacing w:beforeLines="30" w:before="108" w:line="370" w:lineRule="exact"/>
        <w:ind w:leftChars="300" w:left="72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 xml:space="preserve"> </w:t>
      </w:r>
      <w:r w:rsidRPr="00742E68">
        <w:rPr>
          <w:rFonts w:hint="eastAsia"/>
          <w:b/>
          <w:szCs w:val="20"/>
          <w:bdr w:val="single" w:sz="4" w:space="0" w:color="auto"/>
        </w:rPr>
        <w:t>因論生論：何以說舍利為眾德所住處故得供養</w:t>
      </w:r>
    </w:p>
    <w:p w:rsidR="00F03111" w:rsidRPr="00742E68" w:rsidRDefault="00F03111" w:rsidP="008C5225">
      <w:pPr>
        <w:spacing w:beforeLines="30" w:before="108" w:line="370" w:lineRule="exact"/>
        <w:ind w:leftChars="50" w:left="120"/>
        <w:jc w:val="both"/>
        <w:rPr>
          <w:b/>
          <w:szCs w:val="20"/>
          <w:bdr w:val="single" w:sz="4" w:space="0" w:color="auto"/>
        </w:rPr>
      </w:pPr>
      <w:r w:rsidRPr="00742E68">
        <w:rPr>
          <w:rFonts w:hint="eastAsia"/>
          <w:b/>
          <w:szCs w:val="20"/>
          <w:bdr w:val="single" w:sz="4" w:space="0" w:color="auto"/>
        </w:rPr>
        <w:t>（參）舉「滿十方恆河沙世界舍利」校量「般若經卷」</w:t>
      </w:r>
    </w:p>
    <w:p w:rsidR="00F03111" w:rsidRPr="00742E68" w:rsidRDefault="00F03111" w:rsidP="008C5225">
      <w:pPr>
        <w:spacing w:line="370" w:lineRule="exact"/>
        <w:ind w:leftChars="100" w:left="240"/>
        <w:jc w:val="both"/>
        <w:rPr>
          <w:b/>
          <w:szCs w:val="20"/>
          <w:bdr w:val="single" w:sz="4" w:space="0" w:color="auto"/>
        </w:rPr>
      </w:pPr>
      <w:r w:rsidRPr="00742E68">
        <w:rPr>
          <w:rFonts w:hint="eastAsia"/>
          <w:b/>
          <w:szCs w:val="20"/>
          <w:bdr w:val="single" w:sz="4" w:space="0" w:color="auto"/>
        </w:rPr>
        <w:t>一、歎般若法</w:t>
      </w:r>
    </w:p>
    <w:p w:rsidR="00F03111" w:rsidRPr="00742E68" w:rsidRDefault="00F03111" w:rsidP="008C5225">
      <w:pPr>
        <w:spacing w:line="370" w:lineRule="exact"/>
        <w:ind w:leftChars="150" w:left="360"/>
        <w:jc w:val="both"/>
        <w:rPr>
          <w:b/>
          <w:szCs w:val="20"/>
          <w:bdr w:val="single" w:sz="4" w:space="0" w:color="auto"/>
        </w:rPr>
      </w:pPr>
      <w:r w:rsidRPr="00742E68">
        <w:rPr>
          <w:rFonts w:hint="eastAsia"/>
          <w:b/>
          <w:szCs w:val="20"/>
          <w:bdr w:val="single" w:sz="4" w:space="0" w:color="auto"/>
        </w:rPr>
        <w:t>（一）天主校量功德，讚般若殊勝</w:t>
      </w:r>
    </w:p>
    <w:p w:rsidR="00F03111" w:rsidRPr="00742E68" w:rsidRDefault="00F03111" w:rsidP="008C5225">
      <w:pPr>
        <w:spacing w:line="370" w:lineRule="exact"/>
        <w:ind w:leftChars="200" w:left="480"/>
        <w:jc w:val="both"/>
        <w:rPr>
          <w:b/>
          <w:szCs w:val="20"/>
          <w:bdr w:val="single" w:sz="4" w:space="0" w:color="auto"/>
        </w:rPr>
      </w:pPr>
      <w:r w:rsidRPr="00742E68">
        <w:rPr>
          <w:b/>
          <w:szCs w:val="20"/>
          <w:bdr w:val="single" w:sz="4" w:space="0" w:color="auto"/>
        </w:rPr>
        <w:t>1</w:t>
      </w:r>
      <w:r w:rsidRPr="00742E68">
        <w:rPr>
          <w:b/>
          <w:szCs w:val="20"/>
          <w:bdr w:val="single" w:sz="4" w:space="0" w:color="auto"/>
        </w:rPr>
        <w:t>、</w:t>
      </w:r>
      <w:r w:rsidRPr="00742E68">
        <w:rPr>
          <w:b/>
          <w:bdr w:val="single" w:sz="4" w:space="0" w:color="auto"/>
        </w:rPr>
        <w:t>如前說</w:t>
      </w:r>
      <w:r w:rsidRPr="00742E68">
        <w:rPr>
          <w:rFonts w:hint="eastAsia"/>
          <w:b/>
          <w:szCs w:val="20"/>
          <w:bdr w:val="single" w:sz="4" w:space="0" w:color="auto"/>
        </w:rPr>
        <w:t>讚般若義</w:t>
      </w:r>
    </w:p>
    <w:p w:rsidR="00F03111" w:rsidRPr="00C4453F" w:rsidRDefault="00F03111" w:rsidP="008C5225">
      <w:pPr>
        <w:spacing w:line="370" w:lineRule="exact"/>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明般若能攝有為與無為諸法相</w:t>
      </w:r>
    </w:p>
    <w:p w:rsidR="00F03111" w:rsidRDefault="00F03111" w:rsidP="008C5225">
      <w:pPr>
        <w:spacing w:line="370" w:lineRule="exact"/>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總說</w:t>
      </w:r>
    </w:p>
    <w:p w:rsidR="00F03111" w:rsidRPr="00C4453F" w:rsidRDefault="00F03111" w:rsidP="007B76AA">
      <w:pPr>
        <w:spacing w:beforeLines="30" w:before="108"/>
        <w:ind w:leftChars="250" w:left="60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別辨</w:t>
      </w:r>
    </w:p>
    <w:p w:rsidR="00F03111" w:rsidRDefault="00F03111" w:rsidP="007B76AA">
      <w:pPr>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A</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明有為諸法相</w:t>
      </w:r>
    </w:p>
    <w:p w:rsidR="00F03111" w:rsidRDefault="00F03111" w:rsidP="007B76AA">
      <w:pPr>
        <w:spacing w:beforeLines="30" w:before="108"/>
        <w:ind w:leftChars="300" w:left="720"/>
        <w:jc w:val="both"/>
        <w:rPr>
          <w:rFonts w:eastAsia="標楷體"/>
          <w:b/>
          <w:sz w:val="21"/>
          <w:szCs w:val="20"/>
          <w:bdr w:val="single" w:sz="4" w:space="0" w:color="auto"/>
        </w:rPr>
      </w:pPr>
      <w:r w:rsidRPr="003C49F8">
        <w:rPr>
          <w:rFonts w:eastAsia="標楷體" w:hint="eastAsia"/>
          <w:b/>
          <w:sz w:val="21"/>
          <w:szCs w:val="20"/>
          <w:bdr w:val="single" w:sz="4" w:space="0" w:color="auto"/>
        </w:rPr>
        <w:t>B</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明無為諸法相</w:t>
      </w:r>
    </w:p>
    <w:p w:rsidR="00F03111" w:rsidRDefault="00F03111" w:rsidP="007B76AA">
      <w:pPr>
        <w:spacing w:beforeLines="30" w:before="108"/>
        <w:ind w:leftChars="150" w:left="360"/>
        <w:jc w:val="both"/>
        <w:rPr>
          <w:b/>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佛述成</w:t>
      </w:r>
    </w:p>
    <w:p w:rsidR="00F03111" w:rsidRDefault="00F03111" w:rsidP="007B76AA">
      <w:pPr>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三世諸佛及佛弟子皆因般若而成就道果</w:t>
      </w:r>
    </w:p>
    <w:p w:rsidR="00F03111" w:rsidRDefault="00F03111" w:rsidP="007B76AA">
      <w:pPr>
        <w:spacing w:beforeLines="30" w:before="108"/>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般若中廣說三乘之教</w:t>
      </w:r>
    </w:p>
    <w:p w:rsidR="00F03111" w:rsidRDefault="00F03111" w:rsidP="007B76AA">
      <w:pPr>
        <w:spacing w:beforeLines="30" w:before="108"/>
        <w:ind w:leftChars="100" w:left="240"/>
        <w:jc w:val="both"/>
        <w:rPr>
          <w:rStyle w:val="a8"/>
        </w:rPr>
      </w:pPr>
      <w:r w:rsidRPr="00C4453F">
        <w:rPr>
          <w:rFonts w:ascii="標楷體" w:eastAsia="標楷體" w:hAnsi="標楷體" w:hint="eastAsia"/>
          <w:b/>
          <w:sz w:val="21"/>
          <w:bdr w:val="single" w:sz="4" w:space="0" w:color="auto"/>
        </w:rPr>
        <w:t>二</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歎行般若之菩薩</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知一切而不得一切</w:t>
      </w:r>
    </w:p>
    <w:p w:rsidR="00F03111" w:rsidRDefault="00F03111" w:rsidP="0092526D">
      <w:pPr>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天主歎</w:t>
      </w:r>
    </w:p>
    <w:p w:rsidR="00F03111" w:rsidRDefault="00F03111" w:rsidP="008C5225">
      <w:pPr>
        <w:spacing w:beforeLines="30" w:before="108" w:line="370" w:lineRule="exact"/>
        <w:ind w:leftChars="150" w:left="360"/>
        <w:jc w:val="both"/>
        <w:rPr>
          <w:b/>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佛述成</w:t>
      </w:r>
    </w:p>
    <w:p w:rsidR="00F03111" w:rsidRPr="00C4453F" w:rsidRDefault="00F03111" w:rsidP="008C5225">
      <w:pPr>
        <w:spacing w:beforeLines="30" w:before="108" w:line="370" w:lineRule="exact"/>
        <w:ind w:leftChars="100" w:left="240"/>
        <w:jc w:val="both"/>
        <w:rPr>
          <w:rFonts w:eastAsia="標楷體"/>
          <w:b/>
          <w:sz w:val="21"/>
          <w:bdr w:val="single" w:sz="4" w:space="0" w:color="auto"/>
        </w:rPr>
      </w:pPr>
      <w:r w:rsidRPr="00C4453F">
        <w:rPr>
          <w:rFonts w:ascii="標楷體" w:eastAsia="標楷體" w:hAnsi="標楷體" w:hint="eastAsia"/>
          <w:b/>
          <w:sz w:val="21"/>
          <w:bdr w:val="single" w:sz="4" w:space="0" w:color="auto"/>
        </w:rPr>
        <w:t>三</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般若為明導</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以無所得為方便盡行六度</w:t>
      </w:r>
    </w:p>
    <w:p w:rsidR="00F03111" w:rsidRDefault="00F03111" w:rsidP="008C5225">
      <w:pPr>
        <w:spacing w:line="370" w:lineRule="exact"/>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天主疑</w:t>
      </w:r>
    </w:p>
    <w:p w:rsidR="00F03111" w:rsidRPr="00C4453F" w:rsidRDefault="00F03111" w:rsidP="008C5225">
      <w:pPr>
        <w:spacing w:beforeLines="30" w:before="108" w:line="370" w:lineRule="exact"/>
        <w:ind w:leftChars="150" w:left="36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二</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佛釋疑</w:t>
      </w:r>
    </w:p>
    <w:p w:rsidR="00F03111" w:rsidRDefault="00F03111" w:rsidP="008C5225">
      <w:pPr>
        <w:spacing w:line="370" w:lineRule="exact"/>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1</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以無所得為方便盡行六度</w:t>
      </w:r>
    </w:p>
    <w:p w:rsidR="00F03111" w:rsidRDefault="00F03111" w:rsidP="008C5225">
      <w:pPr>
        <w:spacing w:beforeLines="30" w:before="108" w:line="370" w:lineRule="exact"/>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2</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盡行六度</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以般若為導</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能具足六度</w:t>
      </w:r>
    </w:p>
    <w:p w:rsidR="00F03111" w:rsidRDefault="00F03111" w:rsidP="008C5225">
      <w:pPr>
        <w:spacing w:beforeLines="30" w:before="108" w:line="370" w:lineRule="exact"/>
        <w:ind w:leftChars="200" w:left="480"/>
        <w:jc w:val="both"/>
        <w:rPr>
          <w:rFonts w:eastAsia="標楷體"/>
          <w:b/>
          <w:sz w:val="21"/>
          <w:szCs w:val="20"/>
          <w:bdr w:val="single" w:sz="4" w:space="0" w:color="auto"/>
        </w:rPr>
      </w:pPr>
      <w:r w:rsidRPr="003C49F8">
        <w:rPr>
          <w:rFonts w:eastAsia="標楷體" w:hint="eastAsia"/>
          <w:b/>
          <w:sz w:val="21"/>
          <w:szCs w:val="20"/>
          <w:bdr w:val="single" w:sz="4" w:space="0" w:color="auto"/>
        </w:rPr>
        <w:t>3</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諸波羅蜜入般若中而無別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以無所得故</w:t>
      </w:r>
    </w:p>
    <w:p w:rsidR="00F03111" w:rsidRDefault="00F03111" w:rsidP="00A0314C">
      <w:pPr>
        <w:spacing w:beforeLines="30" w:before="108"/>
        <w:ind w:leftChars="150" w:left="360"/>
        <w:jc w:val="both"/>
        <w:rPr>
          <w:rStyle w:val="a8"/>
          <w:rFonts w:eastAsia="標楷體"/>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天主領解稱歎</w:t>
      </w:r>
      <w:r w:rsidRPr="00C4453F">
        <w:rPr>
          <w:rFonts w:eastAsia="標楷體" w:hint="eastAsia"/>
          <w:b/>
          <w:sz w:val="21"/>
          <w:szCs w:val="20"/>
          <w:bdr w:val="single" w:sz="4" w:space="0" w:color="auto"/>
        </w:rPr>
        <w:t>：</w:t>
      </w:r>
      <w:r w:rsidRPr="00C4453F">
        <w:rPr>
          <w:rFonts w:ascii="標楷體" w:eastAsia="標楷體" w:hAnsi="標楷體"/>
          <w:b/>
          <w:sz w:val="21"/>
          <w:bdr w:val="single" w:sz="4" w:space="0" w:color="auto"/>
        </w:rPr>
        <w:t>主歸般若行</w:t>
      </w:r>
    </w:p>
    <w:p w:rsidR="00F03111" w:rsidRPr="00C4453F" w:rsidRDefault="00F03111" w:rsidP="004B703D">
      <w:pPr>
        <w:spacing w:beforeLines="30" w:before="108"/>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貳</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經卷施他</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校量</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自書寫</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受持</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正憶念</w:t>
      </w:r>
      <w:r w:rsidRPr="00C4453F">
        <w:rPr>
          <w:rFonts w:eastAsia="標楷體" w:hint="eastAsia"/>
          <w:b/>
          <w:sz w:val="21"/>
          <w:szCs w:val="20"/>
          <w:bdr w:val="single" w:sz="4" w:space="0" w:color="auto"/>
        </w:rPr>
        <w:t>」</w:t>
      </w:r>
    </w:p>
    <w:p w:rsidR="00F03111" w:rsidRDefault="00F03111" w:rsidP="00A0314C">
      <w:pPr>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壹</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天主問</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自行般若</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與</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經卷施他</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何者得福多</w:t>
      </w:r>
    </w:p>
    <w:p w:rsidR="00F03111" w:rsidRDefault="00F03111" w:rsidP="00A0314C">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貳</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佛舉舍利反問</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自供養舍利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與</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舍利施他</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何者得福多</w:t>
      </w:r>
    </w:p>
    <w:p w:rsidR="00F03111" w:rsidRDefault="00F03111" w:rsidP="00A0314C">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參</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天主答</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舍利施他</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勝</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自供養舍利</w:t>
      </w:r>
      <w:r w:rsidRPr="00C4453F">
        <w:rPr>
          <w:rFonts w:eastAsia="標楷體" w:hint="eastAsia"/>
          <w:b/>
          <w:sz w:val="21"/>
          <w:szCs w:val="20"/>
          <w:bdr w:val="single" w:sz="4" w:space="0" w:color="auto"/>
        </w:rPr>
        <w:t>」</w:t>
      </w:r>
    </w:p>
    <w:p w:rsidR="00F03111" w:rsidRDefault="00F03111" w:rsidP="00A0314C">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肆</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佛明</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以般若經卷施他令學</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勝</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自己書寫供養</w:t>
      </w:r>
      <w:r w:rsidRPr="00C4453F">
        <w:rPr>
          <w:rFonts w:eastAsia="標楷體" w:hint="eastAsia"/>
          <w:b/>
          <w:sz w:val="21"/>
          <w:szCs w:val="20"/>
          <w:bdr w:val="single" w:sz="4" w:space="0" w:color="auto"/>
        </w:rPr>
        <w:t>」</w:t>
      </w:r>
    </w:p>
    <w:p w:rsidR="00F03111" w:rsidRPr="00C4453F" w:rsidRDefault="00F03111" w:rsidP="004B703D">
      <w:pPr>
        <w:spacing w:beforeLines="30" w:before="108"/>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參</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舉</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經卷施他</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校量</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為他解說其義</w:t>
      </w:r>
      <w:r w:rsidRPr="00C4453F">
        <w:rPr>
          <w:rFonts w:eastAsia="標楷體" w:hint="eastAsia"/>
          <w:b/>
          <w:sz w:val="21"/>
          <w:szCs w:val="20"/>
          <w:bdr w:val="single" w:sz="4" w:space="0" w:color="auto"/>
        </w:rPr>
        <w:t>」</w:t>
      </w:r>
    </w:p>
    <w:p w:rsidR="00F03111" w:rsidRDefault="00F03111" w:rsidP="00A0314C">
      <w:pPr>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壹</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明</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為他解說其義</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勝</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經卷施他</w:t>
      </w:r>
      <w:r w:rsidRPr="00C4453F">
        <w:rPr>
          <w:rFonts w:eastAsia="標楷體" w:hint="eastAsia"/>
          <w:b/>
          <w:sz w:val="21"/>
          <w:szCs w:val="20"/>
          <w:bdr w:val="single" w:sz="4" w:space="0" w:color="auto"/>
        </w:rPr>
        <w:t>」</w:t>
      </w:r>
    </w:p>
    <w:p w:rsidR="00F03111" w:rsidRPr="00C4453F" w:rsidRDefault="00F03111" w:rsidP="00A0314C">
      <w:pPr>
        <w:spacing w:beforeLines="30" w:before="108"/>
        <w:ind w:leftChars="50" w:left="120"/>
        <w:jc w:val="both"/>
        <w:rPr>
          <w:rFonts w:eastAsia="標楷體"/>
          <w:b/>
          <w:sz w:val="21"/>
          <w:szCs w:val="20"/>
          <w:bdr w:val="single" w:sz="4" w:space="0" w:color="auto"/>
        </w:rPr>
      </w:pP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貳</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釋勝意</w:t>
      </w:r>
    </w:p>
    <w:p w:rsidR="00F03111" w:rsidRDefault="00F03111" w:rsidP="00A0314C">
      <w:pPr>
        <w:ind w:leftChars="100" w:left="240"/>
        <w:jc w:val="both"/>
        <w:rPr>
          <w:rFonts w:eastAsia="標楷體"/>
          <w:b/>
          <w:sz w:val="21"/>
          <w:szCs w:val="20"/>
          <w:bdr w:val="single" w:sz="4" w:space="0" w:color="auto"/>
        </w:rPr>
      </w:pPr>
      <w:r w:rsidRPr="00C4453F">
        <w:rPr>
          <w:rFonts w:ascii="標楷體" w:eastAsia="標楷體" w:hAnsi="標楷體" w:hint="eastAsia"/>
          <w:b/>
          <w:sz w:val="21"/>
          <w:bdr w:val="single" w:sz="4" w:space="0" w:color="auto"/>
        </w:rPr>
        <w:t>一</w:t>
      </w:r>
      <w:r w:rsidRPr="00C4453F">
        <w:rPr>
          <w:rFonts w:eastAsia="標楷體" w:hint="eastAsia"/>
          <w:b/>
          <w:sz w:val="21"/>
          <w:szCs w:val="20"/>
          <w:bdr w:val="single" w:sz="4" w:space="0" w:color="auto"/>
        </w:rPr>
        <w:t>、</w:t>
      </w:r>
      <w:r w:rsidRPr="00C4453F">
        <w:rPr>
          <w:rFonts w:ascii="標楷體" w:eastAsia="標楷體" w:hAnsi="標楷體" w:hint="eastAsia"/>
          <w:b/>
          <w:sz w:val="21"/>
          <w:bdr w:val="single" w:sz="4" w:space="0" w:color="auto"/>
        </w:rPr>
        <w:t>三世聖人皆學般若成道</w:t>
      </w:r>
    </w:p>
    <w:p w:rsidR="00F03111" w:rsidRDefault="00F03111" w:rsidP="00F257DD">
      <w:pPr>
        <w:spacing w:beforeLines="30" w:before="108" w:line="348" w:lineRule="exact"/>
        <w:ind w:leftChars="100" w:left="240"/>
        <w:jc w:val="both"/>
        <w:rPr>
          <w:rFonts w:eastAsia="標楷體"/>
          <w:b/>
          <w:sz w:val="21"/>
          <w:bdr w:val="single" w:sz="4" w:space="0" w:color="auto"/>
        </w:rPr>
      </w:pPr>
      <w:r w:rsidRPr="00C4453F">
        <w:rPr>
          <w:rFonts w:ascii="標楷體" w:eastAsia="標楷體" w:hAnsi="標楷體" w:hint="eastAsia"/>
          <w:b/>
          <w:sz w:val="21"/>
          <w:bdr w:val="single" w:sz="4" w:space="0" w:color="auto"/>
        </w:rPr>
        <w:t>二</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釋尊以自身為例證成</w:t>
      </w:r>
    </w:p>
    <w:p w:rsidR="00F03111" w:rsidRDefault="00F03111" w:rsidP="00F257DD">
      <w:pPr>
        <w:spacing w:beforeLines="30" w:before="108" w:line="348" w:lineRule="exact"/>
        <w:ind w:leftChars="100" w:left="240"/>
        <w:jc w:val="both"/>
        <w:rPr>
          <w:rFonts w:eastAsia="標楷體"/>
          <w:b/>
          <w:sz w:val="21"/>
          <w:bdr w:val="single" w:sz="4" w:space="0" w:color="auto"/>
        </w:rPr>
      </w:pPr>
      <w:r w:rsidRPr="00C4453F">
        <w:rPr>
          <w:rFonts w:ascii="標楷體" w:eastAsia="標楷體" w:hAnsi="標楷體" w:hint="eastAsia"/>
          <w:b/>
          <w:sz w:val="21"/>
          <w:bdr w:val="single" w:sz="4" w:space="0" w:color="auto"/>
        </w:rPr>
        <w:t>三</w:t>
      </w:r>
      <w:r w:rsidRPr="00C4453F">
        <w:rPr>
          <w:rFonts w:eastAsia="標楷體" w:hint="eastAsia"/>
          <w:b/>
          <w:sz w:val="21"/>
          <w:bdr w:val="single" w:sz="4" w:space="0" w:color="auto"/>
        </w:rPr>
        <w:t>、</w:t>
      </w:r>
      <w:r w:rsidRPr="00C4453F">
        <w:rPr>
          <w:rFonts w:ascii="標楷體" w:eastAsia="標楷體" w:hAnsi="標楷體" w:hint="eastAsia"/>
          <w:b/>
          <w:sz w:val="21"/>
          <w:bdr w:val="single" w:sz="4" w:space="0" w:color="auto"/>
        </w:rPr>
        <w:t>結勸</w:t>
      </w:r>
    </w:p>
    <w:p w:rsidR="00F03111" w:rsidRPr="00742E68" w:rsidRDefault="00F03111" w:rsidP="00F257DD">
      <w:pPr>
        <w:spacing w:line="348" w:lineRule="exact"/>
        <w:ind w:leftChars="200" w:left="480"/>
        <w:jc w:val="both"/>
        <w:rPr>
          <w:b/>
          <w:szCs w:val="20"/>
          <w:bdr w:val="single" w:sz="4" w:space="0" w:color="auto"/>
        </w:rPr>
      </w:pPr>
      <w:r w:rsidRPr="00742E68">
        <w:rPr>
          <w:rFonts w:hint="eastAsia"/>
          <w:b/>
          <w:szCs w:val="20"/>
          <w:bdr w:val="single" w:sz="4" w:space="0" w:color="auto"/>
        </w:rPr>
        <w:t>2</w:t>
      </w:r>
      <w:r w:rsidRPr="00742E68">
        <w:rPr>
          <w:rFonts w:hint="eastAsia"/>
          <w:b/>
          <w:szCs w:val="20"/>
          <w:bdr w:val="single" w:sz="4" w:space="0" w:color="auto"/>
        </w:rPr>
        <w:t>、明般若能攝有為與無為諸法相</w:t>
      </w:r>
    </w:p>
    <w:p w:rsidR="00F03111" w:rsidRPr="00742E68" w:rsidRDefault="00F03111" w:rsidP="00F257DD">
      <w:pPr>
        <w:spacing w:line="348" w:lineRule="exact"/>
        <w:ind w:leftChars="250" w:left="60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1</w:t>
      </w:r>
      <w:r w:rsidRPr="00742E68">
        <w:rPr>
          <w:rFonts w:hint="eastAsia"/>
          <w:b/>
          <w:szCs w:val="20"/>
          <w:bdr w:val="single" w:sz="4" w:space="0" w:color="auto"/>
        </w:rPr>
        <w:t>）總說：般若攝一切法，故說有為法相、無為法相</w:t>
      </w:r>
    </w:p>
    <w:p w:rsidR="00F03111" w:rsidRPr="00742E68" w:rsidRDefault="00F03111" w:rsidP="00F257DD">
      <w:pPr>
        <w:spacing w:beforeLines="30" w:before="108" w:line="348" w:lineRule="exact"/>
        <w:ind w:leftChars="250" w:left="60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2</w:t>
      </w:r>
      <w:r w:rsidRPr="00742E68">
        <w:rPr>
          <w:rFonts w:hint="eastAsia"/>
          <w:b/>
          <w:szCs w:val="20"/>
          <w:bdr w:val="single" w:sz="4" w:space="0" w:color="auto"/>
        </w:rPr>
        <w:t>）別辨</w:t>
      </w:r>
    </w:p>
    <w:p w:rsidR="00F03111" w:rsidRPr="00742E68" w:rsidRDefault="00F03111" w:rsidP="00F257DD">
      <w:pPr>
        <w:spacing w:line="348" w:lineRule="exact"/>
        <w:ind w:leftChars="300" w:left="720"/>
        <w:jc w:val="both"/>
        <w:rPr>
          <w:b/>
          <w:szCs w:val="20"/>
          <w:bdr w:val="single" w:sz="4" w:space="0" w:color="auto"/>
        </w:rPr>
      </w:pPr>
      <w:r w:rsidRPr="00742E68">
        <w:rPr>
          <w:rFonts w:hint="eastAsia"/>
          <w:b/>
          <w:szCs w:val="20"/>
          <w:bdr w:val="single" w:sz="4" w:space="0" w:color="auto"/>
        </w:rPr>
        <w:t>A</w:t>
      </w:r>
      <w:r w:rsidRPr="00742E68">
        <w:rPr>
          <w:rFonts w:hint="eastAsia"/>
          <w:b/>
          <w:szCs w:val="20"/>
          <w:bdr w:val="single" w:sz="4" w:space="0" w:color="auto"/>
        </w:rPr>
        <w:t>、明有為諸法相</w:t>
      </w:r>
    </w:p>
    <w:p w:rsidR="00F03111" w:rsidRPr="00742E68" w:rsidRDefault="00F03111" w:rsidP="00F257DD">
      <w:pPr>
        <w:spacing w:beforeLines="30" w:before="108" w:line="348" w:lineRule="exact"/>
        <w:ind w:leftChars="300" w:left="720"/>
        <w:jc w:val="both"/>
        <w:rPr>
          <w:b/>
          <w:szCs w:val="20"/>
          <w:bdr w:val="single" w:sz="4" w:space="0" w:color="auto"/>
        </w:rPr>
      </w:pPr>
      <w:r w:rsidRPr="00742E68">
        <w:rPr>
          <w:rFonts w:hint="eastAsia"/>
          <w:b/>
          <w:szCs w:val="20"/>
          <w:bdr w:val="single" w:sz="4" w:space="0" w:color="auto"/>
        </w:rPr>
        <w:t>B</w:t>
      </w:r>
      <w:r w:rsidRPr="00742E68">
        <w:rPr>
          <w:rFonts w:hint="eastAsia"/>
          <w:b/>
          <w:szCs w:val="20"/>
          <w:bdr w:val="single" w:sz="4" w:space="0" w:color="auto"/>
        </w:rPr>
        <w:t>、明無為法相</w:t>
      </w:r>
    </w:p>
    <w:p w:rsidR="00F03111" w:rsidRPr="00742E68" w:rsidRDefault="00F03111" w:rsidP="008C5225">
      <w:pPr>
        <w:spacing w:beforeLines="30" w:before="108" w:line="370" w:lineRule="exact"/>
        <w:ind w:leftChars="250" w:left="600"/>
        <w:jc w:val="both"/>
        <w:rPr>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3</w:t>
      </w:r>
      <w:r w:rsidRPr="00742E68">
        <w:rPr>
          <w:rFonts w:hint="eastAsia"/>
          <w:b/>
          <w:szCs w:val="20"/>
          <w:bdr w:val="single" w:sz="4" w:space="0" w:color="auto"/>
        </w:rPr>
        <w:t>）正明</w:t>
      </w:r>
    </w:p>
    <w:p w:rsidR="00F03111" w:rsidRPr="00742E68" w:rsidRDefault="00F03111" w:rsidP="008C5225">
      <w:pPr>
        <w:spacing w:line="370" w:lineRule="exact"/>
        <w:ind w:leftChars="300" w:left="720"/>
        <w:jc w:val="both"/>
        <w:rPr>
          <w:szCs w:val="20"/>
        </w:rPr>
      </w:pPr>
      <w:r w:rsidRPr="00742E68">
        <w:rPr>
          <w:rFonts w:hint="eastAsia"/>
          <w:b/>
          <w:szCs w:val="20"/>
          <w:bdr w:val="single" w:sz="4" w:space="0" w:color="auto"/>
        </w:rPr>
        <w:t>A</w:t>
      </w:r>
      <w:r w:rsidRPr="00742E68">
        <w:rPr>
          <w:rFonts w:hint="eastAsia"/>
          <w:b/>
          <w:szCs w:val="20"/>
          <w:bdr w:val="single" w:sz="4" w:space="0" w:color="auto"/>
        </w:rPr>
        <w:t>、二種法相，般若中攝</w:t>
      </w:r>
      <w:r w:rsidRPr="00742E68">
        <w:rPr>
          <w:rFonts w:hint="eastAsia"/>
          <w:szCs w:val="20"/>
        </w:rPr>
        <w:t>（印順法師，《大智度論筆記》［</w:t>
      </w:r>
      <w:r w:rsidRPr="00742E68">
        <w:rPr>
          <w:szCs w:val="20"/>
        </w:rPr>
        <w:t>E008</w:t>
      </w:r>
      <w:r w:rsidRPr="00742E68">
        <w:rPr>
          <w:rFonts w:hint="eastAsia"/>
          <w:szCs w:val="20"/>
        </w:rPr>
        <w:t>］</w:t>
      </w:r>
      <w:r w:rsidRPr="00742E68">
        <w:rPr>
          <w:rFonts w:hint="eastAsia"/>
          <w:szCs w:val="20"/>
        </w:rPr>
        <w:t>p.</w:t>
      </w:r>
      <w:r w:rsidRPr="00742E68">
        <w:rPr>
          <w:szCs w:val="20"/>
        </w:rPr>
        <w:t>301</w:t>
      </w:r>
      <w:r w:rsidRPr="00742E68">
        <w:rPr>
          <w:rFonts w:hint="eastAsia"/>
          <w:szCs w:val="20"/>
        </w:rPr>
        <w:t>）</w:t>
      </w:r>
    </w:p>
    <w:p w:rsidR="00F03111" w:rsidRPr="00742E68" w:rsidRDefault="00F03111" w:rsidP="008C5225">
      <w:pPr>
        <w:spacing w:beforeLines="30" w:before="108" w:line="370" w:lineRule="exact"/>
        <w:ind w:leftChars="300" w:left="720"/>
        <w:jc w:val="both"/>
        <w:rPr>
          <w:szCs w:val="20"/>
          <w:bdr w:val="single" w:sz="4" w:space="0" w:color="auto"/>
        </w:rPr>
      </w:pPr>
      <w:r w:rsidRPr="00742E68">
        <w:rPr>
          <w:rFonts w:hint="eastAsia"/>
          <w:b/>
          <w:szCs w:val="20"/>
          <w:bdr w:val="single" w:sz="4" w:space="0" w:color="auto"/>
        </w:rPr>
        <w:t>B</w:t>
      </w:r>
      <w:r w:rsidRPr="00742E68">
        <w:rPr>
          <w:rFonts w:hint="eastAsia"/>
          <w:b/>
          <w:szCs w:val="20"/>
          <w:bdr w:val="single" w:sz="4" w:space="0" w:color="auto"/>
        </w:rPr>
        <w:t>、為新發意菩薩說世諦差別</w:t>
      </w:r>
      <w:r w:rsidRPr="00742E68">
        <w:rPr>
          <w:rFonts w:hint="eastAsia"/>
          <w:szCs w:val="20"/>
        </w:rPr>
        <w:t>（印順法師，《大智度論筆記》［</w:t>
      </w:r>
      <w:r w:rsidRPr="00742E68">
        <w:rPr>
          <w:szCs w:val="20"/>
        </w:rPr>
        <w:t>E010</w:t>
      </w:r>
      <w:r w:rsidRPr="00742E68">
        <w:rPr>
          <w:rFonts w:hint="eastAsia"/>
          <w:szCs w:val="20"/>
        </w:rPr>
        <w:t>］</w:t>
      </w:r>
      <w:r w:rsidRPr="00742E68">
        <w:rPr>
          <w:rFonts w:hint="eastAsia"/>
          <w:szCs w:val="20"/>
        </w:rPr>
        <w:t>p.</w:t>
      </w:r>
      <w:r w:rsidRPr="00742E68">
        <w:rPr>
          <w:szCs w:val="20"/>
        </w:rPr>
        <w:t>306</w:t>
      </w:r>
      <w:r w:rsidRPr="00742E68">
        <w:rPr>
          <w:rFonts w:hint="eastAsia"/>
          <w:szCs w:val="20"/>
        </w:rPr>
        <w:t>）</w:t>
      </w:r>
    </w:p>
    <w:p w:rsidR="00F03111" w:rsidRDefault="00F03111" w:rsidP="008C5225">
      <w:pPr>
        <w:spacing w:beforeLines="30" w:before="108" w:line="370" w:lineRule="exact"/>
        <w:ind w:leftChars="300" w:left="720"/>
        <w:jc w:val="both"/>
      </w:pPr>
      <w:r w:rsidRPr="00742E68">
        <w:rPr>
          <w:rFonts w:hint="eastAsia"/>
          <w:b/>
          <w:szCs w:val="20"/>
          <w:bdr w:val="single" w:sz="4" w:space="0" w:color="auto"/>
        </w:rPr>
        <w:t>C</w:t>
      </w:r>
      <w:r w:rsidRPr="00742E68">
        <w:rPr>
          <w:rFonts w:hint="eastAsia"/>
          <w:b/>
          <w:szCs w:val="20"/>
          <w:bdr w:val="single" w:sz="4" w:space="0" w:color="auto"/>
        </w:rPr>
        <w:t>、應無生忍菩薩，</w:t>
      </w:r>
      <w:r w:rsidRPr="00742E68">
        <w:rPr>
          <w:b/>
          <w:szCs w:val="20"/>
          <w:bdr w:val="single" w:sz="4" w:space="0" w:color="auto"/>
        </w:rPr>
        <w:t>則</w:t>
      </w:r>
      <w:r w:rsidRPr="00742E68">
        <w:rPr>
          <w:rFonts w:hint="eastAsia"/>
          <w:b/>
          <w:szCs w:val="20"/>
          <w:bdr w:val="single" w:sz="4" w:space="0" w:color="auto"/>
        </w:rPr>
        <w:t>不愛行法、不憎捨法、</w:t>
      </w:r>
      <w:r w:rsidRPr="00742E68">
        <w:rPr>
          <w:b/>
          <w:szCs w:val="20"/>
          <w:bdr w:val="single" w:sz="4" w:space="0" w:color="auto"/>
        </w:rPr>
        <w:t>不</w:t>
      </w:r>
      <w:r w:rsidRPr="00742E68">
        <w:rPr>
          <w:rFonts w:hint="eastAsia"/>
          <w:b/>
          <w:szCs w:val="20"/>
          <w:bdr w:val="single" w:sz="4" w:space="0" w:color="auto"/>
        </w:rPr>
        <w:t>依涅槃［無分別］</w:t>
      </w:r>
      <w:r w:rsidRPr="00742E68">
        <w:rPr>
          <w:rFonts w:cs="新細明體" w:hint="eastAsia"/>
          <w:szCs w:val="20"/>
        </w:rPr>
        <w:t>（《大智度論筆記》［</w:t>
      </w:r>
      <w:r w:rsidRPr="00742E68">
        <w:rPr>
          <w:szCs w:val="20"/>
        </w:rPr>
        <w:t>B020</w:t>
      </w:r>
      <w:r w:rsidRPr="00742E68">
        <w:rPr>
          <w:rFonts w:hint="eastAsia"/>
          <w:szCs w:val="20"/>
        </w:rPr>
        <w:t>］</w:t>
      </w:r>
      <w:r w:rsidRPr="00742E68">
        <w:rPr>
          <w:rFonts w:hint="eastAsia"/>
          <w:szCs w:val="20"/>
        </w:rPr>
        <w:t>p.</w:t>
      </w:r>
      <w:r w:rsidRPr="00742E68">
        <w:rPr>
          <w:szCs w:val="20"/>
        </w:rPr>
        <w:t>148</w:t>
      </w:r>
      <w:r w:rsidRPr="00742E68">
        <w:rPr>
          <w:rFonts w:hint="eastAsia"/>
          <w:szCs w:val="20"/>
        </w:rPr>
        <w:t>）</w:t>
      </w:r>
    </w:p>
    <w:p w:rsidR="00F03111" w:rsidRPr="00742E68" w:rsidRDefault="00F03111" w:rsidP="008C5225">
      <w:pPr>
        <w:spacing w:beforeLines="30" w:before="108" w:line="370" w:lineRule="exact"/>
        <w:ind w:leftChars="150" w:left="360"/>
        <w:jc w:val="both"/>
        <w:rPr>
          <w:b/>
          <w:bdr w:val="single" w:sz="4" w:space="0" w:color="auto"/>
        </w:rPr>
      </w:pPr>
      <w:r w:rsidRPr="00742E68">
        <w:rPr>
          <w:rFonts w:hint="eastAsia"/>
          <w:b/>
          <w:bdr w:val="single" w:sz="4" w:space="0" w:color="auto"/>
        </w:rPr>
        <w:t>（二）佛述成：般若說三乘法皆空和合</w:t>
      </w:r>
    </w:p>
    <w:p w:rsidR="00F03111" w:rsidRPr="00742E68" w:rsidRDefault="00F03111" w:rsidP="008C5225">
      <w:pPr>
        <w:spacing w:beforeLines="30" w:before="108" w:line="370" w:lineRule="exact"/>
        <w:ind w:leftChars="100" w:left="240"/>
        <w:jc w:val="both"/>
        <w:rPr>
          <w:szCs w:val="20"/>
          <w:bdr w:val="single" w:sz="4" w:space="0" w:color="auto"/>
        </w:rPr>
      </w:pPr>
      <w:r w:rsidRPr="00742E68">
        <w:rPr>
          <w:rFonts w:hint="eastAsia"/>
          <w:b/>
          <w:bdr w:val="single" w:sz="4" w:space="0" w:color="auto"/>
        </w:rPr>
        <w:t>二、歎行般若之菩薩，</w:t>
      </w:r>
      <w:r w:rsidRPr="00742E68">
        <w:rPr>
          <w:rFonts w:hint="eastAsia"/>
          <w:b/>
          <w:szCs w:val="20"/>
          <w:bdr w:val="single" w:sz="4" w:space="0" w:color="auto"/>
        </w:rPr>
        <w:t>知一切而不得一切</w:t>
      </w:r>
    </w:p>
    <w:p w:rsidR="00F03111" w:rsidRPr="00742E68" w:rsidRDefault="00F03111" w:rsidP="008C5225">
      <w:pPr>
        <w:spacing w:beforeLines="30" w:before="108" w:line="370" w:lineRule="exact"/>
        <w:ind w:leftChars="100" w:left="240"/>
        <w:jc w:val="both"/>
        <w:rPr>
          <w:b/>
          <w:bdr w:val="single" w:sz="4" w:space="0" w:color="auto"/>
        </w:rPr>
      </w:pPr>
      <w:r w:rsidRPr="00742E68">
        <w:rPr>
          <w:rFonts w:hint="eastAsia"/>
          <w:b/>
          <w:bdr w:val="single" w:sz="4" w:space="0" w:color="auto"/>
        </w:rPr>
        <w:t>三、般若為明導，以無所得為方便盡行六度</w:t>
      </w:r>
    </w:p>
    <w:p w:rsidR="00F03111" w:rsidRPr="00742E68" w:rsidRDefault="00F03111" w:rsidP="008C5225">
      <w:pPr>
        <w:spacing w:line="370" w:lineRule="exact"/>
        <w:ind w:leftChars="150" w:left="360"/>
        <w:jc w:val="both"/>
        <w:rPr>
          <w:b/>
          <w:szCs w:val="20"/>
          <w:bdr w:val="single" w:sz="4" w:space="0" w:color="auto"/>
        </w:rPr>
      </w:pPr>
      <w:r w:rsidRPr="00742E68">
        <w:rPr>
          <w:rFonts w:hint="eastAsia"/>
          <w:b/>
          <w:szCs w:val="20"/>
          <w:bdr w:val="single" w:sz="4" w:space="0" w:color="auto"/>
        </w:rPr>
        <w:t>（一）天主疑</w:t>
      </w:r>
    </w:p>
    <w:p w:rsidR="00F03111" w:rsidRPr="00742E68" w:rsidRDefault="00F03111" w:rsidP="008C5225">
      <w:pPr>
        <w:spacing w:beforeLines="30" w:before="108" w:line="370" w:lineRule="exact"/>
        <w:ind w:leftChars="150" w:left="360"/>
        <w:jc w:val="both"/>
        <w:rPr>
          <w:b/>
          <w:bdr w:val="single" w:sz="4" w:space="0" w:color="auto"/>
        </w:rPr>
      </w:pPr>
      <w:r w:rsidRPr="00742E68">
        <w:rPr>
          <w:rFonts w:hint="eastAsia"/>
          <w:b/>
          <w:bdr w:val="single" w:sz="4" w:space="0" w:color="auto"/>
        </w:rPr>
        <w:t>（二）佛釋疑</w:t>
      </w:r>
    </w:p>
    <w:p w:rsidR="00F03111" w:rsidRDefault="00F03111" w:rsidP="008C5225">
      <w:pPr>
        <w:spacing w:line="370" w:lineRule="exact"/>
        <w:ind w:leftChars="200" w:left="480"/>
        <w:jc w:val="both"/>
        <w:rPr>
          <w:bCs/>
        </w:rPr>
      </w:pPr>
      <w:r w:rsidRPr="00742E68">
        <w:rPr>
          <w:b/>
          <w:szCs w:val="20"/>
          <w:bdr w:val="single" w:sz="4" w:space="0" w:color="auto"/>
        </w:rPr>
        <w:t>1</w:t>
      </w:r>
      <w:r w:rsidRPr="00742E68">
        <w:rPr>
          <w:b/>
          <w:szCs w:val="20"/>
          <w:bdr w:val="single" w:sz="4" w:space="0" w:color="auto"/>
        </w:rPr>
        <w:t>、</w:t>
      </w:r>
      <w:r w:rsidRPr="00742E68">
        <w:rPr>
          <w:rFonts w:hint="eastAsia"/>
          <w:b/>
          <w:szCs w:val="20"/>
          <w:bdr w:val="single" w:sz="4" w:space="0" w:color="auto"/>
        </w:rPr>
        <w:t>般若行：行六度與無所得和合</w:t>
      </w:r>
      <w:r w:rsidRPr="00742E68">
        <w:rPr>
          <w:rFonts w:hint="eastAsia"/>
          <w:szCs w:val="20"/>
        </w:rPr>
        <w:t>（印順法師，《大智度論筆記》［</w:t>
      </w:r>
      <w:r w:rsidRPr="00742E68">
        <w:rPr>
          <w:szCs w:val="20"/>
        </w:rPr>
        <w:t>E003</w:t>
      </w:r>
      <w:r w:rsidRPr="00742E68">
        <w:rPr>
          <w:rFonts w:hint="eastAsia"/>
          <w:szCs w:val="20"/>
        </w:rPr>
        <w:t>］</w:t>
      </w:r>
      <w:r w:rsidRPr="00742E68">
        <w:rPr>
          <w:rFonts w:hint="eastAsia"/>
          <w:szCs w:val="20"/>
        </w:rPr>
        <w:t>p.</w:t>
      </w:r>
      <w:r w:rsidRPr="00742E68">
        <w:rPr>
          <w:szCs w:val="20"/>
        </w:rPr>
        <w:t>290</w:t>
      </w:r>
      <w:r w:rsidRPr="00742E68">
        <w:rPr>
          <w:rFonts w:hint="eastAsia"/>
          <w:szCs w:val="20"/>
        </w:rPr>
        <w:t>）</w:t>
      </w:r>
    </w:p>
    <w:p w:rsidR="00F03111" w:rsidRDefault="00F03111" w:rsidP="00B542C2">
      <w:pPr>
        <w:spacing w:beforeLines="30" w:before="108"/>
        <w:ind w:leftChars="200" w:left="480"/>
        <w:jc w:val="both"/>
      </w:pPr>
      <w:r w:rsidRPr="00742E68">
        <w:rPr>
          <w:rFonts w:hint="eastAsia"/>
          <w:b/>
          <w:szCs w:val="20"/>
          <w:bdr w:val="single" w:sz="4" w:space="0" w:color="auto"/>
        </w:rPr>
        <w:t>2</w:t>
      </w:r>
      <w:r w:rsidRPr="00742E68">
        <w:rPr>
          <w:rFonts w:hint="eastAsia"/>
          <w:b/>
          <w:szCs w:val="20"/>
          <w:bdr w:val="single" w:sz="4" w:space="0" w:color="auto"/>
        </w:rPr>
        <w:t>、諸波羅蜜入般若中無有差別，以無所得故</w:t>
      </w:r>
    </w:p>
    <w:p w:rsidR="00F03111" w:rsidRPr="00742E68" w:rsidRDefault="00F03111" w:rsidP="00B542C2">
      <w:pPr>
        <w:spacing w:beforeLines="30" w:before="108"/>
        <w:ind w:leftChars="250" w:left="600"/>
        <w:jc w:val="both"/>
        <w:rPr>
          <w:b/>
          <w:szCs w:val="20"/>
          <w:bdr w:val="single" w:sz="4" w:space="0" w:color="auto"/>
        </w:rPr>
      </w:pPr>
      <w:r w:rsidRPr="00742E68">
        <w:rPr>
          <w:rFonts w:hint="eastAsia"/>
          <w:b/>
          <w:szCs w:val="20"/>
          <w:bdr w:val="single" w:sz="4" w:space="0" w:color="auto"/>
        </w:rPr>
        <w:t>※</w:t>
      </w:r>
      <w:r w:rsidRPr="00742E68">
        <w:rPr>
          <w:rFonts w:hint="eastAsia"/>
          <w:b/>
          <w:szCs w:val="20"/>
          <w:bdr w:val="single" w:sz="4" w:space="0" w:color="auto"/>
        </w:rPr>
        <w:t xml:space="preserve"> </w:t>
      </w:r>
      <w:r w:rsidRPr="00742E68">
        <w:rPr>
          <w:rFonts w:hint="eastAsia"/>
          <w:b/>
          <w:szCs w:val="20"/>
          <w:bdr w:val="single" w:sz="4" w:space="0" w:color="auto"/>
        </w:rPr>
        <w:t>因論生論：釋無差別義</w:t>
      </w:r>
    </w:p>
    <w:p w:rsidR="00F03111" w:rsidRPr="00742E68" w:rsidRDefault="00F03111" w:rsidP="004B703D">
      <w:pPr>
        <w:spacing w:beforeLines="30" w:before="108"/>
        <w:jc w:val="both"/>
        <w:rPr>
          <w:b/>
          <w:szCs w:val="20"/>
          <w:bdr w:val="single" w:sz="4" w:space="0" w:color="auto"/>
        </w:rPr>
      </w:pPr>
      <w:r w:rsidRPr="00742E68">
        <w:rPr>
          <w:rFonts w:hint="eastAsia"/>
          <w:b/>
          <w:szCs w:val="20"/>
          <w:bdr w:val="single" w:sz="4" w:space="0" w:color="auto"/>
        </w:rPr>
        <w:t>貳、舉「經卷施他」校量「自書寫、受持、正憶念」</w:t>
      </w:r>
    </w:p>
    <w:p w:rsidR="00F03111" w:rsidRPr="00742E68" w:rsidRDefault="00F03111" w:rsidP="00117A92">
      <w:pPr>
        <w:ind w:leftChars="50" w:left="120"/>
        <w:jc w:val="both"/>
        <w:rPr>
          <w:b/>
          <w:szCs w:val="20"/>
          <w:bdr w:val="single" w:sz="4" w:space="0" w:color="auto"/>
        </w:rPr>
      </w:pPr>
      <w:r w:rsidRPr="00742E68">
        <w:rPr>
          <w:rFonts w:hint="eastAsia"/>
          <w:b/>
          <w:szCs w:val="20"/>
          <w:bdr w:val="single" w:sz="4" w:space="0" w:color="auto"/>
        </w:rPr>
        <w:t>（壹）辨「自持誦、正憶念」與「書持般若經卷施他人」之勝劣［以有我心、無我心辨］</w:t>
      </w:r>
    </w:p>
    <w:p w:rsidR="00F03111" w:rsidRPr="00742E68" w:rsidRDefault="00F03111" w:rsidP="00117A92">
      <w:pPr>
        <w:ind w:leftChars="100" w:left="240"/>
        <w:jc w:val="both"/>
        <w:rPr>
          <w:b/>
          <w:szCs w:val="20"/>
          <w:bdr w:val="single" w:sz="4" w:space="0" w:color="auto"/>
        </w:rPr>
      </w:pPr>
      <w:r w:rsidRPr="00742E68">
        <w:rPr>
          <w:rFonts w:hint="eastAsia"/>
          <w:b/>
          <w:szCs w:val="20"/>
          <w:bdr w:val="single" w:sz="4" w:space="0" w:color="auto"/>
        </w:rPr>
        <w:t>一、舉般若經卷明</w:t>
      </w:r>
    </w:p>
    <w:p w:rsidR="00F03111" w:rsidRPr="00742E68" w:rsidRDefault="00F03111" w:rsidP="00117A92">
      <w:pPr>
        <w:spacing w:beforeLines="30" w:before="108"/>
        <w:ind w:leftChars="100" w:left="240"/>
        <w:jc w:val="both"/>
        <w:rPr>
          <w:b/>
          <w:szCs w:val="20"/>
          <w:bdr w:val="single" w:sz="4" w:space="0" w:color="auto"/>
        </w:rPr>
      </w:pPr>
      <w:r w:rsidRPr="00742E68">
        <w:rPr>
          <w:rFonts w:hint="eastAsia"/>
          <w:b/>
          <w:szCs w:val="20"/>
          <w:bdr w:val="single" w:sz="4" w:space="0" w:color="auto"/>
        </w:rPr>
        <w:t>二、舉舍利明</w:t>
      </w:r>
    </w:p>
    <w:p w:rsidR="00F03111" w:rsidRPr="00742E68" w:rsidRDefault="00F03111" w:rsidP="00117A92">
      <w:pPr>
        <w:spacing w:beforeLines="30" w:before="108"/>
        <w:ind w:leftChars="50" w:left="120"/>
        <w:jc w:val="both"/>
        <w:rPr>
          <w:b/>
          <w:szCs w:val="20"/>
          <w:bdr w:val="single" w:sz="4" w:space="0" w:color="auto"/>
        </w:rPr>
      </w:pPr>
      <w:r w:rsidRPr="00742E68">
        <w:rPr>
          <w:rFonts w:hint="eastAsia"/>
          <w:b/>
          <w:szCs w:val="20"/>
          <w:bdr w:val="single" w:sz="4" w:space="0" w:color="auto"/>
        </w:rPr>
        <w:t>（貳）別辨「佛入金鋼三昧，自碎其身」之因［福德在心，心從緣生］</w:t>
      </w:r>
    </w:p>
    <w:p w:rsidR="00F03111" w:rsidRPr="00742E68" w:rsidRDefault="00F03111" w:rsidP="004B703D">
      <w:pPr>
        <w:spacing w:beforeLines="30" w:before="108"/>
        <w:jc w:val="both"/>
        <w:rPr>
          <w:b/>
          <w:szCs w:val="20"/>
          <w:bdr w:val="single" w:sz="4" w:space="0" w:color="auto"/>
        </w:rPr>
      </w:pPr>
      <w:r w:rsidRPr="00742E68">
        <w:rPr>
          <w:rFonts w:hint="eastAsia"/>
          <w:b/>
          <w:szCs w:val="20"/>
          <w:bdr w:val="single" w:sz="4" w:space="0" w:color="auto"/>
        </w:rPr>
        <w:t>參、舉「經卷施他」校量「為他解說其義」</w:t>
      </w:r>
    </w:p>
    <w:p w:rsidR="00F03111" w:rsidRPr="00742E68" w:rsidRDefault="00F03111" w:rsidP="002C3917">
      <w:pPr>
        <w:ind w:leftChars="50" w:left="120"/>
        <w:jc w:val="both"/>
        <w:rPr>
          <w:b/>
          <w:szCs w:val="20"/>
          <w:bdr w:val="single" w:sz="4" w:space="0" w:color="auto"/>
        </w:rPr>
      </w:pPr>
      <w:r w:rsidRPr="00742E68">
        <w:rPr>
          <w:rFonts w:hint="eastAsia"/>
          <w:b/>
          <w:szCs w:val="20"/>
          <w:bdr w:val="single" w:sz="4" w:space="0" w:color="auto"/>
        </w:rPr>
        <w:t>（壹）明「為他解說其義」勝「經卷施他」</w:t>
      </w:r>
    </w:p>
    <w:p w:rsidR="00F03111" w:rsidRPr="00742E68" w:rsidRDefault="00F03111" w:rsidP="002C3917">
      <w:pPr>
        <w:spacing w:beforeLines="30" w:before="108"/>
        <w:ind w:leftChars="50" w:left="120"/>
        <w:jc w:val="both"/>
        <w:rPr>
          <w:b/>
          <w:szCs w:val="20"/>
          <w:bdr w:val="single" w:sz="4" w:space="0" w:color="auto"/>
        </w:rPr>
      </w:pPr>
      <w:r w:rsidRPr="00742E68">
        <w:rPr>
          <w:rFonts w:hint="eastAsia"/>
          <w:b/>
          <w:szCs w:val="20"/>
          <w:bdr w:val="single" w:sz="4" w:space="0" w:color="auto"/>
        </w:rPr>
        <w:t>（貳）釋勝意：三世聖人皆學般若成道，</w:t>
      </w:r>
      <w:r w:rsidRPr="00742E68">
        <w:rPr>
          <w:rFonts w:hint="eastAsia"/>
          <w:b/>
          <w:bdr w:val="single" w:sz="4" w:space="0" w:color="auto"/>
        </w:rPr>
        <w:t>釋尊以自身為例證成</w:t>
      </w:r>
    </w:p>
    <w:p w:rsidR="00F03111" w:rsidRPr="00742E68" w:rsidRDefault="00F03111" w:rsidP="002C3917">
      <w:pPr>
        <w:ind w:leftChars="100" w:left="240"/>
        <w:jc w:val="both"/>
        <w:rPr>
          <w:b/>
          <w:szCs w:val="20"/>
          <w:bdr w:val="single" w:sz="4" w:space="0" w:color="auto"/>
        </w:rPr>
      </w:pPr>
      <w:r w:rsidRPr="00742E68">
        <w:rPr>
          <w:rFonts w:hint="eastAsia"/>
          <w:b/>
          <w:szCs w:val="20"/>
          <w:bdr w:val="single" w:sz="4" w:space="0" w:color="auto"/>
        </w:rPr>
        <w:t>一、佛以二種因緣，證般若為勝</w:t>
      </w:r>
    </w:p>
    <w:p w:rsidR="00F03111" w:rsidRPr="00742E68" w:rsidRDefault="00F03111" w:rsidP="002C3917">
      <w:pPr>
        <w:spacing w:beforeLines="30" w:before="108"/>
        <w:ind w:leftChars="100" w:left="240"/>
        <w:jc w:val="both"/>
        <w:rPr>
          <w:b/>
          <w:szCs w:val="20"/>
          <w:bdr w:val="single" w:sz="4" w:space="0" w:color="auto"/>
        </w:rPr>
      </w:pPr>
      <w:r w:rsidRPr="00742E68">
        <w:rPr>
          <w:rFonts w:hint="eastAsia"/>
          <w:b/>
          <w:szCs w:val="20"/>
          <w:bdr w:val="single" w:sz="4" w:space="0" w:color="auto"/>
        </w:rPr>
        <w:t>二、佛猶推尊般若供養，何況餘眾</w:t>
      </w:r>
    </w:p>
    <w:p w:rsidR="00F03111" w:rsidRPr="00C4453F" w:rsidRDefault="00F03111" w:rsidP="002C3917">
      <w:pPr>
        <w:spacing w:beforeLines="20" w:before="72"/>
        <w:ind w:leftChars="100" w:left="240"/>
        <w:jc w:val="both"/>
      </w:pPr>
    </w:p>
    <w:p w:rsidR="00F03111" w:rsidRDefault="00F03111" w:rsidP="0052417C">
      <w:pPr>
        <w:adjustRightInd w:val="0"/>
        <w:snapToGrid w:val="0"/>
        <w:jc w:val="center"/>
        <w:rPr>
          <w:rFonts w:cs="Roman Unicode"/>
        </w:rPr>
      </w:pPr>
    </w:p>
    <w:p w:rsidR="00F03111" w:rsidRPr="003908AD" w:rsidRDefault="00F03111"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F03111" w:rsidRDefault="00F03111" w:rsidP="0052417C">
      <w:pPr>
        <w:snapToGrid w:val="0"/>
        <w:jc w:val="center"/>
        <w:rPr>
          <w:rStyle w:val="a8"/>
          <w:rFonts w:eastAsia="標楷體"/>
          <w:bCs/>
        </w:rPr>
      </w:pPr>
      <w:r w:rsidRPr="003908AD">
        <w:rPr>
          <w:rFonts w:eastAsia="標楷體" w:cs="Roman Unicode"/>
          <w:b/>
          <w:bCs/>
          <w:sz w:val="28"/>
          <w:szCs w:val="28"/>
        </w:rPr>
        <w:t>〈</w:t>
      </w:r>
      <w:r w:rsidRPr="003908AD">
        <w:rPr>
          <w:rFonts w:eastAsia="標楷體" w:cs="Roman Unicode" w:hint="eastAsia"/>
          <w:b/>
          <w:bCs/>
          <w:sz w:val="28"/>
          <w:szCs w:val="28"/>
        </w:rPr>
        <w:t>釋校量</w:t>
      </w:r>
    </w:p>
    <w:p w:rsidR="00F03111" w:rsidRDefault="00F03111" w:rsidP="0052417C">
      <w:pPr>
        <w:snapToGrid w:val="0"/>
        <w:jc w:val="center"/>
        <w:rPr>
          <w:rStyle w:val="a8"/>
          <w:rFonts w:eastAsia="標楷體"/>
          <w:bCs/>
        </w:rPr>
      </w:pPr>
      <w:r w:rsidRPr="003908AD">
        <w:rPr>
          <w:rFonts w:eastAsia="標楷體" w:cs="Roman Unicode" w:hint="eastAsia"/>
          <w:b/>
          <w:bCs/>
          <w:sz w:val="28"/>
          <w:szCs w:val="28"/>
        </w:rPr>
        <w:t>法施</w:t>
      </w:r>
    </w:p>
    <w:p w:rsidR="00F03111" w:rsidRDefault="00F03111" w:rsidP="0052417C">
      <w:pPr>
        <w:snapToGrid w:val="0"/>
        <w:jc w:val="center"/>
        <w:rPr>
          <w:rStyle w:val="a8"/>
          <w:rFonts w:eastAsia="標楷體" w:cs="Roman Unicode"/>
        </w:rPr>
      </w:pPr>
      <w:r w:rsidRPr="003908AD">
        <w:rPr>
          <w:rFonts w:eastAsia="標楷體" w:cs="Roman Unicode" w:hint="eastAsia"/>
          <w:b/>
          <w:bCs/>
          <w:sz w:val="28"/>
          <w:szCs w:val="28"/>
        </w:rPr>
        <w:t>品第三十</w:t>
      </w:r>
    </w:p>
    <w:p w:rsidR="00F03111" w:rsidRDefault="00F03111" w:rsidP="0052417C">
      <w:pPr>
        <w:snapToGrid w:val="0"/>
        <w:jc w:val="center"/>
        <w:rPr>
          <w:rFonts w:eastAsia="標楷體" w:cs="Roman Unicode"/>
          <w:b/>
          <w:bCs/>
          <w:sz w:val="28"/>
          <w:szCs w:val="28"/>
        </w:rPr>
      </w:pPr>
      <w:r w:rsidRPr="003908AD">
        <w:rPr>
          <w:rFonts w:eastAsia="標楷體" w:cs="Roman Unicode" w:hint="eastAsia"/>
          <w:b/>
          <w:bCs/>
          <w:sz w:val="28"/>
          <w:szCs w:val="28"/>
        </w:rPr>
        <w:t>八</w:t>
      </w:r>
      <w:r w:rsidRPr="003908AD">
        <w:rPr>
          <w:rFonts w:eastAsia="標楷體" w:cs="Roman Unicode"/>
          <w:b/>
          <w:bCs/>
          <w:sz w:val="28"/>
          <w:szCs w:val="28"/>
        </w:rPr>
        <w:t>〉</w:t>
      </w:r>
    </w:p>
    <w:p w:rsidR="00F03111" w:rsidRDefault="00F03111" w:rsidP="0052417C">
      <w:pPr>
        <w:jc w:val="right"/>
        <w:rPr>
          <w:rFonts w:eastAsia="SimSun"/>
          <w:lang w:eastAsia="zh-CN"/>
        </w:rPr>
      </w:pPr>
      <w:r w:rsidRPr="003908AD">
        <w:rPr>
          <w:rFonts w:eastAsia="標楷體" w:cs="Roman Unicode"/>
          <w:sz w:val="26"/>
        </w:rPr>
        <w:t>釋厚觀</w:t>
      </w:r>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F03111" w:rsidRPr="003908AD" w:rsidRDefault="00F03111" w:rsidP="00B06CAC">
      <w:pPr>
        <w:jc w:val="both"/>
        <w:rPr>
          <w:rFonts w:eastAsia="標楷體"/>
          <w:b/>
          <w:sz w:val="21"/>
          <w:bdr w:val="single" w:sz="4" w:space="0" w:color="auto"/>
        </w:rPr>
      </w:pPr>
      <w:r w:rsidRPr="003908AD">
        <w:rPr>
          <w:rFonts w:ascii="標楷體" w:eastAsia="標楷體" w:hAnsi="標楷體" w:hint="eastAsia"/>
          <w:b/>
          <w:sz w:val="21"/>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以世間善化他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以般若經卷化他</w:t>
      </w:r>
      <w:r w:rsidRPr="003908AD">
        <w:rPr>
          <w:rFonts w:eastAsia="標楷體" w:hint="eastAsia"/>
          <w:b/>
          <w:sz w:val="21"/>
          <w:bdr w:val="single" w:sz="4" w:space="0" w:color="auto"/>
        </w:rPr>
        <w:t>」</w:t>
      </w:r>
    </w:p>
    <w:p w:rsidR="00F03111" w:rsidRPr="003908AD" w:rsidRDefault="00F03111" w:rsidP="00AC3F0B">
      <w:pPr>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以十善道化他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以般若經卷化他</w:t>
      </w:r>
      <w:r w:rsidRPr="003908AD">
        <w:rPr>
          <w:rFonts w:eastAsia="標楷體" w:hint="eastAsia"/>
          <w:b/>
          <w:sz w:val="21"/>
          <w:bdr w:val="single" w:sz="4" w:space="0" w:color="auto"/>
        </w:rPr>
        <w:t>」</w:t>
      </w:r>
    </w:p>
    <w:p w:rsidR="00F03111" w:rsidRPr="003908AD" w:rsidRDefault="00F03111" w:rsidP="00AC3F0B">
      <w:pPr>
        <w:ind w:leftChars="100" w:left="240"/>
        <w:jc w:val="both"/>
        <w:rPr>
          <w:rFonts w:eastAsia="標楷體"/>
          <w:b/>
          <w:sz w:val="21"/>
          <w:bdr w:val="single" w:sz="4" w:space="0" w:color="auto"/>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教閻浮提人行十善</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經卷化他</w:t>
      </w:r>
      <w:r w:rsidRPr="003908AD">
        <w:rPr>
          <w:rFonts w:eastAsia="標楷體" w:hint="eastAsia"/>
          <w:b/>
          <w:sz w:val="21"/>
          <w:bdr w:val="single" w:sz="4" w:space="0" w:color="auto"/>
        </w:rPr>
        <w:t>」</w:t>
      </w:r>
    </w:p>
    <w:p w:rsidR="00F03111" w:rsidRDefault="00F03111" w:rsidP="00AC3F0B">
      <w:pPr>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正說</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經卷化他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教閻浮提人行十善</w:t>
      </w:r>
      <w:r w:rsidRPr="003908AD">
        <w:rPr>
          <w:rFonts w:eastAsia="標楷體" w:hint="eastAsia"/>
          <w:b/>
          <w:sz w:val="21"/>
          <w:bdr w:val="single" w:sz="4" w:space="0" w:color="auto"/>
        </w:rPr>
        <w:t>」</w:t>
      </w:r>
    </w:p>
    <w:p w:rsidR="00F03111" w:rsidRPr="002A0B18" w:rsidRDefault="00F03111" w:rsidP="00AC3F0B">
      <w:pPr>
        <w:spacing w:beforeLines="30" w:before="108"/>
        <w:ind w:leftChars="150" w:left="360"/>
        <w:jc w:val="both"/>
        <w:rPr>
          <w:rFonts w:eastAsia="標楷體"/>
          <w:b/>
        </w:rPr>
      </w:pPr>
      <w:bookmarkStart w:id="2767" w:name="0481b17"/>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般若中廣說無漏法</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從般若中學</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得成三乘道</w:t>
      </w:r>
    </w:p>
    <w:p w:rsidR="00F03111" w:rsidRPr="003908AD" w:rsidRDefault="00F03111" w:rsidP="00AC3F0B">
      <w:pPr>
        <w:spacing w:beforeLines="30" w:before="108"/>
        <w:ind w:leftChars="150" w:left="360"/>
        <w:jc w:val="both"/>
        <w:rPr>
          <w:rFonts w:eastAsia="標楷體"/>
          <w:b/>
          <w:sz w:val="21"/>
          <w:bdr w:val="single" w:sz="4" w:space="0" w:color="auto"/>
        </w:rPr>
      </w:pPr>
      <w:bookmarkStart w:id="2768" w:name="0481c01"/>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舉譬明理</w:t>
      </w:r>
    </w:p>
    <w:p w:rsidR="00F03111" w:rsidRPr="003908AD" w:rsidRDefault="00F03111"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教一人得二乘果</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教閻浮提人行十善</w:t>
      </w:r>
      <w:r w:rsidRPr="003908AD">
        <w:rPr>
          <w:rFonts w:eastAsia="標楷體" w:hint="eastAsia"/>
          <w:b/>
          <w:sz w:val="21"/>
          <w:bdr w:val="single" w:sz="4" w:space="0" w:color="auto"/>
        </w:rPr>
        <w:t>」</w:t>
      </w:r>
    </w:p>
    <w:p w:rsidR="00F03111" w:rsidRDefault="00F03111" w:rsidP="00AC3F0B">
      <w:pPr>
        <w:ind w:leftChars="250" w:left="600"/>
        <w:jc w:val="both"/>
        <w:rPr>
          <w:rFonts w:eastAsia="標楷體"/>
          <w:b/>
        </w:rPr>
      </w:pPr>
      <w:bookmarkStart w:id="2769" w:name="0481c05"/>
      <w:bookmarkEnd w:id="2768"/>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教一人令得須陀洹</w:t>
      </w:r>
    </w:p>
    <w:p w:rsidR="00F03111" w:rsidRDefault="00F03111" w:rsidP="00AC3F0B">
      <w:pPr>
        <w:ind w:leftChars="300" w:left="720"/>
        <w:jc w:val="both"/>
        <w:rPr>
          <w:rFonts w:eastAsia="標楷體"/>
          <w:b/>
          <w:sz w:val="21"/>
          <w:bdr w:val="single" w:sz="4" w:space="0" w:color="auto"/>
        </w:rPr>
      </w:pPr>
      <w:r w:rsidRPr="0023587B">
        <w:rPr>
          <w:rFonts w:eastAsia="標楷體" w:hint="eastAsia"/>
          <w:b/>
          <w:sz w:val="21"/>
          <w:bdr w:val="single" w:sz="4" w:space="0" w:color="auto"/>
        </w:rPr>
        <w:t>A</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明勝</w:t>
      </w:r>
      <w:bookmarkEnd w:id="2769"/>
    </w:p>
    <w:p w:rsidR="00F03111" w:rsidRDefault="00F03111" w:rsidP="00AC3F0B">
      <w:pPr>
        <w:spacing w:beforeLines="30" w:before="108"/>
        <w:ind w:leftChars="300" w:left="720"/>
        <w:jc w:val="both"/>
        <w:rPr>
          <w:rFonts w:eastAsia="標楷體"/>
          <w:b/>
          <w:sz w:val="21"/>
          <w:bdr w:val="single" w:sz="4" w:space="0" w:color="auto"/>
        </w:rPr>
      </w:pPr>
      <w:bookmarkStart w:id="2770" w:name="0481c07"/>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二乘聖者能永離三惡道故</w:t>
      </w:r>
      <w:bookmarkEnd w:id="2770"/>
    </w:p>
    <w:p w:rsidR="00F03111" w:rsidRDefault="00F03111" w:rsidP="00AC3F0B">
      <w:pPr>
        <w:spacing w:beforeLines="30" w:before="108"/>
        <w:ind w:leftChars="250" w:left="600"/>
        <w:jc w:val="both"/>
        <w:rPr>
          <w:rFonts w:eastAsia="標楷體"/>
          <w:b/>
          <w:sz w:val="21"/>
          <w:bdr w:val="single" w:sz="4" w:space="0" w:color="auto"/>
        </w:rPr>
      </w:pPr>
      <w:bookmarkStart w:id="2771" w:name="0481c09"/>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例餘</w:t>
      </w:r>
      <w:bookmarkEnd w:id="2771"/>
    </w:p>
    <w:p w:rsidR="00F03111" w:rsidRPr="003908AD" w:rsidRDefault="00F03111"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教一人作佛</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教閻浮提人得二乘果</w:t>
      </w:r>
      <w:r w:rsidRPr="003908AD">
        <w:rPr>
          <w:rFonts w:eastAsia="標楷體" w:hint="eastAsia"/>
          <w:b/>
          <w:sz w:val="21"/>
          <w:bdr w:val="single" w:sz="4" w:space="0" w:color="auto"/>
        </w:rPr>
        <w:t>」</w:t>
      </w:r>
    </w:p>
    <w:p w:rsidR="00F03111" w:rsidRDefault="00F03111" w:rsidP="00AC3F0B">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明勝</w:t>
      </w:r>
    </w:p>
    <w:p w:rsidR="00F03111" w:rsidRDefault="00F03111" w:rsidP="00AC3F0B">
      <w:pPr>
        <w:spacing w:beforeLines="30" w:before="108"/>
        <w:ind w:leftChars="250" w:left="600"/>
        <w:jc w:val="both"/>
        <w:rPr>
          <w:rFonts w:eastAsia="標楷體"/>
          <w:b/>
          <w:sz w:val="21"/>
          <w:bdr w:val="single" w:sz="4" w:space="0" w:color="auto"/>
        </w:rPr>
      </w:pPr>
      <w:bookmarkStart w:id="2772" w:name="0481c14"/>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以菩薩因緣能生二乘及諸佛故</w:t>
      </w:r>
      <w:bookmarkEnd w:id="2772"/>
    </w:p>
    <w:p w:rsidR="00F03111" w:rsidRPr="003908AD" w:rsidRDefault="00F03111" w:rsidP="00AC3F0B">
      <w:pPr>
        <w:spacing w:beforeLines="30" w:before="108"/>
        <w:ind w:leftChars="150" w:left="360"/>
        <w:jc w:val="both"/>
        <w:rPr>
          <w:rFonts w:eastAsia="標楷體"/>
          <w:b/>
          <w:sz w:val="21"/>
          <w:bdr w:val="single" w:sz="4" w:space="0" w:color="auto"/>
        </w:rPr>
      </w:pPr>
      <w:bookmarkStart w:id="2773" w:name="0481c16"/>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合譬說</w:t>
      </w:r>
    </w:p>
    <w:p w:rsidR="00F03111" w:rsidRDefault="00F03111"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明經卷化他得福多</w:t>
      </w:r>
      <w:bookmarkEnd w:id="2773"/>
    </w:p>
    <w:p w:rsidR="00F03111" w:rsidRDefault="00F03111" w:rsidP="00AC3F0B">
      <w:pPr>
        <w:spacing w:beforeLines="30" w:before="108"/>
        <w:ind w:leftChars="200" w:left="480"/>
        <w:jc w:val="both"/>
        <w:rPr>
          <w:rFonts w:eastAsia="標楷體"/>
          <w:b/>
          <w:sz w:val="21"/>
          <w:bdr w:val="single" w:sz="4" w:space="0" w:color="auto"/>
        </w:rPr>
      </w:pPr>
      <w:bookmarkStart w:id="2774" w:name="0481c18"/>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於般若中學</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得生人天善處乃至成佛</w:t>
      </w:r>
      <w:bookmarkEnd w:id="2774"/>
    </w:p>
    <w:p w:rsidR="00F03111" w:rsidRPr="003908AD" w:rsidRDefault="00F03111" w:rsidP="00480A06">
      <w:pPr>
        <w:spacing w:beforeLines="30" w:before="108" w:line="370" w:lineRule="exact"/>
        <w:ind w:leftChars="100" w:left="240"/>
        <w:jc w:val="both"/>
        <w:rPr>
          <w:rFonts w:eastAsia="標楷體"/>
          <w:b/>
          <w:sz w:val="21"/>
          <w:bdr w:val="single" w:sz="4" w:space="0" w:color="auto"/>
        </w:rPr>
      </w:pPr>
      <w:bookmarkStart w:id="2775" w:name="0481c22"/>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教諸世界眾生行十善</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經卷化他</w:t>
      </w:r>
      <w:r w:rsidRPr="003908AD">
        <w:rPr>
          <w:rFonts w:eastAsia="標楷體" w:hint="eastAsia"/>
          <w:b/>
          <w:sz w:val="21"/>
          <w:bdr w:val="single" w:sz="4" w:space="0" w:color="auto"/>
        </w:rPr>
        <w:t>」</w:t>
      </w:r>
    </w:p>
    <w:p w:rsidR="00F03111" w:rsidRDefault="00F03111" w:rsidP="00480A06">
      <w:pPr>
        <w:spacing w:line="370" w:lineRule="exact"/>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舉</w:t>
      </w:r>
      <w:r w:rsidRPr="003908AD">
        <w:rPr>
          <w:rFonts w:ascii="標楷體" w:eastAsia="標楷體" w:hAnsi="標楷體" w:hint="eastAsia"/>
          <w:b/>
          <w:sz w:val="21"/>
          <w:bdr w:val="single" w:sz="4" w:space="0" w:color="auto"/>
        </w:rPr>
        <w:t>四天下世界</w:t>
      </w:r>
      <w:bookmarkEnd w:id="2775"/>
    </w:p>
    <w:p w:rsidR="00F03111" w:rsidRDefault="00F03111" w:rsidP="00480A06">
      <w:pPr>
        <w:spacing w:beforeLines="30" w:before="108" w:line="370" w:lineRule="exact"/>
        <w:ind w:leftChars="150" w:left="360"/>
        <w:jc w:val="both"/>
        <w:rPr>
          <w:rFonts w:eastAsia="標楷體"/>
          <w:b/>
          <w:sz w:val="21"/>
        </w:rPr>
      </w:pPr>
      <w:bookmarkStart w:id="2776" w:name="0481c28"/>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舉</w:t>
      </w:r>
      <w:r w:rsidRPr="003908AD">
        <w:rPr>
          <w:rFonts w:ascii="標楷體" w:eastAsia="標楷體" w:hAnsi="標楷體" w:hint="eastAsia"/>
          <w:b/>
          <w:sz w:val="21"/>
          <w:bdr w:val="single" w:sz="4" w:space="0" w:color="auto"/>
        </w:rPr>
        <w:t>小千世界</w:t>
      </w:r>
      <w:bookmarkEnd w:id="2776"/>
    </w:p>
    <w:p w:rsidR="00F03111" w:rsidRDefault="00F03111" w:rsidP="00480A06">
      <w:pPr>
        <w:spacing w:beforeLines="30" w:before="108" w:line="370" w:lineRule="exact"/>
        <w:ind w:leftChars="150" w:left="360"/>
        <w:jc w:val="both"/>
        <w:rPr>
          <w:b/>
          <w:bdr w:val="single" w:sz="4" w:space="0" w:color="auto"/>
        </w:rPr>
      </w:pPr>
      <w:bookmarkStart w:id="2777" w:name="0481c29"/>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三</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舉</w:t>
      </w:r>
      <w:r w:rsidRPr="003908AD">
        <w:rPr>
          <w:rFonts w:ascii="標楷體" w:eastAsia="標楷體" w:hAnsi="標楷體" w:hint="eastAsia"/>
          <w:b/>
          <w:sz w:val="21"/>
          <w:bdr w:val="single" w:sz="4" w:space="0" w:color="auto"/>
        </w:rPr>
        <w:t>中千世界</w:t>
      </w:r>
      <w:bookmarkEnd w:id="2777"/>
    </w:p>
    <w:p w:rsidR="00F03111" w:rsidRDefault="00F03111" w:rsidP="00480A06">
      <w:pPr>
        <w:spacing w:beforeLines="30" w:before="108" w:line="370" w:lineRule="exact"/>
        <w:ind w:leftChars="150" w:left="360"/>
        <w:jc w:val="both"/>
        <w:rPr>
          <w:rFonts w:eastAsia="標楷體"/>
          <w:b/>
          <w:sz w:val="21"/>
          <w:bdr w:val="single" w:sz="4" w:space="0" w:color="auto"/>
        </w:rPr>
      </w:pPr>
      <w:bookmarkStart w:id="2778" w:name="0482a04"/>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四</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舉</w:t>
      </w:r>
      <w:r w:rsidRPr="003908AD">
        <w:rPr>
          <w:rFonts w:ascii="標楷體" w:eastAsia="標楷體" w:hAnsi="標楷體" w:hint="eastAsia"/>
          <w:b/>
          <w:sz w:val="21"/>
          <w:bdr w:val="single" w:sz="4" w:space="0" w:color="auto"/>
        </w:rPr>
        <w:t>大千世界</w:t>
      </w:r>
      <w:bookmarkEnd w:id="2778"/>
    </w:p>
    <w:p w:rsidR="00F03111" w:rsidRDefault="00F03111" w:rsidP="00480A06">
      <w:pPr>
        <w:spacing w:beforeLines="30" w:before="108" w:line="370" w:lineRule="exact"/>
        <w:ind w:leftChars="150" w:left="360"/>
        <w:jc w:val="both"/>
        <w:rPr>
          <w:rFonts w:eastAsia="標楷體"/>
          <w:b/>
          <w:sz w:val="21"/>
          <w:bdr w:val="single" w:sz="4" w:space="0" w:color="auto"/>
        </w:rPr>
      </w:pPr>
      <w:bookmarkStart w:id="2779" w:name="0482a07"/>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五</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舉</w:t>
      </w:r>
      <w:r w:rsidRPr="003908AD">
        <w:rPr>
          <w:rFonts w:ascii="標楷體" w:eastAsia="標楷體" w:hAnsi="標楷體" w:hint="eastAsia"/>
          <w:b/>
          <w:sz w:val="21"/>
          <w:bdr w:val="single" w:sz="4" w:space="0" w:color="auto"/>
        </w:rPr>
        <w:t>十方</w:t>
      </w:r>
      <w:r w:rsidRPr="003908AD">
        <w:rPr>
          <w:rFonts w:ascii="標楷體" w:eastAsia="標楷體" w:hAnsi="標楷體"/>
          <w:b/>
          <w:sz w:val="21"/>
          <w:bdr w:val="single" w:sz="4" w:space="0" w:color="auto"/>
        </w:rPr>
        <w:t>恒河沙世界</w:t>
      </w:r>
      <w:bookmarkEnd w:id="2767"/>
      <w:bookmarkEnd w:id="2779"/>
    </w:p>
    <w:p w:rsidR="00F03111" w:rsidRPr="002A0B18" w:rsidRDefault="00F03111" w:rsidP="00480A06">
      <w:pPr>
        <w:spacing w:beforeLines="30" w:before="108" w:line="370" w:lineRule="exact"/>
        <w:ind w:leftChars="50" w:left="120"/>
        <w:jc w:val="both"/>
        <w:rPr>
          <w:rStyle w:val="byline"/>
          <w:rFonts w:eastAsia="標楷體"/>
          <w:b/>
          <w:bdr w:val="single" w:sz="4" w:space="0" w:color="auto"/>
        </w:rPr>
      </w:pPr>
      <w:bookmarkStart w:id="2780" w:name="0482a11"/>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教眾生禪定</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經卷化他</w:t>
      </w:r>
      <w:r w:rsidRPr="003908AD">
        <w:rPr>
          <w:rFonts w:eastAsia="標楷體" w:hint="eastAsia"/>
          <w:b/>
          <w:sz w:val="21"/>
          <w:bdr w:val="single" w:sz="4" w:space="0" w:color="auto"/>
        </w:rPr>
        <w:t>」</w:t>
      </w:r>
    </w:p>
    <w:p w:rsidR="00F03111" w:rsidRDefault="00F03111" w:rsidP="00480A06">
      <w:pPr>
        <w:spacing w:line="370" w:lineRule="exact"/>
        <w:ind w:leftChars="100" w:left="240"/>
        <w:jc w:val="both"/>
        <w:rPr>
          <w:rFonts w:eastAsia="標楷體"/>
          <w:b/>
          <w:sz w:val="21"/>
          <w:bdr w:val="single" w:sz="4" w:space="0" w:color="auto"/>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舉教一</w:t>
      </w:r>
      <w:r w:rsidRPr="003908AD">
        <w:rPr>
          <w:rFonts w:ascii="標楷體" w:eastAsia="標楷體" w:hAnsi="標楷體"/>
          <w:b/>
          <w:sz w:val="21"/>
          <w:bdr w:val="single" w:sz="4" w:space="0" w:color="auto"/>
        </w:rPr>
        <w:t>閻浮提</w:t>
      </w:r>
      <w:r w:rsidRPr="003908AD">
        <w:rPr>
          <w:rFonts w:ascii="標楷體" w:eastAsia="標楷體" w:hAnsi="標楷體" w:hint="eastAsia"/>
          <w:b/>
          <w:sz w:val="21"/>
          <w:bdr w:val="single" w:sz="4" w:space="0" w:color="auto"/>
        </w:rPr>
        <w:t>眾生</w:t>
      </w:r>
      <w:bookmarkEnd w:id="2780"/>
    </w:p>
    <w:p w:rsidR="00F03111" w:rsidRDefault="00F03111" w:rsidP="00CA55CD">
      <w:pPr>
        <w:spacing w:beforeLines="30" w:before="108"/>
        <w:ind w:leftChars="100" w:left="240"/>
        <w:jc w:val="both"/>
        <w:rPr>
          <w:rFonts w:eastAsia="標楷體"/>
          <w:b/>
          <w:sz w:val="21"/>
          <w:bdr w:val="single" w:sz="4" w:space="0" w:color="auto"/>
        </w:rPr>
      </w:pPr>
      <w:bookmarkStart w:id="2781" w:name="0482a17"/>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舉教餘世界眾生</w:t>
      </w:r>
      <w:bookmarkEnd w:id="2781"/>
    </w:p>
    <w:p w:rsidR="00F03111" w:rsidRPr="003908AD" w:rsidRDefault="00F03111" w:rsidP="00DC2F6E">
      <w:pPr>
        <w:spacing w:beforeLines="30" w:before="108"/>
        <w:ind w:leftChars="50" w:left="120"/>
        <w:jc w:val="both"/>
        <w:rPr>
          <w:rFonts w:eastAsia="標楷體"/>
          <w:b/>
          <w:sz w:val="21"/>
          <w:bdr w:val="single" w:sz="4" w:space="0" w:color="auto"/>
        </w:rPr>
      </w:pPr>
      <w:bookmarkStart w:id="2782" w:name="0482a25"/>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參</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合舉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教十善道</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禪定</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自行般若</w:t>
      </w:r>
      <w:r w:rsidRPr="003908AD">
        <w:rPr>
          <w:rFonts w:eastAsia="標楷體" w:hint="eastAsia"/>
          <w:b/>
          <w:sz w:val="21"/>
          <w:bdr w:val="single" w:sz="4" w:space="0" w:color="auto"/>
        </w:rPr>
        <w:t>」</w:t>
      </w:r>
    </w:p>
    <w:p w:rsidR="00F03111" w:rsidRDefault="00F03111" w:rsidP="00DC2F6E">
      <w:pPr>
        <w:ind w:leftChars="100" w:left="240"/>
        <w:jc w:val="both"/>
        <w:rPr>
          <w:b/>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為勝</w:t>
      </w:r>
      <w:bookmarkEnd w:id="2782"/>
    </w:p>
    <w:p w:rsidR="00F03111" w:rsidRDefault="00F03111" w:rsidP="00DC2F6E">
      <w:pPr>
        <w:spacing w:beforeLines="30" w:before="108"/>
        <w:ind w:leftChars="100" w:left="240"/>
        <w:jc w:val="both"/>
        <w:rPr>
          <w:rFonts w:eastAsia="標楷體"/>
          <w:b/>
          <w:sz w:val="21"/>
          <w:bdr w:val="single" w:sz="4" w:space="0" w:color="auto"/>
        </w:rPr>
      </w:pPr>
      <w:bookmarkStart w:id="2783" w:name="0482a28"/>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別釋</w:t>
      </w:r>
      <w:r w:rsidRPr="003908AD">
        <w:rPr>
          <w:rFonts w:eastAsia="標楷體" w:hint="eastAsia"/>
          <w:b/>
          <w:sz w:val="21"/>
          <w:bdr w:val="single" w:sz="4" w:space="0" w:color="auto"/>
        </w:rPr>
        <w:t>「</w:t>
      </w:r>
      <w:r w:rsidRPr="003908AD">
        <w:rPr>
          <w:rFonts w:ascii="標楷體" w:eastAsia="標楷體" w:hAnsi="標楷體"/>
          <w:b/>
          <w:sz w:val="21"/>
          <w:bdr w:val="single" w:sz="4" w:space="0" w:color="auto"/>
        </w:rPr>
        <w:t>正憶念</w:t>
      </w:r>
      <w:r w:rsidRPr="003908AD">
        <w:rPr>
          <w:rFonts w:eastAsia="標楷體" w:hint="eastAsia"/>
          <w:b/>
          <w:sz w:val="21"/>
          <w:bdr w:val="single" w:sz="4" w:space="0" w:color="auto"/>
        </w:rPr>
        <w:t>」</w:t>
      </w:r>
      <w:bookmarkEnd w:id="2783"/>
    </w:p>
    <w:p w:rsidR="00F03111" w:rsidRPr="003908AD" w:rsidRDefault="00F03111" w:rsidP="00DC2F6E">
      <w:pPr>
        <w:spacing w:beforeLines="30" w:before="108"/>
        <w:ind w:leftChars="50" w:left="120"/>
        <w:jc w:val="both"/>
        <w:rPr>
          <w:rFonts w:eastAsia="標楷體"/>
          <w:b/>
          <w:sz w:val="21"/>
          <w:bdr w:val="single" w:sz="4" w:space="0" w:color="auto"/>
        </w:rPr>
      </w:pPr>
      <w:bookmarkStart w:id="2784" w:name="0482b05"/>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肆</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更勝</w:t>
      </w:r>
    </w:p>
    <w:p w:rsidR="00F03111" w:rsidRPr="002A0B18" w:rsidRDefault="00F03111" w:rsidP="00DC2F6E">
      <w:pPr>
        <w:ind w:leftChars="100" w:left="240"/>
        <w:jc w:val="both"/>
        <w:rPr>
          <w:rStyle w:val="byline"/>
          <w:rFonts w:eastAsia="標楷體"/>
          <w:b/>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int="eastAsia"/>
          <w:b/>
          <w:sz w:val="21"/>
          <w:bdr w:val="single" w:sz="4" w:space="0" w:color="auto"/>
        </w:rPr>
        <w:t>」</w:t>
      </w:r>
      <w:bookmarkEnd w:id="2784"/>
    </w:p>
    <w:p w:rsidR="00F03111" w:rsidRDefault="00F03111" w:rsidP="00DC2F6E">
      <w:pPr>
        <w:spacing w:beforeLines="30" w:before="108"/>
        <w:ind w:leftChars="100" w:left="240"/>
        <w:jc w:val="both"/>
        <w:rPr>
          <w:rFonts w:eastAsia="標楷體"/>
          <w:b/>
          <w:sz w:val="21"/>
          <w:bdr w:val="single" w:sz="4" w:space="0" w:color="auto"/>
        </w:rPr>
      </w:pPr>
      <w:bookmarkStart w:id="2785" w:name="0482b13"/>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自行般若</w:t>
      </w:r>
      <w:r w:rsidRPr="003908AD">
        <w:rPr>
          <w:rFonts w:eastAsia="標楷體" w:hint="eastAsia"/>
          <w:b/>
          <w:sz w:val="21"/>
          <w:bdr w:val="single" w:sz="4" w:space="0" w:color="auto"/>
        </w:rPr>
        <w:t>」</w:t>
      </w:r>
      <w:bookmarkEnd w:id="2785"/>
    </w:p>
    <w:p w:rsidR="00F03111" w:rsidRDefault="00F03111" w:rsidP="00DC2F6E">
      <w:pPr>
        <w:spacing w:beforeLines="30" w:before="108"/>
        <w:ind w:leftChars="100" w:left="240"/>
        <w:jc w:val="both"/>
        <w:rPr>
          <w:rFonts w:eastAsia="標楷體"/>
          <w:b/>
          <w:sz w:val="21"/>
          <w:bdr w:val="single" w:sz="4" w:space="0" w:color="auto"/>
        </w:rPr>
      </w:pPr>
      <w:bookmarkStart w:id="2786" w:name="0482b17"/>
      <w:r w:rsidRPr="003908AD">
        <w:rPr>
          <w:rFonts w:ascii="標楷體" w:eastAsia="標楷體" w:hAnsi="標楷體" w:hint="eastAsia"/>
          <w:b/>
          <w:sz w:val="21"/>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更勝</w:t>
      </w:r>
      <w:bookmarkEnd w:id="2786"/>
    </w:p>
    <w:p w:rsidR="00F03111" w:rsidRDefault="00F03111" w:rsidP="00DC2F6E">
      <w:pPr>
        <w:spacing w:beforeLines="30" w:before="108"/>
        <w:ind w:leftChars="100" w:left="240"/>
        <w:jc w:val="both"/>
        <w:rPr>
          <w:rFonts w:eastAsia="標楷體"/>
          <w:b/>
          <w:sz w:val="21"/>
          <w:bdr w:val="single" w:sz="4" w:space="0" w:color="auto"/>
        </w:rPr>
      </w:pPr>
      <w:bookmarkStart w:id="2787" w:name="0482b21"/>
      <w:r w:rsidRPr="003908AD">
        <w:rPr>
          <w:rFonts w:ascii="標楷體" w:eastAsia="標楷體" w:hAnsi="標楷體" w:hint="eastAsia"/>
          <w:b/>
          <w:sz w:val="21"/>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天主勸應巧說般若</w:t>
      </w:r>
      <w:bookmarkEnd w:id="2787"/>
    </w:p>
    <w:p w:rsidR="00F03111" w:rsidRDefault="00F03111" w:rsidP="00DC2F6E">
      <w:pPr>
        <w:spacing w:beforeLines="30" w:before="108"/>
        <w:ind w:leftChars="100" w:left="240"/>
        <w:jc w:val="both"/>
        <w:rPr>
          <w:rFonts w:eastAsia="標楷體"/>
          <w:b/>
          <w:sz w:val="21"/>
          <w:bdr w:val="single" w:sz="4" w:space="0" w:color="auto"/>
        </w:rPr>
      </w:pPr>
      <w:bookmarkStart w:id="2788" w:name="0482b23"/>
      <w:r w:rsidRPr="003908AD">
        <w:rPr>
          <w:rFonts w:ascii="標楷體" w:eastAsia="標楷體" w:hAnsi="標楷體" w:hint="eastAsia"/>
          <w:b/>
          <w:sz w:val="21"/>
          <w:bdr w:val="single" w:sz="4" w:space="0" w:color="auto"/>
        </w:rPr>
        <w:t>五</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佛述成</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明巧說般若其福無邊</w:t>
      </w:r>
      <w:bookmarkEnd w:id="2788"/>
    </w:p>
    <w:p w:rsidR="00F03111" w:rsidRDefault="00F03111" w:rsidP="00DC2F6E">
      <w:pPr>
        <w:spacing w:beforeLines="30" w:before="108"/>
        <w:ind w:leftChars="50" w:left="120"/>
        <w:jc w:val="both"/>
        <w:rPr>
          <w:b/>
          <w:bdr w:val="single" w:sz="4" w:space="0" w:color="auto"/>
        </w:rPr>
      </w:pPr>
      <w:bookmarkStart w:id="2789" w:name="0482b27"/>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伍</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供養十方佛</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以般若化他</w:t>
      </w:r>
      <w:r w:rsidRPr="003908AD">
        <w:rPr>
          <w:rFonts w:eastAsia="標楷體" w:hint="eastAsia"/>
          <w:b/>
          <w:sz w:val="21"/>
          <w:bdr w:val="single" w:sz="4" w:space="0" w:color="auto"/>
        </w:rPr>
        <w:t>」</w:t>
      </w:r>
      <w:bookmarkEnd w:id="2789"/>
    </w:p>
    <w:p w:rsidR="00F03111" w:rsidRPr="003908AD" w:rsidRDefault="00F03111" w:rsidP="00DC2F6E">
      <w:pPr>
        <w:spacing w:beforeLines="30" w:before="108"/>
        <w:ind w:leftChars="50" w:left="120"/>
        <w:jc w:val="both"/>
        <w:rPr>
          <w:rFonts w:eastAsia="標楷體"/>
          <w:b/>
          <w:sz w:val="21"/>
          <w:bdr w:val="single" w:sz="4" w:space="0" w:color="auto"/>
        </w:rPr>
      </w:pPr>
      <w:bookmarkStart w:id="2790" w:name="0482c05"/>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陸</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有所得行六度</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以無所得為方便演說般若化他</w:t>
      </w:r>
      <w:r w:rsidRPr="003908AD">
        <w:rPr>
          <w:rFonts w:eastAsia="標楷體" w:hint="eastAsia"/>
          <w:b/>
          <w:sz w:val="21"/>
          <w:bdr w:val="single" w:sz="4" w:space="0" w:color="auto"/>
        </w:rPr>
        <w:t>」</w:t>
      </w:r>
    </w:p>
    <w:p w:rsidR="00F03111" w:rsidRDefault="00F03111" w:rsidP="00DC2F6E">
      <w:pPr>
        <w:ind w:leftChars="100" w:left="240"/>
        <w:jc w:val="both"/>
        <w:rPr>
          <w:rFonts w:eastAsia="標楷體"/>
          <w:b/>
          <w:sz w:val="21"/>
          <w:bdr w:val="single" w:sz="4" w:space="0" w:color="auto"/>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正較量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以無所得為方便演說般若化他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有所得行六度</w:t>
      </w:r>
      <w:r w:rsidRPr="003908AD">
        <w:rPr>
          <w:rFonts w:eastAsia="標楷體" w:hint="eastAsia"/>
          <w:b/>
          <w:sz w:val="21"/>
          <w:bdr w:val="single" w:sz="4" w:space="0" w:color="auto"/>
        </w:rPr>
        <w:t>」</w:t>
      </w:r>
      <w:bookmarkEnd w:id="2790"/>
    </w:p>
    <w:p w:rsidR="00F03111" w:rsidRPr="003908AD" w:rsidRDefault="00F03111" w:rsidP="00DC2F6E">
      <w:pPr>
        <w:spacing w:beforeLines="30" w:before="108"/>
        <w:ind w:leftChars="100" w:left="240"/>
        <w:jc w:val="both"/>
        <w:rPr>
          <w:rFonts w:eastAsia="標楷體"/>
          <w:b/>
          <w:sz w:val="21"/>
          <w:bdr w:val="single" w:sz="4" w:space="0" w:color="auto"/>
        </w:rPr>
      </w:pPr>
      <w:bookmarkStart w:id="2791" w:name="0482c09"/>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般若正義</w:t>
      </w:r>
      <w:r w:rsidRPr="003908AD">
        <w:rPr>
          <w:rFonts w:eastAsia="標楷體" w:hint="eastAsia"/>
          <w:b/>
          <w:sz w:val="21"/>
          <w:bdr w:val="single" w:sz="4" w:space="0" w:color="auto"/>
        </w:rPr>
        <w:t>」</w:t>
      </w:r>
    </w:p>
    <w:p w:rsidR="00F03111" w:rsidRPr="003908AD" w:rsidRDefault="00F03111" w:rsidP="00DC2F6E">
      <w:pPr>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有所得行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無所得行</w:t>
      </w:r>
      <w:r w:rsidRPr="003908AD">
        <w:rPr>
          <w:rFonts w:eastAsia="標楷體" w:hint="eastAsia"/>
          <w:b/>
          <w:sz w:val="21"/>
          <w:bdr w:val="single" w:sz="4" w:space="0" w:color="auto"/>
        </w:rPr>
        <w:t>」</w:t>
      </w:r>
    </w:p>
    <w:p w:rsidR="00F03111" w:rsidRDefault="00F03111" w:rsidP="00DC2F6E">
      <w:pPr>
        <w:ind w:leftChars="200" w:left="480"/>
        <w:jc w:val="both"/>
        <w:rPr>
          <w:rFonts w:eastAsia="標楷體"/>
          <w:b/>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有所得行</w:t>
      </w:r>
      <w:bookmarkEnd w:id="2791"/>
    </w:p>
    <w:p w:rsidR="00F03111" w:rsidRDefault="00F03111" w:rsidP="00DC2F6E">
      <w:pPr>
        <w:spacing w:beforeLines="30" w:before="108"/>
        <w:ind w:leftChars="200" w:left="480"/>
        <w:jc w:val="both"/>
        <w:rPr>
          <w:rFonts w:eastAsia="標楷體"/>
          <w:b/>
          <w:sz w:val="21"/>
          <w:bdr w:val="single" w:sz="4" w:space="0" w:color="auto"/>
        </w:rPr>
      </w:pPr>
      <w:bookmarkStart w:id="2792" w:name="0482c19"/>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無所得行</w:t>
      </w:r>
      <w:bookmarkEnd w:id="2792"/>
    </w:p>
    <w:p w:rsidR="00F03111" w:rsidRPr="003908AD" w:rsidRDefault="00F03111" w:rsidP="00DC2F6E">
      <w:pPr>
        <w:spacing w:beforeLines="30" w:before="108"/>
        <w:ind w:leftChars="150" w:left="360"/>
        <w:jc w:val="both"/>
        <w:rPr>
          <w:rFonts w:eastAsia="標楷體"/>
          <w:b/>
          <w:sz w:val="21"/>
          <w:bdr w:val="single" w:sz="4" w:space="0" w:color="auto"/>
        </w:rPr>
      </w:pPr>
      <w:bookmarkStart w:id="2793" w:name="0482c27"/>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相似般若</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非相似般若</w:t>
      </w:r>
      <w:r w:rsidRPr="003908AD">
        <w:rPr>
          <w:rFonts w:eastAsia="標楷體" w:hint="eastAsia"/>
          <w:b/>
          <w:sz w:val="21"/>
          <w:bdr w:val="single" w:sz="4" w:space="0" w:color="auto"/>
        </w:rPr>
        <w:t>」</w:t>
      </w:r>
    </w:p>
    <w:p w:rsidR="00F03111" w:rsidRDefault="00F03111" w:rsidP="00DC2F6E">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勸如法演說真實般若</w:t>
      </w:r>
      <w:bookmarkEnd w:id="2793"/>
    </w:p>
    <w:p w:rsidR="00F03111" w:rsidRPr="003908AD" w:rsidRDefault="00F03111" w:rsidP="00DC2F6E">
      <w:pPr>
        <w:spacing w:beforeLines="30" w:before="108"/>
        <w:ind w:leftChars="200" w:left="480"/>
        <w:jc w:val="both"/>
        <w:rPr>
          <w:rFonts w:eastAsia="標楷體"/>
          <w:b/>
          <w:sz w:val="21"/>
          <w:bdr w:val="single" w:sz="4" w:space="0" w:color="auto"/>
        </w:rPr>
      </w:pPr>
      <w:bookmarkStart w:id="2794" w:name="0483a07"/>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辨相似般若</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非相似般若</w:t>
      </w:r>
    </w:p>
    <w:p w:rsidR="00F03111" w:rsidRPr="003908AD" w:rsidRDefault="00F03111" w:rsidP="00DC2F6E">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明相似般若</w:t>
      </w:r>
    </w:p>
    <w:p w:rsidR="00F03111" w:rsidRDefault="00F03111" w:rsidP="00553826">
      <w:pPr>
        <w:ind w:leftChars="300" w:left="72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Fonts w:ascii="標楷體" w:eastAsia="標楷體" w:hAnsi="標楷體" w:hint="eastAsia"/>
          <w:b/>
          <w:sz w:val="21"/>
          <w:bdr w:val="single" w:sz="4" w:space="0" w:color="auto"/>
        </w:rPr>
        <w:t>總說</w:t>
      </w:r>
      <w:r w:rsidRPr="003908AD">
        <w:rPr>
          <w:rFonts w:ascii="新細明體" w:eastAsia="標楷體" w:hAnsi="新細明體" w:hint="eastAsia"/>
          <w:b/>
          <w:sz w:val="21"/>
          <w:szCs w:val="20"/>
          <w:bdr w:val="single" w:sz="4" w:space="0" w:color="auto"/>
        </w:rPr>
        <w:t>：</w:t>
      </w:r>
      <w:r w:rsidRPr="003908AD">
        <w:rPr>
          <w:rFonts w:ascii="標楷體" w:eastAsia="標楷體" w:hAnsi="標楷體"/>
          <w:b/>
          <w:sz w:val="21"/>
          <w:bdr w:val="single" w:sz="4" w:space="0" w:color="auto"/>
        </w:rPr>
        <w:t>有所得般若</w:t>
      </w:r>
      <w:r w:rsidRPr="003908AD">
        <w:rPr>
          <w:rFonts w:ascii="標楷體" w:eastAsia="標楷體" w:hAnsi="標楷體" w:hint="eastAsia"/>
          <w:b/>
          <w:sz w:val="21"/>
          <w:bdr w:val="single" w:sz="4" w:space="0" w:color="auto"/>
        </w:rPr>
        <w:t>是為相似般若</w:t>
      </w:r>
      <w:bookmarkEnd w:id="2794"/>
    </w:p>
    <w:p w:rsidR="00F03111" w:rsidRPr="003908AD" w:rsidRDefault="00F03111" w:rsidP="00553826">
      <w:pPr>
        <w:spacing w:beforeLines="30" w:before="108"/>
        <w:ind w:leftChars="300" w:left="720"/>
        <w:jc w:val="both"/>
        <w:rPr>
          <w:rFonts w:eastAsia="標楷體"/>
          <w:b/>
          <w:sz w:val="21"/>
          <w:bdr w:val="single" w:sz="4" w:space="0" w:color="auto"/>
        </w:rPr>
      </w:pPr>
      <w:bookmarkStart w:id="2795" w:name="0483a09"/>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別辨</w:t>
      </w:r>
    </w:p>
    <w:bookmarkEnd w:id="2795"/>
    <w:p w:rsidR="00F03111" w:rsidRPr="003908AD" w:rsidRDefault="00F03111" w:rsidP="00553826">
      <w:pPr>
        <w:ind w:leftChars="350" w:left="840"/>
        <w:jc w:val="both"/>
        <w:rPr>
          <w:rFonts w:eastAsia="標楷體"/>
          <w:b/>
          <w:sz w:val="21"/>
          <w:szCs w:val="20"/>
          <w:bdr w:val="single" w:sz="4" w:space="0" w:color="auto"/>
        </w:rPr>
      </w:pPr>
      <w:r w:rsidRPr="003908AD">
        <w:rPr>
          <w:rFonts w:eastAsia="標楷體" w:hAnsi="新細明體"/>
          <w:b/>
          <w:sz w:val="21"/>
          <w:szCs w:val="20"/>
          <w:bdr w:val="single" w:sz="4" w:space="0" w:color="auto"/>
        </w:rPr>
        <w:t>（</w:t>
      </w: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sz w:val="21"/>
          <w:szCs w:val="22"/>
          <w:bdr w:val="single" w:sz="4" w:space="0" w:color="auto"/>
        </w:rPr>
        <w:t>著心取相</w:t>
      </w:r>
      <w:r w:rsidRPr="003908AD">
        <w:rPr>
          <w:rStyle w:val="byline"/>
          <w:rFonts w:eastAsia="標楷體" w:hAnsi="新細明體"/>
          <w:b/>
          <w:sz w:val="21"/>
          <w:bdr w:val="single" w:sz="4" w:space="0" w:color="auto"/>
        </w:rPr>
        <w:t>，</w:t>
      </w:r>
      <w:r w:rsidRPr="003908AD">
        <w:rPr>
          <w:rStyle w:val="byline"/>
          <w:rFonts w:ascii="標楷體" w:eastAsia="標楷體" w:hAnsi="標楷體" w:hint="eastAsia"/>
          <w:b/>
          <w:sz w:val="21"/>
          <w:szCs w:val="22"/>
          <w:bdr w:val="single" w:sz="4" w:space="0" w:color="auto"/>
        </w:rPr>
        <w:t>說五蘊等</w:t>
      </w:r>
      <w:r w:rsidRPr="003908AD">
        <w:rPr>
          <w:rStyle w:val="byline"/>
          <w:rFonts w:ascii="標楷體" w:eastAsia="標楷體" w:hAnsi="標楷體"/>
          <w:b/>
          <w:sz w:val="21"/>
          <w:szCs w:val="22"/>
          <w:bdr w:val="single" w:sz="4" w:space="0" w:color="auto"/>
        </w:rPr>
        <w:t>無常</w:t>
      </w:r>
      <w:r w:rsidRPr="003908AD">
        <w:rPr>
          <w:rStyle w:val="byline"/>
          <w:rFonts w:eastAsia="標楷體" w:hAnsi="新細明體"/>
          <w:b/>
          <w:sz w:val="21"/>
          <w:bdr w:val="single" w:sz="4" w:space="0" w:color="auto"/>
        </w:rPr>
        <w:t>、</w:t>
      </w:r>
      <w:r w:rsidRPr="003908AD">
        <w:rPr>
          <w:rStyle w:val="byline"/>
          <w:rFonts w:ascii="標楷體" w:eastAsia="標楷體" w:hAnsi="標楷體"/>
          <w:b/>
          <w:sz w:val="21"/>
          <w:szCs w:val="22"/>
          <w:bdr w:val="single" w:sz="4" w:space="0" w:color="auto"/>
        </w:rPr>
        <w:t>苦</w:t>
      </w:r>
      <w:r w:rsidRPr="003908AD">
        <w:rPr>
          <w:rStyle w:val="byline"/>
          <w:rFonts w:eastAsia="標楷體" w:hAnsi="新細明體"/>
          <w:b/>
          <w:sz w:val="21"/>
          <w:bdr w:val="single" w:sz="4" w:space="0" w:color="auto"/>
        </w:rPr>
        <w:t>、</w:t>
      </w:r>
      <w:r w:rsidRPr="003908AD">
        <w:rPr>
          <w:rStyle w:val="byline"/>
          <w:rFonts w:ascii="標楷體" w:eastAsia="標楷體" w:hAnsi="標楷體"/>
          <w:b/>
          <w:sz w:val="21"/>
          <w:szCs w:val="22"/>
          <w:bdr w:val="single" w:sz="4" w:space="0" w:color="auto"/>
        </w:rPr>
        <w:t>無我</w:t>
      </w:r>
      <w:r w:rsidRPr="003908AD">
        <w:rPr>
          <w:rStyle w:val="byline"/>
          <w:rFonts w:eastAsia="標楷體" w:hAnsi="新細明體"/>
          <w:b/>
          <w:sz w:val="21"/>
          <w:bdr w:val="single" w:sz="4" w:space="0" w:color="auto"/>
        </w:rPr>
        <w:t>，</w:t>
      </w:r>
      <w:r w:rsidRPr="003908AD">
        <w:rPr>
          <w:rStyle w:val="byline"/>
          <w:rFonts w:ascii="標楷體" w:eastAsia="標楷體" w:hAnsi="標楷體" w:hint="eastAsia"/>
          <w:b/>
          <w:sz w:val="21"/>
          <w:szCs w:val="22"/>
          <w:bdr w:val="single" w:sz="4" w:space="0" w:color="auto"/>
        </w:rPr>
        <w:t>是</w:t>
      </w:r>
      <w:r w:rsidRPr="003908AD">
        <w:rPr>
          <w:rStyle w:val="byline"/>
          <w:rFonts w:ascii="標楷體" w:eastAsia="標楷體" w:hAnsi="標楷體"/>
          <w:b/>
          <w:sz w:val="21"/>
          <w:szCs w:val="22"/>
          <w:bdr w:val="single" w:sz="4" w:space="0" w:color="auto"/>
        </w:rPr>
        <w:t>名相似般若</w:t>
      </w:r>
    </w:p>
    <w:p w:rsidR="00F03111" w:rsidRDefault="00F03111" w:rsidP="00553826">
      <w:pPr>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b/>
          <w:sz w:val="21"/>
          <w:szCs w:val="22"/>
          <w:bdr w:val="single" w:sz="4" w:space="0" w:color="auto"/>
        </w:rPr>
        <w:t>著心取相</w:t>
      </w:r>
      <w:r w:rsidRPr="003908AD">
        <w:rPr>
          <w:rStyle w:val="byline"/>
          <w:rFonts w:ascii="標楷體" w:eastAsia="標楷體" w:hAnsi="標楷體" w:hint="eastAsia"/>
          <w:b/>
          <w:sz w:val="21"/>
          <w:szCs w:val="22"/>
          <w:bdr w:val="single" w:sz="4" w:space="0" w:color="auto"/>
        </w:rPr>
        <w:t>說</w:t>
      </w:r>
      <w:r w:rsidRPr="003908AD">
        <w:rPr>
          <w:rFonts w:ascii="標楷體" w:eastAsia="標楷體" w:hAnsi="標楷體" w:hint="eastAsia"/>
          <w:b/>
          <w:sz w:val="21"/>
          <w:bdr w:val="single" w:sz="4" w:space="0" w:color="auto"/>
        </w:rPr>
        <w:t>無常</w:t>
      </w:r>
    </w:p>
    <w:p w:rsidR="00F03111" w:rsidRDefault="00F03111" w:rsidP="00553826">
      <w:pPr>
        <w:spacing w:beforeLines="30" w:before="108"/>
        <w:ind w:leftChars="400" w:left="960"/>
        <w:jc w:val="both"/>
        <w:rPr>
          <w:rFonts w:ascii="新細明體" w:eastAsia="標楷體" w:hAnsi="新細明體"/>
          <w:b/>
          <w:sz w:val="21"/>
          <w:szCs w:val="20"/>
          <w:bdr w:val="single" w:sz="4" w:space="0" w:color="auto"/>
        </w:rPr>
      </w:pPr>
      <w:bookmarkStart w:id="2796" w:name="0483a24"/>
      <w:r w:rsidRPr="0023587B">
        <w:rPr>
          <w:rFonts w:eastAsia="標楷體"/>
          <w:b/>
          <w:sz w:val="21"/>
          <w:szCs w:val="20"/>
          <w:bdr w:val="single" w:sz="4" w:space="0" w:color="auto"/>
        </w:rPr>
        <w:t>b</w:t>
      </w:r>
      <w:r w:rsidRPr="003908AD">
        <w:rPr>
          <w:rFonts w:eastAsia="標楷體" w:hAnsi="新細明體"/>
          <w:b/>
          <w:sz w:val="21"/>
          <w:szCs w:val="20"/>
          <w:bdr w:val="single" w:sz="4" w:space="0" w:color="auto"/>
        </w:rPr>
        <w:t>、</w:t>
      </w:r>
      <w:r w:rsidRPr="003908AD">
        <w:rPr>
          <w:rStyle w:val="byline"/>
          <w:rFonts w:ascii="標楷體" w:eastAsia="標楷體" w:hAnsi="標楷體"/>
          <w:b/>
          <w:sz w:val="21"/>
          <w:szCs w:val="22"/>
          <w:bdr w:val="single" w:sz="4" w:space="0" w:color="auto"/>
        </w:rPr>
        <w:t>著心取相</w:t>
      </w:r>
      <w:r w:rsidRPr="003908AD">
        <w:rPr>
          <w:rStyle w:val="byline"/>
          <w:rFonts w:ascii="標楷體" w:eastAsia="標楷體" w:hAnsi="標楷體" w:hint="eastAsia"/>
          <w:b/>
          <w:sz w:val="21"/>
          <w:szCs w:val="22"/>
          <w:bdr w:val="single" w:sz="4" w:space="0" w:color="auto"/>
        </w:rPr>
        <w:t>說苦</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hint="eastAsia"/>
          <w:b/>
          <w:sz w:val="21"/>
          <w:szCs w:val="22"/>
          <w:bdr w:val="single" w:sz="4" w:space="0" w:color="auto"/>
        </w:rPr>
        <w:t>無我</w:t>
      </w:r>
      <w:bookmarkEnd w:id="2796"/>
    </w:p>
    <w:p w:rsidR="00F03111" w:rsidRPr="002A0B18" w:rsidRDefault="00F03111" w:rsidP="00553826">
      <w:pPr>
        <w:spacing w:beforeLines="30" w:before="108"/>
        <w:ind w:leftChars="350" w:left="840"/>
        <w:jc w:val="both"/>
        <w:rPr>
          <w:rStyle w:val="byline"/>
          <w:rFonts w:hAnsi="新細明體"/>
          <w:bdr w:val="single" w:sz="4" w:space="0" w:color="auto"/>
        </w:rPr>
      </w:pPr>
      <w:bookmarkStart w:id="2797" w:name="0483a26"/>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B</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著心取相說</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依無常</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苦</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無我修六度萬行乃至薩婆若</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是名相似般若</w:t>
      </w:r>
      <w:bookmarkEnd w:id="2797"/>
    </w:p>
    <w:p w:rsidR="00F03111" w:rsidRPr="003908AD" w:rsidRDefault="00F03111" w:rsidP="00553826">
      <w:pPr>
        <w:spacing w:beforeLines="30" w:before="108"/>
        <w:ind w:leftChars="350" w:left="840"/>
        <w:jc w:val="both"/>
        <w:rPr>
          <w:rStyle w:val="byline"/>
          <w:rFonts w:eastAsia="標楷體" w:hAnsi="新細明體"/>
          <w:b/>
          <w:sz w:val="21"/>
          <w:bdr w:val="single" w:sz="4" w:space="0" w:color="auto"/>
        </w:rPr>
      </w:pPr>
      <w:bookmarkStart w:id="2798" w:name="0483b04"/>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C</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著心取相說</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如是修行</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當得諸果</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是名相似般若</w:t>
      </w:r>
    </w:p>
    <w:p w:rsidR="00F03111" w:rsidRDefault="00F03111" w:rsidP="00553826">
      <w:pPr>
        <w:ind w:leftChars="400" w:left="96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sz w:val="21"/>
          <w:szCs w:val="22"/>
          <w:bdr w:val="single" w:sz="4" w:space="0" w:color="auto"/>
        </w:rPr>
        <w:t>說當得十地</w:t>
      </w:r>
      <w:bookmarkEnd w:id="2798"/>
    </w:p>
    <w:p w:rsidR="00F03111" w:rsidRDefault="00F03111" w:rsidP="00553826">
      <w:pPr>
        <w:spacing w:beforeLines="30" w:before="108"/>
        <w:ind w:leftChars="400" w:left="960"/>
        <w:jc w:val="both"/>
        <w:rPr>
          <w:rStyle w:val="byline"/>
          <w:rFonts w:eastAsia="標楷體" w:hAnsi="新細明體"/>
          <w:b/>
          <w:sz w:val="21"/>
          <w:bdr w:val="single" w:sz="4" w:space="0" w:color="auto"/>
        </w:rPr>
      </w:pPr>
      <w:bookmarkStart w:id="2799" w:name="0483b10"/>
      <w:r w:rsidRPr="0023587B">
        <w:rPr>
          <w:rStyle w:val="byline"/>
          <w:rFonts w:eastAsia="標楷體" w:hint="eastAsia"/>
          <w:b/>
          <w:sz w:val="21"/>
          <w:bdr w:val="single" w:sz="4" w:space="0" w:color="auto"/>
        </w:rPr>
        <w:t>b</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說當過二乘</w:t>
      </w:r>
      <w:bookmarkEnd w:id="2799"/>
    </w:p>
    <w:p w:rsidR="00F03111" w:rsidRDefault="00F03111" w:rsidP="00553826">
      <w:pPr>
        <w:spacing w:beforeLines="30" w:before="108"/>
        <w:ind w:leftChars="400" w:left="960"/>
        <w:jc w:val="both"/>
        <w:rPr>
          <w:rStyle w:val="byline"/>
          <w:rFonts w:eastAsia="標楷體" w:hAnsi="新細明體"/>
          <w:b/>
          <w:sz w:val="21"/>
          <w:bdr w:val="single" w:sz="4" w:space="0" w:color="auto"/>
        </w:rPr>
      </w:pPr>
      <w:bookmarkStart w:id="2800" w:name="0483b13"/>
      <w:r w:rsidRPr="0023587B">
        <w:rPr>
          <w:rStyle w:val="byline"/>
          <w:rFonts w:eastAsia="標楷體" w:hint="eastAsia"/>
          <w:b/>
          <w:sz w:val="21"/>
          <w:bdr w:val="single" w:sz="4" w:space="0" w:color="auto"/>
        </w:rPr>
        <w:t>c</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說當證無生</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得神通</w:t>
      </w:r>
      <w:bookmarkEnd w:id="2800"/>
    </w:p>
    <w:p w:rsidR="00F03111" w:rsidRDefault="00F03111" w:rsidP="00553826">
      <w:pPr>
        <w:spacing w:beforeLines="30" w:before="108"/>
        <w:ind w:leftChars="400" w:left="960"/>
        <w:jc w:val="both"/>
        <w:rPr>
          <w:rStyle w:val="byline"/>
          <w:rFonts w:eastAsia="標楷體" w:hAnsi="新細明體"/>
          <w:b/>
          <w:sz w:val="21"/>
          <w:bdr w:val="single" w:sz="4" w:space="0" w:color="auto"/>
        </w:rPr>
      </w:pPr>
      <w:bookmarkStart w:id="2801" w:name="0483b18"/>
      <w:r w:rsidRPr="0023587B">
        <w:rPr>
          <w:rStyle w:val="byline"/>
          <w:rFonts w:eastAsia="標楷體" w:hint="eastAsia"/>
          <w:b/>
          <w:sz w:val="21"/>
          <w:bdr w:val="single" w:sz="4" w:space="0" w:color="auto"/>
        </w:rPr>
        <w:t>d</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說當得</w:t>
      </w:r>
      <w:r w:rsidRPr="003908AD">
        <w:rPr>
          <w:rStyle w:val="byline"/>
          <w:rFonts w:ascii="標楷體" w:eastAsia="標楷體" w:hAnsi="標楷體"/>
          <w:b/>
          <w:sz w:val="21"/>
          <w:szCs w:val="22"/>
          <w:bdr w:val="single" w:sz="4" w:space="0" w:color="auto"/>
        </w:rPr>
        <w:t>無邊</w:t>
      </w:r>
      <w:r w:rsidRPr="003908AD">
        <w:rPr>
          <w:rStyle w:val="byline"/>
          <w:rFonts w:ascii="標楷體" w:eastAsia="標楷體" w:hAnsi="標楷體" w:hint="eastAsia"/>
          <w:b/>
          <w:sz w:val="21"/>
          <w:szCs w:val="22"/>
          <w:bdr w:val="single" w:sz="4" w:space="0" w:color="auto"/>
        </w:rPr>
        <w:t>福</w:t>
      </w:r>
      <w:bookmarkEnd w:id="2801"/>
    </w:p>
    <w:p w:rsidR="00F03111" w:rsidRDefault="00F03111" w:rsidP="00553826">
      <w:pPr>
        <w:spacing w:beforeLines="30" w:before="108"/>
        <w:ind w:leftChars="350" w:left="840"/>
        <w:jc w:val="both"/>
        <w:rPr>
          <w:rStyle w:val="byline"/>
          <w:rFonts w:eastAsia="標楷體" w:hAnsi="新細明體"/>
          <w:b/>
          <w:sz w:val="21"/>
          <w:bdr w:val="single" w:sz="4" w:space="0" w:color="auto"/>
        </w:rPr>
      </w:pPr>
      <w:bookmarkStart w:id="2802" w:name="0483b21"/>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D</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著心取相說</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一切善根迴向菩提</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是名相似般若</w:t>
      </w:r>
      <w:bookmarkEnd w:id="2802"/>
    </w:p>
    <w:p w:rsidR="00F03111" w:rsidRDefault="00F03111" w:rsidP="00480A06">
      <w:pPr>
        <w:spacing w:beforeLines="30" w:before="108" w:line="370" w:lineRule="exact"/>
        <w:ind w:leftChars="250" w:left="600"/>
        <w:jc w:val="both"/>
        <w:rPr>
          <w:b/>
        </w:rPr>
      </w:pPr>
      <w:bookmarkStart w:id="2803" w:name="0483b26"/>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明非相似般若</w:t>
      </w:r>
    </w:p>
    <w:p w:rsidR="00F03111" w:rsidRDefault="00F03111" w:rsidP="00480A06">
      <w:pPr>
        <w:spacing w:line="370" w:lineRule="exact"/>
        <w:ind w:leftChars="300" w:left="72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sz w:val="21"/>
          <w:szCs w:val="22"/>
          <w:bdr w:val="single" w:sz="4" w:space="0" w:color="auto"/>
        </w:rPr>
        <w:t>天主問</w:t>
      </w:r>
      <w:bookmarkEnd w:id="2803"/>
    </w:p>
    <w:p w:rsidR="00F03111" w:rsidRPr="003908AD" w:rsidRDefault="00F03111" w:rsidP="00480A06">
      <w:pPr>
        <w:spacing w:beforeLines="30" w:before="108" w:line="370" w:lineRule="exact"/>
        <w:ind w:leftChars="300" w:left="720"/>
        <w:jc w:val="both"/>
        <w:rPr>
          <w:rFonts w:eastAsia="標楷體" w:hAnsi="新細明體"/>
          <w:b/>
          <w:sz w:val="21"/>
          <w:szCs w:val="20"/>
          <w:bdr w:val="single" w:sz="4" w:space="0" w:color="auto"/>
        </w:rPr>
      </w:pPr>
      <w:bookmarkStart w:id="2804" w:name="0483b27"/>
      <w:r w:rsidRPr="0023587B">
        <w:rPr>
          <w:rFonts w:eastAsia="標楷體" w:hint="eastAsia"/>
          <w:b/>
          <w:sz w:val="21"/>
          <w:szCs w:val="20"/>
          <w:bdr w:val="single" w:sz="4" w:space="0" w:color="auto"/>
        </w:rPr>
        <w:t>B</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sz w:val="21"/>
          <w:szCs w:val="22"/>
          <w:bdr w:val="single" w:sz="4" w:space="0" w:color="auto"/>
        </w:rPr>
        <w:t>佛答</w:t>
      </w:r>
    </w:p>
    <w:p w:rsidR="00F03111" w:rsidRDefault="00F03111" w:rsidP="00480A06">
      <w:pPr>
        <w:spacing w:line="370" w:lineRule="exact"/>
        <w:ind w:leftChars="350" w:left="840"/>
        <w:jc w:val="both"/>
        <w:rPr>
          <w:rStyle w:val="byline"/>
          <w:rFonts w:eastAsia="標楷體" w:hAnsi="新細明體"/>
          <w:b/>
          <w:sz w:val="21"/>
          <w:bdr w:val="single" w:sz="4" w:space="0" w:color="auto"/>
        </w:rPr>
      </w:pPr>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A</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觀五蘊等自性空</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常</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無常等不可得</w:t>
      </w:r>
      <w:bookmarkEnd w:id="2804"/>
    </w:p>
    <w:p w:rsidR="00F03111" w:rsidRDefault="00F03111" w:rsidP="00480A06">
      <w:pPr>
        <w:spacing w:beforeLines="30" w:before="108" w:line="370" w:lineRule="exact"/>
        <w:ind w:leftChars="350" w:left="840"/>
        <w:jc w:val="both"/>
        <w:rPr>
          <w:rStyle w:val="byline"/>
          <w:rFonts w:eastAsia="標楷體" w:hAnsi="新細明體"/>
          <w:b/>
          <w:sz w:val="21"/>
          <w:bdr w:val="single" w:sz="4" w:space="0" w:color="auto"/>
        </w:rPr>
      </w:pPr>
      <w:bookmarkStart w:id="2805" w:name="0483c05"/>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B</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觀諸法自性空</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無有法可住可過</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b/>
          <w:sz w:val="21"/>
          <w:szCs w:val="22"/>
          <w:bdr w:val="single" w:sz="4" w:space="0" w:color="auto"/>
        </w:rPr>
        <w:t>可入可出</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b/>
          <w:sz w:val="21"/>
          <w:szCs w:val="22"/>
          <w:bdr w:val="single" w:sz="4" w:space="0" w:color="auto"/>
        </w:rPr>
        <w:t>可生可滅</w:t>
      </w:r>
      <w:bookmarkEnd w:id="2805"/>
    </w:p>
    <w:p w:rsidR="00F03111" w:rsidRDefault="00F03111" w:rsidP="003F3C68">
      <w:pPr>
        <w:spacing w:beforeLines="30" w:before="108"/>
        <w:ind w:leftChars="350" w:left="840"/>
        <w:jc w:val="both"/>
        <w:rPr>
          <w:rStyle w:val="byline"/>
          <w:rFonts w:eastAsia="標楷體" w:hAnsi="新細明體"/>
          <w:b/>
          <w:sz w:val="21"/>
          <w:bdr w:val="single" w:sz="4" w:space="0" w:color="auto"/>
        </w:rPr>
      </w:pPr>
      <w:bookmarkStart w:id="2806" w:name="0483c12"/>
      <w:r w:rsidRPr="003908AD">
        <w:rPr>
          <w:rStyle w:val="byline"/>
          <w:rFonts w:eastAsia="標楷體" w:hAnsi="新細明體" w:hint="eastAsia"/>
          <w:b/>
          <w:sz w:val="21"/>
          <w:bdr w:val="single" w:sz="4" w:space="0" w:color="auto"/>
        </w:rPr>
        <w:t>（</w:t>
      </w:r>
      <w:r w:rsidRPr="0023587B">
        <w:rPr>
          <w:rStyle w:val="byline"/>
          <w:rFonts w:eastAsia="標楷體" w:hint="eastAsia"/>
          <w:b/>
          <w:sz w:val="21"/>
          <w:bdr w:val="single" w:sz="4" w:space="0" w:color="auto"/>
        </w:rPr>
        <w:t>C</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廣說與相似相違</w:t>
      </w:r>
      <w:r w:rsidRPr="003908AD">
        <w:rPr>
          <w:rStyle w:val="byline"/>
          <w:rFonts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是為非相似般若</w:t>
      </w:r>
      <w:bookmarkEnd w:id="2806"/>
    </w:p>
    <w:p w:rsidR="00F03111" w:rsidRDefault="00F03111" w:rsidP="003F3C68">
      <w:pPr>
        <w:spacing w:beforeLines="30" w:before="108"/>
        <w:ind w:leftChars="100" w:left="240"/>
        <w:jc w:val="both"/>
        <w:rPr>
          <w:rFonts w:eastAsia="標楷體"/>
          <w:b/>
        </w:rPr>
      </w:pPr>
      <w:bookmarkStart w:id="2807" w:name="0483c15"/>
      <w:r w:rsidRPr="003908AD">
        <w:rPr>
          <w:rFonts w:eastAsia="標楷體" w:hint="eastAsia"/>
          <w:b/>
          <w:sz w:val="21"/>
          <w:bdr w:val="single" w:sz="4" w:space="0" w:color="auto"/>
        </w:rPr>
        <w:t>三、</w:t>
      </w:r>
      <w:r w:rsidRPr="003908AD">
        <w:rPr>
          <w:rStyle w:val="byline"/>
          <w:rFonts w:ascii="標楷體" w:eastAsia="標楷體" w:hAnsi="標楷體" w:hint="eastAsia"/>
          <w:b/>
          <w:sz w:val="21"/>
          <w:szCs w:val="22"/>
          <w:bdr w:val="single" w:sz="4" w:space="0" w:color="auto"/>
        </w:rPr>
        <w:t>結</w:t>
      </w:r>
      <w:r w:rsidRPr="003908AD">
        <w:rPr>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如法說般若正義功德勝</w:t>
      </w:r>
      <w:bookmarkEnd w:id="2807"/>
    </w:p>
    <w:p w:rsidR="00F03111" w:rsidRPr="002A0B18" w:rsidRDefault="00F03111" w:rsidP="00B06CAC">
      <w:pPr>
        <w:jc w:val="both"/>
        <w:rPr>
          <w:b/>
          <w:bdr w:val="single" w:sz="4" w:space="0" w:color="auto"/>
        </w:rPr>
      </w:pPr>
      <w:bookmarkStart w:id="2808" w:name="0483c17"/>
      <w:r w:rsidRPr="002A0B18">
        <w:rPr>
          <w:rFonts w:hint="eastAsia"/>
          <w:b/>
          <w:bdr w:val="single" w:sz="4" w:space="0" w:color="auto"/>
        </w:rPr>
        <w:t>壹、舉「以世間善化他」校量「以般若經卷化他」</w:t>
      </w:r>
    </w:p>
    <w:p w:rsidR="00F03111" w:rsidRPr="002A0B18" w:rsidRDefault="00F03111" w:rsidP="00927988">
      <w:pPr>
        <w:ind w:leftChars="50" w:left="120"/>
        <w:jc w:val="both"/>
        <w:rPr>
          <w:b/>
          <w:bdr w:val="single" w:sz="4" w:space="0" w:color="auto"/>
        </w:rPr>
      </w:pPr>
      <w:r w:rsidRPr="002A0B18">
        <w:rPr>
          <w:rFonts w:hint="eastAsia"/>
          <w:b/>
          <w:bdr w:val="single" w:sz="4" w:space="0" w:color="auto"/>
        </w:rPr>
        <w:t>（壹）舉「以十善道化他」校量「以般若經卷化他」</w:t>
      </w:r>
    </w:p>
    <w:p w:rsidR="00F03111" w:rsidRPr="002A0B18" w:rsidRDefault="00F03111" w:rsidP="00927988">
      <w:pPr>
        <w:ind w:leftChars="100" w:left="240"/>
        <w:jc w:val="both"/>
        <w:rPr>
          <w:b/>
          <w:bdr w:val="single" w:sz="4" w:space="0" w:color="auto"/>
        </w:rPr>
      </w:pPr>
      <w:r w:rsidRPr="002A0B18">
        <w:rPr>
          <w:rFonts w:hint="eastAsia"/>
          <w:b/>
          <w:bdr w:val="single" w:sz="4" w:space="0" w:color="auto"/>
        </w:rPr>
        <w:t>一、「教閻浮提人行十善」校量「經卷化他」</w:t>
      </w:r>
    </w:p>
    <w:p w:rsidR="00F03111" w:rsidRPr="002A0B18" w:rsidRDefault="00F03111" w:rsidP="00927988">
      <w:pPr>
        <w:ind w:leftChars="150" w:left="360"/>
        <w:jc w:val="both"/>
        <w:rPr>
          <w:b/>
        </w:rPr>
      </w:pPr>
      <w:r w:rsidRPr="002A0B18">
        <w:rPr>
          <w:rFonts w:hint="eastAsia"/>
          <w:b/>
          <w:bdr w:val="single" w:sz="4" w:space="0" w:color="auto"/>
        </w:rPr>
        <w:t>（一）略述「經卷化他」勝「教閻浮提人行十善」</w:t>
      </w:r>
      <w:bookmarkEnd w:id="2808"/>
    </w:p>
    <w:p w:rsidR="00F03111" w:rsidRPr="002A0B18" w:rsidRDefault="00F03111" w:rsidP="00927988">
      <w:pPr>
        <w:spacing w:beforeLines="30" w:before="108"/>
        <w:ind w:leftChars="150" w:left="360"/>
        <w:jc w:val="both"/>
        <w:rPr>
          <w:rFonts w:eastAsia="標楷體"/>
          <w:b/>
        </w:rPr>
      </w:pPr>
      <w:bookmarkStart w:id="2809" w:name="0483c19"/>
      <w:r w:rsidRPr="002A0B18">
        <w:rPr>
          <w:rFonts w:hint="eastAsia"/>
          <w:b/>
          <w:bdr w:val="single" w:sz="4" w:space="0" w:color="auto"/>
        </w:rPr>
        <w:t>（二）釋因由</w:t>
      </w:r>
    </w:p>
    <w:p w:rsidR="00F03111" w:rsidRPr="002A0B18" w:rsidRDefault="00F03111" w:rsidP="00927988">
      <w:pPr>
        <w:ind w:leftChars="200" w:left="480"/>
        <w:jc w:val="both"/>
        <w:rPr>
          <w:b/>
        </w:rPr>
      </w:pPr>
      <w:r w:rsidRPr="002A0B18">
        <w:rPr>
          <w:rFonts w:hint="eastAsia"/>
          <w:b/>
          <w:bdr w:val="single" w:sz="4" w:space="0" w:color="auto"/>
        </w:rPr>
        <w:t>1</w:t>
      </w:r>
      <w:r w:rsidRPr="002A0B18">
        <w:rPr>
          <w:rFonts w:hint="eastAsia"/>
          <w:b/>
          <w:bdr w:val="single" w:sz="4" w:space="0" w:color="auto"/>
        </w:rPr>
        <w:t>、般若廣說無漏法，成三乘道入涅槃；十善道但善有漏法，受世間樂還復墮苦故</w:t>
      </w:r>
      <w:bookmarkEnd w:id="2809"/>
    </w:p>
    <w:p w:rsidR="00F03111" w:rsidRPr="002A0B18" w:rsidRDefault="00F03111" w:rsidP="00927988">
      <w:pPr>
        <w:spacing w:beforeLines="30" w:before="108"/>
        <w:ind w:leftChars="200" w:left="480"/>
        <w:jc w:val="both"/>
        <w:rPr>
          <w:rStyle w:val="byline"/>
          <w:b/>
          <w:bdr w:val="single" w:sz="4" w:space="0" w:color="auto"/>
        </w:rPr>
      </w:pPr>
      <w:bookmarkStart w:id="2810" w:name="0483c23"/>
      <w:r w:rsidRPr="002A0B18">
        <w:rPr>
          <w:rFonts w:hint="eastAsia"/>
          <w:b/>
          <w:bdr w:val="single" w:sz="4" w:space="0" w:color="auto"/>
        </w:rPr>
        <w:t>2</w:t>
      </w:r>
      <w:r w:rsidRPr="002A0B18">
        <w:rPr>
          <w:rFonts w:hint="eastAsia"/>
          <w:b/>
          <w:bdr w:val="single" w:sz="4" w:space="0" w:color="auto"/>
        </w:rPr>
        <w:t>、般若是出世間法，能滅生死法，是常樂因緣，是聖人法故</w:t>
      </w:r>
      <w:bookmarkEnd w:id="2810"/>
    </w:p>
    <w:p w:rsidR="00F03111" w:rsidRDefault="00F03111" w:rsidP="00927988">
      <w:pPr>
        <w:spacing w:beforeLines="30" w:before="108"/>
        <w:ind w:leftChars="200" w:left="480"/>
        <w:jc w:val="both"/>
        <w:rPr>
          <w:b/>
        </w:rPr>
      </w:pPr>
      <w:bookmarkStart w:id="2811" w:name="0483c26"/>
      <w:r w:rsidRPr="002A0B18">
        <w:rPr>
          <w:rFonts w:hint="eastAsia"/>
          <w:b/>
          <w:bdr w:val="single" w:sz="4" w:space="0" w:color="auto"/>
        </w:rPr>
        <w:t>3</w:t>
      </w:r>
      <w:r w:rsidRPr="002A0B18">
        <w:rPr>
          <w:rFonts w:hint="eastAsia"/>
          <w:b/>
          <w:bdr w:val="single" w:sz="4" w:space="0" w:color="auto"/>
        </w:rPr>
        <w:t>、略釋「無漏法」</w:t>
      </w:r>
      <w:bookmarkEnd w:id="2811"/>
    </w:p>
    <w:p w:rsidR="00F03111" w:rsidRPr="002A0B18" w:rsidRDefault="00F03111" w:rsidP="00927988">
      <w:pPr>
        <w:spacing w:beforeLines="30" w:before="108"/>
        <w:ind w:leftChars="150" w:left="360"/>
        <w:jc w:val="both"/>
        <w:rPr>
          <w:b/>
          <w:bdr w:val="single" w:sz="4" w:space="0" w:color="auto"/>
        </w:rPr>
      </w:pPr>
      <w:bookmarkStart w:id="2812" w:name="0483c27"/>
      <w:r w:rsidRPr="002A0B18">
        <w:rPr>
          <w:rFonts w:hint="eastAsia"/>
          <w:b/>
          <w:bdr w:val="single" w:sz="4" w:space="0" w:color="auto"/>
        </w:rPr>
        <w:t>（三）舉譬明理</w:t>
      </w:r>
    </w:p>
    <w:p w:rsidR="00F03111" w:rsidRPr="002A0B18" w:rsidRDefault="00F03111" w:rsidP="00927988">
      <w:pPr>
        <w:ind w:leftChars="200" w:left="480"/>
        <w:jc w:val="both"/>
        <w:rPr>
          <w:b/>
          <w:bdr w:val="single" w:sz="4" w:space="0" w:color="auto"/>
        </w:rPr>
      </w:pPr>
      <w:r w:rsidRPr="002A0B18">
        <w:rPr>
          <w:rFonts w:hint="eastAsia"/>
          <w:b/>
          <w:bdr w:val="single" w:sz="4" w:space="0" w:color="auto"/>
        </w:rPr>
        <w:t>1</w:t>
      </w:r>
      <w:r w:rsidRPr="002A0B18">
        <w:rPr>
          <w:rFonts w:hint="eastAsia"/>
          <w:b/>
          <w:bdr w:val="single" w:sz="4" w:space="0" w:color="auto"/>
        </w:rPr>
        <w:t>、明「教一人得二乘果」勝「教閻浮提人行十善」</w:t>
      </w:r>
      <w:bookmarkEnd w:id="2812"/>
    </w:p>
    <w:p w:rsidR="00F03111" w:rsidRPr="002A0B18" w:rsidRDefault="00F03111" w:rsidP="00AA7910">
      <w:pPr>
        <w:spacing w:beforeLines="30" w:before="108" w:line="370" w:lineRule="exact"/>
        <w:ind w:leftChars="200" w:left="480"/>
        <w:jc w:val="both"/>
        <w:rPr>
          <w:b/>
          <w:bdr w:val="single" w:sz="4" w:space="0" w:color="auto"/>
        </w:rPr>
      </w:pPr>
      <w:bookmarkStart w:id="2813" w:name="0484a02"/>
      <w:r w:rsidRPr="002A0B18">
        <w:rPr>
          <w:rFonts w:hint="eastAsia"/>
          <w:b/>
          <w:bdr w:val="single" w:sz="4" w:space="0" w:color="auto"/>
        </w:rPr>
        <w:t>2</w:t>
      </w:r>
      <w:r w:rsidRPr="002A0B18">
        <w:rPr>
          <w:rFonts w:hint="eastAsia"/>
          <w:b/>
          <w:bdr w:val="single" w:sz="4" w:space="0" w:color="auto"/>
        </w:rPr>
        <w:t>、明「教一人作佛」勝「教閻浮提人得二乘果」</w:t>
      </w:r>
      <w:bookmarkEnd w:id="2813"/>
    </w:p>
    <w:p w:rsidR="00F03111" w:rsidRPr="002A0B18" w:rsidRDefault="00F03111" w:rsidP="00AA7910">
      <w:pPr>
        <w:spacing w:beforeLines="30" w:before="108" w:line="370" w:lineRule="exact"/>
        <w:ind w:leftChars="100" w:left="240"/>
        <w:jc w:val="both"/>
        <w:rPr>
          <w:b/>
          <w:bdr w:val="single" w:sz="4" w:space="0" w:color="auto"/>
        </w:rPr>
      </w:pPr>
      <w:bookmarkStart w:id="2814" w:name="0484a06"/>
      <w:r w:rsidRPr="002A0B18">
        <w:rPr>
          <w:rFonts w:hint="eastAsia"/>
          <w:b/>
          <w:bdr w:val="single" w:sz="4" w:space="0" w:color="auto"/>
        </w:rPr>
        <w:t>二、「教諸世界眾生行十善」校量「經卷化他」</w:t>
      </w:r>
      <w:bookmarkEnd w:id="2814"/>
    </w:p>
    <w:p w:rsidR="00F03111" w:rsidRPr="002A0B18" w:rsidRDefault="00F03111" w:rsidP="00AA7910">
      <w:pPr>
        <w:spacing w:beforeLines="30" w:before="108" w:line="370" w:lineRule="exact"/>
        <w:ind w:firstLineChars="100" w:firstLine="240"/>
        <w:jc w:val="both"/>
        <w:rPr>
          <w:rStyle w:val="byline"/>
          <w:rFonts w:eastAsia="標楷體"/>
          <w:b/>
          <w:bdr w:val="single" w:sz="4" w:space="0" w:color="auto"/>
        </w:rPr>
      </w:pPr>
      <w:r w:rsidRPr="002A0B18">
        <w:rPr>
          <w:rFonts w:hint="eastAsia"/>
          <w:b/>
          <w:bdr w:val="single" w:sz="4" w:space="0" w:color="auto"/>
        </w:rPr>
        <w:t>（貳）舉「教眾生禪定、五神通」校量「經卷化他」</w:t>
      </w:r>
    </w:p>
    <w:p w:rsidR="00F03111" w:rsidRPr="002A0B18" w:rsidRDefault="00F03111" w:rsidP="00AA7910">
      <w:pPr>
        <w:spacing w:beforeLines="30" w:before="108" w:line="370" w:lineRule="exact"/>
        <w:ind w:firstLineChars="100" w:firstLine="240"/>
        <w:jc w:val="both"/>
        <w:rPr>
          <w:b/>
          <w:bdr w:val="single" w:sz="4" w:space="0" w:color="auto"/>
        </w:rPr>
      </w:pPr>
      <w:bookmarkStart w:id="2815" w:name="0484a11"/>
      <w:r w:rsidRPr="002A0B18">
        <w:rPr>
          <w:rFonts w:hint="eastAsia"/>
          <w:b/>
          <w:bdr w:val="single" w:sz="4" w:space="0" w:color="auto"/>
        </w:rPr>
        <w:t>（參）合舉「教十善道、禪定、五神通」校量「自行般若」</w:t>
      </w:r>
    </w:p>
    <w:p w:rsidR="00F03111" w:rsidRDefault="00F03111" w:rsidP="00AA7910">
      <w:pPr>
        <w:spacing w:line="370" w:lineRule="exact"/>
        <w:ind w:leftChars="100" w:left="240"/>
        <w:jc w:val="both"/>
        <w:rPr>
          <w:b/>
        </w:rPr>
      </w:pPr>
      <w:r w:rsidRPr="002A0B18">
        <w:rPr>
          <w:rFonts w:hint="eastAsia"/>
          <w:b/>
          <w:bdr w:val="single" w:sz="4" w:space="0" w:color="auto"/>
        </w:rPr>
        <w:t>一、明「自行般若」為勝</w:t>
      </w:r>
    </w:p>
    <w:p w:rsidR="00F03111" w:rsidRPr="002A0B18" w:rsidRDefault="00F03111" w:rsidP="00AA7910">
      <w:pPr>
        <w:spacing w:line="370" w:lineRule="exact"/>
        <w:ind w:leftChars="150" w:left="360"/>
        <w:jc w:val="both"/>
        <w:rPr>
          <w:b/>
          <w:szCs w:val="20"/>
        </w:rPr>
      </w:pPr>
      <w:r w:rsidRPr="002A0B18">
        <w:rPr>
          <w:rFonts w:hint="eastAsia"/>
          <w:b/>
          <w:szCs w:val="20"/>
          <w:bdr w:val="single" w:sz="4" w:space="0" w:color="auto"/>
        </w:rPr>
        <w:t>（一）略說</w:t>
      </w:r>
      <w:bookmarkEnd w:id="2815"/>
    </w:p>
    <w:p w:rsidR="00F03111" w:rsidRDefault="00F03111" w:rsidP="00AA7910">
      <w:pPr>
        <w:spacing w:beforeLines="30" w:before="108" w:line="370" w:lineRule="exact"/>
        <w:ind w:leftChars="150" w:left="360"/>
        <w:jc w:val="both"/>
        <w:rPr>
          <w:b/>
        </w:rPr>
      </w:pPr>
      <w:bookmarkStart w:id="2816" w:name="0484a15"/>
      <w:r w:rsidRPr="002A0B18">
        <w:rPr>
          <w:rFonts w:hint="eastAsia"/>
          <w:b/>
          <w:szCs w:val="20"/>
          <w:bdr w:val="single" w:sz="4" w:space="0" w:color="auto"/>
        </w:rPr>
        <w:t>（二）述異</w:t>
      </w:r>
      <w:bookmarkEnd w:id="2816"/>
    </w:p>
    <w:p w:rsidR="00F03111" w:rsidRPr="002A0B18" w:rsidRDefault="00F03111" w:rsidP="00AA7910">
      <w:pPr>
        <w:spacing w:beforeLines="30" w:before="108" w:line="370" w:lineRule="exact"/>
        <w:ind w:leftChars="100" w:left="240"/>
        <w:jc w:val="both"/>
        <w:rPr>
          <w:b/>
          <w:bdr w:val="single" w:sz="4" w:space="0" w:color="auto"/>
        </w:rPr>
      </w:pPr>
      <w:r w:rsidRPr="002A0B18">
        <w:rPr>
          <w:rFonts w:hint="eastAsia"/>
          <w:b/>
          <w:bdr w:val="single" w:sz="4" w:space="0" w:color="auto"/>
        </w:rPr>
        <w:t>二、別釋「</w:t>
      </w:r>
      <w:r w:rsidRPr="002A0B18">
        <w:rPr>
          <w:b/>
          <w:bdr w:val="single" w:sz="4" w:space="0" w:color="auto"/>
        </w:rPr>
        <w:t>正憶念</w:t>
      </w:r>
      <w:r w:rsidRPr="002A0B18">
        <w:rPr>
          <w:rFonts w:hint="eastAsia"/>
          <w:b/>
          <w:bdr w:val="single" w:sz="4" w:space="0" w:color="auto"/>
        </w:rPr>
        <w:t>」</w:t>
      </w:r>
    </w:p>
    <w:p w:rsidR="00F03111" w:rsidRPr="002A0B18" w:rsidRDefault="00F03111" w:rsidP="00AA7910">
      <w:pPr>
        <w:spacing w:line="370" w:lineRule="exact"/>
        <w:ind w:leftChars="150" w:left="360"/>
        <w:jc w:val="both"/>
        <w:rPr>
          <w:b/>
          <w:szCs w:val="20"/>
          <w:bdr w:val="single" w:sz="4" w:space="0" w:color="auto"/>
        </w:rPr>
      </w:pPr>
      <w:r w:rsidRPr="002A0B18">
        <w:rPr>
          <w:rFonts w:hint="eastAsia"/>
          <w:b/>
          <w:szCs w:val="20"/>
          <w:bdr w:val="single" w:sz="4" w:space="0" w:color="auto"/>
        </w:rPr>
        <w:t>（一）釋疑：云何但解釋「正憶念」之意</w:t>
      </w:r>
    </w:p>
    <w:p w:rsidR="00F03111" w:rsidRPr="002A0B18" w:rsidRDefault="00F03111" w:rsidP="00AA7910">
      <w:pPr>
        <w:spacing w:beforeLines="30" w:before="108" w:line="370" w:lineRule="exact"/>
        <w:ind w:leftChars="150" w:left="360"/>
        <w:jc w:val="both"/>
        <w:rPr>
          <w:b/>
          <w:szCs w:val="20"/>
          <w:bdr w:val="single" w:sz="4" w:space="0" w:color="auto"/>
        </w:rPr>
      </w:pPr>
      <w:bookmarkStart w:id="2817" w:name="0484a24"/>
      <w:r w:rsidRPr="002A0B18">
        <w:rPr>
          <w:rFonts w:hint="eastAsia"/>
          <w:b/>
          <w:szCs w:val="20"/>
          <w:bdr w:val="single" w:sz="4" w:space="0" w:color="auto"/>
        </w:rPr>
        <w:t>（二）</w:t>
      </w:r>
      <w:r w:rsidRPr="002A0B18">
        <w:rPr>
          <w:b/>
          <w:szCs w:val="20"/>
          <w:bdr w:val="single" w:sz="4" w:space="0" w:color="auto"/>
        </w:rPr>
        <w:t>正憶念相</w:t>
      </w:r>
    </w:p>
    <w:p w:rsidR="00F03111" w:rsidRPr="002A0B18" w:rsidRDefault="00F03111" w:rsidP="00AA7910">
      <w:pPr>
        <w:spacing w:beforeLines="30" w:before="108" w:line="376" w:lineRule="exact"/>
        <w:ind w:leftChars="150" w:left="360"/>
        <w:jc w:val="both"/>
        <w:rPr>
          <w:b/>
          <w:szCs w:val="20"/>
          <w:bdr w:val="single" w:sz="4" w:space="0" w:color="auto"/>
        </w:rPr>
      </w:pPr>
      <w:r w:rsidRPr="002A0B18">
        <w:rPr>
          <w:rFonts w:hint="eastAsia"/>
          <w:b/>
          <w:szCs w:val="20"/>
          <w:bdr w:val="single" w:sz="4" w:space="0" w:color="auto"/>
        </w:rPr>
        <w:t>（三）校量功德，明正憶念最勝</w:t>
      </w:r>
      <w:bookmarkEnd w:id="2817"/>
    </w:p>
    <w:p w:rsidR="00F03111" w:rsidRPr="002A0B18" w:rsidRDefault="00F03111" w:rsidP="00AA7910">
      <w:pPr>
        <w:spacing w:beforeLines="30" w:before="108" w:line="376" w:lineRule="exact"/>
        <w:ind w:leftChars="50" w:left="120"/>
        <w:jc w:val="both"/>
        <w:rPr>
          <w:b/>
          <w:bdr w:val="single" w:sz="4" w:space="0" w:color="auto"/>
        </w:rPr>
      </w:pPr>
      <w:r w:rsidRPr="002A0B18">
        <w:rPr>
          <w:rFonts w:hint="eastAsia"/>
          <w:b/>
          <w:bdr w:val="single" w:sz="4" w:space="0" w:color="auto"/>
        </w:rPr>
        <w:t>（肆）舉「般若化他」校量「自行般若」</w:t>
      </w:r>
    </w:p>
    <w:p w:rsidR="00F03111" w:rsidRDefault="00F03111" w:rsidP="00AA7910">
      <w:pPr>
        <w:spacing w:beforeLines="30" w:before="108" w:line="376" w:lineRule="exact"/>
        <w:ind w:leftChars="50" w:left="120"/>
        <w:jc w:val="both"/>
        <w:rPr>
          <w:b/>
          <w:bdr w:val="single" w:sz="4" w:space="0" w:color="auto"/>
        </w:rPr>
      </w:pPr>
      <w:bookmarkStart w:id="2818" w:name="0484a28"/>
      <w:r w:rsidRPr="002A0B18">
        <w:rPr>
          <w:rFonts w:hint="eastAsia"/>
          <w:b/>
          <w:bdr w:val="single" w:sz="4" w:space="0" w:color="auto"/>
        </w:rPr>
        <w:t>（伍）「供養十方佛」校量「以般若化他」</w:t>
      </w:r>
    </w:p>
    <w:p w:rsidR="00F03111" w:rsidRPr="002A0B18" w:rsidRDefault="00F03111" w:rsidP="00AA7910">
      <w:pPr>
        <w:spacing w:beforeLines="30" w:before="108" w:line="376" w:lineRule="exact"/>
        <w:ind w:leftChars="50" w:left="120"/>
        <w:jc w:val="both"/>
        <w:rPr>
          <w:b/>
          <w:bdr w:val="single" w:sz="4" w:space="0" w:color="auto"/>
        </w:rPr>
      </w:pPr>
      <w:bookmarkStart w:id="2819" w:name="0484b02"/>
      <w:bookmarkEnd w:id="2818"/>
      <w:r w:rsidRPr="002A0B18">
        <w:rPr>
          <w:rFonts w:hint="eastAsia"/>
          <w:b/>
          <w:bdr w:val="single" w:sz="4" w:space="0" w:color="auto"/>
        </w:rPr>
        <w:t>（陸）「有所得行六度」校量「以無所得為方便演說般若化他」</w:t>
      </w:r>
    </w:p>
    <w:p w:rsidR="00F03111" w:rsidRPr="002A0B18" w:rsidRDefault="00F03111" w:rsidP="00AA7910">
      <w:pPr>
        <w:spacing w:line="376" w:lineRule="exact"/>
        <w:ind w:leftChars="100" w:left="240"/>
        <w:jc w:val="both"/>
        <w:rPr>
          <w:b/>
          <w:bdr w:val="single" w:sz="4" w:space="0" w:color="auto"/>
        </w:rPr>
      </w:pPr>
      <w:r w:rsidRPr="002A0B18">
        <w:rPr>
          <w:rFonts w:hint="eastAsia"/>
          <w:b/>
          <w:bdr w:val="single" w:sz="4" w:space="0" w:color="auto"/>
        </w:rPr>
        <w:t>一、正較量：「以無所得為方便演說般若化他」勝「有所得行六度」</w:t>
      </w:r>
      <w:bookmarkEnd w:id="2819"/>
    </w:p>
    <w:p w:rsidR="00F03111" w:rsidRPr="002A0B18" w:rsidRDefault="00F03111" w:rsidP="00AA7910">
      <w:pPr>
        <w:spacing w:beforeLines="30" w:before="108" w:line="376" w:lineRule="exact"/>
        <w:ind w:leftChars="100" w:left="240"/>
        <w:jc w:val="both"/>
        <w:rPr>
          <w:b/>
          <w:bdr w:val="single" w:sz="4" w:space="0" w:color="auto"/>
        </w:rPr>
      </w:pPr>
      <w:bookmarkStart w:id="2820" w:name="0484b05"/>
      <w:r w:rsidRPr="002A0B18">
        <w:rPr>
          <w:rFonts w:hint="eastAsia"/>
          <w:b/>
          <w:bdr w:val="single" w:sz="4" w:space="0" w:color="auto"/>
        </w:rPr>
        <w:t>二、明「般若正義」</w:t>
      </w:r>
    </w:p>
    <w:p w:rsidR="00F03111" w:rsidRPr="002A0B18" w:rsidRDefault="00F03111" w:rsidP="00AA7910">
      <w:pPr>
        <w:spacing w:line="376" w:lineRule="exact"/>
        <w:ind w:leftChars="150" w:left="360"/>
        <w:jc w:val="both"/>
        <w:rPr>
          <w:bdr w:val="single" w:sz="4" w:space="0" w:color="auto"/>
        </w:rPr>
      </w:pPr>
      <w:r w:rsidRPr="002A0B18">
        <w:rPr>
          <w:rFonts w:hint="eastAsia"/>
          <w:b/>
          <w:bdr w:val="single" w:sz="4" w:space="0" w:color="auto"/>
        </w:rPr>
        <w:t>（一）論「有所得行、無所得行」，以無所得行則具足六度</w:t>
      </w:r>
      <w:bookmarkEnd w:id="2820"/>
    </w:p>
    <w:p w:rsidR="00F03111" w:rsidRPr="002A0B18" w:rsidRDefault="00F03111" w:rsidP="00AA7910">
      <w:pPr>
        <w:spacing w:beforeLines="30" w:before="108" w:line="376" w:lineRule="exact"/>
        <w:ind w:leftChars="150" w:left="360"/>
        <w:jc w:val="both"/>
        <w:rPr>
          <w:b/>
          <w:bdr w:val="single" w:sz="4" w:space="0" w:color="auto"/>
        </w:rPr>
      </w:pPr>
      <w:bookmarkStart w:id="2821" w:name="0484b14"/>
      <w:r w:rsidRPr="002A0B18">
        <w:rPr>
          <w:rFonts w:hint="eastAsia"/>
          <w:b/>
          <w:bdr w:val="single" w:sz="4" w:space="0" w:color="auto"/>
        </w:rPr>
        <w:t>（二）論「相似般若、非相似般若」</w:t>
      </w:r>
    </w:p>
    <w:p w:rsidR="00F03111" w:rsidRDefault="00F03111" w:rsidP="00AA7910">
      <w:pPr>
        <w:spacing w:line="376" w:lineRule="exact"/>
        <w:ind w:leftChars="200" w:left="480"/>
        <w:jc w:val="both"/>
        <w:rPr>
          <w:b/>
        </w:rPr>
      </w:pPr>
      <w:r w:rsidRPr="002A0B18">
        <w:rPr>
          <w:rFonts w:hint="eastAsia"/>
          <w:b/>
          <w:bdr w:val="single" w:sz="4" w:space="0" w:color="auto"/>
        </w:rPr>
        <w:t>1</w:t>
      </w:r>
      <w:r w:rsidRPr="002A0B18">
        <w:rPr>
          <w:rFonts w:hint="eastAsia"/>
          <w:b/>
          <w:bdr w:val="single" w:sz="4" w:space="0" w:color="auto"/>
        </w:rPr>
        <w:t>、說相似般若相，令眾生知真實般若，勿取相生著</w:t>
      </w:r>
    </w:p>
    <w:p w:rsidR="00F03111" w:rsidRPr="002A0B18" w:rsidRDefault="00F03111" w:rsidP="00AA7910">
      <w:pPr>
        <w:spacing w:beforeLines="30" w:before="108" w:line="376" w:lineRule="exact"/>
        <w:ind w:leftChars="200" w:left="480"/>
        <w:jc w:val="both"/>
        <w:rPr>
          <w:b/>
          <w:bdr w:val="single" w:sz="4" w:space="0" w:color="auto"/>
        </w:rPr>
      </w:pPr>
      <w:bookmarkStart w:id="2822" w:name="0484b13"/>
      <w:r w:rsidRPr="002A0B18">
        <w:rPr>
          <w:rFonts w:hint="eastAsia"/>
          <w:b/>
          <w:bdr w:val="single" w:sz="4" w:space="0" w:color="auto"/>
        </w:rPr>
        <w:t>2</w:t>
      </w:r>
      <w:r w:rsidRPr="002A0B18">
        <w:rPr>
          <w:rFonts w:hint="eastAsia"/>
          <w:b/>
          <w:bdr w:val="single" w:sz="4" w:space="0" w:color="auto"/>
        </w:rPr>
        <w:t>、辨相似般若、非相似般若</w:t>
      </w:r>
    </w:p>
    <w:p w:rsidR="00F03111" w:rsidRPr="002A0B18" w:rsidRDefault="00F03111" w:rsidP="00AA7910">
      <w:pPr>
        <w:spacing w:line="376" w:lineRule="exact"/>
        <w:ind w:leftChars="250" w:left="600"/>
        <w:jc w:val="both"/>
        <w:rPr>
          <w:b/>
          <w:bdr w:val="single" w:sz="4" w:space="0" w:color="auto"/>
        </w:rPr>
      </w:pPr>
      <w:r w:rsidRPr="002A0B18">
        <w:rPr>
          <w:rFonts w:hint="eastAsia"/>
          <w:b/>
          <w:bdr w:val="single" w:sz="4" w:space="0" w:color="auto"/>
        </w:rPr>
        <w:t>（</w:t>
      </w:r>
      <w:r w:rsidRPr="002A0B18">
        <w:rPr>
          <w:rFonts w:hint="eastAsia"/>
          <w:b/>
          <w:bdr w:val="single" w:sz="4" w:space="0" w:color="auto"/>
        </w:rPr>
        <w:t>1</w:t>
      </w:r>
      <w:r w:rsidRPr="002A0B18">
        <w:rPr>
          <w:rFonts w:hint="eastAsia"/>
          <w:b/>
          <w:bdr w:val="single" w:sz="4" w:space="0" w:color="auto"/>
        </w:rPr>
        <w:t>）明相似般若</w:t>
      </w:r>
      <w:bookmarkEnd w:id="2821"/>
      <w:bookmarkEnd w:id="2822"/>
    </w:p>
    <w:p w:rsidR="00F03111" w:rsidRDefault="00F03111" w:rsidP="00480A06">
      <w:pPr>
        <w:keepNext/>
        <w:spacing w:beforeLines="30" w:before="108" w:line="370" w:lineRule="exact"/>
        <w:ind w:leftChars="250" w:left="600"/>
        <w:jc w:val="both"/>
        <w:rPr>
          <w:b/>
        </w:rPr>
      </w:pPr>
      <w:r w:rsidRPr="002A0B18">
        <w:rPr>
          <w:rFonts w:hint="eastAsia"/>
          <w:b/>
          <w:bdr w:val="single" w:sz="4" w:space="0" w:color="auto"/>
        </w:rPr>
        <w:t>（</w:t>
      </w:r>
      <w:r w:rsidRPr="002A0B18">
        <w:rPr>
          <w:rFonts w:hint="eastAsia"/>
          <w:b/>
          <w:bdr w:val="single" w:sz="4" w:space="0" w:color="auto"/>
        </w:rPr>
        <w:t>2</w:t>
      </w:r>
      <w:r w:rsidRPr="002A0B18">
        <w:rPr>
          <w:rFonts w:hint="eastAsia"/>
          <w:b/>
          <w:bdr w:val="single" w:sz="4" w:space="0" w:color="auto"/>
        </w:rPr>
        <w:t>）明真實般若</w:t>
      </w:r>
    </w:p>
    <w:p w:rsidR="00F03111" w:rsidRDefault="00F03111" w:rsidP="0027693B">
      <w:pPr>
        <w:spacing w:beforeLines="30" w:before="108"/>
        <w:ind w:leftChars="100" w:left="240"/>
        <w:jc w:val="both"/>
        <w:rPr>
          <w:rFonts w:eastAsia="標楷體"/>
          <w:b/>
        </w:rPr>
      </w:pPr>
      <w:r w:rsidRPr="002A0B18">
        <w:rPr>
          <w:rFonts w:hint="eastAsia"/>
          <w:b/>
          <w:bdr w:val="single" w:sz="4" w:space="0" w:color="auto"/>
        </w:rPr>
        <w:t>三、結：如法說般若正義功德勝</w:t>
      </w:r>
    </w:p>
    <w:p w:rsidR="00F03111" w:rsidRPr="003908AD" w:rsidRDefault="00F03111" w:rsidP="0027693B">
      <w:pPr>
        <w:jc w:val="both"/>
        <w:rPr>
          <w:rFonts w:eastAsia="標楷體"/>
          <w:b/>
          <w:sz w:val="21"/>
          <w:bdr w:val="single" w:sz="4" w:space="0" w:color="auto"/>
        </w:rPr>
      </w:pPr>
      <w:r w:rsidRPr="003908AD">
        <w:rPr>
          <w:rFonts w:ascii="標楷體" w:eastAsia="標楷體" w:hAnsi="標楷體" w:hint="eastAsia"/>
          <w:b/>
          <w:sz w:val="21"/>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以出世善化他</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int="eastAsia"/>
          <w:b/>
          <w:sz w:val="21"/>
          <w:bdr w:val="single" w:sz="4" w:space="0" w:color="auto"/>
        </w:rPr>
        <w:t>」</w:t>
      </w:r>
    </w:p>
    <w:p w:rsidR="00F03111" w:rsidRPr="002A0B18" w:rsidRDefault="00F03111" w:rsidP="005C4872">
      <w:pPr>
        <w:ind w:leftChars="50" w:left="120"/>
        <w:jc w:val="both"/>
        <w:rPr>
          <w:rStyle w:val="byline"/>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教諸世界眾生得二乘果</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int="eastAsia"/>
          <w:b/>
          <w:sz w:val="21"/>
          <w:bdr w:val="single" w:sz="4" w:space="0" w:color="auto"/>
        </w:rPr>
        <w:t>」</w:t>
      </w:r>
    </w:p>
    <w:p w:rsidR="00F03111" w:rsidRPr="003908AD" w:rsidRDefault="00F03111" w:rsidP="005C4872">
      <w:pPr>
        <w:ind w:leftChars="100" w:left="240"/>
        <w:jc w:val="both"/>
        <w:rPr>
          <w:rStyle w:val="byline"/>
          <w:rFonts w:ascii="新細明體" w:eastAsia="標楷體" w:hAnsi="新細明體"/>
          <w:b/>
          <w:sz w:val="21"/>
          <w:bdr w:val="single" w:sz="4" w:space="0" w:color="auto"/>
        </w:rPr>
      </w:pPr>
      <w:r w:rsidRPr="003908AD">
        <w:rPr>
          <w:rFonts w:ascii="標楷體" w:eastAsia="標楷體" w:hAnsi="標楷體" w:hint="eastAsia"/>
          <w:b/>
          <w:sz w:val="21"/>
          <w:bdr w:val="single" w:sz="4" w:space="0" w:color="auto"/>
        </w:rPr>
        <w:t>一</w:t>
      </w:r>
      <w:r w:rsidRPr="003908AD">
        <w:rPr>
          <w:rStyle w:val="byline"/>
          <w:rFonts w:ascii="新細明體" w:eastAsia="標楷體" w:hAnsi="新細明體" w:hint="eastAsia"/>
          <w:b/>
          <w:sz w:val="21"/>
          <w:bdr w:val="single" w:sz="4" w:space="0" w:color="auto"/>
        </w:rPr>
        <w:t>、「</w:t>
      </w:r>
      <w:r w:rsidRPr="003908AD">
        <w:rPr>
          <w:rFonts w:ascii="標楷體" w:eastAsia="標楷體" w:hAnsi="標楷體" w:hint="eastAsia"/>
          <w:b/>
          <w:sz w:val="21"/>
          <w:bdr w:val="single" w:sz="4" w:space="0" w:color="auto"/>
        </w:rPr>
        <w:t>般若化他</w:t>
      </w:r>
      <w:r w:rsidRPr="003908AD">
        <w:rPr>
          <w:rStyle w:val="byline"/>
          <w:rFonts w:ascii="新細明體" w:eastAsia="標楷體" w:hAnsi="新細明體" w:hint="eastAsia"/>
          <w:b/>
          <w:sz w:val="21"/>
          <w:bdr w:val="single" w:sz="4" w:space="0" w:color="auto"/>
        </w:rPr>
        <w:t>」</w:t>
      </w:r>
      <w:r w:rsidRPr="003908AD">
        <w:rPr>
          <w:rFonts w:ascii="標楷體" w:eastAsia="標楷體" w:hAnsi="標楷體" w:hint="eastAsia"/>
          <w:b/>
          <w:sz w:val="21"/>
          <w:bdr w:val="single" w:sz="4" w:space="0" w:color="auto"/>
        </w:rPr>
        <w:t>勝</w:t>
      </w:r>
      <w:r w:rsidRPr="003908AD">
        <w:rPr>
          <w:rStyle w:val="byline"/>
          <w:rFonts w:ascii="新細明體" w:eastAsia="標楷體" w:hAnsi="新細明體" w:hint="eastAsia"/>
          <w:b/>
          <w:sz w:val="21"/>
          <w:bdr w:val="single" w:sz="4" w:space="0" w:color="auto"/>
        </w:rPr>
        <w:t>「</w:t>
      </w:r>
      <w:r w:rsidRPr="003908AD">
        <w:rPr>
          <w:rFonts w:ascii="標楷體" w:eastAsia="標楷體" w:hAnsi="標楷體" w:hint="eastAsia"/>
          <w:b/>
          <w:sz w:val="21"/>
          <w:bdr w:val="single" w:sz="4" w:space="0" w:color="auto"/>
        </w:rPr>
        <w:t>教諸世界眾生得聲聞果</w:t>
      </w:r>
      <w:r w:rsidRPr="003908AD">
        <w:rPr>
          <w:rStyle w:val="byline"/>
          <w:rFonts w:ascii="新細明體" w:eastAsia="標楷體" w:hAnsi="新細明體" w:hint="eastAsia"/>
          <w:b/>
          <w:sz w:val="21"/>
          <w:bdr w:val="single" w:sz="4" w:space="0" w:color="auto"/>
        </w:rPr>
        <w:t>」</w:t>
      </w:r>
    </w:p>
    <w:p w:rsidR="00F03111" w:rsidRPr="003908AD" w:rsidRDefault="00F03111" w:rsidP="005C4872">
      <w:pPr>
        <w:ind w:leftChars="150" w:left="360"/>
        <w:jc w:val="both"/>
        <w:rPr>
          <w:rStyle w:val="byline"/>
          <w:rFonts w:eastAsia="標楷體"/>
          <w:b/>
          <w:sz w:val="21"/>
          <w:bdr w:val="single" w:sz="4" w:space="0" w:color="auto"/>
        </w:rPr>
      </w:pPr>
      <w:r w:rsidRPr="003908AD">
        <w:rPr>
          <w:rStyle w:val="byline"/>
          <w:rFonts w:eastAsia="標楷體" w:hint="eastAsia"/>
          <w:b/>
          <w:sz w:val="21"/>
          <w:bdr w:val="single" w:sz="4" w:space="0" w:color="auto"/>
        </w:rPr>
        <w:t>（一）</w:t>
      </w:r>
      <w:r w:rsidRPr="003908AD">
        <w:rPr>
          <w:rFonts w:ascii="標楷體" w:eastAsia="標楷體" w:hAnsi="標楷體"/>
          <w:b/>
          <w:sz w:val="21"/>
          <w:bdr w:val="single" w:sz="4" w:space="0" w:color="auto"/>
        </w:rPr>
        <w:t>教</w:t>
      </w:r>
      <w:r w:rsidRPr="003908AD">
        <w:rPr>
          <w:rFonts w:ascii="標楷體" w:eastAsia="標楷體" w:hAnsi="標楷體" w:hint="eastAsia"/>
          <w:b/>
          <w:sz w:val="21"/>
          <w:bdr w:val="single" w:sz="4" w:space="0" w:color="auto"/>
        </w:rPr>
        <w:t>諸世界</w:t>
      </w:r>
      <w:r w:rsidRPr="003908AD">
        <w:rPr>
          <w:rFonts w:ascii="標楷體" w:eastAsia="標楷體" w:hAnsi="標楷體"/>
          <w:b/>
          <w:sz w:val="21"/>
          <w:bdr w:val="single" w:sz="4" w:space="0" w:color="auto"/>
        </w:rPr>
        <w:t>眾生得初果</w:t>
      </w:r>
    </w:p>
    <w:p w:rsidR="00F03111" w:rsidRDefault="00F03111" w:rsidP="005C4872">
      <w:pPr>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b/>
          <w:sz w:val="21"/>
          <w:bdr w:val="single" w:sz="4" w:space="0" w:color="auto"/>
        </w:rPr>
        <w:t>閻浮提眾生</w:t>
      </w:r>
    </w:p>
    <w:p w:rsidR="00F03111" w:rsidRDefault="00F03111" w:rsidP="005C4872">
      <w:pPr>
        <w:spacing w:beforeLines="30" w:before="108"/>
        <w:ind w:leftChars="200" w:left="480"/>
        <w:jc w:val="both"/>
        <w:rPr>
          <w:rFonts w:eastAsia="標楷體"/>
          <w:b/>
          <w:sz w:val="21"/>
          <w:szCs w:val="20"/>
          <w:bdr w:val="single" w:sz="4" w:space="0" w:color="auto"/>
        </w:rPr>
      </w:pPr>
      <w:bookmarkStart w:id="2823" w:name="0484b27"/>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b/>
          <w:sz w:val="21"/>
          <w:bdr w:val="single" w:sz="4" w:space="0" w:color="auto"/>
        </w:rPr>
        <w:t>四天下眾生乃至十方如恆沙等世界眾生</w:t>
      </w:r>
      <w:bookmarkEnd w:id="2823"/>
    </w:p>
    <w:p w:rsidR="00F03111" w:rsidRDefault="00F03111" w:rsidP="005C4872">
      <w:pPr>
        <w:spacing w:beforeLines="30" w:before="108"/>
        <w:ind w:leftChars="150" w:left="360"/>
        <w:jc w:val="both"/>
        <w:rPr>
          <w:rStyle w:val="byline"/>
          <w:rFonts w:eastAsia="標楷體"/>
          <w:b/>
          <w:sz w:val="21"/>
          <w:bdr w:val="single" w:sz="4" w:space="0" w:color="auto"/>
        </w:rPr>
      </w:pPr>
      <w:bookmarkStart w:id="2824" w:name="0484c07"/>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二</w:t>
      </w:r>
      <w:r w:rsidRPr="003908AD">
        <w:rPr>
          <w:rStyle w:val="byline"/>
          <w:rFonts w:eastAsia="標楷體" w:hint="eastAsia"/>
          <w:b/>
          <w:sz w:val="21"/>
          <w:bdr w:val="single" w:sz="4" w:space="0" w:color="auto"/>
        </w:rPr>
        <w:t>）</w:t>
      </w:r>
      <w:r w:rsidRPr="003908AD">
        <w:rPr>
          <w:rStyle w:val="byline"/>
          <w:rFonts w:ascii="標楷體" w:eastAsia="標楷體" w:hAnsi="標楷體"/>
          <w:b/>
          <w:sz w:val="21"/>
          <w:szCs w:val="22"/>
          <w:bdr w:val="single" w:sz="4" w:space="0" w:color="auto"/>
        </w:rPr>
        <w:t>教</w:t>
      </w:r>
      <w:r w:rsidRPr="003908AD">
        <w:rPr>
          <w:rStyle w:val="byline"/>
          <w:rFonts w:ascii="標楷體" w:eastAsia="標楷體" w:hAnsi="標楷體" w:hint="eastAsia"/>
          <w:b/>
          <w:sz w:val="21"/>
          <w:szCs w:val="22"/>
          <w:bdr w:val="single" w:sz="4" w:space="0" w:color="auto"/>
        </w:rPr>
        <w:t>諸世界</w:t>
      </w:r>
      <w:r w:rsidRPr="003908AD">
        <w:rPr>
          <w:rStyle w:val="byline"/>
          <w:rFonts w:ascii="標楷體" w:eastAsia="標楷體" w:hAnsi="標楷體"/>
          <w:b/>
          <w:sz w:val="21"/>
          <w:szCs w:val="22"/>
          <w:bdr w:val="single" w:sz="4" w:space="0" w:color="auto"/>
        </w:rPr>
        <w:t>眾生得二果乃至四果</w:t>
      </w:r>
      <w:bookmarkEnd w:id="2824"/>
    </w:p>
    <w:p w:rsidR="00F03111" w:rsidRDefault="00F03111" w:rsidP="005C4872">
      <w:pPr>
        <w:spacing w:beforeLines="30" w:before="108"/>
        <w:ind w:leftChars="100" w:left="240"/>
        <w:jc w:val="both"/>
        <w:rPr>
          <w:rStyle w:val="byline"/>
          <w:rFonts w:ascii="新細明體" w:eastAsia="標楷體" w:hAnsi="新細明體"/>
          <w:b/>
          <w:sz w:val="21"/>
          <w:bdr w:val="single" w:sz="4" w:space="0" w:color="auto"/>
        </w:rPr>
      </w:pPr>
      <w:bookmarkStart w:id="2825" w:name="0484c16"/>
      <w:r w:rsidRPr="003908AD">
        <w:rPr>
          <w:rStyle w:val="byline"/>
          <w:rFonts w:ascii="標楷體" w:eastAsia="標楷體" w:hAnsi="標楷體" w:hint="eastAsia"/>
          <w:b/>
          <w:sz w:val="21"/>
          <w:szCs w:val="22"/>
          <w:bdr w:val="single" w:sz="4" w:space="0" w:color="auto"/>
        </w:rPr>
        <w:t>二</w:t>
      </w:r>
      <w:r w:rsidRPr="003908AD">
        <w:rPr>
          <w:rStyle w:val="byline"/>
          <w:rFonts w:ascii="新細明體"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般若化他</w:t>
      </w:r>
      <w:r w:rsidRPr="003908AD">
        <w:rPr>
          <w:rStyle w:val="byline"/>
          <w:rFonts w:ascii="新細明體"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勝</w:t>
      </w:r>
      <w:r w:rsidRPr="003908AD">
        <w:rPr>
          <w:rStyle w:val="byline"/>
          <w:rFonts w:ascii="新細明體" w:eastAsia="標楷體" w:hAnsi="新細明體" w:hint="eastAsia"/>
          <w:b/>
          <w:sz w:val="21"/>
          <w:bdr w:val="single" w:sz="4" w:space="0" w:color="auto"/>
        </w:rPr>
        <w:t>「</w:t>
      </w:r>
      <w:r w:rsidRPr="003908AD">
        <w:rPr>
          <w:rStyle w:val="byline"/>
          <w:rFonts w:ascii="標楷體" w:eastAsia="標楷體" w:hAnsi="標楷體" w:hint="eastAsia"/>
          <w:b/>
          <w:sz w:val="21"/>
          <w:szCs w:val="22"/>
          <w:bdr w:val="single" w:sz="4" w:space="0" w:color="auto"/>
        </w:rPr>
        <w:t>教諸世界</w:t>
      </w:r>
      <w:r w:rsidRPr="003908AD">
        <w:rPr>
          <w:rStyle w:val="byline"/>
          <w:rFonts w:ascii="標楷體" w:eastAsia="標楷體" w:hAnsi="標楷體"/>
          <w:b/>
          <w:sz w:val="21"/>
          <w:szCs w:val="22"/>
          <w:bdr w:val="single" w:sz="4" w:space="0" w:color="auto"/>
        </w:rPr>
        <w:t>眾生得</w:t>
      </w:r>
      <w:r w:rsidRPr="003908AD">
        <w:rPr>
          <w:rStyle w:val="byline"/>
          <w:rFonts w:ascii="標楷體" w:eastAsia="標楷體" w:hAnsi="標楷體" w:hint="eastAsia"/>
          <w:b/>
          <w:sz w:val="21"/>
          <w:szCs w:val="22"/>
          <w:bdr w:val="single" w:sz="4" w:space="0" w:color="auto"/>
        </w:rPr>
        <w:t>辟支佛道</w:t>
      </w:r>
      <w:r w:rsidRPr="003908AD">
        <w:rPr>
          <w:rStyle w:val="byline"/>
          <w:rFonts w:ascii="新細明體" w:eastAsia="標楷體" w:hAnsi="新細明體" w:hint="eastAsia"/>
          <w:b/>
          <w:sz w:val="21"/>
          <w:bdr w:val="single" w:sz="4" w:space="0" w:color="auto"/>
        </w:rPr>
        <w:t>」</w:t>
      </w:r>
      <w:bookmarkEnd w:id="2825"/>
    </w:p>
    <w:p w:rsidR="00F03111" w:rsidRPr="003908AD" w:rsidRDefault="00F03111" w:rsidP="005C4872">
      <w:pPr>
        <w:spacing w:beforeLines="30" w:before="108"/>
        <w:ind w:leftChars="50" w:left="120"/>
        <w:jc w:val="both"/>
        <w:rPr>
          <w:rFonts w:eastAsia="標楷體"/>
          <w:b/>
          <w:sz w:val="21"/>
          <w:bdr w:val="single" w:sz="4" w:space="0" w:color="auto"/>
        </w:rPr>
      </w:pPr>
      <w:bookmarkStart w:id="2826" w:name="0484c25"/>
      <w:r w:rsidRPr="003908AD">
        <w:rPr>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教諸世界眾生得大乘道果</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以般若化他</w:t>
      </w:r>
      <w:r w:rsidRPr="003908AD">
        <w:rPr>
          <w:rFonts w:eastAsia="標楷體" w:hint="eastAsia"/>
          <w:b/>
          <w:sz w:val="21"/>
          <w:bdr w:val="single" w:sz="4" w:space="0" w:color="auto"/>
        </w:rPr>
        <w:t>」</w:t>
      </w:r>
    </w:p>
    <w:p w:rsidR="00F03111" w:rsidRPr="003908AD" w:rsidRDefault="00F03111" w:rsidP="005C4872">
      <w:pPr>
        <w:ind w:leftChars="100" w:left="240"/>
        <w:jc w:val="both"/>
        <w:rPr>
          <w:rFonts w:eastAsia="標楷體"/>
          <w:b/>
          <w:sz w:val="21"/>
          <w:bdr w:val="single" w:sz="4" w:space="0" w:color="auto"/>
        </w:rPr>
      </w:pP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正校量</w:t>
      </w:r>
    </w:p>
    <w:p w:rsidR="00F03111" w:rsidRPr="003908AD" w:rsidRDefault="00F03111" w:rsidP="005C4872">
      <w:pPr>
        <w:ind w:leftChars="150" w:left="360"/>
        <w:jc w:val="both"/>
        <w:rPr>
          <w:rStyle w:val="byline"/>
          <w:rFonts w:eastAsia="標楷體"/>
          <w:b/>
          <w:sz w:val="21"/>
          <w:bdr w:val="single" w:sz="4" w:space="0" w:color="auto"/>
        </w:rPr>
      </w:pP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一</w:t>
      </w: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以般若正義化他</w:t>
      </w: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勝</w:t>
      </w: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教諸世界眾生令發無上道乃至得不退轉</w:t>
      </w:r>
      <w:r w:rsidRPr="003908AD">
        <w:rPr>
          <w:rStyle w:val="byline"/>
          <w:rFonts w:eastAsia="標楷體" w:hint="eastAsia"/>
          <w:b/>
          <w:sz w:val="21"/>
          <w:bdr w:val="single" w:sz="4" w:space="0" w:color="auto"/>
        </w:rPr>
        <w:t>」</w:t>
      </w:r>
    </w:p>
    <w:p w:rsidR="00F03111" w:rsidRDefault="00F03111"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sz w:val="21"/>
          <w:szCs w:val="22"/>
          <w:bdr w:val="single" w:sz="4" w:space="0" w:color="auto"/>
        </w:rPr>
        <w:t>教諸世界眾生令發無上道</w:t>
      </w:r>
      <w:r w:rsidRPr="003908AD">
        <w:rPr>
          <w:rFonts w:eastAsia="標楷體" w:hAnsi="新細明體" w:hint="eastAsia"/>
          <w:b/>
          <w:sz w:val="21"/>
          <w:szCs w:val="20"/>
          <w:bdr w:val="single" w:sz="4" w:space="0" w:color="auto"/>
        </w:rPr>
        <w:t>」</w:t>
      </w:r>
      <w:bookmarkEnd w:id="2826"/>
    </w:p>
    <w:p w:rsidR="00F03111" w:rsidRDefault="00F03111" w:rsidP="005C4872">
      <w:pPr>
        <w:spacing w:beforeLines="30" w:before="108"/>
        <w:ind w:leftChars="200" w:left="480"/>
        <w:jc w:val="both"/>
        <w:rPr>
          <w:rFonts w:eastAsia="標楷體" w:hAnsi="新細明體"/>
          <w:b/>
          <w:sz w:val="21"/>
          <w:szCs w:val="20"/>
          <w:bdr w:val="single" w:sz="4" w:space="0" w:color="auto"/>
        </w:rPr>
      </w:pPr>
      <w:bookmarkStart w:id="2827" w:name="0485a06"/>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般若化他</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教諸世界眾生令</w:t>
      </w:r>
      <w:r w:rsidRPr="003908AD">
        <w:rPr>
          <w:rFonts w:ascii="標楷體" w:eastAsia="標楷體" w:hAnsi="標楷體"/>
          <w:b/>
          <w:sz w:val="21"/>
          <w:bdr w:val="single" w:sz="4" w:space="0" w:color="auto"/>
        </w:rPr>
        <w:t>住</w:t>
      </w:r>
      <w:r w:rsidRPr="003908AD">
        <w:rPr>
          <w:rFonts w:ascii="標楷體" w:eastAsia="標楷體" w:hAnsi="標楷體" w:hint="eastAsia"/>
          <w:b/>
          <w:sz w:val="21"/>
          <w:bdr w:val="single" w:sz="4" w:space="0" w:color="auto"/>
        </w:rPr>
        <w:t>不退轉</w:t>
      </w:r>
      <w:r w:rsidRPr="003908AD">
        <w:rPr>
          <w:rFonts w:eastAsia="標楷體" w:hAnsi="新細明體" w:hint="eastAsia"/>
          <w:b/>
          <w:sz w:val="21"/>
          <w:szCs w:val="20"/>
          <w:bdr w:val="single" w:sz="4" w:space="0" w:color="auto"/>
        </w:rPr>
        <w:t>」</w:t>
      </w:r>
      <w:bookmarkEnd w:id="2827"/>
    </w:p>
    <w:p w:rsidR="00F03111" w:rsidRPr="003908AD" w:rsidRDefault="00F03111" w:rsidP="005C4872">
      <w:pPr>
        <w:spacing w:beforeLines="30" w:before="108"/>
        <w:ind w:leftChars="150" w:left="360"/>
        <w:jc w:val="both"/>
        <w:rPr>
          <w:rStyle w:val="byline"/>
          <w:rFonts w:eastAsia="標楷體"/>
          <w:b/>
          <w:sz w:val="21"/>
          <w:bdr w:val="single" w:sz="4" w:space="0" w:color="auto"/>
        </w:rPr>
      </w:pPr>
      <w:bookmarkStart w:id="2828" w:name="0485a16"/>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二</w:t>
      </w: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教化近佛菩提之菩薩</w:t>
      </w:r>
      <w:r w:rsidRPr="003908AD">
        <w:rPr>
          <w:rStyle w:val="byline"/>
          <w:rFonts w:eastAsia="標楷體" w:hint="eastAsia"/>
          <w:b/>
          <w:sz w:val="21"/>
          <w:bdr w:val="single" w:sz="4" w:space="0" w:color="auto"/>
        </w:rPr>
        <w:t>，</w:t>
      </w:r>
      <w:r w:rsidRPr="003908AD">
        <w:rPr>
          <w:rStyle w:val="byline"/>
          <w:rFonts w:ascii="標楷體" w:eastAsia="標楷體" w:hAnsi="標楷體" w:hint="eastAsia"/>
          <w:b/>
          <w:sz w:val="21"/>
          <w:szCs w:val="22"/>
          <w:bdr w:val="single" w:sz="4" w:space="0" w:color="auto"/>
        </w:rPr>
        <w:t>其功德轉多</w:t>
      </w:r>
    </w:p>
    <w:p w:rsidR="00F03111" w:rsidRDefault="00F03111"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為一不退轉菩薩說般若正義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教諸世界眾生令發無上道</w:t>
      </w:r>
      <w:r w:rsidRPr="003908AD">
        <w:rPr>
          <w:rFonts w:eastAsia="標楷體" w:hAnsi="新細明體" w:hint="eastAsia"/>
          <w:b/>
          <w:sz w:val="21"/>
          <w:szCs w:val="20"/>
          <w:bdr w:val="single" w:sz="4" w:space="0" w:color="auto"/>
        </w:rPr>
        <w:t>」</w:t>
      </w:r>
      <w:bookmarkEnd w:id="2828"/>
    </w:p>
    <w:p w:rsidR="00F03111" w:rsidRDefault="00F03111" w:rsidP="005C4872">
      <w:pPr>
        <w:spacing w:beforeLines="30" w:before="108"/>
        <w:ind w:leftChars="200" w:left="480"/>
        <w:jc w:val="both"/>
        <w:rPr>
          <w:rFonts w:eastAsia="標楷體" w:hAnsi="新細明體"/>
          <w:b/>
          <w:sz w:val="21"/>
          <w:szCs w:val="20"/>
          <w:bdr w:val="single" w:sz="4" w:space="0" w:color="auto"/>
        </w:rPr>
      </w:pPr>
      <w:bookmarkStart w:id="2829" w:name="0485a27"/>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為一疾得佛道菩薩說般若正義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bdr w:val="single" w:sz="4" w:space="0" w:color="auto"/>
        </w:rPr>
        <w:t>教諸世界眾生皆得不退轉</w:t>
      </w:r>
      <w:r w:rsidRPr="003908AD">
        <w:rPr>
          <w:rFonts w:eastAsia="標楷體" w:hAnsi="新細明體" w:hint="eastAsia"/>
          <w:b/>
          <w:sz w:val="21"/>
          <w:szCs w:val="20"/>
          <w:bdr w:val="single" w:sz="4" w:space="0" w:color="auto"/>
        </w:rPr>
        <w:t>」</w:t>
      </w:r>
      <w:bookmarkEnd w:id="2829"/>
    </w:p>
    <w:p w:rsidR="00F03111" w:rsidRPr="003908AD" w:rsidRDefault="00F03111" w:rsidP="00833023">
      <w:pPr>
        <w:spacing w:beforeLines="30" w:before="108"/>
        <w:ind w:leftChars="100" w:left="240"/>
        <w:jc w:val="both"/>
        <w:rPr>
          <w:rFonts w:eastAsia="標楷體"/>
          <w:b/>
          <w:sz w:val="21"/>
          <w:bdr w:val="single" w:sz="4" w:space="0" w:color="auto"/>
        </w:rPr>
      </w:pPr>
      <w:bookmarkStart w:id="2830" w:name="0485b05"/>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勸進教化供養</w:t>
      </w:r>
    </w:p>
    <w:p w:rsidR="00F03111" w:rsidRPr="002A0B18" w:rsidRDefault="00F03111" w:rsidP="005C4872">
      <w:pPr>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天主勸進</w:t>
      </w:r>
      <w:bookmarkEnd w:id="2830"/>
    </w:p>
    <w:p w:rsidR="00F03111" w:rsidRDefault="00F03111" w:rsidP="007A60A3">
      <w:pPr>
        <w:spacing w:beforeLines="30" w:before="108"/>
        <w:ind w:leftChars="150" w:left="360"/>
        <w:jc w:val="both"/>
        <w:rPr>
          <w:rFonts w:eastAsia="標楷體"/>
          <w:b/>
          <w:sz w:val="21"/>
          <w:bdr w:val="single" w:sz="4" w:space="0" w:color="auto"/>
        </w:rPr>
      </w:pPr>
      <w:bookmarkStart w:id="2831" w:name="0485b14"/>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bdr w:val="single" w:sz="4" w:space="0" w:color="auto"/>
        </w:rPr>
        <w:t>須菩提述成</w:t>
      </w:r>
      <w:bookmarkEnd w:id="2831"/>
    </w:p>
    <w:p w:rsidR="00F03111" w:rsidRPr="002A0B18" w:rsidRDefault="00F03111" w:rsidP="00833023">
      <w:pPr>
        <w:jc w:val="both"/>
        <w:rPr>
          <w:b/>
          <w:bdr w:val="single" w:sz="4" w:space="0" w:color="auto"/>
        </w:rPr>
      </w:pPr>
      <w:bookmarkStart w:id="2832" w:name="0485c04"/>
      <w:r w:rsidRPr="002A0B18">
        <w:rPr>
          <w:rFonts w:hint="eastAsia"/>
          <w:b/>
          <w:bdr w:val="single" w:sz="4" w:space="0" w:color="auto"/>
        </w:rPr>
        <w:t>貳、舉「以出世善化他」校量「般若化他」</w:t>
      </w:r>
    </w:p>
    <w:p w:rsidR="00F03111" w:rsidRPr="002A0B18" w:rsidRDefault="00F03111" w:rsidP="00F77CD8">
      <w:pPr>
        <w:ind w:leftChars="50" w:left="120"/>
        <w:jc w:val="both"/>
        <w:rPr>
          <w:rStyle w:val="byline"/>
          <w:rFonts w:eastAsia="標楷體"/>
          <w:b/>
        </w:rPr>
      </w:pPr>
      <w:r w:rsidRPr="002A0B18">
        <w:rPr>
          <w:rFonts w:hint="eastAsia"/>
          <w:b/>
          <w:bdr w:val="single" w:sz="4" w:space="0" w:color="auto"/>
        </w:rPr>
        <w:t>（壹）舉「教諸世界眾生得二乘果」校量「般若化他」</w:t>
      </w:r>
    </w:p>
    <w:p w:rsidR="00F03111" w:rsidRPr="002A0B18" w:rsidRDefault="00F03111" w:rsidP="00AA7910">
      <w:pPr>
        <w:spacing w:line="376" w:lineRule="exact"/>
        <w:ind w:leftChars="100" w:left="240"/>
        <w:jc w:val="both"/>
        <w:rPr>
          <w:b/>
          <w:bdr w:val="single" w:sz="4" w:space="0" w:color="auto"/>
        </w:rPr>
      </w:pPr>
      <w:r w:rsidRPr="002A0B18">
        <w:rPr>
          <w:rFonts w:hint="eastAsia"/>
          <w:b/>
          <w:bdr w:val="single" w:sz="4" w:space="0" w:color="auto"/>
        </w:rPr>
        <w:t>一、「般若化他」勝「教諸世界眾生得二乘果」</w:t>
      </w:r>
      <w:bookmarkEnd w:id="2832"/>
    </w:p>
    <w:p w:rsidR="00F03111" w:rsidRPr="002A0B18" w:rsidRDefault="00F03111" w:rsidP="00AA7910">
      <w:pPr>
        <w:spacing w:beforeLines="30" w:before="108" w:line="376" w:lineRule="exact"/>
        <w:ind w:leftChars="100" w:left="240"/>
        <w:jc w:val="both"/>
        <w:rPr>
          <w:b/>
          <w:bdr w:val="single" w:sz="4" w:space="0" w:color="auto"/>
        </w:rPr>
      </w:pPr>
      <w:bookmarkStart w:id="2833" w:name="0485c06"/>
      <w:r w:rsidRPr="002A0B18">
        <w:rPr>
          <w:rFonts w:hint="eastAsia"/>
          <w:b/>
          <w:bdr w:val="single" w:sz="4" w:space="0" w:color="auto"/>
        </w:rPr>
        <w:t>二、釋因由：</w:t>
      </w:r>
      <w:r w:rsidRPr="002A0B18">
        <w:rPr>
          <w:b/>
          <w:bdr w:val="single" w:sz="4" w:space="0" w:color="auto"/>
        </w:rPr>
        <w:t>諸賢聖皆從般若中出故</w:t>
      </w:r>
      <w:bookmarkEnd w:id="2833"/>
    </w:p>
    <w:p w:rsidR="00F03111" w:rsidRPr="002A0B18" w:rsidRDefault="00F03111" w:rsidP="00AA7910">
      <w:pPr>
        <w:spacing w:beforeLines="30" w:before="108" w:line="376" w:lineRule="exact"/>
        <w:ind w:leftChars="50" w:left="120"/>
        <w:jc w:val="both"/>
        <w:rPr>
          <w:b/>
          <w:bdr w:val="single" w:sz="4" w:space="0" w:color="auto"/>
        </w:rPr>
      </w:pPr>
      <w:bookmarkStart w:id="2834" w:name="0485c13"/>
      <w:r w:rsidRPr="002A0B18">
        <w:rPr>
          <w:rFonts w:hint="eastAsia"/>
          <w:b/>
          <w:bdr w:val="single" w:sz="4" w:space="0" w:color="auto"/>
        </w:rPr>
        <w:t>（貳）舉「教諸世界眾生得大乘道果」校量「以般若化他」</w:t>
      </w:r>
    </w:p>
    <w:p w:rsidR="00F03111" w:rsidRPr="002A0B18" w:rsidRDefault="00F03111" w:rsidP="00AA7910">
      <w:pPr>
        <w:spacing w:line="376" w:lineRule="exact"/>
        <w:ind w:leftChars="100" w:left="240"/>
        <w:jc w:val="both"/>
        <w:rPr>
          <w:b/>
          <w:bdr w:val="single" w:sz="4" w:space="0" w:color="auto"/>
        </w:rPr>
      </w:pPr>
      <w:r w:rsidRPr="002A0B18">
        <w:rPr>
          <w:rFonts w:hint="eastAsia"/>
          <w:b/>
          <w:bdr w:val="single" w:sz="4" w:space="0" w:color="auto"/>
        </w:rPr>
        <w:t>一、正校量</w:t>
      </w:r>
    </w:p>
    <w:p w:rsidR="00F03111" w:rsidRDefault="00F03111" w:rsidP="00AA7910">
      <w:pPr>
        <w:spacing w:line="376" w:lineRule="exact"/>
        <w:ind w:leftChars="150" w:left="360"/>
        <w:jc w:val="both"/>
        <w:rPr>
          <w:b/>
        </w:rPr>
      </w:pPr>
      <w:r w:rsidRPr="002A0B18">
        <w:rPr>
          <w:rFonts w:hint="eastAsia"/>
          <w:b/>
          <w:bdr w:val="single" w:sz="4" w:space="0" w:color="auto"/>
        </w:rPr>
        <w:t>（一）明「教</w:t>
      </w:r>
      <w:r w:rsidRPr="002A0B18">
        <w:rPr>
          <w:b/>
          <w:bdr w:val="single" w:sz="4" w:space="0" w:color="auto"/>
        </w:rPr>
        <w:t>一阿鞞跋致般若</w:t>
      </w:r>
      <w:r w:rsidRPr="002A0B18">
        <w:rPr>
          <w:rFonts w:hint="eastAsia"/>
          <w:b/>
          <w:bdr w:val="single" w:sz="4" w:space="0" w:color="auto"/>
        </w:rPr>
        <w:t>正義」勝「教諸世界眾生令</w:t>
      </w:r>
      <w:r w:rsidRPr="002A0B18">
        <w:rPr>
          <w:b/>
          <w:bdr w:val="single" w:sz="4" w:space="0" w:color="auto"/>
        </w:rPr>
        <w:t>發無上道乃至</w:t>
      </w:r>
      <w:r w:rsidRPr="002A0B18">
        <w:rPr>
          <w:rFonts w:hint="eastAsia"/>
          <w:b/>
          <w:bdr w:val="single" w:sz="4" w:space="0" w:color="auto"/>
        </w:rPr>
        <w:t>得</w:t>
      </w:r>
      <w:r w:rsidRPr="002A0B18">
        <w:rPr>
          <w:rStyle w:val="byline"/>
          <w:rFonts w:ascii="新細明體" w:hAnsi="新細明體" w:hint="eastAsia"/>
          <w:b/>
          <w:bdr w:val="single" w:sz="4" w:space="0" w:color="auto"/>
        </w:rPr>
        <w:t>不退轉</w:t>
      </w:r>
      <w:r w:rsidRPr="002A0B18">
        <w:rPr>
          <w:rFonts w:hint="eastAsia"/>
          <w:b/>
          <w:bdr w:val="single" w:sz="4" w:space="0" w:color="auto"/>
        </w:rPr>
        <w:t>」</w:t>
      </w:r>
      <w:bookmarkEnd w:id="2834"/>
    </w:p>
    <w:p w:rsidR="00F03111" w:rsidRDefault="00F03111" w:rsidP="00AA7910">
      <w:pPr>
        <w:spacing w:beforeLines="30" w:before="108" w:line="376" w:lineRule="exact"/>
        <w:ind w:leftChars="200" w:left="480"/>
        <w:jc w:val="both"/>
        <w:rPr>
          <w:b/>
        </w:rPr>
      </w:pPr>
      <w:bookmarkStart w:id="2835" w:name="0485c15"/>
      <w:r w:rsidRPr="002A0B18">
        <w:rPr>
          <w:rFonts w:hint="eastAsia"/>
          <w:b/>
          <w:bdr w:val="single" w:sz="4" w:space="0" w:color="auto"/>
        </w:rPr>
        <w:t>※</w:t>
      </w:r>
      <w:r w:rsidRPr="002A0B18">
        <w:rPr>
          <w:rFonts w:hint="eastAsia"/>
          <w:b/>
          <w:bdr w:val="single" w:sz="4" w:space="0" w:color="auto"/>
        </w:rPr>
        <w:t xml:space="preserve"> </w:t>
      </w:r>
      <w:r w:rsidRPr="002A0B18">
        <w:rPr>
          <w:rFonts w:hint="eastAsia"/>
          <w:b/>
          <w:bdr w:val="single" w:sz="4" w:space="0" w:color="auto"/>
        </w:rPr>
        <w:t>因論生論：「教人</w:t>
      </w:r>
      <w:r w:rsidRPr="002A0B18">
        <w:rPr>
          <w:rStyle w:val="byline"/>
          <w:rFonts w:hint="eastAsia"/>
          <w:b/>
          <w:bdr w:val="single" w:sz="4" w:space="0" w:color="auto"/>
        </w:rPr>
        <w:t>令發無上道乃至得不退轉」，</w:t>
      </w:r>
      <w:r w:rsidRPr="002A0B18">
        <w:rPr>
          <w:rStyle w:val="byline"/>
          <w:rFonts w:ascii="新細明體" w:hAnsi="新細明體" w:hint="eastAsia"/>
          <w:b/>
          <w:bdr w:val="single" w:sz="4" w:space="0" w:color="auto"/>
        </w:rPr>
        <w:t>云何不如「為一</w:t>
      </w:r>
      <w:r w:rsidRPr="002A0B18">
        <w:rPr>
          <w:b/>
          <w:bdr w:val="single" w:sz="4" w:space="0" w:color="auto"/>
        </w:rPr>
        <w:t>阿鞞跋致</w:t>
      </w:r>
      <w:r w:rsidRPr="002A0B18">
        <w:rPr>
          <w:rStyle w:val="byline"/>
          <w:rFonts w:ascii="新細明體" w:hAnsi="新細明體" w:hint="eastAsia"/>
          <w:b/>
          <w:bdr w:val="single" w:sz="4" w:space="0" w:color="auto"/>
        </w:rPr>
        <w:t>菩薩說般若正義」</w:t>
      </w:r>
      <w:bookmarkEnd w:id="2835"/>
    </w:p>
    <w:p w:rsidR="00F03111" w:rsidRPr="002A0B18" w:rsidRDefault="00F03111" w:rsidP="00AA7910">
      <w:pPr>
        <w:spacing w:beforeLines="30" w:before="108" w:line="370" w:lineRule="exact"/>
        <w:ind w:leftChars="150" w:left="360"/>
        <w:jc w:val="both"/>
        <w:rPr>
          <w:rFonts w:hAnsi="新細明體"/>
          <w:b/>
          <w:szCs w:val="20"/>
          <w:bdr w:val="single" w:sz="4" w:space="0" w:color="auto"/>
        </w:rPr>
      </w:pPr>
      <w:bookmarkStart w:id="2836" w:name="0485c25"/>
      <w:r w:rsidRPr="002A0B18">
        <w:rPr>
          <w:rFonts w:hAnsi="新細明體" w:hint="eastAsia"/>
          <w:b/>
          <w:szCs w:val="20"/>
          <w:bdr w:val="single" w:sz="4" w:space="0" w:color="auto"/>
        </w:rPr>
        <w:t>（二）「為一疾得佛道菩薩說般若正義」勝「教諸世界眾生皆得不退轉」</w:t>
      </w:r>
    </w:p>
    <w:p w:rsidR="00F03111" w:rsidRDefault="00F03111" w:rsidP="00AA7910">
      <w:pPr>
        <w:spacing w:line="370" w:lineRule="exact"/>
        <w:ind w:leftChars="200" w:left="480"/>
        <w:jc w:val="both"/>
        <w:rPr>
          <w:rFonts w:eastAsia="標楷體"/>
          <w:b/>
          <w:sz w:val="18"/>
        </w:rPr>
      </w:pPr>
      <w:r w:rsidRPr="002A0B18">
        <w:rPr>
          <w:rFonts w:hint="eastAsia"/>
          <w:b/>
          <w:bdr w:val="single" w:sz="4" w:space="0" w:color="auto"/>
        </w:rPr>
        <w:t>1</w:t>
      </w:r>
      <w:r w:rsidRPr="002A0B18">
        <w:rPr>
          <w:rFonts w:hint="eastAsia"/>
          <w:b/>
          <w:bdr w:val="single" w:sz="4" w:space="0" w:color="auto"/>
        </w:rPr>
        <w:t>、標宗</w:t>
      </w:r>
      <w:bookmarkEnd w:id="2836"/>
    </w:p>
    <w:p w:rsidR="00F03111" w:rsidRPr="002A0B18" w:rsidRDefault="00F03111" w:rsidP="00AA7910">
      <w:pPr>
        <w:spacing w:beforeLines="30" w:before="108" w:line="370" w:lineRule="exact"/>
        <w:ind w:leftChars="200" w:left="480"/>
        <w:jc w:val="both"/>
        <w:rPr>
          <w:b/>
          <w:bdr w:val="single" w:sz="4" w:space="0" w:color="auto"/>
        </w:rPr>
      </w:pPr>
      <w:bookmarkStart w:id="2837" w:name="0485c28"/>
      <w:r w:rsidRPr="002A0B18">
        <w:rPr>
          <w:rFonts w:hint="eastAsia"/>
          <w:b/>
          <w:bdr w:val="single" w:sz="4" w:space="0" w:color="auto"/>
        </w:rPr>
        <w:t>2</w:t>
      </w:r>
      <w:r w:rsidRPr="002A0B18">
        <w:rPr>
          <w:rFonts w:hint="eastAsia"/>
          <w:b/>
          <w:bdr w:val="single" w:sz="4" w:space="0" w:color="auto"/>
        </w:rPr>
        <w:t>、舉喻</w:t>
      </w:r>
    </w:p>
    <w:p w:rsidR="00F03111" w:rsidRPr="002A0B18" w:rsidRDefault="00F03111" w:rsidP="00AA7910">
      <w:pPr>
        <w:spacing w:line="370" w:lineRule="exact"/>
        <w:ind w:leftChars="250" w:left="600"/>
        <w:jc w:val="both"/>
        <w:rPr>
          <w:b/>
          <w:szCs w:val="20"/>
          <w:bdr w:val="single" w:sz="4" w:space="0" w:color="auto"/>
        </w:rPr>
      </w:pPr>
      <w:r w:rsidRPr="002A0B18">
        <w:rPr>
          <w:rFonts w:hint="eastAsia"/>
          <w:b/>
          <w:szCs w:val="20"/>
          <w:bdr w:val="single" w:sz="4" w:space="0" w:color="auto"/>
        </w:rPr>
        <w:t>（</w:t>
      </w:r>
      <w:r w:rsidRPr="002A0B18">
        <w:rPr>
          <w:rFonts w:hint="eastAsia"/>
          <w:b/>
          <w:szCs w:val="20"/>
          <w:bdr w:val="single" w:sz="4" w:space="0" w:color="auto"/>
        </w:rPr>
        <w:t>1</w:t>
      </w:r>
      <w:r w:rsidRPr="002A0B18">
        <w:rPr>
          <w:rFonts w:hint="eastAsia"/>
          <w:b/>
          <w:szCs w:val="20"/>
          <w:bdr w:val="single" w:sz="4" w:space="0" w:color="auto"/>
        </w:rPr>
        <w:t>）</w:t>
      </w:r>
      <w:r w:rsidRPr="002A0B18">
        <w:rPr>
          <w:b/>
          <w:szCs w:val="20"/>
          <w:bdr w:val="single" w:sz="4" w:space="0" w:color="auto"/>
        </w:rPr>
        <w:t>供養一佛</w:t>
      </w:r>
      <w:r w:rsidRPr="002A0B18">
        <w:rPr>
          <w:rFonts w:hint="eastAsia"/>
          <w:b/>
          <w:szCs w:val="20"/>
          <w:bdr w:val="single" w:sz="4" w:space="0" w:color="auto"/>
        </w:rPr>
        <w:t>勝於供養一切二乘聖者及菩薩</w:t>
      </w:r>
      <w:bookmarkEnd w:id="2837"/>
    </w:p>
    <w:p w:rsidR="00F03111" w:rsidRPr="002A0B18" w:rsidRDefault="00F03111" w:rsidP="00AA7910">
      <w:pPr>
        <w:spacing w:beforeLines="30" w:before="108" w:line="370" w:lineRule="exact"/>
        <w:ind w:leftChars="250" w:left="600"/>
        <w:jc w:val="both"/>
        <w:rPr>
          <w:b/>
          <w:szCs w:val="20"/>
          <w:bdr w:val="single" w:sz="4" w:space="0" w:color="auto"/>
        </w:rPr>
      </w:pPr>
      <w:bookmarkStart w:id="2838" w:name="0486a01"/>
      <w:r w:rsidRPr="002A0B18">
        <w:rPr>
          <w:rFonts w:hint="eastAsia"/>
          <w:b/>
          <w:szCs w:val="20"/>
          <w:bdr w:val="single" w:sz="4" w:space="0" w:color="auto"/>
        </w:rPr>
        <w:t>（</w:t>
      </w:r>
      <w:r w:rsidRPr="002A0B18">
        <w:rPr>
          <w:rFonts w:hint="eastAsia"/>
          <w:b/>
          <w:szCs w:val="20"/>
          <w:bdr w:val="single" w:sz="4" w:space="0" w:color="auto"/>
        </w:rPr>
        <w:t>2</w:t>
      </w:r>
      <w:r w:rsidRPr="002A0B18">
        <w:rPr>
          <w:rFonts w:hint="eastAsia"/>
          <w:b/>
          <w:szCs w:val="20"/>
          <w:bdr w:val="single" w:sz="4" w:space="0" w:color="auto"/>
        </w:rPr>
        <w:t>）</w:t>
      </w:r>
      <w:r w:rsidRPr="002A0B18">
        <w:rPr>
          <w:b/>
          <w:szCs w:val="20"/>
          <w:bdr w:val="single" w:sz="4" w:space="0" w:color="auto"/>
        </w:rPr>
        <w:t>供養國王勝於供養太子</w:t>
      </w:r>
      <w:bookmarkEnd w:id="2838"/>
    </w:p>
    <w:p w:rsidR="00F03111" w:rsidRPr="002A0B18" w:rsidRDefault="00F03111" w:rsidP="00AA7910">
      <w:pPr>
        <w:spacing w:beforeLines="30" w:before="108" w:line="370" w:lineRule="exact"/>
        <w:ind w:leftChars="200" w:left="480"/>
        <w:jc w:val="both"/>
        <w:rPr>
          <w:b/>
          <w:bdr w:val="single" w:sz="4" w:space="0" w:color="auto"/>
        </w:rPr>
      </w:pPr>
      <w:bookmarkStart w:id="2839" w:name="0486a05"/>
      <w:r w:rsidRPr="002A0B18">
        <w:rPr>
          <w:rFonts w:hint="eastAsia"/>
          <w:b/>
          <w:bdr w:val="single" w:sz="4" w:space="0" w:color="auto"/>
        </w:rPr>
        <w:t>3</w:t>
      </w:r>
      <w:r w:rsidRPr="002A0B18">
        <w:rPr>
          <w:rFonts w:hint="eastAsia"/>
          <w:b/>
          <w:bdr w:val="single" w:sz="4" w:space="0" w:color="auto"/>
        </w:rPr>
        <w:t>、合法</w:t>
      </w:r>
      <w:bookmarkEnd w:id="2839"/>
    </w:p>
    <w:p w:rsidR="00F03111" w:rsidRPr="002A0B18" w:rsidRDefault="00F03111" w:rsidP="00AA7910">
      <w:pPr>
        <w:spacing w:beforeLines="30" w:before="108" w:line="370" w:lineRule="exact"/>
        <w:ind w:firstLineChars="100" w:firstLine="240"/>
        <w:jc w:val="both"/>
        <w:rPr>
          <w:b/>
          <w:bdr w:val="single" w:sz="4" w:space="0" w:color="auto"/>
        </w:rPr>
      </w:pPr>
      <w:bookmarkStart w:id="2840" w:name="0486a08"/>
      <w:r w:rsidRPr="002A0B18">
        <w:rPr>
          <w:rFonts w:hint="eastAsia"/>
          <w:b/>
          <w:bdr w:val="single" w:sz="4" w:space="0" w:color="auto"/>
        </w:rPr>
        <w:t>二、勸進教化供養</w:t>
      </w:r>
    </w:p>
    <w:p w:rsidR="00F03111" w:rsidRPr="002A0B18" w:rsidRDefault="00F03111" w:rsidP="00AA7910">
      <w:pPr>
        <w:spacing w:line="370" w:lineRule="exact"/>
        <w:ind w:leftChars="150" w:left="360"/>
        <w:jc w:val="both"/>
        <w:rPr>
          <w:rFonts w:eastAsia="標楷體"/>
          <w:b/>
        </w:rPr>
      </w:pPr>
      <w:r w:rsidRPr="002A0B18">
        <w:rPr>
          <w:rFonts w:hint="eastAsia"/>
          <w:b/>
          <w:bdr w:val="single" w:sz="4" w:space="0" w:color="auto"/>
        </w:rPr>
        <w:t>（一）天主勸進</w:t>
      </w:r>
      <w:bookmarkEnd w:id="2840"/>
    </w:p>
    <w:p w:rsidR="00F03111" w:rsidRPr="002A0B18" w:rsidRDefault="00F03111" w:rsidP="00AA7910">
      <w:pPr>
        <w:spacing w:beforeLines="30" w:before="108" w:line="370" w:lineRule="exact"/>
        <w:ind w:leftChars="150" w:left="360"/>
        <w:jc w:val="both"/>
        <w:rPr>
          <w:b/>
          <w:bdr w:val="single" w:sz="4" w:space="0" w:color="auto"/>
        </w:rPr>
      </w:pPr>
      <w:bookmarkStart w:id="2841" w:name="0486a10"/>
      <w:r w:rsidRPr="002A0B18">
        <w:rPr>
          <w:rFonts w:hint="eastAsia"/>
          <w:b/>
          <w:bdr w:val="single" w:sz="4" w:space="0" w:color="auto"/>
        </w:rPr>
        <w:t>（二）須菩提述成</w:t>
      </w:r>
    </w:p>
    <w:p w:rsidR="00F03111" w:rsidRPr="002A0B18" w:rsidRDefault="00F03111" w:rsidP="00AA7910">
      <w:pPr>
        <w:spacing w:line="370" w:lineRule="exact"/>
        <w:ind w:leftChars="200" w:left="480"/>
        <w:jc w:val="both"/>
        <w:rPr>
          <w:b/>
          <w:szCs w:val="20"/>
          <w:bdr w:val="single" w:sz="4" w:space="0" w:color="auto"/>
        </w:rPr>
      </w:pPr>
      <w:r w:rsidRPr="002A0B18">
        <w:rPr>
          <w:rFonts w:hint="eastAsia"/>
          <w:b/>
          <w:szCs w:val="20"/>
          <w:bdr w:val="single" w:sz="4" w:space="0" w:color="auto"/>
        </w:rPr>
        <w:t>1</w:t>
      </w:r>
      <w:r w:rsidRPr="002A0B18">
        <w:rPr>
          <w:rFonts w:hint="eastAsia"/>
          <w:b/>
          <w:szCs w:val="20"/>
          <w:bdr w:val="single" w:sz="4" w:space="0" w:color="auto"/>
        </w:rPr>
        <w:t>、</w:t>
      </w:r>
      <w:r w:rsidRPr="002A0B18">
        <w:rPr>
          <w:rStyle w:val="byline"/>
          <w:b/>
          <w:bdr w:val="single" w:sz="4" w:space="0" w:color="auto"/>
        </w:rPr>
        <w:t>須菩提讚</w:t>
      </w:r>
      <w:r w:rsidRPr="002A0B18">
        <w:rPr>
          <w:rStyle w:val="byline"/>
          <w:rFonts w:hint="eastAsia"/>
          <w:b/>
          <w:bdr w:val="single" w:sz="4" w:space="0" w:color="auto"/>
        </w:rPr>
        <w:t>天主能勸進眾人</w:t>
      </w:r>
      <w:r w:rsidRPr="002A0B18">
        <w:rPr>
          <w:rStyle w:val="byline"/>
          <w:rFonts w:ascii="新細明體" w:hAnsi="新細明體" w:hint="eastAsia"/>
          <w:b/>
          <w:bdr w:val="single" w:sz="4" w:space="0" w:color="auto"/>
        </w:rPr>
        <w:t>以法財二施，供養轉轉近佛道之菩薩</w:t>
      </w:r>
      <w:bookmarkEnd w:id="2841"/>
    </w:p>
    <w:p w:rsidR="00F03111" w:rsidRPr="002A0B18" w:rsidRDefault="00F03111" w:rsidP="005C3385">
      <w:pPr>
        <w:spacing w:beforeLines="30" w:before="108"/>
        <w:ind w:leftChars="200" w:left="480"/>
        <w:jc w:val="both"/>
        <w:rPr>
          <w:rStyle w:val="byline"/>
          <w:b/>
          <w:bdr w:val="single" w:sz="4" w:space="0" w:color="auto"/>
        </w:rPr>
      </w:pPr>
      <w:bookmarkStart w:id="2842" w:name="0486a15"/>
      <w:r w:rsidRPr="002A0B18">
        <w:rPr>
          <w:rStyle w:val="byline"/>
          <w:rFonts w:hint="eastAsia"/>
          <w:b/>
          <w:bdr w:val="single" w:sz="4" w:space="0" w:color="auto"/>
        </w:rPr>
        <w:t>2</w:t>
      </w:r>
      <w:r w:rsidRPr="002A0B18">
        <w:rPr>
          <w:rStyle w:val="byline"/>
          <w:rFonts w:hint="eastAsia"/>
          <w:b/>
          <w:bdr w:val="single" w:sz="4" w:space="0" w:color="auto"/>
        </w:rPr>
        <w:t>、以菩薩因緣，</w:t>
      </w:r>
      <w:r w:rsidRPr="002A0B18">
        <w:rPr>
          <w:rStyle w:val="byline"/>
          <w:b/>
          <w:bdr w:val="single" w:sz="4" w:space="0" w:color="auto"/>
        </w:rPr>
        <w:t>十善道乃至無量佛法出現於世</w:t>
      </w:r>
      <w:r w:rsidRPr="002A0B18">
        <w:rPr>
          <w:rStyle w:val="byline"/>
          <w:rFonts w:hint="eastAsia"/>
          <w:b/>
          <w:bdr w:val="single" w:sz="4" w:space="0" w:color="auto"/>
        </w:rPr>
        <w:t>，故應供養</w:t>
      </w:r>
      <w:bookmarkEnd w:id="2842"/>
    </w:p>
    <w:p w:rsidR="00F03111" w:rsidRPr="002A0B18" w:rsidRDefault="00F03111" w:rsidP="005C3385">
      <w:pPr>
        <w:spacing w:beforeLines="30" w:before="108"/>
        <w:ind w:leftChars="200" w:left="480"/>
        <w:jc w:val="both"/>
        <w:rPr>
          <w:rStyle w:val="byline"/>
          <w:b/>
          <w:bdr w:val="single" w:sz="4" w:space="0" w:color="auto"/>
        </w:rPr>
      </w:pPr>
      <w:r w:rsidRPr="002A0B18">
        <w:rPr>
          <w:rStyle w:val="byline"/>
          <w:rFonts w:hint="eastAsia"/>
          <w:b/>
          <w:bdr w:val="single" w:sz="4" w:space="0" w:color="auto"/>
        </w:rPr>
        <w:t>3</w:t>
      </w:r>
      <w:r w:rsidRPr="002A0B18">
        <w:rPr>
          <w:rStyle w:val="byline"/>
          <w:rFonts w:hint="eastAsia"/>
          <w:b/>
          <w:bdr w:val="single" w:sz="4" w:space="0" w:color="auto"/>
        </w:rPr>
        <w:t xml:space="preserve">、結：為近佛道之菩薩說般若正義，福德最大　</w:t>
      </w:r>
    </w:p>
    <w:p w:rsidR="00F03111" w:rsidRPr="003908AD" w:rsidRDefault="00F03111" w:rsidP="005C3385">
      <w:pPr>
        <w:ind w:leftChars="200" w:left="480"/>
        <w:jc w:val="both"/>
      </w:pPr>
    </w:p>
    <w:p w:rsidR="00F03111" w:rsidRDefault="00F03111" w:rsidP="001E33E5">
      <w:pPr>
        <w:adjustRightInd w:val="0"/>
        <w:snapToGrid w:val="0"/>
        <w:jc w:val="center"/>
        <w:rPr>
          <w:rFonts w:cs="Roman Unicode"/>
        </w:rPr>
      </w:pPr>
    </w:p>
    <w:p w:rsidR="00F03111" w:rsidRPr="003160C3" w:rsidRDefault="00F03111" w:rsidP="001E33E5">
      <w:pPr>
        <w:jc w:val="center"/>
        <w:rPr>
          <w:rFonts w:eastAsia="標楷體" w:cs="Roman Unicode"/>
          <w:b/>
          <w:sz w:val="44"/>
          <w:szCs w:val="44"/>
        </w:rPr>
      </w:pPr>
      <w:r w:rsidRPr="003160C3">
        <w:rPr>
          <w:rFonts w:eastAsia="標楷體" w:cs="Roman Unicode"/>
          <w:b/>
          <w:sz w:val="44"/>
          <w:szCs w:val="44"/>
        </w:rPr>
        <w:t>《大智度論》卷</w:t>
      </w:r>
      <w:r w:rsidRPr="00D61F1D">
        <w:rPr>
          <w:rFonts w:eastAsia="標楷體" w:cs="Roman Unicode" w:hint="eastAsia"/>
          <w:b/>
          <w:sz w:val="44"/>
          <w:szCs w:val="44"/>
        </w:rPr>
        <w:t>61</w:t>
      </w:r>
    </w:p>
    <w:p w:rsidR="00F03111" w:rsidRDefault="00F03111" w:rsidP="001E33E5">
      <w:pPr>
        <w:snapToGrid w:val="0"/>
        <w:jc w:val="center"/>
        <w:rPr>
          <w:rStyle w:val="a8"/>
          <w:rFonts w:eastAsia="標楷體" w:cs="Roman Unicode"/>
          <w:bCs/>
        </w:rPr>
      </w:pPr>
      <w:r w:rsidRPr="003160C3">
        <w:rPr>
          <w:rFonts w:eastAsia="標楷體" w:cs="Roman Unicode"/>
          <w:b/>
          <w:bCs/>
          <w:sz w:val="28"/>
          <w:szCs w:val="28"/>
        </w:rPr>
        <w:t>〈</w:t>
      </w:r>
      <w:r w:rsidRPr="003160C3">
        <w:rPr>
          <w:rFonts w:eastAsia="標楷體" w:cs="Roman Unicode" w:hint="eastAsia"/>
          <w:b/>
          <w:bCs/>
          <w:sz w:val="28"/>
          <w:szCs w:val="28"/>
        </w:rPr>
        <w:t>釋隨喜迴向</w:t>
      </w:r>
    </w:p>
    <w:p w:rsidR="00F03111" w:rsidRDefault="00F03111" w:rsidP="001E33E5">
      <w:pPr>
        <w:snapToGrid w:val="0"/>
        <w:jc w:val="center"/>
        <w:rPr>
          <w:rStyle w:val="a8"/>
          <w:rFonts w:eastAsia="標楷體" w:cs="Roman Unicode"/>
          <w:bCs/>
        </w:rPr>
      </w:pPr>
      <w:r w:rsidRPr="003160C3">
        <w:rPr>
          <w:rFonts w:eastAsia="標楷體" w:cs="Roman Unicode" w:hint="eastAsia"/>
          <w:b/>
          <w:bCs/>
          <w:sz w:val="28"/>
          <w:szCs w:val="28"/>
        </w:rPr>
        <w:t>品第三十九</w:t>
      </w:r>
      <w:r w:rsidRPr="003160C3">
        <w:rPr>
          <w:rFonts w:eastAsia="標楷體" w:cs="Roman Unicode"/>
          <w:b/>
          <w:bCs/>
          <w:sz w:val="28"/>
          <w:szCs w:val="28"/>
        </w:rPr>
        <w:t>〉</w:t>
      </w:r>
    </w:p>
    <w:p w:rsidR="00F03111" w:rsidRDefault="00F03111" w:rsidP="001E33E5">
      <w:pPr>
        <w:jc w:val="right"/>
        <w:rPr>
          <w:rFonts w:eastAsia="SimSun"/>
        </w:rPr>
      </w:pPr>
      <w:r w:rsidRPr="003160C3">
        <w:rPr>
          <w:rFonts w:eastAsia="標楷體" w:cs="Roman Unicode"/>
          <w:sz w:val="26"/>
        </w:rPr>
        <w:t>釋厚觀</w:t>
      </w:r>
      <w:r w:rsidRPr="003160C3">
        <w:rPr>
          <w:rFonts w:cs="Roman Unicode"/>
          <w:sz w:val="26"/>
        </w:rPr>
        <w:t>（</w:t>
      </w:r>
      <w:r w:rsidRPr="00D61F1D">
        <w:rPr>
          <w:rFonts w:cs="Roman Unicode"/>
          <w:sz w:val="26"/>
        </w:rPr>
        <w:t>20</w:t>
      </w:r>
      <w:r w:rsidRPr="00D61F1D">
        <w:rPr>
          <w:rFonts w:cs="Roman Unicode" w:hint="eastAsia"/>
          <w:sz w:val="26"/>
        </w:rPr>
        <w:t>1</w:t>
      </w:r>
      <w:r w:rsidRPr="00D61F1D">
        <w:rPr>
          <w:rFonts w:cs="Roman Unicode"/>
          <w:sz w:val="26"/>
        </w:rPr>
        <w:t>0</w:t>
      </w:r>
      <w:r w:rsidRPr="003160C3">
        <w:rPr>
          <w:rFonts w:cs="Roman Unicode"/>
          <w:sz w:val="26"/>
        </w:rPr>
        <w:t>.</w:t>
      </w:r>
      <w:r w:rsidRPr="00D61F1D">
        <w:rPr>
          <w:rFonts w:cs="Roman Unicode" w:hint="eastAsia"/>
          <w:sz w:val="26"/>
        </w:rPr>
        <w:t>12</w:t>
      </w:r>
      <w:r w:rsidRPr="003160C3">
        <w:rPr>
          <w:rFonts w:cs="Roman Unicode"/>
          <w:sz w:val="26"/>
        </w:rPr>
        <w:t>.</w:t>
      </w:r>
      <w:r w:rsidRPr="00D61F1D">
        <w:rPr>
          <w:rFonts w:cs="Roman Unicode"/>
          <w:sz w:val="26"/>
        </w:rPr>
        <w:t>0</w:t>
      </w:r>
      <w:r w:rsidRPr="00D61F1D">
        <w:rPr>
          <w:rFonts w:cs="Roman Unicode" w:hint="eastAsia"/>
          <w:sz w:val="26"/>
        </w:rPr>
        <w:t>4</w:t>
      </w:r>
      <w:r w:rsidRPr="003160C3">
        <w:rPr>
          <w:rFonts w:cs="Roman Unicode"/>
          <w:sz w:val="26"/>
        </w:rPr>
        <w:t>）</w:t>
      </w:r>
    </w:p>
    <w:p w:rsidR="00F03111" w:rsidRPr="003160C3" w:rsidRDefault="00F03111" w:rsidP="00C53BFD">
      <w:pPr>
        <w:jc w:val="both"/>
        <w:rPr>
          <w:rFonts w:ascii="標楷體" w:eastAsia="標楷體" w:hAnsi="標楷體"/>
          <w:b/>
          <w:sz w:val="21"/>
          <w:bdr w:val="single" w:sz="4" w:space="0" w:color="auto"/>
        </w:rPr>
      </w:pPr>
      <w:r w:rsidRPr="003160C3">
        <w:rPr>
          <w:rFonts w:ascii="標楷體" w:eastAsia="標楷體" w:hAnsi="標楷體" w:hint="eastAsia"/>
          <w:b/>
          <w:sz w:val="21"/>
          <w:bdr w:val="single" w:sz="4" w:space="0" w:color="auto"/>
        </w:rPr>
        <w:t>壹、彌勒明隨喜迴向義</w:t>
      </w:r>
    </w:p>
    <w:p w:rsidR="00F03111" w:rsidRPr="003160C3" w:rsidRDefault="00F03111" w:rsidP="0084676D">
      <w:pPr>
        <w:ind w:leftChars="50" w:left="12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壹</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菩薩隨喜迴向其福最上</w:t>
      </w:r>
    </w:p>
    <w:p w:rsidR="00F03111" w:rsidRDefault="00F03111" w:rsidP="0084676D">
      <w:pPr>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顯勝</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以無所得</w:t>
      </w:r>
      <w:r w:rsidRPr="003160C3">
        <w:rPr>
          <w:rFonts w:ascii="標楷體" w:eastAsia="標楷體" w:hAnsi="標楷體" w:hint="eastAsia"/>
          <w:b/>
          <w:sz w:val="21"/>
          <w:bdr w:val="single" w:sz="4" w:space="0" w:color="auto"/>
        </w:rPr>
        <w:t>為方便</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隨喜福德</w:t>
      </w:r>
      <w:r w:rsidRPr="003160C3">
        <w:rPr>
          <w:rFonts w:ascii="標楷體" w:eastAsia="標楷體" w:hAnsi="標楷體"/>
          <w:b/>
          <w:sz w:val="21"/>
          <w:bdr w:val="single" w:sz="4" w:space="0" w:color="auto"/>
        </w:rPr>
        <w:t>與一切眾生共</w:t>
      </w:r>
      <w:r w:rsidRPr="003160C3">
        <w:rPr>
          <w:rFonts w:ascii="標楷體" w:eastAsia="標楷體" w:hAnsi="標楷體" w:hint="eastAsia"/>
          <w:b/>
          <w:sz w:val="21"/>
          <w:bdr w:val="single" w:sz="4" w:space="0" w:color="auto"/>
        </w:rPr>
        <w:t>迴向無上菩提</w:t>
      </w:r>
    </w:p>
    <w:p w:rsidR="00F03111" w:rsidRDefault="00F03111" w:rsidP="0084676D">
      <w:pPr>
        <w:spacing w:beforeLines="30" w:before="108"/>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釋因由</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菩薩為調</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為淨</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為度一切眾生故</w:t>
      </w:r>
    </w:p>
    <w:p w:rsidR="00F03111" w:rsidRPr="009669BA" w:rsidRDefault="00F03111" w:rsidP="0084676D">
      <w:pPr>
        <w:spacing w:beforeLines="30" w:before="108"/>
        <w:ind w:leftChars="50" w:left="120"/>
        <w:jc w:val="both"/>
        <w:rPr>
          <w:szCs w:val="52"/>
          <w:bdr w:val="single" w:sz="4" w:space="0" w:color="auto"/>
        </w:rPr>
      </w:pP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貳</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須菩提二問</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彌勒二答</w:t>
      </w:r>
    </w:p>
    <w:p w:rsidR="00F03111" w:rsidRPr="003160C3" w:rsidRDefault="00F03111" w:rsidP="0084676D">
      <w:pPr>
        <w:ind w:leftChars="100" w:left="240"/>
        <w:jc w:val="both"/>
        <w:rPr>
          <w:rFonts w:eastAsia="標楷體"/>
          <w:b/>
          <w:sz w:val="21"/>
          <w:szCs w:val="52"/>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初問答</w:t>
      </w:r>
    </w:p>
    <w:p w:rsidR="00F03111" w:rsidRDefault="00F03111" w:rsidP="0084676D">
      <w:pPr>
        <w:ind w:leftChars="150" w:left="360"/>
        <w:jc w:val="both"/>
        <w:rPr>
          <w:rFonts w:eastAsia="標楷體"/>
          <w:b/>
          <w:sz w:val="21"/>
          <w:szCs w:val="52"/>
          <w:bdr w:val="single" w:sz="4" w:space="0" w:color="auto"/>
        </w:rPr>
      </w:pP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一</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須菩提問</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菩薩隨喜佛及弟子眾等善根迴向無上菩提</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如所念可得不</w:t>
      </w:r>
    </w:p>
    <w:p w:rsidR="00F03111" w:rsidRDefault="00F03111" w:rsidP="007E184B">
      <w:pPr>
        <w:spacing w:beforeLines="30" w:before="108" w:line="370" w:lineRule="exact"/>
        <w:ind w:leftChars="150" w:left="360"/>
        <w:jc w:val="both"/>
        <w:rPr>
          <w:b/>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彌勒</w:t>
      </w:r>
      <w:r w:rsidRPr="003160C3">
        <w:rPr>
          <w:rFonts w:ascii="標楷體" w:eastAsia="標楷體" w:hAnsi="標楷體" w:hint="eastAsia"/>
          <w:b/>
          <w:sz w:val="21"/>
          <w:bdr w:val="single" w:sz="4" w:space="0" w:color="auto"/>
        </w:rPr>
        <w:t>答</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不得如所念</w:t>
      </w:r>
    </w:p>
    <w:p w:rsidR="00F03111" w:rsidRPr="003160C3" w:rsidRDefault="00F03111" w:rsidP="007E184B">
      <w:pPr>
        <w:spacing w:beforeLines="30" w:before="108" w:line="370" w:lineRule="exact"/>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第二問答</w:t>
      </w:r>
    </w:p>
    <w:p w:rsidR="00F03111" w:rsidRPr="009669BA" w:rsidRDefault="00F03111" w:rsidP="007E184B">
      <w:pPr>
        <w:spacing w:line="370" w:lineRule="exact"/>
        <w:ind w:leftChars="150" w:left="360"/>
        <w:jc w:val="both"/>
        <w:rPr>
          <w:rFonts w:eastAsia="SimSun"/>
          <w:b/>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須菩提</w:t>
      </w:r>
      <w:r w:rsidRPr="003160C3">
        <w:rPr>
          <w:rFonts w:ascii="標楷體" w:eastAsia="標楷體" w:hAnsi="標楷體" w:hint="eastAsia"/>
          <w:b/>
          <w:sz w:val="21"/>
          <w:bdr w:val="single" w:sz="4" w:space="0" w:color="auto"/>
        </w:rPr>
        <w:t>難</w:t>
      </w:r>
    </w:p>
    <w:p w:rsidR="00F03111" w:rsidRDefault="00F03111" w:rsidP="007E184B">
      <w:pPr>
        <w:spacing w:line="370" w:lineRule="exact"/>
        <w:ind w:leftChars="200" w:left="480"/>
        <w:jc w:val="both"/>
        <w:rPr>
          <w:b/>
        </w:rPr>
      </w:pP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若諸緣事</w:t>
      </w:r>
      <w:r w:rsidRPr="003160C3">
        <w:rPr>
          <w:rFonts w:ascii="標楷體" w:eastAsia="標楷體" w:hAnsi="標楷體" w:hint="eastAsia"/>
          <w:b/>
          <w:sz w:val="21"/>
          <w:bdr w:val="single" w:sz="4" w:space="0" w:color="auto"/>
        </w:rPr>
        <w:t>等無所有</w:t>
      </w:r>
      <w:r w:rsidRPr="003160C3">
        <w:rPr>
          <w:rFonts w:eastAsia="標楷體"/>
          <w:b/>
          <w:sz w:val="21"/>
          <w:bdr w:val="single" w:sz="4" w:space="0" w:color="auto"/>
        </w:rPr>
        <w:t>，</w:t>
      </w:r>
      <w:r w:rsidRPr="003160C3">
        <w:rPr>
          <w:rFonts w:ascii="標楷體" w:eastAsia="標楷體" w:hAnsi="標楷體" w:hint="eastAsia"/>
          <w:b/>
          <w:sz w:val="21"/>
          <w:bdr w:val="single" w:sz="4" w:space="0" w:color="auto"/>
        </w:rPr>
        <w:t>云何不墮顛倒</w:t>
      </w:r>
    </w:p>
    <w:p w:rsidR="00F03111" w:rsidRDefault="00F03111" w:rsidP="007E184B">
      <w:pPr>
        <w:spacing w:beforeLines="30" w:before="108" w:line="370"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若諸法無所有</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云何得隨喜迴向事</w:t>
      </w:r>
    </w:p>
    <w:p w:rsidR="00F03111" w:rsidRDefault="00F03111" w:rsidP="007E184B">
      <w:pPr>
        <w:spacing w:line="370" w:lineRule="exact"/>
        <w:jc w:val="both"/>
        <w:rPr>
          <w:b/>
          <w:bdr w:val="single" w:sz="4" w:space="0" w:color="auto"/>
        </w:rPr>
      </w:pPr>
      <w:r w:rsidRPr="009669BA">
        <w:rPr>
          <w:rFonts w:hint="eastAsia"/>
          <w:b/>
          <w:bdr w:val="single" w:sz="4" w:space="0" w:color="auto"/>
        </w:rPr>
        <w:t>壹、彌勒明隨喜迴向義</w:t>
      </w:r>
    </w:p>
    <w:p w:rsidR="00F03111" w:rsidRPr="009669BA" w:rsidRDefault="00F03111" w:rsidP="007E184B">
      <w:pPr>
        <w:spacing w:line="370" w:lineRule="exact"/>
        <w:ind w:leftChars="50" w:left="120"/>
        <w:jc w:val="both"/>
        <w:rPr>
          <w:b/>
          <w:bdr w:val="single" w:sz="4" w:space="0" w:color="auto"/>
        </w:rPr>
      </w:pPr>
      <w:r w:rsidRPr="009669BA">
        <w:rPr>
          <w:rFonts w:hint="eastAsia"/>
          <w:b/>
          <w:bdr w:val="single" w:sz="4" w:space="0" w:color="auto"/>
        </w:rPr>
        <w:t>（壹）菩薩隨喜迴向其福最上</w:t>
      </w:r>
    </w:p>
    <w:p w:rsidR="00F03111" w:rsidRDefault="00F03111" w:rsidP="00FC1A31">
      <w:pPr>
        <w:spacing w:line="370" w:lineRule="exact"/>
        <w:ind w:leftChars="100" w:left="240"/>
        <w:jc w:val="both"/>
        <w:rPr>
          <w:b/>
          <w:bdr w:val="single" w:sz="4" w:space="0" w:color="auto"/>
        </w:rPr>
      </w:pPr>
      <w:r w:rsidRPr="009669BA">
        <w:rPr>
          <w:rFonts w:hint="eastAsia"/>
          <w:b/>
          <w:bdr w:val="single" w:sz="4" w:space="0" w:color="auto"/>
        </w:rPr>
        <w:t>一、顯勝：</w:t>
      </w:r>
      <w:r w:rsidRPr="009669BA">
        <w:rPr>
          <w:b/>
          <w:bdr w:val="single" w:sz="4" w:space="0" w:color="auto"/>
        </w:rPr>
        <w:t>以無所得</w:t>
      </w:r>
      <w:r w:rsidRPr="009669BA">
        <w:rPr>
          <w:rFonts w:hint="eastAsia"/>
          <w:b/>
          <w:bdr w:val="single" w:sz="4" w:space="0" w:color="auto"/>
        </w:rPr>
        <w:t>為方便，隨喜福德</w:t>
      </w:r>
      <w:r w:rsidRPr="009669BA">
        <w:rPr>
          <w:b/>
          <w:bdr w:val="single" w:sz="4" w:space="0" w:color="auto"/>
        </w:rPr>
        <w:t>與一切眾生共</w:t>
      </w:r>
      <w:r w:rsidRPr="009669BA">
        <w:rPr>
          <w:rFonts w:hint="eastAsia"/>
          <w:b/>
          <w:bdr w:val="single" w:sz="4" w:space="0" w:color="auto"/>
        </w:rPr>
        <w:t>迴向無上菩提</w:t>
      </w:r>
    </w:p>
    <w:p w:rsidR="00F03111" w:rsidRDefault="00F03111" w:rsidP="00FC1A31">
      <w:pPr>
        <w:spacing w:line="370" w:lineRule="exact"/>
        <w:ind w:leftChars="150" w:left="360"/>
        <w:jc w:val="both"/>
        <w:rPr>
          <w:b/>
          <w:bdr w:val="single" w:sz="4" w:space="0" w:color="auto"/>
        </w:rPr>
      </w:pPr>
      <w:r w:rsidRPr="009669BA">
        <w:rPr>
          <w:rFonts w:hint="eastAsia"/>
          <w:b/>
          <w:bdr w:val="single" w:sz="4" w:space="0" w:color="auto"/>
        </w:rPr>
        <w:t>（一）明彌勒說隨喜迴向之因由</w:t>
      </w:r>
    </w:p>
    <w:p w:rsidR="00F03111" w:rsidRPr="009669BA" w:rsidRDefault="00F03111" w:rsidP="00FC1A31">
      <w:pPr>
        <w:spacing w:line="370" w:lineRule="exact"/>
        <w:ind w:leftChars="200" w:left="480"/>
        <w:jc w:val="both"/>
        <w:rPr>
          <w:b/>
          <w:szCs w:val="20"/>
          <w:bdr w:val="single" w:sz="4" w:space="0" w:color="auto"/>
        </w:rPr>
      </w:pPr>
      <w:r w:rsidRPr="009669BA">
        <w:rPr>
          <w:rFonts w:hint="eastAsia"/>
          <w:b/>
          <w:szCs w:val="20"/>
          <w:bdr w:val="single" w:sz="4" w:space="0" w:color="auto"/>
        </w:rPr>
        <w:t>1</w:t>
      </w:r>
      <w:r w:rsidRPr="009669BA">
        <w:rPr>
          <w:rFonts w:hint="eastAsia"/>
          <w:b/>
          <w:szCs w:val="20"/>
          <w:bdr w:val="single" w:sz="4" w:space="0" w:color="auto"/>
        </w:rPr>
        <w:t>、欲令須菩提因隨喜法廣說般若</w:t>
      </w:r>
    </w:p>
    <w:p w:rsidR="00F03111" w:rsidRPr="009669BA" w:rsidRDefault="00F03111" w:rsidP="00FC1A31">
      <w:pPr>
        <w:spacing w:beforeLines="30" w:before="108" w:line="370" w:lineRule="exact"/>
        <w:ind w:leftChars="200" w:left="480"/>
        <w:jc w:val="both"/>
        <w:rPr>
          <w:b/>
          <w:szCs w:val="52"/>
          <w:bdr w:val="single" w:sz="4" w:space="0" w:color="auto"/>
        </w:rPr>
      </w:pPr>
      <w:r w:rsidRPr="009669BA">
        <w:rPr>
          <w:rFonts w:hint="eastAsia"/>
          <w:b/>
          <w:szCs w:val="52"/>
          <w:bdr w:val="single" w:sz="4" w:space="0" w:color="auto"/>
        </w:rPr>
        <w:t>2</w:t>
      </w:r>
      <w:r w:rsidRPr="009669BA">
        <w:rPr>
          <w:rFonts w:hint="eastAsia"/>
          <w:b/>
          <w:szCs w:val="52"/>
          <w:bdr w:val="single" w:sz="4" w:space="0" w:color="auto"/>
        </w:rPr>
        <w:t>、欲抑帝釋自多之情</w:t>
      </w:r>
    </w:p>
    <w:p w:rsidR="00F03111" w:rsidRPr="009669BA" w:rsidRDefault="00F03111" w:rsidP="00FC1A31">
      <w:pPr>
        <w:spacing w:beforeLines="30" w:before="108" w:line="370" w:lineRule="exact"/>
        <w:ind w:leftChars="150" w:left="360"/>
        <w:jc w:val="both"/>
        <w:rPr>
          <w:b/>
          <w:bdr w:val="single" w:sz="4" w:space="0" w:color="auto"/>
        </w:rPr>
      </w:pPr>
      <w:r w:rsidRPr="009669BA">
        <w:rPr>
          <w:rFonts w:hint="eastAsia"/>
          <w:b/>
          <w:bdr w:val="single" w:sz="4" w:space="0" w:color="auto"/>
        </w:rPr>
        <w:t>（二）釋經：</w:t>
      </w:r>
      <w:r w:rsidRPr="009669BA">
        <w:rPr>
          <w:b/>
          <w:bdr w:val="single" w:sz="4" w:space="0" w:color="auto"/>
        </w:rPr>
        <w:t>菩薩摩訶薩隨喜福德，與一切眾生共，迴向</w:t>
      </w:r>
      <w:r w:rsidRPr="009669BA">
        <w:rPr>
          <w:rFonts w:hint="eastAsia"/>
          <w:b/>
          <w:bdr w:val="single" w:sz="4" w:space="0" w:color="auto"/>
        </w:rPr>
        <w:t>無上</w:t>
      </w:r>
      <w:r w:rsidRPr="009669BA">
        <w:rPr>
          <w:b/>
          <w:bdr w:val="single" w:sz="4" w:space="0" w:color="auto"/>
        </w:rPr>
        <w:t>菩提，以無所得故</w:t>
      </w:r>
      <w:r w:rsidRPr="009669BA">
        <w:rPr>
          <w:rFonts w:hint="eastAsia"/>
          <w:b/>
          <w:bdr w:val="single" w:sz="4" w:space="0" w:color="auto"/>
        </w:rPr>
        <w:t>，其福最勝</w:t>
      </w:r>
    </w:p>
    <w:p w:rsidR="00F03111" w:rsidRDefault="00F03111" w:rsidP="00FC1A31">
      <w:pPr>
        <w:spacing w:line="370" w:lineRule="exact"/>
        <w:ind w:leftChars="200" w:left="480"/>
        <w:jc w:val="both"/>
        <w:rPr>
          <w:b/>
          <w:bdr w:val="single" w:sz="4" w:space="0" w:color="auto"/>
        </w:rPr>
      </w:pPr>
      <w:r w:rsidRPr="009669BA">
        <w:rPr>
          <w:rFonts w:hint="eastAsia"/>
          <w:b/>
          <w:bdr w:val="single" w:sz="4" w:space="0" w:color="auto"/>
        </w:rPr>
        <w:t>1</w:t>
      </w:r>
      <w:r w:rsidRPr="009669BA">
        <w:rPr>
          <w:rFonts w:hint="eastAsia"/>
          <w:b/>
          <w:bdr w:val="single" w:sz="4" w:space="0" w:color="auto"/>
        </w:rPr>
        <w:t>、</w:t>
      </w:r>
      <w:r w:rsidRPr="009669BA">
        <w:rPr>
          <w:b/>
          <w:bdr w:val="single" w:sz="4" w:space="0" w:color="auto"/>
        </w:rPr>
        <w:t>菩薩摩訶薩</w:t>
      </w:r>
    </w:p>
    <w:p w:rsidR="00F03111" w:rsidRPr="009669BA" w:rsidRDefault="00F03111" w:rsidP="00FC1A31">
      <w:pPr>
        <w:spacing w:beforeLines="30" w:before="108" w:line="370" w:lineRule="exact"/>
        <w:ind w:leftChars="200" w:left="480"/>
        <w:jc w:val="both"/>
        <w:rPr>
          <w:bdr w:val="single" w:sz="4" w:space="0" w:color="auto"/>
        </w:rPr>
      </w:pPr>
      <w:r w:rsidRPr="009669BA">
        <w:rPr>
          <w:rFonts w:hint="eastAsia"/>
          <w:b/>
          <w:bdr w:val="single" w:sz="4" w:space="0" w:color="auto"/>
        </w:rPr>
        <w:t>2</w:t>
      </w:r>
      <w:r w:rsidRPr="009669BA">
        <w:rPr>
          <w:rFonts w:hint="eastAsia"/>
          <w:b/>
          <w:bdr w:val="single" w:sz="4" w:space="0" w:color="auto"/>
        </w:rPr>
        <w:t>、</w:t>
      </w:r>
      <w:r w:rsidRPr="009669BA">
        <w:rPr>
          <w:b/>
          <w:bdr w:val="single" w:sz="4" w:space="0" w:color="auto"/>
        </w:rPr>
        <w:t>隨喜福德</w:t>
      </w:r>
    </w:p>
    <w:p w:rsidR="00F03111" w:rsidRDefault="00F03111" w:rsidP="00FC1A31">
      <w:pPr>
        <w:spacing w:line="370"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）總說</w:t>
      </w:r>
    </w:p>
    <w:p w:rsidR="00F03111" w:rsidRDefault="00F03111" w:rsidP="00FC1A31">
      <w:pPr>
        <w:spacing w:beforeLines="30" w:before="108" w:line="370"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）釋「福德」</w:t>
      </w:r>
    </w:p>
    <w:p w:rsidR="00F03111" w:rsidRPr="009669BA" w:rsidRDefault="00F03111" w:rsidP="00FC1A31">
      <w:pPr>
        <w:spacing w:line="370" w:lineRule="exact"/>
        <w:ind w:leftChars="300" w:left="720"/>
        <w:jc w:val="both"/>
        <w:rPr>
          <w:rFonts w:ascii="新細明體" w:hAnsi="新細明體"/>
          <w:b/>
          <w:szCs w:val="20"/>
          <w:bdr w:val="single" w:sz="4" w:space="0" w:color="auto"/>
        </w:rPr>
      </w:pPr>
      <w:r w:rsidRPr="009669BA">
        <w:rPr>
          <w:b/>
          <w:szCs w:val="20"/>
          <w:bdr w:val="single" w:sz="4" w:space="0" w:color="auto"/>
        </w:rPr>
        <w:t>A</w:t>
      </w:r>
      <w:r w:rsidRPr="009669BA">
        <w:rPr>
          <w:rFonts w:hAnsi="新細明體"/>
          <w:b/>
          <w:szCs w:val="20"/>
          <w:bdr w:val="single" w:sz="4" w:space="0" w:color="auto"/>
        </w:rPr>
        <w:t>、</w:t>
      </w:r>
      <w:r w:rsidRPr="009669BA">
        <w:rPr>
          <w:rFonts w:ascii="新細明體" w:hAnsi="新細明體"/>
          <w:b/>
          <w:szCs w:val="20"/>
          <w:bdr w:val="single" w:sz="4" w:space="0" w:color="auto"/>
        </w:rPr>
        <w:t>離福</w:t>
      </w:r>
      <w:r w:rsidRPr="009669BA">
        <w:rPr>
          <w:rFonts w:ascii="新細明體" w:hAnsi="新細明體" w:hint="eastAsia"/>
          <w:b/>
          <w:szCs w:val="20"/>
          <w:bdr w:val="single" w:sz="4" w:space="0" w:color="auto"/>
        </w:rPr>
        <w:t>德</w:t>
      </w:r>
      <w:r w:rsidRPr="009669BA">
        <w:rPr>
          <w:rFonts w:ascii="新細明體" w:hAnsi="新細明體"/>
          <w:b/>
          <w:szCs w:val="20"/>
          <w:bdr w:val="single" w:sz="4" w:space="0" w:color="auto"/>
        </w:rPr>
        <w:t>之人</w:t>
      </w:r>
      <w:r w:rsidRPr="009669BA">
        <w:rPr>
          <w:rFonts w:ascii="新細明體" w:hAnsi="新細明體" w:hint="eastAsia"/>
          <w:b/>
          <w:szCs w:val="20"/>
          <w:bdr w:val="single" w:sz="4" w:space="0" w:color="auto"/>
        </w:rPr>
        <w:t>，如</w:t>
      </w:r>
      <w:r w:rsidRPr="009669BA">
        <w:rPr>
          <w:rFonts w:ascii="新細明體" w:hAnsi="新細明體"/>
          <w:b/>
          <w:szCs w:val="20"/>
          <w:bdr w:val="single" w:sz="4" w:space="0" w:color="auto"/>
        </w:rPr>
        <w:t>與畜生同行三事</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修福</w:t>
      </w:r>
      <w:r w:rsidRPr="009669BA">
        <w:rPr>
          <w:rFonts w:ascii="新細明體" w:hAnsi="新細明體" w:hint="eastAsia"/>
          <w:b/>
          <w:szCs w:val="20"/>
          <w:bdr w:val="single" w:sz="4" w:space="0" w:color="auto"/>
        </w:rPr>
        <w:t>德</w:t>
      </w:r>
      <w:r w:rsidRPr="009669BA">
        <w:rPr>
          <w:rFonts w:ascii="新細明體" w:hAnsi="新細明體"/>
          <w:b/>
          <w:szCs w:val="20"/>
          <w:bdr w:val="single" w:sz="4" w:space="0" w:color="auto"/>
        </w:rPr>
        <w:t>之人</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眾生</w:t>
      </w:r>
      <w:r w:rsidRPr="009669BA">
        <w:rPr>
          <w:rFonts w:ascii="新細明體" w:hAnsi="新細明體" w:hint="eastAsia"/>
          <w:b/>
          <w:szCs w:val="20"/>
          <w:bdr w:val="single" w:sz="4" w:space="0" w:color="auto"/>
        </w:rPr>
        <w:t>尊重</w:t>
      </w:r>
      <w:r w:rsidRPr="009669BA">
        <w:rPr>
          <w:rFonts w:ascii="新細明體" w:hAnsi="新細明體"/>
          <w:b/>
          <w:szCs w:val="20"/>
          <w:bdr w:val="single" w:sz="4" w:space="0" w:color="auto"/>
        </w:rPr>
        <w:t>愛敬</w:t>
      </w:r>
    </w:p>
    <w:p w:rsidR="00F03111" w:rsidRPr="009669BA" w:rsidRDefault="00F03111" w:rsidP="0084676D">
      <w:pPr>
        <w:spacing w:beforeLines="30" w:before="108"/>
        <w:ind w:leftChars="300" w:left="720"/>
        <w:jc w:val="both"/>
        <w:rPr>
          <w:rFonts w:ascii="新細明體" w:hAnsi="新細明體"/>
          <w:b/>
          <w:szCs w:val="20"/>
          <w:bdr w:val="single" w:sz="4" w:space="0" w:color="auto"/>
        </w:rPr>
      </w:pPr>
      <w:r w:rsidRPr="009669BA">
        <w:rPr>
          <w:b/>
          <w:szCs w:val="20"/>
          <w:bdr w:val="single" w:sz="4" w:space="0" w:color="auto"/>
        </w:rPr>
        <w:t>B</w:t>
      </w:r>
      <w:r w:rsidRPr="009669BA">
        <w:rPr>
          <w:rFonts w:hAnsi="新細明體"/>
          <w:b/>
          <w:szCs w:val="20"/>
          <w:bdr w:val="single" w:sz="4" w:space="0" w:color="auto"/>
        </w:rPr>
        <w:t>、</w:t>
      </w:r>
      <w:r w:rsidRPr="009669BA">
        <w:rPr>
          <w:rFonts w:ascii="新細明體" w:hAnsi="新細明體"/>
          <w:b/>
          <w:szCs w:val="20"/>
          <w:bdr w:val="single" w:sz="4" w:space="0" w:color="auto"/>
        </w:rPr>
        <w:t>福德通世</w:t>
      </w:r>
      <w:r w:rsidRPr="009669BA">
        <w:rPr>
          <w:rFonts w:ascii="新細明體" w:hAnsi="新細明體" w:hint="eastAsia"/>
          <w:b/>
          <w:szCs w:val="20"/>
          <w:bdr w:val="single" w:sz="4" w:space="0" w:color="auto"/>
        </w:rPr>
        <w:t>間、</w:t>
      </w:r>
      <w:r w:rsidRPr="009669BA">
        <w:rPr>
          <w:rFonts w:ascii="新細明體" w:hAnsi="新細明體"/>
          <w:b/>
          <w:szCs w:val="20"/>
          <w:bdr w:val="single" w:sz="4" w:space="0" w:color="auto"/>
        </w:rPr>
        <w:t>出世</w:t>
      </w:r>
      <w:r w:rsidRPr="009669BA">
        <w:rPr>
          <w:rFonts w:ascii="新細明體" w:hAnsi="新細明體" w:hint="eastAsia"/>
          <w:b/>
          <w:szCs w:val="20"/>
          <w:bdr w:val="single" w:sz="4" w:space="0" w:color="auto"/>
        </w:rPr>
        <w:t>間，通有漏、無漏</w:t>
      </w:r>
    </w:p>
    <w:p w:rsidR="00F03111" w:rsidRPr="009669BA" w:rsidRDefault="00F03111" w:rsidP="0084676D">
      <w:pPr>
        <w:spacing w:beforeLines="30" w:before="108"/>
        <w:ind w:leftChars="300" w:left="720"/>
        <w:jc w:val="both"/>
        <w:rPr>
          <w:rFonts w:hAnsi="新細明體"/>
          <w:b/>
          <w:szCs w:val="20"/>
          <w:bdr w:val="single" w:sz="4" w:space="0" w:color="auto"/>
        </w:rPr>
      </w:pPr>
      <w:r w:rsidRPr="009669BA">
        <w:rPr>
          <w:rFonts w:hint="eastAsia"/>
          <w:b/>
          <w:szCs w:val="20"/>
          <w:bdr w:val="single" w:sz="4" w:space="0" w:color="auto"/>
        </w:rPr>
        <w:t>C</w:t>
      </w:r>
      <w:r w:rsidRPr="009669BA">
        <w:rPr>
          <w:rFonts w:hAnsi="新細明體" w:hint="eastAsia"/>
          <w:b/>
          <w:szCs w:val="20"/>
          <w:bdr w:val="single" w:sz="4" w:space="0" w:color="auto"/>
        </w:rPr>
        <w:t>、</w:t>
      </w:r>
      <w:r w:rsidRPr="009669BA">
        <w:rPr>
          <w:rFonts w:hAnsi="新細明體"/>
          <w:b/>
          <w:szCs w:val="20"/>
          <w:bdr w:val="single" w:sz="4" w:space="0" w:color="auto"/>
        </w:rPr>
        <w:t>福德</w:t>
      </w:r>
      <w:r w:rsidRPr="009669BA">
        <w:rPr>
          <w:rFonts w:hAnsi="新細明體" w:hint="eastAsia"/>
          <w:b/>
          <w:szCs w:val="20"/>
          <w:bdr w:val="single" w:sz="4" w:space="0" w:color="auto"/>
        </w:rPr>
        <w:t>是菩薩根本，</w:t>
      </w:r>
      <w:r w:rsidRPr="009669BA">
        <w:rPr>
          <w:rFonts w:hAnsi="新細明體"/>
          <w:b/>
          <w:szCs w:val="20"/>
          <w:bdr w:val="single" w:sz="4" w:space="0" w:color="auto"/>
        </w:rPr>
        <w:t>能滿所願，世出世善法</w:t>
      </w:r>
      <w:r w:rsidRPr="009669BA">
        <w:rPr>
          <w:rFonts w:hAnsi="新細明體" w:hint="eastAsia"/>
          <w:b/>
          <w:szCs w:val="20"/>
          <w:bdr w:val="single" w:sz="4" w:space="0" w:color="auto"/>
        </w:rPr>
        <w:t>皆從福德中</w:t>
      </w:r>
      <w:r w:rsidRPr="009669BA">
        <w:rPr>
          <w:rFonts w:hAnsi="新細明體"/>
          <w:b/>
          <w:szCs w:val="20"/>
          <w:bdr w:val="single" w:sz="4" w:space="0" w:color="auto"/>
        </w:rPr>
        <w:t>生</w:t>
      </w:r>
    </w:p>
    <w:p w:rsidR="00F03111" w:rsidRDefault="00F03111" w:rsidP="0084676D">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）明「隨喜」</w:t>
      </w:r>
    </w:p>
    <w:p w:rsidR="00F03111" w:rsidRDefault="00F03111" w:rsidP="0084676D">
      <w:pPr>
        <w:ind w:leftChars="300" w:left="720"/>
        <w:jc w:val="both"/>
        <w:rPr>
          <w:sz w:val="22"/>
          <w:szCs w:val="20"/>
        </w:rPr>
      </w:pPr>
      <w:r w:rsidRPr="009669BA">
        <w:rPr>
          <w:rFonts w:hint="eastAsia"/>
          <w:b/>
          <w:szCs w:val="20"/>
          <w:bdr w:val="single" w:sz="4" w:space="0" w:color="auto"/>
        </w:rPr>
        <w:t>A</w:t>
      </w:r>
      <w:r w:rsidRPr="009669BA">
        <w:rPr>
          <w:rFonts w:hint="eastAsia"/>
          <w:b/>
          <w:szCs w:val="20"/>
          <w:bdr w:val="single" w:sz="4" w:space="0" w:color="auto"/>
        </w:rPr>
        <w:t>、何故隨喜三意</w:t>
      </w:r>
      <w:r w:rsidRPr="009669BA">
        <w:rPr>
          <w:rFonts w:hint="eastAsia"/>
          <w:szCs w:val="20"/>
        </w:rPr>
        <w:t>（</w:t>
      </w:r>
    </w:p>
    <w:p w:rsidR="00F03111" w:rsidRPr="009669BA" w:rsidRDefault="00F03111" w:rsidP="0084676D">
      <w:pPr>
        <w:ind w:leftChars="300" w:left="720"/>
        <w:jc w:val="both"/>
        <w:rPr>
          <w:b/>
          <w:szCs w:val="20"/>
          <w:bdr w:val="single" w:sz="4" w:space="0" w:color="auto"/>
        </w:rPr>
      </w:pPr>
      <w:r w:rsidRPr="009669BA">
        <w:rPr>
          <w:rFonts w:hint="eastAsia"/>
          <w:szCs w:val="20"/>
        </w:rPr>
        <w:t>大智度論筆記》〔</w:t>
      </w:r>
      <w:r w:rsidRPr="009669BA">
        <w:rPr>
          <w:rFonts w:hint="eastAsia"/>
          <w:szCs w:val="20"/>
        </w:rPr>
        <w:t>E012</w:t>
      </w:r>
      <w:r w:rsidRPr="009669BA">
        <w:rPr>
          <w:rFonts w:hint="eastAsia"/>
          <w:szCs w:val="20"/>
        </w:rPr>
        <w:t>〕</w:t>
      </w:r>
      <w:r w:rsidRPr="009669BA">
        <w:rPr>
          <w:rFonts w:hint="eastAsia"/>
          <w:szCs w:val="20"/>
        </w:rPr>
        <w:t>p.307</w:t>
      </w:r>
      <w:r w:rsidRPr="009669BA">
        <w:rPr>
          <w:rFonts w:hint="eastAsia"/>
          <w:szCs w:val="20"/>
        </w:rPr>
        <w:t>）</w:t>
      </w:r>
    </w:p>
    <w:p w:rsidR="00F03111" w:rsidRPr="009669BA" w:rsidRDefault="00F03111" w:rsidP="0084676D">
      <w:pPr>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A</w:t>
      </w:r>
      <w:r w:rsidRPr="009669BA">
        <w:rPr>
          <w:rFonts w:hint="eastAsia"/>
          <w:b/>
          <w:szCs w:val="20"/>
          <w:bdr w:val="single" w:sz="4" w:space="0" w:color="auto"/>
        </w:rPr>
        <w:t>）</w:t>
      </w:r>
      <w:r w:rsidRPr="009669BA">
        <w:rPr>
          <w:b/>
          <w:szCs w:val="20"/>
          <w:bdr w:val="single" w:sz="4" w:space="0" w:color="auto"/>
        </w:rPr>
        <w:t>得正見故，隨而歡喜</w:t>
      </w:r>
    </w:p>
    <w:p w:rsidR="00F03111" w:rsidRPr="009669BA" w:rsidRDefault="00F03111" w:rsidP="0084676D">
      <w:pPr>
        <w:spacing w:beforeLines="30" w:before="108"/>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B</w:t>
      </w:r>
      <w:r w:rsidRPr="009669BA">
        <w:rPr>
          <w:rFonts w:hint="eastAsia"/>
          <w:b/>
          <w:szCs w:val="20"/>
          <w:bdr w:val="single" w:sz="4" w:space="0" w:color="auto"/>
        </w:rPr>
        <w:t>）見</w:t>
      </w:r>
      <w:r w:rsidRPr="009669BA">
        <w:rPr>
          <w:b/>
          <w:szCs w:val="20"/>
          <w:bdr w:val="single" w:sz="4" w:space="0" w:color="auto"/>
        </w:rPr>
        <w:t>眾生能自行福德故心生歡喜</w:t>
      </w:r>
    </w:p>
    <w:p w:rsidR="00F03111" w:rsidRPr="009669BA" w:rsidRDefault="00F03111" w:rsidP="0084676D">
      <w:pPr>
        <w:spacing w:beforeLines="30" w:before="108"/>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C</w:t>
      </w:r>
      <w:r w:rsidRPr="009669BA">
        <w:rPr>
          <w:rFonts w:hint="eastAsia"/>
          <w:b/>
          <w:szCs w:val="20"/>
          <w:bdr w:val="single" w:sz="4" w:space="0" w:color="auto"/>
        </w:rPr>
        <w:t>）</w:t>
      </w:r>
      <w:r w:rsidRPr="009669BA">
        <w:rPr>
          <w:b/>
          <w:szCs w:val="20"/>
          <w:bdr w:val="single" w:sz="4" w:space="0" w:color="auto"/>
        </w:rPr>
        <w:t>眾生行善</w:t>
      </w:r>
      <w:r w:rsidRPr="009669BA">
        <w:rPr>
          <w:rFonts w:hint="eastAsia"/>
          <w:b/>
          <w:szCs w:val="20"/>
          <w:bdr w:val="single" w:sz="4" w:space="0" w:color="auto"/>
        </w:rPr>
        <w:t>，</w:t>
      </w:r>
      <w:r w:rsidRPr="009669BA">
        <w:rPr>
          <w:b/>
          <w:szCs w:val="20"/>
          <w:bdr w:val="single" w:sz="4" w:space="0" w:color="auto"/>
        </w:rPr>
        <w:t>是我同伴</w:t>
      </w:r>
      <w:r w:rsidRPr="009669BA">
        <w:rPr>
          <w:rFonts w:hint="eastAsia"/>
          <w:b/>
          <w:szCs w:val="20"/>
          <w:bdr w:val="single" w:sz="4" w:space="0" w:color="auto"/>
        </w:rPr>
        <w:t>，</w:t>
      </w:r>
      <w:r w:rsidRPr="009669BA">
        <w:rPr>
          <w:b/>
          <w:szCs w:val="20"/>
          <w:bdr w:val="single" w:sz="4" w:space="0" w:color="auto"/>
        </w:rPr>
        <w:t>是故隨喜</w:t>
      </w:r>
    </w:p>
    <w:p w:rsidR="00F03111" w:rsidRDefault="00F03111" w:rsidP="0084676D">
      <w:pPr>
        <w:spacing w:beforeLines="30" w:before="108"/>
        <w:ind w:leftChars="300" w:left="720"/>
        <w:jc w:val="both"/>
        <w:rPr>
          <w:sz w:val="22"/>
          <w:szCs w:val="20"/>
        </w:rPr>
      </w:pPr>
      <w:r w:rsidRPr="009669BA">
        <w:rPr>
          <w:rFonts w:hint="eastAsia"/>
          <w:b/>
          <w:szCs w:val="20"/>
          <w:bdr w:val="single" w:sz="4" w:space="0" w:color="auto"/>
        </w:rPr>
        <w:t>B</w:t>
      </w:r>
      <w:r w:rsidRPr="009669BA">
        <w:rPr>
          <w:rFonts w:hint="eastAsia"/>
          <w:b/>
          <w:szCs w:val="20"/>
          <w:bdr w:val="single" w:sz="4" w:space="0" w:color="auto"/>
        </w:rPr>
        <w:t>、云何名隨喜</w:t>
      </w:r>
      <w:r w:rsidRPr="009669BA">
        <w:rPr>
          <w:rFonts w:hint="eastAsia"/>
          <w:szCs w:val="20"/>
        </w:rPr>
        <w:t>（</w:t>
      </w:r>
    </w:p>
    <w:p w:rsidR="00F03111" w:rsidRPr="009669BA" w:rsidRDefault="00F03111" w:rsidP="0084676D">
      <w:pPr>
        <w:spacing w:beforeLines="30" w:before="108"/>
        <w:ind w:leftChars="300" w:left="720"/>
        <w:jc w:val="both"/>
        <w:rPr>
          <w:b/>
          <w:szCs w:val="20"/>
          <w:bdr w:val="single" w:sz="4" w:space="0" w:color="auto"/>
        </w:rPr>
      </w:pPr>
      <w:r w:rsidRPr="009669BA">
        <w:rPr>
          <w:rFonts w:hint="eastAsia"/>
          <w:szCs w:val="20"/>
        </w:rPr>
        <w:t>大智度論筆記》〔</w:t>
      </w:r>
      <w:r w:rsidRPr="009669BA">
        <w:rPr>
          <w:rFonts w:hint="eastAsia"/>
          <w:szCs w:val="20"/>
        </w:rPr>
        <w:t>E012</w:t>
      </w:r>
      <w:r w:rsidRPr="009669BA">
        <w:rPr>
          <w:rFonts w:hint="eastAsia"/>
          <w:szCs w:val="20"/>
        </w:rPr>
        <w:t>〕</w:t>
      </w:r>
      <w:r w:rsidRPr="009669BA">
        <w:rPr>
          <w:rFonts w:hint="eastAsia"/>
          <w:szCs w:val="20"/>
        </w:rPr>
        <w:t>p.307</w:t>
      </w:r>
      <w:r w:rsidRPr="009669BA">
        <w:rPr>
          <w:rFonts w:hint="eastAsia"/>
          <w:szCs w:val="20"/>
        </w:rPr>
        <w:t>）</w:t>
      </w:r>
    </w:p>
    <w:p w:rsidR="00F03111" w:rsidRPr="009669BA" w:rsidRDefault="00F03111" w:rsidP="0084676D">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4</w:t>
      </w:r>
      <w:r w:rsidRPr="009669BA">
        <w:rPr>
          <w:rFonts w:hint="eastAsia"/>
          <w:b/>
          <w:bdr w:val="single" w:sz="4" w:space="0" w:color="auto"/>
        </w:rPr>
        <w:t>）釋「隨喜福德共一切眾生，迴向無上菩提」</w:t>
      </w:r>
    </w:p>
    <w:p w:rsidR="00F03111" w:rsidRPr="009669BA" w:rsidRDefault="00F03111" w:rsidP="0084676D">
      <w:pPr>
        <w:ind w:leftChars="300" w:left="720"/>
        <w:jc w:val="both"/>
        <w:rPr>
          <w:b/>
          <w:szCs w:val="20"/>
          <w:bdr w:val="single" w:sz="4" w:space="0" w:color="auto"/>
        </w:rPr>
      </w:pPr>
      <w:r w:rsidRPr="009669BA">
        <w:rPr>
          <w:rFonts w:hint="eastAsia"/>
          <w:b/>
          <w:szCs w:val="20"/>
          <w:bdr w:val="single" w:sz="4" w:space="0" w:color="auto"/>
        </w:rPr>
        <w:t>A</w:t>
      </w:r>
      <w:r w:rsidRPr="009669BA">
        <w:rPr>
          <w:rFonts w:hint="eastAsia"/>
          <w:b/>
          <w:szCs w:val="20"/>
          <w:bdr w:val="single" w:sz="4" w:space="0" w:color="auto"/>
        </w:rPr>
        <w:t>、福德不可與，福德果報可與</w:t>
      </w:r>
    </w:p>
    <w:p w:rsidR="00F03111" w:rsidRPr="009669BA" w:rsidRDefault="00F03111" w:rsidP="0084676D">
      <w:pPr>
        <w:spacing w:beforeLines="30" w:before="108"/>
        <w:ind w:leftChars="300" w:left="720"/>
        <w:jc w:val="both"/>
        <w:rPr>
          <w:b/>
          <w:szCs w:val="20"/>
          <w:bdr w:val="single" w:sz="4" w:space="0" w:color="auto"/>
        </w:rPr>
      </w:pPr>
      <w:r w:rsidRPr="009669BA">
        <w:rPr>
          <w:rFonts w:hint="eastAsia"/>
          <w:b/>
          <w:szCs w:val="20"/>
          <w:bdr w:val="single" w:sz="4" w:space="0" w:color="auto"/>
        </w:rPr>
        <w:t>B</w:t>
      </w:r>
      <w:r w:rsidRPr="009669BA">
        <w:rPr>
          <w:rFonts w:hint="eastAsia"/>
          <w:b/>
          <w:szCs w:val="20"/>
          <w:bdr w:val="single" w:sz="4" w:space="0" w:color="auto"/>
        </w:rPr>
        <w:t>、以</w:t>
      </w:r>
      <w:r w:rsidRPr="009669BA">
        <w:rPr>
          <w:b/>
          <w:szCs w:val="20"/>
          <w:bdr w:val="single" w:sz="4" w:space="0" w:color="auto"/>
        </w:rPr>
        <w:t>福德果報</w:t>
      </w:r>
      <w:r w:rsidRPr="009669BA">
        <w:rPr>
          <w:rFonts w:hint="eastAsia"/>
          <w:b/>
          <w:szCs w:val="20"/>
          <w:bdr w:val="single" w:sz="4" w:space="0" w:color="auto"/>
        </w:rPr>
        <w:t>利益眾生</w:t>
      </w:r>
    </w:p>
    <w:p w:rsidR="00F03111" w:rsidRPr="009669BA" w:rsidRDefault="00F03111" w:rsidP="0084676D">
      <w:pPr>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A</w:t>
      </w:r>
      <w:r w:rsidRPr="009669BA">
        <w:rPr>
          <w:rFonts w:hint="eastAsia"/>
          <w:b/>
          <w:szCs w:val="20"/>
          <w:bdr w:val="single" w:sz="4" w:space="0" w:color="auto"/>
        </w:rPr>
        <w:t>）菩薩時</w:t>
      </w:r>
    </w:p>
    <w:p w:rsidR="00F03111" w:rsidRPr="009669BA" w:rsidRDefault="00F03111" w:rsidP="0084676D">
      <w:pPr>
        <w:spacing w:beforeLines="30" w:before="108"/>
        <w:ind w:leftChars="342" w:left="821"/>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B</w:t>
      </w:r>
      <w:r w:rsidRPr="009669BA">
        <w:rPr>
          <w:rFonts w:hint="eastAsia"/>
          <w:b/>
          <w:szCs w:val="20"/>
          <w:bdr w:val="single" w:sz="4" w:space="0" w:color="auto"/>
        </w:rPr>
        <w:t>）成佛時</w:t>
      </w:r>
    </w:p>
    <w:p w:rsidR="00F03111" w:rsidRPr="009669BA" w:rsidRDefault="00F03111" w:rsidP="00F95D09">
      <w:pPr>
        <w:spacing w:beforeLines="30" w:before="108"/>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C</w:t>
      </w:r>
      <w:r w:rsidRPr="009669BA">
        <w:rPr>
          <w:rFonts w:hint="eastAsia"/>
          <w:b/>
          <w:szCs w:val="20"/>
          <w:bdr w:val="single" w:sz="4" w:space="0" w:color="auto"/>
        </w:rPr>
        <w:t>）涅槃後</w:t>
      </w:r>
    </w:p>
    <w:p w:rsidR="00F03111" w:rsidRPr="009669BA" w:rsidRDefault="00F03111" w:rsidP="00F95D09">
      <w:pPr>
        <w:spacing w:beforeLines="30" w:before="108"/>
        <w:ind w:leftChars="300" w:left="720"/>
        <w:jc w:val="both"/>
        <w:rPr>
          <w:b/>
          <w:szCs w:val="20"/>
          <w:bdr w:val="single" w:sz="4" w:space="0" w:color="auto"/>
        </w:rPr>
      </w:pPr>
      <w:r w:rsidRPr="009669BA">
        <w:rPr>
          <w:rFonts w:hint="eastAsia"/>
          <w:b/>
          <w:szCs w:val="20"/>
          <w:bdr w:val="single" w:sz="4" w:space="0" w:color="auto"/>
        </w:rPr>
        <w:t>C</w:t>
      </w:r>
      <w:r w:rsidRPr="009669BA">
        <w:rPr>
          <w:rFonts w:hint="eastAsia"/>
          <w:b/>
          <w:szCs w:val="20"/>
          <w:bdr w:val="single" w:sz="4" w:space="0" w:color="auto"/>
        </w:rPr>
        <w:t>、結：言「</w:t>
      </w:r>
      <w:r w:rsidRPr="009669BA">
        <w:rPr>
          <w:b/>
          <w:szCs w:val="20"/>
          <w:bdr w:val="single" w:sz="4" w:space="0" w:color="auto"/>
        </w:rPr>
        <w:t>福德與眾生共</w:t>
      </w:r>
      <w:r w:rsidRPr="009669BA">
        <w:rPr>
          <w:rFonts w:hint="eastAsia"/>
          <w:b/>
          <w:szCs w:val="20"/>
          <w:bdr w:val="single" w:sz="4" w:space="0" w:color="auto"/>
        </w:rPr>
        <w:t>」，是</w:t>
      </w:r>
      <w:r w:rsidRPr="009669BA">
        <w:rPr>
          <w:b/>
          <w:szCs w:val="20"/>
          <w:bdr w:val="single" w:sz="4" w:space="0" w:color="auto"/>
        </w:rPr>
        <w:t>果中說因</w:t>
      </w:r>
    </w:p>
    <w:p w:rsidR="00F03111" w:rsidRPr="009669BA" w:rsidRDefault="00F03111" w:rsidP="00F95D0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5</w:t>
      </w:r>
      <w:r w:rsidRPr="009669BA">
        <w:rPr>
          <w:rFonts w:hint="eastAsia"/>
          <w:b/>
          <w:bdr w:val="single" w:sz="4" w:space="0" w:color="auto"/>
        </w:rPr>
        <w:t>）釋「以</w:t>
      </w:r>
      <w:r w:rsidRPr="009669BA">
        <w:rPr>
          <w:b/>
          <w:bdr w:val="single" w:sz="4" w:space="0" w:color="auto"/>
        </w:rPr>
        <w:t>無所得故</w:t>
      </w:r>
      <w:r w:rsidRPr="009669BA">
        <w:rPr>
          <w:rFonts w:hint="eastAsia"/>
          <w:b/>
          <w:bdr w:val="single" w:sz="4" w:space="0" w:color="auto"/>
        </w:rPr>
        <w:t>」</w:t>
      </w:r>
    </w:p>
    <w:p w:rsidR="00F03111" w:rsidRPr="009669BA" w:rsidRDefault="00F03111" w:rsidP="00F95D0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6</w:t>
      </w:r>
      <w:r w:rsidRPr="009669BA">
        <w:rPr>
          <w:rFonts w:hint="eastAsia"/>
          <w:b/>
          <w:bdr w:val="single" w:sz="4" w:space="0" w:color="auto"/>
        </w:rPr>
        <w:t>）明菩薩隨喜福德最勝</w:t>
      </w:r>
    </w:p>
    <w:p w:rsidR="00F03111" w:rsidRPr="009669BA" w:rsidRDefault="00F03111" w:rsidP="00F95D09">
      <w:pPr>
        <w:spacing w:beforeLines="30" w:before="108"/>
        <w:ind w:leftChars="100" w:left="240"/>
        <w:jc w:val="both"/>
        <w:rPr>
          <w:b/>
          <w:bdr w:val="single" w:sz="4" w:space="0" w:color="auto"/>
        </w:rPr>
      </w:pPr>
      <w:r w:rsidRPr="009669BA">
        <w:rPr>
          <w:rFonts w:hint="eastAsia"/>
          <w:b/>
          <w:bdr w:val="single" w:sz="4" w:space="0" w:color="auto"/>
        </w:rPr>
        <w:t>二、釋因由：菩薩為調、為淨、為度一切眾生故</w:t>
      </w:r>
    </w:p>
    <w:p w:rsidR="00F03111" w:rsidRPr="009669BA" w:rsidRDefault="00F03111" w:rsidP="00F95D09">
      <w:pPr>
        <w:ind w:leftChars="150" w:left="360"/>
        <w:jc w:val="both"/>
        <w:rPr>
          <w:b/>
          <w:szCs w:val="20"/>
          <w:bdr w:val="single" w:sz="4" w:space="0" w:color="auto"/>
        </w:rPr>
      </w:pPr>
      <w:r w:rsidRPr="009669BA">
        <w:rPr>
          <w:rFonts w:hint="eastAsia"/>
          <w:b/>
          <w:szCs w:val="20"/>
          <w:bdr w:val="single" w:sz="4" w:space="0" w:color="auto"/>
        </w:rPr>
        <w:t>（一）二乘福德為</w:t>
      </w:r>
      <w:r w:rsidRPr="009669BA">
        <w:rPr>
          <w:b/>
          <w:szCs w:val="20"/>
          <w:bdr w:val="single" w:sz="4" w:space="0" w:color="auto"/>
        </w:rPr>
        <w:t>自調、自淨、自度</w:t>
      </w:r>
      <w:r w:rsidRPr="009669BA">
        <w:rPr>
          <w:rFonts w:hint="eastAsia"/>
          <w:b/>
          <w:szCs w:val="20"/>
          <w:bdr w:val="single" w:sz="4" w:space="0" w:color="auto"/>
        </w:rPr>
        <w:t>故不如</w:t>
      </w:r>
    </w:p>
    <w:p w:rsidR="00F03111" w:rsidRPr="009669BA" w:rsidRDefault="00F03111" w:rsidP="00F95D09">
      <w:pPr>
        <w:ind w:leftChars="200" w:left="480"/>
        <w:jc w:val="both"/>
        <w:rPr>
          <w:b/>
          <w:szCs w:val="20"/>
          <w:bdr w:val="single" w:sz="4" w:space="0" w:color="auto"/>
        </w:rPr>
      </w:pPr>
      <w:r w:rsidRPr="009669BA">
        <w:rPr>
          <w:rFonts w:hint="eastAsia"/>
          <w:b/>
          <w:szCs w:val="20"/>
          <w:bdr w:val="single" w:sz="4" w:space="0" w:color="auto"/>
        </w:rPr>
        <w:t>1</w:t>
      </w:r>
      <w:r w:rsidRPr="009669BA">
        <w:rPr>
          <w:rFonts w:hint="eastAsia"/>
          <w:b/>
          <w:szCs w:val="20"/>
          <w:bdr w:val="single" w:sz="4" w:space="0" w:color="auto"/>
        </w:rPr>
        <w:t>、正明</w:t>
      </w:r>
    </w:p>
    <w:p w:rsidR="00F03111" w:rsidRDefault="00F03111" w:rsidP="00F95D09">
      <w:pPr>
        <w:spacing w:beforeLines="30" w:before="108"/>
        <w:ind w:leftChars="200" w:left="480"/>
        <w:jc w:val="both"/>
        <w:rPr>
          <w:b/>
        </w:rPr>
      </w:pPr>
      <w:r w:rsidRPr="009669BA">
        <w:rPr>
          <w:rFonts w:hint="eastAsia"/>
          <w:b/>
          <w:bdr w:val="single" w:sz="4" w:space="0" w:color="auto"/>
        </w:rPr>
        <w:t>2</w:t>
      </w:r>
      <w:r w:rsidRPr="009669BA">
        <w:rPr>
          <w:rFonts w:hint="eastAsia"/>
          <w:b/>
          <w:bdr w:val="single" w:sz="4" w:space="0" w:color="auto"/>
        </w:rPr>
        <w:t>、釋「</w:t>
      </w:r>
      <w:r w:rsidRPr="009669BA">
        <w:rPr>
          <w:b/>
          <w:bdr w:val="single" w:sz="4" w:space="0" w:color="auto"/>
        </w:rPr>
        <w:t>自調、自淨、自度</w:t>
      </w:r>
      <w:r w:rsidRPr="009669BA">
        <w:rPr>
          <w:rFonts w:hint="eastAsia"/>
          <w:b/>
          <w:bdr w:val="single" w:sz="4" w:space="0" w:color="auto"/>
        </w:rPr>
        <w:t>」</w:t>
      </w:r>
    </w:p>
    <w:p w:rsidR="00F03111" w:rsidRDefault="00F03111" w:rsidP="00F95D09">
      <w:pPr>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）依「三學」明</w:t>
      </w:r>
    </w:p>
    <w:p w:rsidR="00F03111" w:rsidRPr="009669BA" w:rsidRDefault="00F03111" w:rsidP="00F95D0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）依「八正道」明</w:t>
      </w:r>
    </w:p>
    <w:p w:rsidR="00F03111" w:rsidRPr="009669BA" w:rsidRDefault="00F03111" w:rsidP="00F95D0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）依「三福業」明</w:t>
      </w:r>
    </w:p>
    <w:p w:rsidR="00F03111" w:rsidRPr="009669BA" w:rsidRDefault="00F03111" w:rsidP="00F95D09">
      <w:pPr>
        <w:spacing w:beforeLines="30" w:before="108"/>
        <w:ind w:leftChars="200" w:left="480"/>
        <w:jc w:val="both"/>
        <w:rPr>
          <w:b/>
          <w:bdr w:val="single" w:sz="4" w:space="0" w:color="auto"/>
        </w:rPr>
      </w:pPr>
      <w:r w:rsidRPr="009669BA">
        <w:rPr>
          <w:rFonts w:hint="eastAsia"/>
          <w:b/>
          <w:bdr w:val="single" w:sz="4" w:space="0" w:color="auto"/>
        </w:rPr>
        <w:t>3</w:t>
      </w:r>
      <w:r w:rsidRPr="009669BA">
        <w:rPr>
          <w:rFonts w:hint="eastAsia"/>
          <w:b/>
          <w:bdr w:val="single" w:sz="4" w:space="0" w:color="auto"/>
        </w:rPr>
        <w:t>、釋「施、戒、</w:t>
      </w:r>
      <w:r w:rsidRPr="009669BA">
        <w:rPr>
          <w:b/>
          <w:bdr w:val="single" w:sz="4" w:space="0" w:color="auto"/>
        </w:rPr>
        <w:t>定</w:t>
      </w:r>
      <w:r w:rsidRPr="009669BA">
        <w:rPr>
          <w:rFonts w:hint="eastAsia"/>
          <w:b/>
          <w:bdr w:val="single" w:sz="4" w:space="0" w:color="auto"/>
        </w:rPr>
        <w:t>」</w:t>
      </w:r>
    </w:p>
    <w:p w:rsidR="00F03111" w:rsidRDefault="00F03111" w:rsidP="00F95D09">
      <w:pPr>
        <w:spacing w:beforeLines="30" w:before="108"/>
        <w:ind w:leftChars="150" w:left="360"/>
        <w:jc w:val="both"/>
        <w:rPr>
          <w:b/>
        </w:rPr>
      </w:pPr>
      <w:r w:rsidRPr="009669BA">
        <w:rPr>
          <w:rFonts w:hint="eastAsia"/>
          <w:b/>
          <w:bdr w:val="single" w:sz="4" w:space="0" w:color="auto"/>
        </w:rPr>
        <w:t>（二）菩薩菩薩為調、為淨、為度一切眾生故勝</w:t>
      </w:r>
    </w:p>
    <w:p w:rsidR="00F03111" w:rsidRPr="009669BA" w:rsidRDefault="00F03111" w:rsidP="00F95D09">
      <w:pPr>
        <w:spacing w:beforeLines="30" w:before="108"/>
        <w:ind w:leftChars="200" w:left="48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 xml:space="preserve"> </w:t>
      </w:r>
      <w:r w:rsidRPr="009669BA">
        <w:rPr>
          <w:rFonts w:hint="eastAsia"/>
          <w:b/>
          <w:szCs w:val="20"/>
          <w:bdr w:val="single" w:sz="4" w:space="0" w:color="auto"/>
        </w:rPr>
        <w:t>因論生論：實不度一切眾生，云何言「度一切眾生故勝」</w:t>
      </w:r>
    </w:p>
    <w:p w:rsidR="00F03111" w:rsidRDefault="00F03111" w:rsidP="00C815BE">
      <w:pPr>
        <w:spacing w:beforeLines="30" w:before="108"/>
        <w:ind w:leftChars="50" w:left="120"/>
        <w:jc w:val="both"/>
        <w:rPr>
          <w:rStyle w:val="a8"/>
          <w:bCs/>
          <w:shd w:val="pct15" w:color="auto" w:fill="FFFFFF"/>
        </w:rPr>
      </w:pPr>
      <w:r w:rsidRPr="009669BA">
        <w:rPr>
          <w:rFonts w:hint="eastAsia"/>
          <w:b/>
          <w:szCs w:val="52"/>
          <w:bdr w:val="single" w:sz="4" w:space="0" w:color="auto"/>
          <w:shd w:val="pct15" w:color="auto" w:fill="FFFFFF"/>
        </w:rPr>
        <w:t>※</w:t>
      </w:r>
      <w:r w:rsidRPr="009669BA">
        <w:rPr>
          <w:rFonts w:hint="eastAsia"/>
          <w:b/>
          <w:szCs w:val="52"/>
          <w:bdr w:val="single" w:sz="4" w:space="0" w:color="auto"/>
          <w:shd w:val="pct15" w:color="auto" w:fill="FFFFFF"/>
        </w:rPr>
        <w:t xml:space="preserve"> </w:t>
      </w:r>
      <w:r w:rsidRPr="009669BA">
        <w:rPr>
          <w:rFonts w:hint="eastAsia"/>
          <w:b/>
          <w:szCs w:val="52"/>
          <w:bdr w:val="single" w:sz="4" w:space="0" w:color="auto"/>
          <w:shd w:val="pct15" w:color="auto" w:fill="FFFFFF"/>
        </w:rPr>
        <w:t>略說</w:t>
      </w:r>
    </w:p>
    <w:p w:rsidR="00F03111" w:rsidRPr="009669BA" w:rsidRDefault="00F03111" w:rsidP="00C815BE">
      <w:pPr>
        <w:ind w:leftChars="50" w:left="120"/>
        <w:jc w:val="both"/>
        <w:rPr>
          <w:szCs w:val="52"/>
          <w:bdr w:val="single" w:sz="4" w:space="0" w:color="auto"/>
          <w:shd w:val="pct15" w:color="auto" w:fill="FFFFFF"/>
        </w:rPr>
      </w:pPr>
      <w:r w:rsidRPr="009669BA">
        <w:rPr>
          <w:rFonts w:hint="eastAsia"/>
          <w:b/>
          <w:szCs w:val="52"/>
          <w:bdr w:val="single" w:sz="4" w:space="0" w:color="auto"/>
          <w:shd w:val="pct15" w:color="auto" w:fill="FFFFFF"/>
        </w:rPr>
        <w:t>（貳）須菩提二問，彌勒二答</w:t>
      </w:r>
    </w:p>
    <w:p w:rsidR="00F03111" w:rsidRPr="009669BA" w:rsidRDefault="00F03111" w:rsidP="00C815BE">
      <w:pPr>
        <w:ind w:leftChars="100" w:left="240"/>
        <w:jc w:val="both"/>
        <w:rPr>
          <w:b/>
          <w:szCs w:val="52"/>
          <w:bdr w:val="single" w:sz="4" w:space="0" w:color="auto"/>
          <w:shd w:val="pct15" w:color="auto" w:fill="FFFFFF"/>
        </w:rPr>
      </w:pPr>
      <w:r w:rsidRPr="009669BA">
        <w:rPr>
          <w:rFonts w:hint="eastAsia"/>
          <w:b/>
          <w:szCs w:val="52"/>
          <w:bdr w:val="single" w:sz="4" w:space="0" w:color="auto"/>
          <w:shd w:val="pct15" w:color="auto" w:fill="FFFFFF"/>
        </w:rPr>
        <w:t>一、初問答</w:t>
      </w:r>
    </w:p>
    <w:p w:rsidR="00F03111" w:rsidRPr="009669BA" w:rsidRDefault="00F03111" w:rsidP="00C815BE">
      <w:pPr>
        <w:ind w:leftChars="150" w:left="360"/>
        <w:jc w:val="both"/>
        <w:rPr>
          <w:b/>
          <w:szCs w:val="52"/>
          <w:bdr w:val="single" w:sz="4" w:space="0" w:color="auto"/>
          <w:shd w:val="pct15" w:color="auto" w:fill="FFFFFF"/>
        </w:rPr>
      </w:pPr>
      <w:r w:rsidRPr="009669BA">
        <w:rPr>
          <w:rFonts w:hint="eastAsia"/>
          <w:b/>
          <w:szCs w:val="52"/>
          <w:bdr w:val="single" w:sz="4" w:space="0" w:color="auto"/>
          <w:shd w:val="pct15" w:color="auto" w:fill="FFFFFF"/>
        </w:rPr>
        <w:t>（一）須菩提問：菩薩隨喜佛及弟子眾等善根迴向無上菩提，如所念可得不</w:t>
      </w:r>
    </w:p>
    <w:p w:rsidR="00F03111" w:rsidRDefault="00F03111" w:rsidP="00C815BE">
      <w:pPr>
        <w:spacing w:beforeLines="30" w:before="108"/>
        <w:ind w:leftChars="150" w:left="360"/>
        <w:jc w:val="both"/>
        <w:rPr>
          <w:b/>
          <w:shd w:val="pct15" w:color="auto" w:fill="FFFFFF"/>
        </w:rPr>
      </w:pPr>
      <w:r w:rsidRPr="009669BA">
        <w:rPr>
          <w:rFonts w:hint="eastAsia"/>
          <w:b/>
          <w:bdr w:val="single" w:sz="4" w:space="0" w:color="auto"/>
          <w:shd w:val="pct15" w:color="auto" w:fill="FFFFFF"/>
        </w:rPr>
        <w:t>（二）</w:t>
      </w:r>
      <w:r w:rsidRPr="009669BA">
        <w:rPr>
          <w:b/>
          <w:bdr w:val="single" w:sz="4" w:space="0" w:color="auto"/>
          <w:shd w:val="pct15" w:color="auto" w:fill="FFFFFF"/>
        </w:rPr>
        <w:t>彌勒</w:t>
      </w:r>
      <w:r w:rsidRPr="009669BA">
        <w:rPr>
          <w:rFonts w:hint="eastAsia"/>
          <w:b/>
          <w:bdr w:val="single" w:sz="4" w:space="0" w:color="auto"/>
          <w:shd w:val="pct15" w:color="auto" w:fill="FFFFFF"/>
        </w:rPr>
        <w:t>答：不得如所念</w:t>
      </w:r>
    </w:p>
    <w:p w:rsidR="00F03111" w:rsidRPr="009669BA" w:rsidRDefault="00F03111" w:rsidP="004030D1">
      <w:pPr>
        <w:spacing w:beforeLines="30" w:before="108"/>
        <w:ind w:leftChars="100" w:left="240"/>
        <w:jc w:val="both"/>
        <w:rPr>
          <w:b/>
          <w:bdr w:val="single" w:sz="4" w:space="0" w:color="auto"/>
          <w:shd w:val="pct15" w:color="auto" w:fill="FFFFFF"/>
        </w:rPr>
      </w:pPr>
      <w:r w:rsidRPr="009669BA">
        <w:rPr>
          <w:rFonts w:hint="eastAsia"/>
          <w:b/>
          <w:bdr w:val="single" w:sz="4" w:space="0" w:color="auto"/>
          <w:shd w:val="pct15" w:color="auto" w:fill="FFFFFF"/>
        </w:rPr>
        <w:t>二、第二問答</w:t>
      </w:r>
    </w:p>
    <w:p w:rsidR="00F03111" w:rsidRPr="009669BA" w:rsidRDefault="00F03111" w:rsidP="00C815BE">
      <w:pPr>
        <w:ind w:leftChars="150" w:left="360"/>
        <w:jc w:val="both"/>
        <w:rPr>
          <w:rFonts w:eastAsia="SimSun"/>
          <w:b/>
          <w:bdr w:val="single" w:sz="4" w:space="0" w:color="auto"/>
          <w:shd w:val="pct15" w:color="auto" w:fill="FFFFFF"/>
        </w:rPr>
      </w:pPr>
      <w:r w:rsidRPr="009669BA">
        <w:rPr>
          <w:rFonts w:hint="eastAsia"/>
          <w:b/>
          <w:bdr w:val="single" w:sz="4" w:space="0" w:color="auto"/>
          <w:shd w:val="pct15" w:color="auto" w:fill="FFFFFF"/>
        </w:rPr>
        <w:t>（一）</w:t>
      </w:r>
      <w:r w:rsidRPr="009669BA">
        <w:rPr>
          <w:b/>
          <w:bdr w:val="single" w:sz="4" w:space="0" w:color="auto"/>
          <w:shd w:val="pct15" w:color="auto" w:fill="FFFFFF"/>
        </w:rPr>
        <w:t>須菩提</w:t>
      </w:r>
      <w:r w:rsidRPr="009669BA">
        <w:rPr>
          <w:rFonts w:hint="eastAsia"/>
          <w:b/>
          <w:bdr w:val="single" w:sz="4" w:space="0" w:color="auto"/>
          <w:shd w:val="pct15" w:color="auto" w:fill="FFFFFF"/>
        </w:rPr>
        <w:t>難</w:t>
      </w:r>
    </w:p>
    <w:p w:rsidR="00F03111" w:rsidRDefault="00F03111" w:rsidP="004030D1">
      <w:pPr>
        <w:ind w:leftChars="200" w:left="480"/>
        <w:jc w:val="both"/>
        <w:rPr>
          <w:b/>
          <w:shd w:val="pct15" w:color="auto" w:fill="FFFFFF"/>
        </w:rPr>
      </w:pPr>
      <w:r w:rsidRPr="009669BA">
        <w:rPr>
          <w:rFonts w:hint="eastAsia"/>
          <w:b/>
          <w:bdr w:val="single" w:sz="4" w:space="0" w:color="auto"/>
          <w:shd w:val="pct15" w:color="auto" w:fill="FFFFFF"/>
        </w:rPr>
        <w:t>1</w:t>
      </w:r>
      <w:r w:rsidRPr="009669BA">
        <w:rPr>
          <w:rFonts w:hint="eastAsia"/>
          <w:b/>
          <w:bdr w:val="single" w:sz="4" w:space="0" w:color="auto"/>
          <w:shd w:val="pct15" w:color="auto" w:fill="FFFFFF"/>
        </w:rPr>
        <w:t>、</w:t>
      </w:r>
      <w:r w:rsidRPr="009669BA">
        <w:rPr>
          <w:b/>
          <w:bdr w:val="single" w:sz="4" w:space="0" w:color="auto"/>
          <w:shd w:val="pct15" w:color="auto" w:fill="FFFFFF"/>
        </w:rPr>
        <w:t>若諸緣事</w:t>
      </w:r>
      <w:r w:rsidRPr="009669BA">
        <w:rPr>
          <w:rFonts w:hint="eastAsia"/>
          <w:b/>
          <w:bdr w:val="single" w:sz="4" w:space="0" w:color="auto"/>
          <w:shd w:val="pct15" w:color="auto" w:fill="FFFFFF"/>
        </w:rPr>
        <w:t>等無所有</w:t>
      </w:r>
      <w:r w:rsidRPr="009669BA">
        <w:rPr>
          <w:b/>
          <w:bdr w:val="single" w:sz="4" w:space="0" w:color="auto"/>
          <w:shd w:val="pct15" w:color="auto" w:fill="FFFFFF"/>
        </w:rPr>
        <w:t>，</w:t>
      </w:r>
      <w:r w:rsidRPr="009669BA">
        <w:rPr>
          <w:rFonts w:hint="eastAsia"/>
          <w:b/>
          <w:szCs w:val="52"/>
          <w:bdr w:val="single" w:sz="4" w:space="0" w:color="auto"/>
          <w:shd w:val="pct15" w:color="auto" w:fill="FFFFFF"/>
        </w:rPr>
        <w:t>云何不墮顛倒</w:t>
      </w:r>
    </w:p>
    <w:p w:rsidR="00F03111" w:rsidRPr="009669BA" w:rsidRDefault="00F03111" w:rsidP="004030D1">
      <w:pPr>
        <w:spacing w:beforeLines="30" w:before="108"/>
        <w:ind w:leftChars="200" w:left="480"/>
        <w:jc w:val="both"/>
        <w:rPr>
          <w:b/>
          <w:bdr w:val="single" w:sz="4" w:space="0" w:color="auto"/>
          <w:shd w:val="pct15" w:color="auto" w:fill="FFFFFF"/>
        </w:rPr>
      </w:pPr>
      <w:r w:rsidRPr="009669BA">
        <w:rPr>
          <w:rFonts w:hint="eastAsia"/>
          <w:b/>
          <w:bdr w:val="single" w:sz="4" w:space="0" w:color="auto"/>
          <w:shd w:val="pct15" w:color="auto" w:fill="FFFFFF"/>
        </w:rPr>
        <w:t>2</w:t>
      </w:r>
      <w:r w:rsidRPr="009669BA">
        <w:rPr>
          <w:rFonts w:hint="eastAsia"/>
          <w:b/>
          <w:bdr w:val="single" w:sz="4" w:space="0" w:color="auto"/>
          <w:shd w:val="pct15" w:color="auto" w:fill="FFFFFF"/>
        </w:rPr>
        <w:t>、若諸法</w:t>
      </w:r>
      <w:r w:rsidRPr="009669BA">
        <w:rPr>
          <w:rFonts w:hint="eastAsia"/>
          <w:b/>
          <w:szCs w:val="52"/>
          <w:bdr w:val="single" w:sz="4" w:space="0" w:color="auto"/>
          <w:shd w:val="pct15" w:color="auto" w:fill="FFFFFF"/>
        </w:rPr>
        <w:t>無所有，云何得隨喜迴向事</w:t>
      </w:r>
    </w:p>
    <w:p w:rsidR="00F03111" w:rsidRPr="009669BA" w:rsidRDefault="00F03111" w:rsidP="004030D1">
      <w:pPr>
        <w:spacing w:beforeLines="30" w:before="108"/>
        <w:ind w:leftChars="50" w:left="120"/>
        <w:jc w:val="both"/>
        <w:rPr>
          <w:b/>
          <w:szCs w:val="52"/>
          <w:bdr w:val="single" w:sz="4" w:space="0" w:color="auto"/>
        </w:rPr>
      </w:pPr>
      <w:r w:rsidRPr="009669BA">
        <w:rPr>
          <w:rFonts w:hint="eastAsia"/>
          <w:b/>
          <w:szCs w:val="52"/>
          <w:bdr w:val="single" w:sz="4" w:space="0" w:color="auto"/>
        </w:rPr>
        <w:t>※</w:t>
      </w:r>
      <w:r w:rsidRPr="009669BA">
        <w:rPr>
          <w:rFonts w:hint="eastAsia"/>
          <w:b/>
          <w:szCs w:val="52"/>
          <w:bdr w:val="single" w:sz="4" w:space="0" w:color="auto"/>
        </w:rPr>
        <w:t xml:space="preserve"> </w:t>
      </w:r>
      <w:r w:rsidRPr="009669BA">
        <w:rPr>
          <w:rFonts w:hint="eastAsia"/>
          <w:b/>
          <w:szCs w:val="52"/>
          <w:bdr w:val="single" w:sz="4" w:space="0" w:color="auto"/>
        </w:rPr>
        <w:t>廣釋</w:t>
      </w:r>
    </w:p>
    <w:p w:rsidR="00F03111" w:rsidRPr="009669BA" w:rsidRDefault="00F03111" w:rsidP="004030D1">
      <w:pPr>
        <w:snapToGrid w:val="0"/>
        <w:ind w:leftChars="50" w:left="120"/>
        <w:jc w:val="both"/>
        <w:rPr>
          <w:szCs w:val="52"/>
          <w:bdr w:val="single" w:sz="4" w:space="0" w:color="auto"/>
        </w:rPr>
      </w:pPr>
      <w:r w:rsidRPr="009669BA">
        <w:rPr>
          <w:rFonts w:hint="eastAsia"/>
          <w:b/>
          <w:szCs w:val="52"/>
          <w:bdr w:val="single" w:sz="4" w:space="0" w:color="auto"/>
        </w:rPr>
        <w:t>（貳）須菩提二問，彌勒二答</w:t>
      </w:r>
    </w:p>
    <w:p w:rsidR="00F03111" w:rsidRPr="009669BA" w:rsidRDefault="00F03111" w:rsidP="004030D1">
      <w:pPr>
        <w:ind w:leftChars="100" w:left="240"/>
        <w:jc w:val="both"/>
        <w:rPr>
          <w:b/>
          <w:szCs w:val="52"/>
          <w:bdr w:val="single" w:sz="4" w:space="0" w:color="auto"/>
        </w:rPr>
      </w:pPr>
      <w:r w:rsidRPr="009669BA">
        <w:rPr>
          <w:rFonts w:hint="eastAsia"/>
          <w:b/>
          <w:szCs w:val="52"/>
          <w:bdr w:val="single" w:sz="4" w:space="0" w:color="auto"/>
        </w:rPr>
        <w:t>一、初問答</w:t>
      </w:r>
    </w:p>
    <w:p w:rsidR="00F03111" w:rsidRPr="009669BA" w:rsidRDefault="00F03111" w:rsidP="004030D1">
      <w:pPr>
        <w:ind w:leftChars="150" w:left="360"/>
        <w:jc w:val="both"/>
        <w:rPr>
          <w:b/>
          <w:szCs w:val="52"/>
          <w:bdr w:val="single" w:sz="4" w:space="0" w:color="auto"/>
        </w:rPr>
      </w:pPr>
      <w:r w:rsidRPr="009669BA">
        <w:rPr>
          <w:rFonts w:hint="eastAsia"/>
          <w:b/>
          <w:szCs w:val="52"/>
          <w:bdr w:val="single" w:sz="4" w:space="0" w:color="auto"/>
        </w:rPr>
        <w:t>（一）須菩提問：菩薩隨喜佛及弟子眾等善根迴向無上菩提，如所念可得不</w:t>
      </w:r>
    </w:p>
    <w:p w:rsidR="00F03111" w:rsidRPr="009669BA" w:rsidRDefault="00F03111" w:rsidP="004030D1">
      <w:pPr>
        <w:ind w:leftChars="200" w:left="480"/>
        <w:jc w:val="both"/>
        <w:rPr>
          <w:b/>
          <w:szCs w:val="52"/>
          <w:bdr w:val="single" w:sz="4" w:space="0" w:color="auto"/>
        </w:rPr>
      </w:pPr>
      <w:r w:rsidRPr="009669BA">
        <w:rPr>
          <w:rFonts w:hint="eastAsia"/>
          <w:b/>
          <w:szCs w:val="52"/>
          <w:bdr w:val="single" w:sz="4" w:space="0" w:color="auto"/>
        </w:rPr>
        <w:t>1</w:t>
      </w:r>
      <w:r w:rsidRPr="009669BA">
        <w:rPr>
          <w:rFonts w:hint="eastAsia"/>
          <w:b/>
          <w:szCs w:val="52"/>
          <w:bdr w:val="single" w:sz="4" w:space="0" w:color="auto"/>
        </w:rPr>
        <w:t>、緣四種功德而隨喜迴向</w:t>
      </w:r>
    </w:p>
    <w:p w:rsidR="00F03111" w:rsidRPr="009669BA" w:rsidRDefault="00F03111" w:rsidP="004030D1">
      <w:pPr>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1</w:t>
      </w:r>
      <w:r w:rsidRPr="009669BA">
        <w:rPr>
          <w:rFonts w:hint="eastAsia"/>
          <w:b/>
          <w:szCs w:val="20"/>
          <w:bdr w:val="single" w:sz="4" w:space="0" w:color="auto"/>
        </w:rPr>
        <w:t>）明四種功德</w:t>
      </w:r>
    </w:p>
    <w:p w:rsidR="00F03111" w:rsidRDefault="00F03111" w:rsidP="004030D1">
      <w:pPr>
        <w:ind w:leftChars="300" w:left="720"/>
        <w:jc w:val="both"/>
        <w:rPr>
          <w:rStyle w:val="a8"/>
          <w:bCs/>
        </w:rPr>
      </w:pPr>
      <w:r w:rsidRPr="009669BA">
        <w:rPr>
          <w:rFonts w:hint="eastAsia"/>
          <w:b/>
          <w:szCs w:val="20"/>
          <w:bdr w:val="single" w:sz="4" w:space="0" w:color="auto"/>
        </w:rPr>
        <w:t>A</w:t>
      </w:r>
      <w:r w:rsidRPr="009669BA">
        <w:rPr>
          <w:rFonts w:hint="eastAsia"/>
          <w:b/>
          <w:szCs w:val="20"/>
          <w:bdr w:val="single" w:sz="4" w:space="0" w:color="auto"/>
        </w:rPr>
        <w:t>、念過去諸佛功德</w:t>
      </w:r>
    </w:p>
    <w:p w:rsidR="00F03111" w:rsidRPr="009669BA" w:rsidRDefault="00F03111" w:rsidP="004030D1">
      <w:pPr>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A</w:t>
      </w:r>
      <w:r w:rsidRPr="009669BA">
        <w:rPr>
          <w:rFonts w:hint="eastAsia"/>
          <w:b/>
          <w:szCs w:val="20"/>
          <w:bdr w:val="single" w:sz="4" w:space="0" w:color="auto"/>
        </w:rPr>
        <w:t>）「念過去佛」義</w:t>
      </w:r>
    </w:p>
    <w:p w:rsidR="00F03111" w:rsidRPr="009669BA" w:rsidRDefault="00F03111" w:rsidP="004030D1">
      <w:pPr>
        <w:spacing w:beforeLines="30" w:before="108"/>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B</w:t>
      </w:r>
      <w:r w:rsidRPr="009669BA">
        <w:rPr>
          <w:rFonts w:hint="eastAsia"/>
          <w:b/>
          <w:szCs w:val="20"/>
          <w:bdr w:val="single" w:sz="4" w:space="0" w:color="auto"/>
        </w:rPr>
        <w:t>）明過去佛之功德</w:t>
      </w:r>
    </w:p>
    <w:p w:rsidR="00F03111" w:rsidRPr="009669BA" w:rsidRDefault="00F03111" w:rsidP="004030D1">
      <w:pPr>
        <w:ind w:leftChars="400" w:left="960"/>
        <w:jc w:val="both"/>
        <w:rPr>
          <w:b/>
          <w:bdr w:val="single" w:sz="4" w:space="0" w:color="auto"/>
        </w:rPr>
      </w:pPr>
      <w:r w:rsidRPr="009669BA">
        <w:rPr>
          <w:rFonts w:hint="eastAsia"/>
          <w:b/>
          <w:bdr w:val="single" w:sz="4" w:space="0" w:color="auto"/>
        </w:rPr>
        <w:t>a</w:t>
      </w:r>
      <w:r w:rsidRPr="009669BA">
        <w:rPr>
          <w:rFonts w:hint="eastAsia"/>
          <w:b/>
          <w:bdr w:val="single" w:sz="4" w:space="0" w:color="auto"/>
        </w:rPr>
        <w:t>、釋「初發心」之福德</w:t>
      </w:r>
    </w:p>
    <w:p w:rsidR="00F03111" w:rsidRPr="009669BA" w:rsidRDefault="00F03111" w:rsidP="004030D1">
      <w:pPr>
        <w:spacing w:beforeLines="30" w:before="108"/>
        <w:ind w:leftChars="400" w:left="960"/>
        <w:jc w:val="both"/>
        <w:rPr>
          <w:b/>
          <w:bdr w:val="single" w:sz="4" w:space="0" w:color="auto"/>
        </w:rPr>
      </w:pPr>
      <w:r w:rsidRPr="009669BA">
        <w:rPr>
          <w:rFonts w:hint="eastAsia"/>
          <w:b/>
          <w:bdr w:val="single" w:sz="4" w:space="0" w:color="auto"/>
        </w:rPr>
        <w:t>b</w:t>
      </w:r>
      <w:r w:rsidRPr="009669BA">
        <w:rPr>
          <w:rFonts w:hint="eastAsia"/>
          <w:b/>
          <w:bdr w:val="single" w:sz="4" w:space="0" w:color="auto"/>
        </w:rPr>
        <w:t>、</w:t>
      </w:r>
      <w:r w:rsidRPr="009669BA">
        <w:rPr>
          <w:b/>
          <w:bdr w:val="single" w:sz="4" w:space="0" w:color="auto"/>
        </w:rPr>
        <w:t>釋「從初發心乃至</w:t>
      </w:r>
      <w:r w:rsidRPr="009669BA">
        <w:rPr>
          <w:rFonts w:hint="eastAsia"/>
          <w:b/>
          <w:bdr w:val="single" w:sz="4" w:space="0" w:color="auto"/>
        </w:rPr>
        <w:t>坐道場」之福德</w:t>
      </w:r>
    </w:p>
    <w:p w:rsidR="00F03111" w:rsidRPr="009669BA" w:rsidRDefault="00F03111" w:rsidP="004030D1">
      <w:pPr>
        <w:spacing w:beforeLines="30" w:before="108"/>
        <w:ind w:leftChars="400" w:left="960"/>
        <w:jc w:val="both"/>
        <w:rPr>
          <w:b/>
          <w:bdr w:val="single" w:sz="4" w:space="0" w:color="auto"/>
        </w:rPr>
      </w:pPr>
      <w:r w:rsidRPr="009669BA">
        <w:rPr>
          <w:rFonts w:hint="eastAsia"/>
          <w:b/>
          <w:bdr w:val="single" w:sz="4" w:space="0" w:color="auto"/>
        </w:rPr>
        <w:t>c</w:t>
      </w:r>
      <w:r w:rsidRPr="009669BA">
        <w:rPr>
          <w:rFonts w:hint="eastAsia"/>
          <w:b/>
          <w:bdr w:val="single" w:sz="4" w:space="0" w:color="auto"/>
        </w:rPr>
        <w:t>、</w:t>
      </w:r>
      <w:r w:rsidRPr="009669BA">
        <w:rPr>
          <w:b/>
          <w:bdr w:val="single" w:sz="4" w:space="0" w:color="auto"/>
        </w:rPr>
        <w:t>釋「</w:t>
      </w:r>
      <w:r w:rsidRPr="009669BA">
        <w:rPr>
          <w:rFonts w:hint="eastAsia"/>
          <w:b/>
          <w:bdr w:val="single" w:sz="4" w:space="0" w:color="auto"/>
        </w:rPr>
        <w:t>佛滅度後」之福德</w:t>
      </w:r>
    </w:p>
    <w:p w:rsidR="00F03111" w:rsidRDefault="00F03111" w:rsidP="004030D1">
      <w:pPr>
        <w:spacing w:beforeLines="30" w:before="108"/>
        <w:ind w:leftChars="300" w:left="720"/>
        <w:jc w:val="both"/>
        <w:rPr>
          <w:rStyle w:val="a8"/>
          <w:bCs/>
        </w:rPr>
      </w:pPr>
      <w:r w:rsidRPr="009669BA">
        <w:rPr>
          <w:rFonts w:hint="eastAsia"/>
          <w:b/>
          <w:szCs w:val="20"/>
          <w:bdr w:val="single" w:sz="4" w:space="0" w:color="auto"/>
        </w:rPr>
        <w:t>B</w:t>
      </w:r>
      <w:r w:rsidRPr="009669BA">
        <w:rPr>
          <w:rFonts w:hint="eastAsia"/>
          <w:b/>
          <w:szCs w:val="20"/>
          <w:bdr w:val="single" w:sz="4" w:space="0" w:color="auto"/>
        </w:rPr>
        <w:t>、諸佛在世時，三乘弟子及佛功德</w:t>
      </w:r>
    </w:p>
    <w:p w:rsidR="00F03111" w:rsidRPr="009669BA" w:rsidRDefault="00F03111" w:rsidP="004030D1">
      <w:pPr>
        <w:ind w:leftChars="350" w:left="840"/>
        <w:jc w:val="both"/>
        <w:rPr>
          <w:b/>
          <w:szCs w:val="20"/>
        </w:rPr>
      </w:pPr>
      <w:r w:rsidRPr="009669BA">
        <w:rPr>
          <w:rFonts w:hint="eastAsia"/>
          <w:b/>
          <w:szCs w:val="20"/>
          <w:bdr w:val="single" w:sz="4" w:space="0" w:color="auto"/>
        </w:rPr>
        <w:t>（</w:t>
      </w:r>
      <w:r w:rsidRPr="009669BA">
        <w:rPr>
          <w:rFonts w:hint="eastAsia"/>
          <w:b/>
          <w:szCs w:val="20"/>
          <w:bdr w:val="single" w:sz="4" w:space="0" w:color="auto"/>
        </w:rPr>
        <w:t>A</w:t>
      </w:r>
      <w:r w:rsidRPr="009669BA">
        <w:rPr>
          <w:rFonts w:hint="eastAsia"/>
          <w:b/>
          <w:szCs w:val="20"/>
          <w:bdr w:val="single" w:sz="4" w:space="0" w:color="auto"/>
        </w:rPr>
        <w:t>）大乘人所行功德</w:t>
      </w:r>
    </w:p>
    <w:p w:rsidR="00F03111" w:rsidRPr="009669BA" w:rsidRDefault="00F03111" w:rsidP="004030D1">
      <w:pPr>
        <w:spacing w:beforeLines="30" w:before="108"/>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B</w:t>
      </w:r>
      <w:r w:rsidRPr="009669BA">
        <w:rPr>
          <w:rFonts w:hint="eastAsia"/>
          <w:b/>
          <w:szCs w:val="20"/>
          <w:bdr w:val="single" w:sz="4" w:space="0" w:color="auto"/>
        </w:rPr>
        <w:t>）</w:t>
      </w:r>
      <w:r w:rsidRPr="009669BA">
        <w:rPr>
          <w:b/>
          <w:szCs w:val="20"/>
          <w:bdr w:val="single" w:sz="4" w:space="0" w:color="auto"/>
        </w:rPr>
        <w:t>二乘</w:t>
      </w:r>
      <w:r w:rsidRPr="009669BA">
        <w:rPr>
          <w:rFonts w:hint="eastAsia"/>
          <w:b/>
          <w:szCs w:val="20"/>
          <w:bdr w:val="single" w:sz="4" w:space="0" w:color="auto"/>
        </w:rPr>
        <w:t>人所行功德</w:t>
      </w:r>
    </w:p>
    <w:p w:rsidR="00F03111" w:rsidRPr="009669BA" w:rsidRDefault="00F03111" w:rsidP="004030D1">
      <w:pPr>
        <w:ind w:leftChars="400" w:left="960"/>
        <w:jc w:val="both"/>
        <w:rPr>
          <w:b/>
          <w:bdr w:val="single" w:sz="4" w:space="0" w:color="auto"/>
        </w:rPr>
      </w:pPr>
      <w:r w:rsidRPr="009669BA">
        <w:rPr>
          <w:rFonts w:hint="eastAsia"/>
          <w:b/>
          <w:bdr w:val="single" w:sz="4" w:space="0" w:color="auto"/>
        </w:rPr>
        <w:t>a</w:t>
      </w:r>
      <w:r w:rsidRPr="009669BA">
        <w:rPr>
          <w:rFonts w:hint="eastAsia"/>
          <w:b/>
          <w:bdr w:val="single" w:sz="4" w:space="0" w:color="auto"/>
        </w:rPr>
        <w:t>、共凡聖</w:t>
      </w:r>
    </w:p>
    <w:p w:rsidR="00F03111" w:rsidRPr="009669BA" w:rsidRDefault="00F03111" w:rsidP="00B15242">
      <w:pPr>
        <w:spacing w:beforeLines="30" w:before="108" w:line="370" w:lineRule="exact"/>
        <w:ind w:leftChars="400" w:left="960"/>
        <w:jc w:val="both"/>
        <w:rPr>
          <w:b/>
          <w:bdr w:val="single" w:sz="4" w:space="0" w:color="auto"/>
        </w:rPr>
      </w:pPr>
      <w:r w:rsidRPr="009669BA">
        <w:rPr>
          <w:rFonts w:hint="eastAsia"/>
          <w:b/>
          <w:bdr w:val="single" w:sz="4" w:space="0" w:color="auto"/>
        </w:rPr>
        <w:t>b</w:t>
      </w:r>
      <w:r w:rsidRPr="009669BA">
        <w:rPr>
          <w:rFonts w:hint="eastAsia"/>
          <w:b/>
          <w:bdr w:val="single" w:sz="4" w:space="0" w:color="auto"/>
        </w:rPr>
        <w:t>、純聖人：有學、無學</w:t>
      </w:r>
    </w:p>
    <w:p w:rsidR="00F03111" w:rsidRPr="009669BA" w:rsidRDefault="00F03111" w:rsidP="00B15242">
      <w:pPr>
        <w:spacing w:beforeLines="30" w:before="108" w:line="370" w:lineRule="exact"/>
        <w:ind w:leftChars="400" w:left="960"/>
        <w:jc w:val="both"/>
        <w:rPr>
          <w:b/>
          <w:bdr w:val="single" w:sz="4" w:space="0" w:color="auto"/>
        </w:rPr>
      </w:pPr>
      <w:r w:rsidRPr="009669BA">
        <w:rPr>
          <w:rFonts w:hint="eastAsia"/>
          <w:b/>
          <w:bdr w:val="single" w:sz="4" w:space="0" w:color="auto"/>
        </w:rPr>
        <w:t>c</w:t>
      </w:r>
      <w:r w:rsidRPr="009669BA">
        <w:rPr>
          <w:rFonts w:hint="eastAsia"/>
          <w:b/>
          <w:bdr w:val="single" w:sz="4" w:space="0" w:color="auto"/>
        </w:rPr>
        <w:t>、結</w:t>
      </w:r>
    </w:p>
    <w:p w:rsidR="00F03111" w:rsidRPr="009669BA" w:rsidRDefault="00F03111" w:rsidP="00B15242">
      <w:pPr>
        <w:spacing w:beforeLines="30" w:before="108" w:line="370" w:lineRule="exact"/>
        <w:ind w:leftChars="350" w:left="84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C</w:t>
      </w:r>
      <w:r w:rsidRPr="009669BA">
        <w:rPr>
          <w:rFonts w:hint="eastAsia"/>
          <w:b/>
          <w:szCs w:val="20"/>
          <w:bdr w:val="single" w:sz="4" w:space="0" w:color="auto"/>
        </w:rPr>
        <w:t>）佛功德</w:t>
      </w:r>
    </w:p>
    <w:p w:rsidR="00F03111" w:rsidRDefault="00F03111" w:rsidP="00B15242">
      <w:pPr>
        <w:spacing w:beforeLines="30" w:before="108" w:line="370" w:lineRule="exact"/>
        <w:ind w:leftChars="300" w:left="720"/>
        <w:jc w:val="both"/>
        <w:rPr>
          <w:rStyle w:val="a8"/>
          <w:bCs/>
        </w:rPr>
      </w:pPr>
      <w:r w:rsidRPr="009669BA">
        <w:rPr>
          <w:rFonts w:hint="eastAsia"/>
          <w:b/>
          <w:szCs w:val="20"/>
          <w:bdr w:val="single" w:sz="4" w:space="0" w:color="auto"/>
        </w:rPr>
        <w:t>C</w:t>
      </w:r>
      <w:r w:rsidRPr="009669BA">
        <w:rPr>
          <w:rFonts w:hint="eastAsia"/>
          <w:b/>
          <w:szCs w:val="20"/>
          <w:bdr w:val="single" w:sz="4" w:space="0" w:color="auto"/>
        </w:rPr>
        <w:t>、諸佛滅度後，得道弟子之功德</w:t>
      </w:r>
    </w:p>
    <w:p w:rsidR="00F03111" w:rsidRDefault="00F03111" w:rsidP="00B15242">
      <w:pPr>
        <w:spacing w:beforeLines="30" w:before="108" w:line="370" w:lineRule="exact"/>
        <w:ind w:leftChars="300" w:left="720"/>
        <w:jc w:val="both"/>
        <w:rPr>
          <w:rStyle w:val="a8"/>
          <w:bCs/>
        </w:rPr>
      </w:pPr>
      <w:r w:rsidRPr="009669BA">
        <w:rPr>
          <w:rFonts w:hint="eastAsia"/>
          <w:b/>
          <w:szCs w:val="20"/>
          <w:bdr w:val="single" w:sz="4" w:space="0" w:color="auto"/>
        </w:rPr>
        <w:t>D</w:t>
      </w:r>
      <w:r w:rsidRPr="009669BA">
        <w:rPr>
          <w:rFonts w:hint="eastAsia"/>
          <w:b/>
          <w:szCs w:val="20"/>
          <w:bdr w:val="single" w:sz="4" w:space="0" w:color="auto"/>
        </w:rPr>
        <w:t>、諸佛在世</w:t>
      </w:r>
      <w:r w:rsidRPr="009669BA">
        <w:rPr>
          <w:b/>
          <w:szCs w:val="20"/>
          <w:bdr w:val="single" w:sz="4" w:space="0" w:color="auto"/>
        </w:rPr>
        <w:t>及遺法中</w:t>
      </w:r>
      <w:r w:rsidRPr="009669BA">
        <w:rPr>
          <w:rFonts w:hint="eastAsia"/>
          <w:b/>
          <w:szCs w:val="20"/>
          <w:bdr w:val="single" w:sz="4" w:space="0" w:color="auto"/>
        </w:rPr>
        <w:t>，餘眾生所種善根</w:t>
      </w:r>
    </w:p>
    <w:p w:rsidR="00F03111" w:rsidRDefault="00F03111" w:rsidP="00B15242">
      <w:pPr>
        <w:spacing w:beforeLines="30" w:before="108" w:line="370" w:lineRule="exact"/>
        <w:ind w:leftChars="250" w:left="600"/>
        <w:jc w:val="both"/>
        <w:rPr>
          <w:b/>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）菩薩緣上四種福德隨喜迴向，名無上隨喜</w:t>
      </w:r>
    </w:p>
    <w:p w:rsidR="00F03111" w:rsidRPr="009669BA" w:rsidRDefault="00F03111" w:rsidP="00003CDD">
      <w:pPr>
        <w:spacing w:beforeLines="30" w:before="108"/>
        <w:ind w:leftChars="300" w:left="72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 xml:space="preserve"> </w:t>
      </w:r>
      <w:r w:rsidRPr="009669BA">
        <w:rPr>
          <w:rFonts w:hint="eastAsia"/>
          <w:b/>
          <w:szCs w:val="20"/>
          <w:bdr w:val="single" w:sz="4" w:space="0" w:color="auto"/>
        </w:rPr>
        <w:t>因論生論：</w:t>
      </w:r>
      <w:r w:rsidRPr="009669BA">
        <w:rPr>
          <w:b/>
          <w:szCs w:val="20"/>
          <w:bdr w:val="single" w:sz="4" w:space="0" w:color="auto"/>
        </w:rPr>
        <w:t>求佛道者，何</w:t>
      </w:r>
      <w:r w:rsidRPr="009669BA">
        <w:rPr>
          <w:rFonts w:hint="eastAsia"/>
          <w:b/>
          <w:szCs w:val="20"/>
          <w:bdr w:val="single" w:sz="4" w:space="0" w:color="auto"/>
        </w:rPr>
        <w:t>故</w:t>
      </w:r>
      <w:r w:rsidRPr="009669BA">
        <w:rPr>
          <w:b/>
          <w:szCs w:val="20"/>
          <w:bdr w:val="single" w:sz="4" w:space="0" w:color="auto"/>
        </w:rPr>
        <w:t>不自作功德而心行隨喜</w:t>
      </w:r>
    </w:p>
    <w:p w:rsidR="00F03111" w:rsidRPr="009669BA" w:rsidRDefault="00F03111" w:rsidP="00003CDD">
      <w:pPr>
        <w:ind w:leftChars="350" w:left="840"/>
        <w:jc w:val="both"/>
        <w:rPr>
          <w:rFonts w:eastAsia="細明體"/>
          <w:b/>
          <w:szCs w:val="20"/>
          <w:bdr w:val="single" w:sz="4" w:space="0" w:color="auto"/>
        </w:rPr>
      </w:pPr>
      <w:r w:rsidRPr="009669BA">
        <w:rPr>
          <w:rFonts w:eastAsia="細明體" w:hint="eastAsia"/>
          <w:b/>
          <w:szCs w:val="20"/>
          <w:bdr w:val="single" w:sz="4" w:space="0" w:color="auto"/>
        </w:rPr>
        <w:t>A</w:t>
      </w:r>
      <w:r w:rsidRPr="009669BA">
        <w:rPr>
          <w:rFonts w:eastAsia="細明體" w:hint="eastAsia"/>
          <w:b/>
          <w:szCs w:val="20"/>
          <w:bdr w:val="single" w:sz="4" w:space="0" w:color="auto"/>
        </w:rPr>
        <w:t>、菩薩以方便力於他所作功德起隨喜心，勝自作者</w:t>
      </w:r>
    </w:p>
    <w:p w:rsidR="00F03111" w:rsidRPr="009669BA" w:rsidRDefault="00F03111" w:rsidP="00003CDD">
      <w:pPr>
        <w:spacing w:beforeLines="30" w:before="108"/>
        <w:ind w:leftChars="350" w:left="840"/>
        <w:jc w:val="both"/>
        <w:rPr>
          <w:rFonts w:eastAsia="細明體"/>
          <w:b/>
          <w:szCs w:val="20"/>
          <w:bdr w:val="single" w:sz="4" w:space="0" w:color="auto"/>
        </w:rPr>
      </w:pPr>
      <w:r w:rsidRPr="009669BA">
        <w:rPr>
          <w:rFonts w:eastAsia="細明體" w:hint="eastAsia"/>
          <w:b/>
          <w:szCs w:val="20"/>
          <w:bdr w:val="single" w:sz="4" w:space="0" w:color="auto"/>
        </w:rPr>
        <w:t>B</w:t>
      </w:r>
      <w:r w:rsidRPr="009669BA">
        <w:rPr>
          <w:rFonts w:eastAsia="細明體" w:hint="eastAsia"/>
          <w:b/>
          <w:szCs w:val="20"/>
          <w:bdr w:val="single" w:sz="4" w:space="0" w:color="auto"/>
        </w:rPr>
        <w:t>、</w:t>
      </w:r>
      <w:r w:rsidRPr="009669BA">
        <w:rPr>
          <w:rFonts w:eastAsia="細明體"/>
          <w:b/>
          <w:szCs w:val="20"/>
          <w:bdr w:val="single" w:sz="4" w:space="0" w:color="auto"/>
        </w:rPr>
        <w:t>隨喜福德即是實福德</w:t>
      </w:r>
      <w:r w:rsidRPr="009669BA">
        <w:rPr>
          <w:rFonts w:eastAsia="細明體" w:hint="eastAsia"/>
          <w:b/>
          <w:szCs w:val="20"/>
          <w:bdr w:val="single" w:sz="4" w:space="0" w:color="auto"/>
        </w:rPr>
        <w:t>；不但隨喜而已，亦行實法</w:t>
      </w:r>
    </w:p>
    <w:p w:rsidR="00F03111" w:rsidRPr="009669BA" w:rsidRDefault="00F03111" w:rsidP="00003CDD">
      <w:pPr>
        <w:spacing w:beforeLines="30" w:before="108"/>
        <w:ind w:leftChars="200" w:left="480"/>
        <w:jc w:val="both"/>
        <w:rPr>
          <w:b/>
          <w:szCs w:val="52"/>
          <w:bdr w:val="single" w:sz="4" w:space="0" w:color="auto"/>
        </w:rPr>
      </w:pPr>
      <w:r w:rsidRPr="009669BA">
        <w:rPr>
          <w:rFonts w:hint="eastAsia"/>
          <w:b/>
          <w:szCs w:val="52"/>
          <w:bdr w:val="single" w:sz="4" w:space="0" w:color="auto"/>
        </w:rPr>
        <w:t>2</w:t>
      </w:r>
      <w:r w:rsidRPr="009669BA">
        <w:rPr>
          <w:rFonts w:hint="eastAsia"/>
          <w:b/>
          <w:szCs w:val="52"/>
          <w:bdr w:val="single" w:sz="4" w:space="0" w:color="auto"/>
        </w:rPr>
        <w:t>、釋「</w:t>
      </w:r>
      <w:r w:rsidRPr="009669BA">
        <w:rPr>
          <w:b/>
          <w:szCs w:val="52"/>
          <w:bdr w:val="single" w:sz="4" w:space="0" w:color="auto"/>
        </w:rPr>
        <w:t>是心迴向</w:t>
      </w:r>
      <w:r w:rsidRPr="009669BA">
        <w:rPr>
          <w:rFonts w:hint="eastAsia"/>
          <w:b/>
          <w:szCs w:val="52"/>
          <w:bdr w:val="single" w:sz="4" w:space="0" w:color="auto"/>
        </w:rPr>
        <w:t>」</w:t>
      </w:r>
    </w:p>
    <w:p w:rsidR="00F03111" w:rsidRPr="009669BA" w:rsidRDefault="00F03111" w:rsidP="00003CDD">
      <w:pPr>
        <w:spacing w:beforeLines="30" w:before="108"/>
        <w:ind w:leftChars="200" w:left="480"/>
        <w:jc w:val="both"/>
        <w:rPr>
          <w:b/>
          <w:szCs w:val="52"/>
          <w:bdr w:val="single" w:sz="4" w:space="0" w:color="auto"/>
        </w:rPr>
      </w:pPr>
      <w:r w:rsidRPr="009669BA">
        <w:rPr>
          <w:rFonts w:hint="eastAsia"/>
          <w:b/>
          <w:szCs w:val="52"/>
          <w:bdr w:val="single" w:sz="4" w:space="0" w:color="auto"/>
        </w:rPr>
        <w:t>3</w:t>
      </w:r>
      <w:r w:rsidRPr="009669BA">
        <w:rPr>
          <w:rFonts w:hint="eastAsia"/>
          <w:b/>
          <w:szCs w:val="52"/>
          <w:bdr w:val="single" w:sz="4" w:space="0" w:color="auto"/>
        </w:rPr>
        <w:t>、釋「緣」、「事」</w:t>
      </w:r>
    </w:p>
    <w:p w:rsidR="00F03111" w:rsidRPr="009669BA" w:rsidRDefault="00F03111" w:rsidP="00003CDD">
      <w:pPr>
        <w:spacing w:beforeLines="30" w:before="108"/>
        <w:ind w:leftChars="200" w:left="480"/>
        <w:jc w:val="both"/>
        <w:rPr>
          <w:b/>
          <w:szCs w:val="52"/>
          <w:bdr w:val="single" w:sz="4" w:space="0" w:color="auto"/>
        </w:rPr>
      </w:pPr>
      <w:r w:rsidRPr="009669BA">
        <w:rPr>
          <w:rFonts w:hint="eastAsia"/>
          <w:b/>
          <w:szCs w:val="52"/>
          <w:bdr w:val="single" w:sz="4" w:space="0" w:color="auto"/>
        </w:rPr>
        <w:t>4</w:t>
      </w:r>
      <w:r w:rsidRPr="009669BA">
        <w:rPr>
          <w:rFonts w:hint="eastAsia"/>
          <w:b/>
          <w:szCs w:val="52"/>
          <w:bdr w:val="single" w:sz="4" w:space="0" w:color="auto"/>
        </w:rPr>
        <w:t>、結所問事</w:t>
      </w:r>
    </w:p>
    <w:p w:rsidR="00F03111" w:rsidRPr="009669BA" w:rsidRDefault="00F03111" w:rsidP="00003CDD">
      <w:pPr>
        <w:spacing w:beforeLines="30" w:before="108"/>
        <w:ind w:leftChars="150" w:left="360"/>
        <w:jc w:val="both"/>
        <w:rPr>
          <w:b/>
          <w:bdr w:val="single" w:sz="4" w:space="0" w:color="auto"/>
        </w:rPr>
      </w:pPr>
      <w:r w:rsidRPr="009669BA">
        <w:rPr>
          <w:rFonts w:hint="eastAsia"/>
          <w:b/>
          <w:bdr w:val="single" w:sz="4" w:space="0" w:color="auto"/>
        </w:rPr>
        <w:t>（二）</w:t>
      </w:r>
      <w:r w:rsidRPr="009669BA">
        <w:rPr>
          <w:b/>
          <w:bdr w:val="single" w:sz="4" w:space="0" w:color="auto"/>
        </w:rPr>
        <w:t>彌勒</w:t>
      </w:r>
      <w:r w:rsidRPr="009669BA">
        <w:rPr>
          <w:rFonts w:hint="eastAsia"/>
          <w:b/>
          <w:bdr w:val="single" w:sz="4" w:space="0" w:color="auto"/>
        </w:rPr>
        <w:t>答：不得如所念</w:t>
      </w:r>
    </w:p>
    <w:p w:rsidR="00F03111" w:rsidRPr="009669BA" w:rsidRDefault="00F03111" w:rsidP="00003CDD">
      <w:pPr>
        <w:spacing w:beforeLines="30" w:before="108"/>
        <w:ind w:leftChars="100" w:left="240"/>
        <w:jc w:val="both"/>
        <w:rPr>
          <w:b/>
          <w:bdr w:val="single" w:sz="4" w:space="0" w:color="auto"/>
        </w:rPr>
      </w:pPr>
      <w:r w:rsidRPr="009669BA">
        <w:rPr>
          <w:rFonts w:hint="eastAsia"/>
          <w:b/>
          <w:bdr w:val="single" w:sz="4" w:space="0" w:color="auto"/>
        </w:rPr>
        <w:t>二、第二問答</w:t>
      </w:r>
    </w:p>
    <w:p w:rsidR="00F03111" w:rsidRPr="009669BA" w:rsidRDefault="00F03111" w:rsidP="00003CDD">
      <w:pPr>
        <w:ind w:leftChars="150" w:left="360"/>
        <w:jc w:val="both"/>
        <w:rPr>
          <w:rFonts w:eastAsia="SimSun"/>
          <w:b/>
          <w:bdr w:val="single" w:sz="4" w:space="0" w:color="auto"/>
        </w:rPr>
      </w:pPr>
      <w:r w:rsidRPr="009669BA">
        <w:rPr>
          <w:rFonts w:hint="eastAsia"/>
          <w:b/>
          <w:bdr w:val="single" w:sz="4" w:space="0" w:color="auto"/>
        </w:rPr>
        <w:t>（一）</w:t>
      </w:r>
      <w:r w:rsidRPr="009669BA">
        <w:rPr>
          <w:b/>
          <w:bdr w:val="single" w:sz="4" w:space="0" w:color="auto"/>
        </w:rPr>
        <w:t>須菩提</w:t>
      </w:r>
      <w:r w:rsidRPr="009669BA">
        <w:rPr>
          <w:rFonts w:hint="eastAsia"/>
          <w:b/>
          <w:bdr w:val="single" w:sz="4" w:space="0" w:color="auto"/>
        </w:rPr>
        <w:t>難</w:t>
      </w:r>
    </w:p>
    <w:p w:rsidR="00F03111" w:rsidRDefault="00F03111" w:rsidP="00003CDD">
      <w:pPr>
        <w:ind w:leftChars="200" w:left="480"/>
        <w:jc w:val="both"/>
        <w:rPr>
          <w:b/>
        </w:rPr>
      </w:pPr>
      <w:r w:rsidRPr="009669BA">
        <w:rPr>
          <w:rFonts w:hint="eastAsia"/>
          <w:b/>
          <w:bdr w:val="single" w:sz="4" w:space="0" w:color="auto"/>
        </w:rPr>
        <w:t>1</w:t>
      </w:r>
      <w:r w:rsidRPr="009669BA">
        <w:rPr>
          <w:rFonts w:hint="eastAsia"/>
          <w:b/>
          <w:bdr w:val="single" w:sz="4" w:space="0" w:color="auto"/>
        </w:rPr>
        <w:t>、</w:t>
      </w:r>
      <w:r w:rsidRPr="009669BA">
        <w:rPr>
          <w:b/>
          <w:bdr w:val="single" w:sz="4" w:space="0" w:color="auto"/>
        </w:rPr>
        <w:t>若諸緣事</w:t>
      </w:r>
      <w:r w:rsidRPr="009669BA">
        <w:rPr>
          <w:rFonts w:hint="eastAsia"/>
          <w:b/>
          <w:bdr w:val="single" w:sz="4" w:space="0" w:color="auto"/>
        </w:rPr>
        <w:t>等無所有</w:t>
      </w:r>
      <w:r w:rsidRPr="009669BA">
        <w:rPr>
          <w:b/>
          <w:bdr w:val="single" w:sz="4" w:space="0" w:color="auto"/>
        </w:rPr>
        <w:t>，</w:t>
      </w:r>
      <w:r w:rsidRPr="009669BA">
        <w:rPr>
          <w:rFonts w:hint="eastAsia"/>
          <w:b/>
          <w:szCs w:val="52"/>
          <w:bdr w:val="single" w:sz="4" w:space="0" w:color="auto"/>
        </w:rPr>
        <w:t>云何不墮顛倒</w:t>
      </w:r>
    </w:p>
    <w:p w:rsidR="00F03111" w:rsidRDefault="00F03111" w:rsidP="00003CDD">
      <w:pPr>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）略述</w:t>
      </w:r>
    </w:p>
    <w:p w:rsidR="00F03111" w:rsidRPr="009669BA" w:rsidRDefault="00F03111" w:rsidP="00003CDD">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）釋「</w:t>
      </w:r>
      <w:r w:rsidRPr="009669BA">
        <w:rPr>
          <w:b/>
          <w:bdr w:val="single" w:sz="4" w:space="0" w:color="auto"/>
        </w:rPr>
        <w:t>顛倒</w:t>
      </w:r>
      <w:r w:rsidRPr="009669BA">
        <w:rPr>
          <w:rFonts w:hint="eastAsia"/>
          <w:b/>
          <w:bdr w:val="single" w:sz="4" w:space="0" w:color="auto"/>
        </w:rPr>
        <w:t>」</w:t>
      </w:r>
    </w:p>
    <w:p w:rsidR="00F03111" w:rsidRPr="009669BA" w:rsidRDefault="00F03111" w:rsidP="00003CDD">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）釋疑：</w:t>
      </w:r>
      <w:r w:rsidRPr="009669BA">
        <w:rPr>
          <w:b/>
          <w:bdr w:val="single" w:sz="4" w:space="0" w:color="auto"/>
        </w:rPr>
        <w:t>見為諸顛倒</w:t>
      </w:r>
      <w:r w:rsidRPr="009669BA">
        <w:rPr>
          <w:rFonts w:hint="eastAsia"/>
          <w:b/>
          <w:bdr w:val="single" w:sz="4" w:space="0" w:color="auto"/>
        </w:rPr>
        <w:t>之</w:t>
      </w:r>
      <w:r w:rsidRPr="009669BA">
        <w:rPr>
          <w:b/>
          <w:bdr w:val="single" w:sz="4" w:space="0" w:color="auto"/>
        </w:rPr>
        <w:t>本</w:t>
      </w:r>
      <w:r w:rsidRPr="009669BA">
        <w:rPr>
          <w:rFonts w:hint="eastAsia"/>
          <w:b/>
          <w:bdr w:val="single" w:sz="4" w:space="0" w:color="auto"/>
        </w:rPr>
        <w:t>，</w:t>
      </w:r>
      <w:r w:rsidRPr="009669BA">
        <w:rPr>
          <w:b/>
          <w:bdr w:val="single" w:sz="4" w:space="0" w:color="auto"/>
        </w:rPr>
        <w:t>想</w:t>
      </w:r>
      <w:r w:rsidRPr="009669BA">
        <w:rPr>
          <w:rFonts w:hint="eastAsia"/>
          <w:b/>
          <w:bdr w:val="single" w:sz="4" w:space="0" w:color="auto"/>
        </w:rPr>
        <w:t>及</w:t>
      </w:r>
      <w:r w:rsidRPr="009669BA">
        <w:rPr>
          <w:b/>
          <w:bdr w:val="single" w:sz="4" w:space="0" w:color="auto"/>
        </w:rPr>
        <w:t>心</w:t>
      </w:r>
      <w:r w:rsidRPr="009669BA">
        <w:rPr>
          <w:rFonts w:hint="eastAsia"/>
          <w:b/>
          <w:bdr w:val="single" w:sz="4" w:space="0" w:color="auto"/>
        </w:rPr>
        <w:t>云何名顛倒</w:t>
      </w:r>
    </w:p>
    <w:p w:rsidR="00F03111" w:rsidRPr="009669BA" w:rsidRDefault="00F03111" w:rsidP="00003CDD">
      <w:pPr>
        <w:ind w:leftChars="300" w:left="720"/>
        <w:jc w:val="both"/>
        <w:rPr>
          <w:b/>
          <w:szCs w:val="20"/>
          <w:bdr w:val="single" w:sz="4" w:space="0" w:color="auto"/>
        </w:rPr>
      </w:pPr>
      <w:r w:rsidRPr="009669BA">
        <w:rPr>
          <w:rFonts w:hint="eastAsia"/>
          <w:b/>
          <w:szCs w:val="20"/>
          <w:bdr w:val="single" w:sz="4" w:space="0" w:color="auto"/>
        </w:rPr>
        <w:t>A</w:t>
      </w:r>
      <w:r w:rsidRPr="009669BA">
        <w:rPr>
          <w:rFonts w:hint="eastAsia"/>
          <w:b/>
          <w:szCs w:val="20"/>
          <w:bdr w:val="single" w:sz="4" w:space="0" w:color="auto"/>
        </w:rPr>
        <w:t>、顛倒生時，</w:t>
      </w:r>
      <w:r w:rsidRPr="009669BA">
        <w:rPr>
          <w:b/>
          <w:szCs w:val="20"/>
          <w:bdr w:val="single" w:sz="4" w:space="0" w:color="auto"/>
        </w:rPr>
        <w:t>想在前，次是心，後是見</w:t>
      </w:r>
      <w:r w:rsidRPr="009669BA">
        <w:rPr>
          <w:rFonts w:hint="eastAsia"/>
          <w:b/>
          <w:szCs w:val="20"/>
          <w:bdr w:val="single" w:sz="4" w:space="0" w:color="auto"/>
        </w:rPr>
        <w:t>；</w:t>
      </w:r>
      <w:r w:rsidRPr="009669BA">
        <w:rPr>
          <w:b/>
          <w:szCs w:val="20"/>
          <w:bdr w:val="single" w:sz="4" w:space="0" w:color="auto"/>
        </w:rPr>
        <w:t>斷時，先斷見</w:t>
      </w:r>
      <w:r w:rsidRPr="009669BA">
        <w:rPr>
          <w:rFonts w:hint="eastAsia"/>
          <w:b/>
          <w:szCs w:val="20"/>
          <w:bdr w:val="single" w:sz="4" w:space="0" w:color="auto"/>
        </w:rPr>
        <w:t>，後斷心及想</w:t>
      </w:r>
    </w:p>
    <w:p w:rsidR="00F03111" w:rsidRPr="009669BA" w:rsidRDefault="00F03111" w:rsidP="00003CDD">
      <w:pPr>
        <w:spacing w:beforeLines="30" w:before="108"/>
        <w:ind w:leftChars="300" w:left="720"/>
        <w:jc w:val="both"/>
        <w:rPr>
          <w:b/>
          <w:szCs w:val="20"/>
          <w:bdr w:val="single" w:sz="4" w:space="0" w:color="auto"/>
        </w:rPr>
      </w:pPr>
      <w:r w:rsidRPr="009669BA">
        <w:rPr>
          <w:rFonts w:hint="eastAsia"/>
          <w:b/>
          <w:szCs w:val="20"/>
          <w:bdr w:val="single" w:sz="4" w:space="0" w:color="auto"/>
        </w:rPr>
        <w:t>B</w:t>
      </w:r>
      <w:r w:rsidRPr="009669BA">
        <w:rPr>
          <w:rFonts w:hint="eastAsia"/>
          <w:b/>
          <w:szCs w:val="20"/>
          <w:bdr w:val="single" w:sz="4" w:space="0" w:color="auto"/>
        </w:rPr>
        <w:t>、</w:t>
      </w:r>
      <w:r w:rsidRPr="009669BA">
        <w:rPr>
          <w:b/>
          <w:szCs w:val="20"/>
          <w:bdr w:val="single" w:sz="4" w:space="0" w:color="auto"/>
        </w:rPr>
        <w:t>顛倒體皆是見相</w:t>
      </w:r>
      <w:r w:rsidRPr="009669BA">
        <w:rPr>
          <w:rFonts w:hint="eastAsia"/>
          <w:b/>
          <w:szCs w:val="20"/>
          <w:bdr w:val="single" w:sz="4" w:space="0" w:color="auto"/>
        </w:rPr>
        <w:t>，</w:t>
      </w:r>
      <w:r w:rsidRPr="009669BA">
        <w:rPr>
          <w:b/>
          <w:szCs w:val="20"/>
          <w:bdr w:val="single" w:sz="4" w:space="0" w:color="auto"/>
        </w:rPr>
        <w:t>想、心顛倒</w:t>
      </w:r>
      <w:r w:rsidRPr="009669BA">
        <w:rPr>
          <w:rFonts w:hint="eastAsia"/>
          <w:b/>
          <w:szCs w:val="20"/>
          <w:bdr w:val="single" w:sz="4" w:space="0" w:color="auto"/>
        </w:rPr>
        <w:t>以</w:t>
      </w:r>
      <w:r w:rsidRPr="009669BA">
        <w:rPr>
          <w:b/>
          <w:szCs w:val="20"/>
          <w:bdr w:val="single" w:sz="4" w:space="0" w:color="auto"/>
        </w:rPr>
        <w:t>小錯故假名顛倒，非實顛倒</w:t>
      </w:r>
    </w:p>
    <w:p w:rsidR="00F03111" w:rsidRPr="009669BA" w:rsidRDefault="00F03111" w:rsidP="00003CDD">
      <w:pPr>
        <w:spacing w:beforeLines="30" w:before="108"/>
        <w:ind w:leftChars="300" w:left="720"/>
        <w:jc w:val="both"/>
        <w:rPr>
          <w:b/>
          <w:szCs w:val="20"/>
          <w:bdr w:val="single" w:sz="4" w:space="0" w:color="auto"/>
        </w:rPr>
      </w:pPr>
      <w:r w:rsidRPr="009669BA">
        <w:rPr>
          <w:rFonts w:hint="eastAsia"/>
          <w:b/>
          <w:szCs w:val="20"/>
          <w:bdr w:val="single" w:sz="4" w:space="0" w:color="auto"/>
        </w:rPr>
        <w:t>C</w:t>
      </w:r>
      <w:r w:rsidRPr="009669BA">
        <w:rPr>
          <w:rFonts w:hint="eastAsia"/>
          <w:b/>
          <w:szCs w:val="20"/>
          <w:bdr w:val="single" w:sz="4" w:space="0" w:color="auto"/>
        </w:rPr>
        <w:t>、</w:t>
      </w:r>
      <w:r w:rsidRPr="009669BA">
        <w:rPr>
          <w:b/>
          <w:szCs w:val="20"/>
          <w:bdr w:val="single" w:sz="4" w:space="0" w:color="auto"/>
        </w:rPr>
        <w:t>凡夫三種顛倒，學人二種顛倒</w:t>
      </w:r>
    </w:p>
    <w:p w:rsidR="00F03111" w:rsidRPr="009669BA" w:rsidRDefault="00F03111" w:rsidP="00003CDD">
      <w:pPr>
        <w:spacing w:beforeLines="30" w:before="108"/>
        <w:ind w:leftChars="200" w:left="480"/>
        <w:jc w:val="both"/>
        <w:rPr>
          <w:b/>
          <w:bdr w:val="single" w:sz="4" w:space="0" w:color="auto"/>
        </w:rPr>
      </w:pPr>
      <w:r w:rsidRPr="009669BA">
        <w:rPr>
          <w:rFonts w:hint="eastAsia"/>
          <w:b/>
          <w:bdr w:val="single" w:sz="4" w:space="0" w:color="auto"/>
        </w:rPr>
        <w:t>2</w:t>
      </w:r>
      <w:r w:rsidRPr="009669BA">
        <w:rPr>
          <w:rFonts w:hint="eastAsia"/>
          <w:b/>
          <w:bdr w:val="single" w:sz="4" w:space="0" w:color="auto"/>
        </w:rPr>
        <w:t>、若諸法</w:t>
      </w:r>
      <w:r w:rsidRPr="009669BA">
        <w:rPr>
          <w:rFonts w:hint="eastAsia"/>
          <w:b/>
          <w:szCs w:val="52"/>
          <w:bdr w:val="single" w:sz="4" w:space="0" w:color="auto"/>
        </w:rPr>
        <w:t>無所有，云何得隨喜迴向事</w:t>
      </w:r>
    </w:p>
    <w:p w:rsidR="00F03111" w:rsidRPr="003160C3" w:rsidRDefault="00F03111" w:rsidP="00003CDD">
      <w:pPr>
        <w:ind w:leftChars="150" w:left="360"/>
        <w:jc w:val="both"/>
        <w:rPr>
          <w:rFonts w:eastAsia="標楷體"/>
          <w:b/>
          <w:sz w:val="21"/>
          <w:szCs w:val="52"/>
          <w:bdr w:val="single" w:sz="4" w:space="0" w:color="auto"/>
        </w:rPr>
      </w:pP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二</w:t>
      </w:r>
      <w:r w:rsidRPr="003160C3">
        <w:rPr>
          <w:rFonts w:eastAsia="標楷體" w:hint="eastAsia"/>
          <w:b/>
          <w:sz w:val="21"/>
          <w:szCs w:val="52"/>
          <w:bdr w:val="single" w:sz="4" w:space="0" w:color="auto"/>
        </w:rPr>
        <w:t>）</w:t>
      </w:r>
      <w:r w:rsidRPr="003160C3">
        <w:rPr>
          <w:rFonts w:ascii="標楷體" w:eastAsia="標楷體" w:hAnsi="標楷體" w:hint="eastAsia"/>
          <w:b/>
          <w:sz w:val="21"/>
          <w:bdr w:val="single" w:sz="4" w:space="0" w:color="auto"/>
        </w:rPr>
        <w:t>彌勒答</w:t>
      </w:r>
    </w:p>
    <w:p w:rsidR="00F03111" w:rsidRPr="003160C3" w:rsidRDefault="00F03111" w:rsidP="00003CDD">
      <w:pPr>
        <w:ind w:leftChars="200" w:left="480"/>
        <w:jc w:val="both"/>
        <w:rPr>
          <w:rFonts w:eastAsia="標楷體"/>
          <w:b/>
          <w:sz w:val="21"/>
          <w:bdr w:val="single" w:sz="4" w:space="0" w:color="auto"/>
        </w:rPr>
      </w:pP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明</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取相隨喜</w:t>
      </w:r>
      <w:r w:rsidRPr="003160C3">
        <w:rPr>
          <w:rFonts w:ascii="標楷體" w:eastAsia="標楷體" w:hAnsi="標楷體"/>
          <w:b/>
          <w:sz w:val="21"/>
          <w:bdr w:val="single" w:sz="4" w:space="0" w:color="auto"/>
        </w:rPr>
        <w:t>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與</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不取相隨喜</w:t>
      </w:r>
      <w:r w:rsidRPr="003160C3">
        <w:rPr>
          <w:rFonts w:ascii="標楷體" w:eastAsia="標楷體" w:hAnsi="標楷體"/>
          <w:b/>
          <w:sz w:val="21"/>
          <w:bdr w:val="single" w:sz="4" w:space="0" w:color="auto"/>
        </w:rPr>
        <w:t>迴向</w:t>
      </w:r>
      <w:r w:rsidRPr="003160C3">
        <w:rPr>
          <w:rFonts w:eastAsia="標楷體" w:hint="eastAsia"/>
          <w:b/>
          <w:sz w:val="21"/>
          <w:bdr w:val="single" w:sz="4" w:space="0" w:color="auto"/>
        </w:rPr>
        <w:t>」</w:t>
      </w:r>
    </w:p>
    <w:p w:rsidR="00F03111" w:rsidRDefault="00F03111" w:rsidP="00003CDD">
      <w:pPr>
        <w:ind w:leftChars="250" w:left="600"/>
        <w:jc w:val="both"/>
        <w:rPr>
          <w:b/>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明</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不取相隨喜</w:t>
      </w:r>
      <w:r w:rsidRPr="003160C3">
        <w:rPr>
          <w:rFonts w:ascii="標楷體" w:eastAsia="標楷體" w:hAnsi="標楷體"/>
          <w:b/>
          <w:sz w:val="21"/>
          <w:bdr w:val="single" w:sz="4" w:space="0" w:color="auto"/>
        </w:rPr>
        <w:t>迴向</w:t>
      </w:r>
      <w:r w:rsidRPr="003160C3">
        <w:rPr>
          <w:rFonts w:eastAsia="標楷體" w:hint="eastAsia"/>
          <w:b/>
          <w:sz w:val="21"/>
          <w:bdr w:val="single" w:sz="4" w:space="0" w:color="auto"/>
        </w:rPr>
        <w:t>」</w:t>
      </w:r>
    </w:p>
    <w:p w:rsidR="00F03111" w:rsidRDefault="00F03111" w:rsidP="00003CDD">
      <w:pPr>
        <w:spacing w:beforeLines="30" w:before="108"/>
        <w:ind w:leftChars="250" w:left="600"/>
        <w:jc w:val="both"/>
        <w:rPr>
          <w:b/>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明</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取相隨喜</w:t>
      </w:r>
      <w:r w:rsidRPr="003160C3">
        <w:rPr>
          <w:rFonts w:ascii="標楷體" w:eastAsia="標楷體" w:hAnsi="標楷體"/>
          <w:b/>
          <w:sz w:val="21"/>
          <w:bdr w:val="single" w:sz="4" w:space="0" w:color="auto"/>
        </w:rPr>
        <w:t>迴向</w:t>
      </w:r>
      <w:r w:rsidRPr="003160C3">
        <w:rPr>
          <w:rFonts w:eastAsia="標楷體" w:hint="eastAsia"/>
          <w:b/>
          <w:sz w:val="21"/>
          <w:bdr w:val="single" w:sz="4" w:space="0" w:color="auto"/>
        </w:rPr>
        <w:t>」</w:t>
      </w:r>
    </w:p>
    <w:p w:rsidR="00F03111" w:rsidRDefault="00F03111" w:rsidP="00003CDD">
      <w:pPr>
        <w:spacing w:beforeLines="30" w:before="108"/>
        <w:ind w:leftChars="200" w:left="480"/>
        <w:jc w:val="both"/>
        <w:rPr>
          <w:rStyle w:val="a8"/>
          <w:bCs/>
        </w:rPr>
      </w:pP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明</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堪受法者</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與</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不堪受法者</w:t>
      </w:r>
      <w:r w:rsidRPr="003160C3">
        <w:rPr>
          <w:rFonts w:eastAsia="標楷體" w:hint="eastAsia"/>
          <w:b/>
          <w:sz w:val="21"/>
          <w:bdr w:val="single" w:sz="4" w:space="0" w:color="auto"/>
        </w:rPr>
        <w:t>」</w:t>
      </w:r>
    </w:p>
    <w:p w:rsidR="00F03111" w:rsidRDefault="00F03111" w:rsidP="00003CDD">
      <w:pPr>
        <w:ind w:leftChars="250" w:left="600"/>
        <w:jc w:val="both"/>
        <w:rPr>
          <w:b/>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不堪受法者</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新</w:t>
      </w:r>
      <w:r w:rsidRPr="003160C3">
        <w:rPr>
          <w:rFonts w:ascii="標楷體" w:eastAsia="標楷體" w:hAnsi="標楷體"/>
          <w:b/>
          <w:sz w:val="21"/>
          <w:bdr w:val="single" w:sz="4" w:space="0" w:color="auto"/>
        </w:rPr>
        <w:t>學菩薩</w:t>
      </w:r>
    </w:p>
    <w:p w:rsidR="00F03111" w:rsidRDefault="00F03111" w:rsidP="00003CDD">
      <w:pPr>
        <w:spacing w:beforeLines="30" w:before="108"/>
        <w:ind w:leftChars="250" w:left="600"/>
        <w:jc w:val="both"/>
        <w:rPr>
          <w:rFonts w:eastAsia="標楷體"/>
          <w:b/>
          <w:sz w:val="21"/>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堪受法者</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阿</w:t>
      </w:r>
      <w:r w:rsidRPr="003160C3">
        <w:rPr>
          <w:rFonts w:ascii="標楷體" w:eastAsia="標楷體" w:hAnsi="標楷體"/>
          <w:b/>
          <w:sz w:val="21"/>
          <w:bdr w:val="single" w:sz="4" w:space="0" w:color="auto"/>
        </w:rPr>
        <w:t>鞞跋致菩薩</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善知識守護之久學菩薩</w:t>
      </w:r>
    </w:p>
    <w:p w:rsidR="00F03111" w:rsidRDefault="00F03111" w:rsidP="00003CDD">
      <w:pPr>
        <w:spacing w:beforeLines="30" w:before="108"/>
        <w:ind w:leftChars="200" w:left="480"/>
        <w:jc w:val="both"/>
        <w:rPr>
          <w:b/>
          <w:bdr w:val="single" w:sz="4" w:space="0" w:color="auto"/>
        </w:rPr>
      </w:pPr>
      <w:r w:rsidRPr="00D61F1D">
        <w:rPr>
          <w:rFonts w:eastAsia="標楷體" w:hint="eastAsia"/>
          <w:b/>
          <w:sz w:val="21"/>
          <w:bdr w:val="single" w:sz="4" w:space="0" w:color="auto"/>
        </w:rPr>
        <w:t>3</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明</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正</w:t>
      </w:r>
      <w:r w:rsidRPr="003160C3">
        <w:rPr>
          <w:rFonts w:ascii="標楷體" w:eastAsia="標楷體" w:hAnsi="標楷體"/>
          <w:b/>
          <w:sz w:val="21"/>
          <w:bdr w:val="single" w:sz="4" w:space="0" w:color="auto"/>
        </w:rPr>
        <w:t>迴向</w:t>
      </w:r>
      <w:r w:rsidRPr="003160C3">
        <w:rPr>
          <w:rFonts w:eastAsia="標楷體" w:hint="eastAsia"/>
          <w:b/>
          <w:sz w:val="21"/>
          <w:bdr w:val="single" w:sz="4" w:space="0" w:color="auto"/>
        </w:rPr>
        <w:t>」</w:t>
      </w:r>
    </w:p>
    <w:p w:rsidR="00F03111" w:rsidRDefault="00F03111" w:rsidP="00003CDD">
      <w:pPr>
        <w:ind w:leftChars="250" w:left="600"/>
        <w:jc w:val="both"/>
        <w:rPr>
          <w:rFonts w:eastAsia="標楷體"/>
          <w:b/>
          <w:sz w:val="21"/>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思惟心</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緣</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事</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善根</w:t>
      </w:r>
      <w:r w:rsidRPr="003160C3">
        <w:rPr>
          <w:rFonts w:ascii="標楷體" w:eastAsia="標楷體" w:hAnsi="標楷體" w:hint="eastAsia"/>
          <w:b/>
          <w:sz w:val="21"/>
          <w:bdr w:val="single" w:sz="4" w:space="0" w:color="auto"/>
        </w:rPr>
        <w:t>皆</w:t>
      </w:r>
      <w:r w:rsidRPr="003160C3">
        <w:rPr>
          <w:rFonts w:ascii="標楷體" w:eastAsia="標楷體" w:hAnsi="標楷體"/>
          <w:b/>
          <w:sz w:val="21"/>
          <w:bdr w:val="single" w:sz="4" w:space="0" w:color="auto"/>
        </w:rPr>
        <w:t>盡</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滅</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變</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離</w:t>
      </w:r>
    </w:p>
    <w:p w:rsidR="00F03111" w:rsidRPr="009669BA" w:rsidRDefault="00F03111" w:rsidP="00B946A5">
      <w:pPr>
        <w:spacing w:beforeLines="30" w:before="108"/>
        <w:ind w:leftChars="250" w:left="600"/>
        <w:jc w:val="both"/>
        <w:rPr>
          <w:szCs w:val="20"/>
        </w:rPr>
      </w:pPr>
      <w:r w:rsidRPr="003160C3">
        <w:rPr>
          <w:rFonts w:eastAsia="標楷體" w:hint="eastAsia"/>
          <w:b/>
          <w:sz w:val="21"/>
          <w:bdr w:val="single" w:sz="4" w:space="0" w:color="auto"/>
        </w:rPr>
        <w:t>（</w:t>
      </w: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二心不俱</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一切心相畢竟空</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不可以取相迴向</w:t>
      </w:r>
    </w:p>
    <w:p w:rsidR="00F03111" w:rsidRDefault="00F03111" w:rsidP="00B946A5">
      <w:pPr>
        <w:spacing w:beforeLines="30" w:before="108"/>
        <w:ind w:leftChars="250" w:left="600"/>
        <w:jc w:val="both"/>
        <w:rPr>
          <w:rFonts w:eastAsia="標楷體"/>
          <w:b/>
          <w:sz w:val="21"/>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3</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菩薩能知諸法空而復能以無所得為方便隨喜迴向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是名正迴向</w:t>
      </w:r>
    </w:p>
    <w:p w:rsidR="00F03111" w:rsidRPr="009669BA" w:rsidRDefault="00F03111" w:rsidP="00B946A5">
      <w:pPr>
        <w:ind w:leftChars="150" w:left="360"/>
        <w:jc w:val="both"/>
        <w:rPr>
          <w:b/>
          <w:szCs w:val="52"/>
          <w:bdr w:val="single" w:sz="4" w:space="0" w:color="auto"/>
        </w:rPr>
      </w:pPr>
      <w:r w:rsidRPr="009669BA">
        <w:rPr>
          <w:rFonts w:hint="eastAsia"/>
          <w:b/>
          <w:szCs w:val="52"/>
          <w:bdr w:val="single" w:sz="4" w:space="0" w:color="auto"/>
        </w:rPr>
        <w:t>（二）彌勒答</w:t>
      </w:r>
    </w:p>
    <w:p w:rsidR="00F03111" w:rsidRPr="009669BA" w:rsidRDefault="00F03111" w:rsidP="00B946A5">
      <w:pPr>
        <w:ind w:leftChars="200" w:left="480"/>
        <w:jc w:val="both"/>
        <w:rPr>
          <w:b/>
          <w:bdr w:val="single" w:sz="4" w:space="0" w:color="auto"/>
        </w:rPr>
      </w:pPr>
      <w:r w:rsidRPr="009669BA">
        <w:rPr>
          <w:rFonts w:hint="eastAsia"/>
          <w:b/>
          <w:bdr w:val="single" w:sz="4" w:space="0" w:color="auto"/>
        </w:rPr>
        <w:t>1</w:t>
      </w:r>
      <w:r w:rsidRPr="009669BA">
        <w:rPr>
          <w:rFonts w:hint="eastAsia"/>
          <w:b/>
          <w:bdr w:val="single" w:sz="4" w:space="0" w:color="auto"/>
        </w:rPr>
        <w:t>、明「取相隨喜</w:t>
      </w:r>
      <w:r w:rsidRPr="009669BA">
        <w:rPr>
          <w:b/>
          <w:bdr w:val="single" w:sz="4" w:space="0" w:color="auto"/>
        </w:rPr>
        <w:t>迴向</w:t>
      </w:r>
      <w:r w:rsidRPr="009669BA">
        <w:rPr>
          <w:rFonts w:hint="eastAsia"/>
          <w:b/>
          <w:bdr w:val="single" w:sz="4" w:space="0" w:color="auto"/>
        </w:rPr>
        <w:t>」與「不取相隨喜</w:t>
      </w:r>
      <w:r w:rsidRPr="009669BA">
        <w:rPr>
          <w:b/>
          <w:bdr w:val="single" w:sz="4" w:space="0" w:color="auto"/>
        </w:rPr>
        <w:t>迴向</w:t>
      </w:r>
      <w:r w:rsidRPr="009669BA">
        <w:rPr>
          <w:rFonts w:hint="eastAsia"/>
          <w:b/>
          <w:bdr w:val="single" w:sz="4" w:space="0" w:color="auto"/>
        </w:rPr>
        <w:t>」</w:t>
      </w:r>
    </w:p>
    <w:p w:rsidR="00F03111" w:rsidRDefault="00F03111" w:rsidP="00B946A5">
      <w:pPr>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）明「不取相隨喜</w:t>
      </w:r>
      <w:r w:rsidRPr="009669BA">
        <w:rPr>
          <w:b/>
          <w:bdr w:val="single" w:sz="4" w:space="0" w:color="auto"/>
        </w:rPr>
        <w:t>迴向</w:t>
      </w:r>
      <w:r w:rsidRPr="009669BA">
        <w:rPr>
          <w:rFonts w:hint="eastAsia"/>
          <w:b/>
          <w:bdr w:val="single" w:sz="4" w:space="0" w:color="auto"/>
        </w:rPr>
        <w:t>」</w:t>
      </w:r>
    </w:p>
    <w:p w:rsidR="00F03111" w:rsidRPr="009669BA" w:rsidRDefault="00F03111" w:rsidP="00B946A5">
      <w:pPr>
        <w:ind w:leftChars="300" w:left="720"/>
        <w:jc w:val="both"/>
        <w:rPr>
          <w:b/>
          <w:bdr w:val="single" w:sz="4" w:space="0" w:color="auto"/>
        </w:rPr>
      </w:pPr>
      <w:r w:rsidRPr="009669BA">
        <w:rPr>
          <w:rFonts w:hint="eastAsia"/>
          <w:b/>
          <w:bdr w:val="single" w:sz="4" w:space="0" w:color="auto"/>
        </w:rPr>
        <w:t>A</w:t>
      </w:r>
      <w:r w:rsidRPr="009669BA">
        <w:rPr>
          <w:rFonts w:hint="eastAsia"/>
          <w:b/>
          <w:bdr w:val="single" w:sz="4" w:space="0" w:color="auto"/>
        </w:rPr>
        <w:t>、不壞法相而能隨喜迴向無上菩提者甚難</w:t>
      </w:r>
    </w:p>
    <w:p w:rsidR="00F03111" w:rsidRDefault="00F03111" w:rsidP="00B946A5">
      <w:pPr>
        <w:spacing w:beforeLines="30" w:before="108"/>
        <w:ind w:leftChars="300" w:left="720"/>
        <w:jc w:val="both"/>
        <w:rPr>
          <w:b/>
        </w:rPr>
      </w:pPr>
      <w:r w:rsidRPr="009669BA">
        <w:rPr>
          <w:rFonts w:hint="eastAsia"/>
          <w:b/>
          <w:bdr w:val="single" w:sz="4" w:space="0" w:color="auto"/>
        </w:rPr>
        <w:t>B</w:t>
      </w:r>
      <w:r w:rsidRPr="009669BA">
        <w:rPr>
          <w:rFonts w:hint="eastAsia"/>
          <w:b/>
          <w:bdr w:val="single" w:sz="4" w:space="0" w:color="auto"/>
        </w:rPr>
        <w:t>、明能行者</w:t>
      </w:r>
    </w:p>
    <w:p w:rsidR="00F03111" w:rsidRDefault="00F03111" w:rsidP="00B946A5">
      <w:pPr>
        <w:ind w:leftChars="350" w:left="840"/>
        <w:jc w:val="both"/>
        <w:rPr>
          <w:b/>
        </w:rPr>
      </w:pPr>
      <w:r w:rsidRPr="009669BA">
        <w:rPr>
          <w:rFonts w:hint="eastAsia"/>
          <w:b/>
          <w:bdr w:val="single" w:sz="4" w:space="0" w:color="auto"/>
        </w:rPr>
        <w:t>（</w:t>
      </w:r>
      <w:r w:rsidRPr="009669BA">
        <w:rPr>
          <w:rFonts w:hint="eastAsia"/>
          <w:b/>
          <w:bdr w:val="single" w:sz="4" w:space="0" w:color="auto"/>
        </w:rPr>
        <w:t>A</w:t>
      </w:r>
      <w:r w:rsidRPr="009669BA">
        <w:rPr>
          <w:rFonts w:hint="eastAsia"/>
          <w:b/>
          <w:bdr w:val="single" w:sz="4" w:space="0" w:color="auto"/>
        </w:rPr>
        <w:t>）標宗：久修六度、多供養諸佛、多種善根、與善知識相隨、善學自相空者能行</w:t>
      </w:r>
    </w:p>
    <w:p w:rsidR="00F03111" w:rsidRDefault="00F03111" w:rsidP="00B946A5">
      <w:pPr>
        <w:spacing w:beforeLines="30" w:before="108"/>
        <w:ind w:leftChars="350" w:left="840"/>
        <w:jc w:val="both"/>
        <w:rPr>
          <w:b/>
        </w:rPr>
      </w:pPr>
      <w:r w:rsidRPr="009669BA">
        <w:rPr>
          <w:rFonts w:hint="eastAsia"/>
          <w:b/>
          <w:bdr w:val="single" w:sz="4" w:space="0" w:color="auto"/>
        </w:rPr>
        <w:t>（</w:t>
      </w:r>
      <w:r w:rsidRPr="009669BA">
        <w:rPr>
          <w:rFonts w:hint="eastAsia"/>
          <w:b/>
          <w:bdr w:val="single" w:sz="4" w:space="0" w:color="auto"/>
        </w:rPr>
        <w:t>B</w:t>
      </w:r>
      <w:r w:rsidRPr="009669BA">
        <w:rPr>
          <w:rFonts w:hint="eastAsia"/>
          <w:b/>
          <w:bdr w:val="single" w:sz="4" w:space="0" w:color="auto"/>
        </w:rPr>
        <w:t>）舉喻明理</w:t>
      </w:r>
    </w:p>
    <w:p w:rsidR="00F03111" w:rsidRDefault="00F03111" w:rsidP="00C53AFF">
      <w:pPr>
        <w:spacing w:beforeLines="30" w:before="108" w:line="356"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）明「取相隨喜</w:t>
      </w:r>
      <w:r w:rsidRPr="009669BA">
        <w:rPr>
          <w:b/>
          <w:bdr w:val="single" w:sz="4" w:space="0" w:color="auto"/>
        </w:rPr>
        <w:t>迴向</w:t>
      </w:r>
      <w:r w:rsidRPr="009669BA">
        <w:rPr>
          <w:rFonts w:hint="eastAsia"/>
          <w:b/>
          <w:bdr w:val="single" w:sz="4" w:space="0" w:color="auto"/>
        </w:rPr>
        <w:t>」</w:t>
      </w:r>
    </w:p>
    <w:p w:rsidR="00F03111" w:rsidRDefault="00F03111" w:rsidP="00C53AFF">
      <w:pPr>
        <w:spacing w:beforeLines="30" w:before="108" w:line="356" w:lineRule="exact"/>
        <w:ind w:leftChars="200" w:left="480"/>
        <w:jc w:val="both"/>
      </w:pPr>
      <w:r w:rsidRPr="009669BA">
        <w:rPr>
          <w:rFonts w:hint="eastAsia"/>
          <w:b/>
          <w:bdr w:val="single" w:sz="4" w:space="0" w:color="auto"/>
        </w:rPr>
        <w:t>2</w:t>
      </w:r>
      <w:r w:rsidRPr="009669BA">
        <w:rPr>
          <w:rFonts w:hint="eastAsia"/>
          <w:b/>
          <w:bdr w:val="single" w:sz="4" w:space="0" w:color="auto"/>
        </w:rPr>
        <w:t>、明「堪受法者」與「不堪受法者」</w:t>
      </w:r>
    </w:p>
    <w:p w:rsidR="00F03111" w:rsidRDefault="00F03111" w:rsidP="00C53AFF">
      <w:pPr>
        <w:spacing w:line="356"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）不堪受法者──新</w:t>
      </w:r>
      <w:r w:rsidRPr="009669BA">
        <w:rPr>
          <w:b/>
          <w:bdr w:val="single" w:sz="4" w:space="0" w:color="auto"/>
        </w:rPr>
        <w:t>學菩薩</w:t>
      </w:r>
    </w:p>
    <w:p w:rsidR="00F03111" w:rsidRPr="009669BA" w:rsidRDefault="00F03111" w:rsidP="00C53AFF">
      <w:pPr>
        <w:spacing w:beforeLines="30" w:before="108" w:line="356"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）堪受法者──阿</w:t>
      </w:r>
      <w:r w:rsidRPr="009669BA">
        <w:rPr>
          <w:b/>
          <w:bdr w:val="single" w:sz="4" w:space="0" w:color="auto"/>
        </w:rPr>
        <w:t>鞞跋致菩薩</w:t>
      </w:r>
      <w:r w:rsidRPr="009669BA">
        <w:rPr>
          <w:rFonts w:hint="eastAsia"/>
          <w:b/>
          <w:bdr w:val="single" w:sz="4" w:space="0" w:color="auto"/>
        </w:rPr>
        <w:t>，善知識守護之久學菩薩</w:t>
      </w:r>
    </w:p>
    <w:p w:rsidR="00F03111" w:rsidRDefault="00F03111" w:rsidP="00C53AFF">
      <w:pPr>
        <w:spacing w:line="356" w:lineRule="exact"/>
        <w:ind w:leftChars="300" w:left="720"/>
        <w:jc w:val="both"/>
        <w:rPr>
          <w:b/>
        </w:rPr>
      </w:pPr>
      <w:r w:rsidRPr="009669BA">
        <w:rPr>
          <w:rFonts w:hint="eastAsia"/>
          <w:b/>
          <w:bdr w:val="single" w:sz="4" w:space="0" w:color="auto"/>
        </w:rPr>
        <w:t>A</w:t>
      </w:r>
      <w:r w:rsidRPr="009669BA">
        <w:rPr>
          <w:rFonts w:hint="eastAsia"/>
          <w:b/>
          <w:bdr w:val="single" w:sz="4" w:space="0" w:color="auto"/>
        </w:rPr>
        <w:t>、標宗：二種人堪受</w:t>
      </w:r>
    </w:p>
    <w:p w:rsidR="00F03111" w:rsidRDefault="00F03111" w:rsidP="00C53AFF">
      <w:pPr>
        <w:spacing w:beforeLines="30" w:before="108" w:line="356" w:lineRule="exact"/>
        <w:ind w:leftChars="300" w:left="720"/>
        <w:jc w:val="both"/>
        <w:rPr>
          <w:b/>
        </w:rPr>
      </w:pPr>
      <w:r w:rsidRPr="009669BA">
        <w:rPr>
          <w:rFonts w:hint="eastAsia"/>
          <w:b/>
          <w:bdr w:val="single" w:sz="4" w:space="0" w:color="auto"/>
        </w:rPr>
        <w:t>B</w:t>
      </w:r>
      <w:r w:rsidRPr="009669BA">
        <w:rPr>
          <w:rFonts w:hint="eastAsia"/>
          <w:b/>
          <w:bdr w:val="single" w:sz="4" w:space="0" w:color="auto"/>
        </w:rPr>
        <w:t>、舉喻明理</w:t>
      </w:r>
    </w:p>
    <w:p w:rsidR="00F03111" w:rsidRDefault="00F03111" w:rsidP="00C53AFF">
      <w:pPr>
        <w:spacing w:beforeLines="30" w:before="108" w:line="356" w:lineRule="exact"/>
        <w:ind w:leftChars="300" w:left="720"/>
        <w:jc w:val="both"/>
        <w:rPr>
          <w:b/>
        </w:rPr>
      </w:pPr>
      <w:r w:rsidRPr="009669BA">
        <w:rPr>
          <w:rFonts w:hint="eastAsia"/>
          <w:b/>
          <w:bdr w:val="single" w:sz="4" w:space="0" w:color="auto"/>
        </w:rPr>
        <w:t>※</w:t>
      </w:r>
      <w:r w:rsidRPr="009669BA">
        <w:rPr>
          <w:rFonts w:hint="eastAsia"/>
          <w:b/>
          <w:bdr w:val="single" w:sz="4" w:space="0" w:color="auto"/>
        </w:rPr>
        <w:t xml:space="preserve"> </w:t>
      </w:r>
      <w:r w:rsidRPr="009669BA">
        <w:rPr>
          <w:rFonts w:hint="eastAsia"/>
          <w:b/>
          <w:bdr w:val="single" w:sz="4" w:space="0" w:color="auto"/>
        </w:rPr>
        <w:t>結「隨喜」義</w:t>
      </w:r>
    </w:p>
    <w:p w:rsidR="00F03111" w:rsidRDefault="00F03111" w:rsidP="00C53AFF">
      <w:pPr>
        <w:spacing w:beforeLines="30" w:before="108" w:line="356" w:lineRule="exact"/>
        <w:ind w:leftChars="200" w:left="480"/>
        <w:jc w:val="both"/>
        <w:rPr>
          <w:b/>
          <w:bdr w:val="single" w:sz="4" w:space="0" w:color="auto"/>
        </w:rPr>
      </w:pPr>
      <w:r w:rsidRPr="009669BA">
        <w:rPr>
          <w:rFonts w:hint="eastAsia"/>
          <w:b/>
          <w:bdr w:val="single" w:sz="4" w:space="0" w:color="auto"/>
        </w:rPr>
        <w:t>3</w:t>
      </w:r>
      <w:r w:rsidRPr="009669BA">
        <w:rPr>
          <w:rFonts w:hint="eastAsia"/>
          <w:b/>
          <w:bdr w:val="single" w:sz="4" w:space="0" w:color="auto"/>
        </w:rPr>
        <w:t>、明「正</w:t>
      </w:r>
      <w:r w:rsidRPr="009669BA">
        <w:rPr>
          <w:b/>
          <w:bdr w:val="single" w:sz="4" w:space="0" w:color="auto"/>
        </w:rPr>
        <w:t>迴向</w:t>
      </w:r>
      <w:r w:rsidRPr="009669BA">
        <w:rPr>
          <w:rFonts w:hint="eastAsia"/>
          <w:b/>
          <w:bdr w:val="single" w:sz="4" w:space="0" w:color="auto"/>
        </w:rPr>
        <w:t>」</w:t>
      </w:r>
    </w:p>
    <w:p w:rsidR="00F03111" w:rsidRPr="009669BA" w:rsidRDefault="00F03111" w:rsidP="00C53AFF">
      <w:pPr>
        <w:spacing w:line="356"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）思惟心、緣、事、</w:t>
      </w:r>
      <w:r w:rsidRPr="009669BA">
        <w:rPr>
          <w:b/>
          <w:bdr w:val="single" w:sz="4" w:space="0" w:color="auto"/>
        </w:rPr>
        <w:t>善根</w:t>
      </w:r>
      <w:r w:rsidRPr="009669BA">
        <w:rPr>
          <w:rFonts w:hint="eastAsia"/>
          <w:b/>
          <w:bdr w:val="single" w:sz="4" w:space="0" w:color="auto"/>
        </w:rPr>
        <w:t>皆</w:t>
      </w:r>
      <w:r w:rsidRPr="009669BA">
        <w:rPr>
          <w:b/>
          <w:bdr w:val="single" w:sz="4" w:space="0" w:color="auto"/>
        </w:rPr>
        <w:t>盡</w:t>
      </w:r>
      <w:r w:rsidRPr="009669BA">
        <w:rPr>
          <w:rFonts w:hint="eastAsia"/>
          <w:b/>
          <w:bdr w:val="single" w:sz="4" w:space="0" w:color="auto"/>
        </w:rPr>
        <w:t>、</w:t>
      </w:r>
      <w:r w:rsidRPr="009669BA">
        <w:rPr>
          <w:b/>
          <w:bdr w:val="single" w:sz="4" w:space="0" w:color="auto"/>
        </w:rPr>
        <w:t>滅</w:t>
      </w:r>
      <w:r w:rsidRPr="009669BA">
        <w:rPr>
          <w:rFonts w:hint="eastAsia"/>
          <w:b/>
          <w:bdr w:val="single" w:sz="4" w:space="0" w:color="auto"/>
        </w:rPr>
        <w:t>、</w:t>
      </w:r>
      <w:r w:rsidRPr="009669BA">
        <w:rPr>
          <w:b/>
          <w:bdr w:val="single" w:sz="4" w:space="0" w:color="auto"/>
        </w:rPr>
        <w:t>變</w:t>
      </w:r>
      <w:r w:rsidRPr="009669BA">
        <w:rPr>
          <w:rFonts w:hint="eastAsia"/>
          <w:b/>
          <w:bdr w:val="single" w:sz="4" w:space="0" w:color="auto"/>
        </w:rPr>
        <w:t>、</w:t>
      </w:r>
      <w:r w:rsidRPr="009669BA">
        <w:rPr>
          <w:b/>
          <w:bdr w:val="single" w:sz="4" w:space="0" w:color="auto"/>
        </w:rPr>
        <w:t>離</w:t>
      </w:r>
    </w:p>
    <w:p w:rsidR="00F03111" w:rsidRPr="009669BA" w:rsidRDefault="00F03111" w:rsidP="00C53AFF">
      <w:pPr>
        <w:spacing w:beforeLines="30" w:before="108" w:line="380" w:lineRule="exact"/>
        <w:ind w:leftChars="250" w:left="600"/>
        <w:jc w:val="both"/>
        <w:rPr>
          <w:szCs w:val="20"/>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）二心不俱，一切心相畢竟空，不可以取相迴向</w:t>
      </w:r>
    </w:p>
    <w:p w:rsidR="00F03111" w:rsidRPr="009669BA" w:rsidRDefault="00F03111" w:rsidP="00C53AFF">
      <w:pPr>
        <w:spacing w:beforeLines="30" w:before="108" w:line="380"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）菩薩能知諸法空而復能以無所得為方便隨喜迴向，是名正迴向</w:t>
      </w:r>
    </w:p>
    <w:p w:rsidR="00F03111" w:rsidRPr="003160C3" w:rsidRDefault="00F03111" w:rsidP="00C53AFF">
      <w:pPr>
        <w:spacing w:line="380" w:lineRule="exact"/>
        <w:jc w:val="both"/>
        <w:rPr>
          <w:rFonts w:eastAsia="標楷體"/>
          <w:b/>
          <w:sz w:val="21"/>
          <w:bdr w:val="single" w:sz="4" w:space="0" w:color="auto"/>
        </w:rPr>
      </w:pPr>
      <w:r w:rsidRPr="003160C3">
        <w:rPr>
          <w:rFonts w:ascii="標楷體" w:eastAsia="標楷體" w:hAnsi="標楷體" w:hint="eastAsia"/>
          <w:b/>
          <w:sz w:val="21"/>
          <w:bdr w:val="single" w:sz="4" w:space="0" w:color="auto"/>
        </w:rPr>
        <w:t>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須菩提說隨喜迴向義</w:t>
      </w:r>
    </w:p>
    <w:p w:rsidR="00F03111" w:rsidRDefault="00F03111" w:rsidP="00C53AFF">
      <w:pPr>
        <w:spacing w:line="380" w:lineRule="exact"/>
        <w:ind w:leftChars="50" w:left="120"/>
        <w:jc w:val="both"/>
        <w:rPr>
          <w:b/>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壹</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天主三問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須菩提三答</w:t>
      </w:r>
    </w:p>
    <w:p w:rsidR="00F03111" w:rsidRDefault="00F03111" w:rsidP="00C53AFF">
      <w:pPr>
        <w:spacing w:line="380" w:lineRule="exact"/>
        <w:ind w:leftChars="100" w:left="240"/>
        <w:jc w:val="both"/>
        <w:rPr>
          <w:b/>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天主問三事</w:t>
      </w:r>
    </w:p>
    <w:p w:rsidR="00F03111" w:rsidRDefault="00F03111" w:rsidP="00C53AFF">
      <w:pPr>
        <w:spacing w:line="380" w:lineRule="exact"/>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（一）</w:t>
      </w:r>
      <w:r w:rsidRPr="003160C3">
        <w:rPr>
          <w:rFonts w:ascii="標楷體" w:eastAsia="標楷體" w:hAnsi="標楷體"/>
          <w:b/>
          <w:sz w:val="21"/>
          <w:bdr w:val="single" w:sz="4" w:space="0" w:color="auto"/>
        </w:rPr>
        <w:t>新發意菩薩聞</w:t>
      </w:r>
      <w:r w:rsidRPr="003160C3">
        <w:rPr>
          <w:rFonts w:ascii="標楷體" w:eastAsia="標楷體" w:hAnsi="標楷體" w:hint="eastAsia"/>
          <w:b/>
          <w:sz w:val="21"/>
          <w:bdr w:val="single" w:sz="4" w:space="0" w:color="auto"/>
        </w:rPr>
        <w:t>無相迴向</w:t>
      </w:r>
      <w:r w:rsidRPr="003160C3">
        <w:rPr>
          <w:rFonts w:ascii="新細明體" w:eastAsia="標楷體" w:hAnsi="新細明體"/>
          <w:b/>
          <w:sz w:val="21"/>
          <w:szCs w:val="20"/>
          <w:bdr w:val="single" w:sz="4" w:space="0" w:color="auto"/>
        </w:rPr>
        <w:t>，</w:t>
      </w:r>
      <w:r w:rsidRPr="003160C3">
        <w:rPr>
          <w:rFonts w:ascii="標楷體" w:eastAsia="標楷體" w:hAnsi="標楷體" w:hint="eastAsia"/>
          <w:b/>
          <w:sz w:val="21"/>
          <w:bdr w:val="single" w:sz="4" w:space="0" w:color="auto"/>
        </w:rPr>
        <w:t>不</w:t>
      </w:r>
      <w:r w:rsidRPr="003160C3">
        <w:rPr>
          <w:rFonts w:ascii="標楷體" w:eastAsia="標楷體" w:hAnsi="標楷體"/>
          <w:b/>
          <w:sz w:val="21"/>
          <w:bdr w:val="single" w:sz="4" w:space="0" w:color="auto"/>
        </w:rPr>
        <w:t>怖畏</w:t>
      </w:r>
      <w:r w:rsidRPr="003160C3">
        <w:rPr>
          <w:rFonts w:ascii="標楷體" w:eastAsia="標楷體" w:hAnsi="標楷體" w:hint="eastAsia"/>
          <w:b/>
          <w:sz w:val="21"/>
          <w:bdr w:val="single" w:sz="4" w:space="0" w:color="auto"/>
        </w:rPr>
        <w:t>耶</w:t>
      </w:r>
    </w:p>
    <w:p w:rsidR="00F03111" w:rsidRDefault="00F03111" w:rsidP="00C53AFF">
      <w:pPr>
        <w:spacing w:beforeLines="30" w:before="108" w:line="380" w:lineRule="exact"/>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二</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云何</w:t>
      </w:r>
      <w:r w:rsidRPr="003160C3">
        <w:rPr>
          <w:rFonts w:ascii="標楷體" w:eastAsia="標楷體" w:hAnsi="標楷體"/>
          <w:b/>
          <w:sz w:val="21"/>
          <w:bdr w:val="single" w:sz="4" w:space="0" w:color="auto"/>
        </w:rPr>
        <w:t>作諸善根迴向</w:t>
      </w:r>
    </w:p>
    <w:p w:rsidR="00F03111" w:rsidRDefault="00F03111" w:rsidP="00C53AFF">
      <w:pPr>
        <w:spacing w:beforeLines="30" w:before="108" w:line="380" w:lineRule="exact"/>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三</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云何隨喜福德迴向</w:t>
      </w:r>
    </w:p>
    <w:p w:rsidR="00F03111" w:rsidRDefault="00F03111" w:rsidP="001C59A0">
      <w:pPr>
        <w:spacing w:beforeLines="30" w:before="108"/>
        <w:ind w:leftChars="100" w:left="240"/>
        <w:jc w:val="both"/>
        <w:rPr>
          <w:b/>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須菩提三答</w:t>
      </w:r>
    </w:p>
    <w:p w:rsidR="00F03111" w:rsidRDefault="00F03111" w:rsidP="001C59A0">
      <w:pPr>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一</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答第一問</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多信解道法</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常隨善知識</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不受著諸法故不怖畏</w:t>
      </w:r>
    </w:p>
    <w:p w:rsidR="00F03111" w:rsidRDefault="00F03111" w:rsidP="001C59A0">
      <w:pPr>
        <w:spacing w:beforeLines="30" w:before="108"/>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二</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答第二問</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至得</w:t>
      </w:r>
      <w:r w:rsidRPr="003160C3">
        <w:rPr>
          <w:rFonts w:ascii="標楷體" w:eastAsia="標楷體" w:hAnsi="標楷體" w:hint="eastAsia"/>
          <w:b/>
          <w:sz w:val="21"/>
          <w:bdr w:val="single" w:sz="4" w:space="0" w:color="auto"/>
        </w:rPr>
        <w:t>無上</w:t>
      </w:r>
      <w:r w:rsidRPr="003160C3">
        <w:rPr>
          <w:rFonts w:ascii="標楷體" w:eastAsia="標楷體" w:hAnsi="標楷體"/>
          <w:b/>
          <w:sz w:val="21"/>
          <w:bdr w:val="single" w:sz="4" w:space="0" w:color="auto"/>
        </w:rPr>
        <w:t>菩提</w:t>
      </w:r>
      <w:r w:rsidRPr="003160C3">
        <w:rPr>
          <w:rFonts w:ascii="新細明體" w:eastAsia="標楷體" w:hAnsi="新細明體"/>
          <w:b/>
          <w:sz w:val="21"/>
          <w:szCs w:val="20"/>
          <w:bdr w:val="single" w:sz="4" w:space="0" w:color="auto"/>
        </w:rPr>
        <w:t>，</w:t>
      </w:r>
      <w:r w:rsidRPr="003160C3">
        <w:rPr>
          <w:rFonts w:ascii="標楷體" w:eastAsia="標楷體" w:hAnsi="標楷體"/>
          <w:b/>
          <w:sz w:val="21"/>
          <w:bdr w:val="single" w:sz="4" w:space="0" w:color="auto"/>
        </w:rPr>
        <w:t>終不離善根</w:t>
      </w:r>
    </w:p>
    <w:p w:rsidR="00F03111" w:rsidRDefault="00F03111" w:rsidP="001C59A0">
      <w:pPr>
        <w:spacing w:beforeLines="30" w:before="108"/>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三</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答第三問</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於過去諸佛及弟子眾功德隨喜迴向</w:t>
      </w:r>
    </w:p>
    <w:p w:rsidR="00F03111" w:rsidRPr="009669BA" w:rsidRDefault="00F03111" w:rsidP="001C59A0">
      <w:pPr>
        <w:spacing w:beforeLines="30" w:before="108"/>
        <w:ind w:leftChars="50" w:left="120"/>
        <w:jc w:val="both"/>
        <w:rPr>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彌勒二問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須菩提十一答</w:t>
      </w:r>
    </w:p>
    <w:p w:rsidR="00F03111" w:rsidRPr="003160C3" w:rsidRDefault="00F03111" w:rsidP="001C59A0">
      <w:pPr>
        <w:ind w:leftChars="100" w:left="240"/>
        <w:jc w:val="both"/>
        <w:rPr>
          <w:rFonts w:ascii="新細明體" w:eastAsia="標楷體" w:hAnsi="新細明體"/>
          <w:b/>
          <w:sz w:val="21"/>
          <w:szCs w:val="20"/>
          <w:bdr w:val="single" w:sz="4" w:space="0" w:color="auto"/>
        </w:rPr>
      </w:pPr>
      <w:r w:rsidRPr="003160C3">
        <w:rPr>
          <w:rFonts w:ascii="標楷體" w:eastAsia="標楷體" w:hAnsi="標楷體" w:hint="eastAsia"/>
          <w:b/>
          <w:sz w:val="21"/>
          <w:bdr w:val="single" w:sz="4" w:space="0" w:color="auto"/>
        </w:rPr>
        <w:t>一</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彌勒初問</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須菩提</w:t>
      </w:r>
      <w:r w:rsidRPr="003160C3">
        <w:rPr>
          <w:rFonts w:ascii="標楷體" w:eastAsia="標楷體" w:hAnsi="標楷體" w:hint="eastAsia"/>
          <w:b/>
          <w:sz w:val="21"/>
          <w:bdr w:val="single" w:sz="4" w:space="0" w:color="auto"/>
        </w:rPr>
        <w:t>七答</w:t>
      </w:r>
    </w:p>
    <w:p w:rsidR="00F03111" w:rsidRPr="009669BA" w:rsidRDefault="00F03111" w:rsidP="001C59A0">
      <w:pPr>
        <w:ind w:leftChars="150" w:left="360"/>
        <w:jc w:val="both"/>
        <w:rPr>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一</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彌勒初問</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新發意菩薩</w:t>
      </w:r>
      <w:r w:rsidRPr="003160C3">
        <w:rPr>
          <w:rFonts w:ascii="標楷體" w:eastAsia="標楷體" w:hAnsi="標楷體" w:hint="eastAsia"/>
          <w:b/>
          <w:sz w:val="21"/>
          <w:bdr w:val="single" w:sz="4" w:space="0" w:color="auto"/>
        </w:rPr>
        <w:t>念諸佛等功德隨喜迴向</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云何不墮顛倒</w:t>
      </w:r>
    </w:p>
    <w:p w:rsidR="00F03111" w:rsidRPr="003160C3" w:rsidRDefault="00F03111" w:rsidP="001C59A0">
      <w:pPr>
        <w:spacing w:beforeLines="30" w:before="108"/>
        <w:ind w:leftChars="150" w:left="360"/>
        <w:jc w:val="both"/>
        <w:rPr>
          <w:rFonts w:ascii="新細明體" w:eastAsia="標楷體" w:hAnsi="新細明體"/>
          <w:b/>
          <w:sz w:val="21"/>
          <w:szCs w:val="20"/>
          <w:bdr w:val="single" w:sz="4" w:space="0" w:color="auto"/>
        </w:rPr>
      </w:pP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二</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須菩提</w:t>
      </w:r>
      <w:r w:rsidRPr="003160C3">
        <w:rPr>
          <w:rFonts w:ascii="標楷體" w:eastAsia="標楷體" w:hAnsi="標楷體" w:hint="eastAsia"/>
          <w:b/>
          <w:sz w:val="21"/>
          <w:bdr w:val="single" w:sz="4" w:space="0" w:color="auto"/>
        </w:rPr>
        <w:t>七答</w:t>
      </w:r>
    </w:p>
    <w:p w:rsidR="00F03111" w:rsidRPr="009669BA" w:rsidRDefault="00F03111" w:rsidP="001C59A0">
      <w:pPr>
        <w:ind w:leftChars="200" w:left="480"/>
        <w:jc w:val="both"/>
        <w:rPr>
          <w:bdr w:val="single" w:sz="4" w:space="0" w:color="auto"/>
        </w:rPr>
      </w:pP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不生佛想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僧想及善根想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於迴向心亦不生心想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則不墮顛倒</w:t>
      </w:r>
    </w:p>
    <w:p w:rsidR="00F03111" w:rsidRDefault="00F03111" w:rsidP="001C59A0">
      <w:pPr>
        <w:spacing w:beforeLines="30" w:before="108"/>
        <w:ind w:leftChars="200" w:left="480"/>
        <w:jc w:val="both"/>
        <w:rPr>
          <w:rFonts w:eastAsia="標楷體"/>
          <w:b/>
          <w:sz w:val="21"/>
          <w:bdr w:val="single" w:sz="4" w:space="0" w:color="auto"/>
        </w:rPr>
      </w:pP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知隨喜心</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迴向心</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迴向處等皆盡滅</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是為正迴向</w:t>
      </w:r>
    </w:p>
    <w:p w:rsidR="00F03111" w:rsidRDefault="00F03111" w:rsidP="001C59A0">
      <w:pPr>
        <w:spacing w:beforeLines="30" w:before="108"/>
        <w:ind w:leftChars="200" w:left="480"/>
        <w:jc w:val="both"/>
        <w:rPr>
          <w:rFonts w:eastAsia="標楷體"/>
          <w:b/>
          <w:sz w:val="21"/>
          <w:bdr w:val="single" w:sz="4" w:space="0" w:color="auto"/>
        </w:rPr>
      </w:pPr>
      <w:r w:rsidRPr="00D61F1D">
        <w:rPr>
          <w:rFonts w:eastAsia="標楷體" w:hint="eastAsia"/>
          <w:b/>
          <w:sz w:val="21"/>
          <w:bdr w:val="single" w:sz="4" w:space="0" w:color="auto"/>
        </w:rPr>
        <w:t>3</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知諸法盡滅自性空</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是名真迴向</w:t>
      </w:r>
    </w:p>
    <w:p w:rsidR="00F03111" w:rsidRDefault="00F03111" w:rsidP="00FC1A31">
      <w:pPr>
        <w:spacing w:beforeLines="30" w:before="108" w:line="370"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4</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知諸法自性空</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無有法能迴向法</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是名正迴向</w:t>
      </w:r>
    </w:p>
    <w:p w:rsidR="00F03111" w:rsidRPr="009669BA" w:rsidRDefault="00F03111" w:rsidP="00FC1A31">
      <w:pPr>
        <w:spacing w:line="370" w:lineRule="exact"/>
        <w:jc w:val="both"/>
        <w:rPr>
          <w:b/>
          <w:bdr w:val="single" w:sz="4" w:space="0" w:color="auto"/>
        </w:rPr>
      </w:pPr>
      <w:r w:rsidRPr="009669BA">
        <w:rPr>
          <w:rFonts w:hint="eastAsia"/>
          <w:b/>
          <w:bdr w:val="single" w:sz="4" w:space="0" w:color="auto"/>
        </w:rPr>
        <w:t>貳、須菩提說隨喜迴向義</w:t>
      </w:r>
    </w:p>
    <w:p w:rsidR="00F03111" w:rsidRDefault="00F03111" w:rsidP="00FC1A31">
      <w:pPr>
        <w:spacing w:line="370" w:lineRule="exact"/>
        <w:ind w:leftChars="50" w:left="120"/>
        <w:jc w:val="both"/>
        <w:rPr>
          <w:b/>
          <w:bdr w:val="single" w:sz="4" w:space="0" w:color="auto"/>
        </w:rPr>
      </w:pPr>
      <w:r w:rsidRPr="009669BA">
        <w:rPr>
          <w:rFonts w:hint="eastAsia"/>
          <w:b/>
          <w:bdr w:val="single" w:sz="4" w:space="0" w:color="auto"/>
        </w:rPr>
        <w:t>（壹）天主三問，須菩提三答</w:t>
      </w:r>
    </w:p>
    <w:p w:rsidR="00F03111" w:rsidRDefault="00F03111" w:rsidP="00FC1A31">
      <w:pPr>
        <w:spacing w:line="370" w:lineRule="exact"/>
        <w:ind w:leftChars="100" w:left="240"/>
        <w:jc w:val="both"/>
        <w:rPr>
          <w:b/>
          <w:bdr w:val="single" w:sz="4" w:space="0" w:color="auto"/>
        </w:rPr>
      </w:pPr>
      <w:r w:rsidRPr="009669BA">
        <w:rPr>
          <w:rFonts w:hint="eastAsia"/>
          <w:b/>
          <w:bdr w:val="single" w:sz="4" w:space="0" w:color="auto"/>
        </w:rPr>
        <w:t>一、天主問</w:t>
      </w:r>
    </w:p>
    <w:p w:rsidR="00F03111" w:rsidRDefault="00F03111" w:rsidP="00FC1A31">
      <w:pPr>
        <w:spacing w:beforeLines="30" w:before="108" w:line="370" w:lineRule="exact"/>
        <w:ind w:leftChars="100" w:left="240"/>
        <w:jc w:val="both"/>
        <w:rPr>
          <w:b/>
        </w:rPr>
      </w:pPr>
      <w:r w:rsidRPr="009669BA">
        <w:rPr>
          <w:rFonts w:hint="eastAsia"/>
          <w:b/>
          <w:bdr w:val="single" w:sz="4" w:space="0" w:color="auto"/>
        </w:rPr>
        <w:t>二、須菩提答</w:t>
      </w:r>
    </w:p>
    <w:p w:rsidR="00F03111" w:rsidRPr="009669BA" w:rsidRDefault="00F03111" w:rsidP="00FC1A31">
      <w:pPr>
        <w:spacing w:line="370" w:lineRule="exact"/>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（一）答第一問：多信解道法，常隨善知識，不受著諸法故不怖畏</w:t>
      </w:r>
    </w:p>
    <w:p w:rsidR="00F03111" w:rsidRPr="009669BA" w:rsidRDefault="00F03111" w:rsidP="00FC1A31">
      <w:pPr>
        <w:spacing w:line="370" w:lineRule="exact"/>
        <w:ind w:leftChars="200" w:left="480"/>
        <w:jc w:val="both"/>
        <w:rPr>
          <w:b/>
          <w:szCs w:val="20"/>
          <w:bdr w:val="single" w:sz="4" w:space="0" w:color="auto"/>
        </w:rPr>
      </w:pPr>
      <w:r w:rsidRPr="009669BA">
        <w:rPr>
          <w:b/>
          <w:szCs w:val="20"/>
          <w:bdr w:val="single" w:sz="4" w:space="0" w:color="auto"/>
        </w:rPr>
        <w:t>1</w:t>
      </w:r>
      <w:r w:rsidRPr="009669BA">
        <w:rPr>
          <w:rFonts w:hAnsi="新細明體"/>
          <w:b/>
          <w:szCs w:val="20"/>
          <w:bdr w:val="single" w:sz="4" w:space="0" w:color="auto"/>
        </w:rPr>
        <w:t>、總說：以利根、得善知識二因緣故，堪任正迴向</w:t>
      </w:r>
    </w:p>
    <w:p w:rsidR="00F03111" w:rsidRPr="009669BA" w:rsidRDefault="00F03111" w:rsidP="00FC1A31">
      <w:pPr>
        <w:spacing w:beforeLines="30" w:before="108" w:line="370" w:lineRule="exact"/>
        <w:ind w:leftChars="200" w:left="480"/>
        <w:jc w:val="both"/>
        <w:rPr>
          <w:b/>
          <w:bdr w:val="single" w:sz="4" w:space="0" w:color="auto"/>
        </w:rPr>
      </w:pPr>
      <w:r w:rsidRPr="009669BA">
        <w:rPr>
          <w:rFonts w:hint="eastAsia"/>
          <w:b/>
          <w:bdr w:val="single" w:sz="4" w:space="0" w:color="auto"/>
        </w:rPr>
        <w:t>2</w:t>
      </w:r>
      <w:r w:rsidRPr="009669BA">
        <w:rPr>
          <w:rFonts w:hint="eastAsia"/>
          <w:b/>
          <w:bdr w:val="single" w:sz="4" w:space="0" w:color="auto"/>
        </w:rPr>
        <w:t>、別釋</w:t>
      </w:r>
    </w:p>
    <w:p w:rsidR="00F03111" w:rsidRPr="009669BA" w:rsidRDefault="00F03111" w:rsidP="00FC1A31">
      <w:pPr>
        <w:spacing w:line="370"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）明內因緣──利根</w:t>
      </w:r>
    </w:p>
    <w:p w:rsidR="00F03111" w:rsidRDefault="00F03111" w:rsidP="00FC1A31">
      <w:pPr>
        <w:spacing w:line="370" w:lineRule="exact"/>
        <w:ind w:leftChars="300" w:left="720"/>
        <w:jc w:val="both"/>
        <w:rPr>
          <w:b/>
          <w:bdr w:val="single" w:sz="4" w:space="0" w:color="auto"/>
        </w:rPr>
      </w:pPr>
      <w:r w:rsidRPr="009669BA">
        <w:rPr>
          <w:rFonts w:hint="eastAsia"/>
          <w:b/>
          <w:bdr w:val="single" w:sz="4" w:space="0" w:color="auto"/>
        </w:rPr>
        <w:t>A</w:t>
      </w:r>
      <w:r w:rsidRPr="009669BA">
        <w:rPr>
          <w:rFonts w:hint="eastAsia"/>
          <w:b/>
          <w:bdr w:val="single" w:sz="4" w:space="0" w:color="auto"/>
        </w:rPr>
        <w:t>、於六度無所得、無所著</w:t>
      </w:r>
    </w:p>
    <w:p w:rsidR="00F03111" w:rsidRDefault="00F03111" w:rsidP="00FC1A31">
      <w:pPr>
        <w:spacing w:beforeLines="30" w:before="108" w:line="370" w:lineRule="exact"/>
        <w:ind w:leftChars="300" w:left="720"/>
        <w:jc w:val="both"/>
        <w:rPr>
          <w:b/>
          <w:bdr w:val="single" w:sz="4" w:space="0" w:color="auto"/>
        </w:rPr>
      </w:pPr>
      <w:r w:rsidRPr="009669BA">
        <w:rPr>
          <w:rFonts w:hint="eastAsia"/>
          <w:b/>
          <w:bdr w:val="single" w:sz="4" w:space="0" w:color="auto"/>
        </w:rPr>
        <w:t>B</w:t>
      </w:r>
      <w:r w:rsidRPr="009669BA">
        <w:rPr>
          <w:rFonts w:hint="eastAsia"/>
          <w:b/>
          <w:bdr w:val="single" w:sz="4" w:space="0" w:color="auto"/>
        </w:rPr>
        <w:t>、於諸道法多信解</w:t>
      </w:r>
    </w:p>
    <w:p w:rsidR="00F03111" w:rsidRPr="009669BA" w:rsidRDefault="00F03111" w:rsidP="00FC1A31">
      <w:pPr>
        <w:spacing w:beforeLines="30" w:before="108" w:line="370" w:lineRule="exact"/>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）明外因緣──得善知識</w:t>
      </w:r>
    </w:p>
    <w:p w:rsidR="00F03111" w:rsidRDefault="00F03111" w:rsidP="00FC1A31">
      <w:pPr>
        <w:spacing w:line="370" w:lineRule="exact"/>
        <w:ind w:leftChars="300" w:left="720"/>
        <w:jc w:val="both"/>
        <w:rPr>
          <w:b/>
        </w:rPr>
      </w:pPr>
      <w:r w:rsidRPr="009669BA">
        <w:rPr>
          <w:rFonts w:hint="eastAsia"/>
          <w:b/>
          <w:bdr w:val="single" w:sz="4" w:space="0" w:color="auto"/>
        </w:rPr>
        <w:t>A</w:t>
      </w:r>
      <w:r w:rsidRPr="009669BA">
        <w:rPr>
          <w:rFonts w:hint="eastAsia"/>
          <w:b/>
          <w:bdr w:val="single" w:sz="4" w:space="0" w:color="auto"/>
        </w:rPr>
        <w:t>、釋「善知識」</w:t>
      </w:r>
    </w:p>
    <w:p w:rsidR="00F03111" w:rsidRPr="009669BA" w:rsidRDefault="00F03111" w:rsidP="00FC1A31">
      <w:pPr>
        <w:spacing w:beforeLines="30" w:before="108" w:line="370" w:lineRule="exact"/>
        <w:ind w:leftChars="300" w:left="720"/>
        <w:jc w:val="both"/>
        <w:rPr>
          <w:b/>
          <w:bdr w:val="single" w:sz="4" w:space="0" w:color="auto"/>
        </w:rPr>
      </w:pPr>
      <w:r w:rsidRPr="009669BA">
        <w:rPr>
          <w:rFonts w:hint="eastAsia"/>
          <w:b/>
          <w:bdr w:val="single" w:sz="4" w:space="0" w:color="auto"/>
        </w:rPr>
        <w:t>B</w:t>
      </w:r>
      <w:r w:rsidRPr="009669BA">
        <w:rPr>
          <w:rFonts w:hint="eastAsia"/>
          <w:b/>
          <w:bdr w:val="single" w:sz="4" w:space="0" w:color="auto"/>
        </w:rPr>
        <w:t>、辨善知識所說事</w:t>
      </w:r>
    </w:p>
    <w:p w:rsidR="00F03111" w:rsidRPr="009669BA" w:rsidRDefault="00F03111" w:rsidP="00FC1A31">
      <w:pPr>
        <w:spacing w:line="370" w:lineRule="exact"/>
        <w:ind w:leftChars="350" w:left="840"/>
        <w:jc w:val="both"/>
        <w:rPr>
          <w:b/>
          <w:szCs w:val="20"/>
          <w:bdr w:val="single" w:sz="4" w:space="0" w:color="auto"/>
        </w:rPr>
      </w:pPr>
      <w:r w:rsidRPr="009669BA">
        <w:rPr>
          <w:rFonts w:hint="eastAsia"/>
          <w:b/>
          <w:bdr w:val="single" w:sz="4" w:space="0" w:color="auto"/>
        </w:rPr>
        <w:t>（</w:t>
      </w:r>
      <w:r w:rsidRPr="009669BA">
        <w:rPr>
          <w:rFonts w:hint="eastAsia"/>
          <w:b/>
          <w:bdr w:val="single" w:sz="4" w:space="0" w:color="auto"/>
        </w:rPr>
        <w:t>A</w:t>
      </w:r>
      <w:r w:rsidRPr="009669BA">
        <w:rPr>
          <w:rFonts w:hint="eastAsia"/>
          <w:b/>
          <w:bdr w:val="single" w:sz="4" w:space="0" w:color="auto"/>
        </w:rPr>
        <w:t>）為說六度</w:t>
      </w:r>
    </w:p>
    <w:p w:rsidR="00F03111" w:rsidRPr="009669BA" w:rsidRDefault="00F03111" w:rsidP="00FC1A31">
      <w:pPr>
        <w:spacing w:beforeLines="30" w:before="108" w:line="370" w:lineRule="exact"/>
        <w:ind w:leftChars="350" w:left="840"/>
        <w:jc w:val="both"/>
        <w:rPr>
          <w:b/>
          <w:szCs w:val="20"/>
          <w:bdr w:val="single" w:sz="4" w:space="0" w:color="auto"/>
        </w:rPr>
      </w:pPr>
      <w:r w:rsidRPr="009669BA">
        <w:rPr>
          <w:rFonts w:hint="eastAsia"/>
          <w:b/>
          <w:bdr w:val="single" w:sz="4" w:space="0" w:color="auto"/>
        </w:rPr>
        <w:t>（</w:t>
      </w:r>
      <w:r w:rsidRPr="009669BA">
        <w:rPr>
          <w:rFonts w:hint="eastAsia"/>
          <w:b/>
          <w:bdr w:val="single" w:sz="4" w:space="0" w:color="auto"/>
        </w:rPr>
        <w:t>B</w:t>
      </w:r>
      <w:r w:rsidRPr="009669BA">
        <w:rPr>
          <w:rFonts w:hint="eastAsia"/>
          <w:b/>
          <w:bdr w:val="single" w:sz="4" w:space="0" w:color="auto"/>
        </w:rPr>
        <w:t>）為說魔事</w:t>
      </w:r>
    </w:p>
    <w:p w:rsidR="00F03111" w:rsidRPr="009669BA" w:rsidRDefault="00F03111" w:rsidP="00FC1A31">
      <w:pPr>
        <w:spacing w:beforeLines="30" w:before="108" w:line="370" w:lineRule="exact"/>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（二）答第二問：乃</w:t>
      </w:r>
      <w:r w:rsidRPr="009669BA">
        <w:rPr>
          <w:rFonts w:ascii="新細明體" w:hAnsi="新細明體"/>
          <w:b/>
          <w:szCs w:val="20"/>
          <w:bdr w:val="single" w:sz="4" w:space="0" w:color="auto"/>
        </w:rPr>
        <w:t>至得</w:t>
      </w:r>
      <w:r w:rsidRPr="009669BA">
        <w:rPr>
          <w:rFonts w:ascii="新細明體" w:hAnsi="新細明體" w:hint="eastAsia"/>
          <w:b/>
          <w:szCs w:val="20"/>
          <w:bdr w:val="single" w:sz="4" w:space="0" w:color="auto"/>
        </w:rPr>
        <w:t>無上</w:t>
      </w:r>
      <w:r w:rsidRPr="009669BA">
        <w:rPr>
          <w:rFonts w:ascii="新細明體" w:hAnsi="新細明體"/>
          <w:b/>
          <w:szCs w:val="20"/>
          <w:bdr w:val="single" w:sz="4" w:space="0" w:color="auto"/>
        </w:rPr>
        <w:t>菩提，終不離善根</w:t>
      </w:r>
    </w:p>
    <w:p w:rsidR="00F03111" w:rsidRPr="009669BA" w:rsidRDefault="00F03111" w:rsidP="00FC1A31">
      <w:pPr>
        <w:spacing w:beforeLines="30" w:before="108" w:line="370" w:lineRule="exact"/>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（三）答第三問：於過去諸佛及弟子眾功德隨喜迴向</w:t>
      </w:r>
    </w:p>
    <w:p w:rsidR="00F03111" w:rsidRDefault="00F03111" w:rsidP="00FC1A31">
      <w:pPr>
        <w:spacing w:line="370" w:lineRule="exact"/>
        <w:ind w:leftChars="200" w:left="480"/>
        <w:jc w:val="both"/>
        <w:rPr>
          <w:rFonts w:eastAsia="標楷體"/>
          <w:b/>
          <w:bdr w:val="single" w:sz="4" w:space="0" w:color="auto"/>
        </w:rPr>
      </w:pPr>
      <w:r w:rsidRPr="009669BA">
        <w:rPr>
          <w:rFonts w:hint="eastAsia"/>
          <w:b/>
          <w:bdr w:val="single" w:sz="4" w:space="0" w:color="auto"/>
        </w:rPr>
        <w:t>1</w:t>
      </w:r>
      <w:r w:rsidRPr="009669BA">
        <w:rPr>
          <w:rFonts w:hint="eastAsia"/>
          <w:b/>
          <w:bdr w:val="single" w:sz="4" w:space="0" w:color="auto"/>
        </w:rPr>
        <w:t>、明心所緣念之事</w:t>
      </w:r>
    </w:p>
    <w:p w:rsidR="00F03111" w:rsidRDefault="00F03111" w:rsidP="00FC1A31">
      <w:pPr>
        <w:spacing w:line="370" w:lineRule="exact"/>
        <w:ind w:leftChars="250" w:left="600"/>
        <w:jc w:val="both"/>
        <w:rPr>
          <w:b/>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）過去諸佛功德</w:t>
      </w:r>
    </w:p>
    <w:p w:rsidR="00F03111" w:rsidRDefault="00F03111" w:rsidP="00FC1A31">
      <w:pPr>
        <w:keepNext/>
        <w:ind w:leftChars="300" w:left="720"/>
        <w:jc w:val="both"/>
        <w:rPr>
          <w:rFonts w:eastAsia="標楷體"/>
          <w:b/>
          <w:bdr w:val="single" w:sz="4" w:space="0" w:color="auto"/>
        </w:rPr>
      </w:pPr>
      <w:r w:rsidRPr="009669BA">
        <w:rPr>
          <w:rFonts w:hint="eastAsia"/>
          <w:b/>
          <w:bdr w:val="single" w:sz="4" w:space="0" w:color="auto"/>
        </w:rPr>
        <w:t>A</w:t>
      </w:r>
      <w:r w:rsidRPr="009669BA">
        <w:rPr>
          <w:rFonts w:hint="eastAsia"/>
          <w:b/>
          <w:bdr w:val="single" w:sz="4" w:space="0" w:color="auto"/>
        </w:rPr>
        <w:t>、釋「</w:t>
      </w:r>
      <w:r w:rsidRPr="009669BA">
        <w:rPr>
          <w:b/>
          <w:bdr w:val="single" w:sz="4" w:space="0" w:color="auto"/>
        </w:rPr>
        <w:t>斷</w:t>
      </w:r>
      <w:r w:rsidRPr="009669BA">
        <w:rPr>
          <w:rFonts w:hint="eastAsia"/>
          <w:b/>
          <w:bdr w:val="single" w:sz="4" w:space="0" w:color="auto"/>
        </w:rPr>
        <w:t>生死</w:t>
      </w:r>
      <w:r w:rsidRPr="009669BA">
        <w:rPr>
          <w:b/>
          <w:bdr w:val="single" w:sz="4" w:space="0" w:color="auto"/>
        </w:rPr>
        <w:t>道</w:t>
      </w:r>
      <w:r w:rsidRPr="009669BA">
        <w:rPr>
          <w:rFonts w:hint="eastAsia"/>
          <w:b/>
          <w:bdr w:val="single" w:sz="4" w:space="0" w:color="auto"/>
        </w:rPr>
        <w:t>」</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B</w:t>
      </w:r>
      <w:r w:rsidRPr="009669BA">
        <w:rPr>
          <w:rFonts w:hint="eastAsia"/>
          <w:b/>
          <w:bdr w:val="single" w:sz="4" w:space="0" w:color="auto"/>
        </w:rPr>
        <w:t>、釋「</w:t>
      </w:r>
      <w:r w:rsidRPr="009669BA">
        <w:rPr>
          <w:b/>
          <w:bdr w:val="single" w:sz="4" w:space="0" w:color="auto"/>
        </w:rPr>
        <w:t>滅諸戲論</w:t>
      </w:r>
      <w:r w:rsidRPr="009669BA">
        <w:rPr>
          <w:rFonts w:hint="eastAsia"/>
          <w:b/>
          <w:bdr w:val="single" w:sz="4" w:space="0" w:color="auto"/>
        </w:rPr>
        <w:t>」</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C</w:t>
      </w:r>
      <w:r w:rsidRPr="009669BA">
        <w:rPr>
          <w:rFonts w:hint="eastAsia"/>
          <w:b/>
          <w:bdr w:val="single" w:sz="4" w:space="0" w:color="auto"/>
        </w:rPr>
        <w:t>、釋「</w:t>
      </w:r>
      <w:r w:rsidRPr="009669BA">
        <w:rPr>
          <w:b/>
          <w:bdr w:val="single" w:sz="4" w:space="0" w:color="auto"/>
        </w:rPr>
        <w:t>道盡</w:t>
      </w:r>
      <w:r w:rsidRPr="009669BA">
        <w:rPr>
          <w:rFonts w:hint="eastAsia"/>
          <w:b/>
          <w:bdr w:val="single" w:sz="4" w:space="0" w:color="auto"/>
        </w:rPr>
        <w:t>」</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D</w:t>
      </w:r>
      <w:r w:rsidRPr="009669BA">
        <w:rPr>
          <w:rFonts w:hint="eastAsia"/>
          <w:b/>
          <w:bdr w:val="single" w:sz="4" w:space="0" w:color="auto"/>
        </w:rPr>
        <w:t>、釋「棄［捨］</w:t>
      </w:r>
      <w:r w:rsidRPr="009669BA">
        <w:rPr>
          <w:b/>
          <w:bdr w:val="single" w:sz="4" w:space="0" w:color="auto"/>
        </w:rPr>
        <w:t>重擔</w:t>
      </w:r>
      <w:r w:rsidRPr="009669BA">
        <w:rPr>
          <w:rFonts w:hint="eastAsia"/>
          <w:b/>
          <w:bdr w:val="single" w:sz="4" w:space="0" w:color="auto"/>
        </w:rPr>
        <w:t>」</w:t>
      </w:r>
    </w:p>
    <w:p w:rsidR="00F03111" w:rsidRDefault="00F03111" w:rsidP="00A04619">
      <w:pPr>
        <w:snapToGrid w:val="0"/>
        <w:ind w:leftChars="350" w:left="840"/>
        <w:jc w:val="both"/>
        <w:rPr>
          <w:rFonts w:eastAsia="標楷體"/>
          <w:b/>
          <w:bdr w:val="single" w:sz="4" w:space="0" w:color="auto"/>
        </w:rPr>
      </w:pPr>
      <w:r w:rsidRPr="009669BA">
        <w:rPr>
          <w:rFonts w:hint="eastAsia"/>
          <w:b/>
          <w:bdr w:val="single" w:sz="4" w:space="0" w:color="auto"/>
        </w:rPr>
        <w:t>（</w:t>
      </w:r>
      <w:r w:rsidRPr="009669BA">
        <w:rPr>
          <w:rFonts w:hint="eastAsia"/>
          <w:b/>
          <w:bdr w:val="single" w:sz="4" w:space="0" w:color="auto"/>
        </w:rPr>
        <w:t>A</w:t>
      </w:r>
      <w:r w:rsidRPr="009669BA">
        <w:rPr>
          <w:rFonts w:hint="eastAsia"/>
          <w:b/>
          <w:bdr w:val="single" w:sz="4" w:space="0" w:color="auto"/>
        </w:rPr>
        <w:t>）釋「</w:t>
      </w:r>
      <w:r w:rsidRPr="009669BA">
        <w:rPr>
          <w:b/>
          <w:bdr w:val="single" w:sz="4" w:space="0" w:color="auto"/>
        </w:rPr>
        <w:t>重擔</w:t>
      </w:r>
      <w:r w:rsidRPr="009669BA">
        <w:rPr>
          <w:rFonts w:hint="eastAsia"/>
          <w:b/>
          <w:bdr w:val="single" w:sz="4" w:space="0" w:color="auto"/>
        </w:rPr>
        <w:t>」</w:t>
      </w:r>
    </w:p>
    <w:p w:rsidR="00F03111" w:rsidRDefault="00F03111" w:rsidP="00A04619">
      <w:pPr>
        <w:spacing w:beforeLines="30" w:before="108"/>
        <w:ind w:leftChars="350" w:left="840"/>
        <w:jc w:val="both"/>
        <w:rPr>
          <w:rFonts w:eastAsia="標楷體"/>
          <w:b/>
          <w:bdr w:val="single" w:sz="4" w:space="0" w:color="auto"/>
        </w:rPr>
      </w:pPr>
      <w:r w:rsidRPr="009669BA">
        <w:rPr>
          <w:rFonts w:hint="eastAsia"/>
          <w:b/>
          <w:bdr w:val="single" w:sz="4" w:space="0" w:color="auto"/>
        </w:rPr>
        <w:t>（</w:t>
      </w:r>
      <w:r w:rsidRPr="009669BA">
        <w:rPr>
          <w:rFonts w:hint="eastAsia"/>
          <w:b/>
          <w:bdr w:val="single" w:sz="4" w:space="0" w:color="auto"/>
        </w:rPr>
        <w:t>B</w:t>
      </w:r>
      <w:r w:rsidRPr="009669BA">
        <w:rPr>
          <w:rFonts w:hint="eastAsia"/>
          <w:b/>
          <w:bdr w:val="single" w:sz="4" w:space="0" w:color="auto"/>
        </w:rPr>
        <w:t>）釋「</w:t>
      </w:r>
      <w:r w:rsidRPr="009669BA">
        <w:rPr>
          <w:b/>
          <w:bdr w:val="single" w:sz="4" w:space="0" w:color="auto"/>
        </w:rPr>
        <w:t>捨</w:t>
      </w:r>
      <w:r w:rsidRPr="009669BA">
        <w:rPr>
          <w:rFonts w:hint="eastAsia"/>
          <w:b/>
          <w:bdr w:val="single" w:sz="4" w:space="0" w:color="auto"/>
        </w:rPr>
        <w:t>」</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E</w:t>
      </w:r>
      <w:r w:rsidRPr="009669BA">
        <w:rPr>
          <w:rFonts w:hint="eastAsia"/>
          <w:b/>
          <w:bdr w:val="single" w:sz="4" w:space="0" w:color="auto"/>
        </w:rPr>
        <w:t>、釋「滅聚落刺」</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F</w:t>
      </w:r>
      <w:r w:rsidRPr="009669BA">
        <w:rPr>
          <w:rFonts w:hint="eastAsia"/>
          <w:b/>
          <w:bdr w:val="single" w:sz="4" w:space="0" w:color="auto"/>
        </w:rPr>
        <w:t>、釋「斷諸有結」</w:t>
      </w:r>
    </w:p>
    <w:p w:rsidR="00F03111" w:rsidRPr="009669BA" w:rsidRDefault="00F03111" w:rsidP="00A04619">
      <w:pPr>
        <w:spacing w:beforeLines="30" w:before="108"/>
        <w:ind w:leftChars="300" w:left="720"/>
        <w:jc w:val="both"/>
        <w:rPr>
          <w:b/>
          <w:bdr w:val="single" w:sz="4" w:space="0" w:color="auto"/>
        </w:rPr>
      </w:pPr>
      <w:r w:rsidRPr="009669BA">
        <w:rPr>
          <w:rFonts w:hint="eastAsia"/>
          <w:b/>
          <w:bdr w:val="single" w:sz="4" w:space="0" w:color="auto"/>
        </w:rPr>
        <w:t>G</w:t>
      </w:r>
      <w:r w:rsidRPr="009669BA">
        <w:rPr>
          <w:rFonts w:hint="eastAsia"/>
          <w:b/>
          <w:bdr w:val="single" w:sz="4" w:space="0" w:color="auto"/>
        </w:rPr>
        <w:t>、釋「正智、得解脫」</w:t>
      </w:r>
    </w:p>
    <w:p w:rsidR="00F03111" w:rsidRPr="009669BA" w:rsidRDefault="00F03111" w:rsidP="00915DB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）釋「弟子等所作功德」</w:t>
      </w:r>
    </w:p>
    <w:p w:rsidR="00F03111" w:rsidRDefault="00F03111" w:rsidP="00915DB9">
      <w:pPr>
        <w:spacing w:beforeLines="30" w:before="108"/>
        <w:ind w:leftChars="200" w:left="480"/>
        <w:jc w:val="both"/>
        <w:rPr>
          <w:b/>
        </w:rPr>
      </w:pPr>
      <w:r w:rsidRPr="009669BA">
        <w:rPr>
          <w:rFonts w:hint="eastAsia"/>
          <w:b/>
          <w:bdr w:val="single" w:sz="4" w:space="0" w:color="auto"/>
        </w:rPr>
        <w:t>2</w:t>
      </w:r>
      <w:r w:rsidRPr="009669BA">
        <w:rPr>
          <w:rFonts w:hint="eastAsia"/>
          <w:b/>
          <w:bdr w:val="single" w:sz="4" w:space="0" w:color="auto"/>
        </w:rPr>
        <w:t>、明隨喜迴向之行</w:t>
      </w:r>
    </w:p>
    <w:p w:rsidR="00F03111" w:rsidRPr="009669BA" w:rsidRDefault="00F03111" w:rsidP="00915DB9">
      <w:pPr>
        <w:spacing w:beforeLines="30" w:before="108"/>
        <w:ind w:leftChars="50" w:left="120"/>
        <w:jc w:val="both"/>
        <w:rPr>
          <w:bdr w:val="single" w:sz="4" w:space="0" w:color="auto"/>
        </w:rPr>
      </w:pPr>
      <w:r w:rsidRPr="009669BA">
        <w:rPr>
          <w:rFonts w:hint="eastAsia"/>
          <w:b/>
          <w:bdr w:val="single" w:sz="4" w:space="0" w:color="auto"/>
        </w:rPr>
        <w:t>（貳）彌勒二問，須菩提十一答</w:t>
      </w:r>
    </w:p>
    <w:p w:rsidR="00F03111" w:rsidRPr="009669BA" w:rsidRDefault="00F03111" w:rsidP="00915DB9">
      <w:pPr>
        <w:ind w:leftChars="100" w:left="24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一、彌勒初問，</w:t>
      </w:r>
      <w:r w:rsidRPr="009669BA">
        <w:rPr>
          <w:rFonts w:ascii="新細明體" w:hAnsi="新細明體"/>
          <w:b/>
          <w:szCs w:val="20"/>
          <w:bdr w:val="single" w:sz="4" w:space="0" w:color="auto"/>
        </w:rPr>
        <w:t>須菩提</w:t>
      </w:r>
      <w:r w:rsidRPr="009669BA">
        <w:rPr>
          <w:rFonts w:ascii="新細明體" w:hAnsi="新細明體" w:hint="eastAsia"/>
          <w:b/>
          <w:szCs w:val="20"/>
          <w:bdr w:val="single" w:sz="4" w:space="0" w:color="auto"/>
        </w:rPr>
        <w:t>七答</w:t>
      </w:r>
    </w:p>
    <w:p w:rsidR="00F03111" w:rsidRPr="009669BA" w:rsidRDefault="00F03111" w:rsidP="00915DB9">
      <w:pPr>
        <w:ind w:leftChars="150" w:left="360"/>
        <w:jc w:val="both"/>
        <w:rPr>
          <w:bdr w:val="single" w:sz="4" w:space="0" w:color="auto"/>
        </w:rPr>
      </w:pPr>
      <w:r w:rsidRPr="009669BA">
        <w:rPr>
          <w:rFonts w:ascii="新細明體" w:hAnsi="新細明體" w:hint="eastAsia"/>
          <w:b/>
          <w:szCs w:val="20"/>
          <w:bdr w:val="single" w:sz="4" w:space="0" w:color="auto"/>
        </w:rPr>
        <w:t>（一）彌勒初問：</w:t>
      </w:r>
      <w:r w:rsidRPr="009669BA">
        <w:rPr>
          <w:rFonts w:ascii="新細明體" w:hAnsi="新細明體"/>
          <w:b/>
          <w:szCs w:val="20"/>
          <w:bdr w:val="single" w:sz="4" w:space="0" w:color="auto"/>
        </w:rPr>
        <w:t>新發意菩薩</w:t>
      </w:r>
      <w:r w:rsidRPr="009669BA">
        <w:rPr>
          <w:rFonts w:ascii="新細明體" w:hAnsi="新細明體" w:hint="eastAsia"/>
          <w:b/>
          <w:szCs w:val="20"/>
          <w:bdr w:val="single" w:sz="4" w:space="0" w:color="auto"/>
        </w:rPr>
        <w:t>念諸佛等功德隨喜迴向，云何不墮顛倒</w:t>
      </w:r>
    </w:p>
    <w:p w:rsidR="00F03111" w:rsidRPr="009669BA" w:rsidRDefault="00F03111" w:rsidP="00915DB9">
      <w:pPr>
        <w:spacing w:beforeLines="30" w:before="108"/>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（二）</w:t>
      </w:r>
      <w:r w:rsidRPr="009669BA">
        <w:rPr>
          <w:rFonts w:ascii="新細明體" w:hAnsi="新細明體"/>
          <w:b/>
          <w:szCs w:val="20"/>
          <w:bdr w:val="single" w:sz="4" w:space="0" w:color="auto"/>
        </w:rPr>
        <w:t>須菩提</w:t>
      </w:r>
      <w:r w:rsidRPr="009669BA">
        <w:rPr>
          <w:rFonts w:ascii="新細明體" w:hAnsi="新細明體" w:hint="eastAsia"/>
          <w:b/>
          <w:szCs w:val="20"/>
          <w:bdr w:val="single" w:sz="4" w:space="0" w:color="auto"/>
        </w:rPr>
        <w:t>七答</w:t>
      </w:r>
    </w:p>
    <w:p w:rsidR="00F03111" w:rsidRDefault="00F03111" w:rsidP="00915DB9">
      <w:pPr>
        <w:ind w:leftChars="200" w:left="480"/>
        <w:jc w:val="both"/>
        <w:rPr>
          <w:bdr w:val="single" w:sz="4" w:space="0" w:color="auto"/>
        </w:rPr>
      </w:pPr>
      <w:r w:rsidRPr="009669BA">
        <w:rPr>
          <w:rFonts w:hint="eastAsia"/>
          <w:b/>
          <w:bdr w:val="single" w:sz="4" w:space="0" w:color="auto"/>
        </w:rPr>
        <w:t>1</w:t>
      </w:r>
      <w:r w:rsidRPr="009669BA">
        <w:rPr>
          <w:rFonts w:hint="eastAsia"/>
          <w:b/>
          <w:bdr w:val="single" w:sz="4" w:space="0" w:color="auto"/>
        </w:rPr>
        <w:t>、不生佛想、僧想及善根想，於迴向心亦不生心想，則不墮顛倒</w:t>
      </w:r>
    </w:p>
    <w:p w:rsidR="00F03111" w:rsidRPr="009669BA" w:rsidRDefault="00F03111" w:rsidP="00915DB9">
      <w:pPr>
        <w:spacing w:beforeLines="30" w:before="108"/>
        <w:ind w:leftChars="200" w:left="480"/>
        <w:jc w:val="both"/>
        <w:rPr>
          <w:b/>
          <w:bdr w:val="single" w:sz="4" w:space="0" w:color="auto"/>
        </w:rPr>
      </w:pPr>
      <w:r w:rsidRPr="009669BA">
        <w:rPr>
          <w:rFonts w:hint="eastAsia"/>
          <w:b/>
          <w:bdr w:val="single" w:sz="4" w:space="0" w:color="auto"/>
        </w:rPr>
        <w:t>2</w:t>
      </w:r>
      <w:r w:rsidRPr="009669BA">
        <w:rPr>
          <w:rFonts w:hint="eastAsia"/>
          <w:b/>
          <w:bdr w:val="single" w:sz="4" w:space="0" w:color="auto"/>
        </w:rPr>
        <w:t>、知隨喜心、迴向心、迴向處等皆盡滅，是為正迴向</w:t>
      </w:r>
    </w:p>
    <w:p w:rsidR="00F03111" w:rsidRDefault="00F03111" w:rsidP="00915DB9">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 xml:space="preserve"> </w:t>
      </w:r>
      <w:r w:rsidRPr="009669BA">
        <w:rPr>
          <w:rFonts w:hint="eastAsia"/>
          <w:b/>
          <w:bdr w:val="single" w:sz="4" w:space="0" w:color="auto"/>
        </w:rPr>
        <w:t>因論生論：無上菩提是所迴向處，云何言</w:t>
      </w:r>
      <w:r w:rsidRPr="009669BA">
        <w:rPr>
          <w:b/>
          <w:bdr w:val="single" w:sz="4" w:space="0" w:color="auto"/>
        </w:rPr>
        <w:t>盡滅</w:t>
      </w:r>
    </w:p>
    <w:p w:rsidR="00F03111" w:rsidRPr="009669BA" w:rsidRDefault="00F03111" w:rsidP="00B15242">
      <w:pPr>
        <w:spacing w:line="376" w:lineRule="exact"/>
        <w:ind w:leftChars="300" w:left="720"/>
        <w:jc w:val="both"/>
        <w:rPr>
          <w:b/>
          <w:szCs w:val="20"/>
          <w:bdr w:val="single" w:sz="4" w:space="0" w:color="auto"/>
        </w:rPr>
      </w:pPr>
      <w:r w:rsidRPr="009669BA">
        <w:rPr>
          <w:rFonts w:hAnsi="新細明體"/>
          <w:b/>
          <w:szCs w:val="20"/>
          <w:bdr w:val="single" w:sz="4" w:space="0" w:color="auto"/>
        </w:rPr>
        <w:t>（</w:t>
      </w:r>
      <w:r w:rsidRPr="009669BA">
        <w:rPr>
          <w:b/>
          <w:szCs w:val="20"/>
          <w:bdr w:val="single" w:sz="4" w:space="0" w:color="auto"/>
        </w:rPr>
        <w:t>1</w:t>
      </w:r>
      <w:r w:rsidRPr="009669BA">
        <w:rPr>
          <w:rFonts w:hAnsi="新細明體"/>
          <w:b/>
          <w:szCs w:val="20"/>
          <w:bdr w:val="single" w:sz="4" w:space="0" w:color="auto"/>
        </w:rPr>
        <w:t>）以諸法實相說滅盡</w:t>
      </w:r>
    </w:p>
    <w:p w:rsidR="00F03111" w:rsidRPr="009669BA" w:rsidRDefault="00F03111" w:rsidP="00B15242">
      <w:pPr>
        <w:spacing w:beforeLines="30" w:before="108" w:line="376" w:lineRule="exact"/>
        <w:ind w:leftChars="300" w:left="720"/>
        <w:jc w:val="both"/>
        <w:rPr>
          <w:rFonts w:hAnsi="新細明體"/>
          <w:b/>
          <w:szCs w:val="20"/>
          <w:bdr w:val="single" w:sz="4" w:space="0" w:color="auto"/>
        </w:rPr>
      </w:pPr>
      <w:r w:rsidRPr="009669BA">
        <w:rPr>
          <w:rFonts w:hAnsi="新細明體" w:hint="eastAsia"/>
          <w:b/>
          <w:szCs w:val="20"/>
          <w:bdr w:val="single" w:sz="4" w:space="0" w:color="auto"/>
        </w:rPr>
        <w:t>（</w:t>
      </w:r>
      <w:r w:rsidRPr="009669BA">
        <w:rPr>
          <w:rFonts w:hint="eastAsia"/>
          <w:b/>
          <w:szCs w:val="20"/>
          <w:bdr w:val="single" w:sz="4" w:space="0" w:color="auto"/>
        </w:rPr>
        <w:t>2</w:t>
      </w:r>
      <w:r w:rsidRPr="009669BA">
        <w:rPr>
          <w:rFonts w:hAnsi="新細明體" w:hint="eastAsia"/>
          <w:b/>
          <w:szCs w:val="20"/>
          <w:bdr w:val="single" w:sz="4" w:space="0" w:color="auto"/>
        </w:rPr>
        <w:t>）無上菩提無受相故</w:t>
      </w:r>
    </w:p>
    <w:p w:rsidR="00F03111" w:rsidRPr="009669BA" w:rsidRDefault="00F03111" w:rsidP="00B15242">
      <w:pPr>
        <w:spacing w:beforeLines="30" w:before="108" w:line="376" w:lineRule="exact"/>
        <w:ind w:leftChars="200" w:left="480"/>
        <w:jc w:val="both"/>
        <w:rPr>
          <w:b/>
          <w:bdr w:val="single" w:sz="4" w:space="0" w:color="auto"/>
        </w:rPr>
      </w:pPr>
      <w:r w:rsidRPr="009669BA">
        <w:rPr>
          <w:rFonts w:hint="eastAsia"/>
          <w:b/>
          <w:bdr w:val="single" w:sz="4" w:space="0" w:color="auto"/>
        </w:rPr>
        <w:t>3</w:t>
      </w:r>
      <w:r w:rsidRPr="009669BA">
        <w:rPr>
          <w:rFonts w:hint="eastAsia"/>
          <w:b/>
          <w:bdr w:val="single" w:sz="4" w:space="0" w:color="auto"/>
        </w:rPr>
        <w:t>、知諸法盡滅自性空，是名真迴向</w:t>
      </w:r>
    </w:p>
    <w:p w:rsidR="00F03111" w:rsidRPr="009669BA" w:rsidRDefault="00F03111" w:rsidP="00B15242">
      <w:pPr>
        <w:spacing w:beforeLines="30" w:before="108" w:line="376" w:lineRule="exact"/>
        <w:ind w:leftChars="200" w:left="480"/>
        <w:jc w:val="both"/>
        <w:rPr>
          <w:b/>
          <w:bdr w:val="single" w:sz="4" w:space="0" w:color="auto"/>
        </w:rPr>
      </w:pPr>
      <w:r w:rsidRPr="009669BA">
        <w:rPr>
          <w:rFonts w:hint="eastAsia"/>
          <w:b/>
          <w:bdr w:val="single" w:sz="4" w:space="0" w:color="auto"/>
        </w:rPr>
        <w:t>4</w:t>
      </w:r>
      <w:r w:rsidRPr="009669BA">
        <w:rPr>
          <w:rFonts w:hint="eastAsia"/>
          <w:b/>
          <w:bdr w:val="single" w:sz="4" w:space="0" w:color="auto"/>
        </w:rPr>
        <w:t>、知諸法自性空，無有法能迴向法，是名正迴向</w:t>
      </w:r>
    </w:p>
    <w:p w:rsidR="00F03111" w:rsidRDefault="00F03111" w:rsidP="00B15242">
      <w:pPr>
        <w:spacing w:line="376"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5</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於自起福德離五眾等諸法相而隨喜迴向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名正迴向</w:t>
      </w:r>
    </w:p>
    <w:p w:rsidR="00F03111" w:rsidRDefault="00F03111" w:rsidP="00B15242">
      <w:pPr>
        <w:keepNext/>
        <w:spacing w:beforeLines="30" w:before="108" w:line="376"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6</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知隨喜福德及佛</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善根</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迴向心等諸法自性離</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名正迴向</w:t>
      </w:r>
    </w:p>
    <w:p w:rsidR="00F03111" w:rsidRPr="003160C3" w:rsidRDefault="00F03111" w:rsidP="00B15242">
      <w:pPr>
        <w:spacing w:beforeLines="30" w:before="108" w:line="376"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7</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性常寂滅</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不墮有相無相</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如是迴向名正迴向</w:t>
      </w:r>
    </w:p>
    <w:p w:rsidR="00F03111" w:rsidRDefault="00F03111" w:rsidP="00B15242">
      <w:pPr>
        <w:spacing w:line="376" w:lineRule="exact"/>
        <w:ind w:leftChars="250" w:left="600"/>
        <w:jc w:val="both"/>
        <w:rPr>
          <w:rFonts w:eastAsia="標楷體"/>
          <w:b/>
          <w:sz w:val="21"/>
          <w:szCs w:val="20"/>
          <w:bdr w:val="single" w:sz="4" w:space="0" w:color="auto"/>
        </w:rPr>
      </w:pPr>
      <w:r w:rsidRPr="003160C3">
        <w:rPr>
          <w:rFonts w:eastAsia="標楷體" w:hint="eastAsia"/>
          <w:b/>
          <w:sz w:val="21"/>
          <w:szCs w:val="20"/>
          <w:bdr w:val="single" w:sz="4" w:space="0" w:color="auto"/>
        </w:rPr>
        <w:t>（</w:t>
      </w:r>
      <w:r w:rsidRPr="00D61F1D">
        <w:rPr>
          <w:rFonts w:eastAsia="標楷體" w:hint="eastAsia"/>
          <w:b/>
          <w:sz w:val="21"/>
          <w:szCs w:val="20"/>
          <w:bdr w:val="single" w:sz="4" w:space="0" w:color="auto"/>
        </w:rPr>
        <w:t>1</w:t>
      </w:r>
      <w:r w:rsidRPr="003160C3">
        <w:rPr>
          <w:rFonts w:eastAsia="標楷體" w:hint="eastAsia"/>
          <w:b/>
          <w:sz w:val="21"/>
          <w:szCs w:val="20"/>
          <w:bdr w:val="single" w:sz="4" w:space="0" w:color="auto"/>
        </w:rPr>
        <w:t>）</w:t>
      </w:r>
      <w:r w:rsidRPr="003160C3">
        <w:rPr>
          <w:rFonts w:ascii="標楷體" w:eastAsia="標楷體" w:hAnsi="標楷體"/>
          <w:b/>
          <w:sz w:val="21"/>
          <w:bdr w:val="single" w:sz="4" w:space="0" w:color="auto"/>
        </w:rPr>
        <w:t>知隨喜福德及迴向心</w:t>
      </w:r>
      <w:r w:rsidRPr="003160C3">
        <w:rPr>
          <w:rFonts w:eastAsia="標楷體" w:hAnsi="新細明體"/>
          <w:b/>
          <w:sz w:val="21"/>
          <w:szCs w:val="20"/>
          <w:bdr w:val="single" w:sz="4" w:space="0" w:color="auto"/>
        </w:rPr>
        <w:t>「</w:t>
      </w:r>
      <w:r w:rsidRPr="003160C3">
        <w:rPr>
          <w:rFonts w:ascii="標楷體" w:eastAsia="標楷體" w:hAnsi="標楷體"/>
          <w:b/>
          <w:sz w:val="21"/>
          <w:bdr w:val="single" w:sz="4" w:space="0" w:color="auto"/>
        </w:rPr>
        <w:t>如過去佛滅度相</w:t>
      </w:r>
      <w:r w:rsidRPr="003160C3">
        <w:rPr>
          <w:rFonts w:eastAsia="標楷體" w:hAnsi="新細明體"/>
          <w:b/>
          <w:sz w:val="21"/>
          <w:szCs w:val="20"/>
          <w:bdr w:val="single" w:sz="4" w:space="0" w:color="auto"/>
        </w:rPr>
        <w:t>」，</w:t>
      </w:r>
      <w:r w:rsidRPr="003160C3">
        <w:rPr>
          <w:rFonts w:ascii="標楷體" w:eastAsia="標楷體" w:hAnsi="標楷體"/>
          <w:b/>
          <w:sz w:val="21"/>
          <w:bdr w:val="single" w:sz="4" w:space="0" w:color="auto"/>
        </w:rPr>
        <w:t>是正迴向不墮顛倒</w:t>
      </w:r>
    </w:p>
    <w:p w:rsidR="00F03111" w:rsidRDefault="00F03111" w:rsidP="00B15242">
      <w:pPr>
        <w:spacing w:beforeLines="30" w:before="108" w:line="376" w:lineRule="exact"/>
        <w:ind w:leftChars="250" w:left="600"/>
        <w:jc w:val="both"/>
        <w:rPr>
          <w:rFonts w:eastAsia="標楷體" w:hAnsi="新細明體"/>
          <w:b/>
          <w:sz w:val="21"/>
          <w:szCs w:val="20"/>
          <w:bdr w:val="single" w:sz="4" w:space="0" w:color="auto"/>
        </w:rPr>
      </w:pPr>
      <w:r w:rsidRPr="003160C3">
        <w:rPr>
          <w:rFonts w:eastAsia="標楷體" w:hAnsi="新細明體" w:hint="eastAsia"/>
          <w:b/>
          <w:sz w:val="21"/>
          <w:szCs w:val="20"/>
          <w:bdr w:val="single" w:sz="4" w:space="0" w:color="auto"/>
        </w:rPr>
        <w:t>（</w:t>
      </w:r>
      <w:r w:rsidRPr="00D61F1D">
        <w:rPr>
          <w:rFonts w:eastAsia="標楷體" w:hint="eastAsia"/>
          <w:b/>
          <w:sz w:val="21"/>
          <w:szCs w:val="20"/>
          <w:bdr w:val="single" w:sz="4" w:space="0" w:color="auto"/>
        </w:rPr>
        <w:t>2</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若取相迴向</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不名善根迴向</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墮三種顛倒</w:t>
      </w:r>
    </w:p>
    <w:p w:rsidR="00F03111" w:rsidRDefault="00F03111" w:rsidP="00F002F8">
      <w:pPr>
        <w:keepNext/>
        <w:spacing w:beforeLines="30" w:before="108"/>
        <w:ind w:leftChars="250" w:left="600"/>
        <w:jc w:val="both"/>
        <w:rPr>
          <w:rFonts w:eastAsia="標楷體" w:hAnsi="新細明體"/>
          <w:b/>
          <w:sz w:val="21"/>
          <w:szCs w:val="20"/>
          <w:bdr w:val="single" w:sz="4" w:space="0" w:color="auto"/>
        </w:rPr>
      </w:pPr>
      <w:r w:rsidRPr="003160C3">
        <w:rPr>
          <w:rFonts w:eastAsia="標楷體" w:hAnsi="新細明體" w:hint="eastAsia"/>
          <w:b/>
          <w:sz w:val="21"/>
          <w:szCs w:val="20"/>
          <w:bdr w:val="single" w:sz="4" w:space="0" w:color="auto"/>
        </w:rPr>
        <w:t>（</w:t>
      </w:r>
      <w:r w:rsidRPr="00D61F1D">
        <w:rPr>
          <w:rFonts w:eastAsia="標楷體" w:hint="eastAsia"/>
          <w:b/>
          <w:sz w:val="21"/>
          <w:szCs w:val="20"/>
          <w:bdr w:val="single" w:sz="4" w:space="0" w:color="auto"/>
        </w:rPr>
        <w:t>3</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結</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於諸佛及諸善根及諸心不取相</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名為</w:t>
      </w:r>
      <w:r w:rsidRPr="003160C3">
        <w:rPr>
          <w:rFonts w:ascii="標楷體" w:eastAsia="標楷體" w:hAnsi="標楷體"/>
          <w:b/>
          <w:sz w:val="21"/>
          <w:bdr w:val="single" w:sz="4" w:space="0" w:color="auto"/>
        </w:rPr>
        <w:t>正迴向不墮顛倒</w:t>
      </w:r>
    </w:p>
    <w:p w:rsidR="00F03111" w:rsidRPr="003160C3" w:rsidRDefault="00F03111" w:rsidP="00915DB9">
      <w:pPr>
        <w:spacing w:beforeLines="30" w:before="108"/>
        <w:ind w:leftChars="100" w:left="240"/>
        <w:jc w:val="both"/>
        <w:rPr>
          <w:rFonts w:ascii="新細明體" w:eastAsia="標楷體" w:hAnsi="新細明體"/>
          <w:b/>
          <w:sz w:val="21"/>
          <w:szCs w:val="20"/>
          <w:bdr w:val="single" w:sz="4" w:space="0" w:color="auto"/>
        </w:rPr>
      </w:pPr>
      <w:r w:rsidRPr="003160C3">
        <w:rPr>
          <w:rFonts w:ascii="標楷體" w:eastAsia="標楷體" w:hAnsi="標楷體" w:hint="eastAsia"/>
          <w:b/>
          <w:sz w:val="21"/>
          <w:bdr w:val="single" w:sz="4" w:space="0" w:color="auto"/>
        </w:rPr>
        <w:t>二</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彌勒再問</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須菩提四答</w:t>
      </w:r>
    </w:p>
    <w:p w:rsidR="00F03111" w:rsidRDefault="00F03111" w:rsidP="00915DB9">
      <w:pPr>
        <w:ind w:leftChars="150" w:left="360"/>
        <w:jc w:val="both"/>
        <w:rPr>
          <w:b/>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彌勒再問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菩薩云何於諸善根不取相而能迴向</w:t>
      </w:r>
    </w:p>
    <w:p w:rsidR="00F03111" w:rsidRDefault="00F03111" w:rsidP="00915DB9">
      <w:pPr>
        <w:spacing w:beforeLines="30" w:before="108"/>
        <w:ind w:leftChars="150" w:left="360"/>
        <w:jc w:val="both"/>
        <w:rPr>
          <w:b/>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須菩提四答</w:t>
      </w:r>
    </w:p>
    <w:p w:rsidR="00F03111" w:rsidRPr="003160C3" w:rsidRDefault="00F03111" w:rsidP="00A27919">
      <w:pPr>
        <w:ind w:leftChars="200" w:left="480"/>
        <w:jc w:val="both"/>
        <w:rPr>
          <w:rFonts w:eastAsia="標楷體"/>
          <w:b/>
          <w:sz w:val="21"/>
          <w:szCs w:val="20"/>
          <w:bdr w:val="single" w:sz="4" w:space="0" w:color="auto"/>
        </w:rPr>
      </w:pPr>
      <w:r w:rsidRPr="00D61F1D">
        <w:rPr>
          <w:rFonts w:eastAsia="標楷體"/>
          <w:b/>
          <w:sz w:val="21"/>
          <w:szCs w:val="20"/>
          <w:bdr w:val="single" w:sz="4" w:space="0" w:color="auto"/>
        </w:rPr>
        <w:t>1</w:t>
      </w:r>
      <w:r w:rsidRPr="003160C3">
        <w:rPr>
          <w:rFonts w:eastAsia="標楷體" w:hAnsi="新細明體"/>
          <w:b/>
          <w:sz w:val="21"/>
          <w:szCs w:val="20"/>
          <w:bdr w:val="single" w:sz="4" w:space="0" w:color="auto"/>
        </w:rPr>
        <w:t>、</w:t>
      </w:r>
      <w:r w:rsidRPr="003160C3">
        <w:rPr>
          <w:rFonts w:ascii="標楷體" w:eastAsia="標楷體" w:hAnsi="標楷體"/>
          <w:b/>
          <w:sz w:val="21"/>
          <w:bdr w:val="single" w:sz="4" w:space="0" w:color="auto"/>
        </w:rPr>
        <w:t>不離般若方便</w:t>
      </w:r>
      <w:r w:rsidRPr="003160C3">
        <w:rPr>
          <w:rFonts w:ascii="標楷體" w:eastAsia="標楷體" w:hAnsi="標楷體" w:hint="eastAsia"/>
          <w:b/>
          <w:sz w:val="21"/>
          <w:bdr w:val="single" w:sz="4" w:space="0" w:color="auto"/>
        </w:rPr>
        <w:t>力</w:t>
      </w:r>
    </w:p>
    <w:p w:rsidR="00F03111" w:rsidRDefault="00F03111" w:rsidP="00986DA0">
      <w:pPr>
        <w:ind w:leftChars="250" w:left="600"/>
        <w:jc w:val="both"/>
        <w:rPr>
          <w:rFonts w:eastAsia="標楷體"/>
          <w:b/>
          <w:sz w:val="21"/>
          <w:szCs w:val="20"/>
          <w:bdr w:val="single" w:sz="4" w:space="0" w:color="auto"/>
        </w:rPr>
      </w:pPr>
      <w:r w:rsidRPr="003160C3">
        <w:rPr>
          <w:rFonts w:eastAsia="標楷體" w:hAnsi="新細明體"/>
          <w:b/>
          <w:sz w:val="21"/>
          <w:szCs w:val="20"/>
          <w:bdr w:val="single" w:sz="4" w:space="0" w:color="auto"/>
        </w:rPr>
        <w:t>（</w:t>
      </w:r>
      <w:r w:rsidRPr="00D61F1D">
        <w:rPr>
          <w:rFonts w:eastAsia="標楷體"/>
          <w:b/>
          <w:sz w:val="21"/>
          <w:szCs w:val="20"/>
          <w:bdr w:val="single" w:sz="4" w:space="0" w:color="auto"/>
        </w:rPr>
        <w:t>1</w:t>
      </w:r>
      <w:r w:rsidRPr="003160C3">
        <w:rPr>
          <w:rFonts w:eastAsia="標楷體" w:hAnsi="新細明體"/>
          <w:b/>
          <w:sz w:val="21"/>
          <w:szCs w:val="20"/>
          <w:bdr w:val="single" w:sz="4" w:space="0" w:color="auto"/>
        </w:rPr>
        <w:t>）</w:t>
      </w:r>
      <w:r w:rsidRPr="003160C3">
        <w:rPr>
          <w:rFonts w:ascii="標楷體" w:eastAsia="標楷體" w:hAnsi="標楷體" w:hint="eastAsia"/>
          <w:b/>
          <w:sz w:val="21"/>
          <w:bdr w:val="single" w:sz="4" w:space="0" w:color="auto"/>
        </w:rPr>
        <w:t>福德</w:t>
      </w:r>
      <w:r w:rsidRPr="003160C3">
        <w:rPr>
          <w:rFonts w:ascii="標楷體" w:eastAsia="標楷體" w:hAnsi="標楷體"/>
          <w:b/>
          <w:sz w:val="21"/>
          <w:bdr w:val="single" w:sz="4" w:space="0" w:color="auto"/>
        </w:rPr>
        <w:t>若離般若</w:t>
      </w:r>
      <w:r w:rsidRPr="003160C3">
        <w:rPr>
          <w:rFonts w:eastAsia="標楷體" w:hAnsi="新細明體"/>
          <w:b/>
          <w:sz w:val="21"/>
          <w:szCs w:val="20"/>
          <w:bdr w:val="single" w:sz="4" w:space="0" w:color="auto"/>
        </w:rPr>
        <w:t>，</w:t>
      </w:r>
      <w:r w:rsidRPr="003160C3">
        <w:rPr>
          <w:rFonts w:ascii="標楷體" w:eastAsia="標楷體" w:hAnsi="標楷體"/>
          <w:b/>
          <w:sz w:val="21"/>
          <w:bdr w:val="single" w:sz="4" w:space="0" w:color="auto"/>
        </w:rPr>
        <w:t>則不可得迴向</w:t>
      </w:r>
    </w:p>
    <w:p w:rsidR="00F03111" w:rsidRPr="003160C3" w:rsidRDefault="00F03111" w:rsidP="00986DA0">
      <w:pPr>
        <w:spacing w:beforeLines="30" w:before="108"/>
        <w:ind w:leftChars="250" w:left="600"/>
        <w:jc w:val="both"/>
        <w:rPr>
          <w:rFonts w:eastAsia="標楷體"/>
          <w:b/>
          <w:sz w:val="21"/>
          <w:szCs w:val="20"/>
          <w:bdr w:val="single" w:sz="4" w:space="0" w:color="auto"/>
        </w:rPr>
      </w:pPr>
      <w:r w:rsidRPr="003160C3">
        <w:rPr>
          <w:rFonts w:eastAsia="標楷體" w:hAnsi="新細明體"/>
          <w:b/>
          <w:sz w:val="21"/>
          <w:szCs w:val="20"/>
          <w:bdr w:val="single" w:sz="4" w:space="0" w:color="auto"/>
        </w:rPr>
        <w:t>（</w:t>
      </w:r>
      <w:r w:rsidRPr="00D61F1D">
        <w:rPr>
          <w:rFonts w:eastAsia="標楷體"/>
          <w:b/>
          <w:sz w:val="21"/>
          <w:szCs w:val="20"/>
          <w:bdr w:val="single" w:sz="4" w:space="0" w:color="auto"/>
        </w:rPr>
        <w:t>2</w:t>
      </w:r>
      <w:r w:rsidRPr="003160C3">
        <w:rPr>
          <w:rFonts w:eastAsia="標楷體" w:hAnsi="新細明體"/>
          <w:b/>
          <w:sz w:val="21"/>
          <w:szCs w:val="20"/>
          <w:bdr w:val="single" w:sz="4" w:space="0" w:color="auto"/>
        </w:rPr>
        <w:t>）</w:t>
      </w:r>
      <w:r w:rsidRPr="003160C3">
        <w:rPr>
          <w:rFonts w:ascii="標楷體" w:eastAsia="標楷體" w:hAnsi="標楷體"/>
          <w:b/>
          <w:sz w:val="21"/>
          <w:bdr w:val="single" w:sz="4" w:space="0" w:color="auto"/>
        </w:rPr>
        <w:t>思惟取相迴向之過失</w:t>
      </w:r>
    </w:p>
    <w:p w:rsidR="00F03111" w:rsidRDefault="00F03111" w:rsidP="00986DA0">
      <w:pPr>
        <w:ind w:leftChars="300" w:left="720"/>
        <w:jc w:val="both"/>
        <w:rPr>
          <w:b/>
        </w:rPr>
      </w:pPr>
      <w:r w:rsidRPr="00D61F1D">
        <w:rPr>
          <w:rFonts w:eastAsia="標楷體" w:hint="eastAsia"/>
          <w:b/>
          <w:sz w:val="21"/>
          <w:bdr w:val="single" w:sz="4" w:space="0" w:color="auto"/>
        </w:rPr>
        <w:t>A</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取相有所得</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諸佛不許</w:t>
      </w:r>
    </w:p>
    <w:p w:rsidR="00F03111" w:rsidRPr="003160C3" w:rsidRDefault="00F03111" w:rsidP="00986DA0">
      <w:pPr>
        <w:spacing w:beforeLines="30" w:before="108"/>
        <w:ind w:leftChars="300" w:left="720"/>
        <w:jc w:val="both"/>
        <w:rPr>
          <w:rFonts w:eastAsia="標楷體"/>
          <w:b/>
          <w:sz w:val="21"/>
          <w:bdr w:val="single" w:sz="4" w:space="0" w:color="auto"/>
        </w:rPr>
      </w:pPr>
      <w:r w:rsidRPr="00D61F1D">
        <w:rPr>
          <w:rFonts w:eastAsia="標楷體" w:hint="eastAsia"/>
          <w:b/>
          <w:sz w:val="21"/>
          <w:bdr w:val="single" w:sz="4" w:space="0" w:color="auto"/>
        </w:rPr>
        <w:t>B</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取相迴向如食雜毒</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是為謗佛</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不隨佛教</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不隨法說</w:t>
      </w:r>
    </w:p>
    <w:p w:rsidR="00F03111" w:rsidRDefault="00F03111" w:rsidP="00986DA0">
      <w:pPr>
        <w:ind w:leftChars="350" w:left="840"/>
        <w:jc w:val="both"/>
        <w:rPr>
          <w:b/>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A</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舉喻</w:t>
      </w:r>
    </w:p>
    <w:p w:rsidR="00F03111" w:rsidRDefault="00F03111" w:rsidP="00986DA0">
      <w:pPr>
        <w:spacing w:beforeLines="30" w:before="108"/>
        <w:ind w:leftChars="350" w:left="840"/>
        <w:jc w:val="both"/>
        <w:rPr>
          <w:rFonts w:eastAsia="標楷體"/>
          <w:b/>
          <w:sz w:val="21"/>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B</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合法</w:t>
      </w:r>
    </w:p>
    <w:p w:rsidR="00F03111" w:rsidRDefault="00F03111" w:rsidP="001020A6">
      <w:pPr>
        <w:spacing w:beforeLines="30" w:before="108"/>
        <w:ind w:leftChars="200" w:left="480"/>
        <w:jc w:val="both"/>
        <w:rPr>
          <w:rFonts w:eastAsia="標楷體" w:hAnsi="新細明體"/>
          <w:b/>
          <w:sz w:val="21"/>
          <w:szCs w:val="20"/>
          <w:bdr w:val="single" w:sz="4" w:space="0" w:color="auto"/>
        </w:rPr>
      </w:pPr>
      <w:r w:rsidRPr="00D61F1D">
        <w:rPr>
          <w:rFonts w:eastAsia="標楷體" w:hint="eastAsia"/>
          <w:b/>
          <w:sz w:val="21"/>
          <w:szCs w:val="20"/>
          <w:bdr w:val="single" w:sz="4" w:space="0" w:color="auto"/>
        </w:rPr>
        <w:t>2</w:t>
      </w:r>
      <w:r w:rsidRPr="003160C3">
        <w:rPr>
          <w:rFonts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如諸佛所知智慧迴向</w:t>
      </w:r>
    </w:p>
    <w:p w:rsidR="00F03111" w:rsidRPr="009669BA" w:rsidRDefault="00F03111" w:rsidP="001020A6">
      <w:pPr>
        <w:ind w:leftChars="200" w:left="480"/>
        <w:jc w:val="both"/>
        <w:rPr>
          <w:b/>
          <w:bdr w:val="single" w:sz="4" w:space="0" w:color="auto"/>
        </w:rPr>
      </w:pPr>
      <w:r w:rsidRPr="009669BA">
        <w:rPr>
          <w:rFonts w:hint="eastAsia"/>
          <w:b/>
          <w:bdr w:val="single" w:sz="4" w:space="0" w:color="auto"/>
        </w:rPr>
        <w:t>5</w:t>
      </w:r>
      <w:r w:rsidRPr="009669BA">
        <w:rPr>
          <w:rFonts w:hint="eastAsia"/>
          <w:b/>
          <w:bdr w:val="single" w:sz="4" w:space="0" w:color="auto"/>
        </w:rPr>
        <w:t>、於自起福德離五眾等諸法相而隨喜迴向，名正迴向</w:t>
      </w:r>
    </w:p>
    <w:p w:rsidR="00F03111" w:rsidRPr="009669BA" w:rsidRDefault="00F03111" w:rsidP="001020A6">
      <w:pPr>
        <w:spacing w:beforeLines="30" w:before="108"/>
        <w:ind w:leftChars="200" w:left="480"/>
        <w:jc w:val="both"/>
        <w:rPr>
          <w:b/>
          <w:bdr w:val="single" w:sz="4" w:space="0" w:color="auto"/>
        </w:rPr>
      </w:pPr>
      <w:r w:rsidRPr="009669BA">
        <w:rPr>
          <w:rFonts w:hint="eastAsia"/>
          <w:b/>
          <w:bdr w:val="single" w:sz="4" w:space="0" w:color="auto"/>
        </w:rPr>
        <w:t>6</w:t>
      </w:r>
      <w:r w:rsidRPr="009669BA">
        <w:rPr>
          <w:rFonts w:hint="eastAsia"/>
          <w:b/>
          <w:bdr w:val="single" w:sz="4" w:space="0" w:color="auto"/>
        </w:rPr>
        <w:t>、知隨喜福德及佛、善根、迴向心等諸法自性離，名正迴向</w:t>
      </w:r>
    </w:p>
    <w:p w:rsidR="00F03111" w:rsidRPr="009669BA" w:rsidRDefault="00F03111" w:rsidP="001020A6">
      <w:pPr>
        <w:ind w:leftChars="250" w:left="600"/>
        <w:jc w:val="both"/>
        <w:rPr>
          <w:b/>
          <w:szCs w:val="20"/>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）知自性離、自性空，是名正迴向</w:t>
      </w:r>
    </w:p>
    <w:p w:rsidR="00F03111" w:rsidRPr="009669BA" w:rsidRDefault="00F03111" w:rsidP="001020A6">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）釋「菩薩隨喜福德，諸佛、諸善根、菩提心、迴向、菩薩、般若等性自離」</w:t>
      </w:r>
    </w:p>
    <w:p w:rsidR="00F03111" w:rsidRPr="009669BA" w:rsidRDefault="00F03111" w:rsidP="001020A6">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）明差異：先說「福德中離五眾等諸法相」，今說福德自相空</w:t>
      </w:r>
    </w:p>
    <w:p w:rsidR="00F03111" w:rsidRPr="009669BA" w:rsidRDefault="00F03111" w:rsidP="001020A6">
      <w:pPr>
        <w:spacing w:beforeLines="30" w:before="108"/>
        <w:ind w:leftChars="200" w:left="480"/>
        <w:jc w:val="both"/>
        <w:rPr>
          <w:b/>
          <w:bdr w:val="single" w:sz="4" w:space="0" w:color="auto"/>
        </w:rPr>
      </w:pPr>
      <w:r w:rsidRPr="009669BA">
        <w:rPr>
          <w:rFonts w:hint="eastAsia"/>
          <w:b/>
          <w:bdr w:val="single" w:sz="4" w:space="0" w:color="auto"/>
        </w:rPr>
        <w:t>7</w:t>
      </w:r>
      <w:r w:rsidRPr="009669BA">
        <w:rPr>
          <w:rFonts w:hint="eastAsia"/>
          <w:b/>
          <w:bdr w:val="single" w:sz="4" w:space="0" w:color="auto"/>
        </w:rPr>
        <w:t>、性常寂滅，不墮有相無相，如是迴向名正迴向</w:t>
      </w:r>
    </w:p>
    <w:p w:rsidR="00F03111" w:rsidRPr="009669BA" w:rsidRDefault="00F03111" w:rsidP="001020A6">
      <w:pPr>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1</w:t>
      </w:r>
      <w:r w:rsidRPr="009669BA">
        <w:rPr>
          <w:rFonts w:hint="eastAsia"/>
          <w:b/>
          <w:szCs w:val="20"/>
          <w:bdr w:val="single" w:sz="4" w:space="0" w:color="auto"/>
        </w:rPr>
        <w:t>）</w:t>
      </w:r>
      <w:r w:rsidRPr="009669BA">
        <w:rPr>
          <w:rFonts w:hAnsi="新細明體"/>
          <w:b/>
          <w:szCs w:val="20"/>
          <w:bdr w:val="single" w:sz="4" w:space="0" w:color="auto"/>
        </w:rPr>
        <w:t>知隨喜福德及迴向心「如過去佛滅度相」，是正迴向不墮顛倒</w:t>
      </w:r>
    </w:p>
    <w:p w:rsidR="00F03111" w:rsidRPr="009669BA" w:rsidRDefault="00F03111" w:rsidP="001020A6">
      <w:pPr>
        <w:spacing w:beforeLines="30" w:before="108"/>
        <w:ind w:leftChars="250" w:left="600"/>
        <w:jc w:val="both"/>
        <w:rPr>
          <w:rFonts w:hAnsi="新細明體"/>
          <w:b/>
          <w:szCs w:val="20"/>
          <w:bdr w:val="single" w:sz="4" w:space="0" w:color="auto"/>
        </w:rPr>
      </w:pPr>
      <w:r w:rsidRPr="009669BA">
        <w:rPr>
          <w:rFonts w:hAnsi="新細明體" w:hint="eastAsia"/>
          <w:b/>
          <w:szCs w:val="20"/>
          <w:bdr w:val="single" w:sz="4" w:space="0" w:color="auto"/>
        </w:rPr>
        <w:t>（</w:t>
      </w:r>
      <w:r w:rsidRPr="009669BA">
        <w:rPr>
          <w:rFonts w:hint="eastAsia"/>
          <w:b/>
          <w:szCs w:val="20"/>
          <w:bdr w:val="single" w:sz="4" w:space="0" w:color="auto"/>
        </w:rPr>
        <w:t>2</w:t>
      </w:r>
      <w:r w:rsidRPr="009669BA">
        <w:rPr>
          <w:rFonts w:hAnsi="新細明體" w:hint="eastAsia"/>
          <w:b/>
          <w:szCs w:val="20"/>
          <w:bdr w:val="single" w:sz="4" w:space="0" w:color="auto"/>
        </w:rPr>
        <w:t>）若取相迴向，不名善根迴向，墮三種顛倒</w:t>
      </w:r>
    </w:p>
    <w:p w:rsidR="00F03111" w:rsidRPr="009669BA" w:rsidRDefault="00F03111" w:rsidP="001020A6">
      <w:pPr>
        <w:spacing w:beforeLines="30" w:before="108"/>
        <w:ind w:leftChars="250" w:left="600"/>
        <w:jc w:val="both"/>
        <w:rPr>
          <w:rFonts w:hAnsi="新細明體"/>
          <w:b/>
          <w:szCs w:val="20"/>
          <w:bdr w:val="single" w:sz="4" w:space="0" w:color="auto"/>
        </w:rPr>
      </w:pPr>
      <w:r w:rsidRPr="009669BA">
        <w:rPr>
          <w:rFonts w:hAnsi="新細明體" w:hint="eastAsia"/>
          <w:b/>
          <w:szCs w:val="20"/>
          <w:bdr w:val="single" w:sz="4" w:space="0" w:color="auto"/>
        </w:rPr>
        <w:t>（</w:t>
      </w:r>
      <w:r w:rsidRPr="009669BA">
        <w:rPr>
          <w:rFonts w:hint="eastAsia"/>
          <w:b/>
          <w:szCs w:val="20"/>
          <w:bdr w:val="single" w:sz="4" w:space="0" w:color="auto"/>
        </w:rPr>
        <w:t>3</w:t>
      </w:r>
      <w:r w:rsidRPr="009669BA">
        <w:rPr>
          <w:rFonts w:hAnsi="新細明體" w:hint="eastAsia"/>
          <w:b/>
          <w:szCs w:val="20"/>
          <w:bdr w:val="single" w:sz="4" w:space="0" w:color="auto"/>
        </w:rPr>
        <w:t>）結：於諸佛及諸善根及諸心不取相，名為</w:t>
      </w:r>
      <w:r w:rsidRPr="009669BA">
        <w:rPr>
          <w:rFonts w:hAnsi="新細明體"/>
          <w:b/>
          <w:szCs w:val="20"/>
          <w:bdr w:val="single" w:sz="4" w:space="0" w:color="auto"/>
        </w:rPr>
        <w:t>正迴向不墮顛倒</w:t>
      </w:r>
    </w:p>
    <w:p w:rsidR="00F03111" w:rsidRPr="009669BA" w:rsidRDefault="00F03111" w:rsidP="001020A6">
      <w:pPr>
        <w:spacing w:beforeLines="30" w:before="108"/>
        <w:ind w:leftChars="100" w:left="24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二、彌勒再問，須菩提四答</w:t>
      </w:r>
    </w:p>
    <w:p w:rsidR="00F03111" w:rsidRDefault="00F03111" w:rsidP="001020A6">
      <w:pPr>
        <w:ind w:leftChars="150" w:left="360"/>
        <w:jc w:val="both"/>
        <w:rPr>
          <w:b/>
          <w:bdr w:val="single" w:sz="4" w:space="0" w:color="auto"/>
        </w:rPr>
      </w:pPr>
      <w:r w:rsidRPr="009669BA">
        <w:rPr>
          <w:rFonts w:hint="eastAsia"/>
          <w:b/>
          <w:bdr w:val="single" w:sz="4" w:space="0" w:color="auto"/>
        </w:rPr>
        <w:t>（一）彌勒再問：菩薩云何於諸善根不取相而能迴向</w:t>
      </w:r>
    </w:p>
    <w:p w:rsidR="00F03111" w:rsidRDefault="00F03111" w:rsidP="001020A6">
      <w:pPr>
        <w:spacing w:beforeLines="30" w:before="108"/>
        <w:ind w:leftChars="150" w:left="360"/>
        <w:jc w:val="both"/>
        <w:rPr>
          <w:b/>
          <w:bdr w:val="single" w:sz="4" w:space="0" w:color="auto"/>
        </w:rPr>
      </w:pPr>
      <w:r w:rsidRPr="009669BA">
        <w:rPr>
          <w:rFonts w:hint="eastAsia"/>
          <w:b/>
          <w:bdr w:val="single" w:sz="4" w:space="0" w:color="auto"/>
        </w:rPr>
        <w:t>（二）須菩提四答</w:t>
      </w:r>
    </w:p>
    <w:p w:rsidR="00F03111" w:rsidRPr="009669BA" w:rsidRDefault="00F03111" w:rsidP="001020A6">
      <w:pPr>
        <w:ind w:leftChars="200" w:left="480"/>
        <w:jc w:val="both"/>
        <w:rPr>
          <w:b/>
          <w:szCs w:val="20"/>
          <w:bdr w:val="single" w:sz="4" w:space="0" w:color="auto"/>
        </w:rPr>
      </w:pPr>
      <w:r w:rsidRPr="009669BA">
        <w:rPr>
          <w:b/>
          <w:szCs w:val="20"/>
          <w:bdr w:val="single" w:sz="4" w:space="0" w:color="auto"/>
        </w:rPr>
        <w:t>1</w:t>
      </w:r>
      <w:r w:rsidRPr="009669BA">
        <w:rPr>
          <w:rFonts w:hAnsi="新細明體"/>
          <w:b/>
          <w:szCs w:val="20"/>
          <w:bdr w:val="single" w:sz="4" w:space="0" w:color="auto"/>
        </w:rPr>
        <w:t>、不離般若方便</w:t>
      </w:r>
      <w:r w:rsidRPr="009669BA">
        <w:rPr>
          <w:rFonts w:hAnsi="新細明體" w:hint="eastAsia"/>
          <w:b/>
          <w:szCs w:val="20"/>
          <w:bdr w:val="single" w:sz="4" w:space="0" w:color="auto"/>
        </w:rPr>
        <w:t>力</w:t>
      </w:r>
    </w:p>
    <w:p w:rsidR="00F03111" w:rsidRPr="009669BA" w:rsidRDefault="00F03111" w:rsidP="001020A6">
      <w:pPr>
        <w:ind w:leftChars="250" w:left="600"/>
        <w:jc w:val="both"/>
        <w:rPr>
          <w:b/>
          <w:szCs w:val="20"/>
          <w:bdr w:val="single" w:sz="4" w:space="0" w:color="auto"/>
        </w:rPr>
      </w:pPr>
      <w:r w:rsidRPr="009669BA">
        <w:rPr>
          <w:rFonts w:hAnsi="新細明體"/>
          <w:b/>
          <w:szCs w:val="20"/>
          <w:bdr w:val="single" w:sz="4" w:space="0" w:color="auto"/>
        </w:rPr>
        <w:t>（</w:t>
      </w:r>
      <w:r w:rsidRPr="009669BA">
        <w:rPr>
          <w:b/>
          <w:szCs w:val="20"/>
          <w:bdr w:val="single" w:sz="4" w:space="0" w:color="auto"/>
        </w:rPr>
        <w:t>1</w:t>
      </w:r>
      <w:r w:rsidRPr="009669BA">
        <w:rPr>
          <w:rFonts w:hAnsi="新細明體"/>
          <w:b/>
          <w:szCs w:val="20"/>
          <w:bdr w:val="single" w:sz="4" w:space="0" w:color="auto"/>
        </w:rPr>
        <w:t>）</w:t>
      </w:r>
      <w:r w:rsidRPr="009669BA">
        <w:rPr>
          <w:rFonts w:hAnsi="新細明體" w:hint="eastAsia"/>
          <w:b/>
          <w:szCs w:val="20"/>
          <w:bdr w:val="single" w:sz="4" w:space="0" w:color="auto"/>
        </w:rPr>
        <w:t>福德</w:t>
      </w:r>
      <w:r w:rsidRPr="009669BA">
        <w:rPr>
          <w:rFonts w:hAnsi="新細明體"/>
          <w:b/>
          <w:szCs w:val="20"/>
          <w:bdr w:val="single" w:sz="4" w:space="0" w:color="auto"/>
        </w:rPr>
        <w:t>若離般若，則不可得迴向</w:t>
      </w:r>
    </w:p>
    <w:p w:rsidR="00F03111" w:rsidRPr="009669BA" w:rsidRDefault="00F03111" w:rsidP="001020A6">
      <w:pPr>
        <w:spacing w:beforeLines="30" w:before="108"/>
        <w:ind w:leftChars="250" w:left="600"/>
        <w:jc w:val="both"/>
        <w:rPr>
          <w:b/>
          <w:szCs w:val="20"/>
          <w:bdr w:val="single" w:sz="4" w:space="0" w:color="auto"/>
        </w:rPr>
      </w:pPr>
      <w:r w:rsidRPr="009669BA">
        <w:rPr>
          <w:rFonts w:hAnsi="新細明體"/>
          <w:b/>
          <w:szCs w:val="20"/>
          <w:bdr w:val="single" w:sz="4" w:space="0" w:color="auto"/>
        </w:rPr>
        <w:t>（</w:t>
      </w:r>
      <w:r w:rsidRPr="009669BA">
        <w:rPr>
          <w:b/>
          <w:szCs w:val="20"/>
          <w:bdr w:val="single" w:sz="4" w:space="0" w:color="auto"/>
        </w:rPr>
        <w:t>2</w:t>
      </w:r>
      <w:r w:rsidRPr="009669BA">
        <w:rPr>
          <w:rFonts w:hAnsi="新細明體"/>
          <w:b/>
          <w:szCs w:val="20"/>
          <w:bdr w:val="single" w:sz="4" w:space="0" w:color="auto"/>
        </w:rPr>
        <w:t>）思惟取相迴向之過失</w:t>
      </w:r>
    </w:p>
    <w:p w:rsidR="00F03111" w:rsidRDefault="00F03111" w:rsidP="001020A6">
      <w:pPr>
        <w:ind w:leftChars="300" w:left="720"/>
        <w:jc w:val="both"/>
        <w:rPr>
          <w:b/>
        </w:rPr>
      </w:pPr>
      <w:r w:rsidRPr="009669BA">
        <w:rPr>
          <w:rFonts w:hint="eastAsia"/>
          <w:b/>
          <w:bdr w:val="single" w:sz="4" w:space="0" w:color="auto"/>
        </w:rPr>
        <w:t>A</w:t>
      </w:r>
      <w:r w:rsidRPr="009669BA">
        <w:rPr>
          <w:rFonts w:hint="eastAsia"/>
          <w:b/>
          <w:bdr w:val="single" w:sz="4" w:space="0" w:color="auto"/>
        </w:rPr>
        <w:t>、取相有所得，</w:t>
      </w:r>
      <w:r w:rsidRPr="009669BA">
        <w:rPr>
          <w:b/>
          <w:bdr w:val="single" w:sz="4" w:space="0" w:color="auto"/>
        </w:rPr>
        <w:t>諸佛不許</w:t>
      </w:r>
    </w:p>
    <w:p w:rsidR="00F03111" w:rsidRPr="009669BA" w:rsidRDefault="00F03111" w:rsidP="001020A6">
      <w:pPr>
        <w:spacing w:beforeLines="30" w:before="108"/>
        <w:ind w:leftChars="300" w:left="720"/>
        <w:jc w:val="both"/>
        <w:rPr>
          <w:b/>
          <w:bdr w:val="single" w:sz="4" w:space="0" w:color="auto"/>
        </w:rPr>
      </w:pPr>
      <w:r w:rsidRPr="009669BA">
        <w:rPr>
          <w:rFonts w:hint="eastAsia"/>
          <w:b/>
          <w:bdr w:val="single" w:sz="4" w:space="0" w:color="auto"/>
        </w:rPr>
        <w:t>B</w:t>
      </w:r>
      <w:r w:rsidRPr="009669BA">
        <w:rPr>
          <w:rFonts w:hint="eastAsia"/>
          <w:b/>
          <w:bdr w:val="single" w:sz="4" w:space="0" w:color="auto"/>
        </w:rPr>
        <w:t>、取相迴向如食雜毒，是為謗佛，不隨佛教，不隨法說</w:t>
      </w:r>
    </w:p>
    <w:p w:rsidR="00F03111" w:rsidRPr="009669BA" w:rsidRDefault="00F03111" w:rsidP="001020A6">
      <w:pPr>
        <w:ind w:leftChars="350" w:left="840"/>
        <w:jc w:val="both"/>
        <w:rPr>
          <w:bdr w:val="single" w:sz="4" w:space="0" w:color="auto"/>
        </w:rPr>
      </w:pPr>
      <w:r w:rsidRPr="009669BA">
        <w:rPr>
          <w:rFonts w:hint="eastAsia"/>
          <w:b/>
          <w:bdr w:val="single" w:sz="4" w:space="0" w:color="auto"/>
        </w:rPr>
        <w:t>（</w:t>
      </w:r>
      <w:r w:rsidRPr="009669BA">
        <w:rPr>
          <w:rFonts w:hint="eastAsia"/>
          <w:b/>
          <w:bdr w:val="single" w:sz="4" w:space="0" w:color="auto"/>
        </w:rPr>
        <w:t>A</w:t>
      </w:r>
      <w:r w:rsidRPr="009669BA">
        <w:rPr>
          <w:rFonts w:hint="eastAsia"/>
          <w:b/>
          <w:bdr w:val="single" w:sz="4" w:space="0" w:color="auto"/>
        </w:rPr>
        <w:t>）舉喻</w:t>
      </w:r>
    </w:p>
    <w:p w:rsidR="00F03111" w:rsidRPr="009669BA" w:rsidRDefault="00F03111" w:rsidP="001020A6">
      <w:pPr>
        <w:ind w:leftChars="400" w:left="960"/>
        <w:jc w:val="both"/>
        <w:rPr>
          <w:b/>
          <w:szCs w:val="20"/>
          <w:bdr w:val="single" w:sz="4" w:space="0" w:color="auto"/>
        </w:rPr>
      </w:pPr>
      <w:r w:rsidRPr="009669BA">
        <w:rPr>
          <w:rFonts w:hint="eastAsia"/>
          <w:b/>
          <w:szCs w:val="20"/>
          <w:bdr w:val="single" w:sz="4" w:space="0" w:color="auto"/>
        </w:rPr>
        <w:t>a</w:t>
      </w:r>
      <w:r w:rsidRPr="009669BA">
        <w:rPr>
          <w:rFonts w:hint="eastAsia"/>
          <w:b/>
          <w:szCs w:val="20"/>
          <w:bdr w:val="single" w:sz="4" w:space="0" w:color="auto"/>
        </w:rPr>
        <w:t>、釋「美食雜毒」</w:t>
      </w:r>
    </w:p>
    <w:p w:rsidR="00F03111" w:rsidRPr="009669BA" w:rsidRDefault="00F03111" w:rsidP="001020A6">
      <w:pPr>
        <w:spacing w:beforeLines="30" w:before="108"/>
        <w:ind w:leftChars="400" w:left="960"/>
        <w:jc w:val="both"/>
        <w:rPr>
          <w:b/>
          <w:szCs w:val="20"/>
          <w:bdr w:val="single" w:sz="4" w:space="0" w:color="auto"/>
        </w:rPr>
      </w:pPr>
      <w:r w:rsidRPr="009669BA">
        <w:rPr>
          <w:rFonts w:hint="eastAsia"/>
          <w:b/>
          <w:szCs w:val="20"/>
          <w:bdr w:val="single" w:sz="4" w:space="0" w:color="auto"/>
        </w:rPr>
        <w:t>b</w:t>
      </w:r>
      <w:r w:rsidRPr="009669BA">
        <w:rPr>
          <w:rFonts w:hint="eastAsia"/>
          <w:b/>
          <w:szCs w:val="20"/>
          <w:bdr w:val="single" w:sz="4" w:space="0" w:color="auto"/>
        </w:rPr>
        <w:t>、釋「好色、好香」</w:t>
      </w:r>
    </w:p>
    <w:p w:rsidR="00F03111" w:rsidRPr="009669BA" w:rsidRDefault="00F03111" w:rsidP="001020A6">
      <w:pPr>
        <w:spacing w:beforeLines="30" w:before="108"/>
        <w:ind w:leftChars="400" w:left="960"/>
        <w:jc w:val="both"/>
        <w:rPr>
          <w:b/>
          <w:szCs w:val="20"/>
          <w:bdr w:val="single" w:sz="4" w:space="0" w:color="auto"/>
        </w:rPr>
      </w:pPr>
      <w:r w:rsidRPr="009669BA">
        <w:rPr>
          <w:rFonts w:hint="eastAsia"/>
          <w:b/>
          <w:szCs w:val="20"/>
          <w:bdr w:val="single" w:sz="4" w:space="0" w:color="auto"/>
        </w:rPr>
        <w:t>c</w:t>
      </w:r>
      <w:r w:rsidRPr="009669BA">
        <w:rPr>
          <w:rFonts w:hint="eastAsia"/>
          <w:b/>
          <w:szCs w:val="20"/>
          <w:bdr w:val="single" w:sz="4" w:space="0" w:color="auto"/>
        </w:rPr>
        <w:t>、釋「愚癡人食之歡喜」</w:t>
      </w:r>
    </w:p>
    <w:p w:rsidR="00F03111" w:rsidRPr="009669BA" w:rsidRDefault="00F03111" w:rsidP="00B15242">
      <w:pPr>
        <w:spacing w:beforeLines="30" w:before="108" w:line="370" w:lineRule="exact"/>
        <w:ind w:leftChars="400" w:left="960"/>
        <w:jc w:val="both"/>
        <w:rPr>
          <w:b/>
          <w:szCs w:val="20"/>
          <w:bdr w:val="single" w:sz="4" w:space="0" w:color="auto"/>
        </w:rPr>
      </w:pPr>
      <w:r w:rsidRPr="009669BA">
        <w:rPr>
          <w:rFonts w:hint="eastAsia"/>
          <w:b/>
          <w:szCs w:val="20"/>
          <w:bdr w:val="single" w:sz="4" w:space="0" w:color="auto"/>
        </w:rPr>
        <w:t>d</w:t>
      </w:r>
      <w:r w:rsidRPr="009669BA">
        <w:rPr>
          <w:rFonts w:hint="eastAsia"/>
          <w:b/>
          <w:szCs w:val="20"/>
          <w:bdr w:val="single" w:sz="4" w:space="0" w:color="auto"/>
        </w:rPr>
        <w:t>、釋「</w:t>
      </w:r>
      <w:r w:rsidRPr="009669BA">
        <w:rPr>
          <w:b/>
          <w:szCs w:val="20"/>
          <w:bdr w:val="single" w:sz="4" w:space="0" w:color="auto"/>
        </w:rPr>
        <w:t>飯欲消時，受若死、若死等苦</w:t>
      </w:r>
      <w:r w:rsidRPr="009669BA">
        <w:rPr>
          <w:rFonts w:hint="eastAsia"/>
          <w:b/>
          <w:szCs w:val="20"/>
          <w:bdr w:val="single" w:sz="4" w:space="0" w:color="auto"/>
        </w:rPr>
        <w:t>」</w:t>
      </w:r>
    </w:p>
    <w:p w:rsidR="00F03111" w:rsidRPr="009669BA" w:rsidRDefault="00F03111" w:rsidP="00B15242">
      <w:pPr>
        <w:spacing w:beforeLines="30" w:before="108" w:line="370" w:lineRule="exact"/>
        <w:ind w:leftChars="350" w:left="840"/>
        <w:jc w:val="both"/>
        <w:rPr>
          <w:b/>
          <w:bdr w:val="single" w:sz="4" w:space="0" w:color="auto"/>
        </w:rPr>
      </w:pPr>
      <w:r w:rsidRPr="009669BA">
        <w:rPr>
          <w:rFonts w:hint="eastAsia"/>
          <w:b/>
          <w:bdr w:val="single" w:sz="4" w:space="0" w:color="auto"/>
        </w:rPr>
        <w:t>（</w:t>
      </w:r>
      <w:r w:rsidRPr="009669BA">
        <w:rPr>
          <w:rFonts w:hint="eastAsia"/>
          <w:b/>
          <w:bdr w:val="single" w:sz="4" w:space="0" w:color="auto"/>
        </w:rPr>
        <w:t>B</w:t>
      </w:r>
      <w:r w:rsidRPr="009669BA">
        <w:rPr>
          <w:rFonts w:hint="eastAsia"/>
          <w:b/>
          <w:bdr w:val="single" w:sz="4" w:space="0" w:color="auto"/>
        </w:rPr>
        <w:t>）合法：</w:t>
      </w:r>
      <w:r w:rsidRPr="009669BA">
        <w:rPr>
          <w:b/>
          <w:bdr w:val="single" w:sz="4" w:space="0" w:color="auto"/>
        </w:rPr>
        <w:t>不審諦受</w:t>
      </w:r>
      <w:r w:rsidRPr="009669BA">
        <w:rPr>
          <w:rFonts w:hint="eastAsia"/>
          <w:b/>
          <w:bdr w:val="single" w:sz="4" w:space="0" w:color="auto"/>
        </w:rPr>
        <w:t>、</w:t>
      </w:r>
      <w:r w:rsidRPr="009669BA">
        <w:rPr>
          <w:b/>
          <w:bdr w:val="single" w:sz="4" w:space="0" w:color="auto"/>
        </w:rPr>
        <w:t>不解義</w:t>
      </w:r>
      <w:r w:rsidRPr="009669BA">
        <w:rPr>
          <w:rFonts w:hint="eastAsia"/>
          <w:b/>
          <w:bdr w:val="single" w:sz="4" w:space="0" w:color="auto"/>
        </w:rPr>
        <w:t>之少智師教人取相迴向，如法雜毒，是為謗佛</w:t>
      </w:r>
    </w:p>
    <w:p w:rsidR="00F03111" w:rsidRDefault="00F03111" w:rsidP="00B15242">
      <w:pPr>
        <w:spacing w:beforeLines="30" w:before="108" w:line="370" w:lineRule="exact"/>
        <w:ind w:leftChars="250" w:left="600"/>
        <w:jc w:val="both"/>
        <w:rPr>
          <w:b/>
        </w:rPr>
      </w:pPr>
      <w:r w:rsidRPr="009669BA">
        <w:rPr>
          <w:rFonts w:hint="eastAsia"/>
          <w:b/>
          <w:bdr w:val="single" w:sz="4" w:space="0" w:color="auto"/>
        </w:rPr>
        <w:t>（</w:t>
      </w:r>
      <w:r w:rsidRPr="009669BA">
        <w:rPr>
          <w:rFonts w:hint="eastAsia"/>
          <w:b/>
          <w:bdr w:val="single" w:sz="4" w:space="0" w:color="auto"/>
        </w:rPr>
        <w:t>3</w:t>
      </w:r>
      <w:r w:rsidRPr="009669BA">
        <w:rPr>
          <w:rFonts w:hint="eastAsia"/>
          <w:b/>
          <w:bdr w:val="single" w:sz="4" w:space="0" w:color="auto"/>
        </w:rPr>
        <w:t>）示所應行</w:t>
      </w:r>
    </w:p>
    <w:p w:rsidR="00F03111" w:rsidRPr="009669BA" w:rsidRDefault="00F03111" w:rsidP="00B15242">
      <w:pPr>
        <w:spacing w:beforeLines="30" w:before="108" w:line="370" w:lineRule="exact"/>
        <w:ind w:leftChars="200" w:left="480"/>
        <w:jc w:val="both"/>
        <w:rPr>
          <w:rFonts w:hAnsi="新細明體"/>
          <w:b/>
          <w:szCs w:val="20"/>
          <w:bdr w:val="single" w:sz="4" w:space="0" w:color="auto"/>
        </w:rPr>
      </w:pPr>
      <w:r w:rsidRPr="009669BA">
        <w:rPr>
          <w:rFonts w:hint="eastAsia"/>
          <w:b/>
          <w:szCs w:val="20"/>
          <w:bdr w:val="single" w:sz="4" w:space="0" w:color="auto"/>
        </w:rPr>
        <w:t>2</w:t>
      </w:r>
      <w:r w:rsidRPr="009669BA">
        <w:rPr>
          <w:rFonts w:hAnsi="新細明體" w:hint="eastAsia"/>
          <w:b/>
          <w:szCs w:val="20"/>
          <w:bdr w:val="single" w:sz="4" w:space="0" w:color="auto"/>
        </w:rPr>
        <w:t>、如諸佛所知智慧迴向</w:t>
      </w:r>
    </w:p>
    <w:p w:rsidR="00F03111" w:rsidRPr="003160C3" w:rsidRDefault="00F03111" w:rsidP="00B15242">
      <w:pPr>
        <w:spacing w:line="370" w:lineRule="exact"/>
        <w:ind w:leftChars="200" w:left="480"/>
        <w:jc w:val="both"/>
        <w:rPr>
          <w:rFonts w:eastAsia="標楷體"/>
          <w:b/>
          <w:sz w:val="21"/>
          <w:bdr w:val="single" w:sz="4" w:space="0" w:color="auto"/>
        </w:rPr>
      </w:pPr>
      <w:r w:rsidRPr="00D61F1D">
        <w:rPr>
          <w:rFonts w:eastAsia="標楷體" w:hint="eastAsia"/>
          <w:b/>
          <w:sz w:val="21"/>
          <w:bdr w:val="single" w:sz="4" w:space="0" w:color="auto"/>
        </w:rPr>
        <w:t>3</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知諸法實相無生</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名無雜毒迴向</w:t>
      </w:r>
    </w:p>
    <w:p w:rsidR="00F03111" w:rsidRPr="003160C3" w:rsidRDefault="00F03111" w:rsidP="001020A6">
      <w:pPr>
        <w:ind w:leftChars="250" w:left="600"/>
        <w:jc w:val="both"/>
        <w:rPr>
          <w:rFonts w:eastAsia="標楷體"/>
          <w:b/>
          <w:sz w:val="21"/>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1</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無雜毒迴向</w:t>
      </w:r>
    </w:p>
    <w:p w:rsidR="00F03111" w:rsidRDefault="00F03111" w:rsidP="001020A6">
      <w:pPr>
        <w:ind w:leftChars="300" w:left="720"/>
        <w:jc w:val="both"/>
        <w:rPr>
          <w:b/>
          <w:bdr w:val="single" w:sz="4" w:space="0" w:color="auto"/>
        </w:rPr>
      </w:pPr>
      <w:r w:rsidRPr="00D61F1D">
        <w:rPr>
          <w:rFonts w:eastAsia="標楷體" w:hint="eastAsia"/>
          <w:b/>
          <w:sz w:val="21"/>
          <w:bdr w:val="single" w:sz="4" w:space="0" w:color="auto"/>
        </w:rPr>
        <w:t>A</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知諸法非三界繫</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三世亦不攝</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是名正迴向</w:t>
      </w:r>
    </w:p>
    <w:p w:rsidR="00F03111" w:rsidRDefault="00F03111" w:rsidP="001020A6">
      <w:pPr>
        <w:spacing w:beforeLines="30" w:before="108"/>
        <w:ind w:leftChars="300" w:left="720"/>
        <w:jc w:val="both"/>
        <w:rPr>
          <w:b/>
        </w:rPr>
      </w:pPr>
      <w:r w:rsidRPr="00D61F1D">
        <w:rPr>
          <w:rFonts w:eastAsia="標楷體" w:hint="eastAsia"/>
          <w:b/>
          <w:sz w:val="21"/>
          <w:bdr w:val="single" w:sz="4" w:space="0" w:color="auto"/>
        </w:rPr>
        <w:t>B</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知諸法無生</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無所有</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不可以取相有所得迴向</w:t>
      </w:r>
    </w:p>
    <w:p w:rsidR="00F03111" w:rsidRDefault="00F03111" w:rsidP="001020A6">
      <w:pPr>
        <w:spacing w:beforeLines="30" w:before="108"/>
        <w:ind w:leftChars="250" w:left="600"/>
        <w:jc w:val="both"/>
        <w:rPr>
          <w:b/>
          <w:bdr w:val="single" w:sz="4" w:space="0" w:color="auto"/>
        </w:rPr>
      </w:pPr>
      <w:r w:rsidRPr="003160C3">
        <w:rPr>
          <w:rFonts w:eastAsia="標楷體" w:hint="eastAsia"/>
          <w:b/>
          <w:sz w:val="21"/>
          <w:bdr w:val="single" w:sz="4" w:space="0" w:color="auto"/>
        </w:rPr>
        <w:t>（</w:t>
      </w:r>
      <w:r w:rsidRPr="00D61F1D">
        <w:rPr>
          <w:rFonts w:eastAsia="標楷體" w:hint="eastAsia"/>
          <w:b/>
          <w:sz w:val="21"/>
          <w:bdr w:val="single" w:sz="4" w:space="0" w:color="auto"/>
        </w:rPr>
        <w:t>2</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雜毒邪迴向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取相有所得</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不能具諸功德</w:t>
      </w:r>
    </w:p>
    <w:p w:rsidR="00F03111" w:rsidRDefault="00F03111" w:rsidP="001020A6">
      <w:pPr>
        <w:spacing w:beforeLines="30" w:before="108"/>
        <w:ind w:leftChars="200" w:left="480"/>
        <w:jc w:val="both"/>
        <w:rPr>
          <w:b/>
          <w:bdr w:val="single" w:sz="4" w:space="0" w:color="auto"/>
        </w:rPr>
      </w:pPr>
      <w:r w:rsidRPr="00D61F1D">
        <w:rPr>
          <w:rFonts w:eastAsia="標楷體" w:hint="eastAsia"/>
          <w:b/>
          <w:sz w:val="21"/>
          <w:bdr w:val="single" w:sz="4" w:space="0" w:color="auto"/>
        </w:rPr>
        <w:t>4</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以</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如諸佛</w:t>
      </w:r>
      <w:r w:rsidRPr="003160C3">
        <w:rPr>
          <w:rFonts w:ascii="標楷體" w:eastAsia="標楷體" w:hAnsi="標楷體" w:hint="eastAsia"/>
          <w:b/>
          <w:sz w:val="21"/>
          <w:bdr w:val="single" w:sz="4" w:space="0" w:color="auto"/>
        </w:rPr>
        <w:t>所知</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名正迴向</w:t>
      </w:r>
    </w:p>
    <w:p w:rsidR="00F03111" w:rsidRPr="003160C3" w:rsidRDefault="00F03111" w:rsidP="00071E2D">
      <w:pPr>
        <w:spacing w:beforeLines="30" w:before="108"/>
        <w:jc w:val="both"/>
        <w:rPr>
          <w:rFonts w:eastAsia="標楷體"/>
          <w:b/>
          <w:sz w:val="21"/>
          <w:bdr w:val="single" w:sz="4" w:space="0" w:color="auto"/>
        </w:rPr>
      </w:pPr>
      <w:r w:rsidRPr="003160C3">
        <w:rPr>
          <w:rFonts w:ascii="標楷體" w:eastAsia="標楷體" w:hAnsi="標楷體" w:hint="eastAsia"/>
          <w:b/>
          <w:sz w:val="21"/>
          <w:bdr w:val="single" w:sz="4" w:space="0" w:color="auto"/>
        </w:rPr>
        <w:t>參</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佛讚須菩提所說</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格量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顯勝</w:t>
      </w:r>
    </w:p>
    <w:p w:rsidR="00F03111" w:rsidRPr="003160C3" w:rsidRDefault="00F03111" w:rsidP="00071E2D">
      <w:pPr>
        <w:ind w:leftChars="50" w:left="12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壹</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佛讚須菩提所說</w:t>
      </w:r>
    </w:p>
    <w:p w:rsidR="00F03111" w:rsidRDefault="00F03111" w:rsidP="00071E2D">
      <w:pPr>
        <w:ind w:leftChars="100" w:left="240"/>
        <w:jc w:val="both"/>
        <w:rPr>
          <w:b/>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佛讚善哉</w:t>
      </w:r>
    </w:p>
    <w:p w:rsidR="00F03111" w:rsidRDefault="00F03111" w:rsidP="00071E2D">
      <w:pPr>
        <w:spacing w:beforeLines="30" w:before="108"/>
        <w:ind w:leftChars="100" w:left="240"/>
        <w:jc w:val="both"/>
        <w:rPr>
          <w:rFonts w:eastAsia="標楷體"/>
          <w:b/>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釋因由</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以無相</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自性空等為方便和合隨喜迴向故</w:t>
      </w:r>
    </w:p>
    <w:p w:rsidR="00F03111" w:rsidRPr="003160C3" w:rsidRDefault="00F03111" w:rsidP="00071E2D">
      <w:pPr>
        <w:spacing w:beforeLines="30" w:before="108"/>
        <w:ind w:leftChars="50" w:left="12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格量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顯勝</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心不著諸善根迴向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功德最上</w:t>
      </w:r>
    </w:p>
    <w:p w:rsidR="00F03111" w:rsidRDefault="00F03111" w:rsidP="00071E2D">
      <w:pPr>
        <w:ind w:leftChars="100" w:left="240"/>
        <w:jc w:val="both"/>
        <w:rPr>
          <w:rFonts w:ascii="新細明體" w:eastAsia="標楷體" w:hAnsi="新細明體"/>
          <w:b/>
          <w:sz w:val="21"/>
          <w:szCs w:val="20"/>
          <w:bdr w:val="single" w:sz="4" w:space="0" w:color="auto"/>
        </w:rPr>
      </w:pPr>
      <w:r w:rsidRPr="003160C3">
        <w:rPr>
          <w:rFonts w:ascii="標楷體" w:eastAsia="標楷體" w:hAnsi="標楷體" w:hint="eastAsia"/>
          <w:b/>
          <w:sz w:val="21"/>
          <w:bdr w:val="single" w:sz="4" w:space="0" w:color="auto"/>
        </w:rPr>
        <w:t>一</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無著迴向</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勝</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教三千大千世界眾生皆得世間善法</w:t>
      </w:r>
      <w:r w:rsidRPr="003160C3">
        <w:rPr>
          <w:rFonts w:ascii="新細明體" w:eastAsia="標楷體" w:hAnsi="新細明體" w:hint="eastAsia"/>
          <w:b/>
          <w:sz w:val="21"/>
          <w:szCs w:val="20"/>
          <w:bdr w:val="single" w:sz="4" w:space="0" w:color="auto"/>
        </w:rPr>
        <w:t>」</w:t>
      </w:r>
    </w:p>
    <w:p w:rsidR="00F03111" w:rsidRDefault="00F03111" w:rsidP="00F002F8">
      <w:pPr>
        <w:spacing w:beforeLines="30" w:before="108" w:line="370" w:lineRule="exact"/>
        <w:ind w:leftChars="100" w:left="240"/>
        <w:jc w:val="both"/>
        <w:rPr>
          <w:rFonts w:ascii="新細明體" w:eastAsia="標楷體" w:hAnsi="新細明體"/>
          <w:b/>
          <w:sz w:val="21"/>
          <w:szCs w:val="20"/>
          <w:bdr w:val="single" w:sz="4" w:space="0" w:color="auto"/>
        </w:rPr>
      </w:pPr>
      <w:r w:rsidRPr="003160C3">
        <w:rPr>
          <w:rFonts w:ascii="標楷體" w:eastAsia="標楷體" w:hAnsi="標楷體" w:hint="eastAsia"/>
          <w:b/>
          <w:sz w:val="21"/>
          <w:bdr w:val="single" w:sz="4" w:space="0" w:color="auto"/>
        </w:rPr>
        <w:t>二</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無著迴向</w:t>
      </w:r>
      <w:r w:rsidRPr="003160C3">
        <w:rPr>
          <w:rFonts w:ascii="新細明體" w:eastAsia="標楷體" w:hAnsi="新細明體" w:hint="eastAsia"/>
          <w:b/>
          <w:sz w:val="21"/>
          <w:szCs w:val="20"/>
          <w:bdr w:val="single" w:sz="4" w:space="0" w:color="auto"/>
        </w:rPr>
        <w:t>」</w:t>
      </w:r>
      <w:r w:rsidRPr="003160C3">
        <w:rPr>
          <w:rFonts w:ascii="標楷體" w:eastAsia="標楷體" w:hAnsi="標楷體" w:hint="eastAsia"/>
          <w:b/>
          <w:sz w:val="21"/>
          <w:bdr w:val="single" w:sz="4" w:space="0" w:color="auto"/>
        </w:rPr>
        <w:t>勝</w:t>
      </w:r>
      <w:r w:rsidRPr="003160C3">
        <w:rPr>
          <w:rFonts w:ascii="新細明體" w:eastAsia="標楷體" w:hAnsi="新細明體" w:hint="eastAsia"/>
          <w:b/>
          <w:sz w:val="21"/>
          <w:szCs w:val="20"/>
          <w:bdr w:val="single" w:sz="4" w:space="0" w:color="auto"/>
        </w:rPr>
        <w:t>「</w:t>
      </w:r>
      <w:r w:rsidRPr="003160C3">
        <w:rPr>
          <w:rFonts w:ascii="標楷體" w:eastAsia="標楷體" w:hAnsi="標楷體"/>
          <w:b/>
          <w:sz w:val="21"/>
          <w:bdr w:val="single" w:sz="4" w:space="0" w:color="auto"/>
        </w:rPr>
        <w:t>盡形壽</w:t>
      </w:r>
      <w:r w:rsidRPr="003160C3">
        <w:rPr>
          <w:rFonts w:ascii="標楷體" w:eastAsia="標楷體" w:hAnsi="標楷體" w:hint="eastAsia"/>
          <w:b/>
          <w:sz w:val="21"/>
          <w:bdr w:val="single" w:sz="4" w:space="0" w:color="auto"/>
        </w:rPr>
        <w:t>供養三千大千世界二乘聖者」</w:t>
      </w:r>
    </w:p>
    <w:p w:rsidR="00F03111" w:rsidRDefault="00F03111" w:rsidP="00F002F8">
      <w:pPr>
        <w:spacing w:beforeLines="30" w:before="108" w:line="370" w:lineRule="exact"/>
        <w:ind w:leftChars="100" w:left="240"/>
        <w:jc w:val="both"/>
        <w:rPr>
          <w:rFonts w:ascii="新細明體" w:hAnsi="新細明體"/>
          <w:b/>
          <w:sz w:val="22"/>
          <w:bdr w:val="single" w:sz="4" w:space="0" w:color="auto"/>
        </w:rPr>
      </w:pPr>
      <w:r w:rsidRPr="003160C3">
        <w:rPr>
          <w:rFonts w:ascii="標楷體" w:eastAsia="標楷體" w:hAnsi="標楷體" w:hint="eastAsia"/>
          <w:b/>
          <w:sz w:val="21"/>
          <w:bdr w:val="single" w:sz="4" w:space="0" w:color="auto"/>
        </w:rPr>
        <w:t>三</w:t>
      </w:r>
    </w:p>
    <w:p w:rsidR="00F03111" w:rsidRDefault="00F03111" w:rsidP="00F002F8">
      <w:pPr>
        <w:spacing w:beforeLines="30" w:before="108" w:line="370" w:lineRule="exact"/>
        <w:ind w:leftChars="100" w:left="240"/>
        <w:jc w:val="both"/>
        <w:rPr>
          <w:rFonts w:ascii="新細明體" w:hAnsi="新細明體"/>
          <w:b/>
          <w:sz w:val="22"/>
          <w:bdr w:val="single" w:sz="4" w:space="0" w:color="auto"/>
        </w:rPr>
      </w:pPr>
      <w:r w:rsidRPr="003160C3">
        <w:rPr>
          <w:rFonts w:ascii="標楷體" w:eastAsia="標楷體" w:hAnsi="標楷體" w:hint="eastAsia"/>
          <w:b/>
          <w:sz w:val="21"/>
          <w:bdr w:val="single" w:sz="4" w:space="0" w:color="auto"/>
        </w:rPr>
        <w:t>無著迴向</w:t>
      </w:r>
    </w:p>
    <w:p w:rsidR="00F03111" w:rsidRDefault="00F03111" w:rsidP="00F002F8">
      <w:pPr>
        <w:spacing w:beforeLines="30" w:before="108" w:line="370" w:lineRule="exact"/>
        <w:ind w:leftChars="100" w:left="240"/>
        <w:jc w:val="both"/>
        <w:rPr>
          <w:rFonts w:ascii="新細明體" w:hAnsi="新細明體"/>
          <w:b/>
          <w:sz w:val="22"/>
          <w:bdr w:val="single" w:sz="4" w:space="0" w:color="auto"/>
        </w:rPr>
      </w:pPr>
      <w:r w:rsidRPr="003160C3">
        <w:rPr>
          <w:rFonts w:ascii="標楷體" w:eastAsia="標楷體" w:hAnsi="標楷體" w:hint="eastAsia"/>
          <w:b/>
          <w:sz w:val="21"/>
          <w:bdr w:val="single" w:sz="4" w:space="0" w:color="auto"/>
        </w:rPr>
        <w:t>勝</w:t>
      </w:r>
    </w:p>
    <w:p w:rsidR="00F03111" w:rsidRDefault="00F03111" w:rsidP="00F002F8">
      <w:pPr>
        <w:spacing w:beforeLines="30" w:before="108" w:line="370" w:lineRule="exact"/>
        <w:ind w:leftChars="100" w:left="240"/>
        <w:jc w:val="both"/>
        <w:rPr>
          <w:rFonts w:ascii="新細明體" w:hAnsi="新細明體"/>
          <w:b/>
          <w:sz w:val="22"/>
          <w:bdr w:val="single" w:sz="4" w:space="0" w:color="auto"/>
        </w:rPr>
      </w:pPr>
      <w:r w:rsidRPr="003160C3">
        <w:rPr>
          <w:rFonts w:ascii="標楷體" w:eastAsia="標楷體" w:hAnsi="標楷體"/>
          <w:b/>
          <w:sz w:val="21"/>
          <w:bdr w:val="single" w:sz="4" w:space="0" w:color="auto"/>
        </w:rPr>
        <w:t>十方如恒沙等世界眾生</w:t>
      </w:r>
    </w:p>
    <w:p w:rsidR="00F03111" w:rsidRDefault="00F03111" w:rsidP="00F002F8">
      <w:pPr>
        <w:spacing w:beforeLines="30" w:before="108" w:line="370" w:lineRule="exact"/>
        <w:ind w:leftChars="100" w:left="240"/>
        <w:jc w:val="both"/>
        <w:rPr>
          <w:rFonts w:ascii="新細明體" w:hAnsi="新細明體"/>
          <w:b/>
          <w:sz w:val="21"/>
          <w:szCs w:val="21"/>
          <w:bdr w:val="single" w:sz="4" w:space="0" w:color="auto"/>
        </w:rPr>
      </w:pPr>
      <w:r w:rsidRPr="003160C3">
        <w:rPr>
          <w:rFonts w:ascii="標楷體" w:eastAsia="標楷體" w:hAnsi="標楷體"/>
          <w:b/>
          <w:sz w:val="21"/>
          <w:szCs w:val="21"/>
          <w:bdr w:val="single" w:sz="4" w:space="0" w:color="auto"/>
        </w:rPr>
        <w:t>如恒沙等劫供養大千</w:t>
      </w:r>
      <w:r w:rsidRPr="003160C3">
        <w:rPr>
          <w:rFonts w:ascii="標楷體" w:eastAsia="標楷體" w:hAnsi="標楷體" w:hint="eastAsia"/>
          <w:b/>
          <w:sz w:val="21"/>
          <w:szCs w:val="21"/>
          <w:bdr w:val="single" w:sz="4" w:space="0" w:color="auto"/>
        </w:rPr>
        <w:t>世界</w:t>
      </w:r>
      <w:r w:rsidRPr="003160C3">
        <w:rPr>
          <w:rFonts w:ascii="標楷體" w:eastAsia="標楷體" w:hAnsi="標楷體"/>
          <w:b/>
          <w:sz w:val="21"/>
          <w:szCs w:val="21"/>
          <w:bdr w:val="single" w:sz="4" w:space="0" w:color="auto"/>
        </w:rPr>
        <w:t>中皆發</w:t>
      </w:r>
      <w:r w:rsidRPr="003160C3">
        <w:rPr>
          <w:rFonts w:ascii="標楷體" w:eastAsia="標楷體" w:hAnsi="標楷體" w:hint="eastAsia"/>
          <w:b/>
          <w:sz w:val="21"/>
          <w:szCs w:val="21"/>
          <w:bdr w:val="single" w:sz="4" w:space="0" w:color="auto"/>
        </w:rPr>
        <w:t>菩提心</w:t>
      </w:r>
      <w:r w:rsidRPr="003160C3">
        <w:rPr>
          <w:rFonts w:ascii="標楷體" w:eastAsia="標楷體" w:hAnsi="標楷體"/>
          <w:b/>
          <w:sz w:val="21"/>
          <w:szCs w:val="21"/>
          <w:bdr w:val="single" w:sz="4" w:space="0" w:color="auto"/>
        </w:rPr>
        <w:t>之菩薩</w:t>
      </w:r>
      <w:r w:rsidRPr="003160C3">
        <w:rPr>
          <w:rFonts w:ascii="標楷體" w:eastAsia="標楷體" w:hAnsi="標楷體" w:hint="eastAsia"/>
          <w:b/>
          <w:sz w:val="21"/>
          <w:bdr w:val="single" w:sz="4" w:space="0" w:color="auto"/>
        </w:rPr>
        <w:t>」</w:t>
      </w:r>
    </w:p>
    <w:p w:rsidR="00F03111" w:rsidRPr="003160C3" w:rsidRDefault="00F03111" w:rsidP="00F002F8">
      <w:pPr>
        <w:spacing w:beforeLines="30" w:before="108" w:line="370" w:lineRule="exact"/>
        <w:jc w:val="both"/>
        <w:rPr>
          <w:rFonts w:ascii="標楷體" w:eastAsia="標楷體" w:hAnsi="標楷體"/>
          <w:b/>
          <w:sz w:val="21"/>
        </w:rPr>
      </w:pPr>
      <w:r w:rsidRPr="003160C3">
        <w:rPr>
          <w:rFonts w:ascii="標楷體" w:eastAsia="標楷體" w:hAnsi="標楷體" w:hint="eastAsia"/>
          <w:b/>
          <w:sz w:val="21"/>
          <w:bdr w:val="single" w:sz="4" w:space="0" w:color="auto"/>
        </w:rPr>
        <w:t>肆</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諸天領悟說義</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佛述成並校量功德</w:t>
      </w:r>
    </w:p>
    <w:p w:rsidR="00F03111" w:rsidRPr="003160C3" w:rsidRDefault="00F03111" w:rsidP="00F002F8">
      <w:pPr>
        <w:spacing w:line="370" w:lineRule="exact"/>
        <w:ind w:leftChars="50" w:left="120"/>
        <w:jc w:val="both"/>
        <w:rPr>
          <w:rFonts w:ascii="標楷體" w:eastAsia="標楷體" w:hAnsi="標楷體"/>
          <w:b/>
          <w:sz w:val="21"/>
          <w:bdr w:val="single" w:sz="4" w:space="0" w:color="auto"/>
        </w:rPr>
      </w:pPr>
      <w:r w:rsidRPr="003160C3">
        <w:rPr>
          <w:rFonts w:ascii="標楷體" w:eastAsia="標楷體" w:hAnsi="標楷體" w:hint="eastAsia"/>
          <w:b/>
          <w:sz w:val="21"/>
          <w:bdr w:val="single" w:sz="4" w:space="0" w:color="auto"/>
        </w:rPr>
        <w:t>（壹）諸天領悟說義</w:t>
      </w:r>
    </w:p>
    <w:p w:rsidR="00F03111" w:rsidRPr="003160C3" w:rsidRDefault="00F03111" w:rsidP="00F002F8">
      <w:pPr>
        <w:spacing w:line="370" w:lineRule="exact"/>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欲界天眾</w:t>
      </w:r>
    </w:p>
    <w:p w:rsidR="00F03111" w:rsidRDefault="00F03111" w:rsidP="00F002F8">
      <w:pPr>
        <w:spacing w:line="370" w:lineRule="exact"/>
        <w:ind w:leftChars="150" w:left="360"/>
        <w:jc w:val="both"/>
        <w:rPr>
          <w:rFonts w:eastAsia="標楷體"/>
          <w:b/>
          <w:sz w:val="21"/>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四天王天</w:t>
      </w:r>
      <w:r w:rsidRPr="003160C3">
        <w:rPr>
          <w:rFonts w:ascii="標楷體" w:eastAsia="標楷體" w:hAnsi="標楷體" w:hint="eastAsia"/>
          <w:b/>
          <w:sz w:val="21"/>
          <w:bdr w:val="single" w:sz="4" w:space="0" w:color="auto"/>
        </w:rPr>
        <w:t>眾</w:t>
      </w:r>
    </w:p>
    <w:p w:rsidR="00F03111" w:rsidRDefault="00F03111" w:rsidP="00071E2D">
      <w:pPr>
        <w:spacing w:beforeLines="30" w:before="108"/>
        <w:ind w:leftChars="150" w:left="36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三十三天</w:t>
      </w:r>
      <w:r w:rsidRPr="003160C3">
        <w:rPr>
          <w:rFonts w:ascii="標楷體" w:eastAsia="標楷體" w:hAnsi="標楷體" w:hint="eastAsia"/>
          <w:b/>
          <w:sz w:val="21"/>
          <w:bdr w:val="single" w:sz="4" w:space="0" w:color="auto"/>
        </w:rPr>
        <w:t>眾</w:t>
      </w:r>
    </w:p>
    <w:p w:rsidR="00F03111" w:rsidRDefault="00F03111" w:rsidP="00071E2D">
      <w:pPr>
        <w:spacing w:beforeLines="30" w:before="108"/>
        <w:ind w:leftChars="150" w:left="36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三</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餘欲界四天眾</w:t>
      </w:r>
    </w:p>
    <w:p w:rsidR="00F03111" w:rsidRDefault="00F03111" w:rsidP="00071E2D">
      <w:pPr>
        <w:spacing w:beforeLines="30" w:before="108"/>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色界天眾</w:t>
      </w:r>
    </w:p>
    <w:p w:rsidR="00F03111" w:rsidRDefault="00F03111" w:rsidP="00BF2E1E">
      <w:pPr>
        <w:spacing w:beforeLines="30" w:before="108"/>
        <w:ind w:leftChars="50" w:left="120"/>
        <w:jc w:val="both"/>
        <w:rPr>
          <w:rFonts w:eastAsia="標楷體"/>
          <w:b/>
          <w:sz w:val="21"/>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佛述成並校量功德</w:t>
      </w:r>
    </w:p>
    <w:p w:rsidR="00F03111" w:rsidRPr="009669BA" w:rsidRDefault="00F03111" w:rsidP="00C75214">
      <w:pPr>
        <w:spacing w:beforeLines="30" w:before="108"/>
        <w:jc w:val="both"/>
        <w:rPr>
          <w:szCs w:val="20"/>
          <w:bdr w:val="single" w:sz="4" w:space="0" w:color="auto"/>
        </w:rPr>
      </w:pPr>
      <w:r w:rsidRPr="003160C3">
        <w:rPr>
          <w:rFonts w:ascii="標楷體" w:eastAsia="標楷體" w:hAnsi="標楷體" w:hint="eastAsia"/>
          <w:b/>
          <w:sz w:val="21"/>
          <w:bdr w:val="single" w:sz="4" w:space="0" w:color="auto"/>
        </w:rPr>
        <w:t>伍</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須菩提請法</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佛重明正迴向義</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並校量功德勸修</w:t>
      </w:r>
    </w:p>
    <w:p w:rsidR="00F03111" w:rsidRDefault="00F03111" w:rsidP="00BF2E1E">
      <w:pPr>
        <w:ind w:leftChars="50" w:left="120"/>
        <w:jc w:val="both"/>
        <w:rPr>
          <w:rFonts w:eastAsia="標楷體"/>
          <w:b/>
          <w:sz w:val="21"/>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壹</w:t>
      </w:r>
      <w:r w:rsidRPr="003160C3">
        <w:rPr>
          <w:rFonts w:eastAsia="標楷體" w:hint="eastAsia"/>
          <w:b/>
          <w:sz w:val="21"/>
          <w:bdr w:val="single" w:sz="4" w:space="0" w:color="auto"/>
        </w:rPr>
        <w:t>）</w:t>
      </w:r>
      <w:r w:rsidRPr="003160C3">
        <w:rPr>
          <w:rFonts w:ascii="標楷體" w:eastAsia="標楷體" w:hAnsi="標楷體"/>
          <w:b/>
          <w:sz w:val="21"/>
          <w:bdr w:val="single" w:sz="4" w:space="0" w:color="auto"/>
        </w:rPr>
        <w:t>須菩提</w:t>
      </w:r>
      <w:r w:rsidRPr="003160C3">
        <w:rPr>
          <w:rFonts w:ascii="標楷體" w:eastAsia="標楷體" w:hAnsi="標楷體" w:hint="eastAsia"/>
          <w:b/>
          <w:sz w:val="21"/>
          <w:bdr w:val="single" w:sz="4" w:space="0" w:color="auto"/>
        </w:rPr>
        <w:t>問</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正迴向</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義</w:t>
      </w:r>
    </w:p>
    <w:p w:rsidR="00F03111" w:rsidRPr="003160C3" w:rsidRDefault="00F03111" w:rsidP="00BF2E1E">
      <w:pPr>
        <w:spacing w:beforeLines="30" w:before="108"/>
        <w:ind w:leftChars="50" w:left="120"/>
        <w:jc w:val="both"/>
        <w:rPr>
          <w:rFonts w:eastAsia="標楷體"/>
          <w:b/>
          <w:sz w:val="21"/>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貳</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佛重說正迴向義</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並校量功德勸修</w:t>
      </w:r>
    </w:p>
    <w:p w:rsidR="00F03111" w:rsidRPr="003160C3" w:rsidRDefault="00F03111" w:rsidP="00BF2E1E">
      <w:pPr>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佛重說正迴向義</w:t>
      </w:r>
    </w:p>
    <w:p w:rsidR="00F03111" w:rsidRDefault="00F03111" w:rsidP="00BF2E1E">
      <w:pPr>
        <w:ind w:leftChars="150" w:left="360"/>
        <w:jc w:val="both"/>
        <w:rPr>
          <w:b/>
          <w:bdr w:val="single" w:sz="4" w:space="0" w:color="auto"/>
        </w:rPr>
      </w:pP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一</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如諸法實相隨喜迴向</w:t>
      </w:r>
    </w:p>
    <w:p w:rsidR="00F03111" w:rsidRDefault="00F03111" w:rsidP="00BF2E1E">
      <w:pPr>
        <w:spacing w:beforeLines="30" w:before="108"/>
        <w:ind w:leftChars="150" w:left="360"/>
        <w:jc w:val="both"/>
        <w:rPr>
          <w:rFonts w:eastAsia="標楷體"/>
          <w:b/>
          <w:sz w:val="21"/>
          <w:szCs w:val="20"/>
          <w:bdr w:val="single" w:sz="4" w:space="0" w:color="auto"/>
        </w:rPr>
      </w:pPr>
      <w:r w:rsidRPr="003160C3">
        <w:rPr>
          <w:rFonts w:eastAsia="標楷體" w:hint="eastAsia"/>
          <w:b/>
          <w:sz w:val="21"/>
          <w:szCs w:val="20"/>
          <w:bdr w:val="single" w:sz="4" w:space="0" w:color="auto"/>
        </w:rPr>
        <w:t>（</w:t>
      </w:r>
      <w:r w:rsidRPr="003160C3">
        <w:rPr>
          <w:rFonts w:ascii="標楷體" w:eastAsia="標楷體" w:hAnsi="標楷體" w:hint="eastAsia"/>
          <w:b/>
          <w:sz w:val="21"/>
          <w:bdr w:val="single" w:sz="4" w:space="0" w:color="auto"/>
        </w:rPr>
        <w:t>二</w:t>
      </w:r>
      <w:r w:rsidRPr="003160C3">
        <w:rPr>
          <w:rFonts w:eastAsia="標楷體" w:hint="eastAsia"/>
          <w:b/>
          <w:sz w:val="21"/>
          <w:szCs w:val="20"/>
          <w:bdr w:val="single" w:sz="4" w:space="0" w:color="auto"/>
        </w:rPr>
        <w:t>）</w:t>
      </w:r>
      <w:r w:rsidRPr="003160C3">
        <w:rPr>
          <w:rFonts w:ascii="標楷體" w:eastAsia="標楷體" w:hAnsi="標楷體" w:hint="eastAsia"/>
          <w:b/>
          <w:sz w:val="21"/>
          <w:bdr w:val="single" w:sz="4" w:space="0" w:color="auto"/>
        </w:rPr>
        <w:t>知一切法</w:t>
      </w:r>
      <w:r w:rsidRPr="003160C3">
        <w:rPr>
          <w:rFonts w:ascii="標楷體" w:eastAsia="標楷體" w:hAnsi="標楷體"/>
          <w:b/>
          <w:sz w:val="21"/>
          <w:bdr w:val="single" w:sz="4" w:space="0" w:color="auto"/>
        </w:rPr>
        <w:t>與解脫</w:t>
      </w:r>
      <w:r w:rsidRPr="003160C3">
        <w:rPr>
          <w:rFonts w:ascii="標楷體" w:eastAsia="標楷體" w:hAnsi="標楷體" w:hint="eastAsia"/>
          <w:b/>
          <w:sz w:val="21"/>
          <w:bdr w:val="single" w:sz="4" w:space="0" w:color="auto"/>
        </w:rPr>
        <w:t>平</w:t>
      </w:r>
      <w:r w:rsidRPr="003160C3">
        <w:rPr>
          <w:rFonts w:ascii="標楷體" w:eastAsia="標楷體" w:hAnsi="標楷體"/>
          <w:b/>
          <w:sz w:val="21"/>
          <w:bdr w:val="single" w:sz="4" w:space="0" w:color="auto"/>
        </w:rPr>
        <w:t>等</w:t>
      </w:r>
      <w:r w:rsidRPr="003160C3">
        <w:rPr>
          <w:rFonts w:ascii="標楷體" w:eastAsia="標楷體" w:hAnsi="標楷體" w:hint="eastAsia"/>
          <w:b/>
          <w:sz w:val="21"/>
          <w:bdr w:val="single" w:sz="4" w:space="0" w:color="auto"/>
        </w:rPr>
        <w:t>隨喜迴向</w:t>
      </w:r>
      <w:r w:rsidRPr="003160C3">
        <w:rPr>
          <w:rFonts w:eastAsia="標楷體" w:hint="eastAsia"/>
          <w:b/>
          <w:sz w:val="21"/>
          <w:szCs w:val="20"/>
          <w:bdr w:val="single" w:sz="4" w:space="0" w:color="auto"/>
        </w:rPr>
        <w:t>，</w:t>
      </w:r>
      <w:r w:rsidRPr="003160C3">
        <w:rPr>
          <w:rFonts w:ascii="標楷體" w:eastAsia="標楷體" w:hAnsi="標楷體" w:hint="eastAsia"/>
          <w:b/>
          <w:sz w:val="21"/>
          <w:bdr w:val="single" w:sz="4" w:space="0" w:color="auto"/>
        </w:rPr>
        <w:t>當疾得無上菩提</w:t>
      </w:r>
    </w:p>
    <w:p w:rsidR="00F03111" w:rsidRDefault="00F03111" w:rsidP="00BF2E1E">
      <w:pPr>
        <w:spacing w:beforeLines="30" w:before="108"/>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二</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校量功德</w:t>
      </w:r>
    </w:p>
    <w:p w:rsidR="00F03111" w:rsidRDefault="00F03111" w:rsidP="00BF2E1E">
      <w:pPr>
        <w:spacing w:beforeLines="30" w:before="108"/>
        <w:ind w:leftChars="100" w:left="240"/>
        <w:jc w:val="both"/>
        <w:rPr>
          <w:rFonts w:eastAsia="標楷體"/>
          <w:b/>
          <w:sz w:val="21"/>
          <w:bdr w:val="single" w:sz="4" w:space="0" w:color="auto"/>
        </w:rPr>
      </w:pPr>
      <w:r w:rsidRPr="003160C3">
        <w:rPr>
          <w:rFonts w:ascii="標楷體" w:eastAsia="標楷體" w:hAnsi="標楷體" w:hint="eastAsia"/>
          <w:b/>
          <w:sz w:val="21"/>
          <w:bdr w:val="single" w:sz="4" w:space="0" w:color="auto"/>
        </w:rPr>
        <w:t>三</w:t>
      </w:r>
      <w:r w:rsidRPr="003160C3">
        <w:rPr>
          <w:rFonts w:eastAsia="標楷體" w:hint="eastAsia"/>
          <w:b/>
          <w:sz w:val="21"/>
          <w:bdr w:val="single" w:sz="4" w:space="0" w:color="auto"/>
        </w:rPr>
        <w:t>、</w:t>
      </w:r>
      <w:r w:rsidRPr="003160C3">
        <w:rPr>
          <w:rFonts w:ascii="標楷體" w:eastAsia="標楷體" w:hAnsi="標楷體" w:hint="eastAsia"/>
          <w:b/>
          <w:sz w:val="21"/>
          <w:bdr w:val="single" w:sz="4" w:space="0" w:color="auto"/>
        </w:rPr>
        <w:t>勸修</w:t>
      </w:r>
    </w:p>
    <w:p w:rsidR="00F03111" w:rsidRPr="009669BA" w:rsidRDefault="00F03111" w:rsidP="00BF2E1E">
      <w:pPr>
        <w:ind w:leftChars="200" w:left="480"/>
        <w:jc w:val="both"/>
        <w:rPr>
          <w:b/>
          <w:bdr w:val="single" w:sz="4" w:space="0" w:color="auto"/>
        </w:rPr>
      </w:pPr>
      <w:r w:rsidRPr="009669BA">
        <w:rPr>
          <w:rFonts w:hint="eastAsia"/>
          <w:b/>
          <w:bdr w:val="single" w:sz="4" w:space="0" w:color="auto"/>
        </w:rPr>
        <w:t>3</w:t>
      </w:r>
      <w:r w:rsidRPr="009669BA">
        <w:rPr>
          <w:rFonts w:hint="eastAsia"/>
          <w:b/>
          <w:bdr w:val="single" w:sz="4" w:space="0" w:color="auto"/>
        </w:rPr>
        <w:t>、知諸法實相無生，名無雜毒迴向</w:t>
      </w:r>
    </w:p>
    <w:p w:rsidR="00F03111" w:rsidRPr="009669BA" w:rsidRDefault="00F03111" w:rsidP="00BF2E1E">
      <w:pPr>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1</w:t>
      </w:r>
      <w:r w:rsidRPr="009669BA">
        <w:rPr>
          <w:rFonts w:hint="eastAsia"/>
          <w:b/>
          <w:bdr w:val="single" w:sz="4" w:space="0" w:color="auto"/>
        </w:rPr>
        <w:t>）無雜毒迴向</w:t>
      </w:r>
    </w:p>
    <w:p w:rsidR="00F03111" w:rsidRDefault="00F03111" w:rsidP="00BF2E1E">
      <w:pPr>
        <w:ind w:leftChars="300" w:left="720"/>
        <w:jc w:val="both"/>
        <w:rPr>
          <w:b/>
          <w:bdr w:val="single" w:sz="4" w:space="0" w:color="auto"/>
        </w:rPr>
      </w:pPr>
      <w:r w:rsidRPr="009669BA">
        <w:rPr>
          <w:rFonts w:hint="eastAsia"/>
          <w:b/>
          <w:bdr w:val="single" w:sz="4" w:space="0" w:color="auto"/>
        </w:rPr>
        <w:t>A</w:t>
      </w:r>
      <w:r w:rsidRPr="009669BA">
        <w:rPr>
          <w:rFonts w:hint="eastAsia"/>
          <w:b/>
          <w:bdr w:val="single" w:sz="4" w:space="0" w:color="auto"/>
        </w:rPr>
        <w:t>、知諸法非三界繫，三世亦不攝，是名正迴向</w:t>
      </w:r>
    </w:p>
    <w:p w:rsidR="00F03111" w:rsidRDefault="00F03111" w:rsidP="00BF2E1E">
      <w:pPr>
        <w:spacing w:beforeLines="30" w:before="108"/>
        <w:ind w:leftChars="300" w:left="720"/>
        <w:jc w:val="both"/>
        <w:rPr>
          <w:b/>
        </w:rPr>
      </w:pPr>
      <w:r w:rsidRPr="009669BA">
        <w:rPr>
          <w:rFonts w:hint="eastAsia"/>
          <w:b/>
          <w:bdr w:val="single" w:sz="4" w:space="0" w:color="auto"/>
        </w:rPr>
        <w:t>B</w:t>
      </w:r>
      <w:r w:rsidRPr="009669BA">
        <w:rPr>
          <w:rFonts w:hint="eastAsia"/>
          <w:b/>
          <w:bdr w:val="single" w:sz="4" w:space="0" w:color="auto"/>
        </w:rPr>
        <w:t>、知諸法無生、無所有，不可以取相有所得迴向</w:t>
      </w:r>
    </w:p>
    <w:p w:rsidR="00F03111" w:rsidRDefault="00F03111" w:rsidP="00BF2E1E">
      <w:pPr>
        <w:spacing w:beforeLines="30" w:before="108"/>
        <w:ind w:leftChars="250" w:left="600"/>
        <w:jc w:val="both"/>
        <w:rPr>
          <w:b/>
          <w:bdr w:val="single" w:sz="4" w:space="0" w:color="auto"/>
        </w:rPr>
      </w:pPr>
      <w:r w:rsidRPr="009669BA">
        <w:rPr>
          <w:rFonts w:hint="eastAsia"/>
          <w:b/>
          <w:bdr w:val="single" w:sz="4" w:space="0" w:color="auto"/>
        </w:rPr>
        <w:t>（</w:t>
      </w:r>
      <w:r w:rsidRPr="009669BA">
        <w:rPr>
          <w:rFonts w:hint="eastAsia"/>
          <w:b/>
          <w:bdr w:val="single" w:sz="4" w:space="0" w:color="auto"/>
        </w:rPr>
        <w:t>2</w:t>
      </w:r>
      <w:r w:rsidRPr="009669BA">
        <w:rPr>
          <w:rFonts w:hint="eastAsia"/>
          <w:b/>
          <w:bdr w:val="single" w:sz="4" w:space="0" w:color="auto"/>
        </w:rPr>
        <w:t>）雜毒邪迴向──取相有所得，不能具諸功德</w:t>
      </w:r>
    </w:p>
    <w:p w:rsidR="00F03111" w:rsidRDefault="00F03111" w:rsidP="00BF2E1E">
      <w:pPr>
        <w:spacing w:beforeLines="30" w:before="108"/>
        <w:ind w:leftChars="200" w:left="480"/>
        <w:jc w:val="both"/>
        <w:rPr>
          <w:b/>
          <w:bdr w:val="single" w:sz="4" w:space="0" w:color="auto"/>
        </w:rPr>
      </w:pPr>
      <w:r w:rsidRPr="009669BA">
        <w:rPr>
          <w:rFonts w:hint="eastAsia"/>
          <w:b/>
          <w:bdr w:val="single" w:sz="4" w:space="0" w:color="auto"/>
        </w:rPr>
        <w:t>4</w:t>
      </w:r>
      <w:r w:rsidRPr="009669BA">
        <w:rPr>
          <w:rFonts w:hint="eastAsia"/>
          <w:b/>
          <w:bdr w:val="single" w:sz="4" w:space="0" w:color="auto"/>
        </w:rPr>
        <w:t>、以「</w:t>
      </w:r>
      <w:r w:rsidRPr="009669BA">
        <w:rPr>
          <w:b/>
          <w:bdr w:val="single" w:sz="4" w:space="0" w:color="auto"/>
        </w:rPr>
        <w:t>如諸佛</w:t>
      </w:r>
      <w:r w:rsidRPr="009669BA">
        <w:rPr>
          <w:rFonts w:hint="eastAsia"/>
          <w:b/>
          <w:bdr w:val="single" w:sz="4" w:space="0" w:color="auto"/>
        </w:rPr>
        <w:t>所知」迴向，名正迴向</w:t>
      </w:r>
    </w:p>
    <w:p w:rsidR="00F03111" w:rsidRPr="009669BA" w:rsidRDefault="00F03111" w:rsidP="00BF2E1E">
      <w:pPr>
        <w:spacing w:beforeLines="30" w:before="108"/>
        <w:ind w:leftChars="200" w:left="480"/>
        <w:jc w:val="both"/>
        <w:rPr>
          <w:b/>
          <w:bdr w:val="single" w:sz="4" w:space="0" w:color="auto"/>
        </w:rPr>
      </w:pPr>
      <w:r w:rsidRPr="009669BA">
        <w:rPr>
          <w:rFonts w:hint="eastAsia"/>
          <w:b/>
          <w:bdr w:val="single" w:sz="4" w:space="0" w:color="auto"/>
        </w:rPr>
        <w:t>5</w:t>
      </w:r>
      <w:r w:rsidRPr="009669BA">
        <w:rPr>
          <w:rFonts w:hint="eastAsia"/>
          <w:b/>
          <w:bdr w:val="single" w:sz="4" w:space="0" w:color="auto"/>
        </w:rPr>
        <w:t>、結</w:t>
      </w:r>
    </w:p>
    <w:p w:rsidR="00F03111" w:rsidRPr="009669BA" w:rsidRDefault="00F03111" w:rsidP="00BF2E1E">
      <w:pPr>
        <w:spacing w:beforeLines="30" w:before="108"/>
        <w:jc w:val="both"/>
        <w:rPr>
          <w:b/>
          <w:bdr w:val="single" w:sz="4" w:space="0" w:color="auto"/>
        </w:rPr>
      </w:pPr>
      <w:r w:rsidRPr="009669BA">
        <w:rPr>
          <w:rFonts w:hint="eastAsia"/>
          <w:b/>
          <w:bdr w:val="single" w:sz="4" w:space="0" w:color="auto"/>
        </w:rPr>
        <w:t>參、佛讚須菩提所說，格量、顯勝</w:t>
      </w:r>
    </w:p>
    <w:p w:rsidR="00F03111" w:rsidRPr="009669BA" w:rsidRDefault="00F03111" w:rsidP="00BF2E1E">
      <w:pPr>
        <w:ind w:leftChars="50" w:left="120"/>
        <w:jc w:val="both"/>
        <w:rPr>
          <w:b/>
          <w:bdr w:val="single" w:sz="4" w:space="0" w:color="auto"/>
        </w:rPr>
      </w:pPr>
      <w:r w:rsidRPr="009669BA">
        <w:rPr>
          <w:rFonts w:hint="eastAsia"/>
          <w:b/>
          <w:bdr w:val="single" w:sz="4" w:space="0" w:color="auto"/>
        </w:rPr>
        <w:t>（壹）佛讚須菩提所說</w:t>
      </w:r>
    </w:p>
    <w:p w:rsidR="00F03111" w:rsidRDefault="00F03111" w:rsidP="00BF2E1E">
      <w:pPr>
        <w:ind w:leftChars="100" w:left="240"/>
        <w:jc w:val="both"/>
        <w:rPr>
          <w:b/>
          <w:bdr w:val="single" w:sz="4" w:space="0" w:color="auto"/>
        </w:rPr>
      </w:pPr>
      <w:r w:rsidRPr="009669BA">
        <w:rPr>
          <w:rFonts w:hint="eastAsia"/>
          <w:b/>
          <w:bdr w:val="single" w:sz="4" w:space="0" w:color="auto"/>
        </w:rPr>
        <w:t>一、佛讚善哉</w:t>
      </w:r>
    </w:p>
    <w:p w:rsidR="00F03111" w:rsidRDefault="00F03111" w:rsidP="00B15242">
      <w:pPr>
        <w:spacing w:beforeLines="30" w:before="108" w:line="370" w:lineRule="exact"/>
        <w:ind w:leftChars="100" w:left="240"/>
        <w:jc w:val="both"/>
        <w:rPr>
          <w:rFonts w:eastAsia="標楷體"/>
          <w:b/>
        </w:rPr>
      </w:pPr>
      <w:r w:rsidRPr="009669BA">
        <w:rPr>
          <w:rFonts w:hint="eastAsia"/>
          <w:b/>
          <w:bdr w:val="single" w:sz="4" w:space="0" w:color="auto"/>
        </w:rPr>
        <w:t>二、釋因由：以無相、自性空等為方便和合隨喜迴向故</w:t>
      </w:r>
    </w:p>
    <w:p w:rsidR="00F03111" w:rsidRDefault="00F03111" w:rsidP="00B15242">
      <w:pPr>
        <w:spacing w:line="370" w:lineRule="exact"/>
        <w:ind w:leftChars="150" w:left="360"/>
        <w:jc w:val="both"/>
        <w:rPr>
          <w:b/>
          <w:bdr w:val="single" w:sz="4" w:space="0" w:color="auto"/>
        </w:rPr>
      </w:pPr>
      <w:r w:rsidRPr="009669BA">
        <w:rPr>
          <w:rFonts w:hint="eastAsia"/>
          <w:b/>
          <w:bdr w:val="single" w:sz="4" w:space="0" w:color="auto"/>
        </w:rPr>
        <w:t>（一）</w:t>
      </w:r>
      <w:r w:rsidRPr="009669BA">
        <w:rPr>
          <w:rFonts w:ascii="新細明體" w:hAnsi="新細明體" w:hint="eastAsia"/>
          <w:b/>
          <w:szCs w:val="20"/>
          <w:bdr w:val="single" w:sz="4" w:space="0" w:color="auto"/>
        </w:rPr>
        <w:t>以「無相」為方便和合隨喜迴向</w:t>
      </w:r>
    </w:p>
    <w:p w:rsidR="00F03111" w:rsidRPr="009669BA" w:rsidRDefault="00F03111" w:rsidP="00B15242">
      <w:pPr>
        <w:spacing w:line="370" w:lineRule="exact"/>
        <w:ind w:leftChars="200" w:left="480"/>
        <w:jc w:val="both"/>
        <w:rPr>
          <w:b/>
          <w:szCs w:val="20"/>
          <w:bdr w:val="single" w:sz="4" w:space="0" w:color="auto"/>
        </w:rPr>
      </w:pPr>
      <w:r w:rsidRPr="009669BA">
        <w:rPr>
          <w:b/>
          <w:szCs w:val="20"/>
          <w:bdr w:val="single" w:sz="4" w:space="0" w:color="auto"/>
        </w:rPr>
        <w:t>1</w:t>
      </w:r>
      <w:r w:rsidRPr="009669BA">
        <w:rPr>
          <w:rFonts w:hAnsi="新細明體"/>
          <w:b/>
          <w:szCs w:val="20"/>
          <w:bdr w:val="single" w:sz="4" w:space="0" w:color="auto"/>
        </w:rPr>
        <w:t>、略述</w:t>
      </w:r>
    </w:p>
    <w:p w:rsidR="00F03111" w:rsidRPr="009669BA" w:rsidRDefault="00F03111" w:rsidP="00B15242">
      <w:pPr>
        <w:spacing w:beforeLines="30" w:before="108" w:line="370" w:lineRule="exact"/>
        <w:ind w:leftChars="200" w:left="480"/>
        <w:jc w:val="both"/>
        <w:rPr>
          <w:b/>
          <w:szCs w:val="20"/>
          <w:bdr w:val="single" w:sz="4" w:space="0" w:color="auto"/>
        </w:rPr>
      </w:pPr>
      <w:r w:rsidRPr="009669BA">
        <w:rPr>
          <w:b/>
          <w:szCs w:val="20"/>
          <w:bdr w:val="single" w:sz="4" w:space="0" w:color="auto"/>
        </w:rPr>
        <w:t>2</w:t>
      </w:r>
      <w:r w:rsidRPr="009669BA">
        <w:rPr>
          <w:rFonts w:hAnsi="新細明體"/>
          <w:b/>
          <w:szCs w:val="20"/>
          <w:bdr w:val="single" w:sz="4" w:space="0" w:color="auto"/>
        </w:rPr>
        <w:t>、詳明「無相」</w:t>
      </w:r>
      <w:r w:rsidRPr="009669BA">
        <w:rPr>
          <w:rFonts w:hAnsi="新細明體" w:hint="eastAsia"/>
          <w:b/>
          <w:szCs w:val="20"/>
          <w:bdr w:val="single" w:sz="4" w:space="0" w:color="auto"/>
        </w:rPr>
        <w:t>──</w:t>
      </w:r>
      <w:r w:rsidRPr="009669BA">
        <w:rPr>
          <w:rFonts w:hAnsi="新細明體"/>
          <w:b/>
          <w:szCs w:val="20"/>
          <w:bdr w:val="single" w:sz="4" w:space="0" w:color="auto"/>
        </w:rPr>
        <w:t>離三種相名「無相」</w:t>
      </w:r>
    </w:p>
    <w:p w:rsidR="00F03111" w:rsidRPr="009669BA" w:rsidRDefault="00F03111" w:rsidP="00B15242">
      <w:pPr>
        <w:spacing w:line="370" w:lineRule="exact"/>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1</w:t>
      </w:r>
      <w:r w:rsidRPr="009669BA">
        <w:rPr>
          <w:rFonts w:hint="eastAsia"/>
          <w:b/>
          <w:szCs w:val="20"/>
          <w:bdr w:val="single" w:sz="4" w:space="0" w:color="auto"/>
        </w:rPr>
        <w:t>）</w:t>
      </w:r>
      <w:r w:rsidRPr="009669BA">
        <w:rPr>
          <w:b/>
          <w:szCs w:val="20"/>
          <w:bdr w:val="single" w:sz="4" w:space="0" w:color="auto"/>
        </w:rPr>
        <w:t>假名相</w:t>
      </w:r>
    </w:p>
    <w:p w:rsidR="00F03111" w:rsidRPr="009669BA" w:rsidRDefault="00F03111" w:rsidP="00B15242">
      <w:pPr>
        <w:spacing w:beforeLines="30" w:before="108" w:line="370" w:lineRule="exact"/>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2</w:t>
      </w:r>
      <w:r w:rsidRPr="009669BA">
        <w:rPr>
          <w:rFonts w:hint="eastAsia"/>
          <w:b/>
          <w:szCs w:val="20"/>
          <w:bdr w:val="single" w:sz="4" w:space="0" w:color="auto"/>
        </w:rPr>
        <w:t>）</w:t>
      </w:r>
      <w:r w:rsidRPr="009669BA">
        <w:rPr>
          <w:b/>
          <w:szCs w:val="20"/>
          <w:bdr w:val="single" w:sz="4" w:space="0" w:color="auto"/>
        </w:rPr>
        <w:t>法相</w:t>
      </w:r>
    </w:p>
    <w:p w:rsidR="00F03111" w:rsidRPr="009669BA" w:rsidRDefault="00F03111" w:rsidP="00B15242">
      <w:pPr>
        <w:spacing w:beforeLines="30" w:before="108" w:line="370" w:lineRule="exact"/>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3</w:t>
      </w:r>
      <w:r w:rsidRPr="009669BA">
        <w:rPr>
          <w:rFonts w:hint="eastAsia"/>
          <w:b/>
          <w:szCs w:val="20"/>
          <w:bdr w:val="single" w:sz="4" w:space="0" w:color="auto"/>
        </w:rPr>
        <w:t>）</w:t>
      </w:r>
      <w:r w:rsidRPr="009669BA">
        <w:rPr>
          <w:b/>
          <w:szCs w:val="20"/>
          <w:bdr w:val="single" w:sz="4" w:space="0" w:color="auto"/>
        </w:rPr>
        <w:t>無相相</w:t>
      </w:r>
    </w:p>
    <w:p w:rsidR="00F03111" w:rsidRPr="009669BA" w:rsidRDefault="00F03111" w:rsidP="00B15242">
      <w:pPr>
        <w:spacing w:beforeLines="30" w:before="108" w:line="370" w:lineRule="exact"/>
        <w:ind w:leftChars="250" w:left="600"/>
        <w:jc w:val="both"/>
        <w:rPr>
          <w:b/>
          <w:szCs w:val="20"/>
          <w:bdr w:val="single" w:sz="4" w:space="0" w:color="auto"/>
        </w:rPr>
      </w:pPr>
      <w:r w:rsidRPr="009669BA">
        <w:rPr>
          <w:rFonts w:hint="eastAsia"/>
          <w:b/>
          <w:szCs w:val="20"/>
          <w:bdr w:val="single" w:sz="4" w:space="0" w:color="auto"/>
        </w:rPr>
        <w:t>（</w:t>
      </w:r>
      <w:r w:rsidRPr="009669BA">
        <w:rPr>
          <w:rFonts w:hint="eastAsia"/>
          <w:b/>
          <w:szCs w:val="20"/>
          <w:bdr w:val="single" w:sz="4" w:space="0" w:color="auto"/>
        </w:rPr>
        <w:t>4</w:t>
      </w:r>
      <w:r w:rsidRPr="009669BA">
        <w:rPr>
          <w:rFonts w:hint="eastAsia"/>
          <w:b/>
          <w:szCs w:val="20"/>
          <w:bdr w:val="single" w:sz="4" w:space="0" w:color="auto"/>
        </w:rPr>
        <w:t>）結</w:t>
      </w:r>
    </w:p>
    <w:p w:rsidR="00F03111" w:rsidRPr="009669BA" w:rsidRDefault="00F03111" w:rsidP="00B15242">
      <w:pPr>
        <w:spacing w:beforeLines="30" w:before="108" w:line="370" w:lineRule="exact"/>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（二）釋「</w:t>
      </w:r>
      <w:r w:rsidRPr="009669BA">
        <w:rPr>
          <w:rFonts w:ascii="新細明體" w:hAnsi="新細明體"/>
          <w:b/>
          <w:szCs w:val="20"/>
          <w:bdr w:val="single" w:sz="4" w:space="0" w:color="auto"/>
        </w:rPr>
        <w:t>無得</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無出</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無垢無淨</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無法性</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自相空</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常性空</w:t>
      </w:r>
      <w:r w:rsidRPr="009669BA">
        <w:rPr>
          <w:rFonts w:ascii="新細明體" w:hAnsi="新細明體" w:hint="eastAsia"/>
          <w:b/>
          <w:szCs w:val="20"/>
          <w:bdr w:val="single" w:sz="4" w:space="0" w:color="auto"/>
        </w:rPr>
        <w:t>、</w:t>
      </w:r>
      <w:r w:rsidRPr="009669BA">
        <w:rPr>
          <w:rFonts w:ascii="新細明體" w:hAnsi="新細明體"/>
          <w:b/>
          <w:szCs w:val="20"/>
          <w:bdr w:val="single" w:sz="4" w:space="0" w:color="auto"/>
        </w:rPr>
        <w:t>法性、如、實際</w:t>
      </w:r>
      <w:r w:rsidRPr="009669BA">
        <w:rPr>
          <w:rFonts w:ascii="新細明體" w:hAnsi="新細明體" w:hint="eastAsia"/>
          <w:b/>
          <w:szCs w:val="20"/>
          <w:bdr w:val="single" w:sz="4" w:space="0" w:color="auto"/>
        </w:rPr>
        <w:t>」</w:t>
      </w:r>
    </w:p>
    <w:p w:rsidR="00F03111" w:rsidRPr="009669BA" w:rsidRDefault="00F03111" w:rsidP="00B15242">
      <w:pPr>
        <w:spacing w:beforeLines="30" w:before="108" w:line="370" w:lineRule="exact"/>
        <w:ind w:leftChars="150" w:left="360"/>
        <w:jc w:val="both"/>
        <w:rPr>
          <w:rFonts w:ascii="新細明體" w:hAnsi="新細明體"/>
          <w:b/>
          <w:szCs w:val="20"/>
          <w:bdr w:val="single" w:sz="4" w:space="0" w:color="auto"/>
        </w:rPr>
      </w:pPr>
      <w:r w:rsidRPr="009669BA">
        <w:rPr>
          <w:rFonts w:ascii="新細明體" w:hAnsi="新細明體" w:hint="eastAsia"/>
          <w:b/>
          <w:szCs w:val="20"/>
          <w:bdr w:val="single" w:sz="4" w:space="0" w:color="auto"/>
        </w:rPr>
        <w:t>（三）結成</w:t>
      </w:r>
    </w:p>
    <w:p w:rsidR="00F03111" w:rsidRPr="009669BA" w:rsidRDefault="00F03111" w:rsidP="00B15242">
      <w:pPr>
        <w:spacing w:beforeLines="30" w:before="108" w:line="370" w:lineRule="exact"/>
        <w:ind w:leftChars="50" w:left="120"/>
        <w:jc w:val="both"/>
        <w:rPr>
          <w:b/>
          <w:bdr w:val="single" w:sz="4" w:space="0" w:color="auto"/>
        </w:rPr>
      </w:pPr>
      <w:r w:rsidRPr="009669BA">
        <w:rPr>
          <w:rFonts w:hint="eastAsia"/>
          <w:b/>
          <w:bdr w:val="single" w:sz="4" w:space="0" w:color="auto"/>
        </w:rPr>
        <w:t>（貳）格量、顯勝：心不著諸善根隨喜迴向，功德最上</w:t>
      </w:r>
    </w:p>
    <w:p w:rsidR="00F03111" w:rsidRDefault="00F03111" w:rsidP="00C75214">
      <w:pPr>
        <w:spacing w:beforeLines="30" w:before="108"/>
        <w:jc w:val="both"/>
        <w:rPr>
          <w:rStyle w:val="a8"/>
          <w:bCs/>
          <w:bdr w:val="single" w:sz="4" w:space="0" w:color="auto"/>
        </w:rPr>
      </w:pPr>
      <w:r w:rsidRPr="009669BA">
        <w:rPr>
          <w:rFonts w:hint="eastAsia"/>
          <w:b/>
          <w:bdr w:val="single" w:sz="4" w:space="0" w:color="auto"/>
        </w:rPr>
        <w:t>肆、諸天領悟說義──辨欲界四天</w:t>
      </w:r>
    </w:p>
    <w:p w:rsidR="00F03111" w:rsidRDefault="00F03111" w:rsidP="00C75214">
      <w:pPr>
        <w:spacing w:beforeLines="30" w:before="108"/>
        <w:jc w:val="both"/>
        <w:rPr>
          <w:b/>
          <w:bdr w:val="single" w:sz="4" w:space="0" w:color="auto"/>
        </w:rPr>
      </w:pPr>
      <w:r w:rsidRPr="009669BA">
        <w:rPr>
          <w:rFonts w:hint="eastAsia"/>
          <w:b/>
          <w:bdr w:val="single" w:sz="4" w:space="0" w:color="auto"/>
        </w:rPr>
        <w:t>云何僅與少數天子俱來供養佛而餘天眾多來</w:t>
      </w:r>
    </w:p>
    <w:p w:rsidR="00F03111" w:rsidRPr="009669BA" w:rsidRDefault="00F03111" w:rsidP="00C31895">
      <w:pPr>
        <w:ind w:leftChars="50" w:left="120"/>
        <w:jc w:val="both"/>
        <w:rPr>
          <w:b/>
          <w:szCs w:val="20"/>
          <w:bdr w:val="single" w:sz="4" w:space="0" w:color="auto"/>
        </w:rPr>
      </w:pPr>
      <w:r w:rsidRPr="009669BA">
        <w:rPr>
          <w:b/>
          <w:szCs w:val="20"/>
          <w:bdr w:val="single" w:sz="4" w:space="0" w:color="auto"/>
        </w:rPr>
        <w:t>（壹）四天王天</w:t>
      </w:r>
      <w:r w:rsidRPr="009669BA">
        <w:rPr>
          <w:rFonts w:hint="eastAsia"/>
          <w:b/>
          <w:szCs w:val="20"/>
          <w:bdr w:val="single" w:sz="4" w:space="0" w:color="auto"/>
        </w:rPr>
        <w:t>、三十三天多來</w:t>
      </w:r>
    </w:p>
    <w:p w:rsidR="00F03111" w:rsidRPr="009669BA" w:rsidRDefault="00F03111" w:rsidP="00C31895">
      <w:pPr>
        <w:spacing w:beforeLines="30" w:before="108"/>
        <w:ind w:leftChars="50" w:left="120"/>
        <w:jc w:val="both"/>
        <w:rPr>
          <w:b/>
          <w:szCs w:val="20"/>
          <w:bdr w:val="single" w:sz="4" w:space="0" w:color="auto"/>
        </w:rPr>
      </w:pPr>
      <w:r w:rsidRPr="009669BA">
        <w:rPr>
          <w:rFonts w:hint="eastAsia"/>
          <w:b/>
          <w:szCs w:val="20"/>
          <w:bdr w:val="single" w:sz="4" w:space="0" w:color="auto"/>
        </w:rPr>
        <w:t>（貳）夜摩天、</w:t>
      </w:r>
      <w:r w:rsidRPr="009669BA">
        <w:rPr>
          <w:b/>
          <w:szCs w:val="20"/>
          <w:bdr w:val="single" w:sz="4" w:space="0" w:color="auto"/>
        </w:rPr>
        <w:t>兜率陀</w:t>
      </w:r>
      <w:r w:rsidRPr="009669BA">
        <w:rPr>
          <w:rFonts w:hint="eastAsia"/>
          <w:b/>
          <w:szCs w:val="20"/>
          <w:bdr w:val="single" w:sz="4" w:space="0" w:color="auto"/>
        </w:rPr>
        <w:t>天</w:t>
      </w:r>
      <w:r w:rsidRPr="009669BA">
        <w:rPr>
          <w:b/>
          <w:szCs w:val="20"/>
          <w:bdr w:val="single" w:sz="4" w:space="0" w:color="auto"/>
        </w:rPr>
        <w:t>、化樂</w:t>
      </w:r>
      <w:r w:rsidRPr="009669BA">
        <w:rPr>
          <w:rFonts w:hint="eastAsia"/>
          <w:b/>
          <w:szCs w:val="20"/>
          <w:bdr w:val="single" w:sz="4" w:space="0" w:color="auto"/>
        </w:rPr>
        <w:t>天、他化自在天少來</w:t>
      </w:r>
    </w:p>
    <w:p w:rsidR="00F03111" w:rsidRPr="009669BA" w:rsidRDefault="00F03111" w:rsidP="00C31895">
      <w:pPr>
        <w:spacing w:beforeLines="30" w:before="108"/>
        <w:ind w:leftChars="50" w:left="120"/>
        <w:jc w:val="both"/>
        <w:rPr>
          <w:b/>
          <w:szCs w:val="20"/>
          <w:bdr w:val="single" w:sz="4" w:space="0" w:color="auto"/>
        </w:rPr>
      </w:pPr>
      <w:r w:rsidRPr="009669BA">
        <w:rPr>
          <w:rFonts w:hint="eastAsia"/>
          <w:b/>
          <w:szCs w:val="20"/>
          <w:bdr w:val="single" w:sz="4" w:space="0" w:color="auto"/>
        </w:rPr>
        <w:t>（參）梵天與多眾俱來</w:t>
      </w:r>
    </w:p>
    <w:p w:rsidR="00F03111" w:rsidRPr="009669BA" w:rsidRDefault="00F03111" w:rsidP="00C75214">
      <w:pPr>
        <w:spacing w:beforeLines="30" w:before="108"/>
        <w:jc w:val="both"/>
        <w:rPr>
          <w:szCs w:val="20"/>
          <w:bdr w:val="single" w:sz="4" w:space="0" w:color="auto"/>
        </w:rPr>
      </w:pPr>
      <w:r w:rsidRPr="009669BA">
        <w:rPr>
          <w:rFonts w:hint="eastAsia"/>
          <w:b/>
          <w:bdr w:val="single" w:sz="4" w:space="0" w:color="auto"/>
        </w:rPr>
        <w:t>伍、須菩提請法，佛重明正迴向義，並校量功德勸修</w:t>
      </w:r>
    </w:p>
    <w:p w:rsidR="00F03111" w:rsidRDefault="00F03111" w:rsidP="00C31895">
      <w:pPr>
        <w:ind w:leftChars="50" w:left="120"/>
        <w:jc w:val="both"/>
        <w:rPr>
          <w:b/>
          <w:bCs/>
          <w:bdr w:val="single" w:sz="4" w:space="0" w:color="auto"/>
        </w:rPr>
      </w:pPr>
      <w:r w:rsidRPr="009669BA">
        <w:rPr>
          <w:rFonts w:hint="eastAsia"/>
          <w:b/>
          <w:bdr w:val="single" w:sz="4" w:space="0" w:color="auto"/>
        </w:rPr>
        <w:t>（壹）</w:t>
      </w:r>
      <w:r w:rsidRPr="009669BA">
        <w:rPr>
          <w:b/>
          <w:bdr w:val="single" w:sz="4" w:space="0" w:color="auto"/>
        </w:rPr>
        <w:t>須菩提</w:t>
      </w:r>
      <w:r w:rsidRPr="009669BA">
        <w:rPr>
          <w:rFonts w:hint="eastAsia"/>
          <w:b/>
          <w:bdr w:val="single" w:sz="4" w:space="0" w:color="auto"/>
        </w:rPr>
        <w:t>問「正迴向」義</w:t>
      </w:r>
    </w:p>
    <w:p w:rsidR="00F03111" w:rsidRPr="009669BA" w:rsidRDefault="00F03111" w:rsidP="00C31895">
      <w:pPr>
        <w:ind w:leftChars="50" w:left="120"/>
        <w:jc w:val="both"/>
        <w:rPr>
          <w:b/>
        </w:rPr>
      </w:pPr>
      <w:r w:rsidRPr="009669BA">
        <w:rPr>
          <w:rFonts w:hint="eastAsia"/>
          <w:b/>
          <w:szCs w:val="20"/>
          <w:bdr w:val="single" w:sz="4" w:space="0" w:color="auto"/>
        </w:rPr>
        <w:t>先已種種因緣說正迴向即是最上迴向，今何以更問</w:t>
      </w:r>
    </w:p>
    <w:p w:rsidR="00F03111" w:rsidRPr="009669BA" w:rsidRDefault="00F03111" w:rsidP="00C31895">
      <w:pPr>
        <w:spacing w:beforeLines="30" w:before="108"/>
        <w:ind w:leftChars="50" w:left="120"/>
        <w:jc w:val="both"/>
        <w:rPr>
          <w:b/>
          <w:bdr w:val="single" w:sz="4" w:space="0" w:color="auto"/>
        </w:rPr>
      </w:pPr>
      <w:r w:rsidRPr="009669BA">
        <w:rPr>
          <w:rFonts w:hint="eastAsia"/>
          <w:b/>
          <w:bdr w:val="single" w:sz="4" w:space="0" w:color="auto"/>
        </w:rPr>
        <w:t>（貳）佛重說正迴向義，並校量功德勸修</w:t>
      </w:r>
    </w:p>
    <w:p w:rsidR="00F03111" w:rsidRPr="009669BA" w:rsidRDefault="00F03111" w:rsidP="00C31895">
      <w:pPr>
        <w:ind w:leftChars="100" w:left="240"/>
        <w:jc w:val="both"/>
        <w:rPr>
          <w:b/>
          <w:bdr w:val="single" w:sz="4" w:space="0" w:color="auto"/>
        </w:rPr>
      </w:pPr>
      <w:r w:rsidRPr="009669BA">
        <w:rPr>
          <w:rFonts w:hint="eastAsia"/>
          <w:b/>
          <w:bdr w:val="single" w:sz="4" w:space="0" w:color="auto"/>
        </w:rPr>
        <w:t>一、佛重說正迴向義</w:t>
      </w:r>
    </w:p>
    <w:p w:rsidR="00F03111" w:rsidRDefault="00F03111" w:rsidP="00C31895">
      <w:pPr>
        <w:ind w:leftChars="150" w:left="360"/>
        <w:jc w:val="both"/>
        <w:rPr>
          <w:b/>
          <w:bdr w:val="single" w:sz="4" w:space="0" w:color="auto"/>
        </w:rPr>
      </w:pPr>
      <w:r w:rsidRPr="009669BA">
        <w:rPr>
          <w:rFonts w:hint="eastAsia"/>
          <w:b/>
          <w:bdr w:val="single" w:sz="4" w:space="0" w:color="auto"/>
        </w:rPr>
        <w:t>（一）如諸法實相隨喜迴向</w:t>
      </w:r>
    </w:p>
    <w:p w:rsidR="00F03111" w:rsidRPr="009669BA" w:rsidRDefault="00F03111" w:rsidP="00C31895">
      <w:pPr>
        <w:spacing w:beforeLines="30" w:before="108"/>
        <w:ind w:leftChars="150" w:left="360"/>
        <w:jc w:val="both"/>
        <w:rPr>
          <w:b/>
          <w:szCs w:val="20"/>
          <w:bdr w:val="single" w:sz="4" w:space="0" w:color="auto"/>
        </w:rPr>
      </w:pPr>
      <w:r w:rsidRPr="009669BA">
        <w:rPr>
          <w:rFonts w:hint="eastAsia"/>
          <w:b/>
          <w:szCs w:val="20"/>
          <w:bdr w:val="single" w:sz="4" w:space="0" w:color="auto"/>
        </w:rPr>
        <w:t>（二）知一切法</w:t>
      </w:r>
      <w:r w:rsidRPr="009669BA">
        <w:rPr>
          <w:b/>
          <w:szCs w:val="20"/>
          <w:bdr w:val="single" w:sz="4" w:space="0" w:color="auto"/>
        </w:rPr>
        <w:t>與解脫</w:t>
      </w:r>
      <w:r w:rsidRPr="009669BA">
        <w:rPr>
          <w:rFonts w:hint="eastAsia"/>
          <w:b/>
          <w:szCs w:val="20"/>
          <w:bdr w:val="single" w:sz="4" w:space="0" w:color="auto"/>
        </w:rPr>
        <w:t>平</w:t>
      </w:r>
      <w:r w:rsidRPr="009669BA">
        <w:rPr>
          <w:b/>
          <w:szCs w:val="20"/>
          <w:bdr w:val="single" w:sz="4" w:space="0" w:color="auto"/>
        </w:rPr>
        <w:t>等</w:t>
      </w:r>
      <w:r w:rsidRPr="009669BA">
        <w:rPr>
          <w:rFonts w:hint="eastAsia"/>
          <w:b/>
          <w:szCs w:val="20"/>
          <w:bdr w:val="single" w:sz="4" w:space="0" w:color="auto"/>
        </w:rPr>
        <w:t>隨喜迴向，當疾得無上菩提</w:t>
      </w:r>
    </w:p>
    <w:p w:rsidR="00F03111" w:rsidRDefault="00F03111" w:rsidP="00C31895">
      <w:pPr>
        <w:ind w:leftChars="200" w:left="480"/>
        <w:jc w:val="both"/>
        <w:rPr>
          <w:b/>
        </w:rPr>
      </w:pPr>
      <w:r w:rsidRPr="009669BA">
        <w:rPr>
          <w:rFonts w:hint="eastAsia"/>
          <w:b/>
          <w:bdr w:val="single" w:sz="4" w:space="0" w:color="auto"/>
        </w:rPr>
        <w:t>※</w:t>
      </w:r>
      <w:r w:rsidRPr="009669BA">
        <w:rPr>
          <w:rFonts w:hint="eastAsia"/>
          <w:b/>
          <w:bdr w:val="single" w:sz="4" w:space="0" w:color="auto"/>
        </w:rPr>
        <w:t xml:space="preserve"> </w:t>
      </w:r>
      <w:r w:rsidRPr="009669BA">
        <w:rPr>
          <w:rFonts w:hint="eastAsia"/>
          <w:b/>
          <w:bdr w:val="single" w:sz="4" w:space="0" w:color="auto"/>
        </w:rPr>
        <w:t>釋疑：云何六度等諸法</w:t>
      </w:r>
      <w:r w:rsidRPr="009669BA">
        <w:rPr>
          <w:b/>
          <w:bdr w:val="single" w:sz="4" w:space="0" w:color="auto"/>
        </w:rPr>
        <w:t>與解脫等</w:t>
      </w:r>
    </w:p>
    <w:p w:rsidR="00F03111" w:rsidRPr="009669BA" w:rsidRDefault="00F03111" w:rsidP="00C31895">
      <w:pPr>
        <w:spacing w:beforeLines="30" w:before="108"/>
        <w:ind w:leftChars="100" w:left="240"/>
        <w:jc w:val="both"/>
        <w:rPr>
          <w:b/>
          <w:bdr w:val="single" w:sz="4" w:space="0" w:color="auto"/>
        </w:rPr>
      </w:pPr>
      <w:r w:rsidRPr="009669BA">
        <w:rPr>
          <w:rFonts w:hint="eastAsia"/>
          <w:b/>
          <w:bdr w:val="single" w:sz="4" w:space="0" w:color="auto"/>
        </w:rPr>
        <w:t>二、校量功德</w:t>
      </w:r>
    </w:p>
    <w:p w:rsidR="00F03111" w:rsidRPr="009669BA" w:rsidRDefault="00F03111" w:rsidP="00C31895">
      <w:pPr>
        <w:spacing w:beforeLines="30" w:before="108"/>
        <w:ind w:leftChars="100" w:left="240"/>
        <w:jc w:val="both"/>
        <w:rPr>
          <w:b/>
          <w:bdr w:val="single" w:sz="4" w:space="0" w:color="auto"/>
        </w:rPr>
      </w:pPr>
      <w:r w:rsidRPr="009669BA">
        <w:rPr>
          <w:rFonts w:hint="eastAsia"/>
          <w:b/>
          <w:bdr w:val="single" w:sz="4" w:space="0" w:color="auto"/>
        </w:rPr>
        <w:t>三、勸修</w:t>
      </w:r>
    </w:p>
    <w:p w:rsidR="00F03111" w:rsidRPr="003160C3" w:rsidRDefault="00F03111" w:rsidP="00C31895">
      <w:pPr>
        <w:ind w:leftChars="100" w:left="240"/>
        <w:jc w:val="both"/>
      </w:pPr>
    </w:p>
    <w:p w:rsidR="00F03111" w:rsidRDefault="00F03111" w:rsidP="003555FA">
      <w:pPr>
        <w:adjustRightInd w:val="0"/>
        <w:snapToGrid w:val="0"/>
        <w:jc w:val="center"/>
        <w:rPr>
          <w:rFonts w:cs="Roman Unicode"/>
        </w:rPr>
      </w:pPr>
    </w:p>
    <w:p w:rsidR="00F03111" w:rsidRPr="00B276AB" w:rsidRDefault="00F03111" w:rsidP="003555FA">
      <w:pPr>
        <w:jc w:val="center"/>
        <w:rPr>
          <w:rFonts w:eastAsia="標楷體" w:cs="Roman Unicode"/>
          <w:b/>
          <w:sz w:val="44"/>
          <w:szCs w:val="44"/>
        </w:rPr>
      </w:pPr>
      <w:r w:rsidRPr="00B276AB">
        <w:rPr>
          <w:rFonts w:eastAsia="標楷體" w:cs="Roman Unicode"/>
          <w:b/>
          <w:sz w:val="44"/>
          <w:szCs w:val="44"/>
        </w:rPr>
        <w:t>《大智度論》卷</w:t>
      </w:r>
      <w:r w:rsidRPr="00F649F2">
        <w:rPr>
          <w:rFonts w:eastAsia="標楷體" w:cs="Roman Unicode" w:hint="eastAsia"/>
          <w:b/>
          <w:sz w:val="44"/>
          <w:szCs w:val="44"/>
        </w:rPr>
        <w:t>62</w:t>
      </w:r>
    </w:p>
    <w:p w:rsidR="00F03111" w:rsidRDefault="00F03111" w:rsidP="003555FA">
      <w:pPr>
        <w:snapToGrid w:val="0"/>
        <w:jc w:val="center"/>
        <w:rPr>
          <w:rStyle w:val="a8"/>
          <w:rFonts w:eastAsia="標楷體" w:cs="Roman Unicode"/>
        </w:rPr>
      </w:pPr>
      <w:r w:rsidRPr="00B276AB">
        <w:rPr>
          <w:rFonts w:eastAsia="標楷體" w:cs="Roman Unicode"/>
          <w:b/>
          <w:bCs/>
          <w:sz w:val="28"/>
          <w:szCs w:val="28"/>
        </w:rPr>
        <w:t>〈</w:t>
      </w:r>
      <w:r w:rsidRPr="00B276AB">
        <w:rPr>
          <w:rFonts w:eastAsia="標楷體" w:cs="Roman Unicode" w:hint="eastAsia"/>
          <w:b/>
          <w:bCs/>
          <w:sz w:val="28"/>
          <w:szCs w:val="28"/>
        </w:rPr>
        <w:t>釋照明品第四十</w:t>
      </w:r>
      <w:r w:rsidRPr="00B276AB">
        <w:rPr>
          <w:rFonts w:eastAsia="標楷體" w:cs="Roman Unicode"/>
          <w:b/>
          <w:bCs/>
          <w:sz w:val="28"/>
          <w:szCs w:val="28"/>
        </w:rPr>
        <w:t>〉</w:t>
      </w:r>
    </w:p>
    <w:p w:rsidR="00F03111" w:rsidRDefault="00F03111" w:rsidP="003555FA">
      <w:pPr>
        <w:jc w:val="right"/>
        <w:rPr>
          <w:rFonts w:eastAsia="SimSun"/>
          <w:lang w:eastAsia="zh-CN"/>
        </w:rPr>
      </w:pPr>
      <w:r w:rsidRPr="00B276AB">
        <w:rPr>
          <w:rFonts w:eastAsia="標楷體" w:cs="Roman Unicode"/>
          <w:sz w:val="26"/>
        </w:rPr>
        <w:t>釋厚觀</w:t>
      </w:r>
      <w:r w:rsidRPr="00B276AB">
        <w:rPr>
          <w:rFonts w:cs="Roman Unicode"/>
          <w:sz w:val="26"/>
        </w:rPr>
        <w:t>（</w:t>
      </w:r>
      <w:r w:rsidRPr="00F649F2">
        <w:rPr>
          <w:rFonts w:cs="Roman Unicode"/>
          <w:sz w:val="26"/>
        </w:rPr>
        <w:t>20</w:t>
      </w:r>
      <w:r w:rsidRPr="00F649F2">
        <w:rPr>
          <w:rFonts w:cs="Roman Unicode" w:hint="eastAsia"/>
          <w:sz w:val="26"/>
        </w:rPr>
        <w:t>11</w:t>
      </w:r>
      <w:r w:rsidRPr="00B276AB">
        <w:rPr>
          <w:rFonts w:cs="Roman Unicode"/>
          <w:sz w:val="26"/>
        </w:rPr>
        <w:t>.</w:t>
      </w:r>
      <w:r w:rsidRPr="00F649F2">
        <w:rPr>
          <w:rFonts w:cs="Roman Unicode"/>
          <w:sz w:val="26"/>
        </w:rPr>
        <w:t>0</w:t>
      </w:r>
      <w:r w:rsidRPr="00F649F2">
        <w:rPr>
          <w:rFonts w:cs="Roman Unicode" w:hint="eastAsia"/>
          <w:sz w:val="26"/>
        </w:rPr>
        <w:t>3</w:t>
      </w:r>
      <w:r w:rsidRPr="00B276AB">
        <w:rPr>
          <w:rFonts w:cs="Roman Unicode"/>
          <w:sz w:val="26"/>
        </w:rPr>
        <w:t>.</w:t>
      </w:r>
      <w:r w:rsidRPr="00F649F2">
        <w:rPr>
          <w:rFonts w:cs="Roman Unicode" w:hint="eastAsia"/>
          <w:sz w:val="26"/>
        </w:rPr>
        <w:t>12</w:t>
      </w:r>
      <w:r w:rsidRPr="00B276AB">
        <w:rPr>
          <w:rFonts w:cs="Roman Unicode"/>
          <w:sz w:val="26"/>
        </w:rPr>
        <w:t>）</w:t>
      </w:r>
    </w:p>
    <w:p w:rsidR="00F03111" w:rsidRPr="00F23CC0" w:rsidRDefault="00F03111" w:rsidP="001514EB">
      <w:pPr>
        <w:spacing w:line="370" w:lineRule="exact"/>
        <w:jc w:val="both"/>
        <w:rPr>
          <w:b/>
          <w:sz w:val="21"/>
          <w:szCs w:val="21"/>
          <w:bdr w:val="single" w:sz="4" w:space="0" w:color="auto"/>
        </w:rPr>
      </w:pPr>
      <w:r w:rsidRPr="00F23CC0">
        <w:rPr>
          <w:rFonts w:ascii="標楷體" w:eastAsia="標楷體" w:hAnsi="標楷體"/>
          <w:b/>
          <w:sz w:val="21"/>
          <w:szCs w:val="21"/>
          <w:bdr w:val="single" w:sz="4" w:space="0" w:color="auto"/>
        </w:rPr>
        <w:t>壹</w:t>
      </w:r>
      <w:r w:rsidRPr="00F23CC0">
        <w:rPr>
          <w:b/>
          <w:sz w:val="21"/>
          <w:szCs w:val="21"/>
          <w:bdr w:val="single" w:sz="4" w:space="0" w:color="auto"/>
        </w:rPr>
        <w:t>、</w:t>
      </w:r>
      <w:r w:rsidRPr="00F23CC0">
        <w:rPr>
          <w:rFonts w:ascii="標楷體" w:eastAsia="標楷體" w:hAnsi="標楷體"/>
          <w:b/>
          <w:sz w:val="21"/>
          <w:szCs w:val="21"/>
          <w:bdr w:val="single" w:sz="4" w:space="0" w:color="auto"/>
        </w:rPr>
        <w:t>稱歎般若</w:t>
      </w:r>
    </w:p>
    <w:p w:rsidR="00F03111" w:rsidRDefault="00F03111" w:rsidP="001514EB">
      <w:pPr>
        <w:spacing w:line="370" w:lineRule="exact"/>
        <w:ind w:leftChars="50" w:left="120"/>
        <w:jc w:val="both"/>
        <w:rPr>
          <w:b/>
          <w:sz w:val="21"/>
          <w:szCs w:val="21"/>
          <w:bdr w:val="single" w:sz="4" w:space="0" w:color="auto"/>
        </w:rPr>
      </w:pPr>
      <w:r w:rsidRPr="00F23CC0">
        <w:rPr>
          <w:rFonts w:hint="eastAsia"/>
          <w:b/>
          <w:sz w:val="21"/>
          <w:szCs w:val="21"/>
          <w:bdr w:val="single" w:sz="4" w:space="0" w:color="auto"/>
        </w:rPr>
        <w:t>（</w:t>
      </w:r>
      <w:r w:rsidRPr="00F23CC0">
        <w:rPr>
          <w:rFonts w:ascii="標楷體" w:eastAsia="標楷體" w:hAnsi="標楷體" w:hint="eastAsia"/>
          <w:b/>
          <w:sz w:val="21"/>
          <w:szCs w:val="21"/>
          <w:bdr w:val="single" w:sz="4" w:space="0" w:color="auto"/>
        </w:rPr>
        <w:t>壹</w:t>
      </w:r>
      <w:r w:rsidRPr="00F23CC0">
        <w:rPr>
          <w:rFonts w:hint="eastAsia"/>
          <w:b/>
          <w:sz w:val="21"/>
          <w:szCs w:val="21"/>
          <w:bdr w:val="single" w:sz="4" w:space="0" w:color="auto"/>
        </w:rPr>
        <w:t>）</w:t>
      </w:r>
      <w:r w:rsidRPr="00F23CC0">
        <w:rPr>
          <w:rFonts w:ascii="標楷體" w:eastAsia="標楷體" w:hAnsi="標楷體" w:hint="eastAsia"/>
          <w:b/>
          <w:sz w:val="21"/>
          <w:szCs w:val="21"/>
          <w:bdr w:val="single" w:sz="4" w:space="0" w:color="auto"/>
        </w:rPr>
        <w:t>舉法</w:t>
      </w:r>
      <w:r w:rsidRPr="00F23CC0">
        <w:rPr>
          <w:rFonts w:hint="eastAsia"/>
          <w:b/>
          <w:sz w:val="21"/>
          <w:szCs w:val="21"/>
          <w:bdr w:val="single" w:sz="4" w:space="0" w:color="auto"/>
        </w:rPr>
        <w:t>：</w:t>
      </w:r>
      <w:r w:rsidRPr="00F23CC0">
        <w:rPr>
          <w:rFonts w:ascii="標楷體" w:eastAsia="標楷體" w:hAnsi="標楷體" w:hint="eastAsia"/>
          <w:b/>
          <w:sz w:val="21"/>
          <w:szCs w:val="21"/>
          <w:bdr w:val="single" w:sz="4" w:space="0" w:color="auto"/>
        </w:rPr>
        <w:t>能作隨喜</w:t>
      </w:r>
      <w:r w:rsidRPr="00F23CC0">
        <w:rPr>
          <w:rFonts w:hint="eastAsia"/>
          <w:b/>
          <w:sz w:val="21"/>
          <w:szCs w:val="21"/>
          <w:bdr w:val="single" w:sz="4" w:space="0" w:color="auto"/>
        </w:rPr>
        <w:t>，</w:t>
      </w:r>
      <w:r w:rsidRPr="00F23CC0">
        <w:rPr>
          <w:rFonts w:ascii="標楷體" w:eastAsia="標楷體" w:hAnsi="標楷體" w:hint="eastAsia"/>
          <w:b/>
          <w:sz w:val="21"/>
          <w:szCs w:val="21"/>
          <w:bdr w:val="single" w:sz="4" w:space="0" w:color="auto"/>
        </w:rPr>
        <w:t>令入佛道者</w:t>
      </w:r>
      <w:r w:rsidRPr="00F23CC0">
        <w:rPr>
          <w:rFonts w:hint="eastAsia"/>
          <w:b/>
          <w:sz w:val="21"/>
          <w:szCs w:val="21"/>
          <w:bdr w:val="single" w:sz="4" w:space="0" w:color="auto"/>
        </w:rPr>
        <w:t>，</w:t>
      </w:r>
      <w:r w:rsidRPr="00F23CC0">
        <w:rPr>
          <w:rFonts w:ascii="標楷體" w:eastAsia="標楷體" w:hAnsi="標楷體" w:hint="eastAsia"/>
          <w:b/>
          <w:sz w:val="21"/>
          <w:szCs w:val="21"/>
          <w:bdr w:val="single" w:sz="4" w:space="0" w:color="auto"/>
        </w:rPr>
        <w:t>是般若波羅蜜</w:t>
      </w:r>
    </w:p>
    <w:p w:rsidR="00F03111" w:rsidRDefault="00F03111" w:rsidP="001514EB">
      <w:pPr>
        <w:spacing w:beforeLines="30" w:before="108" w:line="370" w:lineRule="exact"/>
        <w:ind w:leftChars="50" w:left="120"/>
        <w:jc w:val="both"/>
        <w:rPr>
          <w:rStyle w:val="a8"/>
        </w:rPr>
      </w:pPr>
      <w:bookmarkStart w:id="2843" w:name="0496a26"/>
      <w:r w:rsidRPr="00F23CC0">
        <w:rPr>
          <w:rFonts w:eastAsia="標楷體" w:hint="eastAsia"/>
          <w:b/>
          <w:sz w:val="21"/>
          <w:bdr w:val="single" w:sz="4" w:space="0" w:color="auto"/>
        </w:rPr>
        <w:t>（</w:t>
      </w:r>
      <w:r w:rsidRPr="00F23CC0">
        <w:rPr>
          <w:rFonts w:ascii="標楷體" w:eastAsia="標楷體" w:hAnsi="標楷體" w:hint="eastAsia"/>
          <w:b/>
          <w:sz w:val="21"/>
          <w:bdr w:val="single" w:sz="4" w:space="0" w:color="auto"/>
        </w:rPr>
        <w:t>貳</w:t>
      </w:r>
      <w:r w:rsidRPr="00F23CC0">
        <w:rPr>
          <w:rFonts w:eastAsia="標楷體" w:hint="eastAsia"/>
          <w:b/>
          <w:sz w:val="21"/>
          <w:bdr w:val="single" w:sz="4" w:space="0" w:color="auto"/>
        </w:rPr>
        <w:t>）</w:t>
      </w:r>
      <w:r w:rsidRPr="00F23CC0">
        <w:rPr>
          <w:rFonts w:ascii="標楷體" w:eastAsia="標楷體" w:hAnsi="標楷體" w:hint="eastAsia"/>
          <w:b/>
          <w:sz w:val="21"/>
          <w:bdr w:val="single" w:sz="4" w:space="0" w:color="auto"/>
        </w:rPr>
        <w:t>稱歎</w:t>
      </w:r>
    </w:p>
    <w:p w:rsidR="00F03111" w:rsidRDefault="00F03111" w:rsidP="001514EB">
      <w:pPr>
        <w:spacing w:line="370" w:lineRule="exact"/>
        <w:ind w:leftChars="100" w:left="240"/>
        <w:jc w:val="both"/>
        <w:rPr>
          <w:b/>
          <w:kern w:val="0"/>
        </w:rPr>
      </w:pP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照明清</w:t>
      </w:r>
      <w:r w:rsidRPr="00F23CC0">
        <w:rPr>
          <w:rFonts w:ascii="標楷體" w:eastAsia="標楷體" w:hAnsi="標楷體"/>
          <w:b/>
          <w:sz w:val="21"/>
          <w:bdr w:val="single" w:sz="4" w:space="0" w:color="auto"/>
        </w:rPr>
        <w:t>淨歎</w:t>
      </w:r>
      <w:bookmarkEnd w:id="2843"/>
    </w:p>
    <w:p w:rsidR="00F03111" w:rsidRDefault="00F03111" w:rsidP="001514EB">
      <w:pPr>
        <w:spacing w:beforeLines="30" w:before="108" w:line="370" w:lineRule="exact"/>
        <w:ind w:leftChars="100" w:left="240"/>
        <w:jc w:val="both"/>
        <w:rPr>
          <w:b/>
          <w:kern w:val="0"/>
        </w:rPr>
      </w:pPr>
      <w:bookmarkStart w:id="2844" w:name="0496a27"/>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歸崇</w:t>
      </w:r>
      <w:r w:rsidRPr="00F23CC0">
        <w:rPr>
          <w:rFonts w:ascii="標楷體" w:eastAsia="標楷體" w:hAnsi="標楷體" w:hint="eastAsia"/>
          <w:b/>
          <w:sz w:val="21"/>
          <w:bdr w:val="single" w:sz="4" w:space="0" w:color="auto"/>
        </w:rPr>
        <w:t>禮敬</w:t>
      </w:r>
      <w:r w:rsidRPr="00F23CC0">
        <w:rPr>
          <w:rFonts w:ascii="標楷體" w:eastAsia="標楷體" w:hAnsi="標楷體"/>
          <w:b/>
          <w:sz w:val="21"/>
          <w:bdr w:val="single" w:sz="4" w:space="0" w:color="auto"/>
        </w:rPr>
        <w:t>歎</w:t>
      </w:r>
      <w:bookmarkEnd w:id="2844"/>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45" w:name="0496a28"/>
      <w:r w:rsidRPr="00F23CC0">
        <w:rPr>
          <w:rFonts w:ascii="標楷體" w:eastAsia="標楷體" w:hAnsi="標楷體" w:hint="eastAsia"/>
          <w:b/>
          <w:sz w:val="21"/>
          <w:bdr w:val="single" w:sz="4" w:space="0" w:color="auto"/>
        </w:rPr>
        <w:t>三</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不</w:t>
      </w:r>
      <w:r w:rsidRPr="00F23CC0">
        <w:rPr>
          <w:rFonts w:ascii="標楷體" w:eastAsia="標楷體" w:hAnsi="標楷體"/>
          <w:b/>
          <w:sz w:val="21"/>
          <w:bdr w:val="single" w:sz="4" w:space="0" w:color="auto"/>
        </w:rPr>
        <w:t>著</w:t>
      </w:r>
      <w:r w:rsidRPr="00F23CC0">
        <w:rPr>
          <w:rFonts w:ascii="標楷體" w:eastAsia="標楷體" w:hAnsi="標楷體" w:hint="eastAsia"/>
          <w:b/>
          <w:sz w:val="21"/>
          <w:bdr w:val="single" w:sz="4" w:space="0" w:color="auto"/>
        </w:rPr>
        <w:t>三界</w:t>
      </w:r>
      <w:r w:rsidRPr="00F23CC0">
        <w:rPr>
          <w:rFonts w:ascii="標楷體" w:eastAsia="標楷體" w:hAnsi="標楷體"/>
          <w:b/>
          <w:sz w:val="21"/>
          <w:bdr w:val="single" w:sz="4" w:space="0" w:color="auto"/>
        </w:rPr>
        <w:t>歎</w:t>
      </w:r>
    </w:p>
    <w:p w:rsidR="00F03111" w:rsidRDefault="00F03111" w:rsidP="001514E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四</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能除煩惱歎</w:t>
      </w:r>
      <w:bookmarkEnd w:id="2845"/>
    </w:p>
    <w:p w:rsidR="00F03111" w:rsidRDefault="00F03111" w:rsidP="001514E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五</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助道最上歎</w:t>
      </w:r>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46" w:name="0496b01"/>
      <w:r w:rsidRPr="00F23CC0">
        <w:rPr>
          <w:rFonts w:ascii="標楷體" w:eastAsia="標楷體" w:hAnsi="標楷體" w:hint="eastAsia"/>
          <w:b/>
          <w:sz w:val="21"/>
          <w:bdr w:val="single" w:sz="4" w:space="0" w:color="auto"/>
        </w:rPr>
        <w:t>六</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作安隱</w:t>
      </w:r>
      <w:r w:rsidRPr="00F23CC0">
        <w:rPr>
          <w:rFonts w:ascii="標楷體" w:eastAsia="標楷體" w:hAnsi="標楷體"/>
          <w:b/>
          <w:sz w:val="21"/>
          <w:bdr w:val="single" w:sz="4" w:space="0" w:color="auto"/>
        </w:rPr>
        <w:t>斷苦</w:t>
      </w:r>
      <w:r w:rsidRPr="00F23CC0">
        <w:rPr>
          <w:rFonts w:ascii="標楷體" w:eastAsia="標楷體" w:hAnsi="標楷體" w:hint="eastAsia"/>
          <w:b/>
          <w:sz w:val="21"/>
          <w:bdr w:val="single" w:sz="4" w:space="0" w:color="auto"/>
        </w:rPr>
        <w:t>畏</w:t>
      </w:r>
      <w:r w:rsidRPr="00F23CC0">
        <w:rPr>
          <w:rFonts w:ascii="標楷體" w:eastAsia="標楷體" w:hAnsi="標楷體"/>
          <w:b/>
          <w:sz w:val="21"/>
          <w:bdr w:val="single" w:sz="4" w:space="0" w:color="auto"/>
        </w:rPr>
        <w:t>歎</w:t>
      </w:r>
      <w:bookmarkEnd w:id="2846"/>
    </w:p>
    <w:p w:rsidR="00F03111" w:rsidRDefault="00F03111" w:rsidP="001514E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七</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總</w:t>
      </w:r>
      <w:r w:rsidRPr="00F23CC0">
        <w:rPr>
          <w:rFonts w:ascii="標楷體" w:eastAsia="標楷體" w:hAnsi="標楷體"/>
          <w:b/>
          <w:sz w:val="21"/>
          <w:bdr w:val="single" w:sz="4" w:space="0" w:color="auto"/>
        </w:rPr>
        <w:t>攝五眼歎</w:t>
      </w:r>
    </w:p>
    <w:p w:rsidR="00F03111" w:rsidRDefault="00F03111" w:rsidP="001514E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八</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顯</w:t>
      </w:r>
      <w:r w:rsidRPr="00F23CC0">
        <w:rPr>
          <w:rFonts w:ascii="標楷體" w:eastAsia="標楷體" w:hAnsi="標楷體"/>
          <w:b/>
          <w:sz w:val="21"/>
          <w:bdr w:val="single" w:sz="4" w:space="0" w:color="auto"/>
        </w:rPr>
        <w:t>示中道歎</w:t>
      </w:r>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47" w:name="0496b05"/>
      <w:r w:rsidRPr="00F23CC0">
        <w:rPr>
          <w:rFonts w:ascii="標楷體" w:eastAsia="標楷體" w:hAnsi="標楷體" w:hint="eastAsia"/>
          <w:b/>
          <w:sz w:val="21"/>
          <w:bdr w:val="single" w:sz="4" w:space="0" w:color="auto"/>
        </w:rPr>
        <w:t>九</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能成</w:t>
      </w:r>
      <w:r w:rsidRPr="00F23CC0">
        <w:rPr>
          <w:rFonts w:ascii="標楷體" w:eastAsia="標楷體" w:hAnsi="標楷體" w:hint="eastAsia"/>
          <w:b/>
          <w:sz w:val="21"/>
          <w:bdr w:val="single" w:sz="4" w:space="0" w:color="auto"/>
        </w:rPr>
        <w:t>佛</w:t>
      </w:r>
      <w:r w:rsidRPr="00F23CC0">
        <w:rPr>
          <w:rFonts w:ascii="標楷體" w:eastAsia="標楷體" w:hAnsi="標楷體"/>
          <w:b/>
          <w:sz w:val="21"/>
          <w:bdr w:val="single" w:sz="4" w:space="0" w:color="auto"/>
        </w:rPr>
        <w:t>智歎</w:t>
      </w:r>
      <w:bookmarkEnd w:id="2847"/>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48" w:name="0496b06"/>
      <w:r w:rsidRPr="00F23CC0">
        <w:rPr>
          <w:rFonts w:ascii="標楷體" w:eastAsia="標楷體" w:hAnsi="標楷體" w:hint="eastAsia"/>
          <w:b/>
          <w:sz w:val="21"/>
          <w:bdr w:val="single" w:sz="4" w:space="0" w:color="auto"/>
        </w:rPr>
        <w:t>十</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生諸佛法歎</w:t>
      </w:r>
      <w:bookmarkEnd w:id="2848"/>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49" w:name="0496b07"/>
      <w:r w:rsidRPr="00F23CC0">
        <w:rPr>
          <w:rFonts w:ascii="標楷體" w:eastAsia="標楷體" w:hAnsi="標楷體" w:hint="eastAsia"/>
          <w:b/>
          <w:sz w:val="21"/>
          <w:bdr w:val="single" w:sz="4" w:space="0" w:color="auto"/>
        </w:rPr>
        <w:t>十一</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不生不滅歎</w:t>
      </w:r>
      <w:bookmarkEnd w:id="2849"/>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50" w:name="0496b08"/>
      <w:r w:rsidRPr="00F23CC0">
        <w:rPr>
          <w:rFonts w:ascii="標楷體" w:eastAsia="標楷體" w:hAnsi="標楷體" w:hint="eastAsia"/>
          <w:b/>
          <w:sz w:val="21"/>
          <w:bdr w:val="single" w:sz="4" w:space="0" w:color="auto"/>
        </w:rPr>
        <w:t>十二</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遠離</w:t>
      </w:r>
      <w:r w:rsidRPr="00F23CC0">
        <w:rPr>
          <w:rFonts w:ascii="標楷體" w:eastAsia="標楷體" w:hAnsi="標楷體" w:hint="eastAsia"/>
          <w:b/>
          <w:sz w:val="21"/>
          <w:bdr w:val="single" w:sz="4" w:space="0" w:color="auto"/>
        </w:rPr>
        <w:t>斷常</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拔生死苦本</w:t>
      </w:r>
      <w:r w:rsidRPr="00F23CC0">
        <w:rPr>
          <w:rFonts w:ascii="標楷體" w:eastAsia="標楷體" w:hAnsi="標楷體"/>
          <w:b/>
          <w:sz w:val="21"/>
          <w:bdr w:val="single" w:sz="4" w:space="0" w:color="auto"/>
        </w:rPr>
        <w:t>歎</w:t>
      </w:r>
      <w:bookmarkEnd w:id="2850"/>
    </w:p>
    <w:p w:rsidR="00F03111" w:rsidRDefault="00F03111" w:rsidP="001514EB">
      <w:pPr>
        <w:spacing w:beforeLines="30" w:before="108" w:line="370" w:lineRule="exact"/>
        <w:ind w:leftChars="100" w:left="240"/>
        <w:jc w:val="both"/>
        <w:rPr>
          <w:rFonts w:eastAsia="標楷體"/>
          <w:b/>
          <w:sz w:val="21"/>
          <w:szCs w:val="20"/>
          <w:bdr w:val="single" w:sz="4" w:space="0" w:color="auto"/>
        </w:rPr>
      </w:pPr>
      <w:bookmarkStart w:id="2851" w:name="0496b09"/>
      <w:r w:rsidRPr="00F23CC0">
        <w:rPr>
          <w:rFonts w:ascii="標楷體" w:eastAsia="標楷體" w:hAnsi="標楷體" w:hint="eastAsia"/>
          <w:b/>
          <w:sz w:val="21"/>
          <w:bdr w:val="single" w:sz="4" w:space="0" w:color="auto"/>
        </w:rPr>
        <w:t>十三</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施與樂本</w:t>
      </w:r>
      <w:r w:rsidRPr="00F23CC0">
        <w:rPr>
          <w:rFonts w:ascii="標楷體" w:eastAsia="標楷體" w:hAnsi="標楷體"/>
          <w:b/>
          <w:sz w:val="21"/>
          <w:bdr w:val="single" w:sz="4" w:space="0" w:color="auto"/>
        </w:rPr>
        <w:t>歎</w:t>
      </w:r>
      <w:bookmarkEnd w:id="2851"/>
    </w:p>
    <w:p w:rsidR="00F03111" w:rsidRDefault="00F03111" w:rsidP="001514E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十四</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不可破</w:t>
      </w:r>
      <w:r w:rsidRPr="00F23CC0">
        <w:rPr>
          <w:rFonts w:ascii="標楷體" w:eastAsia="標楷體" w:hAnsi="標楷體"/>
          <w:b/>
          <w:sz w:val="21"/>
          <w:bdr w:val="single" w:sz="4" w:space="0" w:color="auto"/>
        </w:rPr>
        <w:t>壞歎</w:t>
      </w:r>
    </w:p>
    <w:p w:rsidR="00F03111" w:rsidRDefault="00F03111" w:rsidP="005A146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十五</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不轉不還歎</w:t>
      </w:r>
    </w:p>
    <w:p w:rsidR="00F03111" w:rsidRDefault="00F03111" w:rsidP="005A146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十六</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能離</w:t>
      </w:r>
      <w:r w:rsidRPr="00F23CC0">
        <w:rPr>
          <w:rFonts w:ascii="標楷體" w:eastAsia="標楷體" w:hAnsi="標楷體"/>
          <w:b/>
          <w:sz w:val="21"/>
          <w:bdr w:val="single" w:sz="4" w:space="0" w:color="auto"/>
        </w:rPr>
        <w:t>有無歎</w:t>
      </w:r>
    </w:p>
    <w:p w:rsidR="00F03111" w:rsidRPr="00F23CC0" w:rsidRDefault="00F03111" w:rsidP="005A146B">
      <w:pPr>
        <w:spacing w:beforeLines="30" w:before="108" w:line="370" w:lineRule="exact"/>
        <w:jc w:val="both"/>
        <w:rPr>
          <w:rFonts w:eastAsia="標楷體"/>
          <w:b/>
          <w:sz w:val="21"/>
          <w:szCs w:val="20"/>
          <w:bdr w:val="single" w:sz="4" w:space="0" w:color="auto"/>
        </w:rPr>
      </w:pPr>
      <w:bookmarkStart w:id="2852" w:name="0496b14"/>
      <w:r w:rsidRPr="00F23CC0">
        <w:rPr>
          <w:rFonts w:ascii="標楷體" w:eastAsia="標楷體" w:hAnsi="標楷體"/>
          <w:b/>
          <w:sz w:val="21"/>
          <w:bdr w:val="single" w:sz="4" w:space="0" w:color="auto"/>
        </w:rPr>
        <w:t>貳</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明</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供養般若</w:t>
      </w:r>
      <w:r w:rsidRPr="00F23CC0">
        <w:rPr>
          <w:rFonts w:ascii="標楷體" w:eastAsia="標楷體" w:hAnsi="標楷體" w:hint="eastAsia"/>
          <w:b/>
          <w:sz w:val="21"/>
          <w:bdr w:val="single" w:sz="4" w:space="0" w:color="auto"/>
        </w:rPr>
        <w:t>如</w:t>
      </w:r>
      <w:r w:rsidRPr="00F23CC0">
        <w:rPr>
          <w:rFonts w:ascii="標楷體" w:eastAsia="標楷體" w:hAnsi="標楷體"/>
          <w:b/>
          <w:sz w:val="21"/>
          <w:bdr w:val="single" w:sz="4" w:space="0" w:color="auto"/>
        </w:rPr>
        <w:t>供</w:t>
      </w:r>
      <w:r w:rsidRPr="00F23CC0">
        <w:rPr>
          <w:rFonts w:ascii="標楷體" w:eastAsia="標楷體" w:hAnsi="標楷體" w:hint="eastAsia"/>
          <w:b/>
          <w:sz w:val="21"/>
          <w:bdr w:val="single" w:sz="4" w:space="0" w:color="auto"/>
        </w:rPr>
        <w:t>養佛無異</w:t>
      </w:r>
      <w:r w:rsidRPr="00F23CC0">
        <w:rPr>
          <w:rFonts w:eastAsia="標楷體" w:hint="eastAsia"/>
          <w:b/>
          <w:sz w:val="21"/>
          <w:szCs w:val="20"/>
          <w:bdr w:val="single" w:sz="4" w:space="0" w:color="auto"/>
        </w:rPr>
        <w:t>」</w:t>
      </w:r>
    </w:p>
    <w:p w:rsidR="00F03111" w:rsidRPr="00F23CC0" w:rsidRDefault="00F03111" w:rsidP="005A146B">
      <w:pPr>
        <w:spacing w:line="370" w:lineRule="exact"/>
        <w:ind w:leftChars="50" w:left="120"/>
        <w:jc w:val="both"/>
        <w:rPr>
          <w:rFonts w:eastAsia="標楷體"/>
          <w:b/>
          <w:sz w:val="21"/>
          <w:szCs w:val="20"/>
          <w:bdr w:val="single" w:sz="4" w:space="0" w:color="auto"/>
        </w:rPr>
      </w:pPr>
      <w:r w:rsidRPr="00F23CC0">
        <w:rPr>
          <w:rFonts w:eastAsia="標楷體"/>
          <w:b/>
          <w:sz w:val="21"/>
          <w:szCs w:val="20"/>
          <w:bdr w:val="single" w:sz="4" w:space="0" w:color="auto"/>
        </w:rPr>
        <w:t>（</w:t>
      </w:r>
      <w:r w:rsidRPr="00F23CC0">
        <w:rPr>
          <w:rFonts w:ascii="標楷體" w:eastAsia="標楷體" w:hAnsi="標楷體"/>
          <w:b/>
          <w:sz w:val="21"/>
          <w:bdr w:val="single" w:sz="4" w:space="0" w:color="auto"/>
        </w:rPr>
        <w:t>壹</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明供養</w:t>
      </w:r>
      <w:r w:rsidRPr="00F23CC0">
        <w:rPr>
          <w:rFonts w:ascii="標楷體" w:eastAsia="標楷體" w:hAnsi="標楷體" w:hint="eastAsia"/>
          <w:b/>
          <w:sz w:val="21"/>
          <w:bdr w:val="single" w:sz="4" w:space="0" w:color="auto"/>
        </w:rPr>
        <w:t>之法</w:t>
      </w:r>
    </w:p>
    <w:p w:rsidR="00F03111" w:rsidRDefault="00F03111" w:rsidP="005A146B">
      <w:pPr>
        <w:spacing w:line="370" w:lineRule="exact"/>
        <w:ind w:leftChars="100" w:left="240"/>
        <w:jc w:val="both"/>
        <w:rPr>
          <w:rFonts w:eastAsia="標楷體"/>
          <w:b/>
          <w:kern w:val="0"/>
        </w:rPr>
      </w:pPr>
      <w:r w:rsidRPr="00F23CC0">
        <w:rPr>
          <w:rFonts w:ascii="標楷體" w:eastAsia="標楷體" w:hAnsi="標楷體"/>
          <w:b/>
          <w:sz w:val="21"/>
          <w:bdr w:val="single" w:sz="4" w:space="0" w:color="auto"/>
        </w:rPr>
        <w:t>一</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舍利弗問</w:t>
      </w:r>
    </w:p>
    <w:p w:rsidR="00F03111" w:rsidRPr="00F23CC0" w:rsidRDefault="00F03111" w:rsidP="005A146B">
      <w:pPr>
        <w:spacing w:beforeLines="30" w:before="108" w:line="370" w:lineRule="exact"/>
        <w:ind w:leftChars="100" w:left="240"/>
        <w:jc w:val="both"/>
        <w:rPr>
          <w:rFonts w:eastAsia="標楷體"/>
          <w:b/>
          <w:sz w:val="21"/>
          <w:szCs w:val="20"/>
          <w:bdr w:val="single" w:sz="4" w:space="0" w:color="auto"/>
        </w:rPr>
      </w:pPr>
      <w:r w:rsidRPr="00F23CC0">
        <w:rPr>
          <w:rFonts w:ascii="標楷體" w:eastAsia="標楷體" w:hAnsi="標楷體"/>
          <w:b/>
          <w:sz w:val="21"/>
          <w:bdr w:val="single" w:sz="4" w:space="0" w:color="auto"/>
        </w:rPr>
        <w:t>二</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佛答</w:t>
      </w:r>
    </w:p>
    <w:p w:rsidR="00F03111" w:rsidRDefault="00F03111" w:rsidP="005A146B">
      <w:pPr>
        <w:spacing w:line="370" w:lineRule="exact"/>
        <w:ind w:leftChars="150" w:left="360"/>
        <w:jc w:val="both"/>
        <w:rPr>
          <w:b/>
          <w:kern w:val="0"/>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正說</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禮般若波羅蜜</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當如禮世尊</w:t>
      </w:r>
      <w:bookmarkEnd w:id="2852"/>
    </w:p>
    <w:p w:rsidR="00F03111" w:rsidRDefault="00F03111" w:rsidP="005A146B">
      <w:pPr>
        <w:spacing w:beforeLines="30" w:before="108" w:line="370" w:lineRule="exact"/>
        <w:ind w:leftChars="150" w:left="360"/>
        <w:jc w:val="both"/>
        <w:rPr>
          <w:rFonts w:eastAsia="標楷體"/>
          <w:b/>
          <w:kern w:val="0"/>
        </w:rPr>
      </w:pPr>
      <w:bookmarkStart w:id="2853" w:name="0496b15"/>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釋因由</w:t>
      </w:r>
    </w:p>
    <w:p w:rsidR="00F03111" w:rsidRDefault="00F03111" w:rsidP="005A146B">
      <w:pPr>
        <w:spacing w:line="370" w:lineRule="exact"/>
        <w:ind w:leftChars="200" w:left="480"/>
        <w:jc w:val="both"/>
        <w:rPr>
          <w:rFonts w:eastAsia="標楷體"/>
          <w:b/>
          <w:kern w:val="0"/>
          <w:sz w:val="21"/>
          <w:szCs w:val="20"/>
          <w:bdr w:val="single" w:sz="4" w:space="0" w:color="auto"/>
        </w:rPr>
      </w:pPr>
      <w:r w:rsidRPr="00F23CC0">
        <w:rPr>
          <w:rFonts w:eastAsia="標楷體"/>
          <w:b/>
          <w:kern w:val="0"/>
          <w:sz w:val="21"/>
          <w:szCs w:val="20"/>
          <w:bdr w:val="single" w:sz="4" w:space="0" w:color="auto"/>
        </w:rPr>
        <w:t>1</w:t>
      </w:r>
      <w:r w:rsidRPr="00F23CC0">
        <w:rPr>
          <w:rFonts w:eastAsia="標楷體"/>
          <w:b/>
          <w:kern w:val="0"/>
          <w:sz w:val="21"/>
          <w:szCs w:val="20"/>
          <w:bdr w:val="single" w:sz="4" w:space="0" w:color="auto"/>
        </w:rPr>
        <w:t>、</w:t>
      </w:r>
      <w:r w:rsidRPr="00F23CC0">
        <w:rPr>
          <w:rFonts w:ascii="標楷體" w:eastAsia="標楷體" w:hAnsi="標楷體"/>
          <w:b/>
          <w:sz w:val="21"/>
          <w:bdr w:val="single" w:sz="4" w:space="0" w:color="auto"/>
        </w:rPr>
        <w:t>般若</w:t>
      </w:r>
      <w:r w:rsidRPr="00F23CC0">
        <w:rPr>
          <w:rFonts w:ascii="標楷體" w:eastAsia="標楷體" w:hAnsi="標楷體" w:hint="eastAsia"/>
          <w:b/>
          <w:sz w:val="21"/>
          <w:bdr w:val="single" w:sz="4" w:space="0" w:color="auto"/>
        </w:rPr>
        <w:t>與</w:t>
      </w:r>
      <w:r w:rsidRPr="00F23CC0">
        <w:rPr>
          <w:rFonts w:ascii="標楷體" w:eastAsia="標楷體" w:hAnsi="標楷體"/>
          <w:b/>
          <w:sz w:val="21"/>
          <w:bdr w:val="single" w:sz="4" w:space="0" w:color="auto"/>
        </w:rPr>
        <w:t>佛</w:t>
      </w:r>
      <w:r w:rsidRPr="00F23CC0">
        <w:rPr>
          <w:rFonts w:ascii="標楷體" w:eastAsia="標楷體" w:hAnsi="標楷體" w:hint="eastAsia"/>
          <w:b/>
          <w:sz w:val="21"/>
          <w:bdr w:val="single" w:sz="4" w:space="0" w:color="auto"/>
        </w:rPr>
        <w:t>無異</w:t>
      </w:r>
      <w:bookmarkEnd w:id="2853"/>
    </w:p>
    <w:p w:rsidR="00F03111" w:rsidRDefault="00F03111" w:rsidP="005A146B">
      <w:pPr>
        <w:spacing w:beforeLines="30" w:before="108" w:line="340" w:lineRule="exact"/>
        <w:ind w:leftChars="200" w:left="480"/>
        <w:jc w:val="both"/>
        <w:rPr>
          <w:rFonts w:eastAsia="標楷體"/>
          <w:b/>
          <w:bCs/>
          <w:sz w:val="21"/>
          <w:szCs w:val="20"/>
          <w:bdr w:val="single" w:sz="4" w:space="0" w:color="auto"/>
        </w:rPr>
      </w:pPr>
      <w:bookmarkStart w:id="2854" w:name="0496b18"/>
      <w:r w:rsidRPr="00F23CC0">
        <w:rPr>
          <w:rFonts w:eastAsia="標楷體"/>
          <w:b/>
          <w:bCs/>
          <w:sz w:val="21"/>
          <w:szCs w:val="20"/>
          <w:bdr w:val="single" w:sz="4" w:space="0" w:color="auto"/>
        </w:rPr>
        <w:t>2</w:t>
      </w:r>
      <w:r w:rsidRPr="00F23CC0">
        <w:rPr>
          <w:rFonts w:eastAsia="標楷體"/>
          <w:b/>
          <w:bCs/>
          <w:sz w:val="21"/>
          <w:szCs w:val="20"/>
          <w:bdr w:val="single" w:sz="4" w:space="0" w:color="auto"/>
        </w:rPr>
        <w:t>、</w:t>
      </w:r>
      <w:r w:rsidRPr="00F23CC0">
        <w:rPr>
          <w:rFonts w:ascii="標楷體" w:eastAsia="標楷體" w:hAnsi="標楷體"/>
          <w:b/>
          <w:sz w:val="21"/>
          <w:bdr w:val="single" w:sz="4" w:space="0" w:color="auto"/>
        </w:rPr>
        <w:t>般若出生三乘乃至生一切善法</w:t>
      </w:r>
      <w:r w:rsidRPr="00F23CC0">
        <w:rPr>
          <w:rFonts w:ascii="標楷體" w:eastAsia="標楷體" w:hAnsi="標楷體" w:hint="eastAsia"/>
          <w:b/>
          <w:sz w:val="21"/>
          <w:bdr w:val="single" w:sz="4" w:space="0" w:color="auto"/>
        </w:rPr>
        <w:t>故</w:t>
      </w:r>
      <w:bookmarkEnd w:id="2854"/>
    </w:p>
    <w:p w:rsidR="00F03111" w:rsidRPr="00F23CC0" w:rsidRDefault="00F03111" w:rsidP="005A146B">
      <w:pPr>
        <w:spacing w:beforeLines="30" w:before="108" w:line="340" w:lineRule="exact"/>
        <w:ind w:leftChars="50" w:left="120"/>
        <w:jc w:val="both"/>
        <w:rPr>
          <w:rFonts w:eastAsia="標楷體"/>
          <w:b/>
          <w:sz w:val="21"/>
          <w:szCs w:val="20"/>
          <w:bdr w:val="single" w:sz="4" w:space="0" w:color="auto"/>
        </w:rPr>
      </w:pPr>
      <w:bookmarkStart w:id="2855" w:name="0496b23"/>
      <w:r w:rsidRPr="00F23CC0">
        <w:rPr>
          <w:rFonts w:eastAsia="標楷體"/>
          <w:b/>
          <w:sz w:val="21"/>
          <w:szCs w:val="20"/>
          <w:bdr w:val="single" w:sz="4" w:space="0" w:color="auto"/>
        </w:rPr>
        <w:t>（</w:t>
      </w:r>
      <w:r w:rsidRPr="00F23CC0">
        <w:rPr>
          <w:rFonts w:ascii="標楷體" w:eastAsia="標楷體" w:hAnsi="標楷體"/>
          <w:b/>
          <w:sz w:val="21"/>
          <w:bdr w:val="single" w:sz="4" w:space="0" w:color="auto"/>
        </w:rPr>
        <w:t>貳</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釋疑</w:t>
      </w:r>
    </w:p>
    <w:p w:rsidR="00F03111" w:rsidRPr="003555FA" w:rsidRDefault="00F03111" w:rsidP="005A146B">
      <w:pPr>
        <w:spacing w:line="340" w:lineRule="exact"/>
        <w:ind w:leftChars="100" w:left="240"/>
        <w:jc w:val="both"/>
        <w:rPr>
          <w:rFonts w:ascii="標楷體" w:eastAsia="標楷體" w:hAnsi="標楷體"/>
          <w:b/>
          <w:sz w:val="21"/>
          <w:bdr w:val="single" w:sz="4" w:space="0" w:color="auto"/>
        </w:rPr>
      </w:pPr>
      <w:r w:rsidRPr="00F23CC0">
        <w:rPr>
          <w:rFonts w:ascii="標楷體" w:eastAsia="標楷體" w:hAnsi="標楷體" w:hint="eastAsia"/>
          <w:b/>
          <w:sz w:val="21"/>
          <w:bdr w:val="single" w:sz="4" w:space="0" w:color="auto"/>
        </w:rPr>
        <w:t>一</w:t>
      </w:r>
      <w:r w:rsidRPr="003555FA">
        <w:rPr>
          <w:rFonts w:ascii="標楷體" w:eastAsia="標楷體" w:hAnsi="標楷體" w:hint="eastAsia"/>
          <w:b/>
          <w:sz w:val="21"/>
          <w:bdr w:val="single" w:sz="4" w:space="0" w:color="auto"/>
        </w:rPr>
        <w:t>、</w:t>
      </w:r>
      <w:r w:rsidRPr="00F23CC0">
        <w:rPr>
          <w:rFonts w:ascii="標楷體" w:eastAsia="標楷體" w:hAnsi="標楷體" w:hint="eastAsia"/>
          <w:b/>
          <w:sz w:val="21"/>
          <w:bdr w:val="single" w:sz="4" w:space="0" w:color="auto"/>
        </w:rPr>
        <w:t>釋</w:t>
      </w:r>
      <w:r w:rsidRPr="003555FA">
        <w:rPr>
          <w:rFonts w:ascii="標楷體" w:eastAsia="標楷體" w:hAnsi="標楷體" w:hint="eastAsia"/>
          <w:b/>
          <w:sz w:val="21"/>
          <w:bdr w:val="single" w:sz="4" w:space="0" w:color="auto"/>
        </w:rPr>
        <w:t>「</w:t>
      </w:r>
      <w:r w:rsidRPr="00F23CC0">
        <w:rPr>
          <w:rFonts w:ascii="標楷體" w:eastAsia="標楷體" w:hAnsi="標楷體" w:hint="eastAsia"/>
          <w:b/>
          <w:sz w:val="21"/>
          <w:bdr w:val="single" w:sz="4" w:space="0" w:color="auto"/>
        </w:rPr>
        <w:t>何因緣故</w:t>
      </w:r>
      <w:r w:rsidRPr="00F23CC0">
        <w:rPr>
          <w:rFonts w:ascii="標楷體" w:eastAsia="標楷體" w:hAnsi="標楷體"/>
          <w:b/>
          <w:sz w:val="21"/>
          <w:bdr w:val="single" w:sz="4" w:space="0" w:color="auto"/>
        </w:rPr>
        <w:t>問供養般若</w:t>
      </w:r>
      <w:r w:rsidRPr="003555FA">
        <w:rPr>
          <w:rFonts w:ascii="標楷體" w:eastAsia="標楷體" w:hAnsi="標楷體" w:hint="eastAsia"/>
          <w:b/>
          <w:sz w:val="21"/>
          <w:bdr w:val="single" w:sz="4" w:space="0" w:color="auto"/>
        </w:rPr>
        <w:t>」</w:t>
      </w:r>
    </w:p>
    <w:p w:rsidR="00F03111" w:rsidRDefault="00F03111" w:rsidP="005A146B">
      <w:pPr>
        <w:spacing w:line="340" w:lineRule="exact"/>
        <w:ind w:leftChars="150" w:left="360"/>
        <w:jc w:val="both"/>
        <w:rPr>
          <w:rFonts w:eastAsia="標楷體"/>
          <w:b/>
          <w:kern w:val="0"/>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天主問</w:t>
      </w:r>
      <w:bookmarkEnd w:id="2855"/>
    </w:p>
    <w:p w:rsidR="00F03111" w:rsidRPr="00F23CC0" w:rsidRDefault="00F03111" w:rsidP="005A146B">
      <w:pPr>
        <w:spacing w:beforeLines="30" w:before="108" w:line="340" w:lineRule="exact"/>
        <w:ind w:leftChars="150" w:left="360"/>
        <w:jc w:val="both"/>
        <w:rPr>
          <w:rFonts w:eastAsia="標楷體"/>
          <w:b/>
          <w:sz w:val="21"/>
          <w:szCs w:val="20"/>
          <w:bdr w:val="single" w:sz="4" w:space="0" w:color="auto"/>
        </w:rPr>
      </w:pPr>
      <w:bookmarkStart w:id="2856" w:name="0496b25"/>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舍利弗釋</w:t>
      </w:r>
    </w:p>
    <w:p w:rsidR="00F03111" w:rsidRDefault="00F03111" w:rsidP="005A146B">
      <w:pPr>
        <w:spacing w:line="340" w:lineRule="exact"/>
        <w:ind w:leftChars="200" w:left="480"/>
        <w:jc w:val="both"/>
        <w:rPr>
          <w:rFonts w:eastAsia="標楷體"/>
          <w:b/>
          <w:kern w:val="0"/>
        </w:rPr>
      </w:pPr>
      <w:r w:rsidRPr="00F23CC0">
        <w:rPr>
          <w:rFonts w:eastAsia="標楷體" w:hint="eastAsia"/>
          <w:b/>
          <w:sz w:val="21"/>
          <w:szCs w:val="20"/>
          <w:bdr w:val="single" w:sz="4" w:space="0" w:color="auto"/>
        </w:rPr>
        <w:t>1</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以</w:t>
      </w:r>
      <w:r w:rsidRPr="00F23CC0">
        <w:rPr>
          <w:rFonts w:ascii="標楷體" w:eastAsia="標楷體" w:hAnsi="標楷體"/>
          <w:b/>
          <w:sz w:val="21"/>
          <w:bdr w:val="single" w:sz="4" w:space="0" w:color="auto"/>
        </w:rPr>
        <w:t>般若方便力</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成隨喜迴向</w:t>
      </w:r>
      <w:bookmarkEnd w:id="2856"/>
    </w:p>
    <w:p w:rsidR="00F03111" w:rsidRPr="00F23CC0" w:rsidRDefault="00F03111" w:rsidP="005A146B">
      <w:pPr>
        <w:spacing w:beforeLines="30" w:before="108" w:line="340" w:lineRule="exact"/>
        <w:ind w:leftChars="200" w:left="480"/>
        <w:jc w:val="both"/>
        <w:rPr>
          <w:rFonts w:eastAsia="標楷體"/>
          <w:b/>
          <w:bCs/>
          <w:sz w:val="21"/>
          <w:szCs w:val="20"/>
          <w:bdr w:val="single" w:sz="4" w:space="0" w:color="auto"/>
        </w:rPr>
      </w:pPr>
      <w:bookmarkStart w:id="2857" w:name="0496c01"/>
      <w:r w:rsidRPr="00F23CC0">
        <w:rPr>
          <w:rFonts w:eastAsia="標楷體"/>
          <w:b/>
          <w:bCs/>
          <w:sz w:val="21"/>
          <w:szCs w:val="20"/>
          <w:bdr w:val="single" w:sz="4" w:space="0" w:color="auto"/>
        </w:rPr>
        <w:t>2</w:t>
      </w:r>
      <w:r w:rsidRPr="00F23CC0">
        <w:rPr>
          <w:rFonts w:eastAsia="標楷體"/>
          <w:b/>
          <w:bCs/>
          <w:sz w:val="21"/>
          <w:szCs w:val="20"/>
          <w:bdr w:val="single" w:sz="4" w:space="0" w:color="auto"/>
        </w:rPr>
        <w:t>、</w:t>
      </w:r>
      <w:r w:rsidRPr="00F23CC0">
        <w:rPr>
          <w:rFonts w:ascii="標楷體" w:eastAsia="標楷體" w:hAnsi="標楷體"/>
          <w:b/>
          <w:sz w:val="21"/>
          <w:bdr w:val="single" w:sz="4" w:space="0" w:color="auto"/>
        </w:rPr>
        <w:t>般若勝五度</w:t>
      </w:r>
      <w:r w:rsidRPr="00F23CC0">
        <w:rPr>
          <w:rFonts w:eastAsia="標楷體"/>
          <w:b/>
          <w:bCs/>
          <w:sz w:val="21"/>
          <w:szCs w:val="20"/>
          <w:bdr w:val="single" w:sz="4" w:space="0" w:color="auto"/>
        </w:rPr>
        <w:t>，</w:t>
      </w:r>
      <w:r w:rsidRPr="00F23CC0">
        <w:rPr>
          <w:rFonts w:ascii="標楷體" w:eastAsia="標楷體" w:hAnsi="標楷體"/>
          <w:b/>
          <w:sz w:val="21"/>
          <w:bdr w:val="single" w:sz="4" w:space="0" w:color="auto"/>
        </w:rPr>
        <w:t>將導</w:t>
      </w:r>
      <w:r w:rsidRPr="00F23CC0">
        <w:rPr>
          <w:rFonts w:ascii="標楷體" w:eastAsia="標楷體" w:hAnsi="標楷體" w:hint="eastAsia"/>
          <w:b/>
          <w:sz w:val="21"/>
          <w:bdr w:val="single" w:sz="4" w:space="0" w:color="auto"/>
        </w:rPr>
        <w:t>五度等</w:t>
      </w:r>
      <w:r w:rsidRPr="00F23CC0">
        <w:rPr>
          <w:rFonts w:ascii="標楷體" w:eastAsia="標楷體" w:hAnsi="標楷體"/>
          <w:b/>
          <w:sz w:val="21"/>
          <w:bdr w:val="single" w:sz="4" w:space="0" w:color="auto"/>
        </w:rPr>
        <w:t>趣</w:t>
      </w:r>
      <w:r w:rsidRPr="00F23CC0">
        <w:rPr>
          <w:rFonts w:ascii="標楷體" w:eastAsia="標楷體" w:hAnsi="標楷體" w:hint="eastAsia"/>
          <w:b/>
          <w:sz w:val="21"/>
          <w:bdr w:val="single" w:sz="4" w:space="0" w:color="auto"/>
        </w:rPr>
        <w:t>佛</w:t>
      </w:r>
      <w:r w:rsidRPr="00F23CC0">
        <w:rPr>
          <w:rFonts w:ascii="標楷體" w:eastAsia="標楷體" w:hAnsi="標楷體"/>
          <w:b/>
          <w:sz w:val="21"/>
          <w:bdr w:val="single" w:sz="4" w:space="0" w:color="auto"/>
        </w:rPr>
        <w:t>智</w:t>
      </w:r>
    </w:p>
    <w:p w:rsidR="00F03111" w:rsidRDefault="00F03111" w:rsidP="005A146B">
      <w:pPr>
        <w:spacing w:line="340" w:lineRule="exact"/>
        <w:ind w:leftChars="250" w:left="600"/>
        <w:jc w:val="both"/>
        <w:rPr>
          <w:rFonts w:eastAsia="標楷體"/>
          <w:b/>
          <w:kern w:val="0"/>
        </w:rPr>
      </w:pPr>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1</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標宗</w:t>
      </w:r>
      <w:bookmarkEnd w:id="2857"/>
    </w:p>
    <w:p w:rsidR="00F03111" w:rsidRDefault="00F03111" w:rsidP="005A146B">
      <w:pPr>
        <w:spacing w:beforeLines="30" w:before="108" w:line="340" w:lineRule="exact"/>
        <w:ind w:leftChars="250" w:left="600"/>
        <w:jc w:val="both"/>
        <w:rPr>
          <w:b/>
          <w:kern w:val="0"/>
        </w:rPr>
      </w:pPr>
      <w:bookmarkStart w:id="2858" w:name="0496c03"/>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2</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舉喻</w:t>
      </w:r>
      <w:bookmarkEnd w:id="2858"/>
    </w:p>
    <w:p w:rsidR="00F03111" w:rsidRDefault="00F03111" w:rsidP="005A146B">
      <w:pPr>
        <w:spacing w:beforeLines="30" w:before="108" w:line="340" w:lineRule="exact"/>
        <w:ind w:leftChars="250" w:left="600"/>
        <w:jc w:val="both"/>
        <w:rPr>
          <w:rFonts w:eastAsia="標楷體"/>
          <w:b/>
          <w:sz w:val="21"/>
          <w:szCs w:val="20"/>
          <w:bdr w:val="single" w:sz="4" w:space="0" w:color="auto"/>
        </w:rPr>
      </w:pPr>
      <w:bookmarkStart w:id="2859" w:name="0496c04"/>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3</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合法</w:t>
      </w:r>
      <w:bookmarkEnd w:id="2859"/>
    </w:p>
    <w:p w:rsidR="00F03111" w:rsidRPr="00F23CC0" w:rsidRDefault="00F03111" w:rsidP="00F13022">
      <w:pPr>
        <w:spacing w:beforeLines="30" w:before="108"/>
        <w:ind w:leftChars="100" w:left="240"/>
        <w:jc w:val="both"/>
        <w:rPr>
          <w:rFonts w:eastAsia="標楷體"/>
          <w:b/>
          <w:sz w:val="21"/>
          <w:szCs w:val="20"/>
          <w:bdr w:val="single" w:sz="4" w:space="0" w:color="auto"/>
        </w:rPr>
      </w:pPr>
      <w:bookmarkStart w:id="2860" w:name="0496c08"/>
      <w:r w:rsidRPr="00F23CC0">
        <w:rPr>
          <w:rFonts w:ascii="標楷體" w:eastAsia="標楷體" w:hAnsi="標楷體"/>
          <w:b/>
          <w:sz w:val="21"/>
          <w:bdr w:val="single" w:sz="4" w:space="0" w:color="auto"/>
        </w:rPr>
        <w:t>二</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釋</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云何</w:t>
      </w:r>
      <w:r w:rsidRPr="00F23CC0">
        <w:rPr>
          <w:rFonts w:ascii="標楷體" w:eastAsia="標楷體" w:hAnsi="標楷體"/>
          <w:b/>
          <w:sz w:val="21"/>
          <w:bdr w:val="single" w:sz="4" w:space="0" w:color="auto"/>
        </w:rPr>
        <w:t>獨讚般若</w:t>
      </w:r>
      <w:r w:rsidRPr="00F23CC0">
        <w:rPr>
          <w:rFonts w:eastAsia="標楷體" w:hint="eastAsia"/>
          <w:b/>
          <w:sz w:val="21"/>
          <w:szCs w:val="20"/>
          <w:bdr w:val="single" w:sz="4" w:space="0" w:color="auto"/>
        </w:rPr>
        <w:t>」</w:t>
      </w:r>
    </w:p>
    <w:p w:rsidR="00F03111" w:rsidRDefault="00F03111" w:rsidP="00F13022">
      <w:pPr>
        <w:ind w:leftChars="150" w:left="36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天主問</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何故獨讚般若</w:t>
      </w:r>
      <w:bookmarkEnd w:id="2860"/>
    </w:p>
    <w:p w:rsidR="00F03111" w:rsidRDefault="00F03111" w:rsidP="00F13022">
      <w:pPr>
        <w:spacing w:beforeLines="30" w:before="108"/>
        <w:ind w:leftChars="150" w:left="360"/>
        <w:jc w:val="both"/>
        <w:rPr>
          <w:rFonts w:eastAsia="標楷體"/>
          <w:b/>
          <w:sz w:val="21"/>
          <w:szCs w:val="20"/>
          <w:bdr w:val="single" w:sz="4" w:space="0" w:color="auto"/>
        </w:rPr>
      </w:pPr>
      <w:bookmarkStart w:id="2861" w:name="0496c14"/>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舍利弗答</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雖</w:t>
      </w:r>
      <w:r w:rsidRPr="00F23CC0">
        <w:rPr>
          <w:rFonts w:ascii="標楷體" w:eastAsia="標楷體" w:hAnsi="標楷體"/>
          <w:b/>
          <w:sz w:val="21"/>
          <w:bdr w:val="single" w:sz="4" w:space="0" w:color="auto"/>
        </w:rPr>
        <w:t>六度相資</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然</w:t>
      </w:r>
      <w:r w:rsidRPr="00F23CC0">
        <w:rPr>
          <w:rFonts w:ascii="標楷體" w:eastAsia="標楷體" w:hAnsi="標楷體"/>
          <w:b/>
          <w:sz w:val="21"/>
          <w:bdr w:val="single" w:sz="4" w:space="0" w:color="auto"/>
        </w:rPr>
        <w:t>般若</w:t>
      </w:r>
      <w:r w:rsidRPr="00F23CC0">
        <w:rPr>
          <w:rFonts w:ascii="標楷體" w:eastAsia="標楷體" w:hAnsi="標楷體" w:hint="eastAsia"/>
          <w:b/>
          <w:sz w:val="21"/>
          <w:bdr w:val="single" w:sz="4" w:space="0" w:color="auto"/>
        </w:rPr>
        <w:t>力勝故</w:t>
      </w:r>
      <w:bookmarkEnd w:id="2861"/>
    </w:p>
    <w:p w:rsidR="00F03111" w:rsidRPr="00F23CC0" w:rsidRDefault="00F03111" w:rsidP="003555FA">
      <w:pPr>
        <w:spacing w:beforeLines="30" w:before="108"/>
        <w:jc w:val="both"/>
        <w:rPr>
          <w:rFonts w:eastAsia="標楷體"/>
          <w:b/>
          <w:sz w:val="21"/>
          <w:szCs w:val="20"/>
          <w:bdr w:val="single" w:sz="4" w:space="0" w:color="auto"/>
        </w:rPr>
      </w:pPr>
      <w:bookmarkStart w:id="2862" w:name="0496c22"/>
      <w:r>
        <w:rPr>
          <w:rFonts w:ascii="標楷體" w:eastAsia="標楷體" w:hAnsi="標楷體" w:hint="eastAsia"/>
          <w:b/>
          <w:sz w:val="21"/>
          <w:bdr w:val="single" w:sz="4" w:space="0" w:color="auto"/>
        </w:rPr>
        <w:t>參</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明生般若</w:t>
      </w:r>
    </w:p>
    <w:p w:rsidR="00F03111" w:rsidRPr="00F23CC0" w:rsidRDefault="00F03111" w:rsidP="00F13022">
      <w:pPr>
        <w:ind w:leftChars="50" w:left="120"/>
        <w:jc w:val="both"/>
        <w:rPr>
          <w:rFonts w:eastAsia="標楷體"/>
          <w:b/>
          <w:sz w:val="21"/>
          <w:szCs w:val="20"/>
          <w:bdr w:val="single" w:sz="4" w:space="0" w:color="auto"/>
        </w:rPr>
      </w:pPr>
      <w:r w:rsidRPr="00F23CC0">
        <w:rPr>
          <w:rFonts w:eastAsia="標楷體"/>
          <w:b/>
          <w:sz w:val="21"/>
          <w:szCs w:val="20"/>
          <w:bdr w:val="single" w:sz="4" w:space="0" w:color="auto"/>
        </w:rPr>
        <w:t>（</w:t>
      </w:r>
      <w:r w:rsidRPr="00F23CC0">
        <w:rPr>
          <w:rFonts w:ascii="標楷體" w:eastAsia="標楷體" w:hAnsi="標楷體"/>
          <w:b/>
          <w:sz w:val="21"/>
          <w:bdr w:val="single" w:sz="4" w:space="0" w:color="auto"/>
        </w:rPr>
        <w:t>壹</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觀</w:t>
      </w:r>
      <w:r w:rsidRPr="00F23CC0">
        <w:rPr>
          <w:rFonts w:ascii="標楷體" w:eastAsia="標楷體" w:hAnsi="標楷體"/>
          <w:b/>
          <w:sz w:val="21"/>
          <w:bdr w:val="single" w:sz="4" w:space="0" w:color="auto"/>
        </w:rPr>
        <w:t>諸法不生</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是則</w:t>
      </w:r>
      <w:r w:rsidRPr="00F23CC0">
        <w:rPr>
          <w:rFonts w:ascii="標楷體" w:eastAsia="標楷體" w:hAnsi="標楷體"/>
          <w:b/>
          <w:sz w:val="21"/>
          <w:bdr w:val="single" w:sz="4" w:space="0" w:color="auto"/>
        </w:rPr>
        <w:t>般若生</w:t>
      </w:r>
    </w:p>
    <w:p w:rsidR="00F03111" w:rsidRDefault="00F03111" w:rsidP="00F13022">
      <w:pPr>
        <w:ind w:leftChars="100" w:left="240"/>
        <w:jc w:val="both"/>
        <w:rPr>
          <w:rFonts w:ascii="標楷體" w:eastAsia="標楷體" w:hAnsi="標楷體"/>
          <w:b/>
          <w:sz w:val="21"/>
          <w:bdr w:val="single" w:sz="4" w:space="0" w:color="auto"/>
        </w:rPr>
      </w:pPr>
      <w:r w:rsidRPr="00F23CC0">
        <w:rPr>
          <w:rFonts w:ascii="標楷體" w:eastAsia="標楷體" w:hAnsi="標楷體"/>
          <w:b/>
          <w:sz w:val="21"/>
          <w:bdr w:val="single" w:sz="4" w:space="0" w:color="auto"/>
        </w:rPr>
        <w:t>一</w:t>
      </w:r>
      <w:r w:rsidRPr="003555FA">
        <w:rPr>
          <w:rFonts w:ascii="標楷體" w:eastAsia="標楷體" w:hAnsi="標楷體"/>
          <w:b/>
          <w:sz w:val="21"/>
          <w:bdr w:val="single" w:sz="4" w:space="0" w:color="auto"/>
        </w:rPr>
        <w:t>、</w:t>
      </w:r>
      <w:r w:rsidRPr="00F23CC0">
        <w:rPr>
          <w:rFonts w:ascii="標楷體" w:eastAsia="標楷體" w:hAnsi="標楷體"/>
          <w:b/>
          <w:sz w:val="21"/>
          <w:bdr w:val="single" w:sz="4" w:space="0" w:color="auto"/>
        </w:rPr>
        <w:t>正明</w:t>
      </w:r>
      <w:bookmarkEnd w:id="2862"/>
    </w:p>
    <w:p w:rsidR="00F03111" w:rsidRDefault="00F03111" w:rsidP="00F13022">
      <w:pPr>
        <w:spacing w:beforeLines="30" w:before="108"/>
        <w:ind w:leftChars="100" w:left="240"/>
        <w:jc w:val="both"/>
        <w:rPr>
          <w:b/>
          <w:kern w:val="0"/>
        </w:rPr>
      </w:pPr>
      <w:bookmarkStart w:id="2863" w:name="0496c29"/>
      <w:r w:rsidRPr="00F23CC0">
        <w:rPr>
          <w:rFonts w:ascii="標楷體" w:eastAsia="標楷體" w:hAnsi="標楷體"/>
          <w:b/>
          <w:sz w:val="21"/>
          <w:bdr w:val="single" w:sz="4" w:space="0" w:color="auto"/>
        </w:rPr>
        <w:t>二</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釋</w:t>
      </w:r>
      <w:r w:rsidRPr="00F23CC0">
        <w:rPr>
          <w:rFonts w:ascii="標楷體" w:eastAsia="標楷體" w:hAnsi="標楷體" w:hint="eastAsia"/>
          <w:b/>
          <w:sz w:val="21"/>
          <w:bdr w:val="single" w:sz="4" w:space="0" w:color="auto"/>
        </w:rPr>
        <w:t>因由</w:t>
      </w:r>
      <w:bookmarkEnd w:id="2863"/>
    </w:p>
    <w:p w:rsidR="00F03111" w:rsidRPr="00F23CC0" w:rsidRDefault="00F03111" w:rsidP="002E117B">
      <w:pPr>
        <w:spacing w:beforeLines="30" w:before="108"/>
        <w:ind w:leftChars="50" w:left="120"/>
        <w:jc w:val="both"/>
        <w:rPr>
          <w:rFonts w:eastAsia="標楷體"/>
          <w:b/>
          <w:sz w:val="21"/>
          <w:szCs w:val="20"/>
          <w:bdr w:val="single" w:sz="4" w:space="0" w:color="auto"/>
        </w:rPr>
      </w:pPr>
      <w:bookmarkStart w:id="2864" w:name="0497a04"/>
      <w:r w:rsidRPr="00F23CC0">
        <w:rPr>
          <w:rFonts w:eastAsia="標楷體"/>
          <w:b/>
          <w:sz w:val="21"/>
          <w:szCs w:val="20"/>
          <w:bdr w:val="single" w:sz="4" w:space="0" w:color="auto"/>
        </w:rPr>
        <w:t>（</w:t>
      </w:r>
      <w:r w:rsidRPr="00F23CC0">
        <w:rPr>
          <w:rFonts w:ascii="標楷體" w:eastAsia="標楷體" w:hAnsi="標楷體"/>
          <w:b/>
          <w:sz w:val="21"/>
          <w:bdr w:val="single" w:sz="4" w:space="0" w:color="auto"/>
        </w:rPr>
        <w:t>貳</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無生故無合</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無所</w:t>
      </w:r>
      <w:r w:rsidRPr="00F23CC0">
        <w:rPr>
          <w:rFonts w:ascii="標楷體" w:eastAsia="標楷體" w:hAnsi="標楷體"/>
          <w:b/>
          <w:sz w:val="21"/>
          <w:bdr w:val="single" w:sz="4" w:space="0" w:color="auto"/>
        </w:rPr>
        <w:t>得不</w:t>
      </w:r>
      <w:r w:rsidRPr="00F23CC0">
        <w:rPr>
          <w:rFonts w:ascii="標楷體" w:eastAsia="標楷體" w:hAnsi="標楷體" w:hint="eastAsia"/>
          <w:b/>
          <w:sz w:val="21"/>
          <w:bdr w:val="single" w:sz="4" w:space="0" w:color="auto"/>
        </w:rPr>
        <w:t>取相</w:t>
      </w:r>
    </w:p>
    <w:p w:rsidR="00F03111" w:rsidRPr="003555FA" w:rsidRDefault="00F03111" w:rsidP="002E117B">
      <w:pPr>
        <w:ind w:leftChars="100" w:left="240"/>
        <w:jc w:val="both"/>
        <w:rPr>
          <w:rFonts w:ascii="標楷體" w:eastAsia="標楷體" w:hAnsi="標楷體"/>
          <w:b/>
          <w:sz w:val="21"/>
          <w:bdr w:val="single" w:sz="4" w:space="0" w:color="auto"/>
        </w:rPr>
      </w:pPr>
      <w:r w:rsidRPr="00F23CC0">
        <w:rPr>
          <w:rFonts w:ascii="標楷體" w:eastAsia="標楷體" w:hAnsi="標楷體"/>
          <w:b/>
          <w:sz w:val="21"/>
          <w:bdr w:val="single" w:sz="4" w:space="0" w:color="auto"/>
        </w:rPr>
        <w:t>一</w:t>
      </w:r>
      <w:r w:rsidRPr="003555FA">
        <w:rPr>
          <w:rFonts w:ascii="標楷體" w:eastAsia="標楷體" w:hAnsi="標楷體"/>
          <w:b/>
          <w:sz w:val="21"/>
          <w:bdr w:val="single" w:sz="4" w:space="0" w:color="auto"/>
        </w:rPr>
        <w:t>、</w:t>
      </w:r>
      <w:r w:rsidRPr="00F23CC0">
        <w:rPr>
          <w:rFonts w:ascii="標楷體" w:eastAsia="標楷體" w:hAnsi="標楷體" w:hint="eastAsia"/>
          <w:b/>
          <w:sz w:val="21"/>
          <w:bdr w:val="single" w:sz="4" w:space="0" w:color="auto"/>
        </w:rPr>
        <w:t>無生故無合</w:t>
      </w:r>
      <w:r w:rsidRPr="003555FA">
        <w:rPr>
          <w:rFonts w:ascii="標楷體" w:eastAsia="標楷體" w:hAnsi="標楷體" w:hint="eastAsia"/>
          <w:b/>
          <w:sz w:val="21"/>
          <w:bdr w:val="single" w:sz="4" w:space="0" w:color="auto"/>
        </w:rPr>
        <w:t>──</w:t>
      </w:r>
      <w:r w:rsidRPr="00F23CC0">
        <w:rPr>
          <w:rFonts w:ascii="標楷體" w:eastAsia="標楷體" w:hAnsi="標楷體"/>
          <w:b/>
          <w:sz w:val="21"/>
          <w:bdr w:val="single" w:sz="4" w:space="0" w:color="auto"/>
        </w:rPr>
        <w:t>有方便</w:t>
      </w:r>
      <w:r w:rsidRPr="00F23CC0">
        <w:rPr>
          <w:rFonts w:ascii="標楷體" w:eastAsia="標楷體" w:hAnsi="標楷體" w:hint="eastAsia"/>
          <w:b/>
          <w:sz w:val="21"/>
          <w:bdr w:val="single" w:sz="4" w:space="0" w:color="auto"/>
        </w:rPr>
        <w:t>則成</w:t>
      </w:r>
    </w:p>
    <w:p w:rsidR="00F03111" w:rsidRDefault="00F03111" w:rsidP="002E117B">
      <w:pPr>
        <w:ind w:leftChars="150" w:left="36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舍利弗與佛論</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般若於諸法</w:t>
      </w:r>
      <w:r w:rsidRPr="00F23CC0">
        <w:rPr>
          <w:rFonts w:ascii="標楷體" w:eastAsia="標楷體" w:hAnsi="標楷體" w:hint="eastAsia"/>
          <w:b/>
          <w:sz w:val="21"/>
          <w:bdr w:val="single" w:sz="4" w:space="0" w:color="auto"/>
        </w:rPr>
        <w:t>無生故</w:t>
      </w:r>
      <w:r w:rsidRPr="00F23CC0">
        <w:rPr>
          <w:rFonts w:ascii="標楷體" w:eastAsia="標楷體" w:hAnsi="標楷體"/>
          <w:b/>
          <w:sz w:val="21"/>
          <w:bdr w:val="single" w:sz="4" w:space="0" w:color="auto"/>
        </w:rPr>
        <w:t>無合</w:t>
      </w:r>
      <w:bookmarkEnd w:id="2864"/>
    </w:p>
    <w:p w:rsidR="00F03111" w:rsidRPr="00F23CC0" w:rsidRDefault="00F03111" w:rsidP="002E117B">
      <w:pPr>
        <w:spacing w:beforeLines="30" w:before="108"/>
        <w:ind w:leftChars="150" w:left="360"/>
        <w:jc w:val="both"/>
        <w:rPr>
          <w:rFonts w:eastAsia="標楷體"/>
          <w:b/>
          <w:sz w:val="21"/>
          <w:szCs w:val="20"/>
          <w:bdr w:val="single" w:sz="4" w:space="0" w:color="auto"/>
        </w:rPr>
      </w:pPr>
      <w:bookmarkStart w:id="2865" w:name="0497a12"/>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天主與佛論</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般若與</w:t>
      </w:r>
      <w:r w:rsidRPr="00F23CC0">
        <w:rPr>
          <w:rFonts w:ascii="標楷體" w:eastAsia="標楷體" w:hAnsi="標楷體" w:hint="eastAsia"/>
          <w:b/>
          <w:sz w:val="21"/>
          <w:bdr w:val="single" w:sz="4" w:space="0" w:color="auto"/>
        </w:rPr>
        <w:t>一切法</w:t>
      </w:r>
      <w:r w:rsidRPr="00F23CC0">
        <w:rPr>
          <w:rFonts w:ascii="標楷體" w:eastAsia="標楷體" w:hAnsi="標楷體"/>
          <w:b/>
          <w:sz w:val="21"/>
          <w:bdr w:val="single" w:sz="4" w:space="0" w:color="auto"/>
        </w:rPr>
        <w:t>合</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亦無所合</w:t>
      </w:r>
    </w:p>
    <w:p w:rsidR="00F03111" w:rsidRDefault="00F03111" w:rsidP="002E117B">
      <w:pPr>
        <w:ind w:leftChars="200" w:left="480"/>
        <w:jc w:val="both"/>
        <w:rPr>
          <w:rFonts w:eastAsia="標楷體"/>
          <w:b/>
          <w:kern w:val="0"/>
        </w:rPr>
      </w:pPr>
      <w:r w:rsidRPr="00F23CC0">
        <w:rPr>
          <w:rFonts w:eastAsia="標楷體"/>
          <w:b/>
          <w:sz w:val="21"/>
          <w:szCs w:val="20"/>
          <w:bdr w:val="single" w:sz="4" w:space="0" w:color="auto"/>
        </w:rPr>
        <w:t>1</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般若</w:t>
      </w:r>
      <w:r w:rsidRPr="00F23CC0">
        <w:rPr>
          <w:rFonts w:ascii="標楷體" w:eastAsia="標楷體" w:hAnsi="標楷體" w:hint="eastAsia"/>
          <w:b/>
          <w:sz w:val="21"/>
          <w:bdr w:val="single" w:sz="4" w:space="0" w:color="auto"/>
        </w:rPr>
        <w:t>與薩婆若無所得故不</w:t>
      </w:r>
      <w:r w:rsidRPr="00F23CC0">
        <w:rPr>
          <w:rFonts w:ascii="標楷體" w:eastAsia="標楷體" w:hAnsi="標楷體"/>
          <w:b/>
          <w:sz w:val="21"/>
          <w:bdr w:val="single" w:sz="4" w:space="0" w:color="auto"/>
        </w:rPr>
        <w:t>合</w:t>
      </w:r>
      <w:bookmarkEnd w:id="2865"/>
    </w:p>
    <w:p w:rsidR="00F03111" w:rsidRDefault="00F03111" w:rsidP="002E117B">
      <w:pPr>
        <w:spacing w:beforeLines="30" w:before="108"/>
        <w:ind w:leftChars="200" w:left="480"/>
        <w:jc w:val="both"/>
        <w:rPr>
          <w:b/>
          <w:kern w:val="0"/>
        </w:rPr>
      </w:pPr>
      <w:bookmarkStart w:id="2866" w:name="0497a15"/>
      <w:r w:rsidRPr="00F23CC0">
        <w:rPr>
          <w:rFonts w:eastAsia="標楷體"/>
          <w:b/>
          <w:sz w:val="21"/>
          <w:szCs w:val="20"/>
          <w:bdr w:val="single" w:sz="4" w:space="0" w:color="auto"/>
        </w:rPr>
        <w:t>2</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非如凡夫心</w:t>
      </w:r>
      <w:r w:rsidRPr="00F23CC0">
        <w:rPr>
          <w:rFonts w:ascii="標楷體" w:eastAsia="標楷體" w:hAnsi="標楷體"/>
          <w:b/>
          <w:sz w:val="21"/>
          <w:bdr w:val="single" w:sz="4" w:space="0" w:color="auto"/>
        </w:rPr>
        <w:t>合</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應如佛心</w:t>
      </w:r>
      <w:r w:rsidRPr="00F23CC0">
        <w:rPr>
          <w:rFonts w:ascii="標楷體" w:eastAsia="標楷體" w:hAnsi="標楷體"/>
          <w:b/>
          <w:sz w:val="21"/>
          <w:bdr w:val="single" w:sz="4" w:space="0" w:color="auto"/>
        </w:rPr>
        <w:t>合</w:t>
      </w:r>
    </w:p>
    <w:p w:rsidR="00F03111" w:rsidRDefault="00F03111" w:rsidP="002E117B">
      <w:pPr>
        <w:ind w:leftChars="250" w:left="600"/>
        <w:jc w:val="both"/>
        <w:rPr>
          <w:rFonts w:eastAsia="標楷體"/>
          <w:b/>
          <w:kern w:val="0"/>
          <w:sz w:val="21"/>
          <w:szCs w:val="20"/>
          <w:bdr w:val="single" w:sz="4" w:space="0" w:color="auto"/>
        </w:rPr>
      </w:pPr>
      <w:r w:rsidRPr="00F23CC0">
        <w:rPr>
          <w:rFonts w:eastAsia="標楷體"/>
          <w:b/>
          <w:kern w:val="0"/>
          <w:sz w:val="21"/>
          <w:szCs w:val="20"/>
          <w:bdr w:val="single" w:sz="4" w:space="0" w:color="auto"/>
        </w:rPr>
        <w:t>（</w:t>
      </w:r>
      <w:r w:rsidRPr="00F23CC0">
        <w:rPr>
          <w:rFonts w:eastAsia="標楷體"/>
          <w:b/>
          <w:kern w:val="0"/>
          <w:sz w:val="21"/>
          <w:szCs w:val="20"/>
          <w:bdr w:val="single" w:sz="4" w:space="0" w:color="auto"/>
        </w:rPr>
        <w:t>1</w:t>
      </w:r>
      <w:r w:rsidRPr="00F23CC0">
        <w:rPr>
          <w:rFonts w:eastAsia="標楷體"/>
          <w:b/>
          <w:kern w:val="0"/>
          <w:sz w:val="21"/>
          <w:szCs w:val="20"/>
          <w:bdr w:val="single" w:sz="4" w:space="0" w:color="auto"/>
        </w:rPr>
        <w:t>）</w:t>
      </w:r>
      <w:r w:rsidRPr="00F23CC0">
        <w:rPr>
          <w:rFonts w:ascii="標楷體" w:eastAsia="標楷體" w:hAnsi="標楷體"/>
          <w:b/>
          <w:sz w:val="21"/>
          <w:bdr w:val="single" w:sz="4" w:space="0" w:color="auto"/>
        </w:rPr>
        <w:t>不如凡夫人取相</w:t>
      </w:r>
      <w:r w:rsidRPr="00F23CC0">
        <w:rPr>
          <w:rFonts w:eastAsia="標楷體"/>
          <w:b/>
          <w:kern w:val="0"/>
          <w:sz w:val="21"/>
          <w:szCs w:val="20"/>
          <w:bdr w:val="single" w:sz="4" w:space="0" w:color="auto"/>
        </w:rPr>
        <w:t>、</w:t>
      </w:r>
      <w:r w:rsidRPr="00F23CC0">
        <w:rPr>
          <w:rFonts w:ascii="標楷體" w:eastAsia="標楷體" w:hAnsi="標楷體"/>
          <w:b/>
          <w:sz w:val="21"/>
          <w:bdr w:val="single" w:sz="4" w:space="0" w:color="auto"/>
        </w:rPr>
        <w:t>著名</w:t>
      </w:r>
      <w:r w:rsidRPr="00F23CC0">
        <w:rPr>
          <w:rFonts w:eastAsia="標楷體"/>
          <w:b/>
          <w:kern w:val="0"/>
          <w:sz w:val="21"/>
          <w:szCs w:val="20"/>
          <w:bdr w:val="single" w:sz="4" w:space="0" w:color="auto"/>
        </w:rPr>
        <w:t>、</w:t>
      </w:r>
      <w:r w:rsidRPr="00F23CC0">
        <w:rPr>
          <w:rFonts w:ascii="標楷體" w:eastAsia="標楷體" w:hAnsi="標楷體"/>
          <w:b/>
          <w:sz w:val="21"/>
          <w:bdr w:val="single" w:sz="4" w:space="0" w:color="auto"/>
        </w:rPr>
        <w:t>作起有為法合</w:t>
      </w:r>
      <w:bookmarkEnd w:id="2866"/>
    </w:p>
    <w:p w:rsidR="00F03111" w:rsidRDefault="00F03111" w:rsidP="002E117B">
      <w:pPr>
        <w:spacing w:beforeLines="30" w:before="108"/>
        <w:ind w:leftChars="250" w:left="600"/>
        <w:jc w:val="both"/>
        <w:rPr>
          <w:rFonts w:eastAsia="標楷體"/>
          <w:b/>
          <w:kern w:val="0"/>
          <w:sz w:val="21"/>
          <w:szCs w:val="20"/>
          <w:bdr w:val="single" w:sz="4" w:space="0" w:color="auto"/>
        </w:rPr>
      </w:pPr>
      <w:bookmarkStart w:id="2867" w:name="0497a17"/>
      <w:r w:rsidRPr="00F23CC0">
        <w:rPr>
          <w:rFonts w:eastAsia="標楷體" w:hint="eastAsia"/>
          <w:b/>
          <w:kern w:val="0"/>
          <w:sz w:val="21"/>
          <w:szCs w:val="20"/>
          <w:bdr w:val="single" w:sz="4" w:space="0" w:color="auto"/>
        </w:rPr>
        <w:t>（</w:t>
      </w:r>
      <w:r w:rsidRPr="00F23CC0">
        <w:rPr>
          <w:rFonts w:eastAsia="標楷體" w:hint="eastAsia"/>
          <w:b/>
          <w:kern w:val="0"/>
          <w:sz w:val="21"/>
          <w:szCs w:val="20"/>
          <w:bdr w:val="single" w:sz="4" w:space="0" w:color="auto"/>
        </w:rPr>
        <w:t>2</w:t>
      </w:r>
      <w:r w:rsidRPr="00F23CC0">
        <w:rPr>
          <w:rFonts w:eastAsia="標楷體" w:hint="eastAsia"/>
          <w:b/>
          <w:kern w:val="0"/>
          <w:sz w:val="21"/>
          <w:szCs w:val="20"/>
          <w:bdr w:val="single" w:sz="4" w:space="0" w:color="auto"/>
        </w:rPr>
        <w:t>）</w:t>
      </w:r>
      <w:r w:rsidRPr="00F23CC0">
        <w:rPr>
          <w:rFonts w:ascii="標楷體" w:eastAsia="標楷體" w:hAnsi="標楷體" w:hint="eastAsia"/>
          <w:b/>
          <w:sz w:val="21"/>
          <w:bdr w:val="single" w:sz="4" w:space="0" w:color="auto"/>
        </w:rPr>
        <w:t>應如佛心合</w:t>
      </w:r>
      <w:bookmarkEnd w:id="2867"/>
    </w:p>
    <w:p w:rsidR="00F03111" w:rsidRDefault="00F03111" w:rsidP="005A146B">
      <w:pPr>
        <w:spacing w:beforeLines="30" w:before="108" w:line="370" w:lineRule="exact"/>
        <w:ind w:leftChars="200" w:left="480"/>
        <w:jc w:val="both"/>
        <w:rPr>
          <w:rFonts w:eastAsia="標楷體"/>
          <w:b/>
          <w:kern w:val="0"/>
          <w:sz w:val="21"/>
          <w:szCs w:val="20"/>
          <w:bdr w:val="single" w:sz="4" w:space="0" w:color="auto"/>
        </w:rPr>
      </w:pPr>
      <w:bookmarkStart w:id="2868" w:name="0497a20"/>
      <w:r w:rsidRPr="00F23CC0">
        <w:rPr>
          <w:rFonts w:eastAsia="標楷體"/>
          <w:b/>
          <w:kern w:val="0"/>
          <w:sz w:val="21"/>
          <w:szCs w:val="20"/>
          <w:bdr w:val="single" w:sz="4" w:space="0" w:color="auto"/>
        </w:rPr>
        <w:t>3</w:t>
      </w:r>
      <w:r w:rsidRPr="00F23CC0">
        <w:rPr>
          <w:rFonts w:eastAsia="標楷體"/>
          <w:b/>
          <w:kern w:val="0"/>
          <w:sz w:val="21"/>
          <w:szCs w:val="20"/>
          <w:bdr w:val="single" w:sz="4" w:space="0" w:color="auto"/>
        </w:rPr>
        <w:t>、</w:t>
      </w:r>
      <w:r w:rsidRPr="00F23CC0">
        <w:rPr>
          <w:rFonts w:ascii="標楷體" w:eastAsia="標楷體" w:hAnsi="標楷體"/>
          <w:b/>
          <w:sz w:val="21"/>
          <w:bdr w:val="single" w:sz="4" w:space="0" w:color="auto"/>
        </w:rPr>
        <w:t>帝釋領解</w:t>
      </w:r>
      <w:bookmarkEnd w:id="2868"/>
    </w:p>
    <w:p w:rsidR="00F03111" w:rsidRPr="00F23CC0" w:rsidRDefault="00F03111" w:rsidP="005A146B">
      <w:pPr>
        <w:spacing w:beforeLines="30" w:before="108" w:line="370" w:lineRule="exact"/>
        <w:ind w:leftChars="100" w:left="240"/>
        <w:jc w:val="both"/>
        <w:rPr>
          <w:rFonts w:eastAsia="標楷體"/>
          <w:b/>
          <w:sz w:val="21"/>
          <w:szCs w:val="20"/>
          <w:bdr w:val="single" w:sz="4" w:space="0" w:color="auto"/>
        </w:rPr>
      </w:pPr>
      <w:bookmarkStart w:id="2869" w:name="0497a22"/>
      <w:r w:rsidRPr="00F23CC0">
        <w:rPr>
          <w:rFonts w:ascii="標楷體" w:eastAsia="標楷體" w:hAnsi="標楷體"/>
          <w:b/>
          <w:sz w:val="21"/>
          <w:bdr w:val="single" w:sz="4" w:space="0" w:color="auto"/>
        </w:rPr>
        <w:t>二</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若取相分別合不合或著無所有</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無方便</w:t>
      </w:r>
      <w:r w:rsidRPr="00F23CC0">
        <w:rPr>
          <w:rFonts w:ascii="標楷體" w:eastAsia="標楷體" w:hAnsi="標楷體" w:hint="eastAsia"/>
          <w:b/>
          <w:sz w:val="21"/>
          <w:bdr w:val="single" w:sz="4" w:space="0" w:color="auto"/>
        </w:rPr>
        <w:t>則</w:t>
      </w:r>
      <w:r w:rsidRPr="00F23CC0">
        <w:rPr>
          <w:rFonts w:ascii="標楷體" w:eastAsia="標楷體" w:hAnsi="標楷體"/>
          <w:b/>
          <w:sz w:val="21"/>
          <w:bdr w:val="single" w:sz="4" w:space="0" w:color="auto"/>
        </w:rPr>
        <w:t>失</w:t>
      </w:r>
    </w:p>
    <w:p w:rsidR="00F03111" w:rsidRDefault="00F03111" w:rsidP="005A146B">
      <w:pPr>
        <w:spacing w:line="370" w:lineRule="exact"/>
        <w:ind w:leftChars="150" w:left="360"/>
        <w:jc w:val="both"/>
        <w:rPr>
          <w:rFonts w:eastAsia="標楷體"/>
          <w:b/>
          <w:sz w:val="21"/>
          <w:szCs w:val="21"/>
          <w:bdr w:val="single" w:sz="4" w:space="0" w:color="auto"/>
        </w:rPr>
      </w:pPr>
      <w:r w:rsidRPr="00E263E1">
        <w:rPr>
          <w:rFonts w:eastAsia="標楷體" w:hint="eastAsia"/>
          <w:b/>
          <w:sz w:val="21"/>
          <w:szCs w:val="21"/>
          <w:bdr w:val="single" w:sz="4" w:space="0" w:color="auto"/>
        </w:rPr>
        <w:t>（</w:t>
      </w:r>
      <w:r w:rsidRPr="00E263E1">
        <w:rPr>
          <w:rFonts w:ascii="標楷體" w:eastAsia="標楷體" w:hAnsi="標楷體" w:hint="eastAsia"/>
          <w:b/>
          <w:sz w:val="21"/>
          <w:szCs w:val="21"/>
          <w:bdr w:val="single" w:sz="4" w:space="0" w:color="auto"/>
        </w:rPr>
        <w:t>一</w:t>
      </w:r>
      <w:r w:rsidRPr="00E263E1">
        <w:rPr>
          <w:rFonts w:eastAsia="標楷體" w:hint="eastAsia"/>
          <w:b/>
          <w:sz w:val="21"/>
          <w:szCs w:val="21"/>
          <w:bdr w:val="single" w:sz="4" w:space="0" w:color="auto"/>
        </w:rPr>
        <w:t>）</w:t>
      </w:r>
      <w:r w:rsidRPr="00E263E1">
        <w:rPr>
          <w:rFonts w:ascii="標楷體" w:eastAsia="標楷體" w:hAnsi="標楷體"/>
          <w:b/>
          <w:sz w:val="21"/>
          <w:szCs w:val="21"/>
          <w:bdr w:val="single" w:sz="4" w:space="0" w:color="auto"/>
        </w:rPr>
        <w:t>須菩提明</w:t>
      </w:r>
      <w:r w:rsidRPr="00E263E1">
        <w:rPr>
          <w:rFonts w:eastAsia="標楷體" w:hint="eastAsia"/>
          <w:b/>
          <w:sz w:val="21"/>
          <w:szCs w:val="21"/>
          <w:bdr w:val="single" w:sz="4" w:space="0" w:color="auto"/>
        </w:rPr>
        <w:t>：</w:t>
      </w:r>
      <w:r w:rsidRPr="00E263E1">
        <w:rPr>
          <w:rFonts w:ascii="標楷體" w:eastAsia="標楷體" w:hAnsi="標楷體" w:hint="eastAsia"/>
          <w:b/>
          <w:sz w:val="21"/>
          <w:szCs w:val="21"/>
          <w:bdr w:val="single" w:sz="4" w:space="0" w:color="auto"/>
        </w:rPr>
        <w:t>以有所得分別合不合</w:t>
      </w:r>
      <w:r w:rsidRPr="00E263E1">
        <w:rPr>
          <w:rFonts w:eastAsia="標楷體"/>
          <w:b/>
          <w:sz w:val="21"/>
          <w:szCs w:val="21"/>
          <w:bdr w:val="single" w:sz="4" w:space="0" w:color="auto"/>
        </w:rPr>
        <w:t>，</w:t>
      </w:r>
      <w:r w:rsidRPr="00E263E1">
        <w:rPr>
          <w:rFonts w:ascii="標楷體" w:eastAsia="標楷體" w:hAnsi="標楷體" w:hint="eastAsia"/>
          <w:b/>
          <w:sz w:val="21"/>
          <w:szCs w:val="21"/>
          <w:bdr w:val="single" w:sz="4" w:space="0" w:color="auto"/>
        </w:rPr>
        <w:t>是</w:t>
      </w:r>
      <w:r w:rsidRPr="00E263E1">
        <w:rPr>
          <w:rFonts w:ascii="標楷體" w:eastAsia="標楷體" w:hAnsi="標楷體"/>
          <w:b/>
          <w:sz w:val="21"/>
          <w:szCs w:val="21"/>
          <w:bdr w:val="single" w:sz="4" w:space="0" w:color="auto"/>
        </w:rPr>
        <w:t>則失般若</w:t>
      </w:r>
      <w:bookmarkEnd w:id="2869"/>
    </w:p>
    <w:p w:rsidR="00F03111" w:rsidRDefault="00F03111" w:rsidP="005A146B">
      <w:pPr>
        <w:spacing w:beforeLines="30" w:before="108" w:line="370" w:lineRule="exact"/>
        <w:ind w:leftChars="150" w:left="360"/>
        <w:jc w:val="both"/>
        <w:rPr>
          <w:rFonts w:eastAsia="標楷體"/>
          <w:b/>
          <w:sz w:val="21"/>
          <w:szCs w:val="20"/>
          <w:bdr w:val="single" w:sz="4" w:space="0" w:color="auto"/>
        </w:rPr>
      </w:pPr>
      <w:bookmarkStart w:id="2870" w:name="0497a26"/>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佛復</w:t>
      </w:r>
      <w:r w:rsidRPr="00F23CC0">
        <w:rPr>
          <w:rFonts w:ascii="標楷體" w:eastAsia="標楷體" w:hAnsi="標楷體"/>
          <w:b/>
          <w:sz w:val="21"/>
          <w:bdr w:val="single" w:sz="4" w:space="0" w:color="auto"/>
        </w:rPr>
        <w:t>明</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著</w:t>
      </w:r>
      <w:r w:rsidRPr="00F23CC0">
        <w:rPr>
          <w:rFonts w:ascii="標楷體" w:eastAsia="標楷體" w:hAnsi="標楷體"/>
          <w:b/>
          <w:sz w:val="21"/>
          <w:bdr w:val="single" w:sz="4" w:space="0" w:color="auto"/>
        </w:rPr>
        <w:t>空無所有</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是</w:t>
      </w:r>
      <w:r w:rsidRPr="00F23CC0">
        <w:rPr>
          <w:rFonts w:ascii="標楷體" w:eastAsia="標楷體" w:hAnsi="標楷體"/>
          <w:b/>
          <w:sz w:val="21"/>
          <w:bdr w:val="single" w:sz="4" w:space="0" w:color="auto"/>
        </w:rPr>
        <w:t>亦失般若</w:t>
      </w:r>
      <w:bookmarkEnd w:id="2870"/>
    </w:p>
    <w:p w:rsidR="00F03111" w:rsidRPr="00F23CC0" w:rsidRDefault="00F03111" w:rsidP="005A146B">
      <w:pPr>
        <w:spacing w:beforeLines="30" w:before="108" w:line="370" w:lineRule="exact"/>
        <w:jc w:val="both"/>
        <w:rPr>
          <w:rFonts w:eastAsia="標楷體"/>
          <w:b/>
          <w:sz w:val="21"/>
          <w:szCs w:val="20"/>
          <w:bdr w:val="single" w:sz="4" w:space="0" w:color="auto"/>
        </w:rPr>
      </w:pPr>
      <w:bookmarkStart w:id="2871" w:name="0497b02"/>
      <w:r w:rsidRPr="00F23CC0">
        <w:rPr>
          <w:rFonts w:ascii="標楷體" w:eastAsia="標楷體" w:hAnsi="標楷體"/>
          <w:b/>
          <w:sz w:val="21"/>
          <w:bdr w:val="single" w:sz="4" w:space="0" w:color="auto"/>
        </w:rPr>
        <w:t>肆</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明信般若</w:t>
      </w:r>
    </w:p>
    <w:p w:rsidR="00F03111" w:rsidRDefault="00F03111" w:rsidP="005A146B">
      <w:pPr>
        <w:spacing w:line="370" w:lineRule="exact"/>
        <w:ind w:leftChars="50" w:left="120"/>
        <w:jc w:val="both"/>
        <w:rPr>
          <w:rFonts w:eastAsia="標楷體"/>
          <w:b/>
          <w:kern w:val="0"/>
        </w:rPr>
      </w:pPr>
      <w:r w:rsidRPr="00F23CC0">
        <w:rPr>
          <w:rFonts w:eastAsia="標楷體"/>
          <w:b/>
          <w:sz w:val="21"/>
          <w:szCs w:val="20"/>
          <w:bdr w:val="single" w:sz="4" w:space="0" w:color="auto"/>
        </w:rPr>
        <w:t>（</w:t>
      </w:r>
      <w:r w:rsidRPr="00F23CC0">
        <w:rPr>
          <w:rFonts w:ascii="標楷體" w:eastAsia="標楷體" w:hAnsi="標楷體"/>
          <w:b/>
          <w:sz w:val="21"/>
          <w:bdr w:val="single" w:sz="4" w:space="0" w:color="auto"/>
        </w:rPr>
        <w:t>壹</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標宗</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信般若則不信色等諸法</w:t>
      </w:r>
      <w:bookmarkEnd w:id="2871"/>
    </w:p>
    <w:p w:rsidR="00F03111" w:rsidRDefault="00F03111" w:rsidP="005A146B">
      <w:pPr>
        <w:spacing w:beforeLines="30" w:before="108" w:line="370" w:lineRule="exact"/>
        <w:ind w:leftChars="50" w:left="120"/>
        <w:jc w:val="both"/>
        <w:rPr>
          <w:rFonts w:eastAsia="標楷體"/>
          <w:b/>
          <w:sz w:val="21"/>
          <w:szCs w:val="20"/>
          <w:bdr w:val="single" w:sz="4" w:space="0" w:color="auto"/>
        </w:rPr>
      </w:pPr>
      <w:bookmarkStart w:id="2872" w:name="0497b11"/>
      <w:r w:rsidRPr="00F23CC0">
        <w:rPr>
          <w:rFonts w:eastAsia="標楷體"/>
          <w:b/>
          <w:sz w:val="21"/>
          <w:szCs w:val="20"/>
          <w:bdr w:val="single" w:sz="4" w:space="0" w:color="auto"/>
        </w:rPr>
        <w:t>（</w:t>
      </w:r>
      <w:r w:rsidRPr="00F23CC0">
        <w:rPr>
          <w:rFonts w:ascii="標楷體" w:eastAsia="標楷體" w:hAnsi="標楷體"/>
          <w:b/>
          <w:sz w:val="21"/>
          <w:bdr w:val="single" w:sz="4" w:space="0" w:color="auto"/>
        </w:rPr>
        <w:t>貳</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釋</w:t>
      </w:r>
      <w:r w:rsidRPr="00F23CC0">
        <w:rPr>
          <w:rFonts w:ascii="標楷體" w:eastAsia="標楷體" w:hAnsi="標楷體" w:hint="eastAsia"/>
          <w:b/>
          <w:sz w:val="21"/>
          <w:bdr w:val="single" w:sz="4" w:space="0" w:color="auto"/>
        </w:rPr>
        <w:t>因由</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一切法不可得故</w:t>
      </w:r>
      <w:bookmarkEnd w:id="2872"/>
    </w:p>
    <w:p w:rsidR="00F03111" w:rsidRPr="008F29F5" w:rsidRDefault="00F03111" w:rsidP="003555FA">
      <w:pPr>
        <w:jc w:val="both"/>
        <w:rPr>
          <w:b/>
          <w:szCs w:val="20"/>
          <w:bdr w:val="single" w:sz="4" w:space="0" w:color="auto"/>
        </w:rPr>
      </w:pPr>
      <w:r w:rsidRPr="008F29F5">
        <w:rPr>
          <w:b/>
          <w:szCs w:val="20"/>
          <w:bdr w:val="single" w:sz="4" w:space="0" w:color="auto"/>
        </w:rPr>
        <w:t>壹、稱歎般若</w:t>
      </w:r>
    </w:p>
    <w:p w:rsidR="00F03111" w:rsidRDefault="00F03111" w:rsidP="005B7657">
      <w:pPr>
        <w:ind w:leftChars="50" w:left="120"/>
        <w:jc w:val="both"/>
        <w:rPr>
          <w:b/>
          <w:bdr w:val="single" w:sz="4" w:space="0" w:color="auto"/>
        </w:rPr>
      </w:pPr>
      <w:r w:rsidRPr="008F29F5">
        <w:rPr>
          <w:rFonts w:hint="eastAsia"/>
          <w:b/>
          <w:bdr w:val="single" w:sz="4" w:space="0" w:color="auto"/>
        </w:rPr>
        <w:t>（壹）舉法：能作隨喜，令入佛道者，是般若波羅蜜</w:t>
      </w:r>
    </w:p>
    <w:p w:rsidR="00F03111" w:rsidRPr="008F29F5" w:rsidRDefault="00F03111" w:rsidP="005B7657">
      <w:pPr>
        <w:ind w:leftChars="100" w:left="240"/>
        <w:jc w:val="both"/>
        <w:rPr>
          <w:b/>
          <w:bdr w:val="single" w:sz="4" w:space="0" w:color="auto"/>
        </w:rPr>
      </w:pPr>
      <w:r w:rsidRPr="008F29F5">
        <w:rPr>
          <w:rFonts w:hint="eastAsia"/>
          <w:b/>
          <w:bdr w:val="single" w:sz="4" w:space="0" w:color="auto"/>
        </w:rPr>
        <w:t>一、明舍利弗所說意</w:t>
      </w:r>
    </w:p>
    <w:p w:rsidR="00F03111" w:rsidRPr="008F29F5" w:rsidRDefault="00F03111" w:rsidP="005B7657">
      <w:pPr>
        <w:spacing w:beforeLines="30" w:before="108"/>
        <w:ind w:leftChars="100" w:left="240"/>
        <w:jc w:val="both"/>
        <w:rPr>
          <w:b/>
          <w:bdr w:val="single" w:sz="4" w:space="0" w:color="auto"/>
        </w:rPr>
      </w:pPr>
      <w:bookmarkStart w:id="2873" w:name="0497b22"/>
      <w:r w:rsidRPr="008F29F5">
        <w:rPr>
          <w:rFonts w:hint="eastAsia"/>
          <w:b/>
          <w:bdr w:val="single" w:sz="4" w:space="0" w:color="auto"/>
        </w:rPr>
        <w:t>二、佛述成</w:t>
      </w:r>
      <w:bookmarkEnd w:id="2873"/>
    </w:p>
    <w:p w:rsidR="00F03111" w:rsidRPr="008F29F5" w:rsidRDefault="00F03111" w:rsidP="00B30BD3">
      <w:pPr>
        <w:spacing w:beforeLines="30" w:before="108"/>
        <w:ind w:leftChars="50" w:left="120"/>
        <w:jc w:val="both"/>
        <w:rPr>
          <w:b/>
          <w:bdr w:val="single" w:sz="4" w:space="0" w:color="auto"/>
        </w:rPr>
      </w:pPr>
      <w:bookmarkStart w:id="2874" w:name="0497b23"/>
      <w:r w:rsidRPr="008F29F5">
        <w:rPr>
          <w:rFonts w:hint="eastAsia"/>
          <w:b/>
          <w:bdr w:val="single" w:sz="4" w:space="0" w:color="auto"/>
        </w:rPr>
        <w:t>（貳）稱歎</w:t>
      </w:r>
    </w:p>
    <w:p w:rsidR="00F03111" w:rsidRPr="008F29F5" w:rsidRDefault="00F03111" w:rsidP="00B30BD3">
      <w:pPr>
        <w:ind w:leftChars="100" w:left="240"/>
        <w:jc w:val="both"/>
        <w:rPr>
          <w:b/>
          <w:bdr w:val="single" w:sz="4" w:space="0" w:color="auto"/>
        </w:rPr>
      </w:pPr>
      <w:r w:rsidRPr="008F29F5">
        <w:rPr>
          <w:rFonts w:hint="eastAsia"/>
          <w:b/>
          <w:bdr w:val="single" w:sz="4" w:space="0" w:color="auto"/>
        </w:rPr>
        <w:t>一、照明清</w:t>
      </w:r>
      <w:r w:rsidRPr="008F29F5">
        <w:rPr>
          <w:b/>
          <w:bdr w:val="single" w:sz="4" w:space="0" w:color="auto"/>
        </w:rPr>
        <w:t>淨歎</w:t>
      </w:r>
      <w:bookmarkEnd w:id="2874"/>
    </w:p>
    <w:p w:rsidR="00F03111" w:rsidRDefault="00F03111" w:rsidP="00B30BD3">
      <w:pPr>
        <w:spacing w:beforeLines="30" w:before="108"/>
        <w:ind w:leftChars="100" w:left="240"/>
        <w:jc w:val="both"/>
        <w:rPr>
          <w:b/>
          <w:kern w:val="0"/>
        </w:rPr>
      </w:pPr>
      <w:bookmarkStart w:id="2875" w:name="0497b28"/>
      <w:r w:rsidRPr="008F29F5">
        <w:rPr>
          <w:rFonts w:hint="eastAsia"/>
          <w:b/>
          <w:szCs w:val="20"/>
          <w:bdr w:val="single" w:sz="4" w:space="0" w:color="auto"/>
        </w:rPr>
        <w:t>二、</w:t>
      </w:r>
      <w:r w:rsidRPr="008F29F5">
        <w:rPr>
          <w:b/>
          <w:szCs w:val="20"/>
          <w:bdr w:val="single" w:sz="4" w:space="0" w:color="auto"/>
        </w:rPr>
        <w:t>歸崇</w:t>
      </w:r>
      <w:r w:rsidRPr="008F29F5">
        <w:rPr>
          <w:rFonts w:hint="eastAsia"/>
          <w:b/>
          <w:szCs w:val="20"/>
          <w:bdr w:val="single" w:sz="4" w:space="0" w:color="auto"/>
        </w:rPr>
        <w:t>禮敬</w:t>
      </w:r>
      <w:r w:rsidRPr="008F29F5">
        <w:rPr>
          <w:b/>
          <w:szCs w:val="20"/>
          <w:bdr w:val="single" w:sz="4" w:space="0" w:color="auto"/>
        </w:rPr>
        <w:t>歎</w:t>
      </w:r>
      <w:bookmarkEnd w:id="2875"/>
    </w:p>
    <w:p w:rsidR="00F03111" w:rsidRPr="008F29F5" w:rsidRDefault="00F03111" w:rsidP="001C6B1C">
      <w:pPr>
        <w:spacing w:beforeLines="30" w:before="108" w:line="356" w:lineRule="exact"/>
        <w:ind w:leftChars="100" w:left="240"/>
        <w:jc w:val="both"/>
        <w:rPr>
          <w:b/>
          <w:szCs w:val="20"/>
          <w:bdr w:val="single" w:sz="4" w:space="0" w:color="auto"/>
        </w:rPr>
      </w:pPr>
      <w:bookmarkStart w:id="2876" w:name="0497c01"/>
      <w:r w:rsidRPr="008F29F5">
        <w:rPr>
          <w:rFonts w:hint="eastAsia"/>
          <w:b/>
          <w:szCs w:val="20"/>
          <w:bdr w:val="single" w:sz="4" w:space="0" w:color="auto"/>
        </w:rPr>
        <w:t>三、不</w:t>
      </w:r>
      <w:r w:rsidRPr="008F29F5">
        <w:rPr>
          <w:b/>
          <w:szCs w:val="20"/>
          <w:bdr w:val="single" w:sz="4" w:space="0" w:color="auto"/>
        </w:rPr>
        <w:t>著</w:t>
      </w:r>
      <w:r w:rsidRPr="008F29F5">
        <w:rPr>
          <w:rFonts w:hint="eastAsia"/>
          <w:b/>
          <w:szCs w:val="20"/>
          <w:bdr w:val="single" w:sz="4" w:space="0" w:color="auto"/>
        </w:rPr>
        <w:t>三界</w:t>
      </w:r>
      <w:r w:rsidRPr="008F29F5">
        <w:rPr>
          <w:b/>
          <w:szCs w:val="20"/>
          <w:bdr w:val="single" w:sz="4" w:space="0" w:color="auto"/>
        </w:rPr>
        <w:t>歎</w:t>
      </w:r>
      <w:bookmarkEnd w:id="2876"/>
    </w:p>
    <w:p w:rsidR="00F03111" w:rsidRPr="008F29F5" w:rsidRDefault="00F03111" w:rsidP="001C6B1C">
      <w:pPr>
        <w:spacing w:beforeLines="30" w:before="108" w:line="356" w:lineRule="exact"/>
        <w:ind w:leftChars="100" w:left="240"/>
        <w:jc w:val="both"/>
        <w:rPr>
          <w:b/>
          <w:szCs w:val="20"/>
          <w:bdr w:val="single" w:sz="4" w:space="0" w:color="auto"/>
        </w:rPr>
      </w:pPr>
      <w:bookmarkStart w:id="2877" w:name="0497c02"/>
      <w:r w:rsidRPr="008F29F5">
        <w:rPr>
          <w:rFonts w:hint="eastAsia"/>
          <w:b/>
          <w:szCs w:val="20"/>
          <w:bdr w:val="single" w:sz="4" w:space="0" w:color="auto"/>
        </w:rPr>
        <w:t>四、</w:t>
      </w:r>
      <w:r w:rsidRPr="008F29F5">
        <w:rPr>
          <w:b/>
          <w:szCs w:val="20"/>
          <w:bdr w:val="single" w:sz="4" w:space="0" w:color="auto"/>
        </w:rPr>
        <w:t>能除煩惱歎</w:t>
      </w:r>
      <w:bookmarkEnd w:id="2877"/>
    </w:p>
    <w:p w:rsidR="00F03111" w:rsidRPr="008F29F5" w:rsidRDefault="00F03111" w:rsidP="001C6B1C">
      <w:pPr>
        <w:spacing w:beforeLines="30" w:before="108" w:line="356" w:lineRule="exact"/>
        <w:ind w:leftChars="100" w:left="240"/>
        <w:jc w:val="both"/>
        <w:rPr>
          <w:b/>
          <w:szCs w:val="20"/>
          <w:bdr w:val="single" w:sz="4" w:space="0" w:color="auto"/>
        </w:rPr>
      </w:pPr>
      <w:bookmarkStart w:id="2878" w:name="0497c03"/>
      <w:r w:rsidRPr="008F29F5">
        <w:rPr>
          <w:rFonts w:hint="eastAsia"/>
          <w:b/>
          <w:szCs w:val="20"/>
          <w:bdr w:val="single" w:sz="4" w:space="0" w:color="auto"/>
        </w:rPr>
        <w:t>五、</w:t>
      </w:r>
      <w:r w:rsidRPr="008F29F5">
        <w:rPr>
          <w:b/>
          <w:szCs w:val="20"/>
          <w:bdr w:val="single" w:sz="4" w:space="0" w:color="auto"/>
        </w:rPr>
        <w:t>助道最上歎</w:t>
      </w:r>
      <w:bookmarkEnd w:id="2878"/>
    </w:p>
    <w:p w:rsidR="00F03111" w:rsidRPr="008F29F5" w:rsidRDefault="00F03111" w:rsidP="001C6B1C">
      <w:pPr>
        <w:spacing w:beforeLines="30" w:before="108" w:line="356" w:lineRule="exact"/>
        <w:ind w:leftChars="100" w:left="240"/>
        <w:jc w:val="both"/>
        <w:rPr>
          <w:b/>
          <w:szCs w:val="20"/>
          <w:bdr w:val="single" w:sz="4" w:space="0" w:color="auto"/>
        </w:rPr>
      </w:pPr>
      <w:bookmarkStart w:id="2879" w:name="0497c06"/>
      <w:r w:rsidRPr="008F29F5">
        <w:rPr>
          <w:rFonts w:hint="eastAsia"/>
          <w:b/>
          <w:szCs w:val="20"/>
          <w:bdr w:val="single" w:sz="4" w:space="0" w:color="auto"/>
        </w:rPr>
        <w:t>六、作安隱</w:t>
      </w:r>
      <w:r w:rsidRPr="008F29F5">
        <w:rPr>
          <w:b/>
          <w:szCs w:val="20"/>
          <w:bdr w:val="single" w:sz="4" w:space="0" w:color="auto"/>
        </w:rPr>
        <w:t>斷苦</w:t>
      </w:r>
      <w:r w:rsidRPr="008F29F5">
        <w:rPr>
          <w:rFonts w:hint="eastAsia"/>
          <w:b/>
          <w:szCs w:val="20"/>
          <w:bdr w:val="single" w:sz="4" w:space="0" w:color="auto"/>
        </w:rPr>
        <w:t>畏</w:t>
      </w:r>
      <w:r w:rsidRPr="008F29F5">
        <w:rPr>
          <w:b/>
          <w:szCs w:val="20"/>
          <w:bdr w:val="single" w:sz="4" w:space="0" w:color="auto"/>
        </w:rPr>
        <w:t>歎</w:t>
      </w:r>
      <w:bookmarkEnd w:id="2879"/>
    </w:p>
    <w:p w:rsidR="00F03111" w:rsidRPr="008F29F5" w:rsidRDefault="00F03111" w:rsidP="001C6B1C">
      <w:pPr>
        <w:spacing w:beforeLines="30" w:before="108" w:line="356" w:lineRule="exact"/>
        <w:ind w:leftChars="100" w:left="240"/>
        <w:jc w:val="both"/>
        <w:rPr>
          <w:b/>
          <w:szCs w:val="20"/>
          <w:bdr w:val="single" w:sz="4" w:space="0" w:color="auto"/>
        </w:rPr>
      </w:pPr>
      <w:bookmarkStart w:id="2880" w:name="0497c07"/>
      <w:r w:rsidRPr="008F29F5">
        <w:rPr>
          <w:rFonts w:hint="eastAsia"/>
          <w:b/>
          <w:szCs w:val="20"/>
          <w:bdr w:val="single" w:sz="4" w:space="0" w:color="auto"/>
        </w:rPr>
        <w:t>七、總</w:t>
      </w:r>
      <w:r w:rsidRPr="008F29F5">
        <w:rPr>
          <w:b/>
          <w:szCs w:val="20"/>
          <w:bdr w:val="single" w:sz="4" w:space="0" w:color="auto"/>
        </w:rPr>
        <w:t>攝五眼歎</w:t>
      </w:r>
      <w:bookmarkEnd w:id="2880"/>
    </w:p>
    <w:p w:rsidR="00F03111" w:rsidRPr="008F29F5" w:rsidRDefault="00F03111" w:rsidP="001C6B1C">
      <w:pPr>
        <w:spacing w:beforeLines="30" w:before="108" w:line="356" w:lineRule="exact"/>
        <w:ind w:leftChars="100" w:left="240"/>
        <w:jc w:val="both"/>
        <w:rPr>
          <w:b/>
          <w:szCs w:val="20"/>
          <w:bdr w:val="single" w:sz="4" w:space="0" w:color="auto"/>
        </w:rPr>
      </w:pPr>
      <w:bookmarkStart w:id="2881" w:name="0497c08"/>
      <w:r w:rsidRPr="008F29F5">
        <w:rPr>
          <w:rFonts w:hint="eastAsia"/>
          <w:b/>
          <w:szCs w:val="20"/>
          <w:bdr w:val="single" w:sz="4" w:space="0" w:color="auto"/>
        </w:rPr>
        <w:t>八、顯</w:t>
      </w:r>
      <w:r w:rsidRPr="008F29F5">
        <w:rPr>
          <w:b/>
          <w:szCs w:val="20"/>
          <w:bdr w:val="single" w:sz="4" w:space="0" w:color="auto"/>
        </w:rPr>
        <w:t>示中道歎</w:t>
      </w:r>
      <w:bookmarkEnd w:id="2881"/>
    </w:p>
    <w:p w:rsidR="00F03111" w:rsidRPr="008F29F5" w:rsidRDefault="00F03111" w:rsidP="001C6B1C">
      <w:pPr>
        <w:spacing w:beforeLines="30" w:before="108" w:line="356" w:lineRule="exact"/>
        <w:ind w:leftChars="100" w:left="240"/>
        <w:jc w:val="both"/>
        <w:rPr>
          <w:b/>
          <w:szCs w:val="20"/>
          <w:bdr w:val="single" w:sz="4" w:space="0" w:color="auto"/>
        </w:rPr>
      </w:pPr>
      <w:bookmarkStart w:id="2882" w:name="0497c09"/>
      <w:r w:rsidRPr="008F29F5">
        <w:rPr>
          <w:rFonts w:hint="eastAsia"/>
          <w:b/>
          <w:szCs w:val="20"/>
          <w:bdr w:val="single" w:sz="4" w:space="0" w:color="auto"/>
        </w:rPr>
        <w:t>九、</w:t>
      </w:r>
      <w:r w:rsidRPr="008F29F5">
        <w:rPr>
          <w:b/>
          <w:szCs w:val="20"/>
          <w:bdr w:val="single" w:sz="4" w:space="0" w:color="auto"/>
        </w:rPr>
        <w:t>能成</w:t>
      </w:r>
      <w:r w:rsidRPr="008F29F5">
        <w:rPr>
          <w:rFonts w:hint="eastAsia"/>
          <w:b/>
          <w:szCs w:val="20"/>
          <w:bdr w:val="single" w:sz="4" w:space="0" w:color="auto"/>
        </w:rPr>
        <w:t>佛</w:t>
      </w:r>
      <w:r w:rsidRPr="008F29F5">
        <w:rPr>
          <w:b/>
          <w:szCs w:val="20"/>
          <w:bdr w:val="single" w:sz="4" w:space="0" w:color="auto"/>
        </w:rPr>
        <w:t>智歎</w:t>
      </w:r>
      <w:bookmarkEnd w:id="2882"/>
    </w:p>
    <w:p w:rsidR="00F03111" w:rsidRDefault="00F03111" w:rsidP="001C6B1C">
      <w:pPr>
        <w:spacing w:beforeLines="30" w:before="108" w:line="356" w:lineRule="exact"/>
        <w:ind w:leftChars="100" w:left="240"/>
        <w:jc w:val="both"/>
        <w:rPr>
          <w:kern w:val="0"/>
        </w:rPr>
      </w:pPr>
      <w:bookmarkStart w:id="2883" w:name="0497c12"/>
      <w:r w:rsidRPr="008F29F5">
        <w:rPr>
          <w:rFonts w:hint="eastAsia"/>
          <w:b/>
          <w:szCs w:val="20"/>
          <w:bdr w:val="single" w:sz="4" w:space="0" w:color="auto"/>
        </w:rPr>
        <w:t>十、</w:t>
      </w:r>
      <w:r w:rsidRPr="008F29F5">
        <w:rPr>
          <w:b/>
          <w:szCs w:val="20"/>
          <w:bdr w:val="single" w:sz="4" w:space="0" w:color="auto"/>
        </w:rPr>
        <w:t>生諸佛法歎</w:t>
      </w:r>
      <w:bookmarkEnd w:id="2883"/>
    </w:p>
    <w:p w:rsidR="00F03111" w:rsidRPr="008F29F5" w:rsidRDefault="00F03111" w:rsidP="001C6B1C">
      <w:pPr>
        <w:spacing w:beforeLines="30" w:before="108" w:line="356" w:lineRule="exact"/>
        <w:ind w:leftChars="100" w:left="240"/>
        <w:jc w:val="both"/>
        <w:rPr>
          <w:b/>
          <w:szCs w:val="20"/>
          <w:bdr w:val="single" w:sz="4" w:space="0" w:color="auto"/>
        </w:rPr>
      </w:pPr>
      <w:bookmarkStart w:id="2884" w:name="0497c13"/>
      <w:r w:rsidRPr="008F29F5">
        <w:rPr>
          <w:rFonts w:hint="eastAsia"/>
          <w:b/>
          <w:szCs w:val="20"/>
          <w:bdr w:val="single" w:sz="4" w:space="0" w:color="auto"/>
        </w:rPr>
        <w:t>十一、</w:t>
      </w:r>
      <w:r w:rsidRPr="008F29F5">
        <w:rPr>
          <w:b/>
          <w:szCs w:val="20"/>
          <w:bdr w:val="single" w:sz="4" w:space="0" w:color="auto"/>
        </w:rPr>
        <w:t>不生不滅歎</w:t>
      </w:r>
      <w:bookmarkEnd w:id="2884"/>
    </w:p>
    <w:p w:rsidR="00F03111" w:rsidRPr="008F29F5" w:rsidRDefault="00F03111" w:rsidP="001C6B1C">
      <w:pPr>
        <w:spacing w:beforeLines="30" w:before="108" w:line="356" w:lineRule="exact"/>
        <w:ind w:leftChars="100" w:left="240"/>
        <w:jc w:val="both"/>
        <w:rPr>
          <w:b/>
          <w:szCs w:val="20"/>
          <w:bdr w:val="single" w:sz="4" w:space="0" w:color="auto"/>
        </w:rPr>
      </w:pPr>
      <w:bookmarkStart w:id="2885" w:name="0497c14"/>
      <w:r w:rsidRPr="008F29F5">
        <w:rPr>
          <w:rFonts w:hint="eastAsia"/>
          <w:b/>
          <w:szCs w:val="20"/>
          <w:bdr w:val="single" w:sz="4" w:space="0" w:color="auto"/>
        </w:rPr>
        <w:t>十二、</w:t>
      </w:r>
      <w:r w:rsidRPr="008F29F5">
        <w:rPr>
          <w:b/>
          <w:szCs w:val="20"/>
          <w:bdr w:val="single" w:sz="4" w:space="0" w:color="auto"/>
        </w:rPr>
        <w:t>遠離</w:t>
      </w:r>
      <w:r w:rsidRPr="008F29F5">
        <w:rPr>
          <w:rFonts w:hint="eastAsia"/>
          <w:b/>
          <w:szCs w:val="20"/>
          <w:bdr w:val="single" w:sz="4" w:space="0" w:color="auto"/>
        </w:rPr>
        <w:t>斷常，拔生死苦本</w:t>
      </w:r>
      <w:r w:rsidRPr="008F29F5">
        <w:rPr>
          <w:b/>
          <w:szCs w:val="20"/>
          <w:bdr w:val="single" w:sz="4" w:space="0" w:color="auto"/>
        </w:rPr>
        <w:t>歎</w:t>
      </w:r>
      <w:bookmarkEnd w:id="2885"/>
    </w:p>
    <w:p w:rsidR="00F03111" w:rsidRPr="008F29F5" w:rsidRDefault="00F03111" w:rsidP="001C6B1C">
      <w:pPr>
        <w:spacing w:beforeLines="30" w:before="108" w:line="356" w:lineRule="exact"/>
        <w:ind w:leftChars="100" w:left="240"/>
        <w:jc w:val="both"/>
        <w:rPr>
          <w:b/>
          <w:szCs w:val="20"/>
          <w:bdr w:val="single" w:sz="4" w:space="0" w:color="auto"/>
        </w:rPr>
      </w:pPr>
      <w:bookmarkStart w:id="2886" w:name="0497c16"/>
      <w:r w:rsidRPr="008F29F5">
        <w:rPr>
          <w:rFonts w:hint="eastAsia"/>
          <w:b/>
          <w:szCs w:val="20"/>
          <w:bdr w:val="single" w:sz="4" w:space="0" w:color="auto"/>
        </w:rPr>
        <w:t>十三、施與樂本</w:t>
      </w:r>
      <w:r w:rsidRPr="008F29F5">
        <w:rPr>
          <w:b/>
          <w:szCs w:val="20"/>
          <w:bdr w:val="single" w:sz="4" w:space="0" w:color="auto"/>
        </w:rPr>
        <w:t>歎</w:t>
      </w:r>
      <w:bookmarkEnd w:id="2886"/>
    </w:p>
    <w:p w:rsidR="00F03111" w:rsidRPr="008F29F5" w:rsidRDefault="00F03111" w:rsidP="00B30BD3">
      <w:pPr>
        <w:snapToGrid w:val="0"/>
        <w:spacing w:beforeLines="30" w:before="108"/>
        <w:ind w:leftChars="100" w:left="240"/>
        <w:jc w:val="both"/>
        <w:rPr>
          <w:b/>
          <w:szCs w:val="20"/>
          <w:bdr w:val="single" w:sz="4" w:space="0" w:color="auto"/>
        </w:rPr>
      </w:pPr>
      <w:bookmarkStart w:id="2887" w:name="0497c18"/>
      <w:r w:rsidRPr="008F29F5">
        <w:rPr>
          <w:rFonts w:hint="eastAsia"/>
          <w:b/>
          <w:szCs w:val="20"/>
          <w:bdr w:val="single" w:sz="4" w:space="0" w:color="auto"/>
        </w:rPr>
        <w:t>十四、不可破</w:t>
      </w:r>
      <w:r w:rsidRPr="008F29F5">
        <w:rPr>
          <w:b/>
          <w:szCs w:val="20"/>
          <w:bdr w:val="single" w:sz="4" w:space="0" w:color="auto"/>
        </w:rPr>
        <w:t>壞歎</w:t>
      </w:r>
      <w:bookmarkEnd w:id="2887"/>
    </w:p>
    <w:p w:rsidR="00F03111" w:rsidRPr="008F29F5" w:rsidRDefault="00F03111" w:rsidP="00B30BD3">
      <w:pPr>
        <w:snapToGrid w:val="0"/>
        <w:spacing w:beforeLines="30" w:before="108"/>
        <w:ind w:leftChars="100" w:left="240"/>
        <w:jc w:val="both"/>
        <w:rPr>
          <w:b/>
          <w:szCs w:val="20"/>
          <w:bdr w:val="single" w:sz="4" w:space="0" w:color="auto"/>
        </w:rPr>
      </w:pPr>
      <w:bookmarkStart w:id="2888" w:name="0497c21"/>
      <w:r w:rsidRPr="008F29F5">
        <w:rPr>
          <w:rFonts w:hint="eastAsia"/>
          <w:b/>
          <w:szCs w:val="20"/>
          <w:bdr w:val="single" w:sz="4" w:space="0" w:color="auto"/>
        </w:rPr>
        <w:t>十五、</w:t>
      </w:r>
      <w:r w:rsidRPr="008F29F5">
        <w:rPr>
          <w:b/>
          <w:szCs w:val="20"/>
          <w:bdr w:val="single" w:sz="4" w:space="0" w:color="auto"/>
        </w:rPr>
        <w:t>不轉不還歎</w:t>
      </w:r>
      <w:bookmarkEnd w:id="2888"/>
    </w:p>
    <w:p w:rsidR="00F03111" w:rsidRPr="008F29F5" w:rsidRDefault="00F03111" w:rsidP="00B30BD3">
      <w:pPr>
        <w:snapToGrid w:val="0"/>
        <w:spacing w:beforeLines="30" w:before="108"/>
        <w:ind w:leftChars="100" w:left="240"/>
        <w:jc w:val="both"/>
        <w:rPr>
          <w:b/>
          <w:szCs w:val="20"/>
          <w:bdr w:val="single" w:sz="4" w:space="0" w:color="auto"/>
        </w:rPr>
      </w:pPr>
      <w:bookmarkStart w:id="2889" w:name="0497c24"/>
      <w:r w:rsidRPr="008F29F5">
        <w:rPr>
          <w:rFonts w:hint="eastAsia"/>
          <w:b/>
          <w:szCs w:val="20"/>
          <w:bdr w:val="single" w:sz="4" w:space="0" w:color="auto"/>
        </w:rPr>
        <w:t>十六、能離</w:t>
      </w:r>
      <w:r w:rsidRPr="008F29F5">
        <w:rPr>
          <w:b/>
          <w:szCs w:val="20"/>
          <w:bdr w:val="single" w:sz="4" w:space="0" w:color="auto"/>
        </w:rPr>
        <w:t>有無歎</w:t>
      </w:r>
      <w:bookmarkEnd w:id="2889"/>
    </w:p>
    <w:p w:rsidR="00F03111" w:rsidRDefault="00F03111" w:rsidP="00B30BD3">
      <w:pPr>
        <w:snapToGrid w:val="0"/>
        <w:spacing w:beforeLines="30" w:before="108"/>
        <w:ind w:leftChars="100" w:left="240"/>
        <w:jc w:val="both"/>
        <w:rPr>
          <w:b/>
          <w:kern w:val="0"/>
        </w:rPr>
      </w:pPr>
      <w:bookmarkStart w:id="2890" w:name="0497c29"/>
      <w:r w:rsidRPr="008F29F5">
        <w:rPr>
          <w:rFonts w:hint="eastAsia"/>
          <w:b/>
          <w:szCs w:val="20"/>
          <w:bdr w:val="single" w:sz="4" w:space="0" w:color="auto"/>
        </w:rPr>
        <w:t>※</w:t>
      </w:r>
      <w:r w:rsidRPr="008F29F5">
        <w:rPr>
          <w:rFonts w:hint="eastAsia"/>
          <w:b/>
          <w:szCs w:val="20"/>
          <w:bdr w:val="single" w:sz="4" w:space="0" w:color="auto"/>
        </w:rPr>
        <w:t xml:space="preserve"> </w:t>
      </w:r>
      <w:r w:rsidRPr="008F29F5">
        <w:rPr>
          <w:b/>
          <w:szCs w:val="20"/>
          <w:bdr w:val="single" w:sz="4" w:space="0" w:color="auto"/>
        </w:rPr>
        <w:t>結</w:t>
      </w:r>
    </w:p>
    <w:p w:rsidR="00F03111" w:rsidRPr="008F29F5" w:rsidRDefault="00F03111" w:rsidP="003555FA">
      <w:pPr>
        <w:spacing w:beforeLines="30" w:before="108"/>
        <w:jc w:val="both"/>
        <w:rPr>
          <w:b/>
          <w:szCs w:val="20"/>
          <w:bdr w:val="single" w:sz="4" w:space="0" w:color="auto"/>
        </w:rPr>
      </w:pPr>
      <w:r w:rsidRPr="008F29F5">
        <w:rPr>
          <w:b/>
          <w:szCs w:val="20"/>
          <w:bdr w:val="single" w:sz="4" w:space="0" w:color="auto"/>
        </w:rPr>
        <w:t>貳、明</w:t>
      </w:r>
      <w:r w:rsidRPr="008F29F5">
        <w:rPr>
          <w:rFonts w:hint="eastAsia"/>
          <w:b/>
          <w:szCs w:val="20"/>
          <w:bdr w:val="single" w:sz="4" w:space="0" w:color="auto"/>
        </w:rPr>
        <w:t>「</w:t>
      </w:r>
      <w:r w:rsidRPr="008F29F5">
        <w:rPr>
          <w:b/>
          <w:szCs w:val="20"/>
          <w:bdr w:val="single" w:sz="4" w:space="0" w:color="auto"/>
        </w:rPr>
        <w:t>供養般若</w:t>
      </w:r>
      <w:r w:rsidRPr="008F29F5">
        <w:rPr>
          <w:rFonts w:hint="eastAsia"/>
          <w:b/>
          <w:szCs w:val="20"/>
          <w:bdr w:val="single" w:sz="4" w:space="0" w:color="auto"/>
        </w:rPr>
        <w:t>如</w:t>
      </w:r>
      <w:r w:rsidRPr="008F29F5">
        <w:rPr>
          <w:b/>
          <w:szCs w:val="20"/>
          <w:bdr w:val="single" w:sz="4" w:space="0" w:color="auto"/>
        </w:rPr>
        <w:t>供</w:t>
      </w:r>
      <w:r w:rsidRPr="008F29F5">
        <w:rPr>
          <w:rFonts w:hint="eastAsia"/>
          <w:b/>
          <w:szCs w:val="20"/>
          <w:bdr w:val="single" w:sz="4" w:space="0" w:color="auto"/>
        </w:rPr>
        <w:t>養佛無異」</w:t>
      </w:r>
    </w:p>
    <w:p w:rsidR="00F03111" w:rsidRPr="008F29F5" w:rsidRDefault="00F03111" w:rsidP="00B30BD3">
      <w:pPr>
        <w:ind w:leftChars="50" w:left="120"/>
        <w:jc w:val="both"/>
        <w:rPr>
          <w:b/>
          <w:szCs w:val="20"/>
          <w:bdr w:val="single" w:sz="4" w:space="0" w:color="auto"/>
        </w:rPr>
      </w:pPr>
      <w:r w:rsidRPr="008F29F5">
        <w:rPr>
          <w:b/>
          <w:szCs w:val="20"/>
          <w:bdr w:val="single" w:sz="4" w:space="0" w:color="auto"/>
        </w:rPr>
        <w:t>（壹）</w:t>
      </w:r>
      <w:r w:rsidRPr="008F29F5">
        <w:rPr>
          <w:rFonts w:hint="eastAsia"/>
          <w:b/>
          <w:szCs w:val="20"/>
          <w:bdr w:val="single" w:sz="4" w:space="0" w:color="auto"/>
        </w:rPr>
        <w:t>明供養之法</w:t>
      </w:r>
    </w:p>
    <w:p w:rsidR="00F03111" w:rsidRPr="008F29F5" w:rsidRDefault="00F03111" w:rsidP="00B30BD3">
      <w:pPr>
        <w:ind w:leftChars="100" w:left="240"/>
        <w:jc w:val="both"/>
        <w:rPr>
          <w:b/>
          <w:bdr w:val="single" w:sz="4" w:space="0" w:color="auto"/>
        </w:rPr>
      </w:pPr>
      <w:r w:rsidRPr="008F29F5">
        <w:rPr>
          <w:b/>
          <w:bdr w:val="single" w:sz="4" w:space="0" w:color="auto"/>
        </w:rPr>
        <w:t>一、舍利弗問</w:t>
      </w:r>
      <w:r w:rsidRPr="008F29F5">
        <w:rPr>
          <w:rFonts w:hint="eastAsia"/>
          <w:b/>
          <w:bdr w:val="single" w:sz="4" w:space="0" w:color="auto"/>
        </w:rPr>
        <w:t>──明問意</w:t>
      </w:r>
      <w:bookmarkEnd w:id="2890"/>
    </w:p>
    <w:p w:rsidR="00F03111" w:rsidRPr="008F29F5" w:rsidRDefault="00F03111" w:rsidP="00B30BD3">
      <w:pPr>
        <w:spacing w:beforeLines="30" w:before="108"/>
        <w:ind w:leftChars="100" w:left="240"/>
        <w:jc w:val="both"/>
        <w:rPr>
          <w:b/>
          <w:szCs w:val="20"/>
          <w:bdr w:val="single" w:sz="4" w:space="0" w:color="auto"/>
        </w:rPr>
      </w:pPr>
      <w:bookmarkStart w:id="2891" w:name="0498a01"/>
      <w:r w:rsidRPr="008F29F5">
        <w:rPr>
          <w:b/>
          <w:szCs w:val="20"/>
          <w:bdr w:val="single" w:sz="4" w:space="0" w:color="auto"/>
        </w:rPr>
        <w:t>二、佛答</w:t>
      </w:r>
    </w:p>
    <w:p w:rsidR="00F03111" w:rsidRDefault="00F03111" w:rsidP="00B30BD3">
      <w:pPr>
        <w:ind w:leftChars="150" w:left="360"/>
        <w:jc w:val="both"/>
        <w:rPr>
          <w:b/>
          <w:kern w:val="0"/>
        </w:rPr>
      </w:pPr>
      <w:r w:rsidRPr="008F29F5">
        <w:rPr>
          <w:rFonts w:hint="eastAsia"/>
          <w:b/>
          <w:szCs w:val="20"/>
          <w:bdr w:val="single" w:sz="4" w:space="0" w:color="auto"/>
        </w:rPr>
        <w:t>（一）正說：</w:t>
      </w:r>
      <w:r w:rsidRPr="008F29F5">
        <w:rPr>
          <w:b/>
          <w:szCs w:val="20"/>
          <w:bdr w:val="single" w:sz="4" w:space="0" w:color="auto"/>
        </w:rPr>
        <w:t>禮般若波羅蜜，當如禮世尊</w:t>
      </w:r>
      <w:bookmarkEnd w:id="2891"/>
    </w:p>
    <w:p w:rsidR="00F03111" w:rsidRPr="008F29F5" w:rsidRDefault="00F03111" w:rsidP="001C6B1C">
      <w:pPr>
        <w:spacing w:beforeLines="30" w:before="108" w:line="360" w:lineRule="exact"/>
        <w:ind w:leftChars="150" w:left="360"/>
        <w:jc w:val="both"/>
        <w:rPr>
          <w:rFonts w:eastAsia="標楷體"/>
          <w:b/>
          <w:szCs w:val="20"/>
          <w:bdr w:val="single" w:sz="4" w:space="0" w:color="auto"/>
        </w:rPr>
      </w:pPr>
      <w:bookmarkStart w:id="2892" w:name="0498a03"/>
      <w:r w:rsidRPr="008F29F5">
        <w:rPr>
          <w:rFonts w:hint="eastAsia"/>
          <w:b/>
          <w:szCs w:val="20"/>
          <w:bdr w:val="single" w:sz="4" w:space="0" w:color="auto"/>
        </w:rPr>
        <w:t>（二）釋因由</w:t>
      </w:r>
    </w:p>
    <w:p w:rsidR="00F03111" w:rsidRPr="008F29F5" w:rsidRDefault="00F03111" w:rsidP="001C6B1C">
      <w:pPr>
        <w:snapToGrid w:val="0"/>
        <w:spacing w:line="360" w:lineRule="exact"/>
        <w:ind w:leftChars="200" w:left="480"/>
        <w:jc w:val="both"/>
        <w:rPr>
          <w:rFonts w:ascii="新細明體" w:hAnsi="新細明體"/>
          <w:b/>
          <w:kern w:val="0"/>
          <w:szCs w:val="20"/>
          <w:bdr w:val="single" w:sz="4" w:space="0" w:color="auto"/>
        </w:rPr>
      </w:pPr>
      <w:r w:rsidRPr="008F29F5">
        <w:rPr>
          <w:b/>
          <w:kern w:val="0"/>
          <w:szCs w:val="20"/>
          <w:bdr w:val="single" w:sz="4" w:space="0" w:color="auto"/>
        </w:rPr>
        <w:t>1</w:t>
      </w:r>
      <w:r w:rsidRPr="008F29F5">
        <w:rPr>
          <w:rFonts w:ascii="新細明體" w:hAnsi="新細明體"/>
          <w:b/>
          <w:kern w:val="0"/>
          <w:szCs w:val="20"/>
          <w:bdr w:val="single" w:sz="4" w:space="0" w:color="auto"/>
        </w:rPr>
        <w:t>、</w:t>
      </w:r>
      <w:r w:rsidRPr="008F29F5">
        <w:rPr>
          <w:rFonts w:ascii="新細明體" w:hAnsi="新細明體"/>
          <w:b/>
          <w:bCs/>
          <w:szCs w:val="20"/>
          <w:bdr w:val="single" w:sz="4" w:space="0" w:color="auto"/>
        </w:rPr>
        <w:t>般若</w:t>
      </w:r>
      <w:r w:rsidRPr="008F29F5">
        <w:rPr>
          <w:rFonts w:ascii="新細明體" w:hAnsi="新細明體" w:hint="eastAsia"/>
          <w:b/>
          <w:bCs/>
          <w:szCs w:val="20"/>
          <w:bdr w:val="single" w:sz="4" w:space="0" w:color="auto"/>
        </w:rPr>
        <w:t>與</w:t>
      </w:r>
      <w:r w:rsidRPr="008F29F5">
        <w:rPr>
          <w:rFonts w:ascii="新細明體" w:hAnsi="新細明體"/>
          <w:b/>
          <w:bCs/>
          <w:szCs w:val="20"/>
          <w:bdr w:val="single" w:sz="4" w:space="0" w:color="auto"/>
        </w:rPr>
        <w:t>佛</w:t>
      </w:r>
      <w:r w:rsidRPr="008F29F5">
        <w:rPr>
          <w:rFonts w:ascii="新細明體" w:hAnsi="新細明體" w:hint="eastAsia"/>
          <w:b/>
          <w:bCs/>
          <w:szCs w:val="20"/>
          <w:bdr w:val="single" w:sz="4" w:space="0" w:color="auto"/>
        </w:rPr>
        <w:t>無異</w:t>
      </w:r>
      <w:bookmarkEnd w:id="2892"/>
    </w:p>
    <w:p w:rsidR="00F03111" w:rsidRPr="008F29F5" w:rsidRDefault="00F03111" w:rsidP="001C6B1C">
      <w:pPr>
        <w:spacing w:beforeLines="30" w:before="108" w:line="360" w:lineRule="exact"/>
        <w:ind w:leftChars="200" w:left="480"/>
        <w:jc w:val="both"/>
        <w:rPr>
          <w:rFonts w:ascii="新細明體" w:hAnsi="新細明體"/>
          <w:b/>
          <w:bCs/>
          <w:szCs w:val="20"/>
          <w:bdr w:val="single" w:sz="4" w:space="0" w:color="auto"/>
        </w:rPr>
      </w:pPr>
      <w:bookmarkStart w:id="2893" w:name="0498a05"/>
      <w:r w:rsidRPr="008F29F5">
        <w:rPr>
          <w:b/>
          <w:bCs/>
          <w:szCs w:val="20"/>
          <w:bdr w:val="single" w:sz="4" w:space="0" w:color="auto"/>
        </w:rPr>
        <w:t>2</w:t>
      </w:r>
      <w:r w:rsidRPr="008F29F5">
        <w:rPr>
          <w:rFonts w:ascii="新細明體" w:hAnsi="新細明體"/>
          <w:b/>
          <w:bCs/>
          <w:szCs w:val="20"/>
          <w:bdr w:val="single" w:sz="4" w:space="0" w:color="auto"/>
        </w:rPr>
        <w:t>、般若出生三乘乃至生一切善法</w:t>
      </w:r>
      <w:r w:rsidRPr="008F29F5">
        <w:rPr>
          <w:rFonts w:ascii="新細明體" w:hAnsi="新細明體" w:hint="eastAsia"/>
          <w:b/>
          <w:bCs/>
          <w:szCs w:val="20"/>
          <w:bdr w:val="single" w:sz="4" w:space="0" w:color="auto"/>
        </w:rPr>
        <w:t>故</w:t>
      </w:r>
      <w:bookmarkEnd w:id="2893"/>
    </w:p>
    <w:p w:rsidR="00F03111" w:rsidRPr="008F29F5" w:rsidRDefault="00F03111" w:rsidP="001C6B1C">
      <w:pPr>
        <w:spacing w:beforeLines="30" w:before="108" w:line="360" w:lineRule="exact"/>
        <w:ind w:leftChars="50" w:left="120"/>
        <w:jc w:val="both"/>
        <w:rPr>
          <w:b/>
          <w:szCs w:val="20"/>
          <w:bdr w:val="single" w:sz="4" w:space="0" w:color="auto"/>
        </w:rPr>
      </w:pPr>
      <w:bookmarkStart w:id="2894" w:name="0498a07"/>
      <w:r w:rsidRPr="008F29F5">
        <w:rPr>
          <w:b/>
          <w:szCs w:val="20"/>
          <w:bdr w:val="single" w:sz="4" w:space="0" w:color="auto"/>
        </w:rPr>
        <w:t>（貳）</w:t>
      </w:r>
      <w:r w:rsidRPr="008F29F5">
        <w:rPr>
          <w:rFonts w:hint="eastAsia"/>
          <w:b/>
          <w:szCs w:val="20"/>
          <w:bdr w:val="single" w:sz="4" w:space="0" w:color="auto"/>
        </w:rPr>
        <w:t>釋疑</w:t>
      </w:r>
    </w:p>
    <w:p w:rsidR="00F03111" w:rsidRPr="008F29F5" w:rsidRDefault="00F03111" w:rsidP="001C6B1C">
      <w:pPr>
        <w:spacing w:line="360" w:lineRule="exact"/>
        <w:ind w:leftChars="100" w:left="240"/>
        <w:jc w:val="both"/>
        <w:rPr>
          <w:b/>
          <w:bdr w:val="single" w:sz="4" w:space="0" w:color="auto"/>
        </w:rPr>
      </w:pPr>
      <w:r w:rsidRPr="008F29F5">
        <w:rPr>
          <w:rFonts w:hint="eastAsia"/>
          <w:b/>
          <w:bdr w:val="single" w:sz="4" w:space="0" w:color="auto"/>
        </w:rPr>
        <w:t>一、釋「何因緣故</w:t>
      </w:r>
      <w:r w:rsidRPr="008F29F5">
        <w:rPr>
          <w:b/>
          <w:bdr w:val="single" w:sz="4" w:space="0" w:color="auto"/>
        </w:rPr>
        <w:t>問供養般若</w:t>
      </w:r>
      <w:r w:rsidRPr="008F29F5">
        <w:rPr>
          <w:rFonts w:hint="eastAsia"/>
          <w:b/>
          <w:bdr w:val="single" w:sz="4" w:space="0" w:color="auto"/>
        </w:rPr>
        <w:t>」</w:t>
      </w:r>
    </w:p>
    <w:p w:rsidR="00F03111" w:rsidRDefault="00F03111" w:rsidP="001C6B1C">
      <w:pPr>
        <w:spacing w:line="360" w:lineRule="exact"/>
        <w:ind w:leftChars="150" w:left="360"/>
        <w:jc w:val="both"/>
        <w:rPr>
          <w:rFonts w:eastAsia="標楷體"/>
          <w:b/>
          <w:kern w:val="0"/>
        </w:rPr>
      </w:pPr>
      <w:r w:rsidRPr="008F29F5">
        <w:rPr>
          <w:rFonts w:hint="eastAsia"/>
          <w:b/>
          <w:szCs w:val="20"/>
          <w:bdr w:val="single" w:sz="4" w:space="0" w:color="auto"/>
        </w:rPr>
        <w:t>（一）天主問</w:t>
      </w:r>
      <w:bookmarkEnd w:id="2894"/>
    </w:p>
    <w:p w:rsidR="00F03111" w:rsidRPr="008F29F5" w:rsidRDefault="00F03111" w:rsidP="001C6B1C">
      <w:pPr>
        <w:spacing w:beforeLines="30" w:before="108" w:line="360" w:lineRule="exact"/>
        <w:ind w:leftChars="150" w:left="360"/>
        <w:jc w:val="both"/>
        <w:rPr>
          <w:b/>
          <w:szCs w:val="20"/>
          <w:bdr w:val="single" w:sz="4" w:space="0" w:color="auto"/>
        </w:rPr>
      </w:pPr>
      <w:bookmarkStart w:id="2895" w:name="0498a09"/>
      <w:r w:rsidRPr="008F29F5">
        <w:rPr>
          <w:rFonts w:hint="eastAsia"/>
          <w:b/>
          <w:szCs w:val="20"/>
          <w:bdr w:val="single" w:sz="4" w:space="0" w:color="auto"/>
        </w:rPr>
        <w:t>（二）</w:t>
      </w:r>
      <w:r w:rsidRPr="008F29F5">
        <w:rPr>
          <w:b/>
          <w:szCs w:val="20"/>
          <w:bdr w:val="single" w:sz="4" w:space="0" w:color="auto"/>
        </w:rPr>
        <w:t>舍利弗釋</w:t>
      </w:r>
    </w:p>
    <w:p w:rsidR="00F03111" w:rsidRDefault="00F03111" w:rsidP="001C6B1C">
      <w:pPr>
        <w:spacing w:line="360" w:lineRule="exact"/>
        <w:ind w:leftChars="200" w:left="480"/>
        <w:jc w:val="both"/>
        <w:rPr>
          <w:rFonts w:eastAsia="標楷體"/>
          <w:b/>
          <w:kern w:val="0"/>
        </w:rPr>
      </w:pPr>
      <w:r w:rsidRPr="008F29F5">
        <w:rPr>
          <w:rFonts w:hint="eastAsia"/>
          <w:b/>
          <w:szCs w:val="20"/>
          <w:bdr w:val="single" w:sz="4" w:space="0" w:color="auto"/>
        </w:rPr>
        <w:t>1</w:t>
      </w:r>
      <w:r w:rsidRPr="008F29F5">
        <w:rPr>
          <w:rFonts w:hint="eastAsia"/>
          <w:b/>
          <w:szCs w:val="20"/>
          <w:bdr w:val="single" w:sz="4" w:space="0" w:color="auto"/>
        </w:rPr>
        <w:t>、以</w:t>
      </w:r>
      <w:r w:rsidRPr="008F29F5">
        <w:rPr>
          <w:b/>
          <w:szCs w:val="20"/>
          <w:bdr w:val="single" w:sz="4" w:space="0" w:color="auto"/>
        </w:rPr>
        <w:t>般若方便力</w:t>
      </w:r>
      <w:r w:rsidRPr="008F29F5">
        <w:rPr>
          <w:rFonts w:hint="eastAsia"/>
          <w:b/>
          <w:szCs w:val="20"/>
          <w:bdr w:val="single" w:sz="4" w:space="0" w:color="auto"/>
        </w:rPr>
        <w:t>，</w:t>
      </w:r>
      <w:r w:rsidRPr="008F29F5">
        <w:rPr>
          <w:b/>
          <w:szCs w:val="20"/>
          <w:bdr w:val="single" w:sz="4" w:space="0" w:color="auto"/>
        </w:rPr>
        <w:t>成隨喜迴向</w:t>
      </w:r>
      <w:bookmarkEnd w:id="2895"/>
    </w:p>
    <w:p w:rsidR="00F03111" w:rsidRPr="008F29F5" w:rsidRDefault="00F03111" w:rsidP="001C6B1C">
      <w:pPr>
        <w:spacing w:beforeLines="30" w:before="108" w:line="360" w:lineRule="exact"/>
        <w:ind w:leftChars="200" w:left="480"/>
        <w:jc w:val="both"/>
        <w:rPr>
          <w:rFonts w:ascii="新細明體" w:hAnsi="新細明體"/>
          <w:b/>
          <w:bCs/>
          <w:szCs w:val="20"/>
          <w:bdr w:val="single" w:sz="4" w:space="0" w:color="auto"/>
        </w:rPr>
      </w:pPr>
      <w:bookmarkStart w:id="2896" w:name="0498a12"/>
      <w:r w:rsidRPr="008F29F5">
        <w:rPr>
          <w:b/>
          <w:bCs/>
          <w:szCs w:val="20"/>
          <w:bdr w:val="single" w:sz="4" w:space="0" w:color="auto"/>
        </w:rPr>
        <w:t>2</w:t>
      </w:r>
      <w:r w:rsidRPr="008F29F5">
        <w:rPr>
          <w:rFonts w:hAnsi="新細明體"/>
          <w:b/>
          <w:bCs/>
          <w:szCs w:val="20"/>
          <w:bdr w:val="single" w:sz="4" w:space="0" w:color="auto"/>
        </w:rPr>
        <w:t>、</w:t>
      </w:r>
      <w:r w:rsidRPr="008F29F5">
        <w:rPr>
          <w:rFonts w:ascii="新細明體" w:hAnsi="新細明體"/>
          <w:b/>
          <w:bCs/>
          <w:szCs w:val="20"/>
          <w:bdr w:val="single" w:sz="4" w:space="0" w:color="auto"/>
        </w:rPr>
        <w:t>般若勝五度，將導</w:t>
      </w:r>
      <w:r w:rsidRPr="008F29F5">
        <w:rPr>
          <w:rFonts w:ascii="新細明體" w:hAnsi="新細明體" w:hint="eastAsia"/>
          <w:b/>
          <w:bCs/>
          <w:szCs w:val="20"/>
          <w:bdr w:val="single" w:sz="4" w:space="0" w:color="auto"/>
        </w:rPr>
        <w:t>五度等</w:t>
      </w:r>
      <w:r w:rsidRPr="008F29F5">
        <w:rPr>
          <w:rFonts w:ascii="新細明體" w:hAnsi="新細明體"/>
          <w:b/>
          <w:bCs/>
          <w:szCs w:val="20"/>
          <w:bdr w:val="single" w:sz="4" w:space="0" w:color="auto"/>
        </w:rPr>
        <w:t>趣</w:t>
      </w:r>
      <w:r w:rsidRPr="008F29F5">
        <w:rPr>
          <w:rFonts w:ascii="新細明體" w:hAnsi="新細明體" w:hint="eastAsia"/>
          <w:b/>
          <w:bCs/>
          <w:szCs w:val="20"/>
          <w:bdr w:val="single" w:sz="4" w:space="0" w:color="auto"/>
        </w:rPr>
        <w:t>佛</w:t>
      </w:r>
      <w:r w:rsidRPr="008F29F5">
        <w:rPr>
          <w:rFonts w:ascii="新細明體" w:hAnsi="新細明體"/>
          <w:b/>
          <w:bCs/>
          <w:szCs w:val="20"/>
          <w:bdr w:val="single" w:sz="4" w:space="0" w:color="auto"/>
        </w:rPr>
        <w:t>智</w:t>
      </w:r>
    </w:p>
    <w:p w:rsidR="00F03111" w:rsidRDefault="00F03111" w:rsidP="001C6B1C">
      <w:pPr>
        <w:spacing w:line="360" w:lineRule="exact"/>
        <w:ind w:leftChars="250" w:left="600"/>
        <w:jc w:val="both"/>
        <w:rPr>
          <w:rFonts w:eastAsia="標楷體"/>
          <w:b/>
          <w:kern w:val="0"/>
        </w:rPr>
      </w:pPr>
      <w:r w:rsidRPr="008F29F5">
        <w:rPr>
          <w:rFonts w:hint="eastAsia"/>
          <w:b/>
          <w:szCs w:val="20"/>
          <w:bdr w:val="single" w:sz="4" w:space="0" w:color="auto"/>
        </w:rPr>
        <w:t>（</w:t>
      </w:r>
      <w:r w:rsidRPr="008F29F5">
        <w:rPr>
          <w:rFonts w:hint="eastAsia"/>
          <w:b/>
          <w:szCs w:val="20"/>
          <w:bdr w:val="single" w:sz="4" w:space="0" w:color="auto"/>
        </w:rPr>
        <w:t>1</w:t>
      </w:r>
      <w:r w:rsidRPr="008F29F5">
        <w:rPr>
          <w:rFonts w:hint="eastAsia"/>
          <w:b/>
          <w:szCs w:val="20"/>
          <w:bdr w:val="single" w:sz="4" w:space="0" w:color="auto"/>
        </w:rPr>
        <w:t>）標宗</w:t>
      </w:r>
      <w:bookmarkEnd w:id="2896"/>
    </w:p>
    <w:p w:rsidR="00F03111" w:rsidRDefault="00F03111" w:rsidP="001C6B1C">
      <w:pPr>
        <w:spacing w:beforeLines="30" w:before="108" w:line="360" w:lineRule="exact"/>
        <w:ind w:leftChars="250" w:left="600"/>
        <w:jc w:val="both"/>
        <w:rPr>
          <w:b/>
          <w:kern w:val="0"/>
        </w:rPr>
      </w:pPr>
      <w:bookmarkStart w:id="2897" w:name="0498a13"/>
      <w:r w:rsidRPr="008F29F5">
        <w:rPr>
          <w:rFonts w:hint="eastAsia"/>
          <w:b/>
          <w:szCs w:val="20"/>
          <w:bdr w:val="single" w:sz="4" w:space="0" w:color="auto"/>
        </w:rPr>
        <w:t>（</w:t>
      </w:r>
      <w:r w:rsidRPr="008F29F5">
        <w:rPr>
          <w:rFonts w:hint="eastAsia"/>
          <w:b/>
          <w:szCs w:val="20"/>
          <w:bdr w:val="single" w:sz="4" w:space="0" w:color="auto"/>
        </w:rPr>
        <w:t>2</w:t>
      </w:r>
      <w:r w:rsidRPr="008F29F5">
        <w:rPr>
          <w:rFonts w:hint="eastAsia"/>
          <w:b/>
          <w:szCs w:val="20"/>
          <w:bdr w:val="single" w:sz="4" w:space="0" w:color="auto"/>
        </w:rPr>
        <w:t>）舉喻</w:t>
      </w:r>
    </w:p>
    <w:p w:rsidR="00F03111" w:rsidRPr="008F29F5" w:rsidRDefault="00F03111" w:rsidP="001C6B1C">
      <w:pPr>
        <w:spacing w:line="360" w:lineRule="exact"/>
        <w:ind w:leftChars="300" w:left="720"/>
        <w:jc w:val="both"/>
        <w:rPr>
          <w:b/>
          <w:szCs w:val="20"/>
          <w:bdr w:val="single" w:sz="4" w:space="0" w:color="auto"/>
        </w:rPr>
      </w:pPr>
      <w:r w:rsidRPr="008F29F5">
        <w:rPr>
          <w:b/>
          <w:szCs w:val="20"/>
          <w:bdr w:val="single" w:sz="4" w:space="0" w:color="auto"/>
        </w:rPr>
        <w:t>A</w:t>
      </w:r>
      <w:r w:rsidRPr="008F29F5">
        <w:rPr>
          <w:b/>
          <w:szCs w:val="20"/>
          <w:bdr w:val="single" w:sz="4" w:space="0" w:color="auto"/>
        </w:rPr>
        <w:t>、</w:t>
      </w:r>
      <w:r w:rsidRPr="008F29F5">
        <w:rPr>
          <w:rFonts w:hint="eastAsia"/>
          <w:b/>
          <w:szCs w:val="20"/>
          <w:bdr w:val="single" w:sz="4" w:space="0" w:color="auto"/>
        </w:rPr>
        <w:t>釋疑</w:t>
      </w:r>
    </w:p>
    <w:p w:rsidR="00F03111" w:rsidRDefault="00F03111" w:rsidP="001C6B1C">
      <w:pPr>
        <w:spacing w:line="360" w:lineRule="exact"/>
        <w:ind w:leftChars="350" w:left="840"/>
        <w:jc w:val="both"/>
        <w:rPr>
          <w:b/>
          <w:kern w:val="0"/>
        </w:rPr>
      </w:pPr>
      <w:r w:rsidRPr="008F29F5">
        <w:rPr>
          <w:rFonts w:hint="eastAsia"/>
          <w:b/>
          <w:szCs w:val="20"/>
          <w:bdr w:val="single" w:sz="4" w:space="0" w:color="auto"/>
        </w:rPr>
        <w:t>（</w:t>
      </w:r>
      <w:r w:rsidRPr="008F29F5">
        <w:rPr>
          <w:rFonts w:hint="eastAsia"/>
          <w:b/>
          <w:szCs w:val="20"/>
          <w:bdr w:val="single" w:sz="4" w:space="0" w:color="auto"/>
        </w:rPr>
        <w:t>A</w:t>
      </w:r>
      <w:r w:rsidRPr="008F29F5">
        <w:rPr>
          <w:rFonts w:hint="eastAsia"/>
          <w:b/>
          <w:szCs w:val="20"/>
          <w:bdr w:val="single" w:sz="4" w:space="0" w:color="auto"/>
        </w:rPr>
        <w:t>）應以「五盲人」</w:t>
      </w:r>
      <w:r w:rsidRPr="008F29F5">
        <w:rPr>
          <w:b/>
          <w:szCs w:val="20"/>
          <w:bdr w:val="single" w:sz="4" w:space="0" w:color="auto"/>
        </w:rPr>
        <w:t>喻</w:t>
      </w:r>
      <w:r w:rsidRPr="008F29F5">
        <w:rPr>
          <w:rFonts w:hint="eastAsia"/>
          <w:b/>
          <w:szCs w:val="20"/>
          <w:bdr w:val="single" w:sz="4" w:space="0" w:color="auto"/>
        </w:rPr>
        <w:t>「</w:t>
      </w:r>
      <w:r w:rsidRPr="008F29F5">
        <w:rPr>
          <w:b/>
          <w:szCs w:val="20"/>
          <w:bdr w:val="single" w:sz="4" w:space="0" w:color="auto"/>
        </w:rPr>
        <w:t>五</w:t>
      </w:r>
      <w:r w:rsidRPr="008F29F5">
        <w:rPr>
          <w:rFonts w:hint="eastAsia"/>
          <w:b/>
          <w:szCs w:val="20"/>
          <w:bdr w:val="single" w:sz="4" w:space="0" w:color="auto"/>
        </w:rPr>
        <w:t>度</w:t>
      </w:r>
      <w:r w:rsidRPr="008F29F5">
        <w:rPr>
          <w:rFonts w:hint="eastAsia"/>
          <w:b/>
          <w:kern w:val="0"/>
          <w:bdr w:val="single" w:sz="4" w:space="0" w:color="auto"/>
        </w:rPr>
        <w:t>」，云何以</w:t>
      </w:r>
      <w:r w:rsidRPr="008F29F5">
        <w:rPr>
          <w:rFonts w:hint="eastAsia"/>
          <w:b/>
          <w:szCs w:val="20"/>
          <w:bdr w:val="single" w:sz="4" w:space="0" w:color="auto"/>
        </w:rPr>
        <w:t>「</w:t>
      </w:r>
      <w:r w:rsidRPr="008F29F5">
        <w:rPr>
          <w:b/>
          <w:szCs w:val="20"/>
          <w:bdr w:val="single" w:sz="4" w:space="0" w:color="auto"/>
        </w:rPr>
        <w:t>百千</w:t>
      </w:r>
      <w:r w:rsidRPr="008F29F5">
        <w:rPr>
          <w:rFonts w:hint="eastAsia"/>
          <w:b/>
          <w:szCs w:val="20"/>
          <w:bdr w:val="single" w:sz="4" w:space="0" w:color="auto"/>
        </w:rPr>
        <w:t>盲人」為喻</w:t>
      </w:r>
      <w:bookmarkEnd w:id="2897"/>
    </w:p>
    <w:p w:rsidR="00F03111" w:rsidRPr="008F29F5" w:rsidRDefault="00F03111" w:rsidP="001C6B1C">
      <w:pPr>
        <w:spacing w:line="360" w:lineRule="exact"/>
        <w:ind w:leftChars="400" w:left="960"/>
        <w:jc w:val="both"/>
        <w:rPr>
          <w:b/>
          <w:kern w:val="0"/>
          <w:szCs w:val="20"/>
          <w:bdr w:val="single" w:sz="4" w:space="0" w:color="auto"/>
        </w:rPr>
      </w:pPr>
      <w:bookmarkStart w:id="2898" w:name="0498a15"/>
      <w:r w:rsidRPr="008F29F5">
        <w:rPr>
          <w:rFonts w:hint="eastAsia"/>
          <w:b/>
          <w:kern w:val="0"/>
          <w:szCs w:val="20"/>
          <w:bdr w:val="single" w:sz="4" w:space="0" w:color="auto"/>
        </w:rPr>
        <w:t>a</w:t>
      </w:r>
      <w:r w:rsidRPr="008F29F5">
        <w:rPr>
          <w:rFonts w:hint="eastAsia"/>
          <w:b/>
          <w:kern w:val="0"/>
          <w:szCs w:val="20"/>
          <w:bdr w:val="single" w:sz="4" w:space="0" w:color="auto"/>
        </w:rPr>
        <w:t>、</w:t>
      </w:r>
      <w:r w:rsidRPr="008F29F5">
        <w:rPr>
          <w:rFonts w:ascii="Times Ext Roman" w:hAnsi="Times Ext Roman" w:cs="Times Ext Roman"/>
          <w:b/>
          <w:kern w:val="0"/>
          <w:szCs w:val="20"/>
          <w:bdr w:val="single" w:sz="4" w:space="0" w:color="auto"/>
        </w:rPr>
        <w:t>強調力勢</w:t>
      </w:r>
      <w:r w:rsidRPr="008F29F5">
        <w:rPr>
          <w:rFonts w:ascii="Times Ext Roman" w:hAnsi="Times Ext Roman" w:cs="Times Ext Roman" w:hint="eastAsia"/>
          <w:b/>
          <w:kern w:val="0"/>
          <w:szCs w:val="20"/>
          <w:bdr w:val="single" w:sz="4" w:space="0" w:color="auto"/>
        </w:rPr>
        <w:t>，不論數量</w:t>
      </w:r>
    </w:p>
    <w:p w:rsidR="00F03111" w:rsidRPr="008F29F5" w:rsidRDefault="00F03111" w:rsidP="001C6B1C">
      <w:pPr>
        <w:spacing w:beforeLines="30" w:before="108" w:line="360" w:lineRule="exact"/>
        <w:ind w:leftChars="400" w:left="960"/>
        <w:jc w:val="both"/>
        <w:rPr>
          <w:b/>
          <w:kern w:val="0"/>
          <w:szCs w:val="20"/>
          <w:bdr w:val="single" w:sz="4" w:space="0" w:color="auto"/>
        </w:rPr>
      </w:pPr>
      <w:r w:rsidRPr="008F29F5">
        <w:rPr>
          <w:rFonts w:hint="eastAsia"/>
          <w:b/>
          <w:kern w:val="0"/>
          <w:szCs w:val="20"/>
          <w:bdr w:val="single" w:sz="4" w:space="0" w:color="auto"/>
        </w:rPr>
        <w:t>b</w:t>
      </w:r>
      <w:r w:rsidRPr="008F29F5">
        <w:rPr>
          <w:rFonts w:hint="eastAsia"/>
          <w:b/>
          <w:kern w:val="0"/>
          <w:szCs w:val="20"/>
          <w:bdr w:val="single" w:sz="4" w:space="0" w:color="auto"/>
        </w:rPr>
        <w:t>、</w:t>
      </w:r>
      <w:r w:rsidRPr="008F29F5">
        <w:rPr>
          <w:b/>
          <w:kern w:val="0"/>
          <w:szCs w:val="20"/>
          <w:bdr w:val="single" w:sz="4" w:space="0" w:color="auto"/>
        </w:rPr>
        <w:t>以導百千</w:t>
      </w:r>
      <w:r w:rsidRPr="008F29F5">
        <w:rPr>
          <w:rFonts w:hint="eastAsia"/>
          <w:b/>
          <w:kern w:val="0"/>
          <w:szCs w:val="20"/>
          <w:bdr w:val="single" w:sz="4" w:space="0" w:color="auto"/>
        </w:rPr>
        <w:t>為貴故說</w:t>
      </w:r>
      <w:bookmarkEnd w:id="2898"/>
    </w:p>
    <w:p w:rsidR="00F03111" w:rsidRPr="008F29F5" w:rsidRDefault="00F03111" w:rsidP="001C6B1C">
      <w:pPr>
        <w:spacing w:beforeLines="30" w:before="108" w:line="360" w:lineRule="exact"/>
        <w:ind w:leftChars="400" w:left="960"/>
        <w:jc w:val="both"/>
        <w:rPr>
          <w:rFonts w:ascii="Times Ext Roman" w:hAnsi="Times Ext Roman" w:cs="Times Ext Roman"/>
          <w:b/>
          <w:kern w:val="0"/>
          <w:szCs w:val="20"/>
          <w:bdr w:val="single" w:sz="4" w:space="0" w:color="auto"/>
        </w:rPr>
      </w:pPr>
      <w:bookmarkStart w:id="2899" w:name="0498a16"/>
      <w:r w:rsidRPr="008F29F5">
        <w:rPr>
          <w:rFonts w:ascii="Times Ext Roman" w:hAnsi="Times Ext Roman" w:cs="Times Ext Roman" w:hint="eastAsia"/>
          <w:b/>
          <w:kern w:val="0"/>
          <w:szCs w:val="20"/>
          <w:bdr w:val="single" w:sz="4" w:space="0" w:color="auto"/>
        </w:rPr>
        <w:t>c</w:t>
      </w:r>
      <w:r w:rsidRPr="008F29F5">
        <w:rPr>
          <w:rFonts w:ascii="Times Ext Roman" w:hAnsi="Times Ext Roman" w:cs="Times Ext Roman" w:hint="eastAsia"/>
          <w:b/>
          <w:kern w:val="0"/>
          <w:szCs w:val="20"/>
          <w:bdr w:val="single" w:sz="4" w:space="0" w:color="auto"/>
        </w:rPr>
        <w:t>、舉</w:t>
      </w:r>
      <w:r w:rsidRPr="008F29F5">
        <w:rPr>
          <w:rFonts w:ascii="Times Ext Roman" w:hAnsi="Times Ext Roman" w:cs="Times Ext Roman"/>
          <w:b/>
          <w:kern w:val="0"/>
          <w:szCs w:val="20"/>
          <w:bdr w:val="single" w:sz="4" w:space="0" w:color="auto"/>
        </w:rPr>
        <w:t>《賢劫三昧》說</w:t>
      </w:r>
      <w:r w:rsidRPr="008F29F5">
        <w:rPr>
          <w:rFonts w:ascii="Times Ext Roman" w:hAnsi="Times Ext Roman" w:cs="Times Ext Roman" w:hint="eastAsia"/>
          <w:b/>
          <w:kern w:val="0"/>
          <w:szCs w:val="20"/>
          <w:bdr w:val="single" w:sz="4" w:space="0" w:color="auto"/>
        </w:rPr>
        <w:t>八萬四千</w:t>
      </w:r>
      <w:r w:rsidRPr="008F29F5">
        <w:rPr>
          <w:rFonts w:ascii="Times Ext Roman" w:hAnsi="Times Ext Roman" w:cs="Times Ext Roman"/>
          <w:b/>
          <w:kern w:val="0"/>
          <w:szCs w:val="20"/>
          <w:bdr w:val="single" w:sz="4" w:space="0" w:color="auto"/>
        </w:rPr>
        <w:t>波羅蜜</w:t>
      </w:r>
      <w:r w:rsidRPr="008F29F5">
        <w:rPr>
          <w:rFonts w:ascii="Times Ext Roman" w:hAnsi="Times Ext Roman" w:cs="Times Ext Roman" w:hint="eastAsia"/>
          <w:b/>
          <w:kern w:val="0"/>
          <w:szCs w:val="20"/>
          <w:bdr w:val="single" w:sz="4" w:space="0" w:color="auto"/>
        </w:rPr>
        <w:t>，廣說則無量</w:t>
      </w:r>
      <w:bookmarkEnd w:id="2899"/>
    </w:p>
    <w:p w:rsidR="00F03111" w:rsidRPr="008F29F5" w:rsidRDefault="00F03111" w:rsidP="001C6B1C">
      <w:pPr>
        <w:spacing w:beforeLines="30" w:before="108" w:line="360" w:lineRule="exact"/>
        <w:ind w:leftChars="350" w:left="840"/>
        <w:jc w:val="both"/>
        <w:rPr>
          <w:b/>
          <w:szCs w:val="20"/>
          <w:bdr w:val="single" w:sz="4" w:space="0" w:color="auto"/>
        </w:rPr>
      </w:pPr>
      <w:bookmarkStart w:id="2900" w:name="0498a18"/>
      <w:r w:rsidRPr="008F29F5">
        <w:rPr>
          <w:rFonts w:hint="eastAsia"/>
          <w:b/>
          <w:szCs w:val="20"/>
          <w:bdr w:val="single" w:sz="4" w:space="0" w:color="auto"/>
        </w:rPr>
        <w:t>（</w:t>
      </w:r>
      <w:r w:rsidRPr="008F29F5">
        <w:rPr>
          <w:rFonts w:hint="eastAsia"/>
          <w:b/>
          <w:szCs w:val="20"/>
          <w:bdr w:val="single" w:sz="4" w:space="0" w:color="auto"/>
        </w:rPr>
        <w:t>B</w:t>
      </w:r>
      <w:r w:rsidRPr="008F29F5">
        <w:rPr>
          <w:rFonts w:hint="eastAsia"/>
          <w:b/>
          <w:szCs w:val="20"/>
          <w:bdr w:val="single" w:sz="4" w:space="0" w:color="auto"/>
        </w:rPr>
        <w:t>）</w:t>
      </w:r>
      <w:r w:rsidRPr="008F29F5">
        <w:rPr>
          <w:b/>
          <w:szCs w:val="20"/>
          <w:bdr w:val="single" w:sz="4" w:space="0" w:color="auto"/>
        </w:rPr>
        <w:t>五</w:t>
      </w:r>
      <w:r w:rsidRPr="008F29F5">
        <w:rPr>
          <w:rFonts w:hint="eastAsia"/>
          <w:b/>
          <w:szCs w:val="20"/>
          <w:bdr w:val="single" w:sz="4" w:space="0" w:color="auto"/>
        </w:rPr>
        <w:t>度</w:t>
      </w:r>
      <w:r w:rsidRPr="008F29F5">
        <w:rPr>
          <w:b/>
          <w:szCs w:val="20"/>
          <w:bdr w:val="single" w:sz="4" w:space="0" w:color="auto"/>
        </w:rPr>
        <w:t>亦應有眼，何以喻無眼</w:t>
      </w:r>
      <w:r w:rsidRPr="008F29F5">
        <w:rPr>
          <w:rFonts w:hint="eastAsia"/>
          <w:b/>
          <w:szCs w:val="20"/>
          <w:bdr w:val="single" w:sz="4" w:space="0" w:color="auto"/>
        </w:rPr>
        <w:t>如盲</w:t>
      </w:r>
      <w:bookmarkEnd w:id="2900"/>
    </w:p>
    <w:p w:rsidR="00F03111" w:rsidRPr="008F29F5" w:rsidRDefault="00F03111" w:rsidP="00C63F33">
      <w:pPr>
        <w:spacing w:beforeLines="30" w:before="108" w:line="370" w:lineRule="exact"/>
        <w:ind w:leftChars="300" w:left="720"/>
        <w:jc w:val="both"/>
        <w:rPr>
          <w:b/>
          <w:szCs w:val="20"/>
          <w:bdr w:val="single" w:sz="4" w:space="0" w:color="auto"/>
        </w:rPr>
      </w:pPr>
      <w:bookmarkStart w:id="2901" w:name="0498a22"/>
      <w:r w:rsidRPr="008F29F5">
        <w:rPr>
          <w:b/>
          <w:szCs w:val="20"/>
          <w:bdr w:val="single" w:sz="4" w:space="0" w:color="auto"/>
        </w:rPr>
        <w:t>B</w:t>
      </w:r>
      <w:r w:rsidRPr="008F29F5">
        <w:rPr>
          <w:b/>
          <w:szCs w:val="20"/>
          <w:bdr w:val="single" w:sz="4" w:space="0" w:color="auto"/>
        </w:rPr>
        <w:t>、</w:t>
      </w:r>
      <w:r w:rsidRPr="008F29F5">
        <w:rPr>
          <w:rFonts w:hint="eastAsia"/>
          <w:b/>
          <w:szCs w:val="20"/>
          <w:bdr w:val="single" w:sz="4" w:space="0" w:color="auto"/>
        </w:rPr>
        <w:t>釋經文：</w:t>
      </w:r>
      <w:r w:rsidRPr="008F29F5">
        <w:rPr>
          <w:b/>
          <w:szCs w:val="20"/>
          <w:bdr w:val="single" w:sz="4" w:space="0" w:color="auto"/>
        </w:rPr>
        <w:t>不能趣道</w:t>
      </w:r>
      <w:r w:rsidRPr="008F29F5">
        <w:rPr>
          <w:rFonts w:hint="eastAsia"/>
          <w:b/>
          <w:szCs w:val="20"/>
          <w:bdr w:val="single" w:sz="4" w:space="0" w:color="auto"/>
        </w:rPr>
        <w:t>、</w:t>
      </w:r>
      <w:r w:rsidRPr="008F29F5">
        <w:rPr>
          <w:b/>
          <w:szCs w:val="20"/>
          <w:bdr w:val="single" w:sz="4" w:space="0" w:color="auto"/>
        </w:rPr>
        <w:t>入城</w:t>
      </w:r>
    </w:p>
    <w:p w:rsidR="00F03111" w:rsidRPr="008F29F5" w:rsidRDefault="00F03111" w:rsidP="00C63F33">
      <w:pPr>
        <w:spacing w:line="370" w:lineRule="exact"/>
        <w:ind w:leftChars="350" w:left="840"/>
        <w:jc w:val="both"/>
        <w:rPr>
          <w:b/>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A</w:t>
      </w:r>
      <w:r w:rsidRPr="008F29F5">
        <w:rPr>
          <w:rFonts w:hint="eastAsia"/>
          <w:b/>
          <w:szCs w:val="20"/>
          <w:bdr w:val="single" w:sz="4" w:space="0" w:color="auto"/>
        </w:rPr>
        <w:t>）佛道</w:t>
      </w:r>
      <w:bookmarkEnd w:id="2901"/>
    </w:p>
    <w:p w:rsidR="00F03111" w:rsidRPr="008F29F5" w:rsidRDefault="00F03111" w:rsidP="00C63F33">
      <w:pPr>
        <w:spacing w:beforeLines="30" w:before="108" w:line="370" w:lineRule="exact"/>
        <w:ind w:leftChars="350" w:left="840"/>
        <w:jc w:val="both"/>
        <w:rPr>
          <w:b/>
          <w:szCs w:val="20"/>
          <w:bdr w:val="single" w:sz="4" w:space="0" w:color="auto"/>
        </w:rPr>
      </w:pPr>
      <w:bookmarkStart w:id="2902" w:name="0498a23"/>
      <w:r w:rsidRPr="008F29F5">
        <w:rPr>
          <w:rFonts w:hint="eastAsia"/>
          <w:b/>
          <w:szCs w:val="20"/>
          <w:bdr w:val="single" w:sz="4" w:space="0" w:color="auto"/>
        </w:rPr>
        <w:t>（</w:t>
      </w:r>
      <w:r w:rsidRPr="008F29F5">
        <w:rPr>
          <w:rFonts w:hint="eastAsia"/>
          <w:b/>
          <w:szCs w:val="20"/>
          <w:bdr w:val="single" w:sz="4" w:space="0" w:color="auto"/>
        </w:rPr>
        <w:t>B</w:t>
      </w:r>
      <w:r w:rsidRPr="008F29F5">
        <w:rPr>
          <w:rFonts w:hint="eastAsia"/>
          <w:b/>
          <w:szCs w:val="20"/>
          <w:bdr w:val="single" w:sz="4" w:space="0" w:color="auto"/>
        </w:rPr>
        <w:t>）涅槃道</w:t>
      </w:r>
      <w:bookmarkEnd w:id="2902"/>
    </w:p>
    <w:p w:rsidR="00F03111" w:rsidRPr="008F29F5" w:rsidRDefault="00F03111" w:rsidP="00C63F33">
      <w:pPr>
        <w:spacing w:beforeLines="30" w:before="108" w:line="370" w:lineRule="exact"/>
        <w:ind w:leftChars="250" w:left="600"/>
        <w:jc w:val="both"/>
        <w:rPr>
          <w:b/>
          <w:szCs w:val="20"/>
          <w:bdr w:val="single" w:sz="4" w:space="0" w:color="auto"/>
        </w:rPr>
      </w:pPr>
      <w:bookmarkStart w:id="2903" w:name="0498a24"/>
      <w:r w:rsidRPr="008F29F5">
        <w:rPr>
          <w:rFonts w:hint="eastAsia"/>
          <w:b/>
          <w:szCs w:val="20"/>
          <w:bdr w:val="single" w:sz="4" w:space="0" w:color="auto"/>
        </w:rPr>
        <w:t>（</w:t>
      </w:r>
      <w:r w:rsidRPr="008F29F5">
        <w:rPr>
          <w:rFonts w:hint="eastAsia"/>
          <w:b/>
          <w:szCs w:val="20"/>
          <w:bdr w:val="single" w:sz="4" w:space="0" w:color="auto"/>
        </w:rPr>
        <w:t>3</w:t>
      </w:r>
      <w:r w:rsidRPr="008F29F5">
        <w:rPr>
          <w:rFonts w:hint="eastAsia"/>
          <w:b/>
          <w:szCs w:val="20"/>
          <w:bdr w:val="single" w:sz="4" w:space="0" w:color="auto"/>
        </w:rPr>
        <w:t>）合法</w:t>
      </w:r>
      <w:bookmarkEnd w:id="2903"/>
    </w:p>
    <w:p w:rsidR="00F03111" w:rsidRPr="008F29F5" w:rsidRDefault="00F03111" w:rsidP="00C63F33">
      <w:pPr>
        <w:spacing w:beforeLines="30" w:before="108" w:line="370" w:lineRule="exact"/>
        <w:ind w:leftChars="100" w:left="240"/>
        <w:jc w:val="both"/>
        <w:rPr>
          <w:b/>
          <w:szCs w:val="20"/>
          <w:bdr w:val="single" w:sz="4" w:space="0" w:color="auto"/>
        </w:rPr>
      </w:pPr>
      <w:r w:rsidRPr="008F29F5">
        <w:rPr>
          <w:b/>
          <w:szCs w:val="20"/>
          <w:bdr w:val="single" w:sz="4" w:space="0" w:color="auto"/>
        </w:rPr>
        <w:t>二、</w:t>
      </w:r>
      <w:r w:rsidRPr="008F29F5">
        <w:rPr>
          <w:rFonts w:hint="eastAsia"/>
          <w:b/>
          <w:szCs w:val="20"/>
          <w:bdr w:val="single" w:sz="4" w:space="0" w:color="auto"/>
        </w:rPr>
        <w:t>釋「云何</w:t>
      </w:r>
      <w:r w:rsidRPr="008F29F5">
        <w:rPr>
          <w:b/>
          <w:szCs w:val="20"/>
          <w:bdr w:val="single" w:sz="4" w:space="0" w:color="auto"/>
        </w:rPr>
        <w:t>獨讚般若</w:t>
      </w:r>
      <w:r w:rsidRPr="008F29F5">
        <w:rPr>
          <w:rFonts w:hint="eastAsia"/>
          <w:b/>
          <w:szCs w:val="20"/>
          <w:bdr w:val="single" w:sz="4" w:space="0" w:color="auto"/>
        </w:rPr>
        <w:t>」</w:t>
      </w:r>
    </w:p>
    <w:p w:rsidR="00F03111" w:rsidRPr="008F29F5" w:rsidRDefault="00F03111" w:rsidP="00C63F33">
      <w:pPr>
        <w:spacing w:line="370" w:lineRule="exact"/>
        <w:ind w:leftChars="150" w:left="360"/>
        <w:jc w:val="both"/>
        <w:rPr>
          <w:b/>
          <w:szCs w:val="20"/>
          <w:bdr w:val="single" w:sz="4" w:space="0" w:color="auto"/>
        </w:rPr>
      </w:pPr>
      <w:r w:rsidRPr="008F29F5">
        <w:rPr>
          <w:rFonts w:hint="eastAsia"/>
          <w:b/>
          <w:szCs w:val="20"/>
          <w:bdr w:val="single" w:sz="4" w:space="0" w:color="auto"/>
        </w:rPr>
        <w:t>（一）天主問：何故</w:t>
      </w:r>
      <w:r w:rsidRPr="008F29F5">
        <w:rPr>
          <w:b/>
          <w:szCs w:val="20"/>
          <w:bdr w:val="single" w:sz="4" w:space="0" w:color="auto"/>
        </w:rPr>
        <w:t>獨讚般若</w:t>
      </w:r>
    </w:p>
    <w:p w:rsidR="00F03111" w:rsidRPr="008F29F5" w:rsidRDefault="00F03111" w:rsidP="00C63F33">
      <w:pPr>
        <w:spacing w:beforeLines="30" w:before="108" w:line="370" w:lineRule="exact"/>
        <w:ind w:leftChars="150" w:left="360"/>
        <w:jc w:val="both"/>
        <w:rPr>
          <w:b/>
          <w:szCs w:val="20"/>
          <w:bdr w:val="single" w:sz="4" w:space="0" w:color="auto"/>
        </w:rPr>
      </w:pPr>
      <w:bookmarkStart w:id="2904" w:name="0498b03"/>
      <w:r w:rsidRPr="008F29F5">
        <w:rPr>
          <w:rFonts w:hint="eastAsia"/>
          <w:b/>
          <w:szCs w:val="20"/>
          <w:bdr w:val="single" w:sz="4" w:space="0" w:color="auto"/>
        </w:rPr>
        <w:t>（二）</w:t>
      </w:r>
      <w:r w:rsidRPr="008F29F5">
        <w:rPr>
          <w:b/>
          <w:szCs w:val="20"/>
          <w:bdr w:val="single" w:sz="4" w:space="0" w:color="auto"/>
        </w:rPr>
        <w:t>舍利弗答</w:t>
      </w:r>
      <w:r w:rsidRPr="008F29F5">
        <w:rPr>
          <w:rFonts w:hint="eastAsia"/>
          <w:b/>
          <w:szCs w:val="20"/>
          <w:bdr w:val="single" w:sz="4" w:space="0" w:color="auto"/>
        </w:rPr>
        <w:t>：雖</w:t>
      </w:r>
      <w:r w:rsidRPr="008F29F5">
        <w:rPr>
          <w:b/>
          <w:szCs w:val="20"/>
          <w:bdr w:val="single" w:sz="4" w:space="0" w:color="auto"/>
        </w:rPr>
        <w:t>六度相資</w:t>
      </w:r>
      <w:r w:rsidRPr="008F29F5">
        <w:rPr>
          <w:rFonts w:hint="eastAsia"/>
          <w:b/>
          <w:szCs w:val="20"/>
          <w:bdr w:val="single" w:sz="4" w:space="0" w:color="auto"/>
        </w:rPr>
        <w:t>，然</w:t>
      </w:r>
      <w:r w:rsidRPr="008F29F5">
        <w:rPr>
          <w:b/>
          <w:szCs w:val="20"/>
          <w:bdr w:val="single" w:sz="4" w:space="0" w:color="auto"/>
        </w:rPr>
        <w:t>般若</w:t>
      </w:r>
      <w:r w:rsidRPr="008F29F5">
        <w:rPr>
          <w:rFonts w:hint="eastAsia"/>
          <w:b/>
          <w:szCs w:val="20"/>
          <w:bdr w:val="single" w:sz="4" w:space="0" w:color="auto"/>
        </w:rPr>
        <w:t>力勝</w:t>
      </w:r>
      <w:bookmarkEnd w:id="2904"/>
    </w:p>
    <w:p w:rsidR="00F03111" w:rsidRPr="008F29F5" w:rsidRDefault="00F03111" w:rsidP="00C63F33">
      <w:pPr>
        <w:spacing w:beforeLines="30" w:before="108" w:line="370" w:lineRule="exact"/>
        <w:jc w:val="both"/>
        <w:rPr>
          <w:b/>
          <w:szCs w:val="20"/>
          <w:bdr w:val="single" w:sz="4" w:space="0" w:color="auto"/>
        </w:rPr>
      </w:pPr>
      <w:r w:rsidRPr="008F29F5">
        <w:rPr>
          <w:rFonts w:hint="eastAsia"/>
          <w:b/>
          <w:szCs w:val="20"/>
          <w:bdr w:val="single" w:sz="4" w:space="0" w:color="auto"/>
        </w:rPr>
        <w:t>參</w:t>
      </w:r>
      <w:r w:rsidRPr="008F29F5">
        <w:rPr>
          <w:b/>
          <w:szCs w:val="20"/>
          <w:bdr w:val="single" w:sz="4" w:space="0" w:color="auto"/>
        </w:rPr>
        <w:t>、明生般若</w:t>
      </w:r>
    </w:p>
    <w:p w:rsidR="00F03111" w:rsidRPr="008F29F5" w:rsidRDefault="00F03111" w:rsidP="00C63F33">
      <w:pPr>
        <w:spacing w:line="370" w:lineRule="exact"/>
        <w:ind w:leftChars="50" w:left="120"/>
        <w:jc w:val="both"/>
        <w:rPr>
          <w:b/>
          <w:szCs w:val="20"/>
          <w:bdr w:val="single" w:sz="4" w:space="0" w:color="auto"/>
        </w:rPr>
      </w:pPr>
      <w:r w:rsidRPr="008F29F5">
        <w:rPr>
          <w:b/>
          <w:szCs w:val="20"/>
          <w:bdr w:val="single" w:sz="4" w:space="0" w:color="auto"/>
        </w:rPr>
        <w:t>（壹）</w:t>
      </w:r>
      <w:r w:rsidRPr="008F29F5">
        <w:rPr>
          <w:rFonts w:hint="eastAsia"/>
          <w:b/>
          <w:szCs w:val="20"/>
          <w:bdr w:val="single" w:sz="4" w:space="0" w:color="auto"/>
        </w:rPr>
        <w:t>觀</w:t>
      </w:r>
      <w:r w:rsidRPr="008F29F5">
        <w:rPr>
          <w:b/>
          <w:szCs w:val="20"/>
          <w:bdr w:val="single" w:sz="4" w:space="0" w:color="auto"/>
        </w:rPr>
        <w:t>諸法不生</w:t>
      </w:r>
      <w:r w:rsidRPr="008F29F5">
        <w:rPr>
          <w:rFonts w:hint="eastAsia"/>
          <w:b/>
          <w:szCs w:val="20"/>
          <w:bdr w:val="single" w:sz="4" w:space="0" w:color="auto"/>
        </w:rPr>
        <w:t>，是則</w:t>
      </w:r>
      <w:r w:rsidRPr="008F29F5">
        <w:rPr>
          <w:b/>
          <w:szCs w:val="20"/>
          <w:bdr w:val="single" w:sz="4" w:space="0" w:color="auto"/>
        </w:rPr>
        <w:t>般若生</w:t>
      </w:r>
    </w:p>
    <w:p w:rsidR="00F03111" w:rsidRPr="008F29F5" w:rsidRDefault="00F03111" w:rsidP="00C63F33">
      <w:pPr>
        <w:spacing w:line="370" w:lineRule="exact"/>
        <w:ind w:leftChars="100" w:left="240"/>
        <w:jc w:val="both"/>
        <w:rPr>
          <w:b/>
          <w:bdr w:val="single" w:sz="4" w:space="0" w:color="auto"/>
        </w:rPr>
      </w:pPr>
      <w:r w:rsidRPr="008F29F5">
        <w:rPr>
          <w:b/>
          <w:bdr w:val="single" w:sz="4" w:space="0" w:color="auto"/>
        </w:rPr>
        <w:t>一、正明</w:t>
      </w:r>
    </w:p>
    <w:p w:rsidR="00F03111" w:rsidRPr="008F29F5" w:rsidRDefault="00F03111" w:rsidP="00C63F33">
      <w:pPr>
        <w:spacing w:beforeLines="30" w:before="108" w:line="370" w:lineRule="exact"/>
        <w:ind w:leftChars="100" w:left="240"/>
        <w:jc w:val="both"/>
        <w:rPr>
          <w:b/>
          <w:szCs w:val="20"/>
          <w:bdr w:val="single" w:sz="4" w:space="0" w:color="auto"/>
        </w:rPr>
      </w:pPr>
      <w:bookmarkStart w:id="2905" w:name="0498b10"/>
      <w:r w:rsidRPr="008F29F5">
        <w:rPr>
          <w:b/>
          <w:szCs w:val="20"/>
          <w:bdr w:val="single" w:sz="4" w:space="0" w:color="auto"/>
        </w:rPr>
        <w:t>二、釋</w:t>
      </w:r>
      <w:r w:rsidRPr="008F29F5">
        <w:rPr>
          <w:rFonts w:hint="eastAsia"/>
          <w:b/>
          <w:szCs w:val="20"/>
          <w:bdr w:val="single" w:sz="4" w:space="0" w:color="auto"/>
        </w:rPr>
        <w:t>因由</w:t>
      </w:r>
      <w:bookmarkEnd w:id="2905"/>
    </w:p>
    <w:p w:rsidR="00F03111" w:rsidRPr="008F29F5" w:rsidRDefault="00F03111" w:rsidP="005A146B">
      <w:pPr>
        <w:spacing w:beforeLines="30" w:before="108" w:line="370" w:lineRule="exact"/>
        <w:ind w:leftChars="50" w:left="120"/>
        <w:jc w:val="both"/>
        <w:rPr>
          <w:b/>
          <w:szCs w:val="20"/>
          <w:bdr w:val="single" w:sz="4" w:space="0" w:color="auto"/>
        </w:rPr>
      </w:pPr>
      <w:r w:rsidRPr="008F29F5">
        <w:rPr>
          <w:b/>
          <w:szCs w:val="20"/>
          <w:bdr w:val="single" w:sz="4" w:space="0" w:color="auto"/>
        </w:rPr>
        <w:t>（貳）</w:t>
      </w:r>
      <w:r w:rsidRPr="008F29F5">
        <w:rPr>
          <w:rFonts w:hint="eastAsia"/>
          <w:b/>
          <w:szCs w:val="20"/>
          <w:bdr w:val="single" w:sz="4" w:space="0" w:color="auto"/>
        </w:rPr>
        <w:t>無生故無合，無所</w:t>
      </w:r>
      <w:r w:rsidRPr="008F29F5">
        <w:rPr>
          <w:b/>
          <w:szCs w:val="20"/>
          <w:bdr w:val="single" w:sz="4" w:space="0" w:color="auto"/>
        </w:rPr>
        <w:t>得不</w:t>
      </w:r>
      <w:r w:rsidRPr="008F29F5">
        <w:rPr>
          <w:rFonts w:hint="eastAsia"/>
          <w:b/>
          <w:szCs w:val="20"/>
          <w:bdr w:val="single" w:sz="4" w:space="0" w:color="auto"/>
        </w:rPr>
        <w:t>取相</w:t>
      </w:r>
    </w:p>
    <w:p w:rsidR="00F03111" w:rsidRPr="008F29F5" w:rsidRDefault="00F03111" w:rsidP="005A146B">
      <w:pPr>
        <w:spacing w:line="370" w:lineRule="exact"/>
        <w:ind w:leftChars="100" w:left="240"/>
        <w:jc w:val="both"/>
        <w:rPr>
          <w:b/>
          <w:bdr w:val="single" w:sz="4" w:space="0" w:color="auto"/>
        </w:rPr>
      </w:pPr>
      <w:r w:rsidRPr="008F29F5">
        <w:rPr>
          <w:b/>
          <w:bdr w:val="single" w:sz="4" w:space="0" w:color="auto"/>
        </w:rPr>
        <w:t>一、</w:t>
      </w:r>
      <w:r w:rsidRPr="008F29F5">
        <w:rPr>
          <w:rFonts w:hint="eastAsia"/>
          <w:b/>
          <w:bdr w:val="single" w:sz="4" w:space="0" w:color="auto"/>
        </w:rPr>
        <w:t>無生故無合──</w:t>
      </w:r>
      <w:r w:rsidRPr="008F29F5">
        <w:rPr>
          <w:b/>
          <w:bdr w:val="single" w:sz="4" w:space="0" w:color="auto"/>
        </w:rPr>
        <w:t>有方便</w:t>
      </w:r>
      <w:r w:rsidRPr="008F29F5">
        <w:rPr>
          <w:rFonts w:hint="eastAsia"/>
          <w:b/>
          <w:bdr w:val="single" w:sz="4" w:space="0" w:color="auto"/>
        </w:rPr>
        <w:t>則成</w:t>
      </w:r>
    </w:p>
    <w:p w:rsidR="00F03111" w:rsidRPr="008F29F5" w:rsidRDefault="00F03111" w:rsidP="005A146B">
      <w:pPr>
        <w:spacing w:line="370" w:lineRule="exact"/>
        <w:ind w:leftChars="150" w:left="360"/>
        <w:jc w:val="both"/>
        <w:rPr>
          <w:b/>
          <w:szCs w:val="20"/>
          <w:bdr w:val="single" w:sz="4" w:space="0" w:color="auto"/>
        </w:rPr>
      </w:pPr>
      <w:r w:rsidRPr="008F29F5">
        <w:rPr>
          <w:rFonts w:hint="eastAsia"/>
          <w:b/>
          <w:szCs w:val="20"/>
          <w:bdr w:val="single" w:sz="4" w:space="0" w:color="auto"/>
        </w:rPr>
        <w:t>（一）舍利弗與佛論：</w:t>
      </w:r>
      <w:r w:rsidRPr="008F29F5">
        <w:rPr>
          <w:b/>
          <w:szCs w:val="20"/>
          <w:bdr w:val="single" w:sz="4" w:space="0" w:color="auto"/>
        </w:rPr>
        <w:t>般若於諸法</w:t>
      </w:r>
      <w:r w:rsidRPr="008F29F5">
        <w:rPr>
          <w:rFonts w:hint="eastAsia"/>
          <w:b/>
          <w:szCs w:val="20"/>
          <w:bdr w:val="single" w:sz="4" w:space="0" w:color="auto"/>
        </w:rPr>
        <w:t>無生故</w:t>
      </w:r>
      <w:r w:rsidRPr="008F29F5">
        <w:rPr>
          <w:b/>
          <w:szCs w:val="20"/>
          <w:bdr w:val="single" w:sz="4" w:space="0" w:color="auto"/>
        </w:rPr>
        <w:t>無合</w:t>
      </w:r>
    </w:p>
    <w:p w:rsidR="00F03111" w:rsidRPr="008F29F5" w:rsidRDefault="00F03111" w:rsidP="005A146B">
      <w:pPr>
        <w:spacing w:beforeLines="30" w:before="108" w:line="370" w:lineRule="exact"/>
        <w:ind w:leftChars="150" w:left="360"/>
        <w:jc w:val="both"/>
        <w:rPr>
          <w:b/>
          <w:szCs w:val="20"/>
          <w:bdr w:val="single" w:sz="4" w:space="0" w:color="auto"/>
        </w:rPr>
      </w:pPr>
      <w:bookmarkStart w:id="2906" w:name="0498b19"/>
      <w:r w:rsidRPr="008F29F5">
        <w:rPr>
          <w:rFonts w:hint="eastAsia"/>
          <w:b/>
          <w:szCs w:val="20"/>
          <w:bdr w:val="single" w:sz="4" w:space="0" w:color="auto"/>
        </w:rPr>
        <w:t>（二）天主與佛論：</w:t>
      </w:r>
      <w:r w:rsidRPr="008F29F5">
        <w:rPr>
          <w:b/>
          <w:szCs w:val="20"/>
          <w:bdr w:val="single" w:sz="4" w:space="0" w:color="auto"/>
        </w:rPr>
        <w:t>般若與</w:t>
      </w:r>
      <w:r w:rsidRPr="008F29F5">
        <w:rPr>
          <w:rFonts w:hint="eastAsia"/>
          <w:b/>
          <w:szCs w:val="20"/>
          <w:bdr w:val="single" w:sz="4" w:space="0" w:color="auto"/>
        </w:rPr>
        <w:t>一切法</w:t>
      </w:r>
      <w:r w:rsidRPr="008F29F5">
        <w:rPr>
          <w:b/>
          <w:szCs w:val="20"/>
          <w:bdr w:val="single" w:sz="4" w:space="0" w:color="auto"/>
        </w:rPr>
        <w:t>合</w:t>
      </w:r>
      <w:r w:rsidRPr="008F29F5">
        <w:rPr>
          <w:rFonts w:hint="eastAsia"/>
          <w:b/>
          <w:szCs w:val="20"/>
          <w:bdr w:val="single" w:sz="4" w:space="0" w:color="auto"/>
        </w:rPr>
        <w:t>，</w:t>
      </w:r>
      <w:r w:rsidRPr="008F29F5">
        <w:rPr>
          <w:b/>
          <w:szCs w:val="20"/>
          <w:bdr w:val="single" w:sz="4" w:space="0" w:color="auto"/>
        </w:rPr>
        <w:t>亦無所合</w:t>
      </w:r>
    </w:p>
    <w:p w:rsidR="00F03111" w:rsidRDefault="00F03111" w:rsidP="005A146B">
      <w:pPr>
        <w:spacing w:line="370" w:lineRule="exact"/>
        <w:ind w:leftChars="200" w:left="480"/>
        <w:jc w:val="both"/>
        <w:rPr>
          <w:rFonts w:eastAsia="標楷體"/>
          <w:b/>
          <w:kern w:val="0"/>
        </w:rPr>
      </w:pPr>
      <w:r w:rsidRPr="008F29F5">
        <w:rPr>
          <w:b/>
          <w:szCs w:val="20"/>
          <w:bdr w:val="single" w:sz="4" w:space="0" w:color="auto"/>
        </w:rPr>
        <w:t>1</w:t>
      </w:r>
      <w:r w:rsidRPr="008F29F5">
        <w:rPr>
          <w:b/>
          <w:szCs w:val="20"/>
          <w:bdr w:val="single" w:sz="4" w:space="0" w:color="auto"/>
        </w:rPr>
        <w:t>、般若</w:t>
      </w:r>
      <w:r w:rsidRPr="008F29F5">
        <w:rPr>
          <w:rFonts w:hint="eastAsia"/>
          <w:b/>
          <w:szCs w:val="20"/>
          <w:bdr w:val="single" w:sz="4" w:space="0" w:color="auto"/>
        </w:rPr>
        <w:t>與薩婆若，無所得故不</w:t>
      </w:r>
      <w:r w:rsidRPr="008F29F5">
        <w:rPr>
          <w:b/>
          <w:szCs w:val="20"/>
          <w:bdr w:val="single" w:sz="4" w:space="0" w:color="auto"/>
        </w:rPr>
        <w:t>合</w:t>
      </w:r>
    </w:p>
    <w:p w:rsidR="00F03111" w:rsidRDefault="00F03111" w:rsidP="005A146B">
      <w:pPr>
        <w:adjustRightInd w:val="0"/>
        <w:spacing w:line="370" w:lineRule="exact"/>
        <w:ind w:leftChars="250" w:left="600"/>
        <w:jc w:val="both"/>
        <w:rPr>
          <w:b/>
          <w:kern w:val="0"/>
        </w:rPr>
      </w:pPr>
      <w:r w:rsidRPr="008F29F5">
        <w:rPr>
          <w:rFonts w:hint="eastAsia"/>
          <w:b/>
          <w:kern w:val="0"/>
          <w:bdr w:val="single" w:sz="4" w:space="0" w:color="auto"/>
        </w:rPr>
        <w:t>（</w:t>
      </w:r>
      <w:r w:rsidRPr="008F29F5">
        <w:rPr>
          <w:rFonts w:hint="eastAsia"/>
          <w:b/>
          <w:kern w:val="0"/>
          <w:bdr w:val="single" w:sz="4" w:space="0" w:color="auto"/>
        </w:rPr>
        <w:t>1</w:t>
      </w:r>
      <w:r w:rsidRPr="008F29F5">
        <w:rPr>
          <w:rFonts w:hint="eastAsia"/>
          <w:b/>
          <w:kern w:val="0"/>
          <w:bdr w:val="single" w:sz="4" w:space="0" w:color="auto"/>
        </w:rPr>
        <w:t>）釋問意：般若不應與一切法合，云何獨問不與薩婆若合</w:t>
      </w:r>
      <w:bookmarkEnd w:id="2906"/>
    </w:p>
    <w:p w:rsidR="00F03111" w:rsidRPr="008F29F5" w:rsidRDefault="00F03111" w:rsidP="005A146B">
      <w:pPr>
        <w:adjustRightInd w:val="0"/>
        <w:spacing w:beforeLines="30" w:before="108" w:line="370" w:lineRule="exact"/>
        <w:ind w:leftChars="250" w:left="600"/>
        <w:jc w:val="both"/>
        <w:rPr>
          <w:b/>
          <w:kern w:val="0"/>
          <w:bdr w:val="single" w:sz="4" w:space="0" w:color="auto"/>
        </w:rPr>
      </w:pPr>
      <w:bookmarkStart w:id="2907" w:name="0498b22"/>
      <w:r w:rsidRPr="008F29F5">
        <w:rPr>
          <w:rFonts w:hint="eastAsia"/>
          <w:b/>
          <w:kern w:val="0"/>
          <w:bdr w:val="single" w:sz="4" w:space="0" w:color="auto"/>
        </w:rPr>
        <w:t>（</w:t>
      </w:r>
      <w:r w:rsidRPr="008F29F5">
        <w:rPr>
          <w:rFonts w:hint="eastAsia"/>
          <w:b/>
          <w:kern w:val="0"/>
          <w:bdr w:val="single" w:sz="4" w:space="0" w:color="auto"/>
        </w:rPr>
        <w:t>2</w:t>
      </w:r>
      <w:r w:rsidRPr="008F29F5">
        <w:rPr>
          <w:rFonts w:hint="eastAsia"/>
          <w:b/>
          <w:kern w:val="0"/>
          <w:bdr w:val="single" w:sz="4" w:space="0" w:color="auto"/>
        </w:rPr>
        <w:t>）佛答</w:t>
      </w:r>
      <w:bookmarkEnd w:id="2907"/>
    </w:p>
    <w:p w:rsidR="00F03111" w:rsidRDefault="00F03111" w:rsidP="005A146B">
      <w:pPr>
        <w:spacing w:beforeLines="30" w:before="108" w:line="370" w:lineRule="exact"/>
        <w:ind w:leftChars="200" w:left="480"/>
        <w:jc w:val="both"/>
        <w:rPr>
          <w:b/>
          <w:kern w:val="0"/>
        </w:rPr>
      </w:pPr>
      <w:bookmarkStart w:id="2908" w:name="0498b23"/>
      <w:r w:rsidRPr="008F29F5">
        <w:rPr>
          <w:b/>
          <w:szCs w:val="20"/>
          <w:bdr w:val="single" w:sz="4" w:space="0" w:color="auto"/>
        </w:rPr>
        <w:t>2</w:t>
      </w:r>
      <w:r w:rsidRPr="008F29F5">
        <w:rPr>
          <w:b/>
          <w:szCs w:val="20"/>
          <w:bdr w:val="single" w:sz="4" w:space="0" w:color="auto"/>
        </w:rPr>
        <w:t>、</w:t>
      </w:r>
      <w:r w:rsidRPr="008F29F5">
        <w:rPr>
          <w:rFonts w:hint="eastAsia"/>
          <w:b/>
          <w:szCs w:val="20"/>
          <w:bdr w:val="single" w:sz="4" w:space="0" w:color="auto"/>
        </w:rPr>
        <w:t>非如凡夫心</w:t>
      </w:r>
      <w:r w:rsidRPr="008F29F5">
        <w:rPr>
          <w:b/>
          <w:szCs w:val="20"/>
          <w:bdr w:val="single" w:sz="4" w:space="0" w:color="auto"/>
        </w:rPr>
        <w:t>合</w:t>
      </w:r>
      <w:r w:rsidRPr="008F29F5">
        <w:rPr>
          <w:rFonts w:hint="eastAsia"/>
          <w:b/>
          <w:szCs w:val="20"/>
          <w:bdr w:val="single" w:sz="4" w:space="0" w:color="auto"/>
        </w:rPr>
        <w:t>，應如佛心</w:t>
      </w:r>
      <w:r w:rsidRPr="008F29F5">
        <w:rPr>
          <w:b/>
          <w:szCs w:val="20"/>
          <w:bdr w:val="single" w:sz="4" w:space="0" w:color="auto"/>
        </w:rPr>
        <w:t>合</w:t>
      </w:r>
    </w:p>
    <w:p w:rsidR="00F03111" w:rsidRPr="008F29F5" w:rsidRDefault="00F03111" w:rsidP="005A146B">
      <w:pPr>
        <w:spacing w:line="370" w:lineRule="exact"/>
        <w:ind w:leftChars="250" w:left="600"/>
        <w:jc w:val="both"/>
        <w:rPr>
          <w:b/>
          <w:kern w:val="0"/>
          <w:szCs w:val="20"/>
          <w:bdr w:val="single" w:sz="4" w:space="0" w:color="auto"/>
        </w:rPr>
      </w:pPr>
      <w:r w:rsidRPr="008F29F5">
        <w:rPr>
          <w:rFonts w:hAnsi="新細明體"/>
          <w:b/>
          <w:kern w:val="0"/>
          <w:szCs w:val="20"/>
          <w:bdr w:val="single" w:sz="4" w:space="0" w:color="auto"/>
        </w:rPr>
        <w:t>（</w:t>
      </w:r>
      <w:r w:rsidRPr="008F29F5">
        <w:rPr>
          <w:b/>
          <w:kern w:val="0"/>
          <w:szCs w:val="20"/>
          <w:bdr w:val="single" w:sz="4" w:space="0" w:color="auto"/>
        </w:rPr>
        <w:t>1</w:t>
      </w:r>
      <w:r w:rsidRPr="008F29F5">
        <w:rPr>
          <w:rFonts w:hAnsi="新細明體"/>
          <w:b/>
          <w:kern w:val="0"/>
          <w:szCs w:val="20"/>
          <w:bdr w:val="single" w:sz="4" w:space="0" w:color="auto"/>
        </w:rPr>
        <w:t>）不如凡夫人取相、著名、作起有為法合</w:t>
      </w:r>
      <w:bookmarkEnd w:id="2908"/>
    </w:p>
    <w:p w:rsidR="00F03111" w:rsidRPr="008F29F5" w:rsidRDefault="00F03111" w:rsidP="005A146B">
      <w:pPr>
        <w:spacing w:beforeLines="30" w:before="108" w:line="370" w:lineRule="exact"/>
        <w:ind w:leftChars="250" w:left="600"/>
        <w:jc w:val="both"/>
        <w:rPr>
          <w:b/>
          <w:kern w:val="0"/>
          <w:szCs w:val="20"/>
          <w:bdr w:val="single" w:sz="4" w:space="0" w:color="auto"/>
        </w:rPr>
      </w:pPr>
      <w:bookmarkStart w:id="2909" w:name="0498b25"/>
      <w:r w:rsidRPr="008F29F5">
        <w:rPr>
          <w:rFonts w:hint="eastAsia"/>
          <w:b/>
          <w:kern w:val="0"/>
          <w:szCs w:val="20"/>
          <w:bdr w:val="single" w:sz="4" w:space="0" w:color="auto"/>
        </w:rPr>
        <w:t>（</w:t>
      </w:r>
      <w:r w:rsidRPr="008F29F5">
        <w:rPr>
          <w:rFonts w:hint="eastAsia"/>
          <w:b/>
          <w:kern w:val="0"/>
          <w:szCs w:val="20"/>
          <w:bdr w:val="single" w:sz="4" w:space="0" w:color="auto"/>
        </w:rPr>
        <w:t>2</w:t>
      </w:r>
      <w:r w:rsidRPr="008F29F5">
        <w:rPr>
          <w:rFonts w:hint="eastAsia"/>
          <w:b/>
          <w:kern w:val="0"/>
          <w:szCs w:val="20"/>
          <w:bdr w:val="single" w:sz="4" w:space="0" w:color="auto"/>
        </w:rPr>
        <w:t>）應如佛心合</w:t>
      </w:r>
      <w:bookmarkEnd w:id="2909"/>
    </w:p>
    <w:p w:rsidR="00F03111" w:rsidRDefault="00F03111" w:rsidP="005A146B">
      <w:pPr>
        <w:adjustRightInd w:val="0"/>
        <w:spacing w:beforeLines="30" w:before="108" w:line="370" w:lineRule="exact"/>
        <w:ind w:leftChars="200" w:left="480"/>
        <w:jc w:val="both"/>
        <w:rPr>
          <w:b/>
          <w:kern w:val="0"/>
        </w:rPr>
      </w:pPr>
      <w:r w:rsidRPr="008F29F5">
        <w:rPr>
          <w:b/>
          <w:szCs w:val="20"/>
          <w:bdr w:val="single" w:sz="4" w:space="0" w:color="auto"/>
        </w:rPr>
        <w:t>3</w:t>
      </w:r>
      <w:r w:rsidRPr="008F29F5">
        <w:rPr>
          <w:b/>
          <w:szCs w:val="20"/>
          <w:bdr w:val="single" w:sz="4" w:space="0" w:color="auto"/>
        </w:rPr>
        <w:t>、帝釋領解</w:t>
      </w:r>
    </w:p>
    <w:p w:rsidR="00F03111" w:rsidRDefault="00F03111" w:rsidP="00753C92">
      <w:pPr>
        <w:tabs>
          <w:tab w:val="center" w:pos="4735"/>
        </w:tabs>
        <w:spacing w:beforeLines="30" w:before="108" w:line="370" w:lineRule="exact"/>
        <w:ind w:leftChars="100" w:left="240"/>
        <w:jc w:val="both"/>
        <w:rPr>
          <w:rStyle w:val="a8"/>
        </w:rPr>
      </w:pPr>
      <w:bookmarkStart w:id="2910" w:name="0498c05"/>
      <w:r w:rsidRPr="008F29F5">
        <w:rPr>
          <w:b/>
          <w:szCs w:val="20"/>
          <w:bdr w:val="single" w:sz="4" w:space="0" w:color="auto"/>
        </w:rPr>
        <w:t>二、</w:t>
      </w:r>
      <w:r w:rsidRPr="008F29F5">
        <w:rPr>
          <w:rFonts w:hint="eastAsia"/>
          <w:b/>
          <w:szCs w:val="20"/>
          <w:bdr w:val="single" w:sz="4" w:space="0" w:color="auto"/>
        </w:rPr>
        <w:t>若取相分別合不合或著無所有──</w:t>
      </w:r>
      <w:r w:rsidRPr="008F29F5">
        <w:rPr>
          <w:b/>
          <w:szCs w:val="20"/>
          <w:bdr w:val="single" w:sz="4" w:space="0" w:color="auto"/>
        </w:rPr>
        <w:t>無方便</w:t>
      </w:r>
      <w:r w:rsidRPr="008F29F5">
        <w:rPr>
          <w:rFonts w:hint="eastAsia"/>
          <w:b/>
          <w:szCs w:val="20"/>
          <w:bdr w:val="single" w:sz="4" w:space="0" w:color="auto"/>
        </w:rPr>
        <w:t>則</w:t>
      </w:r>
      <w:r w:rsidRPr="008F29F5">
        <w:rPr>
          <w:b/>
          <w:szCs w:val="20"/>
          <w:bdr w:val="single" w:sz="4" w:space="0" w:color="auto"/>
        </w:rPr>
        <w:t>失</w:t>
      </w:r>
    </w:p>
    <w:p w:rsidR="00F03111" w:rsidRPr="008F29F5" w:rsidRDefault="00F03111" w:rsidP="00753C92">
      <w:pPr>
        <w:spacing w:line="370" w:lineRule="exact"/>
        <w:ind w:leftChars="150" w:left="360"/>
        <w:jc w:val="both"/>
        <w:rPr>
          <w:rFonts w:eastAsia="標楷體"/>
          <w:b/>
          <w:szCs w:val="20"/>
          <w:bdr w:val="single" w:sz="4" w:space="0" w:color="auto"/>
        </w:rPr>
      </w:pPr>
      <w:r w:rsidRPr="008F29F5">
        <w:rPr>
          <w:rFonts w:hint="eastAsia"/>
          <w:b/>
          <w:szCs w:val="20"/>
          <w:bdr w:val="single" w:sz="4" w:space="0" w:color="auto"/>
        </w:rPr>
        <w:t>（一）</w:t>
      </w:r>
      <w:r w:rsidRPr="008F29F5">
        <w:rPr>
          <w:b/>
          <w:szCs w:val="20"/>
          <w:bdr w:val="single" w:sz="4" w:space="0" w:color="auto"/>
        </w:rPr>
        <w:t>須菩提明</w:t>
      </w:r>
      <w:r w:rsidRPr="008F29F5">
        <w:rPr>
          <w:rFonts w:hint="eastAsia"/>
          <w:b/>
          <w:szCs w:val="20"/>
          <w:bdr w:val="single" w:sz="4" w:space="0" w:color="auto"/>
        </w:rPr>
        <w:t>：以有所得分別合不合</w:t>
      </w:r>
      <w:r w:rsidRPr="008F29F5">
        <w:rPr>
          <w:b/>
          <w:szCs w:val="20"/>
          <w:bdr w:val="single" w:sz="4" w:space="0" w:color="auto"/>
        </w:rPr>
        <w:t>，</w:t>
      </w:r>
      <w:r w:rsidRPr="008F29F5">
        <w:rPr>
          <w:rFonts w:hint="eastAsia"/>
          <w:b/>
          <w:szCs w:val="20"/>
          <w:bdr w:val="single" w:sz="4" w:space="0" w:color="auto"/>
        </w:rPr>
        <w:t>是</w:t>
      </w:r>
      <w:r w:rsidRPr="008F29F5">
        <w:rPr>
          <w:b/>
          <w:szCs w:val="20"/>
          <w:bdr w:val="single" w:sz="4" w:space="0" w:color="auto"/>
        </w:rPr>
        <w:t>則失般若</w:t>
      </w:r>
      <w:bookmarkEnd w:id="2910"/>
    </w:p>
    <w:p w:rsidR="00F03111" w:rsidRPr="008F29F5" w:rsidRDefault="00F03111" w:rsidP="00753C92">
      <w:pPr>
        <w:spacing w:beforeLines="30" w:before="108" w:line="370" w:lineRule="exact"/>
        <w:ind w:leftChars="150" w:left="360"/>
        <w:jc w:val="both"/>
        <w:rPr>
          <w:b/>
          <w:szCs w:val="20"/>
          <w:bdr w:val="single" w:sz="4" w:space="0" w:color="auto"/>
        </w:rPr>
      </w:pPr>
      <w:bookmarkStart w:id="2911" w:name="0498c08"/>
      <w:r w:rsidRPr="008F29F5">
        <w:rPr>
          <w:rFonts w:hint="eastAsia"/>
          <w:b/>
          <w:szCs w:val="20"/>
          <w:bdr w:val="single" w:sz="4" w:space="0" w:color="auto"/>
        </w:rPr>
        <w:t>（二）佛復</w:t>
      </w:r>
      <w:r w:rsidRPr="008F29F5">
        <w:rPr>
          <w:b/>
          <w:szCs w:val="20"/>
          <w:bdr w:val="single" w:sz="4" w:space="0" w:color="auto"/>
        </w:rPr>
        <w:t>明</w:t>
      </w:r>
      <w:r w:rsidRPr="008F29F5">
        <w:rPr>
          <w:rFonts w:hint="eastAsia"/>
          <w:b/>
          <w:szCs w:val="20"/>
          <w:bdr w:val="single" w:sz="4" w:space="0" w:color="auto"/>
        </w:rPr>
        <w:t>：著</w:t>
      </w:r>
      <w:r w:rsidRPr="008F29F5">
        <w:rPr>
          <w:b/>
          <w:szCs w:val="20"/>
          <w:bdr w:val="single" w:sz="4" w:space="0" w:color="auto"/>
        </w:rPr>
        <w:t>空無所有，</w:t>
      </w:r>
      <w:r w:rsidRPr="008F29F5">
        <w:rPr>
          <w:rFonts w:hint="eastAsia"/>
          <w:b/>
          <w:szCs w:val="20"/>
          <w:bdr w:val="single" w:sz="4" w:space="0" w:color="auto"/>
        </w:rPr>
        <w:t>是</w:t>
      </w:r>
      <w:r w:rsidRPr="008F29F5">
        <w:rPr>
          <w:b/>
          <w:szCs w:val="20"/>
          <w:bdr w:val="single" w:sz="4" w:space="0" w:color="auto"/>
        </w:rPr>
        <w:t>亦失般若</w:t>
      </w:r>
      <w:bookmarkEnd w:id="2911"/>
    </w:p>
    <w:p w:rsidR="00F03111" w:rsidRDefault="00F03111" w:rsidP="00753C92">
      <w:pPr>
        <w:spacing w:beforeLines="30" w:before="108" w:line="370" w:lineRule="exact"/>
        <w:jc w:val="both"/>
        <w:rPr>
          <w:b/>
          <w:kern w:val="0"/>
        </w:rPr>
      </w:pPr>
      <w:bookmarkStart w:id="2912" w:name="0498c11"/>
      <w:r w:rsidRPr="008F29F5">
        <w:rPr>
          <w:b/>
          <w:szCs w:val="20"/>
          <w:bdr w:val="single" w:sz="4" w:space="0" w:color="auto"/>
        </w:rPr>
        <w:t>肆、明信般若</w:t>
      </w:r>
      <w:r w:rsidRPr="008F29F5">
        <w:rPr>
          <w:rFonts w:hint="eastAsia"/>
          <w:b/>
          <w:szCs w:val="20"/>
          <w:bdr w:val="single" w:sz="4" w:space="0" w:color="auto"/>
        </w:rPr>
        <w:t>──一切法自性不可</w:t>
      </w:r>
      <w:r w:rsidRPr="008F29F5">
        <w:rPr>
          <w:b/>
          <w:szCs w:val="20"/>
          <w:bdr w:val="single" w:sz="4" w:space="0" w:color="auto"/>
        </w:rPr>
        <w:t>得故不</w:t>
      </w:r>
      <w:r w:rsidRPr="008F29F5">
        <w:rPr>
          <w:rFonts w:hint="eastAsia"/>
          <w:b/>
          <w:szCs w:val="20"/>
          <w:bdr w:val="single" w:sz="4" w:space="0" w:color="auto"/>
        </w:rPr>
        <w:t>可</w:t>
      </w:r>
      <w:r w:rsidRPr="008F29F5">
        <w:rPr>
          <w:b/>
          <w:szCs w:val="20"/>
          <w:bdr w:val="single" w:sz="4" w:space="0" w:color="auto"/>
        </w:rPr>
        <w:t>信，如是</w:t>
      </w:r>
      <w:r w:rsidRPr="008F29F5">
        <w:rPr>
          <w:rFonts w:hint="eastAsia"/>
          <w:b/>
          <w:szCs w:val="20"/>
          <w:bdr w:val="single" w:sz="4" w:space="0" w:color="auto"/>
        </w:rPr>
        <w:t>名為</w:t>
      </w:r>
      <w:r w:rsidRPr="008F29F5">
        <w:rPr>
          <w:b/>
          <w:szCs w:val="20"/>
          <w:bdr w:val="single" w:sz="4" w:space="0" w:color="auto"/>
        </w:rPr>
        <w:t>信般若</w:t>
      </w:r>
      <w:bookmarkEnd w:id="2912"/>
    </w:p>
    <w:p w:rsidR="00F03111" w:rsidRPr="00F23CC0" w:rsidRDefault="00F03111" w:rsidP="00753C92">
      <w:pPr>
        <w:spacing w:line="370" w:lineRule="exact"/>
        <w:jc w:val="both"/>
        <w:rPr>
          <w:rFonts w:eastAsia="標楷體"/>
          <w:b/>
          <w:sz w:val="21"/>
          <w:szCs w:val="20"/>
          <w:bdr w:val="single" w:sz="4" w:space="0" w:color="auto"/>
        </w:rPr>
      </w:pPr>
      <w:r w:rsidRPr="00F23CC0">
        <w:rPr>
          <w:rFonts w:ascii="標楷體" w:eastAsia="標楷體" w:hAnsi="標楷體"/>
          <w:b/>
          <w:sz w:val="21"/>
          <w:bdr w:val="single" w:sz="4" w:space="0" w:color="auto"/>
        </w:rPr>
        <w:t>伍</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領解稱歎</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般若波羅蜜</w:t>
      </w:r>
      <w:r w:rsidRPr="00F23CC0">
        <w:rPr>
          <w:rFonts w:ascii="標楷體" w:eastAsia="標楷體" w:hAnsi="標楷體"/>
          <w:b/>
          <w:sz w:val="21"/>
          <w:bdr w:val="single" w:sz="4" w:space="0" w:color="auto"/>
        </w:rPr>
        <w:t>名</w:t>
      </w:r>
      <w:r w:rsidRPr="00F23CC0">
        <w:rPr>
          <w:rFonts w:ascii="標楷體" w:eastAsia="標楷體" w:hAnsi="標楷體" w:hint="eastAsia"/>
          <w:b/>
          <w:sz w:val="21"/>
          <w:bdr w:val="single" w:sz="4" w:space="0" w:color="auto"/>
        </w:rPr>
        <w:t>為</w:t>
      </w:r>
      <w:r w:rsidRPr="00F23CC0">
        <w:rPr>
          <w:rFonts w:ascii="標楷體" w:eastAsia="標楷體" w:hAnsi="標楷體"/>
          <w:b/>
          <w:sz w:val="21"/>
          <w:bdr w:val="single" w:sz="4" w:space="0" w:color="auto"/>
        </w:rPr>
        <w:t>摩訶波羅蜜</w:t>
      </w:r>
    </w:p>
    <w:p w:rsidR="00F03111" w:rsidRDefault="00F03111" w:rsidP="00753C92">
      <w:pPr>
        <w:spacing w:line="370" w:lineRule="exact"/>
        <w:ind w:leftChars="50" w:left="120"/>
        <w:jc w:val="both"/>
        <w:rPr>
          <w:rFonts w:eastAsia="標楷體"/>
          <w:b/>
          <w:kern w:val="0"/>
        </w:rPr>
      </w:pPr>
      <w:r w:rsidRPr="00F23CC0">
        <w:rPr>
          <w:rFonts w:eastAsia="標楷體"/>
          <w:b/>
          <w:sz w:val="21"/>
          <w:szCs w:val="20"/>
          <w:bdr w:val="single" w:sz="4" w:space="0" w:color="auto"/>
        </w:rPr>
        <w:t>（</w:t>
      </w:r>
      <w:r w:rsidRPr="00F23CC0">
        <w:rPr>
          <w:rFonts w:ascii="標楷體" w:eastAsia="標楷體" w:hAnsi="標楷體"/>
          <w:b/>
          <w:sz w:val="21"/>
          <w:bdr w:val="single" w:sz="4" w:space="0" w:color="auto"/>
        </w:rPr>
        <w:t>壹</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須菩提正歎</w:t>
      </w:r>
    </w:p>
    <w:p w:rsidR="00F03111" w:rsidRDefault="00F03111" w:rsidP="00753C92">
      <w:pPr>
        <w:spacing w:beforeLines="30" w:before="108" w:line="370" w:lineRule="exact"/>
        <w:ind w:leftChars="50" w:left="120"/>
        <w:jc w:val="both"/>
        <w:rPr>
          <w:rFonts w:eastAsia="標楷體"/>
          <w:b/>
          <w:sz w:val="21"/>
          <w:szCs w:val="20"/>
          <w:bdr w:val="single" w:sz="4" w:space="0" w:color="auto"/>
        </w:rPr>
      </w:pPr>
      <w:bookmarkStart w:id="2913" w:name="0498c17"/>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貳</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佛反問</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以何因緣故名為</w:t>
      </w:r>
      <w:r w:rsidRPr="00F23CC0">
        <w:rPr>
          <w:rFonts w:ascii="標楷體" w:eastAsia="標楷體" w:hAnsi="標楷體"/>
          <w:b/>
          <w:sz w:val="21"/>
          <w:bdr w:val="single" w:sz="4" w:space="0" w:color="auto"/>
        </w:rPr>
        <w:t>摩訶波羅蜜</w:t>
      </w:r>
      <w:bookmarkEnd w:id="2913"/>
    </w:p>
    <w:p w:rsidR="00F03111" w:rsidRPr="00F23CC0" w:rsidRDefault="00F03111" w:rsidP="00753C92">
      <w:pPr>
        <w:spacing w:beforeLines="30" w:before="108" w:line="370" w:lineRule="exact"/>
        <w:ind w:leftChars="50" w:left="120"/>
        <w:jc w:val="both"/>
        <w:rPr>
          <w:rFonts w:eastAsia="標楷體"/>
          <w:b/>
          <w:sz w:val="21"/>
          <w:szCs w:val="20"/>
          <w:bdr w:val="single" w:sz="4" w:space="0" w:color="auto"/>
        </w:rPr>
      </w:pPr>
      <w:bookmarkStart w:id="2914" w:name="0498c18"/>
      <w:r w:rsidRPr="00F23CC0">
        <w:rPr>
          <w:rFonts w:eastAsia="標楷體" w:hint="eastAsia"/>
          <w:b/>
          <w:sz w:val="21"/>
          <w:szCs w:val="20"/>
          <w:bdr w:val="single" w:sz="4" w:space="0" w:color="auto"/>
        </w:rPr>
        <w:t>（</w:t>
      </w:r>
      <w:r>
        <w:rPr>
          <w:rFonts w:ascii="標楷體" w:eastAsia="標楷體" w:hAnsi="標楷體" w:hint="eastAsia"/>
          <w:b/>
          <w:sz w:val="21"/>
          <w:bdr w:val="single" w:sz="4" w:space="0" w:color="auto"/>
        </w:rPr>
        <w:t>參</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須菩提釋</w:t>
      </w:r>
    </w:p>
    <w:p w:rsidR="00F03111" w:rsidRPr="00F23CC0" w:rsidRDefault="00F03111" w:rsidP="00753C92">
      <w:pPr>
        <w:spacing w:line="370" w:lineRule="exact"/>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舉五門釋</w:t>
      </w:r>
    </w:p>
    <w:p w:rsidR="00F03111" w:rsidRPr="00F23CC0" w:rsidRDefault="00F03111" w:rsidP="00753C92">
      <w:pPr>
        <w:spacing w:line="370" w:lineRule="exact"/>
        <w:ind w:leftChars="150" w:left="360"/>
        <w:jc w:val="both"/>
        <w:rPr>
          <w:rFonts w:eastAsia="標楷體" w:cs="Roman Unicode"/>
          <w:b/>
          <w:sz w:val="21"/>
          <w:szCs w:val="20"/>
          <w:bdr w:val="single" w:sz="4" w:space="0" w:color="auto"/>
        </w:rPr>
      </w:pPr>
      <w:r w:rsidRPr="00F23CC0">
        <w:rPr>
          <w:rFonts w:eastAsia="標楷體" w:cs="Roman Unicode"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cs="Roman Unicode" w:hint="eastAsia"/>
          <w:b/>
          <w:sz w:val="21"/>
          <w:szCs w:val="20"/>
          <w:bdr w:val="single" w:sz="4" w:space="0" w:color="auto"/>
        </w:rPr>
        <w:t>）</w:t>
      </w:r>
      <w:r w:rsidRPr="00F23CC0">
        <w:rPr>
          <w:rFonts w:ascii="標楷體" w:eastAsia="標楷體" w:hAnsi="標楷體" w:hint="eastAsia"/>
          <w:b/>
          <w:sz w:val="21"/>
          <w:bdr w:val="single" w:sz="4" w:space="0" w:color="auto"/>
        </w:rPr>
        <w:t>不分別諸法大小等</w:t>
      </w:r>
      <w:r w:rsidRPr="00F23CC0">
        <w:rPr>
          <w:rFonts w:eastAsia="標楷體" w:cs="Roman Unicode" w:hint="eastAsia"/>
          <w:b/>
          <w:sz w:val="21"/>
          <w:szCs w:val="20"/>
          <w:bdr w:val="single" w:sz="4" w:space="0" w:color="auto"/>
        </w:rPr>
        <w:t>，</w:t>
      </w:r>
      <w:r w:rsidRPr="00F23CC0">
        <w:rPr>
          <w:rFonts w:ascii="標楷體" w:eastAsia="標楷體" w:hAnsi="標楷體"/>
          <w:b/>
          <w:sz w:val="21"/>
          <w:bdr w:val="single" w:sz="4" w:space="0" w:color="auto"/>
        </w:rPr>
        <w:t>名</w:t>
      </w:r>
      <w:r w:rsidRPr="00F23CC0">
        <w:rPr>
          <w:rFonts w:ascii="標楷體" w:eastAsia="標楷體" w:hAnsi="標楷體" w:hint="eastAsia"/>
          <w:b/>
          <w:sz w:val="21"/>
          <w:bdr w:val="single" w:sz="4" w:space="0" w:color="auto"/>
        </w:rPr>
        <w:t>為</w:t>
      </w:r>
      <w:r w:rsidRPr="00F23CC0">
        <w:rPr>
          <w:rFonts w:ascii="標楷體" w:eastAsia="標楷體" w:hAnsi="標楷體"/>
          <w:b/>
          <w:sz w:val="21"/>
          <w:bdr w:val="single" w:sz="4" w:space="0" w:color="auto"/>
        </w:rPr>
        <w:t>摩訶波羅蜜</w:t>
      </w:r>
    </w:p>
    <w:p w:rsidR="00F03111" w:rsidRDefault="00F03111" w:rsidP="00753C92">
      <w:pPr>
        <w:spacing w:line="370" w:lineRule="exact"/>
        <w:ind w:leftChars="200" w:left="480"/>
        <w:jc w:val="both"/>
        <w:rPr>
          <w:rFonts w:eastAsia="標楷體"/>
          <w:b/>
          <w:kern w:val="0"/>
        </w:rPr>
      </w:pPr>
      <w:r w:rsidRPr="00F23CC0">
        <w:rPr>
          <w:rFonts w:eastAsia="標楷體" w:cs="Roman Unicode" w:hint="eastAsia"/>
          <w:b/>
          <w:sz w:val="21"/>
          <w:szCs w:val="20"/>
          <w:bdr w:val="single" w:sz="4" w:space="0" w:color="auto"/>
        </w:rPr>
        <w:t>1</w:t>
      </w:r>
      <w:r w:rsidRPr="00F23CC0">
        <w:rPr>
          <w:rFonts w:eastAsia="標楷體" w:cs="Roman Unicode" w:hint="eastAsia"/>
          <w:b/>
          <w:sz w:val="21"/>
          <w:szCs w:val="20"/>
          <w:bdr w:val="single" w:sz="4" w:space="0" w:color="auto"/>
        </w:rPr>
        <w:t>、</w:t>
      </w:r>
      <w:r w:rsidRPr="00F23CC0">
        <w:rPr>
          <w:rFonts w:ascii="標楷體" w:eastAsia="標楷體" w:hAnsi="標楷體"/>
          <w:b/>
          <w:sz w:val="21"/>
          <w:bdr w:val="single" w:sz="4" w:space="0" w:color="auto"/>
        </w:rPr>
        <w:t>不作大小</w:t>
      </w:r>
      <w:bookmarkEnd w:id="2914"/>
    </w:p>
    <w:p w:rsidR="00F03111" w:rsidRDefault="00F03111" w:rsidP="00753C92">
      <w:pPr>
        <w:spacing w:beforeLines="30" w:before="108" w:line="370" w:lineRule="exact"/>
        <w:ind w:leftChars="200" w:left="480"/>
        <w:jc w:val="both"/>
        <w:rPr>
          <w:rFonts w:eastAsia="標楷體" w:cs="Roman Unicode"/>
          <w:b/>
          <w:sz w:val="21"/>
          <w:szCs w:val="20"/>
          <w:bdr w:val="single" w:sz="4" w:space="0" w:color="auto"/>
        </w:rPr>
      </w:pPr>
      <w:bookmarkStart w:id="2915" w:name="0498c26"/>
      <w:r w:rsidRPr="00F23CC0">
        <w:rPr>
          <w:rFonts w:eastAsia="標楷體" w:cs="Roman Unicode" w:hint="eastAsia"/>
          <w:b/>
          <w:sz w:val="21"/>
          <w:szCs w:val="20"/>
          <w:bdr w:val="single" w:sz="4" w:space="0" w:color="auto"/>
        </w:rPr>
        <w:t>2</w:t>
      </w:r>
      <w:r w:rsidRPr="00F23CC0">
        <w:rPr>
          <w:rFonts w:eastAsia="標楷體" w:cs="Roman Unicode" w:hint="eastAsia"/>
          <w:b/>
          <w:sz w:val="21"/>
          <w:szCs w:val="20"/>
          <w:bdr w:val="single" w:sz="4" w:space="0" w:color="auto"/>
        </w:rPr>
        <w:t>、</w:t>
      </w:r>
      <w:r w:rsidRPr="00F23CC0">
        <w:rPr>
          <w:rFonts w:ascii="標楷體" w:eastAsia="標楷體" w:hAnsi="標楷體"/>
          <w:b/>
          <w:sz w:val="21"/>
          <w:bdr w:val="single" w:sz="4" w:space="0" w:color="auto"/>
        </w:rPr>
        <w:t>不作合散</w:t>
      </w:r>
      <w:bookmarkEnd w:id="2915"/>
    </w:p>
    <w:p w:rsidR="00F03111" w:rsidRDefault="00F03111" w:rsidP="00855048">
      <w:pPr>
        <w:spacing w:beforeLines="30" w:before="108"/>
        <w:ind w:leftChars="200" w:left="480"/>
        <w:jc w:val="both"/>
        <w:rPr>
          <w:rFonts w:eastAsia="標楷體" w:cs="Roman Unicode"/>
          <w:b/>
          <w:sz w:val="21"/>
          <w:szCs w:val="20"/>
          <w:bdr w:val="single" w:sz="4" w:space="0" w:color="auto"/>
        </w:rPr>
      </w:pPr>
      <w:r w:rsidRPr="00F23CC0">
        <w:rPr>
          <w:rFonts w:eastAsia="標楷體" w:cs="Roman Unicode" w:hint="eastAsia"/>
          <w:b/>
          <w:sz w:val="21"/>
          <w:szCs w:val="20"/>
          <w:bdr w:val="single" w:sz="4" w:space="0" w:color="auto"/>
        </w:rPr>
        <w:t>3</w:t>
      </w:r>
      <w:r w:rsidRPr="00F23CC0">
        <w:rPr>
          <w:rFonts w:eastAsia="標楷體" w:cs="Roman Unicode" w:hint="eastAsia"/>
          <w:b/>
          <w:sz w:val="21"/>
          <w:szCs w:val="20"/>
          <w:bdr w:val="single" w:sz="4" w:space="0" w:color="auto"/>
        </w:rPr>
        <w:t>、</w:t>
      </w:r>
      <w:r w:rsidRPr="00F23CC0">
        <w:rPr>
          <w:rFonts w:ascii="標楷體" w:eastAsia="標楷體" w:hAnsi="標楷體" w:cs="Roman Unicode"/>
          <w:b/>
          <w:sz w:val="21"/>
          <w:bdr w:val="single" w:sz="4" w:space="0" w:color="auto"/>
        </w:rPr>
        <w:t>不作無量非無量</w:t>
      </w:r>
    </w:p>
    <w:p w:rsidR="00F03111" w:rsidRDefault="00F03111" w:rsidP="00855048">
      <w:pPr>
        <w:spacing w:beforeLines="30" w:before="108"/>
        <w:ind w:leftChars="200" w:left="480"/>
        <w:jc w:val="both"/>
        <w:rPr>
          <w:rFonts w:eastAsia="標楷體" w:cs="Roman Unicode"/>
          <w:b/>
          <w:sz w:val="21"/>
          <w:szCs w:val="20"/>
          <w:bdr w:val="single" w:sz="4" w:space="0" w:color="auto"/>
        </w:rPr>
      </w:pPr>
      <w:r w:rsidRPr="00F23CC0">
        <w:rPr>
          <w:rFonts w:eastAsia="標楷體" w:cs="Roman Unicode" w:hint="eastAsia"/>
          <w:b/>
          <w:sz w:val="21"/>
          <w:szCs w:val="20"/>
          <w:bdr w:val="single" w:sz="4" w:space="0" w:color="auto"/>
        </w:rPr>
        <w:t>4</w:t>
      </w:r>
      <w:r w:rsidRPr="00F23CC0">
        <w:rPr>
          <w:rFonts w:eastAsia="標楷體" w:cs="Roman Unicode" w:hint="eastAsia"/>
          <w:b/>
          <w:sz w:val="21"/>
          <w:szCs w:val="20"/>
          <w:bdr w:val="single" w:sz="4" w:space="0" w:color="auto"/>
        </w:rPr>
        <w:t>、</w:t>
      </w:r>
      <w:r w:rsidRPr="00F23CC0">
        <w:rPr>
          <w:rFonts w:ascii="標楷體" w:eastAsia="標楷體" w:hAnsi="標楷體" w:cs="Roman Unicode"/>
          <w:b/>
          <w:sz w:val="21"/>
          <w:bdr w:val="single" w:sz="4" w:space="0" w:color="auto"/>
        </w:rPr>
        <w:t>不作廣狹</w:t>
      </w:r>
    </w:p>
    <w:p w:rsidR="00F03111" w:rsidRDefault="00F03111" w:rsidP="00855048">
      <w:pPr>
        <w:spacing w:beforeLines="30" w:before="108"/>
        <w:ind w:leftChars="200" w:left="480"/>
        <w:jc w:val="both"/>
        <w:rPr>
          <w:rFonts w:eastAsia="標楷體" w:cs="Roman Unicode"/>
          <w:b/>
          <w:sz w:val="21"/>
          <w:szCs w:val="20"/>
          <w:bdr w:val="single" w:sz="4" w:space="0" w:color="auto"/>
        </w:rPr>
      </w:pPr>
      <w:r w:rsidRPr="00F23CC0">
        <w:rPr>
          <w:rFonts w:eastAsia="標楷體" w:cs="Roman Unicode" w:hint="eastAsia"/>
          <w:b/>
          <w:sz w:val="21"/>
          <w:szCs w:val="20"/>
          <w:bdr w:val="single" w:sz="4" w:space="0" w:color="auto"/>
        </w:rPr>
        <w:t>5</w:t>
      </w:r>
      <w:r w:rsidRPr="00F23CC0">
        <w:rPr>
          <w:rFonts w:eastAsia="標楷體" w:cs="Roman Unicode" w:hint="eastAsia"/>
          <w:b/>
          <w:sz w:val="21"/>
          <w:szCs w:val="20"/>
          <w:bdr w:val="single" w:sz="4" w:space="0" w:color="auto"/>
        </w:rPr>
        <w:t>、</w:t>
      </w:r>
      <w:r w:rsidRPr="00F23CC0">
        <w:rPr>
          <w:rFonts w:ascii="標楷體" w:eastAsia="標楷體" w:hAnsi="標楷體" w:cs="Roman Unicode"/>
          <w:b/>
          <w:sz w:val="21"/>
          <w:bdr w:val="single" w:sz="4" w:space="0" w:color="auto"/>
        </w:rPr>
        <w:t>不作有力無力</w:t>
      </w:r>
    </w:p>
    <w:p w:rsidR="00F03111" w:rsidRPr="00F23CC0" w:rsidRDefault="00F03111" w:rsidP="00855048">
      <w:pPr>
        <w:spacing w:beforeLines="30" w:before="108"/>
        <w:ind w:leftChars="150" w:left="360"/>
        <w:jc w:val="both"/>
        <w:rPr>
          <w:rFonts w:eastAsia="標楷體" w:cs="Roman Unicode"/>
          <w:b/>
          <w:sz w:val="21"/>
          <w:szCs w:val="20"/>
          <w:bdr w:val="single" w:sz="4" w:space="0" w:color="auto"/>
        </w:rPr>
      </w:pPr>
      <w:bookmarkStart w:id="2916" w:name="0499a04"/>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二</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著</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不作大小</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等相</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亦失般若</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不能得無上菩提</w:t>
      </w:r>
    </w:p>
    <w:p w:rsidR="00F03111" w:rsidRDefault="00F03111" w:rsidP="00855048">
      <w:pPr>
        <w:ind w:leftChars="200" w:left="480"/>
        <w:jc w:val="both"/>
        <w:rPr>
          <w:b/>
          <w:kern w:val="0"/>
        </w:rPr>
      </w:pPr>
      <w:r w:rsidRPr="00F23CC0">
        <w:rPr>
          <w:rFonts w:eastAsia="標楷體" w:hint="eastAsia"/>
          <w:b/>
          <w:kern w:val="0"/>
          <w:sz w:val="21"/>
          <w:bdr w:val="single" w:sz="4" w:space="0" w:color="auto"/>
        </w:rPr>
        <w:t>1</w:t>
      </w:r>
      <w:r w:rsidRPr="00F23CC0">
        <w:rPr>
          <w:rFonts w:eastAsia="標楷體" w:hint="eastAsia"/>
          <w:b/>
          <w:kern w:val="0"/>
          <w:sz w:val="21"/>
          <w:bdr w:val="single" w:sz="4" w:space="0" w:color="auto"/>
        </w:rPr>
        <w:t>、</w:t>
      </w:r>
      <w:r w:rsidRPr="00F23CC0">
        <w:rPr>
          <w:rFonts w:ascii="標楷體" w:eastAsia="標楷體" w:hAnsi="標楷體" w:cs="Roman Unicode" w:hint="eastAsia"/>
          <w:b/>
          <w:sz w:val="21"/>
          <w:bdr w:val="single" w:sz="4" w:space="0" w:color="auto"/>
        </w:rPr>
        <w:t>起</w:t>
      </w:r>
      <w:r w:rsidRPr="00F23CC0">
        <w:rPr>
          <w:rFonts w:eastAsia="標楷體" w:hint="eastAsia"/>
          <w:b/>
          <w:kern w:val="0"/>
          <w:sz w:val="21"/>
          <w:bdr w:val="single" w:sz="4" w:space="0" w:color="auto"/>
        </w:rPr>
        <w:t>「</w:t>
      </w:r>
      <w:r w:rsidRPr="00F23CC0">
        <w:rPr>
          <w:rFonts w:ascii="標楷體" w:eastAsia="標楷體" w:hAnsi="標楷體" w:cs="Roman Unicode" w:hint="eastAsia"/>
          <w:b/>
          <w:sz w:val="21"/>
          <w:bdr w:val="single" w:sz="4" w:space="0" w:color="auto"/>
        </w:rPr>
        <w:t>作大小</w:t>
      </w:r>
      <w:r w:rsidRPr="00F23CC0">
        <w:rPr>
          <w:rFonts w:eastAsia="標楷體" w:hint="eastAsia"/>
          <w:b/>
          <w:kern w:val="0"/>
          <w:sz w:val="21"/>
          <w:bdr w:val="single" w:sz="4" w:space="0" w:color="auto"/>
        </w:rPr>
        <w:t>、</w:t>
      </w:r>
      <w:r w:rsidRPr="00F23CC0">
        <w:rPr>
          <w:rFonts w:ascii="標楷體" w:eastAsia="標楷體" w:hAnsi="標楷體" w:cs="Roman Unicode" w:hint="eastAsia"/>
          <w:b/>
          <w:sz w:val="21"/>
          <w:bdr w:val="single" w:sz="4" w:space="0" w:color="auto"/>
        </w:rPr>
        <w:t>不作大小</w:t>
      </w:r>
      <w:r w:rsidRPr="00F23CC0">
        <w:rPr>
          <w:rFonts w:eastAsia="標楷體" w:hint="eastAsia"/>
          <w:b/>
          <w:kern w:val="0"/>
          <w:sz w:val="21"/>
          <w:bdr w:val="single" w:sz="4" w:space="0" w:color="auto"/>
        </w:rPr>
        <w:t>」</w:t>
      </w:r>
      <w:r w:rsidRPr="00F23CC0">
        <w:rPr>
          <w:rFonts w:ascii="標楷體" w:eastAsia="標楷體" w:hAnsi="標楷體" w:cs="Roman Unicode" w:hint="eastAsia"/>
          <w:b/>
          <w:sz w:val="21"/>
          <w:bdr w:val="single" w:sz="4" w:space="0" w:color="auto"/>
        </w:rPr>
        <w:t>等想則失</w:t>
      </w:r>
      <w:r w:rsidRPr="00F23CC0">
        <w:rPr>
          <w:rFonts w:ascii="標楷體" w:eastAsia="標楷體" w:hAnsi="標楷體" w:cs="Roman Unicode"/>
          <w:b/>
          <w:sz w:val="21"/>
          <w:bdr w:val="single" w:sz="4" w:space="0" w:color="auto"/>
        </w:rPr>
        <w:t>般若</w:t>
      </w:r>
      <w:bookmarkEnd w:id="2916"/>
    </w:p>
    <w:p w:rsidR="00F03111" w:rsidRDefault="00F03111" w:rsidP="00855048">
      <w:pPr>
        <w:spacing w:beforeLines="30" w:before="108"/>
        <w:ind w:leftChars="200" w:left="480"/>
        <w:jc w:val="both"/>
        <w:rPr>
          <w:rFonts w:eastAsia="標楷體" w:cs="Roman Unicode"/>
          <w:b/>
          <w:sz w:val="21"/>
          <w:szCs w:val="20"/>
          <w:bdr w:val="single" w:sz="4" w:space="0" w:color="auto"/>
        </w:rPr>
      </w:pPr>
      <w:bookmarkStart w:id="2917" w:name="0499a15"/>
      <w:r w:rsidRPr="00F23CC0">
        <w:rPr>
          <w:rFonts w:eastAsia="標楷體" w:cs="Roman Unicode" w:hint="eastAsia"/>
          <w:b/>
          <w:sz w:val="21"/>
          <w:szCs w:val="20"/>
          <w:bdr w:val="single" w:sz="4" w:space="0" w:color="auto"/>
        </w:rPr>
        <w:t>2</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以</w:t>
      </w:r>
      <w:r w:rsidRPr="00F23CC0">
        <w:rPr>
          <w:rFonts w:ascii="標楷體" w:eastAsia="標楷體" w:hAnsi="標楷體" w:cs="Roman Unicode"/>
          <w:b/>
          <w:sz w:val="21"/>
          <w:bdr w:val="single" w:sz="4" w:space="0" w:color="auto"/>
        </w:rPr>
        <w:t>有所得</w:t>
      </w:r>
      <w:r w:rsidRPr="00F23CC0">
        <w:rPr>
          <w:rFonts w:ascii="標楷體" w:eastAsia="標楷體" w:hAnsi="標楷體" w:cs="Roman Unicode" w:hint="eastAsia"/>
          <w:b/>
          <w:sz w:val="21"/>
          <w:bdr w:val="single" w:sz="4" w:space="0" w:color="auto"/>
        </w:rPr>
        <w:t>故</w:t>
      </w:r>
      <w:r w:rsidRPr="00F23CC0">
        <w:rPr>
          <w:rFonts w:eastAsia="標楷體" w:cs="Roman Unicode" w:hint="eastAsia"/>
          <w:b/>
          <w:sz w:val="21"/>
          <w:szCs w:val="20"/>
          <w:bdr w:val="single" w:sz="4" w:space="0" w:color="auto"/>
        </w:rPr>
        <w:t>，</w:t>
      </w:r>
      <w:r w:rsidRPr="00F23CC0">
        <w:rPr>
          <w:rFonts w:ascii="標楷體" w:eastAsia="標楷體" w:hAnsi="標楷體" w:cs="Roman Unicode" w:hint="eastAsia"/>
          <w:b/>
          <w:sz w:val="21"/>
          <w:bdr w:val="single" w:sz="4" w:space="0" w:color="auto"/>
        </w:rPr>
        <w:t>不能得無上菩提</w:t>
      </w:r>
      <w:bookmarkEnd w:id="2917"/>
    </w:p>
    <w:p w:rsidR="00F03111" w:rsidRPr="00F23CC0" w:rsidRDefault="00F03111" w:rsidP="00855048">
      <w:pPr>
        <w:spacing w:beforeLines="30" w:before="108"/>
        <w:ind w:leftChars="100" w:left="240"/>
        <w:jc w:val="both"/>
        <w:rPr>
          <w:rFonts w:eastAsia="標楷體"/>
          <w:b/>
          <w:sz w:val="21"/>
          <w:szCs w:val="20"/>
          <w:bdr w:val="single" w:sz="4" w:space="0" w:color="auto"/>
        </w:rPr>
      </w:pPr>
      <w:bookmarkStart w:id="2918" w:name="0499a18"/>
      <w:r w:rsidRPr="00F23CC0">
        <w:rPr>
          <w:rFonts w:ascii="標楷體" w:eastAsia="標楷體" w:hAnsi="標楷體" w:cs="Roman Unicode"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舉十門</w:t>
      </w:r>
      <w:r w:rsidRPr="00F23CC0">
        <w:rPr>
          <w:rFonts w:ascii="標楷體" w:eastAsia="標楷體" w:hAnsi="標楷體" w:cs="Roman Unicode" w:hint="eastAsia"/>
          <w:b/>
          <w:sz w:val="21"/>
          <w:bdr w:val="single" w:sz="4" w:space="0" w:color="auto"/>
        </w:rPr>
        <w:t>釋</w:t>
      </w:r>
    </w:p>
    <w:p w:rsidR="00F03111" w:rsidRDefault="00F03111" w:rsidP="00D532E2">
      <w:pPr>
        <w:ind w:leftChars="150" w:left="360"/>
        <w:jc w:val="both"/>
        <w:rPr>
          <w:rFonts w:eastAsia="標楷體"/>
          <w:b/>
          <w:kern w:val="0"/>
        </w:rPr>
      </w:pPr>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不生門</w:t>
      </w:r>
      <w:bookmarkEnd w:id="2918"/>
    </w:p>
    <w:p w:rsidR="00F03111" w:rsidRDefault="00F03111" w:rsidP="00D532E2">
      <w:pPr>
        <w:spacing w:beforeLines="30" w:before="108"/>
        <w:ind w:leftChars="150" w:left="360"/>
        <w:jc w:val="both"/>
        <w:rPr>
          <w:rFonts w:eastAsia="標楷體"/>
          <w:b/>
          <w:sz w:val="21"/>
          <w:szCs w:val="20"/>
          <w:bdr w:val="single" w:sz="4" w:space="0" w:color="auto"/>
        </w:rPr>
      </w:pPr>
      <w:bookmarkStart w:id="2919" w:name="0499a21"/>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性無門</w:t>
      </w:r>
      <w:bookmarkEnd w:id="2919"/>
    </w:p>
    <w:p w:rsidR="00F03111" w:rsidRDefault="00F03111" w:rsidP="00D532E2">
      <w:pPr>
        <w:spacing w:beforeLines="30" w:before="108"/>
        <w:ind w:leftChars="150" w:left="360"/>
        <w:jc w:val="both"/>
        <w:rPr>
          <w:rFonts w:eastAsia="標楷體"/>
          <w:b/>
          <w:sz w:val="21"/>
          <w:szCs w:val="20"/>
          <w:bdr w:val="single" w:sz="4" w:space="0" w:color="auto"/>
        </w:rPr>
      </w:pPr>
      <w:bookmarkStart w:id="2920" w:name="0499a23"/>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三</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非法門</w:t>
      </w:r>
      <w:bookmarkEnd w:id="2920"/>
    </w:p>
    <w:p w:rsidR="00F03111" w:rsidRDefault="00F03111" w:rsidP="00D532E2">
      <w:pPr>
        <w:spacing w:beforeLines="30" w:before="108"/>
        <w:ind w:leftChars="150" w:left="360"/>
        <w:jc w:val="both"/>
        <w:rPr>
          <w:rFonts w:eastAsia="標楷體"/>
          <w:b/>
          <w:sz w:val="21"/>
          <w:szCs w:val="20"/>
          <w:bdr w:val="single" w:sz="4" w:space="0" w:color="auto"/>
        </w:rPr>
      </w:pPr>
      <w:bookmarkStart w:id="2921" w:name="0499a25"/>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四</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空門</w:t>
      </w:r>
      <w:bookmarkEnd w:id="2921"/>
    </w:p>
    <w:p w:rsidR="00F03111" w:rsidRDefault="00F03111" w:rsidP="00D532E2">
      <w:pPr>
        <w:spacing w:beforeLines="30" w:before="108"/>
        <w:ind w:leftChars="150" w:left="360"/>
        <w:jc w:val="both"/>
        <w:rPr>
          <w:rFonts w:eastAsia="標楷體"/>
          <w:b/>
          <w:sz w:val="21"/>
          <w:szCs w:val="20"/>
          <w:bdr w:val="single" w:sz="4" w:space="0" w:color="auto"/>
        </w:rPr>
      </w:pPr>
      <w:bookmarkStart w:id="2922" w:name="0499a27"/>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五</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離門</w:t>
      </w:r>
      <w:bookmarkEnd w:id="2922"/>
    </w:p>
    <w:p w:rsidR="00F03111" w:rsidRDefault="00F03111" w:rsidP="00D532E2">
      <w:pPr>
        <w:spacing w:beforeLines="30" w:before="108"/>
        <w:ind w:leftChars="150" w:left="360"/>
        <w:jc w:val="both"/>
        <w:rPr>
          <w:rFonts w:eastAsia="標楷體"/>
          <w:b/>
          <w:sz w:val="21"/>
          <w:szCs w:val="20"/>
          <w:bdr w:val="single" w:sz="4" w:space="0" w:color="auto"/>
        </w:rPr>
      </w:pPr>
      <w:bookmarkStart w:id="2923" w:name="0499a29"/>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六</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無有門</w:t>
      </w:r>
      <w:bookmarkEnd w:id="2923"/>
    </w:p>
    <w:p w:rsidR="00F03111" w:rsidRDefault="00F03111" w:rsidP="00753C92">
      <w:pPr>
        <w:spacing w:beforeLines="30" w:before="108" w:line="370" w:lineRule="exact"/>
        <w:ind w:leftChars="150" w:left="360"/>
        <w:jc w:val="both"/>
        <w:rPr>
          <w:rFonts w:eastAsia="標楷體"/>
          <w:b/>
          <w:sz w:val="21"/>
          <w:szCs w:val="20"/>
          <w:bdr w:val="single" w:sz="4" w:space="0" w:color="auto"/>
        </w:rPr>
      </w:pPr>
      <w:bookmarkStart w:id="2924" w:name="0499b02"/>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七</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不可思議門</w:t>
      </w:r>
      <w:bookmarkEnd w:id="2924"/>
    </w:p>
    <w:p w:rsidR="00F03111" w:rsidRDefault="00F03111" w:rsidP="00753C92">
      <w:pPr>
        <w:spacing w:beforeLines="30" w:before="108" w:line="370" w:lineRule="exact"/>
        <w:ind w:leftChars="150" w:left="360"/>
        <w:jc w:val="both"/>
        <w:rPr>
          <w:rFonts w:eastAsia="標楷體"/>
          <w:b/>
          <w:sz w:val="21"/>
          <w:szCs w:val="20"/>
          <w:bdr w:val="single" w:sz="4" w:space="0" w:color="auto"/>
        </w:rPr>
      </w:pPr>
      <w:bookmarkStart w:id="2925" w:name="0499b05"/>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八</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不滅門</w:t>
      </w:r>
      <w:bookmarkEnd w:id="2925"/>
    </w:p>
    <w:p w:rsidR="00F03111" w:rsidRDefault="00F03111" w:rsidP="00753C92">
      <w:pPr>
        <w:spacing w:beforeLines="30" w:before="108" w:line="370" w:lineRule="exact"/>
        <w:ind w:leftChars="150" w:left="360"/>
        <w:jc w:val="both"/>
        <w:rPr>
          <w:rFonts w:eastAsia="標楷體"/>
          <w:b/>
          <w:sz w:val="21"/>
          <w:szCs w:val="20"/>
          <w:bdr w:val="single" w:sz="4" w:space="0" w:color="auto"/>
        </w:rPr>
      </w:pPr>
      <w:bookmarkStart w:id="2926" w:name="0499b07"/>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九</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不可知門</w:t>
      </w:r>
      <w:bookmarkEnd w:id="2926"/>
    </w:p>
    <w:p w:rsidR="00F03111" w:rsidRDefault="00F03111" w:rsidP="00753C92">
      <w:pPr>
        <w:spacing w:beforeLines="30" w:before="108" w:line="370" w:lineRule="exact"/>
        <w:ind w:leftChars="150" w:left="360"/>
        <w:jc w:val="both"/>
        <w:rPr>
          <w:rFonts w:eastAsia="標楷體"/>
          <w:b/>
          <w:sz w:val="21"/>
          <w:szCs w:val="20"/>
          <w:bdr w:val="single" w:sz="4" w:space="0" w:color="auto"/>
        </w:rPr>
      </w:pPr>
      <w:bookmarkStart w:id="2927" w:name="0499b09"/>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十</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力不成就門</w:t>
      </w:r>
      <w:bookmarkEnd w:id="2927"/>
    </w:p>
    <w:p w:rsidR="00F03111" w:rsidRDefault="00F03111" w:rsidP="00753C92">
      <w:pPr>
        <w:spacing w:beforeLines="30" w:before="108" w:line="370" w:lineRule="exact"/>
        <w:ind w:leftChars="100" w:left="240"/>
        <w:jc w:val="both"/>
        <w:rPr>
          <w:rFonts w:eastAsia="標楷體"/>
          <w:b/>
          <w:sz w:val="21"/>
          <w:szCs w:val="20"/>
          <w:bdr w:val="single" w:sz="4" w:space="0" w:color="auto"/>
        </w:rPr>
      </w:pPr>
      <w:bookmarkStart w:id="2928" w:name="0499b12"/>
      <w:r w:rsidRPr="00F23CC0">
        <w:rPr>
          <w:rFonts w:ascii="標楷體" w:eastAsia="標楷體" w:hAnsi="標楷體" w:cs="Roman Unicode" w:hint="eastAsia"/>
          <w:b/>
          <w:sz w:val="21"/>
          <w:bdr w:val="single" w:sz="4" w:space="0" w:color="auto"/>
        </w:rPr>
        <w:t>三</w:t>
      </w:r>
      <w:r w:rsidRPr="00F23CC0">
        <w:rPr>
          <w:rFonts w:eastAsia="標楷體"/>
          <w:b/>
          <w:sz w:val="21"/>
          <w:szCs w:val="20"/>
          <w:bdr w:val="single" w:sz="4" w:space="0" w:color="auto"/>
        </w:rPr>
        <w:t>、</w:t>
      </w:r>
      <w:r w:rsidRPr="00F23CC0">
        <w:rPr>
          <w:rFonts w:ascii="標楷體" w:eastAsia="標楷體" w:hAnsi="標楷體" w:cs="Roman Unicode"/>
          <w:b/>
          <w:sz w:val="21"/>
          <w:bdr w:val="single" w:sz="4" w:space="0" w:color="auto"/>
        </w:rPr>
        <w:t>結歎</w:t>
      </w:r>
      <w:bookmarkEnd w:id="2928"/>
    </w:p>
    <w:p w:rsidR="00F03111" w:rsidRPr="008F29F5" w:rsidRDefault="00F03111" w:rsidP="00753C92">
      <w:pPr>
        <w:spacing w:line="370" w:lineRule="exact"/>
        <w:jc w:val="both"/>
        <w:rPr>
          <w:b/>
          <w:szCs w:val="20"/>
          <w:bdr w:val="single" w:sz="4" w:space="0" w:color="auto"/>
        </w:rPr>
      </w:pPr>
      <w:r w:rsidRPr="008F29F5">
        <w:rPr>
          <w:b/>
          <w:szCs w:val="20"/>
          <w:bdr w:val="single" w:sz="4" w:space="0" w:color="auto"/>
        </w:rPr>
        <w:t>伍、領解稱歎</w:t>
      </w:r>
      <w:r w:rsidRPr="008F29F5">
        <w:rPr>
          <w:rFonts w:hint="eastAsia"/>
          <w:b/>
          <w:szCs w:val="20"/>
          <w:bdr w:val="single" w:sz="4" w:space="0" w:color="auto"/>
        </w:rPr>
        <w:t>：般若波羅蜜</w:t>
      </w:r>
      <w:r w:rsidRPr="008F29F5">
        <w:rPr>
          <w:b/>
          <w:szCs w:val="20"/>
          <w:bdr w:val="single" w:sz="4" w:space="0" w:color="auto"/>
        </w:rPr>
        <w:t>名</w:t>
      </w:r>
      <w:r w:rsidRPr="008F29F5">
        <w:rPr>
          <w:rFonts w:hint="eastAsia"/>
          <w:b/>
          <w:szCs w:val="20"/>
          <w:bdr w:val="single" w:sz="4" w:space="0" w:color="auto"/>
        </w:rPr>
        <w:t>為</w:t>
      </w:r>
      <w:r w:rsidRPr="008F29F5">
        <w:rPr>
          <w:b/>
          <w:szCs w:val="20"/>
          <w:bdr w:val="single" w:sz="4" w:space="0" w:color="auto"/>
        </w:rPr>
        <w:t>摩訶波羅蜜</w:t>
      </w:r>
    </w:p>
    <w:p w:rsidR="00F03111" w:rsidRDefault="00F03111" w:rsidP="00753C92">
      <w:pPr>
        <w:spacing w:line="370" w:lineRule="exact"/>
        <w:ind w:leftChars="50" w:left="120"/>
        <w:jc w:val="both"/>
        <w:rPr>
          <w:rFonts w:eastAsia="標楷體"/>
          <w:b/>
          <w:kern w:val="0"/>
        </w:rPr>
      </w:pPr>
      <w:r w:rsidRPr="008F29F5">
        <w:rPr>
          <w:b/>
          <w:szCs w:val="20"/>
          <w:bdr w:val="single" w:sz="4" w:space="0" w:color="auto"/>
        </w:rPr>
        <w:t>（壹）須菩提正歎</w:t>
      </w:r>
    </w:p>
    <w:p w:rsidR="00F03111" w:rsidRPr="008F29F5" w:rsidRDefault="00F03111" w:rsidP="00753C92">
      <w:pPr>
        <w:spacing w:beforeLines="30" w:before="108" w:line="370" w:lineRule="exact"/>
        <w:ind w:leftChars="50" w:left="120"/>
        <w:jc w:val="both"/>
        <w:rPr>
          <w:b/>
          <w:szCs w:val="20"/>
          <w:bdr w:val="single" w:sz="4" w:space="0" w:color="auto"/>
        </w:rPr>
      </w:pPr>
      <w:bookmarkStart w:id="2929" w:name="0499b16"/>
      <w:r w:rsidRPr="008F29F5">
        <w:rPr>
          <w:rFonts w:hint="eastAsia"/>
          <w:b/>
          <w:szCs w:val="20"/>
          <w:bdr w:val="single" w:sz="4" w:space="0" w:color="auto"/>
        </w:rPr>
        <w:t>（貳）</w:t>
      </w:r>
      <w:r w:rsidRPr="008F29F5">
        <w:rPr>
          <w:b/>
          <w:szCs w:val="20"/>
          <w:bdr w:val="single" w:sz="4" w:space="0" w:color="auto"/>
        </w:rPr>
        <w:t>佛反問</w:t>
      </w:r>
      <w:r w:rsidRPr="008F29F5">
        <w:rPr>
          <w:rFonts w:hint="eastAsia"/>
          <w:b/>
          <w:szCs w:val="20"/>
          <w:bdr w:val="single" w:sz="4" w:space="0" w:color="auto"/>
        </w:rPr>
        <w:t>：以何因緣故名為</w:t>
      </w:r>
      <w:r w:rsidRPr="008F29F5">
        <w:rPr>
          <w:b/>
          <w:szCs w:val="20"/>
          <w:bdr w:val="single" w:sz="4" w:space="0" w:color="auto"/>
        </w:rPr>
        <w:t>摩訶波羅蜜</w:t>
      </w:r>
      <w:bookmarkEnd w:id="2929"/>
    </w:p>
    <w:p w:rsidR="00F03111" w:rsidRPr="008F29F5" w:rsidRDefault="00F03111" w:rsidP="00753C92">
      <w:pPr>
        <w:spacing w:beforeLines="30" w:before="108" w:line="370" w:lineRule="exact"/>
        <w:ind w:leftChars="50" w:left="120"/>
        <w:jc w:val="both"/>
        <w:rPr>
          <w:b/>
          <w:szCs w:val="20"/>
          <w:bdr w:val="single" w:sz="4" w:space="0" w:color="auto"/>
        </w:rPr>
      </w:pPr>
      <w:r w:rsidRPr="008F29F5">
        <w:rPr>
          <w:rFonts w:hint="eastAsia"/>
          <w:b/>
          <w:szCs w:val="20"/>
          <w:bdr w:val="single" w:sz="4" w:space="0" w:color="auto"/>
        </w:rPr>
        <w:t>（參）</w:t>
      </w:r>
      <w:r w:rsidRPr="008F29F5">
        <w:rPr>
          <w:b/>
          <w:szCs w:val="20"/>
          <w:bdr w:val="single" w:sz="4" w:space="0" w:color="auto"/>
        </w:rPr>
        <w:t>須菩提釋</w:t>
      </w:r>
    </w:p>
    <w:p w:rsidR="00F03111" w:rsidRPr="008F29F5" w:rsidRDefault="00F03111" w:rsidP="00753C92">
      <w:pPr>
        <w:spacing w:line="370" w:lineRule="exact"/>
        <w:ind w:leftChars="100" w:left="240"/>
        <w:jc w:val="both"/>
        <w:rPr>
          <w:b/>
          <w:szCs w:val="20"/>
          <w:bdr w:val="single" w:sz="4" w:space="0" w:color="auto"/>
        </w:rPr>
      </w:pPr>
      <w:r w:rsidRPr="008F29F5">
        <w:rPr>
          <w:rFonts w:hint="eastAsia"/>
          <w:b/>
          <w:szCs w:val="20"/>
          <w:bdr w:val="single" w:sz="4" w:space="0" w:color="auto"/>
        </w:rPr>
        <w:t>一、</w:t>
      </w:r>
      <w:r w:rsidRPr="008F29F5">
        <w:rPr>
          <w:b/>
          <w:szCs w:val="20"/>
          <w:bdr w:val="single" w:sz="4" w:space="0" w:color="auto"/>
        </w:rPr>
        <w:t>舉五門釋</w:t>
      </w:r>
    </w:p>
    <w:p w:rsidR="00F03111" w:rsidRPr="008F29F5" w:rsidRDefault="00F03111" w:rsidP="00753C92">
      <w:pPr>
        <w:spacing w:line="370" w:lineRule="exact"/>
        <w:ind w:leftChars="150" w:left="360"/>
        <w:jc w:val="both"/>
        <w:rPr>
          <w:rFonts w:cs="Roman Unicode"/>
          <w:b/>
          <w:szCs w:val="20"/>
          <w:bdr w:val="single" w:sz="4" w:space="0" w:color="auto"/>
        </w:rPr>
      </w:pPr>
      <w:r w:rsidRPr="008F29F5">
        <w:rPr>
          <w:rFonts w:cs="Roman Unicode" w:hint="eastAsia"/>
          <w:b/>
          <w:szCs w:val="20"/>
          <w:bdr w:val="single" w:sz="4" w:space="0" w:color="auto"/>
        </w:rPr>
        <w:t>（一）不分別諸法大小等，</w:t>
      </w:r>
      <w:r w:rsidRPr="008F29F5">
        <w:rPr>
          <w:b/>
          <w:szCs w:val="20"/>
          <w:bdr w:val="single" w:sz="4" w:space="0" w:color="auto"/>
        </w:rPr>
        <w:t>名</w:t>
      </w:r>
      <w:r w:rsidRPr="008F29F5">
        <w:rPr>
          <w:rFonts w:hint="eastAsia"/>
          <w:b/>
          <w:szCs w:val="20"/>
          <w:bdr w:val="single" w:sz="4" w:space="0" w:color="auto"/>
        </w:rPr>
        <w:t>為</w:t>
      </w:r>
      <w:r w:rsidRPr="008F29F5">
        <w:rPr>
          <w:b/>
          <w:szCs w:val="20"/>
          <w:bdr w:val="single" w:sz="4" w:space="0" w:color="auto"/>
        </w:rPr>
        <w:t>摩訶波羅蜜</w:t>
      </w:r>
    </w:p>
    <w:p w:rsidR="00F03111" w:rsidRDefault="00F03111" w:rsidP="00753C92">
      <w:pPr>
        <w:spacing w:line="370" w:lineRule="exact"/>
        <w:ind w:leftChars="200" w:left="480"/>
        <w:jc w:val="both"/>
        <w:rPr>
          <w:rFonts w:eastAsia="標楷體"/>
          <w:b/>
          <w:kern w:val="0"/>
        </w:rPr>
      </w:pPr>
      <w:r w:rsidRPr="008F29F5">
        <w:rPr>
          <w:rFonts w:cs="Roman Unicode" w:hint="eastAsia"/>
          <w:b/>
          <w:szCs w:val="20"/>
          <w:bdr w:val="single" w:sz="4" w:space="0" w:color="auto"/>
        </w:rPr>
        <w:t>1</w:t>
      </w:r>
      <w:r w:rsidRPr="008F29F5">
        <w:rPr>
          <w:rFonts w:cs="Roman Unicode" w:hint="eastAsia"/>
          <w:b/>
          <w:szCs w:val="20"/>
          <w:bdr w:val="single" w:sz="4" w:space="0" w:color="auto"/>
        </w:rPr>
        <w:t>、</w:t>
      </w:r>
      <w:r w:rsidRPr="008F29F5">
        <w:rPr>
          <w:b/>
          <w:szCs w:val="20"/>
          <w:bdr w:val="single" w:sz="4" w:space="0" w:color="auto"/>
        </w:rPr>
        <w:t>不作大小</w:t>
      </w:r>
    </w:p>
    <w:p w:rsidR="00F03111" w:rsidRPr="008F29F5" w:rsidRDefault="00F03111" w:rsidP="00753C92">
      <w:pPr>
        <w:spacing w:line="370" w:lineRule="exact"/>
        <w:ind w:leftChars="250" w:left="600"/>
        <w:jc w:val="both"/>
        <w:rPr>
          <w:b/>
          <w:kern w:val="0"/>
          <w:bdr w:val="single" w:sz="4" w:space="0" w:color="auto"/>
        </w:rPr>
      </w:pPr>
      <w:r w:rsidRPr="008F29F5">
        <w:rPr>
          <w:rFonts w:hint="eastAsia"/>
          <w:b/>
          <w:kern w:val="0"/>
          <w:bdr w:val="single" w:sz="4" w:space="0" w:color="auto"/>
        </w:rPr>
        <w:t>（</w:t>
      </w:r>
      <w:r w:rsidRPr="008F29F5">
        <w:rPr>
          <w:rFonts w:hint="eastAsia"/>
          <w:b/>
          <w:kern w:val="0"/>
          <w:bdr w:val="single" w:sz="4" w:space="0" w:color="auto"/>
        </w:rPr>
        <w:t>1</w:t>
      </w:r>
      <w:r w:rsidRPr="008F29F5">
        <w:rPr>
          <w:rFonts w:hint="eastAsia"/>
          <w:b/>
          <w:kern w:val="0"/>
          <w:bdr w:val="single" w:sz="4" w:space="0" w:color="auto"/>
        </w:rPr>
        <w:t>）略述</w:t>
      </w:r>
    </w:p>
    <w:p w:rsidR="00F03111" w:rsidRPr="008F29F5" w:rsidRDefault="00F03111" w:rsidP="00753C92">
      <w:pPr>
        <w:spacing w:beforeLines="30" w:before="108" w:line="370" w:lineRule="exact"/>
        <w:ind w:leftChars="250" w:left="600"/>
        <w:jc w:val="both"/>
        <w:rPr>
          <w:b/>
          <w:kern w:val="0"/>
          <w:bdr w:val="single" w:sz="4" w:space="0" w:color="auto"/>
        </w:rPr>
      </w:pPr>
      <w:bookmarkStart w:id="2930" w:name="0499b18"/>
      <w:r w:rsidRPr="008F29F5">
        <w:rPr>
          <w:rFonts w:hint="eastAsia"/>
          <w:b/>
          <w:kern w:val="0"/>
          <w:bdr w:val="single" w:sz="4" w:space="0" w:color="auto"/>
        </w:rPr>
        <w:t>（</w:t>
      </w:r>
      <w:r w:rsidRPr="008F29F5">
        <w:rPr>
          <w:rFonts w:hint="eastAsia"/>
          <w:b/>
          <w:kern w:val="0"/>
          <w:bdr w:val="single" w:sz="4" w:space="0" w:color="auto"/>
        </w:rPr>
        <w:t>2</w:t>
      </w:r>
      <w:r w:rsidRPr="008F29F5">
        <w:rPr>
          <w:rFonts w:hint="eastAsia"/>
          <w:b/>
          <w:kern w:val="0"/>
          <w:bdr w:val="single" w:sz="4" w:space="0" w:color="auto"/>
        </w:rPr>
        <w:t>）釋意</w:t>
      </w:r>
    </w:p>
    <w:p w:rsidR="00F03111" w:rsidRPr="008F29F5" w:rsidRDefault="00F03111" w:rsidP="00753C92">
      <w:pPr>
        <w:spacing w:line="370" w:lineRule="exact"/>
        <w:ind w:leftChars="300" w:left="720"/>
        <w:jc w:val="both"/>
        <w:rPr>
          <w:b/>
          <w:bCs/>
        </w:rPr>
      </w:pPr>
      <w:r w:rsidRPr="008F29F5">
        <w:rPr>
          <w:rFonts w:hint="eastAsia"/>
          <w:b/>
          <w:bCs/>
          <w:bdr w:val="single" w:sz="4" w:space="0" w:color="auto"/>
        </w:rPr>
        <w:t>A</w:t>
      </w:r>
      <w:r w:rsidRPr="008F29F5">
        <w:rPr>
          <w:rFonts w:hint="eastAsia"/>
          <w:b/>
          <w:bCs/>
          <w:bdr w:val="single" w:sz="4" w:space="0" w:color="auto"/>
        </w:rPr>
        <w:t>、第一說</w:t>
      </w:r>
      <w:bookmarkEnd w:id="2930"/>
    </w:p>
    <w:p w:rsidR="00F03111" w:rsidRPr="008F29F5" w:rsidRDefault="00F03111" w:rsidP="00753C92">
      <w:pPr>
        <w:spacing w:beforeLines="30" w:before="108" w:line="370" w:lineRule="exact"/>
        <w:ind w:leftChars="300" w:left="720"/>
        <w:jc w:val="both"/>
        <w:rPr>
          <w:b/>
          <w:bCs/>
          <w:bdr w:val="single" w:sz="4" w:space="0" w:color="auto"/>
        </w:rPr>
      </w:pPr>
      <w:r w:rsidRPr="008F29F5">
        <w:rPr>
          <w:rFonts w:hint="eastAsia"/>
          <w:b/>
          <w:bCs/>
          <w:bdr w:val="single" w:sz="4" w:space="0" w:color="auto"/>
        </w:rPr>
        <w:t>B</w:t>
      </w:r>
      <w:r w:rsidRPr="008F29F5">
        <w:rPr>
          <w:rFonts w:hint="eastAsia"/>
          <w:b/>
          <w:bCs/>
          <w:bdr w:val="single" w:sz="4" w:space="0" w:color="auto"/>
        </w:rPr>
        <w:t>、第二說</w:t>
      </w:r>
    </w:p>
    <w:p w:rsidR="00F03111" w:rsidRDefault="00F03111" w:rsidP="00753C92">
      <w:pPr>
        <w:spacing w:line="370" w:lineRule="exact"/>
        <w:ind w:leftChars="350" w:left="840"/>
        <w:jc w:val="both"/>
        <w:rPr>
          <w:b/>
          <w:kern w:val="0"/>
        </w:rPr>
      </w:pPr>
      <w:r w:rsidRPr="008F29F5">
        <w:rPr>
          <w:rFonts w:cs="Roman Unicode" w:hint="eastAsia"/>
          <w:b/>
          <w:szCs w:val="20"/>
          <w:bdr w:val="single" w:sz="4" w:space="0" w:color="auto"/>
        </w:rPr>
        <w:t>（</w:t>
      </w:r>
      <w:r w:rsidRPr="008F29F5">
        <w:rPr>
          <w:rFonts w:cs="Roman Unicode" w:hint="eastAsia"/>
          <w:b/>
          <w:szCs w:val="20"/>
          <w:bdr w:val="single" w:sz="4" w:space="0" w:color="auto"/>
        </w:rPr>
        <w:t>A</w:t>
      </w:r>
      <w:r w:rsidRPr="008F29F5">
        <w:rPr>
          <w:rFonts w:cs="Roman Unicode" w:hint="eastAsia"/>
          <w:b/>
          <w:szCs w:val="20"/>
          <w:bdr w:val="single" w:sz="4" w:space="0" w:color="auto"/>
        </w:rPr>
        <w:t>）</w:t>
      </w:r>
      <w:r w:rsidRPr="008F29F5">
        <w:rPr>
          <w:b/>
          <w:szCs w:val="20"/>
          <w:bdr w:val="single" w:sz="4" w:space="0" w:color="auto"/>
        </w:rPr>
        <w:t>色作大</w:t>
      </w:r>
    </w:p>
    <w:p w:rsidR="00F03111" w:rsidRPr="008F29F5" w:rsidRDefault="00F03111" w:rsidP="00753C92">
      <w:pPr>
        <w:spacing w:beforeLines="30" w:before="108" w:line="370" w:lineRule="exact"/>
        <w:ind w:leftChars="350" w:left="840"/>
        <w:jc w:val="both"/>
        <w:rPr>
          <w:rFonts w:cs="Roman Unicode"/>
          <w:b/>
          <w:szCs w:val="20"/>
          <w:bdr w:val="single" w:sz="4" w:space="0" w:color="auto"/>
        </w:rPr>
      </w:pPr>
      <w:bookmarkStart w:id="2931" w:name="0499b23"/>
      <w:r w:rsidRPr="008F29F5">
        <w:rPr>
          <w:rFonts w:cs="Roman Unicode" w:hint="eastAsia"/>
          <w:b/>
          <w:szCs w:val="20"/>
          <w:bdr w:val="single" w:sz="4" w:space="0" w:color="auto"/>
        </w:rPr>
        <w:t>（</w:t>
      </w:r>
      <w:r w:rsidRPr="008F29F5">
        <w:rPr>
          <w:rFonts w:cs="Roman Unicode" w:hint="eastAsia"/>
          <w:b/>
          <w:szCs w:val="20"/>
          <w:bdr w:val="single" w:sz="4" w:space="0" w:color="auto"/>
        </w:rPr>
        <w:t>B</w:t>
      </w:r>
      <w:r w:rsidRPr="008F29F5">
        <w:rPr>
          <w:rFonts w:cs="Roman Unicode" w:hint="eastAsia"/>
          <w:b/>
          <w:szCs w:val="20"/>
          <w:bdr w:val="single" w:sz="4" w:space="0" w:color="auto"/>
        </w:rPr>
        <w:t>）</w:t>
      </w:r>
      <w:r w:rsidRPr="008F29F5">
        <w:rPr>
          <w:rFonts w:cs="Roman Unicode"/>
          <w:b/>
          <w:szCs w:val="20"/>
          <w:bdr w:val="single" w:sz="4" w:space="0" w:color="auto"/>
        </w:rPr>
        <w:t>色作小</w:t>
      </w:r>
      <w:bookmarkEnd w:id="2931"/>
    </w:p>
    <w:p w:rsidR="00F03111" w:rsidRPr="008F29F5" w:rsidRDefault="00F03111" w:rsidP="00753C92">
      <w:pPr>
        <w:spacing w:beforeLines="30" w:before="108" w:line="370" w:lineRule="exact"/>
        <w:ind w:leftChars="300" w:left="720"/>
        <w:jc w:val="both"/>
        <w:rPr>
          <w:b/>
          <w:bCs/>
          <w:bdr w:val="single" w:sz="4" w:space="0" w:color="auto"/>
        </w:rPr>
      </w:pPr>
      <w:bookmarkStart w:id="2932" w:name="0499b26"/>
      <w:r w:rsidRPr="008F29F5">
        <w:rPr>
          <w:rFonts w:hint="eastAsia"/>
          <w:b/>
          <w:bCs/>
          <w:bdr w:val="single" w:sz="4" w:space="0" w:color="auto"/>
        </w:rPr>
        <w:t>C</w:t>
      </w:r>
      <w:r w:rsidRPr="008F29F5">
        <w:rPr>
          <w:rFonts w:hint="eastAsia"/>
          <w:b/>
          <w:bCs/>
          <w:bdr w:val="single" w:sz="4" w:space="0" w:color="auto"/>
        </w:rPr>
        <w:t>、</w:t>
      </w:r>
      <w:r w:rsidRPr="008F29F5">
        <w:rPr>
          <w:b/>
          <w:bCs/>
          <w:bdr w:val="single" w:sz="4" w:space="0" w:color="auto"/>
        </w:rPr>
        <w:t>結</w:t>
      </w:r>
      <w:bookmarkEnd w:id="2932"/>
    </w:p>
    <w:p w:rsidR="00F03111" w:rsidRPr="008F29F5" w:rsidRDefault="00F03111" w:rsidP="00753C92">
      <w:pPr>
        <w:spacing w:beforeLines="30" w:before="108" w:line="370" w:lineRule="exact"/>
        <w:ind w:leftChars="200" w:left="480"/>
        <w:jc w:val="both"/>
        <w:rPr>
          <w:rFonts w:cs="Roman Unicode"/>
          <w:b/>
          <w:szCs w:val="20"/>
          <w:bdr w:val="single" w:sz="4" w:space="0" w:color="auto"/>
        </w:rPr>
      </w:pPr>
      <w:bookmarkStart w:id="2933" w:name="0499b29"/>
      <w:r w:rsidRPr="008F29F5">
        <w:rPr>
          <w:rFonts w:cs="Roman Unicode" w:hint="eastAsia"/>
          <w:b/>
          <w:szCs w:val="20"/>
          <w:bdr w:val="single" w:sz="4" w:space="0" w:color="auto"/>
        </w:rPr>
        <w:t>2</w:t>
      </w:r>
      <w:r w:rsidRPr="008F29F5">
        <w:rPr>
          <w:rFonts w:cs="Roman Unicode" w:hint="eastAsia"/>
          <w:b/>
          <w:szCs w:val="20"/>
          <w:bdr w:val="single" w:sz="4" w:space="0" w:color="auto"/>
        </w:rPr>
        <w:t>、</w:t>
      </w:r>
      <w:r w:rsidRPr="008F29F5">
        <w:rPr>
          <w:rFonts w:cs="Roman Unicode"/>
          <w:b/>
          <w:szCs w:val="20"/>
          <w:bdr w:val="single" w:sz="4" w:space="0" w:color="auto"/>
        </w:rPr>
        <w:t>不作合散</w:t>
      </w:r>
      <w:bookmarkEnd w:id="2933"/>
    </w:p>
    <w:p w:rsidR="00F03111" w:rsidRPr="008F29F5" w:rsidRDefault="00F03111" w:rsidP="00753C92">
      <w:pPr>
        <w:spacing w:beforeLines="30" w:before="108" w:line="370" w:lineRule="exact"/>
        <w:ind w:leftChars="200" w:left="480"/>
        <w:jc w:val="both"/>
        <w:rPr>
          <w:rFonts w:cs="Roman Unicode"/>
          <w:b/>
          <w:szCs w:val="20"/>
          <w:bdr w:val="single" w:sz="4" w:space="0" w:color="auto"/>
        </w:rPr>
      </w:pPr>
      <w:bookmarkStart w:id="2934" w:name="0499c02"/>
      <w:r w:rsidRPr="008F29F5">
        <w:rPr>
          <w:rFonts w:cs="Roman Unicode" w:hint="eastAsia"/>
          <w:b/>
          <w:szCs w:val="20"/>
          <w:bdr w:val="single" w:sz="4" w:space="0" w:color="auto"/>
        </w:rPr>
        <w:t>3</w:t>
      </w:r>
      <w:r w:rsidRPr="008F29F5">
        <w:rPr>
          <w:rFonts w:cs="Roman Unicode" w:hint="eastAsia"/>
          <w:b/>
          <w:szCs w:val="20"/>
          <w:bdr w:val="single" w:sz="4" w:space="0" w:color="auto"/>
        </w:rPr>
        <w:t>、</w:t>
      </w:r>
      <w:r w:rsidRPr="008F29F5">
        <w:rPr>
          <w:rFonts w:cs="Roman Unicode"/>
          <w:b/>
          <w:szCs w:val="20"/>
          <w:bdr w:val="single" w:sz="4" w:space="0" w:color="auto"/>
        </w:rPr>
        <w:t>不作無量非無量</w:t>
      </w:r>
      <w:bookmarkEnd w:id="2934"/>
    </w:p>
    <w:p w:rsidR="00F03111" w:rsidRPr="008F29F5" w:rsidRDefault="00F03111" w:rsidP="00753C92">
      <w:pPr>
        <w:spacing w:beforeLines="30" w:before="108" w:line="370" w:lineRule="exact"/>
        <w:ind w:leftChars="200" w:left="480"/>
        <w:jc w:val="both"/>
        <w:rPr>
          <w:rFonts w:cs="Roman Unicode"/>
          <w:b/>
          <w:szCs w:val="20"/>
          <w:bdr w:val="single" w:sz="4" w:space="0" w:color="auto"/>
        </w:rPr>
      </w:pPr>
      <w:bookmarkStart w:id="2935" w:name="0499c08"/>
      <w:r w:rsidRPr="008F29F5">
        <w:rPr>
          <w:rFonts w:cs="Roman Unicode" w:hint="eastAsia"/>
          <w:b/>
          <w:szCs w:val="20"/>
          <w:bdr w:val="single" w:sz="4" w:space="0" w:color="auto"/>
        </w:rPr>
        <w:t>4</w:t>
      </w:r>
      <w:r w:rsidRPr="008F29F5">
        <w:rPr>
          <w:rFonts w:cs="Roman Unicode" w:hint="eastAsia"/>
          <w:b/>
          <w:szCs w:val="20"/>
          <w:bdr w:val="single" w:sz="4" w:space="0" w:color="auto"/>
        </w:rPr>
        <w:t>、</w:t>
      </w:r>
      <w:r w:rsidRPr="008F29F5">
        <w:rPr>
          <w:rFonts w:cs="Roman Unicode"/>
          <w:b/>
          <w:szCs w:val="20"/>
          <w:bdr w:val="single" w:sz="4" w:space="0" w:color="auto"/>
        </w:rPr>
        <w:t>不作廣狹</w:t>
      </w:r>
      <w:bookmarkEnd w:id="2935"/>
    </w:p>
    <w:p w:rsidR="00F03111" w:rsidRPr="008F29F5" w:rsidRDefault="00F03111" w:rsidP="00753C92">
      <w:pPr>
        <w:spacing w:beforeLines="30" w:before="108" w:line="370" w:lineRule="exact"/>
        <w:ind w:leftChars="200" w:left="480"/>
        <w:jc w:val="both"/>
        <w:rPr>
          <w:rFonts w:cs="Roman Unicode"/>
          <w:b/>
          <w:szCs w:val="20"/>
          <w:bdr w:val="single" w:sz="4" w:space="0" w:color="auto"/>
        </w:rPr>
      </w:pPr>
      <w:bookmarkStart w:id="2936" w:name="0499c10"/>
      <w:r w:rsidRPr="008F29F5">
        <w:rPr>
          <w:rFonts w:cs="Roman Unicode" w:hint="eastAsia"/>
          <w:b/>
          <w:szCs w:val="20"/>
          <w:bdr w:val="single" w:sz="4" w:space="0" w:color="auto"/>
        </w:rPr>
        <w:t>5</w:t>
      </w:r>
      <w:r w:rsidRPr="008F29F5">
        <w:rPr>
          <w:rFonts w:cs="Roman Unicode" w:hint="eastAsia"/>
          <w:b/>
          <w:szCs w:val="20"/>
          <w:bdr w:val="single" w:sz="4" w:space="0" w:color="auto"/>
        </w:rPr>
        <w:t>、</w:t>
      </w:r>
      <w:r w:rsidRPr="008F29F5">
        <w:rPr>
          <w:rFonts w:cs="Roman Unicode"/>
          <w:b/>
          <w:szCs w:val="20"/>
          <w:bdr w:val="single" w:sz="4" w:space="0" w:color="auto"/>
        </w:rPr>
        <w:t>不作有力無力</w:t>
      </w:r>
      <w:bookmarkEnd w:id="2936"/>
    </w:p>
    <w:p w:rsidR="00F03111" w:rsidRDefault="00F03111" w:rsidP="00753C92">
      <w:pPr>
        <w:spacing w:beforeLines="30" w:before="108" w:line="370" w:lineRule="exact"/>
        <w:ind w:leftChars="200" w:left="480"/>
        <w:jc w:val="both"/>
        <w:rPr>
          <w:b/>
          <w:kern w:val="0"/>
        </w:rPr>
      </w:pPr>
      <w:bookmarkStart w:id="2937" w:name="0499c14"/>
      <w:r w:rsidRPr="008F29F5">
        <w:rPr>
          <w:rFonts w:hint="eastAsia"/>
          <w:b/>
          <w:szCs w:val="20"/>
          <w:bdr w:val="single" w:sz="4" w:space="0" w:color="auto"/>
        </w:rPr>
        <w:t>※</w:t>
      </w:r>
      <w:r w:rsidRPr="008F29F5">
        <w:rPr>
          <w:rFonts w:hint="eastAsia"/>
          <w:b/>
          <w:szCs w:val="20"/>
          <w:bdr w:val="single" w:sz="4" w:space="0" w:color="auto"/>
        </w:rPr>
        <w:t xml:space="preserve"> </w:t>
      </w:r>
      <w:r w:rsidRPr="008F29F5">
        <w:rPr>
          <w:b/>
          <w:szCs w:val="20"/>
          <w:bdr w:val="single" w:sz="4" w:space="0" w:color="auto"/>
        </w:rPr>
        <w:t>結歎</w:t>
      </w:r>
      <w:bookmarkEnd w:id="2937"/>
    </w:p>
    <w:p w:rsidR="00F03111" w:rsidRPr="008F29F5" w:rsidRDefault="00F03111" w:rsidP="00753C92">
      <w:pPr>
        <w:spacing w:beforeLines="30" w:before="108" w:line="370" w:lineRule="exact"/>
        <w:ind w:leftChars="150" w:left="360"/>
        <w:jc w:val="both"/>
        <w:rPr>
          <w:rFonts w:cs="Roman Unicode"/>
          <w:b/>
          <w:szCs w:val="20"/>
          <w:bdr w:val="single" w:sz="4" w:space="0" w:color="auto"/>
        </w:rPr>
      </w:pPr>
      <w:r w:rsidRPr="008F29F5">
        <w:rPr>
          <w:rFonts w:cs="Roman Unicode" w:hint="eastAsia"/>
          <w:b/>
          <w:szCs w:val="20"/>
          <w:bdr w:val="single" w:sz="4" w:space="0" w:color="auto"/>
        </w:rPr>
        <w:t>（二）著「不作大小」等相，亦失般若，不能得無上菩提</w:t>
      </w:r>
    </w:p>
    <w:p w:rsidR="00F03111" w:rsidRDefault="00F03111" w:rsidP="00753C92">
      <w:pPr>
        <w:spacing w:line="370" w:lineRule="exact"/>
        <w:ind w:leftChars="200" w:left="480"/>
        <w:jc w:val="both"/>
        <w:rPr>
          <w:b/>
          <w:kern w:val="0"/>
        </w:rPr>
      </w:pPr>
      <w:r w:rsidRPr="008F29F5">
        <w:rPr>
          <w:rFonts w:hint="eastAsia"/>
          <w:b/>
          <w:kern w:val="0"/>
          <w:bdr w:val="single" w:sz="4" w:space="0" w:color="auto"/>
        </w:rPr>
        <w:t>1</w:t>
      </w:r>
      <w:r w:rsidRPr="008F29F5">
        <w:rPr>
          <w:rFonts w:hint="eastAsia"/>
          <w:b/>
          <w:kern w:val="0"/>
          <w:bdr w:val="single" w:sz="4" w:space="0" w:color="auto"/>
        </w:rPr>
        <w:t>、起「作大小、不作大小」等想則失</w:t>
      </w:r>
      <w:r w:rsidRPr="008F29F5">
        <w:rPr>
          <w:b/>
          <w:szCs w:val="20"/>
          <w:bdr w:val="single" w:sz="4" w:space="0" w:color="auto"/>
        </w:rPr>
        <w:t>般若</w:t>
      </w:r>
    </w:p>
    <w:p w:rsidR="00F03111" w:rsidRDefault="00F03111" w:rsidP="00753C92">
      <w:pPr>
        <w:spacing w:line="370" w:lineRule="exact"/>
        <w:ind w:leftChars="250" w:left="600"/>
        <w:jc w:val="both"/>
        <w:rPr>
          <w:rStyle w:val="a8"/>
          <w:kern w:val="0"/>
        </w:rPr>
      </w:pPr>
      <w:r w:rsidRPr="008F29F5">
        <w:rPr>
          <w:rFonts w:hint="eastAsia"/>
          <w:b/>
          <w:kern w:val="0"/>
          <w:bdr w:val="single" w:sz="4" w:space="0" w:color="auto"/>
        </w:rPr>
        <w:t>（</w:t>
      </w:r>
      <w:r w:rsidRPr="008F29F5">
        <w:rPr>
          <w:rFonts w:hint="eastAsia"/>
          <w:b/>
          <w:kern w:val="0"/>
          <w:bdr w:val="single" w:sz="4" w:space="0" w:color="auto"/>
        </w:rPr>
        <w:t>1</w:t>
      </w:r>
      <w:r w:rsidRPr="008F29F5">
        <w:rPr>
          <w:rFonts w:hint="eastAsia"/>
          <w:b/>
          <w:kern w:val="0"/>
          <w:bdr w:val="single" w:sz="4" w:space="0" w:color="auto"/>
        </w:rPr>
        <w:t>）但行般若，反墮邪見。般若與五度和合，般若為主，功德具足</w:t>
      </w:r>
    </w:p>
    <w:p w:rsidR="00F03111" w:rsidRPr="008F29F5" w:rsidRDefault="00F03111" w:rsidP="00753C92">
      <w:pPr>
        <w:spacing w:beforeLines="30" w:before="108" w:line="370" w:lineRule="exact"/>
        <w:ind w:leftChars="250" w:left="600"/>
        <w:jc w:val="both"/>
        <w:rPr>
          <w:b/>
          <w:kern w:val="0"/>
          <w:bdr w:val="single" w:sz="4" w:space="0" w:color="auto"/>
        </w:rPr>
      </w:pPr>
      <w:bookmarkStart w:id="2938" w:name="0499c26"/>
      <w:r w:rsidRPr="008F29F5">
        <w:rPr>
          <w:rFonts w:hint="eastAsia"/>
          <w:b/>
          <w:kern w:val="0"/>
          <w:bdr w:val="single" w:sz="4" w:space="0" w:color="auto"/>
        </w:rPr>
        <w:t>（</w:t>
      </w:r>
      <w:r w:rsidRPr="008F29F5">
        <w:rPr>
          <w:rFonts w:hint="eastAsia"/>
          <w:b/>
          <w:kern w:val="0"/>
          <w:bdr w:val="single" w:sz="4" w:space="0" w:color="auto"/>
        </w:rPr>
        <w:t>2</w:t>
      </w:r>
      <w:r w:rsidRPr="008F29F5">
        <w:rPr>
          <w:rFonts w:hint="eastAsia"/>
          <w:b/>
          <w:kern w:val="0"/>
          <w:bdr w:val="single" w:sz="4" w:space="0" w:color="auto"/>
        </w:rPr>
        <w:t>）離五度行般若作大小想則墮有邊，離五度著不大不小想亦是失</w:t>
      </w:r>
      <w:bookmarkEnd w:id="2938"/>
    </w:p>
    <w:p w:rsidR="00F03111" w:rsidRPr="008F29F5" w:rsidRDefault="00F03111" w:rsidP="00753C92">
      <w:pPr>
        <w:spacing w:beforeLines="30" w:before="108" w:line="370" w:lineRule="exact"/>
        <w:ind w:leftChars="200" w:left="480"/>
        <w:jc w:val="both"/>
        <w:rPr>
          <w:rFonts w:cs="Roman Unicode"/>
          <w:b/>
          <w:szCs w:val="20"/>
          <w:bdr w:val="single" w:sz="4" w:space="0" w:color="auto"/>
        </w:rPr>
      </w:pPr>
      <w:bookmarkStart w:id="2939" w:name="0499c29"/>
      <w:r w:rsidRPr="008F29F5">
        <w:rPr>
          <w:rFonts w:cs="Roman Unicode" w:hint="eastAsia"/>
          <w:b/>
          <w:szCs w:val="20"/>
          <w:bdr w:val="single" w:sz="4" w:space="0" w:color="auto"/>
        </w:rPr>
        <w:t>2</w:t>
      </w:r>
      <w:r w:rsidRPr="008F29F5">
        <w:rPr>
          <w:rFonts w:cs="Roman Unicode" w:hint="eastAsia"/>
          <w:b/>
          <w:szCs w:val="20"/>
          <w:bdr w:val="single" w:sz="4" w:space="0" w:color="auto"/>
        </w:rPr>
        <w:t>、以</w:t>
      </w:r>
      <w:r w:rsidRPr="008F29F5">
        <w:rPr>
          <w:rFonts w:cs="Roman Unicode"/>
          <w:b/>
          <w:szCs w:val="20"/>
          <w:bdr w:val="single" w:sz="4" w:space="0" w:color="auto"/>
        </w:rPr>
        <w:t>有所得</w:t>
      </w:r>
      <w:r w:rsidRPr="008F29F5">
        <w:rPr>
          <w:rFonts w:cs="Roman Unicode" w:hint="eastAsia"/>
          <w:b/>
          <w:szCs w:val="20"/>
          <w:bdr w:val="single" w:sz="4" w:space="0" w:color="auto"/>
        </w:rPr>
        <w:t>故，不能得無上菩提</w:t>
      </w:r>
      <w:bookmarkEnd w:id="2939"/>
    </w:p>
    <w:p w:rsidR="00F03111" w:rsidRPr="008F29F5" w:rsidRDefault="00F03111" w:rsidP="00182708">
      <w:pPr>
        <w:spacing w:beforeLines="30" w:before="108"/>
        <w:ind w:leftChars="100" w:left="240"/>
        <w:jc w:val="both"/>
        <w:rPr>
          <w:b/>
          <w:szCs w:val="20"/>
          <w:bdr w:val="single" w:sz="4" w:space="0" w:color="auto"/>
        </w:rPr>
      </w:pPr>
      <w:bookmarkStart w:id="2940" w:name="0500a03"/>
      <w:r w:rsidRPr="008F29F5">
        <w:rPr>
          <w:rFonts w:hint="eastAsia"/>
          <w:b/>
          <w:szCs w:val="20"/>
          <w:bdr w:val="single" w:sz="4" w:space="0" w:color="auto"/>
        </w:rPr>
        <w:t>二、</w:t>
      </w:r>
      <w:r w:rsidRPr="008F29F5">
        <w:rPr>
          <w:b/>
          <w:szCs w:val="20"/>
          <w:bdr w:val="single" w:sz="4" w:space="0" w:color="auto"/>
        </w:rPr>
        <w:t>舉十門</w:t>
      </w:r>
      <w:r w:rsidRPr="008F29F5">
        <w:rPr>
          <w:rFonts w:hint="eastAsia"/>
          <w:b/>
          <w:szCs w:val="20"/>
          <w:bdr w:val="single" w:sz="4" w:space="0" w:color="auto"/>
        </w:rPr>
        <w:t>釋</w:t>
      </w:r>
    </w:p>
    <w:p w:rsidR="00F03111" w:rsidRDefault="00F03111" w:rsidP="00182708">
      <w:pPr>
        <w:ind w:leftChars="150" w:left="360"/>
        <w:jc w:val="both"/>
        <w:rPr>
          <w:rFonts w:eastAsia="標楷體"/>
          <w:b/>
          <w:kern w:val="0"/>
        </w:rPr>
      </w:pPr>
      <w:r w:rsidRPr="008F29F5">
        <w:rPr>
          <w:rFonts w:hint="eastAsia"/>
          <w:b/>
          <w:szCs w:val="20"/>
          <w:bdr w:val="single" w:sz="4" w:space="0" w:color="auto"/>
        </w:rPr>
        <w:t>（一）詳辨</w:t>
      </w:r>
      <w:r w:rsidRPr="008F29F5">
        <w:rPr>
          <w:b/>
          <w:szCs w:val="20"/>
          <w:bdr w:val="single" w:sz="4" w:space="0" w:color="auto"/>
        </w:rPr>
        <w:t>不生門</w:t>
      </w:r>
      <w:bookmarkEnd w:id="2940"/>
    </w:p>
    <w:p w:rsidR="00F03111" w:rsidRPr="008F29F5" w:rsidRDefault="00F03111" w:rsidP="00182708">
      <w:pPr>
        <w:spacing w:beforeLines="30" w:before="108"/>
        <w:ind w:leftChars="150" w:left="360"/>
        <w:jc w:val="both"/>
        <w:rPr>
          <w:b/>
          <w:szCs w:val="20"/>
          <w:bdr w:val="single" w:sz="4" w:space="0" w:color="auto"/>
        </w:rPr>
      </w:pPr>
      <w:bookmarkStart w:id="2941" w:name="0500a13"/>
      <w:r w:rsidRPr="008F29F5">
        <w:rPr>
          <w:rFonts w:hint="eastAsia"/>
          <w:b/>
          <w:szCs w:val="20"/>
          <w:bdr w:val="single" w:sz="4" w:space="0" w:color="auto"/>
        </w:rPr>
        <w:t>（二）略例「</w:t>
      </w:r>
      <w:r w:rsidRPr="008F29F5">
        <w:rPr>
          <w:b/>
          <w:szCs w:val="20"/>
          <w:bdr w:val="single" w:sz="4" w:space="0" w:color="auto"/>
        </w:rPr>
        <w:t>性無門</w:t>
      </w:r>
      <w:r w:rsidRPr="008F29F5">
        <w:rPr>
          <w:rFonts w:hint="eastAsia"/>
          <w:b/>
          <w:szCs w:val="20"/>
          <w:bdr w:val="single" w:sz="4" w:space="0" w:color="auto"/>
        </w:rPr>
        <w:t>乃至</w:t>
      </w:r>
      <w:r w:rsidRPr="008F29F5">
        <w:rPr>
          <w:b/>
          <w:szCs w:val="20"/>
          <w:bdr w:val="single" w:sz="4" w:space="0" w:color="auto"/>
        </w:rPr>
        <w:t>不可知門</w:t>
      </w:r>
      <w:r w:rsidRPr="008F29F5">
        <w:rPr>
          <w:rFonts w:hint="eastAsia"/>
          <w:b/>
          <w:szCs w:val="20"/>
          <w:bdr w:val="single" w:sz="4" w:space="0" w:color="auto"/>
        </w:rPr>
        <w:t>」</w:t>
      </w:r>
      <w:bookmarkEnd w:id="2941"/>
    </w:p>
    <w:p w:rsidR="00F03111" w:rsidRPr="008F29F5" w:rsidRDefault="00F03111" w:rsidP="00182708">
      <w:pPr>
        <w:spacing w:beforeLines="30" w:before="108"/>
        <w:ind w:leftChars="150" w:left="360"/>
        <w:jc w:val="both"/>
        <w:rPr>
          <w:b/>
          <w:szCs w:val="20"/>
          <w:bdr w:val="single" w:sz="4" w:space="0" w:color="auto"/>
        </w:rPr>
      </w:pPr>
      <w:bookmarkStart w:id="2942" w:name="0500a14"/>
      <w:r w:rsidRPr="008F29F5">
        <w:rPr>
          <w:rFonts w:hint="eastAsia"/>
          <w:b/>
          <w:szCs w:val="20"/>
          <w:bdr w:val="single" w:sz="4" w:space="0" w:color="auto"/>
        </w:rPr>
        <w:t>（三）釋「</w:t>
      </w:r>
      <w:r w:rsidRPr="008F29F5">
        <w:rPr>
          <w:b/>
          <w:szCs w:val="20"/>
          <w:bdr w:val="single" w:sz="4" w:space="0" w:color="auto"/>
        </w:rPr>
        <w:t>力不成就門</w:t>
      </w:r>
      <w:r w:rsidRPr="008F29F5">
        <w:rPr>
          <w:rFonts w:hint="eastAsia"/>
          <w:b/>
          <w:szCs w:val="20"/>
          <w:bdr w:val="single" w:sz="4" w:space="0" w:color="auto"/>
        </w:rPr>
        <w:t>」</w:t>
      </w:r>
      <w:bookmarkEnd w:id="2942"/>
    </w:p>
    <w:p w:rsidR="00F03111" w:rsidRPr="008F29F5" w:rsidRDefault="00F03111" w:rsidP="00A23E9A">
      <w:pPr>
        <w:spacing w:beforeLines="30" w:before="108"/>
        <w:ind w:leftChars="200" w:left="480"/>
        <w:jc w:val="both"/>
        <w:rPr>
          <w:rFonts w:ascii="Times Ext Roman" w:hAnsi="Times Ext Roman" w:cs="Times Ext Roman"/>
          <w:b/>
          <w:bCs/>
          <w:szCs w:val="20"/>
          <w:bdr w:val="single" w:sz="4" w:space="0" w:color="auto"/>
        </w:rPr>
      </w:pPr>
      <w:bookmarkStart w:id="2943" w:name="0500a20"/>
      <w:r w:rsidRPr="008F29F5">
        <w:rPr>
          <w:rFonts w:ascii="新細明體" w:hAnsi="新細明體" w:cs="新細明體" w:hint="eastAsia"/>
          <w:b/>
          <w:bCs/>
          <w:szCs w:val="20"/>
          <w:bdr w:val="single" w:sz="4" w:space="0" w:color="auto"/>
        </w:rPr>
        <w:t xml:space="preserve">※ </w:t>
      </w:r>
      <w:r w:rsidRPr="008F29F5">
        <w:rPr>
          <w:rFonts w:ascii="Times Ext Roman" w:hAnsi="Times Ext Roman" w:cs="Times Ext Roman"/>
          <w:b/>
          <w:bCs/>
          <w:szCs w:val="20"/>
          <w:bdr w:val="single" w:sz="4" w:space="0" w:color="auto"/>
        </w:rPr>
        <w:t>因論生論：先說色等諸法不作有力、無力，今何以更說力不成就故，般若力亦不成就</w:t>
      </w:r>
      <w:bookmarkEnd w:id="2943"/>
    </w:p>
    <w:p w:rsidR="00F03111" w:rsidRPr="008F29F5" w:rsidRDefault="00F03111" w:rsidP="00182708">
      <w:pPr>
        <w:spacing w:beforeLines="30" w:before="108"/>
        <w:ind w:leftChars="100" w:left="240"/>
        <w:jc w:val="both"/>
        <w:rPr>
          <w:b/>
          <w:szCs w:val="20"/>
          <w:bdr w:val="single" w:sz="4" w:space="0" w:color="auto"/>
        </w:rPr>
      </w:pPr>
      <w:bookmarkStart w:id="2944" w:name="0500a26"/>
      <w:r w:rsidRPr="008F29F5">
        <w:rPr>
          <w:rFonts w:hint="eastAsia"/>
          <w:b/>
          <w:szCs w:val="20"/>
          <w:bdr w:val="single" w:sz="4" w:space="0" w:color="auto"/>
        </w:rPr>
        <w:t>三</w:t>
      </w:r>
      <w:r w:rsidRPr="008F29F5">
        <w:rPr>
          <w:b/>
          <w:szCs w:val="20"/>
          <w:bdr w:val="single" w:sz="4" w:space="0" w:color="auto"/>
        </w:rPr>
        <w:t>、結歎</w:t>
      </w:r>
      <w:bookmarkEnd w:id="2944"/>
    </w:p>
    <w:p w:rsidR="00F03111" w:rsidRDefault="00F03111" w:rsidP="003555FA">
      <w:pPr>
        <w:snapToGrid w:val="0"/>
        <w:jc w:val="center"/>
        <w:rPr>
          <w:rStyle w:val="a8"/>
          <w:rFonts w:eastAsia="標楷體" w:cs="Roman Unicode"/>
        </w:rPr>
      </w:pPr>
      <w:r w:rsidRPr="00B276AB">
        <w:rPr>
          <w:rFonts w:eastAsia="標楷體" w:cs="Roman Unicode"/>
          <w:b/>
          <w:bCs/>
          <w:sz w:val="28"/>
          <w:szCs w:val="28"/>
        </w:rPr>
        <w:t>〈</w:t>
      </w:r>
      <w:r w:rsidRPr="00B276AB">
        <w:rPr>
          <w:rFonts w:eastAsia="標楷體" w:cs="Roman Unicode" w:hint="eastAsia"/>
          <w:b/>
          <w:bCs/>
          <w:sz w:val="28"/>
          <w:szCs w:val="28"/>
        </w:rPr>
        <w:t>釋信謗品第四十一</w:t>
      </w:r>
      <w:r w:rsidRPr="00B276AB">
        <w:rPr>
          <w:rFonts w:eastAsia="標楷體" w:cs="Roman Unicode"/>
          <w:b/>
          <w:bCs/>
          <w:sz w:val="28"/>
          <w:szCs w:val="28"/>
        </w:rPr>
        <w:t>〉</w:t>
      </w:r>
    </w:p>
    <w:p w:rsidR="00F03111" w:rsidRPr="00F23CC0" w:rsidRDefault="00F03111" w:rsidP="003555FA">
      <w:pPr>
        <w:jc w:val="both"/>
        <w:rPr>
          <w:rFonts w:eastAsia="標楷體"/>
          <w:b/>
          <w:sz w:val="21"/>
          <w:szCs w:val="20"/>
          <w:bdr w:val="single" w:sz="4" w:space="0" w:color="auto"/>
        </w:rPr>
      </w:pPr>
      <w:r w:rsidRPr="00F23CC0">
        <w:rPr>
          <w:rFonts w:ascii="標楷體" w:eastAsia="標楷體" w:hAnsi="標楷體" w:cs="Roman Unicode"/>
          <w:b/>
          <w:sz w:val="21"/>
          <w:bdr w:val="single" w:sz="4" w:space="0" w:color="auto"/>
        </w:rPr>
        <w:t>壹</w:t>
      </w:r>
      <w:r w:rsidRPr="00F23CC0">
        <w:rPr>
          <w:rFonts w:eastAsia="標楷體"/>
          <w:b/>
          <w:sz w:val="21"/>
          <w:szCs w:val="20"/>
          <w:bdr w:val="single" w:sz="4" w:space="0" w:color="auto"/>
        </w:rPr>
        <w:t>、</w:t>
      </w:r>
      <w:r w:rsidRPr="00F23CC0">
        <w:rPr>
          <w:rFonts w:ascii="標楷體" w:eastAsia="標楷體" w:hAnsi="標楷體" w:cs="Roman Unicode"/>
          <w:b/>
          <w:sz w:val="21"/>
          <w:bdr w:val="single" w:sz="4" w:space="0" w:color="auto"/>
        </w:rPr>
        <w:t>明信解般若與毀訾般若</w:t>
      </w:r>
    </w:p>
    <w:p w:rsidR="00F03111" w:rsidRPr="00F23CC0" w:rsidRDefault="00F03111" w:rsidP="007C3F96">
      <w:pPr>
        <w:ind w:leftChars="50" w:left="12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壹</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明般若</w:t>
      </w:r>
      <w:r w:rsidRPr="00F23CC0">
        <w:rPr>
          <w:rFonts w:ascii="標楷體" w:eastAsia="標楷體" w:hAnsi="標楷體" w:cs="Roman Unicode" w:hint="eastAsia"/>
          <w:b/>
          <w:sz w:val="21"/>
          <w:bdr w:val="single" w:sz="4" w:space="0" w:color="auto"/>
        </w:rPr>
        <w:t>甚深</w:t>
      </w:r>
      <w:r w:rsidRPr="00F23CC0">
        <w:rPr>
          <w:rFonts w:eastAsia="標楷體" w:hint="eastAsia"/>
          <w:b/>
          <w:sz w:val="21"/>
          <w:szCs w:val="20"/>
          <w:bdr w:val="single" w:sz="4" w:space="0" w:color="auto"/>
        </w:rPr>
        <w:t>，</w:t>
      </w:r>
      <w:r w:rsidRPr="00F23CC0">
        <w:rPr>
          <w:rFonts w:ascii="標楷體" w:eastAsia="標楷體" w:hAnsi="標楷體" w:cs="Roman Unicode" w:hint="eastAsia"/>
          <w:b/>
          <w:sz w:val="21"/>
          <w:bdr w:val="single" w:sz="4" w:space="0" w:color="auto"/>
        </w:rPr>
        <w:t>云何得信解</w:t>
      </w:r>
    </w:p>
    <w:p w:rsidR="00F03111" w:rsidRDefault="00F03111" w:rsidP="003555FA">
      <w:pPr>
        <w:ind w:leftChars="100" w:left="240"/>
        <w:jc w:val="both"/>
        <w:rPr>
          <w:rStyle w:val="headname"/>
          <w:b w:val="0"/>
          <w:kern w:val="0"/>
        </w:rPr>
      </w:pPr>
      <w:r w:rsidRPr="00F23CC0">
        <w:rPr>
          <w:rFonts w:ascii="標楷體" w:eastAsia="標楷體" w:hAnsi="標楷體" w:cs="Roman Unicode"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舍利弗問</w:t>
      </w:r>
    </w:p>
    <w:p w:rsidR="00F03111" w:rsidRDefault="00F03111" w:rsidP="007C3F96">
      <w:pPr>
        <w:spacing w:beforeLines="30" w:before="108"/>
        <w:ind w:leftChars="100" w:left="240"/>
        <w:jc w:val="both"/>
        <w:rPr>
          <w:rStyle w:val="a8"/>
        </w:rPr>
      </w:pPr>
      <w:r w:rsidRPr="00F23CC0">
        <w:rPr>
          <w:rFonts w:ascii="標楷體" w:eastAsia="標楷體" w:hAnsi="標楷體" w:cs="Roman Unicode"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cs="Roman Unicode"/>
          <w:b/>
          <w:sz w:val="21"/>
          <w:bdr w:val="single" w:sz="4" w:space="0" w:color="auto"/>
        </w:rPr>
        <w:t>佛答</w:t>
      </w:r>
    </w:p>
    <w:p w:rsidR="00F03111" w:rsidRDefault="00F03111" w:rsidP="007C3F96">
      <w:pPr>
        <w:ind w:leftChars="150" w:left="360"/>
        <w:jc w:val="both"/>
        <w:rPr>
          <w:rFonts w:eastAsia="標楷體"/>
          <w:b/>
          <w:bCs/>
          <w:sz w:val="21"/>
          <w:szCs w:val="20"/>
          <w:bdr w:val="single" w:sz="4" w:space="0" w:color="auto"/>
        </w:rPr>
      </w:pPr>
      <w:r w:rsidRPr="00F23CC0">
        <w:rPr>
          <w:rFonts w:eastAsia="標楷體" w:hint="eastAsia"/>
          <w:b/>
          <w:bCs/>
          <w:sz w:val="21"/>
          <w:szCs w:val="20"/>
          <w:bdr w:val="single" w:sz="4" w:space="0" w:color="auto"/>
        </w:rPr>
        <w:t>（</w:t>
      </w:r>
      <w:r w:rsidRPr="00F23CC0">
        <w:rPr>
          <w:rFonts w:ascii="標楷體" w:eastAsia="標楷體" w:hAnsi="標楷體" w:cs="Roman Unicode" w:hint="eastAsia"/>
          <w:b/>
          <w:sz w:val="21"/>
          <w:bdr w:val="single" w:sz="4" w:space="0" w:color="auto"/>
        </w:rPr>
        <w:t>一</w:t>
      </w:r>
      <w:r w:rsidRPr="00F23CC0">
        <w:rPr>
          <w:rFonts w:eastAsia="標楷體" w:hint="eastAsia"/>
          <w:b/>
          <w:bCs/>
          <w:sz w:val="21"/>
          <w:szCs w:val="20"/>
          <w:bdr w:val="single" w:sz="4" w:space="0" w:color="auto"/>
        </w:rPr>
        <w:t>）</w:t>
      </w:r>
      <w:r w:rsidRPr="00F23CC0">
        <w:rPr>
          <w:rFonts w:ascii="標楷體" w:eastAsia="標楷體" w:hAnsi="標楷體" w:cs="Roman Unicode" w:hint="eastAsia"/>
          <w:b/>
          <w:sz w:val="21"/>
          <w:bdr w:val="single" w:sz="4" w:space="0" w:color="auto"/>
        </w:rPr>
        <w:t>明所具因緣</w:t>
      </w:r>
    </w:p>
    <w:p w:rsidR="00F03111" w:rsidRDefault="00F03111" w:rsidP="007C3F96">
      <w:pPr>
        <w:spacing w:beforeLines="30" w:before="108"/>
        <w:ind w:leftChars="150" w:left="360"/>
        <w:jc w:val="both"/>
        <w:rPr>
          <w:rFonts w:eastAsia="標楷體"/>
          <w:b/>
          <w:bCs/>
          <w:sz w:val="21"/>
          <w:szCs w:val="20"/>
          <w:bdr w:val="single" w:sz="4" w:space="0" w:color="auto"/>
        </w:rPr>
      </w:pPr>
      <w:r w:rsidRPr="00F23CC0">
        <w:rPr>
          <w:rFonts w:eastAsia="標楷體" w:hint="eastAsia"/>
          <w:b/>
          <w:bCs/>
          <w:sz w:val="21"/>
          <w:szCs w:val="20"/>
          <w:bdr w:val="single" w:sz="4" w:space="0" w:color="auto"/>
        </w:rPr>
        <w:t>（</w:t>
      </w:r>
      <w:r w:rsidRPr="00F23CC0">
        <w:rPr>
          <w:rFonts w:ascii="標楷體" w:eastAsia="標楷體" w:hAnsi="標楷體" w:cs="Roman Unicode" w:hint="eastAsia"/>
          <w:b/>
          <w:sz w:val="21"/>
          <w:bdr w:val="single" w:sz="4" w:space="0" w:color="auto"/>
        </w:rPr>
        <w:t>二</w:t>
      </w:r>
      <w:r w:rsidRPr="00F23CC0">
        <w:rPr>
          <w:rFonts w:eastAsia="標楷體" w:hint="eastAsia"/>
          <w:b/>
          <w:bCs/>
          <w:sz w:val="21"/>
          <w:szCs w:val="20"/>
          <w:bdr w:val="single" w:sz="4" w:space="0" w:color="auto"/>
        </w:rPr>
        <w:t>）</w:t>
      </w:r>
      <w:r w:rsidRPr="00F23CC0">
        <w:rPr>
          <w:rFonts w:ascii="標楷體" w:eastAsia="標楷體" w:hAnsi="標楷體" w:hint="eastAsia"/>
          <w:b/>
          <w:bCs/>
          <w:sz w:val="21"/>
          <w:bdr w:val="single" w:sz="4" w:space="0" w:color="auto"/>
        </w:rPr>
        <w:t>見聞般若如見佛</w:t>
      </w:r>
      <w:r w:rsidRPr="00F23CC0">
        <w:rPr>
          <w:rFonts w:eastAsia="標楷體" w:hint="eastAsia"/>
          <w:b/>
          <w:bCs/>
          <w:sz w:val="21"/>
          <w:szCs w:val="20"/>
          <w:bdr w:val="single" w:sz="4" w:space="0" w:color="auto"/>
        </w:rPr>
        <w:t>、</w:t>
      </w:r>
      <w:r w:rsidRPr="00F23CC0">
        <w:rPr>
          <w:rFonts w:ascii="標楷體" w:eastAsia="標楷體" w:hAnsi="標楷體" w:hint="eastAsia"/>
          <w:b/>
          <w:bCs/>
          <w:sz w:val="21"/>
          <w:bdr w:val="single" w:sz="4" w:space="0" w:color="auto"/>
        </w:rPr>
        <w:t>從佛聞法</w:t>
      </w:r>
      <w:r w:rsidRPr="00F23CC0">
        <w:rPr>
          <w:rFonts w:eastAsia="標楷體" w:hint="eastAsia"/>
          <w:b/>
          <w:bCs/>
          <w:sz w:val="21"/>
          <w:szCs w:val="20"/>
          <w:bdr w:val="single" w:sz="4" w:space="0" w:color="auto"/>
        </w:rPr>
        <w:t>，</w:t>
      </w:r>
      <w:r w:rsidRPr="00F23CC0">
        <w:rPr>
          <w:rFonts w:ascii="標楷體" w:eastAsia="標楷體" w:hAnsi="標楷體" w:hint="eastAsia"/>
          <w:b/>
          <w:bCs/>
          <w:sz w:val="21"/>
          <w:bdr w:val="single" w:sz="4" w:space="0" w:color="auto"/>
        </w:rPr>
        <w:t>能以無相</w:t>
      </w:r>
      <w:r w:rsidRPr="00F23CC0">
        <w:rPr>
          <w:rFonts w:eastAsia="標楷體" w:hint="eastAsia"/>
          <w:b/>
          <w:bCs/>
          <w:sz w:val="21"/>
          <w:szCs w:val="20"/>
          <w:bdr w:val="single" w:sz="4" w:space="0" w:color="auto"/>
        </w:rPr>
        <w:t>、</w:t>
      </w:r>
      <w:r w:rsidRPr="00F23CC0">
        <w:rPr>
          <w:rFonts w:ascii="標楷體" w:eastAsia="標楷體" w:hAnsi="標楷體" w:hint="eastAsia"/>
          <w:b/>
          <w:bCs/>
          <w:sz w:val="21"/>
          <w:bdr w:val="single" w:sz="4" w:space="0" w:color="auto"/>
        </w:rPr>
        <w:t>無二</w:t>
      </w:r>
      <w:r w:rsidRPr="00F23CC0">
        <w:rPr>
          <w:rFonts w:eastAsia="標楷體" w:hint="eastAsia"/>
          <w:b/>
          <w:bCs/>
          <w:sz w:val="21"/>
          <w:szCs w:val="20"/>
          <w:bdr w:val="single" w:sz="4" w:space="0" w:color="auto"/>
        </w:rPr>
        <w:t>、</w:t>
      </w:r>
      <w:r w:rsidRPr="00F23CC0">
        <w:rPr>
          <w:rFonts w:ascii="標楷體" w:eastAsia="標楷體" w:hAnsi="標楷體" w:hint="eastAsia"/>
          <w:b/>
          <w:bCs/>
          <w:sz w:val="21"/>
          <w:bdr w:val="single" w:sz="4" w:space="0" w:color="auto"/>
        </w:rPr>
        <w:t>無所得為方便隨順信解深般若義</w:t>
      </w:r>
    </w:p>
    <w:p w:rsidR="00F03111" w:rsidRPr="00B276AB" w:rsidRDefault="00F03111" w:rsidP="007C3F96">
      <w:pPr>
        <w:spacing w:beforeLines="30" w:before="108"/>
        <w:ind w:leftChars="50" w:left="120"/>
        <w:jc w:val="both"/>
        <w:rPr>
          <w:rStyle w:val="headname"/>
          <w:b w:val="0"/>
          <w:kern w:val="0"/>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貳</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所信般若無聞無見</w:t>
      </w:r>
      <w:r w:rsidRPr="00F23CC0">
        <w:rPr>
          <w:rFonts w:eastAsia="標楷體"/>
          <w:b/>
          <w:sz w:val="21"/>
          <w:szCs w:val="20"/>
          <w:bdr w:val="single" w:sz="4" w:space="0" w:color="auto"/>
        </w:rPr>
        <w:t>，</w:t>
      </w:r>
      <w:r w:rsidRPr="00F23CC0">
        <w:rPr>
          <w:rFonts w:ascii="標楷體" w:eastAsia="標楷體" w:hAnsi="標楷體"/>
          <w:b/>
          <w:sz w:val="21"/>
          <w:bdr w:val="single" w:sz="4" w:space="0" w:color="auto"/>
        </w:rPr>
        <w:t>諸法鈍故</w:t>
      </w:r>
    </w:p>
    <w:p w:rsidR="00F03111" w:rsidRDefault="00F03111" w:rsidP="007C3F96">
      <w:pPr>
        <w:ind w:leftChars="100" w:left="240"/>
        <w:jc w:val="both"/>
        <w:rPr>
          <w:rFonts w:ascii="標楷體" w:eastAsia="標楷體" w:hAnsi="標楷體" w:cs="Roman Unicode"/>
          <w:bCs/>
          <w:sz w:val="21"/>
        </w:rPr>
      </w:pPr>
      <w:r w:rsidRPr="003555FA">
        <w:rPr>
          <w:rFonts w:ascii="標楷體" w:eastAsia="標楷體" w:hAnsi="標楷體" w:cs="Roman Unicode" w:hint="eastAsia"/>
          <w:b/>
          <w:sz w:val="21"/>
          <w:bdr w:val="single" w:sz="4" w:space="0" w:color="auto"/>
        </w:rPr>
        <w:t>一、須菩提問般若可見可聞不</w:t>
      </w:r>
    </w:p>
    <w:p w:rsidR="00F03111" w:rsidRDefault="00F03111" w:rsidP="007C3F96">
      <w:pPr>
        <w:spacing w:beforeLines="30" w:before="108"/>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佛答</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般若</w:t>
      </w:r>
      <w:r w:rsidRPr="00F23CC0">
        <w:rPr>
          <w:rFonts w:ascii="標楷體" w:eastAsia="標楷體" w:hAnsi="標楷體" w:hint="eastAsia"/>
          <w:b/>
          <w:sz w:val="21"/>
          <w:bdr w:val="single" w:sz="4" w:space="0" w:color="auto"/>
        </w:rPr>
        <w:t>不</w:t>
      </w:r>
      <w:r w:rsidRPr="00F23CC0">
        <w:rPr>
          <w:rFonts w:ascii="標楷體" w:eastAsia="標楷體" w:hAnsi="標楷體"/>
          <w:b/>
          <w:sz w:val="21"/>
          <w:bdr w:val="single" w:sz="4" w:space="0" w:color="auto"/>
        </w:rPr>
        <w:t>可得見聞</w:t>
      </w:r>
    </w:p>
    <w:p w:rsidR="00F03111" w:rsidRPr="00F23CC0" w:rsidRDefault="00F03111" w:rsidP="007C3F96">
      <w:pPr>
        <w:spacing w:beforeLines="30" w:before="108"/>
        <w:ind w:leftChars="50" w:left="120"/>
        <w:jc w:val="both"/>
        <w:rPr>
          <w:rFonts w:eastAsia="標楷體"/>
          <w:b/>
          <w:sz w:val="21"/>
          <w:szCs w:val="20"/>
          <w:bdr w:val="single" w:sz="4" w:space="0" w:color="auto"/>
        </w:rPr>
      </w:pPr>
      <w:r w:rsidRPr="00F23CC0">
        <w:rPr>
          <w:rFonts w:eastAsia="標楷體" w:hint="eastAsia"/>
          <w:b/>
          <w:sz w:val="21"/>
          <w:szCs w:val="20"/>
          <w:bdr w:val="single" w:sz="4" w:space="0" w:color="auto"/>
        </w:rPr>
        <w:t>（</w:t>
      </w:r>
      <w:r>
        <w:rPr>
          <w:rFonts w:ascii="標楷體" w:eastAsia="標楷體" w:hAnsi="標楷體" w:hint="eastAsia"/>
          <w:b/>
          <w:sz w:val="21"/>
          <w:bdr w:val="single" w:sz="4" w:space="0" w:color="auto"/>
        </w:rPr>
        <w:t>參</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明亦有新學能信深般若</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亦有久學謗般若</w:t>
      </w:r>
    </w:p>
    <w:p w:rsidR="00F03111" w:rsidRDefault="00F03111" w:rsidP="007C3F96">
      <w:pPr>
        <w:ind w:leftChars="100" w:left="240"/>
        <w:jc w:val="both"/>
        <w:rPr>
          <w:rFonts w:ascii="標楷體" w:eastAsia="標楷體" w:hAnsi="標楷體" w:cs="Roman Unicode"/>
          <w:bCs/>
          <w:sz w:val="21"/>
          <w:bdr w:val="single" w:sz="4" w:space="0" w:color="auto"/>
        </w:rPr>
      </w:pPr>
      <w:r w:rsidRPr="003555FA">
        <w:rPr>
          <w:rFonts w:ascii="標楷體" w:eastAsia="標楷體" w:hAnsi="標楷體" w:cs="Roman Unicode" w:hint="eastAsia"/>
          <w:b/>
          <w:sz w:val="21"/>
          <w:bdr w:val="single" w:sz="4" w:space="0" w:color="auto"/>
        </w:rPr>
        <w:t>一、須菩提問</w:t>
      </w:r>
    </w:p>
    <w:p w:rsidR="00F03111" w:rsidRPr="00F23CC0" w:rsidRDefault="00F03111" w:rsidP="007C3F96">
      <w:pPr>
        <w:spacing w:beforeLines="30" w:before="108"/>
        <w:ind w:leftChars="100" w:left="240"/>
        <w:jc w:val="both"/>
        <w:rPr>
          <w:rFonts w:eastAsia="標楷體"/>
          <w:b/>
          <w:sz w:val="21"/>
          <w:szCs w:val="20"/>
          <w:bdr w:val="single" w:sz="4" w:space="0" w:color="auto"/>
        </w:rPr>
      </w:pP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佛分別答</w:t>
      </w:r>
    </w:p>
    <w:p w:rsidR="00F03111" w:rsidRDefault="00F03111" w:rsidP="007C3F96">
      <w:pPr>
        <w:ind w:leftChars="150" w:left="36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一</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雖初</w:t>
      </w:r>
      <w:r w:rsidRPr="00F23CC0">
        <w:rPr>
          <w:rFonts w:ascii="標楷體" w:eastAsia="標楷體" w:hAnsi="標楷體"/>
          <w:b/>
          <w:sz w:val="21"/>
          <w:bdr w:val="single" w:sz="4" w:space="0" w:color="auto"/>
        </w:rPr>
        <w:t>發意</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習行六度</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善具方便</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能信受般若</w:t>
      </w:r>
    </w:p>
    <w:p w:rsidR="00F03111" w:rsidRPr="00F23CC0" w:rsidRDefault="00F03111" w:rsidP="007C3F96">
      <w:pPr>
        <w:spacing w:beforeLines="30" w:before="108"/>
        <w:ind w:leftChars="150" w:left="36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二</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雖是久學</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以有所得</w:t>
      </w:r>
      <w:r w:rsidRPr="00F23CC0">
        <w:rPr>
          <w:rFonts w:ascii="標楷體" w:eastAsia="標楷體" w:hAnsi="標楷體" w:hint="eastAsia"/>
          <w:b/>
          <w:sz w:val="21"/>
          <w:bdr w:val="single" w:sz="4" w:space="0" w:color="auto"/>
        </w:rPr>
        <w:t>故</w:t>
      </w:r>
      <w:r w:rsidRPr="00F23CC0">
        <w:rPr>
          <w:rFonts w:eastAsia="標楷體"/>
          <w:b/>
          <w:sz w:val="21"/>
          <w:szCs w:val="20"/>
          <w:bdr w:val="single" w:sz="4" w:space="0" w:color="auto"/>
        </w:rPr>
        <w:t>，</w:t>
      </w:r>
      <w:r w:rsidRPr="00F23CC0">
        <w:rPr>
          <w:rFonts w:ascii="標楷體" w:eastAsia="標楷體" w:hAnsi="標楷體" w:hint="eastAsia"/>
          <w:b/>
          <w:sz w:val="21"/>
          <w:bdr w:val="single" w:sz="4" w:space="0" w:color="auto"/>
        </w:rPr>
        <w:t>不能信受而毀訾般若</w:t>
      </w:r>
    </w:p>
    <w:p w:rsidR="00F03111" w:rsidRDefault="00F03111" w:rsidP="007C3F96">
      <w:pPr>
        <w:ind w:leftChars="200" w:left="480"/>
        <w:jc w:val="both"/>
        <w:rPr>
          <w:rStyle w:val="headname"/>
          <w:b w:val="0"/>
          <w:kern w:val="0"/>
        </w:rPr>
      </w:pPr>
      <w:r w:rsidRPr="00F23CC0">
        <w:rPr>
          <w:rFonts w:eastAsia="標楷體" w:hint="eastAsia"/>
          <w:b/>
          <w:sz w:val="21"/>
          <w:szCs w:val="20"/>
          <w:bdr w:val="single" w:sz="4" w:space="0" w:color="auto"/>
        </w:rPr>
        <w:t>1</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明毀訾般若之行</w:t>
      </w:r>
    </w:p>
    <w:p w:rsidR="00F03111" w:rsidRPr="00F23CC0" w:rsidRDefault="00F03111" w:rsidP="007C3F96">
      <w:pPr>
        <w:spacing w:beforeLines="30" w:before="108"/>
        <w:ind w:leftChars="200" w:left="480"/>
        <w:jc w:val="both"/>
        <w:rPr>
          <w:rFonts w:eastAsia="標楷體"/>
          <w:b/>
          <w:sz w:val="21"/>
          <w:szCs w:val="20"/>
          <w:bdr w:val="single" w:sz="4" w:space="0" w:color="auto"/>
        </w:rPr>
      </w:pPr>
      <w:r w:rsidRPr="00F23CC0">
        <w:rPr>
          <w:rFonts w:eastAsia="標楷體" w:hint="eastAsia"/>
          <w:b/>
          <w:sz w:val="21"/>
          <w:szCs w:val="20"/>
          <w:bdr w:val="single" w:sz="4" w:space="0" w:color="auto"/>
        </w:rPr>
        <w:t>2</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述毀訾般若之報</w:t>
      </w:r>
    </w:p>
    <w:p w:rsidR="00F03111" w:rsidRPr="00F23CC0" w:rsidRDefault="00F03111" w:rsidP="007C3F96">
      <w:pPr>
        <w:ind w:leftChars="250" w:left="60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1</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明破法所受之苦</w:t>
      </w:r>
    </w:p>
    <w:p w:rsidR="00F03111" w:rsidRPr="008F29F5" w:rsidRDefault="00F03111" w:rsidP="007C3F96">
      <w:pPr>
        <w:ind w:leftChars="300" w:left="720"/>
        <w:jc w:val="both"/>
        <w:rPr>
          <w:rFonts w:eastAsia="標楷體"/>
          <w:b/>
          <w:szCs w:val="20"/>
          <w:bdr w:val="single" w:sz="4" w:space="0" w:color="auto"/>
        </w:rPr>
      </w:pPr>
      <w:r w:rsidRPr="00F23CC0">
        <w:rPr>
          <w:rFonts w:eastAsia="標楷體" w:hint="eastAsia"/>
          <w:b/>
          <w:sz w:val="21"/>
          <w:szCs w:val="20"/>
          <w:bdr w:val="single" w:sz="4" w:space="0" w:color="auto"/>
        </w:rPr>
        <w:t>A</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先</w:t>
      </w:r>
      <w:r w:rsidRPr="00F23CC0">
        <w:rPr>
          <w:rFonts w:ascii="標楷體" w:eastAsia="標楷體" w:hAnsi="標楷體"/>
          <w:b/>
          <w:sz w:val="21"/>
          <w:bdr w:val="single" w:sz="4" w:space="0" w:color="auto"/>
        </w:rPr>
        <w:t>受地獄苦</w:t>
      </w:r>
    </w:p>
    <w:p w:rsidR="00F03111" w:rsidRPr="008F29F5" w:rsidRDefault="00F03111" w:rsidP="00753C92">
      <w:pPr>
        <w:spacing w:beforeLines="30" w:before="108" w:line="370" w:lineRule="exact"/>
        <w:ind w:leftChars="300" w:left="720"/>
        <w:jc w:val="both"/>
        <w:rPr>
          <w:bCs/>
          <w:szCs w:val="20"/>
          <w:bdr w:val="single" w:sz="4" w:space="0" w:color="auto"/>
        </w:rPr>
      </w:pPr>
      <w:r w:rsidRPr="00F23CC0">
        <w:rPr>
          <w:rFonts w:eastAsia="標楷體" w:hint="eastAsia"/>
          <w:b/>
          <w:sz w:val="21"/>
          <w:szCs w:val="20"/>
          <w:bdr w:val="single" w:sz="4" w:space="0" w:color="auto"/>
        </w:rPr>
        <w:t>B</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次</w:t>
      </w:r>
      <w:r w:rsidRPr="00F23CC0">
        <w:rPr>
          <w:rFonts w:ascii="標楷體" w:eastAsia="標楷體" w:hAnsi="標楷體"/>
          <w:b/>
          <w:sz w:val="21"/>
          <w:bdr w:val="single" w:sz="4" w:space="0" w:color="auto"/>
        </w:rPr>
        <w:t>受畜生苦</w:t>
      </w:r>
    </w:p>
    <w:p w:rsidR="00F03111" w:rsidRPr="008F29F5" w:rsidRDefault="00F03111" w:rsidP="00753C92">
      <w:pPr>
        <w:spacing w:beforeLines="30" w:before="108" w:line="370" w:lineRule="exact"/>
        <w:ind w:leftChars="300" w:left="720"/>
        <w:jc w:val="both"/>
        <w:rPr>
          <w:bCs/>
          <w:szCs w:val="20"/>
          <w:bdr w:val="single" w:sz="4" w:space="0" w:color="auto"/>
        </w:rPr>
      </w:pPr>
      <w:r w:rsidRPr="00F23CC0">
        <w:rPr>
          <w:rFonts w:eastAsia="標楷體" w:hint="eastAsia"/>
          <w:b/>
          <w:sz w:val="21"/>
          <w:szCs w:val="20"/>
          <w:bdr w:val="single" w:sz="4" w:space="0" w:color="auto"/>
        </w:rPr>
        <w:t>C</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雖得人身</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生下賤家</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生身不全</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生無三寶處等苦</w:t>
      </w:r>
    </w:p>
    <w:p w:rsidR="00F03111" w:rsidRPr="00F23CC0" w:rsidRDefault="00F03111" w:rsidP="00753C92">
      <w:pPr>
        <w:spacing w:beforeLines="30" w:before="108" w:line="370" w:lineRule="exact"/>
        <w:ind w:leftChars="250" w:left="600"/>
        <w:jc w:val="both"/>
        <w:rPr>
          <w:rFonts w:eastAsia="標楷體"/>
          <w:b/>
          <w:sz w:val="21"/>
          <w:szCs w:val="20"/>
          <w:bdr w:val="single" w:sz="4" w:space="0" w:color="auto"/>
        </w:rPr>
      </w:pPr>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2</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論</w:t>
      </w:r>
      <w:r w:rsidRPr="00F23CC0">
        <w:rPr>
          <w:rFonts w:ascii="標楷體" w:eastAsia="標楷體" w:hAnsi="標楷體" w:hint="eastAsia"/>
          <w:b/>
          <w:sz w:val="21"/>
          <w:bdr w:val="single" w:sz="4" w:space="0" w:color="auto"/>
        </w:rPr>
        <w:t>罪</w:t>
      </w:r>
      <w:r w:rsidRPr="00F23CC0">
        <w:rPr>
          <w:rFonts w:ascii="標楷體" w:eastAsia="標楷體" w:hAnsi="標楷體"/>
          <w:b/>
          <w:sz w:val="21"/>
          <w:bdr w:val="single" w:sz="4" w:space="0" w:color="auto"/>
        </w:rPr>
        <w:t>輕重</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校量</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破法</w:t>
      </w:r>
      <w:r w:rsidRPr="00F23CC0">
        <w:rPr>
          <w:rFonts w:ascii="標楷體" w:eastAsia="標楷體" w:hAnsi="標楷體" w:hint="eastAsia"/>
          <w:b/>
          <w:sz w:val="21"/>
          <w:bdr w:val="single" w:sz="4" w:space="0" w:color="auto"/>
        </w:rPr>
        <w:t>罪</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與</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五逆</w:t>
      </w:r>
      <w:r w:rsidRPr="00F23CC0">
        <w:rPr>
          <w:rFonts w:ascii="標楷體" w:eastAsia="標楷體" w:hAnsi="標楷體" w:hint="eastAsia"/>
          <w:b/>
          <w:sz w:val="21"/>
          <w:bdr w:val="single" w:sz="4" w:space="0" w:color="auto"/>
        </w:rPr>
        <w:t>罪</w:t>
      </w:r>
      <w:r w:rsidRPr="00F23CC0">
        <w:rPr>
          <w:rFonts w:eastAsia="標楷體" w:hint="eastAsia"/>
          <w:b/>
          <w:sz w:val="21"/>
          <w:szCs w:val="20"/>
          <w:bdr w:val="single" w:sz="4" w:space="0" w:color="auto"/>
        </w:rPr>
        <w:t>」</w:t>
      </w:r>
    </w:p>
    <w:p w:rsidR="00F03111" w:rsidRPr="008F29F5" w:rsidRDefault="00F03111" w:rsidP="00753C92">
      <w:pPr>
        <w:spacing w:line="370" w:lineRule="exact"/>
        <w:ind w:leftChars="300" w:left="720"/>
        <w:jc w:val="both"/>
        <w:rPr>
          <w:bCs/>
          <w:szCs w:val="20"/>
          <w:bdr w:val="single" w:sz="4" w:space="0" w:color="auto"/>
        </w:rPr>
      </w:pPr>
      <w:r w:rsidRPr="00F23CC0">
        <w:rPr>
          <w:rFonts w:eastAsia="標楷體" w:hint="eastAsia"/>
          <w:b/>
          <w:sz w:val="21"/>
          <w:szCs w:val="20"/>
          <w:bdr w:val="single" w:sz="4" w:space="0" w:color="auto"/>
        </w:rPr>
        <w:t>A</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舍利弗問</w:t>
      </w:r>
    </w:p>
    <w:p w:rsidR="00F03111" w:rsidRPr="00F23CC0" w:rsidRDefault="00F03111" w:rsidP="00753C92">
      <w:pPr>
        <w:spacing w:beforeLines="30" w:before="108" w:line="370" w:lineRule="exact"/>
        <w:ind w:leftChars="300" w:left="720"/>
        <w:jc w:val="both"/>
        <w:rPr>
          <w:rFonts w:eastAsia="標楷體"/>
          <w:b/>
          <w:sz w:val="21"/>
          <w:szCs w:val="20"/>
          <w:bdr w:val="single" w:sz="4" w:space="0" w:color="auto"/>
        </w:rPr>
      </w:pPr>
      <w:r w:rsidRPr="00F23CC0">
        <w:rPr>
          <w:rFonts w:eastAsia="標楷體" w:hint="eastAsia"/>
          <w:b/>
          <w:sz w:val="21"/>
          <w:szCs w:val="20"/>
          <w:bdr w:val="single" w:sz="4" w:space="0" w:color="auto"/>
        </w:rPr>
        <w:t>B</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佛答</w:t>
      </w:r>
    </w:p>
    <w:p w:rsidR="00F03111" w:rsidRDefault="00F03111" w:rsidP="00753C92">
      <w:pPr>
        <w:spacing w:line="370" w:lineRule="exact"/>
        <w:ind w:leftChars="350" w:left="840"/>
        <w:jc w:val="both"/>
        <w:rPr>
          <w:rStyle w:val="headname"/>
          <w:b w:val="0"/>
          <w:kern w:val="0"/>
        </w:rPr>
      </w:pPr>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A</w:t>
      </w:r>
      <w:r w:rsidRPr="00F23CC0">
        <w:rPr>
          <w:rFonts w:eastAsia="標楷體" w:hint="eastAsia"/>
          <w:b/>
          <w:sz w:val="21"/>
          <w:szCs w:val="20"/>
          <w:bdr w:val="single" w:sz="4" w:space="0" w:color="auto"/>
        </w:rPr>
        <w:t>）</w:t>
      </w:r>
      <w:r w:rsidRPr="00F23CC0">
        <w:rPr>
          <w:rFonts w:ascii="標楷體" w:eastAsia="標楷體" w:hAnsi="標楷體" w:hint="eastAsia"/>
          <w:b/>
          <w:sz w:val="21"/>
          <w:bdr w:val="single" w:sz="4" w:space="0" w:color="auto"/>
        </w:rPr>
        <w:t>論因</w:t>
      </w:r>
    </w:p>
    <w:p w:rsidR="00F03111" w:rsidRDefault="00F03111" w:rsidP="00753C92">
      <w:pPr>
        <w:spacing w:beforeLines="30" w:before="108" w:line="370" w:lineRule="exact"/>
        <w:ind w:leftChars="350" w:left="840"/>
        <w:jc w:val="both"/>
        <w:rPr>
          <w:rStyle w:val="a8"/>
        </w:rPr>
      </w:pPr>
      <w:r w:rsidRPr="00F23CC0">
        <w:rPr>
          <w:rFonts w:eastAsia="標楷體" w:hint="eastAsia"/>
          <w:b/>
          <w:sz w:val="21"/>
          <w:szCs w:val="20"/>
          <w:bdr w:val="single" w:sz="4" w:space="0" w:color="auto"/>
        </w:rPr>
        <w:t>（</w:t>
      </w:r>
      <w:r w:rsidRPr="00F23CC0">
        <w:rPr>
          <w:rFonts w:eastAsia="標楷體" w:hint="eastAsia"/>
          <w:b/>
          <w:sz w:val="21"/>
          <w:szCs w:val="20"/>
          <w:bdr w:val="single" w:sz="4" w:space="0" w:color="auto"/>
        </w:rPr>
        <w:t>B</w:t>
      </w:r>
      <w:r w:rsidRPr="00F23CC0">
        <w:rPr>
          <w:rFonts w:eastAsia="標楷體" w:hint="eastAsia"/>
          <w:b/>
          <w:sz w:val="21"/>
          <w:szCs w:val="20"/>
          <w:bdr w:val="single" w:sz="4" w:space="0" w:color="auto"/>
        </w:rPr>
        <w:t>）</w:t>
      </w:r>
      <w:r w:rsidRPr="00F23CC0">
        <w:rPr>
          <w:rFonts w:ascii="標楷體" w:eastAsia="標楷體" w:hAnsi="標楷體"/>
          <w:b/>
          <w:sz w:val="21"/>
          <w:bdr w:val="single" w:sz="4" w:space="0" w:color="auto"/>
        </w:rPr>
        <w:t>論果</w:t>
      </w:r>
    </w:p>
    <w:p w:rsidR="00F03111" w:rsidRDefault="00F03111" w:rsidP="00753C92">
      <w:pPr>
        <w:spacing w:line="370" w:lineRule="exact"/>
        <w:ind w:leftChars="400" w:left="960"/>
        <w:jc w:val="both"/>
        <w:rPr>
          <w:rFonts w:eastAsia="標楷體"/>
          <w:b/>
          <w:bCs/>
          <w:sz w:val="21"/>
          <w:szCs w:val="20"/>
          <w:bdr w:val="single" w:sz="4" w:space="0" w:color="auto"/>
        </w:rPr>
      </w:pPr>
      <w:r w:rsidRPr="00F23CC0">
        <w:rPr>
          <w:rFonts w:eastAsia="標楷體"/>
          <w:b/>
          <w:bCs/>
          <w:sz w:val="21"/>
          <w:szCs w:val="20"/>
          <w:bdr w:val="single" w:sz="4" w:space="0" w:color="auto"/>
        </w:rPr>
        <w:t>a</w:t>
      </w:r>
      <w:r w:rsidRPr="00F23CC0">
        <w:rPr>
          <w:rFonts w:eastAsia="標楷體"/>
          <w:b/>
          <w:bCs/>
          <w:sz w:val="21"/>
          <w:szCs w:val="20"/>
          <w:bdr w:val="single" w:sz="4" w:space="0" w:color="auto"/>
        </w:rPr>
        <w:t>、</w:t>
      </w:r>
      <w:r w:rsidRPr="00F23CC0">
        <w:rPr>
          <w:rFonts w:ascii="標楷體" w:eastAsia="標楷體" w:hAnsi="標楷體"/>
          <w:b/>
          <w:sz w:val="21"/>
          <w:bdr w:val="single" w:sz="4" w:space="0" w:color="auto"/>
        </w:rPr>
        <w:t>初問答</w:t>
      </w:r>
      <w:r w:rsidRPr="00F23CC0">
        <w:rPr>
          <w:rFonts w:eastAsia="標楷體"/>
          <w:b/>
          <w:bCs/>
          <w:sz w:val="21"/>
          <w:szCs w:val="20"/>
          <w:bdr w:val="single" w:sz="4" w:space="0" w:color="auto"/>
        </w:rPr>
        <w:t>：</w:t>
      </w:r>
      <w:r w:rsidRPr="00F23CC0">
        <w:rPr>
          <w:rFonts w:ascii="標楷體" w:eastAsia="標楷體" w:hAnsi="標楷體"/>
          <w:b/>
          <w:sz w:val="21"/>
          <w:bdr w:val="single" w:sz="4" w:space="0" w:color="auto"/>
        </w:rPr>
        <w:t>為何不說所受罪身大小</w:t>
      </w:r>
    </w:p>
    <w:p w:rsidR="00F03111" w:rsidRDefault="00F03111" w:rsidP="00753C92">
      <w:pPr>
        <w:spacing w:beforeLines="30" w:before="108" w:line="370" w:lineRule="exact"/>
        <w:ind w:leftChars="400" w:left="960"/>
        <w:jc w:val="both"/>
        <w:rPr>
          <w:rFonts w:eastAsia="標楷體"/>
          <w:b/>
          <w:bCs/>
          <w:sz w:val="21"/>
          <w:szCs w:val="20"/>
          <w:bdr w:val="single" w:sz="4" w:space="0" w:color="auto"/>
        </w:rPr>
      </w:pPr>
      <w:r w:rsidRPr="00F23CC0">
        <w:rPr>
          <w:rFonts w:eastAsia="標楷體" w:hint="eastAsia"/>
          <w:b/>
          <w:bCs/>
          <w:sz w:val="21"/>
          <w:szCs w:val="20"/>
          <w:bdr w:val="single" w:sz="4" w:space="0" w:color="auto"/>
        </w:rPr>
        <w:t>b</w:t>
      </w:r>
      <w:r w:rsidRPr="00F23CC0">
        <w:rPr>
          <w:rFonts w:eastAsia="標楷體" w:hint="eastAsia"/>
          <w:b/>
          <w:bCs/>
          <w:sz w:val="21"/>
          <w:szCs w:val="20"/>
          <w:bdr w:val="single" w:sz="4" w:space="0" w:color="auto"/>
        </w:rPr>
        <w:t>、</w:t>
      </w:r>
      <w:r w:rsidRPr="00F23CC0">
        <w:rPr>
          <w:rFonts w:ascii="標楷體" w:eastAsia="標楷體" w:hAnsi="標楷體" w:hint="eastAsia"/>
          <w:b/>
          <w:sz w:val="21"/>
          <w:bdr w:val="single" w:sz="4" w:space="0" w:color="auto"/>
        </w:rPr>
        <w:t>次問答</w:t>
      </w:r>
      <w:r w:rsidRPr="00F23CC0">
        <w:rPr>
          <w:rFonts w:eastAsia="標楷體" w:hint="eastAsia"/>
          <w:b/>
          <w:bCs/>
          <w:sz w:val="21"/>
          <w:szCs w:val="20"/>
          <w:bdr w:val="single" w:sz="4" w:space="0" w:color="auto"/>
        </w:rPr>
        <w:t>：</w:t>
      </w:r>
      <w:r w:rsidRPr="00F23CC0">
        <w:rPr>
          <w:rFonts w:ascii="標楷體" w:eastAsia="標楷體" w:hAnsi="標楷體" w:hint="eastAsia"/>
          <w:b/>
          <w:sz w:val="21"/>
          <w:bdr w:val="single" w:sz="4" w:space="0" w:color="auto"/>
        </w:rPr>
        <w:t>聞無量苦</w:t>
      </w:r>
      <w:r w:rsidRPr="00F23CC0">
        <w:rPr>
          <w:rFonts w:eastAsia="標楷體" w:hint="eastAsia"/>
          <w:b/>
          <w:bCs/>
          <w:sz w:val="21"/>
          <w:szCs w:val="20"/>
          <w:bdr w:val="single" w:sz="4" w:space="0" w:color="auto"/>
        </w:rPr>
        <w:t>，</w:t>
      </w:r>
      <w:r w:rsidRPr="00F23CC0">
        <w:rPr>
          <w:rFonts w:ascii="標楷體" w:eastAsia="標楷體" w:hAnsi="標楷體"/>
          <w:b/>
          <w:sz w:val="21"/>
          <w:bdr w:val="single" w:sz="4" w:space="0" w:color="auto"/>
        </w:rPr>
        <w:t>足為未來世作明誡</w:t>
      </w:r>
    </w:p>
    <w:p w:rsidR="00F03111" w:rsidRPr="008F29F5" w:rsidRDefault="00F03111" w:rsidP="00753C92">
      <w:pPr>
        <w:spacing w:line="370" w:lineRule="exact"/>
        <w:jc w:val="both"/>
        <w:rPr>
          <w:b/>
          <w:szCs w:val="20"/>
          <w:bdr w:val="single" w:sz="4" w:space="0" w:color="auto"/>
        </w:rPr>
      </w:pPr>
      <w:r w:rsidRPr="008F29F5">
        <w:rPr>
          <w:b/>
          <w:szCs w:val="20"/>
          <w:bdr w:val="single" w:sz="4" w:space="0" w:color="auto"/>
        </w:rPr>
        <w:t>壹、明信解般若與毀訾般若</w:t>
      </w:r>
    </w:p>
    <w:p w:rsidR="00F03111" w:rsidRPr="008F29F5" w:rsidRDefault="00F03111" w:rsidP="00753C92">
      <w:pPr>
        <w:spacing w:line="370" w:lineRule="exact"/>
        <w:ind w:leftChars="50" w:left="120"/>
        <w:jc w:val="both"/>
        <w:rPr>
          <w:b/>
          <w:szCs w:val="20"/>
          <w:bdr w:val="single" w:sz="4" w:space="0" w:color="auto"/>
        </w:rPr>
      </w:pPr>
      <w:r w:rsidRPr="008F29F5">
        <w:rPr>
          <w:rFonts w:hint="eastAsia"/>
          <w:b/>
          <w:szCs w:val="20"/>
          <w:bdr w:val="single" w:sz="4" w:space="0" w:color="auto"/>
        </w:rPr>
        <w:t>（壹）</w:t>
      </w:r>
      <w:r w:rsidRPr="008F29F5">
        <w:rPr>
          <w:b/>
          <w:szCs w:val="20"/>
          <w:bdr w:val="single" w:sz="4" w:space="0" w:color="auto"/>
        </w:rPr>
        <w:t>明般若</w:t>
      </w:r>
      <w:r w:rsidRPr="008F29F5">
        <w:rPr>
          <w:rFonts w:hint="eastAsia"/>
          <w:b/>
          <w:szCs w:val="20"/>
          <w:bdr w:val="single" w:sz="4" w:space="0" w:color="auto"/>
        </w:rPr>
        <w:t>甚深，云何得信解</w:t>
      </w:r>
    </w:p>
    <w:p w:rsidR="00F03111" w:rsidRPr="00B276AB" w:rsidRDefault="00F03111" w:rsidP="00753C92">
      <w:pPr>
        <w:spacing w:line="370" w:lineRule="exact"/>
        <w:ind w:leftChars="100" w:left="240"/>
        <w:jc w:val="both"/>
        <w:rPr>
          <w:rStyle w:val="headname"/>
          <w:b w:val="0"/>
          <w:kern w:val="0"/>
        </w:rPr>
      </w:pPr>
      <w:r w:rsidRPr="008F29F5">
        <w:rPr>
          <w:rFonts w:hint="eastAsia"/>
          <w:b/>
          <w:szCs w:val="20"/>
          <w:bdr w:val="single" w:sz="4" w:space="0" w:color="auto"/>
        </w:rPr>
        <w:t>一、</w:t>
      </w:r>
      <w:r w:rsidRPr="008F29F5">
        <w:rPr>
          <w:b/>
          <w:szCs w:val="20"/>
          <w:bdr w:val="single" w:sz="4" w:space="0" w:color="auto"/>
        </w:rPr>
        <w:t>舍利弗問</w:t>
      </w:r>
    </w:p>
    <w:p w:rsidR="00F03111" w:rsidRPr="008F29F5" w:rsidRDefault="00F03111" w:rsidP="00753C92">
      <w:pPr>
        <w:spacing w:line="370" w:lineRule="exact"/>
        <w:ind w:leftChars="150" w:left="360"/>
        <w:jc w:val="both"/>
        <w:rPr>
          <w:b/>
          <w:szCs w:val="20"/>
          <w:bdr w:val="single" w:sz="4" w:space="0" w:color="auto"/>
        </w:rPr>
      </w:pPr>
      <w:r w:rsidRPr="008F29F5">
        <w:rPr>
          <w:rFonts w:hint="eastAsia"/>
          <w:b/>
          <w:szCs w:val="20"/>
          <w:bdr w:val="single" w:sz="4" w:space="0" w:color="auto"/>
        </w:rPr>
        <w:t>（一）明舍利弗所問意</w:t>
      </w:r>
    </w:p>
    <w:p w:rsidR="00F03111" w:rsidRPr="008F29F5" w:rsidRDefault="00F03111" w:rsidP="00A16B5F">
      <w:pPr>
        <w:spacing w:beforeLines="30" w:before="108"/>
        <w:ind w:leftChars="150" w:left="360"/>
        <w:jc w:val="both"/>
        <w:rPr>
          <w:b/>
          <w:szCs w:val="20"/>
          <w:bdr w:val="single" w:sz="4" w:space="0" w:color="auto"/>
        </w:rPr>
      </w:pPr>
      <w:r w:rsidRPr="008F29F5">
        <w:rPr>
          <w:rFonts w:hint="eastAsia"/>
          <w:b/>
          <w:szCs w:val="20"/>
          <w:bdr w:val="single" w:sz="4" w:space="0" w:color="auto"/>
        </w:rPr>
        <w:t>（二）釋「</w:t>
      </w:r>
      <w:r w:rsidRPr="008F29F5">
        <w:rPr>
          <w:b/>
          <w:szCs w:val="20"/>
          <w:bdr w:val="single" w:sz="4" w:space="0" w:color="auto"/>
        </w:rPr>
        <w:t>能隨順解深般若波羅蜜義</w:t>
      </w:r>
      <w:r w:rsidRPr="008F29F5">
        <w:rPr>
          <w:rFonts w:hint="eastAsia"/>
          <w:b/>
          <w:szCs w:val="20"/>
          <w:bdr w:val="single" w:sz="4" w:space="0" w:color="auto"/>
        </w:rPr>
        <w:t>」</w:t>
      </w:r>
    </w:p>
    <w:p w:rsidR="00F03111" w:rsidRPr="00B276AB" w:rsidRDefault="00F03111" w:rsidP="00A16B5F">
      <w:pPr>
        <w:spacing w:beforeLines="30" w:before="108"/>
        <w:ind w:leftChars="100" w:left="240"/>
        <w:jc w:val="both"/>
        <w:rPr>
          <w:rStyle w:val="headname"/>
          <w:rFonts w:eastAsia="標楷體"/>
          <w:b w:val="0"/>
          <w:kern w:val="0"/>
        </w:rPr>
      </w:pPr>
      <w:r w:rsidRPr="008F29F5">
        <w:rPr>
          <w:rFonts w:hint="eastAsia"/>
          <w:b/>
          <w:szCs w:val="20"/>
          <w:bdr w:val="single" w:sz="4" w:space="0" w:color="auto"/>
        </w:rPr>
        <w:t>二、</w:t>
      </w:r>
      <w:r w:rsidRPr="008F29F5">
        <w:rPr>
          <w:b/>
          <w:szCs w:val="20"/>
          <w:bdr w:val="single" w:sz="4" w:space="0" w:color="auto"/>
        </w:rPr>
        <w:t>佛答</w:t>
      </w:r>
    </w:p>
    <w:p w:rsidR="00F03111" w:rsidRPr="008F29F5" w:rsidRDefault="00F03111" w:rsidP="00A16B5F">
      <w:pPr>
        <w:ind w:leftChars="150" w:left="360"/>
        <w:jc w:val="both"/>
        <w:rPr>
          <w:rFonts w:ascii="新細明體" w:hAnsi="新細明體"/>
          <w:b/>
          <w:bCs/>
          <w:szCs w:val="20"/>
          <w:bdr w:val="single" w:sz="4" w:space="0" w:color="auto"/>
        </w:rPr>
      </w:pPr>
      <w:r w:rsidRPr="008F29F5">
        <w:rPr>
          <w:rFonts w:ascii="新細明體" w:hAnsi="新細明體" w:hint="eastAsia"/>
          <w:b/>
          <w:bCs/>
          <w:szCs w:val="20"/>
          <w:bdr w:val="single" w:sz="4" w:space="0" w:color="auto"/>
        </w:rPr>
        <w:t>（一）明所具因緣</w:t>
      </w:r>
    </w:p>
    <w:p w:rsidR="00F03111" w:rsidRDefault="00F03111" w:rsidP="00A16B5F">
      <w:pPr>
        <w:ind w:leftChars="200" w:left="480"/>
        <w:jc w:val="both"/>
        <w:rPr>
          <w:rStyle w:val="headname"/>
          <w:b w:val="0"/>
          <w:kern w:val="0"/>
        </w:rPr>
      </w:pPr>
      <w:r w:rsidRPr="008F29F5">
        <w:rPr>
          <w:b/>
          <w:szCs w:val="20"/>
          <w:bdr w:val="single" w:sz="4" w:space="0" w:color="auto"/>
        </w:rPr>
        <w:t>1</w:t>
      </w:r>
      <w:r w:rsidRPr="008F29F5">
        <w:rPr>
          <w:b/>
          <w:szCs w:val="20"/>
          <w:bdr w:val="single" w:sz="4" w:space="0" w:color="auto"/>
        </w:rPr>
        <w:t>、從十方佛淨國來生</w:t>
      </w:r>
    </w:p>
    <w:p w:rsidR="00F03111" w:rsidRPr="008F29F5" w:rsidRDefault="00F03111" w:rsidP="00A16B5F">
      <w:pPr>
        <w:spacing w:beforeLines="30" w:before="108"/>
        <w:ind w:leftChars="200" w:left="480"/>
        <w:jc w:val="both"/>
        <w:rPr>
          <w:bCs/>
          <w:szCs w:val="20"/>
          <w:bdr w:val="single" w:sz="4" w:space="0" w:color="auto"/>
        </w:rPr>
      </w:pPr>
      <w:r w:rsidRPr="008F29F5">
        <w:rPr>
          <w:rFonts w:hint="eastAsia"/>
          <w:b/>
          <w:szCs w:val="20"/>
          <w:bdr w:val="single" w:sz="4" w:space="0" w:color="auto"/>
        </w:rPr>
        <w:t>2</w:t>
      </w:r>
      <w:r w:rsidRPr="008F29F5">
        <w:rPr>
          <w:rFonts w:hint="eastAsia"/>
          <w:b/>
          <w:szCs w:val="20"/>
          <w:bdr w:val="single" w:sz="4" w:space="0" w:color="auto"/>
        </w:rPr>
        <w:t>、</w:t>
      </w:r>
      <w:r w:rsidRPr="008F29F5">
        <w:rPr>
          <w:b/>
          <w:szCs w:val="20"/>
          <w:bdr w:val="single" w:sz="4" w:space="0" w:color="auto"/>
        </w:rPr>
        <w:t>發心無量阿僧祇劫</w:t>
      </w:r>
    </w:p>
    <w:p w:rsidR="00F03111" w:rsidRPr="008F29F5" w:rsidRDefault="00F03111" w:rsidP="00A16B5F">
      <w:pPr>
        <w:spacing w:beforeLines="30" w:before="108"/>
        <w:ind w:leftChars="200" w:left="480"/>
        <w:jc w:val="both"/>
        <w:rPr>
          <w:bCs/>
          <w:szCs w:val="20"/>
          <w:bdr w:val="single" w:sz="4" w:space="0" w:color="auto"/>
        </w:rPr>
      </w:pPr>
      <w:r w:rsidRPr="008F29F5">
        <w:rPr>
          <w:rFonts w:hint="eastAsia"/>
          <w:b/>
          <w:szCs w:val="20"/>
          <w:bdr w:val="single" w:sz="4" w:space="0" w:color="auto"/>
        </w:rPr>
        <w:t>3</w:t>
      </w:r>
      <w:r w:rsidRPr="008F29F5">
        <w:rPr>
          <w:rFonts w:hint="eastAsia"/>
          <w:b/>
          <w:szCs w:val="20"/>
          <w:bdr w:val="single" w:sz="4" w:space="0" w:color="auto"/>
        </w:rPr>
        <w:t>、</w:t>
      </w:r>
      <w:r w:rsidRPr="008F29F5">
        <w:rPr>
          <w:b/>
          <w:szCs w:val="20"/>
          <w:bdr w:val="single" w:sz="4" w:space="0" w:color="auto"/>
        </w:rPr>
        <w:t>從發心來常行六</w:t>
      </w:r>
      <w:r w:rsidRPr="008F29F5">
        <w:rPr>
          <w:rFonts w:hint="eastAsia"/>
          <w:b/>
          <w:szCs w:val="20"/>
          <w:bdr w:val="single" w:sz="4" w:space="0" w:color="auto"/>
        </w:rPr>
        <w:t>度</w:t>
      </w:r>
    </w:p>
    <w:p w:rsidR="00F03111" w:rsidRPr="008F29F5" w:rsidRDefault="00F03111" w:rsidP="00A16B5F">
      <w:pPr>
        <w:spacing w:beforeLines="30" w:before="108"/>
        <w:ind w:leftChars="200" w:left="480"/>
        <w:jc w:val="both"/>
        <w:rPr>
          <w:bCs/>
          <w:szCs w:val="20"/>
          <w:bdr w:val="single" w:sz="4" w:space="0" w:color="auto"/>
        </w:rPr>
      </w:pPr>
      <w:r w:rsidRPr="008F29F5">
        <w:rPr>
          <w:rFonts w:hint="eastAsia"/>
          <w:b/>
          <w:szCs w:val="20"/>
          <w:bdr w:val="single" w:sz="4" w:space="0" w:color="auto"/>
        </w:rPr>
        <w:t>4</w:t>
      </w:r>
      <w:r w:rsidRPr="008F29F5">
        <w:rPr>
          <w:rFonts w:hint="eastAsia"/>
          <w:b/>
          <w:szCs w:val="20"/>
          <w:bdr w:val="single" w:sz="4" w:space="0" w:color="auto"/>
        </w:rPr>
        <w:t>、</w:t>
      </w:r>
      <w:r w:rsidRPr="008F29F5">
        <w:rPr>
          <w:b/>
          <w:szCs w:val="20"/>
          <w:bdr w:val="single" w:sz="4" w:space="0" w:color="auto"/>
        </w:rPr>
        <w:t>供養無</w:t>
      </w:r>
      <w:r w:rsidRPr="008F29F5">
        <w:rPr>
          <w:rFonts w:hint="eastAsia"/>
          <w:b/>
          <w:szCs w:val="20"/>
          <w:bdr w:val="single" w:sz="4" w:space="0" w:color="auto"/>
        </w:rPr>
        <w:t>量</w:t>
      </w:r>
      <w:r w:rsidRPr="008F29F5">
        <w:rPr>
          <w:b/>
          <w:szCs w:val="20"/>
          <w:bdr w:val="single" w:sz="4" w:space="0" w:color="auto"/>
        </w:rPr>
        <w:t>阿僧祇佛</w:t>
      </w:r>
    </w:p>
    <w:p w:rsidR="00F03111" w:rsidRPr="008F29F5" w:rsidRDefault="00F03111" w:rsidP="00A16B5F">
      <w:pPr>
        <w:spacing w:beforeLines="30" w:before="108"/>
        <w:ind w:leftChars="150" w:left="360"/>
        <w:jc w:val="both"/>
        <w:rPr>
          <w:rFonts w:ascii="新細明體" w:hAnsi="新細明體"/>
          <w:b/>
          <w:bCs/>
          <w:szCs w:val="20"/>
          <w:bdr w:val="single" w:sz="4" w:space="0" w:color="auto"/>
        </w:rPr>
      </w:pPr>
      <w:r w:rsidRPr="008F29F5">
        <w:rPr>
          <w:rFonts w:ascii="新細明體" w:hAnsi="新細明體" w:hint="eastAsia"/>
          <w:b/>
          <w:bCs/>
          <w:szCs w:val="20"/>
          <w:bdr w:val="single" w:sz="4" w:space="0" w:color="auto"/>
        </w:rPr>
        <w:t>（二）具足因緣得信力、慧力成就故，能以無相、無二、無所得為方便隨順信解深般若義</w:t>
      </w:r>
    </w:p>
    <w:p w:rsidR="00F03111" w:rsidRPr="00B276AB" w:rsidRDefault="00F03111" w:rsidP="0045317E">
      <w:pPr>
        <w:spacing w:beforeLines="30" w:before="108" w:line="356" w:lineRule="exact"/>
        <w:ind w:leftChars="50" w:left="120"/>
        <w:jc w:val="both"/>
        <w:rPr>
          <w:rStyle w:val="headname"/>
          <w:b w:val="0"/>
          <w:kern w:val="0"/>
        </w:rPr>
      </w:pPr>
      <w:r w:rsidRPr="008F29F5">
        <w:rPr>
          <w:rFonts w:hint="eastAsia"/>
          <w:b/>
          <w:szCs w:val="20"/>
          <w:bdr w:val="single" w:sz="4" w:space="0" w:color="auto"/>
        </w:rPr>
        <w:t>（貳）</w:t>
      </w:r>
      <w:r w:rsidRPr="008F29F5">
        <w:rPr>
          <w:b/>
          <w:szCs w:val="20"/>
          <w:bdr w:val="single" w:sz="4" w:space="0" w:color="auto"/>
        </w:rPr>
        <w:t>所信般若無聞無見，諸法鈍故</w:t>
      </w:r>
    </w:p>
    <w:p w:rsidR="00F03111" w:rsidRPr="008F29F5" w:rsidRDefault="00F03111" w:rsidP="0045317E">
      <w:pPr>
        <w:spacing w:line="356" w:lineRule="exact"/>
        <w:ind w:leftChars="100" w:left="240"/>
        <w:jc w:val="both"/>
        <w:rPr>
          <w:bCs/>
          <w:szCs w:val="20"/>
          <w:bdr w:val="single" w:sz="4" w:space="0" w:color="auto"/>
        </w:rPr>
      </w:pPr>
      <w:r w:rsidRPr="008F29F5">
        <w:rPr>
          <w:rFonts w:hint="eastAsia"/>
          <w:b/>
          <w:szCs w:val="20"/>
          <w:bdr w:val="single" w:sz="4" w:space="0" w:color="auto"/>
        </w:rPr>
        <w:t>一、須菩提問般若可見可聞不</w:t>
      </w:r>
    </w:p>
    <w:p w:rsidR="00F03111" w:rsidRPr="008F29F5" w:rsidRDefault="00F03111" w:rsidP="0045317E">
      <w:pPr>
        <w:spacing w:beforeLines="30" w:before="108" w:line="356" w:lineRule="exact"/>
        <w:ind w:leftChars="100" w:left="240"/>
        <w:jc w:val="both"/>
        <w:rPr>
          <w:b/>
          <w:szCs w:val="20"/>
          <w:bdr w:val="single" w:sz="4" w:space="0" w:color="auto"/>
        </w:rPr>
      </w:pPr>
      <w:r w:rsidRPr="008F29F5">
        <w:rPr>
          <w:rFonts w:hint="eastAsia"/>
          <w:b/>
          <w:szCs w:val="20"/>
          <w:bdr w:val="single" w:sz="4" w:space="0" w:color="auto"/>
        </w:rPr>
        <w:t>二、佛答：</w:t>
      </w:r>
      <w:r w:rsidRPr="008F29F5">
        <w:rPr>
          <w:b/>
          <w:szCs w:val="20"/>
          <w:bdr w:val="single" w:sz="4" w:space="0" w:color="auto"/>
        </w:rPr>
        <w:t>般若</w:t>
      </w:r>
      <w:r w:rsidRPr="008F29F5">
        <w:rPr>
          <w:rFonts w:hint="eastAsia"/>
          <w:b/>
          <w:szCs w:val="20"/>
          <w:bdr w:val="single" w:sz="4" w:space="0" w:color="auto"/>
        </w:rPr>
        <w:t>不</w:t>
      </w:r>
      <w:r w:rsidRPr="008F29F5">
        <w:rPr>
          <w:b/>
          <w:szCs w:val="20"/>
          <w:bdr w:val="single" w:sz="4" w:space="0" w:color="auto"/>
        </w:rPr>
        <w:t>可得見聞</w:t>
      </w:r>
    </w:p>
    <w:p w:rsidR="00F03111" w:rsidRPr="008F29F5" w:rsidRDefault="00F03111" w:rsidP="0045317E">
      <w:pPr>
        <w:spacing w:line="356" w:lineRule="exact"/>
        <w:ind w:leftChars="150" w:left="360"/>
        <w:jc w:val="both"/>
        <w:rPr>
          <w:b/>
          <w:szCs w:val="20"/>
          <w:bdr w:val="single" w:sz="4" w:space="0" w:color="auto"/>
        </w:rPr>
      </w:pPr>
      <w:r w:rsidRPr="008F29F5">
        <w:rPr>
          <w:rFonts w:hint="eastAsia"/>
          <w:b/>
          <w:szCs w:val="20"/>
          <w:bdr w:val="single" w:sz="4" w:space="0" w:color="auto"/>
        </w:rPr>
        <w:t>（一）正答</w:t>
      </w:r>
    </w:p>
    <w:p w:rsidR="00F03111" w:rsidRPr="00B276AB" w:rsidRDefault="00F03111" w:rsidP="0045317E">
      <w:pPr>
        <w:spacing w:beforeLines="30" w:before="108" w:line="356" w:lineRule="exact"/>
        <w:ind w:leftChars="150" w:left="360"/>
        <w:jc w:val="both"/>
        <w:rPr>
          <w:rStyle w:val="headname"/>
          <w:b w:val="0"/>
          <w:kern w:val="0"/>
        </w:rPr>
      </w:pPr>
      <w:r w:rsidRPr="008F29F5">
        <w:rPr>
          <w:rFonts w:hint="eastAsia"/>
          <w:b/>
          <w:szCs w:val="20"/>
          <w:bdr w:val="single" w:sz="4" w:space="0" w:color="auto"/>
        </w:rPr>
        <w:t>（二）釋因由</w:t>
      </w:r>
    </w:p>
    <w:p w:rsidR="00F03111" w:rsidRPr="008F29F5" w:rsidRDefault="00F03111" w:rsidP="0045317E">
      <w:pPr>
        <w:spacing w:line="356" w:lineRule="exact"/>
        <w:ind w:leftChars="200" w:left="480"/>
        <w:jc w:val="both"/>
        <w:rPr>
          <w:b/>
          <w:bCs/>
          <w:szCs w:val="20"/>
          <w:bdr w:val="single" w:sz="4" w:space="0" w:color="auto"/>
        </w:rPr>
      </w:pPr>
      <w:r w:rsidRPr="008F29F5">
        <w:rPr>
          <w:rFonts w:hint="eastAsia"/>
          <w:b/>
          <w:bCs/>
          <w:szCs w:val="20"/>
          <w:bdr w:val="single" w:sz="4" w:space="0" w:color="auto"/>
        </w:rPr>
        <w:t>1</w:t>
      </w:r>
      <w:r w:rsidRPr="008F29F5">
        <w:rPr>
          <w:rFonts w:hint="eastAsia"/>
          <w:b/>
          <w:bCs/>
          <w:szCs w:val="20"/>
          <w:bdr w:val="single" w:sz="4" w:space="0" w:color="auto"/>
        </w:rPr>
        <w:t>、</w:t>
      </w:r>
      <w:r w:rsidRPr="008F29F5">
        <w:rPr>
          <w:b/>
          <w:bCs/>
          <w:szCs w:val="20"/>
          <w:bdr w:val="single" w:sz="4" w:space="0" w:color="auto"/>
        </w:rPr>
        <w:t>諸法入般若中，皆一相</w:t>
      </w:r>
      <w:r w:rsidRPr="008F29F5">
        <w:rPr>
          <w:rFonts w:hint="eastAsia"/>
          <w:b/>
          <w:bCs/>
          <w:szCs w:val="20"/>
          <w:bdr w:val="single" w:sz="4" w:space="0" w:color="auto"/>
        </w:rPr>
        <w:t>、</w:t>
      </w:r>
      <w:r w:rsidRPr="008F29F5">
        <w:rPr>
          <w:b/>
          <w:bCs/>
          <w:szCs w:val="20"/>
          <w:bdr w:val="single" w:sz="4" w:space="0" w:color="auto"/>
        </w:rPr>
        <w:t>無相</w:t>
      </w:r>
      <w:r w:rsidRPr="008F29F5">
        <w:rPr>
          <w:rFonts w:hint="eastAsia"/>
          <w:b/>
          <w:bCs/>
          <w:szCs w:val="20"/>
          <w:bdr w:val="single" w:sz="4" w:space="0" w:color="auto"/>
        </w:rPr>
        <w:t>，不</w:t>
      </w:r>
      <w:r w:rsidRPr="008F29F5">
        <w:rPr>
          <w:b/>
          <w:bCs/>
          <w:szCs w:val="20"/>
          <w:bdr w:val="single" w:sz="4" w:space="0" w:color="auto"/>
        </w:rPr>
        <w:t>分別聞者、見者及可聞、可見</w:t>
      </w:r>
      <w:r w:rsidRPr="008F29F5">
        <w:rPr>
          <w:rFonts w:hint="eastAsia"/>
          <w:b/>
          <w:bCs/>
          <w:szCs w:val="20"/>
          <w:bdr w:val="single" w:sz="4" w:space="0" w:color="auto"/>
        </w:rPr>
        <w:t>故</w:t>
      </w:r>
    </w:p>
    <w:p w:rsidR="00F03111" w:rsidRPr="008F29F5" w:rsidRDefault="00F03111" w:rsidP="0045317E">
      <w:pPr>
        <w:spacing w:beforeLines="30" w:before="108" w:line="356" w:lineRule="exact"/>
        <w:ind w:leftChars="200" w:left="480"/>
        <w:jc w:val="both"/>
        <w:rPr>
          <w:b/>
          <w:bCs/>
          <w:szCs w:val="20"/>
          <w:bdr w:val="single" w:sz="4" w:space="0" w:color="auto"/>
        </w:rPr>
      </w:pPr>
      <w:r w:rsidRPr="008F29F5">
        <w:rPr>
          <w:rFonts w:hint="eastAsia"/>
          <w:b/>
          <w:bCs/>
          <w:szCs w:val="20"/>
          <w:bdr w:val="single" w:sz="4" w:space="0" w:color="auto"/>
        </w:rPr>
        <w:t>2</w:t>
      </w:r>
      <w:r w:rsidRPr="008F29F5">
        <w:rPr>
          <w:rFonts w:hAnsi="新細明體" w:hint="eastAsia"/>
          <w:b/>
          <w:bCs/>
          <w:szCs w:val="20"/>
          <w:bdr w:val="single" w:sz="4" w:space="0" w:color="auto"/>
        </w:rPr>
        <w:t>、</w:t>
      </w:r>
      <w:r w:rsidRPr="008F29F5">
        <w:rPr>
          <w:rFonts w:hAnsi="新細明體"/>
          <w:b/>
          <w:bCs/>
          <w:szCs w:val="20"/>
          <w:bdr w:val="single" w:sz="4" w:space="0" w:color="auto"/>
        </w:rPr>
        <w:t>眾生離法</w:t>
      </w:r>
      <w:r w:rsidRPr="008F29F5">
        <w:rPr>
          <w:rFonts w:hAnsi="新細明體" w:hint="eastAsia"/>
          <w:b/>
          <w:bCs/>
          <w:szCs w:val="20"/>
          <w:bdr w:val="single" w:sz="4" w:space="0" w:color="auto"/>
        </w:rPr>
        <w:t>或</w:t>
      </w:r>
      <w:r w:rsidRPr="008F29F5">
        <w:rPr>
          <w:rFonts w:hAnsi="新細明體"/>
          <w:b/>
          <w:bCs/>
          <w:szCs w:val="20"/>
          <w:bdr w:val="single" w:sz="4" w:space="0" w:color="auto"/>
        </w:rPr>
        <w:t>法離眾生，</w:t>
      </w:r>
      <w:r w:rsidRPr="008F29F5">
        <w:rPr>
          <w:rFonts w:hAnsi="新細明體" w:hint="eastAsia"/>
          <w:b/>
          <w:bCs/>
          <w:szCs w:val="20"/>
          <w:bdr w:val="single" w:sz="4" w:space="0" w:color="auto"/>
        </w:rPr>
        <w:t>皆</w:t>
      </w:r>
      <w:r w:rsidRPr="008F29F5">
        <w:rPr>
          <w:rFonts w:hAnsi="新細明體"/>
          <w:b/>
          <w:bCs/>
          <w:szCs w:val="20"/>
          <w:bdr w:val="single" w:sz="4" w:space="0" w:color="auto"/>
        </w:rPr>
        <w:t>不能聞</w:t>
      </w:r>
      <w:r w:rsidRPr="008F29F5">
        <w:rPr>
          <w:rFonts w:hAnsi="新細明體" w:hint="eastAsia"/>
          <w:b/>
          <w:bCs/>
          <w:szCs w:val="20"/>
          <w:bdr w:val="single" w:sz="4" w:space="0" w:color="auto"/>
        </w:rPr>
        <w:t>、</w:t>
      </w:r>
      <w:r w:rsidRPr="008F29F5">
        <w:rPr>
          <w:rFonts w:hAnsi="新細明體"/>
          <w:b/>
          <w:bCs/>
          <w:szCs w:val="20"/>
          <w:bdr w:val="single" w:sz="4" w:space="0" w:color="auto"/>
        </w:rPr>
        <w:t>不能見</w:t>
      </w:r>
    </w:p>
    <w:p w:rsidR="00F03111" w:rsidRPr="008F29F5" w:rsidRDefault="00F03111" w:rsidP="0045317E">
      <w:pPr>
        <w:spacing w:beforeLines="30" w:before="108" w:line="356" w:lineRule="exact"/>
        <w:ind w:leftChars="50" w:left="120"/>
        <w:jc w:val="both"/>
        <w:rPr>
          <w:b/>
          <w:szCs w:val="20"/>
          <w:bdr w:val="single" w:sz="4" w:space="0" w:color="auto"/>
        </w:rPr>
      </w:pPr>
      <w:r w:rsidRPr="008F29F5">
        <w:rPr>
          <w:rFonts w:hint="eastAsia"/>
          <w:b/>
          <w:szCs w:val="20"/>
          <w:bdr w:val="single" w:sz="4" w:space="0" w:color="auto"/>
        </w:rPr>
        <w:t>（參）明亦有新學能信深般若，亦有久學謗般若</w:t>
      </w:r>
    </w:p>
    <w:p w:rsidR="00F03111" w:rsidRPr="008F29F5" w:rsidRDefault="00F03111" w:rsidP="0045317E">
      <w:pPr>
        <w:spacing w:line="356" w:lineRule="exact"/>
        <w:ind w:leftChars="100" w:left="240"/>
        <w:jc w:val="both"/>
        <w:rPr>
          <w:bCs/>
          <w:szCs w:val="20"/>
          <w:bdr w:val="single" w:sz="4" w:space="0" w:color="auto"/>
        </w:rPr>
      </w:pPr>
      <w:r w:rsidRPr="008F29F5">
        <w:rPr>
          <w:rFonts w:hint="eastAsia"/>
          <w:b/>
          <w:szCs w:val="20"/>
          <w:bdr w:val="single" w:sz="4" w:space="0" w:color="auto"/>
        </w:rPr>
        <w:t>一、須菩提問</w:t>
      </w:r>
    </w:p>
    <w:p w:rsidR="00F03111" w:rsidRDefault="00F03111" w:rsidP="00A16B5F">
      <w:pPr>
        <w:spacing w:beforeLines="30" w:before="108"/>
        <w:ind w:leftChars="100" w:left="240"/>
        <w:jc w:val="both"/>
        <w:rPr>
          <w:rStyle w:val="a8"/>
        </w:rPr>
      </w:pPr>
      <w:r w:rsidRPr="008F29F5">
        <w:rPr>
          <w:rFonts w:hint="eastAsia"/>
          <w:b/>
          <w:szCs w:val="20"/>
          <w:bdr w:val="single" w:sz="4" w:space="0" w:color="auto"/>
        </w:rPr>
        <w:t>二、佛分別答</w:t>
      </w:r>
    </w:p>
    <w:p w:rsidR="00F03111" w:rsidRPr="008F29F5" w:rsidRDefault="00F03111" w:rsidP="00A16B5F">
      <w:pPr>
        <w:ind w:leftChars="150" w:left="360"/>
        <w:jc w:val="both"/>
        <w:rPr>
          <w:b/>
          <w:szCs w:val="20"/>
          <w:bdr w:val="single" w:sz="4" w:space="0" w:color="auto"/>
        </w:rPr>
      </w:pPr>
      <w:r w:rsidRPr="008F29F5">
        <w:rPr>
          <w:rFonts w:hint="eastAsia"/>
          <w:b/>
          <w:szCs w:val="20"/>
          <w:bdr w:val="single" w:sz="4" w:space="0" w:color="auto"/>
        </w:rPr>
        <w:t>（一）雖初</w:t>
      </w:r>
      <w:r w:rsidRPr="008F29F5">
        <w:rPr>
          <w:b/>
          <w:szCs w:val="20"/>
          <w:bdr w:val="single" w:sz="4" w:space="0" w:color="auto"/>
        </w:rPr>
        <w:t>發意</w:t>
      </w:r>
      <w:r w:rsidRPr="008F29F5">
        <w:rPr>
          <w:rFonts w:hint="eastAsia"/>
          <w:b/>
          <w:szCs w:val="20"/>
          <w:bdr w:val="single" w:sz="4" w:space="0" w:color="auto"/>
        </w:rPr>
        <w:t>，習行六度，善具方便，能信受般若</w:t>
      </w:r>
    </w:p>
    <w:p w:rsidR="00F03111" w:rsidRDefault="00F03111" w:rsidP="00A16B5F">
      <w:pPr>
        <w:ind w:leftChars="200" w:left="480"/>
        <w:jc w:val="both"/>
        <w:rPr>
          <w:rStyle w:val="headname"/>
          <w:b w:val="0"/>
          <w:kern w:val="0"/>
        </w:rPr>
      </w:pPr>
      <w:r w:rsidRPr="008F29F5">
        <w:rPr>
          <w:rFonts w:hint="eastAsia"/>
          <w:b/>
          <w:szCs w:val="20"/>
          <w:bdr w:val="single" w:sz="4" w:space="0" w:color="auto"/>
        </w:rPr>
        <w:t>1</w:t>
      </w:r>
      <w:r w:rsidRPr="008F29F5">
        <w:rPr>
          <w:rFonts w:hint="eastAsia"/>
          <w:b/>
          <w:szCs w:val="20"/>
          <w:bdr w:val="single" w:sz="4" w:space="0" w:color="auto"/>
        </w:rPr>
        <w:t>、略述</w:t>
      </w:r>
    </w:p>
    <w:p w:rsidR="00F03111" w:rsidRPr="008F29F5" w:rsidRDefault="00F03111" w:rsidP="00A16B5F">
      <w:pPr>
        <w:spacing w:beforeLines="30" w:before="108"/>
        <w:ind w:leftChars="200" w:left="480"/>
        <w:jc w:val="both"/>
        <w:rPr>
          <w:b/>
          <w:szCs w:val="20"/>
          <w:bdr w:val="single" w:sz="4" w:space="0" w:color="auto"/>
        </w:rPr>
      </w:pPr>
      <w:r w:rsidRPr="008F29F5">
        <w:rPr>
          <w:rFonts w:hint="eastAsia"/>
          <w:b/>
          <w:szCs w:val="20"/>
          <w:bdr w:val="single" w:sz="4" w:space="0" w:color="auto"/>
        </w:rPr>
        <w:t>2</w:t>
      </w:r>
      <w:r w:rsidRPr="008F29F5">
        <w:rPr>
          <w:rFonts w:hint="eastAsia"/>
          <w:b/>
          <w:szCs w:val="20"/>
          <w:bdr w:val="single" w:sz="4" w:space="0" w:color="auto"/>
        </w:rPr>
        <w:t>、釋經</w:t>
      </w:r>
    </w:p>
    <w:p w:rsidR="00F03111" w:rsidRDefault="00F03111" w:rsidP="00A16B5F">
      <w:pPr>
        <w:ind w:leftChars="250" w:left="600"/>
        <w:jc w:val="both"/>
        <w:rPr>
          <w:b/>
          <w:bCs/>
          <w:szCs w:val="20"/>
        </w:rPr>
      </w:pPr>
      <w:r w:rsidRPr="008F29F5">
        <w:rPr>
          <w:rFonts w:hint="eastAsia"/>
          <w:b/>
          <w:bCs/>
          <w:szCs w:val="20"/>
          <w:bdr w:val="single" w:sz="4" w:space="0" w:color="auto"/>
        </w:rPr>
        <w:t>（</w:t>
      </w:r>
      <w:r w:rsidRPr="008F29F5">
        <w:rPr>
          <w:rFonts w:hint="eastAsia"/>
          <w:b/>
          <w:bCs/>
          <w:szCs w:val="20"/>
          <w:bdr w:val="single" w:sz="4" w:space="0" w:color="auto"/>
        </w:rPr>
        <w:t>1</w:t>
      </w:r>
      <w:r w:rsidRPr="008F29F5">
        <w:rPr>
          <w:rFonts w:hint="eastAsia"/>
          <w:b/>
          <w:bCs/>
          <w:szCs w:val="20"/>
          <w:bdr w:val="single" w:sz="4" w:space="0" w:color="auto"/>
        </w:rPr>
        <w:t>）釋「</w:t>
      </w:r>
      <w:r w:rsidRPr="008F29F5">
        <w:rPr>
          <w:b/>
          <w:bCs/>
          <w:szCs w:val="20"/>
          <w:bdr w:val="single" w:sz="4" w:space="0" w:color="auto"/>
        </w:rPr>
        <w:t>習行</w:t>
      </w:r>
      <w:r w:rsidRPr="008F29F5">
        <w:rPr>
          <w:rFonts w:hint="eastAsia"/>
          <w:b/>
          <w:bCs/>
          <w:szCs w:val="20"/>
          <w:bdr w:val="single" w:sz="4" w:space="0" w:color="auto"/>
        </w:rPr>
        <w:t>」</w:t>
      </w:r>
    </w:p>
    <w:p w:rsidR="00F03111" w:rsidRPr="008F29F5" w:rsidRDefault="00F03111" w:rsidP="00A16B5F">
      <w:pPr>
        <w:spacing w:beforeLines="30" w:before="108"/>
        <w:ind w:leftChars="250" w:left="600"/>
        <w:jc w:val="both"/>
        <w:rPr>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2</w:t>
      </w:r>
      <w:r w:rsidRPr="008F29F5">
        <w:rPr>
          <w:rFonts w:hint="eastAsia"/>
          <w:b/>
          <w:bCs/>
          <w:szCs w:val="20"/>
          <w:bdr w:val="single" w:sz="4" w:space="0" w:color="auto"/>
        </w:rPr>
        <w:t>）釋「</w:t>
      </w:r>
      <w:r w:rsidRPr="008F29F5">
        <w:rPr>
          <w:b/>
          <w:bCs/>
          <w:szCs w:val="20"/>
          <w:bdr w:val="single" w:sz="4" w:space="0" w:color="auto"/>
        </w:rPr>
        <w:t>方便力</w:t>
      </w:r>
      <w:r w:rsidRPr="008F29F5">
        <w:rPr>
          <w:rFonts w:hint="eastAsia"/>
          <w:b/>
          <w:bCs/>
          <w:szCs w:val="20"/>
          <w:bdr w:val="single" w:sz="4" w:space="0" w:color="auto"/>
        </w:rPr>
        <w:t>」</w:t>
      </w:r>
    </w:p>
    <w:p w:rsidR="00F03111" w:rsidRPr="008F29F5" w:rsidRDefault="00F03111" w:rsidP="00A16B5F">
      <w:pPr>
        <w:spacing w:beforeLines="30" w:before="108"/>
        <w:ind w:leftChars="250" w:left="60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3</w:t>
      </w:r>
      <w:r w:rsidRPr="008F29F5">
        <w:rPr>
          <w:rFonts w:hint="eastAsia"/>
          <w:b/>
          <w:bCs/>
          <w:szCs w:val="20"/>
          <w:bdr w:val="single" w:sz="4" w:space="0" w:color="auto"/>
        </w:rPr>
        <w:t>）釋「於</w:t>
      </w:r>
      <w:r w:rsidRPr="008F29F5">
        <w:rPr>
          <w:b/>
          <w:bCs/>
          <w:szCs w:val="20"/>
          <w:bdr w:val="single" w:sz="4" w:space="0" w:color="auto"/>
        </w:rPr>
        <w:t>諸法無所破壞</w:t>
      </w:r>
      <w:r w:rsidRPr="008F29F5">
        <w:rPr>
          <w:rFonts w:hint="eastAsia"/>
          <w:b/>
          <w:bCs/>
          <w:szCs w:val="20"/>
          <w:bdr w:val="single" w:sz="4" w:space="0" w:color="auto"/>
        </w:rPr>
        <w:t>」</w:t>
      </w:r>
    </w:p>
    <w:p w:rsidR="00F03111" w:rsidRPr="008F29F5" w:rsidRDefault="00F03111" w:rsidP="00A16B5F">
      <w:pPr>
        <w:spacing w:beforeLines="30" w:before="108"/>
        <w:ind w:leftChars="250" w:left="600"/>
        <w:jc w:val="both"/>
        <w:rPr>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4</w:t>
      </w:r>
      <w:r w:rsidRPr="008F29F5">
        <w:rPr>
          <w:rFonts w:hint="eastAsia"/>
          <w:b/>
          <w:bCs/>
          <w:szCs w:val="20"/>
          <w:bdr w:val="single" w:sz="4" w:space="0" w:color="auto"/>
        </w:rPr>
        <w:t>）釋「</w:t>
      </w:r>
      <w:r w:rsidRPr="008F29F5">
        <w:rPr>
          <w:b/>
          <w:bCs/>
          <w:szCs w:val="20"/>
          <w:bdr w:val="single" w:sz="4" w:space="0" w:color="auto"/>
        </w:rPr>
        <w:t>不見諸法無利益</w:t>
      </w:r>
      <w:r w:rsidRPr="008F29F5">
        <w:rPr>
          <w:rFonts w:hint="eastAsia"/>
          <w:b/>
          <w:bCs/>
          <w:szCs w:val="20"/>
          <w:bdr w:val="single" w:sz="4" w:space="0" w:color="auto"/>
        </w:rPr>
        <w:t>」</w:t>
      </w:r>
    </w:p>
    <w:p w:rsidR="00F03111" w:rsidRPr="008F29F5" w:rsidRDefault="00F03111" w:rsidP="00A16B5F">
      <w:pPr>
        <w:spacing w:beforeLines="30" w:before="108"/>
        <w:ind w:leftChars="250" w:left="60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5</w:t>
      </w:r>
      <w:r w:rsidRPr="008F29F5">
        <w:rPr>
          <w:rFonts w:hint="eastAsia"/>
          <w:b/>
          <w:bCs/>
          <w:szCs w:val="20"/>
          <w:bdr w:val="single" w:sz="4" w:space="0" w:color="auto"/>
        </w:rPr>
        <w:t>）略說「</w:t>
      </w:r>
      <w:r w:rsidRPr="008F29F5">
        <w:rPr>
          <w:b/>
          <w:bCs/>
          <w:szCs w:val="20"/>
          <w:bdr w:val="single" w:sz="4" w:space="0" w:color="auto"/>
        </w:rPr>
        <w:t>終不遠離六波羅蜜，乃至淨佛世界</w:t>
      </w:r>
      <w:r w:rsidRPr="008F29F5">
        <w:rPr>
          <w:rFonts w:hint="eastAsia"/>
          <w:b/>
          <w:bCs/>
          <w:szCs w:val="20"/>
          <w:bdr w:val="single" w:sz="4" w:space="0" w:color="auto"/>
        </w:rPr>
        <w:t>」</w:t>
      </w:r>
    </w:p>
    <w:p w:rsidR="00F03111" w:rsidRPr="008F29F5" w:rsidRDefault="00F03111" w:rsidP="00A16B5F">
      <w:pPr>
        <w:spacing w:beforeLines="30" w:before="108"/>
        <w:ind w:leftChars="200" w:left="480"/>
        <w:jc w:val="both"/>
        <w:rPr>
          <w:bCs/>
          <w:szCs w:val="20"/>
          <w:bdr w:val="single" w:sz="4" w:space="0" w:color="auto"/>
        </w:rPr>
      </w:pPr>
      <w:r w:rsidRPr="008F29F5">
        <w:rPr>
          <w:rFonts w:hint="eastAsia"/>
          <w:b/>
          <w:szCs w:val="20"/>
          <w:bdr w:val="single" w:sz="4" w:space="0" w:color="auto"/>
        </w:rPr>
        <w:t>3</w:t>
      </w:r>
      <w:r w:rsidRPr="008F29F5">
        <w:rPr>
          <w:rFonts w:hint="eastAsia"/>
          <w:b/>
          <w:szCs w:val="20"/>
          <w:bdr w:val="single" w:sz="4" w:space="0" w:color="auto"/>
        </w:rPr>
        <w:t>、結成</w:t>
      </w:r>
    </w:p>
    <w:p w:rsidR="00F03111" w:rsidRPr="008F29F5" w:rsidRDefault="00F03111" w:rsidP="00A16B5F">
      <w:pPr>
        <w:spacing w:beforeLines="30" w:before="108"/>
        <w:ind w:leftChars="150" w:left="360"/>
        <w:jc w:val="both"/>
        <w:rPr>
          <w:b/>
          <w:szCs w:val="20"/>
          <w:bdr w:val="single" w:sz="4" w:space="0" w:color="auto"/>
        </w:rPr>
      </w:pPr>
      <w:r w:rsidRPr="008F29F5">
        <w:rPr>
          <w:rFonts w:hint="eastAsia"/>
          <w:b/>
          <w:szCs w:val="20"/>
          <w:bdr w:val="single" w:sz="4" w:space="0" w:color="auto"/>
        </w:rPr>
        <w:t>（二）雖是久學，</w:t>
      </w:r>
      <w:r w:rsidRPr="008F29F5">
        <w:rPr>
          <w:b/>
          <w:szCs w:val="20"/>
          <w:bdr w:val="single" w:sz="4" w:space="0" w:color="auto"/>
        </w:rPr>
        <w:t>以有所得</w:t>
      </w:r>
      <w:r w:rsidRPr="008F29F5">
        <w:rPr>
          <w:rFonts w:hint="eastAsia"/>
          <w:b/>
          <w:szCs w:val="20"/>
          <w:bdr w:val="single" w:sz="4" w:space="0" w:color="auto"/>
        </w:rPr>
        <w:t>故</w:t>
      </w:r>
      <w:r w:rsidRPr="008F29F5">
        <w:rPr>
          <w:b/>
          <w:szCs w:val="20"/>
          <w:bdr w:val="single" w:sz="4" w:space="0" w:color="auto"/>
        </w:rPr>
        <w:t>，</w:t>
      </w:r>
      <w:r w:rsidRPr="008F29F5">
        <w:rPr>
          <w:rFonts w:hint="eastAsia"/>
          <w:b/>
          <w:szCs w:val="20"/>
          <w:bdr w:val="single" w:sz="4" w:space="0" w:color="auto"/>
        </w:rPr>
        <w:t>不能信受而毀訾般若</w:t>
      </w:r>
    </w:p>
    <w:p w:rsidR="00F03111" w:rsidRDefault="00F03111" w:rsidP="00A16B5F">
      <w:pPr>
        <w:ind w:leftChars="200" w:left="480"/>
        <w:jc w:val="both"/>
        <w:rPr>
          <w:rStyle w:val="headname"/>
          <w:b w:val="0"/>
          <w:kern w:val="0"/>
        </w:rPr>
      </w:pPr>
      <w:r w:rsidRPr="008F29F5">
        <w:rPr>
          <w:rFonts w:hint="eastAsia"/>
          <w:b/>
          <w:szCs w:val="20"/>
          <w:bdr w:val="single" w:sz="4" w:space="0" w:color="auto"/>
        </w:rPr>
        <w:t>1</w:t>
      </w:r>
      <w:r w:rsidRPr="008F29F5">
        <w:rPr>
          <w:rFonts w:hint="eastAsia"/>
          <w:b/>
          <w:szCs w:val="20"/>
          <w:bdr w:val="single" w:sz="4" w:space="0" w:color="auto"/>
        </w:rPr>
        <w:t>、明毀訾般若之行</w:t>
      </w:r>
    </w:p>
    <w:p w:rsidR="00F03111" w:rsidRPr="008F29F5" w:rsidRDefault="00F03111" w:rsidP="009F131F">
      <w:pPr>
        <w:spacing w:beforeLines="30" w:before="108"/>
        <w:ind w:leftChars="200" w:left="480"/>
        <w:jc w:val="both"/>
        <w:rPr>
          <w:b/>
          <w:szCs w:val="20"/>
          <w:bdr w:val="single" w:sz="4" w:space="0" w:color="auto"/>
        </w:rPr>
      </w:pPr>
      <w:r w:rsidRPr="008F29F5">
        <w:rPr>
          <w:rFonts w:hint="eastAsia"/>
          <w:b/>
          <w:szCs w:val="20"/>
          <w:bdr w:val="single" w:sz="4" w:space="0" w:color="auto"/>
        </w:rPr>
        <w:t>2</w:t>
      </w:r>
      <w:r w:rsidRPr="008F29F5">
        <w:rPr>
          <w:rFonts w:hint="eastAsia"/>
          <w:b/>
          <w:szCs w:val="20"/>
          <w:bdr w:val="single" w:sz="4" w:space="0" w:color="auto"/>
        </w:rPr>
        <w:t>、述毀訾般若之報</w:t>
      </w:r>
    </w:p>
    <w:p w:rsidR="00F03111" w:rsidRPr="008F29F5" w:rsidRDefault="00F03111" w:rsidP="009F131F">
      <w:pPr>
        <w:ind w:leftChars="250" w:left="600"/>
        <w:jc w:val="both"/>
        <w:rPr>
          <w:b/>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1</w:t>
      </w:r>
      <w:r w:rsidRPr="008F29F5">
        <w:rPr>
          <w:rFonts w:hint="eastAsia"/>
          <w:b/>
          <w:szCs w:val="20"/>
          <w:bdr w:val="single" w:sz="4" w:space="0" w:color="auto"/>
        </w:rPr>
        <w:t>）明破法所受之苦</w:t>
      </w:r>
    </w:p>
    <w:p w:rsidR="00F03111" w:rsidRPr="008F29F5" w:rsidRDefault="00F03111" w:rsidP="009F131F">
      <w:pPr>
        <w:ind w:leftChars="300" w:left="720"/>
        <w:jc w:val="both"/>
        <w:rPr>
          <w:rFonts w:eastAsia="標楷體"/>
          <w:b/>
          <w:szCs w:val="20"/>
          <w:bdr w:val="single" w:sz="4" w:space="0" w:color="auto"/>
        </w:rPr>
      </w:pPr>
      <w:r w:rsidRPr="008F29F5">
        <w:rPr>
          <w:rFonts w:hint="eastAsia"/>
          <w:b/>
          <w:szCs w:val="20"/>
          <w:bdr w:val="single" w:sz="4" w:space="0" w:color="auto"/>
        </w:rPr>
        <w:t>A</w:t>
      </w:r>
      <w:r w:rsidRPr="008F29F5">
        <w:rPr>
          <w:rFonts w:hint="eastAsia"/>
          <w:b/>
          <w:szCs w:val="20"/>
          <w:bdr w:val="single" w:sz="4" w:space="0" w:color="auto"/>
        </w:rPr>
        <w:t>、先</w:t>
      </w:r>
      <w:r w:rsidRPr="008F29F5">
        <w:rPr>
          <w:b/>
          <w:szCs w:val="20"/>
          <w:bdr w:val="single" w:sz="4" w:space="0" w:color="auto"/>
        </w:rPr>
        <w:t>受地獄苦</w:t>
      </w:r>
    </w:p>
    <w:p w:rsidR="00F03111" w:rsidRPr="008F29F5" w:rsidRDefault="00F03111" w:rsidP="009F131F">
      <w:pPr>
        <w:spacing w:beforeLines="30" w:before="108"/>
        <w:ind w:leftChars="300" w:left="720"/>
        <w:jc w:val="both"/>
        <w:rPr>
          <w:bCs/>
          <w:szCs w:val="20"/>
          <w:bdr w:val="single" w:sz="4" w:space="0" w:color="auto"/>
        </w:rPr>
      </w:pPr>
      <w:r w:rsidRPr="008F29F5">
        <w:rPr>
          <w:rFonts w:hint="eastAsia"/>
          <w:b/>
          <w:szCs w:val="20"/>
          <w:bdr w:val="single" w:sz="4" w:space="0" w:color="auto"/>
        </w:rPr>
        <w:t>B</w:t>
      </w:r>
      <w:r w:rsidRPr="008F29F5">
        <w:rPr>
          <w:rFonts w:hint="eastAsia"/>
          <w:b/>
          <w:szCs w:val="20"/>
          <w:bdr w:val="single" w:sz="4" w:space="0" w:color="auto"/>
        </w:rPr>
        <w:t>、次</w:t>
      </w:r>
      <w:r w:rsidRPr="008F29F5">
        <w:rPr>
          <w:b/>
          <w:szCs w:val="20"/>
          <w:bdr w:val="single" w:sz="4" w:space="0" w:color="auto"/>
        </w:rPr>
        <w:t>受畜生苦</w:t>
      </w:r>
    </w:p>
    <w:p w:rsidR="00F03111" w:rsidRPr="008F29F5" w:rsidRDefault="00F03111" w:rsidP="009F131F">
      <w:pPr>
        <w:spacing w:beforeLines="30" w:before="108"/>
        <w:ind w:leftChars="300" w:left="720"/>
        <w:jc w:val="both"/>
        <w:rPr>
          <w:bCs/>
          <w:szCs w:val="20"/>
          <w:bdr w:val="single" w:sz="4" w:space="0" w:color="auto"/>
        </w:rPr>
      </w:pPr>
      <w:r w:rsidRPr="008F29F5">
        <w:rPr>
          <w:rFonts w:hint="eastAsia"/>
          <w:b/>
          <w:szCs w:val="20"/>
          <w:bdr w:val="single" w:sz="4" w:space="0" w:color="auto"/>
        </w:rPr>
        <w:t>C</w:t>
      </w:r>
      <w:r w:rsidRPr="008F29F5">
        <w:rPr>
          <w:rFonts w:hint="eastAsia"/>
          <w:b/>
          <w:szCs w:val="20"/>
          <w:bdr w:val="single" w:sz="4" w:space="0" w:color="auto"/>
        </w:rPr>
        <w:t>、雖得人身，生下賤家，生身不全，生無三寶處等苦</w:t>
      </w:r>
    </w:p>
    <w:p w:rsidR="00F03111" w:rsidRDefault="00F03111" w:rsidP="0045317E">
      <w:pPr>
        <w:spacing w:beforeLines="30" w:before="108" w:line="370" w:lineRule="exact"/>
        <w:ind w:leftChars="350" w:left="840"/>
        <w:jc w:val="both"/>
        <w:rPr>
          <w:rStyle w:val="headname"/>
          <w:b w:val="0"/>
          <w:kern w:val="0"/>
        </w:rPr>
      </w:pPr>
      <w:r w:rsidRPr="008F29F5">
        <w:rPr>
          <w:rFonts w:hint="eastAsia"/>
          <w:b/>
          <w:szCs w:val="20"/>
          <w:bdr w:val="single" w:sz="4" w:space="0" w:color="auto"/>
        </w:rPr>
        <w:t>※</w:t>
      </w:r>
      <w:r w:rsidRPr="008F29F5">
        <w:rPr>
          <w:rFonts w:hint="eastAsia"/>
          <w:b/>
          <w:szCs w:val="20"/>
          <w:bdr w:val="single" w:sz="4" w:space="0" w:color="auto"/>
        </w:rPr>
        <w:t xml:space="preserve"> </w:t>
      </w:r>
      <w:r w:rsidRPr="008F29F5">
        <w:rPr>
          <w:rFonts w:hint="eastAsia"/>
          <w:b/>
          <w:szCs w:val="20"/>
          <w:bdr w:val="single" w:sz="4" w:space="0" w:color="auto"/>
        </w:rPr>
        <w:t>因論生論</w:t>
      </w:r>
      <w:r w:rsidRPr="008F29F5">
        <w:rPr>
          <w:b/>
          <w:szCs w:val="20"/>
          <w:bdr w:val="single" w:sz="4" w:space="0" w:color="auto"/>
        </w:rPr>
        <w:t>：</w:t>
      </w:r>
      <w:r w:rsidRPr="008F29F5">
        <w:rPr>
          <w:rFonts w:hint="eastAsia"/>
          <w:b/>
          <w:szCs w:val="20"/>
          <w:bdr w:val="single" w:sz="4" w:space="0" w:color="auto"/>
        </w:rPr>
        <w:t>云何破般若罪報</w:t>
      </w:r>
      <w:r w:rsidRPr="008F29F5">
        <w:rPr>
          <w:b/>
          <w:szCs w:val="20"/>
          <w:bdr w:val="single" w:sz="4" w:space="0" w:color="auto"/>
        </w:rPr>
        <w:t>不說生餓鬼中</w:t>
      </w:r>
    </w:p>
    <w:p w:rsidR="00F03111" w:rsidRPr="008F29F5" w:rsidRDefault="00F03111" w:rsidP="0045317E">
      <w:pPr>
        <w:spacing w:beforeLines="30" w:before="108" w:line="370" w:lineRule="exact"/>
        <w:ind w:leftChars="250" w:left="600"/>
        <w:jc w:val="both"/>
        <w:rPr>
          <w:b/>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2</w:t>
      </w:r>
      <w:r w:rsidRPr="008F29F5">
        <w:rPr>
          <w:rFonts w:hint="eastAsia"/>
          <w:b/>
          <w:szCs w:val="20"/>
          <w:bdr w:val="single" w:sz="4" w:space="0" w:color="auto"/>
        </w:rPr>
        <w:t>）</w:t>
      </w:r>
      <w:r w:rsidRPr="008F29F5">
        <w:rPr>
          <w:b/>
          <w:szCs w:val="20"/>
          <w:bdr w:val="single" w:sz="4" w:space="0" w:color="auto"/>
        </w:rPr>
        <w:t>論</w:t>
      </w:r>
      <w:r w:rsidRPr="008F29F5">
        <w:rPr>
          <w:rFonts w:hint="eastAsia"/>
          <w:b/>
          <w:szCs w:val="20"/>
          <w:bdr w:val="single" w:sz="4" w:space="0" w:color="auto"/>
        </w:rPr>
        <w:t>罪</w:t>
      </w:r>
      <w:r w:rsidRPr="008F29F5">
        <w:rPr>
          <w:b/>
          <w:szCs w:val="20"/>
          <w:bdr w:val="single" w:sz="4" w:space="0" w:color="auto"/>
        </w:rPr>
        <w:t>輕重</w:t>
      </w:r>
      <w:r w:rsidRPr="008F29F5">
        <w:rPr>
          <w:rFonts w:hint="eastAsia"/>
          <w:b/>
          <w:szCs w:val="20"/>
          <w:bdr w:val="single" w:sz="4" w:space="0" w:color="auto"/>
        </w:rPr>
        <w:t>──校量「</w:t>
      </w:r>
      <w:r w:rsidRPr="008F29F5">
        <w:rPr>
          <w:b/>
          <w:szCs w:val="20"/>
          <w:bdr w:val="single" w:sz="4" w:space="0" w:color="auto"/>
        </w:rPr>
        <w:t>破法</w:t>
      </w:r>
      <w:r w:rsidRPr="008F29F5">
        <w:rPr>
          <w:rFonts w:hint="eastAsia"/>
          <w:b/>
          <w:szCs w:val="20"/>
          <w:bdr w:val="single" w:sz="4" w:space="0" w:color="auto"/>
        </w:rPr>
        <w:t>罪」</w:t>
      </w:r>
      <w:r w:rsidRPr="008F29F5">
        <w:rPr>
          <w:b/>
          <w:szCs w:val="20"/>
          <w:bdr w:val="single" w:sz="4" w:space="0" w:color="auto"/>
        </w:rPr>
        <w:t>與</w:t>
      </w:r>
      <w:r w:rsidRPr="008F29F5">
        <w:rPr>
          <w:rFonts w:hint="eastAsia"/>
          <w:b/>
          <w:szCs w:val="20"/>
          <w:bdr w:val="single" w:sz="4" w:space="0" w:color="auto"/>
        </w:rPr>
        <w:t>「</w:t>
      </w:r>
      <w:r w:rsidRPr="008F29F5">
        <w:rPr>
          <w:b/>
          <w:szCs w:val="20"/>
          <w:bdr w:val="single" w:sz="4" w:space="0" w:color="auto"/>
        </w:rPr>
        <w:t>五逆</w:t>
      </w:r>
      <w:r w:rsidRPr="008F29F5">
        <w:rPr>
          <w:rFonts w:hint="eastAsia"/>
          <w:b/>
          <w:szCs w:val="20"/>
          <w:bdr w:val="single" w:sz="4" w:space="0" w:color="auto"/>
        </w:rPr>
        <w:t>罪」</w:t>
      </w:r>
    </w:p>
    <w:p w:rsidR="00F03111" w:rsidRPr="008F29F5" w:rsidRDefault="00F03111" w:rsidP="0045317E">
      <w:pPr>
        <w:spacing w:line="370" w:lineRule="exact"/>
        <w:ind w:leftChars="300" w:left="720"/>
        <w:jc w:val="both"/>
        <w:rPr>
          <w:bCs/>
          <w:szCs w:val="20"/>
          <w:bdr w:val="single" w:sz="4" w:space="0" w:color="auto"/>
        </w:rPr>
      </w:pPr>
      <w:r w:rsidRPr="008F29F5">
        <w:rPr>
          <w:rFonts w:hint="eastAsia"/>
          <w:b/>
          <w:szCs w:val="20"/>
          <w:bdr w:val="single" w:sz="4" w:space="0" w:color="auto"/>
        </w:rPr>
        <w:t>A</w:t>
      </w:r>
      <w:r w:rsidRPr="008F29F5">
        <w:rPr>
          <w:rFonts w:hint="eastAsia"/>
          <w:b/>
          <w:szCs w:val="20"/>
          <w:bdr w:val="single" w:sz="4" w:space="0" w:color="auto"/>
        </w:rPr>
        <w:t>、舍利弗問</w:t>
      </w:r>
    </w:p>
    <w:p w:rsidR="00F03111" w:rsidRPr="008F29F5" w:rsidRDefault="00F03111" w:rsidP="0045317E">
      <w:pPr>
        <w:spacing w:beforeLines="30" w:before="108" w:line="370" w:lineRule="exact"/>
        <w:ind w:leftChars="300" w:left="720"/>
        <w:jc w:val="both"/>
        <w:rPr>
          <w:b/>
          <w:szCs w:val="20"/>
          <w:bdr w:val="single" w:sz="4" w:space="0" w:color="auto"/>
        </w:rPr>
      </w:pPr>
      <w:r w:rsidRPr="008F29F5">
        <w:rPr>
          <w:rFonts w:hint="eastAsia"/>
          <w:b/>
          <w:szCs w:val="20"/>
          <w:bdr w:val="single" w:sz="4" w:space="0" w:color="auto"/>
        </w:rPr>
        <w:t>B</w:t>
      </w:r>
      <w:r w:rsidRPr="008F29F5">
        <w:rPr>
          <w:rFonts w:hint="eastAsia"/>
          <w:b/>
          <w:szCs w:val="20"/>
          <w:bdr w:val="single" w:sz="4" w:space="0" w:color="auto"/>
        </w:rPr>
        <w:t>、佛答</w:t>
      </w:r>
    </w:p>
    <w:p w:rsidR="00F03111" w:rsidRPr="00B276AB" w:rsidRDefault="00F03111" w:rsidP="0045317E">
      <w:pPr>
        <w:spacing w:line="370" w:lineRule="exact"/>
        <w:ind w:leftChars="350" w:left="840"/>
        <w:jc w:val="both"/>
        <w:rPr>
          <w:rStyle w:val="headname"/>
          <w:b w:val="0"/>
          <w:kern w:val="0"/>
        </w:rPr>
      </w:pPr>
      <w:r w:rsidRPr="008F29F5">
        <w:rPr>
          <w:rFonts w:hint="eastAsia"/>
          <w:b/>
          <w:szCs w:val="20"/>
          <w:bdr w:val="single" w:sz="4" w:space="0" w:color="auto"/>
        </w:rPr>
        <w:t>（</w:t>
      </w:r>
      <w:r w:rsidRPr="008F29F5">
        <w:rPr>
          <w:rFonts w:hint="eastAsia"/>
          <w:b/>
          <w:szCs w:val="20"/>
          <w:bdr w:val="single" w:sz="4" w:space="0" w:color="auto"/>
        </w:rPr>
        <w:t>A</w:t>
      </w:r>
      <w:r w:rsidRPr="008F29F5">
        <w:rPr>
          <w:rFonts w:hint="eastAsia"/>
          <w:b/>
          <w:szCs w:val="20"/>
          <w:bdr w:val="single" w:sz="4" w:space="0" w:color="auto"/>
        </w:rPr>
        <w:t>）論因</w:t>
      </w:r>
    </w:p>
    <w:p w:rsidR="00F03111" w:rsidRDefault="00F03111" w:rsidP="0045317E">
      <w:pPr>
        <w:spacing w:line="370" w:lineRule="exact"/>
        <w:ind w:leftChars="400" w:left="960"/>
        <w:jc w:val="both"/>
        <w:rPr>
          <w:rStyle w:val="headname"/>
          <w:b w:val="0"/>
          <w:kern w:val="0"/>
        </w:rPr>
      </w:pPr>
      <w:r w:rsidRPr="008F29F5">
        <w:rPr>
          <w:rFonts w:cs="Roman Unicode" w:hint="eastAsia"/>
          <w:b/>
          <w:szCs w:val="20"/>
          <w:bdr w:val="single" w:sz="4" w:space="0" w:color="auto"/>
        </w:rPr>
        <w:t>a</w:t>
      </w:r>
      <w:r w:rsidRPr="008F29F5">
        <w:rPr>
          <w:rFonts w:cs="Roman Unicode" w:hint="eastAsia"/>
          <w:b/>
          <w:szCs w:val="20"/>
          <w:bdr w:val="single" w:sz="4" w:space="0" w:color="auto"/>
        </w:rPr>
        <w:t>、毀謗般若者</w:t>
      </w:r>
      <w:r w:rsidRPr="008F29F5">
        <w:rPr>
          <w:b/>
          <w:szCs w:val="20"/>
          <w:bdr w:val="single" w:sz="4" w:space="0" w:color="auto"/>
        </w:rPr>
        <w:t>自他</w:t>
      </w:r>
      <w:r w:rsidRPr="008F29F5">
        <w:rPr>
          <w:rFonts w:hint="eastAsia"/>
          <w:b/>
          <w:szCs w:val="20"/>
          <w:bdr w:val="single" w:sz="4" w:space="0" w:color="auto"/>
        </w:rPr>
        <w:t>俱害故罪重</w:t>
      </w:r>
    </w:p>
    <w:p w:rsidR="00F03111" w:rsidRPr="008F29F5" w:rsidRDefault="00F03111" w:rsidP="0045317E">
      <w:pPr>
        <w:spacing w:beforeLines="30" w:before="108" w:line="370" w:lineRule="exact"/>
        <w:ind w:leftChars="400" w:left="960"/>
        <w:jc w:val="both"/>
        <w:rPr>
          <w:bCs/>
          <w:szCs w:val="20"/>
          <w:bdr w:val="single" w:sz="4" w:space="0" w:color="auto"/>
        </w:rPr>
      </w:pPr>
      <w:r w:rsidRPr="008F29F5">
        <w:rPr>
          <w:rFonts w:hint="eastAsia"/>
          <w:b/>
          <w:szCs w:val="20"/>
          <w:bdr w:val="single" w:sz="4" w:space="0" w:color="auto"/>
        </w:rPr>
        <w:t>b</w:t>
      </w:r>
      <w:r w:rsidRPr="008F29F5">
        <w:rPr>
          <w:rFonts w:hint="eastAsia"/>
          <w:b/>
          <w:szCs w:val="20"/>
          <w:bdr w:val="single" w:sz="4" w:space="0" w:color="auto"/>
        </w:rPr>
        <w:t>、明五逆罪與破般若罪不相似</w:t>
      </w:r>
    </w:p>
    <w:p w:rsidR="00F03111" w:rsidRPr="008F29F5" w:rsidRDefault="00F03111" w:rsidP="0045317E">
      <w:pPr>
        <w:spacing w:line="370" w:lineRule="exact"/>
        <w:ind w:leftChars="450" w:left="1080"/>
        <w:jc w:val="both"/>
        <w:rPr>
          <w:b/>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a</w:t>
      </w:r>
      <w:r w:rsidRPr="008F29F5">
        <w:rPr>
          <w:rFonts w:hint="eastAsia"/>
          <w:b/>
          <w:szCs w:val="20"/>
          <w:bdr w:val="single" w:sz="4" w:space="0" w:color="auto"/>
        </w:rPr>
        <w:t>）殺父、殺母但違一世恩，殺行般若之菩薩則違久劫恩</w:t>
      </w:r>
    </w:p>
    <w:p w:rsidR="00F03111" w:rsidRPr="008F29F5" w:rsidRDefault="00F03111" w:rsidP="0000126E">
      <w:pPr>
        <w:spacing w:beforeLines="30" w:before="108"/>
        <w:ind w:leftChars="450" w:left="108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b</w:t>
      </w:r>
      <w:r w:rsidRPr="008F29F5">
        <w:rPr>
          <w:rFonts w:hint="eastAsia"/>
          <w:b/>
          <w:bCs/>
          <w:szCs w:val="20"/>
          <w:bdr w:val="single" w:sz="4" w:space="0" w:color="auto"/>
        </w:rPr>
        <w:t>）</w:t>
      </w:r>
      <w:r w:rsidRPr="008F29F5">
        <w:rPr>
          <w:b/>
          <w:bCs/>
          <w:szCs w:val="20"/>
          <w:bdr w:val="single" w:sz="4" w:space="0" w:color="auto"/>
        </w:rPr>
        <w:t>出佛身血</w:t>
      </w:r>
      <w:r w:rsidRPr="008F29F5">
        <w:rPr>
          <w:rFonts w:hint="eastAsia"/>
          <w:b/>
          <w:bCs/>
          <w:szCs w:val="20"/>
          <w:bdr w:val="single" w:sz="4" w:space="0" w:color="auto"/>
        </w:rPr>
        <w:t>、</w:t>
      </w:r>
      <w:r w:rsidRPr="008F29F5">
        <w:rPr>
          <w:b/>
          <w:bCs/>
          <w:szCs w:val="20"/>
          <w:bdr w:val="single" w:sz="4" w:space="0" w:color="auto"/>
        </w:rPr>
        <w:t>殺阿羅漢</w:t>
      </w:r>
      <w:r w:rsidRPr="008F29F5">
        <w:rPr>
          <w:rFonts w:hint="eastAsia"/>
          <w:b/>
          <w:szCs w:val="20"/>
          <w:bdr w:val="single" w:sz="4" w:space="0" w:color="auto"/>
        </w:rPr>
        <w:t>：</w:t>
      </w:r>
      <w:r w:rsidRPr="008F29F5">
        <w:rPr>
          <w:b/>
          <w:szCs w:val="20"/>
          <w:bdr w:val="single" w:sz="4" w:space="0" w:color="auto"/>
        </w:rPr>
        <w:t>但壞肉身，不壞法身</w:t>
      </w:r>
    </w:p>
    <w:p w:rsidR="00F03111" w:rsidRPr="008F29F5" w:rsidRDefault="00F03111" w:rsidP="00056D6E">
      <w:pPr>
        <w:spacing w:beforeLines="30" w:before="108"/>
        <w:ind w:leftChars="450" w:left="108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c</w:t>
      </w:r>
      <w:r w:rsidRPr="008F29F5">
        <w:rPr>
          <w:rFonts w:hint="eastAsia"/>
          <w:b/>
          <w:bCs/>
          <w:szCs w:val="20"/>
          <w:bdr w:val="single" w:sz="4" w:space="0" w:color="auto"/>
        </w:rPr>
        <w:t>）壞和合僧：雖</w:t>
      </w:r>
      <w:r w:rsidRPr="008F29F5">
        <w:rPr>
          <w:b/>
          <w:szCs w:val="20"/>
          <w:bdr w:val="single" w:sz="4" w:space="0" w:color="auto"/>
        </w:rPr>
        <w:t>離眷屬</w:t>
      </w:r>
      <w:r w:rsidRPr="008F29F5">
        <w:rPr>
          <w:rFonts w:hint="eastAsia"/>
          <w:b/>
          <w:szCs w:val="20"/>
          <w:bdr w:val="single" w:sz="4" w:space="0" w:color="auto"/>
        </w:rPr>
        <w:t>，</w:t>
      </w:r>
      <w:r w:rsidRPr="008F29F5">
        <w:rPr>
          <w:b/>
          <w:szCs w:val="20"/>
          <w:bdr w:val="single" w:sz="4" w:space="0" w:color="auto"/>
        </w:rPr>
        <w:t>不壞般若</w:t>
      </w:r>
    </w:p>
    <w:p w:rsidR="00F03111" w:rsidRPr="008F29F5" w:rsidRDefault="00F03111" w:rsidP="00056D6E">
      <w:pPr>
        <w:spacing w:beforeLines="30" w:before="108"/>
        <w:ind w:leftChars="450" w:left="108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d</w:t>
      </w:r>
      <w:r w:rsidRPr="008F29F5">
        <w:rPr>
          <w:rFonts w:hint="eastAsia"/>
          <w:b/>
          <w:bCs/>
          <w:szCs w:val="20"/>
          <w:bdr w:val="single" w:sz="4" w:space="0" w:color="auto"/>
        </w:rPr>
        <w:t>）結</w:t>
      </w:r>
    </w:p>
    <w:p w:rsidR="00F03111" w:rsidRPr="008F29F5" w:rsidRDefault="00F03111" w:rsidP="00A6607C">
      <w:pPr>
        <w:spacing w:beforeLines="30" w:before="108"/>
        <w:ind w:leftChars="400" w:left="960"/>
        <w:jc w:val="both"/>
        <w:rPr>
          <w:bCs/>
          <w:szCs w:val="20"/>
          <w:bdr w:val="single" w:sz="4" w:space="0" w:color="auto"/>
        </w:rPr>
      </w:pPr>
      <w:r w:rsidRPr="008F29F5">
        <w:rPr>
          <w:rFonts w:hint="eastAsia"/>
          <w:b/>
          <w:szCs w:val="20"/>
          <w:bdr w:val="single" w:sz="4" w:space="0" w:color="auto"/>
        </w:rPr>
        <w:t>c</w:t>
      </w:r>
      <w:r w:rsidRPr="008F29F5">
        <w:rPr>
          <w:rFonts w:hint="eastAsia"/>
          <w:b/>
          <w:szCs w:val="20"/>
          <w:bdr w:val="single" w:sz="4" w:space="0" w:color="auto"/>
        </w:rPr>
        <w:t>、述</w:t>
      </w:r>
      <w:r w:rsidRPr="008F29F5">
        <w:rPr>
          <w:b/>
          <w:szCs w:val="20"/>
          <w:bdr w:val="single" w:sz="4" w:space="0" w:color="auto"/>
        </w:rPr>
        <w:t>破法</w:t>
      </w:r>
      <w:r w:rsidRPr="008F29F5">
        <w:rPr>
          <w:rFonts w:hint="eastAsia"/>
          <w:b/>
          <w:szCs w:val="20"/>
          <w:bdr w:val="single" w:sz="4" w:space="0" w:color="auto"/>
        </w:rPr>
        <w:t>之失</w:t>
      </w:r>
    </w:p>
    <w:p w:rsidR="00F03111" w:rsidRPr="008F29F5" w:rsidRDefault="00F03111" w:rsidP="00056D6E">
      <w:pPr>
        <w:ind w:leftChars="450" w:left="108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a</w:t>
      </w:r>
      <w:r w:rsidRPr="008F29F5">
        <w:rPr>
          <w:rFonts w:hint="eastAsia"/>
          <w:b/>
          <w:bCs/>
          <w:szCs w:val="20"/>
          <w:bdr w:val="single" w:sz="4" w:space="0" w:color="auto"/>
        </w:rPr>
        <w:t>）</w:t>
      </w:r>
      <w:r w:rsidRPr="008F29F5">
        <w:rPr>
          <w:b/>
          <w:bCs/>
          <w:szCs w:val="20"/>
          <w:bdr w:val="single" w:sz="4" w:space="0" w:color="auto"/>
        </w:rPr>
        <w:t>破般若人，</w:t>
      </w:r>
      <w:r w:rsidRPr="008F29F5">
        <w:rPr>
          <w:rFonts w:hint="eastAsia"/>
          <w:b/>
          <w:bCs/>
          <w:szCs w:val="20"/>
          <w:bdr w:val="single" w:sz="4" w:space="0" w:color="auto"/>
        </w:rPr>
        <w:t>佛</w:t>
      </w:r>
      <w:r w:rsidRPr="008F29F5">
        <w:rPr>
          <w:b/>
          <w:bCs/>
          <w:szCs w:val="20"/>
          <w:bdr w:val="single" w:sz="4" w:space="0" w:color="auto"/>
        </w:rPr>
        <w:t>不欲</w:t>
      </w:r>
      <w:r w:rsidRPr="008F29F5">
        <w:rPr>
          <w:rFonts w:hint="eastAsia"/>
          <w:b/>
          <w:bCs/>
          <w:szCs w:val="20"/>
          <w:bdr w:val="single" w:sz="4" w:space="0" w:color="auto"/>
        </w:rPr>
        <w:t>令人</w:t>
      </w:r>
      <w:r w:rsidRPr="008F29F5">
        <w:rPr>
          <w:b/>
          <w:bCs/>
          <w:szCs w:val="20"/>
          <w:bdr w:val="single" w:sz="4" w:space="0" w:color="auto"/>
        </w:rPr>
        <w:t>聽聞其名字，何況親附禮拜</w:t>
      </w:r>
      <w:r w:rsidRPr="008F29F5">
        <w:rPr>
          <w:rFonts w:hint="eastAsia"/>
          <w:b/>
          <w:bCs/>
          <w:szCs w:val="20"/>
          <w:bdr w:val="single" w:sz="4" w:space="0" w:color="auto"/>
        </w:rPr>
        <w:t>、</w:t>
      </w:r>
      <w:r w:rsidRPr="008F29F5">
        <w:rPr>
          <w:b/>
          <w:bCs/>
          <w:szCs w:val="20"/>
          <w:bdr w:val="single" w:sz="4" w:space="0" w:color="auto"/>
        </w:rPr>
        <w:t>受其教訓</w:t>
      </w:r>
    </w:p>
    <w:p w:rsidR="00F03111" w:rsidRPr="008F29F5" w:rsidRDefault="00F03111" w:rsidP="00056D6E">
      <w:pPr>
        <w:spacing w:beforeLines="30" w:before="108"/>
        <w:ind w:leftChars="450" w:left="1080"/>
        <w:jc w:val="both"/>
        <w:rPr>
          <w:b/>
          <w:bCs/>
          <w:szCs w:val="20"/>
          <w:bdr w:val="single" w:sz="4" w:space="0" w:color="auto"/>
        </w:rPr>
      </w:pPr>
      <w:r w:rsidRPr="008F29F5">
        <w:rPr>
          <w:rFonts w:hint="eastAsia"/>
          <w:b/>
          <w:bCs/>
          <w:szCs w:val="20"/>
          <w:bdr w:val="single" w:sz="4" w:space="0" w:color="auto"/>
        </w:rPr>
        <w:t>（</w:t>
      </w:r>
      <w:r w:rsidRPr="008F29F5">
        <w:rPr>
          <w:rFonts w:hint="eastAsia"/>
          <w:b/>
          <w:bCs/>
          <w:szCs w:val="20"/>
          <w:bdr w:val="single" w:sz="4" w:space="0" w:color="auto"/>
        </w:rPr>
        <w:t>b</w:t>
      </w:r>
      <w:r w:rsidRPr="008F29F5">
        <w:rPr>
          <w:rFonts w:hint="eastAsia"/>
          <w:b/>
          <w:bCs/>
          <w:szCs w:val="20"/>
          <w:bdr w:val="single" w:sz="4" w:space="0" w:color="auto"/>
        </w:rPr>
        <w:t>）</w:t>
      </w:r>
      <w:r w:rsidRPr="008F29F5">
        <w:rPr>
          <w:b/>
          <w:bCs/>
          <w:szCs w:val="20"/>
          <w:bdr w:val="single" w:sz="4" w:space="0" w:color="auto"/>
        </w:rPr>
        <w:t>破般若人，名為污法人，為墮衰濁黑性</w:t>
      </w:r>
    </w:p>
    <w:p w:rsidR="00F03111" w:rsidRPr="008F29F5" w:rsidRDefault="00F03111" w:rsidP="00A6607C">
      <w:pPr>
        <w:spacing w:beforeLines="30" w:before="108"/>
        <w:ind w:leftChars="400" w:left="960"/>
        <w:jc w:val="both"/>
        <w:rPr>
          <w:bCs/>
          <w:szCs w:val="20"/>
          <w:bdr w:val="single" w:sz="4" w:space="0" w:color="auto"/>
        </w:rPr>
      </w:pPr>
      <w:r w:rsidRPr="008F29F5">
        <w:rPr>
          <w:rFonts w:hint="eastAsia"/>
          <w:b/>
          <w:szCs w:val="20"/>
          <w:bdr w:val="single" w:sz="4" w:space="0" w:color="auto"/>
        </w:rPr>
        <w:t>d</w:t>
      </w:r>
      <w:r w:rsidRPr="008F29F5">
        <w:rPr>
          <w:rFonts w:hint="eastAsia"/>
          <w:b/>
          <w:szCs w:val="20"/>
          <w:bdr w:val="single" w:sz="4" w:space="0" w:color="auto"/>
        </w:rPr>
        <w:t>、若有人信受破法人，其罪亦同</w:t>
      </w:r>
    </w:p>
    <w:p w:rsidR="00F03111" w:rsidRPr="008F29F5" w:rsidRDefault="00F03111" w:rsidP="00A6607C">
      <w:pPr>
        <w:spacing w:beforeLines="30" w:before="108"/>
        <w:ind w:leftChars="350" w:left="840"/>
        <w:jc w:val="both"/>
        <w:rPr>
          <w:bCs/>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B</w:t>
      </w:r>
      <w:r w:rsidRPr="008F29F5">
        <w:rPr>
          <w:rFonts w:hint="eastAsia"/>
          <w:b/>
          <w:szCs w:val="20"/>
          <w:bdr w:val="single" w:sz="4" w:space="0" w:color="auto"/>
        </w:rPr>
        <w:t>）</w:t>
      </w:r>
      <w:r w:rsidRPr="008F29F5">
        <w:rPr>
          <w:b/>
          <w:szCs w:val="20"/>
          <w:bdr w:val="single" w:sz="4" w:space="0" w:color="auto"/>
        </w:rPr>
        <w:t>論果</w:t>
      </w:r>
    </w:p>
    <w:p w:rsidR="00F03111" w:rsidRPr="008F29F5" w:rsidRDefault="00F03111" w:rsidP="009F25AB">
      <w:pPr>
        <w:ind w:leftChars="400" w:left="960"/>
        <w:jc w:val="both"/>
        <w:rPr>
          <w:b/>
          <w:bCs/>
          <w:szCs w:val="20"/>
          <w:bdr w:val="single" w:sz="4" w:space="0" w:color="auto"/>
        </w:rPr>
      </w:pPr>
      <w:r w:rsidRPr="008F29F5">
        <w:rPr>
          <w:b/>
          <w:bCs/>
          <w:szCs w:val="20"/>
          <w:bdr w:val="single" w:sz="4" w:space="0" w:color="auto"/>
        </w:rPr>
        <w:t>a</w:t>
      </w:r>
      <w:r w:rsidRPr="008F29F5">
        <w:rPr>
          <w:rFonts w:hAnsi="新細明體"/>
          <w:b/>
          <w:bCs/>
          <w:szCs w:val="20"/>
          <w:bdr w:val="single" w:sz="4" w:space="0" w:color="auto"/>
        </w:rPr>
        <w:t>、初問答：為何不說所受罪身大小</w:t>
      </w:r>
    </w:p>
    <w:p w:rsidR="00F03111" w:rsidRDefault="00F03111" w:rsidP="009F25AB">
      <w:pPr>
        <w:ind w:leftChars="450" w:left="1080"/>
        <w:jc w:val="both"/>
        <w:rPr>
          <w:rStyle w:val="headname"/>
          <w:b w:val="0"/>
          <w:kern w:val="0"/>
        </w:rPr>
      </w:pPr>
      <w:r w:rsidRPr="008F29F5">
        <w:rPr>
          <w:rFonts w:hint="eastAsia"/>
          <w:b/>
          <w:szCs w:val="20"/>
          <w:bdr w:val="single" w:sz="4" w:space="0" w:color="auto"/>
        </w:rPr>
        <w:t>（</w:t>
      </w:r>
      <w:r w:rsidRPr="008F29F5">
        <w:rPr>
          <w:rFonts w:hint="eastAsia"/>
          <w:b/>
          <w:szCs w:val="20"/>
          <w:bdr w:val="single" w:sz="4" w:space="0" w:color="auto"/>
        </w:rPr>
        <w:t>a</w:t>
      </w:r>
      <w:r w:rsidRPr="008F29F5">
        <w:rPr>
          <w:rFonts w:hint="eastAsia"/>
          <w:b/>
          <w:szCs w:val="20"/>
          <w:bdr w:val="single" w:sz="4" w:space="0" w:color="auto"/>
        </w:rPr>
        <w:t>）</w:t>
      </w:r>
      <w:r w:rsidRPr="008F29F5">
        <w:rPr>
          <w:b/>
          <w:szCs w:val="20"/>
          <w:bdr w:val="single" w:sz="4" w:space="0" w:color="auto"/>
        </w:rPr>
        <w:t>舍利弗</w:t>
      </w:r>
      <w:r w:rsidRPr="008F29F5">
        <w:rPr>
          <w:rFonts w:hint="eastAsia"/>
          <w:b/>
          <w:szCs w:val="20"/>
          <w:bdr w:val="single" w:sz="4" w:space="0" w:color="auto"/>
        </w:rPr>
        <w:t>請</w:t>
      </w:r>
      <w:r w:rsidRPr="008F29F5">
        <w:rPr>
          <w:b/>
          <w:szCs w:val="20"/>
          <w:bdr w:val="single" w:sz="4" w:space="0" w:color="auto"/>
        </w:rPr>
        <w:t>問</w:t>
      </w:r>
      <w:r w:rsidRPr="008F29F5">
        <w:rPr>
          <w:rFonts w:hint="eastAsia"/>
          <w:b/>
          <w:szCs w:val="20"/>
          <w:bdr w:val="single" w:sz="4" w:space="0" w:color="auto"/>
        </w:rPr>
        <w:t>之意</w:t>
      </w:r>
    </w:p>
    <w:p w:rsidR="00F03111" w:rsidRPr="008F29F5" w:rsidRDefault="00F03111" w:rsidP="009F25AB">
      <w:pPr>
        <w:spacing w:beforeLines="30" w:before="108"/>
        <w:ind w:leftChars="450" w:left="1080"/>
        <w:jc w:val="both"/>
        <w:rPr>
          <w:bCs/>
          <w:szCs w:val="20"/>
          <w:bdr w:val="single" w:sz="4" w:space="0" w:color="auto"/>
        </w:rPr>
      </w:pPr>
      <w:r w:rsidRPr="008F29F5">
        <w:rPr>
          <w:rFonts w:hint="eastAsia"/>
          <w:b/>
          <w:szCs w:val="20"/>
          <w:bdr w:val="single" w:sz="4" w:space="0" w:color="auto"/>
        </w:rPr>
        <w:t>（</w:t>
      </w:r>
      <w:r w:rsidRPr="008F29F5">
        <w:rPr>
          <w:rFonts w:hint="eastAsia"/>
          <w:b/>
          <w:szCs w:val="20"/>
          <w:bdr w:val="single" w:sz="4" w:space="0" w:color="auto"/>
        </w:rPr>
        <w:t>b</w:t>
      </w:r>
      <w:r w:rsidRPr="008F29F5">
        <w:rPr>
          <w:rFonts w:hint="eastAsia"/>
          <w:b/>
          <w:szCs w:val="20"/>
          <w:bdr w:val="single" w:sz="4" w:space="0" w:color="auto"/>
        </w:rPr>
        <w:t>）</w:t>
      </w:r>
      <w:r w:rsidRPr="008F29F5">
        <w:rPr>
          <w:b/>
          <w:szCs w:val="20"/>
          <w:bdr w:val="single" w:sz="4" w:space="0" w:color="auto"/>
        </w:rPr>
        <w:t>佛不為</w:t>
      </w:r>
      <w:r w:rsidRPr="008F29F5">
        <w:rPr>
          <w:rFonts w:hint="eastAsia"/>
          <w:b/>
          <w:szCs w:val="20"/>
          <w:bdr w:val="single" w:sz="4" w:space="0" w:color="auto"/>
        </w:rPr>
        <w:t>明</w:t>
      </w:r>
      <w:r w:rsidRPr="008F29F5">
        <w:rPr>
          <w:b/>
          <w:szCs w:val="20"/>
          <w:bdr w:val="single" w:sz="4" w:space="0" w:color="auto"/>
        </w:rPr>
        <w:t>說</w:t>
      </w:r>
      <w:r w:rsidRPr="008F29F5">
        <w:rPr>
          <w:rFonts w:hint="eastAsia"/>
          <w:b/>
          <w:szCs w:val="20"/>
          <w:bdr w:val="single" w:sz="4" w:space="0" w:color="auto"/>
        </w:rPr>
        <w:t>之原因</w:t>
      </w:r>
    </w:p>
    <w:p w:rsidR="00F03111" w:rsidRPr="008F29F5" w:rsidRDefault="00F03111" w:rsidP="009F25AB">
      <w:pPr>
        <w:spacing w:beforeLines="30" w:before="108"/>
        <w:ind w:leftChars="400" w:left="960"/>
        <w:jc w:val="both"/>
        <w:rPr>
          <w:rFonts w:hAnsi="新細明體"/>
          <w:b/>
          <w:bCs/>
          <w:szCs w:val="20"/>
          <w:bdr w:val="single" w:sz="4" w:space="0" w:color="auto"/>
        </w:rPr>
      </w:pPr>
      <w:r w:rsidRPr="008F29F5">
        <w:rPr>
          <w:rFonts w:hAnsi="新細明體" w:hint="eastAsia"/>
          <w:b/>
          <w:bCs/>
          <w:szCs w:val="20"/>
          <w:bdr w:val="single" w:sz="4" w:space="0" w:color="auto"/>
        </w:rPr>
        <w:t>b</w:t>
      </w:r>
      <w:r w:rsidRPr="008F29F5">
        <w:rPr>
          <w:rFonts w:hAnsi="新細明體" w:hint="eastAsia"/>
          <w:b/>
          <w:bCs/>
          <w:szCs w:val="20"/>
          <w:bdr w:val="single" w:sz="4" w:space="0" w:color="auto"/>
        </w:rPr>
        <w:t>、次問答：聞無量苦，</w:t>
      </w:r>
      <w:r w:rsidRPr="008F29F5">
        <w:rPr>
          <w:rFonts w:hAnsi="新細明體"/>
          <w:b/>
          <w:bCs/>
          <w:szCs w:val="20"/>
          <w:bdr w:val="single" w:sz="4" w:space="0" w:color="auto"/>
        </w:rPr>
        <w:t>足為未來世作明誡</w:t>
      </w:r>
    </w:p>
    <w:p w:rsidR="00F03111" w:rsidRPr="00B276AB" w:rsidRDefault="00F03111" w:rsidP="009F25AB">
      <w:pPr>
        <w:ind w:leftChars="400" w:left="960"/>
        <w:jc w:val="both"/>
        <w:rPr>
          <w:kern w:val="0"/>
        </w:rPr>
      </w:pPr>
    </w:p>
    <w:p w:rsidR="00F03111" w:rsidRDefault="00F03111" w:rsidP="00F55802">
      <w:pPr>
        <w:adjustRightInd w:val="0"/>
        <w:snapToGrid w:val="0"/>
        <w:jc w:val="center"/>
        <w:rPr>
          <w:rFonts w:cs="Roman Unicode"/>
        </w:rPr>
      </w:pPr>
    </w:p>
    <w:p w:rsidR="00F03111" w:rsidRPr="00501038" w:rsidRDefault="00F03111" w:rsidP="00F55802">
      <w:pPr>
        <w:jc w:val="center"/>
        <w:rPr>
          <w:rFonts w:eastAsia="標楷體" w:cs="Roman Unicode"/>
          <w:b/>
          <w:sz w:val="44"/>
          <w:szCs w:val="44"/>
        </w:rPr>
      </w:pPr>
      <w:r w:rsidRPr="00501038">
        <w:rPr>
          <w:rFonts w:eastAsia="標楷體" w:cs="Roman Unicode"/>
          <w:b/>
          <w:sz w:val="44"/>
          <w:szCs w:val="44"/>
        </w:rPr>
        <w:t>《大智度論》卷</w:t>
      </w:r>
      <w:r w:rsidRPr="00AE2FD2">
        <w:rPr>
          <w:rFonts w:eastAsia="標楷體" w:cs="Roman Unicode" w:hint="eastAsia"/>
          <w:b/>
          <w:sz w:val="44"/>
          <w:szCs w:val="44"/>
        </w:rPr>
        <w:t>63</w:t>
      </w:r>
    </w:p>
    <w:p w:rsidR="00F03111" w:rsidRDefault="00F03111" w:rsidP="00F55802">
      <w:pPr>
        <w:snapToGrid w:val="0"/>
        <w:jc w:val="center"/>
        <w:rPr>
          <w:rFonts w:eastAsia="標楷體" w:cs="Roman Unicode"/>
          <w:b/>
          <w:bCs/>
          <w:sz w:val="28"/>
          <w:szCs w:val="28"/>
        </w:rPr>
      </w:pPr>
      <w:r w:rsidRPr="00501038">
        <w:rPr>
          <w:rFonts w:eastAsia="標楷體" w:cs="Roman Unicode"/>
          <w:b/>
          <w:bCs/>
          <w:sz w:val="28"/>
          <w:szCs w:val="28"/>
        </w:rPr>
        <w:t>〈</w:t>
      </w:r>
      <w:r w:rsidRPr="00501038">
        <w:rPr>
          <w:rFonts w:eastAsia="標楷體" w:cs="Roman Unicode" w:hint="eastAsia"/>
          <w:b/>
          <w:bCs/>
          <w:sz w:val="28"/>
          <w:szCs w:val="28"/>
        </w:rPr>
        <w:t>釋信謗品第四十一之餘</w:t>
      </w:r>
      <w:r w:rsidRPr="00501038">
        <w:rPr>
          <w:rFonts w:eastAsia="標楷體" w:cs="Roman Unicode"/>
          <w:b/>
          <w:bCs/>
          <w:sz w:val="28"/>
          <w:szCs w:val="28"/>
        </w:rPr>
        <w:t>〉</w:t>
      </w:r>
    </w:p>
    <w:p w:rsidR="00F03111" w:rsidRDefault="00F03111" w:rsidP="00F55802">
      <w:pPr>
        <w:jc w:val="right"/>
        <w:rPr>
          <w:bCs/>
          <w:sz w:val="32"/>
          <w:szCs w:val="32"/>
        </w:rPr>
      </w:pPr>
      <w:r w:rsidRPr="00501038">
        <w:rPr>
          <w:rFonts w:eastAsia="標楷體" w:cs="Roman Unicode"/>
          <w:sz w:val="26"/>
        </w:rPr>
        <w:t>釋厚觀</w:t>
      </w:r>
      <w:r w:rsidRPr="00501038">
        <w:rPr>
          <w:rFonts w:cs="Roman Unicode"/>
          <w:sz w:val="26"/>
        </w:rPr>
        <w:t>（</w:t>
      </w:r>
      <w:r w:rsidRPr="00AE2FD2">
        <w:rPr>
          <w:rFonts w:cs="Roman Unicode"/>
          <w:sz w:val="26"/>
        </w:rPr>
        <w:t>20</w:t>
      </w:r>
      <w:r w:rsidRPr="00AE2FD2">
        <w:rPr>
          <w:rFonts w:cs="Roman Unicode" w:hint="eastAsia"/>
          <w:sz w:val="26"/>
        </w:rPr>
        <w:t>11</w:t>
      </w:r>
      <w:r w:rsidRPr="00501038">
        <w:rPr>
          <w:rFonts w:cs="Roman Unicode"/>
          <w:sz w:val="26"/>
        </w:rPr>
        <w:t>.</w:t>
      </w:r>
      <w:r w:rsidRPr="00AE2FD2">
        <w:rPr>
          <w:rFonts w:cs="Roman Unicode"/>
          <w:sz w:val="26"/>
        </w:rPr>
        <w:t>0</w:t>
      </w:r>
      <w:r w:rsidRPr="00AE2FD2">
        <w:rPr>
          <w:rFonts w:cs="Roman Unicode" w:hint="eastAsia"/>
          <w:sz w:val="26"/>
        </w:rPr>
        <w:t>3</w:t>
      </w:r>
      <w:r w:rsidRPr="00501038">
        <w:rPr>
          <w:rFonts w:cs="Roman Unicode"/>
          <w:sz w:val="26"/>
        </w:rPr>
        <w:t>.</w:t>
      </w:r>
      <w:r w:rsidRPr="00AE2FD2">
        <w:rPr>
          <w:rFonts w:cs="Roman Unicode" w:hint="eastAsia"/>
          <w:sz w:val="26"/>
        </w:rPr>
        <w:t>26</w:t>
      </w:r>
      <w:r w:rsidRPr="00501038">
        <w:rPr>
          <w:rFonts w:cs="Roman Unicode"/>
          <w:sz w:val="26"/>
        </w:rPr>
        <w:t>）</w:t>
      </w:r>
    </w:p>
    <w:p w:rsidR="00F03111" w:rsidRPr="00BC08B6" w:rsidRDefault="00F03111" w:rsidP="005602CC">
      <w:pPr>
        <w:spacing w:line="350" w:lineRule="exact"/>
        <w:ind w:leftChars="200" w:left="480"/>
        <w:jc w:val="both"/>
        <w:rPr>
          <w:rFonts w:eastAsia="標楷體"/>
          <w:b/>
          <w:sz w:val="21"/>
          <w:szCs w:val="20"/>
          <w:bdr w:val="single" w:sz="4" w:space="0" w:color="auto"/>
        </w:rPr>
      </w:pPr>
      <w:r w:rsidRPr="00BC08B6">
        <w:rPr>
          <w:rFonts w:eastAsia="標楷體" w:hint="eastAsia"/>
          <w:b/>
          <w:sz w:val="21"/>
          <w:szCs w:val="20"/>
          <w:bdr w:val="single" w:sz="4" w:space="0" w:color="auto"/>
        </w:rPr>
        <w:t>3</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勸</w:t>
      </w:r>
      <w:r w:rsidRPr="00843F65">
        <w:rPr>
          <w:rFonts w:ascii="標楷體" w:eastAsia="標楷體" w:hAnsi="標楷體" w:hint="eastAsia"/>
          <w:b/>
          <w:sz w:val="21"/>
          <w:bdr w:val="single" w:sz="4" w:space="0" w:color="auto"/>
        </w:rPr>
        <w:t>善攝</w:t>
      </w:r>
      <w:r w:rsidRPr="00843F65">
        <w:rPr>
          <w:rFonts w:ascii="標楷體" w:eastAsia="標楷體" w:hAnsi="標楷體"/>
          <w:b/>
          <w:sz w:val="21"/>
          <w:bdr w:val="single" w:sz="4" w:space="0" w:color="auto"/>
        </w:rPr>
        <w:t>三業</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兼辨毀謗之因</w:t>
      </w:r>
    </w:p>
    <w:p w:rsidR="00F03111" w:rsidRDefault="00F03111" w:rsidP="005602CC">
      <w:pPr>
        <w:spacing w:line="350" w:lineRule="exact"/>
        <w:ind w:leftChars="250" w:left="600"/>
        <w:jc w:val="both"/>
        <w:rPr>
          <w:rFonts w:eastAsia="標楷體"/>
          <w:b/>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1</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勸攝三業</w:t>
      </w:r>
      <w:r w:rsidRPr="00BC08B6">
        <w:rPr>
          <w:rFonts w:eastAsia="標楷體"/>
          <w:b/>
          <w:sz w:val="21"/>
          <w:szCs w:val="20"/>
          <w:bdr w:val="single" w:sz="4" w:space="0" w:color="auto"/>
        </w:rPr>
        <w:t>，</w:t>
      </w:r>
      <w:r w:rsidRPr="00843F65">
        <w:rPr>
          <w:rFonts w:ascii="標楷體" w:eastAsia="標楷體" w:hAnsi="標楷體" w:hint="eastAsia"/>
          <w:b/>
          <w:sz w:val="21"/>
          <w:bdr w:val="single" w:sz="4" w:space="0" w:color="auto"/>
        </w:rPr>
        <w:t>莫</w:t>
      </w:r>
      <w:r w:rsidRPr="00843F65">
        <w:rPr>
          <w:rFonts w:ascii="標楷體" w:eastAsia="標楷體" w:hAnsi="標楷體"/>
          <w:b/>
          <w:sz w:val="21"/>
          <w:bdr w:val="single" w:sz="4" w:space="0" w:color="auto"/>
        </w:rPr>
        <w:t>受諸苦</w:t>
      </w:r>
    </w:p>
    <w:p w:rsidR="00F03111" w:rsidRPr="00501038" w:rsidRDefault="00F03111" w:rsidP="005602CC">
      <w:pPr>
        <w:spacing w:beforeLines="30" w:before="108" w:line="350" w:lineRule="exact"/>
        <w:ind w:leftChars="250" w:left="600"/>
        <w:jc w:val="both"/>
        <w:rPr>
          <w:rStyle w:val="headname"/>
          <w:b w:val="0"/>
          <w:kern w:val="0"/>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2</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明毀謗因</w:t>
      </w:r>
    </w:p>
    <w:p w:rsidR="00F03111" w:rsidRDefault="00F03111" w:rsidP="005602CC">
      <w:pPr>
        <w:spacing w:line="350" w:lineRule="exact"/>
        <w:ind w:leftChars="300" w:left="720"/>
        <w:jc w:val="both"/>
        <w:rPr>
          <w:rFonts w:eastAsia="標楷體"/>
          <w:b/>
        </w:rPr>
      </w:pPr>
      <w:r w:rsidRPr="00BC08B6">
        <w:rPr>
          <w:rFonts w:eastAsia="標楷體" w:hint="eastAsia"/>
          <w:b/>
          <w:sz w:val="21"/>
          <w:szCs w:val="20"/>
          <w:bdr w:val="single" w:sz="4" w:space="0" w:color="auto"/>
        </w:rPr>
        <w:t>A</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積集惡口</w:t>
      </w:r>
      <w:r w:rsidRPr="00843F65">
        <w:rPr>
          <w:rFonts w:ascii="標楷體" w:eastAsia="標楷體" w:hAnsi="標楷體"/>
          <w:b/>
          <w:sz w:val="21"/>
          <w:bdr w:val="single" w:sz="4" w:space="0" w:color="auto"/>
        </w:rPr>
        <w:t>業故</w:t>
      </w:r>
      <w:r w:rsidRPr="00843F65">
        <w:rPr>
          <w:rFonts w:ascii="標楷體" w:eastAsia="標楷體" w:hAnsi="標楷體" w:hint="eastAsia"/>
          <w:b/>
          <w:sz w:val="21"/>
          <w:bdr w:val="single" w:sz="4" w:space="0" w:color="auto"/>
        </w:rPr>
        <w:t>有</w:t>
      </w:r>
      <w:r w:rsidRPr="00843F65">
        <w:rPr>
          <w:rFonts w:ascii="標楷體" w:eastAsia="標楷體" w:hAnsi="標楷體"/>
          <w:b/>
          <w:sz w:val="21"/>
          <w:bdr w:val="single" w:sz="4" w:space="0" w:color="auto"/>
        </w:rPr>
        <w:t>破法</w:t>
      </w:r>
      <w:r w:rsidRPr="00843F65">
        <w:rPr>
          <w:rFonts w:ascii="標楷體" w:eastAsia="標楷體" w:hAnsi="標楷體" w:hint="eastAsia"/>
          <w:b/>
          <w:sz w:val="21"/>
          <w:bdr w:val="single" w:sz="4" w:space="0" w:color="auto"/>
        </w:rPr>
        <w:t>重</w:t>
      </w:r>
      <w:r w:rsidRPr="00843F65">
        <w:rPr>
          <w:rFonts w:ascii="標楷體" w:eastAsia="標楷體" w:hAnsi="標楷體"/>
          <w:b/>
          <w:sz w:val="21"/>
          <w:bdr w:val="single" w:sz="4" w:space="0" w:color="auto"/>
        </w:rPr>
        <w:t>罪</w:t>
      </w:r>
    </w:p>
    <w:p w:rsidR="00F03111" w:rsidRDefault="00F03111" w:rsidP="005602CC">
      <w:pPr>
        <w:spacing w:line="350" w:lineRule="exact"/>
        <w:ind w:leftChars="350" w:left="840"/>
        <w:jc w:val="both"/>
        <w:rPr>
          <w:b/>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A</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須菩提問</w:t>
      </w:r>
    </w:p>
    <w:p w:rsidR="00F03111" w:rsidRDefault="00F03111" w:rsidP="005602CC">
      <w:pPr>
        <w:spacing w:beforeLines="30" w:before="108" w:line="350" w:lineRule="exact"/>
        <w:ind w:leftChars="350" w:left="840"/>
        <w:jc w:val="both"/>
        <w:rPr>
          <w:b/>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B</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佛答</w:t>
      </w:r>
    </w:p>
    <w:p w:rsidR="00F03111" w:rsidRPr="00BC08B6" w:rsidRDefault="00F03111" w:rsidP="005602CC">
      <w:pPr>
        <w:spacing w:beforeLines="30" w:before="108" w:line="350" w:lineRule="exact"/>
        <w:ind w:leftChars="300" w:left="720"/>
        <w:jc w:val="both"/>
        <w:rPr>
          <w:rFonts w:eastAsia="標楷體"/>
          <w:b/>
          <w:sz w:val="21"/>
          <w:szCs w:val="20"/>
          <w:bdr w:val="single" w:sz="4" w:space="0" w:color="auto"/>
        </w:rPr>
      </w:pPr>
      <w:r w:rsidRPr="00BC08B6">
        <w:rPr>
          <w:rFonts w:eastAsia="標楷體" w:hint="eastAsia"/>
          <w:b/>
          <w:sz w:val="21"/>
          <w:szCs w:val="20"/>
          <w:bdr w:val="single" w:sz="4" w:space="0" w:color="auto"/>
        </w:rPr>
        <w:t>B</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明</w:t>
      </w:r>
      <w:r w:rsidRPr="00843F65">
        <w:rPr>
          <w:rFonts w:ascii="標楷體" w:eastAsia="標楷體" w:hAnsi="標楷體"/>
          <w:b/>
          <w:sz w:val="21"/>
          <w:bdr w:val="single" w:sz="4" w:space="0" w:color="auto"/>
        </w:rPr>
        <w:t>四因緣</w:t>
      </w:r>
      <w:r w:rsidRPr="00843F65">
        <w:rPr>
          <w:rFonts w:ascii="標楷體" w:eastAsia="標楷體" w:hAnsi="標楷體" w:hint="eastAsia"/>
          <w:b/>
          <w:sz w:val="21"/>
          <w:bdr w:val="single" w:sz="4" w:space="0" w:color="auto"/>
        </w:rPr>
        <w:t>毀</w:t>
      </w:r>
      <w:r w:rsidRPr="00843F65">
        <w:rPr>
          <w:rFonts w:ascii="標楷體" w:eastAsia="標楷體" w:hAnsi="標楷體"/>
          <w:b/>
          <w:sz w:val="21"/>
          <w:bdr w:val="single" w:sz="4" w:space="0" w:color="auto"/>
        </w:rPr>
        <w:t>壞般若</w:t>
      </w:r>
    </w:p>
    <w:p w:rsidR="00F03111" w:rsidRDefault="00F03111" w:rsidP="005602CC">
      <w:pPr>
        <w:spacing w:line="350" w:lineRule="exact"/>
        <w:ind w:leftChars="350" w:left="84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A</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總標</w:t>
      </w:r>
    </w:p>
    <w:p w:rsidR="00F03111" w:rsidRDefault="00F03111" w:rsidP="005602CC">
      <w:pPr>
        <w:spacing w:beforeLines="30" w:before="108" w:line="350" w:lineRule="exact"/>
        <w:ind w:leftChars="350" w:left="84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B</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別辨</w:t>
      </w:r>
    </w:p>
    <w:p w:rsidR="00F03111" w:rsidRDefault="00F03111" w:rsidP="005602CC">
      <w:pPr>
        <w:spacing w:line="350" w:lineRule="exact"/>
        <w:ind w:leftChars="400" w:left="960"/>
        <w:jc w:val="both"/>
        <w:rPr>
          <w:rStyle w:val="headname"/>
          <w:rFonts w:eastAsia="標楷體"/>
          <w:b w:val="0"/>
          <w:kern w:val="0"/>
        </w:rPr>
      </w:pPr>
      <w:r w:rsidRPr="00BC08B6">
        <w:rPr>
          <w:rFonts w:eastAsia="標楷體" w:hint="eastAsia"/>
          <w:b/>
          <w:sz w:val="21"/>
          <w:szCs w:val="20"/>
          <w:bdr w:val="single" w:sz="4" w:space="0" w:color="auto"/>
        </w:rPr>
        <w:t>a</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為魔所使</w:t>
      </w:r>
    </w:p>
    <w:p w:rsidR="00F03111" w:rsidRPr="00C45264" w:rsidRDefault="00F03111" w:rsidP="005602CC">
      <w:pPr>
        <w:spacing w:beforeLines="30" w:before="108" w:line="350" w:lineRule="exact"/>
        <w:ind w:leftChars="400" w:left="960"/>
        <w:jc w:val="both"/>
        <w:rPr>
          <w:bCs/>
          <w:szCs w:val="20"/>
          <w:bdr w:val="single" w:sz="4" w:space="0" w:color="auto"/>
        </w:rPr>
      </w:pPr>
      <w:r w:rsidRPr="00BC08B6">
        <w:rPr>
          <w:rFonts w:eastAsia="標楷體" w:hint="eastAsia"/>
          <w:b/>
          <w:sz w:val="21"/>
          <w:szCs w:val="20"/>
          <w:bdr w:val="single" w:sz="4" w:space="0" w:color="auto"/>
        </w:rPr>
        <w:t>b</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不</w:t>
      </w:r>
      <w:r w:rsidRPr="00843F65">
        <w:rPr>
          <w:rFonts w:ascii="標楷體" w:eastAsia="標楷體" w:hAnsi="標楷體" w:hint="eastAsia"/>
          <w:b/>
          <w:sz w:val="21"/>
          <w:bdr w:val="single" w:sz="4" w:space="0" w:color="auto"/>
        </w:rPr>
        <w:t>信</w:t>
      </w:r>
      <w:r w:rsidRPr="00843F65">
        <w:rPr>
          <w:rFonts w:ascii="標楷體" w:eastAsia="標楷體" w:hAnsi="標楷體"/>
          <w:b/>
          <w:sz w:val="21"/>
          <w:bdr w:val="single" w:sz="4" w:space="0" w:color="auto"/>
        </w:rPr>
        <w:t>解</w:t>
      </w:r>
      <w:r w:rsidRPr="00843F65">
        <w:rPr>
          <w:rFonts w:ascii="標楷體" w:eastAsia="標楷體" w:hAnsi="標楷體" w:hint="eastAsia"/>
          <w:b/>
          <w:sz w:val="21"/>
          <w:bdr w:val="single" w:sz="4" w:space="0" w:color="auto"/>
        </w:rPr>
        <w:t>深法</w:t>
      </w:r>
    </w:p>
    <w:p w:rsidR="00F03111" w:rsidRPr="00C45264" w:rsidRDefault="00F03111" w:rsidP="005602CC">
      <w:pPr>
        <w:spacing w:beforeLines="30" w:before="108" w:line="350" w:lineRule="exact"/>
        <w:ind w:leftChars="400" w:left="960"/>
        <w:jc w:val="both"/>
        <w:rPr>
          <w:bCs/>
          <w:szCs w:val="20"/>
          <w:bdr w:val="single" w:sz="4" w:space="0" w:color="auto"/>
        </w:rPr>
      </w:pPr>
      <w:r w:rsidRPr="00BC08B6">
        <w:rPr>
          <w:rFonts w:eastAsia="標楷體" w:hint="eastAsia"/>
          <w:b/>
          <w:sz w:val="21"/>
          <w:szCs w:val="20"/>
          <w:bdr w:val="single" w:sz="4" w:space="0" w:color="auto"/>
        </w:rPr>
        <w:t>c</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外值惡師</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內復懈怠</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堅著五蘊</w:t>
      </w:r>
    </w:p>
    <w:p w:rsidR="00F03111" w:rsidRPr="00C45264" w:rsidRDefault="00F03111" w:rsidP="005602CC">
      <w:pPr>
        <w:spacing w:beforeLines="30" w:before="108" w:line="350" w:lineRule="exact"/>
        <w:ind w:leftChars="400" w:left="960"/>
        <w:jc w:val="both"/>
        <w:rPr>
          <w:bCs/>
          <w:szCs w:val="20"/>
          <w:bdr w:val="single" w:sz="4" w:space="0" w:color="auto"/>
        </w:rPr>
      </w:pPr>
      <w:r w:rsidRPr="00BC08B6">
        <w:rPr>
          <w:rFonts w:eastAsia="標楷體" w:hint="eastAsia"/>
          <w:b/>
          <w:sz w:val="21"/>
          <w:szCs w:val="20"/>
          <w:bdr w:val="single" w:sz="4" w:space="0" w:color="auto"/>
        </w:rPr>
        <w:t>d</w:t>
      </w:r>
      <w:r w:rsidRPr="00BC08B6">
        <w:rPr>
          <w:rFonts w:eastAsia="標楷體"/>
          <w:b/>
          <w:sz w:val="21"/>
          <w:szCs w:val="20"/>
          <w:bdr w:val="single" w:sz="4" w:space="0" w:color="auto"/>
        </w:rPr>
        <w:t>、</w:t>
      </w:r>
      <w:r w:rsidRPr="00843F65">
        <w:rPr>
          <w:rFonts w:ascii="標楷體" w:eastAsia="標楷體" w:hAnsi="標楷體" w:hint="eastAsia"/>
          <w:b/>
          <w:sz w:val="21"/>
          <w:bdr w:val="single" w:sz="4" w:space="0" w:color="auto"/>
        </w:rPr>
        <w:t>多懷</w:t>
      </w:r>
      <w:r w:rsidRPr="00843F65">
        <w:rPr>
          <w:rFonts w:ascii="標楷體" w:eastAsia="標楷體" w:hAnsi="標楷體"/>
          <w:b/>
          <w:sz w:val="21"/>
          <w:bdr w:val="single" w:sz="4" w:space="0" w:color="auto"/>
        </w:rPr>
        <w:t>瞋</w:t>
      </w:r>
      <w:r w:rsidRPr="00843F65">
        <w:rPr>
          <w:rFonts w:ascii="標楷體" w:eastAsia="標楷體" w:hAnsi="標楷體" w:hint="eastAsia"/>
          <w:b/>
          <w:sz w:val="21"/>
          <w:bdr w:val="single" w:sz="4" w:space="0" w:color="auto"/>
        </w:rPr>
        <w:t>恚</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自高輕人</w:t>
      </w:r>
    </w:p>
    <w:p w:rsidR="00F03111" w:rsidRDefault="00F03111" w:rsidP="005602CC">
      <w:pPr>
        <w:spacing w:beforeLines="30" w:before="108" w:line="350" w:lineRule="exact"/>
        <w:ind w:leftChars="350" w:left="84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BC08B6">
        <w:rPr>
          <w:rFonts w:eastAsia="標楷體" w:hint="eastAsia"/>
          <w:b/>
          <w:sz w:val="21"/>
          <w:szCs w:val="20"/>
          <w:bdr w:val="single" w:sz="4" w:space="0" w:color="auto"/>
        </w:rPr>
        <w:t>C</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結</w:t>
      </w:r>
    </w:p>
    <w:p w:rsidR="00F03111" w:rsidRPr="00C45264" w:rsidRDefault="00F03111" w:rsidP="005602CC">
      <w:pPr>
        <w:spacing w:line="350" w:lineRule="exact"/>
        <w:ind w:leftChars="200" w:left="480"/>
        <w:jc w:val="both"/>
        <w:rPr>
          <w:b/>
          <w:szCs w:val="20"/>
          <w:bdr w:val="single" w:sz="4" w:space="0" w:color="auto"/>
        </w:rPr>
      </w:pPr>
      <w:r w:rsidRPr="00C45264">
        <w:rPr>
          <w:rFonts w:hint="eastAsia"/>
          <w:b/>
          <w:szCs w:val="20"/>
          <w:bdr w:val="single" w:sz="4" w:space="0" w:color="auto"/>
        </w:rPr>
        <w:t>3</w:t>
      </w:r>
      <w:r w:rsidRPr="00C45264">
        <w:rPr>
          <w:rFonts w:hint="eastAsia"/>
          <w:b/>
          <w:szCs w:val="20"/>
          <w:bdr w:val="single" w:sz="4" w:space="0" w:color="auto"/>
        </w:rPr>
        <w:t>、</w:t>
      </w:r>
      <w:r w:rsidRPr="00C45264">
        <w:rPr>
          <w:b/>
          <w:szCs w:val="20"/>
          <w:bdr w:val="single" w:sz="4" w:space="0" w:color="auto"/>
        </w:rPr>
        <w:t>勸</w:t>
      </w:r>
      <w:r w:rsidRPr="00C45264">
        <w:rPr>
          <w:rFonts w:hint="eastAsia"/>
          <w:b/>
          <w:szCs w:val="20"/>
          <w:bdr w:val="single" w:sz="4" w:space="0" w:color="auto"/>
        </w:rPr>
        <w:t>善攝</w:t>
      </w:r>
      <w:r w:rsidRPr="00C45264">
        <w:rPr>
          <w:b/>
          <w:szCs w:val="20"/>
          <w:bdr w:val="single" w:sz="4" w:space="0" w:color="auto"/>
        </w:rPr>
        <w:t>三業</w:t>
      </w:r>
      <w:r w:rsidRPr="00C45264">
        <w:rPr>
          <w:rFonts w:hint="eastAsia"/>
          <w:b/>
          <w:szCs w:val="20"/>
          <w:bdr w:val="single" w:sz="4" w:space="0" w:color="auto"/>
        </w:rPr>
        <w:t>，</w:t>
      </w:r>
      <w:r w:rsidRPr="00C45264">
        <w:rPr>
          <w:b/>
          <w:szCs w:val="20"/>
          <w:bdr w:val="single" w:sz="4" w:space="0" w:color="auto"/>
        </w:rPr>
        <w:t>兼辨毀謗之因</w:t>
      </w:r>
    </w:p>
    <w:p w:rsidR="00F03111" w:rsidRDefault="00F03111" w:rsidP="005602CC">
      <w:pPr>
        <w:snapToGrid w:val="0"/>
        <w:spacing w:line="350" w:lineRule="exact"/>
        <w:ind w:leftChars="250" w:left="600"/>
        <w:jc w:val="both"/>
        <w:rPr>
          <w:rFonts w:eastAsia="標楷體"/>
        </w:rPr>
      </w:pPr>
      <w:r w:rsidRPr="00C45264">
        <w:rPr>
          <w:rFonts w:hint="eastAsia"/>
          <w:b/>
          <w:szCs w:val="20"/>
          <w:bdr w:val="single" w:sz="4" w:space="0" w:color="auto"/>
        </w:rPr>
        <w:t>（</w:t>
      </w:r>
      <w:r w:rsidRPr="00C45264">
        <w:rPr>
          <w:rFonts w:hint="eastAsia"/>
          <w:b/>
          <w:szCs w:val="20"/>
          <w:bdr w:val="single" w:sz="4" w:space="0" w:color="auto"/>
        </w:rPr>
        <w:t>1</w:t>
      </w:r>
      <w:r w:rsidRPr="00C45264">
        <w:rPr>
          <w:rFonts w:hint="eastAsia"/>
          <w:b/>
          <w:szCs w:val="20"/>
          <w:bdr w:val="single" w:sz="4" w:space="0" w:color="auto"/>
        </w:rPr>
        <w:t>）</w:t>
      </w:r>
      <w:r w:rsidRPr="00C45264">
        <w:rPr>
          <w:b/>
          <w:szCs w:val="20"/>
          <w:bdr w:val="single" w:sz="4" w:space="0" w:color="auto"/>
        </w:rPr>
        <w:t>勸攝三業，</w:t>
      </w:r>
      <w:r w:rsidRPr="00C45264">
        <w:rPr>
          <w:rFonts w:hint="eastAsia"/>
          <w:b/>
          <w:szCs w:val="20"/>
          <w:bdr w:val="single" w:sz="4" w:space="0" w:color="auto"/>
        </w:rPr>
        <w:t>莫</w:t>
      </w:r>
      <w:r w:rsidRPr="00C45264">
        <w:rPr>
          <w:b/>
          <w:szCs w:val="20"/>
          <w:bdr w:val="single" w:sz="4" w:space="0" w:color="auto"/>
        </w:rPr>
        <w:t>受諸苦</w:t>
      </w:r>
    </w:p>
    <w:p w:rsidR="00F03111" w:rsidRDefault="00F03111" w:rsidP="005602CC">
      <w:pPr>
        <w:spacing w:line="350" w:lineRule="exact"/>
        <w:ind w:leftChars="300" w:left="720"/>
        <w:jc w:val="both"/>
        <w:rPr>
          <w:b/>
        </w:rPr>
      </w:pPr>
      <w:r w:rsidRPr="00C45264">
        <w:rPr>
          <w:rFonts w:hint="eastAsia"/>
          <w:b/>
          <w:szCs w:val="20"/>
          <w:bdr w:val="single" w:sz="4" w:space="0" w:color="auto"/>
        </w:rPr>
        <w:t>A</w:t>
      </w:r>
      <w:r w:rsidRPr="00C45264">
        <w:rPr>
          <w:rFonts w:hint="eastAsia"/>
          <w:b/>
          <w:szCs w:val="20"/>
          <w:bdr w:val="single" w:sz="4" w:space="0" w:color="auto"/>
        </w:rPr>
        <w:t>、釋「破法之惡口業總</w:t>
      </w:r>
      <w:r w:rsidRPr="00C45264">
        <w:rPr>
          <w:b/>
          <w:szCs w:val="20"/>
          <w:bdr w:val="single" w:sz="4" w:space="0" w:color="auto"/>
        </w:rPr>
        <w:t>攝三業</w:t>
      </w:r>
      <w:r w:rsidRPr="00C45264">
        <w:rPr>
          <w:rFonts w:hint="eastAsia"/>
          <w:b/>
          <w:szCs w:val="20"/>
          <w:bdr w:val="single" w:sz="4" w:space="0" w:color="auto"/>
        </w:rPr>
        <w:t>」之理</w:t>
      </w:r>
    </w:p>
    <w:p w:rsidR="00F03111" w:rsidRPr="00C45264" w:rsidRDefault="00F03111" w:rsidP="005602CC">
      <w:pPr>
        <w:spacing w:beforeLines="30" w:before="108" w:line="350" w:lineRule="exact"/>
        <w:ind w:leftChars="300" w:left="720"/>
        <w:jc w:val="both"/>
        <w:rPr>
          <w:b/>
          <w:szCs w:val="20"/>
          <w:bdr w:val="single" w:sz="4" w:space="0" w:color="auto"/>
        </w:rPr>
      </w:pPr>
      <w:r w:rsidRPr="00C45264">
        <w:rPr>
          <w:rFonts w:hint="eastAsia"/>
          <w:b/>
          <w:szCs w:val="20"/>
          <w:bdr w:val="single" w:sz="4" w:space="0" w:color="auto"/>
        </w:rPr>
        <w:t>B</w:t>
      </w:r>
      <w:r w:rsidRPr="00C45264">
        <w:rPr>
          <w:rFonts w:hint="eastAsia"/>
          <w:b/>
          <w:szCs w:val="20"/>
          <w:bdr w:val="single" w:sz="4" w:space="0" w:color="auto"/>
        </w:rPr>
        <w:t>、勸勿破法而受不見佛等諸苦</w:t>
      </w:r>
    </w:p>
    <w:p w:rsidR="00F03111" w:rsidRPr="00501038" w:rsidRDefault="00F03111" w:rsidP="005602CC">
      <w:pPr>
        <w:spacing w:beforeLines="30" w:before="108" w:line="350" w:lineRule="exact"/>
        <w:ind w:leftChars="250" w:left="600"/>
        <w:jc w:val="both"/>
        <w:rPr>
          <w:rStyle w:val="headname"/>
          <w:b w:val="0"/>
          <w:kern w:val="0"/>
        </w:rPr>
      </w:pPr>
      <w:r w:rsidRPr="00C45264">
        <w:rPr>
          <w:rFonts w:hint="eastAsia"/>
          <w:b/>
          <w:szCs w:val="20"/>
          <w:bdr w:val="single" w:sz="4" w:space="0" w:color="auto"/>
        </w:rPr>
        <w:t>（</w:t>
      </w:r>
      <w:r w:rsidRPr="00C45264">
        <w:rPr>
          <w:rFonts w:hint="eastAsia"/>
          <w:b/>
          <w:szCs w:val="20"/>
          <w:bdr w:val="single" w:sz="4" w:space="0" w:color="auto"/>
        </w:rPr>
        <w:t>2</w:t>
      </w:r>
      <w:r w:rsidRPr="00C45264">
        <w:rPr>
          <w:rFonts w:hint="eastAsia"/>
          <w:b/>
          <w:szCs w:val="20"/>
          <w:bdr w:val="single" w:sz="4" w:space="0" w:color="auto"/>
        </w:rPr>
        <w:t>）</w:t>
      </w:r>
      <w:r w:rsidRPr="00C45264">
        <w:rPr>
          <w:b/>
          <w:szCs w:val="20"/>
          <w:bdr w:val="single" w:sz="4" w:space="0" w:color="auto"/>
        </w:rPr>
        <w:t>明毀謗因</w:t>
      </w:r>
    </w:p>
    <w:p w:rsidR="00F03111" w:rsidRDefault="00F03111" w:rsidP="005602CC">
      <w:pPr>
        <w:spacing w:line="350" w:lineRule="exact"/>
        <w:ind w:leftChars="300" w:left="720"/>
        <w:jc w:val="both"/>
        <w:rPr>
          <w:rFonts w:eastAsia="標楷體"/>
          <w:b/>
        </w:rPr>
      </w:pPr>
      <w:r w:rsidRPr="00C45264">
        <w:rPr>
          <w:rFonts w:hint="eastAsia"/>
          <w:b/>
          <w:szCs w:val="20"/>
          <w:bdr w:val="single" w:sz="4" w:space="0" w:color="auto"/>
        </w:rPr>
        <w:t>A</w:t>
      </w:r>
      <w:r w:rsidRPr="00C45264">
        <w:rPr>
          <w:rFonts w:hint="eastAsia"/>
          <w:b/>
          <w:szCs w:val="20"/>
          <w:bdr w:val="single" w:sz="4" w:space="0" w:color="auto"/>
        </w:rPr>
        <w:t>、積集惡口</w:t>
      </w:r>
      <w:r w:rsidRPr="00C45264">
        <w:rPr>
          <w:b/>
          <w:szCs w:val="20"/>
          <w:bdr w:val="single" w:sz="4" w:space="0" w:color="auto"/>
        </w:rPr>
        <w:t>業故</w:t>
      </w:r>
      <w:r w:rsidRPr="00C45264">
        <w:rPr>
          <w:rFonts w:hint="eastAsia"/>
          <w:b/>
          <w:szCs w:val="20"/>
          <w:bdr w:val="single" w:sz="4" w:space="0" w:color="auto"/>
        </w:rPr>
        <w:t>有</w:t>
      </w:r>
      <w:r w:rsidRPr="00C45264">
        <w:rPr>
          <w:b/>
          <w:szCs w:val="20"/>
          <w:bdr w:val="single" w:sz="4" w:space="0" w:color="auto"/>
        </w:rPr>
        <w:t>破法</w:t>
      </w:r>
      <w:r w:rsidRPr="00C45264">
        <w:rPr>
          <w:rFonts w:hint="eastAsia"/>
          <w:b/>
          <w:szCs w:val="20"/>
          <w:bdr w:val="single" w:sz="4" w:space="0" w:color="auto"/>
        </w:rPr>
        <w:t>重</w:t>
      </w:r>
      <w:r w:rsidRPr="00C45264">
        <w:rPr>
          <w:b/>
          <w:szCs w:val="20"/>
          <w:bdr w:val="single" w:sz="4" w:space="0" w:color="auto"/>
        </w:rPr>
        <w:t>罪</w:t>
      </w:r>
    </w:p>
    <w:p w:rsidR="00F03111" w:rsidRDefault="00F03111" w:rsidP="005602CC">
      <w:pPr>
        <w:spacing w:line="350" w:lineRule="exact"/>
        <w:ind w:leftChars="350" w:left="840"/>
        <w:jc w:val="both"/>
        <w:rPr>
          <w:b/>
        </w:rPr>
      </w:pPr>
      <w:r w:rsidRPr="00C45264">
        <w:rPr>
          <w:rFonts w:hint="eastAsia"/>
          <w:b/>
          <w:szCs w:val="20"/>
          <w:bdr w:val="single" w:sz="4" w:space="0" w:color="auto"/>
        </w:rPr>
        <w:t>（</w:t>
      </w:r>
      <w:r w:rsidRPr="00C45264">
        <w:rPr>
          <w:rFonts w:hint="eastAsia"/>
          <w:b/>
          <w:szCs w:val="20"/>
          <w:bdr w:val="single" w:sz="4" w:space="0" w:color="auto"/>
        </w:rPr>
        <w:t>A</w:t>
      </w:r>
      <w:r w:rsidRPr="00C45264">
        <w:rPr>
          <w:rFonts w:hint="eastAsia"/>
          <w:b/>
          <w:szCs w:val="20"/>
          <w:bdr w:val="single" w:sz="4" w:space="0" w:color="auto"/>
        </w:rPr>
        <w:t>）須菩提問</w:t>
      </w:r>
    </w:p>
    <w:p w:rsidR="00F03111" w:rsidRDefault="00F03111" w:rsidP="005602CC">
      <w:pPr>
        <w:spacing w:beforeLines="30" w:before="108" w:line="370" w:lineRule="exact"/>
        <w:ind w:leftChars="350" w:left="840"/>
        <w:jc w:val="both"/>
        <w:rPr>
          <w:b/>
        </w:rPr>
      </w:pPr>
      <w:r w:rsidRPr="00C45264">
        <w:rPr>
          <w:rFonts w:hint="eastAsia"/>
          <w:b/>
          <w:szCs w:val="20"/>
          <w:bdr w:val="single" w:sz="4" w:space="0" w:color="auto"/>
        </w:rPr>
        <w:t>（</w:t>
      </w:r>
      <w:r w:rsidRPr="00C45264">
        <w:rPr>
          <w:rFonts w:hint="eastAsia"/>
          <w:b/>
          <w:szCs w:val="20"/>
          <w:bdr w:val="single" w:sz="4" w:space="0" w:color="auto"/>
        </w:rPr>
        <w:t>B</w:t>
      </w:r>
      <w:r w:rsidRPr="00C45264">
        <w:rPr>
          <w:rFonts w:hint="eastAsia"/>
          <w:b/>
          <w:szCs w:val="20"/>
          <w:bdr w:val="single" w:sz="4" w:space="0" w:color="auto"/>
        </w:rPr>
        <w:t>）佛答</w:t>
      </w:r>
    </w:p>
    <w:p w:rsidR="00F03111" w:rsidRPr="00C45264" w:rsidRDefault="00F03111" w:rsidP="005602CC">
      <w:pPr>
        <w:spacing w:beforeLines="30" w:before="108" w:line="370" w:lineRule="exact"/>
        <w:ind w:leftChars="300" w:left="720"/>
        <w:jc w:val="both"/>
        <w:rPr>
          <w:b/>
          <w:szCs w:val="20"/>
          <w:bdr w:val="single" w:sz="4" w:space="0" w:color="auto"/>
        </w:rPr>
      </w:pPr>
      <w:r w:rsidRPr="00C45264">
        <w:rPr>
          <w:rFonts w:hint="eastAsia"/>
          <w:b/>
          <w:szCs w:val="20"/>
          <w:bdr w:val="single" w:sz="4" w:space="0" w:color="auto"/>
        </w:rPr>
        <w:t>B</w:t>
      </w:r>
      <w:r w:rsidRPr="00C45264">
        <w:rPr>
          <w:rFonts w:hint="eastAsia"/>
          <w:b/>
          <w:szCs w:val="20"/>
          <w:bdr w:val="single" w:sz="4" w:space="0" w:color="auto"/>
        </w:rPr>
        <w:t>、明</w:t>
      </w:r>
      <w:r w:rsidRPr="00C45264">
        <w:rPr>
          <w:b/>
          <w:szCs w:val="20"/>
          <w:bdr w:val="single" w:sz="4" w:space="0" w:color="auto"/>
        </w:rPr>
        <w:t>四因緣</w:t>
      </w:r>
      <w:r w:rsidRPr="00C45264">
        <w:rPr>
          <w:rFonts w:hint="eastAsia"/>
          <w:b/>
          <w:szCs w:val="20"/>
          <w:bdr w:val="single" w:sz="4" w:space="0" w:color="auto"/>
        </w:rPr>
        <w:t>毀</w:t>
      </w:r>
      <w:r w:rsidRPr="00C45264">
        <w:rPr>
          <w:b/>
          <w:szCs w:val="20"/>
          <w:bdr w:val="single" w:sz="4" w:space="0" w:color="auto"/>
        </w:rPr>
        <w:t>壞般若</w:t>
      </w:r>
    </w:p>
    <w:p w:rsidR="00F03111" w:rsidRPr="00C45264" w:rsidRDefault="00F03111" w:rsidP="005602CC">
      <w:pPr>
        <w:spacing w:line="370" w:lineRule="exact"/>
        <w:ind w:leftChars="350" w:left="84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A</w:t>
      </w:r>
      <w:r w:rsidRPr="00C45264">
        <w:rPr>
          <w:rFonts w:hint="eastAsia"/>
          <w:b/>
          <w:szCs w:val="20"/>
          <w:bdr w:val="single" w:sz="4" w:space="0" w:color="auto"/>
        </w:rPr>
        <w:t>）釋「重</w:t>
      </w:r>
      <w:r w:rsidRPr="00C45264">
        <w:rPr>
          <w:b/>
          <w:szCs w:val="20"/>
          <w:bdr w:val="single" w:sz="4" w:space="0" w:color="auto"/>
        </w:rPr>
        <w:t>問</w:t>
      </w:r>
      <w:r w:rsidRPr="00C45264">
        <w:rPr>
          <w:rFonts w:hint="eastAsia"/>
          <w:b/>
          <w:szCs w:val="20"/>
          <w:bdr w:val="single" w:sz="4" w:space="0" w:color="auto"/>
        </w:rPr>
        <w:t>破法因緣」</w:t>
      </w:r>
    </w:p>
    <w:p w:rsidR="00F03111" w:rsidRPr="00C45264" w:rsidRDefault="00F03111" w:rsidP="00032896">
      <w:pPr>
        <w:spacing w:beforeLines="30" w:before="108" w:line="370" w:lineRule="exact"/>
        <w:ind w:leftChars="350" w:left="84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B</w:t>
      </w:r>
      <w:r w:rsidRPr="00C45264">
        <w:rPr>
          <w:rFonts w:hint="eastAsia"/>
          <w:b/>
          <w:szCs w:val="20"/>
          <w:bdr w:val="single" w:sz="4" w:space="0" w:color="auto"/>
        </w:rPr>
        <w:t>）辨</w:t>
      </w:r>
      <w:r w:rsidRPr="00C45264">
        <w:rPr>
          <w:b/>
          <w:szCs w:val="20"/>
          <w:bdr w:val="single" w:sz="4" w:space="0" w:color="auto"/>
        </w:rPr>
        <w:t>破法四緣</w:t>
      </w:r>
    </w:p>
    <w:p w:rsidR="00F03111" w:rsidRDefault="00F03111" w:rsidP="00032896">
      <w:pPr>
        <w:spacing w:line="370" w:lineRule="exact"/>
        <w:ind w:leftChars="400" w:left="960"/>
        <w:jc w:val="both"/>
        <w:rPr>
          <w:szCs w:val="16"/>
        </w:rPr>
      </w:pPr>
      <w:r w:rsidRPr="00C45264">
        <w:rPr>
          <w:rFonts w:hint="eastAsia"/>
          <w:b/>
          <w:szCs w:val="20"/>
          <w:bdr w:val="single" w:sz="4" w:space="0" w:color="auto"/>
        </w:rPr>
        <w:t>a</w:t>
      </w:r>
      <w:r w:rsidRPr="00C45264">
        <w:rPr>
          <w:rFonts w:hint="eastAsia"/>
          <w:b/>
          <w:szCs w:val="20"/>
          <w:bdr w:val="single" w:sz="4" w:space="0" w:color="auto"/>
        </w:rPr>
        <w:t>、為魔所使</w:t>
      </w:r>
      <w:r w:rsidRPr="00C45264">
        <w:rPr>
          <w:szCs w:val="16"/>
        </w:rPr>
        <w:t>（</w:t>
      </w:r>
    </w:p>
    <w:p w:rsidR="00F03111" w:rsidRPr="00501038" w:rsidRDefault="00F03111" w:rsidP="00032896">
      <w:pPr>
        <w:spacing w:line="370" w:lineRule="exact"/>
        <w:ind w:leftChars="400" w:left="960"/>
        <w:jc w:val="both"/>
        <w:rPr>
          <w:rStyle w:val="headname"/>
          <w:rFonts w:eastAsia="標楷體"/>
          <w:b w:val="0"/>
          <w:kern w:val="0"/>
        </w:rPr>
      </w:pPr>
      <w:r w:rsidRPr="00C45264">
        <w:rPr>
          <w:szCs w:val="16"/>
        </w:rPr>
        <w:t>大智度論筆記》［</w:t>
      </w:r>
      <w:r w:rsidRPr="00C45264">
        <w:rPr>
          <w:rFonts w:eastAsia="Roman Unicode" w:cs="Roman Unicode"/>
          <w:szCs w:val="16"/>
        </w:rPr>
        <w:t>B</w:t>
      </w:r>
      <w:r w:rsidRPr="00C45264">
        <w:rPr>
          <w:szCs w:val="16"/>
        </w:rPr>
        <w:t>022</w:t>
      </w:r>
      <w:r w:rsidRPr="00C45264">
        <w:rPr>
          <w:rFonts w:hint="eastAsia"/>
          <w:szCs w:val="16"/>
        </w:rPr>
        <w:t>］</w:t>
      </w:r>
      <w:r w:rsidRPr="00C45264">
        <w:rPr>
          <w:rFonts w:hint="eastAsia"/>
          <w:szCs w:val="16"/>
        </w:rPr>
        <w:t>p.</w:t>
      </w:r>
      <w:r w:rsidRPr="00C45264">
        <w:rPr>
          <w:szCs w:val="16"/>
        </w:rPr>
        <w:t>154</w:t>
      </w:r>
      <w:r w:rsidRPr="00C45264">
        <w:rPr>
          <w:rFonts w:hint="eastAsia"/>
          <w:szCs w:val="16"/>
        </w:rPr>
        <w:t>）</w:t>
      </w:r>
    </w:p>
    <w:p w:rsidR="00F03111" w:rsidRPr="00C45264" w:rsidRDefault="00F03111" w:rsidP="00032896">
      <w:pPr>
        <w:spacing w:line="370" w:lineRule="exact"/>
        <w:ind w:leftChars="450" w:left="108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a</w:t>
      </w:r>
      <w:r w:rsidRPr="00C45264">
        <w:rPr>
          <w:rFonts w:hint="eastAsia"/>
          <w:b/>
          <w:szCs w:val="20"/>
          <w:bdr w:val="single" w:sz="4" w:space="0" w:color="auto"/>
        </w:rPr>
        <w:t>）天</w:t>
      </w:r>
      <w:r w:rsidRPr="00C45264">
        <w:rPr>
          <w:b/>
          <w:szCs w:val="20"/>
          <w:bdr w:val="single" w:sz="4" w:space="0" w:color="auto"/>
        </w:rPr>
        <w:t>魔入其心，</w:t>
      </w:r>
      <w:r w:rsidRPr="00C45264">
        <w:rPr>
          <w:rFonts w:hint="eastAsia"/>
          <w:b/>
          <w:szCs w:val="20"/>
          <w:bdr w:val="single" w:sz="4" w:space="0" w:color="auto"/>
        </w:rPr>
        <w:t>使令壞法</w:t>
      </w:r>
    </w:p>
    <w:p w:rsidR="00F03111" w:rsidRPr="00C45264" w:rsidRDefault="00F03111" w:rsidP="00032896">
      <w:pPr>
        <w:spacing w:beforeLines="30" w:before="108" w:line="370" w:lineRule="exact"/>
        <w:ind w:leftChars="450" w:left="108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b</w:t>
      </w:r>
      <w:r w:rsidRPr="00C45264">
        <w:rPr>
          <w:rFonts w:hint="eastAsia"/>
          <w:b/>
          <w:szCs w:val="20"/>
          <w:bdr w:val="single" w:sz="4" w:space="0" w:color="auto"/>
        </w:rPr>
        <w:t>）</w:t>
      </w:r>
      <w:r w:rsidRPr="00C45264">
        <w:rPr>
          <w:b/>
          <w:szCs w:val="20"/>
          <w:bdr w:val="single" w:sz="4" w:space="0" w:color="auto"/>
        </w:rPr>
        <w:t>煩惱</w:t>
      </w:r>
      <w:r w:rsidRPr="00C45264">
        <w:rPr>
          <w:rFonts w:hint="eastAsia"/>
          <w:b/>
          <w:szCs w:val="20"/>
          <w:bdr w:val="single" w:sz="4" w:space="0" w:color="auto"/>
        </w:rPr>
        <w:t>魔、</w:t>
      </w:r>
      <w:r w:rsidRPr="00C45264">
        <w:rPr>
          <w:b/>
          <w:szCs w:val="20"/>
          <w:bdr w:val="single" w:sz="4" w:space="0" w:color="auto"/>
        </w:rPr>
        <w:t>天魔</w:t>
      </w:r>
      <w:r w:rsidRPr="00C45264">
        <w:rPr>
          <w:rFonts w:hint="eastAsia"/>
          <w:b/>
          <w:szCs w:val="20"/>
          <w:bdr w:val="single" w:sz="4" w:space="0" w:color="auto"/>
        </w:rPr>
        <w:t>故，令不信般若</w:t>
      </w:r>
    </w:p>
    <w:p w:rsidR="00F03111" w:rsidRDefault="00F03111" w:rsidP="00032896">
      <w:pPr>
        <w:spacing w:beforeLines="30" w:before="108" w:line="370" w:lineRule="exact"/>
        <w:ind w:leftChars="400" w:left="960"/>
        <w:jc w:val="both"/>
        <w:rPr>
          <w:rStyle w:val="headname"/>
          <w:b w:val="0"/>
          <w:kern w:val="0"/>
        </w:rPr>
      </w:pPr>
      <w:r w:rsidRPr="00C45264">
        <w:rPr>
          <w:rFonts w:hint="eastAsia"/>
          <w:b/>
          <w:szCs w:val="20"/>
          <w:bdr w:val="single" w:sz="4" w:space="0" w:color="auto"/>
        </w:rPr>
        <w:t>b</w:t>
      </w:r>
      <w:r w:rsidRPr="00C45264">
        <w:rPr>
          <w:b/>
          <w:szCs w:val="20"/>
          <w:bdr w:val="single" w:sz="4" w:space="0" w:color="auto"/>
        </w:rPr>
        <w:t>、不</w:t>
      </w:r>
      <w:r w:rsidRPr="00C45264">
        <w:rPr>
          <w:rFonts w:hint="eastAsia"/>
          <w:b/>
          <w:szCs w:val="20"/>
          <w:bdr w:val="single" w:sz="4" w:space="0" w:color="auto"/>
        </w:rPr>
        <w:t>信</w:t>
      </w:r>
      <w:r w:rsidRPr="00C45264">
        <w:rPr>
          <w:b/>
          <w:szCs w:val="20"/>
          <w:bdr w:val="single" w:sz="4" w:space="0" w:color="auto"/>
        </w:rPr>
        <w:t>解</w:t>
      </w:r>
      <w:r w:rsidRPr="00C45264">
        <w:rPr>
          <w:rFonts w:hint="eastAsia"/>
          <w:b/>
          <w:szCs w:val="20"/>
          <w:bdr w:val="single" w:sz="4" w:space="0" w:color="auto"/>
        </w:rPr>
        <w:t>深法</w:t>
      </w:r>
    </w:p>
    <w:p w:rsidR="00F03111" w:rsidRPr="00C45264" w:rsidRDefault="00F03111" w:rsidP="00032896">
      <w:pPr>
        <w:spacing w:beforeLines="30" w:before="108" w:line="370" w:lineRule="exact"/>
        <w:ind w:leftChars="400" w:left="960"/>
        <w:jc w:val="both"/>
        <w:rPr>
          <w:bCs/>
          <w:szCs w:val="20"/>
          <w:bdr w:val="single" w:sz="4" w:space="0" w:color="auto"/>
        </w:rPr>
      </w:pPr>
      <w:r w:rsidRPr="00C45264">
        <w:rPr>
          <w:rFonts w:hint="eastAsia"/>
          <w:b/>
          <w:szCs w:val="20"/>
          <w:bdr w:val="single" w:sz="4" w:space="0" w:color="auto"/>
        </w:rPr>
        <w:t>c</w:t>
      </w:r>
      <w:r w:rsidRPr="00C45264">
        <w:rPr>
          <w:b/>
          <w:szCs w:val="20"/>
          <w:bdr w:val="single" w:sz="4" w:space="0" w:color="auto"/>
        </w:rPr>
        <w:t>、外值惡師</w:t>
      </w:r>
      <w:r w:rsidRPr="00C45264">
        <w:rPr>
          <w:rFonts w:hint="eastAsia"/>
          <w:b/>
          <w:szCs w:val="20"/>
          <w:bdr w:val="single" w:sz="4" w:space="0" w:color="auto"/>
        </w:rPr>
        <w:t>，</w:t>
      </w:r>
      <w:r w:rsidRPr="00C45264">
        <w:rPr>
          <w:b/>
          <w:szCs w:val="20"/>
          <w:bdr w:val="single" w:sz="4" w:space="0" w:color="auto"/>
        </w:rPr>
        <w:t>內復懈怠、堅著五蘊</w:t>
      </w:r>
    </w:p>
    <w:p w:rsidR="00F03111" w:rsidRPr="00C45264" w:rsidRDefault="00F03111" w:rsidP="00680B6C">
      <w:pPr>
        <w:spacing w:beforeLines="30" w:before="108"/>
        <w:ind w:leftChars="400" w:left="960"/>
        <w:jc w:val="both"/>
        <w:rPr>
          <w:bCs/>
          <w:szCs w:val="20"/>
          <w:bdr w:val="single" w:sz="4" w:space="0" w:color="auto"/>
        </w:rPr>
      </w:pPr>
      <w:r w:rsidRPr="00C45264">
        <w:rPr>
          <w:rFonts w:hint="eastAsia"/>
          <w:b/>
          <w:szCs w:val="20"/>
          <w:bdr w:val="single" w:sz="4" w:space="0" w:color="auto"/>
        </w:rPr>
        <w:t>d</w:t>
      </w:r>
      <w:r w:rsidRPr="00C45264">
        <w:rPr>
          <w:b/>
          <w:szCs w:val="20"/>
          <w:bdr w:val="single" w:sz="4" w:space="0" w:color="auto"/>
        </w:rPr>
        <w:t>、</w:t>
      </w:r>
      <w:r w:rsidRPr="00C45264">
        <w:rPr>
          <w:rFonts w:hint="eastAsia"/>
          <w:b/>
          <w:szCs w:val="20"/>
          <w:bdr w:val="single" w:sz="4" w:space="0" w:color="auto"/>
        </w:rPr>
        <w:t>多懷</w:t>
      </w:r>
      <w:r w:rsidRPr="00C45264">
        <w:rPr>
          <w:b/>
          <w:szCs w:val="20"/>
          <w:bdr w:val="single" w:sz="4" w:space="0" w:color="auto"/>
        </w:rPr>
        <w:t>瞋</w:t>
      </w:r>
      <w:r w:rsidRPr="00C45264">
        <w:rPr>
          <w:rFonts w:hint="eastAsia"/>
          <w:b/>
          <w:szCs w:val="20"/>
          <w:bdr w:val="single" w:sz="4" w:space="0" w:color="auto"/>
        </w:rPr>
        <w:t>恚，</w:t>
      </w:r>
      <w:r w:rsidRPr="00C45264">
        <w:rPr>
          <w:b/>
          <w:szCs w:val="20"/>
          <w:bdr w:val="single" w:sz="4" w:space="0" w:color="auto"/>
        </w:rPr>
        <w:t>自高輕人</w:t>
      </w:r>
    </w:p>
    <w:p w:rsidR="00F03111" w:rsidRDefault="00F03111" w:rsidP="00680B6C">
      <w:pPr>
        <w:jc w:val="both"/>
        <w:rPr>
          <w:b/>
        </w:rPr>
      </w:pPr>
      <w:r w:rsidRPr="00843F65">
        <w:rPr>
          <w:rFonts w:ascii="標楷體" w:eastAsia="標楷體" w:hAnsi="標楷體"/>
          <w:b/>
          <w:sz w:val="21"/>
          <w:bdr w:val="single" w:sz="4" w:space="0" w:color="auto"/>
        </w:rPr>
        <w:t>貳</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明般若</w:t>
      </w:r>
      <w:r w:rsidRPr="00843F65">
        <w:rPr>
          <w:rFonts w:ascii="標楷體" w:eastAsia="標楷體" w:hAnsi="標楷體" w:hint="eastAsia"/>
          <w:b/>
          <w:sz w:val="21"/>
          <w:bdr w:val="single" w:sz="4" w:space="0" w:color="auto"/>
        </w:rPr>
        <w:t>甚深難信難解</w:t>
      </w:r>
    </w:p>
    <w:p w:rsidR="00F03111" w:rsidRPr="00BC08B6" w:rsidRDefault="00F03111" w:rsidP="00680B6C">
      <w:pPr>
        <w:ind w:leftChars="50" w:left="12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壹</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依諸法不縛不解</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明般若深難信</w:t>
      </w:r>
      <w:r w:rsidRPr="00843F65">
        <w:rPr>
          <w:rFonts w:ascii="標楷體" w:eastAsia="標楷體" w:hAnsi="標楷體" w:hint="eastAsia"/>
          <w:b/>
          <w:sz w:val="21"/>
          <w:bdr w:val="single" w:sz="4" w:space="0" w:color="auto"/>
        </w:rPr>
        <w:t>難解</w:t>
      </w:r>
    </w:p>
    <w:p w:rsidR="00F03111" w:rsidRPr="00C45264" w:rsidRDefault="00F03111" w:rsidP="00A408C9">
      <w:pPr>
        <w:ind w:leftChars="100" w:left="240"/>
        <w:jc w:val="both"/>
        <w:rPr>
          <w:rFonts w:eastAsia="標楷體"/>
          <w:b/>
          <w:szCs w:val="20"/>
          <w:bdr w:val="single" w:sz="4" w:space="0" w:color="auto"/>
        </w:rPr>
      </w:pPr>
      <w:r w:rsidRPr="00843F65">
        <w:rPr>
          <w:rFonts w:ascii="標楷體" w:eastAsia="標楷體" w:hAnsi="標楷體" w:hint="eastAsia"/>
          <w:b/>
          <w:sz w:val="21"/>
          <w:bdr w:val="single" w:sz="4" w:space="0" w:color="auto"/>
        </w:rPr>
        <w:t>一</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以</w:t>
      </w:r>
      <w:r w:rsidRPr="00843F65">
        <w:rPr>
          <w:rFonts w:ascii="標楷體" w:eastAsia="標楷體" w:hAnsi="標楷體"/>
          <w:b/>
          <w:sz w:val="21"/>
          <w:bdr w:val="single" w:sz="4" w:space="0" w:color="auto"/>
        </w:rPr>
        <w:t>三緣</w:t>
      </w:r>
      <w:r w:rsidRPr="00843F65">
        <w:rPr>
          <w:rFonts w:ascii="標楷體" w:eastAsia="標楷體" w:hAnsi="標楷體" w:hint="eastAsia"/>
          <w:b/>
          <w:sz w:val="21"/>
          <w:bdr w:val="single" w:sz="4" w:space="0" w:color="auto"/>
        </w:rPr>
        <w:t>故難信難解</w:t>
      </w:r>
    </w:p>
    <w:p w:rsidR="00F03111" w:rsidRPr="00BC08B6" w:rsidRDefault="00F03111" w:rsidP="00A408C9">
      <w:pPr>
        <w:spacing w:beforeLines="30" w:before="108"/>
        <w:ind w:leftChars="100" w:left="240"/>
        <w:jc w:val="both"/>
        <w:rPr>
          <w:rFonts w:eastAsia="標楷體"/>
          <w:b/>
          <w:sz w:val="21"/>
          <w:szCs w:val="20"/>
          <w:bdr w:val="single" w:sz="4" w:space="0" w:color="auto"/>
        </w:rPr>
      </w:pPr>
      <w:r w:rsidRPr="00843F65">
        <w:rPr>
          <w:rFonts w:ascii="標楷體" w:eastAsia="標楷體" w:hAnsi="標楷體" w:hint="eastAsia"/>
          <w:b/>
          <w:sz w:val="21"/>
          <w:bdr w:val="single" w:sz="4" w:space="0" w:color="auto"/>
        </w:rPr>
        <w:t>二</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更明諸</w:t>
      </w:r>
      <w:r w:rsidRPr="00843F65">
        <w:rPr>
          <w:rFonts w:ascii="標楷體" w:eastAsia="標楷體" w:hAnsi="標楷體"/>
          <w:b/>
          <w:sz w:val="21"/>
          <w:bdr w:val="single" w:sz="4" w:space="0" w:color="auto"/>
        </w:rPr>
        <w:t>法不縛不解</w:t>
      </w:r>
      <w:r w:rsidRPr="00843F65">
        <w:rPr>
          <w:rFonts w:ascii="標楷體" w:eastAsia="標楷體" w:hAnsi="標楷體" w:hint="eastAsia"/>
          <w:b/>
          <w:sz w:val="21"/>
          <w:bdr w:val="single" w:sz="4" w:space="0" w:color="auto"/>
        </w:rPr>
        <w:t>故</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般若甚深難信</w:t>
      </w:r>
      <w:r w:rsidRPr="00843F65">
        <w:rPr>
          <w:rFonts w:ascii="標楷體" w:eastAsia="標楷體" w:hAnsi="標楷體" w:hint="eastAsia"/>
          <w:b/>
          <w:sz w:val="21"/>
          <w:bdr w:val="single" w:sz="4" w:space="0" w:color="auto"/>
        </w:rPr>
        <w:t>難解</w:t>
      </w:r>
    </w:p>
    <w:p w:rsidR="00F03111" w:rsidRDefault="00F03111" w:rsidP="00A408C9">
      <w:pPr>
        <w:ind w:leftChars="150" w:left="360"/>
        <w:jc w:val="both"/>
        <w:rPr>
          <w:b/>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須菩提問</w:t>
      </w:r>
    </w:p>
    <w:p w:rsidR="00F03111" w:rsidRPr="00BC08B6" w:rsidRDefault="00F03111" w:rsidP="00A408C9">
      <w:pPr>
        <w:spacing w:beforeLines="30" w:before="108"/>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佛答</w:t>
      </w:r>
    </w:p>
    <w:p w:rsidR="00F03111" w:rsidRDefault="00F03111" w:rsidP="00A408C9">
      <w:pPr>
        <w:ind w:leftChars="200" w:left="480"/>
        <w:jc w:val="both"/>
        <w:rPr>
          <w:b/>
        </w:rPr>
      </w:pPr>
      <w:r w:rsidRPr="00BC08B6">
        <w:rPr>
          <w:rFonts w:eastAsia="標楷體" w:hint="eastAsia"/>
          <w:b/>
          <w:sz w:val="21"/>
          <w:szCs w:val="20"/>
          <w:bdr w:val="single" w:sz="4" w:space="0" w:color="auto"/>
        </w:rPr>
        <w:t>1</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約五陰</w:t>
      </w:r>
      <w:r w:rsidRPr="00843F65">
        <w:rPr>
          <w:rFonts w:ascii="標楷體" w:eastAsia="標楷體" w:hAnsi="標楷體" w:hint="eastAsia"/>
          <w:b/>
          <w:sz w:val="21"/>
          <w:bdr w:val="single" w:sz="4" w:space="0" w:color="auto"/>
        </w:rPr>
        <w:t>明</w:t>
      </w:r>
    </w:p>
    <w:p w:rsidR="00F03111" w:rsidRDefault="00F03111" w:rsidP="00A408C9">
      <w:pPr>
        <w:spacing w:beforeLines="30" w:before="108"/>
        <w:ind w:leftChars="200" w:left="480"/>
        <w:jc w:val="both"/>
        <w:rPr>
          <w:rFonts w:eastAsia="標楷體"/>
          <w:b/>
          <w:sz w:val="21"/>
          <w:szCs w:val="20"/>
          <w:bdr w:val="single" w:sz="4" w:space="0" w:color="auto"/>
        </w:rPr>
      </w:pPr>
      <w:r w:rsidRPr="00BC08B6">
        <w:rPr>
          <w:rFonts w:eastAsia="標楷體"/>
          <w:b/>
          <w:sz w:val="21"/>
          <w:szCs w:val="20"/>
          <w:bdr w:val="single" w:sz="4" w:space="0" w:color="auto"/>
        </w:rPr>
        <w:t>2</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約六度</w:t>
      </w:r>
      <w:r w:rsidRPr="00843F65">
        <w:rPr>
          <w:rFonts w:ascii="標楷體" w:eastAsia="標楷體" w:hAnsi="標楷體" w:hint="eastAsia"/>
          <w:b/>
          <w:sz w:val="21"/>
          <w:bdr w:val="single" w:sz="4" w:space="0" w:color="auto"/>
        </w:rPr>
        <w:t>明</w:t>
      </w:r>
    </w:p>
    <w:p w:rsidR="00F03111" w:rsidRDefault="00F03111" w:rsidP="005602CC">
      <w:pPr>
        <w:spacing w:beforeLines="30" w:before="108" w:line="346" w:lineRule="exact"/>
        <w:ind w:leftChars="200" w:left="480"/>
        <w:jc w:val="both"/>
        <w:rPr>
          <w:b/>
        </w:rPr>
      </w:pPr>
      <w:r w:rsidRPr="00BC08B6">
        <w:rPr>
          <w:rFonts w:eastAsia="標楷體"/>
          <w:b/>
          <w:sz w:val="21"/>
          <w:szCs w:val="20"/>
          <w:bdr w:val="single" w:sz="4" w:space="0" w:color="auto"/>
        </w:rPr>
        <w:t>3</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約十八空及諸道法</w:t>
      </w:r>
      <w:r w:rsidRPr="00843F65">
        <w:rPr>
          <w:rFonts w:ascii="標楷體" w:eastAsia="標楷體" w:hAnsi="標楷體" w:hint="eastAsia"/>
          <w:b/>
          <w:sz w:val="21"/>
          <w:bdr w:val="single" w:sz="4" w:space="0" w:color="auto"/>
        </w:rPr>
        <w:t>明</w:t>
      </w:r>
    </w:p>
    <w:p w:rsidR="00F03111" w:rsidRDefault="00F03111" w:rsidP="005602CC">
      <w:pPr>
        <w:spacing w:beforeLines="30" w:before="108" w:line="346" w:lineRule="exact"/>
        <w:ind w:leftChars="200" w:left="480"/>
        <w:jc w:val="both"/>
        <w:rPr>
          <w:rFonts w:eastAsia="標楷體"/>
          <w:b/>
          <w:sz w:val="21"/>
          <w:szCs w:val="20"/>
          <w:bdr w:val="single" w:sz="4" w:space="0" w:color="auto"/>
        </w:rPr>
      </w:pPr>
      <w:r w:rsidRPr="00BC08B6">
        <w:rPr>
          <w:rFonts w:eastAsia="標楷體"/>
          <w:b/>
          <w:sz w:val="21"/>
          <w:szCs w:val="20"/>
          <w:bdr w:val="single" w:sz="4" w:space="0" w:color="auto"/>
        </w:rPr>
        <w:t>4</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約三世</w:t>
      </w:r>
      <w:r w:rsidRPr="00843F65">
        <w:rPr>
          <w:rFonts w:ascii="標楷體" w:eastAsia="標楷體" w:hAnsi="標楷體" w:hint="eastAsia"/>
          <w:b/>
          <w:sz w:val="21"/>
          <w:bdr w:val="single" w:sz="4" w:space="0" w:color="auto"/>
        </w:rPr>
        <w:t>明</w:t>
      </w:r>
    </w:p>
    <w:p w:rsidR="00F03111" w:rsidRDefault="00F03111" w:rsidP="005602CC">
      <w:pPr>
        <w:spacing w:beforeLines="30" w:before="108" w:line="346" w:lineRule="exact"/>
        <w:ind w:leftChars="50" w:left="120"/>
        <w:jc w:val="both"/>
        <w:rPr>
          <w:b/>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貳</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依諸法畢竟淨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無二無別</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明般若難信難解</w:t>
      </w:r>
    </w:p>
    <w:p w:rsidR="00F03111" w:rsidRPr="00C45264" w:rsidRDefault="00F03111" w:rsidP="005602CC">
      <w:pPr>
        <w:spacing w:line="346" w:lineRule="exact"/>
        <w:ind w:leftChars="100" w:left="240"/>
        <w:jc w:val="both"/>
        <w:rPr>
          <w:szCs w:val="20"/>
          <w:bdr w:val="single" w:sz="4" w:space="0" w:color="auto"/>
        </w:rPr>
      </w:pPr>
      <w:r w:rsidRPr="00C45264">
        <w:rPr>
          <w:rFonts w:hint="eastAsia"/>
          <w:szCs w:val="20"/>
          <w:bdr w:val="single" w:sz="4" w:space="0" w:color="auto"/>
        </w:rPr>
        <w:t>、</w:t>
      </w:r>
      <w:r w:rsidRPr="00843F65">
        <w:rPr>
          <w:rFonts w:ascii="標楷體" w:eastAsia="標楷體" w:hAnsi="標楷體" w:hint="eastAsia"/>
          <w:b/>
          <w:sz w:val="21"/>
          <w:bdr w:val="single" w:sz="4" w:space="0" w:color="auto"/>
        </w:rPr>
        <w:t>以七因</w:t>
      </w:r>
      <w:r w:rsidRPr="00843F65">
        <w:rPr>
          <w:rFonts w:ascii="標楷體" w:eastAsia="標楷體" w:hAnsi="標楷體"/>
          <w:b/>
          <w:sz w:val="21"/>
          <w:bdr w:val="single" w:sz="4" w:space="0" w:color="auto"/>
        </w:rPr>
        <w:t>緣</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八因緣故難信難解</w:t>
      </w:r>
    </w:p>
    <w:p w:rsidR="00F03111" w:rsidRDefault="00F03111" w:rsidP="005602CC">
      <w:pPr>
        <w:spacing w:line="346" w:lineRule="exact"/>
        <w:ind w:leftChars="150" w:left="360"/>
        <w:jc w:val="both"/>
        <w:rPr>
          <w:b/>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須菩提說七因緣</w:t>
      </w:r>
    </w:p>
    <w:p w:rsidR="00F03111" w:rsidRDefault="00F03111" w:rsidP="005602CC">
      <w:pPr>
        <w:spacing w:beforeLines="30" w:before="108" w:line="346"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佛說八因緣</w:t>
      </w:r>
    </w:p>
    <w:p w:rsidR="00F03111" w:rsidRPr="00BC08B6" w:rsidRDefault="00F03111" w:rsidP="005602CC">
      <w:pPr>
        <w:spacing w:beforeLines="30" w:before="108" w:line="346" w:lineRule="exact"/>
        <w:ind w:leftChars="100" w:left="240"/>
        <w:jc w:val="both"/>
        <w:rPr>
          <w:rFonts w:eastAsia="標楷體"/>
          <w:b/>
          <w:sz w:val="21"/>
          <w:szCs w:val="20"/>
          <w:bdr w:val="single" w:sz="4" w:space="0" w:color="auto"/>
        </w:rPr>
      </w:pPr>
      <w:r w:rsidRPr="00843F65">
        <w:rPr>
          <w:rFonts w:ascii="標楷體" w:eastAsia="標楷體" w:hAnsi="標楷體" w:hint="eastAsia"/>
          <w:b/>
          <w:sz w:val="21"/>
          <w:bdr w:val="single" w:sz="4" w:space="0" w:color="auto"/>
        </w:rPr>
        <w:t>二</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釋因由</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諸法畢竟淨</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無二無別</w:t>
      </w:r>
      <w:r w:rsidRPr="00843F65">
        <w:rPr>
          <w:rFonts w:ascii="標楷體" w:eastAsia="標楷體" w:hAnsi="標楷體" w:hint="eastAsia"/>
          <w:b/>
          <w:sz w:val="21"/>
          <w:bdr w:val="single" w:sz="4" w:space="0" w:color="auto"/>
        </w:rPr>
        <w:t>故般若甚深</w:t>
      </w:r>
    </w:p>
    <w:p w:rsidR="00F03111" w:rsidRPr="00C45264" w:rsidRDefault="00F03111" w:rsidP="005602CC">
      <w:pPr>
        <w:spacing w:line="346" w:lineRule="exact"/>
        <w:ind w:leftChars="150" w:left="360"/>
        <w:jc w:val="both"/>
        <w:rPr>
          <w:rFonts w:eastAsia="標楷體"/>
          <w:b/>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因</w:t>
      </w:r>
      <w:r w:rsidRPr="00843F65">
        <w:rPr>
          <w:rFonts w:ascii="標楷體" w:eastAsia="標楷體" w:hAnsi="標楷體"/>
          <w:b/>
          <w:sz w:val="21"/>
          <w:bdr w:val="single" w:sz="4" w:space="0" w:color="auto"/>
        </w:rPr>
        <w:t>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果</w:t>
      </w:r>
      <w:r w:rsidRPr="00843F65">
        <w:rPr>
          <w:rFonts w:ascii="標楷體" w:eastAsia="標楷體" w:hAnsi="標楷體" w:hint="eastAsia"/>
          <w:b/>
          <w:sz w:val="21"/>
          <w:bdr w:val="single" w:sz="4" w:space="0" w:color="auto"/>
        </w:rPr>
        <w:t>亦</w:t>
      </w:r>
      <w:r w:rsidRPr="00843F65">
        <w:rPr>
          <w:rFonts w:ascii="標楷體" w:eastAsia="標楷體" w:hAnsi="標楷體"/>
          <w:b/>
          <w:sz w:val="21"/>
          <w:bdr w:val="single" w:sz="4" w:space="0" w:color="auto"/>
        </w:rPr>
        <w:t>淨</w:t>
      </w:r>
    </w:p>
    <w:p w:rsidR="00F03111" w:rsidRDefault="00F03111" w:rsidP="007D34B3">
      <w:pPr>
        <w:spacing w:beforeLines="30" w:before="108" w:line="380"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szCs w:val="20"/>
          <w:bdr w:val="single" w:sz="4" w:space="0" w:color="auto"/>
        </w:rPr>
        <w:t>）</w:t>
      </w:r>
      <w:bookmarkStart w:id="2945" w:name="0190b26"/>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諸法淨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與</w:t>
      </w:r>
      <w:bookmarkStart w:id="2946" w:name="0190b27"/>
      <w:bookmarkEnd w:id="2945"/>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般若淨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無二</w:t>
      </w:r>
      <w:bookmarkEnd w:id="2946"/>
      <w:r w:rsidRPr="00843F65">
        <w:rPr>
          <w:rFonts w:ascii="標楷體" w:eastAsia="標楷體" w:hAnsi="標楷體" w:hint="eastAsia"/>
          <w:b/>
          <w:sz w:val="21"/>
          <w:bdr w:val="single" w:sz="4" w:space="0" w:color="auto"/>
        </w:rPr>
        <w:t>無別</w:t>
      </w:r>
    </w:p>
    <w:p w:rsidR="00F03111" w:rsidRDefault="00F03111" w:rsidP="007D34B3">
      <w:pPr>
        <w:spacing w:beforeLines="30" w:before="108" w:line="380"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三</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不二淨</w:t>
      </w:r>
      <w:r w:rsidRPr="00843F65">
        <w:rPr>
          <w:rFonts w:ascii="標楷體" w:eastAsia="標楷體" w:hAnsi="標楷體" w:hint="eastAsia"/>
          <w:b/>
          <w:sz w:val="21"/>
          <w:bdr w:val="single" w:sz="4" w:space="0" w:color="auto"/>
        </w:rPr>
        <w:t>」</w:t>
      </w:r>
      <w:r w:rsidRPr="00843F65">
        <w:rPr>
          <w:rFonts w:ascii="標楷體" w:eastAsia="標楷體" w:hAnsi="標楷體"/>
          <w:b/>
          <w:sz w:val="21"/>
          <w:bdr w:val="single" w:sz="4" w:space="0" w:color="auto"/>
        </w:rPr>
        <w:t>與</w:t>
      </w:r>
      <w:r w:rsidRPr="00843F65">
        <w:rPr>
          <w:rFonts w:ascii="標楷體" w:eastAsia="標楷體" w:hAnsi="標楷體" w:hint="eastAsia"/>
          <w:b/>
          <w:sz w:val="21"/>
          <w:bdr w:val="single" w:sz="4" w:space="0" w:color="auto"/>
        </w:rPr>
        <w:t>「</w:t>
      </w:r>
      <w:r w:rsidRPr="00843F65">
        <w:rPr>
          <w:rFonts w:ascii="標楷體" w:eastAsia="標楷體" w:hAnsi="標楷體"/>
          <w:b/>
          <w:sz w:val="21"/>
          <w:bdr w:val="single" w:sz="4" w:space="0" w:color="auto"/>
        </w:rPr>
        <w:t>諸法淨</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7D34B3">
      <w:pPr>
        <w:spacing w:beforeLines="30" w:before="108" w:line="380"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四</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我</w:t>
      </w:r>
      <w:r w:rsidRPr="00843F65">
        <w:rPr>
          <w:rFonts w:ascii="標楷體" w:eastAsia="標楷體" w:hAnsi="標楷體" w:hint="eastAsia"/>
          <w:b/>
          <w:sz w:val="21"/>
          <w:bdr w:val="single" w:sz="4" w:space="0" w:color="auto"/>
        </w:rPr>
        <w:t>等</w:t>
      </w:r>
      <w:r w:rsidRPr="00843F65">
        <w:rPr>
          <w:rFonts w:ascii="標楷體" w:eastAsia="標楷體" w:hAnsi="標楷體"/>
          <w:b/>
          <w:sz w:val="21"/>
          <w:bdr w:val="single" w:sz="4" w:space="0" w:color="auto"/>
        </w:rPr>
        <w:t>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與</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諸法淨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D51E77">
      <w:pPr>
        <w:jc w:val="both"/>
        <w:rPr>
          <w:b/>
        </w:rPr>
      </w:pPr>
      <w:r w:rsidRPr="00C45264">
        <w:rPr>
          <w:b/>
          <w:szCs w:val="20"/>
          <w:bdr w:val="single" w:sz="4" w:space="0" w:color="auto"/>
        </w:rPr>
        <w:t>貳、明般若</w:t>
      </w:r>
      <w:r w:rsidRPr="00C45264">
        <w:rPr>
          <w:rFonts w:hint="eastAsia"/>
          <w:b/>
          <w:szCs w:val="20"/>
          <w:bdr w:val="single" w:sz="4" w:space="0" w:color="auto"/>
        </w:rPr>
        <w:t>甚深難信難解</w:t>
      </w:r>
    </w:p>
    <w:p w:rsidR="00F03111" w:rsidRPr="00C45264" w:rsidRDefault="00F03111" w:rsidP="00D51E77">
      <w:pPr>
        <w:ind w:leftChars="50" w:left="120"/>
        <w:jc w:val="both"/>
        <w:rPr>
          <w:b/>
          <w:szCs w:val="20"/>
          <w:bdr w:val="single" w:sz="4" w:space="0" w:color="auto"/>
        </w:rPr>
      </w:pPr>
      <w:r w:rsidRPr="00C45264">
        <w:rPr>
          <w:rFonts w:hint="eastAsia"/>
          <w:b/>
          <w:szCs w:val="20"/>
          <w:bdr w:val="single" w:sz="4" w:space="0" w:color="auto"/>
        </w:rPr>
        <w:t>（壹）</w:t>
      </w:r>
      <w:r w:rsidRPr="00C45264">
        <w:rPr>
          <w:b/>
          <w:szCs w:val="20"/>
          <w:bdr w:val="single" w:sz="4" w:space="0" w:color="auto"/>
        </w:rPr>
        <w:t>依諸法不縛不解，明般若深難信</w:t>
      </w:r>
      <w:r w:rsidRPr="00C45264">
        <w:rPr>
          <w:rFonts w:hint="eastAsia"/>
          <w:b/>
          <w:szCs w:val="20"/>
          <w:bdr w:val="single" w:sz="4" w:space="0" w:color="auto"/>
        </w:rPr>
        <w:t>難解</w:t>
      </w:r>
    </w:p>
    <w:p w:rsidR="00F03111" w:rsidRPr="00C45264" w:rsidRDefault="00F03111" w:rsidP="00D51E77">
      <w:pPr>
        <w:ind w:leftChars="100" w:left="240"/>
        <w:jc w:val="both"/>
        <w:rPr>
          <w:rFonts w:eastAsia="標楷體"/>
          <w:b/>
          <w:szCs w:val="20"/>
          <w:bdr w:val="single" w:sz="4" w:space="0" w:color="auto"/>
        </w:rPr>
      </w:pPr>
      <w:r w:rsidRPr="00C45264">
        <w:rPr>
          <w:rFonts w:hint="eastAsia"/>
          <w:b/>
          <w:szCs w:val="20"/>
          <w:bdr w:val="single" w:sz="4" w:space="0" w:color="auto"/>
        </w:rPr>
        <w:t>一、以</w:t>
      </w:r>
      <w:r w:rsidRPr="00C45264">
        <w:rPr>
          <w:b/>
          <w:szCs w:val="20"/>
          <w:bdr w:val="single" w:sz="4" w:space="0" w:color="auto"/>
        </w:rPr>
        <w:t>三緣</w:t>
      </w:r>
      <w:r w:rsidRPr="00C45264">
        <w:rPr>
          <w:rFonts w:hint="eastAsia"/>
          <w:b/>
          <w:szCs w:val="20"/>
          <w:bdr w:val="single" w:sz="4" w:space="0" w:color="auto"/>
        </w:rPr>
        <w:t>故難信難解</w:t>
      </w:r>
    </w:p>
    <w:p w:rsidR="00F03111" w:rsidRPr="00C45264" w:rsidRDefault="00F03111" w:rsidP="00D51E77">
      <w:pPr>
        <w:spacing w:beforeLines="30" w:before="108"/>
        <w:ind w:leftChars="100" w:left="240"/>
        <w:jc w:val="both"/>
        <w:rPr>
          <w:b/>
          <w:szCs w:val="20"/>
          <w:bdr w:val="single" w:sz="4" w:space="0" w:color="auto"/>
        </w:rPr>
      </w:pPr>
      <w:r w:rsidRPr="00C45264">
        <w:rPr>
          <w:rFonts w:hint="eastAsia"/>
          <w:b/>
          <w:szCs w:val="20"/>
          <w:bdr w:val="single" w:sz="4" w:space="0" w:color="auto"/>
        </w:rPr>
        <w:t>二、更明諸</w:t>
      </w:r>
      <w:r w:rsidRPr="00C45264">
        <w:rPr>
          <w:b/>
          <w:szCs w:val="20"/>
          <w:bdr w:val="single" w:sz="4" w:space="0" w:color="auto"/>
        </w:rPr>
        <w:t>法不縛不解</w:t>
      </w:r>
      <w:r w:rsidRPr="00C45264">
        <w:rPr>
          <w:rFonts w:hint="eastAsia"/>
          <w:b/>
          <w:szCs w:val="20"/>
          <w:bdr w:val="single" w:sz="4" w:space="0" w:color="auto"/>
        </w:rPr>
        <w:t>故，</w:t>
      </w:r>
      <w:r w:rsidRPr="00C45264">
        <w:rPr>
          <w:b/>
          <w:szCs w:val="20"/>
          <w:bdr w:val="single" w:sz="4" w:space="0" w:color="auto"/>
        </w:rPr>
        <w:t>般若甚深難信</w:t>
      </w:r>
      <w:r w:rsidRPr="00C45264">
        <w:rPr>
          <w:rFonts w:hint="eastAsia"/>
          <w:b/>
          <w:szCs w:val="20"/>
          <w:bdr w:val="single" w:sz="4" w:space="0" w:color="auto"/>
        </w:rPr>
        <w:t>難解</w:t>
      </w:r>
    </w:p>
    <w:p w:rsidR="00F03111" w:rsidRDefault="00F03111" w:rsidP="00D51E77">
      <w:pPr>
        <w:ind w:leftChars="150" w:left="360"/>
        <w:jc w:val="both"/>
        <w:rPr>
          <w:b/>
        </w:rPr>
      </w:pPr>
      <w:r w:rsidRPr="00C45264">
        <w:rPr>
          <w:rFonts w:hint="eastAsia"/>
          <w:b/>
          <w:szCs w:val="20"/>
          <w:bdr w:val="single" w:sz="4" w:space="0" w:color="auto"/>
        </w:rPr>
        <w:t>（一）須菩提問</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（二）佛答</w:t>
      </w:r>
    </w:p>
    <w:p w:rsidR="00F03111" w:rsidRDefault="00F03111" w:rsidP="00D51E77">
      <w:pPr>
        <w:ind w:leftChars="200" w:left="480"/>
        <w:jc w:val="both"/>
        <w:rPr>
          <w:b/>
        </w:rPr>
      </w:pPr>
      <w:r w:rsidRPr="00C45264">
        <w:rPr>
          <w:rFonts w:hint="eastAsia"/>
          <w:b/>
          <w:szCs w:val="20"/>
          <w:bdr w:val="single" w:sz="4" w:space="0" w:color="auto"/>
        </w:rPr>
        <w:t>1</w:t>
      </w:r>
      <w:r w:rsidRPr="00C45264">
        <w:rPr>
          <w:rFonts w:hint="eastAsia"/>
          <w:b/>
          <w:szCs w:val="20"/>
          <w:bdr w:val="single" w:sz="4" w:space="0" w:color="auto"/>
        </w:rPr>
        <w:t>、</w:t>
      </w:r>
      <w:r w:rsidRPr="00C45264">
        <w:rPr>
          <w:b/>
          <w:szCs w:val="20"/>
          <w:bdr w:val="single" w:sz="4" w:space="0" w:color="auto"/>
        </w:rPr>
        <w:t>約五陰</w:t>
      </w:r>
      <w:r w:rsidRPr="00C45264">
        <w:rPr>
          <w:rFonts w:hint="eastAsia"/>
          <w:b/>
          <w:szCs w:val="20"/>
          <w:bdr w:val="single" w:sz="4" w:space="0" w:color="auto"/>
        </w:rPr>
        <w:t>明</w:t>
      </w:r>
    </w:p>
    <w:p w:rsidR="00F03111" w:rsidRDefault="00F03111" w:rsidP="00D51E77">
      <w:pPr>
        <w:ind w:leftChars="250" w:left="600"/>
        <w:jc w:val="both"/>
        <w:rPr>
          <w:b/>
        </w:rPr>
      </w:pPr>
      <w:r w:rsidRPr="00C45264">
        <w:rPr>
          <w:rFonts w:hint="eastAsia"/>
          <w:b/>
          <w:bdr w:val="single" w:sz="4" w:space="0" w:color="auto"/>
        </w:rPr>
        <w:t>（</w:t>
      </w:r>
      <w:r w:rsidRPr="00C45264">
        <w:rPr>
          <w:rFonts w:hint="eastAsia"/>
          <w:b/>
          <w:bdr w:val="single" w:sz="4" w:space="0" w:color="auto"/>
        </w:rPr>
        <w:t>1</w:t>
      </w:r>
      <w:r w:rsidRPr="00C45264">
        <w:rPr>
          <w:rFonts w:hint="eastAsia"/>
          <w:b/>
          <w:bdr w:val="single" w:sz="4" w:space="0" w:color="auto"/>
        </w:rPr>
        <w:t>）五陰無縛無解</w:t>
      </w:r>
    </w:p>
    <w:p w:rsidR="00F03111" w:rsidRPr="00C45264" w:rsidRDefault="00F03111" w:rsidP="00D51E77">
      <w:pPr>
        <w:ind w:leftChars="300" w:left="720"/>
        <w:jc w:val="both"/>
        <w:rPr>
          <w:b/>
          <w:szCs w:val="20"/>
          <w:bdr w:val="single" w:sz="4" w:space="0" w:color="auto"/>
        </w:rPr>
      </w:pPr>
      <w:r w:rsidRPr="00C45264">
        <w:rPr>
          <w:rFonts w:hint="eastAsia"/>
          <w:b/>
          <w:szCs w:val="20"/>
          <w:bdr w:val="single" w:sz="4" w:space="0" w:color="auto"/>
        </w:rPr>
        <w:t>A</w:t>
      </w:r>
      <w:r w:rsidRPr="00C45264">
        <w:rPr>
          <w:rFonts w:hint="eastAsia"/>
          <w:b/>
          <w:szCs w:val="20"/>
          <w:bdr w:val="single" w:sz="4" w:space="0" w:color="auto"/>
        </w:rPr>
        <w:t>、正明</w:t>
      </w:r>
    </w:p>
    <w:p w:rsidR="00F03111" w:rsidRPr="00C45264" w:rsidRDefault="00F03111" w:rsidP="00D51E77">
      <w:pPr>
        <w:spacing w:beforeLines="30" w:before="108"/>
        <w:ind w:leftChars="300" w:left="720"/>
        <w:jc w:val="both"/>
        <w:rPr>
          <w:b/>
          <w:bdr w:val="single" w:sz="4" w:space="0" w:color="auto"/>
        </w:rPr>
      </w:pPr>
      <w:r w:rsidRPr="00C45264">
        <w:rPr>
          <w:rFonts w:hint="eastAsia"/>
          <w:b/>
          <w:bdr w:val="single" w:sz="4" w:space="0" w:color="auto"/>
        </w:rPr>
        <w:t>B</w:t>
      </w:r>
      <w:r w:rsidRPr="00C45264">
        <w:rPr>
          <w:rFonts w:hint="eastAsia"/>
          <w:b/>
          <w:bdr w:val="single" w:sz="4" w:space="0" w:color="auto"/>
        </w:rPr>
        <w:t>、釋義</w:t>
      </w:r>
    </w:p>
    <w:p w:rsidR="00F03111" w:rsidRDefault="00F03111" w:rsidP="00D51E77">
      <w:pPr>
        <w:ind w:leftChars="350" w:left="840"/>
        <w:jc w:val="both"/>
        <w:rPr>
          <w:rStyle w:val="a8"/>
          <w:bCs/>
        </w:rPr>
      </w:pPr>
      <w:r w:rsidRPr="00C45264">
        <w:rPr>
          <w:rFonts w:hint="eastAsia"/>
          <w:b/>
          <w:bdr w:val="single" w:sz="4" w:space="0" w:color="auto"/>
        </w:rPr>
        <w:t>（</w:t>
      </w:r>
      <w:r w:rsidRPr="00C45264">
        <w:rPr>
          <w:rFonts w:hint="eastAsia"/>
          <w:b/>
          <w:bdr w:val="single" w:sz="4" w:space="0" w:color="auto"/>
        </w:rPr>
        <w:t>A</w:t>
      </w:r>
      <w:r w:rsidRPr="00C45264">
        <w:rPr>
          <w:rFonts w:hint="eastAsia"/>
          <w:b/>
          <w:bdr w:val="single" w:sz="4" w:space="0" w:color="auto"/>
        </w:rPr>
        <w:t>）無縛無解三說</w:t>
      </w:r>
    </w:p>
    <w:p w:rsidR="00F03111" w:rsidRDefault="00F03111" w:rsidP="00D51E77">
      <w:pPr>
        <w:ind w:leftChars="400" w:left="960"/>
        <w:jc w:val="both"/>
        <w:rPr>
          <w:b/>
        </w:rPr>
      </w:pPr>
      <w:r w:rsidRPr="00C45264">
        <w:rPr>
          <w:rFonts w:hint="eastAsia"/>
          <w:b/>
          <w:bdr w:val="single" w:sz="4" w:space="0" w:color="auto"/>
        </w:rPr>
        <w:t>a</w:t>
      </w:r>
      <w:r w:rsidRPr="00C45264">
        <w:rPr>
          <w:rFonts w:hint="eastAsia"/>
          <w:b/>
          <w:bdr w:val="single" w:sz="4" w:space="0" w:color="auto"/>
        </w:rPr>
        <w:t>、第一說</w:t>
      </w:r>
    </w:p>
    <w:p w:rsidR="00F03111" w:rsidRDefault="00F03111" w:rsidP="00D51E77">
      <w:pPr>
        <w:spacing w:beforeLines="30" w:before="108"/>
        <w:ind w:leftChars="400" w:left="960"/>
        <w:jc w:val="both"/>
        <w:rPr>
          <w:b/>
        </w:rPr>
      </w:pPr>
      <w:r w:rsidRPr="00C45264">
        <w:rPr>
          <w:rFonts w:hint="eastAsia"/>
          <w:b/>
          <w:szCs w:val="20"/>
          <w:bdr w:val="single" w:sz="4" w:space="0" w:color="auto"/>
        </w:rPr>
        <w:t>b</w:t>
      </w:r>
      <w:r w:rsidRPr="00C45264">
        <w:rPr>
          <w:rFonts w:hint="eastAsia"/>
          <w:b/>
          <w:szCs w:val="20"/>
          <w:bdr w:val="single" w:sz="4" w:space="0" w:color="auto"/>
        </w:rPr>
        <w:t>、</w:t>
      </w:r>
      <w:r w:rsidRPr="00C45264">
        <w:rPr>
          <w:rFonts w:hint="eastAsia"/>
          <w:b/>
          <w:bdr w:val="single" w:sz="4" w:space="0" w:color="auto"/>
        </w:rPr>
        <w:t>第二說</w:t>
      </w:r>
    </w:p>
    <w:p w:rsidR="00F03111" w:rsidRPr="00C45264" w:rsidRDefault="00F03111" w:rsidP="00D51E77">
      <w:pPr>
        <w:spacing w:beforeLines="30" w:before="108"/>
        <w:ind w:leftChars="400" w:left="960"/>
        <w:jc w:val="both"/>
        <w:rPr>
          <w:b/>
          <w:szCs w:val="20"/>
          <w:bdr w:val="single" w:sz="4" w:space="0" w:color="auto"/>
        </w:rPr>
      </w:pPr>
      <w:r w:rsidRPr="00C45264">
        <w:rPr>
          <w:rFonts w:hint="eastAsia"/>
          <w:b/>
          <w:szCs w:val="20"/>
          <w:bdr w:val="single" w:sz="4" w:space="0" w:color="auto"/>
        </w:rPr>
        <w:t>c</w:t>
      </w:r>
      <w:r w:rsidRPr="00C45264">
        <w:rPr>
          <w:rFonts w:hint="eastAsia"/>
          <w:b/>
          <w:szCs w:val="20"/>
          <w:bdr w:val="single" w:sz="4" w:space="0" w:color="auto"/>
        </w:rPr>
        <w:t>、第三說</w:t>
      </w:r>
    </w:p>
    <w:p w:rsidR="00F03111" w:rsidRPr="00C45264" w:rsidRDefault="00F03111" w:rsidP="007D34B3">
      <w:pPr>
        <w:spacing w:beforeLines="30" w:before="108" w:line="354" w:lineRule="exact"/>
        <w:ind w:leftChars="400" w:left="960"/>
        <w:jc w:val="both"/>
        <w:rPr>
          <w:b/>
          <w:szCs w:val="20"/>
          <w:bdr w:val="single" w:sz="4" w:space="0" w:color="auto"/>
        </w:rPr>
      </w:pPr>
      <w:r w:rsidRPr="00C45264">
        <w:rPr>
          <w:rFonts w:hint="eastAsia"/>
          <w:b/>
          <w:szCs w:val="20"/>
          <w:bdr w:val="single" w:sz="4" w:space="0" w:color="auto"/>
        </w:rPr>
        <w:t>d</w:t>
      </w:r>
      <w:r w:rsidRPr="00C45264">
        <w:rPr>
          <w:rFonts w:hint="eastAsia"/>
          <w:b/>
          <w:szCs w:val="20"/>
          <w:bdr w:val="single" w:sz="4" w:space="0" w:color="auto"/>
        </w:rPr>
        <w:t>、結義</w:t>
      </w:r>
    </w:p>
    <w:p w:rsidR="00F03111" w:rsidRPr="00C45264" w:rsidRDefault="00F03111" w:rsidP="007D34B3">
      <w:pPr>
        <w:spacing w:beforeLines="30" w:before="108" w:line="354" w:lineRule="exact"/>
        <w:ind w:leftChars="350" w:left="840"/>
        <w:jc w:val="both"/>
        <w:rPr>
          <w:b/>
          <w:szCs w:val="20"/>
          <w:bdr w:val="single" w:sz="4" w:space="0" w:color="auto"/>
        </w:rPr>
      </w:pPr>
      <w:r w:rsidRPr="00C45264">
        <w:rPr>
          <w:rFonts w:hint="eastAsia"/>
          <w:b/>
          <w:bdr w:val="single" w:sz="4" w:space="0" w:color="auto"/>
        </w:rPr>
        <w:t>（</w:t>
      </w:r>
      <w:r w:rsidRPr="00C45264">
        <w:rPr>
          <w:rFonts w:hint="eastAsia"/>
          <w:b/>
          <w:bdr w:val="single" w:sz="4" w:space="0" w:color="auto"/>
        </w:rPr>
        <w:t>B</w:t>
      </w:r>
      <w:r w:rsidRPr="00C45264">
        <w:rPr>
          <w:rFonts w:hint="eastAsia"/>
          <w:b/>
          <w:bdr w:val="single" w:sz="4" w:space="0" w:color="auto"/>
        </w:rPr>
        <w:t>）釋經：五陰無所有性故無縛無解</w:t>
      </w:r>
    </w:p>
    <w:p w:rsidR="00F03111" w:rsidRPr="00C45264" w:rsidRDefault="00F03111" w:rsidP="007D34B3">
      <w:pPr>
        <w:spacing w:beforeLines="30" w:before="108" w:line="354" w:lineRule="exact"/>
        <w:ind w:leftChars="200" w:left="480"/>
        <w:jc w:val="both"/>
        <w:rPr>
          <w:b/>
          <w:szCs w:val="20"/>
          <w:bdr w:val="single" w:sz="4" w:space="0" w:color="auto"/>
        </w:rPr>
      </w:pPr>
      <w:r w:rsidRPr="00C45264">
        <w:rPr>
          <w:b/>
          <w:szCs w:val="20"/>
          <w:bdr w:val="single" w:sz="4" w:space="0" w:color="auto"/>
        </w:rPr>
        <w:t>2</w:t>
      </w:r>
      <w:r w:rsidRPr="00C45264">
        <w:rPr>
          <w:b/>
          <w:szCs w:val="20"/>
          <w:bdr w:val="single" w:sz="4" w:space="0" w:color="auto"/>
        </w:rPr>
        <w:t>、約三世</w:t>
      </w:r>
      <w:r w:rsidRPr="00C45264">
        <w:rPr>
          <w:rFonts w:hint="eastAsia"/>
          <w:b/>
          <w:szCs w:val="20"/>
          <w:bdr w:val="single" w:sz="4" w:space="0" w:color="auto"/>
        </w:rPr>
        <w:t>明</w:t>
      </w:r>
    </w:p>
    <w:p w:rsidR="00F03111" w:rsidRDefault="00F03111" w:rsidP="007D34B3">
      <w:pPr>
        <w:spacing w:beforeLines="30" w:before="108" w:line="354" w:lineRule="exact"/>
        <w:ind w:leftChars="50" w:left="120"/>
        <w:jc w:val="both"/>
        <w:rPr>
          <w:b/>
        </w:rPr>
      </w:pPr>
      <w:r w:rsidRPr="00C45264">
        <w:rPr>
          <w:rFonts w:hint="eastAsia"/>
          <w:b/>
          <w:szCs w:val="20"/>
          <w:bdr w:val="single" w:sz="4" w:space="0" w:color="auto"/>
        </w:rPr>
        <w:t>（貳）</w:t>
      </w:r>
      <w:r w:rsidRPr="00C45264">
        <w:rPr>
          <w:b/>
          <w:szCs w:val="20"/>
          <w:bdr w:val="single" w:sz="4" w:space="0" w:color="auto"/>
        </w:rPr>
        <w:t>依諸法畢竟淨</w:t>
      </w:r>
      <w:r w:rsidRPr="00C45264">
        <w:rPr>
          <w:rFonts w:hint="eastAsia"/>
          <w:b/>
          <w:szCs w:val="20"/>
          <w:bdr w:val="single" w:sz="4" w:space="0" w:color="auto"/>
        </w:rPr>
        <w:t>、</w:t>
      </w:r>
      <w:r w:rsidRPr="00C45264">
        <w:rPr>
          <w:b/>
          <w:szCs w:val="20"/>
          <w:bdr w:val="single" w:sz="4" w:space="0" w:color="auto"/>
        </w:rPr>
        <w:t>無二無別，明般若難信難解</w:t>
      </w:r>
    </w:p>
    <w:p w:rsidR="00F03111" w:rsidRPr="00C45264" w:rsidRDefault="00F03111" w:rsidP="007D34B3">
      <w:pPr>
        <w:spacing w:line="354" w:lineRule="exact"/>
        <w:ind w:leftChars="100" w:left="240"/>
        <w:jc w:val="both"/>
        <w:rPr>
          <w:szCs w:val="20"/>
          <w:bdr w:val="single" w:sz="4" w:space="0" w:color="auto"/>
        </w:rPr>
      </w:pPr>
      <w:r w:rsidRPr="00C45264">
        <w:rPr>
          <w:rFonts w:hint="eastAsia"/>
          <w:szCs w:val="20"/>
          <w:bdr w:val="single" w:sz="4" w:space="0" w:color="auto"/>
        </w:rPr>
        <w:t>一、</w:t>
      </w:r>
      <w:r w:rsidRPr="00C45264">
        <w:rPr>
          <w:rFonts w:hint="eastAsia"/>
          <w:b/>
          <w:szCs w:val="20"/>
          <w:bdr w:val="single" w:sz="4" w:space="0" w:color="auto"/>
        </w:rPr>
        <w:t>以七因</w:t>
      </w:r>
      <w:r w:rsidRPr="00C45264">
        <w:rPr>
          <w:b/>
          <w:szCs w:val="20"/>
          <w:bdr w:val="single" w:sz="4" w:space="0" w:color="auto"/>
        </w:rPr>
        <w:t>緣</w:t>
      </w:r>
      <w:r w:rsidRPr="00C45264">
        <w:rPr>
          <w:rFonts w:hint="eastAsia"/>
          <w:b/>
          <w:szCs w:val="20"/>
          <w:bdr w:val="single" w:sz="4" w:space="0" w:color="auto"/>
        </w:rPr>
        <w:t>、八因緣故難信難解</w:t>
      </w:r>
    </w:p>
    <w:p w:rsidR="00F03111" w:rsidRDefault="00F03111" w:rsidP="007D34B3">
      <w:pPr>
        <w:spacing w:line="354" w:lineRule="exact"/>
        <w:ind w:leftChars="150" w:left="360"/>
        <w:jc w:val="both"/>
        <w:rPr>
          <w:b/>
        </w:rPr>
      </w:pPr>
      <w:r w:rsidRPr="00C45264">
        <w:rPr>
          <w:rFonts w:hint="eastAsia"/>
          <w:b/>
          <w:bdr w:val="single" w:sz="4" w:space="0" w:color="auto"/>
        </w:rPr>
        <w:t>（一）須菩提說七因緣</w:t>
      </w:r>
    </w:p>
    <w:p w:rsidR="00F03111" w:rsidRPr="00C45264" w:rsidRDefault="00F03111" w:rsidP="007D34B3">
      <w:pPr>
        <w:spacing w:beforeLines="30" w:before="108" w:line="354" w:lineRule="exact"/>
        <w:ind w:leftChars="150" w:left="360"/>
        <w:jc w:val="both"/>
        <w:rPr>
          <w:b/>
          <w:szCs w:val="20"/>
          <w:bdr w:val="single" w:sz="4" w:space="0" w:color="auto"/>
        </w:rPr>
      </w:pPr>
      <w:r w:rsidRPr="00C45264">
        <w:rPr>
          <w:rFonts w:hint="eastAsia"/>
          <w:b/>
          <w:szCs w:val="20"/>
          <w:bdr w:val="single" w:sz="4" w:space="0" w:color="auto"/>
        </w:rPr>
        <w:t>（二）佛說八因緣</w:t>
      </w:r>
    </w:p>
    <w:p w:rsidR="00F03111" w:rsidRDefault="00F03111" w:rsidP="007D34B3">
      <w:pPr>
        <w:widowControl/>
        <w:spacing w:line="354" w:lineRule="exact"/>
        <w:ind w:leftChars="200" w:left="480"/>
        <w:jc w:val="both"/>
        <w:rPr>
          <w:b/>
        </w:rPr>
      </w:pPr>
      <w:r w:rsidRPr="00C45264">
        <w:rPr>
          <w:rFonts w:hint="eastAsia"/>
          <w:b/>
          <w:bdr w:val="single" w:sz="4" w:space="0" w:color="auto"/>
        </w:rPr>
        <w:t>1</w:t>
      </w:r>
      <w:r w:rsidRPr="00C45264">
        <w:rPr>
          <w:rFonts w:hint="eastAsia"/>
          <w:b/>
          <w:bdr w:val="single" w:sz="4" w:space="0" w:color="auto"/>
        </w:rPr>
        <w:t>、佛印可</w:t>
      </w:r>
    </w:p>
    <w:p w:rsidR="00F03111" w:rsidRPr="00C45264" w:rsidRDefault="00F03111" w:rsidP="007D34B3">
      <w:pPr>
        <w:spacing w:beforeLines="30" w:before="108" w:line="354" w:lineRule="exact"/>
        <w:ind w:leftChars="200" w:left="480"/>
        <w:jc w:val="both"/>
        <w:rPr>
          <w:b/>
          <w:szCs w:val="20"/>
          <w:bdr w:val="single" w:sz="4" w:space="0" w:color="auto"/>
        </w:rPr>
      </w:pPr>
      <w:r w:rsidRPr="00C45264">
        <w:rPr>
          <w:rFonts w:hint="eastAsia"/>
          <w:b/>
          <w:szCs w:val="20"/>
          <w:bdr w:val="single" w:sz="4" w:space="0" w:color="auto"/>
        </w:rPr>
        <w:t>2</w:t>
      </w:r>
      <w:r w:rsidRPr="00C45264">
        <w:rPr>
          <w:rFonts w:hint="eastAsia"/>
          <w:b/>
          <w:szCs w:val="20"/>
          <w:bdr w:val="single" w:sz="4" w:space="0" w:color="auto"/>
        </w:rPr>
        <w:t>、明八因──釋「</w:t>
      </w:r>
      <w:r w:rsidRPr="00C45264">
        <w:rPr>
          <w:b/>
          <w:szCs w:val="20"/>
          <w:bdr w:val="single" w:sz="4" w:space="0" w:color="auto"/>
        </w:rPr>
        <w:t>增魔事</w:t>
      </w:r>
      <w:r w:rsidRPr="00C45264">
        <w:rPr>
          <w:rFonts w:hint="eastAsia"/>
          <w:b/>
          <w:szCs w:val="20"/>
          <w:bdr w:val="single" w:sz="4" w:space="0" w:color="auto"/>
        </w:rPr>
        <w:t>」之理由</w:t>
      </w:r>
    </w:p>
    <w:p w:rsidR="00F03111" w:rsidRPr="00C45264" w:rsidRDefault="00F03111" w:rsidP="007D34B3">
      <w:pPr>
        <w:spacing w:beforeLines="30" w:before="108" w:line="354" w:lineRule="exact"/>
        <w:ind w:leftChars="100" w:left="240"/>
        <w:jc w:val="both"/>
        <w:rPr>
          <w:b/>
          <w:szCs w:val="20"/>
          <w:bdr w:val="single" w:sz="4" w:space="0" w:color="auto"/>
        </w:rPr>
      </w:pPr>
      <w:r w:rsidRPr="00C45264">
        <w:rPr>
          <w:rFonts w:hint="eastAsia"/>
          <w:b/>
          <w:szCs w:val="20"/>
          <w:bdr w:val="single" w:sz="4" w:space="0" w:color="auto"/>
        </w:rPr>
        <w:t>二、釋因由：</w:t>
      </w:r>
      <w:r w:rsidRPr="00C45264">
        <w:rPr>
          <w:b/>
          <w:szCs w:val="20"/>
          <w:bdr w:val="single" w:sz="4" w:space="0" w:color="auto"/>
        </w:rPr>
        <w:t>諸法畢竟淨，無二無別</w:t>
      </w:r>
      <w:r w:rsidRPr="00C45264">
        <w:rPr>
          <w:rFonts w:hint="eastAsia"/>
          <w:b/>
          <w:szCs w:val="20"/>
          <w:bdr w:val="single" w:sz="4" w:space="0" w:color="auto"/>
        </w:rPr>
        <w:t>故般若甚深</w:t>
      </w:r>
    </w:p>
    <w:p w:rsidR="00F03111" w:rsidRPr="00C45264" w:rsidRDefault="00F03111" w:rsidP="007D34B3">
      <w:pPr>
        <w:spacing w:line="354" w:lineRule="exact"/>
        <w:ind w:leftChars="150" w:left="360"/>
        <w:jc w:val="both"/>
        <w:rPr>
          <w:rFonts w:eastAsia="標楷體"/>
          <w:b/>
          <w:szCs w:val="20"/>
          <w:bdr w:val="single" w:sz="4" w:space="0" w:color="auto"/>
        </w:rPr>
      </w:pPr>
      <w:r w:rsidRPr="00C45264">
        <w:rPr>
          <w:rFonts w:hint="eastAsia"/>
          <w:b/>
          <w:szCs w:val="20"/>
          <w:bdr w:val="single" w:sz="4" w:space="0" w:color="auto"/>
        </w:rPr>
        <w:t>（一）因</w:t>
      </w:r>
      <w:r w:rsidRPr="00C45264">
        <w:rPr>
          <w:b/>
          <w:szCs w:val="20"/>
          <w:bdr w:val="single" w:sz="4" w:space="0" w:color="auto"/>
        </w:rPr>
        <w:t>淨</w:t>
      </w:r>
      <w:r w:rsidRPr="00C45264">
        <w:rPr>
          <w:rFonts w:hint="eastAsia"/>
          <w:b/>
          <w:szCs w:val="20"/>
          <w:bdr w:val="single" w:sz="4" w:space="0" w:color="auto"/>
        </w:rPr>
        <w:t>，</w:t>
      </w:r>
      <w:r w:rsidRPr="00C45264">
        <w:rPr>
          <w:b/>
          <w:szCs w:val="20"/>
          <w:bdr w:val="single" w:sz="4" w:space="0" w:color="auto"/>
        </w:rPr>
        <w:t>果</w:t>
      </w:r>
      <w:r w:rsidRPr="00C45264">
        <w:rPr>
          <w:rFonts w:hint="eastAsia"/>
          <w:b/>
          <w:szCs w:val="20"/>
          <w:bdr w:val="single" w:sz="4" w:space="0" w:color="auto"/>
        </w:rPr>
        <w:t>亦</w:t>
      </w:r>
      <w:r w:rsidRPr="00C45264">
        <w:rPr>
          <w:b/>
          <w:szCs w:val="20"/>
          <w:bdr w:val="single" w:sz="4" w:space="0" w:color="auto"/>
        </w:rPr>
        <w:t>淨</w:t>
      </w:r>
    </w:p>
    <w:p w:rsidR="00F03111" w:rsidRPr="00C45264" w:rsidRDefault="00F03111" w:rsidP="007D34B3">
      <w:pPr>
        <w:spacing w:line="354" w:lineRule="exact"/>
        <w:ind w:leftChars="200" w:left="480"/>
        <w:jc w:val="both"/>
        <w:rPr>
          <w:b/>
          <w:szCs w:val="20"/>
          <w:bdr w:val="single" w:sz="4" w:space="0" w:color="auto"/>
        </w:rPr>
      </w:pPr>
      <w:r w:rsidRPr="00C45264">
        <w:rPr>
          <w:b/>
          <w:szCs w:val="20"/>
          <w:bdr w:val="single" w:sz="4" w:space="0" w:color="auto"/>
        </w:rPr>
        <w:t>1</w:t>
      </w:r>
      <w:r w:rsidRPr="00C45264">
        <w:rPr>
          <w:b/>
          <w:szCs w:val="20"/>
          <w:bdr w:val="single" w:sz="4" w:space="0" w:color="auto"/>
        </w:rPr>
        <w:t>、</w:t>
      </w:r>
      <w:r w:rsidRPr="00C45264">
        <w:rPr>
          <w:rFonts w:hint="eastAsia"/>
          <w:b/>
          <w:szCs w:val="20"/>
          <w:bdr w:val="single" w:sz="4" w:space="0" w:color="auto"/>
        </w:rPr>
        <w:t>略述</w:t>
      </w:r>
    </w:p>
    <w:p w:rsidR="00F03111" w:rsidRDefault="00F03111" w:rsidP="00D51E77">
      <w:pPr>
        <w:spacing w:beforeLines="30" w:before="108"/>
        <w:ind w:leftChars="200" w:left="480"/>
        <w:jc w:val="both"/>
        <w:rPr>
          <w:b/>
        </w:rPr>
      </w:pPr>
      <w:r w:rsidRPr="00C45264">
        <w:rPr>
          <w:b/>
          <w:szCs w:val="20"/>
          <w:bdr w:val="single" w:sz="4" w:space="0" w:color="auto"/>
        </w:rPr>
        <w:t>2</w:t>
      </w:r>
      <w:r w:rsidRPr="00C45264">
        <w:rPr>
          <w:b/>
          <w:szCs w:val="20"/>
          <w:bdr w:val="single" w:sz="4" w:space="0" w:color="auto"/>
        </w:rPr>
        <w:t>、</w:t>
      </w:r>
      <w:r w:rsidRPr="00C45264">
        <w:rPr>
          <w:rFonts w:hint="eastAsia"/>
          <w:b/>
          <w:szCs w:val="20"/>
          <w:bdr w:val="single" w:sz="4" w:space="0" w:color="auto"/>
        </w:rPr>
        <w:t>釋義</w:t>
      </w:r>
    </w:p>
    <w:p w:rsidR="00F03111" w:rsidRDefault="00F03111" w:rsidP="00D51E77">
      <w:pPr>
        <w:spacing w:beforeLines="30" w:before="108"/>
        <w:ind w:leftChars="250" w:left="600"/>
        <w:jc w:val="both"/>
        <w:rPr>
          <w:b/>
        </w:rPr>
      </w:pPr>
      <w:r w:rsidRPr="00C45264">
        <w:rPr>
          <w:rFonts w:hint="eastAsia"/>
          <w:b/>
          <w:szCs w:val="20"/>
          <w:bdr w:val="single" w:sz="4" w:space="0" w:color="auto"/>
        </w:rPr>
        <w:t>※</w:t>
      </w:r>
      <w:r w:rsidRPr="00C45264">
        <w:rPr>
          <w:rFonts w:hint="eastAsia"/>
          <w:b/>
          <w:szCs w:val="20"/>
          <w:bdr w:val="single" w:sz="4" w:space="0" w:color="auto"/>
        </w:rPr>
        <w:t xml:space="preserve"> </w:t>
      </w:r>
      <w:r w:rsidRPr="00C45264">
        <w:rPr>
          <w:b/>
          <w:szCs w:val="20"/>
          <w:bdr w:val="single" w:sz="4" w:space="0" w:color="auto"/>
        </w:rPr>
        <w:t>因論生論：</w:t>
      </w:r>
      <w:r w:rsidRPr="00C45264">
        <w:rPr>
          <w:rFonts w:hint="eastAsia"/>
          <w:b/>
          <w:szCs w:val="20"/>
          <w:bdr w:val="single" w:sz="4" w:space="0" w:color="auto"/>
        </w:rPr>
        <w:t>先說「觀色</w:t>
      </w:r>
      <w:r w:rsidRPr="00C45264">
        <w:rPr>
          <w:rFonts w:hint="eastAsia"/>
          <w:b/>
          <w:szCs w:val="20"/>
          <w:bdr w:val="single" w:sz="4" w:space="0" w:color="auto"/>
          <w:shd w:val="pct15" w:color="auto" w:fill="FFFFFF"/>
        </w:rPr>
        <w:t>不淨</w:t>
      </w:r>
      <w:r w:rsidRPr="00C45264">
        <w:rPr>
          <w:rFonts w:hint="eastAsia"/>
          <w:b/>
          <w:szCs w:val="20"/>
          <w:bdr w:val="single" w:sz="4" w:space="0" w:color="auto"/>
        </w:rPr>
        <w:t>得身念處」，云何言「見</w:t>
      </w:r>
      <w:r w:rsidRPr="00C45264">
        <w:rPr>
          <w:b/>
          <w:szCs w:val="20"/>
          <w:bdr w:val="single" w:sz="4" w:space="0" w:color="auto"/>
        </w:rPr>
        <w:t>果淨故知因亦</w:t>
      </w:r>
      <w:r w:rsidRPr="00C45264">
        <w:rPr>
          <w:b/>
          <w:szCs w:val="20"/>
          <w:bdr w:val="single" w:sz="4" w:space="0" w:color="auto"/>
          <w:shd w:val="pct15" w:color="auto" w:fill="FFFFFF"/>
        </w:rPr>
        <w:t>淨</w:t>
      </w:r>
      <w:r w:rsidRPr="00C45264">
        <w:rPr>
          <w:rFonts w:hint="eastAsia"/>
          <w:b/>
          <w:szCs w:val="20"/>
          <w:bdr w:val="single" w:sz="4" w:space="0" w:color="auto"/>
        </w:rPr>
        <w:t>」</w:t>
      </w:r>
    </w:p>
    <w:p w:rsidR="00F03111" w:rsidRPr="00C45264" w:rsidRDefault="00F03111" w:rsidP="00D51E77">
      <w:pPr>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1</w:t>
      </w:r>
      <w:r w:rsidRPr="00C45264">
        <w:rPr>
          <w:rFonts w:hint="eastAsia"/>
          <w:b/>
          <w:szCs w:val="20"/>
          <w:bdr w:val="single" w:sz="4" w:space="0" w:color="auto"/>
        </w:rPr>
        <w:t>）不淨觀</w:t>
      </w:r>
      <w:r w:rsidRPr="00C45264">
        <w:rPr>
          <w:b/>
          <w:szCs w:val="20"/>
          <w:bdr w:val="single" w:sz="4" w:space="0" w:color="auto"/>
        </w:rPr>
        <w:t>是得解觀，非實觀</w:t>
      </w:r>
      <w:r w:rsidRPr="00C45264">
        <w:rPr>
          <w:rFonts w:hint="eastAsia"/>
          <w:b/>
          <w:szCs w:val="20"/>
          <w:bdr w:val="single" w:sz="4" w:space="0" w:color="auto"/>
        </w:rPr>
        <w:t>故</w:t>
      </w:r>
    </w:p>
    <w:p w:rsidR="00F03111" w:rsidRPr="00C45264" w:rsidRDefault="00F03111" w:rsidP="00D51E77">
      <w:pPr>
        <w:spacing w:beforeLines="30" w:before="108"/>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2</w:t>
      </w:r>
      <w:r w:rsidRPr="00C45264">
        <w:rPr>
          <w:rFonts w:hint="eastAsia"/>
          <w:b/>
          <w:szCs w:val="20"/>
          <w:bdr w:val="single" w:sz="4" w:space="0" w:color="auto"/>
        </w:rPr>
        <w:t>）</w:t>
      </w:r>
      <w:r w:rsidRPr="00C45264">
        <w:rPr>
          <w:b/>
          <w:szCs w:val="20"/>
          <w:bdr w:val="single" w:sz="4" w:space="0" w:color="auto"/>
        </w:rPr>
        <w:t>般若中不觀淨</w:t>
      </w:r>
      <w:r w:rsidRPr="00C45264">
        <w:rPr>
          <w:rFonts w:hint="eastAsia"/>
          <w:b/>
          <w:szCs w:val="20"/>
          <w:bdr w:val="single" w:sz="4" w:space="0" w:color="auto"/>
        </w:rPr>
        <w:t>、</w:t>
      </w:r>
      <w:r w:rsidRPr="00C45264">
        <w:rPr>
          <w:b/>
          <w:szCs w:val="20"/>
          <w:bdr w:val="single" w:sz="4" w:space="0" w:color="auto"/>
        </w:rPr>
        <w:t>不淨等</w:t>
      </w:r>
      <w:r w:rsidRPr="00C45264">
        <w:rPr>
          <w:rFonts w:hint="eastAsia"/>
          <w:b/>
          <w:szCs w:val="20"/>
          <w:bdr w:val="single" w:sz="4" w:space="0" w:color="auto"/>
        </w:rPr>
        <w:t>，</w:t>
      </w:r>
      <w:r w:rsidRPr="00C45264">
        <w:rPr>
          <w:b/>
          <w:szCs w:val="20"/>
          <w:bdr w:val="single" w:sz="4" w:space="0" w:color="auto"/>
        </w:rPr>
        <w:t>諸觀滅</w:t>
      </w:r>
      <w:r w:rsidRPr="00C45264">
        <w:rPr>
          <w:rFonts w:hint="eastAsia"/>
          <w:b/>
          <w:szCs w:val="20"/>
          <w:bdr w:val="single" w:sz="4" w:space="0" w:color="auto"/>
        </w:rPr>
        <w:t>、</w:t>
      </w:r>
      <w:r w:rsidRPr="00C45264">
        <w:rPr>
          <w:b/>
          <w:szCs w:val="20"/>
          <w:bdr w:val="single" w:sz="4" w:space="0" w:color="auto"/>
        </w:rPr>
        <w:t>戲論滅</w:t>
      </w:r>
      <w:r w:rsidRPr="00C45264">
        <w:rPr>
          <w:rFonts w:hint="eastAsia"/>
          <w:b/>
          <w:szCs w:val="20"/>
          <w:bdr w:val="single" w:sz="4" w:space="0" w:color="auto"/>
        </w:rPr>
        <w:t>故</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（二）「</w:t>
      </w:r>
      <w:r w:rsidRPr="00C45264">
        <w:rPr>
          <w:b/>
          <w:szCs w:val="20"/>
          <w:bdr w:val="single" w:sz="4" w:space="0" w:color="auto"/>
        </w:rPr>
        <w:t>諸法淨</w:t>
      </w:r>
      <w:r w:rsidRPr="00C45264">
        <w:rPr>
          <w:rFonts w:hint="eastAsia"/>
          <w:b/>
          <w:szCs w:val="20"/>
          <w:bdr w:val="single" w:sz="4" w:space="0" w:color="auto"/>
        </w:rPr>
        <w:t>」</w:t>
      </w:r>
      <w:r w:rsidRPr="00C45264">
        <w:rPr>
          <w:b/>
          <w:szCs w:val="20"/>
          <w:bdr w:val="single" w:sz="4" w:space="0" w:color="auto"/>
        </w:rPr>
        <w:t>與</w:t>
      </w:r>
      <w:r w:rsidRPr="00C45264">
        <w:rPr>
          <w:rFonts w:hint="eastAsia"/>
          <w:b/>
          <w:szCs w:val="20"/>
          <w:bdr w:val="single" w:sz="4" w:space="0" w:color="auto"/>
        </w:rPr>
        <w:t>「</w:t>
      </w:r>
      <w:r w:rsidRPr="00C45264">
        <w:rPr>
          <w:b/>
          <w:szCs w:val="20"/>
          <w:bdr w:val="single" w:sz="4" w:space="0" w:color="auto"/>
        </w:rPr>
        <w:t>般若淨</w:t>
      </w:r>
      <w:r w:rsidRPr="00C45264">
        <w:rPr>
          <w:rFonts w:hint="eastAsia"/>
          <w:b/>
          <w:szCs w:val="20"/>
          <w:bdr w:val="single" w:sz="4" w:space="0" w:color="auto"/>
        </w:rPr>
        <w:t>」</w:t>
      </w:r>
      <w:r w:rsidRPr="00C45264">
        <w:rPr>
          <w:b/>
          <w:szCs w:val="20"/>
          <w:bdr w:val="single" w:sz="4" w:space="0" w:color="auto"/>
        </w:rPr>
        <w:t>無二</w:t>
      </w:r>
      <w:r w:rsidRPr="00C45264">
        <w:rPr>
          <w:rFonts w:hint="eastAsia"/>
          <w:b/>
          <w:szCs w:val="20"/>
          <w:bdr w:val="single" w:sz="4" w:space="0" w:color="auto"/>
        </w:rPr>
        <w:t>無別</w:t>
      </w:r>
    </w:p>
    <w:p w:rsidR="00F03111" w:rsidRDefault="00F03111" w:rsidP="00D51E77">
      <w:pPr>
        <w:spacing w:beforeLines="30" w:before="108"/>
        <w:ind w:leftChars="150" w:left="360"/>
        <w:jc w:val="both"/>
        <w:rPr>
          <w:rStyle w:val="a8"/>
        </w:rPr>
      </w:pPr>
      <w:r w:rsidRPr="00C45264">
        <w:rPr>
          <w:rFonts w:hint="eastAsia"/>
          <w:b/>
          <w:szCs w:val="20"/>
          <w:bdr w:val="single" w:sz="4" w:space="0" w:color="auto"/>
        </w:rPr>
        <w:t>（三）「</w:t>
      </w:r>
      <w:r w:rsidRPr="00C45264">
        <w:rPr>
          <w:b/>
          <w:szCs w:val="20"/>
          <w:bdr w:val="single" w:sz="4" w:space="0" w:color="auto"/>
        </w:rPr>
        <w:t>不二淨</w:t>
      </w:r>
      <w:r w:rsidRPr="00C45264">
        <w:rPr>
          <w:rFonts w:hint="eastAsia"/>
          <w:b/>
          <w:szCs w:val="20"/>
          <w:bdr w:val="single" w:sz="4" w:space="0" w:color="auto"/>
        </w:rPr>
        <w:t>」</w:t>
      </w:r>
      <w:r w:rsidRPr="00C45264">
        <w:rPr>
          <w:b/>
          <w:szCs w:val="20"/>
          <w:bdr w:val="single" w:sz="4" w:space="0" w:color="auto"/>
        </w:rPr>
        <w:t>與</w:t>
      </w:r>
      <w:r w:rsidRPr="00C45264">
        <w:rPr>
          <w:rFonts w:hint="eastAsia"/>
          <w:b/>
          <w:szCs w:val="20"/>
          <w:bdr w:val="single" w:sz="4" w:space="0" w:color="auto"/>
        </w:rPr>
        <w:t>「</w:t>
      </w:r>
      <w:r w:rsidRPr="00C45264">
        <w:rPr>
          <w:b/>
          <w:szCs w:val="20"/>
          <w:bdr w:val="single" w:sz="4" w:space="0" w:color="auto"/>
        </w:rPr>
        <w:t>諸法淨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（四）「</w:t>
      </w:r>
      <w:r w:rsidRPr="00C45264">
        <w:rPr>
          <w:b/>
          <w:szCs w:val="20"/>
          <w:bdr w:val="single" w:sz="4" w:space="0" w:color="auto"/>
        </w:rPr>
        <w:t>我</w:t>
      </w:r>
      <w:r w:rsidRPr="00C45264">
        <w:rPr>
          <w:rFonts w:hint="eastAsia"/>
          <w:b/>
          <w:szCs w:val="20"/>
          <w:bdr w:val="single" w:sz="4" w:space="0" w:color="auto"/>
        </w:rPr>
        <w:t>等</w:t>
      </w:r>
      <w:r w:rsidRPr="00C45264">
        <w:rPr>
          <w:b/>
          <w:szCs w:val="20"/>
          <w:bdr w:val="single" w:sz="4" w:space="0" w:color="auto"/>
        </w:rPr>
        <w:t>淨</w:t>
      </w:r>
      <w:r w:rsidRPr="00C45264">
        <w:rPr>
          <w:rFonts w:hint="eastAsia"/>
          <w:b/>
          <w:szCs w:val="20"/>
          <w:bdr w:val="single" w:sz="4" w:space="0" w:color="auto"/>
        </w:rPr>
        <w:t>」與「</w:t>
      </w:r>
      <w:r w:rsidRPr="00C45264">
        <w:rPr>
          <w:b/>
          <w:szCs w:val="20"/>
          <w:bdr w:val="single" w:sz="4" w:space="0" w:color="auto"/>
        </w:rPr>
        <w:t>諸法淨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Default="00F03111" w:rsidP="003637FC">
      <w:pPr>
        <w:spacing w:line="370" w:lineRule="exact"/>
        <w:ind w:leftChars="150" w:left="360"/>
        <w:jc w:val="both"/>
        <w:rPr>
          <w:rFonts w:eastAsia="標楷體"/>
          <w:b/>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五</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三毒</w:t>
      </w:r>
      <w:r w:rsidRPr="00843F65">
        <w:rPr>
          <w:rFonts w:ascii="標楷體" w:eastAsia="標楷體" w:hAnsi="標楷體"/>
          <w:b/>
          <w:sz w:val="21"/>
          <w:bdr w:val="single" w:sz="4" w:space="0" w:color="auto"/>
        </w:rPr>
        <w:t>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與</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諸法淨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3637FC">
      <w:pPr>
        <w:spacing w:beforeLines="30" w:before="108" w:line="370"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六</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十二因緣淨乃至一切種智淨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3637FC">
      <w:pPr>
        <w:spacing w:beforeLines="30" w:before="108" w:line="370" w:lineRule="exact"/>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七</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六度淨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十八空淨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三十七道品淨</w:t>
      </w:r>
      <w:r w:rsidRPr="00843F65">
        <w:rPr>
          <w:rFonts w:ascii="標楷體" w:eastAsia="標楷體" w:hAnsi="標楷體"/>
          <w:b/>
          <w:sz w:val="21"/>
          <w:bdr w:val="single" w:sz="4" w:space="0" w:color="auto"/>
        </w:rPr>
        <w:t>乃至一切智淨</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展轉皆清淨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D51E77">
      <w:pPr>
        <w:spacing w:beforeLines="30" w:before="108"/>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八</w:t>
      </w:r>
      <w:r w:rsidRPr="00BC08B6">
        <w:rPr>
          <w:rFonts w:eastAsia="標楷體" w:hint="eastAsia"/>
          <w:b/>
          <w:sz w:val="21"/>
          <w:szCs w:val="20"/>
          <w:bdr w:val="single" w:sz="4" w:space="0" w:color="auto"/>
        </w:rPr>
        <w:t>）「</w:t>
      </w:r>
      <w:r w:rsidRPr="00843F65">
        <w:rPr>
          <w:rFonts w:ascii="標楷體" w:eastAsia="標楷體" w:hAnsi="標楷體"/>
          <w:b/>
          <w:sz w:val="21"/>
          <w:bdr w:val="single" w:sz="4" w:space="0" w:color="auto"/>
        </w:rPr>
        <w:t>有為淨</w:t>
      </w:r>
      <w:r w:rsidRPr="00BC08B6">
        <w:rPr>
          <w:rFonts w:eastAsia="標楷體"/>
          <w:b/>
          <w:sz w:val="21"/>
          <w:szCs w:val="20"/>
          <w:bdr w:val="single" w:sz="4" w:space="0" w:color="auto"/>
        </w:rPr>
        <w:t>、</w:t>
      </w:r>
      <w:r w:rsidRPr="00843F65">
        <w:rPr>
          <w:rFonts w:ascii="標楷體" w:eastAsia="標楷體" w:hAnsi="標楷體"/>
          <w:b/>
          <w:sz w:val="21"/>
          <w:bdr w:val="single" w:sz="4" w:space="0" w:color="auto"/>
        </w:rPr>
        <w:t>無為淨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Default="00F03111" w:rsidP="00D51E77">
      <w:pPr>
        <w:spacing w:beforeLines="30" w:before="108"/>
        <w:ind w:leftChars="150" w:left="360"/>
        <w:jc w:val="both"/>
        <w:rPr>
          <w:rFonts w:eastAsia="標楷體"/>
          <w:b/>
          <w:sz w:val="21"/>
          <w:szCs w:val="20"/>
          <w:bdr w:val="single" w:sz="4" w:space="0" w:color="auto"/>
        </w:rPr>
      </w:pP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九</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三世</w:t>
      </w:r>
      <w:r w:rsidRPr="00843F65">
        <w:rPr>
          <w:rFonts w:ascii="標楷體" w:eastAsia="標楷體" w:hAnsi="標楷體"/>
          <w:b/>
          <w:sz w:val="21"/>
          <w:bdr w:val="single" w:sz="4" w:space="0" w:color="auto"/>
        </w:rPr>
        <w:t>淨</w:t>
      </w:r>
      <w:r w:rsidRPr="00BC08B6">
        <w:rPr>
          <w:rFonts w:eastAsia="標楷體" w:hint="eastAsia"/>
          <w:b/>
          <w:sz w:val="21"/>
          <w:szCs w:val="20"/>
          <w:bdr w:val="single" w:sz="4" w:space="0" w:color="auto"/>
        </w:rPr>
        <w:t>」</w:t>
      </w:r>
      <w:r w:rsidRPr="00843F65">
        <w:rPr>
          <w:rFonts w:ascii="標楷體" w:eastAsia="標楷體" w:hAnsi="標楷體" w:hint="eastAsia"/>
          <w:b/>
          <w:sz w:val="21"/>
          <w:bdr w:val="single" w:sz="4" w:space="0" w:color="auto"/>
        </w:rPr>
        <w:t>無</w:t>
      </w:r>
      <w:r w:rsidRPr="00843F65">
        <w:rPr>
          <w:rFonts w:ascii="標楷體" w:eastAsia="標楷體" w:hAnsi="標楷體"/>
          <w:b/>
          <w:sz w:val="21"/>
          <w:bdr w:val="single" w:sz="4" w:space="0" w:color="auto"/>
        </w:rPr>
        <w:t>二</w:t>
      </w:r>
      <w:r w:rsidRPr="00843F65">
        <w:rPr>
          <w:rFonts w:ascii="標楷體" w:eastAsia="標楷體" w:hAnsi="標楷體" w:hint="eastAsia"/>
          <w:b/>
          <w:sz w:val="21"/>
          <w:bdr w:val="single" w:sz="4" w:space="0" w:color="auto"/>
        </w:rPr>
        <w:t>無別</w:t>
      </w:r>
    </w:p>
    <w:p w:rsidR="00F03111" w:rsidRPr="00C45264" w:rsidRDefault="00F03111" w:rsidP="00915DDB">
      <w:pPr>
        <w:ind w:leftChars="150" w:left="360"/>
        <w:jc w:val="both"/>
        <w:rPr>
          <w:b/>
          <w:szCs w:val="20"/>
          <w:bdr w:val="single" w:sz="4" w:space="0" w:color="auto"/>
        </w:rPr>
      </w:pPr>
      <w:r w:rsidRPr="00C45264">
        <w:rPr>
          <w:rFonts w:hint="eastAsia"/>
          <w:b/>
          <w:szCs w:val="20"/>
          <w:bdr w:val="single" w:sz="4" w:space="0" w:color="auto"/>
        </w:rPr>
        <w:t>（五）「三毒</w:t>
      </w:r>
      <w:r w:rsidRPr="00C45264">
        <w:rPr>
          <w:b/>
          <w:szCs w:val="20"/>
          <w:bdr w:val="single" w:sz="4" w:space="0" w:color="auto"/>
        </w:rPr>
        <w:t>淨與諸法淨</w:t>
      </w:r>
      <w:r w:rsidRPr="00C45264">
        <w:rPr>
          <w:rFonts w:hint="eastAsia"/>
          <w:b/>
          <w:szCs w:val="20"/>
          <w:bdr w:val="single" w:sz="4" w:space="0" w:color="auto"/>
        </w:rPr>
        <w:t>」無二無別──辨「三毒淨」義</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（六）「</w:t>
      </w:r>
      <w:r w:rsidRPr="00C45264">
        <w:rPr>
          <w:b/>
          <w:szCs w:val="20"/>
          <w:bdr w:val="single" w:sz="4" w:space="0" w:color="auto"/>
        </w:rPr>
        <w:t>十二因緣淨乃至一切種智淨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（七）「</w:t>
      </w:r>
      <w:r w:rsidRPr="00C45264">
        <w:rPr>
          <w:b/>
          <w:szCs w:val="20"/>
          <w:bdr w:val="single" w:sz="4" w:space="0" w:color="auto"/>
        </w:rPr>
        <w:t>六度淨</w:t>
      </w:r>
      <w:r w:rsidRPr="00C45264">
        <w:rPr>
          <w:rFonts w:hint="eastAsia"/>
          <w:b/>
          <w:szCs w:val="20"/>
          <w:bdr w:val="single" w:sz="4" w:space="0" w:color="auto"/>
        </w:rPr>
        <w:t>、十八空淨、三十七道品淨</w:t>
      </w:r>
      <w:r w:rsidRPr="00C45264">
        <w:rPr>
          <w:b/>
          <w:szCs w:val="20"/>
          <w:bdr w:val="single" w:sz="4" w:space="0" w:color="auto"/>
        </w:rPr>
        <w:t>乃至一切智淨</w:t>
      </w:r>
      <w:r w:rsidRPr="00C45264">
        <w:rPr>
          <w:rFonts w:hint="eastAsia"/>
          <w:b/>
          <w:szCs w:val="20"/>
          <w:bdr w:val="single" w:sz="4" w:space="0" w:color="auto"/>
        </w:rPr>
        <w:t>」，</w:t>
      </w:r>
      <w:r w:rsidRPr="00C45264">
        <w:rPr>
          <w:b/>
          <w:szCs w:val="20"/>
          <w:bdr w:val="single" w:sz="4" w:space="0" w:color="auto"/>
        </w:rPr>
        <w:t>展轉皆清淨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（八）「</w:t>
      </w:r>
      <w:r w:rsidRPr="00C45264">
        <w:rPr>
          <w:b/>
          <w:szCs w:val="20"/>
          <w:bdr w:val="single" w:sz="4" w:space="0" w:color="auto"/>
        </w:rPr>
        <w:t>有為淨、無為淨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Pr="00C45264" w:rsidRDefault="00F03111" w:rsidP="00D51E77">
      <w:pPr>
        <w:spacing w:beforeLines="30" w:before="108"/>
        <w:ind w:leftChars="150" w:left="360"/>
        <w:jc w:val="both"/>
        <w:rPr>
          <w:b/>
          <w:szCs w:val="20"/>
          <w:bdr w:val="single" w:sz="4" w:space="0" w:color="auto"/>
        </w:rPr>
      </w:pPr>
      <w:r w:rsidRPr="00C45264">
        <w:rPr>
          <w:rFonts w:hint="eastAsia"/>
          <w:b/>
          <w:szCs w:val="20"/>
          <w:bdr w:val="single" w:sz="4" w:space="0" w:color="auto"/>
        </w:rPr>
        <w:t>（九）「三世</w:t>
      </w:r>
      <w:r w:rsidRPr="00C45264">
        <w:rPr>
          <w:b/>
          <w:szCs w:val="20"/>
          <w:bdr w:val="single" w:sz="4" w:space="0" w:color="auto"/>
        </w:rPr>
        <w:t>淨</w:t>
      </w:r>
      <w:r w:rsidRPr="00C45264">
        <w:rPr>
          <w:rFonts w:hint="eastAsia"/>
          <w:b/>
          <w:szCs w:val="20"/>
          <w:bdr w:val="single" w:sz="4" w:space="0" w:color="auto"/>
        </w:rPr>
        <w:t>」無</w:t>
      </w:r>
      <w:r w:rsidRPr="00C45264">
        <w:rPr>
          <w:b/>
          <w:szCs w:val="20"/>
          <w:bdr w:val="single" w:sz="4" w:space="0" w:color="auto"/>
        </w:rPr>
        <w:t>二</w:t>
      </w:r>
      <w:r w:rsidRPr="00C45264">
        <w:rPr>
          <w:rFonts w:hint="eastAsia"/>
          <w:b/>
          <w:szCs w:val="20"/>
          <w:bdr w:val="single" w:sz="4" w:space="0" w:color="auto"/>
        </w:rPr>
        <w:t>無別</w:t>
      </w:r>
    </w:p>
    <w:p w:rsidR="00F03111" w:rsidRDefault="00F03111" w:rsidP="003637FC">
      <w:pPr>
        <w:spacing w:beforeLines="30" w:before="108" w:line="348" w:lineRule="exact"/>
        <w:ind w:leftChars="50" w:left="120"/>
        <w:jc w:val="both"/>
        <w:rPr>
          <w:rFonts w:eastAsia="標楷體"/>
          <w:b/>
        </w:rPr>
      </w:pPr>
      <w:r w:rsidRPr="00C45264">
        <w:rPr>
          <w:rFonts w:hint="eastAsia"/>
          <w:b/>
          <w:szCs w:val="20"/>
          <w:bdr w:val="single" w:sz="4" w:space="0" w:color="auto"/>
        </w:rPr>
        <w:t>（参）</w:t>
      </w:r>
      <w:r w:rsidRPr="00C45264">
        <w:rPr>
          <w:b/>
          <w:szCs w:val="20"/>
          <w:bdr w:val="single" w:sz="4" w:space="0" w:color="auto"/>
        </w:rPr>
        <w:t>結</w:t>
      </w:r>
      <w:r w:rsidRPr="00C45264">
        <w:rPr>
          <w:rFonts w:hint="eastAsia"/>
          <w:b/>
          <w:szCs w:val="20"/>
          <w:bdr w:val="single" w:sz="4" w:space="0" w:color="auto"/>
        </w:rPr>
        <w:t>成正義，復顯破文字般若之過失</w:t>
      </w:r>
    </w:p>
    <w:p w:rsidR="00F03111" w:rsidRDefault="00F03111" w:rsidP="003637FC">
      <w:pPr>
        <w:spacing w:beforeLines="30" w:before="108" w:line="348" w:lineRule="exact"/>
        <w:ind w:leftChars="100" w:left="240"/>
        <w:jc w:val="both"/>
        <w:rPr>
          <w:b/>
        </w:rPr>
      </w:pPr>
      <w:r w:rsidRPr="00C45264">
        <w:rPr>
          <w:rFonts w:hint="eastAsia"/>
          <w:b/>
          <w:szCs w:val="20"/>
          <w:bdr w:val="single" w:sz="4" w:space="0" w:color="auto"/>
        </w:rPr>
        <w:t>※</w:t>
      </w:r>
      <w:r w:rsidRPr="00C45264">
        <w:rPr>
          <w:rFonts w:hint="eastAsia"/>
          <w:b/>
          <w:szCs w:val="20"/>
          <w:bdr w:val="single" w:sz="4" w:space="0" w:color="auto"/>
        </w:rPr>
        <w:t xml:space="preserve"> </w:t>
      </w:r>
      <w:r w:rsidRPr="00C45264">
        <w:rPr>
          <w:b/>
          <w:szCs w:val="20"/>
          <w:bdr w:val="single" w:sz="4" w:space="0" w:color="auto"/>
        </w:rPr>
        <w:t>因論生論：</w:t>
      </w:r>
      <w:r w:rsidRPr="00C45264">
        <w:rPr>
          <w:rFonts w:hint="eastAsia"/>
          <w:b/>
          <w:szCs w:val="20"/>
          <w:bdr w:val="single" w:sz="4" w:space="0" w:color="auto"/>
        </w:rPr>
        <w:t>五逆罪人信般若能否成佛，持戒人而不信般若云何墮地獄</w:t>
      </w:r>
    </w:p>
    <w:p w:rsidR="00F03111" w:rsidRPr="00C45264" w:rsidRDefault="00F03111" w:rsidP="003637FC">
      <w:pPr>
        <w:spacing w:line="348" w:lineRule="exact"/>
        <w:ind w:leftChars="150" w:left="360"/>
        <w:jc w:val="both"/>
        <w:rPr>
          <w:b/>
          <w:szCs w:val="20"/>
          <w:bdr w:val="single" w:sz="4" w:space="0" w:color="auto"/>
        </w:rPr>
      </w:pPr>
      <w:r w:rsidRPr="00C45264">
        <w:rPr>
          <w:rFonts w:hint="eastAsia"/>
          <w:b/>
          <w:szCs w:val="20"/>
          <w:bdr w:val="single" w:sz="4" w:space="0" w:color="auto"/>
        </w:rPr>
        <w:t>一、明「</w:t>
      </w:r>
      <w:r w:rsidRPr="00C45264">
        <w:rPr>
          <w:b/>
          <w:szCs w:val="20"/>
          <w:bdr w:val="single" w:sz="4" w:space="0" w:color="auto"/>
        </w:rPr>
        <w:t>破</w:t>
      </w:r>
      <w:r w:rsidRPr="00C45264">
        <w:rPr>
          <w:rFonts w:hint="eastAsia"/>
          <w:b/>
          <w:szCs w:val="20"/>
          <w:bdr w:val="single" w:sz="4" w:space="0" w:color="auto"/>
        </w:rPr>
        <w:t>毀般若與信受</w:t>
      </w:r>
      <w:r w:rsidRPr="00C45264">
        <w:rPr>
          <w:b/>
          <w:szCs w:val="20"/>
          <w:bdr w:val="single" w:sz="4" w:space="0" w:color="auto"/>
        </w:rPr>
        <w:t>般若</w:t>
      </w:r>
      <w:r w:rsidRPr="00C45264">
        <w:rPr>
          <w:rFonts w:hint="eastAsia"/>
          <w:b/>
          <w:szCs w:val="20"/>
          <w:bdr w:val="single" w:sz="4" w:space="0" w:color="auto"/>
        </w:rPr>
        <w:t>之人」</w:t>
      </w:r>
    </w:p>
    <w:p w:rsidR="00F03111" w:rsidRDefault="00F03111" w:rsidP="003637FC">
      <w:pPr>
        <w:spacing w:line="348" w:lineRule="exact"/>
        <w:ind w:leftChars="200" w:left="480"/>
        <w:jc w:val="both"/>
        <w:rPr>
          <w:rStyle w:val="a8"/>
        </w:rPr>
      </w:pPr>
      <w:r w:rsidRPr="00C45264">
        <w:rPr>
          <w:rFonts w:hint="eastAsia"/>
          <w:b/>
          <w:szCs w:val="20"/>
          <w:bdr w:val="single" w:sz="4" w:space="0" w:color="auto"/>
        </w:rPr>
        <w:t>（一）</w:t>
      </w:r>
      <w:r w:rsidRPr="00C45264">
        <w:rPr>
          <w:b/>
          <w:szCs w:val="20"/>
          <w:bdr w:val="single" w:sz="4" w:space="0" w:color="auto"/>
        </w:rPr>
        <w:t>破般若</w:t>
      </w:r>
      <w:r w:rsidRPr="00C45264">
        <w:rPr>
          <w:rFonts w:hint="eastAsia"/>
          <w:b/>
          <w:szCs w:val="20"/>
          <w:bdr w:val="single" w:sz="4" w:space="0" w:color="auto"/>
        </w:rPr>
        <w:t>人</w:t>
      </w:r>
    </w:p>
    <w:p w:rsidR="00F03111" w:rsidRPr="00C45264" w:rsidRDefault="00F03111" w:rsidP="003637FC">
      <w:pPr>
        <w:spacing w:line="348" w:lineRule="exact"/>
        <w:ind w:leftChars="250" w:left="600"/>
        <w:jc w:val="both"/>
        <w:rPr>
          <w:b/>
          <w:szCs w:val="20"/>
          <w:bdr w:val="single" w:sz="4" w:space="0" w:color="auto"/>
        </w:rPr>
      </w:pPr>
      <w:r w:rsidRPr="00C45264">
        <w:rPr>
          <w:rFonts w:hint="eastAsia"/>
          <w:b/>
          <w:szCs w:val="20"/>
          <w:bdr w:val="single" w:sz="4" w:space="0" w:color="auto"/>
        </w:rPr>
        <w:t>1</w:t>
      </w:r>
      <w:r w:rsidRPr="00C45264">
        <w:rPr>
          <w:rFonts w:hint="eastAsia"/>
          <w:b/>
          <w:szCs w:val="20"/>
          <w:bdr w:val="single" w:sz="4" w:space="0" w:color="auto"/>
        </w:rPr>
        <w:t>、明二種人</w:t>
      </w:r>
    </w:p>
    <w:p w:rsidR="00F03111" w:rsidRPr="00C45264" w:rsidRDefault="00F03111" w:rsidP="003637FC">
      <w:pPr>
        <w:spacing w:line="348" w:lineRule="exact"/>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1</w:t>
      </w:r>
      <w:r w:rsidRPr="00C45264">
        <w:rPr>
          <w:rFonts w:hint="eastAsia"/>
          <w:b/>
          <w:szCs w:val="20"/>
          <w:bdr w:val="single" w:sz="4" w:space="0" w:color="auto"/>
        </w:rPr>
        <w:t>）</w:t>
      </w:r>
      <w:r w:rsidRPr="00C45264">
        <w:rPr>
          <w:b/>
          <w:szCs w:val="20"/>
          <w:bdr w:val="single" w:sz="4" w:space="0" w:color="auto"/>
        </w:rPr>
        <w:t>謗言非是佛說</w:t>
      </w:r>
      <w:r w:rsidRPr="00C45264">
        <w:rPr>
          <w:rFonts w:hint="eastAsia"/>
          <w:b/>
          <w:szCs w:val="20"/>
          <w:bdr w:val="single" w:sz="4" w:space="0" w:color="auto"/>
        </w:rPr>
        <w:t>；</w:t>
      </w:r>
      <w:r w:rsidRPr="00C45264">
        <w:rPr>
          <w:b/>
          <w:szCs w:val="20"/>
          <w:bdr w:val="single" w:sz="4" w:space="0" w:color="auto"/>
        </w:rPr>
        <w:t>或言雖是佛說，多人增益</w:t>
      </w:r>
    </w:p>
    <w:p w:rsidR="00F03111" w:rsidRPr="00C45264" w:rsidRDefault="00F03111" w:rsidP="003637FC">
      <w:pPr>
        <w:spacing w:beforeLines="30" w:before="108" w:line="348" w:lineRule="exact"/>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2</w:t>
      </w:r>
      <w:r w:rsidRPr="00C45264">
        <w:rPr>
          <w:rFonts w:hint="eastAsia"/>
          <w:b/>
          <w:szCs w:val="20"/>
          <w:bdr w:val="single" w:sz="4" w:space="0" w:color="auto"/>
        </w:rPr>
        <w:t>）</w:t>
      </w:r>
      <w:r w:rsidRPr="00C45264">
        <w:rPr>
          <w:b/>
          <w:szCs w:val="20"/>
          <w:bdr w:val="single" w:sz="4" w:space="0" w:color="auto"/>
        </w:rPr>
        <w:t>取相口說空法，心行有中</w:t>
      </w:r>
    </w:p>
    <w:p w:rsidR="00F03111" w:rsidRPr="00C45264" w:rsidRDefault="00F03111" w:rsidP="003637FC">
      <w:pPr>
        <w:spacing w:beforeLines="30" w:before="108" w:line="348" w:lineRule="exact"/>
        <w:ind w:leftChars="250" w:left="600"/>
        <w:jc w:val="both"/>
        <w:rPr>
          <w:rFonts w:cs="Roman Unicode"/>
          <w:b/>
          <w:szCs w:val="20"/>
          <w:bdr w:val="single" w:sz="4" w:space="0" w:color="auto"/>
        </w:rPr>
      </w:pPr>
      <w:r w:rsidRPr="00C45264">
        <w:rPr>
          <w:rFonts w:cs="Roman Unicode" w:hint="eastAsia"/>
          <w:b/>
          <w:szCs w:val="20"/>
          <w:bdr w:val="single" w:sz="4" w:space="0" w:color="auto"/>
        </w:rPr>
        <w:t>2</w:t>
      </w:r>
      <w:r w:rsidRPr="00C45264">
        <w:rPr>
          <w:rFonts w:cs="Roman Unicode" w:hint="eastAsia"/>
          <w:b/>
          <w:szCs w:val="20"/>
          <w:bdr w:val="single" w:sz="4" w:space="0" w:color="auto"/>
        </w:rPr>
        <w:t>、舉喻辨破不破般若</w:t>
      </w:r>
    </w:p>
    <w:p w:rsidR="00F03111" w:rsidRPr="00C45264" w:rsidRDefault="00F03111" w:rsidP="003637FC">
      <w:pPr>
        <w:spacing w:line="348" w:lineRule="exact"/>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1</w:t>
      </w:r>
      <w:r w:rsidRPr="00C45264">
        <w:rPr>
          <w:rFonts w:hint="eastAsia"/>
          <w:b/>
          <w:szCs w:val="20"/>
          <w:bdr w:val="single" w:sz="4" w:space="0" w:color="auto"/>
        </w:rPr>
        <w:t>）標宗</w:t>
      </w:r>
    </w:p>
    <w:p w:rsidR="00F03111" w:rsidRPr="00C45264" w:rsidRDefault="00F03111" w:rsidP="003637FC">
      <w:pPr>
        <w:spacing w:beforeLines="30" w:before="108" w:line="348" w:lineRule="exact"/>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2</w:t>
      </w:r>
      <w:r w:rsidRPr="00C45264">
        <w:rPr>
          <w:rFonts w:hint="eastAsia"/>
          <w:b/>
          <w:szCs w:val="20"/>
          <w:bdr w:val="single" w:sz="4" w:space="0" w:color="auto"/>
        </w:rPr>
        <w:t>）舉喻</w:t>
      </w:r>
    </w:p>
    <w:p w:rsidR="00F03111" w:rsidRPr="00C45264" w:rsidRDefault="00F03111" w:rsidP="003637FC">
      <w:pPr>
        <w:spacing w:beforeLines="30" w:before="108" w:line="370" w:lineRule="exact"/>
        <w:ind w:leftChars="300" w:left="720"/>
        <w:jc w:val="both"/>
        <w:rPr>
          <w:b/>
          <w:szCs w:val="20"/>
          <w:bdr w:val="single" w:sz="4" w:space="0" w:color="auto"/>
        </w:rPr>
      </w:pPr>
      <w:r w:rsidRPr="00C45264">
        <w:rPr>
          <w:rFonts w:hint="eastAsia"/>
          <w:b/>
          <w:szCs w:val="20"/>
          <w:bdr w:val="single" w:sz="4" w:space="0" w:color="auto"/>
        </w:rPr>
        <w:t>（</w:t>
      </w:r>
      <w:r w:rsidRPr="00C45264">
        <w:rPr>
          <w:rFonts w:hint="eastAsia"/>
          <w:b/>
          <w:szCs w:val="20"/>
          <w:bdr w:val="single" w:sz="4" w:space="0" w:color="auto"/>
        </w:rPr>
        <w:t>3</w:t>
      </w:r>
      <w:r w:rsidRPr="00C45264">
        <w:rPr>
          <w:rFonts w:hint="eastAsia"/>
          <w:b/>
          <w:szCs w:val="20"/>
          <w:bdr w:val="single" w:sz="4" w:space="0" w:color="auto"/>
        </w:rPr>
        <w:t>）合法</w:t>
      </w:r>
    </w:p>
    <w:p w:rsidR="00F03111" w:rsidRPr="00C45264" w:rsidRDefault="00F03111" w:rsidP="003637FC">
      <w:pPr>
        <w:spacing w:beforeLines="30" w:before="108" w:line="370" w:lineRule="exact"/>
        <w:ind w:leftChars="250" w:left="600"/>
        <w:jc w:val="both"/>
        <w:rPr>
          <w:rFonts w:cs="Roman Unicode"/>
          <w:b/>
          <w:szCs w:val="20"/>
          <w:bdr w:val="single" w:sz="4" w:space="0" w:color="auto"/>
        </w:rPr>
      </w:pPr>
      <w:r w:rsidRPr="00C45264">
        <w:rPr>
          <w:rFonts w:cs="Roman Unicode" w:hint="eastAsia"/>
          <w:b/>
          <w:szCs w:val="20"/>
          <w:bdr w:val="single" w:sz="4" w:space="0" w:color="auto"/>
        </w:rPr>
        <w:t>3</w:t>
      </w:r>
      <w:r w:rsidRPr="00C45264">
        <w:rPr>
          <w:rFonts w:cs="Roman Unicode" w:hint="eastAsia"/>
          <w:b/>
          <w:szCs w:val="20"/>
          <w:bdr w:val="single" w:sz="4" w:space="0" w:color="auto"/>
        </w:rPr>
        <w:t>、復論破者──未得聖意，身口毀訾</w:t>
      </w:r>
    </w:p>
    <w:p w:rsidR="00F03111" w:rsidRPr="00C45264" w:rsidRDefault="00F03111" w:rsidP="003637FC">
      <w:pPr>
        <w:spacing w:beforeLines="30" w:before="108" w:line="370" w:lineRule="exact"/>
        <w:ind w:leftChars="200" w:left="480"/>
        <w:jc w:val="both"/>
        <w:rPr>
          <w:b/>
          <w:szCs w:val="20"/>
          <w:bdr w:val="single" w:sz="4" w:space="0" w:color="auto"/>
        </w:rPr>
      </w:pPr>
      <w:r w:rsidRPr="00C45264">
        <w:rPr>
          <w:rFonts w:hint="eastAsia"/>
          <w:b/>
          <w:szCs w:val="20"/>
          <w:bdr w:val="single" w:sz="4" w:space="0" w:color="auto"/>
        </w:rPr>
        <w:t>（二）信</w:t>
      </w:r>
      <w:r w:rsidRPr="00C45264">
        <w:rPr>
          <w:b/>
          <w:szCs w:val="20"/>
          <w:bdr w:val="single" w:sz="4" w:space="0" w:color="auto"/>
        </w:rPr>
        <w:t>般若</w:t>
      </w:r>
      <w:r w:rsidRPr="00C45264">
        <w:rPr>
          <w:rFonts w:hint="eastAsia"/>
          <w:b/>
          <w:szCs w:val="20"/>
          <w:bdr w:val="single" w:sz="4" w:space="0" w:color="auto"/>
        </w:rPr>
        <w:t>人</w:t>
      </w:r>
    </w:p>
    <w:p w:rsidR="00F03111" w:rsidRPr="00C45264" w:rsidRDefault="00F03111" w:rsidP="003637FC">
      <w:pPr>
        <w:spacing w:beforeLines="30" w:before="108" w:line="370" w:lineRule="exact"/>
        <w:ind w:leftChars="150" w:left="360"/>
        <w:jc w:val="both"/>
        <w:rPr>
          <w:b/>
          <w:szCs w:val="20"/>
          <w:bdr w:val="single" w:sz="4" w:space="0" w:color="auto"/>
        </w:rPr>
      </w:pPr>
      <w:r w:rsidRPr="00C45264">
        <w:rPr>
          <w:rFonts w:hint="eastAsia"/>
          <w:b/>
          <w:szCs w:val="20"/>
          <w:bdr w:val="single" w:sz="4" w:space="0" w:color="auto"/>
        </w:rPr>
        <w:t>二、通難</w:t>
      </w:r>
    </w:p>
    <w:p w:rsidR="00F03111" w:rsidRPr="00C45264" w:rsidRDefault="00F03111" w:rsidP="003637FC">
      <w:pPr>
        <w:spacing w:line="370" w:lineRule="exact"/>
        <w:ind w:leftChars="200" w:left="480"/>
        <w:jc w:val="both"/>
        <w:rPr>
          <w:b/>
          <w:szCs w:val="20"/>
          <w:bdr w:val="single" w:sz="4" w:space="0" w:color="auto"/>
        </w:rPr>
      </w:pPr>
      <w:r w:rsidRPr="00C45264">
        <w:rPr>
          <w:rFonts w:hint="eastAsia"/>
          <w:b/>
          <w:szCs w:val="20"/>
          <w:bdr w:val="single" w:sz="4" w:space="0" w:color="auto"/>
        </w:rPr>
        <w:t>（一）</w:t>
      </w:r>
      <w:r w:rsidRPr="00C45264">
        <w:rPr>
          <w:b/>
          <w:szCs w:val="20"/>
          <w:bdr w:val="single" w:sz="4" w:space="0" w:color="auto"/>
        </w:rPr>
        <w:t>邪見人雖持戒、精進，皆成惡法</w:t>
      </w:r>
    </w:p>
    <w:p w:rsidR="00F03111" w:rsidRPr="00C45264" w:rsidRDefault="00F03111" w:rsidP="003637FC">
      <w:pPr>
        <w:spacing w:beforeLines="30" w:before="108" w:line="370" w:lineRule="exact"/>
        <w:ind w:leftChars="200" w:left="480"/>
        <w:jc w:val="both"/>
        <w:rPr>
          <w:b/>
          <w:szCs w:val="20"/>
          <w:bdr w:val="single" w:sz="4" w:space="0" w:color="auto"/>
        </w:rPr>
      </w:pPr>
      <w:r w:rsidRPr="00C45264">
        <w:rPr>
          <w:rFonts w:hint="eastAsia"/>
          <w:b/>
          <w:szCs w:val="20"/>
          <w:bdr w:val="single" w:sz="4" w:space="0" w:color="auto"/>
        </w:rPr>
        <w:t>（二）犯</w:t>
      </w:r>
      <w:r w:rsidRPr="00C45264">
        <w:rPr>
          <w:b/>
          <w:szCs w:val="20"/>
          <w:bdr w:val="single" w:sz="4" w:space="0" w:color="auto"/>
        </w:rPr>
        <w:t>五逆罪人</w:t>
      </w:r>
      <w:r w:rsidRPr="00C45264">
        <w:rPr>
          <w:rFonts w:hint="eastAsia"/>
          <w:b/>
          <w:szCs w:val="20"/>
          <w:bdr w:val="single" w:sz="4" w:space="0" w:color="auto"/>
        </w:rPr>
        <w:t>──二說</w:t>
      </w:r>
    </w:p>
    <w:p w:rsidR="00F03111" w:rsidRPr="00C45264" w:rsidRDefault="00F03111" w:rsidP="003637FC">
      <w:pPr>
        <w:spacing w:line="370" w:lineRule="exact"/>
        <w:ind w:leftChars="250" w:left="600"/>
        <w:jc w:val="both"/>
        <w:rPr>
          <w:b/>
          <w:szCs w:val="20"/>
          <w:bdr w:val="single" w:sz="4" w:space="0" w:color="auto"/>
        </w:rPr>
      </w:pPr>
      <w:r w:rsidRPr="00C45264">
        <w:rPr>
          <w:rFonts w:hint="eastAsia"/>
          <w:b/>
          <w:szCs w:val="20"/>
          <w:bdr w:val="single" w:sz="4" w:space="0" w:color="auto"/>
        </w:rPr>
        <w:t>1</w:t>
      </w:r>
      <w:r w:rsidRPr="00C45264">
        <w:rPr>
          <w:rFonts w:hint="eastAsia"/>
          <w:b/>
          <w:szCs w:val="20"/>
          <w:bdr w:val="single" w:sz="4" w:space="0" w:color="auto"/>
        </w:rPr>
        <w:t>、</w:t>
      </w:r>
      <w:r w:rsidRPr="00C45264">
        <w:rPr>
          <w:b/>
          <w:szCs w:val="20"/>
          <w:bdr w:val="single" w:sz="4" w:space="0" w:color="auto"/>
        </w:rPr>
        <w:t>惡</w:t>
      </w:r>
      <w:r w:rsidRPr="00C45264">
        <w:rPr>
          <w:rFonts w:hint="eastAsia"/>
          <w:b/>
          <w:szCs w:val="20"/>
          <w:bdr w:val="single" w:sz="4" w:space="0" w:color="auto"/>
        </w:rPr>
        <w:t>罪</w:t>
      </w:r>
      <w:r w:rsidRPr="00C45264">
        <w:rPr>
          <w:b/>
          <w:szCs w:val="20"/>
          <w:bdr w:val="single" w:sz="4" w:space="0" w:color="auto"/>
        </w:rPr>
        <w:t>覆心</w:t>
      </w:r>
      <w:r w:rsidRPr="00C45264">
        <w:rPr>
          <w:rFonts w:hint="eastAsia"/>
          <w:b/>
          <w:szCs w:val="20"/>
          <w:bdr w:val="single" w:sz="4" w:space="0" w:color="auto"/>
        </w:rPr>
        <w:t>，</w:t>
      </w:r>
      <w:r w:rsidRPr="00C45264">
        <w:rPr>
          <w:b/>
          <w:szCs w:val="20"/>
          <w:bdr w:val="single" w:sz="4" w:space="0" w:color="auto"/>
        </w:rPr>
        <w:t>疑</w:t>
      </w:r>
      <w:r w:rsidRPr="00C45264">
        <w:rPr>
          <w:rFonts w:hint="eastAsia"/>
          <w:b/>
          <w:szCs w:val="20"/>
          <w:bdr w:val="single" w:sz="4" w:space="0" w:color="auto"/>
        </w:rPr>
        <w:t>法</w:t>
      </w:r>
      <w:r w:rsidRPr="00C45264">
        <w:rPr>
          <w:b/>
          <w:szCs w:val="20"/>
          <w:bdr w:val="single" w:sz="4" w:space="0" w:color="auto"/>
        </w:rPr>
        <w:t>，不</w:t>
      </w:r>
      <w:r w:rsidRPr="00C45264">
        <w:rPr>
          <w:rFonts w:hint="eastAsia"/>
          <w:b/>
          <w:szCs w:val="20"/>
          <w:bdr w:val="single" w:sz="4" w:space="0" w:color="auto"/>
        </w:rPr>
        <w:t>能</w:t>
      </w:r>
      <w:r w:rsidRPr="00C45264">
        <w:rPr>
          <w:b/>
          <w:szCs w:val="20"/>
          <w:bdr w:val="single" w:sz="4" w:space="0" w:color="auto"/>
        </w:rPr>
        <w:t>信般若</w:t>
      </w:r>
    </w:p>
    <w:p w:rsidR="00F03111" w:rsidRPr="00C45264" w:rsidRDefault="00F03111" w:rsidP="003637FC">
      <w:pPr>
        <w:spacing w:beforeLines="30" w:before="108" w:line="370" w:lineRule="exact"/>
        <w:ind w:leftChars="250" w:left="600"/>
        <w:jc w:val="both"/>
        <w:rPr>
          <w:rFonts w:cs="Roman Unicode"/>
          <w:b/>
          <w:szCs w:val="20"/>
          <w:bdr w:val="single" w:sz="4" w:space="0" w:color="auto"/>
        </w:rPr>
      </w:pPr>
      <w:r w:rsidRPr="00C45264">
        <w:rPr>
          <w:rFonts w:cs="Roman Unicode" w:hint="eastAsia"/>
          <w:b/>
          <w:szCs w:val="20"/>
          <w:bdr w:val="single" w:sz="4" w:space="0" w:color="auto"/>
        </w:rPr>
        <w:t>2</w:t>
      </w:r>
      <w:r w:rsidRPr="00C45264">
        <w:rPr>
          <w:rFonts w:cs="Roman Unicode" w:hint="eastAsia"/>
          <w:b/>
          <w:szCs w:val="20"/>
          <w:bdr w:val="single" w:sz="4" w:space="0" w:color="auto"/>
        </w:rPr>
        <w:t>、先世福德、利智，今遇善知識，能信般若，能得如所說果報</w:t>
      </w:r>
    </w:p>
    <w:p w:rsidR="00F03111" w:rsidRDefault="00F03111" w:rsidP="00F55802">
      <w:pPr>
        <w:snapToGrid w:val="0"/>
        <w:jc w:val="center"/>
        <w:rPr>
          <w:rFonts w:eastAsia="標楷體" w:cs="Roman Unicode"/>
          <w:b/>
          <w:bCs/>
          <w:sz w:val="28"/>
          <w:szCs w:val="28"/>
        </w:rPr>
      </w:pPr>
      <w:r w:rsidRPr="00501038">
        <w:rPr>
          <w:rFonts w:eastAsia="標楷體" w:cs="Roman Unicode"/>
          <w:b/>
          <w:bCs/>
          <w:sz w:val="28"/>
          <w:szCs w:val="28"/>
        </w:rPr>
        <w:t>〈</w:t>
      </w:r>
      <w:r w:rsidRPr="00501038">
        <w:rPr>
          <w:rFonts w:eastAsia="標楷體" w:cs="Roman Unicode" w:hint="eastAsia"/>
          <w:b/>
          <w:bCs/>
          <w:sz w:val="28"/>
          <w:szCs w:val="28"/>
        </w:rPr>
        <w:t>釋歎淨品第四十二</w:t>
      </w:r>
      <w:r w:rsidRPr="004F28DC">
        <w:rPr>
          <w:rStyle w:val="a8"/>
          <w:rFonts w:eastAsia="標楷體" w:cs="Roman Unicode"/>
          <w:bCs/>
          <w:sz w:val="28"/>
          <w:szCs w:val="28"/>
        </w:rPr>
        <w:footnoteReference w:id="11"/>
      </w:r>
      <w:r w:rsidRPr="00501038">
        <w:rPr>
          <w:rFonts w:eastAsia="標楷體" w:cs="Roman Unicode"/>
          <w:b/>
          <w:bCs/>
          <w:sz w:val="28"/>
          <w:szCs w:val="28"/>
        </w:rPr>
        <w:t>〉</w:t>
      </w:r>
    </w:p>
    <w:p w:rsidR="00F03111" w:rsidRDefault="00F03111" w:rsidP="009A4649">
      <w:pPr>
        <w:jc w:val="both"/>
        <w:rPr>
          <w:rStyle w:val="a8"/>
          <w:bCs/>
          <w:bdr w:val="single" w:sz="4" w:space="0" w:color="auto"/>
        </w:rPr>
      </w:pPr>
      <w:r w:rsidRPr="00843F65">
        <w:rPr>
          <w:rFonts w:ascii="標楷體" w:eastAsia="標楷體" w:hAnsi="標楷體" w:hint="eastAsia"/>
          <w:b/>
          <w:sz w:val="21"/>
          <w:bdr w:val="single" w:sz="4" w:space="0" w:color="auto"/>
        </w:rPr>
        <w:t>壹</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舍利弗以十門歎</w:t>
      </w:r>
    </w:p>
    <w:p w:rsidR="00F03111" w:rsidRDefault="00F03111" w:rsidP="009A4649">
      <w:pPr>
        <w:jc w:val="both"/>
        <w:rPr>
          <w:bdr w:val="single" w:sz="4" w:space="0" w:color="auto"/>
        </w:rPr>
      </w:pPr>
      <w:r w:rsidRPr="00843F65">
        <w:rPr>
          <w:rFonts w:ascii="標楷體" w:eastAsia="標楷體" w:hAnsi="標楷體" w:hint="eastAsia"/>
          <w:b/>
          <w:sz w:val="21"/>
          <w:bdr w:val="single" w:sz="4" w:space="0" w:color="auto"/>
        </w:rPr>
        <w:t>般若深淨</w:t>
      </w:r>
    </w:p>
    <w:p w:rsidR="00F03111" w:rsidRDefault="00F03111" w:rsidP="009A4649">
      <w:pPr>
        <w:ind w:leftChars="50" w:left="120"/>
        <w:jc w:val="both"/>
        <w:rPr>
          <w:rStyle w:val="a8"/>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壹</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甚深門歎</w:t>
      </w:r>
    </w:p>
    <w:p w:rsidR="00F03111" w:rsidRDefault="00F03111" w:rsidP="006F68C0">
      <w:pPr>
        <w:spacing w:beforeLines="30" w:before="108"/>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貳</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照明歎</w:t>
      </w:r>
    </w:p>
    <w:p w:rsidR="00F03111" w:rsidRDefault="00F03111" w:rsidP="006F68C0">
      <w:pPr>
        <w:spacing w:beforeLines="30" w:before="108"/>
        <w:ind w:leftChars="50" w:left="120"/>
        <w:jc w:val="both"/>
        <w:rPr>
          <w:rStyle w:val="a8"/>
          <w:rFonts w:eastAsia="標楷體"/>
          <w:bCs/>
        </w:rPr>
      </w:pPr>
      <w:r w:rsidRPr="00BC08B6">
        <w:rPr>
          <w:rFonts w:eastAsia="標楷體" w:hint="eastAsia"/>
          <w:b/>
          <w:sz w:val="21"/>
          <w:bdr w:val="single" w:sz="4" w:space="0" w:color="auto"/>
        </w:rPr>
        <w:t>（</w:t>
      </w:r>
      <w:r>
        <w:rPr>
          <w:rFonts w:ascii="標楷體" w:eastAsia="標楷體" w:hAnsi="標楷體" w:hint="eastAsia"/>
          <w:b/>
          <w:sz w:val="21"/>
          <w:bdr w:val="single" w:sz="4" w:space="0" w:color="auto"/>
        </w:rPr>
        <w:t>參</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不相續歎</w:t>
      </w:r>
    </w:p>
    <w:p w:rsidR="00F03111" w:rsidRDefault="00F03111" w:rsidP="006F68C0">
      <w:pPr>
        <w:spacing w:beforeLines="30" w:before="108"/>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肆</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無垢歎</w:t>
      </w:r>
    </w:p>
    <w:p w:rsidR="00F03111" w:rsidRDefault="00F03111" w:rsidP="007D34B3">
      <w:pPr>
        <w:spacing w:beforeLines="30" w:before="108" w:line="370" w:lineRule="exact"/>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伍</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無得無著歎</w:t>
      </w:r>
    </w:p>
    <w:p w:rsidR="00F03111" w:rsidRPr="00C45264" w:rsidRDefault="00F03111" w:rsidP="007D34B3">
      <w:pPr>
        <w:spacing w:beforeLines="30" w:before="108" w:line="370" w:lineRule="exact"/>
        <w:ind w:leftChars="50" w:left="120"/>
        <w:jc w:val="both"/>
        <w:rPr>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陸</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無生歎</w:t>
      </w:r>
    </w:p>
    <w:p w:rsidR="00F03111" w:rsidRDefault="00F03111" w:rsidP="007D34B3">
      <w:pPr>
        <w:spacing w:line="370" w:lineRule="exact"/>
        <w:ind w:leftChars="100" w:left="240"/>
        <w:jc w:val="both"/>
        <w:rPr>
          <w:rFonts w:eastAsia="標楷體"/>
          <w:b/>
        </w:rPr>
      </w:pP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諸法無生</w:t>
      </w:r>
    </w:p>
    <w:p w:rsidR="00F03111" w:rsidRPr="00C45264" w:rsidRDefault="00F03111" w:rsidP="007D34B3">
      <w:pPr>
        <w:spacing w:beforeLines="30" w:before="108" w:line="370" w:lineRule="exact"/>
        <w:ind w:leftChars="100" w:left="240"/>
        <w:jc w:val="both"/>
        <w:rPr>
          <w:bdr w:val="single" w:sz="4" w:space="0" w:color="auto"/>
        </w:rPr>
      </w:pP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三界無生</w:t>
      </w:r>
    </w:p>
    <w:p w:rsidR="00F03111" w:rsidRPr="00C45264" w:rsidRDefault="00F03111" w:rsidP="007D34B3">
      <w:pPr>
        <w:spacing w:line="370" w:lineRule="exact"/>
        <w:ind w:leftChars="150" w:left="360"/>
        <w:jc w:val="both"/>
        <w:rPr>
          <w:rFonts w:eastAsia="標楷體"/>
          <w:b/>
          <w:bdr w:val="single" w:sz="4" w:space="0" w:color="auto"/>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欲界無生</w:t>
      </w:r>
    </w:p>
    <w:p w:rsidR="00F03111" w:rsidRDefault="00F03111" w:rsidP="006F68C0">
      <w:pPr>
        <w:spacing w:beforeLines="30" w:before="108"/>
        <w:ind w:leftChars="150" w:left="360"/>
        <w:jc w:val="both"/>
        <w:rPr>
          <w:rFonts w:eastAsia="標楷體"/>
          <w:b/>
          <w:sz w:val="21"/>
          <w:bdr w:val="single" w:sz="4" w:space="0" w:color="auto"/>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色界無生</w:t>
      </w:r>
    </w:p>
    <w:p w:rsidR="00F03111" w:rsidRDefault="00F03111" w:rsidP="006F68C0">
      <w:pPr>
        <w:spacing w:beforeLines="30" w:before="108"/>
        <w:ind w:leftChars="150" w:left="360"/>
        <w:jc w:val="both"/>
        <w:rPr>
          <w:rFonts w:eastAsia="標楷體"/>
          <w:b/>
          <w:sz w:val="21"/>
          <w:bdr w:val="single" w:sz="4" w:space="0" w:color="auto"/>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無色界無生</w:t>
      </w:r>
    </w:p>
    <w:p w:rsidR="00F03111" w:rsidRDefault="00F03111" w:rsidP="004E58C1">
      <w:pPr>
        <w:spacing w:beforeLines="30" w:before="108"/>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柒</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無知歎</w:t>
      </w:r>
    </w:p>
    <w:p w:rsidR="00F03111" w:rsidRDefault="00F03111" w:rsidP="007D34B3">
      <w:pPr>
        <w:spacing w:beforeLines="30" w:before="108" w:line="370" w:lineRule="exact"/>
        <w:ind w:leftChars="50" w:left="120"/>
        <w:jc w:val="both"/>
        <w:rPr>
          <w:rFonts w:eastAsia="標楷體"/>
          <w:sz w:val="32"/>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一切法淨歎</w:t>
      </w:r>
    </w:p>
    <w:p w:rsidR="00F03111" w:rsidRDefault="00F03111" w:rsidP="007D34B3">
      <w:pPr>
        <w:spacing w:beforeLines="30" w:before="108" w:line="370" w:lineRule="exact"/>
        <w:ind w:leftChars="50" w:left="120"/>
        <w:jc w:val="both"/>
        <w:rPr>
          <w:rStyle w:val="a8"/>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玖</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無損益歎</w:t>
      </w:r>
    </w:p>
    <w:p w:rsidR="00F03111" w:rsidRDefault="00F03111" w:rsidP="007D34B3">
      <w:pPr>
        <w:spacing w:beforeLines="30" w:before="108" w:line="370" w:lineRule="exact"/>
        <w:ind w:leftChars="50" w:left="120"/>
        <w:jc w:val="both"/>
        <w:rPr>
          <w:rStyle w:val="a8"/>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拾</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無所受歎</w:t>
      </w:r>
    </w:p>
    <w:p w:rsidR="00F03111" w:rsidRPr="00C45264" w:rsidRDefault="00F03111" w:rsidP="00DD47E9">
      <w:pPr>
        <w:spacing w:line="370" w:lineRule="exact"/>
        <w:jc w:val="both"/>
        <w:rPr>
          <w:b/>
          <w:bdr w:val="single" w:sz="4" w:space="0" w:color="auto"/>
        </w:rPr>
      </w:pPr>
      <w:r w:rsidRPr="00C45264">
        <w:rPr>
          <w:rFonts w:hint="eastAsia"/>
          <w:b/>
          <w:bdr w:val="single" w:sz="4" w:space="0" w:color="auto"/>
        </w:rPr>
        <w:t>壹、舍利弗以十門歎般若深淨</w:t>
      </w:r>
    </w:p>
    <w:p w:rsidR="00F03111" w:rsidRPr="00C45264" w:rsidRDefault="00F03111" w:rsidP="00DD47E9">
      <w:pPr>
        <w:spacing w:line="370" w:lineRule="exact"/>
        <w:ind w:leftChars="50" w:left="120"/>
        <w:jc w:val="both"/>
        <w:rPr>
          <w:b/>
          <w:bdr w:val="single" w:sz="4" w:space="0" w:color="auto"/>
        </w:rPr>
      </w:pPr>
      <w:r w:rsidRPr="00C45264">
        <w:rPr>
          <w:rFonts w:hint="eastAsia"/>
          <w:b/>
          <w:bdr w:val="single" w:sz="4" w:space="0" w:color="auto"/>
        </w:rPr>
        <w:t>（壹）甚深門歎</w:t>
      </w:r>
    </w:p>
    <w:p w:rsidR="00F03111" w:rsidRDefault="00F03111" w:rsidP="00DD47E9">
      <w:pPr>
        <w:spacing w:line="370" w:lineRule="exact"/>
        <w:ind w:leftChars="100" w:left="240"/>
        <w:jc w:val="both"/>
        <w:rPr>
          <w:rStyle w:val="a8"/>
        </w:rPr>
      </w:pPr>
      <w:r w:rsidRPr="00C45264">
        <w:rPr>
          <w:rFonts w:hint="eastAsia"/>
          <w:b/>
          <w:bdr w:val="single" w:sz="4" w:space="0" w:color="auto"/>
        </w:rPr>
        <w:t>一、辨「淨」義</w:t>
      </w:r>
    </w:p>
    <w:p w:rsidR="00F03111" w:rsidRPr="00C45264" w:rsidRDefault="00F03111" w:rsidP="00DD47E9">
      <w:pPr>
        <w:spacing w:line="370" w:lineRule="exact"/>
        <w:ind w:leftChars="150" w:left="360"/>
        <w:jc w:val="both"/>
        <w:rPr>
          <w:b/>
          <w:bdr w:val="single" w:sz="4" w:space="0" w:color="auto"/>
        </w:rPr>
      </w:pPr>
      <w:r w:rsidRPr="00C45264">
        <w:rPr>
          <w:rFonts w:hint="eastAsia"/>
          <w:b/>
          <w:bdr w:val="single" w:sz="4" w:space="0" w:color="auto"/>
        </w:rPr>
        <w:t>（一）依二諦說</w:t>
      </w:r>
    </w:p>
    <w:p w:rsidR="00F03111" w:rsidRPr="00C45264" w:rsidRDefault="00F03111" w:rsidP="00DD47E9">
      <w:pPr>
        <w:spacing w:line="370" w:lineRule="exact"/>
        <w:ind w:leftChars="200" w:left="480"/>
        <w:jc w:val="both"/>
        <w:rPr>
          <w:rFonts w:eastAsia="標楷體"/>
          <w:b/>
        </w:rPr>
      </w:pPr>
      <w:r w:rsidRPr="00C45264">
        <w:rPr>
          <w:rFonts w:hint="eastAsia"/>
          <w:b/>
          <w:bdr w:val="single" w:sz="4" w:space="0" w:color="auto"/>
        </w:rPr>
        <w:t>1</w:t>
      </w:r>
      <w:r w:rsidRPr="00C45264">
        <w:rPr>
          <w:rFonts w:hint="eastAsia"/>
          <w:b/>
          <w:bdr w:val="single" w:sz="4" w:space="0" w:color="auto"/>
        </w:rPr>
        <w:t>、</w:t>
      </w:r>
      <w:r w:rsidRPr="00C45264">
        <w:rPr>
          <w:b/>
          <w:bdr w:val="single" w:sz="4" w:space="0" w:color="auto"/>
        </w:rPr>
        <w:t>世間常法</w:t>
      </w:r>
      <w:r w:rsidRPr="00C45264">
        <w:rPr>
          <w:rFonts w:hint="eastAsia"/>
          <w:b/>
          <w:bdr w:val="single" w:sz="4" w:space="0" w:color="auto"/>
        </w:rPr>
        <w:t>──</w:t>
      </w:r>
      <w:r w:rsidRPr="00C45264">
        <w:rPr>
          <w:b/>
          <w:bdr w:val="single" w:sz="4" w:space="0" w:color="auto"/>
        </w:rPr>
        <w:t>智</w:t>
      </w:r>
      <w:r w:rsidRPr="00C45264">
        <w:rPr>
          <w:rFonts w:hint="eastAsia"/>
          <w:b/>
          <w:bdr w:val="single" w:sz="4" w:space="0" w:color="auto"/>
        </w:rPr>
        <w:t>境</w:t>
      </w:r>
      <w:r w:rsidRPr="00C45264">
        <w:rPr>
          <w:b/>
          <w:bdr w:val="single" w:sz="4" w:space="0" w:color="auto"/>
        </w:rPr>
        <w:t>相待</w:t>
      </w:r>
    </w:p>
    <w:p w:rsidR="00F03111" w:rsidRPr="00C45264" w:rsidRDefault="00F03111" w:rsidP="00DD47E9">
      <w:pPr>
        <w:spacing w:beforeLines="30" w:before="108" w:line="370" w:lineRule="exact"/>
        <w:ind w:leftChars="200" w:left="480"/>
        <w:jc w:val="both"/>
        <w:rPr>
          <w:rFonts w:eastAsia="標楷體"/>
          <w:bdr w:val="single" w:sz="4" w:space="0" w:color="auto"/>
        </w:rPr>
      </w:pPr>
      <w:r w:rsidRPr="00C45264">
        <w:rPr>
          <w:rFonts w:hint="eastAsia"/>
          <w:b/>
          <w:bdr w:val="single" w:sz="4" w:space="0" w:color="auto"/>
        </w:rPr>
        <w:t>2</w:t>
      </w:r>
      <w:r w:rsidRPr="00C45264">
        <w:rPr>
          <w:rFonts w:hint="eastAsia"/>
          <w:b/>
          <w:bdr w:val="single" w:sz="4" w:space="0" w:color="auto"/>
        </w:rPr>
        <w:t>、畢竟清淨：實相本淨，法爾常住不壞，轉成不淨</w:t>
      </w:r>
      <w:r w:rsidRPr="00C45264">
        <w:rPr>
          <w:rFonts w:hint="eastAsia"/>
          <w:szCs w:val="20"/>
        </w:rPr>
        <w:t>（印順法師，《大智度論筆記》［</w:t>
      </w:r>
      <w:r w:rsidRPr="00C45264">
        <w:rPr>
          <w:rFonts w:hint="eastAsia"/>
          <w:szCs w:val="20"/>
        </w:rPr>
        <w:t>E004</w:t>
      </w:r>
      <w:r w:rsidRPr="00C45264">
        <w:rPr>
          <w:rFonts w:hint="eastAsia"/>
          <w:szCs w:val="20"/>
        </w:rPr>
        <w:t>］</w:t>
      </w:r>
      <w:r w:rsidRPr="00C45264">
        <w:rPr>
          <w:rFonts w:hint="eastAsia"/>
          <w:szCs w:val="20"/>
        </w:rPr>
        <w:t>p.292</w:t>
      </w:r>
      <w:r w:rsidRPr="00C45264">
        <w:rPr>
          <w:rFonts w:hint="eastAsia"/>
          <w:szCs w:val="20"/>
        </w:rPr>
        <w:t>）</w:t>
      </w:r>
    </w:p>
    <w:p w:rsidR="00F03111" w:rsidRDefault="00F03111" w:rsidP="00DD47E9">
      <w:pPr>
        <w:spacing w:beforeLines="30" w:before="108" w:line="370" w:lineRule="exact"/>
        <w:ind w:leftChars="150" w:left="360"/>
        <w:jc w:val="both"/>
        <w:rPr>
          <w:sz w:val="18"/>
          <w:bdr w:val="single" w:sz="4" w:space="0" w:color="auto"/>
        </w:rPr>
      </w:pPr>
      <w:r w:rsidRPr="00C45264">
        <w:rPr>
          <w:rFonts w:hint="eastAsia"/>
          <w:b/>
          <w:bdr w:val="single" w:sz="4" w:space="0" w:color="auto"/>
        </w:rPr>
        <w:t>（二）「清淨」有種種名</w:t>
      </w:r>
      <w:r w:rsidRPr="00C45264">
        <w:rPr>
          <w:rFonts w:hint="eastAsia"/>
          <w:szCs w:val="20"/>
        </w:rPr>
        <w:t>（印順法師，《大智度論筆記》［</w:t>
      </w:r>
      <w:r w:rsidRPr="00C45264">
        <w:rPr>
          <w:rFonts w:hint="eastAsia"/>
          <w:szCs w:val="20"/>
        </w:rPr>
        <w:t>E019</w:t>
      </w:r>
      <w:r w:rsidRPr="00C45264">
        <w:rPr>
          <w:rFonts w:hint="eastAsia"/>
          <w:szCs w:val="20"/>
        </w:rPr>
        <w:t>］</w:t>
      </w:r>
      <w:r w:rsidRPr="00C45264">
        <w:rPr>
          <w:rFonts w:hint="eastAsia"/>
          <w:szCs w:val="20"/>
        </w:rPr>
        <w:t>p.318</w:t>
      </w:r>
      <w:r w:rsidRPr="00C45264">
        <w:rPr>
          <w:rFonts w:hint="eastAsia"/>
          <w:szCs w:val="20"/>
        </w:rPr>
        <w:t>）</w:t>
      </w:r>
    </w:p>
    <w:p w:rsidR="00F03111" w:rsidRPr="00C45264" w:rsidRDefault="00F03111" w:rsidP="00DD47E9">
      <w:pPr>
        <w:spacing w:beforeLines="30" w:before="108" w:line="370" w:lineRule="exact"/>
        <w:ind w:leftChars="100" w:left="240"/>
        <w:jc w:val="both"/>
        <w:rPr>
          <w:b/>
          <w:bdr w:val="single" w:sz="4" w:space="0" w:color="auto"/>
        </w:rPr>
      </w:pPr>
      <w:r w:rsidRPr="00C45264">
        <w:rPr>
          <w:rFonts w:hint="eastAsia"/>
          <w:b/>
          <w:bdr w:val="single" w:sz="4" w:space="0" w:color="auto"/>
        </w:rPr>
        <w:t>二、正明經意</w:t>
      </w:r>
    </w:p>
    <w:p w:rsidR="00F03111" w:rsidRPr="00C45264" w:rsidRDefault="00F03111" w:rsidP="00DD47E9">
      <w:pPr>
        <w:spacing w:line="370" w:lineRule="exact"/>
        <w:ind w:leftChars="150" w:left="360"/>
        <w:jc w:val="both"/>
        <w:rPr>
          <w:b/>
          <w:bdr w:val="single" w:sz="4" w:space="0" w:color="auto"/>
        </w:rPr>
      </w:pPr>
      <w:r w:rsidRPr="00C45264">
        <w:rPr>
          <w:rFonts w:hint="eastAsia"/>
          <w:b/>
          <w:bdr w:val="single" w:sz="4" w:space="0" w:color="auto"/>
        </w:rPr>
        <w:t>（一）畢竟淨故淨甚深</w:t>
      </w:r>
    </w:p>
    <w:p w:rsidR="00F03111" w:rsidRPr="00C45264" w:rsidRDefault="00F03111" w:rsidP="00DD47E9">
      <w:pPr>
        <w:spacing w:line="370" w:lineRule="exact"/>
        <w:ind w:leftChars="200" w:left="480"/>
        <w:jc w:val="both"/>
        <w:rPr>
          <w:rFonts w:eastAsia="標楷體"/>
          <w:b/>
        </w:rPr>
      </w:pPr>
      <w:r w:rsidRPr="00C45264">
        <w:rPr>
          <w:rFonts w:hint="eastAsia"/>
          <w:b/>
          <w:bdr w:val="single" w:sz="4" w:space="0" w:color="auto"/>
        </w:rPr>
        <w:t>1</w:t>
      </w:r>
      <w:r w:rsidRPr="00C45264">
        <w:rPr>
          <w:rFonts w:hint="eastAsia"/>
          <w:b/>
          <w:bdr w:val="single" w:sz="4" w:space="0" w:color="auto"/>
        </w:rPr>
        <w:t>、釋歎意</w:t>
      </w:r>
    </w:p>
    <w:p w:rsidR="00F03111" w:rsidRDefault="00F03111" w:rsidP="00DD47E9">
      <w:pPr>
        <w:spacing w:beforeLines="30" w:before="108" w:line="350" w:lineRule="exact"/>
        <w:ind w:leftChars="200" w:left="480"/>
        <w:jc w:val="both"/>
        <w:rPr>
          <w:b/>
        </w:rPr>
      </w:pPr>
      <w:r w:rsidRPr="00C45264">
        <w:rPr>
          <w:rFonts w:hint="eastAsia"/>
          <w:b/>
          <w:bdr w:val="single" w:sz="4" w:space="0" w:color="auto"/>
        </w:rPr>
        <w:t>2</w:t>
      </w:r>
      <w:r w:rsidRPr="00C45264">
        <w:rPr>
          <w:rFonts w:hint="eastAsia"/>
          <w:b/>
          <w:bdr w:val="single" w:sz="4" w:space="0" w:color="auto"/>
        </w:rPr>
        <w:t>、釋「畢竟淨」意</w:t>
      </w:r>
    </w:p>
    <w:p w:rsidR="00F03111" w:rsidRPr="00C45264" w:rsidRDefault="00F03111" w:rsidP="00DD47E9">
      <w:pPr>
        <w:spacing w:beforeLines="30" w:before="108" w:line="350" w:lineRule="exact"/>
        <w:ind w:leftChars="150" w:left="360"/>
        <w:jc w:val="both"/>
        <w:rPr>
          <w:b/>
          <w:bdr w:val="single" w:sz="4" w:space="0" w:color="auto"/>
        </w:rPr>
      </w:pPr>
      <w:r w:rsidRPr="00C45264">
        <w:rPr>
          <w:rFonts w:hint="eastAsia"/>
          <w:b/>
          <w:bdr w:val="single" w:sz="4" w:space="0" w:color="auto"/>
        </w:rPr>
        <w:t>（二）諸法淨故淨甚深</w:t>
      </w:r>
    </w:p>
    <w:p w:rsidR="00F03111" w:rsidRPr="00C45264" w:rsidRDefault="00F03111" w:rsidP="00DD47E9">
      <w:pPr>
        <w:spacing w:beforeLines="30" w:before="108" w:line="350" w:lineRule="exact"/>
        <w:ind w:leftChars="50" w:left="120"/>
        <w:jc w:val="both"/>
        <w:rPr>
          <w:b/>
        </w:rPr>
      </w:pPr>
      <w:r w:rsidRPr="00C45264">
        <w:rPr>
          <w:rFonts w:hint="eastAsia"/>
          <w:b/>
          <w:bdr w:val="single" w:sz="4" w:space="0" w:color="auto"/>
        </w:rPr>
        <w:t>（貳）照明歎</w:t>
      </w:r>
    </w:p>
    <w:p w:rsidR="00F03111" w:rsidRPr="00C45264" w:rsidRDefault="00F03111" w:rsidP="00DD47E9">
      <w:pPr>
        <w:spacing w:beforeLines="30" w:before="108" w:line="350" w:lineRule="exact"/>
        <w:ind w:leftChars="50" w:left="120"/>
        <w:jc w:val="both"/>
        <w:rPr>
          <w:rFonts w:eastAsia="標楷體"/>
          <w:b/>
        </w:rPr>
      </w:pPr>
      <w:r w:rsidRPr="00C45264">
        <w:rPr>
          <w:rFonts w:hint="eastAsia"/>
          <w:b/>
          <w:bdr w:val="single" w:sz="4" w:space="0" w:color="auto"/>
        </w:rPr>
        <w:t>（參）不相續歎</w:t>
      </w:r>
    </w:p>
    <w:p w:rsidR="00F03111" w:rsidRPr="00C45264" w:rsidRDefault="00F03111" w:rsidP="00DD47E9">
      <w:pPr>
        <w:spacing w:beforeLines="30" w:before="108" w:line="350" w:lineRule="exact"/>
        <w:ind w:leftChars="50" w:left="120"/>
        <w:jc w:val="both"/>
        <w:rPr>
          <w:rFonts w:eastAsia="標楷體"/>
          <w:b/>
          <w:bdr w:val="single" w:sz="4" w:space="0" w:color="auto"/>
        </w:rPr>
      </w:pPr>
      <w:r w:rsidRPr="00C45264">
        <w:rPr>
          <w:rFonts w:hint="eastAsia"/>
          <w:b/>
          <w:bdr w:val="single" w:sz="4" w:space="0" w:color="auto"/>
        </w:rPr>
        <w:t>（肆）無垢歎</w:t>
      </w:r>
    </w:p>
    <w:p w:rsidR="00F03111" w:rsidRPr="00C45264" w:rsidRDefault="00F03111" w:rsidP="00DD47E9">
      <w:pPr>
        <w:spacing w:beforeLines="30" w:before="108" w:line="350" w:lineRule="exact"/>
        <w:ind w:leftChars="50" w:left="120"/>
        <w:jc w:val="both"/>
        <w:rPr>
          <w:rFonts w:eastAsia="標楷體"/>
          <w:b/>
          <w:bdr w:val="single" w:sz="4" w:space="0" w:color="auto"/>
        </w:rPr>
      </w:pPr>
      <w:r w:rsidRPr="00C45264">
        <w:rPr>
          <w:rFonts w:hint="eastAsia"/>
          <w:b/>
          <w:bdr w:val="single" w:sz="4" w:space="0" w:color="auto"/>
        </w:rPr>
        <w:t>（伍）無得無著歎</w:t>
      </w:r>
    </w:p>
    <w:p w:rsidR="00F03111" w:rsidRPr="00C45264" w:rsidRDefault="00F03111" w:rsidP="000A09ED">
      <w:pPr>
        <w:spacing w:beforeLines="30" w:before="108"/>
        <w:ind w:leftChars="50" w:left="120"/>
        <w:jc w:val="both"/>
        <w:rPr>
          <w:b/>
          <w:bdr w:val="single" w:sz="4" w:space="0" w:color="auto"/>
        </w:rPr>
      </w:pPr>
      <w:r w:rsidRPr="00C45264">
        <w:rPr>
          <w:rFonts w:hint="eastAsia"/>
          <w:b/>
          <w:bdr w:val="single" w:sz="4" w:space="0" w:color="auto"/>
        </w:rPr>
        <w:t>（陸）無生歎</w:t>
      </w:r>
    </w:p>
    <w:p w:rsidR="00F03111" w:rsidRPr="00C45264" w:rsidRDefault="00F03111" w:rsidP="000A09ED">
      <w:pPr>
        <w:spacing w:beforeLines="30" w:before="108"/>
        <w:ind w:leftChars="50" w:left="120"/>
        <w:jc w:val="both"/>
        <w:rPr>
          <w:b/>
          <w:bdr w:val="single" w:sz="4" w:space="0" w:color="auto"/>
        </w:rPr>
      </w:pPr>
      <w:r w:rsidRPr="00C45264">
        <w:rPr>
          <w:rFonts w:hint="eastAsia"/>
          <w:b/>
          <w:bdr w:val="single" w:sz="4" w:space="0" w:color="auto"/>
        </w:rPr>
        <w:t>（柒）無知歎</w:t>
      </w:r>
    </w:p>
    <w:p w:rsidR="00F03111" w:rsidRPr="00C45264" w:rsidRDefault="00F03111" w:rsidP="000A09ED">
      <w:pPr>
        <w:spacing w:beforeLines="30" w:before="108"/>
        <w:ind w:leftChars="50" w:left="120"/>
        <w:jc w:val="both"/>
        <w:rPr>
          <w:b/>
          <w:bdr w:val="single" w:sz="4" w:space="0" w:color="auto"/>
        </w:rPr>
      </w:pPr>
      <w:r w:rsidRPr="00C45264">
        <w:rPr>
          <w:rFonts w:hint="eastAsia"/>
          <w:b/>
          <w:bdr w:val="single" w:sz="4" w:space="0" w:color="auto"/>
        </w:rPr>
        <w:t>（捌）一切法淨歎</w:t>
      </w:r>
    </w:p>
    <w:p w:rsidR="00F03111" w:rsidRDefault="00F03111" w:rsidP="000A09ED">
      <w:pPr>
        <w:spacing w:beforeLines="30" w:before="108"/>
        <w:ind w:leftChars="50" w:left="120"/>
        <w:jc w:val="both"/>
        <w:rPr>
          <w:rStyle w:val="a8"/>
          <w:rFonts w:eastAsia="標楷體"/>
          <w:bCs/>
        </w:rPr>
      </w:pPr>
      <w:r w:rsidRPr="00C45264">
        <w:rPr>
          <w:rFonts w:hint="eastAsia"/>
          <w:b/>
          <w:bdr w:val="single" w:sz="4" w:space="0" w:color="auto"/>
        </w:rPr>
        <w:t>（玖）無損益歎</w:t>
      </w:r>
    </w:p>
    <w:p w:rsidR="00F03111" w:rsidRPr="00C45264" w:rsidRDefault="00F03111" w:rsidP="000A09ED">
      <w:pPr>
        <w:spacing w:beforeLines="30" w:before="108"/>
        <w:ind w:leftChars="50" w:left="120"/>
        <w:jc w:val="both"/>
        <w:rPr>
          <w:rFonts w:eastAsia="標楷體"/>
          <w:b/>
        </w:rPr>
      </w:pPr>
      <w:r w:rsidRPr="00C45264">
        <w:rPr>
          <w:rFonts w:hint="eastAsia"/>
          <w:b/>
          <w:bdr w:val="single" w:sz="4" w:space="0" w:color="auto"/>
        </w:rPr>
        <w:t>（拾）無所受歎</w:t>
      </w:r>
    </w:p>
    <w:p w:rsidR="00F03111" w:rsidRPr="00BC08B6" w:rsidRDefault="00F03111" w:rsidP="00DD47E9">
      <w:pPr>
        <w:jc w:val="both"/>
        <w:rPr>
          <w:rFonts w:eastAsia="標楷體"/>
          <w:b/>
          <w:sz w:val="21"/>
          <w:bdr w:val="single" w:sz="4" w:space="0" w:color="auto"/>
        </w:rPr>
      </w:pPr>
      <w:r w:rsidRPr="00843F65">
        <w:rPr>
          <w:rFonts w:ascii="標楷體" w:eastAsia="標楷體" w:hAnsi="標楷體" w:hint="eastAsia"/>
          <w:b/>
          <w:sz w:val="21"/>
          <w:bdr w:val="single" w:sz="4" w:space="0" w:color="auto"/>
        </w:rPr>
        <w:t>貳</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須菩提歎淨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如來述成</w:t>
      </w:r>
    </w:p>
    <w:p w:rsidR="00F03111" w:rsidRDefault="00F03111" w:rsidP="006A0630">
      <w:pPr>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壹</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須菩提舉我淨及我無邊二門以明法淨</w:t>
      </w:r>
    </w:p>
    <w:p w:rsidR="00F03111" w:rsidRPr="00BC08B6" w:rsidRDefault="00F03111" w:rsidP="006A0630">
      <w:pPr>
        <w:ind w:leftChars="100" w:left="240"/>
        <w:jc w:val="both"/>
        <w:rPr>
          <w:rFonts w:eastAsia="標楷體"/>
          <w:b/>
          <w:sz w:val="21"/>
          <w:bdr w:val="single" w:sz="4" w:space="0" w:color="auto"/>
        </w:rPr>
      </w:pP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我淨門</w:t>
      </w:r>
      <w:r w:rsidRPr="00BC08B6">
        <w:rPr>
          <w:rFonts w:eastAsia="標楷體" w:hint="eastAsia"/>
          <w:b/>
          <w:sz w:val="21"/>
          <w:bdr w:val="single" w:sz="4" w:space="0" w:color="auto"/>
        </w:rPr>
        <w:t>」</w:t>
      </w:r>
    </w:p>
    <w:p w:rsidR="00F03111" w:rsidRPr="00BC08B6" w:rsidRDefault="00F03111" w:rsidP="006A0630">
      <w:pPr>
        <w:ind w:leftChars="150" w:left="360"/>
        <w:jc w:val="both"/>
        <w:rPr>
          <w:rFonts w:eastAsia="標楷體"/>
          <w:b/>
          <w:sz w:val="21"/>
          <w:bdr w:val="single" w:sz="4" w:space="0" w:color="auto"/>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我淨故五</w:t>
      </w:r>
      <w:r w:rsidRPr="00843F65">
        <w:rPr>
          <w:rFonts w:ascii="標楷體" w:eastAsia="標楷體" w:hAnsi="標楷體"/>
          <w:b/>
          <w:sz w:val="21"/>
          <w:bdr w:val="single" w:sz="4" w:space="0" w:color="auto"/>
        </w:rPr>
        <w:t>眾</w:t>
      </w:r>
      <w:r w:rsidRPr="00843F65">
        <w:rPr>
          <w:rFonts w:ascii="標楷體" w:eastAsia="標楷體" w:hAnsi="標楷體" w:hint="eastAsia"/>
          <w:b/>
          <w:sz w:val="21"/>
          <w:bdr w:val="single" w:sz="4" w:space="0" w:color="auto"/>
        </w:rPr>
        <w:t>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我無所有故五眾畢竟淨</w:t>
      </w:r>
    </w:p>
    <w:p w:rsidR="00F03111" w:rsidRPr="00C45264" w:rsidRDefault="00F03111" w:rsidP="006A0630">
      <w:pPr>
        <w:ind w:leftChars="200" w:left="480"/>
        <w:jc w:val="both"/>
        <w:rPr>
          <w:rFonts w:eastAsia="標楷體"/>
          <w:b/>
        </w:rPr>
      </w:pPr>
      <w:r w:rsidRPr="00BC08B6">
        <w:rPr>
          <w:rFonts w:eastAsia="標楷體" w:hint="eastAsia"/>
          <w:b/>
          <w:sz w:val="21"/>
          <w:bdr w:val="single" w:sz="4" w:space="0" w:color="auto"/>
        </w:rPr>
        <w:t>1</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色</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明</w:t>
      </w:r>
    </w:p>
    <w:p w:rsidR="00F03111" w:rsidRDefault="00F03111" w:rsidP="006A0630">
      <w:pPr>
        <w:spacing w:beforeLines="30" w:before="108"/>
        <w:ind w:leftChars="200" w:left="480"/>
        <w:jc w:val="both"/>
        <w:rPr>
          <w:rFonts w:eastAsia="標楷體"/>
          <w:b/>
        </w:rPr>
      </w:pPr>
      <w:r w:rsidRPr="00BC08B6">
        <w:rPr>
          <w:rFonts w:eastAsia="標楷體" w:hint="eastAsia"/>
          <w:b/>
          <w:sz w:val="21"/>
          <w:bdr w:val="single" w:sz="4" w:space="0" w:color="auto"/>
        </w:rPr>
        <w:t>2</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非色</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明</w:t>
      </w:r>
    </w:p>
    <w:p w:rsidR="00F03111" w:rsidRDefault="00F03111" w:rsidP="006A0630">
      <w:pPr>
        <w:spacing w:beforeLines="30" w:before="108"/>
        <w:ind w:leftChars="150" w:left="360"/>
        <w:jc w:val="both"/>
        <w:rPr>
          <w:rFonts w:eastAsia="標楷體"/>
          <w:b/>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我淨故六度</w:t>
      </w:r>
      <w:r w:rsidRPr="00843F65">
        <w:rPr>
          <w:rFonts w:ascii="標楷體" w:eastAsia="標楷體" w:hAnsi="標楷體"/>
          <w:b/>
          <w:sz w:val="21"/>
          <w:bdr w:val="single" w:sz="4" w:space="0" w:color="auto"/>
        </w:rPr>
        <w:t>乃至十八不共法</w:t>
      </w:r>
      <w:r w:rsidRPr="00843F65">
        <w:rPr>
          <w:rFonts w:ascii="標楷體" w:eastAsia="標楷體" w:hAnsi="標楷體" w:hint="eastAsia"/>
          <w:b/>
          <w:sz w:val="21"/>
          <w:bdr w:val="single" w:sz="4" w:space="0" w:color="auto"/>
        </w:rPr>
        <w:t>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我無所有故六度</w:t>
      </w:r>
      <w:r w:rsidRPr="00843F65">
        <w:rPr>
          <w:rFonts w:ascii="標楷體" w:eastAsia="標楷體" w:hAnsi="標楷體"/>
          <w:b/>
          <w:sz w:val="21"/>
          <w:bdr w:val="single" w:sz="4" w:space="0" w:color="auto"/>
        </w:rPr>
        <w:t>乃至十八不共法</w:t>
      </w:r>
      <w:r w:rsidRPr="00843F65">
        <w:rPr>
          <w:rFonts w:ascii="標楷體" w:eastAsia="標楷體" w:hAnsi="標楷體" w:hint="eastAsia"/>
          <w:b/>
          <w:sz w:val="21"/>
          <w:bdr w:val="single" w:sz="4" w:space="0" w:color="auto"/>
        </w:rPr>
        <w:t>是畢竟淨</w:t>
      </w:r>
    </w:p>
    <w:p w:rsidR="00F03111" w:rsidRPr="00C45264" w:rsidRDefault="00F03111" w:rsidP="00BF5C13">
      <w:pPr>
        <w:spacing w:beforeLines="30" w:before="108"/>
        <w:ind w:leftChars="150" w:left="360"/>
        <w:jc w:val="both"/>
        <w:rPr>
          <w:rFonts w:eastAsia="標楷體"/>
          <w:b/>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我淨故無為道果淨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我自相空故無為道果是畢竟淨</w:t>
      </w:r>
    </w:p>
    <w:p w:rsidR="00F03111" w:rsidRPr="00C45264" w:rsidRDefault="00F03111" w:rsidP="00BF5C13">
      <w:pPr>
        <w:spacing w:beforeLines="30" w:before="108"/>
        <w:ind w:leftChars="150" w:left="360"/>
        <w:jc w:val="both"/>
        <w:rPr>
          <w:rFonts w:eastAsia="標楷體"/>
          <w:b/>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四</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我淨故一切智淨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我無相無念故一切智是畢竟淨</w:t>
      </w:r>
    </w:p>
    <w:p w:rsidR="00F03111" w:rsidRPr="00C45264" w:rsidRDefault="00F03111" w:rsidP="00BF5C13">
      <w:pPr>
        <w:spacing w:beforeLines="30" w:before="108"/>
        <w:ind w:leftChars="150" w:left="360"/>
        <w:jc w:val="both"/>
        <w:rPr>
          <w:rFonts w:eastAsia="標楷體"/>
          <w:b/>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五</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二淨故無得無著</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無垢無淨故無得無著是畢竟淨</w:t>
      </w:r>
    </w:p>
    <w:p w:rsidR="00F03111" w:rsidRPr="00C45264" w:rsidRDefault="00F03111" w:rsidP="00DD47E9">
      <w:pPr>
        <w:spacing w:beforeLines="30" w:before="108" w:line="350" w:lineRule="exact"/>
        <w:ind w:leftChars="100" w:left="240"/>
        <w:jc w:val="both"/>
        <w:rPr>
          <w:rFonts w:eastAsia="標楷體"/>
          <w:b/>
          <w:szCs w:val="23"/>
        </w:rPr>
      </w:pP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舉</w:t>
      </w:r>
      <w:r w:rsidRPr="00BC08B6">
        <w:rPr>
          <w:rFonts w:eastAsia="標楷體" w:hint="eastAsia"/>
          <w:b/>
          <w:sz w:val="21"/>
          <w:bdr w:val="single" w:sz="4" w:space="0" w:color="auto"/>
        </w:rPr>
        <w:t>「</w:t>
      </w:r>
      <w:r w:rsidRPr="00843F65">
        <w:rPr>
          <w:rFonts w:ascii="標楷體" w:eastAsia="標楷體" w:hAnsi="標楷體"/>
          <w:b/>
          <w:sz w:val="21"/>
          <w:bdr w:val="single" w:sz="4" w:space="0" w:color="auto"/>
        </w:rPr>
        <w:t>我無邊故五眾清淨</w:t>
      </w:r>
      <w:r w:rsidRPr="00BC08B6">
        <w:rPr>
          <w:rFonts w:eastAsia="標楷體" w:hint="eastAsia"/>
          <w:b/>
          <w:sz w:val="21"/>
          <w:bdr w:val="single" w:sz="4" w:space="0" w:color="auto"/>
        </w:rPr>
        <w:t>」</w:t>
      </w:r>
    </w:p>
    <w:p w:rsidR="00F03111" w:rsidRDefault="00F03111" w:rsidP="00DD47E9">
      <w:pPr>
        <w:spacing w:beforeLines="30" w:before="108" w:line="350" w:lineRule="exact"/>
        <w:ind w:leftChars="50" w:left="120"/>
        <w:jc w:val="both"/>
        <w:rPr>
          <w:rStyle w:val="a8"/>
          <w:rFonts w:eastAsia="標楷體"/>
          <w:bCs/>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貳</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般若深淨</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若能如是知則名菩薩般若波羅蜜</w:t>
      </w:r>
    </w:p>
    <w:p w:rsidR="00F03111" w:rsidRDefault="00F03111" w:rsidP="00DD47E9">
      <w:pPr>
        <w:spacing w:line="350" w:lineRule="exact"/>
        <w:ind w:leftChars="100" w:left="240"/>
        <w:jc w:val="both"/>
        <w:rPr>
          <w:rFonts w:eastAsia="標楷體"/>
          <w:b/>
          <w:sz w:val="21"/>
          <w:szCs w:val="23"/>
        </w:rPr>
      </w:pPr>
      <w:r w:rsidRPr="00843F65">
        <w:rPr>
          <w:rFonts w:ascii="標楷體" w:eastAsia="標楷體" w:hAnsi="標楷體" w:hint="eastAsia"/>
          <w:b/>
          <w:sz w:val="21"/>
          <w:bdr w:val="single" w:sz="4" w:space="0" w:color="auto"/>
        </w:rPr>
        <w:t>一</w:t>
      </w:r>
      <w:r w:rsidRPr="00BC08B6">
        <w:rPr>
          <w:rFonts w:eastAsia="標楷體" w:hint="eastAsia"/>
          <w:b/>
          <w:sz w:val="21"/>
          <w:szCs w:val="23"/>
          <w:bdr w:val="single" w:sz="4" w:space="0" w:color="auto"/>
        </w:rPr>
        <w:t>、</w:t>
      </w:r>
      <w:r w:rsidRPr="00843F65">
        <w:rPr>
          <w:rFonts w:ascii="標楷體" w:eastAsia="標楷體" w:hAnsi="標楷體" w:hint="eastAsia"/>
          <w:b/>
          <w:sz w:val="21"/>
          <w:bdr w:val="single" w:sz="4" w:space="0" w:color="auto"/>
        </w:rPr>
        <w:t>能知空是名菩薩般若波羅蜜</w:t>
      </w:r>
    </w:p>
    <w:p w:rsidR="00F03111" w:rsidRPr="00BC08B6" w:rsidRDefault="00F03111" w:rsidP="00DD47E9">
      <w:pPr>
        <w:spacing w:beforeLines="30" w:before="108" w:line="350" w:lineRule="exact"/>
        <w:ind w:leftChars="100" w:left="240"/>
        <w:jc w:val="both"/>
        <w:rPr>
          <w:rFonts w:eastAsia="標楷體"/>
          <w:b/>
          <w:sz w:val="21"/>
          <w:bdr w:val="single" w:sz="4" w:space="0" w:color="auto"/>
        </w:rPr>
      </w:pP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空有無礙</w:t>
      </w:r>
    </w:p>
    <w:p w:rsidR="00F03111" w:rsidRDefault="00F03111" w:rsidP="00DD47E9">
      <w:pPr>
        <w:spacing w:line="350" w:lineRule="exact"/>
        <w:ind w:leftChars="150" w:left="360"/>
        <w:jc w:val="both"/>
        <w:rPr>
          <w:rFonts w:eastAsia="標楷體"/>
          <w:b/>
          <w:szCs w:val="23"/>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一</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雖畢竟空而有道種慧</w:t>
      </w:r>
    </w:p>
    <w:p w:rsidR="00F03111" w:rsidRPr="00BC08B6" w:rsidRDefault="00F03111" w:rsidP="00E851E9">
      <w:pPr>
        <w:spacing w:beforeLines="30" w:before="108"/>
        <w:ind w:leftChars="150" w:left="360"/>
        <w:jc w:val="both"/>
        <w:rPr>
          <w:rFonts w:eastAsia="標楷體"/>
          <w:b/>
          <w:sz w:val="21"/>
          <w:bdr w:val="single" w:sz="4" w:space="0" w:color="auto"/>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二</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具道種慧而復畢竟空</w:t>
      </w:r>
    </w:p>
    <w:p w:rsidR="00F03111" w:rsidRPr="00BC08B6" w:rsidRDefault="00F03111" w:rsidP="00E851E9">
      <w:pPr>
        <w:ind w:leftChars="200" w:left="480"/>
        <w:jc w:val="both"/>
        <w:rPr>
          <w:rFonts w:eastAsia="標楷體"/>
          <w:b/>
          <w:sz w:val="21"/>
          <w:bdr w:val="single" w:sz="4" w:space="0" w:color="auto"/>
        </w:rPr>
      </w:pPr>
      <w:r w:rsidRPr="00BC08B6">
        <w:rPr>
          <w:rFonts w:eastAsia="標楷體" w:hint="eastAsia"/>
          <w:b/>
          <w:sz w:val="21"/>
          <w:bdr w:val="single" w:sz="4" w:space="0" w:color="auto"/>
        </w:rPr>
        <w:t>1</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正明</w:t>
      </w:r>
    </w:p>
    <w:p w:rsidR="00F03111" w:rsidRDefault="00F03111" w:rsidP="00E851E9">
      <w:pPr>
        <w:ind w:leftChars="250" w:left="600"/>
        <w:jc w:val="both"/>
        <w:rPr>
          <w:b/>
          <w:sz w:val="16"/>
        </w:rPr>
      </w:pPr>
      <w:r w:rsidRPr="00BC08B6">
        <w:rPr>
          <w:rFonts w:eastAsia="標楷體" w:hint="eastAsia"/>
          <w:b/>
          <w:sz w:val="21"/>
          <w:bdr w:val="single" w:sz="4" w:space="0" w:color="auto"/>
        </w:rPr>
        <w:t>（</w:t>
      </w:r>
      <w:r w:rsidRPr="00BC08B6">
        <w:rPr>
          <w:rFonts w:eastAsia="標楷體" w:hint="eastAsia"/>
          <w:b/>
          <w:sz w:val="21"/>
          <w:bdr w:val="single" w:sz="4" w:space="0" w:color="auto"/>
        </w:rPr>
        <w:t>1</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觀色等法畢竟空</w:t>
      </w:r>
    </w:p>
    <w:p w:rsidR="00F03111" w:rsidRPr="00C45264" w:rsidRDefault="00F03111" w:rsidP="00E851E9">
      <w:pPr>
        <w:spacing w:beforeLines="30" w:before="108"/>
        <w:ind w:leftChars="250" w:left="600"/>
        <w:jc w:val="both"/>
        <w:rPr>
          <w:rFonts w:eastAsia="標楷體"/>
          <w:b/>
        </w:rPr>
      </w:pPr>
      <w:r w:rsidRPr="00BC08B6">
        <w:rPr>
          <w:rFonts w:eastAsia="標楷體" w:hint="eastAsia"/>
          <w:b/>
          <w:sz w:val="21"/>
          <w:bdr w:val="single" w:sz="4" w:space="0" w:color="auto"/>
        </w:rPr>
        <w:t>（</w:t>
      </w:r>
      <w:r w:rsidRPr="00BC08B6">
        <w:rPr>
          <w:rFonts w:eastAsia="標楷體" w:hint="eastAsia"/>
          <w:b/>
          <w:sz w:val="21"/>
          <w:bdr w:val="single" w:sz="4" w:space="0" w:color="auto"/>
        </w:rPr>
        <w:t>2</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觀能修者及所修法皆空</w:t>
      </w:r>
    </w:p>
    <w:p w:rsidR="00F03111" w:rsidRDefault="00F03111" w:rsidP="00E851E9">
      <w:pPr>
        <w:spacing w:beforeLines="30" w:before="108"/>
        <w:ind w:leftChars="200" w:left="480"/>
        <w:jc w:val="both"/>
        <w:rPr>
          <w:rFonts w:eastAsia="標楷體"/>
          <w:b/>
          <w:sz w:val="21"/>
          <w:bdr w:val="single" w:sz="4" w:space="0" w:color="auto"/>
        </w:rPr>
      </w:pPr>
      <w:r w:rsidRPr="00BC08B6">
        <w:rPr>
          <w:rFonts w:eastAsia="標楷體" w:hint="eastAsia"/>
          <w:b/>
          <w:sz w:val="21"/>
          <w:bdr w:val="single" w:sz="4" w:space="0" w:color="auto"/>
        </w:rPr>
        <w:t>2</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釋因由</w:t>
      </w:r>
    </w:p>
    <w:p w:rsidR="00F03111" w:rsidRPr="00C45264" w:rsidRDefault="00F03111" w:rsidP="004D040C">
      <w:pPr>
        <w:spacing w:beforeLines="30" w:before="108"/>
        <w:ind w:leftChars="150" w:left="360"/>
        <w:jc w:val="both"/>
        <w:rPr>
          <w:rFonts w:eastAsia="標楷體"/>
          <w:b/>
        </w:rPr>
      </w:pP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三</w:t>
      </w:r>
      <w:r w:rsidRPr="00BC08B6">
        <w:rPr>
          <w:rFonts w:eastAsia="標楷體" w:hint="eastAsia"/>
          <w:b/>
          <w:sz w:val="21"/>
          <w:bdr w:val="single" w:sz="4" w:space="0" w:color="auto"/>
        </w:rPr>
        <w:t>）</w:t>
      </w:r>
      <w:r w:rsidRPr="00843F65">
        <w:rPr>
          <w:rFonts w:ascii="標楷體" w:eastAsia="標楷體" w:hAnsi="標楷體" w:hint="eastAsia"/>
          <w:b/>
          <w:sz w:val="21"/>
          <w:bdr w:val="single" w:sz="4" w:space="0" w:color="auto"/>
        </w:rPr>
        <w:t>結成</w:t>
      </w:r>
    </w:p>
    <w:p w:rsidR="00F03111" w:rsidRPr="00C45264" w:rsidRDefault="00F03111" w:rsidP="004D040C">
      <w:pPr>
        <w:jc w:val="both"/>
        <w:rPr>
          <w:b/>
          <w:bdr w:val="single" w:sz="4" w:space="0" w:color="auto"/>
        </w:rPr>
      </w:pPr>
      <w:r w:rsidRPr="00C45264">
        <w:rPr>
          <w:rFonts w:hint="eastAsia"/>
          <w:b/>
          <w:bdr w:val="single" w:sz="4" w:space="0" w:color="auto"/>
        </w:rPr>
        <w:t>貳、須菩提歎淨，如來述成</w:t>
      </w:r>
    </w:p>
    <w:p w:rsidR="00F03111" w:rsidRPr="00C45264" w:rsidRDefault="00F03111" w:rsidP="004D040C">
      <w:pPr>
        <w:ind w:leftChars="50" w:left="120"/>
        <w:jc w:val="both"/>
        <w:rPr>
          <w:rFonts w:eastAsia="標楷體"/>
          <w:bdr w:val="single" w:sz="4" w:space="0" w:color="auto"/>
        </w:rPr>
      </w:pPr>
      <w:r w:rsidRPr="00C45264">
        <w:rPr>
          <w:rFonts w:hint="eastAsia"/>
          <w:b/>
          <w:bdr w:val="single" w:sz="4" w:space="0" w:color="auto"/>
        </w:rPr>
        <w:t>（壹）須菩提舉我淨及我無邊二門以明法淨</w:t>
      </w:r>
    </w:p>
    <w:p w:rsidR="00F03111" w:rsidRPr="00C45264" w:rsidRDefault="00F03111" w:rsidP="004D040C">
      <w:pPr>
        <w:ind w:leftChars="100" w:left="240"/>
        <w:jc w:val="both"/>
        <w:rPr>
          <w:b/>
          <w:bdr w:val="single" w:sz="4" w:space="0" w:color="auto"/>
        </w:rPr>
      </w:pPr>
      <w:r w:rsidRPr="00C45264">
        <w:rPr>
          <w:rFonts w:hint="eastAsia"/>
          <w:b/>
          <w:bdr w:val="single" w:sz="4" w:space="0" w:color="auto"/>
        </w:rPr>
        <w:t>一、舉「我淨門」</w:t>
      </w:r>
    </w:p>
    <w:p w:rsidR="00F03111" w:rsidRPr="00C45264" w:rsidRDefault="00F03111" w:rsidP="004D040C">
      <w:pPr>
        <w:ind w:leftChars="150" w:left="360"/>
        <w:jc w:val="both"/>
        <w:rPr>
          <w:b/>
          <w:bdr w:val="single" w:sz="4" w:space="0" w:color="auto"/>
        </w:rPr>
      </w:pPr>
      <w:r w:rsidRPr="00C45264">
        <w:rPr>
          <w:rFonts w:hint="eastAsia"/>
          <w:b/>
          <w:bdr w:val="single" w:sz="4" w:space="0" w:color="auto"/>
        </w:rPr>
        <w:t>（一）我淨故五</w:t>
      </w:r>
      <w:r w:rsidRPr="00C45264">
        <w:rPr>
          <w:b/>
          <w:bdr w:val="single" w:sz="4" w:space="0" w:color="auto"/>
        </w:rPr>
        <w:t>眾</w:t>
      </w:r>
      <w:r w:rsidRPr="00C45264">
        <w:rPr>
          <w:rFonts w:hint="eastAsia"/>
          <w:b/>
          <w:bdr w:val="single" w:sz="4" w:space="0" w:color="auto"/>
        </w:rPr>
        <w:t>淨，我無所有故五眾畢竟淨</w:t>
      </w:r>
    </w:p>
    <w:p w:rsidR="00F03111" w:rsidRPr="00C45264" w:rsidRDefault="00F03111" w:rsidP="009A4649">
      <w:pPr>
        <w:spacing w:beforeLines="30" w:before="108" w:line="370" w:lineRule="exact"/>
        <w:ind w:leftChars="150" w:left="360"/>
        <w:jc w:val="both"/>
        <w:rPr>
          <w:b/>
          <w:bdr w:val="single" w:sz="4" w:space="0" w:color="auto"/>
        </w:rPr>
      </w:pPr>
      <w:r w:rsidRPr="00C45264">
        <w:rPr>
          <w:rFonts w:hint="eastAsia"/>
          <w:b/>
          <w:bdr w:val="single" w:sz="4" w:space="0" w:color="auto"/>
        </w:rPr>
        <w:t>（二）我淨故六度</w:t>
      </w:r>
      <w:r w:rsidRPr="00C45264">
        <w:rPr>
          <w:b/>
          <w:bdr w:val="single" w:sz="4" w:space="0" w:color="auto"/>
        </w:rPr>
        <w:t>乃至十八不共法</w:t>
      </w:r>
      <w:r w:rsidRPr="00C45264">
        <w:rPr>
          <w:rFonts w:hint="eastAsia"/>
          <w:b/>
          <w:bdr w:val="single" w:sz="4" w:space="0" w:color="auto"/>
        </w:rPr>
        <w:t>淨，（三）我淨故無為道果淨</w:t>
      </w:r>
    </w:p>
    <w:p w:rsidR="00F03111" w:rsidRDefault="00F03111" w:rsidP="009A4649">
      <w:pPr>
        <w:spacing w:beforeLines="30" w:before="108" w:line="370" w:lineRule="exact"/>
        <w:ind w:leftChars="200" w:left="480"/>
        <w:jc w:val="both"/>
        <w:rPr>
          <w:b/>
        </w:rPr>
      </w:pPr>
      <w:r w:rsidRPr="00C45264">
        <w:rPr>
          <w:rFonts w:hint="eastAsia"/>
          <w:b/>
          <w:bdr w:val="single" w:sz="4" w:space="0" w:color="auto"/>
        </w:rPr>
        <w:t>※</w:t>
      </w:r>
      <w:r w:rsidRPr="00C45264">
        <w:rPr>
          <w:rFonts w:hint="eastAsia"/>
          <w:b/>
          <w:bdr w:val="single" w:sz="4" w:space="0" w:color="auto"/>
        </w:rPr>
        <w:t xml:space="preserve"> </w:t>
      </w:r>
      <w:r w:rsidRPr="00C45264">
        <w:rPr>
          <w:rFonts w:hint="eastAsia"/>
          <w:b/>
          <w:bdr w:val="single" w:sz="4" w:space="0" w:color="auto"/>
        </w:rPr>
        <w:t>因論生論：為何於有為諸行說「無所有」，於無為道果說「自相空」</w:t>
      </w:r>
    </w:p>
    <w:p w:rsidR="00F03111" w:rsidRPr="00C45264" w:rsidRDefault="00F03111" w:rsidP="009A4649">
      <w:pPr>
        <w:spacing w:beforeLines="30" w:before="108" w:line="370" w:lineRule="exact"/>
        <w:ind w:leftChars="150" w:left="360"/>
        <w:jc w:val="both"/>
        <w:rPr>
          <w:b/>
          <w:bdr w:val="single" w:sz="4" w:space="0" w:color="auto"/>
        </w:rPr>
      </w:pPr>
      <w:r w:rsidRPr="00C45264">
        <w:rPr>
          <w:rFonts w:hint="eastAsia"/>
          <w:b/>
          <w:bdr w:val="single" w:sz="4" w:space="0" w:color="auto"/>
        </w:rPr>
        <w:t>（四）我淨故一切智淨</w:t>
      </w:r>
    </w:p>
    <w:p w:rsidR="00F03111" w:rsidRPr="00C45264" w:rsidRDefault="00F03111" w:rsidP="009A4649">
      <w:pPr>
        <w:spacing w:beforeLines="30" w:before="108" w:line="370" w:lineRule="exact"/>
        <w:ind w:leftChars="150" w:left="360"/>
        <w:jc w:val="both"/>
        <w:rPr>
          <w:b/>
          <w:bdr w:val="single" w:sz="4" w:space="0" w:color="auto"/>
        </w:rPr>
      </w:pPr>
      <w:r w:rsidRPr="00C45264">
        <w:rPr>
          <w:rFonts w:hint="eastAsia"/>
          <w:b/>
          <w:bdr w:val="single" w:sz="4" w:space="0" w:color="auto"/>
        </w:rPr>
        <w:t>（五）二淨故無得無著，無垢無淨故無得無著是畢竟淨</w:t>
      </w:r>
    </w:p>
    <w:p w:rsidR="00F03111" w:rsidRPr="00C45264" w:rsidRDefault="00F03111" w:rsidP="009A4649">
      <w:pPr>
        <w:spacing w:line="370" w:lineRule="exact"/>
        <w:ind w:leftChars="200" w:left="480"/>
        <w:jc w:val="both"/>
        <w:rPr>
          <w:b/>
          <w:szCs w:val="20"/>
          <w:bdr w:val="single" w:sz="4" w:space="0" w:color="auto"/>
        </w:rPr>
      </w:pPr>
      <w:r w:rsidRPr="00C45264">
        <w:rPr>
          <w:b/>
          <w:szCs w:val="20"/>
          <w:bdr w:val="single" w:sz="4" w:space="0" w:color="auto"/>
        </w:rPr>
        <w:t>1</w:t>
      </w:r>
      <w:r w:rsidRPr="00C45264">
        <w:rPr>
          <w:rFonts w:hAnsi="新細明體"/>
          <w:b/>
          <w:szCs w:val="20"/>
          <w:bdr w:val="single" w:sz="4" w:space="0" w:color="auto"/>
        </w:rPr>
        <w:t>、釋</w:t>
      </w:r>
      <w:r w:rsidRPr="00C45264">
        <w:rPr>
          <w:rFonts w:hAnsi="新細明體" w:hint="eastAsia"/>
          <w:b/>
          <w:szCs w:val="20"/>
          <w:bdr w:val="single" w:sz="4" w:space="0" w:color="auto"/>
        </w:rPr>
        <w:t>「</w:t>
      </w:r>
      <w:r w:rsidRPr="00C45264">
        <w:rPr>
          <w:rFonts w:hAnsi="新細明體"/>
          <w:b/>
          <w:szCs w:val="20"/>
          <w:bdr w:val="single" w:sz="4" w:space="0" w:color="auto"/>
        </w:rPr>
        <w:t>須菩提言</w:t>
      </w:r>
      <w:r w:rsidRPr="00C45264">
        <w:rPr>
          <w:rFonts w:hAnsi="新細明體" w:hint="eastAsia"/>
          <w:b/>
          <w:szCs w:val="20"/>
          <w:bdr w:val="single" w:sz="4" w:space="0" w:color="auto"/>
        </w:rPr>
        <w:t>：</w:t>
      </w:r>
      <w:r w:rsidRPr="00C45264">
        <w:rPr>
          <w:rFonts w:hAnsi="新細明體"/>
          <w:b/>
          <w:szCs w:val="20"/>
          <w:bdr w:val="single" w:sz="4" w:space="0" w:color="auto"/>
        </w:rPr>
        <w:t>以二淨故無得無著」</w:t>
      </w:r>
    </w:p>
    <w:p w:rsidR="00F03111" w:rsidRPr="00C45264" w:rsidRDefault="00F03111" w:rsidP="00DD47E9">
      <w:pPr>
        <w:spacing w:beforeLines="30" w:before="108" w:line="350" w:lineRule="exact"/>
        <w:ind w:leftChars="200" w:left="480"/>
        <w:jc w:val="both"/>
        <w:rPr>
          <w:b/>
          <w:szCs w:val="20"/>
          <w:bdr w:val="single" w:sz="4" w:space="0" w:color="auto"/>
        </w:rPr>
      </w:pPr>
      <w:r w:rsidRPr="00C45264">
        <w:rPr>
          <w:rFonts w:hint="eastAsia"/>
          <w:b/>
          <w:szCs w:val="20"/>
          <w:bdr w:val="single" w:sz="4" w:space="0" w:color="auto"/>
        </w:rPr>
        <w:t>2</w:t>
      </w:r>
      <w:r w:rsidRPr="00C45264">
        <w:rPr>
          <w:rFonts w:hint="eastAsia"/>
          <w:b/>
          <w:szCs w:val="20"/>
          <w:bdr w:val="single" w:sz="4" w:space="0" w:color="auto"/>
        </w:rPr>
        <w:t>、釋「佛答：畢竟淨」</w:t>
      </w:r>
    </w:p>
    <w:p w:rsidR="00F03111" w:rsidRPr="00C45264" w:rsidRDefault="00F03111" w:rsidP="00DD47E9">
      <w:pPr>
        <w:spacing w:beforeLines="30" w:before="108" w:line="350" w:lineRule="exact"/>
        <w:ind w:leftChars="200" w:left="480"/>
        <w:jc w:val="both"/>
        <w:rPr>
          <w:b/>
          <w:szCs w:val="20"/>
          <w:bdr w:val="single" w:sz="4" w:space="0" w:color="auto"/>
        </w:rPr>
      </w:pPr>
      <w:r w:rsidRPr="00C45264">
        <w:rPr>
          <w:rFonts w:hint="eastAsia"/>
          <w:b/>
          <w:szCs w:val="20"/>
          <w:bdr w:val="single" w:sz="4" w:space="0" w:color="auto"/>
        </w:rPr>
        <w:t>3</w:t>
      </w:r>
      <w:r w:rsidRPr="00C45264">
        <w:rPr>
          <w:rFonts w:hint="eastAsia"/>
          <w:b/>
          <w:szCs w:val="20"/>
          <w:bdr w:val="single" w:sz="4" w:space="0" w:color="auto"/>
        </w:rPr>
        <w:t>、若分別</w:t>
      </w:r>
      <w:r w:rsidRPr="00C45264">
        <w:rPr>
          <w:b/>
          <w:szCs w:val="20"/>
          <w:bdr w:val="single" w:sz="4" w:space="0" w:color="auto"/>
        </w:rPr>
        <w:t>是垢</w:t>
      </w:r>
      <w:r w:rsidRPr="00C45264">
        <w:rPr>
          <w:rFonts w:hint="eastAsia"/>
          <w:b/>
          <w:szCs w:val="20"/>
          <w:bdr w:val="single" w:sz="4" w:space="0" w:color="auto"/>
        </w:rPr>
        <w:t>、</w:t>
      </w:r>
      <w:r w:rsidRPr="00C45264">
        <w:rPr>
          <w:b/>
          <w:szCs w:val="20"/>
          <w:bdr w:val="single" w:sz="4" w:space="0" w:color="auto"/>
        </w:rPr>
        <w:t>是淨</w:t>
      </w:r>
      <w:r w:rsidRPr="00C45264">
        <w:rPr>
          <w:rFonts w:hint="eastAsia"/>
          <w:b/>
          <w:szCs w:val="20"/>
          <w:bdr w:val="single" w:sz="4" w:space="0" w:color="auto"/>
        </w:rPr>
        <w:t>，則為「有</w:t>
      </w:r>
      <w:r w:rsidRPr="00C45264">
        <w:rPr>
          <w:b/>
          <w:szCs w:val="20"/>
          <w:bdr w:val="single" w:sz="4" w:space="0" w:color="auto"/>
        </w:rPr>
        <w:t>得有著</w:t>
      </w:r>
      <w:r w:rsidRPr="00C45264">
        <w:rPr>
          <w:rFonts w:hint="eastAsia"/>
          <w:b/>
          <w:szCs w:val="20"/>
          <w:bdr w:val="single" w:sz="4" w:space="0" w:color="auto"/>
        </w:rPr>
        <w:t>」；若不分別垢淨，則為「</w:t>
      </w:r>
      <w:r w:rsidRPr="00C45264">
        <w:rPr>
          <w:b/>
          <w:szCs w:val="20"/>
          <w:bdr w:val="single" w:sz="4" w:space="0" w:color="auto"/>
        </w:rPr>
        <w:t>無得無著畢竟淨</w:t>
      </w:r>
      <w:r w:rsidRPr="00C45264">
        <w:rPr>
          <w:rFonts w:hint="eastAsia"/>
          <w:b/>
          <w:szCs w:val="20"/>
          <w:bdr w:val="single" w:sz="4" w:space="0" w:color="auto"/>
        </w:rPr>
        <w:t>」</w:t>
      </w:r>
    </w:p>
    <w:p w:rsidR="00F03111" w:rsidRDefault="00F03111" w:rsidP="00DD47E9">
      <w:pPr>
        <w:spacing w:beforeLines="30" w:before="108" w:line="350" w:lineRule="exact"/>
        <w:ind w:leftChars="100" w:left="240"/>
        <w:jc w:val="both"/>
        <w:rPr>
          <w:b/>
          <w:szCs w:val="23"/>
        </w:rPr>
      </w:pPr>
      <w:r w:rsidRPr="00C45264">
        <w:rPr>
          <w:rFonts w:hint="eastAsia"/>
          <w:b/>
          <w:bdr w:val="single" w:sz="4" w:space="0" w:color="auto"/>
        </w:rPr>
        <w:t>二、舉「</w:t>
      </w:r>
      <w:r w:rsidRPr="00C45264">
        <w:rPr>
          <w:b/>
          <w:bdr w:val="single" w:sz="4" w:space="0" w:color="auto"/>
        </w:rPr>
        <w:t>我無邊故五眾清淨</w:t>
      </w:r>
      <w:r w:rsidRPr="00C45264">
        <w:rPr>
          <w:rFonts w:hint="eastAsia"/>
          <w:b/>
          <w:bdr w:val="single" w:sz="4" w:space="0" w:color="auto"/>
        </w:rPr>
        <w:t>」</w:t>
      </w:r>
    </w:p>
    <w:p w:rsidR="00F03111" w:rsidRPr="00C45264" w:rsidRDefault="00F03111" w:rsidP="00DD47E9">
      <w:pPr>
        <w:spacing w:line="350" w:lineRule="exact"/>
        <w:ind w:leftChars="150" w:left="360"/>
        <w:jc w:val="both"/>
        <w:rPr>
          <w:b/>
          <w:szCs w:val="20"/>
          <w:bdr w:val="single" w:sz="4" w:space="0" w:color="auto"/>
        </w:rPr>
      </w:pPr>
      <w:r w:rsidRPr="00C45264">
        <w:rPr>
          <w:rFonts w:hint="eastAsia"/>
          <w:b/>
          <w:szCs w:val="20"/>
          <w:bdr w:val="single" w:sz="4" w:space="0" w:color="auto"/>
        </w:rPr>
        <w:t>（一）</w:t>
      </w:r>
      <w:r w:rsidRPr="00C45264">
        <w:rPr>
          <w:b/>
          <w:szCs w:val="20"/>
          <w:bdr w:val="single" w:sz="4" w:space="0" w:color="auto"/>
        </w:rPr>
        <w:t>畢竟空</w:t>
      </w:r>
    </w:p>
    <w:p w:rsidR="00F03111" w:rsidRPr="00C45264" w:rsidRDefault="00F03111" w:rsidP="00DD47E9">
      <w:pPr>
        <w:spacing w:beforeLines="30" w:before="108" w:line="350" w:lineRule="exact"/>
        <w:ind w:leftChars="150" w:left="360"/>
        <w:jc w:val="both"/>
        <w:rPr>
          <w:b/>
          <w:szCs w:val="20"/>
          <w:bdr w:val="single" w:sz="4" w:space="0" w:color="auto"/>
        </w:rPr>
      </w:pPr>
      <w:r w:rsidRPr="00C45264">
        <w:rPr>
          <w:rFonts w:hint="eastAsia"/>
          <w:b/>
          <w:szCs w:val="20"/>
          <w:bdr w:val="single" w:sz="4" w:space="0" w:color="auto"/>
        </w:rPr>
        <w:t>（二）無始</w:t>
      </w:r>
      <w:r w:rsidRPr="00C45264">
        <w:rPr>
          <w:b/>
          <w:szCs w:val="20"/>
          <w:bdr w:val="single" w:sz="4" w:space="0" w:color="auto"/>
        </w:rPr>
        <w:t>空</w:t>
      </w:r>
    </w:p>
    <w:p w:rsidR="00F03111" w:rsidRDefault="00F03111" w:rsidP="00DD47E9">
      <w:pPr>
        <w:spacing w:beforeLines="30" w:before="108" w:line="350" w:lineRule="exact"/>
        <w:ind w:leftChars="50" w:left="120"/>
        <w:jc w:val="both"/>
      </w:pPr>
      <w:r w:rsidRPr="00C45264">
        <w:rPr>
          <w:rFonts w:hint="eastAsia"/>
          <w:b/>
          <w:bdr w:val="single" w:sz="4" w:space="0" w:color="auto"/>
        </w:rPr>
        <w:t>（貳）般若深淨，若能如是知則名菩薩</w:t>
      </w:r>
      <w:r w:rsidRPr="00C45264">
        <w:rPr>
          <w:rFonts w:hint="eastAsia"/>
          <w:b/>
          <w:szCs w:val="23"/>
          <w:bdr w:val="single" w:sz="4" w:space="0" w:color="auto"/>
        </w:rPr>
        <w:t>般若波羅蜜</w:t>
      </w:r>
    </w:p>
    <w:p w:rsidR="00F03111" w:rsidRPr="00C45264" w:rsidRDefault="00F03111" w:rsidP="00DD47E9">
      <w:pPr>
        <w:spacing w:line="350" w:lineRule="exact"/>
        <w:ind w:leftChars="100" w:left="240"/>
        <w:jc w:val="both"/>
        <w:rPr>
          <w:b/>
          <w:szCs w:val="23"/>
        </w:rPr>
      </w:pPr>
      <w:r w:rsidRPr="00C45264">
        <w:rPr>
          <w:rFonts w:hint="eastAsia"/>
          <w:b/>
          <w:szCs w:val="23"/>
          <w:bdr w:val="single" w:sz="4" w:space="0" w:color="auto"/>
        </w:rPr>
        <w:t>一、能知空是名菩薩般若波羅蜜</w:t>
      </w:r>
    </w:p>
    <w:p w:rsidR="00F03111" w:rsidRPr="00C45264" w:rsidRDefault="00F03111" w:rsidP="00DD47E9">
      <w:pPr>
        <w:spacing w:beforeLines="30" w:before="108" w:line="350" w:lineRule="exact"/>
        <w:ind w:leftChars="100" w:left="240"/>
        <w:jc w:val="both"/>
        <w:rPr>
          <w:b/>
          <w:bdr w:val="single" w:sz="4" w:space="0" w:color="auto"/>
        </w:rPr>
      </w:pPr>
      <w:r w:rsidRPr="00C45264">
        <w:rPr>
          <w:rFonts w:hint="eastAsia"/>
          <w:b/>
          <w:bdr w:val="single" w:sz="4" w:space="0" w:color="auto"/>
        </w:rPr>
        <w:t>二、空有無礙</w:t>
      </w:r>
    </w:p>
    <w:p w:rsidR="00F03111" w:rsidRPr="00C45264" w:rsidRDefault="00F03111" w:rsidP="00DD47E9">
      <w:pPr>
        <w:spacing w:line="350" w:lineRule="exact"/>
        <w:ind w:leftChars="150" w:left="360"/>
        <w:jc w:val="both"/>
        <w:rPr>
          <w:b/>
          <w:bdr w:val="single" w:sz="4" w:space="0" w:color="auto"/>
        </w:rPr>
      </w:pPr>
      <w:r w:rsidRPr="00C45264">
        <w:rPr>
          <w:rFonts w:hint="eastAsia"/>
          <w:b/>
          <w:bdr w:val="single" w:sz="4" w:space="0" w:color="auto"/>
        </w:rPr>
        <w:t>（一）雖畢竟空而有道種慧</w:t>
      </w:r>
    </w:p>
    <w:p w:rsidR="00F03111" w:rsidRDefault="00F03111" w:rsidP="00DD47E9">
      <w:pPr>
        <w:spacing w:line="350" w:lineRule="exact"/>
        <w:ind w:leftChars="150" w:left="360"/>
        <w:jc w:val="both"/>
        <w:rPr>
          <w:rStyle w:val="a8"/>
          <w:bCs/>
        </w:rPr>
      </w:pPr>
      <w:r w:rsidRPr="00C45264">
        <w:rPr>
          <w:szCs w:val="20"/>
        </w:rPr>
        <w:t>。</w:t>
      </w:r>
    </w:p>
    <w:p w:rsidR="00F03111" w:rsidRPr="00C45264" w:rsidRDefault="00F03111" w:rsidP="00370785">
      <w:pPr>
        <w:spacing w:beforeLines="30" w:before="108"/>
        <w:ind w:leftChars="150" w:left="360"/>
        <w:jc w:val="both"/>
        <w:rPr>
          <w:b/>
          <w:bdr w:val="single" w:sz="4" w:space="0" w:color="auto"/>
        </w:rPr>
      </w:pPr>
      <w:r w:rsidRPr="00C45264">
        <w:rPr>
          <w:rFonts w:hint="eastAsia"/>
          <w:b/>
          <w:bdr w:val="single" w:sz="4" w:space="0" w:color="auto"/>
        </w:rPr>
        <w:t>（二）具道種慧而復畢竟空</w:t>
      </w:r>
    </w:p>
    <w:p w:rsidR="00F03111" w:rsidRPr="00C45264" w:rsidRDefault="00F03111" w:rsidP="00370785">
      <w:pPr>
        <w:ind w:leftChars="200" w:left="480"/>
        <w:jc w:val="both"/>
        <w:rPr>
          <w:b/>
          <w:bdr w:val="single" w:sz="4" w:space="0" w:color="auto"/>
        </w:rPr>
      </w:pPr>
      <w:r w:rsidRPr="00C45264">
        <w:rPr>
          <w:rFonts w:hint="eastAsia"/>
          <w:b/>
          <w:bdr w:val="single" w:sz="4" w:space="0" w:color="auto"/>
        </w:rPr>
        <w:t>1</w:t>
      </w:r>
      <w:r w:rsidRPr="00C45264">
        <w:rPr>
          <w:rFonts w:hint="eastAsia"/>
          <w:b/>
          <w:bdr w:val="single" w:sz="4" w:space="0" w:color="auto"/>
        </w:rPr>
        <w:t>、正明</w:t>
      </w:r>
    </w:p>
    <w:p w:rsidR="00F03111" w:rsidRPr="00C45264" w:rsidRDefault="00F03111" w:rsidP="00370785">
      <w:pPr>
        <w:ind w:leftChars="250" w:left="600"/>
        <w:jc w:val="both"/>
        <w:rPr>
          <w:rFonts w:eastAsia="標楷體"/>
          <w:b/>
          <w:szCs w:val="20"/>
          <w:bdr w:val="single" w:sz="4" w:space="0" w:color="auto"/>
        </w:rPr>
      </w:pPr>
      <w:r w:rsidRPr="00C45264">
        <w:rPr>
          <w:rFonts w:hint="eastAsia"/>
          <w:b/>
          <w:bdr w:val="single" w:sz="4" w:space="0" w:color="auto"/>
        </w:rPr>
        <w:t>（</w:t>
      </w:r>
      <w:r w:rsidRPr="00C45264">
        <w:rPr>
          <w:rFonts w:hint="eastAsia"/>
          <w:b/>
          <w:bdr w:val="single" w:sz="4" w:space="0" w:color="auto"/>
        </w:rPr>
        <w:t>1</w:t>
      </w:r>
      <w:r w:rsidRPr="00C45264">
        <w:rPr>
          <w:rFonts w:hint="eastAsia"/>
          <w:b/>
          <w:bdr w:val="single" w:sz="4" w:space="0" w:color="auto"/>
        </w:rPr>
        <w:t>）總明：觀內外法皆</w:t>
      </w:r>
      <w:r w:rsidRPr="00C45264">
        <w:rPr>
          <w:b/>
          <w:bdr w:val="single" w:sz="4" w:space="0" w:color="auto"/>
        </w:rPr>
        <w:t>畢竟空</w:t>
      </w:r>
    </w:p>
    <w:p w:rsidR="00F03111" w:rsidRPr="00C45264" w:rsidRDefault="00F03111" w:rsidP="00370785">
      <w:pPr>
        <w:spacing w:beforeLines="30" w:before="108"/>
        <w:ind w:leftChars="250" w:left="600"/>
        <w:jc w:val="both"/>
        <w:rPr>
          <w:b/>
          <w:bdr w:val="single" w:sz="4" w:space="0" w:color="auto"/>
        </w:rPr>
      </w:pPr>
      <w:r w:rsidRPr="00C45264">
        <w:rPr>
          <w:rFonts w:hint="eastAsia"/>
          <w:b/>
          <w:bdr w:val="single" w:sz="4" w:space="0" w:color="auto"/>
        </w:rPr>
        <w:t>（</w:t>
      </w:r>
      <w:r w:rsidRPr="00C45264">
        <w:rPr>
          <w:rFonts w:hint="eastAsia"/>
          <w:b/>
          <w:bdr w:val="single" w:sz="4" w:space="0" w:color="auto"/>
        </w:rPr>
        <w:t>2</w:t>
      </w:r>
      <w:r w:rsidRPr="00C45264">
        <w:rPr>
          <w:rFonts w:hint="eastAsia"/>
          <w:b/>
          <w:bdr w:val="single" w:sz="4" w:space="0" w:color="auto"/>
        </w:rPr>
        <w:t>）別釋</w:t>
      </w:r>
    </w:p>
    <w:p w:rsidR="00F03111" w:rsidRDefault="00F03111" w:rsidP="00370785">
      <w:pPr>
        <w:ind w:leftChars="300" w:left="720"/>
        <w:jc w:val="both"/>
        <w:rPr>
          <w:b/>
          <w:szCs w:val="23"/>
        </w:rPr>
      </w:pPr>
      <w:r w:rsidRPr="00C45264">
        <w:rPr>
          <w:rFonts w:hint="eastAsia"/>
          <w:b/>
          <w:bdr w:val="single" w:sz="4" w:space="0" w:color="auto"/>
        </w:rPr>
        <w:t>A</w:t>
      </w:r>
      <w:r w:rsidRPr="00C45264">
        <w:rPr>
          <w:rFonts w:hint="eastAsia"/>
          <w:b/>
          <w:bdr w:val="single" w:sz="4" w:space="0" w:color="auto"/>
        </w:rPr>
        <w:t>、觀外法畢竟空</w:t>
      </w:r>
    </w:p>
    <w:p w:rsidR="00F03111" w:rsidRPr="00C45264" w:rsidRDefault="00F03111" w:rsidP="00370785">
      <w:pPr>
        <w:spacing w:beforeLines="30" w:before="108"/>
        <w:ind w:leftChars="300" w:left="720"/>
        <w:jc w:val="both"/>
        <w:rPr>
          <w:rFonts w:eastAsia="標楷體"/>
          <w:b/>
          <w:szCs w:val="20"/>
        </w:rPr>
      </w:pPr>
      <w:r w:rsidRPr="00C45264">
        <w:rPr>
          <w:rFonts w:hint="eastAsia"/>
          <w:b/>
          <w:bdr w:val="single" w:sz="4" w:space="0" w:color="auto"/>
        </w:rPr>
        <w:t>B</w:t>
      </w:r>
      <w:r w:rsidRPr="00C45264">
        <w:rPr>
          <w:rFonts w:hint="eastAsia"/>
          <w:b/>
          <w:bdr w:val="single" w:sz="4" w:space="0" w:color="auto"/>
        </w:rPr>
        <w:t>、觀內法畢竟空</w:t>
      </w:r>
    </w:p>
    <w:p w:rsidR="00F03111" w:rsidRPr="00C45264" w:rsidRDefault="00F03111" w:rsidP="00370785">
      <w:pPr>
        <w:spacing w:beforeLines="30" w:before="108"/>
        <w:ind w:leftChars="200" w:left="480"/>
        <w:jc w:val="both"/>
        <w:rPr>
          <w:b/>
          <w:bdr w:val="single" w:sz="4" w:space="0" w:color="auto"/>
        </w:rPr>
      </w:pPr>
      <w:r w:rsidRPr="00C45264">
        <w:rPr>
          <w:rFonts w:hint="eastAsia"/>
          <w:b/>
          <w:bdr w:val="single" w:sz="4" w:space="0" w:color="auto"/>
        </w:rPr>
        <w:t>2</w:t>
      </w:r>
      <w:r w:rsidRPr="00C45264">
        <w:rPr>
          <w:rFonts w:hint="eastAsia"/>
          <w:b/>
          <w:bdr w:val="single" w:sz="4" w:space="0" w:color="auto"/>
        </w:rPr>
        <w:t>、釋因由</w:t>
      </w:r>
    </w:p>
    <w:p w:rsidR="00F03111" w:rsidRPr="00C45264" w:rsidRDefault="00F03111" w:rsidP="00370785">
      <w:pPr>
        <w:spacing w:beforeLines="30" w:before="108"/>
        <w:ind w:leftChars="150" w:left="360"/>
        <w:jc w:val="both"/>
        <w:rPr>
          <w:b/>
          <w:bdr w:val="single" w:sz="4" w:space="0" w:color="auto"/>
        </w:rPr>
      </w:pPr>
      <w:r w:rsidRPr="00C45264">
        <w:rPr>
          <w:rFonts w:hint="eastAsia"/>
          <w:b/>
          <w:bdr w:val="single" w:sz="4" w:space="0" w:color="auto"/>
        </w:rPr>
        <w:t>（三）結成</w:t>
      </w:r>
    </w:p>
    <w:p w:rsidR="00F03111" w:rsidRPr="00501038" w:rsidRDefault="00F03111" w:rsidP="00370785">
      <w:pPr>
        <w:ind w:leftChars="150" w:left="360"/>
        <w:jc w:val="both"/>
      </w:pPr>
    </w:p>
    <w:p w:rsidR="00F03111" w:rsidRDefault="00F03111" w:rsidP="00714CD0">
      <w:pPr>
        <w:adjustRightInd w:val="0"/>
        <w:snapToGrid w:val="0"/>
        <w:jc w:val="center"/>
        <w:rPr>
          <w:rFonts w:cs="Roman Unicode"/>
        </w:rPr>
      </w:pPr>
    </w:p>
    <w:p w:rsidR="00F03111" w:rsidRPr="000558C9" w:rsidRDefault="00F03111" w:rsidP="00714CD0">
      <w:pPr>
        <w:jc w:val="center"/>
        <w:rPr>
          <w:rFonts w:eastAsia="標楷體" w:cs="Roman Unicode"/>
          <w:b/>
          <w:sz w:val="44"/>
          <w:szCs w:val="44"/>
        </w:rPr>
      </w:pPr>
      <w:r w:rsidRPr="000558C9">
        <w:rPr>
          <w:rFonts w:eastAsia="標楷體" w:cs="Roman Unicode"/>
          <w:b/>
          <w:sz w:val="44"/>
          <w:szCs w:val="44"/>
        </w:rPr>
        <w:t>《大智度論》卷</w:t>
      </w:r>
      <w:r w:rsidRPr="00CB3CD7">
        <w:rPr>
          <w:rFonts w:eastAsia="標楷體" w:hint="eastAsia"/>
          <w:b/>
          <w:sz w:val="44"/>
          <w:szCs w:val="44"/>
        </w:rPr>
        <w:t>64</w:t>
      </w:r>
    </w:p>
    <w:p w:rsidR="00F03111" w:rsidRDefault="00F03111" w:rsidP="00714CD0">
      <w:pPr>
        <w:snapToGrid w:val="0"/>
        <w:jc w:val="center"/>
        <w:rPr>
          <w:rStyle w:val="a8"/>
        </w:rPr>
      </w:pPr>
      <w:r w:rsidRPr="000558C9">
        <w:rPr>
          <w:rFonts w:eastAsia="標楷體" w:cs="Roman Unicode"/>
          <w:b/>
          <w:bCs/>
          <w:sz w:val="28"/>
          <w:szCs w:val="28"/>
        </w:rPr>
        <w:t>〈</w:t>
      </w:r>
      <w:r w:rsidRPr="000558C9">
        <w:rPr>
          <w:rFonts w:eastAsia="標楷體" w:cs="Roman Unicode" w:hint="eastAsia"/>
          <w:b/>
          <w:bCs/>
          <w:sz w:val="28"/>
          <w:szCs w:val="28"/>
        </w:rPr>
        <w:t>釋歎淨品第四十二之餘</w:t>
      </w:r>
      <w:r w:rsidRPr="000558C9">
        <w:rPr>
          <w:rFonts w:eastAsia="標楷體" w:cs="Roman Unicode"/>
          <w:b/>
          <w:bCs/>
          <w:sz w:val="28"/>
          <w:szCs w:val="28"/>
        </w:rPr>
        <w:t>〉</w:t>
      </w:r>
    </w:p>
    <w:p w:rsidR="00F03111" w:rsidRDefault="00F03111" w:rsidP="00714CD0">
      <w:pPr>
        <w:jc w:val="right"/>
        <w:rPr>
          <w:sz w:val="32"/>
        </w:rPr>
      </w:pPr>
      <w:r w:rsidRPr="000558C9">
        <w:rPr>
          <w:rFonts w:eastAsia="標楷體" w:cs="Roman Unicode"/>
          <w:sz w:val="26"/>
        </w:rPr>
        <w:t>釋厚觀</w:t>
      </w:r>
      <w:r w:rsidRPr="000558C9">
        <w:rPr>
          <w:rFonts w:cs="Roman Unicode"/>
          <w:sz w:val="26"/>
        </w:rPr>
        <w:t>（</w:t>
      </w:r>
      <w:r w:rsidRPr="00CB3CD7">
        <w:rPr>
          <w:sz w:val="26"/>
        </w:rPr>
        <w:t>20</w:t>
      </w:r>
      <w:r w:rsidRPr="00CB3CD7">
        <w:rPr>
          <w:rFonts w:hint="eastAsia"/>
          <w:sz w:val="26"/>
        </w:rPr>
        <w:t>11</w:t>
      </w:r>
      <w:r w:rsidRPr="000558C9">
        <w:rPr>
          <w:sz w:val="26"/>
        </w:rPr>
        <w:t>.</w:t>
      </w:r>
      <w:r w:rsidRPr="00CB3CD7">
        <w:rPr>
          <w:sz w:val="26"/>
        </w:rPr>
        <w:t>0</w:t>
      </w:r>
      <w:r w:rsidRPr="00CB3CD7">
        <w:rPr>
          <w:rFonts w:hint="eastAsia"/>
          <w:sz w:val="26"/>
        </w:rPr>
        <w:t>4</w:t>
      </w:r>
      <w:r w:rsidRPr="000558C9">
        <w:rPr>
          <w:sz w:val="26"/>
        </w:rPr>
        <w:t>.</w:t>
      </w:r>
      <w:r w:rsidRPr="00CB3CD7">
        <w:rPr>
          <w:sz w:val="26"/>
        </w:rPr>
        <w:t>0</w:t>
      </w:r>
      <w:r w:rsidRPr="00CB3CD7">
        <w:rPr>
          <w:rFonts w:hint="eastAsia"/>
          <w:sz w:val="26"/>
        </w:rPr>
        <w:t>9</w:t>
      </w:r>
      <w:r w:rsidRPr="000558C9">
        <w:rPr>
          <w:rFonts w:cs="Roman Unicode"/>
          <w:sz w:val="26"/>
        </w:rPr>
        <w:t>）</w:t>
      </w:r>
    </w:p>
    <w:p w:rsidR="00F03111" w:rsidRPr="004E1CCC" w:rsidRDefault="00F03111" w:rsidP="00FB4B91">
      <w:pPr>
        <w:jc w:val="both"/>
        <w:rPr>
          <w:rFonts w:eastAsia="標楷體"/>
          <w:b/>
          <w:sz w:val="21"/>
          <w:bdr w:val="single" w:sz="4" w:space="0" w:color="auto"/>
          <w:shd w:val="pct15" w:color="auto" w:fill="FFFFFF"/>
        </w:rPr>
      </w:pPr>
      <w:r w:rsidRPr="004E1CCC">
        <w:rPr>
          <w:rFonts w:eastAsia="標楷體" w:hAnsi="標楷體"/>
          <w:b/>
          <w:sz w:val="21"/>
          <w:bdr w:val="single" w:sz="4" w:space="0" w:color="auto"/>
          <w:shd w:val="pct15" w:color="auto" w:fill="FFFFFF"/>
        </w:rPr>
        <w:t>壹</w:t>
      </w:r>
      <w:r w:rsidRPr="00E26443">
        <w:rPr>
          <w:rFonts w:eastAsia="標楷體"/>
          <w:b/>
          <w:sz w:val="21"/>
          <w:bdr w:val="single" w:sz="4" w:space="0" w:color="auto"/>
          <w:shd w:val="pct15" w:color="auto" w:fill="FFFFFF"/>
        </w:rPr>
        <w:t>、</w:t>
      </w:r>
      <w:r w:rsidRPr="004E1CCC">
        <w:rPr>
          <w:rFonts w:eastAsia="標楷體" w:hAnsi="標楷體"/>
          <w:b/>
          <w:sz w:val="21"/>
          <w:bdr w:val="single" w:sz="4" w:space="0" w:color="auto"/>
          <w:shd w:val="pct15" w:color="auto" w:fill="FFFFFF"/>
        </w:rPr>
        <w:t>舍利弗以十門歎般若深淨</w:t>
      </w:r>
      <w:r w:rsidRPr="00F952F0">
        <w:t>（承上卷</w:t>
      </w:r>
      <w:r w:rsidRPr="00F952F0">
        <w:t>63</w:t>
      </w:r>
      <w:r w:rsidRPr="00F952F0">
        <w:t>）</w:t>
      </w:r>
    </w:p>
    <w:p w:rsidR="00F03111" w:rsidRPr="00E26443" w:rsidRDefault="00F03111" w:rsidP="00FB4B91">
      <w:pPr>
        <w:jc w:val="both"/>
        <w:rPr>
          <w:rFonts w:eastAsia="標楷體"/>
          <w:b/>
          <w:sz w:val="21"/>
          <w:bdr w:val="single" w:sz="4" w:space="0" w:color="auto"/>
          <w:shd w:val="pct15" w:color="auto" w:fill="FFFFFF"/>
        </w:rPr>
      </w:pPr>
      <w:r w:rsidRPr="004E1CCC">
        <w:rPr>
          <w:rFonts w:eastAsia="標楷體" w:hAnsi="標楷體"/>
          <w:b/>
          <w:sz w:val="21"/>
          <w:bdr w:val="single" w:sz="4" w:space="0" w:color="auto"/>
          <w:shd w:val="pct15" w:color="auto" w:fill="FFFFFF"/>
        </w:rPr>
        <w:t>貳</w:t>
      </w:r>
      <w:r w:rsidRPr="00E26443">
        <w:rPr>
          <w:rFonts w:eastAsia="標楷體"/>
          <w:b/>
          <w:sz w:val="21"/>
          <w:bdr w:val="single" w:sz="4" w:space="0" w:color="auto"/>
          <w:shd w:val="pct15" w:color="auto" w:fill="FFFFFF"/>
        </w:rPr>
        <w:t>、</w:t>
      </w:r>
      <w:r w:rsidRPr="004E1CCC">
        <w:rPr>
          <w:rFonts w:eastAsia="標楷體" w:hAnsi="標楷體"/>
          <w:b/>
          <w:sz w:val="21"/>
          <w:bdr w:val="single" w:sz="4" w:space="0" w:color="auto"/>
          <w:shd w:val="pct15" w:color="auto" w:fill="FFFFFF"/>
        </w:rPr>
        <w:t>須菩提歎淨</w:t>
      </w:r>
      <w:r w:rsidRPr="00E26443">
        <w:rPr>
          <w:rFonts w:eastAsia="標楷體"/>
          <w:b/>
          <w:sz w:val="21"/>
          <w:bdr w:val="single" w:sz="4" w:space="0" w:color="auto"/>
          <w:shd w:val="pct15" w:color="auto" w:fill="FFFFFF"/>
        </w:rPr>
        <w:t>，</w:t>
      </w:r>
      <w:r w:rsidRPr="004E1CCC">
        <w:rPr>
          <w:rFonts w:eastAsia="標楷體" w:hAnsi="標楷體"/>
          <w:b/>
          <w:sz w:val="21"/>
          <w:bdr w:val="single" w:sz="4" w:space="0" w:color="auto"/>
          <w:shd w:val="pct15" w:color="auto" w:fill="FFFFFF"/>
        </w:rPr>
        <w:t>如來述成</w:t>
      </w:r>
      <w:r w:rsidRPr="00F952F0">
        <w:t>（承上卷</w:t>
      </w:r>
      <w:r w:rsidRPr="00F952F0">
        <w:t>63</w:t>
      </w:r>
      <w:r w:rsidRPr="00F952F0">
        <w:t>）</w:t>
      </w:r>
    </w:p>
    <w:p w:rsidR="00F03111" w:rsidRPr="00E26443" w:rsidRDefault="00F03111" w:rsidP="00FB4B91">
      <w:pPr>
        <w:jc w:val="both"/>
        <w:rPr>
          <w:rFonts w:eastAsia="標楷體"/>
          <w:b/>
          <w:sz w:val="21"/>
          <w:bdr w:val="single" w:sz="4" w:space="0" w:color="auto"/>
        </w:rPr>
      </w:pPr>
      <w:r w:rsidRPr="004E1CCC">
        <w:rPr>
          <w:rFonts w:ascii="標楷體" w:eastAsia="標楷體" w:hAnsi="標楷體" w:hint="eastAsia"/>
          <w:b/>
          <w:sz w:val="21"/>
          <w:bdr w:val="single" w:sz="4" w:space="0" w:color="auto"/>
        </w:rPr>
        <w:t>參</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天主問礙法</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須菩提明</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菩薩麁礙無礙相</w:t>
      </w:r>
      <w:r w:rsidRPr="00E26443">
        <w:rPr>
          <w:rFonts w:eastAsia="標楷體" w:hint="eastAsia"/>
          <w:b/>
          <w:sz w:val="21"/>
          <w:bdr w:val="single" w:sz="4" w:space="0" w:color="auto"/>
        </w:rPr>
        <w:t>」</w:t>
      </w:r>
    </w:p>
    <w:p w:rsidR="00F03111" w:rsidRDefault="00F03111" w:rsidP="005548F8">
      <w:pPr>
        <w:ind w:leftChars="50" w:left="120"/>
        <w:jc w:val="both"/>
        <w:rPr>
          <w:b/>
          <w:bdr w:val="single" w:sz="4" w:space="0" w:color="auto"/>
        </w:rPr>
      </w:pP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壹</w:t>
      </w: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明</w:t>
      </w: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礙法</w:t>
      </w:r>
      <w:r w:rsidRPr="00E26443">
        <w:rPr>
          <w:rFonts w:eastAsia="標楷體" w:hint="eastAsia"/>
          <w:b/>
          <w:sz w:val="21"/>
          <w:bdr w:val="single" w:sz="4" w:space="0" w:color="auto" w:frame="1"/>
        </w:rPr>
        <w:t>」</w:t>
      </w:r>
    </w:p>
    <w:p w:rsidR="00F03111" w:rsidRDefault="00F03111" w:rsidP="005548F8">
      <w:pPr>
        <w:ind w:leftChars="100" w:left="240"/>
        <w:jc w:val="both"/>
        <w:rPr>
          <w:rFonts w:eastAsia="標楷體"/>
          <w:b/>
          <w:sz w:val="21"/>
          <w:szCs w:val="21"/>
          <w:bdr w:val="single" w:sz="4" w:space="0" w:color="auto"/>
        </w:rPr>
      </w:pPr>
      <w:r w:rsidRPr="00797E3C">
        <w:rPr>
          <w:rFonts w:ascii="標楷體" w:eastAsia="標楷體" w:hAnsi="標楷體" w:hint="eastAsia"/>
          <w:b/>
          <w:sz w:val="21"/>
          <w:szCs w:val="21"/>
          <w:bdr w:val="single" w:sz="4" w:space="0" w:color="auto"/>
        </w:rPr>
        <w:t>一</w:t>
      </w: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正明</w:t>
      </w: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礙</w:t>
      </w:r>
      <w:r w:rsidRPr="00797E3C">
        <w:rPr>
          <w:rFonts w:eastAsia="標楷體" w:hint="eastAsia"/>
          <w:b/>
          <w:sz w:val="21"/>
          <w:szCs w:val="21"/>
          <w:bdr w:val="single" w:sz="4" w:space="0" w:color="auto"/>
        </w:rPr>
        <w:t>」</w:t>
      </w:r>
    </w:p>
    <w:p w:rsidR="00F03111" w:rsidRDefault="00F03111" w:rsidP="005548F8">
      <w:pPr>
        <w:spacing w:beforeLines="30" w:before="108"/>
        <w:ind w:leftChars="100" w:left="240"/>
        <w:jc w:val="both"/>
        <w:rPr>
          <w:rFonts w:ascii="標楷體" w:eastAsia="標楷體" w:hAnsi="標楷體"/>
          <w:b/>
          <w:sz w:val="21"/>
          <w:bdr w:val="single" w:sz="4" w:space="0" w:color="auto"/>
        </w:rPr>
      </w:pPr>
      <w:r w:rsidRPr="004E1CCC">
        <w:rPr>
          <w:rFonts w:ascii="標楷體" w:eastAsia="標楷體" w:hAnsi="標楷體" w:hint="eastAsia"/>
          <w:b/>
          <w:sz w:val="21"/>
          <w:bdr w:val="single" w:sz="4" w:space="0" w:color="auto"/>
        </w:rPr>
        <w:t>二</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結取相之過失</w:t>
      </w:r>
    </w:p>
    <w:p w:rsidR="00F03111" w:rsidRDefault="00F03111" w:rsidP="00C5579D">
      <w:pPr>
        <w:spacing w:beforeLines="30" w:before="108" w:line="350" w:lineRule="exact"/>
        <w:ind w:leftChars="50" w:left="120"/>
        <w:jc w:val="both"/>
        <w:rPr>
          <w:b/>
          <w:bdr w:val="single" w:sz="4" w:space="0" w:color="auto"/>
        </w:rPr>
      </w:pP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貳</w:t>
      </w: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明</w:t>
      </w:r>
      <w:r w:rsidRPr="00E26443">
        <w:rPr>
          <w:rFonts w:eastAsia="標楷體" w:hint="eastAsia"/>
          <w:b/>
          <w:sz w:val="21"/>
          <w:bdr w:val="single" w:sz="4" w:space="0" w:color="auto" w:frame="1"/>
        </w:rPr>
        <w:t>「</w:t>
      </w:r>
      <w:r w:rsidRPr="004E1CCC">
        <w:rPr>
          <w:rFonts w:ascii="標楷體" w:eastAsia="標楷體" w:hAnsi="標楷體" w:hint="eastAsia"/>
          <w:b/>
          <w:sz w:val="21"/>
          <w:bdr w:val="single" w:sz="4" w:space="0" w:color="auto" w:frame="1"/>
        </w:rPr>
        <w:t>無礙</w:t>
      </w:r>
      <w:r w:rsidRPr="00E26443">
        <w:rPr>
          <w:rFonts w:eastAsia="標楷體" w:hint="eastAsia"/>
          <w:b/>
          <w:sz w:val="21"/>
          <w:bdr w:val="single" w:sz="4" w:space="0" w:color="auto" w:frame="1"/>
        </w:rPr>
        <w:t>」</w:t>
      </w:r>
    </w:p>
    <w:p w:rsidR="00F03111" w:rsidRDefault="00F03111" w:rsidP="00C5579D">
      <w:pPr>
        <w:spacing w:line="350" w:lineRule="exact"/>
        <w:ind w:leftChars="100" w:left="240"/>
        <w:jc w:val="both"/>
        <w:rPr>
          <w:rFonts w:ascii="標楷體" w:eastAsia="標楷體" w:hAnsi="標楷體"/>
          <w:b/>
          <w:sz w:val="21"/>
          <w:bdr w:val="single" w:sz="4" w:space="0" w:color="auto"/>
        </w:rPr>
      </w:pPr>
      <w:r w:rsidRPr="004E1CCC">
        <w:rPr>
          <w:rFonts w:ascii="標楷體" w:eastAsia="標楷體" w:hAnsi="標楷體" w:hint="eastAsia"/>
          <w:b/>
          <w:sz w:val="21"/>
          <w:bdr w:val="single" w:sz="4" w:space="0" w:color="auto"/>
        </w:rPr>
        <w:t>一</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正明</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無礙</w:t>
      </w:r>
      <w:r w:rsidRPr="00E26443">
        <w:rPr>
          <w:rFonts w:eastAsia="標楷體" w:hint="eastAsia"/>
          <w:b/>
          <w:sz w:val="21"/>
          <w:szCs w:val="20"/>
          <w:bdr w:val="single" w:sz="4" w:space="0" w:color="auto"/>
        </w:rPr>
        <w:t>」</w:t>
      </w:r>
    </w:p>
    <w:p w:rsidR="00F03111" w:rsidRPr="004E1CCC" w:rsidRDefault="00F03111" w:rsidP="00C5579D">
      <w:pPr>
        <w:spacing w:beforeLines="30" w:before="108" w:line="350" w:lineRule="exact"/>
        <w:ind w:leftChars="100" w:left="240"/>
        <w:jc w:val="both"/>
        <w:rPr>
          <w:rFonts w:ascii="標楷體" w:eastAsia="標楷體" w:hAnsi="標楷體"/>
          <w:b/>
          <w:sz w:val="21"/>
          <w:bdr w:val="single" w:sz="4" w:space="0" w:color="auto"/>
        </w:rPr>
      </w:pPr>
      <w:r w:rsidRPr="004E1CCC">
        <w:rPr>
          <w:rFonts w:ascii="標楷體" w:eastAsia="標楷體" w:hAnsi="標楷體" w:hint="eastAsia"/>
          <w:b/>
          <w:sz w:val="21"/>
          <w:bdr w:val="single" w:sz="4" w:space="0" w:color="auto"/>
        </w:rPr>
        <w:t>二</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結得二益</w:t>
      </w:r>
    </w:p>
    <w:p w:rsidR="00F03111" w:rsidRDefault="00F03111" w:rsidP="00C5579D">
      <w:pPr>
        <w:spacing w:line="350" w:lineRule="exact"/>
        <w:ind w:leftChars="150" w:left="360"/>
        <w:jc w:val="both"/>
        <w:rPr>
          <w:rFonts w:eastAsia="標楷體"/>
          <w:b/>
          <w:szCs w:val="23"/>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自無錯謬</w:t>
      </w:r>
    </w:p>
    <w:p w:rsidR="00F03111" w:rsidRDefault="00F03111" w:rsidP="00C5579D">
      <w:pPr>
        <w:spacing w:beforeLines="30" w:before="108" w:line="350" w:lineRule="exact"/>
        <w:ind w:leftChars="150" w:left="360"/>
        <w:jc w:val="both"/>
        <w:rPr>
          <w:rFonts w:eastAsia="標楷體"/>
          <w:b/>
          <w:sz w:val="21"/>
          <w:szCs w:val="21"/>
        </w:rPr>
      </w:pP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二</w:t>
      </w: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令他離礙</w:t>
      </w:r>
    </w:p>
    <w:p w:rsidR="00F03111" w:rsidRPr="00E26443" w:rsidRDefault="00F03111" w:rsidP="00C5579D">
      <w:pPr>
        <w:spacing w:beforeLines="30" w:before="108" w:line="350" w:lineRule="exact"/>
        <w:jc w:val="both"/>
        <w:rPr>
          <w:rFonts w:eastAsia="標楷體"/>
          <w:b/>
          <w:sz w:val="21"/>
          <w:bdr w:val="single" w:sz="4" w:space="0" w:color="auto"/>
        </w:rPr>
      </w:pPr>
      <w:r w:rsidRPr="004E1CCC">
        <w:rPr>
          <w:rFonts w:ascii="標楷體" w:eastAsia="標楷體" w:hAnsi="標楷體" w:hint="eastAsia"/>
          <w:b/>
          <w:sz w:val="21"/>
          <w:bdr w:val="single" w:sz="4" w:space="0" w:color="auto"/>
        </w:rPr>
        <w:t>肆</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佛為須菩提說</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微細礙相</w:t>
      </w:r>
      <w:r w:rsidRPr="00E26443">
        <w:rPr>
          <w:rFonts w:eastAsia="標楷體" w:hint="eastAsia"/>
          <w:b/>
          <w:sz w:val="21"/>
          <w:bdr w:val="single" w:sz="4" w:space="0" w:color="auto"/>
        </w:rPr>
        <w:t>」</w:t>
      </w:r>
    </w:p>
    <w:p w:rsidR="00F03111" w:rsidRDefault="00F03111" w:rsidP="00C5579D">
      <w:pPr>
        <w:spacing w:line="350" w:lineRule="exact"/>
        <w:ind w:leftChars="50" w:left="12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壹</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佛說</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微細礙相</w:t>
      </w:r>
      <w:r w:rsidRPr="00E26443">
        <w:rPr>
          <w:rFonts w:eastAsia="標楷體" w:hint="eastAsia"/>
          <w:b/>
          <w:sz w:val="21"/>
          <w:bdr w:val="single" w:sz="4" w:space="0" w:color="auto"/>
        </w:rPr>
        <w:t>」</w:t>
      </w:r>
    </w:p>
    <w:p w:rsidR="00F03111" w:rsidRDefault="00F03111" w:rsidP="00C5579D">
      <w:pPr>
        <w:spacing w:beforeLines="30" w:before="108" w:line="342" w:lineRule="exact"/>
        <w:ind w:leftChars="50" w:left="120"/>
        <w:jc w:val="both"/>
        <w:rPr>
          <w:rFonts w:eastAsia="標楷體"/>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貳</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須菩提領悟稱歎</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如來述成</w:t>
      </w:r>
    </w:p>
    <w:p w:rsidR="00F03111" w:rsidRDefault="00F03111" w:rsidP="00C5579D">
      <w:pPr>
        <w:spacing w:line="342" w:lineRule="exact"/>
        <w:ind w:leftChars="100" w:left="240"/>
        <w:jc w:val="both"/>
        <w:rPr>
          <w:b/>
          <w:sz w:val="16"/>
        </w:rPr>
      </w:pP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甚深歎</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諸法常離故般若甚深</w:t>
      </w:r>
      <w:r w:rsidRPr="00E26443">
        <w:rPr>
          <w:rFonts w:eastAsia="標楷體" w:hint="eastAsia"/>
          <w:b/>
          <w:sz w:val="21"/>
          <w:bdr w:val="single" w:sz="4" w:space="0" w:color="auto"/>
        </w:rPr>
        <w:t>〕</w:t>
      </w:r>
    </w:p>
    <w:p w:rsidR="00F03111" w:rsidRDefault="00F03111" w:rsidP="00C5579D">
      <w:pPr>
        <w:spacing w:beforeLines="30" w:before="108" w:line="342" w:lineRule="exact"/>
        <w:ind w:leftChars="100" w:left="240"/>
        <w:jc w:val="both"/>
        <w:rPr>
          <w:rStyle w:val="a8"/>
        </w:rPr>
      </w:pPr>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敬禮歎</w:t>
      </w:r>
    </w:p>
    <w:p w:rsidR="00F03111" w:rsidRDefault="00F03111" w:rsidP="00DD6911">
      <w:pPr>
        <w:spacing w:line="370" w:lineRule="exact"/>
        <w:ind w:leftChars="150" w:left="360"/>
        <w:jc w:val="both"/>
        <w:rPr>
          <w:b/>
          <w:sz w:val="16"/>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須菩提歎</w:t>
      </w:r>
    </w:p>
    <w:p w:rsidR="00F03111" w:rsidRDefault="00F03111" w:rsidP="00DD6911">
      <w:pPr>
        <w:spacing w:beforeLines="30" w:before="108" w:line="370" w:lineRule="exact"/>
        <w:ind w:leftChars="150" w:left="360"/>
        <w:jc w:val="both"/>
        <w:rPr>
          <w:rFonts w:eastAsia="標楷體"/>
          <w:b/>
          <w:sz w:val="21"/>
          <w:szCs w:val="21"/>
        </w:rPr>
      </w:pP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二</w:t>
      </w:r>
      <w:r w:rsidRPr="00797E3C">
        <w:rPr>
          <w:rFonts w:eastAsia="標楷體" w:hint="eastAsia"/>
          <w:b/>
          <w:sz w:val="21"/>
          <w:szCs w:val="21"/>
          <w:bdr w:val="single" w:sz="4" w:space="0" w:color="auto"/>
        </w:rPr>
        <w:t>）</w:t>
      </w:r>
      <w:r w:rsidRPr="00797E3C">
        <w:rPr>
          <w:rFonts w:ascii="標楷體" w:eastAsia="標楷體" w:hAnsi="標楷體" w:hint="eastAsia"/>
          <w:b/>
          <w:sz w:val="21"/>
          <w:szCs w:val="21"/>
          <w:bdr w:val="single" w:sz="4" w:space="0" w:color="auto"/>
        </w:rPr>
        <w:t>佛總述</w:t>
      </w:r>
    </w:p>
    <w:p w:rsidR="00F03111" w:rsidRDefault="00F03111" w:rsidP="00DD6911">
      <w:pPr>
        <w:spacing w:beforeLines="30" w:before="108" w:line="370" w:lineRule="exact"/>
        <w:ind w:leftChars="150" w:left="36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三</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須菩提陳所悟</w:t>
      </w:r>
    </w:p>
    <w:p w:rsidR="00F03111" w:rsidRDefault="00F03111" w:rsidP="00DD6911">
      <w:pPr>
        <w:spacing w:beforeLines="30" w:before="108" w:line="370" w:lineRule="exact"/>
        <w:ind w:leftChars="150" w:left="36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四</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佛別述</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諸法一性</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非二性故</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離諸礙相</w:t>
      </w:r>
      <w:r w:rsidRPr="00E26443">
        <w:rPr>
          <w:rFonts w:eastAsia="標楷體" w:hint="eastAsia"/>
          <w:b/>
          <w:sz w:val="21"/>
          <w:bdr w:val="single" w:sz="4" w:space="0" w:color="auto"/>
        </w:rPr>
        <w:t>〕</w:t>
      </w:r>
    </w:p>
    <w:p w:rsidR="00F03111" w:rsidRDefault="00F03111" w:rsidP="00DD6911">
      <w:pPr>
        <w:spacing w:beforeLines="30" w:before="108" w:line="370" w:lineRule="exact"/>
        <w:ind w:leftChars="100" w:left="240"/>
        <w:jc w:val="both"/>
        <w:rPr>
          <w:rFonts w:eastAsia="標楷體"/>
          <w:b/>
          <w:sz w:val="21"/>
          <w:bdr w:val="single" w:sz="4" w:space="0" w:color="auto"/>
        </w:rPr>
      </w:pPr>
      <w:r w:rsidRPr="004E1CCC">
        <w:rPr>
          <w:rFonts w:ascii="標楷體" w:eastAsia="標楷體" w:hAnsi="標楷體" w:hint="eastAsia"/>
          <w:b/>
          <w:sz w:val="21"/>
          <w:bdr w:val="single" w:sz="4" w:space="0" w:color="auto"/>
        </w:rPr>
        <w:t>三</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難知難解歎</w:t>
      </w:r>
    </w:p>
    <w:p w:rsidR="00F03111" w:rsidRDefault="00F03111" w:rsidP="00DD6911">
      <w:pPr>
        <w:spacing w:beforeLines="30" w:before="108" w:line="370" w:lineRule="exact"/>
        <w:ind w:leftChars="100" w:left="240"/>
        <w:jc w:val="both"/>
        <w:rPr>
          <w:rFonts w:eastAsia="標楷體"/>
          <w:b/>
          <w:sz w:val="21"/>
          <w:bdr w:val="single" w:sz="4" w:space="0" w:color="auto"/>
        </w:rPr>
      </w:pPr>
      <w:r w:rsidRPr="004E1CCC">
        <w:rPr>
          <w:rFonts w:ascii="標楷體" w:eastAsia="標楷體" w:hAnsi="標楷體" w:hint="eastAsia"/>
          <w:b/>
          <w:sz w:val="21"/>
          <w:bdr w:val="single" w:sz="4" w:space="0" w:color="auto"/>
        </w:rPr>
        <w:t>四</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不思議歎</w:t>
      </w:r>
    </w:p>
    <w:p w:rsidR="00F03111" w:rsidRPr="00F952F0" w:rsidRDefault="00F03111" w:rsidP="007C0EB3">
      <w:pPr>
        <w:spacing w:line="370" w:lineRule="exact"/>
        <w:jc w:val="both"/>
        <w:rPr>
          <w:b/>
          <w:szCs w:val="20"/>
          <w:bdr w:val="single" w:sz="4" w:space="0" w:color="auto"/>
          <w:shd w:val="pct15" w:color="auto" w:fill="FFFFFF"/>
        </w:rPr>
      </w:pPr>
      <w:r w:rsidRPr="00F952F0">
        <w:rPr>
          <w:rFonts w:hAnsi="新細明體"/>
          <w:b/>
          <w:szCs w:val="20"/>
          <w:bdr w:val="single" w:sz="4" w:space="0" w:color="auto"/>
          <w:shd w:val="pct15" w:color="auto" w:fill="FFFFFF"/>
        </w:rPr>
        <w:t>壹、舍利弗以十門歎般若深淨</w:t>
      </w:r>
      <w:r w:rsidRPr="00F952F0">
        <w:t>（承上卷</w:t>
      </w:r>
      <w:r w:rsidRPr="00F952F0">
        <w:t>63</w:t>
      </w:r>
      <w:r w:rsidRPr="00F952F0">
        <w:t>）</w:t>
      </w:r>
    </w:p>
    <w:p w:rsidR="00F03111" w:rsidRPr="00F952F0" w:rsidRDefault="00F03111" w:rsidP="007C0EB3">
      <w:pPr>
        <w:spacing w:line="370" w:lineRule="exact"/>
        <w:jc w:val="both"/>
        <w:rPr>
          <w:b/>
          <w:szCs w:val="20"/>
          <w:bdr w:val="single" w:sz="4" w:space="0" w:color="auto"/>
          <w:shd w:val="pct15" w:color="auto" w:fill="FFFFFF"/>
        </w:rPr>
      </w:pPr>
      <w:r w:rsidRPr="00F952F0">
        <w:rPr>
          <w:rFonts w:hAnsi="新細明體"/>
          <w:b/>
          <w:szCs w:val="20"/>
          <w:bdr w:val="single" w:sz="4" w:space="0" w:color="auto"/>
          <w:shd w:val="pct15" w:color="auto" w:fill="FFFFFF"/>
        </w:rPr>
        <w:t>貳、須菩提歎淨，如來述成</w:t>
      </w:r>
      <w:r w:rsidRPr="00F952F0">
        <w:t>（承上卷</w:t>
      </w:r>
      <w:r w:rsidRPr="00F952F0">
        <w:t>63</w:t>
      </w:r>
      <w:r w:rsidRPr="00F952F0">
        <w:t>）</w:t>
      </w:r>
    </w:p>
    <w:p w:rsidR="00F03111" w:rsidRPr="00F952F0" w:rsidRDefault="00F03111" w:rsidP="007C0EB3">
      <w:pPr>
        <w:spacing w:line="370" w:lineRule="exact"/>
        <w:jc w:val="both"/>
        <w:rPr>
          <w:b/>
          <w:bdr w:val="single" w:sz="4" w:space="0" w:color="auto"/>
        </w:rPr>
      </w:pPr>
      <w:r w:rsidRPr="00F952F0">
        <w:rPr>
          <w:rFonts w:hint="eastAsia"/>
          <w:b/>
          <w:bdr w:val="single" w:sz="4" w:space="0" w:color="auto"/>
        </w:rPr>
        <w:t>參、天主問礙法，須菩提明「菩薩麁礙無礙相」</w:t>
      </w:r>
    </w:p>
    <w:p w:rsidR="00F03111" w:rsidRDefault="00F03111" w:rsidP="007C0EB3">
      <w:pPr>
        <w:spacing w:line="370" w:lineRule="exact"/>
        <w:ind w:leftChars="50" w:left="120"/>
        <w:jc w:val="both"/>
        <w:rPr>
          <w:b/>
          <w:bdr w:val="single" w:sz="4" w:space="0" w:color="auto"/>
        </w:rPr>
      </w:pPr>
      <w:r w:rsidRPr="00F952F0">
        <w:rPr>
          <w:rFonts w:hint="eastAsia"/>
          <w:b/>
          <w:bdr w:val="single" w:sz="4" w:space="0" w:color="auto" w:frame="1"/>
        </w:rPr>
        <w:t>（壹）明「礙法」</w:t>
      </w:r>
    </w:p>
    <w:p w:rsidR="00F03111" w:rsidRPr="00F952F0" w:rsidRDefault="00F03111" w:rsidP="007C0EB3">
      <w:pPr>
        <w:spacing w:line="370" w:lineRule="exact"/>
        <w:ind w:leftChars="100" w:left="240"/>
        <w:jc w:val="both"/>
        <w:rPr>
          <w:rFonts w:eastAsia="標楷體"/>
          <w:b/>
          <w:bdr w:val="single" w:sz="4" w:space="0" w:color="auto"/>
        </w:rPr>
      </w:pPr>
      <w:r w:rsidRPr="00F952F0">
        <w:rPr>
          <w:rFonts w:hint="eastAsia"/>
          <w:b/>
          <w:bdr w:val="single" w:sz="4" w:space="0" w:color="auto"/>
        </w:rPr>
        <w:t>一、正明「礙」</w:t>
      </w:r>
    </w:p>
    <w:p w:rsidR="00F03111" w:rsidRPr="00F952F0" w:rsidRDefault="00F03111" w:rsidP="007C0EB3">
      <w:pPr>
        <w:spacing w:line="370" w:lineRule="exact"/>
        <w:ind w:leftChars="150" w:left="360"/>
        <w:jc w:val="both"/>
        <w:rPr>
          <w:rFonts w:eastAsia="標楷體"/>
          <w:b/>
        </w:rPr>
      </w:pPr>
      <w:r w:rsidRPr="00F952F0">
        <w:rPr>
          <w:rFonts w:hint="eastAsia"/>
          <w:b/>
          <w:bdr w:val="single" w:sz="4" w:space="0" w:color="auto"/>
        </w:rPr>
        <w:t>（一）辨天主之問意</w:t>
      </w:r>
    </w:p>
    <w:p w:rsidR="00F03111" w:rsidRPr="00F952F0" w:rsidRDefault="00F03111" w:rsidP="007C0EB3">
      <w:pPr>
        <w:spacing w:beforeLines="30" w:before="108" w:line="370" w:lineRule="exact"/>
        <w:ind w:leftChars="150" w:left="360"/>
        <w:jc w:val="both"/>
        <w:rPr>
          <w:rFonts w:eastAsia="標楷體"/>
          <w:b/>
        </w:rPr>
      </w:pPr>
      <w:r w:rsidRPr="00F952F0">
        <w:rPr>
          <w:rFonts w:hint="eastAsia"/>
          <w:b/>
          <w:bdr w:val="single" w:sz="4" w:space="0" w:color="auto"/>
        </w:rPr>
        <w:t>（二）釋「礙法」</w:t>
      </w:r>
    </w:p>
    <w:p w:rsidR="00F03111" w:rsidRPr="00F952F0" w:rsidRDefault="00F03111" w:rsidP="007C0EB3">
      <w:pPr>
        <w:spacing w:beforeLines="30" w:before="108" w:line="370" w:lineRule="exact"/>
        <w:ind w:leftChars="100" w:left="240"/>
        <w:jc w:val="both"/>
        <w:rPr>
          <w:b/>
          <w:bdr w:val="single" w:sz="4" w:space="0" w:color="auto"/>
        </w:rPr>
      </w:pPr>
      <w:r w:rsidRPr="00F952F0">
        <w:rPr>
          <w:rFonts w:hint="eastAsia"/>
          <w:b/>
          <w:bdr w:val="single" w:sz="4" w:space="0" w:color="auto"/>
        </w:rPr>
        <w:t>二、結取相之過失</w:t>
      </w:r>
    </w:p>
    <w:p w:rsidR="00F03111" w:rsidRDefault="00F03111" w:rsidP="007C0EB3">
      <w:pPr>
        <w:spacing w:beforeLines="30" w:before="108" w:line="370" w:lineRule="exact"/>
        <w:ind w:leftChars="50" w:left="120"/>
        <w:jc w:val="both"/>
        <w:rPr>
          <w:b/>
          <w:bdr w:val="single" w:sz="4" w:space="0" w:color="auto"/>
        </w:rPr>
      </w:pPr>
      <w:r w:rsidRPr="00F952F0">
        <w:rPr>
          <w:rFonts w:hint="eastAsia"/>
          <w:b/>
          <w:bdr w:val="single" w:sz="4" w:space="0" w:color="auto" w:frame="1"/>
        </w:rPr>
        <w:t>（貳）明「無礙」</w:t>
      </w:r>
    </w:p>
    <w:p w:rsidR="00F03111" w:rsidRPr="00F952F0" w:rsidRDefault="00F03111" w:rsidP="007C0EB3">
      <w:pPr>
        <w:spacing w:line="370" w:lineRule="exact"/>
        <w:ind w:leftChars="100" w:left="240"/>
        <w:jc w:val="both"/>
        <w:rPr>
          <w:rFonts w:eastAsia="標楷體"/>
          <w:b/>
          <w:bdr w:val="single" w:sz="4" w:space="0" w:color="auto"/>
        </w:rPr>
      </w:pPr>
      <w:r w:rsidRPr="00F952F0">
        <w:rPr>
          <w:rFonts w:hint="eastAsia"/>
          <w:b/>
          <w:bdr w:val="single" w:sz="4" w:space="0" w:color="auto"/>
        </w:rPr>
        <w:t>一、正明「無礙」</w:t>
      </w:r>
    </w:p>
    <w:p w:rsidR="00F03111" w:rsidRPr="00F952F0" w:rsidRDefault="00F03111" w:rsidP="007C0EB3">
      <w:pPr>
        <w:spacing w:beforeLines="30" w:before="108" w:line="370" w:lineRule="exact"/>
        <w:ind w:leftChars="100" w:left="240"/>
        <w:jc w:val="both"/>
        <w:rPr>
          <w:b/>
          <w:bdr w:val="single" w:sz="4" w:space="0" w:color="auto"/>
        </w:rPr>
      </w:pPr>
      <w:r w:rsidRPr="00F952F0">
        <w:rPr>
          <w:rFonts w:hint="eastAsia"/>
          <w:b/>
          <w:bdr w:val="single" w:sz="4" w:space="0" w:color="auto"/>
        </w:rPr>
        <w:t>二、得二種利益──自利利人</w:t>
      </w:r>
    </w:p>
    <w:p w:rsidR="00F03111" w:rsidRPr="00F952F0" w:rsidRDefault="00F03111" w:rsidP="00CF3B96">
      <w:pPr>
        <w:spacing w:beforeLines="30" w:before="108" w:line="370" w:lineRule="exact"/>
        <w:ind w:leftChars="100" w:left="240"/>
        <w:jc w:val="both"/>
        <w:rPr>
          <w:b/>
          <w:bdr w:val="single" w:sz="4" w:space="0" w:color="auto"/>
        </w:rPr>
      </w:pPr>
      <w:r w:rsidRPr="00F952F0">
        <w:rPr>
          <w:rFonts w:hint="eastAsia"/>
          <w:b/>
          <w:bdr w:val="single" w:sz="4" w:space="0" w:color="auto"/>
        </w:rPr>
        <w:t>三、結成</w:t>
      </w:r>
    </w:p>
    <w:p w:rsidR="00F03111" w:rsidRPr="00F952F0" w:rsidRDefault="00F03111" w:rsidP="00CF3B96">
      <w:pPr>
        <w:spacing w:beforeLines="30" w:before="108" w:line="370" w:lineRule="exact"/>
        <w:jc w:val="both"/>
        <w:rPr>
          <w:b/>
          <w:bdr w:val="single" w:sz="4" w:space="0" w:color="auto"/>
        </w:rPr>
      </w:pPr>
      <w:r w:rsidRPr="00F952F0">
        <w:rPr>
          <w:rFonts w:hint="eastAsia"/>
          <w:b/>
          <w:bdr w:val="single" w:sz="4" w:space="0" w:color="auto"/>
        </w:rPr>
        <w:t>肆、佛為須菩提說「微細礙相」</w:t>
      </w:r>
    </w:p>
    <w:p w:rsidR="00F03111" w:rsidRPr="00F952F0" w:rsidRDefault="00F03111" w:rsidP="00CF3B96">
      <w:pPr>
        <w:spacing w:line="370" w:lineRule="exact"/>
        <w:ind w:leftChars="50" w:left="120"/>
        <w:jc w:val="both"/>
        <w:rPr>
          <w:b/>
          <w:bdr w:val="single" w:sz="4" w:space="0" w:color="auto"/>
        </w:rPr>
      </w:pPr>
      <w:r w:rsidRPr="00F952F0">
        <w:rPr>
          <w:rFonts w:hint="eastAsia"/>
          <w:b/>
          <w:bdr w:val="single" w:sz="4" w:space="0" w:color="auto"/>
        </w:rPr>
        <w:t>（壹）佛說「微細礙相」</w:t>
      </w:r>
    </w:p>
    <w:p w:rsidR="00F03111" w:rsidRPr="00F952F0" w:rsidRDefault="00F03111" w:rsidP="00CF3B96">
      <w:pPr>
        <w:spacing w:line="370" w:lineRule="exact"/>
        <w:ind w:leftChars="100" w:left="240"/>
        <w:jc w:val="both"/>
        <w:rPr>
          <w:rFonts w:eastAsia="標楷體"/>
          <w:b/>
        </w:rPr>
      </w:pPr>
      <w:r w:rsidRPr="00F952F0">
        <w:rPr>
          <w:rFonts w:hint="eastAsia"/>
          <w:b/>
          <w:bdr w:val="single" w:sz="4" w:space="0" w:color="auto"/>
        </w:rPr>
        <w:t>一、如來復說之意</w:t>
      </w:r>
    </w:p>
    <w:p w:rsidR="00F03111" w:rsidRPr="00F952F0" w:rsidRDefault="00F03111" w:rsidP="00CF3B96">
      <w:pPr>
        <w:spacing w:beforeLines="30" w:before="108" w:line="370" w:lineRule="exact"/>
        <w:ind w:leftChars="100" w:left="240"/>
        <w:jc w:val="both"/>
        <w:rPr>
          <w:b/>
          <w:bdr w:val="single" w:sz="4" w:space="0" w:color="auto"/>
        </w:rPr>
      </w:pPr>
      <w:r w:rsidRPr="00F952F0">
        <w:rPr>
          <w:rFonts w:hint="eastAsia"/>
          <w:b/>
          <w:bdr w:val="single" w:sz="4" w:space="0" w:color="auto"/>
        </w:rPr>
        <w:t>二、明「</w:t>
      </w:r>
      <w:r w:rsidRPr="00F952F0">
        <w:rPr>
          <w:b/>
          <w:bdr w:val="single" w:sz="4" w:space="0" w:color="auto"/>
        </w:rPr>
        <w:t>微細礙相</w:t>
      </w:r>
      <w:r w:rsidRPr="00F952F0">
        <w:rPr>
          <w:rFonts w:hint="eastAsia"/>
          <w:b/>
          <w:bdr w:val="single" w:sz="4" w:space="0" w:color="auto"/>
        </w:rPr>
        <w:t>」</w:t>
      </w:r>
    </w:p>
    <w:p w:rsidR="00F03111" w:rsidRPr="00F952F0" w:rsidRDefault="00F03111" w:rsidP="00CF3B96">
      <w:pPr>
        <w:spacing w:beforeLines="30" w:before="108" w:line="370" w:lineRule="exact"/>
        <w:ind w:leftChars="100" w:left="240"/>
        <w:jc w:val="both"/>
        <w:rPr>
          <w:b/>
          <w:bdr w:val="single" w:sz="4" w:space="0" w:color="auto"/>
        </w:rPr>
      </w:pPr>
      <w:r w:rsidRPr="00F952F0">
        <w:rPr>
          <w:rFonts w:hint="eastAsia"/>
          <w:b/>
          <w:bdr w:val="single" w:sz="4" w:space="0" w:color="auto"/>
        </w:rPr>
        <w:t>三、釋疑：麁</w:t>
      </w:r>
      <w:r w:rsidRPr="00F952F0">
        <w:rPr>
          <w:b/>
          <w:bdr w:val="single" w:sz="4" w:space="0" w:color="auto"/>
        </w:rPr>
        <w:t>礙</w:t>
      </w:r>
      <w:r w:rsidRPr="00F952F0">
        <w:rPr>
          <w:rFonts w:hint="eastAsia"/>
          <w:b/>
          <w:bdr w:val="single" w:sz="4" w:space="0" w:color="auto"/>
        </w:rPr>
        <w:t>與微</w:t>
      </w:r>
      <w:r w:rsidRPr="00F952F0">
        <w:rPr>
          <w:b/>
          <w:bdr w:val="single" w:sz="4" w:space="0" w:color="auto"/>
        </w:rPr>
        <w:t>細礙</w:t>
      </w:r>
      <w:r w:rsidRPr="00F952F0">
        <w:rPr>
          <w:rFonts w:hint="eastAsia"/>
          <w:b/>
          <w:bdr w:val="single" w:sz="4" w:space="0" w:color="auto"/>
        </w:rPr>
        <w:t>皆言「取相」，兩者有何差別</w:t>
      </w:r>
    </w:p>
    <w:p w:rsidR="00F03111" w:rsidRDefault="00F03111" w:rsidP="00CF3B96">
      <w:pPr>
        <w:spacing w:beforeLines="30" w:before="108" w:line="370" w:lineRule="exact"/>
        <w:ind w:firstLineChars="50" w:firstLine="120"/>
        <w:jc w:val="both"/>
        <w:rPr>
          <w:rFonts w:eastAsia="標楷體"/>
        </w:rPr>
      </w:pPr>
      <w:r w:rsidRPr="00F952F0">
        <w:rPr>
          <w:rFonts w:hint="eastAsia"/>
          <w:b/>
          <w:bdr w:val="single" w:sz="4" w:space="0" w:color="auto"/>
        </w:rPr>
        <w:t>（貳）須菩提領悟稱歎，如來述成</w:t>
      </w:r>
    </w:p>
    <w:p w:rsidR="00F03111" w:rsidRDefault="00F03111" w:rsidP="00CF3B96">
      <w:pPr>
        <w:spacing w:line="370" w:lineRule="exact"/>
        <w:ind w:leftChars="100" w:left="240"/>
        <w:jc w:val="both"/>
        <w:rPr>
          <w:b/>
          <w:sz w:val="16"/>
        </w:rPr>
      </w:pPr>
      <w:r w:rsidRPr="00F952F0">
        <w:rPr>
          <w:rFonts w:hint="eastAsia"/>
          <w:b/>
          <w:bdr w:val="single" w:sz="4" w:space="0" w:color="auto"/>
        </w:rPr>
        <w:t>一、甚深歎〔諸法常離故般若甚深〕</w:t>
      </w:r>
    </w:p>
    <w:p w:rsidR="00F03111" w:rsidRPr="00F952F0" w:rsidRDefault="00F03111" w:rsidP="00CF3B96">
      <w:pPr>
        <w:spacing w:beforeLines="30" w:before="108" w:line="370" w:lineRule="exact"/>
        <w:ind w:leftChars="100" w:left="240"/>
        <w:jc w:val="both"/>
        <w:rPr>
          <w:b/>
          <w:bdr w:val="single" w:sz="4" w:space="0" w:color="auto"/>
        </w:rPr>
      </w:pPr>
      <w:r w:rsidRPr="00F952F0">
        <w:rPr>
          <w:rFonts w:hint="eastAsia"/>
          <w:b/>
          <w:bdr w:val="single" w:sz="4" w:space="0" w:color="auto"/>
        </w:rPr>
        <w:t>二、敬禮歎</w:t>
      </w:r>
    </w:p>
    <w:p w:rsidR="00F03111" w:rsidRDefault="00F03111" w:rsidP="00CF3B96">
      <w:pPr>
        <w:spacing w:line="370" w:lineRule="exact"/>
        <w:ind w:leftChars="150" w:left="360"/>
        <w:jc w:val="both"/>
        <w:rPr>
          <w:b/>
          <w:sz w:val="16"/>
        </w:rPr>
      </w:pPr>
      <w:r w:rsidRPr="00F952F0">
        <w:rPr>
          <w:rFonts w:hint="eastAsia"/>
          <w:b/>
          <w:bdr w:val="single" w:sz="4" w:space="0" w:color="auto"/>
        </w:rPr>
        <w:t>（一）須菩提歎</w:t>
      </w:r>
    </w:p>
    <w:p w:rsidR="00F03111" w:rsidRPr="00F952F0" w:rsidRDefault="00F03111" w:rsidP="00CF3B96">
      <w:pPr>
        <w:spacing w:beforeLines="30" w:before="108" w:line="370" w:lineRule="exact"/>
        <w:ind w:leftChars="150" w:left="360"/>
        <w:jc w:val="both"/>
        <w:rPr>
          <w:rFonts w:eastAsia="標楷體"/>
          <w:b/>
          <w:szCs w:val="23"/>
        </w:rPr>
      </w:pPr>
      <w:r w:rsidRPr="00F952F0">
        <w:rPr>
          <w:rFonts w:hint="eastAsia"/>
          <w:b/>
          <w:bdr w:val="single" w:sz="4" w:space="0" w:color="auto"/>
        </w:rPr>
        <w:t>（二）佛總述</w:t>
      </w:r>
    </w:p>
    <w:p w:rsidR="00F03111" w:rsidRPr="00F952F0" w:rsidRDefault="00F03111" w:rsidP="00272E23">
      <w:pPr>
        <w:spacing w:beforeLines="30" w:before="108"/>
        <w:ind w:leftChars="150" w:left="360"/>
        <w:jc w:val="both"/>
        <w:rPr>
          <w:b/>
          <w:bdr w:val="single" w:sz="4" w:space="0" w:color="auto"/>
        </w:rPr>
      </w:pPr>
      <w:r w:rsidRPr="00F952F0">
        <w:rPr>
          <w:rFonts w:hint="eastAsia"/>
          <w:b/>
          <w:bdr w:val="single" w:sz="4" w:space="0" w:color="auto"/>
        </w:rPr>
        <w:t>（三）須菩提陳所悟</w:t>
      </w:r>
    </w:p>
    <w:p w:rsidR="00F03111" w:rsidRPr="00F952F0" w:rsidRDefault="00F03111" w:rsidP="00772A30">
      <w:pPr>
        <w:spacing w:beforeLines="30" w:before="108"/>
        <w:ind w:leftChars="150" w:left="360"/>
        <w:jc w:val="both"/>
        <w:rPr>
          <w:b/>
          <w:bdr w:val="single" w:sz="4" w:space="0" w:color="auto"/>
        </w:rPr>
      </w:pPr>
      <w:r w:rsidRPr="00F952F0">
        <w:rPr>
          <w:rFonts w:hint="eastAsia"/>
          <w:b/>
          <w:bdr w:val="single" w:sz="4" w:space="0" w:color="auto"/>
        </w:rPr>
        <w:t>（四）佛別述〔諸法一性，非二性故，離諸礙相〕</w:t>
      </w:r>
    </w:p>
    <w:p w:rsidR="00F03111" w:rsidRPr="00F952F0" w:rsidRDefault="00F03111" w:rsidP="00772A30">
      <w:pPr>
        <w:spacing w:beforeLines="30" w:before="108"/>
        <w:ind w:leftChars="100" w:left="240"/>
        <w:jc w:val="both"/>
        <w:rPr>
          <w:b/>
          <w:bdr w:val="single" w:sz="4" w:space="0" w:color="auto"/>
        </w:rPr>
      </w:pPr>
      <w:r w:rsidRPr="00F952F0">
        <w:rPr>
          <w:rFonts w:hint="eastAsia"/>
          <w:b/>
          <w:bdr w:val="single" w:sz="4" w:space="0" w:color="auto"/>
        </w:rPr>
        <w:t>三、難知難解歎</w:t>
      </w:r>
    </w:p>
    <w:p w:rsidR="00F03111" w:rsidRPr="00F952F0" w:rsidRDefault="00F03111" w:rsidP="00772A30">
      <w:pPr>
        <w:spacing w:beforeLines="30" w:before="108"/>
        <w:ind w:leftChars="100" w:left="240"/>
        <w:jc w:val="both"/>
        <w:rPr>
          <w:b/>
          <w:bdr w:val="single" w:sz="4" w:space="0" w:color="auto"/>
        </w:rPr>
      </w:pPr>
      <w:r w:rsidRPr="00F952F0">
        <w:rPr>
          <w:rFonts w:hint="eastAsia"/>
          <w:b/>
          <w:bdr w:val="single" w:sz="4" w:space="0" w:color="auto"/>
        </w:rPr>
        <w:t>四、不思議歎</w:t>
      </w:r>
    </w:p>
    <w:p w:rsidR="00F03111" w:rsidRPr="00F952F0" w:rsidRDefault="00F03111" w:rsidP="00772A30">
      <w:pPr>
        <w:ind w:leftChars="150" w:left="360"/>
        <w:jc w:val="both"/>
        <w:rPr>
          <w:rFonts w:eastAsia="標楷體"/>
          <w:b/>
          <w:szCs w:val="23"/>
        </w:rPr>
      </w:pPr>
      <w:r w:rsidRPr="00F952F0">
        <w:rPr>
          <w:rFonts w:hint="eastAsia"/>
          <w:b/>
          <w:bdr w:val="single" w:sz="4" w:space="0" w:color="auto"/>
        </w:rPr>
        <w:t>（一）略述</w:t>
      </w:r>
    </w:p>
    <w:p w:rsidR="00F03111" w:rsidRPr="00F952F0" w:rsidRDefault="00F03111" w:rsidP="00772A30">
      <w:pPr>
        <w:spacing w:beforeLines="30" w:before="108"/>
        <w:ind w:leftChars="200" w:left="480"/>
        <w:jc w:val="both"/>
        <w:rPr>
          <w:rFonts w:eastAsia="標楷體"/>
          <w:b/>
          <w:szCs w:val="23"/>
          <w:bdr w:val="single" w:sz="4" w:space="0" w:color="auto"/>
        </w:rPr>
      </w:pPr>
      <w:r w:rsidRPr="00F952F0">
        <w:rPr>
          <w:rFonts w:hint="eastAsia"/>
          <w:b/>
          <w:bdr w:val="single" w:sz="4" w:space="0" w:color="auto"/>
        </w:rPr>
        <w:t>※</w:t>
      </w:r>
      <w:r w:rsidRPr="00F952F0">
        <w:rPr>
          <w:rFonts w:hint="eastAsia"/>
          <w:b/>
          <w:bdr w:val="single" w:sz="4" w:space="0" w:color="auto"/>
        </w:rPr>
        <w:t xml:space="preserve"> </w:t>
      </w:r>
      <w:r w:rsidRPr="00F952F0">
        <w:rPr>
          <w:rFonts w:hint="eastAsia"/>
          <w:b/>
          <w:bdr w:val="single" w:sz="4" w:space="0" w:color="auto"/>
        </w:rPr>
        <w:t>因論生論：已說「般若不從</w:t>
      </w:r>
      <w:r w:rsidRPr="00F952F0">
        <w:rPr>
          <w:b/>
          <w:bdr w:val="single" w:sz="4" w:space="0" w:color="auto"/>
        </w:rPr>
        <w:t>心</w:t>
      </w:r>
      <w:r w:rsidRPr="00F952F0">
        <w:rPr>
          <w:rFonts w:hint="eastAsia"/>
          <w:b/>
          <w:bdr w:val="single" w:sz="4" w:space="0" w:color="auto"/>
        </w:rPr>
        <w:t>生」，何以復言「般若不從</w:t>
      </w:r>
      <w:r w:rsidRPr="00F952F0">
        <w:rPr>
          <w:b/>
          <w:bdr w:val="single" w:sz="4" w:space="0" w:color="auto"/>
        </w:rPr>
        <w:t>五眾</w:t>
      </w:r>
      <w:r w:rsidRPr="00F952F0">
        <w:rPr>
          <w:rFonts w:hint="eastAsia"/>
          <w:b/>
          <w:bdr w:val="single" w:sz="4" w:space="0" w:color="auto"/>
        </w:rPr>
        <w:t>生」</w:t>
      </w:r>
    </w:p>
    <w:p w:rsidR="00F03111" w:rsidRPr="00F952F0" w:rsidRDefault="00F03111" w:rsidP="00772A30">
      <w:pPr>
        <w:spacing w:beforeLines="30" w:before="108"/>
        <w:ind w:leftChars="150" w:left="360"/>
        <w:jc w:val="both"/>
        <w:rPr>
          <w:b/>
          <w:bdr w:val="single" w:sz="4" w:space="0" w:color="auto"/>
        </w:rPr>
      </w:pPr>
      <w:r w:rsidRPr="00F952F0">
        <w:rPr>
          <w:rFonts w:hint="eastAsia"/>
          <w:b/>
          <w:bdr w:val="single" w:sz="4" w:space="0" w:color="auto"/>
        </w:rPr>
        <w:t>（二）辨意</w:t>
      </w:r>
    </w:p>
    <w:p w:rsidR="00F03111" w:rsidRDefault="00F03111" w:rsidP="00714CD0">
      <w:pPr>
        <w:snapToGrid w:val="0"/>
        <w:jc w:val="center"/>
        <w:rPr>
          <w:rFonts w:eastAsia="標楷體" w:cs="Roman Unicode"/>
          <w:b/>
          <w:bCs/>
          <w:sz w:val="28"/>
          <w:szCs w:val="28"/>
        </w:rPr>
      </w:pPr>
      <w:r w:rsidRPr="000558C9">
        <w:rPr>
          <w:rFonts w:eastAsia="標楷體" w:cs="Roman Unicode"/>
          <w:b/>
          <w:bCs/>
          <w:sz w:val="28"/>
          <w:szCs w:val="28"/>
        </w:rPr>
        <w:t>〈</w:t>
      </w:r>
      <w:r w:rsidRPr="000558C9">
        <w:rPr>
          <w:rFonts w:eastAsia="標楷體" w:cs="Roman Unicode" w:hint="eastAsia"/>
          <w:b/>
          <w:bCs/>
          <w:sz w:val="28"/>
          <w:szCs w:val="28"/>
        </w:rPr>
        <w:t>釋無作實相品第四十三</w:t>
      </w:r>
      <w:r w:rsidRPr="009D0654">
        <w:rPr>
          <w:rStyle w:val="a8"/>
          <w:rFonts w:eastAsia="標楷體"/>
          <w:bCs/>
          <w:sz w:val="28"/>
          <w:szCs w:val="28"/>
        </w:rPr>
        <w:footnoteReference w:id="12"/>
      </w:r>
      <w:r w:rsidRPr="000558C9">
        <w:rPr>
          <w:rFonts w:eastAsia="標楷體" w:cs="Roman Unicode"/>
          <w:b/>
          <w:bCs/>
          <w:sz w:val="28"/>
          <w:szCs w:val="28"/>
        </w:rPr>
        <w:t>〉</w:t>
      </w:r>
    </w:p>
    <w:p w:rsidR="00F03111" w:rsidRPr="00F952F0" w:rsidRDefault="00F03111" w:rsidP="00230254">
      <w:pPr>
        <w:jc w:val="both"/>
        <w:rPr>
          <w:rFonts w:eastAsia="標楷體"/>
          <w:b/>
          <w:w w:val="200"/>
          <w:szCs w:val="20"/>
          <w:bdr w:val="single" w:sz="4" w:space="0" w:color="auto"/>
        </w:rPr>
      </w:pPr>
      <w:r w:rsidRPr="004E1CCC">
        <w:rPr>
          <w:rFonts w:ascii="標楷體" w:eastAsia="標楷體" w:hAnsi="標楷體" w:hint="eastAsia"/>
          <w:b/>
          <w:sz w:val="21"/>
          <w:bdr w:val="single" w:sz="4" w:space="0" w:color="auto"/>
        </w:rPr>
        <w:t>壹</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辨</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正行般若</w:t>
      </w:r>
      <w:r w:rsidRPr="00E26443">
        <w:rPr>
          <w:rFonts w:eastAsia="標楷體" w:hint="eastAsia"/>
          <w:b/>
          <w:sz w:val="21"/>
          <w:bdr w:val="single" w:sz="4" w:space="0" w:color="auto"/>
        </w:rPr>
        <w:t>」</w:t>
      </w:r>
    </w:p>
    <w:p w:rsidR="00F03111" w:rsidRPr="00F952F0" w:rsidRDefault="00F03111" w:rsidP="00230254">
      <w:pPr>
        <w:ind w:leftChars="50" w:left="120"/>
        <w:jc w:val="both"/>
        <w:rPr>
          <w:rFonts w:eastAsia="標楷體"/>
          <w:b/>
          <w:kern w:val="0"/>
          <w:szCs w:val="20"/>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壹</w:t>
      </w:r>
      <w:r w:rsidRPr="00E26443">
        <w:rPr>
          <w:rFonts w:eastAsia="標楷體" w:hint="eastAsia"/>
          <w:b/>
          <w:sz w:val="21"/>
          <w:bdr w:val="single" w:sz="4" w:space="0" w:color="auto"/>
        </w:rPr>
        <w:t>）</w:t>
      </w:r>
      <w:r w:rsidRPr="004E1CCC">
        <w:rPr>
          <w:rFonts w:ascii="標楷體" w:eastAsia="標楷體" w:hAnsi="標楷體"/>
          <w:b/>
          <w:sz w:val="21"/>
          <w:bdr w:val="single" w:sz="4" w:space="0" w:color="auto"/>
        </w:rPr>
        <w:t>明</w:t>
      </w:r>
      <w:r w:rsidRPr="004E1CCC">
        <w:rPr>
          <w:rFonts w:ascii="標楷體" w:eastAsia="標楷體" w:hAnsi="標楷體" w:hint="eastAsia"/>
          <w:b/>
          <w:sz w:val="21"/>
          <w:bdr w:val="single" w:sz="4" w:space="0" w:color="auto"/>
        </w:rPr>
        <w:t>般若無作</w:t>
      </w:r>
    </w:p>
    <w:p w:rsidR="00F03111" w:rsidRPr="00E26443" w:rsidRDefault="00F03111" w:rsidP="00230254">
      <w:pPr>
        <w:spacing w:beforeLines="30" w:before="108"/>
        <w:ind w:leftChars="50" w:left="120"/>
        <w:jc w:val="both"/>
        <w:rPr>
          <w:rFonts w:eastAsia="標楷體"/>
          <w:b/>
          <w:sz w:val="21"/>
          <w:bdr w:val="single" w:sz="4" w:space="0" w:color="auto"/>
        </w:rPr>
      </w:pPr>
      <w:bookmarkStart w:id="2947" w:name="0510b07"/>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貳</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明云何行般若</w:t>
      </w:r>
    </w:p>
    <w:p w:rsidR="00F03111" w:rsidRDefault="00F03111" w:rsidP="00230254">
      <w:pPr>
        <w:ind w:leftChars="100" w:left="240"/>
        <w:jc w:val="both"/>
        <w:rPr>
          <w:rFonts w:eastAsia="標楷體"/>
          <w:b/>
          <w:sz w:val="21"/>
          <w:bdr w:val="single" w:sz="4" w:space="0" w:color="auto"/>
        </w:rPr>
      </w:pP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b/>
          <w:sz w:val="21"/>
          <w:bdr w:val="single" w:sz="4" w:space="0" w:color="auto"/>
        </w:rPr>
        <w:t>須菩提</w:t>
      </w:r>
      <w:r w:rsidRPr="004E1CCC">
        <w:rPr>
          <w:rFonts w:ascii="標楷體" w:eastAsia="標楷體" w:hAnsi="標楷體" w:hint="eastAsia"/>
          <w:b/>
          <w:sz w:val="21"/>
          <w:bdr w:val="single" w:sz="4" w:space="0" w:color="auto"/>
        </w:rPr>
        <w:t>問</w:t>
      </w:r>
      <w:bookmarkEnd w:id="2947"/>
    </w:p>
    <w:p w:rsidR="00F03111" w:rsidRPr="00E26443" w:rsidRDefault="00F03111" w:rsidP="00230254">
      <w:pPr>
        <w:spacing w:beforeLines="30" w:before="108"/>
        <w:ind w:leftChars="100" w:left="240"/>
        <w:jc w:val="both"/>
        <w:rPr>
          <w:rFonts w:eastAsia="標楷體"/>
          <w:b/>
          <w:sz w:val="21"/>
          <w:bdr w:val="single" w:sz="4" w:space="0" w:color="auto"/>
        </w:rPr>
      </w:pPr>
      <w:bookmarkStart w:id="2948" w:name="0510b08"/>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佛答</w:t>
      </w:r>
    </w:p>
    <w:p w:rsidR="00F03111" w:rsidRDefault="00F03111" w:rsidP="00230254">
      <w:pPr>
        <w:ind w:leftChars="150" w:left="36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不行諸法</w:t>
      </w:r>
      <w:bookmarkEnd w:id="2948"/>
    </w:p>
    <w:p w:rsidR="00F03111" w:rsidRPr="00F952F0" w:rsidRDefault="00F03111" w:rsidP="00230254">
      <w:pPr>
        <w:spacing w:beforeLines="30" w:before="108"/>
        <w:ind w:leftChars="150" w:left="360"/>
        <w:jc w:val="both"/>
        <w:rPr>
          <w:rFonts w:eastAsia="標楷體"/>
          <w:b/>
          <w:kern w:val="0"/>
          <w:szCs w:val="20"/>
          <w:bdr w:val="single" w:sz="4" w:space="0" w:color="auto"/>
        </w:rPr>
      </w:pPr>
      <w:bookmarkStart w:id="2949" w:name="0510b11"/>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不行諸觀</w:t>
      </w:r>
      <w:bookmarkEnd w:id="2949"/>
    </w:p>
    <w:p w:rsidR="00F03111" w:rsidRDefault="00F03111" w:rsidP="00230254">
      <w:pPr>
        <w:spacing w:beforeLines="30" w:before="108"/>
        <w:ind w:leftChars="150" w:left="360"/>
        <w:jc w:val="both"/>
        <w:rPr>
          <w:rFonts w:eastAsia="標楷體"/>
          <w:b/>
          <w:sz w:val="21"/>
          <w:bdr w:val="single" w:sz="4" w:space="0" w:color="auto"/>
        </w:rPr>
      </w:pPr>
      <w:bookmarkStart w:id="2950" w:name="0510b23"/>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三</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不行不具足</w:t>
      </w:r>
      <w:bookmarkEnd w:id="2950"/>
    </w:p>
    <w:p w:rsidR="00F03111" w:rsidRDefault="00F03111" w:rsidP="00230254">
      <w:pPr>
        <w:spacing w:beforeLines="30" w:before="108"/>
        <w:ind w:leftChars="100" w:left="240"/>
        <w:jc w:val="both"/>
        <w:rPr>
          <w:rFonts w:eastAsia="標楷體"/>
          <w:b/>
          <w:sz w:val="21"/>
          <w:bdr w:val="single" w:sz="4" w:space="0" w:color="auto"/>
        </w:rPr>
      </w:pPr>
      <w:bookmarkStart w:id="2951" w:name="0510c02"/>
      <w:r w:rsidRPr="004E1CCC">
        <w:rPr>
          <w:rFonts w:ascii="標楷體" w:eastAsia="標楷體" w:hAnsi="標楷體" w:hint="eastAsia"/>
          <w:b/>
          <w:sz w:val="21"/>
          <w:bdr w:val="single" w:sz="4" w:space="0" w:color="auto"/>
        </w:rPr>
        <w:t>三</w:t>
      </w:r>
      <w:r w:rsidRPr="00E26443">
        <w:rPr>
          <w:rFonts w:eastAsia="標楷體" w:hint="eastAsia"/>
          <w:b/>
          <w:sz w:val="21"/>
          <w:bdr w:val="single" w:sz="4" w:space="0" w:color="auto"/>
        </w:rPr>
        <w:t>、</w:t>
      </w:r>
      <w:r w:rsidRPr="004E1CCC">
        <w:rPr>
          <w:rFonts w:ascii="標楷體" w:eastAsia="標楷體" w:hAnsi="標楷體"/>
          <w:b/>
          <w:sz w:val="21"/>
          <w:bdr w:val="single" w:sz="4" w:space="0" w:color="auto"/>
        </w:rPr>
        <w:t>須菩提</w:t>
      </w:r>
      <w:r w:rsidRPr="004E1CCC">
        <w:rPr>
          <w:rFonts w:ascii="標楷體" w:eastAsia="標楷體" w:hAnsi="標楷體" w:hint="eastAsia"/>
          <w:b/>
          <w:sz w:val="21"/>
          <w:bdr w:val="single" w:sz="4" w:space="0" w:color="auto"/>
        </w:rPr>
        <w:t>歎佛善說</w:t>
      </w:r>
      <w:r w:rsidRPr="004E1CCC">
        <w:rPr>
          <w:rFonts w:ascii="標楷體" w:eastAsia="標楷體" w:hAnsi="標楷體"/>
          <w:b/>
          <w:sz w:val="21"/>
          <w:bdr w:val="single" w:sz="4" w:space="0" w:color="auto"/>
        </w:rPr>
        <w:t>礙不礙相</w:t>
      </w:r>
      <w:bookmarkEnd w:id="2951"/>
    </w:p>
    <w:p w:rsidR="00F03111" w:rsidRDefault="00F03111" w:rsidP="00230254">
      <w:pPr>
        <w:spacing w:beforeLines="30" w:before="108"/>
        <w:ind w:leftChars="100" w:left="240"/>
        <w:jc w:val="both"/>
        <w:rPr>
          <w:rFonts w:eastAsia="標楷體"/>
          <w:b/>
          <w:sz w:val="21"/>
          <w:bdr w:val="single" w:sz="4" w:space="0" w:color="auto"/>
        </w:rPr>
      </w:pPr>
      <w:bookmarkStart w:id="2952" w:name="0510c04"/>
      <w:r w:rsidRPr="004E1CCC">
        <w:rPr>
          <w:rFonts w:ascii="標楷體" w:eastAsia="標楷體" w:hAnsi="標楷體" w:hint="eastAsia"/>
          <w:b/>
          <w:sz w:val="21"/>
          <w:bdr w:val="single" w:sz="4" w:space="0" w:color="auto"/>
        </w:rPr>
        <w:t>四</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佛述成</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復明不行諸法</w:t>
      </w:r>
      <w:r w:rsidRPr="004E1CCC">
        <w:rPr>
          <w:rFonts w:ascii="標楷體" w:eastAsia="標楷體" w:hAnsi="標楷體"/>
          <w:b/>
          <w:sz w:val="21"/>
          <w:bdr w:val="single" w:sz="4" w:space="0" w:color="auto"/>
        </w:rPr>
        <w:t>不礙</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是行般若波羅蜜</w:t>
      </w:r>
      <w:bookmarkEnd w:id="2952"/>
    </w:p>
    <w:p w:rsidR="00F03111" w:rsidRPr="00E26443" w:rsidRDefault="00F03111" w:rsidP="00D46168">
      <w:pPr>
        <w:spacing w:beforeLines="30" w:before="108"/>
        <w:ind w:leftChars="50" w:left="120"/>
        <w:jc w:val="both"/>
        <w:rPr>
          <w:rFonts w:eastAsia="標楷體"/>
          <w:b/>
          <w:sz w:val="21"/>
          <w:bdr w:val="single" w:sz="4" w:space="0" w:color="auto"/>
        </w:rPr>
      </w:pPr>
      <w:bookmarkStart w:id="2953" w:name="0510c22"/>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參</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須菩提讚歎般若法</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行般若人</w:t>
      </w:r>
    </w:p>
    <w:p w:rsidR="00F03111" w:rsidRPr="00F952F0" w:rsidRDefault="00F03111" w:rsidP="00D46168">
      <w:pPr>
        <w:ind w:leftChars="100" w:left="240"/>
        <w:jc w:val="both"/>
        <w:rPr>
          <w:bdr w:val="single" w:sz="4" w:space="0" w:color="auto"/>
        </w:rPr>
      </w:pPr>
      <w:r w:rsidRPr="004E1CCC">
        <w:rPr>
          <w:rFonts w:ascii="標楷體" w:eastAsia="標楷體" w:hAnsi="標楷體" w:hint="eastAsia"/>
          <w:b/>
          <w:sz w:val="21"/>
          <w:bdr w:val="single" w:sz="4" w:space="0" w:color="auto"/>
        </w:rPr>
        <w:t>一</w:t>
      </w:r>
      <w:r w:rsidRPr="00F952F0">
        <w:rPr>
          <w:rFonts w:hint="eastAsia"/>
          <w:bdr w:val="single" w:sz="4" w:space="0" w:color="auto"/>
        </w:rPr>
        <w:t>、</w:t>
      </w:r>
      <w:r w:rsidRPr="004E1CCC">
        <w:rPr>
          <w:rFonts w:ascii="標楷體" w:eastAsia="標楷體" w:hAnsi="標楷體" w:hint="eastAsia"/>
          <w:b/>
          <w:sz w:val="21"/>
          <w:bdr w:val="single" w:sz="4" w:space="0" w:color="auto"/>
        </w:rPr>
        <w:t>歎般若法</w:t>
      </w:r>
    </w:p>
    <w:p w:rsidR="00F03111" w:rsidRDefault="00F03111" w:rsidP="00D46168">
      <w:pPr>
        <w:ind w:leftChars="150" w:left="360"/>
        <w:jc w:val="both"/>
        <w:rPr>
          <w:rFonts w:eastAsia="標楷體"/>
          <w:b/>
          <w:sz w:val="21"/>
          <w:szCs w:val="20"/>
          <w:bdr w:val="single" w:sz="4" w:space="0" w:color="auto"/>
        </w:rPr>
      </w:pP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須菩提領解稱歎</w:t>
      </w:r>
      <w:bookmarkEnd w:id="2953"/>
    </w:p>
    <w:p w:rsidR="00F03111" w:rsidRDefault="00F03111" w:rsidP="00D46168">
      <w:pPr>
        <w:spacing w:beforeLines="30" w:before="108"/>
        <w:ind w:leftChars="150" w:left="360"/>
        <w:jc w:val="both"/>
        <w:rPr>
          <w:rFonts w:eastAsia="標楷體"/>
          <w:b/>
          <w:kern w:val="0"/>
        </w:rPr>
      </w:pPr>
      <w:bookmarkStart w:id="2954" w:name="0510c24"/>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二</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如來述成</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更明深理</w:t>
      </w:r>
      <w:bookmarkEnd w:id="2954"/>
    </w:p>
    <w:p w:rsidR="00F03111" w:rsidRPr="00E26443" w:rsidRDefault="00F03111" w:rsidP="00D46168">
      <w:pPr>
        <w:spacing w:beforeLines="30" w:before="108"/>
        <w:ind w:leftChars="100" w:left="240"/>
        <w:jc w:val="both"/>
        <w:rPr>
          <w:rFonts w:eastAsia="標楷體"/>
          <w:b/>
          <w:sz w:val="21"/>
          <w:bdr w:val="single" w:sz="4" w:space="0" w:color="auto"/>
        </w:rPr>
      </w:pPr>
      <w:bookmarkStart w:id="2955" w:name="0511a02"/>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歎行般若人</w:t>
      </w:r>
    </w:p>
    <w:p w:rsidR="00F03111" w:rsidRPr="00E26443" w:rsidRDefault="00F03111" w:rsidP="00D46168">
      <w:pPr>
        <w:ind w:leftChars="150" w:left="36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歎菩薩所為甚難</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諸法雖不可得而菩薩能大莊嚴</w:t>
      </w:r>
    </w:p>
    <w:p w:rsidR="00F03111" w:rsidRDefault="00F03111" w:rsidP="00D46168">
      <w:pPr>
        <w:ind w:leftChars="200" w:left="480"/>
        <w:jc w:val="both"/>
        <w:rPr>
          <w:rFonts w:eastAsia="標楷體"/>
          <w:b/>
          <w:sz w:val="21"/>
          <w:szCs w:val="20"/>
          <w:bdr w:val="single" w:sz="4" w:space="0" w:color="auto"/>
        </w:rPr>
      </w:pPr>
      <w:r w:rsidRPr="00E26443">
        <w:rPr>
          <w:rFonts w:eastAsia="標楷體" w:hint="eastAsia"/>
          <w:b/>
          <w:sz w:val="21"/>
          <w:szCs w:val="20"/>
          <w:bdr w:val="single" w:sz="4" w:space="0" w:color="auto"/>
        </w:rPr>
        <w:t>1</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標歎</w:t>
      </w:r>
      <w:bookmarkEnd w:id="2955"/>
    </w:p>
    <w:p w:rsidR="00F03111" w:rsidRPr="00E26443" w:rsidRDefault="00F03111" w:rsidP="00D46168">
      <w:pPr>
        <w:spacing w:beforeLines="30" w:before="108"/>
        <w:ind w:leftChars="200" w:left="480"/>
        <w:jc w:val="both"/>
        <w:rPr>
          <w:rFonts w:eastAsia="標楷體"/>
          <w:b/>
          <w:sz w:val="21"/>
          <w:bdr w:val="single" w:sz="4" w:space="0" w:color="auto"/>
        </w:rPr>
      </w:pPr>
      <w:bookmarkStart w:id="2956" w:name="0511a13"/>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舉喻顯義</w:t>
      </w:r>
    </w:p>
    <w:bookmarkEnd w:id="2956"/>
    <w:p w:rsidR="00F03111" w:rsidRDefault="00F03111" w:rsidP="00D46168">
      <w:pPr>
        <w:ind w:leftChars="250" w:left="600"/>
        <w:jc w:val="both"/>
        <w:rPr>
          <w:rFonts w:eastAsia="標楷體"/>
          <w:b/>
          <w:sz w:val="21"/>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1</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為眾生大莊嚴</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如為虛空大莊嚴</w:t>
      </w:r>
    </w:p>
    <w:p w:rsidR="00F03111" w:rsidRDefault="00F03111" w:rsidP="00D46168">
      <w:pPr>
        <w:spacing w:beforeLines="30" w:before="108"/>
        <w:ind w:leftChars="250" w:left="600"/>
        <w:jc w:val="both"/>
        <w:rPr>
          <w:rFonts w:eastAsia="標楷體"/>
          <w:b/>
          <w:sz w:val="21"/>
          <w:bdr w:val="single" w:sz="4" w:space="0" w:color="auto"/>
        </w:rPr>
      </w:pPr>
      <w:bookmarkStart w:id="2957" w:name="0511a16"/>
      <w:r w:rsidRPr="00E26443">
        <w:rPr>
          <w:rFonts w:eastAsia="標楷體" w:hint="eastAsia"/>
          <w:b/>
          <w:sz w:val="21"/>
          <w:bdr w:val="single" w:sz="4" w:space="0" w:color="auto"/>
        </w:rPr>
        <w:t>（</w:t>
      </w:r>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欲度眾生</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如欲度虛空</w:t>
      </w:r>
      <w:bookmarkEnd w:id="2957"/>
    </w:p>
    <w:p w:rsidR="00F03111" w:rsidRDefault="00F03111" w:rsidP="00D46168">
      <w:pPr>
        <w:spacing w:beforeLines="30" w:before="108"/>
        <w:ind w:leftChars="250" w:left="600"/>
        <w:jc w:val="both"/>
        <w:rPr>
          <w:rFonts w:eastAsia="標楷體"/>
          <w:b/>
          <w:sz w:val="21"/>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3</w:t>
      </w:r>
      <w:r w:rsidRPr="00E26443">
        <w:rPr>
          <w:rFonts w:eastAsia="標楷體" w:hint="eastAsia"/>
          <w:b/>
          <w:sz w:val="21"/>
          <w:bdr w:val="single" w:sz="4" w:space="0" w:color="auto"/>
        </w:rPr>
        <w:t>）</w:t>
      </w:r>
      <w:r w:rsidRPr="004E1CCC">
        <w:rPr>
          <w:rFonts w:ascii="標楷體" w:eastAsia="標楷體" w:hAnsi="標楷體"/>
          <w:b/>
          <w:sz w:val="21"/>
          <w:bdr w:val="single" w:sz="4" w:space="0" w:color="auto"/>
        </w:rPr>
        <w:t>為度虛空等眾生故大莊嚴</w:t>
      </w:r>
    </w:p>
    <w:p w:rsidR="00F03111" w:rsidRDefault="00F03111" w:rsidP="00D46168">
      <w:pPr>
        <w:spacing w:beforeLines="30" w:before="108"/>
        <w:ind w:leftChars="250" w:left="600"/>
        <w:jc w:val="both"/>
        <w:rPr>
          <w:rFonts w:eastAsia="標楷體"/>
          <w:b/>
          <w:sz w:val="21"/>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4</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欲度眾生</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如欲舉虛空</w:t>
      </w:r>
    </w:p>
    <w:p w:rsidR="00F03111" w:rsidRPr="00E26443" w:rsidRDefault="00F03111" w:rsidP="00D46168">
      <w:pPr>
        <w:spacing w:beforeLines="30" w:before="108"/>
        <w:ind w:leftChars="150" w:left="360"/>
        <w:jc w:val="both"/>
        <w:rPr>
          <w:rFonts w:eastAsia="標楷體"/>
          <w:b/>
          <w:kern w:val="0"/>
          <w:sz w:val="21"/>
          <w:szCs w:val="20"/>
          <w:bdr w:val="single" w:sz="4" w:space="0" w:color="auto"/>
        </w:rPr>
      </w:pPr>
      <w:bookmarkStart w:id="2958" w:name="0511a19"/>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二</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歎菩薩能大精進</w:t>
      </w:r>
      <w:r w:rsidRPr="00E26443">
        <w:rPr>
          <w:rFonts w:eastAsia="標楷體" w:hint="eastAsia"/>
          <w:b/>
          <w:sz w:val="21"/>
          <w:szCs w:val="20"/>
          <w:bdr w:val="single" w:sz="4" w:space="0" w:color="auto"/>
        </w:rPr>
        <w:t>、</w:t>
      </w:r>
      <w:r w:rsidRPr="004E1CCC">
        <w:rPr>
          <w:rFonts w:ascii="標楷體" w:eastAsia="標楷體" w:hAnsi="標楷體"/>
          <w:b/>
          <w:sz w:val="21"/>
          <w:bdr w:val="single" w:sz="4" w:space="0" w:color="auto"/>
        </w:rPr>
        <w:t>大勇猛</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欲度眾生故發無上菩提心</w:t>
      </w:r>
    </w:p>
    <w:p w:rsidR="00F03111" w:rsidRDefault="00F03111" w:rsidP="00D46168">
      <w:pPr>
        <w:ind w:leftChars="200" w:left="480"/>
        <w:jc w:val="both"/>
        <w:rPr>
          <w:rFonts w:eastAsia="標楷體"/>
          <w:b/>
          <w:sz w:val="21"/>
          <w:szCs w:val="20"/>
          <w:bdr w:val="single" w:sz="4" w:space="0" w:color="auto"/>
        </w:rPr>
      </w:pPr>
      <w:r w:rsidRPr="00E26443">
        <w:rPr>
          <w:rFonts w:eastAsia="標楷體" w:hint="eastAsia"/>
          <w:b/>
          <w:sz w:val="21"/>
          <w:szCs w:val="20"/>
          <w:bdr w:val="single" w:sz="4" w:space="0" w:color="auto"/>
        </w:rPr>
        <w:t>1</w:t>
      </w:r>
      <w:r w:rsidRPr="00E26443">
        <w:rPr>
          <w:rFonts w:eastAsia="標楷體" w:hint="eastAsia"/>
          <w:b/>
          <w:sz w:val="21"/>
          <w:szCs w:val="20"/>
          <w:bdr w:val="single" w:sz="4" w:space="0" w:color="auto"/>
        </w:rPr>
        <w:t>、</w:t>
      </w:r>
      <w:r w:rsidRPr="004E1CCC">
        <w:rPr>
          <w:rFonts w:ascii="標楷體" w:eastAsia="標楷體" w:hAnsi="標楷體" w:hint="eastAsia"/>
          <w:b/>
          <w:sz w:val="21"/>
          <w:bdr w:val="single" w:sz="4" w:space="0" w:color="auto"/>
        </w:rPr>
        <w:t>標歎</w:t>
      </w:r>
      <w:bookmarkEnd w:id="2958"/>
    </w:p>
    <w:p w:rsidR="00F03111" w:rsidRDefault="00F03111" w:rsidP="00CF3B96">
      <w:pPr>
        <w:spacing w:beforeLines="30" w:before="108" w:line="350" w:lineRule="exact"/>
        <w:ind w:leftChars="200" w:left="480"/>
        <w:jc w:val="both"/>
        <w:rPr>
          <w:rFonts w:eastAsia="標楷體"/>
          <w:b/>
          <w:sz w:val="21"/>
          <w:bdr w:val="single" w:sz="4" w:space="0" w:color="auto"/>
        </w:rPr>
      </w:pPr>
      <w:bookmarkStart w:id="2959" w:name="0511a24"/>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釋因由</w:t>
      </w:r>
      <w:bookmarkEnd w:id="2959"/>
    </w:p>
    <w:p w:rsidR="00F03111" w:rsidRDefault="00F03111" w:rsidP="00CF3B96">
      <w:pPr>
        <w:spacing w:beforeLines="30" w:before="108" w:line="350" w:lineRule="exact"/>
        <w:ind w:leftChars="200" w:left="480"/>
        <w:jc w:val="both"/>
        <w:rPr>
          <w:rFonts w:eastAsia="標楷體"/>
          <w:b/>
          <w:sz w:val="21"/>
          <w:bdr w:val="single" w:sz="4" w:space="0" w:color="auto"/>
        </w:rPr>
      </w:pPr>
      <w:bookmarkStart w:id="2960" w:name="0511b01"/>
      <w:r w:rsidRPr="00E26443">
        <w:rPr>
          <w:rFonts w:eastAsia="標楷體" w:hint="eastAsia"/>
          <w:b/>
          <w:sz w:val="21"/>
          <w:bdr w:val="single" w:sz="4" w:space="0" w:color="auto"/>
        </w:rPr>
        <w:t>3</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結成</w:t>
      </w:r>
      <w:bookmarkEnd w:id="2960"/>
    </w:p>
    <w:p w:rsidR="00F03111" w:rsidRDefault="00F03111" w:rsidP="00CF3B96">
      <w:pPr>
        <w:spacing w:beforeLines="30" w:before="108" w:line="350" w:lineRule="exact"/>
        <w:ind w:leftChars="50" w:left="120"/>
        <w:jc w:val="both"/>
        <w:rPr>
          <w:rFonts w:eastAsia="標楷體"/>
          <w:b/>
          <w:sz w:val="21"/>
          <w:bdr w:val="single" w:sz="4" w:space="0" w:color="auto"/>
        </w:rPr>
      </w:pPr>
      <w:bookmarkStart w:id="2961" w:name="0511b03"/>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肆</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一比丘歡喜領悟歎法</w:t>
      </w:r>
      <w:bookmarkEnd w:id="2961"/>
    </w:p>
    <w:p w:rsidR="00F03111" w:rsidRPr="00F952F0" w:rsidRDefault="00F03111" w:rsidP="00CF3B96">
      <w:pPr>
        <w:spacing w:line="350" w:lineRule="exact"/>
        <w:jc w:val="both"/>
        <w:rPr>
          <w:rFonts w:eastAsia="標楷體"/>
          <w:b/>
          <w:w w:val="200"/>
          <w:szCs w:val="20"/>
          <w:bdr w:val="single" w:sz="4" w:space="0" w:color="auto"/>
        </w:rPr>
      </w:pPr>
      <w:r w:rsidRPr="00F952F0">
        <w:rPr>
          <w:rFonts w:hint="eastAsia"/>
          <w:b/>
          <w:bdr w:val="single" w:sz="4" w:space="0" w:color="auto"/>
        </w:rPr>
        <w:t>壹、辨「正行般若」</w:t>
      </w:r>
    </w:p>
    <w:p w:rsidR="00F03111" w:rsidRPr="00F952F0" w:rsidRDefault="00F03111" w:rsidP="00CF3B96">
      <w:pPr>
        <w:spacing w:line="350" w:lineRule="exact"/>
        <w:ind w:leftChars="50" w:left="120"/>
        <w:jc w:val="both"/>
        <w:rPr>
          <w:rFonts w:eastAsia="標楷體"/>
          <w:b/>
          <w:kern w:val="0"/>
          <w:szCs w:val="20"/>
        </w:rPr>
      </w:pPr>
      <w:r w:rsidRPr="00F952F0">
        <w:rPr>
          <w:rFonts w:hint="eastAsia"/>
          <w:b/>
          <w:bdr w:val="single" w:sz="4" w:space="0" w:color="auto"/>
        </w:rPr>
        <w:t>（壹）</w:t>
      </w:r>
      <w:r w:rsidRPr="00F952F0">
        <w:rPr>
          <w:b/>
          <w:bdr w:val="single" w:sz="4" w:space="0" w:color="auto"/>
        </w:rPr>
        <w:t>明</w:t>
      </w:r>
      <w:r w:rsidRPr="00F952F0">
        <w:rPr>
          <w:rFonts w:hint="eastAsia"/>
          <w:b/>
          <w:bdr w:val="single" w:sz="4" w:space="0" w:color="auto"/>
        </w:rPr>
        <w:t>般若無作</w:t>
      </w:r>
    </w:p>
    <w:p w:rsidR="00F03111" w:rsidRPr="00F952F0" w:rsidRDefault="00F03111" w:rsidP="004603DA">
      <w:pPr>
        <w:spacing w:beforeLines="30" w:before="108"/>
        <w:ind w:leftChars="50" w:left="120"/>
        <w:jc w:val="both"/>
        <w:rPr>
          <w:b/>
          <w:bdr w:val="single" w:sz="4" w:space="0" w:color="auto"/>
        </w:rPr>
      </w:pPr>
      <w:bookmarkStart w:id="2962" w:name="0511b13"/>
      <w:r w:rsidRPr="00F952F0">
        <w:rPr>
          <w:rFonts w:hint="eastAsia"/>
          <w:b/>
          <w:bdr w:val="single" w:sz="4" w:space="0" w:color="auto"/>
        </w:rPr>
        <w:t>（貳）明云何行般若</w:t>
      </w:r>
    </w:p>
    <w:p w:rsidR="00F03111" w:rsidRPr="00F952F0" w:rsidRDefault="00F03111" w:rsidP="004603DA">
      <w:pPr>
        <w:ind w:leftChars="100" w:left="240"/>
        <w:jc w:val="both"/>
        <w:rPr>
          <w:b/>
          <w:bdr w:val="single" w:sz="4" w:space="0" w:color="auto"/>
        </w:rPr>
      </w:pPr>
      <w:r w:rsidRPr="00F952F0">
        <w:rPr>
          <w:rFonts w:hint="eastAsia"/>
          <w:b/>
          <w:bdr w:val="single" w:sz="4" w:space="0" w:color="auto"/>
        </w:rPr>
        <w:t>一、</w:t>
      </w:r>
      <w:r w:rsidRPr="00F952F0">
        <w:rPr>
          <w:b/>
          <w:kern w:val="0"/>
          <w:bdr w:val="single" w:sz="4" w:space="0" w:color="auto"/>
        </w:rPr>
        <w:t>須菩提</w:t>
      </w:r>
      <w:r w:rsidRPr="00F952F0">
        <w:rPr>
          <w:rFonts w:hint="eastAsia"/>
          <w:b/>
          <w:kern w:val="0"/>
          <w:bdr w:val="single" w:sz="4" w:space="0" w:color="auto"/>
        </w:rPr>
        <w:t>問</w:t>
      </w:r>
      <w:bookmarkEnd w:id="2962"/>
    </w:p>
    <w:p w:rsidR="00F03111" w:rsidRPr="00F952F0" w:rsidRDefault="00F03111" w:rsidP="004603DA">
      <w:pPr>
        <w:spacing w:beforeLines="30" w:before="108"/>
        <w:ind w:leftChars="100" w:left="240"/>
        <w:jc w:val="both"/>
        <w:rPr>
          <w:b/>
          <w:bdr w:val="single" w:sz="4" w:space="0" w:color="auto"/>
        </w:rPr>
      </w:pPr>
      <w:r w:rsidRPr="00F952F0">
        <w:rPr>
          <w:rFonts w:hint="eastAsia"/>
          <w:b/>
          <w:bdr w:val="single" w:sz="4" w:space="0" w:color="auto"/>
        </w:rPr>
        <w:t>二、佛答</w:t>
      </w:r>
    </w:p>
    <w:p w:rsidR="00F03111" w:rsidRPr="00F952F0" w:rsidRDefault="00F03111" w:rsidP="004603DA">
      <w:pPr>
        <w:ind w:leftChars="150" w:left="360"/>
        <w:jc w:val="both"/>
        <w:rPr>
          <w:b/>
          <w:bdr w:val="single" w:sz="4" w:space="0" w:color="auto"/>
        </w:rPr>
      </w:pPr>
      <w:r w:rsidRPr="00F952F0">
        <w:rPr>
          <w:rFonts w:hint="eastAsia"/>
          <w:b/>
          <w:bdr w:val="single" w:sz="4" w:space="0" w:color="auto"/>
        </w:rPr>
        <w:t>（一）不行諸法，（二）不行諸觀</w:t>
      </w:r>
    </w:p>
    <w:p w:rsidR="00F03111" w:rsidRDefault="00F03111" w:rsidP="004603DA">
      <w:pPr>
        <w:ind w:leftChars="200" w:left="480"/>
        <w:jc w:val="both"/>
        <w:rPr>
          <w:b/>
          <w:kern w:val="0"/>
        </w:rPr>
      </w:pPr>
      <w:r w:rsidRPr="00F952F0">
        <w:rPr>
          <w:rFonts w:hint="eastAsia"/>
          <w:b/>
          <w:bdr w:val="single" w:sz="4" w:space="0" w:color="auto"/>
        </w:rPr>
        <w:t>1</w:t>
      </w:r>
      <w:r w:rsidRPr="00F952F0">
        <w:rPr>
          <w:rFonts w:hint="eastAsia"/>
          <w:b/>
          <w:bdr w:val="single" w:sz="4" w:space="0" w:color="auto"/>
        </w:rPr>
        <w:t>、略述</w:t>
      </w:r>
    </w:p>
    <w:p w:rsidR="00F03111" w:rsidRPr="00F952F0" w:rsidRDefault="00F03111" w:rsidP="004603DA">
      <w:pPr>
        <w:spacing w:beforeLines="30" w:before="108"/>
        <w:ind w:leftChars="200" w:left="480"/>
        <w:jc w:val="both"/>
        <w:rPr>
          <w:b/>
          <w:bdr w:val="single" w:sz="4" w:space="0" w:color="auto"/>
        </w:rPr>
      </w:pPr>
      <w:bookmarkStart w:id="2963" w:name="0511b23"/>
      <w:r w:rsidRPr="00F952F0">
        <w:rPr>
          <w:rFonts w:hint="eastAsia"/>
          <w:b/>
          <w:bdr w:val="single" w:sz="4" w:space="0" w:color="auto"/>
        </w:rPr>
        <w:t>2</w:t>
      </w:r>
      <w:r w:rsidRPr="00F952F0">
        <w:rPr>
          <w:rFonts w:hint="eastAsia"/>
          <w:b/>
          <w:bdr w:val="single" w:sz="4" w:space="0" w:color="auto"/>
        </w:rPr>
        <w:t>、通難</w:t>
      </w:r>
      <w:bookmarkEnd w:id="2963"/>
    </w:p>
    <w:p w:rsidR="00F03111" w:rsidRPr="00F952F0" w:rsidRDefault="00F03111" w:rsidP="004603DA">
      <w:pPr>
        <w:spacing w:beforeLines="30" w:before="108"/>
        <w:ind w:leftChars="150" w:left="360"/>
        <w:jc w:val="both"/>
        <w:rPr>
          <w:b/>
          <w:bdr w:val="single" w:sz="4" w:space="0" w:color="auto"/>
        </w:rPr>
      </w:pPr>
      <w:bookmarkStart w:id="2964" w:name="0511b27"/>
      <w:r w:rsidRPr="00F952F0">
        <w:rPr>
          <w:rFonts w:hint="eastAsia"/>
          <w:b/>
          <w:bdr w:val="single" w:sz="4" w:space="0" w:color="auto"/>
        </w:rPr>
        <w:t>（三）不行不具足</w:t>
      </w:r>
    </w:p>
    <w:p w:rsidR="00F03111" w:rsidRPr="00F952F0" w:rsidRDefault="00F03111" w:rsidP="004603DA">
      <w:pPr>
        <w:ind w:leftChars="200" w:left="480"/>
        <w:jc w:val="both"/>
        <w:rPr>
          <w:rFonts w:eastAsia="標楷體"/>
          <w:b/>
          <w:szCs w:val="20"/>
          <w:bdr w:val="single" w:sz="4" w:space="0" w:color="auto"/>
        </w:rPr>
      </w:pPr>
      <w:r w:rsidRPr="00F952F0">
        <w:rPr>
          <w:rFonts w:hint="eastAsia"/>
          <w:b/>
          <w:bdr w:val="single" w:sz="4" w:space="0" w:color="auto"/>
        </w:rPr>
        <w:t>1</w:t>
      </w:r>
      <w:r w:rsidRPr="00F952F0">
        <w:rPr>
          <w:rFonts w:hint="eastAsia"/>
          <w:b/>
          <w:bdr w:val="single" w:sz="4" w:space="0" w:color="auto"/>
        </w:rPr>
        <w:t>、略述</w:t>
      </w:r>
      <w:bookmarkEnd w:id="2964"/>
    </w:p>
    <w:p w:rsidR="00F03111" w:rsidRPr="00F952F0" w:rsidRDefault="00F03111" w:rsidP="004603DA">
      <w:pPr>
        <w:spacing w:beforeLines="30" w:before="108"/>
        <w:ind w:leftChars="200" w:left="480"/>
        <w:jc w:val="both"/>
        <w:rPr>
          <w:b/>
          <w:bdr w:val="single" w:sz="4" w:space="0" w:color="auto"/>
        </w:rPr>
      </w:pPr>
      <w:bookmarkStart w:id="2965" w:name="0511c01"/>
      <w:r w:rsidRPr="00F952F0">
        <w:rPr>
          <w:rFonts w:hint="eastAsia"/>
          <w:b/>
          <w:bdr w:val="single" w:sz="4" w:space="0" w:color="auto"/>
        </w:rPr>
        <w:t>2</w:t>
      </w:r>
      <w:r w:rsidRPr="00F952F0">
        <w:rPr>
          <w:rFonts w:hint="eastAsia"/>
          <w:b/>
          <w:bdr w:val="single" w:sz="4" w:space="0" w:color="auto"/>
        </w:rPr>
        <w:t>、釋「具足、不具足」</w:t>
      </w:r>
    </w:p>
    <w:p w:rsidR="00F03111" w:rsidRDefault="00F03111" w:rsidP="004603DA">
      <w:pPr>
        <w:ind w:leftChars="250" w:left="600"/>
        <w:jc w:val="both"/>
        <w:rPr>
          <w:b/>
          <w:kern w:val="0"/>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）第一說：色等法中分別常、無常等為具足；用無常等觀破常等為不具足</w:t>
      </w:r>
      <w:bookmarkEnd w:id="2965"/>
    </w:p>
    <w:p w:rsidR="00F03111" w:rsidRPr="00F952F0" w:rsidRDefault="00F03111" w:rsidP="00DD6911">
      <w:pPr>
        <w:spacing w:beforeLines="30" w:before="108" w:line="370" w:lineRule="exact"/>
        <w:ind w:leftChars="250" w:left="600"/>
        <w:jc w:val="both"/>
        <w:rPr>
          <w:b/>
          <w:bdr w:val="single" w:sz="4" w:space="0" w:color="auto"/>
        </w:rPr>
      </w:pPr>
      <w:bookmarkStart w:id="2966" w:name="0511c05"/>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）第二說：</w:t>
      </w:r>
      <w:r w:rsidRPr="00F952F0">
        <w:rPr>
          <w:b/>
          <w:bdr w:val="single" w:sz="4" w:space="0" w:color="auto"/>
        </w:rPr>
        <w:t>補處菩薩能如色實觀，乃至一切種智是名具足；餘者是不具足</w:t>
      </w:r>
      <w:bookmarkEnd w:id="2966"/>
    </w:p>
    <w:p w:rsidR="00F03111" w:rsidRPr="00F952F0" w:rsidRDefault="00F03111" w:rsidP="00DD6911">
      <w:pPr>
        <w:spacing w:beforeLines="30" w:before="108" w:line="370" w:lineRule="exact"/>
        <w:ind w:leftChars="250" w:left="600"/>
        <w:jc w:val="both"/>
        <w:rPr>
          <w:b/>
          <w:bdr w:val="single" w:sz="4" w:space="0" w:color="auto"/>
        </w:rPr>
      </w:pPr>
      <w:r w:rsidRPr="00F952F0">
        <w:rPr>
          <w:rFonts w:hint="eastAsia"/>
          <w:b/>
          <w:bdr w:val="single" w:sz="4" w:space="0" w:color="auto"/>
        </w:rPr>
        <w:t>（</w:t>
      </w:r>
      <w:r w:rsidRPr="00F952F0">
        <w:rPr>
          <w:rFonts w:hint="eastAsia"/>
          <w:b/>
          <w:bdr w:val="single" w:sz="4" w:space="0" w:color="auto"/>
        </w:rPr>
        <w:t>3</w:t>
      </w:r>
      <w:r w:rsidRPr="00F952F0">
        <w:rPr>
          <w:rFonts w:hint="eastAsia"/>
          <w:b/>
          <w:bdr w:val="single" w:sz="4" w:space="0" w:color="auto"/>
        </w:rPr>
        <w:t>）第三說：引經說</w:t>
      </w:r>
      <w:r w:rsidRPr="00F952F0">
        <w:rPr>
          <w:b/>
          <w:bdr w:val="single" w:sz="4" w:space="0" w:color="auto"/>
        </w:rPr>
        <w:t>色不具足則非色</w:t>
      </w:r>
      <w:r w:rsidRPr="00F952F0">
        <w:rPr>
          <w:rFonts w:hint="eastAsia"/>
          <w:b/>
          <w:bdr w:val="single" w:sz="4" w:space="0" w:color="auto"/>
        </w:rPr>
        <w:t>，</w:t>
      </w:r>
      <w:r w:rsidRPr="00F952F0">
        <w:rPr>
          <w:b/>
          <w:bdr w:val="single" w:sz="4" w:space="0" w:color="auto"/>
        </w:rPr>
        <w:t>不行色等不具足者，即是行具足般若波羅蜜</w:t>
      </w:r>
    </w:p>
    <w:p w:rsidR="00F03111" w:rsidRPr="00F952F0" w:rsidRDefault="00F03111" w:rsidP="00DD6911">
      <w:pPr>
        <w:spacing w:beforeLines="30" w:before="108" w:line="370" w:lineRule="exact"/>
        <w:ind w:leftChars="100" w:left="240"/>
        <w:jc w:val="both"/>
        <w:rPr>
          <w:b/>
          <w:bdr w:val="single" w:sz="4" w:space="0" w:color="auto"/>
        </w:rPr>
      </w:pPr>
      <w:r w:rsidRPr="00F952F0">
        <w:rPr>
          <w:rFonts w:hint="eastAsia"/>
          <w:b/>
          <w:bdr w:val="single" w:sz="4" w:space="0" w:color="auto"/>
        </w:rPr>
        <w:t>三、</w:t>
      </w:r>
      <w:r w:rsidRPr="00F952F0">
        <w:rPr>
          <w:b/>
          <w:bdr w:val="single" w:sz="4" w:space="0" w:color="auto"/>
        </w:rPr>
        <w:t>須菩提</w:t>
      </w:r>
      <w:r w:rsidRPr="00F952F0">
        <w:rPr>
          <w:rFonts w:hint="eastAsia"/>
          <w:b/>
          <w:bdr w:val="single" w:sz="4" w:space="0" w:color="auto"/>
        </w:rPr>
        <w:t>歎佛善說</w:t>
      </w:r>
      <w:r w:rsidRPr="00F952F0">
        <w:rPr>
          <w:b/>
          <w:bdr w:val="single" w:sz="4" w:space="0" w:color="auto"/>
        </w:rPr>
        <w:t>礙不礙相</w:t>
      </w:r>
    </w:p>
    <w:p w:rsidR="00F03111" w:rsidRPr="00F952F0" w:rsidRDefault="00F03111" w:rsidP="00DD6911">
      <w:pPr>
        <w:spacing w:beforeLines="30" w:before="108" w:line="370" w:lineRule="exact"/>
        <w:ind w:leftChars="100" w:left="240"/>
        <w:jc w:val="both"/>
        <w:rPr>
          <w:b/>
          <w:bdr w:val="single" w:sz="4" w:space="0" w:color="auto"/>
        </w:rPr>
      </w:pPr>
      <w:bookmarkStart w:id="2967" w:name="0511c13"/>
      <w:r w:rsidRPr="00F952F0">
        <w:rPr>
          <w:rFonts w:hint="eastAsia"/>
          <w:b/>
          <w:bdr w:val="single" w:sz="4" w:space="0" w:color="auto"/>
        </w:rPr>
        <w:t>四、佛述成，復明不行諸法</w:t>
      </w:r>
      <w:r w:rsidRPr="00F952F0">
        <w:rPr>
          <w:b/>
          <w:bdr w:val="single" w:sz="4" w:space="0" w:color="auto"/>
        </w:rPr>
        <w:t>不礙</w:t>
      </w:r>
      <w:r w:rsidRPr="00F952F0">
        <w:rPr>
          <w:rFonts w:hint="eastAsia"/>
          <w:b/>
          <w:bdr w:val="single" w:sz="4" w:space="0" w:color="auto"/>
        </w:rPr>
        <w:t>，是行般若波羅蜜</w:t>
      </w:r>
      <w:bookmarkEnd w:id="2967"/>
    </w:p>
    <w:p w:rsidR="00F03111" w:rsidRPr="00F952F0" w:rsidRDefault="00F03111" w:rsidP="00DD6911">
      <w:pPr>
        <w:spacing w:beforeLines="30" w:before="108" w:line="370" w:lineRule="exact"/>
        <w:ind w:leftChars="50" w:left="120"/>
        <w:jc w:val="both"/>
        <w:rPr>
          <w:b/>
          <w:bdr w:val="single" w:sz="4" w:space="0" w:color="auto"/>
        </w:rPr>
      </w:pPr>
      <w:bookmarkStart w:id="2968" w:name="0511c16"/>
      <w:r w:rsidRPr="00F952F0">
        <w:rPr>
          <w:rFonts w:hint="eastAsia"/>
          <w:b/>
          <w:bdr w:val="single" w:sz="4" w:space="0" w:color="auto"/>
        </w:rPr>
        <w:t>（參）須菩提讚歎般若法、行般若人</w:t>
      </w:r>
    </w:p>
    <w:p w:rsidR="00F03111" w:rsidRPr="00F952F0" w:rsidRDefault="00F03111" w:rsidP="00DD6911">
      <w:pPr>
        <w:spacing w:line="370" w:lineRule="exact"/>
        <w:ind w:leftChars="100" w:left="240"/>
        <w:jc w:val="both"/>
        <w:rPr>
          <w:bdr w:val="single" w:sz="4" w:space="0" w:color="auto"/>
        </w:rPr>
      </w:pPr>
      <w:r w:rsidRPr="00F952F0">
        <w:rPr>
          <w:rFonts w:hint="eastAsia"/>
          <w:bdr w:val="single" w:sz="4" w:space="0" w:color="auto"/>
        </w:rPr>
        <w:t>一、</w:t>
      </w:r>
      <w:r w:rsidRPr="00F952F0">
        <w:rPr>
          <w:rFonts w:hint="eastAsia"/>
          <w:b/>
          <w:bdr w:val="single" w:sz="4" w:space="0" w:color="auto"/>
        </w:rPr>
        <w:t>歎般若法</w:t>
      </w:r>
    </w:p>
    <w:p w:rsidR="00F03111" w:rsidRPr="00F952F0" w:rsidRDefault="00F03111" w:rsidP="00DD6911">
      <w:pPr>
        <w:spacing w:line="370" w:lineRule="exact"/>
        <w:ind w:leftChars="150" w:left="360"/>
        <w:jc w:val="both"/>
        <w:rPr>
          <w:b/>
          <w:szCs w:val="20"/>
          <w:bdr w:val="single" w:sz="4" w:space="0" w:color="auto"/>
        </w:rPr>
      </w:pPr>
      <w:r w:rsidRPr="00F952F0">
        <w:rPr>
          <w:rFonts w:hint="eastAsia"/>
          <w:b/>
          <w:szCs w:val="20"/>
          <w:bdr w:val="single" w:sz="4" w:space="0" w:color="auto"/>
        </w:rPr>
        <w:t>（一）須菩提領解稱歎</w:t>
      </w:r>
      <w:bookmarkEnd w:id="2968"/>
    </w:p>
    <w:p w:rsidR="00F03111" w:rsidRDefault="00F03111" w:rsidP="00DD6911">
      <w:pPr>
        <w:spacing w:beforeLines="30" w:before="108" w:line="370" w:lineRule="exact"/>
        <w:ind w:leftChars="150" w:left="360"/>
        <w:jc w:val="both"/>
        <w:rPr>
          <w:rFonts w:eastAsia="標楷體"/>
          <w:b/>
          <w:kern w:val="0"/>
        </w:rPr>
      </w:pPr>
      <w:bookmarkStart w:id="2969" w:name="0511c18"/>
      <w:r w:rsidRPr="00F952F0">
        <w:rPr>
          <w:rFonts w:hint="eastAsia"/>
          <w:b/>
          <w:szCs w:val="20"/>
          <w:bdr w:val="single" w:sz="4" w:space="0" w:color="auto"/>
        </w:rPr>
        <w:t>（二）如來述成，更明深理</w:t>
      </w:r>
    </w:p>
    <w:p w:rsidR="00F03111" w:rsidRDefault="00F03111" w:rsidP="00DD6911">
      <w:pPr>
        <w:spacing w:line="370" w:lineRule="exact"/>
        <w:ind w:leftChars="200" w:left="480"/>
        <w:jc w:val="both"/>
        <w:rPr>
          <w:b/>
          <w:kern w:val="0"/>
        </w:rPr>
      </w:pPr>
      <w:r w:rsidRPr="00F952F0">
        <w:rPr>
          <w:rFonts w:hint="eastAsia"/>
          <w:b/>
          <w:szCs w:val="20"/>
          <w:bdr w:val="single" w:sz="4" w:space="0" w:color="auto"/>
        </w:rPr>
        <w:t>1</w:t>
      </w:r>
      <w:r w:rsidRPr="00F952F0">
        <w:rPr>
          <w:rFonts w:hint="eastAsia"/>
          <w:b/>
          <w:szCs w:val="20"/>
          <w:bdr w:val="single" w:sz="4" w:space="0" w:color="auto"/>
        </w:rPr>
        <w:t>、標義</w:t>
      </w:r>
      <w:bookmarkEnd w:id="2969"/>
    </w:p>
    <w:p w:rsidR="00F03111" w:rsidRDefault="00F03111" w:rsidP="00DD6911">
      <w:pPr>
        <w:spacing w:beforeLines="30" w:before="108" w:line="370" w:lineRule="exact"/>
        <w:ind w:leftChars="200" w:left="480"/>
        <w:jc w:val="both"/>
        <w:rPr>
          <w:b/>
          <w:shd w:val="pct15" w:color="auto" w:fill="FFFFFF"/>
        </w:rPr>
      </w:pPr>
      <w:bookmarkStart w:id="2970" w:name="0511c21"/>
      <w:r w:rsidRPr="00F952F0">
        <w:rPr>
          <w:rFonts w:hint="eastAsia"/>
          <w:b/>
          <w:szCs w:val="20"/>
          <w:bdr w:val="single" w:sz="4" w:space="0" w:color="auto"/>
        </w:rPr>
        <w:t>2</w:t>
      </w:r>
      <w:r w:rsidRPr="00F952F0">
        <w:rPr>
          <w:rFonts w:hint="eastAsia"/>
          <w:b/>
          <w:szCs w:val="20"/>
          <w:bdr w:val="single" w:sz="4" w:space="0" w:color="auto"/>
        </w:rPr>
        <w:t>、舉喻</w:t>
      </w:r>
      <w:bookmarkEnd w:id="2970"/>
    </w:p>
    <w:p w:rsidR="00F03111" w:rsidRDefault="00F03111" w:rsidP="00DD6911">
      <w:pPr>
        <w:spacing w:beforeLines="30" w:before="108" w:line="370" w:lineRule="exact"/>
        <w:ind w:leftChars="200" w:left="480"/>
        <w:jc w:val="both"/>
        <w:rPr>
          <w:b/>
          <w:kern w:val="0"/>
        </w:rPr>
      </w:pPr>
      <w:bookmarkStart w:id="2971" w:name="0511c24"/>
      <w:r w:rsidRPr="00F952F0">
        <w:rPr>
          <w:rFonts w:hint="eastAsia"/>
          <w:b/>
          <w:szCs w:val="20"/>
          <w:bdr w:val="single" w:sz="4" w:space="0" w:color="auto"/>
        </w:rPr>
        <w:t>3</w:t>
      </w:r>
      <w:r w:rsidRPr="00F952F0">
        <w:rPr>
          <w:rFonts w:hint="eastAsia"/>
          <w:b/>
          <w:szCs w:val="20"/>
          <w:bdr w:val="single" w:sz="4" w:space="0" w:color="auto"/>
        </w:rPr>
        <w:t>、結成</w:t>
      </w:r>
      <w:bookmarkEnd w:id="2971"/>
    </w:p>
    <w:p w:rsidR="00F03111" w:rsidRPr="00F952F0" w:rsidRDefault="00F03111" w:rsidP="00DD6911">
      <w:pPr>
        <w:spacing w:beforeLines="30" w:before="108" w:line="370" w:lineRule="exact"/>
        <w:ind w:leftChars="100" w:left="240"/>
        <w:jc w:val="both"/>
        <w:rPr>
          <w:b/>
          <w:bdr w:val="single" w:sz="4" w:space="0" w:color="auto"/>
        </w:rPr>
      </w:pPr>
      <w:bookmarkStart w:id="2972" w:name="0511c25"/>
      <w:r w:rsidRPr="00F952F0">
        <w:rPr>
          <w:rFonts w:hint="eastAsia"/>
          <w:b/>
          <w:bdr w:val="single" w:sz="4" w:space="0" w:color="auto"/>
        </w:rPr>
        <w:t>二、歎行般若人</w:t>
      </w:r>
    </w:p>
    <w:p w:rsidR="00F03111" w:rsidRPr="00F952F0" w:rsidRDefault="00F03111" w:rsidP="00DD6911">
      <w:pPr>
        <w:spacing w:line="370" w:lineRule="exact"/>
        <w:ind w:leftChars="150" w:left="360"/>
        <w:jc w:val="both"/>
        <w:rPr>
          <w:b/>
          <w:bdr w:val="single" w:sz="4" w:space="0" w:color="auto"/>
        </w:rPr>
      </w:pPr>
      <w:r w:rsidRPr="00F952F0">
        <w:rPr>
          <w:rFonts w:hint="eastAsia"/>
          <w:b/>
          <w:bdr w:val="single" w:sz="4" w:space="0" w:color="auto"/>
        </w:rPr>
        <w:t>（一）歎菩薩所為甚難，諸法雖不可得而菩薩能大莊嚴</w:t>
      </w:r>
    </w:p>
    <w:p w:rsidR="00F03111" w:rsidRDefault="00F03111" w:rsidP="00DD6911">
      <w:pPr>
        <w:spacing w:line="370" w:lineRule="exact"/>
        <w:ind w:leftChars="200" w:left="480"/>
        <w:jc w:val="both"/>
        <w:rPr>
          <w:b/>
          <w:kern w:val="0"/>
        </w:rPr>
      </w:pPr>
      <w:r w:rsidRPr="00F952F0">
        <w:rPr>
          <w:rFonts w:hint="eastAsia"/>
          <w:b/>
          <w:szCs w:val="20"/>
          <w:bdr w:val="single" w:sz="4" w:space="0" w:color="auto"/>
        </w:rPr>
        <w:t>1</w:t>
      </w:r>
      <w:r w:rsidRPr="00F952F0">
        <w:rPr>
          <w:rFonts w:hint="eastAsia"/>
          <w:b/>
          <w:szCs w:val="20"/>
          <w:bdr w:val="single" w:sz="4" w:space="0" w:color="auto"/>
        </w:rPr>
        <w:t>、標歎</w:t>
      </w:r>
      <w:bookmarkEnd w:id="2972"/>
    </w:p>
    <w:p w:rsidR="00F03111" w:rsidRPr="00F952F0" w:rsidRDefault="00F03111" w:rsidP="00DD6911">
      <w:pPr>
        <w:spacing w:beforeLines="30" w:before="108" w:line="370" w:lineRule="exact"/>
        <w:ind w:leftChars="200" w:left="480"/>
        <w:jc w:val="both"/>
        <w:rPr>
          <w:b/>
          <w:bdr w:val="single" w:sz="4" w:space="0" w:color="auto"/>
        </w:rPr>
      </w:pPr>
      <w:bookmarkStart w:id="2973" w:name="0512a03"/>
      <w:r w:rsidRPr="00F952F0">
        <w:rPr>
          <w:rFonts w:hint="eastAsia"/>
          <w:b/>
          <w:bdr w:val="single" w:sz="4" w:space="0" w:color="auto"/>
        </w:rPr>
        <w:t>2</w:t>
      </w:r>
      <w:r w:rsidRPr="00F952F0">
        <w:rPr>
          <w:rFonts w:hint="eastAsia"/>
          <w:b/>
          <w:bdr w:val="single" w:sz="4" w:space="0" w:color="auto"/>
        </w:rPr>
        <w:t>、舉喻顯義</w:t>
      </w:r>
    </w:p>
    <w:p w:rsidR="00F03111" w:rsidRPr="00F952F0" w:rsidRDefault="00F03111" w:rsidP="00DD6911">
      <w:pPr>
        <w:spacing w:line="370" w:lineRule="exact"/>
        <w:ind w:leftChars="250" w:left="600"/>
        <w:jc w:val="both"/>
        <w:rPr>
          <w:b/>
          <w:bdr w:val="single" w:sz="4" w:space="0" w:color="auto"/>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）為眾生大莊嚴，如為虛空大莊嚴</w:t>
      </w:r>
      <w:bookmarkEnd w:id="2973"/>
    </w:p>
    <w:p w:rsidR="00F03111" w:rsidRPr="00F952F0" w:rsidRDefault="00F03111" w:rsidP="00DD6911">
      <w:pPr>
        <w:spacing w:beforeLines="30" w:before="108" w:line="370" w:lineRule="exact"/>
        <w:ind w:leftChars="250" w:left="600"/>
        <w:jc w:val="both"/>
        <w:rPr>
          <w:b/>
          <w:bdr w:val="single" w:sz="4" w:space="0" w:color="auto"/>
        </w:rPr>
      </w:pPr>
      <w:bookmarkStart w:id="2974" w:name="0512a06"/>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）欲度眾生，如欲度虛空</w:t>
      </w:r>
      <w:bookmarkEnd w:id="2974"/>
    </w:p>
    <w:p w:rsidR="00F03111" w:rsidRPr="00F952F0" w:rsidRDefault="00F03111" w:rsidP="00DD6911">
      <w:pPr>
        <w:spacing w:beforeLines="30" w:before="108" w:line="370" w:lineRule="exact"/>
        <w:ind w:leftChars="300" w:left="720"/>
        <w:jc w:val="both"/>
        <w:rPr>
          <w:rFonts w:eastAsia="標楷體"/>
          <w:b/>
          <w:kern w:val="0"/>
          <w:szCs w:val="20"/>
          <w:bdr w:val="single" w:sz="4" w:space="0" w:color="auto"/>
        </w:rPr>
      </w:pPr>
      <w:bookmarkStart w:id="2975" w:name="0512a07"/>
      <w:r w:rsidRPr="00F952F0">
        <w:rPr>
          <w:rFonts w:hint="eastAsia"/>
          <w:b/>
          <w:bdr w:val="single" w:sz="4" w:space="0" w:color="auto"/>
        </w:rPr>
        <w:t>※</w:t>
      </w:r>
      <w:r w:rsidRPr="00F952F0">
        <w:rPr>
          <w:rFonts w:hint="eastAsia"/>
          <w:b/>
          <w:bdr w:val="single" w:sz="4" w:space="0" w:color="auto"/>
        </w:rPr>
        <w:t xml:space="preserve"> </w:t>
      </w:r>
      <w:r w:rsidRPr="00F952F0">
        <w:rPr>
          <w:rFonts w:hint="eastAsia"/>
          <w:b/>
          <w:bdr w:val="single" w:sz="4" w:space="0" w:color="auto"/>
        </w:rPr>
        <w:t>因論生論：利益眾生、欲度眾生有何差別</w:t>
      </w:r>
      <w:bookmarkEnd w:id="2975"/>
    </w:p>
    <w:p w:rsidR="00F03111" w:rsidRPr="00F952F0" w:rsidRDefault="00F03111" w:rsidP="00DD6911">
      <w:pPr>
        <w:spacing w:beforeLines="30" w:before="108" w:line="370" w:lineRule="exact"/>
        <w:ind w:leftChars="250" w:left="600"/>
        <w:jc w:val="both"/>
        <w:rPr>
          <w:b/>
          <w:bdr w:val="single" w:sz="4" w:space="0" w:color="auto"/>
        </w:rPr>
      </w:pPr>
      <w:bookmarkStart w:id="2976" w:name="0512a10"/>
      <w:r w:rsidRPr="00F952F0">
        <w:rPr>
          <w:rFonts w:hint="eastAsia"/>
          <w:b/>
          <w:bdr w:val="single" w:sz="4" w:space="0" w:color="auto"/>
        </w:rPr>
        <w:t>（</w:t>
      </w:r>
      <w:r w:rsidRPr="00F952F0">
        <w:rPr>
          <w:rFonts w:hint="eastAsia"/>
          <w:b/>
          <w:bdr w:val="single" w:sz="4" w:space="0" w:color="auto"/>
        </w:rPr>
        <w:t>3</w:t>
      </w:r>
      <w:r w:rsidRPr="00F952F0">
        <w:rPr>
          <w:rFonts w:hint="eastAsia"/>
          <w:b/>
          <w:bdr w:val="single" w:sz="4" w:space="0" w:color="auto"/>
        </w:rPr>
        <w:t>）</w:t>
      </w:r>
      <w:r w:rsidRPr="00F952F0">
        <w:rPr>
          <w:b/>
          <w:bdr w:val="single" w:sz="4" w:space="0" w:color="auto"/>
        </w:rPr>
        <w:t>為度虛空等眾生故大莊嚴</w:t>
      </w:r>
      <w:bookmarkEnd w:id="2976"/>
    </w:p>
    <w:p w:rsidR="00F03111" w:rsidRPr="00F952F0" w:rsidRDefault="00F03111" w:rsidP="00DD6911">
      <w:pPr>
        <w:spacing w:beforeLines="30" w:before="108" w:line="366" w:lineRule="exact"/>
        <w:ind w:leftChars="250" w:left="600"/>
        <w:jc w:val="both"/>
        <w:rPr>
          <w:b/>
          <w:bdr w:val="single" w:sz="4" w:space="0" w:color="auto"/>
        </w:rPr>
      </w:pPr>
      <w:r w:rsidRPr="00F952F0">
        <w:rPr>
          <w:rFonts w:hint="eastAsia"/>
          <w:b/>
          <w:bdr w:val="single" w:sz="4" w:space="0" w:color="auto"/>
        </w:rPr>
        <w:t>（</w:t>
      </w:r>
      <w:r w:rsidRPr="00F952F0">
        <w:rPr>
          <w:rFonts w:hint="eastAsia"/>
          <w:b/>
          <w:bdr w:val="single" w:sz="4" w:space="0" w:color="auto"/>
        </w:rPr>
        <w:t>4</w:t>
      </w:r>
      <w:r w:rsidRPr="00F952F0">
        <w:rPr>
          <w:rFonts w:hint="eastAsia"/>
          <w:b/>
          <w:bdr w:val="single" w:sz="4" w:space="0" w:color="auto"/>
        </w:rPr>
        <w:t>）欲度眾生，如欲舉虛空</w:t>
      </w:r>
    </w:p>
    <w:p w:rsidR="00F03111" w:rsidRPr="00F952F0" w:rsidRDefault="00F03111" w:rsidP="00DD6911">
      <w:pPr>
        <w:spacing w:beforeLines="30" w:before="108" w:line="366" w:lineRule="exact"/>
        <w:ind w:leftChars="150" w:left="360"/>
        <w:jc w:val="both"/>
        <w:rPr>
          <w:rFonts w:ascii="新細明體" w:hAnsi="新細明體"/>
          <w:b/>
          <w:kern w:val="0"/>
          <w:szCs w:val="20"/>
          <w:bdr w:val="single" w:sz="4" w:space="0" w:color="auto"/>
        </w:rPr>
      </w:pPr>
      <w:r w:rsidRPr="00F952F0">
        <w:rPr>
          <w:rFonts w:ascii="新細明體" w:hAnsi="新細明體" w:hint="eastAsia"/>
          <w:b/>
          <w:szCs w:val="20"/>
          <w:bdr w:val="single" w:sz="4" w:space="0" w:color="auto"/>
        </w:rPr>
        <w:t>（二）歎菩薩能大精進、</w:t>
      </w:r>
      <w:r w:rsidRPr="00F952F0">
        <w:rPr>
          <w:rFonts w:ascii="新細明體" w:hAnsi="新細明體"/>
          <w:b/>
          <w:kern w:val="0"/>
          <w:szCs w:val="20"/>
          <w:bdr w:val="single" w:sz="4" w:space="0" w:color="auto"/>
        </w:rPr>
        <w:t>大勇猛</w:t>
      </w:r>
      <w:r w:rsidRPr="00F952F0">
        <w:rPr>
          <w:rFonts w:ascii="新細明體" w:hAnsi="新細明體" w:hint="eastAsia"/>
          <w:b/>
          <w:szCs w:val="20"/>
          <w:bdr w:val="single" w:sz="4" w:space="0" w:color="auto"/>
        </w:rPr>
        <w:t>，欲度眾生</w:t>
      </w:r>
    </w:p>
    <w:p w:rsidR="00F03111" w:rsidRPr="00F952F0" w:rsidRDefault="00F03111" w:rsidP="00DD6911">
      <w:pPr>
        <w:spacing w:line="366" w:lineRule="exact"/>
        <w:ind w:leftChars="200" w:left="480"/>
        <w:jc w:val="both"/>
        <w:rPr>
          <w:rFonts w:eastAsia="標楷體"/>
          <w:b/>
          <w:kern w:val="0"/>
          <w:szCs w:val="20"/>
          <w:bdr w:val="single" w:sz="4" w:space="0" w:color="auto"/>
        </w:rPr>
      </w:pPr>
      <w:r w:rsidRPr="00F952F0">
        <w:rPr>
          <w:rFonts w:hint="eastAsia"/>
          <w:b/>
          <w:bdr w:val="single" w:sz="4" w:space="0" w:color="auto"/>
        </w:rPr>
        <w:t>1</w:t>
      </w:r>
      <w:r w:rsidRPr="00F952F0">
        <w:rPr>
          <w:rFonts w:hint="eastAsia"/>
          <w:b/>
          <w:bdr w:val="single" w:sz="4" w:space="0" w:color="auto"/>
        </w:rPr>
        <w:t>、標歎</w:t>
      </w:r>
    </w:p>
    <w:p w:rsidR="00F03111" w:rsidRPr="00F952F0" w:rsidRDefault="00F03111" w:rsidP="00DD6911">
      <w:pPr>
        <w:spacing w:beforeLines="30" w:before="108" w:line="366" w:lineRule="exact"/>
        <w:ind w:leftChars="200" w:left="480"/>
        <w:jc w:val="both"/>
        <w:rPr>
          <w:b/>
          <w:bdr w:val="single" w:sz="4" w:space="0" w:color="auto"/>
        </w:rPr>
      </w:pPr>
      <w:bookmarkStart w:id="2977" w:name="0512a19"/>
      <w:r w:rsidRPr="00F952F0">
        <w:rPr>
          <w:rFonts w:hint="eastAsia"/>
          <w:b/>
          <w:bdr w:val="single" w:sz="4" w:space="0" w:color="auto"/>
        </w:rPr>
        <w:t>2</w:t>
      </w:r>
      <w:r w:rsidRPr="00F952F0">
        <w:rPr>
          <w:rFonts w:hint="eastAsia"/>
          <w:b/>
          <w:bdr w:val="single" w:sz="4" w:space="0" w:color="auto"/>
        </w:rPr>
        <w:t>、釋因由</w:t>
      </w:r>
      <w:bookmarkEnd w:id="2977"/>
    </w:p>
    <w:p w:rsidR="00F03111" w:rsidRPr="00F952F0" w:rsidRDefault="00F03111" w:rsidP="00DD6911">
      <w:pPr>
        <w:spacing w:beforeLines="30" w:before="108" w:line="366" w:lineRule="exact"/>
        <w:ind w:leftChars="200" w:left="480"/>
        <w:jc w:val="both"/>
        <w:rPr>
          <w:b/>
          <w:bdr w:val="single" w:sz="4" w:space="0" w:color="auto"/>
        </w:rPr>
      </w:pPr>
      <w:bookmarkStart w:id="2978" w:name="0512a26"/>
      <w:r w:rsidRPr="00F952F0">
        <w:rPr>
          <w:rFonts w:hint="eastAsia"/>
          <w:b/>
          <w:bdr w:val="single" w:sz="4" w:space="0" w:color="auto"/>
        </w:rPr>
        <w:t>3</w:t>
      </w:r>
      <w:r w:rsidRPr="00F952F0">
        <w:rPr>
          <w:rFonts w:hint="eastAsia"/>
          <w:b/>
          <w:bdr w:val="single" w:sz="4" w:space="0" w:color="auto"/>
        </w:rPr>
        <w:t>、結成</w:t>
      </w:r>
      <w:bookmarkEnd w:id="2978"/>
    </w:p>
    <w:p w:rsidR="00F03111" w:rsidRPr="00F952F0" w:rsidRDefault="00F03111" w:rsidP="00DD6911">
      <w:pPr>
        <w:spacing w:beforeLines="30" w:before="108" w:line="366" w:lineRule="exact"/>
        <w:ind w:leftChars="50" w:left="120"/>
        <w:jc w:val="both"/>
        <w:rPr>
          <w:b/>
          <w:bdr w:val="single" w:sz="4" w:space="0" w:color="auto"/>
        </w:rPr>
      </w:pPr>
      <w:bookmarkStart w:id="2979" w:name="0512a27"/>
      <w:r w:rsidRPr="00F952F0">
        <w:rPr>
          <w:rFonts w:hint="eastAsia"/>
          <w:b/>
          <w:bdr w:val="single" w:sz="4" w:space="0" w:color="auto"/>
        </w:rPr>
        <w:t>（肆）一比丘歡喜領悟歎法</w:t>
      </w:r>
      <w:bookmarkEnd w:id="2979"/>
    </w:p>
    <w:p w:rsidR="00F03111" w:rsidRPr="00E26443" w:rsidRDefault="00F03111" w:rsidP="00DD6911">
      <w:pPr>
        <w:spacing w:line="366" w:lineRule="exact"/>
        <w:jc w:val="both"/>
        <w:rPr>
          <w:rFonts w:eastAsia="標楷體"/>
          <w:b/>
          <w:sz w:val="21"/>
          <w:bdr w:val="single" w:sz="4" w:space="0" w:color="auto"/>
        </w:rPr>
      </w:pPr>
      <w:bookmarkStart w:id="2980" w:name="0512b02"/>
      <w:r w:rsidRPr="004E1CCC">
        <w:rPr>
          <w:rFonts w:ascii="標楷體" w:eastAsia="標楷體" w:hAnsi="標楷體" w:hint="eastAsia"/>
          <w:b/>
          <w:sz w:val="21"/>
          <w:bdr w:val="single" w:sz="4" w:space="0" w:color="auto"/>
        </w:rPr>
        <w:t>貳</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所行既成</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不假外護</w:t>
      </w:r>
    </w:p>
    <w:p w:rsidR="00F03111" w:rsidRPr="00F952F0" w:rsidRDefault="00F03111" w:rsidP="00DD6911">
      <w:pPr>
        <w:spacing w:line="366" w:lineRule="exact"/>
        <w:ind w:leftChars="50" w:left="120"/>
        <w:jc w:val="both"/>
        <w:rPr>
          <w:rFonts w:eastAsia="標楷體"/>
          <w:b/>
          <w:kern w:val="0"/>
          <w:szCs w:val="20"/>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壹</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欲習般若</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應當習空</w:t>
      </w:r>
      <w:bookmarkEnd w:id="2980"/>
    </w:p>
    <w:p w:rsidR="00F03111" w:rsidRPr="00E26443" w:rsidRDefault="00F03111" w:rsidP="00DD6911">
      <w:pPr>
        <w:spacing w:beforeLines="30" w:before="108" w:line="366" w:lineRule="exact"/>
        <w:ind w:leftChars="50" w:left="120"/>
        <w:jc w:val="both"/>
        <w:rPr>
          <w:rFonts w:eastAsia="標楷體"/>
          <w:b/>
          <w:sz w:val="21"/>
          <w:bdr w:val="single" w:sz="4" w:space="0" w:color="auto"/>
        </w:rPr>
      </w:pPr>
      <w:bookmarkStart w:id="2981" w:name="0512b05"/>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貳</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如所說行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即為真守護</w:t>
      </w:r>
    </w:p>
    <w:p w:rsidR="00F03111" w:rsidRPr="00F952F0" w:rsidRDefault="00F03111" w:rsidP="00DD6911">
      <w:pPr>
        <w:spacing w:line="366" w:lineRule="exact"/>
        <w:ind w:leftChars="100" w:left="240"/>
        <w:jc w:val="both"/>
        <w:rPr>
          <w:rFonts w:eastAsia="標楷體"/>
          <w:b/>
          <w:kern w:val="0"/>
          <w:szCs w:val="20"/>
          <w:bdr w:val="single" w:sz="4" w:space="0" w:color="auto"/>
        </w:rPr>
      </w:pP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天主問</w:t>
      </w:r>
      <w:bookmarkEnd w:id="2981"/>
    </w:p>
    <w:p w:rsidR="00F03111" w:rsidRPr="00E26443" w:rsidRDefault="00F03111" w:rsidP="00BA466B">
      <w:pPr>
        <w:spacing w:beforeLines="30" w:before="108"/>
        <w:ind w:leftChars="100" w:left="240"/>
        <w:jc w:val="both"/>
        <w:rPr>
          <w:rFonts w:eastAsia="標楷體"/>
          <w:b/>
          <w:sz w:val="21"/>
          <w:bdr w:val="single" w:sz="4" w:space="0" w:color="auto"/>
        </w:rPr>
      </w:pPr>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須菩提答</w:t>
      </w:r>
    </w:p>
    <w:p w:rsidR="00F03111" w:rsidRPr="00F952F0" w:rsidRDefault="00F03111" w:rsidP="00BA466B">
      <w:pPr>
        <w:ind w:leftChars="150" w:left="360"/>
        <w:jc w:val="both"/>
        <w:rPr>
          <w:rFonts w:eastAsia="標楷體"/>
          <w:b/>
          <w:kern w:val="0"/>
          <w:szCs w:val="20"/>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明無法可護</w:t>
      </w:r>
    </w:p>
    <w:p w:rsidR="00F03111" w:rsidRPr="00E26443" w:rsidRDefault="00F03111" w:rsidP="00BA466B">
      <w:pPr>
        <w:spacing w:beforeLines="30" w:before="108"/>
        <w:ind w:leftChars="150" w:left="360"/>
        <w:jc w:val="both"/>
        <w:rPr>
          <w:rFonts w:eastAsia="標楷體"/>
          <w:b/>
          <w:sz w:val="21"/>
          <w:bdr w:val="single" w:sz="4" w:space="0" w:color="auto"/>
        </w:rPr>
      </w:pPr>
      <w:bookmarkStart w:id="2982" w:name="0512b10"/>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不離正觀即是護</w:t>
      </w:r>
    </w:p>
    <w:p w:rsidR="00F03111" w:rsidRPr="00F952F0" w:rsidRDefault="00F03111" w:rsidP="00BA466B">
      <w:pPr>
        <w:ind w:leftChars="200" w:left="480"/>
        <w:jc w:val="both"/>
        <w:rPr>
          <w:rFonts w:eastAsia="標楷體"/>
          <w:b/>
          <w:kern w:val="0"/>
          <w:szCs w:val="20"/>
          <w:bdr w:val="single" w:sz="4" w:space="0" w:color="auto"/>
        </w:rPr>
      </w:pPr>
      <w:r w:rsidRPr="00E26443">
        <w:rPr>
          <w:rFonts w:eastAsia="標楷體" w:hint="eastAsia"/>
          <w:b/>
          <w:sz w:val="21"/>
          <w:bdr w:val="single" w:sz="4" w:space="0" w:color="auto"/>
        </w:rPr>
        <w:t>1</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法說</w:t>
      </w:r>
      <w:bookmarkEnd w:id="2982"/>
    </w:p>
    <w:p w:rsidR="00F03111" w:rsidRPr="00E26443" w:rsidRDefault="00F03111" w:rsidP="00BA466B">
      <w:pPr>
        <w:spacing w:beforeLines="30" w:before="108"/>
        <w:ind w:leftChars="200" w:left="480"/>
        <w:jc w:val="both"/>
        <w:rPr>
          <w:rFonts w:eastAsia="標楷體"/>
          <w:b/>
          <w:sz w:val="21"/>
          <w:bdr w:val="single" w:sz="4" w:space="0" w:color="auto"/>
        </w:rPr>
      </w:pPr>
      <w:bookmarkStart w:id="2983" w:name="0512b14"/>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喻說</w:t>
      </w:r>
    </w:p>
    <w:p w:rsidR="00F03111" w:rsidRPr="00F952F0" w:rsidRDefault="00F03111" w:rsidP="00BA466B">
      <w:pPr>
        <w:ind w:leftChars="250" w:left="600"/>
        <w:jc w:val="both"/>
        <w:rPr>
          <w:rFonts w:eastAsia="標楷體"/>
          <w:b/>
          <w:kern w:val="0"/>
          <w:szCs w:val="20"/>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1</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虛空及夢等喻</w:t>
      </w:r>
      <w:bookmarkEnd w:id="2983"/>
    </w:p>
    <w:p w:rsidR="00F03111" w:rsidRPr="00F952F0" w:rsidRDefault="00F03111" w:rsidP="00BA466B">
      <w:pPr>
        <w:spacing w:beforeLines="30" w:before="108"/>
        <w:ind w:leftChars="250" w:left="600"/>
        <w:jc w:val="both"/>
        <w:rPr>
          <w:rFonts w:eastAsia="標楷體"/>
          <w:b/>
          <w:kern w:val="0"/>
          <w:szCs w:val="20"/>
          <w:bdr w:val="single" w:sz="4" w:space="0" w:color="auto"/>
        </w:rPr>
      </w:pPr>
      <w:bookmarkStart w:id="2984" w:name="0512b21"/>
      <w:r w:rsidRPr="00E26443">
        <w:rPr>
          <w:rFonts w:eastAsia="標楷體" w:hint="eastAsia"/>
          <w:b/>
          <w:sz w:val="21"/>
          <w:bdr w:val="single" w:sz="4" w:space="0" w:color="auto"/>
        </w:rPr>
        <w:t>（</w:t>
      </w:r>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無為法喻</w:t>
      </w:r>
      <w:bookmarkEnd w:id="2984"/>
    </w:p>
    <w:p w:rsidR="00F03111" w:rsidRPr="00E26443" w:rsidRDefault="00F03111" w:rsidP="00BA466B">
      <w:pPr>
        <w:spacing w:beforeLines="30" w:before="108"/>
        <w:ind w:leftChars="50" w:left="120"/>
        <w:jc w:val="both"/>
        <w:rPr>
          <w:rFonts w:eastAsia="標楷體"/>
          <w:b/>
          <w:sz w:val="21"/>
          <w:bdr w:val="single" w:sz="4" w:space="0" w:color="auto"/>
        </w:rPr>
      </w:pPr>
      <w:bookmarkStart w:id="2985" w:name="0512b23"/>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參</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明正觀相</w:t>
      </w:r>
    </w:p>
    <w:p w:rsidR="00F03111" w:rsidRPr="00F952F0" w:rsidRDefault="00F03111" w:rsidP="00BA466B">
      <w:pPr>
        <w:ind w:leftChars="100" w:left="240"/>
        <w:jc w:val="both"/>
        <w:rPr>
          <w:rFonts w:eastAsia="標楷體"/>
          <w:b/>
          <w:kern w:val="0"/>
          <w:szCs w:val="20"/>
          <w:bdr w:val="single" w:sz="4" w:space="0" w:color="auto"/>
        </w:rPr>
      </w:pP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天主問</w:t>
      </w:r>
      <w:bookmarkEnd w:id="2985"/>
    </w:p>
    <w:p w:rsidR="00F03111" w:rsidRPr="00E26443" w:rsidRDefault="00F03111" w:rsidP="00CF3B96">
      <w:pPr>
        <w:spacing w:beforeLines="30" w:before="108" w:line="370" w:lineRule="exact"/>
        <w:ind w:leftChars="100" w:left="240"/>
        <w:jc w:val="both"/>
        <w:rPr>
          <w:rFonts w:eastAsia="標楷體"/>
          <w:b/>
          <w:sz w:val="21"/>
          <w:bdr w:val="single" w:sz="4" w:space="0" w:color="auto"/>
        </w:rPr>
      </w:pPr>
      <w:bookmarkStart w:id="2986" w:name="0512b28"/>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須菩提答</w:t>
      </w:r>
    </w:p>
    <w:p w:rsidR="00F03111" w:rsidRPr="00F952F0" w:rsidRDefault="00F03111" w:rsidP="00CF3B96">
      <w:pPr>
        <w:spacing w:line="370" w:lineRule="exact"/>
        <w:ind w:leftChars="150" w:left="360"/>
        <w:jc w:val="both"/>
        <w:rPr>
          <w:rFonts w:eastAsia="標楷體"/>
          <w:b/>
          <w:szCs w:val="20"/>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正明</w:t>
      </w:r>
      <w:bookmarkEnd w:id="2986"/>
    </w:p>
    <w:p w:rsidR="00F03111" w:rsidRPr="00F952F0" w:rsidRDefault="00F03111" w:rsidP="00CF3B96">
      <w:pPr>
        <w:spacing w:beforeLines="30" w:before="108" w:line="370" w:lineRule="exact"/>
        <w:ind w:leftChars="150" w:left="360"/>
        <w:jc w:val="both"/>
        <w:rPr>
          <w:rFonts w:eastAsia="標楷體"/>
          <w:b/>
          <w:kern w:val="0"/>
          <w:szCs w:val="20"/>
          <w:bdr w:val="single" w:sz="4" w:space="0" w:color="auto"/>
        </w:rPr>
      </w:pPr>
      <w:bookmarkStart w:id="2987" w:name="0512c07"/>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結義</w:t>
      </w:r>
      <w:bookmarkEnd w:id="2987"/>
    </w:p>
    <w:p w:rsidR="00F03111" w:rsidRPr="00F952F0" w:rsidRDefault="00F03111" w:rsidP="00CF3B96">
      <w:pPr>
        <w:spacing w:line="370" w:lineRule="exact"/>
        <w:jc w:val="both"/>
        <w:rPr>
          <w:rFonts w:eastAsia="標楷體"/>
          <w:b/>
          <w:kern w:val="0"/>
          <w:szCs w:val="20"/>
          <w:bdr w:val="single" w:sz="4" w:space="0" w:color="auto"/>
        </w:rPr>
      </w:pPr>
      <w:bookmarkStart w:id="2988" w:name="0512c09"/>
      <w:r w:rsidRPr="00F952F0">
        <w:rPr>
          <w:rFonts w:hint="eastAsia"/>
          <w:b/>
          <w:bdr w:val="single" w:sz="4" w:space="0" w:color="auto"/>
        </w:rPr>
        <w:t>貳、釋「所行既成，不假外護</w:t>
      </w:r>
      <w:bookmarkEnd w:id="2988"/>
      <w:r w:rsidRPr="00F952F0">
        <w:rPr>
          <w:rFonts w:hint="eastAsia"/>
          <w:b/>
          <w:bdr w:val="single" w:sz="4" w:space="0" w:color="auto"/>
        </w:rPr>
        <w:t>」</w:t>
      </w:r>
    </w:p>
    <w:p w:rsidR="00F03111" w:rsidRDefault="00F03111" w:rsidP="00CF3B96">
      <w:pPr>
        <w:spacing w:line="370" w:lineRule="exact"/>
        <w:ind w:leftChars="50" w:left="120"/>
        <w:jc w:val="both"/>
        <w:rPr>
          <w:b/>
          <w:kern w:val="0"/>
        </w:rPr>
      </w:pPr>
      <w:r w:rsidRPr="00F952F0">
        <w:rPr>
          <w:rFonts w:hint="eastAsia"/>
          <w:b/>
          <w:bdr w:val="single" w:sz="4" w:space="0" w:color="auto"/>
        </w:rPr>
        <w:t>（壹）欲習般若，應當習空</w:t>
      </w:r>
    </w:p>
    <w:p w:rsidR="00F03111" w:rsidRPr="00F952F0" w:rsidRDefault="00F03111" w:rsidP="00CF3B96">
      <w:pPr>
        <w:spacing w:beforeLines="30" w:before="108" w:line="370" w:lineRule="exact"/>
        <w:ind w:leftChars="50" w:left="120"/>
        <w:jc w:val="both"/>
        <w:rPr>
          <w:b/>
          <w:bdr w:val="single" w:sz="4" w:space="0" w:color="auto"/>
        </w:rPr>
      </w:pPr>
      <w:bookmarkStart w:id="2989" w:name="0512c12"/>
      <w:r w:rsidRPr="00F952F0">
        <w:rPr>
          <w:rFonts w:hint="eastAsia"/>
          <w:b/>
          <w:bdr w:val="single" w:sz="4" w:space="0" w:color="auto"/>
        </w:rPr>
        <w:t>（貳）如所說行，即為真守護</w:t>
      </w:r>
    </w:p>
    <w:p w:rsidR="00F03111" w:rsidRPr="00F952F0" w:rsidRDefault="00F03111" w:rsidP="00CF3B96">
      <w:pPr>
        <w:spacing w:line="370" w:lineRule="exact"/>
        <w:ind w:leftChars="100" w:left="240"/>
        <w:jc w:val="both"/>
        <w:rPr>
          <w:rFonts w:eastAsia="標楷體"/>
          <w:b/>
          <w:kern w:val="0"/>
          <w:szCs w:val="20"/>
          <w:bdr w:val="single" w:sz="4" w:space="0" w:color="auto"/>
        </w:rPr>
      </w:pPr>
      <w:r w:rsidRPr="00F952F0">
        <w:rPr>
          <w:rFonts w:hint="eastAsia"/>
          <w:b/>
          <w:bdr w:val="single" w:sz="4" w:space="0" w:color="auto"/>
        </w:rPr>
        <w:t>一、天主問</w:t>
      </w:r>
      <w:bookmarkEnd w:id="2989"/>
    </w:p>
    <w:p w:rsidR="00F03111" w:rsidRPr="00F952F0" w:rsidRDefault="00F03111" w:rsidP="00CF3B96">
      <w:pPr>
        <w:spacing w:beforeLines="30" w:before="108" w:line="370" w:lineRule="exact"/>
        <w:ind w:leftChars="100" w:left="240"/>
        <w:jc w:val="both"/>
        <w:rPr>
          <w:b/>
          <w:bdr w:val="single" w:sz="4" w:space="0" w:color="auto"/>
        </w:rPr>
      </w:pPr>
      <w:r w:rsidRPr="00F952F0">
        <w:rPr>
          <w:rFonts w:hint="eastAsia"/>
          <w:b/>
          <w:bdr w:val="single" w:sz="4" w:space="0" w:color="auto"/>
        </w:rPr>
        <w:t>二、須菩提答</w:t>
      </w:r>
    </w:p>
    <w:p w:rsidR="00F03111" w:rsidRPr="00F952F0" w:rsidRDefault="00F03111" w:rsidP="00CF3B96">
      <w:pPr>
        <w:spacing w:line="370" w:lineRule="exact"/>
        <w:ind w:leftChars="150" w:left="360"/>
        <w:jc w:val="both"/>
        <w:rPr>
          <w:rFonts w:eastAsia="標楷體"/>
          <w:b/>
          <w:kern w:val="0"/>
          <w:szCs w:val="20"/>
          <w:bdr w:val="single" w:sz="4" w:space="0" w:color="auto"/>
        </w:rPr>
      </w:pPr>
      <w:r w:rsidRPr="00F952F0">
        <w:rPr>
          <w:rFonts w:hint="eastAsia"/>
          <w:b/>
          <w:bdr w:val="single" w:sz="4" w:space="0" w:color="auto"/>
        </w:rPr>
        <w:t>（一）釋「無法可護」</w:t>
      </w:r>
    </w:p>
    <w:p w:rsidR="00F03111" w:rsidRPr="00F952F0" w:rsidRDefault="00F03111" w:rsidP="00CF3B96">
      <w:pPr>
        <w:spacing w:beforeLines="30" w:before="108" w:line="370" w:lineRule="exact"/>
        <w:ind w:leftChars="150" w:left="360"/>
        <w:jc w:val="both"/>
        <w:rPr>
          <w:b/>
          <w:bdr w:val="single" w:sz="4" w:space="0" w:color="auto"/>
        </w:rPr>
      </w:pPr>
      <w:bookmarkStart w:id="2990" w:name="0512c24"/>
      <w:r w:rsidRPr="00F952F0">
        <w:rPr>
          <w:rFonts w:hint="eastAsia"/>
          <w:b/>
          <w:bdr w:val="single" w:sz="4" w:space="0" w:color="auto"/>
        </w:rPr>
        <w:t>（二）</w:t>
      </w:r>
      <w:r w:rsidRPr="00F952F0">
        <w:rPr>
          <w:b/>
          <w:bdr w:val="single" w:sz="4" w:space="0" w:color="auto"/>
        </w:rPr>
        <w:t>不離</w:t>
      </w:r>
      <w:r w:rsidRPr="00F952F0">
        <w:rPr>
          <w:rFonts w:hint="eastAsia"/>
          <w:b/>
          <w:bdr w:val="single" w:sz="4" w:space="0" w:color="auto"/>
        </w:rPr>
        <w:t>正觀</w:t>
      </w:r>
      <w:r w:rsidRPr="00F952F0">
        <w:rPr>
          <w:b/>
          <w:bdr w:val="single" w:sz="4" w:space="0" w:color="auto"/>
        </w:rPr>
        <w:t>，則不須護</w:t>
      </w:r>
    </w:p>
    <w:p w:rsidR="00F03111" w:rsidRPr="00F952F0" w:rsidRDefault="00F03111" w:rsidP="00CF3B96">
      <w:pPr>
        <w:spacing w:line="370" w:lineRule="exact"/>
        <w:ind w:leftChars="200" w:left="480"/>
        <w:jc w:val="both"/>
        <w:rPr>
          <w:b/>
          <w:bdr w:val="single" w:sz="4" w:space="0" w:color="auto"/>
        </w:rPr>
      </w:pPr>
      <w:r w:rsidRPr="00F952F0">
        <w:rPr>
          <w:rFonts w:hint="eastAsia"/>
          <w:b/>
          <w:bdr w:val="single" w:sz="4" w:space="0" w:color="auto"/>
        </w:rPr>
        <w:t>1</w:t>
      </w:r>
      <w:r w:rsidRPr="00F952F0">
        <w:rPr>
          <w:rFonts w:hint="eastAsia"/>
          <w:b/>
          <w:bdr w:val="single" w:sz="4" w:space="0" w:color="auto"/>
        </w:rPr>
        <w:t>、法說</w:t>
      </w:r>
    </w:p>
    <w:p w:rsidR="00F03111" w:rsidRPr="00F952F0" w:rsidRDefault="00F03111" w:rsidP="00CF3B96">
      <w:pPr>
        <w:spacing w:line="370" w:lineRule="exact"/>
        <w:ind w:leftChars="250" w:left="60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）明所行</w:t>
      </w:r>
      <w:bookmarkEnd w:id="2990"/>
    </w:p>
    <w:p w:rsidR="00F03111" w:rsidRDefault="00F03111" w:rsidP="00CF3B96">
      <w:pPr>
        <w:spacing w:beforeLines="30" w:before="108" w:line="370" w:lineRule="exact"/>
        <w:ind w:leftChars="250" w:left="600"/>
        <w:jc w:val="both"/>
        <w:rPr>
          <w:b/>
          <w:shd w:val="pct15" w:color="auto" w:fill="FFFFFF"/>
        </w:rPr>
      </w:pPr>
      <w:bookmarkStart w:id="2991" w:name="0513a06"/>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）顯得益</w:t>
      </w:r>
      <w:bookmarkEnd w:id="2991"/>
    </w:p>
    <w:p w:rsidR="00F03111" w:rsidRPr="00F952F0" w:rsidRDefault="00F03111" w:rsidP="00CF3B96">
      <w:pPr>
        <w:spacing w:beforeLines="30" w:before="108" w:line="370" w:lineRule="exact"/>
        <w:ind w:leftChars="250" w:left="600"/>
        <w:jc w:val="both"/>
        <w:rPr>
          <w:rFonts w:eastAsia="標楷體"/>
          <w:b/>
          <w:kern w:val="0"/>
          <w:szCs w:val="20"/>
          <w:bdr w:val="single" w:sz="4" w:space="0" w:color="auto"/>
        </w:rPr>
      </w:pPr>
      <w:bookmarkStart w:id="2992" w:name="0513a09"/>
      <w:r w:rsidRPr="00F952F0">
        <w:rPr>
          <w:rFonts w:hint="eastAsia"/>
          <w:b/>
          <w:bdr w:val="single" w:sz="4" w:space="0" w:color="auto"/>
        </w:rPr>
        <w:t>（</w:t>
      </w:r>
      <w:r w:rsidRPr="00F952F0">
        <w:rPr>
          <w:rFonts w:hint="eastAsia"/>
          <w:b/>
          <w:bdr w:val="single" w:sz="4" w:space="0" w:color="auto"/>
        </w:rPr>
        <w:t>3</w:t>
      </w:r>
      <w:r w:rsidRPr="00F952F0">
        <w:rPr>
          <w:rFonts w:hint="eastAsia"/>
          <w:b/>
          <w:bdr w:val="single" w:sz="4" w:space="0" w:color="auto"/>
        </w:rPr>
        <w:t>）釋因緣</w:t>
      </w:r>
      <w:bookmarkEnd w:id="2992"/>
    </w:p>
    <w:p w:rsidR="00F03111" w:rsidRPr="00F952F0" w:rsidRDefault="00F03111" w:rsidP="00567AC2">
      <w:pPr>
        <w:spacing w:beforeLines="30" w:before="108"/>
        <w:ind w:leftChars="200" w:left="480"/>
        <w:jc w:val="both"/>
        <w:rPr>
          <w:b/>
          <w:bdr w:val="single" w:sz="4" w:space="0" w:color="auto"/>
        </w:rPr>
      </w:pPr>
      <w:bookmarkStart w:id="2993" w:name="0513a13"/>
      <w:r w:rsidRPr="00F952F0">
        <w:rPr>
          <w:rFonts w:hint="eastAsia"/>
          <w:b/>
          <w:bdr w:val="single" w:sz="4" w:space="0" w:color="auto"/>
        </w:rPr>
        <w:t>2</w:t>
      </w:r>
      <w:r w:rsidRPr="00F952F0">
        <w:rPr>
          <w:rFonts w:hint="eastAsia"/>
          <w:b/>
          <w:bdr w:val="single" w:sz="4" w:space="0" w:color="auto"/>
        </w:rPr>
        <w:t>、喻說</w:t>
      </w:r>
    </w:p>
    <w:p w:rsidR="00F03111" w:rsidRPr="00F952F0" w:rsidRDefault="00F03111" w:rsidP="00567AC2">
      <w:pPr>
        <w:ind w:leftChars="250" w:left="60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）虛空及夢等喻</w:t>
      </w:r>
      <w:bookmarkEnd w:id="2993"/>
    </w:p>
    <w:p w:rsidR="00F03111" w:rsidRPr="00F952F0" w:rsidRDefault="00F03111" w:rsidP="00567AC2">
      <w:pPr>
        <w:spacing w:beforeLines="30" w:before="108"/>
        <w:ind w:leftChars="250" w:left="60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）無為法喻</w:t>
      </w:r>
    </w:p>
    <w:p w:rsidR="00F03111" w:rsidRPr="00F952F0" w:rsidRDefault="00F03111" w:rsidP="008645FA">
      <w:pPr>
        <w:spacing w:beforeLines="30" w:before="108"/>
        <w:ind w:leftChars="50" w:left="120"/>
        <w:jc w:val="both"/>
        <w:rPr>
          <w:b/>
          <w:bdr w:val="single" w:sz="4" w:space="0" w:color="auto"/>
        </w:rPr>
      </w:pPr>
      <w:bookmarkStart w:id="2994" w:name="0513a24"/>
      <w:r w:rsidRPr="00F952F0">
        <w:rPr>
          <w:rFonts w:hint="eastAsia"/>
          <w:b/>
          <w:bdr w:val="single" w:sz="4" w:space="0" w:color="auto"/>
        </w:rPr>
        <w:t>（參）明正觀相</w:t>
      </w:r>
    </w:p>
    <w:p w:rsidR="00F03111" w:rsidRPr="00F952F0" w:rsidRDefault="00F03111" w:rsidP="008645FA">
      <w:pPr>
        <w:ind w:leftChars="100" w:left="240"/>
        <w:jc w:val="both"/>
        <w:rPr>
          <w:b/>
          <w:bdr w:val="single" w:sz="4" w:space="0" w:color="auto"/>
        </w:rPr>
      </w:pPr>
      <w:r w:rsidRPr="00F952F0">
        <w:rPr>
          <w:rFonts w:hint="eastAsia"/>
          <w:b/>
          <w:bdr w:val="single" w:sz="4" w:space="0" w:color="auto"/>
        </w:rPr>
        <w:t>一、天主問</w:t>
      </w:r>
    </w:p>
    <w:p w:rsidR="00F03111" w:rsidRPr="00F952F0" w:rsidRDefault="00F03111" w:rsidP="008645FA">
      <w:pPr>
        <w:ind w:leftChars="150" w:left="360"/>
        <w:jc w:val="both"/>
        <w:rPr>
          <w:rFonts w:eastAsia="標楷體"/>
          <w:b/>
          <w:kern w:val="0"/>
          <w:szCs w:val="20"/>
          <w:bdr w:val="single" w:sz="4" w:space="0" w:color="auto"/>
        </w:rPr>
      </w:pPr>
      <w:r w:rsidRPr="00F952F0">
        <w:rPr>
          <w:rFonts w:hint="eastAsia"/>
          <w:b/>
          <w:bdr w:val="single" w:sz="4" w:space="0" w:color="auto"/>
        </w:rPr>
        <w:t>（一）略述問意</w:t>
      </w:r>
      <w:bookmarkEnd w:id="2994"/>
    </w:p>
    <w:p w:rsidR="00F03111" w:rsidRPr="00F952F0" w:rsidRDefault="00F03111" w:rsidP="008645FA">
      <w:pPr>
        <w:spacing w:beforeLines="30" w:before="108"/>
        <w:ind w:leftChars="150" w:left="360"/>
        <w:jc w:val="both"/>
        <w:rPr>
          <w:b/>
          <w:bdr w:val="single" w:sz="4" w:space="0" w:color="auto"/>
        </w:rPr>
      </w:pPr>
      <w:bookmarkStart w:id="2995" w:name="0513a27"/>
      <w:r w:rsidRPr="00F952F0">
        <w:rPr>
          <w:rFonts w:hint="eastAsia"/>
          <w:b/>
          <w:bdr w:val="single" w:sz="4" w:space="0" w:color="auto"/>
        </w:rPr>
        <w:t>（二）詳釋</w:t>
      </w:r>
    </w:p>
    <w:p w:rsidR="00F03111" w:rsidRPr="00F952F0" w:rsidRDefault="00F03111" w:rsidP="008645FA">
      <w:pPr>
        <w:ind w:leftChars="200" w:left="480"/>
        <w:jc w:val="both"/>
        <w:rPr>
          <w:rFonts w:eastAsia="標楷體"/>
          <w:b/>
          <w:kern w:val="0"/>
          <w:szCs w:val="20"/>
          <w:bdr w:val="single" w:sz="4" w:space="0" w:color="auto"/>
        </w:rPr>
      </w:pPr>
      <w:r w:rsidRPr="00F952F0">
        <w:rPr>
          <w:rFonts w:hint="eastAsia"/>
          <w:b/>
          <w:bdr w:val="single" w:sz="4" w:space="0" w:color="auto"/>
        </w:rPr>
        <w:t>1</w:t>
      </w:r>
      <w:r w:rsidRPr="00F952F0">
        <w:rPr>
          <w:rFonts w:hint="eastAsia"/>
          <w:b/>
          <w:bdr w:val="single" w:sz="4" w:space="0" w:color="auto"/>
        </w:rPr>
        <w:t>、總說「不念夢」等之意</w:t>
      </w:r>
      <w:bookmarkEnd w:id="2995"/>
    </w:p>
    <w:p w:rsidR="00F03111" w:rsidRPr="00F952F0" w:rsidRDefault="00F03111" w:rsidP="008645FA">
      <w:pPr>
        <w:spacing w:beforeLines="30" w:before="108"/>
        <w:ind w:leftChars="200" w:left="480"/>
        <w:jc w:val="both"/>
        <w:rPr>
          <w:b/>
          <w:bdr w:val="single" w:sz="4" w:space="0" w:color="auto"/>
        </w:rPr>
      </w:pPr>
      <w:r w:rsidRPr="00F952F0">
        <w:rPr>
          <w:rFonts w:hint="eastAsia"/>
          <w:b/>
          <w:bdr w:val="single" w:sz="4" w:space="0" w:color="auto"/>
        </w:rPr>
        <w:t>2</w:t>
      </w:r>
      <w:r w:rsidRPr="00F952F0">
        <w:rPr>
          <w:rFonts w:hint="eastAsia"/>
          <w:b/>
          <w:bdr w:val="single" w:sz="4" w:space="0" w:color="auto"/>
        </w:rPr>
        <w:t>、別釋夢喻</w:t>
      </w:r>
    </w:p>
    <w:p w:rsidR="00F03111" w:rsidRPr="00F952F0" w:rsidRDefault="00F03111" w:rsidP="008645FA">
      <w:pPr>
        <w:ind w:leftChars="250" w:left="60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）釋「念夢」</w:t>
      </w:r>
    </w:p>
    <w:p w:rsidR="00F03111" w:rsidRPr="00F952F0" w:rsidRDefault="00F03111" w:rsidP="008645FA">
      <w:pPr>
        <w:spacing w:beforeLines="30" w:before="108"/>
        <w:ind w:leftChars="250" w:left="600"/>
        <w:jc w:val="both"/>
        <w:rPr>
          <w:rFonts w:eastAsia="標楷體"/>
          <w:b/>
          <w:kern w:val="0"/>
          <w:szCs w:val="20"/>
          <w:bdr w:val="single" w:sz="4" w:space="0" w:color="auto"/>
        </w:rPr>
      </w:pPr>
      <w:bookmarkStart w:id="2996" w:name="0513b03"/>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）釋「念是夢」</w:t>
      </w:r>
      <w:bookmarkEnd w:id="2996"/>
    </w:p>
    <w:p w:rsidR="00F03111" w:rsidRPr="00F952F0" w:rsidRDefault="00F03111" w:rsidP="00CF3B96">
      <w:pPr>
        <w:spacing w:beforeLines="30" w:before="108" w:line="370" w:lineRule="exact"/>
        <w:ind w:leftChars="250" w:left="600"/>
        <w:jc w:val="both"/>
        <w:rPr>
          <w:rFonts w:eastAsia="標楷體"/>
          <w:b/>
          <w:kern w:val="0"/>
          <w:szCs w:val="20"/>
          <w:bdr w:val="single" w:sz="4" w:space="0" w:color="auto"/>
        </w:rPr>
      </w:pPr>
      <w:bookmarkStart w:id="2997" w:name="0513b05"/>
      <w:r w:rsidRPr="00F952F0">
        <w:rPr>
          <w:rFonts w:hint="eastAsia"/>
          <w:b/>
          <w:bdr w:val="single" w:sz="4" w:space="0" w:color="auto"/>
        </w:rPr>
        <w:t>（</w:t>
      </w:r>
      <w:r w:rsidRPr="00F952F0">
        <w:rPr>
          <w:rFonts w:hint="eastAsia"/>
          <w:b/>
          <w:bdr w:val="single" w:sz="4" w:space="0" w:color="auto"/>
        </w:rPr>
        <w:t>3</w:t>
      </w:r>
      <w:r w:rsidRPr="00F952F0">
        <w:rPr>
          <w:rFonts w:hint="eastAsia"/>
          <w:b/>
          <w:bdr w:val="single" w:sz="4" w:space="0" w:color="auto"/>
        </w:rPr>
        <w:t>）釋「念用夢」</w:t>
      </w:r>
      <w:bookmarkEnd w:id="2997"/>
    </w:p>
    <w:p w:rsidR="00F03111" w:rsidRPr="00F952F0" w:rsidRDefault="00F03111" w:rsidP="00CF3B96">
      <w:pPr>
        <w:spacing w:beforeLines="30" w:before="108" w:line="370" w:lineRule="exact"/>
        <w:ind w:leftChars="250" w:left="60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4</w:t>
      </w:r>
      <w:r w:rsidRPr="00F952F0">
        <w:rPr>
          <w:rFonts w:hint="eastAsia"/>
          <w:b/>
          <w:bdr w:val="single" w:sz="4" w:space="0" w:color="auto"/>
        </w:rPr>
        <w:t>）釋「念我夢」</w:t>
      </w:r>
    </w:p>
    <w:p w:rsidR="00F03111" w:rsidRPr="00F952F0" w:rsidRDefault="00F03111" w:rsidP="00CF3B96">
      <w:pPr>
        <w:spacing w:beforeLines="30" w:before="108" w:line="370" w:lineRule="exact"/>
        <w:ind w:leftChars="200" w:left="480"/>
        <w:jc w:val="both"/>
        <w:rPr>
          <w:rFonts w:eastAsia="標楷體"/>
          <w:b/>
          <w:szCs w:val="20"/>
          <w:bdr w:val="single" w:sz="4" w:space="0" w:color="auto"/>
        </w:rPr>
      </w:pPr>
      <w:r w:rsidRPr="00F952F0">
        <w:rPr>
          <w:rFonts w:hint="eastAsia"/>
          <w:b/>
          <w:bdr w:val="single" w:sz="4" w:space="0" w:color="auto"/>
        </w:rPr>
        <w:t>3</w:t>
      </w:r>
      <w:r w:rsidRPr="00F952F0">
        <w:rPr>
          <w:rFonts w:hint="eastAsia"/>
          <w:b/>
          <w:bdr w:val="single" w:sz="4" w:space="0" w:color="auto"/>
        </w:rPr>
        <w:t>、例餘喻</w:t>
      </w:r>
    </w:p>
    <w:p w:rsidR="00F03111" w:rsidRPr="00F952F0" w:rsidRDefault="00F03111" w:rsidP="00CF3B96">
      <w:pPr>
        <w:spacing w:beforeLines="30" w:before="108" w:line="370" w:lineRule="exact"/>
        <w:ind w:leftChars="100" w:left="240"/>
        <w:jc w:val="both"/>
        <w:rPr>
          <w:rFonts w:eastAsia="標楷體"/>
          <w:b/>
          <w:kern w:val="0"/>
          <w:szCs w:val="20"/>
          <w:bdr w:val="single" w:sz="4" w:space="0" w:color="auto"/>
        </w:rPr>
      </w:pPr>
      <w:bookmarkStart w:id="2998" w:name="0513b08"/>
      <w:r w:rsidRPr="00F952F0">
        <w:rPr>
          <w:rFonts w:hint="eastAsia"/>
          <w:b/>
          <w:bdr w:val="single" w:sz="4" w:space="0" w:color="auto"/>
        </w:rPr>
        <w:t>二、須菩提答</w:t>
      </w:r>
    </w:p>
    <w:p w:rsidR="00F03111" w:rsidRPr="00F952F0" w:rsidRDefault="00F03111" w:rsidP="00CF3B96">
      <w:pPr>
        <w:spacing w:line="370" w:lineRule="exact"/>
        <w:ind w:leftChars="150" w:left="360"/>
        <w:jc w:val="both"/>
        <w:rPr>
          <w:b/>
          <w:kern w:val="0"/>
          <w:szCs w:val="20"/>
          <w:bdr w:val="single" w:sz="4" w:space="0" w:color="auto"/>
        </w:rPr>
      </w:pPr>
      <w:r w:rsidRPr="00F952F0">
        <w:rPr>
          <w:rFonts w:hint="eastAsia"/>
          <w:b/>
          <w:kern w:val="0"/>
          <w:szCs w:val="20"/>
          <w:bdr w:val="single" w:sz="4" w:space="0" w:color="auto"/>
        </w:rPr>
        <w:t>（一）正明</w:t>
      </w:r>
      <w:bookmarkEnd w:id="2998"/>
    </w:p>
    <w:p w:rsidR="00F03111" w:rsidRPr="00F952F0" w:rsidRDefault="00F03111" w:rsidP="00CF3B96">
      <w:pPr>
        <w:spacing w:beforeLines="30" w:before="108" w:line="370" w:lineRule="exact"/>
        <w:ind w:leftChars="150" w:left="360"/>
        <w:jc w:val="both"/>
        <w:rPr>
          <w:b/>
          <w:kern w:val="0"/>
          <w:szCs w:val="20"/>
          <w:bdr w:val="single" w:sz="4" w:space="0" w:color="auto"/>
        </w:rPr>
      </w:pPr>
      <w:bookmarkStart w:id="2999" w:name="0513b16"/>
      <w:r w:rsidRPr="00F952F0">
        <w:rPr>
          <w:rFonts w:hint="eastAsia"/>
          <w:b/>
          <w:kern w:val="0"/>
          <w:szCs w:val="20"/>
          <w:bdr w:val="single" w:sz="4" w:space="0" w:color="auto"/>
        </w:rPr>
        <w:t>（二）結義</w:t>
      </w:r>
      <w:bookmarkEnd w:id="2999"/>
    </w:p>
    <w:p w:rsidR="00F03111" w:rsidRPr="00E26443" w:rsidRDefault="00F03111" w:rsidP="00CF3B96">
      <w:pPr>
        <w:spacing w:line="370" w:lineRule="exact"/>
        <w:jc w:val="both"/>
        <w:rPr>
          <w:rFonts w:eastAsia="標楷體"/>
          <w:b/>
          <w:sz w:val="21"/>
          <w:bdr w:val="single" w:sz="4" w:space="0" w:color="auto"/>
        </w:rPr>
      </w:pPr>
      <w:bookmarkStart w:id="3000" w:name="0513b18"/>
      <w:r w:rsidRPr="004E1CCC">
        <w:rPr>
          <w:rFonts w:ascii="標楷體" w:eastAsia="標楷體" w:hAnsi="標楷體" w:hint="eastAsia"/>
          <w:b/>
          <w:sz w:val="21"/>
          <w:bdr w:val="single" w:sz="4" w:space="0" w:color="auto"/>
        </w:rPr>
        <w:t>參</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勸信受持般若</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說般若得無量福德</w:t>
      </w:r>
    </w:p>
    <w:p w:rsidR="00F03111" w:rsidRPr="00E26443" w:rsidRDefault="00F03111" w:rsidP="00CF3B96">
      <w:pPr>
        <w:spacing w:line="370" w:lineRule="exact"/>
        <w:ind w:leftChars="50" w:left="12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壹</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諸佛同說般若應信受</w:t>
      </w:r>
    </w:p>
    <w:p w:rsidR="00F03111" w:rsidRDefault="00F03111" w:rsidP="00CF3B96">
      <w:pPr>
        <w:spacing w:line="370" w:lineRule="exact"/>
        <w:ind w:leftChars="100" w:left="240"/>
        <w:jc w:val="both"/>
        <w:rPr>
          <w:b/>
          <w:kern w:val="0"/>
        </w:rPr>
      </w:pP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諸天來集</w:t>
      </w:r>
      <w:bookmarkEnd w:id="3000"/>
    </w:p>
    <w:p w:rsidR="00F03111" w:rsidRPr="00E26443" w:rsidRDefault="00F03111" w:rsidP="00913411">
      <w:pPr>
        <w:spacing w:beforeLines="30" w:before="108"/>
        <w:ind w:leftChars="100" w:left="240"/>
        <w:jc w:val="both"/>
        <w:rPr>
          <w:rFonts w:eastAsia="標楷體"/>
          <w:b/>
          <w:sz w:val="21"/>
          <w:bdr w:val="single" w:sz="4" w:space="0" w:color="auto"/>
        </w:rPr>
      </w:pPr>
      <w:bookmarkStart w:id="3001" w:name="0513b23"/>
      <w:r w:rsidRPr="004E1CCC">
        <w:rPr>
          <w:rFonts w:ascii="標楷體" w:eastAsia="標楷體" w:hAnsi="標楷體" w:hint="eastAsia"/>
          <w:b/>
          <w:sz w:val="21"/>
          <w:bdr w:val="single" w:sz="4" w:space="0" w:color="auto"/>
        </w:rPr>
        <w:t>二</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勸信</w:t>
      </w:r>
    </w:p>
    <w:p w:rsidR="00F03111" w:rsidRPr="00E26443" w:rsidRDefault="00F03111" w:rsidP="00913411">
      <w:pPr>
        <w:ind w:leftChars="150" w:left="360"/>
        <w:jc w:val="both"/>
        <w:rPr>
          <w:rFonts w:eastAsia="標楷體"/>
          <w:b/>
          <w:sz w:val="21"/>
          <w:bdr w:val="single" w:sz="4" w:space="0" w:color="auto"/>
        </w:rPr>
      </w:pP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一</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諸佛同說般若</w:t>
      </w:r>
    </w:p>
    <w:p w:rsidR="00F03111" w:rsidRDefault="00F03111" w:rsidP="00913411">
      <w:pPr>
        <w:ind w:leftChars="200" w:left="480"/>
        <w:jc w:val="both"/>
        <w:rPr>
          <w:rFonts w:eastAsia="標楷體"/>
          <w:b/>
          <w:kern w:val="0"/>
          <w:sz w:val="21"/>
          <w:szCs w:val="20"/>
          <w:bdr w:val="single" w:sz="4" w:space="0" w:color="auto"/>
        </w:rPr>
      </w:pPr>
      <w:r w:rsidRPr="00E26443">
        <w:rPr>
          <w:rFonts w:eastAsia="標楷體" w:hint="eastAsia"/>
          <w:b/>
          <w:kern w:val="0"/>
          <w:sz w:val="21"/>
          <w:szCs w:val="20"/>
          <w:bdr w:val="single" w:sz="4" w:space="0" w:color="auto"/>
        </w:rPr>
        <w:t>1</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現在十方佛同說般若</w:t>
      </w:r>
      <w:bookmarkEnd w:id="3001"/>
    </w:p>
    <w:p w:rsidR="00F03111" w:rsidRPr="00F952F0" w:rsidRDefault="00F03111" w:rsidP="00913411">
      <w:pPr>
        <w:spacing w:beforeLines="30" w:before="108"/>
        <w:ind w:leftChars="200" w:left="480"/>
        <w:jc w:val="both"/>
        <w:rPr>
          <w:bdr w:val="single" w:sz="4" w:space="0" w:color="auto"/>
        </w:rPr>
      </w:pPr>
      <w:bookmarkStart w:id="3002" w:name="0513b28"/>
      <w:r w:rsidRPr="00E26443">
        <w:rPr>
          <w:rFonts w:eastAsia="標楷體" w:hint="eastAsia"/>
          <w:b/>
          <w:kern w:val="0"/>
          <w:sz w:val="21"/>
          <w:szCs w:val="20"/>
          <w:bdr w:val="single" w:sz="4" w:space="0" w:color="auto"/>
        </w:rPr>
        <w:t>2</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三世諸佛同說般若</w:t>
      </w:r>
      <w:bookmarkEnd w:id="3002"/>
    </w:p>
    <w:p w:rsidR="00F03111" w:rsidRPr="00F952F0" w:rsidRDefault="00F03111" w:rsidP="00913411">
      <w:pPr>
        <w:spacing w:beforeLines="30" w:before="108"/>
        <w:ind w:leftChars="200" w:left="480"/>
        <w:jc w:val="both"/>
        <w:rPr>
          <w:rFonts w:eastAsia="標楷體"/>
          <w:dstrike/>
          <w:szCs w:val="20"/>
          <w:bdr w:val="single" w:sz="4" w:space="0" w:color="auto"/>
        </w:rPr>
      </w:pPr>
      <w:bookmarkStart w:id="3003" w:name="0513c03"/>
      <w:r w:rsidRPr="00E26443">
        <w:rPr>
          <w:rFonts w:eastAsia="標楷體" w:hint="eastAsia"/>
          <w:b/>
          <w:kern w:val="0"/>
          <w:sz w:val="21"/>
          <w:szCs w:val="20"/>
          <w:bdr w:val="single" w:sz="4" w:space="0" w:color="auto"/>
        </w:rPr>
        <w:t>3</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明教門同</w:t>
      </w:r>
    </w:p>
    <w:p w:rsidR="00F03111" w:rsidRPr="00F952F0" w:rsidRDefault="00F03111" w:rsidP="00913411">
      <w:pPr>
        <w:ind w:leftChars="250" w:left="600"/>
        <w:jc w:val="both"/>
        <w:rPr>
          <w:rFonts w:eastAsia="標楷體"/>
          <w:b/>
          <w:kern w:val="0"/>
          <w:szCs w:val="20"/>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1</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須菩提三問</w:t>
      </w:r>
      <w:bookmarkEnd w:id="3003"/>
    </w:p>
    <w:p w:rsidR="00F03111" w:rsidRPr="00E26443" w:rsidRDefault="00F03111" w:rsidP="00913411">
      <w:pPr>
        <w:spacing w:beforeLines="30" w:before="108"/>
        <w:ind w:leftChars="250" w:left="600"/>
        <w:jc w:val="both"/>
        <w:rPr>
          <w:rFonts w:eastAsia="標楷體"/>
          <w:b/>
          <w:sz w:val="21"/>
          <w:bdr w:val="single" w:sz="4" w:space="0" w:color="auto"/>
        </w:rPr>
      </w:pPr>
      <w:bookmarkStart w:id="3004" w:name="0513c06"/>
      <w:r w:rsidRPr="00E26443">
        <w:rPr>
          <w:rFonts w:eastAsia="標楷體" w:hint="eastAsia"/>
          <w:b/>
          <w:sz w:val="21"/>
          <w:bdr w:val="single" w:sz="4" w:space="0" w:color="auto"/>
        </w:rPr>
        <w:t>（</w:t>
      </w:r>
      <w:r w:rsidRPr="00E26443">
        <w:rPr>
          <w:rFonts w:eastAsia="標楷體" w:hint="eastAsia"/>
          <w:b/>
          <w:sz w:val="21"/>
          <w:bdr w:val="single" w:sz="4" w:space="0" w:color="auto"/>
        </w:rPr>
        <w:t>2</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佛三答</w:t>
      </w:r>
    </w:p>
    <w:p w:rsidR="00F03111" w:rsidRDefault="00F03111" w:rsidP="00913411">
      <w:pPr>
        <w:ind w:leftChars="300" w:left="720"/>
        <w:jc w:val="both"/>
        <w:rPr>
          <w:rStyle w:val="a8"/>
          <w:kern w:val="0"/>
        </w:rPr>
      </w:pPr>
      <w:r w:rsidRPr="00E26443">
        <w:rPr>
          <w:rFonts w:eastAsia="標楷體"/>
          <w:b/>
          <w:kern w:val="0"/>
          <w:sz w:val="21"/>
          <w:szCs w:val="20"/>
          <w:bdr w:val="single" w:sz="4" w:space="0" w:color="auto"/>
        </w:rPr>
        <w:t>A</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答初問</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用何相說般若</w:t>
      </w:r>
      <w:bookmarkEnd w:id="3004"/>
    </w:p>
    <w:p w:rsidR="00F03111" w:rsidRDefault="00F03111" w:rsidP="00931C9A">
      <w:pPr>
        <w:spacing w:beforeLines="30" w:before="108"/>
        <w:ind w:leftChars="300" w:left="720"/>
        <w:jc w:val="both"/>
        <w:rPr>
          <w:rStyle w:val="a8"/>
          <w:kern w:val="0"/>
        </w:rPr>
      </w:pPr>
      <w:bookmarkStart w:id="3005" w:name="0513c14"/>
      <w:r w:rsidRPr="00E26443">
        <w:rPr>
          <w:rFonts w:eastAsia="標楷體"/>
          <w:b/>
          <w:kern w:val="0"/>
          <w:sz w:val="21"/>
          <w:szCs w:val="20"/>
          <w:bdr w:val="single" w:sz="4" w:space="0" w:color="auto"/>
        </w:rPr>
        <w:t>B</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答第二問</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用何因說般若</w:t>
      </w:r>
    </w:p>
    <w:p w:rsidR="00F03111" w:rsidRPr="00F952F0" w:rsidRDefault="00F03111" w:rsidP="00931C9A">
      <w:pPr>
        <w:ind w:leftChars="350" w:left="840"/>
        <w:jc w:val="both"/>
        <w:rPr>
          <w:rFonts w:eastAsia="標楷體"/>
          <w:b/>
          <w:kern w:val="0"/>
          <w:szCs w:val="20"/>
          <w:bdr w:val="single" w:sz="4" w:space="0" w:color="auto"/>
        </w:rPr>
      </w:pPr>
      <w:r w:rsidRPr="00E26443">
        <w:rPr>
          <w:rFonts w:eastAsia="標楷體" w:hint="eastAsia"/>
          <w:b/>
          <w:sz w:val="21"/>
          <w:bdr w:val="single" w:sz="4" w:space="0" w:color="auto"/>
        </w:rPr>
        <w:t>（</w:t>
      </w:r>
      <w:r w:rsidRPr="00E26443">
        <w:rPr>
          <w:rFonts w:eastAsia="標楷體" w:hint="eastAsia"/>
          <w:b/>
          <w:sz w:val="21"/>
          <w:bdr w:val="single" w:sz="4" w:space="0" w:color="auto"/>
        </w:rPr>
        <w:t>A</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須菩提歎般若清淨</w:t>
      </w:r>
      <w:bookmarkEnd w:id="3005"/>
    </w:p>
    <w:p w:rsidR="00F03111" w:rsidRDefault="00F03111" w:rsidP="00931C9A">
      <w:pPr>
        <w:spacing w:beforeLines="30" w:before="108"/>
        <w:ind w:leftChars="350" w:left="840"/>
        <w:jc w:val="both"/>
        <w:rPr>
          <w:rFonts w:eastAsia="標楷體"/>
          <w:b/>
          <w:sz w:val="21"/>
          <w:bdr w:val="single" w:sz="4" w:space="0" w:color="auto"/>
        </w:rPr>
      </w:pPr>
      <w:bookmarkStart w:id="3006" w:name="0513c15"/>
      <w:r w:rsidRPr="00E26443">
        <w:rPr>
          <w:rFonts w:eastAsia="標楷體" w:hint="eastAsia"/>
          <w:b/>
          <w:sz w:val="21"/>
          <w:bdr w:val="single" w:sz="4" w:space="0" w:color="auto"/>
        </w:rPr>
        <w:t>（</w:t>
      </w:r>
      <w:r w:rsidRPr="00E26443">
        <w:rPr>
          <w:rFonts w:eastAsia="標楷體" w:hint="eastAsia"/>
          <w:b/>
          <w:sz w:val="21"/>
          <w:bdr w:val="single" w:sz="4" w:space="0" w:color="auto"/>
        </w:rPr>
        <w:t>B</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佛答</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五眾等法清淨故般若清淨</w:t>
      </w:r>
      <w:bookmarkEnd w:id="3006"/>
    </w:p>
    <w:p w:rsidR="00F03111" w:rsidRDefault="00F03111" w:rsidP="00FC4B2B">
      <w:pPr>
        <w:spacing w:beforeLines="30" w:before="108" w:line="350" w:lineRule="exact"/>
        <w:ind w:leftChars="300" w:left="720"/>
        <w:jc w:val="both"/>
        <w:rPr>
          <w:rStyle w:val="a8"/>
          <w:kern w:val="0"/>
        </w:rPr>
      </w:pPr>
      <w:bookmarkStart w:id="3007" w:name="0513c17"/>
      <w:r w:rsidRPr="00E26443">
        <w:rPr>
          <w:rFonts w:eastAsia="標楷體" w:hint="eastAsia"/>
          <w:b/>
          <w:kern w:val="0"/>
          <w:sz w:val="21"/>
          <w:szCs w:val="20"/>
          <w:bdr w:val="single" w:sz="4" w:space="0" w:color="auto"/>
        </w:rPr>
        <w:t>C</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答第三問</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用何義說般若</w:t>
      </w:r>
    </w:p>
    <w:p w:rsidR="00F03111" w:rsidRPr="00E26443" w:rsidRDefault="00F03111" w:rsidP="00FC4B2B">
      <w:pPr>
        <w:spacing w:line="350" w:lineRule="exact"/>
        <w:ind w:leftChars="350" w:left="840"/>
        <w:jc w:val="both"/>
        <w:rPr>
          <w:rFonts w:eastAsia="標楷體"/>
          <w:b/>
          <w:kern w:val="0"/>
          <w:sz w:val="21"/>
          <w:szCs w:val="20"/>
          <w:bdr w:val="single" w:sz="4" w:space="0" w:color="auto"/>
        </w:rPr>
      </w:pPr>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A</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五眾等法</w:t>
      </w:r>
      <w:r w:rsidRPr="004E1CCC">
        <w:rPr>
          <w:rFonts w:ascii="標楷體" w:eastAsia="標楷體" w:hAnsi="標楷體"/>
          <w:b/>
          <w:sz w:val="21"/>
          <w:bdr w:val="single" w:sz="4" w:space="0" w:color="auto"/>
        </w:rPr>
        <w:t>不生不滅</w:t>
      </w:r>
      <w:r w:rsidRPr="00E26443">
        <w:rPr>
          <w:rFonts w:eastAsia="標楷體" w:hint="eastAsia"/>
          <w:b/>
          <w:kern w:val="0"/>
          <w:sz w:val="21"/>
          <w:szCs w:val="20"/>
          <w:bdr w:val="single" w:sz="4" w:space="0" w:color="auto"/>
        </w:rPr>
        <w:t>、</w:t>
      </w:r>
      <w:r w:rsidRPr="004E1CCC">
        <w:rPr>
          <w:rFonts w:ascii="標楷體" w:eastAsia="標楷體" w:hAnsi="標楷體"/>
          <w:b/>
          <w:sz w:val="21"/>
          <w:bdr w:val="single" w:sz="4" w:space="0" w:color="auto"/>
        </w:rPr>
        <w:t>不垢不淨</w:t>
      </w:r>
      <w:r w:rsidRPr="004E1CCC">
        <w:rPr>
          <w:rFonts w:ascii="標楷體" w:eastAsia="標楷體" w:hAnsi="標楷體" w:hint="eastAsia"/>
          <w:b/>
          <w:sz w:val="21"/>
          <w:bdr w:val="single" w:sz="4" w:space="0" w:color="auto"/>
        </w:rPr>
        <w:t>故般若清淨</w:t>
      </w:r>
    </w:p>
    <w:p w:rsidR="00F03111" w:rsidRDefault="00F03111" w:rsidP="00FC4B2B">
      <w:pPr>
        <w:spacing w:line="350" w:lineRule="exact"/>
        <w:ind w:leftChars="400" w:left="960"/>
        <w:jc w:val="both"/>
        <w:rPr>
          <w:rFonts w:eastAsia="標楷體"/>
          <w:b/>
          <w:kern w:val="0"/>
          <w:sz w:val="21"/>
          <w:szCs w:val="20"/>
          <w:bdr w:val="single" w:sz="4" w:space="0" w:color="auto"/>
        </w:rPr>
      </w:pPr>
      <w:r w:rsidRPr="00E26443">
        <w:rPr>
          <w:rFonts w:eastAsia="標楷體" w:hint="eastAsia"/>
          <w:b/>
          <w:kern w:val="0"/>
          <w:sz w:val="21"/>
          <w:szCs w:val="20"/>
          <w:bdr w:val="single" w:sz="4" w:space="0" w:color="auto"/>
        </w:rPr>
        <w:t>a</w:t>
      </w:r>
      <w:r w:rsidRPr="00E26443">
        <w:rPr>
          <w:rFonts w:eastAsia="標楷體" w:hint="eastAsia"/>
          <w:b/>
          <w:kern w:val="0"/>
          <w:sz w:val="21"/>
          <w:szCs w:val="20"/>
          <w:bdr w:val="single" w:sz="4" w:space="0" w:color="auto"/>
        </w:rPr>
        <w:t>、</w:t>
      </w:r>
      <w:r w:rsidRPr="004E1CCC">
        <w:rPr>
          <w:rFonts w:ascii="標楷體" w:eastAsia="標楷體" w:hAnsi="標楷體"/>
          <w:b/>
          <w:sz w:val="21"/>
          <w:bdr w:val="single" w:sz="4" w:space="0" w:color="auto"/>
        </w:rPr>
        <w:t>法說</w:t>
      </w:r>
      <w:bookmarkEnd w:id="3007"/>
    </w:p>
    <w:p w:rsidR="00F03111" w:rsidRDefault="00F03111" w:rsidP="00FC4B2B">
      <w:pPr>
        <w:spacing w:beforeLines="30" w:before="108" w:line="350" w:lineRule="exact"/>
        <w:ind w:leftChars="400" w:left="960"/>
        <w:jc w:val="both"/>
        <w:rPr>
          <w:rFonts w:eastAsia="標楷體"/>
          <w:b/>
          <w:kern w:val="0"/>
          <w:sz w:val="21"/>
          <w:szCs w:val="20"/>
          <w:bdr w:val="single" w:sz="4" w:space="0" w:color="auto"/>
        </w:rPr>
      </w:pPr>
      <w:bookmarkStart w:id="3008" w:name="0513c21"/>
      <w:r w:rsidRPr="00E26443">
        <w:rPr>
          <w:rFonts w:eastAsia="標楷體" w:hint="eastAsia"/>
          <w:b/>
          <w:sz w:val="21"/>
          <w:bdr w:val="single" w:sz="4" w:space="0" w:color="auto"/>
        </w:rPr>
        <w:t>b</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舉喻</w:t>
      </w:r>
      <w:bookmarkEnd w:id="3008"/>
    </w:p>
    <w:p w:rsidR="00F03111" w:rsidRPr="00F952F0" w:rsidRDefault="00F03111" w:rsidP="00FC4B2B">
      <w:pPr>
        <w:spacing w:beforeLines="30" w:before="108" w:line="350" w:lineRule="exact"/>
        <w:ind w:leftChars="350" w:left="840"/>
        <w:jc w:val="both"/>
        <w:rPr>
          <w:rFonts w:eastAsia="標楷體"/>
          <w:dstrike/>
          <w:kern w:val="0"/>
          <w:szCs w:val="20"/>
          <w:bdr w:val="single" w:sz="4" w:space="0" w:color="auto"/>
        </w:rPr>
      </w:pPr>
      <w:bookmarkStart w:id="3009" w:name="0513c24"/>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B</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五眾等法如虛空不可取</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不可染污故般若清淨</w:t>
      </w:r>
    </w:p>
    <w:p w:rsidR="00F03111" w:rsidRDefault="00F03111" w:rsidP="00FC4B2B">
      <w:pPr>
        <w:spacing w:line="350" w:lineRule="exact"/>
        <w:ind w:leftChars="400" w:left="960"/>
        <w:jc w:val="both"/>
        <w:rPr>
          <w:rFonts w:eastAsia="標楷體"/>
          <w:b/>
          <w:kern w:val="0"/>
          <w:sz w:val="21"/>
          <w:szCs w:val="20"/>
          <w:bdr w:val="single" w:sz="4" w:space="0" w:color="auto"/>
        </w:rPr>
      </w:pPr>
      <w:r w:rsidRPr="00E26443">
        <w:rPr>
          <w:rFonts w:eastAsia="標楷體" w:hint="eastAsia"/>
          <w:b/>
          <w:kern w:val="0"/>
          <w:sz w:val="21"/>
          <w:szCs w:val="20"/>
          <w:bdr w:val="single" w:sz="4" w:space="0" w:color="auto"/>
        </w:rPr>
        <w:t>a</w:t>
      </w:r>
      <w:r w:rsidRPr="00E26443">
        <w:rPr>
          <w:rFonts w:eastAsia="標楷體" w:hint="eastAsia"/>
          <w:b/>
          <w:kern w:val="0"/>
          <w:sz w:val="21"/>
          <w:szCs w:val="20"/>
          <w:bdr w:val="single" w:sz="4" w:space="0" w:color="auto"/>
        </w:rPr>
        <w:t>、</w:t>
      </w:r>
      <w:r w:rsidRPr="004E1CCC">
        <w:rPr>
          <w:rFonts w:ascii="標楷體" w:eastAsia="標楷體" w:hAnsi="標楷體"/>
          <w:b/>
          <w:sz w:val="21"/>
          <w:bdr w:val="single" w:sz="4" w:space="0" w:color="auto"/>
        </w:rPr>
        <w:t>法說</w:t>
      </w:r>
      <w:bookmarkEnd w:id="3009"/>
    </w:p>
    <w:p w:rsidR="00F03111" w:rsidRDefault="00F03111" w:rsidP="00FC4B2B">
      <w:pPr>
        <w:spacing w:beforeLines="30" w:before="108" w:line="350" w:lineRule="exact"/>
        <w:ind w:leftChars="400" w:left="960"/>
        <w:jc w:val="both"/>
        <w:rPr>
          <w:rFonts w:eastAsia="標楷體"/>
          <w:b/>
          <w:kern w:val="0"/>
          <w:sz w:val="21"/>
          <w:szCs w:val="20"/>
          <w:bdr w:val="single" w:sz="4" w:space="0" w:color="auto"/>
        </w:rPr>
      </w:pPr>
      <w:bookmarkStart w:id="3010" w:name="0513c26"/>
      <w:r w:rsidRPr="00E26443">
        <w:rPr>
          <w:rFonts w:eastAsia="標楷體" w:hint="eastAsia"/>
          <w:b/>
          <w:sz w:val="21"/>
          <w:bdr w:val="single" w:sz="4" w:space="0" w:color="auto"/>
        </w:rPr>
        <w:t>b</w:t>
      </w:r>
      <w:r w:rsidRPr="00E26443">
        <w:rPr>
          <w:rFonts w:eastAsia="標楷體" w:hint="eastAsia"/>
          <w:b/>
          <w:sz w:val="21"/>
          <w:bdr w:val="single" w:sz="4" w:space="0" w:color="auto"/>
        </w:rPr>
        <w:t>、</w:t>
      </w:r>
      <w:r w:rsidRPr="004E1CCC">
        <w:rPr>
          <w:rFonts w:ascii="標楷體" w:eastAsia="標楷體" w:hAnsi="標楷體" w:hint="eastAsia"/>
          <w:b/>
          <w:sz w:val="21"/>
          <w:bdr w:val="single" w:sz="4" w:space="0" w:color="auto"/>
        </w:rPr>
        <w:t>舉喻</w:t>
      </w:r>
      <w:bookmarkEnd w:id="3010"/>
    </w:p>
    <w:p w:rsidR="00F03111" w:rsidRDefault="00F03111" w:rsidP="00272BC3">
      <w:pPr>
        <w:spacing w:beforeLines="30" w:before="108"/>
        <w:ind w:leftChars="350" w:left="840"/>
        <w:jc w:val="both"/>
        <w:rPr>
          <w:rFonts w:eastAsia="標楷體"/>
          <w:b/>
          <w:kern w:val="0"/>
          <w:sz w:val="21"/>
          <w:szCs w:val="20"/>
          <w:bdr w:val="single" w:sz="4" w:space="0" w:color="auto"/>
        </w:rPr>
      </w:pPr>
      <w:bookmarkStart w:id="3011" w:name="0514a02"/>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C</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虛空可說故般若清淨</w:t>
      </w:r>
      <w:bookmarkEnd w:id="3011"/>
    </w:p>
    <w:p w:rsidR="00F03111" w:rsidRDefault="00F03111" w:rsidP="00272BC3">
      <w:pPr>
        <w:spacing w:beforeLines="30" w:before="108"/>
        <w:ind w:leftChars="350" w:left="840"/>
        <w:jc w:val="both"/>
        <w:rPr>
          <w:rFonts w:eastAsia="標楷體"/>
          <w:b/>
          <w:kern w:val="0"/>
          <w:sz w:val="21"/>
          <w:szCs w:val="20"/>
          <w:bdr w:val="single" w:sz="4" w:space="0" w:color="auto"/>
        </w:rPr>
      </w:pPr>
      <w:bookmarkStart w:id="3012" w:name="0514a06"/>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D</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虛空不可說故般若清淨</w:t>
      </w:r>
      <w:bookmarkEnd w:id="3012"/>
    </w:p>
    <w:p w:rsidR="00F03111" w:rsidRDefault="00F03111" w:rsidP="00FC4B2B">
      <w:pPr>
        <w:spacing w:beforeLines="30" w:before="108"/>
        <w:ind w:leftChars="350" w:left="840"/>
        <w:jc w:val="both"/>
        <w:rPr>
          <w:rFonts w:eastAsia="標楷體"/>
          <w:b/>
          <w:kern w:val="0"/>
          <w:sz w:val="21"/>
          <w:szCs w:val="20"/>
          <w:bdr w:val="single" w:sz="4" w:space="0" w:color="auto"/>
        </w:rPr>
      </w:pPr>
      <w:bookmarkStart w:id="3013" w:name="0514a09"/>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E</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虛空不可得故般若清淨</w:t>
      </w:r>
      <w:bookmarkEnd w:id="3013"/>
    </w:p>
    <w:p w:rsidR="00F03111" w:rsidRDefault="00F03111" w:rsidP="00FC4B2B">
      <w:pPr>
        <w:spacing w:beforeLines="30" w:before="108"/>
        <w:ind w:leftChars="350" w:left="840"/>
        <w:jc w:val="both"/>
        <w:rPr>
          <w:rFonts w:eastAsia="標楷體"/>
          <w:b/>
          <w:kern w:val="0"/>
          <w:sz w:val="21"/>
          <w:szCs w:val="20"/>
          <w:bdr w:val="single" w:sz="4" w:space="0" w:color="auto"/>
        </w:rPr>
      </w:pPr>
      <w:r w:rsidRPr="00E26443">
        <w:rPr>
          <w:rFonts w:eastAsia="標楷體" w:hint="eastAsia"/>
          <w:b/>
          <w:kern w:val="0"/>
          <w:sz w:val="21"/>
          <w:szCs w:val="20"/>
          <w:bdr w:val="single" w:sz="4" w:space="0" w:color="auto"/>
        </w:rPr>
        <w:t>（</w:t>
      </w:r>
      <w:r w:rsidRPr="00E26443">
        <w:rPr>
          <w:rFonts w:eastAsia="標楷體" w:hint="eastAsia"/>
          <w:b/>
          <w:kern w:val="0"/>
          <w:sz w:val="21"/>
          <w:szCs w:val="20"/>
          <w:bdr w:val="single" w:sz="4" w:space="0" w:color="auto"/>
        </w:rPr>
        <w:t>F</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一切法畢竟淨</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無生滅垢淨</w:t>
      </w:r>
      <w:r w:rsidRPr="00E26443">
        <w:rPr>
          <w:rFonts w:eastAsia="標楷體" w:hint="eastAsia"/>
          <w:b/>
          <w:kern w:val="0"/>
          <w:sz w:val="21"/>
          <w:szCs w:val="20"/>
          <w:bdr w:val="single" w:sz="4" w:space="0" w:color="auto"/>
        </w:rPr>
        <w:t>，</w:t>
      </w:r>
      <w:r w:rsidRPr="004E1CCC">
        <w:rPr>
          <w:rFonts w:ascii="標楷體" w:eastAsia="標楷體" w:hAnsi="標楷體" w:hint="eastAsia"/>
          <w:b/>
          <w:sz w:val="21"/>
          <w:bdr w:val="single" w:sz="4" w:space="0" w:color="auto"/>
        </w:rPr>
        <w:t>故般若淨</w:t>
      </w:r>
    </w:p>
    <w:p w:rsidR="00F03111" w:rsidRPr="00F952F0" w:rsidRDefault="00F03111" w:rsidP="00FC4B2B">
      <w:pPr>
        <w:jc w:val="both"/>
        <w:rPr>
          <w:b/>
          <w:bdr w:val="single" w:sz="4" w:space="0" w:color="auto"/>
        </w:rPr>
      </w:pPr>
      <w:r w:rsidRPr="00F952F0">
        <w:rPr>
          <w:rFonts w:hint="eastAsia"/>
          <w:b/>
          <w:bdr w:val="single" w:sz="4" w:space="0" w:color="auto"/>
        </w:rPr>
        <w:t>參、勸信受持，演教得益</w:t>
      </w:r>
    </w:p>
    <w:p w:rsidR="00F03111" w:rsidRPr="00F952F0" w:rsidRDefault="00F03111" w:rsidP="00FC4B2B">
      <w:pPr>
        <w:ind w:leftChars="50" w:left="120"/>
        <w:jc w:val="both"/>
        <w:rPr>
          <w:b/>
          <w:bdr w:val="single" w:sz="4" w:space="0" w:color="auto"/>
        </w:rPr>
      </w:pPr>
      <w:r w:rsidRPr="00F952F0">
        <w:rPr>
          <w:rFonts w:hint="eastAsia"/>
          <w:b/>
          <w:bdr w:val="single" w:sz="4" w:space="0" w:color="auto"/>
        </w:rPr>
        <w:t>（壹）諸佛同說般若應信受</w:t>
      </w:r>
    </w:p>
    <w:p w:rsidR="00F03111" w:rsidRPr="00F952F0" w:rsidRDefault="00F03111" w:rsidP="00FC4B2B">
      <w:pPr>
        <w:ind w:leftChars="100" w:left="240"/>
        <w:jc w:val="both"/>
        <w:rPr>
          <w:rFonts w:eastAsia="標楷體"/>
          <w:b/>
          <w:kern w:val="0"/>
          <w:szCs w:val="20"/>
          <w:bdr w:val="single" w:sz="4" w:space="0" w:color="auto"/>
        </w:rPr>
      </w:pPr>
      <w:r w:rsidRPr="00F952F0">
        <w:rPr>
          <w:rFonts w:hint="eastAsia"/>
          <w:b/>
          <w:bdr w:val="single" w:sz="4" w:space="0" w:color="auto"/>
        </w:rPr>
        <w:t>一、諸天來集</w:t>
      </w:r>
    </w:p>
    <w:p w:rsidR="00F03111" w:rsidRPr="00F952F0" w:rsidRDefault="00F03111" w:rsidP="00FC4B2B">
      <w:pPr>
        <w:spacing w:beforeLines="30" w:before="108"/>
        <w:ind w:leftChars="100" w:left="240"/>
        <w:jc w:val="both"/>
        <w:rPr>
          <w:b/>
          <w:bdr w:val="single" w:sz="4" w:space="0" w:color="auto"/>
        </w:rPr>
      </w:pPr>
      <w:r w:rsidRPr="00F952F0">
        <w:rPr>
          <w:rFonts w:hint="eastAsia"/>
          <w:b/>
          <w:bdr w:val="single" w:sz="4" w:space="0" w:color="auto"/>
        </w:rPr>
        <w:t>二、勸信</w:t>
      </w:r>
    </w:p>
    <w:p w:rsidR="00F03111" w:rsidRPr="00F952F0" w:rsidRDefault="00F03111" w:rsidP="00FC4B2B">
      <w:pPr>
        <w:ind w:leftChars="150" w:left="360"/>
        <w:jc w:val="both"/>
        <w:rPr>
          <w:b/>
          <w:bdr w:val="single" w:sz="4" w:space="0" w:color="auto"/>
        </w:rPr>
      </w:pPr>
      <w:r w:rsidRPr="00F952F0">
        <w:rPr>
          <w:rFonts w:hint="eastAsia"/>
          <w:b/>
          <w:bdr w:val="single" w:sz="4" w:space="0" w:color="auto"/>
        </w:rPr>
        <w:t>（一）諸佛同說般若</w:t>
      </w:r>
    </w:p>
    <w:p w:rsidR="00F03111" w:rsidRPr="00F952F0" w:rsidRDefault="00F03111" w:rsidP="00FC4B2B">
      <w:pPr>
        <w:ind w:leftChars="200" w:left="480"/>
        <w:jc w:val="both"/>
        <w:rPr>
          <w:b/>
          <w:kern w:val="0"/>
          <w:szCs w:val="20"/>
          <w:bdr w:val="single" w:sz="4" w:space="0" w:color="auto"/>
        </w:rPr>
      </w:pPr>
      <w:r w:rsidRPr="00F952F0">
        <w:rPr>
          <w:rFonts w:hint="eastAsia"/>
          <w:b/>
          <w:kern w:val="0"/>
          <w:szCs w:val="20"/>
          <w:bdr w:val="single" w:sz="4" w:space="0" w:color="auto"/>
        </w:rPr>
        <w:t>1</w:t>
      </w:r>
      <w:r w:rsidRPr="00F952F0">
        <w:rPr>
          <w:rFonts w:hint="eastAsia"/>
          <w:b/>
          <w:kern w:val="0"/>
          <w:szCs w:val="20"/>
          <w:bdr w:val="single" w:sz="4" w:space="0" w:color="auto"/>
        </w:rPr>
        <w:t>、現在十方佛同說般若</w:t>
      </w:r>
    </w:p>
    <w:p w:rsidR="00F03111" w:rsidRDefault="00F03111" w:rsidP="00FC4B2B">
      <w:pPr>
        <w:ind w:leftChars="250" w:left="600"/>
        <w:jc w:val="both"/>
        <w:rPr>
          <w:b/>
          <w:kern w:val="0"/>
        </w:rPr>
      </w:pPr>
      <w:r w:rsidRPr="00F952F0">
        <w:rPr>
          <w:rFonts w:hint="eastAsia"/>
          <w:b/>
          <w:kern w:val="0"/>
          <w:bdr w:val="single" w:sz="4" w:space="0" w:color="auto"/>
        </w:rPr>
        <w:t>（</w:t>
      </w:r>
      <w:r w:rsidRPr="00F952F0">
        <w:rPr>
          <w:rFonts w:hint="eastAsia"/>
          <w:b/>
          <w:kern w:val="0"/>
          <w:bdr w:val="single" w:sz="4" w:space="0" w:color="auto"/>
        </w:rPr>
        <w:t>1</w:t>
      </w:r>
      <w:r w:rsidRPr="00F952F0">
        <w:rPr>
          <w:rFonts w:hint="eastAsia"/>
          <w:b/>
          <w:kern w:val="0"/>
          <w:bdr w:val="single" w:sz="4" w:space="0" w:color="auto"/>
        </w:rPr>
        <w:t>）釋尊顯神力，令眾見諸佛</w:t>
      </w:r>
    </w:p>
    <w:p w:rsidR="00F03111" w:rsidRPr="00F952F0" w:rsidRDefault="00F03111" w:rsidP="00FC4B2B">
      <w:pPr>
        <w:spacing w:beforeLines="30" w:before="108"/>
        <w:ind w:leftChars="250" w:left="600"/>
        <w:jc w:val="both"/>
        <w:rPr>
          <w:b/>
          <w:bdr w:val="single" w:sz="4" w:space="0" w:color="auto"/>
        </w:rPr>
      </w:pPr>
      <w:bookmarkStart w:id="3014" w:name="0514a24"/>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）明</w:t>
      </w:r>
      <w:r w:rsidRPr="00F952F0">
        <w:rPr>
          <w:b/>
          <w:bdr w:val="single" w:sz="4" w:space="0" w:color="auto"/>
        </w:rPr>
        <w:t>佛前說法者皆字須菩提</w:t>
      </w:r>
      <w:r w:rsidRPr="00F952F0">
        <w:rPr>
          <w:rFonts w:hint="eastAsia"/>
          <w:b/>
          <w:bdr w:val="single" w:sz="4" w:space="0" w:color="auto"/>
        </w:rPr>
        <w:t>，</w:t>
      </w:r>
      <w:r w:rsidRPr="00F952F0">
        <w:rPr>
          <w:b/>
          <w:bdr w:val="single" w:sz="4" w:space="0" w:color="auto"/>
        </w:rPr>
        <w:t>難問者皆字釋提桓因</w:t>
      </w:r>
      <w:bookmarkEnd w:id="3014"/>
    </w:p>
    <w:p w:rsidR="00F03111" w:rsidRPr="00F952F0" w:rsidRDefault="00F03111" w:rsidP="00597941">
      <w:pPr>
        <w:spacing w:beforeLines="30" w:before="108" w:line="354" w:lineRule="exact"/>
        <w:ind w:leftChars="200" w:left="480"/>
        <w:jc w:val="both"/>
        <w:rPr>
          <w:b/>
          <w:kern w:val="0"/>
          <w:szCs w:val="20"/>
          <w:bdr w:val="single" w:sz="4" w:space="0" w:color="auto"/>
        </w:rPr>
      </w:pPr>
      <w:bookmarkStart w:id="3015" w:name="0514a27"/>
      <w:r w:rsidRPr="00F952F0">
        <w:rPr>
          <w:rFonts w:hint="eastAsia"/>
          <w:b/>
          <w:kern w:val="0"/>
          <w:szCs w:val="20"/>
          <w:bdr w:val="single" w:sz="4" w:space="0" w:color="auto"/>
        </w:rPr>
        <w:t>2</w:t>
      </w:r>
      <w:r w:rsidRPr="00F952F0">
        <w:rPr>
          <w:rFonts w:hint="eastAsia"/>
          <w:b/>
          <w:kern w:val="0"/>
          <w:szCs w:val="20"/>
          <w:bdr w:val="single" w:sz="4" w:space="0" w:color="auto"/>
        </w:rPr>
        <w:t>、三世諸佛同說般若</w:t>
      </w:r>
    </w:p>
    <w:p w:rsidR="00F03111" w:rsidRPr="00F952F0" w:rsidRDefault="00F03111" w:rsidP="00597941">
      <w:pPr>
        <w:spacing w:line="354" w:lineRule="exact"/>
        <w:ind w:leftChars="250" w:left="600"/>
        <w:jc w:val="both"/>
        <w:rPr>
          <w:rFonts w:eastAsia="標楷體"/>
          <w:b/>
          <w:kern w:val="0"/>
          <w:szCs w:val="20"/>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）略明</w:t>
      </w:r>
      <w:bookmarkEnd w:id="3015"/>
    </w:p>
    <w:p w:rsidR="00F03111" w:rsidRPr="00F952F0" w:rsidRDefault="00F03111" w:rsidP="00597941">
      <w:pPr>
        <w:spacing w:beforeLines="30" w:before="108" w:line="354" w:lineRule="exact"/>
        <w:ind w:leftChars="250" w:left="600"/>
        <w:jc w:val="both"/>
        <w:rPr>
          <w:b/>
          <w:bdr w:val="single" w:sz="4" w:space="0" w:color="auto"/>
        </w:rPr>
      </w:pPr>
      <w:bookmarkStart w:id="3016" w:name="0514a29"/>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）舉證</w:t>
      </w:r>
      <w:bookmarkEnd w:id="3016"/>
    </w:p>
    <w:p w:rsidR="00F03111" w:rsidRPr="00F952F0" w:rsidRDefault="00F03111" w:rsidP="00597941">
      <w:pPr>
        <w:spacing w:beforeLines="30" w:before="108" w:line="354" w:lineRule="exact"/>
        <w:ind w:leftChars="250" w:left="600"/>
        <w:jc w:val="both"/>
        <w:rPr>
          <w:b/>
          <w:bdr w:val="single" w:sz="4" w:space="0" w:color="auto"/>
        </w:rPr>
      </w:pPr>
      <w:bookmarkStart w:id="3017" w:name="0514b10"/>
      <w:r w:rsidRPr="00F952F0">
        <w:rPr>
          <w:rFonts w:hint="eastAsia"/>
          <w:b/>
          <w:bdr w:val="single" w:sz="4" w:space="0" w:color="auto"/>
        </w:rPr>
        <w:t>（</w:t>
      </w:r>
      <w:r w:rsidRPr="00F952F0">
        <w:rPr>
          <w:rFonts w:hint="eastAsia"/>
          <w:b/>
          <w:bdr w:val="single" w:sz="4" w:space="0" w:color="auto"/>
        </w:rPr>
        <w:t>3</w:t>
      </w:r>
      <w:r w:rsidRPr="00F952F0">
        <w:rPr>
          <w:rFonts w:hint="eastAsia"/>
          <w:b/>
          <w:bdr w:val="single" w:sz="4" w:space="0" w:color="auto"/>
        </w:rPr>
        <w:t>）結成</w:t>
      </w:r>
      <w:bookmarkEnd w:id="3017"/>
    </w:p>
    <w:p w:rsidR="00F03111" w:rsidRPr="00F952F0" w:rsidRDefault="00F03111" w:rsidP="00597941">
      <w:pPr>
        <w:spacing w:beforeLines="30" w:before="108" w:line="354" w:lineRule="exact"/>
        <w:ind w:leftChars="200" w:left="480"/>
        <w:jc w:val="both"/>
        <w:rPr>
          <w:b/>
          <w:kern w:val="0"/>
          <w:szCs w:val="20"/>
          <w:bdr w:val="single" w:sz="4" w:space="0" w:color="auto"/>
        </w:rPr>
      </w:pPr>
      <w:bookmarkStart w:id="3018" w:name="0514b11"/>
      <w:r w:rsidRPr="00F952F0">
        <w:rPr>
          <w:rFonts w:hint="eastAsia"/>
          <w:b/>
          <w:kern w:val="0"/>
          <w:szCs w:val="20"/>
          <w:bdr w:val="single" w:sz="4" w:space="0" w:color="auto"/>
        </w:rPr>
        <w:t>3</w:t>
      </w:r>
      <w:r w:rsidRPr="00F952F0">
        <w:rPr>
          <w:rFonts w:hint="eastAsia"/>
          <w:b/>
          <w:kern w:val="0"/>
          <w:szCs w:val="20"/>
          <w:bdr w:val="single" w:sz="4" w:space="0" w:color="auto"/>
        </w:rPr>
        <w:t>、明教門同</w:t>
      </w:r>
    </w:p>
    <w:p w:rsidR="00F03111" w:rsidRPr="00F952F0" w:rsidRDefault="00F03111" w:rsidP="00597941">
      <w:pPr>
        <w:snapToGrid w:val="0"/>
        <w:spacing w:line="354" w:lineRule="exact"/>
        <w:ind w:leftChars="250" w:left="600"/>
        <w:jc w:val="both"/>
        <w:rPr>
          <w:b/>
          <w:bdr w:val="single" w:sz="4" w:space="0" w:color="auto"/>
        </w:rPr>
      </w:pPr>
      <w:r w:rsidRPr="00F952F0">
        <w:rPr>
          <w:rFonts w:hint="eastAsia"/>
          <w:b/>
          <w:bdr w:val="single" w:sz="4" w:space="0" w:color="auto"/>
        </w:rPr>
        <w:t>（</w:t>
      </w:r>
      <w:r w:rsidRPr="00F952F0">
        <w:rPr>
          <w:rFonts w:hint="eastAsia"/>
          <w:b/>
          <w:bdr w:val="single" w:sz="4" w:space="0" w:color="auto"/>
        </w:rPr>
        <w:t>1</w:t>
      </w:r>
      <w:r w:rsidRPr="00F952F0">
        <w:rPr>
          <w:rFonts w:hint="eastAsia"/>
          <w:b/>
          <w:bdr w:val="single" w:sz="4" w:space="0" w:color="auto"/>
        </w:rPr>
        <w:t>）須菩提三問</w:t>
      </w:r>
      <w:bookmarkEnd w:id="3018"/>
    </w:p>
    <w:p w:rsidR="00F03111" w:rsidRPr="00F952F0" w:rsidRDefault="00F03111" w:rsidP="00597941">
      <w:pPr>
        <w:spacing w:beforeLines="30" w:before="108" w:line="354" w:lineRule="exact"/>
        <w:ind w:leftChars="250" w:left="600"/>
        <w:jc w:val="both"/>
        <w:rPr>
          <w:b/>
          <w:bdr w:val="single" w:sz="4" w:space="0" w:color="auto"/>
        </w:rPr>
      </w:pPr>
      <w:r w:rsidRPr="00F952F0">
        <w:rPr>
          <w:rFonts w:hint="eastAsia"/>
          <w:b/>
          <w:bdr w:val="single" w:sz="4" w:space="0" w:color="auto"/>
        </w:rPr>
        <w:t>（</w:t>
      </w:r>
      <w:r w:rsidRPr="00F952F0">
        <w:rPr>
          <w:rFonts w:hint="eastAsia"/>
          <w:b/>
          <w:bdr w:val="single" w:sz="4" w:space="0" w:color="auto"/>
        </w:rPr>
        <w:t>2</w:t>
      </w:r>
      <w:r w:rsidRPr="00F952F0">
        <w:rPr>
          <w:rFonts w:hint="eastAsia"/>
          <w:b/>
          <w:bdr w:val="single" w:sz="4" w:space="0" w:color="auto"/>
        </w:rPr>
        <w:t>）佛三答</w:t>
      </w:r>
    </w:p>
    <w:p w:rsidR="00F03111" w:rsidRPr="00F952F0" w:rsidRDefault="00F03111" w:rsidP="00597941">
      <w:pPr>
        <w:spacing w:line="354" w:lineRule="exact"/>
        <w:ind w:leftChars="300" w:left="720"/>
        <w:jc w:val="both"/>
        <w:rPr>
          <w:rFonts w:ascii="新細明體" w:hAnsi="新細明體"/>
          <w:b/>
          <w:kern w:val="0"/>
          <w:szCs w:val="20"/>
          <w:bdr w:val="single" w:sz="4" w:space="0" w:color="auto"/>
        </w:rPr>
      </w:pPr>
      <w:r w:rsidRPr="00F952F0">
        <w:rPr>
          <w:rFonts w:hint="eastAsia"/>
          <w:b/>
          <w:kern w:val="0"/>
          <w:szCs w:val="20"/>
          <w:bdr w:val="single" w:sz="4" w:space="0" w:color="auto"/>
        </w:rPr>
        <w:t>A</w:t>
      </w:r>
      <w:r w:rsidRPr="00F952F0">
        <w:rPr>
          <w:rFonts w:ascii="新細明體" w:hAnsi="新細明體" w:hint="eastAsia"/>
          <w:b/>
          <w:kern w:val="0"/>
          <w:szCs w:val="20"/>
          <w:bdr w:val="single" w:sz="4" w:space="0" w:color="auto"/>
        </w:rPr>
        <w:t>、答初問：用何相說般若</w:t>
      </w:r>
    </w:p>
    <w:p w:rsidR="00F03111" w:rsidRDefault="00F03111" w:rsidP="00944327">
      <w:pPr>
        <w:spacing w:beforeLines="30" w:before="108"/>
        <w:ind w:leftChars="300" w:left="720"/>
        <w:jc w:val="both"/>
        <w:rPr>
          <w:rFonts w:eastAsia="標楷體"/>
          <w:kern w:val="0"/>
        </w:rPr>
      </w:pPr>
      <w:bookmarkStart w:id="3019" w:name="0514b16"/>
      <w:r w:rsidRPr="00F952F0">
        <w:rPr>
          <w:rFonts w:hint="eastAsia"/>
          <w:b/>
          <w:kern w:val="0"/>
          <w:szCs w:val="20"/>
          <w:bdr w:val="single" w:sz="4" w:space="0" w:color="auto"/>
        </w:rPr>
        <w:t>B</w:t>
      </w:r>
      <w:r w:rsidRPr="00F952F0">
        <w:rPr>
          <w:rFonts w:ascii="新細明體" w:hAnsi="新細明體" w:hint="eastAsia"/>
          <w:b/>
          <w:kern w:val="0"/>
          <w:szCs w:val="20"/>
          <w:bdr w:val="single" w:sz="4" w:space="0" w:color="auto"/>
        </w:rPr>
        <w:t>、答第二問：用何因說般若</w:t>
      </w:r>
    </w:p>
    <w:p w:rsidR="00F03111" w:rsidRPr="00F952F0" w:rsidRDefault="00F03111" w:rsidP="00944327">
      <w:pPr>
        <w:ind w:leftChars="350" w:left="840"/>
        <w:jc w:val="both"/>
        <w:rPr>
          <w:rFonts w:eastAsia="標楷體"/>
          <w:b/>
          <w:kern w:val="0"/>
          <w:szCs w:val="20"/>
          <w:bdr w:val="single" w:sz="4" w:space="0" w:color="auto"/>
        </w:rPr>
      </w:pPr>
      <w:r w:rsidRPr="00F952F0">
        <w:rPr>
          <w:rFonts w:hint="eastAsia"/>
          <w:b/>
          <w:bdr w:val="single" w:sz="4" w:space="0" w:color="auto"/>
        </w:rPr>
        <w:t>（</w:t>
      </w:r>
      <w:r w:rsidRPr="00F952F0">
        <w:rPr>
          <w:rFonts w:hint="eastAsia"/>
          <w:b/>
          <w:bdr w:val="single" w:sz="4" w:space="0" w:color="auto"/>
        </w:rPr>
        <w:t>A</w:t>
      </w:r>
      <w:r w:rsidRPr="00F952F0">
        <w:rPr>
          <w:rFonts w:hint="eastAsia"/>
          <w:b/>
          <w:bdr w:val="single" w:sz="4" w:space="0" w:color="auto"/>
        </w:rPr>
        <w:t>）須菩提歎般若清淨</w:t>
      </w:r>
      <w:bookmarkEnd w:id="3019"/>
    </w:p>
    <w:p w:rsidR="00F03111" w:rsidRPr="00F952F0" w:rsidRDefault="00F03111" w:rsidP="00944327">
      <w:pPr>
        <w:spacing w:beforeLines="30" w:before="108"/>
        <w:ind w:leftChars="350" w:left="840"/>
        <w:jc w:val="both"/>
        <w:rPr>
          <w:b/>
          <w:bdr w:val="single" w:sz="4" w:space="0" w:color="auto"/>
        </w:rPr>
      </w:pPr>
      <w:bookmarkStart w:id="3020" w:name="0514b18"/>
      <w:r w:rsidRPr="00F952F0">
        <w:rPr>
          <w:rFonts w:hint="eastAsia"/>
          <w:b/>
          <w:bdr w:val="single" w:sz="4" w:space="0" w:color="auto"/>
        </w:rPr>
        <w:t>（</w:t>
      </w:r>
      <w:r w:rsidRPr="00F952F0">
        <w:rPr>
          <w:rFonts w:hint="eastAsia"/>
          <w:b/>
          <w:bdr w:val="single" w:sz="4" w:space="0" w:color="auto"/>
        </w:rPr>
        <w:t>B</w:t>
      </w:r>
      <w:r w:rsidRPr="00F952F0">
        <w:rPr>
          <w:rFonts w:hint="eastAsia"/>
          <w:b/>
          <w:bdr w:val="single" w:sz="4" w:space="0" w:color="auto"/>
        </w:rPr>
        <w:t>）佛答：五眾等法清淨故般若清淨</w:t>
      </w:r>
      <w:bookmarkEnd w:id="3020"/>
    </w:p>
    <w:p w:rsidR="00F03111" w:rsidRDefault="00F03111" w:rsidP="00944327">
      <w:pPr>
        <w:spacing w:beforeLines="30" w:before="108"/>
        <w:ind w:leftChars="300" w:left="720"/>
        <w:jc w:val="both"/>
        <w:rPr>
          <w:rFonts w:eastAsia="標楷體"/>
          <w:kern w:val="0"/>
        </w:rPr>
      </w:pPr>
      <w:bookmarkStart w:id="3021" w:name="0514b19"/>
      <w:r w:rsidRPr="00F952F0">
        <w:rPr>
          <w:rFonts w:hint="eastAsia"/>
          <w:b/>
          <w:kern w:val="0"/>
          <w:szCs w:val="20"/>
          <w:bdr w:val="single" w:sz="4" w:space="0" w:color="auto"/>
        </w:rPr>
        <w:t>C</w:t>
      </w:r>
      <w:r w:rsidRPr="00F952F0">
        <w:rPr>
          <w:rFonts w:ascii="新細明體" w:hAnsi="新細明體" w:hint="eastAsia"/>
          <w:b/>
          <w:kern w:val="0"/>
          <w:szCs w:val="20"/>
          <w:bdr w:val="single" w:sz="4" w:space="0" w:color="auto"/>
        </w:rPr>
        <w:t>、答第三問：用何義說般若</w:t>
      </w:r>
    </w:p>
    <w:p w:rsidR="00F03111" w:rsidRPr="00F952F0" w:rsidRDefault="00F03111" w:rsidP="00944327">
      <w:pPr>
        <w:ind w:leftChars="350" w:left="840"/>
        <w:jc w:val="both"/>
        <w:rPr>
          <w:rFonts w:ascii="新細明體" w:hAnsi="新細明體"/>
          <w:b/>
          <w:kern w:val="0"/>
          <w:szCs w:val="20"/>
          <w:bdr w:val="single" w:sz="4" w:space="0" w:color="auto"/>
        </w:rPr>
      </w:pPr>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A</w:t>
      </w:r>
      <w:r w:rsidRPr="00F952F0">
        <w:rPr>
          <w:rFonts w:ascii="新細明體" w:hAnsi="新細明體" w:hint="eastAsia"/>
          <w:b/>
          <w:kern w:val="0"/>
          <w:szCs w:val="20"/>
          <w:bdr w:val="single" w:sz="4" w:space="0" w:color="auto"/>
        </w:rPr>
        <w:t>）五眾等法</w:t>
      </w:r>
      <w:r w:rsidRPr="00F952F0">
        <w:rPr>
          <w:rFonts w:ascii="新細明體" w:hAnsi="新細明體"/>
          <w:b/>
          <w:kern w:val="0"/>
          <w:szCs w:val="20"/>
          <w:bdr w:val="single" w:sz="4" w:space="0" w:color="auto"/>
        </w:rPr>
        <w:t>不生不滅</w:t>
      </w:r>
      <w:r w:rsidRPr="00F952F0">
        <w:rPr>
          <w:rFonts w:ascii="新細明體" w:hAnsi="新細明體" w:hint="eastAsia"/>
          <w:b/>
          <w:kern w:val="0"/>
          <w:szCs w:val="20"/>
          <w:bdr w:val="single" w:sz="4" w:space="0" w:color="auto"/>
        </w:rPr>
        <w:t>、</w:t>
      </w:r>
      <w:r w:rsidRPr="00F952F0">
        <w:rPr>
          <w:rFonts w:ascii="新細明體" w:hAnsi="新細明體"/>
          <w:b/>
          <w:kern w:val="0"/>
          <w:szCs w:val="20"/>
          <w:bdr w:val="single" w:sz="4" w:space="0" w:color="auto"/>
        </w:rPr>
        <w:t>不垢不淨</w:t>
      </w:r>
      <w:r w:rsidRPr="00F952F0">
        <w:rPr>
          <w:rFonts w:ascii="新細明體" w:hAnsi="新細明體" w:hint="eastAsia"/>
          <w:b/>
          <w:kern w:val="0"/>
          <w:szCs w:val="20"/>
          <w:bdr w:val="single" w:sz="4" w:space="0" w:color="auto"/>
        </w:rPr>
        <w:t>故般若清淨</w:t>
      </w:r>
    </w:p>
    <w:p w:rsidR="00F03111" w:rsidRPr="00F952F0" w:rsidRDefault="00F03111" w:rsidP="00944327">
      <w:pPr>
        <w:snapToGrid w:val="0"/>
        <w:ind w:leftChars="400" w:left="960"/>
        <w:jc w:val="both"/>
        <w:rPr>
          <w:b/>
          <w:kern w:val="0"/>
          <w:szCs w:val="20"/>
          <w:bdr w:val="single" w:sz="4" w:space="0" w:color="auto"/>
        </w:rPr>
      </w:pPr>
      <w:r w:rsidRPr="00F952F0">
        <w:rPr>
          <w:rFonts w:hint="eastAsia"/>
          <w:b/>
          <w:kern w:val="0"/>
          <w:szCs w:val="20"/>
          <w:bdr w:val="single" w:sz="4" w:space="0" w:color="auto"/>
        </w:rPr>
        <w:t>a</w:t>
      </w:r>
      <w:r w:rsidRPr="00F952F0">
        <w:rPr>
          <w:rFonts w:hAnsi="新細明體" w:hint="eastAsia"/>
          <w:b/>
          <w:kern w:val="0"/>
          <w:szCs w:val="20"/>
          <w:bdr w:val="single" w:sz="4" w:space="0" w:color="auto"/>
        </w:rPr>
        <w:t>、</w:t>
      </w:r>
      <w:r w:rsidRPr="00F952F0">
        <w:rPr>
          <w:rFonts w:hAnsi="新細明體"/>
          <w:b/>
          <w:kern w:val="0"/>
          <w:szCs w:val="20"/>
          <w:bdr w:val="single" w:sz="4" w:space="0" w:color="auto"/>
        </w:rPr>
        <w:t>法說</w:t>
      </w:r>
      <w:bookmarkEnd w:id="3021"/>
    </w:p>
    <w:p w:rsidR="00F03111" w:rsidRPr="00F952F0" w:rsidRDefault="00F03111" w:rsidP="00944327">
      <w:pPr>
        <w:spacing w:beforeLines="30" w:before="108"/>
        <w:ind w:leftChars="400" w:left="960"/>
        <w:jc w:val="both"/>
        <w:rPr>
          <w:b/>
          <w:kern w:val="0"/>
          <w:szCs w:val="20"/>
          <w:bdr w:val="single" w:sz="4" w:space="0" w:color="auto"/>
        </w:rPr>
      </w:pPr>
      <w:bookmarkStart w:id="3022" w:name="0514b21"/>
      <w:r w:rsidRPr="00F952F0">
        <w:rPr>
          <w:rFonts w:hint="eastAsia"/>
          <w:b/>
          <w:bdr w:val="single" w:sz="4" w:space="0" w:color="auto"/>
        </w:rPr>
        <w:t>b</w:t>
      </w:r>
      <w:r w:rsidRPr="00F952F0">
        <w:rPr>
          <w:rFonts w:hint="eastAsia"/>
          <w:b/>
          <w:bdr w:val="single" w:sz="4" w:space="0" w:color="auto"/>
        </w:rPr>
        <w:t>、</w:t>
      </w:r>
      <w:r w:rsidRPr="00F952F0">
        <w:rPr>
          <w:rFonts w:hAnsi="新細明體" w:hint="eastAsia"/>
          <w:b/>
          <w:kern w:val="0"/>
          <w:szCs w:val="20"/>
          <w:bdr w:val="single" w:sz="4" w:space="0" w:color="auto"/>
        </w:rPr>
        <w:t>舉喻</w:t>
      </w:r>
      <w:bookmarkEnd w:id="3022"/>
    </w:p>
    <w:p w:rsidR="00F03111" w:rsidRPr="00F952F0" w:rsidRDefault="00F03111" w:rsidP="00944327">
      <w:pPr>
        <w:spacing w:beforeLines="30" w:before="108"/>
        <w:ind w:leftChars="350" w:left="840"/>
        <w:jc w:val="both"/>
        <w:rPr>
          <w:rFonts w:eastAsia="標楷體"/>
          <w:dstrike/>
          <w:kern w:val="0"/>
          <w:szCs w:val="20"/>
          <w:bdr w:val="single" w:sz="4" w:space="0" w:color="auto"/>
        </w:rPr>
      </w:pPr>
      <w:bookmarkStart w:id="3023" w:name="0514b24"/>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B</w:t>
      </w:r>
      <w:r w:rsidRPr="00F952F0">
        <w:rPr>
          <w:rFonts w:ascii="新細明體" w:hAnsi="新細明體" w:hint="eastAsia"/>
          <w:b/>
          <w:kern w:val="0"/>
          <w:szCs w:val="20"/>
          <w:bdr w:val="single" w:sz="4" w:space="0" w:color="auto"/>
        </w:rPr>
        <w:t>）五眾等法如虛空不可取、不可染污故般若清淨</w:t>
      </w:r>
      <w:bookmarkEnd w:id="3023"/>
    </w:p>
    <w:p w:rsidR="00F03111" w:rsidRPr="00F952F0" w:rsidRDefault="00F03111" w:rsidP="00944327">
      <w:pPr>
        <w:spacing w:beforeLines="30" w:before="108"/>
        <w:ind w:leftChars="350" w:left="840"/>
        <w:jc w:val="both"/>
        <w:rPr>
          <w:rFonts w:ascii="新細明體" w:hAnsi="新細明體"/>
          <w:b/>
          <w:kern w:val="0"/>
          <w:szCs w:val="20"/>
          <w:bdr w:val="single" w:sz="4" w:space="0" w:color="auto"/>
        </w:rPr>
      </w:pPr>
      <w:bookmarkStart w:id="3024" w:name="0514b27"/>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C</w:t>
      </w:r>
      <w:r w:rsidRPr="00F952F0">
        <w:rPr>
          <w:rFonts w:ascii="新細明體" w:hAnsi="新細明體" w:hint="eastAsia"/>
          <w:b/>
          <w:kern w:val="0"/>
          <w:szCs w:val="20"/>
          <w:bdr w:val="single" w:sz="4" w:space="0" w:color="auto"/>
        </w:rPr>
        <w:t>）虛空可說故般若清淨</w:t>
      </w:r>
    </w:p>
    <w:p w:rsidR="00F03111" w:rsidRPr="00F952F0" w:rsidRDefault="00F03111" w:rsidP="00944327">
      <w:pPr>
        <w:ind w:leftChars="400" w:left="960"/>
        <w:jc w:val="both"/>
        <w:rPr>
          <w:rFonts w:eastAsia="標楷體"/>
          <w:b/>
          <w:kern w:val="0"/>
          <w:szCs w:val="20"/>
          <w:bdr w:val="single" w:sz="4" w:space="0" w:color="auto"/>
        </w:rPr>
      </w:pPr>
      <w:r w:rsidRPr="00F952F0">
        <w:rPr>
          <w:rFonts w:hint="eastAsia"/>
          <w:b/>
          <w:bdr w:val="single" w:sz="4" w:space="0" w:color="auto"/>
        </w:rPr>
        <w:t>a</w:t>
      </w:r>
      <w:r w:rsidRPr="00F952F0">
        <w:rPr>
          <w:rFonts w:hint="eastAsia"/>
          <w:b/>
          <w:bdr w:val="single" w:sz="4" w:space="0" w:color="auto"/>
        </w:rPr>
        <w:t>、明「可說故淨如虛空」</w:t>
      </w:r>
      <w:bookmarkEnd w:id="3024"/>
    </w:p>
    <w:p w:rsidR="00F03111" w:rsidRDefault="00F03111" w:rsidP="00944327">
      <w:pPr>
        <w:spacing w:beforeLines="30" w:before="108"/>
        <w:ind w:leftChars="400" w:left="960"/>
        <w:jc w:val="both"/>
        <w:rPr>
          <w:b/>
          <w:kern w:val="0"/>
        </w:rPr>
      </w:pPr>
      <w:bookmarkStart w:id="3025" w:name="0514c01"/>
      <w:r w:rsidRPr="00F952F0">
        <w:rPr>
          <w:rFonts w:hint="eastAsia"/>
          <w:b/>
          <w:bdr w:val="single" w:sz="4" w:space="0" w:color="auto"/>
        </w:rPr>
        <w:t>b</w:t>
      </w:r>
      <w:r w:rsidRPr="00F952F0">
        <w:rPr>
          <w:rFonts w:hint="eastAsia"/>
          <w:b/>
          <w:bdr w:val="single" w:sz="4" w:space="0" w:color="auto"/>
        </w:rPr>
        <w:t>、釋「虛空中二聲出」</w:t>
      </w:r>
      <w:bookmarkEnd w:id="3025"/>
    </w:p>
    <w:p w:rsidR="00F03111" w:rsidRPr="00F952F0" w:rsidRDefault="00F03111" w:rsidP="003A3EA7">
      <w:pPr>
        <w:spacing w:beforeLines="30" w:before="108"/>
        <w:ind w:leftChars="450" w:left="1080"/>
        <w:jc w:val="both"/>
        <w:rPr>
          <w:b/>
          <w:kern w:val="0"/>
          <w:szCs w:val="20"/>
          <w:bdr w:val="single" w:sz="4" w:space="0" w:color="auto"/>
        </w:rPr>
      </w:pPr>
      <w:bookmarkStart w:id="3026" w:name="0514c07"/>
      <w:r w:rsidRPr="00F952F0">
        <w:rPr>
          <w:rFonts w:hint="eastAsia"/>
          <w:b/>
          <w:kern w:val="0"/>
          <w:szCs w:val="20"/>
          <w:bdr w:val="single" w:sz="4" w:space="0" w:color="auto"/>
        </w:rPr>
        <w:t>※</w:t>
      </w:r>
      <w:r w:rsidRPr="00F952F0">
        <w:rPr>
          <w:rFonts w:hint="eastAsia"/>
          <w:b/>
          <w:kern w:val="0"/>
          <w:szCs w:val="20"/>
          <w:bdr w:val="single" w:sz="4" w:space="0" w:color="auto"/>
        </w:rPr>
        <w:t xml:space="preserve"> </w:t>
      </w:r>
      <w:r w:rsidRPr="00F952F0">
        <w:rPr>
          <w:rFonts w:hint="eastAsia"/>
          <w:b/>
          <w:kern w:val="0"/>
          <w:szCs w:val="20"/>
          <w:bdr w:val="single" w:sz="4" w:space="0" w:color="auto"/>
        </w:rPr>
        <w:t>因論生論：二聲皆虛誑，</w:t>
      </w:r>
      <w:r w:rsidRPr="00F952F0">
        <w:rPr>
          <w:b/>
          <w:kern w:val="0"/>
          <w:szCs w:val="20"/>
          <w:bdr w:val="single" w:sz="4" w:space="0" w:color="auto"/>
        </w:rPr>
        <w:t>何故小菩薩以凡夫法為虛</w:t>
      </w:r>
      <w:r w:rsidRPr="00F952F0">
        <w:rPr>
          <w:rFonts w:hint="eastAsia"/>
          <w:b/>
          <w:bCs/>
          <w:szCs w:val="20"/>
          <w:bdr w:val="single" w:sz="4" w:space="0" w:color="auto"/>
        </w:rPr>
        <w:t>、</w:t>
      </w:r>
      <w:r w:rsidRPr="00F952F0">
        <w:rPr>
          <w:b/>
          <w:kern w:val="0"/>
          <w:szCs w:val="20"/>
          <w:bdr w:val="single" w:sz="4" w:space="0" w:color="auto"/>
        </w:rPr>
        <w:t>聖法為實</w:t>
      </w:r>
      <w:bookmarkEnd w:id="3026"/>
    </w:p>
    <w:p w:rsidR="00F03111" w:rsidRPr="00F952F0" w:rsidRDefault="00F03111" w:rsidP="00F72210">
      <w:pPr>
        <w:spacing w:beforeLines="30" w:before="108"/>
        <w:ind w:leftChars="350" w:left="840"/>
        <w:jc w:val="both"/>
        <w:rPr>
          <w:rFonts w:ascii="新細明體" w:hAnsi="新細明體"/>
          <w:b/>
          <w:kern w:val="0"/>
          <w:szCs w:val="20"/>
          <w:bdr w:val="single" w:sz="4" w:space="0" w:color="auto"/>
        </w:rPr>
      </w:pPr>
      <w:bookmarkStart w:id="3027" w:name="0514c13"/>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D</w:t>
      </w:r>
      <w:r w:rsidRPr="00F952F0">
        <w:rPr>
          <w:rFonts w:ascii="新細明體" w:hAnsi="新細明體" w:hint="eastAsia"/>
          <w:b/>
          <w:kern w:val="0"/>
          <w:szCs w:val="20"/>
          <w:bdr w:val="single" w:sz="4" w:space="0" w:color="auto"/>
        </w:rPr>
        <w:t>）虛空不可說故般若清淨</w:t>
      </w:r>
      <w:bookmarkEnd w:id="3027"/>
    </w:p>
    <w:p w:rsidR="00F03111" w:rsidRPr="00F952F0" w:rsidRDefault="00F03111" w:rsidP="00F72210">
      <w:pPr>
        <w:spacing w:beforeLines="30" w:before="108"/>
        <w:ind w:leftChars="350" w:left="840"/>
        <w:jc w:val="both"/>
        <w:rPr>
          <w:rFonts w:ascii="新細明體" w:hAnsi="新細明體"/>
          <w:b/>
          <w:kern w:val="0"/>
          <w:szCs w:val="20"/>
          <w:bdr w:val="single" w:sz="4" w:space="0" w:color="auto"/>
        </w:rPr>
      </w:pPr>
      <w:bookmarkStart w:id="3028" w:name="0514c16"/>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E</w:t>
      </w:r>
      <w:r w:rsidRPr="00F952F0">
        <w:rPr>
          <w:rFonts w:ascii="新細明體" w:hAnsi="新細明體" w:hint="eastAsia"/>
          <w:b/>
          <w:kern w:val="0"/>
          <w:szCs w:val="20"/>
          <w:bdr w:val="single" w:sz="4" w:space="0" w:color="auto"/>
        </w:rPr>
        <w:t>）虛空不可得故般若清淨</w:t>
      </w:r>
      <w:bookmarkEnd w:id="3028"/>
    </w:p>
    <w:p w:rsidR="00F03111" w:rsidRPr="00F952F0" w:rsidRDefault="00F03111" w:rsidP="00F72210">
      <w:pPr>
        <w:spacing w:beforeLines="30" w:before="108"/>
        <w:ind w:leftChars="350" w:left="840"/>
        <w:jc w:val="both"/>
        <w:rPr>
          <w:rFonts w:ascii="新細明體" w:hAnsi="新細明體"/>
          <w:b/>
          <w:kern w:val="0"/>
          <w:szCs w:val="20"/>
          <w:bdr w:val="single" w:sz="4" w:space="0" w:color="auto"/>
        </w:rPr>
      </w:pPr>
      <w:bookmarkStart w:id="3029" w:name="0514c20"/>
      <w:r w:rsidRPr="00F952F0">
        <w:rPr>
          <w:rFonts w:ascii="新細明體" w:hAnsi="新細明體" w:hint="eastAsia"/>
          <w:b/>
          <w:kern w:val="0"/>
          <w:szCs w:val="20"/>
          <w:bdr w:val="single" w:sz="4" w:space="0" w:color="auto"/>
        </w:rPr>
        <w:t>（</w:t>
      </w:r>
      <w:r w:rsidRPr="00F952F0">
        <w:rPr>
          <w:rFonts w:hint="eastAsia"/>
          <w:b/>
          <w:kern w:val="0"/>
          <w:szCs w:val="20"/>
          <w:bdr w:val="single" w:sz="4" w:space="0" w:color="auto"/>
        </w:rPr>
        <w:t>F</w:t>
      </w:r>
      <w:r w:rsidRPr="00F952F0">
        <w:rPr>
          <w:rFonts w:ascii="新細明體" w:hAnsi="新細明體" w:hint="eastAsia"/>
          <w:b/>
          <w:kern w:val="0"/>
          <w:szCs w:val="20"/>
          <w:bdr w:val="single" w:sz="4" w:space="0" w:color="auto"/>
        </w:rPr>
        <w:t>）一切法畢竟淨，無生滅垢淨，故般若淨</w:t>
      </w:r>
      <w:bookmarkEnd w:id="3029"/>
    </w:p>
    <w:p w:rsidR="00F03111" w:rsidRPr="000558C9" w:rsidRDefault="00F03111" w:rsidP="00F72210">
      <w:pPr>
        <w:ind w:leftChars="350" w:left="840"/>
        <w:jc w:val="both"/>
      </w:pPr>
    </w:p>
    <w:p w:rsidR="00F03111" w:rsidRDefault="00F03111" w:rsidP="009126A6">
      <w:pPr>
        <w:adjustRightInd w:val="0"/>
        <w:snapToGrid w:val="0"/>
        <w:jc w:val="center"/>
        <w:rPr>
          <w:rFonts w:cs="Roman Unicode"/>
        </w:rPr>
      </w:pPr>
    </w:p>
    <w:p w:rsidR="00F03111" w:rsidRPr="00BE2B19" w:rsidRDefault="00F03111" w:rsidP="009126A6">
      <w:pPr>
        <w:jc w:val="center"/>
        <w:rPr>
          <w:rFonts w:eastAsia="標楷體" w:cs="Roman Unicode"/>
          <w:b/>
          <w:sz w:val="44"/>
          <w:szCs w:val="44"/>
        </w:rPr>
      </w:pPr>
      <w:r w:rsidRPr="00BE2B19">
        <w:rPr>
          <w:rFonts w:eastAsia="標楷體" w:cs="Roman Unicode"/>
          <w:b/>
          <w:sz w:val="44"/>
          <w:szCs w:val="44"/>
        </w:rPr>
        <w:t>《大智度論》卷</w:t>
      </w:r>
      <w:r w:rsidRPr="00BE2B19">
        <w:rPr>
          <w:rFonts w:eastAsia="標楷體" w:cs="Roman Unicode" w:hint="eastAsia"/>
          <w:b/>
          <w:sz w:val="44"/>
          <w:szCs w:val="44"/>
        </w:rPr>
        <w:t>65</w:t>
      </w:r>
    </w:p>
    <w:p w:rsidR="00F03111" w:rsidRDefault="00F03111" w:rsidP="009126A6">
      <w:pPr>
        <w:snapToGrid w:val="0"/>
        <w:jc w:val="center"/>
        <w:rPr>
          <w:rFonts w:eastAsia="標楷體" w:cs="Roman Unicode"/>
          <w:b/>
          <w:bCs/>
          <w:sz w:val="28"/>
          <w:szCs w:val="28"/>
        </w:rPr>
      </w:pPr>
      <w:r w:rsidRPr="00BE2B19">
        <w:rPr>
          <w:rFonts w:eastAsia="標楷體" w:cs="Roman Unicode"/>
          <w:b/>
          <w:bCs/>
          <w:sz w:val="28"/>
          <w:szCs w:val="28"/>
        </w:rPr>
        <w:t>〈</w:t>
      </w:r>
      <w:r w:rsidRPr="00BE2B19">
        <w:rPr>
          <w:rFonts w:eastAsia="標楷體" w:cs="Roman Unicode" w:hint="eastAsia"/>
          <w:b/>
          <w:bCs/>
          <w:sz w:val="28"/>
          <w:szCs w:val="28"/>
        </w:rPr>
        <w:t>釋無作實相品第四十三之餘</w:t>
      </w:r>
      <w:r w:rsidRPr="00BE2B19">
        <w:rPr>
          <w:rFonts w:eastAsia="標楷體" w:cs="Roman Unicode"/>
          <w:b/>
          <w:bCs/>
          <w:sz w:val="28"/>
          <w:szCs w:val="28"/>
        </w:rPr>
        <w:t>〉</w:t>
      </w:r>
    </w:p>
    <w:p w:rsidR="00F03111" w:rsidRDefault="00F03111" w:rsidP="009126A6">
      <w:pPr>
        <w:jc w:val="right"/>
        <w:rPr>
          <w:sz w:val="32"/>
        </w:rPr>
      </w:pPr>
      <w:r w:rsidRPr="00BE2B19">
        <w:rPr>
          <w:rFonts w:eastAsia="標楷體" w:cs="Roman Unicode"/>
          <w:sz w:val="26"/>
        </w:rPr>
        <w:t>釋厚觀</w:t>
      </w:r>
      <w:r w:rsidRPr="00BE2B19">
        <w:rPr>
          <w:rFonts w:cs="Roman Unicode"/>
          <w:sz w:val="26"/>
        </w:rPr>
        <w:t>（</w:t>
      </w:r>
      <w:r w:rsidRPr="00BE2B19">
        <w:rPr>
          <w:rFonts w:cs="Roman Unicode"/>
          <w:sz w:val="26"/>
        </w:rPr>
        <w:t>20</w:t>
      </w:r>
      <w:r w:rsidRPr="00BE2B19">
        <w:rPr>
          <w:rFonts w:cs="Roman Unicode" w:hint="eastAsia"/>
          <w:sz w:val="26"/>
        </w:rPr>
        <w:t>11</w:t>
      </w:r>
      <w:r w:rsidRPr="00BE2B19">
        <w:rPr>
          <w:rFonts w:cs="Roman Unicode"/>
          <w:sz w:val="26"/>
        </w:rPr>
        <w:t>.0</w:t>
      </w:r>
      <w:r w:rsidRPr="00BE2B19">
        <w:rPr>
          <w:rFonts w:cs="Roman Unicode" w:hint="eastAsia"/>
          <w:sz w:val="26"/>
        </w:rPr>
        <w:t>4</w:t>
      </w:r>
      <w:r w:rsidRPr="00BE2B19">
        <w:rPr>
          <w:rFonts w:cs="Roman Unicode"/>
          <w:sz w:val="26"/>
        </w:rPr>
        <w:t>.</w:t>
      </w:r>
      <w:r w:rsidRPr="00BE2B19">
        <w:rPr>
          <w:rFonts w:cs="Roman Unicode" w:hint="eastAsia"/>
          <w:sz w:val="26"/>
        </w:rPr>
        <w:t>30</w:t>
      </w:r>
      <w:r w:rsidRPr="00BE2B19">
        <w:rPr>
          <w:rFonts w:cs="Roman Unicode"/>
          <w:sz w:val="26"/>
        </w:rPr>
        <w:t>）</w:t>
      </w:r>
    </w:p>
    <w:p w:rsidR="00F03111" w:rsidRPr="00BE2B19" w:rsidRDefault="00F03111" w:rsidP="009126A6">
      <w:pPr>
        <w:jc w:val="both"/>
        <w:rPr>
          <w:rFonts w:eastAsia="標楷體"/>
          <w:b/>
          <w:sz w:val="21"/>
          <w:bdr w:val="single" w:sz="4" w:space="0" w:color="auto"/>
          <w:shd w:val="pct15" w:color="auto" w:fill="FFFFFF"/>
        </w:rPr>
      </w:pPr>
      <w:r w:rsidRPr="00BE2B19">
        <w:rPr>
          <w:rFonts w:ascii="標楷體" w:eastAsia="標楷體" w:hAnsi="標楷體" w:hint="eastAsia"/>
          <w:b/>
          <w:sz w:val="21"/>
          <w:bdr w:val="single" w:sz="4" w:space="0" w:color="auto"/>
          <w:shd w:val="pct15" w:color="auto" w:fill="FFFFFF"/>
        </w:rPr>
        <w:t>參、勸信受持，說般若得無量福德</w:t>
      </w:r>
      <w:r w:rsidRPr="00B94002">
        <w:rPr>
          <w:rFonts w:hint="eastAsia"/>
          <w:szCs w:val="20"/>
        </w:rPr>
        <w:t>（承上卷</w:t>
      </w:r>
      <w:r w:rsidRPr="00B94002">
        <w:rPr>
          <w:rFonts w:hint="eastAsia"/>
          <w:szCs w:val="20"/>
        </w:rPr>
        <w:t>64</w:t>
      </w:r>
      <w:r w:rsidRPr="00B94002">
        <w:rPr>
          <w:rFonts w:hint="eastAsia"/>
          <w:szCs w:val="20"/>
        </w:rPr>
        <w:t>）</w:t>
      </w:r>
    </w:p>
    <w:p w:rsidR="00F03111" w:rsidRPr="00BE2B19" w:rsidRDefault="00F03111" w:rsidP="009126A6">
      <w:pPr>
        <w:ind w:leftChars="50" w:left="120"/>
        <w:jc w:val="both"/>
        <w:rPr>
          <w:rFonts w:eastAsia="標楷體"/>
          <w:b/>
          <w:sz w:val="21"/>
          <w:bdr w:val="single" w:sz="4" w:space="0" w:color="auto"/>
          <w:shd w:val="pct15" w:color="auto" w:fill="FFFFFF"/>
        </w:rPr>
      </w:pPr>
      <w:r w:rsidRPr="00BE2B19">
        <w:rPr>
          <w:rFonts w:ascii="標楷體" w:eastAsia="標楷體" w:hAnsi="標楷體" w:hint="eastAsia"/>
          <w:b/>
          <w:sz w:val="21"/>
          <w:bdr w:val="single" w:sz="4" w:space="0" w:color="auto"/>
          <w:shd w:val="pct15" w:color="auto" w:fill="FFFFFF"/>
        </w:rPr>
        <w:t>（壹）諸佛同說般若應信受</w:t>
      </w:r>
      <w:r w:rsidRPr="00B94002">
        <w:rPr>
          <w:rFonts w:hint="eastAsia"/>
          <w:szCs w:val="20"/>
        </w:rPr>
        <w:t>（承上卷</w:t>
      </w:r>
      <w:r w:rsidRPr="00B94002">
        <w:rPr>
          <w:rFonts w:hint="eastAsia"/>
          <w:szCs w:val="20"/>
        </w:rPr>
        <w:t>64</w:t>
      </w:r>
      <w:r w:rsidRPr="00B94002">
        <w:rPr>
          <w:rFonts w:hint="eastAsia"/>
          <w:szCs w:val="20"/>
        </w:rPr>
        <w:t>）</w:t>
      </w:r>
    </w:p>
    <w:p w:rsidR="00F03111" w:rsidRDefault="00F03111" w:rsidP="009126A6">
      <w:pPr>
        <w:ind w:leftChars="50" w:left="120"/>
        <w:jc w:val="both"/>
        <w:rPr>
          <w:rFonts w:eastAsia="標楷體"/>
          <w:b/>
          <w:sz w:val="21"/>
          <w:szCs w:val="20"/>
        </w:rPr>
      </w:pPr>
      <w:r w:rsidRPr="00BE2B19">
        <w:rPr>
          <w:rFonts w:ascii="標楷體" w:eastAsia="標楷體" w:hAnsi="標楷體" w:hint="eastAsia"/>
          <w:b/>
          <w:sz w:val="21"/>
          <w:bdr w:val="single" w:sz="4" w:space="0" w:color="auto"/>
        </w:rPr>
        <w:t>（貳）信受般若，離眾病患，諸天隨護</w:t>
      </w:r>
    </w:p>
    <w:p w:rsidR="00F03111" w:rsidRPr="00BE2B19" w:rsidRDefault="00F03111" w:rsidP="009126A6">
      <w:pPr>
        <w:spacing w:beforeLines="30" w:before="108"/>
        <w:ind w:leftChars="50" w:left="120"/>
        <w:jc w:val="both"/>
        <w:rPr>
          <w:rFonts w:eastAsia="標楷體"/>
          <w:b/>
          <w:sz w:val="21"/>
          <w:szCs w:val="20"/>
          <w:bdr w:val="single" w:sz="4" w:space="0" w:color="auto"/>
        </w:rPr>
      </w:pPr>
      <w:bookmarkStart w:id="3030" w:name="0515a10"/>
      <w:r w:rsidRPr="00BE2B19">
        <w:rPr>
          <w:rFonts w:ascii="標楷體" w:eastAsia="標楷體" w:hAnsi="標楷體" w:hint="eastAsia"/>
          <w:b/>
          <w:sz w:val="21"/>
          <w:bdr w:val="single" w:sz="4" w:space="0" w:color="auto"/>
        </w:rPr>
        <w:t>（參）為大眾說般若得無量福德</w:t>
      </w:r>
    </w:p>
    <w:p w:rsidR="00F03111" w:rsidRDefault="00F03111" w:rsidP="009126A6">
      <w:pPr>
        <w:ind w:leftChars="100" w:left="240"/>
        <w:jc w:val="both"/>
        <w:rPr>
          <w:rFonts w:eastAsia="標楷體"/>
          <w:b/>
          <w:sz w:val="21"/>
          <w:szCs w:val="21"/>
          <w:bdr w:val="single" w:sz="4" w:space="0" w:color="auto"/>
        </w:rPr>
      </w:pPr>
      <w:r w:rsidRPr="00BE2B19">
        <w:rPr>
          <w:rFonts w:ascii="標楷體" w:eastAsia="標楷體" w:hAnsi="標楷體" w:hint="eastAsia"/>
          <w:b/>
          <w:sz w:val="21"/>
          <w:szCs w:val="21"/>
          <w:bdr w:val="single" w:sz="4" w:space="0" w:color="auto"/>
        </w:rPr>
        <w:t>一、須菩提說</w:t>
      </w:r>
      <w:bookmarkEnd w:id="3030"/>
    </w:p>
    <w:p w:rsidR="00F03111" w:rsidRPr="00BE2B19" w:rsidRDefault="00F03111" w:rsidP="009126A6">
      <w:pPr>
        <w:spacing w:beforeLines="30" w:before="108"/>
        <w:ind w:leftChars="100" w:left="240"/>
        <w:jc w:val="both"/>
        <w:rPr>
          <w:rFonts w:eastAsia="標楷體"/>
          <w:b/>
          <w:sz w:val="21"/>
          <w:szCs w:val="20"/>
          <w:bdr w:val="single" w:sz="4" w:space="0" w:color="auto"/>
        </w:rPr>
      </w:pPr>
      <w:bookmarkStart w:id="3031" w:name="0515a17"/>
      <w:r w:rsidRPr="00BE2B19">
        <w:rPr>
          <w:rFonts w:ascii="標楷體" w:eastAsia="標楷體" w:hAnsi="標楷體" w:hint="eastAsia"/>
          <w:b/>
          <w:sz w:val="21"/>
          <w:bdr w:val="single" w:sz="4" w:space="0" w:color="auto"/>
        </w:rPr>
        <w:t>二、佛述成，並明得無量福德之因緣</w:t>
      </w:r>
    </w:p>
    <w:p w:rsidR="00F03111" w:rsidRDefault="00F03111" w:rsidP="009126A6">
      <w:pPr>
        <w:ind w:leftChars="150" w:left="360"/>
        <w:jc w:val="both"/>
        <w:rPr>
          <w:rFonts w:eastAsia="標楷體"/>
          <w:b/>
        </w:rPr>
      </w:pPr>
      <w:r w:rsidRPr="00BE2B19">
        <w:rPr>
          <w:rFonts w:ascii="標楷體" w:eastAsia="標楷體" w:hAnsi="標楷體" w:hint="eastAsia"/>
          <w:b/>
          <w:sz w:val="21"/>
          <w:bdr w:val="single" w:sz="4" w:space="0" w:color="auto"/>
        </w:rPr>
        <w:t>（一）佛述成</w:t>
      </w:r>
      <w:bookmarkEnd w:id="3031"/>
    </w:p>
    <w:p w:rsidR="00F03111" w:rsidRPr="00BE2B19" w:rsidRDefault="00F03111" w:rsidP="009126A6">
      <w:pPr>
        <w:spacing w:beforeLines="30" w:before="108"/>
        <w:ind w:leftChars="150" w:left="360"/>
        <w:jc w:val="both"/>
        <w:rPr>
          <w:rFonts w:eastAsia="標楷體"/>
          <w:b/>
          <w:sz w:val="21"/>
          <w:szCs w:val="20"/>
          <w:bdr w:val="single" w:sz="4" w:space="0" w:color="auto"/>
        </w:rPr>
      </w:pPr>
      <w:bookmarkStart w:id="3032" w:name="0515a21"/>
      <w:r w:rsidRPr="00BE2B19">
        <w:rPr>
          <w:rFonts w:ascii="標楷體" w:eastAsia="標楷體" w:hAnsi="標楷體" w:hint="eastAsia"/>
          <w:b/>
          <w:sz w:val="21"/>
          <w:bdr w:val="single" w:sz="4" w:space="0" w:color="auto"/>
        </w:rPr>
        <w:t>（二）明得無量福德之因緣</w:t>
      </w:r>
    </w:p>
    <w:p w:rsidR="00F03111" w:rsidRDefault="00F03111" w:rsidP="009126A6">
      <w:pPr>
        <w:ind w:leftChars="200" w:left="480"/>
        <w:jc w:val="both"/>
        <w:rPr>
          <w:rFonts w:eastAsia="標楷體"/>
          <w:b/>
          <w:sz w:val="21"/>
          <w:szCs w:val="20"/>
          <w:bdr w:val="single" w:sz="4" w:space="0" w:color="auto"/>
        </w:rPr>
      </w:pPr>
      <w:r w:rsidRPr="00BE2B19">
        <w:rPr>
          <w:rFonts w:eastAsia="標楷體" w:hint="eastAsia"/>
          <w:b/>
          <w:sz w:val="21"/>
          <w:szCs w:val="20"/>
          <w:bdr w:val="single" w:sz="4" w:space="0" w:color="auto"/>
        </w:rPr>
        <w:t>1</w:t>
      </w:r>
      <w:r w:rsidRPr="00BE2B19">
        <w:rPr>
          <w:rFonts w:ascii="標楷體" w:eastAsia="標楷體" w:hAnsi="標楷體" w:hint="eastAsia"/>
          <w:b/>
          <w:sz w:val="21"/>
          <w:bdr w:val="single" w:sz="4" w:space="0" w:color="auto"/>
        </w:rPr>
        <w:t>、歎般若為大珍寶，能拔苦，能與樂</w:t>
      </w:r>
      <w:bookmarkEnd w:id="3032"/>
    </w:p>
    <w:p w:rsidR="00F03111" w:rsidRDefault="00F03111" w:rsidP="009126A6">
      <w:pPr>
        <w:spacing w:line="370" w:lineRule="exact"/>
        <w:ind w:leftChars="250" w:left="600"/>
        <w:jc w:val="both"/>
        <w:rPr>
          <w:rFonts w:eastAsia="標楷體"/>
          <w:b/>
        </w:rPr>
      </w:pPr>
      <w:bookmarkStart w:id="3033" w:name="0515a22"/>
      <w:r w:rsidRPr="00BE2B19">
        <w:rPr>
          <w:rFonts w:ascii="標楷體" w:eastAsia="標楷體" w:hAnsi="標楷體" w:hint="eastAsia"/>
          <w:b/>
          <w:sz w:val="21"/>
          <w:bdr w:val="single" w:sz="4" w:space="0" w:color="auto"/>
        </w:rPr>
        <w:t>（</w:t>
      </w:r>
      <w:r w:rsidRPr="00BE2B19">
        <w:rPr>
          <w:rFonts w:eastAsia="標楷體" w:hint="eastAsia"/>
          <w:b/>
          <w:sz w:val="21"/>
          <w:szCs w:val="20"/>
          <w:bdr w:val="single" w:sz="4" w:space="0" w:color="auto"/>
        </w:rPr>
        <w:t>1</w:t>
      </w:r>
      <w:r w:rsidRPr="00BE2B19">
        <w:rPr>
          <w:rFonts w:ascii="標楷體" w:eastAsia="標楷體" w:hAnsi="標楷體" w:hint="eastAsia"/>
          <w:b/>
          <w:sz w:val="21"/>
          <w:bdr w:val="single" w:sz="4" w:space="0" w:color="auto"/>
        </w:rPr>
        <w:t>）令離苦</w:t>
      </w:r>
      <w:bookmarkEnd w:id="3033"/>
    </w:p>
    <w:p w:rsidR="00F03111" w:rsidRDefault="00F03111" w:rsidP="009126A6">
      <w:pPr>
        <w:spacing w:beforeLines="30" w:before="108" w:line="370" w:lineRule="exact"/>
        <w:ind w:leftChars="250" w:left="600"/>
        <w:jc w:val="both"/>
        <w:rPr>
          <w:rFonts w:eastAsia="標楷體"/>
          <w:b/>
          <w:sz w:val="21"/>
          <w:szCs w:val="20"/>
          <w:bdr w:val="single" w:sz="4" w:space="0" w:color="auto"/>
        </w:rPr>
      </w:pPr>
      <w:bookmarkStart w:id="3034" w:name="0515a24"/>
      <w:r w:rsidRPr="00BE2B19">
        <w:rPr>
          <w:rFonts w:ascii="標楷體" w:eastAsia="標楷體" w:hAnsi="標楷體" w:hint="eastAsia"/>
          <w:b/>
          <w:sz w:val="21"/>
          <w:bdr w:val="single" w:sz="4" w:space="0" w:color="auto"/>
        </w:rPr>
        <w:t>（</w:t>
      </w:r>
      <w:r w:rsidRPr="00BE2B19">
        <w:rPr>
          <w:rFonts w:eastAsia="標楷體" w:hint="eastAsia"/>
          <w:b/>
          <w:sz w:val="21"/>
          <w:szCs w:val="20"/>
          <w:bdr w:val="single" w:sz="4" w:space="0" w:color="auto"/>
        </w:rPr>
        <w:t>2</w:t>
      </w:r>
      <w:r w:rsidRPr="00BE2B19">
        <w:rPr>
          <w:rFonts w:ascii="標楷體" w:eastAsia="標楷體" w:hAnsi="標楷體" w:hint="eastAsia"/>
          <w:b/>
          <w:sz w:val="21"/>
          <w:bdr w:val="single" w:sz="4" w:space="0" w:color="auto"/>
        </w:rPr>
        <w:t>）令得樂</w:t>
      </w:r>
      <w:bookmarkEnd w:id="3034"/>
    </w:p>
    <w:p w:rsidR="00F03111" w:rsidRDefault="00F03111" w:rsidP="009126A6">
      <w:pPr>
        <w:spacing w:beforeLines="30" w:before="108" w:line="370" w:lineRule="exact"/>
        <w:ind w:leftChars="250" w:left="600"/>
        <w:jc w:val="both"/>
        <w:rPr>
          <w:rFonts w:eastAsia="標楷體"/>
          <w:b/>
          <w:sz w:val="21"/>
          <w:szCs w:val="20"/>
          <w:bdr w:val="single" w:sz="4" w:space="0" w:color="auto"/>
        </w:rPr>
      </w:pPr>
      <w:bookmarkStart w:id="3035" w:name="0515b13"/>
      <w:r w:rsidRPr="00BE2B19">
        <w:rPr>
          <w:rFonts w:ascii="標楷體" w:eastAsia="標楷體" w:hAnsi="標楷體" w:hint="eastAsia"/>
          <w:b/>
          <w:sz w:val="21"/>
          <w:bdr w:val="single" w:sz="4" w:space="0" w:color="auto"/>
        </w:rPr>
        <w:t>（</w:t>
      </w:r>
      <w:r w:rsidRPr="00BE2B19">
        <w:rPr>
          <w:rFonts w:eastAsia="標楷體" w:hint="eastAsia"/>
          <w:b/>
          <w:sz w:val="21"/>
          <w:szCs w:val="20"/>
          <w:bdr w:val="single" w:sz="4" w:space="0" w:color="auto"/>
        </w:rPr>
        <w:t>3</w:t>
      </w:r>
      <w:r w:rsidRPr="00BE2B19">
        <w:rPr>
          <w:rFonts w:ascii="標楷體" w:eastAsia="標楷體" w:hAnsi="標楷體" w:hint="eastAsia"/>
          <w:b/>
          <w:sz w:val="21"/>
          <w:bdr w:val="single" w:sz="4" w:space="0" w:color="auto"/>
        </w:rPr>
        <w:t>）結</w:t>
      </w:r>
      <w:bookmarkEnd w:id="3035"/>
    </w:p>
    <w:p w:rsidR="00F03111" w:rsidRDefault="00F03111" w:rsidP="009126A6">
      <w:pPr>
        <w:spacing w:beforeLines="30" w:before="108" w:line="370" w:lineRule="exact"/>
        <w:ind w:leftChars="200" w:left="480"/>
        <w:jc w:val="both"/>
        <w:rPr>
          <w:rFonts w:eastAsia="標楷體"/>
          <w:b/>
          <w:sz w:val="21"/>
          <w:szCs w:val="20"/>
          <w:bdr w:val="single" w:sz="4" w:space="0" w:color="auto"/>
        </w:rPr>
      </w:pPr>
      <w:bookmarkStart w:id="3036" w:name="0515b14"/>
      <w:r w:rsidRPr="00BE2B19">
        <w:rPr>
          <w:rFonts w:eastAsia="標楷體" w:hint="eastAsia"/>
          <w:b/>
          <w:sz w:val="21"/>
          <w:szCs w:val="20"/>
          <w:bdr w:val="single" w:sz="4" w:space="0" w:color="auto"/>
        </w:rPr>
        <w:t>2</w:t>
      </w:r>
      <w:r w:rsidRPr="00BE2B19">
        <w:rPr>
          <w:rFonts w:ascii="標楷體" w:eastAsia="標楷體" w:hAnsi="標楷體" w:hint="eastAsia"/>
          <w:b/>
          <w:sz w:val="21"/>
          <w:bdr w:val="single" w:sz="4" w:space="0" w:color="auto"/>
        </w:rPr>
        <w:t>、歎般若為無所得珍寶</w:t>
      </w:r>
      <w:bookmarkEnd w:id="3036"/>
    </w:p>
    <w:p w:rsidR="00F03111" w:rsidRDefault="00F03111" w:rsidP="009126A6">
      <w:pPr>
        <w:spacing w:beforeLines="30" w:before="108" w:line="370" w:lineRule="exact"/>
        <w:ind w:leftChars="200" w:left="480"/>
        <w:jc w:val="both"/>
        <w:rPr>
          <w:rFonts w:eastAsia="標楷體"/>
          <w:b/>
          <w:sz w:val="21"/>
          <w:szCs w:val="20"/>
          <w:bdr w:val="single" w:sz="4" w:space="0" w:color="auto"/>
        </w:rPr>
      </w:pPr>
      <w:bookmarkStart w:id="3037" w:name="0515b18"/>
      <w:r w:rsidRPr="00BE2B19">
        <w:rPr>
          <w:rFonts w:eastAsia="標楷體" w:hint="eastAsia"/>
          <w:b/>
          <w:sz w:val="21"/>
          <w:szCs w:val="20"/>
          <w:bdr w:val="single" w:sz="4" w:space="0" w:color="auto"/>
        </w:rPr>
        <w:t>3</w:t>
      </w:r>
      <w:r w:rsidRPr="00BE2B19">
        <w:rPr>
          <w:rFonts w:ascii="標楷體" w:eastAsia="標楷體" w:hAnsi="標楷體" w:hint="eastAsia"/>
          <w:b/>
          <w:sz w:val="21"/>
          <w:bdr w:val="single" w:sz="4" w:space="0" w:color="auto"/>
        </w:rPr>
        <w:t>、歎般若為無染珍寶</w:t>
      </w:r>
      <w:bookmarkEnd w:id="3037"/>
    </w:p>
    <w:p w:rsidR="00F03111" w:rsidRPr="00BE2B19" w:rsidRDefault="00F03111" w:rsidP="009126A6">
      <w:pPr>
        <w:spacing w:beforeLines="30" w:before="108" w:line="370" w:lineRule="exact"/>
        <w:ind w:leftChars="150" w:left="360"/>
        <w:jc w:val="both"/>
        <w:rPr>
          <w:rFonts w:eastAsia="標楷體"/>
          <w:b/>
          <w:sz w:val="21"/>
          <w:szCs w:val="20"/>
          <w:bdr w:val="single" w:sz="4" w:space="0" w:color="auto"/>
        </w:rPr>
      </w:pPr>
      <w:bookmarkStart w:id="3038" w:name="0515b21"/>
      <w:r w:rsidRPr="00BE2B19">
        <w:rPr>
          <w:rFonts w:ascii="標楷體" w:eastAsia="標楷體" w:hAnsi="標楷體" w:hint="eastAsia"/>
          <w:b/>
          <w:sz w:val="21"/>
          <w:bdr w:val="single" w:sz="4" w:space="0" w:color="auto"/>
        </w:rPr>
        <w:t>（三）勸菩薩如般若而行故得利益</w:t>
      </w:r>
    </w:p>
    <w:p w:rsidR="00F03111" w:rsidRDefault="00F03111" w:rsidP="009126A6">
      <w:pPr>
        <w:spacing w:line="370" w:lineRule="exact"/>
        <w:ind w:leftChars="200" w:left="480"/>
        <w:jc w:val="both"/>
        <w:rPr>
          <w:rFonts w:eastAsia="標楷體"/>
          <w:b/>
          <w:sz w:val="21"/>
          <w:szCs w:val="20"/>
        </w:rPr>
      </w:pPr>
      <w:r w:rsidRPr="00BE2B19">
        <w:rPr>
          <w:rFonts w:eastAsia="標楷體" w:hint="eastAsia"/>
          <w:b/>
          <w:sz w:val="21"/>
          <w:szCs w:val="20"/>
          <w:bdr w:val="single" w:sz="4" w:space="0" w:color="auto"/>
        </w:rPr>
        <w:t>1</w:t>
      </w:r>
      <w:r w:rsidRPr="00BE2B19">
        <w:rPr>
          <w:rFonts w:ascii="標楷體" w:eastAsia="標楷體" w:hAnsi="標楷體" w:hint="eastAsia"/>
          <w:b/>
          <w:sz w:val="21"/>
          <w:bdr w:val="single" w:sz="4" w:space="0" w:color="auto"/>
        </w:rPr>
        <w:t>、能自利利他，斷諸戲論，嚴土熟生</w:t>
      </w:r>
      <w:bookmarkEnd w:id="3038"/>
    </w:p>
    <w:p w:rsidR="00F03111" w:rsidRPr="00BE2B19" w:rsidRDefault="00F03111" w:rsidP="009126A6">
      <w:pPr>
        <w:spacing w:beforeLines="30" w:before="108" w:line="370" w:lineRule="exact"/>
        <w:ind w:leftChars="200" w:left="480"/>
        <w:jc w:val="both"/>
        <w:rPr>
          <w:rFonts w:eastAsia="標楷體"/>
          <w:b/>
          <w:sz w:val="21"/>
          <w:szCs w:val="20"/>
          <w:bdr w:val="single" w:sz="4" w:space="0" w:color="auto"/>
        </w:rPr>
      </w:pPr>
      <w:bookmarkStart w:id="3039" w:name="0515b26"/>
      <w:r w:rsidRPr="00BE2B19">
        <w:rPr>
          <w:rFonts w:eastAsia="標楷體" w:hint="eastAsia"/>
          <w:b/>
          <w:sz w:val="21"/>
          <w:szCs w:val="20"/>
          <w:bdr w:val="single" w:sz="4" w:space="0" w:color="auto"/>
        </w:rPr>
        <w:t>2</w:t>
      </w:r>
      <w:r w:rsidRPr="00BE2B19">
        <w:rPr>
          <w:rFonts w:ascii="標楷體" w:eastAsia="標楷體" w:hAnsi="標楷體" w:hint="eastAsia"/>
          <w:b/>
          <w:sz w:val="21"/>
          <w:bdr w:val="single" w:sz="4" w:space="0" w:color="auto"/>
        </w:rPr>
        <w:t>、明般若無有力無非力，即是諸法實相，常住不異</w:t>
      </w:r>
    </w:p>
    <w:p w:rsidR="00F03111" w:rsidRDefault="00F03111" w:rsidP="009126A6">
      <w:pPr>
        <w:spacing w:line="370" w:lineRule="exact"/>
        <w:ind w:leftChars="250" w:left="600"/>
        <w:jc w:val="both"/>
        <w:rPr>
          <w:rFonts w:eastAsia="標楷體"/>
          <w:b/>
          <w:sz w:val="21"/>
          <w:szCs w:val="20"/>
          <w:bdr w:val="single" w:sz="4" w:space="0" w:color="auto"/>
        </w:rPr>
      </w:pPr>
      <w:r w:rsidRPr="00BE2B19">
        <w:rPr>
          <w:rFonts w:ascii="標楷體" w:eastAsia="標楷體" w:hAnsi="標楷體"/>
          <w:b/>
          <w:sz w:val="21"/>
          <w:bdr w:val="single" w:sz="4" w:space="0" w:color="auto"/>
        </w:rPr>
        <w:t>（</w:t>
      </w:r>
      <w:r w:rsidRPr="00BE2B19">
        <w:rPr>
          <w:rFonts w:eastAsia="標楷體"/>
          <w:b/>
          <w:sz w:val="21"/>
          <w:szCs w:val="20"/>
          <w:bdr w:val="single" w:sz="4" w:space="0" w:color="auto"/>
        </w:rPr>
        <w:t>1</w:t>
      </w:r>
      <w:r w:rsidRPr="00BE2B19">
        <w:rPr>
          <w:rFonts w:ascii="標楷體" w:eastAsia="標楷體" w:hAnsi="標楷體"/>
          <w:b/>
          <w:sz w:val="21"/>
          <w:bdr w:val="single" w:sz="4" w:space="0" w:color="auto"/>
        </w:rPr>
        <w:t>）正明</w:t>
      </w:r>
      <w:bookmarkEnd w:id="3039"/>
    </w:p>
    <w:p w:rsidR="00F03111" w:rsidRDefault="00F03111" w:rsidP="009126A6">
      <w:pPr>
        <w:spacing w:beforeLines="30" w:before="108" w:line="370" w:lineRule="exact"/>
        <w:ind w:leftChars="250" w:left="600"/>
        <w:jc w:val="both"/>
        <w:rPr>
          <w:rFonts w:eastAsia="標楷體"/>
          <w:b/>
          <w:sz w:val="21"/>
          <w:szCs w:val="20"/>
          <w:bdr w:val="single" w:sz="4" w:space="0" w:color="auto"/>
        </w:rPr>
      </w:pPr>
      <w:bookmarkStart w:id="3040" w:name="0515c15"/>
      <w:r w:rsidRPr="00BE2B19">
        <w:rPr>
          <w:rFonts w:ascii="標楷體" w:eastAsia="標楷體" w:hAnsi="標楷體"/>
          <w:b/>
          <w:sz w:val="21"/>
          <w:bdr w:val="single" w:sz="4" w:space="0" w:color="auto"/>
        </w:rPr>
        <w:t>（</w:t>
      </w:r>
      <w:r w:rsidRPr="00BE2B19">
        <w:rPr>
          <w:rFonts w:eastAsia="標楷體"/>
          <w:b/>
          <w:sz w:val="21"/>
          <w:szCs w:val="20"/>
          <w:bdr w:val="single" w:sz="4" w:space="0" w:color="auto"/>
        </w:rPr>
        <w:t>2</w:t>
      </w:r>
      <w:r w:rsidRPr="00BE2B19">
        <w:rPr>
          <w:rFonts w:ascii="標楷體" w:eastAsia="標楷體" w:hAnsi="標楷體"/>
          <w:b/>
          <w:sz w:val="21"/>
          <w:bdr w:val="single" w:sz="4" w:space="0" w:color="auto"/>
        </w:rPr>
        <w:t>）釋因由</w:t>
      </w:r>
      <w:bookmarkEnd w:id="3040"/>
    </w:p>
    <w:p w:rsidR="00F03111" w:rsidRPr="00B94002" w:rsidRDefault="00F03111" w:rsidP="009126A6">
      <w:pPr>
        <w:jc w:val="both"/>
        <w:rPr>
          <w:b/>
          <w:szCs w:val="20"/>
          <w:bdr w:val="single" w:sz="4" w:space="0" w:color="auto"/>
          <w:shd w:val="pct15" w:color="auto" w:fill="FFFFFF"/>
        </w:rPr>
      </w:pPr>
      <w:bookmarkStart w:id="3041" w:name="0515c17"/>
      <w:r w:rsidRPr="00B94002">
        <w:rPr>
          <w:rFonts w:hAnsi="新細明體"/>
          <w:b/>
          <w:szCs w:val="20"/>
          <w:bdr w:val="single" w:sz="4" w:space="0" w:color="auto"/>
          <w:shd w:val="pct15" w:color="auto" w:fill="FFFFFF"/>
        </w:rPr>
        <w:t>參、勸信受持，說般若得無量福德</w:t>
      </w:r>
      <w:r w:rsidRPr="00B94002">
        <w:rPr>
          <w:rFonts w:hAnsi="新細明體"/>
          <w:szCs w:val="20"/>
        </w:rPr>
        <w:t>（承上卷</w:t>
      </w:r>
      <w:r w:rsidRPr="00B94002">
        <w:rPr>
          <w:szCs w:val="20"/>
        </w:rPr>
        <w:t>64</w:t>
      </w:r>
      <w:r w:rsidRPr="00B94002">
        <w:rPr>
          <w:rFonts w:hAnsi="新細明體"/>
          <w:szCs w:val="20"/>
        </w:rPr>
        <w:t>）</w:t>
      </w:r>
    </w:p>
    <w:p w:rsidR="00F03111" w:rsidRPr="00B94002" w:rsidRDefault="00F03111" w:rsidP="009126A6">
      <w:pPr>
        <w:ind w:leftChars="50" w:left="120"/>
        <w:jc w:val="both"/>
        <w:rPr>
          <w:b/>
          <w:bdr w:val="single" w:sz="4" w:space="0" w:color="auto"/>
          <w:shd w:val="pct15" w:color="auto" w:fill="FFFFFF"/>
        </w:rPr>
      </w:pPr>
      <w:r w:rsidRPr="00B94002">
        <w:rPr>
          <w:rFonts w:hAnsi="新細明體"/>
          <w:b/>
          <w:szCs w:val="20"/>
          <w:bdr w:val="single" w:sz="4" w:space="0" w:color="auto"/>
          <w:shd w:val="pct15" w:color="auto" w:fill="FFFFFF"/>
        </w:rPr>
        <w:t>（壹）諸佛同說般若應信受</w:t>
      </w:r>
      <w:r w:rsidRPr="00B94002">
        <w:rPr>
          <w:szCs w:val="20"/>
        </w:rPr>
        <w:t>（承上卷</w:t>
      </w:r>
      <w:r w:rsidRPr="00B94002">
        <w:rPr>
          <w:szCs w:val="20"/>
        </w:rPr>
        <w:t>64</w:t>
      </w:r>
      <w:r w:rsidRPr="00B94002">
        <w:rPr>
          <w:szCs w:val="20"/>
        </w:rPr>
        <w:t>）</w:t>
      </w:r>
    </w:p>
    <w:bookmarkEnd w:id="3041"/>
    <w:p w:rsidR="00F03111" w:rsidRPr="00B94002" w:rsidRDefault="00F03111" w:rsidP="009126A6">
      <w:pPr>
        <w:ind w:leftChars="50" w:left="120"/>
        <w:jc w:val="both"/>
        <w:rPr>
          <w:b/>
          <w:szCs w:val="20"/>
        </w:rPr>
      </w:pPr>
      <w:r w:rsidRPr="00B94002">
        <w:rPr>
          <w:rFonts w:hint="eastAsia"/>
          <w:b/>
          <w:szCs w:val="20"/>
          <w:bdr w:val="single" w:sz="4" w:space="0" w:color="auto"/>
        </w:rPr>
        <w:t>（貳）信受般若，離眾病患</w:t>
      </w:r>
    </w:p>
    <w:p w:rsidR="00F03111" w:rsidRPr="00B94002" w:rsidRDefault="00F03111" w:rsidP="009126A6">
      <w:pPr>
        <w:spacing w:beforeLines="30" w:before="108"/>
        <w:ind w:leftChars="50" w:left="120"/>
        <w:jc w:val="both"/>
        <w:rPr>
          <w:b/>
          <w:szCs w:val="20"/>
          <w:bdr w:val="single" w:sz="4" w:space="0" w:color="auto"/>
        </w:rPr>
      </w:pPr>
      <w:bookmarkStart w:id="3042" w:name="0515c25"/>
      <w:r w:rsidRPr="00B94002">
        <w:rPr>
          <w:rFonts w:hint="eastAsia"/>
          <w:b/>
          <w:szCs w:val="20"/>
          <w:bdr w:val="single" w:sz="4" w:space="0" w:color="auto"/>
        </w:rPr>
        <w:t>（參）為大眾說般若得無量福德</w:t>
      </w:r>
    </w:p>
    <w:p w:rsidR="00F03111" w:rsidRPr="00B94002" w:rsidRDefault="00F03111" w:rsidP="009126A6">
      <w:pPr>
        <w:ind w:leftChars="100" w:left="240"/>
        <w:jc w:val="both"/>
        <w:rPr>
          <w:rFonts w:eastAsia="標楷體"/>
          <w:b/>
          <w:szCs w:val="20"/>
          <w:bdr w:val="single" w:sz="4" w:space="0" w:color="auto"/>
        </w:rPr>
      </w:pPr>
      <w:r w:rsidRPr="00B94002">
        <w:rPr>
          <w:rFonts w:hint="eastAsia"/>
          <w:b/>
          <w:szCs w:val="20"/>
          <w:bdr w:val="single" w:sz="4" w:space="0" w:color="auto"/>
        </w:rPr>
        <w:t>一、須菩提說</w:t>
      </w:r>
    </w:p>
    <w:p w:rsidR="00F03111" w:rsidRDefault="00F03111" w:rsidP="009126A6">
      <w:pPr>
        <w:ind w:leftChars="150" w:left="360"/>
        <w:jc w:val="both"/>
        <w:rPr>
          <w:b/>
        </w:rPr>
      </w:pPr>
      <w:r w:rsidRPr="00B94002">
        <w:rPr>
          <w:rFonts w:hint="eastAsia"/>
          <w:b/>
          <w:szCs w:val="20"/>
          <w:bdr w:val="single" w:sz="4" w:space="0" w:color="auto"/>
        </w:rPr>
        <w:t>（一）釋「</w:t>
      </w:r>
      <w:r w:rsidRPr="00B94002">
        <w:rPr>
          <w:b/>
          <w:szCs w:val="20"/>
          <w:bdr w:val="single" w:sz="4" w:space="0" w:color="auto"/>
        </w:rPr>
        <w:t>諸天</w:t>
      </w:r>
      <w:r w:rsidRPr="00B94002">
        <w:rPr>
          <w:rFonts w:hint="eastAsia"/>
          <w:b/>
          <w:szCs w:val="20"/>
          <w:bdr w:val="single" w:sz="4" w:space="0" w:color="auto"/>
        </w:rPr>
        <w:t>云何至人間</w:t>
      </w:r>
      <w:r w:rsidRPr="00B94002">
        <w:rPr>
          <w:b/>
          <w:szCs w:val="20"/>
          <w:bdr w:val="single" w:sz="4" w:space="0" w:color="auto"/>
        </w:rPr>
        <w:t>求聞般若</w:t>
      </w:r>
      <w:r w:rsidRPr="00B94002">
        <w:rPr>
          <w:rFonts w:hint="eastAsia"/>
          <w:b/>
          <w:szCs w:val="20"/>
          <w:bdr w:val="single" w:sz="4" w:space="0" w:color="auto"/>
        </w:rPr>
        <w:t>」</w:t>
      </w:r>
      <w:bookmarkEnd w:id="3042"/>
    </w:p>
    <w:p w:rsidR="00F03111" w:rsidRPr="00B94002" w:rsidRDefault="00F03111" w:rsidP="009126A6">
      <w:pPr>
        <w:ind w:leftChars="200" w:left="480"/>
        <w:jc w:val="both"/>
        <w:rPr>
          <w:b/>
          <w:szCs w:val="20"/>
          <w:bdr w:val="single" w:sz="4" w:space="0" w:color="auto"/>
        </w:rPr>
      </w:pPr>
      <w:bookmarkStart w:id="3043" w:name="0515c27"/>
      <w:r w:rsidRPr="00B94002">
        <w:rPr>
          <w:rFonts w:hint="eastAsia"/>
          <w:b/>
          <w:szCs w:val="20"/>
          <w:bdr w:val="single" w:sz="4" w:space="0" w:color="auto"/>
        </w:rPr>
        <w:t>1</w:t>
      </w:r>
      <w:r w:rsidRPr="00B94002">
        <w:rPr>
          <w:rFonts w:hint="eastAsia"/>
          <w:b/>
          <w:szCs w:val="20"/>
          <w:bdr w:val="single" w:sz="4" w:space="0" w:color="auto"/>
        </w:rPr>
        <w:t>、天上有經卷皆為傳聞，因</w:t>
      </w:r>
      <w:r w:rsidRPr="00B94002">
        <w:rPr>
          <w:b/>
          <w:szCs w:val="20"/>
          <w:bdr w:val="single" w:sz="4" w:space="0" w:color="auto"/>
        </w:rPr>
        <w:t>人</w:t>
      </w:r>
      <w:r w:rsidRPr="00B94002">
        <w:rPr>
          <w:rFonts w:hint="eastAsia"/>
          <w:b/>
          <w:szCs w:val="20"/>
          <w:bdr w:val="single" w:sz="4" w:space="0" w:color="auto"/>
        </w:rPr>
        <w:t>有</w:t>
      </w:r>
      <w:r w:rsidRPr="00B94002">
        <w:rPr>
          <w:b/>
          <w:szCs w:val="20"/>
          <w:bdr w:val="single" w:sz="4" w:space="0" w:color="auto"/>
        </w:rPr>
        <w:t>三事勝</w:t>
      </w:r>
      <w:r w:rsidRPr="00B94002">
        <w:rPr>
          <w:rFonts w:hint="eastAsia"/>
          <w:b/>
          <w:szCs w:val="20"/>
          <w:bdr w:val="single" w:sz="4" w:space="0" w:color="auto"/>
        </w:rPr>
        <w:t>諸</w:t>
      </w:r>
      <w:r w:rsidRPr="00B94002">
        <w:rPr>
          <w:b/>
          <w:szCs w:val="20"/>
          <w:bdr w:val="single" w:sz="4" w:space="0" w:color="auto"/>
        </w:rPr>
        <w:t>天，能</w:t>
      </w:r>
      <w:r w:rsidRPr="00B94002">
        <w:rPr>
          <w:rFonts w:hint="eastAsia"/>
          <w:b/>
          <w:szCs w:val="20"/>
          <w:bdr w:val="single" w:sz="4" w:space="0" w:color="auto"/>
        </w:rPr>
        <w:t>書寫</w:t>
      </w:r>
      <w:r w:rsidRPr="00B94002">
        <w:rPr>
          <w:b/>
          <w:szCs w:val="20"/>
          <w:bdr w:val="single" w:sz="4" w:space="0" w:color="auto"/>
        </w:rPr>
        <w:t>受持般若，故諸天來</w:t>
      </w:r>
    </w:p>
    <w:p w:rsidR="00F03111" w:rsidRPr="00B94002" w:rsidRDefault="00F03111" w:rsidP="009126A6">
      <w:pPr>
        <w:ind w:leftChars="250" w:left="600"/>
        <w:jc w:val="both"/>
        <w:rPr>
          <w:b/>
          <w:szCs w:val="20"/>
        </w:rPr>
      </w:pPr>
      <w:r w:rsidRPr="00B94002">
        <w:rPr>
          <w:rFonts w:hint="eastAsia"/>
          <w:b/>
          <w:szCs w:val="20"/>
          <w:bdr w:val="single" w:sz="4" w:space="0" w:color="auto"/>
        </w:rPr>
        <w:t>（</w:t>
      </w:r>
      <w:r w:rsidRPr="00B94002">
        <w:rPr>
          <w:rFonts w:hint="eastAsia"/>
          <w:b/>
          <w:szCs w:val="20"/>
          <w:bdr w:val="single" w:sz="4" w:space="0" w:color="auto"/>
        </w:rPr>
        <w:t>1</w:t>
      </w:r>
      <w:r w:rsidRPr="00B94002">
        <w:rPr>
          <w:rFonts w:hint="eastAsia"/>
          <w:b/>
          <w:szCs w:val="20"/>
          <w:bdr w:val="single" w:sz="4" w:space="0" w:color="auto"/>
        </w:rPr>
        <w:t>）辨</w:t>
      </w:r>
      <w:r w:rsidRPr="00B94002">
        <w:rPr>
          <w:b/>
          <w:szCs w:val="20"/>
          <w:bdr w:val="single" w:sz="4" w:space="0" w:color="auto"/>
        </w:rPr>
        <w:t>天上</w:t>
      </w:r>
      <w:r w:rsidRPr="00B94002">
        <w:rPr>
          <w:rFonts w:hint="eastAsia"/>
          <w:b/>
          <w:szCs w:val="20"/>
          <w:bdr w:val="single" w:sz="4" w:space="0" w:color="auto"/>
        </w:rPr>
        <w:t>是否</w:t>
      </w:r>
      <w:r w:rsidRPr="00B94002">
        <w:rPr>
          <w:b/>
          <w:szCs w:val="20"/>
          <w:bdr w:val="single" w:sz="4" w:space="0" w:color="auto"/>
        </w:rPr>
        <w:t>有經卷</w:t>
      </w:r>
    </w:p>
    <w:p w:rsidR="00F03111" w:rsidRPr="00B94002" w:rsidRDefault="00F03111" w:rsidP="009126A6">
      <w:pPr>
        <w:ind w:leftChars="300" w:left="720"/>
        <w:jc w:val="both"/>
        <w:rPr>
          <w:b/>
          <w:szCs w:val="20"/>
          <w:bdr w:val="single" w:sz="4" w:space="0" w:color="auto"/>
        </w:rPr>
      </w:pPr>
      <w:r w:rsidRPr="00B94002">
        <w:rPr>
          <w:rFonts w:hint="eastAsia"/>
          <w:b/>
          <w:szCs w:val="20"/>
          <w:bdr w:val="single" w:sz="4" w:space="0" w:color="auto"/>
        </w:rPr>
        <w:t>A</w:t>
      </w:r>
      <w:r w:rsidRPr="00B94002">
        <w:rPr>
          <w:rFonts w:hint="eastAsia"/>
          <w:b/>
          <w:szCs w:val="20"/>
          <w:bdr w:val="single" w:sz="4" w:space="0" w:color="auto"/>
        </w:rPr>
        <w:t>、天上有經卷皆為傳聞，假令有者，</w:t>
      </w:r>
      <w:r w:rsidRPr="00B94002">
        <w:rPr>
          <w:b/>
          <w:szCs w:val="20"/>
          <w:bdr w:val="single" w:sz="4" w:space="0" w:color="auto"/>
        </w:rPr>
        <w:t>忉利天上、兜率天上</w:t>
      </w:r>
      <w:r w:rsidRPr="00B94002">
        <w:rPr>
          <w:rFonts w:hint="eastAsia"/>
          <w:b/>
          <w:szCs w:val="20"/>
          <w:bdr w:val="single" w:sz="4" w:space="0" w:color="auto"/>
        </w:rPr>
        <w:t>或</w:t>
      </w:r>
      <w:r w:rsidRPr="00B94002">
        <w:rPr>
          <w:b/>
          <w:szCs w:val="20"/>
          <w:bdr w:val="single" w:sz="4" w:space="0" w:color="auto"/>
        </w:rPr>
        <w:t>可有經卷</w:t>
      </w:r>
      <w:bookmarkEnd w:id="3043"/>
    </w:p>
    <w:p w:rsidR="00F03111" w:rsidRPr="00B94002" w:rsidRDefault="00F03111" w:rsidP="009126A6">
      <w:pPr>
        <w:spacing w:beforeLines="30" w:before="108"/>
        <w:ind w:leftChars="300" w:left="720"/>
        <w:jc w:val="both"/>
        <w:rPr>
          <w:b/>
          <w:szCs w:val="20"/>
          <w:bdr w:val="single" w:sz="4" w:space="0" w:color="auto"/>
        </w:rPr>
      </w:pPr>
      <w:r w:rsidRPr="00B94002">
        <w:rPr>
          <w:rFonts w:hint="eastAsia"/>
          <w:b/>
          <w:szCs w:val="20"/>
          <w:bdr w:val="single" w:sz="4" w:space="0" w:color="auto"/>
        </w:rPr>
        <w:t>B</w:t>
      </w:r>
      <w:r w:rsidRPr="00B94002">
        <w:rPr>
          <w:rFonts w:hint="eastAsia"/>
          <w:b/>
          <w:szCs w:val="20"/>
          <w:bdr w:val="single" w:sz="4" w:space="0" w:color="auto"/>
        </w:rPr>
        <w:t>、</w:t>
      </w:r>
      <w:r w:rsidRPr="00B94002">
        <w:rPr>
          <w:b/>
          <w:szCs w:val="20"/>
          <w:bdr w:val="single" w:sz="4" w:space="0" w:color="auto"/>
        </w:rPr>
        <w:t>色界諸天受禪定味，不應有經卷</w:t>
      </w:r>
    </w:p>
    <w:p w:rsidR="00F03111" w:rsidRPr="00B94002" w:rsidRDefault="00F03111" w:rsidP="009126A6">
      <w:pPr>
        <w:spacing w:beforeLines="30" w:before="108"/>
        <w:ind w:leftChars="250" w:left="600"/>
        <w:jc w:val="both"/>
        <w:rPr>
          <w:szCs w:val="20"/>
        </w:rPr>
      </w:pPr>
      <w:r w:rsidRPr="00B94002">
        <w:rPr>
          <w:rFonts w:hint="eastAsia"/>
          <w:b/>
          <w:szCs w:val="20"/>
          <w:bdr w:val="single" w:sz="4" w:space="0" w:color="auto"/>
        </w:rPr>
        <w:t>（</w:t>
      </w:r>
      <w:r w:rsidRPr="00B94002">
        <w:rPr>
          <w:rFonts w:hint="eastAsia"/>
          <w:b/>
          <w:szCs w:val="20"/>
          <w:bdr w:val="single" w:sz="4" w:space="0" w:color="auto"/>
        </w:rPr>
        <w:t>2</w:t>
      </w:r>
      <w:r w:rsidRPr="00B94002">
        <w:rPr>
          <w:rFonts w:hint="eastAsia"/>
          <w:b/>
          <w:szCs w:val="20"/>
          <w:bdr w:val="single" w:sz="4" w:space="0" w:color="auto"/>
        </w:rPr>
        <w:t>）</w:t>
      </w:r>
      <w:r w:rsidRPr="00B94002">
        <w:rPr>
          <w:b/>
          <w:szCs w:val="20"/>
          <w:bdr w:val="single" w:sz="4" w:space="0" w:color="auto"/>
        </w:rPr>
        <w:t>閻浮提人</w:t>
      </w:r>
      <w:r w:rsidRPr="00B94002">
        <w:rPr>
          <w:rFonts w:hint="eastAsia"/>
          <w:b/>
          <w:szCs w:val="20"/>
          <w:bdr w:val="single" w:sz="4" w:space="0" w:color="auto"/>
        </w:rPr>
        <w:t>有</w:t>
      </w:r>
      <w:r w:rsidRPr="00B94002">
        <w:rPr>
          <w:b/>
          <w:szCs w:val="20"/>
          <w:bdr w:val="single" w:sz="4" w:space="0" w:color="auto"/>
        </w:rPr>
        <w:t>三事勝</w:t>
      </w:r>
      <w:r w:rsidRPr="00B94002">
        <w:rPr>
          <w:rFonts w:hint="eastAsia"/>
          <w:b/>
          <w:szCs w:val="20"/>
          <w:bdr w:val="single" w:sz="4" w:space="0" w:color="auto"/>
        </w:rPr>
        <w:t>諸</w:t>
      </w:r>
      <w:r w:rsidRPr="00B94002">
        <w:rPr>
          <w:b/>
          <w:szCs w:val="20"/>
          <w:bdr w:val="single" w:sz="4" w:space="0" w:color="auto"/>
        </w:rPr>
        <w:t>天，能</w:t>
      </w:r>
      <w:r w:rsidRPr="00B94002">
        <w:rPr>
          <w:rFonts w:hint="eastAsia"/>
          <w:b/>
          <w:szCs w:val="20"/>
          <w:bdr w:val="single" w:sz="4" w:space="0" w:color="auto"/>
        </w:rPr>
        <w:t>書寫</w:t>
      </w:r>
      <w:r w:rsidRPr="00B94002">
        <w:rPr>
          <w:b/>
          <w:szCs w:val="20"/>
          <w:bdr w:val="single" w:sz="4" w:space="0" w:color="auto"/>
        </w:rPr>
        <w:t>受持般若，故諸天來</w:t>
      </w:r>
    </w:p>
    <w:p w:rsidR="00F03111" w:rsidRPr="00B94002" w:rsidRDefault="00F03111" w:rsidP="009126A6">
      <w:pPr>
        <w:spacing w:beforeLines="30" w:before="108"/>
        <w:ind w:leftChars="200" w:left="480"/>
        <w:jc w:val="both"/>
        <w:rPr>
          <w:b/>
          <w:szCs w:val="20"/>
          <w:bdr w:val="single" w:sz="4" w:space="0" w:color="auto"/>
        </w:rPr>
      </w:pPr>
      <w:bookmarkStart w:id="3044" w:name="0516a10"/>
      <w:r w:rsidRPr="00B94002">
        <w:rPr>
          <w:rFonts w:hint="eastAsia"/>
          <w:b/>
          <w:szCs w:val="20"/>
          <w:bdr w:val="single" w:sz="4" w:space="0" w:color="auto"/>
        </w:rPr>
        <w:t>2</w:t>
      </w:r>
      <w:r w:rsidRPr="00B94002">
        <w:rPr>
          <w:rFonts w:hint="eastAsia"/>
          <w:b/>
          <w:szCs w:val="20"/>
          <w:bdr w:val="single" w:sz="4" w:space="0" w:color="auto"/>
        </w:rPr>
        <w:t>、諸天遠來供養，自增益福德，又</w:t>
      </w:r>
      <w:r w:rsidRPr="00B94002">
        <w:rPr>
          <w:b/>
          <w:szCs w:val="20"/>
          <w:bdr w:val="single" w:sz="4" w:space="0" w:color="auto"/>
        </w:rPr>
        <w:t>欲令眾生益加信敬故諸天來</w:t>
      </w:r>
      <w:bookmarkEnd w:id="3044"/>
    </w:p>
    <w:p w:rsidR="00F03111" w:rsidRPr="00B94002" w:rsidRDefault="00F03111" w:rsidP="009126A6">
      <w:pPr>
        <w:spacing w:beforeLines="30" w:before="108"/>
        <w:ind w:leftChars="200" w:left="480"/>
        <w:jc w:val="both"/>
        <w:rPr>
          <w:b/>
          <w:szCs w:val="20"/>
          <w:bdr w:val="single" w:sz="4" w:space="0" w:color="auto"/>
        </w:rPr>
      </w:pPr>
      <w:bookmarkStart w:id="3045" w:name="0516a19"/>
      <w:r w:rsidRPr="00B94002">
        <w:rPr>
          <w:rFonts w:hint="eastAsia"/>
          <w:b/>
          <w:szCs w:val="20"/>
          <w:bdr w:val="single" w:sz="4" w:space="0" w:color="auto"/>
        </w:rPr>
        <w:t>3</w:t>
      </w:r>
      <w:r w:rsidRPr="00B94002">
        <w:rPr>
          <w:rFonts w:hint="eastAsia"/>
          <w:b/>
          <w:szCs w:val="20"/>
          <w:bdr w:val="single" w:sz="4" w:space="0" w:color="auto"/>
        </w:rPr>
        <w:t>、</w:t>
      </w:r>
      <w:r w:rsidRPr="00B94002">
        <w:rPr>
          <w:b/>
          <w:szCs w:val="20"/>
          <w:bdr w:val="single" w:sz="4" w:space="0" w:color="auto"/>
        </w:rPr>
        <w:t>法師於六齋日高座說法，故諸天皆來</w:t>
      </w:r>
      <w:bookmarkEnd w:id="3045"/>
    </w:p>
    <w:p w:rsidR="00F03111" w:rsidRPr="00B94002" w:rsidRDefault="00F03111" w:rsidP="009126A6">
      <w:pPr>
        <w:spacing w:beforeLines="30" w:before="108"/>
        <w:ind w:leftChars="200" w:left="480"/>
        <w:jc w:val="both"/>
        <w:rPr>
          <w:b/>
          <w:szCs w:val="20"/>
          <w:bdr w:val="single" w:sz="4" w:space="0" w:color="auto"/>
        </w:rPr>
      </w:pPr>
      <w:bookmarkStart w:id="3046" w:name="0516a23"/>
      <w:r w:rsidRPr="00B94002">
        <w:rPr>
          <w:rFonts w:hint="eastAsia"/>
          <w:b/>
          <w:szCs w:val="20"/>
          <w:bdr w:val="single" w:sz="4" w:space="0" w:color="auto"/>
        </w:rPr>
        <w:t>4</w:t>
      </w:r>
      <w:r w:rsidRPr="00B94002">
        <w:rPr>
          <w:rFonts w:hint="eastAsia"/>
          <w:b/>
          <w:szCs w:val="20"/>
          <w:bdr w:val="single" w:sz="4" w:space="0" w:color="auto"/>
        </w:rPr>
        <w:t>、結</w:t>
      </w:r>
      <w:bookmarkEnd w:id="3046"/>
    </w:p>
    <w:p w:rsidR="00F03111" w:rsidRPr="00B94002" w:rsidRDefault="00F03111" w:rsidP="009126A6">
      <w:pPr>
        <w:spacing w:beforeLines="30" w:before="108"/>
        <w:ind w:leftChars="150" w:left="360"/>
        <w:jc w:val="both"/>
        <w:rPr>
          <w:b/>
          <w:szCs w:val="20"/>
          <w:bdr w:val="single" w:sz="4" w:space="0" w:color="auto"/>
        </w:rPr>
      </w:pPr>
      <w:bookmarkStart w:id="3047" w:name="0516a26"/>
      <w:r w:rsidRPr="00B94002">
        <w:rPr>
          <w:rFonts w:hint="eastAsia"/>
          <w:b/>
          <w:szCs w:val="20"/>
          <w:bdr w:val="single" w:sz="4" w:space="0" w:color="auto"/>
        </w:rPr>
        <w:t>（二）釋「為諸天及大眾</w:t>
      </w:r>
      <w:r w:rsidRPr="00B94002">
        <w:rPr>
          <w:b/>
          <w:szCs w:val="20"/>
          <w:bdr w:val="single" w:sz="4" w:space="0" w:color="auto"/>
        </w:rPr>
        <w:t>說般若得無量福</w:t>
      </w:r>
      <w:r w:rsidRPr="00B94002">
        <w:rPr>
          <w:rFonts w:hint="eastAsia"/>
          <w:b/>
          <w:szCs w:val="20"/>
          <w:bdr w:val="single" w:sz="4" w:space="0" w:color="auto"/>
        </w:rPr>
        <w:t>德」</w:t>
      </w:r>
      <w:bookmarkEnd w:id="3047"/>
    </w:p>
    <w:p w:rsidR="00F03111" w:rsidRPr="00B94002" w:rsidRDefault="00F03111" w:rsidP="009126A6">
      <w:pPr>
        <w:spacing w:beforeLines="30" w:before="108"/>
        <w:ind w:leftChars="100" w:left="240"/>
        <w:jc w:val="both"/>
        <w:rPr>
          <w:b/>
          <w:szCs w:val="20"/>
          <w:bdr w:val="single" w:sz="4" w:space="0" w:color="auto"/>
        </w:rPr>
      </w:pPr>
      <w:bookmarkStart w:id="3048" w:name="0516a29"/>
      <w:r w:rsidRPr="00B94002">
        <w:rPr>
          <w:rFonts w:hint="eastAsia"/>
          <w:b/>
          <w:szCs w:val="20"/>
          <w:bdr w:val="single" w:sz="4" w:space="0" w:color="auto"/>
        </w:rPr>
        <w:t>二、佛述成，並明得無量福德之因緣</w:t>
      </w:r>
    </w:p>
    <w:p w:rsidR="00F03111" w:rsidRDefault="00F03111" w:rsidP="009126A6">
      <w:pPr>
        <w:ind w:leftChars="150" w:left="360"/>
        <w:jc w:val="both"/>
        <w:rPr>
          <w:rFonts w:eastAsia="標楷體"/>
          <w:b/>
        </w:rPr>
      </w:pPr>
      <w:r w:rsidRPr="00B94002">
        <w:rPr>
          <w:rFonts w:hint="eastAsia"/>
          <w:b/>
          <w:szCs w:val="20"/>
          <w:bdr w:val="single" w:sz="4" w:space="0" w:color="auto"/>
        </w:rPr>
        <w:t>（一）佛述成</w:t>
      </w:r>
    </w:p>
    <w:p w:rsidR="00F03111" w:rsidRPr="00B94002" w:rsidRDefault="00F03111" w:rsidP="009126A6">
      <w:pPr>
        <w:spacing w:beforeLines="30" w:before="108"/>
        <w:ind w:leftChars="150" w:left="360"/>
        <w:jc w:val="both"/>
        <w:rPr>
          <w:b/>
          <w:szCs w:val="20"/>
          <w:bdr w:val="single" w:sz="4" w:space="0" w:color="auto"/>
        </w:rPr>
      </w:pPr>
      <w:r w:rsidRPr="00B94002">
        <w:rPr>
          <w:rFonts w:hint="eastAsia"/>
          <w:b/>
          <w:szCs w:val="20"/>
          <w:bdr w:val="single" w:sz="4" w:space="0" w:color="auto"/>
        </w:rPr>
        <w:t>（二）明得無量福德之因緣</w:t>
      </w:r>
    </w:p>
    <w:p w:rsidR="00F03111" w:rsidRPr="00B94002" w:rsidRDefault="00F03111" w:rsidP="009126A6">
      <w:pPr>
        <w:ind w:leftChars="200" w:left="480"/>
        <w:jc w:val="both"/>
        <w:rPr>
          <w:b/>
          <w:szCs w:val="20"/>
          <w:bdr w:val="single" w:sz="4" w:space="0" w:color="auto"/>
        </w:rPr>
      </w:pPr>
      <w:r w:rsidRPr="00B94002">
        <w:rPr>
          <w:rFonts w:hint="eastAsia"/>
          <w:b/>
          <w:szCs w:val="20"/>
          <w:bdr w:val="single" w:sz="4" w:space="0" w:color="auto"/>
        </w:rPr>
        <w:t>1</w:t>
      </w:r>
      <w:r w:rsidRPr="00B94002">
        <w:rPr>
          <w:rFonts w:hint="eastAsia"/>
          <w:b/>
          <w:szCs w:val="20"/>
          <w:bdr w:val="single" w:sz="4" w:space="0" w:color="auto"/>
        </w:rPr>
        <w:t>、歎般若為大珍寶，能拔苦，能與樂</w:t>
      </w:r>
      <w:bookmarkEnd w:id="3048"/>
    </w:p>
    <w:p w:rsidR="00F03111" w:rsidRPr="00B94002" w:rsidRDefault="00F03111" w:rsidP="009126A6">
      <w:pPr>
        <w:spacing w:beforeLines="30" w:before="108"/>
        <w:ind w:leftChars="200" w:left="480"/>
        <w:jc w:val="both"/>
        <w:rPr>
          <w:b/>
          <w:szCs w:val="20"/>
          <w:bdr w:val="single" w:sz="4" w:space="0" w:color="auto"/>
        </w:rPr>
      </w:pPr>
      <w:bookmarkStart w:id="3049" w:name="0516b11"/>
      <w:r w:rsidRPr="00B94002">
        <w:rPr>
          <w:rFonts w:hint="eastAsia"/>
          <w:b/>
          <w:szCs w:val="20"/>
          <w:bdr w:val="single" w:sz="4" w:space="0" w:color="auto"/>
        </w:rPr>
        <w:t>2</w:t>
      </w:r>
      <w:r w:rsidRPr="00B94002">
        <w:rPr>
          <w:rFonts w:hint="eastAsia"/>
          <w:b/>
          <w:szCs w:val="20"/>
          <w:bdr w:val="single" w:sz="4" w:space="0" w:color="auto"/>
        </w:rPr>
        <w:t>、歎般若為無所得珍寶</w:t>
      </w:r>
    </w:p>
    <w:p w:rsidR="00F03111" w:rsidRPr="00B94002" w:rsidRDefault="00F03111" w:rsidP="009126A6">
      <w:pPr>
        <w:ind w:leftChars="250" w:left="600"/>
        <w:jc w:val="both"/>
        <w:rPr>
          <w:rFonts w:ascii="新細明體" w:hAnsi="新細明體"/>
          <w:b/>
          <w:szCs w:val="20"/>
          <w:bdr w:val="single" w:sz="4" w:space="0" w:color="auto"/>
        </w:rPr>
      </w:pPr>
      <w:r w:rsidRPr="00B94002">
        <w:rPr>
          <w:rFonts w:hAnsi="新細明體"/>
          <w:b/>
          <w:szCs w:val="20"/>
          <w:bdr w:val="single" w:sz="4" w:space="0" w:color="auto"/>
        </w:rPr>
        <w:t>（</w:t>
      </w:r>
      <w:r w:rsidRPr="00B94002">
        <w:rPr>
          <w:b/>
          <w:szCs w:val="20"/>
          <w:bdr w:val="single" w:sz="4" w:space="0" w:color="auto"/>
        </w:rPr>
        <w:t>1</w:t>
      </w:r>
      <w:r w:rsidRPr="00B94002">
        <w:rPr>
          <w:rFonts w:hAnsi="新細明體"/>
          <w:b/>
          <w:szCs w:val="20"/>
          <w:bdr w:val="single" w:sz="4" w:space="0" w:color="auto"/>
        </w:rPr>
        <w:t>）</w:t>
      </w:r>
      <w:r w:rsidRPr="00B94002">
        <w:rPr>
          <w:rFonts w:ascii="新細明體" w:hAnsi="新細明體" w:hint="eastAsia"/>
          <w:b/>
          <w:szCs w:val="20"/>
          <w:bdr w:val="single" w:sz="4" w:space="0" w:color="auto"/>
        </w:rPr>
        <w:t>釋「</w:t>
      </w:r>
      <w:r w:rsidRPr="00B94002">
        <w:rPr>
          <w:rFonts w:ascii="新細明體" w:hAnsi="新細明體"/>
          <w:b/>
          <w:szCs w:val="20"/>
          <w:bdr w:val="single" w:sz="4" w:space="0" w:color="auto"/>
        </w:rPr>
        <w:t>珍寶波羅蜜中，無有法可得若生若滅</w:t>
      </w:r>
      <w:r w:rsidRPr="00B94002">
        <w:rPr>
          <w:rFonts w:ascii="新細明體" w:hAnsi="新細明體" w:hint="eastAsia"/>
          <w:b/>
          <w:szCs w:val="20"/>
          <w:bdr w:val="single" w:sz="4" w:space="0" w:color="auto"/>
        </w:rPr>
        <w:t>」</w:t>
      </w:r>
      <w:bookmarkEnd w:id="3049"/>
    </w:p>
    <w:p w:rsidR="00F03111" w:rsidRPr="00B94002" w:rsidRDefault="00F03111" w:rsidP="009126A6">
      <w:pPr>
        <w:spacing w:beforeLines="30" w:before="108"/>
        <w:ind w:leftChars="250" w:left="600"/>
        <w:jc w:val="both"/>
        <w:rPr>
          <w:rFonts w:ascii="新細明體" w:hAnsi="新細明體"/>
          <w:b/>
          <w:szCs w:val="20"/>
          <w:bdr w:val="single" w:sz="4" w:space="0" w:color="auto"/>
        </w:rPr>
      </w:pPr>
      <w:bookmarkStart w:id="3050" w:name="0516b14"/>
      <w:r w:rsidRPr="00B94002">
        <w:rPr>
          <w:rFonts w:hAnsi="新細明體"/>
          <w:b/>
          <w:szCs w:val="20"/>
          <w:bdr w:val="single" w:sz="4" w:space="0" w:color="auto"/>
        </w:rPr>
        <w:t>（</w:t>
      </w:r>
      <w:r w:rsidRPr="00B94002">
        <w:rPr>
          <w:b/>
          <w:szCs w:val="20"/>
          <w:bdr w:val="single" w:sz="4" w:space="0" w:color="auto"/>
        </w:rPr>
        <w:t>2</w:t>
      </w:r>
      <w:r w:rsidRPr="00B94002">
        <w:rPr>
          <w:rFonts w:hAnsi="新細明體"/>
          <w:b/>
          <w:szCs w:val="20"/>
          <w:bdr w:val="single" w:sz="4" w:space="0" w:color="auto"/>
        </w:rPr>
        <w:t>）釋「</w:t>
      </w:r>
      <w:r w:rsidRPr="00B94002">
        <w:rPr>
          <w:rFonts w:ascii="新細明體" w:hAnsi="新細明體"/>
          <w:b/>
          <w:szCs w:val="20"/>
          <w:bdr w:val="single" w:sz="4" w:space="0" w:color="auto"/>
        </w:rPr>
        <w:t>珍寶波羅蜜，亦無有法若善若不善</w:t>
      </w:r>
      <w:r w:rsidRPr="00B94002">
        <w:rPr>
          <w:rFonts w:ascii="新細明體" w:hAnsi="新細明體" w:hint="eastAsia"/>
          <w:b/>
          <w:szCs w:val="20"/>
          <w:bdr w:val="single" w:sz="4" w:space="0" w:color="auto"/>
        </w:rPr>
        <w:t>」</w:t>
      </w:r>
      <w:bookmarkEnd w:id="3050"/>
    </w:p>
    <w:p w:rsidR="00F03111" w:rsidRPr="00B94002" w:rsidRDefault="00F03111" w:rsidP="009126A6">
      <w:pPr>
        <w:spacing w:beforeLines="30" w:before="108" w:line="350" w:lineRule="exact"/>
        <w:ind w:leftChars="200" w:left="480"/>
        <w:jc w:val="both"/>
        <w:rPr>
          <w:b/>
          <w:szCs w:val="20"/>
          <w:bdr w:val="single" w:sz="4" w:space="0" w:color="auto"/>
        </w:rPr>
      </w:pPr>
      <w:bookmarkStart w:id="3051" w:name="0516b21"/>
      <w:r w:rsidRPr="00B94002">
        <w:rPr>
          <w:rFonts w:hint="eastAsia"/>
          <w:b/>
          <w:szCs w:val="20"/>
          <w:bdr w:val="single" w:sz="4" w:space="0" w:color="auto"/>
        </w:rPr>
        <w:t>3</w:t>
      </w:r>
      <w:r w:rsidRPr="00B94002">
        <w:rPr>
          <w:rFonts w:hint="eastAsia"/>
          <w:b/>
          <w:szCs w:val="20"/>
          <w:bdr w:val="single" w:sz="4" w:space="0" w:color="auto"/>
        </w:rPr>
        <w:t>、歎般若為無染珍寶</w:t>
      </w:r>
    </w:p>
    <w:p w:rsidR="00F03111" w:rsidRPr="00B94002" w:rsidRDefault="00F03111" w:rsidP="009126A6">
      <w:pPr>
        <w:spacing w:beforeLines="30" w:before="108" w:line="350" w:lineRule="exact"/>
        <w:ind w:firstLineChars="150" w:firstLine="360"/>
        <w:jc w:val="both"/>
        <w:rPr>
          <w:b/>
          <w:szCs w:val="20"/>
          <w:bdr w:val="single" w:sz="4" w:space="0" w:color="auto"/>
        </w:rPr>
      </w:pPr>
      <w:r w:rsidRPr="00B94002">
        <w:rPr>
          <w:rFonts w:hint="eastAsia"/>
          <w:b/>
          <w:szCs w:val="20"/>
          <w:bdr w:val="single" w:sz="4" w:space="0" w:color="auto"/>
        </w:rPr>
        <w:t>（三）勸菩薩如般若而行故得利益</w:t>
      </w:r>
    </w:p>
    <w:p w:rsidR="00F03111" w:rsidRPr="00B94002" w:rsidRDefault="00F03111" w:rsidP="009126A6">
      <w:pPr>
        <w:spacing w:line="350" w:lineRule="exact"/>
        <w:ind w:leftChars="200" w:left="480"/>
        <w:jc w:val="both"/>
        <w:rPr>
          <w:b/>
          <w:szCs w:val="20"/>
        </w:rPr>
      </w:pPr>
      <w:r w:rsidRPr="00B94002">
        <w:rPr>
          <w:rFonts w:hint="eastAsia"/>
          <w:b/>
          <w:szCs w:val="20"/>
          <w:bdr w:val="single" w:sz="4" w:space="0" w:color="auto"/>
        </w:rPr>
        <w:t>1</w:t>
      </w:r>
      <w:r w:rsidRPr="00B94002">
        <w:rPr>
          <w:rFonts w:hint="eastAsia"/>
          <w:b/>
          <w:szCs w:val="20"/>
          <w:bdr w:val="single" w:sz="4" w:space="0" w:color="auto"/>
        </w:rPr>
        <w:t>、能自利利他，斷諸戲論，嚴土熟生</w:t>
      </w:r>
    </w:p>
    <w:p w:rsidR="00F03111" w:rsidRPr="00B94002" w:rsidRDefault="00F03111" w:rsidP="009126A6">
      <w:pPr>
        <w:spacing w:line="350" w:lineRule="exact"/>
        <w:ind w:leftChars="250" w:left="600"/>
        <w:jc w:val="both"/>
        <w:rPr>
          <w:b/>
          <w:szCs w:val="20"/>
          <w:bdr w:val="single" w:sz="4" w:space="0" w:color="auto"/>
        </w:rPr>
      </w:pPr>
      <w:r w:rsidRPr="00B94002">
        <w:rPr>
          <w:rFonts w:hint="eastAsia"/>
          <w:b/>
          <w:szCs w:val="20"/>
          <w:bdr w:val="single" w:sz="4" w:space="0" w:color="auto"/>
        </w:rPr>
        <w:t>（</w:t>
      </w:r>
      <w:r w:rsidRPr="00B94002">
        <w:rPr>
          <w:rFonts w:hint="eastAsia"/>
          <w:b/>
          <w:szCs w:val="20"/>
          <w:bdr w:val="single" w:sz="4" w:space="0" w:color="auto"/>
        </w:rPr>
        <w:t>1</w:t>
      </w:r>
      <w:r w:rsidRPr="00B94002">
        <w:rPr>
          <w:rFonts w:hint="eastAsia"/>
          <w:b/>
          <w:szCs w:val="20"/>
          <w:bdr w:val="single" w:sz="4" w:space="0" w:color="auto"/>
        </w:rPr>
        <w:t>）自利──無有法愛，斷諸戲論</w:t>
      </w:r>
      <w:bookmarkEnd w:id="3051"/>
    </w:p>
    <w:p w:rsidR="00F03111" w:rsidRPr="00B94002" w:rsidRDefault="00F03111" w:rsidP="009126A6">
      <w:pPr>
        <w:spacing w:beforeLines="30" w:before="108" w:line="350" w:lineRule="exact"/>
        <w:ind w:leftChars="250" w:left="600"/>
        <w:jc w:val="both"/>
        <w:rPr>
          <w:b/>
          <w:szCs w:val="20"/>
        </w:rPr>
      </w:pPr>
      <w:bookmarkStart w:id="3052" w:name="0516b24"/>
      <w:r w:rsidRPr="00B94002">
        <w:rPr>
          <w:rFonts w:hint="eastAsia"/>
          <w:b/>
          <w:szCs w:val="20"/>
          <w:bdr w:val="single" w:sz="4" w:space="0" w:color="auto"/>
        </w:rPr>
        <w:t>（</w:t>
      </w:r>
      <w:r w:rsidRPr="00B94002">
        <w:rPr>
          <w:rFonts w:hint="eastAsia"/>
          <w:b/>
          <w:szCs w:val="20"/>
          <w:bdr w:val="single" w:sz="4" w:space="0" w:color="auto"/>
        </w:rPr>
        <w:t>2</w:t>
      </w:r>
      <w:r w:rsidRPr="00B94002">
        <w:rPr>
          <w:rFonts w:hint="eastAsia"/>
          <w:b/>
          <w:szCs w:val="20"/>
          <w:bdr w:val="single" w:sz="4" w:space="0" w:color="auto"/>
        </w:rPr>
        <w:t>）利他──成熟諸眾生，嚴淨佛國土</w:t>
      </w:r>
      <w:bookmarkEnd w:id="3052"/>
    </w:p>
    <w:p w:rsidR="00F03111" w:rsidRPr="00B94002" w:rsidRDefault="00F03111" w:rsidP="009126A6">
      <w:pPr>
        <w:spacing w:beforeLines="30" w:before="108" w:line="350" w:lineRule="exact"/>
        <w:ind w:leftChars="200" w:left="480"/>
        <w:jc w:val="both"/>
        <w:rPr>
          <w:b/>
          <w:szCs w:val="20"/>
          <w:bdr w:val="single" w:sz="4" w:space="0" w:color="auto"/>
        </w:rPr>
      </w:pPr>
      <w:r w:rsidRPr="00B94002">
        <w:rPr>
          <w:rFonts w:hint="eastAsia"/>
          <w:b/>
          <w:szCs w:val="20"/>
          <w:bdr w:val="single" w:sz="4" w:space="0" w:color="auto"/>
        </w:rPr>
        <w:t>2</w:t>
      </w:r>
      <w:r w:rsidRPr="00B94002">
        <w:rPr>
          <w:rFonts w:hint="eastAsia"/>
          <w:b/>
          <w:szCs w:val="20"/>
          <w:bdr w:val="single" w:sz="4" w:space="0" w:color="auto"/>
        </w:rPr>
        <w:t>、明般若無有力、無非力，即是諸法實相，常住不異</w:t>
      </w:r>
    </w:p>
    <w:p w:rsidR="00F03111" w:rsidRPr="00B94002" w:rsidRDefault="00F03111" w:rsidP="009126A6">
      <w:pPr>
        <w:spacing w:line="350" w:lineRule="exact"/>
        <w:ind w:leftChars="250" w:left="600"/>
        <w:jc w:val="both"/>
        <w:rPr>
          <w:b/>
          <w:szCs w:val="20"/>
          <w:bdr w:val="single" w:sz="4" w:space="0" w:color="auto"/>
        </w:rPr>
      </w:pPr>
      <w:r w:rsidRPr="00B94002">
        <w:rPr>
          <w:rFonts w:hint="eastAsia"/>
          <w:b/>
          <w:szCs w:val="20"/>
          <w:bdr w:val="single" w:sz="4" w:space="0" w:color="auto"/>
        </w:rPr>
        <w:t>（</w:t>
      </w:r>
      <w:r w:rsidRPr="00B94002">
        <w:rPr>
          <w:rFonts w:hint="eastAsia"/>
          <w:b/>
          <w:szCs w:val="20"/>
          <w:bdr w:val="single" w:sz="4" w:space="0" w:color="auto"/>
        </w:rPr>
        <w:t>1</w:t>
      </w:r>
      <w:r w:rsidRPr="00B94002">
        <w:rPr>
          <w:rFonts w:hint="eastAsia"/>
          <w:b/>
          <w:szCs w:val="20"/>
          <w:bdr w:val="single" w:sz="4" w:space="0" w:color="auto"/>
        </w:rPr>
        <w:t>）釋「無有力、無非力」乃至「不捨、不與」</w:t>
      </w:r>
    </w:p>
    <w:p w:rsidR="00F03111" w:rsidRPr="00B94002" w:rsidRDefault="00F03111" w:rsidP="009126A6">
      <w:pPr>
        <w:spacing w:line="350" w:lineRule="exact"/>
        <w:ind w:leftChars="300" w:left="720"/>
        <w:jc w:val="both"/>
        <w:rPr>
          <w:b/>
          <w:szCs w:val="20"/>
          <w:bdr w:val="single" w:sz="4" w:space="0" w:color="auto"/>
        </w:rPr>
      </w:pPr>
      <w:r w:rsidRPr="00B94002">
        <w:rPr>
          <w:rFonts w:hint="eastAsia"/>
          <w:b/>
          <w:szCs w:val="20"/>
          <w:bdr w:val="single" w:sz="4" w:space="0" w:color="auto"/>
        </w:rPr>
        <w:t>A</w:t>
      </w:r>
      <w:r w:rsidRPr="00B94002">
        <w:rPr>
          <w:rFonts w:hint="eastAsia"/>
          <w:b/>
          <w:szCs w:val="20"/>
          <w:bdr w:val="single" w:sz="4" w:space="0" w:color="auto"/>
        </w:rPr>
        <w:t>、詳辨「無有力、無非力」</w:t>
      </w:r>
    </w:p>
    <w:p w:rsidR="00F03111" w:rsidRDefault="00F03111" w:rsidP="009126A6">
      <w:pPr>
        <w:spacing w:beforeLines="30" w:before="108" w:line="350" w:lineRule="exact"/>
        <w:ind w:leftChars="300" w:left="720"/>
        <w:jc w:val="both"/>
        <w:rPr>
          <w:b/>
          <w:bCs/>
        </w:rPr>
      </w:pPr>
      <w:bookmarkStart w:id="3053" w:name="0516c04"/>
      <w:r w:rsidRPr="00B94002">
        <w:rPr>
          <w:rFonts w:hint="eastAsia"/>
          <w:b/>
          <w:szCs w:val="20"/>
          <w:bdr w:val="single" w:sz="4" w:space="0" w:color="auto"/>
        </w:rPr>
        <w:t>B</w:t>
      </w:r>
      <w:r w:rsidRPr="00B94002">
        <w:rPr>
          <w:rFonts w:hint="eastAsia"/>
          <w:b/>
          <w:szCs w:val="20"/>
          <w:bdr w:val="single" w:sz="4" w:space="0" w:color="auto"/>
        </w:rPr>
        <w:t>、例餘</w:t>
      </w:r>
      <w:bookmarkEnd w:id="3053"/>
    </w:p>
    <w:p w:rsidR="00F03111" w:rsidRPr="00B94002" w:rsidRDefault="00F03111" w:rsidP="009126A6">
      <w:pPr>
        <w:spacing w:beforeLines="30" w:before="108" w:line="350" w:lineRule="exact"/>
        <w:ind w:leftChars="250" w:left="600"/>
        <w:jc w:val="both"/>
        <w:rPr>
          <w:b/>
          <w:szCs w:val="20"/>
          <w:bdr w:val="single" w:sz="4" w:space="0" w:color="auto"/>
        </w:rPr>
      </w:pPr>
      <w:bookmarkStart w:id="3054" w:name="0516c05"/>
      <w:r w:rsidRPr="00B94002">
        <w:rPr>
          <w:rFonts w:hint="eastAsia"/>
          <w:b/>
          <w:szCs w:val="20"/>
          <w:bdr w:val="single" w:sz="4" w:space="0" w:color="auto"/>
        </w:rPr>
        <w:t>（</w:t>
      </w:r>
      <w:r w:rsidRPr="00B94002">
        <w:rPr>
          <w:rFonts w:hint="eastAsia"/>
          <w:b/>
          <w:szCs w:val="20"/>
          <w:bdr w:val="single" w:sz="4" w:space="0" w:color="auto"/>
        </w:rPr>
        <w:t>2</w:t>
      </w:r>
      <w:r w:rsidRPr="00B94002">
        <w:rPr>
          <w:rFonts w:hint="eastAsia"/>
          <w:b/>
          <w:szCs w:val="20"/>
          <w:bdr w:val="single" w:sz="4" w:space="0" w:color="auto"/>
        </w:rPr>
        <w:t>）釋因由：</w:t>
      </w:r>
      <w:r w:rsidRPr="00B94002">
        <w:rPr>
          <w:b/>
          <w:szCs w:val="20"/>
          <w:bdr w:val="single" w:sz="4" w:space="0" w:color="auto"/>
        </w:rPr>
        <w:t>法性常住</w:t>
      </w:r>
      <w:r w:rsidRPr="00B94002">
        <w:rPr>
          <w:rFonts w:hint="eastAsia"/>
          <w:b/>
          <w:szCs w:val="20"/>
          <w:bdr w:val="single" w:sz="4" w:space="0" w:color="auto"/>
        </w:rPr>
        <w:t>，不謬不失故</w:t>
      </w:r>
      <w:bookmarkEnd w:id="3054"/>
    </w:p>
    <w:p w:rsidR="00F03111" w:rsidRPr="00B94002" w:rsidRDefault="00F03111" w:rsidP="009126A6">
      <w:pPr>
        <w:spacing w:line="350" w:lineRule="exact"/>
        <w:jc w:val="both"/>
        <w:rPr>
          <w:szCs w:val="20"/>
          <w:bdr w:val="single" w:sz="4" w:space="0" w:color="auto"/>
        </w:rPr>
      </w:pPr>
      <w:bookmarkStart w:id="3055" w:name="0516c11"/>
      <w:r w:rsidRPr="00BE2B19">
        <w:rPr>
          <w:rFonts w:ascii="標楷體" w:eastAsia="標楷體" w:hAnsi="標楷體" w:hint="eastAsia"/>
          <w:b/>
          <w:sz w:val="21"/>
          <w:bdr w:val="single" w:sz="4" w:space="0" w:color="auto"/>
        </w:rPr>
        <w:t>肆、諸天得益稱歎，佛示轉法輪真義</w:t>
      </w:r>
    </w:p>
    <w:p w:rsidR="00F03111" w:rsidRDefault="00F03111" w:rsidP="009126A6">
      <w:pPr>
        <w:spacing w:line="350" w:lineRule="exact"/>
        <w:ind w:leftChars="50" w:left="120"/>
        <w:jc w:val="both"/>
        <w:rPr>
          <w:rFonts w:eastAsia="標楷體"/>
          <w:b/>
          <w:sz w:val="21"/>
          <w:szCs w:val="20"/>
          <w:bdr w:val="single" w:sz="4" w:space="0" w:color="auto"/>
        </w:rPr>
      </w:pPr>
      <w:r w:rsidRPr="00BE2B19">
        <w:rPr>
          <w:rFonts w:ascii="標楷體" w:eastAsia="標楷體" w:hAnsi="標楷體" w:hint="eastAsia"/>
          <w:b/>
          <w:sz w:val="21"/>
          <w:bdr w:val="single" w:sz="4" w:space="0" w:color="auto"/>
        </w:rPr>
        <w:t>（壹）諸天歡喜供養，稱歎見</w:t>
      </w:r>
      <w:r w:rsidRPr="00BE2B19">
        <w:rPr>
          <w:rFonts w:ascii="標楷體" w:eastAsia="標楷體" w:hAnsi="標楷體"/>
          <w:b/>
          <w:sz w:val="21"/>
          <w:bdr w:val="single" w:sz="4" w:space="0" w:color="auto"/>
        </w:rPr>
        <w:t>第二法輪轉</w:t>
      </w:r>
      <w:bookmarkEnd w:id="3055"/>
    </w:p>
    <w:p w:rsidR="00F03111" w:rsidRDefault="00F03111" w:rsidP="009126A6">
      <w:pPr>
        <w:spacing w:beforeLines="30" w:before="108" w:line="356" w:lineRule="exact"/>
        <w:ind w:leftChars="50" w:left="120"/>
        <w:jc w:val="both"/>
        <w:rPr>
          <w:rStyle w:val="a8"/>
        </w:rPr>
      </w:pPr>
      <w:r w:rsidRPr="00BE2B19">
        <w:rPr>
          <w:rFonts w:ascii="標楷體" w:eastAsia="標楷體" w:hAnsi="標楷體" w:hint="eastAsia"/>
          <w:b/>
          <w:sz w:val="21"/>
          <w:bdr w:val="single" w:sz="4" w:space="0" w:color="auto"/>
        </w:rPr>
        <w:t>（貳）佛答</w:t>
      </w:r>
    </w:p>
    <w:p w:rsidR="00F03111" w:rsidRDefault="00F03111" w:rsidP="009126A6">
      <w:pPr>
        <w:spacing w:line="356" w:lineRule="exact"/>
        <w:ind w:leftChars="100" w:left="240"/>
        <w:jc w:val="both"/>
        <w:rPr>
          <w:rFonts w:eastAsia="標楷體"/>
          <w:b/>
          <w:sz w:val="21"/>
          <w:szCs w:val="20"/>
          <w:bdr w:val="single" w:sz="4" w:space="0" w:color="auto"/>
        </w:rPr>
      </w:pPr>
      <w:r w:rsidRPr="00BE2B19">
        <w:rPr>
          <w:rFonts w:ascii="標楷體" w:eastAsia="標楷體" w:hAnsi="標楷體" w:hint="eastAsia"/>
          <w:b/>
          <w:sz w:val="21"/>
          <w:bdr w:val="single" w:sz="4" w:space="0" w:color="auto"/>
        </w:rPr>
        <w:t>一、法輪非第一轉、非第二轉，無法有法空故無轉還</w:t>
      </w:r>
    </w:p>
    <w:p w:rsidR="00F03111" w:rsidRPr="00BE2B19" w:rsidRDefault="00F03111" w:rsidP="009126A6">
      <w:pPr>
        <w:spacing w:beforeLines="30" w:before="108" w:line="356" w:lineRule="exact"/>
        <w:ind w:leftChars="100" w:left="240"/>
        <w:jc w:val="both"/>
        <w:rPr>
          <w:rFonts w:eastAsia="標楷體"/>
          <w:b/>
          <w:sz w:val="21"/>
          <w:szCs w:val="20"/>
          <w:bdr w:val="single" w:sz="4" w:space="0" w:color="auto"/>
        </w:rPr>
      </w:pPr>
      <w:r w:rsidRPr="00BE2B19">
        <w:rPr>
          <w:rFonts w:ascii="標楷體" w:eastAsia="標楷體" w:hAnsi="標楷體" w:hint="eastAsia"/>
          <w:b/>
          <w:sz w:val="21"/>
          <w:bdr w:val="single" w:sz="4" w:space="0" w:color="auto"/>
        </w:rPr>
        <w:t>二、諸法自相空故，般若波羅蜜無轉無還</w:t>
      </w:r>
    </w:p>
    <w:p w:rsidR="00F03111" w:rsidRDefault="00F03111" w:rsidP="009126A6">
      <w:pPr>
        <w:spacing w:line="356" w:lineRule="exact"/>
        <w:ind w:leftChars="150" w:left="360"/>
        <w:jc w:val="both"/>
        <w:rPr>
          <w:rFonts w:eastAsia="標楷體"/>
          <w:b/>
          <w:sz w:val="21"/>
          <w:szCs w:val="20"/>
          <w:bdr w:val="single" w:sz="4" w:space="0" w:color="auto"/>
        </w:rPr>
      </w:pPr>
      <w:r w:rsidRPr="00BE2B19">
        <w:rPr>
          <w:rFonts w:ascii="標楷體" w:eastAsia="標楷體" w:hAnsi="標楷體" w:hint="eastAsia"/>
          <w:b/>
          <w:sz w:val="21"/>
          <w:bdr w:val="single" w:sz="4" w:space="0" w:color="auto"/>
        </w:rPr>
        <w:t>（一）</w:t>
      </w:r>
      <w:r w:rsidRPr="00BE2B19">
        <w:rPr>
          <w:rFonts w:ascii="標楷體" w:eastAsia="標楷體" w:hAnsi="標楷體"/>
          <w:b/>
          <w:sz w:val="21"/>
          <w:bdr w:val="single" w:sz="4" w:space="0" w:color="auto"/>
        </w:rPr>
        <w:t>須菩提</w:t>
      </w:r>
      <w:r w:rsidRPr="00BE2B19">
        <w:rPr>
          <w:rFonts w:ascii="標楷體" w:eastAsia="標楷體" w:hAnsi="標楷體" w:hint="eastAsia"/>
          <w:b/>
          <w:sz w:val="21"/>
          <w:bdr w:val="single" w:sz="4" w:space="0" w:color="auto"/>
        </w:rPr>
        <w:t>問</w:t>
      </w:r>
    </w:p>
    <w:p w:rsidR="00F03111" w:rsidRDefault="00F03111" w:rsidP="009126A6">
      <w:pPr>
        <w:spacing w:beforeLines="30" w:before="108" w:line="356" w:lineRule="exact"/>
        <w:ind w:leftChars="150" w:left="360"/>
        <w:jc w:val="both"/>
        <w:rPr>
          <w:rFonts w:eastAsia="標楷體"/>
          <w:b/>
          <w:sz w:val="21"/>
          <w:szCs w:val="20"/>
          <w:bdr w:val="single" w:sz="4" w:space="0" w:color="auto"/>
        </w:rPr>
      </w:pPr>
      <w:bookmarkStart w:id="3056" w:name="0516c19"/>
      <w:r w:rsidRPr="00BE2B19">
        <w:rPr>
          <w:rFonts w:ascii="標楷體" w:eastAsia="標楷體" w:hAnsi="標楷體" w:hint="eastAsia"/>
          <w:b/>
          <w:sz w:val="21"/>
          <w:bdr w:val="single" w:sz="4" w:space="0" w:color="auto"/>
        </w:rPr>
        <w:t>（二）佛答</w:t>
      </w:r>
      <w:bookmarkEnd w:id="3056"/>
    </w:p>
    <w:p w:rsidR="00F03111" w:rsidRPr="00BE2B19" w:rsidRDefault="00F03111" w:rsidP="009126A6">
      <w:pPr>
        <w:spacing w:beforeLines="30" w:before="108" w:line="356" w:lineRule="exact"/>
        <w:jc w:val="both"/>
        <w:rPr>
          <w:rFonts w:eastAsia="標楷體"/>
          <w:b/>
          <w:sz w:val="21"/>
          <w:szCs w:val="20"/>
          <w:bdr w:val="single" w:sz="4" w:space="0" w:color="auto"/>
        </w:rPr>
      </w:pPr>
      <w:bookmarkStart w:id="3057" w:name="0516c28"/>
      <w:r w:rsidRPr="00BE2B19">
        <w:rPr>
          <w:rFonts w:ascii="標楷體" w:eastAsia="標楷體" w:hAnsi="標楷體" w:hint="eastAsia"/>
          <w:b/>
          <w:sz w:val="21"/>
          <w:bdr w:val="single" w:sz="4" w:space="0" w:color="auto"/>
        </w:rPr>
        <w:t>伍、須菩提歡喜稱歎，以二諦說般若</w:t>
      </w:r>
    </w:p>
    <w:p w:rsidR="00F03111" w:rsidRDefault="00F03111" w:rsidP="009126A6">
      <w:pPr>
        <w:spacing w:line="356" w:lineRule="exact"/>
        <w:ind w:leftChars="50" w:left="120"/>
        <w:jc w:val="both"/>
        <w:rPr>
          <w:rFonts w:eastAsia="標楷體"/>
          <w:b/>
          <w:sz w:val="21"/>
          <w:szCs w:val="20"/>
          <w:bdr w:val="single" w:sz="4" w:space="0" w:color="auto"/>
        </w:rPr>
      </w:pPr>
      <w:r w:rsidRPr="00BE2B19">
        <w:rPr>
          <w:rFonts w:ascii="標楷體" w:eastAsia="標楷體" w:hAnsi="標楷體" w:hint="eastAsia"/>
          <w:b/>
          <w:sz w:val="21"/>
          <w:bdr w:val="single" w:sz="4" w:space="0" w:color="auto"/>
        </w:rPr>
        <w:t>（壹）</w:t>
      </w:r>
      <w:r w:rsidRPr="00BE2B19">
        <w:rPr>
          <w:rFonts w:ascii="標楷體" w:eastAsia="標楷體" w:hAnsi="標楷體"/>
          <w:b/>
          <w:sz w:val="21"/>
          <w:bdr w:val="single" w:sz="4" w:space="0" w:color="auto"/>
        </w:rPr>
        <w:t>須菩提</w:t>
      </w:r>
      <w:r w:rsidRPr="00BE2B19">
        <w:rPr>
          <w:rFonts w:ascii="標楷體" w:eastAsia="標楷體" w:hAnsi="標楷體" w:hint="eastAsia"/>
          <w:b/>
          <w:sz w:val="21"/>
          <w:bdr w:val="single" w:sz="4" w:space="0" w:color="auto"/>
        </w:rPr>
        <w:t>歎</w:t>
      </w:r>
      <w:r w:rsidRPr="00BE2B19">
        <w:rPr>
          <w:rFonts w:ascii="標楷體" w:eastAsia="標楷體" w:hAnsi="標楷體"/>
          <w:b/>
          <w:sz w:val="21"/>
          <w:bdr w:val="single" w:sz="4" w:space="0" w:color="auto"/>
        </w:rPr>
        <w:t>般若波羅蜜是</w:t>
      </w:r>
      <w:r w:rsidRPr="00BE2B19">
        <w:rPr>
          <w:rFonts w:ascii="標楷體" w:eastAsia="標楷體" w:hAnsi="標楷體" w:hint="eastAsia"/>
          <w:b/>
          <w:sz w:val="21"/>
          <w:bdr w:val="single" w:sz="4" w:space="0" w:color="auto"/>
        </w:rPr>
        <w:t>摩訶</w:t>
      </w:r>
      <w:r w:rsidRPr="00BE2B19">
        <w:rPr>
          <w:rFonts w:ascii="標楷體" w:eastAsia="標楷體" w:hAnsi="標楷體"/>
          <w:b/>
          <w:sz w:val="21"/>
          <w:bdr w:val="single" w:sz="4" w:space="0" w:color="auto"/>
        </w:rPr>
        <w:t>波羅蜜</w:t>
      </w:r>
      <w:r w:rsidRPr="00BE2B19">
        <w:rPr>
          <w:rFonts w:ascii="標楷體" w:eastAsia="標楷體" w:hAnsi="標楷體" w:hint="eastAsia"/>
          <w:b/>
          <w:sz w:val="21"/>
          <w:bdr w:val="single" w:sz="4" w:space="0" w:color="auto"/>
        </w:rPr>
        <w:t>，雖得無上菩提亦無所得，雖</w:t>
      </w:r>
      <w:r w:rsidRPr="00BE2B19">
        <w:rPr>
          <w:rFonts w:ascii="標楷體" w:eastAsia="標楷體" w:hAnsi="標楷體"/>
          <w:b/>
          <w:sz w:val="21"/>
          <w:bdr w:val="single" w:sz="4" w:space="0" w:color="auto"/>
        </w:rPr>
        <w:t>轉法輪</w:t>
      </w:r>
      <w:r w:rsidRPr="00BE2B19">
        <w:rPr>
          <w:rFonts w:ascii="標楷體" w:eastAsia="標楷體" w:hAnsi="標楷體" w:hint="eastAsia"/>
          <w:b/>
          <w:sz w:val="21"/>
          <w:bdr w:val="single" w:sz="4" w:space="0" w:color="auto"/>
        </w:rPr>
        <w:t>而</w:t>
      </w:r>
      <w:r w:rsidRPr="00BE2B19">
        <w:rPr>
          <w:rFonts w:ascii="標楷體" w:eastAsia="標楷體" w:hAnsi="標楷體"/>
          <w:b/>
          <w:sz w:val="21"/>
          <w:bdr w:val="single" w:sz="4" w:space="0" w:color="auto"/>
        </w:rPr>
        <w:t>無</w:t>
      </w:r>
      <w:r w:rsidRPr="00BE2B19">
        <w:rPr>
          <w:rFonts w:ascii="標楷體" w:eastAsia="標楷體" w:hAnsi="標楷體" w:hint="eastAsia"/>
          <w:b/>
          <w:sz w:val="21"/>
          <w:bdr w:val="single" w:sz="4" w:space="0" w:color="auto"/>
        </w:rPr>
        <w:t>所</w:t>
      </w:r>
      <w:r w:rsidRPr="00BE2B19">
        <w:rPr>
          <w:rFonts w:ascii="標楷體" w:eastAsia="標楷體" w:hAnsi="標楷體"/>
          <w:b/>
          <w:sz w:val="21"/>
          <w:bdr w:val="single" w:sz="4" w:space="0" w:color="auto"/>
        </w:rPr>
        <w:t>轉</w:t>
      </w:r>
      <w:bookmarkEnd w:id="3057"/>
    </w:p>
    <w:p w:rsidR="00F03111" w:rsidRPr="00BE2B19" w:rsidRDefault="00F03111" w:rsidP="009126A6">
      <w:pPr>
        <w:spacing w:beforeLines="30" w:before="108"/>
        <w:ind w:leftChars="50" w:left="120"/>
        <w:jc w:val="both"/>
        <w:rPr>
          <w:rFonts w:eastAsia="標楷體"/>
          <w:b/>
          <w:sz w:val="21"/>
          <w:szCs w:val="20"/>
          <w:bdr w:val="single" w:sz="4" w:space="0" w:color="auto"/>
        </w:rPr>
      </w:pPr>
      <w:bookmarkStart w:id="3058" w:name="0517a07"/>
      <w:r w:rsidRPr="00BE2B19">
        <w:rPr>
          <w:rFonts w:ascii="標楷體" w:eastAsia="標楷體" w:hAnsi="標楷體" w:hint="eastAsia"/>
          <w:b/>
          <w:sz w:val="21"/>
          <w:bdr w:val="single" w:sz="4" w:space="0" w:color="auto"/>
        </w:rPr>
        <w:t>（貳）以二諦說般若</w:t>
      </w:r>
    </w:p>
    <w:p w:rsidR="00F03111" w:rsidRPr="00B94002" w:rsidRDefault="00F03111" w:rsidP="009126A6">
      <w:pPr>
        <w:ind w:leftChars="100" w:left="240"/>
        <w:jc w:val="both"/>
        <w:rPr>
          <w:rFonts w:eastAsia="標楷體"/>
          <w:b/>
          <w:szCs w:val="20"/>
          <w:bdr w:val="single" w:sz="4" w:space="0" w:color="auto"/>
        </w:rPr>
      </w:pPr>
      <w:r w:rsidRPr="00BE2B19">
        <w:rPr>
          <w:rFonts w:ascii="標楷體" w:eastAsia="標楷體" w:hAnsi="標楷體" w:hint="eastAsia"/>
          <w:b/>
          <w:sz w:val="21"/>
          <w:bdr w:val="single" w:sz="4" w:space="0" w:color="auto"/>
        </w:rPr>
        <w:t>一、世俗諦──十門清淨說</w:t>
      </w:r>
      <w:bookmarkEnd w:id="3058"/>
    </w:p>
    <w:p w:rsidR="00F03111" w:rsidRDefault="00F03111" w:rsidP="009126A6">
      <w:pPr>
        <w:spacing w:beforeLines="30" w:before="108"/>
        <w:ind w:leftChars="100" w:left="240"/>
        <w:jc w:val="both"/>
        <w:rPr>
          <w:rFonts w:eastAsia="標楷體"/>
          <w:b/>
          <w:sz w:val="21"/>
          <w:szCs w:val="20"/>
          <w:bdr w:val="single" w:sz="4" w:space="0" w:color="auto"/>
        </w:rPr>
      </w:pPr>
      <w:bookmarkStart w:id="3059" w:name="0517a10"/>
      <w:r w:rsidRPr="00BE2B19">
        <w:rPr>
          <w:rFonts w:ascii="標楷體" w:eastAsia="標楷體" w:hAnsi="標楷體" w:hint="eastAsia"/>
          <w:b/>
          <w:sz w:val="21"/>
          <w:bdr w:val="single" w:sz="4" w:space="0" w:color="auto"/>
        </w:rPr>
        <w:t>二、勝義諦──畢竟空無說者，亦無畢定福田</w:t>
      </w:r>
      <w:bookmarkEnd w:id="3059"/>
    </w:p>
    <w:p w:rsidR="00F03111" w:rsidRPr="00B94002" w:rsidRDefault="00F03111" w:rsidP="009126A6">
      <w:pPr>
        <w:jc w:val="both"/>
        <w:rPr>
          <w:szCs w:val="20"/>
          <w:bdr w:val="single" w:sz="4" w:space="0" w:color="auto"/>
        </w:rPr>
      </w:pPr>
      <w:bookmarkStart w:id="3060" w:name="0517a13"/>
      <w:r w:rsidRPr="00B94002">
        <w:rPr>
          <w:rFonts w:hint="eastAsia"/>
          <w:b/>
          <w:szCs w:val="20"/>
          <w:bdr w:val="single" w:sz="4" w:space="0" w:color="auto"/>
        </w:rPr>
        <w:t>肆、諸天得益稱歎，佛示轉法輪真義</w:t>
      </w:r>
    </w:p>
    <w:p w:rsidR="00F03111" w:rsidRPr="00B94002" w:rsidRDefault="00F03111" w:rsidP="009126A6">
      <w:pPr>
        <w:ind w:leftChars="50" w:left="120"/>
        <w:jc w:val="both"/>
        <w:rPr>
          <w:rFonts w:ascii="新細明體" w:hAnsi="新細明體"/>
          <w:b/>
          <w:szCs w:val="20"/>
          <w:bdr w:val="single" w:sz="4" w:space="0" w:color="auto"/>
        </w:rPr>
      </w:pPr>
      <w:r w:rsidRPr="00B94002">
        <w:rPr>
          <w:rFonts w:ascii="新細明體" w:hAnsi="新細明體" w:hint="eastAsia"/>
          <w:b/>
          <w:szCs w:val="20"/>
          <w:bdr w:val="single" w:sz="4" w:space="0" w:color="auto"/>
        </w:rPr>
        <w:t>（壹）諸天歡喜供養，稱歎見</w:t>
      </w:r>
      <w:r w:rsidRPr="00B94002">
        <w:rPr>
          <w:rFonts w:ascii="新細明體" w:hAnsi="新細明體"/>
          <w:b/>
          <w:szCs w:val="20"/>
          <w:bdr w:val="single" w:sz="4" w:space="0" w:color="auto"/>
        </w:rPr>
        <w:t>第二法輪轉</w:t>
      </w:r>
    </w:p>
    <w:bookmarkEnd w:id="3060"/>
    <w:p w:rsidR="00F03111" w:rsidRPr="00B94002" w:rsidRDefault="00F03111" w:rsidP="009126A6">
      <w:pPr>
        <w:ind w:leftChars="100" w:left="240"/>
        <w:jc w:val="both"/>
        <w:rPr>
          <w:b/>
          <w:szCs w:val="20"/>
          <w:bdr w:val="single" w:sz="4" w:space="0" w:color="auto"/>
        </w:rPr>
      </w:pPr>
      <w:r w:rsidRPr="00B94002">
        <w:rPr>
          <w:rFonts w:hint="eastAsia"/>
          <w:b/>
          <w:szCs w:val="20"/>
          <w:bdr w:val="single" w:sz="4" w:space="0" w:color="auto"/>
        </w:rPr>
        <w:t>一、</w:t>
      </w:r>
      <w:r w:rsidRPr="00B94002">
        <w:rPr>
          <w:rFonts w:ascii="新細明體" w:hAnsi="新細明體" w:hint="eastAsia"/>
          <w:b/>
          <w:szCs w:val="20"/>
          <w:bdr w:val="single" w:sz="4" w:space="0" w:color="auto"/>
        </w:rPr>
        <w:t>諸天歡喜供養稱歎</w:t>
      </w:r>
    </w:p>
    <w:p w:rsidR="00F03111" w:rsidRPr="00B94002" w:rsidRDefault="00F03111" w:rsidP="009126A6">
      <w:pPr>
        <w:spacing w:beforeLines="30" w:before="108" w:line="356" w:lineRule="exact"/>
        <w:ind w:leftChars="100" w:left="240"/>
        <w:jc w:val="both"/>
        <w:rPr>
          <w:rFonts w:ascii="新細明體" w:hAnsi="新細明體"/>
          <w:b/>
          <w:szCs w:val="20"/>
          <w:bdr w:val="single" w:sz="4" w:space="0" w:color="auto"/>
        </w:rPr>
      </w:pPr>
      <w:bookmarkStart w:id="3061" w:name="0517a18"/>
      <w:r w:rsidRPr="00B94002">
        <w:rPr>
          <w:rFonts w:ascii="新細明體" w:hAnsi="新細明體" w:hint="eastAsia"/>
          <w:b/>
          <w:szCs w:val="20"/>
          <w:bdr w:val="single" w:sz="4" w:space="0" w:color="auto"/>
        </w:rPr>
        <w:t>二、釋疑</w:t>
      </w:r>
    </w:p>
    <w:p w:rsidR="00F03111" w:rsidRPr="00B94002" w:rsidRDefault="00F03111" w:rsidP="009126A6">
      <w:pPr>
        <w:spacing w:line="356" w:lineRule="exact"/>
        <w:ind w:leftChars="150" w:left="360"/>
        <w:jc w:val="both"/>
        <w:rPr>
          <w:rFonts w:ascii="新細明體" w:hAnsi="新細明體"/>
          <w:b/>
          <w:szCs w:val="20"/>
          <w:bdr w:val="single" w:sz="4" w:space="0" w:color="auto"/>
        </w:rPr>
      </w:pPr>
      <w:r w:rsidRPr="00B94002">
        <w:rPr>
          <w:rFonts w:ascii="新細明體" w:hAnsi="新細明體" w:hint="eastAsia"/>
          <w:b/>
          <w:szCs w:val="20"/>
          <w:bdr w:val="single" w:sz="4" w:space="0" w:color="auto"/>
        </w:rPr>
        <w:t>（一）佛說法皆名轉法輪，今云何言「</w:t>
      </w:r>
      <w:r w:rsidRPr="00B94002">
        <w:rPr>
          <w:rFonts w:ascii="新細明體" w:hAnsi="新細明體"/>
          <w:b/>
          <w:szCs w:val="20"/>
          <w:bdr w:val="single" w:sz="4" w:space="0" w:color="auto"/>
        </w:rPr>
        <w:t>第二法輪轉</w:t>
      </w:r>
      <w:r w:rsidRPr="00B94002">
        <w:rPr>
          <w:rFonts w:ascii="新細明體" w:hAnsi="新細明體" w:hint="eastAsia"/>
          <w:b/>
          <w:szCs w:val="20"/>
          <w:bdr w:val="single" w:sz="4" w:space="0" w:color="auto"/>
        </w:rPr>
        <w:t>」</w:t>
      </w:r>
      <w:bookmarkEnd w:id="3061"/>
    </w:p>
    <w:p w:rsidR="00F03111" w:rsidRPr="00B94002" w:rsidRDefault="00F03111" w:rsidP="009126A6">
      <w:pPr>
        <w:spacing w:beforeLines="30" w:before="108" w:line="356" w:lineRule="exact"/>
        <w:ind w:leftChars="150" w:left="360"/>
        <w:jc w:val="both"/>
        <w:rPr>
          <w:b/>
          <w:szCs w:val="20"/>
          <w:bdr w:val="single" w:sz="4" w:space="0" w:color="auto"/>
        </w:rPr>
      </w:pPr>
      <w:bookmarkStart w:id="3062" w:name="0517a27"/>
      <w:r w:rsidRPr="00B94002">
        <w:rPr>
          <w:rFonts w:hint="eastAsia"/>
          <w:b/>
          <w:szCs w:val="20"/>
          <w:bdr w:val="single" w:sz="4" w:space="0" w:color="auto"/>
        </w:rPr>
        <w:t>（二）云何以今勝事喻昔劣事</w:t>
      </w:r>
      <w:bookmarkEnd w:id="3062"/>
    </w:p>
    <w:p w:rsidR="00F03111" w:rsidRPr="00B94002" w:rsidRDefault="00F03111" w:rsidP="009126A6">
      <w:pPr>
        <w:spacing w:beforeLines="30" w:before="108" w:line="356" w:lineRule="exact"/>
        <w:ind w:leftChars="50" w:left="120"/>
        <w:jc w:val="both"/>
        <w:rPr>
          <w:b/>
          <w:szCs w:val="20"/>
          <w:bdr w:val="single" w:sz="4" w:space="0" w:color="auto"/>
        </w:rPr>
      </w:pPr>
      <w:bookmarkStart w:id="3063" w:name="0517b09"/>
      <w:r w:rsidRPr="00B94002">
        <w:rPr>
          <w:rFonts w:hint="eastAsia"/>
          <w:b/>
          <w:szCs w:val="20"/>
          <w:bdr w:val="single" w:sz="4" w:space="0" w:color="auto"/>
        </w:rPr>
        <w:t>（貳）佛示轉法輪真義</w:t>
      </w:r>
    </w:p>
    <w:p w:rsidR="00F03111" w:rsidRPr="00B94002" w:rsidRDefault="00F03111" w:rsidP="009126A6">
      <w:pPr>
        <w:spacing w:line="356" w:lineRule="exact"/>
        <w:ind w:leftChars="100" w:left="240"/>
        <w:jc w:val="both"/>
        <w:rPr>
          <w:b/>
          <w:szCs w:val="20"/>
          <w:bdr w:val="single" w:sz="4" w:space="0" w:color="auto"/>
        </w:rPr>
      </w:pPr>
      <w:bookmarkStart w:id="3064" w:name="0517b11"/>
      <w:bookmarkEnd w:id="3063"/>
      <w:r w:rsidRPr="00B94002">
        <w:rPr>
          <w:rFonts w:hint="eastAsia"/>
          <w:b/>
          <w:szCs w:val="20"/>
          <w:bdr w:val="single" w:sz="4" w:space="0" w:color="auto"/>
        </w:rPr>
        <w:t>一、法輪非第一轉、非第二轉，無法有法空故般若無轉還</w:t>
      </w:r>
    </w:p>
    <w:p w:rsidR="00F03111" w:rsidRPr="00B94002" w:rsidRDefault="00F03111" w:rsidP="009126A6">
      <w:pPr>
        <w:spacing w:line="356" w:lineRule="exact"/>
        <w:ind w:leftChars="150" w:left="360"/>
        <w:jc w:val="both"/>
        <w:rPr>
          <w:b/>
          <w:szCs w:val="20"/>
          <w:bdr w:val="single" w:sz="4" w:space="0" w:color="auto"/>
        </w:rPr>
      </w:pPr>
      <w:r w:rsidRPr="00B94002">
        <w:rPr>
          <w:rFonts w:hint="eastAsia"/>
          <w:b/>
          <w:szCs w:val="20"/>
          <w:bdr w:val="single" w:sz="4" w:space="0" w:color="auto"/>
        </w:rPr>
        <w:t>（一）釋「法輪非第一轉、非第二轉」</w:t>
      </w:r>
      <w:bookmarkEnd w:id="3064"/>
    </w:p>
    <w:p w:rsidR="00F03111" w:rsidRPr="00B94002" w:rsidRDefault="00F03111" w:rsidP="009126A6">
      <w:pPr>
        <w:spacing w:beforeLines="30" w:before="108" w:line="370" w:lineRule="exact"/>
        <w:ind w:leftChars="150" w:left="360"/>
        <w:jc w:val="both"/>
        <w:rPr>
          <w:b/>
          <w:szCs w:val="20"/>
          <w:bdr w:val="single" w:sz="4" w:space="0" w:color="auto"/>
        </w:rPr>
      </w:pPr>
      <w:bookmarkStart w:id="3065" w:name="0517b13"/>
      <w:r w:rsidRPr="00B94002">
        <w:rPr>
          <w:rFonts w:hint="eastAsia"/>
          <w:b/>
          <w:szCs w:val="20"/>
          <w:bdr w:val="single" w:sz="4" w:space="0" w:color="auto"/>
        </w:rPr>
        <w:t>（二）釋「無法有法空故般若無轉還」</w:t>
      </w:r>
      <w:bookmarkEnd w:id="3065"/>
    </w:p>
    <w:p w:rsidR="00F03111" w:rsidRPr="00B94002" w:rsidRDefault="00F03111" w:rsidP="009126A6">
      <w:pPr>
        <w:spacing w:beforeLines="30" w:before="108" w:line="370" w:lineRule="exact"/>
        <w:ind w:leftChars="100" w:left="240"/>
        <w:jc w:val="both"/>
        <w:rPr>
          <w:b/>
          <w:szCs w:val="20"/>
          <w:bdr w:val="single" w:sz="4" w:space="0" w:color="auto"/>
        </w:rPr>
      </w:pPr>
      <w:bookmarkStart w:id="3066" w:name="0517b20"/>
      <w:r w:rsidRPr="00B94002">
        <w:rPr>
          <w:rFonts w:hint="eastAsia"/>
          <w:b/>
          <w:szCs w:val="20"/>
          <w:bdr w:val="single" w:sz="4" w:space="0" w:color="auto"/>
        </w:rPr>
        <w:t>二、諸法自相空故，般若波羅蜜無轉無還──辨「問空答空」之意</w:t>
      </w:r>
      <w:bookmarkEnd w:id="3066"/>
    </w:p>
    <w:p w:rsidR="00F03111" w:rsidRPr="00B94002" w:rsidRDefault="00F03111" w:rsidP="009126A6">
      <w:pPr>
        <w:spacing w:line="370" w:lineRule="exact"/>
        <w:ind w:leftChars="150" w:left="360"/>
        <w:jc w:val="both"/>
        <w:rPr>
          <w:b/>
          <w:szCs w:val="20"/>
          <w:bdr w:val="single" w:sz="4" w:space="0" w:color="auto"/>
        </w:rPr>
      </w:pPr>
      <w:bookmarkStart w:id="3067" w:name="0517b23"/>
      <w:r w:rsidRPr="00B94002">
        <w:rPr>
          <w:rFonts w:hint="eastAsia"/>
          <w:b/>
          <w:szCs w:val="20"/>
          <w:bdr w:val="single" w:sz="4" w:space="0" w:color="auto"/>
        </w:rPr>
        <w:t>（一）以</w:t>
      </w:r>
      <w:r w:rsidRPr="00B94002">
        <w:rPr>
          <w:b/>
          <w:szCs w:val="20"/>
          <w:bdr w:val="single" w:sz="4" w:space="0" w:color="auto"/>
        </w:rPr>
        <w:t>無法有法空</w:t>
      </w:r>
      <w:r w:rsidRPr="00B94002">
        <w:rPr>
          <w:rFonts w:hint="eastAsia"/>
          <w:b/>
          <w:szCs w:val="20"/>
          <w:bdr w:val="single" w:sz="4" w:space="0" w:color="auto"/>
        </w:rPr>
        <w:t>破</w:t>
      </w:r>
      <w:r w:rsidRPr="00B94002">
        <w:rPr>
          <w:b/>
          <w:szCs w:val="20"/>
          <w:bdr w:val="single" w:sz="4" w:space="0" w:color="auto"/>
        </w:rPr>
        <w:t>非有非無，故說</w:t>
      </w:r>
      <w:r w:rsidRPr="00B94002">
        <w:rPr>
          <w:rFonts w:hint="eastAsia"/>
          <w:b/>
          <w:bCs/>
          <w:szCs w:val="20"/>
          <w:bdr w:val="single" w:sz="4" w:space="0" w:color="auto"/>
        </w:rPr>
        <w:t>「</w:t>
      </w:r>
      <w:r w:rsidRPr="00B94002">
        <w:rPr>
          <w:b/>
          <w:szCs w:val="20"/>
          <w:bdr w:val="single" w:sz="4" w:space="0" w:color="auto"/>
        </w:rPr>
        <w:t>無有轉，無有還</w:t>
      </w:r>
      <w:r w:rsidRPr="00B94002">
        <w:rPr>
          <w:rFonts w:hint="eastAsia"/>
          <w:b/>
          <w:szCs w:val="20"/>
          <w:bdr w:val="single" w:sz="4" w:space="0" w:color="auto"/>
        </w:rPr>
        <w:t>」</w:t>
      </w:r>
      <w:bookmarkEnd w:id="3067"/>
    </w:p>
    <w:p w:rsidR="00F03111" w:rsidRPr="00B94002" w:rsidRDefault="00F03111" w:rsidP="009126A6">
      <w:pPr>
        <w:spacing w:beforeLines="30" w:before="108" w:line="370" w:lineRule="exact"/>
        <w:ind w:leftChars="150" w:left="360"/>
        <w:jc w:val="both"/>
        <w:rPr>
          <w:b/>
          <w:szCs w:val="20"/>
          <w:bdr w:val="single" w:sz="4" w:space="0" w:color="auto"/>
        </w:rPr>
      </w:pPr>
      <w:bookmarkStart w:id="3068" w:name="0517c05"/>
      <w:r w:rsidRPr="00B94002">
        <w:rPr>
          <w:rFonts w:hint="eastAsia"/>
          <w:b/>
          <w:szCs w:val="20"/>
          <w:bdr w:val="single" w:sz="4" w:space="0" w:color="auto"/>
        </w:rPr>
        <w:t>（二）佛更說</w:t>
      </w:r>
      <w:r w:rsidRPr="00B94002">
        <w:rPr>
          <w:b/>
          <w:szCs w:val="20"/>
          <w:bdr w:val="single" w:sz="4" w:space="0" w:color="auto"/>
        </w:rPr>
        <w:t>有法無法亦自相空</w:t>
      </w:r>
      <w:r w:rsidRPr="00B94002">
        <w:rPr>
          <w:rFonts w:hint="eastAsia"/>
          <w:b/>
          <w:szCs w:val="20"/>
          <w:bdr w:val="single" w:sz="4" w:space="0" w:color="auto"/>
        </w:rPr>
        <w:t>，故說</w:t>
      </w:r>
      <w:r w:rsidRPr="00B94002">
        <w:rPr>
          <w:b/>
          <w:szCs w:val="20"/>
          <w:bdr w:val="single" w:sz="4" w:space="0" w:color="auto"/>
        </w:rPr>
        <w:t>般若波羅蜜無轉、無還</w:t>
      </w:r>
    </w:p>
    <w:p w:rsidR="00F03111" w:rsidRPr="00B94002" w:rsidRDefault="00F03111" w:rsidP="009126A6">
      <w:pPr>
        <w:spacing w:beforeLines="30" w:before="108" w:line="370" w:lineRule="exact"/>
        <w:jc w:val="both"/>
        <w:rPr>
          <w:b/>
          <w:szCs w:val="20"/>
          <w:bdr w:val="single" w:sz="4" w:space="0" w:color="auto"/>
        </w:rPr>
      </w:pPr>
      <w:bookmarkStart w:id="3069" w:name="0517c07"/>
      <w:bookmarkEnd w:id="3068"/>
      <w:r w:rsidRPr="00B94002">
        <w:rPr>
          <w:rFonts w:hint="eastAsia"/>
          <w:b/>
          <w:szCs w:val="20"/>
          <w:bdr w:val="single" w:sz="4" w:space="0" w:color="auto"/>
        </w:rPr>
        <w:t>伍、須菩提歡喜稱歎，以二諦說般若</w:t>
      </w:r>
    </w:p>
    <w:p w:rsidR="00F03111" w:rsidRPr="00B94002" w:rsidRDefault="00F03111" w:rsidP="009126A6">
      <w:pPr>
        <w:spacing w:line="370" w:lineRule="exact"/>
        <w:ind w:leftChars="50" w:left="120"/>
        <w:jc w:val="both"/>
        <w:rPr>
          <w:rFonts w:ascii="新細明體" w:hAnsi="新細明體"/>
          <w:b/>
          <w:szCs w:val="20"/>
          <w:bdr w:val="single" w:sz="4" w:space="0" w:color="auto"/>
        </w:rPr>
      </w:pPr>
      <w:r w:rsidRPr="00B94002">
        <w:rPr>
          <w:rFonts w:ascii="新細明體" w:hAnsi="新細明體" w:hint="eastAsia"/>
          <w:b/>
          <w:szCs w:val="20"/>
          <w:bdr w:val="single" w:sz="4" w:space="0" w:color="auto"/>
        </w:rPr>
        <w:t>（壹）</w:t>
      </w:r>
      <w:r w:rsidRPr="00B94002">
        <w:rPr>
          <w:rFonts w:ascii="新細明體" w:hAnsi="新細明體"/>
          <w:b/>
          <w:szCs w:val="20"/>
          <w:bdr w:val="single" w:sz="4" w:space="0" w:color="auto"/>
        </w:rPr>
        <w:t>須菩提</w:t>
      </w:r>
      <w:r w:rsidRPr="00B94002">
        <w:rPr>
          <w:rFonts w:ascii="新細明體" w:hAnsi="新細明體" w:hint="eastAsia"/>
          <w:b/>
          <w:szCs w:val="20"/>
          <w:bdr w:val="single" w:sz="4" w:space="0" w:color="auto"/>
        </w:rPr>
        <w:t>歎</w:t>
      </w:r>
      <w:r w:rsidRPr="00B94002">
        <w:rPr>
          <w:rFonts w:ascii="新細明體" w:hAnsi="新細明體"/>
          <w:b/>
          <w:szCs w:val="20"/>
          <w:bdr w:val="single" w:sz="4" w:space="0" w:color="auto"/>
        </w:rPr>
        <w:t>般若波羅蜜是</w:t>
      </w:r>
      <w:r w:rsidRPr="00B94002">
        <w:rPr>
          <w:rFonts w:ascii="新細明體" w:hAnsi="新細明體" w:hint="eastAsia"/>
          <w:b/>
          <w:szCs w:val="20"/>
          <w:bdr w:val="single" w:sz="4" w:space="0" w:color="auto"/>
        </w:rPr>
        <w:t>摩訶</w:t>
      </w:r>
      <w:r w:rsidRPr="00B94002">
        <w:rPr>
          <w:rFonts w:ascii="新細明體" w:hAnsi="新細明體"/>
          <w:b/>
          <w:szCs w:val="20"/>
          <w:bdr w:val="single" w:sz="4" w:space="0" w:color="auto"/>
        </w:rPr>
        <w:t>波羅蜜</w:t>
      </w:r>
      <w:r w:rsidRPr="00B94002">
        <w:rPr>
          <w:rFonts w:ascii="新細明體" w:hAnsi="新細明體" w:hint="eastAsia"/>
          <w:b/>
          <w:szCs w:val="20"/>
          <w:bdr w:val="single" w:sz="4" w:space="0" w:color="auto"/>
        </w:rPr>
        <w:t>，雖得無上菩提亦無所得，雖</w:t>
      </w:r>
      <w:r w:rsidRPr="00B94002">
        <w:rPr>
          <w:rFonts w:ascii="新細明體" w:hAnsi="新細明體"/>
          <w:b/>
          <w:szCs w:val="20"/>
          <w:bdr w:val="single" w:sz="4" w:space="0" w:color="auto"/>
        </w:rPr>
        <w:t>轉法輪</w:t>
      </w:r>
      <w:r w:rsidRPr="00B94002">
        <w:rPr>
          <w:rFonts w:ascii="新細明體" w:hAnsi="新細明體" w:hint="eastAsia"/>
          <w:b/>
          <w:szCs w:val="20"/>
          <w:bdr w:val="single" w:sz="4" w:space="0" w:color="auto"/>
        </w:rPr>
        <w:t>而</w:t>
      </w:r>
      <w:r w:rsidRPr="00B94002">
        <w:rPr>
          <w:rFonts w:ascii="新細明體" w:hAnsi="新細明體"/>
          <w:b/>
          <w:szCs w:val="20"/>
          <w:bdr w:val="single" w:sz="4" w:space="0" w:color="auto"/>
        </w:rPr>
        <w:t>無</w:t>
      </w:r>
      <w:r w:rsidRPr="00B94002">
        <w:rPr>
          <w:rFonts w:ascii="新細明體" w:hAnsi="新細明體" w:hint="eastAsia"/>
          <w:b/>
          <w:szCs w:val="20"/>
          <w:bdr w:val="single" w:sz="4" w:space="0" w:color="auto"/>
        </w:rPr>
        <w:t>所</w:t>
      </w:r>
      <w:r w:rsidRPr="00B94002">
        <w:rPr>
          <w:rFonts w:ascii="新細明體" w:hAnsi="新細明體"/>
          <w:b/>
          <w:szCs w:val="20"/>
          <w:bdr w:val="single" w:sz="4" w:space="0" w:color="auto"/>
        </w:rPr>
        <w:t>轉</w:t>
      </w:r>
    </w:p>
    <w:p w:rsidR="00F03111" w:rsidRPr="00B94002" w:rsidRDefault="00F03111" w:rsidP="009126A6">
      <w:pPr>
        <w:spacing w:line="370" w:lineRule="exact"/>
        <w:ind w:leftChars="100" w:left="240"/>
        <w:jc w:val="both"/>
        <w:rPr>
          <w:b/>
          <w:szCs w:val="20"/>
          <w:bdr w:val="single" w:sz="4" w:space="0" w:color="auto"/>
        </w:rPr>
      </w:pPr>
      <w:r w:rsidRPr="00B94002">
        <w:rPr>
          <w:rFonts w:hint="eastAsia"/>
          <w:b/>
          <w:szCs w:val="20"/>
          <w:bdr w:val="single" w:sz="4" w:space="0" w:color="auto"/>
        </w:rPr>
        <w:t>一、總說</w:t>
      </w:r>
      <w:bookmarkEnd w:id="3069"/>
    </w:p>
    <w:p w:rsidR="00F03111" w:rsidRPr="00B94002" w:rsidRDefault="00F03111" w:rsidP="009126A6">
      <w:pPr>
        <w:spacing w:beforeLines="30" w:before="108" w:line="370" w:lineRule="exact"/>
        <w:ind w:leftChars="100" w:left="240"/>
        <w:jc w:val="both"/>
        <w:rPr>
          <w:b/>
          <w:szCs w:val="20"/>
          <w:bdr w:val="single" w:sz="4" w:space="0" w:color="auto"/>
        </w:rPr>
      </w:pPr>
      <w:bookmarkStart w:id="3070" w:name="0517c12"/>
      <w:r w:rsidRPr="00B94002">
        <w:rPr>
          <w:rFonts w:hint="eastAsia"/>
          <w:b/>
          <w:szCs w:val="20"/>
          <w:bdr w:val="single" w:sz="4" w:space="0" w:color="auto"/>
        </w:rPr>
        <w:t>二、別釋</w:t>
      </w:r>
    </w:p>
    <w:p w:rsidR="00F03111" w:rsidRDefault="00F03111" w:rsidP="009126A6">
      <w:pPr>
        <w:spacing w:line="370" w:lineRule="exact"/>
        <w:ind w:leftChars="150" w:left="360"/>
        <w:jc w:val="both"/>
      </w:pPr>
      <w:r w:rsidRPr="00B94002">
        <w:rPr>
          <w:rFonts w:hint="eastAsia"/>
          <w:b/>
          <w:szCs w:val="20"/>
          <w:bdr w:val="single" w:sz="4" w:space="0" w:color="auto"/>
        </w:rPr>
        <w:t>（一）</w:t>
      </w:r>
      <w:r w:rsidRPr="00BE2B19">
        <w:rPr>
          <w:rFonts w:ascii="標楷體" w:eastAsia="標楷體" w:hAnsi="標楷體"/>
          <w:b/>
          <w:sz w:val="21"/>
          <w:bdr w:val="single" w:sz="4" w:space="0" w:color="auto"/>
        </w:rPr>
        <w:t>一切</w:t>
      </w:r>
      <w:r w:rsidRPr="00B94002">
        <w:rPr>
          <w:b/>
          <w:szCs w:val="20"/>
          <w:bdr w:val="single" w:sz="4" w:space="0" w:color="auto"/>
        </w:rPr>
        <w:t>法自性空故</w:t>
      </w:r>
      <w:r w:rsidRPr="00B94002">
        <w:rPr>
          <w:rFonts w:hint="eastAsia"/>
          <w:b/>
          <w:szCs w:val="20"/>
          <w:bdr w:val="single" w:sz="4" w:space="0" w:color="auto"/>
        </w:rPr>
        <w:t>，</w:t>
      </w:r>
      <w:r w:rsidRPr="00B94002">
        <w:rPr>
          <w:rFonts w:ascii="新細明體" w:hAnsi="新細明體" w:hint="eastAsia"/>
          <w:b/>
          <w:szCs w:val="20"/>
          <w:bdr w:val="single" w:sz="4" w:space="0" w:color="auto"/>
        </w:rPr>
        <w:t>雖得無上菩提亦無所得──一切皆空而歎般若為大</w:t>
      </w:r>
      <w:r w:rsidRPr="00B94002">
        <w:rPr>
          <w:rFonts w:ascii="新細明體" w:hAnsi="新細明體"/>
          <w:b/>
          <w:szCs w:val="20"/>
          <w:bdr w:val="single" w:sz="4" w:space="0" w:color="auto"/>
        </w:rPr>
        <w:t>波羅蜜</w:t>
      </w:r>
      <w:bookmarkEnd w:id="3070"/>
    </w:p>
    <w:p w:rsidR="00F03111" w:rsidRPr="00B94002" w:rsidRDefault="00F03111" w:rsidP="009126A6">
      <w:pPr>
        <w:spacing w:beforeLines="30" w:before="108" w:line="370" w:lineRule="exact"/>
        <w:ind w:leftChars="150" w:left="360"/>
        <w:jc w:val="both"/>
        <w:rPr>
          <w:rFonts w:ascii="新細明體" w:hAnsi="新細明體"/>
          <w:b/>
          <w:szCs w:val="20"/>
          <w:bdr w:val="single" w:sz="4" w:space="0" w:color="auto"/>
        </w:rPr>
      </w:pPr>
      <w:bookmarkStart w:id="3071" w:name="0517c20"/>
      <w:r w:rsidRPr="00B94002">
        <w:rPr>
          <w:rFonts w:ascii="新細明體" w:hAnsi="新細明體" w:hint="eastAsia"/>
          <w:b/>
          <w:szCs w:val="20"/>
          <w:bdr w:val="single" w:sz="4" w:space="0" w:color="auto"/>
        </w:rPr>
        <w:t>（二）</w:t>
      </w:r>
      <w:r w:rsidRPr="00B94002">
        <w:rPr>
          <w:rFonts w:ascii="新細明體" w:hAnsi="新細明體"/>
          <w:b/>
          <w:szCs w:val="20"/>
          <w:bdr w:val="single" w:sz="4" w:space="0" w:color="auto"/>
        </w:rPr>
        <w:t>一切法畢竟不生故</w:t>
      </w:r>
      <w:r w:rsidRPr="00B94002">
        <w:rPr>
          <w:rFonts w:ascii="新細明體" w:hAnsi="新細明體" w:hint="eastAsia"/>
          <w:b/>
          <w:szCs w:val="20"/>
          <w:bdr w:val="single" w:sz="4" w:space="0" w:color="auto"/>
        </w:rPr>
        <w:t>，雖</w:t>
      </w:r>
      <w:r w:rsidRPr="00B94002">
        <w:rPr>
          <w:rFonts w:ascii="新細明體" w:hAnsi="新細明體"/>
          <w:b/>
          <w:szCs w:val="20"/>
          <w:bdr w:val="single" w:sz="4" w:space="0" w:color="auto"/>
        </w:rPr>
        <w:t>轉法輪</w:t>
      </w:r>
      <w:r w:rsidRPr="00B94002">
        <w:rPr>
          <w:rFonts w:ascii="新細明體" w:hAnsi="新細明體" w:hint="eastAsia"/>
          <w:b/>
          <w:szCs w:val="20"/>
          <w:bdr w:val="single" w:sz="4" w:space="0" w:color="auto"/>
        </w:rPr>
        <w:t>亦無</w:t>
      </w:r>
      <w:r w:rsidRPr="00B94002">
        <w:rPr>
          <w:rFonts w:ascii="新細明體" w:hAnsi="新細明體"/>
          <w:b/>
          <w:szCs w:val="20"/>
          <w:bdr w:val="single" w:sz="4" w:space="0" w:color="auto"/>
        </w:rPr>
        <w:t>轉</w:t>
      </w:r>
      <w:r w:rsidRPr="00B94002">
        <w:rPr>
          <w:rFonts w:ascii="新細明體" w:hAnsi="新細明體" w:hint="eastAsia"/>
          <w:b/>
          <w:szCs w:val="20"/>
          <w:bdr w:val="single" w:sz="4" w:space="0" w:color="auto"/>
        </w:rPr>
        <w:t>還</w:t>
      </w:r>
    </w:p>
    <w:p w:rsidR="00F03111" w:rsidRPr="00B94002" w:rsidRDefault="00F03111" w:rsidP="009126A6">
      <w:pPr>
        <w:spacing w:beforeLines="30" w:before="108" w:line="370" w:lineRule="exact"/>
        <w:ind w:leftChars="150" w:left="360"/>
        <w:jc w:val="both"/>
        <w:rPr>
          <w:b/>
          <w:szCs w:val="20"/>
        </w:rPr>
      </w:pPr>
      <w:r w:rsidRPr="00B94002">
        <w:rPr>
          <w:rFonts w:hint="eastAsia"/>
          <w:b/>
          <w:szCs w:val="20"/>
          <w:bdr w:val="single" w:sz="4" w:space="0" w:color="auto"/>
        </w:rPr>
        <w:t>（三）入三解脫門，雖</w:t>
      </w:r>
      <w:r w:rsidRPr="00B94002">
        <w:rPr>
          <w:b/>
          <w:szCs w:val="20"/>
          <w:bdr w:val="single" w:sz="4" w:space="0" w:color="auto"/>
        </w:rPr>
        <w:t>轉</w:t>
      </w:r>
      <w:r w:rsidRPr="00B94002">
        <w:rPr>
          <w:rFonts w:hint="eastAsia"/>
          <w:b/>
          <w:szCs w:val="20"/>
          <w:bdr w:val="single" w:sz="4" w:space="0" w:color="auto"/>
        </w:rPr>
        <w:t>法輪，</w:t>
      </w:r>
      <w:r w:rsidRPr="00B94002">
        <w:rPr>
          <w:b/>
          <w:szCs w:val="20"/>
          <w:bdr w:val="single" w:sz="4" w:space="0" w:color="auto"/>
        </w:rPr>
        <w:t>亦無轉還</w:t>
      </w:r>
      <w:bookmarkEnd w:id="3071"/>
    </w:p>
    <w:p w:rsidR="00F03111" w:rsidRPr="00B94002" w:rsidRDefault="00F03111" w:rsidP="009126A6">
      <w:pPr>
        <w:spacing w:beforeLines="30" w:before="108" w:line="370" w:lineRule="exact"/>
        <w:ind w:leftChars="50" w:left="120"/>
        <w:jc w:val="both"/>
        <w:rPr>
          <w:b/>
          <w:szCs w:val="20"/>
          <w:bdr w:val="single" w:sz="4" w:space="0" w:color="auto"/>
        </w:rPr>
      </w:pPr>
      <w:bookmarkStart w:id="3072" w:name="0518a02"/>
      <w:r w:rsidRPr="00B94002">
        <w:rPr>
          <w:rFonts w:hint="eastAsia"/>
          <w:b/>
          <w:szCs w:val="20"/>
          <w:bdr w:val="single" w:sz="4" w:space="0" w:color="auto"/>
        </w:rPr>
        <w:t>（貳）以二諦說般若</w:t>
      </w:r>
    </w:p>
    <w:p w:rsidR="00F03111" w:rsidRDefault="00F03111" w:rsidP="009126A6">
      <w:pPr>
        <w:spacing w:line="370" w:lineRule="exact"/>
        <w:ind w:leftChars="100" w:left="240"/>
        <w:jc w:val="both"/>
        <w:rPr>
          <w:rStyle w:val="a8"/>
        </w:rPr>
      </w:pPr>
      <w:r w:rsidRPr="00B94002">
        <w:rPr>
          <w:rFonts w:hint="eastAsia"/>
          <w:b/>
          <w:szCs w:val="20"/>
          <w:bdr w:val="single" w:sz="4" w:space="0" w:color="auto"/>
        </w:rPr>
        <w:t>一、世俗諦──十門清淨說</w:t>
      </w:r>
      <w:bookmarkEnd w:id="3072"/>
    </w:p>
    <w:p w:rsidR="00F03111" w:rsidRPr="00B94002" w:rsidRDefault="00F03111" w:rsidP="009126A6">
      <w:pPr>
        <w:spacing w:beforeLines="30" w:before="108"/>
        <w:ind w:leftChars="100" w:left="240"/>
        <w:jc w:val="both"/>
        <w:rPr>
          <w:b/>
          <w:szCs w:val="20"/>
          <w:bdr w:val="single" w:sz="4" w:space="0" w:color="auto"/>
        </w:rPr>
      </w:pPr>
      <w:bookmarkStart w:id="3073" w:name="0518a24"/>
      <w:r w:rsidRPr="00B94002">
        <w:rPr>
          <w:rFonts w:hint="eastAsia"/>
          <w:b/>
          <w:szCs w:val="20"/>
          <w:bdr w:val="single" w:sz="4" w:space="0" w:color="auto"/>
        </w:rPr>
        <w:t>二、勝義諦──畢竟空無說者，亦無畢定福田</w:t>
      </w:r>
    </w:p>
    <w:p w:rsidR="00F03111" w:rsidRPr="00B94002" w:rsidRDefault="00F03111" w:rsidP="009126A6">
      <w:pPr>
        <w:ind w:leftChars="150" w:left="360"/>
        <w:jc w:val="both"/>
        <w:rPr>
          <w:b/>
          <w:szCs w:val="20"/>
          <w:bdr w:val="single" w:sz="4" w:space="0" w:color="auto"/>
        </w:rPr>
      </w:pPr>
      <w:r w:rsidRPr="00B94002">
        <w:rPr>
          <w:rFonts w:hint="eastAsia"/>
          <w:b/>
          <w:szCs w:val="20"/>
          <w:bdr w:val="single" w:sz="4" w:space="0" w:color="auto"/>
        </w:rPr>
        <w:t>（一）釋「第一義中無說乃至無福田」</w:t>
      </w:r>
      <w:bookmarkEnd w:id="3073"/>
    </w:p>
    <w:p w:rsidR="00F03111" w:rsidRDefault="00F03111" w:rsidP="009126A6">
      <w:pPr>
        <w:spacing w:beforeLines="30" w:before="108"/>
        <w:ind w:leftChars="150" w:left="360"/>
        <w:jc w:val="both"/>
        <w:rPr>
          <w:b/>
          <w:bCs/>
        </w:rPr>
      </w:pPr>
      <w:bookmarkStart w:id="3074" w:name="0518a26"/>
      <w:r w:rsidRPr="00B94002">
        <w:rPr>
          <w:rFonts w:hint="eastAsia"/>
          <w:b/>
          <w:szCs w:val="20"/>
          <w:bdr w:val="single" w:sz="4" w:space="0" w:color="auto"/>
        </w:rPr>
        <w:t>（二）釋「受乃至無畢定福田」</w:t>
      </w:r>
      <w:bookmarkEnd w:id="3074"/>
    </w:p>
    <w:p w:rsidR="00F03111" w:rsidRDefault="00F03111" w:rsidP="009126A6">
      <w:pPr>
        <w:snapToGrid w:val="0"/>
        <w:jc w:val="center"/>
        <w:rPr>
          <w:rFonts w:eastAsia="標楷體" w:cs="Roman Unicode"/>
          <w:b/>
          <w:bCs/>
          <w:sz w:val="28"/>
          <w:szCs w:val="28"/>
        </w:rPr>
      </w:pPr>
      <w:bookmarkStart w:id="3075" w:name="0518b02"/>
      <w:r w:rsidRPr="00BE2B19">
        <w:rPr>
          <w:rFonts w:eastAsia="標楷體" w:cs="Roman Unicode"/>
          <w:b/>
          <w:bCs/>
          <w:sz w:val="28"/>
          <w:szCs w:val="28"/>
        </w:rPr>
        <w:t>〈</w:t>
      </w:r>
      <w:r w:rsidRPr="00BE2B19">
        <w:rPr>
          <w:rFonts w:eastAsia="標楷體" w:cs="Roman Unicode" w:hint="eastAsia"/>
          <w:b/>
          <w:bCs/>
          <w:sz w:val="28"/>
          <w:szCs w:val="28"/>
        </w:rPr>
        <w:t>釋諸波羅蜜品第四十四</w:t>
      </w:r>
      <w:r w:rsidRPr="00BE2B19">
        <w:rPr>
          <w:rStyle w:val="a8"/>
          <w:rFonts w:eastAsia="標楷體" w:cs="Roman Unicode"/>
          <w:bCs/>
          <w:sz w:val="28"/>
          <w:szCs w:val="28"/>
        </w:rPr>
        <w:footnoteReference w:id="13"/>
      </w:r>
      <w:r w:rsidRPr="00BE2B19">
        <w:rPr>
          <w:rFonts w:eastAsia="標楷體" w:cs="Roman Unicode"/>
          <w:b/>
          <w:bCs/>
          <w:sz w:val="28"/>
          <w:szCs w:val="28"/>
        </w:rPr>
        <w:t>〉</w:t>
      </w:r>
    </w:p>
    <w:p w:rsidR="00F03111" w:rsidRDefault="00F03111" w:rsidP="009126A6">
      <w:pPr>
        <w:jc w:val="both"/>
        <w:rPr>
          <w:rStyle w:val="a8"/>
          <w:rFonts w:eastAsia="標楷體" w:cs="Times Ext Roman"/>
        </w:rPr>
      </w:pPr>
      <w:bookmarkStart w:id="3076" w:name="0518b03"/>
      <w:r w:rsidRPr="00BE2B19">
        <w:rPr>
          <w:rFonts w:ascii="標楷體" w:eastAsia="標楷體" w:hAnsi="標楷體" w:hint="eastAsia"/>
          <w:b/>
          <w:sz w:val="21"/>
          <w:bdr w:val="single" w:sz="4" w:space="0" w:color="auto"/>
        </w:rPr>
        <w:t>陸</w:t>
      </w:r>
      <w:r w:rsidRPr="00BE2B19">
        <w:rPr>
          <w:rFonts w:ascii="標楷體" w:eastAsia="標楷體" w:hAnsi="標楷體"/>
          <w:b/>
          <w:sz w:val="21"/>
          <w:bdr w:val="single" w:sz="4" w:space="0" w:color="auto"/>
        </w:rPr>
        <w:t>、</w:t>
      </w:r>
      <w:r w:rsidRPr="00BE2B19">
        <w:rPr>
          <w:rFonts w:ascii="標楷體" w:eastAsia="標楷體" w:hAnsi="標楷體" w:hint="eastAsia"/>
          <w:b/>
          <w:sz w:val="21"/>
          <w:bdr w:val="single" w:sz="4" w:space="0" w:color="auto"/>
        </w:rPr>
        <w:t>歎</w:t>
      </w:r>
      <w:r w:rsidRPr="00BE2B19">
        <w:rPr>
          <w:rFonts w:ascii="標楷體" w:eastAsia="標楷體" w:hAnsi="標楷體"/>
          <w:b/>
          <w:sz w:val="21"/>
          <w:bdr w:val="single" w:sz="4" w:space="0" w:color="auto"/>
        </w:rPr>
        <w:t>般若導諸行到彼岸究竟</w:t>
      </w:r>
    </w:p>
    <w:p w:rsidR="00F03111" w:rsidRPr="00B94002" w:rsidRDefault="00F03111" w:rsidP="009126A6">
      <w:pPr>
        <w:ind w:leftChars="50" w:left="120"/>
        <w:jc w:val="both"/>
        <w:rPr>
          <w:szCs w:val="20"/>
          <w:bdr w:val="single" w:sz="4" w:space="0" w:color="auto"/>
        </w:rPr>
      </w:pPr>
      <w:r w:rsidRPr="00BE2B19">
        <w:rPr>
          <w:rFonts w:ascii="標楷體" w:eastAsia="標楷體" w:hAnsi="標楷體"/>
          <w:b/>
          <w:sz w:val="21"/>
          <w:bdr w:val="single" w:sz="4" w:space="0" w:color="auto"/>
        </w:rPr>
        <w:t>（壹）法說歎</w:t>
      </w:r>
      <w:r w:rsidRPr="00B94002">
        <w:rPr>
          <w:rFonts w:eastAsia="標楷體" w:hAnsi="Times Ext Roman" w:cs="Times Ext Roman"/>
          <w:szCs w:val="20"/>
        </w:rPr>
        <w:t>（</w:t>
      </w:r>
      <w:r w:rsidRPr="00B94002">
        <w:rPr>
          <w:rFonts w:eastAsia="標楷體" w:cs="Times Ext Roman"/>
          <w:szCs w:val="20"/>
        </w:rPr>
        <w:t>No.01</w:t>
      </w:r>
      <w:r w:rsidRPr="00B94002">
        <w:rPr>
          <w:rFonts w:eastAsia="標楷體" w:hAnsi="Times Ext Roman" w:cs="Times Ext Roman"/>
          <w:szCs w:val="20"/>
        </w:rPr>
        <w:t>～</w:t>
      </w:r>
      <w:r w:rsidRPr="00B94002">
        <w:rPr>
          <w:rFonts w:eastAsia="標楷體" w:cs="Times Ext Roman"/>
          <w:szCs w:val="20"/>
        </w:rPr>
        <w:t>No.17</w:t>
      </w:r>
      <w:r w:rsidRPr="00B94002">
        <w:rPr>
          <w:rFonts w:eastAsia="標楷體" w:hAnsi="Times Ext Roman" w:cs="Times Ext Roman"/>
          <w:szCs w:val="20"/>
        </w:rPr>
        <w:t>）</w:t>
      </w:r>
      <w:bookmarkEnd w:id="3076"/>
    </w:p>
    <w:p w:rsidR="00F03111" w:rsidRDefault="00F03111" w:rsidP="009126A6">
      <w:pPr>
        <w:ind w:leftChars="100" w:left="240"/>
        <w:jc w:val="both"/>
        <w:rPr>
          <w:rFonts w:eastAsia="標楷體"/>
        </w:rPr>
      </w:pPr>
      <w:r w:rsidRPr="00BE2B19">
        <w:rPr>
          <w:rFonts w:ascii="標楷體" w:eastAsia="標楷體" w:hAnsi="標楷體"/>
          <w:b/>
          <w:sz w:val="21"/>
          <w:bdr w:val="single" w:sz="4" w:space="0" w:color="auto"/>
        </w:rPr>
        <w:t>一、無邊波羅蜜，如虛空無邊故</w:t>
      </w:r>
      <w:r w:rsidRPr="00B94002">
        <w:rPr>
          <w:rFonts w:eastAsia="標楷體" w:hAnsi="Times Ext Roman" w:cs="Times Ext Roman"/>
          <w:szCs w:val="20"/>
        </w:rPr>
        <w:t>（</w:t>
      </w:r>
      <w:r w:rsidRPr="00B94002">
        <w:rPr>
          <w:rFonts w:eastAsia="標楷體" w:cs="Times Ext Roman"/>
          <w:szCs w:val="20"/>
        </w:rPr>
        <w:t>No.01</w:t>
      </w:r>
      <w:r w:rsidRPr="00B94002">
        <w:rPr>
          <w:rFonts w:eastAsia="標楷體" w:hAnsi="Times Ext Roman" w:cs="Times Ext Roman"/>
          <w:szCs w:val="20"/>
        </w:rPr>
        <w:t>）</w:t>
      </w:r>
    </w:p>
    <w:p w:rsidR="00F03111" w:rsidRPr="00B94002" w:rsidRDefault="00F03111" w:rsidP="009126A6">
      <w:pPr>
        <w:spacing w:beforeLines="30" w:before="108"/>
        <w:ind w:leftChars="100" w:left="240"/>
        <w:jc w:val="both"/>
        <w:rPr>
          <w:rFonts w:eastAsia="標楷體"/>
          <w:szCs w:val="20"/>
        </w:rPr>
      </w:pPr>
      <w:r w:rsidRPr="00BE2B19">
        <w:rPr>
          <w:rFonts w:ascii="標楷體" w:eastAsia="標楷體" w:hAnsi="標楷體"/>
          <w:b/>
          <w:sz w:val="21"/>
          <w:bdr w:val="single" w:sz="4" w:space="0" w:color="auto"/>
        </w:rPr>
        <w:t>二、等波羅蜜，一切法等故</w:t>
      </w:r>
      <w:r w:rsidRPr="00B94002">
        <w:rPr>
          <w:rFonts w:eastAsia="標楷體" w:hAnsi="Times Ext Roman" w:cs="Times Ext Roman"/>
          <w:szCs w:val="20"/>
        </w:rPr>
        <w:t>（</w:t>
      </w:r>
      <w:r w:rsidRPr="00B94002">
        <w:rPr>
          <w:rFonts w:eastAsia="標楷體" w:cs="Times Ext Roman"/>
          <w:szCs w:val="20"/>
        </w:rPr>
        <w:t>No.02</w:t>
      </w:r>
      <w:r w:rsidRPr="00B94002">
        <w:rPr>
          <w:rFonts w:eastAsia="標楷體" w:hAnsi="Times Ext Roman" w:cs="Times Ext Roman"/>
          <w:szCs w:val="20"/>
        </w:rPr>
        <w:t>）</w:t>
      </w:r>
    </w:p>
    <w:p w:rsidR="00F03111" w:rsidRPr="00B94002" w:rsidRDefault="00F03111" w:rsidP="009126A6">
      <w:pPr>
        <w:spacing w:beforeLines="30" w:before="108"/>
        <w:ind w:leftChars="100" w:left="240"/>
        <w:jc w:val="both"/>
        <w:rPr>
          <w:rFonts w:eastAsia="標楷體"/>
          <w:szCs w:val="20"/>
        </w:rPr>
      </w:pPr>
      <w:bookmarkStart w:id="3077" w:name="0518b06"/>
      <w:r w:rsidRPr="00BE2B19">
        <w:rPr>
          <w:rFonts w:ascii="標楷體" w:eastAsia="標楷體" w:hAnsi="標楷體"/>
          <w:b/>
          <w:sz w:val="21"/>
          <w:bdr w:val="single" w:sz="4" w:space="0" w:color="auto"/>
        </w:rPr>
        <w:t>三、離波羅蜜，畢竟空故</w:t>
      </w:r>
      <w:r w:rsidRPr="00B94002">
        <w:rPr>
          <w:rFonts w:eastAsia="標楷體" w:hAnsi="Times Ext Roman" w:cs="Times Ext Roman"/>
          <w:szCs w:val="20"/>
        </w:rPr>
        <w:t>（</w:t>
      </w:r>
      <w:r w:rsidRPr="00B94002">
        <w:rPr>
          <w:rFonts w:eastAsia="標楷體" w:cs="Times Ext Roman"/>
          <w:szCs w:val="20"/>
        </w:rPr>
        <w:t>No.03</w:t>
      </w:r>
      <w:r w:rsidRPr="00B94002">
        <w:rPr>
          <w:rFonts w:eastAsia="標楷體" w:hAnsi="Times Ext Roman" w:cs="Times Ext Roman"/>
          <w:szCs w:val="20"/>
        </w:rPr>
        <w:t>）</w:t>
      </w:r>
      <w:bookmarkEnd w:id="3077"/>
    </w:p>
    <w:p w:rsidR="00F03111" w:rsidRPr="00B94002" w:rsidRDefault="00F03111" w:rsidP="009126A6">
      <w:pPr>
        <w:spacing w:beforeLines="30" w:before="108"/>
        <w:ind w:leftChars="100" w:left="240"/>
        <w:jc w:val="both"/>
        <w:rPr>
          <w:rFonts w:eastAsia="標楷體"/>
          <w:szCs w:val="20"/>
        </w:rPr>
      </w:pPr>
      <w:bookmarkStart w:id="3078" w:name="0518b07"/>
      <w:r w:rsidRPr="00BE2B19">
        <w:rPr>
          <w:rFonts w:ascii="標楷體" w:eastAsia="標楷體" w:hAnsi="標楷體"/>
          <w:b/>
          <w:sz w:val="21"/>
          <w:bdr w:val="single" w:sz="4" w:space="0" w:color="auto"/>
        </w:rPr>
        <w:t>四、不壞波羅蜜，一切法不可得故</w:t>
      </w:r>
      <w:r w:rsidRPr="00B94002">
        <w:rPr>
          <w:rFonts w:eastAsia="標楷體" w:hAnsi="Times Ext Roman" w:cs="Times Ext Roman"/>
          <w:szCs w:val="20"/>
        </w:rPr>
        <w:t>（</w:t>
      </w:r>
      <w:r w:rsidRPr="00B94002">
        <w:rPr>
          <w:rFonts w:eastAsia="標楷體" w:cs="Times Ext Roman"/>
          <w:szCs w:val="20"/>
        </w:rPr>
        <w:t>No.04</w:t>
      </w:r>
      <w:r w:rsidRPr="00B94002">
        <w:rPr>
          <w:rFonts w:eastAsia="標楷體" w:hAnsi="Times Ext Roman" w:cs="Times Ext Roman"/>
          <w:szCs w:val="20"/>
        </w:rPr>
        <w:t>）</w:t>
      </w:r>
      <w:bookmarkEnd w:id="3078"/>
    </w:p>
    <w:p w:rsidR="00F03111" w:rsidRPr="00B94002" w:rsidRDefault="00F03111" w:rsidP="009126A6">
      <w:pPr>
        <w:spacing w:beforeLines="30" w:before="108"/>
        <w:ind w:leftChars="100" w:left="240"/>
        <w:jc w:val="both"/>
        <w:rPr>
          <w:rFonts w:eastAsia="標楷體"/>
          <w:szCs w:val="20"/>
        </w:rPr>
      </w:pPr>
      <w:bookmarkStart w:id="3079" w:name="0518b08"/>
      <w:r w:rsidRPr="00BE2B19">
        <w:rPr>
          <w:rFonts w:ascii="標楷體" w:eastAsia="標楷體" w:hAnsi="標楷體"/>
          <w:b/>
          <w:sz w:val="21"/>
          <w:bdr w:val="single" w:sz="4" w:space="0" w:color="auto"/>
        </w:rPr>
        <w:t>五、無彼岸波羅蜜，無名無身故</w:t>
      </w:r>
      <w:r w:rsidRPr="00B94002">
        <w:rPr>
          <w:rFonts w:eastAsia="標楷體" w:hAnsi="Times Ext Roman" w:cs="Times Ext Roman"/>
          <w:szCs w:val="20"/>
        </w:rPr>
        <w:t>（</w:t>
      </w:r>
      <w:r w:rsidRPr="00B94002">
        <w:rPr>
          <w:rFonts w:eastAsia="標楷體" w:cs="Times Ext Roman"/>
          <w:szCs w:val="20"/>
        </w:rPr>
        <w:t>No.05</w:t>
      </w:r>
      <w:r w:rsidRPr="00B94002">
        <w:rPr>
          <w:rFonts w:eastAsia="標楷體" w:hAnsi="Times Ext Roman" w:cs="Times Ext Roman"/>
          <w:szCs w:val="20"/>
        </w:rPr>
        <w:t>）</w:t>
      </w:r>
      <w:bookmarkEnd w:id="3079"/>
    </w:p>
    <w:p w:rsidR="00F03111" w:rsidRPr="00B94002" w:rsidRDefault="00F03111" w:rsidP="009126A6">
      <w:pPr>
        <w:spacing w:beforeLines="30" w:before="108" w:line="370" w:lineRule="exact"/>
        <w:ind w:leftChars="100" w:left="240"/>
        <w:jc w:val="both"/>
        <w:rPr>
          <w:rFonts w:eastAsia="標楷體"/>
          <w:szCs w:val="20"/>
        </w:rPr>
      </w:pPr>
      <w:bookmarkStart w:id="3080" w:name="0518b09"/>
      <w:r w:rsidRPr="00BE2B19">
        <w:rPr>
          <w:rFonts w:ascii="標楷體" w:eastAsia="標楷體" w:hAnsi="標楷體"/>
          <w:b/>
          <w:sz w:val="21"/>
          <w:bdr w:val="single" w:sz="4" w:space="0" w:color="auto"/>
        </w:rPr>
        <w:t>六、空種波羅蜜，出入息不可得故</w:t>
      </w:r>
      <w:r w:rsidRPr="00B94002">
        <w:rPr>
          <w:rFonts w:eastAsia="標楷體" w:hAnsi="Times Ext Roman" w:cs="Times Ext Roman"/>
          <w:szCs w:val="20"/>
        </w:rPr>
        <w:t>（</w:t>
      </w:r>
      <w:r w:rsidRPr="00B94002">
        <w:rPr>
          <w:rFonts w:eastAsia="標楷體" w:cs="Times Ext Roman"/>
          <w:szCs w:val="20"/>
        </w:rPr>
        <w:t>No.06</w:t>
      </w:r>
      <w:r w:rsidRPr="00B94002">
        <w:rPr>
          <w:rFonts w:eastAsia="標楷體" w:hAnsi="Times Ext Roman" w:cs="Times Ext Roman"/>
          <w:szCs w:val="20"/>
        </w:rPr>
        <w:t>）</w:t>
      </w:r>
    </w:p>
    <w:p w:rsidR="00F03111" w:rsidRDefault="00F03111" w:rsidP="009126A6">
      <w:pPr>
        <w:spacing w:line="370" w:lineRule="exact"/>
        <w:ind w:leftChars="100" w:left="240"/>
        <w:jc w:val="both"/>
        <w:rPr>
          <w:rFonts w:eastAsia="標楷體"/>
        </w:rPr>
      </w:pPr>
      <w:bookmarkStart w:id="3081" w:name="0518b10"/>
      <w:bookmarkEnd w:id="3080"/>
      <w:r w:rsidRPr="00B94002">
        <w:rPr>
          <w:rFonts w:eastAsia="標楷體"/>
        </w:rPr>
        <w:t>「</w:t>
      </w:r>
      <w:bookmarkEnd w:id="3081"/>
    </w:p>
    <w:p w:rsidR="00F03111" w:rsidRDefault="00F03111" w:rsidP="009126A6">
      <w:pPr>
        <w:spacing w:beforeLines="30" w:before="108" w:line="370" w:lineRule="exact"/>
        <w:ind w:leftChars="100" w:left="240"/>
        <w:jc w:val="both"/>
        <w:rPr>
          <w:rFonts w:eastAsia="標楷體"/>
        </w:rPr>
      </w:pPr>
      <w:bookmarkStart w:id="3082" w:name="0518b11"/>
      <w:r w:rsidRPr="00BE2B19">
        <w:rPr>
          <w:rFonts w:ascii="標楷體" w:eastAsia="標楷體" w:hAnsi="標楷體"/>
          <w:b/>
          <w:sz w:val="21"/>
          <w:bdr w:val="single" w:sz="4" w:space="0" w:color="auto"/>
        </w:rPr>
        <w:t>七、不可說波羅蜜，覺觀不可得故</w:t>
      </w:r>
      <w:r w:rsidRPr="00B94002">
        <w:rPr>
          <w:rFonts w:eastAsia="標楷體" w:hAnsi="Times Ext Roman" w:cs="Times Ext Roman"/>
          <w:szCs w:val="20"/>
        </w:rPr>
        <w:t>（</w:t>
      </w:r>
      <w:r w:rsidRPr="00B94002">
        <w:rPr>
          <w:rFonts w:eastAsia="標楷體" w:cs="Times Ext Roman"/>
          <w:szCs w:val="20"/>
        </w:rPr>
        <w:t>No.07</w:t>
      </w:r>
      <w:r w:rsidRPr="00B94002">
        <w:rPr>
          <w:rFonts w:eastAsia="標楷體" w:hAnsi="Times Ext Roman" w:cs="Times Ext Roman"/>
          <w:szCs w:val="20"/>
        </w:rPr>
        <w:t>）</w:t>
      </w:r>
      <w:bookmarkEnd w:id="3082"/>
    </w:p>
    <w:p w:rsidR="00F03111" w:rsidRDefault="00F03111" w:rsidP="009126A6">
      <w:pPr>
        <w:spacing w:beforeLines="30" w:before="108" w:line="370" w:lineRule="exact"/>
        <w:ind w:leftChars="100" w:left="240"/>
        <w:jc w:val="both"/>
        <w:rPr>
          <w:rFonts w:eastAsia="標楷體"/>
        </w:rPr>
      </w:pPr>
      <w:bookmarkStart w:id="3083" w:name="0518b12"/>
      <w:r w:rsidRPr="00BE2B19">
        <w:rPr>
          <w:rFonts w:ascii="標楷體" w:eastAsia="標楷體" w:hAnsi="標楷體"/>
          <w:b/>
          <w:sz w:val="21"/>
          <w:bdr w:val="single" w:sz="4" w:space="0" w:color="auto"/>
        </w:rPr>
        <w:t>八、無名波羅蜜，受、想、行、識不可得故</w:t>
      </w:r>
      <w:r w:rsidRPr="00B94002">
        <w:rPr>
          <w:rFonts w:eastAsia="標楷體" w:hAnsi="Times Ext Roman" w:cs="Times Ext Roman"/>
          <w:szCs w:val="20"/>
        </w:rPr>
        <w:t>（</w:t>
      </w:r>
      <w:r w:rsidRPr="00B94002">
        <w:rPr>
          <w:rFonts w:eastAsia="標楷體" w:cs="Times Ext Roman"/>
          <w:szCs w:val="20"/>
        </w:rPr>
        <w:t>No.08</w:t>
      </w:r>
      <w:r w:rsidRPr="00B94002">
        <w:rPr>
          <w:rFonts w:eastAsia="標楷體" w:hAnsi="Times Ext Roman" w:cs="Times Ext Roman"/>
          <w:szCs w:val="20"/>
        </w:rPr>
        <w:t>）</w:t>
      </w:r>
      <w:bookmarkEnd w:id="3083"/>
    </w:p>
    <w:p w:rsidR="00F03111" w:rsidRDefault="00F03111" w:rsidP="009126A6">
      <w:pPr>
        <w:spacing w:beforeLines="30" w:before="108" w:line="370" w:lineRule="exact"/>
        <w:ind w:leftChars="100" w:left="240"/>
        <w:jc w:val="both"/>
        <w:rPr>
          <w:rFonts w:eastAsia="標楷體"/>
        </w:rPr>
      </w:pPr>
      <w:bookmarkStart w:id="3084" w:name="0518b14"/>
      <w:r w:rsidRPr="00BE2B19">
        <w:rPr>
          <w:rFonts w:ascii="標楷體" w:eastAsia="標楷體" w:hAnsi="標楷體"/>
          <w:b/>
          <w:sz w:val="21"/>
          <w:bdr w:val="single" w:sz="4" w:space="0" w:color="auto"/>
        </w:rPr>
        <w:t>九、無去波羅蜜，一切法無來無去故</w:t>
      </w:r>
      <w:r w:rsidRPr="00B94002">
        <w:rPr>
          <w:rFonts w:eastAsia="標楷體" w:hAnsi="Times Ext Roman" w:cs="Times Ext Roman"/>
          <w:szCs w:val="20"/>
        </w:rPr>
        <w:t>（</w:t>
      </w:r>
      <w:r w:rsidRPr="00B94002">
        <w:rPr>
          <w:rFonts w:eastAsia="標楷體" w:cs="Times Ext Roman"/>
          <w:szCs w:val="20"/>
        </w:rPr>
        <w:t>No.09</w:t>
      </w:r>
      <w:r w:rsidRPr="00B94002">
        <w:rPr>
          <w:rFonts w:eastAsia="標楷體" w:hAnsi="Times Ext Roman" w:cs="Times Ext Roman"/>
          <w:szCs w:val="20"/>
        </w:rPr>
        <w:t>）</w:t>
      </w:r>
      <w:bookmarkEnd w:id="3084"/>
    </w:p>
    <w:p w:rsidR="00F03111" w:rsidRDefault="00F03111" w:rsidP="009126A6">
      <w:pPr>
        <w:spacing w:beforeLines="30" w:before="108" w:line="370" w:lineRule="exact"/>
        <w:ind w:leftChars="100" w:left="240"/>
        <w:jc w:val="both"/>
        <w:rPr>
          <w:rFonts w:eastAsia="標楷體"/>
        </w:rPr>
      </w:pPr>
      <w:bookmarkStart w:id="3085" w:name="0518b15"/>
      <w:r w:rsidRPr="00BE2B19">
        <w:rPr>
          <w:rFonts w:ascii="標楷體" w:eastAsia="標楷體" w:hAnsi="標楷體"/>
          <w:b/>
          <w:sz w:val="21"/>
          <w:bdr w:val="single" w:sz="4" w:space="0" w:color="auto"/>
        </w:rPr>
        <w:t>十、無移波羅蜜，一切法不可伏故</w:t>
      </w:r>
      <w:r w:rsidRPr="00B94002">
        <w:rPr>
          <w:rFonts w:eastAsia="標楷體" w:hAnsi="Times Ext Roman" w:cs="Times Ext Roman"/>
          <w:szCs w:val="20"/>
        </w:rPr>
        <w:t>（</w:t>
      </w:r>
      <w:r w:rsidRPr="00B94002">
        <w:rPr>
          <w:rFonts w:eastAsia="標楷體" w:cs="Times Ext Roman"/>
          <w:szCs w:val="20"/>
        </w:rPr>
        <w:t>No.10</w:t>
      </w:r>
      <w:r w:rsidRPr="00B94002">
        <w:rPr>
          <w:rFonts w:eastAsia="標楷體" w:hAnsi="Times Ext Roman" w:cs="Times Ext Roman"/>
          <w:szCs w:val="20"/>
        </w:rPr>
        <w:t>）</w:t>
      </w:r>
      <w:bookmarkEnd w:id="3085"/>
    </w:p>
    <w:p w:rsidR="00F03111" w:rsidRDefault="00F03111" w:rsidP="009126A6">
      <w:pPr>
        <w:spacing w:line="370" w:lineRule="exact"/>
        <w:ind w:leftChars="100" w:left="240"/>
        <w:jc w:val="both"/>
        <w:rPr>
          <w:rFonts w:eastAsia="標楷體"/>
          <w:sz w:val="21"/>
          <w:szCs w:val="21"/>
        </w:rPr>
      </w:pPr>
      <w:bookmarkStart w:id="3086" w:name="0518b16"/>
      <w:r w:rsidRPr="00BE2B19">
        <w:rPr>
          <w:rFonts w:ascii="標楷體" w:eastAsia="標楷體" w:hAnsi="標楷體"/>
          <w:b/>
          <w:sz w:val="21"/>
          <w:bdr w:val="single" w:sz="4" w:space="0" w:color="auto"/>
        </w:rPr>
        <w:t>十一、盡波羅蜜，一切法畢竟盡故</w:t>
      </w:r>
      <w:r w:rsidRPr="00B94002">
        <w:rPr>
          <w:rFonts w:eastAsia="標楷體" w:hAnsi="Times Ext Roman" w:cs="Times Ext Roman"/>
          <w:szCs w:val="20"/>
        </w:rPr>
        <w:t>（</w:t>
      </w:r>
      <w:r w:rsidRPr="00B94002">
        <w:rPr>
          <w:rFonts w:eastAsia="標楷體" w:cs="Times Ext Roman"/>
          <w:szCs w:val="20"/>
        </w:rPr>
        <w:t>No.11</w:t>
      </w:r>
      <w:r w:rsidRPr="00B94002">
        <w:rPr>
          <w:rFonts w:eastAsia="標楷體" w:hAnsi="Times Ext Roman" w:cs="Times Ext Roman"/>
          <w:szCs w:val="20"/>
        </w:rPr>
        <w:t>）</w:t>
      </w:r>
      <w:bookmarkEnd w:id="3086"/>
    </w:p>
    <w:p w:rsidR="00F03111" w:rsidRDefault="00F03111" w:rsidP="009126A6">
      <w:pPr>
        <w:spacing w:beforeLines="30" w:before="108" w:line="370" w:lineRule="exact"/>
        <w:ind w:leftChars="100" w:left="240"/>
        <w:jc w:val="both"/>
        <w:rPr>
          <w:rFonts w:eastAsia="標楷體"/>
        </w:rPr>
      </w:pPr>
      <w:bookmarkStart w:id="3087" w:name="0518b18"/>
      <w:r w:rsidRPr="00BE2B19">
        <w:rPr>
          <w:rFonts w:ascii="標楷體" w:eastAsia="標楷體" w:hAnsi="標楷體"/>
          <w:b/>
          <w:sz w:val="21"/>
          <w:bdr w:val="single" w:sz="4" w:space="0" w:color="auto"/>
        </w:rPr>
        <w:t>十二、無生波羅蜜，一切法不滅故</w:t>
      </w:r>
      <w:r w:rsidRPr="00B94002">
        <w:rPr>
          <w:rFonts w:eastAsia="標楷體" w:hAnsi="Times Ext Roman" w:cs="Times Ext Roman"/>
          <w:szCs w:val="20"/>
        </w:rPr>
        <w:t>（</w:t>
      </w:r>
      <w:r w:rsidRPr="00B94002">
        <w:rPr>
          <w:rFonts w:eastAsia="標楷體" w:cs="Times Ext Roman"/>
          <w:szCs w:val="20"/>
        </w:rPr>
        <w:t>No.12</w:t>
      </w:r>
      <w:r w:rsidRPr="00B94002">
        <w:rPr>
          <w:rFonts w:eastAsia="標楷體" w:hAnsi="Times Ext Roman" w:cs="Times Ext Roman"/>
          <w:szCs w:val="20"/>
        </w:rPr>
        <w:t>）</w:t>
      </w:r>
      <w:bookmarkEnd w:id="3087"/>
    </w:p>
    <w:p w:rsidR="00F03111" w:rsidRDefault="00F03111" w:rsidP="009126A6">
      <w:pPr>
        <w:spacing w:beforeLines="30" w:before="108"/>
        <w:ind w:leftChars="100" w:left="240"/>
        <w:jc w:val="both"/>
        <w:rPr>
          <w:rFonts w:eastAsia="標楷體"/>
        </w:rPr>
      </w:pPr>
      <w:bookmarkStart w:id="3088" w:name="0518b19"/>
      <w:r w:rsidRPr="00BE2B19">
        <w:rPr>
          <w:rFonts w:ascii="標楷體" w:eastAsia="標楷體" w:hAnsi="標楷體"/>
          <w:b/>
          <w:sz w:val="21"/>
          <w:bdr w:val="single" w:sz="4" w:space="0" w:color="auto"/>
        </w:rPr>
        <w:t>十三、不滅波羅蜜，一切法不生故</w:t>
      </w:r>
      <w:r w:rsidRPr="00B94002">
        <w:rPr>
          <w:rFonts w:eastAsia="標楷體" w:hAnsi="Times Ext Roman" w:cs="Times Ext Roman"/>
          <w:szCs w:val="20"/>
        </w:rPr>
        <w:t>（</w:t>
      </w:r>
      <w:r w:rsidRPr="00B94002">
        <w:rPr>
          <w:rFonts w:eastAsia="標楷體" w:cs="Times Ext Roman"/>
          <w:szCs w:val="20"/>
        </w:rPr>
        <w:t>No.13</w:t>
      </w:r>
      <w:r w:rsidRPr="00B94002">
        <w:rPr>
          <w:rFonts w:eastAsia="標楷體" w:hAnsi="Times Ext Roman" w:cs="Times Ext Roman"/>
          <w:szCs w:val="20"/>
        </w:rPr>
        <w:t>）</w:t>
      </w:r>
      <w:bookmarkEnd w:id="3088"/>
    </w:p>
    <w:p w:rsidR="00F03111" w:rsidRPr="00B94002" w:rsidRDefault="00F03111" w:rsidP="009126A6">
      <w:pPr>
        <w:ind w:leftChars="100" w:left="240"/>
        <w:jc w:val="both"/>
        <w:rPr>
          <w:rFonts w:eastAsia="標楷體"/>
        </w:rPr>
      </w:pPr>
      <w:bookmarkStart w:id="3089" w:name="0518b20"/>
      <w:r w:rsidRPr="00B94002">
        <w:rPr>
          <w:rFonts w:eastAsia="標楷體"/>
        </w:rPr>
        <w:t>」</w:t>
      </w:r>
    </w:p>
    <w:p w:rsidR="00F03111" w:rsidRDefault="00F03111" w:rsidP="009126A6">
      <w:pPr>
        <w:spacing w:beforeLines="30" w:before="108"/>
        <w:ind w:leftChars="100" w:left="240"/>
        <w:jc w:val="both"/>
        <w:rPr>
          <w:rFonts w:eastAsia="標楷體"/>
        </w:rPr>
      </w:pPr>
      <w:r w:rsidRPr="00BE2B19">
        <w:rPr>
          <w:rFonts w:ascii="標楷體" w:eastAsia="標楷體" w:hAnsi="標楷體"/>
          <w:b/>
          <w:sz w:val="21"/>
          <w:bdr w:val="single" w:sz="4" w:space="0" w:color="auto"/>
        </w:rPr>
        <w:t>十四、無作波羅蜜，作者不可得故</w:t>
      </w:r>
      <w:r w:rsidRPr="00B94002">
        <w:rPr>
          <w:rFonts w:eastAsia="標楷體" w:cs="Times Ext Roman"/>
          <w:szCs w:val="20"/>
        </w:rPr>
        <w:t>（</w:t>
      </w:r>
      <w:r w:rsidRPr="00B94002">
        <w:rPr>
          <w:rFonts w:eastAsia="標楷體" w:cs="Times Ext Roman"/>
          <w:szCs w:val="20"/>
        </w:rPr>
        <w:t>No.14</w:t>
      </w:r>
      <w:r w:rsidRPr="00B94002">
        <w:rPr>
          <w:rFonts w:eastAsia="標楷體" w:cs="Times Ext Roman"/>
          <w:szCs w:val="20"/>
        </w:rPr>
        <w:t>）</w:t>
      </w:r>
      <w:bookmarkEnd w:id="3089"/>
    </w:p>
    <w:p w:rsidR="00F03111" w:rsidRDefault="00F03111" w:rsidP="009126A6">
      <w:pPr>
        <w:spacing w:beforeLines="30" w:before="108"/>
        <w:ind w:leftChars="100" w:left="240"/>
        <w:jc w:val="both"/>
        <w:rPr>
          <w:rFonts w:eastAsia="標楷體"/>
        </w:rPr>
      </w:pPr>
      <w:bookmarkStart w:id="3090" w:name="0518b22"/>
      <w:r w:rsidRPr="00BE2B19">
        <w:rPr>
          <w:rFonts w:ascii="標楷體" w:eastAsia="標楷體" w:hAnsi="標楷體"/>
          <w:b/>
          <w:sz w:val="21"/>
          <w:bdr w:val="single" w:sz="4" w:space="0" w:color="auto"/>
        </w:rPr>
        <w:t>十五、無知波羅蜜，知者不可得故</w:t>
      </w:r>
      <w:r w:rsidRPr="00B94002">
        <w:rPr>
          <w:rFonts w:eastAsia="標楷體" w:cs="Times Ext Roman"/>
          <w:szCs w:val="20"/>
        </w:rPr>
        <w:t>（</w:t>
      </w:r>
      <w:r w:rsidRPr="00B94002">
        <w:rPr>
          <w:rFonts w:eastAsia="標楷體" w:cs="Times Ext Roman"/>
          <w:szCs w:val="20"/>
        </w:rPr>
        <w:t>No.15</w:t>
      </w:r>
      <w:r w:rsidRPr="00B94002">
        <w:rPr>
          <w:rFonts w:eastAsia="標楷體" w:cs="Times Ext Roman"/>
          <w:szCs w:val="20"/>
        </w:rPr>
        <w:t>）</w:t>
      </w:r>
      <w:bookmarkEnd w:id="3090"/>
    </w:p>
    <w:p w:rsidR="00F03111" w:rsidRDefault="00F03111" w:rsidP="009126A6">
      <w:pPr>
        <w:spacing w:beforeLines="30" w:before="108"/>
        <w:ind w:leftChars="100" w:left="240"/>
        <w:jc w:val="both"/>
        <w:rPr>
          <w:rFonts w:eastAsia="標楷體"/>
        </w:rPr>
      </w:pPr>
      <w:bookmarkStart w:id="3091" w:name="0518b23"/>
      <w:r w:rsidRPr="00BE2B19">
        <w:rPr>
          <w:rFonts w:ascii="標楷體" w:eastAsia="標楷體" w:hAnsi="標楷體"/>
          <w:b/>
          <w:sz w:val="21"/>
          <w:bdr w:val="single" w:sz="4" w:space="0" w:color="auto"/>
        </w:rPr>
        <w:t>十六、不到波羅蜜，生死不可得故</w:t>
      </w:r>
      <w:r w:rsidRPr="00B94002">
        <w:rPr>
          <w:rFonts w:eastAsia="標楷體" w:cs="Times Ext Roman"/>
          <w:szCs w:val="20"/>
        </w:rPr>
        <w:t>（</w:t>
      </w:r>
      <w:r w:rsidRPr="00B94002">
        <w:rPr>
          <w:rFonts w:eastAsia="標楷體" w:cs="Times Ext Roman"/>
          <w:szCs w:val="20"/>
        </w:rPr>
        <w:t>No.16</w:t>
      </w:r>
      <w:r w:rsidRPr="00B94002">
        <w:rPr>
          <w:rFonts w:eastAsia="標楷體" w:cs="Times Ext Roman"/>
          <w:szCs w:val="20"/>
        </w:rPr>
        <w:t>）</w:t>
      </w:r>
      <w:bookmarkEnd w:id="3091"/>
    </w:p>
    <w:p w:rsidR="00F03111" w:rsidRDefault="00F03111" w:rsidP="009126A6">
      <w:pPr>
        <w:spacing w:beforeLines="30" w:before="108"/>
        <w:ind w:leftChars="100" w:left="240"/>
        <w:jc w:val="both"/>
        <w:rPr>
          <w:rFonts w:eastAsia="標楷體"/>
        </w:rPr>
      </w:pPr>
      <w:bookmarkStart w:id="3092" w:name="0518b24"/>
      <w:r w:rsidRPr="00BE2B19">
        <w:rPr>
          <w:rFonts w:ascii="標楷體" w:eastAsia="標楷體" w:hAnsi="標楷體"/>
          <w:b/>
          <w:sz w:val="21"/>
          <w:bdr w:val="single" w:sz="4" w:space="0" w:color="auto"/>
        </w:rPr>
        <w:t>十七、不失波羅蜜，一切法不失故</w:t>
      </w:r>
      <w:r w:rsidRPr="00B94002">
        <w:rPr>
          <w:rFonts w:eastAsia="標楷體" w:cs="Times Ext Roman"/>
          <w:szCs w:val="20"/>
        </w:rPr>
        <w:t>（</w:t>
      </w:r>
      <w:r w:rsidRPr="00B94002">
        <w:rPr>
          <w:rFonts w:eastAsia="標楷體" w:cs="Times Ext Roman"/>
          <w:szCs w:val="20"/>
        </w:rPr>
        <w:t>No.17</w:t>
      </w:r>
      <w:r w:rsidRPr="00B94002">
        <w:rPr>
          <w:rFonts w:eastAsia="標楷體" w:cs="Times Ext Roman"/>
          <w:szCs w:val="20"/>
        </w:rPr>
        <w:t>）</w:t>
      </w:r>
      <w:bookmarkEnd w:id="3092"/>
    </w:p>
    <w:p w:rsidR="00F03111" w:rsidRPr="00BE2B19" w:rsidRDefault="00F03111" w:rsidP="009126A6">
      <w:pPr>
        <w:jc w:val="both"/>
        <w:rPr>
          <w:rFonts w:eastAsia="標楷體" w:cs="Times Ext Roman"/>
          <w:sz w:val="21"/>
          <w:szCs w:val="21"/>
        </w:rPr>
      </w:pPr>
      <w:bookmarkStart w:id="3093" w:name="0518b26"/>
      <w:r w:rsidRPr="00B94002">
        <w:rPr>
          <w:rFonts w:cs="Times Ext Roman" w:hint="eastAsia"/>
          <w:b/>
          <w:szCs w:val="20"/>
          <w:bdr w:val="single" w:sz="4" w:space="0" w:color="auto"/>
        </w:rPr>
        <w:t>陸</w:t>
      </w:r>
      <w:r w:rsidRPr="00B94002">
        <w:rPr>
          <w:rFonts w:cs="Times Ext Roman"/>
          <w:b/>
          <w:szCs w:val="20"/>
          <w:bdr w:val="single" w:sz="4" w:space="0" w:color="auto"/>
        </w:rPr>
        <w:t>、</w:t>
      </w:r>
      <w:r w:rsidRPr="00B94002">
        <w:rPr>
          <w:rFonts w:cs="Times Ext Roman" w:hint="eastAsia"/>
          <w:b/>
          <w:szCs w:val="20"/>
          <w:bdr w:val="single" w:sz="4" w:space="0" w:color="auto"/>
        </w:rPr>
        <w:t>歎</w:t>
      </w:r>
      <w:r w:rsidRPr="00B94002">
        <w:rPr>
          <w:rFonts w:cs="Times Ext Roman"/>
          <w:b/>
          <w:szCs w:val="20"/>
          <w:bdr w:val="single" w:sz="4" w:space="0" w:color="auto"/>
        </w:rPr>
        <w:t>般若導諸行到彼岸究竟</w:t>
      </w:r>
    </w:p>
    <w:p w:rsidR="00F03111" w:rsidRPr="00B94002" w:rsidRDefault="00F03111" w:rsidP="009126A6">
      <w:pPr>
        <w:ind w:leftChars="50" w:left="120"/>
        <w:jc w:val="both"/>
        <w:rPr>
          <w:rFonts w:cs="Times Ext Roman"/>
          <w:b/>
          <w:szCs w:val="20"/>
          <w:bdr w:val="single" w:sz="4" w:space="0" w:color="auto"/>
        </w:rPr>
      </w:pPr>
      <w:r w:rsidRPr="00B94002">
        <w:rPr>
          <w:rFonts w:cs="Times Ext Roman"/>
          <w:b/>
          <w:szCs w:val="20"/>
          <w:bdr w:val="single" w:sz="4" w:space="0" w:color="auto"/>
        </w:rPr>
        <w:t>（壹）法說歎</w:t>
      </w:r>
      <w:r w:rsidRPr="00B94002">
        <w:rPr>
          <w:rFonts w:eastAsia="標楷體" w:cs="Times Ext Roman"/>
          <w:szCs w:val="20"/>
        </w:rPr>
        <w:t>（釋</w:t>
      </w:r>
      <w:r w:rsidRPr="00B94002">
        <w:rPr>
          <w:rFonts w:eastAsia="標楷體" w:cs="Times Ext Roman"/>
          <w:szCs w:val="20"/>
        </w:rPr>
        <w:t>No.01</w:t>
      </w:r>
      <w:r w:rsidRPr="00B94002">
        <w:rPr>
          <w:rFonts w:eastAsia="標楷體" w:cs="Times Ext Roman"/>
          <w:szCs w:val="20"/>
        </w:rPr>
        <w:t>～</w:t>
      </w:r>
      <w:r w:rsidRPr="00B94002">
        <w:rPr>
          <w:rFonts w:eastAsia="標楷體" w:cs="Times Ext Roman"/>
          <w:szCs w:val="20"/>
        </w:rPr>
        <w:t>No.17</w:t>
      </w:r>
      <w:r w:rsidRPr="00B94002">
        <w:rPr>
          <w:rFonts w:eastAsia="標楷體" w:cs="Times Ext Roman"/>
          <w:szCs w:val="20"/>
        </w:rPr>
        <w:t>）</w:t>
      </w:r>
    </w:p>
    <w:p w:rsidR="00F03111" w:rsidRPr="00B94002" w:rsidRDefault="00F03111" w:rsidP="009126A6">
      <w:pPr>
        <w:ind w:leftChars="100" w:left="240"/>
        <w:jc w:val="both"/>
        <w:rPr>
          <w:rFonts w:cs="Times Ext Roman"/>
          <w:b/>
          <w:szCs w:val="20"/>
          <w:bdr w:val="single" w:sz="4" w:space="0" w:color="auto"/>
        </w:rPr>
      </w:pPr>
      <w:r w:rsidRPr="00B94002">
        <w:rPr>
          <w:rFonts w:cs="Times Ext Roman"/>
          <w:b/>
          <w:szCs w:val="20"/>
          <w:bdr w:val="single" w:sz="4" w:space="0" w:color="auto"/>
        </w:rPr>
        <w:t>一、無邊波羅蜜，如虛空無邊故</w:t>
      </w:r>
      <w:r w:rsidRPr="00B94002">
        <w:rPr>
          <w:rFonts w:eastAsia="標楷體" w:cs="Times Ext Roman"/>
          <w:szCs w:val="20"/>
        </w:rPr>
        <w:t>（</w:t>
      </w:r>
      <w:r w:rsidRPr="00B94002">
        <w:rPr>
          <w:rFonts w:eastAsia="標楷體" w:cs="Times Ext Roman"/>
          <w:szCs w:val="20"/>
        </w:rPr>
        <w:t>No.01</w:t>
      </w:r>
      <w:r w:rsidRPr="00B94002">
        <w:rPr>
          <w:rFonts w:eastAsia="標楷體" w:cs="Times Ext Roman"/>
          <w:szCs w:val="20"/>
        </w:rPr>
        <w:t>）</w:t>
      </w:r>
    </w:p>
    <w:p w:rsidR="00F03111" w:rsidRPr="00B94002" w:rsidRDefault="00F03111" w:rsidP="009126A6">
      <w:pPr>
        <w:ind w:leftChars="150" w:left="360"/>
        <w:jc w:val="both"/>
        <w:rPr>
          <w:szCs w:val="20"/>
          <w:bdr w:val="single" w:sz="4" w:space="0" w:color="auto"/>
        </w:rPr>
      </w:pPr>
      <w:r w:rsidRPr="00B94002">
        <w:rPr>
          <w:rFonts w:cs="Times Ext Roman"/>
          <w:b/>
          <w:szCs w:val="20"/>
          <w:bdr w:val="single" w:sz="4" w:space="0" w:color="auto"/>
        </w:rPr>
        <w:t>（一）須菩提歎般若波羅蜜之殊勝</w:t>
      </w:r>
      <w:bookmarkEnd w:id="3093"/>
    </w:p>
    <w:p w:rsidR="00F03111" w:rsidRPr="00B94002" w:rsidRDefault="00F03111" w:rsidP="009126A6">
      <w:pPr>
        <w:spacing w:beforeLines="30" w:before="108" w:line="356" w:lineRule="exact"/>
        <w:ind w:leftChars="150" w:left="360"/>
        <w:jc w:val="both"/>
        <w:rPr>
          <w:rFonts w:ascii="新細明體" w:hAnsi="新細明體" w:cs="Times Ext Roman"/>
          <w:b/>
          <w:szCs w:val="20"/>
          <w:bdr w:val="single" w:sz="4" w:space="0" w:color="auto"/>
        </w:rPr>
      </w:pPr>
      <w:bookmarkStart w:id="3094" w:name="0518c03"/>
      <w:r w:rsidRPr="00B94002">
        <w:rPr>
          <w:rFonts w:ascii="新細明體" w:hAnsi="新細明體" w:cs="Times Ext Roman" w:hint="eastAsia"/>
          <w:b/>
          <w:szCs w:val="20"/>
          <w:bdr w:val="single" w:sz="4" w:space="0" w:color="auto"/>
        </w:rPr>
        <w:t>（二）辨「</w:t>
      </w:r>
      <w:r w:rsidRPr="00B94002">
        <w:rPr>
          <w:rFonts w:ascii="新細明體" w:hAnsi="新細明體" w:cs="Times Ext Roman"/>
          <w:b/>
          <w:szCs w:val="20"/>
          <w:bdr w:val="single" w:sz="4" w:space="0" w:color="auto"/>
        </w:rPr>
        <w:t>無邊</w:t>
      </w:r>
      <w:r w:rsidRPr="00B94002">
        <w:rPr>
          <w:rFonts w:ascii="新細明體" w:hAnsi="新細明體" w:cs="Times Ext Roman" w:hint="eastAsia"/>
          <w:b/>
          <w:szCs w:val="20"/>
          <w:bdr w:val="single" w:sz="4" w:space="0" w:color="auto"/>
        </w:rPr>
        <w:t>」義</w:t>
      </w:r>
    </w:p>
    <w:p w:rsidR="00F03111" w:rsidRPr="00B94002" w:rsidRDefault="00F03111" w:rsidP="009126A6">
      <w:pPr>
        <w:spacing w:line="356" w:lineRule="exact"/>
        <w:ind w:leftChars="200" w:left="480"/>
        <w:jc w:val="both"/>
        <w:rPr>
          <w:szCs w:val="20"/>
        </w:rPr>
      </w:pPr>
      <w:r w:rsidRPr="00B94002">
        <w:rPr>
          <w:rFonts w:cs="Times Ext Roman"/>
          <w:b/>
          <w:szCs w:val="20"/>
          <w:bdr w:val="single" w:sz="4" w:space="0" w:color="auto"/>
        </w:rPr>
        <w:t>1</w:t>
      </w:r>
      <w:r w:rsidRPr="00B94002">
        <w:rPr>
          <w:rFonts w:cs="Times Ext Roman"/>
          <w:b/>
          <w:szCs w:val="20"/>
          <w:bdr w:val="single" w:sz="4" w:space="0" w:color="auto"/>
        </w:rPr>
        <w:t>、從品初至末皆是「無邊義」，廣說則無量</w:t>
      </w:r>
      <w:bookmarkEnd w:id="3094"/>
    </w:p>
    <w:p w:rsidR="00F03111" w:rsidRPr="00B94002" w:rsidRDefault="00F03111" w:rsidP="009126A6">
      <w:pPr>
        <w:spacing w:beforeLines="30" w:before="108" w:line="356" w:lineRule="exact"/>
        <w:ind w:leftChars="200" w:left="480"/>
        <w:jc w:val="both"/>
        <w:rPr>
          <w:szCs w:val="20"/>
          <w:bdr w:val="single" w:sz="4" w:space="0" w:color="auto"/>
        </w:rPr>
      </w:pPr>
      <w:bookmarkStart w:id="3095" w:name="0518c05"/>
      <w:r w:rsidRPr="00B94002">
        <w:rPr>
          <w:rFonts w:cs="Times Ext Roman"/>
          <w:b/>
          <w:szCs w:val="20"/>
          <w:bdr w:val="single" w:sz="4" w:space="0" w:color="auto"/>
        </w:rPr>
        <w:t>2</w:t>
      </w:r>
      <w:r w:rsidRPr="00B94002">
        <w:rPr>
          <w:rFonts w:cs="Times Ext Roman"/>
          <w:b/>
          <w:szCs w:val="20"/>
          <w:bdr w:val="single" w:sz="4" w:space="0" w:color="auto"/>
        </w:rPr>
        <w:t>、得般若波羅蜜，則無「常、無常」等諸邊，故言無邊</w:t>
      </w:r>
      <w:bookmarkEnd w:id="3095"/>
    </w:p>
    <w:p w:rsidR="00F03111" w:rsidRPr="00B94002" w:rsidRDefault="00F03111" w:rsidP="009126A6">
      <w:pPr>
        <w:spacing w:beforeLines="30" w:before="108" w:line="356" w:lineRule="exact"/>
        <w:ind w:leftChars="200" w:left="480"/>
        <w:jc w:val="both"/>
        <w:rPr>
          <w:szCs w:val="20"/>
          <w:bdr w:val="single" w:sz="4" w:space="0" w:color="auto"/>
        </w:rPr>
      </w:pPr>
      <w:bookmarkStart w:id="3096" w:name="0518c08"/>
      <w:r w:rsidRPr="00B94002">
        <w:rPr>
          <w:rFonts w:cs="Times Ext Roman"/>
          <w:b/>
          <w:szCs w:val="20"/>
          <w:bdr w:val="single" w:sz="4" w:space="0" w:color="auto"/>
        </w:rPr>
        <w:t>3</w:t>
      </w:r>
      <w:r w:rsidRPr="00B94002">
        <w:rPr>
          <w:rFonts w:cs="Times Ext Roman"/>
          <w:b/>
          <w:szCs w:val="20"/>
          <w:bdr w:val="single" w:sz="4" w:space="0" w:color="auto"/>
        </w:rPr>
        <w:t>、如虛空無邊，般若波羅蜜亦無邊</w:t>
      </w:r>
      <w:bookmarkEnd w:id="3096"/>
    </w:p>
    <w:p w:rsidR="00F03111" w:rsidRPr="00B94002" w:rsidRDefault="00F03111" w:rsidP="009126A6">
      <w:pPr>
        <w:spacing w:beforeLines="30" w:before="108" w:line="356" w:lineRule="exact"/>
        <w:ind w:leftChars="100" w:left="240"/>
        <w:jc w:val="both"/>
        <w:rPr>
          <w:szCs w:val="20"/>
          <w:bdr w:val="single" w:sz="4" w:space="0" w:color="auto"/>
        </w:rPr>
      </w:pPr>
      <w:bookmarkStart w:id="3097" w:name="0518c11"/>
      <w:r w:rsidRPr="00B94002">
        <w:rPr>
          <w:rFonts w:cs="Times Ext Roman"/>
          <w:b/>
          <w:szCs w:val="20"/>
          <w:bdr w:val="single" w:sz="4" w:space="0" w:color="auto"/>
        </w:rPr>
        <w:t>二、等波羅蜜，一切法等故</w:t>
      </w:r>
      <w:r w:rsidRPr="00B94002">
        <w:rPr>
          <w:rFonts w:eastAsia="標楷體" w:cs="Times Ext Roman"/>
          <w:szCs w:val="20"/>
        </w:rPr>
        <w:t>（</w:t>
      </w:r>
      <w:r w:rsidRPr="00B94002">
        <w:rPr>
          <w:rFonts w:eastAsia="標楷體" w:cs="Times Ext Roman"/>
          <w:szCs w:val="20"/>
        </w:rPr>
        <w:t>No.02</w:t>
      </w:r>
      <w:r w:rsidRPr="00B94002">
        <w:rPr>
          <w:rFonts w:eastAsia="標楷體" w:cs="Times Ext Roman"/>
          <w:szCs w:val="20"/>
        </w:rPr>
        <w:t>）</w:t>
      </w:r>
      <w:bookmarkEnd w:id="3097"/>
    </w:p>
    <w:p w:rsidR="00F03111" w:rsidRPr="00B94002" w:rsidRDefault="00F03111" w:rsidP="009126A6">
      <w:pPr>
        <w:spacing w:beforeLines="30" w:before="108" w:line="356" w:lineRule="exact"/>
        <w:ind w:leftChars="100" w:left="240"/>
        <w:jc w:val="both"/>
        <w:rPr>
          <w:szCs w:val="20"/>
          <w:bdr w:val="single" w:sz="4" w:space="0" w:color="auto"/>
        </w:rPr>
      </w:pPr>
      <w:bookmarkStart w:id="3098" w:name="0518c13"/>
      <w:r w:rsidRPr="00B94002">
        <w:rPr>
          <w:rFonts w:cs="Times Ext Roman"/>
          <w:b/>
          <w:szCs w:val="20"/>
          <w:bdr w:val="single" w:sz="4" w:space="0" w:color="auto"/>
        </w:rPr>
        <w:t>三、離波羅蜜，畢竟空故</w:t>
      </w:r>
      <w:r w:rsidRPr="00B94002">
        <w:rPr>
          <w:rFonts w:eastAsia="標楷體" w:cs="Times Ext Roman"/>
          <w:szCs w:val="20"/>
        </w:rPr>
        <w:t>（</w:t>
      </w:r>
      <w:r w:rsidRPr="00B94002">
        <w:rPr>
          <w:rFonts w:eastAsia="標楷體" w:cs="Times Ext Roman"/>
          <w:szCs w:val="20"/>
        </w:rPr>
        <w:t>No.03</w:t>
      </w:r>
      <w:r w:rsidRPr="00B94002">
        <w:rPr>
          <w:rFonts w:eastAsia="標楷體" w:cs="Times Ext Roman"/>
          <w:szCs w:val="20"/>
        </w:rPr>
        <w:t>）</w:t>
      </w:r>
      <w:bookmarkEnd w:id="3098"/>
    </w:p>
    <w:p w:rsidR="00F03111" w:rsidRPr="00B94002" w:rsidRDefault="00F03111" w:rsidP="009126A6">
      <w:pPr>
        <w:spacing w:beforeLines="30" w:before="108" w:line="356" w:lineRule="exact"/>
        <w:ind w:leftChars="100" w:left="240"/>
        <w:jc w:val="both"/>
        <w:rPr>
          <w:szCs w:val="20"/>
          <w:bdr w:val="single" w:sz="4" w:space="0" w:color="auto"/>
        </w:rPr>
      </w:pPr>
      <w:bookmarkStart w:id="3099" w:name="0518c14"/>
      <w:r w:rsidRPr="00B94002">
        <w:rPr>
          <w:rFonts w:cs="Times Ext Roman"/>
          <w:b/>
          <w:szCs w:val="20"/>
          <w:bdr w:val="single" w:sz="4" w:space="0" w:color="auto"/>
        </w:rPr>
        <w:t>四、不壞波羅蜜，一切法不可得故</w:t>
      </w:r>
      <w:r w:rsidRPr="00B94002">
        <w:rPr>
          <w:rFonts w:eastAsia="標楷體" w:cs="Times Ext Roman"/>
          <w:szCs w:val="20"/>
        </w:rPr>
        <w:t>（</w:t>
      </w:r>
      <w:r w:rsidRPr="00B94002">
        <w:rPr>
          <w:rFonts w:eastAsia="標楷體" w:cs="Times Ext Roman"/>
          <w:szCs w:val="20"/>
        </w:rPr>
        <w:t>No.04</w:t>
      </w:r>
      <w:r w:rsidRPr="00B94002">
        <w:rPr>
          <w:rFonts w:eastAsia="標楷體" w:cs="Times Ext Roman"/>
          <w:szCs w:val="20"/>
        </w:rPr>
        <w:t>）</w:t>
      </w:r>
      <w:bookmarkEnd w:id="3099"/>
    </w:p>
    <w:p w:rsidR="00F03111" w:rsidRPr="00B94002" w:rsidRDefault="00F03111" w:rsidP="009126A6">
      <w:pPr>
        <w:spacing w:beforeLines="30" w:before="108" w:line="356" w:lineRule="exact"/>
        <w:ind w:leftChars="100" w:left="240"/>
        <w:jc w:val="both"/>
        <w:rPr>
          <w:szCs w:val="20"/>
          <w:bdr w:val="single" w:sz="4" w:space="0" w:color="auto"/>
        </w:rPr>
      </w:pPr>
      <w:bookmarkStart w:id="3100" w:name="0518c19"/>
      <w:r w:rsidRPr="00B94002">
        <w:rPr>
          <w:rFonts w:cs="Times Ext Roman"/>
          <w:b/>
          <w:szCs w:val="20"/>
          <w:bdr w:val="single" w:sz="4" w:space="0" w:color="auto"/>
        </w:rPr>
        <w:t>五、無彼岸波羅蜜，無名無身故</w:t>
      </w:r>
      <w:r w:rsidRPr="00B94002">
        <w:rPr>
          <w:rFonts w:eastAsia="標楷體" w:cs="Times Ext Roman"/>
          <w:szCs w:val="20"/>
        </w:rPr>
        <w:t>（</w:t>
      </w:r>
      <w:r w:rsidRPr="00B94002">
        <w:rPr>
          <w:rFonts w:eastAsia="標楷體" w:cs="Times Ext Roman"/>
          <w:szCs w:val="20"/>
        </w:rPr>
        <w:t>No.05</w:t>
      </w:r>
      <w:r w:rsidRPr="00B94002">
        <w:rPr>
          <w:rFonts w:eastAsia="標楷體" w:cs="Times Ext Roman"/>
          <w:szCs w:val="20"/>
        </w:rPr>
        <w:t>）</w:t>
      </w:r>
      <w:bookmarkEnd w:id="3100"/>
    </w:p>
    <w:p w:rsidR="00F03111" w:rsidRPr="00B94002" w:rsidRDefault="00F03111" w:rsidP="009126A6">
      <w:pPr>
        <w:spacing w:beforeLines="30" w:before="108"/>
        <w:ind w:leftChars="100" w:left="240"/>
        <w:jc w:val="both"/>
        <w:rPr>
          <w:szCs w:val="20"/>
          <w:bdr w:val="single" w:sz="4" w:space="0" w:color="auto"/>
        </w:rPr>
      </w:pPr>
      <w:bookmarkStart w:id="3101" w:name="0518c23"/>
      <w:r w:rsidRPr="00B94002">
        <w:rPr>
          <w:rFonts w:cs="Times Ext Roman"/>
          <w:b/>
          <w:szCs w:val="20"/>
          <w:bdr w:val="single" w:sz="4" w:space="0" w:color="auto"/>
        </w:rPr>
        <w:t>六、空種波羅蜜，出入息不可得故</w:t>
      </w:r>
      <w:r w:rsidRPr="00B94002">
        <w:rPr>
          <w:rFonts w:eastAsia="標楷體" w:cs="Times Ext Roman"/>
          <w:szCs w:val="20"/>
        </w:rPr>
        <w:t>（</w:t>
      </w:r>
      <w:r w:rsidRPr="00B94002">
        <w:rPr>
          <w:rFonts w:eastAsia="標楷體" w:cs="Times Ext Roman"/>
          <w:szCs w:val="20"/>
        </w:rPr>
        <w:t>No.06</w:t>
      </w:r>
      <w:r w:rsidRPr="00B94002">
        <w:rPr>
          <w:rFonts w:eastAsia="標楷體" w:cs="Times Ext Roman"/>
          <w:szCs w:val="20"/>
        </w:rPr>
        <w:t>）</w:t>
      </w:r>
      <w:bookmarkEnd w:id="3101"/>
    </w:p>
    <w:p w:rsidR="00F03111" w:rsidRPr="00B94002" w:rsidRDefault="00F03111" w:rsidP="009126A6">
      <w:pPr>
        <w:spacing w:beforeLines="30" w:before="108"/>
        <w:ind w:leftChars="100" w:left="240"/>
        <w:jc w:val="both"/>
        <w:rPr>
          <w:szCs w:val="20"/>
          <w:bdr w:val="single" w:sz="4" w:space="0" w:color="auto"/>
        </w:rPr>
      </w:pPr>
      <w:bookmarkStart w:id="3102" w:name="0518c26"/>
      <w:r w:rsidRPr="00B94002">
        <w:rPr>
          <w:rFonts w:cs="Times Ext Roman"/>
          <w:b/>
          <w:szCs w:val="20"/>
          <w:bdr w:val="single" w:sz="4" w:space="0" w:color="auto"/>
        </w:rPr>
        <w:t>七、不可說波羅蜜，覺觀不可得故</w:t>
      </w:r>
      <w:r w:rsidRPr="00B94002">
        <w:rPr>
          <w:rFonts w:eastAsia="標楷體" w:cs="Times Ext Roman"/>
          <w:szCs w:val="20"/>
        </w:rPr>
        <w:t>（</w:t>
      </w:r>
      <w:r w:rsidRPr="00B94002">
        <w:rPr>
          <w:rFonts w:eastAsia="標楷體" w:cs="Times Ext Roman"/>
          <w:szCs w:val="20"/>
        </w:rPr>
        <w:t>No.07</w:t>
      </w:r>
      <w:r w:rsidRPr="00B94002">
        <w:rPr>
          <w:rFonts w:eastAsia="標楷體" w:cs="Times Ext Roman"/>
          <w:szCs w:val="20"/>
        </w:rPr>
        <w:t>）</w:t>
      </w:r>
      <w:bookmarkEnd w:id="3102"/>
    </w:p>
    <w:p w:rsidR="00F03111" w:rsidRPr="00B94002" w:rsidRDefault="00F03111" w:rsidP="009126A6">
      <w:pPr>
        <w:spacing w:beforeLines="30" w:before="108"/>
        <w:ind w:leftChars="100" w:left="240"/>
        <w:jc w:val="both"/>
        <w:rPr>
          <w:szCs w:val="20"/>
          <w:bdr w:val="single" w:sz="4" w:space="0" w:color="auto"/>
        </w:rPr>
      </w:pPr>
      <w:bookmarkStart w:id="3103" w:name="0518c29"/>
      <w:r w:rsidRPr="00B94002">
        <w:rPr>
          <w:rFonts w:cs="Times Ext Roman"/>
          <w:b/>
          <w:szCs w:val="20"/>
          <w:bdr w:val="single" w:sz="4" w:space="0" w:color="auto"/>
        </w:rPr>
        <w:t>八、無名波羅蜜，受、想、行、識不可得故</w:t>
      </w:r>
      <w:r w:rsidRPr="00B94002">
        <w:rPr>
          <w:rFonts w:eastAsia="標楷體" w:cs="Times Ext Roman"/>
          <w:szCs w:val="20"/>
        </w:rPr>
        <w:t>（</w:t>
      </w:r>
      <w:r w:rsidRPr="00B94002">
        <w:rPr>
          <w:rFonts w:eastAsia="標楷體" w:cs="Times Ext Roman"/>
          <w:szCs w:val="20"/>
        </w:rPr>
        <w:t>No.08</w:t>
      </w:r>
      <w:r w:rsidRPr="00B94002">
        <w:rPr>
          <w:rFonts w:eastAsia="標楷體" w:cs="Times Ext Roman"/>
          <w:szCs w:val="20"/>
        </w:rPr>
        <w:t>）</w:t>
      </w:r>
      <w:bookmarkEnd w:id="3103"/>
    </w:p>
    <w:p w:rsidR="00F03111" w:rsidRPr="00B94002" w:rsidRDefault="00F03111" w:rsidP="009126A6">
      <w:pPr>
        <w:spacing w:beforeLines="30" w:before="108"/>
        <w:ind w:leftChars="100" w:left="240"/>
        <w:jc w:val="both"/>
        <w:rPr>
          <w:szCs w:val="20"/>
          <w:bdr w:val="single" w:sz="4" w:space="0" w:color="auto"/>
        </w:rPr>
      </w:pPr>
      <w:bookmarkStart w:id="3104" w:name="0519a05"/>
      <w:r w:rsidRPr="00B94002">
        <w:rPr>
          <w:rFonts w:cs="Times Ext Roman"/>
          <w:b/>
          <w:szCs w:val="20"/>
          <w:bdr w:val="single" w:sz="4" w:space="0" w:color="auto"/>
        </w:rPr>
        <w:t>九、無去波羅蜜，一切法無來無去故</w:t>
      </w:r>
      <w:r w:rsidRPr="00B94002">
        <w:rPr>
          <w:rFonts w:eastAsia="標楷體" w:cs="Times Ext Roman"/>
          <w:szCs w:val="20"/>
        </w:rPr>
        <w:t>（</w:t>
      </w:r>
      <w:r w:rsidRPr="00B94002">
        <w:rPr>
          <w:rFonts w:eastAsia="標楷體" w:cs="Times Ext Roman"/>
          <w:szCs w:val="20"/>
        </w:rPr>
        <w:t>No.09</w:t>
      </w:r>
      <w:r w:rsidRPr="00B94002">
        <w:rPr>
          <w:rFonts w:eastAsia="標楷體" w:cs="Times Ext Roman"/>
          <w:szCs w:val="20"/>
        </w:rPr>
        <w:t>）</w:t>
      </w:r>
      <w:bookmarkEnd w:id="3104"/>
    </w:p>
    <w:p w:rsidR="00F03111" w:rsidRPr="00B94002" w:rsidRDefault="00F03111" w:rsidP="009126A6">
      <w:pPr>
        <w:spacing w:beforeLines="30" w:before="108"/>
        <w:ind w:leftChars="100" w:left="240"/>
        <w:jc w:val="both"/>
        <w:rPr>
          <w:szCs w:val="20"/>
          <w:bdr w:val="single" w:sz="4" w:space="0" w:color="auto"/>
        </w:rPr>
      </w:pPr>
      <w:bookmarkStart w:id="3105" w:name="0519a06"/>
      <w:r w:rsidRPr="00B94002">
        <w:rPr>
          <w:rFonts w:cs="Times Ext Roman"/>
          <w:b/>
          <w:szCs w:val="20"/>
          <w:bdr w:val="single" w:sz="4" w:space="0" w:color="auto"/>
        </w:rPr>
        <w:t>十、無移波羅蜜，一切法無人能破故</w:t>
      </w:r>
      <w:r w:rsidRPr="00B94002">
        <w:rPr>
          <w:rFonts w:eastAsia="標楷體" w:cs="Times Ext Roman"/>
          <w:szCs w:val="20"/>
        </w:rPr>
        <w:t>（</w:t>
      </w:r>
      <w:r w:rsidRPr="00B94002">
        <w:rPr>
          <w:rFonts w:eastAsia="標楷體" w:cs="Times Ext Roman"/>
          <w:szCs w:val="20"/>
        </w:rPr>
        <w:t>No.10</w:t>
      </w:r>
      <w:r w:rsidRPr="00B94002">
        <w:rPr>
          <w:rFonts w:eastAsia="標楷體" w:cs="Times Ext Roman"/>
          <w:szCs w:val="20"/>
        </w:rPr>
        <w:t>）</w:t>
      </w:r>
      <w:bookmarkEnd w:id="3105"/>
    </w:p>
    <w:p w:rsidR="00F03111" w:rsidRPr="00B94002" w:rsidRDefault="00F03111" w:rsidP="009126A6">
      <w:pPr>
        <w:spacing w:beforeLines="30" w:before="108"/>
        <w:ind w:leftChars="100" w:left="240"/>
        <w:jc w:val="both"/>
        <w:rPr>
          <w:szCs w:val="20"/>
          <w:bdr w:val="single" w:sz="4" w:space="0" w:color="auto"/>
        </w:rPr>
      </w:pPr>
      <w:bookmarkStart w:id="3106" w:name="0519a08"/>
      <w:r w:rsidRPr="00B94002">
        <w:rPr>
          <w:rFonts w:cs="Times Ext Roman"/>
          <w:b/>
          <w:szCs w:val="20"/>
          <w:bdr w:val="single" w:sz="4" w:space="0" w:color="auto"/>
        </w:rPr>
        <w:t>十一、盡波羅蜜，一切法畢竟盡故</w:t>
      </w:r>
      <w:r w:rsidRPr="00B94002">
        <w:rPr>
          <w:rFonts w:eastAsia="標楷體" w:cs="Times Ext Roman"/>
          <w:szCs w:val="20"/>
        </w:rPr>
        <w:t>（</w:t>
      </w:r>
      <w:r w:rsidRPr="00B94002">
        <w:rPr>
          <w:rFonts w:eastAsia="標楷體" w:cs="Times Ext Roman"/>
          <w:szCs w:val="20"/>
        </w:rPr>
        <w:t>No.11</w:t>
      </w:r>
      <w:r w:rsidRPr="00B94002">
        <w:rPr>
          <w:rFonts w:eastAsia="標楷體" w:cs="Times Ext Roman"/>
          <w:szCs w:val="20"/>
        </w:rPr>
        <w:t>）</w:t>
      </w:r>
      <w:bookmarkEnd w:id="3106"/>
    </w:p>
    <w:p w:rsidR="00F03111" w:rsidRPr="00B94002" w:rsidRDefault="00F03111" w:rsidP="009126A6">
      <w:pPr>
        <w:spacing w:beforeLines="30" w:before="108"/>
        <w:ind w:leftChars="100" w:left="240"/>
        <w:jc w:val="both"/>
        <w:rPr>
          <w:szCs w:val="20"/>
          <w:bdr w:val="single" w:sz="4" w:space="0" w:color="auto"/>
        </w:rPr>
      </w:pPr>
      <w:bookmarkStart w:id="3107" w:name="0519a11"/>
      <w:r w:rsidRPr="00B94002">
        <w:rPr>
          <w:rFonts w:cs="Times Ext Roman"/>
          <w:b/>
          <w:szCs w:val="20"/>
          <w:bdr w:val="single" w:sz="4" w:space="0" w:color="auto"/>
        </w:rPr>
        <w:t>十二、無生波羅蜜，一切法不生故</w:t>
      </w:r>
      <w:r w:rsidRPr="00B94002">
        <w:rPr>
          <w:rFonts w:eastAsia="標楷體" w:cs="Times Ext Roman"/>
          <w:szCs w:val="20"/>
        </w:rPr>
        <w:t>（</w:t>
      </w:r>
      <w:r w:rsidRPr="00B94002">
        <w:rPr>
          <w:rFonts w:eastAsia="標楷體" w:cs="Times Ext Roman"/>
          <w:szCs w:val="20"/>
        </w:rPr>
        <w:t>No.12</w:t>
      </w:r>
      <w:r w:rsidRPr="00B94002">
        <w:rPr>
          <w:rFonts w:eastAsia="標楷體" w:cs="Times Ext Roman"/>
          <w:szCs w:val="20"/>
        </w:rPr>
        <w:t>）</w:t>
      </w:r>
      <w:bookmarkEnd w:id="3107"/>
    </w:p>
    <w:p w:rsidR="00F03111" w:rsidRDefault="00F03111" w:rsidP="009126A6">
      <w:pPr>
        <w:spacing w:beforeLines="30" w:before="108"/>
        <w:ind w:leftChars="100" w:left="240"/>
        <w:jc w:val="both"/>
      </w:pPr>
      <w:bookmarkStart w:id="3108" w:name="0519a12"/>
      <w:r w:rsidRPr="00B94002">
        <w:rPr>
          <w:rFonts w:cs="Times Ext Roman"/>
          <w:b/>
          <w:szCs w:val="20"/>
          <w:bdr w:val="single" w:sz="4" w:space="0" w:color="auto"/>
        </w:rPr>
        <w:t>十三、不滅波羅蜜，一切法不滅故</w:t>
      </w:r>
      <w:r w:rsidRPr="00B94002">
        <w:rPr>
          <w:rFonts w:eastAsia="標楷體" w:cs="Times Ext Roman"/>
          <w:szCs w:val="20"/>
        </w:rPr>
        <w:t>（</w:t>
      </w:r>
      <w:r w:rsidRPr="00B94002">
        <w:rPr>
          <w:rFonts w:eastAsia="標楷體" w:cs="Times Ext Roman"/>
          <w:szCs w:val="20"/>
        </w:rPr>
        <w:t>No.13</w:t>
      </w:r>
      <w:r w:rsidRPr="00B94002">
        <w:rPr>
          <w:rFonts w:eastAsia="標楷體" w:cs="Times Ext Roman"/>
          <w:szCs w:val="20"/>
        </w:rPr>
        <w:t>）</w:t>
      </w:r>
      <w:bookmarkEnd w:id="3108"/>
    </w:p>
    <w:p w:rsidR="00F03111" w:rsidRPr="00B94002" w:rsidRDefault="00F03111" w:rsidP="009126A6">
      <w:pPr>
        <w:spacing w:beforeLines="30" w:before="108"/>
        <w:ind w:leftChars="100" w:left="240"/>
        <w:jc w:val="both"/>
        <w:rPr>
          <w:szCs w:val="20"/>
          <w:bdr w:val="single" w:sz="4" w:space="0" w:color="auto"/>
        </w:rPr>
      </w:pPr>
      <w:bookmarkStart w:id="3109" w:name="0519a13"/>
      <w:r w:rsidRPr="00B94002">
        <w:rPr>
          <w:rFonts w:cs="Times Ext Roman"/>
          <w:b/>
          <w:szCs w:val="20"/>
          <w:bdr w:val="single" w:sz="4" w:space="0" w:color="auto"/>
        </w:rPr>
        <w:t>十四、無作波羅蜜，作者不可得故</w:t>
      </w:r>
      <w:r w:rsidRPr="00B94002">
        <w:rPr>
          <w:rFonts w:eastAsia="標楷體" w:cs="Times Ext Roman"/>
          <w:szCs w:val="20"/>
        </w:rPr>
        <w:t>（</w:t>
      </w:r>
      <w:r w:rsidRPr="00B94002">
        <w:rPr>
          <w:rFonts w:eastAsia="標楷體" w:cs="Times Ext Roman"/>
          <w:szCs w:val="20"/>
        </w:rPr>
        <w:t>No.14</w:t>
      </w:r>
      <w:r w:rsidRPr="00B94002">
        <w:rPr>
          <w:rFonts w:eastAsia="標楷體" w:cs="Times Ext Roman"/>
          <w:szCs w:val="20"/>
        </w:rPr>
        <w:t>）</w:t>
      </w:r>
      <w:bookmarkEnd w:id="3109"/>
    </w:p>
    <w:p w:rsidR="00F03111" w:rsidRDefault="00F03111" w:rsidP="009126A6">
      <w:pPr>
        <w:spacing w:beforeLines="30" w:before="108"/>
        <w:ind w:leftChars="100" w:left="240"/>
        <w:jc w:val="both"/>
      </w:pPr>
      <w:bookmarkStart w:id="3110" w:name="0519a17"/>
      <w:r w:rsidRPr="00B94002">
        <w:rPr>
          <w:rFonts w:cs="Times Ext Roman"/>
          <w:b/>
          <w:szCs w:val="20"/>
          <w:bdr w:val="single" w:sz="4" w:space="0" w:color="auto"/>
        </w:rPr>
        <w:t>十五、無知波羅蜜，知者不可得故</w:t>
      </w:r>
      <w:r w:rsidRPr="00B94002">
        <w:rPr>
          <w:rFonts w:eastAsia="標楷體" w:cs="Times Ext Roman"/>
          <w:szCs w:val="20"/>
        </w:rPr>
        <w:t>（</w:t>
      </w:r>
      <w:r w:rsidRPr="00B94002">
        <w:rPr>
          <w:rFonts w:eastAsia="標楷體" w:cs="Times Ext Roman"/>
          <w:szCs w:val="20"/>
        </w:rPr>
        <w:t>No.15</w:t>
      </w:r>
      <w:r w:rsidRPr="00B94002">
        <w:rPr>
          <w:rFonts w:eastAsia="標楷體" w:cs="Times Ext Roman"/>
          <w:szCs w:val="20"/>
        </w:rPr>
        <w:t>）</w:t>
      </w:r>
      <w:bookmarkEnd w:id="3110"/>
    </w:p>
    <w:p w:rsidR="00F03111" w:rsidRPr="00B94002" w:rsidRDefault="00F03111" w:rsidP="009126A6">
      <w:pPr>
        <w:spacing w:beforeLines="30" w:before="108"/>
        <w:ind w:leftChars="100" w:left="240"/>
        <w:jc w:val="both"/>
        <w:rPr>
          <w:szCs w:val="20"/>
          <w:bdr w:val="single" w:sz="4" w:space="0" w:color="auto"/>
        </w:rPr>
      </w:pPr>
      <w:bookmarkStart w:id="3111" w:name="0519a18"/>
      <w:r w:rsidRPr="00B94002">
        <w:rPr>
          <w:rFonts w:cs="Times Ext Roman"/>
          <w:b/>
          <w:szCs w:val="20"/>
          <w:bdr w:val="single" w:sz="4" w:space="0" w:color="auto"/>
        </w:rPr>
        <w:t>十六、不到波羅蜜，生死不可得故</w:t>
      </w:r>
      <w:r w:rsidRPr="00B94002">
        <w:rPr>
          <w:rFonts w:eastAsia="標楷體" w:cs="Times Ext Roman"/>
          <w:szCs w:val="20"/>
        </w:rPr>
        <w:t>（</w:t>
      </w:r>
      <w:r w:rsidRPr="00B94002">
        <w:rPr>
          <w:rFonts w:eastAsia="標楷體" w:cs="Times Ext Roman"/>
          <w:szCs w:val="20"/>
        </w:rPr>
        <w:t>No.16</w:t>
      </w:r>
      <w:r w:rsidRPr="00B94002">
        <w:rPr>
          <w:rFonts w:eastAsia="標楷體" w:cs="Times Ext Roman"/>
          <w:szCs w:val="20"/>
        </w:rPr>
        <w:t>）</w:t>
      </w:r>
      <w:bookmarkEnd w:id="3111"/>
    </w:p>
    <w:p w:rsidR="00F03111" w:rsidRPr="00B94002" w:rsidRDefault="00F03111" w:rsidP="009126A6">
      <w:pPr>
        <w:spacing w:beforeLines="30" w:before="108"/>
        <w:ind w:leftChars="100" w:left="240"/>
        <w:jc w:val="both"/>
        <w:rPr>
          <w:szCs w:val="20"/>
          <w:bdr w:val="single" w:sz="4" w:space="0" w:color="auto"/>
        </w:rPr>
      </w:pPr>
      <w:bookmarkStart w:id="3112" w:name="0519a21"/>
      <w:r w:rsidRPr="00B94002">
        <w:rPr>
          <w:rFonts w:cs="Times Ext Roman"/>
          <w:b/>
          <w:szCs w:val="20"/>
          <w:bdr w:val="single" w:sz="4" w:space="0" w:color="auto"/>
        </w:rPr>
        <w:t>十七、不失波羅蜜，一切法不失故</w:t>
      </w:r>
      <w:r w:rsidRPr="00B94002">
        <w:rPr>
          <w:rFonts w:eastAsia="標楷體" w:cs="Times Ext Roman"/>
          <w:szCs w:val="20"/>
        </w:rPr>
        <w:t>（</w:t>
      </w:r>
      <w:r w:rsidRPr="00B94002">
        <w:rPr>
          <w:rFonts w:eastAsia="標楷體" w:cs="Times Ext Roman"/>
          <w:szCs w:val="20"/>
        </w:rPr>
        <w:t>No.17</w:t>
      </w:r>
      <w:r w:rsidRPr="00B94002">
        <w:rPr>
          <w:rFonts w:eastAsia="標楷體" w:cs="Times Ext Roman"/>
          <w:szCs w:val="20"/>
        </w:rPr>
        <w:t>）</w:t>
      </w:r>
      <w:bookmarkEnd w:id="3112"/>
    </w:p>
    <w:p w:rsidR="00F03111" w:rsidRPr="00BE2B19" w:rsidRDefault="00F03111" w:rsidP="009126A6">
      <w:pPr>
        <w:ind w:leftChars="50" w:left="120"/>
        <w:jc w:val="both"/>
        <w:rPr>
          <w:rFonts w:eastAsia="標楷體" w:cs="Times Ext Roman"/>
          <w:b/>
          <w:sz w:val="21"/>
          <w:szCs w:val="21"/>
          <w:bdr w:val="single" w:sz="4" w:space="0" w:color="auto"/>
        </w:rPr>
      </w:pPr>
      <w:bookmarkStart w:id="3113" w:name="0519c03"/>
      <w:r w:rsidRPr="00BE2B19">
        <w:rPr>
          <w:rFonts w:ascii="標楷體" w:eastAsia="標楷體" w:hAnsi="標楷體"/>
          <w:b/>
          <w:sz w:val="21"/>
          <w:bdr w:val="single" w:sz="4" w:space="0" w:color="auto"/>
        </w:rPr>
        <w:t>（貳）譬喻歎</w:t>
      </w:r>
      <w:r w:rsidRPr="00BE2B19">
        <w:rPr>
          <w:rFonts w:eastAsia="標楷體" w:cs="Times Ext Roman"/>
          <w:sz w:val="21"/>
          <w:szCs w:val="21"/>
        </w:rPr>
        <w:t>（</w:t>
      </w:r>
      <w:r w:rsidRPr="00BE2B19">
        <w:rPr>
          <w:rFonts w:eastAsia="標楷體" w:cs="Times Ext Roman"/>
          <w:sz w:val="21"/>
          <w:szCs w:val="21"/>
        </w:rPr>
        <w:t>No.18</w:t>
      </w:r>
      <w:r w:rsidRPr="00BE2B19">
        <w:rPr>
          <w:rFonts w:eastAsia="標楷體" w:cs="Times Ext Roman"/>
          <w:sz w:val="21"/>
          <w:szCs w:val="21"/>
        </w:rPr>
        <w:t>～</w:t>
      </w:r>
      <w:r w:rsidRPr="00BE2B19">
        <w:rPr>
          <w:rFonts w:eastAsia="標楷體" w:cs="Times Ext Roman"/>
          <w:sz w:val="21"/>
          <w:szCs w:val="21"/>
        </w:rPr>
        <w:t>No.22</w:t>
      </w:r>
      <w:r w:rsidRPr="00BE2B19">
        <w:rPr>
          <w:rFonts w:eastAsia="標楷體" w:cs="Times Ext Roman"/>
          <w:sz w:val="21"/>
          <w:szCs w:val="21"/>
        </w:rPr>
        <w:t>）</w:t>
      </w:r>
    </w:p>
    <w:p w:rsidR="00F03111" w:rsidRPr="00B94002" w:rsidRDefault="00F03111" w:rsidP="009126A6">
      <w:pPr>
        <w:ind w:leftChars="100" w:left="240"/>
        <w:jc w:val="both"/>
        <w:rPr>
          <w:szCs w:val="20"/>
          <w:bdr w:val="single" w:sz="4" w:space="0" w:color="auto"/>
        </w:rPr>
      </w:pPr>
      <w:r w:rsidRPr="00BE2B19">
        <w:rPr>
          <w:rFonts w:ascii="標楷體" w:eastAsia="標楷體" w:hAnsi="標楷體"/>
          <w:b/>
          <w:sz w:val="21"/>
          <w:bdr w:val="single" w:sz="4" w:space="0" w:color="auto"/>
        </w:rPr>
        <w:t>一、夢波羅蜜，夢中所見不可得故</w:t>
      </w:r>
      <w:r w:rsidRPr="00B94002">
        <w:rPr>
          <w:rFonts w:eastAsia="標楷體" w:cs="Times Ext Roman"/>
          <w:szCs w:val="20"/>
        </w:rPr>
        <w:t>（</w:t>
      </w:r>
      <w:r w:rsidRPr="00B94002">
        <w:rPr>
          <w:rFonts w:eastAsia="標楷體" w:cs="Times Ext Roman"/>
          <w:szCs w:val="20"/>
        </w:rPr>
        <w:t>No.18</w:t>
      </w:r>
      <w:r w:rsidRPr="00B94002">
        <w:rPr>
          <w:rFonts w:eastAsia="標楷體" w:cs="Times Ext Roman"/>
          <w:szCs w:val="20"/>
        </w:rPr>
        <w:t>）</w:t>
      </w:r>
    </w:p>
    <w:p w:rsidR="00F03111" w:rsidRPr="00B94002" w:rsidRDefault="00F03111" w:rsidP="009126A6">
      <w:pPr>
        <w:spacing w:beforeLines="30" w:before="108"/>
        <w:ind w:leftChars="100" w:left="240"/>
        <w:jc w:val="both"/>
        <w:rPr>
          <w:rFonts w:eastAsia="標楷體"/>
        </w:rPr>
      </w:pPr>
      <w:r w:rsidRPr="00BE2B19">
        <w:rPr>
          <w:rFonts w:ascii="標楷體" w:eastAsia="標楷體" w:hAnsi="標楷體"/>
          <w:b/>
          <w:sz w:val="21"/>
          <w:bdr w:val="single" w:sz="4" w:space="0" w:color="auto"/>
        </w:rPr>
        <w:t>二、響波羅蜜，聞聲者不可得故</w:t>
      </w:r>
      <w:r w:rsidRPr="00B94002">
        <w:rPr>
          <w:rFonts w:eastAsia="標楷體" w:cs="Times Ext Roman"/>
          <w:szCs w:val="20"/>
        </w:rPr>
        <w:t>（</w:t>
      </w:r>
      <w:r w:rsidRPr="00B94002">
        <w:rPr>
          <w:rFonts w:eastAsia="標楷體" w:cs="Times Ext Roman"/>
          <w:szCs w:val="20"/>
        </w:rPr>
        <w:t>No.19</w:t>
      </w:r>
      <w:r w:rsidRPr="00B94002">
        <w:rPr>
          <w:rFonts w:eastAsia="標楷體" w:cs="Times Ext Roman"/>
          <w:szCs w:val="20"/>
        </w:rPr>
        <w:t>）</w:t>
      </w:r>
    </w:p>
    <w:p w:rsidR="00F03111" w:rsidRDefault="00F03111" w:rsidP="009126A6">
      <w:pPr>
        <w:spacing w:beforeLines="30" w:before="108"/>
        <w:ind w:leftChars="100" w:left="240"/>
        <w:jc w:val="both"/>
        <w:rPr>
          <w:rFonts w:eastAsia="標楷體"/>
        </w:rPr>
      </w:pPr>
      <w:bookmarkStart w:id="3114" w:name="0519a27"/>
      <w:r w:rsidRPr="00BE2B19">
        <w:rPr>
          <w:rFonts w:ascii="標楷體" w:eastAsia="標楷體" w:hAnsi="標楷體"/>
          <w:b/>
          <w:sz w:val="21"/>
          <w:bdr w:val="single" w:sz="4" w:space="0" w:color="auto"/>
        </w:rPr>
        <w:t>三、影波羅蜜，鏡面不可得故</w:t>
      </w:r>
      <w:r w:rsidRPr="00B94002">
        <w:rPr>
          <w:rFonts w:eastAsia="標楷體" w:cs="Times Ext Roman"/>
          <w:szCs w:val="20"/>
        </w:rPr>
        <w:t>（</w:t>
      </w:r>
      <w:r w:rsidRPr="00B94002">
        <w:rPr>
          <w:rFonts w:eastAsia="標楷體" w:cs="Times Ext Roman"/>
          <w:szCs w:val="20"/>
        </w:rPr>
        <w:t>No.20</w:t>
      </w:r>
      <w:r w:rsidRPr="00B94002">
        <w:rPr>
          <w:rFonts w:eastAsia="標楷體" w:cs="Times Ext Roman"/>
          <w:szCs w:val="20"/>
        </w:rPr>
        <w:t>）</w:t>
      </w:r>
      <w:bookmarkEnd w:id="3114"/>
    </w:p>
    <w:p w:rsidR="00F03111" w:rsidRDefault="00F03111" w:rsidP="009126A6">
      <w:pPr>
        <w:spacing w:beforeLines="30" w:before="108"/>
        <w:ind w:leftChars="100" w:left="240"/>
        <w:jc w:val="both"/>
        <w:rPr>
          <w:rFonts w:eastAsia="標楷體"/>
        </w:rPr>
      </w:pPr>
      <w:bookmarkStart w:id="3115" w:name="0519a29"/>
      <w:r w:rsidRPr="00BE2B19">
        <w:rPr>
          <w:rFonts w:ascii="標楷體" w:eastAsia="標楷體" w:hAnsi="標楷體"/>
          <w:b/>
          <w:sz w:val="21"/>
          <w:bdr w:val="single" w:sz="4" w:space="0" w:color="auto"/>
        </w:rPr>
        <w:t>四、焰波羅蜜，水流不可得故</w:t>
      </w:r>
      <w:r w:rsidRPr="00B94002">
        <w:rPr>
          <w:rFonts w:eastAsia="標楷體" w:cs="Times Ext Roman"/>
          <w:szCs w:val="20"/>
        </w:rPr>
        <w:t>（</w:t>
      </w:r>
      <w:r w:rsidRPr="00B94002">
        <w:rPr>
          <w:rFonts w:eastAsia="標楷體" w:cs="Times Ext Roman"/>
          <w:szCs w:val="20"/>
        </w:rPr>
        <w:t>No.21</w:t>
      </w:r>
      <w:r w:rsidRPr="00B94002">
        <w:rPr>
          <w:rFonts w:eastAsia="標楷體" w:cs="Times Ext Roman"/>
          <w:szCs w:val="20"/>
        </w:rPr>
        <w:t>）</w:t>
      </w:r>
      <w:bookmarkEnd w:id="3115"/>
    </w:p>
    <w:p w:rsidR="00F03111" w:rsidRDefault="00F03111" w:rsidP="009126A6">
      <w:pPr>
        <w:spacing w:beforeLines="30" w:before="108"/>
        <w:ind w:leftChars="100" w:left="240"/>
        <w:jc w:val="both"/>
        <w:rPr>
          <w:rFonts w:eastAsia="標楷體"/>
        </w:rPr>
      </w:pPr>
      <w:bookmarkStart w:id="3116" w:name="0519b01"/>
      <w:r w:rsidRPr="00BE2B19">
        <w:rPr>
          <w:rFonts w:ascii="標楷體" w:eastAsia="標楷體" w:hAnsi="標楷體"/>
          <w:b/>
          <w:sz w:val="21"/>
          <w:bdr w:val="single" w:sz="4" w:space="0" w:color="auto"/>
        </w:rPr>
        <w:t>五、幻波羅蜜，術事不可得故</w:t>
      </w:r>
      <w:r w:rsidRPr="00BE2B19">
        <w:rPr>
          <w:rFonts w:eastAsia="標楷體" w:cs="Times Ext Roman"/>
          <w:sz w:val="21"/>
          <w:szCs w:val="21"/>
        </w:rPr>
        <w:t>（</w:t>
      </w:r>
      <w:r w:rsidRPr="00BE2B19">
        <w:rPr>
          <w:rFonts w:eastAsia="標楷體" w:cs="Times Ext Roman"/>
          <w:sz w:val="21"/>
          <w:szCs w:val="21"/>
        </w:rPr>
        <w:t>No.22</w:t>
      </w:r>
      <w:r w:rsidRPr="00BE2B19">
        <w:rPr>
          <w:rFonts w:eastAsia="標楷體" w:cs="Times Ext Roman"/>
          <w:sz w:val="21"/>
          <w:szCs w:val="21"/>
        </w:rPr>
        <w:t>）</w:t>
      </w:r>
      <w:bookmarkEnd w:id="3116"/>
    </w:p>
    <w:p w:rsidR="00F03111" w:rsidRPr="00BE2B19" w:rsidRDefault="00F03111" w:rsidP="009126A6">
      <w:pPr>
        <w:spacing w:beforeLines="30" w:before="108"/>
        <w:ind w:leftChars="50" w:left="120"/>
        <w:jc w:val="both"/>
        <w:rPr>
          <w:rFonts w:eastAsia="標楷體" w:cs="Times Ext Roman"/>
          <w:b/>
          <w:sz w:val="21"/>
          <w:szCs w:val="21"/>
          <w:bdr w:val="single" w:sz="4" w:space="0" w:color="auto"/>
        </w:rPr>
      </w:pPr>
      <w:bookmarkStart w:id="3117" w:name="0519b02"/>
      <w:r w:rsidRPr="00BE2B19">
        <w:rPr>
          <w:rFonts w:ascii="標楷體" w:eastAsia="標楷體" w:hAnsi="標楷體"/>
          <w:b/>
          <w:sz w:val="21"/>
          <w:bdr w:val="single" w:sz="4" w:space="0" w:color="auto"/>
        </w:rPr>
        <w:t>（參）離過歎</w:t>
      </w:r>
      <w:r w:rsidRPr="00BE2B19">
        <w:rPr>
          <w:rFonts w:eastAsia="標楷體" w:cs="Times Ext Roman"/>
          <w:sz w:val="21"/>
          <w:szCs w:val="21"/>
        </w:rPr>
        <w:t>（</w:t>
      </w:r>
      <w:r w:rsidRPr="00BE2B19">
        <w:rPr>
          <w:rFonts w:eastAsia="標楷體" w:cs="Times Ext Roman"/>
          <w:sz w:val="21"/>
          <w:szCs w:val="21"/>
        </w:rPr>
        <w:t>No.23</w:t>
      </w:r>
      <w:r w:rsidRPr="00BE2B19">
        <w:rPr>
          <w:rFonts w:eastAsia="標楷體" w:cs="Times Ext Roman"/>
          <w:sz w:val="21"/>
          <w:szCs w:val="21"/>
        </w:rPr>
        <w:t>～</w:t>
      </w:r>
      <w:r w:rsidRPr="00BE2B19">
        <w:rPr>
          <w:rFonts w:eastAsia="標楷體" w:cs="Times Ext Roman"/>
          <w:sz w:val="21"/>
          <w:szCs w:val="21"/>
        </w:rPr>
        <w:t>No.43</w:t>
      </w:r>
      <w:r w:rsidRPr="00BE2B19">
        <w:rPr>
          <w:rFonts w:eastAsia="標楷體" w:cs="Times Ext Roman"/>
          <w:sz w:val="21"/>
          <w:szCs w:val="21"/>
        </w:rPr>
        <w:t>）</w:t>
      </w:r>
    </w:p>
    <w:p w:rsidR="00F03111" w:rsidRPr="00B94002" w:rsidRDefault="00F03111" w:rsidP="009126A6">
      <w:pPr>
        <w:ind w:leftChars="100" w:left="240"/>
        <w:jc w:val="both"/>
        <w:rPr>
          <w:szCs w:val="20"/>
          <w:bdr w:val="single" w:sz="4" w:space="0" w:color="auto"/>
        </w:rPr>
      </w:pPr>
      <w:r w:rsidRPr="00BE2B19">
        <w:rPr>
          <w:rFonts w:ascii="標楷體" w:eastAsia="標楷體" w:hAnsi="標楷體"/>
          <w:b/>
          <w:sz w:val="21"/>
          <w:bdr w:val="single" w:sz="4" w:space="0" w:color="auto"/>
        </w:rPr>
        <w:t>一、不垢波羅蜜，諸煩惱不可得故</w:t>
      </w:r>
      <w:r w:rsidRPr="00BE2B19">
        <w:rPr>
          <w:rFonts w:eastAsia="標楷體" w:cs="Times Ext Roman"/>
          <w:sz w:val="21"/>
          <w:szCs w:val="21"/>
        </w:rPr>
        <w:t>（</w:t>
      </w:r>
      <w:r w:rsidRPr="00BE2B19">
        <w:rPr>
          <w:rFonts w:eastAsia="標楷體" w:cs="Times Ext Roman"/>
          <w:sz w:val="21"/>
          <w:szCs w:val="21"/>
        </w:rPr>
        <w:t>No.23</w:t>
      </w:r>
      <w:r w:rsidRPr="00BE2B19">
        <w:rPr>
          <w:rFonts w:eastAsia="標楷體" w:cs="Times Ext Roman"/>
          <w:sz w:val="21"/>
          <w:szCs w:val="21"/>
        </w:rPr>
        <w:t>）</w:t>
      </w:r>
      <w:bookmarkEnd w:id="3117"/>
    </w:p>
    <w:p w:rsidR="00F03111" w:rsidRDefault="00F03111" w:rsidP="009126A6">
      <w:pPr>
        <w:spacing w:beforeLines="30" w:before="108"/>
        <w:ind w:leftChars="100" w:left="240"/>
        <w:jc w:val="both"/>
        <w:rPr>
          <w:rFonts w:eastAsia="標楷體"/>
          <w:sz w:val="22"/>
        </w:rPr>
      </w:pPr>
      <w:bookmarkStart w:id="3118" w:name="0519b04"/>
      <w:r w:rsidRPr="00BE2B19">
        <w:rPr>
          <w:rFonts w:ascii="標楷體" w:eastAsia="標楷體" w:hAnsi="標楷體"/>
          <w:b/>
          <w:sz w:val="21"/>
          <w:bdr w:val="single" w:sz="4" w:space="0" w:color="auto"/>
        </w:rPr>
        <w:t>二、無淨波羅蜜，煩惱虛誑故</w:t>
      </w:r>
      <w:r w:rsidRPr="00B94002">
        <w:rPr>
          <w:rFonts w:eastAsia="標楷體" w:cs="Times Ext Roman"/>
          <w:szCs w:val="20"/>
        </w:rPr>
        <w:t>（</w:t>
      </w:r>
      <w:r w:rsidRPr="00B94002">
        <w:rPr>
          <w:rFonts w:eastAsia="標楷體" w:cs="Times Ext Roman"/>
          <w:szCs w:val="20"/>
        </w:rPr>
        <w:t>No.24</w:t>
      </w:r>
      <w:r w:rsidRPr="00B94002">
        <w:rPr>
          <w:rFonts w:eastAsia="標楷體" w:cs="Times Ext Roman"/>
          <w:szCs w:val="20"/>
        </w:rPr>
        <w:t>）</w:t>
      </w:r>
      <w:bookmarkEnd w:id="3118"/>
    </w:p>
    <w:p w:rsidR="00F03111" w:rsidRDefault="00F03111" w:rsidP="009126A6">
      <w:pPr>
        <w:spacing w:beforeLines="30" w:before="108"/>
        <w:ind w:leftChars="100" w:left="240"/>
        <w:jc w:val="both"/>
        <w:rPr>
          <w:rFonts w:eastAsia="標楷體"/>
        </w:rPr>
      </w:pPr>
      <w:bookmarkStart w:id="3119" w:name="0519b05"/>
      <w:r w:rsidRPr="00BE2B19">
        <w:rPr>
          <w:rFonts w:ascii="標楷體" w:eastAsia="標楷體" w:hAnsi="標楷體"/>
          <w:b/>
          <w:sz w:val="21"/>
          <w:bdr w:val="single" w:sz="4" w:space="0" w:color="auto"/>
        </w:rPr>
        <w:t>三、不污波羅蜜，處不可得故</w:t>
      </w:r>
      <w:r w:rsidRPr="00BE2B19">
        <w:rPr>
          <w:rFonts w:eastAsia="標楷體" w:cs="Times Ext Roman"/>
          <w:sz w:val="21"/>
          <w:szCs w:val="21"/>
        </w:rPr>
        <w:t>（</w:t>
      </w:r>
      <w:r w:rsidRPr="00BE2B19">
        <w:rPr>
          <w:rFonts w:eastAsia="標楷體" w:cs="Times Ext Roman"/>
          <w:sz w:val="21"/>
          <w:szCs w:val="21"/>
        </w:rPr>
        <w:t>No.25</w:t>
      </w:r>
      <w:r w:rsidRPr="00BE2B19">
        <w:rPr>
          <w:rFonts w:eastAsia="標楷體" w:cs="Times Ext Roman"/>
          <w:sz w:val="21"/>
          <w:szCs w:val="21"/>
        </w:rPr>
        <w:t>）</w:t>
      </w:r>
      <w:bookmarkEnd w:id="3119"/>
    </w:p>
    <w:p w:rsidR="00F03111" w:rsidRDefault="00F03111" w:rsidP="009126A6">
      <w:pPr>
        <w:spacing w:beforeLines="30" w:before="108"/>
        <w:ind w:leftChars="100" w:left="240"/>
        <w:jc w:val="both"/>
        <w:rPr>
          <w:rFonts w:eastAsia="標楷體"/>
        </w:rPr>
      </w:pPr>
      <w:bookmarkStart w:id="3120" w:name="0519b06"/>
      <w:r w:rsidRPr="00BE2B19">
        <w:rPr>
          <w:rFonts w:ascii="標楷體" w:eastAsia="標楷體" w:hAnsi="標楷體"/>
          <w:b/>
          <w:sz w:val="21"/>
          <w:bdr w:val="single" w:sz="4" w:space="0" w:color="auto"/>
        </w:rPr>
        <w:t>四、不戲論波羅蜜，一切戲論憶想分別滅故</w:t>
      </w:r>
      <w:r w:rsidRPr="00BE2B19">
        <w:rPr>
          <w:rFonts w:eastAsia="標楷體" w:cs="Times Ext Roman"/>
          <w:sz w:val="21"/>
          <w:szCs w:val="21"/>
        </w:rPr>
        <w:t>（</w:t>
      </w:r>
      <w:r w:rsidRPr="00BE2B19">
        <w:rPr>
          <w:rFonts w:eastAsia="標楷體" w:cs="Times Ext Roman"/>
          <w:sz w:val="21"/>
          <w:szCs w:val="21"/>
        </w:rPr>
        <w:t>No.26</w:t>
      </w:r>
      <w:r w:rsidRPr="00BE2B19">
        <w:rPr>
          <w:rFonts w:eastAsia="標楷體" w:cs="Times Ext Roman"/>
          <w:sz w:val="21"/>
          <w:szCs w:val="21"/>
        </w:rPr>
        <w:t>）</w:t>
      </w:r>
      <w:bookmarkEnd w:id="3120"/>
    </w:p>
    <w:p w:rsidR="00F03111" w:rsidRDefault="00F03111" w:rsidP="009126A6">
      <w:pPr>
        <w:spacing w:beforeLines="30" w:before="108"/>
        <w:ind w:leftChars="100" w:left="240"/>
        <w:jc w:val="both"/>
        <w:rPr>
          <w:rFonts w:eastAsia="標楷體"/>
        </w:rPr>
      </w:pPr>
      <w:bookmarkStart w:id="3121" w:name="0519b08"/>
      <w:r w:rsidRPr="00BE2B19">
        <w:rPr>
          <w:rFonts w:ascii="標楷體" w:eastAsia="標楷體" w:hAnsi="標楷體"/>
          <w:b/>
          <w:sz w:val="21"/>
          <w:bdr w:val="single" w:sz="4" w:space="0" w:color="auto"/>
        </w:rPr>
        <w:t>五、無念波羅蜜，一切念破故</w:t>
      </w:r>
      <w:r w:rsidRPr="00BE2B19">
        <w:rPr>
          <w:rFonts w:eastAsia="標楷體" w:cs="Times Ext Roman"/>
          <w:sz w:val="21"/>
          <w:szCs w:val="21"/>
        </w:rPr>
        <w:t>（</w:t>
      </w:r>
      <w:r w:rsidRPr="00BE2B19">
        <w:rPr>
          <w:rFonts w:eastAsia="標楷體" w:cs="Times Ext Roman"/>
          <w:sz w:val="21"/>
          <w:szCs w:val="21"/>
        </w:rPr>
        <w:t>No.27</w:t>
      </w:r>
      <w:r w:rsidRPr="00BE2B19">
        <w:rPr>
          <w:rFonts w:eastAsia="標楷體" w:cs="Times Ext Roman"/>
          <w:sz w:val="21"/>
          <w:szCs w:val="21"/>
        </w:rPr>
        <w:t>）</w:t>
      </w:r>
      <w:bookmarkEnd w:id="3121"/>
    </w:p>
    <w:p w:rsidR="00F03111" w:rsidRDefault="00F03111" w:rsidP="009126A6">
      <w:pPr>
        <w:spacing w:beforeLines="30" w:before="108"/>
        <w:ind w:leftChars="100" w:left="240"/>
        <w:jc w:val="both"/>
        <w:rPr>
          <w:rFonts w:eastAsia="標楷體"/>
        </w:rPr>
      </w:pPr>
      <w:bookmarkStart w:id="3122" w:name="0519b09"/>
      <w:r w:rsidRPr="00BE2B19">
        <w:rPr>
          <w:rFonts w:ascii="標楷體" w:eastAsia="標楷體" w:hAnsi="標楷體"/>
          <w:b/>
          <w:sz w:val="21"/>
          <w:bdr w:val="single" w:sz="4" w:space="0" w:color="auto"/>
        </w:rPr>
        <w:t>六、不動波羅蜜，法性常住故</w:t>
      </w:r>
      <w:r w:rsidRPr="00BE2B19">
        <w:rPr>
          <w:rFonts w:eastAsia="標楷體" w:cs="Times Ext Roman"/>
          <w:sz w:val="21"/>
          <w:szCs w:val="21"/>
        </w:rPr>
        <w:t>（</w:t>
      </w:r>
      <w:r w:rsidRPr="00BE2B19">
        <w:rPr>
          <w:rFonts w:eastAsia="標楷體" w:cs="Times Ext Roman"/>
          <w:sz w:val="21"/>
          <w:szCs w:val="21"/>
        </w:rPr>
        <w:t>No.28</w:t>
      </w:r>
      <w:r w:rsidRPr="00BE2B19">
        <w:rPr>
          <w:rFonts w:eastAsia="標楷體" w:cs="Times Ext Roman"/>
          <w:sz w:val="21"/>
          <w:szCs w:val="21"/>
        </w:rPr>
        <w:t>）</w:t>
      </w:r>
      <w:bookmarkEnd w:id="3122"/>
    </w:p>
    <w:p w:rsidR="00F03111" w:rsidRDefault="00F03111" w:rsidP="009126A6">
      <w:pPr>
        <w:spacing w:beforeLines="30" w:before="108" w:line="370" w:lineRule="exact"/>
        <w:ind w:leftChars="100" w:left="240"/>
        <w:jc w:val="both"/>
        <w:rPr>
          <w:rFonts w:eastAsia="標楷體"/>
        </w:rPr>
      </w:pPr>
      <w:bookmarkStart w:id="3123" w:name="0519b10"/>
      <w:r w:rsidRPr="00BE2B19">
        <w:rPr>
          <w:rFonts w:ascii="標楷體" w:eastAsia="標楷體" w:hAnsi="標楷體"/>
          <w:b/>
          <w:sz w:val="21"/>
          <w:bdr w:val="single" w:sz="4" w:space="0" w:color="auto"/>
        </w:rPr>
        <w:t>七、無染波羅蜜，知一切法妄解故</w:t>
      </w:r>
      <w:r w:rsidRPr="00B94002">
        <w:rPr>
          <w:rFonts w:eastAsia="標楷體" w:cs="Times Ext Roman"/>
          <w:szCs w:val="20"/>
        </w:rPr>
        <w:t>（</w:t>
      </w:r>
      <w:r w:rsidRPr="00B94002">
        <w:rPr>
          <w:rFonts w:eastAsia="標楷體" w:cs="Times Ext Roman"/>
          <w:szCs w:val="20"/>
        </w:rPr>
        <w:t>No.29</w:t>
      </w:r>
      <w:r w:rsidRPr="00B94002">
        <w:rPr>
          <w:rFonts w:eastAsia="標楷體" w:cs="Times Ext Roman"/>
          <w:szCs w:val="20"/>
        </w:rPr>
        <w:t>）</w:t>
      </w:r>
      <w:bookmarkEnd w:id="3123"/>
    </w:p>
    <w:p w:rsidR="00F03111" w:rsidRDefault="00F03111" w:rsidP="009126A6">
      <w:pPr>
        <w:spacing w:beforeLines="30" w:before="108" w:line="370" w:lineRule="exact"/>
        <w:ind w:leftChars="100" w:left="240"/>
        <w:jc w:val="both"/>
        <w:rPr>
          <w:rFonts w:eastAsia="標楷體"/>
        </w:rPr>
      </w:pPr>
      <w:bookmarkStart w:id="3124" w:name="0519b12"/>
      <w:r w:rsidRPr="00BE2B19">
        <w:rPr>
          <w:rFonts w:ascii="標楷體" w:eastAsia="標楷體" w:hAnsi="標楷體"/>
          <w:b/>
          <w:sz w:val="21"/>
          <w:bdr w:val="single" w:sz="4" w:space="0" w:color="auto"/>
        </w:rPr>
        <w:t>八、不起波羅蜜，一切法無分別故</w:t>
      </w:r>
      <w:r w:rsidRPr="00B94002">
        <w:rPr>
          <w:rFonts w:eastAsia="標楷體" w:cs="Times Ext Roman"/>
          <w:szCs w:val="20"/>
        </w:rPr>
        <w:t>（</w:t>
      </w:r>
      <w:r w:rsidRPr="00B94002">
        <w:rPr>
          <w:rFonts w:eastAsia="標楷體" w:cs="Times Ext Roman"/>
          <w:szCs w:val="20"/>
        </w:rPr>
        <w:t>No.30</w:t>
      </w:r>
      <w:r w:rsidRPr="00B94002">
        <w:rPr>
          <w:rFonts w:eastAsia="標楷體" w:cs="Times Ext Roman"/>
          <w:szCs w:val="20"/>
        </w:rPr>
        <w:t>）</w:t>
      </w:r>
      <w:bookmarkEnd w:id="3124"/>
    </w:p>
    <w:p w:rsidR="00F03111" w:rsidRDefault="00F03111" w:rsidP="009126A6">
      <w:pPr>
        <w:spacing w:beforeLines="30" w:before="108" w:line="370" w:lineRule="exact"/>
        <w:ind w:leftChars="100" w:left="240"/>
        <w:jc w:val="both"/>
        <w:rPr>
          <w:rFonts w:eastAsia="標楷體"/>
        </w:rPr>
      </w:pPr>
      <w:r w:rsidRPr="00BE2B19">
        <w:rPr>
          <w:rFonts w:ascii="標楷體" w:eastAsia="標楷體" w:hAnsi="標楷體"/>
          <w:b/>
          <w:sz w:val="21"/>
          <w:bdr w:val="single" w:sz="4" w:space="0" w:color="auto"/>
        </w:rPr>
        <w:t>九、寂滅波羅蜜，一切法相不可得故</w:t>
      </w:r>
      <w:r w:rsidRPr="00B94002">
        <w:rPr>
          <w:rFonts w:eastAsia="標楷體" w:cs="Times Ext Roman"/>
          <w:szCs w:val="20"/>
        </w:rPr>
        <w:t>（</w:t>
      </w:r>
      <w:r w:rsidRPr="00B94002">
        <w:rPr>
          <w:rFonts w:eastAsia="標楷體" w:cs="Times Ext Roman"/>
          <w:szCs w:val="20"/>
        </w:rPr>
        <w:t>No.31</w:t>
      </w:r>
      <w:r w:rsidRPr="00B94002">
        <w:rPr>
          <w:rFonts w:eastAsia="標楷體" w:cs="Times Ext Roman"/>
          <w:szCs w:val="20"/>
        </w:rPr>
        <w:t>）</w:t>
      </w:r>
    </w:p>
    <w:p w:rsidR="00F03111" w:rsidRDefault="00F03111" w:rsidP="009126A6">
      <w:pPr>
        <w:spacing w:beforeLines="30" w:before="108" w:line="370" w:lineRule="exact"/>
        <w:ind w:leftChars="100" w:left="240"/>
        <w:jc w:val="both"/>
        <w:rPr>
          <w:rFonts w:eastAsia="標楷體"/>
        </w:rPr>
      </w:pPr>
      <w:bookmarkStart w:id="3125" w:name="0519b15"/>
      <w:r w:rsidRPr="00BE2B19">
        <w:rPr>
          <w:rFonts w:ascii="標楷體" w:eastAsia="標楷體" w:hAnsi="標楷體"/>
          <w:b/>
          <w:sz w:val="21"/>
          <w:bdr w:val="single" w:sz="4" w:space="0" w:color="auto"/>
        </w:rPr>
        <w:t>十、無欲波羅蜜，欲自性不可得故</w:t>
      </w:r>
      <w:r w:rsidRPr="00B94002">
        <w:rPr>
          <w:rFonts w:eastAsia="標楷體" w:cs="Times Ext Roman"/>
          <w:szCs w:val="20"/>
        </w:rPr>
        <w:t>（</w:t>
      </w:r>
      <w:r w:rsidRPr="00B94002">
        <w:rPr>
          <w:rFonts w:eastAsia="標楷體" w:cs="Times Ext Roman"/>
          <w:szCs w:val="20"/>
        </w:rPr>
        <w:t>No.32</w:t>
      </w:r>
      <w:r w:rsidRPr="00B94002">
        <w:rPr>
          <w:rFonts w:eastAsia="標楷體" w:cs="Times Ext Roman"/>
          <w:szCs w:val="20"/>
        </w:rPr>
        <w:t>）</w:t>
      </w:r>
      <w:bookmarkEnd w:id="3125"/>
    </w:p>
    <w:p w:rsidR="00F03111" w:rsidRPr="00B94002" w:rsidRDefault="00F03111" w:rsidP="009126A6">
      <w:pPr>
        <w:spacing w:line="370" w:lineRule="exact"/>
        <w:ind w:leftChars="100" w:left="240"/>
        <w:jc w:val="both"/>
        <w:rPr>
          <w:rFonts w:eastAsia="標楷體"/>
          <w:szCs w:val="20"/>
        </w:rPr>
      </w:pPr>
      <w:bookmarkStart w:id="3126" w:name="0519b16"/>
      <w:r w:rsidRPr="00BE2B19">
        <w:rPr>
          <w:rFonts w:ascii="標楷體" w:eastAsia="標楷體" w:hAnsi="標楷體"/>
          <w:b/>
          <w:sz w:val="21"/>
          <w:bdr w:val="single" w:sz="4" w:space="0" w:color="auto"/>
        </w:rPr>
        <w:t>十一、無瞋波羅蜜，瞋恚性畢竟無所有故</w:t>
      </w:r>
      <w:r w:rsidRPr="00B94002">
        <w:rPr>
          <w:rFonts w:eastAsia="標楷體" w:cs="Times Ext Roman"/>
          <w:szCs w:val="20"/>
        </w:rPr>
        <w:t>（</w:t>
      </w:r>
      <w:r w:rsidRPr="00B94002">
        <w:rPr>
          <w:rFonts w:eastAsia="標楷體" w:cs="Times Ext Roman"/>
          <w:szCs w:val="20"/>
        </w:rPr>
        <w:t>No.33</w:t>
      </w:r>
      <w:r w:rsidRPr="00B94002">
        <w:rPr>
          <w:rFonts w:eastAsia="標楷體" w:cs="Times Ext Roman"/>
          <w:szCs w:val="20"/>
        </w:rPr>
        <w:t>）</w:t>
      </w:r>
      <w:bookmarkEnd w:id="3126"/>
    </w:p>
    <w:p w:rsidR="00F03111" w:rsidRDefault="00F03111" w:rsidP="009126A6">
      <w:pPr>
        <w:spacing w:beforeLines="30" w:before="108" w:line="370" w:lineRule="exact"/>
        <w:ind w:leftChars="100" w:left="240"/>
        <w:jc w:val="both"/>
        <w:rPr>
          <w:rFonts w:eastAsia="標楷體"/>
        </w:rPr>
      </w:pPr>
      <w:bookmarkStart w:id="3127" w:name="0519b17"/>
      <w:r w:rsidRPr="00BE2B19">
        <w:rPr>
          <w:rFonts w:ascii="標楷體" w:eastAsia="標楷體" w:hAnsi="標楷體"/>
          <w:b/>
          <w:sz w:val="21"/>
          <w:bdr w:val="single" w:sz="4" w:space="0" w:color="auto"/>
        </w:rPr>
        <w:t>十二、無癡波羅蜜，無明黑闇破故</w:t>
      </w:r>
      <w:r w:rsidRPr="00B94002">
        <w:rPr>
          <w:rFonts w:eastAsia="標楷體" w:cs="Times Ext Roman"/>
          <w:szCs w:val="20"/>
        </w:rPr>
        <w:t>（</w:t>
      </w:r>
      <w:r w:rsidRPr="00B94002">
        <w:rPr>
          <w:rFonts w:eastAsia="標楷體" w:cs="Times Ext Roman"/>
          <w:szCs w:val="20"/>
        </w:rPr>
        <w:t>No.34</w:t>
      </w:r>
      <w:r w:rsidRPr="00B94002">
        <w:rPr>
          <w:rFonts w:eastAsia="標楷體" w:cs="Times Ext Roman"/>
          <w:szCs w:val="20"/>
        </w:rPr>
        <w:t>）</w:t>
      </w:r>
      <w:bookmarkEnd w:id="3127"/>
    </w:p>
    <w:p w:rsidR="00F03111" w:rsidRDefault="00F03111" w:rsidP="009126A6">
      <w:pPr>
        <w:spacing w:beforeLines="30" w:before="108" w:line="370" w:lineRule="exact"/>
        <w:ind w:leftChars="100" w:left="240"/>
        <w:jc w:val="both"/>
        <w:rPr>
          <w:rFonts w:eastAsia="標楷體"/>
        </w:rPr>
      </w:pPr>
      <w:bookmarkStart w:id="3128" w:name="0519b19"/>
      <w:r w:rsidRPr="00BE2B19">
        <w:rPr>
          <w:rFonts w:ascii="標楷體" w:eastAsia="標楷體" w:hAnsi="標楷體"/>
          <w:b/>
          <w:sz w:val="21"/>
          <w:bdr w:val="single" w:sz="4" w:space="0" w:color="auto"/>
        </w:rPr>
        <w:t>十三、無煩惱波羅蜜，分別憶想虛妄故</w:t>
      </w:r>
      <w:r w:rsidRPr="00B94002">
        <w:rPr>
          <w:rFonts w:eastAsia="標楷體" w:cs="Times Ext Roman"/>
          <w:szCs w:val="20"/>
        </w:rPr>
        <w:t>（</w:t>
      </w:r>
      <w:r w:rsidRPr="00B94002">
        <w:rPr>
          <w:rFonts w:eastAsia="標楷體" w:cs="Times Ext Roman"/>
          <w:szCs w:val="20"/>
        </w:rPr>
        <w:t>No.35</w:t>
      </w:r>
      <w:r w:rsidRPr="00B94002">
        <w:rPr>
          <w:rFonts w:eastAsia="標楷體" w:cs="Times Ext Roman"/>
          <w:szCs w:val="20"/>
        </w:rPr>
        <w:t>）</w:t>
      </w:r>
      <w:bookmarkEnd w:id="3128"/>
    </w:p>
    <w:p w:rsidR="00F03111" w:rsidRDefault="00F03111" w:rsidP="009126A6">
      <w:pPr>
        <w:spacing w:beforeLines="30" w:before="108"/>
        <w:ind w:leftChars="100" w:left="240"/>
        <w:jc w:val="both"/>
        <w:rPr>
          <w:rFonts w:eastAsia="標楷體"/>
        </w:rPr>
      </w:pPr>
      <w:bookmarkStart w:id="3129" w:name="0519b20"/>
      <w:r w:rsidRPr="00BE2B19">
        <w:rPr>
          <w:rFonts w:ascii="標楷體" w:eastAsia="標楷體" w:hAnsi="標楷體"/>
          <w:b/>
          <w:sz w:val="21"/>
          <w:bdr w:val="single" w:sz="4" w:space="0" w:color="auto"/>
        </w:rPr>
        <w:t>十四、無眾生波羅蜜，眾生無所有故</w:t>
      </w:r>
      <w:r w:rsidRPr="00B94002">
        <w:rPr>
          <w:rFonts w:eastAsia="標楷體" w:cs="Times Ext Roman"/>
          <w:szCs w:val="20"/>
        </w:rPr>
        <w:t>（</w:t>
      </w:r>
      <w:r w:rsidRPr="00B94002">
        <w:rPr>
          <w:rFonts w:eastAsia="標楷體" w:cs="Times Ext Roman"/>
          <w:szCs w:val="20"/>
        </w:rPr>
        <w:t>No.36</w:t>
      </w:r>
      <w:r w:rsidRPr="00B94002">
        <w:rPr>
          <w:rFonts w:eastAsia="標楷體" w:cs="Times Ext Roman"/>
          <w:szCs w:val="20"/>
        </w:rPr>
        <w:t>）</w:t>
      </w:r>
      <w:bookmarkEnd w:id="3129"/>
    </w:p>
    <w:p w:rsidR="00F03111" w:rsidRDefault="00F03111" w:rsidP="009126A6">
      <w:pPr>
        <w:spacing w:beforeLines="30" w:before="108"/>
        <w:ind w:leftChars="100" w:left="240"/>
        <w:jc w:val="both"/>
        <w:rPr>
          <w:rFonts w:eastAsia="標楷體"/>
        </w:rPr>
      </w:pPr>
      <w:bookmarkStart w:id="3130" w:name="0519b22"/>
      <w:r w:rsidRPr="00BE2B19">
        <w:rPr>
          <w:rFonts w:ascii="標楷體" w:eastAsia="標楷體" w:hAnsi="標楷體"/>
          <w:b/>
          <w:sz w:val="21"/>
          <w:bdr w:val="single" w:sz="4" w:space="0" w:color="auto"/>
        </w:rPr>
        <w:t>十五、斷波羅蜜，諸法不起故</w:t>
      </w:r>
      <w:r w:rsidRPr="00B94002">
        <w:rPr>
          <w:rFonts w:eastAsia="標楷體" w:cs="Times Ext Roman"/>
          <w:szCs w:val="20"/>
        </w:rPr>
        <w:t>（</w:t>
      </w:r>
      <w:r w:rsidRPr="00B94002">
        <w:rPr>
          <w:rFonts w:eastAsia="標楷體" w:cs="Times Ext Roman"/>
          <w:szCs w:val="20"/>
        </w:rPr>
        <w:t>No.37</w:t>
      </w:r>
      <w:r w:rsidRPr="00B94002">
        <w:rPr>
          <w:rFonts w:eastAsia="標楷體" w:cs="Times Ext Roman"/>
          <w:szCs w:val="20"/>
        </w:rPr>
        <w:t>）</w:t>
      </w:r>
      <w:bookmarkEnd w:id="3130"/>
    </w:p>
    <w:p w:rsidR="00F03111" w:rsidRDefault="00F03111" w:rsidP="009126A6">
      <w:pPr>
        <w:spacing w:beforeLines="30" w:before="108"/>
        <w:ind w:leftChars="100" w:left="240"/>
        <w:jc w:val="both"/>
        <w:rPr>
          <w:rFonts w:eastAsia="標楷體"/>
        </w:rPr>
      </w:pPr>
      <w:bookmarkStart w:id="3131" w:name="0519b23"/>
      <w:r w:rsidRPr="00BE2B19">
        <w:rPr>
          <w:rFonts w:ascii="標楷體" w:eastAsia="標楷體" w:hAnsi="標楷體"/>
          <w:b/>
          <w:sz w:val="21"/>
          <w:bdr w:val="single" w:sz="4" w:space="0" w:color="auto"/>
        </w:rPr>
        <w:t>十六、無二邊波羅蜜，離二邊故</w:t>
      </w:r>
      <w:r w:rsidRPr="00B94002">
        <w:rPr>
          <w:rFonts w:eastAsia="標楷體" w:cs="Times Ext Roman"/>
          <w:szCs w:val="20"/>
        </w:rPr>
        <w:t>（</w:t>
      </w:r>
      <w:r w:rsidRPr="00B94002">
        <w:rPr>
          <w:rFonts w:eastAsia="標楷體" w:cs="Times Ext Roman"/>
          <w:szCs w:val="20"/>
        </w:rPr>
        <w:t>No.38</w:t>
      </w:r>
      <w:r w:rsidRPr="00B94002">
        <w:rPr>
          <w:rFonts w:eastAsia="標楷體" w:cs="Times Ext Roman"/>
          <w:szCs w:val="20"/>
        </w:rPr>
        <w:t>）</w:t>
      </w:r>
      <w:bookmarkEnd w:id="3131"/>
    </w:p>
    <w:p w:rsidR="00F03111" w:rsidRDefault="00F03111" w:rsidP="009126A6">
      <w:pPr>
        <w:spacing w:beforeLines="30" w:before="108"/>
        <w:ind w:leftChars="100" w:left="240"/>
        <w:jc w:val="both"/>
        <w:rPr>
          <w:rFonts w:eastAsia="標楷體"/>
        </w:rPr>
      </w:pPr>
      <w:bookmarkStart w:id="3132" w:name="0519b24"/>
      <w:r w:rsidRPr="00BE2B19">
        <w:rPr>
          <w:rFonts w:ascii="標楷體" w:eastAsia="標楷體" w:hAnsi="標楷體"/>
          <w:b/>
          <w:sz w:val="21"/>
          <w:bdr w:val="single" w:sz="4" w:space="0" w:color="auto"/>
        </w:rPr>
        <w:t>十七、不破波羅蜜，一切法不相離故</w:t>
      </w:r>
      <w:r w:rsidRPr="00B94002">
        <w:rPr>
          <w:rFonts w:eastAsia="標楷體" w:cs="Times Ext Roman"/>
          <w:szCs w:val="20"/>
        </w:rPr>
        <w:t>（</w:t>
      </w:r>
      <w:r w:rsidRPr="00B94002">
        <w:rPr>
          <w:rFonts w:eastAsia="標楷體" w:cs="Times Ext Roman"/>
          <w:szCs w:val="20"/>
        </w:rPr>
        <w:t>No.39</w:t>
      </w:r>
      <w:r w:rsidRPr="00B94002">
        <w:rPr>
          <w:rFonts w:eastAsia="標楷體" w:cs="Times Ext Roman"/>
          <w:szCs w:val="20"/>
        </w:rPr>
        <w:t>）</w:t>
      </w:r>
      <w:bookmarkEnd w:id="3132"/>
    </w:p>
    <w:p w:rsidR="00F03111" w:rsidRDefault="00F03111" w:rsidP="009126A6">
      <w:pPr>
        <w:spacing w:beforeLines="30" w:before="108"/>
        <w:ind w:leftChars="100" w:left="240"/>
        <w:jc w:val="both"/>
        <w:rPr>
          <w:rFonts w:eastAsia="標楷體"/>
        </w:rPr>
      </w:pPr>
      <w:bookmarkStart w:id="3133" w:name="0519b26"/>
      <w:r w:rsidRPr="00BE2B19">
        <w:rPr>
          <w:rFonts w:ascii="標楷體" w:eastAsia="標楷體" w:hAnsi="標楷體"/>
          <w:b/>
          <w:sz w:val="21"/>
          <w:bdr w:val="single" w:sz="4" w:space="0" w:color="auto"/>
        </w:rPr>
        <w:t>十八、不取波羅蜜，過聲聞、辟支佛地故</w:t>
      </w:r>
      <w:r w:rsidRPr="00B94002">
        <w:rPr>
          <w:rFonts w:eastAsia="標楷體" w:cs="Times Ext Roman"/>
          <w:szCs w:val="20"/>
        </w:rPr>
        <w:t>（</w:t>
      </w:r>
      <w:r w:rsidRPr="00B94002">
        <w:rPr>
          <w:rFonts w:eastAsia="標楷體" w:cs="Times Ext Roman"/>
          <w:szCs w:val="20"/>
        </w:rPr>
        <w:t>No.40</w:t>
      </w:r>
      <w:r w:rsidRPr="00B94002">
        <w:rPr>
          <w:rFonts w:eastAsia="標楷體" w:cs="Times Ext Roman"/>
          <w:szCs w:val="20"/>
        </w:rPr>
        <w:t>）</w:t>
      </w:r>
      <w:bookmarkEnd w:id="3133"/>
    </w:p>
    <w:p w:rsidR="00F03111" w:rsidRDefault="00F03111" w:rsidP="009126A6">
      <w:pPr>
        <w:spacing w:beforeLines="30" w:before="108"/>
        <w:ind w:leftChars="100" w:left="240"/>
        <w:jc w:val="both"/>
        <w:rPr>
          <w:rFonts w:eastAsia="標楷體"/>
        </w:rPr>
      </w:pPr>
      <w:bookmarkStart w:id="3134" w:name="0519b27"/>
      <w:r w:rsidRPr="00BE2B19">
        <w:rPr>
          <w:rFonts w:ascii="標楷體" w:eastAsia="標楷體" w:hAnsi="標楷體"/>
          <w:b/>
          <w:sz w:val="21"/>
          <w:bdr w:val="single" w:sz="4" w:space="0" w:color="auto"/>
        </w:rPr>
        <w:t>十九、無分別波羅蜜，妄想分別不可得故</w:t>
      </w:r>
      <w:r w:rsidRPr="00B94002">
        <w:rPr>
          <w:rFonts w:eastAsia="標楷體" w:cs="Times Ext Roman"/>
          <w:szCs w:val="20"/>
        </w:rPr>
        <w:t>（</w:t>
      </w:r>
      <w:r w:rsidRPr="00B94002">
        <w:rPr>
          <w:rFonts w:eastAsia="標楷體" w:cs="Times Ext Roman"/>
          <w:szCs w:val="20"/>
        </w:rPr>
        <w:t>No.41</w:t>
      </w:r>
      <w:r w:rsidRPr="00B94002">
        <w:rPr>
          <w:rFonts w:eastAsia="標楷體" w:cs="Times Ext Roman"/>
          <w:szCs w:val="20"/>
        </w:rPr>
        <w:t>）</w:t>
      </w:r>
      <w:bookmarkEnd w:id="3134"/>
    </w:p>
    <w:p w:rsidR="00F03111" w:rsidRDefault="00F03111" w:rsidP="009126A6">
      <w:pPr>
        <w:spacing w:beforeLines="30" w:before="108"/>
        <w:ind w:leftChars="100" w:left="240"/>
        <w:jc w:val="both"/>
        <w:rPr>
          <w:rFonts w:eastAsia="標楷體"/>
        </w:rPr>
      </w:pPr>
      <w:bookmarkStart w:id="3135" w:name="0519b29"/>
      <w:r w:rsidRPr="00BE2B19">
        <w:rPr>
          <w:rFonts w:ascii="標楷體" w:eastAsia="標楷體" w:hAnsi="標楷體"/>
          <w:b/>
          <w:sz w:val="21"/>
          <w:bdr w:val="single" w:sz="4" w:space="0" w:color="auto"/>
        </w:rPr>
        <w:t>二十、無量波羅蜜，一切法量不可得故</w:t>
      </w:r>
      <w:r w:rsidRPr="00B94002">
        <w:rPr>
          <w:rFonts w:eastAsia="標楷體" w:cs="Times Ext Roman"/>
          <w:szCs w:val="20"/>
        </w:rPr>
        <w:t>（</w:t>
      </w:r>
      <w:r w:rsidRPr="00B94002">
        <w:rPr>
          <w:rFonts w:eastAsia="標楷體" w:cs="Times Ext Roman"/>
          <w:szCs w:val="20"/>
        </w:rPr>
        <w:t>No.42</w:t>
      </w:r>
      <w:r w:rsidRPr="00BE2B19">
        <w:rPr>
          <w:rFonts w:eastAsia="標楷體" w:cs="Times Ext Roman"/>
          <w:sz w:val="21"/>
          <w:szCs w:val="21"/>
        </w:rPr>
        <w:t>）</w:t>
      </w:r>
      <w:bookmarkEnd w:id="3135"/>
    </w:p>
    <w:p w:rsidR="00F03111" w:rsidRDefault="00F03111" w:rsidP="009126A6">
      <w:pPr>
        <w:ind w:leftChars="100" w:left="240"/>
        <w:jc w:val="both"/>
        <w:rPr>
          <w:rFonts w:eastAsia="標楷體"/>
        </w:rPr>
      </w:pPr>
      <w:bookmarkStart w:id="3136" w:name="0519c01"/>
      <w:r w:rsidRPr="00BE2B19">
        <w:rPr>
          <w:rFonts w:ascii="標楷體" w:eastAsia="標楷體" w:hAnsi="標楷體"/>
          <w:b/>
          <w:sz w:val="21"/>
          <w:bdr w:val="single" w:sz="4" w:space="0" w:color="auto"/>
        </w:rPr>
        <w:t>二十一、虛空波羅蜜，一切法無所有故</w:t>
      </w:r>
      <w:r w:rsidRPr="00B94002">
        <w:rPr>
          <w:rFonts w:eastAsia="標楷體" w:cs="Times Ext Roman"/>
          <w:szCs w:val="20"/>
        </w:rPr>
        <w:t>（</w:t>
      </w:r>
      <w:r w:rsidRPr="00B94002">
        <w:rPr>
          <w:rFonts w:eastAsia="標楷體" w:cs="Times Ext Roman"/>
          <w:szCs w:val="20"/>
        </w:rPr>
        <w:t>No.43</w:t>
      </w:r>
      <w:r w:rsidRPr="00B94002">
        <w:rPr>
          <w:rFonts w:eastAsia="標楷體" w:cs="Times Ext Roman"/>
          <w:szCs w:val="20"/>
        </w:rPr>
        <w:t>）</w:t>
      </w:r>
      <w:bookmarkEnd w:id="3136"/>
    </w:p>
    <w:p w:rsidR="00F03111" w:rsidRPr="00BE2B19" w:rsidRDefault="00F03111" w:rsidP="009126A6">
      <w:pPr>
        <w:ind w:leftChars="50" w:left="120"/>
        <w:jc w:val="both"/>
        <w:rPr>
          <w:rFonts w:cs="Times Ext Roman"/>
          <w:sz w:val="21"/>
          <w:szCs w:val="21"/>
          <w:bdr w:val="single" w:sz="4" w:space="0" w:color="auto"/>
        </w:rPr>
      </w:pPr>
      <w:r w:rsidRPr="00B94002">
        <w:rPr>
          <w:rFonts w:cs="Times Ext Roman"/>
          <w:b/>
          <w:szCs w:val="18"/>
          <w:bdr w:val="single" w:sz="4" w:space="0" w:color="auto"/>
        </w:rPr>
        <w:t>（貳）譬喻歎</w:t>
      </w:r>
      <w:r w:rsidRPr="00B94002">
        <w:rPr>
          <w:szCs w:val="20"/>
        </w:rPr>
        <w:t>（釋</w:t>
      </w:r>
      <w:r w:rsidRPr="00B94002">
        <w:rPr>
          <w:szCs w:val="20"/>
        </w:rPr>
        <w:t>No.18</w:t>
      </w:r>
      <w:r w:rsidRPr="00B94002">
        <w:rPr>
          <w:szCs w:val="20"/>
        </w:rPr>
        <w:t>夢波羅蜜～</w:t>
      </w:r>
      <w:r w:rsidRPr="00B94002">
        <w:rPr>
          <w:szCs w:val="20"/>
        </w:rPr>
        <w:t>No.22</w:t>
      </w:r>
      <w:r w:rsidRPr="00B94002">
        <w:rPr>
          <w:szCs w:val="20"/>
        </w:rPr>
        <w:t>幻波羅蜜）</w:t>
      </w:r>
    </w:p>
    <w:p w:rsidR="00F03111" w:rsidRPr="00B94002" w:rsidRDefault="00F03111" w:rsidP="009126A6">
      <w:pPr>
        <w:ind w:leftChars="100" w:left="240"/>
        <w:jc w:val="both"/>
        <w:rPr>
          <w:szCs w:val="20"/>
          <w:bdr w:val="single" w:sz="4" w:space="0" w:color="auto"/>
        </w:rPr>
      </w:pPr>
      <w:r w:rsidRPr="00B94002">
        <w:rPr>
          <w:rFonts w:cs="Times Ext Roman"/>
          <w:b/>
          <w:szCs w:val="18"/>
          <w:bdr w:val="single" w:sz="4" w:space="0" w:color="auto"/>
        </w:rPr>
        <w:t>一、夢波羅蜜，夢中所見不可得故</w:t>
      </w:r>
      <w:r w:rsidRPr="00B94002">
        <w:rPr>
          <w:rFonts w:eastAsia="標楷體" w:cs="Times Ext Roman"/>
          <w:szCs w:val="20"/>
        </w:rPr>
        <w:t>（</w:t>
      </w:r>
      <w:r w:rsidRPr="00B94002">
        <w:rPr>
          <w:rFonts w:eastAsia="標楷體" w:cs="Times Ext Roman"/>
          <w:szCs w:val="20"/>
        </w:rPr>
        <w:t>No.18</w:t>
      </w:r>
      <w:r w:rsidRPr="00B94002">
        <w:rPr>
          <w:rFonts w:eastAsia="標楷體" w:cs="Times Ext Roman"/>
          <w:szCs w:val="20"/>
        </w:rPr>
        <w:t>）</w:t>
      </w:r>
      <w:bookmarkEnd w:id="3113"/>
    </w:p>
    <w:p w:rsidR="00F03111" w:rsidRPr="00B94002" w:rsidRDefault="00F03111" w:rsidP="009126A6">
      <w:pPr>
        <w:spacing w:beforeLines="30" w:before="108"/>
        <w:ind w:leftChars="100" w:left="240"/>
        <w:jc w:val="both"/>
        <w:rPr>
          <w:szCs w:val="20"/>
        </w:rPr>
      </w:pPr>
      <w:bookmarkStart w:id="3137" w:name="0519c05"/>
      <w:r w:rsidRPr="00B94002">
        <w:rPr>
          <w:rFonts w:cs="Times Ext Roman"/>
          <w:b/>
          <w:szCs w:val="18"/>
          <w:bdr w:val="single" w:sz="4" w:space="0" w:color="auto"/>
        </w:rPr>
        <w:t>二、響波羅蜜，影波羅蜜，焰波羅蜜，幻波羅蜜皆不可得故</w:t>
      </w:r>
      <w:r w:rsidRPr="00B94002">
        <w:rPr>
          <w:rFonts w:eastAsia="標楷體" w:cs="Times Ext Roman"/>
          <w:szCs w:val="20"/>
        </w:rPr>
        <w:t>（</w:t>
      </w:r>
      <w:r w:rsidRPr="00B94002">
        <w:rPr>
          <w:rFonts w:eastAsia="標楷體" w:cs="Times Ext Roman"/>
          <w:szCs w:val="20"/>
        </w:rPr>
        <w:t>No.19</w:t>
      </w:r>
      <w:r w:rsidRPr="00B94002">
        <w:rPr>
          <w:rFonts w:eastAsia="標楷體" w:cs="Times Ext Roman"/>
          <w:szCs w:val="20"/>
        </w:rPr>
        <w:t>～</w:t>
      </w:r>
      <w:r w:rsidRPr="00B94002">
        <w:rPr>
          <w:rFonts w:eastAsia="標楷體" w:cs="Times Ext Roman"/>
          <w:szCs w:val="20"/>
        </w:rPr>
        <w:t>No.22</w:t>
      </w:r>
      <w:r w:rsidRPr="00B94002">
        <w:rPr>
          <w:rFonts w:eastAsia="標楷體" w:cs="Times Ext Roman"/>
          <w:szCs w:val="20"/>
        </w:rPr>
        <w:t>）</w:t>
      </w:r>
      <w:bookmarkEnd w:id="3137"/>
    </w:p>
    <w:p w:rsidR="00F03111" w:rsidRPr="00B94002" w:rsidRDefault="00F03111" w:rsidP="009126A6">
      <w:pPr>
        <w:spacing w:beforeLines="30" w:before="108"/>
        <w:ind w:leftChars="100" w:left="240"/>
        <w:jc w:val="both"/>
        <w:rPr>
          <w:szCs w:val="20"/>
          <w:bdr w:val="single" w:sz="4" w:space="0" w:color="auto"/>
        </w:rPr>
      </w:pPr>
      <w:r w:rsidRPr="00B94002">
        <w:rPr>
          <w:rFonts w:cs="Times Ext Roman"/>
          <w:b/>
          <w:szCs w:val="18"/>
          <w:bdr w:val="single" w:sz="4" w:space="0" w:color="auto"/>
        </w:rPr>
        <w:t>三、本事皆空，是喻亦空</w:t>
      </w:r>
      <w:r w:rsidRPr="00B94002">
        <w:rPr>
          <w:rFonts w:cs="Times Ext Roman"/>
          <w:b/>
          <w:szCs w:val="18"/>
          <w:bdr w:val="single" w:sz="4" w:space="0" w:color="auto"/>
        </w:rPr>
        <w:t>`</w:t>
      </w:r>
    </w:p>
    <w:p w:rsidR="00F03111" w:rsidRPr="00B94002" w:rsidRDefault="00F03111" w:rsidP="009126A6">
      <w:pPr>
        <w:spacing w:beforeLines="30" w:before="108"/>
        <w:ind w:leftChars="50" w:left="120"/>
        <w:jc w:val="both"/>
        <w:rPr>
          <w:rFonts w:cs="Times Ext Roman"/>
          <w:szCs w:val="20"/>
          <w:bdr w:val="single" w:sz="4" w:space="0" w:color="auto"/>
        </w:rPr>
      </w:pPr>
      <w:bookmarkStart w:id="3138" w:name="0519c10"/>
      <w:r w:rsidRPr="00B94002">
        <w:rPr>
          <w:rFonts w:cs="Times Ext Roman"/>
          <w:b/>
          <w:szCs w:val="18"/>
          <w:bdr w:val="single" w:sz="4" w:space="0" w:color="auto"/>
        </w:rPr>
        <w:t>（參）離過歎</w:t>
      </w:r>
      <w:r w:rsidRPr="00B94002">
        <w:rPr>
          <w:szCs w:val="20"/>
        </w:rPr>
        <w:t>（釋</w:t>
      </w:r>
      <w:r w:rsidRPr="00B94002">
        <w:rPr>
          <w:szCs w:val="20"/>
        </w:rPr>
        <w:t>No.23</w:t>
      </w:r>
      <w:r w:rsidRPr="00B94002">
        <w:rPr>
          <w:szCs w:val="20"/>
        </w:rPr>
        <w:t>無垢波羅蜜～</w:t>
      </w:r>
      <w:r w:rsidRPr="00B94002">
        <w:rPr>
          <w:szCs w:val="20"/>
        </w:rPr>
        <w:t>No.43</w:t>
      </w:r>
      <w:r w:rsidRPr="00B94002">
        <w:rPr>
          <w:szCs w:val="20"/>
        </w:rPr>
        <w:t>虛空波羅蜜）</w:t>
      </w:r>
    </w:p>
    <w:p w:rsidR="00F03111" w:rsidRPr="00B94002" w:rsidRDefault="00F03111" w:rsidP="009126A6">
      <w:pPr>
        <w:ind w:leftChars="100" w:left="240"/>
        <w:jc w:val="both"/>
        <w:rPr>
          <w:rFonts w:cs="Times Ext Roman"/>
          <w:b/>
          <w:szCs w:val="18"/>
          <w:bdr w:val="single" w:sz="4" w:space="0" w:color="auto"/>
        </w:rPr>
      </w:pPr>
      <w:r w:rsidRPr="00B94002">
        <w:rPr>
          <w:rFonts w:cs="Times Ext Roman"/>
          <w:b/>
          <w:szCs w:val="18"/>
          <w:bdr w:val="single" w:sz="4" w:space="0" w:color="auto"/>
        </w:rPr>
        <w:t>一、不垢波羅蜜：諸煩惱</w:t>
      </w:r>
      <w:r w:rsidRPr="00B94002">
        <w:rPr>
          <w:rFonts w:cs="Times Ext Roman" w:hint="eastAsia"/>
          <w:b/>
          <w:szCs w:val="18"/>
          <w:bdr w:val="single" w:sz="4" w:space="0" w:color="auto"/>
        </w:rPr>
        <w:t>不可得</w:t>
      </w:r>
      <w:r w:rsidRPr="00B94002">
        <w:rPr>
          <w:rFonts w:cs="Times Ext Roman"/>
          <w:b/>
          <w:szCs w:val="18"/>
          <w:bdr w:val="single" w:sz="4" w:space="0" w:color="auto"/>
        </w:rPr>
        <w:t>故，二、無淨波羅蜜</w:t>
      </w:r>
      <w:r w:rsidRPr="00B94002">
        <w:rPr>
          <w:rFonts w:cs="Times Ext Roman" w:hint="eastAsia"/>
          <w:b/>
          <w:szCs w:val="18"/>
          <w:bdr w:val="single" w:sz="4" w:space="0" w:color="auto"/>
        </w:rPr>
        <w:t>：煩惱虛誑故</w:t>
      </w:r>
    </w:p>
    <w:p w:rsidR="00F03111" w:rsidRPr="00B94002" w:rsidRDefault="00F03111" w:rsidP="009126A6">
      <w:pPr>
        <w:ind w:leftChars="150" w:left="360"/>
        <w:jc w:val="both"/>
        <w:rPr>
          <w:szCs w:val="20"/>
          <w:bdr w:val="single" w:sz="4" w:space="0" w:color="auto"/>
        </w:rPr>
      </w:pPr>
      <w:r w:rsidRPr="00B94002">
        <w:rPr>
          <w:rFonts w:cs="Times Ext Roman"/>
          <w:b/>
          <w:szCs w:val="18"/>
          <w:bdr w:val="single" w:sz="4" w:space="0" w:color="auto"/>
        </w:rPr>
        <w:t>（一）明「無垢波羅蜜」</w:t>
      </w:r>
      <w:r w:rsidRPr="00B94002">
        <w:rPr>
          <w:rFonts w:eastAsia="標楷體" w:cs="Times Ext Roman"/>
          <w:szCs w:val="20"/>
        </w:rPr>
        <w:t>（</w:t>
      </w:r>
      <w:r w:rsidRPr="00B94002">
        <w:rPr>
          <w:rFonts w:eastAsia="標楷體" w:cs="Times Ext Roman"/>
          <w:szCs w:val="20"/>
        </w:rPr>
        <w:t>No.23</w:t>
      </w:r>
      <w:r w:rsidRPr="00B94002">
        <w:rPr>
          <w:rFonts w:eastAsia="標楷體" w:cs="Times Ext Roman"/>
          <w:szCs w:val="20"/>
        </w:rPr>
        <w:t>）</w:t>
      </w:r>
      <w:bookmarkEnd w:id="3138"/>
    </w:p>
    <w:p w:rsidR="00F03111" w:rsidRDefault="00F03111" w:rsidP="009126A6">
      <w:pPr>
        <w:spacing w:beforeLines="30" w:before="108"/>
        <w:ind w:leftChars="150" w:left="360"/>
        <w:jc w:val="both"/>
      </w:pPr>
      <w:bookmarkStart w:id="3139" w:name="0519c12"/>
      <w:r w:rsidRPr="00B94002">
        <w:rPr>
          <w:rFonts w:cs="Times Ext Roman"/>
          <w:b/>
          <w:szCs w:val="18"/>
          <w:bdr w:val="single" w:sz="4" w:space="0" w:color="auto"/>
        </w:rPr>
        <w:t>（二）明「無淨波羅蜜」</w:t>
      </w:r>
      <w:r w:rsidRPr="00B94002">
        <w:rPr>
          <w:rFonts w:eastAsia="標楷體" w:cs="Times Ext Roman"/>
          <w:szCs w:val="20"/>
        </w:rPr>
        <w:t>（</w:t>
      </w:r>
      <w:r w:rsidRPr="00B94002">
        <w:rPr>
          <w:rFonts w:eastAsia="標楷體" w:cs="Times Ext Roman"/>
          <w:szCs w:val="20"/>
        </w:rPr>
        <w:t>No.24</w:t>
      </w:r>
      <w:r w:rsidRPr="00B94002">
        <w:rPr>
          <w:rFonts w:eastAsia="標楷體" w:cs="Times Ext Roman"/>
          <w:szCs w:val="20"/>
        </w:rPr>
        <w:t>）</w:t>
      </w:r>
      <w:bookmarkEnd w:id="3139"/>
    </w:p>
    <w:p w:rsidR="00F03111" w:rsidRPr="00B94002" w:rsidRDefault="00F03111" w:rsidP="009126A6">
      <w:pPr>
        <w:spacing w:beforeLines="30" w:before="108"/>
        <w:ind w:leftChars="100" w:left="240"/>
        <w:jc w:val="both"/>
        <w:rPr>
          <w:szCs w:val="20"/>
          <w:bdr w:val="single" w:sz="4" w:space="0" w:color="auto"/>
        </w:rPr>
      </w:pPr>
      <w:bookmarkStart w:id="3140" w:name="0519c13"/>
      <w:r w:rsidRPr="00B94002">
        <w:rPr>
          <w:rFonts w:cs="Times Ext Roman"/>
          <w:b/>
          <w:szCs w:val="18"/>
          <w:bdr w:val="single" w:sz="4" w:space="0" w:color="auto"/>
        </w:rPr>
        <w:t>三、不污波羅蜜，處不可得故</w:t>
      </w:r>
      <w:r w:rsidRPr="00B94002">
        <w:rPr>
          <w:rFonts w:eastAsia="標楷體" w:cs="Times Ext Roman"/>
          <w:szCs w:val="20"/>
        </w:rPr>
        <w:t>（</w:t>
      </w:r>
      <w:r w:rsidRPr="00B94002">
        <w:rPr>
          <w:rFonts w:eastAsia="標楷體" w:cs="Times Ext Roman"/>
          <w:szCs w:val="20"/>
        </w:rPr>
        <w:t>No.25</w:t>
      </w:r>
      <w:r w:rsidRPr="00B94002">
        <w:rPr>
          <w:rFonts w:eastAsia="標楷體" w:cs="Times Ext Roman"/>
          <w:szCs w:val="20"/>
        </w:rPr>
        <w:t>）</w:t>
      </w:r>
      <w:bookmarkEnd w:id="3140"/>
    </w:p>
    <w:p w:rsidR="00F03111" w:rsidRPr="00B94002" w:rsidRDefault="00F03111" w:rsidP="009126A6">
      <w:pPr>
        <w:spacing w:beforeLines="30" w:before="108"/>
        <w:ind w:leftChars="100" w:left="240"/>
        <w:jc w:val="both"/>
        <w:rPr>
          <w:szCs w:val="20"/>
          <w:bdr w:val="single" w:sz="4" w:space="0" w:color="auto"/>
        </w:rPr>
      </w:pPr>
      <w:bookmarkStart w:id="3141" w:name="0519c16"/>
      <w:r w:rsidRPr="00B94002">
        <w:rPr>
          <w:rFonts w:cs="Times Ext Roman"/>
          <w:b/>
          <w:szCs w:val="18"/>
          <w:bdr w:val="single" w:sz="4" w:space="0" w:color="auto"/>
        </w:rPr>
        <w:t>四、不戲論波羅蜜，一切戲論憶想分別滅故</w:t>
      </w:r>
      <w:r w:rsidRPr="00B94002">
        <w:rPr>
          <w:rFonts w:eastAsia="標楷體" w:cs="Times Ext Roman"/>
          <w:szCs w:val="20"/>
        </w:rPr>
        <w:t>（</w:t>
      </w:r>
      <w:r w:rsidRPr="00B94002">
        <w:rPr>
          <w:rFonts w:eastAsia="標楷體" w:cs="Times Ext Roman"/>
          <w:szCs w:val="20"/>
        </w:rPr>
        <w:t>No.26</w:t>
      </w:r>
      <w:r w:rsidRPr="00B94002">
        <w:rPr>
          <w:rFonts w:eastAsia="標楷體" w:cs="Times Ext Roman"/>
          <w:szCs w:val="20"/>
        </w:rPr>
        <w:t>）</w:t>
      </w:r>
      <w:bookmarkEnd w:id="3141"/>
    </w:p>
    <w:p w:rsidR="00F03111" w:rsidRPr="00B94002" w:rsidRDefault="00F03111" w:rsidP="009126A6">
      <w:pPr>
        <w:spacing w:beforeLines="30" w:before="108"/>
        <w:ind w:leftChars="100" w:left="240"/>
        <w:jc w:val="both"/>
        <w:rPr>
          <w:szCs w:val="20"/>
          <w:bdr w:val="single" w:sz="4" w:space="0" w:color="auto"/>
        </w:rPr>
      </w:pPr>
      <w:bookmarkStart w:id="3142" w:name="0519c18"/>
      <w:r w:rsidRPr="00B94002">
        <w:rPr>
          <w:rFonts w:cs="Times Ext Roman"/>
          <w:b/>
          <w:szCs w:val="18"/>
          <w:bdr w:val="single" w:sz="4" w:space="0" w:color="auto"/>
        </w:rPr>
        <w:t>五、無念波羅蜜，一切念破故</w:t>
      </w:r>
      <w:r w:rsidRPr="00B94002">
        <w:rPr>
          <w:rFonts w:eastAsia="標楷體" w:cs="Times Ext Roman"/>
          <w:szCs w:val="20"/>
        </w:rPr>
        <w:t>（</w:t>
      </w:r>
      <w:r w:rsidRPr="00B94002">
        <w:rPr>
          <w:rFonts w:eastAsia="標楷體" w:cs="Times Ext Roman"/>
          <w:szCs w:val="20"/>
        </w:rPr>
        <w:t>No.27</w:t>
      </w:r>
      <w:r w:rsidRPr="00B94002">
        <w:rPr>
          <w:rFonts w:eastAsia="標楷體" w:cs="Times Ext Roman"/>
          <w:szCs w:val="20"/>
        </w:rPr>
        <w:t>）</w:t>
      </w:r>
      <w:bookmarkEnd w:id="3142"/>
    </w:p>
    <w:p w:rsidR="00F03111" w:rsidRPr="00B94002" w:rsidRDefault="00F03111" w:rsidP="009126A6">
      <w:pPr>
        <w:spacing w:beforeLines="30" w:before="108"/>
        <w:ind w:leftChars="100" w:left="240"/>
        <w:jc w:val="both"/>
        <w:rPr>
          <w:szCs w:val="20"/>
          <w:bdr w:val="single" w:sz="4" w:space="0" w:color="auto"/>
        </w:rPr>
      </w:pPr>
      <w:bookmarkStart w:id="3143" w:name="0519c19"/>
      <w:r w:rsidRPr="00B94002">
        <w:rPr>
          <w:rFonts w:cs="Times Ext Roman"/>
          <w:b/>
          <w:szCs w:val="18"/>
          <w:bdr w:val="single" w:sz="4" w:space="0" w:color="auto"/>
        </w:rPr>
        <w:t>六、不動波羅蜜，法性常住</w:t>
      </w:r>
      <w:r w:rsidRPr="00B94002">
        <w:rPr>
          <w:rFonts w:eastAsia="標楷體" w:cs="Times Ext Roman"/>
          <w:szCs w:val="20"/>
        </w:rPr>
        <w:t>（</w:t>
      </w:r>
      <w:r w:rsidRPr="00B94002">
        <w:rPr>
          <w:rFonts w:eastAsia="標楷體" w:cs="Times Ext Roman"/>
          <w:szCs w:val="20"/>
        </w:rPr>
        <w:t>No.28</w:t>
      </w:r>
      <w:r w:rsidRPr="00B94002">
        <w:rPr>
          <w:rFonts w:eastAsia="標楷體" w:cs="Times Ext Roman"/>
          <w:szCs w:val="20"/>
        </w:rPr>
        <w:t>）</w:t>
      </w:r>
      <w:bookmarkEnd w:id="3143"/>
    </w:p>
    <w:p w:rsidR="00F03111" w:rsidRPr="00B94002" w:rsidRDefault="00F03111" w:rsidP="009126A6">
      <w:pPr>
        <w:spacing w:beforeLines="30" w:before="108"/>
        <w:ind w:leftChars="100" w:left="240"/>
        <w:jc w:val="both"/>
        <w:rPr>
          <w:szCs w:val="20"/>
        </w:rPr>
      </w:pPr>
      <w:bookmarkStart w:id="3144" w:name="0519c22"/>
      <w:r w:rsidRPr="00B94002">
        <w:rPr>
          <w:rFonts w:cs="Times Ext Roman"/>
          <w:b/>
          <w:szCs w:val="18"/>
          <w:bdr w:val="single" w:sz="4" w:space="0" w:color="auto"/>
        </w:rPr>
        <w:t>七、無染波羅蜜，知一切法妄解故</w:t>
      </w:r>
      <w:r w:rsidRPr="00B94002">
        <w:rPr>
          <w:rFonts w:eastAsia="標楷體" w:cs="Times Ext Roman"/>
          <w:szCs w:val="20"/>
        </w:rPr>
        <w:t>（</w:t>
      </w:r>
      <w:r w:rsidRPr="00B94002">
        <w:rPr>
          <w:rFonts w:eastAsia="標楷體" w:cs="Times Ext Roman"/>
          <w:szCs w:val="20"/>
        </w:rPr>
        <w:t>No.29</w:t>
      </w:r>
      <w:r w:rsidRPr="00B94002">
        <w:rPr>
          <w:rFonts w:eastAsia="標楷體" w:cs="Times Ext Roman"/>
          <w:szCs w:val="20"/>
        </w:rPr>
        <w:t>）</w:t>
      </w:r>
      <w:bookmarkEnd w:id="3144"/>
    </w:p>
    <w:p w:rsidR="00F03111" w:rsidRPr="00B94002" w:rsidRDefault="00F03111" w:rsidP="009126A6">
      <w:pPr>
        <w:spacing w:beforeLines="30" w:before="108"/>
        <w:ind w:leftChars="100" w:left="240"/>
        <w:jc w:val="both"/>
        <w:rPr>
          <w:szCs w:val="20"/>
          <w:bdr w:val="single" w:sz="4" w:space="0" w:color="auto"/>
        </w:rPr>
      </w:pPr>
      <w:bookmarkStart w:id="3145" w:name="0519c23"/>
      <w:r w:rsidRPr="00B94002">
        <w:rPr>
          <w:rFonts w:cs="Times Ext Roman"/>
          <w:b/>
          <w:szCs w:val="18"/>
          <w:bdr w:val="single" w:sz="4" w:space="0" w:color="auto"/>
        </w:rPr>
        <w:t>八、不起波羅蜜，一切法無分別故</w:t>
      </w:r>
      <w:r w:rsidRPr="00B94002">
        <w:rPr>
          <w:rFonts w:eastAsia="標楷體" w:cs="Times Ext Roman"/>
          <w:szCs w:val="20"/>
        </w:rPr>
        <w:t>（</w:t>
      </w:r>
      <w:r w:rsidRPr="00B94002">
        <w:rPr>
          <w:rFonts w:eastAsia="標楷體" w:cs="Times Ext Roman"/>
          <w:szCs w:val="20"/>
        </w:rPr>
        <w:t>No.30</w:t>
      </w:r>
      <w:r w:rsidRPr="00B94002">
        <w:rPr>
          <w:rFonts w:eastAsia="標楷體" w:cs="Times Ext Roman" w:hint="eastAsia"/>
          <w:szCs w:val="20"/>
        </w:rPr>
        <w:t>）</w:t>
      </w:r>
      <w:bookmarkEnd w:id="3145"/>
    </w:p>
    <w:p w:rsidR="00F03111" w:rsidRPr="00B94002" w:rsidRDefault="00F03111" w:rsidP="009126A6">
      <w:pPr>
        <w:spacing w:beforeLines="30" w:before="108"/>
        <w:ind w:leftChars="100" w:left="240"/>
        <w:jc w:val="both"/>
        <w:rPr>
          <w:szCs w:val="20"/>
          <w:bdr w:val="single" w:sz="4" w:space="0" w:color="auto"/>
        </w:rPr>
      </w:pPr>
      <w:bookmarkStart w:id="3146" w:name="0519c26"/>
      <w:r w:rsidRPr="00B94002">
        <w:rPr>
          <w:rFonts w:cs="Times Ext Roman"/>
          <w:b/>
          <w:szCs w:val="18"/>
          <w:bdr w:val="single" w:sz="4" w:space="0" w:color="auto"/>
        </w:rPr>
        <w:t>九、寂滅波羅蜜，一切法相不可得故</w:t>
      </w:r>
      <w:r w:rsidRPr="00B94002">
        <w:rPr>
          <w:rFonts w:eastAsia="標楷體" w:cs="Times Ext Roman"/>
          <w:szCs w:val="20"/>
        </w:rPr>
        <w:t>（</w:t>
      </w:r>
      <w:r w:rsidRPr="00B94002">
        <w:rPr>
          <w:rFonts w:eastAsia="標楷體" w:cs="Times Ext Roman"/>
          <w:szCs w:val="20"/>
        </w:rPr>
        <w:t>No.31</w:t>
      </w:r>
      <w:r w:rsidRPr="00B94002">
        <w:rPr>
          <w:rFonts w:eastAsia="標楷體" w:cs="Times Ext Roman"/>
          <w:szCs w:val="20"/>
        </w:rPr>
        <w:t>）</w:t>
      </w:r>
      <w:bookmarkEnd w:id="3146"/>
    </w:p>
    <w:p w:rsidR="00F03111" w:rsidRPr="00B94002" w:rsidRDefault="00F03111" w:rsidP="009126A6">
      <w:pPr>
        <w:spacing w:beforeLines="30" w:before="108"/>
        <w:ind w:leftChars="100" w:left="240"/>
        <w:jc w:val="both"/>
        <w:rPr>
          <w:szCs w:val="20"/>
          <w:bdr w:val="single" w:sz="4" w:space="0" w:color="auto"/>
        </w:rPr>
      </w:pPr>
      <w:bookmarkStart w:id="3147" w:name="0519c29"/>
      <w:r w:rsidRPr="00B94002">
        <w:rPr>
          <w:rFonts w:cs="Times Ext Roman"/>
          <w:b/>
          <w:szCs w:val="18"/>
          <w:bdr w:val="single" w:sz="4" w:space="0" w:color="auto"/>
        </w:rPr>
        <w:t>十、無欲波羅蜜，欲自性不可得故</w:t>
      </w:r>
      <w:r w:rsidRPr="00B94002">
        <w:rPr>
          <w:rFonts w:eastAsia="標楷體" w:cs="Times Ext Roman"/>
          <w:szCs w:val="20"/>
        </w:rPr>
        <w:t>（</w:t>
      </w:r>
      <w:r w:rsidRPr="00B94002">
        <w:rPr>
          <w:rFonts w:eastAsia="標楷體" w:cs="Times Ext Roman"/>
          <w:szCs w:val="20"/>
        </w:rPr>
        <w:t>No.32</w:t>
      </w:r>
      <w:r w:rsidRPr="00B94002">
        <w:rPr>
          <w:rFonts w:eastAsia="標楷體" w:cs="Times Ext Roman"/>
          <w:szCs w:val="20"/>
        </w:rPr>
        <w:t>）</w:t>
      </w:r>
      <w:bookmarkEnd w:id="3147"/>
    </w:p>
    <w:p w:rsidR="00F03111" w:rsidRPr="00B94002" w:rsidRDefault="00F03111" w:rsidP="009126A6">
      <w:pPr>
        <w:spacing w:beforeLines="30" w:before="108"/>
        <w:ind w:leftChars="100" w:left="240"/>
        <w:jc w:val="both"/>
        <w:rPr>
          <w:szCs w:val="20"/>
          <w:bdr w:val="single" w:sz="4" w:space="0" w:color="auto"/>
        </w:rPr>
      </w:pPr>
      <w:bookmarkStart w:id="3148" w:name="0520a03"/>
      <w:r w:rsidRPr="00B94002">
        <w:rPr>
          <w:rFonts w:cs="Times Ext Roman"/>
          <w:b/>
          <w:szCs w:val="18"/>
          <w:bdr w:val="single" w:sz="4" w:space="0" w:color="auto"/>
        </w:rPr>
        <w:t>十一、無瞋波羅蜜，瞋恚性畢竟無所有故</w:t>
      </w:r>
      <w:r w:rsidRPr="00B94002">
        <w:rPr>
          <w:rFonts w:eastAsia="標楷體" w:cs="Times Ext Roman"/>
          <w:szCs w:val="20"/>
        </w:rPr>
        <w:t>（</w:t>
      </w:r>
      <w:r w:rsidRPr="00B94002">
        <w:rPr>
          <w:rFonts w:eastAsia="標楷體" w:cs="Times Ext Roman"/>
          <w:szCs w:val="20"/>
        </w:rPr>
        <w:t>No.33</w:t>
      </w:r>
      <w:r w:rsidRPr="00B94002">
        <w:rPr>
          <w:rFonts w:eastAsia="標楷體" w:cs="Times Ext Roman"/>
          <w:szCs w:val="20"/>
        </w:rPr>
        <w:t>）</w:t>
      </w:r>
      <w:bookmarkEnd w:id="3148"/>
    </w:p>
    <w:p w:rsidR="00F03111" w:rsidRPr="00B94002" w:rsidRDefault="00F03111" w:rsidP="009126A6">
      <w:pPr>
        <w:spacing w:beforeLines="30" w:before="108"/>
        <w:ind w:leftChars="100" w:left="240"/>
        <w:jc w:val="both"/>
        <w:rPr>
          <w:szCs w:val="20"/>
          <w:bdr w:val="single" w:sz="4" w:space="0" w:color="auto"/>
        </w:rPr>
      </w:pPr>
      <w:bookmarkStart w:id="3149" w:name="0520a04"/>
      <w:r w:rsidRPr="00B94002">
        <w:rPr>
          <w:rFonts w:cs="Times Ext Roman"/>
          <w:b/>
          <w:szCs w:val="18"/>
          <w:bdr w:val="single" w:sz="4" w:space="0" w:color="auto"/>
        </w:rPr>
        <w:t>十二、無癡波羅蜜，無明黑闇破故</w:t>
      </w:r>
      <w:r w:rsidRPr="00B94002">
        <w:rPr>
          <w:rFonts w:eastAsia="標楷體" w:cs="Times Ext Roman"/>
          <w:szCs w:val="20"/>
        </w:rPr>
        <w:t>（</w:t>
      </w:r>
      <w:r w:rsidRPr="00B94002">
        <w:rPr>
          <w:rFonts w:eastAsia="標楷體" w:cs="Times Ext Roman"/>
          <w:szCs w:val="20"/>
        </w:rPr>
        <w:t>No.34</w:t>
      </w:r>
      <w:r w:rsidRPr="00B94002">
        <w:rPr>
          <w:rFonts w:eastAsia="標楷體" w:cs="Times Ext Roman"/>
          <w:szCs w:val="20"/>
        </w:rPr>
        <w:t>）</w:t>
      </w:r>
      <w:bookmarkEnd w:id="3149"/>
    </w:p>
    <w:p w:rsidR="00F03111" w:rsidRPr="00B94002" w:rsidRDefault="00F03111" w:rsidP="009126A6">
      <w:pPr>
        <w:spacing w:beforeLines="30" w:before="108"/>
        <w:ind w:leftChars="100" w:left="240"/>
        <w:jc w:val="both"/>
        <w:rPr>
          <w:szCs w:val="20"/>
          <w:bdr w:val="single" w:sz="4" w:space="0" w:color="auto"/>
        </w:rPr>
      </w:pPr>
      <w:bookmarkStart w:id="3150" w:name="0520a06"/>
      <w:r w:rsidRPr="00B94002">
        <w:rPr>
          <w:rFonts w:cs="Times Ext Roman"/>
          <w:b/>
          <w:szCs w:val="18"/>
          <w:bdr w:val="single" w:sz="4" w:space="0" w:color="auto"/>
        </w:rPr>
        <w:t>十三、無煩惱波羅蜜，分別憶想虛妄故</w:t>
      </w:r>
      <w:r w:rsidRPr="00B94002">
        <w:rPr>
          <w:rFonts w:eastAsia="標楷體" w:cs="Times Ext Roman"/>
          <w:szCs w:val="20"/>
        </w:rPr>
        <w:t>（</w:t>
      </w:r>
      <w:r w:rsidRPr="00B94002">
        <w:rPr>
          <w:rFonts w:eastAsia="標楷體" w:cs="Times Ext Roman"/>
          <w:szCs w:val="20"/>
        </w:rPr>
        <w:t>No.35</w:t>
      </w:r>
      <w:r w:rsidRPr="00B94002">
        <w:rPr>
          <w:rFonts w:eastAsia="標楷體" w:cs="Times Ext Roman"/>
          <w:szCs w:val="20"/>
        </w:rPr>
        <w:t>）</w:t>
      </w:r>
      <w:bookmarkEnd w:id="3150"/>
    </w:p>
    <w:p w:rsidR="00F03111" w:rsidRPr="00B94002" w:rsidRDefault="00F03111" w:rsidP="009126A6">
      <w:pPr>
        <w:spacing w:beforeLines="30" w:before="108"/>
        <w:ind w:leftChars="100" w:left="240"/>
        <w:jc w:val="both"/>
        <w:rPr>
          <w:szCs w:val="20"/>
        </w:rPr>
      </w:pPr>
      <w:bookmarkStart w:id="3151" w:name="0520a08"/>
      <w:r w:rsidRPr="00B94002">
        <w:rPr>
          <w:rFonts w:cs="Times Ext Roman"/>
          <w:b/>
          <w:szCs w:val="18"/>
          <w:bdr w:val="single" w:sz="4" w:space="0" w:color="auto"/>
        </w:rPr>
        <w:t>十四、無眾生波羅蜜，眾生無所有故</w:t>
      </w:r>
      <w:r w:rsidRPr="00B94002">
        <w:rPr>
          <w:rFonts w:eastAsia="標楷體" w:cs="Times Ext Roman"/>
          <w:szCs w:val="20"/>
        </w:rPr>
        <w:t>（</w:t>
      </w:r>
      <w:r w:rsidRPr="00B94002">
        <w:rPr>
          <w:rFonts w:eastAsia="標楷體" w:cs="Times Ext Roman"/>
          <w:szCs w:val="20"/>
        </w:rPr>
        <w:t>No.36</w:t>
      </w:r>
      <w:r w:rsidRPr="00B94002">
        <w:rPr>
          <w:rFonts w:eastAsia="標楷體" w:cs="Times Ext Roman"/>
          <w:szCs w:val="20"/>
        </w:rPr>
        <w:t>）</w:t>
      </w:r>
      <w:bookmarkEnd w:id="3151"/>
    </w:p>
    <w:p w:rsidR="00F03111" w:rsidRPr="00B94002" w:rsidRDefault="00F03111" w:rsidP="009126A6">
      <w:pPr>
        <w:spacing w:beforeLines="30" w:before="108" w:line="352" w:lineRule="exact"/>
        <w:ind w:leftChars="100" w:left="240"/>
        <w:jc w:val="both"/>
        <w:rPr>
          <w:szCs w:val="20"/>
          <w:bdr w:val="single" w:sz="4" w:space="0" w:color="auto"/>
        </w:rPr>
      </w:pPr>
      <w:bookmarkStart w:id="3152" w:name="0520a11"/>
      <w:r w:rsidRPr="00B94002">
        <w:rPr>
          <w:rFonts w:cs="Times Ext Roman"/>
          <w:b/>
          <w:szCs w:val="18"/>
          <w:bdr w:val="single" w:sz="4" w:space="0" w:color="auto"/>
        </w:rPr>
        <w:t>十五、斷波羅蜜，諸法不起故</w:t>
      </w:r>
      <w:r w:rsidRPr="00B94002">
        <w:rPr>
          <w:rFonts w:eastAsia="標楷體" w:cs="Times Ext Roman"/>
          <w:szCs w:val="20"/>
        </w:rPr>
        <w:t>（</w:t>
      </w:r>
      <w:r w:rsidRPr="00B94002">
        <w:rPr>
          <w:rFonts w:eastAsia="標楷體" w:cs="Times Ext Roman"/>
          <w:szCs w:val="20"/>
        </w:rPr>
        <w:t>No.37</w:t>
      </w:r>
      <w:r w:rsidRPr="00B94002">
        <w:rPr>
          <w:rFonts w:eastAsia="標楷體" w:cs="Times Ext Roman"/>
          <w:szCs w:val="20"/>
        </w:rPr>
        <w:t>）</w:t>
      </w:r>
      <w:bookmarkEnd w:id="3152"/>
    </w:p>
    <w:p w:rsidR="00F03111" w:rsidRPr="00B94002" w:rsidRDefault="00F03111" w:rsidP="009126A6">
      <w:pPr>
        <w:spacing w:beforeLines="30" w:before="108" w:line="352" w:lineRule="exact"/>
        <w:ind w:leftChars="100" w:left="240"/>
        <w:jc w:val="both"/>
        <w:rPr>
          <w:szCs w:val="20"/>
          <w:bdr w:val="single" w:sz="4" w:space="0" w:color="auto"/>
        </w:rPr>
      </w:pPr>
      <w:bookmarkStart w:id="3153" w:name="0520a13"/>
      <w:r w:rsidRPr="00B94002">
        <w:rPr>
          <w:rFonts w:cs="Times Ext Roman"/>
          <w:b/>
          <w:szCs w:val="18"/>
          <w:bdr w:val="single" w:sz="4" w:space="0" w:color="auto"/>
        </w:rPr>
        <w:t>十六、無二邊波羅蜜，離二邊故</w:t>
      </w:r>
      <w:r w:rsidRPr="00B94002">
        <w:rPr>
          <w:rFonts w:eastAsia="標楷體" w:cs="Times Ext Roman"/>
          <w:szCs w:val="20"/>
        </w:rPr>
        <w:t>（</w:t>
      </w:r>
      <w:r w:rsidRPr="00B94002">
        <w:rPr>
          <w:rFonts w:eastAsia="標楷體" w:cs="Times Ext Roman"/>
          <w:szCs w:val="20"/>
        </w:rPr>
        <w:t>No.38</w:t>
      </w:r>
      <w:r w:rsidRPr="00B94002">
        <w:rPr>
          <w:rFonts w:eastAsia="標楷體" w:cs="Times Ext Roman"/>
          <w:szCs w:val="20"/>
        </w:rPr>
        <w:t>）</w:t>
      </w:r>
      <w:bookmarkEnd w:id="3153"/>
    </w:p>
    <w:p w:rsidR="00F03111" w:rsidRPr="00B94002" w:rsidRDefault="00F03111" w:rsidP="009126A6">
      <w:pPr>
        <w:spacing w:beforeLines="30" w:before="108" w:line="352" w:lineRule="exact"/>
        <w:ind w:leftChars="100" w:left="240"/>
        <w:jc w:val="both"/>
        <w:rPr>
          <w:szCs w:val="20"/>
          <w:bdr w:val="single" w:sz="4" w:space="0" w:color="auto"/>
        </w:rPr>
      </w:pPr>
      <w:bookmarkStart w:id="3154" w:name="0520a18"/>
      <w:r w:rsidRPr="00B94002">
        <w:rPr>
          <w:rFonts w:cs="Times Ext Roman"/>
          <w:b/>
          <w:szCs w:val="18"/>
          <w:bdr w:val="single" w:sz="4" w:space="0" w:color="auto"/>
        </w:rPr>
        <w:t>十七、不破波羅蜜，一切法不相離故</w:t>
      </w:r>
      <w:r w:rsidRPr="00B94002">
        <w:rPr>
          <w:rFonts w:eastAsia="標楷體" w:cs="Times Ext Roman"/>
          <w:szCs w:val="20"/>
        </w:rPr>
        <w:t>（</w:t>
      </w:r>
      <w:r w:rsidRPr="00B94002">
        <w:rPr>
          <w:rFonts w:eastAsia="標楷體" w:cs="Times Ext Roman"/>
          <w:szCs w:val="20"/>
        </w:rPr>
        <w:t>No.39</w:t>
      </w:r>
      <w:r w:rsidRPr="00B94002">
        <w:rPr>
          <w:rFonts w:eastAsia="標楷體" w:cs="Times Ext Roman"/>
          <w:szCs w:val="20"/>
        </w:rPr>
        <w:t>）</w:t>
      </w:r>
      <w:bookmarkEnd w:id="3154"/>
    </w:p>
    <w:p w:rsidR="00F03111" w:rsidRPr="00B94002" w:rsidRDefault="00F03111" w:rsidP="009126A6">
      <w:pPr>
        <w:spacing w:beforeLines="30" w:before="108" w:line="352" w:lineRule="exact"/>
        <w:ind w:leftChars="100" w:left="240"/>
        <w:jc w:val="both"/>
        <w:rPr>
          <w:szCs w:val="20"/>
          <w:bdr w:val="single" w:sz="4" w:space="0" w:color="auto"/>
        </w:rPr>
      </w:pPr>
      <w:bookmarkStart w:id="3155" w:name="0520a24"/>
      <w:r w:rsidRPr="00B94002">
        <w:rPr>
          <w:rFonts w:cs="Times Ext Roman"/>
          <w:b/>
          <w:szCs w:val="18"/>
          <w:bdr w:val="single" w:sz="4" w:space="0" w:color="auto"/>
        </w:rPr>
        <w:t>十八、不取波羅蜜，過聲聞、辟支佛地故</w:t>
      </w:r>
      <w:r w:rsidRPr="00B94002">
        <w:rPr>
          <w:rFonts w:eastAsia="標楷體" w:cs="Times Ext Roman"/>
          <w:szCs w:val="20"/>
        </w:rPr>
        <w:t>（</w:t>
      </w:r>
      <w:r w:rsidRPr="00B94002">
        <w:rPr>
          <w:rFonts w:eastAsia="標楷體" w:cs="Times Ext Roman"/>
          <w:szCs w:val="20"/>
        </w:rPr>
        <w:t>No.40</w:t>
      </w:r>
      <w:r w:rsidRPr="00B94002">
        <w:rPr>
          <w:rFonts w:eastAsia="標楷體" w:cs="Times Ext Roman"/>
          <w:szCs w:val="20"/>
        </w:rPr>
        <w:t>）</w:t>
      </w:r>
      <w:bookmarkEnd w:id="3155"/>
    </w:p>
    <w:p w:rsidR="00F03111" w:rsidRPr="00B94002" w:rsidRDefault="00F03111" w:rsidP="009126A6">
      <w:pPr>
        <w:spacing w:beforeLines="30" w:before="108" w:line="352" w:lineRule="exact"/>
        <w:ind w:leftChars="100" w:left="240"/>
        <w:jc w:val="both"/>
        <w:rPr>
          <w:szCs w:val="20"/>
        </w:rPr>
      </w:pPr>
      <w:bookmarkStart w:id="3156" w:name="0520a27"/>
      <w:r w:rsidRPr="00B94002">
        <w:rPr>
          <w:rFonts w:cs="Times Ext Roman"/>
          <w:b/>
          <w:szCs w:val="18"/>
          <w:bdr w:val="single" w:sz="4" w:space="0" w:color="auto"/>
        </w:rPr>
        <w:t>十九、無分別波羅蜜，妄想分別不可得故</w:t>
      </w:r>
      <w:r w:rsidRPr="00B94002">
        <w:rPr>
          <w:rFonts w:eastAsia="標楷體" w:cs="Times Ext Roman"/>
          <w:szCs w:val="20"/>
        </w:rPr>
        <w:t>（</w:t>
      </w:r>
      <w:r w:rsidRPr="00B94002">
        <w:rPr>
          <w:rFonts w:eastAsia="標楷體" w:cs="Times Ext Roman"/>
          <w:szCs w:val="20"/>
        </w:rPr>
        <w:t>No.41</w:t>
      </w:r>
      <w:r w:rsidRPr="00B94002">
        <w:rPr>
          <w:rFonts w:eastAsia="標楷體" w:cs="Times Ext Roman"/>
          <w:szCs w:val="20"/>
        </w:rPr>
        <w:t>）</w:t>
      </w:r>
      <w:bookmarkEnd w:id="3156"/>
    </w:p>
    <w:p w:rsidR="00F03111" w:rsidRPr="00B94002" w:rsidRDefault="00F03111" w:rsidP="009126A6">
      <w:pPr>
        <w:spacing w:beforeLines="30" w:before="108" w:line="352" w:lineRule="exact"/>
        <w:ind w:leftChars="100" w:left="240"/>
        <w:jc w:val="both"/>
        <w:rPr>
          <w:szCs w:val="20"/>
          <w:bdr w:val="single" w:sz="4" w:space="0" w:color="auto"/>
        </w:rPr>
      </w:pPr>
      <w:bookmarkStart w:id="3157" w:name="0520b02"/>
      <w:r w:rsidRPr="00B94002">
        <w:rPr>
          <w:rFonts w:cs="Times Ext Roman"/>
          <w:b/>
          <w:szCs w:val="18"/>
          <w:bdr w:val="single" w:sz="4" w:space="0" w:color="auto"/>
        </w:rPr>
        <w:t>二十、無量波羅蜜，一切法量不可得故</w:t>
      </w:r>
      <w:r w:rsidRPr="00B94002">
        <w:rPr>
          <w:rFonts w:eastAsia="標楷體" w:cs="Times Ext Roman"/>
          <w:szCs w:val="20"/>
        </w:rPr>
        <w:t>（</w:t>
      </w:r>
      <w:r w:rsidRPr="00B94002">
        <w:rPr>
          <w:rFonts w:eastAsia="標楷體" w:cs="Times Ext Roman"/>
          <w:szCs w:val="20"/>
        </w:rPr>
        <w:t>No.42</w:t>
      </w:r>
      <w:r w:rsidRPr="00B94002">
        <w:rPr>
          <w:rFonts w:eastAsia="標楷體" w:cs="Times Ext Roman"/>
          <w:szCs w:val="20"/>
        </w:rPr>
        <w:t>）</w:t>
      </w:r>
    </w:p>
    <w:p w:rsidR="00F03111" w:rsidRDefault="00F03111" w:rsidP="009126A6">
      <w:pPr>
        <w:spacing w:line="352" w:lineRule="exact"/>
        <w:ind w:leftChars="150" w:left="360"/>
        <w:jc w:val="both"/>
      </w:pPr>
      <w:r w:rsidRPr="00B94002">
        <w:rPr>
          <w:rFonts w:cs="Times Ext Roman"/>
          <w:b/>
          <w:szCs w:val="18"/>
          <w:bdr w:val="single" w:sz="4" w:space="0" w:color="auto"/>
        </w:rPr>
        <w:t>（一）無量</w:t>
      </w:r>
      <w:r w:rsidRPr="00BE2B19">
        <w:rPr>
          <w:rFonts w:ascii="標楷體" w:eastAsia="標楷體" w:hAnsi="標楷體"/>
          <w:b/>
          <w:sz w:val="21"/>
          <w:bdr w:val="single" w:sz="4" w:space="0" w:color="auto"/>
        </w:rPr>
        <w:t>波羅蜜</w:t>
      </w:r>
      <w:r w:rsidRPr="00B94002">
        <w:rPr>
          <w:rFonts w:cs="Times Ext Roman"/>
          <w:b/>
          <w:szCs w:val="18"/>
          <w:bdr w:val="single" w:sz="4" w:space="0" w:color="auto"/>
        </w:rPr>
        <w:t>，般若波羅蜜出四無量故</w:t>
      </w:r>
      <w:bookmarkEnd w:id="3157"/>
    </w:p>
    <w:p w:rsidR="00F03111" w:rsidRDefault="00F03111" w:rsidP="009126A6">
      <w:pPr>
        <w:spacing w:beforeLines="30" w:before="108" w:line="352" w:lineRule="exact"/>
        <w:ind w:leftChars="150" w:left="360"/>
        <w:jc w:val="both"/>
      </w:pPr>
      <w:bookmarkStart w:id="3158" w:name="0520b03"/>
      <w:r w:rsidRPr="00B94002">
        <w:rPr>
          <w:rFonts w:cs="Times Ext Roman"/>
          <w:b/>
          <w:szCs w:val="18"/>
          <w:bdr w:val="single" w:sz="4" w:space="0" w:color="auto"/>
        </w:rPr>
        <w:t>（二）無量，涅槃無量法故</w:t>
      </w:r>
      <w:bookmarkEnd w:id="3158"/>
    </w:p>
    <w:p w:rsidR="00F03111" w:rsidRDefault="00F03111" w:rsidP="009126A6">
      <w:pPr>
        <w:spacing w:beforeLines="30" w:before="108" w:line="352" w:lineRule="exact"/>
        <w:ind w:leftChars="150" w:left="360"/>
        <w:jc w:val="both"/>
      </w:pPr>
      <w:bookmarkStart w:id="3159" w:name="0520b04"/>
      <w:r w:rsidRPr="00B94002">
        <w:rPr>
          <w:rFonts w:cs="Times Ext Roman"/>
          <w:b/>
          <w:szCs w:val="18"/>
          <w:bdr w:val="single" w:sz="4" w:space="0" w:color="auto"/>
        </w:rPr>
        <w:t>（三）無量，智慧所不能到邊崖</w:t>
      </w:r>
      <w:bookmarkEnd w:id="3159"/>
    </w:p>
    <w:p w:rsidR="00F03111" w:rsidRDefault="00F03111" w:rsidP="009126A6">
      <w:pPr>
        <w:spacing w:beforeLines="30" w:before="108" w:line="380" w:lineRule="exact"/>
        <w:ind w:leftChars="150" w:left="360"/>
        <w:jc w:val="both"/>
      </w:pPr>
      <w:bookmarkStart w:id="3160" w:name="0520b07"/>
      <w:r w:rsidRPr="00B94002">
        <w:rPr>
          <w:rFonts w:cs="Times Ext Roman"/>
          <w:b/>
          <w:szCs w:val="18"/>
          <w:bdr w:val="single" w:sz="4" w:space="0" w:color="auto"/>
        </w:rPr>
        <w:t>（四）無量，色等一切法不可得故</w:t>
      </w:r>
      <w:bookmarkEnd w:id="3160"/>
    </w:p>
    <w:p w:rsidR="00F03111" w:rsidRPr="00B94002" w:rsidRDefault="00F03111" w:rsidP="009126A6">
      <w:pPr>
        <w:spacing w:beforeLines="30" w:before="108" w:line="380" w:lineRule="exact"/>
        <w:ind w:leftChars="100" w:left="240"/>
        <w:jc w:val="both"/>
        <w:rPr>
          <w:szCs w:val="20"/>
          <w:bdr w:val="single" w:sz="4" w:space="0" w:color="auto"/>
        </w:rPr>
      </w:pPr>
      <w:bookmarkStart w:id="3161" w:name="0520b08"/>
      <w:r w:rsidRPr="00B94002">
        <w:rPr>
          <w:rFonts w:cs="Times Ext Roman"/>
          <w:b/>
          <w:szCs w:val="18"/>
          <w:bdr w:val="single" w:sz="4" w:space="0" w:color="auto"/>
        </w:rPr>
        <w:t>二十一、虛空波羅蜜，一切法無所有故</w:t>
      </w:r>
      <w:r w:rsidRPr="00B94002">
        <w:rPr>
          <w:rFonts w:eastAsia="標楷體" w:cs="Times Ext Roman"/>
          <w:szCs w:val="20"/>
        </w:rPr>
        <w:t>（</w:t>
      </w:r>
      <w:r w:rsidRPr="00B94002">
        <w:rPr>
          <w:rFonts w:eastAsia="標楷體" w:cs="Times Ext Roman"/>
          <w:szCs w:val="20"/>
        </w:rPr>
        <w:t>No.43</w:t>
      </w:r>
      <w:r w:rsidRPr="00B94002">
        <w:rPr>
          <w:rFonts w:eastAsia="標楷體" w:cs="Times Ext Roman"/>
          <w:szCs w:val="20"/>
        </w:rPr>
        <w:t>）</w:t>
      </w:r>
      <w:bookmarkEnd w:id="3161"/>
    </w:p>
    <w:p w:rsidR="00F03111" w:rsidRPr="00BE2B19" w:rsidRDefault="00F03111" w:rsidP="009126A6">
      <w:pPr>
        <w:spacing w:line="380" w:lineRule="exact"/>
        <w:ind w:leftChars="50" w:left="120"/>
        <w:jc w:val="both"/>
        <w:rPr>
          <w:rFonts w:eastAsia="標楷體" w:cs="Times Ext Roman"/>
          <w:b/>
          <w:sz w:val="21"/>
          <w:szCs w:val="21"/>
          <w:bdr w:val="single" w:sz="4" w:space="0" w:color="auto"/>
        </w:rPr>
      </w:pPr>
      <w:bookmarkStart w:id="3162" w:name="0520b12"/>
      <w:r w:rsidRPr="00BE2B19">
        <w:rPr>
          <w:rFonts w:ascii="標楷體" w:eastAsia="標楷體" w:hAnsi="標楷體"/>
          <w:b/>
          <w:sz w:val="21"/>
          <w:bdr w:val="single" w:sz="4" w:space="0" w:color="auto"/>
        </w:rPr>
        <w:t>（肆）得門歎</w:t>
      </w:r>
      <w:r w:rsidRPr="00B94002">
        <w:rPr>
          <w:rFonts w:eastAsia="標楷體" w:cs="Times Ext Roman"/>
          <w:szCs w:val="20"/>
        </w:rPr>
        <w:t>（</w:t>
      </w:r>
      <w:r w:rsidRPr="00B94002">
        <w:rPr>
          <w:rFonts w:eastAsia="標楷體" w:cs="Times Ext Roman"/>
          <w:szCs w:val="20"/>
        </w:rPr>
        <w:t>No.44</w:t>
      </w:r>
      <w:r w:rsidRPr="00B94002">
        <w:rPr>
          <w:rFonts w:eastAsia="標楷體" w:cs="Times Ext Roman"/>
          <w:szCs w:val="20"/>
        </w:rPr>
        <w:t>～</w:t>
      </w:r>
      <w:r w:rsidRPr="00B94002">
        <w:rPr>
          <w:rFonts w:eastAsia="標楷體" w:cs="Times Ext Roman"/>
          <w:szCs w:val="20"/>
        </w:rPr>
        <w:t>No.90</w:t>
      </w:r>
      <w:r w:rsidRPr="00B94002">
        <w:rPr>
          <w:rFonts w:eastAsia="標楷體" w:cs="Times Ext Roman"/>
          <w:szCs w:val="20"/>
        </w:rPr>
        <w:t>）</w:t>
      </w:r>
    </w:p>
    <w:p w:rsidR="00F03111" w:rsidRPr="00BE2B19" w:rsidRDefault="00F03111" w:rsidP="009126A6">
      <w:pPr>
        <w:spacing w:line="380" w:lineRule="exact"/>
        <w:ind w:leftChars="100" w:left="240"/>
        <w:jc w:val="both"/>
        <w:rPr>
          <w:rFonts w:ascii="標楷體" w:eastAsia="標楷體" w:hAnsi="標楷體"/>
          <w:b/>
          <w:sz w:val="21"/>
          <w:bdr w:val="single" w:sz="4" w:space="0" w:color="auto"/>
        </w:rPr>
      </w:pPr>
      <w:r w:rsidRPr="00BE2B19">
        <w:rPr>
          <w:rFonts w:ascii="標楷體" w:eastAsia="標楷體" w:hAnsi="標楷體"/>
          <w:b/>
          <w:sz w:val="21"/>
          <w:bdr w:val="single" w:sz="4" w:space="0" w:color="auto"/>
        </w:rPr>
        <w:t>一、歎行無不成</w:t>
      </w:r>
    </w:p>
    <w:p w:rsidR="00F03111" w:rsidRDefault="00F03111" w:rsidP="009126A6">
      <w:pPr>
        <w:spacing w:line="380" w:lineRule="exact"/>
        <w:ind w:leftChars="150" w:left="360"/>
        <w:jc w:val="both"/>
        <w:rPr>
          <w:rStyle w:val="a8"/>
          <w:rFonts w:cs="Times Ext Roman"/>
        </w:rPr>
      </w:pPr>
      <w:r w:rsidRPr="00BE2B19">
        <w:rPr>
          <w:rFonts w:eastAsia="標楷體" w:cs="Times Ext Roman"/>
          <w:b/>
          <w:sz w:val="21"/>
          <w:szCs w:val="21"/>
          <w:bdr w:val="single" w:sz="4" w:space="0" w:color="auto"/>
        </w:rPr>
        <w:t>（</w:t>
      </w:r>
      <w:r w:rsidRPr="00BE2B19">
        <w:rPr>
          <w:rFonts w:ascii="標楷體" w:eastAsia="標楷體" w:hAnsi="標楷體"/>
          <w:b/>
          <w:sz w:val="21"/>
          <w:bdr w:val="single" w:sz="4" w:space="0" w:color="auto"/>
        </w:rPr>
        <w:t>一）無常等觀</w:t>
      </w:r>
    </w:p>
    <w:p w:rsidR="00F03111" w:rsidRPr="00BE2B19" w:rsidRDefault="00F03111" w:rsidP="009126A6">
      <w:pPr>
        <w:spacing w:line="380" w:lineRule="exact"/>
        <w:ind w:leftChars="150" w:left="360"/>
        <w:jc w:val="both"/>
        <w:rPr>
          <w:rFonts w:eastAsia="標楷體" w:cs="Times Ext Roman"/>
          <w:b/>
          <w:sz w:val="21"/>
          <w:szCs w:val="21"/>
          <w:bdr w:val="single" w:sz="4" w:space="0" w:color="auto"/>
        </w:rPr>
      </w:pPr>
      <w:r w:rsidRPr="00B94002">
        <w:rPr>
          <w:rFonts w:eastAsia="標楷體" w:cs="Times Ext Roman"/>
          <w:szCs w:val="20"/>
        </w:rPr>
        <w:t>（</w:t>
      </w:r>
      <w:r w:rsidRPr="00B94002">
        <w:rPr>
          <w:rFonts w:eastAsia="標楷體" w:cs="Times Ext Roman"/>
          <w:szCs w:val="20"/>
        </w:rPr>
        <w:t>No.44</w:t>
      </w:r>
      <w:r w:rsidRPr="00B94002">
        <w:rPr>
          <w:rFonts w:eastAsia="標楷體" w:cs="Times Ext Roman"/>
          <w:szCs w:val="20"/>
        </w:rPr>
        <w:t>～</w:t>
      </w:r>
      <w:r w:rsidRPr="00B94002">
        <w:rPr>
          <w:rFonts w:eastAsia="標楷體" w:cs="Times Ext Roman"/>
          <w:szCs w:val="20"/>
        </w:rPr>
        <w:t>No.48</w:t>
      </w:r>
      <w:r w:rsidRPr="00B94002">
        <w:rPr>
          <w:rFonts w:eastAsia="標楷體" w:cs="Times Ext Roman"/>
          <w:szCs w:val="20"/>
        </w:rPr>
        <w:t>）</w:t>
      </w:r>
    </w:p>
    <w:p w:rsidR="00F03111" w:rsidRPr="00B94002" w:rsidRDefault="00F03111" w:rsidP="009126A6">
      <w:pPr>
        <w:spacing w:line="380" w:lineRule="exact"/>
        <w:ind w:leftChars="200" w:left="480"/>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、無常波羅蜜，一切法破壞故</w:t>
      </w:r>
      <w:r w:rsidRPr="00B94002">
        <w:rPr>
          <w:rFonts w:eastAsia="標楷體" w:cs="Times Ext Roman"/>
          <w:szCs w:val="20"/>
        </w:rPr>
        <w:t>（</w:t>
      </w:r>
      <w:r w:rsidRPr="00B94002">
        <w:rPr>
          <w:rFonts w:eastAsia="標楷體" w:cs="Times Ext Roman"/>
          <w:szCs w:val="20"/>
        </w:rPr>
        <w:t>No.44</w:t>
      </w:r>
      <w:r w:rsidRPr="00B94002">
        <w:rPr>
          <w:rFonts w:eastAsia="標楷體" w:cs="Times Ext Roman"/>
          <w:szCs w:val="20"/>
        </w:rPr>
        <w:t>）</w:t>
      </w:r>
    </w:p>
    <w:p w:rsidR="00F03111" w:rsidRDefault="00F03111" w:rsidP="009126A6">
      <w:pPr>
        <w:spacing w:beforeLines="30" w:before="108" w:line="380" w:lineRule="exact"/>
        <w:ind w:leftChars="200" w:left="480"/>
        <w:jc w:val="both"/>
        <w:rPr>
          <w:rFonts w:eastAsia="標楷體"/>
        </w:rPr>
      </w:pPr>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、苦波羅蜜，一切法惱相故</w:t>
      </w:r>
      <w:r w:rsidRPr="00B94002">
        <w:rPr>
          <w:rFonts w:eastAsia="標楷體" w:cs="Times Ext Roman"/>
          <w:szCs w:val="20"/>
        </w:rPr>
        <w:t>（</w:t>
      </w:r>
      <w:r w:rsidRPr="00B94002">
        <w:rPr>
          <w:rFonts w:eastAsia="標楷體" w:cs="Times Ext Roman"/>
          <w:szCs w:val="20"/>
        </w:rPr>
        <w:t>No.45</w:t>
      </w:r>
      <w:r w:rsidRPr="00B94002">
        <w:rPr>
          <w:rFonts w:eastAsia="標楷體" w:cs="Times Ext Roman"/>
          <w:szCs w:val="20"/>
        </w:rPr>
        <w:t>）</w:t>
      </w:r>
    </w:p>
    <w:p w:rsidR="00F03111" w:rsidRDefault="00F03111" w:rsidP="009126A6">
      <w:pPr>
        <w:spacing w:beforeLines="30" w:before="108" w:line="380" w:lineRule="exact"/>
        <w:ind w:leftChars="200" w:left="480"/>
        <w:jc w:val="both"/>
        <w:rPr>
          <w:rFonts w:eastAsia="標楷體"/>
        </w:rPr>
      </w:pPr>
      <w:r w:rsidRPr="00BE2B19">
        <w:rPr>
          <w:rFonts w:eastAsia="標楷體" w:cs="Times Ext Roman"/>
          <w:b/>
          <w:sz w:val="21"/>
          <w:szCs w:val="21"/>
          <w:bdr w:val="single" w:sz="4" w:space="0" w:color="auto"/>
        </w:rPr>
        <w:t>3</w:t>
      </w:r>
      <w:r w:rsidRPr="00BE2B19">
        <w:rPr>
          <w:rFonts w:ascii="標楷體" w:eastAsia="標楷體" w:hAnsi="標楷體"/>
          <w:b/>
          <w:sz w:val="21"/>
          <w:bdr w:val="single" w:sz="4" w:space="0" w:color="auto"/>
        </w:rPr>
        <w:t>、無我波羅蜜，一切法不著故</w:t>
      </w:r>
      <w:r w:rsidRPr="00B94002">
        <w:rPr>
          <w:rFonts w:eastAsia="標楷體" w:cs="Times Ext Roman"/>
          <w:szCs w:val="20"/>
        </w:rPr>
        <w:t>（</w:t>
      </w:r>
      <w:r w:rsidRPr="00B94002">
        <w:rPr>
          <w:rFonts w:eastAsia="標楷體" w:cs="Times Ext Roman"/>
          <w:szCs w:val="20"/>
        </w:rPr>
        <w:t>No.46</w:t>
      </w:r>
      <w:r w:rsidRPr="00B94002">
        <w:rPr>
          <w:rFonts w:eastAsia="標楷體" w:cs="Times Ext Roman"/>
          <w:szCs w:val="20"/>
        </w:rPr>
        <w:t>）</w:t>
      </w:r>
    </w:p>
    <w:p w:rsidR="00F03111" w:rsidRDefault="00F03111" w:rsidP="009126A6">
      <w:pPr>
        <w:spacing w:beforeLines="30" w:before="108" w:line="380" w:lineRule="exact"/>
        <w:ind w:leftChars="200" w:left="480"/>
        <w:jc w:val="both"/>
        <w:rPr>
          <w:rFonts w:eastAsia="標楷體"/>
        </w:rPr>
      </w:pPr>
      <w:bookmarkStart w:id="3163" w:name="0520b16"/>
      <w:r w:rsidRPr="00BE2B19">
        <w:rPr>
          <w:rFonts w:eastAsia="標楷體" w:cs="Times Ext Roman"/>
          <w:b/>
          <w:sz w:val="21"/>
          <w:szCs w:val="21"/>
          <w:bdr w:val="single" w:sz="4" w:space="0" w:color="auto"/>
        </w:rPr>
        <w:t>4</w:t>
      </w:r>
      <w:r w:rsidRPr="00BE2B19">
        <w:rPr>
          <w:rFonts w:ascii="標楷體" w:eastAsia="標楷體" w:hAnsi="標楷體"/>
          <w:b/>
          <w:sz w:val="21"/>
          <w:bdr w:val="single" w:sz="4" w:space="0" w:color="auto"/>
        </w:rPr>
        <w:t>、空波羅蜜，一切法不可得故</w:t>
      </w:r>
      <w:r w:rsidRPr="00B94002">
        <w:rPr>
          <w:rFonts w:eastAsia="標楷體" w:cs="Times Ext Roman"/>
          <w:szCs w:val="20"/>
        </w:rPr>
        <w:t>（</w:t>
      </w:r>
      <w:r w:rsidRPr="00B94002">
        <w:rPr>
          <w:rFonts w:eastAsia="標楷體" w:cs="Times Ext Roman"/>
          <w:szCs w:val="20"/>
        </w:rPr>
        <w:t>No.47</w:t>
      </w:r>
      <w:r w:rsidRPr="00B94002">
        <w:rPr>
          <w:rFonts w:eastAsia="標楷體" w:cs="Times Ext Roman"/>
          <w:szCs w:val="20"/>
        </w:rPr>
        <w:t>）</w:t>
      </w:r>
      <w:bookmarkEnd w:id="3163"/>
    </w:p>
    <w:p w:rsidR="00F03111" w:rsidRPr="00B94002" w:rsidRDefault="00F03111" w:rsidP="009126A6">
      <w:pPr>
        <w:spacing w:beforeLines="30" w:before="108" w:line="380" w:lineRule="exact"/>
        <w:ind w:leftChars="200" w:left="480"/>
        <w:jc w:val="both"/>
        <w:rPr>
          <w:rFonts w:eastAsia="標楷體"/>
          <w:szCs w:val="20"/>
        </w:rPr>
      </w:pPr>
      <w:bookmarkStart w:id="3164" w:name="0520b17"/>
      <w:r w:rsidRPr="00BE2B19">
        <w:rPr>
          <w:rFonts w:eastAsia="標楷體" w:cs="Times Ext Roman"/>
          <w:b/>
          <w:sz w:val="21"/>
          <w:szCs w:val="21"/>
          <w:bdr w:val="single" w:sz="4" w:space="0" w:color="auto"/>
        </w:rPr>
        <w:t>5</w:t>
      </w:r>
      <w:r w:rsidRPr="00BE2B19">
        <w:rPr>
          <w:rFonts w:ascii="標楷體" w:eastAsia="標楷體" w:hAnsi="標楷體"/>
          <w:b/>
          <w:sz w:val="21"/>
          <w:bdr w:val="single" w:sz="4" w:space="0" w:color="auto"/>
        </w:rPr>
        <w:t>、無相波羅蜜，一切法不生故</w:t>
      </w:r>
      <w:r w:rsidRPr="00B94002">
        <w:rPr>
          <w:rFonts w:eastAsia="標楷體" w:cs="Times Ext Roman"/>
          <w:szCs w:val="20"/>
        </w:rPr>
        <w:t>（</w:t>
      </w:r>
      <w:r w:rsidRPr="00B94002">
        <w:rPr>
          <w:rFonts w:eastAsia="標楷體" w:cs="Times Ext Roman"/>
          <w:szCs w:val="20"/>
        </w:rPr>
        <w:t>No.48</w:t>
      </w:r>
      <w:r w:rsidRPr="00B94002">
        <w:rPr>
          <w:rFonts w:eastAsia="標楷體" w:cs="Times Ext Roman"/>
          <w:szCs w:val="20"/>
        </w:rPr>
        <w:t>）</w:t>
      </w:r>
      <w:bookmarkEnd w:id="3164"/>
    </w:p>
    <w:p w:rsidR="00F03111" w:rsidRDefault="00F03111" w:rsidP="009126A6">
      <w:pPr>
        <w:spacing w:beforeLines="30" w:before="108"/>
        <w:ind w:leftChars="150" w:left="360"/>
        <w:jc w:val="both"/>
        <w:rPr>
          <w:rStyle w:val="a8"/>
          <w:rFonts w:cs="Times Ext Roman"/>
        </w:rPr>
      </w:pPr>
      <w:bookmarkStart w:id="3165" w:name="0520b18"/>
      <w:r w:rsidRPr="00BE2B19">
        <w:rPr>
          <w:rFonts w:ascii="標楷體" w:eastAsia="標楷體" w:hAnsi="標楷體"/>
          <w:b/>
          <w:sz w:val="21"/>
          <w:bdr w:val="single" w:sz="4" w:space="0" w:color="auto"/>
        </w:rPr>
        <w:t>（二）十八空觀</w:t>
      </w:r>
    </w:p>
    <w:p w:rsidR="00F03111" w:rsidRPr="00BE2B19" w:rsidRDefault="00F03111" w:rsidP="009126A6">
      <w:pPr>
        <w:spacing w:beforeLines="30" w:before="108"/>
        <w:ind w:leftChars="150" w:left="360"/>
        <w:jc w:val="both"/>
        <w:rPr>
          <w:rFonts w:eastAsia="標楷體" w:cs="Times Ext Roman"/>
          <w:b/>
          <w:sz w:val="21"/>
          <w:szCs w:val="21"/>
          <w:bdr w:val="single" w:sz="4" w:space="0" w:color="auto"/>
        </w:rPr>
      </w:pPr>
      <w:r w:rsidRPr="00B94002">
        <w:rPr>
          <w:rFonts w:eastAsia="標楷體" w:cs="Times Ext Roman"/>
          <w:szCs w:val="20"/>
        </w:rPr>
        <w:t>（</w:t>
      </w:r>
      <w:r w:rsidRPr="00B94002">
        <w:rPr>
          <w:rFonts w:eastAsia="標楷體" w:cs="Times Ext Roman"/>
          <w:szCs w:val="20"/>
        </w:rPr>
        <w:t>No.49</w:t>
      </w:r>
      <w:r w:rsidRPr="00B94002">
        <w:rPr>
          <w:rFonts w:eastAsia="標楷體" w:cs="Times Ext Roman"/>
          <w:szCs w:val="20"/>
        </w:rPr>
        <w:t>～</w:t>
      </w:r>
      <w:r w:rsidRPr="00B94002">
        <w:rPr>
          <w:rFonts w:eastAsia="標楷體" w:cs="Times Ext Roman"/>
          <w:szCs w:val="20"/>
        </w:rPr>
        <w:t>No.65</w:t>
      </w:r>
      <w:r w:rsidRPr="00B94002">
        <w:rPr>
          <w:rFonts w:eastAsia="標楷體" w:cs="Times Ext Roman"/>
          <w:szCs w:val="20"/>
        </w:rPr>
        <w:t>）</w:t>
      </w:r>
    </w:p>
    <w:p w:rsidR="00F03111" w:rsidRPr="00B94002" w:rsidRDefault="00F03111" w:rsidP="009126A6">
      <w:pPr>
        <w:ind w:leftChars="200" w:left="480"/>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、內空波羅蜜，內法不可得故</w:t>
      </w:r>
      <w:r w:rsidRPr="00B94002">
        <w:rPr>
          <w:rFonts w:eastAsia="標楷體" w:cs="Times Ext Roman"/>
          <w:szCs w:val="20"/>
        </w:rPr>
        <w:t>（</w:t>
      </w:r>
      <w:r w:rsidRPr="00B94002">
        <w:rPr>
          <w:rFonts w:eastAsia="標楷體" w:cs="Times Ext Roman"/>
          <w:szCs w:val="20"/>
        </w:rPr>
        <w:t>No.49</w:t>
      </w:r>
      <w:r w:rsidRPr="00B94002">
        <w:rPr>
          <w:rFonts w:eastAsia="標楷體" w:cs="Times Ext Roman"/>
          <w:szCs w:val="20"/>
        </w:rPr>
        <w:t>）</w:t>
      </w:r>
      <w:bookmarkEnd w:id="3165"/>
    </w:p>
    <w:p w:rsidR="00F03111" w:rsidRDefault="00F03111" w:rsidP="009126A6">
      <w:pPr>
        <w:spacing w:beforeLines="30" w:before="108"/>
        <w:ind w:leftChars="200" w:left="480"/>
        <w:jc w:val="both"/>
        <w:rPr>
          <w:rFonts w:eastAsia="標楷體"/>
        </w:rPr>
      </w:pPr>
      <w:bookmarkStart w:id="3166" w:name="0520b20"/>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、外空波羅蜜，外法不可得故</w:t>
      </w:r>
      <w:r w:rsidRPr="00B94002">
        <w:rPr>
          <w:rFonts w:eastAsia="標楷體" w:cs="Times Ext Roman"/>
          <w:szCs w:val="20"/>
        </w:rPr>
        <w:t>（</w:t>
      </w:r>
      <w:r w:rsidRPr="00B94002">
        <w:rPr>
          <w:rFonts w:eastAsia="標楷體" w:cs="Times Ext Roman"/>
          <w:szCs w:val="20"/>
        </w:rPr>
        <w:t>No.50</w:t>
      </w:r>
      <w:r w:rsidRPr="00B94002">
        <w:rPr>
          <w:rFonts w:eastAsia="標楷體" w:cs="Times Ext Roman"/>
          <w:szCs w:val="20"/>
        </w:rPr>
        <w:t>）</w:t>
      </w:r>
      <w:bookmarkEnd w:id="3166"/>
    </w:p>
    <w:p w:rsidR="00F03111" w:rsidRDefault="00F03111" w:rsidP="009126A6">
      <w:pPr>
        <w:spacing w:beforeLines="30" w:before="108"/>
        <w:ind w:leftChars="200" w:left="480"/>
        <w:jc w:val="both"/>
        <w:rPr>
          <w:rFonts w:eastAsia="標楷體"/>
        </w:rPr>
      </w:pPr>
      <w:bookmarkStart w:id="3167" w:name="0520b21"/>
      <w:r w:rsidRPr="00BE2B19">
        <w:rPr>
          <w:rFonts w:eastAsia="標楷體" w:cs="Times Ext Roman"/>
          <w:b/>
          <w:sz w:val="21"/>
          <w:szCs w:val="21"/>
          <w:bdr w:val="single" w:sz="4" w:space="0" w:color="auto"/>
        </w:rPr>
        <w:t>3</w:t>
      </w:r>
      <w:r w:rsidRPr="00BE2B19">
        <w:rPr>
          <w:rFonts w:ascii="標楷體" w:eastAsia="標楷體" w:hAnsi="標楷體"/>
          <w:b/>
          <w:sz w:val="21"/>
          <w:bdr w:val="single" w:sz="4" w:space="0" w:color="auto"/>
        </w:rPr>
        <w:t>、內外空波羅蜜，內外法不可得故</w:t>
      </w:r>
      <w:r w:rsidRPr="00B94002">
        <w:rPr>
          <w:rFonts w:eastAsia="標楷體" w:cs="Times Ext Roman"/>
          <w:szCs w:val="20"/>
        </w:rPr>
        <w:t>（</w:t>
      </w:r>
      <w:r w:rsidRPr="00B94002">
        <w:rPr>
          <w:rFonts w:eastAsia="標楷體" w:cs="Times Ext Roman"/>
          <w:szCs w:val="20"/>
        </w:rPr>
        <w:t>No.51</w:t>
      </w:r>
      <w:r w:rsidRPr="00B94002">
        <w:rPr>
          <w:rFonts w:eastAsia="標楷體" w:cs="Times Ext Roman"/>
          <w:szCs w:val="20"/>
        </w:rPr>
        <w:t>）</w:t>
      </w:r>
      <w:bookmarkEnd w:id="3167"/>
    </w:p>
    <w:p w:rsidR="00F03111" w:rsidRDefault="00F03111" w:rsidP="009126A6">
      <w:pPr>
        <w:spacing w:beforeLines="30" w:before="108"/>
        <w:ind w:leftChars="200" w:left="480"/>
        <w:jc w:val="both"/>
        <w:rPr>
          <w:rFonts w:eastAsia="標楷體"/>
        </w:rPr>
      </w:pPr>
      <w:bookmarkStart w:id="3168" w:name="0520b22"/>
      <w:r w:rsidRPr="00BE2B19">
        <w:rPr>
          <w:rFonts w:eastAsia="標楷體" w:cs="Times Ext Roman"/>
          <w:b/>
          <w:sz w:val="21"/>
          <w:szCs w:val="21"/>
          <w:bdr w:val="single" w:sz="4" w:space="0" w:color="auto"/>
        </w:rPr>
        <w:t>4</w:t>
      </w:r>
      <w:r w:rsidRPr="00BE2B19">
        <w:rPr>
          <w:rFonts w:ascii="標楷體" w:eastAsia="標楷體" w:hAnsi="標楷體"/>
          <w:b/>
          <w:sz w:val="21"/>
          <w:bdr w:val="single" w:sz="4" w:space="0" w:color="auto"/>
        </w:rPr>
        <w:t>、空空波羅蜜，空空法不可得故</w:t>
      </w:r>
      <w:r w:rsidRPr="00B94002">
        <w:rPr>
          <w:rFonts w:eastAsia="標楷體" w:cs="Times Ext Roman"/>
          <w:szCs w:val="20"/>
        </w:rPr>
        <w:t>（</w:t>
      </w:r>
      <w:r w:rsidRPr="00B94002">
        <w:rPr>
          <w:rFonts w:eastAsia="標楷體" w:cs="Times Ext Roman"/>
          <w:szCs w:val="20"/>
        </w:rPr>
        <w:t>No.52</w:t>
      </w:r>
      <w:r w:rsidRPr="00B94002">
        <w:rPr>
          <w:rFonts w:eastAsia="標楷體" w:cs="Times Ext Roman"/>
          <w:szCs w:val="20"/>
        </w:rPr>
        <w:t>）</w:t>
      </w:r>
      <w:bookmarkEnd w:id="3168"/>
    </w:p>
    <w:p w:rsidR="00F03111" w:rsidRDefault="00F03111" w:rsidP="009126A6">
      <w:pPr>
        <w:spacing w:beforeLines="30" w:before="108"/>
        <w:ind w:leftChars="200" w:left="480"/>
        <w:jc w:val="both"/>
        <w:rPr>
          <w:rFonts w:eastAsia="標楷體"/>
        </w:rPr>
      </w:pPr>
      <w:bookmarkStart w:id="3169" w:name="0520b24"/>
      <w:r w:rsidRPr="00BE2B19">
        <w:rPr>
          <w:rFonts w:eastAsia="標楷體" w:cs="Times Ext Roman"/>
          <w:b/>
          <w:sz w:val="21"/>
          <w:szCs w:val="21"/>
          <w:bdr w:val="single" w:sz="4" w:space="0" w:color="auto"/>
        </w:rPr>
        <w:t>5</w:t>
      </w:r>
      <w:r w:rsidRPr="00BE2B19">
        <w:rPr>
          <w:rFonts w:ascii="標楷體" w:eastAsia="標楷體" w:hAnsi="標楷體"/>
          <w:b/>
          <w:sz w:val="21"/>
          <w:bdr w:val="single" w:sz="4" w:space="0" w:color="auto"/>
        </w:rPr>
        <w:t>、大空波羅蜜，一切法不可得故</w:t>
      </w:r>
      <w:r w:rsidRPr="00B94002">
        <w:rPr>
          <w:rFonts w:eastAsia="標楷體" w:cs="Times Ext Roman"/>
          <w:szCs w:val="20"/>
        </w:rPr>
        <w:t>（</w:t>
      </w:r>
      <w:r w:rsidRPr="00B94002">
        <w:rPr>
          <w:rFonts w:eastAsia="標楷體" w:cs="Times Ext Roman"/>
          <w:szCs w:val="20"/>
        </w:rPr>
        <w:t>No.53</w:t>
      </w:r>
      <w:r w:rsidRPr="00B94002">
        <w:rPr>
          <w:rFonts w:eastAsia="標楷體" w:cs="Times Ext Roman"/>
          <w:szCs w:val="20"/>
        </w:rPr>
        <w:t>）</w:t>
      </w:r>
      <w:bookmarkEnd w:id="3169"/>
    </w:p>
    <w:p w:rsidR="00F03111" w:rsidRDefault="00F03111" w:rsidP="009126A6">
      <w:pPr>
        <w:spacing w:beforeLines="30" w:before="108"/>
        <w:ind w:leftChars="200" w:left="480"/>
        <w:jc w:val="both"/>
        <w:rPr>
          <w:rFonts w:eastAsia="標楷體"/>
        </w:rPr>
      </w:pPr>
      <w:bookmarkStart w:id="3170" w:name="0520b25"/>
      <w:r w:rsidRPr="00BE2B19">
        <w:rPr>
          <w:rFonts w:eastAsia="標楷體" w:cs="Times Ext Roman"/>
          <w:b/>
          <w:sz w:val="21"/>
          <w:szCs w:val="21"/>
          <w:bdr w:val="single" w:sz="4" w:space="0" w:color="auto"/>
        </w:rPr>
        <w:t>6</w:t>
      </w:r>
      <w:r w:rsidRPr="00BE2B19">
        <w:rPr>
          <w:rFonts w:ascii="標楷體" w:eastAsia="標楷體" w:hAnsi="標楷體"/>
          <w:b/>
          <w:sz w:val="21"/>
          <w:bdr w:val="single" w:sz="4" w:space="0" w:color="auto"/>
        </w:rPr>
        <w:t>、第一義空波羅蜜，涅槃不可得故</w:t>
      </w:r>
      <w:r w:rsidRPr="00B94002">
        <w:rPr>
          <w:rFonts w:eastAsia="標楷體" w:cs="Times Ext Roman"/>
          <w:szCs w:val="20"/>
        </w:rPr>
        <w:t>（</w:t>
      </w:r>
      <w:r w:rsidRPr="00B94002">
        <w:rPr>
          <w:rFonts w:eastAsia="標楷體" w:cs="Times Ext Roman"/>
          <w:szCs w:val="20"/>
        </w:rPr>
        <w:t>No.54</w:t>
      </w:r>
      <w:r w:rsidRPr="00B94002">
        <w:rPr>
          <w:rFonts w:eastAsia="標楷體" w:cs="Times Ext Roman"/>
          <w:szCs w:val="20"/>
        </w:rPr>
        <w:t>）</w:t>
      </w:r>
      <w:bookmarkEnd w:id="3170"/>
    </w:p>
    <w:p w:rsidR="00F03111" w:rsidRDefault="00F03111" w:rsidP="009126A6">
      <w:pPr>
        <w:spacing w:beforeLines="30" w:before="108"/>
        <w:ind w:leftChars="200" w:left="480"/>
        <w:jc w:val="both"/>
        <w:rPr>
          <w:rFonts w:eastAsia="標楷體"/>
        </w:rPr>
      </w:pPr>
      <w:bookmarkStart w:id="3171" w:name="0520b27"/>
      <w:r w:rsidRPr="00BE2B19">
        <w:rPr>
          <w:rFonts w:eastAsia="標楷體" w:cs="Times Ext Roman"/>
          <w:b/>
          <w:sz w:val="21"/>
          <w:szCs w:val="21"/>
          <w:bdr w:val="single" w:sz="4" w:space="0" w:color="auto"/>
        </w:rPr>
        <w:t>7</w:t>
      </w:r>
      <w:r w:rsidRPr="00BE2B19">
        <w:rPr>
          <w:rFonts w:ascii="標楷體" w:eastAsia="標楷體" w:hAnsi="標楷體"/>
          <w:b/>
          <w:sz w:val="21"/>
          <w:bdr w:val="single" w:sz="4" w:space="0" w:color="auto"/>
        </w:rPr>
        <w:t>、有為空波羅蜜，有為法不可得故</w:t>
      </w:r>
      <w:r w:rsidRPr="00B94002">
        <w:rPr>
          <w:rFonts w:eastAsia="標楷體" w:cs="Times Ext Roman"/>
          <w:szCs w:val="20"/>
        </w:rPr>
        <w:t>（</w:t>
      </w:r>
      <w:r w:rsidRPr="00B94002">
        <w:rPr>
          <w:rFonts w:eastAsia="標楷體" w:cs="Times Ext Roman"/>
          <w:szCs w:val="20"/>
        </w:rPr>
        <w:t>No.55</w:t>
      </w:r>
      <w:r w:rsidRPr="00B94002">
        <w:rPr>
          <w:rFonts w:eastAsia="標楷體" w:cs="Times Ext Roman"/>
          <w:szCs w:val="20"/>
        </w:rPr>
        <w:t>）</w:t>
      </w:r>
      <w:bookmarkEnd w:id="3171"/>
    </w:p>
    <w:p w:rsidR="00F03111" w:rsidRDefault="00F03111" w:rsidP="009126A6">
      <w:pPr>
        <w:spacing w:beforeLines="30" w:before="108"/>
        <w:ind w:leftChars="200" w:left="480"/>
        <w:jc w:val="both"/>
        <w:rPr>
          <w:rFonts w:eastAsia="標楷體"/>
        </w:rPr>
      </w:pPr>
      <w:bookmarkStart w:id="3172" w:name="0520b28"/>
      <w:r w:rsidRPr="00BE2B19">
        <w:rPr>
          <w:rFonts w:eastAsia="標楷體" w:cs="Times Ext Roman"/>
          <w:b/>
          <w:sz w:val="21"/>
          <w:szCs w:val="21"/>
          <w:bdr w:val="single" w:sz="4" w:space="0" w:color="auto"/>
        </w:rPr>
        <w:t>8</w:t>
      </w:r>
      <w:r w:rsidRPr="00BE2B19">
        <w:rPr>
          <w:rFonts w:ascii="標楷體" w:eastAsia="標楷體" w:hAnsi="標楷體"/>
          <w:b/>
          <w:sz w:val="21"/>
          <w:bdr w:val="single" w:sz="4" w:space="0" w:color="auto"/>
        </w:rPr>
        <w:t>、無為空波羅蜜，無為法不可得故</w:t>
      </w:r>
      <w:r w:rsidRPr="00B94002">
        <w:rPr>
          <w:rFonts w:eastAsia="標楷體" w:cs="Times Ext Roman"/>
          <w:szCs w:val="20"/>
        </w:rPr>
        <w:t>（</w:t>
      </w:r>
      <w:r w:rsidRPr="00B94002">
        <w:rPr>
          <w:rFonts w:eastAsia="標楷體" w:cs="Times Ext Roman"/>
          <w:szCs w:val="20"/>
        </w:rPr>
        <w:t>No.56</w:t>
      </w:r>
      <w:r w:rsidRPr="00B94002">
        <w:rPr>
          <w:rFonts w:eastAsia="標楷體" w:cs="Times Ext Roman"/>
          <w:szCs w:val="20"/>
        </w:rPr>
        <w:t>）</w:t>
      </w:r>
      <w:bookmarkEnd w:id="3172"/>
    </w:p>
    <w:p w:rsidR="00F03111" w:rsidRPr="00B94002" w:rsidRDefault="00F03111" w:rsidP="009126A6">
      <w:pPr>
        <w:spacing w:beforeLines="30" w:before="108"/>
        <w:ind w:leftChars="200" w:left="480"/>
        <w:jc w:val="both"/>
        <w:rPr>
          <w:rFonts w:eastAsia="標楷體"/>
          <w:szCs w:val="20"/>
        </w:rPr>
      </w:pPr>
      <w:bookmarkStart w:id="3173" w:name="0520c01"/>
      <w:r w:rsidRPr="00BE2B19">
        <w:rPr>
          <w:rFonts w:eastAsia="標楷體" w:cs="Times Ext Roman"/>
          <w:b/>
          <w:sz w:val="21"/>
          <w:szCs w:val="21"/>
          <w:bdr w:val="single" w:sz="4" w:space="0" w:color="auto"/>
        </w:rPr>
        <w:t>9</w:t>
      </w:r>
      <w:r w:rsidRPr="00BE2B19">
        <w:rPr>
          <w:rFonts w:ascii="標楷體" w:eastAsia="標楷體" w:hAnsi="標楷體"/>
          <w:b/>
          <w:sz w:val="21"/>
          <w:bdr w:val="single" w:sz="4" w:space="0" w:color="auto"/>
        </w:rPr>
        <w:t>、畢竟空波羅蜜，諸法畢竟不可得故</w:t>
      </w:r>
      <w:r w:rsidRPr="00B94002">
        <w:rPr>
          <w:rFonts w:eastAsia="標楷體" w:cs="Times Ext Roman"/>
          <w:szCs w:val="20"/>
        </w:rPr>
        <w:t>（</w:t>
      </w:r>
      <w:r w:rsidRPr="00B94002">
        <w:rPr>
          <w:rFonts w:eastAsia="標楷體" w:cs="Times Ext Roman"/>
          <w:szCs w:val="20"/>
        </w:rPr>
        <w:t>No.57</w:t>
      </w:r>
      <w:r w:rsidRPr="00B94002">
        <w:rPr>
          <w:rFonts w:eastAsia="標楷體" w:cs="Times Ext Roman"/>
          <w:szCs w:val="20"/>
        </w:rPr>
        <w:t>）</w:t>
      </w:r>
      <w:bookmarkEnd w:id="3173"/>
    </w:p>
    <w:p w:rsidR="00F03111" w:rsidRDefault="00F03111" w:rsidP="009126A6">
      <w:pPr>
        <w:spacing w:beforeLines="30" w:before="108"/>
        <w:ind w:leftChars="200" w:left="480"/>
        <w:jc w:val="both"/>
        <w:rPr>
          <w:rFonts w:eastAsia="標楷體"/>
        </w:rPr>
      </w:pPr>
      <w:bookmarkStart w:id="3174" w:name="0520c02"/>
      <w:r w:rsidRPr="00BE2B19">
        <w:rPr>
          <w:rFonts w:eastAsia="標楷體" w:cs="Times Ext Roman"/>
          <w:b/>
          <w:sz w:val="21"/>
          <w:szCs w:val="21"/>
          <w:bdr w:val="single" w:sz="4" w:space="0" w:color="auto"/>
        </w:rPr>
        <w:t>10</w:t>
      </w:r>
      <w:r w:rsidRPr="00BE2B19">
        <w:rPr>
          <w:rFonts w:ascii="標楷體" w:eastAsia="標楷體" w:hAnsi="標楷體"/>
          <w:b/>
          <w:sz w:val="21"/>
          <w:bdr w:val="single" w:sz="4" w:space="0" w:color="auto"/>
        </w:rPr>
        <w:t>、無始空波羅蜜，諸法無始不可得故</w:t>
      </w:r>
      <w:r w:rsidRPr="00B94002">
        <w:rPr>
          <w:rFonts w:eastAsia="標楷體" w:cs="Times Ext Roman"/>
          <w:szCs w:val="20"/>
        </w:rPr>
        <w:t>（</w:t>
      </w:r>
      <w:r w:rsidRPr="00B94002">
        <w:rPr>
          <w:rFonts w:eastAsia="標楷體" w:cs="Times Ext Roman"/>
          <w:szCs w:val="20"/>
        </w:rPr>
        <w:t>No.58</w:t>
      </w:r>
      <w:r w:rsidRPr="00B94002">
        <w:rPr>
          <w:rFonts w:eastAsia="標楷體" w:cs="Times Ext Roman"/>
          <w:szCs w:val="20"/>
        </w:rPr>
        <w:t>）</w:t>
      </w:r>
      <w:bookmarkEnd w:id="3174"/>
    </w:p>
    <w:p w:rsidR="00F03111" w:rsidRDefault="00F03111" w:rsidP="009126A6">
      <w:pPr>
        <w:spacing w:line="370" w:lineRule="exact"/>
        <w:ind w:leftChars="200" w:left="480"/>
        <w:jc w:val="both"/>
        <w:rPr>
          <w:rFonts w:eastAsia="標楷體"/>
        </w:rPr>
      </w:pPr>
      <w:bookmarkStart w:id="3175" w:name="0520c04"/>
      <w:r w:rsidRPr="00BE2B19">
        <w:rPr>
          <w:rFonts w:eastAsia="標楷體" w:cs="Times Ext Roman"/>
          <w:b/>
          <w:sz w:val="21"/>
          <w:szCs w:val="21"/>
          <w:bdr w:val="single" w:sz="4" w:space="0" w:color="auto"/>
        </w:rPr>
        <w:t>11</w:t>
      </w:r>
      <w:r w:rsidRPr="00BE2B19">
        <w:rPr>
          <w:rFonts w:ascii="標楷體" w:eastAsia="標楷體" w:hAnsi="標楷體"/>
          <w:b/>
          <w:sz w:val="21"/>
          <w:bdr w:val="single" w:sz="4" w:space="0" w:color="auto"/>
        </w:rPr>
        <w:t>、散空波羅蜜，散法不可得故</w:t>
      </w:r>
      <w:r w:rsidRPr="00B94002">
        <w:rPr>
          <w:rFonts w:eastAsia="標楷體" w:cs="Times Ext Roman"/>
          <w:szCs w:val="20"/>
        </w:rPr>
        <w:t>（</w:t>
      </w:r>
      <w:r w:rsidRPr="00B94002">
        <w:rPr>
          <w:rFonts w:eastAsia="標楷體" w:cs="Times Ext Roman"/>
          <w:szCs w:val="20"/>
        </w:rPr>
        <w:t>No.59</w:t>
      </w:r>
      <w:r w:rsidRPr="00B94002">
        <w:rPr>
          <w:rFonts w:eastAsia="標楷體" w:cs="Times Ext Roman"/>
          <w:szCs w:val="20"/>
        </w:rPr>
        <w:t>）</w:t>
      </w:r>
      <w:bookmarkEnd w:id="3175"/>
    </w:p>
    <w:p w:rsidR="00F03111" w:rsidRPr="00B94002" w:rsidRDefault="00F03111" w:rsidP="009126A6">
      <w:pPr>
        <w:spacing w:beforeLines="30" w:before="108" w:line="370" w:lineRule="exact"/>
        <w:ind w:leftChars="200" w:left="480"/>
        <w:jc w:val="both"/>
        <w:rPr>
          <w:rFonts w:eastAsia="標楷體"/>
          <w:szCs w:val="20"/>
        </w:rPr>
      </w:pPr>
      <w:bookmarkStart w:id="3176" w:name="0520c05"/>
      <w:r w:rsidRPr="00BE2B19">
        <w:rPr>
          <w:rFonts w:eastAsia="標楷體" w:cs="Times Ext Roman"/>
          <w:b/>
          <w:sz w:val="21"/>
          <w:szCs w:val="21"/>
          <w:bdr w:val="single" w:sz="4" w:space="0" w:color="auto"/>
        </w:rPr>
        <w:t>12</w:t>
      </w:r>
      <w:r w:rsidRPr="00BE2B19">
        <w:rPr>
          <w:rFonts w:ascii="標楷體" w:eastAsia="標楷體" w:hAnsi="標楷體"/>
          <w:b/>
          <w:sz w:val="21"/>
          <w:bdr w:val="single" w:sz="4" w:space="0" w:color="auto"/>
        </w:rPr>
        <w:t>、性空波羅蜜，有為無為法不可得故</w:t>
      </w:r>
      <w:r w:rsidRPr="00B94002">
        <w:rPr>
          <w:rFonts w:eastAsia="標楷體" w:cs="Times Ext Roman"/>
          <w:szCs w:val="20"/>
        </w:rPr>
        <w:t>（</w:t>
      </w:r>
      <w:r w:rsidRPr="00B94002">
        <w:rPr>
          <w:rFonts w:eastAsia="標楷體" w:cs="Times Ext Roman"/>
          <w:szCs w:val="20"/>
        </w:rPr>
        <w:t>No.60</w:t>
      </w:r>
      <w:r w:rsidRPr="00B94002">
        <w:rPr>
          <w:rFonts w:eastAsia="標楷體" w:cs="Times Ext Roman"/>
          <w:szCs w:val="20"/>
        </w:rPr>
        <w:t>）</w:t>
      </w:r>
      <w:bookmarkEnd w:id="3176"/>
    </w:p>
    <w:p w:rsidR="00F03111" w:rsidRDefault="00F03111" w:rsidP="009126A6">
      <w:pPr>
        <w:spacing w:beforeLines="30" w:before="108" w:line="370" w:lineRule="exact"/>
        <w:ind w:leftChars="200" w:left="480"/>
        <w:jc w:val="both"/>
        <w:rPr>
          <w:rFonts w:eastAsia="標楷體"/>
        </w:rPr>
      </w:pPr>
      <w:bookmarkStart w:id="3177" w:name="0520c07"/>
      <w:r w:rsidRPr="00BE2B19">
        <w:rPr>
          <w:rFonts w:eastAsia="標楷體" w:cs="Times Ext Roman"/>
          <w:b/>
          <w:sz w:val="21"/>
          <w:szCs w:val="21"/>
          <w:bdr w:val="single" w:sz="4" w:space="0" w:color="auto"/>
        </w:rPr>
        <w:t>13</w:t>
      </w:r>
      <w:r w:rsidRPr="00BE2B19">
        <w:rPr>
          <w:rFonts w:ascii="標楷體" w:eastAsia="標楷體" w:hAnsi="標楷體"/>
          <w:b/>
          <w:sz w:val="21"/>
          <w:bdr w:val="single" w:sz="4" w:space="0" w:color="auto"/>
        </w:rPr>
        <w:t>、諸法空波羅蜜，一切法不可得故</w:t>
      </w:r>
      <w:r w:rsidRPr="00B94002">
        <w:rPr>
          <w:rFonts w:eastAsia="標楷體" w:cs="Times Ext Roman"/>
          <w:szCs w:val="20"/>
        </w:rPr>
        <w:t>（</w:t>
      </w:r>
      <w:r w:rsidRPr="00B94002">
        <w:rPr>
          <w:rFonts w:eastAsia="標楷體" w:cs="Times Ext Roman"/>
          <w:szCs w:val="20"/>
        </w:rPr>
        <w:t>No.61</w:t>
      </w:r>
      <w:r w:rsidRPr="00B94002">
        <w:rPr>
          <w:rFonts w:eastAsia="標楷體" w:cs="Times Ext Roman"/>
          <w:szCs w:val="20"/>
        </w:rPr>
        <w:t>）</w:t>
      </w:r>
      <w:bookmarkEnd w:id="3177"/>
    </w:p>
    <w:p w:rsidR="00F03111" w:rsidRDefault="00F03111" w:rsidP="009126A6">
      <w:pPr>
        <w:spacing w:beforeLines="30" w:before="108" w:line="370" w:lineRule="exact"/>
        <w:ind w:leftChars="200" w:left="480"/>
        <w:jc w:val="both"/>
        <w:rPr>
          <w:rFonts w:eastAsia="標楷體"/>
        </w:rPr>
      </w:pPr>
      <w:bookmarkStart w:id="3178" w:name="0520c08"/>
      <w:r w:rsidRPr="00BE2B19">
        <w:rPr>
          <w:rFonts w:eastAsia="標楷體" w:cs="Times Ext Roman"/>
          <w:b/>
          <w:sz w:val="21"/>
          <w:szCs w:val="21"/>
          <w:bdr w:val="single" w:sz="4" w:space="0" w:color="auto"/>
        </w:rPr>
        <w:t>14</w:t>
      </w:r>
      <w:r w:rsidRPr="00BE2B19">
        <w:rPr>
          <w:rFonts w:ascii="標楷體" w:eastAsia="標楷體" w:hAnsi="標楷體"/>
          <w:b/>
          <w:sz w:val="21"/>
          <w:bdr w:val="single" w:sz="4" w:space="0" w:color="auto"/>
        </w:rPr>
        <w:t>、自相空波羅蜜，自相離故</w:t>
      </w:r>
      <w:r w:rsidRPr="00B94002">
        <w:rPr>
          <w:rFonts w:eastAsia="標楷體" w:cs="Times Ext Roman"/>
          <w:szCs w:val="20"/>
        </w:rPr>
        <w:t>（</w:t>
      </w:r>
      <w:r w:rsidRPr="00B94002">
        <w:rPr>
          <w:rFonts w:eastAsia="標楷體" w:cs="Times Ext Roman"/>
          <w:szCs w:val="20"/>
        </w:rPr>
        <w:t>No.62</w:t>
      </w:r>
      <w:r w:rsidRPr="00B94002">
        <w:rPr>
          <w:rFonts w:eastAsia="標楷體" w:cs="Times Ext Roman"/>
          <w:szCs w:val="20"/>
        </w:rPr>
        <w:t>）</w:t>
      </w:r>
      <w:bookmarkEnd w:id="3178"/>
    </w:p>
    <w:p w:rsidR="00F03111" w:rsidRPr="00B94002" w:rsidRDefault="00F03111" w:rsidP="009126A6">
      <w:pPr>
        <w:spacing w:beforeLines="30" w:before="108" w:line="370" w:lineRule="exact"/>
        <w:ind w:leftChars="200" w:left="480"/>
        <w:jc w:val="both"/>
        <w:rPr>
          <w:rFonts w:eastAsia="標楷體"/>
          <w:szCs w:val="20"/>
        </w:rPr>
      </w:pPr>
      <w:bookmarkStart w:id="3179" w:name="0520c10"/>
      <w:r w:rsidRPr="00BE2B19">
        <w:rPr>
          <w:rFonts w:eastAsia="標楷體" w:cs="Times Ext Roman"/>
          <w:b/>
          <w:sz w:val="21"/>
          <w:szCs w:val="21"/>
          <w:bdr w:val="single" w:sz="4" w:space="0" w:color="auto"/>
        </w:rPr>
        <w:t>15</w:t>
      </w:r>
      <w:r w:rsidRPr="00BE2B19">
        <w:rPr>
          <w:rFonts w:ascii="標楷體" w:eastAsia="標楷體" w:hAnsi="標楷體"/>
          <w:b/>
          <w:sz w:val="21"/>
          <w:bdr w:val="single" w:sz="4" w:space="0" w:color="auto"/>
        </w:rPr>
        <w:t>、無法空波羅蜜，無法不可得故</w:t>
      </w:r>
      <w:r w:rsidRPr="00B94002">
        <w:rPr>
          <w:rFonts w:eastAsia="標楷體" w:cs="Times Ext Roman"/>
          <w:szCs w:val="20"/>
        </w:rPr>
        <w:t>（</w:t>
      </w:r>
      <w:r w:rsidRPr="00B94002">
        <w:rPr>
          <w:rFonts w:eastAsia="標楷體" w:cs="Times Ext Roman"/>
          <w:szCs w:val="20"/>
        </w:rPr>
        <w:t>No.63</w:t>
      </w:r>
      <w:r w:rsidRPr="00B94002">
        <w:rPr>
          <w:rFonts w:eastAsia="標楷體" w:cs="Times Ext Roman"/>
          <w:szCs w:val="20"/>
        </w:rPr>
        <w:t>）</w:t>
      </w:r>
      <w:bookmarkEnd w:id="3179"/>
    </w:p>
    <w:p w:rsidR="00F03111" w:rsidRDefault="00F03111" w:rsidP="009126A6">
      <w:pPr>
        <w:spacing w:beforeLines="30" w:before="108" w:line="370" w:lineRule="exact"/>
        <w:ind w:leftChars="200" w:left="480"/>
        <w:jc w:val="both"/>
        <w:rPr>
          <w:rFonts w:eastAsia="標楷體"/>
        </w:rPr>
      </w:pPr>
      <w:bookmarkStart w:id="3180" w:name="0520c11"/>
      <w:r w:rsidRPr="00BE2B19">
        <w:rPr>
          <w:rFonts w:eastAsia="標楷體" w:cs="Times Ext Roman"/>
          <w:b/>
          <w:sz w:val="21"/>
          <w:szCs w:val="21"/>
          <w:bdr w:val="single" w:sz="4" w:space="0" w:color="auto"/>
        </w:rPr>
        <w:t>16</w:t>
      </w:r>
      <w:r w:rsidRPr="00BE2B19">
        <w:rPr>
          <w:rFonts w:ascii="標楷體" w:eastAsia="標楷體" w:hAnsi="標楷體"/>
          <w:b/>
          <w:sz w:val="21"/>
          <w:bdr w:val="single" w:sz="4" w:space="0" w:color="auto"/>
        </w:rPr>
        <w:t>、有法空波羅蜜，有法不可得故</w:t>
      </w:r>
      <w:r w:rsidRPr="00B94002">
        <w:rPr>
          <w:rFonts w:eastAsia="標楷體" w:cs="Times Ext Roman"/>
          <w:szCs w:val="20"/>
        </w:rPr>
        <w:t>（</w:t>
      </w:r>
      <w:r w:rsidRPr="00B94002">
        <w:rPr>
          <w:rFonts w:eastAsia="標楷體" w:cs="Times Ext Roman"/>
          <w:szCs w:val="20"/>
        </w:rPr>
        <w:t>No.64</w:t>
      </w:r>
      <w:r w:rsidRPr="00B94002">
        <w:rPr>
          <w:rFonts w:eastAsia="標楷體" w:cs="Times Ext Roman"/>
          <w:szCs w:val="20"/>
        </w:rPr>
        <w:t>）</w:t>
      </w:r>
      <w:bookmarkEnd w:id="3180"/>
    </w:p>
    <w:p w:rsidR="00F03111" w:rsidRDefault="00F03111" w:rsidP="009126A6">
      <w:pPr>
        <w:spacing w:beforeLines="30" w:before="108" w:line="370" w:lineRule="exact"/>
        <w:ind w:leftChars="200" w:left="480"/>
        <w:jc w:val="both"/>
        <w:rPr>
          <w:rFonts w:eastAsia="標楷體"/>
        </w:rPr>
      </w:pPr>
      <w:bookmarkStart w:id="3181" w:name="0520c12"/>
      <w:r w:rsidRPr="00BE2B19">
        <w:rPr>
          <w:rFonts w:eastAsia="標楷體" w:cs="Times Ext Roman"/>
          <w:b/>
          <w:sz w:val="21"/>
          <w:szCs w:val="21"/>
          <w:bdr w:val="single" w:sz="4" w:space="0" w:color="auto"/>
        </w:rPr>
        <w:t>17</w:t>
      </w:r>
      <w:r w:rsidRPr="00BE2B19">
        <w:rPr>
          <w:rFonts w:ascii="標楷體" w:eastAsia="標楷體" w:hAnsi="標楷體"/>
          <w:b/>
          <w:sz w:val="21"/>
          <w:bdr w:val="single" w:sz="4" w:space="0" w:color="auto"/>
        </w:rPr>
        <w:t>、無法有法空波羅蜜，無法有法不可得故</w:t>
      </w:r>
      <w:r w:rsidRPr="00B94002">
        <w:rPr>
          <w:rFonts w:eastAsia="標楷體" w:cs="Times Ext Roman"/>
          <w:szCs w:val="20"/>
        </w:rPr>
        <w:t>（</w:t>
      </w:r>
      <w:r w:rsidRPr="00B94002">
        <w:rPr>
          <w:rFonts w:eastAsia="標楷體" w:cs="Times Ext Roman"/>
          <w:szCs w:val="20"/>
        </w:rPr>
        <w:t>No.65</w:t>
      </w:r>
      <w:r w:rsidRPr="00B94002">
        <w:rPr>
          <w:rFonts w:eastAsia="標楷體" w:cs="Times Ext Roman"/>
          <w:szCs w:val="20"/>
        </w:rPr>
        <w:t>）</w:t>
      </w:r>
      <w:bookmarkEnd w:id="3181"/>
    </w:p>
    <w:p w:rsidR="00F03111" w:rsidRPr="00BE2B19" w:rsidRDefault="00F03111" w:rsidP="009126A6">
      <w:pPr>
        <w:spacing w:beforeLines="30" w:before="108" w:line="342" w:lineRule="exact"/>
        <w:ind w:leftChars="150" w:left="360"/>
        <w:jc w:val="both"/>
        <w:rPr>
          <w:rFonts w:eastAsia="標楷體" w:cs="Times Ext Roman"/>
          <w:b/>
          <w:sz w:val="21"/>
          <w:szCs w:val="21"/>
          <w:bdr w:val="single" w:sz="4" w:space="0" w:color="auto"/>
        </w:rPr>
      </w:pPr>
      <w:r w:rsidRPr="00BE2B19">
        <w:rPr>
          <w:rFonts w:ascii="標楷體" w:eastAsia="標楷體" w:hAnsi="標楷體"/>
          <w:b/>
          <w:sz w:val="21"/>
          <w:bdr w:val="single" w:sz="4" w:space="0" w:color="auto"/>
        </w:rPr>
        <w:t>（三）菩提分行</w:t>
      </w:r>
      <w:r w:rsidRPr="00B94002">
        <w:rPr>
          <w:rFonts w:eastAsia="標楷體" w:cs="Times Ext Roman"/>
          <w:szCs w:val="20"/>
        </w:rPr>
        <w:t>（</w:t>
      </w:r>
      <w:r w:rsidRPr="00B94002">
        <w:rPr>
          <w:rFonts w:eastAsia="標楷體" w:cs="Times Ext Roman"/>
          <w:szCs w:val="20"/>
        </w:rPr>
        <w:t>No.66</w:t>
      </w:r>
      <w:r w:rsidRPr="00B94002">
        <w:rPr>
          <w:rFonts w:eastAsia="標楷體" w:cs="Times Ext Roman"/>
          <w:szCs w:val="20"/>
        </w:rPr>
        <w:t>～</w:t>
      </w:r>
      <w:r w:rsidRPr="00B94002">
        <w:rPr>
          <w:rFonts w:eastAsia="標楷體" w:cs="Times Ext Roman"/>
          <w:szCs w:val="20"/>
        </w:rPr>
        <w:t>No.72</w:t>
      </w:r>
      <w:r w:rsidRPr="00B94002">
        <w:rPr>
          <w:rFonts w:eastAsia="標楷體" w:cs="Times Ext Roman"/>
          <w:szCs w:val="20"/>
        </w:rPr>
        <w:t>）</w:t>
      </w:r>
    </w:p>
    <w:p w:rsidR="00F03111" w:rsidRPr="00B94002" w:rsidRDefault="00F03111" w:rsidP="009126A6">
      <w:pPr>
        <w:spacing w:line="342" w:lineRule="exact"/>
        <w:ind w:leftChars="200" w:left="480"/>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、念處波羅蜜，身受心法不可得故</w:t>
      </w:r>
      <w:r w:rsidRPr="00B94002">
        <w:rPr>
          <w:rFonts w:eastAsia="標楷體" w:cs="Times Ext Roman"/>
          <w:szCs w:val="20"/>
        </w:rPr>
        <w:t>（</w:t>
      </w:r>
      <w:r w:rsidRPr="00B94002">
        <w:rPr>
          <w:rFonts w:eastAsia="標楷體" w:cs="Times Ext Roman"/>
          <w:szCs w:val="20"/>
        </w:rPr>
        <w:t>No.66</w:t>
      </w:r>
      <w:r w:rsidRPr="00B94002">
        <w:rPr>
          <w:rFonts w:eastAsia="標楷體" w:cs="Times Ext Roman"/>
          <w:szCs w:val="20"/>
        </w:rPr>
        <w:t>）</w:t>
      </w:r>
    </w:p>
    <w:p w:rsidR="00F03111" w:rsidRDefault="00F03111" w:rsidP="009126A6">
      <w:pPr>
        <w:spacing w:beforeLines="30" w:before="108" w:line="342" w:lineRule="exact"/>
        <w:ind w:leftChars="200" w:left="480"/>
        <w:jc w:val="both"/>
        <w:rPr>
          <w:rFonts w:eastAsia="標楷體"/>
        </w:rPr>
      </w:pPr>
      <w:bookmarkStart w:id="3182" w:name="0520c16"/>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、正懃波羅蜜，善不善法不可得故</w:t>
      </w:r>
      <w:r w:rsidRPr="00B94002">
        <w:rPr>
          <w:rFonts w:eastAsia="標楷體" w:cs="Times Ext Roman"/>
          <w:szCs w:val="20"/>
        </w:rPr>
        <w:t>（</w:t>
      </w:r>
      <w:r w:rsidRPr="00B94002">
        <w:rPr>
          <w:rFonts w:eastAsia="標楷體" w:cs="Times Ext Roman"/>
          <w:szCs w:val="20"/>
        </w:rPr>
        <w:t>No.67</w:t>
      </w:r>
      <w:r w:rsidRPr="00B94002">
        <w:rPr>
          <w:rFonts w:eastAsia="標楷體" w:cs="Times Ext Roman"/>
          <w:szCs w:val="20"/>
        </w:rPr>
        <w:t>）</w:t>
      </w:r>
      <w:bookmarkEnd w:id="3182"/>
    </w:p>
    <w:p w:rsidR="00F03111" w:rsidRPr="00B94002" w:rsidRDefault="00F03111" w:rsidP="009126A6">
      <w:pPr>
        <w:spacing w:beforeLines="30" w:before="108" w:line="342" w:lineRule="exact"/>
        <w:ind w:leftChars="200" w:left="480"/>
        <w:jc w:val="both"/>
        <w:rPr>
          <w:rFonts w:eastAsia="標楷體"/>
          <w:szCs w:val="20"/>
        </w:rPr>
      </w:pPr>
      <w:bookmarkStart w:id="3183" w:name="0520c17"/>
      <w:r w:rsidRPr="00BE2B19">
        <w:rPr>
          <w:rFonts w:eastAsia="標楷體" w:cs="Times Ext Roman"/>
          <w:b/>
          <w:sz w:val="21"/>
          <w:szCs w:val="21"/>
          <w:bdr w:val="single" w:sz="4" w:space="0" w:color="auto"/>
        </w:rPr>
        <w:t>3</w:t>
      </w:r>
      <w:r w:rsidRPr="00BE2B19">
        <w:rPr>
          <w:rFonts w:ascii="標楷體" w:eastAsia="標楷體" w:hAnsi="標楷體"/>
          <w:b/>
          <w:sz w:val="21"/>
          <w:bdr w:val="single" w:sz="4" w:space="0" w:color="auto"/>
        </w:rPr>
        <w:t>、如意足波羅蜜，四如意足不可得故</w:t>
      </w:r>
      <w:r w:rsidRPr="00B94002">
        <w:rPr>
          <w:rFonts w:eastAsia="標楷體" w:cs="Times Ext Roman"/>
          <w:szCs w:val="20"/>
        </w:rPr>
        <w:t>（</w:t>
      </w:r>
      <w:r w:rsidRPr="00B94002">
        <w:rPr>
          <w:rFonts w:eastAsia="標楷體" w:cs="Times Ext Roman"/>
          <w:szCs w:val="20"/>
        </w:rPr>
        <w:t>No.68</w:t>
      </w:r>
      <w:r w:rsidRPr="00B94002">
        <w:rPr>
          <w:rFonts w:eastAsia="標楷體" w:cs="Times Ext Roman"/>
          <w:szCs w:val="20"/>
        </w:rPr>
        <w:t>）</w:t>
      </w:r>
      <w:bookmarkEnd w:id="3183"/>
    </w:p>
    <w:p w:rsidR="00F03111" w:rsidRDefault="00F03111" w:rsidP="009126A6">
      <w:pPr>
        <w:spacing w:beforeLines="30" w:before="108" w:line="342" w:lineRule="exact"/>
        <w:ind w:leftChars="200" w:left="480"/>
        <w:jc w:val="both"/>
        <w:rPr>
          <w:rFonts w:eastAsia="標楷體"/>
        </w:rPr>
      </w:pPr>
      <w:bookmarkStart w:id="3184" w:name="0520c19"/>
      <w:r w:rsidRPr="00BE2B19">
        <w:rPr>
          <w:rFonts w:eastAsia="標楷體" w:cs="Times Ext Roman"/>
          <w:b/>
          <w:sz w:val="21"/>
          <w:szCs w:val="21"/>
          <w:bdr w:val="single" w:sz="4" w:space="0" w:color="auto"/>
        </w:rPr>
        <w:t>4</w:t>
      </w:r>
      <w:r w:rsidRPr="00BE2B19">
        <w:rPr>
          <w:rFonts w:ascii="標楷體" w:eastAsia="標楷體" w:hAnsi="標楷體"/>
          <w:b/>
          <w:sz w:val="21"/>
          <w:bdr w:val="single" w:sz="4" w:space="0" w:color="auto"/>
        </w:rPr>
        <w:t>、根波羅蜜，五根不可得故</w:t>
      </w:r>
      <w:r w:rsidRPr="00B94002">
        <w:rPr>
          <w:rFonts w:eastAsia="標楷體" w:cs="Times Ext Roman"/>
          <w:szCs w:val="20"/>
        </w:rPr>
        <w:t>（</w:t>
      </w:r>
      <w:r w:rsidRPr="00B94002">
        <w:rPr>
          <w:rFonts w:eastAsia="標楷體" w:cs="Times Ext Roman"/>
          <w:szCs w:val="20"/>
        </w:rPr>
        <w:t>No.69</w:t>
      </w:r>
      <w:r w:rsidRPr="00B94002">
        <w:rPr>
          <w:rFonts w:eastAsia="標楷體" w:cs="Times Ext Roman"/>
          <w:szCs w:val="20"/>
        </w:rPr>
        <w:t>）</w:t>
      </w:r>
      <w:bookmarkEnd w:id="3184"/>
    </w:p>
    <w:p w:rsidR="00F03111" w:rsidRPr="00B94002" w:rsidRDefault="00F03111" w:rsidP="009126A6">
      <w:pPr>
        <w:spacing w:beforeLines="30" w:before="108" w:line="342" w:lineRule="exact"/>
        <w:ind w:leftChars="200" w:left="480"/>
        <w:jc w:val="both"/>
        <w:rPr>
          <w:rFonts w:eastAsia="標楷體"/>
          <w:szCs w:val="20"/>
        </w:rPr>
      </w:pPr>
      <w:bookmarkStart w:id="3185" w:name="0520c20"/>
      <w:r w:rsidRPr="00BE2B19">
        <w:rPr>
          <w:rFonts w:eastAsia="標楷體" w:cs="Times Ext Roman"/>
          <w:b/>
          <w:sz w:val="21"/>
          <w:szCs w:val="21"/>
          <w:bdr w:val="single" w:sz="4" w:space="0" w:color="auto"/>
        </w:rPr>
        <w:t>5</w:t>
      </w:r>
      <w:r w:rsidRPr="00BE2B19">
        <w:rPr>
          <w:rFonts w:ascii="標楷體" w:eastAsia="標楷體" w:hAnsi="標楷體"/>
          <w:b/>
          <w:sz w:val="21"/>
          <w:bdr w:val="single" w:sz="4" w:space="0" w:color="auto"/>
        </w:rPr>
        <w:t>、力波羅蜜，五力不可得故</w:t>
      </w:r>
      <w:r w:rsidRPr="00B94002">
        <w:rPr>
          <w:rFonts w:eastAsia="標楷體" w:cs="Times Ext Roman"/>
          <w:szCs w:val="20"/>
        </w:rPr>
        <w:t>（</w:t>
      </w:r>
      <w:r w:rsidRPr="00B94002">
        <w:rPr>
          <w:rFonts w:eastAsia="標楷體" w:cs="Times Ext Roman"/>
          <w:szCs w:val="20"/>
        </w:rPr>
        <w:t>No.70</w:t>
      </w:r>
      <w:r w:rsidRPr="00B94002">
        <w:rPr>
          <w:rFonts w:eastAsia="標楷體" w:cs="Times Ext Roman"/>
          <w:szCs w:val="20"/>
        </w:rPr>
        <w:t>）</w:t>
      </w:r>
      <w:bookmarkEnd w:id="3185"/>
    </w:p>
    <w:p w:rsidR="00F03111" w:rsidRPr="00B94002" w:rsidRDefault="00F03111" w:rsidP="009126A6">
      <w:pPr>
        <w:spacing w:beforeLines="30" w:before="108" w:line="342" w:lineRule="exact"/>
        <w:ind w:leftChars="200" w:left="480"/>
        <w:jc w:val="both"/>
        <w:rPr>
          <w:rFonts w:eastAsia="標楷體"/>
          <w:szCs w:val="20"/>
        </w:rPr>
      </w:pPr>
      <w:bookmarkStart w:id="3186" w:name="0520c21"/>
      <w:r w:rsidRPr="00BE2B19">
        <w:rPr>
          <w:rFonts w:eastAsia="標楷體" w:cs="Times Ext Roman"/>
          <w:b/>
          <w:sz w:val="21"/>
          <w:szCs w:val="21"/>
          <w:bdr w:val="single" w:sz="4" w:space="0" w:color="auto"/>
        </w:rPr>
        <w:t>6</w:t>
      </w:r>
      <w:r w:rsidRPr="00BE2B19">
        <w:rPr>
          <w:rFonts w:ascii="標楷體" w:eastAsia="標楷體" w:hAnsi="標楷體"/>
          <w:b/>
          <w:sz w:val="21"/>
          <w:bdr w:val="single" w:sz="4" w:space="0" w:color="auto"/>
        </w:rPr>
        <w:t>、覺波羅蜜，七覺分不可得故</w:t>
      </w:r>
      <w:r w:rsidRPr="00B94002">
        <w:rPr>
          <w:rFonts w:eastAsia="標楷體" w:cs="Times Ext Roman"/>
          <w:szCs w:val="20"/>
        </w:rPr>
        <w:t>（</w:t>
      </w:r>
      <w:r w:rsidRPr="00B94002">
        <w:rPr>
          <w:rFonts w:eastAsia="標楷體" w:cs="Times Ext Roman"/>
          <w:szCs w:val="20"/>
        </w:rPr>
        <w:t>No.71</w:t>
      </w:r>
      <w:r w:rsidRPr="00B94002">
        <w:rPr>
          <w:rFonts w:eastAsia="標楷體" w:cs="Times Ext Roman"/>
          <w:szCs w:val="20"/>
        </w:rPr>
        <w:t>）</w:t>
      </w:r>
      <w:bookmarkEnd w:id="3186"/>
    </w:p>
    <w:p w:rsidR="00F03111" w:rsidRPr="00B94002" w:rsidRDefault="00F03111" w:rsidP="009126A6">
      <w:pPr>
        <w:spacing w:beforeLines="30" w:before="108" w:line="342" w:lineRule="exact"/>
        <w:ind w:leftChars="200" w:left="480"/>
        <w:jc w:val="both"/>
        <w:rPr>
          <w:rFonts w:eastAsia="標楷體"/>
          <w:szCs w:val="20"/>
        </w:rPr>
      </w:pPr>
      <w:bookmarkStart w:id="3187" w:name="0520c23"/>
      <w:r w:rsidRPr="00BE2B19">
        <w:rPr>
          <w:rFonts w:eastAsia="標楷體" w:cs="Times Ext Roman"/>
          <w:b/>
          <w:sz w:val="21"/>
          <w:szCs w:val="21"/>
          <w:bdr w:val="single" w:sz="4" w:space="0" w:color="auto"/>
        </w:rPr>
        <w:t>7</w:t>
      </w:r>
      <w:r w:rsidRPr="00BE2B19">
        <w:rPr>
          <w:rFonts w:ascii="標楷體" w:eastAsia="標楷體" w:hAnsi="標楷體"/>
          <w:b/>
          <w:sz w:val="21"/>
          <w:bdr w:val="single" w:sz="4" w:space="0" w:color="auto"/>
        </w:rPr>
        <w:t>、道波羅蜜，八聖道分不可得故</w:t>
      </w:r>
      <w:r w:rsidRPr="00B94002">
        <w:rPr>
          <w:rFonts w:eastAsia="標楷體" w:cs="Times Ext Roman"/>
          <w:szCs w:val="20"/>
        </w:rPr>
        <w:t>（</w:t>
      </w:r>
      <w:r w:rsidRPr="00B94002">
        <w:rPr>
          <w:rFonts w:eastAsia="標楷體" w:cs="Times Ext Roman"/>
          <w:szCs w:val="20"/>
        </w:rPr>
        <w:t>No.72</w:t>
      </w:r>
      <w:r w:rsidRPr="00B94002">
        <w:rPr>
          <w:rFonts w:eastAsia="標楷體" w:cs="Times Ext Roman"/>
          <w:szCs w:val="20"/>
        </w:rPr>
        <w:t>）</w:t>
      </w:r>
      <w:bookmarkEnd w:id="3187"/>
    </w:p>
    <w:p w:rsidR="00F03111" w:rsidRPr="00BE2B19" w:rsidRDefault="00F03111" w:rsidP="009126A6">
      <w:pPr>
        <w:spacing w:beforeLines="30" w:before="108" w:line="342" w:lineRule="exact"/>
        <w:ind w:leftChars="150" w:left="360"/>
        <w:jc w:val="both"/>
        <w:rPr>
          <w:rFonts w:eastAsia="標楷體" w:cs="Times Ext Roman"/>
          <w:sz w:val="21"/>
          <w:szCs w:val="21"/>
        </w:rPr>
      </w:pPr>
      <w:bookmarkStart w:id="3188" w:name="0520c24"/>
      <w:r w:rsidRPr="00BE2B19">
        <w:rPr>
          <w:rFonts w:ascii="標楷體" w:eastAsia="標楷體" w:hAnsi="標楷體"/>
          <w:b/>
          <w:sz w:val="21"/>
          <w:bdr w:val="single" w:sz="4" w:space="0" w:color="auto"/>
        </w:rPr>
        <w:t>（四）三三昧</w:t>
      </w:r>
      <w:r w:rsidRPr="00B94002">
        <w:rPr>
          <w:rFonts w:eastAsia="標楷體" w:cs="Times Ext Roman"/>
          <w:szCs w:val="20"/>
        </w:rPr>
        <w:t>（</w:t>
      </w:r>
      <w:r w:rsidRPr="00B94002">
        <w:rPr>
          <w:rFonts w:eastAsia="標楷體" w:cs="Times Ext Roman"/>
          <w:szCs w:val="20"/>
        </w:rPr>
        <w:t>No.73</w:t>
      </w:r>
      <w:r w:rsidRPr="00B94002">
        <w:rPr>
          <w:rFonts w:eastAsia="標楷體" w:cs="Times Ext Roman"/>
          <w:szCs w:val="20"/>
        </w:rPr>
        <w:t>～</w:t>
      </w:r>
      <w:r w:rsidRPr="00B94002">
        <w:rPr>
          <w:rFonts w:eastAsia="標楷體" w:cs="Times Ext Roman"/>
          <w:szCs w:val="20"/>
        </w:rPr>
        <w:t>No.75</w:t>
      </w:r>
      <w:r w:rsidRPr="00B94002">
        <w:rPr>
          <w:rFonts w:eastAsia="標楷體" w:cs="Times Ext Roman"/>
          <w:szCs w:val="20"/>
        </w:rPr>
        <w:t>）</w:t>
      </w:r>
    </w:p>
    <w:p w:rsidR="00F03111" w:rsidRPr="00B94002" w:rsidRDefault="00F03111" w:rsidP="009126A6">
      <w:pPr>
        <w:spacing w:line="342" w:lineRule="exact"/>
        <w:ind w:leftChars="200" w:left="480"/>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、無作波羅蜜，無作不可得故</w:t>
      </w:r>
      <w:r w:rsidRPr="00B94002">
        <w:rPr>
          <w:rFonts w:eastAsia="標楷體" w:cs="Times Ext Roman"/>
          <w:szCs w:val="20"/>
        </w:rPr>
        <w:t>（</w:t>
      </w:r>
      <w:r w:rsidRPr="00B94002">
        <w:rPr>
          <w:rFonts w:eastAsia="標楷體" w:cs="Times Ext Roman"/>
          <w:szCs w:val="20"/>
        </w:rPr>
        <w:t>No.73</w:t>
      </w:r>
      <w:r w:rsidRPr="00B94002">
        <w:rPr>
          <w:rFonts w:eastAsia="標楷體" w:cs="Times Ext Roman"/>
          <w:szCs w:val="20"/>
        </w:rPr>
        <w:t>）</w:t>
      </w:r>
      <w:bookmarkEnd w:id="3188"/>
    </w:p>
    <w:p w:rsidR="00F03111" w:rsidRDefault="00F03111" w:rsidP="009126A6">
      <w:pPr>
        <w:spacing w:beforeLines="30" w:before="108" w:line="342" w:lineRule="exact"/>
        <w:ind w:leftChars="200" w:left="480"/>
        <w:jc w:val="both"/>
        <w:rPr>
          <w:rFonts w:eastAsia="標楷體"/>
        </w:rPr>
      </w:pPr>
      <w:bookmarkStart w:id="3189" w:name="0520c25"/>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、空波羅蜜，空相不可得故</w:t>
      </w:r>
      <w:r w:rsidRPr="00BE2B19">
        <w:rPr>
          <w:rFonts w:eastAsia="標楷體" w:cs="Times Ext Roman"/>
          <w:sz w:val="21"/>
          <w:szCs w:val="21"/>
        </w:rPr>
        <w:t>（</w:t>
      </w:r>
      <w:r w:rsidRPr="00BE2B19">
        <w:rPr>
          <w:rFonts w:eastAsia="標楷體" w:cs="Times Ext Roman"/>
          <w:sz w:val="21"/>
          <w:szCs w:val="21"/>
        </w:rPr>
        <w:t>No.74</w:t>
      </w:r>
      <w:r w:rsidRPr="00BE2B19">
        <w:rPr>
          <w:rFonts w:eastAsia="標楷體" w:cs="Times Ext Roman"/>
          <w:sz w:val="21"/>
          <w:szCs w:val="21"/>
        </w:rPr>
        <w:t>）</w:t>
      </w:r>
      <w:bookmarkEnd w:id="3189"/>
    </w:p>
    <w:p w:rsidR="00F03111" w:rsidRDefault="00F03111" w:rsidP="009126A6">
      <w:pPr>
        <w:spacing w:beforeLines="30" w:before="108" w:line="342" w:lineRule="exact"/>
        <w:ind w:leftChars="200" w:left="480"/>
        <w:jc w:val="both"/>
        <w:rPr>
          <w:rFonts w:eastAsia="標楷體"/>
        </w:rPr>
      </w:pPr>
      <w:bookmarkStart w:id="3190" w:name="0520c27"/>
      <w:r w:rsidRPr="00BE2B19">
        <w:rPr>
          <w:rFonts w:eastAsia="標楷體" w:cs="Times Ext Roman"/>
          <w:b/>
          <w:sz w:val="21"/>
          <w:szCs w:val="21"/>
          <w:bdr w:val="single" w:sz="4" w:space="0" w:color="auto"/>
        </w:rPr>
        <w:t>3</w:t>
      </w:r>
      <w:r w:rsidRPr="00BE2B19">
        <w:rPr>
          <w:rFonts w:ascii="標楷體" w:eastAsia="標楷體" w:hAnsi="標楷體"/>
          <w:b/>
          <w:sz w:val="21"/>
          <w:bdr w:val="single" w:sz="4" w:space="0" w:color="auto"/>
        </w:rPr>
        <w:t>、無相波羅蜜，寂滅相不可得故</w:t>
      </w:r>
      <w:r w:rsidRPr="00B94002">
        <w:rPr>
          <w:rFonts w:eastAsia="標楷體" w:cs="Times Ext Roman"/>
          <w:szCs w:val="20"/>
        </w:rPr>
        <w:t>（</w:t>
      </w:r>
      <w:r w:rsidRPr="00B94002">
        <w:rPr>
          <w:rFonts w:eastAsia="標楷體" w:cs="Times Ext Roman"/>
          <w:szCs w:val="20"/>
        </w:rPr>
        <w:t>No.75</w:t>
      </w:r>
      <w:r w:rsidRPr="00B94002">
        <w:rPr>
          <w:rFonts w:eastAsia="標楷體" w:cs="Times Ext Roman"/>
          <w:szCs w:val="20"/>
        </w:rPr>
        <w:t>）</w:t>
      </w:r>
      <w:bookmarkEnd w:id="3190"/>
    </w:p>
    <w:p w:rsidR="00F03111" w:rsidRPr="00BE2B19" w:rsidRDefault="00F03111" w:rsidP="009126A6">
      <w:pPr>
        <w:spacing w:beforeLines="30" w:before="108" w:line="342" w:lineRule="exact"/>
        <w:ind w:leftChars="150" w:left="360"/>
        <w:jc w:val="both"/>
        <w:rPr>
          <w:rFonts w:eastAsia="標楷體" w:cs="Times Ext Roman"/>
          <w:sz w:val="21"/>
          <w:szCs w:val="21"/>
        </w:rPr>
      </w:pPr>
      <w:bookmarkStart w:id="3191" w:name="0520c28"/>
      <w:r w:rsidRPr="00BE2B19">
        <w:rPr>
          <w:rFonts w:ascii="標楷體" w:eastAsia="標楷體" w:hAnsi="標楷體"/>
          <w:b/>
          <w:sz w:val="21"/>
          <w:bdr w:val="single" w:sz="4" w:space="0" w:color="auto"/>
        </w:rPr>
        <w:t>（五）出世禪</w:t>
      </w:r>
      <w:r w:rsidRPr="00BE2B19">
        <w:rPr>
          <w:rFonts w:eastAsia="標楷體" w:cs="Times Ext Roman"/>
          <w:sz w:val="21"/>
          <w:szCs w:val="21"/>
        </w:rPr>
        <w:t>（</w:t>
      </w:r>
      <w:r w:rsidRPr="00B94002">
        <w:rPr>
          <w:rFonts w:eastAsia="標楷體" w:cs="Times Ext Roman"/>
          <w:szCs w:val="20"/>
        </w:rPr>
        <w:t>No.76</w:t>
      </w:r>
      <w:r w:rsidRPr="00B94002">
        <w:rPr>
          <w:rFonts w:eastAsia="標楷體" w:cs="Times Ext Roman"/>
          <w:szCs w:val="20"/>
        </w:rPr>
        <w:t>～</w:t>
      </w:r>
      <w:r w:rsidRPr="00B94002">
        <w:rPr>
          <w:rFonts w:eastAsia="標楷體" w:cs="Times Ext Roman"/>
          <w:szCs w:val="20"/>
        </w:rPr>
        <w:t>No.77</w:t>
      </w:r>
      <w:r w:rsidRPr="00B94002">
        <w:rPr>
          <w:rFonts w:eastAsia="標楷體" w:cs="Times Ext Roman"/>
          <w:szCs w:val="20"/>
        </w:rPr>
        <w:t>）</w:t>
      </w:r>
    </w:p>
    <w:p w:rsidR="00F03111" w:rsidRPr="00B94002" w:rsidRDefault="00F03111" w:rsidP="009126A6">
      <w:pPr>
        <w:spacing w:line="342" w:lineRule="exact"/>
        <w:ind w:leftChars="200" w:left="480"/>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、背捨波羅蜜，八背捨不可得故</w:t>
      </w:r>
      <w:r w:rsidRPr="00B94002">
        <w:rPr>
          <w:rFonts w:eastAsia="標楷體" w:cs="Times Ext Roman"/>
          <w:szCs w:val="20"/>
        </w:rPr>
        <w:t>（</w:t>
      </w:r>
      <w:r w:rsidRPr="00B94002">
        <w:rPr>
          <w:rFonts w:eastAsia="標楷體" w:cs="Times Ext Roman"/>
          <w:szCs w:val="20"/>
        </w:rPr>
        <w:t>No.76</w:t>
      </w:r>
      <w:r w:rsidRPr="00B94002">
        <w:rPr>
          <w:rFonts w:eastAsia="標楷體" w:cs="Times Ext Roman"/>
          <w:szCs w:val="20"/>
        </w:rPr>
        <w:t>）</w:t>
      </w:r>
      <w:bookmarkEnd w:id="3191"/>
    </w:p>
    <w:p w:rsidR="00F03111" w:rsidRPr="00B94002" w:rsidRDefault="00F03111" w:rsidP="009126A6">
      <w:pPr>
        <w:spacing w:beforeLines="30" w:before="108"/>
        <w:ind w:leftChars="200" w:left="480"/>
        <w:jc w:val="both"/>
        <w:rPr>
          <w:rFonts w:eastAsia="標楷體"/>
          <w:szCs w:val="20"/>
        </w:rPr>
      </w:pPr>
      <w:bookmarkStart w:id="3192" w:name="0521a01"/>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、定波羅蜜，九次第定不可得故</w:t>
      </w:r>
      <w:r w:rsidRPr="00B94002">
        <w:rPr>
          <w:rFonts w:eastAsia="標楷體" w:cs="Times Ext Roman"/>
          <w:szCs w:val="20"/>
        </w:rPr>
        <w:t>（</w:t>
      </w:r>
      <w:r w:rsidRPr="00B94002">
        <w:rPr>
          <w:rFonts w:eastAsia="標楷體" w:cs="Times Ext Roman"/>
          <w:szCs w:val="20"/>
        </w:rPr>
        <w:t>No.77</w:t>
      </w:r>
      <w:r w:rsidRPr="00B94002">
        <w:rPr>
          <w:rFonts w:eastAsia="標楷體" w:cs="Times Ext Roman"/>
          <w:szCs w:val="20"/>
        </w:rPr>
        <w:t>）</w:t>
      </w:r>
      <w:bookmarkEnd w:id="3192"/>
    </w:p>
    <w:p w:rsidR="00F03111" w:rsidRPr="00B94002" w:rsidRDefault="00F03111" w:rsidP="009126A6">
      <w:pPr>
        <w:spacing w:beforeLines="30" w:before="108"/>
        <w:ind w:leftChars="150" w:left="360"/>
        <w:jc w:val="both"/>
        <w:rPr>
          <w:rFonts w:eastAsia="標楷體" w:cs="Times Ext Roman"/>
          <w:szCs w:val="20"/>
        </w:rPr>
      </w:pPr>
      <w:bookmarkStart w:id="3193" w:name="0521a02"/>
      <w:r w:rsidRPr="00BE2B19">
        <w:rPr>
          <w:rFonts w:ascii="標楷體" w:eastAsia="標楷體" w:hAnsi="標楷體"/>
          <w:b/>
          <w:sz w:val="21"/>
          <w:bdr w:val="single" w:sz="4" w:space="0" w:color="auto"/>
        </w:rPr>
        <w:t>（六）六度行</w:t>
      </w:r>
      <w:r w:rsidRPr="00B94002">
        <w:rPr>
          <w:rFonts w:eastAsia="標楷體" w:cs="Times Ext Roman"/>
          <w:szCs w:val="20"/>
        </w:rPr>
        <w:t>（</w:t>
      </w:r>
      <w:r w:rsidRPr="00B94002">
        <w:rPr>
          <w:rFonts w:eastAsia="標楷體" w:cs="Times Ext Roman"/>
          <w:szCs w:val="20"/>
        </w:rPr>
        <w:t>No.78</w:t>
      </w:r>
      <w:r w:rsidRPr="00B94002">
        <w:rPr>
          <w:rFonts w:eastAsia="標楷體" w:cs="Times Ext Roman"/>
          <w:szCs w:val="20"/>
        </w:rPr>
        <w:t>～</w:t>
      </w:r>
      <w:r w:rsidRPr="00B94002">
        <w:rPr>
          <w:rFonts w:eastAsia="標楷體" w:cs="Times Ext Roman"/>
          <w:szCs w:val="20"/>
        </w:rPr>
        <w:t>No.83</w:t>
      </w:r>
      <w:r w:rsidRPr="00B94002">
        <w:rPr>
          <w:rFonts w:eastAsia="標楷體" w:cs="Times Ext Roman"/>
          <w:szCs w:val="20"/>
        </w:rPr>
        <w:t>）</w:t>
      </w:r>
    </w:p>
    <w:p w:rsidR="00F03111" w:rsidRPr="00B94002" w:rsidRDefault="00F03111" w:rsidP="009126A6">
      <w:pPr>
        <w:ind w:firstLineChars="250" w:firstLine="526"/>
        <w:jc w:val="both"/>
        <w:rPr>
          <w:szCs w:val="20"/>
          <w:bdr w:val="single" w:sz="4" w:space="0" w:color="auto"/>
        </w:rPr>
      </w:pPr>
      <w:r w:rsidRPr="00BE2B19">
        <w:rPr>
          <w:rFonts w:eastAsia="標楷體" w:cs="Times Ext Roman"/>
          <w:b/>
          <w:sz w:val="21"/>
          <w:szCs w:val="21"/>
          <w:bdr w:val="single" w:sz="4" w:space="0" w:color="auto"/>
        </w:rPr>
        <w:t>1</w:t>
      </w:r>
      <w:r w:rsidRPr="00BE2B19">
        <w:rPr>
          <w:rFonts w:ascii="標楷體" w:eastAsia="標楷體" w:hAnsi="標楷體"/>
          <w:b/>
          <w:sz w:val="21"/>
          <w:bdr w:val="single" w:sz="4" w:space="0" w:color="auto"/>
        </w:rPr>
        <w:t>、檀波羅蜜，慳貪不可得故</w:t>
      </w:r>
      <w:r w:rsidRPr="00B94002">
        <w:rPr>
          <w:rFonts w:eastAsia="標楷體" w:cs="Times Ext Roman"/>
          <w:szCs w:val="20"/>
        </w:rPr>
        <w:t>（</w:t>
      </w:r>
      <w:r w:rsidRPr="00B94002">
        <w:rPr>
          <w:rFonts w:eastAsia="標楷體" w:cs="Times Ext Roman"/>
          <w:szCs w:val="20"/>
        </w:rPr>
        <w:t>No.78</w:t>
      </w:r>
      <w:r w:rsidRPr="00B94002">
        <w:rPr>
          <w:rFonts w:eastAsia="標楷體" w:cs="Times Ext Roman"/>
          <w:szCs w:val="20"/>
        </w:rPr>
        <w:t>）</w:t>
      </w:r>
      <w:bookmarkEnd w:id="3193"/>
    </w:p>
    <w:p w:rsidR="00F03111" w:rsidRDefault="00F03111" w:rsidP="009126A6">
      <w:pPr>
        <w:spacing w:beforeLines="30" w:before="108"/>
        <w:ind w:firstLineChars="250" w:firstLine="526"/>
        <w:jc w:val="both"/>
        <w:rPr>
          <w:rFonts w:eastAsia="標楷體"/>
        </w:rPr>
      </w:pPr>
      <w:bookmarkStart w:id="3194" w:name="0521a04"/>
      <w:r w:rsidRPr="00BE2B19">
        <w:rPr>
          <w:rFonts w:eastAsia="標楷體" w:cs="Times Ext Roman"/>
          <w:b/>
          <w:sz w:val="21"/>
          <w:szCs w:val="21"/>
          <w:bdr w:val="single" w:sz="4" w:space="0" w:color="auto"/>
        </w:rPr>
        <w:t>2</w:t>
      </w:r>
      <w:r w:rsidRPr="00BE2B19">
        <w:rPr>
          <w:rFonts w:ascii="標楷體" w:eastAsia="標楷體" w:hAnsi="標楷體"/>
          <w:b/>
          <w:sz w:val="21"/>
          <w:bdr w:val="single" w:sz="4" w:space="0" w:color="auto"/>
        </w:rPr>
        <w:t>、尸羅波羅蜜，破戒不可得故</w:t>
      </w:r>
      <w:r w:rsidRPr="00B94002">
        <w:rPr>
          <w:rFonts w:eastAsia="標楷體" w:cs="Times Ext Roman"/>
          <w:szCs w:val="20"/>
        </w:rPr>
        <w:t>（</w:t>
      </w:r>
      <w:r w:rsidRPr="00B94002">
        <w:rPr>
          <w:rFonts w:eastAsia="標楷體" w:cs="Times Ext Roman"/>
          <w:szCs w:val="20"/>
        </w:rPr>
        <w:t>No.79</w:t>
      </w:r>
      <w:r w:rsidRPr="00B94002">
        <w:rPr>
          <w:rFonts w:eastAsia="標楷體" w:cs="Times Ext Roman"/>
          <w:szCs w:val="20"/>
        </w:rPr>
        <w:t>）</w:t>
      </w:r>
      <w:bookmarkEnd w:id="3194"/>
    </w:p>
    <w:p w:rsidR="00F03111" w:rsidRDefault="00F03111" w:rsidP="009126A6">
      <w:pPr>
        <w:spacing w:beforeLines="30" w:before="108"/>
        <w:ind w:firstLineChars="250" w:firstLine="526"/>
        <w:jc w:val="both"/>
        <w:rPr>
          <w:rFonts w:eastAsia="標楷體"/>
        </w:rPr>
      </w:pPr>
      <w:bookmarkStart w:id="3195" w:name="0521a05"/>
      <w:r w:rsidRPr="00BE2B19">
        <w:rPr>
          <w:rFonts w:eastAsia="標楷體" w:cs="Times Ext Roman"/>
          <w:b/>
          <w:sz w:val="21"/>
          <w:szCs w:val="21"/>
          <w:bdr w:val="single" w:sz="4" w:space="0" w:color="auto"/>
        </w:rPr>
        <w:t>3</w:t>
      </w:r>
      <w:r w:rsidRPr="00BE2B19">
        <w:rPr>
          <w:rFonts w:ascii="標楷體" w:eastAsia="標楷體" w:hAnsi="標楷體"/>
          <w:b/>
          <w:sz w:val="21"/>
          <w:bdr w:val="single" w:sz="4" w:space="0" w:color="auto"/>
        </w:rPr>
        <w:t>、羼提波羅蜜，忍、不忍辱不可得故</w:t>
      </w:r>
      <w:r w:rsidRPr="00B94002">
        <w:rPr>
          <w:rFonts w:eastAsia="標楷體" w:cs="Times Ext Roman"/>
          <w:szCs w:val="20"/>
        </w:rPr>
        <w:t>（</w:t>
      </w:r>
      <w:r w:rsidRPr="00B94002">
        <w:rPr>
          <w:rFonts w:eastAsia="標楷體" w:cs="Times Ext Roman"/>
          <w:szCs w:val="20"/>
        </w:rPr>
        <w:t>No.80</w:t>
      </w:r>
      <w:r w:rsidRPr="00B94002">
        <w:rPr>
          <w:rFonts w:eastAsia="標楷體" w:cs="Times Ext Roman"/>
          <w:szCs w:val="20"/>
        </w:rPr>
        <w:t>）</w:t>
      </w:r>
      <w:bookmarkEnd w:id="3195"/>
    </w:p>
    <w:p w:rsidR="00F03111" w:rsidRPr="00B94002" w:rsidRDefault="00F03111" w:rsidP="009126A6">
      <w:pPr>
        <w:spacing w:beforeLines="30" w:before="108"/>
        <w:ind w:firstLineChars="250" w:firstLine="526"/>
        <w:jc w:val="both"/>
        <w:rPr>
          <w:rFonts w:eastAsia="標楷體"/>
          <w:szCs w:val="20"/>
        </w:rPr>
      </w:pPr>
      <w:r w:rsidRPr="00BE2B19">
        <w:rPr>
          <w:rFonts w:eastAsia="標楷體" w:cs="Times Ext Roman"/>
          <w:b/>
          <w:sz w:val="21"/>
          <w:szCs w:val="21"/>
          <w:bdr w:val="single" w:sz="4" w:space="0" w:color="auto"/>
        </w:rPr>
        <w:t>4</w:t>
      </w:r>
      <w:r w:rsidRPr="00BE2B19">
        <w:rPr>
          <w:rFonts w:ascii="標楷體" w:eastAsia="標楷體" w:hAnsi="標楷體"/>
          <w:b/>
          <w:sz w:val="21"/>
          <w:bdr w:val="single" w:sz="4" w:space="0" w:color="auto"/>
        </w:rPr>
        <w:t>、毘梨耶波羅蜜，懈怠、精進不可得故</w:t>
      </w:r>
      <w:r w:rsidRPr="00B94002">
        <w:rPr>
          <w:rFonts w:eastAsia="標楷體" w:cs="Times Ext Roman"/>
          <w:szCs w:val="20"/>
        </w:rPr>
        <w:t>（</w:t>
      </w:r>
      <w:r w:rsidRPr="00B94002">
        <w:rPr>
          <w:rFonts w:eastAsia="標楷體" w:cs="Times Ext Roman"/>
          <w:szCs w:val="20"/>
        </w:rPr>
        <w:t>No.81</w:t>
      </w:r>
      <w:r w:rsidRPr="00B94002">
        <w:rPr>
          <w:rFonts w:eastAsia="標楷體" w:cs="Times Ext Roman"/>
          <w:szCs w:val="20"/>
        </w:rPr>
        <w:t>）</w:t>
      </w:r>
    </w:p>
    <w:p w:rsidR="00F03111" w:rsidRDefault="00F03111" w:rsidP="009126A6">
      <w:pPr>
        <w:spacing w:beforeLines="30" w:before="108"/>
        <w:ind w:firstLineChars="250" w:firstLine="526"/>
        <w:jc w:val="both"/>
        <w:rPr>
          <w:rFonts w:eastAsia="標楷體"/>
        </w:rPr>
      </w:pPr>
      <w:bookmarkStart w:id="3196" w:name="0521a08"/>
      <w:r w:rsidRPr="00BE2B19">
        <w:rPr>
          <w:rFonts w:eastAsia="標楷體" w:cs="Times Ext Roman"/>
          <w:b/>
          <w:sz w:val="21"/>
          <w:szCs w:val="21"/>
          <w:bdr w:val="single" w:sz="4" w:space="0" w:color="auto"/>
        </w:rPr>
        <w:t>5</w:t>
      </w:r>
      <w:r w:rsidRPr="00BE2B19">
        <w:rPr>
          <w:rFonts w:ascii="標楷體" w:eastAsia="標楷體" w:hAnsi="標楷體"/>
          <w:b/>
          <w:sz w:val="21"/>
          <w:bdr w:val="single" w:sz="4" w:space="0" w:color="auto"/>
        </w:rPr>
        <w:t>、禪波羅蜜，定、亂不可得故</w:t>
      </w:r>
      <w:r w:rsidRPr="00B94002">
        <w:rPr>
          <w:rFonts w:eastAsia="標楷體" w:cs="Times Ext Roman"/>
          <w:szCs w:val="20"/>
        </w:rPr>
        <w:t>（</w:t>
      </w:r>
      <w:r w:rsidRPr="00B94002">
        <w:rPr>
          <w:rFonts w:eastAsia="標楷體" w:cs="Times Ext Roman"/>
          <w:szCs w:val="20"/>
        </w:rPr>
        <w:t>No.82</w:t>
      </w:r>
      <w:r w:rsidRPr="00B94002">
        <w:rPr>
          <w:rFonts w:eastAsia="標楷體" w:cs="Times Ext Roman"/>
          <w:szCs w:val="20"/>
        </w:rPr>
        <w:t>）</w:t>
      </w:r>
      <w:bookmarkEnd w:id="3196"/>
    </w:p>
    <w:p w:rsidR="00F03111" w:rsidRPr="00B94002" w:rsidRDefault="00F03111" w:rsidP="009126A6">
      <w:pPr>
        <w:spacing w:beforeLines="30" w:before="108"/>
        <w:ind w:firstLineChars="250" w:firstLine="526"/>
        <w:jc w:val="both"/>
        <w:rPr>
          <w:rFonts w:eastAsia="標楷體"/>
          <w:szCs w:val="20"/>
        </w:rPr>
      </w:pPr>
      <w:bookmarkStart w:id="3197" w:name="0521a09"/>
      <w:r w:rsidRPr="00BE2B19">
        <w:rPr>
          <w:rFonts w:eastAsia="標楷體" w:cs="Times Ext Roman"/>
          <w:b/>
          <w:sz w:val="21"/>
          <w:szCs w:val="21"/>
          <w:bdr w:val="single" w:sz="4" w:space="0" w:color="auto"/>
        </w:rPr>
        <w:t>6</w:t>
      </w:r>
      <w:r w:rsidRPr="00BE2B19">
        <w:rPr>
          <w:rFonts w:ascii="標楷體" w:eastAsia="標楷體" w:hAnsi="標楷體"/>
          <w:b/>
          <w:sz w:val="21"/>
          <w:bdr w:val="single" w:sz="4" w:space="0" w:color="auto"/>
        </w:rPr>
        <w:t>、般若波羅蜜，癡、慧不可得故</w:t>
      </w:r>
      <w:r w:rsidRPr="00B94002">
        <w:rPr>
          <w:rFonts w:eastAsia="標楷體" w:cs="Times Ext Roman"/>
          <w:szCs w:val="20"/>
        </w:rPr>
        <w:t>（</w:t>
      </w:r>
      <w:r w:rsidRPr="00B94002">
        <w:rPr>
          <w:rFonts w:eastAsia="標楷體" w:cs="Times Ext Roman"/>
          <w:szCs w:val="20"/>
        </w:rPr>
        <w:t>No.83</w:t>
      </w:r>
      <w:r w:rsidRPr="00B94002">
        <w:rPr>
          <w:rFonts w:eastAsia="標楷體" w:cs="Times Ext Roman"/>
          <w:szCs w:val="20"/>
        </w:rPr>
        <w:t>）</w:t>
      </w:r>
      <w:bookmarkEnd w:id="3197"/>
    </w:p>
    <w:p w:rsidR="00F03111" w:rsidRDefault="00F03111" w:rsidP="009126A6">
      <w:pPr>
        <w:spacing w:beforeLines="30" w:before="108"/>
        <w:ind w:leftChars="100" w:left="240"/>
        <w:jc w:val="both"/>
        <w:rPr>
          <w:rFonts w:eastAsia="標楷體" w:cs="Times Ext Roman"/>
        </w:rPr>
      </w:pPr>
      <w:bookmarkStart w:id="3198" w:name="0521a11"/>
      <w:r w:rsidRPr="00BE2B19">
        <w:rPr>
          <w:rFonts w:ascii="標楷體" w:eastAsia="標楷體" w:hAnsi="標楷體"/>
          <w:b/>
          <w:sz w:val="21"/>
          <w:bdr w:val="single" w:sz="4" w:space="0" w:color="auto"/>
        </w:rPr>
        <w:t>二、歎果無不滿</w:t>
      </w:r>
      <w:r w:rsidRPr="00BE2B19">
        <w:rPr>
          <w:rFonts w:eastAsia="標楷體" w:cs="Times Ext Roman"/>
          <w:sz w:val="21"/>
          <w:szCs w:val="21"/>
        </w:rPr>
        <w:t>（</w:t>
      </w:r>
      <w:r w:rsidRPr="00BE2B19">
        <w:rPr>
          <w:rFonts w:eastAsia="標楷體" w:cs="Times Ext Roman"/>
          <w:sz w:val="21"/>
          <w:szCs w:val="21"/>
        </w:rPr>
        <w:t>No.84</w:t>
      </w:r>
      <w:r w:rsidRPr="00BE2B19">
        <w:rPr>
          <w:rFonts w:eastAsia="標楷體" w:cs="Times Ext Roman"/>
          <w:sz w:val="21"/>
          <w:szCs w:val="21"/>
        </w:rPr>
        <w:t>～</w:t>
      </w:r>
      <w:r w:rsidRPr="00BE2B19">
        <w:rPr>
          <w:rFonts w:eastAsia="標楷體" w:cs="Times Ext Roman"/>
          <w:sz w:val="21"/>
          <w:szCs w:val="21"/>
        </w:rPr>
        <w:t>No.90</w:t>
      </w:r>
      <w:r w:rsidRPr="00BE2B19">
        <w:rPr>
          <w:rFonts w:eastAsia="標楷體" w:cs="Times Ext Roman"/>
          <w:sz w:val="21"/>
          <w:szCs w:val="21"/>
        </w:rPr>
        <w:t>）</w:t>
      </w:r>
    </w:p>
    <w:p w:rsidR="00F03111" w:rsidRPr="00B94002" w:rsidRDefault="00F03111" w:rsidP="009126A6">
      <w:pPr>
        <w:ind w:leftChars="150" w:left="360"/>
        <w:jc w:val="both"/>
        <w:rPr>
          <w:szCs w:val="20"/>
          <w:bdr w:val="single" w:sz="4" w:space="0" w:color="auto"/>
        </w:rPr>
      </w:pPr>
      <w:r w:rsidRPr="00BE2B19">
        <w:rPr>
          <w:rFonts w:ascii="標楷體" w:eastAsia="標楷體" w:hAnsi="標楷體"/>
          <w:b/>
          <w:sz w:val="21"/>
          <w:bdr w:val="single" w:sz="4" w:space="0" w:color="auto"/>
        </w:rPr>
        <w:t>（一）十力波羅蜜，一切法不可伏故</w:t>
      </w:r>
      <w:r w:rsidRPr="00B94002">
        <w:rPr>
          <w:rFonts w:eastAsia="標楷體" w:cs="Times Ext Roman"/>
          <w:szCs w:val="20"/>
        </w:rPr>
        <w:t>（</w:t>
      </w:r>
      <w:r w:rsidRPr="00B94002">
        <w:rPr>
          <w:rFonts w:eastAsia="標楷體" w:cs="Times Ext Roman"/>
          <w:szCs w:val="20"/>
        </w:rPr>
        <w:t>No.84</w:t>
      </w:r>
      <w:r w:rsidRPr="00B94002">
        <w:rPr>
          <w:rFonts w:eastAsia="標楷體" w:cs="Times Ext Roman"/>
          <w:szCs w:val="20"/>
        </w:rPr>
        <w:t>）</w:t>
      </w:r>
      <w:bookmarkEnd w:id="3198"/>
    </w:p>
    <w:p w:rsidR="00F03111" w:rsidRDefault="00F03111" w:rsidP="009126A6">
      <w:pPr>
        <w:spacing w:beforeLines="30" w:before="108"/>
        <w:ind w:leftChars="150" w:left="360"/>
        <w:jc w:val="both"/>
        <w:rPr>
          <w:rFonts w:eastAsia="標楷體"/>
        </w:rPr>
      </w:pPr>
      <w:bookmarkStart w:id="3199" w:name="0521a12"/>
      <w:r w:rsidRPr="00BE2B19">
        <w:rPr>
          <w:rFonts w:ascii="標楷體" w:eastAsia="標楷體" w:hAnsi="標楷體"/>
          <w:b/>
          <w:sz w:val="21"/>
          <w:bdr w:val="single" w:sz="4" w:space="0" w:color="auto"/>
        </w:rPr>
        <w:t>（二）無所畏波羅蜜，道種智不沒故</w:t>
      </w:r>
      <w:r w:rsidRPr="00B94002">
        <w:rPr>
          <w:rFonts w:eastAsia="標楷體" w:cs="Times Ext Roman"/>
          <w:szCs w:val="20"/>
        </w:rPr>
        <w:t>（</w:t>
      </w:r>
      <w:r w:rsidRPr="00B94002">
        <w:rPr>
          <w:rFonts w:eastAsia="標楷體" w:cs="Times Ext Roman"/>
          <w:szCs w:val="20"/>
        </w:rPr>
        <w:t>No.85</w:t>
      </w:r>
      <w:r w:rsidRPr="00B94002">
        <w:rPr>
          <w:rFonts w:eastAsia="標楷體" w:cs="Times Ext Roman"/>
          <w:szCs w:val="20"/>
        </w:rPr>
        <w:t>）</w:t>
      </w:r>
      <w:bookmarkEnd w:id="3199"/>
    </w:p>
    <w:p w:rsidR="00F03111" w:rsidRPr="00B94002" w:rsidRDefault="00F03111" w:rsidP="009126A6">
      <w:pPr>
        <w:spacing w:beforeLines="30" w:before="108" w:line="370" w:lineRule="exact"/>
        <w:ind w:leftChars="150" w:left="360"/>
        <w:jc w:val="both"/>
        <w:rPr>
          <w:rFonts w:eastAsia="標楷體"/>
          <w:szCs w:val="20"/>
        </w:rPr>
      </w:pPr>
      <w:bookmarkStart w:id="3200" w:name="0521a13"/>
      <w:r w:rsidRPr="00BE2B19">
        <w:rPr>
          <w:rFonts w:ascii="標楷體" w:eastAsia="標楷體" w:hAnsi="標楷體"/>
          <w:b/>
          <w:sz w:val="21"/>
          <w:bdr w:val="single" w:sz="4" w:space="0" w:color="auto"/>
        </w:rPr>
        <w:t>（三）無礙智波羅蜜，一切法無障無礙故</w:t>
      </w:r>
      <w:r w:rsidRPr="00B94002">
        <w:rPr>
          <w:rFonts w:eastAsia="標楷體" w:cs="Times Ext Roman"/>
          <w:szCs w:val="20"/>
        </w:rPr>
        <w:t>（</w:t>
      </w:r>
      <w:r w:rsidRPr="00B94002">
        <w:rPr>
          <w:rFonts w:eastAsia="標楷體" w:cs="Times Ext Roman"/>
          <w:szCs w:val="20"/>
        </w:rPr>
        <w:t>No.86</w:t>
      </w:r>
      <w:r w:rsidRPr="00B94002">
        <w:rPr>
          <w:rFonts w:eastAsia="標楷體" w:cs="Times Ext Roman"/>
          <w:szCs w:val="20"/>
        </w:rPr>
        <w:t>）</w:t>
      </w:r>
      <w:bookmarkEnd w:id="3200"/>
    </w:p>
    <w:p w:rsidR="00F03111" w:rsidRPr="00B94002" w:rsidRDefault="00F03111" w:rsidP="009126A6">
      <w:pPr>
        <w:spacing w:beforeLines="30" w:before="108" w:line="370" w:lineRule="exact"/>
        <w:ind w:leftChars="150" w:left="360"/>
        <w:jc w:val="both"/>
        <w:rPr>
          <w:rFonts w:eastAsia="標楷體"/>
          <w:szCs w:val="20"/>
        </w:rPr>
      </w:pPr>
      <w:r w:rsidRPr="00BE2B19">
        <w:rPr>
          <w:rFonts w:ascii="標楷體" w:eastAsia="標楷體" w:hAnsi="標楷體"/>
          <w:b/>
          <w:sz w:val="21"/>
          <w:bdr w:val="single" w:sz="4" w:space="0" w:color="auto"/>
        </w:rPr>
        <w:t>（四）佛法波羅蜜，過一切法故</w:t>
      </w:r>
      <w:r w:rsidRPr="00B94002">
        <w:rPr>
          <w:rFonts w:eastAsia="標楷體" w:cs="Times Ext Roman"/>
          <w:szCs w:val="20"/>
        </w:rPr>
        <w:t>（</w:t>
      </w:r>
      <w:r w:rsidRPr="00B94002">
        <w:rPr>
          <w:rFonts w:eastAsia="標楷體" w:cs="Times Ext Roman"/>
          <w:szCs w:val="20"/>
        </w:rPr>
        <w:t>No.87</w:t>
      </w:r>
      <w:r w:rsidRPr="00B94002">
        <w:rPr>
          <w:rFonts w:eastAsia="標楷體" w:cs="Times Ext Roman"/>
          <w:szCs w:val="20"/>
        </w:rPr>
        <w:t>）</w:t>
      </w:r>
    </w:p>
    <w:p w:rsidR="00F03111" w:rsidRPr="00B94002" w:rsidRDefault="00F03111" w:rsidP="009126A6">
      <w:pPr>
        <w:spacing w:beforeLines="30" w:before="108" w:line="370" w:lineRule="exact"/>
        <w:ind w:leftChars="150" w:left="360"/>
        <w:jc w:val="both"/>
        <w:rPr>
          <w:rFonts w:eastAsia="標楷體"/>
          <w:szCs w:val="20"/>
        </w:rPr>
      </w:pPr>
      <w:bookmarkStart w:id="3201" w:name="0521a16"/>
      <w:r w:rsidRPr="00BE2B19">
        <w:rPr>
          <w:rFonts w:ascii="標楷體" w:eastAsia="標楷體" w:hAnsi="標楷體"/>
          <w:b/>
          <w:sz w:val="21"/>
          <w:bdr w:val="single" w:sz="4" w:space="0" w:color="auto"/>
        </w:rPr>
        <w:t>（五）如實說波羅蜜，一切語言皆是如實故</w:t>
      </w:r>
      <w:r w:rsidRPr="00B94002">
        <w:rPr>
          <w:rFonts w:eastAsia="標楷體" w:cs="Times Ext Roman"/>
          <w:szCs w:val="20"/>
        </w:rPr>
        <w:t>（</w:t>
      </w:r>
      <w:r w:rsidRPr="00B94002">
        <w:rPr>
          <w:rFonts w:eastAsia="標楷體" w:cs="Times Ext Roman"/>
          <w:szCs w:val="20"/>
        </w:rPr>
        <w:t>No.88</w:t>
      </w:r>
      <w:r w:rsidRPr="00B94002">
        <w:rPr>
          <w:rFonts w:eastAsia="標楷體" w:cs="Times Ext Roman"/>
          <w:szCs w:val="20"/>
        </w:rPr>
        <w:t>）</w:t>
      </w:r>
      <w:bookmarkEnd w:id="3201"/>
    </w:p>
    <w:p w:rsidR="00F03111" w:rsidRPr="00B94002" w:rsidRDefault="00F03111" w:rsidP="009126A6">
      <w:pPr>
        <w:spacing w:beforeLines="30" w:before="108" w:line="370" w:lineRule="exact"/>
        <w:ind w:leftChars="150" w:left="360"/>
        <w:jc w:val="both"/>
        <w:rPr>
          <w:rFonts w:eastAsia="標楷體"/>
          <w:szCs w:val="20"/>
        </w:rPr>
      </w:pPr>
      <w:r w:rsidRPr="00BE2B19">
        <w:rPr>
          <w:rFonts w:ascii="標楷體" w:eastAsia="標楷體" w:hAnsi="標楷體"/>
          <w:b/>
          <w:sz w:val="21"/>
          <w:bdr w:val="single" w:sz="4" w:space="0" w:color="auto"/>
        </w:rPr>
        <w:t>（六）自然波羅蜜，一切法中得自在力故</w:t>
      </w:r>
      <w:r w:rsidRPr="00B94002">
        <w:rPr>
          <w:rFonts w:eastAsia="標楷體" w:cs="Times Ext Roman"/>
          <w:szCs w:val="20"/>
        </w:rPr>
        <w:t>（</w:t>
      </w:r>
      <w:r w:rsidRPr="00B94002">
        <w:rPr>
          <w:rFonts w:eastAsia="標楷體" w:cs="Times Ext Roman"/>
          <w:szCs w:val="20"/>
        </w:rPr>
        <w:t>No.89</w:t>
      </w:r>
      <w:r w:rsidRPr="00B94002">
        <w:rPr>
          <w:rFonts w:eastAsia="標楷體" w:cs="Times Ext Roman"/>
          <w:szCs w:val="20"/>
        </w:rPr>
        <w:t>）</w:t>
      </w:r>
    </w:p>
    <w:p w:rsidR="00F03111" w:rsidRPr="00B94002" w:rsidRDefault="00F03111" w:rsidP="009126A6">
      <w:pPr>
        <w:spacing w:beforeLines="30" w:before="108" w:line="370" w:lineRule="exact"/>
        <w:ind w:leftChars="150" w:left="360"/>
        <w:jc w:val="both"/>
        <w:rPr>
          <w:rFonts w:eastAsia="標楷體"/>
          <w:szCs w:val="20"/>
        </w:rPr>
      </w:pPr>
      <w:bookmarkStart w:id="3202" w:name="0521a19"/>
      <w:r w:rsidRPr="00BE2B19">
        <w:rPr>
          <w:rFonts w:ascii="標楷體" w:eastAsia="標楷體" w:hAnsi="標楷體"/>
          <w:b/>
          <w:sz w:val="21"/>
          <w:bdr w:val="single" w:sz="4" w:space="0" w:color="auto"/>
        </w:rPr>
        <w:t>（七）佛波羅蜜，正知一切法、一切種故</w:t>
      </w:r>
      <w:r w:rsidRPr="00B94002">
        <w:rPr>
          <w:rFonts w:eastAsia="標楷體" w:cs="Times Ext Roman"/>
          <w:szCs w:val="20"/>
        </w:rPr>
        <w:t>（</w:t>
      </w:r>
      <w:r w:rsidRPr="00B94002">
        <w:rPr>
          <w:rFonts w:eastAsia="標楷體" w:cs="Times Ext Roman"/>
          <w:szCs w:val="20"/>
        </w:rPr>
        <w:t>No.90</w:t>
      </w:r>
      <w:r w:rsidRPr="00B94002">
        <w:rPr>
          <w:rFonts w:eastAsia="標楷體" w:cs="Times Ext Roman"/>
          <w:szCs w:val="20"/>
        </w:rPr>
        <w:t>）</w:t>
      </w:r>
      <w:bookmarkEnd w:id="3162"/>
      <w:bookmarkEnd w:id="3202"/>
    </w:p>
    <w:p w:rsidR="00F03111" w:rsidRPr="00B94002" w:rsidRDefault="00F03111" w:rsidP="009126A6">
      <w:pPr>
        <w:spacing w:line="370" w:lineRule="exact"/>
        <w:ind w:leftChars="50" w:left="120"/>
        <w:jc w:val="both"/>
        <w:rPr>
          <w:b/>
          <w:szCs w:val="20"/>
          <w:bdr w:val="single" w:sz="4" w:space="0" w:color="auto"/>
        </w:rPr>
      </w:pPr>
      <w:bookmarkStart w:id="3203" w:name="0521a22"/>
      <w:r w:rsidRPr="00B94002">
        <w:rPr>
          <w:b/>
          <w:szCs w:val="18"/>
          <w:bdr w:val="single" w:sz="4" w:space="0" w:color="auto"/>
        </w:rPr>
        <w:t>（肆）得門歎</w:t>
      </w:r>
      <w:r w:rsidRPr="00B94002">
        <w:rPr>
          <w:szCs w:val="20"/>
        </w:rPr>
        <w:t>（釋</w:t>
      </w:r>
      <w:r w:rsidRPr="00B94002">
        <w:rPr>
          <w:szCs w:val="20"/>
        </w:rPr>
        <w:t>No.44</w:t>
      </w:r>
      <w:r w:rsidRPr="00B94002">
        <w:rPr>
          <w:szCs w:val="20"/>
        </w:rPr>
        <w:t>～</w:t>
      </w:r>
      <w:r w:rsidRPr="00B94002">
        <w:rPr>
          <w:szCs w:val="20"/>
        </w:rPr>
        <w:t>No.90</w:t>
      </w:r>
      <w:r w:rsidRPr="00B94002">
        <w:rPr>
          <w:szCs w:val="20"/>
        </w:rPr>
        <w:t>）</w:t>
      </w:r>
    </w:p>
    <w:p w:rsidR="00F03111" w:rsidRPr="00BE2B19" w:rsidRDefault="00F03111" w:rsidP="009126A6">
      <w:pPr>
        <w:spacing w:line="370" w:lineRule="exact"/>
        <w:ind w:leftChars="100" w:left="240"/>
        <w:jc w:val="both"/>
        <w:rPr>
          <w:sz w:val="21"/>
          <w:szCs w:val="21"/>
          <w:bdr w:val="single" w:sz="4" w:space="0" w:color="auto"/>
        </w:rPr>
      </w:pPr>
      <w:r w:rsidRPr="00B94002">
        <w:rPr>
          <w:b/>
          <w:szCs w:val="18"/>
          <w:bdr w:val="single" w:sz="4" w:space="0" w:color="auto"/>
        </w:rPr>
        <w:t>一、歎行無不成</w:t>
      </w:r>
      <w:r w:rsidRPr="00B94002">
        <w:rPr>
          <w:szCs w:val="20"/>
        </w:rPr>
        <w:t>（釋</w:t>
      </w:r>
      <w:r w:rsidRPr="00B94002">
        <w:rPr>
          <w:szCs w:val="20"/>
        </w:rPr>
        <w:t>No.44</w:t>
      </w:r>
      <w:r w:rsidRPr="00B94002">
        <w:rPr>
          <w:szCs w:val="20"/>
        </w:rPr>
        <w:t>無常波羅蜜～</w:t>
      </w:r>
      <w:r w:rsidRPr="00B94002">
        <w:rPr>
          <w:szCs w:val="20"/>
        </w:rPr>
        <w:t>No.65</w:t>
      </w:r>
      <w:r w:rsidRPr="00B94002">
        <w:rPr>
          <w:szCs w:val="20"/>
        </w:rPr>
        <w:t>無法有法空波羅蜜）</w:t>
      </w:r>
    </w:p>
    <w:p w:rsidR="00F03111" w:rsidRPr="00B94002" w:rsidRDefault="00F03111" w:rsidP="009126A6">
      <w:pPr>
        <w:spacing w:line="370" w:lineRule="exact"/>
        <w:ind w:leftChars="150" w:left="360"/>
        <w:jc w:val="both"/>
        <w:rPr>
          <w:rFonts w:cs="Times Ext Roman"/>
          <w:b/>
          <w:szCs w:val="18"/>
          <w:bdr w:val="single" w:sz="4" w:space="0" w:color="auto"/>
        </w:rPr>
      </w:pPr>
      <w:r w:rsidRPr="00B94002">
        <w:rPr>
          <w:rFonts w:cs="Times Ext Roman"/>
          <w:b/>
          <w:szCs w:val="18"/>
          <w:bdr w:val="single" w:sz="4" w:space="0" w:color="auto"/>
        </w:rPr>
        <w:t>（一）無常波羅蜜，一切法破壞故</w:t>
      </w:r>
      <w:r w:rsidRPr="00B94002">
        <w:rPr>
          <w:rFonts w:eastAsia="標楷體" w:cs="Times Ext Roman"/>
          <w:szCs w:val="20"/>
        </w:rPr>
        <w:t>（</w:t>
      </w:r>
      <w:r w:rsidRPr="00B94002">
        <w:rPr>
          <w:rFonts w:eastAsia="標楷體" w:cs="Times Ext Roman"/>
          <w:szCs w:val="20"/>
        </w:rPr>
        <w:t>No.44</w:t>
      </w:r>
      <w:r w:rsidRPr="00B94002">
        <w:rPr>
          <w:rFonts w:eastAsia="標楷體" w:cs="Times Ext Roman"/>
          <w:szCs w:val="20"/>
        </w:rPr>
        <w:t>）</w:t>
      </w:r>
    </w:p>
    <w:p w:rsidR="00F03111" w:rsidRPr="00B94002" w:rsidRDefault="00F03111" w:rsidP="009126A6">
      <w:pPr>
        <w:spacing w:line="346" w:lineRule="exact"/>
        <w:ind w:leftChars="200" w:left="480"/>
        <w:jc w:val="both"/>
        <w:rPr>
          <w:szCs w:val="20"/>
          <w:bdr w:val="single" w:sz="4" w:space="0" w:color="auto"/>
        </w:rPr>
      </w:pPr>
      <w:r w:rsidRPr="00B94002">
        <w:rPr>
          <w:rFonts w:cs="Times Ext Roman"/>
          <w:b/>
          <w:szCs w:val="20"/>
          <w:bdr w:val="single" w:sz="4" w:space="0" w:color="auto"/>
        </w:rPr>
        <w:t>1</w:t>
      </w:r>
      <w:r w:rsidRPr="00B94002">
        <w:rPr>
          <w:rFonts w:cs="Times Ext Roman"/>
          <w:b/>
          <w:szCs w:val="20"/>
          <w:bdr w:val="single" w:sz="4" w:space="0" w:color="auto"/>
        </w:rPr>
        <w:t>、略明</w:t>
      </w:r>
      <w:bookmarkEnd w:id="3203"/>
    </w:p>
    <w:p w:rsidR="00F03111" w:rsidRPr="00B94002" w:rsidRDefault="00F03111" w:rsidP="009126A6">
      <w:pPr>
        <w:spacing w:beforeLines="30" w:before="108" w:line="346" w:lineRule="exact"/>
        <w:ind w:leftChars="200" w:left="480"/>
        <w:jc w:val="both"/>
        <w:rPr>
          <w:szCs w:val="20"/>
          <w:bdr w:val="single" w:sz="4" w:space="0" w:color="auto"/>
        </w:rPr>
      </w:pPr>
      <w:bookmarkStart w:id="3204" w:name="0521a24"/>
      <w:r w:rsidRPr="00B94002">
        <w:rPr>
          <w:rFonts w:cs="Times Ext Roman"/>
          <w:b/>
          <w:szCs w:val="20"/>
          <w:bdr w:val="single" w:sz="4" w:space="0" w:color="auto"/>
        </w:rPr>
        <w:t>2</w:t>
      </w:r>
      <w:r w:rsidRPr="00B94002">
        <w:rPr>
          <w:rFonts w:cs="Times Ext Roman"/>
          <w:b/>
          <w:szCs w:val="20"/>
          <w:bdr w:val="single" w:sz="4" w:space="0" w:color="auto"/>
        </w:rPr>
        <w:t>、釋疑：前說般若法性常住，今何以說無常</w:t>
      </w:r>
      <w:bookmarkEnd w:id="3204"/>
    </w:p>
    <w:p w:rsidR="00F03111" w:rsidRDefault="00F03111" w:rsidP="009126A6">
      <w:pPr>
        <w:spacing w:beforeLines="30" w:before="108" w:line="346" w:lineRule="exact"/>
        <w:ind w:leftChars="200" w:left="480"/>
        <w:jc w:val="both"/>
      </w:pPr>
      <w:r w:rsidRPr="00B94002">
        <w:rPr>
          <w:rFonts w:cs="Times Ext Roman"/>
          <w:b/>
          <w:szCs w:val="20"/>
          <w:bdr w:val="single" w:sz="4" w:space="0" w:color="auto"/>
        </w:rPr>
        <w:t>3</w:t>
      </w:r>
      <w:r w:rsidRPr="00B94002">
        <w:rPr>
          <w:rFonts w:cs="Times Ext Roman"/>
          <w:b/>
          <w:szCs w:val="20"/>
          <w:bdr w:val="single" w:sz="4" w:space="0" w:color="auto"/>
        </w:rPr>
        <w:t>、釋疑：佛說「一切法破壞」，云何無為法無破壞相</w:t>
      </w:r>
    </w:p>
    <w:p w:rsidR="00F03111" w:rsidRDefault="00F03111" w:rsidP="009126A6">
      <w:pPr>
        <w:spacing w:beforeLines="30" w:before="108" w:line="346" w:lineRule="exact"/>
        <w:ind w:leftChars="150" w:left="360"/>
        <w:jc w:val="both"/>
      </w:pPr>
      <w:bookmarkStart w:id="3205" w:name="0521b07"/>
      <w:r w:rsidRPr="00B94002">
        <w:rPr>
          <w:rFonts w:cs="Times Ext Roman"/>
          <w:b/>
          <w:szCs w:val="18"/>
          <w:bdr w:val="single" w:sz="4" w:space="0" w:color="auto"/>
        </w:rPr>
        <w:t>（二）「苦波羅蜜」乃至「無法有法空波羅蜜」，無法有法不可得故</w:t>
      </w:r>
      <w:r w:rsidRPr="00B94002">
        <w:rPr>
          <w:rFonts w:eastAsia="標楷體" w:cs="Times Ext Roman"/>
          <w:szCs w:val="20"/>
        </w:rPr>
        <w:t>（</w:t>
      </w:r>
      <w:r w:rsidRPr="00B94002">
        <w:rPr>
          <w:rFonts w:eastAsia="標楷體" w:cs="Times Ext Roman"/>
          <w:szCs w:val="20"/>
        </w:rPr>
        <w:t>No.45</w:t>
      </w:r>
      <w:r w:rsidRPr="00B94002">
        <w:rPr>
          <w:rFonts w:eastAsia="標楷體" w:cs="Times Ext Roman"/>
          <w:szCs w:val="20"/>
        </w:rPr>
        <w:t>～</w:t>
      </w:r>
      <w:r w:rsidRPr="00B94002">
        <w:rPr>
          <w:rFonts w:eastAsia="標楷體" w:cs="Times Ext Roman"/>
          <w:szCs w:val="20"/>
        </w:rPr>
        <w:t>No.65</w:t>
      </w:r>
      <w:r w:rsidRPr="00B94002">
        <w:rPr>
          <w:rFonts w:eastAsia="標楷體" w:cs="Times Ext Roman"/>
          <w:szCs w:val="20"/>
        </w:rPr>
        <w:t>）</w:t>
      </w:r>
      <w:bookmarkEnd w:id="3205"/>
    </w:p>
    <w:p w:rsidR="00F03111" w:rsidRPr="00B94002" w:rsidRDefault="00F03111" w:rsidP="009126A6">
      <w:pPr>
        <w:spacing w:beforeLines="30" w:before="108" w:line="346" w:lineRule="exact"/>
        <w:ind w:leftChars="150" w:left="360"/>
        <w:jc w:val="both"/>
        <w:rPr>
          <w:szCs w:val="20"/>
          <w:bdr w:val="single" w:sz="4" w:space="0" w:color="auto"/>
        </w:rPr>
      </w:pPr>
      <w:bookmarkStart w:id="3206" w:name="0521b08"/>
      <w:r w:rsidRPr="00B94002">
        <w:rPr>
          <w:rFonts w:cs="Times Ext Roman"/>
          <w:b/>
          <w:szCs w:val="18"/>
          <w:bdr w:val="single" w:sz="4" w:space="0" w:color="auto"/>
        </w:rPr>
        <w:t>（三）釋「念處波羅蜜」，身受心法不可得故</w:t>
      </w:r>
      <w:r w:rsidRPr="00B94002">
        <w:rPr>
          <w:rFonts w:eastAsia="標楷體" w:cs="Times Ext Roman"/>
          <w:szCs w:val="20"/>
        </w:rPr>
        <w:t>（</w:t>
      </w:r>
      <w:r w:rsidRPr="00B94002">
        <w:rPr>
          <w:rFonts w:eastAsia="標楷體" w:cs="Times Ext Roman"/>
          <w:szCs w:val="20"/>
        </w:rPr>
        <w:t>No.66</w:t>
      </w:r>
      <w:r w:rsidRPr="00B94002">
        <w:rPr>
          <w:rFonts w:eastAsia="標楷體" w:cs="Times Ext Roman"/>
          <w:szCs w:val="20"/>
        </w:rPr>
        <w:t>）</w:t>
      </w:r>
      <w:bookmarkEnd w:id="3206"/>
    </w:p>
    <w:p w:rsidR="00F03111" w:rsidRPr="00B94002" w:rsidRDefault="00F03111" w:rsidP="009126A6">
      <w:pPr>
        <w:spacing w:beforeLines="30" w:before="108"/>
        <w:ind w:leftChars="150" w:left="360"/>
        <w:jc w:val="both"/>
        <w:rPr>
          <w:szCs w:val="20"/>
          <w:bdr w:val="single" w:sz="4" w:space="0" w:color="auto"/>
        </w:rPr>
      </w:pPr>
      <w:bookmarkStart w:id="3207" w:name="0521b13"/>
      <w:r w:rsidRPr="00B94002">
        <w:rPr>
          <w:rFonts w:cs="Times Ext Roman"/>
          <w:b/>
          <w:szCs w:val="18"/>
          <w:bdr w:val="single" w:sz="4" w:space="0" w:color="auto"/>
        </w:rPr>
        <w:t>（四）釋「正懃波羅蜜」乃至「般若波羅蜜」</w:t>
      </w:r>
      <w:r w:rsidRPr="00B94002">
        <w:rPr>
          <w:rFonts w:eastAsia="標楷體" w:cs="Times Ext Roman"/>
          <w:szCs w:val="20"/>
        </w:rPr>
        <w:t>（</w:t>
      </w:r>
      <w:r w:rsidRPr="00B94002">
        <w:rPr>
          <w:rFonts w:eastAsia="標楷體" w:cs="Times Ext Roman"/>
          <w:szCs w:val="20"/>
        </w:rPr>
        <w:t>No.67</w:t>
      </w:r>
      <w:r w:rsidRPr="00B94002">
        <w:rPr>
          <w:rFonts w:eastAsia="標楷體" w:cs="Times Ext Roman"/>
          <w:szCs w:val="20"/>
        </w:rPr>
        <w:t>～</w:t>
      </w:r>
      <w:r w:rsidRPr="00B94002">
        <w:rPr>
          <w:rFonts w:eastAsia="標楷體" w:cs="Times Ext Roman"/>
          <w:szCs w:val="20"/>
        </w:rPr>
        <w:t>No.83</w:t>
      </w:r>
      <w:r w:rsidRPr="00B94002">
        <w:rPr>
          <w:rFonts w:eastAsia="標楷體" w:cs="Times Ext Roman" w:hint="eastAsia"/>
          <w:szCs w:val="20"/>
        </w:rPr>
        <w:t>）</w:t>
      </w:r>
      <w:bookmarkEnd w:id="3207"/>
    </w:p>
    <w:p w:rsidR="00F03111" w:rsidRPr="00B94002" w:rsidRDefault="00F03111" w:rsidP="009126A6">
      <w:pPr>
        <w:spacing w:beforeLines="30" w:before="108"/>
        <w:ind w:leftChars="200" w:left="480"/>
        <w:jc w:val="both"/>
        <w:rPr>
          <w:szCs w:val="20"/>
          <w:bdr w:val="single" w:sz="4" w:space="0" w:color="auto"/>
        </w:rPr>
      </w:pPr>
      <w:bookmarkStart w:id="3208" w:name="0521b14"/>
      <w:r w:rsidRPr="00B94002">
        <w:rPr>
          <w:rFonts w:ascii="新細明體" w:hAnsi="新細明體" w:cs="新細明體" w:hint="eastAsia"/>
          <w:b/>
          <w:szCs w:val="18"/>
          <w:bdr w:val="single" w:sz="4" w:space="0" w:color="auto"/>
        </w:rPr>
        <w:t xml:space="preserve">※ </w:t>
      </w:r>
      <w:r w:rsidRPr="00B94002">
        <w:rPr>
          <w:rFonts w:cs="Times Ext Roman"/>
          <w:b/>
          <w:szCs w:val="18"/>
          <w:bdr w:val="single" w:sz="4" w:space="0" w:color="auto"/>
        </w:rPr>
        <w:t>因論生論：云何復以般若讚般若？</w:t>
      </w:r>
      <w:bookmarkEnd w:id="3208"/>
    </w:p>
    <w:p w:rsidR="00F03111" w:rsidRPr="00B94002" w:rsidRDefault="00F03111" w:rsidP="009126A6">
      <w:pPr>
        <w:spacing w:beforeLines="30" w:before="108"/>
        <w:ind w:leftChars="100" w:left="240"/>
        <w:jc w:val="both"/>
        <w:rPr>
          <w:b/>
          <w:szCs w:val="18"/>
          <w:bdr w:val="single" w:sz="4" w:space="0" w:color="auto"/>
        </w:rPr>
      </w:pPr>
      <w:bookmarkStart w:id="3209" w:name="0521b20"/>
      <w:r w:rsidRPr="00B94002">
        <w:rPr>
          <w:b/>
          <w:szCs w:val="18"/>
          <w:bdr w:val="single" w:sz="4" w:space="0" w:color="auto"/>
        </w:rPr>
        <w:t>二、歎果無不滿</w:t>
      </w:r>
      <w:r w:rsidRPr="00B94002">
        <w:rPr>
          <w:szCs w:val="20"/>
        </w:rPr>
        <w:t>（釋</w:t>
      </w:r>
      <w:r w:rsidRPr="00B94002">
        <w:rPr>
          <w:szCs w:val="20"/>
        </w:rPr>
        <w:t>No.84</w:t>
      </w:r>
      <w:r w:rsidRPr="00B94002">
        <w:rPr>
          <w:szCs w:val="20"/>
        </w:rPr>
        <w:t>十力波羅蜜～</w:t>
      </w:r>
      <w:r w:rsidRPr="00B94002">
        <w:rPr>
          <w:szCs w:val="20"/>
        </w:rPr>
        <w:t>No.90</w:t>
      </w:r>
      <w:r w:rsidRPr="00B94002">
        <w:rPr>
          <w:szCs w:val="20"/>
        </w:rPr>
        <w:t>佛波羅蜜）</w:t>
      </w:r>
    </w:p>
    <w:p w:rsidR="00F03111" w:rsidRPr="00B94002" w:rsidRDefault="00F03111" w:rsidP="009126A6">
      <w:pPr>
        <w:ind w:leftChars="150" w:left="360"/>
        <w:jc w:val="both"/>
        <w:rPr>
          <w:szCs w:val="20"/>
          <w:bdr w:val="single" w:sz="4" w:space="0" w:color="auto"/>
        </w:rPr>
      </w:pPr>
      <w:r w:rsidRPr="00B94002">
        <w:rPr>
          <w:rFonts w:cs="Times Ext Roman"/>
          <w:b/>
          <w:szCs w:val="18"/>
          <w:bdr w:val="single" w:sz="4" w:space="0" w:color="auto"/>
        </w:rPr>
        <w:t>（一）十力波羅蜜，一切法不可伏故</w:t>
      </w:r>
      <w:r w:rsidRPr="00B94002">
        <w:rPr>
          <w:rFonts w:eastAsia="標楷體" w:cs="Times Ext Roman"/>
          <w:szCs w:val="20"/>
        </w:rPr>
        <w:t>（</w:t>
      </w:r>
      <w:r w:rsidRPr="00B94002">
        <w:rPr>
          <w:rFonts w:eastAsia="標楷體" w:cs="Times Ext Roman"/>
          <w:szCs w:val="20"/>
        </w:rPr>
        <w:t>No.84</w:t>
      </w:r>
      <w:r w:rsidRPr="00B94002">
        <w:rPr>
          <w:rFonts w:eastAsia="標楷體" w:cs="Times Ext Roman"/>
          <w:szCs w:val="20"/>
        </w:rPr>
        <w:t>）</w:t>
      </w:r>
      <w:bookmarkEnd w:id="3209"/>
    </w:p>
    <w:p w:rsidR="00F03111" w:rsidRPr="00B94002" w:rsidRDefault="00F03111" w:rsidP="009126A6">
      <w:pPr>
        <w:spacing w:beforeLines="30" w:before="108"/>
        <w:ind w:leftChars="150" w:left="360"/>
        <w:jc w:val="both"/>
        <w:rPr>
          <w:szCs w:val="20"/>
          <w:bdr w:val="single" w:sz="4" w:space="0" w:color="auto"/>
        </w:rPr>
      </w:pPr>
      <w:bookmarkStart w:id="3210" w:name="0521b25"/>
      <w:r w:rsidRPr="00B94002">
        <w:rPr>
          <w:rFonts w:cs="Times Ext Roman"/>
          <w:b/>
          <w:szCs w:val="18"/>
          <w:bdr w:val="single" w:sz="4" w:space="0" w:color="auto"/>
        </w:rPr>
        <w:t>（二）無所畏波羅蜜，道種智不沒故</w:t>
      </w:r>
      <w:r w:rsidRPr="00B94002">
        <w:rPr>
          <w:rFonts w:eastAsia="標楷體" w:cs="Times Ext Roman"/>
          <w:szCs w:val="20"/>
        </w:rPr>
        <w:t>（</w:t>
      </w:r>
      <w:r w:rsidRPr="00B94002">
        <w:rPr>
          <w:rFonts w:eastAsia="標楷體" w:cs="Times Ext Roman"/>
          <w:szCs w:val="20"/>
        </w:rPr>
        <w:t>No.85</w:t>
      </w:r>
      <w:r w:rsidRPr="00B94002">
        <w:rPr>
          <w:rFonts w:eastAsia="標楷體" w:cs="Times Ext Roman"/>
          <w:szCs w:val="20"/>
        </w:rPr>
        <w:t>）</w:t>
      </w:r>
      <w:bookmarkEnd w:id="3210"/>
    </w:p>
    <w:p w:rsidR="00F03111" w:rsidRDefault="00F03111" w:rsidP="009126A6">
      <w:pPr>
        <w:spacing w:beforeLines="30" w:before="108"/>
        <w:ind w:leftChars="150" w:left="360"/>
        <w:jc w:val="both"/>
      </w:pPr>
      <w:bookmarkStart w:id="3211" w:name="0521c04"/>
      <w:r w:rsidRPr="00B94002">
        <w:rPr>
          <w:rFonts w:cs="Times Ext Roman"/>
          <w:b/>
          <w:szCs w:val="18"/>
          <w:bdr w:val="single" w:sz="4" w:space="0" w:color="auto"/>
        </w:rPr>
        <w:t>（三）無礙波羅蜜，一切法無障無礙故</w:t>
      </w:r>
      <w:r w:rsidRPr="00B94002">
        <w:rPr>
          <w:rFonts w:eastAsia="標楷體" w:cs="Times Ext Roman"/>
          <w:szCs w:val="20"/>
        </w:rPr>
        <w:t>（</w:t>
      </w:r>
      <w:r w:rsidRPr="00B94002">
        <w:rPr>
          <w:rFonts w:eastAsia="標楷體" w:cs="Times Ext Roman"/>
          <w:szCs w:val="20"/>
        </w:rPr>
        <w:t>No.86</w:t>
      </w:r>
      <w:r w:rsidRPr="00B94002">
        <w:rPr>
          <w:rFonts w:eastAsia="標楷體" w:cs="Times Ext Roman"/>
          <w:szCs w:val="20"/>
        </w:rPr>
        <w:t>）</w:t>
      </w:r>
      <w:bookmarkEnd w:id="3211"/>
    </w:p>
    <w:p w:rsidR="00F03111" w:rsidRPr="00B94002" w:rsidRDefault="00F03111" w:rsidP="009126A6">
      <w:pPr>
        <w:spacing w:beforeLines="30" w:before="108"/>
        <w:ind w:leftChars="150" w:left="360"/>
        <w:jc w:val="both"/>
        <w:rPr>
          <w:szCs w:val="20"/>
          <w:bdr w:val="single" w:sz="4" w:space="0" w:color="auto"/>
        </w:rPr>
      </w:pPr>
      <w:bookmarkStart w:id="3212" w:name="0521c07"/>
      <w:r w:rsidRPr="00B94002">
        <w:rPr>
          <w:rFonts w:cs="Times Ext Roman"/>
          <w:b/>
          <w:szCs w:val="18"/>
          <w:bdr w:val="single" w:sz="4" w:space="0" w:color="auto"/>
        </w:rPr>
        <w:t>（四）佛法波羅蜜，過一切法故</w:t>
      </w:r>
      <w:r w:rsidRPr="00B94002">
        <w:rPr>
          <w:rFonts w:eastAsia="標楷體" w:cs="Times Ext Roman"/>
          <w:szCs w:val="20"/>
        </w:rPr>
        <w:t>（</w:t>
      </w:r>
      <w:r w:rsidRPr="00B94002">
        <w:rPr>
          <w:rFonts w:eastAsia="標楷體" w:cs="Times Ext Roman"/>
          <w:szCs w:val="20"/>
        </w:rPr>
        <w:t>No.87</w:t>
      </w:r>
      <w:r w:rsidRPr="00B94002">
        <w:rPr>
          <w:rFonts w:eastAsia="標楷體" w:cs="Times Ext Roman"/>
          <w:szCs w:val="20"/>
        </w:rPr>
        <w:t>）</w:t>
      </w:r>
      <w:bookmarkEnd w:id="3212"/>
    </w:p>
    <w:p w:rsidR="00F03111" w:rsidRPr="00B94002" w:rsidRDefault="00F03111" w:rsidP="009126A6">
      <w:pPr>
        <w:spacing w:beforeLines="30" w:before="108"/>
        <w:ind w:leftChars="150" w:left="360"/>
        <w:jc w:val="both"/>
        <w:rPr>
          <w:szCs w:val="20"/>
          <w:bdr w:val="single" w:sz="4" w:space="0" w:color="auto"/>
        </w:rPr>
      </w:pPr>
      <w:bookmarkStart w:id="3213" w:name="0521c13"/>
      <w:r w:rsidRPr="00B94002">
        <w:rPr>
          <w:rFonts w:cs="Times Ext Roman"/>
          <w:b/>
          <w:szCs w:val="18"/>
          <w:bdr w:val="single" w:sz="4" w:space="0" w:color="auto"/>
        </w:rPr>
        <w:t>（五）如實說波羅蜜，一切語言皆是如實故</w:t>
      </w:r>
      <w:r w:rsidRPr="00B94002">
        <w:rPr>
          <w:rFonts w:eastAsia="標楷體" w:cs="Times Ext Roman"/>
          <w:szCs w:val="20"/>
        </w:rPr>
        <w:t>（</w:t>
      </w:r>
      <w:r w:rsidRPr="00B94002">
        <w:rPr>
          <w:rFonts w:eastAsia="標楷體" w:cs="Times Ext Roman"/>
          <w:szCs w:val="20"/>
        </w:rPr>
        <w:t>No.88</w:t>
      </w:r>
      <w:r w:rsidRPr="00B94002">
        <w:rPr>
          <w:rFonts w:eastAsia="標楷體" w:cs="Times Ext Roman"/>
          <w:szCs w:val="20"/>
        </w:rPr>
        <w:t>）</w:t>
      </w:r>
      <w:bookmarkEnd w:id="3213"/>
    </w:p>
    <w:p w:rsidR="00F03111" w:rsidRPr="00B94002" w:rsidRDefault="00F03111" w:rsidP="009126A6">
      <w:pPr>
        <w:spacing w:beforeLines="30" w:before="108"/>
        <w:ind w:leftChars="150" w:left="360"/>
        <w:jc w:val="both"/>
        <w:rPr>
          <w:szCs w:val="20"/>
          <w:bdr w:val="single" w:sz="4" w:space="0" w:color="auto"/>
        </w:rPr>
      </w:pPr>
      <w:bookmarkStart w:id="3214" w:name="0521c18"/>
      <w:r w:rsidRPr="00B94002">
        <w:rPr>
          <w:rFonts w:cs="Times Ext Roman"/>
          <w:b/>
          <w:szCs w:val="18"/>
          <w:bdr w:val="single" w:sz="4" w:space="0" w:color="auto"/>
        </w:rPr>
        <w:t>（六）一切法中得自在力故，名「自然波羅蜜」</w:t>
      </w:r>
      <w:r w:rsidRPr="00B94002">
        <w:rPr>
          <w:rFonts w:eastAsia="標楷體" w:cs="Times Ext Roman"/>
          <w:szCs w:val="20"/>
        </w:rPr>
        <w:t>（</w:t>
      </w:r>
      <w:r w:rsidRPr="00B94002">
        <w:rPr>
          <w:rFonts w:eastAsia="標楷體" w:cs="Times Ext Roman"/>
          <w:szCs w:val="20"/>
        </w:rPr>
        <w:t>No.89</w:t>
      </w:r>
      <w:r w:rsidRPr="00B94002">
        <w:rPr>
          <w:rFonts w:eastAsia="標楷體" w:cs="Times Ext Roman"/>
          <w:szCs w:val="20"/>
        </w:rPr>
        <w:t>）</w:t>
      </w:r>
      <w:bookmarkEnd w:id="3214"/>
    </w:p>
    <w:p w:rsidR="00F03111" w:rsidRPr="00B94002" w:rsidRDefault="00F03111" w:rsidP="009126A6">
      <w:pPr>
        <w:spacing w:beforeLines="30" w:before="108"/>
        <w:ind w:leftChars="150" w:left="360"/>
        <w:jc w:val="both"/>
        <w:rPr>
          <w:rFonts w:cs="Times Ext Roman"/>
          <w:b/>
          <w:szCs w:val="20"/>
          <w:bdr w:val="single" w:sz="4" w:space="0" w:color="auto"/>
        </w:rPr>
      </w:pPr>
      <w:bookmarkStart w:id="3215" w:name="0521c23"/>
      <w:r w:rsidRPr="00B94002">
        <w:rPr>
          <w:rFonts w:cs="Times Ext Roman"/>
          <w:b/>
          <w:szCs w:val="18"/>
          <w:bdr w:val="single" w:sz="4" w:space="0" w:color="auto"/>
        </w:rPr>
        <w:t>（七）佛波羅蜜，正知一切法、一切種故</w:t>
      </w:r>
      <w:r w:rsidRPr="00B94002">
        <w:rPr>
          <w:rFonts w:eastAsia="標楷體" w:cs="Times Ext Roman"/>
          <w:szCs w:val="20"/>
        </w:rPr>
        <w:t>（</w:t>
      </w:r>
      <w:r w:rsidRPr="00B94002">
        <w:rPr>
          <w:rFonts w:eastAsia="標楷體" w:cs="Times Ext Roman"/>
          <w:szCs w:val="20"/>
        </w:rPr>
        <w:t>No.90</w:t>
      </w:r>
      <w:r w:rsidRPr="00B94002">
        <w:rPr>
          <w:rFonts w:eastAsia="標楷體" w:cs="Times Ext Roman"/>
          <w:szCs w:val="20"/>
        </w:rPr>
        <w:t>）</w:t>
      </w:r>
    </w:p>
    <w:p w:rsidR="00F03111" w:rsidRPr="00B94002" w:rsidRDefault="00F03111" w:rsidP="009126A6">
      <w:pPr>
        <w:ind w:leftChars="200" w:left="480"/>
        <w:jc w:val="both"/>
        <w:rPr>
          <w:szCs w:val="20"/>
          <w:bdr w:val="single" w:sz="4" w:space="0" w:color="auto"/>
        </w:rPr>
      </w:pPr>
      <w:r w:rsidRPr="00B94002">
        <w:rPr>
          <w:rFonts w:cs="Times Ext Roman"/>
          <w:b/>
          <w:szCs w:val="18"/>
          <w:bdr w:val="single" w:sz="4" w:space="0" w:color="auto"/>
        </w:rPr>
        <w:t>1</w:t>
      </w:r>
      <w:r w:rsidRPr="00B94002">
        <w:rPr>
          <w:rFonts w:cs="Times Ext Roman"/>
          <w:b/>
          <w:szCs w:val="18"/>
          <w:bdr w:val="single" w:sz="4" w:space="0" w:color="auto"/>
        </w:rPr>
        <w:t>、明「佛波羅蜜」</w:t>
      </w:r>
      <w:bookmarkEnd w:id="3215"/>
    </w:p>
    <w:p w:rsidR="00F03111" w:rsidRDefault="00F03111" w:rsidP="009126A6">
      <w:pPr>
        <w:spacing w:beforeLines="30" w:before="108"/>
        <w:ind w:leftChars="200" w:left="480"/>
        <w:jc w:val="both"/>
        <w:rPr>
          <w:rStyle w:val="a8"/>
        </w:rPr>
      </w:pPr>
      <w:bookmarkStart w:id="3216" w:name="0521c25"/>
      <w:r w:rsidRPr="00B94002">
        <w:rPr>
          <w:rFonts w:cs="Times Ext Roman"/>
          <w:b/>
          <w:szCs w:val="18"/>
          <w:bdr w:val="single" w:sz="4" w:space="0" w:color="auto"/>
        </w:rPr>
        <w:t>2</w:t>
      </w:r>
      <w:r w:rsidRPr="00B94002">
        <w:rPr>
          <w:rFonts w:cs="Times Ext Roman"/>
          <w:b/>
          <w:szCs w:val="18"/>
          <w:bdr w:val="single" w:sz="4" w:space="0" w:color="auto"/>
        </w:rPr>
        <w:t>、</w:t>
      </w:r>
      <w:r w:rsidRPr="00B94002">
        <w:rPr>
          <w:rFonts w:cs="Times Ext Roman" w:hint="eastAsia"/>
          <w:b/>
          <w:szCs w:val="18"/>
          <w:bdr w:val="single" w:sz="4" w:space="0" w:color="auto"/>
        </w:rPr>
        <w:t>釋</w:t>
      </w:r>
      <w:r w:rsidRPr="00B94002">
        <w:rPr>
          <w:rFonts w:cs="Times Ext Roman"/>
          <w:b/>
          <w:szCs w:val="18"/>
          <w:bdr w:val="single" w:sz="4" w:space="0" w:color="auto"/>
        </w:rPr>
        <w:t>「佛正知一切法、一切種</w:t>
      </w:r>
      <w:r w:rsidRPr="00B94002">
        <w:rPr>
          <w:rFonts w:cs="Times Ext Roman" w:hint="eastAsia"/>
          <w:b/>
          <w:szCs w:val="18"/>
          <w:bdr w:val="single" w:sz="4" w:space="0" w:color="auto"/>
        </w:rPr>
        <w:t>」</w:t>
      </w:r>
      <w:bookmarkEnd w:id="3216"/>
    </w:p>
    <w:p w:rsidR="00F03111" w:rsidRPr="00B94002" w:rsidRDefault="00F03111" w:rsidP="009126A6">
      <w:pPr>
        <w:ind w:leftChars="250" w:left="600"/>
        <w:jc w:val="both"/>
        <w:rPr>
          <w:b/>
          <w:szCs w:val="18"/>
          <w:bdr w:val="single" w:sz="4" w:space="0" w:color="auto"/>
        </w:rPr>
      </w:pPr>
      <w:r w:rsidRPr="00B94002">
        <w:rPr>
          <w:rFonts w:hAnsi="Times Ext Roman"/>
          <w:b/>
          <w:szCs w:val="18"/>
          <w:bdr w:val="single" w:sz="4" w:space="0" w:color="auto"/>
        </w:rPr>
        <w:t>（</w:t>
      </w:r>
      <w:r w:rsidRPr="00B94002">
        <w:rPr>
          <w:b/>
          <w:szCs w:val="18"/>
          <w:bdr w:val="single" w:sz="4" w:space="0" w:color="auto"/>
        </w:rPr>
        <w:t>1</w:t>
      </w:r>
      <w:r w:rsidRPr="00B94002">
        <w:rPr>
          <w:rFonts w:hAnsi="Times Ext Roman"/>
          <w:b/>
          <w:szCs w:val="18"/>
          <w:bdr w:val="single" w:sz="4" w:space="0" w:color="auto"/>
        </w:rPr>
        <w:t>）正知一切法</w:t>
      </w:r>
    </w:p>
    <w:p w:rsidR="00F03111" w:rsidRPr="00B94002" w:rsidRDefault="00F03111" w:rsidP="009126A6">
      <w:pPr>
        <w:ind w:leftChars="300" w:left="720"/>
        <w:jc w:val="both"/>
        <w:rPr>
          <w:b/>
          <w:szCs w:val="18"/>
          <w:bdr w:val="single" w:sz="4" w:space="0" w:color="auto"/>
        </w:rPr>
      </w:pPr>
      <w:r w:rsidRPr="00B94002">
        <w:rPr>
          <w:b/>
          <w:szCs w:val="18"/>
          <w:bdr w:val="single" w:sz="4" w:space="0" w:color="auto"/>
        </w:rPr>
        <w:t>A</w:t>
      </w:r>
      <w:r w:rsidRPr="00B94002">
        <w:rPr>
          <w:rFonts w:hAnsi="Times Ext Roman"/>
          <w:b/>
          <w:szCs w:val="18"/>
          <w:bdr w:val="single" w:sz="4" w:space="0" w:color="auto"/>
        </w:rPr>
        <w:t>、知蘊、處、界等</w:t>
      </w:r>
    </w:p>
    <w:p w:rsidR="00F03111" w:rsidRPr="00B94002" w:rsidRDefault="00F03111" w:rsidP="009126A6">
      <w:pPr>
        <w:spacing w:beforeLines="30" w:before="108"/>
        <w:ind w:leftChars="300" w:left="720"/>
        <w:jc w:val="both"/>
        <w:rPr>
          <w:rFonts w:hAnsi="Times Ext Roman"/>
          <w:b/>
          <w:szCs w:val="18"/>
          <w:bdr w:val="single" w:sz="4" w:space="0" w:color="auto"/>
        </w:rPr>
      </w:pPr>
      <w:bookmarkStart w:id="3217" w:name="0521c27"/>
      <w:r w:rsidRPr="00B94002">
        <w:rPr>
          <w:rFonts w:hAnsi="Times Ext Roman"/>
          <w:b/>
          <w:szCs w:val="18"/>
          <w:bdr w:val="single" w:sz="4" w:space="0" w:color="auto"/>
        </w:rPr>
        <w:t>B</w:t>
      </w:r>
      <w:r w:rsidRPr="00B94002">
        <w:rPr>
          <w:rFonts w:hAnsi="Times Ext Roman"/>
          <w:b/>
          <w:szCs w:val="18"/>
          <w:bdr w:val="single" w:sz="4" w:space="0" w:color="auto"/>
        </w:rPr>
        <w:t>、知五法</w:t>
      </w:r>
      <w:bookmarkEnd w:id="3217"/>
    </w:p>
    <w:p w:rsidR="00F03111" w:rsidRPr="00B94002" w:rsidRDefault="00F03111" w:rsidP="009126A6">
      <w:pPr>
        <w:spacing w:beforeLines="30" w:before="108"/>
        <w:ind w:leftChars="250" w:left="600"/>
        <w:jc w:val="both"/>
        <w:rPr>
          <w:rFonts w:hAnsi="Times Ext Roman"/>
          <w:b/>
          <w:szCs w:val="18"/>
          <w:bdr w:val="single" w:sz="4" w:space="0" w:color="auto"/>
        </w:rPr>
      </w:pPr>
      <w:bookmarkStart w:id="3218" w:name="0522a01"/>
      <w:r w:rsidRPr="00B94002">
        <w:rPr>
          <w:rFonts w:hAnsi="Times Ext Roman"/>
          <w:b/>
          <w:szCs w:val="18"/>
          <w:bdr w:val="single" w:sz="4" w:space="0" w:color="auto"/>
        </w:rPr>
        <w:t>（</w:t>
      </w:r>
      <w:r w:rsidRPr="00B94002">
        <w:rPr>
          <w:b/>
          <w:szCs w:val="18"/>
          <w:bdr w:val="single" w:sz="4" w:space="0" w:color="auto"/>
        </w:rPr>
        <w:t>2</w:t>
      </w:r>
      <w:r w:rsidRPr="00B94002">
        <w:rPr>
          <w:rFonts w:hAnsi="Times Ext Roman"/>
          <w:b/>
          <w:szCs w:val="18"/>
          <w:bdr w:val="single" w:sz="4" w:space="0" w:color="auto"/>
        </w:rPr>
        <w:t>）知一切種</w:t>
      </w:r>
    </w:p>
    <w:p w:rsidR="00F03111" w:rsidRPr="00B94002" w:rsidRDefault="00F03111" w:rsidP="009126A6">
      <w:pPr>
        <w:ind w:leftChars="300" w:left="720"/>
        <w:jc w:val="both"/>
        <w:rPr>
          <w:rFonts w:hAnsi="Times Ext Roman"/>
          <w:b/>
          <w:szCs w:val="18"/>
          <w:bdr w:val="single" w:sz="4" w:space="0" w:color="auto"/>
        </w:rPr>
      </w:pPr>
      <w:r w:rsidRPr="00B94002">
        <w:rPr>
          <w:rFonts w:hAnsi="Times Ext Roman"/>
          <w:b/>
          <w:szCs w:val="18"/>
          <w:bdr w:val="single" w:sz="4" w:space="0" w:color="auto"/>
        </w:rPr>
        <w:t>A</w:t>
      </w:r>
      <w:r w:rsidRPr="00B94002">
        <w:rPr>
          <w:rFonts w:hAnsi="Times Ext Roman"/>
          <w:b/>
          <w:szCs w:val="18"/>
          <w:bdr w:val="single" w:sz="4" w:space="0" w:color="auto"/>
        </w:rPr>
        <w:t>、略說二種相</w:t>
      </w:r>
      <w:bookmarkEnd w:id="3218"/>
    </w:p>
    <w:p w:rsidR="00F03111" w:rsidRPr="00B94002" w:rsidRDefault="00F03111" w:rsidP="009126A6">
      <w:pPr>
        <w:spacing w:beforeLines="30" w:before="108"/>
        <w:ind w:leftChars="300" w:left="720"/>
        <w:jc w:val="both"/>
        <w:rPr>
          <w:rFonts w:hAnsi="Times Ext Roman"/>
          <w:b/>
          <w:szCs w:val="18"/>
          <w:bdr w:val="single" w:sz="4" w:space="0" w:color="auto"/>
        </w:rPr>
      </w:pPr>
      <w:bookmarkStart w:id="3219" w:name="0522a02"/>
      <w:r w:rsidRPr="00B94002">
        <w:rPr>
          <w:rFonts w:hAnsi="Times Ext Roman"/>
          <w:b/>
          <w:szCs w:val="18"/>
          <w:bdr w:val="single" w:sz="4" w:space="0" w:color="auto"/>
        </w:rPr>
        <w:t>B</w:t>
      </w:r>
      <w:r w:rsidRPr="00B94002">
        <w:rPr>
          <w:rFonts w:hAnsi="Times Ext Roman"/>
          <w:b/>
          <w:szCs w:val="18"/>
          <w:bdr w:val="single" w:sz="4" w:space="0" w:color="auto"/>
        </w:rPr>
        <w:t>、廣說一切種</w:t>
      </w:r>
      <w:bookmarkEnd w:id="3219"/>
    </w:p>
    <w:bookmarkEnd w:id="3075"/>
    <w:p w:rsidR="00F03111" w:rsidRPr="00BE2B19" w:rsidRDefault="00F03111" w:rsidP="009126A6">
      <w:pPr>
        <w:ind w:leftChars="300" w:left="720"/>
        <w:jc w:val="both"/>
      </w:pPr>
    </w:p>
    <w:p w:rsidR="00F03111" w:rsidRDefault="00F03111" w:rsidP="00FB65A5">
      <w:pPr>
        <w:adjustRightInd w:val="0"/>
        <w:snapToGrid w:val="0"/>
        <w:jc w:val="center"/>
        <w:rPr>
          <w:rFonts w:cs="Roman Unicode"/>
        </w:rPr>
      </w:pPr>
    </w:p>
    <w:p w:rsidR="00F03111" w:rsidRPr="00C51C09" w:rsidRDefault="00F03111" w:rsidP="00FB65A5">
      <w:pPr>
        <w:jc w:val="center"/>
        <w:rPr>
          <w:rFonts w:eastAsia="標楷體" w:cs="Roman Unicode"/>
          <w:b/>
          <w:sz w:val="44"/>
          <w:szCs w:val="44"/>
        </w:rPr>
      </w:pPr>
      <w:r w:rsidRPr="00C51C09">
        <w:rPr>
          <w:rFonts w:eastAsia="標楷體" w:cs="Roman Unicode"/>
          <w:b/>
          <w:sz w:val="44"/>
          <w:szCs w:val="44"/>
        </w:rPr>
        <w:t>《大智度論》卷</w:t>
      </w:r>
      <w:r w:rsidRPr="00C51C09">
        <w:rPr>
          <w:rFonts w:eastAsia="標楷體" w:cs="Roman Unicode" w:hint="eastAsia"/>
          <w:b/>
          <w:sz w:val="44"/>
          <w:szCs w:val="44"/>
        </w:rPr>
        <w:t>66</w:t>
      </w:r>
    </w:p>
    <w:p w:rsidR="00F03111" w:rsidRDefault="00F03111" w:rsidP="00FB65A5">
      <w:pPr>
        <w:snapToGrid w:val="0"/>
        <w:jc w:val="center"/>
        <w:rPr>
          <w:rStyle w:val="a8"/>
        </w:rPr>
      </w:pPr>
      <w:r w:rsidRPr="00C51C09">
        <w:rPr>
          <w:rFonts w:eastAsia="標楷體" w:cs="Roman Unicode"/>
          <w:b/>
          <w:bCs/>
          <w:sz w:val="28"/>
          <w:szCs w:val="28"/>
        </w:rPr>
        <w:t>〈</w:t>
      </w:r>
      <w:r w:rsidRPr="00C51C09">
        <w:rPr>
          <w:rFonts w:eastAsia="標楷體" w:cs="Roman Unicode" w:hint="eastAsia"/>
          <w:b/>
          <w:bCs/>
          <w:sz w:val="28"/>
          <w:szCs w:val="28"/>
        </w:rPr>
        <w:t>釋歎信行品第四十五</w:t>
      </w:r>
    </w:p>
    <w:p w:rsidR="00F03111" w:rsidRDefault="00F03111" w:rsidP="00FB65A5">
      <w:pPr>
        <w:snapToGrid w:val="0"/>
        <w:jc w:val="center"/>
        <w:rPr>
          <w:rFonts w:eastAsia="標楷體" w:cs="Roman Unicode"/>
          <w:b/>
          <w:bCs/>
          <w:sz w:val="28"/>
          <w:szCs w:val="28"/>
        </w:rPr>
      </w:pPr>
      <w:r w:rsidRPr="00C51C09">
        <w:rPr>
          <w:rFonts w:eastAsia="標楷體" w:cs="Roman Unicode"/>
          <w:b/>
          <w:bCs/>
          <w:sz w:val="28"/>
          <w:szCs w:val="28"/>
        </w:rPr>
        <w:t>〉</w:t>
      </w:r>
    </w:p>
    <w:p w:rsidR="00F03111" w:rsidRDefault="00F03111" w:rsidP="00FB65A5">
      <w:pPr>
        <w:jc w:val="right"/>
        <w:rPr>
          <w:sz w:val="32"/>
          <w:szCs w:val="32"/>
        </w:rPr>
      </w:pPr>
      <w:r w:rsidRPr="00C51C09">
        <w:rPr>
          <w:rFonts w:eastAsia="標楷體" w:cs="Roman Unicode"/>
          <w:sz w:val="26"/>
        </w:rPr>
        <w:t>釋厚觀</w:t>
      </w:r>
      <w:r w:rsidRPr="00C51C09">
        <w:rPr>
          <w:rFonts w:cs="Roman Unicode"/>
          <w:sz w:val="26"/>
        </w:rPr>
        <w:t>（</w:t>
      </w:r>
      <w:r w:rsidRPr="00C51C09">
        <w:rPr>
          <w:rFonts w:cs="Roman Unicode"/>
          <w:sz w:val="26"/>
        </w:rPr>
        <w:t>20</w:t>
      </w:r>
      <w:r w:rsidRPr="00C51C09">
        <w:rPr>
          <w:rFonts w:cs="Roman Unicode" w:hint="eastAsia"/>
          <w:sz w:val="26"/>
        </w:rPr>
        <w:t>11</w:t>
      </w:r>
      <w:r w:rsidRPr="00C51C09">
        <w:rPr>
          <w:rFonts w:cs="Roman Unicode"/>
          <w:sz w:val="26"/>
        </w:rPr>
        <w:t>.0</w:t>
      </w:r>
      <w:r w:rsidRPr="00C51C09">
        <w:rPr>
          <w:rFonts w:cs="Roman Unicode" w:hint="eastAsia"/>
          <w:sz w:val="26"/>
        </w:rPr>
        <w:t>5</w:t>
      </w:r>
      <w:r w:rsidRPr="00C51C09">
        <w:rPr>
          <w:rFonts w:cs="Roman Unicode"/>
          <w:sz w:val="26"/>
        </w:rPr>
        <w:t>.</w:t>
      </w:r>
      <w:r w:rsidRPr="00C51C09">
        <w:rPr>
          <w:rFonts w:cs="Roman Unicode" w:hint="eastAsia"/>
          <w:sz w:val="26"/>
        </w:rPr>
        <w:t>14</w:t>
      </w:r>
      <w:r w:rsidRPr="00C51C09">
        <w:rPr>
          <w:rFonts w:cs="Roman Unicode"/>
          <w:sz w:val="26"/>
        </w:rPr>
        <w:t>）</w:t>
      </w:r>
    </w:p>
    <w:p w:rsidR="00F03111" w:rsidRPr="00C51C09" w:rsidRDefault="00F03111" w:rsidP="004E4161">
      <w:pPr>
        <w:spacing w:line="346" w:lineRule="exact"/>
        <w:jc w:val="both"/>
        <w:rPr>
          <w:rFonts w:eastAsia="標楷體"/>
          <w:b/>
          <w:sz w:val="21"/>
        </w:rPr>
      </w:pPr>
      <w:r w:rsidRPr="00C51C09">
        <w:rPr>
          <w:rFonts w:ascii="標楷體" w:eastAsia="標楷體" w:hAnsi="標楷體" w:hint="eastAsia"/>
          <w:b/>
          <w:sz w:val="21"/>
          <w:bdr w:val="single" w:sz="4" w:space="0" w:color="auto"/>
        </w:rPr>
        <w:t>壹</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歎行般若人</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讚般若功德</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勸修般若</w:t>
      </w:r>
    </w:p>
    <w:p w:rsidR="00F03111" w:rsidRPr="00C51C09" w:rsidRDefault="00F03111" w:rsidP="004E4161">
      <w:pPr>
        <w:spacing w:line="346" w:lineRule="exact"/>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壹</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讚歎行般若人</w:t>
      </w:r>
    </w:p>
    <w:p w:rsidR="00F03111" w:rsidRPr="00C51C09" w:rsidRDefault="00F03111" w:rsidP="004E4161">
      <w:pPr>
        <w:spacing w:line="346"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明信受人之德</w:t>
      </w:r>
    </w:p>
    <w:p w:rsidR="00F03111" w:rsidRDefault="00F03111" w:rsidP="004E4161">
      <w:pPr>
        <w:spacing w:line="346" w:lineRule="exact"/>
        <w:ind w:leftChars="150" w:left="360"/>
        <w:jc w:val="both"/>
        <w:rPr>
          <w:b/>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天主歎</w:t>
      </w:r>
    </w:p>
    <w:p w:rsidR="00F03111" w:rsidRPr="00C51C09" w:rsidRDefault="00F03111" w:rsidP="004E4161">
      <w:pPr>
        <w:spacing w:beforeLines="30" w:before="108" w:line="346" w:lineRule="exact"/>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舍利弗歎</w:t>
      </w:r>
    </w:p>
    <w:p w:rsidR="00F03111" w:rsidRDefault="00F03111" w:rsidP="004E4161">
      <w:pPr>
        <w:spacing w:line="346" w:lineRule="exact"/>
        <w:ind w:leftChars="200" w:left="480"/>
        <w:jc w:val="both"/>
        <w:rPr>
          <w:b/>
        </w:rPr>
      </w:pP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正歎</w:t>
      </w:r>
    </w:p>
    <w:p w:rsidR="00F03111" w:rsidRDefault="00F03111" w:rsidP="004E4161">
      <w:pPr>
        <w:spacing w:beforeLines="30" w:before="108" w:line="346" w:lineRule="exact"/>
        <w:ind w:leftChars="200" w:left="480"/>
        <w:jc w:val="both"/>
        <w:rPr>
          <w:b/>
        </w:rPr>
      </w:pP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釋因由</w:t>
      </w:r>
    </w:p>
    <w:p w:rsidR="00F03111" w:rsidRDefault="00F03111" w:rsidP="004E4161">
      <w:pPr>
        <w:spacing w:beforeLines="30" w:before="108" w:line="37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明不信人之過失</w:t>
      </w:r>
    </w:p>
    <w:p w:rsidR="00F03111" w:rsidRPr="00C51C09" w:rsidRDefault="00F03111" w:rsidP="004E4161">
      <w:pPr>
        <w:spacing w:beforeLines="30" w:before="108" w:line="370" w:lineRule="exact"/>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貳</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天主述成</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禮敬般若</w:t>
      </w:r>
    </w:p>
    <w:p w:rsidR="00F03111" w:rsidRDefault="00F03111" w:rsidP="004E4161">
      <w:pPr>
        <w:spacing w:line="370" w:lineRule="exact"/>
        <w:ind w:leftChars="100" w:left="240"/>
        <w:jc w:val="both"/>
        <w:rPr>
          <w:b/>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未久習者則不能信解般若</w:t>
      </w:r>
    </w:p>
    <w:p w:rsidR="00F03111" w:rsidRDefault="00F03111" w:rsidP="004E4161">
      <w:pPr>
        <w:spacing w:beforeLines="30" w:before="108" w:line="370" w:lineRule="exact"/>
        <w:ind w:leftChars="100" w:left="240"/>
        <w:jc w:val="both"/>
        <w:rPr>
          <w:b/>
        </w:rPr>
      </w:pP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天主禮敬般若</w:t>
      </w:r>
    </w:p>
    <w:p w:rsidR="00F03111" w:rsidRPr="00C51C09" w:rsidRDefault="00F03111" w:rsidP="004E4161">
      <w:pPr>
        <w:spacing w:beforeLines="30" w:before="108" w:line="370" w:lineRule="exact"/>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參</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如來述成</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勸修般若</w:t>
      </w:r>
    </w:p>
    <w:p w:rsidR="00F03111" w:rsidRDefault="00F03111" w:rsidP="004E4161">
      <w:pPr>
        <w:spacing w:line="370" w:lineRule="exact"/>
        <w:ind w:leftChars="100" w:left="240"/>
        <w:jc w:val="both"/>
        <w:rPr>
          <w:b/>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如來述成</w:t>
      </w:r>
    </w:p>
    <w:p w:rsidR="00F03111" w:rsidRDefault="00F03111" w:rsidP="004E4161">
      <w:pPr>
        <w:spacing w:beforeLines="30" w:before="108" w:line="37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釋因由</w:t>
      </w:r>
    </w:p>
    <w:p w:rsidR="00F03111" w:rsidRDefault="00F03111" w:rsidP="004E4161">
      <w:pPr>
        <w:spacing w:beforeLines="30" w:before="108" w:line="37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三</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勸修</w:t>
      </w:r>
    </w:p>
    <w:p w:rsidR="00F03111" w:rsidRPr="00AB740E" w:rsidRDefault="00F03111" w:rsidP="004E4161">
      <w:pPr>
        <w:spacing w:line="370" w:lineRule="exact"/>
        <w:jc w:val="both"/>
        <w:rPr>
          <w:b/>
        </w:rPr>
      </w:pPr>
      <w:r w:rsidRPr="00AB740E">
        <w:rPr>
          <w:rFonts w:hint="eastAsia"/>
          <w:b/>
          <w:szCs w:val="20"/>
          <w:bdr w:val="single" w:sz="4" w:space="0" w:color="auto"/>
        </w:rPr>
        <w:t>壹、歎行般若人，讚般若功德，勸修般若</w:t>
      </w:r>
    </w:p>
    <w:p w:rsidR="00F03111" w:rsidRPr="00AB740E" w:rsidRDefault="00F03111" w:rsidP="004E4161">
      <w:pPr>
        <w:spacing w:line="370" w:lineRule="exact"/>
        <w:ind w:leftChars="50" w:left="120"/>
        <w:jc w:val="both"/>
        <w:rPr>
          <w:b/>
          <w:szCs w:val="20"/>
          <w:bdr w:val="single" w:sz="4" w:space="0" w:color="auto"/>
        </w:rPr>
      </w:pPr>
      <w:r w:rsidRPr="00AB740E">
        <w:rPr>
          <w:rFonts w:hint="eastAsia"/>
          <w:b/>
          <w:szCs w:val="20"/>
          <w:bdr w:val="single" w:sz="4" w:space="0" w:color="auto"/>
        </w:rPr>
        <w:t>（壹）讚歎行般若人</w:t>
      </w:r>
    </w:p>
    <w:p w:rsidR="00F03111" w:rsidRPr="00AB740E" w:rsidRDefault="00F03111" w:rsidP="004E4161">
      <w:pPr>
        <w:spacing w:line="370" w:lineRule="exact"/>
        <w:ind w:leftChars="100" w:left="240"/>
        <w:jc w:val="both"/>
        <w:rPr>
          <w:b/>
          <w:szCs w:val="20"/>
          <w:bdr w:val="single" w:sz="4" w:space="0" w:color="auto"/>
        </w:rPr>
      </w:pPr>
      <w:r w:rsidRPr="00AB740E">
        <w:rPr>
          <w:rFonts w:hint="eastAsia"/>
          <w:b/>
          <w:szCs w:val="20"/>
          <w:bdr w:val="single" w:sz="4" w:space="0" w:color="auto"/>
        </w:rPr>
        <w:t>一、明信受人之德</w:t>
      </w:r>
    </w:p>
    <w:p w:rsidR="00F03111" w:rsidRDefault="00F03111" w:rsidP="0090284A">
      <w:pPr>
        <w:spacing w:line="350" w:lineRule="exact"/>
        <w:ind w:leftChars="150" w:left="360"/>
        <w:jc w:val="both"/>
        <w:rPr>
          <w:b/>
        </w:rPr>
      </w:pPr>
      <w:r w:rsidRPr="00AB740E">
        <w:rPr>
          <w:rFonts w:hint="eastAsia"/>
          <w:b/>
          <w:szCs w:val="20"/>
          <w:bdr w:val="single" w:sz="4" w:space="0" w:color="auto"/>
        </w:rPr>
        <w:t>（一）天主歎：得二世善因緣則能習般若</w:t>
      </w:r>
    </w:p>
    <w:p w:rsidR="00F03111" w:rsidRPr="00AB740E" w:rsidRDefault="00F03111" w:rsidP="0090284A">
      <w:pPr>
        <w:spacing w:beforeLines="30" w:before="108" w:line="350" w:lineRule="exact"/>
        <w:ind w:leftChars="150" w:left="360"/>
        <w:jc w:val="both"/>
        <w:rPr>
          <w:b/>
          <w:szCs w:val="20"/>
          <w:bdr w:val="single" w:sz="4" w:space="0" w:color="auto"/>
        </w:rPr>
      </w:pPr>
      <w:r w:rsidRPr="00AB740E">
        <w:rPr>
          <w:rFonts w:hint="eastAsia"/>
          <w:b/>
          <w:szCs w:val="20"/>
          <w:bdr w:val="single" w:sz="4" w:space="0" w:color="auto"/>
        </w:rPr>
        <w:t>（二）舍利弗歎</w:t>
      </w:r>
    </w:p>
    <w:p w:rsidR="00F03111" w:rsidRDefault="00F03111" w:rsidP="0090284A">
      <w:pPr>
        <w:spacing w:line="350" w:lineRule="exact"/>
        <w:ind w:leftChars="200" w:left="480"/>
        <w:jc w:val="both"/>
        <w:rPr>
          <w:b/>
        </w:rPr>
      </w:pPr>
      <w:r w:rsidRPr="00AB740E">
        <w:rPr>
          <w:rFonts w:hint="eastAsia"/>
          <w:b/>
          <w:szCs w:val="20"/>
          <w:bdr w:val="single" w:sz="4" w:space="0" w:color="auto"/>
        </w:rPr>
        <w:t>1</w:t>
      </w:r>
      <w:r w:rsidRPr="00AB740E">
        <w:rPr>
          <w:rFonts w:hint="eastAsia"/>
          <w:b/>
          <w:szCs w:val="20"/>
          <w:bdr w:val="single" w:sz="4" w:space="0" w:color="auto"/>
        </w:rPr>
        <w:t>、正歎</w:t>
      </w:r>
    </w:p>
    <w:p w:rsidR="00F03111" w:rsidRDefault="00F03111" w:rsidP="0090284A">
      <w:pPr>
        <w:spacing w:beforeLines="30" w:before="108" w:line="350" w:lineRule="exact"/>
        <w:ind w:leftChars="200" w:left="480"/>
        <w:jc w:val="both"/>
        <w:rPr>
          <w:b/>
        </w:rPr>
      </w:pPr>
      <w:r w:rsidRPr="00AB740E">
        <w:rPr>
          <w:rFonts w:hint="eastAsia"/>
          <w:b/>
          <w:szCs w:val="20"/>
          <w:bdr w:val="single" w:sz="4" w:space="0" w:color="auto"/>
        </w:rPr>
        <w:t>2</w:t>
      </w:r>
      <w:r w:rsidRPr="00AB740E">
        <w:rPr>
          <w:rFonts w:hint="eastAsia"/>
          <w:b/>
          <w:szCs w:val="20"/>
          <w:bdr w:val="single" w:sz="4" w:space="0" w:color="auto"/>
        </w:rPr>
        <w:t>、釋因由</w:t>
      </w:r>
    </w:p>
    <w:p w:rsidR="00F03111" w:rsidRPr="00AB740E" w:rsidRDefault="00F03111" w:rsidP="009040F0">
      <w:pPr>
        <w:spacing w:beforeLines="30" w:before="108"/>
        <w:ind w:leftChars="100" w:left="240"/>
        <w:jc w:val="both"/>
        <w:rPr>
          <w:b/>
          <w:szCs w:val="20"/>
          <w:bdr w:val="single" w:sz="4" w:space="0" w:color="auto"/>
        </w:rPr>
      </w:pPr>
      <w:r w:rsidRPr="00AB740E">
        <w:rPr>
          <w:rFonts w:hint="eastAsia"/>
          <w:b/>
          <w:szCs w:val="20"/>
          <w:bdr w:val="single" w:sz="4" w:space="0" w:color="auto"/>
        </w:rPr>
        <w:t>二、明不信人之過失</w:t>
      </w:r>
    </w:p>
    <w:p w:rsidR="00F03111" w:rsidRDefault="00F03111" w:rsidP="009040F0">
      <w:pPr>
        <w:ind w:leftChars="150" w:left="360"/>
        <w:jc w:val="both"/>
        <w:rPr>
          <w:b/>
        </w:rPr>
      </w:pPr>
      <w:r w:rsidRPr="00AB740E">
        <w:rPr>
          <w:rFonts w:hint="eastAsia"/>
          <w:b/>
          <w:szCs w:val="20"/>
          <w:bdr w:val="single" w:sz="4" w:space="0" w:color="auto"/>
        </w:rPr>
        <w:t>（一）略述</w:t>
      </w:r>
    </w:p>
    <w:p w:rsidR="00F03111" w:rsidRDefault="00F03111" w:rsidP="009040F0">
      <w:pPr>
        <w:spacing w:beforeLines="30" w:before="108"/>
        <w:ind w:leftChars="150" w:left="360"/>
        <w:jc w:val="both"/>
        <w:rPr>
          <w:b/>
        </w:rPr>
      </w:pPr>
      <w:r w:rsidRPr="00AB740E">
        <w:rPr>
          <w:rFonts w:hint="eastAsia"/>
          <w:b/>
          <w:szCs w:val="20"/>
          <w:bdr w:val="single" w:sz="4" w:space="0" w:color="auto"/>
        </w:rPr>
        <w:t>（二）釋疑：若先世毀呰般若應墮地獄，以何因緣而復得聞般若</w:t>
      </w:r>
    </w:p>
    <w:p w:rsidR="00F03111" w:rsidRPr="00AB740E" w:rsidRDefault="00F03111" w:rsidP="009040F0">
      <w:pPr>
        <w:ind w:leftChars="200" w:left="480"/>
        <w:jc w:val="both"/>
        <w:rPr>
          <w:rFonts w:ascii="新細明體" w:hAnsi="新細明體"/>
          <w:b/>
          <w:szCs w:val="20"/>
          <w:bdr w:val="single" w:sz="4" w:space="0" w:color="auto"/>
        </w:rPr>
      </w:pPr>
      <w:r w:rsidRPr="00AB740E">
        <w:rPr>
          <w:rFonts w:hint="eastAsia"/>
          <w:b/>
          <w:szCs w:val="20"/>
          <w:bdr w:val="single" w:sz="4" w:space="0" w:color="auto"/>
        </w:rPr>
        <w:t>1</w:t>
      </w:r>
      <w:r w:rsidRPr="00AB740E">
        <w:rPr>
          <w:rFonts w:hint="eastAsia"/>
          <w:b/>
          <w:szCs w:val="20"/>
          <w:bdr w:val="single" w:sz="4" w:space="0" w:color="auto"/>
        </w:rPr>
        <w:t>、</w:t>
      </w:r>
      <w:r w:rsidRPr="00AB740E">
        <w:rPr>
          <w:rFonts w:ascii="新細明體" w:hAnsi="新細明體" w:hint="eastAsia"/>
          <w:b/>
          <w:szCs w:val="20"/>
          <w:bdr w:val="single" w:sz="4" w:space="0" w:color="auto"/>
        </w:rPr>
        <w:t>墮地獄罪畢還來毀呰，非次後身</w:t>
      </w:r>
    </w:p>
    <w:p w:rsidR="00F03111" w:rsidRPr="00AB740E" w:rsidRDefault="00F03111" w:rsidP="009040F0">
      <w:pPr>
        <w:spacing w:beforeLines="30" w:before="108"/>
        <w:ind w:leftChars="200" w:left="480"/>
        <w:jc w:val="both"/>
        <w:rPr>
          <w:rFonts w:ascii="新細明體" w:hAnsi="新細明體"/>
          <w:b/>
          <w:szCs w:val="20"/>
          <w:bdr w:val="single" w:sz="4" w:space="0" w:color="auto"/>
        </w:rPr>
      </w:pPr>
      <w:r w:rsidRPr="00AB740E">
        <w:rPr>
          <w:rFonts w:hint="eastAsia"/>
          <w:b/>
          <w:szCs w:val="20"/>
          <w:bdr w:val="single" w:sz="4" w:space="0" w:color="auto"/>
        </w:rPr>
        <w:t>2</w:t>
      </w:r>
      <w:r w:rsidRPr="00AB740E">
        <w:rPr>
          <w:rFonts w:hint="eastAsia"/>
          <w:b/>
          <w:szCs w:val="20"/>
          <w:bdr w:val="single" w:sz="4" w:space="0" w:color="auto"/>
        </w:rPr>
        <w:t>、</w:t>
      </w:r>
      <w:r w:rsidRPr="00AB740E">
        <w:rPr>
          <w:rFonts w:ascii="新細明體" w:hAnsi="新細明體" w:hint="eastAsia"/>
          <w:b/>
          <w:szCs w:val="20"/>
          <w:bdr w:val="single" w:sz="4" w:space="0" w:color="auto"/>
        </w:rPr>
        <w:t>積業未厚，則未得果報</w:t>
      </w:r>
    </w:p>
    <w:p w:rsidR="00F03111" w:rsidRPr="00AB740E" w:rsidRDefault="00F03111" w:rsidP="009040F0">
      <w:pPr>
        <w:spacing w:beforeLines="30" w:before="108"/>
        <w:ind w:leftChars="200" w:left="480"/>
        <w:jc w:val="both"/>
        <w:rPr>
          <w:rFonts w:ascii="新細明體" w:hAnsi="新細明體"/>
          <w:b/>
          <w:szCs w:val="20"/>
          <w:bdr w:val="single" w:sz="4" w:space="0" w:color="auto"/>
        </w:rPr>
      </w:pPr>
      <w:r w:rsidRPr="00AB740E">
        <w:rPr>
          <w:rFonts w:hint="eastAsia"/>
          <w:b/>
          <w:szCs w:val="20"/>
          <w:bdr w:val="single" w:sz="4" w:space="0" w:color="auto"/>
        </w:rPr>
        <w:t>3</w:t>
      </w:r>
      <w:r w:rsidRPr="00AB740E">
        <w:rPr>
          <w:rFonts w:hint="eastAsia"/>
          <w:b/>
          <w:szCs w:val="20"/>
          <w:bdr w:val="single" w:sz="4" w:space="0" w:color="auto"/>
        </w:rPr>
        <w:t>、</w:t>
      </w:r>
      <w:r w:rsidRPr="00AB740E">
        <w:rPr>
          <w:rFonts w:ascii="新細明體" w:hAnsi="新細明體" w:hint="eastAsia"/>
          <w:b/>
          <w:szCs w:val="20"/>
          <w:bdr w:val="single" w:sz="4" w:space="0" w:color="auto"/>
        </w:rPr>
        <w:t>非五逆罪者故</w:t>
      </w:r>
    </w:p>
    <w:p w:rsidR="00F03111" w:rsidRPr="00AB740E" w:rsidRDefault="00F03111" w:rsidP="009040F0">
      <w:pPr>
        <w:spacing w:beforeLines="30" w:before="108"/>
        <w:ind w:leftChars="50" w:left="120"/>
        <w:jc w:val="both"/>
        <w:rPr>
          <w:b/>
          <w:szCs w:val="20"/>
          <w:bdr w:val="single" w:sz="4" w:space="0" w:color="auto"/>
        </w:rPr>
      </w:pPr>
      <w:r w:rsidRPr="00AB740E">
        <w:rPr>
          <w:rFonts w:hint="eastAsia"/>
          <w:b/>
          <w:szCs w:val="20"/>
          <w:bdr w:val="single" w:sz="4" w:space="0" w:color="auto"/>
        </w:rPr>
        <w:t>（貳）天主述成、禮敬般若</w:t>
      </w:r>
    </w:p>
    <w:p w:rsidR="00F03111" w:rsidRDefault="00F03111" w:rsidP="009040F0">
      <w:pPr>
        <w:ind w:leftChars="100" w:left="240"/>
        <w:jc w:val="both"/>
        <w:rPr>
          <w:b/>
        </w:rPr>
      </w:pPr>
      <w:r w:rsidRPr="00AB740E">
        <w:rPr>
          <w:rFonts w:hint="eastAsia"/>
          <w:b/>
          <w:szCs w:val="20"/>
          <w:bdr w:val="single" w:sz="4" w:space="0" w:color="auto"/>
        </w:rPr>
        <w:t>一、未久習者則不能信解般若</w:t>
      </w:r>
    </w:p>
    <w:p w:rsidR="00F03111" w:rsidRPr="00AB740E" w:rsidRDefault="00F03111" w:rsidP="009040F0">
      <w:pPr>
        <w:spacing w:beforeLines="30" w:before="108"/>
        <w:ind w:leftChars="100" w:left="240"/>
        <w:jc w:val="both"/>
        <w:rPr>
          <w:b/>
          <w:szCs w:val="20"/>
          <w:bdr w:val="single" w:sz="4" w:space="0" w:color="auto"/>
        </w:rPr>
      </w:pPr>
      <w:r w:rsidRPr="00AB740E">
        <w:rPr>
          <w:rFonts w:hint="eastAsia"/>
          <w:b/>
          <w:szCs w:val="20"/>
          <w:bdr w:val="single" w:sz="4" w:space="0" w:color="auto"/>
        </w:rPr>
        <w:t>二、天主禮敬般若即是禮一切智，即是禮三世十方諸佛</w:t>
      </w:r>
    </w:p>
    <w:p w:rsidR="00F03111" w:rsidRPr="00AB740E" w:rsidRDefault="00F03111" w:rsidP="009040F0">
      <w:pPr>
        <w:spacing w:beforeLines="30" w:before="108"/>
        <w:ind w:leftChars="50" w:left="120"/>
        <w:jc w:val="both"/>
        <w:rPr>
          <w:b/>
          <w:szCs w:val="20"/>
          <w:bdr w:val="single" w:sz="4" w:space="0" w:color="auto"/>
        </w:rPr>
      </w:pPr>
      <w:r w:rsidRPr="00AB740E">
        <w:rPr>
          <w:rFonts w:hint="eastAsia"/>
          <w:b/>
          <w:szCs w:val="20"/>
          <w:bdr w:val="single" w:sz="4" w:space="0" w:color="auto"/>
        </w:rPr>
        <w:t>（參）如來述成，勸修般若</w:t>
      </w:r>
    </w:p>
    <w:p w:rsidR="00F03111" w:rsidRPr="00C51C09" w:rsidRDefault="00F03111" w:rsidP="0090284A">
      <w:pPr>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貳</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習般若行</w:t>
      </w:r>
    </w:p>
    <w:p w:rsidR="00F03111" w:rsidRPr="00C51C09" w:rsidRDefault="00F03111" w:rsidP="00CF0DEA">
      <w:pPr>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壹</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論</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住</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習行</w:t>
      </w:r>
      <w:r w:rsidRPr="00C51C09">
        <w:rPr>
          <w:rFonts w:eastAsia="標楷體" w:hint="eastAsia"/>
          <w:b/>
          <w:sz w:val="21"/>
          <w:szCs w:val="20"/>
          <w:bdr w:val="single" w:sz="4" w:space="0" w:color="auto"/>
        </w:rPr>
        <w:t>」</w:t>
      </w:r>
    </w:p>
    <w:p w:rsidR="00F03111" w:rsidRDefault="00F03111" w:rsidP="00CF0DEA">
      <w:pPr>
        <w:ind w:leftChars="100" w:left="240"/>
        <w:jc w:val="both"/>
        <w:rPr>
          <w:b/>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天主問云何住</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云何習行</w:t>
      </w:r>
    </w:p>
    <w:p w:rsidR="00F03111" w:rsidRPr="00C51C09" w:rsidRDefault="00F03111" w:rsidP="00CF0DEA">
      <w:pPr>
        <w:spacing w:beforeLines="30" w:before="108"/>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佛答</w:t>
      </w:r>
    </w:p>
    <w:p w:rsidR="00F03111" w:rsidRDefault="00F03111" w:rsidP="00CF0DEA">
      <w:pPr>
        <w:ind w:leftChars="150" w:left="360"/>
        <w:jc w:val="both"/>
        <w:rPr>
          <w:b/>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稱美天主善問</w:t>
      </w:r>
    </w:p>
    <w:p w:rsidR="00F03111" w:rsidRPr="00C51C09" w:rsidRDefault="00F03111" w:rsidP="00CF0DEA">
      <w:pPr>
        <w:spacing w:beforeLines="30" w:before="108"/>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正答</w:t>
      </w:r>
    </w:p>
    <w:p w:rsidR="00F03111" w:rsidRPr="00C51C09" w:rsidRDefault="00F03111" w:rsidP="00CF0DEA">
      <w:pPr>
        <w:ind w:leftChars="200" w:left="480"/>
        <w:jc w:val="both"/>
        <w:rPr>
          <w:rFonts w:eastAsia="標楷體"/>
          <w:b/>
          <w:sz w:val="21"/>
          <w:szCs w:val="20"/>
          <w:bdr w:val="single" w:sz="4" w:space="0" w:color="auto"/>
        </w:rPr>
      </w:pP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明</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不住</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義</w:t>
      </w:r>
    </w:p>
    <w:p w:rsidR="00F03111" w:rsidRPr="00C51C09" w:rsidRDefault="00F03111" w:rsidP="00CF0DEA">
      <w:pPr>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述所行</w:t>
      </w:r>
    </w:p>
    <w:p w:rsidR="00F03111" w:rsidRDefault="00F03111" w:rsidP="00CF0DEA">
      <w:pPr>
        <w:ind w:leftChars="300" w:left="720"/>
        <w:jc w:val="both"/>
        <w:rPr>
          <w:b/>
        </w:rPr>
      </w:pPr>
      <w:r w:rsidRPr="00C51C09">
        <w:rPr>
          <w:rFonts w:eastAsia="標楷體" w:hint="eastAsia"/>
          <w:b/>
          <w:sz w:val="21"/>
          <w:szCs w:val="20"/>
          <w:bdr w:val="single" w:sz="4" w:space="0" w:color="auto"/>
        </w:rPr>
        <w:t>A</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不住蘊處界為習行般若</w:t>
      </w:r>
    </w:p>
    <w:p w:rsidR="00F03111" w:rsidRDefault="00F03111" w:rsidP="00CF0DEA">
      <w:pPr>
        <w:spacing w:beforeLines="30" w:before="108"/>
        <w:ind w:leftChars="300" w:left="720"/>
        <w:jc w:val="both"/>
        <w:rPr>
          <w:b/>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不住諸道法為各各自習其行</w:t>
      </w:r>
    </w:p>
    <w:p w:rsidR="00F03111" w:rsidRDefault="00F03111" w:rsidP="00E449C9">
      <w:pPr>
        <w:spacing w:beforeLines="30" w:before="108"/>
        <w:ind w:leftChars="250" w:left="600"/>
        <w:jc w:val="both"/>
        <w:rPr>
          <w:b/>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釋因緣</w:t>
      </w:r>
    </w:p>
    <w:p w:rsidR="00F03111" w:rsidRDefault="00F03111" w:rsidP="00E449C9">
      <w:pPr>
        <w:spacing w:beforeLines="30" w:before="108"/>
        <w:ind w:leftChars="200" w:left="480"/>
        <w:jc w:val="both"/>
        <w:rPr>
          <w:b/>
        </w:rPr>
      </w:pP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不習一切法</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是名習一切法</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以諸法三際不可得故</w:t>
      </w:r>
    </w:p>
    <w:p w:rsidR="00F03111" w:rsidRPr="00C51C09" w:rsidRDefault="00F03111" w:rsidP="00E449C9">
      <w:pPr>
        <w:spacing w:beforeLines="30" w:before="108"/>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貳</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舍利弗稱歎</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佛述義</w:t>
      </w:r>
    </w:p>
    <w:p w:rsidR="00F03111" w:rsidRPr="00C51C09" w:rsidRDefault="00F03111" w:rsidP="00E449C9">
      <w:pPr>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歎般若法</w:t>
      </w:r>
    </w:p>
    <w:p w:rsidR="00F03111" w:rsidRDefault="00F03111" w:rsidP="00E449C9">
      <w:pPr>
        <w:ind w:leftChars="150" w:left="360"/>
        <w:jc w:val="both"/>
        <w:rPr>
          <w:b/>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甚深歎</w:t>
      </w:r>
    </w:p>
    <w:p w:rsidR="00F03111" w:rsidRDefault="00F03111" w:rsidP="00E449C9">
      <w:pPr>
        <w:spacing w:beforeLines="30" w:before="108"/>
        <w:ind w:leftChars="150" w:left="360"/>
        <w:jc w:val="both"/>
        <w:rPr>
          <w:b/>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難可測量歎</w:t>
      </w:r>
    </w:p>
    <w:p w:rsidR="00F03111" w:rsidRDefault="00F03111" w:rsidP="00E449C9">
      <w:pPr>
        <w:spacing w:beforeLines="30" w:before="108"/>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三</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無量歎</w:t>
      </w:r>
    </w:p>
    <w:p w:rsidR="00F03111" w:rsidRPr="00C51C09" w:rsidRDefault="00F03111" w:rsidP="0090284A">
      <w:pPr>
        <w:spacing w:beforeLines="30" w:before="108" w:line="38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論</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般若行</w:t>
      </w:r>
      <w:r w:rsidRPr="00C51C09">
        <w:rPr>
          <w:rFonts w:eastAsia="標楷體" w:hint="eastAsia"/>
          <w:b/>
          <w:sz w:val="21"/>
          <w:szCs w:val="20"/>
          <w:bdr w:val="single" w:sz="4" w:space="0" w:color="auto"/>
        </w:rPr>
        <w:t>」</w:t>
      </w:r>
    </w:p>
    <w:p w:rsidR="00F03111" w:rsidRDefault="00F03111" w:rsidP="0090284A">
      <w:pPr>
        <w:spacing w:line="380" w:lineRule="exact"/>
        <w:ind w:leftChars="150" w:left="360"/>
        <w:jc w:val="both"/>
        <w:rPr>
          <w:b/>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不行甚深</w:t>
      </w:r>
    </w:p>
    <w:p w:rsidR="00F03111" w:rsidRDefault="00F03111" w:rsidP="0090284A">
      <w:pPr>
        <w:spacing w:beforeLines="30" w:before="108" w:line="380" w:lineRule="exact"/>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不行難測量</w:t>
      </w:r>
    </w:p>
    <w:p w:rsidR="00F03111" w:rsidRDefault="00F03111" w:rsidP="0090284A">
      <w:pPr>
        <w:spacing w:beforeLines="30" w:before="108" w:line="380" w:lineRule="exact"/>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三</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不行無量</w:t>
      </w:r>
    </w:p>
    <w:p w:rsidR="00F03111" w:rsidRPr="00C51C09" w:rsidRDefault="00F03111" w:rsidP="0090284A">
      <w:pPr>
        <w:spacing w:beforeLines="30" w:before="108" w:line="38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三</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誡說</w:t>
      </w:r>
    </w:p>
    <w:p w:rsidR="00F03111" w:rsidRDefault="00F03111" w:rsidP="0090284A">
      <w:pPr>
        <w:spacing w:line="380" w:lineRule="exact"/>
        <w:ind w:leftChars="150" w:left="360"/>
        <w:jc w:val="both"/>
        <w:rPr>
          <w:rFonts w:eastAsia="標楷體"/>
          <w:b/>
          <w:sz w:val="21"/>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顯</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應說</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不應說</w:t>
      </w:r>
      <w:r w:rsidRPr="00C51C09">
        <w:rPr>
          <w:rFonts w:eastAsia="標楷體" w:hint="eastAsia"/>
          <w:b/>
          <w:sz w:val="21"/>
          <w:szCs w:val="20"/>
          <w:bdr w:val="single" w:sz="4" w:space="0" w:color="auto"/>
        </w:rPr>
        <w:t>」</w:t>
      </w:r>
    </w:p>
    <w:p w:rsidR="00F03111" w:rsidRDefault="00F03111" w:rsidP="001544C8">
      <w:pPr>
        <w:spacing w:beforeLines="30" w:before="108" w:line="370" w:lineRule="exact"/>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明</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為新發意者說深般若之過失</w:t>
      </w:r>
      <w:r w:rsidRPr="00C51C09">
        <w:rPr>
          <w:rFonts w:eastAsia="標楷體" w:hint="eastAsia"/>
          <w:b/>
          <w:sz w:val="21"/>
          <w:szCs w:val="20"/>
          <w:bdr w:val="single" w:sz="4" w:space="0" w:color="auto"/>
        </w:rPr>
        <w:t>」</w:t>
      </w:r>
    </w:p>
    <w:p w:rsidR="00F03111" w:rsidRPr="00AB740E" w:rsidRDefault="00F03111" w:rsidP="001544C8">
      <w:pPr>
        <w:spacing w:line="370" w:lineRule="exact"/>
        <w:jc w:val="both"/>
        <w:rPr>
          <w:b/>
          <w:szCs w:val="20"/>
          <w:bdr w:val="single" w:sz="4" w:space="0" w:color="auto"/>
        </w:rPr>
      </w:pPr>
      <w:r w:rsidRPr="00AB740E">
        <w:rPr>
          <w:rFonts w:hint="eastAsia"/>
          <w:b/>
          <w:szCs w:val="20"/>
          <w:bdr w:val="single" w:sz="4" w:space="0" w:color="auto"/>
        </w:rPr>
        <w:t>貳、習般若行</w:t>
      </w:r>
    </w:p>
    <w:p w:rsidR="00F03111" w:rsidRPr="00AB740E" w:rsidRDefault="00F03111" w:rsidP="001544C8">
      <w:pPr>
        <w:spacing w:line="370" w:lineRule="exact"/>
        <w:ind w:leftChars="50" w:left="120"/>
        <w:jc w:val="both"/>
        <w:rPr>
          <w:b/>
          <w:szCs w:val="20"/>
          <w:bdr w:val="single" w:sz="4" w:space="0" w:color="auto"/>
        </w:rPr>
      </w:pPr>
      <w:r w:rsidRPr="00AB740E">
        <w:rPr>
          <w:rFonts w:hint="eastAsia"/>
          <w:b/>
          <w:szCs w:val="20"/>
          <w:bdr w:val="single" w:sz="4" w:space="0" w:color="auto"/>
        </w:rPr>
        <w:t>（壹）論「住、習行」</w:t>
      </w:r>
    </w:p>
    <w:p w:rsidR="00F03111" w:rsidRDefault="00F03111" w:rsidP="001544C8">
      <w:pPr>
        <w:spacing w:line="370" w:lineRule="exact"/>
        <w:ind w:leftChars="100" w:left="240"/>
        <w:jc w:val="both"/>
        <w:rPr>
          <w:b/>
        </w:rPr>
      </w:pPr>
      <w:r w:rsidRPr="00AB740E">
        <w:rPr>
          <w:rFonts w:hint="eastAsia"/>
          <w:b/>
          <w:szCs w:val="20"/>
          <w:bdr w:val="single" w:sz="4" w:space="0" w:color="auto"/>
        </w:rPr>
        <w:t>一、天主問云何住、云何習行</w:t>
      </w:r>
    </w:p>
    <w:p w:rsidR="00F03111" w:rsidRPr="00AB740E" w:rsidRDefault="00F03111" w:rsidP="001544C8">
      <w:pPr>
        <w:spacing w:beforeLines="30" w:before="108" w:line="370" w:lineRule="exact"/>
        <w:ind w:leftChars="100" w:left="240"/>
        <w:jc w:val="both"/>
        <w:rPr>
          <w:b/>
          <w:szCs w:val="20"/>
          <w:bdr w:val="single" w:sz="4" w:space="0" w:color="auto"/>
        </w:rPr>
      </w:pPr>
      <w:r w:rsidRPr="00AB740E">
        <w:rPr>
          <w:rFonts w:hint="eastAsia"/>
          <w:b/>
          <w:szCs w:val="20"/>
          <w:bdr w:val="single" w:sz="4" w:space="0" w:color="auto"/>
        </w:rPr>
        <w:t>二、佛答</w:t>
      </w:r>
    </w:p>
    <w:p w:rsidR="00F03111" w:rsidRDefault="00F03111" w:rsidP="001544C8">
      <w:pPr>
        <w:spacing w:line="370" w:lineRule="exact"/>
        <w:ind w:leftChars="150" w:left="360"/>
        <w:jc w:val="both"/>
        <w:rPr>
          <w:b/>
        </w:rPr>
      </w:pPr>
      <w:r w:rsidRPr="00AB740E">
        <w:rPr>
          <w:rFonts w:hint="eastAsia"/>
          <w:b/>
          <w:szCs w:val="20"/>
          <w:bdr w:val="single" w:sz="4" w:space="0" w:color="auto"/>
        </w:rPr>
        <w:t>（一）稱美天主善問</w:t>
      </w:r>
    </w:p>
    <w:p w:rsidR="00F03111" w:rsidRPr="00AB740E" w:rsidRDefault="00F03111" w:rsidP="001544C8">
      <w:pPr>
        <w:spacing w:beforeLines="30" w:before="108" w:line="370" w:lineRule="exact"/>
        <w:ind w:leftChars="150" w:left="360"/>
        <w:jc w:val="both"/>
        <w:rPr>
          <w:b/>
          <w:szCs w:val="20"/>
          <w:bdr w:val="single" w:sz="4" w:space="0" w:color="auto"/>
        </w:rPr>
      </w:pPr>
      <w:r w:rsidRPr="00AB740E">
        <w:rPr>
          <w:rFonts w:hint="eastAsia"/>
          <w:b/>
          <w:szCs w:val="20"/>
          <w:bdr w:val="single" w:sz="4" w:space="0" w:color="auto"/>
        </w:rPr>
        <w:t>（二）正答</w:t>
      </w:r>
    </w:p>
    <w:p w:rsidR="00F03111" w:rsidRPr="00AB740E" w:rsidRDefault="00F03111" w:rsidP="001544C8">
      <w:pPr>
        <w:spacing w:line="370" w:lineRule="exact"/>
        <w:ind w:leftChars="200" w:left="480"/>
        <w:jc w:val="both"/>
        <w:rPr>
          <w:b/>
          <w:szCs w:val="20"/>
          <w:bdr w:val="single" w:sz="4" w:space="0" w:color="auto"/>
        </w:rPr>
      </w:pPr>
      <w:r w:rsidRPr="00AB740E">
        <w:rPr>
          <w:rFonts w:hint="eastAsia"/>
          <w:b/>
          <w:szCs w:val="20"/>
          <w:bdr w:val="single" w:sz="4" w:space="0" w:color="auto"/>
        </w:rPr>
        <w:t>1</w:t>
      </w:r>
      <w:r w:rsidRPr="00AB740E">
        <w:rPr>
          <w:rFonts w:hint="eastAsia"/>
          <w:b/>
          <w:szCs w:val="20"/>
          <w:bdr w:val="single" w:sz="4" w:space="0" w:color="auto"/>
        </w:rPr>
        <w:t>、明「不住」義</w:t>
      </w:r>
    </w:p>
    <w:p w:rsidR="00F03111" w:rsidRPr="00AB740E" w:rsidRDefault="00F03111" w:rsidP="001544C8">
      <w:pPr>
        <w:spacing w:line="370" w:lineRule="exact"/>
        <w:ind w:leftChars="250" w:left="60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1</w:t>
      </w:r>
      <w:r w:rsidRPr="00AB740E">
        <w:rPr>
          <w:rFonts w:hint="eastAsia"/>
          <w:b/>
          <w:szCs w:val="20"/>
          <w:bdr w:val="single" w:sz="4" w:space="0" w:color="auto"/>
        </w:rPr>
        <w:t>）述所行</w:t>
      </w:r>
    </w:p>
    <w:p w:rsidR="00F03111" w:rsidRDefault="00F03111" w:rsidP="001544C8">
      <w:pPr>
        <w:spacing w:line="370" w:lineRule="exact"/>
        <w:ind w:leftChars="300" w:left="720"/>
        <w:jc w:val="both"/>
        <w:rPr>
          <w:b/>
        </w:rPr>
      </w:pPr>
      <w:r w:rsidRPr="00AB740E">
        <w:rPr>
          <w:rFonts w:hint="eastAsia"/>
          <w:b/>
          <w:szCs w:val="20"/>
          <w:bdr w:val="single" w:sz="4" w:space="0" w:color="auto"/>
        </w:rPr>
        <w:t>A</w:t>
      </w:r>
      <w:r w:rsidRPr="00AB740E">
        <w:rPr>
          <w:rFonts w:hint="eastAsia"/>
          <w:b/>
          <w:szCs w:val="20"/>
          <w:bdr w:val="single" w:sz="4" w:space="0" w:color="auto"/>
        </w:rPr>
        <w:t>、不住蘊處界為習行般若</w:t>
      </w:r>
    </w:p>
    <w:p w:rsidR="00F03111" w:rsidRPr="00AB740E" w:rsidRDefault="00F03111" w:rsidP="000528B8">
      <w:pPr>
        <w:spacing w:beforeLines="30" w:before="108"/>
        <w:ind w:leftChars="300" w:left="720"/>
        <w:jc w:val="both"/>
        <w:rPr>
          <w:b/>
          <w:szCs w:val="20"/>
          <w:bdr w:val="single" w:sz="4" w:space="0" w:color="auto"/>
        </w:rPr>
      </w:pPr>
      <w:r w:rsidRPr="00AB740E">
        <w:rPr>
          <w:rFonts w:hint="eastAsia"/>
          <w:b/>
          <w:szCs w:val="20"/>
          <w:bdr w:val="single" w:sz="4" w:space="0" w:color="auto"/>
        </w:rPr>
        <w:t>B</w:t>
      </w:r>
      <w:r w:rsidRPr="00AB740E">
        <w:rPr>
          <w:rFonts w:hint="eastAsia"/>
          <w:b/>
          <w:szCs w:val="20"/>
          <w:bdr w:val="single" w:sz="4" w:space="0" w:color="auto"/>
        </w:rPr>
        <w:t>、不住諸道法為各各自習其行</w:t>
      </w:r>
    </w:p>
    <w:p w:rsidR="00F03111" w:rsidRDefault="00F03111" w:rsidP="000528B8">
      <w:pPr>
        <w:spacing w:beforeLines="30" w:before="108"/>
        <w:ind w:leftChars="250" w:left="600"/>
        <w:jc w:val="both"/>
        <w:rPr>
          <w:b/>
        </w:rPr>
      </w:pPr>
      <w:r w:rsidRPr="00AB740E">
        <w:rPr>
          <w:rFonts w:hint="eastAsia"/>
          <w:b/>
          <w:szCs w:val="20"/>
          <w:bdr w:val="single" w:sz="4" w:space="0" w:color="auto"/>
        </w:rPr>
        <w:t>（</w:t>
      </w:r>
      <w:r w:rsidRPr="00AB740E">
        <w:rPr>
          <w:rFonts w:hint="eastAsia"/>
          <w:b/>
          <w:szCs w:val="20"/>
          <w:bdr w:val="single" w:sz="4" w:space="0" w:color="auto"/>
        </w:rPr>
        <w:t>2</w:t>
      </w:r>
      <w:r w:rsidRPr="00AB740E">
        <w:rPr>
          <w:rFonts w:hint="eastAsia"/>
          <w:b/>
          <w:szCs w:val="20"/>
          <w:bdr w:val="single" w:sz="4" w:space="0" w:color="auto"/>
        </w:rPr>
        <w:t>）釋因緣</w:t>
      </w:r>
    </w:p>
    <w:p w:rsidR="00F03111" w:rsidRDefault="00F03111" w:rsidP="000528B8">
      <w:pPr>
        <w:spacing w:beforeLines="30" w:before="108"/>
        <w:ind w:leftChars="200" w:left="480"/>
        <w:jc w:val="both"/>
        <w:rPr>
          <w:b/>
        </w:rPr>
      </w:pPr>
      <w:r w:rsidRPr="00AB740E">
        <w:rPr>
          <w:rFonts w:hint="eastAsia"/>
          <w:b/>
          <w:szCs w:val="20"/>
          <w:bdr w:val="single" w:sz="4" w:space="0" w:color="auto"/>
        </w:rPr>
        <w:t>2</w:t>
      </w:r>
      <w:r w:rsidRPr="00AB740E">
        <w:rPr>
          <w:rFonts w:hint="eastAsia"/>
          <w:b/>
          <w:szCs w:val="20"/>
          <w:bdr w:val="single" w:sz="4" w:space="0" w:color="auto"/>
        </w:rPr>
        <w:t>、不習一切法，是名習一切法，以諸法三際不可得故</w:t>
      </w:r>
    </w:p>
    <w:p w:rsidR="00F03111" w:rsidRPr="00AB740E" w:rsidRDefault="00F03111" w:rsidP="008C5850">
      <w:pPr>
        <w:spacing w:beforeLines="30" w:before="108"/>
        <w:ind w:leftChars="50" w:left="120"/>
        <w:jc w:val="both"/>
        <w:rPr>
          <w:b/>
          <w:szCs w:val="20"/>
          <w:bdr w:val="single" w:sz="4" w:space="0" w:color="auto"/>
        </w:rPr>
      </w:pPr>
      <w:r w:rsidRPr="00AB740E">
        <w:rPr>
          <w:rFonts w:hint="eastAsia"/>
          <w:b/>
          <w:szCs w:val="20"/>
          <w:bdr w:val="single" w:sz="4" w:space="0" w:color="auto"/>
        </w:rPr>
        <w:t>（貳）舍利弗稱歎，佛述義</w:t>
      </w:r>
    </w:p>
    <w:p w:rsidR="00F03111" w:rsidRPr="00AB740E" w:rsidRDefault="00F03111" w:rsidP="008C5850">
      <w:pPr>
        <w:ind w:leftChars="100" w:left="240"/>
        <w:jc w:val="both"/>
        <w:rPr>
          <w:b/>
          <w:szCs w:val="20"/>
          <w:bdr w:val="single" w:sz="4" w:space="0" w:color="auto"/>
        </w:rPr>
      </w:pPr>
      <w:r w:rsidRPr="00AB740E">
        <w:rPr>
          <w:rFonts w:hint="eastAsia"/>
          <w:b/>
          <w:szCs w:val="20"/>
          <w:bdr w:val="single" w:sz="4" w:space="0" w:color="auto"/>
        </w:rPr>
        <w:t>一、歎般若法</w:t>
      </w:r>
    </w:p>
    <w:p w:rsidR="00F03111" w:rsidRDefault="00F03111" w:rsidP="008C5850">
      <w:pPr>
        <w:ind w:leftChars="150" w:left="360"/>
        <w:jc w:val="both"/>
        <w:rPr>
          <w:b/>
        </w:rPr>
      </w:pPr>
      <w:r w:rsidRPr="00AB740E">
        <w:rPr>
          <w:rFonts w:hint="eastAsia"/>
          <w:b/>
          <w:szCs w:val="20"/>
          <w:bdr w:val="single" w:sz="4" w:space="0" w:color="auto"/>
        </w:rPr>
        <w:t>（一）甚深歎</w:t>
      </w:r>
    </w:p>
    <w:p w:rsidR="00F03111" w:rsidRPr="00AB740E" w:rsidRDefault="00F03111" w:rsidP="008C5850">
      <w:pPr>
        <w:spacing w:beforeLines="30" w:before="108"/>
        <w:ind w:leftChars="150" w:left="360"/>
        <w:jc w:val="both"/>
        <w:rPr>
          <w:b/>
        </w:rPr>
      </w:pPr>
      <w:r w:rsidRPr="00AB740E">
        <w:rPr>
          <w:rFonts w:hint="eastAsia"/>
          <w:b/>
          <w:szCs w:val="20"/>
          <w:bdr w:val="single" w:sz="4" w:space="0" w:color="auto"/>
        </w:rPr>
        <w:t>（二）難可測量歎</w:t>
      </w:r>
    </w:p>
    <w:p w:rsidR="00F03111" w:rsidRPr="00AB740E" w:rsidRDefault="00F03111" w:rsidP="008C5850">
      <w:pPr>
        <w:spacing w:beforeLines="30" w:before="108"/>
        <w:ind w:leftChars="150" w:left="360"/>
        <w:jc w:val="both"/>
        <w:rPr>
          <w:b/>
          <w:szCs w:val="20"/>
          <w:bdr w:val="single" w:sz="4" w:space="0" w:color="auto"/>
        </w:rPr>
      </w:pPr>
      <w:r w:rsidRPr="00AB740E">
        <w:rPr>
          <w:rFonts w:hint="eastAsia"/>
          <w:b/>
          <w:szCs w:val="20"/>
          <w:bdr w:val="single" w:sz="4" w:space="0" w:color="auto"/>
        </w:rPr>
        <w:t>（三）無量歎</w:t>
      </w:r>
    </w:p>
    <w:p w:rsidR="00F03111" w:rsidRPr="00AB740E" w:rsidRDefault="00F03111" w:rsidP="008C5850">
      <w:pPr>
        <w:spacing w:beforeLines="30" w:before="108"/>
        <w:ind w:leftChars="100" w:left="240"/>
        <w:jc w:val="both"/>
        <w:rPr>
          <w:b/>
          <w:szCs w:val="20"/>
          <w:bdr w:val="single" w:sz="4" w:space="0" w:color="auto"/>
        </w:rPr>
      </w:pPr>
      <w:r w:rsidRPr="00AB740E">
        <w:rPr>
          <w:rFonts w:hint="eastAsia"/>
          <w:b/>
          <w:szCs w:val="20"/>
          <w:bdr w:val="single" w:sz="4" w:space="0" w:color="auto"/>
        </w:rPr>
        <w:t>二、論「般若行」</w:t>
      </w:r>
    </w:p>
    <w:p w:rsidR="00F03111" w:rsidRPr="00AB740E" w:rsidRDefault="00F03111" w:rsidP="008C5850">
      <w:pPr>
        <w:ind w:leftChars="150" w:left="360"/>
        <w:jc w:val="both"/>
        <w:rPr>
          <w:b/>
          <w:szCs w:val="20"/>
          <w:bdr w:val="single" w:sz="4" w:space="0" w:color="auto"/>
        </w:rPr>
      </w:pPr>
      <w:r w:rsidRPr="00AB740E">
        <w:rPr>
          <w:rFonts w:hint="eastAsia"/>
          <w:b/>
          <w:szCs w:val="20"/>
          <w:bdr w:val="single" w:sz="4" w:space="0" w:color="auto"/>
        </w:rPr>
        <w:t>（一）詳辨「不行甚深」</w:t>
      </w:r>
    </w:p>
    <w:p w:rsidR="00F03111" w:rsidRPr="00AB740E" w:rsidRDefault="00F03111" w:rsidP="008C5850">
      <w:pPr>
        <w:ind w:leftChars="200" w:left="480"/>
        <w:jc w:val="both"/>
        <w:rPr>
          <w:b/>
          <w:bCs/>
        </w:rPr>
      </w:pPr>
      <w:r w:rsidRPr="00AB740E">
        <w:rPr>
          <w:rFonts w:hint="eastAsia"/>
          <w:b/>
          <w:bCs/>
          <w:bdr w:val="single" w:sz="4" w:space="0" w:color="auto"/>
        </w:rPr>
        <w:t>1</w:t>
      </w:r>
      <w:r w:rsidRPr="00AB740E">
        <w:rPr>
          <w:rFonts w:hint="eastAsia"/>
          <w:b/>
          <w:bCs/>
          <w:bdr w:val="single" w:sz="4" w:space="0" w:color="auto"/>
        </w:rPr>
        <w:t>、若行色等甚深者，則為失般若；若不行色甚深，是為得般若</w:t>
      </w:r>
    </w:p>
    <w:p w:rsidR="00F03111" w:rsidRDefault="00F03111" w:rsidP="008C5850">
      <w:pPr>
        <w:spacing w:beforeLines="30" w:before="108"/>
        <w:ind w:leftChars="200" w:left="480"/>
        <w:jc w:val="both"/>
        <w:rPr>
          <w:b/>
        </w:rPr>
      </w:pPr>
      <w:r w:rsidRPr="00AB740E">
        <w:rPr>
          <w:rFonts w:hint="eastAsia"/>
          <w:b/>
          <w:bCs/>
          <w:bdr w:val="single" w:sz="4" w:space="0" w:color="auto"/>
        </w:rPr>
        <w:t>2</w:t>
      </w:r>
      <w:r w:rsidRPr="00AB740E">
        <w:rPr>
          <w:rFonts w:hint="eastAsia"/>
          <w:b/>
          <w:bCs/>
          <w:bdr w:val="single" w:sz="4" w:space="0" w:color="auto"/>
        </w:rPr>
        <w:t>、舉喻明理</w:t>
      </w:r>
    </w:p>
    <w:p w:rsidR="00F03111" w:rsidRPr="00AB740E" w:rsidRDefault="00F03111" w:rsidP="008C5850">
      <w:pPr>
        <w:spacing w:beforeLines="30" w:before="108"/>
        <w:ind w:leftChars="150" w:left="360"/>
        <w:jc w:val="both"/>
        <w:rPr>
          <w:b/>
        </w:rPr>
      </w:pPr>
      <w:r w:rsidRPr="00AB740E">
        <w:rPr>
          <w:rFonts w:hint="eastAsia"/>
          <w:b/>
          <w:szCs w:val="20"/>
          <w:bdr w:val="single" w:sz="4" w:space="0" w:color="auto"/>
        </w:rPr>
        <w:t>（二）例「不行難測量」、「不行無量」</w:t>
      </w:r>
    </w:p>
    <w:p w:rsidR="00F03111" w:rsidRPr="00AB740E" w:rsidRDefault="00F03111" w:rsidP="008C5850">
      <w:pPr>
        <w:spacing w:beforeLines="30" w:before="108"/>
        <w:ind w:leftChars="150" w:left="360"/>
        <w:jc w:val="both"/>
        <w:rPr>
          <w:b/>
          <w:szCs w:val="20"/>
          <w:bdr w:val="single" w:sz="4" w:space="0" w:color="auto"/>
        </w:rPr>
      </w:pPr>
      <w:r w:rsidRPr="00AB740E">
        <w:rPr>
          <w:rFonts w:hint="eastAsia"/>
          <w:b/>
          <w:szCs w:val="20"/>
          <w:bdr w:val="single" w:sz="4" w:space="0" w:color="auto"/>
        </w:rPr>
        <w:t>（三）釋因由</w:t>
      </w:r>
    </w:p>
    <w:p w:rsidR="00F03111" w:rsidRPr="00AB740E" w:rsidRDefault="00F03111" w:rsidP="00FB65A5">
      <w:pPr>
        <w:spacing w:beforeLines="30" w:before="108"/>
        <w:ind w:firstLineChars="100" w:firstLine="240"/>
        <w:jc w:val="both"/>
        <w:rPr>
          <w:b/>
          <w:szCs w:val="20"/>
          <w:bdr w:val="single" w:sz="4" w:space="0" w:color="auto"/>
        </w:rPr>
      </w:pPr>
      <w:r w:rsidRPr="00AB740E">
        <w:rPr>
          <w:rFonts w:hint="eastAsia"/>
          <w:b/>
          <w:szCs w:val="20"/>
          <w:bdr w:val="single" w:sz="4" w:space="0" w:color="auto"/>
        </w:rPr>
        <w:t>三、誡說</w:t>
      </w:r>
    </w:p>
    <w:p w:rsidR="00F03111" w:rsidRPr="00AB740E" w:rsidRDefault="00F03111" w:rsidP="008C5850">
      <w:pPr>
        <w:ind w:leftChars="150" w:left="360"/>
        <w:jc w:val="both"/>
        <w:rPr>
          <w:b/>
        </w:rPr>
      </w:pPr>
      <w:r w:rsidRPr="00AB740E">
        <w:rPr>
          <w:rFonts w:hint="eastAsia"/>
          <w:b/>
          <w:szCs w:val="20"/>
          <w:bdr w:val="single" w:sz="4" w:space="0" w:color="auto"/>
        </w:rPr>
        <w:t>（一）顯「應說、不應說」</w:t>
      </w:r>
    </w:p>
    <w:p w:rsidR="00F03111" w:rsidRPr="00AB740E" w:rsidRDefault="00F03111" w:rsidP="008C5850">
      <w:pPr>
        <w:spacing w:beforeLines="30" w:before="108"/>
        <w:ind w:leftChars="200" w:left="48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 xml:space="preserve"> </w:t>
      </w:r>
      <w:r w:rsidRPr="00AB740E">
        <w:rPr>
          <w:rFonts w:hint="eastAsia"/>
          <w:b/>
          <w:szCs w:val="20"/>
          <w:bdr w:val="single" w:sz="4" w:space="0" w:color="auto"/>
        </w:rPr>
        <w:t>因論生論：上說「不行甚深為行般若」，今何以復說「般若甚深」</w:t>
      </w:r>
    </w:p>
    <w:p w:rsidR="00F03111" w:rsidRDefault="00F03111" w:rsidP="001544C8">
      <w:pPr>
        <w:spacing w:beforeLines="30" w:before="108" w:line="370" w:lineRule="exact"/>
        <w:ind w:leftChars="150" w:left="360"/>
        <w:jc w:val="both"/>
        <w:rPr>
          <w:b/>
        </w:rPr>
      </w:pPr>
      <w:r w:rsidRPr="00AB740E">
        <w:rPr>
          <w:rFonts w:hint="eastAsia"/>
          <w:b/>
          <w:szCs w:val="20"/>
          <w:bdr w:val="single" w:sz="4" w:space="0" w:color="auto"/>
        </w:rPr>
        <w:t>（二）明「為新發意者說深般若之過失」</w:t>
      </w:r>
    </w:p>
    <w:p w:rsidR="00F03111" w:rsidRPr="00C51C09" w:rsidRDefault="00F03111" w:rsidP="001544C8">
      <w:pPr>
        <w:spacing w:line="370" w:lineRule="exact"/>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四</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歎行般若者</w:t>
      </w:r>
    </w:p>
    <w:p w:rsidR="00F03111" w:rsidRDefault="00F03111" w:rsidP="001544C8">
      <w:pPr>
        <w:spacing w:line="370" w:lineRule="exact"/>
        <w:ind w:leftChars="150" w:left="360"/>
        <w:jc w:val="both"/>
        <w:rPr>
          <w:rStyle w:val="a8"/>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垂</w:t>
      </w:r>
    </w:p>
    <w:p w:rsidR="00F03111" w:rsidRPr="00C51C09" w:rsidRDefault="00F03111" w:rsidP="001544C8">
      <w:pPr>
        <w:spacing w:line="370" w:lineRule="exact"/>
        <w:ind w:leftChars="150" w:left="36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受記者聞法不怖</w:t>
      </w:r>
    </w:p>
    <w:p w:rsidR="00F03111" w:rsidRDefault="00F03111" w:rsidP="001544C8">
      <w:pPr>
        <w:spacing w:line="370" w:lineRule="exact"/>
        <w:ind w:leftChars="200" w:left="480"/>
        <w:jc w:val="both"/>
        <w:rPr>
          <w:b/>
        </w:rPr>
      </w:pPr>
      <w:r w:rsidRPr="00C51C09">
        <w:rPr>
          <w:rFonts w:eastAsia="標楷體" w:hint="eastAsia"/>
          <w:b/>
          <w:sz w:val="21"/>
          <w:bdr w:val="single" w:sz="4" w:space="0" w:color="auto"/>
        </w:rPr>
        <w:t>1</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天主問</w:t>
      </w:r>
    </w:p>
    <w:p w:rsidR="00F03111" w:rsidRDefault="00F03111" w:rsidP="001544C8">
      <w:pPr>
        <w:spacing w:beforeLines="30" w:before="108" w:line="370" w:lineRule="exact"/>
        <w:ind w:leftChars="200" w:left="480"/>
        <w:jc w:val="both"/>
        <w:rPr>
          <w:rFonts w:eastAsia="標楷體"/>
          <w:b/>
        </w:rPr>
      </w:pPr>
      <w:r w:rsidRPr="00C51C09">
        <w:rPr>
          <w:rFonts w:eastAsia="標楷體" w:hint="eastAsia"/>
          <w:b/>
          <w:sz w:val="21"/>
          <w:bdr w:val="single" w:sz="4" w:space="0" w:color="auto"/>
        </w:rPr>
        <w:t>2</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舍利弗答</w:t>
      </w:r>
    </w:p>
    <w:p w:rsidR="00F03111" w:rsidRDefault="00F03111" w:rsidP="001544C8">
      <w:pPr>
        <w:spacing w:beforeLines="30" w:before="108" w:line="370" w:lineRule="exact"/>
        <w:ind w:leftChars="200" w:left="480"/>
        <w:jc w:val="both"/>
        <w:rPr>
          <w:rFonts w:eastAsia="標楷體"/>
          <w:b/>
          <w:sz w:val="21"/>
          <w:bdr w:val="single" w:sz="4" w:space="0" w:color="auto"/>
        </w:rPr>
      </w:pPr>
      <w:r w:rsidRPr="00C51C09">
        <w:rPr>
          <w:rFonts w:eastAsia="標楷體" w:hint="eastAsia"/>
          <w:b/>
          <w:sz w:val="21"/>
          <w:bdr w:val="single" w:sz="4" w:space="0" w:color="auto"/>
        </w:rPr>
        <w:t>3</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佛述義</w:t>
      </w:r>
    </w:p>
    <w:p w:rsidR="00F03111" w:rsidRPr="00C51C09" w:rsidRDefault="00F03111" w:rsidP="001544C8">
      <w:pPr>
        <w:spacing w:beforeLines="30" w:before="108" w:line="370" w:lineRule="exact"/>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二</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舉喻明理</w:t>
      </w:r>
    </w:p>
    <w:p w:rsidR="00F03111" w:rsidRPr="00C51C09" w:rsidRDefault="00F03111" w:rsidP="001544C8">
      <w:pPr>
        <w:spacing w:line="370" w:lineRule="exact"/>
        <w:ind w:leftChars="200" w:left="480"/>
        <w:jc w:val="both"/>
        <w:rPr>
          <w:rFonts w:eastAsia="標楷體"/>
          <w:b/>
          <w:sz w:val="21"/>
          <w:szCs w:val="20"/>
          <w:bdr w:val="single" w:sz="4" w:space="0" w:color="auto"/>
        </w:rPr>
      </w:pP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初說二喻</w:t>
      </w:r>
    </w:p>
    <w:p w:rsidR="00F03111" w:rsidRPr="00C51C09" w:rsidRDefault="00F03111" w:rsidP="001544C8">
      <w:pPr>
        <w:spacing w:line="370" w:lineRule="exact"/>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夢行喻</w:t>
      </w:r>
    </w:p>
    <w:p w:rsidR="00F03111" w:rsidRDefault="00F03111" w:rsidP="001544C8">
      <w:pPr>
        <w:spacing w:line="370" w:lineRule="exact"/>
        <w:ind w:leftChars="300" w:left="720"/>
        <w:jc w:val="both"/>
        <w:rPr>
          <w:b/>
        </w:rPr>
      </w:pPr>
      <w:r w:rsidRPr="00C51C09">
        <w:rPr>
          <w:rFonts w:eastAsia="標楷體" w:hint="eastAsia"/>
          <w:b/>
          <w:sz w:val="21"/>
          <w:bdr w:val="single" w:sz="4" w:space="0" w:color="auto"/>
        </w:rPr>
        <w:t>A</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舉喻</w:t>
      </w:r>
    </w:p>
    <w:p w:rsidR="00F03111" w:rsidRDefault="00F03111" w:rsidP="001544C8">
      <w:pPr>
        <w:spacing w:beforeLines="30" w:before="108" w:line="370" w:lineRule="exact"/>
        <w:ind w:leftChars="300" w:left="720"/>
        <w:jc w:val="both"/>
        <w:rPr>
          <w:b/>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合法</w:t>
      </w:r>
    </w:p>
    <w:p w:rsidR="00F03111" w:rsidRPr="00C51C09" w:rsidRDefault="00F03111" w:rsidP="001544C8">
      <w:pPr>
        <w:spacing w:beforeLines="30" w:before="108" w:line="370" w:lineRule="exact"/>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過嶮道喻</w:t>
      </w:r>
    </w:p>
    <w:p w:rsidR="00F03111" w:rsidRDefault="00F03111" w:rsidP="001544C8">
      <w:pPr>
        <w:spacing w:line="370" w:lineRule="exact"/>
        <w:ind w:leftChars="300" w:left="720"/>
        <w:jc w:val="both"/>
        <w:rPr>
          <w:rFonts w:eastAsia="標楷體"/>
          <w:b/>
          <w:sz w:val="21"/>
        </w:rPr>
      </w:pPr>
      <w:r w:rsidRPr="00C51C09">
        <w:rPr>
          <w:rFonts w:eastAsia="標楷體" w:hint="eastAsia"/>
          <w:b/>
          <w:sz w:val="21"/>
          <w:bdr w:val="single" w:sz="4" w:space="0" w:color="auto"/>
        </w:rPr>
        <w:t>A</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舉喻</w:t>
      </w:r>
    </w:p>
    <w:p w:rsidR="00F03111" w:rsidRDefault="00F03111" w:rsidP="001544C8">
      <w:pPr>
        <w:spacing w:beforeLines="30" w:before="108" w:line="370" w:lineRule="exact"/>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合法</w:t>
      </w:r>
    </w:p>
    <w:p w:rsidR="00F03111" w:rsidRDefault="00F03111" w:rsidP="001544C8">
      <w:pPr>
        <w:spacing w:beforeLines="30" w:before="108" w:line="370" w:lineRule="exact"/>
        <w:ind w:leftChars="200" w:left="480"/>
        <w:jc w:val="both"/>
        <w:rPr>
          <w:b/>
        </w:rPr>
      </w:pP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佛述成</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令復說</w:t>
      </w:r>
    </w:p>
    <w:p w:rsidR="00F03111" w:rsidRPr="00C51C09" w:rsidRDefault="00F03111" w:rsidP="001544C8">
      <w:pPr>
        <w:spacing w:beforeLines="30" w:before="108" w:line="370" w:lineRule="exact"/>
        <w:ind w:leftChars="200" w:left="480"/>
        <w:jc w:val="both"/>
        <w:rPr>
          <w:rFonts w:eastAsia="標楷體"/>
          <w:b/>
          <w:sz w:val="21"/>
          <w:szCs w:val="20"/>
          <w:bdr w:val="single" w:sz="4" w:space="0" w:color="auto"/>
        </w:rPr>
      </w:pPr>
      <w:r w:rsidRPr="00C51C09">
        <w:rPr>
          <w:rFonts w:eastAsia="標楷體" w:hint="eastAsia"/>
          <w:b/>
          <w:sz w:val="21"/>
          <w:szCs w:val="20"/>
          <w:bdr w:val="single" w:sz="4" w:space="0" w:color="auto"/>
        </w:rPr>
        <w:t>3</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舍利弗次舉三喻</w:t>
      </w:r>
    </w:p>
    <w:p w:rsidR="00F03111" w:rsidRPr="00C51C09" w:rsidRDefault="00F03111" w:rsidP="001544C8">
      <w:pPr>
        <w:spacing w:line="370" w:lineRule="exact"/>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近海喻</w:t>
      </w:r>
    </w:p>
    <w:p w:rsidR="00F03111" w:rsidRDefault="00F03111" w:rsidP="001544C8">
      <w:pPr>
        <w:spacing w:line="370" w:lineRule="exact"/>
        <w:ind w:leftChars="300" w:left="720"/>
        <w:jc w:val="both"/>
        <w:rPr>
          <w:b/>
          <w:bdr w:val="single" w:sz="4" w:space="0" w:color="auto"/>
        </w:rPr>
      </w:pPr>
      <w:r w:rsidRPr="00C51C09">
        <w:rPr>
          <w:rFonts w:eastAsia="標楷體" w:hint="eastAsia"/>
          <w:b/>
          <w:sz w:val="21"/>
          <w:bdr w:val="single" w:sz="4" w:space="0" w:color="auto"/>
        </w:rPr>
        <w:t>A</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舉喻</w:t>
      </w:r>
    </w:p>
    <w:p w:rsidR="00F03111" w:rsidRDefault="00F03111" w:rsidP="001544C8">
      <w:pPr>
        <w:spacing w:beforeLines="30" w:before="108" w:line="370" w:lineRule="exact"/>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合法</w:t>
      </w:r>
    </w:p>
    <w:p w:rsidR="00F03111" w:rsidRPr="00C51C09" w:rsidRDefault="00F03111" w:rsidP="001544C8">
      <w:pPr>
        <w:spacing w:beforeLines="30" w:before="108" w:line="370" w:lineRule="exact"/>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春樹喻</w:t>
      </w:r>
    </w:p>
    <w:p w:rsidR="00F03111" w:rsidRDefault="00F03111" w:rsidP="001544C8">
      <w:pPr>
        <w:spacing w:line="370" w:lineRule="exact"/>
        <w:ind w:leftChars="300" w:left="720"/>
        <w:jc w:val="both"/>
        <w:rPr>
          <w:rFonts w:eastAsia="標楷體"/>
          <w:b/>
          <w:sz w:val="21"/>
          <w:bdr w:val="single" w:sz="4" w:space="0" w:color="auto"/>
        </w:rPr>
      </w:pPr>
      <w:r w:rsidRPr="00C51C09">
        <w:rPr>
          <w:rFonts w:eastAsia="標楷體" w:hint="eastAsia"/>
          <w:b/>
          <w:sz w:val="21"/>
          <w:bdr w:val="single" w:sz="4" w:space="0" w:color="auto"/>
        </w:rPr>
        <w:t>A</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舉喻</w:t>
      </w:r>
    </w:p>
    <w:p w:rsidR="00F03111" w:rsidRDefault="00F03111" w:rsidP="001544C8">
      <w:pPr>
        <w:spacing w:beforeLines="30" w:before="108" w:line="370" w:lineRule="exact"/>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合法</w:t>
      </w:r>
    </w:p>
    <w:p w:rsidR="00F03111" w:rsidRPr="00C51C09" w:rsidRDefault="00F03111" w:rsidP="00223C10">
      <w:pPr>
        <w:spacing w:beforeLines="30" w:before="108"/>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3</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懷妊喻</w:t>
      </w:r>
    </w:p>
    <w:p w:rsidR="00F03111" w:rsidRDefault="00F03111" w:rsidP="006326EB">
      <w:pPr>
        <w:ind w:leftChars="300" w:left="720"/>
        <w:jc w:val="both"/>
        <w:rPr>
          <w:rFonts w:eastAsia="標楷體"/>
          <w:b/>
          <w:sz w:val="21"/>
          <w:bdr w:val="single" w:sz="4" w:space="0" w:color="auto"/>
        </w:rPr>
      </w:pPr>
      <w:r w:rsidRPr="00C51C09">
        <w:rPr>
          <w:rFonts w:eastAsia="標楷體" w:hint="eastAsia"/>
          <w:b/>
          <w:sz w:val="21"/>
          <w:bdr w:val="single" w:sz="4" w:space="0" w:color="auto"/>
        </w:rPr>
        <w:t>A</w:t>
      </w:r>
      <w:r w:rsidRPr="00C51C09">
        <w:rPr>
          <w:rFonts w:eastAsia="標楷體" w:hint="eastAsia"/>
          <w:b/>
          <w:sz w:val="21"/>
          <w:bdr w:val="single" w:sz="4" w:space="0" w:color="auto"/>
        </w:rPr>
        <w:t>、</w:t>
      </w:r>
      <w:r w:rsidRPr="00C51C09">
        <w:rPr>
          <w:rFonts w:ascii="標楷體" w:eastAsia="標楷體" w:hAnsi="標楷體" w:hint="eastAsia"/>
          <w:b/>
          <w:sz w:val="21"/>
          <w:bdr w:val="single" w:sz="4" w:space="0" w:color="auto"/>
        </w:rPr>
        <w:t>舉喻</w:t>
      </w:r>
    </w:p>
    <w:p w:rsidR="00F03111" w:rsidRDefault="00F03111" w:rsidP="006326EB">
      <w:pPr>
        <w:spacing w:beforeLines="30" w:before="108"/>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合法</w:t>
      </w:r>
    </w:p>
    <w:p w:rsidR="00F03111" w:rsidRDefault="00F03111" w:rsidP="006326EB">
      <w:pPr>
        <w:spacing w:beforeLines="30" w:before="108"/>
        <w:ind w:leftChars="200" w:left="480"/>
        <w:jc w:val="both"/>
        <w:rPr>
          <w:rFonts w:eastAsia="標楷體"/>
          <w:b/>
          <w:sz w:val="21"/>
          <w:szCs w:val="20"/>
          <w:bdr w:val="single" w:sz="4" w:space="0" w:color="auto"/>
        </w:rPr>
      </w:pPr>
      <w:r w:rsidRPr="00C51C09">
        <w:rPr>
          <w:rFonts w:eastAsia="標楷體" w:hint="eastAsia"/>
          <w:b/>
          <w:sz w:val="21"/>
          <w:szCs w:val="20"/>
          <w:bdr w:val="single" w:sz="4" w:space="0" w:color="auto"/>
        </w:rPr>
        <w:t>4</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佛述成</w:t>
      </w:r>
    </w:p>
    <w:p w:rsidR="00F03111" w:rsidRPr="00C51C09" w:rsidRDefault="00F03111" w:rsidP="008B7B87">
      <w:pPr>
        <w:spacing w:beforeLines="30" w:before="108"/>
        <w:ind w:leftChars="50" w:left="12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參</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須菩提歎</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佛述義</w:t>
      </w:r>
    </w:p>
    <w:p w:rsidR="00F03111" w:rsidRPr="00C51C09" w:rsidRDefault="00F03111" w:rsidP="008B7B87">
      <w:pPr>
        <w:ind w:leftChars="100" w:left="240"/>
        <w:jc w:val="both"/>
        <w:rPr>
          <w:rFonts w:eastAsia="標楷體"/>
          <w:b/>
          <w:sz w:val="21"/>
          <w:szCs w:val="20"/>
          <w:bdr w:val="single" w:sz="4" w:space="0" w:color="auto"/>
        </w:rPr>
      </w:pP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歎行般若人</w:t>
      </w:r>
    </w:p>
    <w:p w:rsidR="00F03111" w:rsidRPr="00C51C09" w:rsidRDefault="00F03111" w:rsidP="008B7B87">
      <w:pPr>
        <w:ind w:leftChars="150" w:left="36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一</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歎菩薩行諸道法廣益眾生</w:t>
      </w:r>
    </w:p>
    <w:p w:rsidR="00F03111" w:rsidRDefault="00F03111" w:rsidP="008B7B87">
      <w:pPr>
        <w:ind w:leftChars="200" w:left="480"/>
        <w:jc w:val="both"/>
        <w:rPr>
          <w:rFonts w:ascii="標楷體" w:eastAsia="標楷體" w:hAnsi="標楷體"/>
          <w:b/>
          <w:sz w:val="21"/>
          <w:bdr w:val="single" w:sz="4" w:space="0" w:color="auto"/>
        </w:rPr>
      </w:pP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須菩提讚佛</w:t>
      </w:r>
    </w:p>
    <w:p w:rsidR="00F03111" w:rsidRDefault="00F03111" w:rsidP="008B7B87">
      <w:pPr>
        <w:spacing w:beforeLines="30" w:before="108"/>
        <w:ind w:leftChars="200" w:left="480"/>
        <w:jc w:val="both"/>
        <w:rPr>
          <w:b/>
        </w:rPr>
      </w:pP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佛述付囑因緣</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菩薩廣行利他</w:t>
      </w:r>
    </w:p>
    <w:p w:rsidR="00F03111" w:rsidRDefault="00F03111" w:rsidP="008B7B87">
      <w:pPr>
        <w:ind w:leftChars="250" w:left="600"/>
        <w:jc w:val="both"/>
        <w:rPr>
          <w:b/>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1</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總明菩薩發心利益眾生</w:t>
      </w:r>
    </w:p>
    <w:p w:rsidR="00F03111" w:rsidRPr="00C51C09" w:rsidRDefault="00F03111" w:rsidP="008B7B87">
      <w:pPr>
        <w:spacing w:beforeLines="30" w:before="108"/>
        <w:ind w:leftChars="250" w:left="600"/>
        <w:jc w:val="both"/>
        <w:rPr>
          <w:rFonts w:eastAsia="標楷體"/>
          <w:b/>
          <w:sz w:val="21"/>
          <w:szCs w:val="20"/>
          <w:bdr w:val="single" w:sz="4" w:space="0" w:color="auto"/>
        </w:rPr>
      </w:pPr>
      <w:r w:rsidRPr="00C51C09">
        <w:rPr>
          <w:rFonts w:eastAsia="標楷體" w:hint="eastAsia"/>
          <w:b/>
          <w:sz w:val="21"/>
          <w:szCs w:val="20"/>
          <w:bdr w:val="single" w:sz="4" w:space="0" w:color="auto"/>
        </w:rPr>
        <w:t>（</w:t>
      </w:r>
      <w:r w:rsidRPr="00C51C09">
        <w:rPr>
          <w:rFonts w:eastAsia="標楷體" w:hint="eastAsia"/>
          <w:b/>
          <w:sz w:val="21"/>
          <w:szCs w:val="20"/>
          <w:bdr w:val="single" w:sz="4" w:space="0" w:color="auto"/>
        </w:rPr>
        <w:t>2</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廣說</w:t>
      </w:r>
    </w:p>
    <w:p w:rsidR="00F03111" w:rsidRDefault="00F03111" w:rsidP="008B7B87">
      <w:pPr>
        <w:ind w:leftChars="300" w:left="720"/>
        <w:jc w:val="both"/>
        <w:rPr>
          <w:b/>
        </w:rPr>
      </w:pPr>
      <w:r w:rsidRPr="00C51C09">
        <w:rPr>
          <w:rFonts w:eastAsia="標楷體" w:hint="eastAsia"/>
          <w:b/>
          <w:sz w:val="21"/>
          <w:szCs w:val="20"/>
          <w:bdr w:val="single" w:sz="4" w:space="0" w:color="auto"/>
        </w:rPr>
        <w:t>A</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以四攝</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十善道成就眾生</w:t>
      </w:r>
    </w:p>
    <w:p w:rsidR="00F03111" w:rsidRDefault="00F03111" w:rsidP="008B7B87">
      <w:pPr>
        <w:spacing w:beforeLines="30" w:before="108"/>
        <w:ind w:leftChars="300" w:left="720"/>
        <w:jc w:val="both"/>
        <w:rPr>
          <w:b/>
        </w:rPr>
      </w:pPr>
      <w:r w:rsidRPr="00C51C09">
        <w:rPr>
          <w:rFonts w:eastAsia="標楷體" w:hint="eastAsia"/>
          <w:b/>
          <w:sz w:val="21"/>
          <w:szCs w:val="20"/>
          <w:bdr w:val="single" w:sz="4" w:space="0" w:color="auto"/>
        </w:rPr>
        <w:t>B</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具行四禪八定</w:t>
      </w:r>
    </w:p>
    <w:p w:rsidR="00F03111" w:rsidRDefault="00F03111" w:rsidP="00687004">
      <w:pPr>
        <w:spacing w:beforeLines="30" w:before="108"/>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C</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具行六度</w:t>
      </w:r>
    </w:p>
    <w:p w:rsidR="00F03111" w:rsidRDefault="00F03111" w:rsidP="00687004">
      <w:pPr>
        <w:spacing w:beforeLines="30" w:before="108"/>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D</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教人得二乘果而自不證</w:t>
      </w:r>
    </w:p>
    <w:p w:rsidR="00F03111" w:rsidRDefault="00F03111" w:rsidP="00687004">
      <w:pPr>
        <w:spacing w:beforeLines="30" w:before="108"/>
        <w:ind w:leftChars="300" w:left="720"/>
        <w:jc w:val="both"/>
        <w:rPr>
          <w:rFonts w:eastAsia="標楷體"/>
          <w:b/>
          <w:sz w:val="21"/>
          <w:szCs w:val="20"/>
          <w:bdr w:val="single" w:sz="4" w:space="0" w:color="auto"/>
        </w:rPr>
      </w:pPr>
      <w:r w:rsidRPr="00C51C09">
        <w:rPr>
          <w:rFonts w:eastAsia="標楷體" w:hint="eastAsia"/>
          <w:b/>
          <w:sz w:val="21"/>
          <w:szCs w:val="20"/>
          <w:bdr w:val="single" w:sz="4" w:space="0" w:color="auto"/>
        </w:rPr>
        <w:t>E</w:t>
      </w:r>
      <w:r w:rsidRPr="00C51C09">
        <w:rPr>
          <w:rFonts w:eastAsia="標楷體" w:hint="eastAsia"/>
          <w:b/>
          <w:sz w:val="21"/>
          <w:szCs w:val="20"/>
          <w:bdr w:val="single" w:sz="4" w:space="0" w:color="auto"/>
        </w:rPr>
        <w:t>、</w:t>
      </w:r>
      <w:r w:rsidRPr="00C51C09">
        <w:rPr>
          <w:rFonts w:ascii="標楷體" w:eastAsia="標楷體" w:hAnsi="標楷體" w:hint="eastAsia"/>
          <w:b/>
          <w:sz w:val="21"/>
          <w:bdr w:val="single" w:sz="4" w:space="0" w:color="auto"/>
        </w:rPr>
        <w:t>具成眾德</w:t>
      </w:r>
    </w:p>
    <w:p w:rsidR="00F03111" w:rsidRPr="00AB740E" w:rsidRDefault="00F03111" w:rsidP="00D0062D">
      <w:pPr>
        <w:spacing w:line="370" w:lineRule="exact"/>
        <w:ind w:leftChars="100" w:left="240"/>
        <w:jc w:val="both"/>
        <w:rPr>
          <w:b/>
          <w:szCs w:val="20"/>
          <w:bdr w:val="single" w:sz="4" w:space="0" w:color="auto"/>
        </w:rPr>
      </w:pPr>
      <w:r w:rsidRPr="00AB740E">
        <w:rPr>
          <w:rFonts w:hint="eastAsia"/>
          <w:b/>
          <w:szCs w:val="20"/>
          <w:bdr w:val="single" w:sz="4" w:space="0" w:color="auto"/>
        </w:rPr>
        <w:t>四、歎行般若者</w:t>
      </w:r>
    </w:p>
    <w:p w:rsidR="00F03111" w:rsidRDefault="00F03111" w:rsidP="00D0062D">
      <w:pPr>
        <w:spacing w:line="370" w:lineRule="exact"/>
        <w:ind w:leftChars="150" w:left="360"/>
        <w:jc w:val="both"/>
        <w:rPr>
          <w:b/>
        </w:rPr>
      </w:pPr>
      <w:r w:rsidRPr="00AB740E">
        <w:rPr>
          <w:rFonts w:hint="eastAsia"/>
          <w:b/>
          <w:szCs w:val="20"/>
          <w:bdr w:val="single" w:sz="4" w:space="0" w:color="auto"/>
        </w:rPr>
        <w:t>（一）垂受記者聞法不怖</w:t>
      </w:r>
    </w:p>
    <w:p w:rsidR="00F03111" w:rsidRPr="00AB740E" w:rsidRDefault="00F03111" w:rsidP="00D0062D">
      <w:pPr>
        <w:spacing w:beforeLines="30" w:before="108" w:line="370" w:lineRule="exact"/>
        <w:ind w:leftChars="150" w:left="360"/>
        <w:jc w:val="both"/>
        <w:rPr>
          <w:b/>
          <w:szCs w:val="20"/>
          <w:bdr w:val="single" w:sz="4" w:space="0" w:color="auto"/>
        </w:rPr>
      </w:pPr>
      <w:r w:rsidRPr="00AB740E">
        <w:rPr>
          <w:rFonts w:hint="eastAsia"/>
          <w:b/>
          <w:szCs w:val="20"/>
          <w:bdr w:val="single" w:sz="4" w:space="0" w:color="auto"/>
        </w:rPr>
        <w:t>（二）舉喻明理</w:t>
      </w:r>
    </w:p>
    <w:p w:rsidR="00F03111" w:rsidRPr="00AB740E" w:rsidRDefault="00F03111" w:rsidP="00D0062D">
      <w:pPr>
        <w:spacing w:line="370" w:lineRule="exact"/>
        <w:ind w:leftChars="200" w:left="480"/>
        <w:jc w:val="both"/>
        <w:rPr>
          <w:b/>
          <w:szCs w:val="20"/>
          <w:bdr w:val="single" w:sz="4" w:space="0" w:color="auto"/>
        </w:rPr>
      </w:pPr>
      <w:r w:rsidRPr="00AB740E">
        <w:rPr>
          <w:rFonts w:hint="eastAsia"/>
          <w:b/>
          <w:szCs w:val="20"/>
          <w:bdr w:val="single" w:sz="4" w:space="0" w:color="auto"/>
        </w:rPr>
        <w:t>1</w:t>
      </w:r>
      <w:r w:rsidRPr="00AB740E">
        <w:rPr>
          <w:rFonts w:hint="eastAsia"/>
          <w:b/>
          <w:szCs w:val="20"/>
          <w:bdr w:val="single" w:sz="4" w:space="0" w:color="auto"/>
        </w:rPr>
        <w:t>、初說二喻</w:t>
      </w:r>
    </w:p>
    <w:p w:rsidR="00F03111" w:rsidRPr="00AB740E" w:rsidRDefault="00F03111" w:rsidP="00D0062D">
      <w:pPr>
        <w:spacing w:line="370" w:lineRule="exact"/>
        <w:ind w:leftChars="250" w:left="60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1</w:t>
      </w:r>
      <w:r w:rsidRPr="00AB740E">
        <w:rPr>
          <w:rFonts w:hint="eastAsia"/>
          <w:b/>
          <w:szCs w:val="20"/>
          <w:bdr w:val="single" w:sz="4" w:space="0" w:color="auto"/>
        </w:rPr>
        <w:t>）夢行喻</w:t>
      </w:r>
    </w:p>
    <w:p w:rsidR="00F03111" w:rsidRDefault="00F03111" w:rsidP="00D0062D">
      <w:pPr>
        <w:spacing w:line="370" w:lineRule="exact"/>
        <w:ind w:leftChars="300" w:left="720"/>
        <w:jc w:val="both"/>
        <w:rPr>
          <w:b/>
        </w:rPr>
      </w:pPr>
      <w:r w:rsidRPr="00AB740E">
        <w:rPr>
          <w:rFonts w:hint="eastAsia"/>
          <w:b/>
          <w:bdr w:val="single" w:sz="4" w:space="0" w:color="auto"/>
        </w:rPr>
        <w:t>A</w:t>
      </w:r>
      <w:r w:rsidRPr="00AB740E">
        <w:rPr>
          <w:rFonts w:hint="eastAsia"/>
          <w:b/>
          <w:bdr w:val="single" w:sz="4" w:space="0" w:color="auto"/>
        </w:rPr>
        <w:t>、舉喻</w:t>
      </w:r>
    </w:p>
    <w:p w:rsidR="00F03111" w:rsidRDefault="00F03111" w:rsidP="00D0062D">
      <w:pPr>
        <w:spacing w:beforeLines="30" w:before="108" w:line="370" w:lineRule="exact"/>
        <w:ind w:leftChars="300" w:left="720"/>
        <w:jc w:val="both"/>
        <w:rPr>
          <w:b/>
        </w:rPr>
      </w:pPr>
      <w:r w:rsidRPr="00AB740E">
        <w:rPr>
          <w:rFonts w:hint="eastAsia"/>
          <w:b/>
          <w:szCs w:val="20"/>
          <w:bdr w:val="single" w:sz="4" w:space="0" w:color="auto"/>
        </w:rPr>
        <w:t>B</w:t>
      </w:r>
      <w:r w:rsidRPr="00AB740E">
        <w:rPr>
          <w:rFonts w:hint="eastAsia"/>
          <w:b/>
          <w:szCs w:val="20"/>
          <w:bdr w:val="single" w:sz="4" w:space="0" w:color="auto"/>
        </w:rPr>
        <w:t>、合法</w:t>
      </w:r>
    </w:p>
    <w:p w:rsidR="00F03111" w:rsidRDefault="00F03111" w:rsidP="00E41618">
      <w:pPr>
        <w:spacing w:beforeLines="30" w:before="108"/>
        <w:ind w:leftChars="250" w:left="600"/>
        <w:jc w:val="both"/>
        <w:rPr>
          <w:b/>
        </w:rPr>
      </w:pPr>
      <w:r w:rsidRPr="00AB740E">
        <w:rPr>
          <w:rFonts w:hint="eastAsia"/>
          <w:b/>
          <w:szCs w:val="20"/>
          <w:bdr w:val="single" w:sz="4" w:space="0" w:color="auto"/>
        </w:rPr>
        <w:t>（</w:t>
      </w:r>
      <w:r w:rsidRPr="00AB740E">
        <w:rPr>
          <w:rFonts w:hint="eastAsia"/>
          <w:b/>
          <w:szCs w:val="20"/>
          <w:bdr w:val="single" w:sz="4" w:space="0" w:color="auto"/>
        </w:rPr>
        <w:t>2</w:t>
      </w:r>
      <w:r w:rsidRPr="00AB740E">
        <w:rPr>
          <w:rFonts w:hint="eastAsia"/>
          <w:b/>
          <w:szCs w:val="20"/>
          <w:bdr w:val="single" w:sz="4" w:space="0" w:color="auto"/>
        </w:rPr>
        <w:t>）過嶮道喻</w:t>
      </w:r>
    </w:p>
    <w:p w:rsidR="00F03111" w:rsidRDefault="00F03111" w:rsidP="00E41618">
      <w:pPr>
        <w:spacing w:beforeLines="30" w:before="108"/>
        <w:ind w:leftChars="200" w:left="480"/>
        <w:jc w:val="both"/>
        <w:rPr>
          <w:b/>
        </w:rPr>
      </w:pPr>
      <w:r w:rsidRPr="00AB740E">
        <w:rPr>
          <w:rFonts w:hint="eastAsia"/>
          <w:b/>
          <w:szCs w:val="20"/>
          <w:bdr w:val="single" w:sz="4" w:space="0" w:color="auto"/>
        </w:rPr>
        <w:t>2</w:t>
      </w:r>
      <w:r w:rsidRPr="00AB740E">
        <w:rPr>
          <w:rFonts w:hint="eastAsia"/>
          <w:b/>
          <w:szCs w:val="20"/>
          <w:bdr w:val="single" w:sz="4" w:space="0" w:color="auto"/>
        </w:rPr>
        <w:t>、佛述成</w:t>
      </w:r>
    </w:p>
    <w:p w:rsidR="00F03111" w:rsidRPr="00AB740E" w:rsidRDefault="00F03111" w:rsidP="00E41618">
      <w:pPr>
        <w:spacing w:beforeLines="30" w:before="108"/>
        <w:ind w:leftChars="200" w:left="480"/>
        <w:jc w:val="both"/>
        <w:rPr>
          <w:b/>
          <w:szCs w:val="20"/>
          <w:bdr w:val="single" w:sz="4" w:space="0" w:color="auto"/>
        </w:rPr>
      </w:pPr>
      <w:r w:rsidRPr="00AB740E">
        <w:rPr>
          <w:rFonts w:hint="eastAsia"/>
          <w:b/>
          <w:szCs w:val="20"/>
          <w:bdr w:val="single" w:sz="4" w:space="0" w:color="auto"/>
        </w:rPr>
        <w:t>3</w:t>
      </w:r>
      <w:r w:rsidRPr="00AB740E">
        <w:rPr>
          <w:rFonts w:hint="eastAsia"/>
          <w:b/>
          <w:szCs w:val="20"/>
          <w:bdr w:val="single" w:sz="4" w:space="0" w:color="auto"/>
        </w:rPr>
        <w:t>、舍利弗次舉三喻</w:t>
      </w:r>
    </w:p>
    <w:p w:rsidR="00F03111" w:rsidRPr="00AB740E" w:rsidRDefault="00F03111" w:rsidP="00E41618">
      <w:pPr>
        <w:ind w:leftChars="250" w:left="60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1</w:t>
      </w:r>
      <w:r w:rsidRPr="00AB740E">
        <w:rPr>
          <w:rFonts w:hint="eastAsia"/>
          <w:b/>
          <w:szCs w:val="20"/>
          <w:bdr w:val="single" w:sz="4" w:space="0" w:color="auto"/>
        </w:rPr>
        <w:t>）近海喻</w:t>
      </w:r>
    </w:p>
    <w:p w:rsidR="00F03111" w:rsidRDefault="00F03111" w:rsidP="00E41618">
      <w:pPr>
        <w:spacing w:beforeLines="30" w:before="108"/>
        <w:ind w:leftChars="250" w:left="600"/>
        <w:jc w:val="both"/>
        <w:rPr>
          <w:b/>
        </w:rPr>
      </w:pPr>
      <w:r w:rsidRPr="00AB740E">
        <w:rPr>
          <w:rFonts w:hint="eastAsia"/>
          <w:b/>
          <w:szCs w:val="20"/>
          <w:bdr w:val="single" w:sz="4" w:space="0" w:color="auto"/>
        </w:rPr>
        <w:t>（</w:t>
      </w:r>
      <w:r w:rsidRPr="00AB740E">
        <w:rPr>
          <w:rFonts w:hint="eastAsia"/>
          <w:b/>
          <w:szCs w:val="20"/>
          <w:bdr w:val="single" w:sz="4" w:space="0" w:color="auto"/>
        </w:rPr>
        <w:t>2</w:t>
      </w:r>
      <w:r w:rsidRPr="00AB740E">
        <w:rPr>
          <w:rFonts w:hint="eastAsia"/>
          <w:b/>
          <w:szCs w:val="20"/>
          <w:bdr w:val="single" w:sz="4" w:space="0" w:color="auto"/>
        </w:rPr>
        <w:t>）春樹喻</w:t>
      </w:r>
    </w:p>
    <w:p w:rsidR="00F03111" w:rsidRPr="00AB740E" w:rsidRDefault="00F03111" w:rsidP="00E41618">
      <w:pPr>
        <w:spacing w:beforeLines="30" w:before="108"/>
        <w:ind w:leftChars="250" w:left="60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3</w:t>
      </w:r>
      <w:r w:rsidRPr="00AB740E">
        <w:rPr>
          <w:rFonts w:hint="eastAsia"/>
          <w:b/>
          <w:szCs w:val="20"/>
          <w:bdr w:val="single" w:sz="4" w:space="0" w:color="auto"/>
        </w:rPr>
        <w:t>）懷妊喻</w:t>
      </w:r>
    </w:p>
    <w:p w:rsidR="00F03111" w:rsidRDefault="00F03111" w:rsidP="00E41618">
      <w:pPr>
        <w:spacing w:beforeLines="30" w:before="108"/>
        <w:ind w:leftChars="200" w:left="480"/>
        <w:jc w:val="both"/>
        <w:rPr>
          <w:b/>
        </w:rPr>
      </w:pPr>
      <w:r w:rsidRPr="00AB740E">
        <w:rPr>
          <w:rFonts w:hint="eastAsia"/>
          <w:b/>
          <w:szCs w:val="20"/>
          <w:bdr w:val="single" w:sz="4" w:space="0" w:color="auto"/>
        </w:rPr>
        <w:t>4</w:t>
      </w:r>
      <w:r w:rsidRPr="00AB740E">
        <w:rPr>
          <w:rFonts w:hint="eastAsia"/>
          <w:b/>
          <w:szCs w:val="20"/>
          <w:bdr w:val="single" w:sz="4" w:space="0" w:color="auto"/>
        </w:rPr>
        <w:t>、佛述成</w:t>
      </w:r>
    </w:p>
    <w:p w:rsidR="00F03111" w:rsidRPr="00AB740E" w:rsidRDefault="00F03111" w:rsidP="00E41618">
      <w:pPr>
        <w:spacing w:beforeLines="30" w:before="108"/>
        <w:ind w:leftChars="50" w:left="120"/>
        <w:jc w:val="both"/>
        <w:rPr>
          <w:b/>
          <w:szCs w:val="20"/>
          <w:bdr w:val="single" w:sz="4" w:space="0" w:color="auto"/>
        </w:rPr>
      </w:pPr>
      <w:r w:rsidRPr="00AB740E">
        <w:rPr>
          <w:rFonts w:hint="eastAsia"/>
          <w:b/>
          <w:szCs w:val="20"/>
          <w:bdr w:val="single" w:sz="4" w:space="0" w:color="auto"/>
        </w:rPr>
        <w:t>（參）須菩提歎，佛述義</w:t>
      </w:r>
    </w:p>
    <w:p w:rsidR="00F03111" w:rsidRPr="00AB740E" w:rsidRDefault="00F03111" w:rsidP="00E41618">
      <w:pPr>
        <w:ind w:leftChars="100" w:left="240"/>
        <w:jc w:val="both"/>
        <w:rPr>
          <w:b/>
          <w:szCs w:val="20"/>
          <w:bdr w:val="single" w:sz="4" w:space="0" w:color="auto"/>
        </w:rPr>
      </w:pPr>
      <w:r w:rsidRPr="00AB740E">
        <w:rPr>
          <w:rFonts w:hint="eastAsia"/>
          <w:b/>
          <w:szCs w:val="20"/>
          <w:bdr w:val="single" w:sz="4" w:space="0" w:color="auto"/>
        </w:rPr>
        <w:t>一、歎行般若人</w:t>
      </w:r>
    </w:p>
    <w:p w:rsidR="00F03111" w:rsidRPr="00AB740E" w:rsidRDefault="00F03111" w:rsidP="00E41618">
      <w:pPr>
        <w:ind w:leftChars="150" w:left="360"/>
        <w:jc w:val="both"/>
        <w:rPr>
          <w:b/>
          <w:szCs w:val="20"/>
          <w:bdr w:val="single" w:sz="4" w:space="0" w:color="auto"/>
        </w:rPr>
      </w:pPr>
      <w:r w:rsidRPr="00AB740E">
        <w:rPr>
          <w:rFonts w:hint="eastAsia"/>
          <w:b/>
          <w:szCs w:val="20"/>
          <w:bdr w:val="single" w:sz="4" w:space="0" w:color="auto"/>
        </w:rPr>
        <w:t>（一）歎菩薩行諸道法廣益眾生</w:t>
      </w:r>
    </w:p>
    <w:p w:rsidR="00F03111" w:rsidRDefault="00F03111" w:rsidP="00E41618">
      <w:pPr>
        <w:ind w:leftChars="200" w:left="480"/>
        <w:jc w:val="both"/>
        <w:rPr>
          <w:b/>
        </w:rPr>
      </w:pPr>
      <w:r w:rsidRPr="00AB740E">
        <w:rPr>
          <w:rFonts w:hint="eastAsia"/>
          <w:b/>
          <w:szCs w:val="20"/>
          <w:bdr w:val="single" w:sz="4" w:space="0" w:color="auto"/>
        </w:rPr>
        <w:t>1</w:t>
      </w:r>
      <w:r w:rsidRPr="00AB740E">
        <w:rPr>
          <w:rFonts w:hint="eastAsia"/>
          <w:b/>
          <w:szCs w:val="20"/>
          <w:bdr w:val="single" w:sz="4" w:space="0" w:color="auto"/>
        </w:rPr>
        <w:t>、須菩提讚佛</w:t>
      </w:r>
    </w:p>
    <w:p w:rsidR="00F03111" w:rsidRPr="00AB740E" w:rsidRDefault="00F03111" w:rsidP="00E41618">
      <w:pPr>
        <w:spacing w:beforeLines="30" w:before="108"/>
        <w:ind w:leftChars="200" w:left="480"/>
        <w:jc w:val="both"/>
        <w:rPr>
          <w:b/>
          <w:szCs w:val="20"/>
          <w:bdr w:val="single" w:sz="4" w:space="0" w:color="auto"/>
        </w:rPr>
      </w:pPr>
      <w:r w:rsidRPr="00AB740E">
        <w:rPr>
          <w:rFonts w:hint="eastAsia"/>
          <w:b/>
          <w:szCs w:val="20"/>
          <w:bdr w:val="single" w:sz="4" w:space="0" w:color="auto"/>
        </w:rPr>
        <w:t>2</w:t>
      </w:r>
      <w:r w:rsidRPr="00AB740E">
        <w:rPr>
          <w:rFonts w:hint="eastAsia"/>
          <w:b/>
          <w:szCs w:val="20"/>
          <w:bdr w:val="single" w:sz="4" w:space="0" w:color="auto"/>
        </w:rPr>
        <w:t>、佛述付囑因緣</w:t>
      </w:r>
    </w:p>
    <w:p w:rsidR="00F03111" w:rsidRDefault="00F03111" w:rsidP="00E41618">
      <w:pPr>
        <w:ind w:leftChars="250" w:left="600"/>
        <w:jc w:val="both"/>
        <w:rPr>
          <w:b/>
        </w:rPr>
      </w:pPr>
      <w:r w:rsidRPr="00AB740E">
        <w:rPr>
          <w:rFonts w:hint="eastAsia"/>
          <w:b/>
          <w:szCs w:val="20"/>
          <w:bdr w:val="single" w:sz="4" w:space="0" w:color="auto"/>
        </w:rPr>
        <w:t>（</w:t>
      </w:r>
      <w:r w:rsidRPr="00AB740E">
        <w:rPr>
          <w:rFonts w:hint="eastAsia"/>
          <w:b/>
          <w:szCs w:val="20"/>
          <w:bdr w:val="single" w:sz="4" w:space="0" w:color="auto"/>
        </w:rPr>
        <w:t>1</w:t>
      </w:r>
      <w:r w:rsidRPr="00AB740E">
        <w:rPr>
          <w:rFonts w:hint="eastAsia"/>
          <w:b/>
          <w:szCs w:val="20"/>
          <w:bdr w:val="single" w:sz="4" w:space="0" w:color="auto"/>
        </w:rPr>
        <w:t>）總明「菩薩發心利益眾生」</w:t>
      </w:r>
    </w:p>
    <w:p w:rsidR="00F03111" w:rsidRPr="00AB740E" w:rsidRDefault="00F03111" w:rsidP="00401A19">
      <w:pPr>
        <w:spacing w:beforeLines="30" w:before="108"/>
        <w:ind w:leftChars="250" w:left="600"/>
        <w:jc w:val="both"/>
        <w:rPr>
          <w:b/>
          <w:szCs w:val="20"/>
          <w:bdr w:val="single" w:sz="4" w:space="0" w:color="auto"/>
        </w:rPr>
      </w:pPr>
      <w:r w:rsidRPr="00AB740E">
        <w:rPr>
          <w:rFonts w:hint="eastAsia"/>
          <w:b/>
          <w:szCs w:val="20"/>
          <w:bdr w:val="single" w:sz="4" w:space="0" w:color="auto"/>
        </w:rPr>
        <w:t>（</w:t>
      </w:r>
      <w:r w:rsidRPr="00AB740E">
        <w:rPr>
          <w:rFonts w:hint="eastAsia"/>
          <w:b/>
          <w:szCs w:val="20"/>
          <w:bdr w:val="single" w:sz="4" w:space="0" w:color="auto"/>
        </w:rPr>
        <w:t>2</w:t>
      </w:r>
      <w:r w:rsidRPr="00AB740E">
        <w:rPr>
          <w:rFonts w:hint="eastAsia"/>
          <w:b/>
          <w:szCs w:val="20"/>
          <w:bdr w:val="single" w:sz="4" w:space="0" w:color="auto"/>
        </w:rPr>
        <w:t>）廣說「菩薩以法攝生」</w:t>
      </w:r>
    </w:p>
    <w:p w:rsidR="00F03111" w:rsidRDefault="00F03111" w:rsidP="00401A19">
      <w:pPr>
        <w:ind w:leftChars="300" w:left="720"/>
        <w:jc w:val="both"/>
        <w:rPr>
          <w:b/>
        </w:rPr>
      </w:pPr>
      <w:r w:rsidRPr="00AB740E">
        <w:rPr>
          <w:rFonts w:hint="eastAsia"/>
          <w:b/>
          <w:szCs w:val="20"/>
          <w:bdr w:val="single" w:sz="4" w:space="0" w:color="auto"/>
        </w:rPr>
        <w:t>A</w:t>
      </w:r>
      <w:r w:rsidRPr="00AB740E">
        <w:rPr>
          <w:rFonts w:hint="eastAsia"/>
          <w:b/>
          <w:szCs w:val="20"/>
          <w:bdr w:val="single" w:sz="4" w:space="0" w:color="auto"/>
        </w:rPr>
        <w:t>、以四攝、十善道成就眾生</w:t>
      </w:r>
    </w:p>
    <w:p w:rsidR="00F03111" w:rsidRPr="00AB740E" w:rsidRDefault="00F03111" w:rsidP="00401A19">
      <w:pPr>
        <w:ind w:leftChars="350" w:left="840"/>
        <w:jc w:val="both"/>
        <w:rPr>
          <w:b/>
        </w:rPr>
      </w:pPr>
      <w:r w:rsidRPr="00AB740E">
        <w:rPr>
          <w:rFonts w:hint="eastAsia"/>
          <w:b/>
          <w:szCs w:val="20"/>
          <w:bdr w:val="single" w:sz="4" w:space="0" w:color="auto"/>
        </w:rPr>
        <w:t>（</w:t>
      </w:r>
      <w:r w:rsidRPr="00AB740E">
        <w:rPr>
          <w:rFonts w:hint="eastAsia"/>
          <w:b/>
          <w:szCs w:val="20"/>
          <w:bdr w:val="single" w:sz="4" w:space="0" w:color="auto"/>
        </w:rPr>
        <w:t>A</w:t>
      </w:r>
      <w:r w:rsidRPr="00AB740E">
        <w:rPr>
          <w:rFonts w:hint="eastAsia"/>
          <w:b/>
          <w:szCs w:val="20"/>
          <w:bdr w:val="single" w:sz="4" w:space="0" w:color="auto"/>
        </w:rPr>
        <w:t>）四攝</w:t>
      </w:r>
    </w:p>
    <w:p w:rsidR="00F03111" w:rsidRPr="00AB740E" w:rsidRDefault="00F03111" w:rsidP="00401A19">
      <w:pPr>
        <w:ind w:leftChars="400" w:left="960"/>
        <w:jc w:val="both"/>
        <w:rPr>
          <w:b/>
        </w:rPr>
      </w:pPr>
      <w:r w:rsidRPr="00AB740E">
        <w:rPr>
          <w:rFonts w:hint="eastAsia"/>
          <w:b/>
          <w:szCs w:val="20"/>
          <w:bdr w:val="single" w:sz="4" w:space="0" w:color="auto"/>
        </w:rPr>
        <w:t>a</w:t>
      </w:r>
      <w:r w:rsidRPr="00AB740E">
        <w:rPr>
          <w:rFonts w:hint="eastAsia"/>
          <w:b/>
          <w:szCs w:val="20"/>
          <w:bdr w:val="single" w:sz="4" w:space="0" w:color="auto"/>
        </w:rPr>
        <w:t>、布施</w:t>
      </w:r>
    </w:p>
    <w:p w:rsidR="00F03111" w:rsidRPr="00AB740E" w:rsidRDefault="00F03111" w:rsidP="00401A19">
      <w:pPr>
        <w:spacing w:beforeLines="30" w:before="108"/>
        <w:ind w:leftChars="400" w:left="960"/>
        <w:jc w:val="both"/>
        <w:rPr>
          <w:b/>
        </w:rPr>
      </w:pPr>
      <w:r w:rsidRPr="00AB740E">
        <w:rPr>
          <w:rFonts w:hint="eastAsia"/>
          <w:b/>
          <w:szCs w:val="20"/>
          <w:bdr w:val="single" w:sz="4" w:space="0" w:color="auto"/>
        </w:rPr>
        <w:t>b</w:t>
      </w:r>
      <w:r w:rsidRPr="00AB740E">
        <w:rPr>
          <w:rFonts w:hint="eastAsia"/>
          <w:b/>
          <w:szCs w:val="20"/>
          <w:bdr w:val="single" w:sz="4" w:space="0" w:color="auto"/>
        </w:rPr>
        <w:t>、愛語</w:t>
      </w:r>
    </w:p>
    <w:p w:rsidR="00F03111" w:rsidRPr="00AB740E" w:rsidRDefault="00F03111" w:rsidP="00401A19">
      <w:pPr>
        <w:spacing w:beforeLines="30" w:before="108"/>
        <w:ind w:leftChars="400" w:left="960"/>
        <w:jc w:val="both"/>
        <w:rPr>
          <w:b/>
          <w:szCs w:val="20"/>
          <w:bdr w:val="single" w:sz="4" w:space="0" w:color="auto"/>
        </w:rPr>
      </w:pPr>
      <w:r w:rsidRPr="00AB740E">
        <w:rPr>
          <w:rFonts w:hint="eastAsia"/>
          <w:b/>
          <w:szCs w:val="20"/>
          <w:bdr w:val="single" w:sz="4" w:space="0" w:color="auto"/>
        </w:rPr>
        <w:t>c</w:t>
      </w:r>
      <w:r w:rsidRPr="00AB740E">
        <w:rPr>
          <w:rFonts w:hint="eastAsia"/>
          <w:b/>
          <w:szCs w:val="20"/>
          <w:bdr w:val="single" w:sz="4" w:space="0" w:color="auto"/>
        </w:rPr>
        <w:t>、利益</w:t>
      </w:r>
    </w:p>
    <w:p w:rsidR="00F03111" w:rsidRPr="00AB740E" w:rsidRDefault="00F03111" w:rsidP="00B20F9E">
      <w:pPr>
        <w:spacing w:beforeLines="30" w:before="108"/>
        <w:ind w:leftChars="400" w:left="960"/>
        <w:jc w:val="both"/>
        <w:rPr>
          <w:b/>
          <w:szCs w:val="20"/>
          <w:bdr w:val="single" w:sz="4" w:space="0" w:color="auto"/>
        </w:rPr>
      </w:pPr>
      <w:r w:rsidRPr="00AB740E">
        <w:rPr>
          <w:rFonts w:hint="eastAsia"/>
          <w:b/>
          <w:szCs w:val="20"/>
          <w:bdr w:val="single" w:sz="4" w:space="0" w:color="auto"/>
        </w:rPr>
        <w:t>d</w:t>
      </w:r>
      <w:r w:rsidRPr="00AB740E">
        <w:rPr>
          <w:rFonts w:hint="eastAsia"/>
          <w:b/>
          <w:szCs w:val="20"/>
          <w:bdr w:val="single" w:sz="4" w:space="0" w:color="auto"/>
        </w:rPr>
        <w:t>、同事</w:t>
      </w:r>
    </w:p>
    <w:p w:rsidR="00F03111" w:rsidRPr="00AB740E" w:rsidRDefault="00F03111" w:rsidP="00B20F9E">
      <w:pPr>
        <w:spacing w:beforeLines="30" w:before="108"/>
        <w:ind w:leftChars="350" w:left="840"/>
        <w:jc w:val="both"/>
        <w:rPr>
          <w:b/>
        </w:rPr>
      </w:pPr>
      <w:r w:rsidRPr="00AB740E">
        <w:rPr>
          <w:rFonts w:hint="eastAsia"/>
          <w:b/>
          <w:szCs w:val="20"/>
          <w:bdr w:val="single" w:sz="4" w:space="0" w:color="auto"/>
        </w:rPr>
        <w:t>（</w:t>
      </w:r>
      <w:r w:rsidRPr="00AB740E">
        <w:rPr>
          <w:rFonts w:hint="eastAsia"/>
          <w:b/>
          <w:szCs w:val="20"/>
          <w:bdr w:val="single" w:sz="4" w:space="0" w:color="auto"/>
        </w:rPr>
        <w:t>B</w:t>
      </w:r>
      <w:r w:rsidRPr="00AB740E">
        <w:rPr>
          <w:rFonts w:hint="eastAsia"/>
          <w:b/>
          <w:szCs w:val="20"/>
          <w:bdr w:val="single" w:sz="4" w:space="0" w:color="auto"/>
        </w:rPr>
        <w:t>）以十善道成就眾生</w:t>
      </w:r>
    </w:p>
    <w:p w:rsidR="00F03111" w:rsidRDefault="00F03111" w:rsidP="00B20F9E">
      <w:pPr>
        <w:spacing w:beforeLines="30" w:before="108"/>
        <w:ind w:leftChars="300" w:left="720"/>
        <w:jc w:val="both"/>
        <w:rPr>
          <w:b/>
        </w:rPr>
      </w:pPr>
      <w:r w:rsidRPr="00AB740E">
        <w:rPr>
          <w:rFonts w:hint="eastAsia"/>
          <w:b/>
          <w:szCs w:val="20"/>
          <w:bdr w:val="single" w:sz="4" w:space="0" w:color="auto"/>
        </w:rPr>
        <w:t>B</w:t>
      </w:r>
      <w:r w:rsidRPr="00AB740E">
        <w:rPr>
          <w:rFonts w:hint="eastAsia"/>
          <w:b/>
          <w:szCs w:val="20"/>
          <w:bdr w:val="single" w:sz="4" w:space="0" w:color="auto"/>
        </w:rPr>
        <w:t>、具行四禪八定</w:t>
      </w:r>
    </w:p>
    <w:p w:rsidR="00F03111" w:rsidRPr="00AB740E" w:rsidRDefault="00F03111" w:rsidP="00B20F9E">
      <w:pPr>
        <w:spacing w:beforeLines="30" w:before="108"/>
        <w:ind w:leftChars="300" w:left="720"/>
        <w:jc w:val="both"/>
        <w:rPr>
          <w:b/>
          <w:szCs w:val="20"/>
          <w:bdr w:val="single" w:sz="4" w:space="0" w:color="auto"/>
        </w:rPr>
      </w:pPr>
      <w:r w:rsidRPr="00AB740E">
        <w:rPr>
          <w:rFonts w:hint="eastAsia"/>
          <w:b/>
          <w:szCs w:val="20"/>
          <w:bdr w:val="single" w:sz="4" w:space="0" w:color="auto"/>
        </w:rPr>
        <w:t>C</w:t>
      </w:r>
      <w:r w:rsidRPr="00AB740E">
        <w:rPr>
          <w:rFonts w:hint="eastAsia"/>
          <w:b/>
          <w:szCs w:val="20"/>
          <w:bdr w:val="single" w:sz="4" w:space="0" w:color="auto"/>
        </w:rPr>
        <w:t>、具行六度</w:t>
      </w:r>
    </w:p>
    <w:p w:rsidR="00F03111" w:rsidRPr="00AB740E" w:rsidRDefault="00F03111" w:rsidP="00B20F9E">
      <w:pPr>
        <w:spacing w:beforeLines="30" w:before="108"/>
        <w:ind w:leftChars="300" w:left="720"/>
        <w:jc w:val="both"/>
        <w:rPr>
          <w:b/>
          <w:szCs w:val="20"/>
          <w:bdr w:val="single" w:sz="4" w:space="0" w:color="auto"/>
        </w:rPr>
      </w:pPr>
      <w:r w:rsidRPr="00AB740E">
        <w:rPr>
          <w:rFonts w:hint="eastAsia"/>
          <w:b/>
          <w:szCs w:val="20"/>
          <w:bdr w:val="single" w:sz="4" w:space="0" w:color="auto"/>
        </w:rPr>
        <w:t>D</w:t>
      </w:r>
      <w:r w:rsidRPr="00AB740E">
        <w:rPr>
          <w:rFonts w:hint="eastAsia"/>
          <w:b/>
          <w:szCs w:val="20"/>
          <w:bdr w:val="single" w:sz="4" w:space="0" w:color="auto"/>
        </w:rPr>
        <w:t>、教人得二乘果而自不證</w:t>
      </w:r>
    </w:p>
    <w:p w:rsidR="00F03111" w:rsidRPr="00AB740E" w:rsidRDefault="00F03111" w:rsidP="00B20F9E">
      <w:pPr>
        <w:spacing w:beforeLines="30" w:before="108"/>
        <w:ind w:leftChars="300" w:left="720"/>
        <w:jc w:val="both"/>
        <w:rPr>
          <w:b/>
          <w:szCs w:val="20"/>
          <w:bdr w:val="single" w:sz="4" w:space="0" w:color="auto"/>
        </w:rPr>
      </w:pPr>
      <w:r w:rsidRPr="00AB740E">
        <w:rPr>
          <w:rFonts w:hint="eastAsia"/>
          <w:b/>
          <w:szCs w:val="20"/>
          <w:bdr w:val="single" w:sz="4" w:space="0" w:color="auto"/>
        </w:rPr>
        <w:t>E</w:t>
      </w:r>
      <w:r w:rsidRPr="00AB740E">
        <w:rPr>
          <w:rFonts w:hint="eastAsia"/>
          <w:b/>
          <w:szCs w:val="20"/>
          <w:bdr w:val="single" w:sz="4" w:space="0" w:color="auto"/>
        </w:rPr>
        <w:t>、具成眾德</w:t>
      </w:r>
    </w:p>
    <w:p w:rsidR="00F03111" w:rsidRDefault="00F03111" w:rsidP="00B20F9E">
      <w:pPr>
        <w:spacing w:beforeLines="30" w:before="108"/>
        <w:ind w:leftChars="250" w:left="600"/>
        <w:jc w:val="both"/>
        <w:rPr>
          <w:b/>
        </w:rPr>
      </w:pPr>
      <w:r w:rsidRPr="00AB740E">
        <w:rPr>
          <w:rFonts w:hint="eastAsia"/>
          <w:b/>
          <w:szCs w:val="20"/>
          <w:bdr w:val="single" w:sz="4" w:space="0" w:color="auto"/>
        </w:rPr>
        <w:t>（</w:t>
      </w:r>
      <w:r w:rsidRPr="00AB740E">
        <w:rPr>
          <w:rFonts w:hint="eastAsia"/>
          <w:b/>
          <w:szCs w:val="20"/>
          <w:bdr w:val="single" w:sz="4" w:space="0" w:color="auto"/>
        </w:rPr>
        <w:t>3</w:t>
      </w:r>
      <w:r w:rsidRPr="00AB740E">
        <w:rPr>
          <w:rFonts w:hint="eastAsia"/>
          <w:b/>
          <w:szCs w:val="20"/>
          <w:bdr w:val="single" w:sz="4" w:space="0" w:color="auto"/>
        </w:rPr>
        <w:t>）結成</w:t>
      </w:r>
    </w:p>
    <w:p w:rsidR="00F03111" w:rsidRPr="00C51C09" w:rsidRDefault="00F03111" w:rsidP="00B20F9E">
      <w:pPr>
        <w:ind w:leftChars="250" w:left="600"/>
        <w:jc w:val="both"/>
      </w:pPr>
    </w:p>
    <w:p w:rsidR="00F03111" w:rsidRDefault="00F03111" w:rsidP="00611353">
      <w:pPr>
        <w:adjustRightInd w:val="0"/>
        <w:snapToGrid w:val="0"/>
        <w:jc w:val="center"/>
        <w:rPr>
          <w:rFonts w:cs="Roman Unicode"/>
        </w:rPr>
      </w:pPr>
    </w:p>
    <w:p w:rsidR="00F03111" w:rsidRPr="009513CA" w:rsidRDefault="00F03111" w:rsidP="00611353">
      <w:pPr>
        <w:jc w:val="center"/>
        <w:rPr>
          <w:rFonts w:eastAsia="標楷體" w:cs="Roman Unicode"/>
          <w:b/>
          <w:sz w:val="44"/>
          <w:szCs w:val="44"/>
        </w:rPr>
      </w:pPr>
      <w:r w:rsidRPr="009513CA">
        <w:rPr>
          <w:rFonts w:eastAsia="標楷體" w:cs="Roman Unicode"/>
          <w:b/>
          <w:sz w:val="44"/>
          <w:szCs w:val="44"/>
        </w:rPr>
        <w:t>《大智度論》卷</w:t>
      </w:r>
      <w:r w:rsidRPr="009513CA">
        <w:rPr>
          <w:rFonts w:eastAsia="標楷體" w:cs="Roman Unicode" w:hint="eastAsia"/>
          <w:b/>
          <w:sz w:val="44"/>
          <w:szCs w:val="44"/>
        </w:rPr>
        <w:t>67</w:t>
      </w:r>
    </w:p>
    <w:p w:rsidR="00F03111" w:rsidRDefault="00F03111" w:rsidP="00611353">
      <w:pPr>
        <w:snapToGrid w:val="0"/>
        <w:jc w:val="center"/>
        <w:rPr>
          <w:rStyle w:val="a8"/>
        </w:rPr>
      </w:pPr>
      <w:r w:rsidRPr="009513CA">
        <w:rPr>
          <w:rFonts w:eastAsia="標楷體" w:cs="Roman Unicode"/>
          <w:b/>
          <w:bCs/>
          <w:sz w:val="28"/>
          <w:szCs w:val="28"/>
        </w:rPr>
        <w:t>〈</w:t>
      </w:r>
      <w:r w:rsidRPr="009513CA">
        <w:rPr>
          <w:rFonts w:eastAsia="標楷體" w:cs="Roman Unicode" w:hint="eastAsia"/>
          <w:b/>
          <w:bCs/>
          <w:sz w:val="28"/>
          <w:szCs w:val="28"/>
        </w:rPr>
        <w:t>釋歎信行品第四十五之餘</w:t>
      </w:r>
      <w:r w:rsidRPr="009513CA">
        <w:rPr>
          <w:rFonts w:eastAsia="標楷體" w:cs="Roman Unicode"/>
          <w:b/>
          <w:bCs/>
          <w:sz w:val="28"/>
          <w:szCs w:val="28"/>
        </w:rPr>
        <w:t>〉</w:t>
      </w:r>
    </w:p>
    <w:p w:rsidR="00F03111" w:rsidRDefault="00F03111" w:rsidP="00611353">
      <w:pPr>
        <w:jc w:val="right"/>
        <w:rPr>
          <w:sz w:val="32"/>
          <w:szCs w:val="32"/>
        </w:rPr>
      </w:pPr>
      <w:r w:rsidRPr="009513CA">
        <w:rPr>
          <w:rFonts w:eastAsia="標楷體" w:cs="Roman Unicode"/>
          <w:sz w:val="26"/>
        </w:rPr>
        <w:t>釋厚觀</w:t>
      </w:r>
      <w:r w:rsidRPr="009513CA">
        <w:rPr>
          <w:rFonts w:cs="Roman Unicode"/>
          <w:sz w:val="26"/>
        </w:rPr>
        <w:t>（</w:t>
      </w:r>
      <w:r w:rsidRPr="009513CA">
        <w:rPr>
          <w:rFonts w:cs="Roman Unicode"/>
          <w:sz w:val="26"/>
        </w:rPr>
        <w:t>20</w:t>
      </w:r>
      <w:r w:rsidRPr="009513CA">
        <w:rPr>
          <w:rFonts w:cs="Roman Unicode" w:hint="eastAsia"/>
          <w:sz w:val="26"/>
        </w:rPr>
        <w:t>11</w:t>
      </w:r>
      <w:r w:rsidRPr="009513CA">
        <w:rPr>
          <w:rFonts w:cs="Roman Unicode"/>
          <w:sz w:val="26"/>
        </w:rPr>
        <w:t>.0</w:t>
      </w:r>
      <w:r w:rsidRPr="009513CA">
        <w:rPr>
          <w:rFonts w:cs="Roman Unicode" w:hint="eastAsia"/>
          <w:sz w:val="26"/>
        </w:rPr>
        <w:t>6</w:t>
      </w:r>
      <w:r w:rsidRPr="009513CA">
        <w:rPr>
          <w:rFonts w:cs="Roman Unicode"/>
          <w:sz w:val="26"/>
        </w:rPr>
        <w:t>.0</w:t>
      </w:r>
      <w:r w:rsidRPr="009513CA">
        <w:rPr>
          <w:rFonts w:cs="Roman Unicode" w:hint="eastAsia"/>
          <w:sz w:val="26"/>
        </w:rPr>
        <w:t>4</w:t>
      </w:r>
      <w:r w:rsidRPr="009513CA">
        <w:rPr>
          <w:rFonts w:cs="Roman Unicode"/>
          <w:sz w:val="26"/>
        </w:rPr>
        <w:t>）</w:t>
      </w:r>
    </w:p>
    <w:p w:rsidR="00F03111" w:rsidRPr="009513CA" w:rsidRDefault="00F03111" w:rsidP="00611353">
      <w:pPr>
        <w:ind w:leftChars="150" w:left="360"/>
        <w:jc w:val="both"/>
        <w:rPr>
          <w:rFonts w:ascii="標楷體" w:eastAsia="標楷體" w:hAnsi="標楷體" w:cs="新細明體"/>
          <w:b/>
          <w:sz w:val="21"/>
          <w:bdr w:val="single" w:sz="4" w:space="0" w:color="auto"/>
        </w:rPr>
      </w:pPr>
      <w:r w:rsidRPr="009513CA">
        <w:rPr>
          <w:rFonts w:eastAsia="標楷體" w:cs="新細明體" w:hint="eastAsia"/>
          <w:b/>
          <w:sz w:val="21"/>
          <w:szCs w:val="20"/>
          <w:bdr w:val="single" w:sz="4" w:space="0" w:color="auto"/>
        </w:rPr>
        <w:t>（</w:t>
      </w:r>
      <w:r w:rsidRPr="009513CA">
        <w:rPr>
          <w:rFonts w:ascii="標楷體" w:eastAsia="標楷體" w:hAnsi="標楷體" w:cs="新細明體" w:hint="eastAsia"/>
          <w:b/>
          <w:sz w:val="21"/>
          <w:bdr w:val="single" w:sz="4" w:space="0" w:color="auto"/>
        </w:rPr>
        <w:t>二</w:t>
      </w:r>
      <w:r w:rsidRPr="009513CA">
        <w:rPr>
          <w:rFonts w:eastAsia="標楷體" w:cs="新細明體" w:hint="eastAsia"/>
          <w:b/>
          <w:sz w:val="21"/>
          <w:szCs w:val="20"/>
          <w:bdr w:val="single" w:sz="4" w:space="0" w:color="auto"/>
        </w:rPr>
        <w:t>）</w:t>
      </w:r>
      <w:r w:rsidRPr="009513CA">
        <w:rPr>
          <w:rFonts w:ascii="標楷體" w:eastAsia="標楷體" w:hAnsi="標楷體" w:cs="新細明體" w:hint="eastAsia"/>
          <w:b/>
          <w:sz w:val="21"/>
          <w:bdr w:val="single" w:sz="4" w:space="0" w:color="auto"/>
        </w:rPr>
        <w:t>歎菩薩修般若具足</w:t>
      </w:r>
    </w:p>
    <w:p w:rsidR="00F03111" w:rsidRPr="009513CA" w:rsidRDefault="00F03111" w:rsidP="00611353">
      <w:pPr>
        <w:ind w:leftChars="200" w:left="480"/>
        <w:jc w:val="both"/>
        <w:rPr>
          <w:rFonts w:eastAsia="標楷體" w:cs="新細明體"/>
          <w:b/>
          <w:sz w:val="21"/>
          <w:szCs w:val="20"/>
          <w:bdr w:val="single" w:sz="4" w:space="0" w:color="auto"/>
        </w:rPr>
      </w:pPr>
      <w:r w:rsidRPr="009513CA">
        <w:rPr>
          <w:rFonts w:eastAsia="標楷體" w:cs="新細明體" w:hint="eastAsia"/>
          <w:b/>
          <w:sz w:val="21"/>
          <w:szCs w:val="20"/>
          <w:bdr w:val="single" w:sz="4" w:space="0" w:color="auto"/>
        </w:rPr>
        <w:t>1</w:t>
      </w:r>
      <w:r w:rsidRPr="009513CA">
        <w:rPr>
          <w:rFonts w:eastAsia="標楷體" w:cs="新細明體" w:hint="eastAsia"/>
          <w:b/>
          <w:sz w:val="21"/>
          <w:szCs w:val="20"/>
          <w:bdr w:val="single" w:sz="4" w:space="0" w:color="auto"/>
        </w:rPr>
        <w:t>、</w:t>
      </w:r>
      <w:r w:rsidRPr="009513CA">
        <w:rPr>
          <w:rFonts w:ascii="標楷體" w:eastAsia="標楷體" w:hAnsi="標楷體" w:cs="新細明體" w:hint="eastAsia"/>
          <w:b/>
          <w:sz w:val="21"/>
          <w:bdr w:val="single" w:sz="4" w:space="0" w:color="auto"/>
        </w:rPr>
        <w:t>歎菩薩德，論具足修行</w:t>
      </w:r>
    </w:p>
    <w:p w:rsidR="00F03111" w:rsidRPr="009513CA" w:rsidRDefault="00F03111" w:rsidP="00611353">
      <w:pPr>
        <w:ind w:leftChars="250" w:left="600"/>
        <w:jc w:val="both"/>
        <w:rPr>
          <w:rFonts w:eastAsia="標楷體" w:cs="新細明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cs="新細明體" w:hint="eastAsia"/>
          <w:b/>
          <w:sz w:val="21"/>
          <w:bdr w:val="single" w:sz="4" w:space="0" w:color="auto"/>
        </w:rPr>
        <w:t>須菩提歎問</w:t>
      </w:r>
    </w:p>
    <w:p w:rsidR="00F03111" w:rsidRDefault="00F03111" w:rsidP="00611353">
      <w:pPr>
        <w:ind w:leftChars="300" w:left="72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歎</w:t>
      </w:r>
    </w:p>
    <w:p w:rsidR="00F03111" w:rsidRDefault="00F03111" w:rsidP="00611353">
      <w:pPr>
        <w:spacing w:beforeLines="30" w:before="108"/>
        <w:ind w:leftChars="300" w:left="720"/>
        <w:jc w:val="both"/>
        <w:rPr>
          <w:b/>
        </w:rPr>
      </w:pP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問</w:t>
      </w:r>
    </w:p>
    <w:p w:rsidR="00F03111" w:rsidRPr="009513CA" w:rsidRDefault="00F03111" w:rsidP="00611353">
      <w:pPr>
        <w:spacing w:beforeLines="30" w:before="108"/>
        <w:ind w:leftChars="250" w:left="600"/>
        <w:jc w:val="both"/>
        <w:rPr>
          <w:rFonts w:eastAsia="標楷體" w:cs="新細明體"/>
          <w:b/>
          <w:sz w:val="21"/>
          <w:szCs w:val="20"/>
          <w:bdr w:val="single" w:sz="4" w:space="0" w:color="auto"/>
        </w:rPr>
      </w:pPr>
      <w:r w:rsidRPr="009513CA">
        <w:rPr>
          <w:rFonts w:eastAsia="標楷體" w:cs="新細明體" w:hint="eastAsia"/>
          <w:b/>
          <w:sz w:val="21"/>
          <w:szCs w:val="20"/>
          <w:bdr w:val="single" w:sz="4" w:space="0" w:color="auto"/>
        </w:rPr>
        <w:t>（</w:t>
      </w:r>
      <w:r w:rsidRPr="009513CA">
        <w:rPr>
          <w:rFonts w:eastAsia="標楷體" w:cs="新細明體" w:hint="eastAsia"/>
          <w:b/>
          <w:sz w:val="21"/>
          <w:szCs w:val="20"/>
          <w:bdr w:val="single" w:sz="4" w:space="0" w:color="auto"/>
        </w:rPr>
        <w:t>2</w:t>
      </w:r>
      <w:r w:rsidRPr="009513CA">
        <w:rPr>
          <w:rFonts w:eastAsia="標楷體" w:cs="新細明體" w:hint="eastAsia"/>
          <w:b/>
          <w:sz w:val="21"/>
          <w:szCs w:val="20"/>
          <w:bdr w:val="single" w:sz="4" w:space="0" w:color="auto"/>
        </w:rPr>
        <w:t>）</w:t>
      </w:r>
      <w:r w:rsidRPr="009513CA">
        <w:rPr>
          <w:rFonts w:ascii="標楷體" w:eastAsia="標楷體" w:hAnsi="標楷體" w:cs="新細明體"/>
          <w:b/>
          <w:sz w:val="21"/>
          <w:bdr w:val="single" w:sz="4" w:space="0" w:color="auto"/>
        </w:rPr>
        <w:t>佛答</w:t>
      </w:r>
    </w:p>
    <w:p w:rsidR="00F03111" w:rsidRDefault="00F03111" w:rsidP="00611353">
      <w:pPr>
        <w:ind w:leftChars="300" w:left="72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正明</w:t>
      </w:r>
    </w:p>
    <w:p w:rsidR="00F03111" w:rsidRDefault="00F03111" w:rsidP="00611353">
      <w:pPr>
        <w:spacing w:beforeLines="30" w:before="108"/>
        <w:ind w:leftChars="300" w:left="720"/>
        <w:jc w:val="both"/>
        <w:rPr>
          <w:rFonts w:eastAsia="標楷體"/>
          <w:b/>
          <w:sz w:val="21"/>
          <w:szCs w:val="20"/>
          <w:bdr w:val="single" w:sz="4" w:space="0" w:color="auto"/>
        </w:rPr>
      </w:pP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釋</w:t>
      </w:r>
      <w:r w:rsidRPr="009513CA">
        <w:rPr>
          <w:rFonts w:ascii="標楷體" w:eastAsia="標楷體" w:hAnsi="標楷體" w:hint="eastAsia"/>
          <w:b/>
          <w:sz w:val="21"/>
          <w:bdr w:val="single" w:sz="4" w:space="0" w:color="auto"/>
        </w:rPr>
        <w:t>因由</w:t>
      </w:r>
    </w:p>
    <w:p w:rsidR="00F03111" w:rsidRPr="009513CA" w:rsidRDefault="00F03111" w:rsidP="00E87804">
      <w:pPr>
        <w:spacing w:beforeLines="30" w:before="108" w:line="370" w:lineRule="exact"/>
        <w:ind w:leftChars="200" w:left="480"/>
        <w:jc w:val="both"/>
        <w:rPr>
          <w:rFonts w:eastAsia="標楷體"/>
          <w:b/>
          <w:sz w:val="21"/>
          <w:szCs w:val="20"/>
          <w:bdr w:val="single" w:sz="4" w:space="0" w:color="auto"/>
        </w:rPr>
      </w:pP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歎述不可思議</w:t>
      </w:r>
    </w:p>
    <w:p w:rsidR="00F03111" w:rsidRDefault="00F03111" w:rsidP="00E87804">
      <w:pPr>
        <w:spacing w:line="370" w:lineRule="exact"/>
        <w:ind w:leftChars="250" w:left="600"/>
        <w:jc w:val="both"/>
        <w:rPr>
          <w:rFonts w:eastAsia="標楷體" w:cs="新細明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cs="新細明體"/>
          <w:b/>
          <w:sz w:val="21"/>
          <w:bdr w:val="single" w:sz="4" w:space="0" w:color="auto"/>
        </w:rPr>
        <w:t>須菩提稱歎</w:t>
      </w:r>
    </w:p>
    <w:p w:rsidR="00F03111" w:rsidRPr="009513CA" w:rsidRDefault="00F03111" w:rsidP="00E87804">
      <w:pPr>
        <w:spacing w:beforeLines="30" w:before="108" w:line="370" w:lineRule="exact"/>
        <w:ind w:leftChars="250" w:left="600"/>
        <w:jc w:val="both"/>
        <w:rPr>
          <w:rFonts w:eastAsia="標楷體"/>
          <w:b/>
          <w:sz w:val="21"/>
          <w:szCs w:val="20"/>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cs="新細明體"/>
          <w:b/>
          <w:sz w:val="21"/>
          <w:bdr w:val="single" w:sz="4" w:space="0" w:color="auto"/>
        </w:rPr>
        <w:t>佛述</w:t>
      </w:r>
    </w:p>
    <w:p w:rsidR="00F03111" w:rsidRDefault="00F03111" w:rsidP="00E87804">
      <w:pPr>
        <w:spacing w:line="370" w:lineRule="exact"/>
        <w:ind w:leftChars="300" w:left="72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顯正</w:t>
      </w:r>
    </w:p>
    <w:p w:rsidR="00F03111" w:rsidRDefault="00F03111" w:rsidP="00E87804">
      <w:pPr>
        <w:spacing w:beforeLines="30" w:before="108" w:line="370" w:lineRule="exact"/>
        <w:ind w:leftChars="300" w:left="72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示非</w:t>
      </w:r>
    </w:p>
    <w:p w:rsidR="00F03111" w:rsidRPr="009513CA" w:rsidRDefault="00F03111" w:rsidP="00E87804">
      <w:pPr>
        <w:spacing w:beforeLines="30" w:before="108" w:line="370" w:lineRule="exact"/>
        <w:ind w:leftChars="200" w:left="480"/>
        <w:jc w:val="both"/>
        <w:rPr>
          <w:rFonts w:eastAsia="標楷體" w:cs="Roman Unicode"/>
          <w:b/>
          <w:sz w:val="21"/>
          <w:szCs w:val="20"/>
          <w:bdr w:val="single" w:sz="4" w:space="0" w:color="auto"/>
        </w:rPr>
      </w:pPr>
      <w:r w:rsidRPr="009513CA">
        <w:rPr>
          <w:rFonts w:eastAsia="標楷體" w:cs="Roman Unicode" w:hint="eastAsia"/>
          <w:b/>
          <w:sz w:val="21"/>
          <w:szCs w:val="20"/>
          <w:bdr w:val="single" w:sz="4" w:space="0" w:color="auto"/>
        </w:rPr>
        <w:t>3</w:t>
      </w:r>
      <w:r w:rsidRPr="009513CA">
        <w:rPr>
          <w:rFonts w:eastAsia="標楷體" w:cs="Roman Unicode" w:hint="eastAsia"/>
          <w:b/>
          <w:sz w:val="21"/>
          <w:szCs w:val="20"/>
          <w:bdr w:val="single" w:sz="4" w:space="0" w:color="auto"/>
        </w:rPr>
        <w:t>、</w:t>
      </w:r>
      <w:r w:rsidRPr="009513CA">
        <w:rPr>
          <w:rFonts w:ascii="標楷體" w:eastAsia="標楷體" w:hAnsi="標楷體" w:cs="Roman Unicode"/>
          <w:b/>
          <w:sz w:val="21"/>
          <w:bdr w:val="single" w:sz="4" w:space="0" w:color="auto"/>
        </w:rPr>
        <w:t>論信解者相</w:t>
      </w:r>
    </w:p>
    <w:p w:rsidR="00F03111" w:rsidRPr="009513CA" w:rsidRDefault="00F03111" w:rsidP="00E87804">
      <w:pPr>
        <w:spacing w:line="370" w:lineRule="exact"/>
        <w:ind w:leftChars="250" w:left="600"/>
        <w:jc w:val="both"/>
        <w:rPr>
          <w:rFonts w:eastAsia="標楷體" w:cs="Roman Unicode"/>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1</w:t>
      </w: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明</w:t>
      </w:r>
      <w:r w:rsidRPr="009513CA">
        <w:rPr>
          <w:rFonts w:ascii="標楷體" w:eastAsia="標楷體" w:hAnsi="標楷體" w:cs="Roman Unicode"/>
          <w:b/>
          <w:sz w:val="21"/>
          <w:bdr w:val="single" w:sz="4" w:space="0" w:color="auto"/>
        </w:rPr>
        <w:t>信解者</w:t>
      </w:r>
    </w:p>
    <w:p w:rsidR="00F03111" w:rsidRDefault="00F03111" w:rsidP="00E87804">
      <w:pPr>
        <w:spacing w:line="370" w:lineRule="exact"/>
        <w:ind w:leftChars="300" w:left="720"/>
        <w:jc w:val="both"/>
        <w:rPr>
          <w:rFonts w:eastAsia="標楷體" w:cs="新細明體"/>
          <w:b/>
          <w:sz w:val="21"/>
          <w:szCs w:val="20"/>
          <w:bdr w:val="single" w:sz="4" w:space="0" w:color="auto"/>
        </w:rPr>
      </w:pP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須菩提</w:t>
      </w:r>
      <w:r w:rsidRPr="009513CA">
        <w:rPr>
          <w:rFonts w:ascii="標楷體" w:eastAsia="標楷體" w:hAnsi="標楷體" w:hint="eastAsia"/>
          <w:b/>
          <w:sz w:val="21"/>
          <w:bdr w:val="single" w:sz="4" w:space="0" w:color="auto"/>
        </w:rPr>
        <w:t>問</w:t>
      </w:r>
    </w:p>
    <w:p w:rsidR="00F03111" w:rsidRDefault="00F03111" w:rsidP="00E87804">
      <w:pPr>
        <w:spacing w:beforeLines="30" w:before="108" w:line="370" w:lineRule="exact"/>
        <w:ind w:leftChars="300" w:left="720"/>
        <w:jc w:val="both"/>
        <w:rPr>
          <w:rFonts w:eastAsia="標楷體"/>
          <w:b/>
          <w:sz w:val="21"/>
          <w:szCs w:val="20"/>
          <w:bdr w:val="single" w:sz="4" w:space="0" w:color="auto"/>
        </w:rPr>
      </w:pP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佛答</w:t>
      </w:r>
    </w:p>
    <w:p w:rsidR="00F03111" w:rsidRPr="009513CA" w:rsidRDefault="00F03111" w:rsidP="00964FCA">
      <w:pPr>
        <w:spacing w:beforeLines="30" w:before="108" w:line="356" w:lineRule="exact"/>
        <w:ind w:leftChars="250" w:left="600"/>
        <w:jc w:val="both"/>
        <w:rPr>
          <w:rFonts w:eastAsia="標楷體" w:cs="Roman Unicode"/>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2</w:t>
      </w: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明</w:t>
      </w:r>
      <w:r w:rsidRPr="009513CA">
        <w:rPr>
          <w:rFonts w:ascii="標楷體" w:eastAsia="標楷體" w:hAnsi="標楷體" w:cs="Roman Unicode"/>
          <w:b/>
          <w:sz w:val="21"/>
          <w:bdr w:val="single" w:sz="4" w:space="0" w:color="auto"/>
        </w:rPr>
        <w:t>信解</w:t>
      </w:r>
      <w:r w:rsidRPr="009513CA">
        <w:rPr>
          <w:rFonts w:ascii="標楷體" w:eastAsia="標楷體" w:hAnsi="標楷體" w:cs="Roman Unicode" w:hint="eastAsia"/>
          <w:b/>
          <w:sz w:val="21"/>
          <w:bdr w:val="single" w:sz="4" w:space="0" w:color="auto"/>
        </w:rPr>
        <w:t>相</w:t>
      </w:r>
    </w:p>
    <w:p w:rsidR="00F03111" w:rsidRDefault="00F03111" w:rsidP="00964FCA">
      <w:pPr>
        <w:spacing w:line="356" w:lineRule="exact"/>
        <w:ind w:leftChars="300" w:left="720"/>
        <w:jc w:val="both"/>
        <w:rPr>
          <w:rFonts w:eastAsia="標楷體" w:cs="新細明體"/>
          <w:b/>
          <w:sz w:val="21"/>
          <w:szCs w:val="20"/>
          <w:bdr w:val="single" w:sz="4" w:space="0" w:color="auto"/>
        </w:rPr>
      </w:pP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須菩提</w:t>
      </w:r>
      <w:r w:rsidRPr="009513CA">
        <w:rPr>
          <w:rFonts w:ascii="標楷體" w:eastAsia="標楷體" w:hAnsi="標楷體" w:hint="eastAsia"/>
          <w:b/>
          <w:sz w:val="21"/>
          <w:bdr w:val="single" w:sz="4" w:space="0" w:color="auto"/>
        </w:rPr>
        <w:t>問</w:t>
      </w:r>
    </w:p>
    <w:p w:rsidR="00F03111" w:rsidRPr="009513CA" w:rsidRDefault="00F03111" w:rsidP="00964FCA">
      <w:pPr>
        <w:spacing w:beforeLines="30" w:before="108" w:line="356" w:lineRule="exact"/>
        <w:ind w:leftChars="300" w:left="720"/>
        <w:jc w:val="both"/>
        <w:rPr>
          <w:rFonts w:eastAsia="標楷體"/>
          <w:b/>
          <w:sz w:val="21"/>
          <w:bdr w:val="single" w:sz="4" w:space="0" w:color="auto"/>
        </w:rPr>
      </w:pP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佛答</w:t>
      </w:r>
    </w:p>
    <w:p w:rsidR="00F03111" w:rsidRDefault="00F03111" w:rsidP="00964FCA">
      <w:pPr>
        <w:spacing w:line="356" w:lineRule="exact"/>
        <w:ind w:leftChars="350" w:left="840"/>
        <w:jc w:val="both"/>
        <w:rPr>
          <w:rFonts w:eastAsia="標楷體"/>
          <w:b/>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正說</w:t>
      </w:r>
    </w:p>
    <w:p w:rsidR="00F03111" w:rsidRDefault="00F03111" w:rsidP="00964FCA">
      <w:pPr>
        <w:spacing w:beforeLines="30" w:before="108" w:line="356" w:lineRule="exact"/>
        <w:ind w:leftChars="350" w:left="840"/>
        <w:jc w:val="both"/>
        <w:rPr>
          <w:rFonts w:eastAsia="標楷體"/>
          <w:b/>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釋因</w:t>
      </w:r>
    </w:p>
    <w:p w:rsidR="00F03111" w:rsidRDefault="00F03111" w:rsidP="00964FCA">
      <w:pPr>
        <w:spacing w:beforeLines="30" w:before="108" w:line="356" w:lineRule="exact"/>
        <w:ind w:leftChars="350" w:left="840"/>
        <w:jc w:val="both"/>
        <w:rPr>
          <w:rFonts w:eastAsia="標楷體" w:cs="Roman Unicode"/>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C</w:t>
      </w: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結成</w:t>
      </w:r>
    </w:p>
    <w:p w:rsidR="00F03111" w:rsidRPr="009513CA" w:rsidRDefault="00F03111" w:rsidP="00964FCA">
      <w:pPr>
        <w:spacing w:beforeLines="30" w:before="108" w:line="356" w:lineRule="exact"/>
        <w:ind w:leftChars="100" w:left="240"/>
        <w:jc w:val="both"/>
        <w:rPr>
          <w:rFonts w:eastAsia="標楷體" w:cs="Roman Unicode"/>
          <w:b/>
          <w:sz w:val="21"/>
          <w:szCs w:val="20"/>
          <w:bdr w:val="single" w:sz="4" w:space="0" w:color="auto"/>
        </w:rPr>
      </w:pPr>
      <w:r w:rsidRPr="009513CA">
        <w:rPr>
          <w:rFonts w:ascii="標楷體" w:eastAsia="標楷體" w:hAnsi="標楷體" w:hint="eastAsia"/>
          <w:b/>
          <w:sz w:val="21"/>
          <w:bdr w:val="single" w:sz="4" w:space="0" w:color="auto"/>
        </w:rPr>
        <w:t>二</w:t>
      </w:r>
      <w:r w:rsidRPr="009513CA">
        <w:rPr>
          <w:rFonts w:eastAsia="標楷體" w:hint="eastAsia"/>
          <w:b/>
          <w:sz w:val="21"/>
          <w:szCs w:val="20"/>
          <w:bdr w:val="single" w:sz="4" w:space="0" w:color="auto"/>
        </w:rPr>
        <w:t>、</w:t>
      </w:r>
      <w:r w:rsidRPr="009513CA">
        <w:rPr>
          <w:rFonts w:ascii="標楷體" w:eastAsia="標楷體" w:hAnsi="標楷體" w:cs="Roman Unicode"/>
          <w:b/>
          <w:sz w:val="21"/>
          <w:bdr w:val="single" w:sz="4" w:space="0" w:color="auto"/>
        </w:rPr>
        <w:t>歎般若法</w:t>
      </w:r>
    </w:p>
    <w:p w:rsidR="00F03111" w:rsidRDefault="00F03111" w:rsidP="00964FCA">
      <w:pPr>
        <w:spacing w:line="356" w:lineRule="exact"/>
        <w:ind w:leftChars="150" w:left="360"/>
        <w:jc w:val="both"/>
        <w:rPr>
          <w:rFonts w:eastAsia="標楷體" w:cs="新細明體"/>
          <w:b/>
          <w:sz w:val="21"/>
          <w:szCs w:val="20"/>
          <w:bdr w:val="single" w:sz="4" w:space="0" w:color="auto"/>
        </w:rPr>
      </w:pP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一</w:t>
      </w:r>
      <w:r w:rsidRPr="009513CA">
        <w:rPr>
          <w:rFonts w:eastAsia="標楷體" w:cs="Roman Unicode" w:hint="eastAsia"/>
          <w:b/>
          <w:sz w:val="21"/>
          <w:szCs w:val="20"/>
          <w:bdr w:val="single" w:sz="4" w:space="0" w:color="auto"/>
        </w:rPr>
        <w:t>）</w:t>
      </w:r>
      <w:r w:rsidRPr="009513CA">
        <w:rPr>
          <w:rFonts w:ascii="標楷體" w:eastAsia="標楷體" w:hAnsi="標楷體" w:cs="Roman Unicode"/>
          <w:b/>
          <w:sz w:val="21"/>
          <w:bdr w:val="single" w:sz="4" w:space="0" w:color="auto"/>
        </w:rPr>
        <w:t>甚深歎</w:t>
      </w:r>
    </w:p>
    <w:p w:rsidR="00F03111" w:rsidRDefault="00F03111" w:rsidP="00964FCA">
      <w:pPr>
        <w:spacing w:beforeLines="30" w:before="108" w:line="356" w:lineRule="exact"/>
        <w:ind w:leftChars="150" w:left="360"/>
        <w:jc w:val="both"/>
        <w:rPr>
          <w:rFonts w:eastAsia="標楷體" w:cs="新細明體"/>
          <w:b/>
          <w:sz w:val="21"/>
          <w:szCs w:val="20"/>
          <w:bdr w:val="single" w:sz="4" w:space="0" w:color="auto"/>
        </w:rPr>
      </w:pP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二</w:t>
      </w:r>
      <w:r w:rsidRPr="009513CA">
        <w:rPr>
          <w:rFonts w:eastAsia="標楷體" w:cs="Roman Unicode" w:hint="eastAsia"/>
          <w:b/>
          <w:sz w:val="21"/>
          <w:szCs w:val="20"/>
          <w:bdr w:val="single" w:sz="4" w:space="0" w:color="auto"/>
        </w:rPr>
        <w:t>）</w:t>
      </w:r>
      <w:r w:rsidRPr="009513CA">
        <w:rPr>
          <w:rFonts w:ascii="標楷體" w:eastAsia="標楷體" w:hAnsi="標楷體" w:cs="Roman Unicode"/>
          <w:b/>
          <w:sz w:val="21"/>
          <w:bdr w:val="single" w:sz="4" w:space="0" w:color="auto"/>
        </w:rPr>
        <w:t>珍寶聚歎</w:t>
      </w:r>
    </w:p>
    <w:p w:rsidR="00F03111" w:rsidRDefault="00F03111" w:rsidP="00964FCA">
      <w:pPr>
        <w:spacing w:beforeLines="30" w:before="108" w:line="350" w:lineRule="exact"/>
        <w:ind w:leftChars="150" w:left="360"/>
        <w:jc w:val="both"/>
        <w:rPr>
          <w:rFonts w:eastAsia="標楷體" w:cs="Roman Unicode"/>
          <w:b/>
          <w:sz w:val="21"/>
          <w:szCs w:val="20"/>
          <w:bdr w:val="single" w:sz="4" w:space="0" w:color="auto"/>
        </w:rPr>
      </w:pPr>
      <w:r w:rsidRPr="009513CA">
        <w:rPr>
          <w:rFonts w:eastAsia="標楷體" w:cs="Roman Unicode" w:hint="eastAsia"/>
          <w:b/>
          <w:sz w:val="21"/>
          <w:szCs w:val="20"/>
          <w:bdr w:val="single" w:sz="4" w:space="0" w:color="auto"/>
        </w:rPr>
        <w:t>（</w:t>
      </w:r>
      <w:r w:rsidRPr="009513CA">
        <w:rPr>
          <w:rFonts w:ascii="標楷體" w:eastAsia="標楷體" w:hAnsi="標楷體" w:cs="Roman Unicode" w:hint="eastAsia"/>
          <w:b/>
          <w:sz w:val="21"/>
          <w:bdr w:val="single" w:sz="4" w:space="0" w:color="auto"/>
        </w:rPr>
        <w:t>三</w:t>
      </w:r>
      <w:r w:rsidRPr="009513CA">
        <w:rPr>
          <w:rFonts w:eastAsia="標楷體" w:cs="Roman Unicode" w:hint="eastAsia"/>
          <w:b/>
          <w:sz w:val="21"/>
          <w:szCs w:val="20"/>
          <w:bdr w:val="single" w:sz="4" w:space="0" w:color="auto"/>
        </w:rPr>
        <w:t>）</w:t>
      </w:r>
      <w:r w:rsidRPr="009513CA">
        <w:rPr>
          <w:rFonts w:ascii="標楷體" w:eastAsia="標楷體" w:hAnsi="標楷體" w:cs="Roman Unicode"/>
          <w:b/>
          <w:sz w:val="21"/>
          <w:bdr w:val="single" w:sz="4" w:space="0" w:color="auto"/>
        </w:rPr>
        <w:t>清淨聚歎</w:t>
      </w:r>
    </w:p>
    <w:p w:rsidR="00F03111" w:rsidRPr="002F2ED0" w:rsidRDefault="00F03111" w:rsidP="00964FCA">
      <w:pPr>
        <w:spacing w:line="350" w:lineRule="exact"/>
        <w:ind w:leftChars="150" w:left="360"/>
        <w:jc w:val="both"/>
        <w:rPr>
          <w:rFonts w:cs="新細明體"/>
          <w:b/>
          <w:szCs w:val="20"/>
          <w:bdr w:val="single" w:sz="4" w:space="0" w:color="auto"/>
        </w:rPr>
      </w:pPr>
      <w:r w:rsidRPr="002F2ED0">
        <w:rPr>
          <w:rFonts w:cs="新細明體" w:hint="eastAsia"/>
          <w:b/>
          <w:szCs w:val="20"/>
          <w:bdr w:val="single" w:sz="4" w:space="0" w:color="auto"/>
        </w:rPr>
        <w:t>（二）歎菩薩修般若具足</w:t>
      </w:r>
    </w:p>
    <w:p w:rsidR="00F03111" w:rsidRPr="002F2ED0" w:rsidRDefault="00F03111" w:rsidP="00964FCA">
      <w:pPr>
        <w:spacing w:line="350" w:lineRule="exact"/>
        <w:ind w:leftChars="200" w:left="480"/>
        <w:jc w:val="both"/>
        <w:rPr>
          <w:rFonts w:cs="新細明體"/>
          <w:b/>
          <w:szCs w:val="20"/>
          <w:bdr w:val="single" w:sz="4" w:space="0" w:color="auto"/>
        </w:rPr>
      </w:pPr>
      <w:r w:rsidRPr="002F2ED0">
        <w:rPr>
          <w:rFonts w:cs="新細明體" w:hint="eastAsia"/>
          <w:b/>
          <w:szCs w:val="20"/>
          <w:bdr w:val="single" w:sz="4" w:space="0" w:color="auto"/>
        </w:rPr>
        <w:t>1</w:t>
      </w:r>
      <w:r w:rsidRPr="002F2ED0">
        <w:rPr>
          <w:rFonts w:cs="新細明體" w:hint="eastAsia"/>
          <w:b/>
          <w:szCs w:val="20"/>
          <w:bdr w:val="single" w:sz="4" w:space="0" w:color="auto"/>
        </w:rPr>
        <w:t>、歎菩薩德，論具足修行</w:t>
      </w:r>
    </w:p>
    <w:p w:rsidR="00F03111" w:rsidRPr="002F2ED0" w:rsidRDefault="00F03111" w:rsidP="00964FCA">
      <w:pPr>
        <w:spacing w:line="350" w:lineRule="exact"/>
        <w:ind w:leftChars="250" w:left="600"/>
        <w:jc w:val="both"/>
        <w:rPr>
          <w:rFonts w:cs="新細明體"/>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1</w:t>
      </w:r>
      <w:r w:rsidRPr="002F2ED0">
        <w:rPr>
          <w:rFonts w:hint="eastAsia"/>
          <w:b/>
          <w:szCs w:val="20"/>
          <w:bdr w:val="single" w:sz="4" w:space="0" w:color="auto"/>
        </w:rPr>
        <w:t>）</w:t>
      </w:r>
      <w:r w:rsidRPr="002F2ED0">
        <w:rPr>
          <w:rFonts w:cs="新細明體" w:hint="eastAsia"/>
          <w:b/>
          <w:szCs w:val="20"/>
          <w:bdr w:val="single" w:sz="4" w:space="0" w:color="auto"/>
        </w:rPr>
        <w:t>須菩提歎問</w:t>
      </w:r>
    </w:p>
    <w:p w:rsidR="00F03111" w:rsidRPr="002F2ED0" w:rsidRDefault="00F03111" w:rsidP="00964FCA">
      <w:pPr>
        <w:spacing w:line="350" w:lineRule="exact"/>
        <w:ind w:leftChars="300" w:left="720"/>
        <w:jc w:val="both"/>
        <w:rPr>
          <w:rFonts w:eastAsia="標楷體"/>
          <w:b/>
          <w:szCs w:val="20"/>
          <w:bdr w:val="single" w:sz="4" w:space="0" w:color="auto"/>
        </w:rPr>
      </w:pPr>
      <w:r w:rsidRPr="002F2ED0">
        <w:rPr>
          <w:rFonts w:cs="Roman Unicode" w:hint="eastAsia"/>
          <w:b/>
          <w:szCs w:val="20"/>
          <w:bdr w:val="single" w:sz="4" w:space="0" w:color="auto"/>
        </w:rPr>
        <w:t>A</w:t>
      </w:r>
      <w:r w:rsidRPr="002F2ED0">
        <w:rPr>
          <w:rFonts w:cs="Roman Unicode" w:hint="eastAsia"/>
          <w:b/>
          <w:szCs w:val="20"/>
          <w:bdr w:val="single" w:sz="4" w:space="0" w:color="auto"/>
        </w:rPr>
        <w:t>、釋所</w:t>
      </w:r>
      <w:r w:rsidRPr="002F2ED0">
        <w:rPr>
          <w:b/>
          <w:szCs w:val="20"/>
          <w:bdr w:val="single" w:sz="4" w:space="0" w:color="auto"/>
        </w:rPr>
        <w:t>歎</w:t>
      </w:r>
    </w:p>
    <w:p w:rsidR="00F03111" w:rsidRPr="002F2ED0" w:rsidRDefault="00F03111" w:rsidP="00964FCA">
      <w:pPr>
        <w:spacing w:beforeLines="30" w:before="108" w:line="350" w:lineRule="exact"/>
        <w:ind w:leftChars="300" w:left="720"/>
        <w:jc w:val="both"/>
        <w:rPr>
          <w:b/>
          <w:szCs w:val="20"/>
          <w:bdr w:val="single" w:sz="4" w:space="0" w:color="auto"/>
        </w:rPr>
      </w:pPr>
      <w:r w:rsidRPr="002F2ED0">
        <w:rPr>
          <w:rFonts w:hint="eastAsia"/>
          <w:b/>
          <w:szCs w:val="20"/>
          <w:bdr w:val="single" w:sz="4" w:space="0" w:color="auto"/>
        </w:rPr>
        <w:t>B</w:t>
      </w:r>
      <w:r w:rsidRPr="002F2ED0">
        <w:rPr>
          <w:rFonts w:hint="eastAsia"/>
          <w:b/>
          <w:szCs w:val="20"/>
          <w:bdr w:val="single" w:sz="4" w:space="0" w:color="auto"/>
        </w:rPr>
        <w:t>、辨所</w:t>
      </w:r>
      <w:r w:rsidRPr="002F2ED0">
        <w:rPr>
          <w:b/>
          <w:szCs w:val="20"/>
          <w:bdr w:val="single" w:sz="4" w:space="0" w:color="auto"/>
        </w:rPr>
        <w:t>問</w:t>
      </w:r>
    </w:p>
    <w:p w:rsidR="00F03111" w:rsidRPr="002F2ED0" w:rsidRDefault="00F03111" w:rsidP="00964FCA">
      <w:pPr>
        <w:spacing w:beforeLines="30" w:before="108" w:line="350" w:lineRule="exact"/>
        <w:ind w:leftChars="250" w:left="600"/>
        <w:jc w:val="both"/>
        <w:rPr>
          <w:rFonts w:cs="新細明體"/>
          <w:b/>
          <w:szCs w:val="20"/>
          <w:bdr w:val="single" w:sz="4" w:space="0" w:color="auto"/>
        </w:rPr>
      </w:pPr>
      <w:r w:rsidRPr="002F2ED0">
        <w:rPr>
          <w:rFonts w:cs="新細明體" w:hint="eastAsia"/>
          <w:b/>
          <w:szCs w:val="20"/>
          <w:bdr w:val="single" w:sz="4" w:space="0" w:color="auto"/>
        </w:rPr>
        <w:t>（</w:t>
      </w:r>
      <w:r w:rsidRPr="002F2ED0">
        <w:rPr>
          <w:rFonts w:cs="新細明體" w:hint="eastAsia"/>
          <w:b/>
          <w:szCs w:val="20"/>
          <w:bdr w:val="single" w:sz="4" w:space="0" w:color="auto"/>
        </w:rPr>
        <w:t>2</w:t>
      </w:r>
      <w:r w:rsidRPr="002F2ED0">
        <w:rPr>
          <w:rFonts w:cs="新細明體" w:hint="eastAsia"/>
          <w:b/>
          <w:szCs w:val="20"/>
          <w:bdr w:val="single" w:sz="4" w:space="0" w:color="auto"/>
        </w:rPr>
        <w:t>）</w:t>
      </w:r>
      <w:r w:rsidRPr="002F2ED0">
        <w:rPr>
          <w:rFonts w:cs="新細明體"/>
          <w:b/>
          <w:szCs w:val="20"/>
          <w:bdr w:val="single" w:sz="4" w:space="0" w:color="auto"/>
        </w:rPr>
        <w:t>佛答</w:t>
      </w:r>
    </w:p>
    <w:p w:rsidR="00F03111" w:rsidRDefault="00F03111" w:rsidP="00964FCA">
      <w:pPr>
        <w:spacing w:line="350" w:lineRule="exact"/>
        <w:ind w:leftChars="300" w:left="720"/>
        <w:jc w:val="both"/>
        <w:rPr>
          <w:b/>
        </w:rPr>
      </w:pPr>
      <w:r w:rsidRPr="002F2ED0">
        <w:rPr>
          <w:rFonts w:cs="Roman Unicode" w:hint="eastAsia"/>
          <w:b/>
          <w:szCs w:val="20"/>
          <w:bdr w:val="single" w:sz="4" w:space="0" w:color="auto"/>
        </w:rPr>
        <w:t>A</w:t>
      </w:r>
      <w:r w:rsidRPr="002F2ED0">
        <w:rPr>
          <w:rFonts w:cs="Roman Unicode" w:hint="eastAsia"/>
          <w:b/>
          <w:szCs w:val="20"/>
          <w:bdr w:val="single" w:sz="4" w:space="0" w:color="auto"/>
        </w:rPr>
        <w:t>、</w:t>
      </w:r>
      <w:r w:rsidRPr="002F2ED0">
        <w:rPr>
          <w:b/>
          <w:szCs w:val="20"/>
          <w:bdr w:val="single" w:sz="4" w:space="0" w:color="auto"/>
        </w:rPr>
        <w:t>正明</w:t>
      </w:r>
      <w:r w:rsidRPr="002F2ED0">
        <w:rPr>
          <w:rFonts w:hint="eastAsia"/>
          <w:b/>
          <w:szCs w:val="20"/>
          <w:bdr w:val="single" w:sz="4" w:space="0" w:color="auto"/>
        </w:rPr>
        <w:t>修般若具足相</w:t>
      </w:r>
    </w:p>
    <w:p w:rsidR="00F03111" w:rsidRPr="002F2ED0" w:rsidRDefault="00F03111" w:rsidP="00964FCA">
      <w:pPr>
        <w:spacing w:beforeLines="30" w:before="108" w:line="350" w:lineRule="exact"/>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A</w:t>
      </w:r>
      <w:r w:rsidRPr="002F2ED0">
        <w:rPr>
          <w:rFonts w:hint="eastAsia"/>
          <w:b/>
          <w:szCs w:val="20"/>
          <w:bdr w:val="single" w:sz="4" w:space="0" w:color="auto"/>
        </w:rPr>
        <w:t>）以</w:t>
      </w:r>
      <w:r w:rsidRPr="002F2ED0">
        <w:rPr>
          <w:b/>
          <w:szCs w:val="20"/>
          <w:bdr w:val="single" w:sz="4" w:space="0" w:color="auto"/>
        </w:rPr>
        <w:t>畢竟空故</w:t>
      </w:r>
      <w:r w:rsidRPr="002F2ED0">
        <w:rPr>
          <w:rFonts w:hint="eastAsia"/>
          <w:b/>
          <w:szCs w:val="20"/>
          <w:bdr w:val="single" w:sz="4" w:space="0" w:color="auto"/>
        </w:rPr>
        <w:t>，</w:t>
      </w:r>
      <w:r w:rsidRPr="002F2ED0">
        <w:rPr>
          <w:b/>
          <w:szCs w:val="20"/>
          <w:bdr w:val="single" w:sz="4" w:space="0" w:color="auto"/>
        </w:rPr>
        <w:t>不見</w:t>
      </w:r>
      <w:r w:rsidRPr="002F2ED0">
        <w:rPr>
          <w:rFonts w:hint="eastAsia"/>
          <w:b/>
          <w:szCs w:val="20"/>
          <w:bdr w:val="single" w:sz="4" w:space="0" w:color="auto"/>
        </w:rPr>
        <w:t>諸</w:t>
      </w:r>
      <w:r w:rsidRPr="002F2ED0">
        <w:rPr>
          <w:b/>
          <w:szCs w:val="20"/>
          <w:bdr w:val="single" w:sz="4" w:space="0" w:color="auto"/>
        </w:rPr>
        <w:t>法增減</w:t>
      </w:r>
      <w:r w:rsidRPr="002F2ED0">
        <w:rPr>
          <w:rFonts w:hint="eastAsia"/>
          <w:b/>
          <w:szCs w:val="20"/>
          <w:bdr w:val="single" w:sz="4" w:space="0" w:color="auto"/>
        </w:rPr>
        <w:t>，是名具足</w:t>
      </w:r>
    </w:p>
    <w:p w:rsidR="00F03111" w:rsidRPr="002F2ED0" w:rsidRDefault="00F03111" w:rsidP="00964FCA">
      <w:pPr>
        <w:spacing w:beforeLines="30" w:before="108" w:line="350" w:lineRule="exact"/>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B</w:t>
      </w:r>
      <w:r w:rsidRPr="002F2ED0">
        <w:rPr>
          <w:rFonts w:hint="eastAsia"/>
          <w:b/>
          <w:szCs w:val="20"/>
          <w:bdr w:val="single" w:sz="4" w:space="0" w:color="auto"/>
        </w:rPr>
        <w:t>）諸法一味故，</w:t>
      </w:r>
      <w:r w:rsidRPr="002F2ED0">
        <w:rPr>
          <w:b/>
          <w:szCs w:val="20"/>
          <w:bdr w:val="single" w:sz="4" w:space="0" w:color="auto"/>
        </w:rPr>
        <w:t>不分別法非法</w:t>
      </w:r>
      <w:r w:rsidRPr="002F2ED0">
        <w:rPr>
          <w:rFonts w:hint="eastAsia"/>
          <w:b/>
          <w:szCs w:val="20"/>
          <w:bdr w:val="single" w:sz="4" w:space="0" w:color="auto"/>
        </w:rPr>
        <w:t>，是修般若具足</w:t>
      </w:r>
    </w:p>
    <w:p w:rsidR="00F03111" w:rsidRPr="002F2ED0" w:rsidRDefault="00F03111" w:rsidP="00611353">
      <w:pPr>
        <w:spacing w:beforeLines="30" w:before="108"/>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C</w:t>
      </w:r>
      <w:r w:rsidRPr="002F2ED0">
        <w:rPr>
          <w:rFonts w:hint="eastAsia"/>
          <w:b/>
          <w:szCs w:val="20"/>
          <w:bdr w:val="single" w:sz="4" w:space="0" w:color="auto"/>
        </w:rPr>
        <w:t>）以</w:t>
      </w:r>
      <w:r w:rsidRPr="002F2ED0">
        <w:rPr>
          <w:b/>
          <w:szCs w:val="20"/>
          <w:bdr w:val="single" w:sz="4" w:space="0" w:color="auto"/>
        </w:rPr>
        <w:t>入法空</w:t>
      </w:r>
      <w:r w:rsidRPr="002F2ED0">
        <w:rPr>
          <w:rFonts w:hint="eastAsia"/>
          <w:b/>
          <w:szCs w:val="20"/>
          <w:bdr w:val="single" w:sz="4" w:space="0" w:color="auto"/>
        </w:rPr>
        <w:t>故，不見法</w:t>
      </w:r>
      <w:r w:rsidRPr="002F2ED0">
        <w:rPr>
          <w:b/>
          <w:szCs w:val="20"/>
          <w:bdr w:val="single" w:sz="4" w:space="0" w:color="auto"/>
        </w:rPr>
        <w:t>有三世</w:t>
      </w:r>
      <w:r w:rsidRPr="002F2ED0">
        <w:rPr>
          <w:rFonts w:hint="eastAsia"/>
          <w:b/>
          <w:szCs w:val="20"/>
          <w:bdr w:val="single" w:sz="4" w:space="0" w:color="auto"/>
        </w:rPr>
        <w:t>、</w:t>
      </w:r>
      <w:r w:rsidRPr="002F2ED0">
        <w:rPr>
          <w:b/>
          <w:szCs w:val="20"/>
          <w:bdr w:val="single" w:sz="4" w:space="0" w:color="auto"/>
        </w:rPr>
        <w:t>善不善等</w:t>
      </w:r>
      <w:r w:rsidRPr="002F2ED0">
        <w:rPr>
          <w:rFonts w:hint="eastAsia"/>
          <w:b/>
          <w:szCs w:val="20"/>
          <w:bdr w:val="single" w:sz="4" w:space="0" w:color="auto"/>
        </w:rPr>
        <w:t>，是修般若具足</w:t>
      </w:r>
    </w:p>
    <w:p w:rsidR="00F03111" w:rsidRDefault="00F03111" w:rsidP="00611353">
      <w:pPr>
        <w:spacing w:beforeLines="30" w:before="108"/>
        <w:ind w:leftChars="300" w:left="720"/>
        <w:jc w:val="both"/>
        <w:rPr>
          <w:b/>
        </w:rPr>
      </w:pPr>
      <w:r w:rsidRPr="002F2ED0">
        <w:rPr>
          <w:rFonts w:cs="Roman Unicode" w:hint="eastAsia"/>
          <w:b/>
          <w:szCs w:val="20"/>
          <w:bdr w:val="single" w:sz="4" w:space="0" w:color="auto"/>
        </w:rPr>
        <w:t>B</w:t>
      </w:r>
      <w:r w:rsidRPr="002F2ED0">
        <w:rPr>
          <w:rFonts w:cs="Roman Unicode" w:hint="eastAsia"/>
          <w:b/>
          <w:szCs w:val="20"/>
          <w:bdr w:val="single" w:sz="4" w:space="0" w:color="auto"/>
        </w:rPr>
        <w:t>、</w:t>
      </w:r>
      <w:r w:rsidRPr="002F2ED0">
        <w:rPr>
          <w:rFonts w:hint="eastAsia"/>
          <w:b/>
          <w:szCs w:val="20"/>
          <w:bdr w:val="single" w:sz="4" w:space="0" w:color="auto"/>
        </w:rPr>
        <w:t>釋因由：</w:t>
      </w:r>
      <w:r w:rsidRPr="002F2ED0">
        <w:rPr>
          <w:b/>
          <w:szCs w:val="20"/>
          <w:bdr w:val="single" w:sz="4" w:space="0" w:color="auto"/>
        </w:rPr>
        <w:t>分別諸法是邪見</w:t>
      </w:r>
    </w:p>
    <w:p w:rsidR="00F03111" w:rsidRPr="002F2ED0" w:rsidRDefault="00F03111" w:rsidP="00611353">
      <w:pPr>
        <w:spacing w:beforeLines="30" w:before="108"/>
        <w:ind w:leftChars="200" w:left="480"/>
        <w:jc w:val="both"/>
        <w:rPr>
          <w:b/>
          <w:szCs w:val="20"/>
          <w:bdr w:val="single" w:sz="4" w:space="0" w:color="auto"/>
        </w:rPr>
      </w:pPr>
      <w:r w:rsidRPr="002F2ED0">
        <w:rPr>
          <w:rFonts w:hint="eastAsia"/>
          <w:b/>
          <w:szCs w:val="20"/>
          <w:bdr w:val="single" w:sz="4" w:space="0" w:color="auto"/>
        </w:rPr>
        <w:t>2</w:t>
      </w:r>
      <w:r w:rsidRPr="002F2ED0">
        <w:rPr>
          <w:rFonts w:hint="eastAsia"/>
          <w:b/>
          <w:szCs w:val="20"/>
          <w:bdr w:val="single" w:sz="4" w:space="0" w:color="auto"/>
        </w:rPr>
        <w:t>、</w:t>
      </w:r>
      <w:r w:rsidRPr="002F2ED0">
        <w:rPr>
          <w:b/>
          <w:szCs w:val="20"/>
          <w:bdr w:val="single" w:sz="4" w:space="0" w:color="auto"/>
        </w:rPr>
        <w:t>歎述不可思議</w:t>
      </w:r>
    </w:p>
    <w:p w:rsidR="00F03111" w:rsidRPr="002F2ED0" w:rsidRDefault="00F03111" w:rsidP="00611353">
      <w:pPr>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1</w:t>
      </w:r>
      <w:r w:rsidRPr="002F2ED0">
        <w:rPr>
          <w:rFonts w:hint="eastAsia"/>
          <w:b/>
          <w:szCs w:val="20"/>
          <w:bdr w:val="single" w:sz="4" w:space="0" w:color="auto"/>
        </w:rPr>
        <w:t>）</w:t>
      </w:r>
      <w:r w:rsidRPr="002F2ED0">
        <w:rPr>
          <w:b/>
          <w:szCs w:val="20"/>
          <w:bdr w:val="single" w:sz="4" w:space="0" w:color="auto"/>
        </w:rPr>
        <w:t>須菩提稱歎</w:t>
      </w:r>
    </w:p>
    <w:p w:rsidR="00F03111" w:rsidRPr="002F2ED0" w:rsidRDefault="00F03111" w:rsidP="00611353">
      <w:pPr>
        <w:spacing w:beforeLines="30" w:before="108"/>
        <w:ind w:leftChars="250" w:left="600"/>
        <w:jc w:val="both"/>
        <w:rPr>
          <w:b/>
          <w:szCs w:val="20"/>
        </w:rPr>
      </w:pPr>
      <w:r w:rsidRPr="002F2ED0">
        <w:rPr>
          <w:rFonts w:hint="eastAsia"/>
          <w:b/>
          <w:szCs w:val="20"/>
          <w:bdr w:val="single" w:sz="4" w:space="0" w:color="auto"/>
        </w:rPr>
        <w:t>（</w:t>
      </w:r>
      <w:r w:rsidRPr="002F2ED0">
        <w:rPr>
          <w:rFonts w:hint="eastAsia"/>
          <w:b/>
          <w:szCs w:val="20"/>
          <w:bdr w:val="single" w:sz="4" w:space="0" w:color="auto"/>
        </w:rPr>
        <w:t>2</w:t>
      </w:r>
      <w:r w:rsidRPr="002F2ED0">
        <w:rPr>
          <w:rFonts w:hint="eastAsia"/>
          <w:b/>
          <w:szCs w:val="20"/>
          <w:bdr w:val="single" w:sz="4" w:space="0" w:color="auto"/>
        </w:rPr>
        <w:t>）</w:t>
      </w:r>
      <w:r w:rsidRPr="002F2ED0">
        <w:rPr>
          <w:rFonts w:cs="新細明體"/>
          <w:b/>
          <w:szCs w:val="20"/>
          <w:bdr w:val="single" w:sz="4" w:space="0" w:color="auto"/>
        </w:rPr>
        <w:t>佛述</w:t>
      </w:r>
    </w:p>
    <w:p w:rsidR="00F03111" w:rsidRPr="002F2ED0" w:rsidRDefault="00F03111" w:rsidP="00611353">
      <w:pPr>
        <w:ind w:leftChars="300" w:left="720"/>
        <w:jc w:val="both"/>
        <w:rPr>
          <w:b/>
          <w:szCs w:val="20"/>
          <w:bdr w:val="single" w:sz="4" w:space="0" w:color="auto"/>
        </w:rPr>
      </w:pPr>
      <w:r w:rsidRPr="002F2ED0">
        <w:rPr>
          <w:rFonts w:cs="Roman Unicode" w:hint="eastAsia"/>
          <w:b/>
          <w:szCs w:val="20"/>
          <w:bdr w:val="single" w:sz="4" w:space="0" w:color="auto"/>
        </w:rPr>
        <w:t>A</w:t>
      </w:r>
      <w:r w:rsidRPr="002F2ED0">
        <w:rPr>
          <w:rFonts w:cs="Roman Unicode" w:hint="eastAsia"/>
          <w:b/>
          <w:szCs w:val="20"/>
          <w:bdr w:val="single" w:sz="4" w:space="0" w:color="auto"/>
        </w:rPr>
        <w:t>、</w:t>
      </w:r>
      <w:r w:rsidRPr="002F2ED0">
        <w:rPr>
          <w:rFonts w:hint="eastAsia"/>
          <w:b/>
          <w:szCs w:val="20"/>
          <w:bdr w:val="single" w:sz="4" w:space="0" w:color="auto"/>
        </w:rPr>
        <w:t>顯正</w:t>
      </w:r>
    </w:p>
    <w:p w:rsidR="00F03111" w:rsidRPr="002F2ED0" w:rsidRDefault="00F03111" w:rsidP="00611353">
      <w:pPr>
        <w:spacing w:beforeLines="30" w:before="108"/>
        <w:ind w:leftChars="300" w:left="720"/>
        <w:jc w:val="both"/>
        <w:rPr>
          <w:b/>
          <w:szCs w:val="20"/>
          <w:bdr w:val="single" w:sz="4" w:space="0" w:color="auto"/>
        </w:rPr>
      </w:pPr>
      <w:r w:rsidRPr="002F2ED0">
        <w:rPr>
          <w:rFonts w:cs="Roman Unicode" w:hint="eastAsia"/>
          <w:b/>
          <w:szCs w:val="20"/>
          <w:bdr w:val="single" w:sz="4" w:space="0" w:color="auto"/>
        </w:rPr>
        <w:t>B</w:t>
      </w:r>
      <w:r w:rsidRPr="002F2ED0">
        <w:rPr>
          <w:rFonts w:cs="Roman Unicode" w:hint="eastAsia"/>
          <w:b/>
          <w:szCs w:val="20"/>
          <w:bdr w:val="single" w:sz="4" w:space="0" w:color="auto"/>
        </w:rPr>
        <w:t>、</w:t>
      </w:r>
      <w:r w:rsidRPr="002F2ED0">
        <w:rPr>
          <w:rFonts w:hint="eastAsia"/>
          <w:b/>
          <w:szCs w:val="20"/>
          <w:bdr w:val="single" w:sz="4" w:space="0" w:color="auto"/>
        </w:rPr>
        <w:t>示非</w:t>
      </w:r>
    </w:p>
    <w:p w:rsidR="00F03111" w:rsidRPr="002F2ED0" w:rsidRDefault="00F03111" w:rsidP="00611353">
      <w:pPr>
        <w:spacing w:beforeLines="30" w:before="108"/>
        <w:ind w:leftChars="200" w:left="480"/>
        <w:jc w:val="both"/>
        <w:rPr>
          <w:b/>
          <w:szCs w:val="20"/>
          <w:bdr w:val="single" w:sz="4" w:space="0" w:color="auto"/>
        </w:rPr>
      </w:pPr>
      <w:r w:rsidRPr="002F2ED0">
        <w:rPr>
          <w:rFonts w:cs="Roman Unicode" w:hint="eastAsia"/>
          <w:b/>
          <w:szCs w:val="20"/>
          <w:bdr w:val="single" w:sz="4" w:space="0" w:color="auto"/>
        </w:rPr>
        <w:t>3</w:t>
      </w:r>
      <w:r w:rsidRPr="002F2ED0">
        <w:rPr>
          <w:rFonts w:cs="Roman Unicode" w:hint="eastAsia"/>
          <w:b/>
          <w:szCs w:val="20"/>
          <w:bdr w:val="single" w:sz="4" w:space="0" w:color="auto"/>
        </w:rPr>
        <w:t>、</w:t>
      </w:r>
      <w:r w:rsidRPr="002F2ED0">
        <w:rPr>
          <w:b/>
          <w:szCs w:val="20"/>
          <w:bdr w:val="single" w:sz="4" w:space="0" w:color="auto"/>
        </w:rPr>
        <w:t>論信解者相</w:t>
      </w:r>
    </w:p>
    <w:p w:rsidR="00F03111" w:rsidRPr="002F2ED0" w:rsidRDefault="00F03111" w:rsidP="00611353">
      <w:pPr>
        <w:ind w:leftChars="250" w:left="600"/>
        <w:jc w:val="both"/>
        <w:rPr>
          <w:rFonts w:cs="Roman Unicode"/>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1</w:t>
      </w:r>
      <w:r w:rsidRPr="002F2ED0">
        <w:rPr>
          <w:rFonts w:cs="Roman Unicode" w:hint="eastAsia"/>
          <w:b/>
          <w:szCs w:val="20"/>
          <w:bdr w:val="single" w:sz="4" w:space="0" w:color="auto"/>
        </w:rPr>
        <w:t>）明</w:t>
      </w:r>
      <w:r w:rsidRPr="002F2ED0">
        <w:rPr>
          <w:rFonts w:cs="Roman Unicode"/>
          <w:b/>
          <w:szCs w:val="20"/>
          <w:bdr w:val="single" w:sz="4" w:space="0" w:color="auto"/>
        </w:rPr>
        <w:t>信解者</w:t>
      </w:r>
    </w:p>
    <w:p w:rsidR="00F03111" w:rsidRPr="002F2ED0" w:rsidRDefault="00F03111" w:rsidP="00611353">
      <w:pPr>
        <w:ind w:leftChars="300" w:left="720"/>
        <w:jc w:val="both"/>
        <w:rPr>
          <w:b/>
          <w:szCs w:val="20"/>
          <w:bdr w:val="single" w:sz="4" w:space="0" w:color="auto"/>
        </w:rPr>
      </w:pPr>
      <w:r w:rsidRPr="002F2ED0">
        <w:rPr>
          <w:rFonts w:cs="Roman Unicode" w:hint="eastAsia"/>
          <w:b/>
          <w:szCs w:val="20"/>
          <w:bdr w:val="single" w:sz="4" w:space="0" w:color="auto"/>
        </w:rPr>
        <w:t>A</w:t>
      </w:r>
      <w:r w:rsidRPr="002F2ED0">
        <w:rPr>
          <w:rFonts w:cs="Roman Unicode" w:hint="eastAsia"/>
          <w:b/>
          <w:szCs w:val="20"/>
          <w:bdr w:val="single" w:sz="4" w:space="0" w:color="auto"/>
        </w:rPr>
        <w:t>、須菩提問</w:t>
      </w:r>
    </w:p>
    <w:p w:rsidR="00F03111" w:rsidRDefault="00F03111" w:rsidP="00964FCA">
      <w:pPr>
        <w:spacing w:beforeLines="30" w:before="108" w:line="380" w:lineRule="exact"/>
        <w:ind w:leftChars="300" w:left="720"/>
        <w:jc w:val="both"/>
        <w:rPr>
          <w:b/>
        </w:rPr>
      </w:pPr>
      <w:r w:rsidRPr="002F2ED0">
        <w:rPr>
          <w:rFonts w:cs="Roman Unicode" w:hint="eastAsia"/>
          <w:b/>
          <w:szCs w:val="20"/>
          <w:bdr w:val="single" w:sz="4" w:space="0" w:color="auto"/>
        </w:rPr>
        <w:t>B</w:t>
      </w:r>
      <w:r w:rsidRPr="002F2ED0">
        <w:rPr>
          <w:rFonts w:cs="Roman Unicode" w:hint="eastAsia"/>
          <w:b/>
          <w:szCs w:val="20"/>
          <w:bdr w:val="single" w:sz="4" w:space="0" w:color="auto"/>
        </w:rPr>
        <w:t>、佛</w:t>
      </w:r>
      <w:r w:rsidRPr="002F2ED0">
        <w:rPr>
          <w:rFonts w:ascii="新細明體" w:hAnsi="新細明體" w:hint="eastAsia"/>
          <w:b/>
          <w:bdr w:val="single" w:sz="4" w:space="0" w:color="auto"/>
        </w:rPr>
        <w:t>答</w:t>
      </w:r>
    </w:p>
    <w:p w:rsidR="00F03111" w:rsidRPr="002F2ED0" w:rsidRDefault="00F03111" w:rsidP="00964FCA">
      <w:pPr>
        <w:spacing w:beforeLines="30" w:before="108" w:line="380" w:lineRule="exact"/>
        <w:ind w:leftChars="250" w:left="600"/>
        <w:jc w:val="both"/>
        <w:rPr>
          <w:rFonts w:cs="Roman Unicode"/>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2</w:t>
      </w:r>
      <w:r w:rsidRPr="002F2ED0">
        <w:rPr>
          <w:rFonts w:cs="Roman Unicode" w:hint="eastAsia"/>
          <w:b/>
          <w:szCs w:val="20"/>
          <w:bdr w:val="single" w:sz="4" w:space="0" w:color="auto"/>
        </w:rPr>
        <w:t>）明</w:t>
      </w:r>
      <w:r w:rsidRPr="002F2ED0">
        <w:rPr>
          <w:rFonts w:cs="Roman Unicode"/>
          <w:b/>
          <w:szCs w:val="20"/>
          <w:bdr w:val="single" w:sz="4" w:space="0" w:color="auto"/>
        </w:rPr>
        <w:t>信解</w:t>
      </w:r>
      <w:r w:rsidRPr="002F2ED0">
        <w:rPr>
          <w:rFonts w:cs="Roman Unicode" w:hint="eastAsia"/>
          <w:b/>
          <w:szCs w:val="20"/>
          <w:bdr w:val="single" w:sz="4" w:space="0" w:color="auto"/>
        </w:rPr>
        <w:t>相</w:t>
      </w:r>
    </w:p>
    <w:p w:rsidR="00F03111" w:rsidRPr="002F2ED0" w:rsidRDefault="00F03111" w:rsidP="00964FCA">
      <w:pPr>
        <w:spacing w:line="380" w:lineRule="exact"/>
        <w:ind w:leftChars="300" w:left="720"/>
        <w:jc w:val="both"/>
        <w:rPr>
          <w:rFonts w:eastAsia="標楷體" w:cs="新細明體"/>
          <w:b/>
          <w:szCs w:val="20"/>
          <w:bdr w:val="single" w:sz="4" w:space="0" w:color="auto"/>
        </w:rPr>
      </w:pPr>
      <w:r w:rsidRPr="002F2ED0">
        <w:rPr>
          <w:rFonts w:cs="Roman Unicode" w:hint="eastAsia"/>
          <w:b/>
          <w:szCs w:val="20"/>
          <w:bdr w:val="single" w:sz="4" w:space="0" w:color="auto"/>
        </w:rPr>
        <w:t>A</w:t>
      </w:r>
      <w:r w:rsidRPr="002F2ED0">
        <w:rPr>
          <w:rFonts w:cs="Roman Unicode" w:hint="eastAsia"/>
          <w:b/>
          <w:szCs w:val="20"/>
          <w:bdr w:val="single" w:sz="4" w:space="0" w:color="auto"/>
        </w:rPr>
        <w:t>、</w:t>
      </w:r>
      <w:r w:rsidRPr="002F2ED0">
        <w:rPr>
          <w:rFonts w:ascii="新細明體" w:hAnsi="新細明體"/>
          <w:b/>
          <w:bdr w:val="single" w:sz="4" w:space="0" w:color="auto"/>
        </w:rPr>
        <w:t>須菩提</w:t>
      </w:r>
      <w:r w:rsidRPr="002F2ED0">
        <w:rPr>
          <w:rFonts w:ascii="新細明體" w:hAnsi="新細明體" w:hint="eastAsia"/>
          <w:b/>
          <w:bdr w:val="single" w:sz="4" w:space="0" w:color="auto"/>
        </w:rPr>
        <w:t>問</w:t>
      </w:r>
    </w:p>
    <w:p w:rsidR="00F03111" w:rsidRPr="002F2ED0" w:rsidRDefault="00F03111" w:rsidP="00964FCA">
      <w:pPr>
        <w:spacing w:beforeLines="30" w:before="108" w:line="380" w:lineRule="exact"/>
        <w:ind w:leftChars="300" w:left="720"/>
        <w:jc w:val="both"/>
        <w:rPr>
          <w:rFonts w:ascii="新細明體" w:hAnsi="新細明體"/>
          <w:b/>
          <w:bdr w:val="single" w:sz="4" w:space="0" w:color="auto"/>
        </w:rPr>
      </w:pPr>
      <w:r w:rsidRPr="002F2ED0">
        <w:rPr>
          <w:rFonts w:cs="Roman Unicode" w:hint="eastAsia"/>
          <w:b/>
          <w:szCs w:val="20"/>
          <w:bdr w:val="single" w:sz="4" w:space="0" w:color="auto"/>
        </w:rPr>
        <w:t>B</w:t>
      </w:r>
      <w:r w:rsidRPr="002F2ED0">
        <w:rPr>
          <w:rFonts w:cs="Roman Unicode" w:hint="eastAsia"/>
          <w:b/>
          <w:szCs w:val="20"/>
          <w:bdr w:val="single" w:sz="4" w:space="0" w:color="auto"/>
        </w:rPr>
        <w:t>、</w:t>
      </w:r>
      <w:r w:rsidRPr="002F2ED0">
        <w:rPr>
          <w:rFonts w:ascii="新細明體" w:hAnsi="新細明體" w:hint="eastAsia"/>
          <w:b/>
          <w:bdr w:val="single" w:sz="4" w:space="0" w:color="auto"/>
        </w:rPr>
        <w:t>佛答</w:t>
      </w:r>
    </w:p>
    <w:p w:rsidR="00F03111" w:rsidRDefault="00F03111" w:rsidP="00964FCA">
      <w:pPr>
        <w:spacing w:line="380" w:lineRule="exact"/>
        <w:ind w:leftChars="350" w:left="840"/>
        <w:jc w:val="both"/>
        <w:rPr>
          <w:rFonts w:eastAsia="標楷體"/>
          <w:b/>
        </w:rPr>
      </w:pPr>
      <w:r w:rsidRPr="002F2ED0">
        <w:rPr>
          <w:rFonts w:cs="Roman Unicode" w:hint="eastAsia"/>
          <w:b/>
          <w:szCs w:val="20"/>
          <w:bdr w:val="single" w:sz="4" w:space="0" w:color="auto"/>
        </w:rPr>
        <w:t>（</w:t>
      </w:r>
      <w:r w:rsidRPr="002F2ED0">
        <w:rPr>
          <w:rFonts w:cs="Roman Unicode" w:hint="eastAsia"/>
          <w:b/>
          <w:szCs w:val="20"/>
          <w:bdr w:val="single" w:sz="4" w:space="0" w:color="auto"/>
        </w:rPr>
        <w:t>A</w:t>
      </w:r>
      <w:r w:rsidRPr="002F2ED0">
        <w:rPr>
          <w:rFonts w:cs="Roman Unicode" w:hint="eastAsia"/>
          <w:b/>
          <w:szCs w:val="20"/>
          <w:bdr w:val="single" w:sz="4" w:space="0" w:color="auto"/>
        </w:rPr>
        <w:t>）正說</w:t>
      </w:r>
    </w:p>
    <w:p w:rsidR="00F03111" w:rsidRDefault="00F03111" w:rsidP="00964FCA">
      <w:pPr>
        <w:spacing w:beforeLines="30" w:before="108" w:line="380" w:lineRule="exact"/>
        <w:ind w:leftChars="400" w:left="960"/>
        <w:jc w:val="both"/>
        <w:rPr>
          <w:sz w:val="22"/>
          <w:szCs w:val="16"/>
        </w:rPr>
      </w:pPr>
      <w:r w:rsidRPr="002F2ED0">
        <w:rPr>
          <w:rFonts w:hint="eastAsia"/>
          <w:b/>
          <w:szCs w:val="20"/>
          <w:bdr w:val="single" w:sz="4" w:space="0" w:color="auto"/>
        </w:rPr>
        <w:t>※</w:t>
      </w:r>
      <w:r w:rsidRPr="002F2ED0">
        <w:rPr>
          <w:rFonts w:hint="eastAsia"/>
          <w:b/>
          <w:szCs w:val="20"/>
          <w:bdr w:val="single" w:sz="4" w:space="0" w:color="auto"/>
        </w:rPr>
        <w:t xml:space="preserve"> </w:t>
      </w:r>
      <w:r w:rsidRPr="002F2ED0">
        <w:rPr>
          <w:b/>
          <w:szCs w:val="20"/>
          <w:bdr w:val="single" w:sz="4" w:space="0" w:color="auto"/>
        </w:rPr>
        <w:t>因論生論</w:t>
      </w:r>
      <w:r w:rsidRPr="002F2ED0">
        <w:rPr>
          <w:rFonts w:hint="eastAsia"/>
          <w:b/>
          <w:szCs w:val="20"/>
          <w:bdr w:val="single" w:sz="4" w:space="0" w:color="auto"/>
        </w:rPr>
        <w:t>──</w:t>
      </w:r>
      <w:r w:rsidRPr="002F2ED0">
        <w:rPr>
          <w:b/>
          <w:szCs w:val="20"/>
          <w:bdr w:val="single" w:sz="4" w:space="0" w:color="auto"/>
        </w:rPr>
        <w:t>性相：同異三說</w:t>
      </w:r>
      <w:r w:rsidRPr="002F2ED0">
        <w:rPr>
          <w:rFonts w:eastAsia="標楷體" w:hint="eastAsia"/>
          <w:szCs w:val="20"/>
        </w:rPr>
        <w:t>（</w:t>
      </w:r>
    </w:p>
    <w:p w:rsidR="00F03111" w:rsidRPr="002F2ED0" w:rsidRDefault="00F03111" w:rsidP="00964FCA">
      <w:pPr>
        <w:spacing w:beforeLines="30" w:before="108" w:line="380" w:lineRule="exact"/>
        <w:ind w:leftChars="400" w:left="960"/>
        <w:jc w:val="both"/>
        <w:rPr>
          <w:szCs w:val="20"/>
          <w:bdr w:val="single" w:sz="4" w:space="0" w:color="auto"/>
        </w:rPr>
      </w:pPr>
      <w:r w:rsidRPr="002F2ED0">
        <w:rPr>
          <w:szCs w:val="16"/>
        </w:rPr>
        <w:t>大智度論筆記》</w:t>
      </w:r>
      <w:r w:rsidRPr="002F2ED0">
        <w:rPr>
          <w:rFonts w:hint="eastAsia"/>
          <w:szCs w:val="16"/>
        </w:rPr>
        <w:t>［</w:t>
      </w:r>
      <w:r w:rsidRPr="002F2ED0">
        <w:rPr>
          <w:rFonts w:eastAsia="Roman Unicode" w:cs="Roman Unicode"/>
          <w:szCs w:val="16"/>
        </w:rPr>
        <w:t>E</w:t>
      </w:r>
      <w:r w:rsidRPr="002F2ED0">
        <w:rPr>
          <w:szCs w:val="16"/>
        </w:rPr>
        <w:t>014</w:t>
      </w:r>
      <w:r w:rsidRPr="002F2ED0">
        <w:rPr>
          <w:rFonts w:hint="eastAsia"/>
          <w:szCs w:val="16"/>
        </w:rPr>
        <w:t>］</w:t>
      </w:r>
      <w:r w:rsidRPr="002F2ED0">
        <w:rPr>
          <w:rFonts w:hint="eastAsia"/>
          <w:szCs w:val="16"/>
        </w:rPr>
        <w:t>p.</w:t>
      </w:r>
      <w:r w:rsidRPr="002F2ED0">
        <w:rPr>
          <w:szCs w:val="16"/>
        </w:rPr>
        <w:t>310</w:t>
      </w:r>
      <w:r w:rsidRPr="002F2ED0">
        <w:rPr>
          <w:rFonts w:hint="eastAsia"/>
          <w:szCs w:val="16"/>
        </w:rPr>
        <w:t>）</w:t>
      </w:r>
    </w:p>
    <w:p w:rsidR="00F03111" w:rsidRDefault="00F03111" w:rsidP="00611353">
      <w:pPr>
        <w:spacing w:beforeLines="30" w:before="108"/>
        <w:ind w:leftChars="350" w:left="840"/>
        <w:jc w:val="both"/>
        <w:rPr>
          <w:b/>
        </w:rPr>
      </w:pPr>
      <w:r w:rsidRPr="002F2ED0">
        <w:rPr>
          <w:rFonts w:cs="Roman Unicode" w:hint="eastAsia"/>
          <w:b/>
          <w:szCs w:val="20"/>
          <w:bdr w:val="single" w:sz="4" w:space="0" w:color="auto"/>
        </w:rPr>
        <w:t>（</w:t>
      </w:r>
      <w:r w:rsidRPr="002F2ED0">
        <w:rPr>
          <w:rFonts w:cs="Roman Unicode" w:hint="eastAsia"/>
          <w:b/>
          <w:szCs w:val="20"/>
          <w:bdr w:val="single" w:sz="4" w:space="0" w:color="auto"/>
        </w:rPr>
        <w:t>B</w:t>
      </w:r>
      <w:r w:rsidRPr="002F2ED0">
        <w:rPr>
          <w:rFonts w:cs="Roman Unicode" w:hint="eastAsia"/>
          <w:b/>
          <w:szCs w:val="20"/>
          <w:bdr w:val="single" w:sz="4" w:space="0" w:color="auto"/>
        </w:rPr>
        <w:t>）釋因由</w:t>
      </w:r>
    </w:p>
    <w:p w:rsidR="00F03111" w:rsidRPr="002F2ED0" w:rsidRDefault="00F03111" w:rsidP="00611353">
      <w:pPr>
        <w:spacing w:beforeLines="30" w:before="108"/>
        <w:ind w:leftChars="350" w:left="840"/>
        <w:jc w:val="both"/>
        <w:rPr>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C</w:t>
      </w:r>
      <w:r w:rsidRPr="002F2ED0">
        <w:rPr>
          <w:rFonts w:cs="Roman Unicode" w:hint="eastAsia"/>
          <w:b/>
          <w:szCs w:val="20"/>
          <w:bdr w:val="single" w:sz="4" w:space="0" w:color="auto"/>
        </w:rPr>
        <w:t>）論義</w:t>
      </w:r>
    </w:p>
    <w:p w:rsidR="00F03111" w:rsidRPr="002F2ED0" w:rsidRDefault="00F03111" w:rsidP="00611353">
      <w:pPr>
        <w:spacing w:beforeLines="30" w:before="108"/>
        <w:ind w:leftChars="100" w:left="240"/>
        <w:jc w:val="both"/>
        <w:rPr>
          <w:rFonts w:cs="Roman Unicode"/>
          <w:b/>
          <w:szCs w:val="20"/>
          <w:bdr w:val="single" w:sz="4" w:space="0" w:color="auto"/>
        </w:rPr>
      </w:pPr>
      <w:r w:rsidRPr="002F2ED0">
        <w:rPr>
          <w:rFonts w:hint="eastAsia"/>
          <w:b/>
          <w:szCs w:val="20"/>
          <w:bdr w:val="single" w:sz="4" w:space="0" w:color="auto"/>
        </w:rPr>
        <w:t>二、</w:t>
      </w:r>
      <w:r w:rsidRPr="002F2ED0">
        <w:rPr>
          <w:rFonts w:cs="Roman Unicode"/>
          <w:b/>
          <w:szCs w:val="20"/>
          <w:bdr w:val="single" w:sz="4" w:space="0" w:color="auto"/>
        </w:rPr>
        <w:t>歎般若法</w:t>
      </w:r>
    </w:p>
    <w:p w:rsidR="00F03111" w:rsidRPr="002F2ED0" w:rsidRDefault="00F03111" w:rsidP="00611353">
      <w:pPr>
        <w:ind w:leftChars="150" w:left="360"/>
        <w:jc w:val="both"/>
        <w:rPr>
          <w:b/>
          <w:szCs w:val="20"/>
          <w:bdr w:val="single" w:sz="4" w:space="0" w:color="auto"/>
        </w:rPr>
      </w:pPr>
      <w:r w:rsidRPr="002F2ED0">
        <w:rPr>
          <w:rFonts w:cs="Roman Unicode" w:hint="eastAsia"/>
          <w:b/>
          <w:szCs w:val="20"/>
          <w:bdr w:val="single" w:sz="4" w:space="0" w:color="auto"/>
        </w:rPr>
        <w:t>（一）</w:t>
      </w:r>
      <w:r w:rsidRPr="002F2ED0">
        <w:rPr>
          <w:b/>
          <w:szCs w:val="20"/>
          <w:bdr w:val="single" w:sz="4" w:space="0" w:color="auto"/>
        </w:rPr>
        <w:t>甚深歎</w:t>
      </w:r>
    </w:p>
    <w:p w:rsidR="00F03111" w:rsidRPr="002F2ED0" w:rsidRDefault="00F03111" w:rsidP="00611353">
      <w:pPr>
        <w:spacing w:beforeLines="30" w:before="108"/>
        <w:ind w:leftChars="150" w:left="360"/>
        <w:jc w:val="both"/>
        <w:rPr>
          <w:b/>
          <w:szCs w:val="20"/>
          <w:bdr w:val="single" w:sz="4" w:space="0" w:color="auto"/>
        </w:rPr>
      </w:pPr>
      <w:r w:rsidRPr="002F2ED0">
        <w:rPr>
          <w:rFonts w:hint="eastAsia"/>
          <w:b/>
          <w:szCs w:val="20"/>
          <w:bdr w:val="single" w:sz="4" w:space="0" w:color="auto"/>
        </w:rPr>
        <w:t>（二）</w:t>
      </w:r>
      <w:r w:rsidRPr="002F2ED0">
        <w:rPr>
          <w:b/>
          <w:szCs w:val="20"/>
          <w:bdr w:val="single" w:sz="4" w:space="0" w:color="auto"/>
        </w:rPr>
        <w:t>珍寶聚義</w:t>
      </w:r>
    </w:p>
    <w:p w:rsidR="00F03111" w:rsidRPr="002F2ED0" w:rsidRDefault="00F03111" w:rsidP="00611353">
      <w:pPr>
        <w:spacing w:beforeLines="30" w:before="108"/>
        <w:ind w:leftChars="150" w:left="360"/>
        <w:jc w:val="both"/>
        <w:rPr>
          <w:b/>
          <w:szCs w:val="20"/>
          <w:bdr w:val="single" w:sz="4" w:space="0" w:color="auto"/>
        </w:rPr>
      </w:pPr>
      <w:r w:rsidRPr="002F2ED0">
        <w:rPr>
          <w:rFonts w:hint="eastAsia"/>
          <w:b/>
          <w:szCs w:val="20"/>
          <w:bdr w:val="single" w:sz="4" w:space="0" w:color="auto"/>
        </w:rPr>
        <w:t>（三）</w:t>
      </w:r>
      <w:r w:rsidRPr="002F2ED0">
        <w:rPr>
          <w:b/>
          <w:szCs w:val="20"/>
          <w:bdr w:val="single" w:sz="4" w:space="0" w:color="auto"/>
        </w:rPr>
        <w:t>清淨聚義</w:t>
      </w:r>
    </w:p>
    <w:p w:rsidR="00F03111" w:rsidRPr="002F2ED0" w:rsidRDefault="00F03111" w:rsidP="00611353">
      <w:pPr>
        <w:spacing w:beforeLines="20" w:before="72"/>
        <w:ind w:leftChars="150" w:left="36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 xml:space="preserve"> </w:t>
      </w:r>
      <w:r w:rsidRPr="002F2ED0">
        <w:rPr>
          <w:rFonts w:hint="eastAsia"/>
          <w:b/>
          <w:szCs w:val="20"/>
          <w:bdr w:val="single" w:sz="4" w:space="0" w:color="auto"/>
        </w:rPr>
        <w:t>須菩提顯留難事之因［承上啟下］</w:t>
      </w:r>
    </w:p>
    <w:p w:rsidR="00F03111" w:rsidRPr="009513CA" w:rsidRDefault="00F03111" w:rsidP="00964FCA">
      <w:pPr>
        <w:spacing w:line="370" w:lineRule="exact"/>
        <w:jc w:val="both"/>
        <w:rPr>
          <w:rFonts w:eastAsia="標楷體"/>
          <w:b/>
          <w:sz w:val="21"/>
          <w:szCs w:val="20"/>
          <w:bdr w:val="single" w:sz="4" w:space="0" w:color="auto"/>
        </w:rPr>
      </w:pPr>
      <w:r w:rsidRPr="009513CA">
        <w:rPr>
          <w:rFonts w:ascii="標楷體" w:eastAsia="標楷體" w:hAnsi="標楷體" w:hint="eastAsia"/>
          <w:b/>
          <w:sz w:val="21"/>
          <w:bdr w:val="single" w:sz="4" w:space="0" w:color="auto"/>
        </w:rPr>
        <w:t>參</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示</w:t>
      </w:r>
      <w:r w:rsidRPr="009513CA">
        <w:rPr>
          <w:rFonts w:ascii="標楷體" w:eastAsia="標楷體" w:hAnsi="標楷體"/>
          <w:b/>
          <w:sz w:val="21"/>
          <w:bdr w:val="single" w:sz="4" w:space="0" w:color="auto"/>
        </w:rPr>
        <w:t>留難</w:t>
      </w:r>
      <w:r w:rsidRPr="009513CA">
        <w:rPr>
          <w:rFonts w:ascii="標楷體" w:eastAsia="標楷體" w:hAnsi="標楷體" w:hint="eastAsia"/>
          <w:b/>
          <w:sz w:val="21"/>
          <w:bdr w:val="single" w:sz="4" w:space="0" w:color="auto"/>
        </w:rPr>
        <w:t>事</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勸速修行得大果報</w:t>
      </w:r>
    </w:p>
    <w:p w:rsidR="00F03111" w:rsidRPr="009513CA" w:rsidRDefault="00F03111" w:rsidP="00964FCA">
      <w:pPr>
        <w:spacing w:line="370" w:lineRule="exact"/>
        <w:ind w:leftChars="50" w:left="120"/>
        <w:jc w:val="both"/>
        <w:rPr>
          <w:rFonts w:eastAsia="標楷體" w:cs="新細明體"/>
          <w:b/>
          <w:sz w:val="21"/>
          <w:szCs w:val="20"/>
          <w:bdr w:val="single" w:sz="4" w:space="0" w:color="auto"/>
        </w:rPr>
      </w:pPr>
      <w:r w:rsidRPr="009513CA">
        <w:rPr>
          <w:rFonts w:eastAsia="標楷體" w:cs="新細明體"/>
          <w:b/>
          <w:sz w:val="21"/>
          <w:szCs w:val="20"/>
          <w:bdr w:val="single" w:sz="4" w:space="0" w:color="auto"/>
        </w:rPr>
        <w:t>（</w:t>
      </w:r>
      <w:r w:rsidRPr="009513CA">
        <w:rPr>
          <w:rFonts w:ascii="標楷體" w:eastAsia="標楷體" w:hAnsi="標楷體" w:cs="新細明體"/>
          <w:b/>
          <w:sz w:val="21"/>
          <w:bdr w:val="single" w:sz="4" w:space="0" w:color="auto"/>
        </w:rPr>
        <w:t>壹</w:t>
      </w:r>
      <w:r w:rsidRPr="009513CA">
        <w:rPr>
          <w:rFonts w:eastAsia="標楷體" w:cs="新細明體"/>
          <w:b/>
          <w:sz w:val="21"/>
          <w:szCs w:val="20"/>
          <w:bdr w:val="single" w:sz="4" w:space="0" w:color="auto"/>
        </w:rPr>
        <w:t>）</w:t>
      </w:r>
      <w:r w:rsidRPr="009513CA">
        <w:rPr>
          <w:rFonts w:ascii="標楷體" w:eastAsia="標楷體" w:hAnsi="標楷體" w:cs="新細明體"/>
          <w:b/>
          <w:sz w:val="21"/>
          <w:bdr w:val="single" w:sz="4" w:space="0" w:color="auto"/>
        </w:rPr>
        <w:t>正舉留難</w:t>
      </w:r>
      <w:r w:rsidRPr="009513CA">
        <w:rPr>
          <w:rFonts w:eastAsia="標楷體" w:cs="新細明體" w:hint="eastAsia"/>
          <w:b/>
          <w:sz w:val="21"/>
          <w:szCs w:val="20"/>
          <w:bdr w:val="single" w:sz="4" w:space="0" w:color="auto"/>
        </w:rPr>
        <w:t>，</w:t>
      </w:r>
      <w:r w:rsidRPr="009513CA">
        <w:rPr>
          <w:rFonts w:ascii="標楷體" w:eastAsia="標楷體" w:hAnsi="標楷體" w:cs="新細明體"/>
          <w:b/>
          <w:sz w:val="21"/>
          <w:bdr w:val="single" w:sz="4" w:space="0" w:color="auto"/>
        </w:rPr>
        <w:t>勸速修</w:t>
      </w:r>
      <w:r w:rsidRPr="009513CA">
        <w:rPr>
          <w:rFonts w:ascii="標楷體" w:eastAsia="標楷體" w:hAnsi="標楷體" w:cs="新細明體" w:hint="eastAsia"/>
          <w:b/>
          <w:sz w:val="21"/>
          <w:bdr w:val="single" w:sz="4" w:space="0" w:color="auto"/>
        </w:rPr>
        <w:t>持</w:t>
      </w:r>
    </w:p>
    <w:p w:rsidR="00F03111" w:rsidRDefault="00F03111" w:rsidP="00964FCA">
      <w:pPr>
        <w:spacing w:line="370" w:lineRule="exact"/>
        <w:ind w:leftChars="100" w:left="240"/>
        <w:jc w:val="both"/>
        <w:rPr>
          <w:rFonts w:eastAsia="標楷體"/>
          <w:b/>
          <w:sz w:val="21"/>
          <w:szCs w:val="20"/>
          <w:bdr w:val="single" w:sz="4" w:space="0" w:color="auto"/>
        </w:rPr>
      </w:pPr>
      <w:r w:rsidRPr="009513CA">
        <w:rPr>
          <w:rFonts w:ascii="標楷體" w:eastAsia="標楷體" w:hAnsi="標楷體"/>
          <w:b/>
          <w:sz w:val="21"/>
          <w:bdr w:val="single" w:sz="4" w:space="0" w:color="auto"/>
        </w:rPr>
        <w:t>一</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須菩提</w:t>
      </w:r>
      <w:r w:rsidRPr="009513CA">
        <w:rPr>
          <w:rFonts w:ascii="標楷體" w:eastAsia="標楷體" w:hAnsi="標楷體" w:hint="eastAsia"/>
          <w:b/>
          <w:sz w:val="21"/>
          <w:bdr w:val="single" w:sz="4" w:space="0" w:color="auto"/>
        </w:rPr>
        <w:t>說：甚深般若多有留難</w:t>
      </w:r>
    </w:p>
    <w:p w:rsidR="00F03111" w:rsidRPr="009513CA" w:rsidRDefault="00F03111" w:rsidP="00964FCA">
      <w:pPr>
        <w:spacing w:beforeLines="30" w:before="108" w:line="370" w:lineRule="exact"/>
        <w:ind w:leftChars="100" w:left="240"/>
        <w:jc w:val="both"/>
        <w:rPr>
          <w:rFonts w:eastAsia="標楷體"/>
          <w:b/>
          <w:sz w:val="21"/>
          <w:szCs w:val="20"/>
          <w:bdr w:val="single" w:sz="4" w:space="0" w:color="auto"/>
        </w:rPr>
      </w:pPr>
      <w:r w:rsidRPr="009513CA">
        <w:rPr>
          <w:rFonts w:ascii="標楷體" w:eastAsia="標楷體" w:hAnsi="標楷體"/>
          <w:b/>
          <w:sz w:val="21"/>
          <w:bdr w:val="single" w:sz="4" w:space="0" w:color="auto"/>
        </w:rPr>
        <w:t>二</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佛述</w:t>
      </w:r>
    </w:p>
    <w:p w:rsidR="00F03111" w:rsidRDefault="00F03111" w:rsidP="00964FCA">
      <w:pPr>
        <w:spacing w:line="370" w:lineRule="exact"/>
        <w:ind w:leftChars="150" w:left="360"/>
        <w:jc w:val="both"/>
        <w:rPr>
          <w:rFonts w:eastAsia="標楷體"/>
          <w:b/>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一</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佛印可</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勸速修持</w:t>
      </w:r>
    </w:p>
    <w:p w:rsidR="00F03111" w:rsidRDefault="00F03111" w:rsidP="00964FCA">
      <w:pPr>
        <w:spacing w:beforeLines="30" w:before="108" w:line="370"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二</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釋因由</w:t>
      </w:r>
    </w:p>
    <w:p w:rsidR="00F03111" w:rsidRPr="009513CA" w:rsidRDefault="00F03111" w:rsidP="00964FCA">
      <w:pPr>
        <w:spacing w:beforeLines="30" w:before="108" w:line="370" w:lineRule="exact"/>
        <w:ind w:leftChars="50" w:left="120"/>
        <w:jc w:val="both"/>
        <w:rPr>
          <w:rFonts w:eastAsia="標楷體" w:cs="新細明體"/>
          <w:b/>
          <w:sz w:val="21"/>
          <w:szCs w:val="20"/>
          <w:bdr w:val="single" w:sz="4" w:space="0" w:color="auto"/>
        </w:rPr>
      </w:pPr>
      <w:r w:rsidRPr="009513CA">
        <w:rPr>
          <w:rFonts w:eastAsia="標楷體" w:cs="新細明體"/>
          <w:b/>
          <w:sz w:val="21"/>
          <w:szCs w:val="20"/>
          <w:bdr w:val="single" w:sz="4" w:space="0" w:color="auto"/>
        </w:rPr>
        <w:t>（</w:t>
      </w:r>
      <w:r w:rsidRPr="009513CA">
        <w:rPr>
          <w:rFonts w:ascii="標楷體" w:eastAsia="標楷體" w:hAnsi="標楷體" w:cs="新細明體"/>
          <w:b/>
          <w:sz w:val="21"/>
          <w:bdr w:val="single" w:sz="4" w:space="0" w:color="auto"/>
        </w:rPr>
        <w:t>貳</w:t>
      </w:r>
      <w:r w:rsidRPr="009513CA">
        <w:rPr>
          <w:rFonts w:eastAsia="標楷體" w:cs="新細明體"/>
          <w:b/>
          <w:sz w:val="21"/>
          <w:szCs w:val="20"/>
          <w:bdr w:val="single" w:sz="4" w:space="0" w:color="auto"/>
        </w:rPr>
        <w:t>）</w:t>
      </w:r>
      <w:r w:rsidRPr="009513CA">
        <w:rPr>
          <w:rFonts w:ascii="標楷體" w:eastAsia="標楷體" w:hAnsi="標楷體" w:cs="新細明體" w:hint="eastAsia"/>
          <w:b/>
          <w:sz w:val="21"/>
          <w:bdr w:val="single" w:sz="4" w:space="0" w:color="auto"/>
        </w:rPr>
        <w:t>以</w:t>
      </w:r>
      <w:r w:rsidRPr="009513CA">
        <w:rPr>
          <w:rFonts w:ascii="標楷體" w:eastAsia="標楷體" w:hAnsi="標楷體" w:cs="新細明體"/>
          <w:b/>
          <w:sz w:val="21"/>
          <w:bdr w:val="single" w:sz="4" w:space="0" w:color="auto"/>
        </w:rPr>
        <w:t>佛力故</w:t>
      </w:r>
      <w:r w:rsidRPr="009513CA">
        <w:rPr>
          <w:rFonts w:eastAsia="標楷體" w:cs="新細明體" w:hint="eastAsia"/>
          <w:b/>
          <w:sz w:val="21"/>
          <w:szCs w:val="20"/>
          <w:bdr w:val="single" w:sz="4" w:space="0" w:color="auto"/>
        </w:rPr>
        <w:t>，</w:t>
      </w:r>
      <w:r w:rsidRPr="009513CA">
        <w:rPr>
          <w:rFonts w:ascii="標楷體" w:eastAsia="標楷體" w:hAnsi="標楷體" w:cs="新細明體" w:hint="eastAsia"/>
          <w:b/>
          <w:sz w:val="21"/>
          <w:bdr w:val="single" w:sz="4" w:space="0" w:color="auto"/>
        </w:rPr>
        <w:t>魔</w:t>
      </w:r>
      <w:r w:rsidRPr="009513CA">
        <w:rPr>
          <w:rFonts w:ascii="標楷體" w:eastAsia="標楷體" w:hAnsi="標楷體" w:cs="新細明體"/>
          <w:b/>
          <w:sz w:val="21"/>
          <w:bdr w:val="single" w:sz="4" w:space="0" w:color="auto"/>
        </w:rPr>
        <w:t>難不</w:t>
      </w:r>
      <w:r w:rsidRPr="009513CA">
        <w:rPr>
          <w:rFonts w:ascii="標楷體" w:eastAsia="標楷體" w:hAnsi="標楷體" w:cs="新細明體" w:hint="eastAsia"/>
          <w:b/>
          <w:sz w:val="21"/>
          <w:bdr w:val="single" w:sz="4" w:space="0" w:color="auto"/>
        </w:rPr>
        <w:t>成</w:t>
      </w:r>
    </w:p>
    <w:p w:rsidR="00F03111" w:rsidRPr="009513CA" w:rsidRDefault="00F03111" w:rsidP="00964FCA">
      <w:pPr>
        <w:spacing w:line="370" w:lineRule="exact"/>
        <w:ind w:leftChars="100" w:left="240"/>
        <w:jc w:val="both"/>
        <w:rPr>
          <w:rFonts w:eastAsia="標楷體"/>
          <w:b/>
          <w:sz w:val="21"/>
          <w:szCs w:val="20"/>
          <w:bdr w:val="single" w:sz="4" w:space="0" w:color="auto"/>
        </w:rPr>
      </w:pPr>
      <w:r w:rsidRPr="009513CA">
        <w:rPr>
          <w:rFonts w:ascii="標楷體" w:eastAsia="標楷體" w:hAnsi="標楷體"/>
          <w:b/>
          <w:sz w:val="21"/>
          <w:bdr w:val="single" w:sz="4" w:space="0" w:color="auto"/>
        </w:rPr>
        <w:t>一</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魔起惡心欲擾亂</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雖興留</w:t>
      </w:r>
      <w:r w:rsidRPr="009513CA">
        <w:rPr>
          <w:rFonts w:ascii="標楷體" w:eastAsia="標楷體" w:hAnsi="標楷體"/>
          <w:b/>
          <w:sz w:val="21"/>
          <w:bdr w:val="single" w:sz="4" w:space="0" w:color="auto"/>
        </w:rPr>
        <w:t>難</w:t>
      </w:r>
      <w:r w:rsidRPr="009513CA">
        <w:rPr>
          <w:rFonts w:ascii="標楷體" w:eastAsia="標楷體" w:hAnsi="標楷體" w:hint="eastAsia"/>
          <w:b/>
          <w:sz w:val="21"/>
          <w:bdr w:val="single" w:sz="4" w:space="0" w:color="auto"/>
        </w:rPr>
        <w:t>而</w:t>
      </w:r>
      <w:r w:rsidRPr="009513CA">
        <w:rPr>
          <w:rFonts w:ascii="標楷體" w:eastAsia="標楷體" w:hAnsi="標楷體"/>
          <w:b/>
          <w:sz w:val="21"/>
          <w:bdr w:val="single" w:sz="4" w:space="0" w:color="auto"/>
        </w:rPr>
        <w:t>不能</w:t>
      </w:r>
      <w:r w:rsidRPr="009513CA">
        <w:rPr>
          <w:rFonts w:ascii="標楷體" w:eastAsia="標楷體" w:hAnsi="標楷體" w:hint="eastAsia"/>
          <w:b/>
          <w:sz w:val="21"/>
          <w:bdr w:val="single" w:sz="4" w:space="0" w:color="auto"/>
        </w:rPr>
        <w:t>得</w:t>
      </w:r>
    </w:p>
    <w:p w:rsidR="00F03111" w:rsidRDefault="00F03111" w:rsidP="00964FCA">
      <w:pPr>
        <w:spacing w:line="370"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一</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須菩提說魔喜作留難</w:t>
      </w:r>
    </w:p>
    <w:p w:rsidR="00F03111" w:rsidRDefault="00F03111" w:rsidP="00964FCA">
      <w:pPr>
        <w:spacing w:beforeLines="30" w:before="108" w:line="370" w:lineRule="exact"/>
        <w:ind w:leftChars="150" w:left="360"/>
        <w:jc w:val="both"/>
        <w:rPr>
          <w:rFonts w:eastAsia="標楷體"/>
          <w:b/>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二</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佛述魔難不成</w:t>
      </w:r>
    </w:p>
    <w:p w:rsidR="00F03111" w:rsidRPr="009513CA" w:rsidRDefault="00F03111" w:rsidP="00964FCA">
      <w:pPr>
        <w:spacing w:beforeLines="30" w:before="108" w:line="370" w:lineRule="exact"/>
        <w:ind w:leftChars="100" w:left="240"/>
        <w:jc w:val="both"/>
        <w:rPr>
          <w:rFonts w:eastAsia="標楷體"/>
          <w:b/>
          <w:sz w:val="21"/>
          <w:szCs w:val="20"/>
          <w:bdr w:val="single" w:sz="4" w:space="0" w:color="auto"/>
        </w:rPr>
      </w:pPr>
      <w:r w:rsidRPr="009513CA">
        <w:rPr>
          <w:rFonts w:ascii="標楷體" w:eastAsia="標楷體" w:hAnsi="標楷體"/>
          <w:b/>
          <w:sz w:val="21"/>
          <w:bdr w:val="single" w:sz="4" w:space="0" w:color="auto"/>
        </w:rPr>
        <w:t>二</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諸佛善觀識行法者</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以</w:t>
      </w:r>
      <w:r w:rsidRPr="009513CA">
        <w:rPr>
          <w:rFonts w:ascii="標楷體" w:eastAsia="標楷體" w:hAnsi="標楷體"/>
          <w:b/>
          <w:sz w:val="21"/>
          <w:bdr w:val="single" w:sz="4" w:space="0" w:color="auto"/>
        </w:rPr>
        <w:t>護</w:t>
      </w:r>
      <w:r w:rsidRPr="009513CA">
        <w:rPr>
          <w:rFonts w:ascii="標楷體" w:eastAsia="標楷體" w:hAnsi="標楷體" w:hint="eastAsia"/>
          <w:b/>
          <w:sz w:val="21"/>
          <w:bdr w:val="single" w:sz="4" w:space="0" w:color="auto"/>
        </w:rPr>
        <w:t>念故魔難不成</w:t>
      </w:r>
    </w:p>
    <w:p w:rsidR="00F03111" w:rsidRPr="009513CA" w:rsidRDefault="00F03111" w:rsidP="00964FCA">
      <w:pPr>
        <w:spacing w:line="370"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一</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行持般若</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諸佛護念</w:t>
      </w:r>
    </w:p>
    <w:p w:rsidR="00F03111" w:rsidRDefault="00F03111" w:rsidP="00964FCA">
      <w:pPr>
        <w:spacing w:line="370" w:lineRule="exact"/>
        <w:ind w:leftChars="200" w:left="480"/>
        <w:jc w:val="both"/>
        <w:rPr>
          <w:rFonts w:eastAsia="標楷體"/>
          <w:b/>
          <w:sz w:val="21"/>
          <w:szCs w:val="20"/>
          <w:bdr w:val="single" w:sz="4" w:space="0" w:color="auto"/>
        </w:rPr>
      </w:pP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舍利弗問</w:t>
      </w:r>
    </w:p>
    <w:p w:rsidR="00F03111" w:rsidRPr="009513CA" w:rsidRDefault="00F03111" w:rsidP="00964FCA">
      <w:pPr>
        <w:spacing w:beforeLines="30" w:before="108" w:line="350" w:lineRule="exact"/>
        <w:ind w:leftChars="200" w:left="480"/>
        <w:jc w:val="both"/>
        <w:rPr>
          <w:rFonts w:eastAsia="標楷體"/>
          <w:b/>
          <w:sz w:val="21"/>
          <w:szCs w:val="20"/>
          <w:bdr w:val="single" w:sz="4" w:space="0" w:color="auto"/>
        </w:rPr>
      </w:pP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佛答</w:t>
      </w:r>
    </w:p>
    <w:p w:rsidR="00F03111" w:rsidRPr="009513CA" w:rsidRDefault="00F03111" w:rsidP="00964FCA">
      <w:pPr>
        <w:spacing w:line="35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正明佛護</w:t>
      </w:r>
    </w:p>
    <w:p w:rsidR="00F03111" w:rsidRDefault="00F03111" w:rsidP="00964FCA">
      <w:pPr>
        <w:spacing w:line="350" w:lineRule="exact"/>
        <w:ind w:leftChars="300" w:left="720"/>
        <w:jc w:val="both"/>
        <w:rPr>
          <w:rFonts w:eastAsia="標楷體"/>
          <w:b/>
          <w:sz w:val="21"/>
          <w:szCs w:val="20"/>
          <w:bdr w:val="single" w:sz="4" w:space="0" w:color="auto"/>
        </w:rPr>
      </w:pPr>
      <w:r w:rsidRPr="009513CA">
        <w:rPr>
          <w:rFonts w:eastAsia="標楷體" w:hint="eastAsia"/>
          <w:b/>
          <w:sz w:val="21"/>
          <w:szCs w:val="20"/>
          <w:bdr w:val="single" w:sz="4" w:space="0" w:color="auto"/>
        </w:rPr>
        <w:t>A</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釋</w:t>
      </w:r>
      <w:r w:rsidRPr="009513CA">
        <w:rPr>
          <w:rFonts w:ascii="標楷體" w:eastAsia="標楷體" w:hAnsi="標楷體" w:hint="eastAsia"/>
          <w:b/>
          <w:sz w:val="21"/>
          <w:bdr w:val="single" w:sz="4" w:space="0" w:color="auto"/>
        </w:rPr>
        <w:t>迦牟尼佛力</w:t>
      </w:r>
    </w:p>
    <w:p w:rsidR="00F03111" w:rsidRDefault="00F03111" w:rsidP="00964FCA">
      <w:pPr>
        <w:spacing w:beforeLines="30" w:before="108" w:line="350" w:lineRule="exact"/>
        <w:ind w:leftChars="300" w:left="720"/>
        <w:jc w:val="both"/>
        <w:rPr>
          <w:rFonts w:eastAsia="標楷體"/>
          <w:b/>
          <w:sz w:val="21"/>
          <w:szCs w:val="20"/>
          <w:bdr w:val="single" w:sz="4" w:space="0" w:color="auto"/>
        </w:rPr>
      </w:pP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十方現在佛</w:t>
      </w:r>
      <w:r w:rsidRPr="009513CA">
        <w:rPr>
          <w:rFonts w:ascii="標楷體" w:eastAsia="標楷體" w:hAnsi="標楷體" w:hint="eastAsia"/>
          <w:b/>
          <w:sz w:val="21"/>
          <w:bdr w:val="single" w:sz="4" w:space="0" w:color="auto"/>
        </w:rPr>
        <w:t>力</w:t>
      </w:r>
    </w:p>
    <w:p w:rsidR="00F03111" w:rsidRDefault="00F03111" w:rsidP="00964FCA">
      <w:pPr>
        <w:spacing w:beforeLines="30" w:before="108" w:line="35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釋因由</w:t>
      </w:r>
    </w:p>
    <w:p w:rsidR="00F03111" w:rsidRDefault="00F03111" w:rsidP="00964FCA">
      <w:pPr>
        <w:spacing w:beforeLines="30" w:before="108" w:line="35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3</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勸念佛恩</w:t>
      </w:r>
    </w:p>
    <w:p w:rsidR="00F03111" w:rsidRPr="009513CA" w:rsidRDefault="00F03111" w:rsidP="00964FCA">
      <w:pPr>
        <w:spacing w:beforeLines="30" w:before="108" w:line="350"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二</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諸佛見證所行</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護念持般若者</w:t>
      </w:r>
    </w:p>
    <w:p w:rsidR="00F03111" w:rsidRDefault="00F03111" w:rsidP="00964FCA">
      <w:pPr>
        <w:spacing w:line="350" w:lineRule="exact"/>
        <w:ind w:leftChars="200" w:left="480"/>
        <w:jc w:val="both"/>
        <w:rPr>
          <w:rFonts w:eastAsia="標楷體"/>
          <w:b/>
          <w:sz w:val="21"/>
          <w:szCs w:val="20"/>
          <w:bdr w:val="single" w:sz="4" w:space="0" w:color="auto"/>
        </w:rPr>
      </w:pP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諸佛現護持</w:t>
      </w:r>
    </w:p>
    <w:p w:rsidR="00F03111" w:rsidRPr="009513CA" w:rsidRDefault="00F03111" w:rsidP="00964FCA">
      <w:pPr>
        <w:spacing w:line="350"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2</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諸</w:t>
      </w:r>
      <w:r w:rsidRPr="009513CA">
        <w:rPr>
          <w:rFonts w:ascii="標楷體" w:eastAsia="標楷體" w:hAnsi="標楷體"/>
          <w:b/>
          <w:sz w:val="21"/>
          <w:bdr w:val="single" w:sz="4" w:space="0" w:color="auto"/>
        </w:rPr>
        <w:t>佛</w:t>
      </w:r>
      <w:r w:rsidRPr="009513CA">
        <w:rPr>
          <w:rFonts w:ascii="標楷體" w:eastAsia="標楷體" w:hAnsi="標楷體" w:hint="eastAsia"/>
          <w:b/>
          <w:sz w:val="21"/>
          <w:bdr w:val="single" w:sz="4" w:space="0" w:color="auto"/>
        </w:rPr>
        <w:t>現觀知</w:t>
      </w:r>
    </w:p>
    <w:p w:rsidR="00F03111" w:rsidRDefault="00F03111" w:rsidP="00964FCA">
      <w:pPr>
        <w:spacing w:line="35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舍利弗說</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若有書持乃至修行般若者</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十方諸佛皆以佛眼見知念</w:t>
      </w:r>
    </w:p>
    <w:p w:rsidR="00F03111" w:rsidRPr="009513CA" w:rsidRDefault="00F03111" w:rsidP="00611353">
      <w:pPr>
        <w:spacing w:beforeLines="30" w:before="108"/>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佛述成</w:t>
      </w:r>
    </w:p>
    <w:p w:rsidR="00F03111" w:rsidRDefault="00F03111" w:rsidP="00611353">
      <w:pPr>
        <w:ind w:leftChars="300" w:left="720"/>
        <w:jc w:val="both"/>
        <w:rPr>
          <w:rFonts w:eastAsia="標楷體"/>
          <w:b/>
        </w:rPr>
      </w:pPr>
      <w:r w:rsidRPr="009513CA">
        <w:rPr>
          <w:rFonts w:eastAsia="標楷體" w:hint="eastAsia"/>
          <w:b/>
          <w:sz w:val="21"/>
          <w:szCs w:val="20"/>
          <w:bdr w:val="single" w:sz="4" w:space="0" w:color="auto"/>
        </w:rPr>
        <w:t>A</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佛印成</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善持般若故佛見知念</w:t>
      </w:r>
    </w:p>
    <w:p w:rsidR="00F03111" w:rsidRDefault="00F03111" w:rsidP="00611353">
      <w:pPr>
        <w:spacing w:beforeLines="30" w:before="108"/>
        <w:ind w:leftChars="300" w:left="720"/>
        <w:jc w:val="both"/>
        <w:rPr>
          <w:rFonts w:eastAsia="標楷體"/>
          <w:b/>
        </w:rPr>
      </w:pP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佛復示</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近無上道故</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於般若多信解</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亦供養般若故諸佛念知</w:t>
      </w:r>
    </w:p>
    <w:p w:rsidR="00F03111" w:rsidRPr="009513CA" w:rsidRDefault="00F03111" w:rsidP="00611353">
      <w:pPr>
        <w:spacing w:beforeLines="30" w:before="108"/>
        <w:ind w:leftChars="50" w:left="120"/>
        <w:jc w:val="both"/>
        <w:rPr>
          <w:rFonts w:eastAsia="標楷體" w:cs="新細明體"/>
          <w:b/>
          <w:sz w:val="21"/>
          <w:szCs w:val="20"/>
          <w:bdr w:val="single" w:sz="4" w:space="0" w:color="auto"/>
          <w:lang w:eastAsia="zh-CN"/>
        </w:rPr>
      </w:pPr>
      <w:r w:rsidRPr="009513CA">
        <w:rPr>
          <w:rFonts w:eastAsia="標楷體" w:cs="新細明體"/>
          <w:b/>
          <w:sz w:val="21"/>
          <w:szCs w:val="20"/>
          <w:bdr w:val="single" w:sz="4" w:space="0" w:color="auto"/>
          <w:lang w:eastAsia="zh-CN"/>
        </w:rPr>
        <w:t>（</w:t>
      </w:r>
      <w:r w:rsidRPr="009513CA">
        <w:rPr>
          <w:rFonts w:ascii="標楷體" w:eastAsia="標楷體" w:hAnsi="標楷體" w:cs="新細明體"/>
          <w:b/>
          <w:sz w:val="21"/>
          <w:bdr w:val="single" w:sz="4" w:space="0" w:color="auto"/>
          <w:lang w:eastAsia="zh-CN"/>
        </w:rPr>
        <w:t>參</w:t>
      </w:r>
      <w:r w:rsidRPr="009513CA">
        <w:rPr>
          <w:rFonts w:eastAsia="標楷體" w:cs="新細明體"/>
          <w:b/>
          <w:sz w:val="21"/>
          <w:szCs w:val="20"/>
          <w:bdr w:val="single" w:sz="4" w:space="0" w:color="auto"/>
          <w:lang w:eastAsia="zh-CN"/>
        </w:rPr>
        <w:t>）</w:t>
      </w:r>
      <w:r w:rsidRPr="009513CA">
        <w:rPr>
          <w:rFonts w:ascii="標楷體" w:eastAsia="標楷體" w:hAnsi="標楷體" w:cs="新細明體"/>
          <w:b/>
          <w:sz w:val="21"/>
          <w:bdr w:val="single" w:sz="4" w:space="0" w:color="auto"/>
          <w:lang w:eastAsia="zh-CN"/>
        </w:rPr>
        <w:t>行般若</w:t>
      </w:r>
      <w:r w:rsidRPr="009513CA">
        <w:rPr>
          <w:rFonts w:ascii="標楷體" w:eastAsia="標楷體" w:hAnsi="標楷體" w:cs="新細明體" w:hint="eastAsia"/>
          <w:b/>
          <w:sz w:val="21"/>
          <w:bdr w:val="single" w:sz="4" w:space="0" w:color="auto"/>
          <w:lang w:eastAsia="zh-CN"/>
        </w:rPr>
        <w:t>者</w:t>
      </w:r>
      <w:r w:rsidRPr="009513CA">
        <w:rPr>
          <w:rFonts w:eastAsia="標楷體" w:cs="新細明體" w:hint="eastAsia"/>
          <w:b/>
          <w:sz w:val="21"/>
          <w:szCs w:val="20"/>
          <w:bdr w:val="single" w:sz="4" w:space="0" w:color="auto"/>
          <w:lang w:eastAsia="zh-CN"/>
        </w:rPr>
        <w:t>，</w:t>
      </w:r>
      <w:r w:rsidRPr="009513CA">
        <w:rPr>
          <w:rFonts w:ascii="標楷體" w:eastAsia="標楷體" w:hAnsi="標楷體" w:cs="新細明體" w:hint="eastAsia"/>
          <w:b/>
          <w:sz w:val="21"/>
          <w:bdr w:val="single" w:sz="4" w:space="0" w:color="auto"/>
          <w:lang w:eastAsia="zh-CN"/>
        </w:rPr>
        <w:t>具</w:t>
      </w:r>
      <w:r w:rsidRPr="009513CA">
        <w:rPr>
          <w:rFonts w:ascii="標楷體" w:eastAsia="標楷體" w:hAnsi="標楷體" w:cs="新細明體"/>
          <w:b/>
          <w:sz w:val="21"/>
          <w:bdr w:val="single" w:sz="4" w:space="0" w:color="auto"/>
          <w:lang w:eastAsia="zh-CN"/>
        </w:rPr>
        <w:t>大功德</w:t>
      </w:r>
    </w:p>
    <w:p w:rsidR="00F03111" w:rsidRDefault="00F03111" w:rsidP="00611353">
      <w:pPr>
        <w:ind w:leftChars="100" w:left="240"/>
        <w:jc w:val="both"/>
        <w:rPr>
          <w:rFonts w:eastAsia="標楷體"/>
          <w:b/>
          <w:sz w:val="21"/>
          <w:szCs w:val="20"/>
          <w:bdr w:val="single" w:sz="4" w:space="0" w:color="auto"/>
        </w:rPr>
      </w:pPr>
      <w:r w:rsidRPr="009513CA">
        <w:rPr>
          <w:rFonts w:ascii="標楷體" w:eastAsia="標楷體" w:hAnsi="標楷體"/>
          <w:b/>
          <w:sz w:val="21"/>
          <w:bdr w:val="single" w:sz="4" w:space="0" w:color="auto"/>
        </w:rPr>
        <w:t>一</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明得大果報</w:t>
      </w:r>
    </w:p>
    <w:p w:rsidR="00F03111" w:rsidRPr="002F2ED0" w:rsidRDefault="00F03111" w:rsidP="000077A8">
      <w:pPr>
        <w:spacing w:line="370" w:lineRule="exact"/>
        <w:jc w:val="both"/>
        <w:rPr>
          <w:b/>
          <w:szCs w:val="20"/>
          <w:bdr w:val="single" w:sz="4" w:space="0" w:color="auto"/>
        </w:rPr>
      </w:pPr>
      <w:r w:rsidRPr="002F2ED0">
        <w:rPr>
          <w:rFonts w:hint="eastAsia"/>
          <w:b/>
          <w:szCs w:val="20"/>
          <w:bdr w:val="single" w:sz="4" w:space="0" w:color="auto"/>
        </w:rPr>
        <w:t>參</w:t>
      </w:r>
      <w:r w:rsidRPr="002F2ED0">
        <w:rPr>
          <w:b/>
          <w:szCs w:val="20"/>
          <w:bdr w:val="single" w:sz="4" w:space="0" w:color="auto"/>
        </w:rPr>
        <w:t>、</w:t>
      </w:r>
      <w:r w:rsidRPr="002F2ED0">
        <w:rPr>
          <w:rFonts w:hint="eastAsia"/>
          <w:b/>
          <w:szCs w:val="20"/>
          <w:bdr w:val="single" w:sz="4" w:space="0" w:color="auto"/>
        </w:rPr>
        <w:t>示</w:t>
      </w:r>
      <w:r w:rsidRPr="002F2ED0">
        <w:rPr>
          <w:b/>
          <w:szCs w:val="20"/>
          <w:bdr w:val="single" w:sz="4" w:space="0" w:color="auto"/>
        </w:rPr>
        <w:t>留難</w:t>
      </w:r>
      <w:r w:rsidRPr="002F2ED0">
        <w:rPr>
          <w:rFonts w:hint="eastAsia"/>
          <w:b/>
          <w:szCs w:val="20"/>
          <w:bdr w:val="single" w:sz="4" w:space="0" w:color="auto"/>
        </w:rPr>
        <w:t>事，勸速修行得大果報</w:t>
      </w:r>
    </w:p>
    <w:p w:rsidR="00F03111" w:rsidRPr="002F2ED0" w:rsidRDefault="00F03111" w:rsidP="000077A8">
      <w:pPr>
        <w:spacing w:line="370" w:lineRule="exact"/>
        <w:ind w:leftChars="50" w:left="120"/>
        <w:jc w:val="both"/>
        <w:rPr>
          <w:rFonts w:cs="新細明體"/>
          <w:b/>
          <w:szCs w:val="20"/>
          <w:bdr w:val="single" w:sz="4" w:space="0" w:color="auto"/>
        </w:rPr>
      </w:pPr>
      <w:r w:rsidRPr="002F2ED0">
        <w:rPr>
          <w:rFonts w:cs="新細明體"/>
          <w:b/>
          <w:szCs w:val="20"/>
          <w:bdr w:val="single" w:sz="4" w:space="0" w:color="auto"/>
        </w:rPr>
        <w:t>（壹）正舉留難</w:t>
      </w:r>
      <w:r w:rsidRPr="002F2ED0">
        <w:rPr>
          <w:rFonts w:cs="新細明體" w:hint="eastAsia"/>
          <w:b/>
          <w:szCs w:val="20"/>
          <w:bdr w:val="single" w:sz="4" w:space="0" w:color="auto"/>
        </w:rPr>
        <w:t>，</w:t>
      </w:r>
      <w:r w:rsidRPr="002F2ED0">
        <w:rPr>
          <w:rFonts w:cs="新細明體"/>
          <w:b/>
          <w:szCs w:val="20"/>
          <w:bdr w:val="single" w:sz="4" w:space="0" w:color="auto"/>
        </w:rPr>
        <w:t>勸速修</w:t>
      </w:r>
      <w:r w:rsidRPr="002F2ED0">
        <w:rPr>
          <w:rFonts w:cs="新細明體" w:hint="eastAsia"/>
          <w:b/>
          <w:szCs w:val="20"/>
          <w:bdr w:val="single" w:sz="4" w:space="0" w:color="auto"/>
        </w:rPr>
        <w:t>持</w:t>
      </w:r>
    </w:p>
    <w:p w:rsidR="00F03111" w:rsidRPr="002F2ED0" w:rsidRDefault="00F03111" w:rsidP="000077A8">
      <w:pPr>
        <w:spacing w:line="370" w:lineRule="exact"/>
        <w:ind w:leftChars="100" w:left="240"/>
        <w:jc w:val="both"/>
        <w:rPr>
          <w:rFonts w:eastAsia="標楷體"/>
          <w:b/>
          <w:szCs w:val="20"/>
          <w:bdr w:val="single" w:sz="4" w:space="0" w:color="auto"/>
        </w:rPr>
      </w:pPr>
      <w:r w:rsidRPr="002F2ED0">
        <w:rPr>
          <w:b/>
          <w:szCs w:val="20"/>
          <w:bdr w:val="single" w:sz="4" w:space="0" w:color="auto"/>
        </w:rPr>
        <w:t>一、須菩提</w:t>
      </w:r>
      <w:r w:rsidRPr="002F2ED0">
        <w:rPr>
          <w:rFonts w:hint="eastAsia"/>
          <w:b/>
          <w:szCs w:val="20"/>
          <w:bdr w:val="single" w:sz="4" w:space="0" w:color="auto"/>
        </w:rPr>
        <w:t>說：甚深般若多有留難</w:t>
      </w:r>
    </w:p>
    <w:p w:rsidR="00F03111" w:rsidRPr="002F2ED0" w:rsidRDefault="00F03111" w:rsidP="000077A8">
      <w:pPr>
        <w:spacing w:beforeLines="30" w:before="108" w:line="370" w:lineRule="exact"/>
        <w:ind w:leftChars="100" w:left="240"/>
        <w:jc w:val="both"/>
        <w:rPr>
          <w:rFonts w:ascii="新細明體" w:hAnsi="新細明體"/>
          <w:b/>
          <w:szCs w:val="20"/>
          <w:bdr w:val="single" w:sz="4" w:space="0" w:color="auto"/>
        </w:rPr>
      </w:pPr>
      <w:r w:rsidRPr="002F2ED0">
        <w:rPr>
          <w:rFonts w:ascii="新細明體" w:hAnsi="新細明體"/>
          <w:b/>
          <w:szCs w:val="20"/>
          <w:bdr w:val="single" w:sz="4" w:space="0" w:color="auto"/>
        </w:rPr>
        <w:t>二、</w:t>
      </w:r>
      <w:r w:rsidRPr="002F2ED0">
        <w:rPr>
          <w:rFonts w:ascii="新細明體" w:hAnsi="新細明體" w:hint="eastAsia"/>
          <w:b/>
          <w:szCs w:val="20"/>
          <w:bdr w:val="single" w:sz="4" w:space="0" w:color="auto"/>
        </w:rPr>
        <w:t>佛述</w:t>
      </w:r>
    </w:p>
    <w:p w:rsidR="00F03111" w:rsidRDefault="00F03111" w:rsidP="000077A8">
      <w:pPr>
        <w:spacing w:line="370" w:lineRule="exact"/>
        <w:ind w:leftChars="150" w:left="360"/>
        <w:jc w:val="both"/>
        <w:rPr>
          <w:rFonts w:eastAsia="標楷體"/>
          <w:b/>
        </w:rPr>
      </w:pPr>
      <w:r w:rsidRPr="002F2ED0">
        <w:rPr>
          <w:rFonts w:ascii="新細明體" w:hAnsi="新細明體" w:hint="eastAsia"/>
          <w:b/>
          <w:szCs w:val="20"/>
          <w:bdr w:val="single" w:sz="4" w:space="0" w:color="auto"/>
        </w:rPr>
        <w:t>（一）佛印可，勸速修持</w:t>
      </w:r>
    </w:p>
    <w:p w:rsidR="00F03111" w:rsidRDefault="00F03111" w:rsidP="000077A8">
      <w:pPr>
        <w:spacing w:beforeLines="30" w:before="108" w:line="354" w:lineRule="exact"/>
        <w:ind w:leftChars="150" w:left="360"/>
        <w:jc w:val="both"/>
        <w:rPr>
          <w:b/>
        </w:rPr>
      </w:pPr>
      <w:r w:rsidRPr="002F2ED0">
        <w:rPr>
          <w:rFonts w:hint="eastAsia"/>
          <w:b/>
          <w:szCs w:val="20"/>
          <w:bdr w:val="single" w:sz="4" w:space="0" w:color="auto"/>
        </w:rPr>
        <w:t>（二）釋因由</w:t>
      </w:r>
    </w:p>
    <w:p w:rsidR="00F03111" w:rsidRPr="002F2ED0" w:rsidRDefault="00F03111" w:rsidP="000077A8">
      <w:pPr>
        <w:spacing w:beforeLines="30" w:before="108" w:line="354" w:lineRule="exact"/>
        <w:ind w:leftChars="50" w:left="120"/>
        <w:jc w:val="both"/>
        <w:rPr>
          <w:rFonts w:cs="新細明體"/>
          <w:b/>
          <w:szCs w:val="20"/>
          <w:bdr w:val="single" w:sz="4" w:space="0" w:color="auto"/>
        </w:rPr>
      </w:pPr>
      <w:r w:rsidRPr="002F2ED0">
        <w:rPr>
          <w:rFonts w:cs="新細明體"/>
          <w:b/>
          <w:szCs w:val="20"/>
          <w:bdr w:val="single" w:sz="4" w:space="0" w:color="auto"/>
        </w:rPr>
        <w:t>（貳）</w:t>
      </w:r>
      <w:r w:rsidRPr="002F2ED0">
        <w:rPr>
          <w:rFonts w:cs="新細明體" w:hint="eastAsia"/>
          <w:b/>
          <w:szCs w:val="20"/>
          <w:bdr w:val="single" w:sz="4" w:space="0" w:color="auto"/>
        </w:rPr>
        <w:t>以</w:t>
      </w:r>
      <w:r w:rsidRPr="002F2ED0">
        <w:rPr>
          <w:rFonts w:cs="新細明體"/>
          <w:b/>
          <w:szCs w:val="20"/>
          <w:bdr w:val="single" w:sz="4" w:space="0" w:color="auto"/>
        </w:rPr>
        <w:t>佛力故</w:t>
      </w:r>
      <w:r w:rsidRPr="002F2ED0">
        <w:rPr>
          <w:rFonts w:cs="新細明體" w:hint="eastAsia"/>
          <w:b/>
          <w:szCs w:val="20"/>
          <w:bdr w:val="single" w:sz="4" w:space="0" w:color="auto"/>
        </w:rPr>
        <w:t>，魔</w:t>
      </w:r>
      <w:r w:rsidRPr="002F2ED0">
        <w:rPr>
          <w:rFonts w:cs="新細明體"/>
          <w:b/>
          <w:szCs w:val="20"/>
          <w:bdr w:val="single" w:sz="4" w:space="0" w:color="auto"/>
        </w:rPr>
        <w:t>難不</w:t>
      </w:r>
      <w:r w:rsidRPr="002F2ED0">
        <w:rPr>
          <w:rFonts w:cs="新細明體" w:hint="eastAsia"/>
          <w:b/>
          <w:szCs w:val="20"/>
          <w:bdr w:val="single" w:sz="4" w:space="0" w:color="auto"/>
        </w:rPr>
        <w:t>成</w:t>
      </w:r>
    </w:p>
    <w:p w:rsidR="00F03111" w:rsidRPr="002F2ED0" w:rsidRDefault="00F03111" w:rsidP="000077A8">
      <w:pPr>
        <w:spacing w:line="354" w:lineRule="exact"/>
        <w:ind w:leftChars="100" w:left="240"/>
        <w:jc w:val="both"/>
        <w:rPr>
          <w:b/>
          <w:szCs w:val="20"/>
          <w:bdr w:val="single" w:sz="4" w:space="0" w:color="auto"/>
        </w:rPr>
      </w:pPr>
      <w:r w:rsidRPr="002F2ED0">
        <w:rPr>
          <w:b/>
          <w:szCs w:val="20"/>
          <w:bdr w:val="single" w:sz="4" w:space="0" w:color="auto"/>
        </w:rPr>
        <w:t>一、</w:t>
      </w:r>
      <w:r w:rsidRPr="002F2ED0">
        <w:rPr>
          <w:rFonts w:hint="eastAsia"/>
          <w:b/>
          <w:szCs w:val="20"/>
          <w:bdr w:val="single" w:sz="4" w:space="0" w:color="auto"/>
        </w:rPr>
        <w:t>魔起惡心欲擾亂，雖興留</w:t>
      </w:r>
      <w:r w:rsidRPr="002F2ED0">
        <w:rPr>
          <w:b/>
          <w:szCs w:val="20"/>
          <w:bdr w:val="single" w:sz="4" w:space="0" w:color="auto"/>
        </w:rPr>
        <w:t>難</w:t>
      </w:r>
      <w:r w:rsidRPr="002F2ED0">
        <w:rPr>
          <w:rFonts w:hint="eastAsia"/>
          <w:b/>
          <w:szCs w:val="20"/>
          <w:bdr w:val="single" w:sz="4" w:space="0" w:color="auto"/>
        </w:rPr>
        <w:t>而</w:t>
      </w:r>
      <w:r w:rsidRPr="002F2ED0">
        <w:rPr>
          <w:b/>
          <w:szCs w:val="20"/>
          <w:bdr w:val="single" w:sz="4" w:space="0" w:color="auto"/>
        </w:rPr>
        <w:t>不能</w:t>
      </w:r>
      <w:r w:rsidRPr="002F2ED0">
        <w:rPr>
          <w:rFonts w:hint="eastAsia"/>
          <w:b/>
          <w:szCs w:val="20"/>
          <w:bdr w:val="single" w:sz="4" w:space="0" w:color="auto"/>
        </w:rPr>
        <w:t>得</w:t>
      </w:r>
    </w:p>
    <w:p w:rsidR="00F03111" w:rsidRPr="002F2ED0" w:rsidRDefault="00F03111" w:rsidP="000077A8">
      <w:pPr>
        <w:spacing w:line="354" w:lineRule="exact"/>
        <w:ind w:leftChars="150" w:left="360"/>
        <w:jc w:val="both"/>
        <w:rPr>
          <w:rFonts w:ascii="新細明體" w:hAnsi="新細明體"/>
          <w:b/>
          <w:szCs w:val="20"/>
          <w:bdr w:val="single" w:sz="4" w:space="0" w:color="auto"/>
        </w:rPr>
      </w:pPr>
      <w:r w:rsidRPr="002F2ED0">
        <w:rPr>
          <w:rFonts w:ascii="新細明體" w:hAnsi="新細明體" w:hint="eastAsia"/>
          <w:b/>
          <w:szCs w:val="20"/>
          <w:bdr w:val="single" w:sz="4" w:space="0" w:color="auto"/>
        </w:rPr>
        <w:t>（一）須菩提說魔喜作留難</w:t>
      </w:r>
    </w:p>
    <w:p w:rsidR="00F03111" w:rsidRPr="002F2ED0" w:rsidRDefault="00F03111" w:rsidP="000077A8">
      <w:pPr>
        <w:spacing w:line="354" w:lineRule="exact"/>
        <w:ind w:leftChars="200" w:left="480"/>
        <w:jc w:val="both"/>
        <w:rPr>
          <w:b/>
          <w:szCs w:val="20"/>
          <w:bdr w:val="single" w:sz="4" w:space="0" w:color="auto"/>
        </w:rPr>
      </w:pPr>
      <w:r w:rsidRPr="002F2ED0">
        <w:rPr>
          <w:rFonts w:hint="eastAsia"/>
          <w:b/>
          <w:szCs w:val="20"/>
          <w:bdr w:val="single" w:sz="4" w:space="0" w:color="auto"/>
        </w:rPr>
        <w:t>1</w:t>
      </w:r>
      <w:r w:rsidRPr="002F2ED0">
        <w:rPr>
          <w:rFonts w:hint="eastAsia"/>
          <w:b/>
          <w:szCs w:val="20"/>
          <w:bdr w:val="single" w:sz="4" w:space="0" w:color="auto"/>
        </w:rPr>
        <w:t>、令人不得書寫般若經卷</w:t>
      </w:r>
    </w:p>
    <w:p w:rsidR="00F03111" w:rsidRPr="002F2ED0" w:rsidRDefault="00F03111" w:rsidP="000077A8">
      <w:pPr>
        <w:spacing w:beforeLines="30" w:before="108" w:line="354" w:lineRule="exact"/>
        <w:ind w:leftChars="200" w:left="480"/>
        <w:jc w:val="both"/>
        <w:rPr>
          <w:b/>
          <w:szCs w:val="20"/>
          <w:bdr w:val="single" w:sz="4" w:space="0" w:color="auto"/>
        </w:rPr>
      </w:pPr>
      <w:r w:rsidRPr="002F2ED0">
        <w:rPr>
          <w:rFonts w:hint="eastAsia"/>
          <w:b/>
          <w:szCs w:val="20"/>
          <w:bdr w:val="single" w:sz="4" w:space="0" w:color="auto"/>
        </w:rPr>
        <w:t>2</w:t>
      </w:r>
      <w:r w:rsidRPr="002F2ED0">
        <w:rPr>
          <w:rFonts w:hint="eastAsia"/>
          <w:b/>
          <w:szCs w:val="20"/>
          <w:bdr w:val="single" w:sz="4" w:space="0" w:color="auto"/>
        </w:rPr>
        <w:t>、令人不得讀誦</w:t>
      </w:r>
    </w:p>
    <w:p w:rsidR="00F03111" w:rsidRPr="002F2ED0" w:rsidRDefault="00F03111" w:rsidP="000077A8">
      <w:pPr>
        <w:spacing w:beforeLines="30" w:before="108" w:line="354" w:lineRule="exact"/>
        <w:ind w:leftChars="200" w:left="480"/>
        <w:jc w:val="both"/>
        <w:rPr>
          <w:b/>
          <w:szCs w:val="20"/>
          <w:bdr w:val="single" w:sz="4" w:space="0" w:color="auto"/>
        </w:rPr>
      </w:pPr>
      <w:r w:rsidRPr="002F2ED0">
        <w:rPr>
          <w:rFonts w:hint="eastAsia"/>
          <w:b/>
          <w:szCs w:val="20"/>
          <w:bdr w:val="single" w:sz="4" w:space="0" w:color="auto"/>
        </w:rPr>
        <w:t>3</w:t>
      </w:r>
      <w:r w:rsidRPr="002F2ED0">
        <w:rPr>
          <w:rFonts w:hint="eastAsia"/>
          <w:b/>
          <w:szCs w:val="20"/>
          <w:bdr w:val="single" w:sz="4" w:space="0" w:color="auto"/>
        </w:rPr>
        <w:t>、令人不得說般若</w:t>
      </w:r>
    </w:p>
    <w:p w:rsidR="00F03111" w:rsidRPr="002F2ED0" w:rsidRDefault="00F03111" w:rsidP="000077A8">
      <w:pPr>
        <w:spacing w:beforeLines="30" w:before="108" w:line="354" w:lineRule="exact"/>
        <w:ind w:leftChars="200" w:left="480"/>
        <w:jc w:val="both"/>
        <w:rPr>
          <w:b/>
          <w:szCs w:val="20"/>
          <w:bdr w:val="single" w:sz="4" w:space="0" w:color="auto"/>
        </w:rPr>
      </w:pPr>
      <w:r w:rsidRPr="002F2ED0">
        <w:rPr>
          <w:rFonts w:hint="eastAsia"/>
          <w:b/>
          <w:szCs w:val="20"/>
          <w:bdr w:val="single" w:sz="4" w:space="0" w:color="auto"/>
        </w:rPr>
        <w:t>4</w:t>
      </w:r>
      <w:r w:rsidRPr="002F2ED0">
        <w:rPr>
          <w:rFonts w:hint="eastAsia"/>
          <w:b/>
          <w:szCs w:val="20"/>
          <w:bdr w:val="single" w:sz="4" w:space="0" w:color="auto"/>
        </w:rPr>
        <w:t>、令人不得正憶念</w:t>
      </w:r>
    </w:p>
    <w:p w:rsidR="00F03111" w:rsidRDefault="00F03111" w:rsidP="000077A8">
      <w:pPr>
        <w:spacing w:beforeLines="30" w:before="108" w:line="354" w:lineRule="exact"/>
        <w:ind w:leftChars="150" w:left="360"/>
        <w:jc w:val="both"/>
        <w:rPr>
          <w:b/>
        </w:rPr>
      </w:pPr>
      <w:r w:rsidRPr="002F2ED0">
        <w:rPr>
          <w:rFonts w:ascii="新細明體" w:hAnsi="新細明體" w:hint="eastAsia"/>
          <w:b/>
          <w:szCs w:val="20"/>
          <w:bdr w:val="single" w:sz="4" w:space="0" w:color="auto"/>
        </w:rPr>
        <w:t>（二）佛述魔難不成</w:t>
      </w:r>
    </w:p>
    <w:p w:rsidR="00F03111" w:rsidRPr="002F2ED0" w:rsidRDefault="00F03111" w:rsidP="000077A8">
      <w:pPr>
        <w:spacing w:beforeLines="30" w:before="108" w:line="354" w:lineRule="exact"/>
        <w:ind w:leftChars="100" w:left="240"/>
        <w:jc w:val="both"/>
        <w:rPr>
          <w:b/>
          <w:szCs w:val="20"/>
          <w:bdr w:val="single" w:sz="4" w:space="0" w:color="auto"/>
        </w:rPr>
      </w:pPr>
      <w:r w:rsidRPr="002F2ED0">
        <w:rPr>
          <w:b/>
          <w:szCs w:val="20"/>
          <w:bdr w:val="single" w:sz="4" w:space="0" w:color="auto"/>
        </w:rPr>
        <w:t>二、</w:t>
      </w:r>
      <w:r w:rsidRPr="002F2ED0">
        <w:rPr>
          <w:rFonts w:hint="eastAsia"/>
          <w:b/>
          <w:szCs w:val="20"/>
          <w:bdr w:val="single" w:sz="4" w:space="0" w:color="auto"/>
        </w:rPr>
        <w:t>諸佛善觀識行法者，以</w:t>
      </w:r>
      <w:r w:rsidRPr="002F2ED0">
        <w:rPr>
          <w:b/>
          <w:szCs w:val="20"/>
          <w:bdr w:val="single" w:sz="4" w:space="0" w:color="auto"/>
        </w:rPr>
        <w:t>護</w:t>
      </w:r>
      <w:r w:rsidRPr="002F2ED0">
        <w:rPr>
          <w:rFonts w:hint="eastAsia"/>
          <w:b/>
          <w:szCs w:val="20"/>
          <w:bdr w:val="single" w:sz="4" w:space="0" w:color="auto"/>
        </w:rPr>
        <w:t>念故魔難不成</w:t>
      </w:r>
    </w:p>
    <w:p w:rsidR="00F03111" w:rsidRPr="002F2ED0" w:rsidRDefault="00F03111" w:rsidP="000077A8">
      <w:pPr>
        <w:spacing w:line="354" w:lineRule="exact"/>
        <w:ind w:leftChars="150" w:left="360"/>
        <w:jc w:val="both"/>
        <w:rPr>
          <w:b/>
          <w:szCs w:val="20"/>
          <w:bdr w:val="single" w:sz="4" w:space="0" w:color="auto"/>
        </w:rPr>
      </w:pPr>
      <w:r w:rsidRPr="002F2ED0">
        <w:rPr>
          <w:rFonts w:hint="eastAsia"/>
          <w:b/>
          <w:szCs w:val="20"/>
          <w:bdr w:val="single" w:sz="4" w:space="0" w:color="auto"/>
        </w:rPr>
        <w:t>（一）行持般若，諸佛護念</w:t>
      </w:r>
    </w:p>
    <w:p w:rsidR="00F03111" w:rsidRPr="002F2ED0" w:rsidRDefault="00F03111" w:rsidP="000077A8">
      <w:pPr>
        <w:spacing w:line="354" w:lineRule="exact"/>
        <w:ind w:leftChars="200" w:left="480"/>
        <w:jc w:val="both"/>
        <w:rPr>
          <w:b/>
          <w:szCs w:val="20"/>
          <w:bdr w:val="single" w:sz="4" w:space="0" w:color="auto"/>
        </w:rPr>
      </w:pPr>
      <w:r w:rsidRPr="002F2ED0">
        <w:rPr>
          <w:rFonts w:hint="eastAsia"/>
          <w:b/>
          <w:szCs w:val="20"/>
          <w:bdr w:val="single" w:sz="4" w:space="0" w:color="auto"/>
        </w:rPr>
        <w:t>1</w:t>
      </w:r>
      <w:r w:rsidRPr="002F2ED0">
        <w:rPr>
          <w:rFonts w:hint="eastAsia"/>
          <w:b/>
          <w:szCs w:val="20"/>
          <w:bdr w:val="single" w:sz="4" w:space="0" w:color="auto"/>
        </w:rPr>
        <w:t>、舍利弗問</w:t>
      </w:r>
    </w:p>
    <w:p w:rsidR="00F03111" w:rsidRPr="002F2ED0" w:rsidRDefault="00F03111" w:rsidP="00611353">
      <w:pPr>
        <w:spacing w:beforeLines="30" w:before="108"/>
        <w:ind w:leftChars="200" w:left="480"/>
        <w:jc w:val="both"/>
        <w:rPr>
          <w:b/>
          <w:szCs w:val="20"/>
          <w:bdr w:val="single" w:sz="4" w:space="0" w:color="auto"/>
        </w:rPr>
      </w:pPr>
      <w:r w:rsidRPr="002F2ED0">
        <w:rPr>
          <w:rFonts w:hint="eastAsia"/>
          <w:b/>
          <w:szCs w:val="20"/>
          <w:bdr w:val="single" w:sz="4" w:space="0" w:color="auto"/>
        </w:rPr>
        <w:t>2</w:t>
      </w:r>
      <w:r w:rsidRPr="002F2ED0">
        <w:rPr>
          <w:rFonts w:hint="eastAsia"/>
          <w:b/>
          <w:szCs w:val="20"/>
          <w:bdr w:val="single" w:sz="4" w:space="0" w:color="auto"/>
        </w:rPr>
        <w:t>、佛答</w:t>
      </w:r>
    </w:p>
    <w:p w:rsidR="00F03111" w:rsidRPr="002F2ED0" w:rsidRDefault="00F03111" w:rsidP="00611353">
      <w:pPr>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1</w:t>
      </w:r>
      <w:r w:rsidRPr="002F2ED0">
        <w:rPr>
          <w:rFonts w:hint="eastAsia"/>
          <w:b/>
          <w:szCs w:val="20"/>
          <w:bdr w:val="single" w:sz="4" w:space="0" w:color="auto"/>
        </w:rPr>
        <w:t>）正明佛護</w:t>
      </w:r>
    </w:p>
    <w:p w:rsidR="00F03111" w:rsidRPr="002F2ED0" w:rsidRDefault="00F03111" w:rsidP="00611353">
      <w:pPr>
        <w:spacing w:beforeLines="30" w:before="108"/>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2</w:t>
      </w:r>
      <w:r w:rsidRPr="002F2ED0">
        <w:rPr>
          <w:rFonts w:hint="eastAsia"/>
          <w:b/>
          <w:szCs w:val="20"/>
          <w:bdr w:val="single" w:sz="4" w:space="0" w:color="auto"/>
        </w:rPr>
        <w:t>）釋因由</w:t>
      </w:r>
    </w:p>
    <w:p w:rsidR="00F03111" w:rsidRPr="002F2ED0" w:rsidRDefault="00F03111" w:rsidP="00611353">
      <w:pPr>
        <w:spacing w:beforeLines="30" w:before="108"/>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3</w:t>
      </w:r>
      <w:r w:rsidRPr="002F2ED0">
        <w:rPr>
          <w:rFonts w:hint="eastAsia"/>
          <w:b/>
          <w:szCs w:val="20"/>
          <w:bdr w:val="single" w:sz="4" w:space="0" w:color="auto"/>
        </w:rPr>
        <w:t>）</w:t>
      </w:r>
      <w:r w:rsidRPr="002F2ED0">
        <w:rPr>
          <w:b/>
          <w:szCs w:val="20"/>
          <w:bdr w:val="single" w:sz="4" w:space="0" w:color="auto"/>
        </w:rPr>
        <w:t>勸念佛恩</w:t>
      </w:r>
    </w:p>
    <w:p w:rsidR="00F03111" w:rsidRPr="002F2ED0" w:rsidRDefault="00F03111" w:rsidP="00611353">
      <w:pPr>
        <w:spacing w:beforeLines="30" w:before="108"/>
        <w:ind w:leftChars="150" w:left="360"/>
        <w:jc w:val="both"/>
        <w:rPr>
          <w:b/>
          <w:szCs w:val="20"/>
          <w:bdr w:val="single" w:sz="4" w:space="0" w:color="auto"/>
        </w:rPr>
      </w:pPr>
      <w:r w:rsidRPr="002F2ED0">
        <w:rPr>
          <w:rFonts w:hint="eastAsia"/>
          <w:b/>
          <w:szCs w:val="20"/>
          <w:bdr w:val="single" w:sz="4" w:space="0" w:color="auto"/>
        </w:rPr>
        <w:t>（二）諸佛見證所行，護念持般若者</w:t>
      </w:r>
    </w:p>
    <w:p w:rsidR="00F03111" w:rsidRPr="002F2ED0" w:rsidRDefault="00F03111" w:rsidP="00611353">
      <w:pPr>
        <w:ind w:leftChars="200" w:left="480"/>
        <w:jc w:val="both"/>
        <w:rPr>
          <w:b/>
          <w:szCs w:val="20"/>
          <w:bdr w:val="single" w:sz="4" w:space="0" w:color="auto"/>
        </w:rPr>
      </w:pPr>
      <w:r w:rsidRPr="002F2ED0">
        <w:rPr>
          <w:rFonts w:hint="eastAsia"/>
          <w:b/>
          <w:szCs w:val="20"/>
          <w:bdr w:val="single" w:sz="4" w:space="0" w:color="auto"/>
        </w:rPr>
        <w:t>1</w:t>
      </w:r>
      <w:r w:rsidRPr="002F2ED0">
        <w:rPr>
          <w:rFonts w:hint="eastAsia"/>
          <w:b/>
          <w:szCs w:val="20"/>
          <w:bdr w:val="single" w:sz="4" w:space="0" w:color="auto"/>
        </w:rPr>
        <w:t>、諸佛現護持</w:t>
      </w:r>
    </w:p>
    <w:p w:rsidR="00F03111" w:rsidRPr="002F2ED0" w:rsidRDefault="00F03111" w:rsidP="00611353">
      <w:pPr>
        <w:spacing w:beforeLines="30" w:before="108"/>
        <w:ind w:leftChars="200" w:left="480"/>
        <w:jc w:val="both"/>
        <w:rPr>
          <w:b/>
          <w:szCs w:val="20"/>
          <w:bdr w:val="single" w:sz="4" w:space="0" w:color="auto"/>
        </w:rPr>
      </w:pPr>
      <w:r w:rsidRPr="002F2ED0">
        <w:rPr>
          <w:b/>
          <w:szCs w:val="20"/>
          <w:bdr w:val="single" w:sz="4" w:space="0" w:color="auto"/>
        </w:rPr>
        <w:t>2</w:t>
      </w:r>
      <w:r w:rsidRPr="002F2ED0">
        <w:rPr>
          <w:b/>
          <w:szCs w:val="20"/>
          <w:bdr w:val="single" w:sz="4" w:space="0" w:color="auto"/>
        </w:rPr>
        <w:t>、</w:t>
      </w:r>
      <w:r w:rsidRPr="002F2ED0">
        <w:rPr>
          <w:rFonts w:hint="eastAsia"/>
          <w:b/>
          <w:szCs w:val="20"/>
          <w:bdr w:val="single" w:sz="4" w:space="0" w:color="auto"/>
        </w:rPr>
        <w:t>諸</w:t>
      </w:r>
      <w:r w:rsidRPr="002F2ED0">
        <w:rPr>
          <w:b/>
          <w:szCs w:val="20"/>
          <w:bdr w:val="single" w:sz="4" w:space="0" w:color="auto"/>
        </w:rPr>
        <w:t>佛</w:t>
      </w:r>
      <w:r w:rsidRPr="002F2ED0">
        <w:rPr>
          <w:rFonts w:hint="eastAsia"/>
          <w:b/>
          <w:szCs w:val="20"/>
          <w:bdr w:val="single" w:sz="4" w:space="0" w:color="auto"/>
        </w:rPr>
        <w:t>現觀知</w:t>
      </w:r>
    </w:p>
    <w:p w:rsidR="00F03111" w:rsidRPr="002F2ED0" w:rsidRDefault="00F03111" w:rsidP="00611353">
      <w:pPr>
        <w:ind w:leftChars="250" w:left="600"/>
        <w:jc w:val="both"/>
        <w:rPr>
          <w:b/>
          <w:dstrike/>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1</w:t>
      </w:r>
      <w:r w:rsidRPr="002F2ED0">
        <w:rPr>
          <w:rFonts w:hint="eastAsia"/>
          <w:b/>
          <w:szCs w:val="20"/>
          <w:bdr w:val="single" w:sz="4" w:space="0" w:color="auto"/>
        </w:rPr>
        <w:t>）舍利弗說「若有書持乃至修行般若者，十方諸佛皆以佛眼見知念」</w:t>
      </w:r>
    </w:p>
    <w:p w:rsidR="00F03111" w:rsidRPr="002F2ED0" w:rsidRDefault="00F03111" w:rsidP="00611353">
      <w:pPr>
        <w:spacing w:beforeLines="30" w:before="108"/>
        <w:ind w:leftChars="250" w:left="600"/>
        <w:jc w:val="both"/>
        <w:rPr>
          <w:b/>
          <w:dstrike/>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2</w:t>
      </w:r>
      <w:r w:rsidRPr="002F2ED0">
        <w:rPr>
          <w:rFonts w:hint="eastAsia"/>
          <w:b/>
          <w:szCs w:val="20"/>
          <w:bdr w:val="single" w:sz="4" w:space="0" w:color="auto"/>
        </w:rPr>
        <w:t>）佛述成</w:t>
      </w:r>
    </w:p>
    <w:p w:rsidR="00F03111" w:rsidRPr="002F2ED0" w:rsidRDefault="00F03111" w:rsidP="00611353">
      <w:pPr>
        <w:spacing w:beforeLines="30" w:before="108"/>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3</w:t>
      </w:r>
      <w:r w:rsidRPr="002F2ED0">
        <w:rPr>
          <w:rFonts w:hint="eastAsia"/>
          <w:b/>
          <w:szCs w:val="20"/>
          <w:bdr w:val="single" w:sz="4" w:space="0" w:color="auto"/>
        </w:rPr>
        <w:t>）釋疑</w:t>
      </w:r>
    </w:p>
    <w:p w:rsidR="00F03111" w:rsidRPr="002F2ED0" w:rsidRDefault="00F03111" w:rsidP="00611353">
      <w:pPr>
        <w:ind w:leftChars="300" w:left="720"/>
        <w:jc w:val="both"/>
        <w:rPr>
          <w:b/>
          <w:szCs w:val="20"/>
          <w:bdr w:val="single" w:sz="4" w:space="0" w:color="auto"/>
        </w:rPr>
      </w:pPr>
      <w:r w:rsidRPr="002F2ED0">
        <w:rPr>
          <w:rFonts w:hint="eastAsia"/>
          <w:b/>
          <w:szCs w:val="20"/>
          <w:bdr w:val="single" w:sz="4" w:space="0" w:color="auto"/>
        </w:rPr>
        <w:t>A</w:t>
      </w:r>
      <w:r w:rsidRPr="002F2ED0">
        <w:rPr>
          <w:rFonts w:hint="eastAsia"/>
          <w:b/>
          <w:szCs w:val="20"/>
          <w:bdr w:val="single" w:sz="4" w:space="0" w:color="auto"/>
        </w:rPr>
        <w:t>、明「</w:t>
      </w:r>
      <w:r w:rsidRPr="002F2ED0">
        <w:rPr>
          <w:b/>
          <w:szCs w:val="20"/>
          <w:bdr w:val="single" w:sz="4" w:space="0" w:color="auto"/>
        </w:rPr>
        <w:t>佛</w:t>
      </w:r>
      <w:r w:rsidRPr="002F2ED0">
        <w:rPr>
          <w:rFonts w:hint="eastAsia"/>
          <w:b/>
          <w:szCs w:val="20"/>
          <w:bdr w:val="single" w:sz="4" w:space="0" w:color="auto"/>
        </w:rPr>
        <w:t>以所攝</w:t>
      </w:r>
      <w:r w:rsidRPr="002F2ED0">
        <w:rPr>
          <w:b/>
          <w:szCs w:val="20"/>
          <w:bdr w:val="single" w:sz="4" w:space="0" w:color="auto"/>
        </w:rPr>
        <w:t>天眼見</w:t>
      </w:r>
      <w:r w:rsidRPr="002F2ED0">
        <w:rPr>
          <w:rFonts w:hint="eastAsia"/>
          <w:b/>
          <w:szCs w:val="20"/>
          <w:bdr w:val="single" w:sz="4" w:space="0" w:color="auto"/>
        </w:rPr>
        <w:t>眾生」</w:t>
      </w:r>
    </w:p>
    <w:p w:rsidR="00F03111" w:rsidRPr="002F2ED0" w:rsidRDefault="00F03111" w:rsidP="0072118C">
      <w:pPr>
        <w:spacing w:beforeLines="30" w:before="108" w:line="370" w:lineRule="exact"/>
        <w:ind w:leftChars="300" w:left="720"/>
        <w:jc w:val="both"/>
        <w:rPr>
          <w:b/>
          <w:szCs w:val="20"/>
          <w:bdr w:val="single" w:sz="4" w:space="0" w:color="auto"/>
        </w:rPr>
      </w:pPr>
      <w:r w:rsidRPr="002F2ED0">
        <w:rPr>
          <w:rFonts w:hint="eastAsia"/>
          <w:b/>
          <w:szCs w:val="20"/>
          <w:bdr w:val="single" w:sz="4" w:space="0" w:color="auto"/>
        </w:rPr>
        <w:t>B</w:t>
      </w:r>
      <w:r w:rsidRPr="002F2ED0">
        <w:rPr>
          <w:rFonts w:hint="eastAsia"/>
          <w:b/>
          <w:szCs w:val="20"/>
          <w:bdr w:val="single" w:sz="4" w:space="0" w:color="auto"/>
        </w:rPr>
        <w:t>、論「</w:t>
      </w:r>
      <w:r w:rsidRPr="002F2ED0">
        <w:rPr>
          <w:b/>
          <w:szCs w:val="20"/>
          <w:bdr w:val="single" w:sz="4" w:space="0" w:color="auto"/>
        </w:rPr>
        <w:t>佛眼所攝天眼為實為虛</w:t>
      </w:r>
      <w:r w:rsidRPr="002F2ED0">
        <w:rPr>
          <w:rFonts w:hint="eastAsia"/>
          <w:b/>
          <w:szCs w:val="20"/>
          <w:bdr w:val="single" w:sz="4" w:space="0" w:color="auto"/>
        </w:rPr>
        <w:t>」</w:t>
      </w:r>
    </w:p>
    <w:p w:rsidR="00F03111" w:rsidRDefault="00F03111" w:rsidP="0072118C">
      <w:pPr>
        <w:spacing w:beforeLines="30" w:before="108" w:line="370" w:lineRule="exact"/>
        <w:ind w:leftChars="300" w:left="720"/>
        <w:jc w:val="both"/>
        <w:rPr>
          <w:b/>
        </w:rPr>
      </w:pPr>
      <w:r w:rsidRPr="002F2ED0">
        <w:rPr>
          <w:rFonts w:hint="eastAsia"/>
          <w:b/>
          <w:szCs w:val="20"/>
          <w:bdr w:val="single" w:sz="4" w:space="0" w:color="auto"/>
        </w:rPr>
        <w:t>C</w:t>
      </w:r>
      <w:r w:rsidRPr="002F2ED0">
        <w:rPr>
          <w:rFonts w:hint="eastAsia"/>
          <w:b/>
          <w:szCs w:val="20"/>
          <w:bdr w:val="single" w:sz="4" w:space="0" w:color="auto"/>
        </w:rPr>
        <w:t>、釋「何故不以佛所攝慧眼見眾生」</w:t>
      </w:r>
    </w:p>
    <w:p w:rsidR="00F03111" w:rsidRPr="002F2ED0" w:rsidRDefault="00F03111" w:rsidP="0072118C">
      <w:pPr>
        <w:spacing w:beforeLines="30" w:before="108" w:line="370" w:lineRule="exact"/>
        <w:ind w:leftChars="300" w:left="720"/>
        <w:jc w:val="both"/>
        <w:rPr>
          <w:b/>
          <w:szCs w:val="20"/>
          <w:bdr w:val="single" w:sz="4" w:space="0" w:color="auto"/>
        </w:rPr>
      </w:pPr>
      <w:r w:rsidRPr="002F2ED0">
        <w:rPr>
          <w:rFonts w:hint="eastAsia"/>
          <w:b/>
          <w:szCs w:val="20"/>
          <w:bdr w:val="single" w:sz="4" w:space="0" w:color="auto"/>
        </w:rPr>
        <w:t>D</w:t>
      </w:r>
      <w:r w:rsidRPr="002F2ED0">
        <w:rPr>
          <w:rFonts w:hint="eastAsia"/>
          <w:b/>
          <w:szCs w:val="20"/>
          <w:bdr w:val="single" w:sz="4" w:space="0" w:color="auto"/>
        </w:rPr>
        <w:t>、釋「未來世未有，尚難念知，云何佛能</w:t>
      </w:r>
      <w:r w:rsidRPr="002F2ED0">
        <w:rPr>
          <w:b/>
          <w:szCs w:val="20"/>
          <w:bdr w:val="single" w:sz="4" w:space="0" w:color="auto"/>
        </w:rPr>
        <w:t>知</w:t>
      </w:r>
      <w:r w:rsidRPr="002F2ED0">
        <w:rPr>
          <w:rFonts w:hint="eastAsia"/>
          <w:b/>
          <w:szCs w:val="20"/>
          <w:bdr w:val="single" w:sz="4" w:space="0" w:color="auto"/>
        </w:rPr>
        <w:t>見</w:t>
      </w:r>
      <w:r w:rsidRPr="002F2ED0">
        <w:rPr>
          <w:b/>
          <w:szCs w:val="20"/>
          <w:bdr w:val="single" w:sz="4" w:space="0" w:color="auto"/>
        </w:rPr>
        <w:t>三世</w:t>
      </w:r>
      <w:r w:rsidRPr="002F2ED0">
        <w:rPr>
          <w:rFonts w:hint="eastAsia"/>
          <w:b/>
          <w:szCs w:val="20"/>
          <w:bdr w:val="single" w:sz="4" w:space="0" w:color="auto"/>
        </w:rPr>
        <w:t>」</w:t>
      </w:r>
    </w:p>
    <w:p w:rsidR="00F03111" w:rsidRDefault="00F03111" w:rsidP="0072118C">
      <w:pPr>
        <w:spacing w:line="370" w:lineRule="exact"/>
        <w:ind w:leftChars="350" w:left="840"/>
        <w:jc w:val="both"/>
      </w:pPr>
      <w:r w:rsidRPr="002F2ED0">
        <w:rPr>
          <w:rFonts w:hint="eastAsia"/>
          <w:b/>
          <w:szCs w:val="20"/>
          <w:bdr w:val="single" w:sz="4" w:space="0" w:color="auto"/>
        </w:rPr>
        <w:t>（</w:t>
      </w:r>
      <w:r w:rsidRPr="002F2ED0">
        <w:rPr>
          <w:rFonts w:hint="eastAsia"/>
          <w:b/>
          <w:szCs w:val="20"/>
          <w:bdr w:val="single" w:sz="4" w:space="0" w:color="auto"/>
        </w:rPr>
        <w:t>A</w:t>
      </w:r>
      <w:r w:rsidRPr="002F2ED0">
        <w:rPr>
          <w:rFonts w:hint="eastAsia"/>
          <w:b/>
          <w:szCs w:val="20"/>
          <w:bdr w:val="single" w:sz="4" w:space="0" w:color="auto"/>
        </w:rPr>
        <w:t>）以念力故能憶過去事，聖人有</w:t>
      </w:r>
      <w:r w:rsidRPr="002F2ED0">
        <w:rPr>
          <w:b/>
          <w:szCs w:val="20"/>
          <w:bdr w:val="single" w:sz="4" w:space="0" w:color="auto"/>
        </w:rPr>
        <w:t>聖智力</w:t>
      </w:r>
      <w:r w:rsidRPr="002F2ED0">
        <w:rPr>
          <w:rFonts w:hint="eastAsia"/>
          <w:b/>
          <w:szCs w:val="20"/>
          <w:bdr w:val="single" w:sz="4" w:space="0" w:color="auto"/>
        </w:rPr>
        <w:t>能</w:t>
      </w:r>
      <w:r w:rsidRPr="002F2ED0">
        <w:rPr>
          <w:b/>
          <w:szCs w:val="20"/>
          <w:bdr w:val="single" w:sz="4" w:space="0" w:color="auto"/>
        </w:rPr>
        <w:t>知</w:t>
      </w:r>
      <w:r w:rsidRPr="002F2ED0">
        <w:rPr>
          <w:rFonts w:hint="eastAsia"/>
          <w:b/>
          <w:szCs w:val="20"/>
          <w:bdr w:val="single" w:sz="4" w:space="0" w:color="auto"/>
        </w:rPr>
        <w:t>見未來事</w:t>
      </w:r>
    </w:p>
    <w:p w:rsidR="00F03111" w:rsidRPr="002F2ED0" w:rsidRDefault="00F03111" w:rsidP="0072118C">
      <w:pPr>
        <w:spacing w:beforeLines="30" w:before="108" w:line="370" w:lineRule="exact"/>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B</w:t>
      </w:r>
      <w:r w:rsidRPr="002F2ED0">
        <w:rPr>
          <w:rFonts w:hint="eastAsia"/>
          <w:b/>
          <w:szCs w:val="20"/>
          <w:bdr w:val="single" w:sz="4" w:space="0" w:color="auto"/>
        </w:rPr>
        <w:t>）般若中三世無分別，若見現在，則亦應見過去、未來</w:t>
      </w:r>
    </w:p>
    <w:p w:rsidR="00F03111" w:rsidRPr="002F2ED0" w:rsidRDefault="00F03111" w:rsidP="0072118C">
      <w:pPr>
        <w:spacing w:beforeLines="30" w:before="108" w:line="370" w:lineRule="exact"/>
        <w:ind w:leftChars="300" w:left="720"/>
        <w:jc w:val="both"/>
        <w:rPr>
          <w:b/>
          <w:szCs w:val="20"/>
          <w:bdr w:val="single" w:sz="4" w:space="0" w:color="auto"/>
        </w:rPr>
      </w:pPr>
      <w:r w:rsidRPr="002F2ED0">
        <w:rPr>
          <w:rFonts w:hint="eastAsia"/>
          <w:b/>
          <w:szCs w:val="20"/>
          <w:bdr w:val="single" w:sz="4" w:space="0" w:color="auto"/>
        </w:rPr>
        <w:t>E</w:t>
      </w:r>
      <w:r w:rsidRPr="002F2ED0">
        <w:rPr>
          <w:rFonts w:hint="eastAsia"/>
          <w:b/>
          <w:szCs w:val="20"/>
          <w:bdr w:val="single" w:sz="4" w:space="0" w:color="auto"/>
        </w:rPr>
        <w:t>、釋「</w:t>
      </w:r>
      <w:r w:rsidRPr="002F2ED0">
        <w:rPr>
          <w:b/>
          <w:szCs w:val="20"/>
          <w:bdr w:val="single" w:sz="4" w:space="0" w:color="auto"/>
        </w:rPr>
        <w:t>北方末法眾生是罪惡人，佛何以故見知念</w:t>
      </w:r>
      <w:r w:rsidRPr="002F2ED0">
        <w:rPr>
          <w:rFonts w:hint="eastAsia"/>
          <w:b/>
          <w:szCs w:val="20"/>
          <w:bdr w:val="single" w:sz="4" w:space="0" w:color="auto"/>
        </w:rPr>
        <w:t>」</w:t>
      </w:r>
    </w:p>
    <w:p w:rsidR="00F03111" w:rsidRPr="002F2ED0" w:rsidRDefault="00F03111" w:rsidP="0072118C">
      <w:pPr>
        <w:spacing w:line="370" w:lineRule="exact"/>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A</w:t>
      </w:r>
      <w:r w:rsidRPr="002F2ED0">
        <w:rPr>
          <w:rFonts w:hint="eastAsia"/>
          <w:b/>
          <w:szCs w:val="20"/>
          <w:bdr w:val="single" w:sz="4" w:space="0" w:color="auto"/>
        </w:rPr>
        <w:t>）佛觀此眾生於佛涅槃後能佐助佛法故佛念知</w:t>
      </w:r>
    </w:p>
    <w:p w:rsidR="00F03111" w:rsidRPr="002F2ED0" w:rsidRDefault="00F03111" w:rsidP="0072118C">
      <w:pPr>
        <w:spacing w:beforeLines="30" w:before="108" w:line="370" w:lineRule="exact"/>
        <w:ind w:leftChars="350" w:left="84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B</w:t>
      </w:r>
      <w:r w:rsidRPr="002F2ED0">
        <w:rPr>
          <w:rFonts w:hint="eastAsia"/>
          <w:b/>
          <w:szCs w:val="20"/>
          <w:bdr w:val="single" w:sz="4" w:space="0" w:color="auto"/>
        </w:rPr>
        <w:t>）</w:t>
      </w:r>
      <w:r w:rsidRPr="002F2ED0">
        <w:rPr>
          <w:b/>
          <w:szCs w:val="20"/>
          <w:bdr w:val="single" w:sz="4" w:space="0" w:color="auto"/>
        </w:rPr>
        <w:t>北方末後人生於邊地惡世</w:t>
      </w:r>
      <w:r w:rsidRPr="002F2ED0">
        <w:rPr>
          <w:rFonts w:hint="eastAsia"/>
          <w:b/>
          <w:szCs w:val="20"/>
          <w:bdr w:val="single" w:sz="4" w:space="0" w:color="auto"/>
        </w:rPr>
        <w:t>，</w:t>
      </w:r>
      <w:r w:rsidRPr="002F2ED0">
        <w:rPr>
          <w:b/>
          <w:szCs w:val="20"/>
          <w:bdr w:val="single" w:sz="4" w:space="0" w:color="auto"/>
        </w:rPr>
        <w:t>但從人聞便能信</w:t>
      </w:r>
      <w:r w:rsidRPr="002F2ED0">
        <w:rPr>
          <w:rFonts w:hint="eastAsia"/>
          <w:b/>
          <w:szCs w:val="20"/>
          <w:bdr w:val="single" w:sz="4" w:space="0" w:color="auto"/>
        </w:rPr>
        <w:t>解</w:t>
      </w:r>
      <w:r w:rsidRPr="002F2ED0">
        <w:rPr>
          <w:b/>
          <w:szCs w:val="20"/>
          <w:bdr w:val="single" w:sz="4" w:space="0" w:color="auto"/>
        </w:rPr>
        <w:t>，是事為難</w:t>
      </w:r>
      <w:r w:rsidRPr="002F2ED0">
        <w:rPr>
          <w:rFonts w:hint="eastAsia"/>
          <w:b/>
          <w:szCs w:val="20"/>
          <w:bdr w:val="single" w:sz="4" w:space="0" w:color="auto"/>
        </w:rPr>
        <w:t>，故佛</w:t>
      </w:r>
      <w:r w:rsidRPr="002F2ED0">
        <w:rPr>
          <w:b/>
          <w:szCs w:val="20"/>
          <w:bdr w:val="single" w:sz="4" w:space="0" w:color="auto"/>
        </w:rPr>
        <w:t>見念知</w:t>
      </w:r>
    </w:p>
    <w:p w:rsidR="00F03111" w:rsidRPr="002F2ED0" w:rsidRDefault="00F03111" w:rsidP="0072118C">
      <w:pPr>
        <w:spacing w:beforeLines="30" w:before="108" w:line="370" w:lineRule="exact"/>
        <w:ind w:leftChars="50" w:left="120"/>
        <w:jc w:val="both"/>
        <w:rPr>
          <w:rFonts w:cs="新細明體"/>
          <w:b/>
          <w:szCs w:val="20"/>
          <w:bdr w:val="single" w:sz="4" w:space="0" w:color="auto"/>
          <w:lang w:eastAsia="zh-CN"/>
        </w:rPr>
      </w:pPr>
      <w:r w:rsidRPr="002F2ED0">
        <w:rPr>
          <w:rFonts w:cs="新細明體"/>
          <w:b/>
          <w:szCs w:val="20"/>
          <w:bdr w:val="single" w:sz="4" w:space="0" w:color="auto"/>
          <w:lang w:eastAsia="zh-CN"/>
        </w:rPr>
        <w:t>（參）行般若</w:t>
      </w:r>
      <w:r w:rsidRPr="002F2ED0">
        <w:rPr>
          <w:rFonts w:cs="新細明體" w:hint="eastAsia"/>
          <w:b/>
          <w:szCs w:val="20"/>
          <w:bdr w:val="single" w:sz="4" w:space="0" w:color="auto"/>
          <w:lang w:eastAsia="zh-CN"/>
        </w:rPr>
        <w:t>者，具</w:t>
      </w:r>
      <w:r w:rsidRPr="002F2ED0">
        <w:rPr>
          <w:rFonts w:cs="新細明體"/>
          <w:b/>
          <w:szCs w:val="20"/>
          <w:bdr w:val="single" w:sz="4" w:space="0" w:color="auto"/>
          <w:lang w:eastAsia="zh-CN"/>
        </w:rPr>
        <w:t>大功德</w:t>
      </w:r>
    </w:p>
    <w:p w:rsidR="00F03111" w:rsidRPr="002F2ED0" w:rsidRDefault="00F03111" w:rsidP="0072118C">
      <w:pPr>
        <w:spacing w:line="370" w:lineRule="exact"/>
        <w:ind w:leftChars="100" w:left="240"/>
        <w:jc w:val="both"/>
        <w:rPr>
          <w:b/>
          <w:szCs w:val="20"/>
          <w:bdr w:val="single" w:sz="4" w:space="0" w:color="auto"/>
        </w:rPr>
      </w:pPr>
      <w:r w:rsidRPr="002F2ED0">
        <w:rPr>
          <w:b/>
          <w:szCs w:val="20"/>
          <w:bdr w:val="single" w:sz="4" w:space="0" w:color="auto"/>
        </w:rPr>
        <w:t>一、明得大果報</w:t>
      </w:r>
    </w:p>
    <w:p w:rsidR="00F03111" w:rsidRPr="002F2ED0" w:rsidRDefault="00F03111" w:rsidP="0072118C">
      <w:pPr>
        <w:spacing w:line="370" w:lineRule="exact"/>
        <w:ind w:leftChars="150" w:left="360"/>
        <w:jc w:val="both"/>
        <w:rPr>
          <w:b/>
          <w:szCs w:val="20"/>
          <w:bdr w:val="single" w:sz="4" w:space="0" w:color="auto"/>
        </w:rPr>
      </w:pPr>
      <w:r w:rsidRPr="002F2ED0">
        <w:rPr>
          <w:rFonts w:hint="eastAsia"/>
          <w:b/>
          <w:szCs w:val="20"/>
          <w:bdr w:val="single" w:sz="4" w:space="0" w:color="auto"/>
        </w:rPr>
        <w:t>（一）信解、供養般若得大果報</w:t>
      </w:r>
    </w:p>
    <w:p w:rsidR="00F03111" w:rsidRPr="002F2ED0" w:rsidRDefault="00F03111" w:rsidP="0072118C">
      <w:pPr>
        <w:spacing w:beforeLines="30" w:before="108" w:line="370" w:lineRule="exact"/>
        <w:ind w:leftChars="150" w:left="360"/>
        <w:jc w:val="both"/>
        <w:rPr>
          <w:b/>
          <w:szCs w:val="20"/>
          <w:bdr w:val="single" w:sz="4" w:space="0" w:color="auto"/>
        </w:rPr>
      </w:pPr>
      <w:r w:rsidRPr="002F2ED0">
        <w:rPr>
          <w:rFonts w:hint="eastAsia"/>
          <w:b/>
          <w:szCs w:val="20"/>
          <w:bdr w:val="single" w:sz="4" w:space="0" w:color="auto"/>
        </w:rPr>
        <w:t>（二）釋「大果報」</w:t>
      </w:r>
    </w:p>
    <w:p w:rsidR="00F03111" w:rsidRPr="002F2ED0" w:rsidRDefault="00F03111" w:rsidP="0072118C">
      <w:pPr>
        <w:spacing w:line="370" w:lineRule="exact"/>
        <w:ind w:leftChars="200" w:left="480"/>
        <w:jc w:val="both"/>
        <w:rPr>
          <w:b/>
          <w:bCs/>
          <w:szCs w:val="20"/>
          <w:bdr w:val="single" w:sz="4" w:space="0" w:color="auto"/>
        </w:rPr>
      </w:pPr>
      <w:r w:rsidRPr="002F2ED0">
        <w:rPr>
          <w:b/>
          <w:bCs/>
          <w:szCs w:val="20"/>
          <w:bdr w:val="single" w:sz="4" w:space="0" w:color="auto"/>
        </w:rPr>
        <w:t>1</w:t>
      </w:r>
      <w:r w:rsidRPr="002F2ED0">
        <w:rPr>
          <w:rFonts w:hAnsi="新細明體"/>
          <w:b/>
          <w:bCs/>
          <w:szCs w:val="20"/>
          <w:bdr w:val="single" w:sz="4" w:space="0" w:color="auto"/>
        </w:rPr>
        <w:t>、</w:t>
      </w:r>
      <w:r w:rsidRPr="002F2ED0">
        <w:rPr>
          <w:b/>
          <w:szCs w:val="20"/>
          <w:bdr w:val="single" w:sz="4" w:space="0" w:color="auto"/>
        </w:rPr>
        <w:t>終不墮三惡道，不離諸佛</w:t>
      </w:r>
    </w:p>
    <w:p w:rsidR="00F03111" w:rsidRPr="002F2ED0" w:rsidRDefault="00F03111" w:rsidP="0072118C">
      <w:pPr>
        <w:spacing w:beforeLines="30" w:before="108" w:line="330" w:lineRule="exact"/>
        <w:ind w:leftChars="200" w:left="480"/>
        <w:jc w:val="both"/>
        <w:rPr>
          <w:b/>
          <w:szCs w:val="20"/>
          <w:bdr w:val="single" w:sz="4" w:space="0" w:color="auto"/>
        </w:rPr>
      </w:pPr>
      <w:r w:rsidRPr="002F2ED0">
        <w:rPr>
          <w:rFonts w:hint="eastAsia"/>
          <w:b/>
          <w:szCs w:val="20"/>
          <w:bdr w:val="single" w:sz="4" w:space="0" w:color="auto"/>
        </w:rPr>
        <w:t>2</w:t>
      </w:r>
      <w:r w:rsidRPr="002F2ED0">
        <w:rPr>
          <w:rFonts w:hint="eastAsia"/>
          <w:b/>
          <w:szCs w:val="20"/>
          <w:bdr w:val="single" w:sz="4" w:space="0" w:color="auto"/>
        </w:rPr>
        <w:t>、</w:t>
      </w:r>
      <w:r w:rsidRPr="002F2ED0">
        <w:rPr>
          <w:b/>
          <w:szCs w:val="20"/>
          <w:bdr w:val="single" w:sz="4" w:space="0" w:color="auto"/>
        </w:rPr>
        <w:t>終不離六波羅蜜等</w:t>
      </w:r>
      <w:r w:rsidRPr="002F2ED0">
        <w:rPr>
          <w:rFonts w:hint="eastAsia"/>
          <w:b/>
          <w:szCs w:val="20"/>
          <w:bdr w:val="single" w:sz="4" w:space="0" w:color="auto"/>
        </w:rPr>
        <w:t>甚深觀行</w:t>
      </w:r>
    </w:p>
    <w:p w:rsidR="00F03111" w:rsidRDefault="00F03111" w:rsidP="0072118C">
      <w:pPr>
        <w:spacing w:line="330" w:lineRule="exact"/>
        <w:ind w:leftChars="100" w:left="240"/>
        <w:jc w:val="both"/>
        <w:rPr>
          <w:rStyle w:val="a8"/>
        </w:rPr>
      </w:pPr>
      <w:r w:rsidRPr="009513CA">
        <w:rPr>
          <w:rFonts w:ascii="標楷體" w:eastAsia="標楷體" w:hAnsi="標楷體"/>
          <w:b/>
          <w:sz w:val="21"/>
          <w:bdr w:val="single" w:sz="4" w:space="0" w:color="auto"/>
        </w:rPr>
        <w:t>二</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明般若隨方利益</w:t>
      </w:r>
    </w:p>
    <w:p w:rsidR="00F03111" w:rsidRPr="009513CA" w:rsidRDefault="00F03111" w:rsidP="0072118C">
      <w:pPr>
        <w:spacing w:line="330"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一</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利益三方</w:t>
      </w:r>
      <w:r w:rsidRPr="009513CA">
        <w:rPr>
          <w:rFonts w:ascii="標楷體" w:eastAsia="標楷體" w:hAnsi="標楷體" w:hint="eastAsia"/>
          <w:b/>
          <w:sz w:val="21"/>
          <w:bdr w:val="single" w:sz="4" w:space="0" w:color="auto"/>
        </w:rPr>
        <w:t>眾生</w:t>
      </w:r>
    </w:p>
    <w:p w:rsidR="00F03111" w:rsidRPr="009513CA" w:rsidRDefault="00F03111" w:rsidP="0072118C">
      <w:pPr>
        <w:spacing w:line="330"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1</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南方</w:t>
      </w:r>
    </w:p>
    <w:p w:rsidR="00F03111" w:rsidRDefault="00F03111" w:rsidP="0072118C">
      <w:pPr>
        <w:spacing w:line="330" w:lineRule="exact"/>
        <w:ind w:leftChars="250" w:left="60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1</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勸修</w:t>
      </w:r>
    </w:p>
    <w:p w:rsidR="00F03111" w:rsidRPr="009513CA" w:rsidRDefault="00F03111" w:rsidP="0072118C">
      <w:pPr>
        <w:spacing w:beforeLines="30" w:before="108" w:line="370" w:lineRule="exact"/>
        <w:ind w:leftChars="250" w:left="60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2</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得益</w:t>
      </w:r>
    </w:p>
    <w:p w:rsidR="00F03111" w:rsidRDefault="00F03111" w:rsidP="0072118C">
      <w:pPr>
        <w:spacing w:line="370" w:lineRule="exact"/>
        <w:ind w:leftChars="300" w:left="720"/>
        <w:jc w:val="both"/>
        <w:rPr>
          <w:rFonts w:eastAsia="標楷體"/>
          <w:b/>
          <w:sz w:val="21"/>
          <w:szCs w:val="20"/>
          <w:bdr w:val="single" w:sz="4" w:space="0" w:color="auto"/>
        </w:rPr>
      </w:pPr>
      <w:r w:rsidRPr="009513CA">
        <w:rPr>
          <w:rFonts w:eastAsia="標楷體"/>
          <w:b/>
          <w:sz w:val="21"/>
          <w:szCs w:val="20"/>
          <w:bdr w:val="single" w:sz="4" w:space="0" w:color="auto"/>
        </w:rPr>
        <w:t>A</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世間益</w:t>
      </w:r>
    </w:p>
    <w:p w:rsidR="00F03111" w:rsidRDefault="00F03111" w:rsidP="0072118C">
      <w:pPr>
        <w:spacing w:beforeLines="30" w:before="108" w:line="370" w:lineRule="exact"/>
        <w:ind w:leftChars="300" w:left="720"/>
        <w:jc w:val="both"/>
        <w:rPr>
          <w:rFonts w:eastAsia="標楷體"/>
          <w:b/>
          <w:sz w:val="21"/>
          <w:szCs w:val="20"/>
          <w:bdr w:val="single" w:sz="4" w:space="0" w:color="auto"/>
        </w:rPr>
      </w:pPr>
      <w:r w:rsidRPr="009513CA">
        <w:rPr>
          <w:rFonts w:eastAsia="標楷體"/>
          <w:b/>
          <w:sz w:val="21"/>
          <w:szCs w:val="20"/>
          <w:bdr w:val="single" w:sz="4" w:space="0" w:color="auto"/>
        </w:rPr>
        <w:t>B</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出世</w:t>
      </w:r>
      <w:r w:rsidRPr="009513CA">
        <w:rPr>
          <w:rFonts w:ascii="標楷體" w:eastAsia="標楷體" w:hAnsi="標楷體" w:hint="eastAsia"/>
          <w:b/>
          <w:sz w:val="21"/>
          <w:bdr w:val="single" w:sz="4" w:space="0" w:color="auto"/>
        </w:rPr>
        <w:t>間</w:t>
      </w:r>
      <w:r w:rsidRPr="009513CA">
        <w:rPr>
          <w:rFonts w:ascii="標楷體" w:eastAsia="標楷體" w:hAnsi="標楷體"/>
          <w:b/>
          <w:sz w:val="21"/>
          <w:bdr w:val="single" w:sz="4" w:space="0" w:color="auto"/>
        </w:rPr>
        <w:t>益</w:t>
      </w:r>
    </w:p>
    <w:p w:rsidR="00F03111" w:rsidRPr="009513CA" w:rsidRDefault="00F03111" w:rsidP="0072118C">
      <w:pPr>
        <w:spacing w:beforeLines="30" w:before="108" w:line="370"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2</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西方</w:t>
      </w:r>
    </w:p>
    <w:p w:rsidR="00F03111" w:rsidRDefault="00F03111" w:rsidP="0072118C">
      <w:pPr>
        <w:spacing w:line="370" w:lineRule="exact"/>
        <w:ind w:leftChars="250" w:left="60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1</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勸修</w:t>
      </w:r>
    </w:p>
    <w:p w:rsidR="00F03111" w:rsidRPr="009513CA" w:rsidRDefault="00F03111" w:rsidP="0072118C">
      <w:pPr>
        <w:spacing w:beforeLines="30" w:before="108" w:line="37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得益</w:t>
      </w:r>
    </w:p>
    <w:p w:rsidR="00F03111" w:rsidRDefault="00F03111" w:rsidP="0072118C">
      <w:pPr>
        <w:spacing w:line="370" w:lineRule="exact"/>
        <w:ind w:leftChars="300" w:left="720"/>
        <w:jc w:val="both"/>
        <w:rPr>
          <w:rFonts w:eastAsia="標楷體"/>
          <w:b/>
          <w:sz w:val="21"/>
          <w:szCs w:val="20"/>
          <w:bdr w:val="single" w:sz="4" w:space="0" w:color="auto"/>
        </w:rPr>
      </w:pPr>
      <w:r w:rsidRPr="009513CA">
        <w:rPr>
          <w:rFonts w:eastAsia="標楷體"/>
          <w:b/>
          <w:sz w:val="21"/>
          <w:szCs w:val="20"/>
          <w:bdr w:val="single" w:sz="4" w:space="0" w:color="auto"/>
        </w:rPr>
        <w:t>A</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世間益</w:t>
      </w:r>
    </w:p>
    <w:p w:rsidR="00F03111" w:rsidRDefault="00F03111" w:rsidP="0072118C">
      <w:pPr>
        <w:spacing w:beforeLines="30" w:before="108" w:line="370" w:lineRule="exact"/>
        <w:ind w:leftChars="300" w:left="720"/>
        <w:jc w:val="both"/>
        <w:rPr>
          <w:rFonts w:eastAsia="標楷體"/>
          <w:b/>
          <w:sz w:val="21"/>
          <w:szCs w:val="20"/>
          <w:bdr w:val="single" w:sz="4" w:space="0" w:color="auto"/>
        </w:rPr>
      </w:pPr>
      <w:r w:rsidRPr="009513CA">
        <w:rPr>
          <w:rFonts w:eastAsia="標楷體"/>
          <w:b/>
          <w:sz w:val="21"/>
          <w:szCs w:val="20"/>
          <w:bdr w:val="single" w:sz="4" w:space="0" w:color="auto"/>
        </w:rPr>
        <w:t>B</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出世間益</w:t>
      </w:r>
    </w:p>
    <w:p w:rsidR="00F03111" w:rsidRPr="009513CA" w:rsidRDefault="00F03111" w:rsidP="0072118C">
      <w:pPr>
        <w:spacing w:beforeLines="30" w:before="108" w:line="370"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3</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北方</w:t>
      </w:r>
    </w:p>
    <w:p w:rsidR="00F03111" w:rsidRPr="009513CA" w:rsidRDefault="00F03111" w:rsidP="0072118C">
      <w:pPr>
        <w:spacing w:line="370" w:lineRule="exact"/>
        <w:ind w:leftChars="250" w:left="60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1</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明般若於北方作佛事</w:t>
      </w:r>
    </w:p>
    <w:p w:rsidR="00F03111" w:rsidRDefault="00F03111" w:rsidP="0072118C">
      <w:pPr>
        <w:spacing w:line="370" w:lineRule="exact"/>
        <w:ind w:leftChars="300" w:left="720"/>
        <w:jc w:val="both"/>
        <w:rPr>
          <w:rFonts w:eastAsia="標楷體"/>
          <w:b/>
          <w:sz w:val="21"/>
          <w:szCs w:val="20"/>
          <w:bdr w:val="single" w:sz="4" w:space="0" w:color="auto"/>
        </w:rPr>
      </w:pPr>
      <w:r w:rsidRPr="009513CA">
        <w:rPr>
          <w:rFonts w:eastAsia="標楷體"/>
          <w:b/>
          <w:sz w:val="21"/>
          <w:szCs w:val="20"/>
          <w:bdr w:val="single" w:sz="4" w:space="0" w:color="auto"/>
        </w:rPr>
        <w:t>A</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勸修</w:t>
      </w:r>
    </w:p>
    <w:p w:rsidR="00F03111" w:rsidRPr="009513CA" w:rsidRDefault="00F03111" w:rsidP="00611353">
      <w:pPr>
        <w:spacing w:beforeLines="30" w:before="108"/>
        <w:ind w:leftChars="300" w:left="720"/>
        <w:jc w:val="both"/>
        <w:rPr>
          <w:rFonts w:eastAsia="標楷體"/>
          <w:b/>
          <w:sz w:val="21"/>
          <w:szCs w:val="20"/>
          <w:bdr w:val="single" w:sz="4" w:space="0" w:color="auto"/>
        </w:rPr>
      </w:pPr>
      <w:r w:rsidRPr="009513CA">
        <w:rPr>
          <w:rFonts w:eastAsia="標楷體"/>
          <w:b/>
          <w:sz w:val="21"/>
          <w:szCs w:val="20"/>
          <w:bdr w:val="single" w:sz="4" w:space="0" w:color="auto"/>
        </w:rPr>
        <w:t>B</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得益</w:t>
      </w:r>
    </w:p>
    <w:p w:rsidR="00F03111" w:rsidRDefault="00F03111" w:rsidP="00611353">
      <w:pPr>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世間益</w:t>
      </w:r>
    </w:p>
    <w:p w:rsidR="00F03111" w:rsidRDefault="00F03111" w:rsidP="00611353">
      <w:pPr>
        <w:spacing w:beforeLines="30" w:before="108"/>
        <w:ind w:leftChars="350" w:left="84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出世間益</w:t>
      </w:r>
    </w:p>
    <w:p w:rsidR="00F03111" w:rsidRPr="009513CA" w:rsidRDefault="00F03111" w:rsidP="00611353">
      <w:pPr>
        <w:spacing w:beforeLines="30" w:before="108"/>
        <w:ind w:leftChars="300" w:left="720"/>
        <w:jc w:val="both"/>
        <w:rPr>
          <w:rFonts w:eastAsia="標楷體"/>
          <w:b/>
          <w:sz w:val="21"/>
          <w:szCs w:val="20"/>
          <w:bdr w:val="single" w:sz="4" w:space="0" w:color="auto"/>
        </w:rPr>
      </w:pPr>
      <w:r w:rsidRPr="009513CA">
        <w:rPr>
          <w:rFonts w:eastAsia="標楷體"/>
          <w:b/>
          <w:sz w:val="21"/>
          <w:szCs w:val="20"/>
          <w:bdr w:val="single" w:sz="4" w:space="0" w:color="auto"/>
        </w:rPr>
        <w:t>C</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別明</w:t>
      </w:r>
    </w:p>
    <w:p w:rsidR="00F03111" w:rsidRDefault="00F03111" w:rsidP="00611353">
      <w:pPr>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化導利根</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鈍根者</w:t>
      </w:r>
    </w:p>
    <w:p w:rsidR="00F03111" w:rsidRDefault="00F03111" w:rsidP="00611353">
      <w:pPr>
        <w:spacing w:beforeLines="30" w:before="108"/>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諸佛念知讚歎供養</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受持般若人</w:t>
      </w:r>
    </w:p>
    <w:p w:rsidR="00F03111" w:rsidRPr="009513CA" w:rsidRDefault="00F03111" w:rsidP="00611353">
      <w:pPr>
        <w:spacing w:beforeLines="30" w:before="108"/>
        <w:ind w:firstLineChars="250" w:firstLine="526"/>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2</w:t>
      </w:r>
      <w:r w:rsidRPr="009513CA">
        <w:rPr>
          <w:rFonts w:eastAsia="標楷體" w:cs="Roman Unicode" w:hint="eastAsia"/>
          <w:b/>
          <w:sz w:val="21"/>
          <w:szCs w:val="20"/>
          <w:bdr w:val="single" w:sz="4" w:space="0" w:color="auto"/>
        </w:rPr>
        <w:t>）</w:t>
      </w:r>
      <w:r w:rsidRPr="009513CA">
        <w:rPr>
          <w:rFonts w:ascii="標楷體" w:eastAsia="標楷體" w:hAnsi="標楷體" w:hint="eastAsia"/>
          <w:b/>
          <w:sz w:val="21"/>
          <w:bdr w:val="single" w:sz="4" w:space="0" w:color="auto"/>
        </w:rPr>
        <w:t>般若在</w:t>
      </w:r>
      <w:r w:rsidRPr="009513CA">
        <w:rPr>
          <w:rFonts w:ascii="標楷體" w:eastAsia="標楷體" w:hAnsi="標楷體"/>
          <w:b/>
          <w:sz w:val="21"/>
          <w:bdr w:val="single" w:sz="4" w:space="0" w:color="auto"/>
        </w:rPr>
        <w:t>北方廣行</w:t>
      </w:r>
      <w:r w:rsidRPr="009513CA">
        <w:rPr>
          <w:rFonts w:ascii="標楷體" w:eastAsia="標楷體" w:hAnsi="標楷體" w:hint="eastAsia"/>
          <w:b/>
          <w:sz w:val="21"/>
          <w:bdr w:val="single" w:sz="4" w:space="0" w:color="auto"/>
        </w:rPr>
        <w:t>異餘三方</w:t>
      </w:r>
    </w:p>
    <w:p w:rsidR="00F03111" w:rsidRPr="009513CA" w:rsidRDefault="00F03111" w:rsidP="00611353">
      <w:pPr>
        <w:ind w:leftChars="300" w:left="720"/>
        <w:jc w:val="both"/>
        <w:rPr>
          <w:rFonts w:eastAsia="標楷體"/>
          <w:b/>
          <w:sz w:val="21"/>
          <w:szCs w:val="20"/>
          <w:bdr w:val="single" w:sz="4" w:space="0" w:color="auto"/>
        </w:rPr>
      </w:pPr>
      <w:r w:rsidRPr="009513CA">
        <w:rPr>
          <w:rFonts w:eastAsia="標楷體"/>
          <w:b/>
          <w:sz w:val="21"/>
          <w:szCs w:val="20"/>
          <w:bdr w:val="single" w:sz="4" w:space="0" w:color="auto"/>
        </w:rPr>
        <w:t>A</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初問答</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深般若以何因緣當在北方廣行</w:t>
      </w:r>
    </w:p>
    <w:p w:rsidR="00F03111" w:rsidRDefault="00F03111" w:rsidP="00611353">
      <w:pPr>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舍利弗問</w:t>
      </w:r>
    </w:p>
    <w:p w:rsidR="00F03111" w:rsidRDefault="00F03111" w:rsidP="00611353">
      <w:pPr>
        <w:spacing w:beforeLines="30" w:before="108"/>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佛答</w:t>
      </w:r>
    </w:p>
    <w:p w:rsidR="00F03111" w:rsidRPr="009513CA" w:rsidRDefault="00F03111" w:rsidP="005339F5">
      <w:pPr>
        <w:spacing w:beforeLines="30" w:before="108" w:line="370" w:lineRule="exact"/>
        <w:ind w:leftChars="300" w:left="720"/>
        <w:jc w:val="both"/>
        <w:rPr>
          <w:rFonts w:eastAsia="標楷體"/>
          <w:b/>
          <w:sz w:val="21"/>
          <w:szCs w:val="20"/>
          <w:bdr w:val="single" w:sz="4" w:space="0" w:color="auto"/>
        </w:rPr>
      </w:pPr>
      <w:r w:rsidRPr="009513CA">
        <w:rPr>
          <w:rFonts w:eastAsia="標楷體" w:hint="eastAsia"/>
          <w:b/>
          <w:sz w:val="21"/>
          <w:szCs w:val="20"/>
          <w:bdr w:val="single" w:sz="4" w:space="0" w:color="auto"/>
        </w:rPr>
        <w:t>B</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第二問答</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後時北方有幾許人求佛道</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能書寫</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讀誦般若乃至如說修行</w:t>
      </w:r>
    </w:p>
    <w:p w:rsidR="00F03111" w:rsidRDefault="00F03111" w:rsidP="005339F5">
      <w:pPr>
        <w:spacing w:line="370" w:lineRule="exact"/>
        <w:ind w:leftChars="350" w:left="840"/>
        <w:jc w:val="both"/>
        <w:rPr>
          <w:rFonts w:eastAsia="標楷體"/>
          <w:b/>
          <w:sz w:val="21"/>
          <w:szCs w:val="20"/>
          <w:bdr w:val="single" w:sz="4" w:space="0" w:color="auto"/>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A</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舍利弗問</w:t>
      </w:r>
    </w:p>
    <w:p w:rsidR="00F03111" w:rsidRDefault="00F03111" w:rsidP="005339F5">
      <w:pPr>
        <w:spacing w:beforeLines="30" w:before="108" w:line="370" w:lineRule="exact"/>
        <w:ind w:leftChars="350" w:left="840"/>
        <w:jc w:val="both"/>
        <w:rPr>
          <w:rStyle w:val="a8"/>
        </w:rPr>
      </w:pPr>
      <w:r w:rsidRPr="009513CA">
        <w:rPr>
          <w:rFonts w:eastAsia="標楷體" w:cs="Roman Unicode" w:hint="eastAsia"/>
          <w:b/>
          <w:sz w:val="21"/>
          <w:szCs w:val="20"/>
          <w:bdr w:val="single" w:sz="4" w:space="0" w:color="auto"/>
        </w:rPr>
        <w:t>（</w:t>
      </w:r>
      <w:r w:rsidRPr="009513CA">
        <w:rPr>
          <w:rFonts w:eastAsia="標楷體" w:cs="Roman Unicode" w:hint="eastAsia"/>
          <w:b/>
          <w:sz w:val="21"/>
          <w:szCs w:val="20"/>
          <w:bdr w:val="single" w:sz="4" w:space="0" w:color="auto"/>
        </w:rPr>
        <w:t>B</w:t>
      </w:r>
      <w:r w:rsidRPr="009513CA">
        <w:rPr>
          <w:rFonts w:eastAsia="標楷體" w:cs="Roman Unicode" w:hint="eastAsia"/>
          <w:b/>
          <w:sz w:val="21"/>
          <w:szCs w:val="20"/>
          <w:bdr w:val="single" w:sz="4" w:space="0" w:color="auto"/>
        </w:rPr>
        <w:t>）</w:t>
      </w:r>
      <w:r w:rsidRPr="009513CA">
        <w:rPr>
          <w:rFonts w:ascii="標楷體" w:eastAsia="標楷體" w:hAnsi="標楷體"/>
          <w:b/>
          <w:sz w:val="21"/>
          <w:bdr w:val="single" w:sz="4" w:space="0" w:color="auto"/>
        </w:rPr>
        <w:t>佛答</w:t>
      </w:r>
    </w:p>
    <w:p w:rsidR="00F03111" w:rsidRDefault="00F03111" w:rsidP="005339F5">
      <w:pPr>
        <w:spacing w:line="370" w:lineRule="exact"/>
        <w:ind w:leftChars="400" w:left="960"/>
        <w:jc w:val="both"/>
        <w:rPr>
          <w:rFonts w:eastAsia="標楷體"/>
          <w:b/>
          <w:sz w:val="21"/>
          <w:szCs w:val="20"/>
          <w:bdr w:val="single" w:sz="4" w:space="0" w:color="auto"/>
        </w:rPr>
      </w:pPr>
      <w:r w:rsidRPr="009513CA">
        <w:rPr>
          <w:rFonts w:eastAsia="標楷體"/>
          <w:b/>
          <w:sz w:val="21"/>
          <w:szCs w:val="20"/>
          <w:bdr w:val="single" w:sz="4" w:space="0" w:color="auto"/>
        </w:rPr>
        <w:t>a</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求佛道者多</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聞深般若不怖者少</w:t>
      </w:r>
    </w:p>
    <w:p w:rsidR="00F03111" w:rsidRPr="009513CA" w:rsidRDefault="00F03111" w:rsidP="005339F5">
      <w:pPr>
        <w:spacing w:beforeLines="30" w:before="108" w:line="370" w:lineRule="exact"/>
        <w:ind w:leftChars="400" w:left="960"/>
        <w:jc w:val="both"/>
        <w:rPr>
          <w:rFonts w:eastAsia="標楷體"/>
          <w:b/>
          <w:sz w:val="21"/>
          <w:szCs w:val="20"/>
          <w:bdr w:val="single" w:sz="4" w:space="0" w:color="auto"/>
        </w:rPr>
      </w:pPr>
      <w:r w:rsidRPr="009513CA">
        <w:rPr>
          <w:rFonts w:eastAsia="標楷體"/>
          <w:b/>
          <w:sz w:val="21"/>
          <w:szCs w:val="20"/>
          <w:bdr w:val="single" w:sz="4" w:space="0" w:color="auto"/>
        </w:rPr>
        <w:t>b</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能信受深般若者</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願行必深廣</w:t>
      </w:r>
    </w:p>
    <w:p w:rsidR="00F03111" w:rsidRPr="009513CA" w:rsidRDefault="00F03111" w:rsidP="005339F5">
      <w:pPr>
        <w:spacing w:line="370" w:lineRule="exact"/>
        <w:ind w:leftChars="450" w:left="108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a</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明</w:t>
      </w:r>
      <w:r w:rsidRPr="009513CA">
        <w:rPr>
          <w:rFonts w:ascii="標楷體" w:eastAsia="標楷體" w:hAnsi="標楷體" w:hint="eastAsia"/>
          <w:b/>
          <w:sz w:val="21"/>
          <w:bdr w:val="single" w:sz="4" w:space="0" w:color="auto"/>
        </w:rPr>
        <w:t>能信深般若而不怖畏之因緣</w:t>
      </w:r>
    </w:p>
    <w:p w:rsidR="00F03111" w:rsidRDefault="00F03111" w:rsidP="005339F5">
      <w:pPr>
        <w:spacing w:line="370" w:lineRule="exact"/>
        <w:ind w:leftChars="500" w:left="1200"/>
        <w:jc w:val="both"/>
        <w:rPr>
          <w:b/>
          <w:sz w:val="22"/>
          <w:bdr w:val="single" w:sz="4" w:space="0" w:color="auto"/>
        </w:rPr>
      </w:pPr>
      <w:r w:rsidRPr="009513CA">
        <w:rPr>
          <w:rFonts w:eastAsia="標楷體" w:hint="eastAsia"/>
          <w:b/>
          <w:sz w:val="21"/>
          <w:szCs w:val="20"/>
          <w:bdr w:val="single" w:sz="4" w:space="0" w:color="auto"/>
        </w:rPr>
        <w:t>Ⅰ、</w:t>
      </w:r>
      <w:r w:rsidRPr="009513CA">
        <w:rPr>
          <w:rFonts w:ascii="標楷體" w:eastAsia="標楷體" w:hAnsi="標楷體" w:hint="eastAsia"/>
          <w:b/>
          <w:sz w:val="21"/>
          <w:bdr w:val="single" w:sz="4" w:space="0" w:color="auto"/>
        </w:rPr>
        <w:t>多供養諸佛</w:t>
      </w:r>
    </w:p>
    <w:p w:rsidR="00F03111" w:rsidRDefault="00F03111" w:rsidP="005339F5">
      <w:pPr>
        <w:spacing w:line="370" w:lineRule="exact"/>
        <w:ind w:leftChars="500" w:left="1200"/>
        <w:jc w:val="both"/>
        <w:rPr>
          <w:b/>
          <w:sz w:val="22"/>
          <w:bdr w:val="single" w:sz="4" w:space="0" w:color="auto"/>
        </w:rPr>
      </w:pPr>
      <w:r w:rsidRPr="009513CA">
        <w:rPr>
          <w:rFonts w:ascii="標楷體" w:eastAsia="標楷體" w:hAnsi="標楷體" w:hint="eastAsia"/>
          <w:b/>
          <w:sz w:val="21"/>
          <w:bdr w:val="single" w:sz="4" w:space="0" w:color="auto"/>
        </w:rPr>
        <w:t>具足萬行</w:t>
      </w:r>
    </w:p>
    <w:p w:rsidR="00F03111" w:rsidRDefault="00F03111" w:rsidP="005339F5">
      <w:pPr>
        <w:spacing w:line="370" w:lineRule="exact"/>
        <w:ind w:leftChars="500" w:left="1200"/>
        <w:jc w:val="both"/>
        <w:rPr>
          <w:b/>
          <w:sz w:val="22"/>
          <w:bdr w:val="single" w:sz="4" w:space="0" w:color="auto"/>
        </w:rPr>
      </w:pPr>
      <w:r w:rsidRPr="009513CA">
        <w:rPr>
          <w:rFonts w:ascii="標楷體" w:eastAsia="標楷體" w:hAnsi="標楷體" w:hint="eastAsia"/>
          <w:b/>
          <w:sz w:val="21"/>
          <w:bdr w:val="single" w:sz="4" w:space="0" w:color="auto"/>
        </w:rPr>
        <w:t>多利益眾生</w:t>
      </w:r>
    </w:p>
    <w:p w:rsidR="00F03111" w:rsidRDefault="00F03111" w:rsidP="005339F5">
      <w:pPr>
        <w:spacing w:line="370" w:lineRule="exact"/>
        <w:ind w:leftChars="500" w:left="1200"/>
        <w:jc w:val="both"/>
        <w:rPr>
          <w:b/>
          <w:sz w:val="22"/>
          <w:bdr w:val="single" w:sz="4" w:space="0" w:color="auto"/>
        </w:rPr>
      </w:pPr>
      <w:r w:rsidRPr="009513CA">
        <w:rPr>
          <w:rFonts w:ascii="標楷體" w:eastAsia="標楷體" w:hAnsi="標楷體" w:hint="eastAsia"/>
          <w:b/>
          <w:sz w:val="21"/>
          <w:bdr w:val="single" w:sz="4" w:space="0" w:color="auto"/>
        </w:rPr>
        <w:t>於後生時不失菩提心</w:t>
      </w:r>
    </w:p>
    <w:p w:rsidR="00F03111" w:rsidRDefault="00F03111" w:rsidP="005339F5">
      <w:pPr>
        <w:spacing w:line="370" w:lineRule="exact"/>
        <w:ind w:leftChars="500" w:left="1200"/>
        <w:jc w:val="both"/>
        <w:rPr>
          <w:rFonts w:ascii="新細明體" w:hAnsi="新細明體"/>
          <w:b/>
          <w:sz w:val="22"/>
          <w:bdr w:val="single" w:sz="4" w:space="0" w:color="auto"/>
        </w:rPr>
      </w:pPr>
      <w:r w:rsidRPr="009513CA">
        <w:rPr>
          <w:rFonts w:ascii="標楷體" w:eastAsia="標楷體" w:hAnsi="標楷體" w:hint="eastAsia"/>
          <w:b/>
          <w:sz w:val="21"/>
          <w:bdr w:val="single" w:sz="4" w:space="0" w:color="auto"/>
        </w:rPr>
        <w:t>亦教化他人</w:t>
      </w:r>
    </w:p>
    <w:p w:rsidR="00F03111" w:rsidRDefault="00F03111" w:rsidP="00611353">
      <w:pPr>
        <w:spacing w:beforeLines="30" w:before="108"/>
        <w:ind w:leftChars="500" w:left="1200"/>
        <w:jc w:val="both"/>
        <w:rPr>
          <w:rFonts w:eastAsia="標楷體"/>
          <w:b/>
        </w:rPr>
      </w:pPr>
      <w:r w:rsidRPr="009513CA">
        <w:rPr>
          <w:rFonts w:eastAsia="標楷體" w:hint="eastAsia"/>
          <w:b/>
          <w:sz w:val="21"/>
          <w:szCs w:val="20"/>
          <w:bdr w:val="single" w:sz="4" w:space="0" w:color="auto"/>
        </w:rPr>
        <w:t>Ⅱ、</w:t>
      </w:r>
      <w:r w:rsidRPr="009513CA">
        <w:rPr>
          <w:rFonts w:ascii="標楷體" w:eastAsia="標楷體" w:hAnsi="標楷體" w:hint="eastAsia"/>
          <w:b/>
          <w:sz w:val="21"/>
          <w:bdr w:val="single" w:sz="4" w:space="0" w:color="auto"/>
        </w:rPr>
        <w:t>煩惱薄</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常一心和合</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魔不能壞</w:t>
      </w:r>
    </w:p>
    <w:p w:rsidR="00F03111" w:rsidRDefault="00F03111" w:rsidP="00611353">
      <w:pPr>
        <w:spacing w:beforeLines="30" w:before="108"/>
        <w:ind w:leftChars="500" w:left="1200"/>
        <w:jc w:val="both"/>
        <w:rPr>
          <w:rFonts w:eastAsia="標楷體"/>
          <w:b/>
        </w:rPr>
      </w:pPr>
      <w:r w:rsidRPr="009513CA">
        <w:rPr>
          <w:rFonts w:eastAsia="標楷體" w:hint="eastAsia"/>
          <w:b/>
          <w:sz w:val="21"/>
          <w:szCs w:val="20"/>
          <w:bdr w:val="single" w:sz="4" w:space="0" w:color="auto"/>
        </w:rPr>
        <w:t>Ⅲ、</w:t>
      </w:r>
      <w:r w:rsidRPr="009513CA">
        <w:rPr>
          <w:rFonts w:ascii="標楷體" w:eastAsia="標楷體" w:hAnsi="標楷體" w:hint="eastAsia"/>
          <w:b/>
          <w:sz w:val="21"/>
          <w:bdr w:val="single" w:sz="4" w:space="0" w:color="auto"/>
        </w:rPr>
        <w:t>自得勝法</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復教眾生令住善根</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趣向無上菩提</w:t>
      </w:r>
    </w:p>
    <w:p w:rsidR="00F03111" w:rsidRDefault="00F03111" w:rsidP="00611353">
      <w:pPr>
        <w:ind w:leftChars="100" w:left="240"/>
        <w:jc w:val="both"/>
        <w:rPr>
          <w:b/>
          <w:bdr w:val="single" w:sz="4" w:space="0" w:color="auto"/>
        </w:rPr>
      </w:pPr>
      <w:r w:rsidRPr="002F2ED0">
        <w:rPr>
          <w:b/>
          <w:szCs w:val="20"/>
          <w:bdr w:val="single" w:sz="4" w:space="0" w:color="auto"/>
        </w:rPr>
        <w:t>二、</w:t>
      </w:r>
      <w:r w:rsidRPr="002F2ED0">
        <w:rPr>
          <w:rFonts w:hint="eastAsia"/>
          <w:b/>
          <w:szCs w:val="20"/>
          <w:bdr w:val="single" w:sz="4" w:space="0" w:color="auto"/>
        </w:rPr>
        <w:t>明</w:t>
      </w:r>
      <w:r w:rsidRPr="002F2ED0">
        <w:rPr>
          <w:b/>
          <w:szCs w:val="20"/>
          <w:bdr w:val="single" w:sz="4" w:space="0" w:color="auto"/>
        </w:rPr>
        <w:t>般若隨方利益</w:t>
      </w:r>
    </w:p>
    <w:p w:rsidR="00F03111" w:rsidRPr="002F2ED0" w:rsidRDefault="00F03111" w:rsidP="00611353">
      <w:pPr>
        <w:ind w:leftChars="150" w:left="360"/>
        <w:jc w:val="both"/>
        <w:rPr>
          <w:b/>
          <w:szCs w:val="20"/>
          <w:bdr w:val="single" w:sz="4" w:space="0" w:color="auto"/>
        </w:rPr>
      </w:pPr>
      <w:r w:rsidRPr="002F2ED0">
        <w:rPr>
          <w:rFonts w:hint="eastAsia"/>
          <w:b/>
          <w:szCs w:val="20"/>
          <w:bdr w:val="single" w:sz="4" w:space="0" w:color="auto"/>
        </w:rPr>
        <w:t>（一）</w:t>
      </w:r>
      <w:r w:rsidRPr="002F2ED0">
        <w:rPr>
          <w:b/>
          <w:szCs w:val="20"/>
          <w:bdr w:val="single" w:sz="4" w:space="0" w:color="auto"/>
        </w:rPr>
        <w:t>利益三方</w:t>
      </w:r>
      <w:r w:rsidRPr="002F2ED0">
        <w:rPr>
          <w:rFonts w:hint="eastAsia"/>
          <w:b/>
          <w:szCs w:val="20"/>
          <w:bdr w:val="single" w:sz="4" w:space="0" w:color="auto"/>
        </w:rPr>
        <w:t>眾生</w:t>
      </w:r>
    </w:p>
    <w:p w:rsidR="00F03111" w:rsidRPr="002F2ED0" w:rsidRDefault="00F03111" w:rsidP="00611353">
      <w:pPr>
        <w:ind w:leftChars="200" w:left="480"/>
        <w:jc w:val="both"/>
        <w:rPr>
          <w:b/>
          <w:szCs w:val="20"/>
          <w:bdr w:val="single" w:sz="4" w:space="0" w:color="auto"/>
        </w:rPr>
      </w:pPr>
      <w:r w:rsidRPr="002F2ED0">
        <w:rPr>
          <w:rFonts w:hint="eastAsia"/>
          <w:b/>
          <w:szCs w:val="20"/>
          <w:bdr w:val="single" w:sz="4" w:space="0" w:color="auto"/>
        </w:rPr>
        <w:t>1</w:t>
      </w:r>
      <w:r w:rsidRPr="002F2ED0">
        <w:rPr>
          <w:rFonts w:hint="eastAsia"/>
          <w:b/>
          <w:szCs w:val="20"/>
          <w:bdr w:val="single" w:sz="4" w:space="0" w:color="auto"/>
        </w:rPr>
        <w:t>、總說</w:t>
      </w:r>
      <w:r w:rsidRPr="002F2ED0">
        <w:rPr>
          <w:b/>
          <w:szCs w:val="20"/>
          <w:bdr w:val="single" w:sz="4" w:space="0" w:color="auto"/>
        </w:rPr>
        <w:t>般若</w:t>
      </w:r>
      <w:r w:rsidRPr="002F2ED0">
        <w:rPr>
          <w:rFonts w:hint="eastAsia"/>
          <w:b/>
          <w:szCs w:val="20"/>
          <w:bdr w:val="single" w:sz="4" w:space="0" w:color="auto"/>
        </w:rPr>
        <w:t>教依次從東方至南方、</w:t>
      </w:r>
      <w:r w:rsidRPr="002F2ED0">
        <w:rPr>
          <w:b/>
          <w:szCs w:val="20"/>
          <w:bdr w:val="single" w:sz="4" w:space="0" w:color="auto"/>
        </w:rPr>
        <w:t>西方</w:t>
      </w:r>
      <w:r w:rsidRPr="002F2ED0">
        <w:rPr>
          <w:rFonts w:hint="eastAsia"/>
          <w:b/>
          <w:szCs w:val="20"/>
          <w:bdr w:val="single" w:sz="4" w:space="0" w:color="auto"/>
        </w:rPr>
        <w:t>、</w:t>
      </w:r>
      <w:r w:rsidRPr="002F2ED0">
        <w:rPr>
          <w:b/>
          <w:szCs w:val="20"/>
          <w:bdr w:val="single" w:sz="4" w:space="0" w:color="auto"/>
        </w:rPr>
        <w:t>北方展轉</w:t>
      </w:r>
      <w:r w:rsidRPr="002F2ED0">
        <w:rPr>
          <w:rFonts w:hint="eastAsia"/>
          <w:b/>
          <w:szCs w:val="20"/>
          <w:bdr w:val="single" w:sz="4" w:space="0" w:color="auto"/>
        </w:rPr>
        <w:t>傳宏（東→南→西→北）</w:t>
      </w:r>
    </w:p>
    <w:p w:rsidR="00F03111" w:rsidRPr="002F2ED0" w:rsidRDefault="00F03111" w:rsidP="00611353">
      <w:pPr>
        <w:spacing w:beforeLines="30" w:before="108"/>
        <w:ind w:leftChars="200" w:left="480"/>
        <w:jc w:val="both"/>
        <w:rPr>
          <w:b/>
          <w:szCs w:val="20"/>
          <w:bdr w:val="single" w:sz="4" w:space="0" w:color="auto"/>
        </w:rPr>
      </w:pPr>
      <w:r w:rsidRPr="002F2ED0">
        <w:rPr>
          <w:rFonts w:hint="eastAsia"/>
          <w:b/>
          <w:szCs w:val="20"/>
          <w:bdr w:val="single" w:sz="4" w:space="0" w:color="auto"/>
        </w:rPr>
        <w:t>2</w:t>
      </w:r>
      <w:r w:rsidRPr="002F2ED0">
        <w:rPr>
          <w:rFonts w:hint="eastAsia"/>
          <w:b/>
          <w:szCs w:val="20"/>
          <w:bdr w:val="single" w:sz="4" w:space="0" w:color="auto"/>
        </w:rPr>
        <w:t>、別辨「</w:t>
      </w:r>
      <w:r w:rsidRPr="002F2ED0">
        <w:rPr>
          <w:b/>
          <w:szCs w:val="20"/>
          <w:bdr w:val="single" w:sz="4" w:space="0" w:color="auto"/>
        </w:rPr>
        <w:t>於北方</w:t>
      </w:r>
      <w:r w:rsidRPr="002F2ED0">
        <w:rPr>
          <w:rFonts w:hint="eastAsia"/>
          <w:b/>
          <w:szCs w:val="20"/>
          <w:bdr w:val="single" w:sz="4" w:space="0" w:color="auto"/>
        </w:rPr>
        <w:t>當作佛</w:t>
      </w:r>
      <w:r w:rsidRPr="002F2ED0">
        <w:rPr>
          <w:b/>
          <w:szCs w:val="20"/>
          <w:bdr w:val="single" w:sz="4" w:space="0" w:color="auto"/>
        </w:rPr>
        <w:t>事</w:t>
      </w:r>
      <w:r w:rsidRPr="002F2ED0">
        <w:rPr>
          <w:rFonts w:hint="eastAsia"/>
          <w:b/>
          <w:szCs w:val="20"/>
          <w:bdr w:val="single" w:sz="4" w:space="0" w:color="auto"/>
        </w:rPr>
        <w:t>」</w:t>
      </w:r>
    </w:p>
    <w:p w:rsidR="00F03111" w:rsidRPr="002F2ED0" w:rsidRDefault="00F03111" w:rsidP="00611353">
      <w:pPr>
        <w:ind w:leftChars="250" w:left="600"/>
        <w:jc w:val="both"/>
        <w:rPr>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1</w:t>
      </w:r>
      <w:r w:rsidRPr="002F2ED0">
        <w:rPr>
          <w:rFonts w:cs="Roman Unicode" w:hint="eastAsia"/>
          <w:b/>
          <w:szCs w:val="20"/>
          <w:bdr w:val="single" w:sz="4" w:space="0" w:color="auto"/>
        </w:rPr>
        <w:t>）</w:t>
      </w:r>
      <w:r w:rsidRPr="002F2ED0">
        <w:rPr>
          <w:b/>
          <w:szCs w:val="20"/>
          <w:bdr w:val="single" w:sz="4" w:space="0" w:color="auto"/>
        </w:rPr>
        <w:t>明般若於北方作佛事</w:t>
      </w:r>
    </w:p>
    <w:p w:rsidR="00F03111" w:rsidRPr="002F2ED0" w:rsidRDefault="00F03111" w:rsidP="00611353">
      <w:pPr>
        <w:ind w:leftChars="300" w:left="720"/>
        <w:jc w:val="both"/>
        <w:rPr>
          <w:b/>
          <w:szCs w:val="20"/>
          <w:bdr w:val="single" w:sz="4" w:space="0" w:color="auto"/>
        </w:rPr>
      </w:pPr>
      <w:r w:rsidRPr="002F2ED0">
        <w:rPr>
          <w:rFonts w:hint="eastAsia"/>
          <w:b/>
          <w:szCs w:val="20"/>
          <w:bdr w:val="single" w:sz="4" w:space="0" w:color="auto"/>
        </w:rPr>
        <w:t>A</w:t>
      </w:r>
      <w:r w:rsidRPr="002F2ED0">
        <w:rPr>
          <w:rFonts w:hint="eastAsia"/>
          <w:b/>
          <w:szCs w:val="20"/>
          <w:bdr w:val="single" w:sz="4" w:space="0" w:color="auto"/>
        </w:rPr>
        <w:t>、化導利根、鈍根者</w:t>
      </w:r>
    </w:p>
    <w:p w:rsidR="00F03111" w:rsidRPr="002F2ED0" w:rsidRDefault="00F03111" w:rsidP="00611353">
      <w:pPr>
        <w:spacing w:beforeLines="30" w:before="108"/>
        <w:ind w:leftChars="300" w:left="720"/>
        <w:jc w:val="both"/>
        <w:rPr>
          <w:b/>
          <w:szCs w:val="20"/>
          <w:bdr w:val="single" w:sz="4" w:space="0" w:color="auto"/>
        </w:rPr>
      </w:pPr>
      <w:r w:rsidRPr="002F2ED0">
        <w:rPr>
          <w:b/>
          <w:szCs w:val="20"/>
          <w:bdr w:val="single" w:sz="4" w:space="0" w:color="auto"/>
        </w:rPr>
        <w:t>B</w:t>
      </w:r>
      <w:r w:rsidRPr="002F2ED0">
        <w:rPr>
          <w:b/>
          <w:szCs w:val="20"/>
          <w:bdr w:val="single" w:sz="4" w:space="0" w:color="auto"/>
        </w:rPr>
        <w:t>、</w:t>
      </w:r>
      <w:r w:rsidRPr="002F2ED0">
        <w:rPr>
          <w:rFonts w:hint="eastAsia"/>
          <w:b/>
          <w:szCs w:val="20"/>
          <w:bdr w:val="single" w:sz="4" w:space="0" w:color="auto"/>
        </w:rPr>
        <w:t>諸佛念知讚歎供養、受持般若人</w:t>
      </w:r>
    </w:p>
    <w:p w:rsidR="00F03111" w:rsidRPr="002F2ED0" w:rsidRDefault="00F03111" w:rsidP="00611353">
      <w:pPr>
        <w:spacing w:beforeLines="30" w:before="108"/>
        <w:ind w:leftChars="250" w:left="600"/>
        <w:jc w:val="both"/>
        <w:rPr>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2</w:t>
      </w:r>
      <w:r w:rsidRPr="002F2ED0">
        <w:rPr>
          <w:rFonts w:cs="Roman Unicode" w:hint="eastAsia"/>
          <w:b/>
          <w:szCs w:val="20"/>
          <w:bdr w:val="single" w:sz="4" w:space="0" w:color="auto"/>
        </w:rPr>
        <w:t>）</w:t>
      </w:r>
      <w:r w:rsidRPr="002F2ED0">
        <w:rPr>
          <w:rFonts w:hint="eastAsia"/>
          <w:b/>
          <w:szCs w:val="20"/>
          <w:bdr w:val="single" w:sz="4" w:space="0" w:color="auto"/>
        </w:rPr>
        <w:t>般若在</w:t>
      </w:r>
      <w:r w:rsidRPr="002F2ED0">
        <w:rPr>
          <w:b/>
          <w:szCs w:val="20"/>
          <w:bdr w:val="single" w:sz="4" w:space="0" w:color="auto"/>
        </w:rPr>
        <w:t>北方廣行</w:t>
      </w:r>
      <w:r w:rsidRPr="002F2ED0">
        <w:rPr>
          <w:rFonts w:hint="eastAsia"/>
          <w:b/>
          <w:szCs w:val="20"/>
          <w:bdr w:val="single" w:sz="4" w:space="0" w:color="auto"/>
        </w:rPr>
        <w:t>異餘三方</w:t>
      </w:r>
    </w:p>
    <w:p w:rsidR="00F03111" w:rsidRPr="002F2ED0" w:rsidRDefault="00F03111" w:rsidP="00611353">
      <w:pPr>
        <w:ind w:leftChars="300" w:left="720"/>
        <w:jc w:val="both"/>
        <w:rPr>
          <w:b/>
          <w:szCs w:val="20"/>
          <w:bdr w:val="single" w:sz="4" w:space="0" w:color="auto"/>
        </w:rPr>
      </w:pPr>
      <w:r w:rsidRPr="002F2ED0">
        <w:rPr>
          <w:b/>
          <w:szCs w:val="20"/>
          <w:bdr w:val="single" w:sz="4" w:space="0" w:color="auto"/>
        </w:rPr>
        <w:t>A</w:t>
      </w:r>
      <w:r w:rsidRPr="002F2ED0">
        <w:rPr>
          <w:b/>
          <w:szCs w:val="20"/>
          <w:bdr w:val="single" w:sz="4" w:space="0" w:color="auto"/>
        </w:rPr>
        <w:t>、</w:t>
      </w:r>
      <w:r w:rsidRPr="002F2ED0">
        <w:rPr>
          <w:rFonts w:hint="eastAsia"/>
          <w:b/>
          <w:szCs w:val="20"/>
          <w:bdr w:val="single" w:sz="4" w:space="0" w:color="auto"/>
        </w:rPr>
        <w:t>初問答：深般若以何因緣當在北方廣行</w:t>
      </w:r>
    </w:p>
    <w:p w:rsidR="00F03111" w:rsidRPr="002F2ED0" w:rsidRDefault="00F03111" w:rsidP="00611353">
      <w:pPr>
        <w:ind w:leftChars="350" w:left="840"/>
        <w:jc w:val="both"/>
        <w:rPr>
          <w:rFonts w:eastAsia="標楷體"/>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A</w:t>
      </w:r>
      <w:r w:rsidRPr="002F2ED0">
        <w:rPr>
          <w:rFonts w:cs="Roman Unicode" w:hint="eastAsia"/>
          <w:b/>
          <w:szCs w:val="20"/>
          <w:bdr w:val="single" w:sz="4" w:space="0" w:color="auto"/>
        </w:rPr>
        <w:t>）</w:t>
      </w:r>
      <w:r w:rsidRPr="002F2ED0">
        <w:rPr>
          <w:b/>
          <w:szCs w:val="20"/>
          <w:bdr w:val="single" w:sz="4" w:space="0" w:color="auto"/>
        </w:rPr>
        <w:t>舍利弗問</w:t>
      </w:r>
    </w:p>
    <w:p w:rsidR="00F03111" w:rsidRPr="002F2ED0" w:rsidRDefault="00F03111" w:rsidP="00611353">
      <w:pPr>
        <w:spacing w:beforeLines="30" w:before="108"/>
        <w:ind w:leftChars="350" w:left="840"/>
        <w:jc w:val="both"/>
        <w:rPr>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B</w:t>
      </w:r>
      <w:r w:rsidRPr="002F2ED0">
        <w:rPr>
          <w:rFonts w:cs="Roman Unicode" w:hint="eastAsia"/>
          <w:b/>
          <w:szCs w:val="20"/>
          <w:bdr w:val="single" w:sz="4" w:space="0" w:color="auto"/>
        </w:rPr>
        <w:t>）</w:t>
      </w:r>
      <w:r w:rsidRPr="002F2ED0">
        <w:rPr>
          <w:b/>
          <w:szCs w:val="20"/>
          <w:bdr w:val="single" w:sz="4" w:space="0" w:color="auto"/>
        </w:rPr>
        <w:t>佛答</w:t>
      </w:r>
    </w:p>
    <w:p w:rsidR="00F03111" w:rsidRDefault="00F03111" w:rsidP="00611353">
      <w:pPr>
        <w:ind w:leftChars="400" w:left="960"/>
        <w:jc w:val="both"/>
        <w:rPr>
          <w:b/>
        </w:rPr>
      </w:pPr>
      <w:r w:rsidRPr="002F2ED0">
        <w:rPr>
          <w:rFonts w:hint="eastAsia"/>
          <w:b/>
          <w:szCs w:val="20"/>
          <w:bdr w:val="single" w:sz="4" w:space="0" w:color="auto"/>
        </w:rPr>
        <w:t>a</w:t>
      </w:r>
      <w:r w:rsidRPr="002F2ED0">
        <w:rPr>
          <w:rFonts w:hint="eastAsia"/>
          <w:b/>
          <w:szCs w:val="20"/>
          <w:bdr w:val="single" w:sz="4" w:space="0" w:color="auto"/>
        </w:rPr>
        <w:t>、外緣</w:t>
      </w:r>
    </w:p>
    <w:p w:rsidR="00F03111" w:rsidRPr="002F2ED0" w:rsidRDefault="00F03111" w:rsidP="00611353">
      <w:pPr>
        <w:spacing w:beforeLines="30" w:before="108"/>
        <w:ind w:leftChars="400" w:left="960"/>
        <w:jc w:val="both"/>
        <w:rPr>
          <w:b/>
          <w:szCs w:val="20"/>
          <w:bdr w:val="single" w:sz="4" w:space="0" w:color="auto"/>
        </w:rPr>
      </w:pPr>
      <w:r w:rsidRPr="002F2ED0">
        <w:rPr>
          <w:rFonts w:hint="eastAsia"/>
          <w:b/>
          <w:szCs w:val="20"/>
          <w:bdr w:val="single" w:sz="4" w:space="0" w:color="auto"/>
        </w:rPr>
        <w:t>b</w:t>
      </w:r>
      <w:r w:rsidRPr="002F2ED0">
        <w:rPr>
          <w:rFonts w:hint="eastAsia"/>
          <w:b/>
          <w:szCs w:val="20"/>
          <w:bdr w:val="single" w:sz="4" w:space="0" w:color="auto"/>
        </w:rPr>
        <w:t>、內因</w:t>
      </w:r>
    </w:p>
    <w:p w:rsidR="00F03111" w:rsidRPr="002F2ED0" w:rsidRDefault="00F03111" w:rsidP="00611353">
      <w:pPr>
        <w:spacing w:beforeLines="30" w:before="108"/>
        <w:ind w:leftChars="300" w:left="720"/>
        <w:jc w:val="both"/>
        <w:rPr>
          <w:b/>
          <w:szCs w:val="20"/>
          <w:bdr w:val="single" w:sz="4" w:space="0" w:color="auto"/>
        </w:rPr>
      </w:pPr>
      <w:r w:rsidRPr="002F2ED0">
        <w:rPr>
          <w:rFonts w:hint="eastAsia"/>
          <w:b/>
          <w:szCs w:val="20"/>
          <w:bdr w:val="single" w:sz="4" w:space="0" w:color="auto"/>
        </w:rPr>
        <w:t>B</w:t>
      </w:r>
      <w:r w:rsidRPr="002F2ED0">
        <w:rPr>
          <w:b/>
          <w:szCs w:val="20"/>
          <w:bdr w:val="single" w:sz="4" w:space="0" w:color="auto"/>
        </w:rPr>
        <w:t>、</w:t>
      </w:r>
      <w:r w:rsidRPr="002F2ED0">
        <w:rPr>
          <w:rFonts w:hint="eastAsia"/>
          <w:b/>
          <w:szCs w:val="20"/>
          <w:bdr w:val="single" w:sz="4" w:space="0" w:color="auto"/>
        </w:rPr>
        <w:t>第二問答：後時北方有幾許人求佛道，能書寫、讀誦般若乃至如說修行</w:t>
      </w:r>
    </w:p>
    <w:p w:rsidR="00F03111" w:rsidRPr="002F2ED0" w:rsidRDefault="00F03111" w:rsidP="00611353">
      <w:pPr>
        <w:ind w:leftChars="350" w:left="840"/>
        <w:jc w:val="both"/>
        <w:rPr>
          <w:rFonts w:eastAsia="標楷體"/>
          <w:b/>
          <w:szCs w:val="20"/>
          <w:bdr w:val="single" w:sz="4" w:space="0" w:color="auto"/>
        </w:rPr>
      </w:pPr>
      <w:r w:rsidRPr="002F2ED0">
        <w:rPr>
          <w:rFonts w:cs="Roman Unicode" w:hint="eastAsia"/>
          <w:b/>
          <w:szCs w:val="20"/>
          <w:bdr w:val="single" w:sz="4" w:space="0" w:color="auto"/>
        </w:rPr>
        <w:t>（</w:t>
      </w:r>
      <w:r w:rsidRPr="002F2ED0">
        <w:rPr>
          <w:rFonts w:cs="Roman Unicode" w:hint="eastAsia"/>
          <w:b/>
          <w:szCs w:val="20"/>
          <w:bdr w:val="single" w:sz="4" w:space="0" w:color="auto"/>
        </w:rPr>
        <w:t>A</w:t>
      </w:r>
      <w:r w:rsidRPr="002F2ED0">
        <w:rPr>
          <w:rFonts w:cs="Roman Unicode" w:hint="eastAsia"/>
          <w:b/>
          <w:szCs w:val="20"/>
          <w:bdr w:val="single" w:sz="4" w:space="0" w:color="auto"/>
        </w:rPr>
        <w:t>）</w:t>
      </w:r>
      <w:r w:rsidRPr="002F2ED0">
        <w:rPr>
          <w:b/>
          <w:szCs w:val="20"/>
          <w:bdr w:val="single" w:sz="4" w:space="0" w:color="auto"/>
        </w:rPr>
        <w:t>舍利弗問</w:t>
      </w:r>
    </w:p>
    <w:p w:rsidR="00F03111" w:rsidRDefault="00F03111" w:rsidP="00611353">
      <w:pPr>
        <w:spacing w:beforeLines="30" w:before="108"/>
        <w:ind w:leftChars="350" w:left="840"/>
        <w:jc w:val="both"/>
      </w:pPr>
      <w:r w:rsidRPr="002F2ED0">
        <w:rPr>
          <w:rFonts w:cs="Roman Unicode" w:hint="eastAsia"/>
          <w:b/>
          <w:szCs w:val="20"/>
          <w:bdr w:val="single" w:sz="4" w:space="0" w:color="auto"/>
        </w:rPr>
        <w:t>（</w:t>
      </w:r>
      <w:r w:rsidRPr="002F2ED0">
        <w:rPr>
          <w:rFonts w:cs="Roman Unicode" w:hint="eastAsia"/>
          <w:b/>
          <w:szCs w:val="20"/>
          <w:bdr w:val="single" w:sz="4" w:space="0" w:color="auto"/>
        </w:rPr>
        <w:t>B</w:t>
      </w:r>
      <w:r w:rsidRPr="002F2ED0">
        <w:rPr>
          <w:rFonts w:cs="Roman Unicode" w:hint="eastAsia"/>
          <w:b/>
          <w:szCs w:val="20"/>
          <w:bdr w:val="single" w:sz="4" w:space="0" w:color="auto"/>
        </w:rPr>
        <w:t>）</w:t>
      </w:r>
      <w:r w:rsidRPr="002F2ED0">
        <w:rPr>
          <w:b/>
          <w:szCs w:val="20"/>
          <w:bdr w:val="single" w:sz="4" w:space="0" w:color="auto"/>
        </w:rPr>
        <w:t>佛答</w:t>
      </w:r>
    </w:p>
    <w:p w:rsidR="00F03111" w:rsidRPr="002F2ED0" w:rsidRDefault="00F03111" w:rsidP="00611353">
      <w:pPr>
        <w:ind w:leftChars="400" w:left="960"/>
        <w:jc w:val="both"/>
        <w:rPr>
          <w:rFonts w:eastAsia="標楷體"/>
          <w:b/>
          <w:szCs w:val="20"/>
          <w:bdr w:val="single" w:sz="4" w:space="0" w:color="auto"/>
        </w:rPr>
      </w:pPr>
      <w:r w:rsidRPr="002F2ED0">
        <w:rPr>
          <w:b/>
          <w:szCs w:val="20"/>
          <w:bdr w:val="single" w:sz="4" w:space="0" w:color="auto"/>
        </w:rPr>
        <w:t>a</w:t>
      </w:r>
      <w:r w:rsidRPr="002F2ED0">
        <w:rPr>
          <w:b/>
          <w:szCs w:val="20"/>
          <w:bdr w:val="single" w:sz="4" w:space="0" w:color="auto"/>
        </w:rPr>
        <w:t>、</w:t>
      </w:r>
      <w:r w:rsidRPr="002F2ED0">
        <w:rPr>
          <w:rFonts w:hint="eastAsia"/>
          <w:b/>
          <w:szCs w:val="20"/>
          <w:bdr w:val="single" w:sz="4" w:space="0" w:color="auto"/>
        </w:rPr>
        <w:t>求佛道者多，聞深般若不怖者少</w:t>
      </w:r>
    </w:p>
    <w:p w:rsidR="00F03111" w:rsidRPr="002F2ED0" w:rsidRDefault="00F03111" w:rsidP="00611353">
      <w:pPr>
        <w:spacing w:beforeLines="30" w:before="108"/>
        <w:ind w:leftChars="400" w:left="960"/>
        <w:jc w:val="both"/>
        <w:rPr>
          <w:b/>
          <w:szCs w:val="20"/>
          <w:bdr w:val="single" w:sz="4" w:space="0" w:color="auto"/>
        </w:rPr>
      </w:pPr>
      <w:r w:rsidRPr="002F2ED0">
        <w:rPr>
          <w:b/>
          <w:szCs w:val="20"/>
          <w:bdr w:val="single" w:sz="4" w:space="0" w:color="auto"/>
        </w:rPr>
        <w:t>b</w:t>
      </w:r>
      <w:r w:rsidRPr="002F2ED0">
        <w:rPr>
          <w:b/>
          <w:szCs w:val="20"/>
          <w:bdr w:val="single" w:sz="4" w:space="0" w:color="auto"/>
        </w:rPr>
        <w:t>、</w:t>
      </w:r>
      <w:r w:rsidRPr="002F2ED0">
        <w:rPr>
          <w:rFonts w:hint="eastAsia"/>
          <w:b/>
          <w:szCs w:val="20"/>
          <w:bdr w:val="single" w:sz="4" w:space="0" w:color="auto"/>
        </w:rPr>
        <w:t>能信受深般若者，願行必深廣</w:t>
      </w:r>
    </w:p>
    <w:p w:rsidR="00F03111" w:rsidRPr="002F2ED0" w:rsidRDefault="00F03111" w:rsidP="00611353">
      <w:pPr>
        <w:ind w:leftChars="450" w:left="108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a</w:t>
      </w:r>
      <w:r w:rsidRPr="002F2ED0">
        <w:rPr>
          <w:rFonts w:hint="eastAsia"/>
          <w:b/>
          <w:szCs w:val="20"/>
          <w:bdr w:val="single" w:sz="4" w:space="0" w:color="auto"/>
        </w:rPr>
        <w:t>）</w:t>
      </w:r>
      <w:r w:rsidRPr="002F2ED0">
        <w:rPr>
          <w:b/>
          <w:szCs w:val="20"/>
          <w:bdr w:val="single" w:sz="4" w:space="0" w:color="auto"/>
        </w:rPr>
        <w:t>明</w:t>
      </w:r>
      <w:r w:rsidRPr="002F2ED0">
        <w:rPr>
          <w:rFonts w:hint="eastAsia"/>
          <w:b/>
          <w:szCs w:val="20"/>
          <w:bdr w:val="single" w:sz="4" w:space="0" w:color="auto"/>
        </w:rPr>
        <w:t>能信深般若而不怖畏之因緣</w:t>
      </w:r>
    </w:p>
    <w:p w:rsidR="00F03111" w:rsidRPr="002F2ED0" w:rsidRDefault="00F03111" w:rsidP="00611353">
      <w:pPr>
        <w:ind w:leftChars="500" w:left="1200"/>
        <w:jc w:val="both"/>
        <w:rPr>
          <w:rFonts w:ascii="新細明體" w:hAnsi="新細明體"/>
          <w:b/>
          <w:szCs w:val="20"/>
          <w:bdr w:val="single" w:sz="4" w:space="0" w:color="auto"/>
        </w:rPr>
      </w:pPr>
      <w:r w:rsidRPr="002F2ED0">
        <w:rPr>
          <w:rFonts w:ascii="新細明體" w:hAnsi="新細明體" w:hint="eastAsia"/>
          <w:b/>
          <w:szCs w:val="20"/>
          <w:bdr w:val="single" w:sz="4" w:space="0" w:color="auto"/>
        </w:rPr>
        <w:t>Ⅰ、</w:t>
      </w:r>
      <w:r w:rsidRPr="002F2ED0">
        <w:rPr>
          <w:rFonts w:hint="eastAsia"/>
          <w:b/>
          <w:szCs w:val="20"/>
          <w:bdr w:val="single" w:sz="4" w:space="0" w:color="auto"/>
        </w:rPr>
        <w:t>多供養諸佛，具足萬行，多利益眾生，於後生時不失菩提心，亦教化他人</w:t>
      </w:r>
    </w:p>
    <w:p w:rsidR="00F03111" w:rsidRPr="002F2ED0" w:rsidRDefault="00F03111" w:rsidP="00611353">
      <w:pPr>
        <w:ind w:leftChars="550" w:left="1320"/>
        <w:jc w:val="both"/>
        <w:rPr>
          <w:szCs w:val="20"/>
          <w:bdr w:val="single" w:sz="4" w:space="0" w:color="auto"/>
        </w:rPr>
      </w:pPr>
      <w:r w:rsidRPr="002F2ED0">
        <w:rPr>
          <w:rFonts w:hint="eastAsia"/>
          <w:b/>
          <w:szCs w:val="20"/>
          <w:bdr w:val="single" w:sz="4" w:space="0" w:color="auto"/>
        </w:rPr>
        <w:t>（</w:t>
      </w:r>
      <w:r w:rsidRPr="002F2ED0">
        <w:rPr>
          <w:rFonts w:ascii="新細明體" w:hAnsi="新細明體" w:hint="eastAsia"/>
          <w:b/>
          <w:szCs w:val="20"/>
          <w:bdr w:val="single" w:sz="4" w:space="0" w:color="auto"/>
        </w:rPr>
        <w:t>Ⅰ</w:t>
      </w:r>
      <w:r w:rsidRPr="002F2ED0">
        <w:rPr>
          <w:rFonts w:hint="eastAsia"/>
          <w:b/>
          <w:szCs w:val="20"/>
          <w:bdr w:val="single" w:sz="4" w:space="0" w:color="auto"/>
        </w:rPr>
        <w:t>）多供養諸佛，具足萬行</w:t>
      </w:r>
    </w:p>
    <w:p w:rsidR="00F03111" w:rsidRDefault="00F03111" w:rsidP="00611353">
      <w:pPr>
        <w:spacing w:beforeLines="20" w:before="72"/>
        <w:ind w:leftChars="550" w:left="1320"/>
        <w:jc w:val="both"/>
        <w:rPr>
          <w:rFonts w:ascii="標楷體" w:eastAsia="標楷體" w:hAnsi="標楷體"/>
          <w:b/>
        </w:rPr>
      </w:pPr>
      <w:r w:rsidRPr="002F2ED0">
        <w:rPr>
          <w:rFonts w:hint="eastAsia"/>
          <w:szCs w:val="20"/>
        </w:rPr>
        <w:t>「</w:t>
      </w:r>
    </w:p>
    <w:p w:rsidR="00F03111" w:rsidRPr="002F2ED0" w:rsidRDefault="00F03111" w:rsidP="00611353">
      <w:pPr>
        <w:spacing w:beforeLines="30" w:before="108"/>
        <w:ind w:leftChars="550" w:left="1320"/>
        <w:jc w:val="both"/>
        <w:rPr>
          <w:szCs w:val="20"/>
          <w:bdr w:val="single" w:sz="4" w:space="0" w:color="auto"/>
        </w:rPr>
      </w:pPr>
      <w:r w:rsidRPr="002F2ED0">
        <w:rPr>
          <w:rFonts w:hint="eastAsia"/>
          <w:b/>
          <w:szCs w:val="20"/>
          <w:bdr w:val="single" w:sz="4" w:space="0" w:color="auto"/>
        </w:rPr>
        <w:t>（Ⅱ）多利益眾生</w:t>
      </w:r>
    </w:p>
    <w:p w:rsidR="00F03111" w:rsidRPr="002F2ED0" w:rsidRDefault="00F03111" w:rsidP="00611353">
      <w:pPr>
        <w:spacing w:beforeLines="30" w:before="108"/>
        <w:ind w:leftChars="550" w:left="1320"/>
        <w:jc w:val="both"/>
        <w:rPr>
          <w:b/>
          <w:szCs w:val="20"/>
          <w:bdr w:val="single" w:sz="4" w:space="0" w:color="auto"/>
        </w:rPr>
      </w:pPr>
      <w:r w:rsidRPr="002F2ED0">
        <w:rPr>
          <w:rFonts w:hint="eastAsia"/>
          <w:b/>
          <w:szCs w:val="20"/>
          <w:bdr w:val="single" w:sz="4" w:space="0" w:color="auto"/>
        </w:rPr>
        <w:t>（Ⅲ）於後生時不失無上菩提心，亦教化他人</w:t>
      </w:r>
    </w:p>
    <w:p w:rsidR="00F03111" w:rsidRDefault="00F03111" w:rsidP="00611353">
      <w:pPr>
        <w:spacing w:beforeLines="30" w:before="108"/>
        <w:ind w:leftChars="500" w:left="1200"/>
        <w:jc w:val="both"/>
        <w:rPr>
          <w:rFonts w:eastAsia="標楷體"/>
          <w:b/>
        </w:rPr>
      </w:pPr>
      <w:r w:rsidRPr="002F2ED0">
        <w:rPr>
          <w:rFonts w:ascii="新細明體" w:hAnsi="新細明體" w:hint="eastAsia"/>
          <w:b/>
          <w:szCs w:val="20"/>
          <w:bdr w:val="single" w:sz="4" w:space="0" w:color="auto"/>
        </w:rPr>
        <w:t>Ⅱ、煩惱薄，常一心和合，魔不能壞</w:t>
      </w:r>
    </w:p>
    <w:p w:rsidR="00F03111" w:rsidRDefault="00F03111" w:rsidP="00611353">
      <w:pPr>
        <w:spacing w:beforeLines="30" w:before="108"/>
        <w:ind w:leftChars="500" w:left="1200"/>
        <w:jc w:val="both"/>
        <w:rPr>
          <w:rFonts w:eastAsia="標楷體"/>
          <w:b/>
        </w:rPr>
      </w:pPr>
      <w:r w:rsidRPr="002F2ED0">
        <w:rPr>
          <w:rFonts w:ascii="新細明體" w:hAnsi="新細明體" w:hint="eastAsia"/>
          <w:b/>
          <w:szCs w:val="20"/>
          <w:bdr w:val="single" w:sz="4" w:space="0" w:color="auto"/>
        </w:rPr>
        <w:t>Ⅲ、自得勝法，復教眾生令住善根，趣向無上菩提</w:t>
      </w:r>
    </w:p>
    <w:p w:rsidR="00F03111" w:rsidRPr="009513CA" w:rsidRDefault="00F03111" w:rsidP="005339F5">
      <w:pPr>
        <w:spacing w:line="352" w:lineRule="exact"/>
        <w:ind w:leftChars="450" w:left="108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b</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明</w:t>
      </w:r>
      <w:r w:rsidRPr="009513CA">
        <w:rPr>
          <w:rFonts w:ascii="標楷體" w:eastAsia="標楷體" w:hAnsi="標楷體" w:hint="eastAsia"/>
          <w:b/>
          <w:sz w:val="21"/>
          <w:bdr w:val="single" w:sz="4" w:space="0" w:color="auto"/>
        </w:rPr>
        <w:t>信般若人發誓願</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得果報</w:t>
      </w:r>
    </w:p>
    <w:p w:rsidR="00F03111" w:rsidRDefault="00F03111" w:rsidP="005339F5">
      <w:pPr>
        <w:spacing w:line="352" w:lineRule="exact"/>
        <w:ind w:leftChars="500" w:left="1200"/>
        <w:jc w:val="both"/>
        <w:rPr>
          <w:rFonts w:eastAsia="標楷體"/>
          <w:b/>
          <w:sz w:val="21"/>
          <w:szCs w:val="20"/>
          <w:bdr w:val="single" w:sz="4" w:space="0" w:color="auto"/>
        </w:rPr>
      </w:pPr>
      <w:r w:rsidRPr="009513CA">
        <w:rPr>
          <w:rFonts w:ascii="新細明體" w:hAnsi="新細明體" w:cs="新細明體" w:hint="eastAsia"/>
          <w:b/>
          <w:sz w:val="21"/>
          <w:szCs w:val="20"/>
          <w:bdr w:val="single" w:sz="4" w:space="0" w:color="auto"/>
        </w:rPr>
        <w:t>Ⅰ</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於諸佛前立誓願</w:t>
      </w:r>
    </w:p>
    <w:p w:rsidR="00F03111" w:rsidRPr="002F2ED0" w:rsidRDefault="00F03111" w:rsidP="005339F5">
      <w:pPr>
        <w:spacing w:beforeLines="30" w:before="108" w:line="352" w:lineRule="exact"/>
        <w:ind w:leftChars="500" w:left="1200"/>
        <w:jc w:val="both"/>
        <w:rPr>
          <w:szCs w:val="20"/>
          <w:bdr w:val="single" w:sz="4" w:space="0" w:color="auto"/>
        </w:rPr>
      </w:pPr>
      <w:r w:rsidRPr="009513CA">
        <w:rPr>
          <w:rFonts w:eastAsia="標楷體" w:hint="eastAsia"/>
          <w:b/>
          <w:sz w:val="21"/>
          <w:szCs w:val="20"/>
          <w:bdr w:val="single" w:sz="4" w:space="0" w:color="auto"/>
        </w:rPr>
        <w:t>Ⅱ、</w:t>
      </w:r>
      <w:r w:rsidRPr="009513CA">
        <w:rPr>
          <w:rFonts w:ascii="標楷體" w:eastAsia="標楷體" w:hAnsi="標楷體" w:hint="eastAsia"/>
          <w:b/>
          <w:sz w:val="21"/>
          <w:bdr w:val="single" w:sz="4" w:space="0" w:color="auto"/>
        </w:rPr>
        <w:t>修廣大施</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種大善根</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得大果報</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願生他方世界說般若化導眾生</w:t>
      </w:r>
    </w:p>
    <w:p w:rsidR="00F03111" w:rsidRPr="009513CA" w:rsidRDefault="00F03111" w:rsidP="005339F5">
      <w:pPr>
        <w:spacing w:beforeLines="30" w:before="108" w:line="352" w:lineRule="exact"/>
        <w:ind w:leftChars="150" w:left="36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二</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稱歎</w:t>
      </w:r>
      <w:r w:rsidRPr="009513CA">
        <w:rPr>
          <w:rFonts w:eastAsia="標楷體" w:hint="eastAsia"/>
          <w:b/>
          <w:sz w:val="21"/>
          <w:szCs w:val="20"/>
          <w:bdr w:val="single" w:sz="4" w:space="0" w:color="auto"/>
        </w:rPr>
        <w:t>，</w:t>
      </w:r>
      <w:r w:rsidRPr="009513CA">
        <w:rPr>
          <w:rFonts w:ascii="標楷體" w:eastAsia="標楷體" w:hAnsi="標楷體"/>
          <w:b/>
          <w:sz w:val="21"/>
          <w:bdr w:val="single" w:sz="4" w:space="0" w:color="auto"/>
        </w:rPr>
        <w:t>釋疑</w:t>
      </w:r>
    </w:p>
    <w:p w:rsidR="00F03111" w:rsidRDefault="00F03111" w:rsidP="005339F5">
      <w:pPr>
        <w:spacing w:line="352"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1</w:t>
      </w:r>
      <w:r w:rsidRPr="009513CA">
        <w:rPr>
          <w:rFonts w:eastAsia="標楷體"/>
          <w:b/>
          <w:sz w:val="21"/>
          <w:szCs w:val="20"/>
          <w:bdr w:val="single" w:sz="4" w:space="0" w:color="auto"/>
        </w:rPr>
        <w:t>、</w:t>
      </w:r>
      <w:r w:rsidRPr="009513CA">
        <w:rPr>
          <w:rFonts w:ascii="標楷體" w:eastAsia="標楷體" w:hAnsi="標楷體" w:hint="eastAsia"/>
          <w:b/>
          <w:sz w:val="21"/>
          <w:bdr w:val="single" w:sz="4" w:space="0" w:color="auto"/>
        </w:rPr>
        <w:t>舍利弗讚</w:t>
      </w:r>
      <w:r w:rsidRPr="009513CA">
        <w:rPr>
          <w:rFonts w:ascii="標楷體" w:eastAsia="標楷體" w:hAnsi="標楷體"/>
          <w:b/>
          <w:sz w:val="21"/>
          <w:bdr w:val="single" w:sz="4" w:space="0" w:color="auto"/>
        </w:rPr>
        <w:t>佛</w:t>
      </w:r>
    </w:p>
    <w:p w:rsidR="00F03111" w:rsidRPr="009513CA" w:rsidRDefault="00F03111" w:rsidP="005339F5">
      <w:pPr>
        <w:spacing w:beforeLines="30" w:before="108" w:line="370" w:lineRule="exact"/>
        <w:ind w:leftChars="200" w:left="480"/>
        <w:jc w:val="both"/>
        <w:rPr>
          <w:rFonts w:eastAsia="標楷體"/>
          <w:b/>
          <w:sz w:val="21"/>
          <w:szCs w:val="20"/>
          <w:bdr w:val="single" w:sz="4" w:space="0" w:color="auto"/>
        </w:rPr>
      </w:pPr>
      <w:r w:rsidRPr="009513CA">
        <w:rPr>
          <w:rFonts w:eastAsia="標楷體"/>
          <w:b/>
          <w:sz w:val="21"/>
          <w:szCs w:val="20"/>
          <w:bdr w:val="single" w:sz="4" w:space="0" w:color="auto"/>
        </w:rPr>
        <w:t>2</w:t>
      </w:r>
      <w:r w:rsidRPr="009513CA">
        <w:rPr>
          <w:rFonts w:eastAsia="標楷體"/>
          <w:b/>
          <w:sz w:val="21"/>
          <w:szCs w:val="20"/>
          <w:bdr w:val="single" w:sz="4" w:space="0" w:color="auto"/>
        </w:rPr>
        <w:t>、</w:t>
      </w:r>
      <w:r w:rsidRPr="009513CA">
        <w:rPr>
          <w:rFonts w:ascii="標楷體" w:eastAsia="標楷體" w:hAnsi="標楷體"/>
          <w:b/>
          <w:sz w:val="21"/>
          <w:bdr w:val="single" w:sz="4" w:space="0" w:color="auto"/>
        </w:rPr>
        <w:t>釋疑</w:t>
      </w:r>
    </w:p>
    <w:p w:rsidR="00F03111" w:rsidRDefault="00F03111" w:rsidP="005339F5">
      <w:pPr>
        <w:spacing w:line="37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1</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未來世人勤求六波羅蜜諸經是否皆能得</w:t>
      </w:r>
    </w:p>
    <w:p w:rsidR="00F03111" w:rsidRDefault="00F03111" w:rsidP="005339F5">
      <w:pPr>
        <w:spacing w:beforeLines="30" w:before="108" w:line="370" w:lineRule="exact"/>
        <w:ind w:leftChars="250" w:left="600"/>
        <w:jc w:val="both"/>
        <w:rPr>
          <w:rFonts w:eastAsia="標楷體"/>
          <w:b/>
          <w:sz w:val="21"/>
          <w:szCs w:val="20"/>
          <w:bdr w:val="single" w:sz="4" w:space="0" w:color="auto"/>
        </w:rPr>
      </w:pPr>
      <w:r w:rsidRPr="009513CA">
        <w:rPr>
          <w:rFonts w:eastAsia="標楷體" w:hint="eastAsia"/>
          <w:b/>
          <w:sz w:val="21"/>
          <w:szCs w:val="20"/>
          <w:bdr w:val="single" w:sz="4" w:space="0" w:color="auto"/>
        </w:rPr>
        <w:t>（</w:t>
      </w:r>
      <w:r w:rsidRPr="009513CA">
        <w:rPr>
          <w:rFonts w:eastAsia="標楷體" w:hint="eastAsia"/>
          <w:b/>
          <w:sz w:val="21"/>
          <w:szCs w:val="20"/>
          <w:bdr w:val="single" w:sz="4" w:space="0" w:color="auto"/>
        </w:rPr>
        <w:t>2</w:t>
      </w:r>
      <w:r w:rsidRPr="009513CA">
        <w:rPr>
          <w:rFonts w:eastAsia="標楷體" w:hint="eastAsia"/>
          <w:b/>
          <w:sz w:val="21"/>
          <w:szCs w:val="20"/>
          <w:bdr w:val="single" w:sz="4" w:space="0" w:color="auto"/>
        </w:rPr>
        <w:t>）</w:t>
      </w:r>
      <w:r w:rsidRPr="009513CA">
        <w:rPr>
          <w:rFonts w:ascii="標楷體" w:eastAsia="標楷體" w:hAnsi="標楷體" w:hint="eastAsia"/>
          <w:b/>
          <w:sz w:val="21"/>
          <w:bdr w:val="single" w:sz="4" w:space="0" w:color="auto"/>
        </w:rPr>
        <w:t>以何因緣能得六波羅蜜深經</w:t>
      </w:r>
    </w:p>
    <w:p w:rsidR="00F03111" w:rsidRPr="002F2ED0" w:rsidRDefault="00F03111" w:rsidP="005339F5">
      <w:pPr>
        <w:spacing w:line="370" w:lineRule="exact"/>
        <w:ind w:leftChars="450" w:left="108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b</w:t>
      </w:r>
      <w:r w:rsidRPr="002F2ED0">
        <w:rPr>
          <w:rFonts w:hint="eastAsia"/>
          <w:b/>
          <w:szCs w:val="20"/>
          <w:bdr w:val="single" w:sz="4" w:space="0" w:color="auto"/>
        </w:rPr>
        <w:t>）</w:t>
      </w:r>
      <w:r w:rsidRPr="002F2ED0">
        <w:rPr>
          <w:b/>
          <w:szCs w:val="20"/>
          <w:bdr w:val="single" w:sz="4" w:space="0" w:color="auto"/>
        </w:rPr>
        <w:t>明</w:t>
      </w:r>
      <w:r w:rsidRPr="002F2ED0">
        <w:rPr>
          <w:rFonts w:hint="eastAsia"/>
          <w:b/>
          <w:szCs w:val="20"/>
          <w:bdr w:val="single" w:sz="4" w:space="0" w:color="auto"/>
        </w:rPr>
        <w:t>信般若人發誓願、得果報</w:t>
      </w:r>
    </w:p>
    <w:p w:rsidR="00F03111" w:rsidRPr="002F2ED0" w:rsidRDefault="00F03111" w:rsidP="005339F5">
      <w:pPr>
        <w:spacing w:line="370" w:lineRule="exact"/>
        <w:ind w:leftChars="500" w:left="1200"/>
        <w:jc w:val="both"/>
        <w:rPr>
          <w:rFonts w:eastAsia="標楷體"/>
          <w:b/>
          <w:szCs w:val="20"/>
          <w:bdr w:val="single" w:sz="4" w:space="0" w:color="auto"/>
        </w:rPr>
      </w:pPr>
      <w:r w:rsidRPr="002F2ED0">
        <w:rPr>
          <w:rFonts w:hAnsi="新細明體"/>
          <w:b/>
          <w:szCs w:val="20"/>
          <w:bdr w:val="single" w:sz="4" w:space="0" w:color="auto"/>
        </w:rPr>
        <w:t>Ⅰ、</w:t>
      </w:r>
      <w:r w:rsidRPr="002F2ED0">
        <w:rPr>
          <w:b/>
          <w:szCs w:val="20"/>
          <w:bdr w:val="single" w:sz="4" w:space="0" w:color="auto"/>
        </w:rPr>
        <w:t>於諸佛前立誓願</w:t>
      </w:r>
    </w:p>
    <w:p w:rsidR="00F03111" w:rsidRPr="002F2ED0" w:rsidRDefault="00F03111" w:rsidP="005339F5">
      <w:pPr>
        <w:spacing w:beforeLines="30" w:before="108" w:line="370" w:lineRule="exact"/>
        <w:ind w:leftChars="500" w:left="1200"/>
        <w:jc w:val="both"/>
        <w:rPr>
          <w:szCs w:val="20"/>
          <w:bdr w:val="single" w:sz="4" w:space="0" w:color="auto"/>
        </w:rPr>
      </w:pPr>
      <w:r w:rsidRPr="002F2ED0">
        <w:rPr>
          <w:rFonts w:ascii="新細明體" w:hAnsi="新細明體" w:hint="eastAsia"/>
          <w:b/>
          <w:szCs w:val="20"/>
          <w:bdr w:val="single" w:sz="4" w:space="0" w:color="auto"/>
        </w:rPr>
        <w:t>Ⅱ、修廣大施、種大善根、得大果報，願生他方世界說般若化導眾生</w:t>
      </w:r>
    </w:p>
    <w:p w:rsidR="00F03111" w:rsidRPr="002F2ED0" w:rsidRDefault="00F03111" w:rsidP="005339F5">
      <w:pPr>
        <w:spacing w:beforeLines="30" w:before="108" w:line="370" w:lineRule="exact"/>
        <w:ind w:leftChars="150" w:left="360"/>
        <w:jc w:val="both"/>
        <w:rPr>
          <w:b/>
          <w:szCs w:val="20"/>
          <w:bdr w:val="single" w:sz="4" w:space="0" w:color="auto"/>
        </w:rPr>
      </w:pPr>
      <w:r w:rsidRPr="002F2ED0">
        <w:rPr>
          <w:rFonts w:hint="eastAsia"/>
          <w:b/>
          <w:szCs w:val="20"/>
          <w:bdr w:val="single" w:sz="4" w:space="0" w:color="auto"/>
        </w:rPr>
        <w:t>（二）</w:t>
      </w:r>
      <w:r w:rsidRPr="002F2ED0">
        <w:rPr>
          <w:b/>
          <w:szCs w:val="20"/>
          <w:bdr w:val="single" w:sz="4" w:space="0" w:color="auto"/>
        </w:rPr>
        <w:t>稱歎</w:t>
      </w:r>
      <w:r w:rsidRPr="002F2ED0">
        <w:rPr>
          <w:rFonts w:hint="eastAsia"/>
          <w:b/>
          <w:szCs w:val="20"/>
          <w:bdr w:val="single" w:sz="4" w:space="0" w:color="auto"/>
        </w:rPr>
        <w:t>，</w:t>
      </w:r>
      <w:r w:rsidRPr="002F2ED0">
        <w:rPr>
          <w:b/>
          <w:szCs w:val="20"/>
          <w:bdr w:val="single" w:sz="4" w:space="0" w:color="auto"/>
        </w:rPr>
        <w:t>釋疑</w:t>
      </w:r>
    </w:p>
    <w:p w:rsidR="00F03111" w:rsidRPr="002F2ED0" w:rsidRDefault="00F03111" w:rsidP="005339F5">
      <w:pPr>
        <w:spacing w:line="370" w:lineRule="exact"/>
        <w:ind w:leftChars="200" w:left="480"/>
        <w:jc w:val="both"/>
        <w:rPr>
          <w:b/>
          <w:szCs w:val="20"/>
          <w:bdr w:val="single" w:sz="4" w:space="0" w:color="auto"/>
        </w:rPr>
      </w:pPr>
      <w:r w:rsidRPr="002F2ED0">
        <w:rPr>
          <w:b/>
          <w:szCs w:val="20"/>
          <w:bdr w:val="single" w:sz="4" w:space="0" w:color="auto"/>
        </w:rPr>
        <w:t>1</w:t>
      </w:r>
      <w:r w:rsidRPr="002F2ED0">
        <w:rPr>
          <w:b/>
          <w:szCs w:val="20"/>
          <w:bdr w:val="single" w:sz="4" w:space="0" w:color="auto"/>
        </w:rPr>
        <w:t>、</w:t>
      </w:r>
      <w:r w:rsidRPr="002F2ED0">
        <w:rPr>
          <w:rFonts w:hint="eastAsia"/>
          <w:b/>
          <w:szCs w:val="20"/>
          <w:bdr w:val="single" w:sz="4" w:space="0" w:color="auto"/>
        </w:rPr>
        <w:t>舍利弗讚</w:t>
      </w:r>
      <w:r w:rsidRPr="002F2ED0">
        <w:rPr>
          <w:b/>
          <w:szCs w:val="20"/>
          <w:bdr w:val="single" w:sz="4" w:space="0" w:color="auto"/>
        </w:rPr>
        <w:t>佛</w:t>
      </w:r>
    </w:p>
    <w:p w:rsidR="00F03111" w:rsidRPr="002F2ED0" w:rsidRDefault="00F03111" w:rsidP="005339F5">
      <w:pPr>
        <w:spacing w:beforeLines="30" w:before="108" w:line="370" w:lineRule="exact"/>
        <w:ind w:leftChars="200" w:left="480"/>
        <w:jc w:val="both"/>
        <w:rPr>
          <w:b/>
          <w:szCs w:val="20"/>
          <w:bdr w:val="single" w:sz="4" w:space="0" w:color="auto"/>
        </w:rPr>
      </w:pPr>
      <w:r w:rsidRPr="002F2ED0">
        <w:rPr>
          <w:b/>
          <w:szCs w:val="20"/>
          <w:bdr w:val="single" w:sz="4" w:space="0" w:color="auto"/>
        </w:rPr>
        <w:t>2</w:t>
      </w:r>
      <w:r w:rsidRPr="002F2ED0">
        <w:rPr>
          <w:b/>
          <w:szCs w:val="20"/>
          <w:bdr w:val="single" w:sz="4" w:space="0" w:color="auto"/>
        </w:rPr>
        <w:t>、釋疑</w:t>
      </w:r>
    </w:p>
    <w:p w:rsidR="00F03111" w:rsidRPr="002F2ED0" w:rsidRDefault="00F03111" w:rsidP="005339F5">
      <w:pPr>
        <w:spacing w:line="370" w:lineRule="exact"/>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1</w:t>
      </w:r>
      <w:r w:rsidRPr="002F2ED0">
        <w:rPr>
          <w:rFonts w:hint="eastAsia"/>
          <w:b/>
          <w:szCs w:val="20"/>
          <w:bdr w:val="single" w:sz="4" w:space="0" w:color="auto"/>
        </w:rPr>
        <w:t>）未來世人勤求六波羅蜜諸經是否皆能得</w:t>
      </w:r>
    </w:p>
    <w:p w:rsidR="00F03111" w:rsidRPr="002F2ED0" w:rsidRDefault="00F03111" w:rsidP="005339F5">
      <w:pPr>
        <w:spacing w:line="370" w:lineRule="exact"/>
        <w:ind w:leftChars="300" w:left="720"/>
        <w:jc w:val="both"/>
        <w:rPr>
          <w:b/>
          <w:szCs w:val="20"/>
          <w:bdr w:val="single" w:sz="4" w:space="0" w:color="auto"/>
        </w:rPr>
      </w:pPr>
      <w:r w:rsidRPr="002F2ED0">
        <w:rPr>
          <w:rFonts w:hint="eastAsia"/>
          <w:b/>
          <w:szCs w:val="20"/>
          <w:bdr w:val="single" w:sz="4" w:space="0" w:color="auto"/>
        </w:rPr>
        <w:t>A</w:t>
      </w:r>
      <w:r w:rsidRPr="002F2ED0">
        <w:rPr>
          <w:rFonts w:hint="eastAsia"/>
          <w:b/>
          <w:szCs w:val="20"/>
          <w:bdr w:val="single" w:sz="4" w:space="0" w:color="auto"/>
        </w:rPr>
        <w:t>、舍利弗問</w:t>
      </w:r>
    </w:p>
    <w:p w:rsidR="00F03111" w:rsidRDefault="00F03111" w:rsidP="00611353">
      <w:pPr>
        <w:spacing w:beforeLines="30" w:before="108"/>
        <w:ind w:leftChars="300" w:left="720"/>
        <w:jc w:val="both"/>
        <w:rPr>
          <w:b/>
        </w:rPr>
      </w:pPr>
      <w:r w:rsidRPr="002F2ED0">
        <w:rPr>
          <w:rFonts w:hint="eastAsia"/>
          <w:b/>
          <w:szCs w:val="20"/>
          <w:bdr w:val="single" w:sz="4" w:space="0" w:color="auto"/>
        </w:rPr>
        <w:t>B</w:t>
      </w:r>
      <w:r w:rsidRPr="002F2ED0">
        <w:rPr>
          <w:rFonts w:hint="eastAsia"/>
          <w:b/>
          <w:szCs w:val="20"/>
          <w:bdr w:val="single" w:sz="4" w:space="0" w:color="auto"/>
        </w:rPr>
        <w:t>、佛答：具二因緣者能得</w:t>
      </w:r>
    </w:p>
    <w:p w:rsidR="00F03111" w:rsidRPr="002F2ED0" w:rsidRDefault="00F03111" w:rsidP="00611353">
      <w:pPr>
        <w:spacing w:beforeLines="30" w:before="108"/>
        <w:ind w:leftChars="250" w:left="600"/>
        <w:jc w:val="both"/>
        <w:rPr>
          <w:b/>
          <w:szCs w:val="20"/>
          <w:bdr w:val="single" w:sz="4" w:space="0" w:color="auto"/>
        </w:rPr>
      </w:pPr>
      <w:r w:rsidRPr="002F2ED0">
        <w:rPr>
          <w:rFonts w:hint="eastAsia"/>
          <w:b/>
          <w:szCs w:val="20"/>
          <w:bdr w:val="single" w:sz="4" w:space="0" w:color="auto"/>
        </w:rPr>
        <w:t>（</w:t>
      </w:r>
      <w:r w:rsidRPr="002F2ED0">
        <w:rPr>
          <w:rFonts w:hint="eastAsia"/>
          <w:b/>
          <w:szCs w:val="20"/>
          <w:bdr w:val="single" w:sz="4" w:space="0" w:color="auto"/>
        </w:rPr>
        <w:t>2</w:t>
      </w:r>
      <w:r w:rsidRPr="002F2ED0">
        <w:rPr>
          <w:rFonts w:hint="eastAsia"/>
          <w:b/>
          <w:szCs w:val="20"/>
          <w:bdr w:val="single" w:sz="4" w:space="0" w:color="auto"/>
        </w:rPr>
        <w:t>）以何因緣能得六波羅蜜深經</w:t>
      </w:r>
    </w:p>
    <w:p w:rsidR="00F03111" w:rsidRPr="002F2ED0" w:rsidRDefault="00F03111" w:rsidP="00611353">
      <w:pPr>
        <w:ind w:leftChars="300" w:left="720"/>
        <w:jc w:val="both"/>
        <w:rPr>
          <w:b/>
          <w:szCs w:val="20"/>
          <w:bdr w:val="single" w:sz="4" w:space="0" w:color="auto"/>
        </w:rPr>
      </w:pPr>
      <w:r w:rsidRPr="002F2ED0">
        <w:rPr>
          <w:rFonts w:hint="eastAsia"/>
          <w:b/>
          <w:szCs w:val="20"/>
          <w:bdr w:val="single" w:sz="4" w:space="0" w:color="auto"/>
        </w:rPr>
        <w:t>A</w:t>
      </w:r>
      <w:r w:rsidRPr="002F2ED0">
        <w:rPr>
          <w:rFonts w:hint="eastAsia"/>
          <w:b/>
          <w:szCs w:val="20"/>
          <w:bdr w:val="single" w:sz="4" w:space="0" w:color="auto"/>
        </w:rPr>
        <w:t>、舍利弗問</w:t>
      </w:r>
    </w:p>
    <w:p w:rsidR="00F03111" w:rsidRPr="002F2ED0" w:rsidRDefault="00F03111" w:rsidP="00611353">
      <w:pPr>
        <w:spacing w:beforeLines="30" w:before="108"/>
        <w:ind w:leftChars="300" w:left="720"/>
        <w:jc w:val="both"/>
        <w:rPr>
          <w:b/>
          <w:szCs w:val="20"/>
          <w:bdr w:val="single" w:sz="4" w:space="0" w:color="auto"/>
        </w:rPr>
      </w:pPr>
      <w:r w:rsidRPr="002F2ED0">
        <w:rPr>
          <w:rFonts w:hint="eastAsia"/>
          <w:b/>
          <w:szCs w:val="20"/>
          <w:bdr w:val="single" w:sz="4" w:space="0" w:color="auto"/>
        </w:rPr>
        <w:t>B</w:t>
      </w:r>
      <w:r w:rsidRPr="002F2ED0">
        <w:rPr>
          <w:rFonts w:hint="eastAsia"/>
          <w:b/>
          <w:szCs w:val="20"/>
          <w:bdr w:val="single" w:sz="4" w:space="0" w:color="auto"/>
        </w:rPr>
        <w:t>、佛答</w:t>
      </w:r>
    </w:p>
    <w:p w:rsidR="00F03111" w:rsidRPr="00F40919" w:rsidRDefault="00F03111" w:rsidP="00611353">
      <w:pPr>
        <w:spacing w:beforeLines="20" w:before="72"/>
        <w:ind w:leftChars="300" w:left="720"/>
        <w:jc w:val="both"/>
      </w:pPr>
    </w:p>
    <w:p w:rsidR="00F03111" w:rsidRDefault="00F03111" w:rsidP="007B0BFC">
      <w:pPr>
        <w:adjustRightInd w:val="0"/>
        <w:snapToGrid w:val="0"/>
        <w:jc w:val="center"/>
        <w:rPr>
          <w:rFonts w:cs="Roman Unicode"/>
        </w:rPr>
      </w:pPr>
    </w:p>
    <w:p w:rsidR="00F03111" w:rsidRPr="00A52B9C" w:rsidRDefault="00F03111" w:rsidP="007B0BFC">
      <w:pPr>
        <w:jc w:val="center"/>
        <w:rPr>
          <w:rFonts w:eastAsia="標楷體" w:cs="Roman Unicode"/>
          <w:b/>
          <w:sz w:val="44"/>
          <w:szCs w:val="44"/>
        </w:rPr>
      </w:pPr>
      <w:r w:rsidRPr="00A52B9C">
        <w:rPr>
          <w:rFonts w:eastAsia="標楷體" w:cs="Roman Unicode"/>
          <w:b/>
          <w:sz w:val="44"/>
          <w:szCs w:val="44"/>
        </w:rPr>
        <w:t>《大智度論》卷</w:t>
      </w:r>
      <w:r w:rsidRPr="00A9157A">
        <w:rPr>
          <w:rFonts w:eastAsia="標楷體" w:cs="Roman Unicode" w:hint="eastAsia"/>
          <w:b/>
          <w:sz w:val="44"/>
          <w:szCs w:val="44"/>
        </w:rPr>
        <w:t>68</w:t>
      </w:r>
    </w:p>
    <w:p w:rsidR="00F03111" w:rsidRDefault="00F03111" w:rsidP="007B0BFC">
      <w:pPr>
        <w:snapToGrid w:val="0"/>
        <w:jc w:val="center"/>
        <w:rPr>
          <w:rStyle w:val="a8"/>
          <w:bCs/>
        </w:rPr>
      </w:pPr>
      <w:r w:rsidRPr="00A52B9C">
        <w:rPr>
          <w:rFonts w:eastAsia="標楷體" w:cs="Roman Unicode"/>
          <w:b/>
          <w:bCs/>
          <w:sz w:val="28"/>
          <w:szCs w:val="28"/>
        </w:rPr>
        <w:t>〈</w:t>
      </w:r>
      <w:r w:rsidRPr="00A52B9C">
        <w:rPr>
          <w:rFonts w:eastAsia="標楷體" w:cs="Roman Unicode" w:hint="eastAsia"/>
          <w:b/>
          <w:bCs/>
          <w:sz w:val="28"/>
          <w:szCs w:val="28"/>
        </w:rPr>
        <w:t>釋魔事品第四十六</w:t>
      </w:r>
      <w:r w:rsidRPr="00A52B9C">
        <w:rPr>
          <w:rFonts w:eastAsia="標楷體" w:cs="Roman Unicode"/>
          <w:b/>
          <w:bCs/>
          <w:sz w:val="28"/>
          <w:szCs w:val="28"/>
        </w:rPr>
        <w:t>〉</w:t>
      </w:r>
    </w:p>
    <w:p w:rsidR="00F03111" w:rsidRDefault="00F03111" w:rsidP="007B0BFC">
      <w:pPr>
        <w:jc w:val="right"/>
        <w:rPr>
          <w:sz w:val="32"/>
        </w:rPr>
      </w:pPr>
      <w:r w:rsidRPr="00A52B9C">
        <w:rPr>
          <w:rFonts w:eastAsia="標楷體" w:cs="Roman Unicode"/>
          <w:sz w:val="26"/>
        </w:rPr>
        <w:t>釋厚觀</w:t>
      </w:r>
      <w:r w:rsidRPr="00A52B9C">
        <w:rPr>
          <w:rFonts w:cs="Roman Unicode"/>
          <w:sz w:val="26"/>
        </w:rPr>
        <w:t>（</w:t>
      </w:r>
      <w:r w:rsidRPr="00A9157A">
        <w:rPr>
          <w:rFonts w:cs="Roman Unicode"/>
          <w:sz w:val="26"/>
        </w:rPr>
        <w:t>20</w:t>
      </w:r>
      <w:r w:rsidRPr="00A9157A">
        <w:rPr>
          <w:rFonts w:cs="Roman Unicode" w:hint="eastAsia"/>
          <w:sz w:val="26"/>
        </w:rPr>
        <w:t>11</w:t>
      </w:r>
      <w:r w:rsidRPr="00A52B9C">
        <w:rPr>
          <w:rFonts w:cs="Roman Unicode"/>
          <w:sz w:val="26"/>
        </w:rPr>
        <w:t>.</w:t>
      </w:r>
      <w:r w:rsidRPr="00A9157A">
        <w:rPr>
          <w:rFonts w:cs="Roman Unicode"/>
          <w:sz w:val="26"/>
        </w:rPr>
        <w:t>0</w:t>
      </w:r>
      <w:r w:rsidRPr="00A9157A">
        <w:rPr>
          <w:rFonts w:cs="Roman Unicode" w:hint="eastAsia"/>
          <w:sz w:val="26"/>
        </w:rPr>
        <w:t>9</w:t>
      </w:r>
      <w:r w:rsidRPr="00A52B9C">
        <w:rPr>
          <w:rFonts w:cs="Roman Unicode"/>
          <w:sz w:val="26"/>
        </w:rPr>
        <w:t>.</w:t>
      </w:r>
      <w:r w:rsidRPr="00A9157A">
        <w:rPr>
          <w:rFonts w:cs="Roman Unicode" w:hint="eastAsia"/>
          <w:sz w:val="26"/>
        </w:rPr>
        <w:t>10</w:t>
      </w:r>
      <w:r w:rsidRPr="00A52B9C">
        <w:rPr>
          <w:rFonts w:cs="Roman Unicode"/>
          <w:sz w:val="26"/>
        </w:rPr>
        <w:t>）</w:t>
      </w:r>
    </w:p>
    <w:p w:rsidR="00F03111" w:rsidRPr="00A52B9C" w:rsidRDefault="00F03111" w:rsidP="007B0BFC">
      <w:pPr>
        <w:jc w:val="both"/>
        <w:rPr>
          <w:rFonts w:ascii="標楷體" w:eastAsia="標楷體" w:hAnsi="標楷體"/>
          <w:b/>
          <w:sz w:val="21"/>
          <w:bdr w:val="single" w:sz="4" w:space="0" w:color="auto"/>
        </w:rPr>
      </w:pPr>
      <w:r w:rsidRPr="00A52B9C">
        <w:rPr>
          <w:rFonts w:ascii="標楷體" w:eastAsia="標楷體" w:hAnsi="標楷體"/>
          <w:b/>
          <w:sz w:val="21"/>
          <w:bdr w:val="single" w:sz="4" w:space="0" w:color="auto"/>
        </w:rPr>
        <w:t>壹、辨諸魔事</w:t>
      </w:r>
    </w:p>
    <w:p w:rsidR="00F03111" w:rsidRDefault="00F03111" w:rsidP="00D73C06">
      <w:pPr>
        <w:ind w:leftChars="50" w:left="120"/>
        <w:jc w:val="both"/>
        <w:rPr>
          <w:b/>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壹</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須菩提問</w:t>
      </w:r>
    </w:p>
    <w:p w:rsidR="00F03111" w:rsidRPr="00A52B9C" w:rsidRDefault="00F03111" w:rsidP="00D73C06">
      <w:pPr>
        <w:spacing w:beforeLines="30" w:before="108"/>
        <w:ind w:leftChars="50" w:left="12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貳</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佛</w:t>
      </w:r>
      <w:r w:rsidRPr="00A52B9C">
        <w:rPr>
          <w:rFonts w:ascii="標楷體" w:eastAsia="標楷體" w:hAnsi="標楷體"/>
          <w:b/>
          <w:sz w:val="21"/>
          <w:bdr w:val="single" w:sz="4" w:space="0" w:color="auto"/>
        </w:rPr>
        <w:t>答</w:t>
      </w:r>
    </w:p>
    <w:p w:rsidR="00F03111" w:rsidRPr="00A52B9C" w:rsidRDefault="00F03111" w:rsidP="00D73C06">
      <w:pPr>
        <w:ind w:leftChars="100" w:left="240"/>
        <w:jc w:val="both"/>
        <w:rPr>
          <w:rFonts w:eastAsia="標楷體"/>
          <w:b/>
          <w:sz w:val="21"/>
          <w:szCs w:val="20"/>
          <w:bdr w:val="single" w:sz="4" w:space="0" w:color="auto"/>
        </w:rPr>
      </w:pPr>
      <w:r w:rsidRPr="00A52B9C">
        <w:rPr>
          <w:rFonts w:ascii="標楷體" w:eastAsia="標楷體" w:hAnsi="標楷體" w:hint="eastAsia"/>
          <w:b/>
          <w:sz w:val="21"/>
          <w:bdr w:val="single" w:sz="4" w:space="0" w:color="auto"/>
        </w:rPr>
        <w:t>一</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依</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說</w:t>
      </w:r>
      <w:r w:rsidRPr="00A52B9C">
        <w:rPr>
          <w:rFonts w:ascii="標楷體" w:eastAsia="標楷體" w:hAnsi="標楷體" w:hint="eastAsia"/>
          <w:b/>
          <w:sz w:val="21"/>
          <w:bdr w:val="single" w:sz="4" w:space="0" w:color="auto"/>
        </w:rPr>
        <w:t>法時</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辨</w:t>
      </w:r>
      <w:r w:rsidRPr="00A52B9C">
        <w:rPr>
          <w:rFonts w:ascii="標楷體" w:eastAsia="標楷體" w:hAnsi="標楷體"/>
          <w:b/>
          <w:sz w:val="21"/>
          <w:bdr w:val="single" w:sz="4" w:space="0" w:color="auto"/>
        </w:rPr>
        <w:t>魔事</w:t>
      </w:r>
    </w:p>
    <w:p w:rsidR="00F03111" w:rsidRDefault="00F03111" w:rsidP="00D73C06">
      <w:pPr>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一</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樂說辯不即生</w:t>
      </w:r>
    </w:p>
    <w:p w:rsidR="00F03111" w:rsidRDefault="00F03111" w:rsidP="00D73C06">
      <w:pPr>
        <w:spacing w:beforeLines="30" w:before="108"/>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二</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樂說辯卒生</w:t>
      </w:r>
    </w:p>
    <w:p w:rsidR="00F03111" w:rsidRPr="00A52B9C" w:rsidRDefault="00F03111" w:rsidP="00D14CE2">
      <w:pPr>
        <w:spacing w:beforeLines="30" w:before="108" w:line="356" w:lineRule="exact"/>
        <w:ind w:leftChars="100" w:left="240"/>
        <w:jc w:val="both"/>
        <w:rPr>
          <w:rFonts w:eastAsia="標楷體"/>
          <w:b/>
          <w:sz w:val="21"/>
          <w:szCs w:val="20"/>
          <w:bdr w:val="single" w:sz="4" w:space="0" w:color="auto"/>
        </w:rPr>
      </w:pPr>
      <w:r w:rsidRPr="00A52B9C">
        <w:rPr>
          <w:rFonts w:ascii="標楷體" w:eastAsia="標楷體" w:hAnsi="標楷體" w:hint="eastAsia"/>
          <w:b/>
          <w:sz w:val="21"/>
          <w:bdr w:val="single" w:sz="4" w:space="0" w:color="auto"/>
        </w:rPr>
        <w:t>二</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依</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書</w:t>
      </w:r>
      <w:r w:rsidRPr="00A52B9C">
        <w:rPr>
          <w:rFonts w:ascii="標楷體" w:eastAsia="標楷體" w:hAnsi="標楷體" w:hint="eastAsia"/>
          <w:b/>
          <w:sz w:val="21"/>
          <w:bdr w:val="single" w:sz="4" w:space="0" w:color="auto"/>
        </w:rPr>
        <w:t>寫時</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辨</w:t>
      </w:r>
      <w:r w:rsidRPr="00A52B9C">
        <w:rPr>
          <w:rFonts w:ascii="標楷體" w:eastAsia="標楷體" w:hAnsi="標楷體"/>
          <w:b/>
          <w:sz w:val="21"/>
          <w:bdr w:val="single" w:sz="4" w:space="0" w:color="auto"/>
        </w:rPr>
        <w:t>魔事</w:t>
      </w:r>
    </w:p>
    <w:p w:rsidR="00F03111" w:rsidRDefault="00F03111" w:rsidP="00D14CE2">
      <w:pPr>
        <w:spacing w:line="356" w:lineRule="exact"/>
        <w:ind w:leftChars="150" w:left="360"/>
        <w:jc w:val="both"/>
        <w:rPr>
          <w:rFonts w:ascii="新細明體-ExtB" w:eastAsia="新細明體-ExtB" w:hAnsi="新細明體-ExtB" w:cs="新細明體-ExtB"/>
          <w:b/>
          <w:sz w:val="22"/>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一</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偃</w:t>
      </w:r>
    </w:p>
    <w:p w:rsidR="00F03111" w:rsidRDefault="00F03111" w:rsidP="00D14CE2">
      <w:pPr>
        <w:spacing w:line="356" w:lineRule="exact"/>
        <w:ind w:leftChars="150" w:left="360"/>
        <w:jc w:val="both"/>
        <w:rPr>
          <w:rFonts w:eastAsia="標楷體"/>
          <w:b/>
          <w:sz w:val="21"/>
          <w:szCs w:val="20"/>
          <w:bdr w:val="single" w:sz="4" w:space="0" w:color="auto"/>
        </w:rPr>
      </w:pPr>
      <w:r w:rsidRPr="00A52B9C">
        <w:rPr>
          <w:rFonts w:ascii="標楷體" w:eastAsia="標楷體" w:hAnsi="標楷體"/>
          <w:b/>
          <w:sz w:val="21"/>
          <w:bdr w:val="single" w:sz="4" w:space="0" w:color="auto"/>
        </w:rPr>
        <w:t>傲慢</w:t>
      </w:r>
    </w:p>
    <w:p w:rsidR="00F03111" w:rsidRDefault="00F03111" w:rsidP="00D14CE2">
      <w:pPr>
        <w:spacing w:beforeLines="30" w:before="108" w:line="356" w:lineRule="exact"/>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二</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戲笑亂心</w:t>
      </w:r>
    </w:p>
    <w:p w:rsidR="00F03111" w:rsidRDefault="00F03111" w:rsidP="00D14CE2">
      <w:pPr>
        <w:spacing w:beforeLines="30" w:before="108" w:line="356" w:lineRule="exact"/>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三</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輕笑不敬</w:t>
      </w:r>
    </w:p>
    <w:p w:rsidR="00F03111" w:rsidRDefault="00F03111" w:rsidP="00D14CE2">
      <w:pPr>
        <w:spacing w:beforeLines="30" w:before="108" w:line="356" w:lineRule="exact"/>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四</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心亂不定</w:t>
      </w:r>
    </w:p>
    <w:p w:rsidR="00F03111" w:rsidRDefault="00F03111" w:rsidP="00D14CE2">
      <w:pPr>
        <w:spacing w:beforeLines="30" w:before="108" w:line="356" w:lineRule="exact"/>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五</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各各不和合</w:t>
      </w:r>
    </w:p>
    <w:p w:rsidR="00F03111" w:rsidRPr="00A52B9C" w:rsidRDefault="00F03111" w:rsidP="00D14CE2">
      <w:pPr>
        <w:spacing w:beforeLines="30" w:before="108" w:line="356" w:lineRule="exact"/>
        <w:ind w:leftChars="100" w:left="240"/>
        <w:jc w:val="both"/>
        <w:rPr>
          <w:rFonts w:eastAsia="標楷體"/>
          <w:b/>
          <w:sz w:val="21"/>
          <w:szCs w:val="20"/>
          <w:bdr w:val="single" w:sz="4" w:space="0" w:color="auto"/>
        </w:rPr>
      </w:pPr>
      <w:r w:rsidRPr="00A52B9C">
        <w:rPr>
          <w:rFonts w:ascii="標楷體" w:eastAsia="標楷體" w:hAnsi="標楷體" w:hint="eastAsia"/>
          <w:b/>
          <w:sz w:val="21"/>
          <w:bdr w:val="single" w:sz="4" w:space="0" w:color="auto"/>
        </w:rPr>
        <w:t>三</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依</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受</w:t>
      </w:r>
      <w:r w:rsidRPr="00A52B9C">
        <w:rPr>
          <w:rFonts w:ascii="標楷體" w:eastAsia="標楷體" w:hAnsi="標楷體"/>
          <w:b/>
          <w:sz w:val="21"/>
          <w:bdr w:val="single" w:sz="4" w:space="0" w:color="auto"/>
        </w:rPr>
        <w:t>持</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誦</w:t>
      </w:r>
      <w:r w:rsidRPr="00A52B9C">
        <w:rPr>
          <w:rFonts w:ascii="標楷體" w:eastAsia="標楷體" w:hAnsi="標楷體" w:hint="eastAsia"/>
          <w:b/>
          <w:sz w:val="21"/>
          <w:bdr w:val="single" w:sz="4" w:space="0" w:color="auto"/>
        </w:rPr>
        <w:t>說</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親近</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正憶念時</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辨魔事</w:t>
      </w:r>
    </w:p>
    <w:p w:rsidR="00F03111" w:rsidRPr="00A52B9C" w:rsidRDefault="00F03111" w:rsidP="00D14CE2">
      <w:pPr>
        <w:spacing w:line="356" w:lineRule="exact"/>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一</w:t>
      </w:r>
      <w:r w:rsidRPr="00A52B9C">
        <w:rPr>
          <w:rFonts w:eastAsia="標楷體" w:hint="eastAsia"/>
          <w:b/>
          <w:sz w:val="21"/>
          <w:szCs w:val="20"/>
          <w:bdr w:val="single" w:sz="4" w:space="0" w:color="auto"/>
        </w:rPr>
        <w:t>）</w:t>
      </w:r>
      <w:r w:rsidRPr="00A52B9C">
        <w:rPr>
          <w:rFonts w:ascii="標楷體" w:eastAsia="標楷體" w:hAnsi="標楷體"/>
          <w:b/>
          <w:sz w:val="21"/>
          <w:bdr w:val="single" w:sz="4" w:space="0" w:color="auto"/>
        </w:rPr>
        <w:t>總說六種</w:t>
      </w:r>
      <w:r w:rsidRPr="00A52B9C">
        <w:rPr>
          <w:rFonts w:ascii="標楷體" w:eastAsia="標楷體" w:hAnsi="標楷體" w:hint="eastAsia"/>
          <w:b/>
          <w:sz w:val="21"/>
          <w:bdr w:val="single" w:sz="4" w:space="0" w:color="auto"/>
        </w:rPr>
        <w:t>魔事</w:t>
      </w:r>
    </w:p>
    <w:p w:rsidR="00F03111" w:rsidRDefault="00F03111" w:rsidP="00D14CE2">
      <w:pPr>
        <w:spacing w:line="356"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1</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不得經</w:t>
      </w:r>
      <w:r w:rsidRPr="00A52B9C">
        <w:rPr>
          <w:rFonts w:ascii="標楷體" w:eastAsia="標楷體" w:hAnsi="標楷體" w:hint="eastAsia"/>
          <w:b/>
          <w:sz w:val="21"/>
          <w:bdr w:val="single" w:sz="4" w:space="0" w:color="auto" w:frame="1"/>
        </w:rPr>
        <w:t>中滋味</w:t>
      </w:r>
      <w:r w:rsidRPr="00A52B9C">
        <w:rPr>
          <w:rFonts w:ascii="標楷體" w:eastAsia="標楷體" w:hAnsi="標楷體"/>
          <w:b/>
          <w:sz w:val="21"/>
          <w:bdr w:val="single" w:sz="4" w:space="0" w:color="auto" w:frame="1"/>
        </w:rPr>
        <w:t>便捨</w:t>
      </w:r>
      <w:r w:rsidRPr="00A52B9C">
        <w:rPr>
          <w:rFonts w:ascii="標楷體" w:eastAsia="標楷體" w:hAnsi="標楷體" w:hint="eastAsia"/>
          <w:b/>
          <w:sz w:val="21"/>
          <w:bdr w:val="single" w:sz="4" w:space="0" w:color="auto" w:frame="1"/>
        </w:rPr>
        <w:t>去</w:t>
      </w:r>
    </w:p>
    <w:p w:rsidR="00F03111" w:rsidRDefault="00F03111" w:rsidP="00D14CE2">
      <w:pPr>
        <w:spacing w:beforeLines="30" w:before="108" w:line="356" w:lineRule="exact"/>
        <w:ind w:leftChars="200" w:left="480"/>
        <w:jc w:val="both"/>
        <w:rPr>
          <w:rFonts w:ascii="新細明體-ExtB" w:eastAsia="新細明體-ExtB" w:hAnsi="新細明體-ExtB" w:cs="新細明體-ExtB"/>
          <w:b/>
          <w:sz w:val="22"/>
          <w:bdr w:val="single" w:sz="4" w:space="0" w:color="auto" w:frame="1"/>
        </w:rPr>
      </w:pP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偃</w:t>
      </w:r>
    </w:p>
    <w:p w:rsidR="00F03111" w:rsidRDefault="00F03111" w:rsidP="00D14CE2">
      <w:pPr>
        <w:spacing w:beforeLines="30" w:before="108" w:line="356" w:lineRule="exact"/>
        <w:ind w:leftChars="200" w:left="480"/>
        <w:jc w:val="both"/>
        <w:rPr>
          <w:rFonts w:eastAsia="標楷體"/>
          <w:b/>
          <w:sz w:val="21"/>
          <w:szCs w:val="20"/>
          <w:bdr w:val="single" w:sz="4" w:space="0" w:color="auto" w:frame="1"/>
        </w:rPr>
      </w:pPr>
      <w:r w:rsidRPr="00A52B9C">
        <w:rPr>
          <w:rFonts w:ascii="標楷體" w:eastAsia="標楷體" w:hAnsi="標楷體"/>
          <w:b/>
          <w:sz w:val="21"/>
          <w:bdr w:val="single" w:sz="4" w:space="0" w:color="auto" w:frame="1"/>
        </w:rPr>
        <w:t>傲慢</w:t>
      </w:r>
    </w:p>
    <w:p w:rsidR="00F03111" w:rsidRDefault="00F03111" w:rsidP="00D14CE2">
      <w:pPr>
        <w:spacing w:beforeLines="30" w:before="108" w:line="356"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3</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互相形笑</w:t>
      </w:r>
    </w:p>
    <w:p w:rsidR="00F03111" w:rsidRDefault="00F03111" w:rsidP="00D73C06">
      <w:pPr>
        <w:spacing w:beforeLines="30" w:before="108"/>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4</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共相輕蔑</w:t>
      </w:r>
    </w:p>
    <w:p w:rsidR="00F03111" w:rsidRDefault="00F03111" w:rsidP="00D73C06">
      <w:pPr>
        <w:spacing w:beforeLines="30" w:before="108"/>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5</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散亂心</w:t>
      </w:r>
    </w:p>
    <w:p w:rsidR="00F03111" w:rsidRDefault="00F03111" w:rsidP="00D73C06">
      <w:pPr>
        <w:spacing w:beforeLines="30" w:before="108"/>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6</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心不和合</w:t>
      </w:r>
    </w:p>
    <w:p w:rsidR="00F03111" w:rsidRPr="00A52B9C" w:rsidRDefault="00F03111" w:rsidP="00D73C06">
      <w:pPr>
        <w:spacing w:beforeLines="30" w:before="108"/>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二</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別釋</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不得經</w:t>
      </w:r>
      <w:r w:rsidRPr="00A52B9C">
        <w:rPr>
          <w:rFonts w:ascii="標楷體" w:eastAsia="標楷體" w:hAnsi="標楷體" w:hint="eastAsia"/>
          <w:b/>
          <w:sz w:val="21"/>
          <w:bdr w:val="single" w:sz="4" w:space="0" w:color="auto" w:frame="1"/>
        </w:rPr>
        <w:t>中滋味</w:t>
      </w:r>
      <w:r w:rsidRPr="00A52B9C">
        <w:rPr>
          <w:rFonts w:ascii="標楷體" w:eastAsia="標楷體" w:hAnsi="標楷體"/>
          <w:b/>
          <w:sz w:val="21"/>
          <w:bdr w:val="single" w:sz="4" w:space="0" w:color="auto" w:frame="1"/>
        </w:rPr>
        <w:t>便</w:t>
      </w:r>
      <w:r w:rsidRPr="00A52B9C">
        <w:rPr>
          <w:rFonts w:ascii="標楷體" w:eastAsia="標楷體" w:hAnsi="標楷體" w:hint="eastAsia"/>
          <w:b/>
          <w:sz w:val="21"/>
          <w:bdr w:val="single" w:sz="4" w:space="0" w:color="auto" w:frame="1"/>
        </w:rPr>
        <w:t>捨去</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是為魔事</w:t>
      </w:r>
    </w:p>
    <w:p w:rsidR="00F03111" w:rsidRPr="00A52B9C" w:rsidRDefault="00F03111" w:rsidP="00D73C06">
      <w:pPr>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1</w:t>
      </w:r>
      <w:r w:rsidRPr="00A52B9C">
        <w:rPr>
          <w:rFonts w:eastAsia="標楷體"/>
          <w:b/>
          <w:sz w:val="21"/>
          <w:szCs w:val="20"/>
          <w:bdr w:val="single" w:sz="4" w:space="0" w:color="auto" w:frame="1"/>
        </w:rPr>
        <w:t>、</w:t>
      </w:r>
      <w:r w:rsidRPr="00A52B9C">
        <w:rPr>
          <w:rFonts w:ascii="標楷體" w:eastAsia="標楷體" w:hAnsi="標楷體" w:hint="eastAsia"/>
          <w:b/>
          <w:sz w:val="21"/>
          <w:bdr w:val="single" w:sz="4" w:space="0" w:color="auto" w:frame="1"/>
        </w:rPr>
        <w:t>明捨去因緣</w:t>
      </w:r>
    </w:p>
    <w:p w:rsidR="00F03111" w:rsidRPr="00A52B9C" w:rsidRDefault="00F03111" w:rsidP="00D73C06">
      <w:pPr>
        <w:ind w:leftChars="250" w:left="60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9157A">
        <w:rPr>
          <w:rFonts w:eastAsia="標楷體" w:hint="eastAsia"/>
          <w:b/>
          <w:sz w:val="21"/>
          <w:szCs w:val="20"/>
          <w:bdr w:val="single" w:sz="4" w:space="0" w:color="auto" w:frame="1"/>
        </w:rPr>
        <w:t>1</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未得受記</w:t>
      </w:r>
    </w:p>
    <w:p w:rsidR="00F03111" w:rsidRDefault="00F03111" w:rsidP="00D73C06">
      <w:pPr>
        <w:ind w:leftChars="300" w:left="720"/>
        <w:jc w:val="both"/>
        <w:rPr>
          <w:rFonts w:eastAsia="標楷體"/>
          <w:b/>
          <w:sz w:val="21"/>
          <w:szCs w:val="20"/>
          <w:bdr w:val="single" w:sz="4" w:space="0" w:color="auto" w:frame="1"/>
        </w:rPr>
      </w:pPr>
      <w:r w:rsidRPr="00A9157A">
        <w:rPr>
          <w:rFonts w:eastAsia="標楷體"/>
          <w:b/>
          <w:sz w:val="21"/>
          <w:szCs w:val="20"/>
          <w:bdr w:val="single" w:sz="4" w:space="0" w:color="auto" w:frame="1"/>
        </w:rPr>
        <w:t>A</w:t>
      </w:r>
      <w:r w:rsidRPr="00A52B9C">
        <w:rPr>
          <w:rFonts w:eastAsia="標楷體"/>
          <w:b/>
          <w:sz w:val="21"/>
          <w:szCs w:val="20"/>
          <w:bdr w:val="single" w:sz="4" w:space="0" w:color="auto" w:frame="1"/>
        </w:rPr>
        <w:t>、</w:t>
      </w:r>
      <w:r w:rsidRPr="00A52B9C">
        <w:rPr>
          <w:rFonts w:ascii="標楷體" w:eastAsia="標楷體" w:hAnsi="標楷體" w:hint="eastAsia"/>
          <w:b/>
          <w:sz w:val="21"/>
          <w:bdr w:val="single" w:sz="4" w:space="0" w:color="auto" w:frame="1"/>
        </w:rPr>
        <w:t>不得經中滋味</w:t>
      </w:r>
    </w:p>
    <w:p w:rsidR="00F03111" w:rsidRDefault="00F03111" w:rsidP="00D73C06">
      <w:pPr>
        <w:spacing w:beforeLines="30" w:before="108"/>
        <w:ind w:leftChars="300" w:left="720"/>
        <w:jc w:val="both"/>
        <w:rPr>
          <w:rFonts w:eastAsia="標楷體"/>
          <w:b/>
        </w:rPr>
      </w:pPr>
      <w:r w:rsidRPr="00A9157A">
        <w:rPr>
          <w:rFonts w:eastAsia="標楷體" w:hint="eastAsia"/>
          <w:b/>
          <w:sz w:val="21"/>
          <w:szCs w:val="20"/>
          <w:bdr w:val="single" w:sz="4" w:space="0" w:color="auto" w:frame="1"/>
        </w:rPr>
        <w:t>B</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不與授記之因</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未入法位故</w:t>
      </w:r>
    </w:p>
    <w:p w:rsidR="00F03111" w:rsidRDefault="00F03111" w:rsidP="00D73C06">
      <w:pPr>
        <w:spacing w:beforeLines="30" w:before="108"/>
        <w:ind w:leftChars="250" w:left="60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不</w:t>
      </w:r>
      <w:r w:rsidRPr="00A52B9C">
        <w:rPr>
          <w:rFonts w:ascii="標楷體" w:eastAsia="標楷體" w:hAnsi="標楷體"/>
          <w:b/>
          <w:sz w:val="21"/>
          <w:bdr w:val="single" w:sz="4" w:space="0" w:color="auto" w:frame="1"/>
        </w:rPr>
        <w:t>說</w:t>
      </w:r>
      <w:r w:rsidRPr="00A52B9C">
        <w:rPr>
          <w:rFonts w:ascii="標楷體" w:eastAsia="標楷體" w:hAnsi="標楷體" w:hint="eastAsia"/>
          <w:b/>
          <w:sz w:val="21"/>
          <w:bdr w:val="single" w:sz="4" w:space="0" w:color="auto" w:frame="1"/>
        </w:rPr>
        <w:t>菩薩名字</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生處</w:t>
      </w:r>
    </w:p>
    <w:p w:rsidR="00F03111" w:rsidRDefault="00F03111" w:rsidP="00D73C06">
      <w:pPr>
        <w:spacing w:beforeLines="30" w:before="108"/>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明捨般若而去之過失</w:t>
      </w:r>
    </w:p>
    <w:p w:rsidR="00F03111" w:rsidRPr="003D062A" w:rsidRDefault="00F03111" w:rsidP="007B0BFC">
      <w:pPr>
        <w:jc w:val="both"/>
        <w:rPr>
          <w:b/>
          <w:szCs w:val="20"/>
          <w:bdr w:val="single" w:sz="4" w:space="0" w:color="auto"/>
        </w:rPr>
      </w:pPr>
      <w:r w:rsidRPr="003D062A">
        <w:rPr>
          <w:b/>
          <w:szCs w:val="20"/>
          <w:bdr w:val="single" w:sz="4" w:space="0" w:color="auto"/>
        </w:rPr>
        <w:t>壹、</w:t>
      </w:r>
      <w:r w:rsidRPr="003D062A">
        <w:rPr>
          <w:rFonts w:hint="eastAsia"/>
          <w:b/>
          <w:szCs w:val="20"/>
          <w:bdr w:val="single" w:sz="4" w:space="0" w:color="auto"/>
        </w:rPr>
        <w:t>辨</w:t>
      </w:r>
      <w:r w:rsidRPr="003D062A">
        <w:rPr>
          <w:b/>
          <w:szCs w:val="20"/>
          <w:bdr w:val="single" w:sz="4" w:space="0" w:color="auto"/>
        </w:rPr>
        <w:t>諸魔事</w:t>
      </w:r>
    </w:p>
    <w:p w:rsidR="00F03111" w:rsidRPr="003D062A" w:rsidRDefault="00F03111" w:rsidP="000142D0">
      <w:pPr>
        <w:ind w:leftChars="50" w:left="120"/>
        <w:jc w:val="both"/>
        <w:rPr>
          <w:b/>
          <w:szCs w:val="20"/>
          <w:bdr w:val="single" w:sz="4" w:space="0" w:color="auto"/>
        </w:rPr>
      </w:pPr>
      <w:r w:rsidRPr="003D062A">
        <w:rPr>
          <w:rFonts w:hint="eastAsia"/>
          <w:b/>
          <w:szCs w:val="20"/>
          <w:bdr w:val="single" w:sz="4" w:space="0" w:color="auto"/>
        </w:rPr>
        <w:t>（壹）須菩提問</w:t>
      </w:r>
    </w:p>
    <w:p w:rsidR="00F03111" w:rsidRDefault="00F03111" w:rsidP="000142D0">
      <w:pPr>
        <w:ind w:leftChars="100" w:left="240"/>
        <w:jc w:val="both"/>
        <w:rPr>
          <w:b/>
        </w:rPr>
      </w:pPr>
      <w:r w:rsidRPr="003D062A">
        <w:rPr>
          <w:rFonts w:hint="eastAsia"/>
          <w:b/>
          <w:szCs w:val="20"/>
          <w:bdr w:val="single" w:sz="4" w:space="0" w:color="auto"/>
        </w:rPr>
        <w:t>一、問</w:t>
      </w:r>
      <w:r w:rsidRPr="003D062A">
        <w:rPr>
          <w:b/>
          <w:szCs w:val="20"/>
          <w:bdr w:val="single" w:sz="4" w:space="0" w:color="auto"/>
        </w:rPr>
        <w:t>留難</w:t>
      </w:r>
      <w:r w:rsidRPr="003D062A">
        <w:rPr>
          <w:rFonts w:hint="eastAsia"/>
          <w:b/>
          <w:szCs w:val="20"/>
          <w:bdr w:val="single" w:sz="4" w:space="0" w:color="auto"/>
        </w:rPr>
        <w:t>事之因由</w:t>
      </w:r>
    </w:p>
    <w:p w:rsidR="00F03111" w:rsidRDefault="00F03111" w:rsidP="00D14CE2">
      <w:pPr>
        <w:spacing w:beforeLines="30" w:before="108" w:line="370" w:lineRule="exact"/>
        <w:ind w:leftChars="100" w:left="240"/>
        <w:jc w:val="both"/>
        <w:rPr>
          <w:b/>
        </w:rPr>
      </w:pPr>
      <w:r w:rsidRPr="003D062A">
        <w:rPr>
          <w:rFonts w:hint="eastAsia"/>
          <w:b/>
          <w:szCs w:val="20"/>
          <w:bdr w:val="single" w:sz="4" w:space="0" w:color="auto" w:frame="1"/>
        </w:rPr>
        <w:t>二、佛廣說留</w:t>
      </w:r>
      <w:r w:rsidRPr="003D062A">
        <w:rPr>
          <w:b/>
          <w:szCs w:val="20"/>
          <w:bdr w:val="single" w:sz="4" w:space="0" w:color="auto" w:frame="1"/>
        </w:rPr>
        <w:t>難</w:t>
      </w:r>
      <w:r w:rsidRPr="003D062A">
        <w:rPr>
          <w:rFonts w:hint="eastAsia"/>
          <w:b/>
          <w:szCs w:val="20"/>
          <w:bdr w:val="single" w:sz="4" w:space="0" w:color="auto" w:frame="1"/>
        </w:rPr>
        <w:t>事</w:t>
      </w:r>
      <w:r w:rsidRPr="003D062A">
        <w:rPr>
          <w:b/>
          <w:szCs w:val="20"/>
          <w:bdr w:val="single" w:sz="4" w:space="0" w:color="auto" w:frame="1"/>
        </w:rPr>
        <w:t>之理</w:t>
      </w:r>
      <w:r w:rsidRPr="003D062A">
        <w:rPr>
          <w:rFonts w:hint="eastAsia"/>
          <w:b/>
          <w:szCs w:val="20"/>
          <w:bdr w:val="single" w:sz="4" w:space="0" w:color="auto" w:frame="1"/>
        </w:rPr>
        <w:t>由</w:t>
      </w:r>
    </w:p>
    <w:p w:rsidR="00F03111" w:rsidRDefault="00F03111" w:rsidP="00D14CE2">
      <w:pPr>
        <w:spacing w:beforeLines="30" w:before="108" w:line="370" w:lineRule="exact"/>
        <w:ind w:leftChars="100" w:left="240"/>
        <w:jc w:val="both"/>
        <w:rPr>
          <w:rStyle w:val="a8"/>
          <w:bCs/>
        </w:rPr>
      </w:pPr>
      <w:r w:rsidRPr="003D062A">
        <w:rPr>
          <w:b/>
          <w:szCs w:val="20"/>
          <w:bdr w:val="single" w:sz="4" w:space="0" w:color="auto" w:frame="1"/>
        </w:rPr>
        <w:t>三、</w:t>
      </w:r>
      <w:r w:rsidRPr="003D062A">
        <w:rPr>
          <w:rFonts w:hint="eastAsia"/>
          <w:b/>
          <w:szCs w:val="20"/>
          <w:bdr w:val="single" w:sz="4" w:space="0" w:color="auto" w:frame="1"/>
        </w:rPr>
        <w:t>明</w:t>
      </w:r>
      <w:r w:rsidRPr="003D062A">
        <w:rPr>
          <w:b/>
          <w:szCs w:val="20"/>
          <w:bdr w:val="single" w:sz="4" w:space="0" w:color="auto" w:frame="1"/>
        </w:rPr>
        <w:t>菩薩怨賊</w:t>
      </w:r>
      <w:r w:rsidRPr="003D062A">
        <w:rPr>
          <w:rFonts w:hint="eastAsia"/>
          <w:b/>
          <w:szCs w:val="20"/>
          <w:bdr w:val="single" w:sz="4" w:space="0" w:color="auto" w:frame="1"/>
        </w:rPr>
        <w:t>──</w:t>
      </w:r>
      <w:r w:rsidRPr="003D062A">
        <w:rPr>
          <w:b/>
          <w:szCs w:val="20"/>
          <w:bdr w:val="single" w:sz="4" w:space="0" w:color="auto" w:frame="1"/>
        </w:rPr>
        <w:t>有眾生</w:t>
      </w:r>
      <w:r w:rsidRPr="003D062A">
        <w:rPr>
          <w:rFonts w:hint="eastAsia"/>
          <w:b/>
          <w:szCs w:val="20"/>
          <w:bdr w:val="single" w:sz="4" w:space="0" w:color="auto" w:frame="1"/>
        </w:rPr>
        <w:t>、</w:t>
      </w:r>
      <w:r w:rsidRPr="003D062A">
        <w:rPr>
          <w:b/>
          <w:szCs w:val="20"/>
          <w:bdr w:val="single" w:sz="4" w:space="0" w:color="auto" w:frame="1"/>
        </w:rPr>
        <w:t>非眾生</w:t>
      </w:r>
    </w:p>
    <w:p w:rsidR="00F03111" w:rsidRDefault="00F03111" w:rsidP="00D14CE2">
      <w:pPr>
        <w:spacing w:line="370" w:lineRule="exact"/>
        <w:ind w:leftChars="150" w:left="360"/>
        <w:jc w:val="both"/>
        <w:rPr>
          <w:b/>
        </w:rPr>
      </w:pPr>
      <w:r w:rsidRPr="003D062A">
        <w:rPr>
          <w:rFonts w:hint="eastAsia"/>
          <w:b/>
          <w:szCs w:val="20"/>
          <w:bdr w:val="single" w:sz="4" w:space="0" w:color="auto" w:frame="1"/>
        </w:rPr>
        <w:t>（一）略說</w:t>
      </w:r>
    </w:p>
    <w:p w:rsidR="00F03111" w:rsidRPr="003D062A" w:rsidRDefault="00F03111" w:rsidP="00D14CE2">
      <w:pPr>
        <w:spacing w:beforeLines="30" w:before="108" w:line="370" w:lineRule="exact"/>
        <w:ind w:leftChars="150" w:left="360"/>
        <w:jc w:val="both"/>
        <w:rPr>
          <w:b/>
          <w:szCs w:val="20"/>
          <w:bdr w:val="single" w:sz="4" w:space="0" w:color="auto" w:frame="1"/>
        </w:rPr>
      </w:pPr>
      <w:r w:rsidRPr="003D062A">
        <w:rPr>
          <w:rFonts w:hint="eastAsia"/>
          <w:b/>
          <w:szCs w:val="20"/>
          <w:bdr w:val="single" w:sz="4" w:space="0" w:color="auto" w:frame="1"/>
        </w:rPr>
        <w:t>（二）別辨</w:t>
      </w:r>
    </w:p>
    <w:p w:rsidR="00F03111" w:rsidRPr="003D062A" w:rsidRDefault="00F03111" w:rsidP="00D14CE2">
      <w:pPr>
        <w:spacing w:line="370" w:lineRule="exact"/>
        <w:ind w:leftChars="200" w:left="480"/>
        <w:jc w:val="both"/>
        <w:rPr>
          <w:b/>
          <w:szCs w:val="20"/>
          <w:bdr w:val="single" w:sz="4" w:space="0" w:color="auto" w:frame="1"/>
        </w:rPr>
      </w:pPr>
      <w:r w:rsidRPr="003D062A">
        <w:rPr>
          <w:rFonts w:hint="eastAsia"/>
          <w:b/>
          <w:szCs w:val="20"/>
          <w:bdr w:val="single" w:sz="4" w:space="0" w:color="auto" w:frame="1"/>
        </w:rPr>
        <w:t>1</w:t>
      </w:r>
      <w:r w:rsidRPr="003D062A">
        <w:rPr>
          <w:rFonts w:hint="eastAsia"/>
          <w:b/>
          <w:szCs w:val="20"/>
          <w:bdr w:val="single" w:sz="4" w:space="0" w:color="auto" w:frame="1"/>
        </w:rPr>
        <w:t>、</w:t>
      </w:r>
      <w:r w:rsidRPr="003D062A">
        <w:rPr>
          <w:b/>
          <w:szCs w:val="20"/>
          <w:bdr w:val="single" w:sz="4" w:space="0" w:color="auto" w:frame="1"/>
        </w:rPr>
        <w:t>非眾生</w:t>
      </w:r>
      <w:r w:rsidRPr="003D062A">
        <w:rPr>
          <w:rFonts w:hint="eastAsia"/>
          <w:b/>
          <w:szCs w:val="20"/>
          <w:bdr w:val="single" w:sz="4" w:space="0" w:color="auto" w:frame="1"/>
        </w:rPr>
        <w:t>類</w:t>
      </w:r>
    </w:p>
    <w:p w:rsidR="00F03111" w:rsidRPr="003D062A" w:rsidRDefault="00F03111" w:rsidP="00D14CE2">
      <w:pPr>
        <w:spacing w:beforeLines="30" w:before="108" w:line="370" w:lineRule="exact"/>
        <w:ind w:leftChars="200" w:left="480"/>
        <w:jc w:val="both"/>
        <w:rPr>
          <w:b/>
          <w:szCs w:val="20"/>
          <w:bdr w:val="single" w:sz="4" w:space="0" w:color="auto" w:frame="1"/>
        </w:rPr>
      </w:pPr>
      <w:r w:rsidRPr="003D062A">
        <w:rPr>
          <w:rFonts w:hint="eastAsia"/>
          <w:b/>
          <w:szCs w:val="20"/>
          <w:bdr w:val="single" w:sz="4" w:space="0" w:color="auto" w:frame="1"/>
        </w:rPr>
        <w:t>2</w:t>
      </w:r>
      <w:r w:rsidRPr="003D062A">
        <w:rPr>
          <w:rFonts w:hint="eastAsia"/>
          <w:b/>
          <w:szCs w:val="20"/>
          <w:bdr w:val="single" w:sz="4" w:space="0" w:color="auto" w:frame="1"/>
        </w:rPr>
        <w:t>、</w:t>
      </w:r>
      <w:r w:rsidRPr="003D062A">
        <w:rPr>
          <w:b/>
          <w:szCs w:val="20"/>
          <w:bdr w:val="single" w:sz="4" w:space="0" w:color="auto" w:frame="1"/>
        </w:rPr>
        <w:t>眾生</w:t>
      </w:r>
      <w:r w:rsidRPr="003D062A">
        <w:rPr>
          <w:rFonts w:hint="eastAsia"/>
          <w:b/>
          <w:szCs w:val="20"/>
          <w:bdr w:val="single" w:sz="4" w:space="0" w:color="auto" w:frame="1"/>
        </w:rPr>
        <w:t>類</w:t>
      </w:r>
    </w:p>
    <w:p w:rsidR="00F03111" w:rsidRPr="003D062A" w:rsidRDefault="00F03111" w:rsidP="00D14CE2">
      <w:pPr>
        <w:spacing w:beforeLines="30" w:before="108" w:line="370" w:lineRule="exact"/>
        <w:ind w:leftChars="200" w:left="480"/>
        <w:jc w:val="both"/>
        <w:rPr>
          <w:b/>
          <w:szCs w:val="20"/>
          <w:bdr w:val="single" w:sz="4" w:space="0" w:color="auto" w:frame="1"/>
        </w:rPr>
      </w:pPr>
      <w:r w:rsidRPr="003D062A">
        <w:rPr>
          <w:rFonts w:hint="eastAsia"/>
          <w:b/>
          <w:szCs w:val="20"/>
          <w:bdr w:val="single" w:sz="4" w:space="0" w:color="auto" w:frame="1"/>
        </w:rPr>
        <w:t>3</w:t>
      </w:r>
      <w:r w:rsidRPr="003D062A">
        <w:rPr>
          <w:rFonts w:hint="eastAsia"/>
          <w:b/>
          <w:szCs w:val="20"/>
          <w:bdr w:val="single" w:sz="4" w:space="0" w:color="auto" w:frame="1"/>
        </w:rPr>
        <w:t>、結說</w:t>
      </w:r>
      <w:r w:rsidRPr="003D062A">
        <w:rPr>
          <w:b/>
          <w:szCs w:val="20"/>
          <w:bdr w:val="single" w:sz="4" w:space="0" w:color="auto" w:frame="1"/>
        </w:rPr>
        <w:t>諸難事總名為</w:t>
      </w:r>
      <w:r w:rsidRPr="003D062A">
        <w:rPr>
          <w:rFonts w:hint="eastAsia"/>
          <w:b/>
          <w:szCs w:val="20"/>
          <w:bdr w:val="single" w:sz="4" w:space="0" w:color="auto" w:frame="1"/>
        </w:rPr>
        <w:t>「</w:t>
      </w:r>
      <w:r w:rsidRPr="003D062A">
        <w:rPr>
          <w:b/>
          <w:szCs w:val="20"/>
          <w:bdr w:val="single" w:sz="4" w:space="0" w:color="auto" w:frame="1"/>
        </w:rPr>
        <w:t>魔</w:t>
      </w:r>
      <w:r w:rsidRPr="003D062A">
        <w:rPr>
          <w:rFonts w:hint="eastAsia"/>
          <w:b/>
          <w:szCs w:val="20"/>
          <w:bdr w:val="single" w:sz="4" w:space="0" w:color="auto" w:frame="1"/>
        </w:rPr>
        <w:t>」</w:t>
      </w:r>
    </w:p>
    <w:p w:rsidR="00F03111" w:rsidRDefault="00F03111" w:rsidP="00D14CE2">
      <w:pPr>
        <w:spacing w:line="370" w:lineRule="exact"/>
        <w:ind w:leftChars="250" w:left="600"/>
        <w:jc w:val="both"/>
        <w:rPr>
          <w:b/>
        </w:rPr>
      </w:pPr>
      <w:r w:rsidRPr="003D062A">
        <w:rPr>
          <w:rFonts w:hint="eastAsia"/>
          <w:b/>
          <w:szCs w:val="20"/>
          <w:bdr w:val="single" w:sz="4" w:space="0" w:color="auto" w:frame="1"/>
        </w:rPr>
        <w:t>（</w:t>
      </w:r>
      <w:r w:rsidRPr="003D062A">
        <w:rPr>
          <w:rFonts w:hint="eastAsia"/>
          <w:b/>
          <w:szCs w:val="20"/>
          <w:bdr w:val="single" w:sz="4" w:space="0" w:color="auto" w:frame="1"/>
        </w:rPr>
        <w:t>1</w:t>
      </w:r>
      <w:r w:rsidRPr="003D062A">
        <w:rPr>
          <w:rFonts w:hint="eastAsia"/>
          <w:b/>
          <w:szCs w:val="20"/>
          <w:bdr w:val="single" w:sz="4" w:space="0" w:color="auto" w:frame="1"/>
        </w:rPr>
        <w:t>）魔之</w:t>
      </w:r>
      <w:r w:rsidRPr="003D062A">
        <w:rPr>
          <w:b/>
          <w:szCs w:val="20"/>
          <w:bdr w:val="single" w:sz="4" w:space="0" w:color="auto" w:frame="1"/>
        </w:rPr>
        <w:t>種類</w:t>
      </w:r>
    </w:p>
    <w:p w:rsidR="00F03111" w:rsidRPr="003D062A" w:rsidRDefault="00F03111" w:rsidP="00D14CE2">
      <w:pPr>
        <w:spacing w:line="370" w:lineRule="exact"/>
        <w:ind w:leftChars="300" w:left="720"/>
        <w:jc w:val="both"/>
        <w:rPr>
          <w:b/>
          <w:bCs/>
          <w:szCs w:val="20"/>
          <w:bdr w:val="single" w:sz="4" w:space="0" w:color="auto"/>
        </w:rPr>
      </w:pPr>
      <w:r w:rsidRPr="003D062A">
        <w:rPr>
          <w:rFonts w:hint="eastAsia"/>
          <w:b/>
          <w:bCs/>
          <w:szCs w:val="20"/>
          <w:bdr w:val="single" w:sz="4" w:space="0" w:color="auto"/>
        </w:rPr>
        <w:t>A</w:t>
      </w:r>
      <w:r w:rsidRPr="003D062A">
        <w:rPr>
          <w:rFonts w:hint="eastAsia"/>
          <w:b/>
          <w:bCs/>
          <w:szCs w:val="20"/>
          <w:bdr w:val="single" w:sz="4" w:space="0" w:color="auto"/>
        </w:rPr>
        <w:t>、</w:t>
      </w:r>
      <w:r w:rsidRPr="003D062A">
        <w:rPr>
          <w:b/>
          <w:szCs w:val="20"/>
          <w:bdr w:val="single" w:sz="4" w:space="0" w:color="auto"/>
        </w:rPr>
        <w:t>煩惱魔</w:t>
      </w:r>
    </w:p>
    <w:p w:rsidR="00F03111" w:rsidRPr="003D062A" w:rsidRDefault="00F03111" w:rsidP="00D14CE2">
      <w:pPr>
        <w:spacing w:beforeLines="30" w:before="108" w:line="370" w:lineRule="exact"/>
        <w:ind w:leftChars="300" w:left="720"/>
        <w:jc w:val="both"/>
        <w:rPr>
          <w:b/>
          <w:szCs w:val="20"/>
          <w:bdr w:val="single" w:sz="4" w:space="0" w:color="auto"/>
        </w:rPr>
      </w:pPr>
      <w:r w:rsidRPr="003D062A">
        <w:rPr>
          <w:rFonts w:hint="eastAsia"/>
          <w:b/>
          <w:szCs w:val="20"/>
          <w:bdr w:val="single" w:sz="4" w:space="0" w:color="auto"/>
        </w:rPr>
        <w:t>B</w:t>
      </w:r>
      <w:r w:rsidRPr="003D062A">
        <w:rPr>
          <w:rFonts w:hint="eastAsia"/>
          <w:b/>
          <w:szCs w:val="20"/>
          <w:bdr w:val="single" w:sz="4" w:space="0" w:color="auto"/>
        </w:rPr>
        <w:t>、</w:t>
      </w:r>
      <w:r w:rsidRPr="003D062A">
        <w:rPr>
          <w:b/>
          <w:szCs w:val="20"/>
          <w:bdr w:val="single" w:sz="4" w:space="0" w:color="auto"/>
        </w:rPr>
        <w:t>五眾魔</w:t>
      </w:r>
    </w:p>
    <w:p w:rsidR="00F03111" w:rsidRPr="003D062A" w:rsidRDefault="00F03111" w:rsidP="00D14CE2">
      <w:pPr>
        <w:spacing w:beforeLines="30" w:before="108" w:line="370" w:lineRule="exact"/>
        <w:ind w:leftChars="300" w:left="720"/>
        <w:jc w:val="both"/>
        <w:rPr>
          <w:b/>
          <w:szCs w:val="20"/>
          <w:bdr w:val="single" w:sz="4" w:space="0" w:color="auto"/>
        </w:rPr>
      </w:pPr>
      <w:r w:rsidRPr="003D062A">
        <w:rPr>
          <w:rFonts w:hint="eastAsia"/>
          <w:b/>
          <w:szCs w:val="20"/>
          <w:bdr w:val="single" w:sz="4" w:space="0" w:color="auto"/>
        </w:rPr>
        <w:t>C</w:t>
      </w:r>
      <w:r w:rsidRPr="003D062A">
        <w:rPr>
          <w:rFonts w:hint="eastAsia"/>
          <w:b/>
          <w:szCs w:val="20"/>
          <w:bdr w:val="single" w:sz="4" w:space="0" w:color="auto"/>
        </w:rPr>
        <w:t>、</w:t>
      </w:r>
      <w:r w:rsidRPr="003D062A">
        <w:rPr>
          <w:b/>
          <w:szCs w:val="20"/>
          <w:bdr w:val="single" w:sz="4" w:space="0" w:color="auto"/>
        </w:rPr>
        <w:t>死魔</w:t>
      </w:r>
    </w:p>
    <w:p w:rsidR="00F03111" w:rsidRPr="003D062A" w:rsidRDefault="00F03111" w:rsidP="00D14CE2">
      <w:pPr>
        <w:spacing w:beforeLines="30" w:before="108" w:line="370" w:lineRule="exact"/>
        <w:ind w:leftChars="300" w:left="720"/>
        <w:jc w:val="both"/>
        <w:rPr>
          <w:b/>
          <w:szCs w:val="20"/>
          <w:bdr w:val="single" w:sz="4" w:space="0" w:color="auto"/>
        </w:rPr>
      </w:pPr>
      <w:r w:rsidRPr="003D062A">
        <w:rPr>
          <w:rFonts w:hint="eastAsia"/>
          <w:b/>
          <w:szCs w:val="20"/>
          <w:bdr w:val="single" w:sz="4" w:space="0" w:color="auto"/>
        </w:rPr>
        <w:t>D</w:t>
      </w:r>
      <w:r w:rsidRPr="003D062A">
        <w:rPr>
          <w:rFonts w:hint="eastAsia"/>
          <w:b/>
          <w:szCs w:val="20"/>
          <w:bdr w:val="single" w:sz="4" w:space="0" w:color="auto"/>
        </w:rPr>
        <w:t>、</w:t>
      </w:r>
      <w:r w:rsidRPr="003D062A">
        <w:rPr>
          <w:b/>
          <w:szCs w:val="20"/>
          <w:bdr w:val="single" w:sz="4" w:space="0" w:color="auto"/>
        </w:rPr>
        <w:t>天子魔</w:t>
      </w:r>
    </w:p>
    <w:p w:rsidR="00F03111" w:rsidRDefault="00F03111" w:rsidP="000142D0">
      <w:pPr>
        <w:spacing w:beforeLines="30" w:before="108"/>
        <w:ind w:leftChars="250" w:left="600"/>
        <w:jc w:val="both"/>
        <w:rPr>
          <w:b/>
        </w:rPr>
      </w:pPr>
      <w:r w:rsidRPr="003D062A">
        <w:rPr>
          <w:rFonts w:cs="Roman Unicode" w:hint="eastAsia"/>
          <w:b/>
          <w:szCs w:val="20"/>
          <w:bdr w:val="single" w:sz="4" w:space="0" w:color="auto" w:frame="1"/>
        </w:rPr>
        <w:t>（</w:t>
      </w:r>
      <w:r w:rsidRPr="003D062A">
        <w:rPr>
          <w:rFonts w:cs="Roman Unicode" w:hint="eastAsia"/>
          <w:b/>
          <w:szCs w:val="20"/>
          <w:bdr w:val="single" w:sz="4" w:space="0" w:color="auto" w:frame="1"/>
        </w:rPr>
        <w:t>2</w:t>
      </w:r>
      <w:r w:rsidRPr="003D062A">
        <w:rPr>
          <w:rFonts w:cs="Roman Unicode" w:hint="eastAsia"/>
          <w:b/>
          <w:szCs w:val="20"/>
          <w:bdr w:val="single" w:sz="4" w:space="0" w:color="auto" w:frame="1"/>
        </w:rPr>
        <w:t>）</w:t>
      </w:r>
      <w:r w:rsidRPr="003D062A">
        <w:rPr>
          <w:b/>
          <w:szCs w:val="20"/>
          <w:bdr w:val="single" w:sz="4" w:space="0" w:color="auto" w:frame="1"/>
        </w:rPr>
        <w:t>釋</w:t>
      </w:r>
      <w:r w:rsidRPr="003D062A">
        <w:rPr>
          <w:rFonts w:hint="eastAsia"/>
          <w:b/>
          <w:szCs w:val="20"/>
          <w:bdr w:val="single" w:sz="4" w:space="0" w:color="auto" w:frame="1"/>
        </w:rPr>
        <w:t>魔之名義</w:t>
      </w:r>
    </w:p>
    <w:p w:rsidR="00F03111" w:rsidRPr="003D062A" w:rsidRDefault="00F03111" w:rsidP="000142D0">
      <w:pPr>
        <w:spacing w:beforeLines="30" w:before="108"/>
        <w:ind w:leftChars="250" w:left="600"/>
        <w:jc w:val="both"/>
        <w:rPr>
          <w:rFonts w:cs="Roman Unicode"/>
          <w:b/>
          <w:szCs w:val="20"/>
          <w:bdr w:val="single" w:sz="4" w:space="0" w:color="auto" w:frame="1"/>
        </w:rPr>
      </w:pPr>
      <w:r w:rsidRPr="003D062A">
        <w:rPr>
          <w:rFonts w:cs="Roman Unicode" w:hint="eastAsia"/>
          <w:b/>
          <w:szCs w:val="20"/>
          <w:bdr w:val="single" w:sz="4" w:space="0" w:color="auto" w:frame="1"/>
        </w:rPr>
        <w:t>（</w:t>
      </w:r>
      <w:r w:rsidRPr="003D062A">
        <w:rPr>
          <w:rFonts w:cs="Roman Unicode" w:hint="eastAsia"/>
          <w:b/>
          <w:szCs w:val="20"/>
          <w:bdr w:val="single" w:sz="4" w:space="0" w:color="auto" w:frame="1"/>
        </w:rPr>
        <w:t>3</w:t>
      </w:r>
      <w:r w:rsidRPr="003D062A">
        <w:rPr>
          <w:rFonts w:cs="Roman Unicode" w:hint="eastAsia"/>
          <w:b/>
          <w:szCs w:val="20"/>
          <w:bdr w:val="single" w:sz="4" w:space="0" w:color="auto" w:frame="1"/>
        </w:rPr>
        <w:t>）釋疑</w:t>
      </w:r>
    </w:p>
    <w:p w:rsidR="00F03111" w:rsidRPr="003D062A" w:rsidRDefault="00F03111" w:rsidP="000142D0">
      <w:pPr>
        <w:ind w:leftChars="300" w:left="720"/>
        <w:jc w:val="both"/>
        <w:rPr>
          <w:b/>
          <w:szCs w:val="20"/>
          <w:bdr w:val="single" w:sz="4" w:space="0" w:color="auto" w:frame="1"/>
        </w:rPr>
      </w:pPr>
      <w:r w:rsidRPr="003D062A">
        <w:rPr>
          <w:rFonts w:hint="eastAsia"/>
          <w:b/>
          <w:szCs w:val="20"/>
          <w:bdr w:val="single" w:sz="4" w:space="0" w:color="auto" w:frame="1"/>
        </w:rPr>
        <w:t>A</w:t>
      </w:r>
      <w:r w:rsidRPr="003D062A">
        <w:rPr>
          <w:rFonts w:hint="eastAsia"/>
          <w:b/>
          <w:szCs w:val="20"/>
          <w:bdr w:val="single" w:sz="4" w:space="0" w:color="auto" w:frame="1"/>
        </w:rPr>
        <w:t>、實是一五眾魔，云何分別說有四種魔</w:t>
      </w:r>
    </w:p>
    <w:p w:rsidR="00F03111" w:rsidRPr="003D062A" w:rsidRDefault="00F03111" w:rsidP="000142D0">
      <w:pPr>
        <w:spacing w:beforeLines="30" w:before="108"/>
        <w:ind w:leftChars="300" w:left="720"/>
        <w:jc w:val="both"/>
        <w:rPr>
          <w:b/>
          <w:szCs w:val="20"/>
          <w:bdr w:val="single" w:sz="4" w:space="0" w:color="auto" w:frame="1"/>
        </w:rPr>
      </w:pPr>
      <w:r w:rsidRPr="003D062A">
        <w:rPr>
          <w:rFonts w:hint="eastAsia"/>
          <w:b/>
          <w:szCs w:val="20"/>
          <w:bdr w:val="single" w:sz="4" w:space="0" w:color="auto" w:frame="1"/>
        </w:rPr>
        <w:t>B</w:t>
      </w:r>
      <w:r w:rsidRPr="003D062A">
        <w:rPr>
          <w:rFonts w:hint="eastAsia"/>
          <w:b/>
          <w:szCs w:val="20"/>
          <w:bdr w:val="single" w:sz="4" w:space="0" w:color="auto" w:frame="1"/>
        </w:rPr>
        <w:t>、</w:t>
      </w:r>
      <w:r w:rsidRPr="003D062A">
        <w:rPr>
          <w:b/>
          <w:szCs w:val="20"/>
          <w:bdr w:val="single" w:sz="4" w:space="0" w:color="auto" w:frame="1"/>
        </w:rPr>
        <w:t>魔</w:t>
      </w:r>
      <w:r w:rsidRPr="003D062A">
        <w:rPr>
          <w:rFonts w:hint="eastAsia"/>
          <w:b/>
          <w:szCs w:val="20"/>
          <w:bdr w:val="single" w:sz="4" w:space="0" w:color="auto" w:frame="1"/>
        </w:rPr>
        <w:t>為何</w:t>
      </w:r>
      <w:r w:rsidRPr="003D062A">
        <w:rPr>
          <w:b/>
          <w:szCs w:val="20"/>
          <w:bdr w:val="single" w:sz="4" w:space="0" w:color="auto" w:frame="1"/>
        </w:rPr>
        <w:t>惱亂行</w:t>
      </w:r>
      <w:r w:rsidRPr="003D062A">
        <w:rPr>
          <w:rFonts w:hint="eastAsia"/>
          <w:b/>
          <w:szCs w:val="20"/>
          <w:bdr w:val="single" w:sz="4" w:space="0" w:color="auto" w:frame="1"/>
        </w:rPr>
        <w:t>道</w:t>
      </w:r>
      <w:r w:rsidRPr="003D062A">
        <w:rPr>
          <w:b/>
          <w:szCs w:val="20"/>
          <w:bdr w:val="single" w:sz="4" w:space="0" w:color="auto" w:frame="1"/>
        </w:rPr>
        <w:t>者</w:t>
      </w:r>
    </w:p>
    <w:p w:rsidR="00F03111" w:rsidRDefault="00F03111" w:rsidP="000142D0">
      <w:pPr>
        <w:spacing w:beforeLines="30" w:before="108"/>
        <w:ind w:leftChars="100" w:left="240"/>
        <w:jc w:val="both"/>
      </w:pPr>
      <w:r w:rsidRPr="003D062A">
        <w:rPr>
          <w:rFonts w:hint="eastAsia"/>
          <w:b/>
          <w:szCs w:val="20"/>
          <w:bdr w:val="single" w:sz="4" w:space="0" w:color="auto" w:frame="1"/>
        </w:rPr>
        <w:t>四、</w:t>
      </w:r>
      <w:r w:rsidRPr="003D062A">
        <w:rPr>
          <w:b/>
          <w:szCs w:val="20"/>
          <w:bdr w:val="single" w:sz="4" w:space="0" w:color="auto" w:frame="1"/>
        </w:rPr>
        <w:t>結</w:t>
      </w:r>
      <w:r w:rsidRPr="003D062A">
        <w:rPr>
          <w:rFonts w:hint="eastAsia"/>
          <w:b/>
          <w:szCs w:val="20"/>
          <w:bdr w:val="single" w:sz="4" w:space="0" w:color="auto" w:frame="1"/>
        </w:rPr>
        <w:t>成</w:t>
      </w:r>
    </w:p>
    <w:p w:rsidR="00F03111" w:rsidRPr="003D062A" w:rsidRDefault="00F03111" w:rsidP="00B65068">
      <w:pPr>
        <w:spacing w:beforeLines="30" w:before="108"/>
        <w:ind w:leftChars="50" w:left="120"/>
        <w:jc w:val="both"/>
        <w:rPr>
          <w:b/>
          <w:szCs w:val="20"/>
          <w:bdr w:val="single" w:sz="4" w:space="0" w:color="auto"/>
        </w:rPr>
      </w:pPr>
      <w:r w:rsidRPr="003D062A">
        <w:rPr>
          <w:rFonts w:hint="eastAsia"/>
          <w:b/>
          <w:szCs w:val="20"/>
          <w:bdr w:val="single" w:sz="4" w:space="0" w:color="auto"/>
        </w:rPr>
        <w:t>（貳）佛</w:t>
      </w:r>
      <w:r w:rsidRPr="003D062A">
        <w:rPr>
          <w:b/>
          <w:szCs w:val="20"/>
          <w:bdr w:val="single" w:sz="4" w:space="0" w:color="auto"/>
        </w:rPr>
        <w:t>答</w:t>
      </w:r>
    </w:p>
    <w:p w:rsidR="00F03111" w:rsidRPr="003D062A" w:rsidRDefault="00F03111" w:rsidP="00B65068">
      <w:pPr>
        <w:ind w:leftChars="100" w:left="240"/>
        <w:jc w:val="both"/>
        <w:rPr>
          <w:b/>
          <w:szCs w:val="20"/>
          <w:bdr w:val="single" w:sz="4" w:space="0" w:color="auto"/>
        </w:rPr>
      </w:pPr>
      <w:r w:rsidRPr="003D062A">
        <w:rPr>
          <w:rFonts w:hint="eastAsia"/>
          <w:b/>
          <w:szCs w:val="20"/>
          <w:bdr w:val="single" w:sz="4" w:space="0" w:color="auto"/>
        </w:rPr>
        <w:t>一、依「</w:t>
      </w:r>
      <w:r w:rsidRPr="003D062A">
        <w:rPr>
          <w:b/>
          <w:szCs w:val="20"/>
          <w:bdr w:val="single" w:sz="4" w:space="0" w:color="auto"/>
        </w:rPr>
        <w:t>說</w:t>
      </w:r>
      <w:r w:rsidRPr="003D062A">
        <w:rPr>
          <w:rFonts w:hint="eastAsia"/>
          <w:b/>
          <w:szCs w:val="20"/>
          <w:bdr w:val="single" w:sz="4" w:space="0" w:color="auto"/>
        </w:rPr>
        <w:t>法時」辨</w:t>
      </w:r>
      <w:r w:rsidRPr="003D062A">
        <w:rPr>
          <w:b/>
          <w:szCs w:val="20"/>
          <w:bdr w:val="single" w:sz="4" w:space="0" w:color="auto"/>
        </w:rPr>
        <w:t>魔事</w:t>
      </w:r>
    </w:p>
    <w:p w:rsidR="00F03111" w:rsidRPr="003D062A" w:rsidRDefault="00F03111" w:rsidP="00B65068">
      <w:pPr>
        <w:ind w:leftChars="150" w:left="360"/>
        <w:jc w:val="both"/>
        <w:rPr>
          <w:b/>
          <w:szCs w:val="20"/>
          <w:bdr w:val="single" w:sz="4" w:space="0" w:color="auto" w:frame="1"/>
        </w:rPr>
      </w:pPr>
      <w:r w:rsidRPr="003D062A">
        <w:rPr>
          <w:rFonts w:hint="eastAsia"/>
          <w:b/>
          <w:szCs w:val="20"/>
          <w:bdr w:val="single" w:sz="4" w:space="0" w:color="auto" w:frame="1"/>
        </w:rPr>
        <w:t>（一）</w:t>
      </w:r>
      <w:r w:rsidRPr="003D062A">
        <w:rPr>
          <w:b/>
          <w:szCs w:val="20"/>
          <w:bdr w:val="single" w:sz="4" w:space="0" w:color="auto" w:frame="1"/>
        </w:rPr>
        <w:t>樂說辯不即生</w:t>
      </w:r>
      <w:r w:rsidRPr="003D062A">
        <w:rPr>
          <w:rFonts w:hint="eastAsia"/>
          <w:b/>
          <w:szCs w:val="20"/>
          <w:bdr w:val="single" w:sz="4" w:space="0" w:color="auto" w:frame="1"/>
        </w:rPr>
        <w:t>是為魔事</w:t>
      </w:r>
    </w:p>
    <w:p w:rsidR="00F03111" w:rsidRPr="003D062A" w:rsidRDefault="00F03111" w:rsidP="00B65068">
      <w:pPr>
        <w:ind w:leftChars="200" w:left="480"/>
        <w:jc w:val="both"/>
        <w:rPr>
          <w:b/>
          <w:szCs w:val="20"/>
          <w:bdr w:val="single" w:sz="4" w:space="0" w:color="auto" w:frame="1"/>
        </w:rPr>
      </w:pPr>
      <w:r w:rsidRPr="003D062A">
        <w:rPr>
          <w:rFonts w:hint="eastAsia"/>
          <w:b/>
          <w:szCs w:val="20"/>
          <w:bdr w:val="single" w:sz="4" w:space="0" w:color="auto" w:frame="1"/>
        </w:rPr>
        <w:t>1</w:t>
      </w:r>
      <w:r w:rsidRPr="003D062A">
        <w:rPr>
          <w:rFonts w:hint="eastAsia"/>
          <w:b/>
          <w:szCs w:val="20"/>
          <w:bdr w:val="single" w:sz="4" w:space="0" w:color="auto" w:frame="1"/>
        </w:rPr>
        <w:t>、明「</w:t>
      </w:r>
      <w:r w:rsidRPr="003D062A">
        <w:rPr>
          <w:b/>
          <w:szCs w:val="20"/>
          <w:bdr w:val="single" w:sz="4" w:space="0" w:color="auto" w:frame="1"/>
        </w:rPr>
        <w:t>樂說辯不即生</w:t>
      </w:r>
      <w:r w:rsidRPr="003D062A">
        <w:rPr>
          <w:rFonts w:hint="eastAsia"/>
          <w:b/>
          <w:szCs w:val="20"/>
          <w:bdr w:val="single" w:sz="4" w:space="0" w:color="auto" w:frame="1"/>
        </w:rPr>
        <w:t>」</w:t>
      </w:r>
    </w:p>
    <w:p w:rsidR="00F03111" w:rsidRDefault="00F03111" w:rsidP="00B65068">
      <w:pPr>
        <w:ind w:leftChars="250" w:left="600"/>
        <w:jc w:val="both"/>
        <w:rPr>
          <w:b/>
        </w:rPr>
      </w:pPr>
      <w:r w:rsidRPr="003D062A">
        <w:rPr>
          <w:rFonts w:hint="eastAsia"/>
          <w:b/>
          <w:szCs w:val="20"/>
          <w:bdr w:val="single" w:sz="4" w:space="0" w:color="auto" w:frame="1"/>
        </w:rPr>
        <w:t>（</w:t>
      </w:r>
      <w:r w:rsidRPr="003D062A">
        <w:rPr>
          <w:rFonts w:hint="eastAsia"/>
          <w:b/>
          <w:szCs w:val="20"/>
          <w:bdr w:val="single" w:sz="4" w:space="0" w:color="auto" w:frame="1"/>
        </w:rPr>
        <w:t>1</w:t>
      </w:r>
      <w:r w:rsidRPr="003D062A">
        <w:rPr>
          <w:rFonts w:hint="eastAsia"/>
          <w:b/>
          <w:szCs w:val="20"/>
          <w:bdr w:val="single" w:sz="4" w:space="0" w:color="auto" w:frame="1"/>
        </w:rPr>
        <w:t>）</w:t>
      </w:r>
      <w:r w:rsidRPr="003D062A">
        <w:rPr>
          <w:b/>
          <w:szCs w:val="20"/>
          <w:bdr w:val="single" w:sz="4" w:space="0" w:color="auto" w:frame="1"/>
        </w:rPr>
        <w:t>聽者</w:t>
      </w:r>
      <w:r w:rsidRPr="003D062A">
        <w:rPr>
          <w:rFonts w:hint="eastAsia"/>
          <w:b/>
          <w:szCs w:val="20"/>
          <w:bdr w:val="single" w:sz="4" w:space="0" w:color="auto" w:frame="1"/>
        </w:rPr>
        <w:t>欲聽而法師不說</w:t>
      </w:r>
    </w:p>
    <w:p w:rsidR="00F03111" w:rsidRPr="003D062A" w:rsidRDefault="00F03111" w:rsidP="00DC181A">
      <w:pPr>
        <w:spacing w:beforeLines="30" w:before="108" w:line="370" w:lineRule="exact"/>
        <w:ind w:leftChars="250" w:left="600"/>
        <w:jc w:val="both"/>
        <w:rPr>
          <w:szCs w:val="20"/>
          <w:bdr w:val="single" w:sz="4" w:space="0" w:color="auto" w:frame="1"/>
        </w:rPr>
      </w:pPr>
      <w:r w:rsidRPr="003D062A">
        <w:rPr>
          <w:rFonts w:hint="eastAsia"/>
          <w:b/>
          <w:szCs w:val="20"/>
          <w:bdr w:val="single" w:sz="4" w:space="0" w:color="auto" w:frame="1"/>
        </w:rPr>
        <w:t>（</w:t>
      </w:r>
      <w:r w:rsidRPr="003D062A">
        <w:rPr>
          <w:rFonts w:hint="eastAsia"/>
          <w:b/>
          <w:szCs w:val="20"/>
          <w:bdr w:val="single" w:sz="4" w:space="0" w:color="auto" w:frame="1"/>
        </w:rPr>
        <w:t>2</w:t>
      </w:r>
      <w:r w:rsidRPr="003D062A">
        <w:rPr>
          <w:rFonts w:hint="eastAsia"/>
          <w:b/>
          <w:szCs w:val="20"/>
          <w:bdr w:val="single" w:sz="4" w:space="0" w:color="auto" w:frame="1"/>
        </w:rPr>
        <w:t>）說者雖欲說而口不能言</w:t>
      </w:r>
    </w:p>
    <w:p w:rsidR="00F03111" w:rsidRPr="003D062A" w:rsidRDefault="00F03111" w:rsidP="00DC181A">
      <w:pPr>
        <w:spacing w:beforeLines="30" w:before="108" w:line="370" w:lineRule="exact"/>
        <w:ind w:leftChars="200" w:left="480"/>
        <w:jc w:val="both"/>
        <w:rPr>
          <w:b/>
          <w:szCs w:val="20"/>
          <w:bdr w:val="single" w:sz="4" w:space="0" w:color="auto" w:frame="1"/>
        </w:rPr>
      </w:pPr>
      <w:r w:rsidRPr="003D062A">
        <w:rPr>
          <w:rFonts w:hint="eastAsia"/>
          <w:b/>
          <w:szCs w:val="20"/>
          <w:bdr w:val="single" w:sz="4" w:space="0" w:color="auto" w:frame="1"/>
        </w:rPr>
        <w:t>2</w:t>
      </w:r>
      <w:r w:rsidRPr="003D062A">
        <w:rPr>
          <w:rFonts w:hint="eastAsia"/>
          <w:b/>
          <w:szCs w:val="20"/>
          <w:bdr w:val="single" w:sz="4" w:space="0" w:color="auto" w:frame="1"/>
        </w:rPr>
        <w:t>、釋因由</w:t>
      </w:r>
    </w:p>
    <w:p w:rsidR="00F03111" w:rsidRDefault="00F03111" w:rsidP="00DC181A">
      <w:pPr>
        <w:spacing w:beforeLines="30" w:before="108" w:line="370" w:lineRule="exact"/>
        <w:ind w:leftChars="150" w:left="360"/>
        <w:jc w:val="both"/>
        <w:rPr>
          <w:b/>
        </w:rPr>
      </w:pPr>
      <w:r w:rsidRPr="003D062A">
        <w:rPr>
          <w:rFonts w:hint="eastAsia"/>
          <w:b/>
          <w:szCs w:val="20"/>
          <w:bdr w:val="single" w:sz="4" w:space="0" w:color="auto"/>
        </w:rPr>
        <w:t>（二）</w:t>
      </w:r>
      <w:r w:rsidRPr="003D062A">
        <w:rPr>
          <w:b/>
          <w:szCs w:val="20"/>
          <w:bdr w:val="single" w:sz="4" w:space="0" w:color="auto"/>
        </w:rPr>
        <w:t>樂說辯卒生</w:t>
      </w:r>
      <w:r w:rsidRPr="003D062A">
        <w:rPr>
          <w:rFonts w:hint="eastAsia"/>
          <w:b/>
          <w:szCs w:val="20"/>
          <w:bdr w:val="single" w:sz="4" w:space="0" w:color="auto"/>
        </w:rPr>
        <w:t>──著樂說法而無義理</w:t>
      </w:r>
    </w:p>
    <w:p w:rsidR="00F03111" w:rsidRPr="003D062A" w:rsidRDefault="00F03111" w:rsidP="00DC181A">
      <w:pPr>
        <w:spacing w:beforeLines="30" w:before="108" w:line="370" w:lineRule="exact"/>
        <w:ind w:leftChars="100" w:left="240"/>
        <w:jc w:val="both"/>
        <w:rPr>
          <w:b/>
          <w:szCs w:val="20"/>
          <w:bdr w:val="single" w:sz="4" w:space="0" w:color="auto" w:frame="1"/>
        </w:rPr>
      </w:pPr>
      <w:r w:rsidRPr="003D062A">
        <w:rPr>
          <w:rFonts w:hint="eastAsia"/>
          <w:b/>
          <w:szCs w:val="20"/>
          <w:bdr w:val="single" w:sz="4" w:space="0" w:color="auto"/>
        </w:rPr>
        <w:t>二、依「書寫時」辨魔事</w:t>
      </w:r>
    </w:p>
    <w:p w:rsidR="00F03111" w:rsidRPr="003D062A" w:rsidRDefault="00F03111" w:rsidP="00DC181A">
      <w:pPr>
        <w:spacing w:beforeLines="30" w:before="108" w:line="360" w:lineRule="exact"/>
        <w:ind w:leftChars="100" w:left="240"/>
        <w:jc w:val="both"/>
        <w:rPr>
          <w:b/>
          <w:szCs w:val="20"/>
          <w:bdr w:val="single" w:sz="4" w:space="0" w:color="auto"/>
        </w:rPr>
      </w:pPr>
      <w:r w:rsidRPr="003D062A">
        <w:rPr>
          <w:rFonts w:hint="eastAsia"/>
          <w:b/>
          <w:szCs w:val="20"/>
          <w:bdr w:val="single" w:sz="4" w:space="0" w:color="auto"/>
        </w:rPr>
        <w:t>三、依「</w:t>
      </w:r>
      <w:r w:rsidRPr="003D062A">
        <w:rPr>
          <w:b/>
          <w:szCs w:val="20"/>
          <w:bdr w:val="single" w:sz="4" w:space="0" w:color="auto"/>
        </w:rPr>
        <w:t>持誦</w:t>
      </w:r>
      <w:r w:rsidRPr="003D062A">
        <w:rPr>
          <w:rFonts w:hint="eastAsia"/>
          <w:b/>
          <w:szCs w:val="20"/>
          <w:bdr w:val="single" w:sz="4" w:space="0" w:color="auto"/>
        </w:rPr>
        <w:t>親近</w:t>
      </w:r>
      <w:r w:rsidRPr="003D062A">
        <w:rPr>
          <w:b/>
          <w:szCs w:val="20"/>
          <w:bdr w:val="single" w:sz="4" w:space="0" w:color="auto"/>
        </w:rPr>
        <w:t>正</w:t>
      </w:r>
      <w:r w:rsidRPr="003D062A">
        <w:rPr>
          <w:rFonts w:hint="eastAsia"/>
          <w:b/>
          <w:szCs w:val="20"/>
          <w:bdr w:val="single" w:sz="4" w:space="0" w:color="auto"/>
        </w:rPr>
        <w:t>憶念時」辨魔事</w:t>
      </w:r>
    </w:p>
    <w:p w:rsidR="00F03111" w:rsidRPr="003D062A" w:rsidRDefault="00F03111" w:rsidP="00DC181A">
      <w:pPr>
        <w:spacing w:line="360" w:lineRule="exact"/>
        <w:ind w:leftChars="150" w:left="360"/>
        <w:jc w:val="both"/>
        <w:rPr>
          <w:b/>
          <w:szCs w:val="20"/>
          <w:bdr w:val="single" w:sz="4" w:space="0" w:color="auto"/>
        </w:rPr>
      </w:pPr>
      <w:r w:rsidRPr="003D062A">
        <w:rPr>
          <w:rFonts w:hint="eastAsia"/>
          <w:b/>
          <w:szCs w:val="20"/>
          <w:bdr w:val="single" w:sz="4" w:space="0" w:color="auto"/>
        </w:rPr>
        <w:t>（一）</w:t>
      </w:r>
      <w:r w:rsidRPr="003D062A">
        <w:rPr>
          <w:b/>
          <w:szCs w:val="20"/>
          <w:bdr w:val="single" w:sz="4" w:space="0" w:color="auto"/>
        </w:rPr>
        <w:t>總說六種</w:t>
      </w:r>
      <w:r w:rsidRPr="003D062A">
        <w:rPr>
          <w:rFonts w:hint="eastAsia"/>
          <w:b/>
          <w:szCs w:val="20"/>
          <w:bdr w:val="single" w:sz="4" w:space="0" w:color="auto"/>
        </w:rPr>
        <w:t>魔事</w:t>
      </w:r>
    </w:p>
    <w:p w:rsidR="00F03111" w:rsidRPr="003D062A" w:rsidRDefault="00F03111" w:rsidP="00DC181A">
      <w:pPr>
        <w:spacing w:line="360" w:lineRule="exact"/>
        <w:ind w:leftChars="200" w:left="480"/>
        <w:jc w:val="both"/>
        <w:rPr>
          <w:b/>
          <w:szCs w:val="20"/>
          <w:bdr w:val="single" w:sz="4" w:space="0" w:color="auto" w:frame="1"/>
        </w:rPr>
      </w:pPr>
      <w:r w:rsidRPr="003D062A">
        <w:rPr>
          <w:rFonts w:hint="eastAsia"/>
          <w:b/>
          <w:szCs w:val="20"/>
          <w:bdr w:val="single" w:sz="4" w:space="0" w:color="auto" w:frame="1"/>
        </w:rPr>
        <w:t>1</w:t>
      </w:r>
      <w:r w:rsidRPr="003D062A">
        <w:rPr>
          <w:rFonts w:hint="eastAsia"/>
          <w:b/>
          <w:szCs w:val="20"/>
          <w:bdr w:val="single" w:sz="4" w:space="0" w:color="auto" w:frame="1"/>
        </w:rPr>
        <w:t>、</w:t>
      </w:r>
      <w:r w:rsidRPr="003D062A">
        <w:rPr>
          <w:b/>
          <w:szCs w:val="20"/>
          <w:bdr w:val="single" w:sz="4" w:space="0" w:color="auto" w:frame="1"/>
        </w:rPr>
        <w:t>不得經</w:t>
      </w:r>
      <w:r w:rsidRPr="003D062A">
        <w:rPr>
          <w:rFonts w:hint="eastAsia"/>
          <w:b/>
          <w:szCs w:val="20"/>
          <w:bdr w:val="single" w:sz="4" w:space="0" w:color="auto" w:frame="1"/>
        </w:rPr>
        <w:t>中滋味</w:t>
      </w:r>
      <w:r w:rsidRPr="003D062A">
        <w:rPr>
          <w:b/>
          <w:szCs w:val="20"/>
          <w:bdr w:val="single" w:sz="4" w:space="0" w:color="auto" w:frame="1"/>
        </w:rPr>
        <w:t>便捨</w:t>
      </w:r>
      <w:r w:rsidRPr="003D062A">
        <w:rPr>
          <w:rFonts w:hint="eastAsia"/>
          <w:b/>
          <w:szCs w:val="20"/>
          <w:bdr w:val="single" w:sz="4" w:space="0" w:color="auto" w:frame="1"/>
        </w:rPr>
        <w:t>去是為魔事</w:t>
      </w:r>
    </w:p>
    <w:p w:rsidR="00F03111" w:rsidRPr="003D062A" w:rsidRDefault="00F03111" w:rsidP="00DC181A">
      <w:pPr>
        <w:spacing w:beforeLines="30" w:before="108" w:line="360" w:lineRule="exact"/>
        <w:ind w:leftChars="200" w:left="480"/>
        <w:jc w:val="both"/>
        <w:rPr>
          <w:b/>
          <w:szCs w:val="20"/>
          <w:bdr w:val="single" w:sz="4" w:space="0" w:color="auto" w:frame="1"/>
        </w:rPr>
      </w:pPr>
      <w:r w:rsidRPr="003D062A">
        <w:rPr>
          <w:rFonts w:hint="eastAsia"/>
          <w:b/>
          <w:szCs w:val="20"/>
          <w:bdr w:val="single" w:sz="4" w:space="0" w:color="auto" w:frame="1"/>
        </w:rPr>
        <w:t>2</w:t>
      </w:r>
      <w:r w:rsidRPr="003D062A">
        <w:rPr>
          <w:rFonts w:hint="eastAsia"/>
          <w:b/>
          <w:szCs w:val="20"/>
          <w:bdr w:val="single" w:sz="4" w:space="0" w:color="auto" w:frame="1"/>
        </w:rPr>
        <w:t>、辨餘五種魔事</w:t>
      </w:r>
    </w:p>
    <w:p w:rsidR="00F03111" w:rsidRPr="003D062A" w:rsidRDefault="00F03111" w:rsidP="00DC181A">
      <w:pPr>
        <w:spacing w:beforeLines="30" w:before="108" w:line="360" w:lineRule="exact"/>
        <w:ind w:leftChars="150" w:left="360"/>
        <w:jc w:val="both"/>
        <w:rPr>
          <w:b/>
          <w:szCs w:val="20"/>
          <w:bdr w:val="single" w:sz="4" w:space="0" w:color="auto" w:frame="1"/>
        </w:rPr>
      </w:pPr>
      <w:r w:rsidRPr="003D062A">
        <w:rPr>
          <w:rFonts w:hint="eastAsia"/>
          <w:b/>
          <w:szCs w:val="20"/>
          <w:bdr w:val="single" w:sz="4" w:space="0" w:color="auto" w:frame="1"/>
        </w:rPr>
        <w:t>（二）</w:t>
      </w:r>
      <w:r w:rsidRPr="003D062A">
        <w:rPr>
          <w:b/>
          <w:szCs w:val="20"/>
          <w:bdr w:val="single" w:sz="4" w:space="0" w:color="auto" w:frame="1"/>
        </w:rPr>
        <w:t>別釋</w:t>
      </w:r>
      <w:r w:rsidRPr="003D062A">
        <w:rPr>
          <w:rFonts w:hint="eastAsia"/>
          <w:b/>
          <w:szCs w:val="20"/>
          <w:bdr w:val="single" w:sz="4" w:space="0" w:color="auto" w:frame="1"/>
        </w:rPr>
        <w:t>「</w:t>
      </w:r>
      <w:r w:rsidRPr="003D062A">
        <w:rPr>
          <w:b/>
          <w:szCs w:val="20"/>
          <w:bdr w:val="single" w:sz="4" w:space="0" w:color="auto" w:frame="1"/>
        </w:rPr>
        <w:t>不得經</w:t>
      </w:r>
      <w:r w:rsidRPr="003D062A">
        <w:rPr>
          <w:rFonts w:hint="eastAsia"/>
          <w:b/>
          <w:szCs w:val="20"/>
          <w:bdr w:val="single" w:sz="4" w:space="0" w:color="auto" w:frame="1"/>
        </w:rPr>
        <w:t>中滋味</w:t>
      </w:r>
      <w:r w:rsidRPr="003D062A">
        <w:rPr>
          <w:b/>
          <w:szCs w:val="20"/>
          <w:bdr w:val="single" w:sz="4" w:space="0" w:color="auto" w:frame="1"/>
        </w:rPr>
        <w:t>便捨</w:t>
      </w:r>
      <w:r w:rsidRPr="003D062A">
        <w:rPr>
          <w:rFonts w:hint="eastAsia"/>
          <w:b/>
          <w:szCs w:val="20"/>
          <w:bdr w:val="single" w:sz="4" w:space="0" w:color="auto" w:frame="1"/>
        </w:rPr>
        <w:t>去」是為魔事</w:t>
      </w:r>
    </w:p>
    <w:p w:rsidR="00F03111" w:rsidRPr="003D062A" w:rsidRDefault="00F03111" w:rsidP="00DC181A">
      <w:pPr>
        <w:spacing w:line="360" w:lineRule="exact"/>
        <w:ind w:leftChars="200" w:left="480"/>
        <w:jc w:val="both"/>
        <w:rPr>
          <w:b/>
          <w:szCs w:val="20"/>
          <w:bdr w:val="single" w:sz="4" w:space="0" w:color="auto" w:frame="1"/>
        </w:rPr>
      </w:pPr>
      <w:r w:rsidRPr="003D062A">
        <w:rPr>
          <w:b/>
          <w:szCs w:val="20"/>
          <w:bdr w:val="single" w:sz="4" w:space="0" w:color="auto" w:frame="1"/>
        </w:rPr>
        <w:t>1</w:t>
      </w:r>
      <w:r w:rsidRPr="003D062A">
        <w:rPr>
          <w:rFonts w:hAnsi="新細明體"/>
          <w:b/>
          <w:szCs w:val="20"/>
          <w:bdr w:val="single" w:sz="4" w:space="0" w:color="auto" w:frame="1"/>
        </w:rPr>
        <w:t>、</w:t>
      </w:r>
      <w:r w:rsidRPr="003D062A">
        <w:rPr>
          <w:rFonts w:hint="eastAsia"/>
          <w:b/>
          <w:szCs w:val="20"/>
          <w:bdr w:val="single" w:sz="4" w:space="0" w:color="auto" w:frame="1"/>
        </w:rPr>
        <w:t>明捨去因緣</w:t>
      </w:r>
    </w:p>
    <w:p w:rsidR="00F03111" w:rsidRPr="003D062A" w:rsidRDefault="00F03111" w:rsidP="00DC181A">
      <w:pPr>
        <w:spacing w:line="360" w:lineRule="exact"/>
        <w:ind w:leftChars="250" w:left="600"/>
        <w:jc w:val="both"/>
        <w:rPr>
          <w:b/>
          <w:szCs w:val="20"/>
          <w:bdr w:val="single" w:sz="4" w:space="0" w:color="auto" w:frame="1"/>
        </w:rPr>
      </w:pPr>
      <w:r w:rsidRPr="003D062A">
        <w:rPr>
          <w:rFonts w:hint="eastAsia"/>
          <w:b/>
          <w:szCs w:val="20"/>
          <w:bdr w:val="single" w:sz="4" w:space="0" w:color="auto" w:frame="1"/>
        </w:rPr>
        <w:t>（</w:t>
      </w:r>
      <w:r w:rsidRPr="003D062A">
        <w:rPr>
          <w:rFonts w:hint="eastAsia"/>
          <w:b/>
          <w:szCs w:val="20"/>
          <w:bdr w:val="single" w:sz="4" w:space="0" w:color="auto" w:frame="1"/>
        </w:rPr>
        <w:t>1</w:t>
      </w:r>
      <w:r w:rsidRPr="003D062A">
        <w:rPr>
          <w:rFonts w:hint="eastAsia"/>
          <w:b/>
          <w:szCs w:val="20"/>
          <w:bdr w:val="single" w:sz="4" w:space="0" w:color="auto" w:frame="1"/>
        </w:rPr>
        <w:t>）未得受記</w:t>
      </w:r>
    </w:p>
    <w:p w:rsidR="00F03111" w:rsidRPr="003D062A" w:rsidRDefault="00F03111" w:rsidP="00DC181A">
      <w:pPr>
        <w:spacing w:line="360" w:lineRule="exact"/>
        <w:ind w:leftChars="300" w:left="720"/>
        <w:jc w:val="both"/>
        <w:rPr>
          <w:b/>
          <w:szCs w:val="20"/>
          <w:bdr w:val="single" w:sz="4" w:space="0" w:color="auto" w:frame="1"/>
        </w:rPr>
      </w:pPr>
      <w:r w:rsidRPr="003D062A">
        <w:rPr>
          <w:rFonts w:hint="eastAsia"/>
          <w:b/>
          <w:szCs w:val="20"/>
          <w:bdr w:val="single" w:sz="4" w:space="0" w:color="auto" w:frame="1"/>
        </w:rPr>
        <w:t>A</w:t>
      </w:r>
      <w:r w:rsidRPr="003D062A">
        <w:rPr>
          <w:rFonts w:hint="eastAsia"/>
          <w:b/>
          <w:szCs w:val="20"/>
          <w:bdr w:val="single" w:sz="4" w:space="0" w:color="auto" w:frame="1"/>
        </w:rPr>
        <w:t>、辨問意：何故但問「不得經中滋味」</w:t>
      </w:r>
    </w:p>
    <w:p w:rsidR="00F03111" w:rsidRDefault="00F03111" w:rsidP="00DC181A">
      <w:pPr>
        <w:spacing w:beforeLines="30" w:before="108" w:line="370" w:lineRule="exact"/>
        <w:ind w:leftChars="300" w:left="720"/>
        <w:jc w:val="both"/>
        <w:rPr>
          <w:rFonts w:eastAsia="標楷體"/>
          <w:b/>
        </w:rPr>
      </w:pPr>
      <w:r w:rsidRPr="003D062A">
        <w:rPr>
          <w:rFonts w:hint="eastAsia"/>
          <w:b/>
          <w:szCs w:val="20"/>
          <w:bdr w:val="single" w:sz="4" w:space="0" w:color="auto" w:frame="1"/>
        </w:rPr>
        <w:t>B</w:t>
      </w:r>
      <w:r w:rsidRPr="003D062A">
        <w:rPr>
          <w:rFonts w:hAnsi="新細明體"/>
          <w:b/>
          <w:szCs w:val="20"/>
          <w:bdr w:val="single" w:sz="4" w:space="0" w:color="auto" w:frame="1"/>
        </w:rPr>
        <w:t>、</w:t>
      </w:r>
      <w:r w:rsidRPr="003D062A">
        <w:rPr>
          <w:b/>
          <w:szCs w:val="20"/>
          <w:bdr w:val="single" w:sz="4" w:space="0" w:color="auto" w:frame="1"/>
        </w:rPr>
        <w:t>不與授記之因</w:t>
      </w:r>
      <w:r w:rsidRPr="003D062A">
        <w:rPr>
          <w:rFonts w:hint="eastAsia"/>
          <w:b/>
          <w:szCs w:val="20"/>
          <w:bdr w:val="single" w:sz="4" w:space="0" w:color="auto" w:frame="1"/>
        </w:rPr>
        <w:t>──未入法位故</w:t>
      </w:r>
    </w:p>
    <w:p w:rsidR="00F03111" w:rsidRPr="003D062A" w:rsidRDefault="00F03111" w:rsidP="00DC181A">
      <w:pPr>
        <w:spacing w:beforeLines="30" w:before="108" w:line="370" w:lineRule="exact"/>
        <w:ind w:leftChars="250" w:left="600"/>
        <w:jc w:val="both"/>
        <w:rPr>
          <w:b/>
          <w:szCs w:val="20"/>
          <w:bdr w:val="single" w:sz="4" w:space="0" w:color="auto" w:frame="1"/>
        </w:rPr>
      </w:pPr>
      <w:r w:rsidRPr="003D062A">
        <w:rPr>
          <w:rFonts w:hint="eastAsia"/>
          <w:b/>
          <w:szCs w:val="20"/>
          <w:bdr w:val="single" w:sz="4" w:space="0" w:color="auto" w:frame="1"/>
        </w:rPr>
        <w:t>（</w:t>
      </w:r>
      <w:r w:rsidRPr="003D062A">
        <w:rPr>
          <w:rFonts w:hint="eastAsia"/>
          <w:b/>
          <w:szCs w:val="20"/>
          <w:bdr w:val="single" w:sz="4" w:space="0" w:color="auto" w:frame="1"/>
        </w:rPr>
        <w:t>2</w:t>
      </w:r>
      <w:r w:rsidRPr="003D062A">
        <w:rPr>
          <w:rFonts w:hint="eastAsia"/>
          <w:b/>
          <w:szCs w:val="20"/>
          <w:bdr w:val="single" w:sz="4" w:space="0" w:color="auto" w:frame="1"/>
        </w:rPr>
        <w:t>）不</w:t>
      </w:r>
      <w:r w:rsidRPr="003D062A">
        <w:rPr>
          <w:b/>
          <w:szCs w:val="20"/>
          <w:bdr w:val="single" w:sz="4" w:space="0" w:color="auto" w:frame="1"/>
        </w:rPr>
        <w:t>說</w:t>
      </w:r>
      <w:r w:rsidRPr="003D062A">
        <w:rPr>
          <w:rFonts w:hint="eastAsia"/>
          <w:b/>
          <w:szCs w:val="20"/>
          <w:bdr w:val="single" w:sz="4" w:space="0" w:color="auto" w:frame="1"/>
        </w:rPr>
        <w:t>菩薩名字、</w:t>
      </w:r>
      <w:r w:rsidRPr="003D062A">
        <w:rPr>
          <w:b/>
          <w:szCs w:val="20"/>
          <w:bdr w:val="single" w:sz="4" w:space="0" w:color="auto" w:frame="1"/>
        </w:rPr>
        <w:t>生處</w:t>
      </w:r>
    </w:p>
    <w:p w:rsidR="00F03111" w:rsidRPr="003D062A" w:rsidRDefault="00F03111" w:rsidP="00DC181A">
      <w:pPr>
        <w:spacing w:beforeLines="30" w:before="108" w:line="370" w:lineRule="exact"/>
        <w:ind w:leftChars="200" w:left="480"/>
        <w:jc w:val="both"/>
        <w:rPr>
          <w:b/>
          <w:szCs w:val="20"/>
          <w:bdr w:val="single" w:sz="4" w:space="0" w:color="auto" w:frame="1"/>
        </w:rPr>
      </w:pPr>
      <w:r w:rsidRPr="003D062A">
        <w:rPr>
          <w:rFonts w:hint="eastAsia"/>
          <w:b/>
          <w:szCs w:val="20"/>
          <w:bdr w:val="single" w:sz="4" w:space="0" w:color="auto" w:frame="1"/>
        </w:rPr>
        <w:t>2</w:t>
      </w:r>
      <w:r w:rsidRPr="003D062A">
        <w:rPr>
          <w:rFonts w:hint="eastAsia"/>
          <w:b/>
          <w:szCs w:val="20"/>
          <w:bdr w:val="single" w:sz="4" w:space="0" w:color="auto" w:frame="1"/>
        </w:rPr>
        <w:t>、明捨般若而去之過失</w:t>
      </w:r>
    </w:p>
    <w:p w:rsidR="00F03111" w:rsidRPr="00A52B9C" w:rsidRDefault="00F03111" w:rsidP="00DC181A">
      <w:pPr>
        <w:spacing w:line="37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四</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棄般若</w:t>
      </w:r>
      <w:r w:rsidRPr="00A52B9C">
        <w:rPr>
          <w:rFonts w:ascii="標楷體" w:eastAsia="標楷體" w:hAnsi="標楷體" w:hint="eastAsia"/>
          <w:b/>
          <w:sz w:val="21"/>
          <w:bdr w:val="single" w:sz="4" w:space="0" w:color="auto" w:frame="1"/>
        </w:rPr>
        <w:t>而</w:t>
      </w:r>
      <w:r w:rsidRPr="00A52B9C">
        <w:rPr>
          <w:rFonts w:ascii="標楷體" w:eastAsia="標楷體" w:hAnsi="標楷體"/>
          <w:b/>
          <w:sz w:val="21"/>
          <w:bdr w:val="single" w:sz="4" w:space="0" w:color="auto" w:frame="1"/>
        </w:rPr>
        <w:t>學二乘經</w:t>
      </w:r>
      <w:r w:rsidRPr="00A52B9C">
        <w:rPr>
          <w:rFonts w:ascii="標楷體" w:eastAsia="標楷體" w:hAnsi="標楷體" w:hint="eastAsia"/>
          <w:b/>
          <w:sz w:val="21"/>
          <w:bdr w:val="single" w:sz="4" w:space="0" w:color="auto" w:frame="1"/>
        </w:rPr>
        <w:t>是為魔事</w:t>
      </w:r>
    </w:p>
    <w:p w:rsidR="00F03111" w:rsidRPr="00A52B9C" w:rsidRDefault="00F03111" w:rsidP="00DC181A">
      <w:pPr>
        <w:spacing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一</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捨根攀枝葉</w:t>
      </w:r>
      <w:r w:rsidRPr="00A52B9C">
        <w:rPr>
          <w:rFonts w:ascii="標楷體" w:eastAsia="標楷體" w:hAnsi="標楷體" w:hint="eastAsia"/>
          <w:b/>
          <w:sz w:val="21"/>
          <w:bdr w:val="single" w:sz="4" w:space="0" w:color="auto" w:frame="1"/>
        </w:rPr>
        <w:t>喻</w:t>
      </w:r>
    </w:p>
    <w:p w:rsidR="00F03111" w:rsidRDefault="00F03111" w:rsidP="00DC181A">
      <w:pPr>
        <w:spacing w:line="370"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1</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標宗舉喻</w:t>
      </w:r>
    </w:p>
    <w:p w:rsidR="00F03111" w:rsidRDefault="00F03111" w:rsidP="00DC181A">
      <w:pPr>
        <w:spacing w:beforeLines="30" w:before="108" w:line="370"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學</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餘經</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不能至薩婆若</w:t>
      </w:r>
    </w:p>
    <w:p w:rsidR="00F03111" w:rsidRDefault="00F03111" w:rsidP="00DC181A">
      <w:pPr>
        <w:spacing w:beforeLines="30" w:before="108" w:line="354"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3</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學般若經</w:t>
      </w:r>
      <w:r w:rsidRPr="00A52B9C">
        <w:rPr>
          <w:rFonts w:ascii="標楷體" w:eastAsia="標楷體" w:hAnsi="標楷體"/>
          <w:b/>
          <w:sz w:val="21"/>
          <w:bdr w:val="single" w:sz="4" w:space="0" w:color="auto" w:frame="1"/>
        </w:rPr>
        <w:t>能至薩婆若</w:t>
      </w:r>
      <w:r w:rsidRPr="00A52B9C">
        <w:rPr>
          <w:rFonts w:ascii="標楷體" w:eastAsia="標楷體" w:hAnsi="標楷體" w:hint="eastAsia"/>
          <w:b/>
          <w:sz w:val="21"/>
          <w:bdr w:val="single" w:sz="4" w:space="0" w:color="auto" w:frame="1"/>
        </w:rPr>
        <w:t>之因</w:t>
      </w:r>
    </w:p>
    <w:p w:rsidR="00F03111" w:rsidRDefault="00F03111" w:rsidP="00DC181A">
      <w:pPr>
        <w:spacing w:beforeLines="30" w:before="108" w:line="354" w:lineRule="exact"/>
        <w:ind w:leftChars="150" w:left="360"/>
        <w:jc w:val="both"/>
        <w:rPr>
          <w:rFonts w:eastAsia="標楷體"/>
          <w:b/>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二</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狗捨主從奴求食喻</w:t>
      </w:r>
    </w:p>
    <w:p w:rsidR="00F03111" w:rsidRDefault="00F03111" w:rsidP="00DC181A">
      <w:pPr>
        <w:spacing w:beforeLines="30" w:before="108" w:line="354"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三</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捨象反觀</w:t>
      </w:r>
      <w:r w:rsidRPr="00A52B9C">
        <w:rPr>
          <w:rFonts w:ascii="標楷體" w:eastAsia="標楷體" w:hAnsi="標楷體" w:hint="eastAsia"/>
          <w:b/>
          <w:sz w:val="21"/>
          <w:bdr w:val="single" w:sz="4" w:space="0" w:color="auto" w:frame="1"/>
        </w:rPr>
        <w:t>其</w:t>
      </w:r>
      <w:r w:rsidRPr="00A52B9C">
        <w:rPr>
          <w:rFonts w:ascii="標楷體" w:eastAsia="標楷體" w:hAnsi="標楷體"/>
          <w:b/>
          <w:sz w:val="21"/>
          <w:bdr w:val="single" w:sz="4" w:space="0" w:color="auto" w:frame="1"/>
        </w:rPr>
        <w:t>跡喻</w:t>
      </w:r>
    </w:p>
    <w:p w:rsidR="00F03111" w:rsidRDefault="00F03111" w:rsidP="00DC181A">
      <w:pPr>
        <w:spacing w:beforeLines="30" w:before="108" w:line="354"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四</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捨海反求牛跡</w:t>
      </w:r>
      <w:r w:rsidRPr="00A52B9C">
        <w:rPr>
          <w:rFonts w:ascii="標楷體" w:eastAsia="標楷體" w:hAnsi="標楷體" w:hint="eastAsia"/>
          <w:b/>
          <w:sz w:val="21"/>
          <w:bdr w:val="single" w:sz="4" w:space="0" w:color="auto" w:frame="1"/>
        </w:rPr>
        <w:t>水</w:t>
      </w:r>
      <w:r w:rsidRPr="00A52B9C">
        <w:rPr>
          <w:rFonts w:ascii="標楷體" w:eastAsia="標楷體" w:hAnsi="標楷體"/>
          <w:b/>
          <w:sz w:val="21"/>
          <w:bdr w:val="single" w:sz="4" w:space="0" w:color="auto" w:frame="1"/>
        </w:rPr>
        <w:t>喻</w:t>
      </w:r>
    </w:p>
    <w:p w:rsidR="00F03111" w:rsidRDefault="00F03111" w:rsidP="00F50EF5">
      <w:pPr>
        <w:spacing w:beforeLines="30" w:before="108" w:line="354"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五</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欲作帝釋殿</w:t>
      </w:r>
      <w:r w:rsidRPr="00A52B9C">
        <w:rPr>
          <w:rFonts w:ascii="標楷體" w:eastAsia="標楷體" w:hAnsi="標楷體" w:hint="eastAsia"/>
          <w:b/>
          <w:sz w:val="21"/>
          <w:bdr w:val="single" w:sz="4" w:space="0" w:color="auto" w:frame="1"/>
        </w:rPr>
        <w:t>而度量</w:t>
      </w:r>
      <w:r w:rsidRPr="00A52B9C">
        <w:rPr>
          <w:rFonts w:ascii="標楷體" w:eastAsia="標楷體" w:hAnsi="標楷體"/>
          <w:b/>
          <w:sz w:val="21"/>
          <w:bdr w:val="single" w:sz="4" w:space="0" w:color="auto" w:frame="1"/>
        </w:rPr>
        <w:t>日月</w:t>
      </w:r>
      <w:r w:rsidRPr="00A52B9C">
        <w:rPr>
          <w:rFonts w:ascii="標楷體" w:eastAsia="標楷體" w:hAnsi="標楷體" w:hint="eastAsia"/>
          <w:b/>
          <w:sz w:val="21"/>
          <w:bdr w:val="single" w:sz="4" w:space="0" w:color="auto" w:frame="1"/>
        </w:rPr>
        <w:t>宮</w:t>
      </w:r>
      <w:r w:rsidRPr="00A52B9C">
        <w:rPr>
          <w:rFonts w:ascii="標楷體" w:eastAsia="標楷體" w:hAnsi="標楷體"/>
          <w:b/>
          <w:sz w:val="21"/>
          <w:bdr w:val="single" w:sz="4" w:space="0" w:color="auto" w:frame="1"/>
        </w:rPr>
        <w:t>喻</w:t>
      </w:r>
    </w:p>
    <w:p w:rsidR="00F03111" w:rsidRDefault="00F03111" w:rsidP="00F50EF5">
      <w:pPr>
        <w:spacing w:beforeLines="30" w:before="108" w:line="354"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六</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不識聖王</w:t>
      </w:r>
      <w:r w:rsidRPr="00A52B9C">
        <w:rPr>
          <w:rFonts w:ascii="標楷體" w:eastAsia="標楷體" w:hAnsi="標楷體" w:hint="eastAsia"/>
          <w:b/>
          <w:sz w:val="21"/>
          <w:bdr w:val="single" w:sz="4" w:space="0" w:color="auto" w:frame="1"/>
        </w:rPr>
        <w:t>而</w:t>
      </w:r>
      <w:r w:rsidRPr="00A52B9C">
        <w:rPr>
          <w:rFonts w:ascii="標楷體" w:eastAsia="標楷體" w:hAnsi="標楷體"/>
          <w:b/>
          <w:sz w:val="21"/>
          <w:bdr w:val="single" w:sz="4" w:space="0" w:color="auto" w:frame="1"/>
        </w:rPr>
        <w:t>取小王喻</w:t>
      </w:r>
    </w:p>
    <w:p w:rsidR="00F03111" w:rsidRDefault="00F03111" w:rsidP="00F50EF5">
      <w:pPr>
        <w:spacing w:beforeLines="30" w:before="108" w:line="354" w:lineRule="exact"/>
        <w:ind w:leftChars="150" w:left="360"/>
        <w:jc w:val="both"/>
        <w:rPr>
          <w:bdr w:val="single" w:sz="4" w:space="0" w:color="auto"/>
          <w:vertAlign w:val="superscript"/>
        </w:rPr>
      </w:pPr>
      <w:r w:rsidRPr="008215C3">
        <w:rPr>
          <w:rFonts w:ascii="標楷體" w:eastAsia="標楷體" w:hAnsi="標楷體" w:hint="eastAsia"/>
          <w:b/>
          <w:sz w:val="21"/>
          <w:bdr w:val="single" w:sz="4" w:space="0" w:color="auto"/>
        </w:rPr>
        <w:t>（七）</w:t>
      </w:r>
      <w:r w:rsidRPr="008215C3">
        <w:rPr>
          <w:rFonts w:ascii="標楷體" w:eastAsia="標楷體" w:hAnsi="標楷體"/>
          <w:b/>
          <w:sz w:val="21"/>
          <w:bdr w:val="single" w:sz="4" w:space="0" w:color="auto"/>
        </w:rPr>
        <w:t>捨百味食反食稗</w:t>
      </w:r>
    </w:p>
    <w:p w:rsidR="00F03111" w:rsidRDefault="00F03111" w:rsidP="00F50EF5">
      <w:pPr>
        <w:spacing w:beforeLines="30" w:before="108" w:line="354" w:lineRule="exact"/>
        <w:ind w:leftChars="150" w:left="360"/>
        <w:jc w:val="both"/>
        <w:rPr>
          <w:rFonts w:eastAsia="標楷體"/>
          <w:b/>
          <w:sz w:val="21"/>
          <w:szCs w:val="20"/>
          <w:bdr w:val="single" w:sz="4" w:space="0" w:color="auto"/>
        </w:rPr>
      </w:pPr>
      <w:r w:rsidRPr="008215C3">
        <w:rPr>
          <w:rFonts w:ascii="標楷體" w:eastAsia="標楷體" w:hAnsi="標楷體"/>
          <w:b/>
          <w:sz w:val="21"/>
          <w:bdr w:val="single" w:sz="4" w:space="0" w:color="auto"/>
        </w:rPr>
        <w:t>飯喻</w:t>
      </w:r>
    </w:p>
    <w:p w:rsidR="00F03111" w:rsidRDefault="00F03111" w:rsidP="005B50E0">
      <w:pPr>
        <w:spacing w:beforeLines="30" w:before="108"/>
        <w:ind w:leftChars="150" w:left="360"/>
        <w:jc w:val="both"/>
        <w:rPr>
          <w:rFonts w:eastAsia="標楷體"/>
          <w:b/>
          <w:sz w:val="21"/>
          <w:szCs w:val="20"/>
          <w:bdr w:val="single" w:sz="4" w:space="0" w:color="auto"/>
        </w:rPr>
      </w:pP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八</w:t>
      </w:r>
      <w:r w:rsidRPr="00A52B9C">
        <w:rPr>
          <w:rFonts w:eastAsia="標楷體" w:hint="eastAsia"/>
          <w:b/>
          <w:sz w:val="21"/>
          <w:szCs w:val="20"/>
          <w:bdr w:val="single" w:sz="4" w:space="0" w:color="auto"/>
        </w:rPr>
        <w:t>）</w:t>
      </w:r>
      <w:r w:rsidRPr="00A52B9C">
        <w:rPr>
          <w:rFonts w:ascii="標楷體" w:eastAsia="標楷體" w:hAnsi="標楷體" w:hint="eastAsia"/>
          <w:b/>
          <w:sz w:val="21"/>
          <w:bdr w:val="single" w:sz="4" w:space="0" w:color="auto"/>
        </w:rPr>
        <w:t>棄</w:t>
      </w:r>
      <w:r w:rsidRPr="00A52B9C">
        <w:rPr>
          <w:rFonts w:ascii="標楷體" w:eastAsia="標楷體" w:hAnsi="標楷體"/>
          <w:b/>
          <w:sz w:val="21"/>
          <w:bdr w:val="single" w:sz="4" w:space="0" w:color="auto"/>
        </w:rPr>
        <w:t>摩尼寶取水精珠喻</w:t>
      </w:r>
    </w:p>
    <w:p w:rsidR="00F03111" w:rsidRDefault="00F03111" w:rsidP="005B50E0">
      <w:pPr>
        <w:spacing w:beforeLines="30" w:before="108"/>
        <w:ind w:leftChars="150" w:left="360"/>
        <w:jc w:val="both"/>
        <w:rPr>
          <w:rFonts w:eastAsia="標楷體"/>
          <w:b/>
        </w:rPr>
      </w:pPr>
      <w:r w:rsidRPr="00A52B9C">
        <w:rPr>
          <w:rFonts w:ascii="標楷體" w:eastAsia="標楷體" w:hAnsi="標楷體" w:hint="eastAsia"/>
          <w:b/>
          <w:sz w:val="21"/>
          <w:bdr w:val="single" w:sz="4" w:space="0" w:color="auto" w:frame="1"/>
        </w:rPr>
        <w:t>五</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書般若時樂說不如法事</w:t>
      </w:r>
      <w:r w:rsidRPr="00A52B9C">
        <w:rPr>
          <w:rFonts w:ascii="標楷體" w:eastAsia="標楷體" w:hAnsi="標楷體" w:hint="eastAsia"/>
          <w:b/>
          <w:sz w:val="21"/>
          <w:bdr w:val="single" w:sz="4" w:space="0" w:color="auto" w:frame="1"/>
        </w:rPr>
        <w:t>是為魔事</w:t>
      </w:r>
    </w:p>
    <w:p w:rsidR="00F03111" w:rsidRPr="00A52B9C" w:rsidRDefault="00F03111" w:rsidP="00F50EF5">
      <w:pPr>
        <w:spacing w:beforeLines="30" w:before="108" w:line="37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六</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於般若執著無所有</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著文字</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無文字皆是魔事</w:t>
      </w:r>
    </w:p>
    <w:p w:rsidR="00F03111" w:rsidRPr="00A52B9C" w:rsidRDefault="00F03111" w:rsidP="00F50EF5">
      <w:pPr>
        <w:spacing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一</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依</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書寫事</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辨魔事</w:t>
      </w:r>
    </w:p>
    <w:p w:rsidR="00F03111" w:rsidRPr="00A52B9C" w:rsidRDefault="00F03111" w:rsidP="00F50EF5">
      <w:pPr>
        <w:spacing w:line="370"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1</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於般若執著無所有是為魔事</w:t>
      </w:r>
    </w:p>
    <w:p w:rsidR="00F03111" w:rsidRDefault="00F03111" w:rsidP="00F50EF5">
      <w:pPr>
        <w:spacing w:line="370" w:lineRule="exact"/>
        <w:ind w:leftChars="250" w:left="60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9157A">
        <w:rPr>
          <w:rFonts w:eastAsia="標楷體" w:hint="eastAsia"/>
          <w:b/>
          <w:sz w:val="21"/>
          <w:szCs w:val="20"/>
          <w:bdr w:val="single" w:sz="4" w:space="0" w:color="auto" w:frame="1"/>
        </w:rPr>
        <w:t>1</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顯</w:t>
      </w:r>
      <w:r w:rsidRPr="00A52B9C">
        <w:rPr>
          <w:rFonts w:ascii="標楷體" w:eastAsia="標楷體" w:hAnsi="標楷體"/>
          <w:b/>
          <w:sz w:val="21"/>
          <w:bdr w:val="single" w:sz="4" w:space="0" w:color="auto" w:frame="1"/>
        </w:rPr>
        <w:t>般若</w:t>
      </w:r>
      <w:r w:rsidRPr="00A52B9C">
        <w:rPr>
          <w:rFonts w:ascii="標楷體" w:eastAsia="標楷體" w:hAnsi="標楷體" w:hint="eastAsia"/>
          <w:b/>
          <w:sz w:val="21"/>
          <w:bdr w:val="single" w:sz="4" w:space="0" w:color="auto" w:frame="1"/>
        </w:rPr>
        <w:t>自</w:t>
      </w:r>
      <w:r w:rsidRPr="00A52B9C">
        <w:rPr>
          <w:rFonts w:ascii="標楷體" w:eastAsia="標楷體" w:hAnsi="標楷體"/>
          <w:b/>
          <w:sz w:val="21"/>
          <w:bdr w:val="single" w:sz="4" w:space="0" w:color="auto" w:frame="1"/>
        </w:rPr>
        <w:t>性</w:t>
      </w:r>
      <w:r w:rsidRPr="00A52B9C">
        <w:rPr>
          <w:rFonts w:ascii="標楷體" w:eastAsia="標楷體" w:hAnsi="標楷體" w:hint="eastAsia"/>
          <w:b/>
          <w:sz w:val="21"/>
          <w:bdr w:val="single" w:sz="4" w:space="0" w:color="auto" w:frame="1"/>
        </w:rPr>
        <w:t>無</w:t>
      </w:r>
      <w:r w:rsidRPr="00A52B9C">
        <w:rPr>
          <w:rFonts w:ascii="標楷體" w:eastAsia="標楷體" w:hAnsi="標楷體"/>
          <w:b/>
          <w:sz w:val="21"/>
          <w:bdr w:val="single" w:sz="4" w:space="0" w:color="auto" w:frame="1"/>
        </w:rPr>
        <w:t>故不可書</w:t>
      </w:r>
    </w:p>
    <w:p w:rsidR="00F03111" w:rsidRDefault="00F03111" w:rsidP="00F50EF5">
      <w:pPr>
        <w:spacing w:beforeLines="30" w:before="108" w:line="370" w:lineRule="exact"/>
        <w:ind w:leftChars="250" w:left="60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取著無所有則成魔事</w:t>
      </w:r>
    </w:p>
    <w:p w:rsidR="00F03111" w:rsidRDefault="00F03111" w:rsidP="00F50EF5">
      <w:pPr>
        <w:spacing w:beforeLines="30" w:before="108" w:line="340" w:lineRule="exact"/>
        <w:ind w:leftChars="200" w:left="480"/>
        <w:jc w:val="both"/>
        <w:rPr>
          <w:rFonts w:eastAsia="標楷體"/>
          <w:b/>
          <w:sz w:val="21"/>
          <w:szCs w:val="20"/>
          <w:bdr w:val="single" w:sz="4" w:space="0" w:color="auto" w:frame="1"/>
        </w:rPr>
      </w:pPr>
      <w:r w:rsidRPr="00A9157A">
        <w:rPr>
          <w:rFonts w:eastAsia="標楷體" w:hint="eastAsia"/>
          <w:b/>
          <w:sz w:val="21"/>
          <w:szCs w:val="20"/>
          <w:bdr w:val="single" w:sz="4" w:space="0" w:color="auto" w:frame="1"/>
        </w:rPr>
        <w:t>2</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著</w:t>
      </w:r>
      <w:r w:rsidRPr="00A52B9C">
        <w:rPr>
          <w:rFonts w:ascii="標楷體" w:eastAsia="標楷體" w:hAnsi="標楷體" w:hint="eastAsia"/>
          <w:b/>
          <w:sz w:val="21"/>
          <w:bdr w:val="single" w:sz="4" w:space="0" w:color="auto" w:frame="1"/>
        </w:rPr>
        <w:t>文</w:t>
      </w:r>
      <w:r w:rsidRPr="00A52B9C">
        <w:rPr>
          <w:rFonts w:ascii="標楷體" w:eastAsia="標楷體" w:hAnsi="標楷體"/>
          <w:b/>
          <w:sz w:val="21"/>
          <w:bdr w:val="single" w:sz="4" w:space="0" w:color="auto" w:frame="1"/>
        </w:rPr>
        <w:t>字書般若</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著無文字</w:t>
      </w:r>
      <w:r w:rsidRPr="00A52B9C">
        <w:rPr>
          <w:rFonts w:ascii="標楷體" w:eastAsia="標楷體" w:hAnsi="標楷體" w:hint="eastAsia"/>
          <w:b/>
          <w:sz w:val="21"/>
          <w:bdr w:val="single" w:sz="4" w:space="0" w:color="auto" w:frame="1"/>
        </w:rPr>
        <w:t>亦是魔事</w:t>
      </w:r>
    </w:p>
    <w:p w:rsidR="00F03111" w:rsidRDefault="00F03111" w:rsidP="00F50EF5">
      <w:pPr>
        <w:spacing w:beforeLines="30" w:before="108" w:line="34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二</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例餘</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讀</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誦</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說</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正憶念</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如說修行</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辨魔事</w:t>
      </w:r>
    </w:p>
    <w:p w:rsidR="00F03111" w:rsidRDefault="00F03111" w:rsidP="00F50EF5">
      <w:pPr>
        <w:spacing w:beforeLines="30" w:before="108" w:line="34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七</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書般若乃至修行般若時</w:t>
      </w: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起種種異念是為魔事</w:t>
      </w:r>
    </w:p>
    <w:p w:rsidR="00F03111" w:rsidRDefault="00F03111" w:rsidP="0049639D">
      <w:pPr>
        <w:spacing w:beforeLines="30" w:before="108" w:line="37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八</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鈍根人著利養</w:t>
      </w:r>
      <w:r w:rsidRPr="00A52B9C">
        <w:rPr>
          <w:rFonts w:ascii="標楷體" w:eastAsia="標楷體" w:hAnsi="標楷體" w:hint="eastAsia"/>
          <w:b/>
          <w:sz w:val="21"/>
          <w:bdr w:val="single" w:sz="4" w:space="0" w:color="auto" w:frame="1"/>
        </w:rPr>
        <w:t>是為魔事</w:t>
      </w:r>
    </w:p>
    <w:p w:rsidR="00F03111" w:rsidRDefault="00F03111" w:rsidP="0049639D">
      <w:pPr>
        <w:spacing w:beforeLines="30" w:before="108" w:line="37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九</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無方便人著</w:t>
      </w:r>
      <w:r w:rsidRPr="00A52B9C">
        <w:rPr>
          <w:rFonts w:ascii="標楷體" w:eastAsia="標楷體" w:hAnsi="標楷體" w:hint="eastAsia"/>
          <w:b/>
          <w:sz w:val="21"/>
          <w:bdr w:val="single" w:sz="4" w:space="0" w:color="auto" w:frame="1"/>
        </w:rPr>
        <w:t>魔所與二乘</w:t>
      </w:r>
      <w:r w:rsidRPr="00A52B9C">
        <w:rPr>
          <w:rFonts w:ascii="標楷體" w:eastAsia="標楷體" w:hAnsi="標楷體"/>
          <w:b/>
          <w:sz w:val="21"/>
          <w:bdr w:val="single" w:sz="4" w:space="0" w:color="auto" w:frame="1"/>
        </w:rPr>
        <w:t>經</w:t>
      </w:r>
      <w:r w:rsidRPr="00A52B9C">
        <w:rPr>
          <w:rFonts w:ascii="標楷體" w:eastAsia="標楷體" w:hAnsi="標楷體" w:hint="eastAsia"/>
          <w:b/>
          <w:sz w:val="21"/>
          <w:bdr w:val="single" w:sz="4" w:space="0" w:color="auto" w:frame="1"/>
        </w:rPr>
        <w:t>而捨般若是為魔事</w:t>
      </w:r>
    </w:p>
    <w:p w:rsidR="00F03111" w:rsidRPr="003D062A" w:rsidRDefault="00F03111" w:rsidP="0049639D">
      <w:pPr>
        <w:spacing w:line="354" w:lineRule="exact"/>
        <w:ind w:leftChars="100" w:left="240"/>
        <w:jc w:val="both"/>
        <w:rPr>
          <w:b/>
          <w:szCs w:val="20"/>
          <w:bdr w:val="single" w:sz="4" w:space="0" w:color="auto" w:frame="1"/>
        </w:rPr>
      </w:pPr>
      <w:r w:rsidRPr="003D062A">
        <w:rPr>
          <w:rFonts w:hint="eastAsia"/>
          <w:b/>
          <w:szCs w:val="20"/>
          <w:bdr w:val="single" w:sz="4" w:space="0" w:color="auto" w:frame="1"/>
        </w:rPr>
        <w:t>四、</w:t>
      </w:r>
      <w:r w:rsidRPr="003D062A">
        <w:rPr>
          <w:b/>
          <w:szCs w:val="20"/>
          <w:bdr w:val="single" w:sz="4" w:space="0" w:color="auto" w:frame="1"/>
        </w:rPr>
        <w:t>棄般若</w:t>
      </w:r>
      <w:r w:rsidRPr="003D062A">
        <w:rPr>
          <w:rFonts w:hint="eastAsia"/>
          <w:b/>
          <w:szCs w:val="20"/>
          <w:bdr w:val="single" w:sz="4" w:space="0" w:color="auto" w:frame="1"/>
        </w:rPr>
        <w:t>而</w:t>
      </w:r>
      <w:r w:rsidRPr="003D062A">
        <w:rPr>
          <w:b/>
          <w:szCs w:val="20"/>
          <w:bdr w:val="single" w:sz="4" w:space="0" w:color="auto" w:frame="1"/>
        </w:rPr>
        <w:t>學二乘經</w:t>
      </w:r>
      <w:r w:rsidRPr="003D062A">
        <w:rPr>
          <w:rFonts w:hint="eastAsia"/>
          <w:b/>
          <w:szCs w:val="20"/>
          <w:bdr w:val="single" w:sz="4" w:space="0" w:color="auto" w:frame="1"/>
        </w:rPr>
        <w:t>是為魔事</w:t>
      </w:r>
    </w:p>
    <w:p w:rsidR="00F03111" w:rsidRPr="003D062A" w:rsidRDefault="00F03111" w:rsidP="0049639D">
      <w:pPr>
        <w:spacing w:line="354" w:lineRule="exact"/>
        <w:ind w:leftChars="150" w:left="360"/>
        <w:jc w:val="both"/>
        <w:rPr>
          <w:b/>
          <w:szCs w:val="20"/>
          <w:bdr w:val="single" w:sz="4" w:space="0" w:color="auto" w:frame="1"/>
        </w:rPr>
      </w:pPr>
      <w:r w:rsidRPr="003D062A">
        <w:rPr>
          <w:rFonts w:hint="eastAsia"/>
          <w:b/>
          <w:szCs w:val="20"/>
          <w:bdr w:val="single" w:sz="4" w:space="0" w:color="auto" w:frame="1"/>
        </w:rPr>
        <w:t>（一）</w:t>
      </w:r>
      <w:r w:rsidRPr="003D062A">
        <w:rPr>
          <w:b/>
          <w:szCs w:val="20"/>
          <w:bdr w:val="single" w:sz="4" w:space="0" w:color="auto" w:frame="1"/>
        </w:rPr>
        <w:t>捨根攀枝葉</w:t>
      </w:r>
      <w:r w:rsidRPr="003D062A">
        <w:rPr>
          <w:rFonts w:hint="eastAsia"/>
          <w:b/>
          <w:szCs w:val="20"/>
          <w:bdr w:val="single" w:sz="4" w:space="0" w:color="auto" w:frame="1"/>
        </w:rPr>
        <w:t>喻</w:t>
      </w:r>
    </w:p>
    <w:p w:rsidR="00F03111" w:rsidRPr="003D062A" w:rsidRDefault="00F03111" w:rsidP="0049639D">
      <w:pPr>
        <w:spacing w:line="354" w:lineRule="exact"/>
        <w:ind w:leftChars="200" w:left="480"/>
        <w:jc w:val="both"/>
        <w:rPr>
          <w:b/>
          <w:szCs w:val="20"/>
          <w:bdr w:val="single" w:sz="4" w:space="0" w:color="auto" w:frame="1"/>
        </w:rPr>
      </w:pPr>
      <w:r w:rsidRPr="003D062A">
        <w:rPr>
          <w:rFonts w:hint="eastAsia"/>
          <w:b/>
          <w:szCs w:val="20"/>
          <w:bdr w:val="single" w:sz="4" w:space="0" w:color="auto" w:frame="1"/>
        </w:rPr>
        <w:t>1</w:t>
      </w:r>
      <w:r w:rsidRPr="003D062A">
        <w:rPr>
          <w:rFonts w:hint="eastAsia"/>
          <w:b/>
          <w:szCs w:val="20"/>
          <w:bdr w:val="single" w:sz="4" w:space="0" w:color="auto" w:frame="1"/>
        </w:rPr>
        <w:t>、標宗舉喻</w:t>
      </w:r>
    </w:p>
    <w:p w:rsidR="00F03111" w:rsidRPr="003D062A" w:rsidRDefault="00F03111" w:rsidP="0049639D">
      <w:pPr>
        <w:spacing w:line="354" w:lineRule="exact"/>
        <w:ind w:leftChars="250" w:left="600"/>
        <w:jc w:val="both"/>
        <w:rPr>
          <w:b/>
          <w:szCs w:val="20"/>
          <w:bdr w:val="single" w:sz="4" w:space="0" w:color="auto" w:frame="1"/>
        </w:rPr>
      </w:pPr>
      <w:r w:rsidRPr="003D062A">
        <w:rPr>
          <w:rFonts w:hint="eastAsia"/>
          <w:b/>
          <w:szCs w:val="20"/>
          <w:bdr w:val="single" w:sz="4" w:space="0" w:color="auto" w:frame="1"/>
        </w:rPr>
        <w:t>（</w:t>
      </w:r>
      <w:r w:rsidRPr="003D062A">
        <w:rPr>
          <w:rFonts w:hint="eastAsia"/>
          <w:b/>
          <w:szCs w:val="20"/>
          <w:bdr w:val="single" w:sz="4" w:space="0" w:color="auto" w:frame="1"/>
        </w:rPr>
        <w:t>1</w:t>
      </w:r>
      <w:r w:rsidRPr="003D062A">
        <w:rPr>
          <w:rFonts w:hint="eastAsia"/>
          <w:b/>
          <w:szCs w:val="20"/>
          <w:bdr w:val="single" w:sz="4" w:space="0" w:color="auto" w:frame="1"/>
        </w:rPr>
        <w:t>）明捨般若之因緣</w:t>
      </w:r>
    </w:p>
    <w:p w:rsidR="00F03111" w:rsidRDefault="00F03111" w:rsidP="0049639D">
      <w:pPr>
        <w:spacing w:beforeLines="30" w:before="108" w:line="354" w:lineRule="exact"/>
        <w:ind w:leftChars="250" w:left="600"/>
        <w:jc w:val="both"/>
        <w:rPr>
          <w:b/>
        </w:rPr>
      </w:pPr>
      <w:r w:rsidRPr="003D062A">
        <w:rPr>
          <w:rFonts w:hint="eastAsia"/>
          <w:b/>
          <w:szCs w:val="20"/>
          <w:bdr w:val="single" w:sz="4" w:space="0" w:color="auto" w:frame="1"/>
        </w:rPr>
        <w:t>（</w:t>
      </w:r>
      <w:r w:rsidRPr="003D062A">
        <w:rPr>
          <w:rFonts w:hint="eastAsia"/>
          <w:b/>
          <w:szCs w:val="20"/>
          <w:bdr w:val="single" w:sz="4" w:space="0" w:color="auto" w:frame="1"/>
        </w:rPr>
        <w:t>2</w:t>
      </w:r>
      <w:r w:rsidRPr="003D062A">
        <w:rPr>
          <w:rFonts w:hint="eastAsia"/>
          <w:b/>
          <w:szCs w:val="20"/>
          <w:bdr w:val="single" w:sz="4" w:space="0" w:color="auto" w:frame="1"/>
        </w:rPr>
        <w:t>）舉譬喻</w:t>
      </w:r>
    </w:p>
    <w:p w:rsidR="00F03111" w:rsidRPr="003D062A" w:rsidRDefault="00F03111" w:rsidP="0049639D">
      <w:pPr>
        <w:spacing w:beforeLines="30" w:before="108" w:line="354" w:lineRule="exact"/>
        <w:ind w:leftChars="250" w:left="600"/>
        <w:jc w:val="both"/>
        <w:rPr>
          <w:b/>
          <w:szCs w:val="20"/>
          <w:bdr w:val="single" w:sz="4" w:space="0" w:color="auto" w:frame="1"/>
        </w:rPr>
      </w:pPr>
      <w:r w:rsidRPr="003D062A">
        <w:rPr>
          <w:rFonts w:hint="eastAsia"/>
          <w:b/>
          <w:szCs w:val="20"/>
          <w:bdr w:val="single" w:sz="4" w:space="0" w:color="auto" w:frame="1"/>
        </w:rPr>
        <w:t>（</w:t>
      </w:r>
      <w:r w:rsidRPr="003D062A">
        <w:rPr>
          <w:rFonts w:hint="eastAsia"/>
          <w:b/>
          <w:szCs w:val="20"/>
          <w:bdr w:val="single" w:sz="4" w:space="0" w:color="auto" w:frame="1"/>
        </w:rPr>
        <w:t>3</w:t>
      </w:r>
      <w:r w:rsidRPr="003D062A">
        <w:rPr>
          <w:rFonts w:hint="eastAsia"/>
          <w:b/>
          <w:szCs w:val="20"/>
          <w:bdr w:val="single" w:sz="4" w:space="0" w:color="auto" w:frame="1"/>
        </w:rPr>
        <w:t>）法喻合</w:t>
      </w:r>
    </w:p>
    <w:p w:rsidR="00F03111" w:rsidRPr="003D062A" w:rsidRDefault="00F03111" w:rsidP="0049639D">
      <w:pPr>
        <w:spacing w:beforeLines="30" w:before="108" w:line="354" w:lineRule="exact"/>
        <w:ind w:leftChars="200" w:left="480"/>
        <w:jc w:val="both"/>
        <w:rPr>
          <w:b/>
          <w:szCs w:val="20"/>
          <w:bdr w:val="single" w:sz="4" w:space="0" w:color="auto"/>
        </w:rPr>
      </w:pPr>
      <w:r w:rsidRPr="003D062A">
        <w:rPr>
          <w:rFonts w:hint="eastAsia"/>
          <w:b/>
          <w:szCs w:val="20"/>
          <w:bdr w:val="single" w:sz="4" w:space="0" w:color="auto" w:frame="1"/>
        </w:rPr>
        <w:t>2</w:t>
      </w:r>
      <w:r w:rsidRPr="003D062A">
        <w:rPr>
          <w:rFonts w:hint="eastAsia"/>
          <w:b/>
          <w:szCs w:val="20"/>
          <w:bdr w:val="single" w:sz="4" w:space="0" w:color="auto" w:frame="1"/>
        </w:rPr>
        <w:t>、辨「餘經」──未與大乘三心相應之二乘經</w:t>
      </w:r>
    </w:p>
    <w:p w:rsidR="00F03111" w:rsidRPr="003D062A" w:rsidRDefault="00F03111" w:rsidP="0019070D">
      <w:pPr>
        <w:spacing w:beforeLines="30" w:before="108"/>
        <w:ind w:leftChars="200" w:left="480"/>
        <w:jc w:val="both"/>
        <w:rPr>
          <w:b/>
          <w:szCs w:val="20"/>
          <w:bdr w:val="single" w:sz="4" w:space="0" w:color="auto" w:frame="1"/>
        </w:rPr>
      </w:pPr>
      <w:r w:rsidRPr="003D062A">
        <w:rPr>
          <w:rFonts w:hint="eastAsia"/>
          <w:b/>
          <w:szCs w:val="20"/>
          <w:bdr w:val="single" w:sz="4" w:space="0" w:color="auto" w:frame="1"/>
        </w:rPr>
        <w:t>3</w:t>
      </w:r>
      <w:r w:rsidRPr="003D062A">
        <w:rPr>
          <w:rFonts w:hint="eastAsia"/>
          <w:b/>
          <w:szCs w:val="20"/>
          <w:bdr w:val="single" w:sz="4" w:space="0" w:color="auto" w:frame="1"/>
        </w:rPr>
        <w:t>、學般若經</w:t>
      </w:r>
      <w:r w:rsidRPr="003D062A">
        <w:rPr>
          <w:b/>
          <w:szCs w:val="20"/>
          <w:bdr w:val="single" w:sz="4" w:space="0" w:color="auto" w:frame="1"/>
        </w:rPr>
        <w:t>能至薩婆若</w:t>
      </w:r>
      <w:r w:rsidRPr="003D062A">
        <w:rPr>
          <w:rFonts w:hint="eastAsia"/>
          <w:b/>
          <w:szCs w:val="20"/>
          <w:bdr w:val="single" w:sz="4" w:space="0" w:color="auto" w:frame="1"/>
        </w:rPr>
        <w:t>之因</w:t>
      </w:r>
    </w:p>
    <w:p w:rsidR="00F03111" w:rsidRDefault="00F03111" w:rsidP="0019070D">
      <w:pPr>
        <w:spacing w:beforeLines="30" w:before="108"/>
        <w:ind w:leftChars="150" w:left="360"/>
        <w:jc w:val="both"/>
        <w:rPr>
          <w:rFonts w:eastAsia="標楷體"/>
          <w:b/>
        </w:rPr>
      </w:pPr>
      <w:r w:rsidRPr="003D062A">
        <w:rPr>
          <w:rFonts w:hint="eastAsia"/>
          <w:b/>
          <w:szCs w:val="20"/>
          <w:bdr w:val="single" w:sz="4" w:space="0" w:color="auto" w:frame="1"/>
        </w:rPr>
        <w:t>（二）</w:t>
      </w:r>
      <w:r w:rsidRPr="003D062A">
        <w:rPr>
          <w:b/>
          <w:szCs w:val="20"/>
          <w:bdr w:val="single" w:sz="4" w:space="0" w:color="auto" w:frame="1"/>
        </w:rPr>
        <w:t>狗捨主從奴求食喻</w:t>
      </w:r>
    </w:p>
    <w:p w:rsidR="00F03111" w:rsidRPr="003D062A" w:rsidRDefault="00F03111" w:rsidP="0019070D">
      <w:pPr>
        <w:spacing w:beforeLines="30" w:before="108"/>
        <w:ind w:leftChars="150" w:left="360"/>
        <w:jc w:val="both"/>
        <w:rPr>
          <w:b/>
          <w:szCs w:val="20"/>
          <w:bdr w:val="single" w:sz="4" w:space="0" w:color="auto" w:frame="1"/>
        </w:rPr>
      </w:pPr>
      <w:r w:rsidRPr="003D062A">
        <w:rPr>
          <w:rFonts w:hint="eastAsia"/>
          <w:b/>
          <w:szCs w:val="20"/>
          <w:bdr w:val="single" w:sz="4" w:space="0" w:color="auto" w:frame="1"/>
        </w:rPr>
        <w:t>（三）例</w:t>
      </w:r>
      <w:r w:rsidRPr="003D062A">
        <w:rPr>
          <w:b/>
          <w:szCs w:val="20"/>
          <w:bdr w:val="single" w:sz="4" w:space="0" w:color="auto" w:frame="1"/>
        </w:rPr>
        <w:t>餘喻</w:t>
      </w:r>
    </w:p>
    <w:p w:rsidR="00F03111" w:rsidRDefault="00F03111" w:rsidP="006B71F9">
      <w:pPr>
        <w:spacing w:beforeLines="30" w:before="108"/>
        <w:ind w:leftChars="100" w:left="240"/>
        <w:jc w:val="both"/>
        <w:rPr>
          <w:rFonts w:eastAsia="標楷體"/>
          <w:b/>
        </w:rPr>
      </w:pPr>
      <w:r w:rsidRPr="003D062A">
        <w:rPr>
          <w:rFonts w:hint="eastAsia"/>
          <w:b/>
          <w:szCs w:val="20"/>
          <w:bdr w:val="single" w:sz="4" w:space="0" w:color="auto" w:frame="1"/>
        </w:rPr>
        <w:t>五、</w:t>
      </w:r>
      <w:r w:rsidRPr="003D062A">
        <w:rPr>
          <w:b/>
          <w:szCs w:val="20"/>
          <w:bdr w:val="single" w:sz="4" w:space="0" w:color="auto" w:frame="1"/>
        </w:rPr>
        <w:t>書般若時樂說不如法事</w:t>
      </w:r>
      <w:r w:rsidRPr="003D062A">
        <w:rPr>
          <w:rFonts w:hint="eastAsia"/>
          <w:b/>
          <w:szCs w:val="20"/>
          <w:bdr w:val="single" w:sz="4" w:space="0" w:color="auto" w:frame="1"/>
        </w:rPr>
        <w:t>是為魔事</w:t>
      </w:r>
    </w:p>
    <w:p w:rsidR="00F03111" w:rsidRPr="003D062A" w:rsidRDefault="00F03111" w:rsidP="006B71F9">
      <w:pPr>
        <w:spacing w:beforeLines="30" w:before="108"/>
        <w:ind w:leftChars="100" w:left="240"/>
        <w:jc w:val="both"/>
        <w:rPr>
          <w:b/>
          <w:szCs w:val="20"/>
          <w:bdr w:val="single" w:sz="4" w:space="0" w:color="auto" w:frame="1"/>
        </w:rPr>
      </w:pPr>
      <w:r w:rsidRPr="003D062A">
        <w:rPr>
          <w:rFonts w:hint="eastAsia"/>
          <w:b/>
          <w:szCs w:val="20"/>
          <w:bdr w:val="single" w:sz="4" w:space="0" w:color="auto" w:frame="1"/>
        </w:rPr>
        <w:t>六、於般若執著無所有，著文字、無文字皆是魔事</w:t>
      </w:r>
    </w:p>
    <w:p w:rsidR="00F03111" w:rsidRPr="003D062A" w:rsidRDefault="00F03111" w:rsidP="0049639D">
      <w:pPr>
        <w:spacing w:beforeLines="30" w:before="108" w:line="370" w:lineRule="exact"/>
        <w:ind w:leftChars="100" w:left="240"/>
        <w:jc w:val="both"/>
        <w:rPr>
          <w:b/>
          <w:szCs w:val="20"/>
          <w:bdr w:val="single" w:sz="4" w:space="0" w:color="auto" w:frame="1"/>
        </w:rPr>
      </w:pPr>
      <w:r w:rsidRPr="003D062A">
        <w:rPr>
          <w:rFonts w:hint="eastAsia"/>
          <w:b/>
          <w:szCs w:val="20"/>
          <w:bdr w:val="single" w:sz="4" w:space="0" w:color="auto" w:frame="1"/>
        </w:rPr>
        <w:t>七、書般若乃至修行般若時，起種種異念是為魔事</w:t>
      </w:r>
    </w:p>
    <w:p w:rsidR="00F03111" w:rsidRPr="003D062A" w:rsidRDefault="00F03111" w:rsidP="0049639D">
      <w:pPr>
        <w:spacing w:beforeLines="30" w:before="108" w:line="370" w:lineRule="exact"/>
        <w:ind w:leftChars="100" w:left="240"/>
        <w:jc w:val="both"/>
        <w:rPr>
          <w:b/>
          <w:szCs w:val="20"/>
          <w:bdr w:val="single" w:sz="4" w:space="0" w:color="auto" w:frame="1"/>
        </w:rPr>
      </w:pPr>
      <w:r w:rsidRPr="003D062A">
        <w:rPr>
          <w:rFonts w:hint="eastAsia"/>
          <w:b/>
          <w:szCs w:val="20"/>
          <w:bdr w:val="single" w:sz="4" w:space="0" w:color="auto" w:frame="1"/>
        </w:rPr>
        <w:t>八、</w:t>
      </w:r>
      <w:r w:rsidRPr="003D062A">
        <w:rPr>
          <w:b/>
          <w:szCs w:val="20"/>
          <w:bdr w:val="single" w:sz="4" w:space="0" w:color="auto" w:frame="1"/>
        </w:rPr>
        <w:t>鈍根人著利養</w:t>
      </w:r>
      <w:r w:rsidRPr="003D062A">
        <w:rPr>
          <w:rFonts w:hint="eastAsia"/>
          <w:b/>
          <w:szCs w:val="20"/>
          <w:bdr w:val="single" w:sz="4" w:space="0" w:color="auto" w:frame="1"/>
        </w:rPr>
        <w:t>是為魔事</w:t>
      </w:r>
    </w:p>
    <w:p w:rsidR="00F03111" w:rsidRPr="003D062A" w:rsidRDefault="00F03111" w:rsidP="0049639D">
      <w:pPr>
        <w:spacing w:beforeLines="30" w:before="108" w:line="370" w:lineRule="exact"/>
        <w:ind w:leftChars="100" w:left="240"/>
        <w:jc w:val="both"/>
        <w:rPr>
          <w:b/>
          <w:szCs w:val="20"/>
          <w:bdr w:val="single" w:sz="4" w:space="0" w:color="auto" w:frame="1"/>
        </w:rPr>
      </w:pPr>
      <w:r w:rsidRPr="003D062A">
        <w:rPr>
          <w:rFonts w:hint="eastAsia"/>
          <w:b/>
          <w:szCs w:val="20"/>
          <w:bdr w:val="single" w:sz="4" w:space="0" w:color="auto" w:frame="1"/>
        </w:rPr>
        <w:t>九、</w:t>
      </w:r>
      <w:r w:rsidRPr="003D062A">
        <w:rPr>
          <w:b/>
          <w:szCs w:val="20"/>
          <w:bdr w:val="single" w:sz="4" w:space="0" w:color="auto" w:frame="1"/>
        </w:rPr>
        <w:t>無方便人著</w:t>
      </w:r>
      <w:r w:rsidRPr="003D062A">
        <w:rPr>
          <w:rFonts w:hint="eastAsia"/>
          <w:b/>
          <w:szCs w:val="20"/>
          <w:bdr w:val="single" w:sz="4" w:space="0" w:color="auto" w:frame="1"/>
        </w:rPr>
        <w:t>魔所與二乘</w:t>
      </w:r>
      <w:r w:rsidRPr="003D062A">
        <w:rPr>
          <w:b/>
          <w:szCs w:val="20"/>
          <w:bdr w:val="single" w:sz="4" w:space="0" w:color="auto" w:frame="1"/>
        </w:rPr>
        <w:t>經</w:t>
      </w:r>
      <w:r w:rsidRPr="003D062A">
        <w:rPr>
          <w:rFonts w:hint="eastAsia"/>
          <w:b/>
          <w:szCs w:val="20"/>
          <w:bdr w:val="single" w:sz="4" w:space="0" w:color="auto" w:frame="1"/>
        </w:rPr>
        <w:t>而捨般若是為魔事</w:t>
      </w:r>
    </w:p>
    <w:p w:rsidR="00F03111" w:rsidRDefault="00F03111" w:rsidP="007B0BFC">
      <w:pPr>
        <w:snapToGrid w:val="0"/>
        <w:spacing w:beforeLines="450" w:before="1620"/>
        <w:jc w:val="center"/>
        <w:rPr>
          <w:rStyle w:val="a8"/>
          <w:bCs/>
        </w:rPr>
      </w:pPr>
      <w:r w:rsidRPr="00A52B9C">
        <w:rPr>
          <w:rFonts w:eastAsia="標楷體" w:cs="Roman Unicode"/>
          <w:b/>
          <w:bCs/>
          <w:sz w:val="28"/>
          <w:szCs w:val="28"/>
        </w:rPr>
        <w:t>〈</w:t>
      </w:r>
      <w:r w:rsidRPr="00A52B9C">
        <w:rPr>
          <w:rFonts w:eastAsia="標楷體" w:cs="Roman Unicode" w:hint="eastAsia"/>
          <w:b/>
          <w:bCs/>
          <w:sz w:val="28"/>
          <w:szCs w:val="28"/>
        </w:rPr>
        <w:t>釋兩不和合</w:t>
      </w:r>
    </w:p>
    <w:p w:rsidR="00F03111" w:rsidRDefault="00F03111" w:rsidP="007B0BFC">
      <w:pPr>
        <w:snapToGrid w:val="0"/>
        <w:spacing w:beforeLines="450" w:before="1620"/>
        <w:jc w:val="center"/>
        <w:rPr>
          <w:rStyle w:val="a8"/>
          <w:bCs/>
        </w:rPr>
      </w:pPr>
      <w:r w:rsidRPr="00A52B9C">
        <w:rPr>
          <w:rFonts w:eastAsia="標楷體" w:cs="Roman Unicode" w:hint="eastAsia"/>
          <w:b/>
          <w:bCs/>
          <w:sz w:val="28"/>
          <w:szCs w:val="28"/>
        </w:rPr>
        <w:t>品</w:t>
      </w:r>
    </w:p>
    <w:p w:rsidR="00F03111" w:rsidRDefault="00F03111" w:rsidP="007B0BFC">
      <w:pPr>
        <w:snapToGrid w:val="0"/>
        <w:spacing w:beforeLines="450" w:before="1620"/>
        <w:jc w:val="center"/>
        <w:rPr>
          <w:rStyle w:val="a8"/>
          <w:bCs/>
        </w:rPr>
      </w:pPr>
      <w:r w:rsidRPr="00A52B9C">
        <w:rPr>
          <w:rFonts w:eastAsia="標楷體" w:cs="Roman Unicode" w:hint="eastAsia"/>
          <w:b/>
          <w:bCs/>
          <w:sz w:val="28"/>
          <w:szCs w:val="28"/>
        </w:rPr>
        <w:t>第四十七</w:t>
      </w:r>
      <w:r w:rsidRPr="00A52B9C">
        <w:rPr>
          <w:rFonts w:eastAsia="標楷體" w:cs="Roman Unicode"/>
          <w:b/>
          <w:bCs/>
          <w:sz w:val="28"/>
          <w:szCs w:val="28"/>
        </w:rPr>
        <w:t>〉</w:t>
      </w:r>
    </w:p>
    <w:p w:rsidR="00F03111" w:rsidRPr="00A52B9C" w:rsidRDefault="00F03111" w:rsidP="008F2B43">
      <w:pPr>
        <w:spacing w:line="370" w:lineRule="exact"/>
        <w:ind w:leftChars="100" w:left="240"/>
        <w:jc w:val="both"/>
        <w:rPr>
          <w:rFonts w:eastAsia="標楷體"/>
          <w:b/>
          <w:sz w:val="21"/>
          <w:szCs w:val="20"/>
          <w:bdr w:val="single" w:sz="4" w:space="0" w:color="auto" w:frame="1"/>
        </w:rPr>
      </w:pPr>
      <w:r w:rsidRPr="00A52B9C">
        <w:rPr>
          <w:rFonts w:ascii="標楷體" w:eastAsia="標楷體" w:hAnsi="標楷體" w:hint="eastAsia"/>
          <w:b/>
          <w:sz w:val="21"/>
          <w:bdr w:val="single" w:sz="4" w:space="0" w:color="auto" w:frame="1"/>
        </w:rPr>
        <w:t>十</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明師弟不和</w:t>
      </w:r>
      <w:r w:rsidRPr="00A52B9C">
        <w:rPr>
          <w:rFonts w:ascii="標楷體" w:eastAsia="標楷體" w:hAnsi="標楷體" w:hint="eastAsia"/>
          <w:b/>
          <w:sz w:val="21"/>
          <w:bdr w:val="single" w:sz="4" w:space="0" w:color="auto" w:frame="1"/>
        </w:rPr>
        <w:t>合</w:t>
      </w:r>
      <w:r w:rsidRPr="00A52B9C">
        <w:rPr>
          <w:rFonts w:ascii="標楷體" w:eastAsia="標楷體" w:hAnsi="標楷體"/>
          <w:b/>
          <w:sz w:val="21"/>
          <w:bdr w:val="single" w:sz="4" w:space="0" w:color="auto" w:frame="1"/>
        </w:rPr>
        <w:t>為魔事</w:t>
      </w:r>
    </w:p>
    <w:p w:rsidR="00F03111" w:rsidRPr="00A52B9C" w:rsidRDefault="00F03111" w:rsidP="008F2B43">
      <w:pPr>
        <w:spacing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一</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約</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有無懈惰</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辨</w:t>
      </w:r>
    </w:p>
    <w:p w:rsidR="00F03111" w:rsidRDefault="00F03111" w:rsidP="008F2B43">
      <w:pPr>
        <w:spacing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1</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說法人惰</w:t>
      </w:r>
    </w:p>
    <w:p w:rsidR="00F03111" w:rsidRDefault="00F03111" w:rsidP="008F2B43">
      <w:pPr>
        <w:spacing w:beforeLines="30" w:before="108"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2</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聽法人惰</w:t>
      </w:r>
    </w:p>
    <w:p w:rsidR="00F03111" w:rsidRPr="00A52B9C" w:rsidRDefault="00F03111" w:rsidP="008F2B43">
      <w:pPr>
        <w:spacing w:beforeLines="30" w:before="108"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二</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約</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欲不欲相離</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辨</w:t>
      </w:r>
    </w:p>
    <w:p w:rsidR="00F03111" w:rsidRDefault="00F03111" w:rsidP="008F2B43">
      <w:pPr>
        <w:spacing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1</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說法人不欲而離</w:t>
      </w:r>
    </w:p>
    <w:p w:rsidR="00F03111" w:rsidRDefault="00F03111" w:rsidP="008F2B43">
      <w:pPr>
        <w:spacing w:beforeLines="30" w:before="108"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2</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聽法人不欲而離</w:t>
      </w:r>
    </w:p>
    <w:p w:rsidR="00F03111" w:rsidRPr="00A52B9C" w:rsidRDefault="00F03111" w:rsidP="008F2B43">
      <w:pPr>
        <w:spacing w:beforeLines="30" w:before="108"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三</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約</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多欲少欲</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辨</w:t>
      </w:r>
    </w:p>
    <w:p w:rsidR="00F03111" w:rsidRDefault="00F03111" w:rsidP="008F2B43">
      <w:pPr>
        <w:spacing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1</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說法人多欲</w:t>
      </w:r>
    </w:p>
    <w:p w:rsidR="00F03111" w:rsidRDefault="00F03111" w:rsidP="008F2B43">
      <w:pPr>
        <w:spacing w:beforeLines="30" w:before="108"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2</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聽法者多欲</w:t>
      </w:r>
    </w:p>
    <w:p w:rsidR="00F03111" w:rsidRPr="00A52B9C" w:rsidRDefault="00F03111" w:rsidP="008F2B43">
      <w:pPr>
        <w:spacing w:beforeLines="30" w:before="108" w:line="370" w:lineRule="exact"/>
        <w:ind w:leftChars="150" w:left="360"/>
        <w:jc w:val="both"/>
        <w:rPr>
          <w:rFonts w:eastAsia="標楷體"/>
          <w:b/>
          <w:sz w:val="21"/>
          <w:szCs w:val="20"/>
          <w:bdr w:val="single" w:sz="4" w:space="0" w:color="auto" w:frame="1"/>
        </w:rPr>
      </w:pPr>
      <w:r w:rsidRPr="00A52B9C">
        <w:rPr>
          <w:rFonts w:eastAsia="標楷體" w:hint="eastAsia"/>
          <w:b/>
          <w:sz w:val="21"/>
          <w:szCs w:val="20"/>
          <w:bdr w:val="single" w:sz="4" w:space="0" w:color="auto" w:frame="1"/>
        </w:rPr>
        <w:t>（</w:t>
      </w:r>
      <w:r w:rsidRPr="00A52B9C">
        <w:rPr>
          <w:rFonts w:ascii="標楷體" w:eastAsia="標楷體" w:hAnsi="標楷體" w:hint="eastAsia"/>
          <w:b/>
          <w:sz w:val="21"/>
          <w:bdr w:val="single" w:sz="4" w:space="0" w:color="auto" w:frame="1"/>
        </w:rPr>
        <w:t>四</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約</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行不行頭陀</w:t>
      </w:r>
      <w:r w:rsidRPr="00A52B9C">
        <w:rPr>
          <w:rFonts w:eastAsia="標楷體" w:hint="eastAsia"/>
          <w:b/>
          <w:sz w:val="21"/>
          <w:szCs w:val="20"/>
          <w:bdr w:val="single" w:sz="4" w:space="0" w:color="auto" w:frame="1"/>
        </w:rPr>
        <w:t>」</w:t>
      </w:r>
      <w:r w:rsidRPr="00A52B9C">
        <w:rPr>
          <w:rFonts w:ascii="標楷體" w:eastAsia="標楷體" w:hAnsi="標楷體"/>
          <w:b/>
          <w:sz w:val="21"/>
          <w:bdr w:val="single" w:sz="4" w:space="0" w:color="auto" w:frame="1"/>
        </w:rPr>
        <w:t>辨</w:t>
      </w:r>
    </w:p>
    <w:p w:rsidR="00F03111" w:rsidRDefault="00F03111" w:rsidP="008F2B43">
      <w:pPr>
        <w:spacing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1</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聽法人不行頭陀</w:t>
      </w:r>
    </w:p>
    <w:p w:rsidR="00F03111" w:rsidRDefault="00F03111" w:rsidP="008F2B43">
      <w:pPr>
        <w:spacing w:beforeLines="30" w:before="108" w:line="370" w:lineRule="exact"/>
        <w:ind w:leftChars="200" w:left="480"/>
        <w:jc w:val="both"/>
        <w:rPr>
          <w:rFonts w:eastAsia="標楷體"/>
          <w:b/>
          <w:sz w:val="21"/>
          <w:szCs w:val="20"/>
          <w:bdr w:val="single" w:sz="4" w:space="0" w:color="auto" w:frame="1"/>
        </w:rPr>
      </w:pPr>
      <w:r w:rsidRPr="00A9157A">
        <w:rPr>
          <w:rFonts w:eastAsia="標楷體"/>
          <w:b/>
          <w:sz w:val="21"/>
          <w:szCs w:val="20"/>
          <w:bdr w:val="single" w:sz="4" w:space="0" w:color="auto" w:frame="1"/>
        </w:rPr>
        <w:t>2</w:t>
      </w:r>
      <w:r w:rsidRPr="00A52B9C">
        <w:rPr>
          <w:rFonts w:eastAsia="標楷體"/>
          <w:b/>
          <w:sz w:val="21"/>
          <w:szCs w:val="20"/>
          <w:bdr w:val="single" w:sz="4" w:space="0" w:color="auto" w:frame="1"/>
        </w:rPr>
        <w:t>、</w:t>
      </w:r>
      <w:r w:rsidRPr="00A52B9C">
        <w:rPr>
          <w:rFonts w:ascii="標楷體" w:eastAsia="標楷體" w:hAnsi="標楷體"/>
          <w:b/>
          <w:sz w:val="21"/>
          <w:bdr w:val="single" w:sz="4" w:space="0" w:color="auto" w:frame="1"/>
        </w:rPr>
        <w:t>說法者不行頭陀</w:t>
      </w:r>
    </w:p>
    <w:p w:rsidR="00F03111" w:rsidRPr="003D062A" w:rsidRDefault="00F03111" w:rsidP="008F2B43">
      <w:pPr>
        <w:spacing w:line="370" w:lineRule="exact"/>
        <w:ind w:leftChars="100" w:left="240"/>
        <w:jc w:val="both"/>
        <w:rPr>
          <w:b/>
          <w:szCs w:val="20"/>
          <w:bdr w:val="single" w:sz="4" w:space="0" w:color="auto" w:frame="1"/>
        </w:rPr>
      </w:pPr>
      <w:r w:rsidRPr="003D062A">
        <w:rPr>
          <w:rFonts w:hint="eastAsia"/>
          <w:b/>
          <w:szCs w:val="20"/>
          <w:bdr w:val="single" w:sz="4" w:space="0" w:color="auto" w:frame="1"/>
        </w:rPr>
        <w:t>十、</w:t>
      </w:r>
      <w:r w:rsidRPr="003D062A">
        <w:rPr>
          <w:b/>
          <w:szCs w:val="20"/>
          <w:bdr w:val="single" w:sz="4" w:space="0" w:color="auto" w:frame="1"/>
        </w:rPr>
        <w:t>明師弟不和</w:t>
      </w:r>
      <w:r w:rsidRPr="003D062A">
        <w:rPr>
          <w:rFonts w:hint="eastAsia"/>
          <w:b/>
          <w:szCs w:val="20"/>
          <w:bdr w:val="single" w:sz="4" w:space="0" w:color="auto" w:frame="1"/>
        </w:rPr>
        <w:t>合</w:t>
      </w:r>
      <w:r w:rsidRPr="003D062A">
        <w:rPr>
          <w:b/>
          <w:szCs w:val="20"/>
          <w:bdr w:val="single" w:sz="4" w:space="0" w:color="auto" w:frame="1"/>
        </w:rPr>
        <w:t>為魔事</w:t>
      </w:r>
    </w:p>
    <w:p w:rsidR="00F03111" w:rsidRPr="003D062A" w:rsidRDefault="00F03111" w:rsidP="008F2B43">
      <w:pPr>
        <w:spacing w:line="370" w:lineRule="exact"/>
        <w:ind w:leftChars="150" w:left="360"/>
        <w:jc w:val="both"/>
        <w:rPr>
          <w:b/>
          <w:szCs w:val="20"/>
          <w:bdr w:val="single" w:sz="4" w:space="0" w:color="auto" w:frame="1"/>
        </w:rPr>
      </w:pPr>
      <w:r w:rsidRPr="003D062A">
        <w:rPr>
          <w:rFonts w:hint="eastAsia"/>
          <w:b/>
          <w:szCs w:val="20"/>
          <w:bdr w:val="single" w:sz="4" w:space="0" w:color="auto" w:frame="1"/>
        </w:rPr>
        <w:t>（一）</w:t>
      </w:r>
      <w:r w:rsidRPr="003D062A">
        <w:rPr>
          <w:b/>
          <w:szCs w:val="20"/>
          <w:bdr w:val="single" w:sz="4" w:space="0" w:color="auto" w:frame="1"/>
        </w:rPr>
        <w:t>約</w:t>
      </w:r>
      <w:r w:rsidRPr="003D062A">
        <w:rPr>
          <w:rFonts w:hint="eastAsia"/>
          <w:b/>
          <w:szCs w:val="20"/>
          <w:bdr w:val="single" w:sz="4" w:space="0" w:color="auto" w:frame="1"/>
        </w:rPr>
        <w:t>「</w:t>
      </w:r>
      <w:r w:rsidRPr="003D062A">
        <w:rPr>
          <w:b/>
          <w:szCs w:val="20"/>
          <w:bdr w:val="single" w:sz="4" w:space="0" w:color="auto" w:frame="1"/>
        </w:rPr>
        <w:t>有無懈惰</w:t>
      </w:r>
      <w:r w:rsidRPr="003D062A">
        <w:rPr>
          <w:rFonts w:hint="eastAsia"/>
          <w:b/>
          <w:szCs w:val="20"/>
          <w:bdr w:val="single" w:sz="4" w:space="0" w:color="auto" w:frame="1"/>
        </w:rPr>
        <w:t>」</w:t>
      </w:r>
      <w:r w:rsidRPr="003D062A">
        <w:rPr>
          <w:b/>
          <w:szCs w:val="20"/>
          <w:bdr w:val="single" w:sz="4" w:space="0" w:color="auto" w:frame="1"/>
        </w:rPr>
        <w:t>辨</w:t>
      </w:r>
    </w:p>
    <w:p w:rsidR="00F03111" w:rsidRPr="003D062A" w:rsidRDefault="00F03111" w:rsidP="008F2B43">
      <w:pPr>
        <w:spacing w:line="370" w:lineRule="exact"/>
        <w:ind w:leftChars="200" w:left="480"/>
        <w:jc w:val="both"/>
        <w:rPr>
          <w:b/>
          <w:szCs w:val="20"/>
          <w:bdr w:val="single" w:sz="4" w:space="0" w:color="auto" w:frame="1"/>
        </w:rPr>
      </w:pPr>
      <w:r w:rsidRPr="003D062A">
        <w:rPr>
          <w:b/>
          <w:szCs w:val="20"/>
          <w:bdr w:val="single" w:sz="4" w:space="0" w:color="auto" w:frame="1"/>
        </w:rPr>
        <w:t>1</w:t>
      </w:r>
      <w:r w:rsidRPr="003D062A">
        <w:rPr>
          <w:b/>
          <w:szCs w:val="20"/>
          <w:bdr w:val="single" w:sz="4" w:space="0" w:color="auto" w:frame="1"/>
        </w:rPr>
        <w:t>、說法人惰</w:t>
      </w:r>
    </w:p>
    <w:p w:rsidR="00F03111" w:rsidRPr="003D062A" w:rsidRDefault="00F03111" w:rsidP="009D098E">
      <w:pPr>
        <w:spacing w:beforeLines="30" w:before="108"/>
        <w:ind w:leftChars="250" w:left="600"/>
        <w:jc w:val="both"/>
        <w:rPr>
          <w:b/>
          <w:bdr w:val="single" w:sz="4" w:space="0" w:color="auto"/>
        </w:rPr>
      </w:pPr>
      <w:r w:rsidRPr="003D062A">
        <w:rPr>
          <w:rFonts w:hint="eastAsia"/>
          <w:b/>
          <w:bdr w:val="single" w:sz="4" w:space="0" w:color="auto"/>
        </w:rPr>
        <w:t>※</w:t>
      </w:r>
      <w:r w:rsidRPr="003D062A">
        <w:rPr>
          <w:rFonts w:hint="eastAsia"/>
          <w:b/>
          <w:bdr w:val="single" w:sz="4" w:space="0" w:color="auto"/>
        </w:rPr>
        <w:t xml:space="preserve"> </w:t>
      </w:r>
      <w:r w:rsidRPr="003D062A">
        <w:rPr>
          <w:rFonts w:hint="eastAsia"/>
          <w:b/>
          <w:bdr w:val="single" w:sz="4" w:space="0" w:color="auto"/>
        </w:rPr>
        <w:t>因論生論：若</w:t>
      </w:r>
      <w:r w:rsidRPr="003D062A">
        <w:rPr>
          <w:b/>
          <w:bdr w:val="single" w:sz="4" w:space="0" w:color="auto"/>
        </w:rPr>
        <w:t>五蓋覆心</w:t>
      </w:r>
      <w:r w:rsidRPr="003D062A">
        <w:rPr>
          <w:rFonts w:hint="eastAsia"/>
          <w:b/>
          <w:bdr w:val="single" w:sz="4" w:space="0" w:color="auto"/>
        </w:rPr>
        <w:t>不欲說法，何以作師</w:t>
      </w:r>
    </w:p>
    <w:p w:rsidR="00F03111" w:rsidRPr="003D062A" w:rsidRDefault="00F03111" w:rsidP="009D098E">
      <w:pPr>
        <w:spacing w:beforeLines="30" w:before="108"/>
        <w:ind w:leftChars="200" w:left="480"/>
        <w:jc w:val="both"/>
        <w:rPr>
          <w:b/>
          <w:szCs w:val="20"/>
          <w:bdr w:val="single" w:sz="4" w:space="0" w:color="auto" w:frame="1"/>
        </w:rPr>
      </w:pPr>
      <w:r w:rsidRPr="003D062A">
        <w:rPr>
          <w:b/>
          <w:szCs w:val="20"/>
          <w:bdr w:val="single" w:sz="4" w:space="0" w:color="auto"/>
        </w:rPr>
        <w:t>2</w:t>
      </w:r>
      <w:r w:rsidRPr="003D062A">
        <w:rPr>
          <w:b/>
          <w:szCs w:val="20"/>
          <w:bdr w:val="single" w:sz="4" w:space="0" w:color="auto"/>
        </w:rPr>
        <w:t>、聽法人惰</w:t>
      </w:r>
    </w:p>
    <w:p w:rsidR="00F03111" w:rsidRPr="003D062A" w:rsidRDefault="00F03111" w:rsidP="009D098E">
      <w:pPr>
        <w:spacing w:beforeLines="30" w:before="108"/>
        <w:ind w:leftChars="250" w:left="600"/>
        <w:jc w:val="both"/>
        <w:rPr>
          <w:b/>
          <w:bdr w:val="single" w:sz="4" w:space="0" w:color="auto"/>
        </w:rPr>
      </w:pPr>
      <w:r w:rsidRPr="003D062A">
        <w:rPr>
          <w:rFonts w:hint="eastAsia"/>
          <w:b/>
          <w:bdr w:val="single" w:sz="4" w:space="0" w:color="auto"/>
        </w:rPr>
        <w:t>※</w:t>
      </w:r>
      <w:r w:rsidRPr="003D062A">
        <w:rPr>
          <w:rFonts w:hint="eastAsia"/>
          <w:b/>
          <w:bdr w:val="single" w:sz="4" w:space="0" w:color="auto"/>
        </w:rPr>
        <w:t xml:space="preserve"> </w:t>
      </w:r>
      <w:r w:rsidRPr="003D062A">
        <w:rPr>
          <w:rFonts w:hint="eastAsia"/>
          <w:b/>
          <w:bdr w:val="single" w:sz="4" w:space="0" w:color="auto"/>
        </w:rPr>
        <w:t>因論生論：</w:t>
      </w:r>
      <w:r w:rsidRPr="003D062A">
        <w:rPr>
          <w:b/>
          <w:bdr w:val="single" w:sz="4" w:space="0" w:color="auto"/>
        </w:rPr>
        <w:t>若不欲受持，何以名為聽法者</w:t>
      </w:r>
    </w:p>
    <w:p w:rsidR="00F03111" w:rsidRPr="003D062A" w:rsidRDefault="00F03111" w:rsidP="009D098E">
      <w:pPr>
        <w:spacing w:beforeLines="30" w:before="108"/>
        <w:ind w:leftChars="200" w:left="480"/>
        <w:jc w:val="both"/>
        <w:rPr>
          <w:b/>
          <w:szCs w:val="20"/>
          <w:bdr w:val="single" w:sz="4" w:space="0" w:color="auto"/>
        </w:rPr>
      </w:pPr>
      <w:r w:rsidRPr="003D062A">
        <w:rPr>
          <w:b/>
          <w:szCs w:val="20"/>
          <w:bdr w:val="single" w:sz="4" w:space="0" w:color="auto"/>
        </w:rPr>
        <w:t>3</w:t>
      </w:r>
      <w:r w:rsidRPr="003D062A">
        <w:rPr>
          <w:b/>
          <w:szCs w:val="20"/>
          <w:bdr w:val="single" w:sz="4" w:space="0" w:color="auto"/>
        </w:rPr>
        <w:t>、</w:t>
      </w:r>
      <w:r w:rsidRPr="003D062A">
        <w:rPr>
          <w:rFonts w:hint="eastAsia"/>
          <w:b/>
          <w:szCs w:val="20"/>
          <w:bdr w:val="single" w:sz="4" w:space="0" w:color="auto"/>
        </w:rPr>
        <w:t>示所應為</w:t>
      </w:r>
    </w:p>
    <w:p w:rsidR="00F03111" w:rsidRPr="003D062A" w:rsidRDefault="00F03111" w:rsidP="00E46D58">
      <w:pPr>
        <w:spacing w:beforeLines="30" w:before="108"/>
        <w:ind w:leftChars="150" w:left="360"/>
        <w:jc w:val="both"/>
        <w:rPr>
          <w:b/>
          <w:szCs w:val="20"/>
          <w:bdr w:val="single" w:sz="4" w:space="0" w:color="auto" w:frame="1"/>
        </w:rPr>
      </w:pPr>
      <w:r w:rsidRPr="003D062A">
        <w:rPr>
          <w:rFonts w:hint="eastAsia"/>
          <w:b/>
          <w:szCs w:val="20"/>
          <w:bdr w:val="single" w:sz="4" w:space="0" w:color="auto" w:frame="1"/>
        </w:rPr>
        <w:t>（二）</w:t>
      </w:r>
      <w:r w:rsidRPr="003D062A">
        <w:rPr>
          <w:b/>
          <w:szCs w:val="20"/>
          <w:bdr w:val="single" w:sz="4" w:space="0" w:color="auto" w:frame="1"/>
        </w:rPr>
        <w:t>約</w:t>
      </w:r>
      <w:r w:rsidRPr="003D062A">
        <w:rPr>
          <w:rFonts w:hint="eastAsia"/>
          <w:b/>
          <w:szCs w:val="20"/>
          <w:bdr w:val="single" w:sz="4" w:space="0" w:color="auto" w:frame="1"/>
        </w:rPr>
        <w:t>「</w:t>
      </w:r>
      <w:r w:rsidRPr="003D062A">
        <w:rPr>
          <w:b/>
          <w:szCs w:val="20"/>
          <w:bdr w:val="single" w:sz="4" w:space="0" w:color="auto" w:frame="1"/>
        </w:rPr>
        <w:t>欲不欲相離</w:t>
      </w:r>
      <w:r w:rsidRPr="003D062A">
        <w:rPr>
          <w:rFonts w:hint="eastAsia"/>
          <w:b/>
          <w:szCs w:val="20"/>
          <w:bdr w:val="single" w:sz="4" w:space="0" w:color="auto" w:frame="1"/>
        </w:rPr>
        <w:t>」</w:t>
      </w:r>
      <w:r w:rsidRPr="003D062A">
        <w:rPr>
          <w:b/>
          <w:szCs w:val="20"/>
          <w:bdr w:val="single" w:sz="4" w:space="0" w:color="auto" w:frame="1"/>
        </w:rPr>
        <w:t>辨</w:t>
      </w:r>
    </w:p>
    <w:p w:rsidR="00F03111" w:rsidRPr="003D062A" w:rsidRDefault="00F03111" w:rsidP="00E46D58">
      <w:pPr>
        <w:spacing w:beforeLines="30" w:before="108"/>
        <w:ind w:leftChars="150" w:left="360"/>
        <w:jc w:val="both"/>
        <w:rPr>
          <w:b/>
          <w:szCs w:val="20"/>
          <w:bdr w:val="single" w:sz="4" w:space="0" w:color="auto" w:frame="1"/>
        </w:rPr>
      </w:pPr>
      <w:r w:rsidRPr="003D062A">
        <w:rPr>
          <w:rFonts w:hint="eastAsia"/>
          <w:b/>
          <w:szCs w:val="20"/>
          <w:bdr w:val="single" w:sz="4" w:space="0" w:color="auto" w:frame="1"/>
        </w:rPr>
        <w:t>（三）</w:t>
      </w:r>
      <w:r w:rsidRPr="003D062A">
        <w:rPr>
          <w:b/>
          <w:szCs w:val="20"/>
          <w:bdr w:val="single" w:sz="4" w:space="0" w:color="auto" w:frame="1"/>
        </w:rPr>
        <w:t>約</w:t>
      </w:r>
      <w:r w:rsidRPr="003D062A">
        <w:rPr>
          <w:rFonts w:hint="eastAsia"/>
          <w:b/>
          <w:szCs w:val="20"/>
          <w:bdr w:val="single" w:sz="4" w:space="0" w:color="auto" w:frame="1"/>
        </w:rPr>
        <w:t>「</w:t>
      </w:r>
      <w:r w:rsidRPr="003D062A">
        <w:rPr>
          <w:b/>
          <w:szCs w:val="20"/>
          <w:bdr w:val="single" w:sz="4" w:space="0" w:color="auto" w:frame="1"/>
        </w:rPr>
        <w:t>多欲少欲</w:t>
      </w:r>
      <w:r w:rsidRPr="003D062A">
        <w:rPr>
          <w:rFonts w:hint="eastAsia"/>
          <w:b/>
          <w:szCs w:val="20"/>
          <w:bdr w:val="single" w:sz="4" w:space="0" w:color="auto" w:frame="1"/>
        </w:rPr>
        <w:t>」</w:t>
      </w:r>
      <w:r w:rsidRPr="003D062A">
        <w:rPr>
          <w:b/>
          <w:szCs w:val="20"/>
          <w:bdr w:val="single" w:sz="4" w:space="0" w:color="auto" w:frame="1"/>
        </w:rPr>
        <w:t>辨</w:t>
      </w:r>
    </w:p>
    <w:p w:rsidR="00F03111" w:rsidRPr="003D062A" w:rsidRDefault="00F03111" w:rsidP="003D6CA1">
      <w:pPr>
        <w:spacing w:beforeLines="30" w:before="108" w:line="370" w:lineRule="exact"/>
        <w:ind w:leftChars="150" w:left="360"/>
        <w:jc w:val="both"/>
        <w:rPr>
          <w:b/>
          <w:szCs w:val="20"/>
          <w:bdr w:val="single" w:sz="4" w:space="0" w:color="auto" w:frame="1"/>
        </w:rPr>
      </w:pPr>
      <w:r w:rsidRPr="003D062A">
        <w:rPr>
          <w:rFonts w:hint="eastAsia"/>
          <w:b/>
          <w:szCs w:val="20"/>
          <w:bdr w:val="single" w:sz="4" w:space="0" w:color="auto" w:frame="1"/>
        </w:rPr>
        <w:t>（四）</w:t>
      </w:r>
      <w:r w:rsidRPr="003D062A">
        <w:rPr>
          <w:b/>
          <w:szCs w:val="20"/>
          <w:bdr w:val="single" w:sz="4" w:space="0" w:color="auto" w:frame="1"/>
        </w:rPr>
        <w:t>約</w:t>
      </w:r>
      <w:r w:rsidRPr="003D062A">
        <w:rPr>
          <w:rFonts w:hint="eastAsia"/>
          <w:b/>
          <w:szCs w:val="20"/>
          <w:bdr w:val="single" w:sz="4" w:space="0" w:color="auto" w:frame="1"/>
        </w:rPr>
        <w:t>「</w:t>
      </w:r>
      <w:r w:rsidRPr="003D062A">
        <w:rPr>
          <w:b/>
          <w:szCs w:val="20"/>
          <w:bdr w:val="single" w:sz="4" w:space="0" w:color="auto" w:frame="1"/>
        </w:rPr>
        <w:t>行不行頭陀</w:t>
      </w:r>
      <w:r w:rsidRPr="003D062A">
        <w:rPr>
          <w:rFonts w:hint="eastAsia"/>
          <w:b/>
          <w:szCs w:val="20"/>
          <w:bdr w:val="single" w:sz="4" w:space="0" w:color="auto" w:frame="1"/>
        </w:rPr>
        <w:t>」</w:t>
      </w:r>
      <w:r w:rsidRPr="003D062A">
        <w:rPr>
          <w:b/>
          <w:szCs w:val="20"/>
          <w:bdr w:val="single" w:sz="4" w:space="0" w:color="auto" w:frame="1"/>
        </w:rPr>
        <w:t>辨</w:t>
      </w:r>
    </w:p>
    <w:p w:rsidR="00F03111" w:rsidRDefault="00F03111" w:rsidP="003D6CA1">
      <w:pPr>
        <w:spacing w:line="370" w:lineRule="exact"/>
        <w:ind w:leftChars="200" w:left="480"/>
        <w:jc w:val="both"/>
        <w:rPr>
          <w:b/>
        </w:rPr>
      </w:pPr>
      <w:r w:rsidRPr="003D062A">
        <w:rPr>
          <w:b/>
          <w:szCs w:val="20"/>
          <w:bdr w:val="single" w:sz="4" w:space="0" w:color="auto"/>
        </w:rPr>
        <w:t>1</w:t>
      </w:r>
      <w:r w:rsidRPr="003D062A">
        <w:rPr>
          <w:b/>
          <w:szCs w:val="20"/>
          <w:bdr w:val="single" w:sz="4" w:space="0" w:color="auto"/>
        </w:rPr>
        <w:t>、</w:t>
      </w:r>
      <w:r w:rsidRPr="003D062A">
        <w:rPr>
          <w:rFonts w:hint="eastAsia"/>
          <w:b/>
          <w:szCs w:val="20"/>
          <w:bdr w:val="single" w:sz="4" w:space="0" w:color="auto"/>
        </w:rPr>
        <w:t>一人行頭陀，一人不能行，兩不和合</w:t>
      </w:r>
    </w:p>
    <w:p w:rsidR="00F03111" w:rsidRPr="003D062A" w:rsidRDefault="00F03111" w:rsidP="003D6CA1">
      <w:pPr>
        <w:spacing w:beforeLines="30" w:before="108" w:line="370" w:lineRule="exact"/>
        <w:ind w:leftChars="200" w:left="480"/>
        <w:jc w:val="both"/>
        <w:rPr>
          <w:b/>
          <w:szCs w:val="20"/>
          <w:bdr w:val="single" w:sz="4" w:space="0" w:color="auto" w:frame="1"/>
        </w:rPr>
      </w:pPr>
      <w:r w:rsidRPr="003D062A">
        <w:rPr>
          <w:b/>
          <w:szCs w:val="20"/>
          <w:bdr w:val="single" w:sz="4" w:space="0" w:color="auto"/>
        </w:rPr>
        <w:t>2</w:t>
      </w:r>
      <w:r w:rsidRPr="003D062A">
        <w:rPr>
          <w:b/>
          <w:szCs w:val="20"/>
          <w:bdr w:val="single" w:sz="4" w:space="0" w:color="auto"/>
        </w:rPr>
        <w:t>、</w:t>
      </w:r>
      <w:r w:rsidRPr="003D062A">
        <w:rPr>
          <w:rFonts w:hint="eastAsia"/>
          <w:b/>
          <w:szCs w:val="20"/>
          <w:bdr w:val="single" w:sz="4" w:space="0" w:color="auto"/>
        </w:rPr>
        <w:t>釋</w:t>
      </w:r>
      <w:r w:rsidRPr="003D062A">
        <w:rPr>
          <w:b/>
          <w:szCs w:val="20"/>
          <w:bdr w:val="single" w:sz="4" w:space="0" w:color="auto"/>
        </w:rPr>
        <w:t>十二頭陀</w:t>
      </w:r>
    </w:p>
    <w:p w:rsidR="00F03111" w:rsidRPr="003D062A" w:rsidRDefault="00F03111" w:rsidP="003D6CA1">
      <w:pPr>
        <w:spacing w:line="370" w:lineRule="exact"/>
        <w:ind w:leftChars="250" w:left="600"/>
        <w:jc w:val="both"/>
        <w:rPr>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1</w:t>
      </w:r>
      <w:r w:rsidRPr="003D062A">
        <w:rPr>
          <w:b/>
          <w:szCs w:val="20"/>
          <w:bdr w:val="single" w:sz="4" w:space="0" w:color="auto" w:frame="1"/>
        </w:rPr>
        <w:t>）作阿蘭若</w:t>
      </w:r>
    </w:p>
    <w:p w:rsidR="00F03111" w:rsidRPr="003D062A" w:rsidRDefault="00F03111" w:rsidP="003D6CA1">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2</w:t>
      </w:r>
      <w:r w:rsidRPr="003D062A">
        <w:rPr>
          <w:b/>
          <w:szCs w:val="20"/>
          <w:bdr w:val="single" w:sz="4" w:space="0" w:color="auto" w:frame="1"/>
        </w:rPr>
        <w:t>）常乞食</w:t>
      </w:r>
    </w:p>
    <w:p w:rsidR="00F03111" w:rsidRPr="003D062A" w:rsidRDefault="00F03111" w:rsidP="003D6CA1">
      <w:pPr>
        <w:spacing w:line="370" w:lineRule="exact"/>
        <w:ind w:leftChars="300" w:left="720"/>
        <w:jc w:val="both"/>
        <w:rPr>
          <w:b/>
          <w:szCs w:val="20"/>
          <w:bdr w:val="single" w:sz="4" w:space="0" w:color="auto"/>
        </w:rPr>
      </w:pPr>
      <w:r w:rsidRPr="003D062A">
        <w:rPr>
          <w:rFonts w:hint="eastAsia"/>
          <w:b/>
          <w:szCs w:val="20"/>
          <w:bdr w:val="single" w:sz="4" w:space="0" w:color="auto"/>
        </w:rPr>
        <w:t>A</w:t>
      </w:r>
      <w:r w:rsidRPr="003D062A">
        <w:rPr>
          <w:rFonts w:hint="eastAsia"/>
          <w:b/>
          <w:szCs w:val="20"/>
          <w:bdr w:val="single" w:sz="4" w:space="0" w:color="auto"/>
        </w:rPr>
        <w:t>、</w:t>
      </w:r>
      <w:r w:rsidRPr="003D062A">
        <w:rPr>
          <w:b/>
          <w:szCs w:val="20"/>
          <w:bdr w:val="single" w:sz="4" w:space="0" w:color="auto"/>
        </w:rPr>
        <w:t>受請食</w:t>
      </w:r>
    </w:p>
    <w:p w:rsidR="00F03111" w:rsidRPr="003D062A" w:rsidRDefault="00F03111" w:rsidP="00BB189C">
      <w:pPr>
        <w:spacing w:beforeLines="30" w:before="108" w:line="370" w:lineRule="exact"/>
        <w:ind w:leftChars="300" w:left="720"/>
        <w:jc w:val="both"/>
        <w:rPr>
          <w:b/>
          <w:szCs w:val="20"/>
          <w:bdr w:val="single" w:sz="4" w:space="0" w:color="auto"/>
        </w:rPr>
      </w:pPr>
      <w:r w:rsidRPr="003D062A">
        <w:rPr>
          <w:rFonts w:hint="eastAsia"/>
          <w:b/>
          <w:szCs w:val="20"/>
          <w:bdr w:val="single" w:sz="4" w:space="0" w:color="auto"/>
        </w:rPr>
        <w:t>B</w:t>
      </w:r>
      <w:r w:rsidRPr="003D062A">
        <w:rPr>
          <w:rFonts w:hint="eastAsia"/>
          <w:b/>
          <w:szCs w:val="20"/>
          <w:bdr w:val="single" w:sz="4" w:space="0" w:color="auto"/>
        </w:rPr>
        <w:t>、</w:t>
      </w:r>
      <w:r w:rsidRPr="003D062A">
        <w:rPr>
          <w:b/>
          <w:szCs w:val="20"/>
          <w:bdr w:val="single" w:sz="4" w:space="0" w:color="auto"/>
        </w:rPr>
        <w:t>眾僧食</w:t>
      </w:r>
    </w:p>
    <w:p w:rsidR="00F03111" w:rsidRPr="003D062A" w:rsidRDefault="00F03111" w:rsidP="00BB189C">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3</w:t>
      </w:r>
      <w:r w:rsidRPr="003D062A">
        <w:rPr>
          <w:b/>
          <w:szCs w:val="20"/>
          <w:bdr w:val="single" w:sz="4" w:space="0" w:color="auto" w:frame="1"/>
        </w:rPr>
        <w:t>）納衣</w:t>
      </w:r>
    </w:p>
    <w:p w:rsidR="00F03111" w:rsidRPr="003D062A" w:rsidRDefault="00F03111" w:rsidP="00BB189C">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4</w:t>
      </w:r>
      <w:r w:rsidRPr="003D062A">
        <w:rPr>
          <w:b/>
          <w:szCs w:val="20"/>
          <w:bdr w:val="single" w:sz="4" w:space="0" w:color="auto" w:frame="1"/>
        </w:rPr>
        <w:t>）一坐食</w:t>
      </w:r>
    </w:p>
    <w:p w:rsidR="00F03111" w:rsidRPr="003D062A" w:rsidRDefault="00F03111" w:rsidP="00BB189C">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5</w:t>
      </w:r>
      <w:r w:rsidRPr="003D062A">
        <w:rPr>
          <w:b/>
          <w:szCs w:val="20"/>
          <w:bdr w:val="single" w:sz="4" w:space="0" w:color="auto" w:frame="1"/>
        </w:rPr>
        <w:t>）節量食</w:t>
      </w:r>
    </w:p>
    <w:p w:rsidR="00F03111" w:rsidRPr="003D062A" w:rsidRDefault="00F03111" w:rsidP="003D6CA1">
      <w:pPr>
        <w:spacing w:beforeLines="30" w:before="108" w:line="35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6</w:t>
      </w:r>
      <w:r w:rsidRPr="003D062A">
        <w:rPr>
          <w:b/>
          <w:szCs w:val="20"/>
          <w:bdr w:val="single" w:sz="4" w:space="0" w:color="auto" w:frame="1"/>
        </w:rPr>
        <w:t>）中後不飲漿</w:t>
      </w:r>
    </w:p>
    <w:p w:rsidR="00F03111" w:rsidRPr="003D062A" w:rsidRDefault="00F03111" w:rsidP="003D6CA1">
      <w:pPr>
        <w:spacing w:beforeLines="30" w:before="108" w:line="35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7</w:t>
      </w:r>
      <w:r w:rsidRPr="003D062A">
        <w:rPr>
          <w:b/>
          <w:szCs w:val="20"/>
          <w:bdr w:val="single" w:sz="4" w:space="0" w:color="auto" w:frame="1"/>
        </w:rPr>
        <w:t>）塚間住</w:t>
      </w:r>
    </w:p>
    <w:p w:rsidR="00F03111" w:rsidRPr="003D062A" w:rsidRDefault="00F03111" w:rsidP="003D6CA1">
      <w:pPr>
        <w:spacing w:beforeLines="30" w:before="108" w:line="35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8</w:t>
      </w:r>
      <w:r w:rsidRPr="003D062A">
        <w:rPr>
          <w:b/>
          <w:szCs w:val="20"/>
          <w:bdr w:val="single" w:sz="4" w:space="0" w:color="auto" w:frame="1"/>
        </w:rPr>
        <w:t>）樹下住</w:t>
      </w:r>
    </w:p>
    <w:p w:rsidR="00F03111" w:rsidRPr="003D062A" w:rsidRDefault="00F03111" w:rsidP="003D6CA1">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9</w:t>
      </w:r>
      <w:r w:rsidRPr="003D062A">
        <w:rPr>
          <w:b/>
          <w:szCs w:val="20"/>
          <w:bdr w:val="single" w:sz="4" w:space="0" w:color="auto" w:frame="1"/>
        </w:rPr>
        <w:t>）露地住</w:t>
      </w:r>
    </w:p>
    <w:p w:rsidR="00F03111" w:rsidRPr="003D062A" w:rsidRDefault="00F03111" w:rsidP="003D6CA1">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10</w:t>
      </w:r>
      <w:r w:rsidRPr="003D062A">
        <w:rPr>
          <w:b/>
          <w:szCs w:val="20"/>
          <w:bdr w:val="single" w:sz="4" w:space="0" w:color="auto" w:frame="1"/>
        </w:rPr>
        <w:t>）常坐不臥</w:t>
      </w:r>
    </w:p>
    <w:p w:rsidR="00F03111" w:rsidRPr="003D062A" w:rsidRDefault="00F03111" w:rsidP="003D6CA1">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11</w:t>
      </w:r>
      <w:r w:rsidRPr="003D062A">
        <w:rPr>
          <w:b/>
          <w:szCs w:val="20"/>
          <w:bdr w:val="single" w:sz="4" w:space="0" w:color="auto" w:frame="1"/>
        </w:rPr>
        <w:t>）次第乞食</w:t>
      </w:r>
    </w:p>
    <w:p w:rsidR="00F03111" w:rsidRPr="003D062A" w:rsidRDefault="00F03111" w:rsidP="003D6CA1">
      <w:pPr>
        <w:spacing w:beforeLines="30" w:before="108" w:line="370" w:lineRule="exact"/>
        <w:ind w:leftChars="250" w:left="600"/>
        <w:jc w:val="both"/>
        <w:rPr>
          <w:b/>
          <w:szCs w:val="20"/>
          <w:bdr w:val="single" w:sz="4" w:space="0" w:color="auto" w:frame="1"/>
        </w:rPr>
      </w:pPr>
      <w:r w:rsidRPr="003D062A">
        <w:rPr>
          <w:b/>
          <w:szCs w:val="20"/>
          <w:bdr w:val="single" w:sz="4" w:space="0" w:color="auto" w:frame="1"/>
        </w:rPr>
        <w:t>（</w:t>
      </w:r>
      <w:r w:rsidRPr="003D062A">
        <w:rPr>
          <w:rFonts w:hint="eastAsia"/>
          <w:b/>
          <w:szCs w:val="20"/>
          <w:bdr w:val="single" w:sz="4" w:space="0" w:color="auto" w:frame="1"/>
        </w:rPr>
        <w:t>12</w:t>
      </w:r>
      <w:r w:rsidRPr="003D062A">
        <w:rPr>
          <w:b/>
          <w:szCs w:val="20"/>
          <w:bdr w:val="single" w:sz="4" w:space="0" w:color="auto" w:frame="1"/>
        </w:rPr>
        <w:t>）但三衣</w:t>
      </w:r>
    </w:p>
    <w:p w:rsidR="00F03111" w:rsidRDefault="00F03111" w:rsidP="003D6CA1">
      <w:pPr>
        <w:spacing w:beforeLines="30" w:before="108" w:line="370" w:lineRule="exact"/>
        <w:ind w:leftChars="200" w:left="480"/>
        <w:jc w:val="both"/>
        <w:rPr>
          <w:rStyle w:val="a8"/>
        </w:rPr>
      </w:pPr>
      <w:r w:rsidRPr="003D062A">
        <w:rPr>
          <w:b/>
          <w:szCs w:val="20"/>
          <w:bdr w:val="single" w:sz="4" w:space="0" w:color="auto" w:frame="1"/>
        </w:rPr>
        <w:t>3</w:t>
      </w:r>
      <w:r w:rsidRPr="003D062A">
        <w:rPr>
          <w:b/>
          <w:szCs w:val="20"/>
          <w:bdr w:val="single" w:sz="4" w:space="0" w:color="auto" w:frame="1"/>
        </w:rPr>
        <w:t>、辨佛法</w:t>
      </w:r>
      <w:r w:rsidRPr="003D062A">
        <w:rPr>
          <w:rFonts w:hint="eastAsia"/>
          <w:b/>
          <w:szCs w:val="20"/>
          <w:bdr w:val="single" w:sz="4" w:space="0" w:color="auto" w:frame="1"/>
        </w:rPr>
        <w:t>真</w:t>
      </w:r>
      <w:r w:rsidRPr="003D062A">
        <w:rPr>
          <w:b/>
          <w:szCs w:val="20"/>
          <w:bdr w:val="single" w:sz="4" w:space="0" w:color="auto" w:frame="1"/>
        </w:rPr>
        <w:t>實義</w:t>
      </w:r>
    </w:p>
    <w:p w:rsidR="00F03111" w:rsidRPr="00A52B9C" w:rsidRDefault="00F03111" w:rsidP="007B0BFC">
      <w:pPr>
        <w:ind w:leftChars="200" w:left="480"/>
        <w:jc w:val="both"/>
      </w:pPr>
    </w:p>
    <w:p w:rsidR="00F03111" w:rsidRDefault="00F03111" w:rsidP="00F21EE4">
      <w:pPr>
        <w:adjustRightInd w:val="0"/>
        <w:snapToGrid w:val="0"/>
        <w:jc w:val="center"/>
        <w:rPr>
          <w:rFonts w:cs="Roman Unicode"/>
        </w:rPr>
      </w:pPr>
    </w:p>
    <w:p w:rsidR="00F03111" w:rsidRPr="00F979F5" w:rsidRDefault="00F03111" w:rsidP="00F21EE4">
      <w:pPr>
        <w:jc w:val="center"/>
        <w:rPr>
          <w:rFonts w:eastAsia="標楷體" w:cs="Roman Unicode"/>
          <w:b/>
          <w:sz w:val="44"/>
          <w:szCs w:val="44"/>
        </w:rPr>
      </w:pPr>
      <w:r w:rsidRPr="00F979F5">
        <w:rPr>
          <w:rFonts w:eastAsia="標楷體" w:cs="Roman Unicode"/>
          <w:b/>
          <w:sz w:val="44"/>
          <w:szCs w:val="44"/>
        </w:rPr>
        <w:t>《大智度論》卷</w:t>
      </w:r>
      <w:r w:rsidRPr="00F979F5">
        <w:rPr>
          <w:rFonts w:eastAsia="標楷體" w:cs="Roman Unicode" w:hint="eastAsia"/>
          <w:b/>
          <w:sz w:val="44"/>
          <w:szCs w:val="44"/>
        </w:rPr>
        <w:t>69</w:t>
      </w:r>
    </w:p>
    <w:p w:rsidR="00F03111" w:rsidRDefault="00F03111" w:rsidP="00F21EE4">
      <w:pPr>
        <w:snapToGrid w:val="0"/>
        <w:jc w:val="center"/>
        <w:rPr>
          <w:rStyle w:val="a8"/>
        </w:rPr>
      </w:pPr>
      <w:r w:rsidRPr="00F979F5">
        <w:rPr>
          <w:rFonts w:eastAsia="標楷體" w:cs="Roman Unicode"/>
          <w:b/>
          <w:bCs/>
          <w:sz w:val="28"/>
          <w:szCs w:val="28"/>
        </w:rPr>
        <w:t>〈</w:t>
      </w:r>
      <w:r w:rsidRPr="00F979F5">
        <w:rPr>
          <w:rFonts w:eastAsia="標楷體" w:cs="Roman Unicode" w:hint="eastAsia"/>
          <w:b/>
          <w:bCs/>
          <w:sz w:val="28"/>
          <w:szCs w:val="28"/>
        </w:rPr>
        <w:t>釋兩不和合品第四十七之餘</w:t>
      </w:r>
    </w:p>
    <w:p w:rsidR="00F03111" w:rsidRDefault="00F03111" w:rsidP="00F21EE4">
      <w:pPr>
        <w:snapToGrid w:val="0"/>
        <w:jc w:val="center"/>
        <w:rPr>
          <w:rFonts w:eastAsia="標楷體" w:cs="Roman Unicode"/>
          <w:b/>
          <w:bCs/>
          <w:sz w:val="28"/>
          <w:szCs w:val="28"/>
        </w:rPr>
      </w:pPr>
      <w:r w:rsidRPr="00F979F5">
        <w:rPr>
          <w:rFonts w:eastAsia="標楷體" w:cs="Roman Unicode"/>
          <w:b/>
          <w:bCs/>
          <w:sz w:val="28"/>
          <w:szCs w:val="28"/>
        </w:rPr>
        <w:t>〉</w:t>
      </w:r>
    </w:p>
    <w:p w:rsidR="00F03111" w:rsidRDefault="00F03111" w:rsidP="00F21EE4">
      <w:pPr>
        <w:jc w:val="right"/>
        <w:rPr>
          <w:bCs/>
          <w:sz w:val="32"/>
          <w:szCs w:val="32"/>
        </w:rPr>
      </w:pPr>
      <w:r w:rsidRPr="00F979F5">
        <w:rPr>
          <w:rFonts w:eastAsia="標楷體" w:cs="Roman Unicode"/>
          <w:sz w:val="26"/>
        </w:rPr>
        <w:t>釋厚觀</w:t>
      </w:r>
      <w:r w:rsidRPr="00F979F5">
        <w:rPr>
          <w:rFonts w:cs="Roman Unicode"/>
          <w:sz w:val="26"/>
        </w:rPr>
        <w:t>（</w:t>
      </w:r>
      <w:r w:rsidRPr="00F979F5">
        <w:rPr>
          <w:rFonts w:cs="Roman Unicode"/>
          <w:sz w:val="26"/>
        </w:rPr>
        <w:t>20</w:t>
      </w:r>
      <w:r w:rsidRPr="00F979F5">
        <w:rPr>
          <w:rFonts w:cs="Roman Unicode" w:hint="eastAsia"/>
          <w:sz w:val="26"/>
        </w:rPr>
        <w:t>11</w:t>
      </w:r>
      <w:r w:rsidRPr="00F979F5">
        <w:rPr>
          <w:rFonts w:cs="Roman Unicode"/>
          <w:sz w:val="26"/>
        </w:rPr>
        <w:t>.0</w:t>
      </w:r>
      <w:r w:rsidRPr="00F979F5">
        <w:rPr>
          <w:rFonts w:cs="Roman Unicode" w:hint="eastAsia"/>
          <w:sz w:val="26"/>
        </w:rPr>
        <w:t>9</w:t>
      </w:r>
      <w:r w:rsidRPr="00F979F5">
        <w:rPr>
          <w:rFonts w:cs="Roman Unicode"/>
          <w:sz w:val="26"/>
        </w:rPr>
        <w:t>.</w:t>
      </w:r>
      <w:r w:rsidRPr="00F979F5">
        <w:rPr>
          <w:rFonts w:cs="Roman Unicode" w:hint="eastAsia"/>
          <w:sz w:val="26"/>
        </w:rPr>
        <w:t>17</w:t>
      </w:r>
      <w:r w:rsidRPr="00F979F5">
        <w:rPr>
          <w:rFonts w:cs="Roman Unicode"/>
          <w:sz w:val="26"/>
        </w:rPr>
        <w:t>）</w:t>
      </w:r>
    </w:p>
    <w:p w:rsidR="00F03111" w:rsidRDefault="00F03111" w:rsidP="00A74BC0">
      <w:pPr>
        <w:spacing w:line="370" w:lineRule="exact"/>
        <w:ind w:leftChars="150" w:left="36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五</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sz w:val="21"/>
          <w:szCs w:val="20"/>
          <w:bdr w:val="single" w:sz="4" w:space="0" w:color="auto"/>
        </w:rPr>
        <w:t>「</w:t>
      </w:r>
      <w:r w:rsidRPr="00F979F5">
        <w:rPr>
          <w:rFonts w:ascii="標楷體" w:eastAsia="標楷體" w:hAnsi="標楷體" w:cs="新細明體" w:hint="eastAsia"/>
          <w:b/>
          <w:bCs/>
          <w:sz w:val="21"/>
          <w:bdr w:val="single" w:sz="4" w:space="0" w:color="auto"/>
        </w:rPr>
        <w:t>信戒有無</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70" w:lineRule="exact"/>
        <w:ind w:leftChars="150" w:left="360"/>
        <w:jc w:val="both"/>
        <w:rPr>
          <w:b/>
          <w:bCs/>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六</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sz w:val="21"/>
          <w:szCs w:val="20"/>
          <w:bdr w:val="single" w:sz="4" w:space="0" w:color="auto"/>
        </w:rPr>
        <w:t>「</w:t>
      </w:r>
      <w:r w:rsidRPr="00F979F5">
        <w:rPr>
          <w:rFonts w:ascii="標楷體" w:eastAsia="標楷體" w:hAnsi="標楷體" w:cs="新細明體" w:hint="eastAsia"/>
          <w:b/>
          <w:bCs/>
          <w:sz w:val="21"/>
          <w:bdr w:val="single" w:sz="4" w:space="0" w:color="auto"/>
        </w:rPr>
        <w:t>施</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慳</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70"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受不受供</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70"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八</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利鈍根</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54"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九</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知不知十二部經次第義</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54"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具不具六波羅蜜</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54"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有無方便力</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54"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得不得陀羅尼</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54"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十三</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欲不欲書</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持</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誦般若波羅蜜</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十四</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離不離五蓋</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Pr="00F979F5"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十五</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壞大乘心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ind w:leftChars="200" w:left="480"/>
        <w:jc w:val="both"/>
        <w:rPr>
          <w:rFonts w:eastAsia="標楷體"/>
          <w:b/>
          <w:bCs/>
        </w:rPr>
      </w:pPr>
      <w:r w:rsidRPr="00F979F5">
        <w:rPr>
          <w:rFonts w:eastAsia="標楷體" w:cs="新細明體"/>
          <w:b/>
          <w:sz w:val="21"/>
          <w:bdr w:val="single" w:sz="4" w:space="0" w:color="auto"/>
        </w:rPr>
        <w:t>1</w:t>
      </w:r>
      <w:r w:rsidRPr="00F979F5">
        <w:rPr>
          <w:rFonts w:eastAsia="標楷體" w:cs="新細明體"/>
          <w:b/>
          <w:sz w:val="21"/>
          <w:bdr w:val="single" w:sz="4" w:space="0" w:color="auto"/>
        </w:rPr>
        <w:t>、</w:t>
      </w:r>
      <w:r w:rsidRPr="00F979F5">
        <w:rPr>
          <w:rFonts w:ascii="標楷體" w:eastAsia="標楷體" w:hAnsi="標楷體" w:cs="新細明體" w:hint="eastAsia"/>
          <w:b/>
          <w:bCs/>
          <w:sz w:val="21"/>
          <w:bdr w:val="single" w:sz="4" w:space="0" w:color="auto"/>
        </w:rPr>
        <w:t>說三惡道苦</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勸速入涅槃</w:t>
      </w:r>
    </w:p>
    <w:p w:rsidR="00F03111" w:rsidRDefault="00F03111" w:rsidP="00F412D5">
      <w:pPr>
        <w:spacing w:beforeLines="30" w:before="108"/>
        <w:ind w:leftChars="200" w:left="480"/>
        <w:jc w:val="both"/>
        <w:rPr>
          <w:rFonts w:eastAsia="標楷體"/>
          <w:b/>
          <w:bCs/>
        </w:rPr>
      </w:pPr>
      <w:r w:rsidRPr="00F979F5">
        <w:rPr>
          <w:rFonts w:eastAsia="標楷體" w:cs="新細明體"/>
          <w:b/>
          <w:sz w:val="21"/>
          <w:bdr w:val="single" w:sz="4" w:space="0" w:color="auto"/>
        </w:rPr>
        <w:t>2</w:t>
      </w:r>
      <w:r w:rsidRPr="00F979F5">
        <w:rPr>
          <w:rFonts w:eastAsia="標楷體" w:cs="新細明體"/>
          <w:b/>
          <w:sz w:val="21"/>
          <w:bdr w:val="single" w:sz="4" w:space="0" w:color="auto"/>
        </w:rPr>
        <w:t>、</w:t>
      </w:r>
      <w:r w:rsidRPr="00F979F5">
        <w:rPr>
          <w:rFonts w:ascii="標楷體" w:eastAsia="標楷體" w:hAnsi="標楷體" w:cs="新細明體" w:hint="eastAsia"/>
          <w:b/>
          <w:bCs/>
          <w:sz w:val="21"/>
          <w:bdr w:val="single" w:sz="4" w:space="0" w:color="auto"/>
        </w:rPr>
        <w:t>讚天欲樂</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定樂</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或歎二乘果</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十六</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約「樂不樂聚眾</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隨師意者便授與般若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不隨師意者則不授</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十八</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欲不欲得利養</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十九</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惜不惜身命</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F412D5">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二十</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堪不堪忍苦</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66"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二十一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徒隨師去不去豐樂之處</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66" w:lineRule="exact"/>
        <w:ind w:leftChars="150" w:left="360"/>
        <w:jc w:val="both"/>
        <w:rPr>
          <w:rFonts w:ascii="標楷體" w:eastAsia="標楷體" w:hAnsi="標楷體" w:cs="新細明體"/>
          <w:b/>
          <w:bCs/>
          <w:sz w:val="21"/>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二十二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徒隨師去不去諸怖畏處</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beforeLines="30" w:before="108" w:line="366" w:lineRule="exact"/>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二十三</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約</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徒隨師去不去檀越處</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辨</w:t>
      </w:r>
    </w:p>
    <w:p w:rsidR="00F03111" w:rsidRDefault="00F03111" w:rsidP="00A74BC0">
      <w:pPr>
        <w:spacing w:line="366" w:lineRule="exact"/>
        <w:ind w:leftChars="150" w:left="360"/>
        <w:jc w:val="both"/>
        <w:rPr>
          <w:b/>
          <w:bCs/>
        </w:rPr>
      </w:pPr>
      <w:r w:rsidRPr="005F6243">
        <w:rPr>
          <w:rFonts w:cs="新細明體" w:hint="eastAsia"/>
          <w:b/>
          <w:bCs/>
          <w:bdr w:val="single" w:sz="4" w:space="0" w:color="auto"/>
        </w:rPr>
        <w:t>（五）辨</w:t>
      </w:r>
      <w:r w:rsidRPr="005F6243">
        <w:rPr>
          <w:rFonts w:hint="eastAsia"/>
          <w:b/>
          <w:szCs w:val="20"/>
          <w:bdr w:val="single" w:sz="4" w:space="0" w:color="auto"/>
        </w:rPr>
        <w:t>「</w:t>
      </w:r>
      <w:r w:rsidRPr="005F6243">
        <w:rPr>
          <w:rFonts w:cs="新細明體" w:hint="eastAsia"/>
          <w:b/>
          <w:bCs/>
          <w:bdr w:val="single" w:sz="4" w:space="0" w:color="auto"/>
        </w:rPr>
        <w:t>信戒有無</w:t>
      </w:r>
      <w:r w:rsidRPr="005F6243">
        <w:rPr>
          <w:rFonts w:cs="新細明體" w:hint="eastAsia"/>
          <w:b/>
          <w:bdr w:val="single" w:sz="4" w:space="0" w:color="auto"/>
        </w:rPr>
        <w:t>」</w:t>
      </w:r>
    </w:p>
    <w:p w:rsidR="00F03111" w:rsidRDefault="00F03111" w:rsidP="00F85796">
      <w:pPr>
        <w:spacing w:beforeLines="30" w:before="108"/>
        <w:ind w:leftChars="150" w:left="360"/>
        <w:jc w:val="both"/>
        <w:rPr>
          <w:b/>
          <w:bCs/>
        </w:rPr>
      </w:pPr>
      <w:r w:rsidRPr="005F6243">
        <w:rPr>
          <w:rFonts w:hint="eastAsia"/>
          <w:b/>
          <w:bCs/>
          <w:szCs w:val="20"/>
          <w:bdr w:val="single" w:sz="4" w:space="0" w:color="auto"/>
        </w:rPr>
        <w:t>（六）</w:t>
      </w:r>
      <w:r w:rsidRPr="005F6243">
        <w:rPr>
          <w:rFonts w:cs="新細明體" w:hint="eastAsia"/>
          <w:b/>
          <w:bCs/>
          <w:bdr w:val="single" w:sz="4" w:space="0" w:color="auto"/>
        </w:rPr>
        <w:t>辨</w:t>
      </w:r>
      <w:r w:rsidRPr="005F6243">
        <w:rPr>
          <w:rFonts w:hint="eastAsia"/>
          <w:b/>
          <w:szCs w:val="20"/>
          <w:bdr w:val="single" w:sz="4" w:space="0" w:color="auto"/>
        </w:rPr>
        <w:t>「</w:t>
      </w:r>
      <w:r w:rsidRPr="005F6243">
        <w:rPr>
          <w:rFonts w:cs="新細明體" w:hint="eastAsia"/>
          <w:b/>
          <w:bCs/>
          <w:bdr w:val="single" w:sz="4" w:space="0" w:color="auto"/>
        </w:rPr>
        <w:t>施、慳</w:t>
      </w:r>
      <w:r w:rsidRPr="005F6243">
        <w:rPr>
          <w:rFonts w:cs="新細明體" w:hint="eastAsia"/>
          <w:b/>
          <w:bdr w:val="single" w:sz="4" w:space="0" w:color="auto"/>
        </w:rPr>
        <w:t>」</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（七）辨「受不受供」</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（八）辨「利鈍根」</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（九）辨「知不知十二部經次第義」</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（十）辨「具不具六波羅蜜」</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（十一）辨「有無方便力」</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（十二）辨「得不得陀羅尼」</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（十三）辨「欲不欲書、持、讀、誦般若波羅蜜」</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（十四）辨「離不離五蓋」</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（十五）辨「壞大乘心」</w:t>
      </w:r>
    </w:p>
    <w:p w:rsidR="00F03111" w:rsidRPr="005F6243" w:rsidRDefault="00F03111" w:rsidP="00F85796">
      <w:pPr>
        <w:spacing w:beforeLines="30" w:before="108"/>
        <w:ind w:leftChars="150" w:left="360"/>
        <w:jc w:val="both"/>
        <w:rPr>
          <w:b/>
          <w:bCs/>
          <w:szCs w:val="20"/>
          <w:bdr w:val="single" w:sz="4" w:space="0" w:color="auto"/>
        </w:rPr>
      </w:pPr>
      <w:r w:rsidRPr="005F6243">
        <w:rPr>
          <w:rFonts w:hint="eastAsia"/>
          <w:b/>
          <w:bCs/>
          <w:szCs w:val="20"/>
          <w:bdr w:val="single" w:sz="4" w:space="0" w:color="auto"/>
        </w:rPr>
        <w:t>（十六）辨「樂不樂聚眾」</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（十七）辨「隨師意者便授與般若，不隨師意者則不授」</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（十八）約「欲不欲得利養」辨</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（十九）約「惜不惜身命」辨</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（二十）約「堪不堪忍苦」辨</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（二十一）約「徒隨師去不去豐樂之處」辨</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（二十二）約「徒隨師去不去諸怖畏處」辨</w:t>
      </w:r>
    </w:p>
    <w:p w:rsidR="00F03111" w:rsidRDefault="00F03111" w:rsidP="00B0730C">
      <w:pPr>
        <w:spacing w:beforeLines="30" w:before="108"/>
        <w:ind w:leftChars="200" w:left="480"/>
        <w:jc w:val="both"/>
        <w:rPr>
          <w:b/>
        </w:rPr>
      </w:pPr>
      <w:r w:rsidRPr="005F6243">
        <w:rPr>
          <w:rFonts w:cs="新細明體" w:hint="eastAsia"/>
          <w:b/>
          <w:bdr w:val="single" w:sz="4" w:space="0" w:color="auto"/>
        </w:rPr>
        <w:t>※</w:t>
      </w:r>
      <w:r w:rsidRPr="005F6243">
        <w:rPr>
          <w:rFonts w:cs="新細明體" w:hint="eastAsia"/>
          <w:b/>
          <w:bdr w:val="single" w:sz="4" w:space="0" w:color="auto"/>
        </w:rPr>
        <w:t xml:space="preserve"> </w:t>
      </w:r>
      <w:r w:rsidRPr="005F6243">
        <w:rPr>
          <w:rFonts w:cs="新細明體" w:hint="eastAsia"/>
          <w:b/>
          <w:bdr w:val="single" w:sz="4" w:space="0" w:color="auto"/>
        </w:rPr>
        <w:t>因論生論：云何師自至危土</w:t>
      </w:r>
    </w:p>
    <w:p w:rsidR="00F03111" w:rsidRPr="005F6243" w:rsidRDefault="00F03111" w:rsidP="00B0730C">
      <w:pPr>
        <w:spacing w:beforeLines="30" w:before="108"/>
        <w:ind w:leftChars="150" w:left="360"/>
        <w:jc w:val="both"/>
        <w:rPr>
          <w:b/>
          <w:bCs/>
          <w:szCs w:val="20"/>
          <w:bdr w:val="single" w:sz="4" w:space="0" w:color="auto"/>
        </w:rPr>
      </w:pPr>
      <w:r w:rsidRPr="005F6243">
        <w:rPr>
          <w:rFonts w:hint="eastAsia"/>
          <w:b/>
          <w:bCs/>
          <w:szCs w:val="20"/>
          <w:bdr w:val="single" w:sz="4" w:space="0" w:color="auto"/>
        </w:rPr>
        <w:t>（二十三）約「徒隨師去不去檀越之處」辨</w:t>
      </w:r>
    </w:p>
    <w:p w:rsidR="00F03111" w:rsidRPr="00F979F5" w:rsidRDefault="00F03111" w:rsidP="009737E6">
      <w:pPr>
        <w:ind w:leftChars="100" w:left="240"/>
        <w:jc w:val="both"/>
        <w:rPr>
          <w:rFonts w:eastAsia="標楷體" w:cs="新細明體"/>
          <w:b/>
          <w:bCs/>
          <w:sz w:val="21"/>
          <w:bdr w:val="single" w:sz="4" w:space="0" w:color="auto"/>
        </w:rPr>
      </w:pPr>
      <w:r w:rsidRPr="00F979F5">
        <w:rPr>
          <w:rFonts w:ascii="標楷體" w:eastAsia="標楷體" w:hAnsi="標楷體" w:cs="新細明體" w:hint="eastAsia"/>
          <w:b/>
          <w:bCs/>
          <w:sz w:val="21"/>
          <w:bdr w:val="single" w:sz="4" w:space="0" w:color="auto"/>
        </w:rPr>
        <w:t>十一</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惡魔化形現前</w:t>
      </w:r>
    </w:p>
    <w:p w:rsidR="00F03111" w:rsidRPr="00F979F5" w:rsidRDefault="00F03111" w:rsidP="009737E6">
      <w:pPr>
        <w:ind w:leftChars="150" w:left="36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一</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魔化比丘形破壞般若</w:t>
      </w:r>
    </w:p>
    <w:p w:rsidR="00F03111" w:rsidRDefault="00F03111" w:rsidP="00F85796">
      <w:pPr>
        <w:spacing w:line="370" w:lineRule="exact"/>
        <w:ind w:leftChars="200" w:left="480"/>
        <w:jc w:val="both"/>
        <w:rPr>
          <w:b/>
          <w:bCs/>
        </w:rPr>
      </w:pPr>
      <w:r w:rsidRPr="00F979F5">
        <w:rPr>
          <w:rFonts w:eastAsia="標楷體" w:cs="新細明體" w:hint="eastAsia"/>
          <w:b/>
          <w:bCs/>
          <w:sz w:val="21"/>
          <w:bdr w:val="single" w:sz="4" w:space="0" w:color="auto"/>
        </w:rPr>
        <w:t>1</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佛總說</w:t>
      </w:r>
    </w:p>
    <w:p w:rsidR="00F03111" w:rsidRDefault="00F03111" w:rsidP="00F85796">
      <w:pPr>
        <w:spacing w:beforeLines="30" w:before="108" w:line="370" w:lineRule="exact"/>
        <w:ind w:leftChars="200" w:left="48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2</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須菩提問魔破壞因緣</w:t>
      </w:r>
    </w:p>
    <w:p w:rsidR="00F03111" w:rsidRPr="00F979F5" w:rsidRDefault="00F03111" w:rsidP="00F85796">
      <w:pPr>
        <w:spacing w:beforeLines="30" w:before="108" w:line="370" w:lineRule="exact"/>
        <w:ind w:leftChars="200" w:left="48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3</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佛別釋</w:t>
      </w:r>
    </w:p>
    <w:p w:rsidR="00F03111" w:rsidRDefault="00F03111" w:rsidP="00F85796">
      <w:pPr>
        <w:spacing w:line="370" w:lineRule="exact"/>
        <w:ind w:leftChars="250" w:left="600"/>
        <w:jc w:val="both"/>
        <w:rPr>
          <w:rFonts w:eastAsia="標楷體" w:cs="新細明體"/>
          <w:b/>
          <w:bCs/>
          <w:sz w:val="21"/>
          <w:bdr w:val="single" w:sz="4" w:space="0" w:color="auto"/>
        </w:rPr>
      </w:pPr>
      <w:r w:rsidRPr="00F979F5">
        <w:rPr>
          <w:rFonts w:eastAsia="標楷體" w:cs="Roman Unicode" w:hint="eastAsia"/>
          <w:b/>
          <w:bCs/>
          <w:sz w:val="21"/>
          <w:bdr w:val="single" w:sz="4" w:space="0" w:color="auto"/>
        </w:rPr>
        <w:t>（</w:t>
      </w:r>
      <w:r w:rsidRPr="00F979F5">
        <w:rPr>
          <w:rFonts w:eastAsia="標楷體" w:cs="Roman Unicode" w:hint="eastAsia"/>
          <w:b/>
          <w:bCs/>
          <w:sz w:val="21"/>
          <w:bdr w:val="single" w:sz="4" w:space="0" w:color="auto"/>
        </w:rPr>
        <w:t>1</w:t>
      </w:r>
      <w:r w:rsidRPr="00F979F5">
        <w:rPr>
          <w:rFonts w:eastAsia="標楷體" w:cs="Roman Unicode" w:hint="eastAsia"/>
          <w:b/>
          <w:bCs/>
          <w:sz w:val="21"/>
          <w:bdr w:val="single" w:sz="4" w:space="0" w:color="auto"/>
        </w:rPr>
        <w:t>）</w:t>
      </w:r>
      <w:r w:rsidRPr="00F979F5">
        <w:rPr>
          <w:rFonts w:ascii="標楷體" w:eastAsia="標楷體" w:hAnsi="標楷體" w:cs="新細明體" w:hint="eastAsia"/>
          <w:b/>
          <w:bCs/>
          <w:sz w:val="21"/>
          <w:bdr w:val="single" w:sz="4" w:space="0" w:color="auto"/>
        </w:rPr>
        <w:t>魔訶菩薩所習非真般若</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令墮邪見生疑</w:t>
      </w:r>
    </w:p>
    <w:p w:rsidR="00F03111" w:rsidRDefault="00F03111" w:rsidP="00F85796">
      <w:pPr>
        <w:spacing w:beforeLines="30" w:before="108" w:line="370" w:lineRule="exact"/>
        <w:ind w:leftChars="250" w:left="60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eastAsia="標楷體" w:cs="新細明體" w:hint="eastAsia"/>
          <w:b/>
          <w:bCs/>
          <w:sz w:val="21"/>
          <w:bdr w:val="single" w:sz="4" w:space="0" w:color="auto"/>
        </w:rPr>
        <w:t>2</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魔勸菩薩於實際作證得二乘果</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令捨離般若</w:t>
      </w:r>
    </w:p>
    <w:p w:rsidR="00F03111" w:rsidRDefault="00F03111" w:rsidP="00F85796">
      <w:pPr>
        <w:spacing w:beforeLines="30" w:before="108" w:line="370" w:lineRule="exact"/>
        <w:ind w:leftChars="250" w:left="60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eastAsia="標楷體" w:cs="新細明體" w:hint="eastAsia"/>
          <w:b/>
          <w:bCs/>
          <w:sz w:val="21"/>
          <w:bdr w:val="single" w:sz="4" w:space="0" w:color="auto"/>
        </w:rPr>
        <w:t>3</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有相似六度</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菩薩應覺察而遠離</w:t>
      </w:r>
    </w:p>
    <w:p w:rsidR="00F03111" w:rsidRDefault="00F03111" w:rsidP="009737E6">
      <w:pPr>
        <w:spacing w:beforeLines="30" w:before="108"/>
        <w:ind w:leftChars="250" w:left="60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eastAsia="標楷體" w:cs="新細明體" w:hint="eastAsia"/>
          <w:b/>
          <w:bCs/>
          <w:sz w:val="21"/>
          <w:bdr w:val="single" w:sz="4" w:space="0" w:color="auto"/>
        </w:rPr>
        <w:t>4</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有勸持二乘經</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宣說二乘法教</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當知是魔事</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應遠離</w:t>
      </w:r>
    </w:p>
    <w:p w:rsidR="00F03111" w:rsidRPr="00F979F5" w:rsidRDefault="00F03111" w:rsidP="009737E6">
      <w:pPr>
        <w:spacing w:beforeLines="30" w:before="108"/>
        <w:ind w:leftChars="150" w:left="360"/>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二</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魔化佛身等破壞般若</w:t>
      </w:r>
    </w:p>
    <w:p w:rsidR="00F03111" w:rsidRPr="00F979F5" w:rsidRDefault="00F03111" w:rsidP="009737E6">
      <w:pPr>
        <w:ind w:leftChars="200" w:left="480"/>
        <w:jc w:val="both"/>
        <w:rPr>
          <w:rFonts w:eastAsia="標楷體" w:cs="新細明體"/>
          <w:b/>
          <w:sz w:val="21"/>
          <w:bdr w:val="single" w:sz="4" w:space="0" w:color="auto"/>
        </w:rPr>
      </w:pPr>
      <w:r w:rsidRPr="00F979F5">
        <w:rPr>
          <w:rFonts w:eastAsia="標楷體" w:cs="新細明體" w:hint="eastAsia"/>
          <w:b/>
          <w:bCs/>
          <w:sz w:val="21"/>
          <w:bdr w:val="single" w:sz="4" w:space="0" w:color="auto"/>
        </w:rPr>
        <w:t>1</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當知是魔事</w:t>
      </w:r>
    </w:p>
    <w:p w:rsidR="00F03111" w:rsidRDefault="00F03111" w:rsidP="009737E6">
      <w:pPr>
        <w:ind w:leftChars="250" w:left="600"/>
        <w:jc w:val="both"/>
        <w:rPr>
          <w:rFonts w:eastAsia="標楷體"/>
          <w:b/>
        </w:rPr>
      </w:pPr>
      <w:r w:rsidRPr="00F979F5">
        <w:rPr>
          <w:rFonts w:eastAsia="標楷體" w:cs="Roman Unicode" w:hint="eastAsia"/>
          <w:b/>
          <w:sz w:val="21"/>
          <w:bdr w:val="single" w:sz="4" w:space="0" w:color="auto"/>
        </w:rPr>
        <w:t>（</w:t>
      </w:r>
      <w:r w:rsidRPr="00F979F5">
        <w:rPr>
          <w:rFonts w:eastAsia="標楷體" w:cs="Roman Unicode" w:hint="eastAsia"/>
          <w:b/>
          <w:sz w:val="21"/>
          <w:bdr w:val="single" w:sz="4" w:space="0" w:color="auto"/>
        </w:rPr>
        <w:t>1</w:t>
      </w:r>
      <w:r w:rsidRPr="00F979F5">
        <w:rPr>
          <w:rFonts w:eastAsia="標楷體" w:cs="Roman Unicode" w:hint="eastAsia"/>
          <w:b/>
          <w:sz w:val="21"/>
          <w:bdr w:val="single" w:sz="4" w:space="0" w:color="auto"/>
        </w:rPr>
        <w:t>）</w:t>
      </w:r>
      <w:r w:rsidRPr="00F979F5">
        <w:rPr>
          <w:rFonts w:ascii="標楷體" w:eastAsia="標楷體" w:hAnsi="標楷體" w:cs="新細明體" w:hint="eastAsia"/>
          <w:b/>
          <w:bCs/>
          <w:sz w:val="21"/>
          <w:bdr w:val="single" w:sz="4" w:space="0" w:color="auto"/>
        </w:rPr>
        <w:t>魔化作佛金色身令貪著</w:t>
      </w:r>
    </w:p>
    <w:p w:rsidR="00F03111" w:rsidRDefault="00F03111" w:rsidP="009737E6">
      <w:pPr>
        <w:spacing w:beforeLines="30" w:before="108"/>
        <w:ind w:leftChars="250" w:left="600"/>
        <w:jc w:val="both"/>
        <w:rPr>
          <w:rFonts w:eastAsia="標楷體" w:cs="新細明體"/>
          <w:b/>
          <w:sz w:val="21"/>
          <w:bdr w:val="single" w:sz="4" w:space="0" w:color="auto"/>
        </w:rPr>
      </w:pPr>
      <w:r w:rsidRPr="00F979F5">
        <w:rPr>
          <w:rFonts w:eastAsia="標楷體" w:cs="新細明體" w:hint="eastAsia"/>
          <w:b/>
          <w:sz w:val="21"/>
          <w:bdr w:val="single" w:sz="4" w:space="0" w:color="auto"/>
        </w:rPr>
        <w:t>（</w:t>
      </w:r>
      <w:r w:rsidRPr="00F979F5">
        <w:rPr>
          <w:rFonts w:eastAsia="標楷體" w:cs="新細明體" w:hint="eastAsia"/>
          <w:b/>
          <w:sz w:val="21"/>
          <w:bdr w:val="single" w:sz="4" w:space="0" w:color="auto"/>
        </w:rPr>
        <w:t>2</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魔化作佛身攝化眾比丘僧令貪著</w:t>
      </w:r>
    </w:p>
    <w:p w:rsidR="00F03111" w:rsidRDefault="00F03111" w:rsidP="009737E6">
      <w:pPr>
        <w:spacing w:beforeLines="30" w:before="108"/>
        <w:ind w:leftChars="250" w:left="600"/>
        <w:jc w:val="both"/>
        <w:rPr>
          <w:rFonts w:eastAsia="標楷體" w:cs="新細明體"/>
          <w:b/>
          <w:sz w:val="21"/>
          <w:bdr w:val="single" w:sz="4" w:space="0" w:color="auto"/>
        </w:rPr>
      </w:pPr>
      <w:r w:rsidRPr="00F979F5">
        <w:rPr>
          <w:rFonts w:eastAsia="標楷體" w:cs="新細明體" w:hint="eastAsia"/>
          <w:b/>
          <w:sz w:val="21"/>
          <w:bdr w:val="single" w:sz="4" w:space="0" w:color="auto"/>
        </w:rPr>
        <w:t>（</w:t>
      </w:r>
      <w:r w:rsidRPr="00F979F5">
        <w:rPr>
          <w:rFonts w:eastAsia="標楷體" w:cs="新細明體" w:hint="eastAsia"/>
          <w:b/>
          <w:sz w:val="21"/>
          <w:bdr w:val="single" w:sz="4" w:space="0" w:color="auto"/>
        </w:rPr>
        <w:t>3</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魔化作菩薩身令貪著</w:t>
      </w:r>
    </w:p>
    <w:p w:rsidR="00F03111" w:rsidRDefault="00F03111" w:rsidP="009737E6">
      <w:pPr>
        <w:spacing w:beforeLines="30" w:before="108"/>
        <w:ind w:leftChars="200" w:left="480"/>
        <w:jc w:val="both"/>
        <w:rPr>
          <w:b/>
        </w:rPr>
      </w:pPr>
      <w:r w:rsidRPr="00F979F5">
        <w:rPr>
          <w:rFonts w:eastAsia="標楷體" w:cs="新細明體" w:hint="eastAsia"/>
          <w:b/>
          <w:bCs/>
          <w:sz w:val="21"/>
          <w:bdr w:val="single" w:sz="4" w:space="0" w:color="auto"/>
        </w:rPr>
        <w:t>2</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釋正理</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一切法自性空故</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佛</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菩薩</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二乘</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乃至無上菩提皆不可得</w:t>
      </w:r>
    </w:p>
    <w:p w:rsidR="00F03111" w:rsidRPr="00F979F5" w:rsidRDefault="00F03111" w:rsidP="00F21EE4">
      <w:pPr>
        <w:spacing w:beforeLines="30" w:before="108"/>
        <w:jc w:val="both"/>
        <w:rPr>
          <w:rFonts w:eastAsia="標楷體"/>
          <w:b/>
          <w:sz w:val="21"/>
          <w:bdr w:val="single" w:sz="4" w:space="0" w:color="auto"/>
        </w:rPr>
      </w:pPr>
      <w:r w:rsidRPr="00F979F5">
        <w:rPr>
          <w:rFonts w:ascii="標楷體" w:eastAsia="標楷體" w:hAnsi="標楷體" w:cs="新細明體" w:hint="eastAsia"/>
          <w:b/>
          <w:bCs/>
          <w:sz w:val="21"/>
          <w:bdr w:val="single" w:sz="4" w:space="0" w:color="auto"/>
        </w:rPr>
        <w:t>貳</w:t>
      </w:r>
      <w:r w:rsidRPr="00F979F5">
        <w:rPr>
          <w:rFonts w:eastAsia="標楷體" w:hint="eastAsia"/>
          <w:b/>
          <w:sz w:val="21"/>
          <w:bdr w:val="single" w:sz="4" w:space="0" w:color="auto"/>
        </w:rPr>
        <w:t>、</w:t>
      </w:r>
      <w:r w:rsidRPr="00F979F5">
        <w:rPr>
          <w:rFonts w:ascii="標楷體" w:eastAsia="標楷體" w:hAnsi="標楷體" w:cs="新細明體" w:hint="eastAsia"/>
          <w:b/>
          <w:bCs/>
          <w:sz w:val="21"/>
          <w:bdr w:val="single" w:sz="4" w:space="0" w:color="auto"/>
        </w:rPr>
        <w:t>行般若而遇留難事</w:t>
      </w:r>
      <w:r w:rsidRPr="00F979F5">
        <w:rPr>
          <w:rFonts w:eastAsia="標楷體" w:hint="eastAsia"/>
          <w:b/>
          <w:sz w:val="21"/>
          <w:bdr w:val="single" w:sz="4" w:space="0" w:color="auto"/>
        </w:rPr>
        <w:t>，</w:t>
      </w:r>
      <w:r w:rsidRPr="00F979F5">
        <w:rPr>
          <w:rFonts w:ascii="標楷體" w:eastAsia="標楷體" w:hAnsi="標楷體" w:cs="新細明體" w:hint="eastAsia"/>
          <w:b/>
          <w:bCs/>
          <w:sz w:val="21"/>
          <w:bdr w:val="single" w:sz="4" w:space="0" w:color="auto"/>
        </w:rPr>
        <w:t>佛等護故諸難不成</w:t>
      </w:r>
    </w:p>
    <w:p w:rsidR="00F03111" w:rsidRPr="00F979F5" w:rsidRDefault="00F03111" w:rsidP="009737E6">
      <w:pPr>
        <w:ind w:leftChars="50" w:left="120"/>
        <w:jc w:val="both"/>
        <w:rPr>
          <w:rFonts w:eastAsia="標楷體"/>
          <w:b/>
          <w:sz w:val="21"/>
          <w:bdr w:val="single" w:sz="4" w:space="0" w:color="auto"/>
        </w:rPr>
      </w:pPr>
      <w:r w:rsidRPr="00F979F5">
        <w:rPr>
          <w:rFonts w:eastAsia="標楷體" w:hint="eastAsia"/>
          <w:b/>
          <w:sz w:val="21"/>
          <w:bdr w:val="single" w:sz="4" w:space="0" w:color="auto"/>
        </w:rPr>
        <w:t>（</w:t>
      </w:r>
      <w:r w:rsidRPr="00F979F5">
        <w:rPr>
          <w:rFonts w:ascii="標楷體" w:eastAsia="標楷體" w:hAnsi="標楷體" w:cs="新細明體" w:hint="eastAsia"/>
          <w:b/>
          <w:bCs/>
          <w:sz w:val="21"/>
          <w:bdr w:val="single" w:sz="4" w:space="0" w:color="auto"/>
        </w:rPr>
        <w:t>壹</w:t>
      </w:r>
      <w:r w:rsidRPr="00F979F5">
        <w:rPr>
          <w:rFonts w:eastAsia="標楷體" w:hint="eastAsia"/>
          <w:b/>
          <w:sz w:val="21"/>
          <w:bdr w:val="single" w:sz="4" w:space="0" w:color="auto"/>
        </w:rPr>
        <w:t>）</w:t>
      </w:r>
      <w:r w:rsidRPr="00F979F5">
        <w:rPr>
          <w:rFonts w:ascii="標楷體" w:eastAsia="標楷體" w:hAnsi="標楷體" w:cs="新細明體" w:hint="eastAsia"/>
          <w:b/>
          <w:bCs/>
          <w:sz w:val="21"/>
          <w:bdr w:val="single" w:sz="4" w:space="0" w:color="auto"/>
        </w:rPr>
        <w:t>習行般若時多起魔事</w:t>
      </w:r>
    </w:p>
    <w:p w:rsidR="00F03111" w:rsidRDefault="00F03111" w:rsidP="009737E6">
      <w:pPr>
        <w:ind w:leftChars="100" w:left="240"/>
        <w:jc w:val="both"/>
        <w:rPr>
          <w:rFonts w:cs="新細明體"/>
          <w:b/>
          <w:bdr w:val="single" w:sz="4" w:space="0" w:color="auto"/>
        </w:rPr>
      </w:pPr>
      <w:r w:rsidRPr="00F979F5">
        <w:rPr>
          <w:rFonts w:ascii="標楷體" w:eastAsia="標楷體" w:hAnsi="標楷體" w:cs="新細明體" w:hint="eastAsia"/>
          <w:b/>
          <w:bCs/>
          <w:sz w:val="21"/>
          <w:bdr w:val="single" w:sz="4" w:space="0" w:color="auto"/>
        </w:rPr>
        <w:t>一</w:t>
      </w:r>
      <w:r w:rsidRPr="00F979F5">
        <w:rPr>
          <w:rFonts w:eastAsia="標楷體" w:cs="新細明體" w:hint="eastAsia"/>
          <w:b/>
          <w:sz w:val="21"/>
          <w:bdr w:val="single" w:sz="4" w:space="0" w:color="auto"/>
        </w:rPr>
        <w:t>、</w:t>
      </w:r>
      <w:r w:rsidRPr="00F979F5">
        <w:rPr>
          <w:rFonts w:ascii="標楷體" w:eastAsia="標楷體" w:hAnsi="標楷體" w:cs="新細明體" w:hint="eastAsia"/>
          <w:b/>
          <w:bCs/>
          <w:sz w:val="21"/>
          <w:bdr w:val="single" w:sz="4" w:space="0" w:color="auto"/>
        </w:rPr>
        <w:t>佛舉譬喻釋留難</w:t>
      </w:r>
    </w:p>
    <w:p w:rsidR="00F03111" w:rsidRPr="00F979F5" w:rsidRDefault="00F03111" w:rsidP="009737E6">
      <w:pPr>
        <w:spacing w:beforeLines="30" w:before="108"/>
        <w:ind w:leftChars="100" w:left="240"/>
        <w:jc w:val="both"/>
        <w:rPr>
          <w:rFonts w:eastAsia="標楷體" w:cs="新細明體"/>
          <w:b/>
          <w:bCs/>
          <w:sz w:val="21"/>
          <w:bdr w:val="single" w:sz="4" w:space="0" w:color="auto"/>
        </w:rPr>
      </w:pPr>
      <w:r w:rsidRPr="00F979F5">
        <w:rPr>
          <w:rFonts w:ascii="標楷體" w:eastAsia="標楷體" w:hAnsi="標楷體" w:cs="新細明體" w:hint="eastAsia"/>
          <w:b/>
          <w:bCs/>
          <w:sz w:val="21"/>
          <w:bdr w:val="single" w:sz="4" w:space="0" w:color="auto"/>
        </w:rPr>
        <w:t>二</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須菩提廣成其義</w:t>
      </w:r>
    </w:p>
    <w:p w:rsidR="00F03111" w:rsidRDefault="00F03111" w:rsidP="009737E6">
      <w:pPr>
        <w:ind w:leftChars="150" w:left="360"/>
        <w:jc w:val="both"/>
        <w:rPr>
          <w:rFonts w:eastAsia="標楷體"/>
          <w:b/>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一</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須菩提重述佛語</w:t>
      </w:r>
    </w:p>
    <w:p w:rsidR="00F03111" w:rsidRDefault="00F03111" w:rsidP="009737E6">
      <w:pPr>
        <w:spacing w:beforeLines="30" w:before="108"/>
        <w:ind w:leftChars="150" w:left="360"/>
        <w:jc w:val="both"/>
        <w:rPr>
          <w:rFonts w:eastAsia="標楷體"/>
          <w:b/>
          <w:bCs/>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二</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明破壞般若者相</w:t>
      </w:r>
    </w:p>
    <w:p w:rsidR="00F03111" w:rsidRPr="00F979F5" w:rsidRDefault="00F03111" w:rsidP="00F21EE4">
      <w:pPr>
        <w:spacing w:beforeLines="30" w:before="108"/>
        <w:ind w:firstLineChars="50" w:firstLine="105"/>
        <w:jc w:val="both"/>
        <w:rPr>
          <w:rFonts w:eastAsia="標楷體" w:cs="新細明體"/>
          <w:b/>
          <w:bCs/>
          <w:sz w:val="21"/>
          <w:bdr w:val="single" w:sz="4" w:space="0" w:color="auto"/>
        </w:rPr>
      </w:pP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貳</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諸佛菩薩護念</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令魔難不成</w:t>
      </w:r>
    </w:p>
    <w:p w:rsidR="00F03111" w:rsidRDefault="00F03111" w:rsidP="009737E6">
      <w:pPr>
        <w:ind w:leftChars="100" w:left="240"/>
        <w:jc w:val="both"/>
        <w:rPr>
          <w:rFonts w:eastAsia="標楷體"/>
          <w:b/>
          <w:bCs/>
        </w:rPr>
      </w:pPr>
      <w:r w:rsidRPr="00F979F5">
        <w:rPr>
          <w:rFonts w:ascii="標楷體" w:eastAsia="標楷體" w:hAnsi="標楷體" w:cs="新細明體" w:hint="eastAsia"/>
          <w:b/>
          <w:bCs/>
          <w:sz w:val="21"/>
          <w:bdr w:val="single" w:sz="4" w:space="0" w:color="auto"/>
        </w:rPr>
        <w:t>一</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佛述成</w:t>
      </w:r>
    </w:p>
    <w:p w:rsidR="00F03111" w:rsidRDefault="00F03111" w:rsidP="009737E6">
      <w:pPr>
        <w:spacing w:beforeLines="30" w:before="108"/>
        <w:ind w:leftChars="100" w:left="240"/>
        <w:jc w:val="both"/>
        <w:rPr>
          <w:rFonts w:eastAsia="標楷體" w:cs="新細明體"/>
          <w:b/>
          <w:bCs/>
          <w:sz w:val="21"/>
          <w:bdr w:val="single" w:sz="4" w:space="0" w:color="auto"/>
        </w:rPr>
      </w:pPr>
      <w:r w:rsidRPr="00F979F5">
        <w:rPr>
          <w:rFonts w:ascii="標楷體" w:eastAsia="標楷體" w:hAnsi="標楷體" w:cs="新細明體" w:hint="eastAsia"/>
          <w:b/>
          <w:bCs/>
          <w:sz w:val="21"/>
          <w:bdr w:val="single" w:sz="4" w:space="0" w:color="auto"/>
        </w:rPr>
        <w:t>二</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諸佛菩薩力</w:t>
      </w:r>
      <w:r w:rsidRPr="00F979F5">
        <w:rPr>
          <w:rFonts w:eastAsia="標楷體" w:cs="新細明體" w:hint="eastAsia"/>
          <w:b/>
          <w:bCs/>
          <w:sz w:val="21"/>
          <w:bdr w:val="single" w:sz="4" w:space="0" w:color="auto"/>
        </w:rPr>
        <w:t>，</w:t>
      </w:r>
      <w:r w:rsidRPr="00F979F5">
        <w:rPr>
          <w:rFonts w:ascii="標楷體" w:eastAsia="標楷體" w:hAnsi="標楷體" w:cs="新細明體" w:hint="eastAsia"/>
          <w:b/>
          <w:bCs/>
          <w:sz w:val="21"/>
          <w:bdr w:val="single" w:sz="4" w:space="0" w:color="auto"/>
        </w:rPr>
        <w:t>令魔難不成</w:t>
      </w:r>
    </w:p>
    <w:p w:rsidR="00F03111" w:rsidRPr="005F6243" w:rsidRDefault="00F03111" w:rsidP="009737E6">
      <w:pPr>
        <w:ind w:leftChars="100" w:left="240"/>
        <w:jc w:val="both"/>
        <w:rPr>
          <w:rFonts w:cs="新細明體"/>
          <w:b/>
          <w:bCs/>
          <w:bdr w:val="single" w:sz="4" w:space="0" w:color="auto"/>
        </w:rPr>
      </w:pPr>
      <w:r w:rsidRPr="005F6243">
        <w:rPr>
          <w:rFonts w:cs="新細明體" w:hint="eastAsia"/>
          <w:b/>
          <w:bCs/>
          <w:bdr w:val="single" w:sz="4" w:space="0" w:color="auto"/>
        </w:rPr>
        <w:t>十一、惡魔化形現前</w:t>
      </w:r>
    </w:p>
    <w:p w:rsidR="00F03111" w:rsidRPr="005F6243" w:rsidRDefault="00F03111" w:rsidP="00D306B2">
      <w:pPr>
        <w:ind w:leftChars="150" w:left="360"/>
        <w:jc w:val="both"/>
        <w:rPr>
          <w:rFonts w:cs="新細明體"/>
          <w:b/>
          <w:bCs/>
          <w:bdr w:val="single" w:sz="4" w:space="0" w:color="auto"/>
        </w:rPr>
      </w:pPr>
      <w:r w:rsidRPr="005F6243">
        <w:rPr>
          <w:rFonts w:cs="新細明體" w:hint="eastAsia"/>
          <w:b/>
          <w:bCs/>
          <w:bdr w:val="single" w:sz="4" w:space="0" w:color="auto"/>
        </w:rPr>
        <w:t>（一）魔化比丘形破壞般若</w:t>
      </w:r>
    </w:p>
    <w:p w:rsidR="00F03111" w:rsidRPr="005F6243" w:rsidRDefault="00F03111" w:rsidP="00D306B2">
      <w:pPr>
        <w:ind w:leftChars="200" w:left="480"/>
        <w:jc w:val="both"/>
        <w:rPr>
          <w:rFonts w:cs="新細明體"/>
          <w:b/>
          <w:bCs/>
          <w:bdr w:val="single" w:sz="4" w:space="0" w:color="auto"/>
        </w:rPr>
      </w:pPr>
      <w:r w:rsidRPr="005F6243">
        <w:rPr>
          <w:rFonts w:cs="新細明體" w:hint="eastAsia"/>
          <w:b/>
          <w:bCs/>
          <w:bdr w:val="single" w:sz="4" w:space="0" w:color="auto"/>
        </w:rPr>
        <w:t>1</w:t>
      </w:r>
      <w:r w:rsidRPr="005F6243">
        <w:rPr>
          <w:rFonts w:cs="新細明體" w:hint="eastAsia"/>
          <w:b/>
          <w:bCs/>
          <w:bdr w:val="single" w:sz="4" w:space="0" w:color="auto"/>
        </w:rPr>
        <w:t>、</w:t>
      </w:r>
      <w:r w:rsidRPr="005F6243">
        <w:rPr>
          <w:rFonts w:cs="Roman Unicode" w:hint="eastAsia"/>
          <w:b/>
          <w:bCs/>
          <w:bdr w:val="single" w:sz="4" w:space="0" w:color="auto"/>
        </w:rPr>
        <w:t>魔</w:t>
      </w:r>
      <w:r w:rsidRPr="005F6243">
        <w:rPr>
          <w:rFonts w:cs="新細明體" w:hint="eastAsia"/>
          <w:b/>
          <w:bCs/>
          <w:bdr w:val="single" w:sz="4" w:space="0" w:color="auto"/>
        </w:rPr>
        <w:t>訶菩薩所習非真般若，令墮邪見生疑</w:t>
      </w:r>
    </w:p>
    <w:p w:rsidR="00F03111" w:rsidRPr="005F6243" w:rsidRDefault="00F03111" w:rsidP="00D306B2">
      <w:pPr>
        <w:spacing w:beforeLines="30" w:before="108"/>
        <w:ind w:leftChars="200" w:left="480"/>
        <w:jc w:val="both"/>
        <w:rPr>
          <w:rFonts w:cs="新細明體"/>
          <w:b/>
          <w:bCs/>
          <w:bdr w:val="single" w:sz="4" w:space="0" w:color="auto"/>
        </w:rPr>
      </w:pPr>
      <w:r w:rsidRPr="005F6243">
        <w:rPr>
          <w:rFonts w:cs="新細明體" w:hint="eastAsia"/>
          <w:b/>
          <w:bCs/>
          <w:bdr w:val="single" w:sz="4" w:space="0" w:color="auto"/>
        </w:rPr>
        <w:t>2</w:t>
      </w:r>
      <w:r w:rsidRPr="005F6243">
        <w:rPr>
          <w:rFonts w:cs="新細明體" w:hint="eastAsia"/>
          <w:b/>
          <w:bCs/>
          <w:bdr w:val="single" w:sz="4" w:space="0" w:color="auto"/>
        </w:rPr>
        <w:t>、魔勸菩薩於實際作證得二乘果，令捨離般若</w:t>
      </w:r>
    </w:p>
    <w:p w:rsidR="00F03111" w:rsidRPr="005F6243" w:rsidRDefault="00F03111" w:rsidP="00D306B2">
      <w:pPr>
        <w:spacing w:beforeLines="30" w:before="108"/>
        <w:ind w:leftChars="200" w:left="480"/>
        <w:jc w:val="both"/>
        <w:rPr>
          <w:rFonts w:cs="新細明體"/>
          <w:b/>
          <w:bCs/>
          <w:bdr w:val="single" w:sz="4" w:space="0" w:color="auto"/>
        </w:rPr>
      </w:pPr>
      <w:r w:rsidRPr="005F6243">
        <w:rPr>
          <w:rFonts w:cs="新細明體" w:hint="eastAsia"/>
          <w:b/>
          <w:bCs/>
          <w:bdr w:val="single" w:sz="4" w:space="0" w:color="auto"/>
        </w:rPr>
        <w:t>3</w:t>
      </w:r>
      <w:r w:rsidRPr="005F6243">
        <w:rPr>
          <w:rFonts w:cs="新細明體" w:hint="eastAsia"/>
          <w:b/>
          <w:bCs/>
          <w:bdr w:val="single" w:sz="4" w:space="0" w:color="auto"/>
        </w:rPr>
        <w:t>、有相似六度，菩薩應覺察而遠離</w:t>
      </w:r>
    </w:p>
    <w:p w:rsidR="00F03111" w:rsidRPr="005F6243" w:rsidRDefault="00F03111" w:rsidP="00D306B2">
      <w:pPr>
        <w:spacing w:beforeLines="30" w:before="108"/>
        <w:ind w:leftChars="200" w:left="480"/>
        <w:jc w:val="both"/>
        <w:rPr>
          <w:rFonts w:cs="新細明體"/>
          <w:b/>
          <w:bCs/>
          <w:bdr w:val="single" w:sz="4" w:space="0" w:color="auto"/>
        </w:rPr>
      </w:pPr>
      <w:r w:rsidRPr="005F6243">
        <w:rPr>
          <w:rFonts w:cs="新細明體" w:hint="eastAsia"/>
          <w:b/>
          <w:bCs/>
          <w:bdr w:val="single" w:sz="4" w:space="0" w:color="auto"/>
        </w:rPr>
        <w:t>4</w:t>
      </w:r>
      <w:r w:rsidRPr="005F6243">
        <w:rPr>
          <w:rFonts w:cs="新細明體" w:hint="eastAsia"/>
          <w:b/>
          <w:bCs/>
          <w:bdr w:val="single" w:sz="4" w:space="0" w:color="auto"/>
        </w:rPr>
        <w:t>、有勸持二乘經，宣說二乘法教，當知是魔事，應遠離</w:t>
      </w:r>
    </w:p>
    <w:p w:rsidR="00F03111" w:rsidRPr="005F6243" w:rsidRDefault="00F03111" w:rsidP="00804DBE">
      <w:pPr>
        <w:spacing w:beforeLines="30" w:before="108"/>
        <w:ind w:leftChars="150" w:left="360"/>
        <w:jc w:val="both"/>
        <w:rPr>
          <w:rFonts w:cs="新細明體"/>
          <w:b/>
          <w:bCs/>
          <w:bdr w:val="single" w:sz="4" w:space="0" w:color="auto"/>
        </w:rPr>
      </w:pPr>
      <w:r w:rsidRPr="005F6243">
        <w:rPr>
          <w:rFonts w:cs="新細明體" w:hint="eastAsia"/>
          <w:b/>
          <w:bCs/>
          <w:bdr w:val="single" w:sz="4" w:space="0" w:color="auto"/>
        </w:rPr>
        <w:t>（二）魔化佛身等破壞般若</w:t>
      </w:r>
    </w:p>
    <w:p w:rsidR="00F03111" w:rsidRPr="005F6243" w:rsidRDefault="00F03111" w:rsidP="00D306B2">
      <w:pPr>
        <w:ind w:leftChars="200" w:left="480"/>
        <w:jc w:val="both"/>
        <w:rPr>
          <w:rFonts w:cs="新細明體"/>
          <w:b/>
          <w:bdr w:val="single" w:sz="4" w:space="0" w:color="auto"/>
        </w:rPr>
      </w:pPr>
      <w:r w:rsidRPr="005F6243">
        <w:rPr>
          <w:rFonts w:cs="新細明體" w:hint="eastAsia"/>
          <w:b/>
          <w:bCs/>
          <w:bdr w:val="single" w:sz="4" w:space="0" w:color="auto"/>
        </w:rPr>
        <w:t>1</w:t>
      </w:r>
      <w:r w:rsidRPr="005F6243">
        <w:rPr>
          <w:rFonts w:cs="新細明體" w:hint="eastAsia"/>
          <w:b/>
          <w:bCs/>
          <w:bdr w:val="single" w:sz="4" w:space="0" w:color="auto"/>
        </w:rPr>
        <w:t>、當知是魔事</w:t>
      </w:r>
    </w:p>
    <w:p w:rsidR="00F03111" w:rsidRDefault="00F03111" w:rsidP="00E67877">
      <w:pPr>
        <w:spacing w:line="380" w:lineRule="exact"/>
        <w:ind w:leftChars="250" w:left="600"/>
        <w:jc w:val="both"/>
        <w:rPr>
          <w:rFonts w:eastAsia="標楷體"/>
          <w:b/>
        </w:rPr>
      </w:pPr>
      <w:r w:rsidRPr="005F6243">
        <w:rPr>
          <w:rFonts w:cs="Roman Unicode" w:hint="eastAsia"/>
          <w:b/>
          <w:bdr w:val="single" w:sz="4" w:space="0" w:color="auto"/>
        </w:rPr>
        <w:t>（</w:t>
      </w:r>
      <w:r w:rsidRPr="005F6243">
        <w:rPr>
          <w:rFonts w:cs="Roman Unicode" w:hint="eastAsia"/>
          <w:b/>
          <w:bdr w:val="single" w:sz="4" w:space="0" w:color="auto"/>
        </w:rPr>
        <w:t>1</w:t>
      </w:r>
      <w:r w:rsidRPr="005F6243">
        <w:rPr>
          <w:rFonts w:cs="Roman Unicode" w:hint="eastAsia"/>
          <w:b/>
          <w:bdr w:val="single" w:sz="4" w:space="0" w:color="auto"/>
        </w:rPr>
        <w:t>）</w:t>
      </w:r>
      <w:r w:rsidRPr="005F6243">
        <w:rPr>
          <w:rFonts w:cs="新細明體" w:hint="eastAsia"/>
          <w:b/>
          <w:bdr w:val="single" w:sz="4" w:space="0" w:color="auto"/>
        </w:rPr>
        <w:t>魔化作佛金色身令貪著</w:t>
      </w:r>
    </w:p>
    <w:p w:rsidR="00F03111" w:rsidRDefault="00F03111" w:rsidP="00E67877">
      <w:pPr>
        <w:spacing w:line="380" w:lineRule="exact"/>
        <w:ind w:leftChars="300" w:left="720"/>
        <w:jc w:val="both"/>
        <w:rPr>
          <w:b/>
          <w:bCs/>
        </w:rPr>
      </w:pPr>
      <w:r w:rsidRPr="005F6243">
        <w:rPr>
          <w:rFonts w:cs="新細明體" w:hint="eastAsia"/>
          <w:b/>
          <w:bdr w:val="single" w:sz="4" w:space="0" w:color="auto"/>
        </w:rPr>
        <w:t>A</w:t>
      </w:r>
      <w:r w:rsidRPr="005F6243">
        <w:rPr>
          <w:rFonts w:cs="新細明體" w:hint="eastAsia"/>
          <w:b/>
          <w:bdr w:val="single" w:sz="4" w:space="0" w:color="auto"/>
        </w:rPr>
        <w:t>、釋疑：見佛身云何名魔事</w:t>
      </w:r>
    </w:p>
    <w:p w:rsidR="00F03111" w:rsidRDefault="00F03111" w:rsidP="00E67877">
      <w:pPr>
        <w:spacing w:beforeLines="30" w:before="108" w:line="380" w:lineRule="exact"/>
        <w:ind w:leftChars="300" w:left="720"/>
        <w:jc w:val="both"/>
        <w:rPr>
          <w:b/>
        </w:rPr>
      </w:pPr>
      <w:r w:rsidRPr="005F6243">
        <w:rPr>
          <w:rFonts w:cs="新細明體" w:hint="eastAsia"/>
          <w:b/>
          <w:bdr w:val="single" w:sz="4" w:space="0" w:color="auto"/>
        </w:rPr>
        <w:t>B</w:t>
      </w:r>
      <w:r w:rsidRPr="005F6243">
        <w:rPr>
          <w:rFonts w:cs="新細明體" w:hint="eastAsia"/>
          <w:b/>
          <w:bdr w:val="single" w:sz="4" w:space="0" w:color="auto"/>
        </w:rPr>
        <w:t>、釋「耗減」</w:t>
      </w:r>
    </w:p>
    <w:p w:rsidR="00F03111" w:rsidRPr="005F6243" w:rsidRDefault="00F03111" w:rsidP="00E67877">
      <w:pPr>
        <w:spacing w:beforeLines="30" w:before="108" w:line="380" w:lineRule="exact"/>
        <w:ind w:leftChars="250" w:left="600"/>
        <w:jc w:val="both"/>
        <w:rPr>
          <w:rFonts w:cs="新細明體"/>
          <w:b/>
          <w:bdr w:val="single" w:sz="4" w:space="0" w:color="auto"/>
        </w:rPr>
      </w:pPr>
      <w:r w:rsidRPr="005F6243">
        <w:rPr>
          <w:rFonts w:cs="新細明體" w:hint="eastAsia"/>
          <w:b/>
          <w:bdr w:val="single" w:sz="4" w:space="0" w:color="auto"/>
        </w:rPr>
        <w:t>（</w:t>
      </w:r>
      <w:r w:rsidRPr="005F6243">
        <w:rPr>
          <w:rFonts w:cs="新細明體" w:hint="eastAsia"/>
          <w:b/>
          <w:bdr w:val="single" w:sz="4" w:space="0" w:color="auto"/>
        </w:rPr>
        <w:t>2</w:t>
      </w:r>
      <w:r w:rsidRPr="005F6243">
        <w:rPr>
          <w:rFonts w:cs="新細明體" w:hint="eastAsia"/>
          <w:b/>
          <w:bdr w:val="single" w:sz="4" w:space="0" w:color="auto"/>
        </w:rPr>
        <w:t>）例餘魔化作佛身攝化眾比丘僧、菩薩令貪著</w:t>
      </w:r>
    </w:p>
    <w:p w:rsidR="00F03111" w:rsidRDefault="00F03111" w:rsidP="00E67877">
      <w:pPr>
        <w:spacing w:beforeLines="30" w:before="108" w:line="380" w:lineRule="exact"/>
        <w:ind w:leftChars="200" w:left="480"/>
        <w:jc w:val="both"/>
        <w:rPr>
          <w:b/>
        </w:rPr>
      </w:pPr>
      <w:r w:rsidRPr="005F6243">
        <w:rPr>
          <w:rFonts w:cs="新細明體" w:hint="eastAsia"/>
          <w:b/>
          <w:bCs/>
          <w:bdr w:val="single" w:sz="4" w:space="0" w:color="auto"/>
        </w:rPr>
        <w:t>2</w:t>
      </w:r>
      <w:r w:rsidRPr="005F6243">
        <w:rPr>
          <w:rFonts w:cs="新細明體" w:hint="eastAsia"/>
          <w:b/>
          <w:bCs/>
          <w:bdr w:val="single" w:sz="4" w:space="0" w:color="auto"/>
        </w:rPr>
        <w:t>、釋正理：一切法自性空故，佛、菩薩、二乘，乃至無上菩提皆不可得</w:t>
      </w:r>
    </w:p>
    <w:p w:rsidR="00F03111" w:rsidRPr="005F6243" w:rsidRDefault="00F03111" w:rsidP="00E67877">
      <w:pPr>
        <w:spacing w:beforeLines="30" w:before="108" w:line="380" w:lineRule="exact"/>
        <w:jc w:val="both"/>
        <w:rPr>
          <w:b/>
          <w:bdr w:val="single" w:sz="4" w:space="0" w:color="auto"/>
        </w:rPr>
      </w:pPr>
      <w:r w:rsidRPr="005F6243">
        <w:rPr>
          <w:rFonts w:hint="eastAsia"/>
          <w:b/>
          <w:bdr w:val="single" w:sz="4" w:space="0" w:color="auto"/>
        </w:rPr>
        <w:t>貳、行般若而遇留難事，佛等護故諸難不成</w:t>
      </w:r>
    </w:p>
    <w:p w:rsidR="00F03111" w:rsidRPr="005F6243" w:rsidRDefault="00F03111" w:rsidP="00E67877">
      <w:pPr>
        <w:spacing w:line="380" w:lineRule="exact"/>
        <w:ind w:leftChars="50" w:left="120"/>
        <w:jc w:val="both"/>
        <w:rPr>
          <w:b/>
          <w:bdr w:val="single" w:sz="4" w:space="0" w:color="auto"/>
        </w:rPr>
      </w:pPr>
      <w:r w:rsidRPr="005F6243">
        <w:rPr>
          <w:rFonts w:hint="eastAsia"/>
          <w:b/>
          <w:bdr w:val="single" w:sz="4" w:space="0" w:color="auto"/>
        </w:rPr>
        <w:t>（壹）習行般若時多起魔事</w:t>
      </w:r>
    </w:p>
    <w:p w:rsidR="00F03111" w:rsidRDefault="00F03111" w:rsidP="00E67877">
      <w:pPr>
        <w:spacing w:line="380" w:lineRule="exact"/>
        <w:ind w:leftChars="100" w:left="240"/>
        <w:jc w:val="both"/>
        <w:rPr>
          <w:rFonts w:cs="新細明體"/>
          <w:b/>
          <w:bdr w:val="single" w:sz="4" w:space="0" w:color="auto"/>
        </w:rPr>
      </w:pPr>
      <w:r w:rsidRPr="005F6243">
        <w:rPr>
          <w:rFonts w:cs="新細明體" w:hint="eastAsia"/>
          <w:b/>
          <w:bdr w:val="single" w:sz="4" w:space="0" w:color="auto"/>
        </w:rPr>
        <w:t>一、佛舉譬喻釋留難</w:t>
      </w:r>
    </w:p>
    <w:p w:rsidR="00F03111" w:rsidRDefault="00F03111" w:rsidP="00E67877">
      <w:pPr>
        <w:spacing w:beforeLines="30" w:before="108" w:line="380" w:lineRule="exact"/>
        <w:ind w:leftChars="100" w:left="240"/>
        <w:jc w:val="both"/>
        <w:rPr>
          <w:b/>
          <w:bCs/>
        </w:rPr>
      </w:pPr>
      <w:r w:rsidRPr="005F6243">
        <w:rPr>
          <w:rFonts w:cs="新細明體" w:hint="eastAsia"/>
          <w:b/>
          <w:bCs/>
          <w:bdr w:val="single" w:sz="4" w:space="0" w:color="auto"/>
        </w:rPr>
        <w:t>二、須菩提廣成其義</w:t>
      </w:r>
    </w:p>
    <w:p w:rsidR="00F03111" w:rsidRPr="005F6243" w:rsidRDefault="00F03111" w:rsidP="00E67877">
      <w:pPr>
        <w:keepNext/>
        <w:spacing w:beforeLines="30" w:before="108"/>
        <w:ind w:leftChars="50" w:left="120"/>
        <w:jc w:val="both"/>
        <w:rPr>
          <w:rFonts w:cs="新細明體"/>
          <w:b/>
          <w:bCs/>
          <w:bdr w:val="single" w:sz="4" w:space="0" w:color="auto"/>
        </w:rPr>
      </w:pPr>
      <w:r w:rsidRPr="005F6243">
        <w:rPr>
          <w:rFonts w:cs="新細明體" w:hint="eastAsia"/>
          <w:b/>
          <w:bCs/>
          <w:bdr w:val="single" w:sz="4" w:space="0" w:color="auto"/>
        </w:rPr>
        <w:t>（貳）諸佛菩薩護念，令魔難不成</w:t>
      </w:r>
    </w:p>
    <w:p w:rsidR="00F03111" w:rsidRDefault="00F03111" w:rsidP="00375BCD">
      <w:pPr>
        <w:ind w:leftChars="100" w:left="240"/>
        <w:jc w:val="both"/>
        <w:rPr>
          <w:rFonts w:eastAsia="標楷體"/>
          <w:b/>
          <w:bCs/>
        </w:rPr>
      </w:pPr>
      <w:r w:rsidRPr="005F6243">
        <w:rPr>
          <w:rFonts w:cs="新細明體" w:hint="eastAsia"/>
          <w:b/>
          <w:bCs/>
          <w:bdr w:val="single" w:sz="4" w:space="0" w:color="auto"/>
        </w:rPr>
        <w:t>一、佛述成，並明諸佛菩薩力故，令魔難不成</w:t>
      </w:r>
    </w:p>
    <w:p w:rsidR="00F03111" w:rsidRDefault="00F03111" w:rsidP="0006137F">
      <w:pPr>
        <w:spacing w:beforeLines="30" w:before="108"/>
        <w:ind w:leftChars="100" w:left="240"/>
        <w:jc w:val="both"/>
        <w:rPr>
          <w:b/>
          <w:bCs/>
        </w:rPr>
      </w:pPr>
      <w:r w:rsidRPr="005F6243">
        <w:rPr>
          <w:rFonts w:cs="新細明體" w:hint="eastAsia"/>
          <w:b/>
          <w:bCs/>
          <w:bdr w:val="single" w:sz="4" w:space="0" w:color="auto"/>
        </w:rPr>
        <w:t>二、釋因由</w:t>
      </w:r>
    </w:p>
    <w:p w:rsidR="00F03111" w:rsidRDefault="00F03111" w:rsidP="0006137F">
      <w:pPr>
        <w:ind w:leftChars="150" w:left="360"/>
        <w:jc w:val="both"/>
        <w:rPr>
          <w:b/>
          <w:bCs/>
        </w:rPr>
      </w:pPr>
      <w:r w:rsidRPr="005F6243">
        <w:rPr>
          <w:rFonts w:hint="eastAsia"/>
          <w:b/>
          <w:bCs/>
          <w:bdr w:val="single" w:sz="4" w:space="0" w:color="auto"/>
        </w:rPr>
        <w:t>（一）魔是欲界主，破壞好事</w:t>
      </w:r>
    </w:p>
    <w:p w:rsidR="00F03111" w:rsidRPr="005F6243" w:rsidRDefault="00F03111" w:rsidP="0006137F">
      <w:pPr>
        <w:spacing w:beforeLines="30" w:before="108"/>
        <w:ind w:leftChars="150" w:left="360"/>
        <w:jc w:val="both"/>
        <w:rPr>
          <w:b/>
          <w:bCs/>
          <w:bdr w:val="single" w:sz="4" w:space="0" w:color="auto"/>
        </w:rPr>
      </w:pPr>
      <w:r w:rsidRPr="005F6243">
        <w:rPr>
          <w:rFonts w:hint="eastAsia"/>
          <w:b/>
          <w:bCs/>
          <w:bdr w:val="single" w:sz="4" w:space="0" w:color="auto"/>
        </w:rPr>
        <w:t>（二）初發心菩薩福德、智慧薄故，諸佛菩薩護念佐助</w:t>
      </w:r>
    </w:p>
    <w:p w:rsidR="00F03111" w:rsidRDefault="00F03111" w:rsidP="0006137F">
      <w:pPr>
        <w:spacing w:beforeLines="30" w:before="108"/>
        <w:ind w:leftChars="150" w:left="360"/>
        <w:jc w:val="both"/>
        <w:rPr>
          <w:b/>
          <w:bCs/>
          <w:bdr w:val="single" w:sz="4" w:space="0" w:color="auto"/>
        </w:rPr>
      </w:pPr>
      <w:r w:rsidRPr="005F6243">
        <w:rPr>
          <w:rFonts w:hint="eastAsia"/>
          <w:b/>
          <w:bCs/>
          <w:bdr w:val="single" w:sz="4" w:space="0" w:color="auto"/>
        </w:rPr>
        <w:t>※</w:t>
      </w:r>
      <w:r w:rsidRPr="005F6243">
        <w:rPr>
          <w:rFonts w:hint="eastAsia"/>
          <w:b/>
          <w:bCs/>
          <w:bdr w:val="single" w:sz="4" w:space="0" w:color="auto"/>
        </w:rPr>
        <w:t xml:space="preserve"> </w:t>
      </w:r>
      <w:r w:rsidRPr="005F6243">
        <w:rPr>
          <w:rFonts w:hint="eastAsia"/>
          <w:b/>
          <w:bCs/>
          <w:bdr w:val="single" w:sz="4" w:space="0" w:color="auto"/>
        </w:rPr>
        <w:t>結義</w:t>
      </w:r>
    </w:p>
    <w:p w:rsidR="00F03111" w:rsidRDefault="00F03111" w:rsidP="00F21EE4">
      <w:pPr>
        <w:snapToGrid w:val="0"/>
        <w:jc w:val="center"/>
        <w:rPr>
          <w:rStyle w:val="a8"/>
          <w:rFonts w:eastAsia="標楷體"/>
        </w:rPr>
      </w:pPr>
      <w:r w:rsidRPr="00F979F5">
        <w:rPr>
          <w:rFonts w:eastAsia="標楷體" w:cs="Roman Unicode"/>
          <w:b/>
          <w:bCs/>
          <w:sz w:val="28"/>
          <w:szCs w:val="28"/>
        </w:rPr>
        <w:t>〈</w:t>
      </w:r>
      <w:r w:rsidRPr="00F979F5">
        <w:rPr>
          <w:rFonts w:eastAsia="標楷體" w:cs="Roman Unicode" w:hint="eastAsia"/>
          <w:b/>
          <w:bCs/>
          <w:sz w:val="28"/>
          <w:szCs w:val="28"/>
        </w:rPr>
        <w:t>釋佛母品第四十八</w:t>
      </w:r>
    </w:p>
    <w:p w:rsidR="00F03111" w:rsidRDefault="00F03111" w:rsidP="00F21EE4">
      <w:pPr>
        <w:snapToGrid w:val="0"/>
        <w:jc w:val="center"/>
        <w:rPr>
          <w:rStyle w:val="a8"/>
          <w:rFonts w:eastAsia="標楷體"/>
        </w:rPr>
      </w:pPr>
      <w:r w:rsidRPr="00F979F5">
        <w:rPr>
          <w:rFonts w:eastAsia="標楷體" w:cs="Roman Unicode"/>
          <w:b/>
          <w:bCs/>
          <w:sz w:val="28"/>
          <w:szCs w:val="28"/>
        </w:rPr>
        <w:t>〉</w:t>
      </w:r>
    </w:p>
    <w:p w:rsidR="00F03111" w:rsidRPr="00F979F5" w:rsidRDefault="00F03111" w:rsidP="00F21EE4">
      <w:pPr>
        <w:jc w:val="both"/>
        <w:rPr>
          <w:rFonts w:eastAsia="標楷體"/>
          <w:b/>
          <w:bCs/>
          <w:sz w:val="21"/>
          <w:szCs w:val="20"/>
          <w:bdr w:val="single" w:sz="4" w:space="0" w:color="auto"/>
        </w:rPr>
      </w:pPr>
      <w:r w:rsidRPr="00F979F5">
        <w:rPr>
          <w:rFonts w:ascii="標楷體" w:eastAsia="標楷體" w:hAnsi="標楷體" w:cs="新細明體" w:hint="eastAsia"/>
          <w:b/>
          <w:bCs/>
          <w:sz w:val="21"/>
          <w:bdr w:val="single" w:sz="4" w:space="0" w:color="auto"/>
        </w:rPr>
        <w:t>壹</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略明般若能作恩</w:t>
      </w:r>
    </w:p>
    <w:p w:rsidR="00F03111" w:rsidRDefault="00F03111" w:rsidP="00A3414B">
      <w:pPr>
        <w:ind w:leftChars="50" w:left="120"/>
        <w:jc w:val="both"/>
        <w:rPr>
          <w:b/>
          <w:bCs/>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壹</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舉喻</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如子知恩故</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守護其母</w:t>
      </w:r>
    </w:p>
    <w:p w:rsidR="00F03111" w:rsidRPr="00F979F5" w:rsidRDefault="00F03111" w:rsidP="00A3414B">
      <w:pPr>
        <w:spacing w:beforeLines="30" w:before="108"/>
        <w:ind w:leftChars="50" w:left="12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貳</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合法</w:t>
      </w:r>
    </w:p>
    <w:p w:rsidR="00F03111" w:rsidRPr="00F979F5" w:rsidRDefault="00F03111" w:rsidP="00A3414B">
      <w:pPr>
        <w:ind w:leftChars="100" w:left="240"/>
        <w:jc w:val="both"/>
        <w:rPr>
          <w:rFonts w:eastAsia="標楷體"/>
          <w:b/>
          <w:bCs/>
          <w:sz w:val="21"/>
          <w:szCs w:val="20"/>
          <w:bdr w:val="single" w:sz="4" w:space="0" w:color="auto"/>
        </w:rPr>
      </w:pPr>
      <w:r w:rsidRPr="00F979F5">
        <w:rPr>
          <w:rFonts w:ascii="標楷體" w:eastAsia="標楷體" w:hAnsi="標楷體" w:cs="新細明體" w:hint="eastAsia"/>
          <w:b/>
          <w:bCs/>
          <w:sz w:val="21"/>
          <w:bdr w:val="single" w:sz="4" w:space="0" w:color="auto"/>
        </w:rPr>
        <w:t>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般若為諸佛母</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諸佛知恩故以佛眼常觀護念深般若</w:t>
      </w:r>
    </w:p>
    <w:p w:rsidR="00F03111" w:rsidRDefault="00F03111" w:rsidP="00A3414B">
      <w:pPr>
        <w:ind w:leftChars="150" w:left="360"/>
        <w:jc w:val="both"/>
        <w:rPr>
          <w:b/>
          <w:bCs/>
        </w:rPr>
      </w:pPr>
      <w:r w:rsidRPr="00F979F5">
        <w:rPr>
          <w:rFonts w:eastAsia="標楷體" w:hint="eastAsia"/>
          <w:b/>
          <w:bCs/>
          <w:sz w:val="21"/>
          <w:bdr w:val="single" w:sz="4" w:space="0" w:color="auto"/>
        </w:rPr>
        <w:t>（</w:t>
      </w:r>
      <w:r w:rsidRPr="00F979F5">
        <w:rPr>
          <w:rFonts w:ascii="標楷體" w:eastAsia="標楷體" w:hAnsi="標楷體" w:cs="新細明體" w:hint="eastAsia"/>
          <w:b/>
          <w:bCs/>
          <w:sz w:val="21"/>
          <w:bdr w:val="single" w:sz="4" w:space="0" w:color="auto"/>
        </w:rPr>
        <w:t>一</w:t>
      </w:r>
      <w:r w:rsidRPr="00F979F5">
        <w:rPr>
          <w:rFonts w:eastAsia="標楷體" w:hint="eastAsia"/>
          <w:b/>
          <w:bCs/>
          <w:sz w:val="21"/>
          <w:bdr w:val="single" w:sz="4" w:space="0" w:color="auto"/>
        </w:rPr>
        <w:t>）</w:t>
      </w:r>
      <w:r w:rsidRPr="00F979F5">
        <w:rPr>
          <w:rFonts w:ascii="標楷體" w:eastAsia="標楷體" w:hAnsi="標楷體" w:cs="新細明體" w:hint="eastAsia"/>
          <w:b/>
          <w:bCs/>
          <w:sz w:val="21"/>
          <w:bdr w:val="single" w:sz="4" w:space="0" w:color="auto"/>
        </w:rPr>
        <w:t>般若為諸佛母</w:t>
      </w:r>
    </w:p>
    <w:p w:rsidR="00F03111" w:rsidRDefault="00F03111" w:rsidP="00A3414B">
      <w:pPr>
        <w:spacing w:beforeLines="30" w:before="108"/>
        <w:ind w:leftChars="150" w:left="360"/>
        <w:jc w:val="both"/>
        <w:rPr>
          <w:rFonts w:eastAsia="標楷體"/>
          <w:b/>
          <w:bCs/>
          <w:sz w:val="21"/>
          <w:bdr w:val="single" w:sz="4" w:space="0" w:color="auto"/>
        </w:rPr>
      </w:pPr>
      <w:r w:rsidRPr="00F979F5">
        <w:rPr>
          <w:rFonts w:eastAsia="標楷體" w:hint="eastAsia"/>
          <w:b/>
          <w:bCs/>
          <w:sz w:val="21"/>
          <w:bdr w:val="single" w:sz="4" w:space="0" w:color="auto"/>
        </w:rPr>
        <w:t>（</w:t>
      </w:r>
      <w:r w:rsidRPr="00F979F5">
        <w:rPr>
          <w:rFonts w:ascii="標楷體" w:eastAsia="標楷體" w:hAnsi="標楷體" w:cs="新細明體" w:hint="eastAsia"/>
          <w:b/>
          <w:bCs/>
          <w:sz w:val="21"/>
          <w:bdr w:val="single" w:sz="4" w:space="0" w:color="auto"/>
        </w:rPr>
        <w:t>二</w:t>
      </w:r>
      <w:r w:rsidRPr="00F979F5">
        <w:rPr>
          <w:rFonts w:eastAsia="標楷體" w:hint="eastAsia"/>
          <w:b/>
          <w:bCs/>
          <w:sz w:val="21"/>
          <w:bdr w:val="single" w:sz="4" w:space="0" w:color="auto"/>
        </w:rPr>
        <w:t>）</w:t>
      </w:r>
      <w:r w:rsidRPr="00F979F5">
        <w:rPr>
          <w:rFonts w:ascii="標楷體" w:eastAsia="標楷體" w:hAnsi="標楷體" w:cs="新細明體" w:hint="eastAsia"/>
          <w:b/>
          <w:bCs/>
          <w:sz w:val="21"/>
          <w:bdr w:val="single" w:sz="4" w:space="0" w:color="auto"/>
        </w:rPr>
        <w:t>諸賢聖及賢聖法皆從般若中生故</w:t>
      </w:r>
    </w:p>
    <w:p w:rsidR="00F03111" w:rsidRDefault="00F03111" w:rsidP="00C778A6">
      <w:pPr>
        <w:spacing w:beforeLines="30" w:before="108" w:line="346" w:lineRule="exact"/>
        <w:ind w:leftChars="100" w:left="240"/>
        <w:jc w:val="both"/>
        <w:rPr>
          <w:rFonts w:eastAsia="標楷體"/>
          <w:b/>
          <w:bCs/>
          <w:sz w:val="21"/>
          <w:szCs w:val="20"/>
          <w:bdr w:val="single" w:sz="4" w:space="0" w:color="auto"/>
        </w:rPr>
      </w:pPr>
      <w:r w:rsidRPr="00F979F5">
        <w:rPr>
          <w:rFonts w:ascii="標楷體" w:eastAsia="標楷體" w:hAnsi="標楷體" w:cs="新細明體" w:hint="eastAsia"/>
          <w:b/>
          <w:bCs/>
          <w:sz w:val="21"/>
          <w:bdr w:val="single" w:sz="4" w:space="0" w:color="auto"/>
        </w:rPr>
        <w:t>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佛守護行者令增勝</w:t>
      </w:r>
    </w:p>
    <w:p w:rsidR="00F03111" w:rsidRPr="00F979F5" w:rsidRDefault="00F03111" w:rsidP="00C778A6">
      <w:pPr>
        <w:spacing w:beforeLines="30" w:before="108" w:line="346" w:lineRule="exact"/>
        <w:jc w:val="both"/>
        <w:rPr>
          <w:rFonts w:eastAsia="標楷體"/>
          <w:b/>
          <w:bCs/>
          <w:sz w:val="21"/>
          <w:szCs w:val="20"/>
          <w:bdr w:val="single" w:sz="4" w:space="0" w:color="auto"/>
        </w:rPr>
      </w:pPr>
      <w:r w:rsidRPr="00F979F5">
        <w:rPr>
          <w:rFonts w:ascii="標楷體" w:eastAsia="標楷體" w:hAnsi="標楷體" w:cs="新細明體" w:hint="eastAsia"/>
          <w:b/>
          <w:bCs/>
          <w:sz w:val="21"/>
          <w:bdr w:val="single" w:sz="4" w:space="0" w:color="auto"/>
        </w:rPr>
        <w:t>貳</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廣明般若能作恩</w:t>
      </w:r>
    </w:p>
    <w:p w:rsidR="00F03111" w:rsidRDefault="00F03111" w:rsidP="00C778A6">
      <w:pPr>
        <w:spacing w:line="346" w:lineRule="exact"/>
        <w:ind w:leftChars="50" w:left="120"/>
        <w:jc w:val="both"/>
        <w:rPr>
          <w:rFonts w:eastAsia="標楷體"/>
          <w:b/>
          <w:bCs/>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壹</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須菩提問</w:t>
      </w:r>
    </w:p>
    <w:p w:rsidR="00F03111" w:rsidRDefault="00F03111" w:rsidP="00C778A6">
      <w:pPr>
        <w:spacing w:beforeLines="30" w:before="108" w:line="346" w:lineRule="exact"/>
        <w:ind w:leftChars="50" w:left="120"/>
        <w:jc w:val="both"/>
        <w:rPr>
          <w:rFonts w:eastAsia="標楷體"/>
          <w:b/>
          <w:bCs/>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貳</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佛答</w:t>
      </w:r>
    </w:p>
    <w:p w:rsidR="00F03111" w:rsidRDefault="00F03111" w:rsidP="00C778A6">
      <w:pPr>
        <w:spacing w:line="346" w:lineRule="exact"/>
        <w:ind w:leftChars="100" w:left="240"/>
        <w:jc w:val="both"/>
        <w:rPr>
          <w:rFonts w:eastAsia="標楷體"/>
          <w:b/>
          <w:bCs/>
        </w:rPr>
      </w:pPr>
      <w:r w:rsidRPr="00F979F5">
        <w:rPr>
          <w:rFonts w:ascii="標楷體" w:eastAsia="標楷體" w:hAnsi="標楷體" w:cs="新細明體" w:hint="eastAsia"/>
          <w:b/>
          <w:bCs/>
          <w:sz w:val="21"/>
          <w:bdr w:val="single" w:sz="4" w:space="0" w:color="auto"/>
        </w:rPr>
        <w:t>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明</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般若能生諸佛</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之理</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兼答</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諸佛從般若生</w:t>
      </w:r>
      <w:r w:rsidRPr="00F979F5">
        <w:rPr>
          <w:rFonts w:eastAsia="標楷體" w:hint="eastAsia"/>
          <w:b/>
          <w:bCs/>
          <w:sz w:val="21"/>
          <w:szCs w:val="20"/>
          <w:bdr w:val="single" w:sz="4" w:space="0" w:color="auto"/>
        </w:rPr>
        <w:t>」</w:t>
      </w:r>
    </w:p>
    <w:p w:rsidR="00F03111" w:rsidRPr="00F979F5" w:rsidRDefault="00F03111" w:rsidP="00127890">
      <w:pPr>
        <w:spacing w:beforeLines="30" w:before="108"/>
        <w:ind w:leftChars="100" w:left="240"/>
        <w:jc w:val="both"/>
        <w:rPr>
          <w:rFonts w:eastAsia="標楷體"/>
          <w:b/>
          <w:bCs/>
          <w:sz w:val="21"/>
          <w:szCs w:val="20"/>
          <w:bdr w:val="single" w:sz="4" w:space="0" w:color="auto"/>
        </w:rPr>
      </w:pPr>
      <w:r w:rsidRPr="00F979F5">
        <w:rPr>
          <w:rFonts w:ascii="標楷體" w:eastAsia="標楷體" w:hAnsi="標楷體" w:cs="新細明體" w:hint="eastAsia"/>
          <w:b/>
          <w:bCs/>
          <w:sz w:val="21"/>
          <w:bdr w:val="single" w:sz="4" w:space="0" w:color="auto"/>
        </w:rPr>
        <w:t>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答般若能示世間相</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兼答諸佛說世間相</w:t>
      </w:r>
    </w:p>
    <w:p w:rsidR="00F03111" w:rsidRDefault="00F03111" w:rsidP="00127890">
      <w:pPr>
        <w:ind w:leftChars="150" w:left="360"/>
        <w:jc w:val="both"/>
        <w:rPr>
          <w:rFonts w:eastAsia="標楷體"/>
          <w:b/>
          <w:bCs/>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一</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般若能示世間相者</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謂能示世間五眾實相</w:t>
      </w:r>
    </w:p>
    <w:p w:rsidR="00F03111" w:rsidRDefault="00F03111" w:rsidP="00127890">
      <w:pPr>
        <w:ind w:leftChars="200" w:left="480"/>
        <w:jc w:val="both"/>
        <w:rPr>
          <w:rFonts w:eastAsia="標楷體"/>
          <w:b/>
          <w:bCs/>
          <w:sz w:val="21"/>
          <w:szCs w:val="20"/>
          <w:bdr w:val="single" w:sz="4" w:space="0" w:color="auto"/>
        </w:rPr>
      </w:pPr>
      <w:r w:rsidRPr="00F979F5">
        <w:rPr>
          <w:rFonts w:eastAsia="標楷體" w:hint="eastAsia"/>
          <w:b/>
          <w:bCs/>
          <w:sz w:val="21"/>
          <w:szCs w:val="20"/>
          <w:bdr w:val="single" w:sz="4" w:space="0" w:color="auto"/>
        </w:rPr>
        <w:t>1</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佛略說</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五眾實相是世間相</w:t>
      </w:r>
    </w:p>
    <w:p w:rsidR="00F03111" w:rsidRDefault="00F03111" w:rsidP="00127890">
      <w:pPr>
        <w:spacing w:beforeLines="30" w:before="108"/>
        <w:ind w:leftChars="200" w:left="480"/>
        <w:jc w:val="both"/>
        <w:rPr>
          <w:rFonts w:eastAsia="標楷體"/>
          <w:b/>
          <w:bCs/>
          <w:sz w:val="21"/>
          <w:szCs w:val="20"/>
          <w:bdr w:val="single" w:sz="4" w:space="0" w:color="auto"/>
        </w:rPr>
      </w:pPr>
      <w:r w:rsidRPr="00F979F5">
        <w:rPr>
          <w:rFonts w:eastAsia="標楷體" w:hint="eastAsia"/>
          <w:b/>
          <w:bCs/>
          <w:sz w:val="21"/>
          <w:szCs w:val="20"/>
          <w:bdr w:val="single" w:sz="4" w:space="0" w:color="auto"/>
        </w:rPr>
        <w:t>2</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須菩提問因緣</w:t>
      </w:r>
    </w:p>
    <w:p w:rsidR="00F03111" w:rsidRDefault="00F03111" w:rsidP="00127890">
      <w:pPr>
        <w:spacing w:beforeLines="30" w:before="108"/>
        <w:ind w:leftChars="200" w:left="480"/>
        <w:jc w:val="both"/>
        <w:rPr>
          <w:rFonts w:eastAsia="標楷體"/>
          <w:b/>
          <w:bCs/>
          <w:sz w:val="21"/>
          <w:szCs w:val="20"/>
          <w:bdr w:val="single" w:sz="4" w:space="0" w:color="auto"/>
        </w:rPr>
      </w:pPr>
      <w:r w:rsidRPr="00F979F5">
        <w:rPr>
          <w:rFonts w:eastAsia="標楷體" w:hint="eastAsia"/>
          <w:b/>
          <w:bCs/>
          <w:sz w:val="21"/>
          <w:szCs w:val="20"/>
          <w:bdr w:val="single" w:sz="4" w:space="0" w:color="auto"/>
        </w:rPr>
        <w:t>3</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佛答</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五眾實相不破不壞</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不生不滅</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乃至無三世</w:t>
      </w:r>
    </w:p>
    <w:p w:rsidR="00F03111" w:rsidRPr="00F979F5" w:rsidRDefault="00F03111" w:rsidP="00127890">
      <w:pPr>
        <w:spacing w:beforeLines="30" w:before="108"/>
        <w:ind w:leftChars="150" w:left="36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別明</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知眾生心行</w:t>
      </w:r>
      <w:r w:rsidRPr="00F979F5">
        <w:rPr>
          <w:rFonts w:eastAsia="標楷體" w:hint="eastAsia"/>
          <w:b/>
          <w:bCs/>
          <w:sz w:val="21"/>
          <w:szCs w:val="20"/>
          <w:bdr w:val="single" w:sz="4" w:space="0" w:color="auto"/>
        </w:rPr>
        <w:t>」</w:t>
      </w:r>
    </w:p>
    <w:p w:rsidR="00F03111" w:rsidRDefault="00F03111" w:rsidP="00127890">
      <w:pPr>
        <w:ind w:leftChars="200" w:left="480"/>
        <w:jc w:val="both"/>
        <w:rPr>
          <w:rFonts w:eastAsia="標楷體"/>
          <w:b/>
          <w:bCs/>
          <w:sz w:val="21"/>
          <w:szCs w:val="20"/>
          <w:bdr w:val="single" w:sz="4" w:space="0" w:color="auto"/>
        </w:rPr>
      </w:pPr>
      <w:r w:rsidRPr="00F979F5">
        <w:rPr>
          <w:rFonts w:eastAsia="標楷體" w:hint="eastAsia"/>
          <w:b/>
          <w:bCs/>
          <w:sz w:val="21"/>
          <w:szCs w:val="20"/>
          <w:bdr w:val="single" w:sz="4" w:space="0" w:color="auto"/>
        </w:rPr>
        <w:t>1</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概說</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諸佛因深般若悉知眾生心行</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亦知一切法不可得</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如是說示世間實相</w:t>
      </w:r>
    </w:p>
    <w:p w:rsidR="00F03111" w:rsidRPr="00F979F5" w:rsidRDefault="00F03111" w:rsidP="00C778A6">
      <w:pPr>
        <w:spacing w:beforeLines="30" w:before="108"/>
        <w:ind w:leftChars="200" w:left="480"/>
        <w:jc w:val="both"/>
        <w:rPr>
          <w:rFonts w:eastAsia="標楷體"/>
          <w:b/>
          <w:bCs/>
          <w:sz w:val="21"/>
          <w:szCs w:val="20"/>
          <w:bdr w:val="single" w:sz="4" w:space="0" w:color="auto"/>
        </w:rPr>
      </w:pPr>
      <w:r w:rsidRPr="00F979F5">
        <w:rPr>
          <w:rFonts w:eastAsia="標楷體" w:hint="eastAsia"/>
          <w:b/>
          <w:bCs/>
          <w:sz w:val="21"/>
          <w:szCs w:val="20"/>
          <w:bdr w:val="single" w:sz="4" w:space="0" w:color="auto"/>
        </w:rPr>
        <w:t>2</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詳論</w:t>
      </w:r>
    </w:p>
    <w:p w:rsidR="00F03111" w:rsidRPr="00F979F5" w:rsidRDefault="00F03111" w:rsidP="00C778A6">
      <w:pPr>
        <w:ind w:leftChars="250" w:left="60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eastAsia="標楷體" w:hint="eastAsia"/>
          <w:b/>
          <w:bCs/>
          <w:sz w:val="21"/>
          <w:szCs w:val="20"/>
          <w:bdr w:val="single" w:sz="4" w:space="0" w:color="auto"/>
        </w:rPr>
        <w:t>1</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首辨八心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攝心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亂心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三毒心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無三毒心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廣心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大心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無量心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不可見心</w:t>
      </w:r>
    </w:p>
    <w:p w:rsidR="00F03111" w:rsidRPr="00F979F5" w:rsidRDefault="00F03111" w:rsidP="00C778A6">
      <w:pPr>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A</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示知攝心</w:t>
      </w:r>
      <w:r w:rsidRPr="00F979F5">
        <w:rPr>
          <w:rFonts w:eastAsia="標楷體" w:hint="eastAsia"/>
          <w:b/>
          <w:bCs/>
          <w:sz w:val="21"/>
          <w:szCs w:val="20"/>
          <w:bdr w:val="single" w:sz="4" w:space="0" w:color="auto"/>
        </w:rPr>
        <w:t>，</w:t>
      </w:r>
      <w:r w:rsidRPr="00F979F5">
        <w:rPr>
          <w:rFonts w:eastAsia="標楷體" w:hint="eastAsia"/>
          <w:b/>
          <w:bCs/>
          <w:sz w:val="21"/>
          <w:szCs w:val="20"/>
          <w:bdr w:val="single" w:sz="4" w:space="0" w:color="auto"/>
        </w:rPr>
        <w:t>B</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示知亂心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以七相知</w:t>
      </w:r>
    </w:p>
    <w:p w:rsidR="00F03111" w:rsidRDefault="00F03111" w:rsidP="00C778A6">
      <w:pPr>
        <w:ind w:leftChars="350" w:left="840"/>
        <w:jc w:val="both"/>
        <w:rPr>
          <w:rFonts w:eastAsia="標楷體"/>
          <w:b/>
          <w:bCs/>
        </w:rPr>
      </w:pPr>
      <w:r w:rsidRPr="00F979F5">
        <w:rPr>
          <w:rFonts w:eastAsia="標楷體" w:hint="eastAsia"/>
          <w:b/>
          <w:bCs/>
          <w:sz w:val="21"/>
          <w:szCs w:val="20"/>
          <w:bdr w:val="single" w:sz="4" w:space="0" w:color="auto"/>
        </w:rPr>
        <w:t>（</w:t>
      </w:r>
      <w:r w:rsidRPr="00F979F5">
        <w:rPr>
          <w:rFonts w:eastAsia="標楷體" w:hint="eastAsia"/>
          <w:b/>
          <w:bCs/>
          <w:sz w:val="21"/>
          <w:szCs w:val="20"/>
          <w:bdr w:val="single" w:sz="4" w:space="0" w:color="auto"/>
        </w:rPr>
        <w:t>A</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以法相知</w:t>
      </w:r>
    </w:p>
    <w:p w:rsidR="00F03111" w:rsidRDefault="00F03111" w:rsidP="00C778A6">
      <w:pPr>
        <w:spacing w:beforeLines="30" w:before="108" w:line="370" w:lineRule="exact"/>
        <w:ind w:leftChars="350" w:left="84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eastAsia="標楷體" w:hint="eastAsia"/>
          <w:b/>
          <w:bCs/>
          <w:sz w:val="21"/>
          <w:szCs w:val="20"/>
          <w:bdr w:val="single" w:sz="4" w:space="0" w:color="auto"/>
        </w:rPr>
        <w:t>B</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以盡相等六相知</w:t>
      </w:r>
    </w:p>
    <w:p w:rsidR="00F03111" w:rsidRDefault="00F03111" w:rsidP="00C778A6">
      <w:pPr>
        <w:spacing w:beforeLines="30" w:before="108" w:line="370" w:lineRule="exact"/>
        <w:ind w:leftChars="350" w:left="840"/>
        <w:jc w:val="both"/>
        <w:rPr>
          <w:rFonts w:eastAsia="標楷體"/>
          <w:b/>
          <w:bCs/>
          <w:sz w:val="21"/>
          <w:szCs w:val="20"/>
          <w:bdr w:val="single" w:sz="4" w:space="0" w:color="auto"/>
        </w:rPr>
      </w:pPr>
      <w:r w:rsidRPr="00F979F5">
        <w:rPr>
          <w:rFonts w:eastAsia="標楷體" w:hint="eastAsia"/>
          <w:b/>
          <w:bCs/>
          <w:sz w:val="21"/>
          <w:szCs w:val="20"/>
          <w:bdr w:val="single" w:sz="4" w:space="0" w:color="auto"/>
        </w:rPr>
        <w:t>（</w:t>
      </w:r>
      <w:r w:rsidRPr="00F979F5">
        <w:rPr>
          <w:rFonts w:eastAsia="標楷體" w:hint="eastAsia"/>
          <w:b/>
          <w:bCs/>
          <w:sz w:val="21"/>
          <w:szCs w:val="20"/>
          <w:bdr w:val="single" w:sz="4" w:space="0" w:color="auto"/>
        </w:rPr>
        <w:t>C</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結成</w:t>
      </w:r>
    </w:p>
    <w:p w:rsidR="00F03111" w:rsidRDefault="00F03111" w:rsidP="00C778A6">
      <w:pPr>
        <w:spacing w:beforeLines="30" w:before="108" w:line="370" w:lineRule="exact"/>
        <w:ind w:leftChars="350" w:left="840"/>
        <w:jc w:val="both"/>
        <w:rPr>
          <w:rFonts w:eastAsia="標楷體"/>
          <w:b/>
          <w:bCs/>
        </w:rPr>
      </w:pPr>
      <w:r w:rsidRPr="00F979F5">
        <w:rPr>
          <w:rFonts w:eastAsia="標楷體" w:hint="eastAsia"/>
          <w:b/>
          <w:bCs/>
          <w:sz w:val="21"/>
          <w:szCs w:val="20"/>
          <w:bdr w:val="single" w:sz="4" w:space="0" w:color="auto"/>
        </w:rPr>
        <w:t>C</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示知三毒心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實相</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Default="00F03111" w:rsidP="00B97E54">
      <w:pPr>
        <w:spacing w:beforeLines="30" w:before="108" w:line="370" w:lineRule="exact"/>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D</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示知無三毒心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實相</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Default="00F03111" w:rsidP="00B97E54">
      <w:pPr>
        <w:spacing w:beforeLines="30" w:before="108" w:line="370" w:lineRule="exact"/>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E</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廣心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性相無</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Default="00F03111" w:rsidP="00B97E54">
      <w:pPr>
        <w:spacing w:beforeLines="30" w:before="108" w:line="370" w:lineRule="exact"/>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F</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大心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性相無</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Default="00F03111" w:rsidP="00C778A6">
      <w:pPr>
        <w:spacing w:beforeLines="30" w:before="108" w:line="370" w:lineRule="exact"/>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G</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無量心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無依止</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Default="00F03111" w:rsidP="00C778A6">
      <w:pPr>
        <w:spacing w:beforeLines="30" w:before="108" w:line="370" w:lineRule="exact"/>
        <w:ind w:leftChars="300" w:left="720"/>
        <w:jc w:val="both"/>
        <w:rPr>
          <w:rFonts w:eastAsia="標楷體"/>
          <w:b/>
          <w:bCs/>
          <w:sz w:val="21"/>
          <w:szCs w:val="20"/>
          <w:bdr w:val="single" w:sz="4" w:space="0" w:color="auto"/>
        </w:rPr>
      </w:pPr>
      <w:r w:rsidRPr="00F979F5">
        <w:rPr>
          <w:rFonts w:eastAsia="標楷體" w:hint="eastAsia"/>
          <w:b/>
          <w:bCs/>
          <w:sz w:val="21"/>
          <w:szCs w:val="20"/>
          <w:bdr w:val="single" w:sz="4" w:space="0" w:color="auto"/>
        </w:rPr>
        <w:t>H</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不可見心</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以</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自相空</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不可得</w:t>
      </w:r>
      <w:r w:rsidRPr="00F979F5">
        <w:rPr>
          <w:rFonts w:eastAsia="標楷體" w:hint="eastAsia"/>
          <w:b/>
          <w:bCs/>
          <w:sz w:val="21"/>
          <w:szCs w:val="20"/>
          <w:bdr w:val="single" w:sz="4" w:space="0" w:color="auto"/>
        </w:rPr>
        <w:t>」</w:t>
      </w:r>
      <w:r w:rsidRPr="00F979F5">
        <w:rPr>
          <w:rFonts w:ascii="標楷體" w:eastAsia="標楷體" w:hAnsi="標楷體" w:cs="新細明體" w:hint="eastAsia"/>
          <w:b/>
          <w:bCs/>
          <w:sz w:val="21"/>
          <w:bdr w:val="single" w:sz="4" w:space="0" w:color="auto"/>
        </w:rPr>
        <w:t>知</w:t>
      </w:r>
    </w:p>
    <w:p w:rsidR="00F03111" w:rsidRPr="005F6243" w:rsidRDefault="00F03111" w:rsidP="00C778A6">
      <w:pPr>
        <w:jc w:val="both"/>
        <w:rPr>
          <w:b/>
          <w:bCs/>
          <w:szCs w:val="20"/>
          <w:bdr w:val="single" w:sz="4" w:space="0" w:color="auto"/>
        </w:rPr>
      </w:pPr>
      <w:r w:rsidRPr="005F6243">
        <w:rPr>
          <w:rFonts w:hint="eastAsia"/>
          <w:b/>
          <w:bCs/>
          <w:szCs w:val="20"/>
          <w:bdr w:val="single" w:sz="4" w:space="0" w:color="auto"/>
        </w:rPr>
        <w:t>壹、略明般若能作恩</w:t>
      </w:r>
    </w:p>
    <w:p w:rsidR="00F03111" w:rsidRPr="005F6243" w:rsidRDefault="00F03111" w:rsidP="00C778A6">
      <w:pPr>
        <w:ind w:leftChars="50" w:left="120"/>
        <w:jc w:val="both"/>
        <w:rPr>
          <w:b/>
          <w:bCs/>
          <w:szCs w:val="20"/>
          <w:bdr w:val="single" w:sz="4" w:space="0" w:color="auto"/>
        </w:rPr>
      </w:pPr>
      <w:r w:rsidRPr="005F6243">
        <w:rPr>
          <w:rFonts w:hint="eastAsia"/>
          <w:b/>
          <w:bCs/>
          <w:szCs w:val="20"/>
          <w:bdr w:val="single" w:sz="4" w:space="0" w:color="auto"/>
        </w:rPr>
        <w:t>（壹）舉喻：如子知恩故，守護其母</w:t>
      </w:r>
    </w:p>
    <w:p w:rsidR="00F03111" w:rsidRPr="005F6243" w:rsidRDefault="00F03111" w:rsidP="00C778A6">
      <w:pPr>
        <w:spacing w:beforeLines="30" w:before="108"/>
        <w:ind w:leftChars="50" w:left="120"/>
        <w:jc w:val="both"/>
        <w:rPr>
          <w:b/>
          <w:bCs/>
          <w:szCs w:val="20"/>
          <w:bdr w:val="single" w:sz="4" w:space="0" w:color="auto"/>
        </w:rPr>
      </w:pPr>
      <w:r w:rsidRPr="005F6243">
        <w:rPr>
          <w:rFonts w:hint="eastAsia"/>
          <w:b/>
          <w:bCs/>
          <w:szCs w:val="20"/>
          <w:bdr w:val="single" w:sz="4" w:space="0" w:color="auto"/>
        </w:rPr>
        <w:t>（貳）合法</w:t>
      </w:r>
    </w:p>
    <w:p w:rsidR="00F03111" w:rsidRDefault="00F03111" w:rsidP="00C778A6">
      <w:pPr>
        <w:ind w:leftChars="100" w:left="240"/>
        <w:jc w:val="both"/>
        <w:rPr>
          <w:b/>
        </w:rPr>
      </w:pPr>
      <w:r w:rsidRPr="005F6243">
        <w:rPr>
          <w:rFonts w:hint="eastAsia"/>
          <w:b/>
          <w:szCs w:val="20"/>
          <w:bdr w:val="single" w:sz="4" w:space="0" w:color="auto"/>
        </w:rPr>
        <w:t>一、</w:t>
      </w:r>
      <w:r w:rsidRPr="005F6243">
        <w:rPr>
          <w:rFonts w:hint="eastAsia"/>
          <w:b/>
          <w:bCs/>
          <w:bdr w:val="single" w:sz="4" w:space="0" w:color="auto"/>
        </w:rPr>
        <w:t>般若為諸佛母，諸佛知般若恩故，常守護</w:t>
      </w:r>
      <w:r w:rsidRPr="005F6243">
        <w:rPr>
          <w:rFonts w:hint="eastAsia"/>
          <w:b/>
          <w:bCs/>
          <w:szCs w:val="20"/>
          <w:bdr w:val="single" w:sz="4" w:space="0" w:color="auto"/>
        </w:rPr>
        <w:t>行般若人</w:t>
      </w:r>
    </w:p>
    <w:p w:rsidR="00F03111" w:rsidRPr="005F6243" w:rsidRDefault="00F03111" w:rsidP="00C778A6">
      <w:pPr>
        <w:spacing w:beforeLines="30" w:before="108"/>
        <w:ind w:leftChars="100" w:left="240"/>
        <w:jc w:val="both"/>
        <w:rPr>
          <w:b/>
          <w:bCs/>
          <w:bdr w:val="single" w:sz="4" w:space="0" w:color="auto"/>
        </w:rPr>
      </w:pPr>
      <w:r w:rsidRPr="005F6243">
        <w:rPr>
          <w:rFonts w:hint="eastAsia"/>
          <w:b/>
          <w:bCs/>
          <w:bdr w:val="single" w:sz="4" w:space="0" w:color="auto"/>
        </w:rPr>
        <w:t>二、釋因由：諸賢聖及賢聖法皆從般若中生故</w:t>
      </w:r>
    </w:p>
    <w:p w:rsidR="00F03111" w:rsidRPr="005F6243" w:rsidRDefault="00F03111" w:rsidP="00C778A6">
      <w:pPr>
        <w:spacing w:beforeLines="30" w:before="108"/>
        <w:jc w:val="both"/>
        <w:rPr>
          <w:b/>
          <w:szCs w:val="20"/>
          <w:bdr w:val="single" w:sz="4" w:space="0" w:color="auto"/>
        </w:rPr>
      </w:pPr>
      <w:r w:rsidRPr="005F6243">
        <w:rPr>
          <w:rFonts w:hint="eastAsia"/>
          <w:b/>
          <w:szCs w:val="20"/>
          <w:bdr w:val="single" w:sz="4" w:space="0" w:color="auto"/>
        </w:rPr>
        <w:t>貳、廣明般若能作恩</w:t>
      </w:r>
    </w:p>
    <w:p w:rsidR="00F03111" w:rsidRPr="005F6243" w:rsidRDefault="00F03111" w:rsidP="00C778A6">
      <w:pPr>
        <w:ind w:leftChars="50" w:left="120"/>
        <w:jc w:val="both"/>
        <w:rPr>
          <w:b/>
          <w:bCs/>
          <w:szCs w:val="20"/>
          <w:bdr w:val="single" w:sz="4" w:space="0" w:color="auto"/>
        </w:rPr>
      </w:pPr>
      <w:r w:rsidRPr="005F6243">
        <w:rPr>
          <w:rFonts w:hint="eastAsia"/>
          <w:b/>
          <w:bCs/>
          <w:szCs w:val="20"/>
          <w:bdr w:val="single" w:sz="4" w:space="0" w:color="auto"/>
        </w:rPr>
        <w:t>（壹）須菩提問</w:t>
      </w:r>
    </w:p>
    <w:p w:rsidR="00F03111" w:rsidRPr="005F6243" w:rsidRDefault="00F03111" w:rsidP="00C778A6">
      <w:pPr>
        <w:ind w:leftChars="50" w:left="120"/>
        <w:jc w:val="both"/>
        <w:rPr>
          <w:b/>
          <w:bCs/>
          <w:szCs w:val="20"/>
          <w:bdr w:val="single" w:sz="4" w:space="0" w:color="auto"/>
        </w:rPr>
      </w:pPr>
      <w:r w:rsidRPr="005F6243">
        <w:rPr>
          <w:rFonts w:hint="eastAsia"/>
          <w:b/>
          <w:bCs/>
          <w:szCs w:val="20"/>
          <w:bdr w:val="single" w:sz="4" w:space="0" w:color="auto"/>
        </w:rPr>
        <w:t>（貳）佛答</w:t>
      </w:r>
    </w:p>
    <w:p w:rsidR="00F03111" w:rsidRDefault="00F03111" w:rsidP="00C778A6">
      <w:pPr>
        <w:ind w:leftChars="100" w:left="240"/>
        <w:jc w:val="both"/>
        <w:rPr>
          <w:rFonts w:eastAsia="標楷體"/>
          <w:b/>
          <w:bCs/>
        </w:rPr>
      </w:pPr>
      <w:r w:rsidRPr="005F6243">
        <w:rPr>
          <w:rFonts w:hint="eastAsia"/>
          <w:b/>
          <w:bCs/>
          <w:szCs w:val="20"/>
          <w:bdr w:val="single" w:sz="4" w:space="0" w:color="auto"/>
        </w:rPr>
        <w:t>一、明「般若能生諸佛」之理，兼答「諸佛從般若生」</w:t>
      </w:r>
    </w:p>
    <w:p w:rsidR="00F03111" w:rsidRPr="005F6243" w:rsidRDefault="00F03111" w:rsidP="00C778A6">
      <w:pPr>
        <w:spacing w:beforeLines="30" w:before="108"/>
        <w:ind w:leftChars="100" w:left="240"/>
        <w:jc w:val="both"/>
        <w:rPr>
          <w:b/>
          <w:bCs/>
          <w:szCs w:val="20"/>
          <w:bdr w:val="single" w:sz="4" w:space="0" w:color="auto"/>
        </w:rPr>
      </w:pPr>
      <w:r w:rsidRPr="005F6243">
        <w:rPr>
          <w:rFonts w:hint="eastAsia"/>
          <w:b/>
          <w:bCs/>
          <w:szCs w:val="20"/>
          <w:bdr w:val="single" w:sz="4" w:space="0" w:color="auto"/>
        </w:rPr>
        <w:t>二、答般若能示世間相，兼答諸佛說世間相</w:t>
      </w:r>
    </w:p>
    <w:p w:rsidR="00F03111" w:rsidRDefault="00F03111" w:rsidP="00C778A6">
      <w:pPr>
        <w:ind w:leftChars="150" w:left="360"/>
        <w:jc w:val="both"/>
        <w:rPr>
          <w:rFonts w:eastAsia="標楷體"/>
          <w:b/>
          <w:bCs/>
        </w:rPr>
      </w:pPr>
      <w:r w:rsidRPr="005F6243">
        <w:rPr>
          <w:rFonts w:hint="eastAsia"/>
          <w:b/>
          <w:bCs/>
          <w:szCs w:val="20"/>
          <w:bdr w:val="single" w:sz="4" w:space="0" w:color="auto"/>
        </w:rPr>
        <w:t>（一）般若能示世間相者，謂能示世間五眾實相</w:t>
      </w:r>
    </w:p>
    <w:p w:rsidR="00F03111" w:rsidRPr="005F6243" w:rsidRDefault="00F03111" w:rsidP="00C9456E">
      <w:pPr>
        <w:spacing w:beforeLines="30" w:before="108"/>
        <w:ind w:leftChars="150" w:left="360"/>
        <w:jc w:val="both"/>
        <w:rPr>
          <w:b/>
          <w:bCs/>
          <w:szCs w:val="20"/>
          <w:bdr w:val="single" w:sz="4" w:space="0" w:color="auto"/>
        </w:rPr>
      </w:pPr>
      <w:r w:rsidRPr="005F6243">
        <w:rPr>
          <w:rFonts w:hint="eastAsia"/>
          <w:b/>
          <w:bCs/>
          <w:szCs w:val="20"/>
          <w:bdr w:val="single" w:sz="4" w:space="0" w:color="auto"/>
        </w:rPr>
        <w:t>（二）別明「知眾生心行」</w:t>
      </w:r>
    </w:p>
    <w:p w:rsidR="00F03111" w:rsidRPr="005F6243" w:rsidRDefault="00F03111" w:rsidP="00C9456E">
      <w:pPr>
        <w:ind w:leftChars="200" w:left="480"/>
        <w:jc w:val="both"/>
        <w:rPr>
          <w:b/>
          <w:bCs/>
          <w:szCs w:val="20"/>
          <w:bdr w:val="single" w:sz="4" w:space="0" w:color="auto"/>
        </w:rPr>
      </w:pPr>
      <w:r w:rsidRPr="005F6243">
        <w:rPr>
          <w:rFonts w:hint="eastAsia"/>
          <w:b/>
          <w:szCs w:val="20"/>
          <w:bdr w:val="single" w:sz="4" w:space="0" w:color="auto"/>
        </w:rPr>
        <w:t>1</w:t>
      </w:r>
      <w:r w:rsidRPr="005F6243">
        <w:rPr>
          <w:rFonts w:hint="eastAsia"/>
          <w:b/>
          <w:szCs w:val="20"/>
          <w:bdr w:val="single" w:sz="4" w:space="0" w:color="auto"/>
        </w:rPr>
        <w:t>、</w:t>
      </w:r>
      <w:r w:rsidRPr="005F6243">
        <w:rPr>
          <w:rFonts w:hint="eastAsia"/>
          <w:b/>
          <w:bCs/>
          <w:szCs w:val="20"/>
          <w:bdr w:val="single" w:sz="4" w:space="0" w:color="auto"/>
        </w:rPr>
        <w:t>概說：諸佛因深般若悉知眾生心行，亦知一切法不可得，如是說示世間實相</w:t>
      </w:r>
    </w:p>
    <w:p w:rsidR="00F03111" w:rsidRPr="005F6243" w:rsidRDefault="00F03111" w:rsidP="00C9456E">
      <w:pPr>
        <w:spacing w:beforeLines="30" w:before="108"/>
        <w:ind w:leftChars="200" w:left="480"/>
        <w:jc w:val="both"/>
        <w:rPr>
          <w:b/>
          <w:bCs/>
          <w:szCs w:val="20"/>
          <w:bdr w:val="single" w:sz="4" w:space="0" w:color="auto"/>
        </w:rPr>
      </w:pPr>
      <w:r w:rsidRPr="005F6243">
        <w:rPr>
          <w:rFonts w:hint="eastAsia"/>
          <w:b/>
          <w:szCs w:val="20"/>
          <w:bdr w:val="single" w:sz="4" w:space="0" w:color="auto"/>
        </w:rPr>
        <w:t>2</w:t>
      </w:r>
      <w:r w:rsidRPr="005F6243">
        <w:rPr>
          <w:rFonts w:hint="eastAsia"/>
          <w:b/>
          <w:szCs w:val="20"/>
          <w:bdr w:val="single" w:sz="4" w:space="0" w:color="auto"/>
        </w:rPr>
        <w:t>、</w:t>
      </w:r>
      <w:r w:rsidRPr="005F6243">
        <w:rPr>
          <w:rFonts w:hint="eastAsia"/>
          <w:b/>
          <w:bCs/>
          <w:szCs w:val="20"/>
          <w:bdr w:val="single" w:sz="4" w:space="0" w:color="auto"/>
        </w:rPr>
        <w:t>詳論</w:t>
      </w:r>
    </w:p>
    <w:p w:rsidR="00F03111" w:rsidRPr="005F6243" w:rsidRDefault="00F03111" w:rsidP="00C9456E">
      <w:pPr>
        <w:ind w:leftChars="250" w:left="600"/>
        <w:jc w:val="both"/>
        <w:rPr>
          <w:b/>
          <w:bCs/>
          <w:szCs w:val="20"/>
          <w:bdr w:val="single" w:sz="4" w:space="0" w:color="auto"/>
        </w:rPr>
      </w:pPr>
      <w:r w:rsidRPr="005F6243">
        <w:rPr>
          <w:rFonts w:hint="eastAsia"/>
          <w:b/>
          <w:bCs/>
          <w:szCs w:val="20"/>
          <w:bdr w:val="single" w:sz="4" w:space="0" w:color="auto"/>
        </w:rPr>
        <w:t>（</w:t>
      </w:r>
      <w:r w:rsidRPr="005F6243">
        <w:rPr>
          <w:rFonts w:hint="eastAsia"/>
          <w:b/>
          <w:bCs/>
          <w:szCs w:val="20"/>
          <w:bdr w:val="single" w:sz="4" w:space="0" w:color="auto"/>
        </w:rPr>
        <w:t>1</w:t>
      </w:r>
      <w:r w:rsidRPr="005F6243">
        <w:rPr>
          <w:rFonts w:hint="eastAsia"/>
          <w:b/>
          <w:bCs/>
          <w:szCs w:val="20"/>
          <w:bdr w:val="single" w:sz="4" w:space="0" w:color="auto"/>
        </w:rPr>
        <w:t>）首辨八心</w:t>
      </w:r>
    </w:p>
    <w:p w:rsidR="00F03111" w:rsidRPr="005F6243" w:rsidRDefault="00F03111" w:rsidP="00C9456E">
      <w:pPr>
        <w:ind w:leftChars="300" w:left="720"/>
        <w:jc w:val="both"/>
        <w:rPr>
          <w:b/>
          <w:bCs/>
          <w:szCs w:val="20"/>
          <w:bdr w:val="single" w:sz="4" w:space="0" w:color="auto"/>
        </w:rPr>
      </w:pPr>
      <w:r w:rsidRPr="005F6243">
        <w:rPr>
          <w:rFonts w:hint="eastAsia"/>
          <w:b/>
          <w:bCs/>
          <w:szCs w:val="20"/>
          <w:bdr w:val="single" w:sz="4" w:space="0" w:color="auto"/>
        </w:rPr>
        <w:t>A</w:t>
      </w:r>
      <w:r w:rsidRPr="005F6243">
        <w:rPr>
          <w:rFonts w:hint="eastAsia"/>
          <w:b/>
          <w:bCs/>
          <w:szCs w:val="20"/>
          <w:bdr w:val="single" w:sz="4" w:space="0" w:color="auto"/>
        </w:rPr>
        <w:t>、示知攝心，</w:t>
      </w:r>
      <w:r w:rsidRPr="005F6243">
        <w:rPr>
          <w:rFonts w:hint="eastAsia"/>
          <w:b/>
          <w:bCs/>
          <w:szCs w:val="20"/>
          <w:bdr w:val="single" w:sz="4" w:space="0" w:color="auto"/>
        </w:rPr>
        <w:t>B</w:t>
      </w:r>
      <w:r w:rsidRPr="005F6243">
        <w:rPr>
          <w:rFonts w:hint="eastAsia"/>
          <w:b/>
          <w:bCs/>
          <w:szCs w:val="20"/>
          <w:bdr w:val="single" w:sz="4" w:space="0" w:color="auto"/>
        </w:rPr>
        <w:t>、示知亂心──以七相知</w:t>
      </w:r>
    </w:p>
    <w:p w:rsidR="00F03111" w:rsidRPr="005F6243" w:rsidRDefault="00F03111" w:rsidP="00C9456E">
      <w:pPr>
        <w:ind w:leftChars="350" w:left="840"/>
        <w:jc w:val="both"/>
        <w:rPr>
          <w:b/>
          <w:bCs/>
        </w:rPr>
      </w:pPr>
      <w:r w:rsidRPr="005F6243">
        <w:rPr>
          <w:rFonts w:hint="eastAsia"/>
          <w:b/>
          <w:bCs/>
          <w:szCs w:val="20"/>
          <w:bdr w:val="single" w:sz="4" w:space="0" w:color="auto"/>
        </w:rPr>
        <w:t>（</w:t>
      </w:r>
      <w:r w:rsidRPr="005F6243">
        <w:rPr>
          <w:rFonts w:hint="eastAsia"/>
          <w:b/>
          <w:bCs/>
          <w:szCs w:val="20"/>
          <w:bdr w:val="single" w:sz="4" w:space="0" w:color="auto"/>
        </w:rPr>
        <w:t>A</w:t>
      </w:r>
      <w:r w:rsidRPr="005F6243">
        <w:rPr>
          <w:rFonts w:hint="eastAsia"/>
          <w:b/>
          <w:bCs/>
          <w:szCs w:val="20"/>
          <w:bdr w:val="single" w:sz="4" w:space="0" w:color="auto"/>
        </w:rPr>
        <w:t>）以法相知</w:t>
      </w:r>
    </w:p>
    <w:p w:rsidR="00F03111" w:rsidRPr="005F6243" w:rsidRDefault="00F03111" w:rsidP="00C9456E">
      <w:pPr>
        <w:ind w:leftChars="400" w:left="960"/>
        <w:jc w:val="both"/>
        <w:rPr>
          <w:b/>
          <w:bCs/>
          <w:szCs w:val="20"/>
          <w:bdr w:val="single" w:sz="4" w:space="0" w:color="auto"/>
        </w:rPr>
      </w:pPr>
      <w:r w:rsidRPr="005F6243">
        <w:rPr>
          <w:rFonts w:hint="eastAsia"/>
          <w:b/>
          <w:bCs/>
          <w:szCs w:val="20"/>
          <w:bdr w:val="single" w:sz="4" w:space="0" w:color="auto"/>
        </w:rPr>
        <w:t>a</w:t>
      </w:r>
      <w:r w:rsidRPr="005F6243">
        <w:rPr>
          <w:rFonts w:hint="eastAsia"/>
          <w:b/>
          <w:bCs/>
          <w:szCs w:val="20"/>
          <w:bdr w:val="single" w:sz="4" w:space="0" w:color="auto"/>
        </w:rPr>
        <w:t>、釋經義</w:t>
      </w:r>
    </w:p>
    <w:p w:rsidR="00F03111" w:rsidRPr="005F6243" w:rsidRDefault="00F03111" w:rsidP="00C9456E">
      <w:pPr>
        <w:spacing w:beforeLines="30" w:before="108" w:line="370" w:lineRule="exact"/>
        <w:ind w:leftChars="400" w:left="960"/>
        <w:jc w:val="both"/>
        <w:rPr>
          <w:b/>
          <w:bCs/>
          <w:szCs w:val="20"/>
          <w:bdr w:val="single" w:sz="4" w:space="0" w:color="auto"/>
        </w:rPr>
      </w:pPr>
      <w:r w:rsidRPr="005F6243">
        <w:rPr>
          <w:rFonts w:hint="eastAsia"/>
          <w:b/>
          <w:bCs/>
          <w:szCs w:val="20"/>
          <w:bdr w:val="single" w:sz="4" w:space="0" w:color="auto"/>
        </w:rPr>
        <w:t>b</w:t>
      </w:r>
      <w:r w:rsidRPr="005F6243">
        <w:rPr>
          <w:rFonts w:hint="eastAsia"/>
          <w:b/>
          <w:bCs/>
          <w:szCs w:val="20"/>
          <w:bdr w:val="single" w:sz="4" w:space="0" w:color="auto"/>
        </w:rPr>
        <w:t>、釋疑：諸法畢竟空無分別，佛云何知其心</w:t>
      </w:r>
    </w:p>
    <w:p w:rsidR="00F03111" w:rsidRPr="005F6243" w:rsidRDefault="00F03111" w:rsidP="00C9456E">
      <w:pPr>
        <w:spacing w:beforeLines="30" w:before="108" w:line="370" w:lineRule="exact"/>
        <w:ind w:leftChars="400" w:left="960"/>
        <w:jc w:val="both"/>
        <w:rPr>
          <w:b/>
          <w:bdr w:val="single" w:sz="4" w:space="0" w:color="auto"/>
        </w:rPr>
      </w:pPr>
      <w:r w:rsidRPr="005F6243">
        <w:rPr>
          <w:rFonts w:hint="eastAsia"/>
          <w:b/>
          <w:bCs/>
          <w:szCs w:val="20"/>
          <w:bdr w:val="single" w:sz="4" w:space="0" w:color="auto"/>
        </w:rPr>
        <w:t>c</w:t>
      </w:r>
      <w:r w:rsidRPr="005F6243">
        <w:rPr>
          <w:rFonts w:hint="eastAsia"/>
          <w:b/>
          <w:bCs/>
          <w:szCs w:val="20"/>
          <w:bdr w:val="single" w:sz="4" w:space="0" w:color="auto"/>
        </w:rPr>
        <w:t>、</w:t>
      </w:r>
      <w:r w:rsidRPr="005F6243">
        <w:rPr>
          <w:rFonts w:hint="eastAsia"/>
          <w:b/>
          <w:bdr w:val="single" w:sz="4" w:space="0" w:color="auto"/>
        </w:rPr>
        <w:t>辨經次第</w:t>
      </w:r>
    </w:p>
    <w:p w:rsidR="00F03111" w:rsidRPr="005F6243" w:rsidRDefault="00F03111" w:rsidP="00C9456E">
      <w:pPr>
        <w:spacing w:line="370" w:lineRule="exact"/>
        <w:ind w:leftChars="450" w:left="1080"/>
        <w:jc w:val="both"/>
        <w:rPr>
          <w:b/>
        </w:rPr>
      </w:pPr>
      <w:r w:rsidRPr="005F6243">
        <w:rPr>
          <w:rFonts w:hint="eastAsia"/>
          <w:b/>
          <w:bdr w:val="single" w:sz="4" w:space="0" w:color="auto"/>
        </w:rPr>
        <w:t>（</w:t>
      </w:r>
      <w:r w:rsidRPr="005F6243">
        <w:rPr>
          <w:rFonts w:hint="eastAsia"/>
          <w:b/>
          <w:bdr w:val="single" w:sz="4" w:space="0" w:color="auto"/>
        </w:rPr>
        <w:t>a</w:t>
      </w:r>
      <w:r w:rsidRPr="005F6243">
        <w:rPr>
          <w:rFonts w:hint="eastAsia"/>
          <w:b/>
          <w:bdr w:val="single" w:sz="4" w:space="0" w:color="auto"/>
        </w:rPr>
        <w:t>）明所知之心──十二類心</w:t>
      </w:r>
    </w:p>
    <w:p w:rsidR="00F03111" w:rsidRPr="005F6243" w:rsidRDefault="00F03111" w:rsidP="00C9456E">
      <w:pPr>
        <w:spacing w:beforeLines="30" w:before="108" w:line="370" w:lineRule="exact"/>
        <w:ind w:leftChars="450" w:left="1080"/>
        <w:jc w:val="both"/>
        <w:rPr>
          <w:b/>
          <w:bdr w:val="single" w:sz="4" w:space="0" w:color="auto"/>
        </w:rPr>
      </w:pPr>
      <w:r w:rsidRPr="005F6243">
        <w:rPr>
          <w:rFonts w:hint="eastAsia"/>
          <w:b/>
          <w:bdr w:val="single" w:sz="4" w:space="0" w:color="auto"/>
        </w:rPr>
        <w:t>（</w:t>
      </w:r>
      <w:r w:rsidRPr="005F6243">
        <w:rPr>
          <w:rFonts w:hint="eastAsia"/>
          <w:b/>
          <w:bdr w:val="single" w:sz="4" w:space="0" w:color="auto"/>
        </w:rPr>
        <w:t>b</w:t>
      </w:r>
      <w:r w:rsidRPr="005F6243">
        <w:rPr>
          <w:rFonts w:hint="eastAsia"/>
          <w:b/>
          <w:bdr w:val="single" w:sz="4" w:space="0" w:color="auto"/>
        </w:rPr>
        <w:t>）明能知之義──七種相</w:t>
      </w:r>
    </w:p>
    <w:p w:rsidR="00F03111" w:rsidRDefault="00F03111" w:rsidP="00C9456E">
      <w:pPr>
        <w:spacing w:beforeLines="30" w:before="108" w:line="370" w:lineRule="exact"/>
        <w:ind w:leftChars="350" w:left="840"/>
        <w:jc w:val="both"/>
        <w:rPr>
          <w:b/>
          <w:bCs/>
        </w:rPr>
      </w:pPr>
      <w:r w:rsidRPr="005F6243">
        <w:rPr>
          <w:rFonts w:hint="eastAsia"/>
          <w:b/>
          <w:bCs/>
          <w:szCs w:val="20"/>
          <w:bdr w:val="single" w:sz="4" w:space="0" w:color="auto"/>
        </w:rPr>
        <w:t>（</w:t>
      </w:r>
      <w:r w:rsidRPr="005F6243">
        <w:rPr>
          <w:rFonts w:hint="eastAsia"/>
          <w:b/>
          <w:bCs/>
          <w:szCs w:val="20"/>
          <w:bdr w:val="single" w:sz="4" w:space="0" w:color="auto"/>
        </w:rPr>
        <w:t>B</w:t>
      </w:r>
      <w:r w:rsidRPr="005F6243">
        <w:rPr>
          <w:rFonts w:hint="eastAsia"/>
          <w:b/>
          <w:bCs/>
          <w:szCs w:val="20"/>
          <w:bdr w:val="single" w:sz="4" w:space="0" w:color="auto"/>
        </w:rPr>
        <w:t>）別辨「以盡相達法實相」［意通餘無染等相］</w:t>
      </w:r>
    </w:p>
    <w:p w:rsidR="00F03111" w:rsidRDefault="00F03111" w:rsidP="00C9456E">
      <w:pPr>
        <w:spacing w:beforeLines="30" w:before="108" w:line="370" w:lineRule="exact"/>
        <w:ind w:leftChars="300" w:left="720"/>
        <w:jc w:val="both"/>
        <w:rPr>
          <w:rFonts w:eastAsia="標楷體"/>
          <w:b/>
          <w:bCs/>
        </w:rPr>
      </w:pPr>
      <w:r w:rsidRPr="005F6243">
        <w:rPr>
          <w:rFonts w:hint="eastAsia"/>
          <w:b/>
          <w:bCs/>
          <w:szCs w:val="20"/>
          <w:bdr w:val="single" w:sz="4" w:space="0" w:color="auto"/>
        </w:rPr>
        <w:t>C</w:t>
      </w:r>
      <w:r w:rsidRPr="005F6243">
        <w:rPr>
          <w:rFonts w:hint="eastAsia"/>
          <w:b/>
          <w:bCs/>
          <w:szCs w:val="20"/>
          <w:bdr w:val="single" w:sz="4" w:space="0" w:color="auto"/>
        </w:rPr>
        <w:t>、示知三毒心──以「實相」知</w:t>
      </w:r>
    </w:p>
    <w:p w:rsidR="00F03111" w:rsidRPr="005F6243" w:rsidRDefault="00F03111" w:rsidP="00C9456E">
      <w:pPr>
        <w:spacing w:beforeLines="30" w:before="108" w:line="370" w:lineRule="exact"/>
        <w:ind w:leftChars="300" w:left="720"/>
        <w:jc w:val="both"/>
        <w:rPr>
          <w:b/>
          <w:bCs/>
          <w:szCs w:val="20"/>
          <w:bdr w:val="single" w:sz="4" w:space="0" w:color="auto"/>
        </w:rPr>
      </w:pPr>
      <w:r w:rsidRPr="005F6243">
        <w:rPr>
          <w:rFonts w:hint="eastAsia"/>
          <w:b/>
          <w:bCs/>
          <w:szCs w:val="20"/>
          <w:bdr w:val="single" w:sz="4" w:space="0" w:color="auto"/>
        </w:rPr>
        <w:t>D</w:t>
      </w:r>
      <w:r w:rsidRPr="005F6243">
        <w:rPr>
          <w:rFonts w:hint="eastAsia"/>
          <w:b/>
          <w:bCs/>
          <w:szCs w:val="20"/>
          <w:bdr w:val="single" w:sz="4" w:space="0" w:color="auto"/>
        </w:rPr>
        <w:t>、示知無三毒心──以「實相」知</w:t>
      </w:r>
    </w:p>
    <w:p w:rsidR="00F03111" w:rsidRPr="005F6243" w:rsidRDefault="00F03111" w:rsidP="00C9456E">
      <w:pPr>
        <w:spacing w:beforeLines="30" w:before="108" w:line="370" w:lineRule="exact"/>
        <w:ind w:leftChars="300" w:left="720"/>
        <w:jc w:val="both"/>
        <w:rPr>
          <w:b/>
          <w:bCs/>
          <w:szCs w:val="20"/>
          <w:bdr w:val="single" w:sz="4" w:space="0" w:color="auto"/>
        </w:rPr>
      </w:pPr>
      <w:r w:rsidRPr="005F6243">
        <w:rPr>
          <w:rFonts w:hint="eastAsia"/>
          <w:b/>
          <w:bCs/>
          <w:szCs w:val="20"/>
          <w:bdr w:val="single" w:sz="4" w:space="0" w:color="auto"/>
        </w:rPr>
        <w:t>E</w:t>
      </w:r>
      <w:r w:rsidRPr="005F6243">
        <w:rPr>
          <w:rFonts w:hint="eastAsia"/>
          <w:b/>
          <w:bCs/>
          <w:szCs w:val="20"/>
          <w:bdr w:val="single" w:sz="4" w:space="0" w:color="auto"/>
        </w:rPr>
        <w:t>、廣心──以「性相無」知，</w:t>
      </w:r>
      <w:r w:rsidRPr="005F6243">
        <w:rPr>
          <w:rFonts w:hint="eastAsia"/>
          <w:b/>
          <w:bCs/>
          <w:szCs w:val="20"/>
          <w:bdr w:val="single" w:sz="4" w:space="0" w:color="auto"/>
        </w:rPr>
        <w:t>F</w:t>
      </w:r>
      <w:r w:rsidRPr="005F6243">
        <w:rPr>
          <w:rFonts w:hint="eastAsia"/>
          <w:b/>
          <w:bCs/>
          <w:szCs w:val="20"/>
          <w:bdr w:val="single" w:sz="4" w:space="0" w:color="auto"/>
        </w:rPr>
        <w:t>、大心──以「性相無」知</w:t>
      </w:r>
    </w:p>
    <w:p w:rsidR="00F03111" w:rsidRPr="005F6243" w:rsidRDefault="00F03111" w:rsidP="00C9456E">
      <w:pPr>
        <w:spacing w:beforeLines="30" w:before="108" w:line="370" w:lineRule="exact"/>
        <w:ind w:leftChars="300" w:left="720"/>
        <w:jc w:val="both"/>
        <w:rPr>
          <w:b/>
          <w:bCs/>
          <w:szCs w:val="20"/>
          <w:bdr w:val="single" w:sz="4" w:space="0" w:color="auto"/>
        </w:rPr>
      </w:pPr>
      <w:r w:rsidRPr="005F6243">
        <w:rPr>
          <w:rFonts w:hint="eastAsia"/>
          <w:b/>
          <w:bCs/>
          <w:szCs w:val="20"/>
          <w:bdr w:val="single" w:sz="4" w:space="0" w:color="auto"/>
        </w:rPr>
        <w:t>G</w:t>
      </w:r>
      <w:r w:rsidRPr="005F6243">
        <w:rPr>
          <w:rFonts w:hint="eastAsia"/>
          <w:b/>
          <w:bCs/>
          <w:szCs w:val="20"/>
          <w:bdr w:val="single" w:sz="4" w:space="0" w:color="auto"/>
        </w:rPr>
        <w:t>、無量心──以「無依止」知</w:t>
      </w:r>
    </w:p>
    <w:p w:rsidR="00F03111" w:rsidRPr="005F6243" w:rsidRDefault="00F03111" w:rsidP="00C9456E">
      <w:pPr>
        <w:spacing w:beforeLines="30" w:before="108" w:line="370" w:lineRule="exact"/>
        <w:ind w:leftChars="300" w:left="720"/>
        <w:jc w:val="both"/>
        <w:rPr>
          <w:b/>
          <w:bCs/>
          <w:szCs w:val="20"/>
          <w:bdr w:val="single" w:sz="4" w:space="0" w:color="auto"/>
        </w:rPr>
      </w:pPr>
      <w:r w:rsidRPr="005F6243">
        <w:rPr>
          <w:rFonts w:hint="eastAsia"/>
          <w:b/>
          <w:bCs/>
          <w:szCs w:val="20"/>
          <w:bdr w:val="single" w:sz="4" w:space="0" w:color="auto"/>
        </w:rPr>
        <w:t>H</w:t>
      </w:r>
      <w:r w:rsidRPr="005F6243">
        <w:rPr>
          <w:rFonts w:hint="eastAsia"/>
          <w:b/>
          <w:bCs/>
          <w:szCs w:val="20"/>
          <w:bdr w:val="single" w:sz="4" w:space="0" w:color="auto"/>
        </w:rPr>
        <w:t>、不可見心──以「自相空、不可得」知</w:t>
      </w:r>
    </w:p>
    <w:p w:rsidR="00F03111" w:rsidRPr="005F6243" w:rsidRDefault="00F03111" w:rsidP="00C9456E">
      <w:pPr>
        <w:spacing w:line="370" w:lineRule="exact"/>
        <w:ind w:leftChars="350" w:left="840"/>
        <w:jc w:val="both"/>
        <w:rPr>
          <w:b/>
          <w:szCs w:val="20"/>
          <w:bdr w:val="single" w:sz="4" w:space="0" w:color="auto"/>
        </w:rPr>
      </w:pPr>
      <w:r w:rsidRPr="005F6243">
        <w:rPr>
          <w:rFonts w:hint="eastAsia"/>
          <w:b/>
          <w:bCs/>
          <w:szCs w:val="20"/>
          <w:bdr w:val="single" w:sz="4" w:space="0" w:color="auto"/>
        </w:rPr>
        <w:t>（</w:t>
      </w:r>
      <w:r w:rsidRPr="005F6243">
        <w:rPr>
          <w:rFonts w:hint="eastAsia"/>
          <w:b/>
          <w:bCs/>
          <w:szCs w:val="20"/>
          <w:bdr w:val="single" w:sz="4" w:space="0" w:color="auto"/>
        </w:rPr>
        <w:t>A</w:t>
      </w:r>
      <w:r w:rsidRPr="005F6243">
        <w:rPr>
          <w:rFonts w:hint="eastAsia"/>
          <w:b/>
          <w:bCs/>
          <w:szCs w:val="20"/>
          <w:bdr w:val="single" w:sz="4" w:space="0" w:color="auto"/>
        </w:rPr>
        <w:t>）為破虛妄見，明心</w:t>
      </w:r>
      <w:r w:rsidRPr="005F6243">
        <w:rPr>
          <w:rFonts w:hint="eastAsia"/>
          <w:b/>
          <w:szCs w:val="20"/>
          <w:bdr w:val="single" w:sz="4" w:space="0" w:color="auto"/>
        </w:rPr>
        <w:t>自相空故無相相</w:t>
      </w:r>
    </w:p>
    <w:p w:rsidR="00F03111" w:rsidRPr="005F6243" w:rsidRDefault="00F03111" w:rsidP="00C9456E">
      <w:pPr>
        <w:spacing w:beforeLines="30" w:before="108" w:line="370" w:lineRule="exact"/>
        <w:ind w:leftChars="350" w:left="840"/>
        <w:jc w:val="both"/>
        <w:rPr>
          <w:b/>
          <w:bCs/>
          <w:szCs w:val="20"/>
          <w:bdr w:val="single" w:sz="4" w:space="0" w:color="auto"/>
        </w:rPr>
      </w:pPr>
      <w:r w:rsidRPr="005F6243">
        <w:rPr>
          <w:rFonts w:hint="eastAsia"/>
          <w:b/>
          <w:bCs/>
          <w:szCs w:val="20"/>
          <w:bdr w:val="single" w:sz="4" w:space="0" w:color="auto"/>
        </w:rPr>
        <w:t>（</w:t>
      </w:r>
      <w:r w:rsidRPr="005F6243">
        <w:rPr>
          <w:rFonts w:hint="eastAsia"/>
          <w:b/>
          <w:bCs/>
          <w:szCs w:val="20"/>
          <w:bdr w:val="single" w:sz="4" w:space="0" w:color="auto"/>
        </w:rPr>
        <w:t>B</w:t>
      </w:r>
      <w:r w:rsidRPr="005F6243">
        <w:rPr>
          <w:rFonts w:hint="eastAsia"/>
          <w:b/>
          <w:bCs/>
          <w:szCs w:val="20"/>
          <w:bdr w:val="single" w:sz="4" w:space="0" w:color="auto"/>
        </w:rPr>
        <w:t>）釋「佛知眾生心，五眼不能見」</w:t>
      </w:r>
    </w:p>
    <w:p w:rsidR="00F03111" w:rsidRPr="005F6243" w:rsidRDefault="00F03111" w:rsidP="00C9456E">
      <w:pPr>
        <w:spacing w:line="370" w:lineRule="exact"/>
        <w:ind w:leftChars="400" w:left="960"/>
        <w:jc w:val="both"/>
        <w:rPr>
          <w:b/>
          <w:bCs/>
          <w:szCs w:val="20"/>
          <w:bdr w:val="single" w:sz="4" w:space="0" w:color="auto"/>
        </w:rPr>
      </w:pPr>
      <w:r w:rsidRPr="005F6243">
        <w:rPr>
          <w:rFonts w:hint="eastAsia"/>
          <w:b/>
          <w:bCs/>
          <w:szCs w:val="20"/>
          <w:bdr w:val="single" w:sz="4" w:space="0" w:color="auto"/>
        </w:rPr>
        <w:t>a</w:t>
      </w:r>
      <w:r w:rsidRPr="005F6243">
        <w:rPr>
          <w:rFonts w:hint="eastAsia"/>
          <w:b/>
          <w:bCs/>
          <w:szCs w:val="20"/>
          <w:bdr w:val="single" w:sz="4" w:space="0" w:color="auto"/>
        </w:rPr>
        <w:t>、佛以五眼觀眾生心不可得</w:t>
      </w:r>
    </w:p>
    <w:p w:rsidR="00F03111" w:rsidRPr="005F6243" w:rsidRDefault="00F03111" w:rsidP="009526A8">
      <w:pPr>
        <w:spacing w:beforeLines="30" w:before="108"/>
        <w:ind w:leftChars="400" w:left="960"/>
        <w:jc w:val="both"/>
        <w:rPr>
          <w:b/>
          <w:bCs/>
          <w:szCs w:val="20"/>
          <w:bdr w:val="single" w:sz="4" w:space="0" w:color="auto"/>
        </w:rPr>
      </w:pPr>
      <w:r w:rsidRPr="005F6243">
        <w:rPr>
          <w:rFonts w:hint="eastAsia"/>
          <w:b/>
          <w:bCs/>
          <w:szCs w:val="20"/>
          <w:bdr w:val="single" w:sz="4" w:space="0" w:color="auto"/>
        </w:rPr>
        <w:t>b</w:t>
      </w:r>
      <w:r w:rsidRPr="005F6243">
        <w:rPr>
          <w:rFonts w:hint="eastAsia"/>
          <w:b/>
          <w:bCs/>
          <w:szCs w:val="20"/>
          <w:bdr w:val="single" w:sz="4" w:space="0" w:color="auto"/>
        </w:rPr>
        <w:t>、五眼因緣和合生，虛誑不實故</w:t>
      </w:r>
    </w:p>
    <w:p w:rsidR="00F03111" w:rsidRPr="00F979F5" w:rsidRDefault="00F03111" w:rsidP="009526A8">
      <w:pPr>
        <w:ind w:leftChars="400" w:left="960"/>
        <w:jc w:val="both"/>
      </w:pPr>
    </w:p>
    <w:p w:rsidR="00F03111" w:rsidRDefault="00F03111" w:rsidP="00074080">
      <w:pPr>
        <w:adjustRightInd w:val="0"/>
        <w:snapToGrid w:val="0"/>
        <w:jc w:val="center"/>
        <w:rPr>
          <w:rFonts w:cs="Roman Unicode"/>
        </w:rPr>
      </w:pPr>
    </w:p>
    <w:p w:rsidR="00F03111" w:rsidRPr="00296B48" w:rsidRDefault="00F03111" w:rsidP="00074080">
      <w:pPr>
        <w:jc w:val="center"/>
        <w:rPr>
          <w:rFonts w:eastAsia="標楷體" w:cs="Roman Unicode"/>
          <w:b/>
          <w:sz w:val="44"/>
          <w:szCs w:val="44"/>
        </w:rPr>
      </w:pPr>
      <w:r w:rsidRPr="00296B48">
        <w:rPr>
          <w:rFonts w:eastAsia="標楷體" w:cs="Roman Unicode"/>
          <w:b/>
          <w:sz w:val="44"/>
          <w:szCs w:val="44"/>
        </w:rPr>
        <w:t>《大智度論》卷</w:t>
      </w:r>
      <w:r w:rsidRPr="00296B48">
        <w:rPr>
          <w:rFonts w:eastAsia="標楷體" w:cs="Roman Unicode" w:hint="eastAsia"/>
          <w:b/>
          <w:sz w:val="44"/>
          <w:szCs w:val="44"/>
        </w:rPr>
        <w:t>70</w:t>
      </w:r>
    </w:p>
    <w:p w:rsidR="00F03111" w:rsidRDefault="00F03111" w:rsidP="00074080">
      <w:pPr>
        <w:snapToGrid w:val="0"/>
        <w:jc w:val="center"/>
        <w:rPr>
          <w:rStyle w:val="a8"/>
        </w:rPr>
      </w:pPr>
      <w:r w:rsidRPr="00296B48">
        <w:rPr>
          <w:rFonts w:eastAsia="標楷體" w:cs="Roman Unicode"/>
          <w:b/>
          <w:bCs/>
          <w:sz w:val="28"/>
          <w:szCs w:val="28"/>
        </w:rPr>
        <w:t>〈</w:t>
      </w:r>
      <w:r w:rsidRPr="00296B48">
        <w:rPr>
          <w:rFonts w:eastAsia="標楷體" w:cs="Roman Unicode"/>
          <w:b/>
          <w:sz w:val="28"/>
          <w:szCs w:val="28"/>
        </w:rPr>
        <w:t>釋</w:t>
      </w:r>
      <w:r w:rsidRPr="00296B48">
        <w:rPr>
          <w:rFonts w:eastAsia="標楷體" w:cs="Roman Unicode" w:hint="eastAsia"/>
          <w:b/>
          <w:bCs/>
          <w:sz w:val="28"/>
          <w:szCs w:val="28"/>
        </w:rPr>
        <w:t>佛母品第四十八之餘</w:t>
      </w:r>
      <w:r w:rsidRPr="00296B48">
        <w:rPr>
          <w:rFonts w:eastAsia="標楷體" w:cs="Roman Unicode"/>
          <w:b/>
          <w:bCs/>
          <w:sz w:val="28"/>
          <w:szCs w:val="28"/>
        </w:rPr>
        <w:t>〉</w:t>
      </w:r>
    </w:p>
    <w:p w:rsidR="00F03111" w:rsidRDefault="00F03111" w:rsidP="00074080">
      <w:pPr>
        <w:jc w:val="right"/>
      </w:pPr>
      <w:r w:rsidRPr="00296B48">
        <w:rPr>
          <w:rFonts w:eastAsia="標楷體" w:cs="Roman Unicode"/>
          <w:sz w:val="26"/>
        </w:rPr>
        <w:t>釋厚觀</w:t>
      </w:r>
      <w:r w:rsidRPr="00296B48">
        <w:rPr>
          <w:rFonts w:cs="Roman Unicode"/>
          <w:sz w:val="26"/>
        </w:rPr>
        <w:t>（</w:t>
      </w:r>
      <w:r w:rsidRPr="00296B48">
        <w:rPr>
          <w:rFonts w:cs="Roman Unicode"/>
          <w:sz w:val="26"/>
        </w:rPr>
        <w:t>201</w:t>
      </w:r>
      <w:r w:rsidRPr="00296B48">
        <w:rPr>
          <w:rFonts w:cs="Roman Unicode" w:hint="eastAsia"/>
          <w:sz w:val="26"/>
        </w:rPr>
        <w:t>1</w:t>
      </w:r>
      <w:r w:rsidRPr="00296B48">
        <w:rPr>
          <w:rFonts w:cs="Roman Unicode"/>
          <w:sz w:val="26"/>
        </w:rPr>
        <w:t>.</w:t>
      </w:r>
      <w:r w:rsidRPr="00296B48">
        <w:rPr>
          <w:rFonts w:cs="Roman Unicode" w:hint="eastAsia"/>
          <w:sz w:val="26"/>
        </w:rPr>
        <w:t>10</w:t>
      </w:r>
      <w:r w:rsidRPr="00296B48">
        <w:rPr>
          <w:rFonts w:cs="Roman Unicode"/>
          <w:sz w:val="26"/>
        </w:rPr>
        <w:t>.0</w:t>
      </w:r>
      <w:r w:rsidRPr="00296B48">
        <w:rPr>
          <w:rFonts w:cs="Roman Unicode" w:hint="eastAsia"/>
          <w:sz w:val="26"/>
        </w:rPr>
        <w:t>1</w:t>
      </w:r>
      <w:r w:rsidRPr="00296B48">
        <w:rPr>
          <w:rFonts w:cs="Roman Unicode"/>
          <w:sz w:val="26"/>
        </w:rPr>
        <w:t>）</w:t>
      </w:r>
    </w:p>
    <w:p w:rsidR="00F03111" w:rsidRPr="00296B48" w:rsidRDefault="00F03111" w:rsidP="000E301C">
      <w:pPr>
        <w:ind w:leftChars="250" w:left="600"/>
        <w:jc w:val="both"/>
        <w:rPr>
          <w:rFonts w:eastAsia="標楷體"/>
          <w:b/>
          <w:bCs/>
          <w:sz w:val="21"/>
          <w:szCs w:val="20"/>
          <w:bdr w:val="single" w:sz="4" w:space="0" w:color="auto"/>
        </w:rPr>
      </w:pPr>
      <w:r w:rsidRPr="00296B48">
        <w:rPr>
          <w:rFonts w:eastAsia="標楷體" w:hint="eastAsia"/>
          <w:b/>
          <w:bCs/>
          <w:sz w:val="21"/>
          <w:szCs w:val="20"/>
          <w:bdr w:val="single" w:sz="4" w:space="0" w:color="auto"/>
        </w:rPr>
        <w:t>（</w:t>
      </w:r>
      <w:r w:rsidRPr="00296B48">
        <w:rPr>
          <w:rFonts w:eastAsia="標楷體" w:hint="eastAsia"/>
          <w:b/>
          <w:bCs/>
          <w:sz w:val="21"/>
          <w:szCs w:val="20"/>
          <w:bdr w:val="single" w:sz="4" w:space="0" w:color="auto"/>
        </w:rPr>
        <w:t>2</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次辨四心</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出</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沒</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屈</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申</w:t>
      </w:r>
    </w:p>
    <w:p w:rsidR="00F03111" w:rsidRDefault="00F03111" w:rsidP="000E301C">
      <w:pPr>
        <w:ind w:leftChars="300" w:left="720"/>
        <w:jc w:val="both"/>
        <w:rPr>
          <w:rFonts w:eastAsia="標楷體"/>
          <w:b/>
          <w:bCs/>
          <w:sz w:val="21"/>
          <w:szCs w:val="20"/>
          <w:bdr w:val="single" w:sz="4" w:space="0" w:color="auto"/>
        </w:rPr>
      </w:pPr>
      <w:r w:rsidRPr="00296B48">
        <w:rPr>
          <w:rFonts w:eastAsia="標楷體" w:hint="eastAsia"/>
          <w:b/>
          <w:bCs/>
          <w:sz w:val="21"/>
          <w:szCs w:val="20"/>
          <w:bdr w:val="single" w:sz="4" w:space="0" w:color="auto"/>
        </w:rPr>
        <w:t>A</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總說</w:t>
      </w:r>
    </w:p>
    <w:p w:rsidR="00F03111" w:rsidRDefault="00F03111" w:rsidP="000E301C">
      <w:pPr>
        <w:spacing w:beforeLines="30" w:before="108"/>
        <w:ind w:leftChars="300" w:left="720"/>
        <w:jc w:val="both"/>
        <w:rPr>
          <w:rFonts w:eastAsia="標楷體"/>
          <w:b/>
          <w:bCs/>
          <w:sz w:val="21"/>
          <w:szCs w:val="20"/>
          <w:bdr w:val="single" w:sz="4" w:space="0" w:color="auto"/>
        </w:rPr>
      </w:pPr>
      <w:r w:rsidRPr="00296B48">
        <w:rPr>
          <w:rFonts w:eastAsia="標楷體" w:hint="eastAsia"/>
          <w:b/>
          <w:bCs/>
          <w:sz w:val="21"/>
          <w:szCs w:val="20"/>
          <w:bdr w:val="single" w:sz="4" w:space="0" w:color="auto"/>
        </w:rPr>
        <w:t>B</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別釋</w:t>
      </w:r>
    </w:p>
    <w:p w:rsidR="00F03111" w:rsidRDefault="00F03111" w:rsidP="000E301C">
      <w:pPr>
        <w:ind w:leftChars="350" w:left="840"/>
        <w:jc w:val="both"/>
        <w:rPr>
          <w:rFonts w:eastAsia="標楷體"/>
          <w:b/>
          <w:sz w:val="21"/>
        </w:rPr>
      </w:pPr>
      <w:r w:rsidRPr="00296B48">
        <w:rPr>
          <w:rFonts w:eastAsia="標楷體" w:hint="eastAsia"/>
          <w:b/>
          <w:sz w:val="21"/>
          <w:bdr w:val="single" w:sz="4" w:space="0" w:color="auto"/>
        </w:rPr>
        <w:t>（</w:t>
      </w:r>
      <w:r w:rsidRPr="00296B48">
        <w:rPr>
          <w:rFonts w:eastAsia="標楷體" w:hint="eastAsia"/>
          <w:b/>
          <w:sz w:val="21"/>
          <w:bdr w:val="single" w:sz="4" w:space="0" w:color="auto"/>
        </w:rPr>
        <w:t>A</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總明四心皆依五蘊生</w:t>
      </w:r>
    </w:p>
    <w:p w:rsidR="00F03111" w:rsidRPr="00296B48" w:rsidRDefault="00F03111" w:rsidP="000E301C">
      <w:pPr>
        <w:spacing w:beforeLines="30" w:before="108"/>
        <w:ind w:leftChars="350" w:left="840"/>
        <w:jc w:val="both"/>
        <w:rPr>
          <w:rFonts w:eastAsia="標楷體"/>
          <w:b/>
          <w:sz w:val="21"/>
          <w:bdr w:val="single" w:sz="4" w:space="0" w:color="auto"/>
        </w:rPr>
      </w:pPr>
      <w:r w:rsidRPr="00296B48">
        <w:rPr>
          <w:rFonts w:eastAsia="標楷體" w:hint="eastAsia"/>
          <w:b/>
          <w:sz w:val="21"/>
          <w:bdr w:val="single" w:sz="4" w:space="0" w:color="auto"/>
        </w:rPr>
        <w:t>（</w:t>
      </w:r>
      <w:r w:rsidRPr="00296B48">
        <w:rPr>
          <w:rFonts w:eastAsia="標楷體" w:hint="eastAsia"/>
          <w:b/>
          <w:sz w:val="21"/>
          <w:bdr w:val="single" w:sz="4" w:space="0" w:color="auto"/>
        </w:rPr>
        <w:t>B</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別辨</w:t>
      </w:r>
    </w:p>
    <w:p w:rsidR="00F03111" w:rsidRDefault="00F03111" w:rsidP="000E301C">
      <w:pPr>
        <w:ind w:leftChars="400" w:left="960"/>
        <w:jc w:val="both"/>
        <w:rPr>
          <w:rFonts w:eastAsia="標楷體"/>
          <w:b/>
          <w:sz w:val="21"/>
          <w:szCs w:val="21"/>
        </w:rPr>
      </w:pPr>
      <w:r w:rsidRPr="00296B48">
        <w:rPr>
          <w:rFonts w:eastAsia="標楷體" w:hint="eastAsia"/>
          <w:b/>
          <w:sz w:val="21"/>
          <w:szCs w:val="21"/>
          <w:bdr w:val="single" w:sz="4" w:space="0" w:color="auto"/>
        </w:rPr>
        <w:t>a</w:t>
      </w:r>
      <w:r w:rsidRPr="00296B48">
        <w:rPr>
          <w:rFonts w:eastAsia="標楷體" w:hint="eastAsia"/>
          <w:b/>
          <w:sz w:val="21"/>
          <w:szCs w:val="21"/>
          <w:bdr w:val="single" w:sz="4" w:space="0" w:color="auto"/>
        </w:rPr>
        <w:t>、</w:t>
      </w:r>
      <w:r w:rsidRPr="00296B48">
        <w:rPr>
          <w:rFonts w:ascii="標楷體" w:eastAsia="標楷體" w:hAnsi="標楷體" w:cs="新細明體" w:hint="eastAsia"/>
          <w:b/>
          <w:bCs/>
          <w:sz w:val="21"/>
          <w:szCs w:val="21"/>
          <w:bdr w:val="single" w:sz="4" w:space="0" w:color="auto"/>
        </w:rPr>
        <w:t>執神及世間常</w:t>
      </w:r>
      <w:r w:rsidRPr="00296B48">
        <w:rPr>
          <w:rFonts w:eastAsia="標楷體" w:hint="eastAsia"/>
          <w:b/>
          <w:sz w:val="21"/>
          <w:szCs w:val="21"/>
          <w:bdr w:val="single" w:sz="4" w:space="0" w:color="auto"/>
        </w:rPr>
        <w:t>、</w:t>
      </w:r>
      <w:r w:rsidRPr="00296B48">
        <w:rPr>
          <w:rFonts w:ascii="標楷體" w:eastAsia="標楷體" w:hAnsi="標楷體" w:cs="新細明體" w:hint="eastAsia"/>
          <w:b/>
          <w:bCs/>
          <w:sz w:val="21"/>
          <w:szCs w:val="21"/>
          <w:bdr w:val="single" w:sz="4" w:space="0" w:color="auto"/>
        </w:rPr>
        <w:t>無常等四句</w:t>
      </w:r>
    </w:p>
    <w:p w:rsidR="00F03111" w:rsidRDefault="00F03111" w:rsidP="00816E58">
      <w:pPr>
        <w:spacing w:beforeLines="30" w:before="108" w:line="370" w:lineRule="exact"/>
        <w:ind w:leftChars="400" w:left="960"/>
        <w:jc w:val="both"/>
        <w:rPr>
          <w:rFonts w:eastAsia="標楷體"/>
          <w:b/>
          <w:sz w:val="21"/>
          <w:bdr w:val="single" w:sz="4" w:space="0" w:color="auto"/>
        </w:rPr>
      </w:pPr>
      <w:r w:rsidRPr="00296B48">
        <w:rPr>
          <w:rFonts w:eastAsia="標楷體" w:hint="eastAsia"/>
          <w:b/>
          <w:sz w:val="21"/>
          <w:bdr w:val="single" w:sz="4" w:space="0" w:color="auto"/>
        </w:rPr>
        <w:t>b</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執世間邊</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無邊等四句</w:t>
      </w:r>
    </w:p>
    <w:p w:rsidR="00F03111" w:rsidRDefault="00F03111" w:rsidP="00816E58">
      <w:pPr>
        <w:spacing w:beforeLines="30" w:before="108" w:line="370" w:lineRule="exact"/>
        <w:ind w:leftChars="400" w:left="960"/>
        <w:jc w:val="both"/>
        <w:rPr>
          <w:rFonts w:eastAsia="標楷體"/>
          <w:b/>
          <w:sz w:val="21"/>
          <w:bdr w:val="single" w:sz="4" w:space="0" w:color="auto"/>
        </w:rPr>
      </w:pPr>
      <w:r w:rsidRPr="00296B48">
        <w:rPr>
          <w:rFonts w:eastAsia="標楷體" w:hint="eastAsia"/>
          <w:b/>
          <w:sz w:val="21"/>
          <w:bdr w:val="single" w:sz="4" w:space="0" w:color="auto"/>
        </w:rPr>
        <w:t>c</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執我與身一</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異</w:t>
      </w:r>
    </w:p>
    <w:p w:rsidR="00F03111" w:rsidRDefault="00F03111" w:rsidP="00816E58">
      <w:pPr>
        <w:spacing w:beforeLines="30" w:before="108" w:line="370" w:lineRule="exact"/>
        <w:ind w:leftChars="400" w:left="960"/>
        <w:jc w:val="both"/>
        <w:rPr>
          <w:rFonts w:eastAsia="標楷體"/>
          <w:b/>
          <w:sz w:val="21"/>
          <w:bdr w:val="single" w:sz="4" w:space="0" w:color="auto"/>
        </w:rPr>
      </w:pPr>
      <w:r w:rsidRPr="00296B48">
        <w:rPr>
          <w:rFonts w:eastAsia="標楷體" w:hint="eastAsia"/>
          <w:b/>
          <w:sz w:val="21"/>
          <w:bdr w:val="single" w:sz="4" w:space="0" w:color="auto"/>
        </w:rPr>
        <w:t>d</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執死後有無如去四句</w:t>
      </w:r>
    </w:p>
    <w:p w:rsidR="00F03111" w:rsidRDefault="00F03111" w:rsidP="00DE34BD">
      <w:pPr>
        <w:spacing w:beforeLines="30" w:before="108" w:line="370" w:lineRule="exact"/>
        <w:ind w:leftChars="300" w:left="720"/>
        <w:jc w:val="both"/>
        <w:rPr>
          <w:rFonts w:eastAsia="標楷體"/>
          <w:b/>
          <w:sz w:val="21"/>
          <w:bdr w:val="single" w:sz="4" w:space="0" w:color="auto"/>
        </w:rPr>
      </w:pPr>
      <w:r w:rsidRPr="00296B48">
        <w:rPr>
          <w:rFonts w:eastAsia="標楷體" w:hint="eastAsia"/>
          <w:b/>
          <w:sz w:val="21"/>
          <w:bdr w:val="single" w:sz="4" w:space="0" w:color="auto"/>
        </w:rPr>
        <w:t>C</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結</w:t>
      </w:r>
    </w:p>
    <w:p w:rsidR="00F03111" w:rsidRPr="00296B48" w:rsidRDefault="00F03111" w:rsidP="00DE34BD">
      <w:pPr>
        <w:spacing w:beforeLines="30" w:before="108" w:line="370" w:lineRule="exact"/>
        <w:ind w:leftChars="150" w:left="360"/>
        <w:jc w:val="both"/>
        <w:rPr>
          <w:rFonts w:eastAsia="標楷體"/>
          <w:b/>
          <w:bCs/>
          <w:sz w:val="21"/>
          <w:szCs w:val="20"/>
          <w:bdr w:val="single" w:sz="4" w:space="0" w:color="auto"/>
        </w:rPr>
      </w:pP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三</w:t>
      </w:r>
      <w:r w:rsidRPr="00296B48">
        <w:rPr>
          <w:rFonts w:eastAsia="標楷體" w:hint="eastAsia"/>
          <w:b/>
          <w:bCs/>
          <w:sz w:val="21"/>
          <w:szCs w:val="20"/>
          <w:bdr w:val="single" w:sz="4" w:space="0" w:color="auto"/>
        </w:rPr>
        <w:t>）</w:t>
      </w:r>
      <w:r w:rsidRPr="00296B48">
        <w:rPr>
          <w:rFonts w:ascii="標楷體" w:eastAsia="標楷體" w:hAnsi="標楷體" w:cs="新細明體" w:hint="eastAsia"/>
          <w:b/>
          <w:bCs/>
          <w:sz w:val="21"/>
          <w:bdr w:val="single" w:sz="4" w:space="0" w:color="auto"/>
        </w:rPr>
        <w:t>示諸法如無二無別</w:t>
      </w:r>
    </w:p>
    <w:p w:rsidR="00F03111" w:rsidRPr="00296B48" w:rsidRDefault="00F03111" w:rsidP="00DE34BD">
      <w:pPr>
        <w:spacing w:line="370"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正明如相</w:t>
      </w:r>
    </w:p>
    <w:p w:rsidR="00F03111" w:rsidRPr="00296B48" w:rsidRDefault="00F03111" w:rsidP="00DE34BD">
      <w:pPr>
        <w:spacing w:line="370" w:lineRule="exact"/>
        <w:ind w:leftChars="250" w:left="600"/>
        <w:jc w:val="both"/>
        <w:rPr>
          <w:rFonts w:eastAsia="標楷體"/>
          <w:b/>
          <w:sz w:val="21"/>
          <w:bdr w:val="single" w:sz="4" w:space="0" w:color="auto"/>
        </w:rPr>
      </w:pPr>
      <w:r w:rsidRPr="00296B48">
        <w:rPr>
          <w:rFonts w:eastAsia="標楷體" w:hint="eastAsia"/>
          <w:b/>
          <w:sz w:val="21"/>
          <w:bdr w:val="single" w:sz="4" w:space="0" w:color="auto"/>
        </w:rPr>
        <w:t>（</w:t>
      </w: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約法辨</w:t>
      </w:r>
    </w:p>
    <w:p w:rsidR="00F03111" w:rsidRDefault="00F03111" w:rsidP="00DE34BD">
      <w:pPr>
        <w:spacing w:line="370" w:lineRule="exact"/>
        <w:ind w:leftChars="300" w:left="720"/>
        <w:jc w:val="both"/>
        <w:rPr>
          <w:rFonts w:eastAsia="標楷體"/>
          <w:b/>
          <w:sz w:val="21"/>
          <w:bdr w:val="single" w:sz="4" w:space="0" w:color="auto"/>
        </w:rPr>
      </w:pPr>
      <w:r w:rsidRPr="00296B48">
        <w:rPr>
          <w:rFonts w:eastAsia="標楷體" w:hint="eastAsia"/>
          <w:b/>
          <w:sz w:val="21"/>
          <w:bdr w:val="single" w:sz="4" w:space="0" w:color="auto"/>
        </w:rPr>
        <w:t>A</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依五蘊辨</w:t>
      </w:r>
    </w:p>
    <w:p w:rsidR="00F03111" w:rsidRDefault="00F03111" w:rsidP="00DE34BD">
      <w:pPr>
        <w:spacing w:beforeLines="30" w:before="108" w:line="370" w:lineRule="exact"/>
        <w:ind w:leftChars="300" w:left="720"/>
        <w:jc w:val="both"/>
        <w:rPr>
          <w:rFonts w:eastAsia="標楷體"/>
          <w:b/>
          <w:sz w:val="21"/>
          <w:bdr w:val="single" w:sz="4" w:space="0" w:color="auto"/>
        </w:rPr>
      </w:pPr>
      <w:r w:rsidRPr="00296B48">
        <w:rPr>
          <w:rFonts w:eastAsia="標楷體" w:hint="eastAsia"/>
          <w:b/>
          <w:sz w:val="21"/>
          <w:bdr w:val="single" w:sz="4" w:space="0" w:color="auto"/>
        </w:rPr>
        <w:t>B</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依一切法辨</w:t>
      </w:r>
    </w:p>
    <w:p w:rsidR="00F03111" w:rsidRDefault="00F03111" w:rsidP="00982716">
      <w:pPr>
        <w:spacing w:beforeLines="30" w:before="108"/>
        <w:ind w:leftChars="250" w:left="600"/>
        <w:jc w:val="both"/>
        <w:rPr>
          <w:rFonts w:eastAsia="標楷體"/>
          <w:b/>
          <w:sz w:val="21"/>
          <w:bdr w:val="single" w:sz="4" w:space="0" w:color="auto"/>
        </w:rPr>
      </w:pPr>
      <w:r w:rsidRPr="00296B48">
        <w:rPr>
          <w:rFonts w:eastAsia="標楷體" w:hint="eastAsia"/>
          <w:b/>
          <w:sz w:val="21"/>
          <w:bdr w:val="single" w:sz="4" w:space="0" w:color="auto"/>
        </w:rPr>
        <w:t>（</w:t>
      </w: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結</w:t>
      </w:r>
    </w:p>
    <w:p w:rsidR="00F03111" w:rsidRPr="00296B48" w:rsidRDefault="00F03111" w:rsidP="00982716">
      <w:pPr>
        <w:spacing w:beforeLines="30" w:before="108"/>
        <w:ind w:leftChars="200" w:left="480"/>
        <w:jc w:val="both"/>
        <w:rPr>
          <w:rFonts w:eastAsia="標楷體"/>
          <w:b/>
          <w:sz w:val="21"/>
          <w:bdr w:val="single" w:sz="4" w:space="0" w:color="auto"/>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歎如甚深</w:t>
      </w:r>
    </w:p>
    <w:p w:rsidR="00F03111" w:rsidRDefault="00F03111" w:rsidP="00982716">
      <w:pPr>
        <w:ind w:leftChars="250" w:left="600"/>
        <w:jc w:val="both"/>
        <w:rPr>
          <w:rFonts w:eastAsia="標楷體"/>
          <w:b/>
          <w:bdr w:val="single" w:sz="4" w:space="0" w:color="auto"/>
        </w:rPr>
      </w:pPr>
      <w:r w:rsidRPr="00296B48">
        <w:rPr>
          <w:rFonts w:eastAsia="標楷體" w:hint="eastAsia"/>
          <w:b/>
          <w:sz w:val="21"/>
          <w:bdr w:val="single" w:sz="4" w:space="0" w:color="auto"/>
        </w:rPr>
        <w:t>（</w:t>
      </w: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須菩提歎</w:t>
      </w:r>
    </w:p>
    <w:p w:rsidR="00F03111" w:rsidRDefault="00F03111" w:rsidP="00982716">
      <w:pPr>
        <w:spacing w:beforeLines="30" w:before="108"/>
        <w:ind w:leftChars="250" w:left="600"/>
        <w:jc w:val="both"/>
        <w:rPr>
          <w:rFonts w:eastAsia="標楷體"/>
          <w:b/>
          <w:sz w:val="21"/>
        </w:rPr>
      </w:pPr>
      <w:r w:rsidRPr="00296B48">
        <w:rPr>
          <w:rFonts w:eastAsia="標楷體" w:hint="eastAsia"/>
          <w:b/>
          <w:sz w:val="21"/>
          <w:bdr w:val="single" w:sz="4" w:space="0" w:color="auto"/>
        </w:rPr>
        <w:t>（</w:t>
      </w: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佛述成</w:t>
      </w:r>
    </w:p>
    <w:p w:rsidR="00F03111" w:rsidRPr="00035FE9" w:rsidRDefault="00F03111" w:rsidP="0027005B">
      <w:pPr>
        <w:spacing w:line="370" w:lineRule="exact"/>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）次辨四心：出、沒、屈、申</w:t>
      </w:r>
    </w:p>
    <w:p w:rsidR="00F03111" w:rsidRPr="00035FE9" w:rsidRDefault="00F03111" w:rsidP="0027005B">
      <w:pPr>
        <w:spacing w:line="370" w:lineRule="exact"/>
        <w:ind w:leftChars="300" w:left="720"/>
        <w:jc w:val="both"/>
        <w:rPr>
          <w:b/>
        </w:rPr>
      </w:pPr>
      <w:r w:rsidRPr="00035FE9">
        <w:rPr>
          <w:rFonts w:hint="eastAsia"/>
          <w:b/>
          <w:bdr w:val="single" w:sz="4" w:space="0" w:color="auto"/>
        </w:rPr>
        <w:t>A</w:t>
      </w:r>
      <w:r w:rsidRPr="00035FE9">
        <w:rPr>
          <w:rFonts w:hint="eastAsia"/>
          <w:b/>
          <w:bdr w:val="single" w:sz="4" w:space="0" w:color="auto"/>
        </w:rPr>
        <w:t>、總說</w:t>
      </w:r>
    </w:p>
    <w:p w:rsidR="00F03111" w:rsidRPr="00035FE9" w:rsidRDefault="00F03111" w:rsidP="0027005B">
      <w:pPr>
        <w:spacing w:beforeLines="30" w:before="108" w:line="370" w:lineRule="exact"/>
        <w:ind w:leftChars="300" w:left="720"/>
        <w:jc w:val="both"/>
        <w:rPr>
          <w:b/>
          <w:bdr w:val="single" w:sz="4" w:space="0" w:color="auto"/>
        </w:rPr>
      </w:pPr>
      <w:r w:rsidRPr="00035FE9">
        <w:rPr>
          <w:rFonts w:cs="Roman Unicode" w:hint="eastAsia"/>
          <w:b/>
          <w:bdr w:val="single" w:sz="4" w:space="0" w:color="auto"/>
        </w:rPr>
        <w:t>B</w:t>
      </w:r>
      <w:r w:rsidRPr="00035FE9">
        <w:rPr>
          <w:rFonts w:cs="Roman Unicode" w:hint="eastAsia"/>
          <w:b/>
          <w:bdr w:val="single" w:sz="4" w:space="0" w:color="auto"/>
        </w:rPr>
        <w:t>、</w:t>
      </w:r>
      <w:r w:rsidRPr="00035FE9">
        <w:rPr>
          <w:rFonts w:hint="eastAsia"/>
          <w:b/>
          <w:bdr w:val="single" w:sz="4" w:space="0" w:color="auto"/>
        </w:rPr>
        <w:t>別釋</w:t>
      </w:r>
    </w:p>
    <w:p w:rsidR="00F03111" w:rsidRPr="00035FE9" w:rsidRDefault="00F03111" w:rsidP="0027005B">
      <w:pPr>
        <w:spacing w:line="370" w:lineRule="exact"/>
        <w:ind w:leftChars="350" w:left="840"/>
        <w:jc w:val="both"/>
        <w:rPr>
          <w:b/>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）論主釋</w:t>
      </w:r>
    </w:p>
    <w:p w:rsidR="00F03111" w:rsidRPr="00035FE9" w:rsidRDefault="00F03111" w:rsidP="0027005B">
      <w:pPr>
        <w:spacing w:line="370" w:lineRule="exact"/>
        <w:ind w:leftChars="400" w:left="960"/>
        <w:jc w:val="both"/>
        <w:rPr>
          <w:b/>
          <w:bdr w:val="single" w:sz="4" w:space="0" w:color="auto"/>
        </w:rPr>
      </w:pPr>
      <w:r w:rsidRPr="00035FE9">
        <w:rPr>
          <w:rFonts w:hint="eastAsia"/>
          <w:b/>
          <w:bdr w:val="single" w:sz="4" w:space="0" w:color="auto"/>
        </w:rPr>
        <w:t>a</w:t>
      </w:r>
      <w:r w:rsidRPr="00035FE9">
        <w:rPr>
          <w:rFonts w:hint="eastAsia"/>
          <w:b/>
          <w:bdr w:val="single" w:sz="4" w:space="0" w:color="auto"/>
        </w:rPr>
        <w:t>、釋義</w:t>
      </w:r>
    </w:p>
    <w:p w:rsidR="00F03111" w:rsidRPr="00035FE9" w:rsidRDefault="00F03111" w:rsidP="0027005B">
      <w:pPr>
        <w:spacing w:line="370" w:lineRule="exact"/>
        <w:ind w:leftChars="450" w:left="1080"/>
        <w:jc w:val="both"/>
        <w:rPr>
          <w:rFonts w:eastAsia="標楷體"/>
          <w:b/>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）沒、出</w:t>
      </w:r>
    </w:p>
    <w:p w:rsidR="00F03111" w:rsidRPr="00035FE9" w:rsidRDefault="00F03111" w:rsidP="0027005B">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）屈、申</w:t>
      </w:r>
    </w:p>
    <w:p w:rsidR="00F03111" w:rsidRPr="00035FE9" w:rsidRDefault="00F03111" w:rsidP="0027005B">
      <w:pPr>
        <w:spacing w:beforeLines="30" w:before="108" w:line="370" w:lineRule="exact"/>
        <w:ind w:leftChars="400" w:left="960"/>
        <w:jc w:val="both"/>
        <w:rPr>
          <w:b/>
          <w:bdr w:val="single" w:sz="4" w:space="0" w:color="auto"/>
        </w:rPr>
      </w:pPr>
      <w:r w:rsidRPr="00035FE9">
        <w:rPr>
          <w:rFonts w:hint="eastAsia"/>
          <w:b/>
          <w:bdr w:val="single" w:sz="4" w:space="0" w:color="auto"/>
        </w:rPr>
        <w:t>b</w:t>
      </w:r>
      <w:r w:rsidRPr="00035FE9">
        <w:rPr>
          <w:rFonts w:hint="eastAsia"/>
          <w:b/>
          <w:bdr w:val="single" w:sz="4" w:space="0" w:color="auto"/>
        </w:rPr>
        <w:t>、舉喻</w:t>
      </w:r>
    </w:p>
    <w:p w:rsidR="00F03111" w:rsidRPr="00035FE9" w:rsidRDefault="00F03111" w:rsidP="0027005B">
      <w:pPr>
        <w:spacing w:beforeLines="30" w:before="108" w:line="370" w:lineRule="exact"/>
        <w:ind w:leftChars="400" w:left="960"/>
        <w:jc w:val="both"/>
        <w:rPr>
          <w:b/>
          <w:bdr w:val="single" w:sz="4" w:space="0" w:color="auto"/>
        </w:rPr>
      </w:pPr>
      <w:r w:rsidRPr="00035FE9">
        <w:rPr>
          <w:rFonts w:hint="eastAsia"/>
          <w:b/>
          <w:bdr w:val="single" w:sz="4" w:space="0" w:color="auto"/>
        </w:rPr>
        <w:t>c</w:t>
      </w:r>
      <w:r w:rsidRPr="00035FE9">
        <w:rPr>
          <w:rFonts w:hint="eastAsia"/>
          <w:b/>
          <w:bdr w:val="single" w:sz="4" w:space="0" w:color="auto"/>
        </w:rPr>
        <w:t>、合法</w:t>
      </w:r>
    </w:p>
    <w:p w:rsidR="00F03111" w:rsidRPr="00035FE9" w:rsidRDefault="00F03111" w:rsidP="0027005B">
      <w:pPr>
        <w:spacing w:beforeLines="30" w:before="108" w:line="370" w:lineRule="exact"/>
        <w:ind w:leftChars="350" w:left="840"/>
        <w:jc w:val="both"/>
        <w:rPr>
          <w:b/>
          <w:bdr w:val="single" w:sz="4" w:space="0" w:color="auto"/>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）依經釋</w:t>
      </w:r>
    </w:p>
    <w:p w:rsidR="00F03111" w:rsidRPr="00035FE9" w:rsidRDefault="00F03111" w:rsidP="00DE34BD">
      <w:pPr>
        <w:spacing w:line="370" w:lineRule="exact"/>
        <w:ind w:leftChars="400" w:left="960"/>
        <w:jc w:val="both"/>
        <w:rPr>
          <w:b/>
          <w:bdr w:val="single" w:sz="4" w:space="0" w:color="auto"/>
        </w:rPr>
      </w:pPr>
      <w:r w:rsidRPr="00035FE9">
        <w:rPr>
          <w:rFonts w:cs="Roman Unicode" w:hint="eastAsia"/>
          <w:b/>
          <w:bdr w:val="single" w:sz="4" w:space="0" w:color="auto"/>
        </w:rPr>
        <w:t>a</w:t>
      </w:r>
      <w:r w:rsidRPr="00035FE9">
        <w:rPr>
          <w:rFonts w:cs="Roman Unicode" w:hint="eastAsia"/>
          <w:b/>
          <w:bdr w:val="single" w:sz="4" w:space="0" w:color="auto"/>
        </w:rPr>
        <w:t>、</w:t>
      </w:r>
      <w:r w:rsidRPr="00035FE9">
        <w:rPr>
          <w:rFonts w:hint="eastAsia"/>
          <w:b/>
          <w:bdr w:val="single" w:sz="4" w:space="0" w:color="auto"/>
        </w:rPr>
        <w:t>執神我及世間常、無常等四句</w:t>
      </w:r>
    </w:p>
    <w:p w:rsidR="00F03111" w:rsidRPr="00035FE9" w:rsidRDefault="00F03111" w:rsidP="0027005B">
      <w:pPr>
        <w:spacing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）執神我之四種邪見</w:t>
      </w:r>
    </w:p>
    <w:p w:rsidR="00F03111" w:rsidRPr="00035FE9" w:rsidRDefault="00F03111" w:rsidP="0027005B">
      <w:pPr>
        <w:spacing w:line="370" w:lineRule="exact"/>
        <w:ind w:leftChars="500" w:left="1200"/>
        <w:jc w:val="both"/>
        <w:rPr>
          <w:b/>
          <w:bdr w:val="single" w:sz="4" w:space="0" w:color="auto"/>
        </w:rPr>
      </w:pPr>
      <w:r w:rsidRPr="00035FE9">
        <w:rPr>
          <w:rFonts w:cs="Roman Unicode" w:hint="eastAsia"/>
          <w:b/>
          <w:bdr w:val="single" w:sz="4" w:space="0" w:color="auto"/>
        </w:rPr>
        <w:t>Ⅰ、</w:t>
      </w:r>
      <w:r w:rsidRPr="00035FE9">
        <w:rPr>
          <w:rFonts w:hint="eastAsia"/>
          <w:b/>
          <w:bdr w:val="single" w:sz="4" w:space="0" w:color="auto"/>
        </w:rPr>
        <w:t>常見，</w:t>
      </w:r>
      <w:r w:rsidRPr="00035FE9">
        <w:rPr>
          <w:rFonts w:cs="Roman Unicode" w:hint="eastAsia"/>
          <w:b/>
          <w:bdr w:val="single" w:sz="4" w:space="0" w:color="auto"/>
        </w:rPr>
        <w:t>Ⅱ、</w:t>
      </w:r>
      <w:r w:rsidRPr="00035FE9">
        <w:rPr>
          <w:rFonts w:hint="eastAsia"/>
          <w:b/>
          <w:bdr w:val="single" w:sz="4" w:space="0" w:color="auto"/>
        </w:rPr>
        <w:t>無常見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Ⅲ、常無常見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Ⅳ、非常非無常見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 xml:space="preserve"> </w:t>
      </w:r>
      <w:r w:rsidRPr="00035FE9">
        <w:rPr>
          <w:rFonts w:cs="Roman Unicode" w:hint="eastAsia"/>
          <w:b/>
          <w:bdr w:val="single" w:sz="4" w:space="0" w:color="auto"/>
        </w:rPr>
        <w:t>小結</w:t>
      </w:r>
    </w:p>
    <w:p w:rsidR="00F03111" w:rsidRPr="00035FE9" w:rsidRDefault="00F03111" w:rsidP="0027005B">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）執世間之四種邪見</w:t>
      </w:r>
    </w:p>
    <w:p w:rsidR="00F03111" w:rsidRPr="00035FE9" w:rsidRDefault="00F03111" w:rsidP="0027005B">
      <w:pPr>
        <w:spacing w:line="370" w:lineRule="exact"/>
        <w:ind w:leftChars="500" w:left="1200"/>
        <w:jc w:val="both"/>
        <w:rPr>
          <w:rFonts w:eastAsia="標楷體"/>
          <w:b/>
        </w:rPr>
      </w:pPr>
      <w:r w:rsidRPr="00035FE9">
        <w:rPr>
          <w:rFonts w:cs="Roman Unicode" w:hint="eastAsia"/>
          <w:b/>
          <w:bdr w:val="single" w:sz="4" w:space="0" w:color="auto"/>
        </w:rPr>
        <w:t>Ⅰ</w:t>
      </w:r>
      <w:r w:rsidRPr="00035FE9">
        <w:rPr>
          <w:rFonts w:hint="eastAsia"/>
          <w:b/>
          <w:bdr w:val="single" w:sz="4" w:space="0" w:color="auto"/>
        </w:rPr>
        <w:t>、辨「世間」相</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Ⅱ、如前說神有四種邪見，世間亦有四種邪見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Ⅲ、釋疑：世間邪見四句之難</w:t>
      </w:r>
    </w:p>
    <w:p w:rsidR="00F03111" w:rsidRPr="00035FE9" w:rsidRDefault="00F03111" w:rsidP="0027005B">
      <w:pPr>
        <w:spacing w:line="370" w:lineRule="exact"/>
        <w:ind w:leftChars="550" w:left="1320"/>
        <w:jc w:val="both"/>
        <w:rPr>
          <w:b/>
          <w:bdr w:val="single" w:sz="4" w:space="0" w:color="auto"/>
        </w:rPr>
      </w:pPr>
      <w:r w:rsidRPr="00035FE9">
        <w:rPr>
          <w:rFonts w:hint="eastAsia"/>
          <w:b/>
          <w:bdr w:val="single" w:sz="4" w:space="0" w:color="auto"/>
        </w:rPr>
        <w:t>（Ⅰ）總說：破執不破法</w:t>
      </w:r>
    </w:p>
    <w:p w:rsidR="00F03111" w:rsidRPr="00035FE9" w:rsidRDefault="00F03111" w:rsidP="0027005B">
      <w:pPr>
        <w:spacing w:beforeLines="30" w:before="108" w:line="370" w:lineRule="exact"/>
        <w:ind w:leftChars="550" w:left="1320"/>
        <w:jc w:val="both"/>
        <w:rPr>
          <w:b/>
          <w:bdr w:val="single" w:sz="4" w:space="0" w:color="auto"/>
        </w:rPr>
      </w:pPr>
      <w:r w:rsidRPr="00035FE9">
        <w:rPr>
          <w:rFonts w:hint="eastAsia"/>
          <w:b/>
          <w:bdr w:val="single" w:sz="4" w:space="0" w:color="auto"/>
        </w:rPr>
        <w:t>（Ⅱ）別破：破常等四執</w:t>
      </w:r>
    </w:p>
    <w:p w:rsidR="00F03111" w:rsidRPr="00035FE9" w:rsidRDefault="00F03111" w:rsidP="0027005B">
      <w:pPr>
        <w:spacing w:beforeLines="30" w:before="108" w:line="370" w:lineRule="exact"/>
        <w:ind w:leftChars="400" w:left="960"/>
        <w:jc w:val="both"/>
        <w:rPr>
          <w:b/>
          <w:bdr w:val="single" w:sz="4" w:space="0" w:color="auto"/>
        </w:rPr>
      </w:pPr>
      <w:r w:rsidRPr="00035FE9">
        <w:rPr>
          <w:rFonts w:hint="eastAsia"/>
          <w:b/>
          <w:bdr w:val="single" w:sz="4" w:space="0" w:color="auto"/>
        </w:rPr>
        <w:t>b</w:t>
      </w:r>
      <w:r w:rsidRPr="00035FE9">
        <w:rPr>
          <w:rFonts w:hint="eastAsia"/>
          <w:b/>
          <w:bdr w:val="single" w:sz="4" w:space="0" w:color="auto"/>
        </w:rPr>
        <w:t>、執世間有邊、無邊等四句</w:t>
      </w:r>
    </w:p>
    <w:p w:rsidR="00F03111" w:rsidRPr="00035FE9" w:rsidRDefault="00F03111" w:rsidP="0027005B">
      <w:pPr>
        <w:spacing w:line="370" w:lineRule="exact"/>
        <w:ind w:leftChars="450" w:left="1080"/>
        <w:jc w:val="both"/>
        <w:rPr>
          <w:b/>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）執世間有邊</w:t>
      </w:r>
    </w:p>
    <w:p w:rsidR="00F03111" w:rsidRPr="00035FE9" w:rsidRDefault="00F03111" w:rsidP="0027005B">
      <w:pPr>
        <w:spacing w:line="370" w:lineRule="exact"/>
        <w:ind w:leftChars="500" w:left="1200"/>
        <w:jc w:val="both"/>
        <w:rPr>
          <w:rFonts w:cs="Roman Unicode"/>
          <w:b/>
          <w:bdr w:val="single" w:sz="4" w:space="0" w:color="auto"/>
        </w:rPr>
      </w:pPr>
      <w:r w:rsidRPr="00035FE9">
        <w:rPr>
          <w:rFonts w:cs="Roman Unicode" w:hint="eastAsia"/>
          <w:b/>
          <w:bdr w:val="single" w:sz="4" w:space="0" w:color="auto"/>
        </w:rPr>
        <w:t>Ⅰ、第一說：若無始則無世間，故應有邊</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Ⅱ、第二說：數論約「世性」為始，</w:t>
      </w:r>
      <w:r w:rsidRPr="00035FE9">
        <w:rPr>
          <w:rFonts w:hint="eastAsia"/>
          <w:b/>
          <w:bCs/>
          <w:bdr w:val="single" w:sz="4" w:space="0" w:color="auto"/>
        </w:rPr>
        <w:t>世性→覺→我→五種微塵→五大→五根</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Ⅲ、第三說：「微塵」為始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Ⅳ、第四說：「自然」為始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Ⅴ、第五說：「天主」為始</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 xml:space="preserve"> </w:t>
      </w:r>
      <w:r w:rsidRPr="00035FE9">
        <w:rPr>
          <w:rFonts w:cs="Roman Unicode" w:hint="eastAsia"/>
          <w:b/>
          <w:bdr w:val="single" w:sz="4" w:space="0" w:color="auto"/>
        </w:rPr>
        <w:t>結前誤執</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Ⅵ、第六說：眾生自到邊際</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Ⅶ、第七說：八方國土有邊</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Ⅷ、第八說：上下有邊，八方無邊</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 xml:space="preserve"> </w:t>
      </w:r>
      <w:r w:rsidRPr="00035FE9">
        <w:rPr>
          <w:rFonts w:cs="Roman Unicode" w:hint="eastAsia"/>
          <w:b/>
          <w:bdr w:val="single" w:sz="4" w:space="0" w:color="auto"/>
        </w:rPr>
        <w:t>略結</w:t>
      </w:r>
    </w:p>
    <w:p w:rsidR="00F03111" w:rsidRPr="00035FE9" w:rsidRDefault="00F03111" w:rsidP="0027005B">
      <w:pPr>
        <w:spacing w:beforeLines="30" w:before="108" w:line="370" w:lineRule="exact"/>
        <w:ind w:leftChars="500" w:left="1200"/>
        <w:jc w:val="both"/>
        <w:rPr>
          <w:rFonts w:cs="Roman Unicode"/>
          <w:b/>
          <w:bdr w:val="single" w:sz="4" w:space="0" w:color="auto"/>
        </w:rPr>
      </w:pPr>
      <w:r w:rsidRPr="00035FE9">
        <w:rPr>
          <w:rFonts w:cs="Roman Unicode" w:hint="eastAsia"/>
          <w:b/>
          <w:bdr w:val="single" w:sz="4" w:space="0" w:color="auto"/>
        </w:rPr>
        <w:t>Ⅸ、第九說：眾生世間有邊</w:t>
      </w:r>
    </w:p>
    <w:p w:rsidR="00F03111" w:rsidRPr="00035FE9" w:rsidRDefault="00F03111" w:rsidP="0027005B">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）執無邊見</w:t>
      </w:r>
    </w:p>
    <w:p w:rsidR="00F03111" w:rsidRPr="00035FE9" w:rsidRDefault="00F03111" w:rsidP="0027005B">
      <w:pPr>
        <w:spacing w:line="370" w:lineRule="exact"/>
        <w:ind w:leftChars="500" w:left="1200"/>
        <w:jc w:val="both"/>
        <w:rPr>
          <w:b/>
        </w:rPr>
      </w:pPr>
      <w:r w:rsidRPr="00035FE9">
        <w:rPr>
          <w:rFonts w:cs="Roman Unicode" w:hint="eastAsia"/>
          <w:b/>
          <w:bdr w:val="single" w:sz="4" w:space="0" w:color="auto"/>
        </w:rPr>
        <w:t>Ⅰ、</w:t>
      </w:r>
      <w:r w:rsidRPr="00035FE9">
        <w:rPr>
          <w:rFonts w:hint="eastAsia"/>
          <w:b/>
          <w:bdr w:val="single" w:sz="4" w:space="0" w:color="auto"/>
        </w:rPr>
        <w:t>神無邊</w:t>
      </w:r>
    </w:p>
    <w:p w:rsidR="00F03111" w:rsidRPr="00035FE9" w:rsidRDefault="00F03111" w:rsidP="0027005B">
      <w:pPr>
        <w:spacing w:beforeLines="30" w:before="108" w:line="370" w:lineRule="exact"/>
        <w:ind w:leftChars="500" w:left="1200"/>
        <w:jc w:val="both"/>
        <w:rPr>
          <w:b/>
          <w:bdr w:val="single" w:sz="4" w:space="0" w:color="auto"/>
        </w:rPr>
      </w:pPr>
      <w:r w:rsidRPr="00035FE9">
        <w:rPr>
          <w:rFonts w:hint="eastAsia"/>
          <w:b/>
          <w:bdr w:val="single" w:sz="4" w:space="0" w:color="auto"/>
        </w:rPr>
        <w:t>Ⅱ、國土世間無邊</w:t>
      </w:r>
    </w:p>
    <w:p w:rsidR="00F03111" w:rsidRPr="00035FE9" w:rsidRDefault="00F03111" w:rsidP="0027005B">
      <w:pPr>
        <w:spacing w:beforeLines="30" w:before="108" w:line="370" w:lineRule="exact"/>
        <w:ind w:leftChars="500" w:left="1200"/>
        <w:jc w:val="both"/>
        <w:rPr>
          <w:b/>
          <w:bdr w:val="single" w:sz="4" w:space="0" w:color="auto"/>
        </w:rPr>
      </w:pPr>
      <w:r w:rsidRPr="00035FE9">
        <w:rPr>
          <w:rFonts w:hint="eastAsia"/>
          <w:b/>
          <w:bdr w:val="single" w:sz="4" w:space="0" w:color="auto"/>
        </w:rPr>
        <w:t>※</w:t>
      </w:r>
      <w:r w:rsidRPr="00035FE9">
        <w:rPr>
          <w:rFonts w:hint="eastAsia"/>
          <w:b/>
          <w:bdr w:val="single" w:sz="4" w:space="0" w:color="auto"/>
        </w:rPr>
        <w:t xml:space="preserve"> </w:t>
      </w:r>
      <w:r w:rsidRPr="00035FE9">
        <w:rPr>
          <w:rFonts w:hint="eastAsia"/>
          <w:b/>
          <w:bdr w:val="single" w:sz="4" w:space="0" w:color="auto"/>
        </w:rPr>
        <w:t>略結</w:t>
      </w:r>
    </w:p>
    <w:p w:rsidR="00F03111" w:rsidRPr="00035FE9" w:rsidRDefault="00F03111" w:rsidP="0027005B">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c</w:t>
      </w:r>
      <w:r w:rsidRPr="00035FE9">
        <w:rPr>
          <w:rFonts w:hint="eastAsia"/>
          <w:b/>
          <w:bdr w:val="single" w:sz="4" w:space="0" w:color="auto"/>
        </w:rPr>
        <w:t>）執有邊、無邊見</w:t>
      </w:r>
    </w:p>
    <w:p w:rsidR="00F03111" w:rsidRPr="00035FE9" w:rsidRDefault="00F03111" w:rsidP="001578AC">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d</w:t>
      </w:r>
      <w:r w:rsidRPr="00035FE9">
        <w:rPr>
          <w:rFonts w:hint="eastAsia"/>
          <w:b/>
          <w:bdr w:val="single" w:sz="4" w:space="0" w:color="auto"/>
        </w:rPr>
        <w:t>）世間非有邊非無邊</w:t>
      </w:r>
    </w:p>
    <w:p w:rsidR="00F03111" w:rsidRPr="00035FE9" w:rsidRDefault="00F03111" w:rsidP="001578AC">
      <w:pPr>
        <w:spacing w:beforeLines="30" w:before="108" w:line="370" w:lineRule="exact"/>
        <w:ind w:leftChars="400" w:left="960"/>
        <w:jc w:val="both"/>
        <w:rPr>
          <w:b/>
          <w:bdr w:val="single" w:sz="4" w:space="0" w:color="auto"/>
        </w:rPr>
      </w:pPr>
      <w:r w:rsidRPr="00035FE9">
        <w:rPr>
          <w:rFonts w:hint="eastAsia"/>
          <w:b/>
          <w:bdr w:val="single" w:sz="4" w:space="0" w:color="auto"/>
        </w:rPr>
        <w:t>c</w:t>
      </w:r>
      <w:r w:rsidRPr="00035FE9">
        <w:rPr>
          <w:rFonts w:hint="eastAsia"/>
          <w:b/>
          <w:bdr w:val="single" w:sz="4" w:space="0" w:color="auto"/>
        </w:rPr>
        <w:t>、執我與身一、異</w:t>
      </w:r>
    </w:p>
    <w:p w:rsidR="00F03111" w:rsidRPr="00035FE9" w:rsidRDefault="00F03111" w:rsidP="001578AC">
      <w:pPr>
        <w:spacing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）敘邪執</w:t>
      </w:r>
    </w:p>
    <w:p w:rsidR="00F03111" w:rsidRPr="00035FE9" w:rsidRDefault="00F03111" w:rsidP="001578AC">
      <w:pPr>
        <w:spacing w:line="370" w:lineRule="exact"/>
        <w:ind w:leftChars="500" w:left="1200"/>
        <w:jc w:val="both"/>
        <w:rPr>
          <w:b/>
          <w:bdr w:val="single" w:sz="4" w:space="0" w:color="auto"/>
        </w:rPr>
      </w:pPr>
      <w:r w:rsidRPr="00035FE9">
        <w:rPr>
          <w:rFonts w:hint="eastAsia"/>
          <w:b/>
          <w:bdr w:val="single" w:sz="4" w:space="0" w:color="auto"/>
        </w:rPr>
        <w:t>Ⅰ、神即是身</w:t>
      </w:r>
    </w:p>
    <w:p w:rsidR="00F03111" w:rsidRPr="00035FE9" w:rsidRDefault="00F03111" w:rsidP="001578AC">
      <w:pPr>
        <w:spacing w:beforeLines="30" w:before="108" w:line="370" w:lineRule="exact"/>
        <w:ind w:leftChars="500" w:left="1200"/>
        <w:jc w:val="both"/>
        <w:rPr>
          <w:b/>
          <w:bdr w:val="single" w:sz="4" w:space="0" w:color="auto"/>
        </w:rPr>
      </w:pPr>
      <w:r w:rsidRPr="00035FE9">
        <w:rPr>
          <w:rFonts w:hint="eastAsia"/>
          <w:b/>
          <w:bdr w:val="single" w:sz="4" w:space="0" w:color="auto"/>
        </w:rPr>
        <w:t>Ⅱ、身異神異</w:t>
      </w:r>
    </w:p>
    <w:p w:rsidR="00F03111" w:rsidRPr="00035FE9" w:rsidRDefault="00F03111" w:rsidP="001578AC">
      <w:pPr>
        <w:spacing w:beforeLines="30" w:before="108" w:line="370" w:lineRule="exact"/>
        <w:ind w:leftChars="500" w:left="1200"/>
        <w:jc w:val="both"/>
        <w:rPr>
          <w:b/>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）破謬見</w:t>
      </w:r>
    </w:p>
    <w:p w:rsidR="00F03111" w:rsidRPr="00035FE9" w:rsidRDefault="00F03111" w:rsidP="001578AC">
      <w:pPr>
        <w:spacing w:beforeLines="30" w:before="108" w:line="370" w:lineRule="exact"/>
        <w:ind w:leftChars="400" w:left="960"/>
        <w:jc w:val="both"/>
        <w:rPr>
          <w:b/>
          <w:bdr w:val="single" w:sz="4" w:space="0" w:color="auto"/>
        </w:rPr>
      </w:pPr>
      <w:r w:rsidRPr="00035FE9">
        <w:rPr>
          <w:rFonts w:hint="eastAsia"/>
          <w:b/>
          <w:bdr w:val="single" w:sz="4" w:space="0" w:color="auto"/>
        </w:rPr>
        <w:t>d</w:t>
      </w:r>
      <w:r w:rsidRPr="00035FE9">
        <w:rPr>
          <w:rFonts w:hint="eastAsia"/>
          <w:b/>
          <w:bdr w:val="single" w:sz="4" w:space="0" w:color="auto"/>
        </w:rPr>
        <w:t>、執死後有如去、無如去等四句</w:t>
      </w:r>
    </w:p>
    <w:p w:rsidR="00F03111" w:rsidRPr="00035FE9" w:rsidRDefault="00F03111" w:rsidP="001578AC">
      <w:pPr>
        <w:spacing w:line="370" w:lineRule="exact"/>
        <w:ind w:leftChars="450" w:left="1080"/>
        <w:jc w:val="both"/>
        <w:rPr>
          <w:b/>
        </w:rPr>
      </w:pPr>
      <w:r w:rsidRPr="00035FE9">
        <w:rPr>
          <w:rFonts w:hint="eastAsia"/>
          <w:b/>
          <w:bdr w:val="single" w:sz="4" w:space="0" w:color="auto"/>
        </w:rPr>
        <w:t>（</w:t>
      </w:r>
      <w:r w:rsidRPr="00035FE9">
        <w:rPr>
          <w:rFonts w:hint="eastAsia"/>
          <w:b/>
          <w:bdr w:val="single" w:sz="4" w:space="0" w:color="auto"/>
        </w:rPr>
        <w:t>a</w:t>
      </w:r>
      <w:r w:rsidRPr="00035FE9">
        <w:rPr>
          <w:rFonts w:hint="eastAsia"/>
          <w:b/>
          <w:bdr w:val="single" w:sz="4" w:space="0" w:color="auto"/>
        </w:rPr>
        <w:t>）死後有如去</w:t>
      </w:r>
    </w:p>
    <w:p w:rsidR="00F03111" w:rsidRPr="00035FE9" w:rsidRDefault="00F03111" w:rsidP="001578AC">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b</w:t>
      </w:r>
      <w:r w:rsidRPr="00035FE9">
        <w:rPr>
          <w:rFonts w:hint="eastAsia"/>
          <w:b/>
          <w:bdr w:val="single" w:sz="4" w:space="0" w:color="auto"/>
        </w:rPr>
        <w:t>）死後無如去</w:t>
      </w:r>
    </w:p>
    <w:p w:rsidR="00F03111" w:rsidRPr="00035FE9" w:rsidRDefault="00F03111" w:rsidP="001578AC">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c</w:t>
      </w:r>
      <w:r w:rsidRPr="00035FE9">
        <w:rPr>
          <w:rFonts w:hint="eastAsia"/>
          <w:b/>
          <w:bdr w:val="single" w:sz="4" w:space="0" w:color="auto"/>
        </w:rPr>
        <w:t>）死後或有如去或無如去</w:t>
      </w:r>
    </w:p>
    <w:p w:rsidR="00F03111" w:rsidRPr="00035FE9" w:rsidRDefault="00F03111" w:rsidP="001578AC">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d</w:t>
      </w:r>
      <w:r w:rsidRPr="00035FE9">
        <w:rPr>
          <w:rFonts w:hint="eastAsia"/>
          <w:b/>
          <w:bdr w:val="single" w:sz="4" w:space="0" w:color="auto"/>
        </w:rPr>
        <w:t>）死後非有如去非無如去</w:t>
      </w:r>
    </w:p>
    <w:p w:rsidR="00F03111" w:rsidRPr="00035FE9" w:rsidRDefault="00F03111" w:rsidP="001578AC">
      <w:pPr>
        <w:spacing w:beforeLines="30" w:before="108" w:line="370" w:lineRule="exact"/>
        <w:ind w:leftChars="450" w:left="1080"/>
        <w:jc w:val="both"/>
        <w:rPr>
          <w:b/>
          <w:bdr w:val="single" w:sz="4" w:space="0" w:color="auto"/>
        </w:rPr>
      </w:pPr>
      <w:r w:rsidRPr="00035FE9">
        <w:rPr>
          <w:rFonts w:hint="eastAsia"/>
          <w:b/>
          <w:bdr w:val="single" w:sz="4" w:space="0" w:color="auto"/>
        </w:rPr>
        <w:t>※</w:t>
      </w:r>
      <w:r w:rsidRPr="00035FE9">
        <w:rPr>
          <w:rFonts w:hint="eastAsia"/>
          <w:b/>
          <w:bdr w:val="single" w:sz="4" w:space="0" w:color="auto"/>
        </w:rPr>
        <w:t xml:space="preserve"> </w:t>
      </w:r>
      <w:r w:rsidRPr="00035FE9">
        <w:rPr>
          <w:rFonts w:hint="eastAsia"/>
          <w:b/>
          <w:bdr w:val="single" w:sz="4" w:space="0" w:color="auto"/>
        </w:rPr>
        <w:t>結義</w:t>
      </w:r>
    </w:p>
    <w:p w:rsidR="00F03111" w:rsidRPr="00035FE9" w:rsidRDefault="00F03111" w:rsidP="001578AC">
      <w:pPr>
        <w:spacing w:beforeLines="30" w:before="108" w:line="370" w:lineRule="exact"/>
        <w:ind w:leftChars="150" w:left="360"/>
        <w:jc w:val="both"/>
        <w:rPr>
          <w:b/>
          <w:bdr w:val="single" w:sz="4" w:space="0" w:color="auto"/>
        </w:rPr>
      </w:pPr>
      <w:r w:rsidRPr="00035FE9">
        <w:rPr>
          <w:rFonts w:hint="eastAsia"/>
          <w:b/>
          <w:bdr w:val="single" w:sz="4" w:space="0" w:color="auto"/>
        </w:rPr>
        <w:t>（三）示諸法如無二無別</w:t>
      </w:r>
    </w:p>
    <w:p w:rsidR="00F03111" w:rsidRPr="00035FE9" w:rsidRDefault="00F03111" w:rsidP="001578AC">
      <w:pPr>
        <w:spacing w:line="370" w:lineRule="exact"/>
        <w:ind w:leftChars="200" w:left="480"/>
        <w:jc w:val="both"/>
        <w:rPr>
          <w:b/>
          <w:bdr w:val="single" w:sz="4" w:space="0" w:color="auto"/>
        </w:rPr>
      </w:pPr>
      <w:r w:rsidRPr="00035FE9">
        <w:rPr>
          <w:rFonts w:hint="eastAsia"/>
          <w:b/>
          <w:bdr w:val="single" w:sz="4" w:space="0" w:color="auto"/>
        </w:rPr>
        <w:t>1</w:t>
      </w:r>
      <w:r w:rsidRPr="00035FE9">
        <w:rPr>
          <w:rFonts w:hint="eastAsia"/>
          <w:b/>
          <w:bdr w:val="single" w:sz="4" w:space="0" w:color="auto"/>
        </w:rPr>
        <w:t>、正明如相</w:t>
      </w:r>
    </w:p>
    <w:p w:rsidR="00F03111" w:rsidRPr="00035FE9" w:rsidRDefault="00F03111" w:rsidP="001578AC">
      <w:pPr>
        <w:spacing w:line="370" w:lineRule="exact"/>
        <w:ind w:leftChars="250" w:left="600"/>
        <w:jc w:val="both"/>
        <w:rPr>
          <w:b/>
        </w:rPr>
      </w:pPr>
      <w:r w:rsidRPr="00035FE9">
        <w:rPr>
          <w:rFonts w:hint="eastAsia"/>
          <w:b/>
          <w:bdr w:val="single" w:sz="4" w:space="0" w:color="auto"/>
        </w:rPr>
        <w:t>（</w:t>
      </w:r>
      <w:r w:rsidRPr="00035FE9">
        <w:rPr>
          <w:rFonts w:hint="eastAsia"/>
          <w:b/>
          <w:bdr w:val="single" w:sz="4" w:space="0" w:color="auto"/>
        </w:rPr>
        <w:t>1</w:t>
      </w:r>
      <w:r w:rsidRPr="00035FE9">
        <w:rPr>
          <w:rFonts w:hint="eastAsia"/>
          <w:b/>
          <w:bdr w:val="single" w:sz="4" w:space="0" w:color="auto"/>
        </w:rPr>
        <w:t>）約法辨</w:t>
      </w:r>
    </w:p>
    <w:p w:rsidR="00F03111" w:rsidRPr="00035FE9" w:rsidRDefault="00F03111" w:rsidP="001578AC">
      <w:pPr>
        <w:spacing w:line="370" w:lineRule="exact"/>
        <w:ind w:leftChars="300" w:left="720"/>
        <w:jc w:val="both"/>
        <w:rPr>
          <w:b/>
          <w:bdr w:val="single" w:sz="4" w:space="0" w:color="auto"/>
        </w:rPr>
      </w:pPr>
      <w:r w:rsidRPr="00035FE9">
        <w:rPr>
          <w:rFonts w:hint="eastAsia"/>
          <w:b/>
          <w:bdr w:val="single" w:sz="4" w:space="0" w:color="auto"/>
        </w:rPr>
        <w:t>A</w:t>
      </w:r>
      <w:r w:rsidRPr="00035FE9">
        <w:rPr>
          <w:rFonts w:hint="eastAsia"/>
          <w:b/>
          <w:bdr w:val="single" w:sz="4" w:space="0" w:color="auto"/>
        </w:rPr>
        <w:t>、依五蘊辨</w:t>
      </w:r>
    </w:p>
    <w:p w:rsidR="00F03111" w:rsidRPr="00035FE9" w:rsidRDefault="00F03111" w:rsidP="001578AC">
      <w:pPr>
        <w:spacing w:beforeLines="30" w:before="108" w:line="370" w:lineRule="exact"/>
        <w:ind w:leftChars="300" w:left="720"/>
        <w:jc w:val="both"/>
        <w:rPr>
          <w:b/>
          <w:bdr w:val="single" w:sz="4" w:space="0" w:color="auto"/>
        </w:rPr>
      </w:pPr>
      <w:r w:rsidRPr="00035FE9">
        <w:rPr>
          <w:rFonts w:hint="eastAsia"/>
          <w:b/>
          <w:bdr w:val="single" w:sz="4" w:space="0" w:color="auto"/>
        </w:rPr>
        <w:t>B</w:t>
      </w:r>
      <w:r w:rsidRPr="00035FE9">
        <w:rPr>
          <w:rFonts w:hint="eastAsia"/>
          <w:b/>
          <w:bdr w:val="single" w:sz="4" w:space="0" w:color="auto"/>
        </w:rPr>
        <w:t>、依一切法辨</w:t>
      </w:r>
    </w:p>
    <w:p w:rsidR="00F03111" w:rsidRPr="00035FE9" w:rsidRDefault="00F03111" w:rsidP="001578AC">
      <w:pPr>
        <w:spacing w:beforeLines="30" w:before="108" w:line="370" w:lineRule="exact"/>
        <w:ind w:leftChars="250" w:left="600"/>
        <w:jc w:val="both"/>
        <w:rPr>
          <w:b/>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）結</w:t>
      </w:r>
    </w:p>
    <w:p w:rsidR="00F03111" w:rsidRPr="00035FE9" w:rsidRDefault="00F03111" w:rsidP="001578AC">
      <w:pPr>
        <w:spacing w:beforeLines="30" w:before="108" w:line="370" w:lineRule="exact"/>
        <w:ind w:leftChars="200" w:left="480"/>
        <w:jc w:val="both"/>
        <w:rPr>
          <w:b/>
        </w:rPr>
      </w:pPr>
      <w:r w:rsidRPr="00035FE9">
        <w:rPr>
          <w:rFonts w:hint="eastAsia"/>
          <w:b/>
          <w:bdr w:val="single" w:sz="4" w:space="0" w:color="auto"/>
        </w:rPr>
        <w:t>2</w:t>
      </w:r>
      <w:r w:rsidRPr="00035FE9">
        <w:rPr>
          <w:rFonts w:hint="eastAsia"/>
          <w:b/>
          <w:bdr w:val="single" w:sz="4" w:space="0" w:color="auto"/>
        </w:rPr>
        <w:t>、</w:t>
      </w:r>
      <w:r w:rsidRPr="00035FE9">
        <w:rPr>
          <w:rFonts w:hint="eastAsia"/>
          <w:b/>
          <w:bCs/>
          <w:bdr w:val="single" w:sz="4" w:space="0" w:color="auto"/>
        </w:rPr>
        <w:t>歎如甚深</w:t>
      </w:r>
    </w:p>
    <w:p w:rsidR="00F03111" w:rsidRPr="00035FE9" w:rsidRDefault="00F03111" w:rsidP="001578AC">
      <w:pPr>
        <w:spacing w:line="370" w:lineRule="exact"/>
        <w:ind w:leftChars="250" w:left="600"/>
        <w:jc w:val="both"/>
        <w:rPr>
          <w:b/>
        </w:rPr>
      </w:pPr>
      <w:r w:rsidRPr="00035FE9">
        <w:rPr>
          <w:rFonts w:hint="eastAsia"/>
          <w:b/>
          <w:bdr w:val="single" w:sz="4" w:space="0" w:color="auto"/>
        </w:rPr>
        <w:t>（</w:t>
      </w:r>
      <w:r w:rsidRPr="00035FE9">
        <w:rPr>
          <w:rFonts w:hint="eastAsia"/>
          <w:b/>
          <w:bdr w:val="single" w:sz="4" w:space="0" w:color="auto"/>
        </w:rPr>
        <w:t>1</w:t>
      </w:r>
      <w:r w:rsidRPr="00035FE9">
        <w:rPr>
          <w:rFonts w:hint="eastAsia"/>
          <w:b/>
          <w:bdr w:val="single" w:sz="4" w:space="0" w:color="auto"/>
        </w:rPr>
        <w:t>）須菩提歎</w:t>
      </w:r>
    </w:p>
    <w:p w:rsidR="00F03111" w:rsidRPr="00035FE9" w:rsidRDefault="00F03111" w:rsidP="0027005B">
      <w:pPr>
        <w:spacing w:beforeLines="30" w:before="108"/>
        <w:ind w:leftChars="250" w:left="600"/>
        <w:jc w:val="both"/>
        <w:rPr>
          <w:b/>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）佛述成</w:t>
      </w:r>
    </w:p>
    <w:p w:rsidR="00F03111" w:rsidRDefault="00F03111" w:rsidP="00074080">
      <w:pPr>
        <w:snapToGrid w:val="0"/>
        <w:jc w:val="center"/>
        <w:rPr>
          <w:rStyle w:val="a8"/>
        </w:rPr>
      </w:pPr>
      <w:r w:rsidRPr="00296B48">
        <w:rPr>
          <w:rFonts w:eastAsia="標楷體" w:cs="Roman Unicode"/>
          <w:b/>
          <w:bCs/>
          <w:sz w:val="28"/>
          <w:szCs w:val="28"/>
        </w:rPr>
        <w:t>〈</w:t>
      </w:r>
      <w:r w:rsidRPr="00296B48">
        <w:rPr>
          <w:rFonts w:eastAsia="標楷體" w:cs="Roman Unicode" w:hint="eastAsia"/>
          <w:b/>
          <w:bCs/>
          <w:sz w:val="28"/>
          <w:szCs w:val="28"/>
        </w:rPr>
        <w:t>釋問相品第四十九</w:t>
      </w:r>
    </w:p>
    <w:p w:rsidR="00F03111" w:rsidRDefault="00F03111" w:rsidP="00074080">
      <w:pPr>
        <w:snapToGrid w:val="0"/>
        <w:jc w:val="center"/>
        <w:rPr>
          <w:rStyle w:val="a8"/>
        </w:rPr>
      </w:pPr>
      <w:r w:rsidRPr="00296B48">
        <w:rPr>
          <w:rFonts w:eastAsia="標楷體" w:cs="Roman Unicode"/>
          <w:b/>
          <w:bCs/>
          <w:sz w:val="28"/>
          <w:szCs w:val="28"/>
        </w:rPr>
        <w:t>〉</w:t>
      </w:r>
    </w:p>
    <w:p w:rsidR="00F03111" w:rsidRPr="00296B48" w:rsidRDefault="00F03111" w:rsidP="00074080">
      <w:pPr>
        <w:jc w:val="both"/>
        <w:rPr>
          <w:rFonts w:eastAsia="標楷體"/>
          <w:b/>
          <w:sz w:val="21"/>
          <w:bdr w:val="single" w:sz="4" w:space="0" w:color="auto"/>
        </w:rPr>
      </w:pPr>
      <w:r w:rsidRPr="00296B48">
        <w:rPr>
          <w:rFonts w:ascii="標楷體" w:eastAsia="標楷體" w:hAnsi="標楷體" w:cs="新細明體" w:hint="eastAsia"/>
          <w:b/>
          <w:bCs/>
          <w:sz w:val="21"/>
          <w:bdr w:val="single" w:sz="4" w:space="0" w:color="auto"/>
        </w:rPr>
        <w:t>壹</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明深般若相</w:t>
      </w:r>
    </w:p>
    <w:p w:rsidR="00F03111" w:rsidRPr="00035FE9" w:rsidRDefault="00F03111" w:rsidP="006B167F">
      <w:pPr>
        <w:ind w:leftChars="50" w:left="120"/>
        <w:jc w:val="both"/>
        <w:rPr>
          <w:rFonts w:eastAsia="標楷體"/>
          <w:b/>
          <w:bdr w:val="single" w:sz="4" w:space="0" w:color="auto"/>
        </w:rPr>
      </w:pP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壹</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天子問</w:t>
      </w:r>
    </w:p>
    <w:p w:rsidR="00F03111" w:rsidRPr="00296B48" w:rsidRDefault="00F03111" w:rsidP="006B167F">
      <w:pPr>
        <w:spacing w:beforeLines="30" w:before="108"/>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貳</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佛答</w:t>
      </w:r>
    </w:p>
    <w:p w:rsidR="00F03111" w:rsidRPr="00035FE9" w:rsidRDefault="00F03111" w:rsidP="006B167F">
      <w:pPr>
        <w:ind w:leftChars="100" w:left="240"/>
        <w:jc w:val="both"/>
        <w:rPr>
          <w:rFonts w:eastAsia="標楷體"/>
          <w:b/>
        </w:rPr>
      </w:pPr>
      <w:r w:rsidRPr="00296B48">
        <w:rPr>
          <w:rFonts w:ascii="標楷體" w:eastAsia="標楷體" w:hAnsi="標楷體" w:cs="新細明體" w:hint="eastAsia"/>
          <w:b/>
          <w:bCs/>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正說深般若相</w:t>
      </w:r>
    </w:p>
    <w:p w:rsidR="00F03111" w:rsidRDefault="00F03111" w:rsidP="006B167F">
      <w:pPr>
        <w:spacing w:beforeLines="30" w:before="108"/>
        <w:ind w:leftChars="100" w:left="240"/>
        <w:jc w:val="both"/>
        <w:rPr>
          <w:rFonts w:eastAsia="標楷體"/>
          <w:b/>
          <w:sz w:val="21"/>
        </w:rPr>
      </w:pPr>
      <w:r w:rsidRPr="00296B48">
        <w:rPr>
          <w:rFonts w:ascii="標楷體" w:eastAsia="標楷體" w:hAnsi="標楷體" w:cs="新細明體" w:hint="eastAsia"/>
          <w:b/>
          <w:bCs/>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以世諦說</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非第一義</w:t>
      </w:r>
    </w:p>
    <w:p w:rsidR="00F03111" w:rsidRPr="00296B48" w:rsidRDefault="00F03111" w:rsidP="006B167F">
      <w:pPr>
        <w:spacing w:beforeLines="30" w:before="108"/>
        <w:ind w:leftChars="100" w:left="240"/>
        <w:jc w:val="both"/>
        <w:rPr>
          <w:rFonts w:eastAsia="標楷體"/>
          <w:b/>
          <w:sz w:val="21"/>
          <w:bdr w:val="single" w:sz="4" w:space="0" w:color="auto"/>
        </w:rPr>
      </w:pPr>
      <w:r w:rsidRPr="00296B48">
        <w:rPr>
          <w:rFonts w:ascii="標楷體" w:eastAsia="標楷體" w:hAnsi="標楷體" w:cs="新細明體" w:hint="eastAsia"/>
          <w:b/>
          <w:bCs/>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深般若諸相</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世間無能壞者</w:t>
      </w:r>
    </w:p>
    <w:p w:rsidR="00F03111" w:rsidRDefault="00F03111" w:rsidP="006B167F">
      <w:pPr>
        <w:ind w:leftChars="150" w:left="360"/>
        <w:jc w:val="both"/>
        <w:rPr>
          <w:b/>
        </w:rPr>
      </w:pP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標義</w:t>
      </w:r>
    </w:p>
    <w:p w:rsidR="00F03111" w:rsidRDefault="00F03111" w:rsidP="006B167F">
      <w:pPr>
        <w:spacing w:beforeLines="30" w:before="108"/>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釋因由</w:t>
      </w:r>
    </w:p>
    <w:p w:rsidR="00F03111" w:rsidRDefault="00F03111" w:rsidP="006B167F">
      <w:pPr>
        <w:ind w:leftChars="200" w:left="480"/>
        <w:jc w:val="both"/>
        <w:rPr>
          <w:rFonts w:eastAsia="標楷體"/>
          <w:b/>
          <w:sz w:val="21"/>
          <w:bdr w:val="single" w:sz="4" w:space="0" w:color="auto"/>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世間天人等亦是相故</w:t>
      </w:r>
    </w:p>
    <w:p w:rsidR="00F03111" w:rsidRDefault="00F03111" w:rsidP="003D7553">
      <w:pPr>
        <w:spacing w:beforeLines="30" w:before="108" w:line="370" w:lineRule="exact"/>
        <w:ind w:leftChars="200" w:left="480"/>
        <w:jc w:val="both"/>
        <w:rPr>
          <w:rFonts w:eastAsia="標楷體"/>
          <w:b/>
          <w:sz w:val="21"/>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cs="新細明體" w:hint="eastAsia"/>
          <w:b/>
          <w:bCs/>
          <w:sz w:val="21"/>
          <w:bdr w:val="single" w:sz="4" w:space="0" w:color="auto"/>
        </w:rPr>
        <w:t>相不能破相</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相不能知相</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相不能知無相</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無相不能知相</w:t>
      </w:r>
    </w:p>
    <w:p w:rsidR="00F03111" w:rsidRPr="00296B48" w:rsidRDefault="00F03111" w:rsidP="003D7553">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明空等諸相是實</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佛得如實相故名為如來</w:t>
      </w:r>
    </w:p>
    <w:p w:rsidR="00F03111" w:rsidRDefault="00F03111" w:rsidP="003D7553">
      <w:pPr>
        <w:spacing w:line="370"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正說空等諸相非諸法</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人</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非人等所作</w:t>
      </w:r>
    </w:p>
    <w:p w:rsidR="00F03111" w:rsidRDefault="00F03111" w:rsidP="003D7553">
      <w:pPr>
        <w:spacing w:beforeLines="30" w:before="108" w:line="370" w:lineRule="exact"/>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舉喻明理</w:t>
      </w:r>
    </w:p>
    <w:p w:rsidR="00F03111" w:rsidRDefault="00F03111" w:rsidP="003D7553">
      <w:pPr>
        <w:spacing w:beforeLines="30" w:before="108" w:line="370"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釋疑</w:t>
      </w:r>
    </w:p>
    <w:p w:rsidR="00F03111" w:rsidRDefault="00F03111" w:rsidP="003D7553">
      <w:pPr>
        <w:spacing w:beforeLines="30" w:before="108" w:line="370" w:lineRule="exact"/>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參</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諸天悟解</w:t>
      </w:r>
    </w:p>
    <w:p w:rsidR="00F03111" w:rsidRPr="00296B48" w:rsidRDefault="00F03111" w:rsidP="003D7553">
      <w:pPr>
        <w:spacing w:beforeLines="30" w:before="108" w:line="370" w:lineRule="exact"/>
        <w:ind w:leftChars="50" w:left="120"/>
        <w:jc w:val="both"/>
        <w:rPr>
          <w:rFonts w:eastAsia="標楷體"/>
          <w:b/>
          <w:bCs/>
          <w:sz w:val="21"/>
          <w:bdr w:val="single" w:sz="4" w:space="0" w:color="auto"/>
        </w:rPr>
      </w:pPr>
      <w:r w:rsidRPr="00296B48">
        <w:rPr>
          <w:rFonts w:eastAsia="標楷體" w:hint="eastAsia"/>
          <w:b/>
          <w:bCs/>
          <w:sz w:val="21"/>
          <w:bdr w:val="single" w:sz="4" w:space="0" w:color="auto"/>
        </w:rPr>
        <w:t>（</w:t>
      </w:r>
      <w:r w:rsidRPr="00296B48">
        <w:rPr>
          <w:rFonts w:ascii="標楷體" w:eastAsia="標楷體" w:hAnsi="標楷體" w:hint="eastAsia"/>
          <w:b/>
          <w:sz w:val="21"/>
          <w:bdr w:val="single" w:sz="4" w:space="0" w:color="auto"/>
        </w:rPr>
        <w:t>肆</w:t>
      </w:r>
      <w:r w:rsidRPr="00296B48">
        <w:rPr>
          <w:rFonts w:eastAsia="標楷體" w:hint="eastAsia"/>
          <w:b/>
          <w:bCs/>
          <w:sz w:val="21"/>
          <w:bdr w:val="single" w:sz="4" w:space="0" w:color="auto"/>
        </w:rPr>
        <w:t>）</w:t>
      </w:r>
      <w:r w:rsidRPr="00296B48">
        <w:rPr>
          <w:rFonts w:ascii="標楷體" w:eastAsia="標楷體" w:hAnsi="標楷體" w:hint="eastAsia"/>
          <w:b/>
          <w:sz w:val="21"/>
          <w:bdr w:val="single" w:sz="4" w:space="0" w:color="auto"/>
        </w:rPr>
        <w:t>佛述成</w:t>
      </w:r>
    </w:p>
    <w:p w:rsidR="00F03111" w:rsidRPr="00035FE9" w:rsidRDefault="00F03111" w:rsidP="003D7553">
      <w:pPr>
        <w:spacing w:line="370" w:lineRule="exact"/>
        <w:ind w:leftChars="100" w:left="240"/>
        <w:jc w:val="both"/>
        <w:rPr>
          <w:rFonts w:eastAsia="標楷體"/>
          <w:b/>
        </w:rPr>
      </w:pP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正述成</w:t>
      </w:r>
    </w:p>
    <w:p w:rsidR="00F03111" w:rsidRDefault="00F03111" w:rsidP="003D7553">
      <w:pPr>
        <w:spacing w:beforeLines="30" w:before="108" w:line="370" w:lineRule="exact"/>
        <w:ind w:leftChars="100" w:left="240"/>
        <w:jc w:val="both"/>
        <w:rPr>
          <w:rFonts w:eastAsia="標楷體"/>
          <w:b/>
          <w:sz w:val="21"/>
        </w:rPr>
      </w:pP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結</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佛得一切諸法無相</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名無礙智</w:t>
      </w:r>
    </w:p>
    <w:p w:rsidR="00F03111" w:rsidRPr="00035FE9" w:rsidRDefault="00F03111" w:rsidP="003D7553">
      <w:pPr>
        <w:spacing w:line="370" w:lineRule="exact"/>
        <w:jc w:val="both"/>
        <w:rPr>
          <w:b/>
          <w:bdr w:val="single" w:sz="4" w:space="0" w:color="auto"/>
        </w:rPr>
      </w:pPr>
      <w:r w:rsidRPr="00035FE9">
        <w:rPr>
          <w:rFonts w:hint="eastAsia"/>
          <w:b/>
          <w:bdr w:val="single" w:sz="4" w:space="0" w:color="auto"/>
        </w:rPr>
        <w:t>壹、明深般若相</w:t>
      </w:r>
    </w:p>
    <w:p w:rsidR="00F03111" w:rsidRPr="00035FE9" w:rsidRDefault="00F03111" w:rsidP="003D7553">
      <w:pPr>
        <w:spacing w:line="370" w:lineRule="exact"/>
        <w:ind w:leftChars="50" w:left="120"/>
        <w:jc w:val="both"/>
        <w:rPr>
          <w:b/>
          <w:bdr w:val="single" w:sz="4" w:space="0" w:color="auto"/>
        </w:rPr>
      </w:pPr>
      <w:r w:rsidRPr="00035FE9">
        <w:rPr>
          <w:rFonts w:hint="eastAsia"/>
          <w:b/>
          <w:bdr w:val="single" w:sz="4" w:space="0" w:color="auto"/>
        </w:rPr>
        <w:t>（壹）</w:t>
      </w:r>
      <w:r w:rsidRPr="00035FE9">
        <w:rPr>
          <w:rFonts w:hint="eastAsia"/>
          <w:b/>
          <w:bCs/>
          <w:bdr w:val="single" w:sz="4" w:space="0" w:color="auto"/>
        </w:rPr>
        <w:t>明</w:t>
      </w:r>
      <w:r w:rsidRPr="00035FE9">
        <w:rPr>
          <w:rFonts w:hint="eastAsia"/>
          <w:b/>
          <w:bdr w:val="single" w:sz="4" w:space="0" w:color="auto"/>
        </w:rPr>
        <w:t>諸天子何以復問「般若相」</w:t>
      </w:r>
    </w:p>
    <w:p w:rsidR="00F03111" w:rsidRPr="00035FE9" w:rsidRDefault="00F03111" w:rsidP="003D7553">
      <w:pPr>
        <w:spacing w:line="370" w:lineRule="exact"/>
        <w:ind w:leftChars="100" w:left="240"/>
        <w:jc w:val="both"/>
        <w:rPr>
          <w:b/>
          <w:szCs w:val="20"/>
          <w:bdr w:val="single" w:sz="4" w:space="0" w:color="auto"/>
        </w:rPr>
      </w:pPr>
      <w:r w:rsidRPr="00035FE9">
        <w:rPr>
          <w:rFonts w:hint="eastAsia"/>
          <w:b/>
          <w:szCs w:val="20"/>
          <w:bdr w:val="single" w:sz="4" w:space="0" w:color="auto"/>
        </w:rPr>
        <w:t>一、般若相不定故，諸天問「何者定是般若相」</w:t>
      </w:r>
    </w:p>
    <w:p w:rsidR="00F03111" w:rsidRPr="00035FE9" w:rsidRDefault="00F03111" w:rsidP="003D7553">
      <w:pPr>
        <w:spacing w:beforeLines="30" w:before="108" w:line="370" w:lineRule="exact"/>
        <w:ind w:leftChars="100" w:left="240"/>
        <w:jc w:val="both"/>
        <w:rPr>
          <w:b/>
        </w:rPr>
      </w:pPr>
      <w:r w:rsidRPr="00035FE9">
        <w:rPr>
          <w:rFonts w:hint="eastAsia"/>
          <w:b/>
          <w:bdr w:val="single" w:sz="4" w:space="0" w:color="auto"/>
        </w:rPr>
        <w:t>二、諸天不能了知故問</w:t>
      </w:r>
    </w:p>
    <w:p w:rsidR="00F03111" w:rsidRPr="00035FE9" w:rsidRDefault="00F03111" w:rsidP="003D7553">
      <w:pPr>
        <w:spacing w:beforeLines="30" w:before="108" w:line="370" w:lineRule="exact"/>
        <w:ind w:leftChars="100" w:left="240"/>
        <w:jc w:val="both"/>
        <w:rPr>
          <w:b/>
          <w:bdr w:val="single" w:sz="4" w:space="0" w:color="auto"/>
        </w:rPr>
      </w:pPr>
      <w:r w:rsidRPr="00035FE9">
        <w:rPr>
          <w:rFonts w:hint="eastAsia"/>
          <w:b/>
          <w:bdr w:val="single" w:sz="4" w:space="0" w:color="auto"/>
        </w:rPr>
        <w:t>三、後來者未聞故問</w:t>
      </w:r>
    </w:p>
    <w:p w:rsidR="00F03111" w:rsidRPr="00035FE9" w:rsidRDefault="00F03111" w:rsidP="003D7553">
      <w:pPr>
        <w:spacing w:beforeLines="30" w:before="108" w:line="370" w:lineRule="exact"/>
        <w:ind w:leftChars="50" w:left="120"/>
        <w:jc w:val="both"/>
        <w:rPr>
          <w:b/>
          <w:bdr w:val="single" w:sz="4" w:space="0" w:color="auto"/>
        </w:rPr>
      </w:pPr>
      <w:r w:rsidRPr="00035FE9">
        <w:rPr>
          <w:rFonts w:hint="eastAsia"/>
          <w:b/>
          <w:bdr w:val="single" w:sz="4" w:space="0" w:color="auto"/>
        </w:rPr>
        <w:t>（貳）佛答</w:t>
      </w:r>
    </w:p>
    <w:p w:rsidR="00F03111" w:rsidRPr="00035FE9" w:rsidRDefault="00F03111" w:rsidP="003D7553">
      <w:pPr>
        <w:spacing w:line="370" w:lineRule="exact"/>
        <w:ind w:leftChars="100" w:left="240"/>
        <w:jc w:val="both"/>
        <w:rPr>
          <w:b/>
          <w:bdr w:val="single" w:sz="4" w:space="0" w:color="auto"/>
        </w:rPr>
      </w:pPr>
      <w:r w:rsidRPr="00035FE9">
        <w:rPr>
          <w:rFonts w:hint="eastAsia"/>
          <w:b/>
          <w:bdr w:val="single" w:sz="4" w:space="0" w:color="auto"/>
        </w:rPr>
        <w:t>一、正說般若相</w:t>
      </w:r>
    </w:p>
    <w:p w:rsidR="00F03111" w:rsidRPr="00035FE9" w:rsidRDefault="00F03111" w:rsidP="003D7553">
      <w:pPr>
        <w:spacing w:beforeLines="30" w:before="108" w:line="366" w:lineRule="exact"/>
        <w:ind w:leftChars="100" w:left="240"/>
        <w:jc w:val="both"/>
        <w:rPr>
          <w:b/>
        </w:rPr>
      </w:pPr>
      <w:r w:rsidRPr="00035FE9">
        <w:rPr>
          <w:rFonts w:hint="eastAsia"/>
          <w:b/>
          <w:bdr w:val="single" w:sz="4" w:space="0" w:color="auto"/>
        </w:rPr>
        <w:t>二、說諸般若相之法：以世諦說，非第一義</w:t>
      </w:r>
    </w:p>
    <w:p w:rsidR="00F03111" w:rsidRPr="00035FE9" w:rsidRDefault="00F03111" w:rsidP="003D7553">
      <w:pPr>
        <w:spacing w:line="366" w:lineRule="exact"/>
        <w:ind w:leftChars="150" w:left="360"/>
        <w:jc w:val="both"/>
        <w:rPr>
          <w:rFonts w:eastAsia="標楷體"/>
          <w:b/>
        </w:rPr>
      </w:pPr>
      <w:r w:rsidRPr="00035FE9">
        <w:rPr>
          <w:rFonts w:hint="eastAsia"/>
          <w:b/>
          <w:bdr w:val="single" w:sz="4" w:space="0" w:color="auto"/>
        </w:rPr>
        <w:t>（一）以世俗諦說</w:t>
      </w:r>
    </w:p>
    <w:p w:rsidR="00F03111" w:rsidRPr="00035FE9" w:rsidRDefault="00F03111" w:rsidP="003D7553">
      <w:pPr>
        <w:spacing w:beforeLines="30" w:before="108" w:line="366" w:lineRule="exact"/>
        <w:ind w:leftChars="150" w:left="360"/>
        <w:jc w:val="both"/>
        <w:rPr>
          <w:b/>
        </w:rPr>
      </w:pPr>
      <w:r w:rsidRPr="00035FE9">
        <w:rPr>
          <w:rFonts w:hint="eastAsia"/>
          <w:b/>
          <w:bdr w:val="single" w:sz="4" w:space="0" w:color="auto"/>
        </w:rPr>
        <w:t>（二）不著心取相說</w:t>
      </w:r>
    </w:p>
    <w:p w:rsidR="00F03111" w:rsidRPr="00035FE9" w:rsidRDefault="00F03111" w:rsidP="003D7553">
      <w:pPr>
        <w:spacing w:beforeLines="30" w:before="108" w:line="366" w:lineRule="exact"/>
        <w:ind w:leftChars="100" w:left="240"/>
        <w:jc w:val="both"/>
        <w:rPr>
          <w:b/>
        </w:rPr>
      </w:pPr>
      <w:r w:rsidRPr="00035FE9">
        <w:rPr>
          <w:rFonts w:hint="eastAsia"/>
          <w:b/>
          <w:bdr w:val="single" w:sz="4" w:space="0" w:color="auto"/>
        </w:rPr>
        <w:t>三、深般若諸相，世間無能壞者</w:t>
      </w:r>
    </w:p>
    <w:p w:rsidR="00F03111" w:rsidRPr="00035FE9" w:rsidRDefault="00F03111" w:rsidP="003D7553">
      <w:pPr>
        <w:spacing w:line="366" w:lineRule="exact"/>
        <w:ind w:leftChars="150" w:left="360"/>
        <w:jc w:val="both"/>
        <w:rPr>
          <w:b/>
        </w:rPr>
      </w:pPr>
      <w:r w:rsidRPr="00035FE9">
        <w:rPr>
          <w:rFonts w:hint="eastAsia"/>
          <w:b/>
          <w:bdr w:val="single" w:sz="4" w:space="0" w:color="auto"/>
        </w:rPr>
        <w:t>（一）標義</w:t>
      </w:r>
    </w:p>
    <w:p w:rsidR="00F03111" w:rsidRPr="00035FE9" w:rsidRDefault="00F03111" w:rsidP="003D7553">
      <w:pPr>
        <w:spacing w:beforeLines="30" w:before="108" w:line="366" w:lineRule="exact"/>
        <w:ind w:leftChars="150" w:left="360"/>
        <w:jc w:val="both"/>
        <w:rPr>
          <w:b/>
          <w:bdr w:val="single" w:sz="4" w:space="0" w:color="auto"/>
        </w:rPr>
      </w:pPr>
      <w:r w:rsidRPr="00035FE9">
        <w:rPr>
          <w:rFonts w:hint="eastAsia"/>
          <w:b/>
          <w:bdr w:val="single" w:sz="4" w:space="0" w:color="auto"/>
        </w:rPr>
        <w:t>（二）釋因由</w:t>
      </w:r>
    </w:p>
    <w:p w:rsidR="00F03111" w:rsidRDefault="00F03111" w:rsidP="003D7553">
      <w:pPr>
        <w:spacing w:line="366" w:lineRule="exact"/>
        <w:ind w:leftChars="200" w:left="480"/>
        <w:jc w:val="both"/>
        <w:rPr>
          <w:b/>
        </w:rPr>
      </w:pPr>
      <w:r w:rsidRPr="00035FE9">
        <w:rPr>
          <w:rFonts w:hint="eastAsia"/>
          <w:b/>
          <w:bdr w:val="single" w:sz="4" w:space="0" w:color="auto"/>
        </w:rPr>
        <w:t>1</w:t>
      </w:r>
      <w:r w:rsidRPr="00035FE9">
        <w:rPr>
          <w:rFonts w:hint="eastAsia"/>
          <w:b/>
          <w:bdr w:val="single" w:sz="4" w:space="0" w:color="auto"/>
        </w:rPr>
        <w:t>、世間天人等亦是相故</w:t>
      </w:r>
    </w:p>
    <w:p w:rsidR="00F03111" w:rsidRPr="00035FE9" w:rsidRDefault="00F03111" w:rsidP="003D7553">
      <w:pPr>
        <w:spacing w:beforeLines="30" w:before="108" w:line="366" w:lineRule="exact"/>
        <w:ind w:leftChars="200" w:left="480"/>
        <w:jc w:val="both"/>
        <w:rPr>
          <w:b/>
          <w:bdr w:val="single" w:sz="4" w:space="0" w:color="auto"/>
        </w:rPr>
      </w:pPr>
      <w:r w:rsidRPr="00035FE9">
        <w:rPr>
          <w:rFonts w:hint="eastAsia"/>
          <w:b/>
          <w:bdr w:val="single" w:sz="4" w:space="0" w:color="auto"/>
        </w:rPr>
        <w:t>2</w:t>
      </w:r>
      <w:r w:rsidRPr="00035FE9">
        <w:rPr>
          <w:rFonts w:hint="eastAsia"/>
          <w:b/>
          <w:bdr w:val="single" w:sz="4" w:space="0" w:color="auto"/>
        </w:rPr>
        <w:t>、相不能破相，相不能知相；相不能知無相，無相不能知相</w:t>
      </w:r>
    </w:p>
    <w:p w:rsidR="00F03111" w:rsidRPr="00035FE9" w:rsidRDefault="00F03111" w:rsidP="003D7553">
      <w:pPr>
        <w:spacing w:line="366" w:lineRule="exact"/>
        <w:ind w:leftChars="250" w:left="600"/>
        <w:jc w:val="both"/>
        <w:rPr>
          <w:b/>
        </w:rPr>
      </w:pPr>
      <w:r w:rsidRPr="00035FE9">
        <w:rPr>
          <w:rFonts w:hint="eastAsia"/>
          <w:b/>
          <w:bdr w:val="single" w:sz="4" w:space="0" w:color="auto"/>
        </w:rPr>
        <w:t>（</w:t>
      </w:r>
      <w:r w:rsidRPr="00035FE9">
        <w:rPr>
          <w:rFonts w:hint="eastAsia"/>
          <w:b/>
          <w:bdr w:val="single" w:sz="4" w:space="0" w:color="auto"/>
        </w:rPr>
        <w:t>1</w:t>
      </w:r>
      <w:r w:rsidRPr="00035FE9">
        <w:rPr>
          <w:rFonts w:hint="eastAsia"/>
          <w:b/>
          <w:bdr w:val="single" w:sz="4" w:space="0" w:color="auto"/>
        </w:rPr>
        <w:t>）釋「相不能破相」</w:t>
      </w:r>
    </w:p>
    <w:p w:rsidR="00F03111" w:rsidRPr="00035FE9" w:rsidRDefault="00F03111" w:rsidP="00B25261">
      <w:pPr>
        <w:ind w:leftChars="300" w:left="720"/>
        <w:jc w:val="both"/>
        <w:rPr>
          <w:b/>
          <w:szCs w:val="20"/>
          <w:bdr w:val="single" w:sz="4" w:space="0" w:color="auto"/>
        </w:rPr>
      </w:pPr>
      <w:r w:rsidRPr="00035FE9">
        <w:rPr>
          <w:rFonts w:hint="eastAsia"/>
          <w:b/>
          <w:szCs w:val="20"/>
          <w:bdr w:val="single" w:sz="4" w:space="0" w:color="auto"/>
        </w:rPr>
        <w:t>A</w:t>
      </w:r>
      <w:r w:rsidRPr="00035FE9">
        <w:rPr>
          <w:rFonts w:hint="eastAsia"/>
          <w:b/>
          <w:szCs w:val="20"/>
          <w:bdr w:val="single" w:sz="4" w:space="0" w:color="auto"/>
        </w:rPr>
        <w:t>、般若畢竟空無相故</w:t>
      </w:r>
    </w:p>
    <w:p w:rsidR="00F03111" w:rsidRPr="00035FE9" w:rsidRDefault="00F03111" w:rsidP="00B25261">
      <w:pPr>
        <w:spacing w:beforeLines="30" w:before="108"/>
        <w:ind w:leftChars="300" w:left="720"/>
        <w:jc w:val="both"/>
        <w:rPr>
          <w:b/>
          <w:szCs w:val="20"/>
          <w:bdr w:val="single" w:sz="4" w:space="0" w:color="auto"/>
        </w:rPr>
      </w:pPr>
      <w:r w:rsidRPr="00035FE9">
        <w:rPr>
          <w:rFonts w:hint="eastAsia"/>
          <w:b/>
          <w:szCs w:val="20"/>
          <w:bdr w:val="single" w:sz="4" w:space="0" w:color="auto"/>
        </w:rPr>
        <w:t>B</w:t>
      </w:r>
      <w:r w:rsidRPr="00035FE9">
        <w:rPr>
          <w:rFonts w:hint="eastAsia"/>
          <w:b/>
          <w:szCs w:val="20"/>
          <w:bdr w:val="single" w:sz="4" w:space="0" w:color="auto"/>
        </w:rPr>
        <w:t>、諸法和合，無所破、無所失故</w:t>
      </w:r>
    </w:p>
    <w:p w:rsidR="00F03111" w:rsidRPr="00035FE9" w:rsidRDefault="00F03111" w:rsidP="00B25261">
      <w:pPr>
        <w:spacing w:beforeLines="30" w:before="108"/>
        <w:ind w:leftChars="300" w:left="720"/>
        <w:jc w:val="both"/>
        <w:rPr>
          <w:b/>
          <w:szCs w:val="20"/>
          <w:bdr w:val="single" w:sz="4" w:space="0" w:color="auto"/>
        </w:rPr>
      </w:pPr>
      <w:r w:rsidRPr="00035FE9">
        <w:rPr>
          <w:rFonts w:hint="eastAsia"/>
          <w:b/>
          <w:szCs w:val="20"/>
          <w:bdr w:val="single" w:sz="4" w:space="0" w:color="auto"/>
        </w:rPr>
        <w:t>C</w:t>
      </w:r>
      <w:r w:rsidRPr="00035FE9">
        <w:rPr>
          <w:rFonts w:hint="eastAsia"/>
          <w:b/>
          <w:szCs w:val="20"/>
          <w:bdr w:val="single" w:sz="4" w:space="0" w:color="auto"/>
        </w:rPr>
        <w:t>、諸法無定相故無所破</w:t>
      </w:r>
    </w:p>
    <w:p w:rsidR="00F03111" w:rsidRPr="00035FE9" w:rsidRDefault="00F03111" w:rsidP="00B25261">
      <w:pPr>
        <w:spacing w:beforeLines="30" w:before="108"/>
        <w:ind w:leftChars="250" w:left="600"/>
        <w:jc w:val="both"/>
        <w:rPr>
          <w:b/>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）釋「相不能知相」</w:t>
      </w:r>
    </w:p>
    <w:p w:rsidR="00F03111" w:rsidRPr="00035FE9" w:rsidRDefault="00F03111" w:rsidP="00B25261">
      <w:pPr>
        <w:spacing w:beforeLines="30" w:before="108"/>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3</w:t>
      </w:r>
      <w:r w:rsidRPr="00035FE9">
        <w:rPr>
          <w:rFonts w:hint="eastAsia"/>
          <w:b/>
          <w:bdr w:val="single" w:sz="4" w:space="0" w:color="auto"/>
        </w:rPr>
        <w:t>）釋「相不能知無相」</w:t>
      </w:r>
    </w:p>
    <w:p w:rsidR="00F03111" w:rsidRPr="00035FE9" w:rsidRDefault="00F03111" w:rsidP="00B25261">
      <w:pPr>
        <w:spacing w:beforeLines="30" w:before="108"/>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4</w:t>
      </w:r>
      <w:r w:rsidRPr="00035FE9">
        <w:rPr>
          <w:rFonts w:hint="eastAsia"/>
          <w:b/>
          <w:bdr w:val="single" w:sz="4" w:space="0" w:color="auto"/>
        </w:rPr>
        <w:t>）釋「無相不能知相」</w:t>
      </w:r>
    </w:p>
    <w:p w:rsidR="00F03111" w:rsidRPr="00035FE9" w:rsidRDefault="00F03111" w:rsidP="00B25261">
      <w:pPr>
        <w:spacing w:beforeLines="30" w:before="108"/>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5</w:t>
      </w:r>
      <w:r w:rsidRPr="00035FE9">
        <w:rPr>
          <w:rFonts w:hint="eastAsia"/>
          <w:b/>
          <w:bdr w:val="single" w:sz="4" w:space="0" w:color="auto"/>
        </w:rPr>
        <w:t>）明「相、無相、相無相皆不可得」</w:t>
      </w:r>
    </w:p>
    <w:p w:rsidR="00F03111" w:rsidRPr="00035FE9" w:rsidRDefault="00F03111" w:rsidP="00B25261">
      <w:pPr>
        <w:ind w:leftChars="300" w:left="720"/>
        <w:jc w:val="both"/>
        <w:rPr>
          <w:b/>
          <w:szCs w:val="20"/>
          <w:bdr w:val="single" w:sz="4" w:space="0" w:color="auto"/>
        </w:rPr>
      </w:pPr>
      <w:r w:rsidRPr="00035FE9">
        <w:rPr>
          <w:rFonts w:hint="eastAsia"/>
          <w:b/>
          <w:szCs w:val="20"/>
          <w:bdr w:val="single" w:sz="4" w:space="0" w:color="auto"/>
        </w:rPr>
        <w:t>A</w:t>
      </w:r>
      <w:r w:rsidRPr="00035FE9">
        <w:rPr>
          <w:rFonts w:hint="eastAsia"/>
          <w:b/>
          <w:szCs w:val="20"/>
          <w:bdr w:val="single" w:sz="4" w:space="0" w:color="auto"/>
        </w:rPr>
        <w:t>、第一說</w:t>
      </w:r>
    </w:p>
    <w:p w:rsidR="00F03111" w:rsidRPr="00035FE9" w:rsidRDefault="00F03111" w:rsidP="00B25261">
      <w:pPr>
        <w:spacing w:beforeLines="30" w:before="108"/>
        <w:ind w:leftChars="300" w:left="720"/>
        <w:jc w:val="both"/>
        <w:rPr>
          <w:b/>
          <w:szCs w:val="20"/>
          <w:bdr w:val="single" w:sz="4" w:space="0" w:color="auto"/>
        </w:rPr>
      </w:pPr>
      <w:r w:rsidRPr="00035FE9">
        <w:rPr>
          <w:rFonts w:hint="eastAsia"/>
          <w:b/>
          <w:szCs w:val="20"/>
          <w:bdr w:val="single" w:sz="4" w:space="0" w:color="auto"/>
        </w:rPr>
        <w:t>B</w:t>
      </w:r>
      <w:r w:rsidRPr="00035FE9">
        <w:rPr>
          <w:rFonts w:hint="eastAsia"/>
          <w:b/>
          <w:szCs w:val="20"/>
          <w:bdr w:val="single" w:sz="4" w:space="0" w:color="auto"/>
        </w:rPr>
        <w:t>、第二說</w:t>
      </w:r>
    </w:p>
    <w:p w:rsidR="00F03111" w:rsidRPr="00035FE9" w:rsidRDefault="00F03111" w:rsidP="00B25261">
      <w:pPr>
        <w:spacing w:beforeLines="30" w:before="108"/>
        <w:ind w:leftChars="300" w:left="720"/>
        <w:jc w:val="both"/>
        <w:rPr>
          <w:b/>
          <w:szCs w:val="20"/>
          <w:bdr w:val="single" w:sz="4" w:space="0" w:color="auto"/>
        </w:rPr>
      </w:pPr>
      <w:r w:rsidRPr="00035FE9">
        <w:rPr>
          <w:rFonts w:hint="eastAsia"/>
          <w:b/>
          <w:szCs w:val="20"/>
          <w:bdr w:val="single" w:sz="4" w:space="0" w:color="auto"/>
        </w:rPr>
        <w:t>C</w:t>
      </w:r>
      <w:r w:rsidRPr="00035FE9">
        <w:rPr>
          <w:rFonts w:hint="eastAsia"/>
          <w:b/>
          <w:szCs w:val="20"/>
          <w:bdr w:val="single" w:sz="4" w:space="0" w:color="auto"/>
        </w:rPr>
        <w:t>、第三說</w:t>
      </w:r>
    </w:p>
    <w:p w:rsidR="00F03111" w:rsidRPr="00035FE9" w:rsidRDefault="00F03111" w:rsidP="00B25261">
      <w:pPr>
        <w:spacing w:beforeLines="30" w:before="108"/>
        <w:ind w:leftChars="100" w:left="240"/>
        <w:jc w:val="both"/>
        <w:rPr>
          <w:b/>
          <w:bdr w:val="single" w:sz="4" w:space="0" w:color="auto"/>
        </w:rPr>
      </w:pPr>
      <w:r w:rsidRPr="00035FE9">
        <w:rPr>
          <w:rFonts w:hint="eastAsia"/>
          <w:b/>
          <w:bdr w:val="single" w:sz="4" w:space="0" w:color="auto"/>
        </w:rPr>
        <w:t>四、明空等諸相是實，佛得如實相故名為如來</w:t>
      </w:r>
    </w:p>
    <w:p w:rsidR="00F03111" w:rsidRPr="00035FE9" w:rsidRDefault="00F03111" w:rsidP="00B25261">
      <w:pPr>
        <w:ind w:leftChars="150" w:left="360"/>
        <w:jc w:val="both"/>
        <w:rPr>
          <w:b/>
          <w:bdr w:val="single" w:sz="4" w:space="0" w:color="auto"/>
        </w:rPr>
      </w:pPr>
      <w:r w:rsidRPr="00035FE9">
        <w:rPr>
          <w:rFonts w:hint="eastAsia"/>
          <w:b/>
          <w:bdr w:val="single" w:sz="4" w:space="0" w:color="auto"/>
        </w:rPr>
        <w:t>（一）正說空等諸相非諸法、人、非人等所作</w:t>
      </w:r>
    </w:p>
    <w:p w:rsidR="00F03111" w:rsidRPr="00035FE9" w:rsidRDefault="00F03111" w:rsidP="00B25261">
      <w:pPr>
        <w:spacing w:beforeLines="30" w:before="108"/>
        <w:ind w:leftChars="150" w:left="360"/>
        <w:jc w:val="both"/>
        <w:rPr>
          <w:b/>
        </w:rPr>
      </w:pPr>
      <w:r w:rsidRPr="00035FE9">
        <w:rPr>
          <w:rFonts w:hint="eastAsia"/>
          <w:b/>
          <w:bdr w:val="single" w:sz="4" w:space="0" w:color="auto"/>
        </w:rPr>
        <w:t>（二）舉喻</w:t>
      </w:r>
    </w:p>
    <w:p w:rsidR="00F03111" w:rsidRPr="00035FE9" w:rsidRDefault="00F03111" w:rsidP="0011633E">
      <w:pPr>
        <w:spacing w:beforeLines="30" w:before="108" w:line="332" w:lineRule="exact"/>
        <w:ind w:leftChars="150" w:left="360"/>
        <w:jc w:val="both"/>
        <w:rPr>
          <w:b/>
          <w:bdr w:val="single" w:sz="4" w:space="0" w:color="auto"/>
        </w:rPr>
      </w:pPr>
      <w:r w:rsidRPr="00035FE9">
        <w:rPr>
          <w:rFonts w:hint="eastAsia"/>
          <w:b/>
          <w:bdr w:val="single" w:sz="4" w:space="0" w:color="auto"/>
        </w:rPr>
        <w:t>（三）釋疑</w:t>
      </w:r>
    </w:p>
    <w:p w:rsidR="00F03111" w:rsidRPr="00035FE9" w:rsidRDefault="00F03111" w:rsidP="0011633E">
      <w:pPr>
        <w:spacing w:beforeLines="30" w:before="108" w:line="332" w:lineRule="exact"/>
        <w:ind w:leftChars="50" w:left="120"/>
        <w:jc w:val="both"/>
        <w:rPr>
          <w:b/>
          <w:bdr w:val="single" w:sz="4" w:space="0" w:color="auto"/>
        </w:rPr>
      </w:pPr>
      <w:r w:rsidRPr="00035FE9">
        <w:rPr>
          <w:rFonts w:hint="eastAsia"/>
          <w:b/>
          <w:bdr w:val="single" w:sz="4" w:space="0" w:color="auto"/>
        </w:rPr>
        <w:t>（參）諸天悟解</w:t>
      </w:r>
    </w:p>
    <w:p w:rsidR="00F03111" w:rsidRPr="00035FE9" w:rsidRDefault="00F03111" w:rsidP="0011633E">
      <w:pPr>
        <w:spacing w:line="332" w:lineRule="exact"/>
        <w:ind w:leftChars="100" w:left="240"/>
        <w:jc w:val="both"/>
        <w:rPr>
          <w:b/>
          <w:bdr w:val="single" w:sz="4" w:space="0" w:color="auto"/>
        </w:rPr>
      </w:pPr>
      <w:r w:rsidRPr="00035FE9">
        <w:rPr>
          <w:rFonts w:hint="eastAsia"/>
          <w:b/>
          <w:bdr w:val="single" w:sz="4" w:space="0" w:color="auto"/>
        </w:rPr>
        <w:t>一、佛得無相故，成就無礙智</w:t>
      </w:r>
    </w:p>
    <w:p w:rsidR="00F03111" w:rsidRPr="00035FE9" w:rsidRDefault="00F03111" w:rsidP="0011633E">
      <w:pPr>
        <w:spacing w:beforeLines="30" w:before="108" w:line="332" w:lineRule="exact"/>
        <w:ind w:leftChars="100" w:left="240"/>
        <w:jc w:val="both"/>
        <w:rPr>
          <w:b/>
        </w:rPr>
      </w:pPr>
      <w:r w:rsidRPr="00035FE9">
        <w:rPr>
          <w:rFonts w:hint="eastAsia"/>
          <w:b/>
          <w:bdr w:val="single" w:sz="4" w:space="0" w:color="auto"/>
        </w:rPr>
        <w:t>二、住諸法實相中，能說各各別相</w:t>
      </w:r>
    </w:p>
    <w:p w:rsidR="00F03111" w:rsidRPr="00035FE9" w:rsidRDefault="00F03111" w:rsidP="0011633E">
      <w:pPr>
        <w:spacing w:beforeLines="30" w:before="108" w:line="332" w:lineRule="exact"/>
        <w:ind w:leftChars="50" w:left="120"/>
        <w:jc w:val="both"/>
        <w:rPr>
          <w:b/>
          <w:bdr w:val="single" w:sz="4" w:space="0" w:color="auto"/>
        </w:rPr>
      </w:pPr>
      <w:r w:rsidRPr="00035FE9">
        <w:rPr>
          <w:rFonts w:hint="eastAsia"/>
          <w:b/>
          <w:bdr w:val="single" w:sz="4" w:space="0" w:color="auto"/>
        </w:rPr>
        <w:t>（肆）佛述成</w:t>
      </w:r>
    </w:p>
    <w:p w:rsidR="00F03111" w:rsidRDefault="00F03111" w:rsidP="0011633E">
      <w:pPr>
        <w:spacing w:line="332" w:lineRule="exact"/>
        <w:jc w:val="both"/>
        <w:rPr>
          <w:b/>
        </w:rPr>
      </w:pPr>
      <w:r w:rsidRPr="00296B48">
        <w:rPr>
          <w:rFonts w:ascii="標楷體" w:eastAsia="標楷體" w:hAnsi="標楷體" w:hint="eastAsia"/>
          <w:b/>
          <w:sz w:val="21"/>
          <w:bdr w:val="single" w:sz="4" w:space="0" w:color="auto"/>
        </w:rPr>
        <w:t>貳</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明佛知般若恩故報恩</w:t>
      </w:r>
    </w:p>
    <w:p w:rsidR="00F03111" w:rsidRPr="00296B48" w:rsidRDefault="00F03111" w:rsidP="0011633E">
      <w:pPr>
        <w:spacing w:line="332" w:lineRule="exact"/>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壹</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般若能生諸佛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能示世間實相</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故為佛所尊重</w:t>
      </w:r>
    </w:p>
    <w:p w:rsidR="00F03111" w:rsidRDefault="00F03111" w:rsidP="0011633E">
      <w:pPr>
        <w:spacing w:line="332" w:lineRule="exact"/>
        <w:ind w:leftChars="100" w:left="240"/>
        <w:jc w:val="both"/>
        <w:rPr>
          <w:rFonts w:eastAsia="標楷體"/>
          <w:b/>
          <w:sz w:val="21"/>
        </w:rPr>
      </w:pP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佛知般若恩故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依止尊重般若而住</w:t>
      </w:r>
    </w:p>
    <w:p w:rsidR="00F03111" w:rsidRPr="00296B48" w:rsidRDefault="00F03111" w:rsidP="0011633E">
      <w:pPr>
        <w:spacing w:beforeLines="30" w:before="108" w:line="332"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知恩報恩中</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佛最第一</w:t>
      </w:r>
    </w:p>
    <w:p w:rsidR="00F03111" w:rsidRDefault="00F03111" w:rsidP="0011633E">
      <w:pPr>
        <w:spacing w:line="332" w:lineRule="exact"/>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標宗</w:t>
      </w:r>
    </w:p>
    <w:p w:rsidR="00F03111" w:rsidRDefault="00F03111" w:rsidP="00194B43">
      <w:pPr>
        <w:spacing w:beforeLines="30" w:before="108"/>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釋因由</w:t>
      </w:r>
    </w:p>
    <w:p w:rsidR="00F03111" w:rsidRDefault="00F03111" w:rsidP="00194B43">
      <w:pPr>
        <w:ind w:leftChars="200" w:left="480"/>
        <w:jc w:val="both"/>
        <w:rPr>
          <w:rFonts w:eastAsia="標楷體"/>
          <w:b/>
          <w:sz w:val="21"/>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乘如是乘，行如是道而得無上菩提故</w:t>
      </w:r>
    </w:p>
    <w:p w:rsidR="00F03111" w:rsidRDefault="00F03111" w:rsidP="00194B43">
      <w:pPr>
        <w:spacing w:beforeLines="30" w:before="108"/>
        <w:ind w:leftChars="200" w:left="480"/>
        <w:jc w:val="both"/>
        <w:rPr>
          <w:rFonts w:eastAsia="標楷體"/>
          <w:b/>
          <w:sz w:val="21"/>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知一切法無作相故</w:t>
      </w:r>
    </w:p>
    <w:p w:rsidR="00F03111" w:rsidRPr="00296B48" w:rsidRDefault="00F03111" w:rsidP="00074080">
      <w:pPr>
        <w:spacing w:beforeLines="30" w:before="108"/>
        <w:ind w:firstLineChars="100" w:firstLine="210"/>
        <w:jc w:val="both"/>
        <w:rPr>
          <w:rFonts w:eastAsia="標楷體"/>
          <w:b/>
          <w:sz w:val="21"/>
          <w:bdr w:val="single" w:sz="4" w:space="0" w:color="auto"/>
        </w:rPr>
      </w:pPr>
      <w:r w:rsidRPr="00296B48">
        <w:rPr>
          <w:rFonts w:ascii="標楷體" w:eastAsia="標楷體" w:hAnsi="標楷體" w:hint="eastAsia"/>
          <w:b/>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般若能生諸佛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能示世間相</w:t>
      </w:r>
    </w:p>
    <w:p w:rsidR="00F03111" w:rsidRPr="00296B48" w:rsidRDefault="00F03111" w:rsidP="00194B43">
      <w:pPr>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一切法無所得</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無知者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無見者故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般若能生諸佛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能示世間相</w:t>
      </w:r>
    </w:p>
    <w:p w:rsidR="00F03111" w:rsidRPr="00035FE9" w:rsidRDefault="00F03111" w:rsidP="00194B43">
      <w:pPr>
        <w:ind w:leftChars="200" w:left="480"/>
        <w:jc w:val="both"/>
        <w:rPr>
          <w:rFonts w:eastAsia="標楷體"/>
          <w:b/>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正說</w:t>
      </w:r>
    </w:p>
    <w:p w:rsidR="00F03111" w:rsidRPr="00296B48" w:rsidRDefault="00F03111" w:rsidP="00194B43">
      <w:pPr>
        <w:spacing w:beforeLines="30" w:before="108"/>
        <w:ind w:leftChars="200" w:left="480"/>
        <w:jc w:val="both"/>
        <w:rPr>
          <w:rFonts w:eastAsia="標楷體"/>
          <w:b/>
          <w:sz w:val="21"/>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釋難</w:t>
      </w:r>
    </w:p>
    <w:p w:rsidR="00F03111" w:rsidRPr="00035FE9" w:rsidRDefault="00F03111" w:rsidP="00194B43">
      <w:pPr>
        <w:ind w:leftChars="250" w:left="600"/>
        <w:jc w:val="both"/>
        <w:rPr>
          <w:rFonts w:eastAsia="標楷體"/>
          <w:b/>
        </w:rPr>
      </w:pPr>
      <w:r w:rsidRPr="00296B48">
        <w:rPr>
          <w:rFonts w:eastAsia="標楷體" w:hint="eastAsia"/>
          <w:b/>
          <w:sz w:val="21"/>
          <w:bdr w:val="single" w:sz="4" w:space="0" w:color="auto"/>
        </w:rPr>
        <w:t>（</w:t>
      </w: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須菩提難</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一切法無知者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見者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云何般若能生諸佛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能示世間相</w:t>
      </w:r>
    </w:p>
    <w:p w:rsidR="00F03111" w:rsidRPr="00296B48" w:rsidRDefault="00F03111" w:rsidP="00194B43">
      <w:pPr>
        <w:spacing w:beforeLines="30" w:before="108"/>
        <w:ind w:leftChars="250" w:left="600"/>
        <w:jc w:val="both"/>
        <w:rPr>
          <w:rFonts w:eastAsia="標楷體"/>
          <w:b/>
          <w:sz w:val="21"/>
        </w:rPr>
      </w:pPr>
      <w:r w:rsidRPr="00296B48">
        <w:rPr>
          <w:rFonts w:eastAsia="標楷體" w:hint="eastAsia"/>
          <w:b/>
          <w:sz w:val="21"/>
          <w:bdr w:val="single" w:sz="4" w:space="0" w:color="auto"/>
        </w:rPr>
        <w:t>（</w:t>
      </w: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佛答</w:t>
      </w:r>
    </w:p>
    <w:p w:rsidR="00F03111" w:rsidRDefault="00F03111" w:rsidP="008E2296">
      <w:pPr>
        <w:ind w:leftChars="300" w:left="720"/>
        <w:jc w:val="both"/>
        <w:rPr>
          <w:rFonts w:eastAsia="標楷體" w:cs="Roman Unicode"/>
          <w:b/>
          <w:sz w:val="21"/>
          <w:bdr w:val="single" w:sz="4" w:space="0" w:color="auto"/>
        </w:rPr>
      </w:pPr>
      <w:r w:rsidRPr="00296B48">
        <w:rPr>
          <w:rFonts w:eastAsia="標楷體" w:cs="Roman Unicode" w:hint="eastAsia"/>
          <w:b/>
          <w:sz w:val="21"/>
          <w:bdr w:val="single" w:sz="4" w:space="0" w:color="auto"/>
        </w:rPr>
        <w:t>A</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一切法空</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虛誑</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不堅固故無知者</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無見者</w:t>
      </w:r>
    </w:p>
    <w:p w:rsidR="00F03111" w:rsidRDefault="00F03111" w:rsidP="001F209D">
      <w:pPr>
        <w:spacing w:beforeLines="30" w:before="108" w:line="358" w:lineRule="exact"/>
        <w:ind w:leftChars="300" w:left="720"/>
        <w:jc w:val="both"/>
        <w:rPr>
          <w:rFonts w:eastAsia="標楷體" w:cs="Roman Unicode"/>
          <w:b/>
          <w:sz w:val="21"/>
          <w:bdr w:val="single" w:sz="4" w:space="0" w:color="auto"/>
        </w:rPr>
      </w:pPr>
      <w:r w:rsidRPr="00296B48">
        <w:rPr>
          <w:rFonts w:eastAsia="標楷體" w:cs="Roman Unicode" w:hint="eastAsia"/>
          <w:b/>
          <w:sz w:val="21"/>
          <w:bdr w:val="single" w:sz="4" w:space="0" w:color="auto"/>
        </w:rPr>
        <w:t>B</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諸法無依止</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無繫故無知者</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無見者</w:t>
      </w:r>
    </w:p>
    <w:p w:rsidR="00F03111" w:rsidRDefault="00F03111" w:rsidP="001F209D">
      <w:pPr>
        <w:spacing w:beforeLines="30" w:before="108" w:line="358" w:lineRule="exact"/>
        <w:ind w:leftChars="300" w:left="720"/>
        <w:jc w:val="both"/>
        <w:rPr>
          <w:rFonts w:eastAsia="標楷體" w:cs="Roman Unicode"/>
          <w:b/>
          <w:sz w:val="21"/>
          <w:bdr w:val="single" w:sz="4" w:space="0" w:color="auto"/>
        </w:rPr>
      </w:pPr>
      <w:r w:rsidRPr="00296B48">
        <w:rPr>
          <w:rFonts w:eastAsia="標楷體" w:cs="Roman Unicode" w:hint="eastAsia"/>
          <w:b/>
          <w:sz w:val="21"/>
          <w:bdr w:val="single" w:sz="4" w:space="0" w:color="auto"/>
        </w:rPr>
        <w:t>C</w:t>
      </w:r>
      <w:r w:rsidRPr="00296B48">
        <w:rPr>
          <w:rFonts w:eastAsia="標楷體" w:cs="Roman Unicode" w:hint="eastAsia"/>
          <w:b/>
          <w:sz w:val="21"/>
          <w:bdr w:val="single" w:sz="4" w:space="0" w:color="auto"/>
        </w:rPr>
        <w:t>、</w:t>
      </w:r>
      <w:r w:rsidRPr="00296B48">
        <w:rPr>
          <w:rFonts w:ascii="標楷體" w:eastAsia="標楷體" w:hAnsi="標楷體" w:hint="eastAsia"/>
          <w:b/>
          <w:sz w:val="21"/>
          <w:bdr w:val="single" w:sz="4" w:space="0" w:color="auto"/>
        </w:rPr>
        <w:t>結</w:t>
      </w:r>
    </w:p>
    <w:p w:rsidR="00F03111" w:rsidRPr="00296B48" w:rsidRDefault="00F03111" w:rsidP="001F209D">
      <w:pPr>
        <w:spacing w:beforeLines="30" w:before="108" w:line="358"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不緣境生識</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不見諸法故</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般若能示世間相</w:t>
      </w:r>
    </w:p>
    <w:p w:rsidR="00F03111" w:rsidRDefault="00F03111" w:rsidP="001F209D">
      <w:pPr>
        <w:spacing w:line="358" w:lineRule="exact"/>
        <w:ind w:leftChars="200" w:left="480"/>
        <w:jc w:val="both"/>
        <w:rPr>
          <w:rFonts w:eastAsia="標楷體"/>
          <w:b/>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佛說</w:t>
      </w:r>
    </w:p>
    <w:p w:rsidR="00F03111" w:rsidRPr="00035FE9" w:rsidRDefault="00F03111" w:rsidP="001F209D">
      <w:pPr>
        <w:spacing w:beforeLines="30" w:before="108" w:line="358" w:lineRule="exact"/>
        <w:ind w:leftChars="200" w:left="480"/>
        <w:jc w:val="both"/>
        <w:rPr>
          <w:rFonts w:eastAsia="標楷體"/>
          <w:b/>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須菩提重難</w:t>
      </w:r>
    </w:p>
    <w:p w:rsidR="00F03111" w:rsidRDefault="00F03111" w:rsidP="001F209D">
      <w:pPr>
        <w:spacing w:beforeLines="30" w:before="108" w:line="358"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3</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佛答</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不緣境生識故不見色等諸法</w:t>
      </w:r>
    </w:p>
    <w:p w:rsidR="00F03111" w:rsidRDefault="00F03111" w:rsidP="002F0D41">
      <w:pPr>
        <w:spacing w:beforeLines="30" w:before="108" w:line="370" w:lineRule="exact"/>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貳</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正明般若能示佛世間空</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不可思議等諸相</w:t>
      </w:r>
    </w:p>
    <w:p w:rsidR="00F03111" w:rsidRDefault="00F03111" w:rsidP="002F0D41">
      <w:pPr>
        <w:spacing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明般若示世間空</w:t>
      </w:r>
    </w:p>
    <w:p w:rsidR="00F03111" w:rsidRDefault="00F03111" w:rsidP="002F0D41">
      <w:pPr>
        <w:spacing w:line="370" w:lineRule="exact"/>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正說世間空</w:t>
      </w:r>
    </w:p>
    <w:p w:rsidR="00F03111" w:rsidRDefault="00F03111" w:rsidP="002F0D41">
      <w:pPr>
        <w:spacing w:beforeLines="30" w:before="108" w:line="370"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佛因般若示</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知</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覺</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思惟</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分別世間空</w:t>
      </w:r>
    </w:p>
    <w:p w:rsidR="00F03111" w:rsidRDefault="00F03111" w:rsidP="002F0D41">
      <w:pPr>
        <w:spacing w:beforeLines="30" w:before="108" w:line="370"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結</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般若示佛世間空</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示五眾乃至一切種智世間空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示佛世間不可思議</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示佛世間離</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四</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示佛世間寂滅</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五</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示佛世間畢竟空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六</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示佛世間性空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七</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示佛世間無法空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八</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示佛世間無法有法空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九</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示佛世間獨空</w:t>
      </w:r>
    </w:p>
    <w:p w:rsidR="00F03111" w:rsidRDefault="00F03111" w:rsidP="002F0D41">
      <w:pPr>
        <w:spacing w:beforeLines="30" w:before="108" w:line="370" w:lineRule="exact"/>
        <w:ind w:leftChars="100" w:left="240"/>
        <w:jc w:val="both"/>
        <w:rPr>
          <w:rFonts w:eastAsia="標楷體"/>
          <w:b/>
          <w:sz w:val="21"/>
          <w:bdr w:val="single" w:sz="4" w:space="0" w:color="auto"/>
        </w:rPr>
      </w:pPr>
      <w:r w:rsidRPr="00296B48">
        <w:rPr>
          <w:rFonts w:ascii="標楷體" w:eastAsia="標楷體" w:hAnsi="標楷體" w:hint="eastAsia"/>
          <w:b/>
          <w:sz w:val="21"/>
          <w:bdr w:val="single" w:sz="4" w:space="0" w:color="auto"/>
        </w:rPr>
        <w:t>十</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示世間非今世後世相</w:t>
      </w:r>
    </w:p>
    <w:p w:rsidR="00F03111" w:rsidRDefault="00F03111" w:rsidP="002F0D41">
      <w:pPr>
        <w:spacing w:line="370" w:lineRule="exact"/>
        <w:jc w:val="both"/>
        <w:rPr>
          <w:b/>
        </w:rPr>
      </w:pPr>
      <w:r w:rsidRPr="00035FE9">
        <w:rPr>
          <w:rFonts w:hint="eastAsia"/>
          <w:b/>
          <w:bdr w:val="single" w:sz="4" w:space="0" w:color="auto"/>
        </w:rPr>
        <w:t>貳、明佛知般若恩故報恩</w:t>
      </w:r>
    </w:p>
    <w:p w:rsidR="00F03111" w:rsidRPr="00035FE9" w:rsidRDefault="00F03111" w:rsidP="002F0D41">
      <w:pPr>
        <w:spacing w:line="370" w:lineRule="exact"/>
        <w:ind w:leftChars="50" w:left="120"/>
        <w:jc w:val="both"/>
        <w:rPr>
          <w:b/>
          <w:bdr w:val="single" w:sz="4" w:space="0" w:color="auto"/>
        </w:rPr>
      </w:pPr>
      <w:r w:rsidRPr="00035FE9">
        <w:rPr>
          <w:rFonts w:hint="eastAsia"/>
          <w:b/>
          <w:bdr w:val="single" w:sz="4" w:space="0" w:color="auto"/>
        </w:rPr>
        <w:t>（壹）般若能生諸佛、能示世間實相，故為佛所尊重</w:t>
      </w:r>
    </w:p>
    <w:p w:rsidR="00F03111" w:rsidRPr="00035FE9" w:rsidRDefault="00F03111" w:rsidP="002F0D41">
      <w:pPr>
        <w:spacing w:line="370" w:lineRule="exact"/>
        <w:ind w:leftChars="100" w:left="240"/>
        <w:jc w:val="both"/>
        <w:rPr>
          <w:b/>
        </w:rPr>
      </w:pPr>
      <w:r w:rsidRPr="00035FE9">
        <w:rPr>
          <w:rFonts w:hint="eastAsia"/>
          <w:b/>
          <w:bdr w:val="single" w:sz="4" w:space="0" w:color="auto"/>
        </w:rPr>
        <w:t>一、佛知般若恩故，依止尊重般若而住</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二、知恩報恩中，佛最第一</w:t>
      </w:r>
    </w:p>
    <w:p w:rsidR="00F03111" w:rsidRPr="00035FE9" w:rsidRDefault="00F03111" w:rsidP="001C1EE3">
      <w:pPr>
        <w:spacing w:line="370" w:lineRule="exact"/>
        <w:ind w:leftChars="150" w:left="360"/>
        <w:jc w:val="both"/>
        <w:rPr>
          <w:b/>
        </w:rPr>
      </w:pPr>
      <w:r w:rsidRPr="00035FE9">
        <w:rPr>
          <w:rFonts w:hint="eastAsia"/>
          <w:b/>
          <w:bdr w:val="single" w:sz="4" w:space="0" w:color="auto"/>
        </w:rPr>
        <w:t>（一）佛知般若恩故，雖為三界尊，尚供養般若</w:t>
      </w:r>
    </w:p>
    <w:p w:rsidR="00F03111" w:rsidRPr="00035FE9" w:rsidRDefault="00F03111" w:rsidP="001C1EE3">
      <w:pPr>
        <w:spacing w:beforeLines="30" w:before="108" w:line="370" w:lineRule="exact"/>
        <w:ind w:leftChars="150" w:left="360"/>
        <w:jc w:val="both"/>
        <w:rPr>
          <w:b/>
          <w:bdr w:val="single" w:sz="4" w:space="0" w:color="auto"/>
        </w:rPr>
      </w:pPr>
      <w:r w:rsidRPr="00035FE9">
        <w:rPr>
          <w:rFonts w:hint="eastAsia"/>
          <w:b/>
          <w:bdr w:val="single" w:sz="4" w:space="0" w:color="auto"/>
        </w:rPr>
        <w:t>（二）佛因般若知一切法無作相，佛知般若恩故說「佛知作人」</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三、般若能生諸佛、能示世間相</w:t>
      </w:r>
    </w:p>
    <w:p w:rsidR="00F03111" w:rsidRPr="00035FE9" w:rsidRDefault="00F03111" w:rsidP="001C1EE3">
      <w:pPr>
        <w:spacing w:line="370" w:lineRule="exact"/>
        <w:ind w:leftChars="150" w:left="360"/>
        <w:jc w:val="both"/>
        <w:rPr>
          <w:b/>
        </w:rPr>
      </w:pPr>
      <w:r w:rsidRPr="00035FE9">
        <w:rPr>
          <w:rFonts w:hint="eastAsia"/>
          <w:b/>
          <w:bdr w:val="single" w:sz="4" w:space="0" w:color="auto"/>
        </w:rPr>
        <w:t>（一）一切法無所得，無知者、無見者故，般若能生諸佛、能示世間相</w:t>
      </w:r>
    </w:p>
    <w:p w:rsidR="00F03111" w:rsidRPr="00035FE9" w:rsidRDefault="00F03111" w:rsidP="001C1EE3">
      <w:pPr>
        <w:spacing w:line="370" w:lineRule="exact"/>
        <w:ind w:leftChars="200" w:left="480"/>
        <w:jc w:val="both"/>
        <w:rPr>
          <w:rFonts w:eastAsia="標楷體"/>
          <w:b/>
        </w:rPr>
      </w:pPr>
      <w:r w:rsidRPr="00035FE9">
        <w:rPr>
          <w:rFonts w:hint="eastAsia"/>
          <w:b/>
          <w:bdr w:val="single" w:sz="4" w:space="0" w:color="auto"/>
        </w:rPr>
        <w:t>1</w:t>
      </w:r>
      <w:r w:rsidRPr="00035FE9">
        <w:rPr>
          <w:rFonts w:hint="eastAsia"/>
          <w:b/>
          <w:bdr w:val="single" w:sz="4" w:space="0" w:color="auto"/>
        </w:rPr>
        <w:t>、須菩提難：一切法無知者、見者，云何般若能生諸佛、能示世間相</w:t>
      </w:r>
    </w:p>
    <w:p w:rsidR="00F03111" w:rsidRPr="00035FE9" w:rsidRDefault="00F03111" w:rsidP="001C1EE3">
      <w:pPr>
        <w:spacing w:beforeLines="30" w:before="108" w:line="380" w:lineRule="exact"/>
        <w:ind w:leftChars="200" w:left="480"/>
        <w:jc w:val="both"/>
        <w:rPr>
          <w:b/>
        </w:rPr>
      </w:pPr>
      <w:r w:rsidRPr="00035FE9">
        <w:rPr>
          <w:rFonts w:hint="eastAsia"/>
          <w:b/>
          <w:bdr w:val="single" w:sz="4" w:space="0" w:color="auto"/>
        </w:rPr>
        <w:t>2</w:t>
      </w:r>
      <w:r w:rsidRPr="00035FE9">
        <w:rPr>
          <w:rFonts w:hint="eastAsia"/>
          <w:b/>
          <w:bdr w:val="single" w:sz="4" w:space="0" w:color="auto"/>
        </w:rPr>
        <w:t>、佛答</w:t>
      </w:r>
    </w:p>
    <w:p w:rsidR="00F03111" w:rsidRPr="00035FE9" w:rsidRDefault="00F03111" w:rsidP="001C1EE3">
      <w:pPr>
        <w:spacing w:line="380" w:lineRule="exact"/>
        <w:ind w:leftChars="250" w:left="6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1</w:t>
      </w:r>
      <w:r w:rsidRPr="00035FE9">
        <w:rPr>
          <w:rFonts w:cs="Roman Unicode" w:hint="eastAsia"/>
          <w:b/>
          <w:bdr w:val="single" w:sz="4" w:space="0" w:color="auto"/>
        </w:rPr>
        <w:t>）一切法空、虛誑、不堅固故無知者、無見者</w:t>
      </w:r>
    </w:p>
    <w:p w:rsidR="00F03111" w:rsidRPr="00035FE9" w:rsidRDefault="00F03111" w:rsidP="001C1EE3">
      <w:pPr>
        <w:spacing w:beforeLines="30" w:before="108" w:line="380" w:lineRule="exact"/>
        <w:ind w:leftChars="250" w:left="6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2</w:t>
      </w:r>
      <w:r w:rsidRPr="00035FE9">
        <w:rPr>
          <w:rFonts w:cs="Roman Unicode" w:hint="eastAsia"/>
          <w:b/>
          <w:bdr w:val="single" w:sz="4" w:space="0" w:color="auto"/>
        </w:rPr>
        <w:t>）諸法無依止、無繫故無知者、無見者</w:t>
      </w:r>
    </w:p>
    <w:p w:rsidR="00F03111" w:rsidRPr="00035FE9" w:rsidRDefault="00F03111" w:rsidP="001C1EE3">
      <w:pPr>
        <w:spacing w:beforeLines="30" w:before="108" w:line="380" w:lineRule="exact"/>
        <w:ind w:leftChars="250" w:left="600"/>
        <w:jc w:val="both"/>
        <w:rPr>
          <w:rFonts w:cs="Roman Unicode"/>
          <w:b/>
          <w:bdr w:val="single" w:sz="4" w:space="0" w:color="auto"/>
        </w:rPr>
      </w:pPr>
      <w:r w:rsidRPr="00035FE9">
        <w:rPr>
          <w:rFonts w:cs="Roman Unicode" w:hint="eastAsia"/>
          <w:b/>
          <w:bdr w:val="single" w:sz="4" w:space="0" w:color="auto"/>
        </w:rPr>
        <w:t>（</w:t>
      </w:r>
      <w:r w:rsidRPr="00035FE9">
        <w:rPr>
          <w:rFonts w:cs="Roman Unicode" w:hint="eastAsia"/>
          <w:b/>
          <w:bdr w:val="single" w:sz="4" w:space="0" w:color="auto"/>
        </w:rPr>
        <w:t>3</w:t>
      </w:r>
      <w:r w:rsidRPr="00035FE9">
        <w:rPr>
          <w:rFonts w:cs="Roman Unicode" w:hint="eastAsia"/>
          <w:b/>
          <w:bdr w:val="single" w:sz="4" w:space="0" w:color="auto"/>
        </w:rPr>
        <w:t>）結</w:t>
      </w:r>
    </w:p>
    <w:p w:rsidR="00F03111" w:rsidRPr="00035FE9" w:rsidRDefault="00F03111" w:rsidP="001C1EE3">
      <w:pPr>
        <w:spacing w:beforeLines="30" w:before="108" w:line="380" w:lineRule="exact"/>
        <w:ind w:leftChars="150" w:left="360"/>
        <w:jc w:val="both"/>
        <w:rPr>
          <w:b/>
          <w:bdr w:val="single" w:sz="4" w:space="0" w:color="auto"/>
        </w:rPr>
      </w:pPr>
      <w:r w:rsidRPr="00035FE9">
        <w:rPr>
          <w:rFonts w:hint="eastAsia"/>
          <w:b/>
          <w:bdr w:val="single" w:sz="4" w:space="0" w:color="auto"/>
        </w:rPr>
        <w:t>（二）不緣境生識，不見諸法故，般若能示世間相</w:t>
      </w:r>
    </w:p>
    <w:p w:rsidR="00F03111" w:rsidRPr="00035FE9" w:rsidRDefault="00F03111" w:rsidP="001C1EE3">
      <w:pPr>
        <w:spacing w:line="380" w:lineRule="exact"/>
        <w:ind w:leftChars="200" w:left="480"/>
        <w:jc w:val="both"/>
        <w:rPr>
          <w:b/>
          <w:bdr w:val="single" w:sz="4" w:space="0" w:color="auto"/>
        </w:rPr>
      </w:pPr>
      <w:r w:rsidRPr="00035FE9">
        <w:rPr>
          <w:rFonts w:hint="eastAsia"/>
          <w:b/>
          <w:bdr w:val="single" w:sz="4" w:space="0" w:color="auto"/>
        </w:rPr>
        <w:t>1</w:t>
      </w:r>
      <w:r w:rsidRPr="00035FE9">
        <w:rPr>
          <w:rFonts w:hint="eastAsia"/>
          <w:b/>
          <w:bdr w:val="single" w:sz="4" w:space="0" w:color="auto"/>
        </w:rPr>
        <w:t>、論主釋：色等法無依止、無繫、虛誑故不見</w:t>
      </w:r>
    </w:p>
    <w:p w:rsidR="00F03111" w:rsidRPr="00035FE9" w:rsidRDefault="00F03111" w:rsidP="001C1EE3">
      <w:pPr>
        <w:spacing w:beforeLines="30" w:before="108" w:line="380" w:lineRule="exact"/>
        <w:ind w:leftChars="200" w:left="480"/>
        <w:jc w:val="both"/>
        <w:rPr>
          <w:b/>
          <w:bdr w:val="single" w:sz="4" w:space="0" w:color="auto"/>
        </w:rPr>
      </w:pPr>
      <w:r w:rsidRPr="00035FE9">
        <w:rPr>
          <w:rFonts w:hint="eastAsia"/>
          <w:b/>
          <w:bdr w:val="single" w:sz="4" w:space="0" w:color="auto"/>
        </w:rPr>
        <w:t>2</w:t>
      </w:r>
      <w:r w:rsidRPr="00035FE9">
        <w:rPr>
          <w:rFonts w:hint="eastAsia"/>
          <w:b/>
          <w:bdr w:val="single" w:sz="4" w:space="0" w:color="auto"/>
        </w:rPr>
        <w:t>、佛說：不緣境生識故不見色等諸法</w:t>
      </w:r>
    </w:p>
    <w:p w:rsidR="00F03111" w:rsidRPr="00035FE9" w:rsidRDefault="00F03111" w:rsidP="001C1EE3">
      <w:pPr>
        <w:spacing w:beforeLines="30" w:before="108" w:line="380" w:lineRule="exact"/>
        <w:ind w:leftChars="250" w:left="600"/>
        <w:jc w:val="both"/>
        <w:rPr>
          <w:b/>
          <w:szCs w:val="20"/>
          <w:bdr w:val="single" w:sz="4" w:space="0" w:color="auto"/>
        </w:rPr>
      </w:pPr>
      <w:r w:rsidRPr="00035FE9">
        <w:rPr>
          <w:rFonts w:hint="eastAsia"/>
          <w:b/>
          <w:szCs w:val="20"/>
          <w:bdr w:val="single" w:sz="4" w:space="0" w:color="auto"/>
        </w:rPr>
        <w:t>※</w:t>
      </w:r>
      <w:r w:rsidRPr="00035FE9">
        <w:rPr>
          <w:rFonts w:hint="eastAsia"/>
          <w:b/>
          <w:szCs w:val="20"/>
          <w:bdr w:val="single" w:sz="4" w:space="0" w:color="auto"/>
        </w:rPr>
        <w:t xml:space="preserve"> </w:t>
      </w:r>
      <w:r w:rsidRPr="00035FE9">
        <w:rPr>
          <w:rFonts w:hint="eastAsia"/>
          <w:b/>
          <w:szCs w:val="20"/>
          <w:bdr w:val="single" w:sz="4" w:space="0" w:color="auto"/>
        </w:rPr>
        <w:t>因論生論：識可不生，色云何不生</w:t>
      </w:r>
    </w:p>
    <w:p w:rsidR="00F03111" w:rsidRPr="00035FE9" w:rsidRDefault="00F03111" w:rsidP="001C1EE3">
      <w:pPr>
        <w:spacing w:beforeLines="30" w:before="108" w:line="380" w:lineRule="exact"/>
        <w:ind w:leftChars="50" w:left="120"/>
        <w:jc w:val="both"/>
        <w:rPr>
          <w:b/>
          <w:bdr w:val="single" w:sz="4" w:space="0" w:color="auto"/>
        </w:rPr>
      </w:pPr>
      <w:r w:rsidRPr="00035FE9">
        <w:rPr>
          <w:rFonts w:hint="eastAsia"/>
          <w:b/>
          <w:bdr w:val="single" w:sz="4" w:space="0" w:color="auto"/>
        </w:rPr>
        <w:t>（貳）正明般若能示佛世間空、不可思議等諸相</w:t>
      </w:r>
    </w:p>
    <w:p w:rsidR="00F03111" w:rsidRPr="00035FE9" w:rsidRDefault="00F03111" w:rsidP="001C1EE3">
      <w:pPr>
        <w:spacing w:line="380" w:lineRule="exact"/>
        <w:ind w:leftChars="100" w:left="240"/>
        <w:jc w:val="both"/>
        <w:rPr>
          <w:b/>
        </w:rPr>
      </w:pPr>
      <w:r w:rsidRPr="00035FE9">
        <w:rPr>
          <w:rFonts w:hint="eastAsia"/>
          <w:b/>
          <w:bdr w:val="single" w:sz="4" w:space="0" w:color="auto"/>
        </w:rPr>
        <w:t>一、般若示世間空</w:t>
      </w:r>
    </w:p>
    <w:p w:rsidR="00F03111" w:rsidRPr="00035FE9" w:rsidRDefault="00F03111" w:rsidP="001C1EE3">
      <w:pPr>
        <w:spacing w:line="380" w:lineRule="exact"/>
        <w:ind w:leftChars="150" w:left="360"/>
        <w:jc w:val="both"/>
        <w:rPr>
          <w:b/>
        </w:rPr>
      </w:pPr>
      <w:r w:rsidRPr="00035FE9">
        <w:rPr>
          <w:rFonts w:hint="eastAsia"/>
          <w:b/>
          <w:bdr w:val="single" w:sz="4" w:space="0" w:color="auto"/>
        </w:rPr>
        <w:t>（一）正說世間空</w:t>
      </w:r>
    </w:p>
    <w:p w:rsidR="00F03111" w:rsidRPr="00035FE9" w:rsidRDefault="00F03111" w:rsidP="001C1EE3">
      <w:pPr>
        <w:keepNext/>
        <w:spacing w:beforeLines="30" w:before="108" w:line="370" w:lineRule="exact"/>
        <w:ind w:leftChars="150" w:left="360"/>
        <w:jc w:val="both"/>
        <w:rPr>
          <w:b/>
          <w:bdr w:val="single" w:sz="4" w:space="0" w:color="auto"/>
        </w:rPr>
      </w:pPr>
      <w:r w:rsidRPr="00035FE9">
        <w:rPr>
          <w:rFonts w:hint="eastAsia"/>
          <w:b/>
          <w:bdr w:val="single" w:sz="4" w:space="0" w:color="auto"/>
        </w:rPr>
        <w:t>（二）佛因般若示、知、覺、思惟、分別世間空</w:t>
      </w:r>
    </w:p>
    <w:p w:rsidR="00F03111" w:rsidRPr="00035FE9" w:rsidRDefault="00F03111" w:rsidP="001C1EE3">
      <w:pPr>
        <w:spacing w:beforeLines="30" w:before="108" w:line="370" w:lineRule="exact"/>
        <w:ind w:leftChars="150" w:left="360"/>
        <w:jc w:val="both"/>
        <w:rPr>
          <w:b/>
          <w:bdr w:val="single" w:sz="4" w:space="0" w:color="auto"/>
        </w:rPr>
      </w:pPr>
      <w:r w:rsidRPr="00035FE9">
        <w:rPr>
          <w:rFonts w:hint="eastAsia"/>
          <w:b/>
          <w:bdr w:val="single" w:sz="4" w:space="0" w:color="auto"/>
        </w:rPr>
        <w:t>（三）結：般若示佛世間空──示五眾乃至一切種智世間空</w:t>
      </w:r>
    </w:p>
    <w:p w:rsidR="00F03111" w:rsidRPr="00035FE9" w:rsidRDefault="00F03111" w:rsidP="001C1EE3">
      <w:pPr>
        <w:spacing w:beforeLines="30" w:before="108" w:line="370" w:lineRule="exact"/>
        <w:ind w:leftChars="100" w:left="240"/>
        <w:jc w:val="both"/>
        <w:rPr>
          <w:b/>
        </w:rPr>
      </w:pPr>
      <w:r w:rsidRPr="00035FE9">
        <w:rPr>
          <w:rFonts w:hint="eastAsia"/>
          <w:b/>
          <w:bdr w:val="single" w:sz="4" w:space="0" w:color="auto"/>
        </w:rPr>
        <w:t>二、示佛世間不可思議</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三、示佛世間離，四、示佛世間寂滅</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五～八、示佛世間畢竟空、性空、無法空、無法有法空</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九、示佛世間獨空──辨「獨空」義</w:t>
      </w:r>
    </w:p>
    <w:p w:rsidR="00F03111" w:rsidRPr="00035FE9" w:rsidRDefault="00F03111" w:rsidP="001C1EE3">
      <w:pPr>
        <w:spacing w:line="370" w:lineRule="exact"/>
        <w:ind w:leftChars="150" w:left="360"/>
        <w:jc w:val="both"/>
        <w:rPr>
          <w:b/>
          <w:szCs w:val="20"/>
          <w:bdr w:val="single" w:sz="4" w:space="0" w:color="auto"/>
        </w:rPr>
      </w:pPr>
      <w:r w:rsidRPr="00035FE9">
        <w:rPr>
          <w:rFonts w:hint="eastAsia"/>
          <w:b/>
          <w:szCs w:val="20"/>
          <w:bdr w:val="single" w:sz="4" w:space="0" w:color="auto"/>
        </w:rPr>
        <w:t>（一）無因無待故名獨空</w:t>
      </w:r>
    </w:p>
    <w:p w:rsidR="00F03111" w:rsidRPr="00035FE9" w:rsidRDefault="00F03111" w:rsidP="001C1EE3">
      <w:pPr>
        <w:spacing w:beforeLines="30" w:before="108" w:line="370" w:lineRule="exact"/>
        <w:ind w:leftChars="150" w:left="360"/>
        <w:jc w:val="both"/>
        <w:rPr>
          <w:b/>
          <w:szCs w:val="20"/>
          <w:bdr w:val="single" w:sz="4" w:space="0" w:color="auto"/>
        </w:rPr>
      </w:pPr>
      <w:r w:rsidRPr="00035FE9">
        <w:rPr>
          <w:rFonts w:hint="eastAsia"/>
          <w:b/>
          <w:szCs w:val="20"/>
          <w:bdr w:val="single" w:sz="4" w:space="0" w:color="auto"/>
        </w:rPr>
        <w:t>（二）如虛空、涅槃名獨空</w:t>
      </w:r>
    </w:p>
    <w:p w:rsidR="00F03111" w:rsidRPr="00035FE9" w:rsidRDefault="00F03111" w:rsidP="001C1EE3">
      <w:pPr>
        <w:spacing w:beforeLines="30" w:before="108" w:line="370" w:lineRule="exact"/>
        <w:ind w:leftChars="100" w:left="240"/>
        <w:jc w:val="both"/>
        <w:rPr>
          <w:b/>
          <w:bdr w:val="single" w:sz="4" w:space="0" w:color="auto"/>
        </w:rPr>
      </w:pPr>
      <w:r w:rsidRPr="00035FE9">
        <w:rPr>
          <w:rFonts w:hint="eastAsia"/>
          <w:b/>
          <w:bdr w:val="single" w:sz="4" w:space="0" w:color="auto"/>
        </w:rPr>
        <w:t>十、示世間非今世相非後世相</w:t>
      </w:r>
    </w:p>
    <w:p w:rsidR="00F03111" w:rsidRPr="00035FE9" w:rsidRDefault="00F03111" w:rsidP="001C1EE3">
      <w:pPr>
        <w:spacing w:line="370" w:lineRule="exact"/>
        <w:ind w:leftChars="150" w:left="360"/>
        <w:jc w:val="both"/>
        <w:rPr>
          <w:b/>
          <w:bdr w:val="single" w:sz="4" w:space="0" w:color="auto"/>
        </w:rPr>
      </w:pPr>
      <w:r w:rsidRPr="00035FE9">
        <w:rPr>
          <w:rFonts w:hint="eastAsia"/>
          <w:b/>
          <w:bdr w:val="single" w:sz="4" w:space="0" w:color="auto"/>
        </w:rPr>
        <w:t>（一）論主釋：般若離斷常二邊說中道</w:t>
      </w:r>
    </w:p>
    <w:p w:rsidR="00F03111" w:rsidRPr="00035FE9" w:rsidRDefault="00F03111" w:rsidP="001C1EE3">
      <w:pPr>
        <w:spacing w:beforeLines="30" w:before="108" w:line="370" w:lineRule="exact"/>
        <w:ind w:leftChars="150" w:left="360"/>
        <w:jc w:val="both"/>
        <w:rPr>
          <w:b/>
        </w:rPr>
      </w:pPr>
      <w:r w:rsidRPr="00035FE9">
        <w:rPr>
          <w:rFonts w:hint="eastAsia"/>
          <w:b/>
          <w:bdr w:val="single" w:sz="4" w:space="0" w:color="auto"/>
        </w:rPr>
        <w:t>（二）依經意：一切法畢竟</w:t>
      </w:r>
      <w:r w:rsidRPr="00035FE9">
        <w:rPr>
          <w:rFonts w:hint="eastAsia"/>
          <w:b/>
          <w:szCs w:val="20"/>
          <w:bdr w:val="single" w:sz="4" w:space="0" w:color="auto"/>
        </w:rPr>
        <w:t>空，云何有今世、後世見</w:t>
      </w:r>
    </w:p>
    <w:p w:rsidR="00F03111" w:rsidRPr="00035FE9" w:rsidRDefault="00F03111" w:rsidP="001C1EE3">
      <w:pPr>
        <w:spacing w:line="370" w:lineRule="exact"/>
        <w:jc w:val="both"/>
        <w:rPr>
          <w:bdr w:val="single" w:sz="4" w:space="0" w:color="auto"/>
        </w:rPr>
      </w:pPr>
      <w:r w:rsidRPr="00296B48">
        <w:rPr>
          <w:rFonts w:ascii="標楷體" w:eastAsia="標楷體" w:hAnsi="標楷體" w:hint="eastAsia"/>
          <w:b/>
          <w:sz w:val="21"/>
          <w:bdr w:val="single" w:sz="4" w:space="0" w:color="auto"/>
        </w:rPr>
        <w:t>參</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歎般若能成大事</w:t>
      </w:r>
    </w:p>
    <w:p w:rsidR="00F03111" w:rsidRPr="00296B48" w:rsidRDefault="00F03111" w:rsidP="001C1EE3">
      <w:pPr>
        <w:spacing w:line="370" w:lineRule="exact"/>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壹</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明般若依五事故起</w:t>
      </w:r>
    </w:p>
    <w:p w:rsidR="00F03111" w:rsidRPr="00035FE9" w:rsidRDefault="00F03111" w:rsidP="001C1EE3">
      <w:pPr>
        <w:spacing w:line="370" w:lineRule="exact"/>
        <w:ind w:leftChars="100" w:left="240"/>
        <w:jc w:val="both"/>
        <w:rPr>
          <w:rFonts w:eastAsia="標楷體"/>
          <w:b/>
        </w:rPr>
      </w:pP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須菩提正歎</w:t>
      </w:r>
    </w:p>
    <w:p w:rsidR="00F03111" w:rsidRPr="00296B48" w:rsidRDefault="00F03111" w:rsidP="001C1EE3">
      <w:pPr>
        <w:spacing w:beforeLines="30" w:before="108" w:line="370" w:lineRule="exact"/>
        <w:ind w:leftChars="100" w:left="240"/>
        <w:jc w:val="both"/>
        <w:rPr>
          <w:rFonts w:eastAsia="標楷體"/>
          <w:b/>
          <w:sz w:val="21"/>
        </w:rPr>
      </w:pP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如來述歎</w:t>
      </w:r>
    </w:p>
    <w:p w:rsidR="00F03111" w:rsidRPr="00035FE9" w:rsidRDefault="00F03111" w:rsidP="001C1EE3">
      <w:pPr>
        <w:spacing w:line="370" w:lineRule="exact"/>
        <w:ind w:leftChars="150" w:left="360"/>
        <w:jc w:val="both"/>
        <w:rPr>
          <w:rFonts w:eastAsia="標楷體"/>
          <w:b/>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如來述成</w:t>
      </w:r>
    </w:p>
    <w:p w:rsidR="00F03111" w:rsidRPr="00296B48" w:rsidRDefault="00F03111" w:rsidP="001C1EE3">
      <w:pPr>
        <w:spacing w:beforeLines="30" w:before="108" w:line="370" w:lineRule="exact"/>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別釋五事</w:t>
      </w:r>
    </w:p>
    <w:p w:rsidR="00F03111" w:rsidRPr="00035FE9" w:rsidRDefault="00F03111" w:rsidP="001C1EE3">
      <w:pPr>
        <w:spacing w:line="370" w:lineRule="exact"/>
        <w:ind w:leftChars="200" w:left="480"/>
        <w:jc w:val="both"/>
        <w:rPr>
          <w:rFonts w:eastAsia="標楷體"/>
          <w:b/>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約大事歎</w:t>
      </w:r>
    </w:p>
    <w:p w:rsidR="00F03111" w:rsidRDefault="00F03111" w:rsidP="001C1EE3">
      <w:pPr>
        <w:spacing w:beforeLines="30" w:before="108" w:line="370" w:lineRule="exact"/>
        <w:ind w:leftChars="200" w:left="480"/>
        <w:jc w:val="both"/>
        <w:rPr>
          <w:rFonts w:eastAsia="標楷體"/>
          <w:b/>
          <w:sz w:val="21"/>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約不可思議事歎</w:t>
      </w:r>
    </w:p>
    <w:p w:rsidR="00F03111" w:rsidRDefault="00F03111" w:rsidP="001C1EE3">
      <w:pPr>
        <w:spacing w:beforeLines="30" w:before="108" w:line="370"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3</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約不可稱事歎</w:t>
      </w:r>
    </w:p>
    <w:p w:rsidR="00F03111" w:rsidRDefault="00F03111" w:rsidP="001C1EE3">
      <w:pPr>
        <w:spacing w:beforeLines="30" w:before="108" w:line="370"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4</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約無量事歎</w:t>
      </w:r>
    </w:p>
    <w:p w:rsidR="00F03111" w:rsidRDefault="00F03111" w:rsidP="001C1EE3">
      <w:pPr>
        <w:spacing w:beforeLines="30" w:before="108" w:line="370"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5</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約無等等事歎</w:t>
      </w:r>
    </w:p>
    <w:p w:rsidR="00F03111" w:rsidRPr="00296B48" w:rsidRDefault="00F03111" w:rsidP="001C1EE3">
      <w:pPr>
        <w:spacing w:beforeLines="30" w:before="108" w:line="370" w:lineRule="exact"/>
        <w:ind w:leftChars="50" w:left="12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貳</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依新學菩薩別辨諸法皆不可思議乃至無等等</w:t>
      </w:r>
    </w:p>
    <w:p w:rsidR="00F03111" w:rsidRPr="00296B48" w:rsidRDefault="00F03111" w:rsidP="001C1EE3">
      <w:pPr>
        <w:spacing w:line="370" w:lineRule="exact"/>
        <w:ind w:leftChars="100" w:left="240"/>
        <w:jc w:val="both"/>
        <w:rPr>
          <w:rFonts w:eastAsia="標楷體"/>
          <w:b/>
          <w:sz w:val="21"/>
        </w:rPr>
      </w:pP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正明</w:t>
      </w:r>
    </w:p>
    <w:p w:rsidR="00F03111" w:rsidRPr="00035FE9" w:rsidRDefault="00F03111" w:rsidP="001C1EE3">
      <w:pPr>
        <w:spacing w:line="370" w:lineRule="exact"/>
        <w:ind w:leftChars="150" w:left="360"/>
        <w:jc w:val="both"/>
        <w:rPr>
          <w:rFonts w:eastAsia="標楷體"/>
          <w:b/>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須菩提問</w:t>
      </w:r>
    </w:p>
    <w:p w:rsidR="00F03111" w:rsidRPr="00296B48" w:rsidRDefault="00F03111" w:rsidP="001C1EE3">
      <w:pPr>
        <w:spacing w:beforeLines="30" w:before="108" w:line="370" w:lineRule="exact"/>
        <w:ind w:leftChars="150" w:left="36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佛答</w:t>
      </w:r>
    </w:p>
    <w:p w:rsidR="00F03111" w:rsidRPr="00035FE9" w:rsidRDefault="00F03111" w:rsidP="001C1EE3">
      <w:pPr>
        <w:spacing w:line="370" w:lineRule="exact"/>
        <w:ind w:leftChars="200" w:left="480"/>
        <w:jc w:val="both"/>
        <w:rPr>
          <w:rFonts w:eastAsia="標楷體"/>
          <w:b/>
        </w:rPr>
      </w:pPr>
      <w:r w:rsidRPr="00296B48">
        <w:rPr>
          <w:rFonts w:eastAsia="標楷體" w:hint="eastAsia"/>
          <w:b/>
          <w:sz w:val="21"/>
          <w:bdr w:val="single" w:sz="4" w:space="0" w:color="auto"/>
        </w:rPr>
        <w:t>1</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諸法皆不可思議乃至無等等</w:t>
      </w:r>
    </w:p>
    <w:p w:rsidR="00F03111" w:rsidRDefault="00F03111" w:rsidP="001C1EE3">
      <w:pPr>
        <w:spacing w:beforeLines="30" w:before="108" w:line="370"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2</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諸法不可思議乃至無等等皆亦不可得</w:t>
      </w:r>
    </w:p>
    <w:p w:rsidR="00F03111" w:rsidRDefault="00F03111" w:rsidP="001C1EE3">
      <w:pPr>
        <w:spacing w:beforeLines="30" w:before="108" w:line="346" w:lineRule="exact"/>
        <w:ind w:leftChars="200" w:left="480"/>
        <w:jc w:val="both"/>
        <w:rPr>
          <w:rFonts w:eastAsia="標楷體"/>
          <w:b/>
          <w:sz w:val="21"/>
          <w:bdr w:val="single" w:sz="4" w:space="0" w:color="auto"/>
        </w:rPr>
      </w:pPr>
      <w:r w:rsidRPr="00296B48">
        <w:rPr>
          <w:rFonts w:eastAsia="標楷體" w:hint="eastAsia"/>
          <w:b/>
          <w:sz w:val="21"/>
          <w:bdr w:val="single" w:sz="4" w:space="0" w:color="auto"/>
        </w:rPr>
        <w:t>3</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結</w:t>
      </w:r>
    </w:p>
    <w:p w:rsidR="00F03111" w:rsidRPr="00296B48" w:rsidRDefault="00F03111" w:rsidP="00B96E44">
      <w:pPr>
        <w:spacing w:beforeLines="30" w:before="108" w:line="358" w:lineRule="exact"/>
        <w:ind w:leftChars="100" w:left="240"/>
        <w:jc w:val="both"/>
        <w:rPr>
          <w:rFonts w:eastAsia="標楷體"/>
          <w:b/>
          <w:sz w:val="21"/>
        </w:rPr>
      </w:pP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總列四事</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依二諦明</w:t>
      </w:r>
    </w:p>
    <w:p w:rsidR="00F03111" w:rsidRPr="00035FE9" w:rsidRDefault="00F03111" w:rsidP="00B96E44">
      <w:pPr>
        <w:spacing w:line="358" w:lineRule="exact"/>
        <w:ind w:leftChars="150" w:left="360"/>
        <w:jc w:val="both"/>
        <w:rPr>
          <w:rFonts w:eastAsia="標楷體"/>
          <w:b/>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一</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不可思議</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不可稱</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無有量</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無等等依四事辨</w:t>
      </w:r>
    </w:p>
    <w:p w:rsidR="00F03111" w:rsidRDefault="00F03111" w:rsidP="00B96E44">
      <w:pPr>
        <w:spacing w:beforeLines="30" w:before="108" w:line="358"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二</w:t>
      </w:r>
      <w:r w:rsidRPr="00296B48">
        <w:rPr>
          <w:rFonts w:eastAsia="標楷體" w:hint="eastAsia"/>
          <w:b/>
          <w:sz w:val="21"/>
          <w:bdr w:val="single" w:sz="4" w:space="0" w:color="auto"/>
        </w:rPr>
        <w:t>）舉</w:t>
      </w:r>
      <w:r w:rsidRPr="00296B48">
        <w:rPr>
          <w:rFonts w:ascii="標楷體" w:eastAsia="標楷體" w:hAnsi="標楷體" w:hint="eastAsia"/>
          <w:b/>
          <w:sz w:val="21"/>
          <w:bdr w:val="single" w:sz="4" w:space="0" w:color="auto"/>
        </w:rPr>
        <w:t>虛空喻四事</w:t>
      </w:r>
    </w:p>
    <w:p w:rsidR="00F03111" w:rsidRDefault="00F03111" w:rsidP="00B96E44">
      <w:pPr>
        <w:spacing w:beforeLines="30" w:before="108" w:line="358" w:lineRule="exact"/>
        <w:ind w:leftChars="150" w:left="360"/>
        <w:jc w:val="both"/>
        <w:rPr>
          <w:rFonts w:eastAsia="標楷體"/>
          <w:b/>
          <w:sz w:val="21"/>
          <w:bdr w:val="single" w:sz="4" w:space="0" w:color="auto"/>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三</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世間無能思議稱量者</w:t>
      </w:r>
    </w:p>
    <w:p w:rsidR="00F03111" w:rsidRDefault="00F03111" w:rsidP="00B96E44">
      <w:pPr>
        <w:spacing w:beforeLines="30" w:before="108" w:line="358" w:lineRule="exact"/>
        <w:ind w:leftChars="50" w:left="120"/>
        <w:jc w:val="both"/>
        <w:rPr>
          <w:rFonts w:eastAsia="標楷體"/>
          <w:b/>
          <w:sz w:val="21"/>
        </w:rPr>
      </w:pP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參</w:t>
      </w:r>
      <w:r w:rsidRPr="00296B48">
        <w:rPr>
          <w:rFonts w:eastAsia="標楷體" w:hint="eastAsia"/>
          <w:b/>
          <w:sz w:val="21"/>
          <w:bdr w:val="single" w:sz="4" w:space="0" w:color="auto"/>
        </w:rPr>
        <w:t>）</w:t>
      </w:r>
      <w:r w:rsidRPr="00296B48">
        <w:rPr>
          <w:rFonts w:ascii="標楷體" w:eastAsia="標楷體" w:hAnsi="標楷體" w:hint="eastAsia"/>
          <w:b/>
          <w:sz w:val="21"/>
          <w:bdr w:val="single" w:sz="4" w:space="0" w:color="auto"/>
        </w:rPr>
        <w:t>與會者疑除悟道</w:t>
      </w:r>
    </w:p>
    <w:p w:rsidR="00F03111" w:rsidRPr="00035FE9" w:rsidRDefault="00F03111" w:rsidP="00B96E44">
      <w:pPr>
        <w:spacing w:line="358" w:lineRule="exact"/>
        <w:jc w:val="both"/>
        <w:rPr>
          <w:bdr w:val="single" w:sz="4" w:space="0" w:color="auto"/>
        </w:rPr>
      </w:pPr>
      <w:r w:rsidRPr="00035FE9">
        <w:rPr>
          <w:rFonts w:hint="eastAsia"/>
          <w:b/>
          <w:bdr w:val="single" w:sz="4" w:space="0" w:color="auto"/>
        </w:rPr>
        <w:t>參、歎般若能成大事</w:t>
      </w:r>
    </w:p>
    <w:p w:rsidR="00F03111" w:rsidRPr="00035FE9" w:rsidRDefault="00F03111" w:rsidP="00B96E44">
      <w:pPr>
        <w:spacing w:line="358" w:lineRule="exact"/>
        <w:ind w:leftChars="50" w:left="120"/>
        <w:jc w:val="both"/>
        <w:rPr>
          <w:b/>
          <w:bdr w:val="single" w:sz="4" w:space="0" w:color="auto"/>
        </w:rPr>
      </w:pPr>
      <w:r w:rsidRPr="00035FE9">
        <w:rPr>
          <w:rFonts w:hint="eastAsia"/>
          <w:b/>
          <w:bdr w:val="single" w:sz="4" w:space="0" w:color="auto"/>
        </w:rPr>
        <w:t>（壹）明般若依五事故起</w:t>
      </w:r>
    </w:p>
    <w:p w:rsidR="00F03111" w:rsidRPr="00035FE9" w:rsidRDefault="00F03111" w:rsidP="00B96E44">
      <w:pPr>
        <w:spacing w:line="358" w:lineRule="exact"/>
        <w:ind w:leftChars="100" w:left="240"/>
        <w:jc w:val="both"/>
        <w:rPr>
          <w:rFonts w:eastAsia="標楷體"/>
          <w:b/>
        </w:rPr>
      </w:pPr>
      <w:r w:rsidRPr="00035FE9">
        <w:rPr>
          <w:rFonts w:hint="eastAsia"/>
          <w:b/>
          <w:bdr w:val="single" w:sz="4" w:space="0" w:color="auto"/>
        </w:rPr>
        <w:t>一、須菩提正歎</w:t>
      </w:r>
    </w:p>
    <w:p w:rsidR="00F03111" w:rsidRPr="00035FE9" w:rsidRDefault="00F03111" w:rsidP="00B96E44">
      <w:pPr>
        <w:spacing w:line="358" w:lineRule="exact"/>
        <w:ind w:leftChars="150" w:left="360"/>
        <w:jc w:val="both"/>
        <w:rPr>
          <w:rFonts w:eastAsia="標楷體"/>
          <w:b/>
        </w:rPr>
      </w:pPr>
      <w:r w:rsidRPr="00035FE9">
        <w:rPr>
          <w:rFonts w:hint="eastAsia"/>
          <w:b/>
          <w:bdr w:val="single" w:sz="4" w:space="0" w:color="auto"/>
        </w:rPr>
        <w:t>（一）般若為大事故起</w:t>
      </w:r>
    </w:p>
    <w:p w:rsidR="00F03111" w:rsidRPr="00035FE9" w:rsidRDefault="00F03111" w:rsidP="00B96E44">
      <w:pPr>
        <w:spacing w:beforeLines="30" w:before="108" w:line="358" w:lineRule="exact"/>
        <w:ind w:leftChars="150" w:left="360"/>
        <w:jc w:val="both"/>
        <w:rPr>
          <w:b/>
          <w:bdr w:val="single" w:sz="4" w:space="0" w:color="auto"/>
        </w:rPr>
      </w:pPr>
      <w:r w:rsidRPr="00035FE9">
        <w:rPr>
          <w:rFonts w:hint="eastAsia"/>
          <w:b/>
          <w:bdr w:val="single" w:sz="4" w:space="0" w:color="auto"/>
        </w:rPr>
        <w:t>（二）般若為不可思議事故起</w:t>
      </w:r>
    </w:p>
    <w:p w:rsidR="00F03111" w:rsidRPr="00035FE9" w:rsidRDefault="00F03111" w:rsidP="002F7295">
      <w:pPr>
        <w:spacing w:beforeLines="30" w:before="108" w:line="370" w:lineRule="exact"/>
        <w:ind w:leftChars="150" w:left="360"/>
        <w:jc w:val="both"/>
        <w:rPr>
          <w:b/>
          <w:bdr w:val="single" w:sz="4" w:space="0" w:color="auto"/>
        </w:rPr>
      </w:pPr>
      <w:r w:rsidRPr="00035FE9">
        <w:rPr>
          <w:rFonts w:hint="eastAsia"/>
          <w:b/>
          <w:bdr w:val="single" w:sz="4" w:space="0" w:color="auto"/>
        </w:rPr>
        <w:t>（三）般若為不可稱事故起</w:t>
      </w:r>
    </w:p>
    <w:p w:rsidR="00F03111" w:rsidRPr="00035FE9" w:rsidRDefault="00F03111" w:rsidP="002F7295">
      <w:pPr>
        <w:spacing w:line="370" w:lineRule="exact"/>
        <w:ind w:leftChars="200" w:left="480"/>
        <w:jc w:val="both"/>
        <w:rPr>
          <w:b/>
          <w:szCs w:val="20"/>
          <w:bdr w:val="single" w:sz="4" w:space="0" w:color="auto"/>
        </w:rPr>
      </w:pPr>
      <w:r w:rsidRPr="00035FE9">
        <w:rPr>
          <w:rFonts w:hint="eastAsia"/>
          <w:b/>
          <w:szCs w:val="20"/>
          <w:bdr w:val="single" w:sz="4" w:space="0" w:color="auto"/>
        </w:rPr>
        <w:t>1</w:t>
      </w:r>
      <w:r w:rsidRPr="00035FE9">
        <w:rPr>
          <w:rFonts w:hint="eastAsia"/>
          <w:b/>
          <w:szCs w:val="20"/>
          <w:bdr w:val="single" w:sz="4" w:space="0" w:color="auto"/>
        </w:rPr>
        <w:t>、般若多，智慧少故不能稱</w:t>
      </w:r>
    </w:p>
    <w:p w:rsidR="00F03111" w:rsidRPr="00035FE9" w:rsidRDefault="00F03111" w:rsidP="002F7295">
      <w:pPr>
        <w:spacing w:beforeLines="30" w:before="108" w:line="370" w:lineRule="exact"/>
        <w:ind w:leftChars="200" w:left="480"/>
        <w:jc w:val="both"/>
        <w:rPr>
          <w:b/>
          <w:szCs w:val="20"/>
          <w:bdr w:val="single" w:sz="4" w:space="0" w:color="auto"/>
        </w:rPr>
      </w:pPr>
      <w:r w:rsidRPr="00035FE9">
        <w:rPr>
          <w:rFonts w:hint="eastAsia"/>
          <w:b/>
          <w:szCs w:val="20"/>
          <w:bdr w:val="single" w:sz="4" w:space="0" w:color="auto"/>
        </w:rPr>
        <w:t>2</w:t>
      </w:r>
      <w:r w:rsidRPr="00035FE9">
        <w:rPr>
          <w:rFonts w:hint="eastAsia"/>
          <w:b/>
          <w:szCs w:val="20"/>
          <w:bdr w:val="single" w:sz="4" w:space="0" w:color="auto"/>
        </w:rPr>
        <w:t>、般若無法以常無常、有無等稱知</w:t>
      </w:r>
    </w:p>
    <w:p w:rsidR="00F03111" w:rsidRPr="00035FE9" w:rsidRDefault="00F03111" w:rsidP="002F7295">
      <w:pPr>
        <w:spacing w:beforeLines="30" w:before="108" w:line="370" w:lineRule="exact"/>
        <w:ind w:leftChars="150" w:left="360"/>
        <w:jc w:val="both"/>
        <w:rPr>
          <w:b/>
          <w:bdr w:val="single" w:sz="4" w:space="0" w:color="auto"/>
        </w:rPr>
      </w:pPr>
      <w:r w:rsidRPr="00035FE9">
        <w:rPr>
          <w:rFonts w:hint="eastAsia"/>
          <w:b/>
          <w:bdr w:val="single" w:sz="4" w:space="0" w:color="auto"/>
        </w:rPr>
        <w:t>（四）般若為無量事故起</w:t>
      </w:r>
    </w:p>
    <w:p w:rsidR="00F03111" w:rsidRPr="00035FE9" w:rsidRDefault="00F03111" w:rsidP="002F7295">
      <w:pPr>
        <w:spacing w:line="370" w:lineRule="exact"/>
        <w:ind w:leftChars="200" w:left="480"/>
        <w:jc w:val="both"/>
        <w:rPr>
          <w:b/>
          <w:szCs w:val="20"/>
          <w:bdr w:val="single" w:sz="4" w:space="0" w:color="auto"/>
        </w:rPr>
      </w:pPr>
      <w:r w:rsidRPr="00035FE9">
        <w:rPr>
          <w:rFonts w:hint="eastAsia"/>
          <w:b/>
          <w:szCs w:val="20"/>
          <w:bdr w:val="single" w:sz="4" w:space="0" w:color="auto"/>
        </w:rPr>
        <w:t>1</w:t>
      </w:r>
      <w:r w:rsidRPr="00035FE9">
        <w:rPr>
          <w:rFonts w:hint="eastAsia"/>
          <w:b/>
          <w:szCs w:val="20"/>
          <w:bdr w:val="single" w:sz="4" w:space="0" w:color="auto"/>
        </w:rPr>
        <w:t>、稱即是量</w:t>
      </w:r>
    </w:p>
    <w:p w:rsidR="00F03111" w:rsidRPr="00035FE9" w:rsidRDefault="00F03111" w:rsidP="002F7295">
      <w:pPr>
        <w:spacing w:beforeLines="30" w:before="108" w:line="370" w:lineRule="exact"/>
        <w:ind w:leftChars="200" w:left="480"/>
        <w:jc w:val="both"/>
        <w:rPr>
          <w:b/>
          <w:szCs w:val="20"/>
          <w:bdr w:val="single" w:sz="4" w:space="0" w:color="auto"/>
        </w:rPr>
      </w:pPr>
      <w:r w:rsidRPr="00035FE9">
        <w:rPr>
          <w:rFonts w:hint="eastAsia"/>
          <w:b/>
          <w:szCs w:val="20"/>
          <w:bdr w:val="single" w:sz="4" w:space="0" w:color="auto"/>
        </w:rPr>
        <w:t>2</w:t>
      </w:r>
      <w:r w:rsidRPr="00035FE9">
        <w:rPr>
          <w:rFonts w:hint="eastAsia"/>
          <w:b/>
          <w:szCs w:val="20"/>
          <w:bdr w:val="single" w:sz="4" w:space="0" w:color="auto"/>
        </w:rPr>
        <w:t>、般若不可取相故無量</w:t>
      </w:r>
    </w:p>
    <w:p w:rsidR="00F03111" w:rsidRPr="00035FE9" w:rsidRDefault="00F03111" w:rsidP="002F7295">
      <w:pPr>
        <w:spacing w:beforeLines="30" w:before="108" w:line="370" w:lineRule="exact"/>
        <w:ind w:leftChars="200" w:left="480"/>
        <w:jc w:val="both"/>
        <w:rPr>
          <w:b/>
          <w:szCs w:val="20"/>
          <w:bdr w:val="single" w:sz="4" w:space="0" w:color="auto"/>
        </w:rPr>
      </w:pPr>
      <w:r w:rsidRPr="00035FE9">
        <w:rPr>
          <w:rFonts w:hint="eastAsia"/>
          <w:b/>
          <w:szCs w:val="20"/>
          <w:bdr w:val="single" w:sz="4" w:space="0" w:color="auto"/>
        </w:rPr>
        <w:t>3</w:t>
      </w:r>
      <w:r w:rsidRPr="00035FE9">
        <w:rPr>
          <w:rFonts w:hint="eastAsia"/>
          <w:b/>
          <w:szCs w:val="20"/>
          <w:bdr w:val="single" w:sz="4" w:space="0" w:color="auto"/>
        </w:rPr>
        <w:t>、以四無量心行般若故名無量</w:t>
      </w:r>
    </w:p>
    <w:p w:rsidR="00F03111" w:rsidRPr="00035FE9" w:rsidRDefault="00F03111" w:rsidP="002F7295">
      <w:pPr>
        <w:spacing w:beforeLines="30" w:before="108" w:line="370" w:lineRule="exact"/>
        <w:ind w:leftChars="200" w:left="480"/>
        <w:jc w:val="both"/>
        <w:rPr>
          <w:b/>
          <w:szCs w:val="20"/>
          <w:bdr w:val="single" w:sz="4" w:space="0" w:color="auto"/>
        </w:rPr>
      </w:pPr>
      <w:r w:rsidRPr="00035FE9">
        <w:rPr>
          <w:rFonts w:hint="eastAsia"/>
          <w:b/>
          <w:szCs w:val="20"/>
          <w:bdr w:val="single" w:sz="4" w:space="0" w:color="auto"/>
        </w:rPr>
        <w:t>4</w:t>
      </w:r>
      <w:r w:rsidRPr="00035FE9">
        <w:rPr>
          <w:rFonts w:hint="eastAsia"/>
          <w:b/>
          <w:szCs w:val="20"/>
          <w:bdr w:val="single" w:sz="4" w:space="0" w:color="auto"/>
        </w:rPr>
        <w:t>、凡夫、二乘、菩薩智慧不能量般若得邊故名無量</w:t>
      </w:r>
    </w:p>
    <w:p w:rsidR="00F03111" w:rsidRPr="00035FE9" w:rsidRDefault="00F03111" w:rsidP="002F7295">
      <w:pPr>
        <w:spacing w:beforeLines="30" w:before="108" w:line="370" w:lineRule="exact"/>
        <w:ind w:leftChars="150" w:left="360"/>
        <w:jc w:val="both"/>
        <w:rPr>
          <w:b/>
          <w:bdr w:val="single" w:sz="4" w:space="0" w:color="auto"/>
        </w:rPr>
      </w:pPr>
      <w:r w:rsidRPr="00035FE9">
        <w:rPr>
          <w:rFonts w:hint="eastAsia"/>
          <w:b/>
          <w:bdr w:val="single" w:sz="4" w:space="0" w:color="auto"/>
        </w:rPr>
        <w:t>（五）般若為無等等事故起</w:t>
      </w:r>
    </w:p>
    <w:p w:rsidR="00F03111" w:rsidRPr="00035FE9" w:rsidRDefault="00F03111" w:rsidP="002F7295">
      <w:pPr>
        <w:spacing w:line="370" w:lineRule="exact"/>
        <w:ind w:leftChars="200" w:left="480"/>
        <w:jc w:val="both"/>
        <w:rPr>
          <w:b/>
          <w:szCs w:val="20"/>
          <w:bdr w:val="single" w:sz="4" w:space="0" w:color="auto"/>
        </w:rPr>
      </w:pPr>
      <w:r w:rsidRPr="00035FE9">
        <w:rPr>
          <w:rFonts w:hint="eastAsia"/>
          <w:b/>
          <w:szCs w:val="20"/>
          <w:bdr w:val="single" w:sz="4" w:space="0" w:color="auto"/>
        </w:rPr>
        <w:t>1</w:t>
      </w:r>
      <w:r w:rsidRPr="00035FE9">
        <w:rPr>
          <w:rFonts w:hint="eastAsia"/>
          <w:b/>
          <w:szCs w:val="20"/>
          <w:bdr w:val="single" w:sz="4" w:space="0" w:color="auto"/>
        </w:rPr>
        <w:t>、般若能與大乘涅槃故</w:t>
      </w:r>
    </w:p>
    <w:p w:rsidR="00F03111" w:rsidRPr="00035FE9" w:rsidRDefault="00F03111" w:rsidP="002F7295">
      <w:pPr>
        <w:spacing w:beforeLines="30" w:before="108" w:line="370" w:lineRule="exact"/>
        <w:ind w:leftChars="200" w:left="480"/>
        <w:jc w:val="both"/>
        <w:rPr>
          <w:b/>
          <w:szCs w:val="20"/>
          <w:bdr w:val="single" w:sz="4" w:space="0" w:color="auto"/>
        </w:rPr>
      </w:pPr>
      <w:r w:rsidRPr="00035FE9">
        <w:rPr>
          <w:rFonts w:hint="eastAsia"/>
          <w:b/>
          <w:szCs w:val="20"/>
          <w:bdr w:val="single" w:sz="4" w:space="0" w:color="auto"/>
        </w:rPr>
        <w:t>2</w:t>
      </w:r>
      <w:r w:rsidRPr="00035FE9">
        <w:rPr>
          <w:rFonts w:hint="eastAsia"/>
          <w:b/>
          <w:szCs w:val="20"/>
          <w:bdr w:val="single" w:sz="4" w:space="0" w:color="auto"/>
        </w:rPr>
        <w:t>、般若利益眾生，令與佛相似故</w:t>
      </w:r>
    </w:p>
    <w:p w:rsidR="00F03111" w:rsidRPr="00035FE9" w:rsidRDefault="00F03111" w:rsidP="00896466">
      <w:pPr>
        <w:spacing w:beforeLines="30" w:before="108"/>
        <w:ind w:leftChars="200" w:left="480"/>
        <w:jc w:val="both"/>
        <w:rPr>
          <w:b/>
          <w:szCs w:val="20"/>
          <w:bdr w:val="single" w:sz="4" w:space="0" w:color="auto"/>
        </w:rPr>
      </w:pPr>
      <w:r w:rsidRPr="00035FE9">
        <w:rPr>
          <w:rFonts w:hint="eastAsia"/>
          <w:b/>
          <w:szCs w:val="20"/>
          <w:bdr w:val="single" w:sz="4" w:space="0" w:color="auto"/>
        </w:rPr>
        <w:t>3</w:t>
      </w:r>
      <w:r w:rsidRPr="00035FE9">
        <w:rPr>
          <w:rFonts w:hint="eastAsia"/>
          <w:b/>
          <w:szCs w:val="20"/>
          <w:bdr w:val="single" w:sz="4" w:space="0" w:color="auto"/>
        </w:rPr>
        <w:t>、般若能令眾生得第一微妙諸佛法故</w:t>
      </w:r>
    </w:p>
    <w:p w:rsidR="00F03111" w:rsidRPr="00035FE9" w:rsidRDefault="00F03111" w:rsidP="00896466">
      <w:pPr>
        <w:spacing w:beforeLines="30" w:before="108"/>
        <w:ind w:leftChars="200" w:left="480"/>
        <w:jc w:val="both"/>
        <w:rPr>
          <w:b/>
          <w:szCs w:val="20"/>
          <w:bdr w:val="single" w:sz="4" w:space="0" w:color="auto"/>
        </w:rPr>
      </w:pPr>
      <w:r w:rsidRPr="00035FE9">
        <w:rPr>
          <w:rFonts w:hint="eastAsia"/>
          <w:b/>
          <w:szCs w:val="20"/>
          <w:bdr w:val="single" w:sz="4" w:space="0" w:color="auto"/>
        </w:rPr>
        <w:t>4</w:t>
      </w:r>
      <w:r w:rsidRPr="00035FE9">
        <w:rPr>
          <w:rFonts w:hint="eastAsia"/>
          <w:b/>
          <w:szCs w:val="20"/>
          <w:bdr w:val="single" w:sz="4" w:space="0" w:color="auto"/>
        </w:rPr>
        <w:t>、「無等」名諸法實相，菩薩得此「無等」，能於眾生中生慈悲心故</w:t>
      </w:r>
    </w:p>
    <w:p w:rsidR="00F03111" w:rsidRPr="00035FE9" w:rsidRDefault="00F03111" w:rsidP="00896466">
      <w:pPr>
        <w:spacing w:beforeLines="30" w:before="108"/>
        <w:ind w:leftChars="100" w:left="240"/>
        <w:jc w:val="both"/>
        <w:rPr>
          <w:b/>
          <w:bdr w:val="single" w:sz="4" w:space="0" w:color="auto"/>
        </w:rPr>
      </w:pPr>
      <w:r w:rsidRPr="00035FE9">
        <w:rPr>
          <w:rFonts w:hint="eastAsia"/>
          <w:b/>
          <w:bdr w:val="single" w:sz="4" w:space="0" w:color="auto"/>
        </w:rPr>
        <w:t>二、如來述歎</w:t>
      </w:r>
    </w:p>
    <w:p w:rsidR="00F03111" w:rsidRPr="00035FE9" w:rsidRDefault="00F03111" w:rsidP="00896466">
      <w:pPr>
        <w:ind w:leftChars="150" w:left="360"/>
        <w:jc w:val="both"/>
        <w:rPr>
          <w:b/>
        </w:rPr>
      </w:pPr>
      <w:r w:rsidRPr="00035FE9">
        <w:rPr>
          <w:rFonts w:hint="eastAsia"/>
          <w:b/>
          <w:bdr w:val="single" w:sz="4" w:space="0" w:color="auto"/>
        </w:rPr>
        <w:t>（一）如來印可</w:t>
      </w:r>
    </w:p>
    <w:p w:rsidR="00F03111" w:rsidRPr="00035FE9" w:rsidRDefault="00F03111" w:rsidP="00896466">
      <w:pPr>
        <w:spacing w:beforeLines="30" w:before="108"/>
        <w:ind w:leftChars="150" w:left="360"/>
        <w:jc w:val="both"/>
        <w:rPr>
          <w:b/>
        </w:rPr>
      </w:pPr>
      <w:r w:rsidRPr="00035FE9">
        <w:rPr>
          <w:rFonts w:hint="eastAsia"/>
          <w:b/>
          <w:bdr w:val="single" w:sz="4" w:space="0" w:color="auto"/>
        </w:rPr>
        <w:t>（二）別釋五事</w:t>
      </w:r>
    </w:p>
    <w:p w:rsidR="00F03111" w:rsidRPr="00035FE9" w:rsidRDefault="00F03111" w:rsidP="00896466">
      <w:pPr>
        <w:ind w:leftChars="200" w:left="480"/>
        <w:jc w:val="both"/>
        <w:rPr>
          <w:b/>
        </w:rPr>
      </w:pPr>
      <w:r w:rsidRPr="00035FE9">
        <w:rPr>
          <w:rFonts w:hint="eastAsia"/>
          <w:b/>
          <w:bdr w:val="single" w:sz="4" w:space="0" w:color="auto"/>
        </w:rPr>
        <w:t>1</w:t>
      </w:r>
      <w:r w:rsidRPr="00035FE9">
        <w:rPr>
          <w:rFonts w:hint="eastAsia"/>
          <w:b/>
          <w:bdr w:val="single" w:sz="4" w:space="0" w:color="auto"/>
        </w:rPr>
        <w:t>、大事</w:t>
      </w:r>
    </w:p>
    <w:p w:rsidR="00F03111" w:rsidRDefault="00F03111" w:rsidP="00896466">
      <w:pPr>
        <w:ind w:leftChars="250" w:left="600"/>
        <w:jc w:val="both"/>
        <w:rPr>
          <w:b/>
        </w:rPr>
      </w:pPr>
      <w:r w:rsidRPr="00035FE9">
        <w:rPr>
          <w:rFonts w:hint="eastAsia"/>
          <w:b/>
          <w:bdr w:val="single" w:sz="4" w:space="0" w:color="auto"/>
        </w:rPr>
        <w:t>（</w:t>
      </w:r>
      <w:r w:rsidRPr="00035FE9">
        <w:rPr>
          <w:rFonts w:hint="eastAsia"/>
          <w:b/>
          <w:bdr w:val="single" w:sz="4" w:space="0" w:color="auto"/>
        </w:rPr>
        <w:t>1</w:t>
      </w:r>
      <w:r w:rsidRPr="00035FE9">
        <w:rPr>
          <w:rFonts w:hint="eastAsia"/>
          <w:b/>
          <w:bdr w:val="single" w:sz="4" w:space="0" w:color="auto"/>
        </w:rPr>
        <w:t>）諸佛以十力等法，欲救濟無量無邊眾生</w:t>
      </w:r>
    </w:p>
    <w:p w:rsidR="00F03111" w:rsidRPr="00035FE9" w:rsidRDefault="00F03111" w:rsidP="00896466">
      <w:pPr>
        <w:spacing w:beforeLines="30" w:before="108"/>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）菩薩不捨眾生故不入無餘涅槃，得佛道時為眾生故甘受五事苦</w:t>
      </w:r>
    </w:p>
    <w:p w:rsidR="00F03111" w:rsidRPr="00035FE9" w:rsidRDefault="00F03111" w:rsidP="00896466">
      <w:pPr>
        <w:spacing w:beforeLines="30" w:before="108"/>
        <w:ind w:leftChars="200" w:left="480"/>
        <w:jc w:val="both"/>
        <w:rPr>
          <w:b/>
        </w:rPr>
      </w:pPr>
      <w:r w:rsidRPr="00035FE9">
        <w:rPr>
          <w:rFonts w:hint="eastAsia"/>
          <w:b/>
          <w:bdr w:val="single" w:sz="4" w:space="0" w:color="auto"/>
        </w:rPr>
        <w:t>2</w:t>
      </w:r>
      <w:r w:rsidRPr="00035FE9">
        <w:rPr>
          <w:rFonts w:hint="eastAsia"/>
          <w:b/>
          <w:bdr w:val="single" w:sz="4" w:space="0" w:color="auto"/>
        </w:rPr>
        <w:t>～</w:t>
      </w:r>
      <w:r w:rsidRPr="00035FE9">
        <w:rPr>
          <w:rFonts w:hint="eastAsia"/>
          <w:b/>
          <w:bdr w:val="single" w:sz="4" w:space="0" w:color="auto"/>
        </w:rPr>
        <w:t>5</w:t>
      </w:r>
      <w:r w:rsidRPr="00035FE9">
        <w:rPr>
          <w:rFonts w:hint="eastAsia"/>
          <w:b/>
          <w:bdr w:val="single" w:sz="4" w:space="0" w:color="auto"/>
        </w:rPr>
        <w:t>、總明不可思議等四事</w:t>
      </w:r>
    </w:p>
    <w:p w:rsidR="00F03111" w:rsidRPr="00035FE9" w:rsidRDefault="00F03111" w:rsidP="00896466">
      <w:pPr>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1</w:t>
      </w:r>
      <w:r w:rsidRPr="00035FE9">
        <w:rPr>
          <w:rFonts w:hint="eastAsia"/>
          <w:b/>
          <w:bdr w:val="single" w:sz="4" w:space="0" w:color="auto"/>
        </w:rPr>
        <w:t>）舉四法辨</w:t>
      </w:r>
    </w:p>
    <w:p w:rsidR="00F03111" w:rsidRPr="00035FE9" w:rsidRDefault="00F03111" w:rsidP="002F7295">
      <w:pPr>
        <w:spacing w:line="356" w:lineRule="exact"/>
        <w:ind w:leftChars="300" w:left="720"/>
        <w:jc w:val="both"/>
        <w:rPr>
          <w:b/>
          <w:szCs w:val="20"/>
          <w:bdr w:val="single" w:sz="4" w:space="0" w:color="auto"/>
        </w:rPr>
      </w:pPr>
      <w:r w:rsidRPr="00035FE9">
        <w:rPr>
          <w:rFonts w:hint="eastAsia"/>
          <w:b/>
          <w:szCs w:val="20"/>
          <w:bdr w:val="single" w:sz="4" w:space="0" w:color="auto"/>
        </w:rPr>
        <w:t>A</w:t>
      </w:r>
      <w:r w:rsidRPr="00035FE9">
        <w:rPr>
          <w:rFonts w:hint="eastAsia"/>
          <w:b/>
          <w:szCs w:val="20"/>
          <w:bdr w:val="single" w:sz="4" w:space="0" w:color="auto"/>
        </w:rPr>
        <w:t>、佛法</w:t>
      </w:r>
    </w:p>
    <w:p w:rsidR="00F03111" w:rsidRPr="00035FE9" w:rsidRDefault="00F03111" w:rsidP="002F7295">
      <w:pPr>
        <w:spacing w:beforeLines="30" w:before="108" w:line="356" w:lineRule="exact"/>
        <w:ind w:leftChars="300" w:left="720"/>
        <w:jc w:val="both"/>
        <w:rPr>
          <w:b/>
          <w:szCs w:val="20"/>
          <w:bdr w:val="single" w:sz="4" w:space="0" w:color="auto"/>
        </w:rPr>
      </w:pPr>
      <w:r w:rsidRPr="00035FE9">
        <w:rPr>
          <w:rFonts w:hint="eastAsia"/>
          <w:b/>
          <w:szCs w:val="20"/>
          <w:bdr w:val="single" w:sz="4" w:space="0" w:color="auto"/>
        </w:rPr>
        <w:t>B</w:t>
      </w:r>
      <w:r w:rsidRPr="00035FE9">
        <w:rPr>
          <w:rFonts w:hint="eastAsia"/>
          <w:b/>
          <w:szCs w:val="20"/>
          <w:bdr w:val="single" w:sz="4" w:space="0" w:color="auto"/>
        </w:rPr>
        <w:t>、如來法</w:t>
      </w:r>
    </w:p>
    <w:p w:rsidR="00F03111" w:rsidRPr="00035FE9" w:rsidRDefault="00F03111" w:rsidP="002F7295">
      <w:pPr>
        <w:spacing w:beforeLines="30" w:before="108" w:line="356" w:lineRule="exact"/>
        <w:ind w:leftChars="300" w:left="720"/>
        <w:jc w:val="both"/>
        <w:rPr>
          <w:b/>
          <w:szCs w:val="20"/>
          <w:bdr w:val="single" w:sz="4" w:space="0" w:color="auto"/>
        </w:rPr>
      </w:pPr>
      <w:r w:rsidRPr="00035FE9">
        <w:rPr>
          <w:rFonts w:hint="eastAsia"/>
          <w:b/>
          <w:szCs w:val="20"/>
          <w:bdr w:val="single" w:sz="4" w:space="0" w:color="auto"/>
        </w:rPr>
        <w:t>C</w:t>
      </w:r>
      <w:r w:rsidRPr="00035FE9">
        <w:rPr>
          <w:rFonts w:hint="eastAsia"/>
          <w:b/>
          <w:szCs w:val="20"/>
          <w:bdr w:val="single" w:sz="4" w:space="0" w:color="auto"/>
        </w:rPr>
        <w:t>、自然人法</w:t>
      </w:r>
    </w:p>
    <w:p w:rsidR="00F03111" w:rsidRPr="00035FE9" w:rsidRDefault="00F03111" w:rsidP="002F7295">
      <w:pPr>
        <w:spacing w:beforeLines="30" w:before="108" w:line="356" w:lineRule="exact"/>
        <w:ind w:leftChars="300" w:left="720"/>
        <w:jc w:val="both"/>
        <w:rPr>
          <w:b/>
          <w:szCs w:val="20"/>
          <w:bdr w:val="single" w:sz="4" w:space="0" w:color="auto"/>
        </w:rPr>
      </w:pPr>
      <w:r w:rsidRPr="00035FE9">
        <w:rPr>
          <w:rFonts w:hint="eastAsia"/>
          <w:b/>
          <w:szCs w:val="20"/>
          <w:bdr w:val="single" w:sz="4" w:space="0" w:color="auto"/>
        </w:rPr>
        <w:t>D</w:t>
      </w:r>
      <w:r w:rsidRPr="00035FE9">
        <w:rPr>
          <w:rFonts w:hint="eastAsia"/>
          <w:b/>
          <w:szCs w:val="20"/>
          <w:bdr w:val="single" w:sz="4" w:space="0" w:color="auto"/>
        </w:rPr>
        <w:t>、一切智人法</w:t>
      </w:r>
    </w:p>
    <w:p w:rsidR="00F03111" w:rsidRPr="00035FE9" w:rsidRDefault="00F03111" w:rsidP="002F7295">
      <w:pPr>
        <w:spacing w:beforeLines="30" w:before="108" w:line="356" w:lineRule="exact"/>
        <w:ind w:leftChars="250" w:left="600"/>
        <w:jc w:val="both"/>
        <w:rPr>
          <w:b/>
          <w:bdr w:val="single" w:sz="4" w:space="0" w:color="auto"/>
        </w:rPr>
      </w:pPr>
      <w:r w:rsidRPr="00035FE9">
        <w:rPr>
          <w:rFonts w:hint="eastAsia"/>
          <w:b/>
          <w:bdr w:val="single" w:sz="4" w:space="0" w:color="auto"/>
        </w:rPr>
        <w:t>（</w:t>
      </w:r>
      <w:r w:rsidRPr="00035FE9">
        <w:rPr>
          <w:rFonts w:hint="eastAsia"/>
          <w:b/>
          <w:bdr w:val="single" w:sz="4" w:space="0" w:color="auto"/>
        </w:rPr>
        <w:t>2</w:t>
      </w:r>
      <w:r w:rsidRPr="00035FE9">
        <w:rPr>
          <w:rFonts w:hint="eastAsia"/>
          <w:b/>
          <w:bdr w:val="single" w:sz="4" w:space="0" w:color="auto"/>
        </w:rPr>
        <w:t>）結義</w:t>
      </w:r>
    </w:p>
    <w:p w:rsidR="00F03111" w:rsidRPr="00035FE9" w:rsidRDefault="00F03111" w:rsidP="002F7295">
      <w:pPr>
        <w:spacing w:beforeLines="30" w:before="108" w:line="356" w:lineRule="exact"/>
        <w:ind w:leftChars="50" w:left="120"/>
        <w:jc w:val="both"/>
        <w:rPr>
          <w:b/>
        </w:rPr>
      </w:pPr>
      <w:r w:rsidRPr="00035FE9">
        <w:rPr>
          <w:rFonts w:hint="eastAsia"/>
          <w:b/>
          <w:bdr w:val="single" w:sz="4" w:space="0" w:color="auto"/>
        </w:rPr>
        <w:t>（貳）依新學菩薩別辨諸法皆不可思議乃至無等等</w:t>
      </w:r>
    </w:p>
    <w:p w:rsidR="00F03111" w:rsidRPr="00035FE9" w:rsidRDefault="00F03111" w:rsidP="002F7295">
      <w:pPr>
        <w:spacing w:line="356" w:lineRule="exact"/>
        <w:ind w:leftChars="100" w:left="240"/>
        <w:jc w:val="both"/>
        <w:rPr>
          <w:b/>
          <w:bdr w:val="single" w:sz="4" w:space="0" w:color="auto"/>
        </w:rPr>
      </w:pPr>
      <w:r w:rsidRPr="00035FE9">
        <w:rPr>
          <w:rFonts w:hint="eastAsia"/>
          <w:b/>
          <w:bdr w:val="single" w:sz="4" w:space="0" w:color="auto"/>
        </w:rPr>
        <w:t>一、正明</w:t>
      </w:r>
    </w:p>
    <w:p w:rsidR="00F03111" w:rsidRPr="00035FE9" w:rsidRDefault="00F03111" w:rsidP="002F7295">
      <w:pPr>
        <w:spacing w:line="356" w:lineRule="exact"/>
        <w:ind w:leftChars="150" w:left="360"/>
        <w:jc w:val="both"/>
        <w:rPr>
          <w:b/>
        </w:rPr>
      </w:pPr>
      <w:r w:rsidRPr="00035FE9">
        <w:rPr>
          <w:rFonts w:hint="eastAsia"/>
          <w:b/>
          <w:bdr w:val="single" w:sz="4" w:space="0" w:color="auto"/>
        </w:rPr>
        <w:t>（一）須菩提問</w:t>
      </w:r>
    </w:p>
    <w:p w:rsidR="00F03111" w:rsidRPr="00035FE9" w:rsidRDefault="00F03111" w:rsidP="002F7295">
      <w:pPr>
        <w:spacing w:beforeLines="30" w:before="108" w:line="356" w:lineRule="exact"/>
        <w:ind w:leftChars="150" w:left="360"/>
        <w:jc w:val="both"/>
        <w:rPr>
          <w:b/>
          <w:bdr w:val="single" w:sz="4" w:space="0" w:color="auto"/>
        </w:rPr>
      </w:pPr>
      <w:r w:rsidRPr="00035FE9">
        <w:rPr>
          <w:rFonts w:hint="eastAsia"/>
          <w:b/>
          <w:bdr w:val="single" w:sz="4" w:space="0" w:color="auto"/>
        </w:rPr>
        <w:t>（二）佛答</w:t>
      </w:r>
    </w:p>
    <w:p w:rsidR="00F03111" w:rsidRPr="00035FE9" w:rsidRDefault="00F03111" w:rsidP="002F7295">
      <w:pPr>
        <w:spacing w:line="356" w:lineRule="exact"/>
        <w:ind w:leftChars="200" w:left="480"/>
        <w:jc w:val="both"/>
        <w:rPr>
          <w:b/>
        </w:rPr>
      </w:pPr>
      <w:r w:rsidRPr="00035FE9">
        <w:rPr>
          <w:rFonts w:hint="eastAsia"/>
          <w:b/>
          <w:bdr w:val="single" w:sz="4" w:space="0" w:color="auto"/>
        </w:rPr>
        <w:t>1</w:t>
      </w:r>
      <w:r w:rsidRPr="00035FE9">
        <w:rPr>
          <w:rFonts w:hint="eastAsia"/>
          <w:b/>
          <w:bdr w:val="single" w:sz="4" w:space="0" w:color="auto"/>
        </w:rPr>
        <w:t>、略述：色等諸法皆不可思議乃至無等等</w:t>
      </w:r>
    </w:p>
    <w:p w:rsidR="00F03111" w:rsidRPr="00035FE9" w:rsidRDefault="00F03111" w:rsidP="002F7295">
      <w:pPr>
        <w:spacing w:beforeLines="30" w:before="108" w:line="356" w:lineRule="exact"/>
        <w:ind w:leftChars="200" w:left="480"/>
        <w:jc w:val="both"/>
        <w:rPr>
          <w:b/>
          <w:bdr w:val="single" w:sz="4" w:space="0" w:color="auto"/>
        </w:rPr>
      </w:pPr>
      <w:r w:rsidRPr="00035FE9">
        <w:rPr>
          <w:rFonts w:hint="eastAsia"/>
          <w:b/>
          <w:bdr w:val="single" w:sz="4" w:space="0" w:color="auto"/>
        </w:rPr>
        <w:t>2</w:t>
      </w:r>
      <w:r w:rsidRPr="00035FE9">
        <w:rPr>
          <w:rFonts w:hint="eastAsia"/>
          <w:b/>
          <w:bdr w:val="single" w:sz="4" w:space="0" w:color="auto"/>
        </w:rPr>
        <w:t>、釋因由</w:t>
      </w:r>
    </w:p>
    <w:p w:rsidR="00F03111" w:rsidRPr="00035FE9" w:rsidRDefault="00F03111" w:rsidP="002F7295">
      <w:pPr>
        <w:spacing w:beforeLines="30" w:before="108" w:line="356" w:lineRule="exact"/>
        <w:ind w:leftChars="200" w:left="480"/>
        <w:jc w:val="both"/>
        <w:rPr>
          <w:b/>
          <w:bdr w:val="single" w:sz="4" w:space="0" w:color="auto"/>
        </w:rPr>
      </w:pPr>
      <w:r w:rsidRPr="00035FE9">
        <w:rPr>
          <w:rFonts w:hint="eastAsia"/>
          <w:b/>
          <w:bdr w:val="single" w:sz="4" w:space="0" w:color="auto"/>
        </w:rPr>
        <w:t>3</w:t>
      </w:r>
      <w:r w:rsidRPr="00035FE9">
        <w:rPr>
          <w:rFonts w:hint="eastAsia"/>
          <w:b/>
          <w:bdr w:val="single" w:sz="4" w:space="0" w:color="auto"/>
        </w:rPr>
        <w:t>、結成</w:t>
      </w:r>
    </w:p>
    <w:p w:rsidR="00F03111" w:rsidRPr="00035FE9" w:rsidRDefault="00F03111" w:rsidP="002F7295">
      <w:pPr>
        <w:spacing w:beforeLines="30" w:before="108" w:line="356" w:lineRule="exact"/>
        <w:ind w:leftChars="100" w:left="240"/>
        <w:jc w:val="both"/>
        <w:rPr>
          <w:b/>
        </w:rPr>
      </w:pPr>
      <w:r w:rsidRPr="00035FE9">
        <w:rPr>
          <w:rFonts w:hint="eastAsia"/>
          <w:b/>
          <w:bdr w:val="single" w:sz="4" w:space="0" w:color="auto"/>
        </w:rPr>
        <w:t>二、總列四事，依二諦明</w:t>
      </w:r>
    </w:p>
    <w:p w:rsidR="00F03111" w:rsidRPr="00035FE9" w:rsidRDefault="00F03111" w:rsidP="002F7295">
      <w:pPr>
        <w:spacing w:line="356" w:lineRule="exact"/>
        <w:ind w:leftChars="150" w:left="360"/>
        <w:jc w:val="both"/>
        <w:rPr>
          <w:b/>
          <w:bdr w:val="single" w:sz="4" w:space="0" w:color="auto"/>
        </w:rPr>
      </w:pPr>
      <w:r w:rsidRPr="00035FE9">
        <w:rPr>
          <w:rFonts w:hint="eastAsia"/>
          <w:b/>
          <w:bdr w:val="single" w:sz="4" w:space="0" w:color="auto"/>
        </w:rPr>
        <w:t>（一）示理</w:t>
      </w:r>
    </w:p>
    <w:p w:rsidR="00F03111" w:rsidRPr="00035FE9" w:rsidRDefault="00F03111" w:rsidP="002F7295">
      <w:pPr>
        <w:spacing w:beforeLines="30" w:before="108" w:line="356" w:lineRule="exact"/>
        <w:ind w:leftChars="150" w:left="360"/>
        <w:jc w:val="both"/>
        <w:rPr>
          <w:b/>
          <w:bdr w:val="single" w:sz="4" w:space="0" w:color="auto"/>
        </w:rPr>
      </w:pPr>
      <w:r w:rsidRPr="00035FE9">
        <w:rPr>
          <w:rFonts w:hint="eastAsia"/>
          <w:b/>
          <w:bdr w:val="single" w:sz="4" w:space="0" w:color="auto"/>
        </w:rPr>
        <w:t>（二）舉喻</w:t>
      </w:r>
    </w:p>
    <w:p w:rsidR="00F03111" w:rsidRPr="00035FE9" w:rsidRDefault="00F03111" w:rsidP="00896466">
      <w:pPr>
        <w:spacing w:beforeLines="30" w:before="108"/>
        <w:ind w:leftChars="150" w:left="360"/>
        <w:jc w:val="both"/>
        <w:rPr>
          <w:b/>
          <w:bdr w:val="single" w:sz="4" w:space="0" w:color="auto"/>
        </w:rPr>
      </w:pPr>
      <w:r w:rsidRPr="00035FE9">
        <w:rPr>
          <w:rFonts w:hint="eastAsia"/>
          <w:b/>
          <w:bdr w:val="single" w:sz="4" w:space="0" w:color="auto"/>
        </w:rPr>
        <w:t>（三）世間無能思議稱量者</w:t>
      </w:r>
    </w:p>
    <w:p w:rsidR="00F03111" w:rsidRPr="00035FE9" w:rsidRDefault="00F03111" w:rsidP="00896466">
      <w:pPr>
        <w:spacing w:beforeLines="30" w:before="108"/>
        <w:ind w:leftChars="50" w:left="120"/>
        <w:jc w:val="both"/>
        <w:rPr>
          <w:b/>
        </w:rPr>
      </w:pPr>
      <w:r w:rsidRPr="00035FE9">
        <w:rPr>
          <w:rFonts w:hint="eastAsia"/>
          <w:b/>
          <w:bdr w:val="single" w:sz="4" w:space="0" w:color="auto"/>
        </w:rPr>
        <w:t>（參）與會者疑除悟道</w:t>
      </w:r>
    </w:p>
    <w:p w:rsidR="00F03111" w:rsidRPr="00035FE9" w:rsidRDefault="00F03111" w:rsidP="00446C6D">
      <w:pPr>
        <w:ind w:leftChars="100" w:left="240"/>
        <w:jc w:val="both"/>
        <w:rPr>
          <w:b/>
          <w:bdr w:val="single" w:sz="4" w:space="0" w:color="auto"/>
        </w:rPr>
      </w:pPr>
      <w:r w:rsidRPr="00035FE9">
        <w:rPr>
          <w:rFonts w:hint="eastAsia"/>
          <w:b/>
          <w:bdr w:val="single" w:sz="4" w:space="0" w:color="auto"/>
        </w:rPr>
        <w:t>一、正辨得道者</w:t>
      </w:r>
    </w:p>
    <w:p w:rsidR="00F03111" w:rsidRPr="00035FE9" w:rsidRDefault="00F03111" w:rsidP="00576715">
      <w:pPr>
        <w:ind w:leftChars="150" w:left="360"/>
        <w:jc w:val="both"/>
        <w:rPr>
          <w:b/>
          <w:bdr w:val="single" w:sz="4" w:space="0" w:color="auto"/>
        </w:rPr>
      </w:pPr>
      <w:r w:rsidRPr="00035FE9">
        <w:rPr>
          <w:rFonts w:hint="eastAsia"/>
          <w:b/>
          <w:bdr w:val="single" w:sz="4" w:space="0" w:color="auto"/>
        </w:rPr>
        <w:t>（一）白衣</w:t>
      </w:r>
    </w:p>
    <w:p w:rsidR="00F03111" w:rsidRPr="00035FE9" w:rsidRDefault="00F03111" w:rsidP="00576715">
      <w:pPr>
        <w:spacing w:beforeLines="30" w:before="108"/>
        <w:ind w:leftChars="150" w:left="360"/>
        <w:jc w:val="both"/>
        <w:rPr>
          <w:b/>
          <w:bdr w:val="single" w:sz="4" w:space="0" w:color="auto"/>
        </w:rPr>
      </w:pPr>
      <w:r w:rsidRPr="00035FE9">
        <w:rPr>
          <w:rFonts w:hint="eastAsia"/>
          <w:b/>
          <w:bdr w:val="single" w:sz="4" w:space="0" w:color="auto"/>
        </w:rPr>
        <w:t>（二）比丘、比丘尼</w:t>
      </w:r>
    </w:p>
    <w:p w:rsidR="00F03111" w:rsidRPr="00035FE9" w:rsidRDefault="00F03111" w:rsidP="00576715">
      <w:pPr>
        <w:spacing w:beforeLines="30" w:before="108"/>
        <w:ind w:leftChars="150" w:left="360"/>
        <w:jc w:val="both"/>
        <w:rPr>
          <w:b/>
          <w:bdr w:val="single" w:sz="4" w:space="0" w:color="auto"/>
        </w:rPr>
      </w:pPr>
      <w:r w:rsidRPr="00035FE9">
        <w:rPr>
          <w:rFonts w:hint="eastAsia"/>
          <w:b/>
          <w:bdr w:val="single" w:sz="4" w:space="0" w:color="auto"/>
        </w:rPr>
        <w:t>（三）菩薩</w:t>
      </w:r>
    </w:p>
    <w:p w:rsidR="00F03111" w:rsidRPr="00035FE9" w:rsidRDefault="00F03111" w:rsidP="00576715">
      <w:pPr>
        <w:spacing w:beforeLines="30" w:before="108"/>
        <w:ind w:leftChars="100" w:left="240"/>
        <w:jc w:val="both"/>
        <w:rPr>
          <w:b/>
        </w:rPr>
      </w:pPr>
      <w:r w:rsidRPr="00035FE9">
        <w:rPr>
          <w:rFonts w:hint="eastAsia"/>
          <w:b/>
          <w:bdr w:val="single" w:sz="4" w:space="0" w:color="auto"/>
        </w:rPr>
        <w:t>二、釋「賢劫中當受記」</w:t>
      </w:r>
    </w:p>
    <w:p w:rsidR="00F03111" w:rsidRPr="00296B48" w:rsidRDefault="00F03111" w:rsidP="00576715">
      <w:pPr>
        <w:ind w:leftChars="100" w:left="240"/>
        <w:jc w:val="both"/>
      </w:pPr>
    </w:p>
    <w:p w:rsidR="00F03111" w:rsidRDefault="00F03111" w:rsidP="007B7266">
      <w:pPr>
        <w:adjustRightInd w:val="0"/>
        <w:snapToGrid w:val="0"/>
        <w:jc w:val="center"/>
        <w:rPr>
          <w:rFonts w:cs="Roman Unicode"/>
        </w:rPr>
      </w:pPr>
    </w:p>
    <w:p w:rsidR="00F03111" w:rsidRPr="00B30CA4" w:rsidRDefault="00F03111" w:rsidP="007B7266">
      <w:pPr>
        <w:jc w:val="center"/>
        <w:rPr>
          <w:rFonts w:eastAsia="標楷體"/>
          <w:b/>
          <w:bCs/>
          <w:sz w:val="44"/>
          <w:szCs w:val="44"/>
          <w:cs/>
          <w:lang w:val="sa-IN" w:bidi="sa-IN"/>
        </w:rPr>
      </w:pPr>
      <w:r w:rsidRPr="00B30CA4">
        <w:rPr>
          <w:rFonts w:eastAsia="標楷體" w:cs="Roman Unicode"/>
          <w:b/>
          <w:sz w:val="44"/>
          <w:szCs w:val="44"/>
          <w:lang w:val="sa-IN"/>
        </w:rPr>
        <w:t>《大智度論》卷</w:t>
      </w:r>
      <w:r w:rsidRPr="00B30CA4">
        <w:rPr>
          <w:rFonts w:eastAsia="標楷體" w:hint="eastAsia"/>
          <w:b/>
          <w:bCs/>
          <w:sz w:val="44"/>
          <w:szCs w:val="44"/>
          <w:cs/>
          <w:lang w:val="sa-IN" w:bidi="sa-IN"/>
        </w:rPr>
        <w:t>71</w:t>
      </w:r>
    </w:p>
    <w:p w:rsidR="00F03111" w:rsidRDefault="00F03111" w:rsidP="007B7266">
      <w:pPr>
        <w:snapToGrid w:val="0"/>
        <w:jc w:val="center"/>
        <w:rPr>
          <w:vertAlign w:val="superscript"/>
          <w:lang w:val="sa-IN"/>
        </w:rPr>
      </w:pPr>
      <w:r w:rsidRPr="00B30CA4">
        <w:rPr>
          <w:rFonts w:eastAsia="標楷體" w:cs="Roman Unicode"/>
          <w:b/>
          <w:bCs/>
          <w:sz w:val="28"/>
          <w:szCs w:val="28"/>
          <w:lang w:val="sa-IN"/>
        </w:rPr>
        <w:t>〈</w:t>
      </w:r>
      <w:r w:rsidRPr="00B30CA4">
        <w:rPr>
          <w:rFonts w:eastAsia="標楷體" w:cs="Roman Unicode" w:hint="eastAsia"/>
          <w:b/>
          <w:bCs/>
          <w:sz w:val="28"/>
          <w:szCs w:val="28"/>
          <w:lang w:val="sa-IN"/>
        </w:rPr>
        <w:t>釋大事起品第五十</w:t>
      </w:r>
    </w:p>
    <w:p w:rsidR="00F03111" w:rsidRDefault="00F03111" w:rsidP="007B7266">
      <w:pPr>
        <w:snapToGrid w:val="0"/>
        <w:jc w:val="center"/>
        <w:rPr>
          <w:vertAlign w:val="superscript"/>
          <w:lang w:val="sa-IN"/>
        </w:rPr>
      </w:pPr>
      <w:r w:rsidRPr="00B30CA4">
        <w:rPr>
          <w:rFonts w:eastAsia="標楷體" w:cs="Roman Unicode"/>
          <w:b/>
          <w:bCs/>
          <w:sz w:val="28"/>
          <w:szCs w:val="28"/>
          <w:lang w:val="sa-IN"/>
        </w:rPr>
        <w:t>〉</w:t>
      </w:r>
    </w:p>
    <w:p w:rsidR="00F03111" w:rsidRDefault="00F03111" w:rsidP="007B7266">
      <w:pPr>
        <w:jc w:val="right"/>
        <w:rPr>
          <w:rFonts w:eastAsia="SimSun"/>
          <w:cs/>
          <w:lang w:val="sa-IN" w:eastAsia="zh-CN" w:bidi="sa-IN"/>
        </w:rPr>
      </w:pPr>
      <w:r w:rsidRPr="00B30CA4">
        <w:rPr>
          <w:rFonts w:eastAsia="標楷體" w:cs="Roman Unicode"/>
          <w:sz w:val="26"/>
          <w:lang w:val="sa-IN"/>
        </w:rPr>
        <w:t>釋厚觀</w:t>
      </w:r>
      <w:r w:rsidRPr="00B30CA4">
        <w:rPr>
          <w:rFonts w:cs="Roman Unicode"/>
          <w:sz w:val="26"/>
          <w:lang w:val="sa-IN"/>
        </w:rPr>
        <w:t>（</w:t>
      </w:r>
      <w:r w:rsidRPr="00B30CA4">
        <w:rPr>
          <w:sz w:val="26"/>
          <w:szCs w:val="26"/>
          <w:cs/>
          <w:lang w:val="sa-IN" w:bidi="sa-IN"/>
        </w:rPr>
        <w:t>20</w:t>
      </w:r>
      <w:r w:rsidRPr="00B30CA4">
        <w:rPr>
          <w:rFonts w:hint="eastAsia"/>
          <w:sz w:val="26"/>
          <w:szCs w:val="26"/>
          <w:cs/>
          <w:lang w:val="sa-IN" w:bidi="sa-IN"/>
        </w:rPr>
        <w:t>11</w:t>
      </w:r>
      <w:r w:rsidRPr="00B30CA4">
        <w:rPr>
          <w:sz w:val="26"/>
          <w:szCs w:val="26"/>
          <w:cs/>
          <w:lang w:val="sa-IN" w:bidi="sa-IN"/>
        </w:rPr>
        <w:t>.</w:t>
      </w:r>
      <w:r w:rsidRPr="00B30CA4">
        <w:rPr>
          <w:rFonts w:hint="eastAsia"/>
          <w:sz w:val="26"/>
          <w:szCs w:val="26"/>
          <w:cs/>
          <w:lang w:val="sa-IN" w:bidi="sa-IN"/>
        </w:rPr>
        <w:t>11</w:t>
      </w:r>
      <w:r w:rsidRPr="00B30CA4">
        <w:rPr>
          <w:sz w:val="26"/>
          <w:szCs w:val="26"/>
          <w:cs/>
          <w:lang w:val="sa-IN" w:bidi="sa-IN"/>
        </w:rPr>
        <w:t>.0</w:t>
      </w:r>
      <w:r w:rsidRPr="00B30CA4">
        <w:rPr>
          <w:rFonts w:hint="eastAsia"/>
          <w:sz w:val="26"/>
          <w:szCs w:val="26"/>
          <w:cs/>
          <w:lang w:val="sa-IN" w:bidi="sa-IN"/>
        </w:rPr>
        <w:t>5</w:t>
      </w:r>
      <w:r w:rsidRPr="00B30CA4">
        <w:rPr>
          <w:rFonts w:cs="Roman Unicode"/>
          <w:sz w:val="26"/>
          <w:lang w:val="sa-IN"/>
        </w:rPr>
        <w:t>）</w:t>
      </w:r>
    </w:p>
    <w:p w:rsidR="00F03111" w:rsidRPr="00B30CA4" w:rsidRDefault="00F03111" w:rsidP="00FA63A6">
      <w:pPr>
        <w:spacing w:line="346" w:lineRule="exact"/>
        <w:jc w:val="both"/>
        <w:rPr>
          <w:rFonts w:eastAsia="標楷體"/>
          <w:b/>
          <w:bCs/>
          <w:sz w:val="21"/>
          <w:szCs w:val="21"/>
          <w:cs/>
          <w:lang w:val="sa-IN" w:bidi="sa-IN"/>
        </w:rPr>
      </w:pPr>
      <w:r w:rsidRPr="00B30CA4">
        <w:rPr>
          <w:rFonts w:ascii="標楷體" w:eastAsia="標楷體" w:hAnsi="標楷體" w:hint="eastAsia"/>
          <w:b/>
          <w:sz w:val="21"/>
          <w:szCs w:val="21"/>
          <w:bdr w:val="single" w:sz="4" w:space="0" w:color="auto"/>
          <w:lang w:val="sa-IN"/>
        </w:rPr>
        <w:t>壹</w:t>
      </w:r>
      <w:r w:rsidRPr="00B30CA4">
        <w:rPr>
          <w:rFonts w:eastAsia="標楷體" w:hint="eastAsia"/>
          <w:b/>
          <w:sz w:val="21"/>
          <w:szCs w:val="21"/>
          <w:bdr w:val="single" w:sz="4" w:space="0" w:color="auto"/>
          <w:lang w:val="sa-IN"/>
        </w:rPr>
        <w:t>、</w:t>
      </w:r>
      <w:r w:rsidRPr="00B30CA4">
        <w:rPr>
          <w:rFonts w:ascii="標楷體" w:eastAsia="標楷體" w:hAnsi="標楷體" w:hint="eastAsia"/>
          <w:b/>
          <w:sz w:val="21"/>
          <w:szCs w:val="21"/>
          <w:bdr w:val="single" w:sz="4" w:space="0" w:color="auto"/>
          <w:lang w:val="sa-IN"/>
        </w:rPr>
        <w:t>般若依五事說甚深</w:t>
      </w:r>
    </w:p>
    <w:p w:rsidR="00F03111" w:rsidRDefault="00F03111" w:rsidP="00FA63A6">
      <w:pPr>
        <w:spacing w:line="346" w:lineRule="exact"/>
        <w:ind w:leftChars="50" w:left="120"/>
        <w:jc w:val="both"/>
        <w:rPr>
          <w:rFonts w:eastAsia="標楷體"/>
          <w:b/>
          <w:bCs/>
          <w:sz w:val="21"/>
          <w:szCs w:val="20"/>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須菩提重說般若為五事故起</w:t>
      </w:r>
    </w:p>
    <w:p w:rsidR="00F03111" w:rsidRPr="00B30CA4" w:rsidRDefault="00F03111" w:rsidP="00FA63A6">
      <w:pPr>
        <w:spacing w:beforeLines="30" w:before="108" w:line="346"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佛述成並釋理</w:t>
      </w:r>
    </w:p>
    <w:p w:rsidR="00F03111" w:rsidRDefault="00F03111" w:rsidP="00FA63A6">
      <w:pPr>
        <w:spacing w:line="346" w:lineRule="exact"/>
        <w:ind w:leftChars="100" w:left="240"/>
        <w:jc w:val="both"/>
        <w:rPr>
          <w:rFonts w:eastAsia="標楷體"/>
          <w:b/>
          <w:bCs/>
          <w:sz w:val="21"/>
          <w:szCs w:val="20"/>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佛述成</w:t>
      </w:r>
    </w:p>
    <w:p w:rsidR="00F03111" w:rsidRPr="00B30CA4" w:rsidRDefault="00F03111" w:rsidP="00FA63A6">
      <w:pPr>
        <w:spacing w:beforeLines="30" w:before="108" w:line="346"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釋理</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般若能含受五度乃至佛德</w:t>
      </w:r>
    </w:p>
    <w:p w:rsidR="00F03111" w:rsidRPr="00B30CA4" w:rsidRDefault="00F03111" w:rsidP="00FA63A6">
      <w:pPr>
        <w:spacing w:line="346" w:lineRule="exact"/>
        <w:ind w:leftChars="150" w:left="360"/>
        <w:jc w:val="both"/>
        <w:rPr>
          <w:rFonts w:eastAsia="標楷體" w:cs="新細明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b/>
          <w:sz w:val="21"/>
          <w:bdr w:val="single" w:sz="4" w:space="0" w:color="auto"/>
          <w:lang w:val="sa-IN"/>
        </w:rPr>
        <w:t>以含受義</w:t>
      </w:r>
      <w:r w:rsidRPr="00B30CA4">
        <w:rPr>
          <w:rFonts w:ascii="標楷體" w:eastAsia="標楷體" w:hAnsi="標楷體" w:hint="eastAsia"/>
          <w:b/>
          <w:sz w:val="21"/>
          <w:bdr w:val="single" w:sz="4" w:space="0" w:color="auto"/>
          <w:lang w:val="sa-IN"/>
        </w:rPr>
        <w:t>述成</w:t>
      </w:r>
      <w:r w:rsidRPr="00B30CA4">
        <w:rPr>
          <w:rFonts w:ascii="標楷體" w:eastAsia="標楷體" w:hAnsi="標楷體"/>
          <w:b/>
          <w:sz w:val="21"/>
          <w:bdr w:val="single" w:sz="4" w:space="0" w:color="auto"/>
          <w:lang w:val="sa-IN"/>
        </w:rPr>
        <w:t>五事</w:t>
      </w:r>
    </w:p>
    <w:p w:rsidR="00F03111" w:rsidRDefault="00F03111" w:rsidP="00FA63A6">
      <w:pPr>
        <w:spacing w:line="346" w:lineRule="exact"/>
        <w:ind w:leftChars="200" w:left="480"/>
        <w:jc w:val="both"/>
        <w:rPr>
          <w:rFonts w:eastAsia="標楷體"/>
          <w:b/>
          <w:bCs/>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正明</w:t>
      </w:r>
    </w:p>
    <w:p w:rsidR="00F03111" w:rsidRDefault="00F03111" w:rsidP="00FA63A6">
      <w:pPr>
        <w:spacing w:beforeLines="30" w:before="108" w:line="346" w:lineRule="exact"/>
        <w:ind w:leftChars="200" w:left="480"/>
        <w:jc w:val="both"/>
        <w:rPr>
          <w:rFonts w:eastAsia="標楷體"/>
          <w:b/>
          <w:bCs/>
          <w:sz w:val="21"/>
          <w:szCs w:val="21"/>
          <w:cs/>
          <w:lang w:val="sa-IN" w:bidi="sa-IN"/>
        </w:rPr>
      </w:pPr>
      <w:r w:rsidRPr="00B30CA4">
        <w:rPr>
          <w:rFonts w:eastAsia="標楷體" w:hint="eastAsia"/>
          <w:b/>
          <w:bCs/>
          <w:sz w:val="21"/>
          <w:szCs w:val="21"/>
          <w:bdr w:val="single" w:sz="4" w:space="0" w:color="auto"/>
          <w:cs/>
          <w:lang w:val="sa-IN" w:bidi="sa-IN"/>
        </w:rPr>
        <w:t>2</w:t>
      </w:r>
      <w:r w:rsidRPr="00B30CA4">
        <w:rPr>
          <w:rFonts w:eastAsia="標楷體" w:hint="eastAsia"/>
          <w:b/>
          <w:sz w:val="21"/>
          <w:szCs w:val="21"/>
          <w:bdr w:val="single" w:sz="4" w:space="0" w:color="auto"/>
          <w:lang w:val="sa-IN"/>
        </w:rPr>
        <w:t>、</w:t>
      </w:r>
      <w:r w:rsidRPr="00B30CA4">
        <w:rPr>
          <w:rFonts w:ascii="標楷體" w:eastAsia="標楷體" w:hAnsi="標楷體" w:hint="eastAsia"/>
          <w:b/>
          <w:sz w:val="21"/>
          <w:szCs w:val="21"/>
          <w:bdr w:val="single" w:sz="4" w:space="0" w:color="auto"/>
          <w:lang w:val="sa-IN"/>
        </w:rPr>
        <w:t>舉喻明理</w:t>
      </w:r>
    </w:p>
    <w:p w:rsidR="00F03111" w:rsidRPr="00B30CA4" w:rsidRDefault="00F03111" w:rsidP="00FA63A6">
      <w:pPr>
        <w:spacing w:beforeLines="30" w:before="108" w:line="370"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舉不取不著諸法釋含受義</w:t>
      </w:r>
    </w:p>
    <w:p w:rsidR="00F03111" w:rsidRDefault="00F03111" w:rsidP="00FA63A6">
      <w:pPr>
        <w:spacing w:line="370" w:lineRule="exact"/>
        <w:ind w:leftChars="200" w:left="480"/>
        <w:jc w:val="both"/>
        <w:rPr>
          <w:rFonts w:eastAsia="標楷體" w:cs="Times Ext Roman"/>
          <w:b/>
          <w:bCs/>
          <w:sz w:val="21"/>
          <w:szCs w:val="20"/>
          <w:bdr w:val="single" w:sz="4" w:space="0" w:color="auto"/>
          <w:cs/>
          <w:lang w:val="sa-IN" w:bidi="sa-IN"/>
        </w:rPr>
      </w:pPr>
      <w:r w:rsidRPr="00B30CA4">
        <w:rPr>
          <w:rFonts w:eastAsia="標楷體" w:cs="Times Ext Roman"/>
          <w:b/>
          <w:bCs/>
          <w:sz w:val="21"/>
          <w:szCs w:val="20"/>
          <w:bdr w:val="single" w:sz="4" w:space="0" w:color="auto"/>
          <w:cs/>
          <w:lang w:val="sa-IN" w:bidi="sa-IN"/>
        </w:rPr>
        <w:t>1</w:t>
      </w:r>
      <w:r w:rsidRPr="00B30CA4">
        <w:rPr>
          <w:rFonts w:eastAsia="標楷體" w:cs="Times Ext Roman"/>
          <w:b/>
          <w:sz w:val="21"/>
          <w:bdr w:val="single" w:sz="4" w:space="0" w:color="auto"/>
          <w:lang w:val="sa-IN"/>
        </w:rPr>
        <w:t>、</w:t>
      </w:r>
      <w:r w:rsidRPr="00B30CA4">
        <w:rPr>
          <w:rFonts w:ascii="標楷體" w:eastAsia="標楷體" w:hAnsi="標楷體"/>
          <w:b/>
          <w:sz w:val="21"/>
          <w:bdr w:val="single" w:sz="4" w:space="0" w:color="auto"/>
          <w:lang w:val="sa-IN"/>
        </w:rPr>
        <w:t>佛正明</w:t>
      </w:r>
      <w:r w:rsidRPr="00B30CA4">
        <w:rPr>
          <w:rFonts w:eastAsia="標楷體" w:cs="Times Ext Roman"/>
          <w:b/>
          <w:sz w:val="21"/>
          <w:bdr w:val="single" w:sz="4" w:space="0" w:color="auto"/>
          <w:lang w:val="sa-IN"/>
        </w:rPr>
        <w:t>：</w:t>
      </w:r>
      <w:r w:rsidRPr="00B30CA4">
        <w:rPr>
          <w:rFonts w:ascii="標楷體" w:eastAsia="標楷體" w:hAnsi="標楷體"/>
          <w:b/>
          <w:sz w:val="21"/>
          <w:bdr w:val="single" w:sz="4" w:space="0" w:color="auto"/>
          <w:lang w:val="sa-IN"/>
        </w:rPr>
        <w:t>般若於諸法不取不著故得以成辦</w:t>
      </w:r>
    </w:p>
    <w:p w:rsidR="00F03111" w:rsidRDefault="00F03111" w:rsidP="00FA63A6">
      <w:pPr>
        <w:spacing w:beforeLines="30" w:before="108" w:line="370" w:lineRule="exact"/>
        <w:ind w:leftChars="200" w:left="480"/>
        <w:jc w:val="both"/>
        <w:rPr>
          <w:rFonts w:eastAsia="標楷體" w:cs="Times Ext Roman"/>
          <w:b/>
          <w:bCs/>
          <w:sz w:val="21"/>
          <w:szCs w:val="20"/>
          <w:bdr w:val="single" w:sz="4" w:space="0" w:color="auto"/>
          <w:cs/>
          <w:lang w:val="sa-IN" w:bidi="sa-IN"/>
        </w:rPr>
      </w:pPr>
      <w:r w:rsidRPr="00B30CA4">
        <w:rPr>
          <w:rFonts w:eastAsia="標楷體" w:cs="Times Ext Roman"/>
          <w:b/>
          <w:bCs/>
          <w:sz w:val="21"/>
          <w:szCs w:val="20"/>
          <w:bdr w:val="single" w:sz="4" w:space="0" w:color="auto"/>
          <w:cs/>
          <w:lang w:val="sa-IN" w:bidi="sa-IN"/>
        </w:rPr>
        <w:t>2</w:t>
      </w:r>
      <w:r w:rsidRPr="00B30CA4">
        <w:rPr>
          <w:rFonts w:eastAsia="標楷體" w:cs="Times Ext Roman"/>
          <w:b/>
          <w:sz w:val="21"/>
          <w:bdr w:val="single" w:sz="4" w:space="0" w:color="auto"/>
          <w:lang w:val="sa-IN"/>
        </w:rPr>
        <w:t>、</w:t>
      </w:r>
      <w:r w:rsidRPr="00B30CA4">
        <w:rPr>
          <w:rFonts w:ascii="標楷體" w:eastAsia="標楷體" w:hAnsi="標楷體"/>
          <w:b/>
          <w:sz w:val="21"/>
          <w:bdr w:val="single" w:sz="4" w:space="0" w:color="auto"/>
          <w:lang w:val="sa-IN"/>
        </w:rPr>
        <w:t>須菩提問</w:t>
      </w:r>
    </w:p>
    <w:p w:rsidR="00F03111" w:rsidRDefault="00F03111" w:rsidP="00FA63A6">
      <w:pPr>
        <w:spacing w:beforeLines="30" w:before="108" w:line="370" w:lineRule="exact"/>
        <w:ind w:leftChars="200" w:left="480"/>
        <w:jc w:val="both"/>
        <w:rPr>
          <w:rFonts w:eastAsia="標楷體" w:cs="Times Ext Roman"/>
          <w:b/>
          <w:bCs/>
          <w:sz w:val="21"/>
          <w:szCs w:val="20"/>
          <w:bdr w:val="single" w:sz="4" w:space="0" w:color="auto"/>
          <w:cs/>
          <w:lang w:val="sa-IN" w:bidi="sa-IN"/>
        </w:rPr>
      </w:pPr>
      <w:r w:rsidRPr="00B30CA4">
        <w:rPr>
          <w:rFonts w:eastAsia="標楷體" w:cs="Times Ext Roman"/>
          <w:b/>
          <w:bCs/>
          <w:sz w:val="21"/>
          <w:szCs w:val="20"/>
          <w:bdr w:val="single" w:sz="4" w:space="0" w:color="auto"/>
          <w:cs/>
          <w:lang w:val="sa-IN" w:bidi="sa-IN"/>
        </w:rPr>
        <w:t>3</w:t>
      </w:r>
      <w:r w:rsidRPr="00B30CA4">
        <w:rPr>
          <w:rFonts w:eastAsia="標楷體" w:cs="Times Ext Roman"/>
          <w:b/>
          <w:sz w:val="21"/>
          <w:bdr w:val="single" w:sz="4" w:space="0" w:color="auto"/>
          <w:lang w:val="sa-IN"/>
        </w:rPr>
        <w:t>、</w:t>
      </w:r>
      <w:r w:rsidRPr="00B30CA4">
        <w:rPr>
          <w:rFonts w:ascii="標楷體" w:eastAsia="標楷體" w:hAnsi="標楷體"/>
          <w:b/>
          <w:sz w:val="21"/>
          <w:bdr w:val="single" w:sz="4" w:space="0" w:color="auto"/>
          <w:lang w:val="sa-IN"/>
        </w:rPr>
        <w:t>佛反問答</w:t>
      </w:r>
    </w:p>
    <w:p w:rsidR="00F03111" w:rsidRDefault="00F03111" w:rsidP="00FA63A6">
      <w:pPr>
        <w:spacing w:beforeLines="30" w:before="108" w:line="370" w:lineRule="exact"/>
        <w:ind w:leftChars="200" w:left="480"/>
        <w:jc w:val="both"/>
        <w:rPr>
          <w:rFonts w:eastAsia="標楷體" w:cs="Times Ext Roman"/>
          <w:b/>
          <w:bCs/>
          <w:sz w:val="21"/>
          <w:szCs w:val="20"/>
          <w:bdr w:val="single" w:sz="4" w:space="0" w:color="auto"/>
          <w:cs/>
          <w:lang w:val="sa-IN" w:bidi="sa-IN"/>
        </w:rPr>
      </w:pPr>
      <w:r w:rsidRPr="00B30CA4">
        <w:rPr>
          <w:rFonts w:eastAsia="標楷體" w:cs="Times Ext Roman"/>
          <w:b/>
          <w:bCs/>
          <w:sz w:val="21"/>
          <w:szCs w:val="20"/>
          <w:bdr w:val="single" w:sz="4" w:space="0" w:color="auto"/>
          <w:cs/>
          <w:lang w:val="sa-IN" w:bidi="sa-IN"/>
        </w:rPr>
        <w:t>4</w:t>
      </w:r>
      <w:r w:rsidRPr="00B30CA4">
        <w:rPr>
          <w:rFonts w:eastAsia="標楷體" w:cs="Times Ext Roman"/>
          <w:b/>
          <w:sz w:val="21"/>
          <w:bdr w:val="single" w:sz="4" w:space="0" w:color="auto"/>
          <w:lang w:val="sa-IN"/>
        </w:rPr>
        <w:t>、</w:t>
      </w:r>
      <w:r w:rsidRPr="00B30CA4">
        <w:rPr>
          <w:rFonts w:ascii="標楷體" w:eastAsia="標楷體" w:hAnsi="標楷體"/>
          <w:b/>
          <w:sz w:val="21"/>
          <w:bdr w:val="single" w:sz="4" w:space="0" w:color="auto"/>
          <w:lang w:val="sa-IN"/>
        </w:rPr>
        <w:t>佛結成</w:t>
      </w:r>
    </w:p>
    <w:p w:rsidR="00F03111" w:rsidRPr="00B30CA4" w:rsidRDefault="00F03111" w:rsidP="00FA63A6">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歎般若及行般若人</w:t>
      </w:r>
    </w:p>
    <w:p w:rsidR="00F03111" w:rsidRPr="00B30CA4" w:rsidRDefault="00F03111" w:rsidP="00FA63A6">
      <w:pPr>
        <w:spacing w:line="370" w:lineRule="exact"/>
        <w:ind w:leftChars="150" w:left="360"/>
        <w:jc w:val="both"/>
        <w:rPr>
          <w:rFonts w:eastAsia="標楷體"/>
          <w:b/>
          <w:bCs/>
          <w:sz w:val="21"/>
          <w:szCs w:val="20"/>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諸天歎</w:t>
      </w:r>
    </w:p>
    <w:p w:rsidR="00F03111" w:rsidRDefault="00F03111" w:rsidP="00FA63A6">
      <w:pPr>
        <w:spacing w:line="370"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歎般若甚深</w:t>
      </w:r>
    </w:p>
    <w:p w:rsidR="00F03111" w:rsidRDefault="00F03111" w:rsidP="00FA63A6">
      <w:pPr>
        <w:spacing w:beforeLines="30" w:before="108" w:line="370"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明信解因緣</w:t>
      </w:r>
    </w:p>
    <w:p w:rsidR="00F03111" w:rsidRDefault="00F03111" w:rsidP="00FA63A6">
      <w:pPr>
        <w:spacing w:beforeLines="30" w:before="108" w:line="356"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3</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菩薩行深般若超勝二乘</w:t>
      </w:r>
    </w:p>
    <w:p w:rsidR="00F03111" w:rsidRPr="00B30CA4" w:rsidRDefault="00F03111" w:rsidP="00FA63A6">
      <w:pPr>
        <w:spacing w:beforeLines="30" w:before="108" w:line="356"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佛述歎</w:t>
      </w:r>
    </w:p>
    <w:p w:rsidR="00F03111" w:rsidRDefault="00F03111" w:rsidP="00FA63A6">
      <w:pPr>
        <w:spacing w:line="356" w:lineRule="exact"/>
        <w:ind w:leftChars="200" w:left="480"/>
        <w:jc w:val="both"/>
        <w:rPr>
          <w:rFonts w:eastAsia="標楷體"/>
          <w:b/>
          <w:bCs/>
          <w:sz w:val="21"/>
          <w:szCs w:val="20"/>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重述成</w:t>
      </w:r>
    </w:p>
    <w:p w:rsidR="00F03111" w:rsidRDefault="00F03111" w:rsidP="00FA63A6">
      <w:pPr>
        <w:spacing w:beforeLines="30" w:before="108" w:line="356" w:lineRule="exact"/>
        <w:ind w:leftChars="200" w:left="480"/>
        <w:jc w:val="both"/>
        <w:rPr>
          <w:rFonts w:eastAsia="標楷體"/>
          <w:b/>
          <w:bCs/>
          <w:sz w:val="21"/>
          <w:szCs w:val="20"/>
          <w:cs/>
          <w:lang w:val="sa-IN" w:bidi="sa-IN"/>
        </w:rPr>
      </w:pPr>
      <w:r w:rsidRPr="00B30CA4">
        <w:rPr>
          <w:rFonts w:eastAsia="標楷體" w:hint="eastAsia"/>
          <w:b/>
          <w:bCs/>
          <w:sz w:val="21"/>
          <w:szCs w:val="20"/>
          <w:bdr w:val="single" w:sz="4" w:space="0" w:color="auto"/>
          <w:cs/>
          <w:lang w:val="sa-IN" w:bidi="sa-IN"/>
        </w:rPr>
        <w:t>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聞持乃至正憶念般若者勝求二乘行者</w:t>
      </w:r>
    </w:p>
    <w:p w:rsidR="00F03111" w:rsidRDefault="00F03111" w:rsidP="00053275">
      <w:pPr>
        <w:spacing w:beforeLines="30" w:before="108"/>
        <w:ind w:leftChars="150" w:left="360"/>
        <w:jc w:val="both"/>
        <w:rPr>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諸天結歎而歸</w:t>
      </w:r>
    </w:p>
    <w:p w:rsidR="00F03111" w:rsidRPr="00B30CA4" w:rsidRDefault="00F03111" w:rsidP="007B7266">
      <w:pPr>
        <w:spacing w:beforeLines="30" w:before="108"/>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明信解般若者之來處與得失</w:t>
      </w:r>
    </w:p>
    <w:p w:rsidR="00F03111" w:rsidRPr="00B30CA4" w:rsidRDefault="00F03111" w:rsidP="00053275">
      <w:pPr>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明信解般若者之來處</w:t>
      </w:r>
    </w:p>
    <w:p w:rsidR="00F03111" w:rsidRDefault="00F03111" w:rsidP="00053275">
      <w:pPr>
        <w:ind w:leftChars="100" w:left="240"/>
        <w:jc w:val="both"/>
        <w:rPr>
          <w:rFonts w:eastAsia="標楷體"/>
          <w:b/>
          <w:bCs/>
          <w:sz w:val="21"/>
          <w:szCs w:val="20"/>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須菩提問</w:t>
      </w:r>
    </w:p>
    <w:p w:rsidR="00F03111" w:rsidRPr="00B30CA4" w:rsidRDefault="00F03111" w:rsidP="00053275">
      <w:pPr>
        <w:spacing w:beforeLines="30" w:before="108"/>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佛答</w:t>
      </w:r>
    </w:p>
    <w:p w:rsidR="00F03111" w:rsidRPr="00B30CA4" w:rsidRDefault="00F03111" w:rsidP="00053275">
      <w:pPr>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上根者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聞</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解</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能行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三處來生人間</w:t>
      </w:r>
    </w:p>
    <w:p w:rsidR="00F03111" w:rsidRDefault="00F03111" w:rsidP="00053275">
      <w:pPr>
        <w:ind w:leftChars="200" w:left="480"/>
        <w:jc w:val="both"/>
        <w:rPr>
          <w:rFonts w:eastAsia="標楷體"/>
          <w:b/>
          <w:bCs/>
          <w:sz w:val="21"/>
          <w:szCs w:val="20"/>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從人道來</w:t>
      </w:r>
    </w:p>
    <w:p w:rsidR="00F03111" w:rsidRDefault="00F03111" w:rsidP="00F8551F">
      <w:pPr>
        <w:spacing w:beforeLines="30" w:before="108" w:line="380"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從他方國土來</w:t>
      </w:r>
    </w:p>
    <w:p w:rsidR="00F03111" w:rsidRDefault="00F03111" w:rsidP="00F8551F">
      <w:pPr>
        <w:spacing w:beforeLines="30" w:before="108" w:line="380"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3</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從彌勒菩薩處來</w:t>
      </w:r>
    </w:p>
    <w:p w:rsidR="00F03111" w:rsidRDefault="00F03111" w:rsidP="00F8551F">
      <w:pPr>
        <w:spacing w:beforeLines="30" w:before="108" w:line="380" w:lineRule="exact"/>
        <w:ind w:leftChars="150" w:left="360"/>
        <w:jc w:val="both"/>
        <w:rPr>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下根者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雖聞而不問義</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故多疑悔</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人中來</w:t>
      </w:r>
    </w:p>
    <w:p w:rsidR="00F03111" w:rsidRDefault="00F03111" w:rsidP="00F8551F">
      <w:pPr>
        <w:spacing w:beforeLines="30" w:before="108" w:line="370" w:lineRule="exact"/>
        <w:ind w:leftChars="150" w:left="360"/>
        <w:jc w:val="both"/>
        <w:rPr>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中根者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雖問而不隨行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人中來</w:t>
      </w:r>
    </w:p>
    <w:p w:rsidR="00F03111" w:rsidRPr="00B30CA4" w:rsidRDefault="00F03111" w:rsidP="00F8551F">
      <w:pPr>
        <w:spacing w:beforeLines="30" w:before="108" w:line="370"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明中下根者無般若守護故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當墮二乘</w:t>
      </w:r>
    </w:p>
    <w:p w:rsidR="00F03111" w:rsidRDefault="00F03111" w:rsidP="00F8551F">
      <w:pPr>
        <w:spacing w:line="370" w:lineRule="exact"/>
        <w:ind w:leftChars="100" w:left="240"/>
        <w:jc w:val="both"/>
        <w:rPr>
          <w:rFonts w:eastAsia="標楷體"/>
          <w:b/>
          <w:bCs/>
          <w:sz w:val="21"/>
          <w:szCs w:val="20"/>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正說其意</w:t>
      </w:r>
    </w:p>
    <w:p w:rsidR="00F03111" w:rsidRPr="00E21081" w:rsidRDefault="00F03111" w:rsidP="00F8551F">
      <w:pPr>
        <w:spacing w:line="348" w:lineRule="exact"/>
        <w:jc w:val="both"/>
        <w:rPr>
          <w:rFonts w:eastAsia="標楷體"/>
          <w:b/>
          <w:bCs/>
          <w:szCs w:val="20"/>
          <w:cs/>
          <w:lang w:val="sa-IN" w:bidi="sa-IN"/>
        </w:rPr>
      </w:pPr>
      <w:r w:rsidRPr="00E21081">
        <w:rPr>
          <w:rFonts w:hint="eastAsia"/>
          <w:b/>
          <w:bdr w:val="single" w:sz="4" w:space="0" w:color="auto"/>
          <w:lang w:val="sa-IN"/>
        </w:rPr>
        <w:t>壹、般若依五事說甚深</w:t>
      </w:r>
    </w:p>
    <w:p w:rsidR="00F03111" w:rsidRPr="00E21081" w:rsidRDefault="00F03111" w:rsidP="00F8551F">
      <w:pPr>
        <w:spacing w:line="348" w:lineRule="exact"/>
        <w:ind w:leftChars="50" w:left="120"/>
        <w:jc w:val="both"/>
        <w:rPr>
          <w:b/>
          <w:bCs/>
          <w:szCs w:val="20"/>
          <w:cs/>
          <w:lang w:val="sa-IN" w:bidi="sa-IN"/>
        </w:rPr>
      </w:pPr>
      <w:r w:rsidRPr="00E21081">
        <w:rPr>
          <w:rFonts w:hint="eastAsia"/>
          <w:b/>
          <w:bdr w:val="single" w:sz="4" w:space="0" w:color="auto"/>
          <w:lang w:val="sa-IN"/>
        </w:rPr>
        <w:t>（壹）須菩提何以重說般若甚深</w:t>
      </w:r>
    </w:p>
    <w:p w:rsidR="00F03111" w:rsidRPr="00E21081" w:rsidRDefault="00F03111" w:rsidP="00F8551F">
      <w:pPr>
        <w:spacing w:line="348" w:lineRule="exact"/>
        <w:ind w:leftChars="100" w:left="240"/>
        <w:jc w:val="both"/>
        <w:rPr>
          <w:b/>
          <w:bCs/>
          <w:szCs w:val="20"/>
          <w:cs/>
          <w:lang w:val="sa-IN" w:bidi="sa-IN"/>
        </w:rPr>
      </w:pPr>
      <w:r w:rsidRPr="00E21081">
        <w:rPr>
          <w:rFonts w:hint="eastAsia"/>
          <w:b/>
          <w:bdr w:val="single" w:sz="4" w:space="0" w:color="auto"/>
          <w:lang w:val="sa-IN"/>
        </w:rPr>
        <w:t>一、多所饒益，非為重說，凡夫人以為重說</w:t>
      </w:r>
    </w:p>
    <w:p w:rsidR="00F03111" w:rsidRPr="00E21081" w:rsidRDefault="00F03111" w:rsidP="00F8551F">
      <w:pPr>
        <w:spacing w:beforeLines="30" w:before="108" w:line="348" w:lineRule="exact"/>
        <w:ind w:leftChars="100" w:left="240"/>
        <w:jc w:val="both"/>
        <w:rPr>
          <w:b/>
          <w:bCs/>
          <w:szCs w:val="20"/>
          <w:bdr w:val="single" w:sz="4" w:space="0" w:color="auto"/>
          <w:cs/>
          <w:lang w:val="sa-IN" w:bidi="sa-IN"/>
        </w:rPr>
      </w:pPr>
      <w:r w:rsidRPr="00E21081">
        <w:rPr>
          <w:rFonts w:hint="eastAsia"/>
          <w:b/>
          <w:bdr w:val="single" w:sz="4" w:space="0" w:color="auto"/>
          <w:lang w:val="sa-IN"/>
        </w:rPr>
        <w:t>二、深淺無定，解者不以為深，不解者謂為甚深</w:t>
      </w:r>
    </w:p>
    <w:p w:rsidR="00F03111" w:rsidRPr="00E21081" w:rsidRDefault="00F03111" w:rsidP="00F8551F">
      <w:pPr>
        <w:spacing w:beforeLines="30" w:before="108" w:line="348" w:lineRule="exact"/>
        <w:ind w:leftChars="50" w:left="120"/>
        <w:jc w:val="both"/>
        <w:rPr>
          <w:b/>
          <w:bCs/>
          <w:szCs w:val="20"/>
          <w:bdr w:val="single" w:sz="4" w:space="0" w:color="auto"/>
          <w:cs/>
          <w:lang w:val="sa-IN" w:bidi="sa-IN"/>
        </w:rPr>
      </w:pPr>
      <w:r w:rsidRPr="00E21081">
        <w:rPr>
          <w:rFonts w:hint="eastAsia"/>
          <w:b/>
          <w:bdr w:val="single" w:sz="4" w:space="0" w:color="auto"/>
          <w:lang w:val="sa-IN"/>
        </w:rPr>
        <w:t>（貳）佛述成並釋理</w:t>
      </w:r>
    </w:p>
    <w:p w:rsidR="00F03111" w:rsidRPr="00E21081" w:rsidRDefault="00F03111" w:rsidP="00F8551F">
      <w:pPr>
        <w:spacing w:line="348" w:lineRule="exact"/>
        <w:ind w:leftChars="100" w:left="240"/>
        <w:jc w:val="both"/>
        <w:rPr>
          <w:rFonts w:eastAsia="標楷體"/>
          <w:b/>
          <w:bCs/>
          <w:szCs w:val="20"/>
          <w:cs/>
          <w:lang w:val="sa-IN" w:bidi="sa-IN"/>
        </w:rPr>
      </w:pPr>
      <w:r w:rsidRPr="00E21081">
        <w:rPr>
          <w:rFonts w:hint="eastAsia"/>
          <w:b/>
          <w:bdr w:val="single" w:sz="4" w:space="0" w:color="auto"/>
          <w:lang w:val="sa-IN"/>
        </w:rPr>
        <w:t>一、佛述成般若依五事說甚深</w:t>
      </w:r>
    </w:p>
    <w:p w:rsidR="00F03111" w:rsidRPr="00E21081" w:rsidRDefault="00F03111" w:rsidP="00F8551F">
      <w:pPr>
        <w:spacing w:beforeLines="30" w:before="108" w:line="348" w:lineRule="exact"/>
        <w:ind w:leftChars="100" w:left="240"/>
        <w:jc w:val="both"/>
        <w:rPr>
          <w:b/>
          <w:bCs/>
          <w:szCs w:val="20"/>
          <w:bdr w:val="single" w:sz="4" w:space="0" w:color="auto"/>
          <w:cs/>
          <w:lang w:val="sa-IN" w:bidi="sa-IN"/>
        </w:rPr>
      </w:pPr>
      <w:r w:rsidRPr="00E21081">
        <w:rPr>
          <w:rFonts w:hint="eastAsia"/>
          <w:b/>
          <w:bdr w:val="single" w:sz="4" w:space="0" w:color="auto"/>
          <w:lang w:val="sa-IN"/>
        </w:rPr>
        <w:t>二、釋理：般若能含受五度乃至佛德</w:t>
      </w:r>
    </w:p>
    <w:p w:rsidR="00F03111" w:rsidRPr="00E21081" w:rsidRDefault="00F03111" w:rsidP="00F8551F">
      <w:pPr>
        <w:spacing w:line="348" w:lineRule="exact"/>
        <w:ind w:leftChars="150" w:left="360"/>
        <w:jc w:val="both"/>
        <w:rPr>
          <w:rFonts w:ascii="新細明體" w:hAnsi="新細明體" w:cs="新細明體"/>
          <w:b/>
          <w:bCs/>
          <w:szCs w:val="20"/>
          <w:bdr w:val="single" w:sz="4" w:space="0" w:color="auto"/>
          <w:cs/>
          <w:lang w:val="sa-IN" w:bidi="sa-IN"/>
        </w:rPr>
      </w:pPr>
      <w:r w:rsidRPr="00E21081">
        <w:rPr>
          <w:rFonts w:hint="eastAsia"/>
          <w:b/>
          <w:bdr w:val="single" w:sz="4" w:space="0" w:color="auto"/>
          <w:lang w:val="sa-IN"/>
        </w:rPr>
        <w:t>（一）</w:t>
      </w:r>
      <w:r w:rsidRPr="00E21081">
        <w:rPr>
          <w:rFonts w:ascii="新細明體" w:hAnsi="新細明體" w:cs="Times Ext Roman"/>
          <w:b/>
          <w:bdr w:val="single" w:sz="4" w:space="0" w:color="auto"/>
          <w:lang w:val="sa-IN"/>
        </w:rPr>
        <w:t>以含受義</w:t>
      </w:r>
      <w:r w:rsidRPr="00E21081">
        <w:rPr>
          <w:rFonts w:ascii="新細明體" w:hAnsi="新細明體" w:cs="Times Ext Roman" w:hint="eastAsia"/>
          <w:b/>
          <w:bdr w:val="single" w:sz="4" w:space="0" w:color="auto"/>
          <w:lang w:val="sa-IN"/>
        </w:rPr>
        <w:t>述成</w:t>
      </w:r>
      <w:r w:rsidRPr="00E21081">
        <w:rPr>
          <w:rFonts w:ascii="新細明體" w:hAnsi="新細明體" w:cs="Times Ext Roman"/>
          <w:b/>
          <w:bdr w:val="single" w:sz="4" w:space="0" w:color="auto"/>
          <w:lang w:val="sa-IN"/>
        </w:rPr>
        <w:t>五事</w:t>
      </w:r>
    </w:p>
    <w:p w:rsidR="00F03111" w:rsidRPr="00E21081" w:rsidRDefault="00F03111" w:rsidP="00F8551F">
      <w:pPr>
        <w:spacing w:line="348" w:lineRule="exact"/>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1</w:t>
      </w:r>
      <w:r w:rsidRPr="00E21081">
        <w:rPr>
          <w:rFonts w:hint="eastAsia"/>
          <w:b/>
          <w:szCs w:val="20"/>
          <w:bdr w:val="single" w:sz="4" w:space="0" w:color="auto"/>
          <w:lang w:val="sa-IN"/>
        </w:rPr>
        <w:t>、正明</w:t>
      </w:r>
    </w:p>
    <w:p w:rsidR="00F03111" w:rsidRPr="00E21081" w:rsidRDefault="00F03111" w:rsidP="00F8551F">
      <w:pPr>
        <w:spacing w:beforeLines="30" w:before="108" w:line="350" w:lineRule="exact"/>
        <w:ind w:leftChars="250" w:left="600"/>
        <w:jc w:val="both"/>
        <w:rPr>
          <w:b/>
          <w:bCs/>
          <w:szCs w:val="20"/>
          <w:cs/>
          <w:lang w:val="sa-IN" w:bidi="sa-IN"/>
        </w:rPr>
      </w:pPr>
      <w:r w:rsidRPr="00E21081">
        <w:rPr>
          <w:rFonts w:hint="eastAsia"/>
          <w:b/>
          <w:bdr w:val="single" w:sz="4" w:space="0" w:color="auto"/>
          <w:lang w:val="sa-IN"/>
        </w:rPr>
        <w:t>※</w:t>
      </w:r>
      <w:r w:rsidRPr="00E21081">
        <w:rPr>
          <w:rFonts w:hint="eastAsia"/>
          <w:b/>
          <w:bdr w:val="single" w:sz="4" w:space="0" w:color="auto"/>
          <w:lang w:val="sa-IN"/>
        </w:rPr>
        <w:t xml:space="preserve"> </w:t>
      </w:r>
      <w:r w:rsidRPr="00E21081">
        <w:rPr>
          <w:rFonts w:hint="eastAsia"/>
          <w:b/>
          <w:bdr w:val="single" w:sz="4" w:space="0" w:color="auto"/>
          <w:lang w:val="sa-IN"/>
        </w:rPr>
        <w:t>因論生論：五度各異相，云何言「般若中含受」</w:t>
      </w:r>
    </w:p>
    <w:p w:rsidR="00F03111" w:rsidRPr="00E21081" w:rsidRDefault="00F03111" w:rsidP="00F8551F">
      <w:pPr>
        <w:spacing w:line="350" w:lineRule="exact"/>
        <w:ind w:leftChars="300" w:left="720"/>
        <w:jc w:val="both"/>
        <w:rPr>
          <w:b/>
          <w:bCs/>
          <w:szCs w:val="20"/>
          <w:cs/>
          <w:lang w:val="sa-IN" w:bidi="sa-IN"/>
        </w:rPr>
      </w:pPr>
      <w:r w:rsidRPr="00E21081">
        <w:rPr>
          <w:rFonts w:cs="Roman Unicode" w:hint="eastAsia"/>
          <w:b/>
          <w:bdr w:val="single" w:sz="4" w:space="0" w:color="auto"/>
          <w:lang w:val="sa-IN"/>
        </w:rPr>
        <w:t>（</w:t>
      </w:r>
      <w:r w:rsidRPr="00E21081">
        <w:rPr>
          <w:rFonts w:hint="eastAsia"/>
          <w:b/>
          <w:bCs/>
          <w:szCs w:val="20"/>
          <w:bdr w:val="single" w:sz="4" w:space="0" w:color="auto"/>
          <w:cs/>
          <w:lang w:val="sa-IN" w:bidi="sa-IN"/>
        </w:rPr>
        <w:t>1</w:t>
      </w:r>
      <w:r w:rsidRPr="00E21081">
        <w:rPr>
          <w:rFonts w:cs="Roman Unicode" w:hint="eastAsia"/>
          <w:b/>
          <w:bdr w:val="single" w:sz="4" w:space="0" w:color="auto"/>
          <w:lang w:val="sa-IN"/>
        </w:rPr>
        <w:t>）</w:t>
      </w:r>
      <w:r w:rsidRPr="00E21081">
        <w:rPr>
          <w:rFonts w:hint="eastAsia"/>
          <w:b/>
          <w:bdr w:val="single" w:sz="4" w:space="0" w:color="auto"/>
          <w:lang w:val="sa-IN"/>
        </w:rPr>
        <w:t>約經卷含受說</w:t>
      </w:r>
    </w:p>
    <w:p w:rsidR="00F03111" w:rsidRPr="00E21081" w:rsidRDefault="00F03111" w:rsidP="00F8551F">
      <w:pPr>
        <w:spacing w:beforeLines="30" w:before="108" w:line="350" w:lineRule="exact"/>
        <w:ind w:leftChars="300" w:left="720"/>
        <w:jc w:val="both"/>
        <w:rPr>
          <w:b/>
          <w:bCs/>
          <w:szCs w:val="20"/>
          <w:cs/>
          <w:lang w:val="sa-IN" w:bidi="sa-IN"/>
        </w:rPr>
      </w:pPr>
      <w:r w:rsidRPr="00E21081">
        <w:rPr>
          <w:rFonts w:cs="Roman Unicode" w:hint="eastAsia"/>
          <w:b/>
          <w:bdr w:val="single" w:sz="4" w:space="0" w:color="auto"/>
          <w:lang w:val="sa-IN"/>
        </w:rPr>
        <w:t>（</w:t>
      </w:r>
      <w:r w:rsidRPr="00E21081">
        <w:rPr>
          <w:rFonts w:hint="eastAsia"/>
          <w:b/>
          <w:bCs/>
          <w:szCs w:val="20"/>
          <w:bdr w:val="single" w:sz="4" w:space="0" w:color="auto"/>
          <w:cs/>
          <w:lang w:val="sa-IN" w:bidi="sa-IN"/>
        </w:rPr>
        <w:t>2</w:t>
      </w:r>
      <w:r w:rsidRPr="00E21081">
        <w:rPr>
          <w:rFonts w:cs="Roman Unicode" w:hint="eastAsia"/>
          <w:b/>
          <w:bdr w:val="single" w:sz="4" w:space="0" w:color="auto"/>
          <w:lang w:val="sa-IN"/>
        </w:rPr>
        <w:t>）</w:t>
      </w:r>
      <w:r w:rsidRPr="00E21081">
        <w:rPr>
          <w:rFonts w:hint="eastAsia"/>
          <w:b/>
          <w:bdr w:val="single" w:sz="4" w:space="0" w:color="auto"/>
          <w:lang w:val="sa-IN"/>
        </w:rPr>
        <w:t>約和合相應說</w:t>
      </w:r>
    </w:p>
    <w:p w:rsidR="00F03111" w:rsidRPr="00E21081" w:rsidRDefault="00F03111" w:rsidP="00F8551F">
      <w:pPr>
        <w:spacing w:beforeLines="30" w:before="108" w:line="350" w:lineRule="exact"/>
        <w:ind w:leftChars="200" w:left="480"/>
        <w:jc w:val="both"/>
        <w:rPr>
          <w:rFonts w:eastAsia="標楷體"/>
          <w:b/>
          <w:bCs/>
          <w:szCs w:val="20"/>
          <w:cs/>
          <w:lang w:val="sa-IN" w:bidi="sa-IN"/>
        </w:rPr>
      </w:pPr>
      <w:r w:rsidRPr="00E21081">
        <w:rPr>
          <w:rFonts w:hint="eastAsia"/>
          <w:b/>
          <w:bCs/>
          <w:szCs w:val="20"/>
          <w:bdr w:val="single" w:sz="4" w:space="0" w:color="auto"/>
          <w:cs/>
          <w:lang w:val="sa-IN" w:bidi="sa-IN"/>
        </w:rPr>
        <w:t>2</w:t>
      </w:r>
      <w:r w:rsidRPr="00E21081">
        <w:rPr>
          <w:rFonts w:hint="eastAsia"/>
          <w:b/>
          <w:bdr w:val="single" w:sz="4" w:space="0" w:color="auto"/>
          <w:lang w:val="sa-IN"/>
        </w:rPr>
        <w:t>、舉喻明理</w:t>
      </w:r>
    </w:p>
    <w:p w:rsidR="00F03111" w:rsidRPr="00E21081" w:rsidRDefault="00F03111" w:rsidP="00F8551F">
      <w:pPr>
        <w:spacing w:beforeLines="30" w:before="108" w:line="350" w:lineRule="exact"/>
        <w:ind w:leftChars="150" w:left="360"/>
        <w:jc w:val="both"/>
        <w:rPr>
          <w:b/>
          <w:bCs/>
          <w:szCs w:val="20"/>
          <w:bdr w:val="single" w:sz="4" w:space="0" w:color="auto"/>
          <w:cs/>
          <w:lang w:val="sa-IN" w:bidi="sa-IN"/>
        </w:rPr>
      </w:pPr>
      <w:r w:rsidRPr="00E21081">
        <w:rPr>
          <w:rFonts w:hint="eastAsia"/>
          <w:b/>
          <w:bdr w:val="single" w:sz="4" w:space="0" w:color="auto"/>
          <w:lang w:val="sa-IN"/>
        </w:rPr>
        <w:t>（二）舉不取不著諸法釋含受義</w:t>
      </w:r>
    </w:p>
    <w:p w:rsidR="00F03111" w:rsidRPr="00E21081" w:rsidRDefault="00F03111" w:rsidP="00F8551F">
      <w:pPr>
        <w:spacing w:line="350" w:lineRule="exact"/>
        <w:ind w:leftChars="200" w:left="480"/>
        <w:jc w:val="both"/>
        <w:rPr>
          <w:szCs w:val="20"/>
          <w:cs/>
          <w:lang w:val="sa-IN" w:bidi="sa-IN"/>
        </w:rPr>
      </w:pPr>
      <w:r w:rsidRPr="00E21081">
        <w:rPr>
          <w:rFonts w:ascii="Times Ext Roman" w:eastAsia="標楷體" w:hAnsi="Times Ext Roman" w:cs="Times Ext Roman"/>
          <w:b/>
          <w:bCs/>
          <w:szCs w:val="20"/>
          <w:bdr w:val="single" w:sz="4" w:space="0" w:color="auto"/>
          <w:cs/>
          <w:lang w:val="sa-IN" w:bidi="sa-IN"/>
        </w:rPr>
        <w:t>1</w:t>
      </w:r>
      <w:r w:rsidRPr="00E21081">
        <w:rPr>
          <w:rFonts w:ascii="Times Ext Roman" w:eastAsia="標楷體" w:hAnsi="Times Ext Roman" w:cs="Times Ext Roman"/>
          <w:b/>
          <w:bdr w:val="single" w:sz="4" w:space="0" w:color="auto"/>
          <w:lang w:val="sa-IN"/>
        </w:rPr>
        <w:t>、</w:t>
      </w:r>
      <w:r w:rsidRPr="00E21081">
        <w:rPr>
          <w:b/>
          <w:bdr w:val="single" w:sz="4" w:space="0" w:color="auto"/>
          <w:lang w:val="sa-IN"/>
        </w:rPr>
        <w:t>佛正明</w:t>
      </w:r>
    </w:p>
    <w:p w:rsidR="00F03111" w:rsidRPr="00E21081" w:rsidRDefault="00F03111" w:rsidP="00F8551F">
      <w:pPr>
        <w:spacing w:beforeLines="30" w:before="108" w:line="350" w:lineRule="exact"/>
        <w:ind w:leftChars="200" w:left="480"/>
        <w:jc w:val="both"/>
        <w:rPr>
          <w:rFonts w:ascii="Times Ext Roman" w:eastAsia="標楷體" w:hAnsi="Times Ext Roman" w:cs="Times Ext Roman"/>
          <w:b/>
          <w:bCs/>
          <w:szCs w:val="20"/>
          <w:bdr w:val="single" w:sz="4" w:space="0" w:color="auto"/>
          <w:cs/>
          <w:lang w:val="sa-IN" w:bidi="sa-IN"/>
        </w:rPr>
      </w:pPr>
      <w:r w:rsidRPr="00E21081">
        <w:rPr>
          <w:rFonts w:ascii="Times Ext Roman" w:eastAsia="標楷體" w:hAnsi="Times Ext Roman" w:cs="Times Ext Roman"/>
          <w:b/>
          <w:bCs/>
          <w:szCs w:val="20"/>
          <w:bdr w:val="single" w:sz="4" w:space="0" w:color="auto"/>
          <w:cs/>
          <w:lang w:val="sa-IN" w:bidi="sa-IN"/>
        </w:rPr>
        <w:t>2</w:t>
      </w:r>
      <w:r w:rsidRPr="00E21081">
        <w:rPr>
          <w:rFonts w:ascii="Times Ext Roman" w:eastAsia="標楷體" w:hAnsi="Times Ext Roman" w:cs="Times Ext Roman"/>
          <w:b/>
          <w:bdr w:val="single" w:sz="4" w:space="0" w:color="auto"/>
          <w:lang w:val="sa-IN"/>
        </w:rPr>
        <w:t>、</w:t>
      </w:r>
      <w:r w:rsidRPr="00E21081">
        <w:rPr>
          <w:b/>
          <w:bdr w:val="single" w:sz="4" w:space="0" w:color="auto"/>
          <w:lang w:val="sa-IN"/>
        </w:rPr>
        <w:t>須菩提問</w:t>
      </w:r>
    </w:p>
    <w:p w:rsidR="00F03111" w:rsidRPr="00E21081" w:rsidRDefault="00F03111" w:rsidP="00F8551F">
      <w:pPr>
        <w:spacing w:beforeLines="30" w:before="108" w:line="350" w:lineRule="exact"/>
        <w:ind w:leftChars="200" w:left="480"/>
        <w:jc w:val="both"/>
        <w:rPr>
          <w:rFonts w:ascii="Times Ext Roman" w:eastAsia="標楷體" w:hAnsi="Times Ext Roman" w:cs="Times Ext Roman"/>
          <w:b/>
          <w:bCs/>
          <w:szCs w:val="20"/>
          <w:bdr w:val="single" w:sz="4" w:space="0" w:color="auto"/>
          <w:cs/>
          <w:lang w:val="sa-IN" w:bidi="sa-IN"/>
        </w:rPr>
      </w:pPr>
      <w:r w:rsidRPr="00E21081">
        <w:rPr>
          <w:rFonts w:ascii="Times Ext Roman" w:eastAsia="標楷體" w:hAnsi="Times Ext Roman" w:cs="Times Ext Roman"/>
          <w:b/>
          <w:bCs/>
          <w:szCs w:val="20"/>
          <w:bdr w:val="single" w:sz="4" w:space="0" w:color="auto"/>
          <w:cs/>
          <w:lang w:val="sa-IN" w:bidi="sa-IN"/>
        </w:rPr>
        <w:t>3</w:t>
      </w:r>
      <w:r w:rsidRPr="00E21081">
        <w:rPr>
          <w:rFonts w:ascii="Times Ext Roman" w:eastAsia="標楷體" w:hAnsi="Times Ext Roman" w:cs="Times Ext Roman"/>
          <w:b/>
          <w:bdr w:val="single" w:sz="4" w:space="0" w:color="auto"/>
          <w:lang w:val="sa-IN"/>
        </w:rPr>
        <w:t>、</w:t>
      </w:r>
      <w:r w:rsidRPr="00E21081">
        <w:rPr>
          <w:b/>
          <w:bdr w:val="single" w:sz="4" w:space="0" w:color="auto"/>
          <w:lang w:val="sa-IN"/>
        </w:rPr>
        <w:t>佛反問答</w:t>
      </w:r>
    </w:p>
    <w:p w:rsidR="00F03111" w:rsidRPr="00E21081" w:rsidRDefault="00F03111" w:rsidP="00F8551F">
      <w:pPr>
        <w:spacing w:beforeLines="30" w:before="108" w:line="350" w:lineRule="exact"/>
        <w:ind w:leftChars="200" w:left="480"/>
        <w:jc w:val="both"/>
        <w:rPr>
          <w:rFonts w:ascii="Times Ext Roman" w:eastAsia="標楷體" w:hAnsi="Times Ext Roman" w:cs="Times Ext Roman"/>
          <w:b/>
          <w:bCs/>
          <w:szCs w:val="20"/>
          <w:bdr w:val="single" w:sz="4" w:space="0" w:color="auto"/>
          <w:cs/>
          <w:lang w:val="sa-IN" w:bidi="sa-IN"/>
        </w:rPr>
      </w:pPr>
      <w:r w:rsidRPr="00E21081">
        <w:rPr>
          <w:rFonts w:ascii="Times Ext Roman" w:eastAsia="標楷體" w:hAnsi="Times Ext Roman" w:cs="Times Ext Roman"/>
          <w:b/>
          <w:bCs/>
          <w:szCs w:val="20"/>
          <w:bdr w:val="single" w:sz="4" w:space="0" w:color="auto"/>
          <w:cs/>
          <w:lang w:val="sa-IN" w:bidi="sa-IN"/>
        </w:rPr>
        <w:t>4</w:t>
      </w:r>
      <w:r w:rsidRPr="00E21081">
        <w:rPr>
          <w:rFonts w:ascii="Times Ext Roman" w:eastAsia="標楷體" w:hAnsi="Times Ext Roman" w:cs="Times Ext Roman"/>
          <w:b/>
          <w:bdr w:val="single" w:sz="4" w:space="0" w:color="auto"/>
          <w:lang w:val="sa-IN"/>
        </w:rPr>
        <w:t>、</w:t>
      </w:r>
      <w:r w:rsidRPr="00E21081">
        <w:rPr>
          <w:b/>
          <w:bdr w:val="single" w:sz="4" w:space="0" w:color="auto"/>
          <w:lang w:val="sa-IN"/>
        </w:rPr>
        <w:t>佛結成</w:t>
      </w:r>
    </w:p>
    <w:p w:rsidR="00F03111" w:rsidRPr="00E21081" w:rsidRDefault="00F03111" w:rsidP="00F8551F">
      <w:pPr>
        <w:spacing w:beforeLines="30" w:before="108" w:line="350" w:lineRule="exact"/>
        <w:ind w:leftChars="100" w:left="240"/>
        <w:jc w:val="both"/>
        <w:rPr>
          <w:b/>
          <w:bCs/>
          <w:szCs w:val="20"/>
          <w:bdr w:val="single" w:sz="4" w:space="0" w:color="auto"/>
          <w:cs/>
          <w:lang w:val="sa-IN" w:bidi="sa-IN"/>
        </w:rPr>
      </w:pPr>
      <w:r w:rsidRPr="00E21081">
        <w:rPr>
          <w:rFonts w:hint="eastAsia"/>
          <w:b/>
          <w:bdr w:val="single" w:sz="4" w:space="0" w:color="auto"/>
          <w:lang w:val="sa-IN"/>
        </w:rPr>
        <w:t>三、歎般若及行般若人</w:t>
      </w:r>
    </w:p>
    <w:p w:rsidR="00F03111" w:rsidRPr="00E21081" w:rsidRDefault="00F03111" w:rsidP="00F8551F">
      <w:pPr>
        <w:spacing w:line="350" w:lineRule="exact"/>
        <w:ind w:leftChars="150" w:left="360"/>
        <w:jc w:val="both"/>
        <w:rPr>
          <w:b/>
          <w:bCs/>
          <w:szCs w:val="20"/>
          <w:bdr w:val="single" w:sz="4" w:space="0" w:color="auto"/>
          <w:cs/>
          <w:lang w:val="sa-IN" w:bidi="sa-IN"/>
        </w:rPr>
      </w:pPr>
      <w:r w:rsidRPr="00E21081">
        <w:rPr>
          <w:rFonts w:hint="eastAsia"/>
          <w:b/>
          <w:bdr w:val="single" w:sz="4" w:space="0" w:color="auto"/>
          <w:lang w:val="sa-IN"/>
        </w:rPr>
        <w:t>（一）諸天歎</w:t>
      </w:r>
    </w:p>
    <w:p w:rsidR="00F03111" w:rsidRDefault="00F03111" w:rsidP="00F8551F">
      <w:pPr>
        <w:spacing w:line="350" w:lineRule="exact"/>
        <w:ind w:leftChars="200" w:left="480"/>
        <w:jc w:val="both"/>
        <w:rPr>
          <w:b/>
          <w:bCs/>
          <w:cs/>
          <w:lang w:val="sa-IN" w:bidi="sa-IN"/>
        </w:rPr>
      </w:pPr>
      <w:r w:rsidRPr="00E21081">
        <w:rPr>
          <w:rFonts w:hint="eastAsia"/>
          <w:b/>
          <w:bCs/>
          <w:szCs w:val="20"/>
          <w:bdr w:val="single" w:sz="4" w:space="0" w:color="auto"/>
          <w:cs/>
          <w:lang w:val="sa-IN" w:bidi="sa-IN"/>
        </w:rPr>
        <w:t>1</w:t>
      </w:r>
      <w:r w:rsidRPr="00E21081">
        <w:rPr>
          <w:rFonts w:hint="eastAsia"/>
          <w:b/>
          <w:bdr w:val="single" w:sz="4" w:space="0" w:color="auto"/>
          <w:lang w:val="sa-IN"/>
        </w:rPr>
        <w:t>、釋「二乘若智、若斷，即是菩薩無生法忍」</w:t>
      </w:r>
    </w:p>
    <w:p w:rsidR="00F03111" w:rsidRPr="00E21081" w:rsidRDefault="00F03111" w:rsidP="00053275">
      <w:pPr>
        <w:spacing w:beforeLines="30" w:before="108"/>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2</w:t>
      </w:r>
      <w:r w:rsidRPr="00E21081">
        <w:rPr>
          <w:rFonts w:hint="eastAsia"/>
          <w:b/>
          <w:bdr w:val="single" w:sz="4" w:space="0" w:color="auto"/>
          <w:lang w:val="sa-IN"/>
        </w:rPr>
        <w:t>、若「二乘若智、若斷即是菩薩無生法忍」，云何言「</w:t>
      </w:r>
      <w:r w:rsidRPr="00E21081">
        <w:rPr>
          <w:b/>
          <w:bdr w:val="single" w:sz="4" w:space="0" w:color="auto"/>
          <w:lang w:val="sa-IN"/>
        </w:rPr>
        <w:t>二乘人智斷不如菩薩一日行般若</w:t>
      </w:r>
      <w:r w:rsidRPr="00E21081">
        <w:rPr>
          <w:rFonts w:hint="eastAsia"/>
          <w:b/>
          <w:bdr w:val="single" w:sz="4" w:space="0" w:color="auto"/>
          <w:lang w:val="sa-IN"/>
        </w:rPr>
        <w:t>」</w:t>
      </w:r>
    </w:p>
    <w:p w:rsidR="00F03111" w:rsidRPr="00E21081" w:rsidRDefault="00F03111" w:rsidP="00053275">
      <w:pPr>
        <w:ind w:leftChars="250" w:left="600"/>
        <w:jc w:val="both"/>
        <w:rPr>
          <w:b/>
          <w:bCs/>
          <w:szCs w:val="20"/>
          <w:bdr w:val="single" w:sz="4" w:space="0" w:color="auto"/>
          <w:cs/>
          <w:lang w:val="sa-IN" w:bidi="sa-IN"/>
        </w:rPr>
      </w:pPr>
      <w:r w:rsidRPr="00E21081">
        <w:rPr>
          <w:rFonts w:cs="Roman Unicode" w:hint="eastAsia"/>
          <w:b/>
          <w:bdr w:val="single" w:sz="4" w:space="0" w:color="auto"/>
          <w:lang w:val="sa-IN"/>
        </w:rPr>
        <w:t>（</w:t>
      </w:r>
      <w:r w:rsidRPr="00E21081">
        <w:rPr>
          <w:rFonts w:hint="eastAsia"/>
          <w:b/>
          <w:bCs/>
          <w:szCs w:val="20"/>
          <w:bdr w:val="single" w:sz="4" w:space="0" w:color="auto"/>
          <w:cs/>
          <w:lang w:val="sa-IN" w:bidi="sa-IN"/>
        </w:rPr>
        <w:t>1</w:t>
      </w:r>
      <w:r w:rsidRPr="00E21081">
        <w:rPr>
          <w:rFonts w:cs="Roman Unicode" w:hint="eastAsia"/>
          <w:b/>
          <w:bdr w:val="single" w:sz="4" w:space="0" w:color="auto"/>
          <w:lang w:val="sa-IN"/>
        </w:rPr>
        <w:t>）</w:t>
      </w:r>
      <w:r w:rsidRPr="00E21081">
        <w:rPr>
          <w:rFonts w:hint="eastAsia"/>
          <w:b/>
          <w:bdr w:val="single" w:sz="4" w:space="0" w:color="auto"/>
          <w:lang w:val="sa-IN"/>
        </w:rPr>
        <w:t>依悲智等異故云「不如」</w:t>
      </w:r>
    </w:p>
    <w:p w:rsidR="00F03111" w:rsidRPr="00E21081" w:rsidRDefault="00F03111" w:rsidP="00053275">
      <w:pPr>
        <w:spacing w:beforeLines="30" w:before="108"/>
        <w:ind w:leftChars="250" w:left="600"/>
        <w:jc w:val="both"/>
        <w:rPr>
          <w:b/>
          <w:bCs/>
          <w:szCs w:val="20"/>
          <w:cs/>
          <w:lang w:val="sa-IN" w:bidi="sa-IN"/>
        </w:rPr>
      </w:pPr>
      <w:r w:rsidRPr="00E21081">
        <w:rPr>
          <w:rFonts w:cs="Roman Unicode" w:hint="eastAsia"/>
          <w:b/>
          <w:bdr w:val="single" w:sz="4" w:space="0" w:color="auto"/>
          <w:lang w:val="sa-IN"/>
        </w:rPr>
        <w:t>（</w:t>
      </w:r>
      <w:r w:rsidRPr="00E21081">
        <w:rPr>
          <w:rFonts w:hint="eastAsia"/>
          <w:b/>
          <w:bCs/>
          <w:szCs w:val="20"/>
          <w:bdr w:val="single" w:sz="4" w:space="0" w:color="auto"/>
          <w:cs/>
          <w:lang w:val="sa-IN" w:bidi="sa-IN"/>
        </w:rPr>
        <w:t>2</w:t>
      </w:r>
      <w:r w:rsidRPr="00E21081">
        <w:rPr>
          <w:rFonts w:cs="Roman Unicode" w:hint="eastAsia"/>
          <w:b/>
          <w:bdr w:val="single" w:sz="4" w:space="0" w:color="auto"/>
          <w:lang w:val="sa-IN"/>
        </w:rPr>
        <w:t>）</w:t>
      </w:r>
      <w:r w:rsidRPr="00E21081">
        <w:rPr>
          <w:rFonts w:hint="eastAsia"/>
          <w:b/>
          <w:bdr w:val="single" w:sz="4" w:space="0" w:color="auto"/>
          <w:lang w:val="sa-IN"/>
        </w:rPr>
        <w:t>依理境同故言「即是」</w:t>
      </w:r>
    </w:p>
    <w:p w:rsidR="00F03111" w:rsidRDefault="00F03111" w:rsidP="00053275">
      <w:pPr>
        <w:spacing w:beforeLines="30" w:before="108"/>
        <w:ind w:leftChars="150" w:left="360"/>
        <w:jc w:val="both"/>
        <w:rPr>
          <w:b/>
          <w:bCs/>
          <w:cs/>
          <w:lang w:val="sa-IN" w:bidi="sa-IN"/>
        </w:rPr>
      </w:pPr>
      <w:r w:rsidRPr="00E21081">
        <w:rPr>
          <w:rFonts w:hint="eastAsia"/>
          <w:b/>
          <w:bdr w:val="single" w:sz="4" w:space="0" w:color="auto"/>
          <w:lang w:val="sa-IN"/>
        </w:rPr>
        <w:t>（二）略辨餘文</w:t>
      </w:r>
    </w:p>
    <w:p w:rsidR="00F03111" w:rsidRPr="00E21081" w:rsidRDefault="00F03111" w:rsidP="007B7266">
      <w:pPr>
        <w:spacing w:beforeLines="30" w:before="108"/>
        <w:jc w:val="both"/>
        <w:rPr>
          <w:b/>
          <w:bCs/>
          <w:szCs w:val="20"/>
          <w:bdr w:val="single" w:sz="4" w:space="0" w:color="auto"/>
          <w:cs/>
          <w:lang w:val="sa-IN" w:bidi="sa-IN"/>
        </w:rPr>
      </w:pPr>
      <w:r w:rsidRPr="00E21081">
        <w:rPr>
          <w:rFonts w:hint="eastAsia"/>
          <w:b/>
          <w:bdr w:val="single" w:sz="4" w:space="0" w:color="auto"/>
          <w:lang w:val="sa-IN"/>
        </w:rPr>
        <w:t>貳、明信解般若者之來處與得失</w:t>
      </w:r>
    </w:p>
    <w:p w:rsidR="00F03111" w:rsidRDefault="00F03111" w:rsidP="00053275">
      <w:pPr>
        <w:ind w:leftChars="50" w:left="120"/>
        <w:jc w:val="both"/>
        <w:rPr>
          <w:b/>
          <w:bCs/>
          <w:cs/>
          <w:lang w:val="sa-IN" w:bidi="sa-IN"/>
        </w:rPr>
      </w:pPr>
      <w:r w:rsidRPr="00E21081">
        <w:rPr>
          <w:rFonts w:hint="eastAsia"/>
          <w:b/>
          <w:bdr w:val="single" w:sz="4" w:space="0" w:color="auto"/>
          <w:lang w:val="sa-IN"/>
        </w:rPr>
        <w:t>（壹）明信解般若者有三類</w:t>
      </w:r>
    </w:p>
    <w:p w:rsidR="00F03111" w:rsidRPr="00E21081" w:rsidRDefault="00F03111" w:rsidP="00F8551F">
      <w:pPr>
        <w:spacing w:beforeLines="30" w:before="108" w:line="370" w:lineRule="exact"/>
        <w:ind w:leftChars="50" w:left="120"/>
        <w:jc w:val="both"/>
        <w:rPr>
          <w:b/>
          <w:bCs/>
          <w:szCs w:val="20"/>
          <w:bdr w:val="single" w:sz="4" w:space="0" w:color="auto"/>
          <w:cs/>
          <w:lang w:val="sa-IN" w:bidi="sa-IN"/>
        </w:rPr>
      </w:pPr>
      <w:r w:rsidRPr="00E21081">
        <w:rPr>
          <w:rFonts w:hint="eastAsia"/>
          <w:b/>
          <w:bdr w:val="single" w:sz="4" w:space="0" w:color="auto"/>
          <w:lang w:val="sa-IN"/>
        </w:rPr>
        <w:t>（貳）明中、下根者無般若守護故，當墮二乘</w:t>
      </w:r>
    </w:p>
    <w:p w:rsidR="00F03111" w:rsidRDefault="00F03111" w:rsidP="00F8551F">
      <w:pPr>
        <w:spacing w:line="370" w:lineRule="exact"/>
        <w:ind w:leftChars="100" w:left="240"/>
        <w:jc w:val="both"/>
        <w:rPr>
          <w:b/>
          <w:bCs/>
          <w:cs/>
          <w:lang w:val="sa-IN" w:bidi="sa-IN"/>
        </w:rPr>
      </w:pPr>
      <w:r w:rsidRPr="00E21081">
        <w:rPr>
          <w:rFonts w:hint="eastAsia"/>
          <w:b/>
          <w:bdr w:val="single" w:sz="4" w:space="0" w:color="auto"/>
          <w:lang w:val="sa-IN"/>
        </w:rPr>
        <w:t>一、正說其意</w:t>
      </w:r>
    </w:p>
    <w:p w:rsidR="00F03111" w:rsidRDefault="00F03111" w:rsidP="00F8551F">
      <w:pPr>
        <w:snapToGrid w:val="0"/>
        <w:spacing w:beforeLines="600" w:before="2160"/>
        <w:jc w:val="center"/>
        <w:rPr>
          <w:vertAlign w:val="superscript"/>
          <w:lang w:val="sa-IN"/>
        </w:rPr>
      </w:pPr>
      <w:r w:rsidRPr="00B30CA4">
        <w:rPr>
          <w:rFonts w:eastAsia="標楷體" w:cs="Roman Unicode"/>
          <w:b/>
          <w:bCs/>
          <w:sz w:val="28"/>
          <w:szCs w:val="28"/>
          <w:lang w:val="sa-IN"/>
        </w:rPr>
        <w:t>〈</w:t>
      </w:r>
      <w:r w:rsidRPr="00B30CA4">
        <w:rPr>
          <w:rFonts w:eastAsia="標楷體" w:cs="Roman Unicode" w:hint="eastAsia"/>
          <w:b/>
          <w:bCs/>
          <w:sz w:val="28"/>
          <w:szCs w:val="28"/>
          <w:lang w:val="sa-IN"/>
        </w:rPr>
        <w:t>釋譬喻品第五十一</w:t>
      </w:r>
      <w:r w:rsidRPr="00B30CA4">
        <w:rPr>
          <w:rFonts w:eastAsia="標楷體" w:cs="Roman Unicode"/>
          <w:b/>
          <w:bCs/>
          <w:sz w:val="28"/>
          <w:szCs w:val="28"/>
          <w:lang w:val="sa-IN"/>
        </w:rPr>
        <w:t>〉</w:t>
      </w:r>
    </w:p>
    <w:p w:rsidR="00F03111" w:rsidRPr="00E21081" w:rsidRDefault="00F03111" w:rsidP="00F8551F">
      <w:pPr>
        <w:spacing w:line="370" w:lineRule="exact"/>
        <w:ind w:leftChars="50" w:left="120"/>
        <w:jc w:val="both"/>
        <w:rPr>
          <w:szCs w:val="20"/>
          <w:shd w:val="pct15" w:color="auto" w:fill="FFFFFF"/>
          <w:cs/>
          <w:lang w:val="sa-IN" w:bidi="sa-IN"/>
        </w:rPr>
      </w:pPr>
      <w:r w:rsidRPr="00B30CA4">
        <w:rPr>
          <w:rFonts w:eastAsia="標楷體" w:hint="eastAsia"/>
          <w:b/>
          <w:sz w:val="21"/>
          <w:bdr w:val="single" w:sz="4" w:space="0" w:color="auto"/>
          <w:shd w:val="pct15" w:color="auto" w:fill="FFFFFF"/>
          <w:lang w:val="sa-IN"/>
        </w:rPr>
        <w:t>（</w:t>
      </w:r>
      <w:r w:rsidRPr="00B30CA4">
        <w:rPr>
          <w:rFonts w:ascii="標楷體" w:eastAsia="標楷體" w:hAnsi="標楷體" w:hint="eastAsia"/>
          <w:b/>
          <w:sz w:val="21"/>
          <w:bdr w:val="single" w:sz="4" w:space="0" w:color="auto"/>
          <w:shd w:val="pct15" w:color="auto" w:fill="FFFFFF"/>
          <w:lang w:val="sa-IN"/>
        </w:rPr>
        <w:t>貳</w:t>
      </w:r>
      <w:r w:rsidRPr="00B30CA4">
        <w:rPr>
          <w:rFonts w:eastAsia="標楷體" w:hint="eastAsia"/>
          <w:b/>
          <w:sz w:val="21"/>
          <w:bdr w:val="single" w:sz="4" w:space="0" w:color="auto"/>
          <w:shd w:val="pct15" w:color="auto" w:fill="FFFFFF"/>
          <w:lang w:val="sa-IN"/>
        </w:rPr>
        <w:t>）</w:t>
      </w:r>
      <w:r w:rsidRPr="00B30CA4">
        <w:rPr>
          <w:rFonts w:ascii="標楷體" w:eastAsia="標楷體" w:hAnsi="標楷體" w:hint="eastAsia"/>
          <w:b/>
          <w:sz w:val="21"/>
          <w:bdr w:val="single" w:sz="4" w:space="0" w:color="auto"/>
          <w:shd w:val="pct15" w:color="auto" w:fill="FFFFFF"/>
          <w:lang w:val="sa-IN"/>
        </w:rPr>
        <w:t>明中下根者無般若守護故</w:t>
      </w:r>
      <w:r w:rsidRPr="00B30CA4">
        <w:rPr>
          <w:rFonts w:eastAsia="標楷體" w:hint="eastAsia"/>
          <w:b/>
          <w:sz w:val="21"/>
          <w:bdr w:val="single" w:sz="4" w:space="0" w:color="auto"/>
          <w:shd w:val="pct15" w:color="auto" w:fill="FFFFFF"/>
          <w:lang w:val="sa-IN"/>
        </w:rPr>
        <w:t>，</w:t>
      </w:r>
      <w:r w:rsidRPr="00B30CA4">
        <w:rPr>
          <w:rFonts w:ascii="標楷體" w:eastAsia="標楷體" w:hAnsi="標楷體" w:hint="eastAsia"/>
          <w:b/>
          <w:sz w:val="21"/>
          <w:bdr w:val="single" w:sz="4" w:space="0" w:color="auto"/>
          <w:shd w:val="pct15" w:color="auto" w:fill="FFFFFF"/>
          <w:lang w:val="sa-IN"/>
        </w:rPr>
        <w:t>當墮二乘</w:t>
      </w:r>
      <w:r w:rsidRPr="00E21081">
        <w:rPr>
          <w:szCs w:val="20"/>
          <w:lang w:val="sa-IN"/>
        </w:rPr>
        <w:t>（承上卷</w:t>
      </w:r>
      <w:r w:rsidRPr="00E21081">
        <w:rPr>
          <w:szCs w:val="20"/>
          <w:cs/>
          <w:lang w:val="sa-IN" w:bidi="sa-IN"/>
        </w:rPr>
        <w:t>71</w:t>
      </w:r>
      <w:r w:rsidRPr="00E21081">
        <w:rPr>
          <w:szCs w:val="20"/>
          <w:lang w:val="sa-IN"/>
        </w:rPr>
        <w:t>〈</w:t>
      </w:r>
      <w:r w:rsidRPr="00E21081">
        <w:rPr>
          <w:szCs w:val="20"/>
          <w:cs/>
          <w:lang w:val="sa-IN" w:bidi="sa-IN"/>
        </w:rPr>
        <w:t>50</w:t>
      </w:r>
      <w:r w:rsidRPr="00E21081">
        <w:rPr>
          <w:rFonts w:hint="eastAsia"/>
          <w:szCs w:val="20"/>
          <w:cs/>
          <w:lang w:val="sa-IN" w:bidi="sa-IN"/>
        </w:rPr>
        <w:t xml:space="preserve"> </w:t>
      </w:r>
      <w:r w:rsidRPr="00E21081">
        <w:rPr>
          <w:szCs w:val="20"/>
          <w:lang w:val="sa-IN"/>
        </w:rPr>
        <w:t>大事起品〉）</w:t>
      </w:r>
    </w:p>
    <w:p w:rsidR="00F03111" w:rsidRPr="00B30CA4" w:rsidRDefault="00F03111" w:rsidP="00F8551F">
      <w:pPr>
        <w:spacing w:line="370" w:lineRule="exact"/>
        <w:ind w:leftChars="100" w:left="240"/>
        <w:jc w:val="both"/>
        <w:rPr>
          <w:rFonts w:eastAsia="標楷體"/>
          <w:b/>
          <w:bCs/>
          <w:sz w:val="21"/>
          <w:szCs w:val="20"/>
          <w:shd w:val="pct15" w:color="auto" w:fill="FFFFFF"/>
          <w:cs/>
          <w:lang w:val="sa-IN" w:bidi="sa-IN"/>
        </w:rPr>
      </w:pPr>
      <w:r w:rsidRPr="00B30CA4">
        <w:rPr>
          <w:rFonts w:ascii="標楷體" w:eastAsia="標楷體" w:hAnsi="標楷體" w:hint="eastAsia"/>
          <w:b/>
          <w:sz w:val="21"/>
          <w:bdr w:val="single" w:sz="4" w:space="0" w:color="auto"/>
          <w:shd w:val="pct15" w:color="auto" w:fill="FFFFFF"/>
          <w:lang w:val="sa-IN"/>
        </w:rPr>
        <w:t>一</w:t>
      </w:r>
      <w:r w:rsidRPr="00B30CA4">
        <w:rPr>
          <w:rFonts w:eastAsia="標楷體" w:hint="eastAsia"/>
          <w:b/>
          <w:sz w:val="21"/>
          <w:bdr w:val="single" w:sz="4" w:space="0" w:color="auto"/>
          <w:shd w:val="pct15" w:color="auto" w:fill="FFFFFF"/>
          <w:lang w:val="sa-IN"/>
        </w:rPr>
        <w:t>、</w:t>
      </w:r>
      <w:r w:rsidRPr="00B30CA4">
        <w:rPr>
          <w:rFonts w:ascii="標楷體" w:eastAsia="標楷體" w:hAnsi="標楷體" w:hint="eastAsia"/>
          <w:b/>
          <w:sz w:val="21"/>
          <w:bdr w:val="single" w:sz="4" w:space="0" w:color="auto"/>
          <w:shd w:val="pct15" w:color="auto" w:fill="FFFFFF"/>
          <w:lang w:val="sa-IN"/>
        </w:rPr>
        <w:t>正說其意</w:t>
      </w:r>
      <w:r w:rsidRPr="00E21081">
        <w:rPr>
          <w:szCs w:val="20"/>
          <w:lang w:val="sa-IN"/>
        </w:rPr>
        <w:t>（承上卷</w:t>
      </w:r>
      <w:r w:rsidRPr="00E21081">
        <w:rPr>
          <w:szCs w:val="20"/>
          <w:cs/>
          <w:lang w:val="sa-IN" w:bidi="sa-IN"/>
        </w:rPr>
        <w:t>71</w:t>
      </w:r>
      <w:r w:rsidRPr="00E21081">
        <w:rPr>
          <w:szCs w:val="20"/>
          <w:lang w:val="sa-IN"/>
        </w:rPr>
        <w:t>〈</w:t>
      </w:r>
      <w:r w:rsidRPr="00E21081">
        <w:rPr>
          <w:szCs w:val="20"/>
          <w:cs/>
          <w:lang w:val="sa-IN" w:bidi="sa-IN"/>
        </w:rPr>
        <w:t>50</w:t>
      </w:r>
      <w:r w:rsidRPr="00E21081">
        <w:rPr>
          <w:rFonts w:hint="eastAsia"/>
          <w:szCs w:val="20"/>
          <w:cs/>
          <w:lang w:val="sa-IN" w:bidi="sa-IN"/>
        </w:rPr>
        <w:t xml:space="preserve"> </w:t>
      </w:r>
      <w:r w:rsidRPr="00E21081">
        <w:rPr>
          <w:szCs w:val="20"/>
          <w:lang w:val="sa-IN"/>
        </w:rPr>
        <w:t>大事起品〉）</w:t>
      </w:r>
    </w:p>
    <w:p w:rsidR="00F03111" w:rsidRDefault="00F03111" w:rsidP="00F8551F">
      <w:pPr>
        <w:spacing w:line="370" w:lineRule="exact"/>
        <w:ind w:leftChars="100" w:left="240"/>
        <w:jc w:val="both"/>
        <w:rPr>
          <w:vertAlign w:val="superscript"/>
          <w:lang w:val="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舉喻明理</w:t>
      </w:r>
    </w:p>
    <w:p w:rsidR="00F03111" w:rsidRDefault="00F03111" w:rsidP="00F8551F">
      <w:pPr>
        <w:spacing w:line="370" w:lineRule="exact"/>
        <w:ind w:leftChars="150" w:left="360"/>
        <w:jc w:val="both"/>
        <w:rPr>
          <w:rFonts w:eastAsia="標楷體"/>
          <w:b/>
          <w:bCs/>
          <w:sz w:val="21"/>
          <w:szCs w:val="20"/>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海中船破喻</w:t>
      </w:r>
    </w:p>
    <w:p w:rsidR="00F03111" w:rsidRDefault="00F03111" w:rsidP="00DF54E1">
      <w:pPr>
        <w:spacing w:beforeLines="30" w:before="108" w:line="370"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持瓶取水喻</w:t>
      </w:r>
    </w:p>
    <w:p w:rsidR="00F03111" w:rsidRDefault="00F03111" w:rsidP="00DF54E1">
      <w:pPr>
        <w:spacing w:beforeLines="30" w:before="108" w:line="370"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船寶航行喻</w:t>
      </w:r>
    </w:p>
    <w:p w:rsidR="00F03111" w:rsidRDefault="00F03111" w:rsidP="008B5288">
      <w:pPr>
        <w:spacing w:beforeLines="30" w:before="108"/>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四</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耆年起行喻</w:t>
      </w:r>
    </w:p>
    <w:p w:rsidR="00F03111" w:rsidRPr="00E21081" w:rsidRDefault="00F03111" w:rsidP="008B5288">
      <w:pPr>
        <w:ind w:leftChars="100" w:left="240"/>
        <w:jc w:val="both"/>
        <w:rPr>
          <w:b/>
          <w:bCs/>
          <w:szCs w:val="20"/>
          <w:bdr w:val="single" w:sz="4" w:space="0" w:color="auto"/>
          <w:cs/>
          <w:lang w:val="sa-IN" w:bidi="sa-IN"/>
        </w:rPr>
      </w:pPr>
      <w:r w:rsidRPr="00E21081">
        <w:rPr>
          <w:rFonts w:hint="eastAsia"/>
          <w:b/>
          <w:bdr w:val="single" w:sz="4" w:space="0" w:color="auto"/>
          <w:lang w:val="sa-IN"/>
        </w:rPr>
        <w:t>二、舉喻明理</w:t>
      </w:r>
    </w:p>
    <w:p w:rsidR="00F03111" w:rsidRPr="00E21081" w:rsidRDefault="00F03111" w:rsidP="008B5288">
      <w:pPr>
        <w:ind w:leftChars="150" w:left="360"/>
        <w:jc w:val="both"/>
        <w:rPr>
          <w:b/>
          <w:bCs/>
          <w:szCs w:val="20"/>
          <w:bdr w:val="single" w:sz="4" w:space="0" w:color="auto"/>
          <w:cs/>
          <w:lang w:val="sa-IN" w:bidi="sa-IN"/>
        </w:rPr>
      </w:pPr>
      <w:r w:rsidRPr="00E21081">
        <w:rPr>
          <w:rFonts w:hint="eastAsia"/>
          <w:b/>
          <w:bdr w:val="single" w:sz="4" w:space="0" w:color="auto"/>
          <w:lang w:val="sa-IN"/>
        </w:rPr>
        <w:t>（一）別辨「信乃至精進八功德相」</w:t>
      </w:r>
    </w:p>
    <w:p w:rsidR="00F03111" w:rsidRPr="00E21081" w:rsidRDefault="00F03111" w:rsidP="00E17B67">
      <w:pPr>
        <w:spacing w:beforeLines="30" w:before="108"/>
        <w:ind w:leftChars="150" w:left="360"/>
        <w:jc w:val="both"/>
        <w:rPr>
          <w:b/>
          <w:bCs/>
          <w:szCs w:val="20"/>
          <w:bdr w:val="single" w:sz="4" w:space="0" w:color="auto"/>
          <w:cs/>
          <w:lang w:val="sa-IN" w:bidi="sa-IN"/>
        </w:rPr>
      </w:pPr>
      <w:r w:rsidRPr="00E21081">
        <w:rPr>
          <w:rFonts w:hint="eastAsia"/>
          <w:b/>
          <w:bdr w:val="single" w:sz="4" w:space="0" w:color="auto"/>
          <w:lang w:val="sa-IN"/>
        </w:rPr>
        <w:t>（二）明不得般若波羅蜜之過失</w:t>
      </w:r>
    </w:p>
    <w:p w:rsidR="00F03111" w:rsidRPr="00E21081" w:rsidRDefault="00F03111" w:rsidP="00E17B67">
      <w:pPr>
        <w:spacing w:beforeLines="30" w:before="108"/>
        <w:ind w:leftChars="150" w:left="360"/>
        <w:jc w:val="both"/>
        <w:rPr>
          <w:b/>
          <w:bCs/>
          <w:szCs w:val="20"/>
          <w:bdr w:val="single" w:sz="4" w:space="0" w:color="auto"/>
          <w:cs/>
          <w:lang w:val="sa-IN" w:bidi="sa-IN"/>
        </w:rPr>
      </w:pPr>
      <w:r w:rsidRPr="00E21081">
        <w:rPr>
          <w:rFonts w:hint="eastAsia"/>
          <w:b/>
          <w:bdr w:val="single" w:sz="4" w:space="0" w:color="auto"/>
          <w:lang w:val="sa-IN"/>
        </w:rPr>
        <w:t>（三）釋五喻（四喻）</w:t>
      </w:r>
    </w:p>
    <w:p w:rsidR="00F03111" w:rsidRDefault="00F03111" w:rsidP="00E17B67">
      <w:pPr>
        <w:ind w:leftChars="200" w:left="480"/>
        <w:jc w:val="both"/>
        <w:rPr>
          <w:b/>
          <w:bCs/>
          <w:cs/>
          <w:lang w:val="sa-IN" w:bidi="sa-IN"/>
        </w:rPr>
      </w:pPr>
      <w:r w:rsidRPr="00E21081">
        <w:rPr>
          <w:rFonts w:hint="eastAsia"/>
          <w:b/>
          <w:bCs/>
          <w:szCs w:val="20"/>
          <w:bdr w:val="single" w:sz="4" w:space="0" w:color="auto"/>
          <w:cs/>
          <w:lang w:val="sa-IN" w:bidi="sa-IN"/>
        </w:rPr>
        <w:t>1</w:t>
      </w:r>
      <w:r w:rsidRPr="00E21081">
        <w:rPr>
          <w:rFonts w:hint="eastAsia"/>
          <w:b/>
          <w:bdr w:val="single" w:sz="4" w:space="0" w:color="auto"/>
          <w:lang w:val="sa-IN"/>
        </w:rPr>
        <w:t>、海中船破喻</w:t>
      </w:r>
    </w:p>
    <w:p w:rsidR="00F03111" w:rsidRPr="00E21081" w:rsidRDefault="00F03111" w:rsidP="00E17B67">
      <w:pPr>
        <w:spacing w:beforeLines="30" w:before="108"/>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2</w:t>
      </w:r>
      <w:r w:rsidRPr="00E21081">
        <w:rPr>
          <w:rFonts w:hint="eastAsia"/>
          <w:b/>
          <w:bdr w:val="single" w:sz="4" w:space="0" w:color="auto"/>
          <w:lang w:val="sa-IN"/>
        </w:rPr>
        <w:t>、持瓶取水喻</w:t>
      </w:r>
    </w:p>
    <w:p w:rsidR="00F03111" w:rsidRPr="00E21081" w:rsidRDefault="00F03111" w:rsidP="00E17B67">
      <w:pPr>
        <w:spacing w:beforeLines="30" w:before="108"/>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3</w:t>
      </w:r>
      <w:r w:rsidRPr="00E21081">
        <w:rPr>
          <w:rFonts w:hint="eastAsia"/>
          <w:b/>
          <w:bdr w:val="single" w:sz="4" w:space="0" w:color="auto"/>
          <w:lang w:val="sa-IN"/>
        </w:rPr>
        <w:t>、船寶航行喻</w:t>
      </w:r>
    </w:p>
    <w:p w:rsidR="00F03111" w:rsidRPr="00E21081" w:rsidRDefault="00F03111" w:rsidP="00E17B67">
      <w:pPr>
        <w:spacing w:beforeLines="30" w:before="108"/>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4</w:t>
      </w:r>
      <w:r w:rsidRPr="00E21081">
        <w:rPr>
          <w:rFonts w:hint="eastAsia"/>
          <w:b/>
          <w:bdr w:val="single" w:sz="4" w:space="0" w:color="auto"/>
          <w:lang w:val="sa-IN"/>
        </w:rPr>
        <w:t>、耆年起行喻</w:t>
      </w:r>
    </w:p>
    <w:p w:rsidR="00F03111" w:rsidRPr="00B30CA4" w:rsidRDefault="00F03111" w:rsidP="00DF54E1">
      <w:pPr>
        <w:spacing w:line="370"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參</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更明求佛道之無方便義與有方便義</w:t>
      </w:r>
    </w:p>
    <w:p w:rsidR="00F03111" w:rsidRDefault="00F03111" w:rsidP="00DF54E1">
      <w:pPr>
        <w:spacing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辨無方便</w:t>
      </w:r>
    </w:p>
    <w:p w:rsidR="00F03111" w:rsidRDefault="00F03111" w:rsidP="00000D0C">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辨有方便</w:t>
      </w:r>
    </w:p>
    <w:p w:rsidR="00F03111" w:rsidRPr="00E21081" w:rsidRDefault="00F03111" w:rsidP="00DF54E1">
      <w:pPr>
        <w:spacing w:line="370" w:lineRule="exact"/>
        <w:ind w:leftChars="50" w:left="120"/>
        <w:jc w:val="both"/>
        <w:rPr>
          <w:b/>
          <w:bCs/>
          <w:szCs w:val="20"/>
          <w:bdr w:val="single" w:sz="4" w:space="0" w:color="auto"/>
          <w:cs/>
          <w:lang w:val="sa-IN" w:bidi="sa-IN"/>
        </w:rPr>
      </w:pPr>
      <w:r w:rsidRPr="00E21081">
        <w:rPr>
          <w:b/>
          <w:bdr w:val="single" w:sz="4" w:space="0" w:color="auto"/>
          <w:lang w:val="sa-IN"/>
        </w:rPr>
        <w:t>（參）明求佛道之無方便義與有方便義</w:t>
      </w:r>
    </w:p>
    <w:p w:rsidR="00F03111" w:rsidRPr="00E21081" w:rsidRDefault="00F03111" w:rsidP="00DF54E1">
      <w:pPr>
        <w:spacing w:line="370" w:lineRule="exact"/>
        <w:ind w:leftChars="100" w:left="240"/>
        <w:jc w:val="both"/>
        <w:rPr>
          <w:b/>
          <w:bCs/>
          <w:szCs w:val="20"/>
          <w:bdr w:val="single" w:sz="4" w:space="0" w:color="auto"/>
          <w:cs/>
          <w:lang w:val="sa-IN" w:bidi="sa-IN"/>
        </w:rPr>
      </w:pPr>
      <w:r w:rsidRPr="00E21081">
        <w:rPr>
          <w:b/>
          <w:bdr w:val="single" w:sz="4" w:space="0" w:color="auto"/>
          <w:lang w:val="sa-IN"/>
        </w:rPr>
        <w:t>一、辨無方便</w:t>
      </w:r>
    </w:p>
    <w:p w:rsidR="00F03111" w:rsidRPr="00E21081" w:rsidRDefault="00F03111" w:rsidP="00DF54E1">
      <w:pPr>
        <w:spacing w:beforeLines="30" w:before="108" w:line="370" w:lineRule="exact"/>
        <w:ind w:leftChars="100" w:left="240"/>
        <w:jc w:val="both"/>
        <w:rPr>
          <w:b/>
          <w:bCs/>
          <w:szCs w:val="20"/>
          <w:bdr w:val="single" w:sz="4" w:space="0" w:color="auto"/>
          <w:cs/>
          <w:lang w:val="sa-IN" w:bidi="sa-IN"/>
        </w:rPr>
      </w:pPr>
      <w:r w:rsidRPr="00E21081">
        <w:rPr>
          <w:b/>
          <w:bdr w:val="single" w:sz="4" w:space="0" w:color="auto"/>
          <w:lang w:val="sa-IN"/>
        </w:rPr>
        <w:t>二、辨有方便</w:t>
      </w:r>
    </w:p>
    <w:p w:rsidR="00F03111" w:rsidRDefault="00F03111" w:rsidP="007B7266">
      <w:pPr>
        <w:snapToGrid w:val="0"/>
        <w:spacing w:beforeLines="600" w:before="2160"/>
        <w:jc w:val="center"/>
        <w:rPr>
          <w:vertAlign w:val="superscript"/>
          <w:lang w:val="sa-IN"/>
        </w:rPr>
      </w:pPr>
      <w:r w:rsidRPr="00B30CA4">
        <w:rPr>
          <w:rFonts w:eastAsia="標楷體" w:cs="Roman Unicode"/>
          <w:b/>
          <w:bCs/>
          <w:sz w:val="28"/>
          <w:szCs w:val="28"/>
          <w:lang w:val="sa-IN"/>
        </w:rPr>
        <w:t>〈</w:t>
      </w:r>
      <w:r w:rsidRPr="00B30CA4">
        <w:rPr>
          <w:rFonts w:eastAsia="標楷體" w:cs="Roman Unicode" w:hint="eastAsia"/>
          <w:b/>
          <w:bCs/>
          <w:sz w:val="28"/>
          <w:szCs w:val="28"/>
          <w:lang w:val="sa-IN"/>
        </w:rPr>
        <w:t>釋善</w:t>
      </w:r>
    </w:p>
    <w:p w:rsidR="00F03111" w:rsidRDefault="00F03111" w:rsidP="007B7266">
      <w:pPr>
        <w:snapToGrid w:val="0"/>
        <w:spacing w:beforeLines="600" w:before="2160"/>
        <w:jc w:val="center"/>
        <w:rPr>
          <w:vertAlign w:val="superscript"/>
          <w:lang w:val="sa-IN"/>
        </w:rPr>
      </w:pPr>
      <w:r w:rsidRPr="00B30CA4">
        <w:rPr>
          <w:rFonts w:eastAsia="標楷體" w:cs="Roman Unicode" w:hint="eastAsia"/>
          <w:b/>
          <w:bCs/>
          <w:sz w:val="28"/>
          <w:szCs w:val="28"/>
          <w:lang w:val="sa-IN"/>
        </w:rPr>
        <w:t>知識品第五十二</w:t>
      </w:r>
    </w:p>
    <w:p w:rsidR="00F03111" w:rsidRDefault="00F03111" w:rsidP="007B7266">
      <w:pPr>
        <w:snapToGrid w:val="0"/>
        <w:spacing w:beforeLines="600" w:before="2160"/>
        <w:jc w:val="center"/>
        <w:rPr>
          <w:vertAlign w:val="superscript"/>
          <w:lang w:val="sa-IN"/>
        </w:rPr>
      </w:pPr>
      <w:r w:rsidRPr="00B30CA4">
        <w:rPr>
          <w:rFonts w:eastAsia="標楷體" w:cs="Roman Unicode"/>
          <w:b/>
          <w:bCs/>
          <w:sz w:val="28"/>
          <w:szCs w:val="28"/>
          <w:lang w:val="sa-IN"/>
        </w:rPr>
        <w:t>〉</w:t>
      </w:r>
    </w:p>
    <w:p w:rsidR="00F03111" w:rsidRPr="00B30CA4" w:rsidRDefault="00F03111" w:rsidP="007B7266">
      <w:pPr>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新學菩薩應依善知識學</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觀法性空</w:t>
      </w:r>
    </w:p>
    <w:p w:rsidR="00F03111" w:rsidRDefault="00F03111" w:rsidP="00573516">
      <w:pPr>
        <w:ind w:leftChars="50" w:left="120"/>
        <w:jc w:val="both"/>
        <w:rPr>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須菩提問</w:t>
      </w:r>
    </w:p>
    <w:p w:rsidR="00F03111" w:rsidRPr="00B30CA4" w:rsidRDefault="00F03111" w:rsidP="00573516">
      <w:pPr>
        <w:spacing w:beforeLines="30" w:before="108"/>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佛答</w:t>
      </w:r>
    </w:p>
    <w:p w:rsidR="00F03111" w:rsidRDefault="00F03111" w:rsidP="00573516">
      <w:pPr>
        <w:ind w:leftChars="100" w:left="240"/>
        <w:jc w:val="both"/>
        <w:rPr>
          <w:rFonts w:eastAsia="標楷體"/>
          <w:b/>
          <w:bCs/>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當親近善士</w:t>
      </w:r>
    </w:p>
    <w:p w:rsidR="00F03111" w:rsidRPr="00B30CA4" w:rsidRDefault="00F03111" w:rsidP="00573516">
      <w:pPr>
        <w:spacing w:beforeLines="30" w:before="108"/>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隨善士之教</w:t>
      </w:r>
    </w:p>
    <w:p w:rsidR="00F03111" w:rsidRDefault="00F03111" w:rsidP="00573516">
      <w:pPr>
        <w:ind w:leftChars="150" w:left="360"/>
        <w:jc w:val="both"/>
        <w:rPr>
          <w:rFonts w:eastAsia="標楷體"/>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所有善根迴向佛道</w:t>
      </w:r>
    </w:p>
    <w:p w:rsidR="00F03111" w:rsidRPr="00B30CA4" w:rsidRDefault="00F03111" w:rsidP="00573516">
      <w:pPr>
        <w:spacing w:beforeLines="30" w:before="108"/>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不取</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不貪</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觀法性空</w:t>
      </w:r>
    </w:p>
    <w:p w:rsidR="00F03111" w:rsidRDefault="00F03111" w:rsidP="00573516">
      <w:pPr>
        <w:ind w:leftChars="200" w:left="480"/>
        <w:jc w:val="both"/>
        <w:rPr>
          <w:rFonts w:eastAsia="標楷體"/>
          <w:b/>
          <w:bCs/>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不取</w:t>
      </w:r>
    </w:p>
    <w:p w:rsidR="00F03111" w:rsidRDefault="00F03111" w:rsidP="00000D0C">
      <w:pPr>
        <w:spacing w:beforeLines="30" w:before="108" w:line="366"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不貪</w:t>
      </w:r>
    </w:p>
    <w:p w:rsidR="00F03111" w:rsidRDefault="00F03111" w:rsidP="00000D0C">
      <w:pPr>
        <w:spacing w:beforeLines="30" w:before="108" w:line="366" w:lineRule="exact"/>
        <w:ind w:leftChars="200" w:left="480"/>
        <w:jc w:val="both"/>
        <w:rPr>
          <w:b/>
          <w:bCs/>
          <w:cs/>
          <w:lang w:val="sa-IN" w:bidi="sa-IN"/>
        </w:rPr>
      </w:pPr>
      <w:r w:rsidRPr="00B30CA4">
        <w:rPr>
          <w:rFonts w:eastAsia="標楷體" w:hint="eastAsia"/>
          <w:b/>
          <w:bCs/>
          <w:sz w:val="21"/>
          <w:szCs w:val="20"/>
          <w:bdr w:val="single" w:sz="4" w:space="0" w:color="auto"/>
          <w:cs/>
          <w:lang w:val="sa-IN" w:bidi="sa-IN"/>
        </w:rPr>
        <w:t>3</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辨因</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觀法性空</w:t>
      </w:r>
    </w:p>
    <w:p w:rsidR="00F03111" w:rsidRPr="00E21081" w:rsidRDefault="00F03111" w:rsidP="00000D0C">
      <w:pPr>
        <w:spacing w:line="366" w:lineRule="exact"/>
        <w:jc w:val="both"/>
        <w:rPr>
          <w:b/>
          <w:bCs/>
          <w:szCs w:val="20"/>
          <w:cs/>
          <w:lang w:val="sa-IN" w:bidi="sa-IN"/>
        </w:rPr>
      </w:pPr>
      <w:r w:rsidRPr="00E21081">
        <w:rPr>
          <w:rFonts w:hint="eastAsia"/>
          <w:b/>
          <w:bdr w:val="single" w:sz="4" w:space="0" w:color="auto"/>
          <w:lang w:val="sa-IN"/>
        </w:rPr>
        <w:t>壹、佛以不取、不貪、觀法性空，明新學所行事</w:t>
      </w:r>
    </w:p>
    <w:p w:rsidR="00F03111" w:rsidRPr="00E21081" w:rsidRDefault="00F03111" w:rsidP="00000D0C">
      <w:pPr>
        <w:spacing w:line="366" w:lineRule="exact"/>
        <w:ind w:leftChars="50" w:left="120"/>
        <w:jc w:val="both"/>
        <w:rPr>
          <w:b/>
          <w:bCs/>
          <w:szCs w:val="20"/>
          <w:cs/>
          <w:lang w:val="sa-IN" w:bidi="sa-IN"/>
        </w:rPr>
      </w:pPr>
      <w:r w:rsidRPr="00E21081">
        <w:rPr>
          <w:rFonts w:hint="eastAsia"/>
          <w:b/>
          <w:bdr w:val="single" w:sz="4" w:space="0" w:color="auto"/>
          <w:lang w:val="sa-IN"/>
        </w:rPr>
        <w:t>（壹）此中說小菩薩所學柔順忍之空</w:t>
      </w:r>
    </w:p>
    <w:p w:rsidR="00F03111" w:rsidRPr="00E21081" w:rsidRDefault="00F03111" w:rsidP="00000D0C">
      <w:pPr>
        <w:spacing w:beforeLines="30" w:before="108" w:line="370" w:lineRule="exact"/>
        <w:ind w:leftChars="50" w:left="120"/>
        <w:jc w:val="both"/>
        <w:rPr>
          <w:b/>
          <w:bCs/>
          <w:szCs w:val="20"/>
          <w:bdr w:val="single" w:sz="4" w:space="0" w:color="auto"/>
          <w:cs/>
          <w:lang w:val="sa-IN" w:bidi="sa-IN"/>
        </w:rPr>
      </w:pPr>
      <w:r w:rsidRPr="00E21081">
        <w:rPr>
          <w:rFonts w:hint="eastAsia"/>
          <w:b/>
          <w:bdr w:val="single" w:sz="4" w:space="0" w:color="auto"/>
          <w:lang w:val="sa-IN"/>
        </w:rPr>
        <w:t>（貳）得般若氣分者名為新學菩薩</w:t>
      </w:r>
    </w:p>
    <w:p w:rsidR="00F03111" w:rsidRPr="00E21081" w:rsidRDefault="00F03111" w:rsidP="00000D0C">
      <w:pPr>
        <w:spacing w:beforeLines="30" w:before="108" w:line="370" w:lineRule="exact"/>
        <w:ind w:leftChars="50" w:left="120"/>
        <w:jc w:val="both"/>
        <w:rPr>
          <w:b/>
          <w:bCs/>
          <w:szCs w:val="20"/>
          <w:bdr w:val="single" w:sz="4" w:space="0" w:color="auto"/>
          <w:cs/>
          <w:lang w:val="sa-IN" w:bidi="sa-IN"/>
        </w:rPr>
      </w:pPr>
      <w:r w:rsidRPr="00E21081">
        <w:rPr>
          <w:rFonts w:hint="eastAsia"/>
          <w:b/>
          <w:bdr w:val="single" w:sz="4" w:space="0" w:color="auto"/>
          <w:lang w:val="sa-IN"/>
        </w:rPr>
        <w:t>（參）先親近善士，後觀法性空</w:t>
      </w:r>
    </w:p>
    <w:p w:rsidR="00F03111" w:rsidRPr="00B30CA4" w:rsidRDefault="00F03111" w:rsidP="00000D0C">
      <w:pPr>
        <w:spacing w:line="370" w:lineRule="exact"/>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菩薩能為難事</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安隱世間等故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發無上菩提心</w:t>
      </w:r>
    </w:p>
    <w:p w:rsidR="00F03111" w:rsidRDefault="00F03111" w:rsidP="00000D0C">
      <w:pPr>
        <w:spacing w:line="370" w:lineRule="exact"/>
        <w:ind w:leftChars="50" w:left="120"/>
        <w:jc w:val="both"/>
        <w:rPr>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須菩提歎</w:t>
      </w:r>
    </w:p>
    <w:p w:rsidR="00F03111" w:rsidRPr="00B30CA4" w:rsidRDefault="00F03111" w:rsidP="00000D0C">
      <w:pPr>
        <w:spacing w:beforeLines="30" w:before="108" w:line="370"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佛述成</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更讚餘因緣</w:t>
      </w:r>
    </w:p>
    <w:p w:rsidR="00F03111" w:rsidRDefault="00F03111" w:rsidP="00000D0C">
      <w:pPr>
        <w:spacing w:line="370" w:lineRule="exact"/>
        <w:ind w:leftChars="100" w:left="240"/>
        <w:jc w:val="both"/>
        <w:rPr>
          <w:rFonts w:eastAsia="標楷體"/>
          <w:b/>
          <w:bCs/>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佛述成</w:t>
      </w:r>
    </w:p>
    <w:p w:rsidR="00F03111" w:rsidRPr="00B30CA4" w:rsidRDefault="00F03111" w:rsidP="00000D0C">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更讚餘希有因緣</w:t>
      </w:r>
    </w:p>
    <w:p w:rsidR="00F03111" w:rsidRDefault="00F03111" w:rsidP="00000D0C">
      <w:pPr>
        <w:spacing w:line="370"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eastAsia="標楷體" w:hint="eastAsia"/>
          <w:b/>
          <w:bCs/>
          <w:sz w:val="21"/>
          <w:szCs w:val="20"/>
          <w:bdr w:val="single" w:sz="4" w:space="0" w:color="auto"/>
          <w:cs/>
          <w:lang w:val="sa-IN" w:bidi="sa-IN"/>
        </w:rPr>
        <w:t xml:space="preserve"> </w:t>
      </w:r>
      <w:r w:rsidRPr="00B30CA4">
        <w:rPr>
          <w:rFonts w:ascii="標楷體" w:eastAsia="標楷體" w:hAnsi="標楷體" w:hint="eastAsia"/>
          <w:b/>
          <w:sz w:val="21"/>
          <w:bdr w:val="single" w:sz="4" w:space="0" w:color="auto"/>
          <w:lang w:val="sa-IN"/>
        </w:rPr>
        <w:t>總說</w:t>
      </w:r>
    </w:p>
    <w:p w:rsidR="00F03111" w:rsidRPr="00B30CA4" w:rsidRDefault="00F03111" w:rsidP="00000D0C">
      <w:pPr>
        <w:spacing w:beforeLines="30" w:before="108" w:line="364"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eastAsia="標楷體" w:hint="eastAsia"/>
          <w:b/>
          <w:sz w:val="21"/>
          <w:bdr w:val="single" w:sz="4" w:space="0" w:color="auto"/>
          <w:lang w:val="sa-IN"/>
        </w:rPr>
        <w:t xml:space="preserve"> </w:t>
      </w:r>
      <w:r w:rsidRPr="00B30CA4">
        <w:rPr>
          <w:rFonts w:ascii="標楷體" w:eastAsia="標楷體" w:hAnsi="標楷體" w:hint="eastAsia"/>
          <w:b/>
          <w:sz w:val="21"/>
          <w:bdr w:val="single" w:sz="4" w:space="0" w:color="auto"/>
          <w:lang w:val="sa-IN"/>
        </w:rPr>
        <w:t>別辨</w:t>
      </w:r>
    </w:p>
    <w:p w:rsidR="00F03111" w:rsidRDefault="00F03111" w:rsidP="00000D0C">
      <w:pPr>
        <w:spacing w:line="364" w:lineRule="exact"/>
        <w:ind w:leftChars="150" w:left="360"/>
        <w:jc w:val="both"/>
        <w:rPr>
          <w:rFonts w:eastAsia="標楷體"/>
          <w:b/>
          <w:bCs/>
          <w:sz w:val="21"/>
          <w:szCs w:val="20"/>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為安隱世間故</w:t>
      </w:r>
    </w:p>
    <w:p w:rsidR="00F03111" w:rsidRDefault="00F03111" w:rsidP="00000D0C">
      <w:pPr>
        <w:spacing w:beforeLines="30" w:before="108" w:line="364"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為安樂世間故</w:t>
      </w:r>
    </w:p>
    <w:p w:rsidR="00F03111" w:rsidRDefault="00F03111" w:rsidP="00000D0C">
      <w:pPr>
        <w:spacing w:beforeLines="30" w:before="108" w:line="364"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為救世間故</w:t>
      </w:r>
    </w:p>
    <w:p w:rsidR="00F03111" w:rsidRDefault="00F03111" w:rsidP="00000D0C">
      <w:pPr>
        <w:spacing w:beforeLines="30" w:before="108" w:line="364"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四</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為世間歸故</w:t>
      </w:r>
    </w:p>
    <w:p w:rsidR="00F03111" w:rsidRDefault="00F03111" w:rsidP="00000D0C">
      <w:pPr>
        <w:spacing w:beforeLines="30" w:before="108" w:line="364"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五</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為世間依處故</w:t>
      </w:r>
    </w:p>
    <w:p w:rsidR="00F03111" w:rsidRDefault="00F03111" w:rsidP="00FB0C26">
      <w:pPr>
        <w:spacing w:beforeLines="30" w:before="108" w:line="366"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六</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為世間究竟道故</w:t>
      </w:r>
    </w:p>
    <w:p w:rsidR="00F03111" w:rsidRDefault="00F03111" w:rsidP="00FB0C26">
      <w:pPr>
        <w:spacing w:beforeLines="30" w:before="108" w:line="366" w:lineRule="exact"/>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七</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為世間洲故</w:t>
      </w:r>
    </w:p>
    <w:p w:rsidR="00F03111" w:rsidRDefault="00F03111" w:rsidP="00354276">
      <w:pPr>
        <w:spacing w:beforeLines="30" w:before="108"/>
        <w:ind w:leftChars="150" w:left="36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八</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為世間將導故</w:t>
      </w:r>
    </w:p>
    <w:p w:rsidR="00F03111" w:rsidRPr="00E21081" w:rsidRDefault="00F03111" w:rsidP="00B63B9F">
      <w:pPr>
        <w:jc w:val="both"/>
        <w:rPr>
          <w:b/>
          <w:bCs/>
          <w:szCs w:val="20"/>
          <w:bdr w:val="single" w:sz="4" w:space="0" w:color="auto"/>
          <w:cs/>
          <w:lang w:val="sa-IN" w:bidi="sa-IN"/>
        </w:rPr>
      </w:pPr>
      <w:r w:rsidRPr="00E21081">
        <w:rPr>
          <w:rFonts w:hint="eastAsia"/>
          <w:b/>
          <w:bdr w:val="single" w:sz="4" w:space="0" w:color="auto"/>
          <w:lang w:val="sa-IN"/>
        </w:rPr>
        <w:t>貳、菩薩能為難事、安隱世間等故，發無上菩提心</w:t>
      </w:r>
    </w:p>
    <w:p w:rsidR="00F03111" w:rsidRPr="00E21081" w:rsidRDefault="00F03111" w:rsidP="00354276">
      <w:pPr>
        <w:ind w:leftChars="50" w:left="120"/>
        <w:jc w:val="both"/>
        <w:rPr>
          <w:b/>
          <w:bCs/>
          <w:szCs w:val="20"/>
          <w:cs/>
          <w:lang w:val="sa-IN" w:bidi="sa-IN"/>
        </w:rPr>
      </w:pPr>
      <w:r w:rsidRPr="00E21081">
        <w:rPr>
          <w:rFonts w:hint="eastAsia"/>
          <w:b/>
          <w:bdr w:val="single" w:sz="4" w:space="0" w:color="auto"/>
          <w:lang w:val="sa-IN"/>
        </w:rPr>
        <w:t>（壹）須菩提歎</w:t>
      </w:r>
    </w:p>
    <w:p w:rsidR="00F03111" w:rsidRPr="00E21081" w:rsidRDefault="00F03111" w:rsidP="00354276">
      <w:pPr>
        <w:spacing w:beforeLines="30" w:before="108"/>
        <w:ind w:leftChars="50" w:left="120"/>
        <w:jc w:val="both"/>
        <w:rPr>
          <w:b/>
          <w:bCs/>
          <w:szCs w:val="20"/>
          <w:bdr w:val="single" w:sz="4" w:space="0" w:color="auto"/>
          <w:cs/>
          <w:lang w:val="sa-IN" w:bidi="sa-IN"/>
        </w:rPr>
      </w:pPr>
      <w:r w:rsidRPr="00E21081">
        <w:rPr>
          <w:rFonts w:hint="eastAsia"/>
          <w:b/>
          <w:bdr w:val="single" w:sz="4" w:space="0" w:color="auto"/>
          <w:lang w:val="sa-IN"/>
        </w:rPr>
        <w:t>（貳）佛述成，更讚餘因</w:t>
      </w:r>
    </w:p>
    <w:p w:rsidR="00F03111" w:rsidRDefault="00F03111" w:rsidP="00354276">
      <w:pPr>
        <w:ind w:leftChars="100" w:left="240"/>
        <w:jc w:val="both"/>
        <w:rPr>
          <w:b/>
          <w:bCs/>
          <w:cs/>
          <w:lang w:val="sa-IN" w:bidi="sa-IN"/>
        </w:rPr>
      </w:pPr>
      <w:r w:rsidRPr="00E21081">
        <w:rPr>
          <w:rFonts w:hint="eastAsia"/>
          <w:b/>
          <w:bdr w:val="single" w:sz="4" w:space="0" w:color="auto"/>
          <w:lang w:val="sa-IN"/>
        </w:rPr>
        <w:t>一、佛述成</w:t>
      </w:r>
    </w:p>
    <w:p w:rsidR="00F03111" w:rsidRPr="00E21081" w:rsidRDefault="00F03111" w:rsidP="00354276">
      <w:pPr>
        <w:spacing w:beforeLines="30" w:before="108"/>
        <w:ind w:leftChars="100" w:left="240"/>
        <w:jc w:val="both"/>
        <w:rPr>
          <w:b/>
          <w:bCs/>
          <w:szCs w:val="20"/>
          <w:bdr w:val="single" w:sz="4" w:space="0" w:color="auto"/>
          <w:cs/>
          <w:lang w:val="sa-IN" w:bidi="sa-IN"/>
        </w:rPr>
      </w:pPr>
      <w:r w:rsidRPr="00E21081">
        <w:rPr>
          <w:rFonts w:hint="eastAsia"/>
          <w:b/>
          <w:bdr w:val="single" w:sz="4" w:space="0" w:color="auto"/>
          <w:lang w:val="sa-IN"/>
        </w:rPr>
        <w:t>二、更讚餘希有因緣</w:t>
      </w:r>
    </w:p>
    <w:p w:rsidR="00F03111" w:rsidRPr="00E21081" w:rsidRDefault="00F03111" w:rsidP="00354276">
      <w:pPr>
        <w:ind w:leftChars="150" w:left="360"/>
        <w:jc w:val="both"/>
        <w:rPr>
          <w:rFonts w:eastAsia="標楷體"/>
          <w:b/>
          <w:bCs/>
          <w:szCs w:val="20"/>
          <w:cs/>
          <w:lang w:val="sa-IN" w:bidi="sa-IN"/>
        </w:rPr>
      </w:pPr>
      <w:r w:rsidRPr="00E21081">
        <w:rPr>
          <w:rFonts w:hint="eastAsia"/>
          <w:b/>
          <w:bdr w:val="single" w:sz="4" w:space="0" w:color="auto"/>
          <w:lang w:val="sa-IN"/>
        </w:rPr>
        <w:t>（一）為安隱世間故</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（二）為安樂世間故</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（三）為救世間故</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（四）為世間歸故</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（五）為世間依處故</w:t>
      </w:r>
    </w:p>
    <w:p w:rsidR="00F03111" w:rsidRPr="00E21081" w:rsidRDefault="00F03111" w:rsidP="009F79B7">
      <w:pPr>
        <w:spacing w:beforeLines="30" w:before="108" w:line="356" w:lineRule="exact"/>
        <w:ind w:leftChars="200" w:left="480"/>
        <w:jc w:val="both"/>
        <w:rPr>
          <w:b/>
          <w:bCs/>
          <w:szCs w:val="20"/>
          <w:bdr w:val="single" w:sz="4" w:space="0" w:color="auto"/>
          <w:cs/>
          <w:lang w:val="sa-IN" w:bidi="sa-IN"/>
        </w:rPr>
      </w:pPr>
      <w:r w:rsidRPr="00E21081">
        <w:rPr>
          <w:rFonts w:hint="eastAsia"/>
          <w:b/>
          <w:szCs w:val="20"/>
          <w:bdr w:val="single" w:sz="4" w:space="0" w:color="auto"/>
          <w:lang w:val="sa-IN"/>
        </w:rPr>
        <w:t>※</w:t>
      </w:r>
      <w:r w:rsidRPr="00E21081">
        <w:rPr>
          <w:rFonts w:hint="eastAsia"/>
          <w:b/>
          <w:szCs w:val="20"/>
          <w:bdr w:val="single" w:sz="4" w:space="0" w:color="auto"/>
          <w:lang w:val="sa-IN"/>
        </w:rPr>
        <w:t xml:space="preserve"> </w:t>
      </w:r>
      <w:r w:rsidRPr="00E21081">
        <w:rPr>
          <w:rFonts w:hint="eastAsia"/>
          <w:b/>
          <w:szCs w:val="20"/>
          <w:bdr w:val="single" w:sz="4" w:space="0" w:color="auto"/>
          <w:lang w:val="sa-IN"/>
        </w:rPr>
        <w:t>因論生論：煩惱見故說「無依止」，清淨智慧說依止涅槃</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（六）為世間究竟道故</w:t>
      </w:r>
    </w:p>
    <w:p w:rsidR="00F03111" w:rsidRPr="00E21081" w:rsidRDefault="00F03111" w:rsidP="009F79B7">
      <w:pPr>
        <w:spacing w:beforeLines="30" w:before="108" w:line="356" w:lineRule="exact"/>
        <w:ind w:leftChars="150" w:left="360"/>
        <w:jc w:val="both"/>
        <w:rPr>
          <w:b/>
          <w:bCs/>
          <w:szCs w:val="20"/>
          <w:bdr w:val="single" w:sz="4" w:space="0" w:color="auto"/>
          <w:cs/>
          <w:lang w:val="sa-IN" w:bidi="sa-IN"/>
        </w:rPr>
      </w:pPr>
      <w:r w:rsidRPr="00E21081">
        <w:rPr>
          <w:rFonts w:hint="eastAsia"/>
          <w:b/>
          <w:bdr w:val="single" w:sz="4" w:space="0" w:color="auto"/>
          <w:lang w:val="sa-IN"/>
        </w:rPr>
        <w:t>（七）為世間洲故</w:t>
      </w:r>
    </w:p>
    <w:p w:rsidR="00F03111" w:rsidRPr="00E21081" w:rsidRDefault="00F03111" w:rsidP="00EC29BE">
      <w:pPr>
        <w:spacing w:beforeLines="30" w:before="108" w:line="370" w:lineRule="exact"/>
        <w:ind w:leftChars="150" w:left="360"/>
        <w:jc w:val="both"/>
        <w:rPr>
          <w:b/>
          <w:bCs/>
          <w:szCs w:val="20"/>
          <w:bdr w:val="single" w:sz="4" w:space="0" w:color="auto"/>
          <w:cs/>
          <w:lang w:val="sa-IN" w:bidi="sa-IN"/>
        </w:rPr>
      </w:pPr>
      <w:r w:rsidRPr="00E21081">
        <w:rPr>
          <w:rFonts w:hint="eastAsia"/>
          <w:b/>
          <w:bdr w:val="single" w:sz="4" w:space="0" w:color="auto"/>
          <w:lang w:val="sa-IN"/>
        </w:rPr>
        <w:t>（八）為世間將導故</w:t>
      </w:r>
    </w:p>
    <w:p w:rsidR="00F03111" w:rsidRPr="00E21081" w:rsidRDefault="00F03111" w:rsidP="00EC29BE">
      <w:pPr>
        <w:spacing w:line="370" w:lineRule="exact"/>
        <w:ind w:leftChars="150" w:left="360"/>
        <w:jc w:val="both"/>
        <w:rPr>
          <w:rFonts w:eastAsia="標楷體"/>
          <w:szCs w:val="20"/>
          <w:vertAlign w:val="superscript"/>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九</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為世間趣故</w:t>
      </w:r>
    </w:p>
    <w:p w:rsidR="00F03111" w:rsidRPr="00E21081" w:rsidRDefault="00F03111" w:rsidP="00EC29BE">
      <w:pPr>
        <w:spacing w:line="370" w:lineRule="exact"/>
        <w:ind w:leftChars="200" w:left="480"/>
        <w:jc w:val="both"/>
        <w:rPr>
          <w:rFonts w:eastAsia="標楷體"/>
          <w:b/>
          <w:bCs/>
          <w:szCs w:val="20"/>
          <w:cs/>
          <w:lang w:val="sa-IN" w:bidi="sa-IN"/>
        </w:rPr>
      </w:pPr>
      <w:r w:rsidRPr="00B30CA4">
        <w:rPr>
          <w:rFonts w:eastAsia="標楷體" w:hint="eastAsia"/>
          <w:b/>
          <w:bCs/>
          <w:sz w:val="21"/>
          <w:szCs w:val="20"/>
          <w:bdr w:val="single" w:sz="4" w:space="0" w:color="auto"/>
          <w:cs/>
          <w:lang w:val="sa-IN" w:bidi="sa-IN"/>
        </w:rPr>
        <w:t>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依三解脫門辨</w:t>
      </w:r>
    </w:p>
    <w:p w:rsidR="00F03111" w:rsidRDefault="00F03111" w:rsidP="00EC29BE">
      <w:pPr>
        <w:spacing w:beforeLines="30" w:before="108" w:line="368"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依無起等辨</w:t>
      </w:r>
    </w:p>
    <w:p w:rsidR="00F03111" w:rsidRDefault="00F03111" w:rsidP="00EC29BE">
      <w:pPr>
        <w:spacing w:beforeLines="30" w:before="108" w:line="368"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3</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依夢等五喻辨</w:t>
      </w:r>
    </w:p>
    <w:p w:rsidR="00F03111" w:rsidRDefault="00F03111" w:rsidP="00EC29BE">
      <w:pPr>
        <w:spacing w:beforeLines="30" w:before="108" w:line="368"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4</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依無量</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無邊辨</w:t>
      </w:r>
    </w:p>
    <w:p w:rsidR="00F03111" w:rsidRDefault="00F03111" w:rsidP="00EC29BE">
      <w:pPr>
        <w:spacing w:beforeLines="30" w:before="108" w:line="368"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5</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依不與不取等辨</w:t>
      </w:r>
    </w:p>
    <w:p w:rsidR="00F03111" w:rsidRDefault="00F03111" w:rsidP="00EC29BE">
      <w:pPr>
        <w:spacing w:beforeLines="30" w:before="108" w:line="368"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6</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依我見等辨</w:t>
      </w:r>
    </w:p>
    <w:p w:rsidR="00F03111" w:rsidRDefault="00F03111" w:rsidP="00EC29BE">
      <w:pPr>
        <w:spacing w:beforeLines="30" w:before="108" w:line="350"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7</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依四倒</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四正辨</w:t>
      </w:r>
    </w:p>
    <w:p w:rsidR="00F03111" w:rsidRDefault="00F03111" w:rsidP="00EC29BE">
      <w:pPr>
        <w:spacing w:beforeLines="30" w:before="108" w:line="350"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8</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依四惑事辨</w:t>
      </w:r>
    </w:p>
    <w:p w:rsidR="00F03111" w:rsidRDefault="00F03111" w:rsidP="00EC29BE">
      <w:pPr>
        <w:spacing w:beforeLines="30" w:before="108" w:line="350"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9</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依如等理境辨</w:t>
      </w:r>
    </w:p>
    <w:p w:rsidR="00F03111" w:rsidRDefault="00F03111" w:rsidP="00EC29BE">
      <w:pPr>
        <w:spacing w:beforeLines="30" w:before="108" w:line="350"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10</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依蘊</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處</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界辨</w:t>
      </w:r>
    </w:p>
    <w:p w:rsidR="00F03111" w:rsidRDefault="00F03111" w:rsidP="00EC29BE">
      <w:pPr>
        <w:spacing w:beforeLines="30" w:before="108" w:line="350"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11</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依六度辨</w:t>
      </w:r>
    </w:p>
    <w:p w:rsidR="00F03111" w:rsidRDefault="00F03111" w:rsidP="00F873DD">
      <w:pPr>
        <w:spacing w:beforeLines="30" w:before="108" w:line="366"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12</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依十八空辨</w:t>
      </w:r>
    </w:p>
    <w:p w:rsidR="00F03111" w:rsidRDefault="00F03111" w:rsidP="00F873DD">
      <w:pPr>
        <w:spacing w:beforeLines="30" w:before="108" w:line="366"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13</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依菩提分法辨</w:t>
      </w:r>
    </w:p>
    <w:p w:rsidR="00F03111" w:rsidRDefault="00F03111" w:rsidP="00F873DD">
      <w:pPr>
        <w:spacing w:beforeLines="30" w:before="108" w:line="366"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14</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依佛功德辨</w:t>
      </w:r>
    </w:p>
    <w:p w:rsidR="00F03111" w:rsidRDefault="00F03111" w:rsidP="00F873DD">
      <w:pPr>
        <w:spacing w:beforeLines="30" w:before="108" w:line="366"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15</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依三乘道果辨</w:t>
      </w:r>
    </w:p>
    <w:p w:rsidR="00F03111" w:rsidRDefault="00F03111" w:rsidP="00F873DD">
      <w:pPr>
        <w:spacing w:beforeLines="30" w:before="108" w:line="366" w:lineRule="exact"/>
        <w:ind w:leftChars="200" w:left="480"/>
        <w:jc w:val="both"/>
        <w:rPr>
          <w:rFonts w:eastAsia="標楷體"/>
          <w:b/>
          <w:bCs/>
          <w:sz w:val="21"/>
          <w:szCs w:val="20"/>
          <w:bdr w:val="single" w:sz="4" w:space="0" w:color="auto"/>
          <w:cs/>
          <w:lang w:val="sa-IN" w:bidi="sa-IN"/>
        </w:rPr>
      </w:pPr>
      <w:r w:rsidRPr="00B30CA4">
        <w:rPr>
          <w:rFonts w:eastAsia="標楷體" w:hint="eastAsia"/>
          <w:b/>
          <w:bCs/>
          <w:sz w:val="21"/>
          <w:szCs w:val="20"/>
          <w:bdr w:val="single" w:sz="4" w:space="0" w:color="auto"/>
          <w:cs/>
          <w:lang w:val="sa-IN" w:bidi="sa-IN"/>
        </w:rPr>
        <w:t>16</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依三乘聖者辨</w:t>
      </w:r>
    </w:p>
    <w:p w:rsidR="00F03111" w:rsidRPr="00B30CA4" w:rsidRDefault="00F03111" w:rsidP="00F873DD">
      <w:pPr>
        <w:spacing w:beforeLines="30" w:before="108" w:line="366" w:lineRule="exact"/>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參</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明信解義</w:t>
      </w:r>
    </w:p>
    <w:p w:rsidR="00F03111" w:rsidRDefault="00F03111" w:rsidP="00F873DD">
      <w:pPr>
        <w:spacing w:line="366" w:lineRule="exact"/>
        <w:ind w:leftChars="50" w:left="120"/>
        <w:jc w:val="both"/>
        <w:rPr>
          <w:rFonts w:eastAsia="標楷體"/>
          <w:b/>
          <w:bCs/>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明能信解者之條件</w:t>
      </w:r>
    </w:p>
    <w:p w:rsidR="00F03111" w:rsidRDefault="00F03111" w:rsidP="00F873DD">
      <w:pPr>
        <w:spacing w:beforeLines="30" w:before="108" w:line="366"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辨信解相</w:t>
      </w:r>
    </w:p>
    <w:p w:rsidR="00F03111" w:rsidRDefault="00F03111" w:rsidP="00F873DD">
      <w:pPr>
        <w:spacing w:line="380" w:lineRule="exact"/>
        <w:ind w:leftChars="150" w:left="360"/>
        <w:jc w:val="both"/>
        <w:rPr>
          <w:b/>
          <w:bCs/>
          <w:cs/>
          <w:lang w:val="sa-IN" w:bidi="sa-IN"/>
        </w:rPr>
      </w:pPr>
      <w:r w:rsidRPr="00E21081">
        <w:rPr>
          <w:rFonts w:hint="eastAsia"/>
          <w:b/>
          <w:bdr w:val="single" w:sz="4" w:space="0" w:color="auto"/>
          <w:lang w:val="sa-IN"/>
        </w:rPr>
        <w:t>（九）「為世間趣故」</w:t>
      </w:r>
    </w:p>
    <w:p w:rsidR="00F03111" w:rsidRPr="00E21081" w:rsidRDefault="00F03111" w:rsidP="00F873DD">
      <w:pPr>
        <w:spacing w:line="380" w:lineRule="exact"/>
        <w:ind w:leftChars="200" w:left="480"/>
        <w:jc w:val="both"/>
        <w:rPr>
          <w:rFonts w:eastAsia="標楷體"/>
          <w:b/>
          <w:bCs/>
          <w:szCs w:val="20"/>
          <w:cs/>
          <w:lang w:val="sa-IN" w:bidi="sa-IN"/>
        </w:rPr>
      </w:pPr>
      <w:r w:rsidRPr="00E21081">
        <w:rPr>
          <w:rFonts w:hint="eastAsia"/>
          <w:b/>
          <w:bCs/>
          <w:szCs w:val="20"/>
          <w:bdr w:val="single" w:sz="4" w:space="0" w:color="auto"/>
          <w:cs/>
          <w:lang w:val="sa-IN" w:bidi="sa-IN"/>
        </w:rPr>
        <w:t>1</w:t>
      </w:r>
      <w:r w:rsidRPr="00E21081">
        <w:rPr>
          <w:rFonts w:hint="eastAsia"/>
          <w:b/>
          <w:bdr w:val="single" w:sz="4" w:space="0" w:color="auto"/>
          <w:lang w:val="sa-IN"/>
        </w:rPr>
        <w:t>、廣說「為世間趣故」之原因</w:t>
      </w:r>
    </w:p>
    <w:p w:rsidR="00F03111" w:rsidRPr="00E21081" w:rsidRDefault="00F03111" w:rsidP="00F873DD">
      <w:pPr>
        <w:spacing w:beforeLines="30" w:before="108" w:line="380" w:lineRule="exact"/>
        <w:ind w:leftChars="200" w:left="480"/>
        <w:jc w:val="both"/>
        <w:rPr>
          <w:b/>
          <w:bCs/>
          <w:szCs w:val="20"/>
          <w:bdr w:val="single" w:sz="4" w:space="0" w:color="auto"/>
          <w:cs/>
          <w:lang w:val="sa-IN" w:bidi="sa-IN"/>
        </w:rPr>
      </w:pPr>
      <w:r w:rsidRPr="00E21081">
        <w:rPr>
          <w:rFonts w:hint="eastAsia"/>
          <w:b/>
          <w:bCs/>
          <w:szCs w:val="20"/>
          <w:bdr w:val="single" w:sz="4" w:space="0" w:color="auto"/>
          <w:cs/>
          <w:lang w:val="sa-IN" w:bidi="sa-IN"/>
        </w:rPr>
        <w:t>2</w:t>
      </w:r>
      <w:r w:rsidRPr="00E21081">
        <w:rPr>
          <w:rFonts w:hint="eastAsia"/>
          <w:b/>
          <w:bdr w:val="single" w:sz="4" w:space="0" w:color="auto"/>
          <w:lang w:val="sa-IN"/>
        </w:rPr>
        <w:t>、正明</w:t>
      </w:r>
    </w:p>
    <w:p w:rsidR="00F03111" w:rsidRPr="00E21081" w:rsidRDefault="00F03111" w:rsidP="00F873DD">
      <w:pPr>
        <w:spacing w:line="380" w:lineRule="exact"/>
        <w:ind w:leftChars="250" w:left="600"/>
        <w:jc w:val="both"/>
        <w:rPr>
          <w:rFonts w:eastAsia="標楷體"/>
          <w:b/>
          <w:bCs/>
          <w:szCs w:val="20"/>
          <w:cs/>
          <w:lang w:val="sa-IN" w:bidi="sa-IN"/>
        </w:rPr>
      </w:pPr>
      <w:r w:rsidRPr="00E21081">
        <w:rPr>
          <w:rFonts w:hint="eastAsia"/>
          <w:b/>
          <w:bdr w:val="single" w:sz="4" w:space="0" w:color="auto"/>
          <w:lang w:val="sa-IN"/>
        </w:rPr>
        <w:t>（</w:t>
      </w:r>
      <w:r w:rsidRPr="00E21081">
        <w:rPr>
          <w:rFonts w:hint="eastAsia"/>
          <w:b/>
          <w:bCs/>
          <w:szCs w:val="20"/>
          <w:bdr w:val="single" w:sz="4" w:space="0" w:color="auto"/>
          <w:cs/>
          <w:lang w:val="sa-IN" w:bidi="sa-IN"/>
        </w:rPr>
        <w:t>1</w:t>
      </w:r>
      <w:r w:rsidRPr="00E21081">
        <w:rPr>
          <w:rFonts w:hint="eastAsia"/>
          <w:b/>
          <w:bdr w:val="single" w:sz="4" w:space="0" w:color="auto"/>
          <w:lang w:val="sa-IN"/>
        </w:rPr>
        <w:t>）總說</w:t>
      </w:r>
    </w:p>
    <w:p w:rsidR="00F03111" w:rsidRDefault="00F03111" w:rsidP="00F873DD">
      <w:pPr>
        <w:spacing w:beforeLines="30" w:before="108" w:line="380" w:lineRule="exact"/>
        <w:ind w:leftChars="250" w:left="600"/>
        <w:jc w:val="both"/>
        <w:rPr>
          <w:b/>
          <w:bCs/>
          <w:cs/>
          <w:lang w:val="sa-IN" w:bidi="sa-IN"/>
        </w:rPr>
      </w:pPr>
      <w:r w:rsidRPr="00E21081">
        <w:rPr>
          <w:rFonts w:hint="eastAsia"/>
          <w:b/>
          <w:bdr w:val="single" w:sz="4" w:space="0" w:color="auto"/>
          <w:lang w:val="sa-IN"/>
        </w:rPr>
        <w:t>（</w:t>
      </w:r>
      <w:r w:rsidRPr="00E21081">
        <w:rPr>
          <w:rFonts w:hint="eastAsia"/>
          <w:b/>
          <w:bCs/>
          <w:szCs w:val="20"/>
          <w:bdr w:val="single" w:sz="4" w:space="0" w:color="auto"/>
          <w:cs/>
          <w:lang w:val="sa-IN" w:bidi="sa-IN"/>
        </w:rPr>
        <w:t>2</w:t>
      </w:r>
      <w:r w:rsidRPr="00E21081">
        <w:rPr>
          <w:rFonts w:hint="eastAsia"/>
          <w:b/>
          <w:bdr w:val="single" w:sz="4" w:space="0" w:color="auto"/>
          <w:lang w:val="sa-IN"/>
        </w:rPr>
        <w:t>）別示</w:t>
      </w:r>
    </w:p>
    <w:p w:rsidR="00F03111" w:rsidRDefault="00F03111" w:rsidP="00F873DD">
      <w:pPr>
        <w:spacing w:beforeLines="30" w:before="108" w:line="380" w:lineRule="exact"/>
        <w:jc w:val="both"/>
        <w:rPr>
          <w:b/>
          <w:bCs/>
          <w:cs/>
          <w:lang w:val="sa-IN" w:bidi="sa-IN"/>
        </w:rPr>
      </w:pPr>
      <w:r w:rsidRPr="00E21081">
        <w:rPr>
          <w:rFonts w:hint="eastAsia"/>
          <w:b/>
          <w:bdr w:val="single" w:sz="4" w:space="0" w:color="auto"/>
          <w:lang w:val="sa-IN"/>
        </w:rPr>
        <w:t>參、明信解義</w:t>
      </w:r>
    </w:p>
    <w:p w:rsidR="00F03111" w:rsidRDefault="00F03111" w:rsidP="00F873DD">
      <w:pPr>
        <w:spacing w:line="380" w:lineRule="exact"/>
        <w:ind w:leftChars="50" w:left="120"/>
        <w:jc w:val="both"/>
        <w:rPr>
          <w:b/>
          <w:bCs/>
          <w:cs/>
          <w:lang w:val="sa-IN" w:bidi="sa-IN"/>
        </w:rPr>
      </w:pPr>
      <w:r w:rsidRPr="00E21081">
        <w:rPr>
          <w:rFonts w:hint="eastAsia"/>
          <w:b/>
          <w:bdr w:val="single" w:sz="4" w:space="0" w:color="auto"/>
          <w:lang w:val="sa-IN"/>
        </w:rPr>
        <w:t>（壹）明能信解者之條件</w:t>
      </w:r>
    </w:p>
    <w:p w:rsidR="00F03111" w:rsidRPr="00E21081" w:rsidRDefault="00F03111" w:rsidP="00F873DD">
      <w:pPr>
        <w:spacing w:beforeLines="30" w:before="108" w:line="380" w:lineRule="exact"/>
        <w:ind w:leftChars="50" w:left="120"/>
        <w:jc w:val="both"/>
        <w:rPr>
          <w:b/>
          <w:bCs/>
          <w:szCs w:val="20"/>
          <w:bdr w:val="single" w:sz="4" w:space="0" w:color="auto"/>
          <w:cs/>
          <w:lang w:val="sa-IN" w:bidi="sa-IN"/>
        </w:rPr>
      </w:pPr>
      <w:r w:rsidRPr="00E21081">
        <w:rPr>
          <w:rFonts w:hint="eastAsia"/>
          <w:b/>
          <w:bdr w:val="single" w:sz="4" w:space="0" w:color="auto"/>
          <w:lang w:val="sa-IN"/>
        </w:rPr>
        <w:t>（貳）辨信解相</w:t>
      </w:r>
    </w:p>
    <w:p w:rsidR="00F03111" w:rsidRDefault="00F03111" w:rsidP="007B7266">
      <w:pPr>
        <w:snapToGrid w:val="0"/>
        <w:spacing w:beforeLines="500" w:before="1800"/>
        <w:jc w:val="center"/>
        <w:rPr>
          <w:vertAlign w:val="superscript"/>
          <w:lang w:val="sa-IN"/>
        </w:rPr>
      </w:pPr>
      <w:r w:rsidRPr="00B30CA4">
        <w:rPr>
          <w:rFonts w:eastAsia="標楷體" w:cs="Roman Unicode"/>
          <w:b/>
          <w:bCs/>
          <w:sz w:val="28"/>
          <w:szCs w:val="28"/>
          <w:lang w:val="sa-IN"/>
        </w:rPr>
        <w:t>〈</w:t>
      </w:r>
      <w:r w:rsidRPr="00B30CA4">
        <w:rPr>
          <w:rFonts w:eastAsia="標楷體" w:cs="Roman Unicode" w:hint="eastAsia"/>
          <w:b/>
          <w:bCs/>
          <w:sz w:val="28"/>
          <w:szCs w:val="28"/>
          <w:lang w:val="sa-IN"/>
        </w:rPr>
        <w:t>釋趣一切</w:t>
      </w:r>
    </w:p>
    <w:p w:rsidR="00F03111" w:rsidRDefault="00F03111" w:rsidP="007B7266">
      <w:pPr>
        <w:snapToGrid w:val="0"/>
        <w:spacing w:beforeLines="500" w:before="1800"/>
        <w:jc w:val="center"/>
        <w:rPr>
          <w:vertAlign w:val="superscript"/>
          <w:lang w:val="sa-IN"/>
        </w:rPr>
      </w:pPr>
      <w:r w:rsidRPr="00B30CA4">
        <w:rPr>
          <w:rFonts w:eastAsia="標楷體" w:cs="Roman Unicode" w:hint="eastAsia"/>
          <w:b/>
          <w:bCs/>
          <w:sz w:val="28"/>
          <w:szCs w:val="28"/>
          <w:lang w:val="sa-IN"/>
        </w:rPr>
        <w:t>智品第五十三</w:t>
      </w:r>
      <w:r w:rsidRPr="00B30CA4">
        <w:rPr>
          <w:rFonts w:eastAsia="標楷體" w:cs="Roman Unicode"/>
          <w:b/>
          <w:bCs/>
          <w:sz w:val="28"/>
          <w:szCs w:val="28"/>
          <w:lang w:val="sa-IN"/>
        </w:rPr>
        <w:t>〉</w:t>
      </w:r>
    </w:p>
    <w:p w:rsidR="00F03111" w:rsidRPr="00B30CA4" w:rsidRDefault="00F03111" w:rsidP="00B63B9F">
      <w:pPr>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肆</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能信解般若者</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趣至一切種智</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應當驗知</w:t>
      </w:r>
    </w:p>
    <w:p w:rsidR="00F03111" w:rsidRPr="00B30CA4" w:rsidRDefault="00F03111" w:rsidP="0062090A">
      <w:pPr>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壹</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能解般若故趣薩婆若果</w:t>
      </w:r>
    </w:p>
    <w:p w:rsidR="00F03111" w:rsidRDefault="00F03111" w:rsidP="0062090A">
      <w:pPr>
        <w:ind w:leftChars="100" w:left="240"/>
        <w:jc w:val="both"/>
        <w:rPr>
          <w:b/>
          <w:bCs/>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明自行趣果</w:t>
      </w:r>
    </w:p>
    <w:p w:rsidR="00F03111" w:rsidRDefault="00F03111" w:rsidP="0062090A">
      <w:pPr>
        <w:spacing w:beforeLines="30" w:before="108"/>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明化他趣果</w:t>
      </w:r>
    </w:p>
    <w:p w:rsidR="00F03111" w:rsidRDefault="00F03111" w:rsidP="00CC0BC3">
      <w:pPr>
        <w:spacing w:beforeLines="30" w:before="108" w:line="368"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明無所修</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不受修</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壞修是修般若</w:t>
      </w:r>
    </w:p>
    <w:p w:rsidR="00F03111" w:rsidRDefault="00F03111" w:rsidP="00CC0BC3">
      <w:pPr>
        <w:spacing w:beforeLines="30" w:before="108" w:line="368" w:lineRule="exact"/>
        <w:ind w:leftChars="50" w:left="120"/>
        <w:jc w:val="both"/>
        <w:rPr>
          <w:bdr w:val="single" w:sz="4" w:space="0" w:color="auto"/>
          <w:vertAlign w:val="superscript"/>
          <w:lang w:val="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貳</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依五相</w:t>
      </w:r>
    </w:p>
    <w:p w:rsidR="00F03111" w:rsidRDefault="00F03111" w:rsidP="00CC0BC3">
      <w:pPr>
        <w:spacing w:beforeLines="30" w:before="108" w:line="368" w:lineRule="exact"/>
        <w:ind w:leftChars="50" w:left="12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驗知信般若者</w:t>
      </w:r>
    </w:p>
    <w:p w:rsidR="00F03111" w:rsidRDefault="00F03111" w:rsidP="00CC0BC3">
      <w:pPr>
        <w:spacing w:line="368" w:lineRule="exact"/>
        <w:ind w:leftChars="100" w:left="240"/>
        <w:jc w:val="both"/>
        <w:rPr>
          <w:b/>
          <w:bCs/>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不著般若等</w:t>
      </w:r>
    </w:p>
    <w:p w:rsidR="00F03111" w:rsidRPr="00E21081" w:rsidRDefault="00F03111" w:rsidP="00CC0BC3">
      <w:pPr>
        <w:spacing w:line="368" w:lineRule="exact"/>
        <w:jc w:val="both"/>
        <w:rPr>
          <w:b/>
          <w:bCs/>
          <w:szCs w:val="20"/>
          <w:bdr w:val="single" w:sz="4" w:space="0" w:color="auto"/>
          <w:cs/>
          <w:lang w:val="sa-IN" w:bidi="sa-IN"/>
        </w:rPr>
      </w:pPr>
      <w:r w:rsidRPr="00E21081">
        <w:rPr>
          <w:rFonts w:hint="eastAsia"/>
          <w:b/>
          <w:bdr w:val="single" w:sz="4" w:space="0" w:color="auto"/>
          <w:lang w:val="sa-IN"/>
        </w:rPr>
        <w:t>肆、能信解般若者，趣至一切種智，應當驗知</w:t>
      </w:r>
    </w:p>
    <w:p w:rsidR="00F03111" w:rsidRPr="00E21081" w:rsidRDefault="00F03111" w:rsidP="00CC0BC3">
      <w:pPr>
        <w:spacing w:line="368" w:lineRule="exact"/>
        <w:ind w:leftChars="50" w:left="120"/>
        <w:jc w:val="both"/>
        <w:rPr>
          <w:b/>
          <w:bCs/>
          <w:szCs w:val="20"/>
          <w:bdr w:val="single" w:sz="4" w:space="0" w:color="auto"/>
          <w:cs/>
          <w:lang w:val="sa-IN" w:bidi="sa-IN"/>
        </w:rPr>
      </w:pPr>
      <w:r w:rsidRPr="00E21081">
        <w:rPr>
          <w:rFonts w:hint="eastAsia"/>
          <w:b/>
          <w:bdr w:val="single" w:sz="4" w:space="0" w:color="auto"/>
          <w:lang w:val="sa-IN"/>
        </w:rPr>
        <w:t>（壹）能解般若故，趣薩婆若果</w:t>
      </w:r>
    </w:p>
    <w:p w:rsidR="00F03111" w:rsidRPr="00E21081" w:rsidRDefault="00F03111" w:rsidP="00CC0BC3">
      <w:pPr>
        <w:spacing w:line="368" w:lineRule="exact"/>
        <w:ind w:leftChars="100" w:left="240"/>
        <w:jc w:val="both"/>
        <w:rPr>
          <w:rFonts w:eastAsia="標楷體"/>
          <w:b/>
          <w:bCs/>
          <w:szCs w:val="20"/>
          <w:cs/>
          <w:lang w:val="sa-IN" w:bidi="sa-IN"/>
        </w:rPr>
      </w:pPr>
      <w:r w:rsidRPr="00E21081">
        <w:rPr>
          <w:rFonts w:hint="eastAsia"/>
          <w:b/>
          <w:bdr w:val="single" w:sz="4" w:space="0" w:color="auto"/>
          <w:lang w:val="sa-IN"/>
        </w:rPr>
        <w:t>一、明自行趣果──釋問答意［解深般若者，趣一切種智］</w:t>
      </w:r>
    </w:p>
    <w:p w:rsidR="00F03111" w:rsidRPr="00E21081" w:rsidRDefault="00F03111" w:rsidP="00CC0BC3">
      <w:pPr>
        <w:spacing w:beforeLines="30" w:before="108"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二、明化他趣果</w:t>
      </w:r>
    </w:p>
    <w:p w:rsidR="00F03111" w:rsidRPr="00E21081" w:rsidRDefault="00F03111" w:rsidP="00CC0BC3">
      <w:pPr>
        <w:spacing w:beforeLines="30" w:before="108"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三、無所修、不受修、壞修是修般若</w:t>
      </w:r>
    </w:p>
    <w:p w:rsidR="00F03111" w:rsidRPr="00E21081" w:rsidRDefault="00F03111" w:rsidP="00CC0BC3">
      <w:pPr>
        <w:spacing w:beforeLines="30" w:before="108" w:line="370" w:lineRule="exact"/>
        <w:ind w:leftChars="50" w:left="120"/>
        <w:jc w:val="both"/>
        <w:rPr>
          <w:b/>
          <w:bCs/>
          <w:szCs w:val="20"/>
          <w:bdr w:val="single" w:sz="4" w:space="0" w:color="auto"/>
          <w:cs/>
          <w:lang w:val="sa-IN" w:bidi="sa-IN"/>
        </w:rPr>
      </w:pPr>
      <w:r w:rsidRPr="00E21081">
        <w:rPr>
          <w:rFonts w:hint="eastAsia"/>
          <w:b/>
          <w:bdr w:val="single" w:sz="4" w:space="0" w:color="auto"/>
          <w:lang w:val="sa-IN"/>
        </w:rPr>
        <w:t>（貳）依五相驗知不退者</w:t>
      </w:r>
    </w:p>
    <w:p w:rsidR="00F03111" w:rsidRPr="00E21081" w:rsidRDefault="00F03111" w:rsidP="00CC0BC3">
      <w:pPr>
        <w:spacing w:line="370" w:lineRule="exact"/>
        <w:ind w:leftChars="100" w:left="240"/>
        <w:jc w:val="both"/>
        <w:rPr>
          <w:b/>
          <w:bCs/>
          <w:szCs w:val="20"/>
          <w:cs/>
          <w:lang w:val="sa-IN" w:bidi="sa-IN"/>
        </w:rPr>
      </w:pPr>
      <w:r w:rsidRPr="00E21081">
        <w:rPr>
          <w:rFonts w:hint="eastAsia"/>
          <w:b/>
          <w:bdr w:val="single" w:sz="4" w:space="0" w:color="auto"/>
          <w:lang w:val="sa-IN"/>
        </w:rPr>
        <w:t>一、不著深般若等</w:t>
      </w:r>
    </w:p>
    <w:p w:rsidR="00F03111" w:rsidRDefault="00F03111" w:rsidP="00CC0BC3">
      <w:pPr>
        <w:spacing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自證不由他</w:t>
      </w:r>
    </w:p>
    <w:p w:rsidR="00F03111" w:rsidRDefault="00F03111" w:rsidP="00CC0BC3">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不為諸惑牽</w:t>
      </w:r>
    </w:p>
    <w:p w:rsidR="00F03111" w:rsidRDefault="00F03111" w:rsidP="00CC0BC3">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四</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常不離六度</w:t>
      </w:r>
    </w:p>
    <w:p w:rsidR="00F03111" w:rsidRDefault="00F03111" w:rsidP="00CC0BC3">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五</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歡喜樂深法</w:t>
      </w:r>
    </w:p>
    <w:p w:rsidR="00F03111" w:rsidRPr="00B30CA4" w:rsidRDefault="00F03111" w:rsidP="00CC0BC3">
      <w:pPr>
        <w:spacing w:beforeLines="30" w:before="108" w:line="370" w:lineRule="exact"/>
        <w:ind w:leftChars="50" w:left="120"/>
        <w:jc w:val="both"/>
        <w:rPr>
          <w:rFonts w:eastAsia="標楷體"/>
          <w:b/>
          <w:bCs/>
          <w:sz w:val="21"/>
          <w:szCs w:val="20"/>
          <w:bdr w:val="single" w:sz="4" w:space="0" w:color="auto"/>
          <w:cs/>
          <w:lang w:val="sa-IN" w:bidi="sa-IN"/>
        </w:rPr>
      </w:pP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參</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明行般若</w:t>
      </w:r>
    </w:p>
    <w:p w:rsidR="00F03111" w:rsidRDefault="00F03111" w:rsidP="00CC0BC3">
      <w:pPr>
        <w:spacing w:line="370" w:lineRule="exact"/>
        <w:ind w:leftChars="100" w:left="240"/>
        <w:jc w:val="both"/>
        <w:rPr>
          <w:rFonts w:eastAsia="標楷體"/>
          <w:b/>
          <w:bCs/>
          <w:cs/>
          <w:lang w:val="sa-IN" w:bidi="sa-IN"/>
        </w:rPr>
      </w:pPr>
      <w:r w:rsidRPr="00B30CA4">
        <w:rPr>
          <w:rFonts w:ascii="標楷體" w:eastAsia="標楷體" w:hAnsi="標楷體" w:hint="eastAsia"/>
          <w:b/>
          <w:sz w:val="21"/>
          <w:bdr w:val="single" w:sz="4" w:space="0" w:color="auto"/>
          <w:lang w:val="sa-IN"/>
        </w:rPr>
        <w:t>一</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以空等相應</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隨佛智心行</w:t>
      </w:r>
    </w:p>
    <w:p w:rsidR="00F03111" w:rsidRDefault="00F03111" w:rsidP="00CC0BC3">
      <w:pPr>
        <w:spacing w:beforeLines="30" w:before="108" w:line="370" w:lineRule="exact"/>
        <w:ind w:leftChars="100" w:left="240"/>
        <w:jc w:val="both"/>
        <w:rPr>
          <w:rFonts w:eastAsia="標楷體"/>
          <w:b/>
          <w:bCs/>
          <w:sz w:val="21"/>
          <w:szCs w:val="20"/>
          <w:bdr w:val="single" w:sz="4" w:space="0" w:color="auto"/>
          <w:cs/>
          <w:lang w:val="sa-IN" w:bidi="sa-IN"/>
        </w:rPr>
      </w:pPr>
      <w:r w:rsidRPr="00B30CA4">
        <w:rPr>
          <w:rFonts w:ascii="標楷體" w:eastAsia="標楷體" w:hAnsi="標楷體" w:hint="eastAsia"/>
          <w:b/>
          <w:sz w:val="21"/>
          <w:bdr w:val="single" w:sz="4" w:space="0" w:color="auto"/>
          <w:lang w:val="sa-IN"/>
        </w:rPr>
        <w:t>二</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順畢竟空心</w:t>
      </w:r>
      <w:r w:rsidRPr="00B30CA4">
        <w:rPr>
          <w:rFonts w:eastAsia="標楷體" w:hint="eastAsia"/>
          <w:b/>
          <w:sz w:val="21"/>
          <w:bdr w:val="single" w:sz="4" w:space="0" w:color="auto"/>
          <w:lang w:val="sa-IN"/>
        </w:rPr>
        <w:t>，</w:t>
      </w:r>
      <w:r w:rsidRPr="00B30CA4">
        <w:rPr>
          <w:rFonts w:ascii="標楷體" w:eastAsia="標楷體" w:hAnsi="標楷體" w:hint="eastAsia"/>
          <w:b/>
          <w:sz w:val="21"/>
          <w:bdr w:val="single" w:sz="4" w:space="0" w:color="auto"/>
          <w:lang w:val="sa-IN"/>
        </w:rPr>
        <w:t>不觀一切法</w:t>
      </w:r>
    </w:p>
    <w:p w:rsidR="00F03111" w:rsidRPr="00E21081" w:rsidRDefault="00F03111" w:rsidP="00CC0BC3">
      <w:pPr>
        <w:spacing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二、自證不由他</w:t>
      </w:r>
    </w:p>
    <w:p w:rsidR="00F03111" w:rsidRPr="00E21081" w:rsidRDefault="00F03111" w:rsidP="00CC0BC3">
      <w:pPr>
        <w:spacing w:beforeLines="30" w:before="108"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三、不為諸惑牽</w:t>
      </w:r>
    </w:p>
    <w:p w:rsidR="00F03111" w:rsidRPr="00E21081" w:rsidRDefault="00F03111" w:rsidP="00CC0BC3">
      <w:pPr>
        <w:spacing w:beforeLines="30" w:before="108"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四、常不離六度</w:t>
      </w:r>
    </w:p>
    <w:p w:rsidR="00F03111" w:rsidRPr="00E21081" w:rsidRDefault="00F03111" w:rsidP="00CC0BC3">
      <w:pPr>
        <w:spacing w:beforeLines="30" w:before="108" w:line="370" w:lineRule="exact"/>
        <w:ind w:leftChars="100" w:left="240"/>
        <w:jc w:val="both"/>
        <w:rPr>
          <w:b/>
          <w:bCs/>
          <w:szCs w:val="20"/>
          <w:bdr w:val="single" w:sz="4" w:space="0" w:color="auto"/>
          <w:cs/>
          <w:lang w:val="sa-IN" w:bidi="sa-IN"/>
        </w:rPr>
      </w:pPr>
      <w:r w:rsidRPr="00E21081">
        <w:rPr>
          <w:rFonts w:hint="eastAsia"/>
          <w:b/>
          <w:bdr w:val="single" w:sz="4" w:space="0" w:color="auto"/>
          <w:lang w:val="sa-IN"/>
        </w:rPr>
        <w:t>五、歡喜樂深法</w:t>
      </w:r>
    </w:p>
    <w:p w:rsidR="00F03111" w:rsidRPr="00E21081" w:rsidRDefault="00F03111" w:rsidP="00CC0BC3">
      <w:pPr>
        <w:spacing w:beforeLines="30" w:before="108" w:line="370" w:lineRule="exact"/>
        <w:ind w:leftChars="50" w:left="120"/>
        <w:jc w:val="both"/>
        <w:rPr>
          <w:b/>
          <w:bCs/>
          <w:szCs w:val="20"/>
          <w:bdr w:val="single" w:sz="4" w:space="0" w:color="auto"/>
          <w:cs/>
          <w:lang w:val="sa-IN" w:bidi="sa-IN"/>
        </w:rPr>
      </w:pPr>
      <w:r w:rsidRPr="00E21081">
        <w:rPr>
          <w:rFonts w:hint="eastAsia"/>
          <w:b/>
          <w:bdr w:val="single" w:sz="4" w:space="0" w:color="auto"/>
          <w:lang w:val="sa-IN"/>
        </w:rPr>
        <w:t>（參）明行般若</w:t>
      </w:r>
    </w:p>
    <w:p w:rsidR="00F03111" w:rsidRDefault="00F03111" w:rsidP="00CC0BC3">
      <w:pPr>
        <w:spacing w:line="370" w:lineRule="exact"/>
        <w:ind w:leftChars="100" w:left="240"/>
        <w:jc w:val="both"/>
        <w:rPr>
          <w:b/>
          <w:bCs/>
          <w:cs/>
          <w:lang w:val="sa-IN" w:bidi="sa-IN"/>
        </w:rPr>
      </w:pPr>
      <w:r w:rsidRPr="00E21081">
        <w:rPr>
          <w:rFonts w:hint="eastAsia"/>
          <w:b/>
          <w:bdr w:val="single" w:sz="4" w:space="0" w:color="auto"/>
          <w:lang w:val="sa-IN"/>
        </w:rPr>
        <w:t>一、隨順一切種智</w:t>
      </w:r>
      <w:r w:rsidRPr="00B30CA4">
        <w:rPr>
          <w:rFonts w:hint="eastAsia"/>
          <w:b/>
          <w:sz w:val="16"/>
          <w:bdr w:val="single" w:sz="4" w:space="0" w:color="auto"/>
          <w:lang w:val="sa-IN"/>
        </w:rPr>
        <w:t>［</w:t>
      </w:r>
      <w:r w:rsidRPr="00B30CA4">
        <w:rPr>
          <w:rFonts w:ascii="標楷體" w:eastAsia="標楷體" w:hAnsi="標楷體" w:hint="eastAsia"/>
          <w:b/>
          <w:sz w:val="21"/>
          <w:bdr w:val="single" w:sz="4" w:space="0" w:color="auto"/>
          <w:lang w:val="sa-IN"/>
        </w:rPr>
        <w:t>畢竟空</w:t>
      </w:r>
      <w:r w:rsidRPr="00B30CA4">
        <w:rPr>
          <w:rFonts w:hint="eastAsia"/>
          <w:b/>
          <w:sz w:val="16"/>
          <w:bdr w:val="single" w:sz="4" w:space="0" w:color="auto"/>
          <w:lang w:val="sa-IN"/>
        </w:rPr>
        <w:t>］</w:t>
      </w:r>
      <w:r w:rsidRPr="00E21081">
        <w:rPr>
          <w:rFonts w:hint="eastAsia"/>
          <w:b/>
          <w:bdr w:val="single" w:sz="4" w:space="0" w:color="auto"/>
          <w:lang w:val="sa-IN"/>
        </w:rPr>
        <w:t>心行</w:t>
      </w:r>
    </w:p>
    <w:p w:rsidR="00F03111" w:rsidRPr="00E21081" w:rsidRDefault="00F03111" w:rsidP="006A1A6D">
      <w:pPr>
        <w:spacing w:beforeLines="30" w:before="108"/>
        <w:ind w:leftChars="100" w:left="240"/>
        <w:jc w:val="both"/>
        <w:rPr>
          <w:b/>
          <w:bCs/>
          <w:szCs w:val="20"/>
          <w:bdr w:val="single" w:sz="4" w:space="0" w:color="auto"/>
          <w:cs/>
          <w:lang w:val="sa-IN" w:bidi="sa-IN"/>
        </w:rPr>
      </w:pPr>
      <w:r w:rsidRPr="00E21081">
        <w:rPr>
          <w:rFonts w:hint="eastAsia"/>
          <w:b/>
          <w:bdr w:val="single" w:sz="4" w:space="0" w:color="auto"/>
          <w:lang w:val="sa-IN"/>
        </w:rPr>
        <w:t>二、順畢竟空心，不觀一切法</w:t>
      </w:r>
    </w:p>
    <w:p w:rsidR="00F03111" w:rsidRPr="00E21081" w:rsidRDefault="00F03111" w:rsidP="006A1A6D">
      <w:pPr>
        <w:ind w:leftChars="150" w:left="360"/>
        <w:jc w:val="both"/>
        <w:rPr>
          <w:b/>
          <w:bCs/>
          <w:szCs w:val="20"/>
          <w:cs/>
          <w:lang w:val="sa-IN" w:bidi="sa-IN"/>
        </w:rPr>
      </w:pPr>
      <w:r w:rsidRPr="00E21081">
        <w:rPr>
          <w:rFonts w:hint="eastAsia"/>
          <w:b/>
          <w:bdr w:val="single" w:sz="4" w:space="0" w:color="auto"/>
          <w:lang w:val="sa-IN"/>
        </w:rPr>
        <w:t>（一）順畢竟空心，無作法、無壞法，乃至不可以色等諸法得證</w:t>
      </w:r>
    </w:p>
    <w:p w:rsidR="00F03111" w:rsidRPr="00E21081" w:rsidRDefault="00F03111" w:rsidP="006A1A6D">
      <w:pPr>
        <w:spacing w:beforeLines="30" w:before="108"/>
        <w:ind w:leftChars="150" w:left="360"/>
        <w:jc w:val="both"/>
        <w:rPr>
          <w:b/>
          <w:bCs/>
          <w:szCs w:val="20"/>
          <w:bdr w:val="single" w:sz="4" w:space="0" w:color="auto"/>
          <w:cs/>
          <w:lang w:val="sa-IN" w:bidi="sa-IN"/>
        </w:rPr>
      </w:pPr>
      <w:r w:rsidRPr="00E21081">
        <w:rPr>
          <w:rFonts w:hint="eastAsia"/>
          <w:b/>
          <w:bdr w:val="single" w:sz="4" w:space="0" w:color="auto"/>
          <w:lang w:val="sa-IN"/>
        </w:rPr>
        <w:t>（二）釋因由：諸法一如，無二無別</w:t>
      </w:r>
    </w:p>
    <w:p w:rsidR="00F03111" w:rsidRPr="00B30CA4" w:rsidRDefault="00F03111" w:rsidP="007B7266">
      <w:pPr>
        <w:ind w:leftChars="150" w:left="360"/>
        <w:jc w:val="both"/>
        <w:rPr>
          <w:cs/>
          <w:lang w:val="sa-IN" w:bidi="sa-IN"/>
        </w:rPr>
      </w:pPr>
    </w:p>
    <w:p w:rsidR="00F03111" w:rsidRDefault="00F03111" w:rsidP="009C7EBE">
      <w:pPr>
        <w:adjustRightInd w:val="0"/>
        <w:snapToGrid w:val="0"/>
        <w:jc w:val="center"/>
        <w:rPr>
          <w:rFonts w:cs="Roman Unicode"/>
        </w:rPr>
      </w:pPr>
    </w:p>
    <w:p w:rsidR="00F03111" w:rsidRPr="009C7EBE" w:rsidRDefault="00F03111" w:rsidP="009C7EBE">
      <w:pPr>
        <w:jc w:val="center"/>
        <w:rPr>
          <w:rFonts w:eastAsia="標楷體" w:cs="Roman Unicode"/>
          <w:b/>
          <w:sz w:val="44"/>
          <w:szCs w:val="44"/>
        </w:rPr>
      </w:pPr>
      <w:r w:rsidRPr="009C7EBE">
        <w:rPr>
          <w:rFonts w:eastAsia="標楷體" w:cs="Roman Unicode"/>
          <w:b/>
          <w:sz w:val="44"/>
          <w:szCs w:val="44"/>
        </w:rPr>
        <w:t>《大智度論》卷</w:t>
      </w:r>
      <w:r w:rsidRPr="009C7EBE">
        <w:rPr>
          <w:rFonts w:eastAsia="標楷體" w:cs="Roman Unicode" w:hint="eastAsia"/>
          <w:b/>
          <w:sz w:val="44"/>
          <w:szCs w:val="44"/>
        </w:rPr>
        <w:t>72</w:t>
      </w:r>
    </w:p>
    <w:p w:rsidR="00F03111" w:rsidRDefault="00F03111" w:rsidP="009C7EBE">
      <w:pPr>
        <w:snapToGrid w:val="0"/>
        <w:jc w:val="center"/>
        <w:rPr>
          <w:rStyle w:val="a8"/>
        </w:rPr>
      </w:pPr>
      <w:r w:rsidRPr="009C7EBE">
        <w:rPr>
          <w:rFonts w:eastAsia="標楷體" w:cs="Roman Unicode"/>
          <w:b/>
          <w:bCs/>
          <w:sz w:val="28"/>
          <w:szCs w:val="28"/>
        </w:rPr>
        <w:t>〈</w:t>
      </w:r>
      <w:r w:rsidRPr="009C7EBE">
        <w:rPr>
          <w:rFonts w:eastAsia="標楷體" w:cs="Roman Unicode" w:hint="eastAsia"/>
          <w:b/>
          <w:bCs/>
          <w:sz w:val="28"/>
          <w:szCs w:val="28"/>
        </w:rPr>
        <w:t>釋大如品第五十四</w:t>
      </w:r>
      <w:r w:rsidRPr="009C7EBE">
        <w:rPr>
          <w:rFonts w:eastAsia="標楷體" w:cs="Roman Unicode"/>
          <w:b/>
          <w:bCs/>
          <w:sz w:val="28"/>
          <w:szCs w:val="28"/>
        </w:rPr>
        <w:t>〉</w:t>
      </w:r>
    </w:p>
    <w:p w:rsidR="00F03111" w:rsidRDefault="00F03111" w:rsidP="009C7EBE">
      <w:pPr>
        <w:jc w:val="right"/>
        <w:rPr>
          <w:rFonts w:eastAsia="SimSun"/>
          <w:lang w:eastAsia="zh-CN"/>
        </w:rPr>
      </w:pPr>
      <w:r w:rsidRPr="009C7EBE">
        <w:rPr>
          <w:rFonts w:eastAsia="標楷體" w:cs="Roman Unicode"/>
          <w:sz w:val="26"/>
        </w:rPr>
        <w:t>釋厚觀</w:t>
      </w:r>
      <w:r w:rsidRPr="009C7EBE">
        <w:rPr>
          <w:rFonts w:cs="Roman Unicode"/>
          <w:sz w:val="26"/>
        </w:rPr>
        <w:t>（</w:t>
      </w:r>
      <w:r w:rsidRPr="009C7EBE">
        <w:rPr>
          <w:rFonts w:cs="Roman Unicode"/>
          <w:sz w:val="26"/>
        </w:rPr>
        <w:t>20</w:t>
      </w:r>
      <w:r w:rsidRPr="009C7EBE">
        <w:rPr>
          <w:rFonts w:cs="Roman Unicode" w:hint="eastAsia"/>
          <w:sz w:val="26"/>
        </w:rPr>
        <w:t>11</w:t>
      </w:r>
      <w:r w:rsidRPr="009C7EBE">
        <w:rPr>
          <w:rFonts w:cs="Roman Unicode"/>
          <w:sz w:val="26"/>
        </w:rPr>
        <w:t>.</w:t>
      </w:r>
      <w:r w:rsidRPr="009C7EBE">
        <w:rPr>
          <w:rFonts w:cs="Roman Unicode" w:hint="eastAsia"/>
          <w:sz w:val="26"/>
        </w:rPr>
        <w:t>11</w:t>
      </w:r>
      <w:r w:rsidRPr="009C7EBE">
        <w:rPr>
          <w:rFonts w:cs="Roman Unicode"/>
          <w:sz w:val="26"/>
        </w:rPr>
        <w:t>.</w:t>
      </w:r>
      <w:r w:rsidRPr="009C7EBE">
        <w:rPr>
          <w:rFonts w:cs="Roman Unicode" w:hint="eastAsia"/>
          <w:sz w:val="26"/>
        </w:rPr>
        <w:t>12</w:t>
      </w:r>
      <w:r w:rsidRPr="009C7EBE">
        <w:rPr>
          <w:rFonts w:cs="Roman Unicode"/>
          <w:sz w:val="26"/>
        </w:rPr>
        <w:t>）</w:t>
      </w:r>
    </w:p>
    <w:p w:rsidR="00F03111" w:rsidRPr="009C7EBE" w:rsidRDefault="00F03111" w:rsidP="00C2500C">
      <w:pPr>
        <w:spacing w:line="356" w:lineRule="exact"/>
        <w:jc w:val="both"/>
        <w:rPr>
          <w:rFonts w:eastAsia="標楷體"/>
          <w:b/>
          <w:sz w:val="21"/>
          <w:szCs w:val="20"/>
        </w:rPr>
      </w:pPr>
      <w:r w:rsidRPr="009C7EBE">
        <w:rPr>
          <w:rFonts w:ascii="標楷體" w:eastAsia="標楷體" w:hAnsi="標楷體" w:hint="eastAsia"/>
          <w:b/>
          <w:sz w:val="21"/>
          <w:bdr w:val="single" w:sz="4" w:space="0" w:color="auto"/>
        </w:rPr>
        <w:t>壹</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歎佛菩提甚深</w:t>
      </w:r>
    </w:p>
    <w:p w:rsidR="00F03111" w:rsidRPr="009C7EBE" w:rsidRDefault="00F03111" w:rsidP="00C2500C">
      <w:pPr>
        <w:spacing w:line="356"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壹</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諸天歎</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佛述成</w:t>
      </w:r>
    </w:p>
    <w:p w:rsidR="00F03111" w:rsidRDefault="00F03111" w:rsidP="00C2500C">
      <w:pPr>
        <w:spacing w:line="356" w:lineRule="exact"/>
        <w:ind w:leftChars="100" w:left="240"/>
        <w:jc w:val="both"/>
        <w:rPr>
          <w:rFonts w:eastAsia="標楷體"/>
          <w:b/>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甚深歎</w:t>
      </w:r>
    </w:p>
    <w:p w:rsidR="00F03111" w:rsidRPr="009C7EBE" w:rsidRDefault="00F03111" w:rsidP="00C2500C">
      <w:pPr>
        <w:spacing w:line="356"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諸天歎</w:t>
      </w:r>
    </w:p>
    <w:p w:rsidR="00F03111" w:rsidRDefault="00F03111" w:rsidP="00C2500C">
      <w:pPr>
        <w:spacing w:line="35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正歎</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佛菩提甚深</w:t>
      </w:r>
    </w:p>
    <w:p w:rsidR="00F03111" w:rsidRDefault="00F03111" w:rsidP="00C2500C">
      <w:pPr>
        <w:spacing w:beforeLines="30" w:before="108" w:line="35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釋歎</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諸法與薩婆若如相無二無別</w:t>
      </w:r>
    </w:p>
    <w:p w:rsidR="00F03111" w:rsidRPr="009C7EBE" w:rsidRDefault="00F03111" w:rsidP="005266A5">
      <w:pPr>
        <w:spacing w:beforeLines="30" w:before="108"/>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佛述成</w:t>
      </w:r>
    </w:p>
    <w:p w:rsidR="00F03111" w:rsidRDefault="00F03111" w:rsidP="005266A5">
      <w:pPr>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述歎</w:t>
      </w:r>
    </w:p>
    <w:p w:rsidR="00F03111" w:rsidRPr="009C7EBE" w:rsidRDefault="00F03111" w:rsidP="005266A5">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釋歎</w:t>
      </w:r>
    </w:p>
    <w:p w:rsidR="00F03111" w:rsidRDefault="00F03111" w:rsidP="005266A5">
      <w:pPr>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釋心樂默然</w:t>
      </w:r>
    </w:p>
    <w:p w:rsidR="00F03111" w:rsidRDefault="00F03111" w:rsidP="005266A5">
      <w:pPr>
        <w:spacing w:beforeLines="30" w:before="108"/>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廣舉法喻歎</w:t>
      </w:r>
    </w:p>
    <w:p w:rsidR="00F03111" w:rsidRPr="009C7EBE" w:rsidRDefault="00F03111" w:rsidP="005266A5">
      <w:pPr>
        <w:spacing w:beforeLines="30" w:before="108"/>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無受無捨歎</w:t>
      </w:r>
    </w:p>
    <w:p w:rsidR="00F03111" w:rsidRDefault="00F03111" w:rsidP="005266A5">
      <w:pPr>
        <w:ind w:leftChars="150" w:left="360"/>
        <w:jc w:val="both"/>
        <w:rPr>
          <w:rFonts w:eastAsia="標楷體"/>
          <w:b/>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諸天歎</w:t>
      </w:r>
    </w:p>
    <w:p w:rsidR="00F03111" w:rsidRDefault="00F03111" w:rsidP="00C2500C">
      <w:pPr>
        <w:spacing w:beforeLines="30" w:before="108"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佛述成</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並顯取諸法而行之過失</w:t>
      </w:r>
    </w:p>
    <w:p w:rsidR="00F03111" w:rsidRPr="009C7EBE" w:rsidRDefault="00F03111" w:rsidP="00C2500C">
      <w:pPr>
        <w:spacing w:beforeLines="30" w:before="108" w:line="370"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貳</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須菩提歎</w:t>
      </w:r>
    </w:p>
    <w:p w:rsidR="00F03111" w:rsidRDefault="00F03111" w:rsidP="00C2500C">
      <w:pPr>
        <w:spacing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隨順歎</w:t>
      </w:r>
    </w:p>
    <w:p w:rsidR="00F03111" w:rsidRDefault="00F03111" w:rsidP="00C2500C">
      <w:pPr>
        <w:spacing w:beforeLines="30" w:before="108" w:line="370" w:lineRule="exact"/>
        <w:ind w:leftChars="100" w:left="240"/>
        <w:jc w:val="both"/>
        <w:rPr>
          <w:rFonts w:eastAsia="標楷體"/>
          <w:b/>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無礙歎</w:t>
      </w:r>
    </w:p>
    <w:p w:rsidR="00F03111" w:rsidRDefault="00F03111" w:rsidP="00C2500C">
      <w:pPr>
        <w:spacing w:beforeLines="30" w:before="108" w:line="370" w:lineRule="exact"/>
        <w:ind w:leftChars="100" w:left="240"/>
        <w:jc w:val="both"/>
        <w:rPr>
          <w:rFonts w:eastAsia="標楷體"/>
          <w:b/>
        </w:rPr>
      </w:pPr>
      <w:r w:rsidRPr="009C7EBE">
        <w:rPr>
          <w:rFonts w:ascii="標楷體" w:eastAsia="標楷體" w:hAnsi="標楷體" w:hint="eastAsia"/>
          <w:b/>
          <w:sz w:val="21"/>
          <w:bdr w:val="single" w:sz="4" w:space="0" w:color="auto"/>
        </w:rPr>
        <w:t>三</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不生歎</w:t>
      </w:r>
    </w:p>
    <w:p w:rsidR="00F03111" w:rsidRDefault="00F03111" w:rsidP="00C2500C">
      <w:pPr>
        <w:spacing w:beforeLines="30" w:before="108" w:line="346" w:lineRule="exact"/>
        <w:ind w:leftChars="100" w:left="240"/>
        <w:jc w:val="both"/>
        <w:rPr>
          <w:rFonts w:eastAsia="標楷體"/>
          <w:b/>
        </w:rPr>
      </w:pPr>
      <w:r w:rsidRPr="009C7EBE">
        <w:rPr>
          <w:rFonts w:ascii="標楷體" w:eastAsia="標楷體" w:hAnsi="標楷體" w:hint="eastAsia"/>
          <w:b/>
          <w:sz w:val="21"/>
          <w:bdr w:val="single" w:sz="4" w:space="0" w:color="auto"/>
        </w:rPr>
        <w:t>四</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無處歎</w:t>
      </w:r>
    </w:p>
    <w:p w:rsidR="00F03111" w:rsidRPr="009C7EBE" w:rsidRDefault="00F03111" w:rsidP="00C2500C">
      <w:pPr>
        <w:spacing w:beforeLines="30" w:before="108" w:line="346" w:lineRule="exact"/>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貳</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歎如甚深</w:t>
      </w:r>
    </w:p>
    <w:p w:rsidR="00F03111" w:rsidRPr="009C7EBE" w:rsidRDefault="00F03111" w:rsidP="00C2500C">
      <w:pPr>
        <w:spacing w:line="346"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壹</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以</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明隨生</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復顯</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如來</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義</w:t>
      </w:r>
    </w:p>
    <w:p w:rsidR="00F03111" w:rsidRDefault="00F03111" w:rsidP="00C2500C">
      <w:pPr>
        <w:spacing w:line="346" w:lineRule="exact"/>
        <w:ind w:leftChars="100" w:left="240"/>
        <w:jc w:val="both"/>
        <w:rPr>
          <w:rFonts w:eastAsia="標楷體"/>
          <w:b/>
          <w:sz w:val="21"/>
          <w:szCs w:val="20"/>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諸天讚須菩提是佛子</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隨佛生</w:t>
      </w:r>
    </w:p>
    <w:p w:rsidR="00F03111" w:rsidRPr="009C7EBE" w:rsidRDefault="00F03111" w:rsidP="00C2500C">
      <w:pPr>
        <w:spacing w:beforeLines="30" w:before="108" w:line="346"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須菩提以</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辨隨生義</w:t>
      </w:r>
    </w:p>
    <w:p w:rsidR="00F03111" w:rsidRDefault="00F03111" w:rsidP="00C2500C">
      <w:pPr>
        <w:spacing w:line="346"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略明</w:t>
      </w:r>
    </w:p>
    <w:p w:rsidR="00F03111" w:rsidRPr="009C7EBE" w:rsidRDefault="00F03111" w:rsidP="00C2500C">
      <w:pPr>
        <w:spacing w:beforeLines="30" w:before="108" w:line="346"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十門廣釋</w:t>
      </w:r>
    </w:p>
    <w:p w:rsidR="00F03111" w:rsidRDefault="00F03111" w:rsidP="00C2500C">
      <w:pPr>
        <w:spacing w:line="34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如相不來不去</w:t>
      </w:r>
    </w:p>
    <w:p w:rsidR="00F03111" w:rsidRDefault="00F03111" w:rsidP="00C2500C">
      <w:pPr>
        <w:spacing w:beforeLines="30" w:before="108" w:line="34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如相畢竟空</w:t>
      </w:r>
    </w:p>
    <w:p w:rsidR="00F03111" w:rsidRDefault="00F03111" w:rsidP="00C2500C">
      <w:pPr>
        <w:spacing w:beforeLines="30" w:before="108" w:line="34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3</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如相常住無異</w:t>
      </w:r>
    </w:p>
    <w:p w:rsidR="00F03111" w:rsidRDefault="00F03111" w:rsidP="00C2500C">
      <w:pPr>
        <w:spacing w:beforeLines="30" w:before="108" w:line="34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4</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如相無有罣礙</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5</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如相無造作者</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6</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如相無念無分別</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7</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如相不離一切法如</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8</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如相出過三世</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9</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如相不在三世如中</w:t>
      </w:r>
    </w:p>
    <w:p w:rsidR="00F03111" w:rsidRDefault="00F03111" w:rsidP="0079740A">
      <w:pPr>
        <w:spacing w:beforeLines="30" w:before="108"/>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10</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諸法如</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與</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如來如</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無二無別</w:t>
      </w:r>
    </w:p>
    <w:p w:rsidR="00F03111" w:rsidRDefault="00F03111" w:rsidP="0079740A">
      <w:pPr>
        <w:spacing w:beforeLines="30" w:before="108"/>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三</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佛示</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如來</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真義</w:t>
      </w:r>
    </w:p>
    <w:p w:rsidR="00F03111" w:rsidRDefault="00F03111" w:rsidP="0079740A">
      <w:pPr>
        <w:spacing w:beforeLines="30" w:before="108"/>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四</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現瑞證說</w:t>
      </w:r>
    </w:p>
    <w:p w:rsidR="00F03111" w:rsidRDefault="00F03111" w:rsidP="009C7EBE">
      <w:pPr>
        <w:jc w:val="both"/>
        <w:rPr>
          <w:b/>
        </w:rPr>
      </w:pPr>
      <w:r w:rsidRPr="0069534C">
        <w:rPr>
          <w:rFonts w:hint="eastAsia"/>
          <w:b/>
          <w:szCs w:val="20"/>
          <w:bdr w:val="single" w:sz="4" w:space="0" w:color="auto"/>
        </w:rPr>
        <w:t>壹、歎佛菩提甚深</w:t>
      </w:r>
    </w:p>
    <w:p w:rsidR="00F03111" w:rsidRPr="0069534C" w:rsidRDefault="00F03111" w:rsidP="0079740A">
      <w:pPr>
        <w:ind w:leftChars="50" w:left="120"/>
        <w:jc w:val="both"/>
        <w:rPr>
          <w:b/>
          <w:szCs w:val="20"/>
          <w:bdr w:val="single" w:sz="4" w:space="0" w:color="auto"/>
        </w:rPr>
      </w:pPr>
      <w:r w:rsidRPr="0069534C">
        <w:rPr>
          <w:rFonts w:hint="eastAsia"/>
          <w:b/>
          <w:szCs w:val="20"/>
          <w:bdr w:val="single" w:sz="4" w:space="0" w:color="auto"/>
        </w:rPr>
        <w:t>（壹）諸天歎，佛述成</w:t>
      </w:r>
    </w:p>
    <w:p w:rsidR="00F03111" w:rsidRDefault="00F03111" w:rsidP="0079740A">
      <w:pPr>
        <w:ind w:leftChars="100" w:left="240"/>
        <w:jc w:val="both"/>
        <w:rPr>
          <w:rFonts w:eastAsia="標楷體"/>
          <w:b/>
        </w:rPr>
      </w:pPr>
      <w:r w:rsidRPr="0069534C">
        <w:rPr>
          <w:rFonts w:hint="eastAsia"/>
          <w:b/>
          <w:szCs w:val="20"/>
          <w:bdr w:val="single" w:sz="4" w:space="0" w:color="auto"/>
        </w:rPr>
        <w:t>一、甚深歎</w:t>
      </w:r>
    </w:p>
    <w:p w:rsidR="00F03111" w:rsidRPr="0069534C" w:rsidRDefault="00F03111" w:rsidP="00246893">
      <w:pPr>
        <w:ind w:leftChars="150" w:left="360"/>
        <w:jc w:val="both"/>
        <w:rPr>
          <w:b/>
          <w:szCs w:val="20"/>
          <w:bdr w:val="single" w:sz="4" w:space="0" w:color="auto"/>
        </w:rPr>
      </w:pPr>
      <w:r w:rsidRPr="0069534C">
        <w:rPr>
          <w:rFonts w:hint="eastAsia"/>
          <w:b/>
          <w:szCs w:val="20"/>
          <w:bdr w:val="single" w:sz="4" w:space="0" w:color="auto"/>
        </w:rPr>
        <w:t>（一）諸天歎</w:t>
      </w:r>
    </w:p>
    <w:p w:rsidR="00F03111" w:rsidRPr="0069534C" w:rsidRDefault="00F03111" w:rsidP="00246893">
      <w:pPr>
        <w:ind w:leftChars="200" w:left="480"/>
        <w:jc w:val="both"/>
        <w:rPr>
          <w:b/>
          <w:szCs w:val="20"/>
          <w:bdr w:val="single" w:sz="4" w:space="0" w:color="auto"/>
        </w:rPr>
      </w:pPr>
      <w:r w:rsidRPr="0069534C">
        <w:rPr>
          <w:rFonts w:hint="eastAsia"/>
          <w:b/>
          <w:szCs w:val="20"/>
          <w:bdr w:val="single" w:sz="4" w:space="0" w:color="auto"/>
        </w:rPr>
        <w:t>1</w:t>
      </w:r>
      <w:r w:rsidRPr="0069534C">
        <w:rPr>
          <w:rFonts w:hint="eastAsia"/>
          <w:b/>
          <w:szCs w:val="20"/>
          <w:bdr w:val="single" w:sz="4" w:space="0" w:color="auto"/>
        </w:rPr>
        <w:t>、歎法甚深</w:t>
      </w:r>
    </w:p>
    <w:p w:rsidR="00F03111" w:rsidRPr="0069534C" w:rsidRDefault="00F03111" w:rsidP="00246893">
      <w:pPr>
        <w:ind w:leftChars="250" w:left="600"/>
        <w:jc w:val="both"/>
        <w:rPr>
          <w:b/>
          <w:szCs w:val="20"/>
          <w:bdr w:val="single" w:sz="4" w:space="0" w:color="auto"/>
        </w:rPr>
      </w:pPr>
      <w:r w:rsidRPr="0069534C">
        <w:rPr>
          <w:b/>
          <w:szCs w:val="20"/>
          <w:bdr w:val="single" w:sz="4" w:space="0" w:color="auto"/>
        </w:rPr>
        <w:t>（</w:t>
      </w:r>
      <w:r w:rsidRPr="0069534C">
        <w:rPr>
          <w:b/>
          <w:szCs w:val="20"/>
          <w:bdr w:val="single" w:sz="4" w:space="0" w:color="auto"/>
        </w:rPr>
        <w:t>1</w:t>
      </w:r>
      <w:r w:rsidRPr="0069534C">
        <w:rPr>
          <w:b/>
          <w:szCs w:val="20"/>
          <w:bdr w:val="single" w:sz="4" w:space="0" w:color="auto"/>
        </w:rPr>
        <w:t>）</w:t>
      </w:r>
      <w:r w:rsidRPr="0069534C">
        <w:rPr>
          <w:rFonts w:hint="eastAsia"/>
          <w:b/>
          <w:szCs w:val="20"/>
          <w:bdr w:val="single" w:sz="4" w:space="0" w:color="auto"/>
        </w:rPr>
        <w:t>般若有淺深</w:t>
      </w:r>
    </w:p>
    <w:p w:rsidR="00F03111" w:rsidRPr="0069534C" w:rsidRDefault="00F03111" w:rsidP="00246893">
      <w:pPr>
        <w:spacing w:beforeLines="30" w:before="108"/>
        <w:ind w:leftChars="250" w:left="600"/>
        <w:jc w:val="both"/>
        <w:rPr>
          <w:b/>
          <w:szCs w:val="20"/>
          <w:bdr w:val="single" w:sz="4" w:space="0" w:color="auto"/>
        </w:rPr>
      </w:pPr>
      <w:r w:rsidRPr="0069534C">
        <w:rPr>
          <w:b/>
          <w:szCs w:val="20"/>
          <w:bdr w:val="single" w:sz="4" w:space="0" w:color="auto"/>
        </w:rPr>
        <w:t>（</w:t>
      </w:r>
      <w:r w:rsidRPr="0069534C">
        <w:rPr>
          <w:rFonts w:hint="eastAsia"/>
          <w:b/>
          <w:szCs w:val="20"/>
          <w:bdr w:val="single" w:sz="4" w:space="0" w:color="auto"/>
        </w:rPr>
        <w:t>2</w:t>
      </w:r>
      <w:r w:rsidRPr="0069534C">
        <w:rPr>
          <w:b/>
          <w:szCs w:val="20"/>
          <w:bdr w:val="single" w:sz="4" w:space="0" w:color="auto"/>
        </w:rPr>
        <w:t>）</w:t>
      </w:r>
      <w:r w:rsidRPr="0069534C">
        <w:rPr>
          <w:rFonts w:hint="eastAsia"/>
          <w:b/>
          <w:szCs w:val="20"/>
          <w:bdr w:val="single" w:sz="4" w:space="0" w:color="auto"/>
        </w:rPr>
        <w:t>釋疑：若法甚深，一切世間所不能信，何以復說</w:t>
      </w:r>
    </w:p>
    <w:p w:rsidR="00F03111" w:rsidRPr="0069534C" w:rsidRDefault="00F03111" w:rsidP="003845D5">
      <w:pPr>
        <w:ind w:leftChars="300" w:left="720"/>
        <w:jc w:val="both"/>
        <w:rPr>
          <w:b/>
          <w:bCs/>
          <w:szCs w:val="20"/>
          <w:bdr w:val="single" w:sz="4" w:space="0" w:color="auto"/>
        </w:rPr>
      </w:pPr>
      <w:r w:rsidRPr="0069534C">
        <w:rPr>
          <w:rFonts w:hint="eastAsia"/>
          <w:b/>
          <w:bCs/>
          <w:szCs w:val="20"/>
          <w:bdr w:val="single" w:sz="4" w:space="0" w:color="auto"/>
        </w:rPr>
        <w:t>A</w:t>
      </w:r>
      <w:r w:rsidRPr="0069534C">
        <w:rPr>
          <w:rFonts w:hint="eastAsia"/>
          <w:b/>
          <w:bCs/>
          <w:szCs w:val="20"/>
          <w:bdr w:val="single" w:sz="4" w:space="0" w:color="auto"/>
        </w:rPr>
        <w:t>、有兩種一切，此中說明字一切</w:t>
      </w:r>
    </w:p>
    <w:p w:rsidR="00F03111" w:rsidRPr="0069534C" w:rsidRDefault="00F03111" w:rsidP="00383518">
      <w:pPr>
        <w:spacing w:beforeLines="30" w:before="108" w:line="350" w:lineRule="exact"/>
        <w:ind w:leftChars="300" w:left="720"/>
        <w:jc w:val="both"/>
        <w:rPr>
          <w:b/>
          <w:bCs/>
          <w:szCs w:val="20"/>
          <w:bdr w:val="single" w:sz="4" w:space="0" w:color="auto"/>
        </w:rPr>
      </w:pPr>
      <w:r w:rsidRPr="0069534C">
        <w:rPr>
          <w:rFonts w:hint="eastAsia"/>
          <w:b/>
          <w:bCs/>
          <w:szCs w:val="20"/>
          <w:bdr w:val="single" w:sz="4" w:space="0" w:color="auto"/>
        </w:rPr>
        <w:t>B</w:t>
      </w:r>
      <w:r w:rsidRPr="0069534C">
        <w:rPr>
          <w:rFonts w:hint="eastAsia"/>
          <w:b/>
          <w:bCs/>
          <w:szCs w:val="20"/>
          <w:bdr w:val="single" w:sz="4" w:space="0" w:color="auto"/>
        </w:rPr>
        <w:t>、般若惟佛能知，智慧知已，名為信</w:t>
      </w:r>
    </w:p>
    <w:p w:rsidR="00F03111" w:rsidRPr="0069534C" w:rsidRDefault="00F03111" w:rsidP="00383518">
      <w:pPr>
        <w:spacing w:beforeLines="30" w:before="108" w:line="350" w:lineRule="exact"/>
        <w:ind w:leftChars="250" w:left="60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3</w:t>
      </w:r>
      <w:r w:rsidRPr="0069534C">
        <w:rPr>
          <w:rFonts w:hint="eastAsia"/>
          <w:b/>
          <w:szCs w:val="20"/>
          <w:bdr w:val="single" w:sz="4" w:space="0" w:color="auto"/>
        </w:rPr>
        <w:t>）釋疑：若言「般若唯佛能知」，何故言「微妙寂滅智者能知」</w:t>
      </w:r>
    </w:p>
    <w:p w:rsidR="00F03111" w:rsidRPr="0069534C" w:rsidRDefault="00F03111" w:rsidP="00383518">
      <w:pPr>
        <w:spacing w:beforeLines="30" w:before="108" w:line="350" w:lineRule="exact"/>
        <w:ind w:leftChars="200" w:left="480"/>
        <w:jc w:val="both"/>
        <w:rPr>
          <w:b/>
          <w:szCs w:val="20"/>
          <w:bdr w:val="single" w:sz="4" w:space="0" w:color="auto"/>
        </w:rPr>
      </w:pPr>
      <w:r w:rsidRPr="0069534C">
        <w:rPr>
          <w:rFonts w:hint="eastAsia"/>
          <w:b/>
          <w:szCs w:val="20"/>
          <w:bdr w:val="single" w:sz="4" w:space="0" w:color="auto"/>
        </w:rPr>
        <w:t>2</w:t>
      </w:r>
      <w:r w:rsidRPr="0069534C">
        <w:rPr>
          <w:rFonts w:hint="eastAsia"/>
          <w:b/>
          <w:szCs w:val="20"/>
          <w:bdr w:val="single" w:sz="4" w:space="0" w:color="auto"/>
        </w:rPr>
        <w:t>、諸法與薩婆若如相無二無別</w:t>
      </w:r>
    </w:p>
    <w:p w:rsidR="00F03111" w:rsidRPr="0069534C" w:rsidRDefault="00F03111" w:rsidP="00383518">
      <w:pPr>
        <w:spacing w:beforeLines="30" w:before="108" w:line="350" w:lineRule="exact"/>
        <w:ind w:leftChars="150" w:left="360"/>
        <w:jc w:val="both"/>
        <w:rPr>
          <w:b/>
          <w:szCs w:val="20"/>
          <w:bdr w:val="single" w:sz="4" w:space="0" w:color="auto"/>
        </w:rPr>
      </w:pPr>
      <w:r w:rsidRPr="0069534C">
        <w:rPr>
          <w:rFonts w:hint="eastAsia"/>
          <w:b/>
          <w:szCs w:val="20"/>
          <w:bdr w:val="single" w:sz="4" w:space="0" w:color="auto"/>
        </w:rPr>
        <w:t>（二）佛述成</w:t>
      </w:r>
    </w:p>
    <w:p w:rsidR="00F03111" w:rsidRPr="0069534C" w:rsidRDefault="00F03111" w:rsidP="00383518">
      <w:pPr>
        <w:spacing w:beforeLines="30" w:before="108" w:line="350" w:lineRule="exact"/>
        <w:ind w:leftChars="100" w:left="240"/>
        <w:jc w:val="both"/>
        <w:rPr>
          <w:b/>
          <w:szCs w:val="20"/>
          <w:bdr w:val="single" w:sz="4" w:space="0" w:color="auto"/>
        </w:rPr>
      </w:pPr>
      <w:r w:rsidRPr="0069534C">
        <w:rPr>
          <w:rFonts w:hint="eastAsia"/>
          <w:b/>
          <w:szCs w:val="20"/>
          <w:bdr w:val="single" w:sz="4" w:space="0" w:color="auto"/>
        </w:rPr>
        <w:t>二、無受無捨歎</w:t>
      </w:r>
    </w:p>
    <w:p w:rsidR="00F03111" w:rsidRPr="0069534C" w:rsidRDefault="00F03111" w:rsidP="00383518">
      <w:pPr>
        <w:spacing w:line="350" w:lineRule="exact"/>
        <w:ind w:leftChars="150" w:left="360"/>
        <w:jc w:val="both"/>
        <w:rPr>
          <w:b/>
          <w:szCs w:val="20"/>
        </w:rPr>
      </w:pPr>
      <w:r w:rsidRPr="0069534C">
        <w:rPr>
          <w:rFonts w:hint="eastAsia"/>
          <w:b/>
          <w:szCs w:val="20"/>
          <w:bdr w:val="single" w:sz="4" w:space="0" w:color="auto"/>
        </w:rPr>
        <w:t>（一）諸天歎</w:t>
      </w:r>
    </w:p>
    <w:p w:rsidR="00F03111" w:rsidRPr="0069534C" w:rsidRDefault="00F03111" w:rsidP="00383518">
      <w:pPr>
        <w:spacing w:beforeLines="30" w:before="108" w:line="350" w:lineRule="exact"/>
        <w:ind w:leftChars="150" w:left="360"/>
        <w:jc w:val="both"/>
        <w:rPr>
          <w:b/>
          <w:szCs w:val="20"/>
          <w:bdr w:val="single" w:sz="4" w:space="0" w:color="auto"/>
        </w:rPr>
      </w:pPr>
      <w:r w:rsidRPr="0069534C">
        <w:rPr>
          <w:rFonts w:hint="eastAsia"/>
          <w:b/>
          <w:szCs w:val="20"/>
          <w:bdr w:val="single" w:sz="4" w:space="0" w:color="auto"/>
        </w:rPr>
        <w:t>（二）佛述成，並顯取諸法而行之過失</w:t>
      </w:r>
    </w:p>
    <w:p w:rsidR="00F03111" w:rsidRPr="0069534C" w:rsidRDefault="00F03111" w:rsidP="009B39C7">
      <w:pPr>
        <w:spacing w:beforeLines="30" w:before="108" w:line="366" w:lineRule="exact"/>
        <w:ind w:leftChars="50" w:left="120"/>
        <w:jc w:val="both"/>
        <w:rPr>
          <w:b/>
          <w:szCs w:val="20"/>
          <w:bdr w:val="single" w:sz="4" w:space="0" w:color="auto"/>
        </w:rPr>
      </w:pPr>
      <w:r w:rsidRPr="0069534C">
        <w:rPr>
          <w:rFonts w:hint="eastAsia"/>
          <w:b/>
          <w:szCs w:val="20"/>
          <w:bdr w:val="single" w:sz="4" w:space="0" w:color="auto"/>
        </w:rPr>
        <w:t>（貳）須菩提歎</w:t>
      </w:r>
    </w:p>
    <w:p w:rsidR="00F03111" w:rsidRPr="0069534C" w:rsidRDefault="00F03111" w:rsidP="009B39C7">
      <w:pPr>
        <w:spacing w:line="366" w:lineRule="exact"/>
        <w:ind w:leftChars="100" w:left="240"/>
        <w:jc w:val="both"/>
        <w:rPr>
          <w:b/>
          <w:szCs w:val="20"/>
          <w:bdr w:val="single" w:sz="4" w:space="0" w:color="auto"/>
        </w:rPr>
      </w:pPr>
      <w:r w:rsidRPr="0069534C">
        <w:rPr>
          <w:rFonts w:hint="eastAsia"/>
          <w:b/>
          <w:szCs w:val="20"/>
          <w:bdr w:val="single" w:sz="4" w:space="0" w:color="auto"/>
        </w:rPr>
        <w:t>一、隨順歎，二、無礙歎</w:t>
      </w:r>
    </w:p>
    <w:p w:rsidR="00F03111" w:rsidRDefault="00F03111" w:rsidP="009B39C7">
      <w:pPr>
        <w:spacing w:beforeLines="30" w:before="108" w:line="366" w:lineRule="exact"/>
        <w:ind w:leftChars="100" w:left="240"/>
        <w:jc w:val="both"/>
        <w:rPr>
          <w:b/>
        </w:rPr>
      </w:pPr>
      <w:r w:rsidRPr="0069534C">
        <w:rPr>
          <w:rFonts w:hint="eastAsia"/>
          <w:b/>
          <w:szCs w:val="20"/>
          <w:bdr w:val="single" w:sz="4" w:space="0" w:color="auto"/>
        </w:rPr>
        <w:t>三、不生歎，四、無處歎</w:t>
      </w:r>
    </w:p>
    <w:p w:rsidR="00F03111" w:rsidRPr="0069534C" w:rsidRDefault="00F03111" w:rsidP="009B39C7">
      <w:pPr>
        <w:spacing w:beforeLines="30" w:before="108" w:line="366" w:lineRule="exact"/>
        <w:jc w:val="both"/>
        <w:rPr>
          <w:b/>
          <w:szCs w:val="20"/>
          <w:bdr w:val="single" w:sz="4" w:space="0" w:color="auto"/>
        </w:rPr>
      </w:pPr>
      <w:r w:rsidRPr="0069534C">
        <w:rPr>
          <w:rFonts w:hint="eastAsia"/>
          <w:b/>
          <w:szCs w:val="20"/>
          <w:bdr w:val="single" w:sz="4" w:space="0" w:color="auto"/>
        </w:rPr>
        <w:t>貳、歎如甚深</w:t>
      </w:r>
    </w:p>
    <w:p w:rsidR="00F03111" w:rsidRPr="0069534C" w:rsidRDefault="00F03111" w:rsidP="009B39C7">
      <w:pPr>
        <w:spacing w:line="366" w:lineRule="exact"/>
        <w:ind w:firstLineChars="50" w:firstLine="120"/>
        <w:jc w:val="both"/>
        <w:rPr>
          <w:b/>
          <w:szCs w:val="20"/>
          <w:bdr w:val="single" w:sz="4" w:space="0" w:color="auto"/>
        </w:rPr>
      </w:pPr>
      <w:r w:rsidRPr="0069534C">
        <w:rPr>
          <w:rFonts w:hint="eastAsia"/>
          <w:b/>
          <w:szCs w:val="20"/>
          <w:bdr w:val="single" w:sz="4" w:space="0" w:color="auto"/>
        </w:rPr>
        <w:t>（壹）以「如」明隨生，復顯「如來」義</w:t>
      </w:r>
    </w:p>
    <w:p w:rsidR="00F03111" w:rsidRPr="0069534C" w:rsidRDefault="00F03111" w:rsidP="009B39C7">
      <w:pPr>
        <w:spacing w:line="366" w:lineRule="exact"/>
        <w:ind w:leftChars="100" w:left="240"/>
        <w:jc w:val="both"/>
        <w:rPr>
          <w:b/>
          <w:szCs w:val="20"/>
          <w:bdr w:val="single" w:sz="4" w:space="0" w:color="auto"/>
        </w:rPr>
      </w:pPr>
      <w:r w:rsidRPr="0069534C">
        <w:rPr>
          <w:rFonts w:hint="eastAsia"/>
          <w:b/>
          <w:szCs w:val="20"/>
          <w:bdr w:val="single" w:sz="4" w:space="0" w:color="auto"/>
        </w:rPr>
        <w:t>一、諸天讚須菩提是佛子、隨佛生</w:t>
      </w:r>
    </w:p>
    <w:p w:rsidR="00F03111" w:rsidRPr="0069534C" w:rsidRDefault="00F03111" w:rsidP="009B39C7">
      <w:pPr>
        <w:spacing w:line="366" w:lineRule="exact"/>
        <w:ind w:leftChars="150" w:left="360"/>
        <w:jc w:val="both"/>
        <w:rPr>
          <w:b/>
          <w:szCs w:val="20"/>
          <w:bdr w:val="single" w:sz="4" w:space="0" w:color="auto"/>
        </w:rPr>
      </w:pPr>
      <w:r w:rsidRPr="0069534C">
        <w:rPr>
          <w:rFonts w:hint="eastAsia"/>
          <w:b/>
          <w:szCs w:val="20"/>
          <w:bdr w:val="single" w:sz="4" w:space="0" w:color="auto"/>
        </w:rPr>
        <w:t>（一）略述</w:t>
      </w:r>
    </w:p>
    <w:p w:rsidR="00F03111" w:rsidRPr="0069534C" w:rsidRDefault="00F03111" w:rsidP="009B39C7">
      <w:pPr>
        <w:spacing w:beforeLines="30" w:before="108" w:line="366" w:lineRule="exact"/>
        <w:ind w:leftChars="150" w:left="360"/>
        <w:jc w:val="both"/>
        <w:rPr>
          <w:b/>
          <w:szCs w:val="20"/>
          <w:bdr w:val="single" w:sz="4" w:space="0" w:color="auto"/>
        </w:rPr>
      </w:pPr>
      <w:r w:rsidRPr="0069534C">
        <w:rPr>
          <w:rFonts w:hint="eastAsia"/>
          <w:b/>
          <w:szCs w:val="20"/>
          <w:bdr w:val="single" w:sz="4" w:space="0" w:color="auto"/>
        </w:rPr>
        <w:t>（二）釋「隨佛生」</w:t>
      </w:r>
    </w:p>
    <w:p w:rsidR="00F03111" w:rsidRPr="0069534C" w:rsidRDefault="00F03111" w:rsidP="009B39C7">
      <w:pPr>
        <w:spacing w:line="366" w:lineRule="exact"/>
        <w:ind w:leftChars="200" w:left="480"/>
        <w:jc w:val="both"/>
        <w:rPr>
          <w:b/>
          <w:szCs w:val="20"/>
        </w:rPr>
      </w:pPr>
      <w:r w:rsidRPr="0069534C">
        <w:rPr>
          <w:rFonts w:hint="eastAsia"/>
          <w:b/>
          <w:szCs w:val="20"/>
          <w:bdr w:val="single" w:sz="4" w:space="0" w:color="auto"/>
        </w:rPr>
        <w:t>1</w:t>
      </w:r>
      <w:r w:rsidRPr="0069534C">
        <w:rPr>
          <w:rFonts w:hint="eastAsia"/>
          <w:b/>
          <w:szCs w:val="20"/>
          <w:bdr w:val="single" w:sz="4" w:space="0" w:color="auto"/>
        </w:rPr>
        <w:t>、經說有三種子，佛法中唯隨順生子</w:t>
      </w:r>
    </w:p>
    <w:p w:rsidR="00F03111" w:rsidRPr="0069534C" w:rsidRDefault="00F03111" w:rsidP="009B39C7">
      <w:pPr>
        <w:spacing w:beforeLines="30" w:before="108" w:line="366" w:lineRule="exact"/>
        <w:ind w:leftChars="200" w:left="480"/>
        <w:jc w:val="both"/>
        <w:rPr>
          <w:b/>
          <w:szCs w:val="20"/>
          <w:bdr w:val="single" w:sz="4" w:space="0" w:color="auto"/>
        </w:rPr>
      </w:pPr>
      <w:r w:rsidRPr="0069534C">
        <w:rPr>
          <w:rFonts w:hint="eastAsia"/>
          <w:b/>
          <w:szCs w:val="20"/>
          <w:bdr w:val="single" w:sz="4" w:space="0" w:color="auto"/>
        </w:rPr>
        <w:t>2</w:t>
      </w:r>
      <w:r w:rsidRPr="0069534C">
        <w:rPr>
          <w:rFonts w:hint="eastAsia"/>
          <w:b/>
          <w:szCs w:val="20"/>
          <w:bdr w:val="single" w:sz="4" w:space="0" w:color="auto"/>
        </w:rPr>
        <w:t>、佛子有五，皆從口生、法生</w:t>
      </w:r>
    </w:p>
    <w:p w:rsidR="00F03111" w:rsidRPr="0069534C" w:rsidRDefault="00F03111" w:rsidP="00383518">
      <w:pPr>
        <w:spacing w:beforeLines="30" w:before="108" w:line="370" w:lineRule="exact"/>
        <w:ind w:leftChars="200" w:left="480"/>
        <w:jc w:val="both"/>
        <w:rPr>
          <w:b/>
          <w:szCs w:val="20"/>
          <w:bdr w:val="single" w:sz="4" w:space="0" w:color="auto"/>
        </w:rPr>
      </w:pPr>
      <w:r w:rsidRPr="0069534C">
        <w:rPr>
          <w:rFonts w:hint="eastAsia"/>
          <w:b/>
          <w:szCs w:val="20"/>
          <w:bdr w:val="single" w:sz="4" w:space="0" w:color="auto"/>
        </w:rPr>
        <w:t>3</w:t>
      </w:r>
      <w:r w:rsidRPr="0069534C">
        <w:rPr>
          <w:rFonts w:hint="eastAsia"/>
          <w:b/>
          <w:szCs w:val="20"/>
          <w:bdr w:val="single" w:sz="4" w:space="0" w:color="auto"/>
        </w:rPr>
        <w:t>、釋「須菩提隨佛生」──漏盡、常樂畢竟空故</w:t>
      </w:r>
    </w:p>
    <w:p w:rsidR="00F03111" w:rsidRPr="0069534C" w:rsidRDefault="00F03111" w:rsidP="00383518">
      <w:pPr>
        <w:spacing w:beforeLines="30" w:before="108" w:line="370" w:lineRule="exact"/>
        <w:ind w:leftChars="250" w:left="600"/>
        <w:jc w:val="both"/>
        <w:rPr>
          <w:b/>
          <w:szCs w:val="20"/>
        </w:rPr>
      </w:pPr>
      <w:r w:rsidRPr="0069534C">
        <w:rPr>
          <w:rFonts w:hint="eastAsia"/>
          <w:b/>
          <w:szCs w:val="20"/>
          <w:bdr w:val="single" w:sz="4" w:space="0" w:color="auto"/>
        </w:rPr>
        <w:t>※</w:t>
      </w:r>
      <w:r w:rsidRPr="0069534C">
        <w:rPr>
          <w:rFonts w:hint="eastAsia"/>
          <w:b/>
          <w:szCs w:val="20"/>
          <w:bdr w:val="single" w:sz="4" w:space="0" w:color="auto"/>
        </w:rPr>
        <w:t xml:space="preserve"> </w:t>
      </w:r>
      <w:r w:rsidRPr="0069534C">
        <w:rPr>
          <w:rFonts w:hint="eastAsia"/>
          <w:b/>
          <w:szCs w:val="20"/>
          <w:bdr w:val="single" w:sz="4" w:space="0" w:color="auto"/>
        </w:rPr>
        <w:t>因論生論：何故不說「入法位菩薩隨佛生」</w:t>
      </w:r>
    </w:p>
    <w:p w:rsidR="00F03111" w:rsidRPr="0069534C" w:rsidRDefault="00F03111" w:rsidP="00383518">
      <w:pPr>
        <w:spacing w:line="370" w:lineRule="exact"/>
        <w:ind w:leftChars="300" w:left="720"/>
        <w:jc w:val="both"/>
        <w:rPr>
          <w:rFonts w:ascii="新細明體" w:hAnsi="新細明體"/>
          <w:b/>
          <w:szCs w:val="20"/>
          <w:bdr w:val="single" w:sz="4" w:space="0" w:color="auto"/>
        </w:rPr>
      </w:pPr>
      <w:r w:rsidRPr="0069534C">
        <w:rPr>
          <w:rFonts w:ascii="新細明體" w:hAnsi="新細明體" w:hint="eastAsia"/>
          <w:b/>
          <w:szCs w:val="20"/>
          <w:bdr w:val="single" w:sz="4" w:space="0" w:color="auto"/>
        </w:rPr>
        <w:t>（</w:t>
      </w:r>
      <w:r w:rsidRPr="0069534C">
        <w:rPr>
          <w:b/>
          <w:szCs w:val="20"/>
          <w:bdr w:val="single" w:sz="4" w:space="0" w:color="auto"/>
        </w:rPr>
        <w:t>1</w:t>
      </w:r>
      <w:r w:rsidRPr="0069534C">
        <w:rPr>
          <w:rFonts w:ascii="新細明體" w:hAnsi="新細明體" w:hint="eastAsia"/>
          <w:b/>
          <w:szCs w:val="20"/>
          <w:bdr w:val="single" w:sz="4" w:space="0" w:color="auto"/>
        </w:rPr>
        <w:t>）</w:t>
      </w:r>
      <w:r w:rsidRPr="0069534C">
        <w:rPr>
          <w:rFonts w:hint="eastAsia"/>
          <w:b/>
          <w:szCs w:val="20"/>
          <w:bdr w:val="single" w:sz="4" w:space="0" w:color="auto"/>
        </w:rPr>
        <w:t>漏未盡故不說</w:t>
      </w:r>
    </w:p>
    <w:p w:rsidR="00F03111" w:rsidRPr="0069534C" w:rsidRDefault="00F03111" w:rsidP="00383518">
      <w:pPr>
        <w:spacing w:beforeLines="30" w:before="108" w:line="370" w:lineRule="exact"/>
        <w:ind w:leftChars="300" w:left="72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2</w:t>
      </w:r>
      <w:r w:rsidRPr="0069534C">
        <w:rPr>
          <w:rFonts w:hint="eastAsia"/>
          <w:b/>
          <w:szCs w:val="20"/>
          <w:bdr w:val="single" w:sz="4" w:space="0" w:color="auto"/>
        </w:rPr>
        <w:t>）</w:t>
      </w:r>
      <w:r w:rsidRPr="0069534C">
        <w:rPr>
          <w:rFonts w:ascii="新細明體" w:hAnsi="新細明體" w:hint="eastAsia"/>
          <w:b/>
          <w:szCs w:val="20"/>
          <w:bdr w:val="single" w:sz="4" w:space="0" w:color="auto"/>
        </w:rPr>
        <w:t>菩薩</w:t>
      </w:r>
      <w:r w:rsidRPr="0069534C">
        <w:rPr>
          <w:rFonts w:hint="eastAsia"/>
          <w:b/>
          <w:szCs w:val="20"/>
          <w:bdr w:val="single" w:sz="4" w:space="0" w:color="auto"/>
        </w:rPr>
        <w:t>雖有深利智慧，往返生死故不說</w:t>
      </w:r>
    </w:p>
    <w:p w:rsidR="00F03111" w:rsidRPr="0069534C" w:rsidRDefault="00F03111" w:rsidP="00383518">
      <w:pPr>
        <w:spacing w:beforeLines="30" w:before="108" w:line="370" w:lineRule="exact"/>
        <w:ind w:leftChars="300" w:left="720"/>
        <w:jc w:val="both"/>
        <w:rPr>
          <w:rFonts w:ascii="新細明體" w:hAnsi="新細明體"/>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3</w:t>
      </w:r>
      <w:r w:rsidRPr="0069534C">
        <w:rPr>
          <w:rFonts w:hint="eastAsia"/>
          <w:b/>
          <w:szCs w:val="20"/>
          <w:bdr w:val="single" w:sz="4" w:space="0" w:color="auto"/>
        </w:rPr>
        <w:t>）</w:t>
      </w:r>
      <w:r w:rsidRPr="0069534C">
        <w:rPr>
          <w:rFonts w:ascii="新細明體" w:hAnsi="新細明體" w:hint="eastAsia"/>
          <w:b/>
          <w:szCs w:val="20"/>
          <w:bdr w:val="single" w:sz="4" w:space="0" w:color="auto"/>
        </w:rPr>
        <w:t>共二乘說般若中，說「須菩提是隨佛生」；但與菩薩說時，不說「須菩提隨佛生」</w:t>
      </w:r>
    </w:p>
    <w:p w:rsidR="00F03111" w:rsidRPr="0069534C" w:rsidRDefault="00F03111" w:rsidP="00383518">
      <w:pPr>
        <w:spacing w:beforeLines="30" w:before="108" w:line="370" w:lineRule="exact"/>
        <w:ind w:leftChars="100" w:left="240"/>
        <w:jc w:val="both"/>
        <w:rPr>
          <w:b/>
          <w:szCs w:val="20"/>
          <w:bdr w:val="single" w:sz="4" w:space="0" w:color="auto"/>
        </w:rPr>
      </w:pPr>
      <w:r w:rsidRPr="0069534C">
        <w:rPr>
          <w:rFonts w:hint="eastAsia"/>
          <w:b/>
          <w:szCs w:val="20"/>
          <w:bdr w:val="single" w:sz="4" w:space="0" w:color="auto"/>
        </w:rPr>
        <w:t>二、須菩提以「如」辨隨生義</w:t>
      </w:r>
    </w:p>
    <w:p w:rsidR="00F03111" w:rsidRDefault="00F03111" w:rsidP="00383518">
      <w:pPr>
        <w:spacing w:line="370" w:lineRule="exact"/>
        <w:ind w:leftChars="150" w:left="360"/>
        <w:jc w:val="both"/>
        <w:rPr>
          <w:b/>
        </w:rPr>
      </w:pPr>
      <w:r w:rsidRPr="0069534C">
        <w:rPr>
          <w:rFonts w:hint="eastAsia"/>
          <w:b/>
          <w:szCs w:val="20"/>
          <w:bdr w:val="single" w:sz="4" w:space="0" w:color="auto"/>
        </w:rPr>
        <w:t>（一）略明</w:t>
      </w:r>
    </w:p>
    <w:p w:rsidR="00F03111" w:rsidRDefault="00F03111" w:rsidP="00383518">
      <w:pPr>
        <w:spacing w:beforeLines="30" w:before="108" w:line="370" w:lineRule="exact"/>
        <w:ind w:leftChars="150" w:left="360"/>
        <w:jc w:val="both"/>
        <w:rPr>
          <w:b/>
        </w:rPr>
      </w:pPr>
      <w:r w:rsidRPr="0069534C">
        <w:rPr>
          <w:rFonts w:hint="eastAsia"/>
          <w:b/>
          <w:szCs w:val="20"/>
          <w:bdr w:val="single" w:sz="4" w:space="0" w:color="auto"/>
        </w:rPr>
        <w:t>（二）十門廣釋</w:t>
      </w:r>
    </w:p>
    <w:p w:rsidR="00F03111" w:rsidRDefault="00F03111" w:rsidP="00383518">
      <w:pPr>
        <w:spacing w:line="370" w:lineRule="exact"/>
        <w:ind w:leftChars="200" w:left="480"/>
        <w:jc w:val="both"/>
        <w:rPr>
          <w:b/>
        </w:rPr>
      </w:pPr>
      <w:r w:rsidRPr="0069534C">
        <w:rPr>
          <w:rFonts w:hint="eastAsia"/>
          <w:b/>
          <w:szCs w:val="20"/>
          <w:bdr w:val="single" w:sz="4" w:space="0" w:color="auto"/>
        </w:rPr>
        <w:t>1</w:t>
      </w:r>
      <w:r w:rsidRPr="0069534C">
        <w:rPr>
          <w:rFonts w:hint="eastAsia"/>
          <w:b/>
          <w:szCs w:val="20"/>
          <w:bdr w:val="single" w:sz="4" w:space="0" w:color="auto"/>
        </w:rPr>
        <w:t>、如相不來不去</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2</w:t>
      </w:r>
      <w:r w:rsidRPr="0069534C">
        <w:rPr>
          <w:rFonts w:hint="eastAsia"/>
          <w:b/>
          <w:szCs w:val="20"/>
          <w:bdr w:val="single" w:sz="4" w:space="0" w:color="auto"/>
        </w:rPr>
        <w:t>、如相畢竟空</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3</w:t>
      </w:r>
      <w:r w:rsidRPr="0069534C">
        <w:rPr>
          <w:rFonts w:hint="eastAsia"/>
          <w:b/>
          <w:szCs w:val="20"/>
          <w:bdr w:val="single" w:sz="4" w:space="0" w:color="auto"/>
        </w:rPr>
        <w:t>、如相常住無異</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4</w:t>
      </w:r>
      <w:r w:rsidRPr="0069534C">
        <w:rPr>
          <w:rFonts w:hint="eastAsia"/>
          <w:b/>
          <w:szCs w:val="20"/>
          <w:bdr w:val="single" w:sz="4" w:space="0" w:color="auto"/>
        </w:rPr>
        <w:t>、如相無有罣礙</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5</w:t>
      </w:r>
      <w:r w:rsidRPr="0069534C">
        <w:rPr>
          <w:rFonts w:hint="eastAsia"/>
          <w:b/>
          <w:szCs w:val="20"/>
          <w:bdr w:val="single" w:sz="4" w:space="0" w:color="auto"/>
        </w:rPr>
        <w:t>、如相無造作者</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6</w:t>
      </w:r>
      <w:r w:rsidRPr="0069534C">
        <w:rPr>
          <w:rFonts w:hint="eastAsia"/>
          <w:b/>
          <w:szCs w:val="20"/>
          <w:bdr w:val="single" w:sz="4" w:space="0" w:color="auto"/>
        </w:rPr>
        <w:t>、如相無憶想分別</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7</w:t>
      </w:r>
      <w:r w:rsidRPr="0069534C">
        <w:rPr>
          <w:rFonts w:hint="eastAsia"/>
          <w:b/>
          <w:szCs w:val="20"/>
          <w:bdr w:val="single" w:sz="4" w:space="0" w:color="auto"/>
        </w:rPr>
        <w:t>、如相不離一切法如</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8</w:t>
      </w:r>
      <w:r w:rsidRPr="0069534C">
        <w:rPr>
          <w:rFonts w:hint="eastAsia"/>
          <w:b/>
          <w:szCs w:val="20"/>
          <w:bdr w:val="single" w:sz="4" w:space="0" w:color="auto"/>
        </w:rPr>
        <w:t>、如相出過三世</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9</w:t>
      </w:r>
      <w:r w:rsidRPr="0069534C">
        <w:rPr>
          <w:rFonts w:hint="eastAsia"/>
          <w:b/>
          <w:szCs w:val="20"/>
          <w:bdr w:val="single" w:sz="4" w:space="0" w:color="auto"/>
        </w:rPr>
        <w:t>、如相不在三世如中</w:t>
      </w:r>
    </w:p>
    <w:p w:rsidR="00F03111" w:rsidRPr="0069534C" w:rsidRDefault="00F03111" w:rsidP="00C66F56">
      <w:pPr>
        <w:spacing w:beforeLines="30" w:before="108"/>
        <w:ind w:leftChars="200" w:left="480"/>
        <w:jc w:val="both"/>
        <w:rPr>
          <w:b/>
          <w:szCs w:val="20"/>
          <w:bdr w:val="single" w:sz="4" w:space="0" w:color="auto"/>
        </w:rPr>
      </w:pPr>
      <w:r w:rsidRPr="0069534C">
        <w:rPr>
          <w:rFonts w:hint="eastAsia"/>
          <w:b/>
          <w:szCs w:val="20"/>
          <w:bdr w:val="single" w:sz="4" w:space="0" w:color="auto"/>
        </w:rPr>
        <w:t>10</w:t>
      </w:r>
      <w:r w:rsidRPr="0069534C">
        <w:rPr>
          <w:rFonts w:hint="eastAsia"/>
          <w:b/>
          <w:szCs w:val="20"/>
          <w:bdr w:val="single" w:sz="4" w:space="0" w:color="auto"/>
        </w:rPr>
        <w:t>、「諸法如」與「如來如」無二無別</w:t>
      </w:r>
    </w:p>
    <w:p w:rsidR="00F03111" w:rsidRPr="0069534C" w:rsidRDefault="00F03111" w:rsidP="00383518">
      <w:pPr>
        <w:spacing w:beforeLines="30" w:before="108" w:line="370" w:lineRule="exact"/>
        <w:ind w:leftChars="100" w:left="240"/>
        <w:jc w:val="both"/>
        <w:rPr>
          <w:b/>
          <w:szCs w:val="20"/>
          <w:bdr w:val="single" w:sz="4" w:space="0" w:color="auto"/>
        </w:rPr>
      </w:pPr>
      <w:r w:rsidRPr="0069534C">
        <w:rPr>
          <w:rFonts w:hint="eastAsia"/>
          <w:b/>
          <w:szCs w:val="20"/>
          <w:bdr w:val="single" w:sz="4" w:space="0" w:color="auto"/>
        </w:rPr>
        <w:t>三、佛示「如來」真義</w:t>
      </w:r>
    </w:p>
    <w:p w:rsidR="00F03111" w:rsidRPr="0069534C" w:rsidRDefault="00F03111" w:rsidP="00383518">
      <w:pPr>
        <w:spacing w:beforeLines="30" w:before="108" w:line="370" w:lineRule="exact"/>
        <w:ind w:leftChars="100" w:left="240"/>
        <w:jc w:val="both"/>
        <w:rPr>
          <w:b/>
          <w:szCs w:val="20"/>
          <w:bdr w:val="single" w:sz="4" w:space="0" w:color="auto"/>
        </w:rPr>
      </w:pPr>
      <w:r w:rsidRPr="0069534C">
        <w:rPr>
          <w:rFonts w:hint="eastAsia"/>
          <w:b/>
          <w:szCs w:val="20"/>
          <w:bdr w:val="single" w:sz="4" w:space="0" w:color="auto"/>
        </w:rPr>
        <w:t>四、現瑞證說</w:t>
      </w:r>
    </w:p>
    <w:p w:rsidR="00F03111" w:rsidRDefault="00F03111" w:rsidP="00383518">
      <w:pPr>
        <w:spacing w:line="370" w:lineRule="exact"/>
        <w:ind w:leftChars="50" w:left="120"/>
        <w:jc w:val="both"/>
        <w:rPr>
          <w:rStyle w:val="a8"/>
          <w:rFonts w:eastAsia="標楷體"/>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貳</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明如體離相</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破諸天著情</w:t>
      </w:r>
    </w:p>
    <w:p w:rsidR="00F03111" w:rsidRDefault="00F03111" w:rsidP="00383518">
      <w:pPr>
        <w:spacing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諸天歎</w:t>
      </w:r>
    </w:p>
    <w:p w:rsidR="00F03111" w:rsidRDefault="00F03111" w:rsidP="00383518">
      <w:pPr>
        <w:spacing w:beforeLines="30" w:before="108" w:line="370" w:lineRule="exact"/>
        <w:ind w:leftChars="100" w:left="240"/>
        <w:jc w:val="both"/>
        <w:rPr>
          <w:rStyle w:val="a8"/>
          <w:rFonts w:eastAsia="標楷體"/>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破著</w:t>
      </w:r>
    </w:p>
    <w:p w:rsidR="00F03111" w:rsidRPr="0069534C" w:rsidRDefault="00F03111" w:rsidP="00383518">
      <w:pPr>
        <w:spacing w:line="370" w:lineRule="exact"/>
        <w:ind w:leftChars="150" w:left="360"/>
        <w:jc w:val="both"/>
        <w:rPr>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須菩提以四門破</w:t>
      </w:r>
    </w:p>
    <w:p w:rsidR="00F03111" w:rsidRPr="009C7EBE" w:rsidRDefault="00F03111" w:rsidP="00383518">
      <w:pPr>
        <w:spacing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正破</w:t>
      </w:r>
    </w:p>
    <w:p w:rsidR="00F03111" w:rsidRDefault="00F03111" w:rsidP="00383518">
      <w:pPr>
        <w:spacing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約有為明</w:t>
      </w:r>
    </w:p>
    <w:p w:rsidR="00F03111" w:rsidRDefault="00F03111" w:rsidP="00E56C1C">
      <w:pPr>
        <w:spacing w:beforeLines="30" w:before="108" w:line="370" w:lineRule="exact"/>
        <w:ind w:leftChars="250" w:left="600"/>
        <w:jc w:val="both"/>
        <w:rPr>
          <w:rFonts w:eastAsia="標楷體"/>
          <w:b/>
        </w:rPr>
      </w:pPr>
      <w:r w:rsidRPr="009C7EBE">
        <w:rPr>
          <w:rFonts w:eastAsia="標楷體" w:cs="新細明體" w:hint="eastAsia"/>
          <w:b/>
          <w:sz w:val="21"/>
          <w:szCs w:val="20"/>
          <w:bdr w:val="single" w:sz="4" w:space="0" w:color="auto"/>
        </w:rPr>
        <w:t>（</w:t>
      </w:r>
      <w:r w:rsidRPr="009C7EBE">
        <w:rPr>
          <w:rFonts w:eastAsia="標楷體" w:cs="新細明體" w:hint="eastAsia"/>
          <w:b/>
          <w:sz w:val="21"/>
          <w:szCs w:val="20"/>
          <w:bdr w:val="single" w:sz="4" w:space="0" w:color="auto"/>
        </w:rPr>
        <w:t>2</w:t>
      </w:r>
      <w:r w:rsidRPr="009C7EBE">
        <w:rPr>
          <w:rFonts w:eastAsia="標楷體" w:cs="新細明體" w:hint="eastAsia"/>
          <w:b/>
          <w:sz w:val="21"/>
          <w:szCs w:val="20"/>
          <w:bdr w:val="single" w:sz="4" w:space="0" w:color="auto"/>
        </w:rPr>
        <w:t>）</w:t>
      </w:r>
      <w:r w:rsidRPr="009C7EBE">
        <w:rPr>
          <w:rFonts w:ascii="標楷體" w:eastAsia="標楷體" w:hAnsi="標楷體" w:hint="eastAsia"/>
          <w:b/>
          <w:sz w:val="21"/>
          <w:bdr w:val="single" w:sz="4" w:space="0" w:color="auto"/>
        </w:rPr>
        <w:t>約無為明</w:t>
      </w:r>
    </w:p>
    <w:p w:rsidR="00F03111" w:rsidRDefault="00F03111" w:rsidP="00E56C1C">
      <w:pPr>
        <w:spacing w:beforeLines="30" w:before="108" w:line="370" w:lineRule="exact"/>
        <w:ind w:leftChars="200" w:left="480"/>
        <w:jc w:val="both"/>
        <w:rPr>
          <w:rFonts w:eastAsia="標楷體"/>
          <w:b/>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釋因由</w:t>
      </w:r>
    </w:p>
    <w:p w:rsidR="00F03111" w:rsidRPr="009C7EBE" w:rsidRDefault="00F03111" w:rsidP="00E56C1C">
      <w:pPr>
        <w:spacing w:beforeLines="30" w:before="108"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舍利弗就因果門破</w:t>
      </w:r>
    </w:p>
    <w:p w:rsidR="00F03111" w:rsidRDefault="00F03111" w:rsidP="00E56C1C">
      <w:pPr>
        <w:spacing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歎如甚深</w:t>
      </w:r>
    </w:p>
    <w:p w:rsidR="00F03111" w:rsidRDefault="00F03111" w:rsidP="00E56C1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諸法</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諸法如皆不可得</w:t>
      </w:r>
    </w:p>
    <w:p w:rsidR="00F03111" w:rsidRDefault="00F03111" w:rsidP="00E56C1C">
      <w:pPr>
        <w:spacing w:beforeLines="30" w:before="108"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三</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佛述成舍利弗意</w:t>
      </w:r>
    </w:p>
    <w:p w:rsidR="00F03111" w:rsidRDefault="00F03111" w:rsidP="00E56C1C">
      <w:pPr>
        <w:spacing w:beforeLines="30" w:before="108"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三</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時眾悟道</w:t>
      </w:r>
    </w:p>
    <w:p w:rsidR="00F03111" w:rsidRPr="009C7EBE" w:rsidRDefault="00F03111" w:rsidP="00E56C1C">
      <w:pPr>
        <w:spacing w:beforeLines="30" w:before="108" w:line="358"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參</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明得失</w:t>
      </w:r>
    </w:p>
    <w:p w:rsidR="00F03111" w:rsidRPr="009C7EBE" w:rsidRDefault="00F03111" w:rsidP="00E56C1C">
      <w:pPr>
        <w:spacing w:line="358"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佛正說</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兼答舍利弗問</w:t>
      </w:r>
    </w:p>
    <w:p w:rsidR="00F03111" w:rsidRPr="009C7EBE" w:rsidRDefault="00F03111" w:rsidP="00E56C1C">
      <w:pPr>
        <w:spacing w:line="358"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法說</w:t>
      </w:r>
    </w:p>
    <w:p w:rsidR="00F03111" w:rsidRDefault="00F03111" w:rsidP="00E56C1C">
      <w:pPr>
        <w:spacing w:line="358"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明失</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若無般若</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方便力</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則捨菩薩道</w:t>
      </w:r>
    </w:p>
    <w:p w:rsidR="00F03111" w:rsidRPr="009C7EBE" w:rsidRDefault="00F03111" w:rsidP="00E56C1C">
      <w:pPr>
        <w:spacing w:beforeLines="30" w:before="108" w:line="358"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明得</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不遠離薩婆若心</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有方便力故</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能入菩薩位，得無上菩提</w:t>
      </w:r>
    </w:p>
    <w:p w:rsidR="00F03111" w:rsidRDefault="00F03111" w:rsidP="00E56C1C">
      <w:pPr>
        <w:spacing w:line="358"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舍利弗問</w:t>
      </w:r>
    </w:p>
    <w:p w:rsidR="00F03111" w:rsidRPr="009C7EBE" w:rsidRDefault="00F03111" w:rsidP="00E56C1C">
      <w:pPr>
        <w:spacing w:beforeLines="30" w:before="108" w:line="358"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佛答</w:t>
      </w:r>
    </w:p>
    <w:p w:rsidR="00F03111" w:rsidRDefault="00F03111" w:rsidP="00E56C1C">
      <w:pPr>
        <w:spacing w:line="358" w:lineRule="exact"/>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A</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料簡失</w:t>
      </w:r>
    </w:p>
    <w:p w:rsidR="00F03111" w:rsidRDefault="00F03111" w:rsidP="00E56C1C">
      <w:pPr>
        <w:spacing w:beforeLines="30" w:before="108" w:line="358" w:lineRule="exact"/>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B</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正明得</w:t>
      </w:r>
    </w:p>
    <w:p w:rsidR="00F03111" w:rsidRDefault="00F03111" w:rsidP="00DA782B">
      <w:pPr>
        <w:spacing w:beforeLines="30" w:before="108" w:line="370" w:lineRule="exact"/>
        <w:ind w:leftChars="150" w:left="360"/>
        <w:jc w:val="both"/>
        <w:rPr>
          <w:rFonts w:eastAsia="標楷體"/>
          <w:b/>
          <w:sz w:val="21"/>
          <w:szCs w:val="20"/>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舉喻</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大鳥無翅</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欲飛必墜</w:t>
      </w:r>
    </w:p>
    <w:p w:rsidR="00F03111" w:rsidRPr="009C7EBE" w:rsidRDefault="00F03111" w:rsidP="00DA782B">
      <w:pPr>
        <w:spacing w:beforeLines="30" w:before="108"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三</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合法</w:t>
      </w:r>
    </w:p>
    <w:p w:rsidR="00F03111" w:rsidRDefault="00F03111" w:rsidP="00DA782B">
      <w:pPr>
        <w:spacing w:line="370" w:lineRule="exact"/>
        <w:ind w:leftChars="200" w:left="480"/>
        <w:jc w:val="both"/>
        <w:rPr>
          <w:rFonts w:eastAsia="標楷體"/>
          <w:b/>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無方便失</w:t>
      </w:r>
    </w:p>
    <w:p w:rsidR="00F03111" w:rsidRDefault="00F03111" w:rsidP="00DA782B">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有方便得</w:t>
      </w:r>
    </w:p>
    <w:p w:rsidR="00F03111" w:rsidRPr="009C7EBE" w:rsidRDefault="00F03111" w:rsidP="00611128">
      <w:pPr>
        <w:spacing w:beforeLines="30" w:before="108"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舍利弗領解</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結勸</w:t>
      </w:r>
    </w:p>
    <w:p w:rsidR="00F03111" w:rsidRDefault="00F03111" w:rsidP="00611128">
      <w:pPr>
        <w:spacing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領解</w:t>
      </w:r>
    </w:p>
    <w:p w:rsidR="00F03111" w:rsidRDefault="00F03111" w:rsidP="00611128">
      <w:pPr>
        <w:spacing w:beforeLines="30" w:before="108" w:line="370" w:lineRule="exact"/>
        <w:ind w:leftChars="150" w:left="360"/>
        <w:jc w:val="both"/>
        <w:rPr>
          <w:rFonts w:eastAsia="標楷體"/>
          <w:b/>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結勸</w:t>
      </w:r>
    </w:p>
    <w:p w:rsidR="00F03111" w:rsidRDefault="00F03111" w:rsidP="00611128">
      <w:pPr>
        <w:spacing w:line="370" w:lineRule="exact"/>
        <w:ind w:leftChars="50" w:left="120"/>
        <w:jc w:val="both"/>
        <w:rPr>
          <w:b/>
        </w:rPr>
      </w:pPr>
      <w:r w:rsidRPr="0069534C">
        <w:rPr>
          <w:rFonts w:hint="eastAsia"/>
          <w:b/>
          <w:szCs w:val="20"/>
          <w:bdr w:val="single" w:sz="4" w:space="0" w:color="auto"/>
        </w:rPr>
        <w:t>（貳）明如體離相，破諸天著情</w:t>
      </w:r>
    </w:p>
    <w:p w:rsidR="00F03111" w:rsidRPr="0069534C" w:rsidRDefault="00F03111" w:rsidP="00611128">
      <w:pPr>
        <w:spacing w:line="370" w:lineRule="exact"/>
        <w:ind w:leftChars="100" w:left="240"/>
        <w:jc w:val="both"/>
        <w:rPr>
          <w:b/>
          <w:szCs w:val="20"/>
          <w:bdr w:val="single" w:sz="4" w:space="0" w:color="auto"/>
        </w:rPr>
      </w:pPr>
      <w:r w:rsidRPr="0069534C">
        <w:rPr>
          <w:rFonts w:hint="eastAsia"/>
          <w:b/>
          <w:szCs w:val="20"/>
          <w:bdr w:val="single" w:sz="4" w:space="0" w:color="auto"/>
        </w:rPr>
        <w:t>一、諸天歎</w:t>
      </w:r>
    </w:p>
    <w:p w:rsidR="00F03111" w:rsidRPr="0069534C" w:rsidRDefault="00F03111" w:rsidP="00611128">
      <w:pPr>
        <w:spacing w:beforeLines="30" w:before="108" w:line="370" w:lineRule="exact"/>
        <w:ind w:leftChars="100" w:left="240"/>
        <w:jc w:val="both"/>
        <w:rPr>
          <w:b/>
          <w:szCs w:val="20"/>
          <w:bdr w:val="single" w:sz="4" w:space="0" w:color="auto"/>
        </w:rPr>
      </w:pPr>
      <w:r w:rsidRPr="0069534C">
        <w:rPr>
          <w:rFonts w:hint="eastAsia"/>
          <w:b/>
          <w:szCs w:val="20"/>
          <w:bdr w:val="single" w:sz="4" w:space="0" w:color="auto"/>
        </w:rPr>
        <w:t>二、破著</w:t>
      </w:r>
    </w:p>
    <w:p w:rsidR="00F03111" w:rsidRDefault="00F03111" w:rsidP="00611128">
      <w:pPr>
        <w:spacing w:line="370" w:lineRule="exact"/>
        <w:ind w:leftChars="150" w:left="360"/>
        <w:jc w:val="both"/>
        <w:rPr>
          <w:b/>
        </w:rPr>
      </w:pPr>
      <w:r w:rsidRPr="0069534C">
        <w:rPr>
          <w:rFonts w:hint="eastAsia"/>
          <w:b/>
          <w:szCs w:val="20"/>
          <w:bdr w:val="single" w:sz="4" w:space="0" w:color="auto"/>
        </w:rPr>
        <w:t>（一）須菩提以四門破</w:t>
      </w:r>
    </w:p>
    <w:p w:rsidR="00F03111" w:rsidRDefault="00F03111" w:rsidP="00611128">
      <w:pPr>
        <w:spacing w:line="370" w:lineRule="exact"/>
        <w:ind w:leftChars="200" w:left="480"/>
        <w:jc w:val="both"/>
        <w:rPr>
          <w:b/>
        </w:rPr>
      </w:pPr>
      <w:r w:rsidRPr="0069534C">
        <w:rPr>
          <w:rFonts w:hint="eastAsia"/>
          <w:b/>
          <w:szCs w:val="20"/>
          <w:bdr w:val="single" w:sz="4" w:space="0" w:color="auto"/>
        </w:rPr>
        <w:t>1</w:t>
      </w:r>
      <w:r w:rsidRPr="0069534C">
        <w:rPr>
          <w:rFonts w:hint="eastAsia"/>
          <w:b/>
          <w:szCs w:val="20"/>
          <w:bdr w:val="single" w:sz="4" w:space="0" w:color="auto"/>
        </w:rPr>
        <w:t>、正破</w:t>
      </w:r>
    </w:p>
    <w:p w:rsidR="00F03111" w:rsidRDefault="00F03111" w:rsidP="00611128">
      <w:pPr>
        <w:spacing w:beforeLines="30" w:before="108" w:line="370" w:lineRule="exact"/>
        <w:ind w:leftChars="200" w:left="480"/>
        <w:jc w:val="both"/>
        <w:rPr>
          <w:b/>
        </w:rPr>
      </w:pPr>
      <w:r w:rsidRPr="0069534C">
        <w:rPr>
          <w:rFonts w:hint="eastAsia"/>
          <w:b/>
          <w:szCs w:val="20"/>
          <w:bdr w:val="single" w:sz="4" w:space="0" w:color="auto"/>
        </w:rPr>
        <w:t>2</w:t>
      </w:r>
      <w:r w:rsidRPr="0069534C">
        <w:rPr>
          <w:rFonts w:hint="eastAsia"/>
          <w:b/>
          <w:szCs w:val="20"/>
          <w:bdr w:val="single" w:sz="4" w:space="0" w:color="auto"/>
        </w:rPr>
        <w:t>、釋因由</w:t>
      </w:r>
    </w:p>
    <w:p w:rsidR="00F03111" w:rsidRPr="0069534C" w:rsidRDefault="00F03111" w:rsidP="00611128">
      <w:pPr>
        <w:spacing w:beforeLines="30" w:before="108" w:line="370" w:lineRule="exact"/>
        <w:ind w:leftChars="150" w:left="360"/>
        <w:jc w:val="both"/>
        <w:rPr>
          <w:b/>
          <w:szCs w:val="20"/>
          <w:bdr w:val="single" w:sz="4" w:space="0" w:color="auto"/>
        </w:rPr>
      </w:pPr>
      <w:r w:rsidRPr="0069534C">
        <w:rPr>
          <w:rFonts w:hint="eastAsia"/>
          <w:b/>
          <w:szCs w:val="20"/>
          <w:bdr w:val="single" w:sz="4" w:space="0" w:color="auto"/>
        </w:rPr>
        <w:t>（二）舍利弗就因果門破：歎如甚深，色等諸法、色等諸法如皆不可得</w:t>
      </w:r>
    </w:p>
    <w:p w:rsidR="00F03111" w:rsidRPr="0069534C" w:rsidRDefault="00F03111" w:rsidP="00611128">
      <w:pPr>
        <w:spacing w:beforeLines="30" w:before="108" w:line="370" w:lineRule="exact"/>
        <w:ind w:leftChars="150" w:left="360"/>
        <w:jc w:val="both"/>
        <w:rPr>
          <w:b/>
          <w:szCs w:val="20"/>
          <w:bdr w:val="single" w:sz="4" w:space="0" w:color="auto"/>
        </w:rPr>
      </w:pPr>
      <w:r w:rsidRPr="0069534C">
        <w:rPr>
          <w:rFonts w:hint="eastAsia"/>
          <w:b/>
          <w:szCs w:val="20"/>
          <w:bdr w:val="single" w:sz="4" w:space="0" w:color="auto"/>
        </w:rPr>
        <w:t>（三）釋經文</w:t>
      </w:r>
    </w:p>
    <w:p w:rsidR="00F03111" w:rsidRPr="0069534C" w:rsidRDefault="00F03111" w:rsidP="00611128">
      <w:pPr>
        <w:spacing w:line="370" w:lineRule="exact"/>
        <w:ind w:leftChars="200" w:left="480"/>
        <w:jc w:val="both"/>
        <w:rPr>
          <w:b/>
          <w:bdr w:val="single" w:sz="4" w:space="0" w:color="auto"/>
        </w:rPr>
      </w:pPr>
      <w:r w:rsidRPr="0069534C">
        <w:rPr>
          <w:rFonts w:hint="eastAsia"/>
          <w:b/>
          <w:szCs w:val="20"/>
          <w:bdr w:val="single" w:sz="4" w:space="0" w:color="auto"/>
        </w:rPr>
        <w:t>1</w:t>
      </w:r>
      <w:r w:rsidRPr="0069534C">
        <w:rPr>
          <w:rFonts w:hint="eastAsia"/>
          <w:b/>
          <w:szCs w:val="20"/>
          <w:bdr w:val="single" w:sz="4" w:space="0" w:color="auto"/>
        </w:rPr>
        <w:t>、釋</w:t>
      </w:r>
      <w:r w:rsidRPr="0069534C">
        <w:rPr>
          <w:rFonts w:hint="eastAsia"/>
          <w:b/>
          <w:bCs/>
          <w:bdr w:val="single" w:sz="4" w:space="0" w:color="auto"/>
        </w:rPr>
        <w:t>「</w:t>
      </w:r>
      <w:r w:rsidRPr="0069534C">
        <w:rPr>
          <w:rFonts w:hint="eastAsia"/>
          <w:b/>
          <w:bdr w:val="single" w:sz="4" w:space="0" w:color="auto"/>
        </w:rPr>
        <w:t>色等法</w:t>
      </w:r>
      <w:r w:rsidRPr="0069534C">
        <w:rPr>
          <w:rFonts w:hint="eastAsia"/>
          <w:b/>
          <w:bCs/>
          <w:bdr w:val="single" w:sz="4" w:space="0" w:color="auto"/>
        </w:rPr>
        <w:t>」、「</w:t>
      </w:r>
      <w:r w:rsidRPr="0069534C">
        <w:rPr>
          <w:rFonts w:hint="eastAsia"/>
          <w:b/>
          <w:bdr w:val="single" w:sz="4" w:space="0" w:color="auto"/>
        </w:rPr>
        <w:t>色等法如</w:t>
      </w:r>
      <w:r w:rsidRPr="0069534C">
        <w:rPr>
          <w:rFonts w:hint="eastAsia"/>
          <w:b/>
          <w:bCs/>
          <w:bdr w:val="single" w:sz="4" w:space="0" w:color="auto"/>
        </w:rPr>
        <w:t>」</w:t>
      </w:r>
    </w:p>
    <w:p w:rsidR="00F03111" w:rsidRPr="0069534C" w:rsidRDefault="00F03111" w:rsidP="00611128">
      <w:pPr>
        <w:spacing w:beforeLines="30" w:before="108" w:line="370" w:lineRule="exact"/>
        <w:ind w:leftChars="200" w:left="480"/>
        <w:jc w:val="both"/>
        <w:rPr>
          <w:b/>
          <w:bCs/>
          <w:szCs w:val="20"/>
          <w:bdr w:val="single" w:sz="4" w:space="0" w:color="auto"/>
        </w:rPr>
      </w:pPr>
      <w:r w:rsidRPr="0069534C">
        <w:rPr>
          <w:rFonts w:hint="eastAsia"/>
          <w:b/>
          <w:bCs/>
          <w:szCs w:val="20"/>
          <w:bdr w:val="single" w:sz="4" w:space="0" w:color="auto"/>
        </w:rPr>
        <w:t>2</w:t>
      </w:r>
      <w:r w:rsidRPr="0069534C">
        <w:rPr>
          <w:rFonts w:hint="eastAsia"/>
          <w:b/>
          <w:bCs/>
          <w:szCs w:val="20"/>
          <w:bdr w:val="single" w:sz="4" w:space="0" w:color="auto"/>
        </w:rPr>
        <w:t>、釋「如非即非離色等諸法」</w:t>
      </w:r>
    </w:p>
    <w:p w:rsidR="00F03111" w:rsidRPr="0069534C" w:rsidRDefault="00F03111" w:rsidP="00611128">
      <w:pPr>
        <w:spacing w:beforeLines="30" w:before="108" w:line="370" w:lineRule="exact"/>
        <w:ind w:leftChars="200" w:left="480"/>
        <w:jc w:val="both"/>
        <w:rPr>
          <w:b/>
          <w:bCs/>
          <w:szCs w:val="20"/>
          <w:bdr w:val="single" w:sz="4" w:space="0" w:color="auto"/>
        </w:rPr>
      </w:pPr>
      <w:r w:rsidRPr="0069534C">
        <w:rPr>
          <w:rFonts w:hint="eastAsia"/>
          <w:b/>
          <w:bCs/>
          <w:szCs w:val="20"/>
          <w:bdr w:val="single" w:sz="4" w:space="0" w:color="auto"/>
        </w:rPr>
        <w:t>3</w:t>
      </w:r>
      <w:r w:rsidRPr="0069534C">
        <w:rPr>
          <w:rFonts w:hint="eastAsia"/>
          <w:b/>
          <w:bCs/>
          <w:szCs w:val="20"/>
          <w:bdr w:val="single" w:sz="4" w:space="0" w:color="auto"/>
        </w:rPr>
        <w:t>、非但須菩提隨佛生，一切法亦如是</w:t>
      </w:r>
    </w:p>
    <w:p w:rsidR="00F03111" w:rsidRPr="0069534C" w:rsidRDefault="00F03111" w:rsidP="00611128">
      <w:pPr>
        <w:spacing w:beforeLines="30" w:before="108" w:line="370" w:lineRule="exact"/>
        <w:ind w:leftChars="200" w:left="480"/>
        <w:jc w:val="both"/>
        <w:rPr>
          <w:b/>
          <w:bCs/>
          <w:szCs w:val="20"/>
          <w:bdr w:val="single" w:sz="4" w:space="0" w:color="auto"/>
        </w:rPr>
      </w:pPr>
      <w:r w:rsidRPr="0069534C">
        <w:rPr>
          <w:rFonts w:hint="eastAsia"/>
          <w:b/>
          <w:bCs/>
          <w:szCs w:val="20"/>
          <w:bdr w:val="single" w:sz="4" w:space="0" w:color="auto"/>
        </w:rPr>
        <w:t>4</w:t>
      </w:r>
      <w:r w:rsidRPr="0069534C">
        <w:rPr>
          <w:rFonts w:hint="eastAsia"/>
          <w:b/>
          <w:bCs/>
          <w:szCs w:val="20"/>
          <w:bdr w:val="single" w:sz="4" w:space="0" w:color="auto"/>
        </w:rPr>
        <w:t>、色等法亦畢竟空，何況如</w:t>
      </w:r>
    </w:p>
    <w:p w:rsidR="00F03111" w:rsidRPr="0069534C" w:rsidRDefault="00F03111" w:rsidP="00611128">
      <w:pPr>
        <w:spacing w:beforeLines="30" w:before="108" w:line="370" w:lineRule="exact"/>
        <w:ind w:leftChars="100" w:left="240"/>
        <w:jc w:val="both"/>
        <w:rPr>
          <w:b/>
          <w:szCs w:val="20"/>
          <w:bdr w:val="single" w:sz="4" w:space="0" w:color="auto"/>
        </w:rPr>
      </w:pPr>
      <w:r w:rsidRPr="0069534C">
        <w:rPr>
          <w:rFonts w:hint="eastAsia"/>
          <w:b/>
          <w:szCs w:val="20"/>
          <w:bdr w:val="single" w:sz="4" w:space="0" w:color="auto"/>
        </w:rPr>
        <w:t>三、時眾悟道</w:t>
      </w:r>
    </w:p>
    <w:p w:rsidR="00F03111" w:rsidRPr="0069534C" w:rsidRDefault="00F03111" w:rsidP="009B39C7">
      <w:pPr>
        <w:spacing w:beforeLines="30" w:before="108" w:line="366" w:lineRule="exact"/>
        <w:ind w:leftChars="50" w:left="120"/>
        <w:jc w:val="both"/>
        <w:rPr>
          <w:b/>
          <w:szCs w:val="20"/>
          <w:bdr w:val="single" w:sz="4" w:space="0" w:color="auto"/>
        </w:rPr>
      </w:pPr>
      <w:r w:rsidRPr="0069534C">
        <w:rPr>
          <w:rFonts w:hint="eastAsia"/>
          <w:b/>
          <w:szCs w:val="20"/>
          <w:bdr w:val="single" w:sz="4" w:space="0" w:color="auto"/>
        </w:rPr>
        <w:t>（參）明得失</w:t>
      </w:r>
    </w:p>
    <w:p w:rsidR="00F03111" w:rsidRPr="0069534C" w:rsidRDefault="00F03111" w:rsidP="009B39C7">
      <w:pPr>
        <w:spacing w:line="366" w:lineRule="exact"/>
        <w:ind w:leftChars="100" w:left="240"/>
        <w:jc w:val="both"/>
        <w:rPr>
          <w:b/>
          <w:szCs w:val="20"/>
          <w:bdr w:val="single" w:sz="4" w:space="0" w:color="auto"/>
        </w:rPr>
      </w:pPr>
      <w:r w:rsidRPr="0069534C">
        <w:rPr>
          <w:rFonts w:hint="eastAsia"/>
          <w:b/>
          <w:szCs w:val="20"/>
          <w:bdr w:val="single" w:sz="4" w:space="0" w:color="auto"/>
        </w:rPr>
        <w:t>一、佛正說，兼答舍利弗問</w:t>
      </w:r>
    </w:p>
    <w:p w:rsidR="00F03111" w:rsidRPr="0069534C" w:rsidRDefault="00F03111" w:rsidP="009B39C7">
      <w:pPr>
        <w:spacing w:line="366" w:lineRule="exact"/>
        <w:ind w:leftChars="150" w:left="360"/>
        <w:jc w:val="both"/>
        <w:rPr>
          <w:b/>
          <w:szCs w:val="20"/>
          <w:bdr w:val="single" w:sz="4" w:space="0" w:color="auto"/>
        </w:rPr>
      </w:pPr>
      <w:r w:rsidRPr="0069534C">
        <w:rPr>
          <w:rFonts w:hint="eastAsia"/>
          <w:b/>
          <w:szCs w:val="20"/>
          <w:bdr w:val="single" w:sz="4" w:space="0" w:color="auto"/>
        </w:rPr>
        <w:t>（一）法說</w:t>
      </w:r>
    </w:p>
    <w:p w:rsidR="00F03111" w:rsidRPr="0069534C" w:rsidRDefault="00F03111" w:rsidP="009B39C7">
      <w:pPr>
        <w:spacing w:line="366" w:lineRule="exact"/>
        <w:ind w:leftChars="200" w:left="480"/>
        <w:jc w:val="both"/>
        <w:rPr>
          <w:b/>
          <w:szCs w:val="20"/>
          <w:bdr w:val="single" w:sz="4" w:space="0" w:color="auto"/>
        </w:rPr>
      </w:pPr>
      <w:r w:rsidRPr="0069534C">
        <w:rPr>
          <w:rFonts w:hint="eastAsia"/>
          <w:b/>
          <w:szCs w:val="20"/>
          <w:bdr w:val="single" w:sz="4" w:space="0" w:color="auto"/>
        </w:rPr>
        <w:t>1</w:t>
      </w:r>
      <w:r w:rsidRPr="0069534C">
        <w:rPr>
          <w:rFonts w:hint="eastAsia"/>
          <w:b/>
          <w:szCs w:val="20"/>
          <w:bdr w:val="single" w:sz="4" w:space="0" w:color="auto"/>
        </w:rPr>
        <w:t>、明失</w:t>
      </w:r>
    </w:p>
    <w:p w:rsidR="00F03111" w:rsidRPr="0069534C" w:rsidRDefault="00F03111" w:rsidP="009B39C7">
      <w:pPr>
        <w:spacing w:line="366" w:lineRule="exact"/>
        <w:ind w:leftChars="250" w:left="60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1</w:t>
      </w:r>
      <w:r w:rsidRPr="0069534C">
        <w:rPr>
          <w:rFonts w:hint="eastAsia"/>
          <w:b/>
          <w:szCs w:val="20"/>
          <w:bdr w:val="single" w:sz="4" w:space="0" w:color="auto"/>
        </w:rPr>
        <w:t>）何以六千人修般若而證阿羅漢──無般若、方便力，</w:t>
      </w:r>
      <w:r w:rsidRPr="0069534C">
        <w:rPr>
          <w:rFonts w:hint="eastAsia"/>
          <w:b/>
          <w:bdr w:val="single" w:sz="4" w:space="0" w:color="auto"/>
        </w:rPr>
        <w:t>慈悲心薄故</w:t>
      </w:r>
    </w:p>
    <w:p w:rsidR="00F03111" w:rsidRPr="0069534C" w:rsidRDefault="00F03111" w:rsidP="009B39C7">
      <w:pPr>
        <w:spacing w:beforeLines="30" w:before="108" w:line="366" w:lineRule="exact"/>
        <w:ind w:leftChars="250" w:left="60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2</w:t>
      </w:r>
      <w:r w:rsidRPr="0069534C">
        <w:rPr>
          <w:rFonts w:hint="eastAsia"/>
          <w:b/>
          <w:szCs w:val="20"/>
          <w:bdr w:val="single" w:sz="4" w:space="0" w:color="auto"/>
        </w:rPr>
        <w:t>）釋疑：「不得無異相而證聲聞四果」──乃過去世不得般若方便修集功德故</w:t>
      </w:r>
    </w:p>
    <w:p w:rsidR="00F03111" w:rsidRDefault="00F03111" w:rsidP="009B39C7">
      <w:pPr>
        <w:spacing w:beforeLines="30" w:before="108" w:line="366" w:lineRule="exact"/>
        <w:ind w:leftChars="200" w:left="480"/>
        <w:jc w:val="both"/>
        <w:rPr>
          <w:rStyle w:val="a8"/>
        </w:rPr>
      </w:pPr>
      <w:r w:rsidRPr="0069534C">
        <w:rPr>
          <w:rFonts w:hint="eastAsia"/>
          <w:b/>
          <w:szCs w:val="20"/>
          <w:bdr w:val="single" w:sz="4" w:space="0" w:color="auto"/>
        </w:rPr>
        <w:t>2</w:t>
      </w:r>
      <w:r w:rsidRPr="0069534C">
        <w:rPr>
          <w:rFonts w:hint="eastAsia"/>
          <w:b/>
          <w:szCs w:val="20"/>
          <w:bdr w:val="single" w:sz="4" w:space="0" w:color="auto"/>
        </w:rPr>
        <w:t>、明得失之差別──有無相應</w:t>
      </w:r>
      <w:r w:rsidRPr="0069534C">
        <w:rPr>
          <w:rFonts w:hint="eastAsia"/>
          <w:b/>
          <w:bdr w:val="single" w:sz="4" w:space="0" w:color="auto"/>
        </w:rPr>
        <w:t>薩婆若心</w:t>
      </w:r>
    </w:p>
    <w:p w:rsidR="00F03111" w:rsidRPr="0069534C" w:rsidRDefault="00F03111" w:rsidP="009B39C7">
      <w:pPr>
        <w:spacing w:beforeLines="30" w:before="108" w:line="366" w:lineRule="exact"/>
        <w:ind w:firstLineChars="150" w:firstLine="360"/>
        <w:jc w:val="both"/>
        <w:rPr>
          <w:b/>
          <w:szCs w:val="20"/>
        </w:rPr>
      </w:pPr>
      <w:r w:rsidRPr="0069534C">
        <w:rPr>
          <w:rFonts w:hint="eastAsia"/>
          <w:b/>
          <w:szCs w:val="20"/>
          <w:bdr w:val="single" w:sz="4" w:space="0" w:color="auto"/>
        </w:rPr>
        <w:t>（二）舉喻：大鳥無翅，欲飛必墜</w:t>
      </w:r>
    </w:p>
    <w:p w:rsidR="00F03111" w:rsidRPr="0069534C" w:rsidRDefault="00F03111" w:rsidP="00866CC6">
      <w:pPr>
        <w:spacing w:beforeLines="30" w:before="108"/>
        <w:ind w:leftChars="150" w:left="360"/>
        <w:jc w:val="both"/>
        <w:rPr>
          <w:b/>
          <w:szCs w:val="20"/>
          <w:bdr w:val="single" w:sz="4" w:space="0" w:color="auto"/>
        </w:rPr>
      </w:pPr>
      <w:r w:rsidRPr="0069534C">
        <w:rPr>
          <w:rFonts w:hint="eastAsia"/>
          <w:b/>
          <w:szCs w:val="20"/>
          <w:bdr w:val="single" w:sz="4" w:space="0" w:color="auto"/>
        </w:rPr>
        <w:t>（三）合法</w:t>
      </w:r>
    </w:p>
    <w:p w:rsidR="00F03111" w:rsidRDefault="00F03111" w:rsidP="00866CC6">
      <w:pPr>
        <w:spacing w:beforeLines="30" w:before="108"/>
        <w:ind w:leftChars="100" w:left="240"/>
        <w:jc w:val="both"/>
        <w:rPr>
          <w:b/>
        </w:rPr>
      </w:pPr>
      <w:r w:rsidRPr="0069534C">
        <w:rPr>
          <w:rFonts w:hint="eastAsia"/>
          <w:b/>
          <w:szCs w:val="20"/>
          <w:bdr w:val="single" w:sz="4" w:space="0" w:color="auto"/>
        </w:rPr>
        <w:t>二、結勸</w:t>
      </w:r>
    </w:p>
    <w:p w:rsidR="00F03111" w:rsidRPr="009C7EBE" w:rsidRDefault="00F03111" w:rsidP="009C7EBE">
      <w:pPr>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參</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辨</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佛菩提難得或易得</w:t>
      </w:r>
      <w:r w:rsidRPr="009C7EBE">
        <w:rPr>
          <w:rFonts w:eastAsia="標楷體" w:hint="eastAsia"/>
          <w:b/>
          <w:sz w:val="21"/>
          <w:szCs w:val="20"/>
          <w:bdr w:val="single" w:sz="4" w:space="0" w:color="auto"/>
        </w:rPr>
        <w:t>」</w:t>
      </w:r>
    </w:p>
    <w:p w:rsidR="00F03111" w:rsidRPr="009C7EBE" w:rsidRDefault="00F03111" w:rsidP="0005299D">
      <w:pPr>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壹</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諸天明佛菩提難得</w:t>
      </w:r>
    </w:p>
    <w:p w:rsidR="00F03111" w:rsidRDefault="00F03111" w:rsidP="0005299D">
      <w:pPr>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諸天子說</w:t>
      </w:r>
    </w:p>
    <w:p w:rsidR="00F03111" w:rsidRDefault="00F03111" w:rsidP="0005299D">
      <w:pPr>
        <w:spacing w:beforeLines="30" w:before="108"/>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佛印可</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舉自身得無上菩提亦無所得</w:t>
      </w:r>
    </w:p>
    <w:p w:rsidR="00F03111" w:rsidRDefault="00F03111" w:rsidP="00611128">
      <w:pPr>
        <w:spacing w:beforeLines="30" w:before="108" w:line="370" w:lineRule="exact"/>
        <w:ind w:leftChars="50" w:left="120"/>
        <w:jc w:val="both"/>
        <w:rPr>
          <w:rFonts w:eastAsia="標楷體"/>
          <w:b/>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貳</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須菩提云易得</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以無所得為方便故</w:t>
      </w:r>
    </w:p>
    <w:p w:rsidR="00F03111" w:rsidRPr="009C7EBE" w:rsidRDefault="00F03111" w:rsidP="00611128">
      <w:pPr>
        <w:spacing w:beforeLines="30" w:before="108" w:line="370"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參</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論</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得佛菩提之難易</w:t>
      </w:r>
      <w:r w:rsidRPr="009C7EBE">
        <w:rPr>
          <w:rFonts w:eastAsia="標楷體" w:hint="eastAsia"/>
          <w:b/>
          <w:sz w:val="21"/>
          <w:szCs w:val="20"/>
          <w:bdr w:val="single" w:sz="4" w:space="0" w:color="auto"/>
        </w:rPr>
        <w:t>」</w:t>
      </w:r>
    </w:p>
    <w:p w:rsidR="00F03111" w:rsidRPr="009C7EBE" w:rsidRDefault="00F03111" w:rsidP="00611128">
      <w:pPr>
        <w:spacing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辨</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有無退還</w:t>
      </w:r>
      <w:r w:rsidRPr="009C7EBE">
        <w:rPr>
          <w:rFonts w:eastAsia="標楷體" w:hint="eastAsia"/>
          <w:b/>
          <w:sz w:val="21"/>
          <w:szCs w:val="20"/>
          <w:bdr w:val="single" w:sz="4" w:space="0" w:color="auto"/>
        </w:rPr>
        <w:t>」</w:t>
      </w:r>
    </w:p>
    <w:p w:rsidR="00F03111" w:rsidRDefault="00F03111" w:rsidP="00611128">
      <w:pPr>
        <w:spacing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舍利弗難</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菩薩多有退還</w:t>
      </w:r>
    </w:p>
    <w:p w:rsidR="00F03111" w:rsidRPr="009C7EBE" w:rsidRDefault="00F03111" w:rsidP="0005299D">
      <w:pPr>
        <w:spacing w:beforeLines="30" w:before="108"/>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須菩提反責</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明實無退還</w:t>
      </w:r>
    </w:p>
    <w:p w:rsidR="00F03111" w:rsidRPr="009C7EBE" w:rsidRDefault="00F03111" w:rsidP="0005299D">
      <w:pPr>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反責</w:t>
      </w:r>
    </w:p>
    <w:p w:rsidR="00F03111" w:rsidRPr="009C7EBE" w:rsidRDefault="00F03111" w:rsidP="0005299D">
      <w:pPr>
        <w:ind w:leftChars="250" w:left="600"/>
        <w:jc w:val="both"/>
        <w:rPr>
          <w:rFonts w:eastAsia="標楷體"/>
          <w:b/>
          <w:sz w:val="21"/>
          <w:szCs w:val="20"/>
          <w:bdr w:val="single" w:sz="4" w:space="0" w:color="auto"/>
        </w:rPr>
      </w:pPr>
      <w:r w:rsidRPr="009C7EBE">
        <w:rPr>
          <w:rFonts w:eastAsia="標楷體"/>
          <w:b/>
          <w:sz w:val="21"/>
          <w:szCs w:val="20"/>
          <w:bdr w:val="single" w:sz="4" w:space="0" w:color="auto"/>
        </w:rPr>
        <w:t>（</w:t>
      </w:r>
      <w:r w:rsidRPr="009C7EBE">
        <w:rPr>
          <w:rFonts w:eastAsia="標楷體"/>
          <w:b/>
          <w:sz w:val="21"/>
          <w:szCs w:val="20"/>
          <w:bdr w:val="single" w:sz="4" w:space="0" w:color="auto"/>
        </w:rPr>
        <w:t>1</w:t>
      </w:r>
      <w:r w:rsidRPr="009C7EBE">
        <w:rPr>
          <w:rFonts w:eastAsia="標楷體"/>
          <w:b/>
          <w:sz w:val="21"/>
          <w:szCs w:val="20"/>
          <w:bdr w:val="single" w:sz="4" w:space="0" w:color="auto"/>
        </w:rPr>
        <w:t>）</w:t>
      </w:r>
      <w:r w:rsidRPr="009C7EBE">
        <w:rPr>
          <w:rFonts w:ascii="標楷體" w:eastAsia="標楷體" w:hAnsi="標楷體"/>
          <w:b/>
          <w:sz w:val="21"/>
          <w:bdr w:val="single" w:sz="4" w:space="0" w:color="auto"/>
        </w:rPr>
        <w:t>約</w:t>
      </w:r>
      <w:r w:rsidRPr="009C7EBE">
        <w:rPr>
          <w:rFonts w:eastAsia="標楷體"/>
          <w:b/>
          <w:sz w:val="21"/>
          <w:szCs w:val="20"/>
          <w:bdr w:val="single" w:sz="4" w:space="0" w:color="auto"/>
        </w:rPr>
        <w:t>「</w:t>
      </w:r>
      <w:r w:rsidRPr="009C7EBE">
        <w:rPr>
          <w:rFonts w:ascii="標楷體" w:eastAsia="標楷體" w:hAnsi="標楷體"/>
          <w:b/>
          <w:sz w:val="21"/>
          <w:bdr w:val="single" w:sz="4" w:space="0" w:color="auto"/>
        </w:rPr>
        <w:t>色等</w:t>
      </w:r>
      <w:r w:rsidRPr="009C7EBE">
        <w:rPr>
          <w:rFonts w:ascii="標楷體" w:eastAsia="標楷體" w:hAnsi="標楷體" w:hint="eastAsia"/>
          <w:b/>
          <w:sz w:val="21"/>
          <w:bdr w:val="single" w:sz="4" w:space="0" w:color="auto"/>
        </w:rPr>
        <w:t>諸法</w:t>
      </w:r>
      <w:r w:rsidRPr="009C7EBE">
        <w:rPr>
          <w:rFonts w:ascii="標楷體" w:eastAsia="標楷體" w:hAnsi="標楷體"/>
          <w:b/>
          <w:sz w:val="21"/>
          <w:bdr w:val="single" w:sz="4" w:space="0" w:color="auto"/>
        </w:rPr>
        <w:t>及</w:t>
      </w:r>
      <w:r w:rsidRPr="009C7EBE">
        <w:rPr>
          <w:rFonts w:ascii="標楷體" w:eastAsia="標楷體" w:hAnsi="標楷體" w:hint="eastAsia"/>
          <w:b/>
          <w:sz w:val="21"/>
          <w:bdr w:val="single" w:sz="4" w:space="0" w:color="auto"/>
        </w:rPr>
        <w:t>諸法</w:t>
      </w:r>
      <w:r w:rsidRPr="009C7EBE">
        <w:rPr>
          <w:rFonts w:ascii="標楷體" w:eastAsia="標楷體" w:hAnsi="標楷體"/>
          <w:b/>
          <w:sz w:val="21"/>
          <w:bdr w:val="single" w:sz="4" w:space="0" w:color="auto"/>
        </w:rPr>
        <w:t>如</w:t>
      </w:r>
      <w:r w:rsidRPr="009C7EBE">
        <w:rPr>
          <w:rFonts w:eastAsia="標楷體"/>
          <w:b/>
          <w:sz w:val="21"/>
          <w:szCs w:val="20"/>
          <w:bdr w:val="single" w:sz="4" w:space="0" w:color="auto"/>
        </w:rPr>
        <w:t>」</w:t>
      </w:r>
      <w:r w:rsidRPr="009C7EBE">
        <w:rPr>
          <w:rFonts w:ascii="標楷體" w:eastAsia="標楷體" w:hAnsi="標楷體"/>
          <w:b/>
          <w:sz w:val="21"/>
          <w:bdr w:val="single" w:sz="4" w:space="0" w:color="auto"/>
        </w:rPr>
        <w:t>破</w:t>
      </w:r>
    </w:p>
    <w:p w:rsidR="00F03111" w:rsidRDefault="00F03111" w:rsidP="0005299D">
      <w:pPr>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A</w:t>
      </w:r>
      <w:r w:rsidRPr="009C7EBE">
        <w:rPr>
          <w:rFonts w:eastAsia="標楷體"/>
          <w:b/>
          <w:sz w:val="21"/>
          <w:szCs w:val="20"/>
          <w:bdr w:val="single" w:sz="4" w:space="0" w:color="auto"/>
        </w:rPr>
        <w:t>、</w:t>
      </w:r>
      <w:r w:rsidRPr="009C7EBE">
        <w:rPr>
          <w:rFonts w:ascii="標楷體" w:eastAsia="標楷體" w:hAnsi="標楷體"/>
          <w:b/>
          <w:sz w:val="21"/>
          <w:bdr w:val="single" w:sz="4" w:space="0" w:color="auto"/>
        </w:rPr>
        <w:t>即</w:t>
      </w:r>
      <w:r w:rsidRPr="009C7EBE">
        <w:rPr>
          <w:rFonts w:ascii="標楷體" w:eastAsia="標楷體" w:hAnsi="標楷體" w:hint="eastAsia"/>
          <w:b/>
          <w:sz w:val="21"/>
          <w:bdr w:val="single" w:sz="4" w:space="0" w:color="auto"/>
        </w:rPr>
        <w:t>色等諸法無退</w:t>
      </w:r>
    </w:p>
    <w:p w:rsidR="00F03111" w:rsidRDefault="00F03111" w:rsidP="0005299D">
      <w:pPr>
        <w:spacing w:beforeLines="30" w:before="108"/>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B</w:t>
      </w:r>
      <w:r w:rsidRPr="009C7EBE">
        <w:rPr>
          <w:rFonts w:eastAsia="標楷體"/>
          <w:b/>
          <w:sz w:val="21"/>
          <w:szCs w:val="20"/>
          <w:bdr w:val="single" w:sz="4" w:space="0" w:color="auto"/>
        </w:rPr>
        <w:t>、</w:t>
      </w:r>
      <w:r w:rsidRPr="009C7EBE">
        <w:rPr>
          <w:rFonts w:ascii="標楷體" w:eastAsia="標楷體" w:hAnsi="標楷體" w:hint="eastAsia"/>
          <w:b/>
          <w:sz w:val="21"/>
          <w:bdr w:val="single" w:sz="4" w:space="0" w:color="auto"/>
        </w:rPr>
        <w:t>離色等諸法無退</w:t>
      </w:r>
    </w:p>
    <w:p w:rsidR="00F03111" w:rsidRDefault="00F03111" w:rsidP="0005299D">
      <w:pPr>
        <w:spacing w:beforeLines="30" w:before="108"/>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C</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即色等諸法如無退</w:t>
      </w:r>
    </w:p>
    <w:p w:rsidR="00F03111" w:rsidRDefault="00F03111" w:rsidP="0005299D">
      <w:pPr>
        <w:spacing w:beforeLines="30" w:before="108"/>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D</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離色等諸法如無退</w:t>
      </w:r>
    </w:p>
    <w:p w:rsidR="00F03111" w:rsidRPr="009C7EBE" w:rsidRDefault="00F03111" w:rsidP="0005299D">
      <w:pPr>
        <w:spacing w:beforeLines="30" w:before="108"/>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約</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如乃至不可思議性</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破</w:t>
      </w:r>
    </w:p>
    <w:p w:rsidR="00F03111" w:rsidRDefault="00F03111" w:rsidP="0005299D">
      <w:pPr>
        <w:ind w:leftChars="300" w:left="720"/>
        <w:jc w:val="both"/>
        <w:rPr>
          <w:rFonts w:eastAsia="標楷體"/>
          <w:b/>
        </w:rPr>
      </w:pPr>
      <w:r w:rsidRPr="009C7EBE">
        <w:rPr>
          <w:rFonts w:eastAsia="標楷體" w:cs="新細明體" w:hint="eastAsia"/>
          <w:b/>
          <w:sz w:val="21"/>
          <w:szCs w:val="20"/>
          <w:bdr w:val="single" w:sz="4" w:space="0" w:color="auto"/>
        </w:rPr>
        <w:t>A</w:t>
      </w:r>
      <w:r w:rsidRPr="009C7EBE">
        <w:rPr>
          <w:rFonts w:eastAsia="標楷體" w:cs="新細明體" w:hint="eastAsia"/>
          <w:b/>
          <w:sz w:val="21"/>
          <w:szCs w:val="20"/>
          <w:bdr w:val="single" w:sz="4" w:space="0" w:color="auto"/>
        </w:rPr>
        <w:t>、</w:t>
      </w:r>
      <w:r w:rsidRPr="009C7EBE">
        <w:rPr>
          <w:rFonts w:ascii="標楷體" w:eastAsia="標楷體" w:hAnsi="標楷體" w:hint="eastAsia"/>
          <w:b/>
          <w:sz w:val="21"/>
          <w:bdr w:val="single" w:sz="4" w:space="0" w:color="auto"/>
        </w:rPr>
        <w:t>即如等不退</w:t>
      </w:r>
    </w:p>
    <w:p w:rsidR="00F03111" w:rsidRDefault="00F03111" w:rsidP="00611128">
      <w:pPr>
        <w:spacing w:beforeLines="30" w:before="108" w:line="356" w:lineRule="exact"/>
        <w:ind w:leftChars="300" w:left="720"/>
        <w:jc w:val="both"/>
        <w:rPr>
          <w:rFonts w:eastAsia="標楷體"/>
          <w:b/>
          <w:sz w:val="21"/>
          <w:szCs w:val="20"/>
          <w:bdr w:val="single" w:sz="4" w:space="0" w:color="auto"/>
        </w:rPr>
      </w:pPr>
      <w:r w:rsidRPr="009C7EBE">
        <w:rPr>
          <w:rFonts w:eastAsia="標楷體" w:hint="eastAsia"/>
          <w:b/>
          <w:sz w:val="21"/>
          <w:szCs w:val="20"/>
          <w:bdr w:val="single" w:sz="4" w:space="0" w:color="auto"/>
        </w:rPr>
        <w:t>B</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離如等不退</w:t>
      </w:r>
    </w:p>
    <w:p w:rsidR="00F03111" w:rsidRDefault="00F03111" w:rsidP="00611128">
      <w:pPr>
        <w:spacing w:beforeLines="30" w:before="108" w:line="35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詰成</w:t>
      </w:r>
    </w:p>
    <w:p w:rsidR="00F03111" w:rsidRDefault="00F03111" w:rsidP="00611128">
      <w:pPr>
        <w:spacing w:beforeLines="30" w:before="108" w:line="356" w:lineRule="exact"/>
        <w:ind w:leftChars="100" w:left="240"/>
        <w:jc w:val="both"/>
        <w:rPr>
          <w:rFonts w:eastAsia="標楷體"/>
          <w:b/>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辨</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三乘之有無</w:t>
      </w:r>
      <w:r w:rsidRPr="009C7EBE">
        <w:rPr>
          <w:rFonts w:eastAsia="標楷體" w:hint="eastAsia"/>
          <w:b/>
          <w:sz w:val="21"/>
          <w:szCs w:val="20"/>
          <w:bdr w:val="single" w:sz="4" w:space="0" w:color="auto"/>
        </w:rPr>
        <w:t>」</w:t>
      </w:r>
    </w:p>
    <w:p w:rsidR="00F03111" w:rsidRDefault="00F03111" w:rsidP="00611128">
      <w:pPr>
        <w:spacing w:line="356"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舍利弗難</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若無退者盡當作佛</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云何有三乘</w:t>
      </w:r>
    </w:p>
    <w:p w:rsidR="00F03111" w:rsidRPr="009C7EBE" w:rsidRDefault="00F03111" w:rsidP="00611128">
      <w:pPr>
        <w:spacing w:beforeLines="30" w:before="108" w:line="356"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須菩提以如相責成</w:t>
      </w:r>
    </w:p>
    <w:p w:rsidR="00F03111" w:rsidRDefault="00F03111" w:rsidP="00611128">
      <w:pPr>
        <w:spacing w:line="35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反責</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結義</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聞如而心不怖</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能得佛菩提</w:t>
      </w:r>
    </w:p>
    <w:p w:rsidR="00F03111" w:rsidRPr="009C7EBE" w:rsidRDefault="00F03111" w:rsidP="00AD2C4C">
      <w:pPr>
        <w:spacing w:beforeLines="30" w:before="108" w:line="370"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肆</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佛歎</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釋疑</w:t>
      </w:r>
    </w:p>
    <w:p w:rsidR="00F03111" w:rsidRDefault="00F03111" w:rsidP="00AD2C4C">
      <w:pPr>
        <w:spacing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歎須菩提所說義</w:t>
      </w:r>
    </w:p>
    <w:p w:rsidR="00F03111" w:rsidRDefault="00F03111" w:rsidP="00AD2C4C">
      <w:pPr>
        <w:spacing w:beforeLines="30" w:before="108" w:line="356" w:lineRule="exact"/>
        <w:ind w:leftChars="100" w:left="240"/>
        <w:jc w:val="both"/>
        <w:rPr>
          <w:rFonts w:eastAsia="標楷體"/>
          <w:b/>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釋舍利弗疑</w:t>
      </w:r>
    </w:p>
    <w:p w:rsidR="00F03111" w:rsidRPr="0069534C" w:rsidRDefault="00F03111" w:rsidP="00AD2C4C">
      <w:pPr>
        <w:spacing w:line="356" w:lineRule="exact"/>
        <w:jc w:val="both"/>
        <w:rPr>
          <w:b/>
          <w:szCs w:val="20"/>
          <w:bdr w:val="single" w:sz="4" w:space="0" w:color="auto"/>
        </w:rPr>
      </w:pPr>
      <w:r w:rsidRPr="0069534C">
        <w:rPr>
          <w:rFonts w:hint="eastAsia"/>
          <w:b/>
          <w:szCs w:val="20"/>
          <w:bdr w:val="single" w:sz="4" w:space="0" w:color="auto"/>
        </w:rPr>
        <w:t>參、辨「佛菩提難得或易得」</w:t>
      </w:r>
    </w:p>
    <w:p w:rsidR="00F03111" w:rsidRPr="0069534C" w:rsidRDefault="00F03111" w:rsidP="00AD2C4C">
      <w:pPr>
        <w:spacing w:line="356" w:lineRule="exact"/>
        <w:ind w:leftChars="50" w:left="120"/>
        <w:jc w:val="both"/>
        <w:rPr>
          <w:b/>
          <w:szCs w:val="20"/>
          <w:bdr w:val="single" w:sz="4" w:space="0" w:color="auto"/>
        </w:rPr>
      </w:pPr>
      <w:r w:rsidRPr="0069534C">
        <w:rPr>
          <w:rFonts w:hint="eastAsia"/>
          <w:b/>
          <w:szCs w:val="20"/>
          <w:bdr w:val="single" w:sz="4" w:space="0" w:color="auto"/>
        </w:rPr>
        <w:t>（壹）諸天明佛菩提難得</w:t>
      </w:r>
    </w:p>
    <w:p w:rsidR="00F03111" w:rsidRPr="0069534C" w:rsidRDefault="00F03111" w:rsidP="00AD2C4C">
      <w:pPr>
        <w:spacing w:line="356" w:lineRule="exact"/>
        <w:ind w:leftChars="100" w:left="240"/>
        <w:jc w:val="both"/>
        <w:rPr>
          <w:b/>
          <w:szCs w:val="20"/>
          <w:bdr w:val="single" w:sz="4" w:space="0" w:color="auto"/>
        </w:rPr>
      </w:pPr>
      <w:r w:rsidRPr="0069534C">
        <w:rPr>
          <w:rFonts w:hint="eastAsia"/>
          <w:b/>
          <w:szCs w:val="20"/>
          <w:bdr w:val="single" w:sz="4" w:space="0" w:color="auto"/>
        </w:rPr>
        <w:t>一、諸天子說</w:t>
      </w:r>
    </w:p>
    <w:p w:rsidR="00F03111" w:rsidRPr="0069534C" w:rsidRDefault="00F03111" w:rsidP="00AD2C4C">
      <w:pPr>
        <w:spacing w:beforeLines="30" w:before="108" w:line="356" w:lineRule="exact"/>
        <w:ind w:leftChars="100" w:left="240"/>
        <w:jc w:val="both"/>
        <w:rPr>
          <w:b/>
          <w:szCs w:val="20"/>
          <w:bdr w:val="single" w:sz="4" w:space="0" w:color="auto"/>
        </w:rPr>
      </w:pPr>
      <w:r w:rsidRPr="0069534C">
        <w:rPr>
          <w:rFonts w:hint="eastAsia"/>
          <w:b/>
          <w:szCs w:val="20"/>
          <w:bdr w:val="single" w:sz="4" w:space="0" w:color="auto"/>
        </w:rPr>
        <w:t>二、佛印可，舉自身得無上菩提亦無所得</w:t>
      </w:r>
    </w:p>
    <w:p w:rsidR="00F03111" w:rsidRDefault="00F03111" w:rsidP="00AD2C4C">
      <w:pPr>
        <w:spacing w:beforeLines="30" w:before="108" w:line="356" w:lineRule="exact"/>
        <w:ind w:leftChars="50" w:left="120"/>
        <w:jc w:val="both"/>
        <w:rPr>
          <w:rFonts w:eastAsia="標楷體"/>
          <w:b/>
        </w:rPr>
      </w:pPr>
      <w:r w:rsidRPr="0069534C">
        <w:rPr>
          <w:rFonts w:hint="eastAsia"/>
          <w:b/>
          <w:szCs w:val="20"/>
          <w:bdr w:val="single" w:sz="4" w:space="0" w:color="auto"/>
        </w:rPr>
        <w:t>（貳）須菩提云易得：以無所得為方便故</w:t>
      </w:r>
    </w:p>
    <w:p w:rsidR="00F03111" w:rsidRPr="0069534C" w:rsidRDefault="00F03111" w:rsidP="00AD2C4C">
      <w:pPr>
        <w:spacing w:beforeLines="30" w:before="108" w:line="356" w:lineRule="exact"/>
        <w:ind w:leftChars="50" w:left="120"/>
        <w:jc w:val="both"/>
        <w:rPr>
          <w:b/>
          <w:szCs w:val="20"/>
          <w:bdr w:val="single" w:sz="4" w:space="0" w:color="auto"/>
        </w:rPr>
      </w:pPr>
      <w:r w:rsidRPr="0069534C">
        <w:rPr>
          <w:rFonts w:hint="eastAsia"/>
          <w:b/>
          <w:szCs w:val="20"/>
          <w:bdr w:val="single" w:sz="4" w:space="0" w:color="auto"/>
        </w:rPr>
        <w:t>（參）論「得佛菩提之難易」</w:t>
      </w:r>
    </w:p>
    <w:p w:rsidR="00F03111" w:rsidRPr="0069534C" w:rsidRDefault="00F03111" w:rsidP="00AD2C4C">
      <w:pPr>
        <w:spacing w:line="356" w:lineRule="exact"/>
        <w:ind w:leftChars="100" w:left="240"/>
        <w:jc w:val="both"/>
        <w:rPr>
          <w:b/>
          <w:szCs w:val="20"/>
          <w:bdr w:val="single" w:sz="4" w:space="0" w:color="auto"/>
        </w:rPr>
      </w:pPr>
      <w:r w:rsidRPr="0069534C">
        <w:rPr>
          <w:rFonts w:hint="eastAsia"/>
          <w:b/>
          <w:szCs w:val="20"/>
          <w:bdr w:val="single" w:sz="4" w:space="0" w:color="auto"/>
        </w:rPr>
        <w:t>一、辨「有無退還」</w:t>
      </w:r>
    </w:p>
    <w:p w:rsidR="00F03111" w:rsidRPr="0069534C" w:rsidRDefault="00F03111" w:rsidP="00AD2C4C">
      <w:pPr>
        <w:spacing w:line="356" w:lineRule="exact"/>
        <w:ind w:leftChars="150" w:left="360"/>
        <w:jc w:val="both"/>
        <w:rPr>
          <w:b/>
          <w:szCs w:val="20"/>
          <w:bdr w:val="single" w:sz="4" w:space="0" w:color="auto"/>
        </w:rPr>
      </w:pPr>
      <w:r w:rsidRPr="0069534C">
        <w:rPr>
          <w:rFonts w:hint="eastAsia"/>
          <w:b/>
          <w:szCs w:val="20"/>
          <w:bdr w:val="single" w:sz="4" w:space="0" w:color="auto"/>
        </w:rPr>
        <w:t>（一）舍利弗難：菩薩多有退還</w:t>
      </w:r>
    </w:p>
    <w:p w:rsidR="00F03111" w:rsidRPr="0069534C" w:rsidRDefault="00F03111" w:rsidP="00AD2C4C">
      <w:pPr>
        <w:spacing w:beforeLines="30" w:before="108" w:line="356" w:lineRule="exact"/>
        <w:ind w:leftChars="150" w:left="360"/>
        <w:jc w:val="both"/>
        <w:rPr>
          <w:b/>
          <w:szCs w:val="20"/>
          <w:bdr w:val="single" w:sz="4" w:space="0" w:color="auto"/>
        </w:rPr>
      </w:pPr>
      <w:r w:rsidRPr="0069534C">
        <w:rPr>
          <w:rFonts w:hint="eastAsia"/>
          <w:b/>
          <w:szCs w:val="20"/>
          <w:bdr w:val="single" w:sz="4" w:space="0" w:color="auto"/>
        </w:rPr>
        <w:t>（二）須菩提反責──明實無退還</w:t>
      </w:r>
    </w:p>
    <w:p w:rsidR="00F03111" w:rsidRPr="0069534C" w:rsidRDefault="00F03111" w:rsidP="00AD2C4C">
      <w:pPr>
        <w:spacing w:line="356" w:lineRule="exact"/>
        <w:ind w:leftChars="200" w:left="480"/>
        <w:jc w:val="both"/>
        <w:rPr>
          <w:b/>
          <w:szCs w:val="20"/>
          <w:bdr w:val="single" w:sz="4" w:space="0" w:color="auto"/>
        </w:rPr>
      </w:pPr>
      <w:r w:rsidRPr="0069534C">
        <w:rPr>
          <w:rFonts w:hint="eastAsia"/>
          <w:b/>
          <w:szCs w:val="20"/>
          <w:bdr w:val="single" w:sz="4" w:space="0" w:color="auto"/>
        </w:rPr>
        <w:t>1</w:t>
      </w:r>
      <w:r w:rsidRPr="0069534C">
        <w:rPr>
          <w:rFonts w:hint="eastAsia"/>
          <w:b/>
          <w:szCs w:val="20"/>
          <w:bdr w:val="single" w:sz="4" w:space="0" w:color="auto"/>
        </w:rPr>
        <w:t>、反責</w:t>
      </w:r>
    </w:p>
    <w:p w:rsidR="00F03111" w:rsidRPr="0069534C" w:rsidRDefault="00F03111" w:rsidP="00AD2C4C">
      <w:pPr>
        <w:spacing w:line="356" w:lineRule="exact"/>
        <w:ind w:leftChars="250" w:left="600"/>
        <w:jc w:val="both"/>
        <w:rPr>
          <w:b/>
          <w:szCs w:val="20"/>
          <w:bdr w:val="single" w:sz="4" w:space="0" w:color="auto"/>
        </w:rPr>
      </w:pPr>
      <w:r w:rsidRPr="0069534C">
        <w:rPr>
          <w:b/>
          <w:szCs w:val="20"/>
          <w:bdr w:val="single" w:sz="4" w:space="0" w:color="auto"/>
        </w:rPr>
        <w:t>（</w:t>
      </w:r>
      <w:r w:rsidRPr="0069534C">
        <w:rPr>
          <w:b/>
          <w:szCs w:val="20"/>
          <w:bdr w:val="single" w:sz="4" w:space="0" w:color="auto"/>
        </w:rPr>
        <w:t>1</w:t>
      </w:r>
      <w:r w:rsidRPr="0069534C">
        <w:rPr>
          <w:b/>
          <w:szCs w:val="20"/>
          <w:bdr w:val="single" w:sz="4" w:space="0" w:color="auto"/>
        </w:rPr>
        <w:t>）約「色等</w:t>
      </w:r>
      <w:r w:rsidRPr="0069534C">
        <w:rPr>
          <w:rFonts w:hint="eastAsia"/>
          <w:b/>
          <w:szCs w:val="20"/>
          <w:bdr w:val="single" w:sz="4" w:space="0" w:color="auto"/>
        </w:rPr>
        <w:t>諸法</w:t>
      </w:r>
      <w:r w:rsidRPr="0069534C">
        <w:rPr>
          <w:b/>
          <w:szCs w:val="20"/>
          <w:bdr w:val="single" w:sz="4" w:space="0" w:color="auto"/>
        </w:rPr>
        <w:t>及</w:t>
      </w:r>
      <w:r w:rsidRPr="0069534C">
        <w:rPr>
          <w:rFonts w:hint="eastAsia"/>
          <w:b/>
          <w:szCs w:val="20"/>
          <w:bdr w:val="single" w:sz="4" w:space="0" w:color="auto"/>
        </w:rPr>
        <w:t>諸法</w:t>
      </w:r>
      <w:r w:rsidRPr="0069534C">
        <w:rPr>
          <w:b/>
          <w:szCs w:val="20"/>
          <w:bdr w:val="single" w:sz="4" w:space="0" w:color="auto"/>
        </w:rPr>
        <w:t>如」破</w:t>
      </w:r>
    </w:p>
    <w:p w:rsidR="00F03111" w:rsidRPr="0069534C" w:rsidRDefault="00F03111" w:rsidP="00AD2C4C">
      <w:pPr>
        <w:spacing w:line="356" w:lineRule="exact"/>
        <w:ind w:leftChars="300" w:left="720"/>
        <w:jc w:val="both"/>
        <w:rPr>
          <w:b/>
          <w:szCs w:val="20"/>
          <w:bdr w:val="single" w:sz="4" w:space="0" w:color="auto"/>
        </w:rPr>
      </w:pPr>
      <w:r w:rsidRPr="0069534C">
        <w:rPr>
          <w:rFonts w:hint="eastAsia"/>
          <w:b/>
          <w:szCs w:val="20"/>
          <w:bdr w:val="single" w:sz="4" w:space="0" w:color="auto"/>
        </w:rPr>
        <w:t>A</w:t>
      </w:r>
      <w:r w:rsidRPr="0069534C">
        <w:rPr>
          <w:b/>
          <w:szCs w:val="20"/>
          <w:bdr w:val="single" w:sz="4" w:space="0" w:color="auto"/>
        </w:rPr>
        <w:t>、即色等諸法無退</w:t>
      </w:r>
    </w:p>
    <w:p w:rsidR="00F03111" w:rsidRPr="0069534C" w:rsidRDefault="00F03111" w:rsidP="00AD2C4C">
      <w:pPr>
        <w:spacing w:beforeLines="30" w:before="108" w:line="356" w:lineRule="exact"/>
        <w:ind w:leftChars="300" w:left="720"/>
        <w:jc w:val="both"/>
        <w:rPr>
          <w:b/>
          <w:szCs w:val="20"/>
          <w:bdr w:val="single" w:sz="4" w:space="0" w:color="auto"/>
        </w:rPr>
      </w:pPr>
      <w:r w:rsidRPr="0069534C">
        <w:rPr>
          <w:rFonts w:hint="eastAsia"/>
          <w:b/>
          <w:szCs w:val="20"/>
          <w:bdr w:val="single" w:sz="4" w:space="0" w:color="auto"/>
        </w:rPr>
        <w:t>B</w:t>
      </w:r>
      <w:r w:rsidRPr="0069534C">
        <w:rPr>
          <w:rFonts w:hint="eastAsia"/>
          <w:b/>
          <w:szCs w:val="20"/>
          <w:bdr w:val="single" w:sz="4" w:space="0" w:color="auto"/>
        </w:rPr>
        <w:t>、即色等諸法如無退</w:t>
      </w:r>
    </w:p>
    <w:p w:rsidR="00F03111" w:rsidRPr="0069534C" w:rsidRDefault="00F03111" w:rsidP="00AD2C4C">
      <w:pPr>
        <w:spacing w:beforeLines="30" w:before="108" w:line="356" w:lineRule="exact"/>
        <w:ind w:leftChars="300" w:left="720"/>
        <w:jc w:val="both"/>
        <w:rPr>
          <w:b/>
          <w:szCs w:val="20"/>
          <w:bdr w:val="single" w:sz="4" w:space="0" w:color="auto"/>
        </w:rPr>
      </w:pPr>
      <w:r w:rsidRPr="0069534C">
        <w:rPr>
          <w:rFonts w:hint="eastAsia"/>
          <w:b/>
          <w:szCs w:val="20"/>
          <w:bdr w:val="single" w:sz="4" w:space="0" w:color="auto"/>
        </w:rPr>
        <w:t>C</w:t>
      </w:r>
      <w:r w:rsidRPr="0069534C">
        <w:rPr>
          <w:b/>
          <w:szCs w:val="20"/>
          <w:bdr w:val="single" w:sz="4" w:space="0" w:color="auto"/>
        </w:rPr>
        <w:t>、</w:t>
      </w:r>
      <w:r w:rsidRPr="0069534C">
        <w:rPr>
          <w:rFonts w:hint="eastAsia"/>
          <w:b/>
          <w:szCs w:val="20"/>
          <w:bdr w:val="single" w:sz="4" w:space="0" w:color="auto"/>
        </w:rPr>
        <w:t>離色等諸法無退</w:t>
      </w:r>
    </w:p>
    <w:p w:rsidR="00F03111" w:rsidRPr="0069534C" w:rsidRDefault="00F03111" w:rsidP="00AD2C4C">
      <w:pPr>
        <w:spacing w:beforeLines="30" w:before="108" w:line="356" w:lineRule="exact"/>
        <w:ind w:leftChars="300" w:left="720"/>
        <w:jc w:val="both"/>
        <w:rPr>
          <w:b/>
          <w:szCs w:val="20"/>
          <w:bdr w:val="single" w:sz="4" w:space="0" w:color="auto"/>
        </w:rPr>
      </w:pPr>
      <w:r w:rsidRPr="0069534C">
        <w:rPr>
          <w:rFonts w:hint="eastAsia"/>
          <w:b/>
          <w:szCs w:val="20"/>
          <w:bdr w:val="single" w:sz="4" w:space="0" w:color="auto"/>
        </w:rPr>
        <w:t>D</w:t>
      </w:r>
      <w:r w:rsidRPr="0069534C">
        <w:rPr>
          <w:rFonts w:hint="eastAsia"/>
          <w:b/>
          <w:szCs w:val="20"/>
          <w:bdr w:val="single" w:sz="4" w:space="0" w:color="auto"/>
        </w:rPr>
        <w:t>、離色等諸法如無退</w:t>
      </w:r>
    </w:p>
    <w:p w:rsidR="00F03111" w:rsidRPr="0069534C" w:rsidRDefault="00F03111" w:rsidP="006B686B">
      <w:pPr>
        <w:spacing w:beforeLines="30" w:before="108" w:line="366" w:lineRule="exact"/>
        <w:ind w:leftChars="250" w:left="60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2</w:t>
      </w:r>
      <w:r w:rsidRPr="0069534C">
        <w:rPr>
          <w:rFonts w:hint="eastAsia"/>
          <w:b/>
          <w:szCs w:val="20"/>
          <w:bdr w:val="single" w:sz="4" w:space="0" w:color="auto"/>
        </w:rPr>
        <w:t>）約「法性乃至</w:t>
      </w:r>
      <w:r w:rsidRPr="0069534C">
        <w:rPr>
          <w:rFonts w:hint="eastAsia"/>
          <w:b/>
          <w:bdr w:val="single" w:sz="4" w:space="0" w:color="auto"/>
        </w:rPr>
        <w:t>不可思議性</w:t>
      </w:r>
      <w:r w:rsidRPr="0069534C">
        <w:rPr>
          <w:rFonts w:hint="eastAsia"/>
          <w:b/>
          <w:szCs w:val="20"/>
          <w:bdr w:val="single" w:sz="4" w:space="0" w:color="auto"/>
        </w:rPr>
        <w:t>」破</w:t>
      </w:r>
    </w:p>
    <w:p w:rsidR="00F03111" w:rsidRDefault="00F03111" w:rsidP="006B686B">
      <w:pPr>
        <w:spacing w:beforeLines="30" w:before="108" w:line="366" w:lineRule="exact"/>
        <w:ind w:leftChars="200" w:left="480"/>
        <w:jc w:val="both"/>
        <w:rPr>
          <w:b/>
        </w:rPr>
      </w:pPr>
      <w:r w:rsidRPr="0069534C">
        <w:rPr>
          <w:rFonts w:hint="eastAsia"/>
          <w:b/>
          <w:szCs w:val="20"/>
          <w:bdr w:val="single" w:sz="4" w:space="0" w:color="auto"/>
        </w:rPr>
        <w:t>2</w:t>
      </w:r>
      <w:r w:rsidRPr="0069534C">
        <w:rPr>
          <w:rFonts w:hint="eastAsia"/>
          <w:b/>
          <w:szCs w:val="20"/>
          <w:bdr w:val="single" w:sz="4" w:space="0" w:color="auto"/>
        </w:rPr>
        <w:t>、詰成</w:t>
      </w:r>
    </w:p>
    <w:p w:rsidR="00F03111" w:rsidRPr="0069534C" w:rsidRDefault="00F03111" w:rsidP="006B686B">
      <w:pPr>
        <w:spacing w:beforeLines="30" w:before="108" w:line="366" w:lineRule="exact"/>
        <w:ind w:leftChars="100" w:left="240"/>
        <w:jc w:val="both"/>
        <w:rPr>
          <w:b/>
          <w:szCs w:val="20"/>
          <w:bdr w:val="single" w:sz="4" w:space="0" w:color="auto"/>
        </w:rPr>
      </w:pPr>
      <w:r w:rsidRPr="0069534C">
        <w:rPr>
          <w:rFonts w:hint="eastAsia"/>
          <w:b/>
          <w:szCs w:val="20"/>
          <w:bdr w:val="single" w:sz="4" w:space="0" w:color="auto"/>
        </w:rPr>
        <w:t>二、辨「三乘之有無」</w:t>
      </w:r>
    </w:p>
    <w:p w:rsidR="00F03111" w:rsidRPr="0069534C" w:rsidRDefault="00F03111" w:rsidP="006B686B">
      <w:pPr>
        <w:tabs>
          <w:tab w:val="left" w:pos="3610"/>
        </w:tabs>
        <w:spacing w:line="366" w:lineRule="exact"/>
        <w:ind w:leftChars="150" w:left="360"/>
        <w:jc w:val="both"/>
        <w:rPr>
          <w:b/>
          <w:szCs w:val="20"/>
          <w:bdr w:val="single" w:sz="4" w:space="0" w:color="auto"/>
        </w:rPr>
      </w:pPr>
      <w:r w:rsidRPr="0069534C">
        <w:rPr>
          <w:rFonts w:hint="eastAsia"/>
          <w:b/>
          <w:szCs w:val="20"/>
          <w:bdr w:val="single" w:sz="4" w:space="0" w:color="auto"/>
        </w:rPr>
        <w:t>（一）舍利弗難</w:t>
      </w:r>
    </w:p>
    <w:p w:rsidR="00F03111" w:rsidRDefault="00F03111" w:rsidP="006B686B">
      <w:pPr>
        <w:spacing w:beforeLines="30" w:before="108" w:line="366" w:lineRule="exact"/>
        <w:ind w:leftChars="150" w:left="360"/>
        <w:jc w:val="both"/>
        <w:rPr>
          <w:b/>
        </w:rPr>
      </w:pPr>
      <w:r w:rsidRPr="0069534C">
        <w:rPr>
          <w:rFonts w:hint="eastAsia"/>
          <w:b/>
          <w:szCs w:val="20"/>
          <w:bdr w:val="single" w:sz="4" w:space="0" w:color="auto"/>
        </w:rPr>
        <w:t>（二）須菩提以如相責成</w:t>
      </w:r>
    </w:p>
    <w:p w:rsidR="00F03111" w:rsidRPr="0069534C" w:rsidRDefault="00F03111" w:rsidP="006B686B">
      <w:pPr>
        <w:spacing w:beforeLines="30" w:before="108" w:line="366" w:lineRule="exact"/>
        <w:ind w:leftChars="50" w:left="120"/>
        <w:jc w:val="both"/>
        <w:rPr>
          <w:b/>
          <w:szCs w:val="20"/>
          <w:bdr w:val="single" w:sz="4" w:space="0" w:color="auto"/>
        </w:rPr>
      </w:pPr>
      <w:r w:rsidRPr="0069534C">
        <w:rPr>
          <w:rFonts w:hint="eastAsia"/>
          <w:b/>
          <w:szCs w:val="20"/>
          <w:bdr w:val="single" w:sz="4" w:space="0" w:color="auto"/>
        </w:rPr>
        <w:t>（肆）佛歎，釋疑</w:t>
      </w:r>
    </w:p>
    <w:p w:rsidR="00F03111" w:rsidRPr="0069534C" w:rsidRDefault="00F03111" w:rsidP="006B686B">
      <w:pPr>
        <w:spacing w:line="366" w:lineRule="exact"/>
        <w:ind w:leftChars="100" w:left="240"/>
        <w:jc w:val="both"/>
        <w:rPr>
          <w:b/>
          <w:szCs w:val="20"/>
          <w:bdr w:val="single" w:sz="4" w:space="0" w:color="auto"/>
        </w:rPr>
      </w:pPr>
      <w:r w:rsidRPr="0069534C">
        <w:rPr>
          <w:rFonts w:hint="eastAsia"/>
          <w:b/>
          <w:szCs w:val="20"/>
          <w:bdr w:val="single" w:sz="4" w:space="0" w:color="auto"/>
        </w:rPr>
        <w:t>一、歎須菩提所說義</w:t>
      </w:r>
    </w:p>
    <w:p w:rsidR="00F03111" w:rsidRPr="0069534C" w:rsidRDefault="00F03111" w:rsidP="006B686B">
      <w:pPr>
        <w:spacing w:beforeLines="30" w:before="108" w:line="366" w:lineRule="exact"/>
        <w:ind w:leftChars="100" w:left="240"/>
        <w:jc w:val="both"/>
        <w:rPr>
          <w:b/>
          <w:szCs w:val="20"/>
          <w:bdr w:val="single" w:sz="4" w:space="0" w:color="auto"/>
        </w:rPr>
      </w:pPr>
      <w:r w:rsidRPr="0069534C">
        <w:rPr>
          <w:rFonts w:hint="eastAsia"/>
          <w:b/>
          <w:szCs w:val="20"/>
          <w:bdr w:val="single" w:sz="4" w:space="0" w:color="auto"/>
        </w:rPr>
        <w:t>二、釋舍利弗疑</w:t>
      </w:r>
    </w:p>
    <w:p w:rsidR="00F03111" w:rsidRDefault="00F03111" w:rsidP="006B686B">
      <w:pPr>
        <w:spacing w:line="366" w:lineRule="exact"/>
        <w:ind w:leftChars="150" w:left="360"/>
        <w:jc w:val="both"/>
        <w:rPr>
          <w:b/>
        </w:rPr>
      </w:pPr>
      <w:r w:rsidRPr="0069534C">
        <w:rPr>
          <w:rFonts w:hint="eastAsia"/>
          <w:b/>
          <w:szCs w:val="20"/>
          <w:bdr w:val="single" w:sz="4" w:space="0" w:color="auto"/>
        </w:rPr>
        <w:t>（一）三乘各有無上，今說大乘無上</w:t>
      </w:r>
    </w:p>
    <w:p w:rsidR="00F03111" w:rsidRPr="0069534C" w:rsidRDefault="00F03111" w:rsidP="006B686B">
      <w:pPr>
        <w:spacing w:beforeLines="30" w:before="108" w:line="366" w:lineRule="exact"/>
        <w:ind w:leftChars="150" w:left="360"/>
        <w:jc w:val="both"/>
        <w:rPr>
          <w:b/>
          <w:szCs w:val="20"/>
          <w:bdr w:val="single" w:sz="4" w:space="0" w:color="auto"/>
        </w:rPr>
      </w:pPr>
      <w:r w:rsidRPr="0069534C">
        <w:rPr>
          <w:rFonts w:hint="eastAsia"/>
          <w:b/>
          <w:szCs w:val="20"/>
          <w:bdr w:val="single" w:sz="4" w:space="0" w:color="auto"/>
        </w:rPr>
        <w:t>（二）入畢竟空中諸法盡一相，出畢竟空三乘則有異</w:t>
      </w:r>
    </w:p>
    <w:p w:rsidR="00F03111" w:rsidRPr="009C7EBE" w:rsidRDefault="00F03111" w:rsidP="006B686B">
      <w:pPr>
        <w:spacing w:line="366" w:lineRule="exact"/>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肆</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明修菩提行</w:t>
      </w:r>
    </w:p>
    <w:p w:rsidR="00F03111" w:rsidRPr="009C7EBE" w:rsidRDefault="00F03111" w:rsidP="006B686B">
      <w:pPr>
        <w:spacing w:line="366"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壹</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明菩提行</w:t>
      </w:r>
    </w:p>
    <w:p w:rsidR="00F03111" w:rsidRDefault="00F03111" w:rsidP="006B686B">
      <w:pPr>
        <w:spacing w:line="366" w:lineRule="exact"/>
        <w:ind w:leftChars="100" w:left="240"/>
        <w:jc w:val="both"/>
        <w:rPr>
          <w:rStyle w:val="a8"/>
        </w:rPr>
      </w:pP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示無礙因</w:t>
      </w:r>
    </w:p>
    <w:p w:rsidR="00F03111" w:rsidRPr="009C7EBE" w:rsidRDefault="00F03111" w:rsidP="00AD2C4C">
      <w:pPr>
        <w:spacing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一</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明七心行</w:t>
      </w:r>
    </w:p>
    <w:p w:rsidR="00F03111" w:rsidRDefault="00F03111" w:rsidP="00AD2C4C">
      <w:pPr>
        <w:spacing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須菩提問</w:t>
      </w:r>
    </w:p>
    <w:p w:rsidR="00F03111" w:rsidRPr="009C7EBE"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佛答</w:t>
      </w:r>
    </w:p>
    <w:p w:rsidR="00F03111" w:rsidRDefault="00F03111" w:rsidP="00AD2C4C">
      <w:pPr>
        <w:spacing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等心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大慈心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3</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下意心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4</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安隱心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5</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無礙心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6</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無惱心</w:t>
      </w:r>
    </w:p>
    <w:p w:rsidR="00F03111" w:rsidRDefault="00F03111" w:rsidP="00AD2C4C">
      <w:pPr>
        <w:spacing w:beforeLines="30" w:before="108" w:line="370"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7</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愛敬心</w:t>
      </w:r>
    </w:p>
    <w:p w:rsidR="00F03111" w:rsidRDefault="00F03111" w:rsidP="00AD2C4C">
      <w:pPr>
        <w:spacing w:beforeLines="30" w:before="108" w:line="370" w:lineRule="exact"/>
        <w:ind w:leftChars="150" w:left="360"/>
        <w:jc w:val="both"/>
        <w:rPr>
          <w:rStyle w:val="a8"/>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依四種正行</w:t>
      </w:r>
    </w:p>
    <w:p w:rsidR="00F03111" w:rsidRPr="009C7EBE" w:rsidRDefault="00F03111" w:rsidP="00AD2C4C">
      <w:pPr>
        <w:spacing w:beforeLines="30" w:before="108" w:line="370" w:lineRule="exact"/>
        <w:ind w:leftChars="150" w:left="36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廣修諸道法</w:t>
      </w:r>
    </w:p>
    <w:p w:rsidR="00F03111" w:rsidRDefault="00F03111" w:rsidP="00AD2C4C">
      <w:pPr>
        <w:spacing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十善</w:t>
      </w:r>
    </w:p>
    <w:p w:rsidR="00F03111" w:rsidRDefault="00F03111" w:rsidP="00AD2C4C">
      <w:pPr>
        <w:spacing w:beforeLines="30" w:before="108" w:line="366" w:lineRule="exact"/>
        <w:ind w:leftChars="200" w:left="480"/>
        <w:jc w:val="both"/>
        <w:rPr>
          <w:rStyle w:val="a8"/>
        </w:rPr>
      </w:pP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十二甘露門</w:t>
      </w:r>
    </w:p>
    <w:p w:rsidR="00F03111" w:rsidRDefault="00F03111" w:rsidP="00AD2C4C">
      <w:pPr>
        <w:spacing w:line="366"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1</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四禪</w:t>
      </w:r>
    </w:p>
    <w:p w:rsidR="00F03111" w:rsidRDefault="00F03111" w:rsidP="00AD2C4C">
      <w:pPr>
        <w:spacing w:beforeLines="30" w:before="108" w:line="366"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2</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四無量心</w:t>
      </w:r>
    </w:p>
    <w:p w:rsidR="00F03111" w:rsidRDefault="00F03111" w:rsidP="00AD2C4C">
      <w:pPr>
        <w:spacing w:beforeLines="30" w:before="108" w:line="366" w:lineRule="exact"/>
        <w:ind w:leftChars="250" w:left="60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3</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四無色定</w:t>
      </w:r>
    </w:p>
    <w:p w:rsidR="00F03111" w:rsidRDefault="00F03111" w:rsidP="00AD2C4C">
      <w:pPr>
        <w:spacing w:beforeLines="30" w:before="108" w:line="366" w:lineRule="exact"/>
        <w:ind w:leftChars="200" w:left="480"/>
        <w:jc w:val="both"/>
        <w:rPr>
          <w:rFonts w:eastAsia="標楷體"/>
          <w:b/>
        </w:rPr>
      </w:pPr>
      <w:r w:rsidRPr="009C7EBE">
        <w:rPr>
          <w:rFonts w:eastAsia="標楷體" w:hint="eastAsia"/>
          <w:b/>
          <w:sz w:val="21"/>
          <w:szCs w:val="20"/>
          <w:bdr w:val="single" w:sz="4" w:space="0" w:color="auto"/>
        </w:rPr>
        <w:t>3</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六度</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十八空</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三十七道品</w:t>
      </w:r>
    </w:p>
    <w:p w:rsidR="00F03111" w:rsidRDefault="00F03111" w:rsidP="00AD2C4C">
      <w:pPr>
        <w:spacing w:beforeLines="30" w:before="108" w:line="36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4</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出世禪等</w:t>
      </w:r>
    </w:p>
    <w:p w:rsidR="00F03111" w:rsidRDefault="00F03111" w:rsidP="00AD2C4C">
      <w:pPr>
        <w:spacing w:beforeLines="30" w:before="108" w:line="36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5</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諸佛功德</w:t>
      </w:r>
    </w:p>
    <w:p w:rsidR="00F03111" w:rsidRDefault="00F03111" w:rsidP="00AD2C4C">
      <w:pPr>
        <w:spacing w:beforeLines="30" w:before="108" w:line="366"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6</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十二因緣觀</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7</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四諦觀</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8</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二乘道果智</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9</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大乘道果</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10</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壽命成就及成就法住</w:t>
      </w:r>
    </w:p>
    <w:p w:rsidR="00F03111" w:rsidRDefault="00F03111" w:rsidP="00AD2C4C">
      <w:pPr>
        <w:spacing w:beforeLines="30" w:before="108" w:line="370" w:lineRule="exact"/>
        <w:ind w:leftChars="200" w:left="48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eastAsia="標楷體" w:hint="eastAsia"/>
          <w:b/>
          <w:sz w:val="21"/>
          <w:szCs w:val="20"/>
          <w:bdr w:val="single" w:sz="4" w:space="0" w:color="auto"/>
        </w:rPr>
        <w:t xml:space="preserve"> </w:t>
      </w:r>
      <w:r w:rsidRPr="009C7EBE">
        <w:rPr>
          <w:rFonts w:ascii="標楷體" w:eastAsia="標楷體" w:hAnsi="標楷體" w:hint="eastAsia"/>
          <w:b/>
          <w:sz w:val="21"/>
          <w:bdr w:val="single" w:sz="4" w:space="0" w:color="auto"/>
        </w:rPr>
        <w:t>結成</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依般若方便力而行</w:t>
      </w:r>
    </w:p>
    <w:p w:rsidR="00F03111" w:rsidRDefault="00F03111" w:rsidP="00AD2C4C">
      <w:pPr>
        <w:spacing w:beforeLines="30" w:before="108" w:line="370" w:lineRule="exact"/>
        <w:ind w:leftChars="100" w:left="240"/>
        <w:jc w:val="both"/>
        <w:rPr>
          <w:rFonts w:eastAsia="標楷體"/>
          <w:b/>
          <w:sz w:val="21"/>
          <w:szCs w:val="20"/>
          <w:bdr w:val="single" w:sz="4" w:space="0" w:color="auto"/>
        </w:rPr>
      </w:pPr>
      <w:r w:rsidRPr="009C7EBE">
        <w:rPr>
          <w:rFonts w:ascii="標楷體" w:eastAsia="標楷體" w:hAnsi="標楷體" w:hint="eastAsia"/>
          <w:b/>
          <w:sz w:val="21"/>
          <w:bdr w:val="single" w:sz="4" w:space="0" w:color="auto"/>
        </w:rPr>
        <w:t>二</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明得無礙果</w:t>
      </w:r>
    </w:p>
    <w:p w:rsidR="00F03111" w:rsidRDefault="00F03111" w:rsidP="00AD2C4C">
      <w:pPr>
        <w:spacing w:beforeLines="30" w:before="108" w:line="370" w:lineRule="exact"/>
        <w:ind w:leftChars="50" w:left="120"/>
        <w:jc w:val="both"/>
        <w:rPr>
          <w:rFonts w:eastAsia="標楷體"/>
          <w:b/>
          <w:sz w:val="21"/>
          <w:szCs w:val="20"/>
          <w:bdr w:val="single" w:sz="4" w:space="0" w:color="auto"/>
        </w:rPr>
      </w:pP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貳</w:t>
      </w:r>
      <w:r w:rsidRPr="009C7EBE">
        <w:rPr>
          <w:rFonts w:eastAsia="標楷體" w:hint="eastAsia"/>
          <w:b/>
          <w:sz w:val="21"/>
          <w:szCs w:val="20"/>
          <w:bdr w:val="single" w:sz="4" w:space="0" w:color="auto"/>
        </w:rPr>
        <w:t>）</w:t>
      </w:r>
      <w:r w:rsidRPr="009C7EBE">
        <w:rPr>
          <w:rFonts w:ascii="標楷體" w:eastAsia="標楷體" w:hAnsi="標楷體" w:hint="eastAsia"/>
          <w:b/>
          <w:sz w:val="21"/>
          <w:bdr w:val="single" w:sz="4" w:space="0" w:color="auto"/>
        </w:rPr>
        <w:t>時會得道</w:t>
      </w:r>
    </w:p>
    <w:p w:rsidR="00F03111" w:rsidRPr="0069534C" w:rsidRDefault="00F03111" w:rsidP="00AD2C4C">
      <w:pPr>
        <w:spacing w:line="370" w:lineRule="exact"/>
        <w:jc w:val="both"/>
        <w:rPr>
          <w:b/>
          <w:szCs w:val="20"/>
          <w:bdr w:val="single" w:sz="4" w:space="0" w:color="auto"/>
        </w:rPr>
      </w:pPr>
      <w:r w:rsidRPr="0069534C">
        <w:rPr>
          <w:rFonts w:hint="eastAsia"/>
          <w:b/>
          <w:szCs w:val="20"/>
          <w:bdr w:val="single" w:sz="4" w:space="0" w:color="auto"/>
        </w:rPr>
        <w:t>肆、明修菩提行</w:t>
      </w:r>
    </w:p>
    <w:p w:rsidR="00F03111" w:rsidRPr="0069534C" w:rsidRDefault="00F03111" w:rsidP="00AD2C4C">
      <w:pPr>
        <w:spacing w:line="370" w:lineRule="exact"/>
        <w:ind w:leftChars="50" w:left="120"/>
        <w:jc w:val="both"/>
        <w:rPr>
          <w:b/>
          <w:szCs w:val="20"/>
          <w:bdr w:val="single" w:sz="4" w:space="0" w:color="auto"/>
        </w:rPr>
      </w:pPr>
      <w:r w:rsidRPr="0069534C">
        <w:rPr>
          <w:rFonts w:hint="eastAsia"/>
          <w:b/>
          <w:szCs w:val="20"/>
          <w:bdr w:val="single" w:sz="4" w:space="0" w:color="auto"/>
        </w:rPr>
        <w:t>（壹）明菩提行</w:t>
      </w:r>
    </w:p>
    <w:p w:rsidR="00F03111" w:rsidRPr="0069534C" w:rsidRDefault="00F03111" w:rsidP="00AD2C4C">
      <w:pPr>
        <w:spacing w:line="370" w:lineRule="exact"/>
        <w:ind w:leftChars="100" w:left="240"/>
        <w:jc w:val="both"/>
        <w:rPr>
          <w:b/>
          <w:szCs w:val="20"/>
          <w:bdr w:val="single" w:sz="4" w:space="0" w:color="auto"/>
        </w:rPr>
      </w:pPr>
      <w:r w:rsidRPr="0069534C">
        <w:rPr>
          <w:rFonts w:hint="eastAsia"/>
          <w:b/>
          <w:szCs w:val="20"/>
          <w:bdr w:val="single" w:sz="4" w:space="0" w:color="auto"/>
        </w:rPr>
        <w:t>一、示無礙因</w:t>
      </w:r>
    </w:p>
    <w:p w:rsidR="00F03111" w:rsidRPr="0069534C" w:rsidRDefault="00F03111" w:rsidP="00AD2C4C">
      <w:pPr>
        <w:spacing w:line="370" w:lineRule="exact"/>
        <w:ind w:leftChars="150" w:left="360"/>
        <w:jc w:val="both"/>
        <w:rPr>
          <w:b/>
          <w:szCs w:val="20"/>
          <w:bdr w:val="single" w:sz="4" w:space="0" w:color="auto"/>
        </w:rPr>
      </w:pPr>
      <w:r w:rsidRPr="0069534C">
        <w:rPr>
          <w:rFonts w:hint="eastAsia"/>
          <w:b/>
          <w:szCs w:val="20"/>
          <w:bdr w:val="single" w:sz="4" w:space="0" w:color="auto"/>
        </w:rPr>
        <w:t>（一）明七心行</w:t>
      </w:r>
    </w:p>
    <w:p w:rsidR="00F03111" w:rsidRPr="0069534C" w:rsidRDefault="00F03111" w:rsidP="00AD2C4C">
      <w:pPr>
        <w:spacing w:line="370" w:lineRule="exact"/>
        <w:ind w:leftChars="200" w:left="480"/>
        <w:jc w:val="both"/>
        <w:rPr>
          <w:b/>
          <w:szCs w:val="20"/>
          <w:bdr w:val="single" w:sz="4" w:space="0" w:color="auto"/>
        </w:rPr>
      </w:pPr>
      <w:r w:rsidRPr="0069534C">
        <w:rPr>
          <w:rFonts w:hint="eastAsia"/>
          <w:b/>
          <w:szCs w:val="20"/>
          <w:bdr w:val="single" w:sz="4" w:space="0" w:color="auto"/>
        </w:rPr>
        <w:t>1</w:t>
      </w:r>
      <w:r w:rsidRPr="0069534C">
        <w:rPr>
          <w:rFonts w:hint="eastAsia"/>
          <w:b/>
          <w:szCs w:val="20"/>
          <w:bdr w:val="single" w:sz="4" w:space="0" w:color="auto"/>
        </w:rPr>
        <w:t>、須菩提問</w:t>
      </w:r>
    </w:p>
    <w:p w:rsidR="00F03111" w:rsidRPr="0069534C" w:rsidRDefault="00F03111" w:rsidP="00AD2C4C">
      <w:pPr>
        <w:spacing w:beforeLines="30" w:before="108" w:line="370" w:lineRule="exact"/>
        <w:ind w:leftChars="200" w:left="480"/>
        <w:jc w:val="both"/>
        <w:rPr>
          <w:b/>
          <w:szCs w:val="20"/>
          <w:bdr w:val="single" w:sz="4" w:space="0" w:color="auto"/>
        </w:rPr>
      </w:pPr>
      <w:r w:rsidRPr="0069534C">
        <w:rPr>
          <w:rFonts w:hint="eastAsia"/>
          <w:b/>
          <w:bCs/>
          <w:szCs w:val="20"/>
          <w:bdr w:val="single" w:sz="4" w:space="0" w:color="auto"/>
        </w:rPr>
        <w:t>2</w:t>
      </w:r>
      <w:r w:rsidRPr="0069534C">
        <w:rPr>
          <w:rFonts w:hint="eastAsia"/>
          <w:b/>
          <w:bCs/>
          <w:szCs w:val="20"/>
          <w:bdr w:val="single" w:sz="4" w:space="0" w:color="auto"/>
        </w:rPr>
        <w:t>、</w:t>
      </w:r>
      <w:r w:rsidRPr="0069534C">
        <w:rPr>
          <w:rFonts w:hint="eastAsia"/>
          <w:b/>
          <w:szCs w:val="20"/>
          <w:bdr w:val="single" w:sz="4" w:space="0" w:color="auto"/>
        </w:rPr>
        <w:t>佛答</w:t>
      </w:r>
    </w:p>
    <w:p w:rsidR="00F03111" w:rsidRDefault="00F03111" w:rsidP="00AD2C4C">
      <w:pPr>
        <w:spacing w:line="370" w:lineRule="exact"/>
        <w:ind w:leftChars="250" w:left="600"/>
        <w:jc w:val="both"/>
        <w:rPr>
          <w:rStyle w:val="a8"/>
        </w:rPr>
      </w:pPr>
      <w:r w:rsidRPr="0069534C">
        <w:rPr>
          <w:rFonts w:hint="eastAsia"/>
          <w:b/>
          <w:szCs w:val="20"/>
          <w:bdr w:val="single" w:sz="4" w:space="0" w:color="auto"/>
        </w:rPr>
        <w:t>（</w:t>
      </w:r>
      <w:r w:rsidRPr="0069534C">
        <w:rPr>
          <w:rFonts w:hint="eastAsia"/>
          <w:b/>
          <w:szCs w:val="20"/>
          <w:bdr w:val="single" w:sz="4" w:space="0" w:color="auto"/>
        </w:rPr>
        <w:t>1</w:t>
      </w:r>
      <w:r w:rsidRPr="0069534C">
        <w:rPr>
          <w:rFonts w:hint="eastAsia"/>
          <w:b/>
          <w:szCs w:val="20"/>
          <w:bdr w:val="single" w:sz="4" w:space="0" w:color="auto"/>
        </w:rPr>
        <w:t>）等心，（</w:t>
      </w:r>
      <w:r w:rsidRPr="0069534C">
        <w:rPr>
          <w:rFonts w:hint="eastAsia"/>
          <w:b/>
          <w:szCs w:val="20"/>
          <w:bdr w:val="single" w:sz="4" w:space="0" w:color="auto"/>
        </w:rPr>
        <w:t>2</w:t>
      </w:r>
      <w:r w:rsidRPr="0069534C">
        <w:rPr>
          <w:rFonts w:hint="eastAsia"/>
          <w:b/>
          <w:szCs w:val="20"/>
          <w:bdr w:val="single" w:sz="4" w:space="0" w:color="auto"/>
        </w:rPr>
        <w:t>）大慈心</w:t>
      </w:r>
    </w:p>
    <w:p w:rsidR="00F03111" w:rsidRPr="0069534C" w:rsidRDefault="00F03111" w:rsidP="00AD2C4C">
      <w:pPr>
        <w:spacing w:line="370" w:lineRule="exact"/>
        <w:ind w:leftChars="300" w:left="720"/>
        <w:jc w:val="both"/>
        <w:rPr>
          <w:b/>
          <w:szCs w:val="20"/>
          <w:bdr w:val="single" w:sz="4" w:space="0" w:color="auto"/>
        </w:rPr>
      </w:pPr>
      <w:r w:rsidRPr="0069534C">
        <w:rPr>
          <w:rFonts w:hint="eastAsia"/>
          <w:b/>
          <w:szCs w:val="20"/>
          <w:bdr w:val="single" w:sz="4" w:space="0" w:color="auto"/>
        </w:rPr>
        <w:t>A</w:t>
      </w:r>
      <w:r w:rsidRPr="0069534C">
        <w:rPr>
          <w:rFonts w:hint="eastAsia"/>
          <w:b/>
          <w:szCs w:val="20"/>
          <w:bdr w:val="single" w:sz="4" w:space="0" w:color="auto"/>
        </w:rPr>
        <w:t>、釋「等心」</w:t>
      </w:r>
    </w:p>
    <w:p w:rsidR="00F03111" w:rsidRPr="0069534C" w:rsidRDefault="00F03111" w:rsidP="00AD2C4C">
      <w:pPr>
        <w:spacing w:beforeLines="30" w:before="108" w:line="370" w:lineRule="exact"/>
        <w:ind w:leftChars="300" w:left="720"/>
        <w:jc w:val="both"/>
        <w:rPr>
          <w:b/>
          <w:szCs w:val="20"/>
          <w:bdr w:val="single" w:sz="4" w:space="0" w:color="auto"/>
        </w:rPr>
      </w:pPr>
      <w:r w:rsidRPr="0069534C">
        <w:rPr>
          <w:rFonts w:hint="eastAsia"/>
          <w:b/>
          <w:szCs w:val="20"/>
          <w:bdr w:val="single" w:sz="4" w:space="0" w:color="auto"/>
        </w:rPr>
        <w:t>B</w:t>
      </w:r>
      <w:r w:rsidRPr="0069534C">
        <w:rPr>
          <w:rFonts w:hint="eastAsia"/>
          <w:b/>
          <w:szCs w:val="20"/>
          <w:bdr w:val="single" w:sz="4" w:space="0" w:color="auto"/>
        </w:rPr>
        <w:t>、釋「慈心」</w:t>
      </w:r>
    </w:p>
    <w:p w:rsidR="00F03111" w:rsidRPr="0069534C" w:rsidRDefault="00F03111" w:rsidP="003D6FEB">
      <w:pPr>
        <w:spacing w:beforeLines="30" w:before="108"/>
        <w:ind w:leftChars="300" w:left="720"/>
        <w:jc w:val="both"/>
        <w:rPr>
          <w:b/>
          <w:szCs w:val="20"/>
          <w:bdr w:val="single" w:sz="4" w:space="0" w:color="auto"/>
        </w:rPr>
      </w:pPr>
      <w:r w:rsidRPr="0069534C">
        <w:rPr>
          <w:rFonts w:hint="eastAsia"/>
          <w:b/>
          <w:szCs w:val="20"/>
          <w:bdr w:val="single" w:sz="4" w:space="0" w:color="auto"/>
        </w:rPr>
        <w:t>C</w:t>
      </w:r>
      <w:r w:rsidRPr="0069534C">
        <w:rPr>
          <w:rFonts w:hint="eastAsia"/>
          <w:b/>
          <w:szCs w:val="20"/>
          <w:bdr w:val="single" w:sz="4" w:space="0" w:color="auto"/>
        </w:rPr>
        <w:t>、復釋「等心」</w:t>
      </w:r>
    </w:p>
    <w:p w:rsidR="00F03111" w:rsidRPr="0069534C" w:rsidRDefault="00F03111" w:rsidP="003D6FEB">
      <w:pPr>
        <w:spacing w:beforeLines="30" w:before="108"/>
        <w:ind w:leftChars="350" w:left="840"/>
        <w:jc w:val="both"/>
        <w:rPr>
          <w:rFonts w:ascii="新細明體" w:hAnsi="新細明體"/>
          <w:b/>
          <w:szCs w:val="20"/>
          <w:bdr w:val="single" w:sz="4" w:space="0" w:color="auto"/>
        </w:rPr>
      </w:pPr>
      <w:r w:rsidRPr="0069534C">
        <w:rPr>
          <w:rFonts w:ascii="新細明體" w:hAnsi="新細明體" w:hint="eastAsia"/>
          <w:b/>
          <w:szCs w:val="20"/>
          <w:bdr w:val="single" w:sz="4" w:space="0" w:color="auto"/>
        </w:rPr>
        <w:t>※ 因論生論：菩薩未得法身云何能行善心</w:t>
      </w:r>
    </w:p>
    <w:p w:rsidR="00F03111" w:rsidRPr="0069534C" w:rsidRDefault="00F03111" w:rsidP="003D6FEB">
      <w:pPr>
        <w:ind w:leftChars="400" w:left="960"/>
        <w:jc w:val="both"/>
        <w:rPr>
          <w:rFonts w:ascii="新細明體" w:hAnsi="新細明體"/>
          <w:b/>
          <w:szCs w:val="20"/>
          <w:bdr w:val="single" w:sz="4" w:space="0" w:color="auto"/>
        </w:rPr>
      </w:pPr>
      <w:r w:rsidRPr="0069534C">
        <w:rPr>
          <w:rFonts w:ascii="新細明體" w:hAnsi="新細明體" w:hint="eastAsia"/>
          <w:b/>
          <w:szCs w:val="20"/>
          <w:bdr w:val="single" w:sz="4" w:space="0" w:color="auto"/>
        </w:rPr>
        <w:t>（</w:t>
      </w:r>
      <w:r w:rsidRPr="0069534C">
        <w:rPr>
          <w:b/>
          <w:szCs w:val="20"/>
          <w:bdr w:val="single" w:sz="4" w:space="0" w:color="auto"/>
        </w:rPr>
        <w:t>A</w:t>
      </w:r>
      <w:r w:rsidRPr="0069534C">
        <w:rPr>
          <w:rFonts w:ascii="新細明體" w:hAnsi="新細明體" w:hint="eastAsia"/>
          <w:b/>
          <w:szCs w:val="20"/>
          <w:bdr w:val="single" w:sz="4" w:space="0" w:color="auto"/>
        </w:rPr>
        <w:t>）菩薩難行能行，乃能成無上道</w:t>
      </w:r>
    </w:p>
    <w:p w:rsidR="00F03111" w:rsidRPr="0069534C" w:rsidRDefault="00F03111" w:rsidP="003D6FEB">
      <w:pPr>
        <w:spacing w:beforeLines="30" w:before="108"/>
        <w:ind w:leftChars="400" w:left="960"/>
        <w:jc w:val="both"/>
        <w:rPr>
          <w:rFonts w:ascii="新細明體" w:hAnsi="新細明體"/>
          <w:b/>
          <w:szCs w:val="20"/>
          <w:bdr w:val="single" w:sz="4" w:space="0" w:color="auto"/>
        </w:rPr>
      </w:pPr>
      <w:r w:rsidRPr="0069534C">
        <w:rPr>
          <w:rFonts w:ascii="新細明體" w:hAnsi="新細明體" w:hint="eastAsia"/>
          <w:b/>
          <w:szCs w:val="20"/>
          <w:bdr w:val="single" w:sz="4" w:space="0" w:color="auto"/>
        </w:rPr>
        <w:t>（</w:t>
      </w:r>
      <w:r w:rsidRPr="0069534C">
        <w:rPr>
          <w:rFonts w:hint="eastAsia"/>
          <w:b/>
          <w:szCs w:val="20"/>
          <w:bdr w:val="single" w:sz="4" w:space="0" w:color="auto"/>
        </w:rPr>
        <w:t>B</w:t>
      </w:r>
      <w:r w:rsidRPr="0069534C">
        <w:rPr>
          <w:rFonts w:ascii="新細明體" w:hAnsi="新細明體" w:hint="eastAsia"/>
          <w:b/>
          <w:szCs w:val="20"/>
          <w:bdr w:val="single" w:sz="4" w:space="0" w:color="auto"/>
        </w:rPr>
        <w:t>）菩薩聞諸法畢竟空，深信是法故，能以身命供養怨賊</w:t>
      </w:r>
    </w:p>
    <w:p w:rsidR="00F03111" w:rsidRDefault="00F03111" w:rsidP="003D6FEB">
      <w:pPr>
        <w:spacing w:beforeLines="30" w:before="108"/>
        <w:ind w:leftChars="400" w:left="960"/>
        <w:jc w:val="both"/>
      </w:pPr>
      <w:r w:rsidRPr="0069534C">
        <w:rPr>
          <w:rFonts w:ascii="新細明體" w:hAnsi="新細明體" w:hint="eastAsia"/>
          <w:b/>
          <w:szCs w:val="20"/>
          <w:bdr w:val="single" w:sz="4" w:space="0" w:color="auto"/>
        </w:rPr>
        <w:t>（</w:t>
      </w:r>
      <w:r w:rsidRPr="0069534C">
        <w:rPr>
          <w:rFonts w:hint="eastAsia"/>
          <w:b/>
          <w:szCs w:val="20"/>
          <w:bdr w:val="single" w:sz="4" w:space="0" w:color="auto"/>
        </w:rPr>
        <w:t>C</w:t>
      </w:r>
      <w:r w:rsidRPr="0069534C">
        <w:rPr>
          <w:rFonts w:ascii="新細明體" w:hAnsi="新細明體" w:hint="eastAsia"/>
          <w:b/>
          <w:szCs w:val="20"/>
          <w:bdr w:val="single" w:sz="4" w:space="0" w:color="auto"/>
        </w:rPr>
        <w:t>）菩薩知此身從罪業煩惱因緣生，歡喜捨此弊身而得無上道</w:t>
      </w:r>
    </w:p>
    <w:p w:rsidR="00F03111" w:rsidRPr="0069534C" w:rsidRDefault="00F03111" w:rsidP="003D6FEB">
      <w:pPr>
        <w:spacing w:beforeLines="30" w:before="108"/>
        <w:ind w:leftChars="400" w:left="960"/>
        <w:jc w:val="both"/>
        <w:rPr>
          <w:b/>
          <w:szCs w:val="20"/>
        </w:rPr>
      </w:pPr>
      <w:r w:rsidRPr="0069534C">
        <w:rPr>
          <w:rFonts w:ascii="新細明體" w:hAnsi="新細明體" w:hint="eastAsia"/>
          <w:b/>
          <w:szCs w:val="20"/>
          <w:bdr w:val="single" w:sz="4" w:space="0" w:color="auto"/>
        </w:rPr>
        <w:t>（</w:t>
      </w:r>
      <w:r w:rsidRPr="0069534C">
        <w:rPr>
          <w:rFonts w:hint="eastAsia"/>
          <w:b/>
          <w:szCs w:val="20"/>
          <w:bdr w:val="single" w:sz="4" w:space="0" w:color="auto"/>
        </w:rPr>
        <w:t>D</w:t>
      </w:r>
      <w:r w:rsidRPr="0069534C">
        <w:rPr>
          <w:rFonts w:ascii="新細明體" w:hAnsi="新細明體" w:hint="eastAsia"/>
          <w:b/>
          <w:szCs w:val="20"/>
          <w:bdr w:val="single" w:sz="4" w:space="0" w:color="auto"/>
        </w:rPr>
        <w:t>）</w:t>
      </w:r>
      <w:r w:rsidRPr="0069534C">
        <w:rPr>
          <w:rFonts w:hint="eastAsia"/>
          <w:b/>
          <w:szCs w:val="20"/>
          <w:bdr w:val="single" w:sz="4" w:space="0" w:color="auto"/>
        </w:rPr>
        <w:t>菩薩發心利益眾生，以身教令其信受</w:t>
      </w:r>
    </w:p>
    <w:p w:rsidR="00F03111" w:rsidRPr="0069534C" w:rsidRDefault="00F03111" w:rsidP="003D6FEB">
      <w:pPr>
        <w:spacing w:beforeLines="30" w:before="108"/>
        <w:ind w:leftChars="400" w:left="960"/>
        <w:jc w:val="both"/>
        <w:rPr>
          <w:b/>
          <w:szCs w:val="20"/>
          <w:bdr w:val="single" w:sz="4" w:space="0" w:color="auto"/>
        </w:rPr>
      </w:pPr>
      <w:r w:rsidRPr="0069534C">
        <w:rPr>
          <w:rFonts w:ascii="新細明體" w:hAnsi="新細明體" w:hint="eastAsia"/>
          <w:b/>
          <w:szCs w:val="20"/>
          <w:bdr w:val="single" w:sz="4" w:space="0" w:color="auto"/>
        </w:rPr>
        <w:t>（</w:t>
      </w:r>
      <w:r w:rsidRPr="0069534C">
        <w:rPr>
          <w:rFonts w:hint="eastAsia"/>
          <w:b/>
          <w:szCs w:val="20"/>
          <w:bdr w:val="single" w:sz="4" w:space="0" w:color="auto"/>
        </w:rPr>
        <w:t>E</w:t>
      </w:r>
      <w:r w:rsidRPr="0069534C">
        <w:rPr>
          <w:rFonts w:ascii="新細明體" w:hAnsi="新細明體" w:hint="eastAsia"/>
          <w:b/>
          <w:szCs w:val="20"/>
          <w:bdr w:val="single" w:sz="4" w:space="0" w:color="auto"/>
        </w:rPr>
        <w:t>）</w:t>
      </w:r>
      <w:r w:rsidRPr="0069534C">
        <w:rPr>
          <w:rFonts w:hint="eastAsia"/>
          <w:b/>
          <w:szCs w:val="20"/>
          <w:bdr w:val="single" w:sz="4" w:space="0" w:color="auto"/>
        </w:rPr>
        <w:t>菩薩求無上道，當行善中善法</w:t>
      </w:r>
    </w:p>
    <w:p w:rsidR="00F03111" w:rsidRPr="0069534C" w:rsidRDefault="00F03111" w:rsidP="003D6FEB">
      <w:pPr>
        <w:spacing w:beforeLines="30" w:before="108"/>
        <w:ind w:leftChars="300" w:left="720"/>
        <w:jc w:val="both"/>
        <w:rPr>
          <w:b/>
          <w:szCs w:val="20"/>
          <w:bdr w:val="single" w:sz="4" w:space="0" w:color="auto"/>
        </w:rPr>
      </w:pPr>
      <w:r w:rsidRPr="0069534C">
        <w:rPr>
          <w:rFonts w:hint="eastAsia"/>
          <w:b/>
          <w:szCs w:val="20"/>
          <w:bdr w:val="single" w:sz="4" w:space="0" w:color="auto"/>
        </w:rPr>
        <w:t>D</w:t>
      </w:r>
      <w:r w:rsidRPr="0069534C">
        <w:rPr>
          <w:rFonts w:hint="eastAsia"/>
          <w:b/>
          <w:szCs w:val="20"/>
          <w:bdr w:val="single" w:sz="4" w:space="0" w:color="auto"/>
        </w:rPr>
        <w:t>、辨等心、慈心之差異</w:t>
      </w:r>
    </w:p>
    <w:p w:rsidR="00F03111" w:rsidRPr="0069534C" w:rsidRDefault="00F03111" w:rsidP="003D6FEB">
      <w:pPr>
        <w:ind w:leftChars="350" w:left="840"/>
        <w:jc w:val="both"/>
        <w:rPr>
          <w:rFonts w:ascii="新細明體" w:hAnsi="新細明體"/>
          <w:b/>
          <w:bCs/>
          <w:szCs w:val="20"/>
          <w:bdr w:val="single" w:sz="4" w:space="0" w:color="auto"/>
        </w:rPr>
      </w:pPr>
      <w:r w:rsidRPr="0069534C">
        <w:rPr>
          <w:b/>
          <w:szCs w:val="20"/>
          <w:bdr w:val="single" w:sz="4" w:space="0" w:color="auto"/>
        </w:rPr>
        <w:t>（</w:t>
      </w:r>
      <w:r w:rsidRPr="0069534C">
        <w:rPr>
          <w:b/>
          <w:szCs w:val="20"/>
          <w:bdr w:val="single" w:sz="4" w:space="0" w:color="auto"/>
        </w:rPr>
        <w:t>A</w:t>
      </w:r>
      <w:r w:rsidRPr="0069534C">
        <w:rPr>
          <w:b/>
          <w:szCs w:val="20"/>
          <w:bdr w:val="single" w:sz="4" w:space="0" w:color="auto"/>
        </w:rPr>
        <w:t>）</w:t>
      </w:r>
      <w:r w:rsidRPr="0069534C">
        <w:rPr>
          <w:rFonts w:ascii="新細明體" w:hAnsi="新細明體" w:hint="eastAsia"/>
          <w:b/>
          <w:bCs/>
          <w:szCs w:val="20"/>
          <w:bdr w:val="single" w:sz="4" w:space="0" w:color="auto"/>
        </w:rPr>
        <w:t>「等心」是四無量心，「慈心」是一無量</w:t>
      </w:r>
    </w:p>
    <w:p w:rsidR="00F03111" w:rsidRPr="0069534C" w:rsidRDefault="00F03111" w:rsidP="003D6FEB">
      <w:pPr>
        <w:spacing w:beforeLines="30" w:before="108"/>
        <w:ind w:leftChars="350" w:left="840"/>
        <w:jc w:val="both"/>
        <w:rPr>
          <w:b/>
          <w:szCs w:val="20"/>
          <w:bdr w:val="single" w:sz="4" w:space="0" w:color="auto"/>
        </w:rPr>
      </w:pPr>
      <w:r w:rsidRPr="0069534C">
        <w:rPr>
          <w:rFonts w:hint="eastAsia"/>
          <w:b/>
          <w:szCs w:val="20"/>
          <w:bdr w:val="single" w:sz="4" w:space="0" w:color="auto"/>
        </w:rPr>
        <w:t>（</w:t>
      </w:r>
      <w:r w:rsidRPr="0069534C">
        <w:rPr>
          <w:rFonts w:hint="eastAsia"/>
          <w:b/>
          <w:szCs w:val="20"/>
          <w:bdr w:val="single" w:sz="4" w:space="0" w:color="auto"/>
        </w:rPr>
        <w:t>B</w:t>
      </w:r>
      <w:r w:rsidRPr="0069534C">
        <w:rPr>
          <w:rFonts w:hint="eastAsia"/>
          <w:b/>
          <w:szCs w:val="20"/>
          <w:bdr w:val="single" w:sz="4" w:space="0" w:color="auto"/>
        </w:rPr>
        <w:t>）先捨怨親為「等心」，後加愍念為「慈心」</w:t>
      </w:r>
    </w:p>
    <w:p w:rsidR="00F03111" w:rsidRDefault="00F03111" w:rsidP="003D6FEB">
      <w:pPr>
        <w:ind w:leftChars="350" w:left="840"/>
        <w:jc w:val="both"/>
      </w:pPr>
      <w:r w:rsidRPr="0069534C">
        <w:rPr>
          <w:rFonts w:hint="eastAsia"/>
          <w:szCs w:val="20"/>
        </w:rPr>
        <w:t>「</w:t>
      </w:r>
    </w:p>
    <w:p w:rsidR="00F03111" w:rsidRPr="0069534C" w:rsidRDefault="00F03111" w:rsidP="003D6FEB">
      <w:pPr>
        <w:spacing w:beforeLines="30" w:before="108"/>
        <w:ind w:leftChars="350" w:left="840"/>
        <w:jc w:val="both"/>
        <w:rPr>
          <w:b/>
          <w:szCs w:val="20"/>
          <w:bdr w:val="single" w:sz="4" w:space="0" w:color="auto"/>
        </w:rPr>
      </w:pPr>
      <w:r w:rsidRPr="0069534C">
        <w:rPr>
          <w:rFonts w:ascii="新細明體" w:hAnsi="新細明體" w:hint="eastAsia"/>
          <w:b/>
          <w:szCs w:val="20"/>
          <w:bdr w:val="single" w:sz="4" w:space="0" w:color="auto"/>
        </w:rPr>
        <w:t>（</w:t>
      </w:r>
      <w:r w:rsidRPr="0069534C">
        <w:rPr>
          <w:rFonts w:hint="eastAsia"/>
          <w:b/>
          <w:szCs w:val="20"/>
          <w:bdr w:val="single" w:sz="4" w:space="0" w:color="auto"/>
        </w:rPr>
        <w:t>C</w:t>
      </w:r>
      <w:r w:rsidRPr="0069534C">
        <w:rPr>
          <w:rFonts w:ascii="新細明體" w:hAnsi="新細明體" w:hint="eastAsia"/>
          <w:b/>
          <w:szCs w:val="20"/>
          <w:bdr w:val="single" w:sz="4" w:space="0" w:color="auto"/>
        </w:rPr>
        <w:t>）</w:t>
      </w:r>
      <w:r w:rsidRPr="0069534C">
        <w:rPr>
          <w:rFonts w:hint="eastAsia"/>
          <w:b/>
          <w:szCs w:val="20"/>
          <w:bdr w:val="single" w:sz="4" w:space="0" w:color="auto"/>
        </w:rPr>
        <w:t>觀眾生如無為法性為「等心」，愛念眾生為「慈心」</w:t>
      </w:r>
    </w:p>
    <w:p w:rsidR="00F03111" w:rsidRDefault="00F03111" w:rsidP="003D6FEB">
      <w:pPr>
        <w:ind w:leftChars="350" w:left="840"/>
        <w:jc w:val="both"/>
      </w:pPr>
      <w:r w:rsidRPr="0069534C">
        <w:rPr>
          <w:rFonts w:hint="eastAsia"/>
          <w:szCs w:val="20"/>
        </w:rPr>
        <w:t>「</w:t>
      </w:r>
    </w:p>
    <w:p w:rsidR="00F03111" w:rsidRPr="0069534C" w:rsidRDefault="00F03111" w:rsidP="00BE4B0F">
      <w:pPr>
        <w:spacing w:beforeLines="30" w:before="108"/>
        <w:ind w:leftChars="300" w:left="720"/>
        <w:jc w:val="both"/>
        <w:rPr>
          <w:b/>
          <w:szCs w:val="20"/>
          <w:bdr w:val="single" w:sz="4" w:space="0" w:color="auto"/>
        </w:rPr>
      </w:pPr>
      <w:r w:rsidRPr="0069534C">
        <w:rPr>
          <w:rFonts w:hint="eastAsia"/>
          <w:b/>
          <w:szCs w:val="20"/>
          <w:bdr w:val="single" w:sz="4" w:space="0" w:color="auto"/>
        </w:rPr>
        <w:t>E</w:t>
      </w:r>
      <w:r w:rsidRPr="0069534C">
        <w:rPr>
          <w:rFonts w:hint="eastAsia"/>
          <w:b/>
          <w:szCs w:val="20"/>
          <w:bdr w:val="single" w:sz="4" w:space="0" w:color="auto"/>
        </w:rPr>
        <w:t>、不說「悲心」之理由</w:t>
      </w:r>
    </w:p>
    <w:p w:rsidR="00F03111" w:rsidRPr="0069534C" w:rsidRDefault="00F03111" w:rsidP="00BE4B0F">
      <w:pPr>
        <w:spacing w:beforeLines="30" w:before="108"/>
        <w:ind w:leftChars="250" w:left="600"/>
        <w:jc w:val="both"/>
        <w:rPr>
          <w:b/>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3</w:t>
      </w:r>
      <w:r w:rsidRPr="0069534C">
        <w:rPr>
          <w:rFonts w:hint="eastAsia"/>
          <w:b/>
          <w:bCs/>
          <w:szCs w:val="20"/>
          <w:bdr w:val="single" w:sz="4" w:space="0" w:color="auto"/>
        </w:rPr>
        <w:t>）</w:t>
      </w:r>
      <w:r w:rsidRPr="0069534C">
        <w:rPr>
          <w:rFonts w:hint="eastAsia"/>
          <w:b/>
          <w:szCs w:val="20"/>
          <w:bdr w:val="single" w:sz="4" w:space="0" w:color="auto"/>
        </w:rPr>
        <w:t>下意心</w:t>
      </w:r>
    </w:p>
    <w:p w:rsidR="00F03111" w:rsidRPr="0069534C" w:rsidRDefault="00F03111" w:rsidP="00BE4B0F">
      <w:pPr>
        <w:ind w:leftChars="300" w:left="720"/>
        <w:jc w:val="both"/>
        <w:rPr>
          <w:b/>
          <w:szCs w:val="20"/>
          <w:bdr w:val="single" w:sz="4" w:space="0" w:color="auto"/>
        </w:rPr>
      </w:pPr>
      <w:r w:rsidRPr="0069534C">
        <w:rPr>
          <w:rFonts w:hint="eastAsia"/>
          <w:b/>
          <w:szCs w:val="20"/>
          <w:bdr w:val="single" w:sz="4" w:space="0" w:color="auto"/>
        </w:rPr>
        <w:t>A</w:t>
      </w:r>
      <w:r w:rsidRPr="0069534C">
        <w:rPr>
          <w:rFonts w:hint="eastAsia"/>
          <w:b/>
          <w:szCs w:val="20"/>
          <w:bdr w:val="single" w:sz="4" w:space="0" w:color="auto"/>
        </w:rPr>
        <w:t>、一切法無常，一切眾生上、中、下，皆歸磨滅</w:t>
      </w:r>
    </w:p>
    <w:p w:rsidR="00F03111" w:rsidRPr="0069534C" w:rsidRDefault="00F03111" w:rsidP="00BE4B0F">
      <w:pPr>
        <w:spacing w:beforeLines="30" w:before="108"/>
        <w:ind w:leftChars="300" w:left="720"/>
        <w:jc w:val="both"/>
        <w:rPr>
          <w:b/>
          <w:szCs w:val="20"/>
          <w:bdr w:val="single" w:sz="4" w:space="0" w:color="auto"/>
        </w:rPr>
      </w:pPr>
      <w:r w:rsidRPr="0069534C">
        <w:rPr>
          <w:rFonts w:hint="eastAsia"/>
          <w:b/>
          <w:szCs w:val="20"/>
          <w:bdr w:val="single" w:sz="4" w:space="0" w:color="auto"/>
        </w:rPr>
        <w:t>B</w:t>
      </w:r>
      <w:r w:rsidRPr="0069534C">
        <w:rPr>
          <w:rFonts w:ascii="新細明體" w:hAnsi="新細明體" w:hint="eastAsia"/>
          <w:b/>
          <w:szCs w:val="20"/>
          <w:bdr w:val="single" w:sz="4" w:space="0" w:color="auto"/>
        </w:rPr>
        <w:t>、</w:t>
      </w:r>
      <w:r w:rsidRPr="0069534C">
        <w:rPr>
          <w:rFonts w:hint="eastAsia"/>
          <w:b/>
          <w:szCs w:val="20"/>
          <w:bdr w:val="single" w:sz="4" w:space="0" w:color="auto"/>
        </w:rPr>
        <w:t>業因緣在世間輪轉，貴賤大小無定</w:t>
      </w:r>
    </w:p>
    <w:p w:rsidR="00F03111" w:rsidRPr="0069534C" w:rsidRDefault="00F03111" w:rsidP="00BE4B0F">
      <w:pPr>
        <w:spacing w:beforeLines="30" w:before="108"/>
        <w:ind w:leftChars="300" w:left="720"/>
        <w:jc w:val="both"/>
        <w:rPr>
          <w:b/>
          <w:szCs w:val="20"/>
          <w:bdr w:val="single" w:sz="4" w:space="0" w:color="auto"/>
        </w:rPr>
      </w:pPr>
      <w:r w:rsidRPr="0069534C">
        <w:rPr>
          <w:rFonts w:hint="eastAsia"/>
          <w:b/>
          <w:szCs w:val="20"/>
          <w:bdr w:val="single" w:sz="4" w:space="0" w:color="auto"/>
        </w:rPr>
        <w:t>C</w:t>
      </w:r>
      <w:r w:rsidRPr="0069534C">
        <w:rPr>
          <w:rFonts w:ascii="新細明體" w:hAnsi="新細明體" w:hint="eastAsia"/>
          <w:b/>
          <w:szCs w:val="20"/>
          <w:bdr w:val="single" w:sz="4" w:space="0" w:color="auto"/>
        </w:rPr>
        <w:t>、</w:t>
      </w:r>
      <w:r w:rsidRPr="0069534C">
        <w:rPr>
          <w:rFonts w:hint="eastAsia"/>
          <w:b/>
          <w:szCs w:val="20"/>
          <w:bdr w:val="single" w:sz="4" w:space="0" w:color="auto"/>
        </w:rPr>
        <w:t>菩薩知功德畢竟空，如幻、如夢，不分別有大小</w:t>
      </w:r>
    </w:p>
    <w:p w:rsidR="00F03111" w:rsidRPr="0069534C" w:rsidRDefault="00F03111" w:rsidP="00BE4B0F">
      <w:pPr>
        <w:spacing w:beforeLines="30" w:before="108"/>
        <w:ind w:leftChars="300" w:left="720"/>
        <w:jc w:val="both"/>
        <w:rPr>
          <w:b/>
          <w:szCs w:val="20"/>
          <w:bdr w:val="single" w:sz="4" w:space="0" w:color="auto"/>
        </w:rPr>
      </w:pPr>
      <w:r w:rsidRPr="0069534C">
        <w:rPr>
          <w:rFonts w:hint="eastAsia"/>
          <w:b/>
          <w:szCs w:val="20"/>
          <w:bdr w:val="single" w:sz="4" w:space="0" w:color="auto"/>
        </w:rPr>
        <w:t>D</w:t>
      </w:r>
      <w:r w:rsidRPr="0069534C">
        <w:rPr>
          <w:rFonts w:ascii="新細明體" w:hAnsi="新細明體" w:hint="eastAsia"/>
          <w:b/>
          <w:szCs w:val="20"/>
          <w:bdr w:val="single" w:sz="4" w:space="0" w:color="auto"/>
        </w:rPr>
        <w:t>、</w:t>
      </w:r>
      <w:r w:rsidRPr="0069534C">
        <w:rPr>
          <w:rFonts w:hint="eastAsia"/>
          <w:b/>
          <w:szCs w:val="20"/>
          <w:bdr w:val="single" w:sz="4" w:space="0" w:color="auto"/>
        </w:rPr>
        <w:t>菩薩</w:t>
      </w:r>
      <w:r w:rsidRPr="0069534C">
        <w:rPr>
          <w:rFonts w:ascii="新細明體" w:hAnsi="新細明體" w:hint="eastAsia"/>
          <w:b/>
          <w:szCs w:val="20"/>
          <w:bdr w:val="single" w:sz="4" w:space="0" w:color="auto"/>
        </w:rPr>
        <w:t>若</w:t>
      </w:r>
      <w:r w:rsidRPr="0069534C">
        <w:rPr>
          <w:rFonts w:hint="eastAsia"/>
          <w:b/>
          <w:szCs w:val="20"/>
          <w:bdr w:val="single" w:sz="4" w:space="0" w:color="auto"/>
        </w:rPr>
        <w:t>輕眾生，則為輕未來佛</w:t>
      </w:r>
    </w:p>
    <w:p w:rsidR="00F03111" w:rsidRPr="0069534C" w:rsidRDefault="00F03111" w:rsidP="00BE4B0F">
      <w:pPr>
        <w:spacing w:beforeLines="30" w:before="108"/>
        <w:ind w:leftChars="300" w:left="720"/>
        <w:jc w:val="both"/>
        <w:rPr>
          <w:b/>
          <w:szCs w:val="20"/>
          <w:bdr w:val="single" w:sz="4" w:space="0" w:color="auto"/>
        </w:rPr>
      </w:pPr>
      <w:r w:rsidRPr="0069534C">
        <w:rPr>
          <w:rFonts w:hint="eastAsia"/>
          <w:b/>
          <w:szCs w:val="20"/>
          <w:bdr w:val="single" w:sz="4" w:space="0" w:color="auto"/>
        </w:rPr>
        <w:t>E</w:t>
      </w:r>
      <w:r w:rsidRPr="0069534C">
        <w:rPr>
          <w:rFonts w:ascii="新細明體" w:hAnsi="新細明體" w:hint="eastAsia"/>
          <w:b/>
          <w:szCs w:val="20"/>
          <w:bdr w:val="single" w:sz="4" w:space="0" w:color="auto"/>
        </w:rPr>
        <w:t>、</w:t>
      </w:r>
      <w:r w:rsidRPr="0069534C">
        <w:rPr>
          <w:rFonts w:hint="eastAsia"/>
          <w:b/>
          <w:szCs w:val="20"/>
          <w:bdr w:val="single" w:sz="4" w:space="0" w:color="auto"/>
        </w:rPr>
        <w:t>菩薩誓度一切眾生，若眾生無所得，則愧對於眾生</w:t>
      </w:r>
    </w:p>
    <w:p w:rsidR="00F03111" w:rsidRPr="0069534C" w:rsidRDefault="00F03111" w:rsidP="00F84653">
      <w:pPr>
        <w:spacing w:beforeLines="30" w:before="108"/>
        <w:ind w:leftChars="300" w:left="720"/>
        <w:jc w:val="both"/>
        <w:rPr>
          <w:rFonts w:ascii="新細明體" w:hAnsi="新細明體"/>
          <w:b/>
          <w:szCs w:val="20"/>
          <w:bdr w:val="single" w:sz="4" w:space="0" w:color="auto"/>
        </w:rPr>
      </w:pPr>
      <w:r w:rsidRPr="0069534C">
        <w:rPr>
          <w:rFonts w:hint="eastAsia"/>
          <w:b/>
          <w:szCs w:val="20"/>
          <w:bdr w:val="single" w:sz="4" w:space="0" w:color="auto"/>
        </w:rPr>
        <w:t>F</w:t>
      </w:r>
      <w:r w:rsidRPr="0069534C">
        <w:rPr>
          <w:rFonts w:ascii="新細明體" w:hAnsi="新細明體" w:hint="eastAsia"/>
          <w:b/>
          <w:szCs w:val="20"/>
          <w:bdr w:val="single" w:sz="4" w:space="0" w:color="auto"/>
        </w:rPr>
        <w:t>、菩薩以自大心故易生</w:t>
      </w:r>
      <w:r w:rsidRPr="0069534C">
        <w:rPr>
          <w:rFonts w:hint="eastAsia"/>
          <w:b/>
          <w:szCs w:val="20"/>
          <w:bdr w:val="single" w:sz="4" w:space="0" w:color="auto"/>
        </w:rPr>
        <w:t>瞋；下心則無恚恨</w:t>
      </w:r>
    </w:p>
    <w:p w:rsidR="00F03111" w:rsidRPr="0069534C" w:rsidRDefault="00F03111" w:rsidP="00F84653">
      <w:pPr>
        <w:spacing w:beforeLines="30" w:before="108"/>
        <w:ind w:leftChars="250" w:left="600"/>
        <w:jc w:val="both"/>
        <w:rPr>
          <w:b/>
          <w:bCs/>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4</w:t>
      </w:r>
      <w:r w:rsidRPr="0069534C">
        <w:rPr>
          <w:rFonts w:hint="eastAsia"/>
          <w:b/>
          <w:bCs/>
          <w:szCs w:val="20"/>
          <w:bdr w:val="single" w:sz="4" w:space="0" w:color="auto"/>
        </w:rPr>
        <w:t>）安隱心</w:t>
      </w:r>
    </w:p>
    <w:p w:rsidR="00F03111" w:rsidRPr="0069534C" w:rsidRDefault="00F03111" w:rsidP="00F84653">
      <w:pPr>
        <w:spacing w:beforeLines="30" w:before="108"/>
        <w:ind w:leftChars="250" w:left="600"/>
        <w:jc w:val="both"/>
        <w:rPr>
          <w:b/>
          <w:bCs/>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5</w:t>
      </w:r>
      <w:r w:rsidRPr="0069534C">
        <w:rPr>
          <w:rFonts w:hint="eastAsia"/>
          <w:b/>
          <w:bCs/>
          <w:szCs w:val="20"/>
          <w:bdr w:val="single" w:sz="4" w:space="0" w:color="auto"/>
        </w:rPr>
        <w:t>）無礙心</w:t>
      </w:r>
    </w:p>
    <w:p w:rsidR="00F03111" w:rsidRPr="0069534C" w:rsidRDefault="00F03111" w:rsidP="00F84653">
      <w:pPr>
        <w:spacing w:beforeLines="30" w:before="108"/>
        <w:ind w:leftChars="250" w:left="600"/>
        <w:jc w:val="both"/>
        <w:rPr>
          <w:b/>
          <w:bCs/>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6</w:t>
      </w:r>
      <w:r w:rsidRPr="0069534C">
        <w:rPr>
          <w:rFonts w:hint="eastAsia"/>
          <w:b/>
          <w:bCs/>
          <w:szCs w:val="20"/>
          <w:bdr w:val="single" w:sz="4" w:space="0" w:color="auto"/>
        </w:rPr>
        <w:t>）無惱心</w:t>
      </w:r>
    </w:p>
    <w:p w:rsidR="00F03111" w:rsidRPr="0069534C" w:rsidRDefault="00F03111" w:rsidP="00F84653">
      <w:pPr>
        <w:spacing w:beforeLines="30" w:before="108"/>
        <w:ind w:leftChars="250" w:left="600"/>
        <w:jc w:val="both"/>
        <w:rPr>
          <w:b/>
          <w:bCs/>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7</w:t>
      </w:r>
      <w:r w:rsidRPr="0069534C">
        <w:rPr>
          <w:rFonts w:hint="eastAsia"/>
          <w:b/>
          <w:bCs/>
          <w:szCs w:val="20"/>
          <w:bdr w:val="single" w:sz="4" w:space="0" w:color="auto"/>
        </w:rPr>
        <w:t>）愛敬心</w:t>
      </w:r>
    </w:p>
    <w:p w:rsidR="00F03111" w:rsidRPr="0069534C" w:rsidRDefault="00F03111" w:rsidP="00F84653">
      <w:pPr>
        <w:spacing w:beforeLines="30" w:before="108"/>
        <w:ind w:leftChars="250" w:left="600"/>
        <w:jc w:val="both"/>
        <w:rPr>
          <w:b/>
          <w:bCs/>
          <w:szCs w:val="20"/>
          <w:bdr w:val="single" w:sz="4" w:space="0" w:color="auto"/>
        </w:rPr>
      </w:pPr>
      <w:r w:rsidRPr="0069534C">
        <w:rPr>
          <w:rFonts w:hint="eastAsia"/>
          <w:b/>
          <w:bCs/>
          <w:szCs w:val="20"/>
          <w:bdr w:val="single" w:sz="4" w:space="0" w:color="auto"/>
        </w:rPr>
        <w:t>※</w:t>
      </w:r>
      <w:r w:rsidRPr="0069534C">
        <w:rPr>
          <w:rFonts w:hint="eastAsia"/>
          <w:b/>
          <w:bCs/>
          <w:szCs w:val="20"/>
          <w:bdr w:val="single" w:sz="4" w:space="0" w:color="auto"/>
        </w:rPr>
        <w:t xml:space="preserve"> </w:t>
      </w:r>
      <w:r w:rsidRPr="0069534C">
        <w:rPr>
          <w:rFonts w:hint="eastAsia"/>
          <w:b/>
          <w:bCs/>
          <w:szCs w:val="20"/>
          <w:bdr w:val="single" w:sz="4" w:space="0" w:color="auto"/>
        </w:rPr>
        <w:t>結義：以七心行，得眾生忍</w:t>
      </w:r>
    </w:p>
    <w:p w:rsidR="00F03111" w:rsidRPr="0069534C" w:rsidRDefault="00F03111" w:rsidP="00816ED1">
      <w:pPr>
        <w:spacing w:beforeLines="30" w:before="108"/>
        <w:ind w:leftChars="150" w:left="360"/>
        <w:jc w:val="both"/>
        <w:rPr>
          <w:b/>
          <w:szCs w:val="20"/>
          <w:bdr w:val="single" w:sz="4" w:space="0" w:color="auto"/>
        </w:rPr>
      </w:pPr>
      <w:r w:rsidRPr="0069534C">
        <w:rPr>
          <w:rFonts w:hint="eastAsia"/>
          <w:b/>
          <w:szCs w:val="20"/>
          <w:bdr w:val="single" w:sz="4" w:space="0" w:color="auto"/>
        </w:rPr>
        <w:t>（二）依四種正行，廣修諸道法</w:t>
      </w:r>
    </w:p>
    <w:p w:rsidR="00F03111" w:rsidRDefault="00F03111" w:rsidP="00816ED1">
      <w:pPr>
        <w:ind w:leftChars="200" w:left="480"/>
        <w:jc w:val="both"/>
        <w:rPr>
          <w:b/>
        </w:rPr>
      </w:pPr>
      <w:r w:rsidRPr="0069534C">
        <w:rPr>
          <w:rFonts w:hint="eastAsia"/>
          <w:b/>
          <w:bCs/>
          <w:szCs w:val="20"/>
          <w:bdr w:val="single" w:sz="4" w:space="0" w:color="auto"/>
        </w:rPr>
        <w:t>1</w:t>
      </w:r>
      <w:r w:rsidRPr="0069534C">
        <w:rPr>
          <w:rFonts w:hint="eastAsia"/>
          <w:b/>
          <w:bCs/>
          <w:szCs w:val="20"/>
          <w:bdr w:val="single" w:sz="4" w:space="0" w:color="auto"/>
        </w:rPr>
        <w:t>、</w:t>
      </w:r>
      <w:r w:rsidRPr="0069534C">
        <w:rPr>
          <w:rFonts w:hint="eastAsia"/>
          <w:b/>
          <w:szCs w:val="20"/>
          <w:bdr w:val="single" w:sz="4" w:space="0" w:color="auto"/>
        </w:rPr>
        <w:t>十善</w:t>
      </w:r>
      <w:r w:rsidRPr="0069534C">
        <w:rPr>
          <w:rFonts w:hint="eastAsia"/>
          <w:b/>
          <w:bdr w:val="single" w:sz="4" w:space="0" w:color="auto"/>
        </w:rPr>
        <w:t>道</w:t>
      </w:r>
    </w:p>
    <w:p w:rsidR="00F03111" w:rsidRPr="0069534C" w:rsidRDefault="00F03111" w:rsidP="00816ED1">
      <w:pPr>
        <w:spacing w:beforeLines="30" w:before="108"/>
        <w:ind w:leftChars="200" w:left="480"/>
        <w:jc w:val="both"/>
        <w:rPr>
          <w:b/>
          <w:szCs w:val="20"/>
        </w:rPr>
      </w:pPr>
      <w:r w:rsidRPr="0069534C">
        <w:rPr>
          <w:rFonts w:hint="eastAsia"/>
          <w:b/>
          <w:bCs/>
          <w:szCs w:val="20"/>
          <w:bdr w:val="single" w:sz="4" w:space="0" w:color="auto"/>
        </w:rPr>
        <w:t>2</w:t>
      </w:r>
      <w:r w:rsidRPr="0069534C">
        <w:rPr>
          <w:rFonts w:hint="eastAsia"/>
          <w:b/>
          <w:bCs/>
          <w:szCs w:val="20"/>
          <w:bdr w:val="single" w:sz="4" w:space="0" w:color="auto"/>
        </w:rPr>
        <w:t>、</w:t>
      </w:r>
      <w:r w:rsidRPr="0069534C">
        <w:rPr>
          <w:rFonts w:hint="eastAsia"/>
          <w:b/>
          <w:szCs w:val="20"/>
          <w:bdr w:val="single" w:sz="4" w:space="0" w:color="auto"/>
        </w:rPr>
        <w:t>十二甘露門</w:t>
      </w:r>
    </w:p>
    <w:p w:rsidR="00F03111" w:rsidRPr="0069534C" w:rsidRDefault="00F03111" w:rsidP="00816ED1">
      <w:pPr>
        <w:spacing w:beforeLines="30" w:before="108"/>
        <w:ind w:leftChars="200" w:left="480"/>
        <w:jc w:val="both"/>
        <w:rPr>
          <w:b/>
          <w:bCs/>
          <w:szCs w:val="20"/>
          <w:bdr w:val="single" w:sz="4" w:space="0" w:color="auto"/>
        </w:rPr>
      </w:pPr>
      <w:r w:rsidRPr="0069534C">
        <w:rPr>
          <w:rFonts w:hint="eastAsia"/>
          <w:b/>
          <w:bCs/>
          <w:szCs w:val="20"/>
          <w:bdr w:val="single" w:sz="4" w:space="0" w:color="auto"/>
        </w:rPr>
        <w:t>3</w:t>
      </w:r>
      <w:r w:rsidRPr="0069534C">
        <w:rPr>
          <w:rFonts w:hint="eastAsia"/>
          <w:b/>
          <w:bCs/>
          <w:szCs w:val="20"/>
          <w:bdr w:val="single" w:sz="4" w:space="0" w:color="auto"/>
        </w:rPr>
        <w:t>～</w:t>
      </w:r>
      <w:r w:rsidRPr="0069534C">
        <w:rPr>
          <w:rFonts w:hint="eastAsia"/>
          <w:b/>
          <w:bCs/>
          <w:szCs w:val="20"/>
          <w:bdr w:val="single" w:sz="4" w:space="0" w:color="auto"/>
        </w:rPr>
        <w:t>10</w:t>
      </w:r>
      <w:r w:rsidRPr="0069534C">
        <w:rPr>
          <w:rFonts w:hint="eastAsia"/>
          <w:b/>
          <w:bCs/>
          <w:szCs w:val="20"/>
          <w:bdr w:val="single" w:sz="4" w:space="0" w:color="auto"/>
        </w:rPr>
        <w:t>、略說八種菩薩行</w:t>
      </w:r>
    </w:p>
    <w:p w:rsidR="00F03111" w:rsidRDefault="00F03111" w:rsidP="00816ED1">
      <w:pPr>
        <w:spacing w:beforeLines="30" w:before="108"/>
        <w:ind w:leftChars="100" w:left="240"/>
        <w:jc w:val="both"/>
        <w:rPr>
          <w:b/>
        </w:rPr>
      </w:pPr>
      <w:r w:rsidRPr="0069534C">
        <w:rPr>
          <w:rFonts w:hint="eastAsia"/>
          <w:b/>
          <w:szCs w:val="20"/>
          <w:bdr w:val="single" w:sz="4" w:space="0" w:color="auto"/>
        </w:rPr>
        <w:t>二、明得無礙果</w:t>
      </w:r>
    </w:p>
    <w:p w:rsidR="00F03111" w:rsidRPr="0069534C" w:rsidRDefault="00F03111" w:rsidP="00816ED1">
      <w:pPr>
        <w:spacing w:beforeLines="30" w:before="108"/>
        <w:ind w:leftChars="50" w:left="120"/>
        <w:jc w:val="both"/>
        <w:rPr>
          <w:b/>
          <w:bCs/>
          <w:szCs w:val="20"/>
          <w:bdr w:val="single" w:sz="4" w:space="0" w:color="auto"/>
        </w:rPr>
      </w:pPr>
      <w:r w:rsidRPr="0069534C">
        <w:rPr>
          <w:rFonts w:hint="eastAsia"/>
          <w:b/>
          <w:szCs w:val="20"/>
          <w:bdr w:val="single" w:sz="4" w:space="0" w:color="auto"/>
        </w:rPr>
        <w:t>（貳）時會得道</w:t>
      </w:r>
    </w:p>
    <w:p w:rsidR="00F03111" w:rsidRPr="009C7EBE" w:rsidRDefault="00F03111" w:rsidP="00816ED1">
      <w:pPr>
        <w:ind w:leftChars="50" w:left="120"/>
        <w:jc w:val="both"/>
      </w:pPr>
    </w:p>
    <w:p w:rsidR="00F03111" w:rsidRDefault="00F03111" w:rsidP="00E23346">
      <w:pPr>
        <w:adjustRightInd w:val="0"/>
        <w:snapToGrid w:val="0"/>
        <w:jc w:val="center"/>
        <w:rPr>
          <w:rFonts w:cs="Roman Unicode"/>
        </w:rPr>
      </w:pPr>
    </w:p>
    <w:p w:rsidR="00F03111" w:rsidRPr="002F133C" w:rsidRDefault="00F03111" w:rsidP="00E23346">
      <w:pPr>
        <w:jc w:val="center"/>
        <w:rPr>
          <w:rFonts w:eastAsia="標楷體" w:cs="Roman Unicode"/>
          <w:b/>
          <w:sz w:val="44"/>
          <w:szCs w:val="44"/>
        </w:rPr>
      </w:pPr>
      <w:r w:rsidRPr="002F133C">
        <w:rPr>
          <w:rFonts w:eastAsia="標楷體" w:cs="Roman Unicode"/>
          <w:b/>
          <w:sz w:val="44"/>
          <w:szCs w:val="44"/>
        </w:rPr>
        <w:t>《大智度論》卷</w:t>
      </w:r>
      <w:r w:rsidRPr="002F133C">
        <w:rPr>
          <w:rFonts w:eastAsia="標楷體" w:cs="Roman Unicode" w:hint="eastAsia"/>
          <w:b/>
          <w:sz w:val="44"/>
          <w:szCs w:val="44"/>
        </w:rPr>
        <w:t>73</w:t>
      </w:r>
    </w:p>
    <w:p w:rsidR="00F03111" w:rsidRDefault="00F03111" w:rsidP="00E23346">
      <w:pPr>
        <w:snapToGrid w:val="0"/>
        <w:jc w:val="center"/>
        <w:rPr>
          <w:rStyle w:val="a8"/>
          <w:rFonts w:eastAsia="標楷體" w:cs="Roman Unicode"/>
          <w:bCs/>
        </w:rPr>
      </w:pPr>
      <w:r w:rsidRPr="002F133C">
        <w:rPr>
          <w:rFonts w:eastAsia="標楷體" w:cs="Roman Unicode"/>
          <w:b/>
          <w:bCs/>
          <w:sz w:val="28"/>
          <w:szCs w:val="28"/>
        </w:rPr>
        <w:t>〈</w:t>
      </w:r>
      <w:r w:rsidRPr="002F133C">
        <w:rPr>
          <w:rFonts w:eastAsia="標楷體" w:cs="Roman Unicode" w:hint="eastAsia"/>
          <w:b/>
          <w:bCs/>
          <w:sz w:val="28"/>
          <w:szCs w:val="28"/>
        </w:rPr>
        <w:t>釋阿毘跋致品第五十五</w:t>
      </w:r>
      <w:r w:rsidRPr="002F133C">
        <w:rPr>
          <w:rFonts w:eastAsia="標楷體" w:cs="Roman Unicode"/>
          <w:b/>
          <w:bCs/>
          <w:sz w:val="28"/>
          <w:szCs w:val="28"/>
        </w:rPr>
        <w:t>〉</w:t>
      </w:r>
    </w:p>
    <w:p w:rsidR="00F03111" w:rsidRDefault="00F03111" w:rsidP="00E23346">
      <w:pPr>
        <w:jc w:val="right"/>
        <w:rPr>
          <w:rFonts w:eastAsia="SimSun"/>
        </w:rPr>
      </w:pPr>
      <w:r w:rsidRPr="002F133C">
        <w:rPr>
          <w:rFonts w:eastAsia="標楷體" w:cs="Roman Unicode"/>
          <w:sz w:val="26"/>
        </w:rPr>
        <w:t>釋厚觀</w:t>
      </w:r>
      <w:r w:rsidRPr="002F133C">
        <w:rPr>
          <w:rFonts w:cs="Roman Unicode"/>
          <w:sz w:val="26"/>
        </w:rPr>
        <w:t>（</w:t>
      </w:r>
      <w:r w:rsidRPr="002F133C">
        <w:rPr>
          <w:rFonts w:cs="Roman Unicode"/>
          <w:sz w:val="26"/>
        </w:rPr>
        <w:t>20</w:t>
      </w:r>
      <w:r w:rsidRPr="002F133C">
        <w:rPr>
          <w:rFonts w:cs="Roman Unicode" w:hint="eastAsia"/>
          <w:sz w:val="26"/>
        </w:rPr>
        <w:t>11</w:t>
      </w:r>
      <w:r w:rsidRPr="002F133C">
        <w:rPr>
          <w:rFonts w:cs="Roman Unicode"/>
          <w:sz w:val="26"/>
        </w:rPr>
        <w:t>.</w:t>
      </w:r>
      <w:r w:rsidRPr="002F133C">
        <w:rPr>
          <w:rFonts w:cs="Roman Unicode" w:hint="eastAsia"/>
          <w:sz w:val="26"/>
        </w:rPr>
        <w:t>11</w:t>
      </w:r>
      <w:r w:rsidRPr="002F133C">
        <w:rPr>
          <w:rFonts w:cs="Roman Unicode"/>
          <w:sz w:val="26"/>
        </w:rPr>
        <w:t>.</w:t>
      </w:r>
      <w:r w:rsidRPr="002F133C">
        <w:rPr>
          <w:rFonts w:cs="Roman Unicode" w:hint="eastAsia"/>
          <w:sz w:val="26"/>
        </w:rPr>
        <w:t>26</w:t>
      </w:r>
      <w:r w:rsidRPr="002F133C">
        <w:rPr>
          <w:rFonts w:cs="Roman Unicode"/>
          <w:sz w:val="26"/>
        </w:rPr>
        <w:t>）</w:t>
      </w:r>
    </w:p>
    <w:p w:rsidR="00F03111" w:rsidRDefault="00F03111" w:rsidP="009B1851">
      <w:pPr>
        <w:spacing w:line="346" w:lineRule="exact"/>
        <w:jc w:val="both"/>
        <w:rPr>
          <w:rStyle w:val="a8"/>
        </w:rPr>
      </w:pPr>
      <w:r w:rsidRPr="002F133C">
        <w:rPr>
          <w:rFonts w:ascii="標楷體" w:eastAsia="標楷體" w:hAnsi="標楷體"/>
          <w:b/>
          <w:sz w:val="21"/>
          <w:bdr w:val="single" w:sz="4" w:space="0" w:color="auto"/>
        </w:rPr>
        <w:t>壹</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阿鞞跋致菩薩</w:t>
      </w:r>
      <w:r w:rsidRPr="002F133C">
        <w:rPr>
          <w:rFonts w:ascii="標楷體" w:eastAsia="標楷體" w:hAnsi="標楷體" w:hint="eastAsia"/>
          <w:b/>
          <w:sz w:val="21"/>
          <w:bdr w:val="single" w:sz="4" w:space="0" w:color="auto"/>
        </w:rPr>
        <w:t>之相貌</w:t>
      </w:r>
    </w:p>
    <w:p w:rsidR="00F03111" w:rsidRDefault="00F03111" w:rsidP="009B1851">
      <w:pPr>
        <w:spacing w:line="346" w:lineRule="exact"/>
        <w:ind w:leftChars="50" w:left="120"/>
        <w:jc w:val="both"/>
        <w:rPr>
          <w:rStyle w:val="a8"/>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壹</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阿鞞跋致菩薩之</w:t>
      </w:r>
      <w:r w:rsidRPr="002F133C">
        <w:rPr>
          <w:rFonts w:ascii="標楷體" w:eastAsia="標楷體" w:hAnsi="標楷體" w:hint="eastAsia"/>
          <w:b/>
          <w:sz w:val="21"/>
          <w:bdr w:val="single" w:sz="4" w:space="0" w:color="auto"/>
        </w:rPr>
        <w:t>正</w:t>
      </w:r>
      <w:r w:rsidRPr="002F133C">
        <w:rPr>
          <w:rFonts w:ascii="標楷體" w:eastAsia="標楷體" w:hAnsi="標楷體"/>
          <w:b/>
          <w:sz w:val="21"/>
          <w:bdr w:val="single" w:sz="4" w:space="0" w:color="auto"/>
        </w:rPr>
        <w:t>體</w:t>
      </w:r>
    </w:p>
    <w:p w:rsidR="00F03111" w:rsidRDefault="00F03111" w:rsidP="009B1851">
      <w:pPr>
        <w:spacing w:line="346" w:lineRule="exact"/>
        <w:ind w:leftChars="100" w:left="240"/>
        <w:jc w:val="both"/>
        <w:rPr>
          <w:rFonts w:eastAsia="標楷體"/>
          <w:b/>
          <w:sz w:val="21"/>
          <w:szCs w:val="20"/>
        </w:rPr>
      </w:pPr>
      <w:r w:rsidRPr="002F133C">
        <w:rPr>
          <w:rFonts w:ascii="標楷體" w:eastAsia="標楷體" w:hAnsi="標楷體" w:hint="eastAsia"/>
          <w:b/>
          <w:sz w:val="21"/>
          <w:bdr w:val="single" w:sz="4" w:space="0" w:color="auto"/>
        </w:rPr>
        <w:t>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須菩提問</w:t>
      </w:r>
    </w:p>
    <w:p w:rsidR="00F03111" w:rsidRDefault="00F03111" w:rsidP="009B1851">
      <w:pPr>
        <w:spacing w:beforeLines="30" w:before="108" w:line="346" w:lineRule="exact"/>
        <w:ind w:leftChars="100" w:left="240"/>
        <w:jc w:val="both"/>
        <w:rPr>
          <w:rFonts w:eastAsia="標楷體"/>
          <w:b/>
          <w:sz w:val="21"/>
          <w:szCs w:val="20"/>
          <w:bdr w:val="single" w:sz="4" w:space="0" w:color="auto"/>
        </w:rPr>
      </w:pPr>
      <w:r w:rsidRPr="002F133C">
        <w:rPr>
          <w:rFonts w:ascii="標楷體" w:eastAsia="標楷體" w:hAnsi="標楷體" w:hint="eastAsia"/>
          <w:b/>
          <w:sz w:val="21"/>
          <w:bdr w:val="single" w:sz="4" w:space="0" w:color="auto"/>
        </w:rPr>
        <w:t>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佛述</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入諸法如</w:t>
      </w:r>
      <w:r w:rsidRPr="002F133C">
        <w:rPr>
          <w:rFonts w:ascii="標楷體" w:eastAsia="標楷體" w:hAnsi="標楷體" w:hint="eastAsia"/>
          <w:b/>
          <w:sz w:val="21"/>
          <w:bdr w:val="single" w:sz="4" w:space="0" w:color="auto"/>
        </w:rPr>
        <w:t>相</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如實知諸地</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無二無別</w:t>
      </w:r>
    </w:p>
    <w:p w:rsidR="00F03111" w:rsidRDefault="00F03111" w:rsidP="009B1851">
      <w:pPr>
        <w:spacing w:beforeLines="30" w:before="108" w:line="346" w:lineRule="exact"/>
        <w:ind w:leftChars="50" w:left="120"/>
        <w:jc w:val="both"/>
        <w:rPr>
          <w:rStyle w:val="a8"/>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貳</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阿鞞跋致菩薩之</w:t>
      </w:r>
      <w:r w:rsidRPr="002F133C">
        <w:rPr>
          <w:rFonts w:ascii="標楷體" w:eastAsia="標楷體" w:hAnsi="標楷體" w:hint="eastAsia"/>
          <w:b/>
          <w:sz w:val="21"/>
          <w:bdr w:val="single" w:sz="4" w:space="0" w:color="auto"/>
        </w:rPr>
        <w:t>行</w:t>
      </w:r>
      <w:r w:rsidRPr="002F133C">
        <w:rPr>
          <w:rFonts w:ascii="標楷體" w:eastAsia="標楷體" w:hAnsi="標楷體"/>
          <w:b/>
          <w:sz w:val="21"/>
          <w:bdr w:val="single" w:sz="4" w:space="0" w:color="auto"/>
        </w:rPr>
        <w:t>果</w:t>
      </w:r>
      <w:r w:rsidRPr="002F133C">
        <w:rPr>
          <w:rFonts w:ascii="標楷體" w:eastAsia="標楷體" w:hAnsi="標楷體" w:hint="eastAsia"/>
          <w:b/>
          <w:sz w:val="21"/>
          <w:bdr w:val="single" w:sz="4" w:space="0" w:color="auto"/>
        </w:rPr>
        <w:t>相</w:t>
      </w:r>
    </w:p>
    <w:p w:rsidR="00F03111" w:rsidRPr="002F133C" w:rsidRDefault="00F03111" w:rsidP="009B1851">
      <w:pPr>
        <w:spacing w:line="370" w:lineRule="exact"/>
        <w:ind w:leftChars="100" w:left="240"/>
        <w:jc w:val="both"/>
        <w:rPr>
          <w:rFonts w:eastAsia="標楷體"/>
          <w:b/>
          <w:sz w:val="21"/>
          <w:szCs w:val="20"/>
          <w:bdr w:val="single" w:sz="4" w:space="0" w:color="auto"/>
        </w:rPr>
      </w:pPr>
      <w:r w:rsidRPr="002F133C">
        <w:rPr>
          <w:rFonts w:ascii="標楷體" w:eastAsia="標楷體" w:hAnsi="標楷體" w:hint="eastAsia"/>
          <w:b/>
          <w:sz w:val="21"/>
          <w:bdr w:val="single" w:sz="4" w:space="0" w:color="auto"/>
        </w:rPr>
        <w:t>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略述行</w:t>
      </w:r>
      <w:r w:rsidRPr="002F133C">
        <w:rPr>
          <w:rFonts w:ascii="標楷體" w:eastAsia="標楷體" w:hAnsi="標楷體" w:hint="eastAsia"/>
          <w:b/>
          <w:sz w:val="21"/>
          <w:bdr w:val="single" w:sz="4" w:space="0" w:color="auto"/>
        </w:rPr>
        <w:t>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轉</w:t>
      </w:r>
      <w:r w:rsidRPr="002F133C">
        <w:rPr>
          <w:rFonts w:ascii="標楷體" w:eastAsia="標楷體" w:hAnsi="標楷體" w:hint="eastAsia"/>
          <w:b/>
          <w:sz w:val="21"/>
          <w:bdr w:val="single" w:sz="4" w:space="0" w:color="auto"/>
        </w:rPr>
        <w:t>不</w:t>
      </w:r>
      <w:r w:rsidRPr="002F133C">
        <w:rPr>
          <w:rFonts w:ascii="標楷體" w:eastAsia="標楷體" w:hAnsi="標楷體"/>
          <w:b/>
          <w:sz w:val="21"/>
          <w:bdr w:val="single" w:sz="4" w:space="0" w:color="auto"/>
        </w:rPr>
        <w:t>轉門</w:t>
      </w:r>
    </w:p>
    <w:p w:rsidR="00F03111" w:rsidRPr="002F133C" w:rsidRDefault="00F03111" w:rsidP="009B1851">
      <w:pPr>
        <w:spacing w:line="370" w:lineRule="exact"/>
        <w:ind w:leftChars="150" w:left="36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行門</w:t>
      </w:r>
    </w:p>
    <w:p w:rsidR="00F03111" w:rsidRDefault="00F03111" w:rsidP="009B1851">
      <w:pPr>
        <w:spacing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略述</w:t>
      </w:r>
    </w:p>
    <w:p w:rsidR="00F03111" w:rsidRDefault="00F03111" w:rsidP="009B1851">
      <w:pPr>
        <w:spacing w:beforeLines="30" w:before="108"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重明阿鞞跋致相</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觀</w:t>
      </w:r>
      <w:r w:rsidRPr="002F133C">
        <w:rPr>
          <w:rFonts w:ascii="標楷體" w:eastAsia="標楷體" w:hAnsi="標楷體"/>
          <w:b/>
          <w:sz w:val="21"/>
          <w:bdr w:val="single" w:sz="4" w:space="0" w:color="auto"/>
        </w:rPr>
        <w:t>一切法無行</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無類</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無相貌</w:t>
      </w:r>
    </w:p>
    <w:p w:rsidR="00F03111" w:rsidRPr="002F133C" w:rsidRDefault="00F03111" w:rsidP="009B1851">
      <w:pPr>
        <w:spacing w:beforeLines="30" w:before="108" w:line="370" w:lineRule="exact"/>
        <w:ind w:leftChars="150" w:left="36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轉</w:t>
      </w:r>
      <w:r w:rsidRPr="002F133C">
        <w:rPr>
          <w:rFonts w:ascii="標楷體" w:eastAsia="標楷體" w:hAnsi="標楷體" w:hint="eastAsia"/>
          <w:b/>
          <w:sz w:val="21"/>
          <w:bdr w:val="single" w:sz="4" w:space="0" w:color="auto"/>
        </w:rPr>
        <w:t>不</w:t>
      </w:r>
      <w:r w:rsidRPr="002F133C">
        <w:rPr>
          <w:rFonts w:ascii="標楷體" w:eastAsia="標楷體" w:hAnsi="標楷體"/>
          <w:b/>
          <w:sz w:val="21"/>
          <w:bdr w:val="single" w:sz="4" w:space="0" w:color="auto"/>
        </w:rPr>
        <w:t>轉門</w:t>
      </w:r>
    </w:p>
    <w:p w:rsidR="00F03111" w:rsidRDefault="00F03111" w:rsidP="009B1851">
      <w:pPr>
        <w:spacing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須菩提問</w:t>
      </w:r>
    </w:p>
    <w:p w:rsidR="00F03111" w:rsidRDefault="00F03111" w:rsidP="009B1851">
      <w:pPr>
        <w:spacing w:beforeLines="30" w:before="108"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佛</w:t>
      </w:r>
      <w:r w:rsidRPr="002F133C">
        <w:rPr>
          <w:rFonts w:ascii="標楷體" w:eastAsia="標楷體" w:hAnsi="標楷體" w:hint="eastAsia"/>
          <w:b/>
          <w:sz w:val="21"/>
          <w:bdr w:val="single" w:sz="4" w:space="0" w:color="auto"/>
        </w:rPr>
        <w:t>答</w:t>
      </w:r>
    </w:p>
    <w:p w:rsidR="00F03111" w:rsidRDefault="00F03111" w:rsidP="006177C9">
      <w:pPr>
        <w:spacing w:beforeLines="30" w:before="108"/>
        <w:ind w:leftChars="100" w:left="240"/>
        <w:jc w:val="both"/>
        <w:rPr>
          <w:rFonts w:eastAsia="標楷體"/>
          <w:b/>
        </w:rPr>
      </w:pPr>
      <w:r w:rsidRPr="002F133C">
        <w:rPr>
          <w:rFonts w:ascii="標楷體" w:eastAsia="標楷體" w:hAnsi="標楷體" w:hint="eastAsia"/>
          <w:b/>
          <w:sz w:val="21"/>
          <w:bdr w:val="single" w:sz="4" w:space="0" w:color="auto"/>
        </w:rPr>
        <w:t>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廣</w:t>
      </w:r>
      <w:r w:rsidRPr="002F133C">
        <w:rPr>
          <w:rFonts w:ascii="標楷體" w:eastAsia="標楷體" w:hAnsi="標楷體" w:hint="eastAsia"/>
          <w:b/>
          <w:sz w:val="21"/>
          <w:bdr w:val="single" w:sz="4" w:space="0" w:color="auto"/>
        </w:rPr>
        <w:t>說</w:t>
      </w:r>
      <w:r w:rsidRPr="002F133C">
        <w:rPr>
          <w:rFonts w:ascii="標楷體" w:eastAsia="標楷體" w:hAnsi="標楷體"/>
          <w:b/>
          <w:sz w:val="21"/>
          <w:bdr w:val="single" w:sz="4" w:space="0" w:color="auto"/>
        </w:rPr>
        <w:t>行</w:t>
      </w:r>
      <w:r w:rsidRPr="002F133C">
        <w:rPr>
          <w:rFonts w:ascii="標楷體" w:eastAsia="標楷體" w:hAnsi="標楷體" w:hint="eastAsia"/>
          <w:b/>
          <w:sz w:val="21"/>
          <w:bdr w:val="single" w:sz="4" w:space="0" w:color="auto"/>
        </w:rPr>
        <w:t>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轉</w:t>
      </w:r>
      <w:r w:rsidRPr="002F133C">
        <w:rPr>
          <w:rFonts w:ascii="標楷體" w:eastAsia="標楷體" w:hAnsi="標楷體" w:hint="eastAsia"/>
          <w:b/>
          <w:sz w:val="21"/>
          <w:bdr w:val="single" w:sz="4" w:space="0" w:color="auto"/>
        </w:rPr>
        <w:t>不轉</w:t>
      </w:r>
      <w:r w:rsidRPr="002F133C">
        <w:rPr>
          <w:rFonts w:ascii="標楷體" w:eastAsia="標楷體" w:hAnsi="標楷體"/>
          <w:b/>
          <w:sz w:val="21"/>
          <w:bdr w:val="single" w:sz="4" w:space="0" w:color="auto"/>
        </w:rPr>
        <w:t>門</w:t>
      </w:r>
    </w:p>
    <w:p w:rsidR="00F03111" w:rsidRPr="002F133C" w:rsidRDefault="00F03111" w:rsidP="006177C9">
      <w:pPr>
        <w:ind w:leftChars="150" w:left="36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一</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廣說行門</w:t>
      </w:r>
    </w:p>
    <w:p w:rsidR="00F03111" w:rsidRDefault="00F03111" w:rsidP="006177C9">
      <w:pPr>
        <w:ind w:leftChars="200" w:left="480"/>
        <w:jc w:val="both"/>
        <w:rPr>
          <w:rStyle w:val="a8"/>
          <w:rFonts w:eastAsia="標楷體"/>
        </w:rPr>
      </w:pP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明離內過為阿鞞跋致行相</w:t>
      </w:r>
    </w:p>
    <w:p w:rsidR="00F03111" w:rsidRDefault="00F03111" w:rsidP="006177C9">
      <w:pPr>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不念外道有實智</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不生疑</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戒取</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邪見等</w:t>
      </w:r>
    </w:p>
    <w:p w:rsidR="00F03111" w:rsidRDefault="00F03111" w:rsidP="006177C9">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2</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不生下賤</w:t>
      </w:r>
      <w:r w:rsidRPr="002F133C">
        <w:rPr>
          <w:rFonts w:ascii="標楷體" w:eastAsia="標楷體" w:hAnsi="標楷體" w:hint="eastAsia"/>
          <w:b/>
          <w:sz w:val="21"/>
          <w:bdr w:val="single" w:sz="4" w:space="0" w:color="auto"/>
        </w:rPr>
        <w:t>家</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八難等</w:t>
      </w:r>
      <w:r w:rsidRPr="002F133C">
        <w:rPr>
          <w:rFonts w:ascii="標楷體" w:eastAsia="標楷體" w:hAnsi="標楷體" w:hint="eastAsia"/>
          <w:b/>
          <w:sz w:val="21"/>
          <w:bdr w:val="single" w:sz="4" w:space="0" w:color="auto"/>
        </w:rPr>
        <w:t>處</w:t>
      </w:r>
    </w:p>
    <w:p w:rsidR="00F03111" w:rsidRDefault="00F03111" w:rsidP="006177C9">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3</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具足四行</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常行十善道</w:t>
      </w:r>
    </w:p>
    <w:p w:rsidR="00F03111" w:rsidRDefault="00F03111" w:rsidP="006177C9">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4</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乃至夢中不行十惡</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5</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為益眾生行六度</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6</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為益眾生行法施</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7</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於甚深法不疑悔</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8</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身口意</w:t>
      </w:r>
      <w:r w:rsidRPr="002F133C">
        <w:rPr>
          <w:rFonts w:ascii="標楷體" w:eastAsia="標楷體" w:hAnsi="標楷體" w:hint="eastAsia"/>
          <w:b/>
          <w:sz w:val="21"/>
          <w:bdr w:val="single" w:sz="4" w:space="0" w:color="auto"/>
        </w:rPr>
        <w:t>三</w:t>
      </w:r>
      <w:r w:rsidRPr="002F133C">
        <w:rPr>
          <w:rFonts w:ascii="標楷體" w:eastAsia="標楷體" w:hAnsi="標楷體"/>
          <w:b/>
          <w:sz w:val="21"/>
          <w:bdr w:val="single" w:sz="4" w:space="0" w:color="auto"/>
        </w:rPr>
        <w:t>業柔軟</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hint="eastAsia"/>
          <w:b/>
          <w:sz w:val="21"/>
          <w:szCs w:val="20"/>
          <w:bdr w:val="single" w:sz="4" w:space="0" w:color="auto"/>
        </w:rPr>
        <w:t>9</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慈身口意三業成就</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0</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不與五蓋俱</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1</w:t>
      </w:r>
      <w:r w:rsidRPr="002F133C">
        <w:rPr>
          <w:rFonts w:eastAsia="標楷體"/>
          <w:b/>
          <w:sz w:val="21"/>
          <w:szCs w:val="20"/>
          <w:bdr w:val="single" w:sz="4" w:space="0" w:color="auto"/>
        </w:rPr>
        <w:t>）</w:t>
      </w:r>
      <w:r w:rsidRPr="002F133C">
        <w:rPr>
          <w:rFonts w:ascii="標楷體" w:eastAsia="標楷體" w:hAnsi="標楷體" w:hint="eastAsia"/>
          <w:b/>
          <w:sz w:val="21"/>
          <w:bdr w:val="single" w:sz="4" w:space="0" w:color="auto"/>
        </w:rPr>
        <w:t>於</w:t>
      </w:r>
      <w:r w:rsidRPr="002F133C">
        <w:rPr>
          <w:rFonts w:ascii="標楷體" w:eastAsia="標楷體" w:hAnsi="標楷體"/>
          <w:b/>
          <w:sz w:val="21"/>
          <w:bdr w:val="single" w:sz="4" w:space="0" w:color="auto"/>
        </w:rPr>
        <w:t>一切處無所愛著</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2</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常念一心</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舉止安詳</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3</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好樂淨潔</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少於疾病</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4</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身無八萬戶虫</w:t>
      </w:r>
    </w:p>
    <w:p w:rsidR="00F03111" w:rsidRDefault="00F03111" w:rsidP="009B1851">
      <w:pPr>
        <w:spacing w:beforeLines="30" w:before="108" w:line="370" w:lineRule="exact"/>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5</w:t>
      </w:r>
      <w:r w:rsidRPr="002F133C">
        <w:rPr>
          <w:rFonts w:eastAsia="標楷體"/>
          <w:b/>
          <w:sz w:val="21"/>
          <w:szCs w:val="20"/>
          <w:bdr w:val="single" w:sz="4" w:space="0" w:color="auto"/>
        </w:rPr>
        <w:t>）</w:t>
      </w:r>
      <w:r w:rsidRPr="002F133C">
        <w:rPr>
          <w:rFonts w:ascii="標楷體" w:eastAsia="標楷體" w:hAnsi="標楷體" w:hint="eastAsia"/>
          <w:b/>
          <w:sz w:val="21"/>
          <w:bdr w:val="single" w:sz="4" w:space="0" w:color="auto"/>
        </w:rPr>
        <w:t>身心清淨</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過</w:t>
      </w:r>
      <w:r w:rsidRPr="002F133C">
        <w:rPr>
          <w:rFonts w:ascii="標楷體" w:eastAsia="標楷體" w:hAnsi="標楷體" w:hint="eastAsia"/>
          <w:b/>
          <w:sz w:val="21"/>
          <w:bdr w:val="single" w:sz="4" w:space="0" w:color="auto"/>
        </w:rPr>
        <w:t>二乘</w:t>
      </w:r>
      <w:r w:rsidRPr="002F133C">
        <w:rPr>
          <w:rFonts w:ascii="標楷體" w:eastAsia="標楷體" w:hAnsi="標楷體"/>
          <w:b/>
          <w:sz w:val="21"/>
          <w:bdr w:val="single" w:sz="4" w:space="0" w:color="auto"/>
        </w:rPr>
        <w:t>地</w:t>
      </w:r>
    </w:p>
    <w:p w:rsidR="00F03111" w:rsidRDefault="00F03111" w:rsidP="00CA0806">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6</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不貴</w:t>
      </w:r>
      <w:r w:rsidRPr="002F133C">
        <w:rPr>
          <w:rFonts w:ascii="標楷體" w:eastAsia="標楷體" w:hAnsi="標楷體" w:hint="eastAsia"/>
          <w:b/>
          <w:sz w:val="21"/>
          <w:bdr w:val="single" w:sz="4" w:space="0" w:color="auto"/>
        </w:rPr>
        <w:t>利養</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雖修頭陀行而</w:t>
      </w:r>
      <w:r w:rsidRPr="002F133C">
        <w:rPr>
          <w:rFonts w:ascii="標楷體" w:eastAsia="標楷體" w:hAnsi="標楷體"/>
          <w:b/>
          <w:sz w:val="21"/>
          <w:bdr w:val="single" w:sz="4" w:space="0" w:color="auto"/>
        </w:rPr>
        <w:t>不貴</w:t>
      </w:r>
      <w:r w:rsidRPr="002F133C">
        <w:rPr>
          <w:rFonts w:ascii="標楷體" w:eastAsia="標楷體" w:hAnsi="標楷體" w:hint="eastAsia"/>
          <w:b/>
          <w:sz w:val="21"/>
          <w:bdr w:val="single" w:sz="4" w:space="0" w:color="auto"/>
        </w:rPr>
        <w:t>其</w:t>
      </w:r>
      <w:r w:rsidRPr="002F133C">
        <w:rPr>
          <w:rFonts w:ascii="標楷體" w:eastAsia="標楷體" w:hAnsi="標楷體"/>
          <w:b/>
          <w:sz w:val="21"/>
          <w:bdr w:val="single" w:sz="4" w:space="0" w:color="auto"/>
        </w:rPr>
        <w:t>法</w:t>
      </w:r>
    </w:p>
    <w:p w:rsidR="00F03111" w:rsidRDefault="00F03111" w:rsidP="00CA0806">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7</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不生</w:t>
      </w:r>
      <w:r w:rsidRPr="002F133C">
        <w:rPr>
          <w:rFonts w:ascii="標楷體" w:eastAsia="標楷體" w:hAnsi="標楷體" w:hint="eastAsia"/>
          <w:b/>
          <w:sz w:val="21"/>
          <w:bdr w:val="single" w:sz="4" w:space="0" w:color="auto"/>
        </w:rPr>
        <w:t>煩惱</w:t>
      </w:r>
      <w:r w:rsidRPr="002F133C">
        <w:rPr>
          <w:rFonts w:ascii="標楷體" w:eastAsia="標楷體" w:hAnsi="標楷體"/>
          <w:b/>
          <w:sz w:val="21"/>
          <w:bdr w:val="single" w:sz="4" w:space="0" w:color="auto"/>
        </w:rPr>
        <w:t>惡心</w:t>
      </w:r>
    </w:p>
    <w:p w:rsidR="00F03111" w:rsidRDefault="00F03111" w:rsidP="00CA0806">
      <w:pPr>
        <w:spacing w:beforeLines="30" w:before="108"/>
        <w:ind w:leftChars="250" w:left="600"/>
        <w:jc w:val="both"/>
        <w:rPr>
          <w:rFonts w:eastAsia="標楷體"/>
          <w:b/>
          <w:sz w:val="21"/>
          <w:szCs w:val="20"/>
          <w:bdr w:val="single" w:sz="4" w:space="0" w:color="auto"/>
        </w:rPr>
      </w:pPr>
      <w:r w:rsidRPr="002F133C">
        <w:rPr>
          <w:rFonts w:eastAsia="標楷體"/>
          <w:b/>
          <w:sz w:val="21"/>
          <w:szCs w:val="20"/>
          <w:bdr w:val="single" w:sz="4" w:space="0" w:color="auto"/>
        </w:rPr>
        <w:t>（</w:t>
      </w:r>
      <w:r w:rsidRPr="002F133C">
        <w:rPr>
          <w:rFonts w:eastAsia="標楷體"/>
          <w:b/>
          <w:sz w:val="21"/>
          <w:szCs w:val="20"/>
          <w:bdr w:val="single" w:sz="4" w:space="0" w:color="auto"/>
        </w:rPr>
        <w:t>1</w:t>
      </w:r>
      <w:r w:rsidRPr="002F133C">
        <w:rPr>
          <w:rFonts w:eastAsia="標楷體" w:hint="eastAsia"/>
          <w:b/>
          <w:sz w:val="21"/>
          <w:szCs w:val="20"/>
          <w:bdr w:val="single" w:sz="4" w:space="0" w:color="auto"/>
        </w:rPr>
        <w:t>8</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心住不動</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智慧深入</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所見聞</w:t>
      </w:r>
      <w:r w:rsidRPr="002F133C">
        <w:rPr>
          <w:rFonts w:ascii="標楷體" w:eastAsia="標楷體" w:hAnsi="標楷體" w:hint="eastAsia"/>
          <w:b/>
          <w:sz w:val="21"/>
          <w:bdr w:val="single" w:sz="4" w:space="0" w:color="auto"/>
        </w:rPr>
        <w:t>事皆</w:t>
      </w:r>
      <w:r w:rsidRPr="002F133C">
        <w:rPr>
          <w:rFonts w:ascii="標楷體" w:eastAsia="標楷體" w:hAnsi="標楷體"/>
          <w:b/>
          <w:sz w:val="21"/>
          <w:bdr w:val="single" w:sz="4" w:space="0" w:color="auto"/>
        </w:rPr>
        <w:t>與般若合</w:t>
      </w:r>
    </w:p>
    <w:p w:rsidR="00F03111" w:rsidRPr="00227737" w:rsidRDefault="00F03111" w:rsidP="00E23346">
      <w:pPr>
        <w:jc w:val="both"/>
        <w:rPr>
          <w:b/>
          <w:szCs w:val="20"/>
          <w:bdr w:val="single" w:sz="4" w:space="0" w:color="auto"/>
        </w:rPr>
      </w:pPr>
      <w:r w:rsidRPr="00227737">
        <w:rPr>
          <w:b/>
          <w:szCs w:val="20"/>
          <w:bdr w:val="single" w:sz="4" w:space="0" w:color="auto"/>
        </w:rPr>
        <w:t>壹、阿鞞跋致菩薩</w:t>
      </w:r>
      <w:r w:rsidRPr="00227737">
        <w:rPr>
          <w:rFonts w:hint="eastAsia"/>
          <w:b/>
          <w:szCs w:val="20"/>
          <w:bdr w:val="single" w:sz="4" w:space="0" w:color="auto"/>
        </w:rPr>
        <w:t>之</w:t>
      </w:r>
      <w:r w:rsidRPr="00227737">
        <w:rPr>
          <w:b/>
          <w:szCs w:val="20"/>
          <w:bdr w:val="single" w:sz="4" w:space="0" w:color="auto"/>
        </w:rPr>
        <w:t>相</w:t>
      </w:r>
      <w:r w:rsidRPr="00227737">
        <w:rPr>
          <w:rFonts w:hint="eastAsia"/>
          <w:b/>
          <w:szCs w:val="20"/>
          <w:bdr w:val="single" w:sz="4" w:space="0" w:color="auto"/>
        </w:rPr>
        <w:t>貌</w:t>
      </w:r>
    </w:p>
    <w:p w:rsidR="00F03111" w:rsidRPr="00227737" w:rsidRDefault="00F03111" w:rsidP="00974483">
      <w:pPr>
        <w:ind w:leftChars="50" w:left="120"/>
        <w:jc w:val="both"/>
        <w:rPr>
          <w:b/>
          <w:szCs w:val="20"/>
          <w:bdr w:val="single" w:sz="4" w:space="0" w:color="auto"/>
        </w:rPr>
      </w:pPr>
      <w:r w:rsidRPr="00227737">
        <w:rPr>
          <w:rFonts w:hint="eastAsia"/>
          <w:b/>
          <w:szCs w:val="20"/>
          <w:bdr w:val="single" w:sz="4" w:space="0" w:color="auto"/>
        </w:rPr>
        <w:t>（壹）</w:t>
      </w:r>
      <w:r w:rsidRPr="00227737">
        <w:rPr>
          <w:b/>
          <w:szCs w:val="20"/>
          <w:bdr w:val="single" w:sz="4" w:space="0" w:color="auto"/>
        </w:rPr>
        <w:t>阿鞞跋致菩薩之</w:t>
      </w:r>
      <w:r w:rsidRPr="00227737">
        <w:rPr>
          <w:rFonts w:hint="eastAsia"/>
          <w:b/>
          <w:szCs w:val="20"/>
          <w:bdr w:val="single" w:sz="4" w:space="0" w:color="auto"/>
        </w:rPr>
        <w:t>體相</w:t>
      </w:r>
    </w:p>
    <w:p w:rsidR="00F03111" w:rsidRPr="00227737" w:rsidRDefault="00F03111" w:rsidP="00974483">
      <w:pPr>
        <w:ind w:leftChars="100" w:left="240"/>
        <w:jc w:val="both"/>
        <w:rPr>
          <w:b/>
          <w:szCs w:val="20"/>
          <w:bdr w:val="single" w:sz="4" w:space="0" w:color="auto"/>
        </w:rPr>
      </w:pPr>
      <w:r w:rsidRPr="00227737">
        <w:rPr>
          <w:rFonts w:hint="eastAsia"/>
          <w:b/>
          <w:szCs w:val="20"/>
          <w:bdr w:val="single" w:sz="4" w:space="0" w:color="auto"/>
        </w:rPr>
        <w:t>一、須菩提問</w:t>
      </w:r>
    </w:p>
    <w:p w:rsidR="00F03111" w:rsidRPr="00227737" w:rsidRDefault="00F03111" w:rsidP="00974483">
      <w:pPr>
        <w:ind w:leftChars="150" w:left="360"/>
        <w:jc w:val="both"/>
        <w:rPr>
          <w:b/>
          <w:szCs w:val="20"/>
          <w:bdr w:val="single" w:sz="4" w:space="0" w:color="auto"/>
        </w:rPr>
      </w:pPr>
      <w:r w:rsidRPr="00227737">
        <w:rPr>
          <w:rFonts w:hint="eastAsia"/>
          <w:b/>
          <w:szCs w:val="20"/>
          <w:bdr w:val="single" w:sz="4" w:space="0" w:color="auto"/>
        </w:rPr>
        <w:t>（一）須菩提重問</w:t>
      </w:r>
      <w:r w:rsidRPr="00227737">
        <w:rPr>
          <w:b/>
          <w:szCs w:val="20"/>
          <w:bdr w:val="single" w:sz="4" w:space="0" w:color="auto"/>
        </w:rPr>
        <w:t>阿鞞跋致相</w:t>
      </w:r>
      <w:r w:rsidRPr="00227737">
        <w:rPr>
          <w:rFonts w:hint="eastAsia"/>
          <w:b/>
          <w:szCs w:val="20"/>
          <w:bdr w:val="single" w:sz="4" w:space="0" w:color="auto"/>
        </w:rPr>
        <w:t>之理由</w:t>
      </w:r>
    </w:p>
    <w:p w:rsidR="00F03111" w:rsidRDefault="00F03111" w:rsidP="00974483">
      <w:pPr>
        <w:ind w:leftChars="200" w:left="480"/>
        <w:jc w:val="both"/>
        <w:rPr>
          <w:b/>
          <w:sz w:val="21"/>
          <w:szCs w:val="21"/>
          <w:bdr w:val="single" w:sz="4" w:space="0" w:color="auto"/>
        </w:rPr>
      </w:pPr>
      <w:r w:rsidRPr="00227737">
        <w:rPr>
          <w:b/>
          <w:szCs w:val="20"/>
          <w:bdr w:val="single" w:sz="4" w:space="0" w:color="auto"/>
        </w:rPr>
        <w:t>1</w:t>
      </w:r>
      <w:r w:rsidRPr="00227737">
        <w:rPr>
          <w:rFonts w:hint="eastAsia"/>
          <w:b/>
          <w:szCs w:val="20"/>
          <w:bdr w:val="single" w:sz="4" w:space="0" w:color="auto"/>
        </w:rPr>
        <w:t>、此品欲廣說阿鞞跋致相故</w:t>
      </w:r>
    </w:p>
    <w:p w:rsidR="00F03111" w:rsidRPr="00227737" w:rsidRDefault="00F03111" w:rsidP="00974483">
      <w:pPr>
        <w:spacing w:beforeLines="30" w:before="108"/>
        <w:ind w:leftChars="200" w:left="480"/>
        <w:jc w:val="both"/>
        <w:rPr>
          <w:b/>
          <w:szCs w:val="20"/>
          <w:bdr w:val="single" w:sz="4" w:space="0" w:color="auto"/>
        </w:rPr>
      </w:pPr>
      <w:r w:rsidRPr="00227737">
        <w:rPr>
          <w:rFonts w:hint="eastAsia"/>
          <w:b/>
          <w:szCs w:val="20"/>
          <w:bdr w:val="single" w:sz="4" w:space="0" w:color="auto"/>
        </w:rPr>
        <w:t>2</w:t>
      </w:r>
      <w:r w:rsidRPr="00227737">
        <w:rPr>
          <w:rFonts w:hint="eastAsia"/>
          <w:b/>
          <w:szCs w:val="20"/>
          <w:bdr w:val="single" w:sz="4" w:space="0" w:color="auto"/>
        </w:rPr>
        <w:t>、欲顯</w:t>
      </w:r>
      <w:r w:rsidRPr="00227737">
        <w:rPr>
          <w:b/>
          <w:szCs w:val="20"/>
          <w:bdr w:val="single" w:sz="4" w:space="0" w:color="auto"/>
        </w:rPr>
        <w:t>信受般若者是阿鞞跋致</w:t>
      </w:r>
      <w:r w:rsidRPr="00227737">
        <w:rPr>
          <w:rFonts w:hint="eastAsia"/>
          <w:b/>
          <w:szCs w:val="20"/>
          <w:bdr w:val="single" w:sz="4" w:space="0" w:color="auto"/>
        </w:rPr>
        <w:t>故</w:t>
      </w:r>
    </w:p>
    <w:p w:rsidR="00F03111" w:rsidRPr="00227737" w:rsidRDefault="00F03111" w:rsidP="00974483">
      <w:pPr>
        <w:spacing w:beforeLines="30" w:before="108"/>
        <w:ind w:leftChars="200" w:left="480"/>
        <w:jc w:val="both"/>
        <w:rPr>
          <w:b/>
          <w:szCs w:val="20"/>
          <w:bdr w:val="single" w:sz="4" w:space="0" w:color="auto"/>
        </w:rPr>
      </w:pPr>
      <w:r w:rsidRPr="00227737">
        <w:rPr>
          <w:b/>
          <w:szCs w:val="20"/>
          <w:bdr w:val="single" w:sz="4" w:space="0" w:color="auto"/>
        </w:rPr>
        <w:t>3</w:t>
      </w:r>
      <w:r w:rsidRPr="00227737">
        <w:rPr>
          <w:rFonts w:hint="eastAsia"/>
          <w:b/>
          <w:szCs w:val="20"/>
          <w:bdr w:val="single" w:sz="4" w:space="0" w:color="auto"/>
        </w:rPr>
        <w:t>、阿鞞跋致事微妙難得故，須菩提問其行貌</w:t>
      </w:r>
    </w:p>
    <w:p w:rsidR="00F03111" w:rsidRPr="00227737" w:rsidRDefault="00F03111" w:rsidP="00974483">
      <w:pPr>
        <w:spacing w:beforeLines="30" w:before="108"/>
        <w:ind w:leftChars="200" w:left="480"/>
        <w:jc w:val="both"/>
        <w:rPr>
          <w:b/>
          <w:szCs w:val="20"/>
          <w:bdr w:val="single" w:sz="4" w:space="0" w:color="auto"/>
        </w:rPr>
      </w:pPr>
      <w:r w:rsidRPr="00227737">
        <w:rPr>
          <w:b/>
          <w:szCs w:val="20"/>
          <w:bdr w:val="single" w:sz="4" w:space="0" w:color="auto"/>
        </w:rPr>
        <w:t>4</w:t>
      </w:r>
      <w:r w:rsidRPr="00227737">
        <w:rPr>
          <w:rFonts w:hint="eastAsia"/>
          <w:b/>
          <w:szCs w:val="20"/>
          <w:bdr w:val="single" w:sz="4" w:space="0" w:color="auto"/>
        </w:rPr>
        <w:t>、佛命須菩提說般若波羅蜜，故須菩提問</w:t>
      </w:r>
    </w:p>
    <w:p w:rsidR="00F03111" w:rsidRPr="00227737" w:rsidRDefault="00F03111" w:rsidP="00974483">
      <w:pPr>
        <w:spacing w:beforeLines="30" w:before="108"/>
        <w:ind w:leftChars="150" w:left="360"/>
        <w:jc w:val="both"/>
        <w:rPr>
          <w:b/>
          <w:szCs w:val="20"/>
          <w:bdr w:val="single" w:sz="4" w:space="0" w:color="auto"/>
        </w:rPr>
      </w:pPr>
      <w:r w:rsidRPr="00227737">
        <w:rPr>
          <w:rFonts w:hint="eastAsia"/>
          <w:b/>
          <w:szCs w:val="20"/>
          <w:bdr w:val="single" w:sz="4" w:space="0" w:color="auto"/>
        </w:rPr>
        <w:t>（二）</w:t>
      </w:r>
      <w:r w:rsidRPr="00227737">
        <w:rPr>
          <w:b/>
          <w:szCs w:val="20"/>
          <w:bdr w:val="single" w:sz="4" w:space="0" w:color="auto"/>
        </w:rPr>
        <w:t>明</w:t>
      </w:r>
      <w:r w:rsidRPr="00227737">
        <w:rPr>
          <w:rFonts w:hint="eastAsia"/>
          <w:b/>
          <w:szCs w:val="20"/>
          <w:bdr w:val="single" w:sz="4" w:space="0" w:color="auto"/>
        </w:rPr>
        <w:t>「</w:t>
      </w:r>
      <w:r w:rsidRPr="00227737">
        <w:rPr>
          <w:b/>
          <w:szCs w:val="20"/>
          <w:bdr w:val="single" w:sz="4" w:space="0" w:color="auto"/>
        </w:rPr>
        <w:t>行、類、相貌</w:t>
      </w:r>
      <w:r w:rsidRPr="00227737">
        <w:rPr>
          <w:rFonts w:hint="eastAsia"/>
          <w:b/>
          <w:szCs w:val="20"/>
          <w:bdr w:val="single" w:sz="4" w:space="0" w:color="auto"/>
        </w:rPr>
        <w:t>」之同異</w:t>
      </w:r>
    </w:p>
    <w:p w:rsidR="00F03111" w:rsidRPr="00227737" w:rsidRDefault="00F03111" w:rsidP="00747F61">
      <w:pPr>
        <w:spacing w:beforeLines="30" w:before="108"/>
        <w:ind w:leftChars="100" w:left="240"/>
        <w:jc w:val="both"/>
        <w:rPr>
          <w:szCs w:val="20"/>
          <w:bdr w:val="single" w:sz="4" w:space="0" w:color="auto"/>
        </w:rPr>
      </w:pPr>
      <w:r w:rsidRPr="00227737">
        <w:rPr>
          <w:rFonts w:hint="eastAsia"/>
          <w:szCs w:val="20"/>
          <w:bdr w:val="single" w:sz="4" w:space="0" w:color="auto"/>
        </w:rPr>
        <w:t>二、</w:t>
      </w:r>
      <w:r w:rsidRPr="00227737">
        <w:rPr>
          <w:b/>
          <w:szCs w:val="20"/>
          <w:bdr w:val="single" w:sz="4" w:space="0" w:color="auto"/>
        </w:rPr>
        <w:t>佛述：入諸法如</w:t>
      </w:r>
      <w:r w:rsidRPr="00227737">
        <w:rPr>
          <w:rFonts w:hint="eastAsia"/>
          <w:b/>
          <w:szCs w:val="20"/>
          <w:bdr w:val="single" w:sz="4" w:space="0" w:color="auto"/>
        </w:rPr>
        <w:t>相</w:t>
      </w:r>
      <w:r w:rsidRPr="00227737">
        <w:rPr>
          <w:b/>
          <w:szCs w:val="20"/>
          <w:bdr w:val="single" w:sz="4" w:space="0" w:color="auto"/>
        </w:rPr>
        <w:t>，如實知諸地，無二無別</w:t>
      </w:r>
    </w:p>
    <w:p w:rsidR="00F03111" w:rsidRPr="00227737" w:rsidRDefault="00F03111" w:rsidP="00974483">
      <w:pPr>
        <w:ind w:leftChars="150" w:left="360"/>
        <w:jc w:val="both"/>
        <w:rPr>
          <w:szCs w:val="20"/>
          <w:bdr w:val="single" w:sz="4" w:space="0" w:color="auto"/>
        </w:rPr>
      </w:pPr>
      <w:r w:rsidRPr="00227737">
        <w:rPr>
          <w:rFonts w:hint="eastAsia"/>
          <w:b/>
          <w:szCs w:val="20"/>
          <w:bdr w:val="single" w:sz="4" w:space="0" w:color="auto"/>
        </w:rPr>
        <w:t>（一）明經義趣</w:t>
      </w:r>
    </w:p>
    <w:p w:rsidR="00F03111" w:rsidRPr="00227737" w:rsidRDefault="00F03111" w:rsidP="00974483">
      <w:pPr>
        <w:spacing w:beforeLines="30" w:before="108"/>
        <w:ind w:leftChars="150" w:left="360"/>
        <w:jc w:val="both"/>
        <w:rPr>
          <w:b/>
          <w:szCs w:val="20"/>
          <w:bdr w:val="single" w:sz="4" w:space="0" w:color="auto"/>
        </w:rPr>
      </w:pPr>
      <w:r w:rsidRPr="00227737">
        <w:rPr>
          <w:rFonts w:hint="eastAsia"/>
          <w:b/>
          <w:szCs w:val="20"/>
          <w:bdr w:val="single" w:sz="4" w:space="0" w:color="auto"/>
        </w:rPr>
        <w:t>（二）</w:t>
      </w:r>
      <w:r w:rsidRPr="00227737">
        <w:rPr>
          <w:b/>
          <w:szCs w:val="20"/>
          <w:bdr w:val="single" w:sz="4" w:space="0" w:color="auto"/>
        </w:rPr>
        <w:t>論主釋義</w:t>
      </w:r>
    </w:p>
    <w:p w:rsidR="00F03111" w:rsidRPr="00227737" w:rsidRDefault="00F03111" w:rsidP="00747F61">
      <w:pPr>
        <w:ind w:leftChars="200" w:left="480"/>
        <w:jc w:val="both"/>
        <w:rPr>
          <w:b/>
          <w:szCs w:val="20"/>
          <w:bdr w:val="single" w:sz="4" w:space="0" w:color="auto"/>
        </w:rPr>
      </w:pPr>
      <w:r w:rsidRPr="00227737">
        <w:rPr>
          <w:b/>
          <w:szCs w:val="20"/>
          <w:bdr w:val="single" w:sz="4" w:space="0" w:color="auto"/>
        </w:rPr>
        <w:t>1</w:t>
      </w:r>
      <w:r w:rsidRPr="00227737">
        <w:rPr>
          <w:rFonts w:hint="eastAsia"/>
          <w:b/>
          <w:szCs w:val="20"/>
          <w:bdr w:val="single" w:sz="4" w:space="0" w:color="auto"/>
        </w:rPr>
        <w:t>、略說文意</w:t>
      </w:r>
    </w:p>
    <w:p w:rsidR="00F03111" w:rsidRPr="00227737" w:rsidRDefault="00F03111" w:rsidP="00747F61">
      <w:pPr>
        <w:spacing w:beforeLines="30" w:before="108"/>
        <w:ind w:leftChars="200" w:left="480"/>
        <w:jc w:val="both"/>
        <w:rPr>
          <w:b/>
          <w:szCs w:val="20"/>
          <w:bdr w:val="single" w:sz="4" w:space="0" w:color="auto"/>
        </w:rPr>
      </w:pPr>
      <w:r w:rsidRPr="00227737">
        <w:rPr>
          <w:b/>
          <w:szCs w:val="20"/>
          <w:bdr w:val="single" w:sz="4" w:space="0" w:color="auto"/>
        </w:rPr>
        <w:t>2</w:t>
      </w:r>
      <w:r w:rsidRPr="00227737">
        <w:rPr>
          <w:rFonts w:hint="eastAsia"/>
          <w:b/>
          <w:szCs w:val="20"/>
          <w:bdr w:val="single" w:sz="4" w:space="0" w:color="auto"/>
        </w:rPr>
        <w:t>、敘經文脈：先明「阿鞞跋致正體」，次述「畢竟空行果」</w:t>
      </w:r>
    </w:p>
    <w:p w:rsidR="00F03111" w:rsidRDefault="00F03111" w:rsidP="00747F61">
      <w:pPr>
        <w:spacing w:beforeLines="30" w:before="108"/>
        <w:ind w:leftChars="50" w:left="120"/>
        <w:jc w:val="both"/>
      </w:pPr>
      <w:r w:rsidRPr="00227737">
        <w:rPr>
          <w:rFonts w:hint="eastAsia"/>
          <w:b/>
          <w:szCs w:val="20"/>
          <w:bdr w:val="single" w:sz="4" w:space="0" w:color="auto"/>
        </w:rPr>
        <w:t>（貳）</w:t>
      </w:r>
      <w:r w:rsidRPr="00227737">
        <w:rPr>
          <w:b/>
          <w:szCs w:val="20"/>
          <w:bdr w:val="single" w:sz="4" w:space="0" w:color="auto"/>
        </w:rPr>
        <w:t>阿鞞跋致菩薩之</w:t>
      </w:r>
      <w:r w:rsidRPr="00227737">
        <w:rPr>
          <w:rFonts w:hint="eastAsia"/>
          <w:b/>
          <w:szCs w:val="20"/>
          <w:bdr w:val="single" w:sz="4" w:space="0" w:color="auto"/>
        </w:rPr>
        <w:t>行</w:t>
      </w:r>
      <w:r w:rsidRPr="00227737">
        <w:rPr>
          <w:b/>
          <w:szCs w:val="20"/>
          <w:bdr w:val="single" w:sz="4" w:space="0" w:color="auto"/>
        </w:rPr>
        <w:t>果</w:t>
      </w:r>
      <w:r w:rsidRPr="00227737">
        <w:rPr>
          <w:rFonts w:hint="eastAsia"/>
          <w:b/>
          <w:szCs w:val="20"/>
          <w:bdr w:val="single" w:sz="4" w:space="0" w:color="auto"/>
        </w:rPr>
        <w:t>相</w:t>
      </w:r>
    </w:p>
    <w:p w:rsidR="00F03111" w:rsidRPr="00227737" w:rsidRDefault="00F03111" w:rsidP="00747F61">
      <w:pPr>
        <w:ind w:leftChars="100" w:left="240"/>
        <w:jc w:val="both"/>
        <w:rPr>
          <w:b/>
          <w:szCs w:val="20"/>
          <w:bdr w:val="single" w:sz="4" w:space="0" w:color="auto"/>
        </w:rPr>
      </w:pPr>
      <w:r w:rsidRPr="00227737">
        <w:rPr>
          <w:rFonts w:hint="eastAsia"/>
          <w:b/>
          <w:szCs w:val="20"/>
          <w:bdr w:val="single" w:sz="4" w:space="0" w:color="auto"/>
        </w:rPr>
        <w:t>一、</w:t>
      </w:r>
      <w:r w:rsidRPr="00227737">
        <w:rPr>
          <w:b/>
          <w:szCs w:val="20"/>
          <w:bdr w:val="single" w:sz="4" w:space="0" w:color="auto"/>
        </w:rPr>
        <w:t>略述行</w:t>
      </w:r>
      <w:r w:rsidRPr="00227737">
        <w:rPr>
          <w:rFonts w:hint="eastAsia"/>
          <w:b/>
          <w:szCs w:val="20"/>
          <w:bdr w:val="single" w:sz="4" w:space="0" w:color="auto"/>
        </w:rPr>
        <w:t>門、</w:t>
      </w:r>
      <w:r w:rsidRPr="00227737">
        <w:rPr>
          <w:b/>
          <w:szCs w:val="20"/>
          <w:bdr w:val="single" w:sz="4" w:space="0" w:color="auto"/>
        </w:rPr>
        <w:t>轉</w:t>
      </w:r>
      <w:r w:rsidRPr="00227737">
        <w:rPr>
          <w:rFonts w:hint="eastAsia"/>
          <w:b/>
          <w:szCs w:val="20"/>
          <w:bdr w:val="single" w:sz="4" w:space="0" w:color="auto"/>
        </w:rPr>
        <w:t>不</w:t>
      </w:r>
      <w:r w:rsidRPr="00227737">
        <w:rPr>
          <w:b/>
          <w:szCs w:val="20"/>
          <w:bdr w:val="single" w:sz="4" w:space="0" w:color="auto"/>
        </w:rPr>
        <w:t>轉門</w:t>
      </w:r>
    </w:p>
    <w:p w:rsidR="00F03111" w:rsidRPr="00227737" w:rsidRDefault="00F03111" w:rsidP="00747F61">
      <w:pPr>
        <w:ind w:leftChars="150" w:left="360"/>
        <w:jc w:val="both"/>
        <w:rPr>
          <w:b/>
          <w:szCs w:val="20"/>
          <w:bdr w:val="single" w:sz="4" w:space="0" w:color="auto"/>
        </w:rPr>
      </w:pPr>
      <w:r w:rsidRPr="00227737">
        <w:rPr>
          <w:rFonts w:hint="eastAsia"/>
          <w:b/>
          <w:szCs w:val="20"/>
          <w:bdr w:val="single" w:sz="4" w:space="0" w:color="auto"/>
        </w:rPr>
        <w:t>（一）</w:t>
      </w:r>
      <w:r w:rsidRPr="00227737">
        <w:rPr>
          <w:b/>
          <w:szCs w:val="20"/>
          <w:bdr w:val="single" w:sz="4" w:space="0" w:color="auto"/>
        </w:rPr>
        <w:t>行門</w:t>
      </w:r>
    </w:p>
    <w:p w:rsidR="00F03111" w:rsidRPr="00227737" w:rsidRDefault="00F03111" w:rsidP="00747F61">
      <w:pPr>
        <w:ind w:leftChars="200" w:left="480"/>
        <w:jc w:val="both"/>
        <w:rPr>
          <w:b/>
          <w:szCs w:val="20"/>
          <w:bdr w:val="single" w:sz="4" w:space="0" w:color="auto"/>
        </w:rPr>
      </w:pPr>
      <w:r w:rsidRPr="00227737">
        <w:rPr>
          <w:rFonts w:hint="eastAsia"/>
          <w:b/>
          <w:szCs w:val="20"/>
          <w:bdr w:val="single" w:sz="4" w:space="0" w:color="auto"/>
        </w:rPr>
        <w:t>1</w:t>
      </w:r>
      <w:r w:rsidRPr="00227737">
        <w:rPr>
          <w:rFonts w:hint="eastAsia"/>
          <w:b/>
          <w:szCs w:val="20"/>
          <w:bdr w:val="single" w:sz="4" w:space="0" w:color="auto"/>
        </w:rPr>
        <w:t>、</w:t>
      </w:r>
      <w:r w:rsidRPr="00227737">
        <w:rPr>
          <w:b/>
          <w:szCs w:val="20"/>
          <w:bdr w:val="single" w:sz="4" w:space="0" w:color="auto"/>
        </w:rPr>
        <w:t>略述</w:t>
      </w:r>
    </w:p>
    <w:p w:rsidR="00F03111" w:rsidRPr="00227737" w:rsidRDefault="00F03111" w:rsidP="00747F61">
      <w:pPr>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w:t>
      </w:r>
      <w:r w:rsidRPr="00227737">
        <w:rPr>
          <w:rFonts w:hint="eastAsia"/>
          <w:b/>
          <w:szCs w:val="20"/>
          <w:bdr w:val="single" w:sz="4" w:space="0" w:color="auto"/>
        </w:rPr>
        <w:t>）釋「不作無益語，但說利益相應語」</w:t>
      </w:r>
    </w:p>
    <w:p w:rsidR="00F03111" w:rsidRPr="00227737" w:rsidRDefault="00F03111" w:rsidP="00747F61">
      <w:pPr>
        <w:spacing w:beforeLines="30" w:before="108"/>
        <w:ind w:leftChars="250" w:left="600"/>
        <w:jc w:val="both"/>
        <w:rPr>
          <w:b/>
          <w:szCs w:val="20"/>
          <w:bdr w:val="single" w:sz="4" w:space="0" w:color="auto"/>
        </w:rPr>
      </w:pPr>
      <w:r w:rsidRPr="00227737">
        <w:rPr>
          <w:rFonts w:hint="eastAsia"/>
          <w:b/>
          <w:szCs w:val="20"/>
          <w:bdr w:val="single" w:sz="4" w:space="0" w:color="auto"/>
        </w:rPr>
        <w:t>（</w:t>
      </w:r>
      <w:r w:rsidRPr="00227737">
        <w:rPr>
          <w:b/>
          <w:szCs w:val="20"/>
          <w:bdr w:val="single" w:sz="4" w:space="0" w:color="auto"/>
        </w:rPr>
        <w:t>2</w:t>
      </w:r>
      <w:r w:rsidRPr="00227737">
        <w:rPr>
          <w:rFonts w:hint="eastAsia"/>
          <w:b/>
          <w:szCs w:val="20"/>
          <w:bdr w:val="single" w:sz="4" w:space="0" w:color="auto"/>
        </w:rPr>
        <w:t>）釋「不視他人長短」</w:t>
      </w:r>
    </w:p>
    <w:p w:rsidR="00F03111" w:rsidRPr="00227737" w:rsidRDefault="00F03111" w:rsidP="001D64AF">
      <w:pPr>
        <w:spacing w:beforeLines="30" w:before="108" w:line="370" w:lineRule="exact"/>
        <w:ind w:leftChars="200" w:left="480"/>
        <w:jc w:val="both"/>
        <w:rPr>
          <w:b/>
          <w:szCs w:val="20"/>
          <w:bdr w:val="single" w:sz="4" w:space="0" w:color="auto"/>
        </w:rPr>
      </w:pPr>
      <w:r w:rsidRPr="00227737">
        <w:rPr>
          <w:rFonts w:hint="eastAsia"/>
          <w:b/>
          <w:szCs w:val="20"/>
          <w:bdr w:val="single" w:sz="4" w:space="0" w:color="auto"/>
        </w:rPr>
        <w:t>2</w:t>
      </w:r>
      <w:r w:rsidRPr="00227737">
        <w:rPr>
          <w:rFonts w:hint="eastAsia"/>
          <w:b/>
          <w:szCs w:val="20"/>
          <w:bdr w:val="single" w:sz="4" w:space="0" w:color="auto"/>
        </w:rPr>
        <w:t>、</w:t>
      </w:r>
      <w:r w:rsidRPr="00227737">
        <w:rPr>
          <w:rFonts w:ascii="新細明體" w:hAnsi="新細明體"/>
          <w:b/>
          <w:szCs w:val="20"/>
          <w:bdr w:val="single" w:sz="4" w:space="0" w:color="auto"/>
        </w:rPr>
        <w:t>重明阿鞞跋致相</w:t>
      </w:r>
      <w:r w:rsidRPr="00227737">
        <w:rPr>
          <w:rFonts w:ascii="新細明體" w:hAnsi="新細明體" w:hint="eastAsia"/>
          <w:b/>
          <w:szCs w:val="20"/>
          <w:bdr w:val="single" w:sz="4" w:space="0" w:color="auto"/>
        </w:rPr>
        <w:t>──觀</w:t>
      </w:r>
      <w:r w:rsidRPr="00227737">
        <w:rPr>
          <w:rFonts w:ascii="新細明體" w:hAnsi="新細明體"/>
          <w:b/>
          <w:szCs w:val="20"/>
          <w:bdr w:val="single" w:sz="4" w:space="0" w:color="auto"/>
        </w:rPr>
        <w:t>一切法無行、無類、無相貌</w:t>
      </w:r>
    </w:p>
    <w:p w:rsidR="00F03111" w:rsidRPr="00227737" w:rsidRDefault="00F03111" w:rsidP="001D64AF">
      <w:pPr>
        <w:spacing w:beforeLines="30" w:before="108" w:line="370" w:lineRule="exact"/>
        <w:ind w:leftChars="150" w:left="360"/>
        <w:jc w:val="both"/>
        <w:rPr>
          <w:b/>
          <w:szCs w:val="20"/>
          <w:bdr w:val="single" w:sz="4" w:space="0" w:color="auto"/>
        </w:rPr>
      </w:pPr>
      <w:r w:rsidRPr="00227737">
        <w:rPr>
          <w:rFonts w:hint="eastAsia"/>
          <w:b/>
          <w:szCs w:val="20"/>
          <w:bdr w:val="single" w:sz="4" w:space="0" w:color="auto"/>
        </w:rPr>
        <w:t>（二）</w:t>
      </w:r>
      <w:r w:rsidRPr="00227737">
        <w:rPr>
          <w:b/>
          <w:szCs w:val="20"/>
          <w:bdr w:val="single" w:sz="4" w:space="0" w:color="auto"/>
        </w:rPr>
        <w:t>轉</w:t>
      </w:r>
      <w:r w:rsidRPr="00227737">
        <w:rPr>
          <w:rFonts w:hint="eastAsia"/>
          <w:b/>
          <w:szCs w:val="20"/>
          <w:bdr w:val="single" w:sz="4" w:space="0" w:color="auto"/>
        </w:rPr>
        <w:t>不</w:t>
      </w:r>
      <w:r w:rsidRPr="00227737">
        <w:rPr>
          <w:b/>
          <w:szCs w:val="20"/>
          <w:bdr w:val="single" w:sz="4" w:space="0" w:color="auto"/>
        </w:rPr>
        <w:t>轉門</w:t>
      </w:r>
    </w:p>
    <w:p w:rsidR="00F03111" w:rsidRPr="00227737" w:rsidRDefault="00F03111" w:rsidP="001D64AF">
      <w:pPr>
        <w:spacing w:line="370" w:lineRule="exact"/>
        <w:ind w:leftChars="200" w:left="480"/>
        <w:jc w:val="both"/>
        <w:rPr>
          <w:b/>
          <w:szCs w:val="20"/>
          <w:bdr w:val="single" w:sz="4" w:space="0" w:color="auto"/>
        </w:rPr>
      </w:pPr>
      <w:r w:rsidRPr="00227737">
        <w:rPr>
          <w:rFonts w:hint="eastAsia"/>
          <w:b/>
          <w:szCs w:val="20"/>
          <w:bdr w:val="single" w:sz="4" w:space="0" w:color="auto"/>
        </w:rPr>
        <w:t>1</w:t>
      </w:r>
      <w:r w:rsidRPr="00227737">
        <w:rPr>
          <w:rFonts w:hint="eastAsia"/>
          <w:b/>
          <w:szCs w:val="20"/>
          <w:bdr w:val="single" w:sz="4" w:space="0" w:color="auto"/>
        </w:rPr>
        <w:t>、</w:t>
      </w:r>
      <w:r w:rsidRPr="00227737">
        <w:rPr>
          <w:b/>
          <w:szCs w:val="20"/>
          <w:bdr w:val="single" w:sz="4" w:space="0" w:color="auto"/>
        </w:rPr>
        <w:t>須菩提問</w:t>
      </w:r>
    </w:p>
    <w:p w:rsidR="00F03111" w:rsidRPr="00227737" w:rsidRDefault="00F03111" w:rsidP="001D64AF">
      <w:pPr>
        <w:spacing w:beforeLines="30" w:before="108" w:line="370" w:lineRule="exact"/>
        <w:ind w:leftChars="200" w:left="480"/>
        <w:jc w:val="both"/>
        <w:rPr>
          <w:b/>
          <w:szCs w:val="20"/>
          <w:bdr w:val="single" w:sz="4" w:space="0" w:color="auto"/>
        </w:rPr>
      </w:pPr>
      <w:r w:rsidRPr="00227737">
        <w:rPr>
          <w:b/>
          <w:szCs w:val="20"/>
          <w:bdr w:val="single" w:sz="4" w:space="0" w:color="auto"/>
        </w:rPr>
        <w:t>2</w:t>
      </w:r>
      <w:r w:rsidRPr="00227737">
        <w:rPr>
          <w:rFonts w:hint="eastAsia"/>
          <w:b/>
          <w:szCs w:val="20"/>
          <w:bdr w:val="single" w:sz="4" w:space="0" w:color="auto"/>
        </w:rPr>
        <w:t>、佛答</w:t>
      </w:r>
    </w:p>
    <w:p w:rsidR="00F03111" w:rsidRPr="00227737" w:rsidRDefault="00F03111" w:rsidP="001D64AF">
      <w:pPr>
        <w:spacing w:beforeLines="30" w:before="108" w:line="370" w:lineRule="exact"/>
        <w:ind w:leftChars="100" w:left="240"/>
        <w:jc w:val="both"/>
        <w:rPr>
          <w:b/>
          <w:szCs w:val="20"/>
          <w:bdr w:val="single" w:sz="4" w:space="0" w:color="auto"/>
        </w:rPr>
      </w:pPr>
      <w:r w:rsidRPr="00227737">
        <w:rPr>
          <w:rFonts w:hint="eastAsia"/>
          <w:b/>
          <w:szCs w:val="20"/>
          <w:bdr w:val="single" w:sz="4" w:space="0" w:color="auto"/>
        </w:rPr>
        <w:t>二、</w:t>
      </w:r>
      <w:r w:rsidRPr="00227737">
        <w:rPr>
          <w:b/>
          <w:szCs w:val="20"/>
          <w:bdr w:val="single" w:sz="4" w:space="0" w:color="auto"/>
        </w:rPr>
        <w:t>廣</w:t>
      </w:r>
      <w:r w:rsidRPr="00227737">
        <w:rPr>
          <w:rFonts w:hint="eastAsia"/>
          <w:b/>
          <w:szCs w:val="20"/>
          <w:bdr w:val="single" w:sz="4" w:space="0" w:color="auto"/>
        </w:rPr>
        <w:t>說</w:t>
      </w:r>
      <w:r w:rsidRPr="00227737">
        <w:rPr>
          <w:b/>
          <w:szCs w:val="20"/>
          <w:bdr w:val="single" w:sz="4" w:space="0" w:color="auto"/>
        </w:rPr>
        <w:t>行</w:t>
      </w:r>
      <w:r w:rsidRPr="00227737">
        <w:rPr>
          <w:rFonts w:hint="eastAsia"/>
          <w:b/>
          <w:szCs w:val="20"/>
          <w:bdr w:val="single" w:sz="4" w:space="0" w:color="auto"/>
        </w:rPr>
        <w:t>門、</w:t>
      </w:r>
      <w:r w:rsidRPr="00227737">
        <w:rPr>
          <w:b/>
          <w:szCs w:val="20"/>
          <w:bdr w:val="single" w:sz="4" w:space="0" w:color="auto"/>
        </w:rPr>
        <w:t>轉</w:t>
      </w:r>
      <w:r w:rsidRPr="00227737">
        <w:rPr>
          <w:rFonts w:hint="eastAsia"/>
          <w:b/>
          <w:szCs w:val="20"/>
          <w:bdr w:val="single" w:sz="4" w:space="0" w:color="auto"/>
        </w:rPr>
        <w:t>不轉</w:t>
      </w:r>
      <w:r w:rsidRPr="00227737">
        <w:rPr>
          <w:b/>
          <w:szCs w:val="20"/>
          <w:bdr w:val="single" w:sz="4" w:space="0" w:color="auto"/>
        </w:rPr>
        <w:t>門</w:t>
      </w:r>
    </w:p>
    <w:p w:rsidR="00F03111" w:rsidRPr="00227737" w:rsidRDefault="00F03111" w:rsidP="001D64AF">
      <w:pPr>
        <w:spacing w:line="370" w:lineRule="exact"/>
        <w:ind w:leftChars="150" w:left="360"/>
        <w:jc w:val="both"/>
        <w:rPr>
          <w:b/>
          <w:szCs w:val="20"/>
          <w:bdr w:val="single" w:sz="4" w:space="0" w:color="auto"/>
        </w:rPr>
      </w:pPr>
      <w:r w:rsidRPr="00227737">
        <w:rPr>
          <w:rFonts w:hint="eastAsia"/>
          <w:b/>
          <w:szCs w:val="20"/>
          <w:bdr w:val="single" w:sz="4" w:space="0" w:color="auto"/>
        </w:rPr>
        <w:t>（一）廣說</w:t>
      </w:r>
      <w:r w:rsidRPr="00227737">
        <w:rPr>
          <w:b/>
          <w:szCs w:val="20"/>
          <w:bdr w:val="single" w:sz="4" w:space="0" w:color="auto"/>
        </w:rPr>
        <w:t>行門</w:t>
      </w:r>
    </w:p>
    <w:p w:rsidR="00F03111" w:rsidRPr="00227737" w:rsidRDefault="00F03111" w:rsidP="001D64AF">
      <w:pPr>
        <w:spacing w:line="370" w:lineRule="exact"/>
        <w:ind w:leftChars="200" w:left="480"/>
        <w:jc w:val="both"/>
        <w:rPr>
          <w:b/>
          <w:szCs w:val="20"/>
          <w:bdr w:val="single" w:sz="4" w:space="0" w:color="auto"/>
        </w:rPr>
      </w:pPr>
      <w:r w:rsidRPr="00227737">
        <w:rPr>
          <w:rFonts w:hint="eastAsia"/>
          <w:b/>
          <w:szCs w:val="20"/>
          <w:bdr w:val="single" w:sz="4" w:space="0" w:color="auto"/>
        </w:rPr>
        <w:t>1</w:t>
      </w:r>
      <w:r w:rsidRPr="00227737">
        <w:rPr>
          <w:rFonts w:hint="eastAsia"/>
          <w:b/>
          <w:szCs w:val="20"/>
          <w:bdr w:val="single" w:sz="4" w:space="0" w:color="auto"/>
        </w:rPr>
        <w:t>、</w:t>
      </w:r>
      <w:r w:rsidRPr="00227737">
        <w:rPr>
          <w:b/>
          <w:szCs w:val="20"/>
          <w:bdr w:val="single" w:sz="4" w:space="0" w:color="auto"/>
        </w:rPr>
        <w:t>明離內過為阿鞞跋致行相</w:t>
      </w:r>
    </w:p>
    <w:p w:rsidR="00F03111" w:rsidRDefault="00F03111" w:rsidP="001D64AF">
      <w:pPr>
        <w:spacing w:line="370" w:lineRule="exact"/>
        <w:ind w:leftChars="250" w:left="600"/>
        <w:jc w:val="both"/>
        <w:rPr>
          <w:b/>
        </w:rPr>
      </w:pPr>
      <w:r w:rsidRPr="00227737">
        <w:rPr>
          <w:b/>
          <w:szCs w:val="20"/>
          <w:bdr w:val="single" w:sz="4" w:space="0" w:color="auto"/>
        </w:rPr>
        <w:t>（</w:t>
      </w:r>
      <w:r w:rsidRPr="00227737">
        <w:rPr>
          <w:b/>
          <w:szCs w:val="20"/>
          <w:bdr w:val="single" w:sz="4" w:space="0" w:color="auto"/>
        </w:rPr>
        <w:t>1</w:t>
      </w:r>
      <w:r w:rsidRPr="00227737">
        <w:rPr>
          <w:b/>
          <w:szCs w:val="20"/>
          <w:bdr w:val="single" w:sz="4" w:space="0" w:color="auto"/>
        </w:rPr>
        <w:t>）不念外道有實智</w:t>
      </w:r>
      <w:r w:rsidRPr="00227737">
        <w:rPr>
          <w:rFonts w:hint="eastAsia"/>
          <w:b/>
          <w:szCs w:val="20"/>
          <w:bdr w:val="single" w:sz="4" w:space="0" w:color="auto"/>
        </w:rPr>
        <w:t>，</w:t>
      </w:r>
      <w:r w:rsidRPr="00227737">
        <w:rPr>
          <w:b/>
          <w:szCs w:val="20"/>
          <w:bdr w:val="single" w:sz="4" w:space="0" w:color="auto"/>
        </w:rPr>
        <w:t>不生疑、戒取、邪見等</w:t>
      </w:r>
    </w:p>
    <w:p w:rsidR="00F03111" w:rsidRDefault="00F03111" w:rsidP="001D64AF">
      <w:pPr>
        <w:spacing w:line="370" w:lineRule="exact"/>
        <w:ind w:leftChars="300" w:left="720"/>
        <w:jc w:val="both"/>
        <w:rPr>
          <w:b/>
          <w:bdr w:val="single" w:sz="4" w:space="0" w:color="auto"/>
        </w:rPr>
      </w:pPr>
      <w:r w:rsidRPr="00227737">
        <w:rPr>
          <w:b/>
          <w:szCs w:val="20"/>
          <w:bdr w:val="single" w:sz="4" w:space="0" w:color="auto"/>
        </w:rPr>
        <w:t>A</w:t>
      </w:r>
      <w:r w:rsidRPr="00227737">
        <w:rPr>
          <w:rFonts w:hint="eastAsia"/>
          <w:b/>
          <w:szCs w:val="20"/>
          <w:bdr w:val="single" w:sz="4" w:space="0" w:color="auto"/>
        </w:rPr>
        <w:t>、</w:t>
      </w:r>
      <w:r w:rsidRPr="00227737">
        <w:rPr>
          <w:b/>
          <w:szCs w:val="20"/>
          <w:bdr w:val="single" w:sz="4" w:space="0" w:color="auto"/>
        </w:rPr>
        <w:t>不念外道有實智</w:t>
      </w:r>
    </w:p>
    <w:p w:rsidR="00F03111" w:rsidRPr="00227737" w:rsidRDefault="00F03111" w:rsidP="001D64AF">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不生疑、戒取、邪見等</w:t>
      </w:r>
    </w:p>
    <w:p w:rsidR="00F03111" w:rsidRDefault="00F03111" w:rsidP="001D64AF">
      <w:pPr>
        <w:spacing w:line="370" w:lineRule="exact"/>
        <w:ind w:leftChars="350" w:left="840"/>
        <w:jc w:val="both"/>
        <w:rPr>
          <w:b/>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）辨「</w:t>
      </w:r>
      <w:r w:rsidRPr="00227737">
        <w:rPr>
          <w:b/>
          <w:szCs w:val="20"/>
          <w:bdr w:val="single" w:sz="4" w:space="0" w:color="auto"/>
        </w:rPr>
        <w:t>不生疑</w:t>
      </w:r>
      <w:r w:rsidRPr="00227737">
        <w:rPr>
          <w:rFonts w:hint="eastAsia"/>
          <w:b/>
          <w:szCs w:val="20"/>
          <w:bdr w:val="single" w:sz="4" w:space="0" w:color="auto"/>
        </w:rPr>
        <w:t>」與</w:t>
      </w:r>
      <w:r w:rsidRPr="00227737">
        <w:rPr>
          <w:rFonts w:hint="eastAsia"/>
          <w:b/>
          <w:bdr w:val="single" w:sz="4" w:space="0" w:color="auto"/>
        </w:rPr>
        <w:t>「於</w:t>
      </w:r>
      <w:r w:rsidRPr="00227737">
        <w:rPr>
          <w:b/>
          <w:bdr w:val="single" w:sz="4" w:space="0" w:color="auto"/>
        </w:rPr>
        <w:t>深法不疑</w:t>
      </w:r>
      <w:r w:rsidRPr="00227737">
        <w:rPr>
          <w:rFonts w:hint="eastAsia"/>
          <w:b/>
          <w:bCs/>
          <w:bdr w:val="single" w:sz="4" w:space="0" w:color="auto"/>
        </w:rPr>
        <w:t>」之異</w:t>
      </w:r>
    </w:p>
    <w:p w:rsidR="00F03111" w:rsidRPr="00227737" w:rsidRDefault="00F03111" w:rsidP="001D64AF">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）釋「</w:t>
      </w:r>
      <w:r w:rsidRPr="00227737">
        <w:rPr>
          <w:b/>
          <w:szCs w:val="20"/>
          <w:bdr w:val="single" w:sz="4" w:space="0" w:color="auto"/>
        </w:rPr>
        <w:t>戒</w:t>
      </w:r>
      <w:r w:rsidRPr="00227737">
        <w:rPr>
          <w:rFonts w:hint="eastAsia"/>
          <w:b/>
          <w:szCs w:val="20"/>
          <w:bdr w:val="single" w:sz="4" w:space="0" w:color="auto"/>
        </w:rPr>
        <w:t>禁</w:t>
      </w:r>
      <w:r w:rsidRPr="00227737">
        <w:rPr>
          <w:b/>
          <w:szCs w:val="20"/>
          <w:bdr w:val="single" w:sz="4" w:space="0" w:color="auto"/>
        </w:rPr>
        <w:t>取</w:t>
      </w:r>
      <w:r w:rsidRPr="00227737">
        <w:rPr>
          <w:rFonts w:hint="eastAsia"/>
          <w:b/>
          <w:szCs w:val="20"/>
          <w:bdr w:val="single" w:sz="4" w:space="0" w:color="auto"/>
        </w:rPr>
        <w:t>見」及其過失</w:t>
      </w:r>
    </w:p>
    <w:p w:rsidR="00F03111" w:rsidRPr="00227737" w:rsidRDefault="00F03111" w:rsidP="001D64AF">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）釋「</w:t>
      </w:r>
      <w:r w:rsidRPr="00227737">
        <w:rPr>
          <w:b/>
          <w:szCs w:val="20"/>
          <w:bdr w:val="single" w:sz="4" w:space="0" w:color="auto"/>
        </w:rPr>
        <w:t>邪見</w:t>
      </w:r>
      <w:r w:rsidRPr="00227737">
        <w:rPr>
          <w:rFonts w:hint="eastAsia"/>
          <w:b/>
          <w:szCs w:val="20"/>
          <w:bdr w:val="single" w:sz="4" w:space="0" w:color="auto"/>
        </w:rPr>
        <w:t>」</w:t>
      </w:r>
    </w:p>
    <w:p w:rsidR="00F03111" w:rsidRPr="00227737" w:rsidRDefault="00F03111" w:rsidP="001D64AF">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D</w:t>
      </w:r>
      <w:r w:rsidRPr="00227737">
        <w:rPr>
          <w:rFonts w:hint="eastAsia"/>
          <w:b/>
          <w:szCs w:val="20"/>
          <w:bdr w:val="single" w:sz="4" w:space="0" w:color="auto"/>
        </w:rPr>
        <w:t>）明</w:t>
      </w:r>
      <w:r w:rsidRPr="00227737">
        <w:rPr>
          <w:b/>
          <w:szCs w:val="20"/>
          <w:bdr w:val="single" w:sz="4" w:space="0" w:color="auto"/>
        </w:rPr>
        <w:t>不求</w:t>
      </w:r>
      <w:r w:rsidRPr="00227737">
        <w:rPr>
          <w:rFonts w:hint="eastAsia"/>
          <w:b/>
          <w:szCs w:val="20"/>
          <w:bdr w:val="single" w:sz="4" w:space="0" w:color="auto"/>
        </w:rPr>
        <w:t>世俗吉事、不供養天</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2</w:t>
      </w:r>
      <w:r w:rsidRPr="00227737">
        <w:rPr>
          <w:b/>
          <w:szCs w:val="20"/>
          <w:bdr w:val="single" w:sz="4" w:space="0" w:color="auto"/>
        </w:rPr>
        <w:t>）不生下賤</w:t>
      </w:r>
      <w:r w:rsidRPr="00227737">
        <w:rPr>
          <w:rFonts w:hint="eastAsia"/>
          <w:b/>
          <w:szCs w:val="20"/>
          <w:bdr w:val="single" w:sz="4" w:space="0" w:color="auto"/>
        </w:rPr>
        <w:t>家、八</w:t>
      </w:r>
      <w:r w:rsidRPr="00227737">
        <w:rPr>
          <w:b/>
          <w:szCs w:val="20"/>
          <w:bdr w:val="single" w:sz="4" w:space="0" w:color="auto"/>
        </w:rPr>
        <w:t>難</w:t>
      </w:r>
      <w:r w:rsidRPr="00227737">
        <w:rPr>
          <w:rFonts w:hint="eastAsia"/>
          <w:b/>
          <w:szCs w:val="20"/>
          <w:bdr w:val="single" w:sz="4" w:space="0" w:color="auto"/>
        </w:rPr>
        <w:t>等處</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3</w:t>
      </w:r>
      <w:r w:rsidRPr="00227737">
        <w:rPr>
          <w:b/>
          <w:szCs w:val="20"/>
          <w:bdr w:val="single" w:sz="4" w:space="0" w:color="auto"/>
        </w:rPr>
        <w:t>）具足四行、常行十善道</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4</w:t>
      </w:r>
      <w:r w:rsidRPr="00227737">
        <w:rPr>
          <w:b/>
          <w:szCs w:val="20"/>
          <w:bdr w:val="single" w:sz="4" w:space="0" w:color="auto"/>
        </w:rPr>
        <w:t>）乃至夢中不行十惡</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5</w:t>
      </w:r>
      <w:r w:rsidRPr="00227737">
        <w:rPr>
          <w:b/>
          <w:szCs w:val="20"/>
          <w:bdr w:val="single" w:sz="4" w:space="0" w:color="auto"/>
        </w:rPr>
        <w:t>）為益眾生行六度</w:t>
      </w:r>
      <w:r w:rsidRPr="00227737">
        <w:rPr>
          <w:rFonts w:hint="eastAsia"/>
          <w:b/>
          <w:szCs w:val="20"/>
          <w:bdr w:val="single" w:sz="4" w:space="0" w:color="auto"/>
        </w:rPr>
        <w:t>，</w:t>
      </w:r>
      <w:r w:rsidRPr="00227737">
        <w:rPr>
          <w:b/>
          <w:szCs w:val="20"/>
          <w:bdr w:val="single" w:sz="4" w:space="0" w:color="auto"/>
        </w:rPr>
        <w:t>（</w:t>
      </w:r>
      <w:r w:rsidRPr="00227737">
        <w:rPr>
          <w:rFonts w:hint="eastAsia"/>
          <w:b/>
          <w:szCs w:val="20"/>
          <w:bdr w:val="single" w:sz="4" w:space="0" w:color="auto"/>
        </w:rPr>
        <w:t>6</w:t>
      </w:r>
      <w:r w:rsidRPr="00227737">
        <w:rPr>
          <w:b/>
          <w:szCs w:val="20"/>
          <w:bdr w:val="single" w:sz="4" w:space="0" w:color="auto"/>
        </w:rPr>
        <w:t>）為益眾生行法施</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7</w:t>
      </w:r>
      <w:r w:rsidRPr="00227737">
        <w:rPr>
          <w:b/>
          <w:szCs w:val="20"/>
          <w:bdr w:val="single" w:sz="4" w:space="0" w:color="auto"/>
        </w:rPr>
        <w:t>）於甚深法不疑悔</w:t>
      </w:r>
    </w:p>
    <w:p w:rsidR="00F03111" w:rsidRPr="00227737" w:rsidRDefault="00F03111" w:rsidP="001D64AF">
      <w:pPr>
        <w:spacing w:beforeLines="30" w:before="108" w:line="370" w:lineRule="exact"/>
        <w:ind w:leftChars="250" w:left="600"/>
        <w:jc w:val="both"/>
        <w:rPr>
          <w:b/>
          <w:szCs w:val="20"/>
          <w:bdr w:val="single" w:sz="4" w:space="0" w:color="auto"/>
        </w:rPr>
      </w:pPr>
      <w:r w:rsidRPr="00227737">
        <w:rPr>
          <w:b/>
          <w:szCs w:val="20"/>
          <w:bdr w:val="single" w:sz="4" w:space="0" w:color="auto"/>
        </w:rPr>
        <w:t>（</w:t>
      </w:r>
      <w:r w:rsidRPr="00227737">
        <w:rPr>
          <w:rFonts w:hint="eastAsia"/>
          <w:b/>
          <w:szCs w:val="20"/>
          <w:bdr w:val="single" w:sz="4" w:space="0" w:color="auto"/>
        </w:rPr>
        <w:t>8</w:t>
      </w:r>
      <w:r w:rsidRPr="00227737">
        <w:rPr>
          <w:b/>
          <w:szCs w:val="20"/>
          <w:bdr w:val="single" w:sz="4" w:space="0" w:color="auto"/>
        </w:rPr>
        <w:t>）身口意</w:t>
      </w:r>
      <w:r w:rsidRPr="00227737">
        <w:rPr>
          <w:rFonts w:hint="eastAsia"/>
          <w:b/>
          <w:szCs w:val="20"/>
          <w:bdr w:val="single" w:sz="4" w:space="0" w:color="auto"/>
        </w:rPr>
        <w:t>三</w:t>
      </w:r>
      <w:r w:rsidRPr="00227737">
        <w:rPr>
          <w:b/>
          <w:szCs w:val="20"/>
          <w:bdr w:val="single" w:sz="4" w:space="0" w:color="auto"/>
        </w:rPr>
        <w:t>業柔軟</w:t>
      </w:r>
      <w:r w:rsidRPr="00227737">
        <w:rPr>
          <w:rFonts w:hint="eastAsia"/>
          <w:b/>
          <w:szCs w:val="20"/>
          <w:bdr w:val="single" w:sz="4" w:space="0" w:color="auto"/>
        </w:rPr>
        <w:t>，</w:t>
      </w:r>
      <w:r w:rsidRPr="00227737">
        <w:rPr>
          <w:b/>
          <w:szCs w:val="20"/>
          <w:bdr w:val="single" w:sz="4" w:space="0" w:color="auto"/>
        </w:rPr>
        <w:t>（</w:t>
      </w:r>
      <w:r w:rsidRPr="00227737">
        <w:rPr>
          <w:rFonts w:hint="eastAsia"/>
          <w:b/>
          <w:szCs w:val="20"/>
          <w:bdr w:val="single" w:sz="4" w:space="0" w:color="auto"/>
        </w:rPr>
        <w:t>9</w:t>
      </w:r>
      <w:r w:rsidRPr="00227737">
        <w:rPr>
          <w:b/>
          <w:szCs w:val="20"/>
          <w:bdr w:val="single" w:sz="4" w:space="0" w:color="auto"/>
        </w:rPr>
        <w:t>）慈身口意三業成就</w:t>
      </w:r>
    </w:p>
    <w:p w:rsidR="00F03111" w:rsidRPr="00227737" w:rsidRDefault="00F03111" w:rsidP="001D64AF">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 xml:space="preserve"> </w:t>
      </w:r>
      <w:r w:rsidRPr="00227737">
        <w:rPr>
          <w:b/>
          <w:szCs w:val="20"/>
          <w:bdr w:val="single" w:sz="4" w:space="0" w:color="auto"/>
        </w:rPr>
        <w:t>因論生論</w:t>
      </w:r>
      <w:r w:rsidRPr="00227737">
        <w:rPr>
          <w:rFonts w:hint="eastAsia"/>
          <w:b/>
          <w:szCs w:val="20"/>
          <w:bdr w:val="single" w:sz="4" w:space="0" w:color="auto"/>
        </w:rPr>
        <w:t>：外道慈悲心與不退轉菩薩慈悲心有何差異</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b/>
          <w:szCs w:val="20"/>
          <w:bdr w:val="single" w:sz="4" w:space="0" w:color="auto"/>
        </w:rPr>
        <w:t>（</w:t>
      </w:r>
      <w:r w:rsidRPr="00227737">
        <w:rPr>
          <w:b/>
          <w:szCs w:val="20"/>
          <w:bdr w:val="single" w:sz="4" w:space="0" w:color="auto"/>
        </w:rPr>
        <w:t>1</w:t>
      </w:r>
      <w:r w:rsidRPr="00227737">
        <w:rPr>
          <w:rFonts w:hint="eastAsia"/>
          <w:b/>
          <w:szCs w:val="20"/>
          <w:bdr w:val="single" w:sz="4" w:space="0" w:color="auto"/>
        </w:rPr>
        <w:t>0</w:t>
      </w:r>
      <w:r w:rsidRPr="00227737">
        <w:rPr>
          <w:b/>
          <w:szCs w:val="20"/>
          <w:bdr w:val="single" w:sz="4" w:space="0" w:color="auto"/>
        </w:rPr>
        <w:t>）不與五蓋俱</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b/>
          <w:szCs w:val="20"/>
          <w:bdr w:val="single" w:sz="4" w:space="0" w:color="auto"/>
        </w:rPr>
        <w:t>（</w:t>
      </w:r>
      <w:r w:rsidRPr="00227737">
        <w:rPr>
          <w:b/>
          <w:szCs w:val="20"/>
          <w:bdr w:val="single" w:sz="4" w:space="0" w:color="auto"/>
        </w:rPr>
        <w:t>1</w:t>
      </w:r>
      <w:r w:rsidRPr="00227737">
        <w:rPr>
          <w:rFonts w:hint="eastAsia"/>
          <w:b/>
          <w:szCs w:val="20"/>
          <w:bdr w:val="single" w:sz="4" w:space="0" w:color="auto"/>
        </w:rPr>
        <w:t>1</w:t>
      </w:r>
      <w:r w:rsidRPr="00227737">
        <w:rPr>
          <w:b/>
          <w:szCs w:val="20"/>
          <w:bdr w:val="single" w:sz="4" w:space="0" w:color="auto"/>
        </w:rPr>
        <w:t>）</w:t>
      </w:r>
      <w:r w:rsidRPr="00227737">
        <w:rPr>
          <w:rFonts w:hint="eastAsia"/>
          <w:b/>
          <w:szCs w:val="20"/>
          <w:bdr w:val="single" w:sz="4" w:space="0" w:color="auto"/>
        </w:rPr>
        <w:t>於</w:t>
      </w:r>
      <w:r w:rsidRPr="00227737">
        <w:rPr>
          <w:b/>
          <w:szCs w:val="20"/>
          <w:bdr w:val="single" w:sz="4" w:space="0" w:color="auto"/>
        </w:rPr>
        <w:t>一切處無所愛著</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b/>
          <w:szCs w:val="20"/>
          <w:bdr w:val="single" w:sz="4" w:space="0" w:color="auto"/>
        </w:rPr>
        <w:t>（</w:t>
      </w:r>
      <w:r w:rsidRPr="00227737">
        <w:rPr>
          <w:b/>
          <w:szCs w:val="20"/>
          <w:bdr w:val="single" w:sz="4" w:space="0" w:color="auto"/>
        </w:rPr>
        <w:t>1</w:t>
      </w:r>
      <w:r w:rsidRPr="00227737">
        <w:rPr>
          <w:rFonts w:hint="eastAsia"/>
          <w:b/>
          <w:szCs w:val="20"/>
          <w:bdr w:val="single" w:sz="4" w:space="0" w:color="auto"/>
        </w:rPr>
        <w:t>2</w:t>
      </w:r>
      <w:r w:rsidRPr="00227737">
        <w:rPr>
          <w:b/>
          <w:szCs w:val="20"/>
          <w:bdr w:val="single" w:sz="4" w:space="0" w:color="auto"/>
        </w:rPr>
        <w:t>）常念一心</w:t>
      </w:r>
      <w:r w:rsidRPr="00227737">
        <w:rPr>
          <w:rFonts w:hint="eastAsia"/>
          <w:b/>
          <w:szCs w:val="20"/>
          <w:bdr w:val="single" w:sz="4" w:space="0" w:color="auto"/>
        </w:rPr>
        <w:t>，</w:t>
      </w:r>
      <w:r w:rsidRPr="00227737">
        <w:rPr>
          <w:b/>
          <w:szCs w:val="20"/>
          <w:bdr w:val="single" w:sz="4" w:space="0" w:color="auto"/>
        </w:rPr>
        <w:t>舉止安詳</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b/>
          <w:szCs w:val="20"/>
          <w:bdr w:val="single" w:sz="4" w:space="0" w:color="auto"/>
        </w:rPr>
        <w:t>（</w:t>
      </w:r>
      <w:r w:rsidRPr="00227737">
        <w:rPr>
          <w:b/>
          <w:szCs w:val="20"/>
          <w:bdr w:val="single" w:sz="4" w:space="0" w:color="auto"/>
        </w:rPr>
        <w:t>1</w:t>
      </w:r>
      <w:r w:rsidRPr="00227737">
        <w:rPr>
          <w:rFonts w:hint="eastAsia"/>
          <w:b/>
          <w:szCs w:val="20"/>
          <w:bdr w:val="single" w:sz="4" w:space="0" w:color="auto"/>
        </w:rPr>
        <w:t>3</w:t>
      </w:r>
      <w:r w:rsidRPr="00227737">
        <w:rPr>
          <w:b/>
          <w:szCs w:val="20"/>
          <w:bdr w:val="single" w:sz="4" w:space="0" w:color="auto"/>
        </w:rPr>
        <w:t>）好樂淨潔，少於疾病</w:t>
      </w:r>
      <w:r w:rsidRPr="00227737">
        <w:rPr>
          <w:rFonts w:hint="eastAsia"/>
          <w:b/>
          <w:szCs w:val="20"/>
          <w:bdr w:val="single" w:sz="4" w:space="0" w:color="auto"/>
        </w:rPr>
        <w:t>，</w:t>
      </w:r>
      <w:r w:rsidRPr="00227737">
        <w:rPr>
          <w:b/>
          <w:szCs w:val="20"/>
          <w:bdr w:val="single" w:sz="4" w:space="0" w:color="auto"/>
        </w:rPr>
        <w:t>（</w:t>
      </w:r>
      <w:r w:rsidRPr="00227737">
        <w:rPr>
          <w:b/>
          <w:szCs w:val="20"/>
          <w:bdr w:val="single" w:sz="4" w:space="0" w:color="auto"/>
        </w:rPr>
        <w:t>1</w:t>
      </w:r>
      <w:r w:rsidRPr="00227737">
        <w:rPr>
          <w:rFonts w:hint="eastAsia"/>
          <w:b/>
          <w:szCs w:val="20"/>
          <w:bdr w:val="single" w:sz="4" w:space="0" w:color="auto"/>
        </w:rPr>
        <w:t>4</w:t>
      </w:r>
      <w:r w:rsidRPr="00227737">
        <w:rPr>
          <w:b/>
          <w:szCs w:val="20"/>
          <w:bdr w:val="single" w:sz="4" w:space="0" w:color="auto"/>
        </w:rPr>
        <w:t>）身無</w:t>
      </w:r>
      <w:r w:rsidRPr="00227737">
        <w:rPr>
          <w:rFonts w:hint="eastAsia"/>
          <w:b/>
          <w:szCs w:val="20"/>
          <w:bdr w:val="single" w:sz="4" w:space="0" w:color="auto"/>
        </w:rPr>
        <w:t>八萬</w:t>
      </w:r>
      <w:r w:rsidRPr="00227737">
        <w:rPr>
          <w:b/>
          <w:szCs w:val="20"/>
          <w:bdr w:val="single" w:sz="4" w:space="0" w:color="auto"/>
        </w:rPr>
        <w:t>戶虫</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15</w:t>
      </w:r>
      <w:r w:rsidRPr="00227737">
        <w:rPr>
          <w:rFonts w:hint="eastAsia"/>
          <w:b/>
          <w:szCs w:val="20"/>
          <w:bdr w:val="single" w:sz="4" w:space="0" w:color="auto"/>
        </w:rPr>
        <w:t>）身心清淨，</w:t>
      </w:r>
      <w:r w:rsidRPr="00227737">
        <w:rPr>
          <w:b/>
          <w:szCs w:val="20"/>
          <w:bdr w:val="single" w:sz="4" w:space="0" w:color="auto"/>
        </w:rPr>
        <w:t>過</w:t>
      </w:r>
      <w:r w:rsidRPr="00227737">
        <w:rPr>
          <w:rFonts w:hint="eastAsia"/>
          <w:b/>
          <w:szCs w:val="20"/>
          <w:bdr w:val="single" w:sz="4" w:space="0" w:color="auto"/>
        </w:rPr>
        <w:t>二乘</w:t>
      </w:r>
      <w:r w:rsidRPr="00227737">
        <w:rPr>
          <w:b/>
          <w:szCs w:val="20"/>
          <w:bdr w:val="single" w:sz="4" w:space="0" w:color="auto"/>
        </w:rPr>
        <w:t>地</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16</w:t>
      </w:r>
      <w:r w:rsidRPr="00227737">
        <w:rPr>
          <w:rFonts w:hint="eastAsia"/>
          <w:b/>
          <w:szCs w:val="20"/>
          <w:bdr w:val="single" w:sz="4" w:space="0" w:color="auto"/>
        </w:rPr>
        <w:t>）</w:t>
      </w:r>
      <w:r w:rsidRPr="00227737">
        <w:rPr>
          <w:b/>
          <w:szCs w:val="20"/>
          <w:bdr w:val="single" w:sz="4" w:space="0" w:color="auto"/>
        </w:rPr>
        <w:t>不貴</w:t>
      </w:r>
      <w:r w:rsidRPr="00227737">
        <w:rPr>
          <w:rFonts w:hint="eastAsia"/>
          <w:b/>
          <w:szCs w:val="20"/>
          <w:bdr w:val="single" w:sz="4" w:space="0" w:color="auto"/>
        </w:rPr>
        <w:t>利養，雖修頭陀行而</w:t>
      </w:r>
      <w:r w:rsidRPr="00227737">
        <w:rPr>
          <w:b/>
          <w:szCs w:val="20"/>
          <w:bdr w:val="single" w:sz="4" w:space="0" w:color="auto"/>
        </w:rPr>
        <w:t>不貴</w:t>
      </w:r>
      <w:r w:rsidRPr="00227737">
        <w:rPr>
          <w:rFonts w:hint="eastAsia"/>
          <w:b/>
          <w:szCs w:val="20"/>
          <w:bdr w:val="single" w:sz="4" w:space="0" w:color="auto"/>
        </w:rPr>
        <w:t>其</w:t>
      </w:r>
      <w:r w:rsidRPr="00227737">
        <w:rPr>
          <w:b/>
          <w:szCs w:val="20"/>
          <w:bdr w:val="single" w:sz="4" w:space="0" w:color="auto"/>
        </w:rPr>
        <w:t>法</w:t>
      </w:r>
    </w:p>
    <w:p w:rsidR="00F03111" w:rsidRPr="00227737" w:rsidRDefault="00F03111" w:rsidP="001D64AF">
      <w:pPr>
        <w:spacing w:beforeLines="30" w:before="108" w:line="354"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17</w:t>
      </w:r>
      <w:r w:rsidRPr="00227737">
        <w:rPr>
          <w:rFonts w:hint="eastAsia"/>
          <w:b/>
          <w:szCs w:val="20"/>
          <w:bdr w:val="single" w:sz="4" w:space="0" w:color="auto"/>
        </w:rPr>
        <w:t>）</w:t>
      </w:r>
      <w:r w:rsidRPr="00227737">
        <w:rPr>
          <w:b/>
          <w:szCs w:val="20"/>
          <w:bdr w:val="single" w:sz="4" w:space="0" w:color="auto"/>
        </w:rPr>
        <w:t>不生</w:t>
      </w:r>
      <w:r w:rsidRPr="00227737">
        <w:rPr>
          <w:rFonts w:hint="eastAsia"/>
          <w:b/>
          <w:szCs w:val="20"/>
          <w:bdr w:val="single" w:sz="4" w:space="0" w:color="auto"/>
        </w:rPr>
        <w:t>煩惱</w:t>
      </w:r>
      <w:r w:rsidRPr="00227737">
        <w:rPr>
          <w:b/>
          <w:szCs w:val="20"/>
          <w:bdr w:val="single" w:sz="4" w:space="0" w:color="auto"/>
        </w:rPr>
        <w:t>惡心</w:t>
      </w:r>
    </w:p>
    <w:p w:rsidR="00F03111" w:rsidRPr="00227737" w:rsidRDefault="00F03111" w:rsidP="001E296F">
      <w:pPr>
        <w:spacing w:beforeLines="30" w:before="108" w:line="370"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18</w:t>
      </w:r>
      <w:r w:rsidRPr="00227737">
        <w:rPr>
          <w:rFonts w:hint="eastAsia"/>
          <w:b/>
          <w:szCs w:val="20"/>
          <w:bdr w:val="single" w:sz="4" w:space="0" w:color="auto"/>
        </w:rPr>
        <w:t>）</w:t>
      </w:r>
      <w:r w:rsidRPr="00227737">
        <w:rPr>
          <w:b/>
          <w:szCs w:val="20"/>
          <w:bdr w:val="single" w:sz="4" w:space="0" w:color="auto"/>
        </w:rPr>
        <w:t>心住不動，智慧深入，所見聞</w:t>
      </w:r>
      <w:r w:rsidRPr="00227737">
        <w:rPr>
          <w:rFonts w:hint="eastAsia"/>
          <w:b/>
          <w:szCs w:val="20"/>
          <w:bdr w:val="single" w:sz="4" w:space="0" w:color="auto"/>
        </w:rPr>
        <w:t>事皆</w:t>
      </w:r>
      <w:r w:rsidRPr="00227737">
        <w:rPr>
          <w:b/>
          <w:szCs w:val="20"/>
          <w:bdr w:val="single" w:sz="4" w:space="0" w:color="auto"/>
        </w:rPr>
        <w:t>與般若合</w:t>
      </w:r>
    </w:p>
    <w:p w:rsidR="00F03111" w:rsidRPr="002F133C" w:rsidRDefault="00F03111" w:rsidP="001E296F">
      <w:pPr>
        <w:spacing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離外惡為阿鞞跋致行相</w:t>
      </w:r>
    </w:p>
    <w:p w:rsidR="00F03111" w:rsidRPr="002F133C" w:rsidRDefault="00F03111" w:rsidP="001E296F">
      <w:pPr>
        <w:spacing w:line="370" w:lineRule="exact"/>
        <w:ind w:leftChars="250" w:left="60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惡魔化作八大地獄</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言行善者受地獄記</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而菩薩心堅不驚疑</w:t>
      </w:r>
    </w:p>
    <w:p w:rsidR="00F03111" w:rsidRDefault="00F03111" w:rsidP="001E296F">
      <w:pPr>
        <w:spacing w:line="370"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p>
    <w:p w:rsidR="00F03111" w:rsidRDefault="00F03111" w:rsidP="00BD10BB">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明不退行</w:t>
      </w:r>
    </w:p>
    <w:p w:rsidR="00F03111" w:rsidRPr="002F133C" w:rsidRDefault="00F03111" w:rsidP="001E3FEC">
      <w:pPr>
        <w:spacing w:beforeLines="30" w:before="108"/>
        <w:ind w:leftChars="250" w:left="60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惡魔</w:t>
      </w:r>
      <w:r w:rsidRPr="002F133C">
        <w:rPr>
          <w:rFonts w:ascii="標楷體" w:eastAsia="標楷體" w:hAnsi="標楷體"/>
          <w:b/>
          <w:sz w:val="21"/>
          <w:bdr w:val="single" w:sz="4" w:space="0" w:color="auto"/>
        </w:rPr>
        <w:t>勸捨</w:t>
      </w:r>
      <w:r w:rsidRPr="002F133C">
        <w:rPr>
          <w:rFonts w:ascii="標楷體" w:eastAsia="標楷體" w:hAnsi="標楷體" w:hint="eastAsia"/>
          <w:b/>
          <w:sz w:val="21"/>
          <w:bdr w:val="single" w:sz="4" w:space="0" w:color="auto"/>
        </w:rPr>
        <w:t>昔所修</w:t>
      </w:r>
      <w:r w:rsidRPr="002F133C">
        <w:rPr>
          <w:rFonts w:ascii="標楷體" w:eastAsia="標楷體" w:hAnsi="標楷體"/>
          <w:b/>
          <w:sz w:val="21"/>
          <w:bdr w:val="single" w:sz="4" w:space="0" w:color="auto"/>
        </w:rPr>
        <w:t>行願</w:t>
      </w:r>
      <w:r w:rsidRPr="002F133C">
        <w:rPr>
          <w:rFonts w:ascii="標楷體" w:eastAsia="標楷體" w:hAnsi="標楷體" w:hint="eastAsia"/>
          <w:b/>
          <w:sz w:val="21"/>
          <w:bdr w:val="single" w:sz="4" w:space="0" w:color="auto"/>
        </w:rPr>
        <w:t>事</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菩薩</w:t>
      </w:r>
      <w:r w:rsidRPr="002F133C">
        <w:rPr>
          <w:rFonts w:ascii="標楷體" w:eastAsia="標楷體" w:hAnsi="標楷體" w:hint="eastAsia"/>
          <w:b/>
          <w:sz w:val="21"/>
          <w:bdr w:val="single" w:sz="4" w:space="0" w:color="auto"/>
        </w:rPr>
        <w:t>自知不隨他語</w:t>
      </w:r>
    </w:p>
    <w:p w:rsidR="00F03111" w:rsidRDefault="00F03111" w:rsidP="001E3FEC">
      <w:pPr>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魔化比丘形</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勸捨昔所修</w:t>
      </w:r>
      <w:r w:rsidRPr="002F133C">
        <w:rPr>
          <w:rFonts w:ascii="標楷體" w:eastAsia="標楷體" w:hAnsi="標楷體"/>
          <w:b/>
          <w:sz w:val="21"/>
          <w:bdr w:val="single" w:sz="4" w:space="0" w:color="auto"/>
        </w:rPr>
        <w:t>行願</w:t>
      </w:r>
      <w:r w:rsidRPr="002F133C">
        <w:rPr>
          <w:rFonts w:ascii="標楷體" w:eastAsia="標楷體" w:hAnsi="標楷體" w:hint="eastAsia"/>
          <w:b/>
          <w:sz w:val="21"/>
          <w:bdr w:val="single" w:sz="4" w:space="0" w:color="auto"/>
        </w:rPr>
        <w:t>事</w:t>
      </w:r>
    </w:p>
    <w:p w:rsidR="00F03111" w:rsidRDefault="00F03111" w:rsidP="001E3FEC">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明有退行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未受記</w:t>
      </w:r>
      <w:r w:rsidRPr="002F133C">
        <w:rPr>
          <w:rFonts w:ascii="標楷體" w:eastAsia="標楷體" w:hAnsi="標楷體" w:hint="eastAsia"/>
          <w:b/>
          <w:sz w:val="21"/>
          <w:bdr w:val="single" w:sz="4" w:space="0" w:color="auto"/>
        </w:rPr>
        <w:t>不退</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聞說</w:t>
      </w:r>
      <w:r w:rsidRPr="002F133C">
        <w:rPr>
          <w:rFonts w:ascii="標楷體" w:eastAsia="標楷體" w:hAnsi="標楷體"/>
          <w:b/>
          <w:sz w:val="21"/>
          <w:bdr w:val="single" w:sz="4" w:space="0" w:color="auto"/>
        </w:rPr>
        <w:t>心驚疑</w:t>
      </w:r>
    </w:p>
    <w:p w:rsidR="00F03111" w:rsidRPr="002F133C" w:rsidRDefault="00F03111" w:rsidP="001E3FEC">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C</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明不退行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菩薩</w:t>
      </w:r>
      <w:r w:rsidRPr="002F133C">
        <w:rPr>
          <w:rFonts w:ascii="標楷體" w:eastAsia="標楷體" w:hAnsi="標楷體" w:hint="eastAsia"/>
          <w:b/>
          <w:sz w:val="21"/>
          <w:bdr w:val="single" w:sz="4" w:space="0" w:color="auto"/>
        </w:rPr>
        <w:t>隨</w:t>
      </w:r>
      <w:r w:rsidRPr="002F133C">
        <w:rPr>
          <w:rFonts w:ascii="標楷體" w:eastAsia="標楷體" w:hAnsi="標楷體"/>
          <w:b/>
          <w:sz w:val="21"/>
          <w:bdr w:val="single" w:sz="4" w:space="0" w:color="auto"/>
        </w:rPr>
        <w:t>順無生</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自知不隨他語</w:t>
      </w:r>
    </w:p>
    <w:p w:rsidR="00F03111" w:rsidRDefault="00F03111" w:rsidP="001E3FEC">
      <w:pPr>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標宗</w:t>
      </w:r>
    </w:p>
    <w:p w:rsidR="00F03111" w:rsidRDefault="00F03111" w:rsidP="001E3FEC">
      <w:pPr>
        <w:spacing w:beforeLines="30" w:before="108"/>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舉</w:t>
      </w:r>
      <w:r w:rsidRPr="002F133C">
        <w:rPr>
          <w:rFonts w:ascii="標楷體" w:eastAsia="標楷體" w:hAnsi="標楷體" w:hint="eastAsia"/>
          <w:b/>
          <w:sz w:val="21"/>
          <w:bdr w:val="single" w:sz="4" w:space="0" w:color="auto"/>
        </w:rPr>
        <w:t>喻</w:t>
      </w:r>
    </w:p>
    <w:p w:rsidR="00F03111" w:rsidRDefault="00F03111" w:rsidP="001E3FEC">
      <w:pPr>
        <w:spacing w:beforeLines="30" w:before="108"/>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C</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合法</w:t>
      </w:r>
    </w:p>
    <w:p w:rsidR="00F03111" w:rsidRDefault="00F03111" w:rsidP="001E3FEC">
      <w:pPr>
        <w:spacing w:beforeLines="30" w:before="108"/>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D</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釋</w:t>
      </w:r>
      <w:r w:rsidRPr="002F133C">
        <w:rPr>
          <w:rFonts w:ascii="標楷體" w:eastAsia="標楷體" w:hAnsi="標楷體" w:hint="eastAsia"/>
          <w:b/>
          <w:sz w:val="21"/>
          <w:bdr w:val="single" w:sz="4" w:space="0" w:color="auto"/>
        </w:rPr>
        <w:t>因由</w:t>
      </w:r>
    </w:p>
    <w:p w:rsidR="00F03111" w:rsidRDefault="00F03111" w:rsidP="001E3FEC">
      <w:pPr>
        <w:spacing w:beforeLines="30" w:before="108"/>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E</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結</w:t>
      </w:r>
      <w:r w:rsidRPr="002F133C">
        <w:rPr>
          <w:rFonts w:ascii="標楷體" w:eastAsia="標楷體" w:hAnsi="標楷體" w:hint="eastAsia"/>
          <w:b/>
          <w:sz w:val="21"/>
          <w:bdr w:val="single" w:sz="4" w:space="0" w:color="auto"/>
        </w:rPr>
        <w:t>成</w:t>
      </w:r>
    </w:p>
    <w:p w:rsidR="00F03111" w:rsidRPr="002F133C" w:rsidRDefault="00F03111" w:rsidP="00AE26F8">
      <w:pPr>
        <w:spacing w:beforeLines="30" w:before="108"/>
        <w:ind w:leftChars="250" w:left="60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3</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惡魔</w:t>
      </w:r>
      <w:r w:rsidRPr="002F133C">
        <w:rPr>
          <w:rFonts w:ascii="標楷體" w:eastAsia="標楷體" w:hAnsi="標楷體"/>
          <w:b/>
          <w:sz w:val="21"/>
          <w:bdr w:val="single" w:sz="4" w:space="0" w:color="auto"/>
        </w:rPr>
        <w:t>說</w:t>
      </w:r>
      <w:r w:rsidRPr="002F133C">
        <w:rPr>
          <w:rFonts w:ascii="標楷體" w:eastAsia="標楷體" w:hAnsi="標楷體" w:hint="eastAsia"/>
          <w:b/>
          <w:sz w:val="21"/>
          <w:bdr w:val="single" w:sz="4" w:space="0" w:color="auto"/>
        </w:rPr>
        <w:t>似道法</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菩薩知真道</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心不動轉</w:t>
      </w:r>
    </w:p>
    <w:p w:rsidR="00F03111" w:rsidRPr="002F133C" w:rsidRDefault="00F03111" w:rsidP="00AE26F8">
      <w:pPr>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惡魔化比丘身</w:t>
      </w:r>
      <w:r w:rsidRPr="002F133C">
        <w:rPr>
          <w:rFonts w:ascii="標楷體" w:eastAsia="標楷體" w:hAnsi="標楷體"/>
          <w:b/>
          <w:sz w:val="21"/>
          <w:bdr w:val="single" w:sz="4" w:space="0" w:color="auto"/>
        </w:rPr>
        <w:t>說</w:t>
      </w:r>
      <w:r w:rsidRPr="002F133C">
        <w:rPr>
          <w:rFonts w:ascii="標楷體" w:eastAsia="標楷體" w:hAnsi="標楷體" w:hint="eastAsia"/>
          <w:b/>
          <w:sz w:val="21"/>
          <w:bdr w:val="single" w:sz="4" w:space="0" w:color="auto"/>
        </w:rPr>
        <w:t>不淨觀等三界繫法令捨行願</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而菩薩不為所惑</w:t>
      </w:r>
    </w:p>
    <w:p w:rsidR="00F03111" w:rsidRDefault="00F03111" w:rsidP="00AE26F8">
      <w:pPr>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p>
    <w:p w:rsidR="00F03111" w:rsidRDefault="00F03111" w:rsidP="001E296F">
      <w:pPr>
        <w:spacing w:beforeLines="30" w:before="108" w:line="37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明不退行</w:t>
      </w:r>
    </w:p>
    <w:p w:rsidR="00F03111" w:rsidRDefault="00F03111" w:rsidP="001E296F">
      <w:pPr>
        <w:spacing w:beforeLines="30" w:before="108" w:line="370" w:lineRule="exact"/>
        <w:ind w:leftChars="300" w:left="720"/>
        <w:jc w:val="both"/>
        <w:rPr>
          <w:rFonts w:eastAsia="標楷體"/>
          <w:b/>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菩薩知魔說似道法</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深信行六度不退</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定能得無上菩提</w:t>
      </w:r>
    </w:p>
    <w:p w:rsidR="00F03111" w:rsidRPr="002F133C" w:rsidRDefault="00F03111" w:rsidP="001E296F">
      <w:pPr>
        <w:spacing w:line="37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魔化無量</w:t>
      </w:r>
      <w:r w:rsidRPr="002F133C">
        <w:rPr>
          <w:rFonts w:ascii="標楷體" w:eastAsia="標楷體" w:hAnsi="標楷體"/>
          <w:b/>
          <w:sz w:val="21"/>
          <w:bdr w:val="single" w:sz="4" w:space="0" w:color="auto"/>
        </w:rPr>
        <w:t>菩薩</w:t>
      </w:r>
      <w:r w:rsidRPr="002F133C">
        <w:rPr>
          <w:rFonts w:ascii="標楷體" w:eastAsia="標楷體" w:hAnsi="標楷體" w:hint="eastAsia"/>
          <w:b/>
          <w:sz w:val="21"/>
          <w:bdr w:val="single" w:sz="4" w:space="0" w:color="auto"/>
        </w:rPr>
        <w:t>久行而不</w:t>
      </w:r>
      <w:r w:rsidRPr="002F133C">
        <w:rPr>
          <w:rFonts w:ascii="標楷體" w:eastAsia="標楷體" w:hAnsi="標楷體"/>
          <w:b/>
          <w:sz w:val="21"/>
          <w:bdr w:val="single" w:sz="4" w:space="0" w:color="auto"/>
        </w:rPr>
        <w:t>證</w:t>
      </w:r>
      <w:r w:rsidRPr="002F133C">
        <w:rPr>
          <w:rFonts w:ascii="標楷體" w:eastAsia="標楷體" w:hAnsi="標楷體" w:hint="eastAsia"/>
          <w:b/>
          <w:sz w:val="21"/>
          <w:bdr w:val="single" w:sz="4" w:space="0" w:color="auto"/>
        </w:rPr>
        <w:t>無上菩提</w:t>
      </w:r>
    </w:p>
    <w:p w:rsidR="00F03111" w:rsidRDefault="00F03111" w:rsidP="001E296F">
      <w:pPr>
        <w:spacing w:line="37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p>
    <w:p w:rsidR="00F03111" w:rsidRDefault="00F03111" w:rsidP="001E296F">
      <w:pPr>
        <w:spacing w:beforeLines="30" w:before="108" w:line="37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w:t>
      </w:r>
      <w:r w:rsidRPr="002F133C">
        <w:rPr>
          <w:rFonts w:ascii="標楷體" w:eastAsia="標楷體" w:hAnsi="標楷體"/>
          <w:b/>
          <w:sz w:val="21"/>
          <w:bdr w:val="single" w:sz="4" w:space="0" w:color="auto"/>
        </w:rPr>
        <w:t>不退</w:t>
      </w:r>
      <w:r w:rsidRPr="002F133C">
        <w:rPr>
          <w:rFonts w:ascii="標楷體" w:eastAsia="標楷體" w:hAnsi="標楷體" w:hint="eastAsia"/>
          <w:b/>
          <w:sz w:val="21"/>
          <w:bdr w:val="single" w:sz="4" w:space="0" w:color="auto"/>
        </w:rPr>
        <w:t>行</w:t>
      </w:r>
    </w:p>
    <w:p w:rsidR="00F03111" w:rsidRPr="002F133C" w:rsidRDefault="00F03111" w:rsidP="001E296F">
      <w:pPr>
        <w:spacing w:beforeLines="30" w:before="108" w:line="37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魔化作多比丘</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久行佛道而取證</w:t>
      </w:r>
      <w:r w:rsidRPr="002F133C">
        <w:rPr>
          <w:rFonts w:ascii="標楷體" w:eastAsia="標楷體" w:hAnsi="標楷體"/>
          <w:b/>
          <w:sz w:val="21"/>
          <w:bdr w:val="single" w:sz="4" w:space="0" w:color="auto"/>
        </w:rPr>
        <w:t>阿羅漢</w:t>
      </w:r>
    </w:p>
    <w:p w:rsidR="00F03111" w:rsidRDefault="00F03111" w:rsidP="001E296F">
      <w:pPr>
        <w:spacing w:line="37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p>
    <w:p w:rsidR="00F03111" w:rsidRDefault="00F03111" w:rsidP="001E296F">
      <w:pPr>
        <w:spacing w:beforeLines="30" w:before="108" w:line="37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w:t>
      </w:r>
      <w:r w:rsidRPr="002F133C">
        <w:rPr>
          <w:rFonts w:ascii="標楷體" w:eastAsia="標楷體" w:hAnsi="標楷體"/>
          <w:b/>
          <w:sz w:val="21"/>
          <w:bdr w:val="single" w:sz="4" w:space="0" w:color="auto"/>
        </w:rPr>
        <w:t>不退</w:t>
      </w:r>
      <w:r w:rsidRPr="002F133C">
        <w:rPr>
          <w:rFonts w:ascii="標楷體" w:eastAsia="標楷體" w:hAnsi="標楷體" w:hint="eastAsia"/>
          <w:b/>
          <w:sz w:val="21"/>
          <w:bdr w:val="single" w:sz="4" w:space="0" w:color="auto"/>
        </w:rPr>
        <w:t>行</w:t>
      </w:r>
    </w:p>
    <w:p w:rsidR="00F03111" w:rsidRDefault="00F03111" w:rsidP="001E296F">
      <w:pPr>
        <w:spacing w:beforeLines="30" w:before="108"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3</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能如佛所說心常不離六度</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覺知魔事而不隨</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是名</w:t>
      </w:r>
      <w:r w:rsidRPr="002F133C">
        <w:rPr>
          <w:rFonts w:ascii="標楷體" w:eastAsia="標楷體" w:hAnsi="標楷體"/>
          <w:b/>
          <w:sz w:val="21"/>
          <w:bdr w:val="single" w:sz="4" w:space="0" w:color="auto"/>
        </w:rPr>
        <w:t>阿鞞跋致</w:t>
      </w:r>
      <w:r w:rsidRPr="002F133C">
        <w:rPr>
          <w:rFonts w:ascii="標楷體" w:eastAsia="標楷體" w:hAnsi="標楷體" w:hint="eastAsia"/>
          <w:b/>
          <w:sz w:val="21"/>
          <w:bdr w:val="single" w:sz="4" w:space="0" w:color="auto"/>
        </w:rPr>
        <w:t>相</w:t>
      </w:r>
    </w:p>
    <w:p w:rsidR="00F03111" w:rsidRPr="002F133C" w:rsidRDefault="00F03111" w:rsidP="001E296F">
      <w:pPr>
        <w:spacing w:beforeLines="30" w:before="108" w:line="370" w:lineRule="exact"/>
        <w:ind w:leftChars="150" w:left="36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廣說轉</w:t>
      </w:r>
      <w:r w:rsidRPr="002F133C">
        <w:rPr>
          <w:rFonts w:ascii="標楷體" w:eastAsia="標楷體" w:hAnsi="標楷體" w:hint="eastAsia"/>
          <w:b/>
          <w:sz w:val="21"/>
          <w:bdr w:val="single" w:sz="4" w:space="0" w:color="auto"/>
        </w:rPr>
        <w:t>不轉</w:t>
      </w:r>
      <w:r w:rsidRPr="002F133C">
        <w:rPr>
          <w:rFonts w:ascii="標楷體" w:eastAsia="標楷體" w:hAnsi="標楷體"/>
          <w:b/>
          <w:sz w:val="21"/>
          <w:bdr w:val="single" w:sz="4" w:space="0" w:color="auto"/>
        </w:rPr>
        <w:t>門</w:t>
      </w:r>
    </w:p>
    <w:p w:rsidR="00F03111" w:rsidRDefault="00F03111" w:rsidP="001E296F">
      <w:pPr>
        <w:spacing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須菩提問</w:t>
      </w:r>
    </w:p>
    <w:p w:rsidR="00F03111" w:rsidRPr="002F133C" w:rsidRDefault="00F03111" w:rsidP="001E296F">
      <w:pPr>
        <w:spacing w:beforeLines="30" w:before="108" w:line="370" w:lineRule="exact"/>
        <w:ind w:leftChars="200" w:left="480"/>
        <w:jc w:val="both"/>
        <w:rPr>
          <w:rFonts w:eastAsia="標楷體"/>
          <w:b/>
          <w:sz w:val="21"/>
          <w:szCs w:val="20"/>
          <w:bdr w:val="single" w:sz="4" w:space="0" w:color="auto"/>
        </w:rPr>
      </w:pP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佛答</w:t>
      </w:r>
    </w:p>
    <w:p w:rsidR="00F03111" w:rsidRDefault="00F03111" w:rsidP="001E296F">
      <w:pPr>
        <w:spacing w:line="370" w:lineRule="exact"/>
        <w:ind w:leftChars="250" w:left="60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1</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正明轉不轉</w:t>
      </w:r>
    </w:p>
    <w:p w:rsidR="00F03111" w:rsidRPr="00227737" w:rsidRDefault="00F03111" w:rsidP="001E296F">
      <w:pPr>
        <w:spacing w:line="370" w:lineRule="exact"/>
        <w:ind w:leftChars="200" w:left="480"/>
        <w:jc w:val="both"/>
        <w:rPr>
          <w:b/>
          <w:szCs w:val="20"/>
          <w:bdr w:val="single" w:sz="4" w:space="0" w:color="auto"/>
        </w:rPr>
      </w:pPr>
      <w:r w:rsidRPr="00227737">
        <w:rPr>
          <w:rFonts w:hint="eastAsia"/>
          <w:b/>
          <w:szCs w:val="20"/>
          <w:bdr w:val="single" w:sz="4" w:space="0" w:color="auto"/>
        </w:rPr>
        <w:t>2</w:t>
      </w:r>
      <w:r w:rsidRPr="00227737">
        <w:rPr>
          <w:rFonts w:hint="eastAsia"/>
          <w:b/>
          <w:szCs w:val="20"/>
          <w:bdr w:val="single" w:sz="4" w:space="0" w:color="auto"/>
        </w:rPr>
        <w:t>、</w:t>
      </w:r>
      <w:r w:rsidRPr="00227737">
        <w:rPr>
          <w:b/>
          <w:szCs w:val="20"/>
          <w:bdr w:val="single" w:sz="4" w:space="0" w:color="auto"/>
        </w:rPr>
        <w:t>離外惡為阿鞞跋致行相</w:t>
      </w:r>
    </w:p>
    <w:p w:rsidR="00F03111" w:rsidRPr="00227737" w:rsidRDefault="00F03111" w:rsidP="001E296F">
      <w:pPr>
        <w:spacing w:line="370"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w:t>
      </w:r>
      <w:r w:rsidRPr="00227737">
        <w:rPr>
          <w:rFonts w:hint="eastAsia"/>
          <w:b/>
          <w:szCs w:val="20"/>
          <w:bdr w:val="single" w:sz="4" w:space="0" w:color="auto"/>
        </w:rPr>
        <w:t>）惡魔化作八大地獄，言行善者受地獄記，而菩薩心堅不驚疑</w:t>
      </w:r>
    </w:p>
    <w:p w:rsidR="00F03111" w:rsidRPr="00227737" w:rsidRDefault="00F03111" w:rsidP="001E296F">
      <w:pPr>
        <w:spacing w:line="370" w:lineRule="exact"/>
        <w:ind w:leftChars="300" w:left="72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p>
    <w:p w:rsidR="00F03111" w:rsidRPr="00227737" w:rsidRDefault="00F03111" w:rsidP="001E296F">
      <w:pPr>
        <w:spacing w:beforeLines="30" w:before="108" w:line="370" w:lineRule="exact"/>
        <w:ind w:leftChars="350" w:left="840"/>
        <w:jc w:val="both"/>
        <w:rPr>
          <w:b/>
          <w:szCs w:val="20"/>
          <w:bdr w:val="single" w:sz="4" w:space="0" w:color="auto"/>
        </w:rPr>
      </w:pPr>
      <w:r w:rsidRPr="00227737">
        <w:rPr>
          <w:rFonts w:ascii="新細明體" w:hAnsi="新細明體" w:cs="新細明體" w:hint="eastAsia"/>
          <w:b/>
          <w:szCs w:val="20"/>
          <w:bdr w:val="single" w:sz="4" w:space="0" w:color="auto"/>
        </w:rPr>
        <w:t>※</w:t>
      </w:r>
      <w:r w:rsidRPr="00227737">
        <w:rPr>
          <w:b/>
          <w:szCs w:val="20"/>
          <w:bdr w:val="single" w:sz="4" w:space="0" w:color="auto"/>
        </w:rPr>
        <w:t xml:space="preserve"> </w:t>
      </w:r>
      <w:r w:rsidRPr="00227737">
        <w:rPr>
          <w:rFonts w:hint="eastAsia"/>
          <w:b/>
          <w:szCs w:val="20"/>
          <w:bdr w:val="single" w:sz="4" w:space="0" w:color="auto"/>
        </w:rPr>
        <w:t>因論生論：</w:t>
      </w:r>
      <w:r w:rsidRPr="00227737">
        <w:rPr>
          <w:b/>
          <w:bdr w:val="single" w:sz="4" w:space="0" w:color="auto"/>
        </w:rPr>
        <w:t>魔</w:t>
      </w:r>
      <w:r w:rsidRPr="00227737">
        <w:rPr>
          <w:rFonts w:hint="eastAsia"/>
          <w:b/>
          <w:bdr w:val="single" w:sz="4" w:space="0" w:color="auto"/>
        </w:rPr>
        <w:t>何故言「</w:t>
      </w:r>
      <w:r w:rsidRPr="00227737">
        <w:rPr>
          <w:b/>
          <w:szCs w:val="20"/>
          <w:bdr w:val="single" w:sz="4" w:space="0" w:color="auto"/>
        </w:rPr>
        <w:t>行善者受地獄記</w:t>
      </w:r>
      <w:r w:rsidRPr="00227737">
        <w:rPr>
          <w:rFonts w:hint="eastAsia"/>
          <w:b/>
          <w:szCs w:val="20"/>
          <w:bdr w:val="single" w:sz="4" w:space="0" w:color="auto"/>
        </w:rPr>
        <w:t>」</w:t>
      </w:r>
    </w:p>
    <w:p w:rsidR="00F03111" w:rsidRPr="00227737" w:rsidRDefault="00F03111" w:rsidP="001E296F">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心</w:t>
      </w:r>
      <w:r w:rsidRPr="00227737">
        <w:rPr>
          <w:rFonts w:hint="eastAsia"/>
          <w:b/>
          <w:szCs w:val="20"/>
          <w:bdr w:val="single" w:sz="4" w:space="0" w:color="auto"/>
        </w:rPr>
        <w:t>若疑悔，信受魔語即有退</w:t>
      </w:r>
    </w:p>
    <w:p w:rsidR="00F03111" w:rsidRPr="00227737" w:rsidRDefault="00F03111" w:rsidP="003015D1">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C</w:t>
      </w:r>
      <w:r w:rsidRPr="00227737">
        <w:rPr>
          <w:rFonts w:hint="eastAsia"/>
          <w:b/>
          <w:szCs w:val="20"/>
          <w:bdr w:val="single" w:sz="4" w:space="0" w:color="auto"/>
        </w:rPr>
        <w:t>、</w:t>
      </w:r>
      <w:r w:rsidRPr="00227737">
        <w:rPr>
          <w:b/>
          <w:szCs w:val="20"/>
          <w:bdr w:val="single" w:sz="4" w:space="0" w:color="auto"/>
        </w:rPr>
        <w:t>心不動</w:t>
      </w:r>
      <w:r w:rsidRPr="00227737">
        <w:rPr>
          <w:rFonts w:hint="eastAsia"/>
          <w:b/>
          <w:szCs w:val="20"/>
          <w:bdr w:val="single" w:sz="4" w:space="0" w:color="auto"/>
        </w:rPr>
        <w:t>者真不退</w:t>
      </w:r>
    </w:p>
    <w:p w:rsidR="00F03111" w:rsidRPr="00227737" w:rsidRDefault="00F03111" w:rsidP="003015D1">
      <w:pPr>
        <w:spacing w:beforeLines="30" w:before="108" w:line="370"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2</w:t>
      </w:r>
      <w:r w:rsidRPr="00227737">
        <w:rPr>
          <w:rFonts w:hint="eastAsia"/>
          <w:b/>
          <w:szCs w:val="20"/>
          <w:bdr w:val="single" w:sz="4" w:space="0" w:color="auto"/>
        </w:rPr>
        <w:t>）惡魔</w:t>
      </w:r>
      <w:r w:rsidRPr="00227737">
        <w:rPr>
          <w:b/>
          <w:szCs w:val="20"/>
          <w:bdr w:val="single" w:sz="4" w:space="0" w:color="auto"/>
        </w:rPr>
        <w:t>勸捨</w:t>
      </w:r>
      <w:r w:rsidRPr="00227737">
        <w:rPr>
          <w:rFonts w:hint="eastAsia"/>
          <w:b/>
          <w:szCs w:val="20"/>
          <w:bdr w:val="single" w:sz="4" w:space="0" w:color="auto"/>
        </w:rPr>
        <w:t>昔所修</w:t>
      </w:r>
      <w:r w:rsidRPr="00227737">
        <w:rPr>
          <w:b/>
          <w:szCs w:val="20"/>
          <w:bdr w:val="single" w:sz="4" w:space="0" w:color="auto"/>
        </w:rPr>
        <w:t>行願</w:t>
      </w:r>
      <w:r w:rsidRPr="00227737">
        <w:rPr>
          <w:rFonts w:hint="eastAsia"/>
          <w:b/>
          <w:szCs w:val="20"/>
          <w:bdr w:val="single" w:sz="4" w:space="0" w:color="auto"/>
        </w:rPr>
        <w:t>事，</w:t>
      </w:r>
      <w:r w:rsidRPr="00227737">
        <w:rPr>
          <w:b/>
          <w:szCs w:val="20"/>
          <w:bdr w:val="single" w:sz="4" w:space="0" w:color="auto"/>
        </w:rPr>
        <w:t>菩薩</w:t>
      </w:r>
      <w:r w:rsidRPr="00227737">
        <w:rPr>
          <w:rFonts w:hint="eastAsia"/>
          <w:b/>
          <w:szCs w:val="20"/>
          <w:bdr w:val="single" w:sz="4" w:space="0" w:color="auto"/>
        </w:rPr>
        <w:t>自知不隨他語</w:t>
      </w:r>
    </w:p>
    <w:p w:rsidR="00F03111" w:rsidRPr="00227737" w:rsidRDefault="00F03111" w:rsidP="003015D1">
      <w:pPr>
        <w:spacing w:line="370" w:lineRule="exact"/>
        <w:ind w:leftChars="300" w:left="72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r w:rsidRPr="00227737">
        <w:rPr>
          <w:rFonts w:hint="eastAsia"/>
          <w:b/>
          <w:szCs w:val="20"/>
          <w:bdr w:val="single" w:sz="4" w:space="0" w:color="auto"/>
        </w:rPr>
        <w:t>：魔化比丘形，勸捨昔所修</w:t>
      </w:r>
      <w:r w:rsidRPr="00227737">
        <w:rPr>
          <w:b/>
          <w:szCs w:val="20"/>
          <w:bdr w:val="single" w:sz="4" w:space="0" w:color="auto"/>
        </w:rPr>
        <w:t>行願</w:t>
      </w:r>
      <w:r w:rsidRPr="00227737">
        <w:rPr>
          <w:rFonts w:hint="eastAsia"/>
          <w:b/>
          <w:szCs w:val="20"/>
          <w:bdr w:val="single" w:sz="4" w:space="0" w:color="auto"/>
        </w:rPr>
        <w:t>事</w:t>
      </w:r>
    </w:p>
    <w:p w:rsidR="00F03111" w:rsidRPr="00227737" w:rsidRDefault="00F03111" w:rsidP="003015D1">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、明有退行：</w:t>
      </w:r>
      <w:r w:rsidRPr="00227737">
        <w:rPr>
          <w:b/>
          <w:szCs w:val="20"/>
          <w:bdr w:val="single" w:sz="4" w:space="0" w:color="auto"/>
        </w:rPr>
        <w:t>未受記</w:t>
      </w:r>
      <w:r w:rsidRPr="00227737">
        <w:rPr>
          <w:rFonts w:hint="eastAsia"/>
          <w:b/>
          <w:szCs w:val="20"/>
          <w:bdr w:val="single" w:sz="4" w:space="0" w:color="auto"/>
        </w:rPr>
        <w:t>不退，聞說</w:t>
      </w:r>
      <w:r w:rsidRPr="00227737">
        <w:rPr>
          <w:b/>
          <w:szCs w:val="20"/>
          <w:bdr w:val="single" w:sz="4" w:space="0" w:color="auto"/>
        </w:rPr>
        <w:t>心驚疑</w:t>
      </w:r>
    </w:p>
    <w:p w:rsidR="00F03111" w:rsidRPr="00227737" w:rsidRDefault="00F03111" w:rsidP="003015D1">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C</w:t>
      </w:r>
      <w:r w:rsidRPr="00227737">
        <w:rPr>
          <w:rFonts w:hint="eastAsia"/>
          <w:b/>
          <w:szCs w:val="20"/>
          <w:bdr w:val="single" w:sz="4" w:space="0" w:color="auto"/>
        </w:rPr>
        <w:t>、明不退行：</w:t>
      </w:r>
      <w:r w:rsidRPr="00227737">
        <w:rPr>
          <w:b/>
          <w:szCs w:val="20"/>
          <w:bdr w:val="single" w:sz="4" w:space="0" w:color="auto"/>
        </w:rPr>
        <w:t>菩薩</w:t>
      </w:r>
      <w:r w:rsidRPr="00227737">
        <w:rPr>
          <w:rFonts w:hint="eastAsia"/>
          <w:b/>
          <w:szCs w:val="20"/>
          <w:bdr w:val="single" w:sz="4" w:space="0" w:color="auto"/>
        </w:rPr>
        <w:t>隨</w:t>
      </w:r>
      <w:r w:rsidRPr="00227737">
        <w:rPr>
          <w:b/>
          <w:szCs w:val="20"/>
          <w:bdr w:val="single" w:sz="4" w:space="0" w:color="auto"/>
        </w:rPr>
        <w:t>順無生</w:t>
      </w:r>
      <w:r w:rsidRPr="00227737">
        <w:rPr>
          <w:rFonts w:hint="eastAsia"/>
          <w:b/>
          <w:szCs w:val="20"/>
          <w:bdr w:val="single" w:sz="4" w:space="0" w:color="auto"/>
        </w:rPr>
        <w:t>，自知不隨他語</w:t>
      </w:r>
    </w:p>
    <w:p w:rsidR="00F03111" w:rsidRPr="00227737" w:rsidRDefault="00F03111" w:rsidP="003015D1">
      <w:pPr>
        <w:spacing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）標宗</w:t>
      </w:r>
    </w:p>
    <w:p w:rsidR="00F03111" w:rsidRPr="00227737" w:rsidRDefault="00F03111" w:rsidP="003015D1">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舉</w:t>
      </w:r>
      <w:r w:rsidRPr="00227737">
        <w:rPr>
          <w:rFonts w:hint="eastAsia"/>
          <w:b/>
          <w:szCs w:val="20"/>
          <w:bdr w:val="single" w:sz="4" w:space="0" w:color="auto"/>
        </w:rPr>
        <w:t>喻</w:t>
      </w:r>
    </w:p>
    <w:p w:rsidR="00F03111" w:rsidRPr="00227737" w:rsidRDefault="00F03111" w:rsidP="003015D1">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）合法</w:t>
      </w:r>
    </w:p>
    <w:p w:rsidR="00F03111" w:rsidRPr="00227737" w:rsidRDefault="00F03111" w:rsidP="003015D1">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D</w:t>
      </w:r>
      <w:r w:rsidRPr="00227737">
        <w:rPr>
          <w:rFonts w:hint="eastAsia"/>
          <w:b/>
          <w:szCs w:val="20"/>
          <w:bdr w:val="single" w:sz="4" w:space="0" w:color="auto"/>
        </w:rPr>
        <w:t>）</w:t>
      </w:r>
      <w:r w:rsidRPr="00227737">
        <w:rPr>
          <w:b/>
          <w:szCs w:val="20"/>
          <w:bdr w:val="single" w:sz="4" w:space="0" w:color="auto"/>
        </w:rPr>
        <w:t>釋</w:t>
      </w:r>
      <w:r w:rsidRPr="00227737">
        <w:rPr>
          <w:rFonts w:hint="eastAsia"/>
          <w:b/>
          <w:szCs w:val="20"/>
          <w:bdr w:val="single" w:sz="4" w:space="0" w:color="auto"/>
        </w:rPr>
        <w:t>因由</w:t>
      </w:r>
    </w:p>
    <w:p w:rsidR="00F03111" w:rsidRPr="00227737" w:rsidRDefault="00F03111" w:rsidP="003015D1">
      <w:pPr>
        <w:spacing w:beforeLines="30" w:before="108" w:line="370"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3</w:t>
      </w:r>
      <w:r w:rsidRPr="00227737">
        <w:rPr>
          <w:rFonts w:hint="eastAsia"/>
          <w:b/>
          <w:szCs w:val="20"/>
          <w:bdr w:val="single" w:sz="4" w:space="0" w:color="auto"/>
        </w:rPr>
        <w:t>）惡魔</w:t>
      </w:r>
      <w:r w:rsidRPr="00227737">
        <w:rPr>
          <w:b/>
          <w:szCs w:val="20"/>
          <w:bdr w:val="single" w:sz="4" w:space="0" w:color="auto"/>
        </w:rPr>
        <w:t>說</w:t>
      </w:r>
      <w:r w:rsidRPr="00227737">
        <w:rPr>
          <w:rFonts w:hint="eastAsia"/>
          <w:b/>
          <w:szCs w:val="20"/>
          <w:bdr w:val="single" w:sz="4" w:space="0" w:color="auto"/>
        </w:rPr>
        <w:t>似道法，菩薩知真道，心不動轉</w:t>
      </w:r>
    </w:p>
    <w:p w:rsidR="00F03111" w:rsidRPr="00227737" w:rsidRDefault="00F03111" w:rsidP="003015D1">
      <w:pPr>
        <w:spacing w:line="370" w:lineRule="exact"/>
        <w:ind w:leftChars="300" w:left="72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、惡魔化比丘身</w:t>
      </w:r>
      <w:r w:rsidRPr="00227737">
        <w:rPr>
          <w:b/>
          <w:szCs w:val="20"/>
          <w:bdr w:val="single" w:sz="4" w:space="0" w:color="auto"/>
        </w:rPr>
        <w:t>說</w:t>
      </w:r>
      <w:r w:rsidRPr="00227737">
        <w:rPr>
          <w:rFonts w:hint="eastAsia"/>
          <w:b/>
          <w:szCs w:val="20"/>
          <w:bdr w:val="single" w:sz="4" w:space="0" w:color="auto"/>
        </w:rPr>
        <w:t>不淨觀等三界繫法令捨行願，而菩薩不為所惑</w:t>
      </w:r>
    </w:p>
    <w:p w:rsidR="00F03111" w:rsidRPr="00227737" w:rsidRDefault="00F03111" w:rsidP="003015D1">
      <w:pPr>
        <w:spacing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p>
    <w:p w:rsidR="00F03111" w:rsidRPr="00227737" w:rsidRDefault="00F03111" w:rsidP="003015D1">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）明</w:t>
      </w:r>
      <w:r w:rsidRPr="00227737">
        <w:rPr>
          <w:b/>
          <w:szCs w:val="20"/>
          <w:bdr w:val="single" w:sz="4" w:space="0" w:color="auto"/>
        </w:rPr>
        <w:t>不退</w:t>
      </w:r>
      <w:r w:rsidRPr="00227737">
        <w:rPr>
          <w:rFonts w:hint="eastAsia"/>
          <w:b/>
          <w:szCs w:val="20"/>
          <w:bdr w:val="single" w:sz="4" w:space="0" w:color="auto"/>
        </w:rPr>
        <w:t>行</w:t>
      </w:r>
    </w:p>
    <w:p w:rsidR="00F03111" w:rsidRPr="00227737" w:rsidRDefault="00F03111" w:rsidP="003015D1">
      <w:pPr>
        <w:spacing w:beforeLines="30" w:before="108" w:line="370" w:lineRule="exact"/>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、菩薩知魔說似道法，深信行六度不退，定能得無上菩提</w:t>
      </w:r>
    </w:p>
    <w:p w:rsidR="00F03111" w:rsidRPr="00227737" w:rsidRDefault="00F03111" w:rsidP="003015D1">
      <w:pPr>
        <w:spacing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）魔化無量</w:t>
      </w:r>
      <w:r w:rsidRPr="00227737">
        <w:rPr>
          <w:b/>
          <w:szCs w:val="20"/>
          <w:bdr w:val="single" w:sz="4" w:space="0" w:color="auto"/>
        </w:rPr>
        <w:t>菩薩</w:t>
      </w:r>
      <w:r w:rsidRPr="00227737">
        <w:rPr>
          <w:rFonts w:hint="eastAsia"/>
          <w:b/>
          <w:szCs w:val="20"/>
          <w:bdr w:val="single" w:sz="4" w:space="0" w:color="auto"/>
        </w:rPr>
        <w:t>久行而不</w:t>
      </w:r>
      <w:r w:rsidRPr="00227737">
        <w:rPr>
          <w:b/>
          <w:szCs w:val="20"/>
          <w:bdr w:val="single" w:sz="4" w:space="0" w:color="auto"/>
        </w:rPr>
        <w:t>證</w:t>
      </w:r>
      <w:r w:rsidRPr="00227737">
        <w:rPr>
          <w:rFonts w:hint="eastAsia"/>
          <w:b/>
          <w:szCs w:val="20"/>
          <w:bdr w:val="single" w:sz="4" w:space="0" w:color="auto"/>
        </w:rPr>
        <w:t>無上菩提</w:t>
      </w:r>
    </w:p>
    <w:p w:rsidR="00F03111" w:rsidRPr="00227737" w:rsidRDefault="00F03111" w:rsidP="003015D1">
      <w:pPr>
        <w:spacing w:line="370" w:lineRule="exact"/>
        <w:ind w:leftChars="400" w:left="96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p>
    <w:p w:rsidR="00F03111" w:rsidRPr="00227737" w:rsidRDefault="00F03111" w:rsidP="003015D1">
      <w:pPr>
        <w:spacing w:beforeLines="30" w:before="108" w:line="370" w:lineRule="exact"/>
        <w:ind w:leftChars="400" w:left="96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、明</w:t>
      </w:r>
      <w:r w:rsidRPr="00227737">
        <w:rPr>
          <w:b/>
          <w:szCs w:val="20"/>
          <w:bdr w:val="single" w:sz="4" w:space="0" w:color="auto"/>
        </w:rPr>
        <w:t>不退</w:t>
      </w:r>
      <w:r w:rsidRPr="00227737">
        <w:rPr>
          <w:rFonts w:hint="eastAsia"/>
          <w:b/>
          <w:szCs w:val="20"/>
          <w:bdr w:val="single" w:sz="4" w:space="0" w:color="auto"/>
        </w:rPr>
        <w:t>行</w:t>
      </w:r>
    </w:p>
    <w:p w:rsidR="00F03111" w:rsidRPr="00227737" w:rsidRDefault="00F03111" w:rsidP="003015D1">
      <w:pPr>
        <w:spacing w:beforeLines="30" w:before="108" w:line="37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）魔化作多比丘，久行佛道而取證</w:t>
      </w:r>
      <w:r w:rsidRPr="00227737">
        <w:rPr>
          <w:b/>
          <w:szCs w:val="20"/>
          <w:bdr w:val="single" w:sz="4" w:space="0" w:color="auto"/>
        </w:rPr>
        <w:t>阿羅漢</w:t>
      </w:r>
    </w:p>
    <w:p w:rsidR="00F03111" w:rsidRPr="00227737" w:rsidRDefault="00F03111" w:rsidP="003015D1">
      <w:pPr>
        <w:spacing w:line="370" w:lineRule="exact"/>
        <w:ind w:leftChars="400" w:left="96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p>
    <w:p w:rsidR="00F03111" w:rsidRPr="00227737" w:rsidRDefault="00F03111" w:rsidP="003015D1">
      <w:pPr>
        <w:spacing w:beforeLines="30" w:before="108" w:line="370" w:lineRule="exact"/>
        <w:ind w:leftChars="400" w:left="96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、明不退行</w:t>
      </w:r>
    </w:p>
    <w:p w:rsidR="00F03111" w:rsidRPr="00227737" w:rsidRDefault="00F03111" w:rsidP="003015D1">
      <w:pPr>
        <w:spacing w:beforeLines="30" w:before="108" w:line="370" w:lineRule="exact"/>
        <w:ind w:leftChars="200" w:left="480"/>
        <w:jc w:val="both"/>
        <w:rPr>
          <w:b/>
          <w:szCs w:val="20"/>
          <w:bdr w:val="single" w:sz="4" w:space="0" w:color="auto"/>
        </w:rPr>
      </w:pPr>
      <w:r w:rsidRPr="00227737">
        <w:rPr>
          <w:rFonts w:hint="eastAsia"/>
          <w:b/>
          <w:szCs w:val="20"/>
          <w:bdr w:val="single" w:sz="4" w:space="0" w:color="auto"/>
        </w:rPr>
        <w:t>3</w:t>
      </w:r>
      <w:r w:rsidRPr="00227737">
        <w:rPr>
          <w:rFonts w:hint="eastAsia"/>
          <w:b/>
          <w:szCs w:val="20"/>
          <w:bdr w:val="single" w:sz="4" w:space="0" w:color="auto"/>
        </w:rPr>
        <w:t>、能如佛所說心常不離六度，覺知魔事而不隨，是名</w:t>
      </w:r>
      <w:r w:rsidRPr="00227737">
        <w:rPr>
          <w:b/>
          <w:szCs w:val="20"/>
          <w:bdr w:val="single" w:sz="4" w:space="0" w:color="auto"/>
        </w:rPr>
        <w:t>阿鞞跋致</w:t>
      </w:r>
      <w:r w:rsidRPr="00227737">
        <w:rPr>
          <w:rFonts w:hint="eastAsia"/>
          <w:b/>
          <w:szCs w:val="20"/>
          <w:bdr w:val="single" w:sz="4" w:space="0" w:color="auto"/>
        </w:rPr>
        <w:t>相</w:t>
      </w:r>
    </w:p>
    <w:p w:rsidR="00F03111" w:rsidRPr="00227737" w:rsidRDefault="00F03111" w:rsidP="00B050D0">
      <w:pPr>
        <w:spacing w:beforeLines="30" w:before="108"/>
        <w:ind w:leftChars="150" w:left="360"/>
        <w:jc w:val="both"/>
        <w:rPr>
          <w:b/>
          <w:szCs w:val="20"/>
          <w:bdr w:val="single" w:sz="4" w:space="0" w:color="auto"/>
        </w:rPr>
      </w:pPr>
      <w:r w:rsidRPr="00227737">
        <w:rPr>
          <w:rFonts w:hint="eastAsia"/>
          <w:b/>
          <w:szCs w:val="20"/>
          <w:bdr w:val="single" w:sz="4" w:space="0" w:color="auto"/>
        </w:rPr>
        <w:t>（二）</w:t>
      </w:r>
      <w:r w:rsidRPr="00227737">
        <w:rPr>
          <w:b/>
          <w:szCs w:val="20"/>
          <w:bdr w:val="single" w:sz="4" w:space="0" w:color="auto"/>
        </w:rPr>
        <w:t>廣說轉</w:t>
      </w:r>
      <w:r w:rsidRPr="00227737">
        <w:rPr>
          <w:rFonts w:hint="eastAsia"/>
          <w:b/>
          <w:szCs w:val="20"/>
          <w:bdr w:val="single" w:sz="4" w:space="0" w:color="auto"/>
        </w:rPr>
        <w:t>不轉</w:t>
      </w:r>
      <w:r w:rsidRPr="00227737">
        <w:rPr>
          <w:b/>
          <w:szCs w:val="20"/>
          <w:bdr w:val="single" w:sz="4" w:space="0" w:color="auto"/>
        </w:rPr>
        <w:t>門</w:t>
      </w:r>
    </w:p>
    <w:p w:rsidR="00F03111" w:rsidRPr="00227737" w:rsidRDefault="00F03111" w:rsidP="00B050D0">
      <w:pPr>
        <w:ind w:leftChars="200" w:left="480"/>
        <w:jc w:val="both"/>
        <w:rPr>
          <w:b/>
          <w:szCs w:val="20"/>
          <w:bdr w:val="single" w:sz="4" w:space="0" w:color="auto"/>
        </w:rPr>
      </w:pPr>
      <w:r w:rsidRPr="00227737">
        <w:rPr>
          <w:rFonts w:hint="eastAsia"/>
          <w:b/>
          <w:szCs w:val="20"/>
          <w:bdr w:val="single" w:sz="4" w:space="0" w:color="auto"/>
        </w:rPr>
        <w:t>1</w:t>
      </w:r>
      <w:r w:rsidRPr="00227737">
        <w:rPr>
          <w:rFonts w:hint="eastAsia"/>
          <w:b/>
          <w:szCs w:val="20"/>
          <w:bdr w:val="single" w:sz="4" w:space="0" w:color="auto"/>
        </w:rPr>
        <w:t>、須菩提問</w:t>
      </w:r>
    </w:p>
    <w:p w:rsidR="00F03111" w:rsidRPr="00227737" w:rsidRDefault="00F03111" w:rsidP="00B050D0">
      <w:pPr>
        <w:spacing w:beforeLines="30" w:before="108"/>
        <w:ind w:leftChars="200" w:left="480"/>
        <w:jc w:val="both"/>
        <w:rPr>
          <w:b/>
          <w:szCs w:val="20"/>
          <w:bdr w:val="single" w:sz="4" w:space="0" w:color="auto"/>
        </w:rPr>
      </w:pPr>
      <w:r w:rsidRPr="00227737">
        <w:rPr>
          <w:rFonts w:hint="eastAsia"/>
          <w:b/>
          <w:szCs w:val="20"/>
          <w:bdr w:val="single" w:sz="4" w:space="0" w:color="auto"/>
        </w:rPr>
        <w:t>2</w:t>
      </w:r>
      <w:r w:rsidRPr="00227737">
        <w:rPr>
          <w:rFonts w:hint="eastAsia"/>
          <w:b/>
          <w:szCs w:val="20"/>
          <w:bdr w:val="single" w:sz="4" w:space="0" w:color="auto"/>
        </w:rPr>
        <w:t>、佛答</w:t>
      </w:r>
    </w:p>
    <w:p w:rsidR="00F03111" w:rsidRPr="00227737" w:rsidRDefault="00F03111" w:rsidP="00B050D0">
      <w:pPr>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1</w:t>
      </w:r>
      <w:r w:rsidRPr="00227737">
        <w:rPr>
          <w:rFonts w:hint="eastAsia"/>
          <w:b/>
          <w:szCs w:val="20"/>
          <w:bdr w:val="single" w:sz="4" w:space="0" w:color="auto"/>
        </w:rPr>
        <w:t>）</w:t>
      </w:r>
      <w:r w:rsidRPr="00227737">
        <w:rPr>
          <w:b/>
          <w:szCs w:val="20"/>
          <w:bdr w:val="single" w:sz="4" w:space="0" w:color="auto"/>
        </w:rPr>
        <w:t>正明轉不轉</w:t>
      </w:r>
    </w:p>
    <w:p w:rsidR="00F03111" w:rsidRDefault="00F03111" w:rsidP="00E23346">
      <w:pPr>
        <w:snapToGrid w:val="0"/>
        <w:jc w:val="center"/>
        <w:rPr>
          <w:rStyle w:val="a8"/>
        </w:rPr>
      </w:pPr>
      <w:r w:rsidRPr="002F133C">
        <w:rPr>
          <w:rFonts w:eastAsia="標楷體" w:cs="Roman Unicode"/>
          <w:b/>
          <w:bCs/>
          <w:sz w:val="28"/>
          <w:szCs w:val="28"/>
        </w:rPr>
        <w:t>〈</w:t>
      </w:r>
      <w:r w:rsidRPr="002F133C">
        <w:rPr>
          <w:rFonts w:eastAsia="標楷體" w:cs="Roman Unicode" w:hint="eastAsia"/>
          <w:b/>
          <w:bCs/>
          <w:sz w:val="28"/>
          <w:szCs w:val="28"/>
        </w:rPr>
        <w:t>釋轉不轉品第五十六</w:t>
      </w:r>
      <w:r w:rsidRPr="002F133C">
        <w:rPr>
          <w:rFonts w:eastAsia="標楷體" w:cs="Roman Unicode"/>
          <w:b/>
          <w:bCs/>
          <w:sz w:val="28"/>
          <w:szCs w:val="28"/>
        </w:rPr>
        <w:t>〉</w:t>
      </w:r>
    </w:p>
    <w:p w:rsidR="00F03111" w:rsidRPr="002F133C" w:rsidRDefault="00F03111" w:rsidP="005430BD">
      <w:pPr>
        <w:spacing w:line="350" w:lineRule="exact"/>
        <w:ind w:leftChars="250" w:left="60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2</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明外惡緣不能壞</w:t>
      </w:r>
    </w:p>
    <w:p w:rsidR="00F03111" w:rsidRPr="002F133C" w:rsidRDefault="00F03111" w:rsidP="005430BD">
      <w:pPr>
        <w:spacing w:line="350"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正明</w:t>
      </w:r>
    </w:p>
    <w:p w:rsidR="00F03111" w:rsidRDefault="00F03111" w:rsidP="005430BD">
      <w:pPr>
        <w:spacing w:line="350" w:lineRule="exact"/>
        <w:ind w:leftChars="350" w:left="840"/>
        <w:jc w:val="both"/>
        <w:rPr>
          <w:rFonts w:eastAsia="標楷體"/>
          <w:b/>
          <w:sz w:val="21"/>
          <w:szCs w:val="20"/>
          <w:bdr w:val="single" w:sz="4" w:space="0" w:color="auto"/>
        </w:rPr>
      </w:pPr>
      <w:r w:rsidRPr="002F133C">
        <w:rPr>
          <w:rFonts w:eastAsia="標楷體" w:cs="Roman Unicode" w:hint="eastAsia"/>
          <w:b/>
          <w:sz w:val="21"/>
          <w:szCs w:val="20"/>
          <w:bdr w:val="single" w:sz="4" w:space="0" w:color="auto"/>
        </w:rPr>
        <w:t>（</w:t>
      </w:r>
      <w:r w:rsidRPr="002F133C">
        <w:rPr>
          <w:rFonts w:eastAsia="標楷體" w:cs="Roman Unicode" w:hint="eastAsia"/>
          <w:b/>
          <w:sz w:val="21"/>
          <w:szCs w:val="20"/>
          <w:bdr w:val="single" w:sz="4" w:space="0" w:color="auto"/>
        </w:rPr>
        <w:t>A</w:t>
      </w:r>
      <w:r w:rsidRPr="002F133C">
        <w:rPr>
          <w:rFonts w:eastAsia="標楷體" w:cs="Roman Unicode" w:hint="eastAsia"/>
          <w:b/>
          <w:sz w:val="21"/>
          <w:szCs w:val="20"/>
          <w:bdr w:val="single" w:sz="4" w:space="0" w:color="auto"/>
        </w:rPr>
        <w:t>）</w:t>
      </w:r>
      <w:r w:rsidRPr="002F133C">
        <w:rPr>
          <w:rFonts w:ascii="標楷體" w:eastAsia="標楷體" w:hAnsi="標楷體"/>
          <w:b/>
          <w:sz w:val="21"/>
          <w:bdr w:val="single" w:sz="4" w:space="0" w:color="auto"/>
        </w:rPr>
        <w:t>出魔</w:t>
      </w:r>
      <w:r w:rsidRPr="002F133C">
        <w:rPr>
          <w:rFonts w:ascii="標楷體" w:eastAsia="標楷體" w:hAnsi="標楷體" w:hint="eastAsia"/>
          <w:b/>
          <w:sz w:val="21"/>
          <w:bdr w:val="single" w:sz="4" w:space="0" w:color="auto"/>
        </w:rPr>
        <w:t>難</w:t>
      </w:r>
      <w:r w:rsidRPr="002F133C">
        <w:rPr>
          <w:rFonts w:ascii="標楷體" w:eastAsia="標楷體" w:hAnsi="標楷體"/>
          <w:b/>
          <w:sz w:val="21"/>
          <w:bdr w:val="single" w:sz="4" w:space="0" w:color="auto"/>
        </w:rPr>
        <w:t>事</w:t>
      </w:r>
    </w:p>
    <w:p w:rsidR="00F03111" w:rsidRPr="002F133C" w:rsidRDefault="00F03111" w:rsidP="005430BD">
      <w:pPr>
        <w:spacing w:beforeLines="30" w:before="108" w:line="35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明不退行</w:t>
      </w:r>
    </w:p>
    <w:p w:rsidR="00F03111" w:rsidRDefault="00F03111" w:rsidP="005430BD">
      <w:pPr>
        <w:spacing w:line="35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覺知魔難事</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更修自相空</w:t>
      </w:r>
      <w:r w:rsidRPr="002F133C">
        <w:rPr>
          <w:rFonts w:ascii="標楷體" w:eastAsia="標楷體" w:hAnsi="標楷體"/>
          <w:b/>
          <w:sz w:val="21"/>
          <w:bdr w:val="single" w:sz="4" w:space="0" w:color="auto"/>
        </w:rPr>
        <w:t>莊嚴得一切種智</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說法度眾生令得解脫</w:t>
      </w:r>
    </w:p>
    <w:p w:rsidR="00F03111" w:rsidRDefault="00F03111" w:rsidP="005430BD">
      <w:pPr>
        <w:spacing w:beforeLines="30" w:before="108" w:line="350" w:lineRule="exact"/>
        <w:ind w:leftChars="400" w:left="96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以堅固心</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不動心</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不轉心</w:t>
      </w:r>
      <w:r w:rsidRPr="002F133C">
        <w:rPr>
          <w:rFonts w:ascii="標楷體" w:eastAsia="標楷體" w:hAnsi="標楷體"/>
          <w:b/>
          <w:sz w:val="21"/>
          <w:bdr w:val="single" w:sz="4" w:space="0" w:color="auto"/>
        </w:rPr>
        <w:t>行六度</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得入菩薩位</w:t>
      </w:r>
    </w:p>
    <w:p w:rsidR="00F03111" w:rsidRDefault="00F03111" w:rsidP="005430BD">
      <w:pPr>
        <w:spacing w:beforeLines="30" w:before="108" w:line="346"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釋轉不轉疑</w:t>
      </w:r>
    </w:p>
    <w:p w:rsidR="00F03111" w:rsidRDefault="00F03111" w:rsidP="005430BD">
      <w:pPr>
        <w:spacing w:beforeLines="30" w:before="108" w:line="346" w:lineRule="exact"/>
        <w:ind w:leftChars="250" w:left="600"/>
        <w:jc w:val="both"/>
        <w:rPr>
          <w:b/>
        </w:rPr>
      </w:pPr>
      <w:r w:rsidRPr="002F133C">
        <w:rPr>
          <w:rFonts w:eastAsia="標楷體"/>
          <w:b/>
          <w:sz w:val="21"/>
          <w:szCs w:val="20"/>
          <w:bdr w:val="single" w:sz="4" w:space="0" w:color="auto"/>
        </w:rPr>
        <w:t>（</w:t>
      </w:r>
      <w:r w:rsidRPr="002F133C">
        <w:rPr>
          <w:rFonts w:eastAsia="標楷體"/>
          <w:b/>
          <w:sz w:val="21"/>
          <w:szCs w:val="20"/>
          <w:bdr w:val="single" w:sz="4" w:space="0" w:color="auto"/>
        </w:rPr>
        <w:t>3</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明於善法得自在</w:t>
      </w:r>
    </w:p>
    <w:p w:rsidR="00F03111" w:rsidRDefault="00F03111" w:rsidP="005430BD">
      <w:pPr>
        <w:spacing w:line="346"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於諸</w:t>
      </w:r>
      <w:r w:rsidRPr="002F133C">
        <w:rPr>
          <w:rFonts w:ascii="標楷體" w:eastAsia="標楷體" w:hAnsi="標楷體" w:hint="eastAsia"/>
          <w:b/>
          <w:sz w:val="21"/>
          <w:bdr w:val="single" w:sz="4" w:space="0" w:color="auto"/>
        </w:rPr>
        <w:t>禪定</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道</w:t>
      </w:r>
      <w:r w:rsidRPr="002F133C">
        <w:rPr>
          <w:rFonts w:ascii="標楷體" w:eastAsia="標楷體" w:hAnsi="標楷體" w:hint="eastAsia"/>
          <w:b/>
          <w:sz w:val="21"/>
          <w:bdr w:val="single" w:sz="4" w:space="0" w:color="auto"/>
        </w:rPr>
        <w:t>法行</w:t>
      </w:r>
      <w:r w:rsidRPr="002F133C">
        <w:rPr>
          <w:rFonts w:ascii="標楷體" w:eastAsia="標楷體" w:hAnsi="標楷體"/>
          <w:b/>
          <w:sz w:val="21"/>
          <w:bdr w:val="single" w:sz="4" w:space="0" w:color="auto"/>
        </w:rPr>
        <w:t>果自在</w:t>
      </w:r>
    </w:p>
    <w:p w:rsidR="00F03111" w:rsidRPr="002F133C" w:rsidRDefault="00F03111" w:rsidP="005430BD">
      <w:pPr>
        <w:spacing w:beforeLines="30" w:before="108" w:line="370" w:lineRule="exact"/>
        <w:ind w:leftChars="300" w:left="720"/>
        <w:jc w:val="both"/>
        <w:rPr>
          <w:rFonts w:eastAsia="標楷體"/>
          <w:b/>
          <w:sz w:val="21"/>
          <w:szCs w:val="20"/>
          <w:bdr w:val="single" w:sz="4" w:space="0" w:color="auto"/>
        </w:rPr>
      </w:pPr>
      <w:r w:rsidRPr="002F133C">
        <w:rPr>
          <w:rFonts w:eastAsia="標楷體" w:cs="Roman Unicode" w:hint="eastAsia"/>
          <w:b/>
          <w:sz w:val="21"/>
          <w:szCs w:val="20"/>
          <w:bdr w:val="single" w:sz="4" w:space="0" w:color="auto"/>
        </w:rPr>
        <w:t>B</w:t>
      </w:r>
      <w:r w:rsidRPr="002F133C">
        <w:rPr>
          <w:rFonts w:eastAsia="標楷體" w:cs="Roman Unicode" w:hint="eastAsia"/>
          <w:b/>
          <w:sz w:val="21"/>
          <w:szCs w:val="20"/>
          <w:bdr w:val="single" w:sz="4" w:space="0" w:color="auto"/>
        </w:rPr>
        <w:t>、</w:t>
      </w:r>
      <w:r w:rsidRPr="002F133C">
        <w:rPr>
          <w:rFonts w:ascii="標楷體" w:eastAsia="標楷體" w:hAnsi="標楷體"/>
          <w:b/>
          <w:sz w:val="21"/>
          <w:bdr w:val="single" w:sz="4" w:space="0" w:color="auto"/>
        </w:rPr>
        <w:t>於諸功德自在</w:t>
      </w:r>
    </w:p>
    <w:p w:rsidR="00F03111" w:rsidRDefault="00F03111" w:rsidP="005430BD">
      <w:pPr>
        <w:spacing w:line="370" w:lineRule="exact"/>
        <w:ind w:leftChars="350" w:left="840"/>
        <w:jc w:val="both"/>
        <w:rPr>
          <w:rFonts w:eastAsia="標楷體"/>
          <w:b/>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A</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心行</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觀一切法自相空</w:t>
      </w:r>
      <w:r w:rsidRPr="002F133C">
        <w:rPr>
          <w:rFonts w:eastAsia="標楷體"/>
          <w:b/>
          <w:sz w:val="21"/>
          <w:szCs w:val="20"/>
          <w:bdr w:val="single" w:sz="4" w:space="0" w:color="auto"/>
        </w:rPr>
        <w:t>，</w:t>
      </w:r>
      <w:r w:rsidRPr="002F133C">
        <w:rPr>
          <w:rFonts w:ascii="標楷體" w:eastAsia="標楷體" w:hAnsi="標楷體"/>
          <w:b/>
          <w:sz w:val="21"/>
          <w:bdr w:val="single" w:sz="4" w:space="0" w:color="auto"/>
        </w:rPr>
        <w:t>不貴</w:t>
      </w:r>
      <w:r w:rsidRPr="002F133C">
        <w:rPr>
          <w:rFonts w:ascii="標楷體" w:eastAsia="標楷體" w:hAnsi="標楷體" w:hint="eastAsia"/>
          <w:b/>
          <w:sz w:val="21"/>
          <w:bdr w:val="single" w:sz="4" w:space="0" w:color="auto"/>
        </w:rPr>
        <w:t>諸法</w:t>
      </w:r>
    </w:p>
    <w:p w:rsidR="00F03111" w:rsidRDefault="00F03111" w:rsidP="005430BD">
      <w:pPr>
        <w:spacing w:beforeLines="30" w:before="108" w:line="37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B</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身行</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於四威儀中</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一</w:t>
      </w:r>
      <w:r w:rsidRPr="002F133C">
        <w:rPr>
          <w:rFonts w:ascii="標楷體" w:eastAsia="標楷體" w:hAnsi="標楷體"/>
          <w:b/>
          <w:sz w:val="21"/>
          <w:bdr w:val="single" w:sz="4" w:space="0" w:color="auto"/>
        </w:rPr>
        <w:t>心不亂</w:t>
      </w:r>
      <w:r w:rsidRPr="002F133C">
        <w:rPr>
          <w:rFonts w:ascii="標楷體" w:eastAsia="標楷體" w:hAnsi="標楷體" w:hint="eastAsia"/>
          <w:b/>
          <w:sz w:val="21"/>
          <w:bdr w:val="single" w:sz="4" w:space="0" w:color="auto"/>
        </w:rPr>
        <w:t>無違失</w:t>
      </w:r>
    </w:p>
    <w:p w:rsidR="00F03111" w:rsidRDefault="00F03111" w:rsidP="005430BD">
      <w:pPr>
        <w:spacing w:beforeLines="30" w:before="108" w:line="370" w:lineRule="exact"/>
        <w:ind w:leftChars="350" w:left="840"/>
        <w:jc w:val="both"/>
        <w:rPr>
          <w:rFonts w:eastAsia="標楷體"/>
          <w:b/>
          <w:sz w:val="21"/>
          <w:szCs w:val="20"/>
          <w:bdr w:val="single" w:sz="4" w:space="0" w:color="auto"/>
        </w:rPr>
      </w:pPr>
      <w:r w:rsidRPr="002F133C">
        <w:rPr>
          <w:rFonts w:eastAsia="標楷體" w:hint="eastAsia"/>
          <w:b/>
          <w:sz w:val="21"/>
          <w:szCs w:val="20"/>
          <w:bdr w:val="single" w:sz="4" w:space="0" w:color="auto"/>
        </w:rPr>
        <w:t>（</w:t>
      </w:r>
      <w:r w:rsidRPr="002F133C">
        <w:rPr>
          <w:rFonts w:eastAsia="標楷體" w:hint="eastAsia"/>
          <w:b/>
          <w:sz w:val="21"/>
          <w:szCs w:val="20"/>
          <w:bdr w:val="single" w:sz="4" w:space="0" w:color="auto"/>
        </w:rPr>
        <w:t>C</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結</w:t>
      </w:r>
    </w:p>
    <w:p w:rsidR="00F03111" w:rsidRDefault="00F03111" w:rsidP="005430BD">
      <w:pPr>
        <w:spacing w:beforeLines="30" w:before="108" w:line="370"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C</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為利益眾生故</w:t>
      </w:r>
      <w:r w:rsidRPr="002F133C">
        <w:rPr>
          <w:rFonts w:ascii="標楷體" w:eastAsia="標楷體" w:hAnsi="標楷體" w:hint="eastAsia"/>
          <w:b/>
          <w:sz w:val="21"/>
          <w:bdr w:val="single" w:sz="4" w:space="0" w:color="auto"/>
        </w:rPr>
        <w:t>方便</w:t>
      </w:r>
      <w:r w:rsidRPr="002F133C">
        <w:rPr>
          <w:rFonts w:ascii="標楷體" w:eastAsia="標楷體" w:hAnsi="標楷體"/>
          <w:b/>
          <w:sz w:val="21"/>
          <w:bdr w:val="single" w:sz="4" w:space="0" w:color="auto"/>
        </w:rPr>
        <w:t>受五欲</w:t>
      </w:r>
      <w:r w:rsidRPr="002F133C">
        <w:rPr>
          <w:rFonts w:eastAsia="標楷體" w:hint="eastAsia"/>
          <w:b/>
          <w:sz w:val="21"/>
          <w:szCs w:val="20"/>
          <w:bdr w:val="single" w:sz="4" w:space="0" w:color="auto"/>
        </w:rPr>
        <w:t>，</w:t>
      </w:r>
      <w:r w:rsidRPr="002F133C">
        <w:rPr>
          <w:rFonts w:ascii="標楷體" w:eastAsia="標楷體" w:hAnsi="標楷體" w:hint="eastAsia"/>
          <w:b/>
          <w:sz w:val="21"/>
          <w:bdr w:val="single" w:sz="4" w:space="0" w:color="auto"/>
        </w:rPr>
        <w:t>而自不生染著</w:t>
      </w:r>
    </w:p>
    <w:p w:rsidR="00F03111" w:rsidRDefault="00F03111" w:rsidP="007F3817">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D</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執金剛神</w:t>
      </w:r>
      <w:r w:rsidRPr="002F133C">
        <w:rPr>
          <w:rFonts w:ascii="標楷體" w:eastAsia="標楷體" w:hAnsi="標楷體" w:hint="eastAsia"/>
          <w:b/>
          <w:sz w:val="21"/>
          <w:bdr w:val="single" w:sz="4" w:space="0" w:color="auto"/>
        </w:rPr>
        <w:t>王</w:t>
      </w:r>
      <w:r w:rsidRPr="002F133C">
        <w:rPr>
          <w:rFonts w:ascii="標楷體" w:eastAsia="標楷體" w:hAnsi="標楷體"/>
          <w:b/>
          <w:sz w:val="21"/>
          <w:bdr w:val="single" w:sz="4" w:space="0" w:color="auto"/>
        </w:rPr>
        <w:t>常隨</w:t>
      </w:r>
      <w:r w:rsidRPr="002F133C">
        <w:rPr>
          <w:rFonts w:ascii="標楷體" w:eastAsia="標楷體" w:hAnsi="標楷體" w:hint="eastAsia"/>
          <w:b/>
          <w:sz w:val="21"/>
          <w:bdr w:val="single" w:sz="4" w:space="0" w:color="auto"/>
        </w:rPr>
        <w:t>護</w:t>
      </w:r>
    </w:p>
    <w:p w:rsidR="00F03111" w:rsidRDefault="00F03111" w:rsidP="007F3817">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E</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常具</w:t>
      </w:r>
      <w:r w:rsidRPr="002F133C">
        <w:rPr>
          <w:rFonts w:ascii="標楷體" w:eastAsia="標楷體" w:hAnsi="標楷體" w:hint="eastAsia"/>
          <w:b/>
          <w:sz w:val="21"/>
          <w:bdr w:val="single" w:sz="4" w:space="0" w:color="auto"/>
        </w:rPr>
        <w:t>足菩薩信等五</w:t>
      </w:r>
      <w:r w:rsidRPr="002F133C">
        <w:rPr>
          <w:rFonts w:ascii="標楷體" w:eastAsia="標楷體" w:hAnsi="標楷體"/>
          <w:b/>
          <w:sz w:val="21"/>
          <w:bdr w:val="single" w:sz="4" w:space="0" w:color="auto"/>
        </w:rPr>
        <w:t>根</w:t>
      </w:r>
    </w:p>
    <w:p w:rsidR="00F03111" w:rsidRDefault="00F03111" w:rsidP="007F3817">
      <w:pPr>
        <w:spacing w:beforeLines="30" w:before="108"/>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F</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一心行無上佛道</w:t>
      </w:r>
    </w:p>
    <w:p w:rsidR="00F03111" w:rsidRDefault="00F03111" w:rsidP="00AE0131">
      <w:pPr>
        <w:spacing w:beforeLines="30" w:before="108" w:line="370" w:lineRule="exact"/>
        <w:ind w:leftChars="300" w:left="720"/>
        <w:jc w:val="both"/>
        <w:rPr>
          <w:rFonts w:eastAsia="標楷體"/>
          <w:b/>
          <w:sz w:val="21"/>
          <w:szCs w:val="20"/>
          <w:bdr w:val="single" w:sz="4" w:space="0" w:color="auto"/>
        </w:rPr>
      </w:pPr>
      <w:r w:rsidRPr="002F133C">
        <w:rPr>
          <w:rFonts w:eastAsia="標楷體" w:hint="eastAsia"/>
          <w:b/>
          <w:sz w:val="21"/>
          <w:szCs w:val="20"/>
          <w:bdr w:val="single" w:sz="4" w:space="0" w:color="auto"/>
        </w:rPr>
        <w:t>G</w:t>
      </w:r>
      <w:r w:rsidRPr="002F133C">
        <w:rPr>
          <w:rFonts w:eastAsia="標楷體" w:hint="eastAsia"/>
          <w:b/>
          <w:sz w:val="21"/>
          <w:szCs w:val="20"/>
          <w:bdr w:val="single" w:sz="4" w:space="0" w:color="auto"/>
        </w:rPr>
        <w:t>、</w:t>
      </w:r>
      <w:r w:rsidRPr="002F133C">
        <w:rPr>
          <w:rFonts w:ascii="標楷體" w:eastAsia="標楷體" w:hAnsi="標楷體"/>
          <w:b/>
          <w:sz w:val="21"/>
          <w:bdr w:val="single" w:sz="4" w:space="0" w:color="auto"/>
        </w:rPr>
        <w:t>常念佛道不</w:t>
      </w:r>
      <w:r w:rsidRPr="002F133C">
        <w:rPr>
          <w:rFonts w:ascii="標楷體" w:eastAsia="標楷體" w:hAnsi="標楷體" w:hint="eastAsia"/>
          <w:b/>
          <w:sz w:val="21"/>
          <w:bdr w:val="single" w:sz="4" w:space="0" w:color="auto"/>
        </w:rPr>
        <w:t>行</w:t>
      </w:r>
      <w:r w:rsidRPr="002F133C">
        <w:rPr>
          <w:rFonts w:ascii="標楷體" w:eastAsia="標楷體" w:hAnsi="標楷體"/>
          <w:b/>
          <w:sz w:val="21"/>
          <w:bdr w:val="single" w:sz="4" w:space="0" w:color="auto"/>
        </w:rPr>
        <w:t>邪命</w:t>
      </w:r>
    </w:p>
    <w:p w:rsidR="00F03111" w:rsidRPr="00227737" w:rsidRDefault="00F03111" w:rsidP="00AE0131">
      <w:pPr>
        <w:spacing w:line="370" w:lineRule="exact"/>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2</w:t>
      </w:r>
      <w:r w:rsidRPr="00227737">
        <w:rPr>
          <w:rFonts w:hint="eastAsia"/>
          <w:b/>
          <w:szCs w:val="20"/>
          <w:bdr w:val="single" w:sz="4" w:space="0" w:color="auto"/>
        </w:rPr>
        <w:t>）</w:t>
      </w:r>
      <w:r w:rsidRPr="00227737">
        <w:rPr>
          <w:b/>
          <w:szCs w:val="20"/>
          <w:bdr w:val="single" w:sz="4" w:space="0" w:color="auto"/>
        </w:rPr>
        <w:t>明外惡緣不能壞</w:t>
      </w:r>
    </w:p>
    <w:p w:rsidR="00F03111" w:rsidRPr="00227737" w:rsidRDefault="00F03111" w:rsidP="00AE0131">
      <w:pPr>
        <w:spacing w:line="370" w:lineRule="exact"/>
        <w:ind w:leftChars="300" w:left="72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正明</w:t>
      </w:r>
    </w:p>
    <w:p w:rsidR="00F03111" w:rsidRPr="00227737" w:rsidRDefault="00F03111" w:rsidP="00AE0131">
      <w:pPr>
        <w:spacing w:line="370" w:lineRule="exact"/>
        <w:ind w:leftChars="350" w:left="840"/>
        <w:jc w:val="both"/>
        <w:rPr>
          <w:b/>
          <w:szCs w:val="20"/>
          <w:bdr w:val="single" w:sz="4" w:space="0" w:color="auto"/>
        </w:rPr>
      </w:pPr>
      <w:r w:rsidRPr="00227737">
        <w:rPr>
          <w:rFonts w:cs="Roman Unicode" w:hint="eastAsia"/>
          <w:b/>
          <w:szCs w:val="20"/>
          <w:bdr w:val="single" w:sz="4" w:space="0" w:color="auto"/>
        </w:rPr>
        <w:t>（</w:t>
      </w:r>
      <w:r w:rsidRPr="00227737">
        <w:rPr>
          <w:rFonts w:cs="Roman Unicode" w:hint="eastAsia"/>
          <w:b/>
          <w:szCs w:val="20"/>
          <w:bdr w:val="single" w:sz="4" w:space="0" w:color="auto"/>
        </w:rPr>
        <w:t>A</w:t>
      </w:r>
      <w:r w:rsidRPr="00227737">
        <w:rPr>
          <w:rFonts w:cs="Roman Unicode" w:hint="eastAsia"/>
          <w:b/>
          <w:szCs w:val="20"/>
          <w:bdr w:val="single" w:sz="4" w:space="0" w:color="auto"/>
        </w:rPr>
        <w:t>）</w:t>
      </w:r>
      <w:r w:rsidRPr="00227737">
        <w:rPr>
          <w:b/>
          <w:szCs w:val="20"/>
          <w:bdr w:val="single" w:sz="4" w:space="0" w:color="auto"/>
        </w:rPr>
        <w:t>出魔</w:t>
      </w:r>
      <w:r w:rsidRPr="00227737">
        <w:rPr>
          <w:rFonts w:hint="eastAsia"/>
          <w:b/>
          <w:szCs w:val="20"/>
          <w:bdr w:val="single" w:sz="4" w:space="0" w:color="auto"/>
        </w:rPr>
        <w:t>難</w:t>
      </w:r>
      <w:r w:rsidRPr="00227737">
        <w:rPr>
          <w:b/>
          <w:szCs w:val="20"/>
          <w:bdr w:val="single" w:sz="4" w:space="0" w:color="auto"/>
        </w:rPr>
        <w:t>事</w:t>
      </w:r>
    </w:p>
    <w:p w:rsidR="00F03111" w:rsidRPr="00227737" w:rsidRDefault="00F03111" w:rsidP="00AE0131">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）明不退行</w:t>
      </w:r>
    </w:p>
    <w:p w:rsidR="00F03111" w:rsidRPr="00227737" w:rsidRDefault="00F03111" w:rsidP="00AE0131">
      <w:pPr>
        <w:ind w:leftChars="400" w:left="96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、覺知魔難事，更修自相空</w:t>
      </w:r>
      <w:r w:rsidRPr="00227737">
        <w:rPr>
          <w:b/>
          <w:szCs w:val="20"/>
          <w:bdr w:val="single" w:sz="4" w:space="0" w:color="auto"/>
        </w:rPr>
        <w:t>莊嚴得一切種智</w:t>
      </w:r>
      <w:r w:rsidRPr="00227737">
        <w:rPr>
          <w:rFonts w:hint="eastAsia"/>
          <w:b/>
          <w:szCs w:val="20"/>
          <w:bdr w:val="single" w:sz="4" w:space="0" w:color="auto"/>
        </w:rPr>
        <w:t>，說法度眾生令得解脫</w:t>
      </w:r>
    </w:p>
    <w:p w:rsidR="00F03111" w:rsidRPr="00227737" w:rsidRDefault="00F03111" w:rsidP="00AE0131">
      <w:pPr>
        <w:ind w:leftChars="450" w:left="1080"/>
        <w:jc w:val="both"/>
        <w:rPr>
          <w:b/>
          <w:szCs w:val="20"/>
          <w:bdr w:val="single" w:sz="4" w:space="0" w:color="auto"/>
        </w:rPr>
      </w:pPr>
      <w:r w:rsidRPr="00227737">
        <w:rPr>
          <w:rFonts w:cs="Roman Unicode" w:hint="eastAsia"/>
          <w:b/>
          <w:szCs w:val="20"/>
          <w:bdr w:val="single" w:sz="4" w:space="0" w:color="auto"/>
        </w:rPr>
        <w:t>（</w:t>
      </w:r>
      <w:r w:rsidRPr="00227737">
        <w:rPr>
          <w:rFonts w:cs="Roman Unicode" w:hint="eastAsia"/>
          <w:b/>
          <w:szCs w:val="20"/>
          <w:bdr w:val="single" w:sz="4" w:space="0" w:color="auto"/>
        </w:rPr>
        <w:t>a</w:t>
      </w:r>
      <w:r w:rsidRPr="00227737">
        <w:rPr>
          <w:rFonts w:cs="Roman Unicode" w:hint="eastAsia"/>
          <w:b/>
          <w:szCs w:val="20"/>
          <w:bdr w:val="single" w:sz="4" w:space="0" w:color="auto"/>
        </w:rPr>
        <w:t>）</w:t>
      </w:r>
      <w:r w:rsidRPr="00227737">
        <w:rPr>
          <w:rFonts w:hint="eastAsia"/>
          <w:b/>
          <w:szCs w:val="20"/>
          <w:bdr w:val="single" w:sz="4" w:space="0" w:color="auto"/>
        </w:rPr>
        <w:t>敘所行化</w:t>
      </w:r>
    </w:p>
    <w:p w:rsidR="00F03111" w:rsidRPr="00227737" w:rsidRDefault="00F03111" w:rsidP="00AE0131">
      <w:pPr>
        <w:spacing w:beforeLines="30" w:before="108"/>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）辨利生事</w:t>
      </w:r>
    </w:p>
    <w:p w:rsidR="00F03111" w:rsidRPr="00227737" w:rsidRDefault="00F03111" w:rsidP="00AE0131">
      <w:pPr>
        <w:spacing w:beforeLines="30" w:before="108"/>
        <w:ind w:leftChars="400" w:left="96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、以堅固心、不動心、不轉心</w:t>
      </w:r>
      <w:r w:rsidRPr="00227737">
        <w:rPr>
          <w:b/>
          <w:szCs w:val="20"/>
          <w:bdr w:val="single" w:sz="4" w:space="0" w:color="auto"/>
        </w:rPr>
        <w:t>行六度</w:t>
      </w:r>
      <w:r w:rsidRPr="00227737">
        <w:rPr>
          <w:rFonts w:hint="eastAsia"/>
          <w:b/>
          <w:szCs w:val="20"/>
          <w:bdr w:val="single" w:sz="4" w:space="0" w:color="auto"/>
        </w:rPr>
        <w:t>，</w:t>
      </w:r>
      <w:r w:rsidRPr="00227737">
        <w:rPr>
          <w:b/>
          <w:szCs w:val="20"/>
          <w:bdr w:val="single" w:sz="4" w:space="0" w:color="auto"/>
        </w:rPr>
        <w:t>得入菩薩位</w:t>
      </w:r>
    </w:p>
    <w:p w:rsidR="00F03111" w:rsidRPr="00227737" w:rsidRDefault="00F03111" w:rsidP="00AE0131">
      <w:pPr>
        <w:ind w:leftChars="450" w:left="1080"/>
        <w:jc w:val="both"/>
        <w:rPr>
          <w:b/>
          <w:szCs w:val="20"/>
          <w:bdr w:val="single" w:sz="4" w:space="0" w:color="auto"/>
        </w:rPr>
      </w:pPr>
      <w:r w:rsidRPr="00227737">
        <w:rPr>
          <w:rFonts w:cs="Roman Unicode" w:hint="eastAsia"/>
          <w:b/>
          <w:szCs w:val="20"/>
          <w:bdr w:val="single" w:sz="4" w:space="0" w:color="auto"/>
        </w:rPr>
        <w:t>（</w:t>
      </w:r>
      <w:r w:rsidRPr="00227737">
        <w:rPr>
          <w:rFonts w:cs="Roman Unicode" w:hint="eastAsia"/>
          <w:b/>
          <w:szCs w:val="20"/>
          <w:bdr w:val="single" w:sz="4" w:space="0" w:color="auto"/>
        </w:rPr>
        <w:t>a</w:t>
      </w:r>
      <w:r w:rsidRPr="00227737">
        <w:rPr>
          <w:rFonts w:cs="Roman Unicode" w:hint="eastAsia"/>
          <w:b/>
          <w:szCs w:val="20"/>
          <w:bdr w:val="single" w:sz="4" w:space="0" w:color="auto"/>
        </w:rPr>
        <w:t>）</w:t>
      </w:r>
      <w:r w:rsidRPr="00227737">
        <w:rPr>
          <w:rFonts w:hint="eastAsia"/>
          <w:b/>
          <w:szCs w:val="20"/>
          <w:bdr w:val="single" w:sz="4" w:space="0" w:color="auto"/>
        </w:rPr>
        <w:t>明具三心</w:t>
      </w:r>
    </w:p>
    <w:p w:rsidR="00F03111" w:rsidRPr="00227737" w:rsidRDefault="00F03111" w:rsidP="00AE0131">
      <w:pPr>
        <w:spacing w:beforeLines="30" w:before="108"/>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）顯所得果</w:t>
      </w:r>
    </w:p>
    <w:p w:rsidR="00F03111" w:rsidRPr="00227737" w:rsidRDefault="00F03111" w:rsidP="00AE0131">
      <w:pPr>
        <w:spacing w:beforeLines="30" w:before="108"/>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釋轉不轉疑</w:t>
      </w:r>
    </w:p>
    <w:p w:rsidR="00F03111" w:rsidRPr="00227737" w:rsidRDefault="00F03111" w:rsidP="00AE0131">
      <w:pPr>
        <w:ind w:leftChars="350" w:left="840"/>
        <w:jc w:val="both"/>
        <w:rPr>
          <w:b/>
          <w:szCs w:val="20"/>
          <w:bdr w:val="single" w:sz="4" w:space="0" w:color="auto"/>
        </w:rPr>
      </w:pPr>
      <w:r w:rsidRPr="00227737">
        <w:rPr>
          <w:rFonts w:cs="Roman Unicode" w:hint="eastAsia"/>
          <w:b/>
          <w:szCs w:val="20"/>
          <w:bdr w:val="single" w:sz="4" w:space="0" w:color="auto"/>
        </w:rPr>
        <w:t>（</w:t>
      </w:r>
      <w:r w:rsidRPr="00227737">
        <w:rPr>
          <w:rFonts w:cs="Roman Unicode" w:hint="eastAsia"/>
          <w:b/>
          <w:szCs w:val="20"/>
          <w:bdr w:val="single" w:sz="4" w:space="0" w:color="auto"/>
        </w:rPr>
        <w:t>A</w:t>
      </w:r>
      <w:r w:rsidRPr="00227737">
        <w:rPr>
          <w:rFonts w:cs="Roman Unicode" w:hint="eastAsia"/>
          <w:b/>
          <w:szCs w:val="20"/>
          <w:bdr w:val="single" w:sz="4" w:space="0" w:color="auto"/>
        </w:rPr>
        <w:t>）</w:t>
      </w:r>
      <w:r w:rsidRPr="00227737">
        <w:rPr>
          <w:b/>
          <w:szCs w:val="20"/>
          <w:bdr w:val="single" w:sz="4" w:space="0" w:color="auto"/>
        </w:rPr>
        <w:t>須菩提問</w:t>
      </w:r>
    </w:p>
    <w:p w:rsidR="00F03111" w:rsidRPr="00227737" w:rsidRDefault="00F03111" w:rsidP="00856E5B">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佛以二諦答</w:t>
      </w:r>
    </w:p>
    <w:p w:rsidR="00F03111" w:rsidRPr="00227737" w:rsidRDefault="00F03111" w:rsidP="00625918">
      <w:pPr>
        <w:spacing w:beforeLines="30" w:before="108"/>
        <w:ind w:leftChars="250" w:left="60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3</w:t>
      </w:r>
      <w:r w:rsidRPr="00227737">
        <w:rPr>
          <w:rFonts w:hint="eastAsia"/>
          <w:b/>
          <w:szCs w:val="20"/>
          <w:bdr w:val="single" w:sz="4" w:space="0" w:color="auto"/>
        </w:rPr>
        <w:t>）</w:t>
      </w:r>
      <w:r w:rsidRPr="00227737">
        <w:rPr>
          <w:b/>
          <w:szCs w:val="20"/>
          <w:bdr w:val="single" w:sz="4" w:space="0" w:color="auto"/>
        </w:rPr>
        <w:t>明於善法得自在</w:t>
      </w:r>
    </w:p>
    <w:p w:rsidR="00F03111" w:rsidRPr="00227737" w:rsidRDefault="00F03111" w:rsidP="00625918">
      <w:pPr>
        <w:ind w:leftChars="300" w:left="720"/>
        <w:jc w:val="both"/>
        <w:rPr>
          <w:b/>
          <w:szCs w:val="20"/>
          <w:bdr w:val="single" w:sz="4" w:space="0" w:color="auto"/>
        </w:rPr>
      </w:pPr>
      <w:r w:rsidRPr="00227737">
        <w:rPr>
          <w:rFonts w:hint="eastAsia"/>
          <w:b/>
          <w:szCs w:val="20"/>
          <w:bdr w:val="single" w:sz="4" w:space="0" w:color="auto"/>
        </w:rPr>
        <w:t>A</w:t>
      </w:r>
      <w:r w:rsidRPr="00227737">
        <w:rPr>
          <w:rFonts w:ascii="新細明體" w:hAnsi="新細明體" w:hint="eastAsia"/>
          <w:b/>
          <w:szCs w:val="20"/>
          <w:bdr w:val="single" w:sz="4" w:space="0" w:color="auto"/>
        </w:rPr>
        <w:t>、</w:t>
      </w:r>
      <w:r w:rsidRPr="00227737">
        <w:rPr>
          <w:b/>
          <w:szCs w:val="20"/>
          <w:bdr w:val="single" w:sz="4" w:space="0" w:color="auto"/>
        </w:rPr>
        <w:t>於諸</w:t>
      </w:r>
      <w:r w:rsidRPr="00227737">
        <w:rPr>
          <w:rFonts w:hint="eastAsia"/>
          <w:b/>
          <w:szCs w:val="20"/>
          <w:bdr w:val="single" w:sz="4" w:space="0" w:color="auto"/>
        </w:rPr>
        <w:t>禪定、</w:t>
      </w:r>
      <w:r w:rsidRPr="00227737">
        <w:rPr>
          <w:b/>
          <w:szCs w:val="20"/>
          <w:bdr w:val="single" w:sz="4" w:space="0" w:color="auto"/>
        </w:rPr>
        <w:t>道</w:t>
      </w:r>
      <w:r w:rsidRPr="00227737">
        <w:rPr>
          <w:rFonts w:hint="eastAsia"/>
          <w:b/>
          <w:szCs w:val="20"/>
          <w:bdr w:val="single" w:sz="4" w:space="0" w:color="auto"/>
        </w:rPr>
        <w:t>法行</w:t>
      </w:r>
      <w:r w:rsidRPr="00227737">
        <w:rPr>
          <w:b/>
          <w:szCs w:val="20"/>
          <w:bdr w:val="single" w:sz="4" w:space="0" w:color="auto"/>
        </w:rPr>
        <w:t>果自在</w:t>
      </w:r>
    </w:p>
    <w:p w:rsidR="00F03111" w:rsidRPr="00227737" w:rsidRDefault="00F03111" w:rsidP="00856E5B">
      <w:pPr>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）於行法自在</w:t>
      </w:r>
    </w:p>
    <w:p w:rsidR="00F03111" w:rsidRPr="00227737" w:rsidRDefault="00F03111" w:rsidP="00856E5B">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）於果法自在</w:t>
      </w:r>
    </w:p>
    <w:p w:rsidR="00F03111" w:rsidRPr="00227737" w:rsidRDefault="00F03111" w:rsidP="00856E5B">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）於受生自在</w:t>
      </w:r>
    </w:p>
    <w:p w:rsidR="00F03111" w:rsidRPr="00227737" w:rsidRDefault="00F03111" w:rsidP="00856E5B">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D</w:t>
      </w:r>
      <w:r w:rsidRPr="00227737">
        <w:rPr>
          <w:rFonts w:hint="eastAsia"/>
          <w:b/>
          <w:szCs w:val="20"/>
          <w:bdr w:val="single" w:sz="4" w:space="0" w:color="auto"/>
        </w:rPr>
        <w:t>）結</w:t>
      </w:r>
    </w:p>
    <w:p w:rsidR="00F03111" w:rsidRPr="00227737" w:rsidRDefault="00F03111" w:rsidP="00625918">
      <w:pPr>
        <w:spacing w:beforeLines="30" w:before="108"/>
        <w:ind w:leftChars="300" w:left="72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於諸功德自在</w:t>
      </w:r>
    </w:p>
    <w:p w:rsidR="00F03111" w:rsidRDefault="00F03111" w:rsidP="00856E5B">
      <w:pPr>
        <w:ind w:leftChars="350" w:left="840"/>
        <w:jc w:val="both"/>
        <w:rPr>
          <w:rFonts w:eastAsia="標楷體"/>
          <w:b/>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）心行：觀一切法自相空</w:t>
      </w:r>
      <w:r w:rsidRPr="00227737">
        <w:rPr>
          <w:b/>
          <w:szCs w:val="20"/>
          <w:bdr w:val="single" w:sz="4" w:space="0" w:color="auto"/>
        </w:rPr>
        <w:t>，不貴</w:t>
      </w:r>
      <w:r w:rsidRPr="00227737">
        <w:rPr>
          <w:rFonts w:hint="eastAsia"/>
          <w:b/>
          <w:szCs w:val="20"/>
          <w:bdr w:val="single" w:sz="4" w:space="0" w:color="auto"/>
        </w:rPr>
        <w:t>諸法</w:t>
      </w:r>
    </w:p>
    <w:p w:rsidR="00F03111" w:rsidRPr="00227737" w:rsidRDefault="00F03111" w:rsidP="00625918">
      <w:pPr>
        <w:ind w:leftChars="400" w:left="96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、明不貴重者</w:t>
      </w:r>
    </w:p>
    <w:p w:rsidR="00F03111" w:rsidRPr="00227737" w:rsidRDefault="00F03111" w:rsidP="00625918">
      <w:pPr>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w:t>
      </w:r>
      <w:r w:rsidRPr="00227737">
        <w:rPr>
          <w:b/>
          <w:szCs w:val="20"/>
          <w:bdr w:val="single" w:sz="4" w:space="0" w:color="auto"/>
        </w:rPr>
        <w:t>不貴</w:t>
      </w:r>
      <w:r w:rsidRPr="00227737">
        <w:rPr>
          <w:rFonts w:hint="eastAsia"/>
          <w:b/>
          <w:szCs w:val="20"/>
          <w:bdr w:val="single" w:sz="4" w:space="0" w:color="auto"/>
        </w:rPr>
        <w:t>色、不貴相</w:t>
      </w:r>
    </w:p>
    <w:p w:rsidR="00F03111" w:rsidRPr="00227737" w:rsidRDefault="00F03111" w:rsidP="00625918">
      <w:pPr>
        <w:spacing w:beforeLines="30" w:before="108"/>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w:t>
      </w:r>
      <w:r w:rsidRPr="00227737">
        <w:rPr>
          <w:b/>
          <w:szCs w:val="20"/>
          <w:bdr w:val="single" w:sz="4" w:space="0" w:color="auto"/>
        </w:rPr>
        <w:t>不貴</w:t>
      </w:r>
      <w:r w:rsidRPr="00227737">
        <w:rPr>
          <w:rFonts w:hint="eastAsia"/>
          <w:b/>
          <w:szCs w:val="20"/>
          <w:bdr w:val="single" w:sz="4" w:space="0" w:color="auto"/>
        </w:rPr>
        <w:t>二乘道</w:t>
      </w:r>
    </w:p>
    <w:p w:rsidR="00F03111" w:rsidRPr="00227737" w:rsidRDefault="00F03111" w:rsidP="00625918">
      <w:pPr>
        <w:spacing w:beforeLines="30" w:before="108"/>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w:t>
      </w:r>
      <w:r w:rsidRPr="00227737">
        <w:rPr>
          <w:b/>
          <w:szCs w:val="20"/>
          <w:bdr w:val="single" w:sz="4" w:space="0" w:color="auto"/>
        </w:rPr>
        <w:t>不貴</w:t>
      </w:r>
      <w:r w:rsidRPr="00227737">
        <w:rPr>
          <w:rFonts w:hint="eastAsia"/>
          <w:b/>
          <w:szCs w:val="20"/>
          <w:bdr w:val="single" w:sz="4" w:space="0" w:color="auto"/>
        </w:rPr>
        <w:t>六度乃至</w:t>
      </w:r>
      <w:r w:rsidRPr="00227737">
        <w:rPr>
          <w:b/>
          <w:szCs w:val="20"/>
          <w:bdr w:val="single" w:sz="4" w:space="0" w:color="auto"/>
        </w:rPr>
        <w:t>不貴種善根</w:t>
      </w:r>
    </w:p>
    <w:p w:rsidR="00F03111" w:rsidRPr="00227737" w:rsidRDefault="00F03111" w:rsidP="00625918">
      <w:pPr>
        <w:spacing w:beforeLines="30" w:before="108"/>
        <w:ind w:leftChars="400" w:left="96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、釋因由</w:t>
      </w:r>
    </w:p>
    <w:p w:rsidR="00F03111" w:rsidRPr="00227737" w:rsidRDefault="00F03111" w:rsidP="00625918">
      <w:pPr>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）引經說：觀一切法自相空故</w:t>
      </w:r>
    </w:p>
    <w:p w:rsidR="00F03111" w:rsidRPr="00227737" w:rsidRDefault="00F03111" w:rsidP="006628CF">
      <w:pPr>
        <w:spacing w:beforeLines="30" w:before="108" w:line="380" w:lineRule="exact"/>
        <w:ind w:leftChars="450" w:left="108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）論釋：若有貪貴，則心不能自安</w:t>
      </w:r>
    </w:p>
    <w:p w:rsidR="00F03111" w:rsidRPr="00227737" w:rsidRDefault="00F03111" w:rsidP="006628CF">
      <w:pPr>
        <w:spacing w:beforeLines="30" w:before="108" w:line="38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）身行：</w:t>
      </w:r>
      <w:r w:rsidRPr="00227737">
        <w:rPr>
          <w:b/>
          <w:szCs w:val="20"/>
          <w:bdr w:val="single" w:sz="4" w:space="0" w:color="auto"/>
        </w:rPr>
        <w:t>於四威儀中</w:t>
      </w:r>
      <w:r w:rsidRPr="00227737">
        <w:rPr>
          <w:rFonts w:hint="eastAsia"/>
          <w:b/>
          <w:szCs w:val="20"/>
          <w:bdr w:val="single" w:sz="4" w:space="0" w:color="auto"/>
        </w:rPr>
        <w:t>，一</w:t>
      </w:r>
      <w:r w:rsidRPr="00227737">
        <w:rPr>
          <w:b/>
          <w:szCs w:val="20"/>
          <w:bdr w:val="single" w:sz="4" w:space="0" w:color="auto"/>
        </w:rPr>
        <w:t>心不亂</w:t>
      </w:r>
      <w:r w:rsidRPr="00227737">
        <w:rPr>
          <w:rFonts w:hint="eastAsia"/>
          <w:b/>
          <w:szCs w:val="20"/>
          <w:bdr w:val="single" w:sz="4" w:space="0" w:color="auto"/>
        </w:rPr>
        <w:t>無違失</w:t>
      </w:r>
    </w:p>
    <w:p w:rsidR="00F03111" w:rsidRPr="00227737" w:rsidRDefault="00F03111" w:rsidP="006628CF">
      <w:pPr>
        <w:spacing w:beforeLines="30" w:before="108" w:line="38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）結</w:t>
      </w:r>
    </w:p>
    <w:p w:rsidR="00F03111" w:rsidRPr="00227737" w:rsidRDefault="00F03111" w:rsidP="006628CF">
      <w:pPr>
        <w:spacing w:beforeLines="30" w:before="108" w:line="380" w:lineRule="exact"/>
        <w:ind w:leftChars="300" w:left="720"/>
        <w:jc w:val="both"/>
        <w:rPr>
          <w:b/>
          <w:szCs w:val="20"/>
          <w:bdr w:val="single" w:sz="4" w:space="0" w:color="auto"/>
        </w:rPr>
      </w:pPr>
      <w:r w:rsidRPr="00227737">
        <w:rPr>
          <w:rFonts w:hint="eastAsia"/>
          <w:b/>
          <w:szCs w:val="20"/>
          <w:bdr w:val="single" w:sz="4" w:space="0" w:color="auto"/>
        </w:rPr>
        <w:t>C</w:t>
      </w:r>
      <w:r w:rsidRPr="00227737">
        <w:rPr>
          <w:rFonts w:hint="eastAsia"/>
          <w:b/>
          <w:szCs w:val="20"/>
          <w:bdr w:val="single" w:sz="4" w:space="0" w:color="auto"/>
        </w:rPr>
        <w:t>、</w:t>
      </w:r>
      <w:r w:rsidRPr="00227737">
        <w:rPr>
          <w:b/>
          <w:szCs w:val="20"/>
          <w:bdr w:val="single" w:sz="4" w:space="0" w:color="auto"/>
        </w:rPr>
        <w:t>為利益眾生故</w:t>
      </w:r>
      <w:r w:rsidRPr="00227737">
        <w:rPr>
          <w:rFonts w:hint="eastAsia"/>
          <w:b/>
          <w:szCs w:val="20"/>
          <w:bdr w:val="single" w:sz="4" w:space="0" w:color="auto"/>
        </w:rPr>
        <w:t>方便</w:t>
      </w:r>
      <w:r w:rsidRPr="00227737">
        <w:rPr>
          <w:b/>
          <w:szCs w:val="20"/>
          <w:bdr w:val="single" w:sz="4" w:space="0" w:color="auto"/>
        </w:rPr>
        <w:t>受五欲</w:t>
      </w:r>
      <w:r w:rsidRPr="00227737">
        <w:rPr>
          <w:rFonts w:hint="eastAsia"/>
          <w:b/>
          <w:szCs w:val="20"/>
          <w:bdr w:val="single" w:sz="4" w:space="0" w:color="auto"/>
        </w:rPr>
        <w:t>，而自不生染著</w:t>
      </w:r>
    </w:p>
    <w:p w:rsidR="00F03111" w:rsidRPr="00227737" w:rsidRDefault="00F03111" w:rsidP="006628CF">
      <w:pPr>
        <w:pStyle w:val="afd"/>
        <w:spacing w:line="38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）為攝眾生故，生富貴家，布施眾生，恣其所須</w:t>
      </w:r>
    </w:p>
    <w:p w:rsidR="00F03111" w:rsidRPr="00227737" w:rsidRDefault="00F03111" w:rsidP="006628CF">
      <w:pPr>
        <w:spacing w:beforeLines="30" w:before="108" w:line="38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）或作</w:t>
      </w:r>
      <w:r w:rsidRPr="00227737">
        <w:rPr>
          <w:b/>
          <w:szCs w:val="20"/>
          <w:bdr w:val="single" w:sz="4" w:space="0" w:color="auto"/>
        </w:rPr>
        <w:t>轉輪聖王</w:t>
      </w:r>
      <w:r w:rsidRPr="00227737">
        <w:rPr>
          <w:rFonts w:hint="eastAsia"/>
          <w:b/>
          <w:szCs w:val="20"/>
          <w:bdr w:val="single" w:sz="4" w:space="0" w:color="auto"/>
        </w:rPr>
        <w:t>、</w:t>
      </w:r>
      <w:r w:rsidRPr="00227737">
        <w:rPr>
          <w:b/>
          <w:szCs w:val="20"/>
          <w:bdr w:val="single" w:sz="4" w:space="0" w:color="auto"/>
        </w:rPr>
        <w:t>帝釋</w:t>
      </w:r>
      <w:r w:rsidRPr="00227737">
        <w:rPr>
          <w:rFonts w:hint="eastAsia"/>
          <w:b/>
          <w:szCs w:val="20"/>
          <w:bdr w:val="single" w:sz="4" w:space="0" w:color="auto"/>
        </w:rPr>
        <w:t>、</w:t>
      </w:r>
      <w:r w:rsidRPr="00227737">
        <w:rPr>
          <w:b/>
          <w:szCs w:val="20"/>
          <w:bdr w:val="single" w:sz="4" w:space="0" w:color="auto"/>
        </w:rPr>
        <w:t>梵王，</w:t>
      </w:r>
      <w:r w:rsidRPr="00227737">
        <w:rPr>
          <w:rFonts w:hint="eastAsia"/>
          <w:b/>
          <w:szCs w:val="20"/>
          <w:bdr w:val="single" w:sz="4" w:space="0" w:color="auto"/>
        </w:rPr>
        <w:t>珍寶充滿</w:t>
      </w:r>
    </w:p>
    <w:p w:rsidR="00F03111" w:rsidRPr="00227737" w:rsidRDefault="00F03111" w:rsidP="006628CF">
      <w:pPr>
        <w:spacing w:beforeLines="30" w:before="108" w:line="380" w:lineRule="exact"/>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）為攝眾生，而自不受，</w:t>
      </w:r>
      <w:r w:rsidRPr="00227737">
        <w:rPr>
          <w:b/>
          <w:szCs w:val="20"/>
          <w:bdr w:val="single" w:sz="4" w:space="0" w:color="auto"/>
        </w:rPr>
        <w:t>不生憍慢故，不凌易眾生</w:t>
      </w:r>
    </w:p>
    <w:p w:rsidR="00F03111" w:rsidRPr="00227737" w:rsidRDefault="00F03111" w:rsidP="00AE0131">
      <w:pPr>
        <w:keepNext/>
        <w:spacing w:beforeLines="30" w:before="108"/>
        <w:ind w:leftChars="300" w:left="720"/>
        <w:jc w:val="both"/>
        <w:rPr>
          <w:b/>
          <w:szCs w:val="20"/>
          <w:bdr w:val="single" w:sz="4" w:space="0" w:color="auto"/>
        </w:rPr>
      </w:pPr>
      <w:r w:rsidRPr="00227737">
        <w:rPr>
          <w:rFonts w:hint="eastAsia"/>
          <w:b/>
          <w:szCs w:val="20"/>
          <w:bdr w:val="single" w:sz="4" w:space="0" w:color="auto"/>
        </w:rPr>
        <w:t>D</w:t>
      </w:r>
      <w:r w:rsidRPr="00227737">
        <w:rPr>
          <w:rFonts w:hint="eastAsia"/>
          <w:b/>
          <w:szCs w:val="20"/>
          <w:bdr w:val="single" w:sz="4" w:space="0" w:color="auto"/>
        </w:rPr>
        <w:t>、</w:t>
      </w:r>
      <w:r w:rsidRPr="00227737">
        <w:rPr>
          <w:b/>
          <w:szCs w:val="20"/>
          <w:bdr w:val="single" w:sz="4" w:space="0" w:color="auto"/>
        </w:rPr>
        <w:t>執金剛神</w:t>
      </w:r>
      <w:r w:rsidRPr="00227737">
        <w:rPr>
          <w:rFonts w:hint="eastAsia"/>
          <w:b/>
          <w:szCs w:val="20"/>
          <w:bdr w:val="single" w:sz="4" w:space="0" w:color="auto"/>
        </w:rPr>
        <w:t>王</w:t>
      </w:r>
      <w:r w:rsidRPr="00227737">
        <w:rPr>
          <w:b/>
          <w:szCs w:val="20"/>
          <w:bdr w:val="single" w:sz="4" w:space="0" w:color="auto"/>
        </w:rPr>
        <w:t>常隨</w:t>
      </w:r>
      <w:r w:rsidRPr="00227737">
        <w:rPr>
          <w:rFonts w:hint="eastAsia"/>
          <w:b/>
          <w:szCs w:val="20"/>
          <w:bdr w:val="single" w:sz="4" w:space="0" w:color="auto"/>
        </w:rPr>
        <w:t>護</w:t>
      </w:r>
    </w:p>
    <w:p w:rsidR="00F03111" w:rsidRPr="00227737" w:rsidRDefault="00F03111" w:rsidP="00880EA9">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 xml:space="preserve"> </w:t>
      </w:r>
      <w:r w:rsidRPr="00227737">
        <w:rPr>
          <w:b/>
          <w:szCs w:val="20"/>
          <w:bdr w:val="single" w:sz="4" w:space="0" w:color="auto"/>
        </w:rPr>
        <w:t>因論生論</w:t>
      </w:r>
      <w:r w:rsidRPr="00227737">
        <w:rPr>
          <w:rFonts w:hint="eastAsia"/>
          <w:b/>
          <w:szCs w:val="20"/>
          <w:bdr w:val="single" w:sz="4" w:space="0" w:color="auto"/>
        </w:rPr>
        <w:t>：辨不退轉菩薩受外護之理</w:t>
      </w:r>
    </w:p>
    <w:p w:rsidR="00F03111" w:rsidRPr="00227737" w:rsidRDefault="00F03111" w:rsidP="00FC3744">
      <w:pPr>
        <w:spacing w:beforeLines="30" w:before="108"/>
        <w:ind w:leftChars="300" w:left="720"/>
        <w:jc w:val="both"/>
        <w:rPr>
          <w:b/>
          <w:szCs w:val="20"/>
          <w:bdr w:val="single" w:sz="4" w:space="0" w:color="auto"/>
        </w:rPr>
      </w:pPr>
      <w:r w:rsidRPr="00227737">
        <w:rPr>
          <w:rFonts w:hint="eastAsia"/>
          <w:b/>
          <w:szCs w:val="20"/>
          <w:bdr w:val="single" w:sz="4" w:space="0" w:color="auto"/>
        </w:rPr>
        <w:t>E</w:t>
      </w:r>
      <w:r w:rsidRPr="00227737">
        <w:rPr>
          <w:rFonts w:hint="eastAsia"/>
          <w:b/>
          <w:szCs w:val="20"/>
          <w:bdr w:val="single" w:sz="4" w:space="0" w:color="auto"/>
        </w:rPr>
        <w:t>、</w:t>
      </w:r>
      <w:r w:rsidRPr="00227737">
        <w:rPr>
          <w:b/>
          <w:szCs w:val="20"/>
          <w:bdr w:val="single" w:sz="4" w:space="0" w:color="auto"/>
        </w:rPr>
        <w:t>常具</w:t>
      </w:r>
      <w:r w:rsidRPr="00227737">
        <w:rPr>
          <w:rFonts w:hint="eastAsia"/>
          <w:b/>
          <w:szCs w:val="20"/>
          <w:bdr w:val="single" w:sz="4" w:space="0" w:color="auto"/>
        </w:rPr>
        <w:t>足菩薩信等五</w:t>
      </w:r>
      <w:r w:rsidRPr="00227737">
        <w:rPr>
          <w:b/>
          <w:szCs w:val="20"/>
          <w:bdr w:val="single" w:sz="4" w:space="0" w:color="auto"/>
        </w:rPr>
        <w:t>根</w:t>
      </w:r>
    </w:p>
    <w:p w:rsidR="00F03111" w:rsidRPr="00227737" w:rsidRDefault="00F03111" w:rsidP="00FC3744">
      <w:pPr>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A</w:t>
      </w:r>
      <w:r w:rsidRPr="00227737">
        <w:rPr>
          <w:rFonts w:hint="eastAsia"/>
          <w:b/>
          <w:szCs w:val="20"/>
          <w:bdr w:val="single" w:sz="4" w:space="0" w:color="auto"/>
        </w:rPr>
        <w:t>）具足菩薩五根，則入聖數</w:t>
      </w:r>
    </w:p>
    <w:p w:rsidR="00F03111" w:rsidRPr="00227737" w:rsidRDefault="00F03111" w:rsidP="00FC3744">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B</w:t>
      </w:r>
      <w:r w:rsidRPr="00227737">
        <w:rPr>
          <w:rFonts w:hint="eastAsia"/>
          <w:b/>
          <w:szCs w:val="20"/>
          <w:bdr w:val="single" w:sz="4" w:space="0" w:color="auto"/>
        </w:rPr>
        <w:t>）不斷善根眾生，具有五根而不起用</w:t>
      </w:r>
    </w:p>
    <w:p w:rsidR="00F03111" w:rsidRPr="00227737" w:rsidRDefault="00F03111" w:rsidP="00FC3744">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C</w:t>
      </w:r>
      <w:r w:rsidRPr="00227737">
        <w:rPr>
          <w:rFonts w:hint="eastAsia"/>
          <w:b/>
          <w:szCs w:val="20"/>
          <w:bdr w:val="single" w:sz="4" w:space="0" w:color="auto"/>
        </w:rPr>
        <w:t>）論善根之勝用</w:t>
      </w:r>
    </w:p>
    <w:p w:rsidR="00F03111" w:rsidRPr="00227737" w:rsidRDefault="00F03111" w:rsidP="00FC3744">
      <w:pPr>
        <w:ind w:leftChars="400" w:left="960"/>
        <w:jc w:val="both"/>
        <w:rPr>
          <w:b/>
          <w:szCs w:val="20"/>
          <w:bdr w:val="single" w:sz="4" w:space="0" w:color="auto"/>
        </w:rPr>
      </w:pPr>
      <w:r w:rsidRPr="00227737">
        <w:rPr>
          <w:rFonts w:hint="eastAsia"/>
          <w:b/>
          <w:szCs w:val="20"/>
          <w:bdr w:val="single" w:sz="4" w:space="0" w:color="auto"/>
        </w:rPr>
        <w:t>a</w:t>
      </w:r>
      <w:r w:rsidRPr="00227737">
        <w:rPr>
          <w:rFonts w:hint="eastAsia"/>
          <w:b/>
          <w:szCs w:val="20"/>
          <w:bdr w:val="single" w:sz="4" w:space="0" w:color="auto"/>
        </w:rPr>
        <w:t>、二乘五根</w:t>
      </w:r>
    </w:p>
    <w:p w:rsidR="00F03111" w:rsidRPr="00227737" w:rsidRDefault="00F03111" w:rsidP="00FC3744">
      <w:pPr>
        <w:spacing w:beforeLines="30" w:before="108"/>
        <w:ind w:leftChars="400" w:left="960"/>
        <w:jc w:val="both"/>
        <w:rPr>
          <w:b/>
          <w:szCs w:val="20"/>
          <w:bdr w:val="single" w:sz="4" w:space="0" w:color="auto"/>
        </w:rPr>
      </w:pPr>
      <w:r w:rsidRPr="00227737">
        <w:rPr>
          <w:rFonts w:hint="eastAsia"/>
          <w:b/>
          <w:szCs w:val="20"/>
          <w:bdr w:val="single" w:sz="4" w:space="0" w:color="auto"/>
        </w:rPr>
        <w:t>b</w:t>
      </w:r>
      <w:r w:rsidRPr="00227737">
        <w:rPr>
          <w:rFonts w:hint="eastAsia"/>
          <w:b/>
          <w:szCs w:val="20"/>
          <w:bdr w:val="single" w:sz="4" w:space="0" w:color="auto"/>
        </w:rPr>
        <w:t>、菩薩五根</w:t>
      </w:r>
    </w:p>
    <w:p w:rsidR="00F03111" w:rsidRPr="00227737" w:rsidRDefault="00F03111" w:rsidP="005F22C9">
      <w:pPr>
        <w:spacing w:beforeLines="30" w:before="108"/>
        <w:ind w:leftChars="350" w:left="840"/>
        <w:jc w:val="both"/>
        <w:rPr>
          <w:b/>
          <w:szCs w:val="20"/>
          <w:bdr w:val="single" w:sz="4" w:space="0" w:color="auto"/>
        </w:rPr>
      </w:pPr>
      <w:r w:rsidRPr="00227737">
        <w:rPr>
          <w:rFonts w:hint="eastAsia"/>
          <w:b/>
          <w:szCs w:val="20"/>
          <w:bdr w:val="single" w:sz="4" w:space="0" w:color="auto"/>
        </w:rPr>
        <w:t>（</w:t>
      </w:r>
      <w:r w:rsidRPr="00227737">
        <w:rPr>
          <w:rFonts w:hint="eastAsia"/>
          <w:b/>
          <w:szCs w:val="20"/>
          <w:bdr w:val="single" w:sz="4" w:space="0" w:color="auto"/>
        </w:rPr>
        <w:t>D</w:t>
      </w:r>
      <w:r w:rsidRPr="00227737">
        <w:rPr>
          <w:rFonts w:hint="eastAsia"/>
          <w:b/>
          <w:szCs w:val="20"/>
          <w:bdr w:val="single" w:sz="4" w:space="0" w:color="auto"/>
        </w:rPr>
        <w:t>）結成</w:t>
      </w:r>
    </w:p>
    <w:p w:rsidR="00F03111" w:rsidRPr="00227737" w:rsidRDefault="00F03111" w:rsidP="005F22C9">
      <w:pPr>
        <w:spacing w:beforeLines="30" w:before="108"/>
        <w:ind w:leftChars="300" w:left="720"/>
        <w:jc w:val="both"/>
        <w:rPr>
          <w:b/>
          <w:szCs w:val="20"/>
          <w:bdr w:val="single" w:sz="4" w:space="0" w:color="auto"/>
        </w:rPr>
      </w:pPr>
      <w:r w:rsidRPr="00227737">
        <w:rPr>
          <w:rFonts w:hint="eastAsia"/>
          <w:b/>
          <w:szCs w:val="20"/>
          <w:bdr w:val="single" w:sz="4" w:space="0" w:color="auto"/>
        </w:rPr>
        <w:t>F</w:t>
      </w:r>
      <w:r w:rsidRPr="00227737">
        <w:rPr>
          <w:rFonts w:hint="eastAsia"/>
          <w:b/>
          <w:szCs w:val="20"/>
          <w:bdr w:val="single" w:sz="4" w:space="0" w:color="auto"/>
        </w:rPr>
        <w:t>、</w:t>
      </w:r>
      <w:r w:rsidRPr="00227737">
        <w:rPr>
          <w:b/>
          <w:szCs w:val="20"/>
          <w:bdr w:val="single" w:sz="4" w:space="0" w:color="auto"/>
        </w:rPr>
        <w:t>一心行無上佛道</w:t>
      </w:r>
      <w:r w:rsidRPr="00227737">
        <w:rPr>
          <w:rFonts w:hint="eastAsia"/>
          <w:b/>
          <w:szCs w:val="20"/>
          <w:bdr w:val="single" w:sz="4" w:space="0" w:color="auto"/>
        </w:rPr>
        <w:t>名為上人</w:t>
      </w:r>
    </w:p>
    <w:p w:rsidR="00F03111" w:rsidRPr="00227737" w:rsidRDefault="00F03111" w:rsidP="005F22C9">
      <w:pPr>
        <w:spacing w:beforeLines="30" w:before="108"/>
        <w:ind w:leftChars="300" w:left="720"/>
        <w:jc w:val="both"/>
        <w:rPr>
          <w:b/>
          <w:szCs w:val="20"/>
          <w:bdr w:val="single" w:sz="4" w:space="0" w:color="auto"/>
        </w:rPr>
      </w:pPr>
      <w:r w:rsidRPr="00227737">
        <w:rPr>
          <w:rFonts w:hint="eastAsia"/>
          <w:b/>
          <w:szCs w:val="20"/>
          <w:bdr w:val="single" w:sz="4" w:space="0" w:color="auto"/>
        </w:rPr>
        <w:t>G</w:t>
      </w:r>
      <w:r w:rsidRPr="00227737">
        <w:rPr>
          <w:rFonts w:hint="eastAsia"/>
          <w:b/>
          <w:szCs w:val="20"/>
          <w:bdr w:val="single" w:sz="4" w:space="0" w:color="auto"/>
        </w:rPr>
        <w:t>、</w:t>
      </w:r>
      <w:r w:rsidRPr="00227737">
        <w:rPr>
          <w:b/>
          <w:szCs w:val="20"/>
          <w:bdr w:val="single" w:sz="4" w:space="0" w:color="auto"/>
        </w:rPr>
        <w:t>常念佛道不</w:t>
      </w:r>
      <w:r w:rsidRPr="00227737">
        <w:rPr>
          <w:rFonts w:hint="eastAsia"/>
          <w:b/>
          <w:szCs w:val="20"/>
          <w:bdr w:val="single" w:sz="4" w:space="0" w:color="auto"/>
        </w:rPr>
        <w:t>行</w:t>
      </w:r>
      <w:r w:rsidRPr="00227737">
        <w:rPr>
          <w:b/>
          <w:szCs w:val="20"/>
          <w:bdr w:val="single" w:sz="4" w:space="0" w:color="auto"/>
        </w:rPr>
        <w:t>邪命</w:t>
      </w:r>
    </w:p>
    <w:p w:rsidR="00F03111" w:rsidRPr="002F133C" w:rsidRDefault="00F03111" w:rsidP="005F22C9">
      <w:pPr>
        <w:spacing w:beforeLines="20" w:before="72"/>
        <w:ind w:leftChars="300" w:left="720"/>
        <w:jc w:val="both"/>
      </w:pPr>
    </w:p>
    <w:p w:rsidR="00F03111" w:rsidRDefault="00F03111" w:rsidP="00DA4160">
      <w:pPr>
        <w:adjustRightInd w:val="0"/>
        <w:snapToGrid w:val="0"/>
        <w:jc w:val="center"/>
        <w:rPr>
          <w:rFonts w:cs="Roman Unicode"/>
        </w:rPr>
      </w:pPr>
      <w:bookmarkStart w:id="3220" w:name="BM0577a23"/>
    </w:p>
    <w:p w:rsidR="00F03111" w:rsidRPr="003D7D51" w:rsidRDefault="00F03111" w:rsidP="00DA4160">
      <w:pPr>
        <w:jc w:val="center"/>
        <w:rPr>
          <w:rFonts w:eastAsia="標楷體" w:cs="Roman Unicode"/>
          <w:b/>
          <w:sz w:val="44"/>
          <w:szCs w:val="44"/>
        </w:rPr>
      </w:pPr>
      <w:r w:rsidRPr="003D7D51">
        <w:rPr>
          <w:rFonts w:eastAsia="標楷體" w:cs="Roman Unicode" w:hint="eastAsia"/>
          <w:b/>
          <w:sz w:val="44"/>
          <w:szCs w:val="44"/>
        </w:rPr>
        <w:t>《大智度論》卷</w:t>
      </w:r>
      <w:r w:rsidRPr="003D7D51">
        <w:rPr>
          <w:rFonts w:eastAsia="標楷體" w:cs="Roman Unicode"/>
          <w:b/>
          <w:sz w:val="44"/>
          <w:szCs w:val="44"/>
        </w:rPr>
        <w:t>74</w:t>
      </w:r>
    </w:p>
    <w:p w:rsidR="00F03111" w:rsidRDefault="00F03111" w:rsidP="00DA4160">
      <w:pPr>
        <w:snapToGrid w:val="0"/>
        <w:jc w:val="center"/>
        <w:rPr>
          <w:rStyle w:val="a8"/>
          <w:rFonts w:cs="新細明體"/>
        </w:rPr>
      </w:pPr>
      <w:r w:rsidRPr="003D7D51">
        <w:rPr>
          <w:rFonts w:eastAsia="標楷體" w:cs="Roman Unicode" w:hint="eastAsia"/>
          <w:b/>
          <w:bCs/>
          <w:sz w:val="28"/>
          <w:szCs w:val="28"/>
        </w:rPr>
        <w:t>〈釋轉不轉品第五十六之餘〉</w:t>
      </w:r>
    </w:p>
    <w:p w:rsidR="00F03111" w:rsidRDefault="00F03111" w:rsidP="00DA4160">
      <w:pPr>
        <w:jc w:val="right"/>
        <w:rPr>
          <w:rFonts w:eastAsia="SimSun"/>
        </w:rPr>
      </w:pPr>
      <w:r w:rsidRPr="003D7D51">
        <w:rPr>
          <w:rFonts w:eastAsia="標楷體" w:cs="Roman Unicode" w:hint="eastAsia"/>
          <w:sz w:val="26"/>
        </w:rPr>
        <w:t>釋厚觀</w:t>
      </w:r>
      <w:r w:rsidRPr="003D7D51">
        <w:rPr>
          <w:rFonts w:cs="Roman Unicode" w:hint="eastAsia"/>
          <w:sz w:val="26"/>
        </w:rPr>
        <w:t>（</w:t>
      </w:r>
      <w:r w:rsidRPr="003D7D51">
        <w:rPr>
          <w:rFonts w:cs="Roman Unicode"/>
          <w:sz w:val="26"/>
        </w:rPr>
        <w:t>2011.1</w:t>
      </w:r>
      <w:r w:rsidRPr="003D7D51">
        <w:rPr>
          <w:rFonts w:cs="Roman Unicode" w:hint="eastAsia"/>
          <w:sz w:val="26"/>
        </w:rPr>
        <w:t>2</w:t>
      </w:r>
      <w:r w:rsidRPr="003D7D51">
        <w:rPr>
          <w:rFonts w:cs="Roman Unicode"/>
          <w:sz w:val="26"/>
        </w:rPr>
        <w:t>.</w:t>
      </w:r>
      <w:r w:rsidRPr="003D7D51">
        <w:rPr>
          <w:rFonts w:cs="Roman Unicode" w:hint="eastAsia"/>
          <w:sz w:val="26"/>
        </w:rPr>
        <w:t>10</w:t>
      </w:r>
      <w:r w:rsidRPr="003D7D51">
        <w:rPr>
          <w:rFonts w:cs="Roman Unicode" w:hint="eastAsia"/>
          <w:sz w:val="26"/>
        </w:rPr>
        <w:t>）</w:t>
      </w:r>
      <w:bookmarkEnd w:id="3220"/>
    </w:p>
    <w:p w:rsidR="00F03111" w:rsidRPr="003D7D51" w:rsidRDefault="00F03111" w:rsidP="009F0FE1">
      <w:pPr>
        <w:widowControl/>
        <w:ind w:leftChars="50" w:left="120" w:firstLineChars="50" w:firstLine="105"/>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重詳阿鞞跋致相</w:t>
      </w:r>
    </w:p>
    <w:p w:rsidR="00F03111" w:rsidRDefault="00F03111" w:rsidP="009F0FE1">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誡聽</w:t>
      </w:r>
    </w:p>
    <w:p w:rsidR="00F03111" w:rsidRPr="003D7D51" w:rsidRDefault="00F03111" w:rsidP="009F0FE1">
      <w:pPr>
        <w:widowControl/>
        <w:spacing w:beforeLines="30" w:before="108"/>
        <w:ind w:leftChars="100" w:left="240"/>
        <w:jc w:val="both"/>
        <w:rPr>
          <w:rFonts w:eastAsia="標楷體" w:cs="新細明體"/>
          <w:b/>
          <w:sz w:val="21"/>
          <w:szCs w:val="20"/>
          <w:bdr w:val="single" w:sz="4" w:space="0" w:color="auto"/>
        </w:rPr>
      </w:pPr>
      <w:bookmarkStart w:id="3221" w:name="BM0577a29"/>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正說</w:t>
      </w:r>
    </w:p>
    <w:p w:rsidR="00F03111" w:rsidRPr="003D7D51" w:rsidRDefault="00F03111" w:rsidP="009F0FE1">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無諸戲論</w:t>
      </w:r>
    </w:p>
    <w:p w:rsidR="00F03111" w:rsidRDefault="00F03111" w:rsidP="009F0FE1">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不說蘊</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界事</w:t>
      </w:r>
      <w:bookmarkEnd w:id="3221"/>
    </w:p>
    <w:p w:rsidR="00F03111" w:rsidRDefault="00F03111" w:rsidP="009F0FE1">
      <w:pPr>
        <w:widowControl/>
        <w:spacing w:beforeLines="30" w:before="108"/>
        <w:ind w:leftChars="200" w:left="480"/>
        <w:jc w:val="both"/>
        <w:rPr>
          <w:rFonts w:eastAsia="標楷體" w:cs="新細明體"/>
          <w:b/>
          <w:sz w:val="21"/>
          <w:szCs w:val="20"/>
          <w:bdr w:val="single" w:sz="4" w:space="0" w:color="auto"/>
        </w:rPr>
      </w:pPr>
      <w:bookmarkStart w:id="3222" w:name="BM0577b04"/>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不說種種世間事</w:t>
      </w:r>
      <w:bookmarkEnd w:id="3222"/>
    </w:p>
    <w:p w:rsidR="00F03111" w:rsidRDefault="00F03111" w:rsidP="009F0FE1">
      <w:pPr>
        <w:widowControl/>
        <w:spacing w:beforeLines="30" w:before="108"/>
        <w:ind w:leftChars="150" w:left="360"/>
        <w:jc w:val="both"/>
        <w:rPr>
          <w:rFonts w:eastAsia="標楷體" w:cs="新細明體"/>
          <w:b/>
          <w:sz w:val="21"/>
          <w:szCs w:val="20"/>
          <w:bdr w:val="single" w:sz="4" w:space="0" w:color="auto"/>
        </w:rPr>
      </w:pPr>
      <w:bookmarkStart w:id="3223" w:name="BM0577b18"/>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不為六蔽</w:t>
      </w:r>
      <w:bookmarkEnd w:id="3223"/>
    </w:p>
    <w:p w:rsidR="00F03111" w:rsidRDefault="00F03111" w:rsidP="009F0FE1">
      <w:pPr>
        <w:widowControl/>
        <w:spacing w:beforeLines="30" w:before="108"/>
        <w:ind w:leftChars="150" w:left="360"/>
        <w:jc w:val="both"/>
        <w:rPr>
          <w:rFonts w:eastAsia="標楷體" w:cs="新細明體"/>
          <w:b/>
          <w:sz w:val="21"/>
          <w:szCs w:val="20"/>
          <w:bdr w:val="single" w:sz="4" w:space="0" w:color="auto"/>
        </w:rPr>
      </w:pPr>
      <w:bookmarkStart w:id="3224" w:name="BM0577b22"/>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雖行一切法空而樂法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雖行法性亦常讚不壞法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愛樂善知識</w:t>
      </w:r>
      <w:bookmarkEnd w:id="3224"/>
    </w:p>
    <w:p w:rsidR="00F03111" w:rsidRDefault="00F03111" w:rsidP="009F0FE1">
      <w:pPr>
        <w:widowControl/>
        <w:spacing w:beforeLines="30" w:before="108"/>
        <w:ind w:leftChars="150" w:left="360"/>
        <w:jc w:val="both"/>
        <w:rPr>
          <w:rFonts w:eastAsia="標楷體" w:cs="新細明體"/>
          <w:b/>
          <w:sz w:val="21"/>
          <w:szCs w:val="20"/>
        </w:rPr>
      </w:pPr>
      <w:bookmarkStart w:id="3225" w:name="BM0577b26"/>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為眾生生於欲界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隨願受生於現在有佛處</w:t>
      </w:r>
      <w:bookmarkEnd w:id="3225"/>
    </w:p>
    <w:p w:rsidR="00F03111" w:rsidRPr="003D7D51" w:rsidRDefault="00F03111" w:rsidP="00A63B6A">
      <w:pPr>
        <w:widowControl/>
        <w:spacing w:beforeLines="30" w:before="108"/>
        <w:ind w:leftChars="150" w:left="360"/>
        <w:jc w:val="both"/>
        <w:rPr>
          <w:rFonts w:eastAsia="標楷體" w:cs="新細明體"/>
          <w:b/>
          <w:sz w:val="21"/>
          <w:szCs w:val="20"/>
          <w:bdr w:val="single" w:sz="4" w:space="0" w:color="auto"/>
        </w:rPr>
      </w:pPr>
      <w:bookmarkStart w:id="3226" w:name="BM0577c03"/>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五</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於自所證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心不疑</w:t>
      </w:r>
    </w:p>
    <w:p w:rsidR="00F03111" w:rsidRDefault="00F03111" w:rsidP="00A63B6A">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法說</w:t>
      </w:r>
      <w:bookmarkEnd w:id="3226"/>
    </w:p>
    <w:p w:rsidR="00F03111" w:rsidRPr="003D7D51" w:rsidRDefault="00F03111" w:rsidP="00A63B6A">
      <w:pPr>
        <w:widowControl/>
        <w:spacing w:beforeLines="30" w:before="108"/>
        <w:ind w:leftChars="200" w:left="480"/>
        <w:jc w:val="both"/>
        <w:rPr>
          <w:rFonts w:eastAsia="標楷體" w:cs="新細明體"/>
          <w:b/>
          <w:sz w:val="21"/>
          <w:szCs w:val="20"/>
          <w:bdr w:val="single" w:sz="4" w:space="0" w:color="auto"/>
        </w:rPr>
      </w:pPr>
      <w:bookmarkStart w:id="3227" w:name="BM0577c09"/>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法喻合說</w:t>
      </w:r>
    </w:p>
    <w:p w:rsidR="00F03111" w:rsidRDefault="00F03111" w:rsidP="00A63B6A">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舉初果喻</w:t>
      </w:r>
      <w:bookmarkEnd w:id="3227"/>
    </w:p>
    <w:p w:rsidR="00F03111" w:rsidRDefault="00F03111" w:rsidP="00A63B6A">
      <w:pPr>
        <w:widowControl/>
        <w:spacing w:beforeLines="30" w:before="108"/>
        <w:ind w:leftChars="250" w:left="600"/>
        <w:jc w:val="both"/>
        <w:rPr>
          <w:rFonts w:eastAsia="標楷體" w:cs="新細明體"/>
          <w:b/>
          <w:sz w:val="21"/>
          <w:szCs w:val="21"/>
        </w:rPr>
      </w:pPr>
      <w:bookmarkStart w:id="3228" w:name="BM0577c14"/>
      <w:r w:rsidRPr="003D7D51">
        <w:rPr>
          <w:rFonts w:eastAsia="標楷體" w:cs="新細明體" w:hint="eastAsia"/>
          <w:b/>
          <w:sz w:val="21"/>
          <w:szCs w:val="21"/>
          <w:bdr w:val="single" w:sz="4" w:space="0" w:color="auto"/>
        </w:rPr>
        <w:t>（</w:t>
      </w:r>
      <w:r w:rsidRPr="003D7D51">
        <w:rPr>
          <w:rFonts w:eastAsia="標楷體" w:cs="新細明體"/>
          <w:b/>
          <w:sz w:val="21"/>
          <w:szCs w:val="21"/>
          <w:bdr w:val="single" w:sz="4" w:space="0" w:color="auto"/>
        </w:rPr>
        <w:t>2</w:t>
      </w:r>
      <w:r w:rsidRPr="003D7D51">
        <w:rPr>
          <w:rFonts w:eastAsia="標楷體" w:cs="新細明體" w:hint="eastAsia"/>
          <w:b/>
          <w:sz w:val="21"/>
          <w:szCs w:val="21"/>
          <w:bdr w:val="single" w:sz="4" w:space="0" w:color="auto"/>
        </w:rPr>
        <w:t>）</w:t>
      </w:r>
      <w:r w:rsidRPr="003D7D51">
        <w:rPr>
          <w:rFonts w:ascii="標楷體" w:eastAsia="標楷體" w:hAnsi="標楷體" w:cs="新細明體" w:hint="eastAsia"/>
          <w:b/>
          <w:sz w:val="21"/>
          <w:szCs w:val="21"/>
          <w:bdr w:val="single" w:sz="4" w:space="0" w:color="auto"/>
        </w:rPr>
        <w:t>舉五逆罪喻</w:t>
      </w:r>
      <w:bookmarkEnd w:id="3228"/>
    </w:p>
    <w:p w:rsidR="00F03111" w:rsidRPr="003D7D51" w:rsidRDefault="00F03111" w:rsidP="00DA4160">
      <w:pPr>
        <w:widowControl/>
        <w:spacing w:beforeLines="30" w:before="108"/>
        <w:jc w:val="both"/>
        <w:rPr>
          <w:rFonts w:eastAsia="標楷體" w:cs="新細明體"/>
          <w:b/>
          <w:sz w:val="21"/>
          <w:szCs w:val="20"/>
          <w:bdr w:val="single" w:sz="4" w:space="0" w:color="auto"/>
        </w:rPr>
      </w:pPr>
      <w:bookmarkStart w:id="3229" w:name="BM0577c20"/>
      <w:r w:rsidRPr="003D7D51">
        <w:rPr>
          <w:rFonts w:ascii="標楷體" w:eastAsia="標楷體" w:hAnsi="標楷體" w:cs="新細明體" w:hint="eastAsia"/>
          <w:b/>
          <w:sz w:val="21"/>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阿鞞跋致菩薩所行之事</w:t>
      </w:r>
    </w:p>
    <w:p w:rsidR="00F03111" w:rsidRDefault="00F03111" w:rsidP="00A63B6A">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嚴土熟生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親近諸佛請問法要</w:t>
      </w:r>
      <w:bookmarkEnd w:id="3229"/>
    </w:p>
    <w:p w:rsidR="00F03111" w:rsidRDefault="00F03111" w:rsidP="00A63B6A">
      <w:pPr>
        <w:widowControl/>
        <w:spacing w:beforeLines="30" w:before="108"/>
        <w:ind w:leftChars="50" w:left="120"/>
        <w:jc w:val="both"/>
        <w:rPr>
          <w:rFonts w:eastAsia="標楷體" w:cs="新細明體"/>
          <w:b/>
          <w:sz w:val="21"/>
          <w:szCs w:val="20"/>
          <w:bdr w:val="single" w:sz="4" w:space="0" w:color="auto"/>
        </w:rPr>
      </w:pPr>
      <w:bookmarkStart w:id="3230" w:name="BM0577c22"/>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諸魔事起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覺而不隨</w:t>
      </w:r>
      <w:bookmarkEnd w:id="3230"/>
    </w:p>
    <w:p w:rsidR="00F03111" w:rsidRDefault="00F03111" w:rsidP="00A63B6A">
      <w:pPr>
        <w:widowControl/>
        <w:spacing w:beforeLines="30" w:before="108"/>
        <w:ind w:leftChars="50" w:left="120"/>
        <w:jc w:val="both"/>
        <w:rPr>
          <w:rFonts w:eastAsia="標楷體" w:cs="新細明體"/>
          <w:b/>
          <w:sz w:val="21"/>
          <w:szCs w:val="20"/>
          <w:bdr w:val="single" w:sz="4" w:space="0" w:color="auto"/>
        </w:rPr>
      </w:pPr>
      <w:bookmarkStart w:id="3231" w:name="BM0577c25"/>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即使轉受生</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終不向二乘地</w:t>
      </w:r>
      <w:bookmarkEnd w:id="3231"/>
    </w:p>
    <w:p w:rsidR="00F03111" w:rsidRPr="003D7D51" w:rsidRDefault="00F03111" w:rsidP="00A63B6A">
      <w:pPr>
        <w:widowControl/>
        <w:spacing w:beforeLines="30" w:before="108"/>
        <w:ind w:leftChars="50" w:left="120"/>
        <w:jc w:val="both"/>
        <w:rPr>
          <w:rFonts w:eastAsia="標楷體" w:cs="新細明體"/>
          <w:b/>
          <w:sz w:val="21"/>
          <w:szCs w:val="20"/>
          <w:bdr w:val="single" w:sz="4" w:space="0" w:color="auto"/>
        </w:rPr>
      </w:pPr>
      <w:bookmarkStart w:id="3232" w:name="BM0578a02"/>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肆</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成就不動慧</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世無能壞</w:t>
      </w:r>
    </w:p>
    <w:p w:rsidR="00F03111" w:rsidRDefault="00F03111" w:rsidP="00A63B6A">
      <w:pPr>
        <w:widowControl/>
        <w:ind w:leftChars="100" w:left="240"/>
        <w:jc w:val="both"/>
        <w:rPr>
          <w:rFonts w:eastAsia="標楷體" w:cs="新細明體"/>
          <w:b/>
        </w:rPr>
      </w:pP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正說</w:t>
      </w:r>
      <w:bookmarkEnd w:id="3232"/>
    </w:p>
    <w:p w:rsidR="00F03111" w:rsidRPr="003D7D51" w:rsidRDefault="00F03111" w:rsidP="00A63B6A">
      <w:pPr>
        <w:widowControl/>
        <w:spacing w:beforeLines="30" w:before="108"/>
        <w:ind w:leftChars="100" w:left="240"/>
        <w:jc w:val="both"/>
        <w:rPr>
          <w:rFonts w:eastAsia="標楷體" w:cs="新細明體"/>
          <w:b/>
          <w:sz w:val="21"/>
          <w:szCs w:val="20"/>
          <w:bdr w:val="single" w:sz="4" w:space="0" w:color="auto"/>
        </w:rPr>
      </w:pPr>
      <w:bookmarkStart w:id="3233" w:name="BM0578a06"/>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舉證</w:t>
      </w:r>
    </w:p>
    <w:p w:rsidR="00F03111" w:rsidRDefault="00F03111" w:rsidP="00A63B6A">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魔勸取證阿羅漢</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不為所擾</w:t>
      </w:r>
      <w:bookmarkEnd w:id="3233"/>
    </w:p>
    <w:p w:rsidR="00F03111" w:rsidRDefault="00F03111" w:rsidP="00A63B6A">
      <w:pPr>
        <w:widowControl/>
        <w:spacing w:beforeLines="30" w:before="108"/>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魔化佛身授二乘記</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不為所擾</w:t>
      </w:r>
    </w:p>
    <w:p w:rsidR="00F03111" w:rsidRDefault="00F03111" w:rsidP="00A63B6A">
      <w:pPr>
        <w:widowControl/>
        <w:spacing w:beforeLines="30" w:before="108"/>
        <w:ind w:leftChars="150" w:left="360"/>
        <w:jc w:val="both"/>
        <w:rPr>
          <w:rFonts w:eastAsia="標楷體" w:cs="新細明體"/>
          <w:b/>
          <w:sz w:val="21"/>
          <w:szCs w:val="20"/>
          <w:bdr w:val="single" w:sz="4" w:space="0" w:color="auto"/>
        </w:rPr>
      </w:pPr>
      <w:bookmarkStart w:id="3234" w:name="BM0578a20"/>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魔謗所學非佛說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不為所擾</w:t>
      </w:r>
      <w:bookmarkEnd w:id="3234"/>
    </w:p>
    <w:p w:rsidR="00F03111" w:rsidRDefault="00F03111" w:rsidP="00A63B6A">
      <w:pPr>
        <w:widowControl/>
        <w:spacing w:beforeLines="30" w:before="108"/>
        <w:ind w:leftChars="50" w:left="120"/>
        <w:jc w:val="both"/>
        <w:rPr>
          <w:rFonts w:eastAsia="標楷體" w:cs="新細明體"/>
          <w:b/>
          <w:sz w:val="21"/>
          <w:szCs w:val="20"/>
          <w:bdr w:val="single" w:sz="4" w:space="0" w:color="auto"/>
        </w:rPr>
      </w:pPr>
      <w:bookmarkStart w:id="3235" w:name="BM0578a27"/>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伍</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護持佛法</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不惜身命</w:t>
      </w:r>
      <w:bookmarkEnd w:id="3235"/>
    </w:p>
    <w:p w:rsidR="00F03111" w:rsidRDefault="00F03111" w:rsidP="00A63B6A">
      <w:pPr>
        <w:widowControl/>
        <w:spacing w:beforeLines="30" w:before="108"/>
        <w:ind w:leftChars="50" w:left="120"/>
        <w:jc w:val="both"/>
        <w:rPr>
          <w:rFonts w:eastAsia="標楷體" w:cs="新細明體"/>
          <w:b/>
          <w:sz w:val="21"/>
          <w:szCs w:val="20"/>
          <w:bdr w:val="single" w:sz="4" w:space="0" w:color="auto"/>
        </w:rPr>
      </w:pPr>
      <w:bookmarkStart w:id="3236" w:name="BM0578b11"/>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得陀羅尼</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聞法不失</w:t>
      </w:r>
      <w:bookmarkEnd w:id="3236"/>
    </w:p>
    <w:p w:rsidR="00F03111" w:rsidRPr="00C97117" w:rsidRDefault="00F03111" w:rsidP="00A63B6A">
      <w:pPr>
        <w:widowControl/>
        <w:ind w:leftChars="50" w:left="120"/>
        <w:jc w:val="both"/>
        <w:rPr>
          <w:rFonts w:cs="新細明體"/>
          <w:b/>
          <w:szCs w:val="20"/>
          <w:bdr w:val="single" w:sz="4" w:space="0" w:color="auto"/>
        </w:rPr>
      </w:pPr>
      <w:r w:rsidRPr="00C97117">
        <w:rPr>
          <w:rFonts w:cs="新細明體" w:hint="eastAsia"/>
          <w:b/>
          <w:szCs w:val="20"/>
          <w:bdr w:val="single" w:sz="4" w:space="0" w:color="auto"/>
        </w:rPr>
        <w:t>（參）重詳阿鞞跋致相</w:t>
      </w:r>
    </w:p>
    <w:p w:rsidR="00F03111" w:rsidRPr="00C97117" w:rsidRDefault="00F03111" w:rsidP="00A63B6A">
      <w:pPr>
        <w:widowControl/>
        <w:ind w:leftChars="100" w:left="240"/>
        <w:jc w:val="both"/>
        <w:rPr>
          <w:rFonts w:cs="新細明體"/>
          <w:b/>
          <w:szCs w:val="20"/>
          <w:bdr w:val="single" w:sz="4" w:space="0" w:color="auto"/>
        </w:rPr>
      </w:pPr>
      <w:r w:rsidRPr="00C97117">
        <w:rPr>
          <w:rFonts w:cs="新細明體" w:hint="eastAsia"/>
          <w:b/>
          <w:szCs w:val="20"/>
          <w:bdr w:val="single" w:sz="4" w:space="0" w:color="auto"/>
        </w:rPr>
        <w:t>一、誡聽</w:t>
      </w:r>
    </w:p>
    <w:p w:rsidR="00F03111" w:rsidRPr="00C97117" w:rsidRDefault="00F03111" w:rsidP="00A63B6A">
      <w:pPr>
        <w:widowControl/>
        <w:spacing w:beforeLines="30" w:before="108"/>
        <w:ind w:leftChars="100" w:left="240"/>
        <w:jc w:val="both"/>
        <w:rPr>
          <w:rFonts w:cs="新細明體"/>
          <w:b/>
          <w:szCs w:val="20"/>
          <w:bdr w:val="single" w:sz="4" w:space="0" w:color="auto"/>
        </w:rPr>
      </w:pPr>
      <w:bookmarkStart w:id="3237" w:name="BM0578b24"/>
      <w:r w:rsidRPr="00C97117">
        <w:rPr>
          <w:rFonts w:cs="新細明體" w:hint="eastAsia"/>
          <w:b/>
          <w:szCs w:val="20"/>
          <w:bdr w:val="single" w:sz="4" w:space="0" w:color="auto"/>
        </w:rPr>
        <w:t>二、正說</w:t>
      </w:r>
    </w:p>
    <w:p w:rsidR="00F03111" w:rsidRPr="00C97117" w:rsidRDefault="00F03111" w:rsidP="00A63B6A">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（一）無諸戲論</w:t>
      </w:r>
    </w:p>
    <w:p w:rsidR="00F03111" w:rsidRPr="00C97117" w:rsidRDefault="00F03111" w:rsidP="00A63B6A">
      <w:pPr>
        <w:widowControl/>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、不說蘊、處、界事</w:t>
      </w:r>
      <w:bookmarkEnd w:id="3237"/>
    </w:p>
    <w:p w:rsidR="00F03111" w:rsidRPr="00C97117" w:rsidRDefault="00F03111" w:rsidP="00A63B6A">
      <w:pPr>
        <w:widowControl/>
        <w:spacing w:beforeLines="30" w:before="108"/>
        <w:ind w:leftChars="200" w:left="480"/>
        <w:jc w:val="both"/>
        <w:rPr>
          <w:rFonts w:cs="新細明體"/>
          <w:b/>
          <w:szCs w:val="20"/>
          <w:bdr w:val="single" w:sz="4" w:space="0" w:color="auto"/>
        </w:rPr>
      </w:pPr>
      <w:bookmarkStart w:id="3238" w:name="BM0578b26"/>
      <w:r w:rsidRPr="00C97117">
        <w:rPr>
          <w:rFonts w:cs="新細明體"/>
          <w:b/>
          <w:szCs w:val="20"/>
          <w:bdr w:val="single" w:sz="4" w:space="0" w:color="auto"/>
        </w:rPr>
        <w:t>2</w:t>
      </w:r>
      <w:r w:rsidRPr="00C97117">
        <w:rPr>
          <w:rFonts w:cs="新細明體" w:hint="eastAsia"/>
          <w:b/>
          <w:szCs w:val="20"/>
          <w:bdr w:val="single" w:sz="4" w:space="0" w:color="auto"/>
        </w:rPr>
        <w:t>、不說種種世間事</w:t>
      </w:r>
      <w:bookmarkEnd w:id="3238"/>
    </w:p>
    <w:p w:rsidR="00F03111" w:rsidRPr="00C97117" w:rsidRDefault="00F03111" w:rsidP="00A63B6A">
      <w:pPr>
        <w:widowControl/>
        <w:spacing w:beforeLines="30" w:before="108"/>
        <w:ind w:leftChars="150" w:left="360"/>
        <w:jc w:val="both"/>
        <w:rPr>
          <w:rFonts w:cs="新細明體"/>
          <w:b/>
          <w:szCs w:val="20"/>
          <w:bdr w:val="single" w:sz="4" w:space="0" w:color="auto"/>
        </w:rPr>
      </w:pPr>
      <w:bookmarkStart w:id="3239" w:name="BM0578c04"/>
      <w:r w:rsidRPr="00C97117">
        <w:rPr>
          <w:rFonts w:cs="新細明體" w:hint="eastAsia"/>
          <w:b/>
          <w:szCs w:val="20"/>
          <w:bdr w:val="single" w:sz="4" w:space="0" w:color="auto"/>
        </w:rPr>
        <w:t>（二）正行六度，不為六蔽</w:t>
      </w:r>
      <w:bookmarkEnd w:id="3239"/>
    </w:p>
    <w:p w:rsidR="00F03111" w:rsidRPr="00C97117" w:rsidRDefault="00F03111" w:rsidP="00A63B6A">
      <w:pPr>
        <w:widowControl/>
        <w:spacing w:beforeLines="30" w:before="108"/>
        <w:ind w:leftChars="150" w:left="360"/>
        <w:jc w:val="both"/>
        <w:rPr>
          <w:rFonts w:cs="新細明體"/>
          <w:b/>
          <w:szCs w:val="20"/>
          <w:bdr w:val="single" w:sz="4" w:space="0" w:color="auto"/>
        </w:rPr>
      </w:pPr>
      <w:r w:rsidRPr="00C97117">
        <w:rPr>
          <w:rFonts w:cs="新細明體" w:hint="eastAsia"/>
          <w:b/>
          <w:szCs w:val="20"/>
          <w:bdr w:val="single" w:sz="4" w:space="0" w:color="auto"/>
        </w:rPr>
        <w:t>（三）雖行一切法空而樂法，雖行法性亦常讚不壞法，愛樂善知識</w:t>
      </w:r>
    </w:p>
    <w:p w:rsidR="00F03111" w:rsidRPr="00C97117" w:rsidRDefault="00F03111" w:rsidP="00A63B6A">
      <w:pPr>
        <w:widowControl/>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、雖安住一切法空，而復愛樂法</w:t>
      </w:r>
    </w:p>
    <w:p w:rsidR="00F03111" w:rsidRPr="00C97117" w:rsidRDefault="00F03111" w:rsidP="00B37A14">
      <w:pPr>
        <w:widowControl/>
        <w:spacing w:beforeLines="30" w:before="108" w:line="352" w:lineRule="exact"/>
        <w:ind w:leftChars="200" w:left="480"/>
        <w:jc w:val="both"/>
        <w:rPr>
          <w:rFonts w:cs="新細明體"/>
          <w:b/>
          <w:szCs w:val="20"/>
          <w:bdr w:val="single" w:sz="4" w:space="0" w:color="auto"/>
        </w:rPr>
      </w:pPr>
      <w:bookmarkStart w:id="3240" w:name="BM0578c09"/>
      <w:r w:rsidRPr="00C97117">
        <w:rPr>
          <w:rFonts w:cs="新細明體"/>
          <w:b/>
          <w:szCs w:val="20"/>
          <w:bdr w:val="single" w:sz="4" w:space="0" w:color="auto"/>
        </w:rPr>
        <w:t>2</w:t>
      </w:r>
      <w:r w:rsidRPr="00C97117">
        <w:rPr>
          <w:rFonts w:cs="新細明體" w:hint="eastAsia"/>
          <w:b/>
          <w:szCs w:val="20"/>
          <w:bdr w:val="single" w:sz="4" w:space="0" w:color="auto"/>
        </w:rPr>
        <w:t>、憐愍眾生分別說，亦不壞法性</w:t>
      </w:r>
      <w:bookmarkEnd w:id="3240"/>
    </w:p>
    <w:p w:rsidR="00F03111" w:rsidRDefault="00F03111" w:rsidP="00B37A14">
      <w:pPr>
        <w:widowControl/>
        <w:spacing w:beforeLines="30" w:before="108" w:line="352" w:lineRule="exact"/>
        <w:ind w:leftChars="200" w:left="480"/>
        <w:jc w:val="both"/>
        <w:rPr>
          <w:rFonts w:cs="新細明體"/>
          <w:b/>
        </w:rPr>
      </w:pPr>
      <w:bookmarkStart w:id="3241" w:name="BM0578c13"/>
      <w:r w:rsidRPr="00C97117">
        <w:rPr>
          <w:rFonts w:cs="新細明體"/>
          <w:b/>
          <w:szCs w:val="20"/>
          <w:bdr w:val="single" w:sz="4" w:space="0" w:color="auto"/>
        </w:rPr>
        <w:t>3</w:t>
      </w:r>
      <w:r w:rsidRPr="00C97117">
        <w:rPr>
          <w:rFonts w:cs="新細明體" w:hint="eastAsia"/>
          <w:b/>
          <w:szCs w:val="20"/>
          <w:bdr w:val="single" w:sz="4" w:space="0" w:color="auto"/>
        </w:rPr>
        <w:t>、愛樂善知識</w:t>
      </w:r>
      <w:bookmarkEnd w:id="3241"/>
    </w:p>
    <w:p w:rsidR="00F03111" w:rsidRPr="00C97117" w:rsidRDefault="00F03111" w:rsidP="00B37A14">
      <w:pPr>
        <w:widowControl/>
        <w:spacing w:beforeLines="30" w:before="108" w:line="352" w:lineRule="exact"/>
        <w:ind w:leftChars="150" w:left="360"/>
        <w:jc w:val="both"/>
        <w:rPr>
          <w:rFonts w:cs="新細明體"/>
          <w:b/>
          <w:szCs w:val="20"/>
        </w:rPr>
      </w:pPr>
      <w:bookmarkStart w:id="3242" w:name="BM0578c15"/>
      <w:r w:rsidRPr="00C97117">
        <w:rPr>
          <w:rFonts w:cs="新細明體" w:hint="eastAsia"/>
          <w:b/>
          <w:szCs w:val="20"/>
          <w:bdr w:val="single" w:sz="4" w:space="0" w:color="auto"/>
        </w:rPr>
        <w:t>（四）為眾生生於欲界，隨願受生於現在有佛處</w:t>
      </w:r>
      <w:bookmarkEnd w:id="3242"/>
    </w:p>
    <w:p w:rsidR="00F03111" w:rsidRPr="00C97117" w:rsidRDefault="00F03111" w:rsidP="00B37A14">
      <w:pPr>
        <w:widowControl/>
        <w:spacing w:beforeLines="30" w:before="108" w:line="352" w:lineRule="exact"/>
        <w:ind w:leftChars="150" w:left="360"/>
        <w:jc w:val="both"/>
        <w:rPr>
          <w:rFonts w:cs="新細明體"/>
          <w:b/>
          <w:szCs w:val="20"/>
          <w:bdr w:val="single" w:sz="4" w:space="0" w:color="auto"/>
        </w:rPr>
      </w:pPr>
      <w:bookmarkStart w:id="3243" w:name="BM0578c20"/>
      <w:r w:rsidRPr="00C97117">
        <w:rPr>
          <w:rFonts w:cs="新細明體" w:hint="eastAsia"/>
          <w:b/>
          <w:szCs w:val="20"/>
          <w:bdr w:val="single" w:sz="4" w:space="0" w:color="auto"/>
        </w:rPr>
        <w:t>（五）於自所證，心不疑</w:t>
      </w:r>
    </w:p>
    <w:p w:rsidR="00F03111" w:rsidRPr="00C97117" w:rsidRDefault="00F03111" w:rsidP="00B37A14">
      <w:pPr>
        <w:widowControl/>
        <w:spacing w:line="352" w:lineRule="exact"/>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、法說</w:t>
      </w:r>
    </w:p>
    <w:p w:rsidR="00F03111" w:rsidRPr="00C97117" w:rsidRDefault="00F03111" w:rsidP="00B37A14">
      <w:pPr>
        <w:widowControl/>
        <w:spacing w:line="352"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）安住空法中</w:t>
      </w:r>
      <w:bookmarkEnd w:id="3243"/>
    </w:p>
    <w:p w:rsidR="00F03111" w:rsidRPr="00C97117" w:rsidRDefault="00F03111" w:rsidP="00B37A14">
      <w:pPr>
        <w:widowControl/>
        <w:spacing w:beforeLines="30" w:before="108" w:line="352" w:lineRule="exact"/>
        <w:ind w:leftChars="250" w:left="600"/>
        <w:jc w:val="both"/>
        <w:rPr>
          <w:rFonts w:cs="新細明體"/>
          <w:b/>
          <w:bdr w:val="single" w:sz="4" w:space="0" w:color="auto"/>
        </w:rPr>
      </w:pPr>
      <w:bookmarkStart w:id="3244" w:name="BM0578c22"/>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w:t>
      </w:r>
      <w:r w:rsidRPr="00C97117">
        <w:rPr>
          <w:rFonts w:cs="新細明體" w:hint="eastAsia"/>
          <w:b/>
          <w:bdr w:val="single" w:sz="4" w:space="0" w:color="auto"/>
        </w:rPr>
        <w:t>於自所證無疑</w:t>
      </w:r>
    </w:p>
    <w:p w:rsidR="00F03111" w:rsidRPr="00C97117" w:rsidRDefault="00F03111" w:rsidP="00B37A14">
      <w:pPr>
        <w:widowControl/>
        <w:spacing w:line="352" w:lineRule="exact"/>
        <w:ind w:leftChars="300" w:left="720"/>
        <w:jc w:val="both"/>
        <w:rPr>
          <w:rFonts w:cs="新細明體"/>
          <w:b/>
          <w:bdr w:val="single" w:sz="4" w:space="0" w:color="auto"/>
        </w:rPr>
      </w:pPr>
      <w:r w:rsidRPr="00C97117">
        <w:rPr>
          <w:rFonts w:cs="Roman Unicode"/>
          <w:b/>
          <w:bdr w:val="single" w:sz="4" w:space="0" w:color="auto"/>
        </w:rPr>
        <w:t>A</w:t>
      </w:r>
      <w:r w:rsidRPr="00C97117">
        <w:rPr>
          <w:rFonts w:cs="Roman Unicode" w:hint="eastAsia"/>
          <w:b/>
          <w:bdr w:val="single" w:sz="4" w:space="0" w:color="auto"/>
        </w:rPr>
        <w:t>、</w:t>
      </w:r>
      <w:r w:rsidRPr="00C97117">
        <w:rPr>
          <w:rFonts w:cs="新細明體" w:hint="eastAsia"/>
          <w:b/>
          <w:bdr w:val="single" w:sz="4" w:space="0" w:color="auto"/>
        </w:rPr>
        <w:t>心無所著故</w:t>
      </w:r>
      <w:bookmarkEnd w:id="3244"/>
    </w:p>
    <w:p w:rsidR="00F03111" w:rsidRPr="00C97117" w:rsidRDefault="00F03111" w:rsidP="00B37A14">
      <w:pPr>
        <w:widowControl/>
        <w:spacing w:beforeLines="30" w:before="108" w:line="352" w:lineRule="exact"/>
        <w:ind w:leftChars="300" w:left="720"/>
        <w:jc w:val="both"/>
        <w:rPr>
          <w:rFonts w:cs="新細明體"/>
          <w:b/>
          <w:bdr w:val="single" w:sz="4" w:space="0" w:color="auto"/>
        </w:rPr>
      </w:pPr>
      <w:bookmarkStart w:id="3245" w:name="BM0578c24"/>
      <w:r w:rsidRPr="00C97117">
        <w:rPr>
          <w:rFonts w:cs="Roman Unicode"/>
          <w:b/>
          <w:bdr w:val="single" w:sz="4" w:space="0" w:color="auto"/>
        </w:rPr>
        <w:t>B</w:t>
      </w:r>
      <w:r w:rsidRPr="00C97117">
        <w:rPr>
          <w:rFonts w:cs="Roman Unicode" w:hint="eastAsia"/>
          <w:b/>
          <w:bdr w:val="single" w:sz="4" w:space="0" w:color="auto"/>
        </w:rPr>
        <w:t>、</w:t>
      </w:r>
      <w:r w:rsidRPr="00C97117">
        <w:rPr>
          <w:rFonts w:cs="新細明體" w:hint="eastAsia"/>
          <w:b/>
          <w:bdr w:val="single" w:sz="4" w:space="0" w:color="auto"/>
        </w:rPr>
        <w:t>不見法若轉、若不轉故</w:t>
      </w:r>
      <w:bookmarkEnd w:id="3245"/>
    </w:p>
    <w:p w:rsidR="00F03111" w:rsidRDefault="00F03111" w:rsidP="00B37A14">
      <w:pPr>
        <w:widowControl/>
        <w:spacing w:beforeLines="30" w:before="108" w:line="352" w:lineRule="exact"/>
        <w:ind w:leftChars="300" w:left="720"/>
        <w:jc w:val="both"/>
        <w:rPr>
          <w:rFonts w:cs="新細明體"/>
          <w:b/>
        </w:rPr>
      </w:pPr>
      <w:bookmarkStart w:id="3246" w:name="BM0578c25"/>
      <w:r w:rsidRPr="00C97117">
        <w:rPr>
          <w:rFonts w:cs="Roman Unicode"/>
          <w:b/>
          <w:bdr w:val="single" w:sz="4" w:space="0" w:color="auto"/>
        </w:rPr>
        <w:t>C</w:t>
      </w:r>
      <w:r w:rsidRPr="00C97117">
        <w:rPr>
          <w:rFonts w:cs="Roman Unicode" w:hint="eastAsia"/>
          <w:b/>
          <w:bdr w:val="single" w:sz="4" w:space="0" w:color="auto"/>
        </w:rPr>
        <w:t>、</w:t>
      </w:r>
      <w:r w:rsidRPr="00C97117">
        <w:rPr>
          <w:rFonts w:cs="新細明體" w:hint="eastAsia"/>
          <w:b/>
          <w:bdr w:val="single" w:sz="4" w:space="0" w:color="auto"/>
        </w:rPr>
        <w:t>行無相三昧，於法不取相故</w:t>
      </w:r>
      <w:bookmarkEnd w:id="3246"/>
    </w:p>
    <w:p w:rsidR="00F03111" w:rsidRPr="00C97117" w:rsidRDefault="00F03111" w:rsidP="00B37A14">
      <w:pPr>
        <w:widowControl/>
        <w:spacing w:beforeLines="30" w:before="108" w:line="352" w:lineRule="exact"/>
        <w:ind w:leftChars="200" w:left="480"/>
        <w:jc w:val="both"/>
        <w:rPr>
          <w:rFonts w:cs="新細明體"/>
          <w:b/>
          <w:szCs w:val="20"/>
          <w:bdr w:val="single" w:sz="4" w:space="0" w:color="auto"/>
        </w:rPr>
      </w:pPr>
      <w:bookmarkStart w:id="3247" w:name="BM0578c28"/>
      <w:r w:rsidRPr="00C97117">
        <w:rPr>
          <w:rFonts w:cs="新細明體"/>
          <w:b/>
          <w:szCs w:val="20"/>
          <w:bdr w:val="single" w:sz="4" w:space="0" w:color="auto"/>
        </w:rPr>
        <w:t>2</w:t>
      </w:r>
      <w:r w:rsidRPr="00C97117">
        <w:rPr>
          <w:rFonts w:cs="新細明體" w:hint="eastAsia"/>
          <w:b/>
          <w:szCs w:val="20"/>
          <w:bdr w:val="single" w:sz="4" w:space="0" w:color="auto"/>
        </w:rPr>
        <w:t>、法喻合說</w:t>
      </w:r>
    </w:p>
    <w:p w:rsidR="00F03111" w:rsidRPr="00C97117" w:rsidRDefault="00F03111" w:rsidP="00B37A14">
      <w:pPr>
        <w:widowControl/>
        <w:spacing w:line="352"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）釋喻意</w:t>
      </w:r>
    </w:p>
    <w:p w:rsidR="00F03111" w:rsidRPr="00C97117" w:rsidRDefault="00F03111" w:rsidP="00B37A14">
      <w:pPr>
        <w:widowControl/>
        <w:spacing w:line="358" w:lineRule="exact"/>
        <w:ind w:leftChars="300" w:left="720"/>
        <w:jc w:val="both"/>
        <w:rPr>
          <w:rFonts w:cs="Roman Unicode"/>
          <w:b/>
          <w:bdr w:val="single" w:sz="4" w:space="0" w:color="auto"/>
        </w:rPr>
      </w:pPr>
      <w:r w:rsidRPr="00C97117">
        <w:rPr>
          <w:rFonts w:cs="Roman Unicode"/>
          <w:b/>
          <w:bdr w:val="single" w:sz="4" w:space="0" w:color="auto"/>
        </w:rPr>
        <w:t>A</w:t>
      </w:r>
      <w:r w:rsidRPr="00C97117">
        <w:rPr>
          <w:rFonts w:cs="Roman Unicode" w:hint="eastAsia"/>
          <w:b/>
          <w:bdr w:val="single" w:sz="4" w:space="0" w:color="auto"/>
        </w:rPr>
        <w:t>、舉初果喻</w:t>
      </w:r>
      <w:bookmarkEnd w:id="3247"/>
    </w:p>
    <w:p w:rsidR="00F03111" w:rsidRPr="00C97117" w:rsidRDefault="00F03111" w:rsidP="00B37A14">
      <w:pPr>
        <w:widowControl/>
        <w:spacing w:beforeLines="30" w:before="108" w:line="358" w:lineRule="exact"/>
        <w:ind w:leftChars="300" w:left="720"/>
        <w:jc w:val="both"/>
        <w:rPr>
          <w:rFonts w:cs="新細明體"/>
          <w:b/>
          <w:szCs w:val="20"/>
          <w:bdr w:val="single" w:sz="4" w:space="0" w:color="auto"/>
        </w:rPr>
      </w:pPr>
      <w:bookmarkStart w:id="3248" w:name="BM0579a10"/>
      <w:r w:rsidRPr="00C97117">
        <w:rPr>
          <w:rFonts w:cs="新細明體"/>
          <w:b/>
          <w:szCs w:val="20"/>
          <w:bdr w:val="single" w:sz="4" w:space="0" w:color="auto"/>
        </w:rPr>
        <w:t>B</w:t>
      </w:r>
      <w:r w:rsidRPr="00C97117">
        <w:rPr>
          <w:rFonts w:cs="新細明體" w:hint="eastAsia"/>
          <w:b/>
          <w:szCs w:val="20"/>
          <w:bdr w:val="single" w:sz="4" w:space="0" w:color="auto"/>
        </w:rPr>
        <w:t>、舉五逆罪喻</w:t>
      </w:r>
    </w:p>
    <w:p w:rsidR="00F03111" w:rsidRDefault="00F03111" w:rsidP="00B37A14">
      <w:pPr>
        <w:widowControl/>
        <w:spacing w:beforeLines="30" w:before="108" w:line="358" w:lineRule="exact"/>
        <w:ind w:leftChars="250" w:left="600"/>
        <w:jc w:val="both"/>
        <w:rPr>
          <w:rFonts w:cs="新細明體"/>
          <w:b/>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）明舉初果、五逆罪為喻之理由</w:t>
      </w:r>
      <w:bookmarkEnd w:id="3248"/>
    </w:p>
    <w:p w:rsidR="00F03111" w:rsidRPr="00C97117" w:rsidRDefault="00F03111" w:rsidP="00B37A14">
      <w:pPr>
        <w:widowControl/>
        <w:spacing w:beforeLines="30" w:before="108" w:line="358" w:lineRule="exact"/>
        <w:ind w:leftChars="250" w:left="600"/>
        <w:jc w:val="both"/>
        <w:rPr>
          <w:rFonts w:cs="新細明體"/>
          <w:b/>
          <w:szCs w:val="20"/>
          <w:bdr w:val="single" w:sz="4" w:space="0" w:color="auto"/>
        </w:rPr>
      </w:pPr>
      <w:bookmarkStart w:id="3249" w:name="BM0579a13"/>
      <w:r w:rsidRPr="00C97117">
        <w:rPr>
          <w:rFonts w:cs="新細明體" w:hint="eastAsia"/>
          <w:b/>
          <w:szCs w:val="20"/>
          <w:bdr w:val="single" w:sz="4" w:space="0" w:color="auto"/>
        </w:rPr>
        <w:t>（</w:t>
      </w:r>
      <w:r w:rsidRPr="00C97117">
        <w:rPr>
          <w:rFonts w:cs="新細明體"/>
          <w:b/>
          <w:szCs w:val="20"/>
          <w:bdr w:val="single" w:sz="4" w:space="0" w:color="auto"/>
        </w:rPr>
        <w:t>3</w:t>
      </w:r>
      <w:r w:rsidRPr="00C97117">
        <w:rPr>
          <w:rFonts w:cs="新細明體" w:hint="eastAsia"/>
          <w:b/>
          <w:szCs w:val="20"/>
          <w:bdr w:val="single" w:sz="4" w:space="0" w:color="auto"/>
        </w:rPr>
        <w:t>）釋「阿鞞跋致菩薩自住其地，心常不動」</w:t>
      </w:r>
      <w:bookmarkEnd w:id="3249"/>
    </w:p>
    <w:p w:rsidR="00F03111" w:rsidRPr="00C97117" w:rsidRDefault="00F03111" w:rsidP="00B37A14">
      <w:pPr>
        <w:widowControl/>
        <w:spacing w:beforeLines="30" w:before="108" w:line="358" w:lineRule="exact"/>
        <w:jc w:val="both"/>
        <w:rPr>
          <w:rFonts w:cs="新細明體"/>
          <w:b/>
          <w:szCs w:val="20"/>
          <w:bdr w:val="single" w:sz="4" w:space="0" w:color="auto"/>
        </w:rPr>
      </w:pPr>
      <w:bookmarkStart w:id="3250" w:name="BM0579a15"/>
      <w:r w:rsidRPr="00C97117">
        <w:rPr>
          <w:rFonts w:cs="新細明體" w:hint="eastAsia"/>
          <w:b/>
          <w:szCs w:val="20"/>
          <w:bdr w:val="single" w:sz="4" w:space="0" w:color="auto"/>
        </w:rPr>
        <w:t>貳、阿鞞跋致菩薩所行之事</w:t>
      </w:r>
    </w:p>
    <w:p w:rsidR="00F03111" w:rsidRPr="00C97117" w:rsidRDefault="00F03111" w:rsidP="00B37A14">
      <w:pPr>
        <w:widowControl/>
        <w:spacing w:line="358" w:lineRule="exact"/>
        <w:ind w:leftChars="50" w:left="120"/>
        <w:jc w:val="both"/>
        <w:rPr>
          <w:rFonts w:cs="新細明體"/>
          <w:b/>
          <w:szCs w:val="20"/>
          <w:bdr w:val="single" w:sz="4" w:space="0" w:color="auto"/>
        </w:rPr>
      </w:pPr>
      <w:r w:rsidRPr="00C97117">
        <w:rPr>
          <w:rFonts w:cs="新細明體" w:hint="eastAsia"/>
          <w:b/>
          <w:szCs w:val="20"/>
          <w:bdr w:val="single" w:sz="4" w:space="0" w:color="auto"/>
        </w:rPr>
        <w:t>（壹）嚴土熟生，親近諸佛請問法要</w:t>
      </w:r>
      <w:bookmarkEnd w:id="3250"/>
    </w:p>
    <w:p w:rsidR="00F03111" w:rsidRPr="00C97117" w:rsidRDefault="00F03111" w:rsidP="00B37A14">
      <w:pPr>
        <w:widowControl/>
        <w:spacing w:beforeLines="30" w:before="108" w:line="358" w:lineRule="exact"/>
        <w:ind w:leftChars="50" w:left="120"/>
        <w:jc w:val="both"/>
        <w:rPr>
          <w:rFonts w:cs="新細明體"/>
          <w:b/>
          <w:szCs w:val="20"/>
          <w:bdr w:val="single" w:sz="4" w:space="0" w:color="auto"/>
        </w:rPr>
      </w:pPr>
      <w:bookmarkStart w:id="3251" w:name="BM0579a19"/>
      <w:r w:rsidRPr="00C97117">
        <w:rPr>
          <w:rFonts w:cs="新細明體" w:hint="eastAsia"/>
          <w:b/>
          <w:szCs w:val="20"/>
          <w:bdr w:val="single" w:sz="4" w:space="0" w:color="auto"/>
        </w:rPr>
        <w:t>（貳）諸魔事起，覺而不隨</w:t>
      </w:r>
      <w:bookmarkEnd w:id="3251"/>
    </w:p>
    <w:p w:rsidR="00F03111" w:rsidRPr="00C97117" w:rsidRDefault="00F03111" w:rsidP="00B37A14">
      <w:pPr>
        <w:widowControl/>
        <w:spacing w:beforeLines="30" w:before="108" w:line="358" w:lineRule="exact"/>
        <w:ind w:leftChars="50" w:left="120"/>
        <w:jc w:val="both"/>
        <w:rPr>
          <w:rFonts w:cs="新細明體"/>
          <w:b/>
          <w:szCs w:val="20"/>
          <w:bdr w:val="single" w:sz="4" w:space="0" w:color="auto"/>
        </w:rPr>
      </w:pPr>
      <w:bookmarkStart w:id="3252" w:name="BM0579a22"/>
      <w:r w:rsidRPr="00C97117">
        <w:rPr>
          <w:rFonts w:cs="新細明體" w:hint="eastAsia"/>
          <w:b/>
          <w:szCs w:val="20"/>
          <w:bdr w:val="single" w:sz="4" w:space="0" w:color="auto"/>
        </w:rPr>
        <w:t>（參）即使轉受生，終不向二乘地</w:t>
      </w:r>
      <w:bookmarkEnd w:id="3252"/>
    </w:p>
    <w:p w:rsidR="00F03111" w:rsidRPr="00C97117" w:rsidRDefault="00F03111" w:rsidP="00B37A14">
      <w:pPr>
        <w:widowControl/>
        <w:spacing w:beforeLines="30" w:before="108" w:line="358" w:lineRule="exact"/>
        <w:ind w:leftChars="50" w:left="120"/>
        <w:jc w:val="both"/>
        <w:rPr>
          <w:rFonts w:cs="新細明體"/>
          <w:b/>
          <w:szCs w:val="20"/>
          <w:bdr w:val="single" w:sz="4" w:space="0" w:color="auto"/>
        </w:rPr>
      </w:pPr>
      <w:bookmarkStart w:id="3253" w:name="BM0579a25"/>
      <w:r w:rsidRPr="00C97117">
        <w:rPr>
          <w:rFonts w:cs="新細明體" w:hint="eastAsia"/>
          <w:b/>
          <w:szCs w:val="20"/>
          <w:bdr w:val="single" w:sz="4" w:space="0" w:color="auto"/>
        </w:rPr>
        <w:t>（肆）成就不動慧，世無能壞</w:t>
      </w:r>
    </w:p>
    <w:p w:rsidR="00F03111" w:rsidRPr="00C97117" w:rsidRDefault="00F03111" w:rsidP="00B37A14">
      <w:pPr>
        <w:widowControl/>
        <w:spacing w:line="358" w:lineRule="exact"/>
        <w:ind w:leftChars="100" w:left="240"/>
        <w:jc w:val="both"/>
        <w:rPr>
          <w:rFonts w:cs="新細明體"/>
          <w:b/>
          <w:szCs w:val="20"/>
          <w:bdr w:val="single" w:sz="4" w:space="0" w:color="auto"/>
        </w:rPr>
      </w:pPr>
      <w:r w:rsidRPr="00C97117">
        <w:rPr>
          <w:rFonts w:cs="新細明體" w:hint="eastAsia"/>
          <w:b/>
          <w:szCs w:val="20"/>
          <w:bdr w:val="single" w:sz="4" w:space="0" w:color="auto"/>
        </w:rPr>
        <w:t>一、正說</w:t>
      </w:r>
      <w:bookmarkEnd w:id="3253"/>
    </w:p>
    <w:p w:rsidR="00F03111" w:rsidRPr="00C97117" w:rsidRDefault="00F03111" w:rsidP="00A63B6A">
      <w:pPr>
        <w:widowControl/>
        <w:spacing w:beforeLines="30" w:before="108"/>
        <w:ind w:leftChars="100" w:left="240"/>
        <w:jc w:val="both"/>
        <w:rPr>
          <w:rFonts w:cs="新細明體"/>
          <w:b/>
          <w:szCs w:val="20"/>
          <w:bdr w:val="single" w:sz="4" w:space="0" w:color="auto"/>
        </w:rPr>
      </w:pPr>
      <w:bookmarkStart w:id="3254" w:name="BM0579a26"/>
      <w:r w:rsidRPr="00C97117">
        <w:rPr>
          <w:rFonts w:cs="新細明體" w:hint="eastAsia"/>
          <w:b/>
          <w:szCs w:val="20"/>
          <w:bdr w:val="single" w:sz="4" w:space="0" w:color="auto"/>
        </w:rPr>
        <w:t>二、舉證</w:t>
      </w:r>
    </w:p>
    <w:p w:rsidR="00F03111" w:rsidRPr="00C97117" w:rsidRDefault="00F03111" w:rsidP="00A63B6A">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（一）魔勸取證阿羅漢，不為所擾</w:t>
      </w:r>
      <w:bookmarkEnd w:id="3254"/>
    </w:p>
    <w:p w:rsidR="00F03111" w:rsidRPr="00C97117" w:rsidRDefault="00F03111" w:rsidP="00A63B6A">
      <w:pPr>
        <w:widowControl/>
        <w:spacing w:beforeLines="30" w:before="108"/>
        <w:ind w:leftChars="150" w:left="360"/>
        <w:jc w:val="both"/>
        <w:rPr>
          <w:rFonts w:cs="新細明體"/>
          <w:b/>
          <w:szCs w:val="20"/>
          <w:bdr w:val="single" w:sz="4" w:space="0" w:color="auto"/>
        </w:rPr>
      </w:pPr>
      <w:bookmarkStart w:id="3255" w:name="BM0579b03"/>
      <w:r w:rsidRPr="00C97117">
        <w:rPr>
          <w:rFonts w:cs="新細明體" w:hint="eastAsia"/>
          <w:b/>
          <w:szCs w:val="20"/>
          <w:bdr w:val="single" w:sz="4" w:space="0" w:color="auto"/>
        </w:rPr>
        <w:t>（二）魔化佛身授二乘記，不為所擾</w:t>
      </w:r>
      <w:bookmarkEnd w:id="3255"/>
    </w:p>
    <w:p w:rsidR="00F03111" w:rsidRPr="00C97117" w:rsidRDefault="00F03111" w:rsidP="00A63B6A">
      <w:pPr>
        <w:widowControl/>
        <w:spacing w:beforeLines="30" w:before="108"/>
        <w:ind w:leftChars="150" w:left="360"/>
        <w:jc w:val="both"/>
        <w:rPr>
          <w:rFonts w:cs="新細明體"/>
          <w:b/>
          <w:szCs w:val="20"/>
          <w:bdr w:val="single" w:sz="4" w:space="0" w:color="auto"/>
        </w:rPr>
      </w:pPr>
      <w:r w:rsidRPr="00C97117">
        <w:rPr>
          <w:rFonts w:cs="新細明體" w:hint="eastAsia"/>
          <w:b/>
          <w:szCs w:val="20"/>
          <w:bdr w:val="single" w:sz="4" w:space="0" w:color="auto"/>
        </w:rPr>
        <w:t>（三）魔謗所學非佛說，不為所擾</w:t>
      </w:r>
    </w:p>
    <w:p w:rsidR="00F03111" w:rsidRPr="00C97117" w:rsidRDefault="00F03111" w:rsidP="00A63B6A">
      <w:pPr>
        <w:widowControl/>
        <w:spacing w:beforeLines="30" w:before="108"/>
        <w:ind w:leftChars="50" w:left="120"/>
        <w:jc w:val="both"/>
        <w:rPr>
          <w:rFonts w:cs="新細明體"/>
          <w:b/>
          <w:szCs w:val="20"/>
          <w:bdr w:val="single" w:sz="4" w:space="0" w:color="auto"/>
        </w:rPr>
      </w:pPr>
      <w:r w:rsidRPr="00C97117">
        <w:rPr>
          <w:rFonts w:cs="新細明體" w:hint="eastAsia"/>
          <w:b/>
          <w:szCs w:val="20"/>
          <w:bdr w:val="single" w:sz="4" w:space="0" w:color="auto"/>
        </w:rPr>
        <w:t>（伍）護持佛法，不惜身命</w:t>
      </w:r>
    </w:p>
    <w:p w:rsidR="00F03111" w:rsidRPr="00C97117" w:rsidRDefault="00F03111" w:rsidP="00A63B6A">
      <w:pPr>
        <w:widowControl/>
        <w:ind w:leftChars="100" w:left="240"/>
        <w:jc w:val="both"/>
        <w:rPr>
          <w:rFonts w:cs="新細明體"/>
          <w:b/>
          <w:szCs w:val="20"/>
          <w:bdr w:val="single" w:sz="4" w:space="0" w:color="auto"/>
        </w:rPr>
      </w:pPr>
      <w:r w:rsidRPr="00C97117">
        <w:rPr>
          <w:rFonts w:cs="新細明體" w:hint="eastAsia"/>
          <w:b/>
          <w:szCs w:val="20"/>
          <w:bdr w:val="single" w:sz="4" w:space="0" w:color="auto"/>
        </w:rPr>
        <w:t>一、阿鞞跋致菩薩深愛樂法故，聞甚深法生大歡喜</w:t>
      </w:r>
    </w:p>
    <w:p w:rsidR="00F03111" w:rsidRPr="00C97117" w:rsidRDefault="00F03111" w:rsidP="00873770">
      <w:pPr>
        <w:widowControl/>
        <w:spacing w:beforeLines="30" w:before="108"/>
        <w:ind w:leftChars="100" w:left="240"/>
        <w:jc w:val="both"/>
        <w:rPr>
          <w:rFonts w:cs="新細明體"/>
          <w:b/>
          <w:szCs w:val="20"/>
          <w:bdr w:val="single" w:sz="4" w:space="0" w:color="auto"/>
        </w:rPr>
      </w:pPr>
      <w:bookmarkStart w:id="3256" w:name="BM0579b21"/>
      <w:r w:rsidRPr="00C97117">
        <w:rPr>
          <w:rFonts w:cs="新細明體" w:hint="eastAsia"/>
          <w:b/>
          <w:szCs w:val="20"/>
          <w:bdr w:val="single" w:sz="4" w:space="0" w:color="auto"/>
        </w:rPr>
        <w:t>二、明為法故捨身</w:t>
      </w:r>
    </w:p>
    <w:p w:rsidR="00F03111" w:rsidRPr="00C97117" w:rsidRDefault="00F03111" w:rsidP="00873770">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（一）正述</w:t>
      </w:r>
      <w:bookmarkEnd w:id="3256"/>
    </w:p>
    <w:p w:rsidR="00F03111" w:rsidRPr="00C97117" w:rsidRDefault="00F03111" w:rsidP="00873770">
      <w:pPr>
        <w:widowControl/>
        <w:spacing w:beforeLines="30" w:before="108"/>
        <w:ind w:leftChars="150" w:left="360"/>
        <w:jc w:val="both"/>
        <w:rPr>
          <w:rFonts w:cs="新細明體"/>
          <w:b/>
          <w:szCs w:val="20"/>
          <w:bdr w:val="single" w:sz="4" w:space="0" w:color="auto"/>
        </w:rPr>
      </w:pPr>
      <w:r w:rsidRPr="00C97117">
        <w:rPr>
          <w:rFonts w:cs="新細明體" w:hint="eastAsia"/>
          <w:b/>
          <w:szCs w:val="20"/>
          <w:bdr w:val="single" w:sz="4" w:space="0" w:color="auto"/>
        </w:rPr>
        <w:t>（二）舉事明意</w:t>
      </w:r>
    </w:p>
    <w:p w:rsidR="00F03111" w:rsidRPr="00C97117" w:rsidRDefault="00F03111" w:rsidP="00873770">
      <w:pPr>
        <w:widowControl/>
        <w:spacing w:beforeLines="30" w:before="108"/>
        <w:ind w:leftChars="150" w:left="360"/>
        <w:jc w:val="both"/>
        <w:rPr>
          <w:rFonts w:cs="新細明體"/>
          <w:b/>
          <w:szCs w:val="20"/>
          <w:bdr w:val="single" w:sz="4" w:space="0" w:color="auto"/>
        </w:rPr>
      </w:pPr>
      <w:bookmarkStart w:id="3257" w:name="BM0579c05"/>
      <w:r w:rsidRPr="00C97117">
        <w:rPr>
          <w:rFonts w:cs="新細明體" w:hint="eastAsia"/>
          <w:b/>
          <w:szCs w:val="20"/>
          <w:bdr w:val="single" w:sz="4" w:space="0" w:color="auto"/>
        </w:rPr>
        <w:t>（三）釋為法而不惜身命之因緣</w:t>
      </w:r>
      <w:bookmarkEnd w:id="3257"/>
    </w:p>
    <w:p w:rsidR="00F03111" w:rsidRPr="00C97117" w:rsidRDefault="00F03111" w:rsidP="00873770">
      <w:pPr>
        <w:widowControl/>
        <w:spacing w:beforeLines="30" w:before="108"/>
        <w:ind w:leftChars="50" w:left="120"/>
        <w:jc w:val="both"/>
        <w:rPr>
          <w:rFonts w:cs="新細明體"/>
          <w:b/>
          <w:szCs w:val="20"/>
          <w:bdr w:val="single" w:sz="4" w:space="0" w:color="auto"/>
        </w:rPr>
      </w:pPr>
      <w:bookmarkStart w:id="3258" w:name="BM0579c10"/>
      <w:r w:rsidRPr="00C97117">
        <w:rPr>
          <w:rFonts w:cs="新細明體" w:hint="eastAsia"/>
          <w:b/>
          <w:szCs w:val="20"/>
          <w:bdr w:val="single" w:sz="4" w:space="0" w:color="auto"/>
        </w:rPr>
        <w:t>（陸）得陀羅尼，聞法不失</w:t>
      </w:r>
    </w:p>
    <w:p w:rsidR="00F03111" w:rsidRPr="00C97117" w:rsidRDefault="00F03111" w:rsidP="00873770">
      <w:pPr>
        <w:widowControl/>
        <w:ind w:leftChars="100" w:left="240"/>
        <w:jc w:val="both"/>
        <w:rPr>
          <w:rFonts w:cs="新細明體"/>
          <w:b/>
          <w:szCs w:val="20"/>
          <w:bdr w:val="single" w:sz="4" w:space="0" w:color="auto"/>
        </w:rPr>
      </w:pPr>
      <w:r w:rsidRPr="00C97117">
        <w:rPr>
          <w:rFonts w:cs="新細明體" w:hint="eastAsia"/>
          <w:b/>
          <w:szCs w:val="20"/>
          <w:bdr w:val="single" w:sz="4" w:space="0" w:color="auto"/>
        </w:rPr>
        <w:t>一、聞法而能受持、不失、不疑</w:t>
      </w:r>
      <w:bookmarkEnd w:id="3258"/>
    </w:p>
    <w:p w:rsidR="00F03111" w:rsidRPr="00C97117" w:rsidRDefault="00F03111" w:rsidP="00873770">
      <w:pPr>
        <w:widowControl/>
        <w:spacing w:beforeLines="30" w:before="108"/>
        <w:ind w:leftChars="100" w:left="240"/>
        <w:jc w:val="both"/>
        <w:rPr>
          <w:rFonts w:cs="新細明體"/>
          <w:b/>
          <w:szCs w:val="20"/>
          <w:bdr w:val="single" w:sz="4" w:space="0" w:color="auto"/>
        </w:rPr>
      </w:pPr>
      <w:bookmarkStart w:id="3259" w:name="BM0579c13"/>
      <w:r w:rsidRPr="00C97117">
        <w:rPr>
          <w:rFonts w:cs="新細明體" w:hint="eastAsia"/>
          <w:b/>
          <w:szCs w:val="20"/>
          <w:bdr w:val="single" w:sz="4" w:space="0" w:color="auto"/>
        </w:rPr>
        <w:t>二、但聞佛語不忘失、不疑悔，聞餘語亦不忘失</w:t>
      </w:r>
      <w:bookmarkEnd w:id="3259"/>
    </w:p>
    <w:p w:rsidR="00F03111" w:rsidRPr="00C97117" w:rsidRDefault="00F03111" w:rsidP="00873770">
      <w:pPr>
        <w:widowControl/>
        <w:spacing w:beforeLines="30" w:before="108"/>
        <w:ind w:leftChars="100" w:left="240"/>
        <w:jc w:val="both"/>
        <w:rPr>
          <w:rFonts w:cs="新細明體"/>
          <w:b/>
          <w:szCs w:val="20"/>
          <w:bdr w:val="single" w:sz="4" w:space="0" w:color="auto"/>
        </w:rPr>
      </w:pPr>
      <w:r w:rsidRPr="00C97117">
        <w:rPr>
          <w:rFonts w:cs="新細明體" w:hint="eastAsia"/>
          <w:b/>
          <w:szCs w:val="20"/>
          <w:bdr w:val="single" w:sz="4" w:space="0" w:color="auto"/>
        </w:rPr>
        <w:t>三、結</w:t>
      </w:r>
    </w:p>
    <w:p w:rsidR="00F03111" w:rsidRPr="00C97117" w:rsidRDefault="00F03111" w:rsidP="00873770">
      <w:pPr>
        <w:widowControl/>
        <w:spacing w:beforeLines="30" w:before="108"/>
        <w:ind w:leftChars="50" w:left="120"/>
        <w:jc w:val="both"/>
        <w:rPr>
          <w:rFonts w:cs="新細明體"/>
          <w:b/>
          <w:szCs w:val="20"/>
          <w:bdr w:val="single" w:sz="4" w:space="0" w:color="auto"/>
        </w:rPr>
      </w:pPr>
      <w:bookmarkStart w:id="3260" w:name="BM0579c21"/>
      <w:r w:rsidRPr="00C97117">
        <w:rPr>
          <w:rFonts w:cs="新細明體" w:hint="eastAsia"/>
          <w:b/>
          <w:szCs w:val="20"/>
          <w:bdr w:val="single" w:sz="4" w:space="0" w:color="auto"/>
        </w:rPr>
        <w:t>（柒）略論「阿鞞跋致相」</w:t>
      </w:r>
    </w:p>
    <w:p w:rsidR="00F03111" w:rsidRPr="00C97117" w:rsidRDefault="00F03111" w:rsidP="00873770">
      <w:pPr>
        <w:widowControl/>
        <w:ind w:leftChars="100" w:left="240"/>
        <w:jc w:val="both"/>
        <w:rPr>
          <w:rFonts w:cs="新細明體"/>
          <w:b/>
          <w:szCs w:val="20"/>
          <w:bdr w:val="single" w:sz="4" w:space="0" w:color="auto"/>
        </w:rPr>
      </w:pPr>
      <w:r w:rsidRPr="00C97117">
        <w:rPr>
          <w:rFonts w:cs="新細明體" w:hint="eastAsia"/>
          <w:b/>
          <w:szCs w:val="20"/>
          <w:bdr w:val="single" w:sz="4" w:space="0" w:color="auto"/>
        </w:rPr>
        <w:t>一、得何事而名阿鞞跋致</w:t>
      </w:r>
      <w:bookmarkEnd w:id="3260"/>
    </w:p>
    <w:p w:rsidR="00F03111" w:rsidRPr="00C97117" w:rsidRDefault="00F03111" w:rsidP="00873770">
      <w:pPr>
        <w:ind w:leftChars="150" w:left="360"/>
        <w:jc w:val="both"/>
        <w:rPr>
          <w:b/>
          <w:szCs w:val="20"/>
        </w:rPr>
      </w:pPr>
      <w:bookmarkStart w:id="3261" w:name="BM0579c22"/>
      <w:r w:rsidRPr="00C97117">
        <w:rPr>
          <w:rFonts w:hint="eastAsia"/>
          <w:b/>
          <w:szCs w:val="20"/>
          <w:bdr w:val="single" w:sz="4" w:space="0" w:color="auto"/>
        </w:rPr>
        <w:t>（一）第一說：</w:t>
      </w:r>
      <w:r w:rsidRPr="00C97117">
        <w:rPr>
          <w:rFonts w:cs="新細明體" w:hint="eastAsia"/>
          <w:b/>
          <w:bdr w:val="single" w:sz="4" w:space="0" w:color="auto"/>
        </w:rPr>
        <w:t>種三十二相因緣</w:t>
      </w:r>
      <w:bookmarkEnd w:id="3261"/>
    </w:p>
    <w:p w:rsidR="00F03111" w:rsidRPr="00C97117" w:rsidRDefault="00F03111" w:rsidP="00873770">
      <w:pPr>
        <w:widowControl/>
        <w:spacing w:beforeLines="30" w:before="108"/>
        <w:ind w:leftChars="150" w:left="360"/>
        <w:jc w:val="both"/>
        <w:rPr>
          <w:rFonts w:cs="新細明體"/>
          <w:b/>
          <w:szCs w:val="20"/>
          <w:bdr w:val="single" w:sz="4" w:space="0" w:color="auto"/>
        </w:rPr>
      </w:pPr>
      <w:bookmarkStart w:id="3262" w:name="BM0579c24"/>
      <w:r w:rsidRPr="00C97117">
        <w:rPr>
          <w:rFonts w:cs="新細明體" w:hint="eastAsia"/>
          <w:b/>
          <w:szCs w:val="20"/>
          <w:bdr w:val="single" w:sz="4" w:space="0" w:color="auto"/>
        </w:rPr>
        <w:t>（二）第二說：見然燈佛得授記</w:t>
      </w:r>
      <w:bookmarkEnd w:id="3262"/>
    </w:p>
    <w:p w:rsidR="00F03111" w:rsidRPr="00C97117" w:rsidRDefault="00F03111" w:rsidP="00873770">
      <w:pPr>
        <w:widowControl/>
        <w:spacing w:beforeLines="30" w:before="108"/>
        <w:ind w:leftChars="150" w:left="360"/>
        <w:jc w:val="both"/>
        <w:rPr>
          <w:rFonts w:cs="新細明體"/>
          <w:b/>
          <w:szCs w:val="20"/>
          <w:bdr w:val="single" w:sz="4" w:space="0" w:color="auto"/>
        </w:rPr>
      </w:pPr>
      <w:bookmarkStart w:id="3263" w:name="BM0579c27"/>
      <w:r w:rsidRPr="00C97117">
        <w:rPr>
          <w:rFonts w:cs="新細明體" w:hint="eastAsia"/>
          <w:b/>
          <w:szCs w:val="20"/>
          <w:bdr w:val="single" w:sz="4" w:space="0" w:color="auto"/>
        </w:rPr>
        <w:t>（三）第三說：具足六度、智慧方便，得無生忍，入菩薩位</w:t>
      </w:r>
      <w:bookmarkEnd w:id="3263"/>
    </w:p>
    <w:p w:rsidR="00F03111" w:rsidRPr="00C97117" w:rsidRDefault="00F03111" w:rsidP="00873770">
      <w:pPr>
        <w:widowControl/>
        <w:spacing w:beforeLines="30" w:before="108"/>
        <w:ind w:leftChars="100" w:left="240"/>
        <w:jc w:val="both"/>
        <w:rPr>
          <w:rFonts w:cs="新細明體"/>
          <w:b/>
          <w:szCs w:val="20"/>
          <w:bdr w:val="single" w:sz="4" w:space="0" w:color="auto"/>
        </w:rPr>
      </w:pPr>
      <w:bookmarkStart w:id="3264" w:name="BM0580a09"/>
      <w:r w:rsidRPr="00C97117">
        <w:rPr>
          <w:rFonts w:cs="新細明體" w:hint="eastAsia"/>
          <w:b/>
          <w:szCs w:val="20"/>
          <w:bdr w:val="single" w:sz="4" w:space="0" w:color="auto"/>
        </w:rPr>
        <w:t>二、初發心以來雖名阿鞞跋致，因阿鞞跋致相未具足故未得授記</w:t>
      </w:r>
      <w:bookmarkEnd w:id="3264"/>
    </w:p>
    <w:p w:rsidR="00F03111" w:rsidRDefault="00F03111" w:rsidP="00873770">
      <w:pPr>
        <w:widowControl/>
        <w:spacing w:beforeLines="30" w:before="108"/>
        <w:ind w:leftChars="100" w:left="240"/>
        <w:jc w:val="both"/>
        <w:rPr>
          <w:rStyle w:val="a8"/>
          <w:rFonts w:cs="新細明體"/>
        </w:rPr>
      </w:pPr>
      <w:bookmarkStart w:id="3265" w:name="BM0580a14"/>
      <w:r w:rsidRPr="00C97117">
        <w:rPr>
          <w:rFonts w:cs="新細明體" w:hint="eastAsia"/>
          <w:b/>
          <w:szCs w:val="20"/>
          <w:bdr w:val="single" w:sz="4" w:space="0" w:color="auto"/>
        </w:rPr>
        <w:t>三、二種菩薩：生死肉身，法性生身</w:t>
      </w:r>
      <w:bookmarkEnd w:id="3265"/>
    </w:p>
    <w:p w:rsidR="00F03111" w:rsidRPr="00C97117" w:rsidRDefault="00F03111" w:rsidP="00873770">
      <w:pPr>
        <w:widowControl/>
        <w:spacing w:beforeLines="30" w:before="108"/>
        <w:ind w:leftChars="100" w:left="240"/>
        <w:jc w:val="both"/>
        <w:rPr>
          <w:rFonts w:cs="新細明體"/>
          <w:b/>
          <w:szCs w:val="20"/>
          <w:bdr w:val="single" w:sz="4" w:space="0" w:color="auto"/>
        </w:rPr>
      </w:pPr>
      <w:bookmarkStart w:id="3266" w:name="BM0580a19"/>
      <w:r w:rsidRPr="00C97117">
        <w:rPr>
          <w:rFonts w:cs="新細明體" w:hint="eastAsia"/>
          <w:b/>
          <w:szCs w:val="20"/>
          <w:bdr w:val="single" w:sz="4" w:space="0" w:color="auto"/>
        </w:rPr>
        <w:t>四、明未得不退之相</w:t>
      </w:r>
      <w:bookmarkEnd w:id="3266"/>
    </w:p>
    <w:p w:rsidR="00F03111" w:rsidRPr="00C97117" w:rsidRDefault="00F03111" w:rsidP="000B0799">
      <w:pPr>
        <w:widowControl/>
        <w:ind w:leftChars="150" w:left="360"/>
        <w:jc w:val="both"/>
        <w:rPr>
          <w:rFonts w:cs="新細明體"/>
          <w:b/>
          <w:szCs w:val="20"/>
          <w:bdr w:val="single" w:sz="4" w:space="0" w:color="auto"/>
        </w:rPr>
      </w:pPr>
      <w:bookmarkStart w:id="3267" w:name="BM0580a22"/>
      <w:r w:rsidRPr="00C97117">
        <w:rPr>
          <w:rFonts w:cs="新細明體" w:hint="eastAsia"/>
          <w:b/>
          <w:szCs w:val="20"/>
          <w:bdr w:val="single" w:sz="4" w:space="0" w:color="auto"/>
        </w:rPr>
        <w:t>（一）未得禪定，生疑心、著心者不名為阿鞞跋致</w:t>
      </w:r>
      <w:bookmarkEnd w:id="3267"/>
    </w:p>
    <w:p w:rsidR="00F03111" w:rsidRPr="00C97117" w:rsidRDefault="00F03111" w:rsidP="000B0799">
      <w:pPr>
        <w:widowControl/>
        <w:spacing w:beforeLines="30" w:before="108"/>
        <w:ind w:leftChars="150" w:left="360"/>
        <w:jc w:val="both"/>
        <w:rPr>
          <w:rFonts w:cs="新細明體"/>
          <w:b/>
          <w:szCs w:val="20"/>
          <w:bdr w:val="single" w:sz="4" w:space="0" w:color="auto"/>
        </w:rPr>
      </w:pPr>
      <w:bookmarkStart w:id="3268" w:name="BM0580a24"/>
      <w:r w:rsidRPr="00C97117">
        <w:rPr>
          <w:rFonts w:cs="新細明體" w:hint="eastAsia"/>
          <w:b/>
          <w:szCs w:val="20"/>
          <w:bdr w:val="single" w:sz="4" w:space="0" w:color="auto"/>
        </w:rPr>
        <w:t>（二）未得阿鞞跋致：信少疑多，疑少信多</w:t>
      </w:r>
      <w:bookmarkEnd w:id="3268"/>
    </w:p>
    <w:p w:rsidR="00F03111" w:rsidRPr="00C97117" w:rsidRDefault="00F03111" w:rsidP="000B0799">
      <w:pPr>
        <w:widowControl/>
        <w:spacing w:beforeLines="30" w:before="108"/>
        <w:ind w:leftChars="100" w:left="240"/>
        <w:jc w:val="both"/>
        <w:rPr>
          <w:rFonts w:cs="新細明體"/>
          <w:b/>
          <w:szCs w:val="20"/>
          <w:bdr w:val="single" w:sz="4" w:space="0" w:color="auto"/>
        </w:rPr>
      </w:pPr>
      <w:bookmarkStart w:id="3269" w:name="BM0580b01"/>
      <w:r w:rsidRPr="00C97117">
        <w:rPr>
          <w:rFonts w:cs="新細明體" w:hint="eastAsia"/>
          <w:b/>
          <w:szCs w:val="20"/>
          <w:bdr w:val="single" w:sz="4" w:space="0" w:color="auto"/>
        </w:rPr>
        <w:t>五、結阿鞞跋致相</w:t>
      </w:r>
      <w:bookmarkEnd w:id="3269"/>
    </w:p>
    <w:p w:rsidR="00F03111" w:rsidRPr="00C97117" w:rsidRDefault="00F03111" w:rsidP="00DA4160">
      <w:pPr>
        <w:widowControl/>
        <w:jc w:val="both"/>
        <w:rPr>
          <w:rFonts w:eastAsia="標楷體"/>
          <w:szCs w:val="20"/>
        </w:rPr>
      </w:pPr>
      <w:bookmarkStart w:id="3270" w:name="BM0580b02"/>
      <w:r w:rsidRPr="00C97117">
        <w:rPr>
          <w:rFonts w:eastAsia="標楷體"/>
          <w:szCs w:val="20"/>
        </w:rPr>
        <w:br w:type="page"/>
      </w:r>
    </w:p>
    <w:bookmarkEnd w:id="3270"/>
    <w:p w:rsidR="00F03111" w:rsidRDefault="00F03111" w:rsidP="00DA4160">
      <w:pPr>
        <w:snapToGrid w:val="0"/>
        <w:jc w:val="center"/>
        <w:rPr>
          <w:rStyle w:val="a8"/>
          <w:rFonts w:eastAsia="標楷體"/>
        </w:rPr>
      </w:pPr>
      <w:r w:rsidRPr="003D7D51">
        <w:rPr>
          <w:rFonts w:eastAsia="標楷體" w:cs="Roman Unicode" w:hint="eastAsia"/>
          <w:b/>
          <w:bCs/>
          <w:sz w:val="28"/>
          <w:szCs w:val="28"/>
        </w:rPr>
        <w:t>〈釋燈炷品第五十七〉</w:t>
      </w:r>
    </w:p>
    <w:p w:rsidR="00F03111" w:rsidRPr="003D7D51" w:rsidRDefault="00F03111" w:rsidP="00DA4160">
      <w:pPr>
        <w:widowControl/>
        <w:jc w:val="both"/>
        <w:rPr>
          <w:rFonts w:eastAsia="標楷體" w:cs="新細明體"/>
          <w:b/>
          <w:sz w:val="21"/>
          <w:szCs w:val="20"/>
          <w:bdr w:val="single" w:sz="4" w:space="0" w:color="auto"/>
        </w:rPr>
      </w:pPr>
      <w:r w:rsidRPr="003D7D51">
        <w:rPr>
          <w:rFonts w:ascii="標楷體" w:eastAsia="標楷體" w:hAnsi="標楷體" w:cs="新細明體" w:hint="eastAsia"/>
          <w:b/>
          <w:sz w:val="21"/>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不退轉菩薩自行功德無邊</w:t>
      </w:r>
    </w:p>
    <w:p w:rsidR="00F03111" w:rsidRPr="003D7D51" w:rsidRDefault="00F03111" w:rsidP="00941DCF">
      <w:pPr>
        <w:widowControl/>
        <w:ind w:leftChars="50" w:left="12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壹</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明因行</w:t>
      </w:r>
    </w:p>
    <w:p w:rsidR="00F03111" w:rsidRPr="003D7D51" w:rsidRDefault="00F03111" w:rsidP="00941DCF">
      <w:pPr>
        <w:widowControl/>
        <w:ind w:leftChars="100" w:left="240"/>
        <w:jc w:val="both"/>
        <w:rPr>
          <w:rFonts w:eastAsia="標楷體" w:cs="新細明體"/>
          <w:b/>
          <w:sz w:val="21"/>
          <w:szCs w:val="20"/>
          <w:bdr w:val="single" w:sz="4" w:space="0" w:color="auto"/>
        </w:rPr>
      </w:pP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正歎菩薩</w:t>
      </w:r>
    </w:p>
    <w:p w:rsidR="00F03111" w:rsidRPr="003D7D51" w:rsidRDefault="00F03111" w:rsidP="00941DCF">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舉無邊智慧義</w:t>
      </w:r>
    </w:p>
    <w:p w:rsidR="00F03111" w:rsidRDefault="00F03111"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須菩提歎</w:t>
      </w:r>
    </w:p>
    <w:p w:rsidR="00F03111" w:rsidRDefault="00F03111" w:rsidP="00941DCF">
      <w:pPr>
        <w:widowControl/>
        <w:spacing w:beforeLines="30" w:before="108"/>
        <w:ind w:leftChars="200" w:left="480"/>
        <w:jc w:val="both"/>
        <w:rPr>
          <w:rFonts w:eastAsia="標楷體" w:cs="新細明體"/>
          <w:b/>
          <w:sz w:val="21"/>
          <w:szCs w:val="20"/>
          <w:bdr w:val="single" w:sz="4" w:space="0" w:color="auto"/>
        </w:rPr>
      </w:pPr>
      <w:bookmarkStart w:id="3271" w:name="BM0580b05"/>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更顯大功德因緣</w:t>
      </w:r>
      <w:bookmarkEnd w:id="3271"/>
    </w:p>
    <w:p w:rsidR="00F03111" w:rsidRDefault="00F03111" w:rsidP="00941DCF">
      <w:pPr>
        <w:widowControl/>
        <w:spacing w:beforeLines="30" w:before="108"/>
        <w:ind w:leftChars="200" w:left="480"/>
        <w:jc w:val="both"/>
        <w:rPr>
          <w:rFonts w:eastAsia="標楷體" w:cs="新細明體"/>
          <w:b/>
          <w:sz w:val="21"/>
          <w:szCs w:val="20"/>
          <w:bdr w:val="single" w:sz="4" w:space="0" w:color="auto"/>
        </w:rPr>
      </w:pPr>
      <w:bookmarkStart w:id="3272" w:name="BM0580b12"/>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須菩提讚佛善說不退轉相</w:t>
      </w:r>
      <w:bookmarkEnd w:id="3272"/>
    </w:p>
    <w:p w:rsidR="00F03111" w:rsidRPr="003D7D51" w:rsidRDefault="00F03111" w:rsidP="00941DCF">
      <w:pPr>
        <w:widowControl/>
        <w:spacing w:beforeLines="30" w:before="108"/>
        <w:ind w:leftChars="150" w:left="360"/>
        <w:jc w:val="both"/>
        <w:rPr>
          <w:rFonts w:eastAsia="標楷體" w:cs="新細明體"/>
          <w:b/>
          <w:sz w:val="21"/>
          <w:szCs w:val="20"/>
          <w:bdr w:val="single" w:sz="4" w:space="0" w:color="auto"/>
        </w:rPr>
      </w:pPr>
      <w:bookmarkStart w:id="3273" w:name="BM0580b14"/>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舉深奧義</w:t>
      </w:r>
    </w:p>
    <w:p w:rsidR="00F03111" w:rsidRPr="003D7D51" w:rsidRDefault="00F03111" w:rsidP="00941DCF">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正明</w:t>
      </w:r>
    </w:p>
    <w:p w:rsidR="00F03111" w:rsidRPr="003D7D51" w:rsidRDefault="00F03111" w:rsidP="00941DCF">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涅槃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等明深奧義</w:t>
      </w:r>
    </w:p>
    <w:p w:rsidR="00F03111" w:rsidRDefault="00F03111" w:rsidP="00941DCF">
      <w:pPr>
        <w:widowControl/>
        <w:ind w:leftChars="300" w:left="720"/>
        <w:jc w:val="both"/>
        <w:rPr>
          <w:rFonts w:cs="新細明體"/>
          <w:b/>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須菩提問</w:t>
      </w:r>
      <w:bookmarkEnd w:id="3273"/>
    </w:p>
    <w:p w:rsidR="00F03111" w:rsidRDefault="00F03111" w:rsidP="00941DCF">
      <w:pPr>
        <w:widowControl/>
        <w:spacing w:beforeLines="30" w:before="108"/>
        <w:ind w:leftChars="300" w:left="720"/>
        <w:jc w:val="both"/>
        <w:rPr>
          <w:rFonts w:eastAsia="標楷體" w:cs="新細明體"/>
          <w:b/>
          <w:sz w:val="21"/>
          <w:szCs w:val="20"/>
          <w:bdr w:val="single" w:sz="4" w:space="0" w:color="auto"/>
        </w:rPr>
      </w:pPr>
      <w:bookmarkStart w:id="3274" w:name="BM0580b16"/>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佛答</w:t>
      </w:r>
      <w:bookmarkEnd w:id="3274"/>
    </w:p>
    <w:p w:rsidR="00F03111" w:rsidRPr="003D7D51" w:rsidRDefault="00F03111" w:rsidP="00941DCF">
      <w:pPr>
        <w:widowControl/>
        <w:spacing w:beforeLines="30" w:before="108"/>
        <w:ind w:leftChars="250" w:left="600"/>
        <w:jc w:val="both"/>
        <w:rPr>
          <w:rFonts w:eastAsia="標楷體" w:cs="新細明體"/>
          <w:b/>
          <w:sz w:val="21"/>
          <w:szCs w:val="20"/>
          <w:bdr w:val="single" w:sz="4" w:space="0" w:color="auto"/>
        </w:rPr>
      </w:pPr>
      <w:bookmarkStart w:id="3275" w:name="BM0580b21"/>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約</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正觀一切法如</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明深奧義</w:t>
      </w:r>
    </w:p>
    <w:p w:rsidR="00F03111" w:rsidRDefault="00F03111" w:rsidP="00941DCF">
      <w:pPr>
        <w:widowControl/>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正觀諸法如深奧故一切法深奧</w:t>
      </w:r>
      <w:bookmarkEnd w:id="3275"/>
    </w:p>
    <w:p w:rsidR="00F03111" w:rsidRDefault="00F03111" w:rsidP="00941DCF">
      <w:pPr>
        <w:widowControl/>
        <w:spacing w:beforeLines="30" w:before="108"/>
        <w:ind w:leftChars="300" w:left="720"/>
        <w:jc w:val="both"/>
        <w:rPr>
          <w:rFonts w:eastAsia="標楷體" w:cs="新細明體"/>
          <w:b/>
          <w:sz w:val="21"/>
          <w:szCs w:val="20"/>
          <w:bdr w:val="single" w:sz="4" w:space="0" w:color="auto"/>
        </w:rPr>
      </w:pPr>
      <w:bookmarkStart w:id="3276" w:name="BM0580c01"/>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釋因由</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如不即不離一切法故</w:t>
      </w:r>
      <w:bookmarkEnd w:id="3276"/>
    </w:p>
    <w:p w:rsidR="00F03111" w:rsidRPr="003D7D51" w:rsidRDefault="00F03111" w:rsidP="000828F8">
      <w:pPr>
        <w:widowControl/>
        <w:spacing w:beforeLines="30" w:before="108" w:line="346" w:lineRule="exact"/>
        <w:ind w:leftChars="200" w:left="480"/>
        <w:jc w:val="both"/>
        <w:rPr>
          <w:rFonts w:eastAsia="標楷體" w:cs="新細明體"/>
          <w:b/>
          <w:sz w:val="21"/>
          <w:szCs w:val="20"/>
          <w:bdr w:val="single" w:sz="4" w:space="0" w:color="auto"/>
        </w:rPr>
      </w:pPr>
      <w:bookmarkStart w:id="3277" w:name="BM0580c06"/>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顯益</w:t>
      </w:r>
    </w:p>
    <w:p w:rsidR="00F03111" w:rsidRDefault="00F03111" w:rsidP="000828F8">
      <w:pPr>
        <w:widowControl/>
        <w:spacing w:line="346" w:lineRule="exact"/>
        <w:ind w:leftChars="250" w:left="600"/>
        <w:jc w:val="both"/>
        <w:rPr>
          <w:rFonts w:eastAsia="標楷體" w:cs="新細明體"/>
          <w:b/>
          <w:sz w:val="21"/>
          <w:szCs w:val="20"/>
          <w:bdr w:val="single" w:sz="4" w:space="0" w:color="auto"/>
        </w:rPr>
      </w:pPr>
      <w:r w:rsidRPr="003D7D51">
        <w:rPr>
          <w:rFonts w:eastAsia="標楷體" w:cs="Roman Unicode" w:hint="eastAsia"/>
          <w:b/>
          <w:sz w:val="21"/>
          <w:szCs w:val="20"/>
          <w:bdr w:val="single" w:sz="4" w:space="0" w:color="auto"/>
        </w:rPr>
        <w:t>（</w:t>
      </w:r>
      <w:r w:rsidRPr="003D7D51">
        <w:rPr>
          <w:rFonts w:eastAsia="標楷體" w:cs="Roman Unicode"/>
          <w:b/>
          <w:sz w:val="21"/>
          <w:szCs w:val="20"/>
          <w:bdr w:val="single" w:sz="4" w:space="0" w:color="auto"/>
        </w:rPr>
        <w:t>1</w:t>
      </w:r>
      <w:r w:rsidRPr="003D7D51">
        <w:rPr>
          <w:rFonts w:eastAsia="標楷體" w:cs="Roman Unicode" w:hint="eastAsia"/>
          <w:b/>
          <w:sz w:val="21"/>
          <w:szCs w:val="20"/>
          <w:bdr w:val="single" w:sz="4" w:space="0" w:color="auto"/>
        </w:rPr>
        <w:t>）</w:t>
      </w:r>
      <w:r w:rsidRPr="003D7D51">
        <w:rPr>
          <w:rFonts w:ascii="標楷體" w:eastAsia="標楷體" w:hAnsi="標楷體" w:cs="新細明體" w:hint="eastAsia"/>
          <w:b/>
          <w:sz w:val="21"/>
          <w:bdr w:val="single" w:sz="4" w:space="0" w:color="auto"/>
        </w:rPr>
        <w:t>須菩提歎佛微妙方便力</w:t>
      </w:r>
      <w:bookmarkEnd w:id="3277"/>
    </w:p>
    <w:p w:rsidR="00F03111" w:rsidRPr="003D7D51" w:rsidRDefault="00F03111" w:rsidP="000828F8">
      <w:pPr>
        <w:widowControl/>
        <w:spacing w:beforeLines="30" w:before="108" w:line="346" w:lineRule="exact"/>
        <w:ind w:leftChars="250" w:left="600"/>
        <w:jc w:val="both"/>
        <w:rPr>
          <w:rFonts w:eastAsia="標楷體" w:cs="新細明體"/>
          <w:b/>
          <w:sz w:val="21"/>
          <w:szCs w:val="20"/>
          <w:bdr w:val="single" w:sz="4" w:space="0" w:color="auto"/>
        </w:rPr>
      </w:pPr>
      <w:bookmarkStart w:id="3278" w:name="BM0580c10"/>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明菩薩行與般若相應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得無量福德</w:t>
      </w:r>
    </w:p>
    <w:p w:rsidR="00F03111" w:rsidRDefault="00F03111" w:rsidP="000828F8">
      <w:pPr>
        <w:widowControl/>
        <w:spacing w:line="346" w:lineRule="exact"/>
        <w:ind w:leftChars="300" w:left="720"/>
        <w:jc w:val="both"/>
        <w:rPr>
          <w:rFonts w:eastAsia="標楷體" w:cs="新細明體"/>
          <w:b/>
          <w:sz w:val="21"/>
          <w:szCs w:val="20"/>
          <w:bdr w:val="single" w:sz="4" w:space="0" w:color="auto"/>
        </w:rPr>
      </w:pPr>
      <w:r w:rsidRPr="003D7D51">
        <w:rPr>
          <w:rFonts w:eastAsia="標楷體" w:cs="Roman Unicode"/>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佛述成</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顯相應般若行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功德廣無邊</w:t>
      </w:r>
      <w:bookmarkEnd w:id="3278"/>
    </w:p>
    <w:p w:rsidR="00F03111" w:rsidRDefault="00F03111" w:rsidP="000828F8">
      <w:pPr>
        <w:widowControl/>
        <w:spacing w:beforeLines="30" w:before="108" w:line="346" w:lineRule="exact"/>
        <w:ind w:leftChars="300" w:left="720"/>
        <w:jc w:val="both"/>
        <w:rPr>
          <w:rFonts w:eastAsia="標楷體" w:cs="新細明體"/>
          <w:b/>
          <w:sz w:val="21"/>
          <w:szCs w:val="20"/>
          <w:bdr w:val="single" w:sz="4" w:space="0" w:color="auto"/>
        </w:rPr>
      </w:pPr>
      <w:bookmarkStart w:id="3279" w:name="BM0580c21"/>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舉喻</w:t>
      </w:r>
      <w:bookmarkEnd w:id="3279"/>
    </w:p>
    <w:p w:rsidR="00F03111" w:rsidRDefault="00F03111" w:rsidP="000828F8">
      <w:pPr>
        <w:widowControl/>
        <w:spacing w:beforeLines="30" w:before="108" w:line="346" w:lineRule="exact"/>
        <w:ind w:leftChars="300" w:left="720"/>
        <w:jc w:val="both"/>
        <w:rPr>
          <w:rFonts w:eastAsia="標楷體" w:cs="新細明體"/>
          <w:b/>
          <w:sz w:val="21"/>
          <w:szCs w:val="20"/>
          <w:bdr w:val="single" w:sz="4" w:space="0" w:color="auto"/>
        </w:rPr>
      </w:pPr>
      <w:bookmarkStart w:id="3280" w:name="BM0580c26"/>
      <w:r w:rsidRPr="003D7D51">
        <w:rPr>
          <w:rFonts w:eastAsia="標楷體" w:cs="新細明體"/>
          <w:b/>
          <w:sz w:val="21"/>
          <w:szCs w:val="20"/>
          <w:bdr w:val="single" w:sz="4" w:space="0" w:color="auto"/>
        </w:rPr>
        <w:t>C</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結成</w:t>
      </w:r>
      <w:bookmarkEnd w:id="3280"/>
    </w:p>
    <w:p w:rsidR="00F03111" w:rsidRPr="003D7D51" w:rsidRDefault="00F03111" w:rsidP="000E660D">
      <w:pPr>
        <w:widowControl/>
        <w:spacing w:beforeLines="30" w:before="108"/>
        <w:ind w:leftChars="100" w:left="240"/>
        <w:jc w:val="both"/>
        <w:rPr>
          <w:rFonts w:eastAsia="標楷體" w:cs="新細明體"/>
          <w:b/>
          <w:sz w:val="21"/>
          <w:szCs w:val="20"/>
          <w:bdr w:val="single" w:sz="4" w:space="0" w:color="auto"/>
        </w:rPr>
      </w:pPr>
      <w:bookmarkStart w:id="3281" w:name="BM0581a02"/>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校德顯勝</w:t>
      </w:r>
    </w:p>
    <w:p w:rsidR="00F03111" w:rsidRDefault="00F03111" w:rsidP="000E660D">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行般若一日所得善根功德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滿恆沙三千世界之餘德</w:t>
      </w:r>
      <w:r w:rsidRPr="003D7D51">
        <w:rPr>
          <w:rFonts w:eastAsia="標楷體" w:cs="新細明體" w:hint="eastAsia"/>
          <w:b/>
          <w:sz w:val="21"/>
          <w:szCs w:val="20"/>
          <w:bdr w:val="single" w:sz="4" w:space="0" w:color="auto"/>
        </w:rPr>
        <w:t>」</w:t>
      </w:r>
      <w:bookmarkEnd w:id="3281"/>
    </w:p>
    <w:p w:rsidR="00F03111" w:rsidRPr="00C97117" w:rsidRDefault="00F03111" w:rsidP="00DA4160">
      <w:pPr>
        <w:widowControl/>
        <w:jc w:val="both"/>
        <w:rPr>
          <w:rFonts w:cs="新細明體"/>
          <w:b/>
          <w:szCs w:val="20"/>
          <w:bdr w:val="single" w:sz="4" w:space="0" w:color="auto"/>
        </w:rPr>
      </w:pPr>
      <w:bookmarkStart w:id="3282" w:name="BM0581a06"/>
      <w:r w:rsidRPr="00C97117">
        <w:rPr>
          <w:rFonts w:cs="新細明體" w:hint="eastAsia"/>
          <w:b/>
          <w:szCs w:val="20"/>
          <w:bdr w:val="single" w:sz="4" w:space="0" w:color="auto"/>
        </w:rPr>
        <w:t>壹、不退菩薩自行功德無邊</w:t>
      </w:r>
    </w:p>
    <w:p w:rsidR="00F03111" w:rsidRPr="00C97117" w:rsidRDefault="00F03111" w:rsidP="000E660D">
      <w:pPr>
        <w:widowControl/>
        <w:ind w:leftChars="50" w:left="120"/>
        <w:jc w:val="both"/>
        <w:rPr>
          <w:rFonts w:cs="新細明體"/>
          <w:b/>
          <w:szCs w:val="20"/>
          <w:bdr w:val="single" w:sz="4" w:space="0" w:color="auto"/>
        </w:rPr>
      </w:pPr>
      <w:r w:rsidRPr="00C97117">
        <w:rPr>
          <w:rFonts w:cs="新細明體" w:hint="eastAsia"/>
          <w:b/>
          <w:szCs w:val="20"/>
          <w:bdr w:val="single" w:sz="4" w:space="0" w:color="auto"/>
        </w:rPr>
        <w:t>（壹）明因行</w:t>
      </w:r>
    </w:p>
    <w:p w:rsidR="00F03111" w:rsidRPr="00C97117" w:rsidRDefault="00F03111" w:rsidP="000E660D">
      <w:pPr>
        <w:widowControl/>
        <w:ind w:leftChars="100" w:left="240"/>
        <w:jc w:val="both"/>
        <w:rPr>
          <w:rFonts w:cs="新細明體"/>
          <w:b/>
          <w:szCs w:val="20"/>
          <w:bdr w:val="single" w:sz="4" w:space="0" w:color="auto"/>
        </w:rPr>
      </w:pPr>
      <w:r w:rsidRPr="00C97117">
        <w:rPr>
          <w:rFonts w:cs="新細明體" w:hint="eastAsia"/>
          <w:b/>
          <w:szCs w:val="20"/>
          <w:bdr w:val="single" w:sz="4" w:space="0" w:color="auto"/>
        </w:rPr>
        <w:t>一、正歎菩薩</w:t>
      </w:r>
    </w:p>
    <w:p w:rsidR="00F03111" w:rsidRPr="00C97117" w:rsidRDefault="00F03111" w:rsidP="000E660D">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（一）舉無邊智慧義</w:t>
      </w:r>
    </w:p>
    <w:p w:rsidR="00F03111" w:rsidRPr="00C97117" w:rsidRDefault="00F03111" w:rsidP="000E660D">
      <w:pPr>
        <w:widowControl/>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、須菩提歎</w:t>
      </w:r>
      <w:bookmarkEnd w:id="3282"/>
    </w:p>
    <w:p w:rsidR="00F03111" w:rsidRPr="00C97117" w:rsidRDefault="00F03111" w:rsidP="000E660D">
      <w:pPr>
        <w:widowControl/>
        <w:spacing w:beforeLines="30" w:before="108"/>
        <w:ind w:leftChars="200" w:left="480"/>
        <w:jc w:val="both"/>
        <w:rPr>
          <w:rFonts w:cs="新細明體"/>
          <w:b/>
          <w:szCs w:val="20"/>
          <w:bdr w:val="single" w:sz="4" w:space="0" w:color="auto"/>
        </w:rPr>
      </w:pPr>
      <w:bookmarkStart w:id="3283" w:name="BM0581a09"/>
      <w:r w:rsidRPr="00C97117">
        <w:rPr>
          <w:rFonts w:cs="新細明體"/>
          <w:b/>
          <w:szCs w:val="20"/>
          <w:bdr w:val="single" w:sz="4" w:space="0" w:color="auto"/>
        </w:rPr>
        <w:t>2</w:t>
      </w:r>
      <w:r w:rsidRPr="00C97117">
        <w:rPr>
          <w:rFonts w:cs="新細明體" w:hint="eastAsia"/>
          <w:b/>
          <w:szCs w:val="20"/>
          <w:bdr w:val="single" w:sz="4" w:space="0" w:color="auto"/>
        </w:rPr>
        <w:t>、佛述成，更顯大功德因緣</w:t>
      </w:r>
      <w:bookmarkEnd w:id="3283"/>
    </w:p>
    <w:p w:rsidR="00F03111" w:rsidRDefault="00F03111" w:rsidP="000828F8">
      <w:pPr>
        <w:widowControl/>
        <w:spacing w:beforeLines="30" w:before="108" w:line="370" w:lineRule="exact"/>
        <w:ind w:leftChars="200" w:left="480"/>
        <w:jc w:val="both"/>
        <w:rPr>
          <w:rFonts w:eastAsia="標楷體" w:cs="新細明體"/>
          <w:b/>
        </w:rPr>
      </w:pPr>
      <w:bookmarkStart w:id="3284" w:name="BM0581a22"/>
      <w:r w:rsidRPr="00C97117">
        <w:rPr>
          <w:rFonts w:cs="新細明體"/>
          <w:b/>
          <w:szCs w:val="20"/>
          <w:bdr w:val="single" w:sz="4" w:space="0" w:color="auto"/>
        </w:rPr>
        <w:t>3</w:t>
      </w:r>
      <w:r w:rsidRPr="00C97117">
        <w:rPr>
          <w:rFonts w:cs="新細明體" w:hint="eastAsia"/>
          <w:b/>
          <w:szCs w:val="20"/>
          <w:bdr w:val="single" w:sz="4" w:space="0" w:color="auto"/>
        </w:rPr>
        <w:t>、須菩提讚佛善說不退轉相</w:t>
      </w:r>
      <w:bookmarkEnd w:id="3284"/>
    </w:p>
    <w:p w:rsidR="00F03111" w:rsidRPr="00C97117" w:rsidRDefault="00F03111" w:rsidP="000828F8">
      <w:pPr>
        <w:widowControl/>
        <w:spacing w:beforeLines="30" w:before="108" w:line="370" w:lineRule="exact"/>
        <w:ind w:leftChars="150" w:left="360"/>
        <w:jc w:val="both"/>
        <w:rPr>
          <w:rFonts w:cs="新細明體"/>
          <w:b/>
          <w:szCs w:val="20"/>
          <w:bdr w:val="single" w:sz="4" w:space="0" w:color="auto"/>
        </w:rPr>
      </w:pPr>
      <w:bookmarkStart w:id="3285" w:name="BM0581b01"/>
      <w:r w:rsidRPr="00C97117">
        <w:rPr>
          <w:rFonts w:cs="新細明體" w:hint="eastAsia"/>
          <w:b/>
          <w:szCs w:val="20"/>
          <w:bdr w:val="single" w:sz="4" w:space="0" w:color="auto"/>
        </w:rPr>
        <w:t>（二）舉深奧義</w:t>
      </w:r>
    </w:p>
    <w:p w:rsidR="00F03111" w:rsidRPr="00C97117" w:rsidRDefault="00F03111" w:rsidP="000828F8">
      <w:pPr>
        <w:widowControl/>
        <w:spacing w:line="370" w:lineRule="exact"/>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、正明</w:t>
      </w:r>
    </w:p>
    <w:p w:rsidR="00F03111" w:rsidRPr="00C97117" w:rsidRDefault="00F03111" w:rsidP="000828F8">
      <w:pPr>
        <w:widowControl/>
        <w:spacing w:line="370"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）約「空、涅槃」等明深奧義</w:t>
      </w:r>
    </w:p>
    <w:p w:rsidR="00F03111" w:rsidRDefault="00F03111" w:rsidP="000828F8">
      <w:pPr>
        <w:widowControl/>
        <w:spacing w:line="370" w:lineRule="exact"/>
        <w:ind w:leftChars="300" w:left="720"/>
        <w:jc w:val="both"/>
        <w:rPr>
          <w:rFonts w:cs="新細明體"/>
          <w:b/>
          <w:bdr w:val="single" w:sz="4" w:space="0" w:color="auto"/>
        </w:rPr>
      </w:pPr>
      <w:r w:rsidRPr="00C97117">
        <w:rPr>
          <w:rFonts w:cs="Roman Unicode"/>
          <w:b/>
          <w:szCs w:val="20"/>
          <w:bdr w:val="single" w:sz="4" w:space="0" w:color="auto"/>
        </w:rPr>
        <w:t>A</w:t>
      </w:r>
      <w:r w:rsidRPr="00C97117">
        <w:rPr>
          <w:rFonts w:cs="新細明體" w:hint="eastAsia"/>
          <w:b/>
          <w:szCs w:val="20"/>
          <w:bdr w:val="single" w:sz="4" w:space="0" w:color="auto"/>
        </w:rPr>
        <w:t>、須菩提問</w:t>
      </w:r>
    </w:p>
    <w:p w:rsidR="00F03111" w:rsidRPr="00C97117" w:rsidRDefault="00F03111" w:rsidP="000828F8">
      <w:pPr>
        <w:widowControl/>
        <w:spacing w:beforeLines="30" w:before="108" w:line="370" w:lineRule="exact"/>
        <w:ind w:leftChars="300" w:left="720"/>
        <w:jc w:val="both"/>
        <w:rPr>
          <w:rFonts w:cs="新細明體"/>
          <w:b/>
          <w:szCs w:val="20"/>
          <w:bdr w:val="single" w:sz="4" w:space="0" w:color="auto"/>
        </w:rPr>
      </w:pPr>
      <w:bookmarkStart w:id="3286" w:name="BM0581b02"/>
      <w:bookmarkEnd w:id="3285"/>
      <w:r w:rsidRPr="00C97117">
        <w:rPr>
          <w:rFonts w:cs="新細明體"/>
          <w:b/>
          <w:szCs w:val="20"/>
          <w:bdr w:val="single" w:sz="4" w:space="0" w:color="auto"/>
        </w:rPr>
        <w:t>B</w:t>
      </w:r>
      <w:r w:rsidRPr="00C97117">
        <w:rPr>
          <w:rFonts w:cs="新細明體" w:hint="eastAsia"/>
          <w:b/>
          <w:szCs w:val="20"/>
          <w:bdr w:val="single" w:sz="4" w:space="0" w:color="auto"/>
        </w:rPr>
        <w:t>、佛答</w:t>
      </w:r>
    </w:p>
    <w:p w:rsidR="00F03111" w:rsidRPr="00C97117" w:rsidRDefault="00F03111" w:rsidP="000828F8">
      <w:pPr>
        <w:spacing w:line="370" w:lineRule="exact"/>
        <w:ind w:leftChars="350" w:left="840"/>
        <w:jc w:val="both"/>
        <w:rPr>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A</w:t>
      </w:r>
      <w:r w:rsidRPr="00C97117">
        <w:rPr>
          <w:rFonts w:cs="新細明體" w:hint="eastAsia"/>
          <w:b/>
          <w:szCs w:val="20"/>
          <w:bdr w:val="single" w:sz="4" w:space="0" w:color="auto"/>
        </w:rPr>
        <w:t>）略說空等乃至涅槃是深奧義</w:t>
      </w:r>
      <w:bookmarkEnd w:id="3286"/>
    </w:p>
    <w:p w:rsidR="00F03111" w:rsidRPr="00C97117" w:rsidRDefault="00F03111" w:rsidP="000828F8">
      <w:pPr>
        <w:widowControl/>
        <w:spacing w:beforeLines="30" w:before="108" w:line="370" w:lineRule="exact"/>
        <w:ind w:leftChars="350" w:left="840"/>
        <w:jc w:val="both"/>
        <w:rPr>
          <w:rFonts w:cs="新細明體"/>
          <w:b/>
          <w:dstrike/>
          <w:szCs w:val="20"/>
          <w:bdr w:val="single" w:sz="4" w:space="0" w:color="auto"/>
        </w:rPr>
      </w:pPr>
      <w:bookmarkStart w:id="3287" w:name="BM0581b03"/>
      <w:r w:rsidRPr="00C97117">
        <w:rPr>
          <w:rFonts w:cs="新細明體" w:hint="eastAsia"/>
          <w:b/>
          <w:szCs w:val="20"/>
          <w:bdr w:val="single" w:sz="4" w:space="0" w:color="auto"/>
        </w:rPr>
        <w:t>（</w:t>
      </w:r>
      <w:r w:rsidRPr="00C97117">
        <w:rPr>
          <w:rFonts w:cs="新細明體"/>
          <w:b/>
          <w:szCs w:val="20"/>
          <w:bdr w:val="single" w:sz="4" w:space="0" w:color="auto"/>
        </w:rPr>
        <w:t>B</w:t>
      </w:r>
      <w:r w:rsidRPr="00C97117">
        <w:rPr>
          <w:rFonts w:cs="新細明體" w:hint="eastAsia"/>
          <w:b/>
          <w:szCs w:val="20"/>
          <w:bdr w:val="single" w:sz="4" w:space="0" w:color="auto"/>
        </w:rPr>
        <w:t>）別釋</w:t>
      </w:r>
    </w:p>
    <w:p w:rsidR="00F03111" w:rsidRPr="00C97117" w:rsidRDefault="00F03111" w:rsidP="000828F8">
      <w:pPr>
        <w:widowControl/>
        <w:spacing w:line="370" w:lineRule="exact"/>
        <w:ind w:leftChars="400" w:left="960"/>
        <w:jc w:val="both"/>
        <w:rPr>
          <w:rFonts w:cs="新細明體"/>
          <w:b/>
          <w:bdr w:val="single" w:sz="4" w:space="0" w:color="auto"/>
        </w:rPr>
      </w:pPr>
      <w:r w:rsidRPr="00C97117">
        <w:rPr>
          <w:rFonts w:cs="Roman Unicode"/>
          <w:b/>
          <w:szCs w:val="20"/>
          <w:bdr w:val="single" w:sz="4" w:space="0" w:color="auto"/>
        </w:rPr>
        <w:t>a</w:t>
      </w:r>
      <w:r w:rsidRPr="00C97117">
        <w:rPr>
          <w:rFonts w:cs="新細明體" w:hint="eastAsia"/>
          <w:b/>
          <w:szCs w:val="20"/>
          <w:bdr w:val="single" w:sz="4" w:space="0" w:color="auto"/>
        </w:rPr>
        <w:t>、「</w:t>
      </w:r>
      <w:r w:rsidRPr="00C97117">
        <w:rPr>
          <w:rFonts w:cs="新細明體" w:hint="eastAsia"/>
          <w:b/>
          <w:bdr w:val="single" w:sz="4" w:space="0" w:color="auto"/>
        </w:rPr>
        <w:t>空」是深奧義［兼明「無相」、「無作」是深奧義］</w:t>
      </w:r>
      <w:bookmarkEnd w:id="3287"/>
    </w:p>
    <w:p w:rsidR="00F03111" w:rsidRPr="00C97117" w:rsidRDefault="00F03111" w:rsidP="000828F8">
      <w:pPr>
        <w:widowControl/>
        <w:spacing w:line="370" w:lineRule="exact"/>
        <w:ind w:leftChars="450" w:left="1080"/>
        <w:jc w:val="both"/>
        <w:rPr>
          <w:rFonts w:cs="新細明體"/>
          <w:b/>
          <w:bdr w:val="single" w:sz="4" w:space="0" w:color="auto"/>
        </w:rPr>
      </w:pPr>
      <w:bookmarkStart w:id="3288" w:name="BM0581b04"/>
      <w:r w:rsidRPr="00C97117">
        <w:rPr>
          <w:rFonts w:cs="新細明體" w:hint="eastAsia"/>
          <w:b/>
          <w:bdr w:val="single" w:sz="4" w:space="0" w:color="auto"/>
        </w:rPr>
        <w:t>（</w:t>
      </w:r>
      <w:r w:rsidRPr="00C97117">
        <w:rPr>
          <w:rFonts w:cs="新細明體"/>
          <w:b/>
          <w:bdr w:val="single" w:sz="4" w:space="0" w:color="auto"/>
        </w:rPr>
        <w:t>a</w:t>
      </w:r>
      <w:r w:rsidRPr="00C97117">
        <w:rPr>
          <w:rFonts w:cs="新細明體" w:hint="eastAsia"/>
          <w:b/>
          <w:bdr w:val="single" w:sz="4" w:space="0" w:color="auto"/>
        </w:rPr>
        <w:t>）第一說：得道空故深</w:t>
      </w:r>
    </w:p>
    <w:p w:rsidR="00F03111" w:rsidRDefault="00F03111" w:rsidP="000828F8">
      <w:pPr>
        <w:widowControl/>
        <w:spacing w:line="370" w:lineRule="exact"/>
        <w:ind w:leftChars="500" w:left="1200"/>
        <w:jc w:val="both"/>
        <w:rPr>
          <w:rFonts w:cs="新細明體"/>
          <w:b/>
        </w:rPr>
      </w:pPr>
      <w:r w:rsidRPr="00C97117">
        <w:rPr>
          <w:rFonts w:cs="新細明體" w:hint="eastAsia"/>
          <w:b/>
          <w:bdr w:val="single" w:sz="4" w:space="0" w:color="auto"/>
        </w:rPr>
        <w:t>Ⅰ、釋「空」</w:t>
      </w:r>
      <w:bookmarkEnd w:id="3288"/>
    </w:p>
    <w:p w:rsidR="00F03111" w:rsidRPr="00C97117" w:rsidRDefault="00F03111" w:rsidP="000828F8">
      <w:pPr>
        <w:widowControl/>
        <w:spacing w:beforeLines="30" w:before="108" w:line="370" w:lineRule="exact"/>
        <w:ind w:leftChars="500" w:left="1200"/>
        <w:jc w:val="both"/>
        <w:rPr>
          <w:rFonts w:cs="新細明體"/>
          <w:b/>
          <w:bdr w:val="single" w:sz="4" w:space="0" w:color="auto"/>
        </w:rPr>
      </w:pPr>
      <w:bookmarkStart w:id="3289" w:name="BM0581b06"/>
      <w:r w:rsidRPr="00C97117">
        <w:rPr>
          <w:rFonts w:cs="新細明體" w:hint="eastAsia"/>
          <w:b/>
          <w:bdr w:val="single" w:sz="4" w:space="0" w:color="auto"/>
        </w:rPr>
        <w:t>Ⅱ、釋「無相」</w:t>
      </w:r>
      <w:bookmarkEnd w:id="3289"/>
    </w:p>
    <w:p w:rsidR="00F03111" w:rsidRPr="00C97117" w:rsidRDefault="00F03111" w:rsidP="000828F8">
      <w:pPr>
        <w:widowControl/>
        <w:spacing w:beforeLines="30" w:before="108" w:line="370" w:lineRule="exact"/>
        <w:ind w:leftChars="500" w:left="1200"/>
        <w:jc w:val="both"/>
        <w:rPr>
          <w:rFonts w:cs="新細明體"/>
          <w:b/>
          <w:bdr w:val="single" w:sz="4" w:space="0" w:color="auto"/>
        </w:rPr>
      </w:pPr>
      <w:bookmarkStart w:id="3290" w:name="BM0581b07"/>
      <w:r w:rsidRPr="00C97117">
        <w:rPr>
          <w:rFonts w:cs="新細明體" w:hint="eastAsia"/>
          <w:b/>
          <w:bdr w:val="single" w:sz="4" w:space="0" w:color="auto"/>
        </w:rPr>
        <w:t>Ⅲ、釋「無作」</w:t>
      </w:r>
      <w:bookmarkEnd w:id="3290"/>
    </w:p>
    <w:p w:rsidR="00F03111" w:rsidRPr="00C97117" w:rsidRDefault="00F03111" w:rsidP="000828F8">
      <w:pPr>
        <w:widowControl/>
        <w:spacing w:beforeLines="30" w:before="108" w:line="370" w:lineRule="exact"/>
        <w:ind w:leftChars="450" w:left="1080"/>
        <w:jc w:val="both"/>
        <w:rPr>
          <w:rFonts w:cs="新細明體"/>
          <w:b/>
          <w:bdr w:val="single" w:sz="4" w:space="0" w:color="auto"/>
        </w:rPr>
      </w:pPr>
      <w:bookmarkStart w:id="3291" w:name="BM0581b09"/>
      <w:r w:rsidRPr="00C97117">
        <w:rPr>
          <w:rFonts w:cs="新細明體" w:hint="eastAsia"/>
          <w:b/>
          <w:bdr w:val="single" w:sz="4" w:space="0" w:color="auto"/>
        </w:rPr>
        <w:t>（</w:t>
      </w:r>
      <w:r w:rsidRPr="00C97117">
        <w:rPr>
          <w:rFonts w:cs="新細明體"/>
          <w:b/>
          <w:bdr w:val="single" w:sz="4" w:space="0" w:color="auto"/>
        </w:rPr>
        <w:t>b</w:t>
      </w:r>
      <w:r w:rsidRPr="00C97117">
        <w:rPr>
          <w:rFonts w:cs="新細明體" w:hint="eastAsia"/>
          <w:b/>
          <w:bdr w:val="single" w:sz="4" w:space="0" w:color="auto"/>
        </w:rPr>
        <w:t>）第二說：空亦復空故深</w:t>
      </w:r>
      <w:bookmarkEnd w:id="3291"/>
    </w:p>
    <w:p w:rsidR="00F03111" w:rsidRPr="00C97117" w:rsidRDefault="00F03111" w:rsidP="00F15609">
      <w:pPr>
        <w:widowControl/>
        <w:spacing w:beforeLines="30" w:before="108"/>
        <w:ind w:leftChars="500" w:left="1200"/>
        <w:jc w:val="both"/>
        <w:rPr>
          <w:rFonts w:cs="Roman Unicode"/>
          <w:b/>
          <w:szCs w:val="20"/>
          <w:bdr w:val="single" w:sz="4" w:space="0" w:color="auto"/>
        </w:rPr>
      </w:pPr>
      <w:bookmarkStart w:id="3292" w:name="BM0581b11"/>
      <w:r w:rsidRPr="00C97117">
        <w:rPr>
          <w:rFonts w:cs="Roman Unicode"/>
          <w:b/>
          <w:szCs w:val="20"/>
          <w:bdr w:val="single" w:sz="4" w:space="0" w:color="auto"/>
        </w:rPr>
        <w:t>b</w:t>
      </w:r>
      <w:r w:rsidRPr="00C97117">
        <w:rPr>
          <w:rFonts w:cs="Roman Unicode" w:hint="eastAsia"/>
          <w:b/>
          <w:szCs w:val="20"/>
          <w:bdr w:val="single" w:sz="4" w:space="0" w:color="auto"/>
        </w:rPr>
        <w:t>、「無生」是深奧義</w:t>
      </w:r>
      <w:bookmarkEnd w:id="3292"/>
    </w:p>
    <w:p w:rsidR="00F03111" w:rsidRPr="00C97117" w:rsidRDefault="00F03111" w:rsidP="00F15609">
      <w:pPr>
        <w:widowControl/>
        <w:spacing w:beforeLines="30" w:before="108"/>
        <w:ind w:leftChars="500" w:left="1200"/>
        <w:jc w:val="both"/>
        <w:rPr>
          <w:rFonts w:cs="Roman Unicode"/>
          <w:b/>
          <w:szCs w:val="20"/>
          <w:bdr w:val="single" w:sz="4" w:space="0" w:color="auto"/>
        </w:rPr>
      </w:pPr>
      <w:bookmarkStart w:id="3293" w:name="BM0581b17"/>
      <w:r w:rsidRPr="00C97117">
        <w:rPr>
          <w:rFonts w:cs="Roman Unicode"/>
          <w:b/>
          <w:szCs w:val="20"/>
          <w:bdr w:val="single" w:sz="4" w:space="0" w:color="auto"/>
        </w:rPr>
        <w:t>c</w:t>
      </w:r>
      <w:r w:rsidRPr="00C97117">
        <w:rPr>
          <w:rFonts w:cs="Roman Unicode" w:hint="eastAsia"/>
          <w:b/>
          <w:szCs w:val="20"/>
          <w:bdr w:val="single" w:sz="4" w:space="0" w:color="auto"/>
        </w:rPr>
        <w:t>、「離」、「寂滅」是深奧義</w:t>
      </w:r>
    </w:p>
    <w:p w:rsidR="00F03111" w:rsidRPr="00C97117" w:rsidRDefault="00F03111" w:rsidP="00F15609">
      <w:pPr>
        <w:widowControl/>
        <w:spacing w:beforeLines="30" w:before="108"/>
        <w:ind w:leftChars="500" w:left="1200"/>
        <w:jc w:val="both"/>
        <w:rPr>
          <w:rFonts w:cs="Roman Unicode"/>
          <w:b/>
          <w:szCs w:val="20"/>
          <w:bdr w:val="single" w:sz="4" w:space="0" w:color="auto"/>
        </w:rPr>
      </w:pPr>
      <w:r w:rsidRPr="00C97117">
        <w:rPr>
          <w:rFonts w:cs="Roman Unicode"/>
          <w:b/>
          <w:szCs w:val="20"/>
          <w:bdr w:val="single" w:sz="4" w:space="0" w:color="auto"/>
        </w:rPr>
        <w:t>d</w:t>
      </w:r>
      <w:r w:rsidRPr="00C97117">
        <w:rPr>
          <w:rFonts w:cs="Roman Unicode" w:hint="eastAsia"/>
          <w:b/>
          <w:szCs w:val="20"/>
          <w:bdr w:val="single" w:sz="4" w:space="0" w:color="auto"/>
        </w:rPr>
        <w:t>、「如」、「法性」、「實際」是深奧義</w:t>
      </w:r>
      <w:bookmarkEnd w:id="3293"/>
    </w:p>
    <w:p w:rsidR="00F03111" w:rsidRPr="00C97117" w:rsidRDefault="00F03111" w:rsidP="00F15609">
      <w:pPr>
        <w:widowControl/>
        <w:spacing w:beforeLines="30" w:before="108"/>
        <w:ind w:leftChars="500" w:left="1200"/>
        <w:jc w:val="both"/>
        <w:rPr>
          <w:rFonts w:cs="Roman Unicode"/>
          <w:b/>
          <w:szCs w:val="20"/>
          <w:bdr w:val="single" w:sz="4" w:space="0" w:color="auto"/>
        </w:rPr>
      </w:pPr>
      <w:bookmarkStart w:id="3294" w:name="BM0581b18"/>
      <w:r w:rsidRPr="00C97117">
        <w:rPr>
          <w:rFonts w:cs="Roman Unicode"/>
          <w:b/>
          <w:szCs w:val="20"/>
          <w:bdr w:val="single" w:sz="4" w:space="0" w:color="auto"/>
        </w:rPr>
        <w:t>e</w:t>
      </w:r>
      <w:r w:rsidRPr="00C97117">
        <w:rPr>
          <w:rFonts w:cs="Roman Unicode" w:hint="eastAsia"/>
          <w:b/>
          <w:szCs w:val="20"/>
          <w:bdr w:val="single" w:sz="4" w:space="0" w:color="auto"/>
        </w:rPr>
        <w:t>、「涅槃」是深奧義</w:t>
      </w:r>
      <w:bookmarkEnd w:id="3294"/>
    </w:p>
    <w:p w:rsidR="00F03111" w:rsidRDefault="00F03111" w:rsidP="00F15609">
      <w:pPr>
        <w:widowControl/>
        <w:spacing w:beforeLines="30" w:before="108"/>
        <w:ind w:leftChars="350" w:left="840"/>
        <w:jc w:val="both"/>
        <w:rPr>
          <w:rStyle w:val="a8"/>
          <w:rFonts w:cs="新細明體"/>
        </w:rPr>
      </w:pPr>
      <w:bookmarkStart w:id="3295" w:name="BM0581b20"/>
      <w:r w:rsidRPr="00C97117">
        <w:rPr>
          <w:rFonts w:cs="新細明體" w:hint="eastAsia"/>
          <w:b/>
          <w:szCs w:val="20"/>
          <w:bdr w:val="single" w:sz="4" w:space="0" w:color="auto"/>
        </w:rPr>
        <w:t>（</w:t>
      </w:r>
      <w:r w:rsidRPr="00C97117">
        <w:rPr>
          <w:rFonts w:cs="新細明體"/>
          <w:b/>
          <w:szCs w:val="20"/>
          <w:bdr w:val="single" w:sz="4" w:space="0" w:color="auto"/>
        </w:rPr>
        <w:t>C</w:t>
      </w:r>
      <w:r w:rsidRPr="00C97117">
        <w:rPr>
          <w:rFonts w:cs="新細明體" w:hint="eastAsia"/>
          <w:b/>
          <w:szCs w:val="20"/>
          <w:bdr w:val="single" w:sz="4" w:space="0" w:color="auto"/>
        </w:rPr>
        <w:t>）辨「空」之真義</w:t>
      </w:r>
      <w:bookmarkEnd w:id="3295"/>
    </w:p>
    <w:p w:rsidR="00F03111" w:rsidRPr="00C97117" w:rsidRDefault="00F03111" w:rsidP="00F15609">
      <w:pPr>
        <w:widowControl/>
        <w:ind w:leftChars="400" w:left="960"/>
        <w:jc w:val="both"/>
        <w:rPr>
          <w:rFonts w:cs="Roman Unicode"/>
          <w:b/>
          <w:szCs w:val="20"/>
          <w:bdr w:val="single" w:sz="4" w:space="0" w:color="auto"/>
        </w:rPr>
      </w:pPr>
      <w:bookmarkStart w:id="3296" w:name="BM0581b21"/>
      <w:r w:rsidRPr="00C97117">
        <w:rPr>
          <w:rFonts w:cs="Roman Unicode"/>
          <w:b/>
          <w:szCs w:val="20"/>
          <w:bdr w:val="single" w:sz="4" w:space="0" w:color="auto"/>
        </w:rPr>
        <w:t>a</w:t>
      </w:r>
      <w:r w:rsidRPr="00C97117">
        <w:rPr>
          <w:rFonts w:cs="Roman Unicode" w:hint="eastAsia"/>
          <w:b/>
          <w:szCs w:val="20"/>
          <w:bdr w:val="single" w:sz="4" w:space="0" w:color="auto"/>
        </w:rPr>
        <w:t>、第一說：三昧（心）空</w:t>
      </w:r>
      <w:bookmarkEnd w:id="3296"/>
    </w:p>
    <w:p w:rsidR="00F03111" w:rsidRPr="00C97117" w:rsidRDefault="00F03111" w:rsidP="00F15609">
      <w:pPr>
        <w:widowControl/>
        <w:spacing w:beforeLines="30" w:before="108"/>
        <w:ind w:leftChars="400" w:left="960"/>
        <w:jc w:val="both"/>
        <w:rPr>
          <w:rFonts w:cs="Roman Unicode"/>
          <w:b/>
          <w:szCs w:val="20"/>
          <w:bdr w:val="single" w:sz="4" w:space="0" w:color="auto"/>
        </w:rPr>
      </w:pPr>
      <w:r w:rsidRPr="00C97117">
        <w:rPr>
          <w:rFonts w:cs="Roman Unicode"/>
          <w:b/>
          <w:szCs w:val="20"/>
          <w:bdr w:val="single" w:sz="4" w:space="0" w:color="auto"/>
        </w:rPr>
        <w:t>b</w:t>
      </w:r>
      <w:r w:rsidRPr="00C97117">
        <w:rPr>
          <w:rFonts w:cs="Roman Unicode" w:hint="eastAsia"/>
          <w:b/>
          <w:szCs w:val="20"/>
          <w:bdr w:val="single" w:sz="4" w:space="0" w:color="auto"/>
        </w:rPr>
        <w:t>、第二說：所緣（境）空</w:t>
      </w:r>
      <w:bookmarkStart w:id="3297" w:name="BM0581c02"/>
    </w:p>
    <w:p w:rsidR="00F03111" w:rsidRPr="00C97117" w:rsidRDefault="00F03111" w:rsidP="00F15609">
      <w:pPr>
        <w:widowControl/>
        <w:spacing w:beforeLines="30" w:before="108"/>
        <w:ind w:leftChars="400" w:left="960"/>
        <w:jc w:val="both"/>
        <w:rPr>
          <w:rFonts w:cs="Roman Unicode"/>
          <w:b/>
          <w:szCs w:val="20"/>
          <w:bdr w:val="single" w:sz="4" w:space="0" w:color="auto"/>
        </w:rPr>
      </w:pPr>
      <w:bookmarkStart w:id="3298" w:name="BM0581b23"/>
      <w:r w:rsidRPr="00C97117">
        <w:rPr>
          <w:rFonts w:cs="Roman Unicode"/>
          <w:b/>
          <w:szCs w:val="20"/>
          <w:bdr w:val="single" w:sz="4" w:space="0" w:color="auto"/>
        </w:rPr>
        <w:t>c</w:t>
      </w:r>
      <w:r w:rsidRPr="00C97117">
        <w:rPr>
          <w:rFonts w:cs="Roman Unicode" w:hint="eastAsia"/>
          <w:b/>
          <w:szCs w:val="20"/>
          <w:bdr w:val="single" w:sz="4" w:space="0" w:color="auto"/>
        </w:rPr>
        <w:t>、第三說：自性空</w:t>
      </w:r>
      <w:bookmarkEnd w:id="3297"/>
      <w:bookmarkEnd w:id="3298"/>
    </w:p>
    <w:p w:rsidR="00F03111" w:rsidRPr="00C97117" w:rsidRDefault="00F03111" w:rsidP="00C21FCA">
      <w:pPr>
        <w:widowControl/>
        <w:spacing w:beforeLines="30" w:before="108"/>
        <w:ind w:leftChars="250" w:left="600"/>
        <w:jc w:val="both"/>
        <w:rPr>
          <w:rFonts w:cs="新細明體"/>
          <w:b/>
          <w:szCs w:val="20"/>
          <w:bdr w:val="single" w:sz="4" w:space="0" w:color="auto"/>
        </w:rPr>
      </w:pPr>
      <w:bookmarkStart w:id="3299" w:name="BM0581c07"/>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）約「正觀一切法如」明深奧義</w:t>
      </w:r>
    </w:p>
    <w:p w:rsidR="00F03111" w:rsidRPr="00C97117" w:rsidRDefault="00F03111" w:rsidP="00C21FCA">
      <w:pPr>
        <w:widowControl/>
        <w:ind w:leftChars="300" w:left="720"/>
        <w:jc w:val="both"/>
        <w:rPr>
          <w:b/>
          <w:szCs w:val="20"/>
          <w:bdr w:val="single" w:sz="4" w:space="0" w:color="auto"/>
        </w:rPr>
      </w:pPr>
      <w:r w:rsidRPr="00C97117">
        <w:rPr>
          <w:rFonts w:cs="Roman Unicode"/>
          <w:b/>
          <w:szCs w:val="20"/>
          <w:bdr w:val="single" w:sz="4" w:space="0" w:color="auto"/>
        </w:rPr>
        <w:t>A</w:t>
      </w:r>
      <w:r w:rsidRPr="00C97117">
        <w:rPr>
          <w:rFonts w:cs="Roman Unicode" w:hint="eastAsia"/>
          <w:b/>
          <w:szCs w:val="20"/>
          <w:bdr w:val="single" w:sz="4" w:space="0" w:color="auto"/>
        </w:rPr>
        <w:t>、</w:t>
      </w:r>
      <w:r w:rsidRPr="00C97117">
        <w:rPr>
          <w:rFonts w:hint="eastAsia"/>
          <w:b/>
          <w:szCs w:val="20"/>
          <w:bdr w:val="single" w:sz="4" w:space="0" w:color="auto"/>
        </w:rPr>
        <w:t>正觀諸法如甚深故一切法甚深</w:t>
      </w:r>
      <w:bookmarkEnd w:id="3299"/>
    </w:p>
    <w:p w:rsidR="00F03111" w:rsidRPr="00C97117" w:rsidRDefault="00F03111" w:rsidP="00C21FCA">
      <w:pPr>
        <w:widowControl/>
        <w:spacing w:beforeLines="30" w:before="108"/>
        <w:ind w:leftChars="300" w:left="720"/>
        <w:jc w:val="both"/>
        <w:rPr>
          <w:rFonts w:cs="新細明體"/>
          <w:b/>
          <w:szCs w:val="20"/>
          <w:bdr w:val="single" w:sz="4" w:space="0" w:color="auto"/>
        </w:rPr>
      </w:pPr>
      <w:bookmarkStart w:id="3300" w:name="BM0581c12"/>
      <w:r w:rsidRPr="00C97117">
        <w:rPr>
          <w:rFonts w:cs="新細明體"/>
          <w:b/>
          <w:szCs w:val="20"/>
          <w:bdr w:val="single" w:sz="4" w:space="0" w:color="auto"/>
        </w:rPr>
        <w:t>B</w:t>
      </w:r>
      <w:r w:rsidRPr="00C97117">
        <w:rPr>
          <w:rFonts w:cs="新細明體" w:hint="eastAsia"/>
          <w:b/>
          <w:szCs w:val="20"/>
          <w:bdr w:val="single" w:sz="4" w:space="0" w:color="auto"/>
        </w:rPr>
        <w:t>、釋因由：如不即不離一切法故</w:t>
      </w:r>
      <w:bookmarkEnd w:id="3300"/>
    </w:p>
    <w:p w:rsidR="00F03111" w:rsidRPr="00C97117" w:rsidRDefault="00F03111" w:rsidP="00C21FCA">
      <w:pPr>
        <w:widowControl/>
        <w:spacing w:beforeLines="30" w:before="108"/>
        <w:ind w:leftChars="200" w:left="480"/>
        <w:jc w:val="both"/>
        <w:rPr>
          <w:rFonts w:cs="新細明體"/>
          <w:b/>
          <w:szCs w:val="20"/>
          <w:bdr w:val="single" w:sz="4" w:space="0" w:color="auto"/>
        </w:rPr>
      </w:pPr>
      <w:bookmarkStart w:id="3301" w:name="BM0581c15"/>
      <w:r w:rsidRPr="00C97117">
        <w:rPr>
          <w:rFonts w:cs="新細明體"/>
          <w:b/>
          <w:szCs w:val="20"/>
          <w:bdr w:val="single" w:sz="4" w:space="0" w:color="auto"/>
        </w:rPr>
        <w:t>2</w:t>
      </w:r>
      <w:r w:rsidRPr="00C97117">
        <w:rPr>
          <w:rFonts w:cs="新細明體" w:hint="eastAsia"/>
          <w:b/>
          <w:szCs w:val="20"/>
          <w:bdr w:val="single" w:sz="4" w:space="0" w:color="auto"/>
        </w:rPr>
        <w:t>、顯益</w:t>
      </w:r>
    </w:p>
    <w:p w:rsidR="00F03111" w:rsidRPr="00C97117" w:rsidRDefault="00F03111" w:rsidP="00C21FCA">
      <w:pPr>
        <w:widowControl/>
        <w:ind w:leftChars="250" w:left="600"/>
        <w:jc w:val="both"/>
        <w:rPr>
          <w:b/>
          <w:szCs w:val="20"/>
          <w:bdr w:val="single" w:sz="4" w:space="0" w:color="auto"/>
        </w:rPr>
      </w:pPr>
      <w:r w:rsidRPr="00C97117">
        <w:rPr>
          <w:rFonts w:cs="Roman Unicode" w:hint="eastAsia"/>
          <w:b/>
          <w:szCs w:val="20"/>
          <w:bdr w:val="single" w:sz="4" w:space="0" w:color="auto"/>
        </w:rPr>
        <w:t>（</w:t>
      </w:r>
      <w:r w:rsidRPr="00C97117">
        <w:rPr>
          <w:rFonts w:cs="Roman Unicode"/>
          <w:b/>
          <w:szCs w:val="20"/>
          <w:bdr w:val="single" w:sz="4" w:space="0" w:color="auto"/>
        </w:rPr>
        <w:t>1</w:t>
      </w:r>
      <w:r w:rsidRPr="00C97117">
        <w:rPr>
          <w:rFonts w:cs="Roman Unicode" w:hint="eastAsia"/>
          <w:b/>
          <w:szCs w:val="20"/>
          <w:bdr w:val="single" w:sz="4" w:space="0" w:color="auto"/>
        </w:rPr>
        <w:t>）</w:t>
      </w:r>
      <w:r w:rsidRPr="00C97117">
        <w:rPr>
          <w:rFonts w:hint="eastAsia"/>
          <w:b/>
          <w:szCs w:val="20"/>
          <w:bdr w:val="single" w:sz="4" w:space="0" w:color="auto"/>
        </w:rPr>
        <w:t>須菩提歎佛微妙方便力</w:t>
      </w:r>
      <w:bookmarkEnd w:id="3301"/>
    </w:p>
    <w:p w:rsidR="00F03111" w:rsidRPr="00C97117" w:rsidRDefault="00F03111" w:rsidP="000828F8">
      <w:pPr>
        <w:widowControl/>
        <w:spacing w:beforeLines="30" w:before="108" w:line="350"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）佛述成，明菩薩行與般若相應，得無量福德</w:t>
      </w:r>
    </w:p>
    <w:p w:rsidR="00F03111" w:rsidRPr="00C97117" w:rsidRDefault="00F03111" w:rsidP="000828F8">
      <w:pPr>
        <w:widowControl/>
        <w:spacing w:line="350" w:lineRule="exact"/>
        <w:ind w:leftChars="300" w:left="720"/>
        <w:jc w:val="both"/>
        <w:rPr>
          <w:rFonts w:cs="新細明體"/>
          <w:b/>
          <w:szCs w:val="20"/>
          <w:bdr w:val="single" w:sz="4" w:space="0" w:color="auto"/>
        </w:rPr>
      </w:pPr>
      <w:r w:rsidRPr="00C97117">
        <w:rPr>
          <w:rFonts w:cs="Roman Unicode"/>
          <w:b/>
          <w:szCs w:val="20"/>
          <w:bdr w:val="single" w:sz="4" w:space="0" w:color="auto"/>
        </w:rPr>
        <w:t>A</w:t>
      </w:r>
      <w:r w:rsidRPr="00C97117">
        <w:rPr>
          <w:rFonts w:cs="新細明體" w:hint="eastAsia"/>
          <w:b/>
          <w:szCs w:val="20"/>
          <w:bdr w:val="single" w:sz="4" w:space="0" w:color="auto"/>
        </w:rPr>
        <w:t>、佛述成，顯相應般若行，功德廣無邊</w:t>
      </w:r>
    </w:p>
    <w:p w:rsidR="00F03111" w:rsidRPr="00C97117" w:rsidRDefault="00F03111" w:rsidP="000828F8">
      <w:pPr>
        <w:widowControl/>
        <w:spacing w:line="350" w:lineRule="exact"/>
        <w:ind w:leftChars="350" w:left="840"/>
        <w:jc w:val="both"/>
        <w:rPr>
          <w:rFonts w:cs="新細明體"/>
          <w:szCs w:val="20"/>
          <w:bdr w:val="single" w:sz="4" w:space="0" w:color="auto"/>
        </w:rPr>
      </w:pPr>
      <w:r w:rsidRPr="00C97117">
        <w:rPr>
          <w:rFonts w:cs="Roman Unicode" w:hint="eastAsia"/>
          <w:b/>
          <w:szCs w:val="20"/>
          <w:bdr w:val="single" w:sz="4" w:space="0" w:color="auto"/>
        </w:rPr>
        <w:t>（</w:t>
      </w:r>
      <w:r w:rsidRPr="00C97117">
        <w:rPr>
          <w:rFonts w:cs="Roman Unicode"/>
          <w:b/>
          <w:szCs w:val="20"/>
          <w:bdr w:val="single" w:sz="4" w:space="0" w:color="auto"/>
        </w:rPr>
        <w:t>A</w:t>
      </w:r>
      <w:r w:rsidRPr="00C97117">
        <w:rPr>
          <w:rFonts w:cs="Roman Unicode" w:hint="eastAsia"/>
          <w:b/>
          <w:szCs w:val="20"/>
          <w:bdr w:val="single" w:sz="4" w:space="0" w:color="auto"/>
        </w:rPr>
        <w:t>）</w:t>
      </w:r>
      <w:r w:rsidRPr="00C97117">
        <w:rPr>
          <w:rFonts w:cs="新細明體" w:hint="eastAsia"/>
          <w:b/>
          <w:szCs w:val="20"/>
          <w:bdr w:val="single" w:sz="4" w:space="0" w:color="auto"/>
        </w:rPr>
        <w:t>菩薩行與般若相應，得無量福德</w:t>
      </w:r>
    </w:p>
    <w:p w:rsidR="00F03111" w:rsidRPr="00C97117" w:rsidRDefault="00F03111" w:rsidP="000828F8">
      <w:pPr>
        <w:spacing w:beforeLines="30" w:before="108" w:line="350" w:lineRule="exact"/>
        <w:ind w:leftChars="400" w:left="960"/>
        <w:jc w:val="both"/>
        <w:rPr>
          <w:b/>
          <w:szCs w:val="20"/>
          <w:bdr w:val="single" w:sz="4" w:space="0" w:color="auto"/>
        </w:rPr>
      </w:pPr>
      <w:bookmarkStart w:id="3302" w:name="BM0581c21"/>
      <w:r w:rsidRPr="00C97117">
        <w:rPr>
          <w:rFonts w:hint="eastAsia"/>
          <w:b/>
          <w:szCs w:val="20"/>
          <w:bdr w:val="single" w:sz="4" w:space="0" w:color="auto"/>
        </w:rPr>
        <w:t>※</w:t>
      </w:r>
      <w:r w:rsidRPr="00C97117">
        <w:rPr>
          <w:rFonts w:hint="eastAsia"/>
          <w:b/>
          <w:szCs w:val="20"/>
          <w:bdr w:val="single" w:sz="4" w:space="0" w:color="auto"/>
        </w:rPr>
        <w:t xml:space="preserve"> </w:t>
      </w:r>
      <w:r w:rsidRPr="00C97117">
        <w:rPr>
          <w:rFonts w:hint="eastAsia"/>
          <w:b/>
          <w:szCs w:val="20"/>
          <w:bdr w:val="single" w:sz="4" w:space="0" w:color="auto"/>
        </w:rPr>
        <w:t>因論生論：云何菩薩觀畢竟空卻得無量福德</w:t>
      </w:r>
      <w:bookmarkEnd w:id="3302"/>
    </w:p>
    <w:p w:rsidR="00F03111" w:rsidRPr="00C97117" w:rsidRDefault="00F03111" w:rsidP="000828F8">
      <w:pPr>
        <w:widowControl/>
        <w:snapToGrid w:val="0"/>
        <w:spacing w:beforeLines="30" w:before="108" w:line="350" w:lineRule="exact"/>
        <w:ind w:leftChars="350" w:left="840"/>
        <w:jc w:val="both"/>
        <w:rPr>
          <w:b/>
          <w:szCs w:val="20"/>
          <w:bdr w:val="single" w:sz="4" w:space="0" w:color="auto"/>
        </w:rPr>
      </w:pPr>
      <w:bookmarkStart w:id="3303" w:name="BM0581c28"/>
      <w:r w:rsidRPr="00C97117">
        <w:rPr>
          <w:rFonts w:cs="Roman Unicode" w:hint="eastAsia"/>
          <w:b/>
          <w:szCs w:val="20"/>
          <w:bdr w:val="single" w:sz="4" w:space="0" w:color="auto"/>
        </w:rPr>
        <w:t>（</w:t>
      </w:r>
      <w:r w:rsidRPr="00C97117">
        <w:rPr>
          <w:rFonts w:cs="Roman Unicode"/>
          <w:b/>
          <w:szCs w:val="20"/>
          <w:bdr w:val="single" w:sz="4" w:space="0" w:color="auto"/>
        </w:rPr>
        <w:t>B</w:t>
      </w:r>
      <w:r w:rsidRPr="00C97117">
        <w:rPr>
          <w:rFonts w:cs="Roman Unicode" w:hint="eastAsia"/>
          <w:b/>
          <w:szCs w:val="20"/>
          <w:bdr w:val="single" w:sz="4" w:space="0" w:color="auto"/>
        </w:rPr>
        <w:t>）</w:t>
      </w:r>
      <w:r w:rsidRPr="00C97117">
        <w:rPr>
          <w:rFonts w:hint="eastAsia"/>
          <w:b/>
          <w:szCs w:val="20"/>
          <w:bdr w:val="single" w:sz="4" w:space="0" w:color="auto"/>
        </w:rPr>
        <w:t>釋菩薩得無量福德之理</w:t>
      </w:r>
      <w:bookmarkEnd w:id="3303"/>
    </w:p>
    <w:p w:rsidR="00F03111" w:rsidRPr="00C97117" w:rsidRDefault="00F03111" w:rsidP="000828F8">
      <w:pPr>
        <w:widowControl/>
        <w:spacing w:beforeLines="30" w:before="108" w:line="350" w:lineRule="exact"/>
        <w:ind w:leftChars="300" w:left="720"/>
        <w:jc w:val="both"/>
        <w:rPr>
          <w:rFonts w:cs="新細明體"/>
          <w:b/>
          <w:szCs w:val="20"/>
          <w:bdr w:val="single" w:sz="4" w:space="0" w:color="auto"/>
        </w:rPr>
      </w:pPr>
      <w:bookmarkStart w:id="3304" w:name="BM0582a07"/>
      <w:r w:rsidRPr="00C97117">
        <w:rPr>
          <w:rFonts w:cs="新細明體"/>
          <w:b/>
          <w:szCs w:val="20"/>
          <w:bdr w:val="single" w:sz="4" w:space="0" w:color="auto"/>
        </w:rPr>
        <w:t>B</w:t>
      </w:r>
      <w:r w:rsidRPr="00C97117">
        <w:rPr>
          <w:rFonts w:cs="新細明體" w:hint="eastAsia"/>
          <w:b/>
          <w:szCs w:val="20"/>
          <w:bdr w:val="single" w:sz="4" w:space="0" w:color="auto"/>
        </w:rPr>
        <w:t>、舉喻</w:t>
      </w:r>
      <w:bookmarkEnd w:id="3304"/>
    </w:p>
    <w:p w:rsidR="00F03111" w:rsidRPr="00C97117" w:rsidRDefault="00F03111" w:rsidP="000828F8">
      <w:pPr>
        <w:widowControl/>
        <w:spacing w:beforeLines="30" w:before="108" w:line="350" w:lineRule="exact"/>
        <w:ind w:leftChars="300" w:left="720"/>
        <w:jc w:val="both"/>
        <w:rPr>
          <w:rFonts w:cs="新細明體"/>
          <w:b/>
          <w:szCs w:val="20"/>
          <w:bdr w:val="single" w:sz="4" w:space="0" w:color="auto"/>
        </w:rPr>
      </w:pPr>
      <w:bookmarkStart w:id="3305" w:name="BM0582a12"/>
      <w:r w:rsidRPr="00C97117">
        <w:rPr>
          <w:rFonts w:cs="新細明體"/>
          <w:b/>
          <w:szCs w:val="20"/>
          <w:bdr w:val="single" w:sz="4" w:space="0" w:color="auto"/>
        </w:rPr>
        <w:t>C</w:t>
      </w:r>
      <w:r w:rsidRPr="00C97117">
        <w:rPr>
          <w:rFonts w:cs="新細明體" w:hint="eastAsia"/>
          <w:b/>
          <w:szCs w:val="20"/>
          <w:bdr w:val="single" w:sz="4" w:space="0" w:color="auto"/>
        </w:rPr>
        <w:t>、結成</w:t>
      </w:r>
      <w:bookmarkEnd w:id="3305"/>
    </w:p>
    <w:p w:rsidR="00F03111" w:rsidRPr="00C97117" w:rsidRDefault="00F03111" w:rsidP="00D37D28">
      <w:pPr>
        <w:widowControl/>
        <w:snapToGrid w:val="0"/>
        <w:spacing w:beforeLines="30" w:before="108"/>
        <w:ind w:leftChars="100" w:left="240"/>
        <w:jc w:val="both"/>
        <w:rPr>
          <w:rFonts w:cs="新細明體"/>
          <w:b/>
          <w:szCs w:val="20"/>
          <w:bdr w:val="single" w:sz="4" w:space="0" w:color="auto"/>
        </w:rPr>
      </w:pPr>
      <w:bookmarkStart w:id="3306" w:name="BM0582a16"/>
      <w:r w:rsidRPr="00C97117">
        <w:rPr>
          <w:rFonts w:cs="新細明體" w:hint="eastAsia"/>
          <w:b/>
          <w:szCs w:val="20"/>
          <w:bdr w:val="single" w:sz="4" w:space="0" w:color="auto"/>
        </w:rPr>
        <w:t>二、校德顯勝</w:t>
      </w:r>
    </w:p>
    <w:p w:rsidR="00F03111" w:rsidRPr="00C97117" w:rsidRDefault="00F03111" w:rsidP="00D37D28">
      <w:pPr>
        <w:widowControl/>
        <w:ind w:leftChars="150" w:left="360"/>
        <w:jc w:val="both"/>
        <w:rPr>
          <w:rFonts w:cs="新細明體"/>
          <w:b/>
          <w:dstrike/>
          <w:szCs w:val="20"/>
          <w:bdr w:val="single" w:sz="4" w:space="0" w:color="auto"/>
        </w:rPr>
      </w:pPr>
      <w:r w:rsidRPr="00C97117">
        <w:rPr>
          <w:rFonts w:cs="新細明體" w:hint="eastAsia"/>
          <w:b/>
          <w:szCs w:val="20"/>
          <w:bdr w:val="single" w:sz="4" w:space="0" w:color="auto"/>
        </w:rPr>
        <w:t>（一）「行般若一日所得善根功德」勝「滿恆沙三千世界之餘德」</w:t>
      </w:r>
      <w:bookmarkEnd w:id="3306"/>
    </w:p>
    <w:p w:rsidR="00F03111" w:rsidRPr="003D7D51" w:rsidRDefault="00F03111" w:rsidP="00D37D28">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深般若中一日如說修行所得福德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離般若供養三寶</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聖眾</w:t>
      </w:r>
      <w:r w:rsidRPr="003D7D51">
        <w:rPr>
          <w:rFonts w:eastAsia="標楷體" w:cs="新細明體" w:hint="eastAsia"/>
          <w:b/>
          <w:sz w:val="21"/>
          <w:szCs w:val="20"/>
          <w:bdr w:val="single" w:sz="4" w:space="0" w:color="auto"/>
        </w:rPr>
        <w:t>」</w:t>
      </w:r>
    </w:p>
    <w:p w:rsidR="00F03111" w:rsidRDefault="00F03111" w:rsidP="00D37D28">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離般若供養三寶</w:t>
      </w:r>
    </w:p>
    <w:p w:rsidR="00F03111" w:rsidRDefault="00F03111" w:rsidP="00D37D28">
      <w:pPr>
        <w:widowControl/>
        <w:spacing w:beforeLines="30" w:before="108"/>
        <w:ind w:leftChars="200" w:left="480"/>
        <w:jc w:val="both"/>
        <w:rPr>
          <w:rFonts w:eastAsia="標楷體" w:cs="新細明體"/>
          <w:b/>
          <w:sz w:val="21"/>
          <w:szCs w:val="20"/>
          <w:bdr w:val="single" w:sz="4" w:space="0" w:color="auto"/>
        </w:rPr>
      </w:pPr>
      <w:bookmarkStart w:id="3307" w:name="BM0582a27"/>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離般若供養眾聖</w:t>
      </w:r>
      <w:bookmarkEnd w:id="3307"/>
    </w:p>
    <w:p w:rsidR="00F03111" w:rsidRDefault="00F03111" w:rsidP="00F57ADB">
      <w:pPr>
        <w:widowControl/>
        <w:snapToGrid w:val="0"/>
        <w:spacing w:beforeLines="30" w:before="108"/>
        <w:ind w:leftChars="150" w:left="360"/>
        <w:jc w:val="both"/>
        <w:rPr>
          <w:rFonts w:eastAsia="標楷體" w:cs="新細明體"/>
          <w:b/>
          <w:sz w:val="21"/>
          <w:szCs w:val="20"/>
          <w:bdr w:val="single" w:sz="4" w:space="0" w:color="auto"/>
        </w:rPr>
      </w:pPr>
      <w:bookmarkStart w:id="3308" w:name="BM0582b06"/>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一日如所說住般若中行布施等六法所得福德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離般若行布施等六法</w:t>
      </w:r>
      <w:bookmarkEnd w:id="3308"/>
    </w:p>
    <w:p w:rsidR="00F03111" w:rsidRDefault="00F03111" w:rsidP="000828F8">
      <w:pPr>
        <w:widowControl/>
        <w:spacing w:beforeLines="30" w:before="108" w:line="356" w:lineRule="exact"/>
        <w:ind w:leftChars="150" w:left="360"/>
        <w:jc w:val="both"/>
        <w:rPr>
          <w:rFonts w:eastAsia="標楷體" w:cs="新細明體"/>
          <w:b/>
          <w:sz w:val="21"/>
          <w:szCs w:val="20"/>
          <w:bdr w:val="single" w:sz="4" w:space="0" w:color="auto"/>
        </w:rPr>
      </w:pPr>
      <w:bookmarkStart w:id="3309" w:name="BM0582b15"/>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一日住般若中行法施所得福德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離般若行法施</w:t>
      </w:r>
      <w:r w:rsidRPr="003D7D51">
        <w:rPr>
          <w:rFonts w:eastAsia="標楷體" w:cs="新細明體" w:hint="eastAsia"/>
          <w:b/>
          <w:sz w:val="21"/>
          <w:szCs w:val="20"/>
          <w:bdr w:val="single" w:sz="4" w:space="0" w:color="auto"/>
        </w:rPr>
        <w:t>」</w:t>
      </w:r>
      <w:bookmarkEnd w:id="3309"/>
    </w:p>
    <w:p w:rsidR="00F03111" w:rsidRDefault="00F03111" w:rsidP="000828F8">
      <w:pPr>
        <w:widowControl/>
        <w:spacing w:beforeLines="30" w:before="108" w:line="356" w:lineRule="exact"/>
        <w:ind w:leftChars="150" w:left="360"/>
        <w:jc w:val="both"/>
        <w:rPr>
          <w:rFonts w:eastAsia="標楷體" w:cs="新細明體"/>
          <w:b/>
          <w:sz w:val="21"/>
          <w:szCs w:val="20"/>
          <w:bdr w:val="single" w:sz="4" w:space="0" w:color="auto"/>
        </w:rPr>
      </w:pPr>
      <w:bookmarkStart w:id="3310" w:name="BM0582b24"/>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五</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一日如所說住般若中行三乘道法所得福德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離般若行三乘道法</w:t>
      </w:r>
      <w:r w:rsidRPr="003D7D51">
        <w:rPr>
          <w:rFonts w:eastAsia="標楷體" w:cs="新細明體" w:hint="eastAsia"/>
          <w:b/>
          <w:sz w:val="21"/>
          <w:szCs w:val="20"/>
          <w:bdr w:val="single" w:sz="4" w:space="0" w:color="auto"/>
        </w:rPr>
        <w:t>」</w:t>
      </w:r>
      <w:bookmarkEnd w:id="3310"/>
    </w:p>
    <w:p w:rsidR="00F03111" w:rsidRDefault="00F03111" w:rsidP="000828F8">
      <w:pPr>
        <w:widowControl/>
        <w:spacing w:beforeLines="30" w:before="108" w:line="356" w:lineRule="exact"/>
        <w:ind w:leftChars="150" w:left="360"/>
        <w:jc w:val="both"/>
        <w:rPr>
          <w:rFonts w:eastAsia="標楷體" w:cs="新細明體"/>
          <w:b/>
          <w:sz w:val="21"/>
          <w:szCs w:val="20"/>
          <w:bdr w:val="single" w:sz="4" w:space="0" w:color="auto"/>
        </w:rPr>
      </w:pPr>
      <w:bookmarkStart w:id="3311" w:name="BM0582c05"/>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六</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一日相應般若行施定福德迴向所得福德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離般若行施定福德迴向</w:t>
      </w:r>
      <w:r w:rsidRPr="003D7D51">
        <w:rPr>
          <w:rFonts w:eastAsia="標楷體" w:cs="新細明體" w:hint="eastAsia"/>
          <w:b/>
          <w:sz w:val="21"/>
          <w:szCs w:val="20"/>
          <w:bdr w:val="single" w:sz="4" w:space="0" w:color="auto"/>
        </w:rPr>
        <w:t>」</w:t>
      </w:r>
      <w:bookmarkEnd w:id="3311"/>
    </w:p>
    <w:p w:rsidR="00F03111" w:rsidRDefault="00F03111" w:rsidP="000828F8">
      <w:pPr>
        <w:widowControl/>
        <w:spacing w:beforeLines="30" w:before="108" w:line="356" w:lineRule="exact"/>
        <w:ind w:leftChars="150" w:left="360"/>
        <w:jc w:val="both"/>
        <w:rPr>
          <w:rFonts w:eastAsia="標楷體" w:cs="新細明體"/>
          <w:b/>
          <w:sz w:val="21"/>
          <w:szCs w:val="20"/>
          <w:bdr w:val="single" w:sz="4" w:space="0" w:color="auto"/>
        </w:rPr>
      </w:pPr>
      <w:bookmarkStart w:id="3312" w:name="BM0582c16"/>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七</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一日相應般若隨喜迴向所得福德</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勝</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離般若行隨喜迴向</w:t>
      </w:r>
      <w:r w:rsidRPr="003D7D51">
        <w:rPr>
          <w:rFonts w:eastAsia="標楷體" w:cs="新細明體" w:hint="eastAsia"/>
          <w:b/>
          <w:sz w:val="21"/>
          <w:szCs w:val="20"/>
          <w:bdr w:val="single" w:sz="4" w:space="0" w:color="auto"/>
        </w:rPr>
        <w:t>」</w:t>
      </w:r>
      <w:bookmarkEnd w:id="3312"/>
    </w:p>
    <w:p w:rsidR="00F03111" w:rsidRPr="003D7D51" w:rsidRDefault="00F03111" w:rsidP="000828F8">
      <w:pPr>
        <w:widowControl/>
        <w:spacing w:beforeLines="30" w:before="108" w:line="350" w:lineRule="exact"/>
        <w:ind w:leftChars="100" w:left="240"/>
        <w:jc w:val="both"/>
        <w:rPr>
          <w:rFonts w:eastAsia="標楷體" w:cs="新細明體"/>
          <w:b/>
          <w:sz w:val="21"/>
          <w:szCs w:val="20"/>
          <w:bdr w:val="single" w:sz="4" w:space="0" w:color="auto"/>
        </w:rPr>
      </w:pPr>
      <w:bookmarkStart w:id="3313" w:name="BM0582c25"/>
      <w:r w:rsidRPr="003D7D51">
        <w:rPr>
          <w:rFonts w:ascii="標楷體" w:eastAsia="標楷體" w:hAnsi="標楷體" w:cs="新細明體" w:hint="eastAsia"/>
          <w:b/>
          <w:sz w:val="21"/>
          <w:bdr w:val="single" w:sz="4" w:space="0" w:color="auto"/>
        </w:rPr>
        <w:t>三</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釋成福德殊勝義</w:t>
      </w:r>
    </w:p>
    <w:p w:rsidR="00F03111" w:rsidRDefault="00F03111" w:rsidP="000828F8">
      <w:pPr>
        <w:widowControl/>
        <w:spacing w:line="350" w:lineRule="exact"/>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須菩提問</w:t>
      </w:r>
      <w:bookmarkEnd w:id="3313"/>
    </w:p>
    <w:p w:rsidR="00F03111" w:rsidRPr="003D7D51" w:rsidRDefault="00F03111" w:rsidP="000828F8">
      <w:pPr>
        <w:widowControl/>
        <w:spacing w:beforeLines="30" w:before="108" w:line="350" w:lineRule="exact"/>
        <w:ind w:leftChars="150" w:left="360"/>
        <w:jc w:val="both"/>
        <w:rPr>
          <w:rFonts w:eastAsia="標楷體" w:cs="新細明體"/>
          <w:b/>
          <w:sz w:val="21"/>
          <w:szCs w:val="20"/>
          <w:bdr w:val="single" w:sz="4" w:space="0" w:color="auto"/>
        </w:rPr>
      </w:pPr>
      <w:bookmarkStart w:id="3314" w:name="BM0582c29"/>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佛答</w:t>
      </w:r>
    </w:p>
    <w:p w:rsidR="00F03111" w:rsidRDefault="00F03111" w:rsidP="000828F8">
      <w:pPr>
        <w:widowControl/>
        <w:spacing w:line="350" w:lineRule="exact"/>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佛印可</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有為虛誑</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心不著福德</w:t>
      </w:r>
      <w:bookmarkEnd w:id="3314"/>
    </w:p>
    <w:p w:rsidR="00F03111" w:rsidRDefault="00F03111" w:rsidP="000828F8">
      <w:pPr>
        <w:widowControl/>
        <w:spacing w:beforeLines="30" w:before="108" w:line="350" w:lineRule="exact"/>
        <w:ind w:leftChars="200" w:left="480"/>
        <w:jc w:val="both"/>
        <w:rPr>
          <w:rFonts w:eastAsia="標楷體" w:cs="新細明體"/>
          <w:b/>
          <w:sz w:val="21"/>
          <w:szCs w:val="20"/>
          <w:bdr w:val="single" w:sz="4" w:space="0" w:color="auto"/>
        </w:rPr>
      </w:pPr>
      <w:bookmarkStart w:id="3315" w:name="BM0583a05"/>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善學十八空</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憐愍眾生故</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不離般若而修集福德</w:t>
      </w:r>
      <w:bookmarkEnd w:id="3315"/>
    </w:p>
    <w:p w:rsidR="00F03111" w:rsidRPr="003D7D51" w:rsidRDefault="00F03111" w:rsidP="000828F8">
      <w:pPr>
        <w:widowControl/>
        <w:spacing w:beforeLines="30" w:before="108" w:line="350" w:lineRule="exact"/>
        <w:ind w:leftChars="200" w:left="480"/>
        <w:jc w:val="both"/>
        <w:rPr>
          <w:rFonts w:eastAsia="標楷體" w:cs="新細明體"/>
          <w:b/>
          <w:sz w:val="21"/>
          <w:szCs w:val="20"/>
          <w:bdr w:val="single" w:sz="4" w:space="0" w:color="auto"/>
        </w:rPr>
      </w:pPr>
      <w:bookmarkStart w:id="3316" w:name="BM0583a08"/>
      <w:r w:rsidRPr="003D7D51">
        <w:rPr>
          <w:rFonts w:eastAsia="標楷體" w:cs="新細明體"/>
          <w:b/>
          <w:sz w:val="21"/>
          <w:szCs w:val="20"/>
          <w:bdr w:val="single" w:sz="4" w:space="0" w:color="auto"/>
        </w:rPr>
        <w:t>3</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常不離般若</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漸得無數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無邊福德</w:t>
      </w:r>
    </w:p>
    <w:p w:rsidR="00F03111" w:rsidRDefault="00F03111" w:rsidP="000828F8">
      <w:pPr>
        <w:widowControl/>
        <w:spacing w:line="350" w:lineRule="exact"/>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正說</w:t>
      </w:r>
      <w:bookmarkEnd w:id="3316"/>
    </w:p>
    <w:p w:rsidR="00F03111" w:rsidRDefault="00F03111" w:rsidP="000828F8">
      <w:pPr>
        <w:widowControl/>
        <w:spacing w:beforeLines="30" w:before="108" w:line="350" w:lineRule="exact"/>
        <w:ind w:leftChars="250" w:left="600"/>
        <w:jc w:val="both"/>
        <w:rPr>
          <w:rFonts w:eastAsia="標楷體" w:cs="新細明體"/>
          <w:b/>
          <w:sz w:val="21"/>
          <w:szCs w:val="20"/>
          <w:bdr w:val="single" w:sz="4" w:space="0" w:color="auto"/>
        </w:rPr>
      </w:pPr>
      <w:bookmarkStart w:id="3317" w:name="BM0583a09"/>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釋</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無邊</w:t>
      </w:r>
      <w:r w:rsidRPr="003D7D51">
        <w:rPr>
          <w:rFonts w:eastAsia="標楷體" w:cs="新細明體" w:hint="eastAsia"/>
          <w:b/>
          <w:sz w:val="21"/>
          <w:szCs w:val="20"/>
          <w:bdr w:val="single" w:sz="4" w:space="0" w:color="auto"/>
        </w:rPr>
        <w:t>」</w:t>
      </w:r>
      <w:bookmarkEnd w:id="3317"/>
    </w:p>
    <w:p w:rsidR="00F03111" w:rsidRPr="003D7D51" w:rsidRDefault="00F03111" w:rsidP="00AD25FC">
      <w:pPr>
        <w:widowControl/>
        <w:spacing w:beforeLines="30" w:before="108"/>
        <w:ind w:leftChars="100" w:left="240"/>
        <w:jc w:val="both"/>
        <w:rPr>
          <w:rFonts w:eastAsia="標楷體" w:cs="新細明體"/>
          <w:b/>
          <w:sz w:val="21"/>
          <w:szCs w:val="20"/>
          <w:bdr w:val="single" w:sz="4" w:space="0" w:color="auto"/>
        </w:rPr>
      </w:pPr>
      <w:bookmarkStart w:id="3318" w:name="BM0583a13"/>
      <w:r w:rsidRPr="003D7D51">
        <w:rPr>
          <w:rFonts w:ascii="標楷體" w:eastAsia="標楷體" w:hAnsi="標楷體" w:cs="新細明體" w:hint="eastAsia"/>
          <w:b/>
          <w:sz w:val="21"/>
          <w:bdr w:val="single" w:sz="4" w:space="0" w:color="auto"/>
        </w:rPr>
        <w:t>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佛以方便力種種異名說諸法實相</w:t>
      </w:r>
    </w:p>
    <w:p w:rsidR="00F03111" w:rsidRDefault="00F03111" w:rsidP="00AD25FC">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五蘊空故無數</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無量</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無邊</w:t>
      </w:r>
      <w:bookmarkEnd w:id="3318"/>
    </w:p>
    <w:p w:rsidR="00F03111" w:rsidRPr="003D7D51" w:rsidRDefault="00F03111" w:rsidP="00AD25FC">
      <w:pPr>
        <w:widowControl/>
        <w:spacing w:beforeLines="30" w:before="108"/>
        <w:ind w:leftChars="150" w:left="360"/>
        <w:jc w:val="both"/>
        <w:rPr>
          <w:rFonts w:eastAsia="標楷體" w:cs="新細明體"/>
          <w:b/>
          <w:sz w:val="21"/>
          <w:szCs w:val="20"/>
          <w:bdr w:val="single" w:sz="4" w:space="0" w:color="auto"/>
        </w:rPr>
      </w:pPr>
      <w:bookmarkStart w:id="3319" w:name="BM0583a20"/>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一切法皆空</w:t>
      </w:r>
    </w:p>
    <w:p w:rsidR="00F03111" w:rsidRDefault="00F03111" w:rsidP="00AD25FC">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正明一切法空</w:t>
      </w:r>
      <w:bookmarkEnd w:id="3319"/>
    </w:p>
    <w:p w:rsidR="00F03111" w:rsidRPr="003D7D51" w:rsidRDefault="00F03111" w:rsidP="00AD25FC">
      <w:pPr>
        <w:widowControl/>
        <w:spacing w:beforeLines="30" w:before="108"/>
        <w:ind w:leftChars="200" w:left="480"/>
        <w:jc w:val="both"/>
        <w:rPr>
          <w:rFonts w:eastAsia="標楷體" w:cs="新細明體"/>
          <w:b/>
          <w:sz w:val="21"/>
          <w:szCs w:val="20"/>
          <w:bdr w:val="single" w:sz="4" w:space="0" w:color="auto"/>
        </w:rPr>
      </w:pPr>
      <w:bookmarkStart w:id="3320" w:name="BM0583a25"/>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辨空之異名</w:t>
      </w:r>
    </w:p>
    <w:p w:rsidR="00F03111" w:rsidRDefault="00F03111" w:rsidP="00AD25FC">
      <w:pPr>
        <w:widowControl/>
        <w:ind w:leftChars="250" w:left="600"/>
        <w:jc w:val="both"/>
        <w:rPr>
          <w:rFonts w:eastAsia="標楷體" w:cs="新細明體"/>
          <w:b/>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須菩提說</w:t>
      </w:r>
    </w:p>
    <w:p w:rsidR="00F03111" w:rsidRDefault="00F03111" w:rsidP="005618A4">
      <w:pPr>
        <w:widowControl/>
        <w:spacing w:beforeLines="30" w:before="108"/>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而佛以方便力種種異名說</w:t>
      </w:r>
      <w:bookmarkEnd w:id="3320"/>
    </w:p>
    <w:p w:rsidR="00F03111" w:rsidRPr="003D7D51" w:rsidRDefault="00F03111" w:rsidP="005618A4">
      <w:pPr>
        <w:widowControl/>
        <w:spacing w:beforeLines="30" w:before="108"/>
        <w:ind w:leftChars="50" w:left="120"/>
        <w:jc w:val="both"/>
        <w:rPr>
          <w:rFonts w:eastAsia="標楷體" w:cs="新細明體"/>
          <w:b/>
          <w:sz w:val="21"/>
          <w:szCs w:val="20"/>
          <w:bdr w:val="single" w:sz="4" w:space="0" w:color="auto"/>
        </w:rPr>
      </w:pPr>
      <w:bookmarkStart w:id="3321" w:name="BM0583a29"/>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貳</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明得菩提果</w:t>
      </w:r>
    </w:p>
    <w:p w:rsidR="00F03111" w:rsidRPr="00C97117" w:rsidRDefault="00F03111" w:rsidP="005618A4">
      <w:pPr>
        <w:widowControl/>
        <w:ind w:leftChars="100" w:left="240"/>
        <w:jc w:val="both"/>
        <w:rPr>
          <w:rFonts w:cs="新細明體"/>
          <w:szCs w:val="20"/>
          <w:bdr w:val="single" w:sz="4" w:space="0" w:color="auto"/>
        </w:rPr>
      </w:pP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就不增不減義明得菩提果</w:t>
      </w:r>
    </w:p>
    <w:p w:rsidR="00F03111" w:rsidRDefault="00F03111" w:rsidP="005618A4">
      <w:pPr>
        <w:widowControl/>
        <w:ind w:leftChars="150" w:left="36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一切法空不可說</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即是不增不減義</w:t>
      </w:r>
      <w:bookmarkEnd w:id="3321"/>
    </w:p>
    <w:p w:rsidR="00F03111" w:rsidRPr="003D7D51" w:rsidRDefault="00F03111" w:rsidP="005618A4">
      <w:pPr>
        <w:widowControl/>
        <w:spacing w:beforeLines="30" w:before="108"/>
        <w:ind w:leftChars="150" w:left="360"/>
        <w:jc w:val="both"/>
        <w:rPr>
          <w:rFonts w:eastAsia="標楷體" w:cs="新細明體"/>
          <w:b/>
          <w:sz w:val="21"/>
          <w:szCs w:val="20"/>
          <w:bdr w:val="single" w:sz="4" w:space="0" w:color="auto"/>
        </w:rPr>
      </w:pPr>
      <w:bookmarkStart w:id="3322" w:name="BM0583b06"/>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二</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法雖無增減</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而菩薩以方便力能得無上菩提</w:t>
      </w:r>
    </w:p>
    <w:p w:rsidR="00F03111" w:rsidRDefault="00F03111" w:rsidP="005618A4">
      <w:pPr>
        <w:widowControl/>
        <w:ind w:leftChars="200" w:left="480"/>
        <w:jc w:val="both"/>
        <w:rPr>
          <w:rFonts w:eastAsia="標楷體" w:cs="新細明體"/>
          <w:b/>
          <w:sz w:val="21"/>
          <w:szCs w:val="20"/>
          <w:bdr w:val="single" w:sz="4" w:space="0" w:color="auto"/>
        </w:rPr>
      </w:pP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須菩提難</w:t>
      </w:r>
      <w:bookmarkEnd w:id="3322"/>
    </w:p>
    <w:p w:rsidR="00F03111" w:rsidRPr="003D7D51" w:rsidRDefault="00F03111" w:rsidP="005618A4">
      <w:pPr>
        <w:widowControl/>
        <w:spacing w:beforeLines="30" w:before="108"/>
        <w:ind w:leftChars="200" w:left="480"/>
        <w:jc w:val="both"/>
        <w:rPr>
          <w:rFonts w:eastAsia="標楷體" w:cs="新細明體"/>
          <w:b/>
          <w:sz w:val="21"/>
          <w:szCs w:val="20"/>
          <w:bdr w:val="single" w:sz="4" w:space="0" w:color="auto"/>
        </w:rPr>
      </w:pPr>
      <w:bookmarkStart w:id="3323" w:name="BM0583b14"/>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佛答</w:t>
      </w:r>
    </w:p>
    <w:p w:rsidR="00F03111" w:rsidRDefault="00F03111" w:rsidP="005618A4">
      <w:pPr>
        <w:widowControl/>
        <w:ind w:leftChars="250" w:left="600"/>
        <w:jc w:val="both"/>
        <w:rPr>
          <w:rFonts w:eastAsia="標楷體" w:cs="新細明體"/>
          <w:b/>
          <w:sz w:val="21"/>
          <w:szCs w:val="20"/>
          <w:bdr w:val="single" w:sz="4" w:space="0" w:color="auto"/>
        </w:rPr>
      </w:pPr>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1</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佛印可</w:t>
      </w:r>
      <w:bookmarkEnd w:id="3323"/>
    </w:p>
    <w:p w:rsidR="00F03111" w:rsidRPr="003D7D51" w:rsidRDefault="00F03111" w:rsidP="005618A4">
      <w:pPr>
        <w:widowControl/>
        <w:spacing w:beforeLines="30" w:before="108"/>
        <w:ind w:leftChars="250" w:left="600"/>
        <w:jc w:val="both"/>
        <w:rPr>
          <w:rFonts w:eastAsia="標楷體" w:cs="新細明體"/>
          <w:b/>
          <w:sz w:val="21"/>
          <w:szCs w:val="20"/>
          <w:bdr w:val="single" w:sz="4" w:space="0" w:color="auto"/>
        </w:rPr>
      </w:pPr>
      <w:bookmarkStart w:id="3324" w:name="BM0583b15"/>
      <w:r w:rsidRPr="003D7D51">
        <w:rPr>
          <w:rFonts w:eastAsia="標楷體" w:cs="新細明體" w:hint="eastAsia"/>
          <w:b/>
          <w:sz w:val="21"/>
          <w:szCs w:val="20"/>
          <w:bdr w:val="single" w:sz="4" w:space="0" w:color="auto"/>
        </w:rPr>
        <w:t>（</w:t>
      </w:r>
      <w:r w:rsidRPr="003D7D51">
        <w:rPr>
          <w:rFonts w:eastAsia="標楷體" w:cs="新細明體"/>
          <w:b/>
          <w:sz w:val="21"/>
          <w:szCs w:val="20"/>
          <w:bdr w:val="single" w:sz="4" w:space="0" w:color="auto"/>
        </w:rPr>
        <w:t>2</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闡義</w:t>
      </w:r>
    </w:p>
    <w:p w:rsidR="00F03111" w:rsidRDefault="00F03111" w:rsidP="005618A4">
      <w:pPr>
        <w:widowControl/>
        <w:ind w:leftChars="300" w:left="720"/>
        <w:jc w:val="both"/>
        <w:rPr>
          <w:rFonts w:eastAsia="標楷體" w:cs="新細明體"/>
          <w:b/>
        </w:rPr>
      </w:pPr>
      <w:r w:rsidRPr="003D7D51">
        <w:rPr>
          <w:rFonts w:eastAsia="標楷體" w:cs="新細明體"/>
          <w:b/>
          <w:sz w:val="21"/>
          <w:szCs w:val="20"/>
          <w:bdr w:val="single" w:sz="4" w:space="0" w:color="auto"/>
        </w:rPr>
        <w:t>A</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不取法相行六度</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如無上道正迴向</w:t>
      </w:r>
      <w:bookmarkEnd w:id="3324"/>
    </w:p>
    <w:p w:rsidR="00F03111" w:rsidRDefault="00F03111" w:rsidP="00AA7591">
      <w:pPr>
        <w:widowControl/>
        <w:spacing w:beforeLines="30" w:before="108" w:line="356" w:lineRule="exact"/>
        <w:ind w:leftChars="300" w:left="720"/>
        <w:jc w:val="both"/>
        <w:rPr>
          <w:rFonts w:eastAsia="標楷體" w:cs="新細明體"/>
          <w:b/>
          <w:sz w:val="21"/>
          <w:szCs w:val="20"/>
          <w:bdr w:val="single" w:sz="4" w:space="0" w:color="auto"/>
        </w:rPr>
      </w:pPr>
      <w:bookmarkStart w:id="3325" w:name="BM0583b21"/>
      <w:r w:rsidRPr="003D7D51">
        <w:rPr>
          <w:rFonts w:eastAsia="標楷體" w:cs="新細明體"/>
          <w:b/>
          <w:sz w:val="21"/>
          <w:szCs w:val="20"/>
          <w:bdr w:val="single" w:sz="4" w:space="0" w:color="auto"/>
        </w:rPr>
        <w:t>B</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不離般若</w:t>
      </w:r>
      <w:r w:rsidRPr="003D7D51">
        <w:rPr>
          <w:rFonts w:eastAsia="標楷體" w:cs="新細明體" w:hint="eastAsia"/>
          <w:b/>
          <w:sz w:val="21"/>
          <w:szCs w:val="20"/>
          <w:bdr w:val="single" w:sz="4" w:space="0" w:color="auto"/>
        </w:rPr>
        <w:t>，</w:t>
      </w:r>
      <w:r w:rsidRPr="003D7D51">
        <w:rPr>
          <w:rFonts w:ascii="標楷體" w:eastAsia="標楷體" w:hAnsi="標楷體" w:cs="新細明體" w:hint="eastAsia"/>
          <w:b/>
          <w:sz w:val="21"/>
          <w:bdr w:val="single" w:sz="4" w:space="0" w:color="auto"/>
        </w:rPr>
        <w:t>常觀諸法如無增無減得無上菩提</w:t>
      </w:r>
      <w:bookmarkEnd w:id="3325"/>
    </w:p>
    <w:p w:rsidR="00F03111" w:rsidRPr="00C97117" w:rsidRDefault="00F03111" w:rsidP="00AA7591">
      <w:pPr>
        <w:widowControl/>
        <w:spacing w:line="356" w:lineRule="exact"/>
        <w:ind w:leftChars="150" w:left="360"/>
        <w:jc w:val="both"/>
        <w:rPr>
          <w:rFonts w:cs="新細明體"/>
          <w:b/>
          <w:szCs w:val="20"/>
          <w:bdr w:val="single" w:sz="4" w:space="0" w:color="auto"/>
        </w:rPr>
      </w:pPr>
      <w:bookmarkStart w:id="3326" w:name="BM0583c04"/>
      <w:r w:rsidRPr="00C97117">
        <w:rPr>
          <w:rFonts w:cs="新細明體" w:hint="eastAsia"/>
          <w:b/>
          <w:szCs w:val="20"/>
          <w:bdr w:val="single" w:sz="4" w:space="0" w:color="auto"/>
        </w:rPr>
        <w:t>（二）「深般若中一日如說修行所得福德」勝「離般若供養三寶、聖眾」</w:t>
      </w:r>
    </w:p>
    <w:p w:rsidR="00F03111" w:rsidRPr="00C97117" w:rsidRDefault="00F03111" w:rsidP="00AA7591">
      <w:pPr>
        <w:widowControl/>
        <w:spacing w:line="356" w:lineRule="exact"/>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、出所行</w:t>
      </w:r>
    </w:p>
    <w:p w:rsidR="00F03111" w:rsidRPr="00C97117" w:rsidRDefault="00F03111" w:rsidP="00AA7591">
      <w:pPr>
        <w:widowControl/>
        <w:spacing w:line="356"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）約離般若供養三寶</w:t>
      </w:r>
      <w:bookmarkEnd w:id="3326"/>
    </w:p>
    <w:p w:rsidR="00F03111" w:rsidRPr="00C97117" w:rsidRDefault="00F03111" w:rsidP="00AA7591">
      <w:pPr>
        <w:widowControl/>
        <w:spacing w:beforeLines="30" w:before="108" w:line="356"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）約離般若供養眾聖</w:t>
      </w:r>
    </w:p>
    <w:p w:rsidR="00F03111" w:rsidRPr="00C97117" w:rsidRDefault="00F03111" w:rsidP="00AA7591">
      <w:pPr>
        <w:widowControl/>
        <w:spacing w:beforeLines="30" w:before="108" w:line="356" w:lineRule="exact"/>
        <w:ind w:leftChars="200" w:left="480"/>
        <w:jc w:val="both"/>
        <w:rPr>
          <w:rFonts w:cs="新細明體"/>
          <w:b/>
          <w:szCs w:val="20"/>
          <w:bdr w:val="single" w:sz="4" w:space="0" w:color="auto"/>
        </w:rPr>
      </w:pPr>
      <w:bookmarkStart w:id="3327" w:name="BM0583c07"/>
      <w:r w:rsidRPr="00C97117">
        <w:rPr>
          <w:rFonts w:cs="新細明體"/>
          <w:b/>
          <w:szCs w:val="20"/>
          <w:bdr w:val="single" w:sz="4" w:space="0" w:color="auto"/>
        </w:rPr>
        <w:t>2</w:t>
      </w:r>
      <w:r w:rsidRPr="00C97117">
        <w:rPr>
          <w:rFonts w:cs="新細明體" w:hint="eastAsia"/>
          <w:b/>
          <w:szCs w:val="20"/>
          <w:bdr w:val="single" w:sz="4" w:space="0" w:color="auto"/>
        </w:rPr>
        <w:t>、釋因由</w:t>
      </w:r>
      <w:bookmarkEnd w:id="3327"/>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bookmarkStart w:id="3328" w:name="BM0583c08"/>
      <w:r w:rsidRPr="00C97117">
        <w:rPr>
          <w:rFonts w:cs="新細明體" w:hint="eastAsia"/>
          <w:b/>
          <w:szCs w:val="20"/>
          <w:bdr w:val="single" w:sz="4" w:space="0" w:color="auto"/>
        </w:rPr>
        <w:t>（三）「一日如所說住般若中行布施等六法所得福德」勝「離般若行布施等六法</w:t>
      </w:r>
      <w:bookmarkEnd w:id="3328"/>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bookmarkStart w:id="3329" w:name="BM0583c14"/>
      <w:r w:rsidRPr="00C97117">
        <w:rPr>
          <w:rFonts w:cs="新細明體" w:hint="eastAsia"/>
          <w:b/>
          <w:szCs w:val="20"/>
          <w:bdr w:val="single" w:sz="4" w:space="0" w:color="auto"/>
        </w:rPr>
        <w:t>（四）「一日住般若中行法施所得福德」勝「離般若行法施」</w:t>
      </w:r>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r w:rsidRPr="00C97117">
        <w:rPr>
          <w:rFonts w:cs="新細明體" w:hint="eastAsia"/>
          <w:b/>
          <w:szCs w:val="20"/>
          <w:bdr w:val="single" w:sz="4" w:space="0" w:color="auto"/>
        </w:rPr>
        <w:t>（五）「一日如所說住般若中行三乘道法所得福德」勝「離般若行三乘道法」</w:t>
      </w:r>
      <w:bookmarkEnd w:id="3329"/>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bookmarkStart w:id="3330" w:name="BM0583c18"/>
      <w:r w:rsidRPr="00C97117">
        <w:rPr>
          <w:rFonts w:cs="新細明體" w:hint="eastAsia"/>
          <w:b/>
          <w:szCs w:val="20"/>
          <w:bdr w:val="single" w:sz="4" w:space="0" w:color="auto"/>
        </w:rPr>
        <w:t>（六）「一日相應般若行施定福德迴向所得福德」勝「離般若行施定福德迴向」</w:t>
      </w:r>
      <w:bookmarkEnd w:id="3330"/>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bookmarkStart w:id="3331" w:name="BM0583c22"/>
      <w:r w:rsidRPr="00C97117">
        <w:rPr>
          <w:rFonts w:cs="新細明體" w:hint="eastAsia"/>
          <w:b/>
          <w:szCs w:val="20"/>
          <w:bdr w:val="single" w:sz="4" w:space="0" w:color="auto"/>
        </w:rPr>
        <w:t>（七）「一日相應般若隨喜迴向所得福德」勝「離般若行隨喜迴向」</w:t>
      </w:r>
      <w:bookmarkEnd w:id="3331"/>
    </w:p>
    <w:p w:rsidR="00F03111" w:rsidRPr="00C97117" w:rsidRDefault="00F03111" w:rsidP="00AA7591">
      <w:pPr>
        <w:widowControl/>
        <w:spacing w:beforeLines="30" w:before="108" w:line="356" w:lineRule="exact"/>
        <w:ind w:leftChars="100" w:left="240"/>
        <w:jc w:val="both"/>
        <w:rPr>
          <w:rFonts w:cs="新細明體"/>
          <w:b/>
          <w:szCs w:val="20"/>
          <w:bdr w:val="single" w:sz="4" w:space="0" w:color="auto"/>
        </w:rPr>
      </w:pPr>
      <w:bookmarkStart w:id="3332" w:name="BM0583c24"/>
      <w:r w:rsidRPr="00C97117">
        <w:rPr>
          <w:rFonts w:cs="新細明體" w:hint="eastAsia"/>
          <w:b/>
          <w:szCs w:val="20"/>
          <w:bdr w:val="single" w:sz="4" w:space="0" w:color="auto"/>
        </w:rPr>
        <w:t>三、釋成福德殊勝義</w:t>
      </w:r>
    </w:p>
    <w:p w:rsidR="00F03111" w:rsidRPr="00C97117" w:rsidRDefault="00F03111" w:rsidP="00AA7591">
      <w:pPr>
        <w:widowControl/>
        <w:spacing w:line="356" w:lineRule="exact"/>
        <w:ind w:leftChars="150" w:left="360"/>
        <w:jc w:val="both"/>
        <w:rPr>
          <w:rFonts w:cs="新細明體"/>
          <w:b/>
          <w:szCs w:val="20"/>
          <w:bdr w:val="single" w:sz="4" w:space="0" w:color="auto"/>
        </w:rPr>
      </w:pPr>
      <w:r w:rsidRPr="00C97117">
        <w:rPr>
          <w:rFonts w:cs="新細明體" w:hint="eastAsia"/>
          <w:b/>
          <w:szCs w:val="20"/>
          <w:bdr w:val="single" w:sz="4" w:space="0" w:color="auto"/>
        </w:rPr>
        <w:t>（一）須菩提問</w:t>
      </w:r>
      <w:bookmarkEnd w:id="3332"/>
    </w:p>
    <w:p w:rsidR="00F03111" w:rsidRPr="00C97117" w:rsidRDefault="00F03111" w:rsidP="00AA7591">
      <w:pPr>
        <w:widowControl/>
        <w:spacing w:beforeLines="30" w:before="108" w:line="356" w:lineRule="exact"/>
        <w:ind w:leftChars="150" w:left="360"/>
        <w:jc w:val="both"/>
        <w:rPr>
          <w:rFonts w:cs="新細明體"/>
          <w:b/>
          <w:szCs w:val="20"/>
          <w:bdr w:val="single" w:sz="4" w:space="0" w:color="auto"/>
        </w:rPr>
      </w:pPr>
      <w:bookmarkStart w:id="3333" w:name="BM0583c27"/>
      <w:r w:rsidRPr="00C97117">
        <w:rPr>
          <w:rFonts w:cs="新細明體" w:hint="eastAsia"/>
          <w:b/>
          <w:szCs w:val="20"/>
          <w:bdr w:val="single" w:sz="4" w:space="0" w:color="auto"/>
        </w:rPr>
        <w:t>（二）佛答</w:t>
      </w:r>
    </w:p>
    <w:p w:rsidR="00F03111" w:rsidRPr="00C97117" w:rsidRDefault="00F03111" w:rsidP="00AA7591">
      <w:pPr>
        <w:widowControl/>
        <w:spacing w:line="356" w:lineRule="exact"/>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、佛印可，有為虛誑，心不著福德</w:t>
      </w:r>
      <w:bookmarkEnd w:id="3333"/>
    </w:p>
    <w:p w:rsidR="00F03111" w:rsidRPr="00C97117" w:rsidRDefault="00F03111" w:rsidP="00AA7591">
      <w:pPr>
        <w:widowControl/>
        <w:spacing w:beforeLines="30" w:before="108" w:line="356" w:lineRule="exact"/>
        <w:ind w:leftChars="200" w:left="480"/>
        <w:jc w:val="both"/>
        <w:rPr>
          <w:rFonts w:cs="新細明體"/>
          <w:b/>
          <w:szCs w:val="20"/>
          <w:bdr w:val="single" w:sz="4" w:space="0" w:color="auto"/>
        </w:rPr>
      </w:pPr>
      <w:bookmarkStart w:id="3334" w:name="BM0584a02"/>
      <w:r w:rsidRPr="00C97117">
        <w:rPr>
          <w:rFonts w:cs="新細明體"/>
          <w:b/>
          <w:szCs w:val="20"/>
          <w:bdr w:val="single" w:sz="4" w:space="0" w:color="auto"/>
        </w:rPr>
        <w:t>2</w:t>
      </w:r>
      <w:r w:rsidRPr="00C97117">
        <w:rPr>
          <w:rFonts w:cs="新細明體" w:hint="eastAsia"/>
          <w:b/>
          <w:szCs w:val="20"/>
          <w:bdr w:val="single" w:sz="4" w:space="0" w:color="auto"/>
        </w:rPr>
        <w:t>、善學十八空，憐愍眾生故，不離般若而修集福德</w:t>
      </w:r>
    </w:p>
    <w:p w:rsidR="00F03111" w:rsidRPr="00C97117" w:rsidRDefault="00F03111" w:rsidP="00AA7591">
      <w:pPr>
        <w:widowControl/>
        <w:spacing w:line="356" w:lineRule="exact"/>
        <w:ind w:leftChars="250" w:left="600"/>
        <w:jc w:val="both"/>
        <w:rPr>
          <w:rFonts w:cs="新細明體"/>
          <w:b/>
          <w:szCs w:val="20"/>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）善學十八空</w:t>
      </w:r>
      <w:bookmarkEnd w:id="3334"/>
    </w:p>
    <w:p w:rsidR="00F03111" w:rsidRPr="00C97117" w:rsidRDefault="00F03111" w:rsidP="00AA7591">
      <w:pPr>
        <w:widowControl/>
        <w:spacing w:beforeLines="30" w:before="108" w:line="356" w:lineRule="exact"/>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）憐愍眾生故，不離般若而修集福德</w:t>
      </w:r>
    </w:p>
    <w:p w:rsidR="00F03111" w:rsidRPr="00C97117" w:rsidRDefault="00F03111" w:rsidP="00AA7591">
      <w:pPr>
        <w:widowControl/>
        <w:spacing w:beforeLines="30" w:before="108" w:line="356" w:lineRule="exact"/>
        <w:ind w:leftChars="200" w:left="480"/>
        <w:jc w:val="both"/>
        <w:rPr>
          <w:rFonts w:cs="新細明體"/>
          <w:b/>
          <w:szCs w:val="20"/>
          <w:bdr w:val="single" w:sz="4" w:space="0" w:color="auto"/>
        </w:rPr>
      </w:pPr>
      <w:bookmarkStart w:id="3335" w:name="BM0584a09"/>
      <w:bookmarkStart w:id="3336" w:name="BM0584a08"/>
      <w:r w:rsidRPr="00C97117">
        <w:rPr>
          <w:rFonts w:cs="新細明體"/>
          <w:b/>
          <w:szCs w:val="20"/>
          <w:bdr w:val="single" w:sz="4" w:space="0" w:color="auto"/>
        </w:rPr>
        <w:t>3</w:t>
      </w:r>
      <w:r w:rsidRPr="00C97117">
        <w:rPr>
          <w:rFonts w:cs="新細明體" w:hint="eastAsia"/>
          <w:b/>
          <w:szCs w:val="20"/>
          <w:bdr w:val="single" w:sz="4" w:space="0" w:color="auto"/>
        </w:rPr>
        <w:t>、常不離般若，漸得無數、無量、無邊福德</w:t>
      </w:r>
    </w:p>
    <w:p w:rsidR="00F03111" w:rsidRDefault="00F03111" w:rsidP="00AA7591">
      <w:pPr>
        <w:widowControl/>
        <w:spacing w:line="356" w:lineRule="exact"/>
        <w:ind w:leftChars="250" w:left="600"/>
        <w:jc w:val="both"/>
        <w:rPr>
          <w:rFonts w:eastAsia="標楷體" w:cs="新細明體"/>
          <w:b/>
        </w:rPr>
      </w:pPr>
      <w:r w:rsidRPr="00C97117">
        <w:rPr>
          <w:rFonts w:cs="新細明體" w:hint="eastAsia"/>
          <w:b/>
          <w:bdr w:val="single" w:sz="4" w:space="0" w:color="auto"/>
        </w:rPr>
        <w:t>（</w:t>
      </w:r>
      <w:r w:rsidRPr="00C97117">
        <w:rPr>
          <w:rFonts w:cs="新細明體"/>
          <w:b/>
          <w:bdr w:val="single" w:sz="4" w:space="0" w:color="auto"/>
        </w:rPr>
        <w:t>1</w:t>
      </w:r>
      <w:r w:rsidRPr="00C97117">
        <w:rPr>
          <w:rFonts w:cs="新細明體" w:hint="eastAsia"/>
          <w:b/>
          <w:bdr w:val="single" w:sz="4" w:space="0" w:color="auto"/>
        </w:rPr>
        <w:t>）正說</w:t>
      </w:r>
      <w:bookmarkEnd w:id="3335"/>
    </w:p>
    <w:p w:rsidR="00F03111" w:rsidRPr="00C97117" w:rsidRDefault="00F03111" w:rsidP="00DF5AA8">
      <w:pPr>
        <w:widowControl/>
        <w:spacing w:beforeLines="30" w:before="108"/>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）釋「無數、無量、無邊」</w:t>
      </w:r>
      <w:bookmarkEnd w:id="3336"/>
    </w:p>
    <w:p w:rsidR="00F03111" w:rsidRPr="00C97117" w:rsidRDefault="00F03111" w:rsidP="00DF5AA8">
      <w:pPr>
        <w:widowControl/>
        <w:spacing w:beforeLines="30" w:before="108"/>
        <w:ind w:leftChars="100" w:left="240"/>
        <w:jc w:val="both"/>
        <w:rPr>
          <w:rFonts w:cs="新細明體"/>
          <w:b/>
          <w:szCs w:val="20"/>
          <w:bdr w:val="single" w:sz="4" w:space="0" w:color="auto"/>
        </w:rPr>
      </w:pPr>
      <w:r w:rsidRPr="00C97117">
        <w:rPr>
          <w:rFonts w:cs="新細明體" w:hint="eastAsia"/>
          <w:b/>
          <w:szCs w:val="20"/>
          <w:bdr w:val="single" w:sz="4" w:space="0" w:color="auto"/>
        </w:rPr>
        <w:t>四、佛以方便力種種異名說諸法實相</w:t>
      </w:r>
    </w:p>
    <w:p w:rsidR="00F03111" w:rsidRPr="00C97117" w:rsidRDefault="00F03111" w:rsidP="00DF5AA8">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（一）五蘊空故無數、無量、無邊</w:t>
      </w:r>
    </w:p>
    <w:p w:rsidR="00F03111" w:rsidRPr="00C97117" w:rsidRDefault="00F03111" w:rsidP="00DF5AA8">
      <w:pPr>
        <w:widowControl/>
        <w:spacing w:beforeLines="30" w:before="108"/>
        <w:ind w:leftChars="150" w:left="360"/>
        <w:jc w:val="both"/>
        <w:rPr>
          <w:rFonts w:cs="新細明體"/>
          <w:b/>
          <w:szCs w:val="20"/>
          <w:bdr w:val="single" w:sz="4" w:space="0" w:color="auto"/>
        </w:rPr>
      </w:pPr>
      <w:bookmarkStart w:id="3337" w:name="BM0584a18"/>
      <w:r w:rsidRPr="00C97117">
        <w:rPr>
          <w:rFonts w:cs="新細明體" w:hint="eastAsia"/>
          <w:b/>
          <w:szCs w:val="20"/>
          <w:bdr w:val="single" w:sz="4" w:space="0" w:color="auto"/>
        </w:rPr>
        <w:t>（二）一切法皆空</w:t>
      </w:r>
    </w:p>
    <w:p w:rsidR="00F03111" w:rsidRPr="00C97117" w:rsidRDefault="00F03111" w:rsidP="00DF5AA8">
      <w:pPr>
        <w:widowControl/>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、正明一切法空</w:t>
      </w:r>
      <w:bookmarkEnd w:id="3337"/>
    </w:p>
    <w:p w:rsidR="00F03111" w:rsidRDefault="00F03111" w:rsidP="00DF5AA8">
      <w:pPr>
        <w:widowControl/>
        <w:spacing w:beforeLines="30" w:before="108"/>
        <w:ind w:leftChars="200" w:left="480"/>
        <w:jc w:val="both"/>
        <w:rPr>
          <w:rStyle w:val="a8"/>
        </w:rPr>
      </w:pPr>
      <w:bookmarkStart w:id="3338" w:name="BM0584a20"/>
      <w:r w:rsidRPr="00C97117">
        <w:rPr>
          <w:rFonts w:cs="新細明體"/>
          <w:b/>
          <w:szCs w:val="20"/>
          <w:bdr w:val="single" w:sz="4" w:space="0" w:color="auto"/>
        </w:rPr>
        <w:t>2</w:t>
      </w:r>
      <w:r w:rsidRPr="00C97117">
        <w:rPr>
          <w:rFonts w:cs="新細明體" w:hint="eastAsia"/>
          <w:b/>
          <w:szCs w:val="20"/>
          <w:bdr w:val="single" w:sz="4" w:space="0" w:color="auto"/>
        </w:rPr>
        <w:t>、辨空之異名</w:t>
      </w:r>
    </w:p>
    <w:p w:rsidR="00F03111" w:rsidRDefault="00F03111" w:rsidP="00DF5AA8">
      <w:pPr>
        <w:widowControl/>
        <w:ind w:leftChars="250" w:left="600"/>
        <w:jc w:val="both"/>
        <w:rPr>
          <w:rFonts w:cs="新細明體"/>
          <w:b/>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）須菩提說</w:t>
      </w:r>
      <w:bookmarkEnd w:id="3338"/>
    </w:p>
    <w:p w:rsidR="00F03111" w:rsidRPr="00C97117" w:rsidRDefault="00F03111" w:rsidP="008E13B6">
      <w:pPr>
        <w:widowControl/>
        <w:spacing w:beforeLines="30" w:before="108"/>
        <w:ind w:leftChars="250" w:left="600"/>
        <w:jc w:val="both"/>
        <w:rPr>
          <w:rFonts w:cs="新細明體"/>
          <w:b/>
          <w:szCs w:val="20"/>
          <w:bdr w:val="single" w:sz="4" w:space="0" w:color="auto"/>
        </w:rPr>
      </w:pPr>
      <w:bookmarkStart w:id="3339" w:name="BM0584a24"/>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）佛說</w:t>
      </w:r>
    </w:p>
    <w:p w:rsidR="00F03111" w:rsidRPr="00C97117" w:rsidRDefault="00F03111" w:rsidP="008E13B6">
      <w:pPr>
        <w:widowControl/>
        <w:ind w:leftChars="300" w:left="720"/>
        <w:jc w:val="both"/>
        <w:rPr>
          <w:rFonts w:cs="新細明體"/>
          <w:b/>
          <w:szCs w:val="20"/>
          <w:bdr w:val="single" w:sz="4" w:space="0" w:color="auto"/>
        </w:rPr>
      </w:pPr>
      <w:r w:rsidRPr="00C97117">
        <w:rPr>
          <w:rFonts w:cs="新細明體"/>
          <w:b/>
          <w:szCs w:val="20"/>
          <w:bdr w:val="single" w:sz="4" w:space="0" w:color="auto"/>
        </w:rPr>
        <w:t>A</w:t>
      </w:r>
      <w:r w:rsidRPr="00C97117">
        <w:rPr>
          <w:rFonts w:cs="新細明體" w:hint="eastAsia"/>
          <w:b/>
          <w:szCs w:val="20"/>
          <w:bdr w:val="single" w:sz="4" w:space="0" w:color="auto"/>
        </w:rPr>
        <w:t>、空不可說，而佛以方便力種種異名說</w:t>
      </w:r>
      <w:bookmarkEnd w:id="3339"/>
    </w:p>
    <w:p w:rsidR="00F03111" w:rsidRPr="00C97117" w:rsidRDefault="00F03111" w:rsidP="008E13B6">
      <w:pPr>
        <w:widowControl/>
        <w:spacing w:beforeLines="30" w:before="108"/>
        <w:ind w:leftChars="300" w:left="720"/>
        <w:jc w:val="both"/>
        <w:rPr>
          <w:rFonts w:cs="新細明體"/>
          <w:b/>
          <w:szCs w:val="20"/>
          <w:bdr w:val="single" w:sz="4" w:space="0" w:color="auto"/>
        </w:rPr>
      </w:pPr>
      <w:bookmarkStart w:id="3340" w:name="BM0584a29"/>
      <w:r w:rsidRPr="00C97117">
        <w:rPr>
          <w:rFonts w:cs="新細明體"/>
          <w:b/>
          <w:szCs w:val="20"/>
          <w:bdr w:val="single" w:sz="4" w:space="0" w:color="auto"/>
        </w:rPr>
        <w:t>B</w:t>
      </w:r>
      <w:r w:rsidRPr="00C97117">
        <w:rPr>
          <w:rFonts w:cs="新細明體" w:hint="eastAsia"/>
          <w:b/>
          <w:szCs w:val="20"/>
          <w:bdr w:val="single" w:sz="4" w:space="0" w:color="auto"/>
        </w:rPr>
        <w:t>、釋無數、無量、無邊……涅槃等義</w:t>
      </w:r>
      <w:bookmarkEnd w:id="3340"/>
    </w:p>
    <w:p w:rsidR="00F03111" w:rsidRPr="00C97117" w:rsidRDefault="00F03111" w:rsidP="008E13B6">
      <w:pPr>
        <w:widowControl/>
        <w:spacing w:beforeLines="30" w:before="108"/>
        <w:ind w:leftChars="50" w:left="120"/>
        <w:jc w:val="both"/>
        <w:rPr>
          <w:rFonts w:cs="新細明體"/>
          <w:b/>
          <w:szCs w:val="20"/>
          <w:bdr w:val="single" w:sz="4" w:space="0" w:color="auto"/>
        </w:rPr>
      </w:pPr>
      <w:bookmarkStart w:id="3341" w:name="BM0584b11"/>
      <w:r w:rsidRPr="00C97117">
        <w:rPr>
          <w:rFonts w:cs="新細明體" w:hint="eastAsia"/>
          <w:b/>
          <w:szCs w:val="20"/>
          <w:bdr w:val="single" w:sz="4" w:space="0" w:color="auto"/>
        </w:rPr>
        <w:t>（貳）明得菩提果</w:t>
      </w:r>
    </w:p>
    <w:p w:rsidR="00F03111" w:rsidRPr="00C97117" w:rsidRDefault="00F03111" w:rsidP="008E13B6">
      <w:pPr>
        <w:widowControl/>
        <w:ind w:leftChars="100" w:left="240"/>
        <w:jc w:val="both"/>
        <w:rPr>
          <w:rFonts w:cs="新細明體"/>
          <w:szCs w:val="20"/>
          <w:bdr w:val="single" w:sz="4" w:space="0" w:color="auto"/>
        </w:rPr>
      </w:pPr>
      <w:r w:rsidRPr="00C97117">
        <w:rPr>
          <w:rFonts w:cs="新細明體" w:hint="eastAsia"/>
          <w:b/>
          <w:szCs w:val="20"/>
          <w:bdr w:val="single" w:sz="4" w:space="0" w:color="auto"/>
        </w:rPr>
        <w:t>一、就不增不減義明得菩提果</w:t>
      </w:r>
    </w:p>
    <w:p w:rsidR="00F03111" w:rsidRPr="00C97117" w:rsidRDefault="00F03111" w:rsidP="008E13B6">
      <w:pPr>
        <w:widowControl/>
        <w:ind w:leftChars="150" w:left="360"/>
        <w:jc w:val="both"/>
        <w:rPr>
          <w:rFonts w:cs="新細明體"/>
          <w:b/>
          <w:szCs w:val="20"/>
          <w:bdr w:val="single" w:sz="4" w:space="0" w:color="auto"/>
        </w:rPr>
      </w:pPr>
      <w:r w:rsidRPr="00C97117">
        <w:rPr>
          <w:rFonts w:cs="新細明體" w:hint="eastAsia"/>
          <w:b/>
          <w:szCs w:val="20"/>
          <w:bdr w:val="single" w:sz="4" w:space="0" w:color="auto"/>
        </w:rPr>
        <w:t>（一）一切法空不可說，即是不增不減義</w:t>
      </w:r>
      <w:bookmarkEnd w:id="3341"/>
    </w:p>
    <w:p w:rsidR="00F03111" w:rsidRPr="00C97117" w:rsidRDefault="00F03111" w:rsidP="008E13B6">
      <w:pPr>
        <w:widowControl/>
        <w:spacing w:beforeLines="30" w:before="108"/>
        <w:ind w:leftChars="150" w:left="360"/>
        <w:jc w:val="both"/>
        <w:rPr>
          <w:rFonts w:cs="新細明體"/>
          <w:b/>
          <w:szCs w:val="20"/>
          <w:bdr w:val="single" w:sz="4" w:space="0" w:color="auto"/>
        </w:rPr>
      </w:pPr>
      <w:bookmarkStart w:id="3342" w:name="BM0584b15"/>
      <w:r w:rsidRPr="00C97117">
        <w:rPr>
          <w:rFonts w:cs="新細明體" w:hint="eastAsia"/>
          <w:b/>
          <w:szCs w:val="20"/>
          <w:bdr w:val="single" w:sz="4" w:space="0" w:color="auto"/>
        </w:rPr>
        <w:t>（二）法雖無增減，而菩薩以方便力能得無上菩提</w:t>
      </w:r>
    </w:p>
    <w:p w:rsidR="00F03111" w:rsidRPr="00C97117" w:rsidRDefault="00F03111" w:rsidP="008E13B6">
      <w:pPr>
        <w:widowControl/>
        <w:ind w:leftChars="200" w:left="480"/>
        <w:jc w:val="both"/>
        <w:rPr>
          <w:rFonts w:cs="新細明體"/>
          <w:b/>
          <w:szCs w:val="20"/>
          <w:bdr w:val="single" w:sz="4" w:space="0" w:color="auto"/>
        </w:rPr>
      </w:pPr>
      <w:r w:rsidRPr="00C97117">
        <w:rPr>
          <w:rFonts w:cs="新細明體"/>
          <w:b/>
          <w:szCs w:val="20"/>
          <w:bdr w:val="single" w:sz="4" w:space="0" w:color="auto"/>
        </w:rPr>
        <w:t>1</w:t>
      </w:r>
      <w:r w:rsidRPr="00C97117">
        <w:rPr>
          <w:rFonts w:cs="新細明體" w:hint="eastAsia"/>
          <w:b/>
          <w:szCs w:val="20"/>
          <w:bdr w:val="single" w:sz="4" w:space="0" w:color="auto"/>
        </w:rPr>
        <w:t>、須菩提難</w:t>
      </w:r>
      <w:bookmarkEnd w:id="3342"/>
    </w:p>
    <w:p w:rsidR="00F03111" w:rsidRPr="00C97117" w:rsidRDefault="00F03111" w:rsidP="008E13B6">
      <w:pPr>
        <w:widowControl/>
        <w:spacing w:beforeLines="30" w:before="108"/>
        <w:ind w:leftChars="200" w:left="480"/>
        <w:jc w:val="both"/>
        <w:rPr>
          <w:rFonts w:cs="新細明體"/>
          <w:b/>
          <w:szCs w:val="20"/>
          <w:bdr w:val="single" w:sz="4" w:space="0" w:color="auto"/>
        </w:rPr>
      </w:pPr>
      <w:bookmarkStart w:id="3343" w:name="BM0584b18"/>
      <w:r w:rsidRPr="00C97117">
        <w:rPr>
          <w:rFonts w:cs="新細明體"/>
          <w:b/>
          <w:szCs w:val="20"/>
          <w:bdr w:val="single" w:sz="4" w:space="0" w:color="auto"/>
        </w:rPr>
        <w:t>2</w:t>
      </w:r>
      <w:r w:rsidRPr="00C97117">
        <w:rPr>
          <w:rFonts w:cs="新細明體" w:hint="eastAsia"/>
          <w:b/>
          <w:szCs w:val="20"/>
          <w:bdr w:val="single" w:sz="4" w:space="0" w:color="auto"/>
        </w:rPr>
        <w:t>、佛答</w:t>
      </w:r>
    </w:p>
    <w:p w:rsidR="00F03111" w:rsidRPr="00C97117" w:rsidRDefault="00F03111" w:rsidP="008E13B6">
      <w:pPr>
        <w:widowControl/>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1</w:t>
      </w:r>
      <w:r w:rsidRPr="00C97117">
        <w:rPr>
          <w:rFonts w:cs="新細明體" w:hint="eastAsia"/>
          <w:b/>
          <w:szCs w:val="20"/>
          <w:bdr w:val="single" w:sz="4" w:space="0" w:color="auto"/>
        </w:rPr>
        <w:t>）佛印可</w:t>
      </w:r>
    </w:p>
    <w:p w:rsidR="00F03111" w:rsidRPr="00C97117" w:rsidRDefault="00F03111" w:rsidP="008E13B6">
      <w:pPr>
        <w:widowControl/>
        <w:spacing w:beforeLines="30" w:before="108"/>
        <w:ind w:leftChars="250" w:left="600"/>
        <w:jc w:val="both"/>
        <w:rPr>
          <w:rFonts w:cs="新細明體"/>
          <w:b/>
          <w:szCs w:val="20"/>
          <w:bdr w:val="single" w:sz="4" w:space="0" w:color="auto"/>
        </w:rPr>
      </w:pPr>
      <w:r w:rsidRPr="00C97117">
        <w:rPr>
          <w:rFonts w:cs="新細明體" w:hint="eastAsia"/>
          <w:b/>
          <w:szCs w:val="20"/>
          <w:bdr w:val="single" w:sz="4" w:space="0" w:color="auto"/>
        </w:rPr>
        <w:t>（</w:t>
      </w:r>
      <w:r w:rsidRPr="00C97117">
        <w:rPr>
          <w:rFonts w:cs="新細明體"/>
          <w:b/>
          <w:szCs w:val="20"/>
          <w:bdr w:val="single" w:sz="4" w:space="0" w:color="auto"/>
        </w:rPr>
        <w:t>2</w:t>
      </w:r>
      <w:r w:rsidRPr="00C97117">
        <w:rPr>
          <w:rFonts w:cs="新細明體" w:hint="eastAsia"/>
          <w:b/>
          <w:szCs w:val="20"/>
          <w:bdr w:val="single" w:sz="4" w:space="0" w:color="auto"/>
        </w:rPr>
        <w:t>）闡義</w:t>
      </w:r>
    </w:p>
    <w:p w:rsidR="00F03111" w:rsidRDefault="00F03111" w:rsidP="008E13B6">
      <w:pPr>
        <w:widowControl/>
        <w:ind w:leftChars="300" w:left="720"/>
        <w:jc w:val="both"/>
        <w:rPr>
          <w:rFonts w:cs="新細明體"/>
          <w:b/>
        </w:rPr>
      </w:pPr>
      <w:r w:rsidRPr="00C97117">
        <w:rPr>
          <w:rFonts w:cs="新細明體"/>
          <w:b/>
          <w:szCs w:val="20"/>
          <w:bdr w:val="single" w:sz="4" w:space="0" w:color="auto"/>
        </w:rPr>
        <w:t>A</w:t>
      </w:r>
      <w:r w:rsidRPr="00C97117">
        <w:rPr>
          <w:rFonts w:cs="新細明體" w:hint="eastAsia"/>
          <w:b/>
          <w:szCs w:val="20"/>
          <w:bdr w:val="single" w:sz="4" w:space="0" w:color="auto"/>
        </w:rPr>
        <w:t>、不取法相行六度，如無上道正迴向</w:t>
      </w:r>
      <w:bookmarkEnd w:id="3343"/>
    </w:p>
    <w:p w:rsidR="00F03111" w:rsidRPr="00C97117" w:rsidRDefault="00F03111" w:rsidP="008E13B6">
      <w:pPr>
        <w:widowControl/>
        <w:spacing w:beforeLines="30" w:before="108"/>
        <w:ind w:leftChars="300" w:left="720"/>
        <w:jc w:val="both"/>
        <w:rPr>
          <w:rFonts w:cs="新細明體"/>
          <w:b/>
          <w:szCs w:val="20"/>
          <w:bdr w:val="single" w:sz="4" w:space="0" w:color="auto"/>
        </w:rPr>
      </w:pPr>
      <w:bookmarkStart w:id="3344" w:name="BM0584b23"/>
      <w:r w:rsidRPr="00C97117">
        <w:rPr>
          <w:rFonts w:cs="新細明體"/>
          <w:b/>
          <w:szCs w:val="20"/>
          <w:bdr w:val="single" w:sz="4" w:space="0" w:color="auto"/>
        </w:rPr>
        <w:t>B</w:t>
      </w:r>
      <w:r w:rsidRPr="00C97117">
        <w:rPr>
          <w:rFonts w:cs="新細明體" w:hint="eastAsia"/>
          <w:b/>
          <w:szCs w:val="20"/>
          <w:bdr w:val="single" w:sz="4" w:space="0" w:color="auto"/>
        </w:rPr>
        <w:t>、不離般若，常觀諸法如無增無減得無上菩提</w:t>
      </w:r>
      <w:bookmarkEnd w:id="3344"/>
    </w:p>
    <w:p w:rsidR="00F03111" w:rsidRPr="003D7D51" w:rsidRDefault="00F03111" w:rsidP="008E13B6">
      <w:pPr>
        <w:widowControl/>
        <w:spacing w:beforeLines="20" w:before="72"/>
        <w:ind w:leftChars="300" w:left="720"/>
        <w:jc w:val="both"/>
      </w:pPr>
    </w:p>
    <w:p w:rsidR="00F03111" w:rsidRDefault="00F03111" w:rsidP="00DA06B5">
      <w:pPr>
        <w:adjustRightInd w:val="0"/>
        <w:snapToGrid w:val="0"/>
        <w:jc w:val="center"/>
        <w:rPr>
          <w:rFonts w:cs="Roman Unicode"/>
        </w:rPr>
      </w:pPr>
    </w:p>
    <w:p w:rsidR="00F03111" w:rsidRPr="009641C0" w:rsidRDefault="00F03111" w:rsidP="00DA06B5">
      <w:pPr>
        <w:jc w:val="center"/>
        <w:rPr>
          <w:rFonts w:eastAsia="標楷體" w:cs="Roman Unicode"/>
          <w:b/>
          <w:sz w:val="44"/>
          <w:szCs w:val="44"/>
        </w:rPr>
      </w:pPr>
      <w:r w:rsidRPr="009641C0">
        <w:rPr>
          <w:rFonts w:eastAsia="標楷體" w:cs="Roman Unicode" w:hint="eastAsia"/>
          <w:b/>
          <w:sz w:val="44"/>
          <w:szCs w:val="44"/>
        </w:rPr>
        <w:t>《大智度論》卷</w:t>
      </w:r>
      <w:r w:rsidRPr="009641C0">
        <w:rPr>
          <w:rFonts w:eastAsia="標楷體" w:cs="Roman Unicode"/>
          <w:b/>
          <w:sz w:val="44"/>
          <w:szCs w:val="44"/>
        </w:rPr>
        <w:t>75</w:t>
      </w:r>
    </w:p>
    <w:p w:rsidR="00F03111" w:rsidRDefault="00F03111" w:rsidP="00DA06B5">
      <w:pPr>
        <w:snapToGrid w:val="0"/>
        <w:jc w:val="center"/>
        <w:rPr>
          <w:rStyle w:val="a8"/>
        </w:rPr>
      </w:pPr>
      <w:r w:rsidRPr="009641C0">
        <w:rPr>
          <w:rFonts w:eastAsia="標楷體" w:cs="Roman Unicode" w:hint="eastAsia"/>
          <w:b/>
          <w:bCs/>
          <w:sz w:val="28"/>
          <w:szCs w:val="28"/>
        </w:rPr>
        <w:t>〈釋燈喻品第五十七之餘〉</w:t>
      </w:r>
    </w:p>
    <w:p w:rsidR="00F03111" w:rsidRDefault="00F03111" w:rsidP="00DA06B5">
      <w:pPr>
        <w:jc w:val="right"/>
        <w:rPr>
          <w:rFonts w:eastAsia="SimSun"/>
        </w:rPr>
      </w:pPr>
      <w:r w:rsidRPr="009641C0">
        <w:rPr>
          <w:rFonts w:eastAsia="標楷體" w:cs="Roman Unicode" w:hint="eastAsia"/>
          <w:sz w:val="26"/>
        </w:rPr>
        <w:t>釋厚觀</w:t>
      </w:r>
      <w:r w:rsidRPr="009641C0">
        <w:rPr>
          <w:rFonts w:cs="Roman Unicode" w:hint="eastAsia"/>
          <w:sz w:val="26"/>
        </w:rPr>
        <w:t>（</w:t>
      </w:r>
      <w:r w:rsidRPr="009641C0">
        <w:rPr>
          <w:rFonts w:cs="Roman Unicode"/>
          <w:sz w:val="26"/>
        </w:rPr>
        <w:t>2011.12.17</w:t>
      </w:r>
      <w:r w:rsidRPr="009641C0">
        <w:rPr>
          <w:rFonts w:cs="Roman Unicode" w:hint="eastAsia"/>
          <w:sz w:val="26"/>
        </w:rPr>
        <w:t>）</w:t>
      </w:r>
    </w:p>
    <w:p w:rsidR="00F03111" w:rsidRPr="009641C0" w:rsidRDefault="00F03111" w:rsidP="009B6706">
      <w:pPr>
        <w:widowControl/>
        <w:spacing w:line="350" w:lineRule="exact"/>
        <w:jc w:val="both"/>
        <w:rPr>
          <w:rFonts w:eastAsia="標楷體" w:cs="新細明體"/>
          <w:b/>
          <w:sz w:val="21"/>
          <w:szCs w:val="20"/>
          <w:bdr w:val="single" w:sz="4" w:space="0" w:color="auto"/>
        </w:rPr>
      </w:pPr>
      <w:r w:rsidRPr="009641C0">
        <w:rPr>
          <w:rFonts w:ascii="標楷體" w:eastAsia="標楷體" w:hAnsi="標楷體" w:cs="新細明體" w:hint="eastAsia"/>
          <w:b/>
          <w:sz w:val="21"/>
          <w:bdr w:val="single" w:sz="4" w:space="0" w:color="auto"/>
          <w:shd w:val="pct15" w:color="auto" w:fill="FFFFFF"/>
        </w:rPr>
        <w:t>壹、不退轉菩薩自行功德無邊</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9641C0" w:rsidRDefault="00F03111" w:rsidP="009B6706">
      <w:pPr>
        <w:widowControl/>
        <w:spacing w:line="350" w:lineRule="exact"/>
        <w:ind w:leftChars="50" w:left="120"/>
        <w:jc w:val="both"/>
        <w:rPr>
          <w:rFonts w:eastAsia="標楷體" w:cs="新細明體"/>
          <w:b/>
          <w:sz w:val="21"/>
          <w:szCs w:val="20"/>
          <w:bdr w:val="single" w:sz="4" w:space="0" w:color="auto"/>
          <w:shd w:val="pct15" w:color="auto" w:fill="FFFFFF"/>
        </w:rPr>
      </w:pP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bdr w:val="single" w:sz="4" w:space="0" w:color="auto"/>
          <w:shd w:val="pct15" w:color="auto" w:fill="FFFFFF"/>
        </w:rPr>
        <w:t>壹）明因行</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9641C0" w:rsidRDefault="00F03111" w:rsidP="009B6706">
      <w:pPr>
        <w:widowControl/>
        <w:spacing w:line="350" w:lineRule="exact"/>
        <w:ind w:leftChars="50" w:left="120"/>
        <w:jc w:val="both"/>
        <w:rPr>
          <w:rFonts w:eastAsia="標楷體" w:cs="新細明體"/>
          <w:b/>
          <w:sz w:val="21"/>
          <w:szCs w:val="20"/>
          <w:shd w:val="pct15" w:color="auto" w:fill="FFFFFF"/>
        </w:rPr>
      </w:pP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bdr w:val="single" w:sz="4" w:space="0" w:color="auto"/>
          <w:shd w:val="pct15" w:color="auto" w:fill="FFFFFF"/>
        </w:rPr>
        <w:t>貳</w:t>
      </w: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bdr w:val="single" w:sz="4" w:space="0" w:color="auto"/>
          <w:shd w:val="pct15" w:color="auto" w:fill="FFFFFF"/>
        </w:rPr>
        <w:t>明得菩提果</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9641C0" w:rsidRDefault="00F03111" w:rsidP="009B6706">
      <w:pPr>
        <w:spacing w:line="350" w:lineRule="exact"/>
        <w:ind w:leftChars="100" w:left="240"/>
        <w:jc w:val="both"/>
        <w:rPr>
          <w:rFonts w:eastAsia="標楷體" w:cs="新細明體"/>
          <w:b/>
          <w:sz w:val="21"/>
          <w:szCs w:val="20"/>
          <w:bdr w:val="single" w:sz="4" w:space="0" w:color="auto"/>
          <w:shd w:val="pct15" w:color="auto" w:fill="FFFFFF"/>
        </w:rPr>
      </w:pPr>
      <w:r w:rsidRPr="009641C0">
        <w:rPr>
          <w:rFonts w:ascii="標楷體" w:eastAsia="標楷體" w:hAnsi="標楷體" w:cs="新細明體" w:hint="eastAsia"/>
          <w:b/>
          <w:sz w:val="21"/>
          <w:bdr w:val="single" w:sz="4" w:space="0" w:color="auto"/>
          <w:shd w:val="pct15" w:color="auto" w:fill="FFFFFF"/>
        </w:rPr>
        <w:t>一</w:t>
      </w:r>
      <w:r w:rsidRPr="009641C0">
        <w:rPr>
          <w:rFonts w:eastAsia="標楷體" w:cs="新細明體" w:hint="eastAsia"/>
          <w:b/>
          <w:sz w:val="21"/>
          <w:szCs w:val="20"/>
          <w:bdr w:val="single" w:sz="4" w:space="0" w:color="auto"/>
          <w:shd w:val="pct15" w:color="auto" w:fill="FFFFFF"/>
        </w:rPr>
        <w:t>、</w:t>
      </w:r>
      <w:r w:rsidRPr="009641C0">
        <w:rPr>
          <w:rFonts w:ascii="標楷體" w:eastAsia="標楷體" w:hAnsi="標楷體" w:cs="新細明體" w:hint="eastAsia"/>
          <w:b/>
          <w:sz w:val="21"/>
          <w:bdr w:val="single" w:sz="4" w:space="0" w:color="auto"/>
          <w:shd w:val="pct15" w:color="auto" w:fill="FFFFFF"/>
        </w:rPr>
        <w:t>就不增不減義明得菩提果</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9641C0" w:rsidRDefault="00F03111" w:rsidP="009B6706">
      <w:pPr>
        <w:spacing w:line="35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就不即不離諸法明得菩提果</w:t>
      </w:r>
    </w:p>
    <w:p w:rsidR="00F03111" w:rsidRPr="009641C0" w:rsidRDefault="00F03111" w:rsidP="009B6706">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須菩提難</w:t>
      </w:r>
    </w:p>
    <w:p w:rsidR="00F03111" w:rsidRDefault="00F03111"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正難</w:t>
      </w:r>
    </w:p>
    <w:p w:rsidR="00F03111" w:rsidRDefault="00F03111" w:rsidP="009B6706">
      <w:pPr>
        <w:spacing w:beforeLines="30" w:before="108" w:line="350" w:lineRule="exact"/>
        <w:ind w:leftChars="200" w:left="480"/>
        <w:jc w:val="both"/>
        <w:rPr>
          <w:rFonts w:eastAsia="標楷體"/>
          <w:b/>
          <w:sz w:val="21"/>
          <w:szCs w:val="20"/>
          <w:bdr w:val="single" w:sz="4" w:space="0" w:color="auto"/>
        </w:rPr>
      </w:pPr>
      <w:bookmarkStart w:id="3345" w:name="BM0584c15"/>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明因由</w:t>
      </w:r>
      <w:bookmarkEnd w:id="3345"/>
    </w:p>
    <w:p w:rsidR="00F03111" w:rsidRPr="009641C0" w:rsidRDefault="00F03111" w:rsidP="009B6706">
      <w:pPr>
        <w:spacing w:beforeLines="30" w:before="108" w:line="350" w:lineRule="exact"/>
        <w:ind w:leftChars="150" w:left="360"/>
        <w:jc w:val="both"/>
        <w:rPr>
          <w:rFonts w:eastAsia="標楷體"/>
          <w:b/>
          <w:sz w:val="21"/>
          <w:szCs w:val="20"/>
          <w:bdr w:val="single" w:sz="4" w:space="0" w:color="auto"/>
        </w:rPr>
      </w:pPr>
      <w:bookmarkStart w:id="3346" w:name="BM0584c18"/>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佛答</w:t>
      </w:r>
    </w:p>
    <w:p w:rsidR="00F03111" w:rsidRPr="009641C0" w:rsidRDefault="00F03111" w:rsidP="009B6706">
      <w:pPr>
        <w:spacing w:line="350"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正答</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非即初心後心</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非離初心後心而得</w:t>
      </w:r>
    </w:p>
    <w:p w:rsidR="00F03111" w:rsidRDefault="00F03111" w:rsidP="009B6706">
      <w:pPr>
        <w:spacing w:line="35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舉燋焰喻釋</w:t>
      </w:r>
      <w:bookmarkEnd w:id="3346"/>
    </w:p>
    <w:p w:rsidR="00F03111" w:rsidRDefault="00F03111" w:rsidP="008D119A">
      <w:pPr>
        <w:spacing w:beforeLines="30" w:before="108"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合法釋</w:t>
      </w:r>
    </w:p>
    <w:p w:rsidR="00F03111" w:rsidRPr="009641C0" w:rsidRDefault="00F03111" w:rsidP="008D119A">
      <w:pPr>
        <w:spacing w:beforeLines="30" w:before="108" w:line="370" w:lineRule="exact"/>
        <w:ind w:leftChars="200" w:left="480"/>
        <w:jc w:val="both"/>
        <w:rPr>
          <w:rFonts w:eastAsia="標楷體"/>
          <w:b/>
          <w:sz w:val="21"/>
          <w:szCs w:val="20"/>
          <w:bdr w:val="single" w:sz="4" w:space="0" w:color="auto"/>
        </w:rPr>
      </w:pPr>
      <w:bookmarkStart w:id="3347" w:name="BM0584c28"/>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更說：初心乃至十地因緣具足而得菩提</w:t>
      </w:r>
    </w:p>
    <w:p w:rsidR="00F03111" w:rsidRDefault="00F03111" w:rsidP="008D119A">
      <w:pPr>
        <w:spacing w:line="370" w:lineRule="exact"/>
        <w:ind w:leftChars="250" w:left="600"/>
        <w:jc w:val="both"/>
        <w:rPr>
          <w:rFonts w:eastAsia="標楷體"/>
          <w:b/>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略標</w:t>
      </w:r>
      <w:bookmarkEnd w:id="3347"/>
    </w:p>
    <w:p w:rsidR="00F03111" w:rsidRDefault="00F03111" w:rsidP="008D119A">
      <w:pPr>
        <w:spacing w:beforeLines="30" w:before="108" w:line="370" w:lineRule="exact"/>
        <w:ind w:leftChars="250" w:left="600"/>
        <w:jc w:val="both"/>
        <w:rPr>
          <w:rFonts w:eastAsia="標楷體"/>
          <w:b/>
        </w:rPr>
      </w:pPr>
      <w:bookmarkStart w:id="3348" w:name="BM0585a01"/>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明具足十地得</w:t>
      </w:r>
      <w:bookmarkEnd w:id="3348"/>
    </w:p>
    <w:p w:rsidR="00F03111" w:rsidRDefault="00F03111" w:rsidP="008D119A">
      <w:pPr>
        <w:spacing w:beforeLines="30" w:before="108" w:line="370" w:lineRule="exact"/>
        <w:ind w:leftChars="250" w:left="600"/>
        <w:jc w:val="both"/>
        <w:rPr>
          <w:rFonts w:eastAsia="標楷體"/>
          <w:b/>
          <w:sz w:val="21"/>
          <w:szCs w:val="20"/>
          <w:bdr w:val="single" w:sz="4" w:space="0" w:color="auto"/>
        </w:rPr>
      </w:pPr>
      <w:bookmarkStart w:id="3349" w:name="BM0585a06"/>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結：非即初心後心，非離初心後心而得菩提</w:t>
      </w:r>
      <w:bookmarkEnd w:id="3349"/>
    </w:p>
    <w:p w:rsidR="00F03111" w:rsidRPr="009641C0" w:rsidRDefault="00F03111" w:rsidP="008D119A">
      <w:pPr>
        <w:spacing w:beforeLines="30" w:before="108" w:line="370" w:lineRule="exact"/>
        <w:ind w:leftChars="50" w:left="120"/>
        <w:jc w:val="both"/>
        <w:rPr>
          <w:rFonts w:eastAsia="標楷體"/>
          <w:b/>
          <w:sz w:val="21"/>
          <w:szCs w:val="20"/>
          <w:bdr w:val="single" w:sz="4" w:space="0" w:color="auto"/>
        </w:rPr>
      </w:pPr>
      <w:bookmarkStart w:id="3350" w:name="BM0585a11"/>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明離二邊中道行</w:t>
      </w:r>
    </w:p>
    <w:p w:rsidR="00F03111" w:rsidRPr="009641C0" w:rsidRDefault="00F03111" w:rsidP="008D119A">
      <w:pPr>
        <w:spacing w:line="37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釋聲聞人生滅疑</w:t>
      </w:r>
    </w:p>
    <w:p w:rsidR="00F03111" w:rsidRDefault="00F03111" w:rsidP="008D119A">
      <w:pPr>
        <w:spacing w:line="370" w:lineRule="exact"/>
        <w:ind w:leftChars="150" w:left="360"/>
        <w:jc w:val="both"/>
        <w:rPr>
          <w:rFonts w:eastAsia="標楷體"/>
          <w:b/>
          <w:sz w:val="21"/>
          <w:szCs w:val="21"/>
          <w:bdr w:val="single" w:sz="4" w:space="0" w:color="auto"/>
        </w:rPr>
      </w:pP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一</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須菩提歎緣起甚深而生疑</w:t>
      </w:r>
      <w:bookmarkEnd w:id="3350"/>
    </w:p>
    <w:p w:rsidR="00F03111" w:rsidRPr="009641C0" w:rsidRDefault="00F03111" w:rsidP="008D119A">
      <w:pPr>
        <w:spacing w:beforeLines="30" w:before="108" w:line="366" w:lineRule="exact"/>
        <w:ind w:leftChars="150" w:left="360"/>
        <w:jc w:val="both"/>
        <w:rPr>
          <w:rFonts w:eastAsia="標楷體"/>
          <w:b/>
          <w:sz w:val="21"/>
          <w:szCs w:val="21"/>
          <w:bdr w:val="single" w:sz="4" w:space="0" w:color="auto"/>
        </w:rPr>
      </w:pPr>
      <w:bookmarkStart w:id="3351" w:name="BM0585a14"/>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二</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佛反問答釋</w:t>
      </w:r>
    </w:p>
    <w:p w:rsidR="00F03111" w:rsidRPr="009641C0" w:rsidRDefault="00F03111"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釋生滅疑</w:t>
      </w:r>
    </w:p>
    <w:p w:rsidR="00F03111" w:rsidRDefault="00F03111"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心滅不更生</w:t>
      </w:r>
      <w:bookmarkEnd w:id="3351"/>
    </w:p>
    <w:p w:rsidR="00F03111" w:rsidRDefault="00F03111" w:rsidP="008D119A">
      <w:pPr>
        <w:spacing w:beforeLines="30" w:before="108" w:line="366" w:lineRule="exact"/>
        <w:ind w:leftChars="250" w:left="600"/>
        <w:jc w:val="both"/>
        <w:rPr>
          <w:rFonts w:eastAsia="標楷體"/>
          <w:b/>
        </w:rPr>
      </w:pPr>
      <w:bookmarkStart w:id="3352" w:name="BM0585a15"/>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心生是滅相</w:t>
      </w:r>
      <w:bookmarkEnd w:id="3352"/>
    </w:p>
    <w:p w:rsidR="00F03111" w:rsidRDefault="00F03111" w:rsidP="008D119A">
      <w:pPr>
        <w:spacing w:beforeLines="30" w:before="108" w:line="366" w:lineRule="exact"/>
        <w:ind w:leftChars="250" w:left="600"/>
        <w:jc w:val="both"/>
        <w:rPr>
          <w:rFonts w:eastAsia="標楷體"/>
          <w:b/>
        </w:rPr>
      </w:pPr>
      <w:bookmarkStart w:id="3353" w:name="BM0585a16"/>
      <w:r w:rsidRPr="009641C0">
        <w:rPr>
          <w:rFonts w:eastAsia="標楷體" w:hint="eastAsia"/>
          <w:b/>
          <w:sz w:val="21"/>
          <w:szCs w:val="20"/>
          <w:bdr w:val="single" w:sz="4" w:space="0" w:color="auto"/>
        </w:rPr>
        <w:t>（</w:t>
      </w:r>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心滅相非滅</w:t>
      </w:r>
      <w:bookmarkEnd w:id="3353"/>
    </w:p>
    <w:p w:rsidR="00F03111" w:rsidRPr="009641C0" w:rsidRDefault="00F03111"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釋住疑</w:t>
      </w:r>
    </w:p>
    <w:p w:rsidR="00F03111" w:rsidRDefault="00F03111"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心如如住</w:t>
      </w:r>
    </w:p>
    <w:p w:rsidR="00F03111" w:rsidRDefault="00F03111" w:rsidP="008D119A">
      <w:pPr>
        <w:spacing w:beforeLines="30" w:before="108" w:line="366" w:lineRule="exact"/>
        <w:ind w:leftChars="250" w:left="600"/>
        <w:jc w:val="both"/>
        <w:rPr>
          <w:rFonts w:eastAsia="標楷體"/>
          <w:b/>
        </w:rPr>
      </w:pPr>
      <w:bookmarkStart w:id="3354" w:name="BM0585a19"/>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不證實際</w:t>
      </w:r>
      <w:bookmarkEnd w:id="3354"/>
    </w:p>
    <w:p w:rsidR="00F03111" w:rsidRDefault="00F03111" w:rsidP="008D119A">
      <w:pPr>
        <w:spacing w:beforeLines="30" w:before="108" w:line="366" w:lineRule="exact"/>
        <w:ind w:leftChars="200" w:left="480"/>
        <w:jc w:val="both"/>
        <w:rPr>
          <w:rFonts w:eastAsia="標楷體"/>
          <w:b/>
          <w:sz w:val="21"/>
          <w:szCs w:val="20"/>
          <w:bdr w:val="single" w:sz="4" w:space="0" w:color="auto"/>
        </w:rPr>
      </w:pPr>
      <w:bookmarkStart w:id="3355" w:name="BM0585a21"/>
      <w:r w:rsidRPr="009641C0">
        <w:rPr>
          <w:rFonts w:eastAsia="標楷體"/>
          <w:b/>
          <w:sz w:val="21"/>
          <w:szCs w:val="20"/>
          <w:bdr w:val="single" w:sz="4" w:space="0" w:color="auto"/>
        </w:rPr>
        <w:t>3</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歎如甚深</w:t>
      </w:r>
      <w:bookmarkEnd w:id="3355"/>
    </w:p>
    <w:p w:rsidR="00F03111" w:rsidRDefault="00F03111" w:rsidP="008D119A">
      <w:pPr>
        <w:spacing w:beforeLines="30" w:before="108" w:line="366" w:lineRule="exact"/>
        <w:ind w:leftChars="200" w:left="480"/>
        <w:jc w:val="both"/>
        <w:rPr>
          <w:rStyle w:val="a8"/>
        </w:rPr>
      </w:pPr>
      <w:r w:rsidRPr="009641C0">
        <w:rPr>
          <w:rFonts w:eastAsia="標楷體"/>
          <w:b/>
          <w:sz w:val="21"/>
          <w:szCs w:val="20"/>
          <w:bdr w:val="single" w:sz="4" w:space="0" w:color="auto"/>
        </w:rPr>
        <w:t>4</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心</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不即不離</w:t>
      </w:r>
    </w:p>
    <w:p w:rsidR="00F03111" w:rsidRDefault="00F03111" w:rsidP="008D119A">
      <w:pPr>
        <w:spacing w:line="366" w:lineRule="exact"/>
        <w:ind w:leftChars="250" w:left="60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即</w:t>
      </w:r>
      <w:r w:rsidRPr="009641C0">
        <w:rPr>
          <w:rFonts w:eastAsia="標楷體" w:hint="eastAsia"/>
          <w:b/>
          <w:bCs/>
          <w:sz w:val="21"/>
          <w:bdr w:val="single" w:sz="4" w:space="0" w:color="auto"/>
        </w:rPr>
        <w:t>「</w:t>
      </w:r>
      <w:r w:rsidRPr="009641C0">
        <w:rPr>
          <w:rFonts w:ascii="標楷體" w:eastAsia="標楷體" w:hAnsi="標楷體" w:hint="eastAsia"/>
          <w:b/>
          <w:sz w:val="21"/>
          <w:bdr w:val="single" w:sz="4" w:space="0" w:color="auto"/>
        </w:rPr>
        <w:t>如</w:t>
      </w:r>
      <w:r w:rsidRPr="009641C0">
        <w:rPr>
          <w:rFonts w:eastAsia="標楷體" w:hint="eastAsia"/>
          <w:b/>
          <w:bCs/>
          <w:sz w:val="21"/>
          <w:bdr w:val="single" w:sz="4" w:space="0" w:color="auto"/>
        </w:rPr>
        <w:t>」</w:t>
      </w:r>
      <w:r w:rsidRPr="009641C0">
        <w:rPr>
          <w:rFonts w:ascii="標楷體" w:eastAsia="標楷體" w:hAnsi="標楷體" w:hint="eastAsia"/>
          <w:b/>
          <w:sz w:val="21"/>
          <w:bdr w:val="single" w:sz="4" w:space="0" w:color="auto"/>
        </w:rPr>
        <w:t>不是心</w:t>
      </w:r>
    </w:p>
    <w:p w:rsidR="00F03111" w:rsidRDefault="00F03111" w:rsidP="008D119A">
      <w:pPr>
        <w:spacing w:beforeLines="30" w:before="108" w:line="366" w:lineRule="exact"/>
        <w:ind w:leftChars="250" w:left="600"/>
        <w:jc w:val="both"/>
        <w:rPr>
          <w:rFonts w:eastAsia="標楷體"/>
          <w:b/>
          <w:sz w:val="21"/>
          <w:szCs w:val="20"/>
          <w:bdr w:val="single" w:sz="4" w:space="0" w:color="auto"/>
        </w:rPr>
      </w:pPr>
      <w:bookmarkStart w:id="3356" w:name="BM0585a23"/>
      <w:r w:rsidRPr="009641C0">
        <w:rPr>
          <w:rFonts w:eastAsia="標楷體" w:hint="eastAsia"/>
          <w:b/>
          <w:sz w:val="21"/>
          <w:szCs w:val="20"/>
          <w:bdr w:val="single" w:sz="4" w:space="0" w:color="auto"/>
        </w:rPr>
        <w:t>（</w:t>
      </w: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離</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無有心</w:t>
      </w:r>
    </w:p>
    <w:p w:rsidR="00F03111" w:rsidRDefault="00F03111" w:rsidP="008D119A">
      <w:pPr>
        <w:spacing w:beforeLines="30" w:before="108"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5</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如</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無分別</w:t>
      </w:r>
      <w:bookmarkEnd w:id="3356"/>
    </w:p>
    <w:p w:rsidR="00F03111" w:rsidRDefault="00F03111" w:rsidP="008D119A">
      <w:pPr>
        <w:spacing w:beforeLines="30" w:before="108" w:line="366" w:lineRule="exact"/>
        <w:ind w:leftChars="200" w:left="480"/>
        <w:jc w:val="both"/>
        <w:rPr>
          <w:rFonts w:eastAsia="標楷體"/>
          <w:b/>
          <w:sz w:val="21"/>
          <w:szCs w:val="20"/>
          <w:bdr w:val="single" w:sz="4" w:space="0" w:color="auto"/>
        </w:rPr>
      </w:pPr>
      <w:bookmarkStart w:id="3357" w:name="BM0585a24"/>
      <w:r w:rsidRPr="009641C0">
        <w:rPr>
          <w:rFonts w:eastAsia="標楷體"/>
          <w:b/>
          <w:sz w:val="21"/>
          <w:szCs w:val="20"/>
          <w:bdr w:val="single" w:sz="4" w:space="0" w:color="auto"/>
        </w:rPr>
        <w:t>6</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結</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能如是行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為行深般若</w:t>
      </w:r>
      <w:bookmarkEnd w:id="3357"/>
    </w:p>
    <w:p w:rsidR="00F03111" w:rsidRPr="009641C0" w:rsidRDefault="00F03111" w:rsidP="008D119A">
      <w:pPr>
        <w:spacing w:beforeLines="30" w:before="108" w:line="366" w:lineRule="exact"/>
        <w:ind w:leftChars="100" w:left="240"/>
        <w:jc w:val="both"/>
        <w:rPr>
          <w:rFonts w:eastAsia="標楷體"/>
          <w:b/>
          <w:sz w:val="21"/>
          <w:szCs w:val="20"/>
          <w:bdr w:val="single" w:sz="4" w:space="0" w:color="auto"/>
        </w:rPr>
      </w:pPr>
      <w:bookmarkStart w:id="3358" w:name="BM0585a27"/>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破始行菩薩有見無見執</w:t>
      </w:r>
    </w:p>
    <w:p w:rsidR="00F03111" w:rsidRPr="009641C0" w:rsidRDefault="00F03111" w:rsidP="008D119A">
      <w:pPr>
        <w:spacing w:line="36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正明</w:t>
      </w:r>
    </w:p>
    <w:p w:rsidR="00F03111" w:rsidRDefault="00F03111" w:rsidP="008D119A">
      <w:pPr>
        <w:spacing w:line="366"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住如中行，實無所行</w:t>
      </w:r>
      <w:r w:rsidRPr="000779F6">
        <w:rPr>
          <w:rFonts w:ascii="標楷體" w:eastAsia="標楷體" w:hAnsi="標楷體"/>
          <w:b/>
          <w:sz w:val="21"/>
          <w:szCs w:val="20"/>
          <w:bdr w:val="single" w:sz="4" w:space="0" w:color="auto"/>
        </w:rPr>
        <w:t>──</w:t>
      </w:r>
      <w:r w:rsidRPr="009641C0">
        <w:rPr>
          <w:rFonts w:ascii="標楷體" w:eastAsia="標楷體" w:hAnsi="標楷體" w:hint="eastAsia"/>
          <w:b/>
          <w:sz w:val="21"/>
          <w:bdr w:val="single" w:sz="4" w:space="0" w:color="auto"/>
        </w:rPr>
        <w:t>破有見</w:t>
      </w:r>
      <w:bookmarkEnd w:id="3358"/>
    </w:p>
    <w:p w:rsidR="00F03111" w:rsidRDefault="00F03111" w:rsidP="008D119A">
      <w:pPr>
        <w:spacing w:beforeLines="30" w:before="108" w:line="366" w:lineRule="exact"/>
        <w:ind w:leftChars="200" w:left="480"/>
        <w:jc w:val="both"/>
        <w:rPr>
          <w:rFonts w:eastAsia="標楷體"/>
          <w:b/>
          <w:sz w:val="21"/>
          <w:szCs w:val="20"/>
          <w:bdr w:val="single" w:sz="4" w:space="0" w:color="auto"/>
        </w:rPr>
      </w:pPr>
      <w:bookmarkStart w:id="3359" w:name="BM0585b02"/>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能行般若</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勝義中行</w:t>
      </w:r>
      <w:r w:rsidRPr="000779F6">
        <w:rPr>
          <w:rFonts w:ascii="標楷體" w:eastAsia="標楷體" w:hAnsi="標楷體"/>
          <w:b/>
          <w:sz w:val="21"/>
          <w:szCs w:val="20"/>
          <w:bdr w:val="single" w:sz="4" w:space="0" w:color="auto"/>
        </w:rPr>
        <w:t>──</w:t>
      </w:r>
      <w:r w:rsidRPr="009641C0">
        <w:rPr>
          <w:rFonts w:ascii="標楷體" w:eastAsia="標楷體" w:hAnsi="標楷體" w:hint="eastAsia"/>
          <w:b/>
          <w:sz w:val="21"/>
          <w:bdr w:val="single" w:sz="4" w:space="0" w:color="auto"/>
        </w:rPr>
        <w:t>破無見</w:t>
      </w:r>
      <w:bookmarkEnd w:id="3359"/>
    </w:p>
    <w:p w:rsidR="00F03111" w:rsidRPr="009641C0" w:rsidRDefault="00F03111" w:rsidP="009B6706">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責破</w:t>
      </w:r>
    </w:p>
    <w:p w:rsidR="00F03111" w:rsidRDefault="00F03111" w:rsidP="009B6706">
      <w:pPr>
        <w:spacing w:line="370"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破有見</w:t>
      </w:r>
    </w:p>
    <w:p w:rsidR="00F03111" w:rsidRDefault="00F03111" w:rsidP="009B6706">
      <w:pPr>
        <w:spacing w:beforeLines="30" w:before="108" w:line="370" w:lineRule="exact"/>
        <w:ind w:leftChars="200" w:left="480"/>
        <w:jc w:val="both"/>
        <w:rPr>
          <w:rFonts w:eastAsia="標楷體"/>
          <w:b/>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破無見</w:t>
      </w:r>
    </w:p>
    <w:p w:rsidR="00F03111" w:rsidRDefault="00F03111" w:rsidP="009B6706">
      <w:pPr>
        <w:spacing w:beforeLines="30" w:before="108" w:line="370" w:lineRule="exact"/>
        <w:ind w:leftChars="150" w:left="360"/>
        <w:jc w:val="both"/>
        <w:rPr>
          <w:rFonts w:eastAsia="標楷體"/>
          <w:b/>
          <w:sz w:val="21"/>
          <w:szCs w:val="20"/>
          <w:bdr w:val="single" w:sz="4" w:space="0" w:color="auto"/>
        </w:rPr>
      </w:pPr>
      <w:bookmarkStart w:id="3360" w:name="BM0585b08"/>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結中道行</w:t>
      </w:r>
      <w:bookmarkStart w:id="3361" w:name="BM0585b14"/>
      <w:bookmarkEnd w:id="3360"/>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以自相空方便不著有無</w:t>
      </w:r>
      <w:bookmarkEnd w:id="3361"/>
    </w:p>
    <w:p w:rsidR="00F03111" w:rsidRPr="009641C0" w:rsidRDefault="00F03111" w:rsidP="009B6706">
      <w:pPr>
        <w:widowControl/>
        <w:spacing w:beforeLines="30" w:before="108" w:line="370" w:lineRule="exact"/>
        <w:jc w:val="both"/>
        <w:rPr>
          <w:rFonts w:eastAsia="標楷體" w:cs="新細明體"/>
          <w:b/>
          <w:sz w:val="21"/>
          <w:szCs w:val="20"/>
          <w:bdr w:val="single" w:sz="4" w:space="0" w:color="auto"/>
        </w:rPr>
      </w:pPr>
      <w:bookmarkStart w:id="3362" w:name="BM0585b16"/>
      <w:r w:rsidRPr="009641C0">
        <w:rPr>
          <w:rFonts w:ascii="標楷體" w:eastAsia="標楷體" w:hAnsi="標楷體" w:cs="新細明體" w:hint="eastAsia"/>
          <w:b/>
          <w:sz w:val="21"/>
          <w:bdr w:val="single" w:sz="4" w:space="0" w:color="auto"/>
        </w:rPr>
        <w:t>貳</w:t>
      </w:r>
      <w:r w:rsidRPr="009641C0">
        <w:rPr>
          <w:rFonts w:eastAsia="標楷體" w:cs="新細明體" w:hint="eastAsia"/>
          <w:b/>
          <w:sz w:val="21"/>
          <w:szCs w:val="20"/>
          <w:bdr w:val="single" w:sz="4" w:space="0" w:color="auto"/>
        </w:rPr>
        <w:t>、</w:t>
      </w:r>
      <w:r w:rsidRPr="009641C0">
        <w:rPr>
          <w:rFonts w:ascii="標楷體" w:eastAsia="標楷體" w:hAnsi="標楷體" w:hint="eastAsia"/>
          <w:b/>
          <w:sz w:val="21"/>
          <w:bdr w:val="single" w:sz="4" w:space="0" w:color="auto"/>
        </w:rPr>
        <w:t>明化他功德無邊</w:t>
      </w:r>
    </w:p>
    <w:p w:rsidR="00F03111" w:rsidRDefault="00F03111" w:rsidP="009B6706">
      <w:pPr>
        <w:spacing w:line="370"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菩薩住自相空為成就眾生故入三三昧</w:t>
      </w:r>
      <w:bookmarkEnd w:id="3362"/>
    </w:p>
    <w:p w:rsidR="00F03111" w:rsidRDefault="00F03111" w:rsidP="009B6706">
      <w:pPr>
        <w:spacing w:beforeLines="30" w:before="108" w:line="356" w:lineRule="exact"/>
        <w:ind w:leftChars="50" w:left="120"/>
        <w:jc w:val="both"/>
        <w:rPr>
          <w:rFonts w:ascii="標楷體" w:eastAsia="標楷體" w:hAnsi="標楷體"/>
          <w:b/>
          <w:sz w:val="21"/>
          <w:bdr w:val="single" w:sz="4" w:space="0" w:color="auto"/>
        </w:rPr>
      </w:pPr>
      <w:bookmarkStart w:id="3363" w:name="BM0585b18"/>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須菩提問</w:t>
      </w:r>
      <w:bookmarkEnd w:id="3363"/>
    </w:p>
    <w:p w:rsidR="00F03111" w:rsidRDefault="00F03111" w:rsidP="009B6706">
      <w:pPr>
        <w:spacing w:beforeLines="30" w:before="108" w:line="356" w:lineRule="exact"/>
        <w:ind w:leftChars="50" w:left="120"/>
        <w:jc w:val="both"/>
        <w:rPr>
          <w:b/>
          <w:sz w:val="21"/>
          <w:szCs w:val="21"/>
          <w:bdr w:val="single" w:sz="4" w:space="0" w:color="auto"/>
        </w:rPr>
      </w:pPr>
      <w:bookmarkStart w:id="3364" w:name="BM0585b19"/>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參</w:t>
      </w:r>
      <w:r w:rsidRPr="009641C0">
        <w:rPr>
          <w:rFonts w:eastAsia="標楷體" w:hint="eastAsia"/>
          <w:b/>
          <w:sz w:val="21"/>
          <w:szCs w:val="21"/>
          <w:bdr w:val="single" w:sz="4" w:space="0" w:color="auto"/>
        </w:rPr>
        <w:t>）</w:t>
      </w:r>
      <w:r w:rsidRPr="009641C0">
        <w:rPr>
          <w:rFonts w:ascii="標楷體" w:eastAsia="標楷體" w:hAnsi="標楷體" w:hint="eastAsia"/>
          <w:b/>
          <w:sz w:val="21"/>
          <w:szCs w:val="21"/>
          <w:bdr w:val="single" w:sz="4" w:space="0" w:color="auto"/>
        </w:rPr>
        <w:t>佛答</w:t>
      </w:r>
    </w:p>
    <w:p w:rsidR="00F03111" w:rsidRDefault="00F03111" w:rsidP="009B6706">
      <w:pPr>
        <w:spacing w:line="356" w:lineRule="exact"/>
        <w:ind w:leftChars="100" w:left="240"/>
        <w:jc w:val="both"/>
        <w:rPr>
          <w:rFonts w:eastAsia="標楷體"/>
          <w:b/>
        </w:rPr>
      </w:pPr>
      <w:r w:rsidRPr="009641C0">
        <w:rPr>
          <w:rFonts w:ascii="標楷體" w:eastAsia="標楷體" w:hAnsi="標楷體" w:hint="eastAsia"/>
          <w:b/>
          <w:sz w:val="21"/>
          <w:bdr w:val="single" w:sz="4" w:space="0" w:color="auto"/>
        </w:rPr>
        <w:t>一、無作三昧</w:t>
      </w:r>
      <w:bookmarkEnd w:id="3364"/>
    </w:p>
    <w:p w:rsidR="00F03111" w:rsidRDefault="00F03111" w:rsidP="009B6706">
      <w:pPr>
        <w:spacing w:beforeLines="30" w:before="108" w:line="356" w:lineRule="exact"/>
        <w:ind w:leftChars="100" w:left="240"/>
        <w:jc w:val="both"/>
        <w:rPr>
          <w:rFonts w:ascii="標楷體" w:eastAsia="標楷體" w:hAnsi="標楷體"/>
          <w:b/>
          <w:sz w:val="21"/>
          <w:bdr w:val="single" w:sz="4" w:space="0" w:color="auto"/>
        </w:rPr>
      </w:pPr>
      <w:bookmarkStart w:id="3365" w:name="BM0585b21"/>
      <w:r w:rsidRPr="009641C0">
        <w:rPr>
          <w:rFonts w:ascii="標楷體" w:eastAsia="標楷體" w:hAnsi="標楷體" w:hint="eastAsia"/>
          <w:b/>
          <w:sz w:val="21"/>
          <w:bdr w:val="single" w:sz="4" w:space="0" w:color="auto"/>
        </w:rPr>
        <w:t>二、空三昧</w:t>
      </w:r>
      <w:bookmarkEnd w:id="3365"/>
    </w:p>
    <w:p w:rsidR="00F03111" w:rsidRDefault="00F03111" w:rsidP="009B6706">
      <w:pPr>
        <w:spacing w:beforeLines="30" w:before="108" w:line="356" w:lineRule="exact"/>
        <w:ind w:leftChars="100" w:left="240"/>
        <w:jc w:val="both"/>
        <w:rPr>
          <w:rFonts w:ascii="標楷體" w:eastAsia="標楷體" w:hAnsi="標楷體"/>
          <w:b/>
          <w:sz w:val="21"/>
          <w:bdr w:val="single" w:sz="4" w:space="0" w:color="auto"/>
        </w:rPr>
      </w:pPr>
      <w:bookmarkStart w:id="3366" w:name="BM0585b22"/>
      <w:r w:rsidRPr="009641C0">
        <w:rPr>
          <w:rFonts w:ascii="標楷體" w:eastAsia="標楷體" w:hAnsi="標楷體" w:hint="eastAsia"/>
          <w:b/>
          <w:sz w:val="21"/>
          <w:bdr w:val="single" w:sz="4" w:space="0" w:color="auto"/>
        </w:rPr>
        <w:t>三、無相三昧</w:t>
      </w:r>
      <w:bookmarkEnd w:id="3366"/>
    </w:p>
    <w:p w:rsidR="00F03111" w:rsidRDefault="00F03111" w:rsidP="009B6706">
      <w:pPr>
        <w:spacing w:beforeLines="30" w:before="108" w:line="356" w:lineRule="exact"/>
        <w:ind w:leftChars="100" w:left="240"/>
        <w:jc w:val="both"/>
        <w:rPr>
          <w:rFonts w:ascii="標楷體" w:eastAsia="標楷體" w:hAnsi="標楷體"/>
          <w:b/>
          <w:sz w:val="21"/>
          <w:bdr w:val="single" w:sz="4" w:space="0" w:color="auto"/>
        </w:rPr>
      </w:pPr>
      <w:bookmarkStart w:id="3367" w:name="BM0585b23"/>
      <w:r w:rsidRPr="009641C0">
        <w:rPr>
          <w:rFonts w:ascii="標楷體" w:eastAsia="標楷體" w:hAnsi="標楷體" w:hint="eastAsia"/>
          <w:b/>
          <w:sz w:val="21"/>
          <w:bdr w:val="single" w:sz="4" w:space="0" w:color="auto"/>
        </w:rPr>
        <w:t>四、結</w:t>
      </w:r>
      <w:bookmarkEnd w:id="3367"/>
    </w:p>
    <w:p w:rsidR="00F03111" w:rsidRPr="008879E3" w:rsidRDefault="00F03111" w:rsidP="009B6706">
      <w:pPr>
        <w:widowControl/>
        <w:spacing w:line="356" w:lineRule="exact"/>
        <w:jc w:val="both"/>
        <w:rPr>
          <w:rFonts w:cs="新細明體"/>
          <w:b/>
          <w:szCs w:val="20"/>
          <w:bdr w:val="single" w:sz="4" w:space="0" w:color="auto"/>
        </w:rPr>
      </w:pPr>
      <w:r w:rsidRPr="008879E3">
        <w:rPr>
          <w:rFonts w:ascii="細明體" w:eastAsia="細明體" w:hAnsi="細明體" w:cs="新細明體" w:hint="eastAsia"/>
          <w:b/>
          <w:szCs w:val="20"/>
          <w:bdr w:val="single" w:sz="4" w:space="0" w:color="auto"/>
          <w:shd w:val="pct15" w:color="auto" w:fill="FFFFFF"/>
        </w:rPr>
        <w:t>壹、不退轉菩薩自行功德無邊</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8879E3" w:rsidRDefault="00F03111" w:rsidP="009B6706">
      <w:pPr>
        <w:widowControl/>
        <w:spacing w:line="356" w:lineRule="exact"/>
        <w:ind w:leftChars="50" w:left="120"/>
        <w:jc w:val="both"/>
        <w:rPr>
          <w:rFonts w:cs="新細明體"/>
          <w:b/>
          <w:szCs w:val="20"/>
          <w:bdr w:val="single" w:sz="4" w:space="0" w:color="auto"/>
          <w:shd w:val="pct15" w:color="auto" w:fill="FFFFFF"/>
        </w:rPr>
      </w:pPr>
      <w:r w:rsidRPr="008879E3">
        <w:rPr>
          <w:rFonts w:cs="新細明體" w:hint="eastAsia"/>
          <w:b/>
          <w:szCs w:val="20"/>
          <w:bdr w:val="single" w:sz="4" w:space="0" w:color="auto"/>
          <w:shd w:val="pct15" w:color="auto" w:fill="FFFFFF"/>
        </w:rPr>
        <w:t>（壹）明因行</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8879E3" w:rsidRDefault="00F03111" w:rsidP="009B6706">
      <w:pPr>
        <w:widowControl/>
        <w:spacing w:line="356" w:lineRule="exact"/>
        <w:ind w:leftChars="50" w:left="120"/>
        <w:jc w:val="both"/>
        <w:rPr>
          <w:rFonts w:cs="新細明體"/>
          <w:b/>
          <w:szCs w:val="20"/>
          <w:shd w:val="pct15" w:color="auto" w:fill="FFFFFF"/>
        </w:rPr>
      </w:pPr>
      <w:r w:rsidRPr="008879E3">
        <w:rPr>
          <w:rFonts w:cs="新細明體" w:hint="eastAsia"/>
          <w:b/>
          <w:szCs w:val="20"/>
          <w:bdr w:val="single" w:sz="4" w:space="0" w:color="auto"/>
          <w:shd w:val="pct15" w:color="auto" w:fill="FFFFFF"/>
        </w:rPr>
        <w:t>（貳）明得菩提果</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8879E3" w:rsidRDefault="00F03111" w:rsidP="009B6706">
      <w:pPr>
        <w:spacing w:line="356" w:lineRule="exact"/>
        <w:ind w:leftChars="100" w:left="240"/>
        <w:jc w:val="both"/>
        <w:rPr>
          <w:rFonts w:cs="新細明體"/>
          <w:b/>
          <w:szCs w:val="20"/>
          <w:bdr w:val="single" w:sz="4" w:space="0" w:color="auto"/>
          <w:shd w:val="pct15" w:color="auto" w:fill="FFFFFF"/>
        </w:rPr>
      </w:pPr>
      <w:r w:rsidRPr="008879E3">
        <w:rPr>
          <w:rFonts w:cs="新細明體" w:hint="eastAsia"/>
          <w:b/>
          <w:szCs w:val="20"/>
          <w:bdr w:val="single" w:sz="4" w:space="0" w:color="auto"/>
          <w:shd w:val="pct15" w:color="auto" w:fill="FFFFFF"/>
        </w:rPr>
        <w:t>一、就不增不減義明得菩提果</w:t>
      </w:r>
      <w:r w:rsidRPr="008879E3">
        <w:rPr>
          <w:rFonts w:cs="新細明體" w:hint="eastAsia"/>
          <w:szCs w:val="20"/>
        </w:rPr>
        <w:t>（承上卷</w:t>
      </w:r>
      <w:r w:rsidRPr="008879E3">
        <w:rPr>
          <w:rFonts w:cs="新細明體"/>
          <w:szCs w:val="20"/>
        </w:rPr>
        <w:t>74</w:t>
      </w:r>
      <w:r w:rsidRPr="008879E3">
        <w:rPr>
          <w:rFonts w:cs="新細明體" w:hint="eastAsia"/>
          <w:szCs w:val="20"/>
        </w:rPr>
        <w:t>）</w:t>
      </w:r>
    </w:p>
    <w:p w:rsidR="00F03111" w:rsidRPr="008879E3" w:rsidRDefault="00F03111" w:rsidP="009B6706">
      <w:pPr>
        <w:spacing w:line="356" w:lineRule="exact"/>
        <w:ind w:leftChars="100" w:left="240"/>
        <w:jc w:val="both"/>
        <w:rPr>
          <w:b/>
          <w:szCs w:val="20"/>
          <w:bdr w:val="single" w:sz="4" w:space="0" w:color="auto"/>
        </w:rPr>
      </w:pPr>
      <w:r w:rsidRPr="008879E3">
        <w:rPr>
          <w:rFonts w:hint="eastAsia"/>
          <w:b/>
          <w:szCs w:val="20"/>
          <w:bdr w:val="single" w:sz="4" w:space="0" w:color="auto"/>
        </w:rPr>
        <w:t>二、就不即不離諸法明得</w:t>
      </w:r>
      <w:r w:rsidRPr="008879E3">
        <w:rPr>
          <w:rFonts w:cs="新細明體" w:hint="eastAsia"/>
          <w:b/>
          <w:szCs w:val="20"/>
          <w:bdr w:val="single" w:sz="4" w:space="0" w:color="auto"/>
        </w:rPr>
        <w:t>菩提果</w:t>
      </w:r>
    </w:p>
    <w:p w:rsidR="00F03111" w:rsidRPr="008879E3" w:rsidRDefault="00F03111" w:rsidP="009B6706">
      <w:pPr>
        <w:spacing w:line="356" w:lineRule="exact"/>
        <w:ind w:leftChars="150" w:left="360"/>
        <w:jc w:val="both"/>
        <w:rPr>
          <w:b/>
          <w:szCs w:val="20"/>
          <w:bdr w:val="single" w:sz="4" w:space="0" w:color="auto"/>
        </w:rPr>
      </w:pPr>
      <w:r w:rsidRPr="008879E3">
        <w:rPr>
          <w:rFonts w:hint="eastAsia"/>
          <w:b/>
          <w:szCs w:val="20"/>
          <w:bdr w:val="single" w:sz="4" w:space="0" w:color="auto"/>
        </w:rPr>
        <w:t>（一）須菩提難：用初心得或後心得無上道</w:t>
      </w:r>
    </w:p>
    <w:p w:rsidR="00F03111" w:rsidRPr="008879E3" w:rsidRDefault="00F03111" w:rsidP="009B6706">
      <w:pPr>
        <w:spacing w:line="356" w:lineRule="exact"/>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、正難</w:t>
      </w:r>
    </w:p>
    <w:p w:rsidR="00F03111" w:rsidRPr="008879E3" w:rsidRDefault="00F03111" w:rsidP="009B6706">
      <w:pPr>
        <w:spacing w:beforeLines="30" w:before="108" w:line="356" w:lineRule="exact"/>
        <w:ind w:leftChars="250" w:left="600"/>
        <w:jc w:val="both"/>
        <w:rPr>
          <w:b/>
          <w:szCs w:val="20"/>
          <w:bdr w:val="single" w:sz="4" w:space="0" w:color="auto"/>
        </w:rPr>
      </w:pPr>
      <w:bookmarkStart w:id="3368" w:name="BM0585b26"/>
      <w:r w:rsidRPr="008879E3">
        <w:rPr>
          <w:rFonts w:hint="eastAsia"/>
          <w:b/>
          <w:szCs w:val="20"/>
          <w:bdr w:val="single" w:sz="4" w:space="0" w:color="auto"/>
        </w:rPr>
        <w:t>※</w:t>
      </w:r>
      <w:r w:rsidRPr="008879E3">
        <w:rPr>
          <w:rFonts w:hint="eastAsia"/>
          <w:b/>
          <w:szCs w:val="20"/>
          <w:bdr w:val="single" w:sz="4" w:space="0" w:color="auto"/>
        </w:rPr>
        <w:t xml:space="preserve"> </w:t>
      </w:r>
      <w:r w:rsidRPr="008879E3">
        <w:rPr>
          <w:rFonts w:hint="eastAsia"/>
          <w:b/>
          <w:szCs w:val="20"/>
          <w:bdr w:val="single" w:sz="4" w:space="0" w:color="auto"/>
        </w:rPr>
        <w:t>因論生論：須菩提難問之因由</w:t>
      </w:r>
      <w:bookmarkEnd w:id="3368"/>
    </w:p>
    <w:p w:rsidR="00F03111" w:rsidRDefault="00F03111" w:rsidP="009B6706">
      <w:pPr>
        <w:spacing w:line="356" w:lineRule="exact"/>
        <w:ind w:leftChars="300" w:left="720"/>
        <w:jc w:val="both"/>
        <w:rPr>
          <w:b/>
        </w:rPr>
      </w:pPr>
      <w:bookmarkStart w:id="3369" w:name="BM0585b27"/>
      <w:r w:rsidRPr="008879E3">
        <w:rPr>
          <w:rFonts w:hint="eastAsia"/>
          <w:b/>
          <w:bdr w:val="single" w:sz="4" w:space="0" w:color="auto"/>
        </w:rPr>
        <w:t>（</w:t>
      </w:r>
      <w:r w:rsidRPr="008879E3">
        <w:rPr>
          <w:b/>
          <w:bdr w:val="single" w:sz="4" w:space="0" w:color="auto"/>
        </w:rPr>
        <w:t>1</w:t>
      </w:r>
      <w:r w:rsidRPr="008879E3">
        <w:rPr>
          <w:rFonts w:hint="eastAsia"/>
          <w:b/>
          <w:bdr w:val="single" w:sz="4" w:space="0" w:color="auto"/>
        </w:rPr>
        <w:t>）辨興難因</w:t>
      </w:r>
    </w:p>
    <w:p w:rsidR="00F03111" w:rsidRPr="008879E3" w:rsidRDefault="00F03111" w:rsidP="009B6706">
      <w:pPr>
        <w:spacing w:line="356" w:lineRule="exact"/>
        <w:ind w:leftChars="350" w:left="840"/>
        <w:jc w:val="both"/>
        <w:rPr>
          <w:b/>
          <w:szCs w:val="20"/>
          <w:bdr w:val="single" w:sz="4" w:space="0" w:color="auto"/>
        </w:rPr>
      </w:pPr>
      <w:r w:rsidRPr="008879E3">
        <w:rPr>
          <w:b/>
          <w:szCs w:val="20"/>
          <w:bdr w:val="single" w:sz="4" w:space="0" w:color="auto"/>
        </w:rPr>
        <w:t>A</w:t>
      </w:r>
      <w:r w:rsidRPr="008879E3">
        <w:rPr>
          <w:rFonts w:hint="eastAsia"/>
          <w:b/>
          <w:szCs w:val="20"/>
          <w:bdr w:val="single" w:sz="4" w:space="0" w:color="auto"/>
        </w:rPr>
        <w:t>、若諸法無增減，云何得無上道</w:t>
      </w:r>
      <w:bookmarkEnd w:id="3369"/>
    </w:p>
    <w:p w:rsidR="00F03111" w:rsidRPr="008879E3" w:rsidRDefault="00F03111" w:rsidP="009B6706">
      <w:pPr>
        <w:spacing w:beforeLines="30" w:before="108" w:line="356" w:lineRule="exact"/>
        <w:ind w:leftChars="350" w:left="840"/>
        <w:jc w:val="both"/>
        <w:rPr>
          <w:b/>
          <w:szCs w:val="20"/>
          <w:bdr w:val="single" w:sz="4" w:space="0" w:color="auto"/>
        </w:rPr>
      </w:pPr>
      <w:bookmarkStart w:id="3370" w:name="BM0585b28"/>
      <w:r w:rsidRPr="008879E3">
        <w:rPr>
          <w:b/>
          <w:szCs w:val="20"/>
          <w:bdr w:val="single" w:sz="4" w:space="0" w:color="auto"/>
        </w:rPr>
        <w:t>B</w:t>
      </w:r>
      <w:r w:rsidRPr="008879E3">
        <w:rPr>
          <w:rFonts w:hint="eastAsia"/>
          <w:b/>
          <w:szCs w:val="20"/>
          <w:bdr w:val="single" w:sz="4" w:space="0" w:color="auto"/>
        </w:rPr>
        <w:t>、菩薩未斷無明等煩惱，云何能如實正行</w:t>
      </w:r>
      <w:bookmarkEnd w:id="3370"/>
    </w:p>
    <w:p w:rsidR="00F03111" w:rsidRPr="008879E3" w:rsidRDefault="00F03111" w:rsidP="009B6706">
      <w:pPr>
        <w:spacing w:beforeLines="30" w:before="108" w:line="366" w:lineRule="exact"/>
        <w:ind w:leftChars="350" w:left="840"/>
        <w:jc w:val="both"/>
        <w:rPr>
          <w:b/>
          <w:szCs w:val="20"/>
          <w:bdr w:val="single" w:sz="4" w:space="0" w:color="auto"/>
        </w:rPr>
      </w:pPr>
      <w:bookmarkStart w:id="3371" w:name="BM0585c01"/>
      <w:r w:rsidRPr="008879E3">
        <w:rPr>
          <w:b/>
          <w:szCs w:val="20"/>
          <w:bdr w:val="single" w:sz="4" w:space="0" w:color="auto"/>
        </w:rPr>
        <w:t>C</w:t>
      </w:r>
      <w:r w:rsidRPr="008879E3">
        <w:rPr>
          <w:rFonts w:hint="eastAsia"/>
          <w:b/>
          <w:szCs w:val="20"/>
          <w:bdr w:val="single" w:sz="4" w:space="0" w:color="auto"/>
        </w:rPr>
        <w:t>、初後二心不俱，云何增益善根得無上道</w:t>
      </w:r>
      <w:bookmarkEnd w:id="3371"/>
    </w:p>
    <w:p w:rsidR="00F03111" w:rsidRPr="008879E3" w:rsidRDefault="00F03111" w:rsidP="009B6706">
      <w:pPr>
        <w:spacing w:beforeLines="30" w:before="108" w:line="366" w:lineRule="exact"/>
        <w:ind w:leftChars="300" w:left="720"/>
        <w:jc w:val="both"/>
        <w:rPr>
          <w:b/>
          <w:szCs w:val="20"/>
          <w:bdr w:val="single" w:sz="4" w:space="0" w:color="auto"/>
        </w:rPr>
      </w:pPr>
      <w:bookmarkStart w:id="3372" w:name="BM0585c05"/>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）述佛答意</w:t>
      </w:r>
      <w:bookmarkEnd w:id="3372"/>
    </w:p>
    <w:p w:rsidR="00F03111" w:rsidRPr="008879E3" w:rsidRDefault="00F03111" w:rsidP="009B6706">
      <w:pPr>
        <w:spacing w:beforeLines="30" w:before="108" w:line="366" w:lineRule="exact"/>
        <w:ind w:leftChars="200" w:left="480"/>
        <w:jc w:val="both"/>
        <w:rPr>
          <w:b/>
          <w:szCs w:val="20"/>
          <w:bdr w:val="single" w:sz="4" w:space="0" w:color="auto"/>
        </w:rPr>
      </w:pPr>
      <w:bookmarkStart w:id="3373" w:name="BM0585c12"/>
      <w:r w:rsidRPr="008879E3">
        <w:rPr>
          <w:b/>
          <w:szCs w:val="20"/>
          <w:bdr w:val="single" w:sz="4" w:space="0" w:color="auto"/>
        </w:rPr>
        <w:t>2</w:t>
      </w:r>
      <w:r w:rsidRPr="008879E3">
        <w:rPr>
          <w:rFonts w:hint="eastAsia"/>
          <w:b/>
          <w:szCs w:val="20"/>
          <w:bdr w:val="single" w:sz="4" w:space="0" w:color="auto"/>
        </w:rPr>
        <w:t>、明因由</w:t>
      </w:r>
      <w:bookmarkEnd w:id="3373"/>
    </w:p>
    <w:p w:rsidR="00F03111" w:rsidRPr="008879E3" w:rsidRDefault="00F03111" w:rsidP="009B6706">
      <w:pPr>
        <w:spacing w:beforeLines="30" w:before="108" w:line="366" w:lineRule="exact"/>
        <w:ind w:leftChars="150" w:left="360"/>
        <w:jc w:val="both"/>
        <w:rPr>
          <w:b/>
          <w:szCs w:val="20"/>
          <w:bdr w:val="single" w:sz="4" w:space="0" w:color="auto"/>
        </w:rPr>
      </w:pPr>
      <w:bookmarkStart w:id="3374" w:name="BM0585c16"/>
      <w:r w:rsidRPr="008879E3">
        <w:rPr>
          <w:rFonts w:hint="eastAsia"/>
          <w:b/>
          <w:szCs w:val="20"/>
          <w:bdr w:val="single" w:sz="4" w:space="0" w:color="auto"/>
        </w:rPr>
        <w:t>（二）佛答</w:t>
      </w:r>
    </w:p>
    <w:p w:rsidR="00F03111" w:rsidRPr="008879E3" w:rsidRDefault="00F03111" w:rsidP="009B6706">
      <w:pPr>
        <w:spacing w:line="366" w:lineRule="exact"/>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、正答：非即非離初心後心而得</w:t>
      </w:r>
    </w:p>
    <w:p w:rsidR="00F03111" w:rsidRPr="008879E3" w:rsidRDefault="00F03111" w:rsidP="009B6706">
      <w:pPr>
        <w:spacing w:line="366" w:lineRule="exact"/>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）舉</w:t>
      </w:r>
      <w:r w:rsidRPr="008879E3">
        <w:rPr>
          <w:rFonts w:hint="eastAsia"/>
          <w:b/>
          <w:bCs/>
          <w:szCs w:val="20"/>
          <w:bdr w:val="single" w:sz="4" w:space="0" w:color="auto"/>
        </w:rPr>
        <w:t>燋焰喻</w:t>
      </w:r>
      <w:r w:rsidRPr="008879E3">
        <w:rPr>
          <w:rFonts w:hint="eastAsia"/>
          <w:b/>
          <w:szCs w:val="20"/>
          <w:bdr w:val="single" w:sz="4" w:space="0" w:color="auto"/>
        </w:rPr>
        <w:t>釋</w:t>
      </w:r>
      <w:bookmarkEnd w:id="3374"/>
    </w:p>
    <w:p w:rsidR="00F03111" w:rsidRPr="008879E3" w:rsidRDefault="00F03111" w:rsidP="009B6706">
      <w:pPr>
        <w:spacing w:beforeLines="30" w:before="108" w:line="366" w:lineRule="exact"/>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）合法釋</w:t>
      </w:r>
    </w:p>
    <w:p w:rsidR="00F03111" w:rsidRPr="008879E3" w:rsidRDefault="00F03111" w:rsidP="009B6706">
      <w:pPr>
        <w:spacing w:beforeLines="30" w:before="108" w:line="366" w:lineRule="exact"/>
        <w:ind w:leftChars="200" w:left="480"/>
        <w:jc w:val="both"/>
        <w:rPr>
          <w:b/>
          <w:szCs w:val="20"/>
          <w:bdr w:val="single" w:sz="4" w:space="0" w:color="auto"/>
        </w:rPr>
      </w:pPr>
      <w:r w:rsidRPr="008879E3">
        <w:rPr>
          <w:b/>
          <w:szCs w:val="20"/>
          <w:bdr w:val="single" w:sz="4" w:space="0" w:color="auto"/>
        </w:rPr>
        <w:t>2</w:t>
      </w:r>
      <w:r w:rsidRPr="008879E3">
        <w:rPr>
          <w:rFonts w:hint="eastAsia"/>
          <w:b/>
          <w:szCs w:val="20"/>
          <w:bdr w:val="single" w:sz="4" w:space="0" w:color="auto"/>
        </w:rPr>
        <w:t>、更說：初心乃至十地因緣具足而得菩提</w:t>
      </w:r>
    </w:p>
    <w:p w:rsidR="00F03111" w:rsidRDefault="00F03111" w:rsidP="009B6706">
      <w:pPr>
        <w:spacing w:line="366" w:lineRule="exact"/>
        <w:ind w:leftChars="250" w:left="600"/>
        <w:jc w:val="both"/>
        <w:rPr>
          <w:rFonts w:eastAsia="標楷體"/>
          <w:b/>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）略標</w:t>
      </w:r>
    </w:p>
    <w:p w:rsidR="00F03111" w:rsidRPr="008879E3" w:rsidRDefault="00F03111" w:rsidP="009B6706">
      <w:pPr>
        <w:spacing w:beforeLines="30" w:before="108" w:line="366" w:lineRule="exact"/>
        <w:ind w:leftChars="250" w:left="600"/>
        <w:jc w:val="both"/>
        <w:rPr>
          <w:b/>
          <w:szCs w:val="20"/>
          <w:bdr w:val="single" w:sz="4" w:space="0" w:color="auto"/>
        </w:rPr>
      </w:pPr>
      <w:bookmarkStart w:id="3375" w:name="BM0585c28"/>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）釋十地</w:t>
      </w:r>
    </w:p>
    <w:p w:rsidR="00F03111" w:rsidRPr="008879E3" w:rsidRDefault="00F03111" w:rsidP="009B6706">
      <w:pPr>
        <w:spacing w:line="366" w:lineRule="exact"/>
        <w:ind w:leftChars="300" w:left="720"/>
        <w:jc w:val="both"/>
        <w:rPr>
          <w:b/>
          <w:szCs w:val="20"/>
          <w:bdr w:val="single" w:sz="4" w:space="0" w:color="auto"/>
        </w:rPr>
      </w:pPr>
      <w:r w:rsidRPr="008879E3">
        <w:rPr>
          <w:rFonts w:cs="新細明體"/>
          <w:b/>
          <w:szCs w:val="20"/>
          <w:bdr w:val="single" w:sz="4" w:space="0" w:color="auto"/>
        </w:rPr>
        <w:t>A</w:t>
      </w:r>
      <w:r w:rsidRPr="008879E3">
        <w:rPr>
          <w:rFonts w:hint="eastAsia"/>
          <w:b/>
          <w:szCs w:val="20"/>
          <w:bdr w:val="single" w:sz="4" w:space="0" w:color="auto"/>
        </w:rPr>
        <w:t>、略標</w:t>
      </w:r>
    </w:p>
    <w:p w:rsidR="00F03111" w:rsidRDefault="00F03111" w:rsidP="00C02AAD">
      <w:pPr>
        <w:spacing w:beforeLines="30" w:before="108"/>
        <w:ind w:leftChars="300" w:left="720"/>
        <w:jc w:val="both"/>
        <w:rPr>
          <w:rStyle w:val="a8"/>
          <w:bCs/>
        </w:rPr>
      </w:pPr>
      <w:r w:rsidRPr="008879E3">
        <w:rPr>
          <w:rFonts w:cs="新細明體"/>
          <w:b/>
          <w:szCs w:val="20"/>
          <w:bdr w:val="single" w:sz="4" w:space="0" w:color="auto"/>
        </w:rPr>
        <w:t>B</w:t>
      </w:r>
      <w:r w:rsidRPr="008879E3">
        <w:rPr>
          <w:rFonts w:hint="eastAsia"/>
          <w:b/>
          <w:szCs w:val="20"/>
          <w:bdr w:val="single" w:sz="4" w:space="0" w:color="auto"/>
        </w:rPr>
        <w:t>、別釋</w:t>
      </w:r>
      <w:r w:rsidRPr="008879E3">
        <w:rPr>
          <w:rFonts w:ascii="新細明體" w:hAnsi="新細明體" w:hint="eastAsia"/>
          <w:b/>
          <w:bCs/>
          <w:bdr w:val="single" w:sz="4" w:space="0" w:color="auto"/>
        </w:rPr>
        <w:t>十地</w:t>
      </w:r>
    </w:p>
    <w:p w:rsidR="00F03111" w:rsidRPr="008879E3" w:rsidRDefault="00F03111" w:rsidP="00C02AAD">
      <w:pPr>
        <w:ind w:leftChars="350" w:left="840"/>
        <w:jc w:val="both"/>
        <w:rPr>
          <w:szCs w:val="20"/>
          <w:bdr w:val="single" w:sz="4" w:space="0" w:color="auto"/>
        </w:rPr>
      </w:pPr>
      <w:r w:rsidRPr="008879E3">
        <w:rPr>
          <w:rFonts w:hint="eastAsia"/>
          <w:b/>
          <w:szCs w:val="20"/>
          <w:bdr w:val="single" w:sz="4" w:space="0" w:color="auto"/>
        </w:rPr>
        <w:t>（</w:t>
      </w:r>
      <w:r w:rsidRPr="008879E3">
        <w:rPr>
          <w:b/>
          <w:szCs w:val="20"/>
          <w:bdr w:val="single" w:sz="4" w:space="0" w:color="auto"/>
        </w:rPr>
        <w:t>A</w:t>
      </w:r>
      <w:r w:rsidRPr="008879E3">
        <w:rPr>
          <w:rFonts w:hint="eastAsia"/>
          <w:b/>
          <w:szCs w:val="20"/>
          <w:bdr w:val="single" w:sz="4" w:space="0" w:color="auto"/>
        </w:rPr>
        <w:t>）乾慧地</w:t>
      </w:r>
      <w:bookmarkEnd w:id="3375"/>
    </w:p>
    <w:p w:rsidR="00F03111" w:rsidRPr="008879E3" w:rsidRDefault="00F03111" w:rsidP="00C02AAD">
      <w:pPr>
        <w:spacing w:beforeLines="30" w:before="108"/>
        <w:ind w:leftChars="350" w:left="840"/>
        <w:jc w:val="both"/>
        <w:rPr>
          <w:b/>
          <w:szCs w:val="20"/>
          <w:bdr w:val="single" w:sz="4" w:space="0" w:color="auto"/>
        </w:rPr>
      </w:pPr>
      <w:bookmarkStart w:id="3376" w:name="BM0586a05"/>
      <w:r w:rsidRPr="008879E3">
        <w:rPr>
          <w:rFonts w:hint="eastAsia"/>
          <w:b/>
          <w:szCs w:val="20"/>
          <w:bdr w:val="single" w:sz="4" w:space="0" w:color="auto"/>
        </w:rPr>
        <w:t>（</w:t>
      </w:r>
      <w:r w:rsidRPr="008879E3">
        <w:rPr>
          <w:b/>
          <w:szCs w:val="20"/>
          <w:bdr w:val="single" w:sz="4" w:space="0" w:color="auto"/>
        </w:rPr>
        <w:t>B</w:t>
      </w:r>
      <w:r w:rsidRPr="008879E3">
        <w:rPr>
          <w:rFonts w:hint="eastAsia"/>
          <w:b/>
          <w:szCs w:val="20"/>
          <w:bdr w:val="single" w:sz="4" w:space="0" w:color="auto"/>
        </w:rPr>
        <w:t>）性地</w:t>
      </w:r>
      <w:bookmarkEnd w:id="3376"/>
    </w:p>
    <w:p w:rsidR="00F03111" w:rsidRPr="008879E3" w:rsidRDefault="00F03111" w:rsidP="00C02AAD">
      <w:pPr>
        <w:spacing w:beforeLines="30" w:before="108"/>
        <w:ind w:leftChars="350" w:left="840"/>
        <w:jc w:val="both"/>
        <w:rPr>
          <w:b/>
          <w:szCs w:val="20"/>
          <w:bdr w:val="single" w:sz="4" w:space="0" w:color="auto"/>
        </w:rPr>
      </w:pPr>
      <w:bookmarkStart w:id="3377" w:name="BM0586a08"/>
      <w:r w:rsidRPr="008879E3">
        <w:rPr>
          <w:rFonts w:hint="eastAsia"/>
          <w:b/>
          <w:szCs w:val="20"/>
          <w:bdr w:val="single" w:sz="4" w:space="0" w:color="auto"/>
        </w:rPr>
        <w:t>（</w:t>
      </w:r>
      <w:r w:rsidRPr="008879E3">
        <w:rPr>
          <w:b/>
          <w:szCs w:val="20"/>
          <w:bdr w:val="single" w:sz="4" w:space="0" w:color="auto"/>
        </w:rPr>
        <w:t>C</w:t>
      </w:r>
      <w:r w:rsidRPr="008879E3">
        <w:rPr>
          <w:rFonts w:hint="eastAsia"/>
          <w:b/>
          <w:szCs w:val="20"/>
          <w:bdr w:val="single" w:sz="4" w:space="0" w:color="auto"/>
        </w:rPr>
        <w:t>）八人地</w:t>
      </w:r>
      <w:bookmarkEnd w:id="3377"/>
    </w:p>
    <w:p w:rsidR="00F03111" w:rsidRPr="008879E3" w:rsidRDefault="00F03111" w:rsidP="00C02AAD">
      <w:pPr>
        <w:spacing w:beforeLines="30" w:before="108"/>
        <w:ind w:leftChars="350" w:left="840"/>
        <w:jc w:val="both"/>
        <w:rPr>
          <w:b/>
          <w:szCs w:val="20"/>
          <w:bdr w:val="single" w:sz="4" w:space="0" w:color="auto"/>
        </w:rPr>
      </w:pPr>
      <w:bookmarkStart w:id="3378" w:name="BM0586a10"/>
      <w:r w:rsidRPr="008879E3">
        <w:rPr>
          <w:rFonts w:hint="eastAsia"/>
          <w:b/>
          <w:szCs w:val="20"/>
          <w:bdr w:val="single" w:sz="4" w:space="0" w:color="auto"/>
        </w:rPr>
        <w:t>（</w:t>
      </w:r>
      <w:r w:rsidRPr="008879E3">
        <w:rPr>
          <w:b/>
          <w:szCs w:val="20"/>
          <w:bdr w:val="single" w:sz="4" w:space="0" w:color="auto"/>
        </w:rPr>
        <w:t>D</w:t>
      </w:r>
      <w:r w:rsidRPr="008879E3">
        <w:rPr>
          <w:rFonts w:hint="eastAsia"/>
          <w:b/>
          <w:szCs w:val="20"/>
          <w:bdr w:val="single" w:sz="4" w:space="0" w:color="auto"/>
        </w:rPr>
        <w:t>）見地</w:t>
      </w:r>
      <w:bookmarkEnd w:id="3378"/>
    </w:p>
    <w:p w:rsidR="00F03111" w:rsidRPr="008879E3" w:rsidRDefault="00F03111" w:rsidP="009B6706">
      <w:pPr>
        <w:spacing w:beforeLines="30" w:before="108" w:line="370" w:lineRule="exact"/>
        <w:ind w:leftChars="350" w:left="840"/>
        <w:jc w:val="both"/>
        <w:rPr>
          <w:b/>
          <w:szCs w:val="20"/>
          <w:bdr w:val="single" w:sz="4" w:space="0" w:color="auto"/>
        </w:rPr>
      </w:pPr>
      <w:bookmarkStart w:id="3379" w:name="BM0586a11"/>
      <w:r w:rsidRPr="008879E3">
        <w:rPr>
          <w:rFonts w:hint="eastAsia"/>
          <w:b/>
          <w:szCs w:val="20"/>
          <w:bdr w:val="single" w:sz="4" w:space="0" w:color="auto"/>
        </w:rPr>
        <w:t>（</w:t>
      </w:r>
      <w:r w:rsidRPr="008879E3">
        <w:rPr>
          <w:b/>
          <w:szCs w:val="20"/>
          <w:bdr w:val="single" w:sz="4" w:space="0" w:color="auto"/>
        </w:rPr>
        <w:t>E</w:t>
      </w:r>
      <w:r w:rsidRPr="008879E3">
        <w:rPr>
          <w:rFonts w:hint="eastAsia"/>
          <w:b/>
          <w:szCs w:val="20"/>
          <w:bdr w:val="single" w:sz="4" w:space="0" w:color="auto"/>
        </w:rPr>
        <w:t>）薄地</w:t>
      </w:r>
      <w:bookmarkEnd w:id="3379"/>
    </w:p>
    <w:p w:rsidR="00F03111" w:rsidRPr="008879E3" w:rsidRDefault="00F03111" w:rsidP="009B6706">
      <w:pPr>
        <w:spacing w:beforeLines="30" w:before="108" w:line="370" w:lineRule="exact"/>
        <w:ind w:leftChars="350" w:left="840"/>
        <w:jc w:val="both"/>
        <w:rPr>
          <w:b/>
          <w:szCs w:val="20"/>
          <w:bdr w:val="single" w:sz="4" w:space="0" w:color="auto"/>
        </w:rPr>
      </w:pPr>
      <w:bookmarkStart w:id="3380" w:name="BM0586a14"/>
      <w:r w:rsidRPr="008879E3">
        <w:rPr>
          <w:rFonts w:hint="eastAsia"/>
          <w:b/>
          <w:szCs w:val="20"/>
          <w:bdr w:val="single" w:sz="4" w:space="0" w:color="auto"/>
        </w:rPr>
        <w:t>（</w:t>
      </w:r>
      <w:r w:rsidRPr="008879E3">
        <w:rPr>
          <w:b/>
          <w:szCs w:val="20"/>
          <w:bdr w:val="single" w:sz="4" w:space="0" w:color="auto"/>
        </w:rPr>
        <w:t>F</w:t>
      </w:r>
      <w:r w:rsidRPr="008879E3">
        <w:rPr>
          <w:rFonts w:hint="eastAsia"/>
          <w:b/>
          <w:szCs w:val="20"/>
          <w:bdr w:val="single" w:sz="4" w:space="0" w:color="auto"/>
        </w:rPr>
        <w:t>）離欲地</w:t>
      </w:r>
      <w:bookmarkEnd w:id="3380"/>
    </w:p>
    <w:p w:rsidR="00F03111" w:rsidRPr="008879E3" w:rsidRDefault="00F03111" w:rsidP="009B6706">
      <w:pPr>
        <w:spacing w:beforeLines="30" w:before="108" w:line="370" w:lineRule="exact"/>
        <w:ind w:leftChars="350" w:left="840"/>
        <w:jc w:val="both"/>
        <w:rPr>
          <w:b/>
          <w:szCs w:val="20"/>
          <w:bdr w:val="single" w:sz="4" w:space="0" w:color="auto"/>
        </w:rPr>
      </w:pPr>
      <w:bookmarkStart w:id="3381" w:name="BM0586a15"/>
      <w:r w:rsidRPr="008879E3">
        <w:rPr>
          <w:rFonts w:hint="eastAsia"/>
          <w:b/>
          <w:szCs w:val="20"/>
          <w:bdr w:val="single" w:sz="4" w:space="0" w:color="auto"/>
        </w:rPr>
        <w:t>（</w:t>
      </w:r>
      <w:r w:rsidRPr="008879E3">
        <w:rPr>
          <w:b/>
          <w:szCs w:val="20"/>
          <w:bdr w:val="single" w:sz="4" w:space="0" w:color="auto"/>
        </w:rPr>
        <w:t>G</w:t>
      </w:r>
      <w:r w:rsidRPr="008879E3">
        <w:rPr>
          <w:rFonts w:hint="eastAsia"/>
          <w:b/>
          <w:szCs w:val="20"/>
          <w:bdr w:val="single" w:sz="4" w:space="0" w:color="auto"/>
        </w:rPr>
        <w:t>）已作地</w:t>
      </w:r>
      <w:bookmarkEnd w:id="3381"/>
    </w:p>
    <w:p w:rsidR="00F03111" w:rsidRPr="008879E3" w:rsidRDefault="00F03111" w:rsidP="009B6706">
      <w:pPr>
        <w:spacing w:beforeLines="30" w:before="108" w:line="370" w:lineRule="exact"/>
        <w:ind w:leftChars="350" w:left="840"/>
        <w:jc w:val="both"/>
        <w:rPr>
          <w:b/>
          <w:szCs w:val="20"/>
          <w:bdr w:val="single" w:sz="4" w:space="0" w:color="auto"/>
        </w:rPr>
      </w:pPr>
      <w:bookmarkStart w:id="3382" w:name="BM0586a17"/>
      <w:r w:rsidRPr="008879E3">
        <w:rPr>
          <w:rFonts w:hint="eastAsia"/>
          <w:b/>
          <w:szCs w:val="20"/>
          <w:bdr w:val="single" w:sz="4" w:space="0" w:color="auto"/>
        </w:rPr>
        <w:t>（</w:t>
      </w:r>
      <w:r w:rsidRPr="008879E3">
        <w:rPr>
          <w:b/>
          <w:szCs w:val="20"/>
          <w:bdr w:val="single" w:sz="4" w:space="0" w:color="auto"/>
        </w:rPr>
        <w:t>H</w:t>
      </w:r>
      <w:r w:rsidRPr="008879E3">
        <w:rPr>
          <w:rFonts w:hint="eastAsia"/>
          <w:b/>
          <w:szCs w:val="20"/>
          <w:bdr w:val="single" w:sz="4" w:space="0" w:color="auto"/>
        </w:rPr>
        <w:t>）辟支佛地</w:t>
      </w:r>
      <w:bookmarkEnd w:id="3382"/>
    </w:p>
    <w:p w:rsidR="00F03111" w:rsidRPr="008879E3" w:rsidRDefault="00F03111" w:rsidP="009B6706">
      <w:pPr>
        <w:spacing w:beforeLines="30" w:before="108" w:line="370" w:lineRule="exact"/>
        <w:ind w:leftChars="350" w:left="840"/>
        <w:jc w:val="both"/>
        <w:rPr>
          <w:b/>
          <w:szCs w:val="20"/>
          <w:bdr w:val="single" w:sz="4" w:space="0" w:color="auto"/>
        </w:rPr>
      </w:pPr>
      <w:bookmarkStart w:id="3383" w:name="BM0586a20"/>
      <w:r w:rsidRPr="008879E3">
        <w:rPr>
          <w:rFonts w:hint="eastAsia"/>
          <w:b/>
          <w:szCs w:val="20"/>
          <w:bdr w:val="single" w:sz="4" w:space="0" w:color="auto"/>
        </w:rPr>
        <w:t>（</w:t>
      </w:r>
      <w:r w:rsidRPr="008879E3">
        <w:rPr>
          <w:b/>
          <w:szCs w:val="20"/>
          <w:bdr w:val="single" w:sz="4" w:space="0" w:color="auto"/>
        </w:rPr>
        <w:t>I</w:t>
      </w:r>
      <w:r w:rsidRPr="008879E3">
        <w:rPr>
          <w:rFonts w:hint="eastAsia"/>
          <w:b/>
          <w:szCs w:val="20"/>
          <w:bdr w:val="single" w:sz="4" w:space="0" w:color="auto"/>
        </w:rPr>
        <w:t>）菩薩地</w:t>
      </w:r>
    </w:p>
    <w:p w:rsidR="00F03111" w:rsidRPr="008879E3" w:rsidRDefault="00F03111" w:rsidP="009B6706">
      <w:pPr>
        <w:spacing w:line="370" w:lineRule="exact"/>
        <w:ind w:leftChars="400" w:left="960"/>
        <w:jc w:val="both"/>
        <w:rPr>
          <w:b/>
          <w:szCs w:val="20"/>
          <w:bdr w:val="single" w:sz="4" w:space="0" w:color="auto"/>
        </w:rPr>
      </w:pPr>
      <w:r w:rsidRPr="008879E3">
        <w:rPr>
          <w:b/>
          <w:szCs w:val="20"/>
          <w:bdr w:val="single" w:sz="4" w:space="0" w:color="auto"/>
        </w:rPr>
        <w:t>a</w:t>
      </w:r>
      <w:r w:rsidRPr="008879E3">
        <w:rPr>
          <w:rFonts w:hint="eastAsia"/>
          <w:b/>
          <w:szCs w:val="20"/>
          <w:bdr w:val="single" w:sz="4" w:space="0" w:color="auto"/>
        </w:rPr>
        <w:t>、第一說：共三乘中前六地</w:t>
      </w:r>
      <w:bookmarkEnd w:id="3383"/>
    </w:p>
    <w:p w:rsidR="00F03111" w:rsidRPr="008879E3" w:rsidRDefault="00F03111" w:rsidP="009B6706">
      <w:pPr>
        <w:spacing w:beforeLines="30" w:before="108" w:line="370" w:lineRule="exact"/>
        <w:ind w:leftChars="400" w:left="960"/>
        <w:jc w:val="both"/>
        <w:rPr>
          <w:b/>
          <w:szCs w:val="20"/>
          <w:bdr w:val="single" w:sz="4" w:space="0" w:color="auto"/>
        </w:rPr>
      </w:pPr>
      <w:bookmarkStart w:id="3384" w:name="BM0586a21"/>
      <w:r w:rsidRPr="008879E3">
        <w:rPr>
          <w:b/>
          <w:szCs w:val="20"/>
          <w:bdr w:val="single" w:sz="4" w:space="0" w:color="auto"/>
        </w:rPr>
        <w:t>b</w:t>
      </w:r>
      <w:r w:rsidRPr="008879E3">
        <w:rPr>
          <w:rFonts w:hint="eastAsia"/>
          <w:b/>
          <w:szCs w:val="20"/>
          <w:bdr w:val="single" w:sz="4" w:space="0" w:color="auto"/>
        </w:rPr>
        <w:t>、第二說：歡喜等十地</w:t>
      </w:r>
      <w:bookmarkEnd w:id="3384"/>
    </w:p>
    <w:p w:rsidR="00F03111" w:rsidRPr="008879E3" w:rsidRDefault="00F03111" w:rsidP="009B6706">
      <w:pPr>
        <w:spacing w:beforeLines="30" w:before="108" w:line="370" w:lineRule="exact"/>
        <w:ind w:leftChars="400" w:left="960"/>
        <w:jc w:val="both"/>
        <w:rPr>
          <w:b/>
          <w:szCs w:val="20"/>
          <w:bdr w:val="single" w:sz="4" w:space="0" w:color="auto"/>
        </w:rPr>
      </w:pPr>
      <w:bookmarkStart w:id="3385" w:name="BM0586a22"/>
      <w:r w:rsidRPr="008879E3">
        <w:rPr>
          <w:b/>
          <w:szCs w:val="20"/>
          <w:bdr w:val="single" w:sz="4" w:space="0" w:color="auto"/>
        </w:rPr>
        <w:t>c</w:t>
      </w:r>
      <w:r w:rsidRPr="008879E3">
        <w:rPr>
          <w:rFonts w:hint="eastAsia"/>
          <w:b/>
          <w:szCs w:val="20"/>
          <w:bdr w:val="single" w:sz="4" w:space="0" w:color="auto"/>
        </w:rPr>
        <w:t>、第三說：初發心乃至金剛三昧</w:t>
      </w:r>
      <w:bookmarkEnd w:id="3385"/>
    </w:p>
    <w:p w:rsidR="00F03111" w:rsidRPr="008879E3" w:rsidRDefault="00F03111" w:rsidP="009B6706">
      <w:pPr>
        <w:spacing w:beforeLines="30" w:before="108" w:line="370" w:lineRule="exact"/>
        <w:ind w:leftChars="350" w:left="840"/>
        <w:jc w:val="both"/>
        <w:rPr>
          <w:b/>
          <w:szCs w:val="20"/>
          <w:bdr w:val="single" w:sz="4" w:space="0" w:color="auto"/>
        </w:rPr>
      </w:pPr>
      <w:bookmarkStart w:id="3386" w:name="BM0586a23"/>
      <w:r w:rsidRPr="008879E3">
        <w:rPr>
          <w:rFonts w:hint="eastAsia"/>
          <w:b/>
          <w:szCs w:val="20"/>
          <w:bdr w:val="single" w:sz="4" w:space="0" w:color="auto"/>
        </w:rPr>
        <w:t>（</w:t>
      </w:r>
      <w:r w:rsidRPr="008879E3">
        <w:rPr>
          <w:b/>
          <w:szCs w:val="20"/>
          <w:bdr w:val="single" w:sz="4" w:space="0" w:color="auto"/>
        </w:rPr>
        <w:t>J</w:t>
      </w:r>
      <w:r w:rsidRPr="008879E3">
        <w:rPr>
          <w:rFonts w:hint="eastAsia"/>
          <w:b/>
          <w:szCs w:val="20"/>
          <w:bdr w:val="single" w:sz="4" w:space="0" w:color="auto"/>
        </w:rPr>
        <w:t>）佛地</w:t>
      </w:r>
      <w:bookmarkEnd w:id="3386"/>
    </w:p>
    <w:p w:rsidR="00F03111" w:rsidRPr="008879E3" w:rsidRDefault="00F03111" w:rsidP="009B6706">
      <w:pPr>
        <w:spacing w:beforeLines="30" w:before="108" w:line="366" w:lineRule="exact"/>
        <w:ind w:leftChars="300" w:left="720"/>
        <w:jc w:val="both"/>
        <w:rPr>
          <w:b/>
          <w:szCs w:val="20"/>
          <w:bdr w:val="single" w:sz="4" w:space="0" w:color="auto"/>
        </w:rPr>
      </w:pPr>
      <w:bookmarkStart w:id="3387" w:name="BM0586a25"/>
      <w:r w:rsidRPr="008879E3">
        <w:rPr>
          <w:b/>
          <w:szCs w:val="20"/>
          <w:bdr w:val="single" w:sz="4" w:space="0" w:color="auto"/>
        </w:rPr>
        <w:t>C</w:t>
      </w:r>
      <w:r w:rsidRPr="008879E3">
        <w:rPr>
          <w:rFonts w:hint="eastAsia"/>
          <w:b/>
          <w:szCs w:val="20"/>
          <w:bdr w:val="single" w:sz="4" w:space="0" w:color="auto"/>
        </w:rPr>
        <w:t>、通難：不說菩薩似辟支佛地之理由</w:t>
      </w:r>
      <w:bookmarkEnd w:id="3387"/>
    </w:p>
    <w:p w:rsidR="00F03111" w:rsidRPr="008879E3" w:rsidRDefault="00F03111" w:rsidP="009B6706">
      <w:pPr>
        <w:spacing w:beforeLines="30" w:before="108" w:line="366" w:lineRule="exact"/>
        <w:ind w:leftChars="250" w:left="600"/>
        <w:jc w:val="both"/>
        <w:rPr>
          <w:b/>
          <w:szCs w:val="20"/>
          <w:bdr w:val="single" w:sz="4" w:space="0" w:color="auto"/>
        </w:rPr>
      </w:pPr>
      <w:bookmarkStart w:id="3388" w:name="BM0586b02"/>
      <w:r w:rsidRPr="008879E3">
        <w:rPr>
          <w:rFonts w:hint="eastAsia"/>
          <w:b/>
          <w:szCs w:val="20"/>
          <w:bdr w:val="single" w:sz="4" w:space="0" w:color="auto"/>
        </w:rPr>
        <w:t>（</w:t>
      </w:r>
      <w:r w:rsidRPr="008879E3">
        <w:rPr>
          <w:b/>
          <w:szCs w:val="20"/>
          <w:bdr w:val="single" w:sz="4" w:space="0" w:color="auto"/>
        </w:rPr>
        <w:t>3</w:t>
      </w:r>
      <w:r w:rsidRPr="008879E3">
        <w:rPr>
          <w:rFonts w:hint="eastAsia"/>
          <w:b/>
          <w:szCs w:val="20"/>
          <w:bdr w:val="single" w:sz="4" w:space="0" w:color="auto"/>
        </w:rPr>
        <w:t>）結：非即初心後心，非離初心後心而得無上道</w:t>
      </w:r>
      <w:bookmarkEnd w:id="3388"/>
    </w:p>
    <w:p w:rsidR="00F03111" w:rsidRPr="008879E3" w:rsidRDefault="00F03111" w:rsidP="009B6706">
      <w:pPr>
        <w:spacing w:beforeLines="30" w:before="108" w:line="366" w:lineRule="exact"/>
        <w:ind w:leftChars="50" w:left="120"/>
        <w:jc w:val="both"/>
        <w:rPr>
          <w:b/>
          <w:szCs w:val="20"/>
          <w:bdr w:val="single" w:sz="4" w:space="0" w:color="auto"/>
        </w:rPr>
      </w:pPr>
      <w:r w:rsidRPr="008879E3">
        <w:rPr>
          <w:rFonts w:hint="eastAsia"/>
          <w:b/>
          <w:szCs w:val="20"/>
          <w:bdr w:val="single" w:sz="4" w:space="0" w:color="auto"/>
        </w:rPr>
        <w:t>（參）明離二邊中道行</w:t>
      </w:r>
    </w:p>
    <w:p w:rsidR="00F03111" w:rsidRPr="008879E3" w:rsidRDefault="00F03111" w:rsidP="009B6706">
      <w:pPr>
        <w:spacing w:line="366" w:lineRule="exact"/>
        <w:ind w:leftChars="100" w:left="240"/>
        <w:jc w:val="both"/>
        <w:rPr>
          <w:b/>
          <w:szCs w:val="20"/>
          <w:bdr w:val="single" w:sz="4" w:space="0" w:color="auto"/>
        </w:rPr>
      </w:pPr>
      <w:r w:rsidRPr="008879E3">
        <w:rPr>
          <w:rFonts w:hint="eastAsia"/>
          <w:b/>
          <w:szCs w:val="20"/>
          <w:bdr w:val="single" w:sz="4" w:space="0" w:color="auto"/>
        </w:rPr>
        <w:t>一、釋聲聞人生滅疑</w:t>
      </w:r>
    </w:p>
    <w:p w:rsidR="00F03111" w:rsidRPr="008879E3" w:rsidRDefault="00F03111" w:rsidP="009B6706">
      <w:pPr>
        <w:spacing w:line="366" w:lineRule="exact"/>
        <w:ind w:leftChars="150" w:left="360"/>
        <w:jc w:val="both"/>
        <w:rPr>
          <w:b/>
          <w:szCs w:val="20"/>
          <w:bdr w:val="single" w:sz="4" w:space="0" w:color="auto"/>
        </w:rPr>
      </w:pPr>
      <w:r w:rsidRPr="008879E3">
        <w:rPr>
          <w:rFonts w:hint="eastAsia"/>
          <w:b/>
          <w:szCs w:val="20"/>
          <w:bdr w:val="single" w:sz="4" w:space="0" w:color="auto"/>
        </w:rPr>
        <w:t>（一）須菩提歎緣起甚深而生疑</w:t>
      </w:r>
    </w:p>
    <w:p w:rsidR="00F03111" w:rsidRPr="008879E3" w:rsidRDefault="00F03111" w:rsidP="009B6706">
      <w:pPr>
        <w:spacing w:beforeLines="30" w:before="108" w:line="366" w:lineRule="exact"/>
        <w:ind w:leftChars="150" w:left="360"/>
        <w:jc w:val="both"/>
        <w:rPr>
          <w:rFonts w:eastAsia="標楷體"/>
          <w:b/>
          <w:szCs w:val="20"/>
          <w:bdr w:val="single" w:sz="4" w:space="0" w:color="auto"/>
        </w:rPr>
      </w:pPr>
      <w:bookmarkStart w:id="3389" w:name="BM0586b10"/>
      <w:r w:rsidRPr="008879E3">
        <w:rPr>
          <w:rFonts w:hint="eastAsia"/>
          <w:b/>
          <w:szCs w:val="20"/>
          <w:bdr w:val="single" w:sz="4" w:space="0" w:color="auto"/>
        </w:rPr>
        <w:t>（二）佛反問答釋</w:t>
      </w:r>
    </w:p>
    <w:p w:rsidR="00F03111" w:rsidRPr="008879E3" w:rsidRDefault="00F03111" w:rsidP="009B6706">
      <w:pPr>
        <w:spacing w:line="366" w:lineRule="exact"/>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、釋生滅疑</w:t>
      </w:r>
    </w:p>
    <w:p w:rsidR="00F03111" w:rsidRPr="008879E3" w:rsidRDefault="00F03111" w:rsidP="009B6706">
      <w:pPr>
        <w:spacing w:line="366" w:lineRule="exact"/>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w:t>
      </w:r>
      <w:r w:rsidRPr="008879E3">
        <w:rPr>
          <w:rFonts w:hint="eastAsia"/>
          <w:b/>
          <w:bdr w:val="single" w:sz="4" w:space="0" w:color="auto"/>
        </w:rPr>
        <w:t>過去</w:t>
      </w:r>
      <w:r w:rsidRPr="008879E3">
        <w:rPr>
          <w:rFonts w:hint="eastAsia"/>
          <w:b/>
          <w:szCs w:val="20"/>
          <w:bdr w:val="single" w:sz="4" w:space="0" w:color="auto"/>
        </w:rPr>
        <w:t>心滅不更生</w:t>
      </w:r>
      <w:bookmarkEnd w:id="3389"/>
    </w:p>
    <w:p w:rsidR="00F03111" w:rsidRPr="008879E3" w:rsidRDefault="00F03111" w:rsidP="009B6706">
      <w:pPr>
        <w:spacing w:beforeLines="30" w:before="108" w:line="366" w:lineRule="exact"/>
        <w:ind w:leftChars="250" w:left="600"/>
        <w:jc w:val="both"/>
        <w:rPr>
          <w:b/>
          <w:szCs w:val="20"/>
          <w:bdr w:val="single" w:sz="4" w:space="0" w:color="auto"/>
        </w:rPr>
      </w:pPr>
      <w:bookmarkStart w:id="3390" w:name="BM0586b14"/>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）現在心生當滅</w:t>
      </w:r>
      <w:bookmarkEnd w:id="3390"/>
    </w:p>
    <w:p w:rsidR="00F03111" w:rsidRPr="008879E3" w:rsidRDefault="00F03111" w:rsidP="000A4AE1">
      <w:pPr>
        <w:spacing w:beforeLines="30" w:before="108" w:line="366" w:lineRule="exact"/>
        <w:ind w:leftChars="250" w:left="600"/>
        <w:jc w:val="both"/>
        <w:rPr>
          <w:b/>
          <w:szCs w:val="20"/>
          <w:bdr w:val="single" w:sz="4" w:space="0" w:color="auto"/>
        </w:rPr>
      </w:pPr>
      <w:bookmarkStart w:id="3391" w:name="BM0586b18"/>
      <w:r w:rsidRPr="008879E3">
        <w:rPr>
          <w:rFonts w:hint="eastAsia"/>
          <w:b/>
          <w:szCs w:val="20"/>
          <w:bdr w:val="single" w:sz="4" w:space="0" w:color="auto"/>
        </w:rPr>
        <w:t>（</w:t>
      </w:r>
      <w:r w:rsidRPr="008879E3">
        <w:rPr>
          <w:b/>
          <w:szCs w:val="20"/>
          <w:bdr w:val="single" w:sz="4" w:space="0" w:color="auto"/>
        </w:rPr>
        <w:t>3</w:t>
      </w:r>
      <w:r w:rsidRPr="008879E3">
        <w:rPr>
          <w:rFonts w:hint="eastAsia"/>
          <w:b/>
          <w:szCs w:val="20"/>
          <w:bdr w:val="single" w:sz="4" w:space="0" w:color="auto"/>
        </w:rPr>
        <w:t>）心滅相非滅</w:t>
      </w:r>
      <w:bookmarkEnd w:id="3391"/>
    </w:p>
    <w:p w:rsidR="00F03111" w:rsidRPr="008879E3" w:rsidRDefault="00F03111" w:rsidP="000A4AE1">
      <w:pPr>
        <w:spacing w:beforeLines="30" w:before="108" w:line="366" w:lineRule="exact"/>
        <w:ind w:leftChars="200" w:left="480"/>
        <w:jc w:val="both"/>
        <w:rPr>
          <w:b/>
          <w:szCs w:val="20"/>
          <w:bdr w:val="single" w:sz="4" w:space="0" w:color="auto"/>
        </w:rPr>
      </w:pPr>
      <w:bookmarkStart w:id="3392" w:name="BM0586b25"/>
      <w:r w:rsidRPr="008879E3">
        <w:rPr>
          <w:b/>
          <w:szCs w:val="20"/>
          <w:bdr w:val="single" w:sz="4" w:space="0" w:color="auto"/>
        </w:rPr>
        <w:t>2</w:t>
      </w:r>
      <w:r w:rsidRPr="008879E3">
        <w:rPr>
          <w:rFonts w:hint="eastAsia"/>
          <w:b/>
          <w:szCs w:val="20"/>
          <w:bdr w:val="single" w:sz="4" w:space="0" w:color="auto"/>
        </w:rPr>
        <w:t>、釋住疑</w:t>
      </w:r>
    </w:p>
    <w:p w:rsidR="00F03111" w:rsidRPr="008879E3" w:rsidRDefault="00F03111" w:rsidP="000A4AE1">
      <w:pPr>
        <w:spacing w:line="366" w:lineRule="exact"/>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）心如如住</w:t>
      </w:r>
      <w:bookmarkEnd w:id="3392"/>
    </w:p>
    <w:p w:rsidR="00F03111" w:rsidRPr="008879E3" w:rsidRDefault="00F03111" w:rsidP="000A4AE1">
      <w:pPr>
        <w:spacing w:beforeLines="30" w:before="108" w:line="366" w:lineRule="exact"/>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）不證實際</w:t>
      </w:r>
    </w:p>
    <w:p w:rsidR="00F03111" w:rsidRPr="008879E3" w:rsidRDefault="00F03111" w:rsidP="000A4AE1">
      <w:pPr>
        <w:spacing w:beforeLines="30" w:before="108" w:line="366" w:lineRule="exact"/>
        <w:ind w:leftChars="300" w:left="720"/>
        <w:jc w:val="both"/>
        <w:rPr>
          <w:b/>
          <w:szCs w:val="20"/>
        </w:rPr>
      </w:pPr>
      <w:r w:rsidRPr="008879E3">
        <w:rPr>
          <w:rFonts w:hint="eastAsia"/>
          <w:b/>
          <w:szCs w:val="20"/>
          <w:bdr w:val="single" w:sz="4" w:space="0" w:color="auto"/>
        </w:rPr>
        <w:t>※</w:t>
      </w:r>
      <w:r w:rsidRPr="008879E3">
        <w:rPr>
          <w:rFonts w:hint="eastAsia"/>
          <w:b/>
          <w:szCs w:val="20"/>
          <w:bdr w:val="single" w:sz="4" w:space="0" w:color="auto"/>
        </w:rPr>
        <w:t xml:space="preserve"> </w:t>
      </w:r>
      <w:r w:rsidRPr="008879E3">
        <w:rPr>
          <w:rFonts w:hint="eastAsia"/>
          <w:b/>
          <w:szCs w:val="20"/>
          <w:bdr w:val="single" w:sz="4" w:space="0" w:color="auto"/>
        </w:rPr>
        <w:t>因論生論：須菩提言「心不得作實際」之理</w:t>
      </w:r>
    </w:p>
    <w:p w:rsidR="00F03111" w:rsidRPr="008879E3" w:rsidRDefault="00F03111" w:rsidP="00A86D7A">
      <w:pPr>
        <w:spacing w:beforeLines="30" w:before="108"/>
        <w:ind w:leftChars="200" w:left="480"/>
        <w:jc w:val="both"/>
        <w:rPr>
          <w:b/>
          <w:szCs w:val="20"/>
        </w:rPr>
      </w:pPr>
      <w:bookmarkStart w:id="3393" w:name="BM0586c14"/>
      <w:r w:rsidRPr="008879E3">
        <w:rPr>
          <w:b/>
          <w:szCs w:val="20"/>
          <w:bdr w:val="single" w:sz="4" w:space="0" w:color="auto"/>
        </w:rPr>
        <w:t>3</w:t>
      </w:r>
      <w:r w:rsidRPr="008879E3">
        <w:rPr>
          <w:rFonts w:hint="eastAsia"/>
          <w:b/>
          <w:szCs w:val="20"/>
          <w:bdr w:val="single" w:sz="4" w:space="0" w:color="auto"/>
        </w:rPr>
        <w:t>、歎如甚深</w:t>
      </w:r>
      <w:bookmarkEnd w:id="3393"/>
    </w:p>
    <w:p w:rsidR="00F03111" w:rsidRPr="008879E3" w:rsidRDefault="00F03111" w:rsidP="00A86D7A">
      <w:pPr>
        <w:spacing w:beforeLines="30" w:before="108"/>
        <w:ind w:leftChars="200" w:left="480"/>
        <w:jc w:val="both"/>
        <w:rPr>
          <w:b/>
          <w:szCs w:val="20"/>
          <w:bdr w:val="single" w:sz="4" w:space="0" w:color="auto"/>
        </w:rPr>
      </w:pPr>
      <w:bookmarkStart w:id="3394" w:name="BM0586c17"/>
      <w:r w:rsidRPr="008879E3">
        <w:rPr>
          <w:b/>
          <w:szCs w:val="20"/>
          <w:bdr w:val="single" w:sz="4" w:space="0" w:color="auto"/>
        </w:rPr>
        <w:t>4</w:t>
      </w:r>
      <w:r w:rsidRPr="008879E3">
        <w:rPr>
          <w:rFonts w:hint="eastAsia"/>
          <w:b/>
          <w:szCs w:val="20"/>
          <w:bdr w:val="single" w:sz="4" w:space="0" w:color="auto"/>
        </w:rPr>
        <w:t>、釋「心」、「如」不即不離</w:t>
      </w:r>
    </w:p>
    <w:p w:rsidR="00F03111" w:rsidRPr="008879E3" w:rsidRDefault="00F03111" w:rsidP="00A86D7A">
      <w:pPr>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）即</w:t>
      </w:r>
      <w:r w:rsidRPr="008879E3">
        <w:rPr>
          <w:rFonts w:hint="eastAsia"/>
          <w:b/>
          <w:bCs/>
          <w:bdr w:val="single" w:sz="4" w:space="0" w:color="auto"/>
        </w:rPr>
        <w:t>「</w:t>
      </w:r>
      <w:r w:rsidRPr="008879E3">
        <w:rPr>
          <w:rFonts w:hint="eastAsia"/>
          <w:b/>
          <w:bdr w:val="single" w:sz="4" w:space="0" w:color="auto"/>
        </w:rPr>
        <w:t>如</w:t>
      </w:r>
      <w:r w:rsidRPr="008879E3">
        <w:rPr>
          <w:rFonts w:hint="eastAsia"/>
          <w:b/>
          <w:bCs/>
          <w:bdr w:val="single" w:sz="4" w:space="0" w:color="auto"/>
        </w:rPr>
        <w:t>」</w:t>
      </w:r>
      <w:r w:rsidRPr="008879E3">
        <w:rPr>
          <w:rFonts w:hint="eastAsia"/>
          <w:b/>
          <w:szCs w:val="20"/>
          <w:bdr w:val="single" w:sz="4" w:space="0" w:color="auto"/>
        </w:rPr>
        <w:t>不是心</w:t>
      </w:r>
      <w:bookmarkEnd w:id="3394"/>
    </w:p>
    <w:p w:rsidR="00F03111" w:rsidRPr="008879E3" w:rsidRDefault="00F03111" w:rsidP="00A86D7A">
      <w:pPr>
        <w:spacing w:beforeLines="30" w:before="108"/>
        <w:ind w:leftChars="250" w:left="600"/>
        <w:jc w:val="both"/>
        <w:rPr>
          <w:b/>
          <w:szCs w:val="20"/>
          <w:bdr w:val="single" w:sz="4" w:space="0" w:color="auto"/>
        </w:rPr>
      </w:pPr>
      <w:bookmarkStart w:id="3395" w:name="BM0586c20"/>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）離「如」無有心</w:t>
      </w:r>
      <w:bookmarkEnd w:id="3395"/>
    </w:p>
    <w:p w:rsidR="00F03111" w:rsidRPr="008879E3" w:rsidRDefault="00F03111" w:rsidP="00A86D7A">
      <w:pPr>
        <w:spacing w:beforeLines="30" w:before="108"/>
        <w:ind w:leftChars="200" w:left="480"/>
        <w:jc w:val="both"/>
        <w:rPr>
          <w:b/>
          <w:szCs w:val="20"/>
          <w:bdr w:val="single" w:sz="4" w:space="0" w:color="auto"/>
        </w:rPr>
      </w:pPr>
      <w:bookmarkStart w:id="3396" w:name="BM0586c22"/>
      <w:r w:rsidRPr="008879E3">
        <w:rPr>
          <w:b/>
          <w:szCs w:val="20"/>
          <w:bdr w:val="single" w:sz="4" w:space="0" w:color="auto"/>
        </w:rPr>
        <w:t>5</w:t>
      </w:r>
      <w:r w:rsidRPr="008879E3">
        <w:rPr>
          <w:rFonts w:hint="eastAsia"/>
          <w:b/>
          <w:szCs w:val="20"/>
          <w:bdr w:val="single" w:sz="4" w:space="0" w:color="auto"/>
        </w:rPr>
        <w:t>、釋「如」無分別</w:t>
      </w:r>
      <w:bookmarkEnd w:id="3396"/>
    </w:p>
    <w:p w:rsidR="00F03111" w:rsidRPr="008879E3" w:rsidRDefault="00F03111" w:rsidP="00A86D7A">
      <w:pPr>
        <w:spacing w:beforeLines="30" w:before="108"/>
        <w:ind w:leftChars="200" w:left="480"/>
        <w:jc w:val="both"/>
        <w:rPr>
          <w:b/>
          <w:szCs w:val="20"/>
          <w:bdr w:val="single" w:sz="4" w:space="0" w:color="auto"/>
        </w:rPr>
      </w:pPr>
      <w:r w:rsidRPr="008879E3">
        <w:rPr>
          <w:b/>
          <w:szCs w:val="20"/>
          <w:bdr w:val="single" w:sz="4" w:space="0" w:color="auto"/>
        </w:rPr>
        <w:t>6</w:t>
      </w:r>
      <w:r w:rsidRPr="008879E3">
        <w:rPr>
          <w:rFonts w:hint="eastAsia"/>
          <w:b/>
          <w:szCs w:val="20"/>
          <w:bdr w:val="single" w:sz="4" w:space="0" w:color="auto"/>
        </w:rPr>
        <w:t>、結：能如是行，為行深般若</w:t>
      </w:r>
    </w:p>
    <w:p w:rsidR="00F03111" w:rsidRPr="008879E3" w:rsidRDefault="00F03111" w:rsidP="00A86D7A">
      <w:pPr>
        <w:spacing w:beforeLines="30" w:before="108"/>
        <w:ind w:leftChars="100" w:left="240"/>
        <w:jc w:val="both"/>
        <w:rPr>
          <w:b/>
          <w:szCs w:val="20"/>
          <w:bdr w:val="single" w:sz="4" w:space="0" w:color="auto"/>
        </w:rPr>
      </w:pPr>
      <w:bookmarkStart w:id="3397" w:name="BM0586c27"/>
      <w:r w:rsidRPr="008879E3">
        <w:rPr>
          <w:rFonts w:hint="eastAsia"/>
          <w:b/>
          <w:szCs w:val="20"/>
          <w:bdr w:val="single" w:sz="4" w:space="0" w:color="auto"/>
        </w:rPr>
        <w:t>二、破始行菩薩有見無見執</w:t>
      </w:r>
    </w:p>
    <w:p w:rsidR="00F03111" w:rsidRPr="008879E3" w:rsidRDefault="00F03111" w:rsidP="00A86D7A">
      <w:pPr>
        <w:ind w:leftChars="150" w:left="360"/>
        <w:jc w:val="both"/>
        <w:rPr>
          <w:b/>
          <w:szCs w:val="20"/>
          <w:bdr w:val="single" w:sz="4" w:space="0" w:color="auto"/>
        </w:rPr>
      </w:pPr>
      <w:r w:rsidRPr="008879E3">
        <w:rPr>
          <w:rFonts w:hint="eastAsia"/>
          <w:b/>
          <w:szCs w:val="20"/>
          <w:bdr w:val="single" w:sz="4" w:space="0" w:color="auto"/>
        </w:rPr>
        <w:t>（一）正明</w:t>
      </w:r>
    </w:p>
    <w:p w:rsidR="00F03111" w:rsidRPr="008879E3" w:rsidRDefault="00F03111" w:rsidP="00A86D7A">
      <w:pPr>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、住如中行，實無所行</w:t>
      </w:r>
      <w:r w:rsidRPr="008879E3">
        <w:rPr>
          <w:rFonts w:ascii="新細明體" w:hAnsi="新細明體"/>
          <w:b/>
          <w:szCs w:val="20"/>
          <w:bdr w:val="single" w:sz="4" w:space="0" w:color="auto"/>
        </w:rPr>
        <w:t>──</w:t>
      </w:r>
      <w:r w:rsidRPr="008879E3">
        <w:rPr>
          <w:rFonts w:hint="eastAsia"/>
          <w:b/>
          <w:szCs w:val="20"/>
          <w:bdr w:val="single" w:sz="4" w:space="0" w:color="auto"/>
        </w:rPr>
        <w:t>破有見</w:t>
      </w:r>
      <w:bookmarkEnd w:id="3397"/>
    </w:p>
    <w:p w:rsidR="00F03111" w:rsidRPr="008879E3" w:rsidRDefault="00F03111" w:rsidP="00A86D7A">
      <w:pPr>
        <w:spacing w:beforeLines="30" w:before="108"/>
        <w:ind w:leftChars="200" w:left="480"/>
        <w:jc w:val="both"/>
        <w:rPr>
          <w:b/>
          <w:szCs w:val="20"/>
          <w:bdr w:val="single" w:sz="4" w:space="0" w:color="auto"/>
        </w:rPr>
      </w:pPr>
      <w:bookmarkStart w:id="3398" w:name="BM0587a03"/>
      <w:r w:rsidRPr="008879E3">
        <w:rPr>
          <w:b/>
          <w:szCs w:val="20"/>
          <w:bdr w:val="single" w:sz="4" w:space="0" w:color="auto"/>
        </w:rPr>
        <w:t>2</w:t>
      </w:r>
      <w:r w:rsidRPr="008879E3">
        <w:rPr>
          <w:rFonts w:hint="eastAsia"/>
          <w:b/>
          <w:szCs w:val="20"/>
          <w:bdr w:val="single" w:sz="4" w:space="0" w:color="auto"/>
        </w:rPr>
        <w:t>、能行般若，勝義中行</w:t>
      </w:r>
      <w:r w:rsidRPr="008879E3">
        <w:rPr>
          <w:rFonts w:ascii="新細明體" w:hAnsi="新細明體"/>
          <w:b/>
          <w:szCs w:val="20"/>
          <w:bdr w:val="single" w:sz="4" w:space="0" w:color="auto"/>
        </w:rPr>
        <w:t>──</w:t>
      </w:r>
      <w:r w:rsidRPr="008879E3">
        <w:rPr>
          <w:rFonts w:hint="eastAsia"/>
          <w:b/>
          <w:szCs w:val="20"/>
          <w:bdr w:val="single" w:sz="4" w:space="0" w:color="auto"/>
        </w:rPr>
        <w:t>破無見</w:t>
      </w:r>
      <w:bookmarkEnd w:id="3398"/>
    </w:p>
    <w:p w:rsidR="00F03111" w:rsidRPr="008879E3" w:rsidRDefault="00F03111" w:rsidP="00014CE0">
      <w:pPr>
        <w:spacing w:beforeLines="30" w:before="108"/>
        <w:ind w:leftChars="150" w:left="360"/>
        <w:jc w:val="both"/>
        <w:rPr>
          <w:b/>
          <w:szCs w:val="20"/>
          <w:bdr w:val="single" w:sz="4" w:space="0" w:color="auto"/>
        </w:rPr>
      </w:pPr>
      <w:bookmarkStart w:id="3399" w:name="BM0587a05"/>
      <w:r w:rsidRPr="008879E3">
        <w:rPr>
          <w:rFonts w:hint="eastAsia"/>
          <w:b/>
          <w:szCs w:val="20"/>
          <w:bdr w:val="single" w:sz="4" w:space="0" w:color="auto"/>
        </w:rPr>
        <w:t>（二）責破</w:t>
      </w:r>
    </w:p>
    <w:p w:rsidR="00F03111" w:rsidRDefault="00F03111" w:rsidP="00014CE0">
      <w:pPr>
        <w:ind w:leftChars="200" w:left="480"/>
        <w:jc w:val="both"/>
        <w:rPr>
          <w:rFonts w:eastAsia="標楷體"/>
          <w:b/>
        </w:rPr>
      </w:pPr>
      <w:r w:rsidRPr="008879E3">
        <w:rPr>
          <w:b/>
          <w:szCs w:val="20"/>
          <w:bdr w:val="single" w:sz="4" w:space="0" w:color="auto"/>
        </w:rPr>
        <w:t>1</w:t>
      </w:r>
      <w:r w:rsidRPr="008879E3">
        <w:rPr>
          <w:rFonts w:hint="eastAsia"/>
          <w:b/>
          <w:szCs w:val="20"/>
          <w:bdr w:val="single" w:sz="4" w:space="0" w:color="auto"/>
        </w:rPr>
        <w:t>、破有見</w:t>
      </w:r>
      <w:bookmarkEnd w:id="3399"/>
    </w:p>
    <w:p w:rsidR="00F03111" w:rsidRDefault="00F03111" w:rsidP="00014CE0">
      <w:pPr>
        <w:spacing w:beforeLines="30" w:before="108"/>
        <w:ind w:leftChars="200" w:left="480"/>
        <w:jc w:val="both"/>
        <w:rPr>
          <w:rFonts w:eastAsia="標楷體"/>
          <w:b/>
        </w:rPr>
      </w:pPr>
      <w:r w:rsidRPr="008879E3">
        <w:rPr>
          <w:b/>
          <w:szCs w:val="20"/>
          <w:bdr w:val="single" w:sz="4" w:space="0" w:color="auto"/>
        </w:rPr>
        <w:t>2</w:t>
      </w:r>
      <w:r w:rsidRPr="008879E3">
        <w:rPr>
          <w:rFonts w:hint="eastAsia"/>
          <w:b/>
          <w:szCs w:val="20"/>
          <w:bdr w:val="single" w:sz="4" w:space="0" w:color="auto"/>
        </w:rPr>
        <w:t>、破無見</w:t>
      </w:r>
    </w:p>
    <w:p w:rsidR="00F03111" w:rsidRPr="008879E3" w:rsidRDefault="00F03111" w:rsidP="00014CE0">
      <w:pPr>
        <w:spacing w:beforeLines="30" w:before="108"/>
        <w:ind w:leftChars="150" w:left="360"/>
        <w:jc w:val="both"/>
        <w:rPr>
          <w:b/>
          <w:szCs w:val="20"/>
          <w:bdr w:val="single" w:sz="4" w:space="0" w:color="auto"/>
        </w:rPr>
      </w:pPr>
      <w:bookmarkStart w:id="3400" w:name="BM0587a13"/>
      <w:r w:rsidRPr="008879E3">
        <w:rPr>
          <w:rFonts w:hint="eastAsia"/>
          <w:b/>
          <w:szCs w:val="20"/>
          <w:bdr w:val="single" w:sz="4" w:space="0" w:color="auto"/>
        </w:rPr>
        <w:t>（三）結中道行：以自相空方便不著有無</w:t>
      </w:r>
    </w:p>
    <w:p w:rsidR="00F03111" w:rsidRPr="008879E3" w:rsidRDefault="00F03111" w:rsidP="00014CE0">
      <w:pPr>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、正說</w:t>
      </w:r>
      <w:bookmarkEnd w:id="3400"/>
    </w:p>
    <w:p w:rsidR="00F03111" w:rsidRPr="008879E3" w:rsidRDefault="00F03111" w:rsidP="00014CE0">
      <w:pPr>
        <w:spacing w:beforeLines="30" w:before="108"/>
        <w:ind w:leftChars="200" w:left="480"/>
        <w:jc w:val="both"/>
        <w:rPr>
          <w:b/>
          <w:szCs w:val="20"/>
          <w:bdr w:val="single" w:sz="4" w:space="0" w:color="auto"/>
        </w:rPr>
      </w:pPr>
      <w:bookmarkStart w:id="3401" w:name="BM0587a14"/>
      <w:r w:rsidRPr="008879E3">
        <w:rPr>
          <w:b/>
          <w:szCs w:val="20"/>
          <w:bdr w:val="single" w:sz="4" w:space="0" w:color="auto"/>
        </w:rPr>
        <w:t>2</w:t>
      </w:r>
      <w:r w:rsidRPr="008879E3">
        <w:rPr>
          <w:rFonts w:hint="eastAsia"/>
          <w:b/>
          <w:szCs w:val="20"/>
          <w:bdr w:val="single" w:sz="4" w:space="0" w:color="auto"/>
        </w:rPr>
        <w:t>、釋因由</w:t>
      </w:r>
    </w:p>
    <w:p w:rsidR="00F03111" w:rsidRPr="008879E3" w:rsidRDefault="00F03111" w:rsidP="00014CE0">
      <w:pPr>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1</w:t>
      </w:r>
      <w:r w:rsidRPr="008879E3">
        <w:rPr>
          <w:rFonts w:hint="eastAsia"/>
          <w:b/>
          <w:szCs w:val="20"/>
          <w:bdr w:val="single" w:sz="4" w:space="0" w:color="auto"/>
        </w:rPr>
        <w:t>）論主釋</w:t>
      </w:r>
      <w:bookmarkStart w:id="3402" w:name="BM0587a15"/>
      <w:bookmarkEnd w:id="3401"/>
    </w:p>
    <w:p w:rsidR="00F03111" w:rsidRDefault="00F03111" w:rsidP="00014CE0">
      <w:pPr>
        <w:ind w:leftChars="300" w:left="720"/>
        <w:jc w:val="both"/>
        <w:rPr>
          <w:b/>
        </w:rPr>
      </w:pPr>
      <w:r w:rsidRPr="008879E3">
        <w:rPr>
          <w:b/>
          <w:szCs w:val="20"/>
          <w:bdr w:val="single" w:sz="4" w:space="0" w:color="auto"/>
        </w:rPr>
        <w:t>A</w:t>
      </w:r>
      <w:r w:rsidRPr="008879E3">
        <w:rPr>
          <w:rFonts w:hint="eastAsia"/>
          <w:b/>
          <w:szCs w:val="20"/>
          <w:bdr w:val="single" w:sz="4" w:space="0" w:color="auto"/>
        </w:rPr>
        <w:t>、墮二邊有過失</w:t>
      </w:r>
      <w:bookmarkEnd w:id="3402"/>
    </w:p>
    <w:p w:rsidR="00F03111" w:rsidRDefault="00F03111" w:rsidP="00014CE0">
      <w:pPr>
        <w:spacing w:beforeLines="30" w:before="108"/>
        <w:ind w:leftChars="300" w:left="720"/>
        <w:jc w:val="both"/>
        <w:rPr>
          <w:b/>
        </w:rPr>
      </w:pPr>
      <w:bookmarkStart w:id="3403" w:name="BM0587a16"/>
      <w:r w:rsidRPr="008879E3">
        <w:rPr>
          <w:b/>
          <w:szCs w:val="20"/>
          <w:bdr w:val="single" w:sz="4" w:space="0" w:color="auto"/>
        </w:rPr>
        <w:t>B</w:t>
      </w:r>
      <w:r w:rsidRPr="008879E3">
        <w:rPr>
          <w:rFonts w:hint="eastAsia"/>
          <w:b/>
          <w:szCs w:val="20"/>
          <w:bdr w:val="single" w:sz="4" w:space="0" w:color="auto"/>
        </w:rPr>
        <w:t>、離二邊行中道</w:t>
      </w:r>
      <w:bookmarkEnd w:id="3403"/>
    </w:p>
    <w:p w:rsidR="00F03111" w:rsidRPr="008879E3" w:rsidRDefault="00F03111" w:rsidP="00014CE0">
      <w:pPr>
        <w:spacing w:beforeLines="30" w:before="108"/>
        <w:ind w:leftChars="250" w:left="600"/>
        <w:jc w:val="both"/>
        <w:rPr>
          <w:b/>
          <w:szCs w:val="20"/>
          <w:bdr w:val="single" w:sz="4" w:space="0" w:color="auto"/>
        </w:rPr>
      </w:pPr>
      <w:r w:rsidRPr="008879E3">
        <w:rPr>
          <w:rFonts w:hint="eastAsia"/>
          <w:b/>
          <w:szCs w:val="20"/>
          <w:bdr w:val="single" w:sz="4" w:space="0" w:color="auto"/>
        </w:rPr>
        <w:t>（</w:t>
      </w:r>
      <w:r w:rsidRPr="008879E3">
        <w:rPr>
          <w:b/>
          <w:szCs w:val="20"/>
          <w:bdr w:val="single" w:sz="4" w:space="0" w:color="auto"/>
        </w:rPr>
        <w:t>2</w:t>
      </w:r>
      <w:r w:rsidRPr="008879E3">
        <w:rPr>
          <w:rFonts w:hint="eastAsia"/>
          <w:b/>
          <w:szCs w:val="20"/>
          <w:bdr w:val="single" w:sz="4" w:space="0" w:color="auto"/>
        </w:rPr>
        <w:t>）引經說：知一切法自性空故，不著有無</w:t>
      </w:r>
    </w:p>
    <w:p w:rsidR="00F03111" w:rsidRPr="008879E3" w:rsidRDefault="00F03111" w:rsidP="00EC07FF">
      <w:pPr>
        <w:widowControl/>
        <w:spacing w:beforeLines="30" w:before="108" w:line="370" w:lineRule="exact"/>
        <w:jc w:val="both"/>
        <w:rPr>
          <w:b/>
          <w:szCs w:val="20"/>
          <w:bdr w:val="single" w:sz="4" w:space="0" w:color="auto"/>
        </w:rPr>
      </w:pPr>
      <w:bookmarkStart w:id="3404" w:name="BM0587a20"/>
      <w:r w:rsidRPr="008879E3">
        <w:rPr>
          <w:rFonts w:cs="新細明體" w:hint="eastAsia"/>
          <w:b/>
          <w:szCs w:val="20"/>
          <w:bdr w:val="single" w:sz="4" w:space="0" w:color="auto"/>
        </w:rPr>
        <w:t>貳</w:t>
      </w:r>
      <w:r w:rsidRPr="008879E3">
        <w:rPr>
          <w:rFonts w:hint="eastAsia"/>
          <w:b/>
          <w:szCs w:val="20"/>
          <w:bdr w:val="single" w:sz="4" w:space="0" w:color="auto"/>
        </w:rPr>
        <w:t>、明化他功德無邊</w:t>
      </w:r>
    </w:p>
    <w:p w:rsidR="00F03111" w:rsidRPr="008879E3" w:rsidRDefault="00F03111" w:rsidP="00EC07FF">
      <w:pPr>
        <w:spacing w:line="370" w:lineRule="exact"/>
        <w:ind w:leftChars="50" w:left="120"/>
        <w:jc w:val="both"/>
        <w:rPr>
          <w:b/>
          <w:szCs w:val="20"/>
          <w:bdr w:val="single" w:sz="4" w:space="0" w:color="auto"/>
        </w:rPr>
      </w:pPr>
      <w:r w:rsidRPr="008879E3">
        <w:rPr>
          <w:rFonts w:hint="eastAsia"/>
          <w:b/>
          <w:szCs w:val="20"/>
          <w:bdr w:val="single" w:sz="4" w:space="0" w:color="auto"/>
        </w:rPr>
        <w:t>（壹）總標：菩薩住自相空為成就眾生故入三三昧</w:t>
      </w:r>
      <w:bookmarkEnd w:id="3404"/>
    </w:p>
    <w:p w:rsidR="00F03111" w:rsidRDefault="00F03111" w:rsidP="00EC07FF">
      <w:pPr>
        <w:spacing w:beforeLines="30" w:before="108" w:line="370" w:lineRule="exact"/>
        <w:ind w:leftChars="50" w:left="120"/>
        <w:jc w:val="both"/>
        <w:rPr>
          <w:rStyle w:val="a8"/>
        </w:rPr>
      </w:pPr>
      <w:bookmarkStart w:id="3405" w:name="BM0587a22"/>
      <w:r w:rsidRPr="008879E3">
        <w:rPr>
          <w:rFonts w:hint="eastAsia"/>
          <w:b/>
          <w:szCs w:val="20"/>
          <w:bdr w:val="single" w:sz="4" w:space="0" w:color="auto"/>
        </w:rPr>
        <w:t>（貳）別辨</w:t>
      </w:r>
    </w:p>
    <w:p w:rsidR="00F03111" w:rsidRPr="008879E3" w:rsidRDefault="00F03111" w:rsidP="00EC07FF">
      <w:pPr>
        <w:spacing w:line="370" w:lineRule="exact"/>
        <w:ind w:leftChars="100" w:left="240"/>
        <w:jc w:val="both"/>
        <w:rPr>
          <w:b/>
          <w:szCs w:val="20"/>
          <w:bdr w:val="single" w:sz="4" w:space="0" w:color="auto"/>
        </w:rPr>
      </w:pPr>
      <w:r w:rsidRPr="008879E3">
        <w:rPr>
          <w:rFonts w:hint="eastAsia"/>
          <w:b/>
          <w:szCs w:val="20"/>
          <w:bdr w:val="single" w:sz="4" w:space="0" w:color="auto"/>
        </w:rPr>
        <w:t>一、菩薩以無作三昧，斷眾生邪願</w:t>
      </w:r>
      <w:bookmarkEnd w:id="3405"/>
    </w:p>
    <w:p w:rsidR="00F03111" w:rsidRPr="008879E3" w:rsidRDefault="00F03111" w:rsidP="00EC07FF">
      <w:pPr>
        <w:spacing w:beforeLines="30" w:before="108" w:line="370" w:lineRule="exact"/>
        <w:ind w:leftChars="100" w:left="240"/>
        <w:jc w:val="both"/>
        <w:rPr>
          <w:b/>
          <w:szCs w:val="20"/>
          <w:bdr w:val="single" w:sz="4" w:space="0" w:color="auto"/>
        </w:rPr>
      </w:pPr>
      <w:bookmarkStart w:id="3406" w:name="BM0587b03"/>
      <w:r w:rsidRPr="008879E3">
        <w:rPr>
          <w:rFonts w:hint="eastAsia"/>
          <w:b/>
          <w:szCs w:val="20"/>
          <w:bdr w:val="single" w:sz="4" w:space="0" w:color="auto"/>
        </w:rPr>
        <w:t>二、菩薩以空三昧，斷眾生我、我所心</w:t>
      </w:r>
      <w:bookmarkEnd w:id="3406"/>
    </w:p>
    <w:p w:rsidR="00F03111" w:rsidRPr="008879E3" w:rsidRDefault="00F03111" w:rsidP="00EC07FF">
      <w:pPr>
        <w:spacing w:beforeLines="30" w:before="108" w:line="370" w:lineRule="exact"/>
        <w:ind w:leftChars="100" w:left="240"/>
        <w:jc w:val="both"/>
        <w:rPr>
          <w:b/>
          <w:szCs w:val="20"/>
          <w:bdr w:val="single" w:sz="4" w:space="0" w:color="auto"/>
        </w:rPr>
      </w:pPr>
      <w:r w:rsidRPr="008879E3">
        <w:rPr>
          <w:rFonts w:hint="eastAsia"/>
          <w:b/>
          <w:szCs w:val="20"/>
          <w:bdr w:val="single" w:sz="4" w:space="0" w:color="auto"/>
        </w:rPr>
        <w:t>三、菩薩以無相三昧，斷眾生取相</w:t>
      </w:r>
    </w:p>
    <w:p w:rsidR="00F03111" w:rsidRPr="008879E3" w:rsidRDefault="00F03111" w:rsidP="00EC07FF">
      <w:pPr>
        <w:spacing w:beforeLines="30" w:before="108" w:line="370" w:lineRule="exact"/>
        <w:ind w:leftChars="50" w:left="120"/>
        <w:jc w:val="both"/>
        <w:rPr>
          <w:b/>
          <w:szCs w:val="20"/>
          <w:bdr w:val="single" w:sz="4" w:space="0" w:color="auto"/>
        </w:rPr>
      </w:pPr>
      <w:bookmarkStart w:id="3407" w:name="BM0587b12"/>
      <w:r w:rsidRPr="008879E3">
        <w:rPr>
          <w:rFonts w:hint="eastAsia"/>
          <w:b/>
          <w:szCs w:val="20"/>
          <w:bdr w:val="single" w:sz="4" w:space="0" w:color="auto"/>
        </w:rPr>
        <w:t>（參）釋疑：以空教化眾生便足，何需無相三昧、無作三昧</w:t>
      </w:r>
      <w:bookmarkEnd w:id="3407"/>
    </w:p>
    <w:p w:rsidR="00F03111" w:rsidRDefault="00F03111" w:rsidP="00DA06B5">
      <w:pPr>
        <w:snapToGrid w:val="0"/>
        <w:jc w:val="center"/>
        <w:rPr>
          <w:rStyle w:val="a8"/>
        </w:rPr>
      </w:pPr>
      <w:r w:rsidRPr="009641C0">
        <w:rPr>
          <w:rFonts w:eastAsia="標楷體" w:cs="Roman Unicode" w:hint="eastAsia"/>
          <w:b/>
          <w:bCs/>
          <w:sz w:val="28"/>
          <w:szCs w:val="28"/>
        </w:rPr>
        <w:t>〈釋夢中入三昧品第五十八〉</w:t>
      </w:r>
    </w:p>
    <w:p w:rsidR="00F03111" w:rsidRPr="009641C0" w:rsidRDefault="00F03111" w:rsidP="00DA06B5">
      <w:pPr>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壹、論夢中起行義</w:t>
      </w:r>
    </w:p>
    <w:p w:rsidR="00F03111" w:rsidRPr="009641C0" w:rsidRDefault="00F03111" w:rsidP="007A2BFD">
      <w:pPr>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論夢中行三三昧有益、無益</w:t>
      </w:r>
    </w:p>
    <w:p w:rsidR="00F03111" w:rsidRDefault="00F03111"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舍利弗問</w:t>
      </w:r>
    </w:p>
    <w:p w:rsidR="00F03111" w:rsidRDefault="00F03111" w:rsidP="007A2BFD">
      <w:pPr>
        <w:spacing w:beforeLines="30" w:before="108"/>
        <w:ind w:leftChars="100" w:left="240"/>
        <w:jc w:val="both"/>
        <w:rPr>
          <w:rFonts w:eastAsia="標楷體"/>
          <w:b/>
          <w:sz w:val="21"/>
          <w:szCs w:val="20"/>
          <w:bdr w:val="single" w:sz="4" w:space="0" w:color="auto"/>
        </w:rPr>
      </w:pPr>
      <w:bookmarkStart w:id="3408" w:name="BM0587b24"/>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須菩提以般若正觀離二邊義答</w:t>
      </w:r>
      <w:bookmarkEnd w:id="3408"/>
    </w:p>
    <w:p w:rsidR="00F03111" w:rsidRPr="009641C0" w:rsidRDefault="00F03111" w:rsidP="007A2BFD">
      <w:pPr>
        <w:spacing w:beforeLines="30" w:before="108"/>
        <w:ind w:leftChars="50" w:left="120"/>
        <w:jc w:val="both"/>
        <w:rPr>
          <w:rFonts w:eastAsia="標楷體"/>
          <w:b/>
          <w:sz w:val="21"/>
          <w:szCs w:val="20"/>
          <w:bdr w:val="single" w:sz="4" w:space="0" w:color="auto"/>
        </w:rPr>
      </w:pPr>
      <w:bookmarkStart w:id="3409" w:name="BM0587b29"/>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論夢中業集不集成</w:t>
      </w:r>
    </w:p>
    <w:p w:rsidR="00F03111" w:rsidRPr="009641C0" w:rsidRDefault="00F03111" w:rsidP="007A2BFD">
      <w:pPr>
        <w:ind w:leftChars="100" w:left="240"/>
        <w:jc w:val="both"/>
        <w:rPr>
          <w:rFonts w:eastAsia="標楷體"/>
          <w:b/>
          <w:sz w:val="21"/>
          <w:szCs w:val="20"/>
          <w:bdr w:val="single" w:sz="4" w:space="0" w:color="auto"/>
        </w:rPr>
      </w:pP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破如夢難</w:t>
      </w:r>
    </w:p>
    <w:p w:rsidR="00F03111" w:rsidRPr="009641C0" w:rsidRDefault="00F03111" w:rsidP="007A2BFD">
      <w:pPr>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舍利弗難</w:t>
      </w:r>
    </w:p>
    <w:p w:rsidR="00F03111" w:rsidRDefault="00F03111" w:rsidP="007A2BFD">
      <w:pPr>
        <w:ind w:leftChars="200" w:left="480"/>
        <w:jc w:val="both"/>
        <w:rPr>
          <w:rFonts w:eastAsia="標楷體"/>
          <w:b/>
          <w:sz w:val="21"/>
          <w:szCs w:val="20"/>
          <w:bdr w:val="single" w:sz="4" w:space="0" w:color="auto"/>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正難</w:t>
      </w:r>
      <w:bookmarkEnd w:id="3409"/>
    </w:p>
    <w:p w:rsidR="00F03111" w:rsidRDefault="00F03111" w:rsidP="00EC07FF">
      <w:pPr>
        <w:spacing w:beforeLines="30" w:before="108" w:line="354" w:lineRule="exact"/>
        <w:ind w:leftChars="200" w:left="480"/>
        <w:jc w:val="both"/>
        <w:rPr>
          <w:rFonts w:eastAsia="標楷體"/>
          <w:b/>
          <w:sz w:val="21"/>
          <w:szCs w:val="20"/>
          <w:bdr w:val="single" w:sz="4" w:space="0" w:color="auto"/>
        </w:rPr>
      </w:pPr>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釋難</w:t>
      </w:r>
    </w:p>
    <w:p w:rsidR="00F03111" w:rsidRDefault="00F03111" w:rsidP="00EC07FF">
      <w:pPr>
        <w:spacing w:beforeLines="30" w:before="108" w:line="354"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須菩提反詰</w:t>
      </w:r>
    </w:p>
    <w:p w:rsidR="00F03111" w:rsidRDefault="00F03111" w:rsidP="00EC07FF">
      <w:pPr>
        <w:spacing w:beforeLines="30" w:before="108" w:line="354" w:lineRule="exact"/>
        <w:ind w:leftChars="150" w:left="360"/>
        <w:jc w:val="both"/>
        <w:rPr>
          <w:rFonts w:eastAsia="標楷體"/>
          <w:b/>
        </w:rPr>
      </w:pPr>
      <w:bookmarkStart w:id="3410" w:name="BM0587c05"/>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舍利弗答</w:t>
      </w:r>
      <w:bookmarkEnd w:id="3410"/>
    </w:p>
    <w:p w:rsidR="00F03111" w:rsidRPr="009641C0" w:rsidRDefault="00F03111" w:rsidP="00EC07FF">
      <w:pPr>
        <w:spacing w:beforeLines="30" w:before="108" w:line="354" w:lineRule="exact"/>
        <w:ind w:leftChars="150" w:left="360"/>
        <w:jc w:val="both"/>
        <w:rPr>
          <w:rFonts w:eastAsia="標楷體"/>
          <w:b/>
          <w:sz w:val="21"/>
          <w:szCs w:val="20"/>
          <w:bdr w:val="single" w:sz="4" w:space="0" w:color="auto"/>
        </w:rPr>
      </w:pPr>
      <w:bookmarkStart w:id="3411" w:name="BM0587c07"/>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四</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須菩提述成明理</w:t>
      </w:r>
    </w:p>
    <w:p w:rsidR="00F03111" w:rsidRDefault="00F03111" w:rsidP="00EC07FF">
      <w:pPr>
        <w:spacing w:line="354" w:lineRule="exact"/>
        <w:ind w:leftChars="200" w:left="480"/>
        <w:jc w:val="both"/>
        <w:rPr>
          <w:rFonts w:eastAsia="標楷體"/>
          <w:b/>
        </w:rPr>
      </w:pPr>
      <w:r w:rsidRPr="009641C0">
        <w:rPr>
          <w:rFonts w:eastAsia="標楷體"/>
          <w:b/>
          <w:sz w:val="21"/>
          <w:szCs w:val="20"/>
          <w:bdr w:val="single" w:sz="4" w:space="0" w:color="auto"/>
        </w:rPr>
        <w:t>1</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印成</w:t>
      </w:r>
      <w:bookmarkEnd w:id="3411"/>
    </w:p>
    <w:p w:rsidR="00F03111" w:rsidRDefault="00F03111" w:rsidP="00EC07FF">
      <w:pPr>
        <w:spacing w:beforeLines="30" w:before="108" w:line="354" w:lineRule="exact"/>
        <w:ind w:leftChars="200" w:left="480"/>
        <w:jc w:val="both"/>
        <w:rPr>
          <w:rFonts w:eastAsia="標楷體"/>
          <w:b/>
          <w:sz w:val="21"/>
          <w:szCs w:val="20"/>
          <w:bdr w:val="single" w:sz="4" w:space="0" w:color="auto"/>
        </w:rPr>
      </w:pPr>
      <w:bookmarkStart w:id="3412" w:name="BM0587c08"/>
      <w:r w:rsidRPr="009641C0">
        <w:rPr>
          <w:rFonts w:eastAsia="標楷體"/>
          <w:b/>
          <w:sz w:val="21"/>
          <w:szCs w:val="20"/>
          <w:bdr w:val="single" w:sz="4" w:space="0" w:color="auto"/>
        </w:rPr>
        <w:t>2</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述義：由具四緣故夢中業成</w:t>
      </w:r>
      <w:bookmarkEnd w:id="3412"/>
    </w:p>
    <w:p w:rsidR="00F03111" w:rsidRPr="009641C0" w:rsidRDefault="00F03111" w:rsidP="00EC07FF">
      <w:pPr>
        <w:spacing w:beforeLines="30" w:before="108" w:line="350" w:lineRule="exact"/>
        <w:ind w:leftChars="100" w:left="240"/>
        <w:jc w:val="both"/>
        <w:rPr>
          <w:rFonts w:eastAsia="標楷體"/>
          <w:b/>
          <w:sz w:val="21"/>
          <w:szCs w:val="20"/>
          <w:bdr w:val="single" w:sz="4" w:space="0" w:color="auto"/>
        </w:rPr>
      </w:pP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破空義難</w:t>
      </w:r>
    </w:p>
    <w:p w:rsidR="00F03111" w:rsidRDefault="00F03111" w:rsidP="00EC07FF">
      <w:pPr>
        <w:spacing w:line="35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舍利弗難</w:t>
      </w:r>
    </w:p>
    <w:p w:rsidR="00F03111" w:rsidRDefault="00F03111" w:rsidP="00EC07FF">
      <w:pPr>
        <w:spacing w:beforeLines="30" w:before="108" w:line="350"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須菩提答</w:t>
      </w:r>
    </w:p>
    <w:p w:rsidR="00F03111" w:rsidRPr="009641C0" w:rsidRDefault="00F03111" w:rsidP="00EC07FF">
      <w:pPr>
        <w:spacing w:beforeLines="30" w:before="108" w:line="350" w:lineRule="exact"/>
        <w:ind w:leftChars="50" w:left="120"/>
        <w:jc w:val="both"/>
        <w:rPr>
          <w:rFonts w:eastAsia="標楷體"/>
          <w:b/>
          <w:sz w:val="21"/>
          <w:szCs w:val="20"/>
          <w:bdr w:val="single" w:sz="4" w:space="0" w:color="auto"/>
        </w:rPr>
      </w:pPr>
      <w:bookmarkStart w:id="3413" w:name="BM0587c16"/>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論夢中成不成迴向</w:t>
      </w:r>
    </w:p>
    <w:p w:rsidR="00F03111" w:rsidRDefault="00F03111" w:rsidP="00EC07FF">
      <w:pPr>
        <w:spacing w:line="350" w:lineRule="exact"/>
        <w:ind w:leftChars="100" w:left="240"/>
        <w:jc w:val="both"/>
        <w:rPr>
          <w:rFonts w:eastAsia="標楷體"/>
          <w:b/>
        </w:rPr>
      </w:pPr>
      <w:r w:rsidRPr="009641C0">
        <w:rPr>
          <w:rFonts w:ascii="標楷體" w:eastAsia="標楷體" w:hAnsi="標楷體" w:hint="eastAsia"/>
          <w:b/>
          <w:sz w:val="21"/>
          <w:bdr w:val="single" w:sz="4" w:space="0" w:color="auto"/>
        </w:rPr>
        <w:t>一、舍利弗難</w:t>
      </w:r>
      <w:bookmarkEnd w:id="3413"/>
    </w:p>
    <w:p w:rsidR="00F03111" w:rsidRDefault="00F03111" w:rsidP="00EC07FF">
      <w:pPr>
        <w:spacing w:beforeLines="30" w:before="108" w:line="350" w:lineRule="exact"/>
        <w:ind w:leftChars="100" w:left="240"/>
        <w:jc w:val="both"/>
        <w:rPr>
          <w:rFonts w:ascii="標楷體" w:eastAsia="標楷體" w:hAnsi="標楷體"/>
          <w:b/>
          <w:sz w:val="21"/>
          <w:bdr w:val="single" w:sz="4" w:space="0" w:color="auto"/>
        </w:rPr>
      </w:pPr>
      <w:bookmarkStart w:id="3414" w:name="BM0587c19"/>
      <w:r w:rsidRPr="009641C0">
        <w:rPr>
          <w:rFonts w:ascii="標楷體" w:eastAsia="標楷體" w:hAnsi="標楷體" w:hint="eastAsia"/>
          <w:b/>
          <w:sz w:val="21"/>
          <w:bdr w:val="single" w:sz="4" w:space="0" w:color="auto"/>
        </w:rPr>
        <w:t>二、須菩提仰推應問彌勒</w:t>
      </w:r>
      <w:bookmarkEnd w:id="3414"/>
    </w:p>
    <w:p w:rsidR="00F03111" w:rsidRDefault="00F03111" w:rsidP="00EC07FF">
      <w:pPr>
        <w:spacing w:beforeLines="30" w:before="108" w:line="350" w:lineRule="exact"/>
        <w:ind w:leftChars="100" w:left="240"/>
        <w:jc w:val="both"/>
        <w:rPr>
          <w:rFonts w:ascii="標楷體" w:eastAsia="標楷體" w:hAnsi="標楷體"/>
          <w:b/>
          <w:sz w:val="21"/>
          <w:bdr w:val="single" w:sz="4" w:space="0" w:color="auto"/>
        </w:rPr>
      </w:pPr>
      <w:bookmarkStart w:id="3415" w:name="BM0587c21"/>
      <w:r w:rsidRPr="009641C0">
        <w:rPr>
          <w:rFonts w:ascii="標楷體" w:eastAsia="標楷體" w:hAnsi="標楷體" w:hint="eastAsia"/>
          <w:b/>
          <w:sz w:val="21"/>
          <w:bdr w:val="single" w:sz="4" w:space="0" w:color="auto"/>
        </w:rPr>
        <w:t>三、舍利弗請彌勒答</w:t>
      </w:r>
      <w:bookmarkEnd w:id="3415"/>
    </w:p>
    <w:p w:rsidR="00F03111" w:rsidRDefault="00F03111" w:rsidP="0040505A">
      <w:pPr>
        <w:spacing w:beforeLines="30" w:before="108" w:line="370" w:lineRule="exact"/>
        <w:ind w:leftChars="100" w:left="240"/>
        <w:jc w:val="both"/>
        <w:rPr>
          <w:rFonts w:eastAsia="標楷體"/>
          <w:b/>
          <w:sz w:val="21"/>
          <w:szCs w:val="20"/>
          <w:bdr w:val="single" w:sz="4" w:space="0" w:color="auto"/>
        </w:rPr>
      </w:pPr>
      <w:bookmarkStart w:id="3416" w:name="BM0587c23"/>
      <w:r w:rsidRPr="009641C0">
        <w:rPr>
          <w:rFonts w:ascii="標楷體" w:eastAsia="標楷體" w:hAnsi="標楷體" w:hint="eastAsia"/>
          <w:b/>
          <w:sz w:val="21"/>
          <w:bdr w:val="single" w:sz="4" w:space="0" w:color="auto"/>
        </w:rPr>
        <w:t>四、彌勒答：諸法性空無別，不見有法可答</w:t>
      </w:r>
      <w:bookmarkEnd w:id="3416"/>
    </w:p>
    <w:p w:rsidR="00F03111" w:rsidRPr="009641C0" w:rsidRDefault="00F03111" w:rsidP="0040505A">
      <w:pPr>
        <w:spacing w:beforeLines="30" w:before="108" w:line="370" w:lineRule="exact"/>
        <w:ind w:leftChars="50" w:left="120"/>
        <w:jc w:val="both"/>
        <w:rPr>
          <w:rFonts w:eastAsia="標楷體"/>
          <w:b/>
          <w:sz w:val="21"/>
          <w:szCs w:val="20"/>
          <w:bdr w:val="single" w:sz="4" w:space="0" w:color="auto"/>
        </w:rPr>
      </w:pPr>
      <w:bookmarkStart w:id="3417" w:name="BM0587c29"/>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肆</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論所證甚深</w:t>
      </w:r>
    </w:p>
    <w:p w:rsidR="00F03111" w:rsidRPr="009641C0" w:rsidRDefault="00F03111" w:rsidP="0040505A">
      <w:pPr>
        <w:spacing w:line="370" w:lineRule="exact"/>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一、所證亦空無所得</w:t>
      </w:r>
    </w:p>
    <w:p w:rsidR="00F03111" w:rsidRDefault="00F03111" w:rsidP="0040505A">
      <w:pPr>
        <w:spacing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舍利弗問</w:t>
      </w:r>
      <w:bookmarkEnd w:id="3417"/>
    </w:p>
    <w:p w:rsidR="00F03111" w:rsidRDefault="00F03111" w:rsidP="0040505A">
      <w:pPr>
        <w:spacing w:beforeLines="30" w:before="108" w:line="370"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彌勒答</w:t>
      </w:r>
    </w:p>
    <w:p w:rsidR="00F03111" w:rsidRDefault="00F03111" w:rsidP="0040505A">
      <w:pPr>
        <w:spacing w:beforeLines="30" w:before="108" w:line="346" w:lineRule="exact"/>
        <w:ind w:leftChars="100" w:left="240"/>
        <w:jc w:val="both"/>
        <w:rPr>
          <w:rFonts w:eastAsia="標楷體"/>
          <w:b/>
          <w:sz w:val="21"/>
          <w:szCs w:val="20"/>
          <w:bdr w:val="single" w:sz="4" w:space="0" w:color="auto"/>
        </w:rPr>
      </w:pPr>
      <w:bookmarkStart w:id="3418" w:name="BM0588a02"/>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舍利弗心歎彌勒智深</w:t>
      </w:r>
      <w:bookmarkEnd w:id="3418"/>
    </w:p>
    <w:p w:rsidR="00F03111" w:rsidRPr="009641C0" w:rsidRDefault="00F03111" w:rsidP="0040505A">
      <w:pPr>
        <w:spacing w:beforeLines="30" w:before="108" w:line="346" w:lineRule="exact"/>
        <w:ind w:leftChars="100" w:left="240"/>
        <w:jc w:val="both"/>
        <w:rPr>
          <w:rFonts w:ascii="標楷體" w:eastAsia="標楷體" w:hAnsi="標楷體"/>
          <w:b/>
          <w:sz w:val="21"/>
          <w:bdr w:val="single" w:sz="4" w:space="0" w:color="auto"/>
        </w:rPr>
      </w:pPr>
      <w:bookmarkStart w:id="3419" w:name="BM0588a05"/>
      <w:r w:rsidRPr="009641C0">
        <w:rPr>
          <w:rFonts w:ascii="標楷體" w:eastAsia="標楷體" w:hAnsi="標楷體" w:hint="eastAsia"/>
          <w:b/>
          <w:sz w:val="21"/>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佛反責，示雖不見所證法而不生疑</w:t>
      </w:r>
    </w:p>
    <w:p w:rsidR="00F03111" w:rsidRDefault="00F03111" w:rsidP="0040505A">
      <w:pPr>
        <w:spacing w:line="346" w:lineRule="exact"/>
        <w:ind w:leftChars="150" w:left="360"/>
        <w:jc w:val="both"/>
        <w:rPr>
          <w:rFonts w:eastAsia="標楷體"/>
          <w:b/>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佛反責</w:t>
      </w:r>
      <w:bookmarkEnd w:id="3419"/>
    </w:p>
    <w:p w:rsidR="00F03111" w:rsidRDefault="00F03111" w:rsidP="0040505A">
      <w:pPr>
        <w:spacing w:beforeLines="30" w:before="108" w:line="346" w:lineRule="exact"/>
        <w:ind w:leftChars="150" w:left="360"/>
        <w:jc w:val="both"/>
        <w:rPr>
          <w:rFonts w:ascii="標楷體" w:eastAsia="標楷體" w:hAnsi="標楷體"/>
          <w:b/>
          <w:sz w:val="21"/>
          <w:bdr w:val="single" w:sz="4" w:space="0" w:color="auto"/>
        </w:rPr>
      </w:pPr>
      <w:bookmarkStart w:id="3420" w:name="BM0588a07"/>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二</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舍利弗答</w:t>
      </w:r>
    </w:p>
    <w:p w:rsidR="00F03111" w:rsidRDefault="00F03111" w:rsidP="0040505A">
      <w:pPr>
        <w:spacing w:beforeLines="30" w:before="108" w:line="346" w:lineRule="exact"/>
        <w:ind w:leftChars="150" w:left="36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三</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佛結義</w:t>
      </w:r>
      <w:bookmarkEnd w:id="3420"/>
    </w:p>
    <w:p w:rsidR="00F03111" w:rsidRPr="008879E3" w:rsidRDefault="00F03111" w:rsidP="0040505A">
      <w:pPr>
        <w:spacing w:line="346" w:lineRule="exact"/>
        <w:jc w:val="both"/>
        <w:rPr>
          <w:b/>
          <w:szCs w:val="20"/>
          <w:bdr w:val="single" w:sz="4" w:space="0" w:color="auto"/>
        </w:rPr>
      </w:pPr>
      <w:r w:rsidRPr="008879E3">
        <w:rPr>
          <w:rFonts w:hint="eastAsia"/>
          <w:b/>
          <w:szCs w:val="20"/>
          <w:bdr w:val="single" w:sz="4" w:space="0" w:color="auto"/>
        </w:rPr>
        <w:t>壹、論夢中起行義</w:t>
      </w:r>
    </w:p>
    <w:p w:rsidR="00F03111" w:rsidRPr="008879E3" w:rsidRDefault="00F03111" w:rsidP="0040505A">
      <w:pPr>
        <w:spacing w:line="346" w:lineRule="exact"/>
        <w:ind w:leftChars="50" w:left="120"/>
        <w:jc w:val="both"/>
        <w:rPr>
          <w:b/>
          <w:szCs w:val="20"/>
          <w:bdr w:val="single" w:sz="4" w:space="0" w:color="auto"/>
        </w:rPr>
      </w:pPr>
      <w:r w:rsidRPr="008879E3">
        <w:rPr>
          <w:rFonts w:hint="eastAsia"/>
          <w:b/>
          <w:szCs w:val="20"/>
          <w:bdr w:val="single" w:sz="4" w:space="0" w:color="auto"/>
        </w:rPr>
        <w:t>（壹）論夢中行三三昧有益</w:t>
      </w:r>
      <w:r w:rsidRPr="008879E3">
        <w:rPr>
          <w:rFonts w:hint="eastAsia"/>
          <w:b/>
          <w:bdr w:val="single" w:sz="4" w:space="0" w:color="auto"/>
        </w:rPr>
        <w:t>、</w:t>
      </w:r>
      <w:r w:rsidRPr="008879E3">
        <w:rPr>
          <w:rFonts w:hint="eastAsia"/>
          <w:b/>
          <w:szCs w:val="20"/>
          <w:bdr w:val="single" w:sz="4" w:space="0" w:color="auto"/>
        </w:rPr>
        <w:t>無益</w:t>
      </w:r>
    </w:p>
    <w:p w:rsidR="00F03111" w:rsidRPr="008879E3" w:rsidRDefault="00F03111" w:rsidP="0040505A">
      <w:pPr>
        <w:spacing w:line="346" w:lineRule="exact"/>
        <w:ind w:leftChars="100" w:left="240"/>
        <w:jc w:val="both"/>
        <w:rPr>
          <w:b/>
          <w:szCs w:val="20"/>
          <w:bdr w:val="single" w:sz="4" w:space="0" w:color="auto"/>
        </w:rPr>
      </w:pPr>
      <w:r w:rsidRPr="008879E3">
        <w:rPr>
          <w:rFonts w:hint="eastAsia"/>
          <w:b/>
          <w:szCs w:val="20"/>
          <w:bdr w:val="single" w:sz="4" w:space="0" w:color="auto"/>
        </w:rPr>
        <w:t>一、舍利弗問</w:t>
      </w:r>
    </w:p>
    <w:p w:rsidR="00F03111" w:rsidRPr="008879E3" w:rsidRDefault="00F03111" w:rsidP="0040505A">
      <w:pPr>
        <w:spacing w:beforeLines="30" w:before="108" w:line="346" w:lineRule="exact"/>
        <w:ind w:leftChars="100" w:left="240"/>
        <w:jc w:val="both"/>
        <w:rPr>
          <w:b/>
          <w:szCs w:val="20"/>
          <w:bdr w:val="single" w:sz="4" w:space="0" w:color="auto"/>
        </w:rPr>
      </w:pPr>
      <w:bookmarkStart w:id="3421" w:name="BM0588a20"/>
      <w:r w:rsidRPr="008879E3">
        <w:rPr>
          <w:rFonts w:hint="eastAsia"/>
          <w:b/>
          <w:szCs w:val="20"/>
          <w:bdr w:val="single" w:sz="4" w:space="0" w:color="auto"/>
        </w:rPr>
        <w:t>二、須菩提以般若正觀離二邊義答</w:t>
      </w:r>
      <w:bookmarkEnd w:id="3421"/>
    </w:p>
    <w:p w:rsidR="00F03111" w:rsidRPr="008879E3" w:rsidRDefault="00F03111" w:rsidP="0040505A">
      <w:pPr>
        <w:spacing w:beforeLines="30" w:before="108" w:line="350" w:lineRule="exact"/>
        <w:ind w:leftChars="50" w:left="120"/>
        <w:jc w:val="both"/>
        <w:rPr>
          <w:b/>
          <w:szCs w:val="20"/>
          <w:bdr w:val="single" w:sz="4" w:space="0" w:color="auto"/>
        </w:rPr>
      </w:pPr>
      <w:r w:rsidRPr="008879E3">
        <w:rPr>
          <w:rFonts w:hint="eastAsia"/>
          <w:b/>
          <w:szCs w:val="20"/>
          <w:bdr w:val="single" w:sz="4" w:space="0" w:color="auto"/>
        </w:rPr>
        <w:t>（貳）論夢中業集不集成</w:t>
      </w:r>
    </w:p>
    <w:p w:rsidR="00F03111" w:rsidRPr="008879E3" w:rsidRDefault="00F03111" w:rsidP="0040505A">
      <w:pPr>
        <w:spacing w:line="350" w:lineRule="exact"/>
        <w:ind w:leftChars="100" w:left="240"/>
        <w:jc w:val="both"/>
        <w:rPr>
          <w:b/>
          <w:szCs w:val="20"/>
          <w:bdr w:val="single" w:sz="4" w:space="0" w:color="auto"/>
        </w:rPr>
      </w:pPr>
      <w:r w:rsidRPr="008879E3">
        <w:rPr>
          <w:rFonts w:hint="eastAsia"/>
          <w:b/>
          <w:szCs w:val="20"/>
          <w:bdr w:val="single" w:sz="4" w:space="0" w:color="auto"/>
        </w:rPr>
        <w:t>一、破如夢難</w:t>
      </w:r>
    </w:p>
    <w:p w:rsidR="00F03111" w:rsidRPr="008879E3" w:rsidRDefault="00F03111" w:rsidP="0040505A">
      <w:pPr>
        <w:spacing w:line="350" w:lineRule="exact"/>
        <w:ind w:leftChars="150" w:left="360"/>
        <w:jc w:val="both"/>
        <w:rPr>
          <w:b/>
          <w:szCs w:val="20"/>
          <w:bdr w:val="single" w:sz="4" w:space="0" w:color="auto"/>
        </w:rPr>
      </w:pPr>
      <w:r w:rsidRPr="008879E3">
        <w:rPr>
          <w:rFonts w:hint="eastAsia"/>
          <w:b/>
          <w:szCs w:val="20"/>
          <w:bdr w:val="single" w:sz="4" w:space="0" w:color="auto"/>
        </w:rPr>
        <w:t>（一）舍利弗難</w:t>
      </w:r>
    </w:p>
    <w:p w:rsidR="00F03111" w:rsidRPr="008879E3" w:rsidRDefault="00F03111" w:rsidP="0040505A">
      <w:pPr>
        <w:spacing w:line="350" w:lineRule="exact"/>
        <w:ind w:leftChars="200" w:left="480"/>
        <w:jc w:val="both"/>
        <w:rPr>
          <w:b/>
          <w:szCs w:val="20"/>
        </w:rPr>
      </w:pPr>
      <w:r w:rsidRPr="008879E3">
        <w:rPr>
          <w:b/>
          <w:szCs w:val="20"/>
          <w:bdr w:val="single" w:sz="4" w:space="0" w:color="auto"/>
        </w:rPr>
        <w:t>1</w:t>
      </w:r>
      <w:r w:rsidRPr="008879E3">
        <w:rPr>
          <w:rFonts w:hint="eastAsia"/>
          <w:b/>
          <w:szCs w:val="20"/>
          <w:bdr w:val="single" w:sz="4" w:space="0" w:color="auto"/>
        </w:rPr>
        <w:t>、正難</w:t>
      </w:r>
    </w:p>
    <w:p w:rsidR="00F03111" w:rsidRPr="008879E3" w:rsidRDefault="00F03111" w:rsidP="0040505A">
      <w:pPr>
        <w:spacing w:beforeLines="30" w:before="108" w:line="350" w:lineRule="exact"/>
        <w:ind w:leftChars="200" w:left="480"/>
        <w:jc w:val="both"/>
        <w:rPr>
          <w:b/>
          <w:szCs w:val="20"/>
          <w:bdr w:val="single" w:sz="4" w:space="0" w:color="auto"/>
        </w:rPr>
      </w:pPr>
      <w:bookmarkStart w:id="3422" w:name="BM0588b01"/>
      <w:r w:rsidRPr="008879E3">
        <w:rPr>
          <w:b/>
          <w:szCs w:val="20"/>
          <w:bdr w:val="single" w:sz="4" w:space="0" w:color="auto"/>
        </w:rPr>
        <w:t>2</w:t>
      </w:r>
      <w:r w:rsidRPr="008879E3">
        <w:rPr>
          <w:rFonts w:hint="eastAsia"/>
          <w:b/>
          <w:szCs w:val="20"/>
          <w:bdr w:val="single" w:sz="4" w:space="0" w:color="auto"/>
        </w:rPr>
        <w:t>、釋難</w:t>
      </w:r>
      <w:bookmarkEnd w:id="3422"/>
    </w:p>
    <w:p w:rsidR="00F03111" w:rsidRPr="008879E3" w:rsidRDefault="00F03111" w:rsidP="0040505A">
      <w:pPr>
        <w:spacing w:beforeLines="30" w:before="108" w:line="350" w:lineRule="exact"/>
        <w:ind w:leftChars="150" w:left="360"/>
        <w:jc w:val="both"/>
        <w:rPr>
          <w:b/>
          <w:szCs w:val="20"/>
          <w:bdr w:val="single" w:sz="4" w:space="0" w:color="auto"/>
        </w:rPr>
      </w:pPr>
      <w:bookmarkStart w:id="3423" w:name="BM0588b05"/>
      <w:r w:rsidRPr="008879E3">
        <w:rPr>
          <w:rFonts w:hint="eastAsia"/>
          <w:b/>
          <w:szCs w:val="20"/>
          <w:bdr w:val="single" w:sz="4" w:space="0" w:color="auto"/>
        </w:rPr>
        <w:t>（二）須菩提反問</w:t>
      </w:r>
      <w:bookmarkEnd w:id="3423"/>
    </w:p>
    <w:p w:rsidR="00F03111" w:rsidRPr="008879E3" w:rsidRDefault="00F03111" w:rsidP="0040505A">
      <w:pPr>
        <w:spacing w:beforeLines="30" w:before="108" w:line="350" w:lineRule="exact"/>
        <w:ind w:leftChars="150" w:left="360"/>
        <w:jc w:val="both"/>
        <w:rPr>
          <w:b/>
          <w:szCs w:val="20"/>
          <w:bdr w:val="single" w:sz="4" w:space="0" w:color="auto"/>
        </w:rPr>
      </w:pPr>
      <w:bookmarkStart w:id="3424" w:name="BM0588b07"/>
      <w:r w:rsidRPr="008879E3">
        <w:rPr>
          <w:rFonts w:hint="eastAsia"/>
          <w:b/>
          <w:szCs w:val="20"/>
          <w:bdr w:val="single" w:sz="4" w:space="0" w:color="auto"/>
        </w:rPr>
        <w:t>（三）舍利弗答</w:t>
      </w:r>
      <w:bookmarkEnd w:id="3424"/>
    </w:p>
    <w:p w:rsidR="00F03111" w:rsidRPr="008879E3" w:rsidRDefault="00F03111" w:rsidP="0040505A">
      <w:pPr>
        <w:spacing w:beforeLines="30" w:before="108" w:line="350" w:lineRule="exact"/>
        <w:ind w:leftChars="150" w:left="360"/>
        <w:jc w:val="both"/>
        <w:rPr>
          <w:b/>
          <w:szCs w:val="20"/>
          <w:bdr w:val="single" w:sz="4" w:space="0" w:color="auto"/>
        </w:rPr>
      </w:pPr>
      <w:bookmarkStart w:id="3425" w:name="BM0588b09"/>
      <w:r w:rsidRPr="008879E3">
        <w:rPr>
          <w:rFonts w:hint="eastAsia"/>
          <w:b/>
          <w:szCs w:val="20"/>
          <w:bdr w:val="single" w:sz="4" w:space="0" w:color="auto"/>
        </w:rPr>
        <w:t>（四）須菩提述成明理</w:t>
      </w:r>
    </w:p>
    <w:p w:rsidR="00F03111" w:rsidRPr="008879E3" w:rsidRDefault="00F03111" w:rsidP="0040505A">
      <w:pPr>
        <w:spacing w:line="350" w:lineRule="exact"/>
        <w:ind w:leftChars="200" w:left="480"/>
        <w:jc w:val="both"/>
        <w:rPr>
          <w:b/>
          <w:szCs w:val="20"/>
          <w:bdr w:val="single" w:sz="4" w:space="0" w:color="auto"/>
        </w:rPr>
      </w:pPr>
      <w:r w:rsidRPr="008879E3">
        <w:rPr>
          <w:b/>
          <w:szCs w:val="20"/>
          <w:bdr w:val="single" w:sz="4" w:space="0" w:color="auto"/>
        </w:rPr>
        <w:t>1</w:t>
      </w:r>
      <w:r w:rsidRPr="008879E3">
        <w:rPr>
          <w:rFonts w:hint="eastAsia"/>
          <w:b/>
          <w:szCs w:val="20"/>
          <w:bdr w:val="single" w:sz="4" w:space="0" w:color="auto"/>
        </w:rPr>
        <w:t>、印成</w:t>
      </w:r>
      <w:bookmarkEnd w:id="3425"/>
    </w:p>
    <w:p w:rsidR="00F03111" w:rsidRPr="008879E3" w:rsidRDefault="00F03111" w:rsidP="0040505A">
      <w:pPr>
        <w:spacing w:beforeLines="30" w:before="108" w:line="346" w:lineRule="exact"/>
        <w:ind w:leftChars="200" w:left="480"/>
        <w:jc w:val="both"/>
        <w:rPr>
          <w:b/>
          <w:szCs w:val="20"/>
          <w:bdr w:val="single" w:sz="4" w:space="0" w:color="auto"/>
        </w:rPr>
      </w:pPr>
      <w:bookmarkStart w:id="3426" w:name="BM0588b12"/>
      <w:r w:rsidRPr="008879E3">
        <w:rPr>
          <w:b/>
          <w:szCs w:val="20"/>
          <w:bdr w:val="single" w:sz="4" w:space="0" w:color="auto"/>
        </w:rPr>
        <w:t>2</w:t>
      </w:r>
      <w:r w:rsidRPr="008879E3">
        <w:rPr>
          <w:rFonts w:hint="eastAsia"/>
          <w:b/>
          <w:szCs w:val="20"/>
          <w:bdr w:val="single" w:sz="4" w:space="0" w:color="auto"/>
        </w:rPr>
        <w:t>、述義：由具四緣故夢中業成</w:t>
      </w:r>
      <w:bookmarkEnd w:id="3426"/>
    </w:p>
    <w:p w:rsidR="00F03111" w:rsidRPr="008879E3" w:rsidRDefault="00F03111" w:rsidP="0040505A">
      <w:pPr>
        <w:spacing w:beforeLines="30" w:before="108" w:line="346" w:lineRule="exact"/>
        <w:ind w:leftChars="100" w:left="240"/>
        <w:jc w:val="both"/>
        <w:rPr>
          <w:b/>
          <w:szCs w:val="20"/>
          <w:bdr w:val="single" w:sz="4" w:space="0" w:color="auto"/>
        </w:rPr>
      </w:pPr>
      <w:bookmarkStart w:id="3427" w:name="BM0588b20"/>
      <w:r w:rsidRPr="008879E3">
        <w:rPr>
          <w:rFonts w:hint="eastAsia"/>
          <w:b/>
          <w:szCs w:val="20"/>
          <w:bdr w:val="single" w:sz="4" w:space="0" w:color="auto"/>
        </w:rPr>
        <w:t>二、破空義難</w:t>
      </w:r>
    </w:p>
    <w:p w:rsidR="00F03111" w:rsidRPr="008879E3" w:rsidRDefault="00F03111" w:rsidP="0040505A">
      <w:pPr>
        <w:spacing w:line="346" w:lineRule="exact"/>
        <w:ind w:leftChars="150" w:left="360"/>
        <w:jc w:val="both"/>
        <w:rPr>
          <w:b/>
          <w:szCs w:val="20"/>
          <w:bdr w:val="single" w:sz="4" w:space="0" w:color="auto"/>
        </w:rPr>
      </w:pPr>
      <w:r w:rsidRPr="008879E3">
        <w:rPr>
          <w:rFonts w:hint="eastAsia"/>
          <w:b/>
          <w:szCs w:val="20"/>
          <w:bdr w:val="single" w:sz="4" w:space="0" w:color="auto"/>
        </w:rPr>
        <w:t>（一）舍利弗以空義難</w:t>
      </w:r>
      <w:bookmarkEnd w:id="3427"/>
    </w:p>
    <w:p w:rsidR="00F03111" w:rsidRPr="008879E3" w:rsidRDefault="00F03111" w:rsidP="0040505A">
      <w:pPr>
        <w:spacing w:beforeLines="30" w:before="108" w:line="346" w:lineRule="exact"/>
        <w:ind w:leftChars="150" w:left="360"/>
        <w:jc w:val="both"/>
        <w:rPr>
          <w:b/>
          <w:szCs w:val="20"/>
          <w:bdr w:val="single" w:sz="4" w:space="0" w:color="auto"/>
        </w:rPr>
      </w:pPr>
      <w:bookmarkStart w:id="3428" w:name="BM0588b23"/>
      <w:r w:rsidRPr="008879E3">
        <w:rPr>
          <w:rFonts w:hint="eastAsia"/>
          <w:b/>
          <w:szCs w:val="20"/>
          <w:bdr w:val="single" w:sz="4" w:space="0" w:color="auto"/>
        </w:rPr>
        <w:t>（二）須菩提依因緣答</w:t>
      </w:r>
      <w:bookmarkEnd w:id="3428"/>
    </w:p>
    <w:p w:rsidR="00F03111" w:rsidRPr="008879E3" w:rsidRDefault="00F03111" w:rsidP="0040505A">
      <w:pPr>
        <w:spacing w:beforeLines="30" w:before="108" w:line="346" w:lineRule="exact"/>
        <w:ind w:leftChars="50" w:left="120"/>
        <w:jc w:val="both"/>
        <w:rPr>
          <w:b/>
          <w:szCs w:val="20"/>
          <w:bdr w:val="single" w:sz="4" w:space="0" w:color="auto"/>
        </w:rPr>
      </w:pPr>
      <w:bookmarkStart w:id="3429" w:name="BM0588b26"/>
      <w:r w:rsidRPr="008879E3">
        <w:rPr>
          <w:rFonts w:hint="eastAsia"/>
          <w:b/>
          <w:szCs w:val="20"/>
          <w:bdr w:val="single" w:sz="4" w:space="0" w:color="auto"/>
        </w:rPr>
        <w:t>（參）論夢中成不成迴向</w:t>
      </w:r>
    </w:p>
    <w:p w:rsidR="00F03111" w:rsidRDefault="00F03111" w:rsidP="0040505A">
      <w:pPr>
        <w:spacing w:line="346" w:lineRule="exact"/>
        <w:ind w:leftChars="100" w:left="240"/>
        <w:jc w:val="both"/>
        <w:rPr>
          <w:rFonts w:eastAsia="標楷體"/>
          <w:b/>
        </w:rPr>
      </w:pPr>
      <w:r w:rsidRPr="008879E3">
        <w:rPr>
          <w:rFonts w:hint="eastAsia"/>
          <w:b/>
          <w:szCs w:val="20"/>
          <w:bdr w:val="single" w:sz="4" w:space="0" w:color="auto"/>
        </w:rPr>
        <w:t>一、舍利弗以有所得難</w:t>
      </w:r>
      <w:bookmarkEnd w:id="3429"/>
    </w:p>
    <w:p w:rsidR="00F03111" w:rsidRPr="008879E3" w:rsidRDefault="00F03111" w:rsidP="0040505A">
      <w:pPr>
        <w:spacing w:beforeLines="30" w:before="108" w:line="346" w:lineRule="exact"/>
        <w:ind w:leftChars="100" w:left="240"/>
        <w:jc w:val="both"/>
        <w:rPr>
          <w:b/>
          <w:szCs w:val="20"/>
          <w:bdr w:val="single" w:sz="4" w:space="0" w:color="auto"/>
        </w:rPr>
      </w:pPr>
      <w:bookmarkStart w:id="3430" w:name="BM0588c01"/>
      <w:r w:rsidRPr="008879E3">
        <w:rPr>
          <w:rFonts w:hint="eastAsia"/>
          <w:b/>
          <w:szCs w:val="20"/>
          <w:bdr w:val="single" w:sz="4" w:space="0" w:color="auto"/>
        </w:rPr>
        <w:t>二、須菩提仰推應問彌勒</w:t>
      </w:r>
      <w:bookmarkEnd w:id="3430"/>
    </w:p>
    <w:p w:rsidR="00F03111" w:rsidRPr="008879E3" w:rsidRDefault="00F03111" w:rsidP="0040505A">
      <w:pPr>
        <w:spacing w:beforeLines="30" w:before="108" w:line="346" w:lineRule="exact"/>
        <w:ind w:leftChars="100" w:left="240"/>
        <w:jc w:val="both"/>
        <w:rPr>
          <w:b/>
          <w:szCs w:val="20"/>
          <w:bdr w:val="single" w:sz="4" w:space="0" w:color="auto"/>
        </w:rPr>
      </w:pPr>
      <w:bookmarkStart w:id="3431" w:name="BM0588c02"/>
      <w:r w:rsidRPr="008879E3">
        <w:rPr>
          <w:rFonts w:hint="eastAsia"/>
          <w:b/>
          <w:szCs w:val="20"/>
          <w:bdr w:val="single" w:sz="4" w:space="0" w:color="auto"/>
        </w:rPr>
        <w:t>三、彌勒答：諸法性空無別，不見有法可答</w:t>
      </w:r>
      <w:bookmarkEnd w:id="3431"/>
    </w:p>
    <w:p w:rsidR="00F03111" w:rsidRPr="008879E3" w:rsidRDefault="00F03111" w:rsidP="00712668">
      <w:pPr>
        <w:spacing w:beforeLines="30" w:before="108"/>
        <w:ind w:leftChars="50" w:left="120"/>
        <w:jc w:val="both"/>
        <w:rPr>
          <w:b/>
          <w:szCs w:val="20"/>
          <w:bdr w:val="single" w:sz="4" w:space="0" w:color="auto"/>
        </w:rPr>
      </w:pPr>
      <w:bookmarkStart w:id="3432" w:name="BM0588c07"/>
      <w:r w:rsidRPr="008879E3">
        <w:rPr>
          <w:rFonts w:hint="eastAsia"/>
          <w:b/>
          <w:szCs w:val="20"/>
          <w:bdr w:val="single" w:sz="4" w:space="0" w:color="auto"/>
        </w:rPr>
        <w:t>（肆）論所證甚深</w:t>
      </w:r>
    </w:p>
    <w:p w:rsidR="00F03111" w:rsidRPr="008879E3" w:rsidRDefault="00F03111" w:rsidP="00712668">
      <w:pPr>
        <w:ind w:leftChars="100" w:left="240"/>
        <w:jc w:val="both"/>
        <w:rPr>
          <w:b/>
          <w:szCs w:val="20"/>
          <w:bdr w:val="single" w:sz="4" w:space="0" w:color="auto"/>
        </w:rPr>
      </w:pPr>
      <w:r w:rsidRPr="008879E3">
        <w:rPr>
          <w:rFonts w:hint="eastAsia"/>
          <w:b/>
          <w:szCs w:val="20"/>
          <w:bdr w:val="single" w:sz="4" w:space="0" w:color="auto"/>
        </w:rPr>
        <w:t>一、</w:t>
      </w:r>
      <w:r w:rsidRPr="008879E3">
        <w:rPr>
          <w:rFonts w:hint="eastAsia"/>
          <w:b/>
          <w:bCs/>
          <w:szCs w:val="20"/>
          <w:bdr w:val="single" w:sz="4" w:space="0" w:color="auto"/>
        </w:rPr>
        <w:t>所證亦空</w:t>
      </w:r>
      <w:r w:rsidRPr="008879E3">
        <w:rPr>
          <w:rFonts w:hint="eastAsia"/>
          <w:b/>
          <w:szCs w:val="20"/>
          <w:bdr w:val="single" w:sz="4" w:space="0" w:color="auto"/>
        </w:rPr>
        <w:t>無得</w:t>
      </w:r>
    </w:p>
    <w:p w:rsidR="00F03111" w:rsidRPr="008879E3" w:rsidRDefault="00F03111" w:rsidP="00712668">
      <w:pPr>
        <w:ind w:leftChars="150" w:left="360"/>
        <w:jc w:val="both"/>
        <w:rPr>
          <w:b/>
          <w:szCs w:val="20"/>
          <w:bdr w:val="single" w:sz="4" w:space="0" w:color="auto"/>
        </w:rPr>
      </w:pPr>
      <w:r w:rsidRPr="008879E3">
        <w:rPr>
          <w:rFonts w:hint="eastAsia"/>
          <w:b/>
          <w:szCs w:val="20"/>
          <w:bdr w:val="single" w:sz="4" w:space="0" w:color="auto"/>
        </w:rPr>
        <w:t>（一）舍利弗問</w:t>
      </w:r>
      <w:bookmarkEnd w:id="3432"/>
    </w:p>
    <w:p w:rsidR="00F03111" w:rsidRPr="008879E3" w:rsidRDefault="00F03111" w:rsidP="00712668">
      <w:pPr>
        <w:spacing w:beforeLines="30" w:before="108"/>
        <w:ind w:leftChars="150" w:left="360"/>
        <w:jc w:val="both"/>
        <w:rPr>
          <w:b/>
          <w:szCs w:val="20"/>
          <w:bdr w:val="single" w:sz="4" w:space="0" w:color="auto"/>
        </w:rPr>
      </w:pPr>
      <w:r w:rsidRPr="008879E3">
        <w:rPr>
          <w:rFonts w:hint="eastAsia"/>
          <w:b/>
          <w:szCs w:val="20"/>
          <w:bdr w:val="single" w:sz="4" w:space="0" w:color="auto"/>
        </w:rPr>
        <w:t>（二）彌勒答</w:t>
      </w:r>
    </w:p>
    <w:p w:rsidR="00F03111" w:rsidRPr="008879E3" w:rsidRDefault="00F03111" w:rsidP="00712668">
      <w:pPr>
        <w:spacing w:beforeLines="30" w:before="108"/>
        <w:ind w:leftChars="100" w:left="240"/>
        <w:jc w:val="both"/>
        <w:rPr>
          <w:b/>
          <w:szCs w:val="20"/>
          <w:bdr w:val="single" w:sz="4" w:space="0" w:color="auto"/>
        </w:rPr>
      </w:pPr>
      <w:bookmarkStart w:id="3433" w:name="BM0588c13"/>
      <w:r w:rsidRPr="008879E3">
        <w:rPr>
          <w:rFonts w:hint="eastAsia"/>
          <w:b/>
          <w:szCs w:val="20"/>
          <w:bdr w:val="single" w:sz="4" w:space="0" w:color="auto"/>
        </w:rPr>
        <w:t>二、舍利弗心歎彌勒智深</w:t>
      </w:r>
    </w:p>
    <w:p w:rsidR="00F03111" w:rsidRPr="008879E3" w:rsidRDefault="00F03111" w:rsidP="00712668">
      <w:pPr>
        <w:ind w:leftChars="150" w:left="360"/>
        <w:jc w:val="both"/>
        <w:rPr>
          <w:b/>
          <w:szCs w:val="20"/>
          <w:bdr w:val="single" w:sz="4" w:space="0" w:color="auto"/>
        </w:rPr>
      </w:pPr>
      <w:r w:rsidRPr="008879E3">
        <w:rPr>
          <w:rFonts w:hint="eastAsia"/>
          <w:b/>
          <w:szCs w:val="20"/>
          <w:bdr w:val="single" w:sz="4" w:space="0" w:color="auto"/>
        </w:rPr>
        <w:t>（一）歎智深</w:t>
      </w:r>
      <w:bookmarkEnd w:id="3433"/>
    </w:p>
    <w:p w:rsidR="00F03111" w:rsidRPr="008879E3" w:rsidRDefault="00F03111" w:rsidP="00712668">
      <w:pPr>
        <w:spacing w:beforeLines="30" w:before="108"/>
        <w:ind w:leftChars="150" w:left="360"/>
        <w:jc w:val="both"/>
        <w:rPr>
          <w:b/>
          <w:szCs w:val="20"/>
          <w:bdr w:val="single" w:sz="4" w:space="0" w:color="auto"/>
        </w:rPr>
      </w:pPr>
      <w:bookmarkStart w:id="3434" w:name="BM0588c15"/>
      <w:r w:rsidRPr="008879E3">
        <w:rPr>
          <w:rFonts w:hint="eastAsia"/>
          <w:b/>
          <w:szCs w:val="20"/>
          <w:bdr w:val="single" w:sz="4" w:space="0" w:color="auto"/>
        </w:rPr>
        <w:t>（二）釋因由</w:t>
      </w:r>
    </w:p>
    <w:p w:rsidR="00F03111" w:rsidRDefault="00F03111" w:rsidP="00712668">
      <w:pPr>
        <w:ind w:leftChars="200" w:left="480"/>
        <w:jc w:val="both"/>
        <w:rPr>
          <w:b/>
        </w:rPr>
      </w:pPr>
      <w:r w:rsidRPr="008879E3">
        <w:rPr>
          <w:b/>
          <w:szCs w:val="20"/>
          <w:bdr w:val="single" w:sz="4" w:space="0" w:color="auto"/>
        </w:rPr>
        <w:t>1</w:t>
      </w:r>
      <w:r w:rsidRPr="008879E3">
        <w:rPr>
          <w:rFonts w:hint="eastAsia"/>
          <w:b/>
          <w:szCs w:val="20"/>
          <w:bdr w:val="single" w:sz="4" w:space="0" w:color="auto"/>
        </w:rPr>
        <w:t>、論主釋</w:t>
      </w:r>
    </w:p>
    <w:p w:rsidR="00F03111" w:rsidRPr="008879E3" w:rsidRDefault="00F03111" w:rsidP="00712668">
      <w:pPr>
        <w:spacing w:beforeLines="30" w:before="108"/>
        <w:ind w:leftChars="200" w:left="480"/>
        <w:jc w:val="both"/>
        <w:rPr>
          <w:b/>
          <w:szCs w:val="20"/>
          <w:bdr w:val="single" w:sz="4" w:space="0" w:color="auto"/>
        </w:rPr>
      </w:pPr>
      <w:r w:rsidRPr="008879E3">
        <w:rPr>
          <w:b/>
          <w:szCs w:val="20"/>
          <w:bdr w:val="single" w:sz="4" w:space="0" w:color="auto"/>
        </w:rPr>
        <w:t>2</w:t>
      </w:r>
      <w:r w:rsidRPr="008879E3">
        <w:rPr>
          <w:rFonts w:hint="eastAsia"/>
          <w:b/>
          <w:szCs w:val="20"/>
          <w:bdr w:val="single" w:sz="4" w:space="0" w:color="auto"/>
        </w:rPr>
        <w:t>、引經說</w:t>
      </w:r>
      <w:bookmarkEnd w:id="3434"/>
    </w:p>
    <w:p w:rsidR="00F03111" w:rsidRPr="008879E3" w:rsidRDefault="00F03111" w:rsidP="00712668">
      <w:pPr>
        <w:spacing w:beforeLines="30" w:before="108"/>
        <w:ind w:leftChars="100" w:left="240"/>
        <w:jc w:val="both"/>
        <w:rPr>
          <w:b/>
          <w:szCs w:val="20"/>
          <w:bdr w:val="single" w:sz="4" w:space="0" w:color="auto"/>
        </w:rPr>
      </w:pPr>
      <w:bookmarkStart w:id="3435" w:name="BM0588c18"/>
      <w:r w:rsidRPr="008879E3">
        <w:rPr>
          <w:rFonts w:hint="eastAsia"/>
          <w:b/>
          <w:szCs w:val="20"/>
          <w:bdr w:val="single" w:sz="4" w:space="0" w:color="auto"/>
        </w:rPr>
        <w:t>三、佛反責，示雖不見所證法而不生疑</w:t>
      </w:r>
    </w:p>
    <w:p w:rsidR="00F03111" w:rsidRPr="008879E3" w:rsidRDefault="00F03111" w:rsidP="00712668">
      <w:pPr>
        <w:ind w:leftChars="150" w:left="360"/>
        <w:jc w:val="both"/>
        <w:rPr>
          <w:b/>
          <w:szCs w:val="20"/>
          <w:bdr w:val="single" w:sz="4" w:space="0" w:color="auto"/>
        </w:rPr>
      </w:pPr>
      <w:r w:rsidRPr="008879E3">
        <w:rPr>
          <w:rFonts w:hint="eastAsia"/>
          <w:b/>
          <w:szCs w:val="20"/>
          <w:bdr w:val="single" w:sz="4" w:space="0" w:color="auto"/>
        </w:rPr>
        <w:t>（一）佛反責：見所證法性否</w:t>
      </w:r>
      <w:bookmarkEnd w:id="3435"/>
    </w:p>
    <w:p w:rsidR="00F03111" w:rsidRPr="008879E3" w:rsidRDefault="00F03111" w:rsidP="00712668">
      <w:pPr>
        <w:spacing w:beforeLines="30" w:before="108"/>
        <w:ind w:leftChars="150" w:left="360"/>
        <w:jc w:val="both"/>
        <w:rPr>
          <w:b/>
          <w:szCs w:val="20"/>
          <w:bdr w:val="single" w:sz="4" w:space="0" w:color="auto"/>
        </w:rPr>
      </w:pPr>
      <w:bookmarkStart w:id="3436" w:name="BM0588c19"/>
      <w:r w:rsidRPr="008879E3">
        <w:rPr>
          <w:rFonts w:hint="eastAsia"/>
          <w:b/>
          <w:szCs w:val="20"/>
          <w:bdr w:val="single" w:sz="4" w:space="0" w:color="auto"/>
        </w:rPr>
        <w:t>（二）舍利弗答：法空無相故無所見</w:t>
      </w:r>
      <w:bookmarkEnd w:id="3436"/>
    </w:p>
    <w:p w:rsidR="00F03111" w:rsidRPr="008879E3" w:rsidRDefault="00F03111" w:rsidP="0040505A">
      <w:pPr>
        <w:spacing w:beforeLines="30" w:before="108" w:line="352" w:lineRule="exact"/>
        <w:ind w:leftChars="150" w:left="360"/>
        <w:jc w:val="both"/>
        <w:rPr>
          <w:b/>
          <w:szCs w:val="20"/>
          <w:bdr w:val="single" w:sz="4" w:space="0" w:color="auto"/>
        </w:rPr>
      </w:pPr>
      <w:bookmarkStart w:id="3437" w:name="BM0588c23"/>
      <w:r w:rsidRPr="008879E3">
        <w:rPr>
          <w:rFonts w:hint="eastAsia"/>
          <w:b/>
          <w:szCs w:val="20"/>
          <w:bdr w:val="single" w:sz="4" w:space="0" w:color="auto"/>
        </w:rPr>
        <w:t>（三）佛結義：菩薩得無生法忍，雖不見所證法而不生疑</w:t>
      </w:r>
      <w:bookmarkEnd w:id="3437"/>
    </w:p>
    <w:p w:rsidR="00F03111" w:rsidRPr="009641C0" w:rsidRDefault="00F03111" w:rsidP="0040505A">
      <w:pPr>
        <w:widowControl/>
        <w:spacing w:line="352" w:lineRule="exact"/>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貳、為眾生起淨佛土願</w:t>
      </w:r>
    </w:p>
    <w:p w:rsidR="00F03111" w:rsidRPr="009641C0" w:rsidRDefault="00F03111" w:rsidP="0040505A">
      <w:pPr>
        <w:spacing w:line="352"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別行六度之願</w:t>
      </w:r>
    </w:p>
    <w:p w:rsidR="00F03111" w:rsidRDefault="00F03111" w:rsidP="0040505A">
      <w:pPr>
        <w:spacing w:line="352" w:lineRule="exact"/>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一</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布施願</w:t>
      </w:r>
    </w:p>
    <w:p w:rsidR="00F03111" w:rsidRPr="008879E3" w:rsidRDefault="00F03111" w:rsidP="0040505A">
      <w:pPr>
        <w:spacing w:beforeLines="30" w:before="108" w:line="352" w:lineRule="exact"/>
        <w:ind w:leftChars="100" w:left="240"/>
        <w:jc w:val="both"/>
        <w:rPr>
          <w:rFonts w:eastAsia="標楷體"/>
          <w:b/>
          <w:szCs w:val="20"/>
          <w:bdr w:val="single" w:sz="4" w:space="0" w:color="auto"/>
        </w:rPr>
      </w:pPr>
      <w:bookmarkStart w:id="3438" w:name="BM0589a06"/>
      <w:r w:rsidRPr="009641C0">
        <w:rPr>
          <w:rFonts w:ascii="標楷體" w:eastAsia="標楷體" w:hAnsi="標楷體" w:hint="eastAsia"/>
          <w:b/>
          <w:sz w:val="21"/>
          <w:bdr w:val="single" w:sz="4" w:space="0" w:color="auto"/>
        </w:rPr>
        <w:t>二、持戒願</w:t>
      </w:r>
      <w:bookmarkEnd w:id="3438"/>
    </w:p>
    <w:p w:rsidR="00F03111" w:rsidRPr="008879E3" w:rsidRDefault="00F03111" w:rsidP="0040505A">
      <w:pPr>
        <w:spacing w:beforeLines="30" w:before="108" w:line="352" w:lineRule="exact"/>
        <w:ind w:leftChars="100" w:left="240"/>
        <w:jc w:val="both"/>
        <w:rPr>
          <w:rFonts w:eastAsia="標楷體"/>
          <w:b/>
          <w:szCs w:val="20"/>
          <w:bdr w:val="single" w:sz="4" w:space="0" w:color="auto"/>
        </w:rPr>
      </w:pPr>
      <w:bookmarkStart w:id="3439" w:name="BM0589a13"/>
      <w:r w:rsidRPr="009641C0">
        <w:rPr>
          <w:rFonts w:ascii="標楷體" w:eastAsia="標楷體" w:hAnsi="標楷體" w:hint="eastAsia"/>
          <w:b/>
          <w:sz w:val="21"/>
          <w:bdr w:val="single" w:sz="4" w:space="0" w:color="auto"/>
        </w:rPr>
        <w:t>三、忍辱願</w:t>
      </w:r>
      <w:bookmarkEnd w:id="3439"/>
    </w:p>
    <w:p w:rsidR="00F03111" w:rsidRDefault="00F03111" w:rsidP="0040505A">
      <w:pPr>
        <w:spacing w:beforeLines="30" w:before="108" w:line="352" w:lineRule="exact"/>
        <w:ind w:leftChars="100" w:left="240"/>
        <w:jc w:val="both"/>
        <w:rPr>
          <w:rFonts w:ascii="標楷體" w:eastAsia="標楷體" w:hAnsi="標楷體"/>
          <w:b/>
          <w:sz w:val="21"/>
          <w:bdr w:val="single" w:sz="4" w:space="0" w:color="auto"/>
        </w:rPr>
      </w:pPr>
      <w:bookmarkStart w:id="3440" w:name="BM0589a20"/>
      <w:r w:rsidRPr="009641C0">
        <w:rPr>
          <w:rFonts w:ascii="標楷體" w:eastAsia="標楷體" w:hAnsi="標楷體" w:hint="eastAsia"/>
          <w:b/>
          <w:sz w:val="21"/>
          <w:bdr w:val="single" w:sz="4" w:space="0" w:color="auto"/>
        </w:rPr>
        <w:t>四、精進願</w:t>
      </w:r>
      <w:bookmarkEnd w:id="3440"/>
    </w:p>
    <w:p w:rsidR="00F03111" w:rsidRDefault="00F03111" w:rsidP="003D27A0">
      <w:pPr>
        <w:spacing w:beforeLines="30" w:before="108"/>
        <w:ind w:leftChars="100" w:left="240"/>
        <w:jc w:val="both"/>
        <w:rPr>
          <w:rFonts w:ascii="標楷體" w:eastAsia="標楷體" w:hAnsi="標楷體"/>
          <w:b/>
          <w:sz w:val="21"/>
          <w:bdr w:val="single" w:sz="4" w:space="0" w:color="auto"/>
        </w:rPr>
      </w:pPr>
      <w:bookmarkStart w:id="3441" w:name="BM0589a27"/>
      <w:r w:rsidRPr="009641C0">
        <w:rPr>
          <w:rFonts w:ascii="標楷體" w:eastAsia="標楷體" w:hAnsi="標楷體" w:hint="eastAsia"/>
          <w:b/>
          <w:sz w:val="21"/>
          <w:bdr w:val="single" w:sz="4" w:space="0" w:color="auto"/>
        </w:rPr>
        <w:t>五、禪定願</w:t>
      </w:r>
      <w:bookmarkEnd w:id="3441"/>
    </w:p>
    <w:p w:rsidR="00F03111" w:rsidRDefault="00F03111" w:rsidP="003D27A0">
      <w:pPr>
        <w:spacing w:beforeLines="30" w:before="108"/>
        <w:ind w:leftChars="100" w:left="240"/>
        <w:jc w:val="both"/>
        <w:rPr>
          <w:rFonts w:ascii="標楷體" w:eastAsia="標楷體" w:hAnsi="標楷體"/>
          <w:b/>
          <w:sz w:val="21"/>
          <w:bdr w:val="single" w:sz="4" w:space="0" w:color="auto"/>
        </w:rPr>
      </w:pPr>
      <w:bookmarkStart w:id="3442" w:name="BM0589b06"/>
      <w:r w:rsidRPr="009641C0">
        <w:rPr>
          <w:rFonts w:ascii="標楷體" w:eastAsia="標楷體" w:hAnsi="標楷體" w:hint="eastAsia"/>
          <w:b/>
          <w:sz w:val="21"/>
          <w:bdr w:val="single" w:sz="4" w:space="0" w:color="auto"/>
        </w:rPr>
        <w:t>六、般若願</w:t>
      </w:r>
      <w:bookmarkEnd w:id="3442"/>
    </w:p>
    <w:p w:rsidR="00F03111" w:rsidRPr="009641C0" w:rsidRDefault="00F03111" w:rsidP="003D27A0">
      <w:pPr>
        <w:spacing w:beforeLines="30" w:before="108"/>
        <w:ind w:leftChars="50" w:left="120"/>
        <w:jc w:val="both"/>
        <w:rPr>
          <w:rFonts w:eastAsia="標楷體"/>
          <w:b/>
          <w:sz w:val="21"/>
          <w:szCs w:val="20"/>
          <w:bdr w:val="single" w:sz="4" w:space="0" w:color="auto"/>
        </w:rPr>
      </w:pPr>
      <w:bookmarkStart w:id="3443" w:name="BM0589b13"/>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總行六度之願</w:t>
      </w:r>
    </w:p>
    <w:p w:rsidR="00F03111" w:rsidRDefault="00F03111" w:rsidP="003D27A0">
      <w:pPr>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一、無邪聚願</w:t>
      </w:r>
      <w:bookmarkEnd w:id="3443"/>
    </w:p>
    <w:p w:rsidR="00F03111" w:rsidRPr="008879E3" w:rsidRDefault="00F03111" w:rsidP="000A4AE1">
      <w:pPr>
        <w:spacing w:beforeLines="30" w:before="108" w:line="366" w:lineRule="exact"/>
        <w:ind w:leftChars="100" w:left="240"/>
        <w:jc w:val="both"/>
        <w:rPr>
          <w:rFonts w:eastAsia="標楷體"/>
          <w:b/>
          <w:szCs w:val="20"/>
          <w:bdr w:val="single" w:sz="4" w:space="0" w:color="auto"/>
        </w:rPr>
      </w:pPr>
      <w:bookmarkStart w:id="3444" w:name="BM0589b20"/>
      <w:r w:rsidRPr="009641C0">
        <w:rPr>
          <w:rFonts w:ascii="標楷體" w:eastAsia="標楷體" w:hAnsi="標楷體" w:hint="eastAsia"/>
          <w:b/>
          <w:sz w:val="21"/>
          <w:bdr w:val="single" w:sz="4" w:space="0" w:color="auto"/>
        </w:rPr>
        <w:t>二、無惡道願</w:t>
      </w:r>
      <w:bookmarkEnd w:id="3444"/>
    </w:p>
    <w:p w:rsidR="00F03111" w:rsidRDefault="00F03111" w:rsidP="000A4AE1">
      <w:pPr>
        <w:spacing w:beforeLines="30" w:before="108" w:line="366" w:lineRule="exact"/>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三、國土平正願</w:t>
      </w:r>
    </w:p>
    <w:p w:rsidR="00F03111" w:rsidRDefault="00F03111" w:rsidP="000A4AE1">
      <w:pPr>
        <w:spacing w:beforeLines="30" w:before="108" w:line="366" w:lineRule="exact"/>
        <w:ind w:leftChars="100" w:left="240"/>
        <w:jc w:val="both"/>
        <w:rPr>
          <w:rFonts w:ascii="標楷體" w:eastAsia="標楷體" w:hAnsi="標楷體"/>
          <w:b/>
          <w:sz w:val="21"/>
          <w:bdr w:val="single" w:sz="4" w:space="0" w:color="auto"/>
        </w:rPr>
      </w:pPr>
      <w:bookmarkStart w:id="3445" w:name="BM0589c02"/>
      <w:r w:rsidRPr="009641C0">
        <w:rPr>
          <w:rFonts w:ascii="標楷體" w:eastAsia="標楷體" w:hAnsi="標楷體" w:hint="eastAsia"/>
          <w:b/>
          <w:sz w:val="21"/>
          <w:bdr w:val="single" w:sz="4" w:space="0" w:color="auto"/>
        </w:rPr>
        <w:t>四、金沙布地願</w:t>
      </w:r>
      <w:bookmarkEnd w:id="3445"/>
    </w:p>
    <w:p w:rsidR="00F03111" w:rsidRDefault="00F03111" w:rsidP="000A4AE1">
      <w:pPr>
        <w:spacing w:beforeLines="30" w:before="108" w:line="366" w:lineRule="exact"/>
        <w:ind w:leftChars="100" w:left="240"/>
        <w:jc w:val="both"/>
        <w:rPr>
          <w:rFonts w:ascii="標楷體" w:eastAsia="標楷體" w:hAnsi="標楷體"/>
          <w:b/>
          <w:sz w:val="21"/>
          <w:bdr w:val="single" w:sz="4" w:space="0" w:color="auto"/>
        </w:rPr>
      </w:pPr>
      <w:bookmarkStart w:id="3446" w:name="BM0589c07"/>
      <w:r w:rsidRPr="009641C0">
        <w:rPr>
          <w:rFonts w:ascii="標楷體" w:eastAsia="標楷體" w:hAnsi="標楷體" w:hint="eastAsia"/>
          <w:b/>
          <w:sz w:val="21"/>
          <w:bdr w:val="single" w:sz="4" w:space="0" w:color="auto"/>
        </w:rPr>
        <w:t>五、眾生無著願</w:t>
      </w:r>
      <w:bookmarkEnd w:id="3446"/>
    </w:p>
    <w:p w:rsidR="00F03111" w:rsidRDefault="00F03111" w:rsidP="000A4AE1">
      <w:pPr>
        <w:spacing w:beforeLines="30" w:before="108" w:line="366" w:lineRule="exact"/>
        <w:ind w:leftChars="100" w:left="240"/>
        <w:jc w:val="both"/>
        <w:rPr>
          <w:rFonts w:ascii="標楷體" w:eastAsia="標楷體" w:hAnsi="標楷體"/>
          <w:b/>
          <w:sz w:val="21"/>
          <w:bdr w:val="single" w:sz="4" w:space="0" w:color="auto"/>
        </w:rPr>
      </w:pPr>
      <w:bookmarkStart w:id="3447" w:name="BM0589c13"/>
      <w:r w:rsidRPr="009641C0">
        <w:rPr>
          <w:rFonts w:ascii="標楷體" w:eastAsia="標楷體" w:hAnsi="標楷體" w:hint="eastAsia"/>
          <w:b/>
          <w:sz w:val="21"/>
          <w:bdr w:val="single" w:sz="4" w:space="0" w:color="auto"/>
        </w:rPr>
        <w:t>六、四姓無別願</w:t>
      </w:r>
      <w:bookmarkEnd w:id="3447"/>
    </w:p>
    <w:p w:rsidR="00F03111" w:rsidRDefault="00F03111" w:rsidP="000A4AE1">
      <w:pPr>
        <w:spacing w:beforeLines="30" w:before="108" w:line="366" w:lineRule="exact"/>
        <w:ind w:leftChars="100" w:left="240"/>
        <w:jc w:val="both"/>
        <w:rPr>
          <w:rFonts w:ascii="標楷體" w:eastAsia="標楷體" w:hAnsi="標楷體"/>
          <w:b/>
          <w:sz w:val="21"/>
          <w:bdr w:val="single" w:sz="4" w:space="0" w:color="auto"/>
        </w:rPr>
      </w:pPr>
      <w:bookmarkStart w:id="3448" w:name="BM0589c18"/>
      <w:r w:rsidRPr="009641C0">
        <w:rPr>
          <w:rFonts w:ascii="標楷體" w:eastAsia="標楷體" w:hAnsi="標楷體" w:hint="eastAsia"/>
          <w:b/>
          <w:sz w:val="21"/>
          <w:bdr w:val="single" w:sz="4" w:space="0" w:color="auto"/>
        </w:rPr>
        <w:t>七、家無優劣願</w:t>
      </w:r>
      <w:bookmarkEnd w:id="3448"/>
    </w:p>
    <w:p w:rsidR="00F03111" w:rsidRDefault="00F03111" w:rsidP="00FE3A21">
      <w:pPr>
        <w:spacing w:beforeLines="30" w:before="108" w:line="370" w:lineRule="exact"/>
        <w:ind w:leftChars="100" w:left="240"/>
        <w:jc w:val="both"/>
        <w:rPr>
          <w:rFonts w:ascii="標楷體" w:eastAsia="標楷體" w:hAnsi="標楷體"/>
          <w:b/>
          <w:sz w:val="21"/>
          <w:bdr w:val="single" w:sz="4" w:space="0" w:color="auto"/>
        </w:rPr>
      </w:pPr>
      <w:bookmarkStart w:id="3449" w:name="BM0589c24"/>
      <w:r w:rsidRPr="009641C0">
        <w:rPr>
          <w:rFonts w:ascii="標楷體" w:eastAsia="標楷體" w:hAnsi="標楷體" w:hint="eastAsia"/>
          <w:b/>
          <w:sz w:val="21"/>
          <w:bdr w:val="single" w:sz="4" w:space="0" w:color="auto"/>
        </w:rPr>
        <w:t>八、妙色成就願</w:t>
      </w:r>
      <w:bookmarkEnd w:id="3449"/>
    </w:p>
    <w:p w:rsidR="00F03111" w:rsidRDefault="00F03111" w:rsidP="00FE3A21">
      <w:pPr>
        <w:spacing w:beforeLines="30" w:before="108" w:line="370" w:lineRule="exact"/>
        <w:ind w:leftChars="100" w:left="240"/>
        <w:jc w:val="both"/>
        <w:rPr>
          <w:rFonts w:ascii="標楷體" w:eastAsia="標楷體" w:hAnsi="標楷體"/>
          <w:b/>
          <w:sz w:val="21"/>
          <w:bdr w:val="single" w:sz="4" w:space="0" w:color="auto"/>
        </w:rPr>
      </w:pPr>
      <w:bookmarkStart w:id="3450" w:name="BM0590a01"/>
      <w:r w:rsidRPr="009641C0">
        <w:rPr>
          <w:rFonts w:ascii="標楷體" w:eastAsia="標楷體" w:hAnsi="標楷體" w:hint="eastAsia"/>
          <w:b/>
          <w:sz w:val="21"/>
          <w:bdr w:val="single" w:sz="4" w:space="0" w:color="auto"/>
        </w:rPr>
        <w:t>九、眾生無主願</w:t>
      </w:r>
      <w:bookmarkEnd w:id="3450"/>
    </w:p>
    <w:p w:rsidR="00F03111" w:rsidRDefault="00F03111" w:rsidP="00FE3A21">
      <w:pPr>
        <w:spacing w:beforeLines="30" w:before="108" w:line="370" w:lineRule="exact"/>
        <w:ind w:leftChars="100" w:left="240"/>
        <w:jc w:val="both"/>
        <w:rPr>
          <w:rFonts w:ascii="標楷體" w:eastAsia="標楷體" w:hAnsi="標楷體"/>
          <w:b/>
          <w:sz w:val="21"/>
          <w:bdr w:val="single" w:sz="4" w:space="0" w:color="auto"/>
        </w:rPr>
      </w:pPr>
      <w:bookmarkStart w:id="3451" w:name="BM0590a06"/>
      <w:r w:rsidRPr="009641C0">
        <w:rPr>
          <w:rFonts w:ascii="標楷體" w:eastAsia="標楷體" w:hAnsi="標楷體" w:hint="eastAsia"/>
          <w:b/>
          <w:sz w:val="21"/>
          <w:bdr w:val="single" w:sz="4" w:space="0" w:color="auto"/>
        </w:rPr>
        <w:t>十、同修聖道願</w:t>
      </w:r>
      <w:bookmarkEnd w:id="3451"/>
    </w:p>
    <w:p w:rsidR="00F03111" w:rsidRDefault="00F03111" w:rsidP="00FE3A21">
      <w:pPr>
        <w:spacing w:line="370" w:lineRule="exact"/>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十一、等一化生願</w:t>
      </w:r>
    </w:p>
    <w:p w:rsidR="00F03111" w:rsidRDefault="00F03111" w:rsidP="00FE3A21">
      <w:pPr>
        <w:spacing w:beforeLines="30" w:before="108" w:line="370" w:lineRule="exact"/>
        <w:ind w:leftChars="100" w:left="240"/>
        <w:jc w:val="both"/>
        <w:rPr>
          <w:rFonts w:ascii="標楷體" w:eastAsia="標楷體" w:hAnsi="標楷體"/>
          <w:b/>
          <w:sz w:val="21"/>
          <w:bdr w:val="single" w:sz="4" w:space="0" w:color="auto"/>
        </w:rPr>
      </w:pPr>
      <w:bookmarkStart w:id="3452" w:name="BM0590a19"/>
      <w:r w:rsidRPr="009641C0">
        <w:rPr>
          <w:rFonts w:ascii="標楷體" w:eastAsia="標楷體" w:hAnsi="標楷體" w:hint="eastAsia"/>
          <w:b/>
          <w:sz w:val="21"/>
          <w:bdr w:val="single" w:sz="4" w:space="0" w:color="auto"/>
        </w:rPr>
        <w:t>十二、皆得五通願</w:t>
      </w:r>
      <w:bookmarkEnd w:id="3452"/>
    </w:p>
    <w:p w:rsidR="00F03111" w:rsidRDefault="00F03111" w:rsidP="00FE3A21">
      <w:pPr>
        <w:spacing w:beforeLines="30" w:before="108" w:line="370" w:lineRule="exact"/>
        <w:ind w:leftChars="100" w:left="240"/>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十三、無便利患願</w:t>
      </w:r>
    </w:p>
    <w:p w:rsidR="00F03111" w:rsidRDefault="00F03111" w:rsidP="002E1DD6">
      <w:pPr>
        <w:spacing w:beforeLines="30" w:before="108" w:line="346" w:lineRule="exact"/>
        <w:ind w:leftChars="100" w:left="240"/>
        <w:jc w:val="both"/>
        <w:rPr>
          <w:rFonts w:ascii="標楷體" w:eastAsia="標楷體" w:hAnsi="標楷體"/>
          <w:b/>
          <w:sz w:val="21"/>
          <w:bdr w:val="single" w:sz="4" w:space="0" w:color="auto"/>
        </w:rPr>
      </w:pPr>
      <w:bookmarkStart w:id="3453" w:name="BM0590a27"/>
      <w:r w:rsidRPr="009641C0">
        <w:rPr>
          <w:rFonts w:ascii="標楷體" w:eastAsia="標楷體" w:hAnsi="標楷體" w:hint="eastAsia"/>
          <w:b/>
          <w:sz w:val="21"/>
          <w:bdr w:val="single" w:sz="4" w:space="0" w:color="auto"/>
        </w:rPr>
        <w:t>十四、身具光明願</w:t>
      </w:r>
      <w:bookmarkEnd w:id="3453"/>
    </w:p>
    <w:p w:rsidR="00F03111" w:rsidRDefault="00F03111" w:rsidP="002E1DD6">
      <w:pPr>
        <w:spacing w:beforeLines="30" w:before="108" w:line="346" w:lineRule="exact"/>
        <w:ind w:leftChars="100" w:left="240"/>
        <w:jc w:val="both"/>
        <w:rPr>
          <w:rFonts w:ascii="標楷體" w:eastAsia="標楷體" w:hAnsi="標楷體"/>
          <w:b/>
          <w:sz w:val="21"/>
          <w:bdr w:val="single" w:sz="4" w:space="0" w:color="auto"/>
        </w:rPr>
      </w:pPr>
      <w:bookmarkStart w:id="3454" w:name="BM0590b01"/>
      <w:r w:rsidRPr="009641C0">
        <w:rPr>
          <w:rFonts w:ascii="標楷體" w:eastAsia="標楷體" w:hAnsi="標楷體" w:hint="eastAsia"/>
          <w:b/>
          <w:sz w:val="21"/>
          <w:bdr w:val="single" w:sz="4" w:space="0" w:color="auto"/>
        </w:rPr>
        <w:t>十五、無有歲節願</w:t>
      </w:r>
      <w:bookmarkEnd w:id="3454"/>
    </w:p>
    <w:p w:rsidR="00F03111" w:rsidRDefault="00F03111" w:rsidP="002E1DD6">
      <w:pPr>
        <w:spacing w:beforeLines="30" w:before="108" w:line="346" w:lineRule="exact"/>
        <w:ind w:leftChars="100" w:left="240"/>
        <w:jc w:val="both"/>
        <w:rPr>
          <w:rFonts w:ascii="標楷體" w:eastAsia="標楷體" w:hAnsi="標楷體"/>
          <w:b/>
          <w:sz w:val="21"/>
          <w:bdr w:val="single" w:sz="4" w:space="0" w:color="auto"/>
        </w:rPr>
      </w:pPr>
      <w:bookmarkStart w:id="3455" w:name="BM0590b05"/>
      <w:r w:rsidRPr="009641C0">
        <w:rPr>
          <w:rFonts w:ascii="標楷體" w:eastAsia="標楷體" w:hAnsi="標楷體" w:hint="eastAsia"/>
          <w:b/>
          <w:sz w:val="21"/>
          <w:bdr w:val="single" w:sz="4" w:space="0" w:color="auto"/>
        </w:rPr>
        <w:t>十六、壽命無量願</w:t>
      </w:r>
      <w:bookmarkEnd w:id="3455"/>
    </w:p>
    <w:p w:rsidR="00F03111" w:rsidRDefault="00F03111" w:rsidP="002E1DD6">
      <w:pPr>
        <w:spacing w:beforeLines="30" w:before="108" w:line="346" w:lineRule="exact"/>
        <w:ind w:leftChars="100" w:left="240"/>
        <w:jc w:val="both"/>
        <w:rPr>
          <w:rFonts w:ascii="標楷體" w:eastAsia="標楷體" w:hAnsi="標楷體"/>
          <w:b/>
          <w:sz w:val="21"/>
          <w:bdr w:val="single" w:sz="4" w:space="0" w:color="auto"/>
        </w:rPr>
      </w:pPr>
      <w:bookmarkStart w:id="3456" w:name="BM0590b07"/>
      <w:r w:rsidRPr="009641C0">
        <w:rPr>
          <w:rFonts w:ascii="標楷體" w:eastAsia="標楷體" w:hAnsi="標楷體" w:hint="eastAsia"/>
          <w:b/>
          <w:sz w:val="21"/>
          <w:bdr w:val="single" w:sz="4" w:space="0" w:color="auto"/>
        </w:rPr>
        <w:t>十七、相好成就願</w:t>
      </w:r>
      <w:bookmarkEnd w:id="3456"/>
    </w:p>
    <w:p w:rsidR="00F03111" w:rsidRDefault="00F03111" w:rsidP="002E1DD6">
      <w:pPr>
        <w:spacing w:beforeLines="30" w:before="108" w:line="346" w:lineRule="exact"/>
        <w:ind w:leftChars="100" w:left="240"/>
        <w:jc w:val="both"/>
        <w:rPr>
          <w:rFonts w:ascii="標楷體" w:eastAsia="標楷體" w:hAnsi="標楷體"/>
          <w:b/>
          <w:sz w:val="21"/>
          <w:bdr w:val="single" w:sz="4" w:space="0" w:color="auto"/>
        </w:rPr>
      </w:pPr>
      <w:bookmarkStart w:id="3457" w:name="BM0590b11"/>
      <w:r w:rsidRPr="009641C0">
        <w:rPr>
          <w:rFonts w:ascii="標楷體" w:eastAsia="標楷體" w:hAnsi="標楷體" w:hint="eastAsia"/>
          <w:b/>
          <w:sz w:val="21"/>
          <w:bdr w:val="single" w:sz="4" w:space="0" w:color="auto"/>
        </w:rPr>
        <w:t>十八、善根成就願</w:t>
      </w:r>
      <w:bookmarkEnd w:id="3457"/>
    </w:p>
    <w:p w:rsidR="00F03111" w:rsidRDefault="00F03111" w:rsidP="002E1DD6">
      <w:pPr>
        <w:spacing w:beforeLines="30" w:before="108" w:line="344" w:lineRule="exact"/>
        <w:ind w:leftChars="100" w:left="240"/>
        <w:jc w:val="both"/>
        <w:rPr>
          <w:rFonts w:ascii="標楷體" w:eastAsia="標楷體" w:hAnsi="標楷體"/>
          <w:b/>
          <w:sz w:val="21"/>
          <w:bdr w:val="single" w:sz="4" w:space="0" w:color="auto"/>
        </w:rPr>
      </w:pPr>
      <w:bookmarkStart w:id="3458" w:name="BM0590b14"/>
      <w:r w:rsidRPr="009641C0">
        <w:rPr>
          <w:rFonts w:ascii="標楷體" w:eastAsia="標楷體" w:hAnsi="標楷體" w:hint="eastAsia"/>
          <w:b/>
          <w:sz w:val="21"/>
          <w:bdr w:val="single" w:sz="4" w:space="0" w:color="auto"/>
        </w:rPr>
        <w:t>十九、無惑業苦願</w:t>
      </w:r>
      <w:bookmarkEnd w:id="3458"/>
    </w:p>
    <w:p w:rsidR="00F03111" w:rsidRDefault="00F03111" w:rsidP="002E1DD6">
      <w:pPr>
        <w:spacing w:beforeLines="30" w:before="108" w:line="344" w:lineRule="exact"/>
        <w:ind w:leftChars="100" w:left="240"/>
        <w:jc w:val="both"/>
        <w:rPr>
          <w:rFonts w:ascii="標楷體" w:eastAsia="標楷體" w:hAnsi="標楷體"/>
          <w:b/>
          <w:sz w:val="21"/>
          <w:bdr w:val="single" w:sz="4" w:space="0" w:color="auto"/>
        </w:rPr>
      </w:pPr>
      <w:bookmarkStart w:id="3459" w:name="BM0590b18"/>
      <w:r w:rsidRPr="009641C0">
        <w:rPr>
          <w:rFonts w:ascii="標楷體" w:eastAsia="標楷體" w:hAnsi="標楷體" w:hint="eastAsia"/>
          <w:b/>
          <w:sz w:val="21"/>
          <w:bdr w:val="single" w:sz="4" w:space="0" w:color="auto"/>
        </w:rPr>
        <w:t>二十、純一大乘願</w:t>
      </w:r>
      <w:bookmarkEnd w:id="3459"/>
    </w:p>
    <w:p w:rsidR="00F03111" w:rsidRDefault="00F03111" w:rsidP="002E1DD6">
      <w:pPr>
        <w:spacing w:line="344" w:lineRule="exact"/>
        <w:ind w:leftChars="100" w:left="240"/>
        <w:jc w:val="both"/>
        <w:rPr>
          <w:rFonts w:ascii="標楷體" w:eastAsia="標楷體" w:hAnsi="標楷體"/>
          <w:b/>
          <w:sz w:val="21"/>
          <w:bdr w:val="single" w:sz="4" w:space="0" w:color="auto"/>
        </w:rPr>
      </w:pPr>
      <w:bookmarkStart w:id="3460" w:name="BM0590b21"/>
      <w:r w:rsidRPr="009641C0">
        <w:rPr>
          <w:rFonts w:ascii="標楷體" w:eastAsia="標楷體" w:hAnsi="標楷體" w:hint="eastAsia"/>
          <w:b/>
          <w:sz w:val="21"/>
          <w:bdr w:val="single" w:sz="4" w:space="0" w:color="auto"/>
        </w:rPr>
        <w:t>二一、無增上慢願</w:t>
      </w:r>
      <w:bookmarkEnd w:id="3460"/>
    </w:p>
    <w:p w:rsidR="00F03111" w:rsidRDefault="00F03111" w:rsidP="002E1DD6">
      <w:pPr>
        <w:spacing w:beforeLines="30" w:before="108" w:line="344" w:lineRule="exact"/>
        <w:ind w:leftChars="100" w:left="240"/>
        <w:jc w:val="both"/>
        <w:rPr>
          <w:rFonts w:ascii="標楷體" w:eastAsia="標楷體" w:hAnsi="標楷體"/>
          <w:b/>
          <w:sz w:val="21"/>
          <w:bdr w:val="single" w:sz="4" w:space="0" w:color="auto"/>
        </w:rPr>
      </w:pPr>
      <w:bookmarkStart w:id="3461" w:name="BM0590b24"/>
      <w:r w:rsidRPr="009641C0">
        <w:rPr>
          <w:rFonts w:ascii="標楷體" w:eastAsia="標楷體" w:hAnsi="標楷體" w:hint="eastAsia"/>
          <w:b/>
          <w:sz w:val="21"/>
          <w:bdr w:val="single" w:sz="4" w:space="0" w:color="auto"/>
        </w:rPr>
        <w:t>二二、光明、壽命、僧數無量願</w:t>
      </w:r>
      <w:bookmarkEnd w:id="3461"/>
    </w:p>
    <w:p w:rsidR="00F03111" w:rsidRDefault="00F03111" w:rsidP="002E1DD6">
      <w:pPr>
        <w:spacing w:beforeLines="30" w:before="108" w:line="344" w:lineRule="exact"/>
        <w:ind w:leftChars="100" w:left="240"/>
        <w:jc w:val="both"/>
        <w:rPr>
          <w:rFonts w:ascii="標楷體" w:eastAsia="標楷體" w:hAnsi="標楷體"/>
          <w:b/>
          <w:sz w:val="21"/>
          <w:bdr w:val="single" w:sz="4" w:space="0" w:color="auto"/>
        </w:rPr>
      </w:pPr>
      <w:bookmarkStart w:id="3462" w:name="BM0590b28"/>
      <w:r w:rsidRPr="009641C0">
        <w:rPr>
          <w:rFonts w:ascii="標楷體" w:eastAsia="標楷體" w:hAnsi="標楷體" w:hint="eastAsia"/>
          <w:b/>
          <w:sz w:val="21"/>
          <w:bdr w:val="single" w:sz="4" w:space="0" w:color="auto"/>
        </w:rPr>
        <w:t>二三、國土無量願</w:t>
      </w:r>
      <w:bookmarkEnd w:id="3462"/>
    </w:p>
    <w:p w:rsidR="00F03111" w:rsidRDefault="00F03111" w:rsidP="000A4AE1">
      <w:pPr>
        <w:spacing w:beforeLines="30" w:before="108" w:line="370" w:lineRule="exact"/>
        <w:ind w:leftChars="50" w:left="120"/>
        <w:jc w:val="both"/>
        <w:rPr>
          <w:rFonts w:eastAsia="標楷體"/>
          <w:b/>
          <w:sz w:val="21"/>
          <w:szCs w:val="20"/>
          <w:bdr w:val="single" w:sz="4" w:space="0" w:color="auto"/>
        </w:rPr>
      </w:pPr>
      <w:bookmarkStart w:id="3463" w:name="BM0590c05"/>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參</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教菩薩正觀，不生疲厭</w:t>
      </w:r>
      <w:bookmarkEnd w:id="3463"/>
    </w:p>
    <w:p w:rsidR="00F03111" w:rsidRPr="008879E3" w:rsidRDefault="00F03111" w:rsidP="000A4AE1">
      <w:pPr>
        <w:widowControl/>
        <w:spacing w:line="370" w:lineRule="exact"/>
        <w:jc w:val="both"/>
        <w:rPr>
          <w:b/>
          <w:szCs w:val="20"/>
          <w:bdr w:val="single" w:sz="4" w:space="0" w:color="auto"/>
        </w:rPr>
      </w:pPr>
      <w:r w:rsidRPr="008879E3">
        <w:rPr>
          <w:rFonts w:hint="eastAsia"/>
          <w:b/>
          <w:szCs w:val="20"/>
          <w:bdr w:val="single" w:sz="4" w:space="0" w:color="auto"/>
        </w:rPr>
        <w:t>貳、為眾生起淨佛土願</w:t>
      </w:r>
    </w:p>
    <w:p w:rsidR="00F03111" w:rsidRPr="008879E3" w:rsidRDefault="00F03111" w:rsidP="000A4AE1">
      <w:pPr>
        <w:spacing w:line="370" w:lineRule="exact"/>
        <w:ind w:leftChars="50" w:left="120"/>
        <w:jc w:val="both"/>
        <w:rPr>
          <w:b/>
          <w:szCs w:val="20"/>
          <w:bdr w:val="single" w:sz="4" w:space="0" w:color="auto"/>
        </w:rPr>
      </w:pPr>
      <w:r w:rsidRPr="008879E3">
        <w:rPr>
          <w:rFonts w:hint="eastAsia"/>
          <w:b/>
          <w:szCs w:val="20"/>
          <w:bdr w:val="single" w:sz="4" w:space="0" w:color="auto"/>
        </w:rPr>
        <w:t>（壹）辨說教次第</w:t>
      </w:r>
      <w:r w:rsidRPr="008879E3">
        <w:rPr>
          <w:rFonts w:ascii="新細明體" w:hAnsi="新細明體"/>
          <w:b/>
          <w:szCs w:val="20"/>
          <w:bdr w:val="single" w:sz="4" w:space="0" w:color="auto"/>
        </w:rPr>
        <w:t>──</w:t>
      </w:r>
      <w:r w:rsidRPr="008879E3">
        <w:rPr>
          <w:rFonts w:hint="eastAsia"/>
          <w:b/>
          <w:szCs w:val="20"/>
          <w:bdr w:val="single" w:sz="4" w:space="0" w:color="auto"/>
        </w:rPr>
        <w:t>為無生忍菩薩說淨土行願</w:t>
      </w:r>
    </w:p>
    <w:p w:rsidR="00F03111" w:rsidRPr="008879E3" w:rsidRDefault="00F03111" w:rsidP="000A4AE1">
      <w:pPr>
        <w:spacing w:beforeLines="30" w:before="108" w:line="370" w:lineRule="exact"/>
        <w:ind w:leftChars="50" w:left="120"/>
        <w:jc w:val="both"/>
        <w:rPr>
          <w:b/>
          <w:szCs w:val="20"/>
          <w:bdr w:val="single" w:sz="4" w:space="0" w:color="auto"/>
        </w:rPr>
      </w:pPr>
      <w:r w:rsidRPr="008879E3">
        <w:rPr>
          <w:rFonts w:hint="eastAsia"/>
          <w:b/>
          <w:szCs w:val="20"/>
          <w:bdr w:val="single" w:sz="4" w:space="0" w:color="auto"/>
        </w:rPr>
        <w:t>（貳）釋別行六度、總行六度之願</w:t>
      </w:r>
    </w:p>
    <w:p w:rsidR="00F03111" w:rsidRPr="008879E3" w:rsidRDefault="00F03111" w:rsidP="000A4AE1">
      <w:pPr>
        <w:spacing w:line="370" w:lineRule="exact"/>
        <w:ind w:leftChars="100" w:left="240"/>
        <w:jc w:val="both"/>
        <w:rPr>
          <w:b/>
          <w:szCs w:val="20"/>
          <w:bdr w:val="single" w:sz="4" w:space="0" w:color="auto"/>
        </w:rPr>
      </w:pPr>
      <w:r w:rsidRPr="008879E3">
        <w:rPr>
          <w:rFonts w:hint="eastAsia"/>
          <w:b/>
          <w:szCs w:val="20"/>
          <w:bdr w:val="single" w:sz="4" w:space="0" w:color="auto"/>
        </w:rPr>
        <w:t>一、布施願</w:t>
      </w:r>
    </w:p>
    <w:p w:rsidR="00F03111" w:rsidRPr="008879E3" w:rsidRDefault="00F03111" w:rsidP="000A4AE1">
      <w:pPr>
        <w:spacing w:line="370" w:lineRule="exact"/>
        <w:ind w:leftChars="150" w:left="360"/>
        <w:jc w:val="both"/>
        <w:rPr>
          <w:b/>
          <w:szCs w:val="20"/>
          <w:bdr w:val="single" w:sz="4" w:space="0" w:color="auto"/>
        </w:rPr>
      </w:pPr>
      <w:r w:rsidRPr="008879E3">
        <w:rPr>
          <w:rFonts w:hint="eastAsia"/>
          <w:b/>
          <w:szCs w:val="20"/>
          <w:bdr w:val="single" w:sz="4" w:space="0" w:color="auto"/>
        </w:rPr>
        <w:t>（一）明行化</w:t>
      </w:r>
    </w:p>
    <w:p w:rsidR="00F03111" w:rsidRPr="008879E3" w:rsidRDefault="00F03111" w:rsidP="002F4D1B">
      <w:pPr>
        <w:spacing w:beforeLines="30" w:before="108" w:line="370" w:lineRule="exact"/>
        <w:ind w:leftChars="150" w:left="360"/>
        <w:jc w:val="both"/>
        <w:rPr>
          <w:b/>
          <w:szCs w:val="20"/>
          <w:bdr w:val="single" w:sz="4" w:space="0" w:color="auto"/>
        </w:rPr>
      </w:pPr>
      <w:r w:rsidRPr="008879E3">
        <w:rPr>
          <w:rFonts w:hint="eastAsia"/>
          <w:b/>
          <w:szCs w:val="20"/>
          <w:bdr w:val="single" w:sz="4" w:space="0" w:color="auto"/>
        </w:rPr>
        <w:t>（二）顯得益</w:t>
      </w:r>
    </w:p>
    <w:p w:rsidR="00F03111" w:rsidRPr="008879E3" w:rsidRDefault="00F03111" w:rsidP="002F4D1B">
      <w:pPr>
        <w:spacing w:beforeLines="30" w:before="108" w:line="370" w:lineRule="exact"/>
        <w:ind w:leftChars="100" w:left="240"/>
        <w:jc w:val="both"/>
        <w:rPr>
          <w:b/>
          <w:szCs w:val="20"/>
          <w:bdr w:val="single" w:sz="4" w:space="0" w:color="auto"/>
        </w:rPr>
      </w:pPr>
      <w:bookmarkStart w:id="3464" w:name="BM0590c28"/>
      <w:r w:rsidRPr="008879E3">
        <w:rPr>
          <w:rFonts w:hint="eastAsia"/>
          <w:b/>
          <w:szCs w:val="20"/>
          <w:bdr w:val="single" w:sz="4" w:space="0" w:color="auto"/>
        </w:rPr>
        <w:t>二、持戒願</w:t>
      </w:r>
      <w:bookmarkEnd w:id="3464"/>
    </w:p>
    <w:p w:rsidR="00F03111" w:rsidRPr="008879E3" w:rsidRDefault="00F03111" w:rsidP="002F4D1B">
      <w:pPr>
        <w:spacing w:beforeLines="30" w:before="108" w:line="370" w:lineRule="exact"/>
        <w:ind w:leftChars="100" w:left="240"/>
        <w:jc w:val="both"/>
        <w:rPr>
          <w:b/>
          <w:szCs w:val="20"/>
          <w:bdr w:val="single" w:sz="4" w:space="0" w:color="auto"/>
        </w:rPr>
      </w:pPr>
      <w:bookmarkStart w:id="3465" w:name="BM0591a01"/>
      <w:r w:rsidRPr="008879E3">
        <w:rPr>
          <w:rFonts w:hint="eastAsia"/>
          <w:b/>
          <w:szCs w:val="20"/>
          <w:bdr w:val="single" w:sz="4" w:space="0" w:color="auto"/>
        </w:rPr>
        <w:t>三、例餘願</w:t>
      </w:r>
      <w:bookmarkEnd w:id="3465"/>
    </w:p>
    <w:p w:rsidR="00F03111" w:rsidRPr="008879E3" w:rsidRDefault="00F03111" w:rsidP="002F4D1B">
      <w:pPr>
        <w:spacing w:beforeLines="30" w:before="108" w:line="370" w:lineRule="exact"/>
        <w:ind w:leftChars="50" w:left="120"/>
        <w:jc w:val="both"/>
        <w:rPr>
          <w:b/>
          <w:szCs w:val="20"/>
          <w:bdr w:val="single" w:sz="4" w:space="0" w:color="auto"/>
        </w:rPr>
      </w:pPr>
      <w:bookmarkStart w:id="3466" w:name="BM0591a02"/>
      <w:r w:rsidRPr="008879E3">
        <w:rPr>
          <w:rFonts w:hint="eastAsia"/>
          <w:b/>
          <w:szCs w:val="20"/>
          <w:bdr w:val="single" w:sz="4" w:space="0" w:color="auto"/>
        </w:rPr>
        <w:t>（參）教菩薩正觀，不生疲厭</w:t>
      </w:r>
    </w:p>
    <w:p w:rsidR="00F03111" w:rsidRPr="008879E3" w:rsidRDefault="00F03111" w:rsidP="002F4D1B">
      <w:pPr>
        <w:spacing w:line="370" w:lineRule="exact"/>
        <w:ind w:leftChars="100" w:left="240"/>
        <w:jc w:val="both"/>
        <w:rPr>
          <w:b/>
          <w:szCs w:val="20"/>
          <w:bdr w:val="single" w:sz="4" w:space="0" w:color="auto"/>
        </w:rPr>
      </w:pPr>
      <w:r w:rsidRPr="008879E3">
        <w:rPr>
          <w:rFonts w:hint="eastAsia"/>
          <w:b/>
          <w:szCs w:val="20"/>
          <w:bdr w:val="single" w:sz="4" w:space="0" w:color="auto"/>
        </w:rPr>
        <w:t>一、菩薩於上求下化生疲厭邪念</w:t>
      </w:r>
      <w:bookmarkEnd w:id="3466"/>
    </w:p>
    <w:p w:rsidR="00F03111" w:rsidRPr="008879E3" w:rsidRDefault="00F03111" w:rsidP="007C27C1">
      <w:pPr>
        <w:spacing w:beforeLines="30" w:before="108"/>
        <w:ind w:leftChars="100" w:left="240"/>
        <w:jc w:val="both"/>
        <w:rPr>
          <w:b/>
          <w:szCs w:val="20"/>
          <w:bdr w:val="single" w:sz="4" w:space="0" w:color="auto"/>
        </w:rPr>
      </w:pPr>
      <w:bookmarkStart w:id="3467" w:name="BM0591a10"/>
      <w:r w:rsidRPr="008879E3">
        <w:rPr>
          <w:rFonts w:hint="eastAsia"/>
          <w:b/>
          <w:szCs w:val="20"/>
          <w:bdr w:val="single" w:sz="4" w:space="0" w:color="auto"/>
        </w:rPr>
        <w:t>二、如來教菩薩正念正知，不應生疲厭心</w:t>
      </w:r>
    </w:p>
    <w:p w:rsidR="00F03111" w:rsidRPr="008879E3" w:rsidRDefault="00F03111" w:rsidP="007C27C1">
      <w:pPr>
        <w:ind w:leftChars="150" w:left="360"/>
        <w:jc w:val="both"/>
        <w:rPr>
          <w:b/>
          <w:szCs w:val="20"/>
          <w:bdr w:val="single" w:sz="4" w:space="0" w:color="auto"/>
        </w:rPr>
      </w:pPr>
      <w:r w:rsidRPr="008879E3">
        <w:rPr>
          <w:rFonts w:hint="eastAsia"/>
          <w:b/>
          <w:szCs w:val="20"/>
          <w:bdr w:val="single" w:sz="4" w:space="0" w:color="auto"/>
        </w:rPr>
        <w:t>（一）論主釋</w:t>
      </w:r>
      <w:bookmarkEnd w:id="3467"/>
    </w:p>
    <w:p w:rsidR="00F03111" w:rsidRPr="008879E3" w:rsidRDefault="00F03111" w:rsidP="007C27C1">
      <w:pPr>
        <w:spacing w:beforeLines="30" w:before="108"/>
        <w:ind w:leftChars="150" w:left="360"/>
        <w:jc w:val="both"/>
        <w:rPr>
          <w:b/>
          <w:szCs w:val="20"/>
          <w:bdr w:val="single" w:sz="4" w:space="0" w:color="auto"/>
        </w:rPr>
      </w:pPr>
      <w:r w:rsidRPr="008879E3">
        <w:rPr>
          <w:rFonts w:hint="eastAsia"/>
          <w:b/>
          <w:szCs w:val="20"/>
          <w:bdr w:val="single" w:sz="4" w:space="0" w:color="auto"/>
        </w:rPr>
        <w:t>（二）引經說</w:t>
      </w:r>
    </w:p>
    <w:p w:rsidR="00F03111" w:rsidRPr="009641C0" w:rsidRDefault="00F03111" w:rsidP="00DA06B5">
      <w:pPr>
        <w:widowControl/>
        <w:jc w:val="both"/>
        <w:rPr>
          <w:rFonts w:eastAsia="標楷體" w:cs="Roman Unicode"/>
          <w:b/>
          <w:bCs/>
          <w:sz w:val="28"/>
          <w:szCs w:val="28"/>
        </w:rPr>
      </w:pPr>
      <w:r w:rsidRPr="009641C0">
        <w:rPr>
          <w:rFonts w:eastAsia="標楷體" w:cs="Roman Unicode"/>
          <w:b/>
          <w:bCs/>
          <w:sz w:val="28"/>
          <w:szCs w:val="28"/>
        </w:rPr>
        <w:br w:type="page"/>
      </w:r>
    </w:p>
    <w:p w:rsidR="00F03111" w:rsidRDefault="00F03111" w:rsidP="00DA06B5">
      <w:pPr>
        <w:snapToGrid w:val="0"/>
        <w:jc w:val="center"/>
        <w:rPr>
          <w:rStyle w:val="a8"/>
        </w:rPr>
      </w:pPr>
      <w:r w:rsidRPr="009641C0">
        <w:rPr>
          <w:rFonts w:eastAsia="標楷體" w:cs="Roman Unicode" w:hint="eastAsia"/>
          <w:b/>
          <w:bCs/>
          <w:sz w:val="28"/>
          <w:szCs w:val="28"/>
        </w:rPr>
        <w:t>〈釋恒伽提婆品第五十九〉</w:t>
      </w:r>
    </w:p>
    <w:p w:rsidR="00F03111" w:rsidRDefault="00F03111" w:rsidP="002F4D1B">
      <w:pPr>
        <w:widowControl/>
        <w:spacing w:line="370" w:lineRule="exact"/>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壹、恒伽提婆女，興淨土行願</w:t>
      </w:r>
    </w:p>
    <w:p w:rsidR="00F03111" w:rsidRDefault="00F03111" w:rsidP="002F4D1B">
      <w:pPr>
        <w:widowControl/>
        <w:spacing w:beforeLines="30" w:before="108" w:line="370" w:lineRule="exact"/>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貳、至誠供養，正迴向</w:t>
      </w:r>
    </w:p>
    <w:p w:rsidR="00F03111" w:rsidRPr="009641C0" w:rsidRDefault="00F03111" w:rsidP="002F4D1B">
      <w:pPr>
        <w:widowControl/>
        <w:spacing w:beforeLines="30" w:before="108" w:line="346" w:lineRule="exact"/>
        <w:jc w:val="both"/>
        <w:rPr>
          <w:rFonts w:ascii="標楷體" w:eastAsia="標楷體" w:hAnsi="標楷體"/>
          <w:b/>
          <w:sz w:val="21"/>
          <w:bdr w:val="single" w:sz="4" w:space="0" w:color="auto"/>
        </w:rPr>
      </w:pPr>
      <w:bookmarkStart w:id="3468" w:name="BM0591a29"/>
      <w:r w:rsidRPr="009641C0">
        <w:rPr>
          <w:rFonts w:ascii="標楷體" w:eastAsia="標楷體" w:hAnsi="標楷體" w:hint="eastAsia"/>
          <w:b/>
          <w:sz w:val="21"/>
          <w:bdr w:val="single" w:sz="4" w:space="0" w:color="auto"/>
        </w:rPr>
        <w:t>參、釋尊現神瑞，授無上道記</w:t>
      </w:r>
    </w:p>
    <w:p w:rsidR="00F03111" w:rsidRDefault="00F03111" w:rsidP="002F4D1B">
      <w:pPr>
        <w:spacing w:line="346" w:lineRule="exact"/>
        <w:ind w:leftChars="50" w:left="120"/>
        <w:jc w:val="both"/>
        <w:rPr>
          <w:rFonts w:eastAsia="標楷體"/>
          <w:b/>
          <w:sz w:val="21"/>
          <w:szCs w:val="20"/>
          <w:bdr w:val="single" w:sz="4" w:space="0" w:color="auto"/>
        </w:rPr>
      </w:pP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壹</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如來現瑞為授記</w:t>
      </w:r>
      <w:bookmarkEnd w:id="3468"/>
    </w:p>
    <w:p w:rsidR="00F03111" w:rsidRDefault="00F03111" w:rsidP="002F4D1B">
      <w:pPr>
        <w:spacing w:beforeLines="30" w:before="108" w:line="346" w:lineRule="exact"/>
        <w:ind w:leftChars="50" w:left="120"/>
        <w:jc w:val="both"/>
        <w:rPr>
          <w:rFonts w:eastAsia="標楷體"/>
          <w:b/>
          <w:sz w:val="21"/>
          <w:szCs w:val="20"/>
          <w:bdr w:val="single" w:sz="4" w:space="0" w:color="auto"/>
        </w:rPr>
      </w:pPr>
      <w:bookmarkStart w:id="3469" w:name="BM0591b14"/>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貳</w:t>
      </w:r>
      <w:r w:rsidRPr="009641C0">
        <w:rPr>
          <w:rFonts w:eastAsia="標楷體" w:hint="eastAsia"/>
          <w:b/>
          <w:sz w:val="21"/>
          <w:szCs w:val="20"/>
          <w:bdr w:val="single" w:sz="4" w:space="0" w:color="auto"/>
        </w:rPr>
        <w:t>）</w:t>
      </w:r>
      <w:r w:rsidRPr="009641C0">
        <w:rPr>
          <w:rFonts w:ascii="標楷體" w:eastAsia="標楷體" w:hAnsi="標楷體" w:hint="eastAsia"/>
          <w:b/>
          <w:sz w:val="21"/>
          <w:bdr w:val="single" w:sz="4" w:space="0" w:color="auto"/>
        </w:rPr>
        <w:t>阿難歎妙，佛印成</w:t>
      </w:r>
      <w:bookmarkEnd w:id="3469"/>
    </w:p>
    <w:p w:rsidR="00F03111" w:rsidRDefault="00F03111" w:rsidP="002F4D1B">
      <w:pPr>
        <w:widowControl/>
        <w:spacing w:beforeLines="30" w:before="108" w:line="346" w:lineRule="exact"/>
        <w:jc w:val="both"/>
        <w:rPr>
          <w:rFonts w:ascii="標楷體" w:eastAsia="標楷體" w:hAnsi="標楷體"/>
          <w:b/>
          <w:sz w:val="21"/>
          <w:bdr w:val="single" w:sz="4" w:space="0" w:color="auto"/>
        </w:rPr>
      </w:pPr>
      <w:r w:rsidRPr="009641C0">
        <w:rPr>
          <w:rFonts w:ascii="標楷體" w:eastAsia="標楷體" w:hAnsi="標楷體" w:hint="eastAsia"/>
          <w:b/>
          <w:sz w:val="21"/>
          <w:bdr w:val="single" w:sz="4" w:space="0" w:color="auto"/>
        </w:rPr>
        <w:t>肆、出往昔因行，釋得授記因由</w:t>
      </w:r>
    </w:p>
    <w:p w:rsidR="00F03111" w:rsidRPr="008879E3" w:rsidRDefault="00F03111" w:rsidP="002F4D1B">
      <w:pPr>
        <w:spacing w:line="354" w:lineRule="exact"/>
        <w:jc w:val="both"/>
        <w:rPr>
          <w:b/>
          <w:szCs w:val="20"/>
          <w:bdr w:val="single" w:sz="4" w:space="0" w:color="auto"/>
        </w:rPr>
      </w:pPr>
      <w:r w:rsidRPr="008879E3">
        <w:rPr>
          <w:rFonts w:hint="eastAsia"/>
          <w:b/>
          <w:szCs w:val="20"/>
          <w:bdr w:val="single" w:sz="4" w:space="0" w:color="auto"/>
        </w:rPr>
        <w:t>壹、恒伽提婆女，興淨土行願</w:t>
      </w:r>
    </w:p>
    <w:p w:rsidR="00F03111" w:rsidRPr="008879E3" w:rsidRDefault="00F03111" w:rsidP="002F4D1B">
      <w:pPr>
        <w:spacing w:line="354" w:lineRule="exact"/>
        <w:ind w:leftChars="50" w:left="120"/>
        <w:jc w:val="both"/>
        <w:rPr>
          <w:b/>
          <w:szCs w:val="20"/>
          <w:bdr w:val="single" w:sz="4" w:space="0" w:color="auto"/>
        </w:rPr>
      </w:pPr>
      <w:r w:rsidRPr="008879E3">
        <w:rPr>
          <w:rFonts w:hint="eastAsia"/>
          <w:b/>
          <w:szCs w:val="20"/>
          <w:bdr w:val="single" w:sz="4" w:space="0" w:color="auto"/>
        </w:rPr>
        <w:t>（壹）為何大眾聽聞淨國土行而唯此女發願嚴淨佛土</w:t>
      </w:r>
    </w:p>
    <w:p w:rsidR="00F03111" w:rsidRPr="008879E3" w:rsidRDefault="00F03111" w:rsidP="002F4D1B">
      <w:pPr>
        <w:spacing w:line="354" w:lineRule="exact"/>
        <w:ind w:leftChars="100" w:left="240"/>
        <w:jc w:val="both"/>
        <w:rPr>
          <w:b/>
          <w:szCs w:val="20"/>
          <w:bdr w:val="single" w:sz="4" w:space="0" w:color="auto"/>
        </w:rPr>
      </w:pPr>
      <w:bookmarkStart w:id="3470" w:name="BM0591c06"/>
      <w:r w:rsidRPr="008879E3">
        <w:rPr>
          <w:rFonts w:hint="eastAsia"/>
          <w:b/>
          <w:szCs w:val="20"/>
          <w:bdr w:val="single" w:sz="4" w:space="0" w:color="auto"/>
        </w:rPr>
        <w:t>一、女人性輕躁好勝故發言</w:t>
      </w:r>
      <w:bookmarkEnd w:id="3470"/>
    </w:p>
    <w:p w:rsidR="00F03111" w:rsidRDefault="00F03111" w:rsidP="002F4D1B">
      <w:pPr>
        <w:spacing w:beforeLines="30" w:before="108" w:line="354" w:lineRule="exact"/>
        <w:ind w:leftChars="100" w:left="240"/>
        <w:jc w:val="both"/>
      </w:pPr>
      <w:bookmarkStart w:id="3471" w:name="BM0591c08"/>
      <w:r w:rsidRPr="008879E3">
        <w:rPr>
          <w:rFonts w:hint="eastAsia"/>
          <w:b/>
          <w:szCs w:val="20"/>
          <w:bdr w:val="single" w:sz="4" w:space="0" w:color="auto"/>
        </w:rPr>
        <w:t>二、雖女人淺智，而先世業因緣，應得受記</w:t>
      </w:r>
      <w:bookmarkEnd w:id="3471"/>
    </w:p>
    <w:p w:rsidR="00F03111" w:rsidRPr="008879E3" w:rsidRDefault="00F03111" w:rsidP="002F4D1B">
      <w:pPr>
        <w:spacing w:beforeLines="30" w:before="108" w:line="354" w:lineRule="exact"/>
        <w:ind w:leftChars="100" w:left="240"/>
        <w:jc w:val="both"/>
        <w:rPr>
          <w:b/>
          <w:szCs w:val="20"/>
          <w:bdr w:val="single" w:sz="4" w:space="0" w:color="auto"/>
        </w:rPr>
      </w:pPr>
      <w:bookmarkStart w:id="3472" w:name="BM0591c12"/>
      <w:r w:rsidRPr="008879E3">
        <w:rPr>
          <w:rFonts w:hint="eastAsia"/>
          <w:b/>
          <w:szCs w:val="20"/>
          <w:bdr w:val="single" w:sz="4" w:space="0" w:color="auto"/>
        </w:rPr>
        <w:t>三、佛為除眾生疑，故自說此女受記因緣</w:t>
      </w:r>
      <w:bookmarkEnd w:id="3472"/>
    </w:p>
    <w:p w:rsidR="00F03111" w:rsidRPr="008879E3" w:rsidRDefault="00F03111" w:rsidP="002F4D1B">
      <w:pPr>
        <w:spacing w:beforeLines="30" w:before="108" w:line="354" w:lineRule="exact"/>
        <w:ind w:leftChars="50" w:left="120"/>
        <w:jc w:val="both"/>
        <w:rPr>
          <w:b/>
          <w:szCs w:val="20"/>
          <w:bdr w:val="single" w:sz="4" w:space="0" w:color="auto"/>
        </w:rPr>
      </w:pPr>
      <w:bookmarkStart w:id="3473" w:name="BM0591c14"/>
      <w:r w:rsidRPr="008879E3">
        <w:rPr>
          <w:rFonts w:hint="eastAsia"/>
          <w:b/>
          <w:szCs w:val="20"/>
          <w:bdr w:val="single" w:sz="4" w:space="0" w:color="auto"/>
        </w:rPr>
        <w:t>（貳）此女何以名為「恒伽提婆」</w:t>
      </w:r>
      <w:bookmarkEnd w:id="3473"/>
    </w:p>
    <w:p w:rsidR="00F03111" w:rsidRPr="008879E3" w:rsidRDefault="00F03111" w:rsidP="002F4D1B">
      <w:pPr>
        <w:widowControl/>
        <w:spacing w:beforeLines="30" w:before="108" w:line="356" w:lineRule="exact"/>
        <w:jc w:val="both"/>
        <w:rPr>
          <w:b/>
          <w:szCs w:val="20"/>
          <w:bdr w:val="single" w:sz="4" w:space="0" w:color="auto"/>
        </w:rPr>
      </w:pPr>
      <w:bookmarkStart w:id="3474" w:name="BM0591c18"/>
      <w:r w:rsidRPr="008879E3">
        <w:rPr>
          <w:rFonts w:hint="eastAsia"/>
          <w:b/>
          <w:szCs w:val="20"/>
          <w:bdr w:val="single" w:sz="4" w:space="0" w:color="auto"/>
        </w:rPr>
        <w:t>貳、至誠供養，正迴向</w:t>
      </w:r>
      <w:bookmarkEnd w:id="3474"/>
    </w:p>
    <w:p w:rsidR="00F03111" w:rsidRPr="008879E3" w:rsidRDefault="00F03111" w:rsidP="002F4D1B">
      <w:pPr>
        <w:widowControl/>
        <w:spacing w:beforeLines="30" w:before="108" w:line="356" w:lineRule="exact"/>
        <w:jc w:val="both"/>
        <w:rPr>
          <w:b/>
          <w:szCs w:val="20"/>
          <w:bdr w:val="single" w:sz="4" w:space="0" w:color="auto"/>
        </w:rPr>
      </w:pPr>
      <w:bookmarkStart w:id="3475" w:name="BM0591c20"/>
      <w:r w:rsidRPr="008879E3">
        <w:rPr>
          <w:rFonts w:hint="eastAsia"/>
          <w:b/>
          <w:szCs w:val="20"/>
          <w:bdr w:val="single" w:sz="4" w:space="0" w:color="auto"/>
        </w:rPr>
        <w:t>參、釋尊現神瑞，授無上道記</w:t>
      </w:r>
    </w:p>
    <w:p w:rsidR="00F03111" w:rsidRPr="008879E3" w:rsidRDefault="00F03111" w:rsidP="002F4D1B">
      <w:pPr>
        <w:spacing w:line="356" w:lineRule="exact"/>
        <w:ind w:leftChars="50" w:left="120"/>
        <w:jc w:val="both"/>
        <w:rPr>
          <w:b/>
          <w:szCs w:val="20"/>
          <w:bdr w:val="single" w:sz="4" w:space="0" w:color="auto"/>
        </w:rPr>
      </w:pPr>
      <w:r w:rsidRPr="008879E3">
        <w:rPr>
          <w:rFonts w:hint="eastAsia"/>
          <w:b/>
          <w:szCs w:val="20"/>
          <w:bdr w:val="single" w:sz="4" w:space="0" w:color="auto"/>
        </w:rPr>
        <w:t>（壹）如來現瑞為授記</w:t>
      </w:r>
    </w:p>
    <w:p w:rsidR="00F03111" w:rsidRPr="008879E3" w:rsidRDefault="00F03111" w:rsidP="002F4D1B">
      <w:pPr>
        <w:spacing w:line="356" w:lineRule="exact"/>
        <w:ind w:leftChars="100" w:left="240"/>
        <w:jc w:val="both"/>
        <w:rPr>
          <w:b/>
          <w:szCs w:val="20"/>
          <w:bdr w:val="single" w:sz="4" w:space="0" w:color="auto"/>
        </w:rPr>
      </w:pPr>
      <w:r w:rsidRPr="008879E3">
        <w:rPr>
          <w:rFonts w:hint="eastAsia"/>
          <w:b/>
          <w:szCs w:val="20"/>
          <w:bdr w:val="single" w:sz="4" w:space="0" w:color="auto"/>
        </w:rPr>
        <w:t>一、佛微笑示義</w:t>
      </w:r>
      <w:bookmarkEnd w:id="3475"/>
    </w:p>
    <w:p w:rsidR="00F03111" w:rsidRPr="008879E3" w:rsidRDefault="00F03111" w:rsidP="002F4D1B">
      <w:pPr>
        <w:spacing w:beforeLines="30" w:before="108" w:line="356" w:lineRule="exact"/>
        <w:ind w:leftChars="100" w:left="240"/>
        <w:jc w:val="both"/>
        <w:rPr>
          <w:b/>
          <w:szCs w:val="20"/>
          <w:bdr w:val="single" w:sz="4" w:space="0" w:color="auto"/>
        </w:rPr>
      </w:pPr>
      <w:bookmarkStart w:id="3476" w:name="BM0591c22"/>
      <w:r w:rsidRPr="008879E3">
        <w:rPr>
          <w:rFonts w:hint="eastAsia"/>
          <w:b/>
          <w:szCs w:val="20"/>
          <w:bdr w:val="single" w:sz="4" w:space="0" w:color="auto"/>
        </w:rPr>
        <w:t>二、釋疑：為何恒伽提婆女於阿閦佛國方得男子身</w:t>
      </w:r>
      <w:bookmarkEnd w:id="3476"/>
    </w:p>
    <w:p w:rsidR="00F03111" w:rsidRPr="008879E3" w:rsidRDefault="00F03111" w:rsidP="002F4D1B">
      <w:pPr>
        <w:spacing w:line="356" w:lineRule="exact"/>
        <w:ind w:leftChars="150" w:left="360"/>
        <w:jc w:val="both"/>
        <w:rPr>
          <w:b/>
          <w:szCs w:val="20"/>
          <w:bdr w:val="single" w:sz="4" w:space="0" w:color="auto"/>
        </w:rPr>
      </w:pPr>
      <w:bookmarkStart w:id="3477" w:name="BM0591c24"/>
      <w:r w:rsidRPr="008879E3">
        <w:rPr>
          <w:rFonts w:hint="eastAsia"/>
          <w:b/>
          <w:szCs w:val="20"/>
          <w:bdr w:val="single" w:sz="4" w:space="0" w:color="auto"/>
        </w:rPr>
        <w:t>（一）女人情多不能得男身，今得受記，故於阿閦佛國方得男身</w:t>
      </w:r>
      <w:bookmarkEnd w:id="3477"/>
    </w:p>
    <w:p w:rsidR="00F03111" w:rsidRPr="008879E3" w:rsidRDefault="00F03111" w:rsidP="002F4D1B">
      <w:pPr>
        <w:spacing w:beforeLines="30" w:before="108" w:line="356" w:lineRule="exact"/>
        <w:ind w:leftChars="150" w:left="360"/>
        <w:jc w:val="both"/>
        <w:rPr>
          <w:rFonts w:ascii="新細明體"/>
          <w:b/>
          <w:szCs w:val="20"/>
          <w:bdr w:val="single" w:sz="4" w:space="0" w:color="auto"/>
        </w:rPr>
      </w:pPr>
      <w:bookmarkStart w:id="3478" w:name="BM0591c27"/>
      <w:r w:rsidRPr="008879E3">
        <w:rPr>
          <w:rFonts w:hint="eastAsia"/>
          <w:b/>
          <w:szCs w:val="20"/>
          <w:bdr w:val="single" w:sz="4" w:space="0" w:color="auto"/>
        </w:rPr>
        <w:t>（二）</w:t>
      </w:r>
      <w:r w:rsidRPr="008879E3">
        <w:rPr>
          <w:rFonts w:ascii="新細明體" w:hAnsi="新細明體" w:hint="eastAsia"/>
          <w:b/>
          <w:szCs w:val="20"/>
          <w:bdr w:val="single" w:sz="4" w:space="0" w:color="auto"/>
        </w:rPr>
        <w:t>此女宿願以女身得受記</w:t>
      </w:r>
      <w:bookmarkEnd w:id="3478"/>
    </w:p>
    <w:p w:rsidR="00F03111" w:rsidRPr="008879E3" w:rsidRDefault="00F03111" w:rsidP="002F4D1B">
      <w:pPr>
        <w:spacing w:beforeLines="30" w:before="108" w:line="356" w:lineRule="exact"/>
        <w:ind w:leftChars="150" w:left="360"/>
        <w:jc w:val="both"/>
        <w:rPr>
          <w:b/>
          <w:szCs w:val="20"/>
          <w:bdr w:val="single" w:sz="4" w:space="0" w:color="auto"/>
        </w:rPr>
      </w:pPr>
      <w:bookmarkStart w:id="3479" w:name="BM0591c29"/>
      <w:r w:rsidRPr="008879E3">
        <w:rPr>
          <w:rFonts w:hint="eastAsia"/>
          <w:b/>
          <w:szCs w:val="20"/>
          <w:bdr w:val="single" w:sz="4" w:space="0" w:color="auto"/>
        </w:rPr>
        <w:t>（三）經說女人五礙，不說不得受記</w:t>
      </w:r>
      <w:bookmarkEnd w:id="3479"/>
    </w:p>
    <w:p w:rsidR="00F03111" w:rsidRPr="008879E3" w:rsidRDefault="00F03111" w:rsidP="002F4D1B">
      <w:pPr>
        <w:spacing w:beforeLines="30" w:before="108" w:line="356" w:lineRule="exact"/>
        <w:ind w:leftChars="50" w:left="120"/>
        <w:jc w:val="both"/>
        <w:rPr>
          <w:b/>
          <w:szCs w:val="20"/>
          <w:bdr w:val="single" w:sz="4" w:space="0" w:color="auto"/>
        </w:rPr>
      </w:pPr>
      <w:bookmarkStart w:id="3480" w:name="BM0592a01"/>
      <w:r w:rsidRPr="008879E3">
        <w:rPr>
          <w:rFonts w:hint="eastAsia"/>
          <w:b/>
          <w:szCs w:val="20"/>
          <w:bdr w:val="single" w:sz="4" w:space="0" w:color="auto"/>
        </w:rPr>
        <w:t>（貳）阿難歎妙，佛印成</w:t>
      </w:r>
      <w:bookmarkEnd w:id="3480"/>
    </w:p>
    <w:p w:rsidR="00F03111" w:rsidRPr="008879E3" w:rsidRDefault="00F03111" w:rsidP="00DA06B5">
      <w:pPr>
        <w:widowControl/>
        <w:spacing w:beforeLines="30" w:before="108"/>
        <w:jc w:val="both"/>
        <w:rPr>
          <w:b/>
          <w:szCs w:val="20"/>
          <w:bdr w:val="single" w:sz="4" w:space="0" w:color="auto"/>
        </w:rPr>
      </w:pPr>
      <w:bookmarkStart w:id="3481" w:name="BM0592a06"/>
      <w:r w:rsidRPr="008879E3">
        <w:rPr>
          <w:rFonts w:hint="eastAsia"/>
          <w:b/>
          <w:szCs w:val="20"/>
          <w:bdr w:val="single" w:sz="4" w:space="0" w:color="auto"/>
        </w:rPr>
        <w:t>肆、出往昔因行，釋得授記因由</w:t>
      </w:r>
      <w:bookmarkEnd w:id="3481"/>
    </w:p>
    <w:p w:rsidR="00F03111" w:rsidRPr="009641C0" w:rsidRDefault="00F03111" w:rsidP="00005397">
      <w:pPr>
        <w:spacing w:beforeLines="20" w:before="72"/>
        <w:jc w:val="both"/>
      </w:pPr>
    </w:p>
    <w:p w:rsidR="00F03111" w:rsidRDefault="00F03111" w:rsidP="004C73DF">
      <w:pPr>
        <w:adjustRightInd w:val="0"/>
        <w:snapToGrid w:val="0"/>
        <w:jc w:val="center"/>
        <w:rPr>
          <w:rFonts w:cs="Roman Unicode"/>
        </w:rPr>
      </w:pPr>
    </w:p>
    <w:p w:rsidR="00F03111" w:rsidRPr="00120773" w:rsidRDefault="00F03111" w:rsidP="004C73DF">
      <w:pPr>
        <w:jc w:val="center"/>
        <w:rPr>
          <w:rFonts w:eastAsia="標楷體" w:cs="Roman Unicode"/>
          <w:b/>
          <w:sz w:val="44"/>
          <w:szCs w:val="44"/>
        </w:rPr>
      </w:pPr>
      <w:r w:rsidRPr="00120773">
        <w:rPr>
          <w:rFonts w:eastAsia="標楷體" w:cs="Roman Unicode"/>
          <w:b/>
          <w:sz w:val="44"/>
          <w:szCs w:val="44"/>
        </w:rPr>
        <w:t>《大智度論》卷</w:t>
      </w:r>
      <w:r w:rsidRPr="00120773">
        <w:rPr>
          <w:rFonts w:eastAsia="標楷體" w:cs="Roman Unicode" w:hint="eastAsia"/>
          <w:b/>
          <w:sz w:val="44"/>
          <w:szCs w:val="44"/>
        </w:rPr>
        <w:t>76</w:t>
      </w:r>
    </w:p>
    <w:p w:rsidR="00F03111" w:rsidRDefault="00F03111" w:rsidP="004C73DF">
      <w:pPr>
        <w:snapToGrid w:val="0"/>
        <w:jc w:val="center"/>
        <w:rPr>
          <w:noProof/>
          <w:vertAlign w:val="superscript"/>
        </w:rPr>
      </w:pPr>
      <w:r w:rsidRPr="00120773">
        <w:rPr>
          <w:rFonts w:eastAsia="標楷體" w:cs="Roman Unicode"/>
          <w:b/>
          <w:bCs/>
          <w:sz w:val="28"/>
          <w:szCs w:val="28"/>
        </w:rPr>
        <w:t>〈</w:t>
      </w:r>
      <w:r w:rsidRPr="00120773">
        <w:rPr>
          <w:rFonts w:eastAsia="標楷體" w:cs="Roman Unicode" w:hint="eastAsia"/>
          <w:b/>
          <w:bCs/>
          <w:sz w:val="28"/>
          <w:szCs w:val="28"/>
        </w:rPr>
        <w:t>釋學空不證品第六十</w:t>
      </w:r>
      <w:r w:rsidRPr="00120773">
        <w:rPr>
          <w:rFonts w:eastAsia="標楷體" w:cs="Roman Unicode"/>
          <w:b/>
          <w:bCs/>
          <w:sz w:val="28"/>
          <w:szCs w:val="28"/>
        </w:rPr>
        <w:t>〉</w:t>
      </w:r>
    </w:p>
    <w:p w:rsidR="00F03111" w:rsidRDefault="00F03111" w:rsidP="004C73DF">
      <w:pPr>
        <w:jc w:val="right"/>
        <w:rPr>
          <w:rFonts w:eastAsia="SimSun"/>
        </w:rPr>
      </w:pPr>
      <w:r w:rsidRPr="00120773">
        <w:rPr>
          <w:rFonts w:eastAsia="標楷體" w:cs="Roman Unicode"/>
          <w:sz w:val="26"/>
        </w:rPr>
        <w:t>釋厚觀</w:t>
      </w:r>
      <w:r w:rsidRPr="00120773">
        <w:rPr>
          <w:rFonts w:cs="Roman Unicode"/>
          <w:sz w:val="26"/>
        </w:rPr>
        <w:t>（</w:t>
      </w:r>
      <w:r w:rsidRPr="00120773">
        <w:rPr>
          <w:rFonts w:cs="Roman Unicode"/>
          <w:sz w:val="26"/>
        </w:rPr>
        <w:t>201</w:t>
      </w:r>
      <w:r w:rsidRPr="00120773">
        <w:rPr>
          <w:rFonts w:cs="Roman Unicode" w:hint="eastAsia"/>
          <w:sz w:val="26"/>
        </w:rPr>
        <w:t>2</w:t>
      </w:r>
      <w:r w:rsidRPr="00120773">
        <w:rPr>
          <w:rFonts w:cs="Roman Unicode"/>
          <w:sz w:val="26"/>
        </w:rPr>
        <w:t>.</w:t>
      </w:r>
      <w:r>
        <w:rPr>
          <w:rFonts w:cs="Roman Unicode"/>
          <w:sz w:val="26"/>
        </w:rPr>
        <w:t>0</w:t>
      </w:r>
      <w:r w:rsidRPr="00120773">
        <w:rPr>
          <w:rFonts w:cs="Roman Unicode" w:hint="eastAsia"/>
          <w:sz w:val="26"/>
        </w:rPr>
        <w:t>3</w:t>
      </w:r>
      <w:r w:rsidRPr="00120773">
        <w:rPr>
          <w:rFonts w:cs="Roman Unicode"/>
          <w:sz w:val="26"/>
        </w:rPr>
        <w:t>.</w:t>
      </w:r>
      <w:r>
        <w:rPr>
          <w:rFonts w:cs="Roman Unicode"/>
          <w:sz w:val="26"/>
        </w:rPr>
        <w:t>0</w:t>
      </w:r>
      <w:r w:rsidRPr="00120773">
        <w:rPr>
          <w:rFonts w:cs="Roman Unicode" w:hint="eastAsia"/>
          <w:sz w:val="26"/>
        </w:rPr>
        <w:t>3</w:t>
      </w:r>
      <w:r w:rsidRPr="00120773">
        <w:rPr>
          <w:rFonts w:cs="Roman Unicode"/>
          <w:sz w:val="26"/>
        </w:rPr>
        <w:t>）</w:t>
      </w:r>
    </w:p>
    <w:p w:rsidR="00F03111" w:rsidRPr="00444836" w:rsidRDefault="00F03111" w:rsidP="004C73DF">
      <w:pPr>
        <w:jc w:val="both"/>
        <w:rPr>
          <w:rFonts w:eastAsia="標楷體"/>
          <w:b/>
          <w:bCs/>
          <w:sz w:val="21"/>
          <w:bdr w:val="single" w:sz="4" w:space="0" w:color="auto"/>
        </w:rPr>
      </w:pPr>
      <w:bookmarkStart w:id="3482" w:name="_Toc125189651"/>
      <w:bookmarkStart w:id="3483" w:name="_Toc130349051"/>
      <w:bookmarkStart w:id="3484" w:name="_Toc137785448"/>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菩薩學空而不證</w:t>
      </w:r>
    </w:p>
    <w:p w:rsidR="00F03111" w:rsidRDefault="00F03111" w:rsidP="004C73DF">
      <w:pPr>
        <w:ind w:leftChars="50" w:left="120"/>
        <w:jc w:val="both"/>
        <w:rPr>
          <w:bCs/>
          <w:vertAlign w:val="superscript"/>
        </w:rPr>
      </w:pPr>
      <w:r w:rsidRPr="00444836">
        <w:rPr>
          <w:rFonts w:eastAsia="標楷體" w:hint="eastAsia"/>
          <w:b/>
          <w:bCs/>
          <w:sz w:val="21"/>
          <w:szCs w:val="20"/>
          <w:bdr w:val="single" w:sz="4" w:space="0" w:color="auto"/>
        </w:rPr>
        <w:t>（</w:t>
      </w:r>
      <w:r w:rsidRPr="00924476">
        <w:rPr>
          <w:rFonts w:ascii="標楷體" w:eastAsia="標楷體" w:hAnsi="標楷體" w:hint="eastAsia"/>
          <w:b/>
          <w:bCs/>
          <w:sz w:val="21"/>
          <w:szCs w:val="21"/>
          <w:bdr w:val="single" w:sz="4" w:space="0" w:color="auto"/>
        </w:rPr>
        <w:t>壹</w:t>
      </w:r>
      <w:r w:rsidRPr="00444836">
        <w:rPr>
          <w:rFonts w:eastAsia="標楷體" w:hint="eastAsia"/>
          <w:b/>
          <w:bCs/>
          <w:sz w:val="21"/>
          <w:szCs w:val="20"/>
          <w:bdr w:val="single" w:sz="4" w:space="0" w:color="auto"/>
        </w:rPr>
        <w:t>）</w:t>
      </w:r>
      <w:r w:rsidRPr="00924476">
        <w:rPr>
          <w:rFonts w:ascii="標楷體" w:eastAsia="標楷體" w:hAnsi="標楷體" w:hint="eastAsia"/>
          <w:b/>
          <w:bCs/>
          <w:sz w:val="21"/>
          <w:szCs w:val="21"/>
          <w:bdr w:val="single" w:sz="4" w:space="0" w:color="auto"/>
        </w:rPr>
        <w:t>觀空不取證</w:t>
      </w:r>
    </w:p>
    <w:p w:rsidR="00F03111" w:rsidRPr="00444836" w:rsidRDefault="00F03111" w:rsidP="004C73DF">
      <w:pPr>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善學自相空</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不見證法</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證者</w:t>
      </w:r>
      <w:bookmarkEnd w:id="3482"/>
      <w:bookmarkEnd w:id="3483"/>
      <w:bookmarkEnd w:id="3484"/>
    </w:p>
    <w:p w:rsidR="00F03111" w:rsidRDefault="00F03111" w:rsidP="004C73DF">
      <w:pPr>
        <w:ind w:leftChars="150" w:left="360"/>
        <w:jc w:val="both"/>
        <w:rPr>
          <w:b/>
          <w:bCs/>
          <w:szCs w:val="20"/>
          <w:bdr w:val="single" w:sz="4" w:space="0" w:color="auto"/>
        </w:rPr>
      </w:pPr>
      <w:bookmarkStart w:id="3485" w:name="_Toc125189652"/>
      <w:bookmarkStart w:id="3486" w:name="_Toc130349052"/>
      <w:bookmarkStart w:id="3487" w:name="_Toc137785449"/>
      <w:r w:rsidRPr="00444836">
        <w:rPr>
          <w:rFonts w:eastAsia="標楷體" w:hint="eastAsia"/>
          <w:b/>
          <w:bCs/>
          <w:sz w:val="21"/>
          <w:szCs w:val="20"/>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szCs w:val="20"/>
          <w:bdr w:val="single" w:sz="4" w:space="0" w:color="auto"/>
        </w:rPr>
        <w:t>）</w:t>
      </w:r>
      <w:r w:rsidRPr="00924476">
        <w:rPr>
          <w:rFonts w:ascii="標楷體" w:eastAsia="標楷體" w:hAnsi="標楷體" w:hint="eastAsia"/>
          <w:b/>
          <w:bCs/>
          <w:sz w:val="21"/>
          <w:szCs w:val="21"/>
          <w:bdr w:val="single" w:sz="4" w:space="0" w:color="auto"/>
        </w:rPr>
        <w:t>須菩提問</w:t>
      </w:r>
      <w:bookmarkEnd w:id="3485"/>
      <w:bookmarkEnd w:id="3486"/>
      <w:bookmarkEnd w:id="3487"/>
      <w:r w:rsidRPr="00444836">
        <w:rPr>
          <w:rFonts w:eastAsia="標楷體" w:hint="eastAsia"/>
          <w:b/>
          <w:bCs/>
          <w:sz w:val="21"/>
          <w:szCs w:val="20"/>
          <w:bdr w:val="single" w:sz="4" w:space="0" w:color="auto"/>
        </w:rPr>
        <w:t>：</w:t>
      </w:r>
      <w:r w:rsidRPr="00924476">
        <w:rPr>
          <w:rFonts w:ascii="標楷體" w:eastAsia="標楷體" w:hAnsi="標楷體" w:hint="eastAsia"/>
          <w:b/>
          <w:bCs/>
          <w:sz w:val="21"/>
          <w:szCs w:val="21"/>
          <w:bdr w:val="single" w:sz="4" w:space="0" w:color="auto"/>
        </w:rPr>
        <w:t>云何菩薩行涅槃道而不取證</w:t>
      </w:r>
    </w:p>
    <w:p w:rsidR="00F03111" w:rsidRDefault="00F03111" w:rsidP="004C73DF">
      <w:pPr>
        <w:spacing w:beforeLines="30" w:before="108"/>
        <w:ind w:leftChars="150" w:left="360"/>
        <w:jc w:val="both"/>
        <w:rPr>
          <w:b/>
          <w:bCs/>
          <w:szCs w:val="20"/>
          <w:bdr w:val="single" w:sz="4" w:space="0" w:color="auto"/>
        </w:rPr>
      </w:pPr>
      <w:bookmarkStart w:id="3488" w:name="_Toc125189653"/>
      <w:bookmarkStart w:id="3489" w:name="_Toc130349053"/>
      <w:bookmarkStart w:id="3490" w:name="_Toc137785450"/>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佛答</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菩薩善學自相空</w:t>
      </w:r>
      <w:bookmarkEnd w:id="3488"/>
      <w:bookmarkEnd w:id="3489"/>
      <w:bookmarkEnd w:id="3490"/>
      <w:r w:rsidRPr="00924476">
        <w:rPr>
          <w:rFonts w:ascii="標楷體" w:eastAsia="標楷體" w:hAnsi="標楷體" w:hint="eastAsia"/>
          <w:b/>
          <w:bCs/>
          <w:sz w:val="21"/>
          <w:szCs w:val="21"/>
          <w:bdr w:val="single" w:sz="4" w:space="0" w:color="auto"/>
        </w:rPr>
        <w:t>而無所見</w:t>
      </w:r>
    </w:p>
    <w:p w:rsidR="00F03111" w:rsidRPr="00444836" w:rsidRDefault="00F03111" w:rsidP="00313107">
      <w:pPr>
        <w:spacing w:beforeLines="30" w:before="108" w:line="356"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具足深觀空</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自知是學時</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非是證時</w:t>
      </w:r>
    </w:p>
    <w:p w:rsidR="00F03111" w:rsidRDefault="00F03111" w:rsidP="00313107">
      <w:pPr>
        <w:spacing w:line="356" w:lineRule="exact"/>
        <w:ind w:leftChars="150" w:left="360"/>
        <w:jc w:val="both"/>
        <w:rPr>
          <w:b/>
          <w:bCs/>
          <w:bdr w:val="single" w:sz="4" w:space="0" w:color="auto"/>
        </w:rPr>
      </w:pPr>
      <w:bookmarkStart w:id="3491" w:name="_Toc125189655"/>
      <w:bookmarkStart w:id="3492" w:name="_Toc130349055"/>
      <w:bookmarkStart w:id="3493" w:name="_Toc137785452"/>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須菩提問</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云何菩薩住空法中而不作證</w:t>
      </w:r>
      <w:bookmarkEnd w:id="3491"/>
      <w:bookmarkEnd w:id="3492"/>
      <w:bookmarkEnd w:id="3493"/>
    </w:p>
    <w:p w:rsidR="00F03111" w:rsidRDefault="00F03111" w:rsidP="00313107">
      <w:pPr>
        <w:spacing w:beforeLines="30" w:before="108" w:line="356" w:lineRule="exact"/>
        <w:ind w:leftChars="150" w:left="360"/>
        <w:jc w:val="both"/>
        <w:rPr>
          <w:b/>
          <w:bCs/>
          <w:bdr w:val="single" w:sz="4" w:space="0" w:color="auto"/>
        </w:rPr>
      </w:pPr>
      <w:bookmarkStart w:id="3494" w:name="_Toc125189656"/>
      <w:bookmarkStart w:id="3495" w:name="_Toc130349056"/>
      <w:bookmarkStart w:id="3496" w:name="_Toc137785453"/>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佛答</w:t>
      </w:r>
      <w:bookmarkEnd w:id="3494"/>
      <w:bookmarkEnd w:id="3495"/>
      <w:bookmarkEnd w:id="3496"/>
    </w:p>
    <w:p w:rsidR="00F03111" w:rsidRPr="00444836" w:rsidRDefault="00F03111" w:rsidP="00313107">
      <w:pPr>
        <w:spacing w:line="356" w:lineRule="exact"/>
        <w:ind w:leftChars="200" w:left="480"/>
        <w:jc w:val="both"/>
        <w:rPr>
          <w:rFonts w:eastAsia="標楷體"/>
          <w:b/>
          <w:bCs/>
          <w:sz w:val="21"/>
          <w:bdr w:val="single" w:sz="4" w:space="0" w:color="auto"/>
        </w:rPr>
      </w:pP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明理</w:t>
      </w:r>
    </w:p>
    <w:p w:rsidR="00F03111" w:rsidRDefault="00F03111" w:rsidP="00313107">
      <w:pPr>
        <w:spacing w:line="356" w:lineRule="exact"/>
        <w:ind w:leftChars="250" w:left="600"/>
        <w:jc w:val="both"/>
        <w:rPr>
          <w:b/>
          <w:bCs/>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具足觀空</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先作願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今是學時</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非是證時</w:t>
      </w:r>
    </w:p>
    <w:p w:rsidR="00F03111" w:rsidRDefault="00F03111" w:rsidP="00313107">
      <w:pPr>
        <w:spacing w:beforeLines="30" w:before="108" w:line="356" w:lineRule="exact"/>
        <w:ind w:leftChars="250" w:left="600"/>
        <w:jc w:val="both"/>
        <w:rPr>
          <w:rFonts w:eastAsia="標楷體"/>
          <w:b/>
          <w:bCs/>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於初入時</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不專攝心繫於空緣中</w:t>
      </w:r>
    </w:p>
    <w:p w:rsidR="00F03111" w:rsidRDefault="00F03111" w:rsidP="00313107">
      <w:pPr>
        <w:spacing w:beforeLines="30" w:before="108" w:line="356" w:lineRule="exact"/>
        <w:ind w:leftChars="250" w:left="600"/>
        <w:jc w:val="both"/>
        <w:rPr>
          <w:rFonts w:eastAsia="標楷體"/>
          <w:b/>
          <w:bCs/>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3</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未圓滿具足佛功德前不應取證</w:t>
      </w:r>
    </w:p>
    <w:p w:rsidR="00F03111" w:rsidRPr="00444836" w:rsidRDefault="00F03111" w:rsidP="00313107">
      <w:pPr>
        <w:spacing w:beforeLines="30" w:before="108" w:line="366" w:lineRule="exact"/>
        <w:ind w:leftChars="200" w:left="480"/>
        <w:jc w:val="both"/>
        <w:rPr>
          <w:rFonts w:eastAsia="標楷體"/>
          <w:b/>
          <w:bCs/>
          <w:sz w:val="21"/>
          <w:bdr w:val="single" w:sz="4" w:space="0" w:color="auto"/>
        </w:rPr>
      </w:pPr>
      <w:bookmarkStart w:id="3497" w:name="_Toc125189658"/>
      <w:bookmarkStart w:id="3498" w:name="_Toc130349058"/>
      <w:bookmarkStart w:id="3499" w:name="_Toc137785455"/>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舉喻</w:t>
      </w:r>
      <w:bookmarkEnd w:id="3497"/>
      <w:bookmarkEnd w:id="3498"/>
      <w:bookmarkEnd w:id="3499"/>
    </w:p>
    <w:p w:rsidR="00F03111" w:rsidRDefault="00F03111" w:rsidP="00313107">
      <w:pPr>
        <w:spacing w:line="366" w:lineRule="exact"/>
        <w:ind w:leftChars="250" w:left="600"/>
        <w:jc w:val="both"/>
        <w:rPr>
          <w:rFonts w:eastAsia="標楷體"/>
          <w:b/>
          <w:bCs/>
          <w:sz w:val="21"/>
          <w:bdr w:val="single" w:sz="4" w:space="0" w:color="auto"/>
        </w:rPr>
      </w:pPr>
      <w:bookmarkStart w:id="3500" w:name="_Toc125189659"/>
      <w:bookmarkStart w:id="3501" w:name="_Toc130349059"/>
      <w:bookmarkStart w:id="3502" w:name="_Toc137785456"/>
      <w:r w:rsidRPr="00444836">
        <w:rPr>
          <w:rFonts w:eastAsia="標楷體" w:hint="eastAsia"/>
          <w:b/>
          <w:bCs/>
          <w:sz w:val="21"/>
          <w:bdr w:val="single" w:sz="4" w:space="0" w:color="auto"/>
        </w:rPr>
        <w:t>（</w:t>
      </w: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壯夫喻</w:t>
      </w:r>
      <w:bookmarkEnd w:id="3500"/>
      <w:bookmarkEnd w:id="3501"/>
      <w:bookmarkEnd w:id="3502"/>
    </w:p>
    <w:p w:rsidR="00F03111" w:rsidRDefault="00F03111" w:rsidP="00313107">
      <w:pPr>
        <w:spacing w:beforeLines="30" w:before="108" w:line="366" w:lineRule="exact"/>
        <w:ind w:leftChars="250" w:left="600"/>
        <w:jc w:val="both"/>
        <w:rPr>
          <w:b/>
          <w:bCs/>
          <w:bdr w:val="single" w:sz="4" w:space="0" w:color="auto"/>
        </w:rPr>
      </w:pPr>
      <w:bookmarkStart w:id="3503" w:name="_Toc125189660"/>
      <w:bookmarkStart w:id="3504" w:name="_Toc130349060"/>
      <w:bookmarkStart w:id="3505" w:name="_Toc137785457"/>
      <w:r w:rsidRPr="00444836">
        <w:rPr>
          <w:rFonts w:eastAsia="標楷體" w:hint="eastAsia"/>
          <w:b/>
          <w:bCs/>
          <w:sz w:val="21"/>
          <w:bdr w:val="single" w:sz="4" w:space="0" w:color="auto"/>
        </w:rPr>
        <w:t>（</w:t>
      </w:r>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鳥翼喻</w:t>
      </w:r>
      <w:bookmarkEnd w:id="3503"/>
      <w:bookmarkEnd w:id="3504"/>
      <w:bookmarkEnd w:id="3505"/>
    </w:p>
    <w:p w:rsidR="00F03111" w:rsidRDefault="00F03111" w:rsidP="00313107">
      <w:pPr>
        <w:spacing w:beforeLines="30" w:before="108" w:line="366" w:lineRule="exact"/>
        <w:ind w:leftChars="250" w:left="600"/>
        <w:jc w:val="both"/>
        <w:rPr>
          <w:b/>
          <w:bCs/>
          <w:bdr w:val="single" w:sz="4" w:space="0" w:color="auto"/>
        </w:rPr>
      </w:pPr>
      <w:bookmarkStart w:id="3506" w:name="_Toc125189661"/>
      <w:bookmarkStart w:id="3507" w:name="_Toc130349061"/>
      <w:bookmarkStart w:id="3508" w:name="_Toc137785458"/>
      <w:r w:rsidRPr="00444836">
        <w:rPr>
          <w:rFonts w:eastAsia="標楷體" w:hint="eastAsia"/>
          <w:b/>
          <w:bCs/>
          <w:sz w:val="21"/>
          <w:bdr w:val="single" w:sz="4" w:space="0" w:color="auto"/>
        </w:rPr>
        <w:t>（</w:t>
      </w:r>
      <w:r w:rsidRPr="00444836">
        <w:rPr>
          <w:rFonts w:eastAsia="標楷體" w:hint="eastAsia"/>
          <w:b/>
          <w:bCs/>
          <w:sz w:val="21"/>
          <w:bdr w:val="single" w:sz="4" w:space="0" w:color="auto"/>
        </w:rPr>
        <w:t>3</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善射喻</w:t>
      </w:r>
      <w:bookmarkEnd w:id="3506"/>
      <w:bookmarkEnd w:id="3507"/>
      <w:bookmarkEnd w:id="3508"/>
    </w:p>
    <w:p w:rsidR="00F03111" w:rsidRDefault="00F03111" w:rsidP="004C73DF">
      <w:pPr>
        <w:spacing w:beforeLines="30" w:before="108"/>
        <w:ind w:leftChars="200" w:left="480"/>
        <w:jc w:val="both"/>
        <w:rPr>
          <w:b/>
          <w:bCs/>
          <w:bdr w:val="single" w:sz="4" w:space="0" w:color="auto"/>
        </w:rPr>
      </w:pPr>
      <w:bookmarkStart w:id="3509" w:name="_Toc125189662"/>
      <w:bookmarkStart w:id="3510" w:name="_Toc130349062"/>
      <w:bookmarkStart w:id="3511" w:name="_Toc137785459"/>
      <w:r w:rsidRPr="00444836">
        <w:rPr>
          <w:rFonts w:eastAsia="標楷體" w:hint="eastAsia"/>
          <w:b/>
          <w:bCs/>
          <w:sz w:val="21"/>
          <w:bdr w:val="single" w:sz="4" w:space="0" w:color="auto"/>
        </w:rPr>
        <w:t>3</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結</w:t>
      </w:r>
      <w:bookmarkEnd w:id="3509"/>
      <w:bookmarkEnd w:id="3510"/>
      <w:bookmarkEnd w:id="3511"/>
      <w:r w:rsidRPr="00924476">
        <w:rPr>
          <w:rFonts w:ascii="標楷體" w:eastAsia="標楷體" w:hAnsi="標楷體" w:hint="eastAsia"/>
          <w:b/>
          <w:bCs/>
          <w:sz w:val="21"/>
          <w:szCs w:val="21"/>
          <w:bdr w:val="single" w:sz="4" w:space="0" w:color="auto"/>
        </w:rPr>
        <w:t>成</w:t>
      </w:r>
    </w:p>
    <w:p w:rsidR="00F03111" w:rsidRPr="00444836" w:rsidRDefault="00F03111" w:rsidP="004C73DF">
      <w:pPr>
        <w:spacing w:beforeLines="30" w:before="108"/>
        <w:ind w:leftChars="100" w:left="240"/>
        <w:jc w:val="both"/>
        <w:rPr>
          <w:rFonts w:eastAsia="標楷體"/>
          <w:b/>
          <w:bCs/>
          <w:sz w:val="21"/>
          <w:bdr w:val="single" w:sz="4" w:space="0" w:color="auto"/>
        </w:rPr>
      </w:pPr>
      <w:bookmarkStart w:id="3512" w:name="_Toc125189663"/>
      <w:bookmarkStart w:id="3513" w:name="_Toc130349063"/>
      <w:bookmarkStart w:id="3514" w:name="_Toc137785460"/>
      <w:r w:rsidRPr="00924476">
        <w:rPr>
          <w:rFonts w:ascii="標楷體" w:eastAsia="標楷體" w:hAnsi="標楷體" w:hint="eastAsia"/>
          <w:b/>
          <w:bCs/>
          <w:sz w:val="21"/>
          <w:szCs w:val="21"/>
          <w:bdr w:val="single" w:sz="4" w:space="0" w:color="auto"/>
        </w:rPr>
        <w:t>三</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菩薩有悲願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方便力</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雖行三解脫門而不捨眾生</w:t>
      </w:r>
      <w:bookmarkEnd w:id="3512"/>
      <w:bookmarkEnd w:id="3513"/>
      <w:bookmarkEnd w:id="3514"/>
    </w:p>
    <w:p w:rsidR="00F03111" w:rsidRDefault="00F03111" w:rsidP="004C73DF">
      <w:pPr>
        <w:ind w:leftChars="150" w:left="360"/>
        <w:jc w:val="both"/>
        <w:rPr>
          <w:b/>
          <w:bCs/>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b/>
          <w:bCs/>
          <w:sz w:val="21"/>
          <w:szCs w:val="21"/>
          <w:bdr w:val="single" w:sz="4" w:space="0" w:color="auto"/>
        </w:rPr>
        <w:t>須菩提</w:t>
      </w:r>
      <w:r w:rsidRPr="00924476">
        <w:rPr>
          <w:rFonts w:ascii="標楷體" w:eastAsia="標楷體" w:hAnsi="標楷體" w:hint="eastAsia"/>
          <w:b/>
          <w:bCs/>
          <w:sz w:val="21"/>
          <w:szCs w:val="21"/>
          <w:bdr w:val="single" w:sz="4" w:space="0" w:color="auto"/>
        </w:rPr>
        <w:t>歎</w:t>
      </w:r>
    </w:p>
    <w:p w:rsidR="00F03111" w:rsidRPr="00444836" w:rsidRDefault="00F03111" w:rsidP="004C73DF">
      <w:pPr>
        <w:spacing w:beforeLines="30" w:before="108"/>
        <w:ind w:leftChars="150" w:left="36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佛說</w:t>
      </w:r>
    </w:p>
    <w:p w:rsidR="00F03111" w:rsidRDefault="00F03111" w:rsidP="004C73DF">
      <w:pPr>
        <w:ind w:leftChars="200" w:left="480"/>
        <w:jc w:val="both"/>
        <w:rPr>
          <w:b/>
          <w:bCs/>
        </w:rPr>
      </w:pP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本願大悲心所持</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不捨眾生</w:t>
      </w:r>
    </w:p>
    <w:p w:rsidR="00F03111" w:rsidRDefault="00F03111" w:rsidP="004C73DF">
      <w:pPr>
        <w:spacing w:beforeLines="30" w:before="108"/>
        <w:ind w:leftChars="200" w:left="480"/>
        <w:jc w:val="both"/>
        <w:rPr>
          <w:rFonts w:eastAsia="標楷體"/>
          <w:b/>
          <w:bCs/>
        </w:rPr>
      </w:pPr>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心念眾生為顛倒所縛</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菩薩雖入三解脫門而不中道證實際</w:t>
      </w:r>
    </w:p>
    <w:p w:rsidR="00F03111" w:rsidRDefault="00F03111" w:rsidP="004C73DF">
      <w:pPr>
        <w:spacing w:beforeLines="30" w:before="108"/>
        <w:ind w:leftChars="200" w:left="480"/>
        <w:jc w:val="both"/>
        <w:rPr>
          <w:b/>
          <w:bCs/>
          <w:bdr w:val="single" w:sz="4" w:space="0" w:color="auto"/>
        </w:rPr>
      </w:pPr>
      <w:bookmarkStart w:id="3515" w:name="_Toc137785464"/>
      <w:r w:rsidRPr="00444836">
        <w:rPr>
          <w:rFonts w:eastAsia="標楷體" w:hint="eastAsia"/>
          <w:b/>
          <w:bCs/>
          <w:sz w:val="21"/>
          <w:bdr w:val="single" w:sz="4" w:space="0" w:color="auto"/>
        </w:rPr>
        <w:t>3</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欲觀深法</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先發悲願斷眾生顛倒執</w:t>
      </w:r>
      <w:r w:rsidRPr="00444836">
        <w:rPr>
          <w:rFonts w:eastAsia="標楷體" w:hint="eastAsia"/>
          <w:b/>
          <w:bCs/>
          <w:sz w:val="21"/>
          <w:bdr w:val="single" w:sz="4" w:space="0" w:color="auto"/>
        </w:rPr>
        <w:t>，</w:t>
      </w:r>
      <w:bookmarkEnd w:id="3515"/>
      <w:r w:rsidRPr="00924476">
        <w:rPr>
          <w:rFonts w:ascii="標楷體" w:eastAsia="標楷體" w:hAnsi="標楷體" w:hint="eastAsia"/>
          <w:b/>
          <w:bCs/>
          <w:sz w:val="21"/>
          <w:szCs w:val="21"/>
          <w:bdr w:val="single" w:sz="4" w:space="0" w:color="auto"/>
        </w:rPr>
        <w:t>常增益善法不失諸功德</w:t>
      </w:r>
    </w:p>
    <w:p w:rsidR="00F03111" w:rsidRDefault="00F03111" w:rsidP="004C73DF">
      <w:pPr>
        <w:spacing w:beforeLines="30" w:before="108"/>
        <w:ind w:leftChars="50" w:left="120"/>
        <w:jc w:val="both"/>
        <w:rPr>
          <w:bCs/>
          <w:vertAlign w:val="superscript"/>
        </w:rPr>
      </w:pPr>
      <w:bookmarkStart w:id="3516" w:name="_Toc137785465"/>
      <w:bookmarkStart w:id="3517" w:name="_Toc125189667"/>
      <w:bookmarkStart w:id="3518" w:name="_Toc130349066"/>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別明三</w:t>
      </w:r>
      <w:r w:rsidRPr="00924476">
        <w:rPr>
          <w:rFonts w:ascii="標楷體" w:eastAsia="標楷體" w:hAnsi="標楷體"/>
          <w:b/>
          <w:bCs/>
          <w:sz w:val="21"/>
          <w:szCs w:val="21"/>
          <w:bdr w:val="single" w:sz="4" w:space="0" w:color="auto"/>
        </w:rPr>
        <w:t>解</w:t>
      </w:r>
      <w:r w:rsidRPr="00924476">
        <w:rPr>
          <w:rFonts w:ascii="標楷體" w:eastAsia="標楷體" w:hAnsi="標楷體" w:hint="eastAsia"/>
          <w:b/>
          <w:bCs/>
          <w:sz w:val="21"/>
          <w:szCs w:val="21"/>
          <w:bdr w:val="single" w:sz="4" w:space="0" w:color="auto"/>
        </w:rPr>
        <w:t>脫門</w:t>
      </w:r>
      <w:bookmarkEnd w:id="3516"/>
      <w:r w:rsidRPr="00924476">
        <w:rPr>
          <w:rFonts w:ascii="標楷體" w:eastAsia="標楷體" w:hAnsi="標楷體" w:hint="eastAsia"/>
          <w:b/>
          <w:bCs/>
          <w:sz w:val="21"/>
          <w:szCs w:val="21"/>
          <w:bdr w:val="single" w:sz="4" w:space="0" w:color="auto"/>
        </w:rPr>
        <w:t>各有所益</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各有所治</w:t>
      </w:r>
    </w:p>
    <w:p w:rsidR="00F03111" w:rsidRDefault="00F03111" w:rsidP="004C73DF">
      <w:pPr>
        <w:ind w:leftChars="100" w:left="240"/>
        <w:jc w:val="both"/>
        <w:rPr>
          <w:b/>
          <w:bCs/>
          <w:bdr w:val="single" w:sz="4" w:space="0" w:color="auto"/>
        </w:rPr>
      </w:pPr>
      <w:bookmarkStart w:id="3519" w:name="_Toc137785466"/>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b/>
          <w:bCs/>
          <w:sz w:val="21"/>
          <w:szCs w:val="21"/>
          <w:bdr w:val="single" w:sz="4" w:space="0" w:color="auto"/>
        </w:rPr>
        <w:t>無作解脫門</w:t>
      </w:r>
      <w:bookmarkEnd w:id="3517"/>
      <w:bookmarkEnd w:id="3518"/>
      <w:bookmarkEnd w:id="3519"/>
    </w:p>
    <w:p w:rsidR="00F03111" w:rsidRDefault="00F03111" w:rsidP="004C73DF">
      <w:pPr>
        <w:spacing w:beforeLines="30" w:before="108"/>
        <w:ind w:leftChars="100" w:left="240"/>
        <w:jc w:val="both"/>
        <w:rPr>
          <w:b/>
          <w:bCs/>
          <w:bdr w:val="single" w:sz="4" w:space="0" w:color="auto"/>
        </w:rPr>
      </w:pPr>
      <w:bookmarkStart w:id="3520" w:name="_Toc125189668"/>
      <w:bookmarkStart w:id="3521" w:name="_Toc130349067"/>
      <w:bookmarkStart w:id="3522" w:name="_Toc137785467"/>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b/>
          <w:bCs/>
          <w:sz w:val="21"/>
          <w:szCs w:val="21"/>
          <w:bdr w:val="single" w:sz="4" w:space="0" w:color="auto"/>
        </w:rPr>
        <w:t>空</w:t>
      </w:r>
      <w:bookmarkEnd w:id="3520"/>
      <w:bookmarkEnd w:id="3521"/>
      <w:bookmarkEnd w:id="3522"/>
      <w:r w:rsidRPr="00924476">
        <w:rPr>
          <w:rFonts w:ascii="標楷體" w:eastAsia="標楷體" w:hAnsi="標楷體" w:hint="eastAsia"/>
          <w:b/>
          <w:bCs/>
          <w:sz w:val="21"/>
          <w:szCs w:val="21"/>
          <w:bdr w:val="single" w:sz="4" w:space="0" w:color="auto"/>
        </w:rPr>
        <w:t>解脫門</w:t>
      </w:r>
    </w:p>
    <w:p w:rsidR="00F03111" w:rsidRDefault="00F03111" w:rsidP="004C73DF">
      <w:pPr>
        <w:spacing w:beforeLines="30" w:before="108"/>
        <w:ind w:leftChars="100" w:left="240"/>
        <w:jc w:val="both"/>
        <w:rPr>
          <w:b/>
          <w:bCs/>
          <w:bdr w:val="single" w:sz="4" w:space="0" w:color="auto"/>
        </w:rPr>
      </w:pPr>
      <w:bookmarkStart w:id="3523" w:name="_Toc125189669"/>
      <w:bookmarkStart w:id="3524" w:name="_Toc130349068"/>
      <w:bookmarkStart w:id="3525" w:name="_Toc137785468"/>
      <w:r w:rsidRPr="00924476">
        <w:rPr>
          <w:rFonts w:ascii="標楷體" w:eastAsia="標楷體" w:hAnsi="標楷體" w:hint="eastAsia"/>
          <w:b/>
          <w:bCs/>
          <w:sz w:val="21"/>
          <w:szCs w:val="21"/>
          <w:bdr w:val="single" w:sz="4" w:space="0" w:color="auto"/>
        </w:rPr>
        <w:t>三</w:t>
      </w:r>
      <w:r w:rsidRPr="00444836">
        <w:rPr>
          <w:rFonts w:eastAsia="標楷體" w:hint="eastAsia"/>
          <w:b/>
          <w:bCs/>
          <w:sz w:val="21"/>
          <w:bdr w:val="single" w:sz="4" w:space="0" w:color="auto"/>
        </w:rPr>
        <w:t>、</w:t>
      </w:r>
      <w:r w:rsidRPr="00924476">
        <w:rPr>
          <w:rFonts w:ascii="標楷體" w:eastAsia="標楷體" w:hAnsi="標楷體"/>
          <w:b/>
          <w:bCs/>
          <w:sz w:val="21"/>
          <w:szCs w:val="21"/>
          <w:bdr w:val="single" w:sz="4" w:space="0" w:color="auto"/>
        </w:rPr>
        <w:t>無相</w:t>
      </w:r>
      <w:bookmarkEnd w:id="3523"/>
      <w:bookmarkEnd w:id="3524"/>
      <w:bookmarkEnd w:id="3525"/>
      <w:r w:rsidRPr="00924476">
        <w:rPr>
          <w:rFonts w:ascii="標楷體" w:eastAsia="標楷體" w:hAnsi="標楷體" w:hint="eastAsia"/>
          <w:b/>
          <w:bCs/>
          <w:sz w:val="21"/>
          <w:szCs w:val="21"/>
          <w:bdr w:val="single" w:sz="4" w:space="0" w:color="auto"/>
        </w:rPr>
        <w:t>解脫門</w:t>
      </w:r>
    </w:p>
    <w:p w:rsidR="00F03111" w:rsidRDefault="00F03111" w:rsidP="004C73DF">
      <w:pPr>
        <w:spacing w:beforeLines="30" w:before="108"/>
        <w:ind w:leftChars="50" w:left="120"/>
        <w:jc w:val="both"/>
        <w:rPr>
          <w:rFonts w:eastAsia="標楷體"/>
          <w:b/>
          <w:bCs/>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參</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智慧成就者</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必不執著三界</w:t>
      </w:r>
    </w:p>
    <w:p w:rsidR="00F03111" w:rsidRDefault="00F03111" w:rsidP="004C73DF">
      <w:pPr>
        <w:spacing w:beforeLines="30" w:before="108"/>
        <w:jc w:val="both"/>
        <w:rPr>
          <w:rFonts w:eastAsia="標楷體"/>
          <w:b/>
          <w:bCs/>
        </w:rPr>
      </w:pPr>
      <w:bookmarkStart w:id="3526" w:name="_Toc125189670"/>
      <w:bookmarkStart w:id="3527" w:name="_Toc130349069"/>
      <w:bookmarkStart w:id="3528" w:name="_Toc137785469"/>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bookmarkEnd w:id="3526"/>
      <w:bookmarkEnd w:id="3527"/>
      <w:r w:rsidRPr="00924476">
        <w:rPr>
          <w:rFonts w:ascii="標楷體" w:eastAsia="標楷體" w:hAnsi="標楷體" w:hint="eastAsia"/>
          <w:b/>
          <w:bCs/>
          <w:sz w:val="21"/>
          <w:szCs w:val="21"/>
          <w:bdr w:val="single" w:sz="4" w:space="0" w:color="auto"/>
        </w:rPr>
        <w:t>明不退菩薩應當驗知</w:t>
      </w:r>
      <w:bookmarkEnd w:id="3528"/>
    </w:p>
    <w:p w:rsidR="00F03111" w:rsidRDefault="00F03111" w:rsidP="004C73DF">
      <w:pPr>
        <w:ind w:leftChars="50" w:left="120"/>
        <w:jc w:val="both"/>
        <w:rPr>
          <w:rFonts w:eastAsia="標楷體"/>
          <w:b/>
          <w:bCs/>
          <w:sz w:val="21"/>
          <w:bdr w:val="single" w:sz="4" w:space="0" w:color="auto"/>
        </w:rPr>
      </w:pPr>
      <w:bookmarkStart w:id="3529" w:name="_Toc137785470"/>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行助道法應先試問</w:t>
      </w:r>
      <w:bookmarkEnd w:id="3529"/>
    </w:p>
    <w:p w:rsidR="00F03111" w:rsidRPr="00444836" w:rsidRDefault="00F03111" w:rsidP="004C73DF">
      <w:pPr>
        <w:spacing w:beforeLines="30" w:before="108"/>
        <w:ind w:leftChars="50" w:left="12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辨正答</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非正答</w:t>
      </w:r>
    </w:p>
    <w:p w:rsidR="00F03111" w:rsidRDefault="00F03111" w:rsidP="004C73DF">
      <w:pPr>
        <w:ind w:leftChars="100" w:left="240"/>
        <w:jc w:val="both"/>
        <w:rPr>
          <w:b/>
          <w:bCs/>
          <w:bdr w:val="single" w:sz="4" w:space="0" w:color="auto"/>
        </w:rPr>
      </w:pPr>
      <w:bookmarkStart w:id="3530" w:name="_Toc137785472"/>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非正答者</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未得諸佛授記</w:t>
      </w:r>
      <w:bookmarkEnd w:id="3530"/>
    </w:p>
    <w:p w:rsidR="00F03111" w:rsidRPr="00444836" w:rsidRDefault="00F03111" w:rsidP="00313107">
      <w:pPr>
        <w:spacing w:beforeLines="30" w:before="108" w:line="350" w:lineRule="exact"/>
        <w:ind w:leftChars="100" w:left="240"/>
        <w:jc w:val="both"/>
        <w:rPr>
          <w:rFonts w:eastAsia="標楷體"/>
          <w:b/>
          <w:bCs/>
          <w:sz w:val="21"/>
          <w:bdr w:val="single" w:sz="4" w:space="0" w:color="auto"/>
        </w:rPr>
      </w:pPr>
      <w:bookmarkStart w:id="3531" w:name="_Toc125189672"/>
      <w:bookmarkStart w:id="3532" w:name="_Toc130349071"/>
      <w:bookmarkStart w:id="3533" w:name="_Toc137785473"/>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能正答者</w:t>
      </w:r>
    </w:p>
    <w:p w:rsidR="00F03111" w:rsidRPr="00444836" w:rsidRDefault="00F03111" w:rsidP="00313107">
      <w:pPr>
        <w:spacing w:line="350" w:lineRule="exact"/>
        <w:ind w:leftChars="150" w:left="36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bookmarkEnd w:id="3531"/>
      <w:bookmarkEnd w:id="3532"/>
      <w:bookmarkEnd w:id="3533"/>
      <w:r w:rsidRPr="00924476">
        <w:rPr>
          <w:rFonts w:ascii="標楷體" w:eastAsia="標楷體" w:hAnsi="標楷體" w:hint="eastAsia"/>
          <w:b/>
          <w:bCs/>
          <w:sz w:val="21"/>
          <w:szCs w:val="21"/>
          <w:bdr w:val="single" w:sz="4" w:space="0" w:color="auto"/>
        </w:rPr>
        <w:t>明二種能正答者</w:t>
      </w:r>
    </w:p>
    <w:p w:rsidR="00F03111" w:rsidRDefault="00F03111" w:rsidP="00313107">
      <w:pPr>
        <w:spacing w:line="350" w:lineRule="exact"/>
        <w:ind w:leftChars="200" w:left="480"/>
        <w:jc w:val="both"/>
        <w:rPr>
          <w:b/>
          <w:bCs/>
          <w:bdr w:val="single" w:sz="4" w:space="0" w:color="auto"/>
        </w:rPr>
      </w:pP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已得不退轉之薄地菩薩</w:t>
      </w:r>
    </w:p>
    <w:p w:rsidR="00F03111" w:rsidRDefault="00F03111" w:rsidP="00313107">
      <w:pPr>
        <w:spacing w:beforeLines="30" w:before="108" w:line="350" w:lineRule="exact"/>
        <w:ind w:leftChars="200" w:left="480"/>
        <w:jc w:val="both"/>
        <w:rPr>
          <w:b/>
          <w:bCs/>
          <w:bdr w:val="single" w:sz="4" w:space="0" w:color="auto"/>
        </w:rPr>
      </w:pPr>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未得不退轉而能如法回答之菩薩</w:t>
      </w:r>
    </w:p>
    <w:p w:rsidR="00F03111" w:rsidRDefault="00F03111" w:rsidP="00313107">
      <w:pPr>
        <w:spacing w:beforeLines="30" w:before="108" w:line="350" w:lineRule="exact"/>
        <w:ind w:leftChars="150" w:left="360"/>
        <w:jc w:val="both"/>
        <w:rPr>
          <w:rFonts w:eastAsia="標楷體"/>
          <w:b/>
          <w:bCs/>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歎人希有</w:t>
      </w:r>
    </w:p>
    <w:p w:rsidR="00F03111" w:rsidRPr="0011201F" w:rsidRDefault="00F03111" w:rsidP="00C517C8">
      <w:pPr>
        <w:spacing w:line="354" w:lineRule="exact"/>
        <w:jc w:val="both"/>
        <w:rPr>
          <w:b/>
          <w:bCs/>
          <w:bdr w:val="single" w:sz="4" w:space="0" w:color="auto"/>
        </w:rPr>
      </w:pPr>
      <w:r w:rsidRPr="0011201F">
        <w:rPr>
          <w:rFonts w:hint="eastAsia"/>
          <w:b/>
          <w:bCs/>
          <w:bdr w:val="single" w:sz="4" w:space="0" w:color="auto"/>
        </w:rPr>
        <w:t>壹、菩薩學空而不證</w:t>
      </w:r>
    </w:p>
    <w:p w:rsidR="00F03111" w:rsidRPr="0011201F" w:rsidRDefault="00F03111" w:rsidP="00C517C8">
      <w:pPr>
        <w:spacing w:line="354" w:lineRule="exact"/>
        <w:ind w:leftChars="50" w:left="120"/>
        <w:jc w:val="both"/>
        <w:rPr>
          <w:b/>
          <w:bCs/>
          <w:szCs w:val="20"/>
          <w:bdr w:val="single" w:sz="4" w:space="0" w:color="auto"/>
        </w:rPr>
      </w:pPr>
      <w:r w:rsidRPr="0011201F">
        <w:rPr>
          <w:rFonts w:hint="eastAsia"/>
          <w:b/>
          <w:bCs/>
          <w:szCs w:val="20"/>
          <w:bdr w:val="single" w:sz="4" w:space="0" w:color="auto"/>
        </w:rPr>
        <w:t>（壹）觀空不取證</w:t>
      </w:r>
    </w:p>
    <w:p w:rsidR="00F03111" w:rsidRPr="0011201F" w:rsidRDefault="00F03111" w:rsidP="00C517C8">
      <w:pPr>
        <w:spacing w:line="354" w:lineRule="exact"/>
        <w:ind w:leftChars="100" w:left="240"/>
        <w:jc w:val="both"/>
        <w:rPr>
          <w:b/>
          <w:bCs/>
          <w:bdr w:val="single" w:sz="4" w:space="0" w:color="auto"/>
        </w:rPr>
      </w:pPr>
      <w:r w:rsidRPr="0011201F">
        <w:rPr>
          <w:rFonts w:hint="eastAsia"/>
          <w:b/>
          <w:bCs/>
          <w:bdr w:val="single" w:sz="4" w:space="0" w:color="auto"/>
        </w:rPr>
        <w:t>一、善學自相空，不見證法、證者</w:t>
      </w:r>
    </w:p>
    <w:p w:rsidR="00F03111" w:rsidRDefault="00F03111" w:rsidP="00C517C8">
      <w:pPr>
        <w:spacing w:line="354" w:lineRule="exact"/>
        <w:ind w:leftChars="150" w:left="360"/>
        <w:jc w:val="both"/>
        <w:rPr>
          <w:b/>
          <w:bCs/>
          <w:szCs w:val="20"/>
          <w:bdr w:val="single" w:sz="4" w:space="0" w:color="auto"/>
        </w:rPr>
      </w:pPr>
      <w:r w:rsidRPr="0011201F">
        <w:rPr>
          <w:rFonts w:hint="eastAsia"/>
          <w:b/>
          <w:bCs/>
          <w:szCs w:val="20"/>
          <w:bdr w:val="single" w:sz="4" w:space="0" w:color="auto"/>
        </w:rPr>
        <w:t>（一）須菩提問：</w:t>
      </w:r>
      <w:r w:rsidRPr="0011201F">
        <w:rPr>
          <w:rFonts w:hint="eastAsia"/>
          <w:b/>
          <w:bCs/>
          <w:bdr w:val="single" w:sz="4" w:space="0" w:color="auto"/>
        </w:rPr>
        <w:t>云何菩薩行涅槃道而不取證</w:t>
      </w:r>
    </w:p>
    <w:p w:rsidR="00F03111" w:rsidRDefault="00F03111" w:rsidP="00C517C8">
      <w:pPr>
        <w:spacing w:line="354" w:lineRule="exact"/>
        <w:ind w:leftChars="200" w:left="480"/>
        <w:jc w:val="both"/>
        <w:rPr>
          <w:b/>
          <w:bCs/>
          <w:bdr w:val="single" w:sz="4" w:space="0" w:color="auto"/>
        </w:rPr>
      </w:pPr>
      <w:r w:rsidRPr="0011201F">
        <w:rPr>
          <w:rFonts w:hint="eastAsia"/>
          <w:b/>
          <w:bCs/>
          <w:bdr w:val="single" w:sz="4" w:space="0" w:color="auto"/>
        </w:rPr>
        <w:t>1</w:t>
      </w:r>
      <w:r w:rsidRPr="0011201F">
        <w:rPr>
          <w:rFonts w:hint="eastAsia"/>
          <w:b/>
          <w:bCs/>
          <w:bdr w:val="single" w:sz="4" w:space="0" w:color="auto"/>
        </w:rPr>
        <w:t>、「學空」與「入空」有何差異</w:t>
      </w:r>
    </w:p>
    <w:p w:rsidR="00F03111" w:rsidRPr="0011201F" w:rsidRDefault="00F03111" w:rsidP="00C517C8">
      <w:pPr>
        <w:spacing w:beforeLines="30" w:before="108" w:line="354" w:lineRule="exact"/>
        <w:ind w:leftChars="200" w:left="480"/>
        <w:jc w:val="both"/>
        <w:rPr>
          <w:b/>
          <w:bCs/>
          <w:bdr w:val="single" w:sz="4" w:space="0" w:color="auto"/>
        </w:rPr>
      </w:pPr>
      <w:bookmarkStart w:id="3534" w:name="_Toc125189675"/>
      <w:bookmarkStart w:id="3535" w:name="_Toc130349074"/>
      <w:bookmarkStart w:id="3536" w:name="_Toc137785476"/>
      <w:r w:rsidRPr="0011201F">
        <w:rPr>
          <w:rFonts w:hint="eastAsia"/>
          <w:b/>
          <w:bCs/>
          <w:bdr w:val="single" w:sz="4" w:space="0" w:color="auto"/>
        </w:rPr>
        <w:t>2</w:t>
      </w:r>
      <w:r w:rsidRPr="0011201F">
        <w:rPr>
          <w:rFonts w:hint="eastAsia"/>
          <w:b/>
          <w:bCs/>
          <w:bdr w:val="single" w:sz="4" w:space="0" w:color="auto"/>
        </w:rPr>
        <w:t>、三解脫門、三十七品是</w:t>
      </w:r>
      <w:bookmarkEnd w:id="3534"/>
      <w:bookmarkEnd w:id="3535"/>
      <w:bookmarkEnd w:id="3536"/>
      <w:r w:rsidRPr="0011201F">
        <w:rPr>
          <w:rFonts w:hint="eastAsia"/>
          <w:b/>
          <w:bCs/>
          <w:bdr w:val="single" w:sz="4" w:space="0" w:color="auto"/>
        </w:rPr>
        <w:t>二乘道，云何菩薩行此涅槃道而不取證</w:t>
      </w:r>
    </w:p>
    <w:p w:rsidR="00F03111" w:rsidRDefault="00F03111" w:rsidP="00C517C8">
      <w:pPr>
        <w:spacing w:beforeLines="30" w:before="108" w:line="354" w:lineRule="exact"/>
        <w:ind w:leftChars="150" w:left="360"/>
        <w:jc w:val="both"/>
        <w:rPr>
          <w:b/>
          <w:bCs/>
          <w:bdr w:val="single" w:sz="4" w:space="0" w:color="auto"/>
        </w:rPr>
      </w:pPr>
      <w:r w:rsidRPr="0011201F">
        <w:rPr>
          <w:rFonts w:hint="eastAsia"/>
          <w:b/>
          <w:bCs/>
          <w:bdr w:val="single" w:sz="4" w:space="0" w:color="auto"/>
        </w:rPr>
        <w:t>（二）佛答：菩薩善學自相空而無所見</w:t>
      </w:r>
    </w:p>
    <w:p w:rsidR="00F03111" w:rsidRPr="0011201F" w:rsidRDefault="00F03111" w:rsidP="00C517C8">
      <w:pPr>
        <w:spacing w:beforeLines="30" w:before="108" w:line="354" w:lineRule="exact"/>
        <w:ind w:leftChars="100" w:left="240"/>
        <w:jc w:val="both"/>
        <w:rPr>
          <w:b/>
          <w:bCs/>
          <w:bdr w:val="single" w:sz="4" w:space="0" w:color="auto"/>
        </w:rPr>
      </w:pPr>
      <w:r w:rsidRPr="0011201F">
        <w:rPr>
          <w:rFonts w:hint="eastAsia"/>
          <w:b/>
          <w:bCs/>
          <w:bdr w:val="single" w:sz="4" w:space="0" w:color="auto"/>
        </w:rPr>
        <w:t>二、具足深觀空，自知是學時，非是證時</w:t>
      </w:r>
    </w:p>
    <w:p w:rsidR="00F03111" w:rsidRDefault="00F03111" w:rsidP="00C517C8">
      <w:pPr>
        <w:spacing w:line="354" w:lineRule="exact"/>
        <w:ind w:leftChars="150" w:left="360"/>
        <w:jc w:val="both"/>
        <w:rPr>
          <w:b/>
          <w:bCs/>
          <w:bdr w:val="single" w:sz="4" w:space="0" w:color="auto"/>
        </w:rPr>
      </w:pPr>
      <w:r w:rsidRPr="0011201F">
        <w:rPr>
          <w:rFonts w:hint="eastAsia"/>
          <w:b/>
          <w:bCs/>
          <w:bdr w:val="single" w:sz="4" w:space="0" w:color="auto"/>
        </w:rPr>
        <w:t>（一）須菩提問：云何菩薩住空法中而不作證</w:t>
      </w:r>
    </w:p>
    <w:p w:rsidR="00F03111" w:rsidRDefault="00F03111" w:rsidP="00C517C8">
      <w:pPr>
        <w:spacing w:beforeLines="30" w:before="108" w:line="354" w:lineRule="exact"/>
        <w:ind w:leftChars="150" w:left="360"/>
        <w:jc w:val="both"/>
        <w:rPr>
          <w:b/>
          <w:bCs/>
          <w:bdr w:val="single" w:sz="4" w:space="0" w:color="auto"/>
        </w:rPr>
      </w:pPr>
      <w:r w:rsidRPr="0011201F">
        <w:rPr>
          <w:rFonts w:hint="eastAsia"/>
          <w:b/>
          <w:bCs/>
          <w:bdr w:val="single" w:sz="4" w:space="0" w:color="auto"/>
        </w:rPr>
        <w:t>（二）佛答</w:t>
      </w:r>
    </w:p>
    <w:p w:rsidR="00F03111" w:rsidRDefault="00F03111" w:rsidP="00C517C8">
      <w:pPr>
        <w:spacing w:line="354" w:lineRule="exact"/>
        <w:ind w:leftChars="200" w:left="480"/>
        <w:jc w:val="both"/>
        <w:rPr>
          <w:b/>
          <w:bCs/>
          <w:szCs w:val="20"/>
          <w:bdr w:val="single" w:sz="4" w:space="0" w:color="auto"/>
        </w:rPr>
      </w:pPr>
      <w:r w:rsidRPr="0011201F">
        <w:rPr>
          <w:rFonts w:hint="eastAsia"/>
          <w:b/>
          <w:bCs/>
          <w:bdr w:val="single" w:sz="4" w:space="0" w:color="auto"/>
        </w:rPr>
        <w:t>1</w:t>
      </w:r>
      <w:r w:rsidRPr="0011201F">
        <w:rPr>
          <w:rFonts w:hint="eastAsia"/>
          <w:b/>
          <w:bCs/>
          <w:bdr w:val="single" w:sz="4" w:space="0" w:color="auto"/>
        </w:rPr>
        <w:t>、明理</w:t>
      </w:r>
    </w:p>
    <w:p w:rsidR="00F03111" w:rsidRDefault="00F03111" w:rsidP="00C517C8">
      <w:pPr>
        <w:spacing w:line="354" w:lineRule="exact"/>
        <w:ind w:leftChars="250" w:left="600"/>
        <w:jc w:val="both"/>
        <w:rPr>
          <w:b/>
          <w:bCs/>
        </w:rPr>
      </w:pPr>
      <w:r w:rsidRPr="0011201F">
        <w:rPr>
          <w:rFonts w:hint="eastAsia"/>
          <w:b/>
          <w:bCs/>
          <w:bdr w:val="single" w:sz="4" w:space="0" w:color="auto"/>
        </w:rPr>
        <w:t>（</w:t>
      </w:r>
      <w:r w:rsidRPr="0011201F">
        <w:rPr>
          <w:rFonts w:hint="eastAsia"/>
          <w:b/>
          <w:bCs/>
          <w:bdr w:val="single" w:sz="4" w:space="0" w:color="auto"/>
        </w:rPr>
        <w:t>1</w:t>
      </w:r>
      <w:r w:rsidRPr="0011201F">
        <w:rPr>
          <w:rFonts w:hint="eastAsia"/>
          <w:b/>
          <w:bCs/>
          <w:bdr w:val="single" w:sz="4" w:space="0" w:color="auto"/>
        </w:rPr>
        <w:t>）具足觀空，先作願：今是學時，非是證時</w:t>
      </w:r>
    </w:p>
    <w:p w:rsidR="00F03111" w:rsidRDefault="00F03111" w:rsidP="00C517C8">
      <w:pPr>
        <w:spacing w:beforeLines="30" w:before="108" w:line="348" w:lineRule="exact"/>
        <w:ind w:leftChars="250" w:left="600"/>
        <w:jc w:val="both"/>
        <w:rPr>
          <w:rFonts w:eastAsia="標楷體"/>
          <w:b/>
          <w:bCs/>
        </w:rPr>
      </w:pPr>
      <w:r w:rsidRPr="0011201F">
        <w:rPr>
          <w:rFonts w:hint="eastAsia"/>
          <w:b/>
          <w:bCs/>
          <w:bdr w:val="single" w:sz="4" w:space="0" w:color="auto"/>
        </w:rPr>
        <w:t>（</w:t>
      </w:r>
      <w:r w:rsidRPr="0011201F">
        <w:rPr>
          <w:rFonts w:hint="eastAsia"/>
          <w:b/>
          <w:bCs/>
          <w:bdr w:val="single" w:sz="4" w:space="0" w:color="auto"/>
        </w:rPr>
        <w:t>2</w:t>
      </w:r>
      <w:r w:rsidRPr="0011201F">
        <w:rPr>
          <w:rFonts w:hint="eastAsia"/>
          <w:b/>
          <w:bCs/>
          <w:bdr w:val="single" w:sz="4" w:space="0" w:color="auto"/>
        </w:rPr>
        <w:t>）於初入時，不專攝心繫於空緣中</w:t>
      </w:r>
    </w:p>
    <w:p w:rsidR="00F03111" w:rsidRDefault="00F03111" w:rsidP="00C517C8">
      <w:pPr>
        <w:spacing w:beforeLines="30" w:before="108" w:line="348" w:lineRule="exact"/>
        <w:ind w:leftChars="300" w:left="720"/>
        <w:jc w:val="both"/>
        <w:rPr>
          <w:b/>
          <w:bCs/>
          <w:bdr w:val="single" w:sz="4" w:space="0" w:color="auto"/>
        </w:rPr>
      </w:pPr>
      <w:bookmarkStart w:id="3537" w:name="_Toc125189680"/>
      <w:bookmarkStart w:id="3538" w:name="_Toc130349083"/>
      <w:bookmarkStart w:id="3539" w:name="_Toc137785485"/>
      <w:r w:rsidRPr="0011201F">
        <w:rPr>
          <w:rFonts w:hint="eastAsia"/>
          <w:b/>
          <w:bCs/>
          <w:bdr w:val="single" w:sz="4" w:space="0" w:color="auto"/>
        </w:rPr>
        <w:t>※</w:t>
      </w:r>
      <w:r w:rsidRPr="0011201F">
        <w:rPr>
          <w:rFonts w:hint="eastAsia"/>
          <w:b/>
          <w:bCs/>
          <w:bdr w:val="single" w:sz="4" w:space="0" w:color="auto"/>
        </w:rPr>
        <w:t xml:space="preserve"> </w:t>
      </w:r>
      <w:r w:rsidRPr="0011201F">
        <w:rPr>
          <w:rFonts w:hint="eastAsia"/>
          <w:b/>
          <w:bCs/>
          <w:bdr w:val="single" w:sz="4" w:space="0" w:color="auto"/>
        </w:rPr>
        <w:t>因論生論：前言「入定心不亂」云何今言「不專心</w:t>
      </w:r>
      <w:bookmarkEnd w:id="3537"/>
      <w:bookmarkEnd w:id="3538"/>
      <w:r w:rsidRPr="0011201F">
        <w:rPr>
          <w:rFonts w:hint="eastAsia"/>
          <w:b/>
          <w:bCs/>
          <w:bdr w:val="single" w:sz="4" w:space="0" w:color="auto"/>
        </w:rPr>
        <w:t>」</w:t>
      </w:r>
      <w:bookmarkEnd w:id="3539"/>
    </w:p>
    <w:p w:rsidR="00F03111" w:rsidRDefault="00F03111" w:rsidP="00C517C8">
      <w:pPr>
        <w:spacing w:beforeLines="30" w:before="108" w:line="348" w:lineRule="exact"/>
        <w:ind w:leftChars="250" w:left="600"/>
        <w:jc w:val="both"/>
        <w:rPr>
          <w:rFonts w:eastAsia="標楷體"/>
          <w:b/>
          <w:bCs/>
        </w:rPr>
      </w:pPr>
      <w:r w:rsidRPr="0011201F">
        <w:rPr>
          <w:rFonts w:hint="eastAsia"/>
          <w:b/>
          <w:bCs/>
          <w:bdr w:val="single" w:sz="4" w:space="0" w:color="auto"/>
        </w:rPr>
        <w:t>（</w:t>
      </w:r>
      <w:r w:rsidRPr="0011201F">
        <w:rPr>
          <w:rFonts w:hint="eastAsia"/>
          <w:b/>
          <w:bCs/>
          <w:bdr w:val="single" w:sz="4" w:space="0" w:color="auto"/>
        </w:rPr>
        <w:t>3</w:t>
      </w:r>
      <w:r w:rsidRPr="0011201F">
        <w:rPr>
          <w:rFonts w:hint="eastAsia"/>
          <w:b/>
          <w:bCs/>
          <w:bdr w:val="single" w:sz="4" w:space="0" w:color="auto"/>
        </w:rPr>
        <w:t>）未圓滿具足佛功德前不應取證</w:t>
      </w:r>
    </w:p>
    <w:p w:rsidR="00F03111" w:rsidRPr="0011201F" w:rsidRDefault="00F03111" w:rsidP="00C517C8">
      <w:pPr>
        <w:spacing w:beforeLines="30" w:before="108" w:line="348" w:lineRule="exact"/>
        <w:ind w:leftChars="200" w:left="480"/>
        <w:jc w:val="both"/>
        <w:rPr>
          <w:b/>
          <w:bCs/>
          <w:bdr w:val="single" w:sz="4" w:space="0" w:color="auto"/>
        </w:rPr>
      </w:pPr>
      <w:r w:rsidRPr="0011201F">
        <w:rPr>
          <w:rFonts w:hint="eastAsia"/>
          <w:b/>
          <w:bCs/>
          <w:bdr w:val="single" w:sz="4" w:space="0" w:color="auto"/>
        </w:rPr>
        <w:t>2</w:t>
      </w:r>
      <w:r w:rsidRPr="0011201F">
        <w:rPr>
          <w:rFonts w:hint="eastAsia"/>
          <w:b/>
          <w:bCs/>
          <w:bdr w:val="single" w:sz="4" w:space="0" w:color="auto"/>
        </w:rPr>
        <w:t>、舉喻</w:t>
      </w:r>
    </w:p>
    <w:p w:rsidR="00F03111" w:rsidRPr="0011201F" w:rsidRDefault="00F03111" w:rsidP="00C517C8">
      <w:pPr>
        <w:spacing w:line="348" w:lineRule="exact"/>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1</w:t>
      </w:r>
      <w:r w:rsidRPr="0011201F">
        <w:rPr>
          <w:rFonts w:hint="eastAsia"/>
          <w:b/>
          <w:bCs/>
          <w:bdr w:val="single" w:sz="4" w:space="0" w:color="auto"/>
        </w:rPr>
        <w:t>）壯夫喻</w:t>
      </w:r>
    </w:p>
    <w:p w:rsidR="00F03111" w:rsidRPr="0011201F" w:rsidRDefault="00F03111" w:rsidP="00C517C8">
      <w:pPr>
        <w:spacing w:beforeLines="30" w:before="108" w:line="348" w:lineRule="exact"/>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2</w:t>
      </w:r>
      <w:r w:rsidRPr="0011201F">
        <w:rPr>
          <w:rFonts w:hint="eastAsia"/>
          <w:b/>
          <w:bCs/>
          <w:bdr w:val="single" w:sz="4" w:space="0" w:color="auto"/>
        </w:rPr>
        <w:t>）鳥翼喻</w:t>
      </w:r>
    </w:p>
    <w:p w:rsidR="00F03111" w:rsidRPr="0011201F" w:rsidRDefault="00F03111" w:rsidP="00C517C8">
      <w:pPr>
        <w:spacing w:beforeLines="30" w:before="108" w:line="348" w:lineRule="exact"/>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3</w:t>
      </w:r>
      <w:r w:rsidRPr="0011201F">
        <w:rPr>
          <w:rFonts w:hint="eastAsia"/>
          <w:b/>
          <w:bCs/>
          <w:bdr w:val="single" w:sz="4" w:space="0" w:color="auto"/>
        </w:rPr>
        <w:t>）善射喻</w:t>
      </w:r>
    </w:p>
    <w:p w:rsidR="00F03111" w:rsidRPr="0011201F" w:rsidRDefault="00F03111" w:rsidP="007B602E">
      <w:pPr>
        <w:spacing w:beforeLines="30" w:before="108"/>
        <w:ind w:leftChars="100" w:left="240"/>
        <w:jc w:val="both"/>
        <w:rPr>
          <w:b/>
          <w:bCs/>
          <w:bdr w:val="single" w:sz="4" w:space="0" w:color="auto"/>
        </w:rPr>
      </w:pPr>
      <w:r w:rsidRPr="0011201F">
        <w:rPr>
          <w:rFonts w:hint="eastAsia"/>
          <w:b/>
          <w:bCs/>
          <w:bdr w:val="single" w:sz="4" w:space="0" w:color="auto"/>
        </w:rPr>
        <w:t>三、菩薩有悲願、方便力，雖行三解脫門而不捨眾生</w:t>
      </w:r>
    </w:p>
    <w:p w:rsidR="00F03111" w:rsidRDefault="00F03111" w:rsidP="007B602E">
      <w:pPr>
        <w:ind w:leftChars="150" w:left="360"/>
        <w:jc w:val="both"/>
        <w:rPr>
          <w:b/>
          <w:bCs/>
          <w:bdr w:val="single" w:sz="4" w:space="0" w:color="auto"/>
        </w:rPr>
      </w:pPr>
      <w:r w:rsidRPr="0011201F">
        <w:rPr>
          <w:rFonts w:hint="eastAsia"/>
          <w:b/>
          <w:bCs/>
          <w:bdr w:val="single" w:sz="4" w:space="0" w:color="auto"/>
        </w:rPr>
        <w:t>（一）</w:t>
      </w:r>
      <w:r w:rsidRPr="0011201F">
        <w:rPr>
          <w:b/>
          <w:bCs/>
          <w:bdr w:val="single" w:sz="4" w:space="0" w:color="auto"/>
        </w:rPr>
        <w:t>須菩提</w:t>
      </w:r>
      <w:r w:rsidRPr="0011201F">
        <w:rPr>
          <w:rFonts w:hint="eastAsia"/>
          <w:b/>
          <w:bCs/>
          <w:bdr w:val="single" w:sz="4" w:space="0" w:color="auto"/>
        </w:rPr>
        <w:t>歎</w:t>
      </w:r>
    </w:p>
    <w:p w:rsidR="00F03111" w:rsidRPr="0011201F" w:rsidRDefault="00F03111" w:rsidP="007B602E">
      <w:pPr>
        <w:spacing w:beforeLines="30" w:before="108"/>
        <w:ind w:leftChars="150" w:left="360"/>
        <w:jc w:val="both"/>
        <w:rPr>
          <w:b/>
          <w:bCs/>
          <w:bdr w:val="single" w:sz="4" w:space="0" w:color="auto"/>
        </w:rPr>
      </w:pPr>
      <w:r w:rsidRPr="0011201F">
        <w:rPr>
          <w:rFonts w:hint="eastAsia"/>
          <w:b/>
          <w:bCs/>
          <w:bdr w:val="single" w:sz="4" w:space="0" w:color="auto"/>
        </w:rPr>
        <w:t>（二）佛說</w:t>
      </w:r>
    </w:p>
    <w:p w:rsidR="00F03111" w:rsidRDefault="00F03111" w:rsidP="007B602E">
      <w:pPr>
        <w:ind w:leftChars="200" w:left="480"/>
        <w:jc w:val="both"/>
        <w:rPr>
          <w:b/>
          <w:bCs/>
        </w:rPr>
      </w:pPr>
      <w:r w:rsidRPr="0011201F">
        <w:rPr>
          <w:rFonts w:hint="eastAsia"/>
          <w:b/>
          <w:bCs/>
          <w:bdr w:val="single" w:sz="4" w:space="0" w:color="auto"/>
        </w:rPr>
        <w:t>1</w:t>
      </w:r>
      <w:r w:rsidRPr="0011201F">
        <w:rPr>
          <w:rFonts w:hint="eastAsia"/>
          <w:b/>
          <w:bCs/>
          <w:bdr w:val="single" w:sz="4" w:space="0" w:color="auto"/>
        </w:rPr>
        <w:t>、本願大悲心所持，不捨眾生</w:t>
      </w:r>
    </w:p>
    <w:p w:rsidR="00F03111" w:rsidRDefault="00F03111" w:rsidP="007B602E">
      <w:pPr>
        <w:spacing w:beforeLines="30" w:before="108"/>
        <w:ind w:leftChars="200" w:left="480"/>
        <w:jc w:val="both"/>
        <w:rPr>
          <w:rFonts w:eastAsia="標楷體"/>
          <w:b/>
          <w:bCs/>
        </w:rPr>
      </w:pPr>
      <w:r w:rsidRPr="0011201F">
        <w:rPr>
          <w:rFonts w:hint="eastAsia"/>
          <w:b/>
          <w:bCs/>
          <w:bdr w:val="single" w:sz="4" w:space="0" w:color="auto"/>
        </w:rPr>
        <w:t>2</w:t>
      </w:r>
      <w:r w:rsidRPr="0011201F">
        <w:rPr>
          <w:rFonts w:hint="eastAsia"/>
          <w:b/>
          <w:bCs/>
          <w:bdr w:val="single" w:sz="4" w:space="0" w:color="auto"/>
        </w:rPr>
        <w:t>、心念眾生為顛倒所縛，菩薩雖入三解脫門而不中道證實際</w:t>
      </w:r>
    </w:p>
    <w:p w:rsidR="00F03111" w:rsidRDefault="00F03111" w:rsidP="007B602E">
      <w:pPr>
        <w:spacing w:beforeLines="30" w:before="108"/>
        <w:ind w:leftChars="200" w:left="480"/>
        <w:jc w:val="both"/>
        <w:rPr>
          <w:b/>
          <w:bCs/>
          <w:bdr w:val="single" w:sz="4" w:space="0" w:color="auto"/>
        </w:rPr>
      </w:pPr>
      <w:r w:rsidRPr="0011201F">
        <w:rPr>
          <w:rFonts w:hint="eastAsia"/>
          <w:b/>
          <w:bCs/>
          <w:bdr w:val="single" w:sz="4" w:space="0" w:color="auto"/>
        </w:rPr>
        <w:t>3</w:t>
      </w:r>
      <w:r w:rsidRPr="0011201F">
        <w:rPr>
          <w:rFonts w:hint="eastAsia"/>
          <w:b/>
          <w:bCs/>
          <w:bdr w:val="single" w:sz="4" w:space="0" w:color="auto"/>
        </w:rPr>
        <w:t>、欲觀深法，先發悲願斷眾生顛倒執，常增益善法不失諸功德</w:t>
      </w:r>
    </w:p>
    <w:p w:rsidR="00F03111" w:rsidRDefault="00F03111" w:rsidP="007B602E">
      <w:pPr>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1</w:t>
      </w:r>
      <w:r w:rsidRPr="0011201F">
        <w:rPr>
          <w:rFonts w:hint="eastAsia"/>
          <w:b/>
          <w:bCs/>
          <w:bdr w:val="single" w:sz="4" w:space="0" w:color="auto"/>
        </w:rPr>
        <w:t>）欲觀深法，先發悲願斷眾生顛倒執</w:t>
      </w:r>
    </w:p>
    <w:p w:rsidR="00F03111" w:rsidRPr="0011201F" w:rsidRDefault="00F03111" w:rsidP="007B602E">
      <w:pPr>
        <w:spacing w:beforeLines="30" w:before="108"/>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2</w:t>
      </w:r>
      <w:r w:rsidRPr="0011201F">
        <w:rPr>
          <w:rFonts w:hint="eastAsia"/>
          <w:b/>
          <w:bCs/>
          <w:bdr w:val="single" w:sz="4" w:space="0" w:color="auto"/>
        </w:rPr>
        <w:t>）常增益善法不失諸功德</w:t>
      </w:r>
    </w:p>
    <w:p w:rsidR="00F03111" w:rsidRPr="0011201F" w:rsidRDefault="00F03111" w:rsidP="007B602E">
      <w:pPr>
        <w:spacing w:beforeLines="30" w:before="108"/>
        <w:ind w:leftChars="50" w:left="120"/>
        <w:jc w:val="both"/>
        <w:rPr>
          <w:b/>
          <w:bCs/>
          <w:bdr w:val="single" w:sz="4" w:space="0" w:color="auto"/>
        </w:rPr>
      </w:pPr>
      <w:r w:rsidRPr="0011201F">
        <w:rPr>
          <w:rFonts w:hint="eastAsia"/>
          <w:b/>
          <w:bCs/>
          <w:bdr w:val="single" w:sz="4" w:space="0" w:color="auto"/>
        </w:rPr>
        <w:t>（貳）別明三</w:t>
      </w:r>
      <w:r w:rsidRPr="0011201F">
        <w:rPr>
          <w:b/>
          <w:bCs/>
          <w:bdr w:val="single" w:sz="4" w:space="0" w:color="auto"/>
        </w:rPr>
        <w:t>解</w:t>
      </w:r>
      <w:r w:rsidRPr="0011201F">
        <w:rPr>
          <w:rFonts w:hint="eastAsia"/>
          <w:b/>
          <w:bCs/>
          <w:bdr w:val="single" w:sz="4" w:space="0" w:color="auto"/>
        </w:rPr>
        <w:t>脫門各有所益，各有所治</w:t>
      </w:r>
    </w:p>
    <w:p w:rsidR="00F03111" w:rsidRDefault="00F03111" w:rsidP="004C73DF">
      <w:pPr>
        <w:spacing w:beforeLines="30" w:before="108"/>
        <w:jc w:val="both"/>
        <w:rPr>
          <w:rFonts w:eastAsia="標楷體"/>
          <w:b/>
          <w:bCs/>
        </w:rPr>
      </w:pPr>
      <w:r w:rsidRPr="0011201F">
        <w:rPr>
          <w:rFonts w:hint="eastAsia"/>
          <w:b/>
          <w:bCs/>
          <w:bdr w:val="single" w:sz="4" w:space="0" w:color="auto"/>
        </w:rPr>
        <w:t>貳、明不退菩薩應當驗知</w:t>
      </w:r>
    </w:p>
    <w:p w:rsidR="00F03111" w:rsidRPr="0011201F" w:rsidRDefault="00F03111" w:rsidP="007B602E">
      <w:pPr>
        <w:ind w:leftChars="50" w:left="120"/>
        <w:jc w:val="both"/>
        <w:rPr>
          <w:b/>
          <w:bCs/>
          <w:bdr w:val="single" w:sz="4" w:space="0" w:color="auto"/>
        </w:rPr>
      </w:pPr>
      <w:r w:rsidRPr="0011201F">
        <w:rPr>
          <w:rFonts w:hint="eastAsia"/>
          <w:b/>
          <w:bCs/>
          <w:bdr w:val="single" w:sz="4" w:space="0" w:color="auto"/>
        </w:rPr>
        <w:t>（壹）行助道法應先試問</w:t>
      </w:r>
    </w:p>
    <w:p w:rsidR="00F03111" w:rsidRPr="0011201F" w:rsidRDefault="00F03111" w:rsidP="007B602E">
      <w:pPr>
        <w:spacing w:beforeLines="30" w:before="108"/>
        <w:ind w:leftChars="50" w:left="120"/>
        <w:jc w:val="both"/>
        <w:rPr>
          <w:b/>
          <w:bCs/>
          <w:bdr w:val="single" w:sz="4" w:space="0" w:color="auto"/>
        </w:rPr>
      </w:pPr>
      <w:r w:rsidRPr="0011201F">
        <w:rPr>
          <w:rFonts w:hint="eastAsia"/>
          <w:b/>
          <w:bCs/>
          <w:bdr w:val="single" w:sz="4" w:space="0" w:color="auto"/>
        </w:rPr>
        <w:t>（貳）辨正答、非正答</w:t>
      </w:r>
    </w:p>
    <w:p w:rsidR="00F03111" w:rsidRDefault="00F03111" w:rsidP="007B602E">
      <w:pPr>
        <w:ind w:leftChars="100" w:left="240"/>
        <w:jc w:val="both"/>
        <w:rPr>
          <w:b/>
          <w:bCs/>
          <w:bdr w:val="single" w:sz="4" w:space="0" w:color="auto"/>
        </w:rPr>
      </w:pPr>
      <w:r w:rsidRPr="0011201F">
        <w:rPr>
          <w:rFonts w:hint="eastAsia"/>
          <w:b/>
          <w:bCs/>
          <w:bdr w:val="single" w:sz="4" w:space="0" w:color="auto"/>
        </w:rPr>
        <w:t>一、非正答者，未得諸佛授記</w:t>
      </w:r>
    </w:p>
    <w:p w:rsidR="00F03111" w:rsidRPr="0011201F" w:rsidRDefault="00F03111" w:rsidP="007B602E">
      <w:pPr>
        <w:spacing w:beforeLines="30" w:before="108"/>
        <w:ind w:leftChars="100" w:left="240"/>
        <w:jc w:val="both"/>
        <w:rPr>
          <w:b/>
          <w:bCs/>
          <w:bdr w:val="single" w:sz="4" w:space="0" w:color="auto"/>
        </w:rPr>
      </w:pPr>
      <w:r w:rsidRPr="0011201F">
        <w:rPr>
          <w:rFonts w:hint="eastAsia"/>
          <w:b/>
          <w:bCs/>
          <w:bdr w:val="single" w:sz="4" w:space="0" w:color="auto"/>
        </w:rPr>
        <w:t>二、能正答者</w:t>
      </w:r>
    </w:p>
    <w:p w:rsidR="00F03111" w:rsidRPr="0011201F" w:rsidRDefault="00F03111" w:rsidP="007B602E">
      <w:pPr>
        <w:ind w:leftChars="150" w:left="360"/>
        <w:jc w:val="both"/>
        <w:rPr>
          <w:b/>
          <w:bCs/>
          <w:bdr w:val="single" w:sz="4" w:space="0" w:color="auto"/>
        </w:rPr>
      </w:pPr>
      <w:r w:rsidRPr="0011201F">
        <w:rPr>
          <w:rFonts w:hint="eastAsia"/>
          <w:b/>
          <w:bCs/>
          <w:bdr w:val="single" w:sz="4" w:space="0" w:color="auto"/>
        </w:rPr>
        <w:t>（一）明二種能正答者</w:t>
      </w:r>
    </w:p>
    <w:p w:rsidR="00F03111" w:rsidRDefault="00F03111" w:rsidP="005D1E7B">
      <w:pPr>
        <w:ind w:leftChars="200" w:left="480"/>
        <w:jc w:val="both"/>
        <w:rPr>
          <w:b/>
          <w:bCs/>
          <w:bdr w:val="single" w:sz="4" w:space="0" w:color="auto"/>
        </w:rPr>
      </w:pPr>
      <w:r w:rsidRPr="0011201F">
        <w:rPr>
          <w:rFonts w:hint="eastAsia"/>
          <w:b/>
          <w:bCs/>
          <w:bdr w:val="single" w:sz="4" w:space="0" w:color="auto"/>
        </w:rPr>
        <w:t>1</w:t>
      </w:r>
      <w:r w:rsidRPr="0011201F">
        <w:rPr>
          <w:rFonts w:hint="eastAsia"/>
          <w:b/>
          <w:bCs/>
          <w:bdr w:val="single" w:sz="4" w:space="0" w:color="auto"/>
        </w:rPr>
        <w:t>、已得不退轉之薄地菩薩</w:t>
      </w:r>
    </w:p>
    <w:p w:rsidR="00F03111" w:rsidRDefault="00F03111" w:rsidP="005D1E7B">
      <w:pPr>
        <w:spacing w:beforeLines="30" w:before="108"/>
        <w:ind w:leftChars="200" w:left="480"/>
        <w:jc w:val="both"/>
        <w:rPr>
          <w:b/>
          <w:bCs/>
          <w:bdr w:val="single" w:sz="4" w:space="0" w:color="auto"/>
        </w:rPr>
      </w:pPr>
      <w:r w:rsidRPr="0011201F">
        <w:rPr>
          <w:rFonts w:hint="eastAsia"/>
          <w:b/>
          <w:bCs/>
          <w:bdr w:val="single" w:sz="4" w:space="0" w:color="auto"/>
        </w:rPr>
        <w:t>2</w:t>
      </w:r>
      <w:r w:rsidRPr="0011201F">
        <w:rPr>
          <w:rFonts w:hint="eastAsia"/>
          <w:b/>
          <w:bCs/>
          <w:bdr w:val="single" w:sz="4" w:space="0" w:color="auto"/>
        </w:rPr>
        <w:t>、未得不退轉而能如法回答之菩薩</w:t>
      </w:r>
    </w:p>
    <w:p w:rsidR="00F03111" w:rsidRDefault="00F03111" w:rsidP="007B602E">
      <w:pPr>
        <w:spacing w:beforeLines="30" w:before="108"/>
        <w:ind w:leftChars="150" w:left="360"/>
        <w:jc w:val="both"/>
        <w:rPr>
          <w:b/>
          <w:bCs/>
        </w:rPr>
      </w:pPr>
      <w:r w:rsidRPr="0011201F">
        <w:rPr>
          <w:rFonts w:hint="eastAsia"/>
          <w:b/>
          <w:bCs/>
          <w:bdr w:val="single" w:sz="4" w:space="0" w:color="auto"/>
        </w:rPr>
        <w:t>（二）歎人希有</w:t>
      </w:r>
    </w:p>
    <w:p w:rsidR="00F03111" w:rsidRDefault="00F03111" w:rsidP="004C73DF">
      <w:pPr>
        <w:widowControl/>
        <w:rPr>
          <w:rFonts w:eastAsia="標楷體" w:cs="Roman Unicode"/>
          <w:b/>
          <w:bCs/>
          <w:sz w:val="28"/>
          <w:szCs w:val="28"/>
        </w:rPr>
      </w:pPr>
      <w:r>
        <w:rPr>
          <w:rFonts w:eastAsia="標楷體" w:cs="Roman Unicode"/>
          <w:b/>
          <w:bCs/>
          <w:sz w:val="28"/>
          <w:szCs w:val="28"/>
        </w:rPr>
        <w:br w:type="page"/>
      </w:r>
    </w:p>
    <w:p w:rsidR="00F03111" w:rsidRDefault="00F03111" w:rsidP="004C73DF">
      <w:pPr>
        <w:snapToGrid w:val="0"/>
        <w:jc w:val="center"/>
        <w:rPr>
          <w:rFonts w:eastAsia="標楷體"/>
          <w:bCs/>
          <w:vertAlign w:val="superscript"/>
        </w:rPr>
      </w:pPr>
      <w:r w:rsidRPr="00120773">
        <w:rPr>
          <w:rFonts w:eastAsia="標楷體" w:cs="Roman Unicode"/>
          <w:b/>
          <w:bCs/>
          <w:sz w:val="28"/>
          <w:szCs w:val="28"/>
        </w:rPr>
        <w:t>〈</w:t>
      </w:r>
      <w:r w:rsidRPr="00120773">
        <w:rPr>
          <w:rFonts w:eastAsia="標楷體" w:cs="Roman Unicode" w:hint="eastAsia"/>
          <w:b/>
          <w:bCs/>
          <w:sz w:val="28"/>
          <w:szCs w:val="28"/>
        </w:rPr>
        <w:t>釋夢中不證品</w:t>
      </w:r>
    </w:p>
    <w:p w:rsidR="00F03111" w:rsidRDefault="00F03111" w:rsidP="004C73DF">
      <w:pPr>
        <w:snapToGrid w:val="0"/>
        <w:jc w:val="center"/>
        <w:rPr>
          <w:vertAlign w:val="superscript"/>
        </w:rPr>
      </w:pPr>
      <w:r w:rsidRPr="00120773">
        <w:rPr>
          <w:rFonts w:eastAsia="標楷體" w:cs="Roman Unicode" w:hint="eastAsia"/>
          <w:b/>
          <w:bCs/>
          <w:sz w:val="28"/>
          <w:szCs w:val="28"/>
        </w:rPr>
        <w:t>第六十一</w:t>
      </w:r>
      <w:r w:rsidRPr="00120773">
        <w:rPr>
          <w:rFonts w:eastAsia="標楷體" w:cs="Roman Unicode"/>
          <w:b/>
          <w:bCs/>
          <w:sz w:val="28"/>
          <w:szCs w:val="28"/>
        </w:rPr>
        <w:t>〉</w:t>
      </w:r>
    </w:p>
    <w:p w:rsidR="00F03111" w:rsidRDefault="00F03111" w:rsidP="00C517C8">
      <w:pPr>
        <w:spacing w:line="370" w:lineRule="exact"/>
        <w:jc w:val="both"/>
        <w:rPr>
          <w:b/>
          <w:bCs/>
          <w:bdr w:val="single" w:sz="4" w:space="0" w:color="auto"/>
        </w:rPr>
      </w:pPr>
      <w:bookmarkStart w:id="3540" w:name="_Toc125189697"/>
      <w:bookmarkStart w:id="3541" w:name="_Toc130349102"/>
      <w:bookmarkStart w:id="3542" w:name="_Toc137785504"/>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辨</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不退轉相</w:t>
      </w:r>
      <w:r w:rsidRPr="00444836">
        <w:rPr>
          <w:rFonts w:eastAsia="標楷體" w:hint="eastAsia"/>
          <w:b/>
          <w:bCs/>
          <w:sz w:val="21"/>
          <w:bdr w:val="single" w:sz="4" w:space="0" w:color="auto"/>
        </w:rPr>
        <w:t>」</w:t>
      </w:r>
      <w:bookmarkEnd w:id="3540"/>
      <w:bookmarkEnd w:id="3541"/>
      <w:bookmarkEnd w:id="3542"/>
    </w:p>
    <w:p w:rsidR="00F03111" w:rsidRDefault="00F03111" w:rsidP="00C517C8">
      <w:pPr>
        <w:spacing w:line="370" w:lineRule="exact"/>
        <w:ind w:leftChars="50" w:left="120"/>
        <w:jc w:val="both"/>
        <w:rPr>
          <w:b/>
          <w:bCs/>
          <w:bdr w:val="single" w:sz="4" w:space="0" w:color="auto"/>
        </w:rPr>
      </w:pPr>
      <w:bookmarkStart w:id="3543" w:name="_Toc125189698"/>
      <w:bookmarkStart w:id="3544" w:name="_Toc130349103"/>
      <w:bookmarkStart w:id="3545" w:name="_Toc137785505"/>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乃至夢中亦不貪二乘地及三界</w:t>
      </w:r>
      <w:bookmarkEnd w:id="3543"/>
      <w:bookmarkEnd w:id="3544"/>
      <w:bookmarkEnd w:id="3545"/>
    </w:p>
    <w:p w:rsidR="00F03111" w:rsidRDefault="00F03111" w:rsidP="00C517C8">
      <w:pPr>
        <w:spacing w:beforeLines="30" w:before="108" w:line="370" w:lineRule="exact"/>
        <w:ind w:leftChars="50" w:left="120"/>
        <w:jc w:val="both"/>
        <w:rPr>
          <w:rFonts w:eastAsia="標楷體"/>
          <w:b/>
          <w:bCs/>
          <w:sz w:val="21"/>
          <w:bdr w:val="single" w:sz="4" w:space="0" w:color="auto"/>
        </w:rPr>
      </w:pPr>
      <w:bookmarkStart w:id="3546" w:name="_Toc125189699"/>
      <w:bookmarkStart w:id="3547" w:name="_Toc130349104"/>
      <w:bookmarkStart w:id="3548" w:name="_Toc137785506"/>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夢中聞佛說法</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即善解義趣能隨法行</w:t>
      </w:r>
      <w:bookmarkEnd w:id="3546"/>
      <w:bookmarkEnd w:id="3547"/>
      <w:bookmarkEnd w:id="3548"/>
    </w:p>
    <w:p w:rsidR="00F03111" w:rsidRDefault="00F03111" w:rsidP="00C517C8">
      <w:pPr>
        <w:spacing w:beforeLines="30" w:before="108" w:line="370" w:lineRule="exact"/>
        <w:ind w:leftChars="50" w:left="120"/>
        <w:jc w:val="both"/>
        <w:rPr>
          <w:b/>
          <w:bCs/>
          <w:bdr w:val="single" w:sz="4" w:space="0" w:color="auto"/>
        </w:rPr>
      </w:pPr>
      <w:bookmarkStart w:id="3549" w:name="_Toc125189700"/>
      <w:bookmarkStart w:id="3550" w:name="_Toc130349105"/>
      <w:bookmarkStart w:id="3551" w:name="_Toc137785507"/>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參</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於夢中見佛</w:t>
      </w:r>
      <w:bookmarkEnd w:id="3549"/>
      <w:bookmarkEnd w:id="3550"/>
      <w:bookmarkEnd w:id="3551"/>
      <w:r w:rsidRPr="00924476">
        <w:rPr>
          <w:rFonts w:ascii="標楷體" w:eastAsia="標楷體" w:hAnsi="標楷體" w:hint="eastAsia"/>
          <w:b/>
          <w:bCs/>
          <w:sz w:val="21"/>
          <w:szCs w:val="21"/>
          <w:bdr w:val="single" w:sz="4" w:space="0" w:color="auto"/>
        </w:rPr>
        <w:t>神力施作佛事</w:t>
      </w:r>
    </w:p>
    <w:p w:rsidR="00F03111" w:rsidRDefault="00F03111" w:rsidP="00C517C8">
      <w:pPr>
        <w:spacing w:beforeLines="30" w:before="108" w:line="346" w:lineRule="exact"/>
        <w:ind w:leftChars="50" w:left="120"/>
        <w:jc w:val="both"/>
        <w:rPr>
          <w:b/>
          <w:bCs/>
          <w:bdr w:val="single" w:sz="4" w:space="0" w:color="auto"/>
        </w:rPr>
      </w:pPr>
      <w:bookmarkStart w:id="3552" w:name="_Toc125189701"/>
      <w:bookmarkStart w:id="3553" w:name="_Toc130349106"/>
      <w:bookmarkStart w:id="3554" w:name="_Toc137785508"/>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肆</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夢見愁苦事而無畏</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知</w:t>
      </w:r>
      <w:bookmarkEnd w:id="3552"/>
      <w:bookmarkEnd w:id="3553"/>
      <w:bookmarkEnd w:id="3554"/>
      <w:r w:rsidRPr="00924476">
        <w:rPr>
          <w:rFonts w:ascii="標楷體" w:eastAsia="標楷體" w:hAnsi="標楷體" w:hint="eastAsia"/>
          <w:b/>
          <w:bCs/>
          <w:sz w:val="21"/>
          <w:szCs w:val="21"/>
          <w:bdr w:val="single" w:sz="4" w:space="0" w:color="auto"/>
        </w:rPr>
        <w:t>三界虛妄</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亦為眾生說三界如夢</w:t>
      </w:r>
    </w:p>
    <w:p w:rsidR="00F03111" w:rsidRDefault="00F03111" w:rsidP="00C517C8">
      <w:pPr>
        <w:spacing w:beforeLines="30" w:before="108" w:line="346" w:lineRule="exact"/>
        <w:ind w:leftChars="50" w:left="120"/>
        <w:jc w:val="both"/>
        <w:rPr>
          <w:rFonts w:eastAsia="標楷體"/>
          <w:b/>
          <w:bCs/>
          <w:sz w:val="21"/>
          <w:bdr w:val="single" w:sz="4" w:space="0" w:color="auto"/>
        </w:rPr>
      </w:pPr>
      <w:bookmarkStart w:id="3555" w:name="_Toc125189702"/>
      <w:bookmarkStart w:id="3556" w:name="_Toc130349107"/>
      <w:bookmarkStart w:id="3557" w:name="_Toc137785509"/>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伍</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夢中見三惡道</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願成佛時國中無三惡道</w:t>
      </w:r>
      <w:bookmarkEnd w:id="3555"/>
      <w:bookmarkEnd w:id="3556"/>
      <w:bookmarkEnd w:id="3557"/>
    </w:p>
    <w:p w:rsidR="00F03111" w:rsidRDefault="00F03111" w:rsidP="00C517C8">
      <w:pPr>
        <w:spacing w:beforeLines="30" w:before="108" w:line="346" w:lineRule="exact"/>
        <w:ind w:leftChars="50" w:left="120"/>
        <w:jc w:val="both"/>
        <w:rPr>
          <w:b/>
          <w:bCs/>
          <w:bdr w:val="single" w:sz="4" w:space="0" w:color="auto"/>
        </w:rPr>
      </w:pPr>
      <w:bookmarkStart w:id="3558" w:name="_Toc125189703"/>
      <w:bookmarkStart w:id="3559" w:name="_Toc130349108"/>
      <w:bookmarkStart w:id="3560" w:name="_Toc137785510"/>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陸</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夢見地獄火</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發誓願火即滅</w:t>
      </w:r>
      <w:bookmarkEnd w:id="3558"/>
      <w:bookmarkEnd w:id="3559"/>
      <w:bookmarkEnd w:id="3560"/>
    </w:p>
    <w:p w:rsidR="00F03111" w:rsidRDefault="00F03111" w:rsidP="00C517C8">
      <w:pPr>
        <w:spacing w:beforeLines="30" w:before="108" w:line="346" w:lineRule="exact"/>
        <w:ind w:leftChars="50" w:left="120"/>
        <w:jc w:val="both"/>
        <w:rPr>
          <w:b/>
          <w:bCs/>
          <w:bdr w:val="single" w:sz="4" w:space="0" w:color="auto"/>
        </w:rPr>
      </w:pPr>
      <w:bookmarkStart w:id="3561" w:name="_Toc125189704"/>
      <w:bookmarkStart w:id="3562" w:name="_Toc130349109"/>
      <w:bookmarkStart w:id="3563" w:name="_Toc137785511"/>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柒</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晝見火燒城郭</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作願令火</w:t>
      </w:r>
      <w:bookmarkEnd w:id="3561"/>
      <w:bookmarkEnd w:id="3562"/>
      <w:bookmarkEnd w:id="3563"/>
      <w:r w:rsidRPr="00924476">
        <w:rPr>
          <w:rFonts w:ascii="標楷體" w:eastAsia="標楷體" w:hAnsi="標楷體" w:hint="eastAsia"/>
          <w:b/>
          <w:bCs/>
          <w:sz w:val="21"/>
          <w:szCs w:val="21"/>
          <w:bdr w:val="single" w:sz="4" w:space="0" w:color="auto"/>
        </w:rPr>
        <w:t>滅</w:t>
      </w:r>
    </w:p>
    <w:p w:rsidR="00F03111" w:rsidRDefault="00F03111" w:rsidP="00CD15D5">
      <w:pPr>
        <w:spacing w:beforeLines="30" w:before="108"/>
        <w:ind w:leftChars="50" w:left="120"/>
        <w:jc w:val="both"/>
        <w:rPr>
          <w:b/>
          <w:bCs/>
          <w:bdr w:val="single" w:sz="4" w:space="0" w:color="auto"/>
        </w:rPr>
      </w:pPr>
      <w:bookmarkStart w:id="3564" w:name="_Toc130349110"/>
      <w:bookmarkStart w:id="3565" w:name="_Toc137785512"/>
      <w:bookmarkStart w:id="3566" w:name="_Toc125189706"/>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非人惱眾生</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作誓</w:t>
      </w:r>
      <w:bookmarkEnd w:id="3564"/>
      <w:bookmarkEnd w:id="3565"/>
      <w:bookmarkEnd w:id="3566"/>
      <w:r w:rsidRPr="00924476">
        <w:rPr>
          <w:rFonts w:ascii="標楷體" w:eastAsia="標楷體" w:hAnsi="標楷體" w:hint="eastAsia"/>
          <w:b/>
          <w:bCs/>
          <w:sz w:val="21"/>
          <w:szCs w:val="21"/>
          <w:bdr w:val="single" w:sz="4" w:space="0" w:color="auto"/>
        </w:rPr>
        <w:t>令遠離</w:t>
      </w:r>
    </w:p>
    <w:p w:rsidR="00F03111" w:rsidRPr="00444836" w:rsidRDefault="00F03111" w:rsidP="004C73DF">
      <w:pPr>
        <w:spacing w:beforeLines="30" w:before="108"/>
        <w:jc w:val="both"/>
        <w:rPr>
          <w:rFonts w:eastAsia="標楷體"/>
          <w:b/>
          <w:bCs/>
          <w:sz w:val="21"/>
          <w:bdr w:val="single" w:sz="4" w:space="0" w:color="auto"/>
        </w:rPr>
      </w:pPr>
      <w:bookmarkStart w:id="3567" w:name="_Toc130349111"/>
      <w:bookmarkStart w:id="3568" w:name="_Toc137785513"/>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當知微細魔</w:t>
      </w:r>
      <w:bookmarkStart w:id="3569" w:name="_Toc125189707"/>
      <w:bookmarkStart w:id="3570" w:name="_Toc130349112"/>
      <w:bookmarkStart w:id="3571" w:name="_Toc137785514"/>
      <w:bookmarkEnd w:id="3567"/>
      <w:bookmarkEnd w:id="3568"/>
      <w:r w:rsidRPr="00924476">
        <w:rPr>
          <w:rFonts w:ascii="標楷體" w:eastAsia="標楷體" w:hAnsi="標楷體" w:hint="eastAsia"/>
          <w:b/>
          <w:bCs/>
          <w:sz w:val="21"/>
          <w:szCs w:val="21"/>
          <w:bdr w:val="single" w:sz="4" w:space="0" w:color="auto"/>
        </w:rPr>
        <w:t>事</w:t>
      </w:r>
    </w:p>
    <w:p w:rsidR="00F03111" w:rsidRDefault="00F03111" w:rsidP="00CD15D5">
      <w:pPr>
        <w:ind w:leftChars="50" w:left="120"/>
        <w:jc w:val="both"/>
        <w:rPr>
          <w:b/>
          <w:bCs/>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魔令非人去</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自恃謂是己力而輕慢</w:t>
      </w:r>
      <w:bookmarkEnd w:id="3569"/>
      <w:bookmarkEnd w:id="3570"/>
      <w:bookmarkEnd w:id="3571"/>
      <w:r w:rsidRPr="00924476">
        <w:rPr>
          <w:rFonts w:ascii="標楷體" w:eastAsia="標楷體" w:hAnsi="標楷體" w:hint="eastAsia"/>
          <w:b/>
          <w:bCs/>
          <w:sz w:val="21"/>
          <w:szCs w:val="21"/>
          <w:bdr w:val="single" w:sz="4" w:space="0" w:color="auto"/>
        </w:rPr>
        <w:t>餘菩薩</w:t>
      </w:r>
    </w:p>
    <w:p w:rsidR="00F03111" w:rsidRDefault="00F03111" w:rsidP="00CD15D5">
      <w:pPr>
        <w:snapToGrid w:val="0"/>
        <w:spacing w:beforeLines="30" w:before="108"/>
        <w:ind w:leftChars="50" w:left="120"/>
        <w:jc w:val="both"/>
        <w:rPr>
          <w:b/>
          <w:bCs/>
          <w:bdr w:val="single" w:sz="4" w:space="0" w:color="auto"/>
        </w:rPr>
      </w:pPr>
      <w:bookmarkStart w:id="3572" w:name="_Toc130349114"/>
      <w:bookmarkStart w:id="3573" w:name="_Toc137785516"/>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魔化種種形</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隨行者先所經事而妄授記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菩薩不覺而生憍慢</w:t>
      </w:r>
      <w:bookmarkEnd w:id="3572"/>
      <w:bookmarkEnd w:id="3573"/>
      <w:r w:rsidRPr="00924476">
        <w:rPr>
          <w:rFonts w:ascii="標楷體" w:eastAsia="標楷體" w:hAnsi="標楷體" w:hint="eastAsia"/>
          <w:b/>
          <w:bCs/>
          <w:sz w:val="21"/>
          <w:szCs w:val="21"/>
          <w:bdr w:val="single" w:sz="4" w:space="0" w:color="auto"/>
        </w:rPr>
        <w:t>心輕蔑餘人</w:t>
      </w:r>
    </w:p>
    <w:p w:rsidR="00F03111" w:rsidRPr="00444836" w:rsidRDefault="00F03111" w:rsidP="00CD15D5">
      <w:pPr>
        <w:spacing w:beforeLines="30" w:before="108"/>
        <w:ind w:leftChars="50" w:left="120"/>
        <w:jc w:val="both"/>
        <w:rPr>
          <w:rFonts w:eastAsia="標楷體"/>
          <w:b/>
          <w:bCs/>
          <w:sz w:val="21"/>
          <w:bdr w:val="single" w:sz="4" w:space="0" w:color="auto"/>
        </w:rPr>
      </w:pPr>
      <w:bookmarkStart w:id="3574" w:name="_Toc125189711"/>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參</w:t>
      </w:r>
      <w:r w:rsidRPr="00444836">
        <w:rPr>
          <w:rFonts w:eastAsia="標楷體" w:hint="eastAsia"/>
          <w:b/>
          <w:bCs/>
          <w:sz w:val="21"/>
          <w:bdr w:val="single" w:sz="4" w:space="0" w:color="auto"/>
        </w:rPr>
        <w:t>）</w:t>
      </w:r>
      <w:bookmarkStart w:id="3575" w:name="_Toc130349117"/>
      <w:bookmarkStart w:id="3576" w:name="_Toc137785519"/>
      <w:r w:rsidRPr="00924476">
        <w:rPr>
          <w:rFonts w:ascii="標楷體" w:eastAsia="標楷體" w:hAnsi="標楷體" w:hint="eastAsia"/>
          <w:b/>
          <w:bCs/>
          <w:sz w:val="21"/>
          <w:szCs w:val="21"/>
          <w:bdr w:val="single" w:sz="4" w:space="0" w:color="auto"/>
        </w:rPr>
        <w:t>魔隨行者本念為授記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說其名號</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菩薩著空名字</w:t>
      </w:r>
      <w:r w:rsidRPr="00444836">
        <w:rPr>
          <w:rFonts w:eastAsia="標楷體" w:hint="eastAsia"/>
          <w:b/>
          <w:bCs/>
          <w:sz w:val="21"/>
          <w:bdr w:val="single" w:sz="4" w:space="0" w:color="auto"/>
        </w:rPr>
        <w:t>，</w:t>
      </w:r>
      <w:bookmarkEnd w:id="3574"/>
      <w:bookmarkEnd w:id="3575"/>
      <w:bookmarkEnd w:id="3576"/>
      <w:r w:rsidRPr="00924476">
        <w:rPr>
          <w:rFonts w:ascii="標楷體" w:eastAsia="標楷體" w:hAnsi="標楷體" w:hint="eastAsia"/>
          <w:b/>
          <w:bCs/>
          <w:sz w:val="21"/>
          <w:szCs w:val="21"/>
          <w:bdr w:val="single" w:sz="4" w:space="0" w:color="auto"/>
        </w:rPr>
        <w:t>輕蔑餘人得重罪</w:t>
      </w:r>
    </w:p>
    <w:p w:rsidR="00F03111" w:rsidRDefault="00F03111" w:rsidP="00CD15D5">
      <w:pPr>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不覺魔事</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輕蔑餘人</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遠離無上道</w:t>
      </w:r>
    </w:p>
    <w:p w:rsidR="00F03111" w:rsidRDefault="00F03111" w:rsidP="0019167B">
      <w:pPr>
        <w:spacing w:beforeLines="30" w:before="108" w:line="352"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法喻合說</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輕蔑餘人</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罪重於四禁</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五逆</w:t>
      </w:r>
    </w:p>
    <w:p w:rsidR="00F03111" w:rsidRDefault="00F03111" w:rsidP="0019167B">
      <w:pPr>
        <w:spacing w:beforeLines="30" w:before="108" w:line="352"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三</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勸誡應覺知微細魔事</w:t>
      </w:r>
    </w:p>
    <w:p w:rsidR="00F03111" w:rsidRPr="00444836" w:rsidRDefault="00F03111" w:rsidP="0019167B">
      <w:pPr>
        <w:snapToGrid w:val="0"/>
        <w:spacing w:beforeLines="30" w:before="108" w:line="352" w:lineRule="exact"/>
        <w:ind w:leftChars="50" w:left="120"/>
        <w:jc w:val="both"/>
        <w:rPr>
          <w:rFonts w:eastAsia="標楷體"/>
          <w:b/>
          <w:bCs/>
          <w:sz w:val="21"/>
          <w:bdr w:val="single" w:sz="4" w:space="0" w:color="auto"/>
        </w:rPr>
      </w:pPr>
      <w:bookmarkStart w:id="3577" w:name="_Toc125189712"/>
      <w:bookmarkStart w:id="3578" w:name="_Toc130349118"/>
      <w:bookmarkStart w:id="3579" w:name="_Toc137785520"/>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肆</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魔讚遠離法</w:t>
      </w:r>
      <w:r w:rsidRPr="00444836">
        <w:rPr>
          <w:rFonts w:eastAsia="標楷體" w:hint="eastAsia"/>
          <w:b/>
          <w:bCs/>
          <w:sz w:val="21"/>
          <w:bdr w:val="single" w:sz="4" w:space="0" w:color="auto"/>
        </w:rPr>
        <w:t>，</w:t>
      </w:r>
      <w:bookmarkEnd w:id="3577"/>
      <w:bookmarkEnd w:id="3578"/>
      <w:bookmarkEnd w:id="3579"/>
      <w:r w:rsidRPr="00924476">
        <w:rPr>
          <w:rFonts w:ascii="標楷體" w:eastAsia="標楷體" w:hAnsi="標楷體" w:hint="eastAsia"/>
          <w:b/>
          <w:bCs/>
          <w:sz w:val="21"/>
          <w:szCs w:val="21"/>
          <w:bdr w:val="single" w:sz="4" w:space="0" w:color="auto"/>
        </w:rPr>
        <w:t>而菩薩不知佛真遠離行</w:t>
      </w:r>
    </w:p>
    <w:p w:rsidR="00F03111" w:rsidRDefault="00F03111" w:rsidP="0019167B">
      <w:pPr>
        <w:spacing w:line="352" w:lineRule="exact"/>
        <w:ind w:leftChars="100" w:left="240"/>
        <w:jc w:val="both"/>
        <w:rPr>
          <w:b/>
          <w:bCs/>
          <w:bdr w:val="single" w:sz="4" w:space="0" w:color="auto"/>
        </w:rPr>
      </w:pP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魔所稱譽之遠離法</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身處空閑曠遠處</w:t>
      </w:r>
    </w:p>
    <w:p w:rsidR="00F03111" w:rsidRPr="00444836" w:rsidRDefault="00F03111" w:rsidP="0019167B">
      <w:pPr>
        <w:spacing w:beforeLines="30" w:before="108" w:line="352"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顯佛真遠離行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心離二乘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三界念</w:t>
      </w:r>
    </w:p>
    <w:p w:rsidR="00F03111" w:rsidRDefault="00F03111" w:rsidP="0019167B">
      <w:pPr>
        <w:spacing w:line="352" w:lineRule="exact"/>
        <w:ind w:leftChars="150" w:left="360"/>
        <w:jc w:val="both"/>
        <w:rPr>
          <w:rFonts w:eastAsia="標楷體"/>
          <w:b/>
          <w:bCs/>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不讚魔所稱譽之遠離法</w:t>
      </w:r>
    </w:p>
    <w:p w:rsidR="00F03111" w:rsidRDefault="00F03111" w:rsidP="0019167B">
      <w:pPr>
        <w:spacing w:beforeLines="30" w:before="108" w:line="352" w:lineRule="exact"/>
        <w:ind w:leftChars="150" w:left="36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說正義</w:t>
      </w:r>
    </w:p>
    <w:p w:rsidR="00F03111" w:rsidRDefault="00F03111" w:rsidP="0019167B">
      <w:pPr>
        <w:spacing w:beforeLines="30" w:before="108" w:line="366"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三</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論行過失</w:t>
      </w:r>
    </w:p>
    <w:p w:rsidR="00F03111" w:rsidRDefault="00F03111" w:rsidP="00E354DE">
      <w:pPr>
        <w:snapToGrid w:val="0"/>
        <w:spacing w:beforeLines="30" w:before="108" w:line="370" w:lineRule="exact"/>
        <w:ind w:leftChars="100" w:left="240"/>
        <w:jc w:val="both"/>
        <w:rPr>
          <w:b/>
          <w:bCs/>
        </w:rPr>
      </w:pPr>
      <w:r w:rsidRPr="00924476">
        <w:rPr>
          <w:rFonts w:ascii="標楷體" w:eastAsia="標楷體" w:hAnsi="標楷體" w:hint="eastAsia"/>
          <w:b/>
          <w:bCs/>
          <w:sz w:val="21"/>
          <w:szCs w:val="21"/>
          <w:bdr w:val="single" w:sz="4" w:space="0" w:color="auto"/>
        </w:rPr>
        <w:t>四</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結勸當善覺魔事而遠離</w:t>
      </w:r>
    </w:p>
    <w:p w:rsidR="00F03111" w:rsidRPr="00444836" w:rsidRDefault="00F03111" w:rsidP="00E354DE">
      <w:pPr>
        <w:snapToGrid w:val="0"/>
        <w:spacing w:beforeLines="30" w:before="108" w:line="370" w:lineRule="exact"/>
        <w:jc w:val="both"/>
        <w:rPr>
          <w:rFonts w:eastAsia="標楷體"/>
          <w:b/>
          <w:bCs/>
          <w:sz w:val="21"/>
          <w:bdr w:val="single" w:sz="4" w:space="0" w:color="auto"/>
        </w:rPr>
      </w:pPr>
      <w:bookmarkStart w:id="3580" w:name="_Toc130349125"/>
      <w:bookmarkStart w:id="3581" w:name="_Toc137785526"/>
      <w:r w:rsidRPr="00924476">
        <w:rPr>
          <w:rFonts w:ascii="標楷體" w:eastAsia="標楷體" w:hAnsi="標楷體" w:hint="eastAsia"/>
          <w:b/>
          <w:bCs/>
          <w:sz w:val="21"/>
          <w:szCs w:val="21"/>
          <w:bdr w:val="single" w:sz="4" w:space="0" w:color="auto"/>
        </w:rPr>
        <w:t>參</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明親近善</w:t>
      </w:r>
      <w:bookmarkEnd w:id="3580"/>
      <w:bookmarkEnd w:id="3581"/>
      <w:r w:rsidRPr="00924476">
        <w:rPr>
          <w:rFonts w:ascii="標楷體" w:eastAsia="標楷體" w:hAnsi="標楷體" w:hint="eastAsia"/>
          <w:b/>
          <w:bCs/>
          <w:sz w:val="21"/>
          <w:szCs w:val="21"/>
          <w:bdr w:val="single" w:sz="4" w:space="0" w:color="auto"/>
        </w:rPr>
        <w:t>知識</w:t>
      </w:r>
    </w:p>
    <w:p w:rsidR="00F03111" w:rsidRDefault="00F03111" w:rsidP="00E354DE">
      <w:pPr>
        <w:spacing w:line="370" w:lineRule="exact"/>
        <w:ind w:leftChars="50" w:left="120"/>
        <w:jc w:val="both"/>
        <w:rPr>
          <w:b/>
          <w:bCs/>
          <w:szCs w:val="20"/>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壹</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欲得無上菩提</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當親近善知善</w:t>
      </w:r>
    </w:p>
    <w:p w:rsidR="00F03111" w:rsidRPr="00444836" w:rsidRDefault="00F03111" w:rsidP="00E354DE">
      <w:pPr>
        <w:spacing w:beforeLines="30" w:before="108" w:line="370" w:lineRule="exact"/>
        <w:ind w:leftChars="50" w:left="12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貳</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辨兩種善知識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人善知識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法善知識</w:t>
      </w:r>
    </w:p>
    <w:p w:rsidR="00F03111" w:rsidRDefault="00F03111" w:rsidP="00E354DE">
      <w:pPr>
        <w:spacing w:line="370"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須菩提問</w:t>
      </w:r>
    </w:p>
    <w:p w:rsidR="00F03111" w:rsidRPr="00444836" w:rsidRDefault="00F03111" w:rsidP="00E354DE">
      <w:pPr>
        <w:spacing w:beforeLines="30" w:before="108" w:line="354" w:lineRule="exact"/>
        <w:ind w:leftChars="100" w:left="240"/>
        <w:jc w:val="both"/>
        <w:rPr>
          <w:rFonts w:eastAsia="標楷體"/>
          <w:b/>
          <w:bCs/>
          <w:sz w:val="21"/>
          <w:bdr w:val="single" w:sz="4" w:space="0" w:color="auto"/>
        </w:rPr>
      </w:pP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佛答</w:t>
      </w:r>
    </w:p>
    <w:p w:rsidR="00F03111" w:rsidRDefault="00F03111" w:rsidP="00E354DE">
      <w:pPr>
        <w:spacing w:line="354" w:lineRule="exact"/>
        <w:ind w:leftChars="150" w:left="36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一</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人善知識</w:t>
      </w:r>
    </w:p>
    <w:p w:rsidR="00F03111" w:rsidRPr="00444836" w:rsidRDefault="00F03111" w:rsidP="00E354DE">
      <w:pPr>
        <w:spacing w:beforeLines="30" w:before="108" w:line="354" w:lineRule="exact"/>
        <w:ind w:leftChars="150" w:left="360"/>
        <w:jc w:val="both"/>
        <w:rPr>
          <w:rFonts w:eastAsia="標楷體"/>
          <w:b/>
          <w:bCs/>
          <w:sz w:val="21"/>
          <w:bdr w:val="single" w:sz="4" w:space="0" w:color="auto"/>
        </w:rPr>
      </w:pP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二</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法善知識</w:t>
      </w:r>
    </w:p>
    <w:p w:rsidR="00F03111" w:rsidRPr="00444836" w:rsidRDefault="00F03111" w:rsidP="00E354DE">
      <w:pPr>
        <w:spacing w:line="354" w:lineRule="exact"/>
        <w:ind w:leftChars="200" w:left="480"/>
        <w:jc w:val="both"/>
        <w:rPr>
          <w:rFonts w:eastAsia="標楷體"/>
          <w:b/>
          <w:bCs/>
          <w:sz w:val="21"/>
          <w:bdr w:val="single" w:sz="4" w:space="0" w:color="auto"/>
        </w:rPr>
      </w:pP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通明六度等法是善知識</w:t>
      </w:r>
    </w:p>
    <w:p w:rsidR="00F03111" w:rsidRDefault="00F03111" w:rsidP="00E354DE">
      <w:pPr>
        <w:spacing w:line="354" w:lineRule="exact"/>
        <w:ind w:leftChars="250" w:left="600"/>
        <w:jc w:val="both"/>
        <w:rPr>
          <w:rFonts w:eastAsia="標楷體"/>
          <w:b/>
          <w:bCs/>
          <w:sz w:val="21"/>
          <w:bdr w:val="single" w:sz="4" w:space="0" w:color="auto"/>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1</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正明</w:t>
      </w:r>
    </w:p>
    <w:p w:rsidR="00F03111" w:rsidRDefault="00F03111" w:rsidP="00E354DE">
      <w:pPr>
        <w:spacing w:beforeLines="30" w:before="108" w:line="354" w:lineRule="exact"/>
        <w:ind w:leftChars="250" w:left="600"/>
        <w:jc w:val="both"/>
        <w:rPr>
          <w:rFonts w:eastAsia="標楷體"/>
          <w:b/>
          <w:bCs/>
          <w:sz w:val="21"/>
          <w:bdr w:val="single" w:sz="4" w:space="0" w:color="auto"/>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稱歎</w:t>
      </w:r>
    </w:p>
    <w:p w:rsidR="00F03111" w:rsidRDefault="00F03111" w:rsidP="00E354DE">
      <w:pPr>
        <w:spacing w:beforeLines="30" w:before="108" w:line="354" w:lineRule="exact"/>
        <w:ind w:leftChars="250" w:left="600"/>
        <w:jc w:val="both"/>
        <w:rPr>
          <w:rFonts w:eastAsia="標楷體"/>
          <w:b/>
          <w:bCs/>
          <w:sz w:val="21"/>
          <w:bdr w:val="single" w:sz="4" w:space="0" w:color="auto"/>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3</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釋因由</w:t>
      </w:r>
    </w:p>
    <w:p w:rsidR="00F03111" w:rsidRDefault="00F03111" w:rsidP="00E354DE">
      <w:pPr>
        <w:spacing w:beforeLines="30" w:before="108" w:line="354" w:lineRule="exact"/>
        <w:ind w:leftChars="250" w:left="600"/>
        <w:jc w:val="both"/>
        <w:rPr>
          <w:rFonts w:eastAsia="標楷體"/>
          <w:b/>
          <w:bCs/>
          <w:sz w:val="21"/>
          <w:bdr w:val="single" w:sz="4" w:space="0" w:color="auto"/>
        </w:rPr>
      </w:pPr>
      <w:r w:rsidRPr="00444836">
        <w:rPr>
          <w:rFonts w:eastAsia="標楷體" w:hint="eastAsia"/>
          <w:b/>
          <w:bCs/>
          <w:sz w:val="21"/>
          <w:bdr w:val="single" w:sz="4" w:space="0" w:color="auto"/>
        </w:rPr>
        <w:t>（</w:t>
      </w:r>
      <w:r w:rsidRPr="00444836">
        <w:rPr>
          <w:rFonts w:eastAsia="標楷體" w:hint="eastAsia"/>
          <w:b/>
          <w:bCs/>
          <w:sz w:val="21"/>
          <w:bdr w:val="single" w:sz="4" w:space="0" w:color="auto"/>
        </w:rPr>
        <w:t>4</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勸親近</w:t>
      </w:r>
    </w:p>
    <w:p w:rsidR="00F03111" w:rsidRDefault="00F03111" w:rsidP="00E354DE">
      <w:pPr>
        <w:spacing w:beforeLines="30" w:before="108" w:line="354" w:lineRule="exact"/>
        <w:ind w:leftChars="200" w:left="480"/>
        <w:jc w:val="both"/>
        <w:rPr>
          <w:rFonts w:eastAsia="標楷體"/>
          <w:b/>
          <w:bCs/>
          <w:sz w:val="21"/>
          <w:bdr w:val="single" w:sz="4" w:space="0" w:color="auto"/>
        </w:rPr>
      </w:pPr>
      <w:bookmarkStart w:id="3582" w:name="_Toc130349129"/>
      <w:bookmarkStart w:id="3583" w:name="_Toc137785530"/>
      <w:r w:rsidRPr="00444836">
        <w:rPr>
          <w:rFonts w:eastAsia="標楷體" w:hint="eastAsia"/>
          <w:b/>
          <w:bCs/>
          <w:sz w:val="21"/>
          <w:bdr w:val="single" w:sz="4" w:space="0" w:color="auto"/>
        </w:rPr>
        <w:t>2</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別明般若是善知識</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廣攝諸善</w:t>
      </w:r>
      <w:r w:rsidRPr="00444836">
        <w:rPr>
          <w:rFonts w:eastAsia="標楷體" w:hint="eastAsia"/>
          <w:b/>
          <w:bCs/>
          <w:sz w:val="21"/>
          <w:bdr w:val="single" w:sz="4" w:space="0" w:color="auto"/>
        </w:rPr>
        <w:t>，</w:t>
      </w:r>
      <w:r w:rsidRPr="00924476">
        <w:rPr>
          <w:rFonts w:ascii="標楷體" w:eastAsia="標楷體" w:hAnsi="標楷體" w:hint="eastAsia"/>
          <w:b/>
          <w:bCs/>
          <w:sz w:val="21"/>
          <w:szCs w:val="21"/>
          <w:bdr w:val="single" w:sz="4" w:space="0" w:color="auto"/>
        </w:rPr>
        <w:t>應當學</w:t>
      </w:r>
      <w:bookmarkEnd w:id="3582"/>
      <w:bookmarkEnd w:id="3583"/>
    </w:p>
    <w:p w:rsidR="00F03111" w:rsidRDefault="00F03111" w:rsidP="004C73DF">
      <w:pPr>
        <w:jc w:val="both"/>
        <w:rPr>
          <w:b/>
          <w:bCs/>
          <w:bdr w:val="single" w:sz="4" w:space="0" w:color="auto"/>
        </w:rPr>
      </w:pPr>
      <w:r w:rsidRPr="0011201F">
        <w:rPr>
          <w:rFonts w:hint="eastAsia"/>
          <w:b/>
          <w:bCs/>
          <w:bdr w:val="single" w:sz="4" w:space="0" w:color="auto"/>
        </w:rPr>
        <w:t>壹、辨「不退轉相」</w:t>
      </w:r>
    </w:p>
    <w:p w:rsidR="00F03111" w:rsidRDefault="00F03111" w:rsidP="004726E7">
      <w:pPr>
        <w:ind w:leftChars="50" w:left="120"/>
        <w:jc w:val="both"/>
        <w:rPr>
          <w:b/>
          <w:bCs/>
          <w:bdr w:val="single" w:sz="4" w:space="0" w:color="auto"/>
        </w:rPr>
      </w:pPr>
      <w:r w:rsidRPr="0011201F">
        <w:rPr>
          <w:rFonts w:hint="eastAsia"/>
          <w:b/>
          <w:bCs/>
          <w:bdr w:val="single" w:sz="4" w:space="0" w:color="auto"/>
        </w:rPr>
        <w:t>（壹）乃至夢中亦不貪二乘地及三界</w:t>
      </w:r>
    </w:p>
    <w:p w:rsidR="00F03111" w:rsidRDefault="00F03111" w:rsidP="004726E7">
      <w:pPr>
        <w:ind w:leftChars="100" w:left="240"/>
        <w:jc w:val="both"/>
        <w:rPr>
          <w:b/>
          <w:bCs/>
          <w:szCs w:val="20"/>
          <w:bdr w:val="single" w:sz="4" w:space="0" w:color="auto"/>
        </w:rPr>
      </w:pPr>
      <w:r w:rsidRPr="0011201F">
        <w:rPr>
          <w:rFonts w:hint="eastAsia"/>
          <w:b/>
          <w:bCs/>
          <w:szCs w:val="20"/>
          <w:bdr w:val="single" w:sz="4" w:space="0" w:color="auto"/>
        </w:rPr>
        <w:t>一、更說不退轉相之理由</w:t>
      </w:r>
    </w:p>
    <w:p w:rsidR="00F03111" w:rsidRDefault="00F03111" w:rsidP="004726E7">
      <w:pPr>
        <w:ind w:leftChars="150" w:left="360"/>
        <w:jc w:val="both"/>
        <w:rPr>
          <w:b/>
          <w:bCs/>
          <w:bdr w:val="single" w:sz="4" w:space="0" w:color="auto"/>
        </w:rPr>
      </w:pPr>
      <w:r w:rsidRPr="0011201F">
        <w:rPr>
          <w:rFonts w:hint="eastAsia"/>
          <w:b/>
          <w:bCs/>
          <w:bdr w:val="single" w:sz="4" w:space="0" w:color="auto"/>
        </w:rPr>
        <w:t>（一）〈阿鞞跋致品〉中多說其事，餘品中亦處處說，但不次第</w:t>
      </w:r>
    </w:p>
    <w:p w:rsidR="00F03111" w:rsidRPr="0011201F" w:rsidRDefault="00F03111" w:rsidP="004726E7">
      <w:pPr>
        <w:spacing w:beforeLines="30" w:before="108"/>
        <w:ind w:leftChars="150" w:left="360"/>
        <w:jc w:val="both"/>
        <w:rPr>
          <w:b/>
          <w:bCs/>
          <w:bdr w:val="single" w:sz="4" w:space="0" w:color="auto"/>
        </w:rPr>
      </w:pPr>
      <w:bookmarkStart w:id="3584" w:name="_Toc130349132"/>
      <w:bookmarkStart w:id="3585" w:name="_Toc137785533"/>
      <w:r w:rsidRPr="0011201F">
        <w:rPr>
          <w:rFonts w:hint="eastAsia"/>
          <w:b/>
          <w:bCs/>
          <w:bdr w:val="single" w:sz="4" w:space="0" w:color="auto"/>
        </w:rPr>
        <w:t>（二）為後來眾生異語說</w:t>
      </w:r>
      <w:bookmarkEnd w:id="3584"/>
      <w:bookmarkEnd w:id="3585"/>
    </w:p>
    <w:p w:rsidR="00F03111" w:rsidRPr="0011201F" w:rsidRDefault="00F03111" w:rsidP="004726E7">
      <w:pPr>
        <w:spacing w:beforeLines="30" w:before="108"/>
        <w:ind w:leftChars="150" w:left="360"/>
        <w:jc w:val="both"/>
        <w:rPr>
          <w:b/>
          <w:bCs/>
          <w:bdr w:val="single" w:sz="4" w:space="0" w:color="auto"/>
        </w:rPr>
      </w:pPr>
      <w:r w:rsidRPr="0011201F">
        <w:rPr>
          <w:rFonts w:hint="eastAsia"/>
          <w:b/>
          <w:bCs/>
          <w:bdr w:val="single" w:sz="4" w:space="0" w:color="auto"/>
        </w:rPr>
        <w:t>（三）承前而續說，未具足阿鞞跋致法，亦名阿鞞跋致</w:t>
      </w:r>
    </w:p>
    <w:p w:rsidR="00F03111" w:rsidRDefault="00F03111" w:rsidP="004726E7">
      <w:pPr>
        <w:spacing w:beforeLines="20" w:before="72"/>
        <w:ind w:leftChars="150" w:left="360"/>
        <w:jc w:val="both"/>
        <w:rPr>
          <w:kern w:val="0"/>
        </w:rPr>
      </w:pPr>
      <w:r w:rsidRPr="0011201F">
        <w:rPr>
          <w:rFonts w:hint="eastAsia"/>
          <w:kern w:val="0"/>
        </w:rPr>
        <w:t>，</w:t>
      </w:r>
    </w:p>
    <w:p w:rsidR="00F03111" w:rsidRPr="0011201F" w:rsidRDefault="00F03111" w:rsidP="004726E7">
      <w:pPr>
        <w:spacing w:beforeLines="30" w:before="108"/>
        <w:ind w:leftChars="100" w:left="240"/>
        <w:jc w:val="both"/>
        <w:rPr>
          <w:b/>
          <w:bCs/>
          <w:bdr w:val="single" w:sz="4" w:space="0" w:color="auto"/>
        </w:rPr>
      </w:pPr>
      <w:bookmarkStart w:id="3586" w:name="_Toc130349134"/>
      <w:bookmarkStart w:id="3587" w:name="_Toc137785535"/>
      <w:r w:rsidRPr="0011201F">
        <w:rPr>
          <w:rFonts w:hint="eastAsia"/>
          <w:b/>
          <w:bCs/>
          <w:bdr w:val="single" w:sz="4" w:space="0" w:color="auto"/>
        </w:rPr>
        <w:t>二、釋</w:t>
      </w:r>
      <w:bookmarkEnd w:id="3586"/>
      <w:bookmarkEnd w:id="3587"/>
      <w:r w:rsidRPr="0011201F">
        <w:rPr>
          <w:rFonts w:hint="eastAsia"/>
          <w:b/>
          <w:bCs/>
          <w:bdr w:val="single" w:sz="4" w:space="0" w:color="auto"/>
        </w:rPr>
        <w:t>「夢中不貪二乘地及三界，觀諸法如夢如幻」</w:t>
      </w:r>
    </w:p>
    <w:p w:rsidR="00F03111" w:rsidRPr="0011201F" w:rsidRDefault="00F03111" w:rsidP="00E354DE">
      <w:pPr>
        <w:snapToGrid w:val="0"/>
        <w:spacing w:beforeLines="30" w:before="108" w:line="370" w:lineRule="exact"/>
        <w:ind w:leftChars="50" w:left="120"/>
        <w:jc w:val="both"/>
        <w:rPr>
          <w:b/>
          <w:bCs/>
          <w:bdr w:val="single" w:sz="4" w:space="0" w:color="auto"/>
        </w:rPr>
      </w:pPr>
      <w:r w:rsidRPr="0011201F">
        <w:rPr>
          <w:rFonts w:hint="eastAsia"/>
          <w:b/>
          <w:bCs/>
          <w:bdr w:val="single" w:sz="4" w:space="0" w:color="auto"/>
        </w:rPr>
        <w:t>（貳）夢中聞佛說法，即善解義趣能隨法行</w:t>
      </w:r>
    </w:p>
    <w:p w:rsidR="00F03111"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（參）於夢中見佛神力施作佛事</w:t>
      </w:r>
    </w:p>
    <w:p w:rsidR="00F03111"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（肆）夢見愁苦事而無畏，知三界虛妄，亦為眾生說三界如夢</w:t>
      </w:r>
    </w:p>
    <w:p w:rsidR="00F03111" w:rsidRPr="0011201F"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（伍）夢中見三惡道，願成佛時國中無三惡道</w:t>
      </w:r>
    </w:p>
    <w:p w:rsidR="00F03111"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（陸）夢見地獄火，發誓願火即滅</w:t>
      </w:r>
    </w:p>
    <w:p w:rsidR="00F03111"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（柒）晝見火燒城郭，作願令火滅</w:t>
      </w:r>
    </w:p>
    <w:p w:rsidR="00F03111" w:rsidRDefault="00F03111" w:rsidP="00E354DE">
      <w:pPr>
        <w:spacing w:beforeLines="30" w:before="108" w:line="370" w:lineRule="exact"/>
        <w:ind w:leftChars="50" w:left="120"/>
        <w:jc w:val="both"/>
        <w:rPr>
          <w:b/>
          <w:bCs/>
          <w:bdr w:val="single" w:sz="4" w:space="0" w:color="auto"/>
        </w:rPr>
      </w:pPr>
      <w:r w:rsidRPr="0011201F">
        <w:rPr>
          <w:rFonts w:hint="eastAsia"/>
          <w:b/>
          <w:bCs/>
          <w:bdr w:val="single" w:sz="4" w:space="0" w:color="auto"/>
        </w:rPr>
        <w:t>（捌）非人惱眾生，作誓令遠離</w:t>
      </w:r>
    </w:p>
    <w:p w:rsidR="00F03111" w:rsidRPr="0011201F" w:rsidRDefault="00F03111" w:rsidP="004C73DF">
      <w:pPr>
        <w:spacing w:beforeLines="30" w:before="108"/>
        <w:jc w:val="both"/>
        <w:rPr>
          <w:b/>
          <w:bCs/>
          <w:bdr w:val="single" w:sz="4" w:space="0" w:color="auto"/>
        </w:rPr>
      </w:pPr>
      <w:r w:rsidRPr="0011201F">
        <w:rPr>
          <w:rFonts w:hint="eastAsia"/>
          <w:b/>
          <w:bCs/>
          <w:bdr w:val="single" w:sz="4" w:space="0" w:color="auto"/>
        </w:rPr>
        <w:t>貳、當知微細魔事</w:t>
      </w:r>
    </w:p>
    <w:p w:rsidR="00F03111" w:rsidRDefault="00F03111" w:rsidP="003B706B">
      <w:pPr>
        <w:ind w:leftChars="50" w:left="120"/>
        <w:jc w:val="both"/>
        <w:rPr>
          <w:b/>
          <w:bCs/>
          <w:bdr w:val="single" w:sz="4" w:space="0" w:color="auto"/>
        </w:rPr>
      </w:pPr>
      <w:r w:rsidRPr="0011201F">
        <w:rPr>
          <w:rFonts w:hint="eastAsia"/>
          <w:b/>
          <w:bCs/>
          <w:bdr w:val="single" w:sz="4" w:space="0" w:color="auto"/>
        </w:rPr>
        <w:t>（壹）魔令非人去，自恃謂是己力而輕慢餘菩薩</w:t>
      </w:r>
    </w:p>
    <w:p w:rsidR="00F03111" w:rsidRDefault="00F03111" w:rsidP="003B706B">
      <w:pPr>
        <w:spacing w:beforeLines="30" w:before="108"/>
        <w:ind w:leftChars="50" w:left="120"/>
        <w:jc w:val="both"/>
        <w:rPr>
          <w:b/>
          <w:bCs/>
          <w:bdr w:val="single" w:sz="4" w:space="0" w:color="auto"/>
        </w:rPr>
      </w:pPr>
      <w:r w:rsidRPr="0011201F">
        <w:rPr>
          <w:rFonts w:hint="eastAsia"/>
          <w:b/>
          <w:bCs/>
          <w:bdr w:val="single" w:sz="4" w:space="0" w:color="auto"/>
        </w:rPr>
        <w:t>（貳）魔化種種形，隨行者先所經事而妄授記，菩薩不覺而生憍慢心輕蔑餘人</w:t>
      </w:r>
    </w:p>
    <w:p w:rsidR="00F03111" w:rsidRPr="0011201F" w:rsidRDefault="00F03111" w:rsidP="003B706B">
      <w:pPr>
        <w:spacing w:beforeLines="30" w:before="108"/>
        <w:ind w:leftChars="50" w:left="120"/>
        <w:jc w:val="both"/>
        <w:rPr>
          <w:b/>
          <w:bCs/>
          <w:bdr w:val="single" w:sz="4" w:space="0" w:color="auto"/>
        </w:rPr>
      </w:pPr>
      <w:r w:rsidRPr="0011201F">
        <w:rPr>
          <w:rFonts w:hint="eastAsia"/>
          <w:b/>
          <w:bCs/>
          <w:bdr w:val="single" w:sz="4" w:space="0" w:color="auto"/>
        </w:rPr>
        <w:t>（參）魔隨行者本念為授記，說其名號，菩薩著空名字，輕蔑餘人得重罪</w:t>
      </w:r>
    </w:p>
    <w:p w:rsidR="00F03111" w:rsidRPr="0011201F" w:rsidRDefault="00F03111" w:rsidP="003B706B">
      <w:pPr>
        <w:ind w:leftChars="100" w:left="240"/>
        <w:jc w:val="both"/>
        <w:rPr>
          <w:b/>
          <w:bCs/>
          <w:bdr w:val="single" w:sz="4" w:space="0" w:color="auto"/>
        </w:rPr>
      </w:pPr>
      <w:r w:rsidRPr="0011201F">
        <w:rPr>
          <w:rFonts w:hint="eastAsia"/>
          <w:b/>
          <w:bCs/>
          <w:bdr w:val="single" w:sz="4" w:space="0" w:color="auto"/>
        </w:rPr>
        <w:t>一、不覺魔事，輕蔑餘人，遠離無上道</w:t>
      </w:r>
    </w:p>
    <w:p w:rsidR="00F03111" w:rsidRPr="0011201F" w:rsidRDefault="00F03111" w:rsidP="003B706B">
      <w:pPr>
        <w:spacing w:beforeLines="30" w:before="108"/>
        <w:ind w:leftChars="100" w:left="240"/>
        <w:jc w:val="both"/>
        <w:rPr>
          <w:b/>
          <w:bCs/>
          <w:bdr w:val="single" w:sz="4" w:space="0" w:color="auto"/>
        </w:rPr>
      </w:pPr>
      <w:r w:rsidRPr="0011201F">
        <w:rPr>
          <w:rFonts w:hint="eastAsia"/>
          <w:b/>
          <w:bCs/>
          <w:bdr w:val="single" w:sz="4" w:space="0" w:color="auto"/>
        </w:rPr>
        <w:t>二、法喻合說：輕蔑餘人，罪重於四禁、五逆</w:t>
      </w:r>
    </w:p>
    <w:p w:rsidR="00F03111" w:rsidRPr="0011201F" w:rsidRDefault="00F03111" w:rsidP="00E354DE">
      <w:pPr>
        <w:spacing w:beforeLines="30" w:before="108" w:line="366" w:lineRule="exact"/>
        <w:ind w:leftChars="100" w:left="240"/>
        <w:jc w:val="both"/>
        <w:rPr>
          <w:b/>
          <w:bCs/>
          <w:bdr w:val="single" w:sz="4" w:space="0" w:color="auto"/>
        </w:rPr>
      </w:pPr>
      <w:bookmarkStart w:id="3588" w:name="_Toc130349150"/>
      <w:bookmarkStart w:id="3589" w:name="_Toc137785552"/>
      <w:r w:rsidRPr="0011201F">
        <w:rPr>
          <w:rFonts w:hint="eastAsia"/>
          <w:b/>
          <w:bCs/>
          <w:bdr w:val="single" w:sz="4" w:space="0" w:color="auto"/>
        </w:rPr>
        <w:t>三、勸誡應覺知微細魔事</w:t>
      </w:r>
    </w:p>
    <w:p w:rsidR="00F03111" w:rsidRDefault="00F03111" w:rsidP="00E354DE">
      <w:pPr>
        <w:spacing w:line="366" w:lineRule="exact"/>
        <w:ind w:leftChars="150" w:left="360"/>
        <w:jc w:val="both"/>
        <w:rPr>
          <w:b/>
          <w:bCs/>
          <w:bdr w:val="single" w:sz="4" w:space="0" w:color="auto"/>
        </w:rPr>
      </w:pPr>
      <w:r w:rsidRPr="0011201F">
        <w:rPr>
          <w:rFonts w:hint="eastAsia"/>
          <w:b/>
          <w:bCs/>
          <w:bdr w:val="single" w:sz="4" w:space="0" w:color="auto"/>
        </w:rPr>
        <w:t>（一）釋「微細魔事」</w:t>
      </w:r>
      <w:bookmarkEnd w:id="3588"/>
      <w:bookmarkEnd w:id="3589"/>
    </w:p>
    <w:p w:rsidR="00F03111" w:rsidRPr="0011201F" w:rsidRDefault="00F03111" w:rsidP="00E354DE">
      <w:pPr>
        <w:spacing w:beforeLines="30" w:before="108" w:line="366" w:lineRule="exact"/>
        <w:ind w:leftChars="150" w:left="360"/>
        <w:jc w:val="both"/>
        <w:rPr>
          <w:b/>
          <w:bCs/>
          <w:bdr w:val="single" w:sz="4" w:space="0" w:color="auto"/>
        </w:rPr>
      </w:pPr>
      <w:r w:rsidRPr="0011201F">
        <w:rPr>
          <w:rFonts w:hint="eastAsia"/>
          <w:b/>
          <w:bCs/>
          <w:bdr w:val="single" w:sz="4" w:space="0" w:color="auto"/>
        </w:rPr>
        <w:t>（二）勸誡應覺知、遠離</w:t>
      </w:r>
    </w:p>
    <w:p w:rsidR="00F03111" w:rsidRPr="0011201F" w:rsidRDefault="00F03111" w:rsidP="00E354DE">
      <w:pPr>
        <w:spacing w:beforeLines="30" w:before="108" w:line="366" w:lineRule="exact"/>
        <w:ind w:leftChars="50" w:left="120"/>
        <w:jc w:val="both"/>
        <w:rPr>
          <w:b/>
          <w:bCs/>
          <w:bdr w:val="single" w:sz="4" w:space="0" w:color="auto"/>
        </w:rPr>
      </w:pPr>
      <w:r w:rsidRPr="0011201F">
        <w:rPr>
          <w:rFonts w:hint="eastAsia"/>
          <w:b/>
          <w:bCs/>
          <w:bdr w:val="single" w:sz="4" w:space="0" w:color="auto"/>
        </w:rPr>
        <w:t>（肆）魔讚遠離法，而菩薩不知佛真遠離行</w:t>
      </w:r>
    </w:p>
    <w:p w:rsidR="00F03111" w:rsidRPr="0011201F" w:rsidRDefault="00F03111" w:rsidP="00E354DE">
      <w:pPr>
        <w:spacing w:beforeLines="30" w:before="108" w:line="366" w:lineRule="exact"/>
        <w:jc w:val="both"/>
        <w:rPr>
          <w:b/>
          <w:bCs/>
          <w:bdr w:val="single" w:sz="4" w:space="0" w:color="auto"/>
        </w:rPr>
      </w:pPr>
      <w:r w:rsidRPr="0011201F">
        <w:rPr>
          <w:rFonts w:hint="eastAsia"/>
          <w:b/>
          <w:bCs/>
          <w:bdr w:val="single" w:sz="4" w:space="0" w:color="auto"/>
        </w:rPr>
        <w:t>參、明親近善知識</w:t>
      </w:r>
    </w:p>
    <w:p w:rsidR="00F03111" w:rsidRDefault="00F03111" w:rsidP="00E354DE">
      <w:pPr>
        <w:spacing w:line="366" w:lineRule="exact"/>
        <w:ind w:leftChars="50" w:left="120"/>
        <w:jc w:val="both"/>
        <w:rPr>
          <w:b/>
          <w:bCs/>
          <w:szCs w:val="20"/>
          <w:bdr w:val="single" w:sz="4" w:space="0" w:color="auto"/>
        </w:rPr>
      </w:pPr>
      <w:r w:rsidRPr="0011201F">
        <w:rPr>
          <w:rFonts w:hint="eastAsia"/>
          <w:b/>
          <w:bCs/>
          <w:bdr w:val="single" w:sz="4" w:space="0" w:color="auto"/>
        </w:rPr>
        <w:t>（壹）欲得無上菩提，當親近善知善</w:t>
      </w:r>
    </w:p>
    <w:p w:rsidR="00F03111" w:rsidRPr="0011201F" w:rsidRDefault="00F03111" w:rsidP="00E354DE">
      <w:pPr>
        <w:spacing w:beforeLines="30" w:before="108" w:line="366" w:lineRule="exact"/>
        <w:ind w:leftChars="50" w:left="120"/>
        <w:jc w:val="both"/>
        <w:rPr>
          <w:b/>
          <w:bCs/>
          <w:bdr w:val="single" w:sz="4" w:space="0" w:color="auto"/>
        </w:rPr>
      </w:pPr>
      <w:bookmarkStart w:id="3590" w:name="_Toc137785558"/>
      <w:r w:rsidRPr="0011201F">
        <w:rPr>
          <w:rFonts w:hint="eastAsia"/>
          <w:b/>
          <w:bCs/>
          <w:bdr w:val="single" w:sz="4" w:space="0" w:color="auto"/>
        </w:rPr>
        <w:t>（貳）辨兩種善知識</w:t>
      </w:r>
    </w:p>
    <w:bookmarkEnd w:id="3590"/>
    <w:p w:rsidR="00F03111" w:rsidRPr="0011201F" w:rsidRDefault="00F03111" w:rsidP="00E354DE">
      <w:pPr>
        <w:spacing w:line="366" w:lineRule="exact"/>
        <w:ind w:leftChars="100" w:left="240"/>
        <w:jc w:val="both"/>
        <w:rPr>
          <w:b/>
          <w:bCs/>
          <w:bdr w:val="single" w:sz="4" w:space="0" w:color="auto"/>
        </w:rPr>
      </w:pPr>
      <w:r w:rsidRPr="0011201F">
        <w:rPr>
          <w:rFonts w:hint="eastAsia"/>
          <w:b/>
          <w:bCs/>
          <w:bdr w:val="single" w:sz="4" w:space="0" w:color="auto"/>
        </w:rPr>
        <w:t>一、須菩提問</w:t>
      </w:r>
    </w:p>
    <w:p w:rsidR="00F03111" w:rsidRPr="0011201F" w:rsidRDefault="00F03111" w:rsidP="00E354DE">
      <w:pPr>
        <w:snapToGrid w:val="0"/>
        <w:spacing w:beforeLines="30" w:before="108" w:line="366" w:lineRule="exact"/>
        <w:ind w:leftChars="100" w:left="240"/>
        <w:jc w:val="both"/>
        <w:rPr>
          <w:b/>
          <w:bCs/>
          <w:bdr w:val="single" w:sz="4" w:space="0" w:color="auto"/>
        </w:rPr>
      </w:pPr>
      <w:r w:rsidRPr="0011201F">
        <w:rPr>
          <w:rFonts w:hint="eastAsia"/>
          <w:b/>
          <w:bCs/>
          <w:bdr w:val="single" w:sz="4" w:space="0" w:color="auto"/>
        </w:rPr>
        <w:t>二、佛答</w:t>
      </w:r>
    </w:p>
    <w:p w:rsidR="00F03111" w:rsidRPr="0011201F" w:rsidRDefault="00F03111" w:rsidP="00E354DE">
      <w:pPr>
        <w:spacing w:line="366" w:lineRule="exact"/>
        <w:ind w:leftChars="150" w:left="360"/>
        <w:jc w:val="both"/>
        <w:rPr>
          <w:b/>
          <w:bCs/>
          <w:bdr w:val="single" w:sz="4" w:space="0" w:color="auto"/>
        </w:rPr>
      </w:pPr>
      <w:r w:rsidRPr="0011201F">
        <w:rPr>
          <w:rFonts w:hint="eastAsia"/>
          <w:b/>
          <w:bCs/>
          <w:bdr w:val="single" w:sz="4" w:space="0" w:color="auto"/>
        </w:rPr>
        <w:t>（一）人與法通名善知識</w:t>
      </w:r>
    </w:p>
    <w:p w:rsidR="00F03111" w:rsidRPr="0011201F" w:rsidRDefault="00F03111" w:rsidP="00E354DE">
      <w:pPr>
        <w:spacing w:line="366" w:lineRule="exact"/>
        <w:ind w:leftChars="200" w:left="480"/>
        <w:jc w:val="both"/>
        <w:rPr>
          <w:b/>
          <w:bCs/>
          <w:bdr w:val="single" w:sz="4" w:space="0" w:color="auto"/>
        </w:rPr>
      </w:pPr>
      <w:r w:rsidRPr="0011201F">
        <w:rPr>
          <w:rFonts w:hint="eastAsia"/>
          <w:b/>
          <w:bCs/>
          <w:bdr w:val="single" w:sz="4" w:space="0" w:color="auto"/>
        </w:rPr>
        <w:t>1</w:t>
      </w:r>
      <w:r w:rsidRPr="0011201F">
        <w:rPr>
          <w:rFonts w:hint="eastAsia"/>
          <w:b/>
          <w:bCs/>
          <w:bdr w:val="single" w:sz="4" w:space="0" w:color="auto"/>
        </w:rPr>
        <w:t>、人善知識</w:t>
      </w:r>
    </w:p>
    <w:p w:rsidR="00F03111" w:rsidRPr="0011201F" w:rsidRDefault="00F03111" w:rsidP="00823059">
      <w:pPr>
        <w:spacing w:beforeLines="30" w:before="108"/>
        <w:ind w:leftChars="200" w:left="480"/>
        <w:jc w:val="both"/>
        <w:rPr>
          <w:b/>
          <w:bCs/>
          <w:bdr w:val="single" w:sz="4" w:space="0" w:color="auto"/>
        </w:rPr>
      </w:pPr>
      <w:r w:rsidRPr="0011201F">
        <w:rPr>
          <w:rFonts w:hint="eastAsia"/>
          <w:b/>
          <w:bCs/>
          <w:bdr w:val="single" w:sz="4" w:space="0" w:color="auto"/>
        </w:rPr>
        <w:t>2</w:t>
      </w:r>
      <w:r w:rsidRPr="0011201F">
        <w:rPr>
          <w:rFonts w:hint="eastAsia"/>
          <w:b/>
          <w:bCs/>
          <w:bdr w:val="single" w:sz="4" w:space="0" w:color="auto"/>
        </w:rPr>
        <w:t>、法善知識</w:t>
      </w:r>
    </w:p>
    <w:p w:rsidR="00F03111" w:rsidRPr="0011201F" w:rsidRDefault="00F03111" w:rsidP="00823059">
      <w:pPr>
        <w:spacing w:beforeLines="30" w:before="108"/>
        <w:ind w:leftChars="200" w:left="480"/>
        <w:jc w:val="both"/>
        <w:rPr>
          <w:b/>
          <w:bCs/>
          <w:bdr w:val="single" w:sz="4" w:space="0" w:color="auto"/>
        </w:rPr>
      </w:pPr>
      <w:r w:rsidRPr="0011201F">
        <w:rPr>
          <w:rFonts w:hint="eastAsia"/>
          <w:b/>
          <w:bCs/>
          <w:bdr w:val="single" w:sz="4" w:space="0" w:color="auto"/>
        </w:rPr>
        <w:t>3</w:t>
      </w:r>
      <w:r w:rsidRPr="0011201F">
        <w:rPr>
          <w:rFonts w:hint="eastAsia"/>
          <w:b/>
          <w:bCs/>
          <w:bdr w:val="single" w:sz="4" w:space="0" w:color="auto"/>
        </w:rPr>
        <w:t>、結</w:t>
      </w:r>
    </w:p>
    <w:p w:rsidR="00F03111" w:rsidRDefault="00F03111" w:rsidP="000D538F">
      <w:pPr>
        <w:spacing w:beforeLines="30" w:before="108"/>
        <w:ind w:leftChars="250" w:left="600"/>
        <w:jc w:val="both"/>
        <w:rPr>
          <w:b/>
          <w:bCs/>
          <w:bdr w:val="single" w:sz="4" w:space="0" w:color="auto"/>
        </w:rPr>
      </w:pPr>
      <w:bookmarkStart w:id="3591" w:name="_Toc130349156"/>
      <w:bookmarkStart w:id="3592" w:name="_Toc137785560"/>
      <w:r w:rsidRPr="0011201F">
        <w:rPr>
          <w:rFonts w:hint="eastAsia"/>
          <w:b/>
          <w:bCs/>
          <w:bdr w:val="single" w:sz="4" w:space="0" w:color="auto"/>
        </w:rPr>
        <w:t>※</w:t>
      </w:r>
      <w:r w:rsidRPr="0011201F">
        <w:rPr>
          <w:rFonts w:hint="eastAsia"/>
          <w:b/>
          <w:bCs/>
          <w:bdr w:val="single" w:sz="4" w:space="0" w:color="auto"/>
        </w:rPr>
        <w:t xml:space="preserve"> </w:t>
      </w:r>
      <w:r w:rsidRPr="0011201F">
        <w:rPr>
          <w:rFonts w:hint="eastAsia"/>
          <w:b/>
          <w:bCs/>
          <w:bdr w:val="single" w:sz="4" w:space="0" w:color="auto"/>
        </w:rPr>
        <w:t>因論生論：二乘人為何是菩薩之善知識</w:t>
      </w:r>
      <w:bookmarkEnd w:id="3591"/>
      <w:bookmarkEnd w:id="3592"/>
    </w:p>
    <w:p w:rsidR="00F03111" w:rsidRPr="0011201F" w:rsidRDefault="00F03111" w:rsidP="004C063B">
      <w:pPr>
        <w:spacing w:beforeLines="30" w:before="108" w:line="346" w:lineRule="exact"/>
        <w:ind w:leftChars="150" w:left="360"/>
        <w:jc w:val="both"/>
        <w:rPr>
          <w:b/>
          <w:bCs/>
          <w:bdr w:val="single" w:sz="4" w:space="0" w:color="auto"/>
        </w:rPr>
      </w:pPr>
      <w:r w:rsidRPr="0011201F">
        <w:rPr>
          <w:rFonts w:hint="eastAsia"/>
          <w:b/>
          <w:bCs/>
          <w:bdr w:val="single" w:sz="4" w:space="0" w:color="auto"/>
        </w:rPr>
        <w:t>（二）別說法善知識</w:t>
      </w:r>
    </w:p>
    <w:p w:rsidR="00F03111" w:rsidRPr="0011201F" w:rsidRDefault="00F03111" w:rsidP="004C063B">
      <w:pPr>
        <w:spacing w:line="346" w:lineRule="exact"/>
        <w:ind w:leftChars="200" w:left="480"/>
        <w:jc w:val="both"/>
        <w:rPr>
          <w:b/>
          <w:bCs/>
          <w:bdr w:val="single" w:sz="4" w:space="0" w:color="auto"/>
        </w:rPr>
      </w:pPr>
      <w:r w:rsidRPr="0011201F">
        <w:rPr>
          <w:rFonts w:hint="eastAsia"/>
          <w:b/>
          <w:bCs/>
          <w:bdr w:val="single" w:sz="4" w:space="0" w:color="auto"/>
        </w:rPr>
        <w:t>1</w:t>
      </w:r>
      <w:r w:rsidRPr="0011201F">
        <w:rPr>
          <w:rFonts w:hint="eastAsia"/>
          <w:b/>
          <w:bCs/>
          <w:bdr w:val="single" w:sz="4" w:space="0" w:color="auto"/>
        </w:rPr>
        <w:t>、通明六度等法是善知識</w:t>
      </w:r>
    </w:p>
    <w:p w:rsidR="00F03111" w:rsidRPr="0011201F" w:rsidRDefault="00F03111" w:rsidP="004C063B">
      <w:pPr>
        <w:spacing w:line="346" w:lineRule="exact"/>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1</w:t>
      </w:r>
      <w:r w:rsidRPr="0011201F">
        <w:rPr>
          <w:rFonts w:hint="eastAsia"/>
          <w:b/>
          <w:bCs/>
          <w:bdr w:val="single" w:sz="4" w:space="0" w:color="auto"/>
        </w:rPr>
        <w:t>）釋疑：六度總攝一切法，為何別說餘法為善知識</w:t>
      </w:r>
    </w:p>
    <w:p w:rsidR="00F03111" w:rsidRPr="0011201F" w:rsidRDefault="00F03111" w:rsidP="004C063B">
      <w:pPr>
        <w:spacing w:beforeLines="30" w:before="108" w:line="346" w:lineRule="exact"/>
        <w:ind w:leftChars="250" w:left="600"/>
        <w:jc w:val="both"/>
        <w:rPr>
          <w:b/>
          <w:bCs/>
          <w:bdr w:val="single" w:sz="4" w:space="0" w:color="auto"/>
        </w:rPr>
      </w:pPr>
      <w:bookmarkStart w:id="3593" w:name="_Toc130349159"/>
      <w:bookmarkStart w:id="3594" w:name="_Toc137785563"/>
      <w:r w:rsidRPr="0011201F">
        <w:rPr>
          <w:rFonts w:hint="eastAsia"/>
          <w:b/>
          <w:bCs/>
          <w:bdr w:val="single" w:sz="4" w:space="0" w:color="auto"/>
        </w:rPr>
        <w:t>（</w:t>
      </w:r>
      <w:r w:rsidRPr="0011201F">
        <w:rPr>
          <w:rFonts w:hint="eastAsia"/>
          <w:b/>
          <w:bCs/>
          <w:bdr w:val="single" w:sz="4" w:space="0" w:color="auto"/>
        </w:rPr>
        <w:t>2</w:t>
      </w:r>
      <w:r w:rsidRPr="0011201F">
        <w:rPr>
          <w:rFonts w:hint="eastAsia"/>
          <w:b/>
          <w:bCs/>
          <w:bdr w:val="single" w:sz="4" w:space="0" w:color="auto"/>
        </w:rPr>
        <w:t>）稱歎</w:t>
      </w:r>
    </w:p>
    <w:p w:rsidR="00F03111" w:rsidRPr="0011201F" w:rsidRDefault="00F03111" w:rsidP="004C063B">
      <w:pPr>
        <w:spacing w:line="346" w:lineRule="exact"/>
        <w:ind w:leftChars="300" w:left="720"/>
        <w:jc w:val="both"/>
        <w:rPr>
          <w:b/>
          <w:bCs/>
          <w:bdr w:val="single" w:sz="4" w:space="0" w:color="auto"/>
        </w:rPr>
      </w:pPr>
      <w:r w:rsidRPr="0011201F">
        <w:rPr>
          <w:rFonts w:hint="eastAsia"/>
          <w:b/>
          <w:bCs/>
          <w:bdr w:val="single" w:sz="4" w:space="0" w:color="auto"/>
        </w:rPr>
        <w:t>A</w:t>
      </w:r>
      <w:r w:rsidRPr="0011201F">
        <w:rPr>
          <w:rFonts w:hint="eastAsia"/>
          <w:b/>
          <w:bCs/>
          <w:bdr w:val="single" w:sz="4" w:space="0" w:color="auto"/>
        </w:rPr>
        <w:t>、依六度辨</w:t>
      </w:r>
    </w:p>
    <w:bookmarkEnd w:id="3593"/>
    <w:bookmarkEnd w:id="3594"/>
    <w:p w:rsidR="00F03111" w:rsidRPr="0011201F" w:rsidRDefault="00F03111" w:rsidP="004C063B">
      <w:pPr>
        <w:spacing w:line="346" w:lineRule="exact"/>
        <w:ind w:leftChars="350" w:left="840"/>
        <w:jc w:val="both"/>
        <w:rPr>
          <w:b/>
          <w:szCs w:val="20"/>
          <w:bdr w:val="single" w:sz="4" w:space="0" w:color="auto"/>
        </w:rPr>
      </w:pPr>
      <w:r w:rsidRPr="0011201F">
        <w:rPr>
          <w:rFonts w:hint="eastAsia"/>
          <w:b/>
          <w:szCs w:val="20"/>
          <w:bdr w:val="single" w:sz="4" w:space="0" w:color="auto"/>
        </w:rPr>
        <w:t>（</w:t>
      </w:r>
      <w:r w:rsidRPr="0011201F">
        <w:rPr>
          <w:rFonts w:hint="eastAsia"/>
          <w:b/>
          <w:szCs w:val="20"/>
          <w:bdr w:val="single" w:sz="4" w:space="0" w:color="auto"/>
        </w:rPr>
        <w:t>A</w:t>
      </w:r>
      <w:r w:rsidRPr="0011201F">
        <w:rPr>
          <w:rFonts w:hint="eastAsia"/>
          <w:b/>
          <w:szCs w:val="20"/>
          <w:bdr w:val="single" w:sz="4" w:space="0" w:color="auto"/>
        </w:rPr>
        <w:t>）釋「六波羅蜜是世尊」</w:t>
      </w:r>
    </w:p>
    <w:p w:rsidR="00F03111" w:rsidRPr="0011201F" w:rsidRDefault="00F03111" w:rsidP="004C063B">
      <w:pPr>
        <w:spacing w:beforeLines="30" w:before="108" w:line="346" w:lineRule="exact"/>
        <w:ind w:leftChars="350" w:left="840"/>
        <w:jc w:val="both"/>
        <w:rPr>
          <w:b/>
          <w:szCs w:val="20"/>
          <w:bdr w:val="single" w:sz="4" w:space="0" w:color="auto"/>
        </w:rPr>
      </w:pPr>
      <w:r w:rsidRPr="0011201F">
        <w:rPr>
          <w:rFonts w:hint="eastAsia"/>
          <w:b/>
          <w:szCs w:val="20"/>
          <w:bdr w:val="single" w:sz="4" w:space="0" w:color="auto"/>
        </w:rPr>
        <w:t>（</w:t>
      </w:r>
      <w:r w:rsidRPr="0011201F">
        <w:rPr>
          <w:rFonts w:hint="eastAsia"/>
          <w:b/>
          <w:szCs w:val="20"/>
          <w:bdr w:val="single" w:sz="4" w:space="0" w:color="auto"/>
        </w:rPr>
        <w:t>B</w:t>
      </w:r>
      <w:r w:rsidRPr="0011201F">
        <w:rPr>
          <w:rFonts w:hint="eastAsia"/>
          <w:b/>
          <w:szCs w:val="20"/>
          <w:bdr w:val="single" w:sz="4" w:space="0" w:color="auto"/>
        </w:rPr>
        <w:t>）釋「六波羅蜜是道」</w:t>
      </w:r>
    </w:p>
    <w:p w:rsidR="00F03111" w:rsidRPr="0011201F" w:rsidRDefault="00F03111" w:rsidP="004C063B">
      <w:pPr>
        <w:spacing w:beforeLines="30" w:before="108" w:line="346" w:lineRule="exact"/>
        <w:ind w:leftChars="350" w:left="840"/>
        <w:jc w:val="both"/>
        <w:rPr>
          <w:b/>
          <w:szCs w:val="20"/>
          <w:bdr w:val="single" w:sz="4" w:space="0" w:color="auto"/>
        </w:rPr>
      </w:pPr>
      <w:r w:rsidRPr="0011201F">
        <w:rPr>
          <w:rFonts w:hint="eastAsia"/>
          <w:b/>
          <w:szCs w:val="20"/>
          <w:bdr w:val="single" w:sz="4" w:space="0" w:color="auto"/>
        </w:rPr>
        <w:t>（</w:t>
      </w:r>
      <w:r w:rsidRPr="0011201F">
        <w:rPr>
          <w:rFonts w:hint="eastAsia"/>
          <w:b/>
          <w:szCs w:val="20"/>
          <w:bdr w:val="single" w:sz="4" w:space="0" w:color="auto"/>
        </w:rPr>
        <w:t>C</w:t>
      </w:r>
      <w:r w:rsidRPr="0011201F">
        <w:rPr>
          <w:rFonts w:hint="eastAsia"/>
          <w:b/>
          <w:szCs w:val="20"/>
          <w:bdr w:val="single" w:sz="4" w:space="0" w:color="auto"/>
        </w:rPr>
        <w:t>）釋「六波羅蜜是大明」</w:t>
      </w:r>
    </w:p>
    <w:p w:rsidR="00F03111" w:rsidRPr="0011201F" w:rsidRDefault="00F03111" w:rsidP="004C063B">
      <w:pPr>
        <w:spacing w:beforeLines="30" w:before="108" w:line="346" w:lineRule="exact"/>
        <w:ind w:leftChars="350" w:left="840"/>
        <w:jc w:val="both"/>
        <w:rPr>
          <w:b/>
          <w:szCs w:val="20"/>
          <w:bdr w:val="single" w:sz="4" w:space="0" w:color="auto"/>
        </w:rPr>
      </w:pPr>
      <w:r w:rsidRPr="0011201F">
        <w:rPr>
          <w:rFonts w:hint="eastAsia"/>
          <w:b/>
          <w:szCs w:val="20"/>
          <w:bdr w:val="single" w:sz="4" w:space="0" w:color="auto"/>
        </w:rPr>
        <w:t>（</w:t>
      </w:r>
      <w:r w:rsidRPr="0011201F">
        <w:rPr>
          <w:rFonts w:hint="eastAsia"/>
          <w:b/>
          <w:szCs w:val="20"/>
          <w:bdr w:val="single" w:sz="4" w:space="0" w:color="auto"/>
        </w:rPr>
        <w:t>D</w:t>
      </w:r>
      <w:r w:rsidRPr="0011201F">
        <w:rPr>
          <w:rFonts w:hint="eastAsia"/>
          <w:b/>
          <w:szCs w:val="20"/>
          <w:bdr w:val="single" w:sz="4" w:space="0" w:color="auto"/>
        </w:rPr>
        <w:t>）釋「六波羅蜜大炬乃至是究竟道」</w:t>
      </w:r>
    </w:p>
    <w:p w:rsidR="00F03111" w:rsidRPr="0011201F" w:rsidRDefault="00F03111" w:rsidP="00921958">
      <w:pPr>
        <w:spacing w:beforeLines="30" w:before="108"/>
        <w:ind w:leftChars="350" w:left="840"/>
        <w:jc w:val="both"/>
        <w:rPr>
          <w:b/>
          <w:szCs w:val="20"/>
          <w:bdr w:val="single" w:sz="4" w:space="0" w:color="auto"/>
        </w:rPr>
      </w:pPr>
      <w:r w:rsidRPr="0011201F">
        <w:rPr>
          <w:rFonts w:hint="eastAsia"/>
          <w:b/>
          <w:szCs w:val="20"/>
          <w:bdr w:val="single" w:sz="4" w:space="0" w:color="auto"/>
        </w:rPr>
        <w:t>（</w:t>
      </w:r>
      <w:r w:rsidRPr="0011201F">
        <w:rPr>
          <w:rFonts w:hint="eastAsia"/>
          <w:b/>
          <w:szCs w:val="20"/>
          <w:bdr w:val="single" w:sz="4" w:space="0" w:color="auto"/>
        </w:rPr>
        <w:t>E</w:t>
      </w:r>
      <w:r w:rsidRPr="0011201F">
        <w:rPr>
          <w:rFonts w:hint="eastAsia"/>
          <w:b/>
          <w:szCs w:val="20"/>
          <w:bdr w:val="single" w:sz="4" w:space="0" w:color="auto"/>
        </w:rPr>
        <w:t>）釋「六波羅蜜是父母」</w:t>
      </w:r>
    </w:p>
    <w:p w:rsidR="00F03111" w:rsidRDefault="00F03111" w:rsidP="00921958">
      <w:pPr>
        <w:spacing w:beforeLines="30" w:before="108"/>
        <w:ind w:leftChars="300" w:left="720"/>
        <w:jc w:val="both"/>
        <w:rPr>
          <w:b/>
          <w:bCs/>
        </w:rPr>
      </w:pPr>
      <w:r w:rsidRPr="0011201F">
        <w:rPr>
          <w:rFonts w:hint="eastAsia"/>
          <w:b/>
          <w:bCs/>
          <w:bdr w:val="single" w:sz="4" w:space="0" w:color="auto"/>
        </w:rPr>
        <w:t>B</w:t>
      </w:r>
      <w:r w:rsidRPr="0011201F">
        <w:rPr>
          <w:rFonts w:hint="eastAsia"/>
          <w:b/>
          <w:bCs/>
          <w:bdr w:val="single" w:sz="4" w:space="0" w:color="auto"/>
        </w:rPr>
        <w:t>、例餘</w:t>
      </w:r>
    </w:p>
    <w:p w:rsidR="00F03111" w:rsidRPr="0011201F" w:rsidRDefault="00F03111" w:rsidP="00921958">
      <w:pPr>
        <w:spacing w:beforeLines="30" w:before="108"/>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3</w:t>
      </w:r>
      <w:r w:rsidRPr="0011201F">
        <w:rPr>
          <w:rFonts w:hint="eastAsia"/>
          <w:b/>
          <w:bCs/>
          <w:bdr w:val="single" w:sz="4" w:space="0" w:color="auto"/>
        </w:rPr>
        <w:t>）釋因由</w:t>
      </w:r>
    </w:p>
    <w:p w:rsidR="00F03111" w:rsidRPr="0011201F" w:rsidRDefault="00F03111" w:rsidP="00921958">
      <w:pPr>
        <w:spacing w:beforeLines="30" w:before="108"/>
        <w:ind w:leftChars="250" w:left="600"/>
        <w:jc w:val="both"/>
        <w:rPr>
          <w:b/>
          <w:bCs/>
          <w:bdr w:val="single" w:sz="4" w:space="0" w:color="auto"/>
        </w:rPr>
      </w:pPr>
      <w:r w:rsidRPr="0011201F">
        <w:rPr>
          <w:rFonts w:hint="eastAsia"/>
          <w:b/>
          <w:bCs/>
          <w:bdr w:val="single" w:sz="4" w:space="0" w:color="auto"/>
        </w:rPr>
        <w:t>（</w:t>
      </w:r>
      <w:r w:rsidRPr="0011201F">
        <w:rPr>
          <w:rFonts w:hint="eastAsia"/>
          <w:b/>
          <w:bCs/>
          <w:bdr w:val="single" w:sz="4" w:space="0" w:color="auto"/>
        </w:rPr>
        <w:t>4</w:t>
      </w:r>
      <w:r w:rsidRPr="0011201F">
        <w:rPr>
          <w:rFonts w:hint="eastAsia"/>
          <w:b/>
          <w:bCs/>
          <w:bdr w:val="single" w:sz="4" w:space="0" w:color="auto"/>
        </w:rPr>
        <w:t>）勸親近</w:t>
      </w:r>
    </w:p>
    <w:p w:rsidR="00F03111" w:rsidRPr="0011201F" w:rsidRDefault="00F03111" w:rsidP="00921958">
      <w:pPr>
        <w:spacing w:beforeLines="30" w:before="108"/>
        <w:ind w:leftChars="200" w:left="480"/>
        <w:jc w:val="both"/>
        <w:rPr>
          <w:b/>
          <w:bCs/>
          <w:bdr w:val="single" w:sz="4" w:space="0" w:color="auto"/>
        </w:rPr>
      </w:pPr>
      <w:r w:rsidRPr="0011201F">
        <w:rPr>
          <w:rFonts w:hint="eastAsia"/>
          <w:b/>
          <w:bCs/>
          <w:bdr w:val="single" w:sz="4" w:space="0" w:color="auto"/>
        </w:rPr>
        <w:t>2</w:t>
      </w:r>
      <w:r w:rsidRPr="0011201F">
        <w:rPr>
          <w:rFonts w:hint="eastAsia"/>
          <w:b/>
          <w:bCs/>
          <w:bdr w:val="single" w:sz="4" w:space="0" w:color="auto"/>
        </w:rPr>
        <w:t>、別明般若是善知識，廣攝諸善，應當學</w:t>
      </w:r>
    </w:p>
    <w:p w:rsidR="00F03111" w:rsidRPr="00120773" w:rsidRDefault="00F03111" w:rsidP="00921958">
      <w:pPr>
        <w:ind w:leftChars="200" w:left="480"/>
        <w:jc w:val="both"/>
      </w:pPr>
    </w:p>
    <w:p w:rsidR="00F03111" w:rsidRDefault="00F03111" w:rsidP="00A8347D">
      <w:pPr>
        <w:adjustRightInd w:val="0"/>
        <w:snapToGrid w:val="0"/>
        <w:jc w:val="center"/>
        <w:rPr>
          <w:rFonts w:cs="Roman Unicode"/>
        </w:rPr>
      </w:pPr>
    </w:p>
    <w:p w:rsidR="00F03111" w:rsidRPr="00010151" w:rsidRDefault="00F03111" w:rsidP="00A8347D">
      <w:pPr>
        <w:jc w:val="center"/>
        <w:rPr>
          <w:rFonts w:eastAsia="標楷體" w:cs="Roman Unicode"/>
          <w:b/>
          <w:sz w:val="44"/>
          <w:szCs w:val="44"/>
        </w:rPr>
      </w:pPr>
      <w:r w:rsidRPr="00010151">
        <w:rPr>
          <w:rFonts w:eastAsia="標楷體" w:cs="Roman Unicode" w:hint="eastAsia"/>
          <w:b/>
          <w:sz w:val="44"/>
          <w:szCs w:val="44"/>
        </w:rPr>
        <w:t>《大智度論》卷</w:t>
      </w:r>
      <w:r w:rsidRPr="00010151">
        <w:rPr>
          <w:rFonts w:eastAsia="標楷體" w:cs="Roman Unicode"/>
          <w:b/>
          <w:sz w:val="44"/>
          <w:szCs w:val="44"/>
        </w:rPr>
        <w:t>77</w:t>
      </w:r>
    </w:p>
    <w:p w:rsidR="00F03111" w:rsidRDefault="00F03111" w:rsidP="00A8347D">
      <w:pPr>
        <w:snapToGrid w:val="0"/>
        <w:jc w:val="center"/>
        <w:rPr>
          <w:rFonts w:eastAsia="標楷體" w:cs="Roman Unicode"/>
          <w:b/>
          <w:bCs/>
          <w:sz w:val="28"/>
          <w:szCs w:val="28"/>
        </w:rPr>
      </w:pPr>
      <w:r w:rsidRPr="00010151">
        <w:rPr>
          <w:rFonts w:eastAsia="標楷體" w:cs="Roman Unicode" w:hint="eastAsia"/>
          <w:b/>
          <w:bCs/>
          <w:sz w:val="28"/>
          <w:szCs w:val="28"/>
        </w:rPr>
        <w:t>〈釋夢中不證品第六十一之餘〉</w:t>
      </w:r>
    </w:p>
    <w:p w:rsidR="00F03111" w:rsidRDefault="00F03111" w:rsidP="00A8347D">
      <w:pPr>
        <w:jc w:val="right"/>
        <w:rPr>
          <w:rFonts w:eastAsia="SimSun"/>
        </w:rPr>
      </w:pPr>
      <w:r w:rsidRPr="00010151">
        <w:rPr>
          <w:rFonts w:eastAsia="標楷體" w:cs="Roman Unicode" w:hint="eastAsia"/>
          <w:sz w:val="26"/>
        </w:rPr>
        <w:t>釋厚觀</w:t>
      </w:r>
      <w:r w:rsidRPr="00010151">
        <w:rPr>
          <w:rFonts w:cs="Roman Unicode" w:hint="eastAsia"/>
          <w:sz w:val="26"/>
        </w:rPr>
        <w:t>（</w:t>
      </w:r>
      <w:r w:rsidRPr="00010151">
        <w:rPr>
          <w:rFonts w:cs="Roman Unicode"/>
          <w:sz w:val="26"/>
        </w:rPr>
        <w:t>2012.03.10</w:t>
      </w:r>
      <w:r w:rsidRPr="00010151">
        <w:rPr>
          <w:rFonts w:cs="Roman Unicode" w:hint="eastAsia"/>
          <w:sz w:val="26"/>
        </w:rPr>
        <w:t>）</w:t>
      </w:r>
    </w:p>
    <w:p w:rsidR="00F03111" w:rsidRPr="00010151" w:rsidRDefault="00F03111" w:rsidP="003923D1">
      <w:pPr>
        <w:spacing w:line="366" w:lineRule="exact"/>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肆、明「般若相」</w:t>
      </w:r>
    </w:p>
    <w:p w:rsidR="00F03111" w:rsidRPr="00010151" w:rsidRDefault="00F03111" w:rsidP="003923D1">
      <w:pPr>
        <w:spacing w:line="366" w:lineRule="exact"/>
        <w:ind w:leftChars="50" w:left="120"/>
        <w:jc w:val="both"/>
        <w:rPr>
          <w:b/>
          <w:sz w:val="21"/>
          <w:szCs w:val="21"/>
          <w:bdr w:val="single" w:sz="4" w:space="0" w:color="auto"/>
        </w:rPr>
      </w:pPr>
      <w:r w:rsidRPr="00010151">
        <w:rPr>
          <w:rFonts w:ascii="標楷體" w:eastAsia="標楷體" w:hAnsi="標楷體" w:hint="eastAsia"/>
          <w:b/>
          <w:sz w:val="21"/>
          <w:szCs w:val="21"/>
          <w:bdr w:val="single" w:sz="4" w:space="0" w:color="auto"/>
        </w:rPr>
        <w:t>（壹）正明般若相</w:t>
      </w:r>
    </w:p>
    <w:p w:rsidR="00F03111" w:rsidRPr="00010151" w:rsidRDefault="00F03111" w:rsidP="003923D1">
      <w:pPr>
        <w:spacing w:line="366" w:lineRule="exact"/>
        <w:ind w:leftChars="100" w:left="240"/>
        <w:jc w:val="both"/>
        <w:rPr>
          <w:b/>
          <w:sz w:val="21"/>
          <w:szCs w:val="21"/>
          <w:bdr w:val="single" w:sz="4" w:space="0" w:color="auto"/>
        </w:rPr>
      </w:pPr>
      <w:r w:rsidRPr="00010151">
        <w:rPr>
          <w:rFonts w:ascii="標楷體" w:eastAsia="標楷體" w:hAnsi="標楷體" w:hint="eastAsia"/>
          <w:b/>
          <w:sz w:val="21"/>
          <w:szCs w:val="21"/>
          <w:bdr w:val="single" w:sz="4" w:space="0" w:color="auto"/>
        </w:rPr>
        <w:t>一、如虛空相是般若相</w:t>
      </w:r>
    </w:p>
    <w:p w:rsidR="00F03111" w:rsidRDefault="00F03111" w:rsidP="003923D1">
      <w:pPr>
        <w:spacing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（一）須菩提問</w:t>
      </w:r>
    </w:p>
    <w:p w:rsidR="00F03111" w:rsidRDefault="00F03111" w:rsidP="003923D1">
      <w:pPr>
        <w:spacing w:beforeLines="30" w:before="108" w:line="366" w:lineRule="exact"/>
        <w:ind w:leftChars="150" w:left="360"/>
        <w:jc w:val="both"/>
        <w:rPr>
          <w:b/>
          <w:sz w:val="21"/>
          <w:szCs w:val="21"/>
          <w:bdr w:val="single" w:sz="4" w:space="0" w:color="auto"/>
        </w:rPr>
      </w:pPr>
      <w:r w:rsidRPr="00010151">
        <w:rPr>
          <w:rFonts w:ascii="標楷體" w:eastAsia="標楷體" w:hAnsi="標楷體" w:hint="eastAsia"/>
          <w:b/>
          <w:sz w:val="21"/>
          <w:szCs w:val="21"/>
          <w:bdr w:val="single" w:sz="4" w:space="0" w:color="auto"/>
        </w:rPr>
        <w:t>（二）佛答</w:t>
      </w:r>
    </w:p>
    <w:p w:rsidR="00F03111" w:rsidRPr="00010151" w:rsidRDefault="00F03111" w:rsidP="003923D1">
      <w:pPr>
        <w:spacing w:beforeLines="30" w:before="108" w:line="366" w:lineRule="exact"/>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二、一切法相亦如般若相</w:t>
      </w:r>
    </w:p>
    <w:p w:rsidR="00F03111" w:rsidRDefault="00F03111" w:rsidP="003923D1">
      <w:pPr>
        <w:spacing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（一）正明</w:t>
      </w:r>
    </w:p>
    <w:p w:rsidR="00F03111" w:rsidRPr="00010151" w:rsidRDefault="00F03111" w:rsidP="003923D1">
      <w:pPr>
        <w:spacing w:beforeLines="30" w:before="108" w:line="366" w:lineRule="exact"/>
        <w:ind w:leftChars="150" w:left="360"/>
        <w:jc w:val="both"/>
        <w:rPr>
          <w:b/>
          <w:sz w:val="21"/>
          <w:szCs w:val="21"/>
          <w:bdr w:val="single" w:sz="4" w:space="0" w:color="auto"/>
        </w:rPr>
      </w:pPr>
      <w:r w:rsidRPr="00010151">
        <w:rPr>
          <w:rFonts w:ascii="標楷體" w:eastAsia="標楷體" w:hAnsi="標楷體" w:hint="eastAsia"/>
          <w:b/>
          <w:sz w:val="21"/>
          <w:szCs w:val="21"/>
          <w:bdr w:val="single" w:sz="4" w:space="0" w:color="auto"/>
        </w:rPr>
        <w:t>（二）釋難</w:t>
      </w:r>
    </w:p>
    <w:p w:rsidR="00F03111" w:rsidRDefault="00F03111" w:rsidP="003923D1">
      <w:pPr>
        <w:spacing w:line="36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ascii="標楷體" w:eastAsia="標楷體" w:hAnsi="標楷體" w:hint="eastAsia"/>
          <w:b/>
          <w:sz w:val="21"/>
          <w:szCs w:val="21"/>
          <w:bdr w:val="single" w:sz="4" w:space="0" w:color="auto"/>
        </w:rPr>
        <w:t>、須菩提難：一切法空中，豈有垢淨及無上菩提可得</w:t>
      </w:r>
    </w:p>
    <w:p w:rsidR="00F03111" w:rsidRPr="00010151" w:rsidRDefault="00F03111" w:rsidP="003923D1">
      <w:pPr>
        <w:spacing w:beforeLines="30" w:before="108" w:line="330" w:lineRule="exact"/>
        <w:ind w:leftChars="200" w:left="480"/>
        <w:jc w:val="both"/>
        <w:rPr>
          <w:rFonts w:eastAsia="標楷體"/>
          <w:b/>
          <w:bCs/>
          <w:sz w:val="21"/>
          <w:szCs w:val="20"/>
          <w:bdr w:val="single" w:sz="4" w:space="0" w:color="auto"/>
        </w:rPr>
      </w:pPr>
      <w:r w:rsidRPr="00010151">
        <w:rPr>
          <w:rFonts w:eastAsia="標楷體"/>
          <w:b/>
          <w:bCs/>
          <w:sz w:val="21"/>
          <w:szCs w:val="20"/>
          <w:bdr w:val="single" w:sz="4" w:space="0" w:color="auto"/>
        </w:rPr>
        <w:t>2</w:t>
      </w:r>
      <w:r w:rsidRPr="00010151">
        <w:rPr>
          <w:rFonts w:ascii="標楷體" w:eastAsia="標楷體" w:hAnsi="標楷體" w:hint="eastAsia"/>
          <w:b/>
          <w:sz w:val="21"/>
          <w:szCs w:val="21"/>
          <w:bdr w:val="single" w:sz="4" w:space="0" w:color="auto"/>
        </w:rPr>
        <w:t>、佛答</w:t>
      </w:r>
    </w:p>
    <w:p w:rsidR="00F03111" w:rsidRPr="00010151" w:rsidRDefault="00F03111" w:rsidP="003923D1">
      <w:pPr>
        <w:snapToGrid w:val="0"/>
        <w:spacing w:line="33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）論諸法垢淨</w:t>
      </w:r>
    </w:p>
    <w:p w:rsidR="00F03111" w:rsidRPr="001626D4" w:rsidRDefault="00F03111" w:rsidP="003923D1">
      <w:pPr>
        <w:spacing w:line="330" w:lineRule="exact"/>
        <w:ind w:leftChars="300" w:left="720"/>
        <w:jc w:val="both"/>
        <w:rPr>
          <w:szCs w:val="20"/>
          <w:bdr w:val="single" w:sz="4" w:space="0" w:color="auto"/>
        </w:rPr>
      </w:pPr>
      <w:r w:rsidRPr="00010151">
        <w:rPr>
          <w:rFonts w:eastAsia="標楷體"/>
          <w:b/>
          <w:sz w:val="21"/>
          <w:szCs w:val="20"/>
          <w:bdr w:val="single" w:sz="4" w:space="0" w:color="auto"/>
        </w:rPr>
        <w:t>A</w:t>
      </w:r>
      <w:r w:rsidRPr="00010151">
        <w:rPr>
          <w:rFonts w:ascii="標楷體" w:eastAsia="標楷體" w:hAnsi="標楷體" w:hint="eastAsia"/>
          <w:b/>
          <w:sz w:val="21"/>
          <w:szCs w:val="21"/>
          <w:bdr w:val="single" w:sz="4" w:space="0" w:color="auto"/>
        </w:rPr>
        <w:t>、有垢</w:t>
      </w:r>
    </w:p>
    <w:p w:rsidR="00F03111" w:rsidRDefault="00F03111" w:rsidP="003923D1">
      <w:pPr>
        <w:spacing w:beforeLines="30" w:before="108" w:line="33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ascii="標楷體" w:eastAsia="標楷體" w:hAnsi="標楷體" w:hint="eastAsia"/>
          <w:b/>
          <w:sz w:val="21"/>
          <w:szCs w:val="21"/>
          <w:bdr w:val="single" w:sz="4" w:space="0" w:color="auto"/>
        </w:rPr>
        <w:t>、有淨</w:t>
      </w:r>
    </w:p>
    <w:p w:rsidR="00F03111" w:rsidRPr="00010151" w:rsidRDefault="00F03111" w:rsidP="0038347A">
      <w:pPr>
        <w:snapToGrid w:val="0"/>
        <w:spacing w:beforeLines="30" w:before="108" w:line="334"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論菩薩行果</w:t>
      </w:r>
    </w:p>
    <w:p w:rsidR="00F03111" w:rsidRPr="00010151" w:rsidRDefault="00F03111" w:rsidP="0038347A">
      <w:pPr>
        <w:spacing w:line="334"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ascii="標楷體" w:eastAsia="標楷體" w:hAnsi="標楷體" w:hint="eastAsia"/>
          <w:b/>
          <w:sz w:val="21"/>
          <w:szCs w:val="21"/>
          <w:bdr w:val="single" w:sz="4" w:space="0" w:color="auto"/>
        </w:rPr>
        <w:t>、明自利利他行果</w:t>
      </w:r>
    </w:p>
    <w:p w:rsidR="00F03111" w:rsidRPr="00010151" w:rsidRDefault="00F03111" w:rsidP="0038347A">
      <w:pPr>
        <w:spacing w:line="334" w:lineRule="exact"/>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自利行果</w:t>
      </w:r>
    </w:p>
    <w:p w:rsidR="00F03111" w:rsidRDefault="00F03111" w:rsidP="0038347A">
      <w:pPr>
        <w:spacing w:line="334" w:lineRule="exact"/>
        <w:ind w:leftChars="400" w:left="96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辨所行</w:t>
      </w:r>
    </w:p>
    <w:p w:rsidR="00F03111" w:rsidRPr="00010151" w:rsidRDefault="00F03111" w:rsidP="0038347A">
      <w:pPr>
        <w:spacing w:beforeLines="30" w:before="108" w:line="334" w:lineRule="exact"/>
        <w:ind w:leftChars="400" w:left="96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辨所得</w:t>
      </w:r>
    </w:p>
    <w:p w:rsidR="00F03111" w:rsidRDefault="00F03111" w:rsidP="0038347A">
      <w:pPr>
        <w:spacing w:line="334" w:lineRule="exact"/>
        <w:ind w:leftChars="450" w:left="108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世無能降伏</w:t>
      </w:r>
    </w:p>
    <w:p w:rsidR="00F03111" w:rsidRDefault="00F03111" w:rsidP="0038347A">
      <w:pPr>
        <w:spacing w:beforeLines="30" w:before="108" w:line="334" w:lineRule="exact"/>
        <w:ind w:leftChars="450" w:left="1080"/>
        <w:jc w:val="both"/>
        <w:rPr>
          <w:rFonts w:eastAsia="標楷體"/>
          <w:b/>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二乘不能及</w:t>
      </w:r>
    </w:p>
    <w:p w:rsidR="00F03111" w:rsidRDefault="00F03111" w:rsidP="0038347A">
      <w:pPr>
        <w:spacing w:beforeLines="30" w:before="108" w:line="334" w:lineRule="exact"/>
        <w:ind w:leftChars="450" w:left="108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c</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疾近薩婆若</w:t>
      </w:r>
    </w:p>
    <w:p w:rsidR="00F03111" w:rsidRDefault="00F03111" w:rsidP="0038347A">
      <w:pPr>
        <w:spacing w:beforeLines="30" w:before="108" w:line="334" w:lineRule="exact"/>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利他行果</w:t>
      </w:r>
    </w:p>
    <w:p w:rsidR="00F03111" w:rsidRDefault="00F03111" w:rsidP="006808EF">
      <w:pPr>
        <w:spacing w:beforeLines="30" w:before="108" w:line="34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釋得大福因緣：相應般若起四無量心，能為一切眾生作福田</w:t>
      </w:r>
    </w:p>
    <w:p w:rsidR="00F03111" w:rsidRPr="00010151" w:rsidRDefault="00F03111" w:rsidP="00A8347D">
      <w:pPr>
        <w:spacing w:beforeLines="30" w:before="108"/>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（貳）結勸修行</w:t>
      </w:r>
    </w:p>
    <w:p w:rsidR="00F03111" w:rsidRPr="00010151" w:rsidRDefault="00F03111" w:rsidP="00A8347D">
      <w:pPr>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一、正勸</w:t>
      </w:r>
    </w:p>
    <w:p w:rsidR="00F03111" w:rsidRPr="00010151" w:rsidRDefault="00F03111" w:rsidP="00A8347D">
      <w:pPr>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（一）標宗</w:t>
      </w:r>
    </w:p>
    <w:p w:rsidR="00F03111" w:rsidRDefault="00F03111" w:rsidP="00A8347D">
      <w:pPr>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若欲不空食國中施乃至欲令眾生得五眼等，應常學般若</w:t>
      </w:r>
    </w:p>
    <w:p w:rsidR="00F03111" w:rsidRDefault="00F03111" w:rsidP="00A8347D">
      <w:pPr>
        <w:spacing w:beforeLines="30" w:before="108"/>
        <w:ind w:leftChars="200" w:left="480"/>
        <w:jc w:val="both"/>
        <w:rPr>
          <w:rFonts w:eastAsia="標楷體"/>
          <w:b/>
          <w:sz w:val="21"/>
          <w:szCs w:val="20"/>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常行二事：聖默然，說般若</w:t>
      </w:r>
    </w:p>
    <w:p w:rsidR="00F03111" w:rsidRDefault="00F03111" w:rsidP="00A8347D">
      <w:pPr>
        <w:spacing w:beforeLines="30" w:before="108"/>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（二）舉喻</w:t>
      </w:r>
    </w:p>
    <w:p w:rsidR="00F03111" w:rsidRDefault="00F03111" w:rsidP="00A8347D">
      <w:pPr>
        <w:spacing w:beforeLines="30" w:before="108"/>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（三）合法</w:t>
      </w:r>
    </w:p>
    <w:p w:rsidR="00F03111" w:rsidRPr="00010151" w:rsidRDefault="00F03111" w:rsidP="00A8347D">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二、明修行</w:t>
      </w:r>
    </w:p>
    <w:p w:rsidR="00F03111" w:rsidRPr="00010151" w:rsidRDefault="00F03111" w:rsidP="00A8347D">
      <w:pPr>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（一）明「應薩婆若念之般若行」</w:t>
      </w:r>
    </w:p>
    <w:p w:rsidR="00F03111" w:rsidRDefault="00F03111" w:rsidP="006808EF">
      <w:pPr>
        <w:spacing w:line="34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須菩提問</w:t>
      </w:r>
    </w:p>
    <w:p w:rsidR="00F03111" w:rsidRDefault="00F03111" w:rsidP="006808EF">
      <w:pPr>
        <w:spacing w:beforeLines="30" w:before="108" w:line="34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佛答</w:t>
      </w:r>
    </w:p>
    <w:p w:rsidR="00F03111" w:rsidRPr="00010151" w:rsidRDefault="00F03111" w:rsidP="006808EF">
      <w:pPr>
        <w:spacing w:beforeLines="30" w:before="108" w:line="346" w:lineRule="exact"/>
        <w:ind w:leftChars="150" w:left="360"/>
        <w:jc w:val="both"/>
        <w:rPr>
          <w:b/>
          <w:sz w:val="21"/>
          <w:szCs w:val="21"/>
          <w:bdr w:val="single" w:sz="4" w:space="0" w:color="auto"/>
        </w:rPr>
      </w:pPr>
      <w:r w:rsidRPr="00010151">
        <w:rPr>
          <w:rFonts w:ascii="標楷體" w:eastAsia="標楷體" w:hAnsi="標楷體" w:hint="eastAsia"/>
          <w:b/>
          <w:sz w:val="21"/>
          <w:szCs w:val="21"/>
          <w:bdr w:val="single" w:sz="4" w:space="0" w:color="auto"/>
        </w:rPr>
        <w:t>（二）明「正行般若不增不減，得無上道」</w:t>
      </w:r>
    </w:p>
    <w:p w:rsidR="00F03111" w:rsidRDefault="00F03111" w:rsidP="006808EF">
      <w:pPr>
        <w:spacing w:line="34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須菩提問</w:t>
      </w:r>
    </w:p>
    <w:p w:rsidR="00F03111" w:rsidRPr="00010151" w:rsidRDefault="00F03111" w:rsidP="006808EF">
      <w:pPr>
        <w:spacing w:beforeLines="30" w:before="108" w:line="34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佛答</w:t>
      </w:r>
    </w:p>
    <w:p w:rsidR="00F03111" w:rsidRDefault="00F03111" w:rsidP="006808EF">
      <w:pPr>
        <w:spacing w:line="346"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明理</w:t>
      </w:r>
    </w:p>
    <w:p w:rsidR="00F03111" w:rsidRDefault="00F03111" w:rsidP="006808EF">
      <w:pPr>
        <w:spacing w:beforeLines="30" w:before="108" w:line="346"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釋因由</w:t>
      </w:r>
    </w:p>
    <w:p w:rsidR="00F03111" w:rsidRDefault="00F03111" w:rsidP="006808EF">
      <w:pPr>
        <w:spacing w:beforeLines="30" w:before="108" w:line="346"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3</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得益</w:t>
      </w:r>
    </w:p>
    <w:p w:rsidR="00F03111" w:rsidRPr="00010151" w:rsidRDefault="00F03111" w:rsidP="00A8347D">
      <w:pPr>
        <w:spacing w:beforeLines="30" w:before="108"/>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（三）明無所行是為行般若</w:t>
      </w:r>
    </w:p>
    <w:p w:rsidR="00F03111" w:rsidRPr="00010151" w:rsidRDefault="00F03111" w:rsidP="00A8347D">
      <w:pPr>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略就四門明無行</w:t>
      </w:r>
    </w:p>
    <w:p w:rsidR="00F03111" w:rsidRDefault="00F03111" w:rsidP="00A8347D">
      <w:pPr>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即空不行</w:t>
      </w:r>
    </w:p>
    <w:p w:rsidR="00F03111" w:rsidRDefault="00F03111" w:rsidP="00A8347D">
      <w:pPr>
        <w:spacing w:beforeLines="30" w:before="108"/>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離空不行</w:t>
      </w:r>
    </w:p>
    <w:p w:rsidR="00F03111" w:rsidRDefault="00F03111" w:rsidP="00A8347D">
      <w:pPr>
        <w:spacing w:beforeLines="30" w:before="108"/>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3</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即般若不行</w:t>
      </w:r>
    </w:p>
    <w:p w:rsidR="00F03111" w:rsidRDefault="00F03111" w:rsidP="00A8347D">
      <w:pPr>
        <w:spacing w:beforeLines="30" w:before="108"/>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4</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離般若不行</w:t>
      </w:r>
    </w:p>
    <w:p w:rsidR="00F03111" w:rsidRPr="00010151" w:rsidRDefault="00F03111" w:rsidP="00010151">
      <w:pPr>
        <w:spacing w:beforeLines="30" w:before="108"/>
        <w:ind w:leftChars="200" w:left="480"/>
        <w:jc w:val="both"/>
        <w:rPr>
          <w:rFonts w:eastAsia="標楷體"/>
          <w:b/>
          <w:sz w:val="21"/>
          <w:szCs w:val="20"/>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別歷諸法明無行</w:t>
      </w:r>
    </w:p>
    <w:p w:rsidR="00F03111" w:rsidRPr="00010151" w:rsidRDefault="00F03111" w:rsidP="00010151">
      <w:pPr>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有為法不行</w:t>
      </w:r>
    </w:p>
    <w:p w:rsidR="00F03111" w:rsidRDefault="00F03111" w:rsidP="00010151">
      <w:pPr>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五陰不行</w:t>
      </w:r>
    </w:p>
    <w:p w:rsidR="00F03111" w:rsidRDefault="00F03111" w:rsidP="006808EF">
      <w:pPr>
        <w:spacing w:beforeLines="30" w:before="108" w:line="35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助道法不行</w:t>
      </w:r>
    </w:p>
    <w:p w:rsidR="00F03111" w:rsidRDefault="00F03111" w:rsidP="006808EF">
      <w:pPr>
        <w:spacing w:beforeLines="30" w:before="108" w:line="35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無為法不行</w:t>
      </w:r>
    </w:p>
    <w:p w:rsidR="00F03111" w:rsidRPr="00010151" w:rsidRDefault="00F03111" w:rsidP="006808EF">
      <w:pPr>
        <w:spacing w:beforeLines="30" w:before="108" w:line="350"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3</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顯義：諸法不可得故無行</w:t>
      </w:r>
    </w:p>
    <w:p w:rsidR="00F03111" w:rsidRDefault="00F03111" w:rsidP="006808EF">
      <w:pPr>
        <w:spacing w:line="35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須菩提問</w:t>
      </w:r>
    </w:p>
    <w:p w:rsidR="00F03111" w:rsidRPr="00010151" w:rsidRDefault="00F03111" w:rsidP="006808EF">
      <w:pPr>
        <w:spacing w:beforeLines="30" w:before="108" w:line="35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佛答</w:t>
      </w:r>
    </w:p>
    <w:p w:rsidR="00F03111" w:rsidRDefault="00F03111" w:rsidP="006808EF">
      <w:pPr>
        <w:spacing w:line="35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不見行般若者</w:t>
      </w:r>
    </w:p>
    <w:p w:rsidR="00F03111" w:rsidRDefault="00F03111" w:rsidP="006808EF">
      <w:pPr>
        <w:spacing w:beforeLines="30" w:before="108" w:line="35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不見行般若處</w:t>
      </w:r>
    </w:p>
    <w:p w:rsidR="00F03111" w:rsidRDefault="00F03111" w:rsidP="006808EF">
      <w:pPr>
        <w:spacing w:beforeLines="30" w:before="108" w:line="366" w:lineRule="exact"/>
        <w:ind w:leftChars="300" w:left="720"/>
        <w:jc w:val="both"/>
        <w:rPr>
          <w:rFonts w:eastAsia="標楷體"/>
          <w:b/>
          <w:sz w:val="21"/>
          <w:bdr w:val="single" w:sz="4" w:space="0" w:color="auto"/>
        </w:rPr>
      </w:pPr>
      <w:r w:rsidRPr="00010151">
        <w:rPr>
          <w:rFonts w:eastAsia="標楷體"/>
          <w:b/>
          <w:sz w:val="21"/>
          <w:bdr w:val="single" w:sz="4" w:space="0" w:color="auto"/>
        </w:rPr>
        <w:t>C</w:t>
      </w:r>
      <w:r w:rsidRPr="00010151">
        <w:rPr>
          <w:rFonts w:eastAsia="標楷體" w:hint="eastAsia"/>
          <w:b/>
          <w:sz w:val="21"/>
          <w:bdr w:val="single" w:sz="4" w:space="0" w:color="auto"/>
        </w:rPr>
        <w:t>、</w:t>
      </w:r>
      <w:r w:rsidRPr="00010151">
        <w:rPr>
          <w:rFonts w:ascii="標楷體" w:eastAsia="標楷體" w:hAnsi="標楷體" w:hint="eastAsia"/>
          <w:b/>
          <w:sz w:val="21"/>
          <w:szCs w:val="21"/>
          <w:bdr w:val="single" w:sz="4" w:space="0" w:color="auto"/>
        </w:rPr>
        <w:t>不見法亦不可得</w:t>
      </w:r>
    </w:p>
    <w:p w:rsidR="00F03111" w:rsidRDefault="00F03111" w:rsidP="006808EF">
      <w:pPr>
        <w:spacing w:beforeLines="30" w:before="108" w:line="366" w:lineRule="exact"/>
        <w:ind w:leftChars="300" w:left="720"/>
        <w:jc w:val="both"/>
        <w:rPr>
          <w:rFonts w:eastAsia="標楷體"/>
          <w:b/>
          <w:sz w:val="21"/>
          <w:bdr w:val="single" w:sz="4" w:space="0" w:color="auto"/>
        </w:rPr>
      </w:pPr>
      <w:r w:rsidRPr="00010151">
        <w:rPr>
          <w:rFonts w:eastAsia="標楷體"/>
          <w:b/>
          <w:sz w:val="21"/>
          <w:bdr w:val="single" w:sz="4" w:space="0" w:color="auto"/>
        </w:rPr>
        <w:t>D</w:t>
      </w:r>
      <w:r w:rsidRPr="00010151">
        <w:rPr>
          <w:rFonts w:eastAsia="標楷體" w:hint="eastAsia"/>
          <w:b/>
          <w:sz w:val="21"/>
          <w:bdr w:val="single" w:sz="4" w:space="0" w:color="auto"/>
        </w:rPr>
        <w:t>、</w:t>
      </w:r>
      <w:r w:rsidRPr="00010151">
        <w:rPr>
          <w:rFonts w:ascii="標楷體" w:eastAsia="標楷體" w:hAnsi="標楷體" w:hint="eastAsia"/>
          <w:b/>
          <w:sz w:val="21"/>
          <w:szCs w:val="21"/>
          <w:bdr w:val="single" w:sz="4" w:space="0" w:color="auto"/>
        </w:rPr>
        <w:t>不可得法亦無生</w:t>
      </w:r>
    </w:p>
    <w:p w:rsidR="00F03111" w:rsidRPr="00010151" w:rsidRDefault="00F03111" w:rsidP="006808EF">
      <w:pPr>
        <w:spacing w:beforeLines="30" w:before="108"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（四）悟無生忍得受記而受記不可得</w:t>
      </w:r>
    </w:p>
    <w:p w:rsidR="00F03111" w:rsidRDefault="00F03111" w:rsidP="006808EF">
      <w:pPr>
        <w:spacing w:line="36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得無生法忍，受無上道記</w:t>
      </w:r>
    </w:p>
    <w:p w:rsidR="00F03111" w:rsidRPr="00010151" w:rsidRDefault="00F03111" w:rsidP="006808EF">
      <w:pPr>
        <w:spacing w:beforeLines="30" w:before="108" w:line="366" w:lineRule="exact"/>
        <w:ind w:leftChars="200" w:left="480"/>
        <w:jc w:val="both"/>
        <w:rPr>
          <w:rFonts w:eastAsia="標楷體"/>
          <w:b/>
          <w:sz w:val="21"/>
          <w:szCs w:val="20"/>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明受記不可得</w:t>
      </w:r>
    </w:p>
    <w:p w:rsidR="00F03111" w:rsidRPr="00010151" w:rsidRDefault="00F03111" w:rsidP="006808EF">
      <w:pPr>
        <w:spacing w:line="366"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正明</w:t>
      </w:r>
    </w:p>
    <w:p w:rsidR="00F03111" w:rsidRDefault="00F03111" w:rsidP="006808EF">
      <w:pPr>
        <w:spacing w:line="366"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無生法不得記</w:t>
      </w:r>
    </w:p>
    <w:p w:rsidR="00F03111" w:rsidRDefault="00F03111" w:rsidP="006808EF">
      <w:pPr>
        <w:spacing w:beforeLines="30" w:before="108" w:line="37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生法不得記</w:t>
      </w:r>
    </w:p>
    <w:p w:rsidR="00F03111" w:rsidRDefault="00F03111" w:rsidP="006808EF">
      <w:pPr>
        <w:spacing w:beforeLines="30" w:before="108" w:line="37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C</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非生非不生法不得記</w:t>
      </w:r>
    </w:p>
    <w:p w:rsidR="00F03111" w:rsidRPr="00010151" w:rsidRDefault="00F03111" w:rsidP="006808EF">
      <w:pPr>
        <w:spacing w:beforeLines="30" w:before="108" w:line="37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般若中無憶想分別故，不見得受記者、受記法</w:t>
      </w:r>
    </w:p>
    <w:p w:rsidR="00F03111" w:rsidRDefault="00F03111" w:rsidP="006808EF">
      <w:pPr>
        <w:spacing w:line="37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須菩提問</w:t>
      </w:r>
    </w:p>
    <w:p w:rsidR="00F03111" w:rsidRPr="00010151" w:rsidRDefault="00F03111" w:rsidP="006808EF">
      <w:pPr>
        <w:spacing w:beforeLines="30" w:before="108" w:line="370" w:lineRule="exact"/>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佛反詰顯義</w:t>
      </w:r>
    </w:p>
    <w:p w:rsidR="00F03111" w:rsidRDefault="00F03111" w:rsidP="006808EF">
      <w:pPr>
        <w:spacing w:line="370" w:lineRule="exact"/>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標宗：無得者、無得處</w:t>
      </w:r>
    </w:p>
    <w:p w:rsidR="00F03111" w:rsidRDefault="00F03111" w:rsidP="006808EF">
      <w:pPr>
        <w:spacing w:beforeLines="30" w:before="108" w:line="370" w:lineRule="exact"/>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sz w:val="21"/>
          <w:szCs w:val="21"/>
          <w:bdr w:val="single" w:sz="4" w:space="0" w:color="auto"/>
        </w:rPr>
        <w:t>釋因由：般若無憶想分別故</w:t>
      </w:r>
    </w:p>
    <w:p w:rsidR="00F03111" w:rsidRPr="001626D4" w:rsidRDefault="00F03111" w:rsidP="00682130">
      <w:pPr>
        <w:spacing w:line="370" w:lineRule="exact"/>
        <w:jc w:val="both"/>
        <w:rPr>
          <w:b/>
          <w:szCs w:val="20"/>
          <w:bdr w:val="single" w:sz="4" w:space="0" w:color="auto"/>
        </w:rPr>
      </w:pPr>
      <w:r w:rsidRPr="001626D4">
        <w:rPr>
          <w:rFonts w:hint="eastAsia"/>
          <w:b/>
          <w:szCs w:val="20"/>
          <w:bdr w:val="single" w:sz="4" w:space="0" w:color="auto"/>
        </w:rPr>
        <w:t>肆、明「般若相」</w:t>
      </w:r>
    </w:p>
    <w:p w:rsidR="00F03111" w:rsidRPr="001626D4" w:rsidRDefault="00F03111" w:rsidP="00682130">
      <w:pPr>
        <w:spacing w:line="370" w:lineRule="exact"/>
        <w:ind w:leftChars="50" w:left="120"/>
        <w:jc w:val="both"/>
        <w:rPr>
          <w:b/>
          <w:szCs w:val="20"/>
          <w:bdr w:val="single" w:sz="4" w:space="0" w:color="auto"/>
        </w:rPr>
      </w:pPr>
      <w:r w:rsidRPr="001626D4">
        <w:rPr>
          <w:rFonts w:hint="eastAsia"/>
          <w:b/>
          <w:szCs w:val="20"/>
          <w:bdr w:val="single" w:sz="4" w:space="0" w:color="auto"/>
        </w:rPr>
        <w:t>（壹）正明般若相</w:t>
      </w:r>
    </w:p>
    <w:p w:rsidR="00F03111" w:rsidRPr="001626D4" w:rsidRDefault="00F03111" w:rsidP="00682130">
      <w:pPr>
        <w:spacing w:line="370" w:lineRule="exact"/>
        <w:ind w:leftChars="100" w:left="240"/>
        <w:jc w:val="both"/>
        <w:rPr>
          <w:b/>
          <w:szCs w:val="20"/>
          <w:bdr w:val="single" w:sz="4" w:space="0" w:color="auto"/>
        </w:rPr>
      </w:pPr>
      <w:r w:rsidRPr="001626D4">
        <w:rPr>
          <w:rFonts w:hint="eastAsia"/>
          <w:b/>
          <w:szCs w:val="20"/>
          <w:bdr w:val="single" w:sz="4" w:space="0" w:color="auto"/>
        </w:rPr>
        <w:t>一、如虛空相是般若相</w:t>
      </w:r>
    </w:p>
    <w:p w:rsidR="00F03111" w:rsidRPr="001626D4" w:rsidRDefault="00F03111" w:rsidP="00682130">
      <w:pPr>
        <w:spacing w:line="370" w:lineRule="exact"/>
        <w:ind w:leftChars="150" w:left="360"/>
        <w:jc w:val="both"/>
        <w:rPr>
          <w:b/>
          <w:szCs w:val="20"/>
          <w:bdr w:val="single" w:sz="4" w:space="0" w:color="auto"/>
        </w:rPr>
      </w:pPr>
      <w:r w:rsidRPr="001626D4">
        <w:rPr>
          <w:rFonts w:hint="eastAsia"/>
          <w:b/>
          <w:szCs w:val="20"/>
          <w:bdr w:val="single" w:sz="4" w:space="0" w:color="auto"/>
        </w:rPr>
        <w:t>（一）須菩提問</w:t>
      </w:r>
    </w:p>
    <w:p w:rsidR="00F03111" w:rsidRPr="001626D4" w:rsidRDefault="00F03111" w:rsidP="00682130">
      <w:pPr>
        <w:spacing w:beforeLines="30" w:before="108" w:line="370" w:lineRule="exact"/>
        <w:ind w:leftChars="150" w:left="360"/>
        <w:jc w:val="both"/>
        <w:rPr>
          <w:b/>
          <w:szCs w:val="20"/>
          <w:bdr w:val="single" w:sz="4" w:space="0" w:color="auto"/>
        </w:rPr>
      </w:pPr>
      <w:r w:rsidRPr="001626D4">
        <w:rPr>
          <w:rFonts w:hint="eastAsia"/>
          <w:b/>
          <w:szCs w:val="20"/>
          <w:bdr w:val="single" w:sz="4" w:space="0" w:color="auto"/>
        </w:rPr>
        <w:t>（二）佛答</w:t>
      </w:r>
    </w:p>
    <w:p w:rsidR="00F03111" w:rsidRPr="001626D4" w:rsidRDefault="00F03111" w:rsidP="00682130">
      <w:pPr>
        <w:spacing w:beforeLines="30" w:before="108" w:line="370" w:lineRule="exact"/>
        <w:ind w:leftChars="100" w:left="240"/>
        <w:jc w:val="both"/>
        <w:rPr>
          <w:b/>
          <w:szCs w:val="20"/>
          <w:bdr w:val="single" w:sz="4" w:space="0" w:color="auto"/>
        </w:rPr>
      </w:pPr>
      <w:r w:rsidRPr="001626D4">
        <w:rPr>
          <w:rFonts w:hint="eastAsia"/>
          <w:b/>
          <w:szCs w:val="20"/>
          <w:bdr w:val="single" w:sz="4" w:space="0" w:color="auto"/>
        </w:rPr>
        <w:t>二、一切法相亦如般若相</w:t>
      </w:r>
    </w:p>
    <w:p w:rsidR="00F03111" w:rsidRPr="001626D4" w:rsidRDefault="00F03111" w:rsidP="00682130">
      <w:pPr>
        <w:spacing w:line="370" w:lineRule="exact"/>
        <w:ind w:leftChars="150" w:left="360"/>
        <w:jc w:val="both"/>
        <w:rPr>
          <w:b/>
          <w:szCs w:val="20"/>
          <w:bdr w:val="single" w:sz="4" w:space="0" w:color="auto"/>
        </w:rPr>
      </w:pPr>
      <w:r w:rsidRPr="001626D4">
        <w:rPr>
          <w:rFonts w:hint="eastAsia"/>
          <w:b/>
          <w:szCs w:val="20"/>
          <w:bdr w:val="single" w:sz="4" w:space="0" w:color="auto"/>
        </w:rPr>
        <w:t>（一）正明</w:t>
      </w:r>
    </w:p>
    <w:p w:rsidR="00F03111" w:rsidRPr="001626D4" w:rsidRDefault="00F03111" w:rsidP="00682130">
      <w:pPr>
        <w:spacing w:beforeLines="30" w:before="108" w:line="370" w:lineRule="exact"/>
        <w:ind w:leftChars="150" w:left="360"/>
        <w:jc w:val="both"/>
        <w:rPr>
          <w:b/>
          <w:szCs w:val="20"/>
          <w:bdr w:val="single" w:sz="4" w:space="0" w:color="auto"/>
        </w:rPr>
      </w:pPr>
      <w:r w:rsidRPr="001626D4">
        <w:rPr>
          <w:rFonts w:hint="eastAsia"/>
          <w:b/>
          <w:szCs w:val="20"/>
          <w:bdr w:val="single" w:sz="4" w:space="0" w:color="auto"/>
        </w:rPr>
        <w:t>（二）釋難</w:t>
      </w:r>
    </w:p>
    <w:p w:rsidR="00F03111" w:rsidRPr="001626D4" w:rsidRDefault="00F03111" w:rsidP="00682130">
      <w:pPr>
        <w:spacing w:line="370"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、須菩提難：一切法空中，豈有垢淨及無上菩提可得</w:t>
      </w:r>
    </w:p>
    <w:p w:rsidR="00F03111" w:rsidRPr="001626D4" w:rsidRDefault="00F03111" w:rsidP="00682130">
      <w:pPr>
        <w:spacing w:beforeLines="30" w:before="108" w:line="370" w:lineRule="exact"/>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、佛答</w:t>
      </w:r>
    </w:p>
    <w:p w:rsidR="00F03111" w:rsidRDefault="00F03111" w:rsidP="00682130">
      <w:pPr>
        <w:spacing w:line="370" w:lineRule="exact"/>
        <w:ind w:leftChars="250" w:left="600"/>
        <w:jc w:val="both"/>
        <w:rPr>
          <w:rStyle w:val="a8"/>
          <w:rFonts w:eastAsia="標楷體"/>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）論諸法垢淨</w:t>
      </w:r>
    </w:p>
    <w:p w:rsidR="00F03111" w:rsidRPr="001626D4" w:rsidRDefault="00F03111" w:rsidP="00682130">
      <w:pPr>
        <w:spacing w:line="370" w:lineRule="exact"/>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、有垢</w:t>
      </w:r>
    </w:p>
    <w:p w:rsidR="00F03111" w:rsidRPr="001626D4" w:rsidRDefault="00F03111" w:rsidP="00682130">
      <w:pPr>
        <w:spacing w:beforeLines="30" w:before="108" w:line="350" w:lineRule="exact"/>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、有淨</w:t>
      </w:r>
    </w:p>
    <w:p w:rsidR="00F03111" w:rsidRDefault="00F03111" w:rsidP="00682130">
      <w:pPr>
        <w:spacing w:line="350" w:lineRule="exact"/>
        <w:ind w:leftChars="300" w:left="720"/>
        <w:jc w:val="both"/>
      </w:pPr>
      <w:r w:rsidRPr="001626D4">
        <w:rPr>
          <w:rFonts w:hint="eastAsia"/>
          <w:szCs w:val="20"/>
        </w:rPr>
        <w:t>，</w:t>
      </w:r>
    </w:p>
    <w:p w:rsidR="00F03111" w:rsidRPr="001626D4" w:rsidRDefault="00F03111" w:rsidP="00682130">
      <w:pPr>
        <w:spacing w:beforeLines="30" w:before="108" w:line="350" w:lineRule="exact"/>
        <w:ind w:leftChars="300" w:left="720"/>
        <w:jc w:val="both"/>
        <w:rPr>
          <w:b/>
          <w:szCs w:val="20"/>
          <w:bdr w:val="single" w:sz="4" w:space="0" w:color="auto"/>
        </w:rPr>
      </w:pPr>
      <w:r w:rsidRPr="001626D4">
        <w:rPr>
          <w:b/>
          <w:szCs w:val="20"/>
          <w:bdr w:val="single" w:sz="4" w:space="0" w:color="auto"/>
        </w:rPr>
        <w:t>C</w:t>
      </w:r>
      <w:r w:rsidRPr="001626D4">
        <w:rPr>
          <w:rFonts w:hint="eastAsia"/>
          <w:b/>
          <w:szCs w:val="20"/>
          <w:bdr w:val="single" w:sz="4" w:space="0" w:color="auto"/>
        </w:rPr>
        <w:t>、結成</w:t>
      </w:r>
    </w:p>
    <w:p w:rsidR="00F03111" w:rsidRPr="001626D4" w:rsidRDefault="00F03111" w:rsidP="00682130">
      <w:pPr>
        <w:spacing w:beforeLines="30" w:before="108" w:line="350"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）論菩薩行果</w:t>
      </w:r>
    </w:p>
    <w:p w:rsidR="00F03111" w:rsidRPr="001626D4" w:rsidRDefault="00F03111" w:rsidP="00682130">
      <w:pPr>
        <w:spacing w:line="350" w:lineRule="exact"/>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、明自利利他行果</w:t>
      </w:r>
    </w:p>
    <w:p w:rsidR="00F03111" w:rsidRPr="001626D4" w:rsidRDefault="00F03111" w:rsidP="00682130">
      <w:pPr>
        <w:spacing w:line="350" w:lineRule="exact"/>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A</w:t>
      </w:r>
      <w:r w:rsidRPr="001626D4">
        <w:rPr>
          <w:rFonts w:hint="eastAsia"/>
          <w:b/>
          <w:szCs w:val="20"/>
          <w:bdr w:val="single" w:sz="4" w:space="0" w:color="auto"/>
        </w:rPr>
        <w:t>）自利行果</w:t>
      </w:r>
    </w:p>
    <w:p w:rsidR="00F03111" w:rsidRPr="001626D4" w:rsidRDefault="00F03111" w:rsidP="00682130">
      <w:pPr>
        <w:spacing w:line="350" w:lineRule="exact"/>
        <w:ind w:leftChars="400" w:left="96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、辨所行</w:t>
      </w:r>
    </w:p>
    <w:p w:rsidR="00F03111" w:rsidRPr="001626D4" w:rsidRDefault="00F03111" w:rsidP="00682130">
      <w:pPr>
        <w:spacing w:beforeLines="30" w:before="108" w:line="350" w:lineRule="exact"/>
        <w:ind w:leftChars="400" w:left="96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、辨所得</w:t>
      </w:r>
    </w:p>
    <w:p w:rsidR="00F03111" w:rsidRPr="001626D4" w:rsidRDefault="00F03111" w:rsidP="00682130">
      <w:pPr>
        <w:spacing w:line="350" w:lineRule="exact"/>
        <w:ind w:leftChars="450" w:left="108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a</w:t>
      </w:r>
      <w:r w:rsidRPr="001626D4">
        <w:rPr>
          <w:rFonts w:hint="eastAsia"/>
          <w:b/>
          <w:szCs w:val="20"/>
          <w:bdr w:val="single" w:sz="4" w:space="0" w:color="auto"/>
        </w:rPr>
        <w:t>）世無能降伏</w:t>
      </w:r>
    </w:p>
    <w:p w:rsidR="00F03111" w:rsidRPr="001626D4" w:rsidRDefault="00F03111" w:rsidP="00682130">
      <w:pPr>
        <w:spacing w:line="350" w:lineRule="exact"/>
        <w:ind w:leftChars="450" w:left="1080"/>
        <w:jc w:val="both"/>
        <w:rPr>
          <w:szCs w:val="20"/>
        </w:rPr>
      </w:pPr>
      <w:r w:rsidRPr="001626D4">
        <w:rPr>
          <w:rFonts w:hint="eastAsia"/>
          <w:szCs w:val="20"/>
        </w:rPr>
        <w:t>，</w:t>
      </w:r>
    </w:p>
    <w:p w:rsidR="00F03111" w:rsidRPr="001626D4" w:rsidRDefault="00F03111" w:rsidP="00682130">
      <w:pPr>
        <w:spacing w:beforeLines="30" w:before="108" w:line="350" w:lineRule="exact"/>
        <w:ind w:leftChars="450" w:left="108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b</w:t>
      </w:r>
      <w:r w:rsidRPr="001626D4">
        <w:rPr>
          <w:rFonts w:hint="eastAsia"/>
          <w:b/>
          <w:szCs w:val="20"/>
          <w:bdr w:val="single" w:sz="4" w:space="0" w:color="auto"/>
        </w:rPr>
        <w:t>）二乘不能及</w:t>
      </w:r>
    </w:p>
    <w:p w:rsidR="00F03111" w:rsidRDefault="00F03111" w:rsidP="00682130">
      <w:pPr>
        <w:spacing w:beforeLines="20" w:before="72" w:line="350" w:lineRule="exact"/>
        <w:ind w:leftChars="450" w:left="1080"/>
        <w:jc w:val="both"/>
      </w:pPr>
      <w:r w:rsidRPr="001626D4">
        <w:rPr>
          <w:rFonts w:hint="eastAsia"/>
          <w:szCs w:val="20"/>
        </w:rPr>
        <w:t>，</w:t>
      </w:r>
    </w:p>
    <w:p w:rsidR="00F03111" w:rsidRPr="001626D4" w:rsidRDefault="00F03111" w:rsidP="00682130">
      <w:pPr>
        <w:spacing w:beforeLines="30" w:before="108" w:line="350" w:lineRule="exact"/>
        <w:ind w:leftChars="450" w:left="108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c</w:t>
      </w:r>
      <w:r w:rsidRPr="001626D4">
        <w:rPr>
          <w:rFonts w:hint="eastAsia"/>
          <w:b/>
          <w:szCs w:val="20"/>
          <w:bdr w:val="single" w:sz="4" w:space="0" w:color="auto"/>
        </w:rPr>
        <w:t>）疾近薩婆若</w:t>
      </w:r>
    </w:p>
    <w:p w:rsidR="00F03111" w:rsidRPr="001626D4" w:rsidRDefault="00F03111" w:rsidP="00EF1AD6">
      <w:pPr>
        <w:spacing w:beforeLines="30" w:before="108"/>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B</w:t>
      </w:r>
      <w:r w:rsidRPr="001626D4">
        <w:rPr>
          <w:rFonts w:hint="eastAsia"/>
          <w:b/>
          <w:szCs w:val="20"/>
          <w:bdr w:val="single" w:sz="4" w:space="0" w:color="auto"/>
        </w:rPr>
        <w:t>）利他行果</w:t>
      </w:r>
    </w:p>
    <w:p w:rsidR="00F03111" w:rsidRPr="001626D4" w:rsidRDefault="00F03111" w:rsidP="00EF1AD6">
      <w:pPr>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、釋得大福因緣：相應般若起四無量心，能為一切眾生作福田</w:t>
      </w:r>
    </w:p>
    <w:p w:rsidR="00F03111" w:rsidRPr="001626D4" w:rsidRDefault="00F03111" w:rsidP="00EF1AD6">
      <w:pPr>
        <w:spacing w:beforeLines="30" w:before="108"/>
        <w:ind w:leftChars="50" w:left="120"/>
        <w:jc w:val="both"/>
        <w:rPr>
          <w:b/>
          <w:szCs w:val="20"/>
          <w:bdr w:val="single" w:sz="4" w:space="0" w:color="auto"/>
        </w:rPr>
      </w:pPr>
      <w:r w:rsidRPr="001626D4">
        <w:rPr>
          <w:rFonts w:hint="eastAsia"/>
          <w:b/>
          <w:szCs w:val="20"/>
          <w:bdr w:val="single" w:sz="4" w:space="0" w:color="auto"/>
        </w:rPr>
        <w:t>（貳）結勸修行</w:t>
      </w:r>
    </w:p>
    <w:p w:rsidR="00F03111" w:rsidRPr="001626D4" w:rsidRDefault="00F03111" w:rsidP="00EF1AD6">
      <w:pPr>
        <w:ind w:leftChars="100" w:left="240"/>
        <w:jc w:val="both"/>
        <w:rPr>
          <w:szCs w:val="20"/>
          <w:bdr w:val="single" w:sz="4" w:space="0" w:color="auto"/>
        </w:rPr>
      </w:pPr>
      <w:r w:rsidRPr="001626D4">
        <w:rPr>
          <w:rFonts w:hint="eastAsia"/>
          <w:b/>
          <w:szCs w:val="20"/>
          <w:bdr w:val="single" w:sz="4" w:space="0" w:color="auto"/>
        </w:rPr>
        <w:t>一、正勸</w:t>
      </w:r>
    </w:p>
    <w:p w:rsidR="00F03111" w:rsidRPr="001626D4" w:rsidRDefault="00F03111" w:rsidP="00EF1AD6">
      <w:pPr>
        <w:ind w:leftChars="150" w:left="360"/>
        <w:jc w:val="both"/>
        <w:rPr>
          <w:b/>
          <w:szCs w:val="20"/>
          <w:bdr w:val="single" w:sz="4" w:space="0" w:color="auto"/>
        </w:rPr>
      </w:pPr>
      <w:r w:rsidRPr="001626D4">
        <w:rPr>
          <w:rFonts w:hint="eastAsia"/>
          <w:b/>
          <w:szCs w:val="20"/>
          <w:bdr w:val="single" w:sz="4" w:space="0" w:color="auto"/>
        </w:rPr>
        <w:t>（一）標宗：不離般若行</w:t>
      </w:r>
    </w:p>
    <w:p w:rsidR="00F03111" w:rsidRPr="001626D4" w:rsidRDefault="00F03111" w:rsidP="00EF1AD6">
      <w:pPr>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、若欲不空食國中施乃至欲令眾生得五眼等，應常學般若</w:t>
      </w:r>
    </w:p>
    <w:p w:rsidR="00F03111" w:rsidRPr="001626D4" w:rsidRDefault="00F03111" w:rsidP="003923D1">
      <w:pPr>
        <w:spacing w:beforeLines="30" w:before="108" w:line="370" w:lineRule="exact"/>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、常行二事：聖默然，說般若</w:t>
      </w:r>
    </w:p>
    <w:p w:rsidR="00F03111" w:rsidRPr="001626D4" w:rsidRDefault="00F03111" w:rsidP="003923D1">
      <w:pPr>
        <w:spacing w:beforeLines="30" w:before="108" w:line="370" w:lineRule="exact"/>
        <w:ind w:leftChars="150" w:left="360"/>
        <w:jc w:val="both"/>
        <w:rPr>
          <w:b/>
          <w:szCs w:val="20"/>
          <w:bdr w:val="single" w:sz="4" w:space="0" w:color="auto"/>
        </w:rPr>
      </w:pPr>
      <w:r w:rsidRPr="001626D4">
        <w:rPr>
          <w:rFonts w:hint="eastAsia"/>
          <w:b/>
          <w:szCs w:val="20"/>
          <w:bdr w:val="single" w:sz="4" w:space="0" w:color="auto"/>
        </w:rPr>
        <w:t>（二）舉喻</w:t>
      </w:r>
    </w:p>
    <w:p w:rsidR="00F03111" w:rsidRPr="001626D4" w:rsidRDefault="00F03111" w:rsidP="003923D1">
      <w:pPr>
        <w:spacing w:beforeLines="30" w:before="108" w:line="370" w:lineRule="exact"/>
        <w:ind w:leftChars="150" w:left="360"/>
        <w:jc w:val="both"/>
        <w:rPr>
          <w:b/>
          <w:szCs w:val="20"/>
          <w:bdr w:val="single" w:sz="4" w:space="0" w:color="auto"/>
        </w:rPr>
      </w:pPr>
      <w:r w:rsidRPr="001626D4">
        <w:rPr>
          <w:rFonts w:hint="eastAsia"/>
          <w:b/>
          <w:szCs w:val="20"/>
          <w:bdr w:val="single" w:sz="4" w:space="0" w:color="auto"/>
        </w:rPr>
        <w:t>（三）合法</w:t>
      </w:r>
    </w:p>
    <w:p w:rsidR="00F03111" w:rsidRPr="001626D4" w:rsidRDefault="00F03111" w:rsidP="003923D1">
      <w:pPr>
        <w:spacing w:beforeLines="30" w:before="108" w:line="370" w:lineRule="exact"/>
        <w:ind w:leftChars="100" w:left="240"/>
        <w:jc w:val="both"/>
        <w:rPr>
          <w:b/>
          <w:szCs w:val="20"/>
          <w:bdr w:val="single" w:sz="4" w:space="0" w:color="auto"/>
        </w:rPr>
      </w:pPr>
      <w:r w:rsidRPr="001626D4">
        <w:rPr>
          <w:rFonts w:hint="eastAsia"/>
          <w:b/>
          <w:szCs w:val="20"/>
          <w:bdr w:val="single" w:sz="4" w:space="0" w:color="auto"/>
        </w:rPr>
        <w:t>二、明修行</w:t>
      </w:r>
    </w:p>
    <w:p w:rsidR="00F03111" w:rsidRPr="001626D4" w:rsidRDefault="00F03111" w:rsidP="003923D1">
      <w:pPr>
        <w:spacing w:line="370" w:lineRule="exact"/>
        <w:ind w:leftChars="150" w:left="360"/>
        <w:jc w:val="both"/>
        <w:rPr>
          <w:b/>
          <w:bCs/>
          <w:szCs w:val="20"/>
          <w:bdr w:val="single" w:sz="4" w:space="0" w:color="auto" w:frame="1"/>
        </w:rPr>
      </w:pPr>
      <w:r w:rsidRPr="001626D4">
        <w:rPr>
          <w:rFonts w:hint="eastAsia"/>
          <w:b/>
          <w:bCs/>
          <w:szCs w:val="20"/>
          <w:bdr w:val="single" w:sz="4" w:space="0" w:color="auto" w:frame="1"/>
        </w:rPr>
        <w:t>（一）明「應薩婆若念之般若行」</w:t>
      </w:r>
    </w:p>
    <w:p w:rsidR="00F03111" w:rsidRPr="001626D4" w:rsidRDefault="00F03111" w:rsidP="003923D1">
      <w:pPr>
        <w:spacing w:line="370"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、須菩提問</w:t>
      </w:r>
    </w:p>
    <w:p w:rsidR="00F03111" w:rsidRPr="001626D4" w:rsidRDefault="00F03111" w:rsidP="003923D1">
      <w:pPr>
        <w:spacing w:beforeLines="30" w:before="108" w:line="370" w:lineRule="exact"/>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、佛答</w:t>
      </w:r>
    </w:p>
    <w:p w:rsidR="00F03111" w:rsidRPr="001626D4" w:rsidRDefault="00F03111" w:rsidP="003923D1">
      <w:pPr>
        <w:spacing w:beforeLines="30" w:before="108" w:line="370" w:lineRule="exact"/>
        <w:ind w:leftChars="150" w:left="360"/>
        <w:jc w:val="both"/>
        <w:rPr>
          <w:b/>
          <w:szCs w:val="20"/>
          <w:bdr w:val="single" w:sz="4" w:space="0" w:color="auto"/>
        </w:rPr>
      </w:pPr>
      <w:r w:rsidRPr="001626D4">
        <w:rPr>
          <w:rFonts w:hint="eastAsia"/>
          <w:b/>
          <w:szCs w:val="20"/>
          <w:bdr w:val="single" w:sz="4" w:space="0" w:color="auto"/>
        </w:rPr>
        <w:t>（二）明「正行般若不增不減，得無上道」</w:t>
      </w:r>
    </w:p>
    <w:p w:rsidR="00F03111" w:rsidRPr="001626D4" w:rsidRDefault="00F03111" w:rsidP="003923D1">
      <w:pPr>
        <w:spacing w:line="370"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、須菩提問</w:t>
      </w:r>
    </w:p>
    <w:p w:rsidR="00F03111" w:rsidRPr="001626D4" w:rsidRDefault="00F03111" w:rsidP="003923D1">
      <w:pPr>
        <w:spacing w:beforeLines="30" w:before="108" w:line="356" w:lineRule="exact"/>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、佛答</w:t>
      </w:r>
    </w:p>
    <w:p w:rsidR="00F03111" w:rsidRPr="001626D4" w:rsidRDefault="00F03111" w:rsidP="003923D1">
      <w:pPr>
        <w:spacing w:line="35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）明理</w:t>
      </w:r>
    </w:p>
    <w:p w:rsidR="00F03111" w:rsidRPr="001626D4" w:rsidRDefault="00F03111" w:rsidP="003923D1">
      <w:pPr>
        <w:spacing w:beforeLines="30" w:before="108" w:line="35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）釋因由</w:t>
      </w:r>
    </w:p>
    <w:p w:rsidR="00F03111" w:rsidRPr="001626D4" w:rsidRDefault="00F03111" w:rsidP="003923D1">
      <w:pPr>
        <w:spacing w:beforeLines="30" w:before="108" w:line="35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3</w:t>
      </w:r>
      <w:r w:rsidRPr="001626D4">
        <w:rPr>
          <w:rFonts w:hint="eastAsia"/>
          <w:b/>
          <w:szCs w:val="20"/>
          <w:bdr w:val="single" w:sz="4" w:space="0" w:color="auto"/>
        </w:rPr>
        <w:t>）得益</w:t>
      </w:r>
    </w:p>
    <w:p w:rsidR="00F03111" w:rsidRPr="001626D4" w:rsidRDefault="00F03111" w:rsidP="003923D1">
      <w:pPr>
        <w:spacing w:beforeLines="30" w:before="108" w:line="356" w:lineRule="exact"/>
        <w:ind w:leftChars="150" w:left="360"/>
        <w:jc w:val="both"/>
        <w:rPr>
          <w:b/>
          <w:szCs w:val="20"/>
          <w:bdr w:val="single" w:sz="4" w:space="0" w:color="auto"/>
        </w:rPr>
      </w:pPr>
      <w:r w:rsidRPr="001626D4">
        <w:rPr>
          <w:rFonts w:hint="eastAsia"/>
          <w:b/>
          <w:szCs w:val="20"/>
          <w:bdr w:val="single" w:sz="4" w:space="0" w:color="auto"/>
        </w:rPr>
        <w:t>（三）明無所行是為行般若</w:t>
      </w:r>
    </w:p>
    <w:p w:rsidR="00F03111" w:rsidRPr="001626D4" w:rsidRDefault="00F03111" w:rsidP="003923D1">
      <w:pPr>
        <w:spacing w:line="356"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、略就四門明無行</w:t>
      </w:r>
    </w:p>
    <w:p w:rsidR="00F03111" w:rsidRPr="001626D4" w:rsidRDefault="00F03111" w:rsidP="003923D1">
      <w:pPr>
        <w:spacing w:line="35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）即空不行</w:t>
      </w:r>
    </w:p>
    <w:p w:rsidR="00F03111" w:rsidRPr="001626D4" w:rsidRDefault="00F03111" w:rsidP="003923D1">
      <w:pPr>
        <w:spacing w:beforeLines="30" w:before="108" w:line="35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）離空不行</w:t>
      </w:r>
    </w:p>
    <w:p w:rsidR="00F03111" w:rsidRPr="001626D4" w:rsidRDefault="00F03111" w:rsidP="00C939F8">
      <w:pPr>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3</w:t>
      </w:r>
      <w:r w:rsidRPr="001626D4">
        <w:rPr>
          <w:rFonts w:hint="eastAsia"/>
          <w:b/>
          <w:szCs w:val="20"/>
          <w:bdr w:val="single" w:sz="4" w:space="0" w:color="auto"/>
        </w:rPr>
        <w:t>）即般若不行</w:t>
      </w:r>
    </w:p>
    <w:p w:rsidR="00F03111" w:rsidRPr="001626D4" w:rsidRDefault="00F03111" w:rsidP="00C939F8">
      <w:pPr>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4</w:t>
      </w:r>
      <w:r w:rsidRPr="001626D4">
        <w:rPr>
          <w:rFonts w:hint="eastAsia"/>
          <w:b/>
          <w:szCs w:val="20"/>
          <w:bdr w:val="single" w:sz="4" w:space="0" w:color="auto"/>
        </w:rPr>
        <w:t>）離般若不行</w:t>
      </w:r>
    </w:p>
    <w:p w:rsidR="00F03111" w:rsidRPr="001626D4" w:rsidRDefault="00F03111" w:rsidP="00C939F8">
      <w:pPr>
        <w:spacing w:beforeLines="30" w:before="108"/>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、別歷諸法明無行</w:t>
      </w:r>
    </w:p>
    <w:p w:rsidR="00F03111" w:rsidRPr="001626D4" w:rsidRDefault="00F03111" w:rsidP="00C939F8">
      <w:pPr>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）有為法不行</w:t>
      </w:r>
    </w:p>
    <w:p w:rsidR="00F03111" w:rsidRPr="001626D4" w:rsidRDefault="00F03111" w:rsidP="00C939F8">
      <w:pPr>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、五陰不行</w:t>
      </w:r>
    </w:p>
    <w:p w:rsidR="00F03111" w:rsidRPr="001626D4" w:rsidRDefault="00F03111" w:rsidP="00C939F8">
      <w:pPr>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、助道法不行</w:t>
      </w:r>
    </w:p>
    <w:p w:rsidR="00F03111" w:rsidRPr="001626D4" w:rsidRDefault="00F03111" w:rsidP="00C939F8">
      <w:pPr>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）無為法不行</w:t>
      </w:r>
    </w:p>
    <w:p w:rsidR="00F03111" w:rsidRPr="001626D4" w:rsidRDefault="00F03111" w:rsidP="00C939F8">
      <w:pPr>
        <w:spacing w:beforeLines="30" w:before="108"/>
        <w:ind w:leftChars="200" w:left="480"/>
        <w:jc w:val="both"/>
        <w:rPr>
          <w:b/>
          <w:szCs w:val="20"/>
          <w:bdr w:val="single" w:sz="4" w:space="0" w:color="auto"/>
        </w:rPr>
      </w:pPr>
      <w:r w:rsidRPr="001626D4">
        <w:rPr>
          <w:b/>
          <w:szCs w:val="20"/>
          <w:bdr w:val="single" w:sz="4" w:space="0" w:color="auto"/>
        </w:rPr>
        <w:t>3</w:t>
      </w:r>
      <w:r w:rsidRPr="001626D4">
        <w:rPr>
          <w:rFonts w:hint="eastAsia"/>
          <w:b/>
          <w:szCs w:val="20"/>
          <w:bdr w:val="single" w:sz="4" w:space="0" w:color="auto"/>
        </w:rPr>
        <w:t>、顯義：諸法不可得故無行</w:t>
      </w:r>
    </w:p>
    <w:p w:rsidR="00F03111" w:rsidRPr="001626D4" w:rsidRDefault="00F03111" w:rsidP="00C939F8">
      <w:pPr>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）須菩提問</w:t>
      </w:r>
    </w:p>
    <w:p w:rsidR="00F03111" w:rsidRPr="001626D4" w:rsidRDefault="00F03111" w:rsidP="009A6C8F">
      <w:pPr>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）佛答</w:t>
      </w:r>
    </w:p>
    <w:p w:rsidR="00F03111" w:rsidRPr="001626D4" w:rsidRDefault="00F03111" w:rsidP="009A6C8F">
      <w:pPr>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、不見行般若者</w:t>
      </w:r>
    </w:p>
    <w:p w:rsidR="00F03111" w:rsidRPr="001626D4" w:rsidRDefault="00F03111" w:rsidP="009A6C8F">
      <w:pPr>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、不見行般若處</w:t>
      </w:r>
    </w:p>
    <w:p w:rsidR="00F03111" w:rsidRPr="001626D4" w:rsidRDefault="00F03111" w:rsidP="00682130">
      <w:pPr>
        <w:spacing w:beforeLines="30" w:before="108" w:line="366" w:lineRule="exact"/>
        <w:ind w:leftChars="300" w:left="720"/>
        <w:jc w:val="both"/>
        <w:rPr>
          <w:b/>
          <w:szCs w:val="20"/>
          <w:bdr w:val="single" w:sz="4" w:space="0" w:color="auto"/>
        </w:rPr>
      </w:pPr>
      <w:r w:rsidRPr="001626D4">
        <w:rPr>
          <w:b/>
          <w:szCs w:val="20"/>
          <w:bdr w:val="single" w:sz="4" w:space="0" w:color="auto"/>
        </w:rPr>
        <w:t>C</w:t>
      </w:r>
      <w:r w:rsidRPr="001626D4">
        <w:rPr>
          <w:rFonts w:hint="eastAsia"/>
          <w:b/>
          <w:szCs w:val="20"/>
          <w:bdr w:val="single" w:sz="4" w:space="0" w:color="auto"/>
        </w:rPr>
        <w:t>、不見法亦不可得</w:t>
      </w:r>
    </w:p>
    <w:p w:rsidR="00F03111" w:rsidRPr="001626D4" w:rsidRDefault="00F03111" w:rsidP="00682130">
      <w:pPr>
        <w:spacing w:beforeLines="30" w:before="108" w:line="366" w:lineRule="exact"/>
        <w:ind w:leftChars="300" w:left="720"/>
        <w:jc w:val="both"/>
        <w:rPr>
          <w:b/>
          <w:szCs w:val="20"/>
          <w:bdr w:val="single" w:sz="4" w:space="0" w:color="auto"/>
        </w:rPr>
      </w:pPr>
      <w:r w:rsidRPr="001626D4">
        <w:rPr>
          <w:b/>
          <w:szCs w:val="20"/>
          <w:bdr w:val="single" w:sz="4" w:space="0" w:color="auto"/>
        </w:rPr>
        <w:t>D</w:t>
      </w:r>
      <w:r w:rsidRPr="001626D4">
        <w:rPr>
          <w:rFonts w:hint="eastAsia"/>
          <w:b/>
          <w:szCs w:val="20"/>
          <w:bdr w:val="single" w:sz="4" w:space="0" w:color="auto"/>
        </w:rPr>
        <w:t>、不可得法亦無生</w:t>
      </w:r>
    </w:p>
    <w:p w:rsidR="00F03111" w:rsidRPr="001626D4" w:rsidRDefault="00F03111" w:rsidP="00682130">
      <w:pPr>
        <w:spacing w:beforeLines="30" w:before="108" w:line="366" w:lineRule="exact"/>
        <w:ind w:leftChars="150" w:left="360"/>
        <w:jc w:val="both"/>
        <w:rPr>
          <w:b/>
          <w:szCs w:val="20"/>
          <w:bdr w:val="single" w:sz="4" w:space="0" w:color="auto"/>
        </w:rPr>
      </w:pPr>
      <w:r w:rsidRPr="001626D4">
        <w:rPr>
          <w:rFonts w:hint="eastAsia"/>
          <w:b/>
          <w:szCs w:val="20"/>
          <w:bdr w:val="single" w:sz="4" w:space="0" w:color="auto"/>
        </w:rPr>
        <w:t>（四）悟無生忍得受記而受記不可得</w:t>
      </w:r>
    </w:p>
    <w:p w:rsidR="00F03111" w:rsidRPr="001626D4" w:rsidRDefault="00F03111" w:rsidP="00682130">
      <w:pPr>
        <w:spacing w:line="366"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、得無生法忍，受無上道記</w:t>
      </w:r>
    </w:p>
    <w:p w:rsidR="00F03111" w:rsidRPr="001626D4" w:rsidRDefault="00F03111" w:rsidP="009A6C8F">
      <w:pPr>
        <w:spacing w:beforeLines="30" w:before="108"/>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、明受記不可得</w:t>
      </w:r>
    </w:p>
    <w:p w:rsidR="00F03111" w:rsidRPr="001626D4" w:rsidRDefault="00F03111" w:rsidP="009A6C8F">
      <w:pPr>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）正明</w:t>
      </w:r>
    </w:p>
    <w:p w:rsidR="00F03111" w:rsidRPr="001626D4" w:rsidRDefault="00F03111" w:rsidP="009A6C8F">
      <w:pPr>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、無生法不得記</w:t>
      </w:r>
    </w:p>
    <w:p w:rsidR="00F03111" w:rsidRPr="001626D4" w:rsidRDefault="00F03111" w:rsidP="009A6C8F">
      <w:pPr>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A</w:t>
      </w:r>
      <w:r w:rsidRPr="001626D4">
        <w:rPr>
          <w:rFonts w:hint="eastAsia"/>
          <w:b/>
          <w:szCs w:val="20"/>
          <w:bdr w:val="single" w:sz="4" w:space="0" w:color="auto"/>
        </w:rPr>
        <w:t>）須菩提問</w:t>
      </w:r>
    </w:p>
    <w:p w:rsidR="00F03111" w:rsidRPr="001626D4" w:rsidRDefault="00F03111" w:rsidP="009A6C8F">
      <w:pPr>
        <w:spacing w:beforeLines="30" w:before="108"/>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B</w:t>
      </w:r>
      <w:r w:rsidRPr="001626D4">
        <w:rPr>
          <w:rFonts w:hint="eastAsia"/>
          <w:b/>
          <w:szCs w:val="20"/>
          <w:bdr w:val="single" w:sz="4" w:space="0" w:color="auto"/>
        </w:rPr>
        <w:t>）佛答</w:t>
      </w:r>
    </w:p>
    <w:p w:rsidR="00F03111" w:rsidRPr="001626D4" w:rsidRDefault="00F03111" w:rsidP="009A6C8F">
      <w:pPr>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、生法不得記</w:t>
      </w:r>
    </w:p>
    <w:p w:rsidR="00F03111" w:rsidRPr="001626D4" w:rsidRDefault="00F03111" w:rsidP="009A6C8F">
      <w:pPr>
        <w:spacing w:beforeLines="30" w:before="108"/>
        <w:ind w:leftChars="300" w:left="720"/>
        <w:jc w:val="both"/>
        <w:rPr>
          <w:b/>
          <w:szCs w:val="20"/>
          <w:bdr w:val="single" w:sz="4" w:space="0" w:color="auto"/>
        </w:rPr>
      </w:pPr>
      <w:r w:rsidRPr="001626D4">
        <w:rPr>
          <w:b/>
          <w:szCs w:val="20"/>
          <w:bdr w:val="single" w:sz="4" w:space="0" w:color="auto"/>
        </w:rPr>
        <w:t>C</w:t>
      </w:r>
      <w:r w:rsidRPr="001626D4">
        <w:rPr>
          <w:rFonts w:hint="eastAsia"/>
          <w:b/>
          <w:szCs w:val="20"/>
          <w:bdr w:val="single" w:sz="4" w:space="0" w:color="auto"/>
        </w:rPr>
        <w:t>、生不生法不得記</w:t>
      </w:r>
    </w:p>
    <w:p w:rsidR="00F03111" w:rsidRPr="001626D4" w:rsidRDefault="00F03111" w:rsidP="003A6372">
      <w:pPr>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）般若中無憶想分別故，不見得受記者、受記法</w:t>
      </w:r>
    </w:p>
    <w:p w:rsidR="00F03111" w:rsidRPr="001626D4" w:rsidRDefault="00F03111" w:rsidP="003A6372">
      <w:pPr>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、須菩提問</w:t>
      </w:r>
    </w:p>
    <w:p w:rsidR="00F03111" w:rsidRPr="001626D4" w:rsidRDefault="00F03111" w:rsidP="003A6372">
      <w:pPr>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、佛反詰顯義</w:t>
      </w:r>
    </w:p>
    <w:p w:rsidR="00F03111" w:rsidRPr="001626D4" w:rsidRDefault="00F03111" w:rsidP="003A6372">
      <w:pPr>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A</w:t>
      </w:r>
      <w:r w:rsidRPr="001626D4">
        <w:rPr>
          <w:rFonts w:hint="eastAsia"/>
          <w:b/>
          <w:szCs w:val="20"/>
          <w:bdr w:val="single" w:sz="4" w:space="0" w:color="auto"/>
        </w:rPr>
        <w:t>）標宗：無得者、無得處</w:t>
      </w:r>
    </w:p>
    <w:p w:rsidR="00F03111" w:rsidRPr="001626D4" w:rsidRDefault="00F03111" w:rsidP="003A6372">
      <w:pPr>
        <w:spacing w:beforeLines="30" w:before="108"/>
        <w:ind w:leftChars="350" w:left="84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B</w:t>
      </w:r>
      <w:r w:rsidRPr="001626D4">
        <w:rPr>
          <w:rFonts w:hint="eastAsia"/>
          <w:b/>
          <w:szCs w:val="20"/>
          <w:bdr w:val="single" w:sz="4" w:space="0" w:color="auto"/>
        </w:rPr>
        <w:t>）釋因由：般若無憶想分別故</w:t>
      </w:r>
    </w:p>
    <w:p w:rsidR="00F03111" w:rsidRPr="001626D4" w:rsidRDefault="00F03111" w:rsidP="003A6372">
      <w:pPr>
        <w:spacing w:beforeLines="30" w:before="108"/>
        <w:ind w:leftChars="400" w:left="960"/>
        <w:jc w:val="both"/>
        <w:rPr>
          <w:b/>
          <w:szCs w:val="20"/>
          <w:bdr w:val="single" w:sz="4" w:space="0" w:color="auto"/>
        </w:rPr>
      </w:pPr>
      <w:r w:rsidRPr="001626D4">
        <w:rPr>
          <w:rFonts w:hint="eastAsia"/>
          <w:b/>
          <w:szCs w:val="20"/>
          <w:bdr w:val="single" w:sz="4" w:space="0" w:color="auto"/>
        </w:rPr>
        <w:t>※</w:t>
      </w:r>
      <w:r w:rsidRPr="001626D4">
        <w:rPr>
          <w:rFonts w:hint="eastAsia"/>
          <w:b/>
          <w:szCs w:val="20"/>
          <w:bdr w:val="single" w:sz="4" w:space="0" w:color="auto"/>
        </w:rPr>
        <w:t xml:space="preserve"> </w:t>
      </w:r>
      <w:r w:rsidRPr="001626D4">
        <w:rPr>
          <w:rFonts w:hint="eastAsia"/>
          <w:b/>
          <w:szCs w:val="20"/>
          <w:bdr w:val="single" w:sz="4" w:space="0" w:color="auto"/>
        </w:rPr>
        <w:t>釋疑：佛還以</w:t>
      </w:r>
      <w:r w:rsidRPr="001626D4">
        <w:rPr>
          <w:rFonts w:hint="eastAsia"/>
          <w:b/>
          <w:bdr w:val="single" w:sz="4" w:space="0" w:color="auto"/>
        </w:rPr>
        <w:t>無生理回答之理由</w:t>
      </w:r>
    </w:p>
    <w:p w:rsidR="00F03111" w:rsidRDefault="00F03111" w:rsidP="00A8347D">
      <w:pPr>
        <w:snapToGrid w:val="0"/>
        <w:jc w:val="center"/>
        <w:rPr>
          <w:rStyle w:val="a8"/>
          <w:bCs/>
        </w:rPr>
      </w:pPr>
      <w:r w:rsidRPr="00010151">
        <w:rPr>
          <w:rFonts w:eastAsia="標楷體" w:cs="Roman Unicode" w:hint="eastAsia"/>
          <w:b/>
          <w:bCs/>
          <w:sz w:val="28"/>
          <w:szCs w:val="28"/>
        </w:rPr>
        <w:t>〈釋同學品第六十二〉</w:t>
      </w:r>
    </w:p>
    <w:p w:rsidR="00F03111" w:rsidRDefault="00F03111" w:rsidP="00A8347D">
      <w:pPr>
        <w:jc w:val="both"/>
        <w:rPr>
          <w:rStyle w:val="a8"/>
        </w:rPr>
      </w:pPr>
      <w:r w:rsidRPr="00010151">
        <w:rPr>
          <w:rFonts w:ascii="標楷體" w:eastAsia="標楷體" w:hAnsi="標楷體" w:hint="eastAsia"/>
          <w:b/>
          <w:sz w:val="21"/>
          <w:szCs w:val="21"/>
          <w:bdr w:val="single" w:sz="4" w:space="0" w:color="auto"/>
        </w:rPr>
        <w:t>壹、明行般若得無量功德</w:t>
      </w:r>
    </w:p>
    <w:p w:rsidR="00F03111" w:rsidRPr="00010151" w:rsidRDefault="00F03111" w:rsidP="000A37D1">
      <w:pPr>
        <w:ind w:leftChars="50" w:left="120"/>
        <w:jc w:val="both"/>
        <w:rPr>
          <w:b/>
          <w:sz w:val="21"/>
          <w:szCs w:val="21"/>
          <w:bdr w:val="single" w:sz="4" w:space="0" w:color="auto"/>
        </w:rPr>
      </w:pPr>
      <w:r w:rsidRPr="00010151">
        <w:rPr>
          <w:rFonts w:ascii="標楷體" w:eastAsia="標楷體" w:hAnsi="標楷體" w:hint="eastAsia"/>
          <w:b/>
          <w:sz w:val="21"/>
          <w:szCs w:val="21"/>
          <w:bdr w:val="single" w:sz="4" w:space="0" w:color="auto"/>
        </w:rPr>
        <w:t>（壹）不雜餘心心數法，如說行般若得大功德</w:t>
      </w:r>
    </w:p>
    <w:p w:rsidR="00F03111" w:rsidRPr="00010151" w:rsidRDefault="00F03111" w:rsidP="000A37D1">
      <w:pPr>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一、天主歎不雜餘心心數法修般若得大功德，佛述成</w:t>
      </w:r>
    </w:p>
    <w:p w:rsidR="00F03111" w:rsidRDefault="00F03111" w:rsidP="000A37D1">
      <w:pPr>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（一）天主歎</w:t>
      </w:r>
    </w:p>
    <w:p w:rsidR="00F03111" w:rsidRPr="00010151" w:rsidRDefault="00F03111" w:rsidP="000A37D1">
      <w:pPr>
        <w:spacing w:beforeLines="30" w:before="108"/>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（二）佛述成，校德顯勝</w:t>
      </w:r>
    </w:p>
    <w:p w:rsidR="00F03111" w:rsidRDefault="00F03111" w:rsidP="000A37D1">
      <w:pPr>
        <w:ind w:leftChars="200" w:left="480"/>
        <w:jc w:val="both"/>
        <w:rPr>
          <w:rFonts w:eastAsia="標楷體"/>
          <w:b/>
          <w:bCs/>
          <w:sz w:val="21"/>
          <w:szCs w:val="20"/>
          <w:bdr w:val="single" w:sz="4" w:space="0" w:color="auto"/>
        </w:rPr>
      </w:pPr>
      <w:r w:rsidRPr="00010151">
        <w:rPr>
          <w:rFonts w:eastAsia="標楷體"/>
          <w:b/>
          <w:bCs/>
          <w:sz w:val="21"/>
          <w:szCs w:val="20"/>
          <w:bdr w:val="single" w:sz="4" w:space="0" w:color="auto"/>
        </w:rPr>
        <w:t>1</w:t>
      </w:r>
      <w:r w:rsidRPr="00010151">
        <w:rPr>
          <w:rFonts w:eastAsia="標楷體" w:hint="eastAsia"/>
          <w:b/>
          <w:bCs/>
          <w:sz w:val="21"/>
          <w:szCs w:val="20"/>
          <w:bdr w:val="single" w:sz="4" w:space="0" w:color="auto"/>
        </w:rPr>
        <w:t>、</w:t>
      </w:r>
      <w:r w:rsidRPr="00010151">
        <w:rPr>
          <w:rFonts w:ascii="標楷體" w:eastAsia="標楷體" w:hAnsi="標楷體" w:hint="eastAsia"/>
          <w:b/>
          <w:bCs/>
          <w:sz w:val="21"/>
          <w:szCs w:val="21"/>
          <w:bdr w:val="single" w:sz="4" w:space="0" w:color="auto"/>
        </w:rPr>
        <w:t>佛述成</w:t>
      </w:r>
    </w:p>
    <w:p w:rsidR="00F03111" w:rsidRDefault="00F03111" w:rsidP="000A37D1">
      <w:pPr>
        <w:spacing w:beforeLines="30" w:before="108"/>
        <w:ind w:leftChars="200" w:left="480"/>
        <w:jc w:val="both"/>
        <w:rPr>
          <w:rFonts w:ascii="標楷體" w:eastAsia="標楷體" w:hAnsi="標楷體"/>
          <w:b/>
          <w:bCs/>
          <w:sz w:val="21"/>
          <w:szCs w:val="21"/>
          <w:bdr w:val="single" w:sz="4" w:space="0" w:color="auto"/>
        </w:rPr>
      </w:pP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校德顯勝</w:t>
      </w:r>
    </w:p>
    <w:p w:rsidR="00F03111" w:rsidRPr="00010151" w:rsidRDefault="00F03111" w:rsidP="000A37D1">
      <w:pPr>
        <w:spacing w:beforeLines="30" w:before="108"/>
        <w:ind w:leftChars="100" w:left="24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二、如說行般若者功德勝餘無方便者</w:t>
      </w:r>
    </w:p>
    <w:p w:rsidR="00F03111" w:rsidRDefault="00F03111" w:rsidP="000A37D1">
      <w:pPr>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（一）比丘歎</w:t>
      </w:r>
    </w:p>
    <w:p w:rsidR="00F03111" w:rsidRPr="00010151" w:rsidRDefault="00F03111" w:rsidP="000A37D1">
      <w:pPr>
        <w:spacing w:beforeLines="30" w:before="108"/>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（二）天主歎</w:t>
      </w:r>
    </w:p>
    <w:p w:rsidR="00F03111" w:rsidRDefault="00F03111" w:rsidP="000A37D1">
      <w:pPr>
        <w:ind w:leftChars="200" w:left="480"/>
        <w:jc w:val="both"/>
        <w:rPr>
          <w:rFonts w:eastAsia="標楷體"/>
          <w:b/>
          <w:bCs/>
          <w:bdr w:val="single" w:sz="4" w:space="0" w:color="auto"/>
        </w:rPr>
      </w:pPr>
      <w:r w:rsidRPr="00010151">
        <w:rPr>
          <w:rFonts w:eastAsia="標楷體"/>
          <w:b/>
          <w:bCs/>
          <w:sz w:val="21"/>
          <w:szCs w:val="20"/>
          <w:bdr w:val="single" w:sz="4" w:space="0" w:color="auto"/>
        </w:rPr>
        <w:t>1</w:t>
      </w:r>
      <w:r w:rsidRPr="00010151">
        <w:rPr>
          <w:rFonts w:eastAsia="標楷體" w:hint="eastAsia"/>
          <w:b/>
          <w:bCs/>
          <w:sz w:val="21"/>
          <w:szCs w:val="20"/>
          <w:bdr w:val="single" w:sz="4" w:space="0" w:color="auto"/>
        </w:rPr>
        <w:t>、</w:t>
      </w:r>
      <w:r w:rsidRPr="00010151">
        <w:rPr>
          <w:rFonts w:ascii="標楷體" w:eastAsia="標楷體" w:hAnsi="標楷體" w:hint="eastAsia"/>
          <w:b/>
          <w:bCs/>
          <w:sz w:val="21"/>
          <w:szCs w:val="21"/>
          <w:bdr w:val="single" w:sz="4" w:space="0" w:color="auto"/>
        </w:rPr>
        <w:t>歎菩薩一發心便勝帝釋</w:t>
      </w:r>
    </w:p>
    <w:p w:rsidR="00F03111" w:rsidRDefault="00F03111" w:rsidP="00620E2A">
      <w:pPr>
        <w:spacing w:beforeLines="30" w:before="108" w:line="370" w:lineRule="exact"/>
        <w:ind w:leftChars="200" w:left="480"/>
        <w:jc w:val="both"/>
        <w:rPr>
          <w:rStyle w:val="a8"/>
        </w:rPr>
      </w:pPr>
      <w:r w:rsidRPr="00010151">
        <w:rPr>
          <w:rFonts w:eastAsia="標楷體"/>
          <w:b/>
          <w:bCs/>
          <w:sz w:val="21"/>
          <w:szCs w:val="20"/>
          <w:bdr w:val="single" w:sz="4" w:space="0" w:color="auto"/>
        </w:rPr>
        <w:t>2</w:t>
      </w:r>
      <w:r w:rsidRPr="00010151">
        <w:rPr>
          <w:rFonts w:eastAsia="標楷體" w:hint="eastAsia"/>
          <w:b/>
          <w:bCs/>
          <w:sz w:val="21"/>
          <w:szCs w:val="20"/>
          <w:bdr w:val="single" w:sz="4" w:space="0" w:color="auto"/>
        </w:rPr>
        <w:t>、</w:t>
      </w:r>
      <w:r w:rsidRPr="00010151">
        <w:rPr>
          <w:rFonts w:ascii="標楷體" w:eastAsia="標楷體" w:hAnsi="標楷體" w:hint="eastAsia"/>
          <w:b/>
          <w:bCs/>
          <w:sz w:val="21"/>
          <w:szCs w:val="21"/>
          <w:bdr w:val="single" w:sz="4" w:space="0" w:color="auto"/>
        </w:rPr>
        <w:t>如說行般若之菩薩，超勝凡夫、二乘，乃至行般若無方便力者</w:t>
      </w:r>
    </w:p>
    <w:p w:rsidR="00F03111" w:rsidRPr="00010151" w:rsidRDefault="00F03111" w:rsidP="00620E2A">
      <w:pPr>
        <w:spacing w:beforeLines="30" w:before="108" w:line="370" w:lineRule="exact"/>
        <w:ind w:leftChars="200" w:left="480"/>
        <w:jc w:val="both"/>
        <w:rPr>
          <w:rFonts w:eastAsia="標楷體"/>
          <w:b/>
          <w:bCs/>
          <w:sz w:val="21"/>
          <w:szCs w:val="20"/>
          <w:bdr w:val="single" w:sz="4" w:space="0" w:color="auto"/>
        </w:rPr>
      </w:pPr>
      <w:r w:rsidRPr="00010151">
        <w:rPr>
          <w:rFonts w:eastAsia="標楷體"/>
          <w:b/>
          <w:bCs/>
          <w:sz w:val="21"/>
          <w:szCs w:val="20"/>
          <w:bdr w:val="single" w:sz="4" w:space="0" w:color="auto"/>
        </w:rPr>
        <w:t>3</w:t>
      </w:r>
      <w:r w:rsidRPr="00010151">
        <w:rPr>
          <w:rFonts w:eastAsia="標楷體" w:hint="eastAsia"/>
          <w:b/>
          <w:bCs/>
          <w:sz w:val="21"/>
          <w:szCs w:val="20"/>
          <w:bdr w:val="single" w:sz="4" w:space="0" w:color="auto"/>
        </w:rPr>
        <w:t>、</w:t>
      </w:r>
      <w:r w:rsidRPr="00010151">
        <w:rPr>
          <w:rFonts w:ascii="標楷體" w:eastAsia="標楷體" w:hAnsi="標楷體" w:hint="eastAsia"/>
          <w:b/>
          <w:bCs/>
          <w:sz w:val="21"/>
          <w:szCs w:val="21"/>
          <w:bdr w:val="single" w:sz="4" w:space="0" w:color="auto"/>
        </w:rPr>
        <w:t>菩薩如說行般若故，不斷佛種，得現世功德</w:t>
      </w:r>
    </w:p>
    <w:p w:rsidR="00F03111" w:rsidRDefault="00F03111" w:rsidP="00620E2A">
      <w:pPr>
        <w:spacing w:line="37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明勝因緣</w:t>
      </w:r>
    </w:p>
    <w:p w:rsidR="00F03111" w:rsidRDefault="00F03111" w:rsidP="00620E2A">
      <w:pPr>
        <w:spacing w:beforeLines="30" w:before="108" w:line="370" w:lineRule="exact"/>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明現世功德</w:t>
      </w:r>
    </w:p>
    <w:p w:rsidR="00F03111" w:rsidRDefault="00F03111" w:rsidP="00620E2A">
      <w:pPr>
        <w:spacing w:line="370" w:lineRule="exact"/>
        <w:ind w:leftChars="250" w:left="600"/>
        <w:jc w:val="both"/>
        <w:rPr>
          <w:rFonts w:eastAsia="標楷體"/>
          <w:bCs/>
        </w:rPr>
      </w:pPr>
      <w:r w:rsidRPr="001626D4">
        <w:rPr>
          <w:rFonts w:eastAsia="標楷體" w:hint="eastAsia"/>
          <w:szCs w:val="20"/>
        </w:rPr>
        <w:t>，</w:t>
      </w:r>
    </w:p>
    <w:p w:rsidR="00F03111" w:rsidRDefault="00F03111" w:rsidP="00620E2A">
      <w:pPr>
        <w:spacing w:line="370" w:lineRule="exact"/>
        <w:ind w:leftChars="250" w:left="600"/>
        <w:jc w:val="both"/>
        <w:rPr>
          <w:rFonts w:eastAsia="標楷體"/>
          <w:bCs/>
        </w:rPr>
      </w:pPr>
      <w:r w:rsidRPr="001626D4">
        <w:rPr>
          <w:rFonts w:eastAsia="標楷體" w:hint="eastAsia"/>
          <w:szCs w:val="20"/>
        </w:rPr>
        <w:t>。』</w:t>
      </w:r>
    </w:p>
    <w:p w:rsidR="00F03111" w:rsidRPr="00010151" w:rsidRDefault="00F03111" w:rsidP="00620E2A">
      <w:pPr>
        <w:spacing w:beforeLines="30" w:before="108" w:line="370" w:lineRule="exact"/>
        <w:ind w:leftChars="100" w:left="240"/>
        <w:jc w:val="both"/>
        <w:rPr>
          <w:rFonts w:eastAsia="標楷體"/>
          <w:b/>
          <w:bCs/>
          <w:sz w:val="21"/>
          <w:szCs w:val="20"/>
          <w:bdr w:val="single" w:sz="4" w:space="0" w:color="auto"/>
        </w:rPr>
      </w:pPr>
      <w:r w:rsidRPr="00010151">
        <w:rPr>
          <w:rFonts w:ascii="標楷體" w:eastAsia="標楷體" w:hAnsi="標楷體" w:hint="eastAsia"/>
          <w:b/>
          <w:bCs/>
          <w:sz w:val="21"/>
          <w:szCs w:val="21"/>
          <w:bdr w:val="single" w:sz="4" w:space="0" w:color="auto"/>
        </w:rPr>
        <w:t>三、明「帝釋依佛力說</w:t>
      </w:r>
      <w:r w:rsidRPr="00010151">
        <w:rPr>
          <w:rFonts w:eastAsia="標楷體" w:hint="eastAsia"/>
          <w:b/>
          <w:bCs/>
          <w:sz w:val="21"/>
          <w:szCs w:val="20"/>
          <w:bdr w:val="single" w:sz="4" w:space="0" w:color="auto"/>
        </w:rPr>
        <w:t>」</w:t>
      </w:r>
    </w:p>
    <w:p w:rsidR="00F03111" w:rsidRDefault="00F03111" w:rsidP="00620E2A">
      <w:pPr>
        <w:spacing w:line="37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（一）阿難疑</w:t>
      </w:r>
    </w:p>
    <w:p w:rsidR="00F03111" w:rsidRDefault="00F03111" w:rsidP="00620E2A">
      <w:pPr>
        <w:spacing w:beforeLines="30" w:before="108" w:line="37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（二）天主釋</w:t>
      </w:r>
    </w:p>
    <w:p w:rsidR="00F03111" w:rsidRDefault="00F03111" w:rsidP="00620E2A">
      <w:pPr>
        <w:spacing w:beforeLines="30" w:before="108" w:line="37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（三）佛述成</w:t>
      </w:r>
    </w:p>
    <w:p w:rsidR="00F03111" w:rsidRDefault="00F03111" w:rsidP="00620E2A">
      <w:pPr>
        <w:spacing w:beforeLines="30" w:before="108" w:line="350" w:lineRule="exact"/>
        <w:ind w:leftChars="50" w:left="120"/>
        <w:jc w:val="both"/>
        <w:rPr>
          <w:b/>
          <w:sz w:val="21"/>
          <w:szCs w:val="21"/>
          <w:bdr w:val="single" w:sz="4" w:space="0" w:color="auto"/>
        </w:rPr>
      </w:pPr>
      <w:r w:rsidRPr="00010151">
        <w:rPr>
          <w:rFonts w:ascii="標楷體" w:eastAsia="標楷體" w:hAnsi="標楷體" w:hint="eastAsia"/>
          <w:b/>
          <w:bCs/>
          <w:sz w:val="21"/>
          <w:szCs w:val="21"/>
          <w:bdr w:val="single" w:sz="4" w:space="0" w:color="auto"/>
        </w:rPr>
        <w:t>（貳）巧學般若令魔驚怖</w:t>
      </w:r>
    </w:p>
    <w:p w:rsidR="00F03111" w:rsidRPr="00010151" w:rsidRDefault="00F03111" w:rsidP="00620E2A">
      <w:pPr>
        <w:spacing w:beforeLines="30" w:before="108" w:line="350" w:lineRule="exact"/>
        <w:ind w:leftChars="50" w:left="12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（參）廣明留難，令行者識知</w:t>
      </w:r>
    </w:p>
    <w:p w:rsidR="00F03111" w:rsidRDefault="00F03111" w:rsidP="00620E2A">
      <w:pPr>
        <w:spacing w:line="350" w:lineRule="exact"/>
        <w:ind w:leftChars="100" w:left="240"/>
        <w:jc w:val="both"/>
        <w:rPr>
          <w:b/>
          <w:bCs/>
          <w:sz w:val="21"/>
          <w:szCs w:val="21"/>
          <w:bdr w:val="single" w:sz="4" w:space="0" w:color="auto"/>
        </w:rPr>
      </w:pPr>
      <w:r w:rsidRPr="00010151">
        <w:rPr>
          <w:rFonts w:ascii="標楷體" w:eastAsia="標楷體" w:hAnsi="標楷體" w:hint="eastAsia"/>
          <w:b/>
          <w:bCs/>
          <w:sz w:val="21"/>
          <w:szCs w:val="21"/>
          <w:bdr w:val="single" w:sz="4" w:space="0" w:color="auto"/>
        </w:rPr>
        <w:t>一、阿難問</w:t>
      </w:r>
    </w:p>
    <w:p w:rsidR="00F03111" w:rsidRDefault="00F03111" w:rsidP="00620E2A">
      <w:pPr>
        <w:spacing w:beforeLines="30" w:before="108" w:line="350" w:lineRule="exact"/>
        <w:ind w:leftChars="100" w:left="240"/>
        <w:jc w:val="both"/>
        <w:rPr>
          <w:b/>
          <w:bCs/>
          <w:sz w:val="21"/>
          <w:szCs w:val="21"/>
          <w:bdr w:val="single" w:sz="4" w:space="0" w:color="auto"/>
        </w:rPr>
      </w:pPr>
      <w:r w:rsidRPr="00010151">
        <w:rPr>
          <w:rFonts w:ascii="標楷體" w:eastAsia="標楷體" w:hAnsi="標楷體" w:hint="eastAsia"/>
          <w:b/>
          <w:bCs/>
          <w:sz w:val="21"/>
          <w:szCs w:val="21"/>
          <w:bdr w:val="single" w:sz="4" w:space="0" w:color="auto"/>
        </w:rPr>
        <w:t>二、佛分別答</w:t>
      </w:r>
    </w:p>
    <w:p w:rsidR="00F03111" w:rsidRDefault="00F03111" w:rsidP="00620E2A">
      <w:pPr>
        <w:spacing w:beforeLines="30" w:before="108" w:line="350" w:lineRule="exact"/>
        <w:ind w:leftChars="100" w:left="24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三、詳論為魔所嬈者</w:t>
      </w:r>
    </w:p>
    <w:p w:rsidR="00F03111" w:rsidRPr="001626D4" w:rsidRDefault="00F03111" w:rsidP="00620E2A">
      <w:pPr>
        <w:spacing w:line="350" w:lineRule="exact"/>
        <w:ind w:leftChars="150" w:left="360"/>
        <w:jc w:val="both"/>
        <w:rPr>
          <w:bCs/>
          <w:szCs w:val="20"/>
          <w:bdr w:val="single" w:sz="4" w:space="0" w:color="auto"/>
        </w:rPr>
      </w:pPr>
      <w:r w:rsidRPr="00010151">
        <w:rPr>
          <w:rFonts w:ascii="標楷體" w:eastAsia="標楷體" w:hAnsi="標楷體" w:hint="eastAsia"/>
          <w:b/>
          <w:bCs/>
          <w:sz w:val="21"/>
          <w:szCs w:val="21"/>
          <w:bdr w:val="single" w:sz="4" w:space="0" w:color="auto"/>
        </w:rPr>
        <w:t>（一）心不信解</w:t>
      </w:r>
      <w:r w:rsidRPr="001626D4">
        <w:rPr>
          <w:rFonts w:hint="eastAsia"/>
        </w:rPr>
        <w:t>（印順法師，《大智度論筆記》［</w:t>
      </w:r>
      <w:r w:rsidRPr="001626D4">
        <w:rPr>
          <w:rFonts w:eastAsia="Roman Unicode" w:cs="Roman Unicode"/>
        </w:rPr>
        <w:t>E</w:t>
      </w:r>
      <w:r w:rsidRPr="001626D4">
        <w:t>022</w:t>
      </w:r>
      <w:r w:rsidRPr="001626D4">
        <w:rPr>
          <w:rFonts w:hint="eastAsia"/>
        </w:rPr>
        <w:t>］</w:t>
      </w:r>
      <w:r w:rsidRPr="001626D4">
        <w:t>p.321</w:t>
      </w:r>
      <w:r w:rsidRPr="001626D4">
        <w:rPr>
          <w:rFonts w:hint="eastAsia"/>
        </w:rPr>
        <w:t>）</w:t>
      </w:r>
    </w:p>
    <w:p w:rsidR="00F03111" w:rsidRDefault="00F03111" w:rsidP="00620E2A">
      <w:pPr>
        <w:spacing w:beforeLines="30" w:before="108" w:line="35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（二）疑般若有無</w:t>
      </w:r>
    </w:p>
    <w:p w:rsidR="00F03111" w:rsidRPr="001626D4" w:rsidRDefault="00F03111" w:rsidP="00620E2A">
      <w:pPr>
        <w:spacing w:beforeLines="30" w:before="108" w:line="350" w:lineRule="exact"/>
        <w:ind w:leftChars="150" w:left="360"/>
        <w:jc w:val="both"/>
        <w:rPr>
          <w:bdr w:val="single" w:sz="4" w:space="0" w:color="auto"/>
        </w:rPr>
      </w:pPr>
      <w:r w:rsidRPr="00010151">
        <w:rPr>
          <w:rFonts w:ascii="標楷體" w:eastAsia="標楷體" w:hAnsi="標楷體" w:hint="eastAsia"/>
          <w:b/>
          <w:bCs/>
          <w:sz w:val="21"/>
          <w:szCs w:val="21"/>
          <w:bdr w:val="single" w:sz="4" w:space="0" w:color="auto"/>
        </w:rPr>
        <w:t>（三）近惡知識</w:t>
      </w:r>
      <w:r w:rsidRPr="001626D4">
        <w:rPr>
          <w:rFonts w:hint="eastAsia"/>
        </w:rPr>
        <w:t>（印順法師，《大智度論筆記》［</w:t>
      </w:r>
      <w:r w:rsidRPr="001626D4">
        <w:rPr>
          <w:rFonts w:eastAsia="Roman Unicode" w:cs="Roman Unicode"/>
        </w:rPr>
        <w:t>E</w:t>
      </w:r>
      <w:r w:rsidRPr="001626D4">
        <w:t>022</w:t>
      </w:r>
      <w:r w:rsidRPr="001626D4">
        <w:rPr>
          <w:rFonts w:hint="eastAsia"/>
        </w:rPr>
        <w:t>］</w:t>
      </w:r>
      <w:r w:rsidRPr="001626D4">
        <w:t>p.321</w:t>
      </w:r>
      <w:r w:rsidRPr="001626D4">
        <w:rPr>
          <w:rFonts w:hint="eastAsia"/>
        </w:rPr>
        <w:t>）</w:t>
      </w:r>
    </w:p>
    <w:p w:rsidR="00F03111" w:rsidRPr="001626D4" w:rsidRDefault="00F03111" w:rsidP="00620E2A">
      <w:pPr>
        <w:spacing w:beforeLines="30" w:before="108" w:line="350" w:lineRule="exact"/>
        <w:ind w:leftChars="150" w:left="360"/>
        <w:jc w:val="both"/>
        <w:rPr>
          <w:bCs/>
          <w:szCs w:val="20"/>
          <w:bdr w:val="single" w:sz="4" w:space="0" w:color="auto"/>
        </w:rPr>
      </w:pPr>
      <w:r w:rsidRPr="00010151">
        <w:rPr>
          <w:rFonts w:ascii="標楷體" w:eastAsia="標楷體" w:hAnsi="標楷體" w:hint="eastAsia"/>
          <w:b/>
          <w:bCs/>
          <w:sz w:val="21"/>
          <w:szCs w:val="21"/>
          <w:bdr w:val="single" w:sz="4" w:space="0" w:color="auto"/>
        </w:rPr>
        <w:t>（四）受行惡法</w:t>
      </w:r>
      <w:r w:rsidRPr="001626D4">
        <w:rPr>
          <w:rFonts w:hint="eastAsia"/>
        </w:rPr>
        <w:t>（印順法師，《大智度論筆記》［</w:t>
      </w:r>
      <w:r w:rsidRPr="001626D4">
        <w:rPr>
          <w:rFonts w:eastAsia="Roman Unicode" w:cs="Roman Unicode"/>
        </w:rPr>
        <w:t>E</w:t>
      </w:r>
      <w:r w:rsidRPr="001626D4">
        <w:t>022</w:t>
      </w:r>
      <w:r w:rsidRPr="001626D4">
        <w:rPr>
          <w:rFonts w:hint="eastAsia"/>
        </w:rPr>
        <w:t>］</w:t>
      </w:r>
      <w:r w:rsidRPr="001626D4">
        <w:t>p.321</w:t>
      </w:r>
      <w:r w:rsidRPr="001626D4">
        <w:rPr>
          <w:rFonts w:hint="eastAsia"/>
        </w:rPr>
        <w:t>）</w:t>
      </w:r>
    </w:p>
    <w:p w:rsidR="00F03111" w:rsidRDefault="00F03111" w:rsidP="00620E2A">
      <w:pPr>
        <w:spacing w:beforeLines="30" w:before="108" w:line="34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（五）障人學般若</w:t>
      </w:r>
    </w:p>
    <w:p w:rsidR="00F03111" w:rsidRPr="001626D4" w:rsidRDefault="00F03111" w:rsidP="00620E2A">
      <w:pPr>
        <w:spacing w:beforeLines="30" w:before="108" w:line="340" w:lineRule="exact"/>
        <w:ind w:leftChars="150" w:left="360"/>
        <w:jc w:val="both"/>
        <w:rPr>
          <w:bCs/>
          <w:szCs w:val="20"/>
          <w:bdr w:val="single" w:sz="4" w:space="0" w:color="auto"/>
        </w:rPr>
      </w:pPr>
      <w:r w:rsidRPr="00010151">
        <w:rPr>
          <w:rFonts w:ascii="標楷體" w:eastAsia="標楷體" w:hAnsi="標楷體" w:hint="eastAsia"/>
          <w:b/>
          <w:bCs/>
          <w:sz w:val="21"/>
          <w:szCs w:val="21"/>
          <w:bdr w:val="single" w:sz="4" w:space="0" w:color="auto"/>
        </w:rPr>
        <w:t>（六）自傲凌他</w:t>
      </w:r>
      <w:r w:rsidRPr="001626D4">
        <w:rPr>
          <w:rFonts w:hint="eastAsia"/>
        </w:rPr>
        <w:t>（印順法師，《大智度論筆記》［</w:t>
      </w:r>
      <w:r w:rsidRPr="001626D4">
        <w:rPr>
          <w:rFonts w:eastAsia="Roman Unicode" w:cs="Roman Unicode"/>
        </w:rPr>
        <w:t>E</w:t>
      </w:r>
      <w:r w:rsidRPr="001626D4">
        <w:t>022</w:t>
      </w:r>
      <w:r w:rsidRPr="001626D4">
        <w:rPr>
          <w:rFonts w:hint="eastAsia"/>
        </w:rPr>
        <w:t>］</w:t>
      </w:r>
      <w:r w:rsidRPr="001626D4">
        <w:t>p.321</w:t>
      </w:r>
      <w:r w:rsidRPr="001626D4">
        <w:rPr>
          <w:rFonts w:hint="eastAsia"/>
        </w:rPr>
        <w:t>）</w:t>
      </w:r>
    </w:p>
    <w:p w:rsidR="00F03111" w:rsidRDefault="00F03111" w:rsidP="00620E2A">
      <w:pPr>
        <w:spacing w:beforeLines="30" w:before="108" w:line="34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（七）與聲聞人共諍鬥</w:t>
      </w:r>
    </w:p>
    <w:p w:rsidR="00F03111" w:rsidRDefault="00F03111" w:rsidP="00620E2A">
      <w:pPr>
        <w:spacing w:beforeLines="30" w:before="108" w:line="340" w:lineRule="exact"/>
        <w:ind w:leftChars="150" w:left="36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（八）與菩薩共諍鬥</w:t>
      </w:r>
    </w:p>
    <w:p w:rsidR="00F03111" w:rsidRPr="00010151" w:rsidRDefault="00F03111" w:rsidP="004E7197">
      <w:pPr>
        <w:spacing w:beforeLines="30" w:before="108"/>
        <w:ind w:leftChars="150" w:left="360"/>
        <w:jc w:val="both"/>
        <w:rPr>
          <w:b/>
          <w:bCs/>
          <w:sz w:val="21"/>
          <w:szCs w:val="21"/>
          <w:bdr w:val="single" w:sz="4" w:space="0" w:color="auto"/>
        </w:rPr>
      </w:pPr>
      <w:r w:rsidRPr="00010151">
        <w:rPr>
          <w:rFonts w:ascii="標楷體" w:eastAsia="標楷體" w:hAnsi="標楷體" w:hint="eastAsia"/>
          <w:b/>
          <w:bCs/>
          <w:sz w:val="21"/>
          <w:szCs w:val="21"/>
          <w:bdr w:val="single" w:sz="4" w:space="0" w:color="auto"/>
        </w:rPr>
        <w:t>（九）向得記菩薩生惡心</w:t>
      </w:r>
    </w:p>
    <w:p w:rsidR="00F03111" w:rsidRDefault="00F03111" w:rsidP="004E7197">
      <w:pPr>
        <w:ind w:leftChars="200" w:left="480"/>
        <w:jc w:val="both"/>
        <w:rPr>
          <w:rFonts w:eastAsia="標楷體"/>
          <w:b/>
          <w:sz w:val="21"/>
          <w:szCs w:val="20"/>
          <w:bdr w:val="single" w:sz="4" w:space="0" w:color="auto"/>
        </w:rPr>
      </w:pP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正明罪過</w:t>
      </w:r>
    </w:p>
    <w:p w:rsidR="00F03111" w:rsidRDefault="00F03111" w:rsidP="004E7197">
      <w:pPr>
        <w:ind w:leftChars="200" w:left="480"/>
        <w:jc w:val="both"/>
        <w:rPr>
          <w:rFonts w:eastAsia="標楷體"/>
          <w:bCs/>
        </w:rPr>
      </w:pPr>
      <w:r w:rsidRPr="001626D4">
        <w:rPr>
          <w:rFonts w:hint="eastAsia"/>
          <w:szCs w:val="20"/>
        </w:rPr>
        <w:t>，</w:t>
      </w:r>
    </w:p>
    <w:p w:rsidR="00F03111" w:rsidRPr="00010151" w:rsidRDefault="00F03111" w:rsidP="004E7197">
      <w:pPr>
        <w:spacing w:beforeLines="30" w:before="108"/>
        <w:ind w:leftChars="200" w:left="480"/>
        <w:jc w:val="both"/>
        <w:rPr>
          <w:rFonts w:eastAsia="標楷體"/>
          <w:b/>
          <w:bCs/>
          <w:sz w:val="21"/>
          <w:szCs w:val="20"/>
          <w:bdr w:val="single" w:sz="4" w:space="0" w:color="auto"/>
        </w:rPr>
      </w:pPr>
      <w:r w:rsidRPr="00010151">
        <w:rPr>
          <w:rFonts w:eastAsia="標楷體"/>
          <w:b/>
          <w:bCs/>
          <w:sz w:val="21"/>
          <w:szCs w:val="20"/>
          <w:bdr w:val="single" w:sz="4" w:space="0" w:color="auto"/>
        </w:rPr>
        <w:t>2</w:t>
      </w:r>
      <w:r w:rsidRPr="00010151">
        <w:rPr>
          <w:rFonts w:eastAsia="標楷體" w:hint="eastAsia"/>
          <w:b/>
          <w:bCs/>
          <w:sz w:val="21"/>
          <w:szCs w:val="20"/>
          <w:bdr w:val="single" w:sz="4" w:space="0" w:color="auto"/>
        </w:rPr>
        <w:t>、</w:t>
      </w:r>
      <w:r w:rsidRPr="00010151">
        <w:rPr>
          <w:rFonts w:ascii="標楷體" w:eastAsia="標楷體" w:hAnsi="標楷體" w:hint="eastAsia"/>
          <w:b/>
          <w:bCs/>
          <w:sz w:val="21"/>
          <w:szCs w:val="21"/>
          <w:bdr w:val="single" w:sz="4" w:space="0" w:color="auto"/>
        </w:rPr>
        <w:t>辨罪出不出</w:t>
      </w:r>
    </w:p>
    <w:p w:rsidR="00F03111" w:rsidRDefault="00F03111" w:rsidP="004E7197">
      <w:pPr>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1</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阿難問</w:t>
      </w:r>
    </w:p>
    <w:p w:rsidR="00F03111" w:rsidRPr="00010151" w:rsidRDefault="00F03111" w:rsidP="004E7197">
      <w:pPr>
        <w:spacing w:beforeLines="30" w:before="108"/>
        <w:ind w:leftChars="250" w:left="60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2</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佛答</w:t>
      </w:r>
    </w:p>
    <w:p w:rsidR="00F03111" w:rsidRDefault="00F03111" w:rsidP="004E7197">
      <w:pPr>
        <w:ind w:leftChars="300" w:left="720"/>
        <w:jc w:val="both"/>
        <w:rPr>
          <w:rFonts w:eastAsia="標楷體"/>
          <w:b/>
          <w:sz w:val="21"/>
          <w:szCs w:val="20"/>
          <w:bdr w:val="single" w:sz="4" w:space="0" w:color="auto"/>
        </w:rPr>
      </w:pP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不得出罪者</w:t>
      </w:r>
    </w:p>
    <w:p w:rsidR="00F03111" w:rsidRPr="00010151" w:rsidRDefault="00F03111" w:rsidP="004E7197">
      <w:pPr>
        <w:spacing w:beforeLines="30" w:before="108"/>
        <w:ind w:leftChars="300" w:left="720"/>
        <w:jc w:val="both"/>
        <w:rPr>
          <w:rFonts w:eastAsia="標楷體"/>
          <w:b/>
          <w:sz w:val="21"/>
          <w:szCs w:val="20"/>
          <w:bdr w:val="single" w:sz="4" w:space="0" w:color="auto"/>
        </w:rPr>
      </w:pP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得出罪者</w:t>
      </w:r>
    </w:p>
    <w:p w:rsidR="00F03111" w:rsidRDefault="00F03111" w:rsidP="004E7197">
      <w:pPr>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A</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述懺罪之行</w:t>
      </w:r>
    </w:p>
    <w:p w:rsidR="00F03111" w:rsidRDefault="00F03111" w:rsidP="004E7197">
      <w:pPr>
        <w:ind w:leftChars="350" w:left="840"/>
        <w:jc w:val="both"/>
        <w:rPr>
          <w:rFonts w:eastAsia="標楷體"/>
          <w:bCs/>
        </w:rPr>
      </w:pPr>
      <w:r w:rsidRPr="001626D4">
        <w:rPr>
          <w:rFonts w:hint="eastAsia"/>
          <w:szCs w:val="20"/>
        </w:rPr>
        <w:t>，</w:t>
      </w:r>
    </w:p>
    <w:p w:rsidR="00F03111" w:rsidRDefault="00F03111" w:rsidP="004E7197">
      <w:pPr>
        <w:spacing w:beforeLines="30" w:before="108"/>
        <w:ind w:leftChars="350" w:left="840"/>
        <w:jc w:val="both"/>
        <w:rPr>
          <w:rFonts w:eastAsia="標楷體"/>
          <w:b/>
          <w:sz w:val="21"/>
          <w:szCs w:val="20"/>
          <w:bdr w:val="single" w:sz="4" w:space="0" w:color="auto"/>
        </w:rPr>
      </w:pPr>
      <w:r w:rsidRPr="00010151">
        <w:rPr>
          <w:rFonts w:eastAsia="標楷體" w:hint="eastAsia"/>
          <w:b/>
          <w:sz w:val="21"/>
          <w:szCs w:val="20"/>
          <w:bdr w:val="single" w:sz="4" w:space="0" w:color="auto"/>
        </w:rPr>
        <w:t>（</w:t>
      </w:r>
      <w:r w:rsidRPr="00010151">
        <w:rPr>
          <w:rFonts w:eastAsia="標楷體"/>
          <w:b/>
          <w:sz w:val="21"/>
          <w:szCs w:val="20"/>
          <w:bdr w:val="single" w:sz="4" w:space="0" w:color="auto"/>
        </w:rPr>
        <w:t>B</w:t>
      </w:r>
      <w:r w:rsidRPr="00010151">
        <w:rPr>
          <w:rFonts w:eastAsia="標楷體" w:hint="eastAsia"/>
          <w:b/>
          <w:sz w:val="21"/>
          <w:szCs w:val="20"/>
          <w:bdr w:val="single" w:sz="4" w:space="0" w:color="auto"/>
        </w:rPr>
        <w:t>）</w:t>
      </w:r>
      <w:r w:rsidRPr="00010151">
        <w:rPr>
          <w:rFonts w:ascii="標楷體" w:eastAsia="標楷體" w:hAnsi="標楷體" w:hint="eastAsia"/>
          <w:b/>
          <w:bCs/>
          <w:sz w:val="21"/>
          <w:szCs w:val="21"/>
          <w:bdr w:val="single" w:sz="4" w:space="0" w:color="auto"/>
        </w:rPr>
        <w:t>辨破瞋因緣</w:t>
      </w:r>
    </w:p>
    <w:p w:rsidR="00F03111" w:rsidRPr="00010151" w:rsidRDefault="00F03111" w:rsidP="00A8347D">
      <w:pPr>
        <w:spacing w:beforeLines="30" w:before="108"/>
        <w:jc w:val="both"/>
        <w:rPr>
          <w:b/>
          <w:bCs/>
          <w:sz w:val="21"/>
          <w:szCs w:val="21"/>
          <w:bdr w:val="single" w:sz="4" w:space="0" w:color="auto"/>
        </w:rPr>
      </w:pPr>
      <w:r w:rsidRPr="00010151">
        <w:rPr>
          <w:rFonts w:ascii="標楷體" w:eastAsia="標楷體" w:hAnsi="標楷體" w:hint="eastAsia"/>
          <w:b/>
          <w:bCs/>
          <w:sz w:val="21"/>
          <w:szCs w:val="21"/>
          <w:bdr w:val="single" w:sz="4" w:space="0" w:color="auto"/>
        </w:rPr>
        <w:t>貳、明菩薩同學</w:t>
      </w:r>
    </w:p>
    <w:p w:rsidR="00F03111" w:rsidRDefault="00F03111" w:rsidP="004E7197">
      <w:pPr>
        <w:ind w:leftChars="50" w:left="12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（壹）阿難問</w:t>
      </w:r>
    </w:p>
    <w:p w:rsidR="00F03111" w:rsidRPr="00010151" w:rsidRDefault="00F03111" w:rsidP="004E7197">
      <w:pPr>
        <w:spacing w:beforeLines="30" w:before="108"/>
        <w:ind w:leftChars="50" w:left="12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（貳）佛答</w:t>
      </w:r>
    </w:p>
    <w:p w:rsidR="00F03111" w:rsidRDefault="00F03111" w:rsidP="004E7197">
      <w:pPr>
        <w:ind w:leftChars="100" w:left="24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一、相視如世尊</w:t>
      </w:r>
    </w:p>
    <w:p w:rsidR="00F03111" w:rsidRDefault="00F03111" w:rsidP="00620E2A">
      <w:pPr>
        <w:spacing w:beforeLines="30" w:before="108" w:line="346" w:lineRule="exact"/>
        <w:ind w:leftChars="100" w:left="24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二、知捨惡習善</w:t>
      </w:r>
    </w:p>
    <w:p w:rsidR="00F03111" w:rsidRDefault="00F03111" w:rsidP="00620E2A">
      <w:pPr>
        <w:spacing w:beforeLines="30" w:before="108" w:line="346" w:lineRule="exact"/>
        <w:ind w:leftChars="100" w:left="240"/>
        <w:jc w:val="both"/>
        <w:rPr>
          <w:rFonts w:ascii="標楷體" w:eastAsia="標楷體" w:hAnsi="標楷體"/>
          <w:b/>
          <w:bCs/>
          <w:sz w:val="21"/>
          <w:szCs w:val="21"/>
          <w:bdr w:val="single" w:sz="4" w:space="0" w:color="auto"/>
        </w:rPr>
      </w:pPr>
      <w:r w:rsidRPr="00010151">
        <w:rPr>
          <w:rFonts w:ascii="標楷體" w:eastAsia="標楷體" w:hAnsi="標楷體" w:hint="eastAsia"/>
          <w:b/>
          <w:bCs/>
          <w:sz w:val="21"/>
          <w:szCs w:val="21"/>
          <w:bdr w:val="single" w:sz="4" w:space="0" w:color="auto"/>
        </w:rPr>
        <w:t>三、結成</w:t>
      </w:r>
    </w:p>
    <w:p w:rsidR="00F03111" w:rsidRPr="001626D4" w:rsidRDefault="00F03111" w:rsidP="00620E2A">
      <w:pPr>
        <w:spacing w:line="346" w:lineRule="exact"/>
        <w:jc w:val="both"/>
        <w:rPr>
          <w:b/>
          <w:szCs w:val="20"/>
          <w:bdr w:val="single" w:sz="4" w:space="0" w:color="auto"/>
        </w:rPr>
      </w:pPr>
      <w:r w:rsidRPr="001626D4">
        <w:rPr>
          <w:rFonts w:hint="eastAsia"/>
          <w:b/>
          <w:szCs w:val="20"/>
          <w:bdr w:val="single" w:sz="4" w:space="0" w:color="auto"/>
        </w:rPr>
        <w:t>壹、明行般若得無量功德</w:t>
      </w:r>
    </w:p>
    <w:p w:rsidR="00F03111" w:rsidRPr="001626D4" w:rsidRDefault="00F03111" w:rsidP="00620E2A">
      <w:pPr>
        <w:spacing w:line="346" w:lineRule="exact"/>
        <w:ind w:leftChars="50" w:left="120"/>
        <w:jc w:val="both"/>
        <w:rPr>
          <w:b/>
          <w:szCs w:val="20"/>
          <w:bdr w:val="single" w:sz="4" w:space="0" w:color="auto"/>
        </w:rPr>
      </w:pPr>
      <w:r w:rsidRPr="001626D4">
        <w:rPr>
          <w:rFonts w:hint="eastAsia"/>
          <w:b/>
          <w:szCs w:val="20"/>
          <w:bdr w:val="single" w:sz="4" w:space="0" w:color="auto"/>
        </w:rPr>
        <w:t>（壹）不雜餘心心數法，如說行般若得大功德</w:t>
      </w:r>
    </w:p>
    <w:p w:rsidR="00F03111" w:rsidRPr="001626D4" w:rsidRDefault="00F03111" w:rsidP="00620E2A">
      <w:pPr>
        <w:spacing w:line="346" w:lineRule="exact"/>
        <w:ind w:leftChars="100" w:left="240"/>
        <w:jc w:val="both"/>
        <w:rPr>
          <w:b/>
          <w:szCs w:val="20"/>
          <w:bdr w:val="single" w:sz="4" w:space="0" w:color="auto"/>
        </w:rPr>
      </w:pPr>
      <w:r w:rsidRPr="001626D4">
        <w:rPr>
          <w:rFonts w:hint="eastAsia"/>
          <w:b/>
          <w:szCs w:val="20"/>
          <w:bdr w:val="single" w:sz="4" w:space="0" w:color="auto"/>
        </w:rPr>
        <w:t>一、天主歎不雜餘心心數法修般若得大功德，佛述成</w:t>
      </w:r>
    </w:p>
    <w:p w:rsidR="00F03111" w:rsidRPr="001626D4" w:rsidRDefault="00F03111" w:rsidP="00620E2A">
      <w:pPr>
        <w:spacing w:line="346" w:lineRule="exact"/>
        <w:ind w:leftChars="150" w:left="360"/>
        <w:jc w:val="both"/>
        <w:rPr>
          <w:b/>
          <w:szCs w:val="20"/>
          <w:bdr w:val="single" w:sz="4" w:space="0" w:color="auto"/>
        </w:rPr>
      </w:pPr>
      <w:r w:rsidRPr="001626D4">
        <w:rPr>
          <w:rFonts w:hint="eastAsia"/>
          <w:b/>
          <w:szCs w:val="20"/>
          <w:bdr w:val="single" w:sz="4" w:space="0" w:color="auto"/>
        </w:rPr>
        <w:t>（一）天主歎</w:t>
      </w:r>
    </w:p>
    <w:p w:rsidR="00F03111" w:rsidRPr="001626D4" w:rsidRDefault="00F03111" w:rsidP="00620E2A">
      <w:pPr>
        <w:spacing w:beforeLines="30" w:before="108" w:line="346" w:lineRule="exact"/>
        <w:ind w:leftChars="150" w:left="360"/>
        <w:jc w:val="both"/>
        <w:rPr>
          <w:b/>
          <w:bCs/>
          <w:szCs w:val="20"/>
          <w:bdr w:val="single" w:sz="4" w:space="0" w:color="auto"/>
        </w:rPr>
      </w:pPr>
      <w:r w:rsidRPr="001626D4">
        <w:rPr>
          <w:rFonts w:hint="eastAsia"/>
          <w:b/>
          <w:bCs/>
          <w:szCs w:val="20"/>
          <w:bdr w:val="single" w:sz="4" w:space="0" w:color="auto"/>
        </w:rPr>
        <w:t>（二）佛述成，校德顯勝</w:t>
      </w:r>
    </w:p>
    <w:p w:rsidR="00F03111" w:rsidRPr="001626D4" w:rsidRDefault="00F03111" w:rsidP="00620E2A">
      <w:pPr>
        <w:spacing w:line="346" w:lineRule="exact"/>
        <w:ind w:leftChars="200" w:left="480"/>
        <w:jc w:val="both"/>
        <w:rPr>
          <w:b/>
          <w:szCs w:val="20"/>
          <w:bdr w:val="single" w:sz="4" w:space="0" w:color="auto" w:frame="1"/>
        </w:rPr>
      </w:pPr>
      <w:r w:rsidRPr="001626D4">
        <w:rPr>
          <w:b/>
          <w:bCs/>
          <w:szCs w:val="20"/>
          <w:bdr w:val="single" w:sz="4" w:space="0" w:color="auto"/>
        </w:rPr>
        <w:t>1</w:t>
      </w:r>
      <w:r w:rsidRPr="001626D4">
        <w:rPr>
          <w:rFonts w:hint="eastAsia"/>
          <w:b/>
          <w:bCs/>
          <w:szCs w:val="20"/>
          <w:bdr w:val="single" w:sz="4" w:space="0" w:color="auto"/>
        </w:rPr>
        <w:t>、佛述成</w:t>
      </w:r>
    </w:p>
    <w:p w:rsidR="00F03111" w:rsidRPr="001626D4" w:rsidRDefault="00F03111" w:rsidP="00620E2A">
      <w:pPr>
        <w:spacing w:beforeLines="30" w:before="108" w:line="346" w:lineRule="exact"/>
        <w:ind w:leftChars="200" w:left="480"/>
        <w:jc w:val="both"/>
        <w:rPr>
          <w:b/>
          <w:bCs/>
          <w:szCs w:val="20"/>
          <w:bdr w:val="single" w:sz="4" w:space="0" w:color="auto"/>
        </w:rPr>
      </w:pPr>
      <w:r w:rsidRPr="001626D4">
        <w:rPr>
          <w:b/>
          <w:bCs/>
          <w:szCs w:val="20"/>
          <w:bdr w:val="single" w:sz="4" w:space="0" w:color="auto"/>
        </w:rPr>
        <w:t>2</w:t>
      </w:r>
      <w:r w:rsidRPr="001626D4">
        <w:rPr>
          <w:rFonts w:hint="eastAsia"/>
          <w:b/>
          <w:bCs/>
          <w:szCs w:val="20"/>
          <w:bdr w:val="single" w:sz="4" w:space="0" w:color="auto"/>
        </w:rPr>
        <w:t>、校德顯勝</w:t>
      </w:r>
    </w:p>
    <w:p w:rsidR="00F03111" w:rsidRPr="001626D4" w:rsidRDefault="00F03111" w:rsidP="00620E2A">
      <w:pPr>
        <w:spacing w:beforeLines="30" w:before="108" w:line="346" w:lineRule="exact"/>
        <w:ind w:leftChars="100" w:left="240"/>
        <w:jc w:val="both"/>
        <w:rPr>
          <w:b/>
          <w:bCs/>
          <w:szCs w:val="20"/>
          <w:bdr w:val="single" w:sz="4" w:space="0" w:color="auto"/>
        </w:rPr>
      </w:pPr>
      <w:r w:rsidRPr="001626D4">
        <w:rPr>
          <w:rFonts w:hint="eastAsia"/>
          <w:b/>
          <w:bCs/>
          <w:szCs w:val="20"/>
          <w:bdr w:val="single" w:sz="4" w:space="0" w:color="auto"/>
        </w:rPr>
        <w:t>二、如說行般若者功德勝餘無方便者</w:t>
      </w:r>
    </w:p>
    <w:p w:rsidR="00F03111" w:rsidRPr="001626D4" w:rsidRDefault="00F03111" w:rsidP="00620E2A">
      <w:pPr>
        <w:spacing w:line="346" w:lineRule="exact"/>
        <w:ind w:leftChars="150" w:left="360"/>
        <w:jc w:val="both"/>
        <w:rPr>
          <w:b/>
          <w:bCs/>
          <w:szCs w:val="20"/>
          <w:bdr w:val="single" w:sz="4" w:space="0" w:color="auto"/>
        </w:rPr>
      </w:pPr>
      <w:r w:rsidRPr="001626D4">
        <w:rPr>
          <w:rFonts w:hint="eastAsia"/>
          <w:b/>
          <w:bCs/>
          <w:szCs w:val="20"/>
          <w:bdr w:val="single" w:sz="4" w:space="0" w:color="auto"/>
        </w:rPr>
        <w:t>（一）比丘歎</w:t>
      </w:r>
    </w:p>
    <w:p w:rsidR="00F03111" w:rsidRPr="001626D4" w:rsidRDefault="00F03111" w:rsidP="009F29A9">
      <w:pPr>
        <w:spacing w:beforeLines="30" w:before="108" w:line="370" w:lineRule="exact"/>
        <w:ind w:leftChars="150" w:left="360"/>
        <w:jc w:val="both"/>
        <w:rPr>
          <w:b/>
          <w:bCs/>
          <w:szCs w:val="20"/>
          <w:bdr w:val="single" w:sz="4" w:space="0" w:color="auto"/>
        </w:rPr>
      </w:pPr>
      <w:r w:rsidRPr="001626D4">
        <w:rPr>
          <w:rFonts w:hint="eastAsia"/>
          <w:b/>
          <w:bCs/>
          <w:szCs w:val="20"/>
          <w:bdr w:val="single" w:sz="4" w:space="0" w:color="auto"/>
        </w:rPr>
        <w:t>（二）天主歎</w:t>
      </w:r>
    </w:p>
    <w:p w:rsidR="00F03111" w:rsidRDefault="00F03111" w:rsidP="009F29A9">
      <w:pPr>
        <w:spacing w:line="370" w:lineRule="exact"/>
        <w:ind w:leftChars="200" w:left="480"/>
        <w:jc w:val="both"/>
        <w:rPr>
          <w:rFonts w:eastAsia="標楷體"/>
          <w:b/>
          <w:bCs/>
          <w:bdr w:val="single" w:sz="4" w:space="0" w:color="auto"/>
        </w:rPr>
      </w:pPr>
      <w:r w:rsidRPr="001626D4">
        <w:rPr>
          <w:b/>
          <w:bCs/>
          <w:szCs w:val="20"/>
          <w:bdr w:val="single" w:sz="4" w:space="0" w:color="auto"/>
        </w:rPr>
        <w:t>1</w:t>
      </w:r>
      <w:r w:rsidRPr="001626D4">
        <w:rPr>
          <w:rFonts w:hint="eastAsia"/>
          <w:b/>
          <w:bCs/>
          <w:szCs w:val="20"/>
          <w:bdr w:val="single" w:sz="4" w:space="0" w:color="auto"/>
        </w:rPr>
        <w:t>、歎菩薩一發心便勝帝釋</w:t>
      </w:r>
    </w:p>
    <w:p w:rsidR="00F03111" w:rsidRPr="001626D4" w:rsidRDefault="00F03111" w:rsidP="009F29A9">
      <w:pPr>
        <w:spacing w:beforeLines="30" w:before="108" w:line="370" w:lineRule="exact"/>
        <w:ind w:leftChars="200" w:left="480"/>
        <w:jc w:val="both"/>
        <w:rPr>
          <w:b/>
          <w:bCs/>
          <w:szCs w:val="20"/>
          <w:bdr w:val="single" w:sz="4" w:space="0" w:color="auto"/>
        </w:rPr>
      </w:pPr>
      <w:r w:rsidRPr="001626D4">
        <w:rPr>
          <w:b/>
          <w:bCs/>
          <w:szCs w:val="20"/>
          <w:bdr w:val="single" w:sz="4" w:space="0" w:color="auto"/>
        </w:rPr>
        <w:t>2</w:t>
      </w:r>
      <w:r w:rsidRPr="001626D4">
        <w:rPr>
          <w:rFonts w:hint="eastAsia"/>
          <w:b/>
          <w:bCs/>
          <w:szCs w:val="20"/>
          <w:bdr w:val="single" w:sz="4" w:space="0" w:color="auto"/>
        </w:rPr>
        <w:t>、如說行般若之菩薩，超勝凡夫、二乘，乃至行般若無方便力者</w:t>
      </w:r>
    </w:p>
    <w:p w:rsidR="00F03111" w:rsidRPr="001626D4" w:rsidRDefault="00F03111" w:rsidP="009F29A9">
      <w:pPr>
        <w:spacing w:beforeLines="30" w:before="108" w:line="370" w:lineRule="exact"/>
        <w:ind w:leftChars="200" w:left="480"/>
        <w:jc w:val="both"/>
        <w:rPr>
          <w:b/>
          <w:bCs/>
          <w:szCs w:val="20"/>
          <w:bdr w:val="single" w:sz="4" w:space="0" w:color="auto"/>
        </w:rPr>
      </w:pPr>
      <w:r w:rsidRPr="001626D4">
        <w:rPr>
          <w:b/>
          <w:bCs/>
          <w:szCs w:val="20"/>
          <w:bdr w:val="single" w:sz="4" w:space="0" w:color="auto"/>
        </w:rPr>
        <w:t>3</w:t>
      </w:r>
      <w:r w:rsidRPr="001626D4">
        <w:rPr>
          <w:rFonts w:hint="eastAsia"/>
          <w:b/>
          <w:bCs/>
          <w:szCs w:val="20"/>
          <w:bdr w:val="single" w:sz="4" w:space="0" w:color="auto"/>
        </w:rPr>
        <w:t>、菩薩如說行般若故，不斷佛種，得現世功德</w:t>
      </w:r>
    </w:p>
    <w:p w:rsidR="00F03111" w:rsidRPr="001626D4" w:rsidRDefault="00F03111" w:rsidP="009F29A9">
      <w:pPr>
        <w:spacing w:beforeLines="30" w:before="108" w:line="370" w:lineRule="exact"/>
        <w:ind w:leftChars="100" w:left="240"/>
        <w:jc w:val="both"/>
        <w:rPr>
          <w:b/>
          <w:bCs/>
          <w:szCs w:val="20"/>
          <w:bdr w:val="single" w:sz="4" w:space="0" w:color="auto"/>
        </w:rPr>
      </w:pPr>
      <w:r w:rsidRPr="001626D4">
        <w:rPr>
          <w:rFonts w:hint="eastAsia"/>
          <w:b/>
          <w:bCs/>
          <w:szCs w:val="20"/>
          <w:bdr w:val="single" w:sz="4" w:space="0" w:color="auto"/>
        </w:rPr>
        <w:t>三、明「帝釋依佛力說」</w:t>
      </w:r>
    </w:p>
    <w:p w:rsidR="00F03111" w:rsidRPr="001626D4" w:rsidRDefault="00F03111" w:rsidP="009F29A9">
      <w:pPr>
        <w:spacing w:line="370" w:lineRule="exact"/>
        <w:ind w:leftChars="150" w:left="360"/>
        <w:jc w:val="both"/>
        <w:rPr>
          <w:b/>
          <w:bCs/>
          <w:szCs w:val="20"/>
          <w:bdr w:val="single" w:sz="4" w:space="0" w:color="auto" w:frame="1"/>
        </w:rPr>
      </w:pPr>
      <w:r w:rsidRPr="001626D4">
        <w:rPr>
          <w:rFonts w:hint="eastAsia"/>
          <w:b/>
          <w:bCs/>
          <w:szCs w:val="20"/>
          <w:bdr w:val="single" w:sz="4" w:space="0" w:color="auto" w:frame="1"/>
        </w:rPr>
        <w:t>（一）阿難疑</w:t>
      </w:r>
    </w:p>
    <w:p w:rsidR="00F03111" w:rsidRPr="001626D4" w:rsidRDefault="00F03111" w:rsidP="009F29A9">
      <w:pPr>
        <w:spacing w:beforeLines="30" w:before="108" w:line="370" w:lineRule="exact"/>
        <w:ind w:leftChars="150" w:left="360"/>
        <w:jc w:val="both"/>
        <w:rPr>
          <w:b/>
          <w:bCs/>
          <w:szCs w:val="20"/>
          <w:bdr w:val="single" w:sz="4" w:space="0" w:color="auto"/>
        </w:rPr>
      </w:pPr>
      <w:r w:rsidRPr="001626D4">
        <w:rPr>
          <w:rFonts w:hint="eastAsia"/>
          <w:b/>
          <w:bCs/>
          <w:szCs w:val="20"/>
          <w:bdr w:val="single" w:sz="4" w:space="0" w:color="auto"/>
        </w:rPr>
        <w:t>（二）天主釋</w:t>
      </w:r>
    </w:p>
    <w:p w:rsidR="00F03111" w:rsidRPr="001626D4" w:rsidRDefault="00F03111" w:rsidP="009F29A9">
      <w:pPr>
        <w:spacing w:beforeLines="30" w:before="108" w:line="370" w:lineRule="exact"/>
        <w:ind w:leftChars="150" w:left="360"/>
        <w:jc w:val="both"/>
        <w:rPr>
          <w:b/>
          <w:bCs/>
          <w:szCs w:val="20"/>
          <w:bdr w:val="single" w:sz="4" w:space="0" w:color="auto"/>
        </w:rPr>
      </w:pPr>
      <w:r w:rsidRPr="001626D4">
        <w:rPr>
          <w:rFonts w:hint="eastAsia"/>
          <w:b/>
          <w:bCs/>
          <w:szCs w:val="20"/>
          <w:bdr w:val="single" w:sz="4" w:space="0" w:color="auto"/>
        </w:rPr>
        <w:t>（三）佛述成</w:t>
      </w:r>
    </w:p>
    <w:p w:rsidR="00F03111" w:rsidRPr="001626D4" w:rsidRDefault="00F03111" w:rsidP="003923D1">
      <w:pPr>
        <w:spacing w:beforeLines="30" w:before="108" w:line="366" w:lineRule="exact"/>
        <w:ind w:leftChars="50" w:left="120"/>
        <w:jc w:val="both"/>
        <w:rPr>
          <w:b/>
          <w:szCs w:val="20"/>
          <w:bdr w:val="single" w:sz="4" w:space="0" w:color="auto"/>
        </w:rPr>
      </w:pPr>
      <w:r w:rsidRPr="001626D4">
        <w:rPr>
          <w:rFonts w:hint="eastAsia"/>
          <w:b/>
          <w:szCs w:val="20"/>
          <w:bdr w:val="single" w:sz="4" w:space="0" w:color="auto"/>
        </w:rPr>
        <w:t>（貳）巧學般若令魔驚怖</w:t>
      </w:r>
    </w:p>
    <w:p w:rsidR="00F03111" w:rsidRPr="001626D4" w:rsidRDefault="00F03111" w:rsidP="003923D1">
      <w:pPr>
        <w:spacing w:beforeLines="30" w:before="108" w:line="366" w:lineRule="exact"/>
        <w:ind w:leftChars="50" w:left="120"/>
        <w:jc w:val="both"/>
        <w:rPr>
          <w:b/>
          <w:szCs w:val="20"/>
          <w:bdr w:val="single" w:sz="4" w:space="0" w:color="auto"/>
        </w:rPr>
      </w:pPr>
      <w:r w:rsidRPr="001626D4">
        <w:rPr>
          <w:rFonts w:hint="eastAsia"/>
          <w:b/>
          <w:szCs w:val="20"/>
          <w:bdr w:val="single" w:sz="4" w:space="0" w:color="auto"/>
        </w:rPr>
        <w:t>（參）廣明留難，令行者識知</w:t>
      </w:r>
    </w:p>
    <w:p w:rsidR="00F03111" w:rsidRPr="001626D4" w:rsidRDefault="00F03111" w:rsidP="003923D1">
      <w:pPr>
        <w:spacing w:line="366" w:lineRule="exact"/>
        <w:ind w:leftChars="100" w:left="240"/>
        <w:jc w:val="both"/>
        <w:rPr>
          <w:b/>
          <w:bCs/>
          <w:szCs w:val="20"/>
          <w:bdr w:val="single" w:sz="4" w:space="0" w:color="auto"/>
        </w:rPr>
      </w:pPr>
      <w:r w:rsidRPr="001626D4">
        <w:rPr>
          <w:rFonts w:hint="eastAsia"/>
          <w:b/>
          <w:bCs/>
          <w:szCs w:val="20"/>
          <w:bdr w:val="single" w:sz="4" w:space="0" w:color="auto"/>
        </w:rPr>
        <w:t>一、阿難問</w:t>
      </w:r>
    </w:p>
    <w:p w:rsidR="00F03111" w:rsidRPr="001626D4" w:rsidRDefault="00F03111" w:rsidP="003923D1">
      <w:pPr>
        <w:spacing w:beforeLines="30" w:before="108" w:line="366" w:lineRule="exact"/>
        <w:ind w:leftChars="100" w:left="240"/>
        <w:jc w:val="both"/>
        <w:rPr>
          <w:b/>
          <w:bCs/>
          <w:szCs w:val="20"/>
          <w:bdr w:val="single" w:sz="4" w:space="0" w:color="auto"/>
        </w:rPr>
      </w:pPr>
      <w:r w:rsidRPr="001626D4">
        <w:rPr>
          <w:rFonts w:hint="eastAsia"/>
          <w:b/>
          <w:bCs/>
          <w:szCs w:val="20"/>
          <w:bdr w:val="single" w:sz="4" w:space="0" w:color="auto"/>
        </w:rPr>
        <w:t>二、佛分別答</w:t>
      </w:r>
    </w:p>
    <w:p w:rsidR="00F03111" w:rsidRPr="001626D4" w:rsidRDefault="00F03111" w:rsidP="003923D1">
      <w:pPr>
        <w:spacing w:line="366" w:lineRule="exact"/>
        <w:ind w:leftChars="150" w:left="360"/>
        <w:jc w:val="both"/>
        <w:rPr>
          <w:b/>
          <w:bCs/>
          <w:szCs w:val="20"/>
          <w:bdr w:val="single" w:sz="4" w:space="0" w:color="auto"/>
        </w:rPr>
      </w:pPr>
      <w:r w:rsidRPr="001626D4">
        <w:rPr>
          <w:rFonts w:hint="eastAsia"/>
          <w:b/>
          <w:bCs/>
          <w:szCs w:val="20"/>
          <w:bdr w:val="single" w:sz="4" w:space="0" w:color="auto"/>
        </w:rPr>
        <w:t>（一）略明</w:t>
      </w:r>
    </w:p>
    <w:p w:rsidR="00F03111" w:rsidRPr="001626D4" w:rsidRDefault="00F03111" w:rsidP="003923D1">
      <w:pPr>
        <w:spacing w:beforeLines="30" w:before="108" w:line="366" w:lineRule="exact"/>
        <w:ind w:leftChars="150" w:left="360"/>
        <w:jc w:val="both"/>
        <w:rPr>
          <w:b/>
          <w:bCs/>
          <w:szCs w:val="20"/>
          <w:bdr w:val="single" w:sz="4" w:space="0" w:color="auto"/>
        </w:rPr>
      </w:pPr>
      <w:r w:rsidRPr="001626D4">
        <w:rPr>
          <w:rFonts w:hint="eastAsia"/>
          <w:b/>
          <w:bCs/>
          <w:szCs w:val="20"/>
          <w:bdr w:val="single" w:sz="4" w:space="0" w:color="auto"/>
        </w:rPr>
        <w:t>（二）別釋「向得記菩薩生惡心是否能出罪」</w:t>
      </w:r>
    </w:p>
    <w:p w:rsidR="00F03111" w:rsidRPr="001626D4" w:rsidRDefault="00F03111" w:rsidP="003923D1">
      <w:pPr>
        <w:spacing w:line="366"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、明阿難問意</w:t>
      </w:r>
    </w:p>
    <w:p w:rsidR="00F03111" w:rsidRPr="001626D4" w:rsidRDefault="00F03111" w:rsidP="003923D1">
      <w:pPr>
        <w:spacing w:beforeLines="30" w:before="108" w:line="366" w:lineRule="exact"/>
        <w:ind w:leftChars="200" w:left="480"/>
        <w:jc w:val="both"/>
        <w:rPr>
          <w:b/>
          <w:bCs/>
          <w:szCs w:val="20"/>
          <w:bdr w:val="single" w:sz="4" w:space="0" w:color="auto"/>
        </w:rPr>
      </w:pPr>
      <w:r w:rsidRPr="001626D4">
        <w:rPr>
          <w:b/>
          <w:bCs/>
          <w:szCs w:val="20"/>
          <w:bdr w:val="single" w:sz="4" w:space="0" w:color="auto"/>
        </w:rPr>
        <w:t>2</w:t>
      </w:r>
      <w:r w:rsidRPr="001626D4">
        <w:rPr>
          <w:rFonts w:hint="eastAsia"/>
          <w:b/>
          <w:bCs/>
          <w:szCs w:val="20"/>
          <w:bdr w:val="single" w:sz="4" w:space="0" w:color="auto"/>
        </w:rPr>
        <w:t>、佛答</w:t>
      </w:r>
    </w:p>
    <w:p w:rsidR="00F03111" w:rsidRPr="001626D4" w:rsidRDefault="00F03111" w:rsidP="003923D1">
      <w:pPr>
        <w:spacing w:line="36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）不得出罪者</w:t>
      </w:r>
      <w:r w:rsidRPr="001626D4">
        <w:rPr>
          <w:b/>
          <w:szCs w:val="20"/>
          <w:bdr w:val="single" w:sz="4" w:space="0" w:color="auto"/>
        </w:rPr>
        <w:t>——</w:t>
      </w:r>
      <w:r w:rsidRPr="001626D4">
        <w:rPr>
          <w:rFonts w:hint="eastAsia"/>
          <w:b/>
          <w:szCs w:val="20"/>
          <w:bdr w:val="single" w:sz="4" w:space="0" w:color="auto"/>
        </w:rPr>
        <w:t>瞋慢不息故</w:t>
      </w:r>
    </w:p>
    <w:p w:rsidR="00F03111" w:rsidRPr="001626D4" w:rsidRDefault="00F03111" w:rsidP="003923D1">
      <w:pPr>
        <w:spacing w:beforeLines="30" w:before="108" w:line="366" w:lineRule="exact"/>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）得出罪者</w:t>
      </w:r>
    </w:p>
    <w:p w:rsidR="00F03111" w:rsidRPr="001626D4" w:rsidRDefault="00F03111" w:rsidP="003923D1">
      <w:pPr>
        <w:spacing w:line="366" w:lineRule="exact"/>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、述懺罪之行</w:t>
      </w:r>
    </w:p>
    <w:p w:rsidR="00F03111" w:rsidRPr="001626D4" w:rsidRDefault="00F03111" w:rsidP="009F29A9">
      <w:pPr>
        <w:spacing w:beforeLines="30" w:before="108" w:line="340" w:lineRule="exact"/>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、辨破瞋因緣</w:t>
      </w:r>
    </w:p>
    <w:p w:rsidR="00F03111" w:rsidRPr="001626D4" w:rsidRDefault="00F03111" w:rsidP="009F29A9">
      <w:pPr>
        <w:spacing w:beforeLines="30" w:before="108" w:line="340" w:lineRule="exact"/>
        <w:jc w:val="both"/>
        <w:rPr>
          <w:b/>
          <w:bCs/>
          <w:szCs w:val="20"/>
          <w:bdr w:val="single" w:sz="4" w:space="0" w:color="auto"/>
        </w:rPr>
      </w:pPr>
      <w:r w:rsidRPr="001626D4">
        <w:rPr>
          <w:rFonts w:hint="eastAsia"/>
          <w:b/>
          <w:bCs/>
          <w:szCs w:val="20"/>
          <w:bdr w:val="single" w:sz="4" w:space="0" w:color="auto"/>
        </w:rPr>
        <w:t>貳、明菩薩同學</w:t>
      </w:r>
    </w:p>
    <w:p w:rsidR="00F03111" w:rsidRPr="001626D4" w:rsidRDefault="00F03111" w:rsidP="009F29A9">
      <w:pPr>
        <w:spacing w:line="340" w:lineRule="exact"/>
        <w:ind w:leftChars="50" w:left="120"/>
        <w:jc w:val="both"/>
        <w:rPr>
          <w:b/>
          <w:szCs w:val="20"/>
          <w:bdr w:val="single" w:sz="4" w:space="0" w:color="auto"/>
        </w:rPr>
      </w:pPr>
      <w:r w:rsidRPr="001626D4">
        <w:rPr>
          <w:rFonts w:hint="eastAsia"/>
          <w:b/>
          <w:szCs w:val="20"/>
          <w:bdr w:val="single" w:sz="4" w:space="0" w:color="auto"/>
        </w:rPr>
        <w:t>（壹）阿難問</w:t>
      </w:r>
    </w:p>
    <w:p w:rsidR="00F03111" w:rsidRPr="001626D4" w:rsidRDefault="00F03111" w:rsidP="009F29A9">
      <w:pPr>
        <w:spacing w:beforeLines="30" w:before="108" w:line="340" w:lineRule="exact"/>
        <w:ind w:leftChars="50" w:left="120"/>
        <w:jc w:val="both"/>
        <w:rPr>
          <w:b/>
          <w:szCs w:val="20"/>
          <w:bdr w:val="single" w:sz="4" w:space="0" w:color="auto"/>
        </w:rPr>
      </w:pPr>
      <w:r w:rsidRPr="001626D4">
        <w:rPr>
          <w:rFonts w:hint="eastAsia"/>
          <w:b/>
          <w:szCs w:val="20"/>
          <w:bdr w:val="single" w:sz="4" w:space="0" w:color="auto"/>
        </w:rPr>
        <w:t>（貳）佛答</w:t>
      </w:r>
    </w:p>
    <w:p w:rsidR="00F03111" w:rsidRPr="001626D4" w:rsidRDefault="00F03111" w:rsidP="009F29A9">
      <w:pPr>
        <w:spacing w:line="340" w:lineRule="exact"/>
        <w:ind w:leftChars="100" w:left="240"/>
        <w:jc w:val="both"/>
        <w:rPr>
          <w:b/>
          <w:bCs/>
          <w:szCs w:val="20"/>
          <w:bdr w:val="single" w:sz="4" w:space="0" w:color="auto"/>
        </w:rPr>
      </w:pPr>
      <w:r w:rsidRPr="001626D4">
        <w:rPr>
          <w:rFonts w:hint="eastAsia"/>
          <w:b/>
          <w:bCs/>
          <w:szCs w:val="20"/>
          <w:bdr w:val="single" w:sz="4" w:space="0" w:color="auto"/>
        </w:rPr>
        <w:t>一、相視如世尊</w:t>
      </w:r>
    </w:p>
    <w:p w:rsidR="00F03111" w:rsidRDefault="00F03111" w:rsidP="009F29A9">
      <w:pPr>
        <w:spacing w:line="340" w:lineRule="exact"/>
        <w:ind w:leftChars="150" w:left="360"/>
        <w:jc w:val="both"/>
        <w:rPr>
          <w:b/>
        </w:rPr>
      </w:pPr>
      <w:r w:rsidRPr="001626D4">
        <w:rPr>
          <w:rFonts w:hint="eastAsia"/>
          <w:b/>
          <w:bCs/>
          <w:szCs w:val="20"/>
          <w:bdr w:val="single" w:sz="4" w:space="0" w:color="auto" w:frame="1"/>
        </w:rPr>
        <w:t>（一）正說</w:t>
      </w:r>
    </w:p>
    <w:p w:rsidR="00F03111" w:rsidRPr="001626D4" w:rsidRDefault="00F03111" w:rsidP="009F29A9">
      <w:pPr>
        <w:spacing w:beforeLines="30" w:before="108" w:line="340" w:lineRule="exact"/>
        <w:ind w:leftChars="150" w:left="360"/>
        <w:jc w:val="both"/>
        <w:rPr>
          <w:b/>
          <w:bCs/>
          <w:szCs w:val="20"/>
          <w:bdr w:val="single" w:sz="4" w:space="0" w:color="auto"/>
        </w:rPr>
      </w:pPr>
      <w:r w:rsidRPr="001626D4">
        <w:rPr>
          <w:rFonts w:hint="eastAsia"/>
          <w:b/>
          <w:bCs/>
          <w:szCs w:val="20"/>
          <w:bdr w:val="single" w:sz="4" w:space="0" w:color="auto"/>
        </w:rPr>
        <w:t>（二）釋因由</w:t>
      </w:r>
    </w:p>
    <w:p w:rsidR="00F03111" w:rsidRDefault="00F03111" w:rsidP="009F29A9">
      <w:pPr>
        <w:spacing w:line="340" w:lineRule="exact"/>
        <w:ind w:leftChars="150" w:left="360"/>
        <w:jc w:val="both"/>
      </w:pPr>
      <w:r w:rsidRPr="001626D4">
        <w:rPr>
          <w:rFonts w:hint="eastAsia"/>
          <w:szCs w:val="20"/>
        </w:rPr>
        <w:t>，</w:t>
      </w:r>
    </w:p>
    <w:p w:rsidR="00F03111" w:rsidRPr="001626D4" w:rsidRDefault="00F03111" w:rsidP="009F29A9">
      <w:pPr>
        <w:spacing w:beforeLines="30" w:before="108" w:line="340" w:lineRule="exact"/>
        <w:ind w:leftChars="100" w:left="240"/>
        <w:jc w:val="both"/>
        <w:rPr>
          <w:b/>
          <w:bCs/>
          <w:szCs w:val="20"/>
          <w:bdr w:val="single" w:sz="4" w:space="0" w:color="auto"/>
        </w:rPr>
      </w:pPr>
      <w:r w:rsidRPr="001626D4">
        <w:rPr>
          <w:rFonts w:hint="eastAsia"/>
          <w:b/>
          <w:bCs/>
          <w:szCs w:val="20"/>
          <w:bdr w:val="single" w:sz="4" w:space="0" w:color="auto"/>
        </w:rPr>
        <w:t>二、知捨惡習善</w:t>
      </w:r>
    </w:p>
    <w:p w:rsidR="00F03111" w:rsidRPr="001626D4" w:rsidRDefault="00F03111" w:rsidP="009F29A9">
      <w:pPr>
        <w:spacing w:beforeLines="30" w:before="108" w:line="340" w:lineRule="exact"/>
        <w:ind w:leftChars="100" w:left="240"/>
        <w:jc w:val="both"/>
        <w:rPr>
          <w:b/>
          <w:bCs/>
          <w:szCs w:val="20"/>
          <w:bdr w:val="single" w:sz="4" w:space="0" w:color="auto"/>
        </w:rPr>
      </w:pPr>
      <w:r w:rsidRPr="001626D4">
        <w:rPr>
          <w:rFonts w:hint="eastAsia"/>
          <w:b/>
          <w:bCs/>
          <w:szCs w:val="20"/>
          <w:bdr w:val="single" w:sz="4" w:space="0" w:color="auto"/>
        </w:rPr>
        <w:t>三、結成</w:t>
      </w:r>
    </w:p>
    <w:p w:rsidR="00F03111" w:rsidRDefault="00F03111" w:rsidP="00A8347D">
      <w:pPr>
        <w:snapToGrid w:val="0"/>
        <w:jc w:val="center"/>
        <w:rPr>
          <w:rStyle w:val="a8"/>
          <w:rFonts w:eastAsia="標楷體"/>
          <w:bCs/>
        </w:rPr>
      </w:pPr>
      <w:r w:rsidRPr="00010151">
        <w:rPr>
          <w:rFonts w:eastAsia="標楷體" w:cs="Roman Unicode" w:hint="eastAsia"/>
          <w:b/>
          <w:bCs/>
          <w:sz w:val="28"/>
          <w:szCs w:val="28"/>
        </w:rPr>
        <w:t>〈釋等學品</w:t>
      </w:r>
    </w:p>
    <w:p w:rsidR="00F03111" w:rsidRDefault="00F03111" w:rsidP="00A8347D">
      <w:pPr>
        <w:snapToGrid w:val="0"/>
        <w:jc w:val="center"/>
        <w:rPr>
          <w:rStyle w:val="a8"/>
          <w:bCs/>
        </w:rPr>
      </w:pPr>
      <w:r w:rsidRPr="00010151">
        <w:rPr>
          <w:rFonts w:eastAsia="標楷體" w:cs="Roman Unicode" w:hint="eastAsia"/>
          <w:b/>
          <w:bCs/>
          <w:sz w:val="28"/>
          <w:szCs w:val="28"/>
        </w:rPr>
        <w:t>第六十三〉</w:t>
      </w:r>
    </w:p>
    <w:p w:rsidR="00F03111" w:rsidRDefault="00F03111" w:rsidP="00A43A45">
      <w:pPr>
        <w:jc w:val="both"/>
        <w:rPr>
          <w:rStyle w:val="a8"/>
        </w:rPr>
      </w:pPr>
      <w:r w:rsidRPr="00010151">
        <w:rPr>
          <w:rFonts w:ascii="標楷體" w:eastAsia="標楷體" w:hAnsi="標楷體" w:hint="eastAsia"/>
          <w:b/>
          <w:sz w:val="21"/>
          <w:szCs w:val="21"/>
          <w:bdr w:val="single" w:sz="4" w:space="0" w:color="auto"/>
        </w:rPr>
        <w:t>壹、示平等體</w:t>
      </w:r>
    </w:p>
    <w:p w:rsidR="00F03111" w:rsidRDefault="00F03111" w:rsidP="00A43A45">
      <w:pPr>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（壹）須菩提問</w:t>
      </w:r>
    </w:p>
    <w:p w:rsidR="00F03111" w:rsidRPr="00010151" w:rsidRDefault="00F03111" w:rsidP="00A43A45">
      <w:pPr>
        <w:spacing w:beforeLines="30" w:before="108"/>
        <w:ind w:leftChars="50" w:left="120"/>
        <w:jc w:val="both"/>
        <w:rPr>
          <w:b/>
          <w:sz w:val="21"/>
          <w:szCs w:val="21"/>
          <w:bdr w:val="single" w:sz="4" w:space="0" w:color="auto"/>
        </w:rPr>
      </w:pPr>
      <w:r w:rsidRPr="00010151">
        <w:rPr>
          <w:rFonts w:ascii="標楷體" w:eastAsia="標楷體" w:hAnsi="標楷體" w:hint="eastAsia"/>
          <w:b/>
          <w:sz w:val="21"/>
          <w:szCs w:val="21"/>
          <w:bdr w:val="single" w:sz="4" w:space="0" w:color="auto"/>
        </w:rPr>
        <w:t>（貳）佛答</w:t>
      </w:r>
    </w:p>
    <w:p w:rsidR="00F03111" w:rsidRDefault="00F03111" w:rsidP="00A43A45">
      <w:pPr>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一、總明所學平等法</w:t>
      </w:r>
      <w:r w:rsidRPr="00010151">
        <w:rPr>
          <w:rFonts w:ascii="標楷體" w:eastAsia="標楷體" w:hAnsi="標楷體"/>
          <w:b/>
          <w:sz w:val="21"/>
          <w:szCs w:val="21"/>
          <w:bdr w:val="single" w:sz="4" w:space="0" w:color="auto"/>
        </w:rPr>
        <w:t>——</w:t>
      </w:r>
      <w:r w:rsidRPr="00010151">
        <w:rPr>
          <w:rFonts w:ascii="標楷體" w:eastAsia="標楷體" w:hAnsi="標楷體" w:hint="eastAsia"/>
          <w:b/>
          <w:sz w:val="21"/>
          <w:szCs w:val="21"/>
          <w:bdr w:val="single" w:sz="4" w:space="0" w:color="auto"/>
        </w:rPr>
        <w:t>內空乃至自相空</w:t>
      </w:r>
    </w:p>
    <w:p w:rsidR="00F03111" w:rsidRDefault="00F03111" w:rsidP="00A43A45">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二、別舉自相空釋平等法</w:t>
      </w:r>
    </w:p>
    <w:p w:rsidR="00F03111" w:rsidRDefault="00F03111" w:rsidP="00A43A45">
      <w:pPr>
        <w:spacing w:beforeLines="30" w:before="108"/>
        <w:ind w:leftChars="100" w:left="240"/>
        <w:jc w:val="both"/>
        <w:rPr>
          <w:b/>
          <w:bCs/>
          <w:sz w:val="21"/>
          <w:szCs w:val="21"/>
          <w:bdr w:val="single" w:sz="4" w:space="0" w:color="auto"/>
        </w:rPr>
      </w:pPr>
      <w:r w:rsidRPr="00010151">
        <w:rPr>
          <w:rFonts w:ascii="標楷體" w:eastAsia="標楷體" w:hAnsi="標楷體" w:hint="eastAsia"/>
          <w:b/>
          <w:sz w:val="21"/>
          <w:szCs w:val="21"/>
          <w:bdr w:val="single" w:sz="4" w:space="0" w:color="auto"/>
        </w:rPr>
        <w:t>三、顯所得益</w:t>
      </w:r>
    </w:p>
    <w:p w:rsidR="00F03111" w:rsidRDefault="00F03111" w:rsidP="00A43A45">
      <w:pPr>
        <w:ind w:leftChars="100" w:left="240"/>
        <w:jc w:val="both"/>
        <w:rPr>
          <w:rFonts w:eastAsia="標楷體"/>
          <w:bCs/>
        </w:rPr>
      </w:pPr>
      <w:r w:rsidRPr="001626D4">
        <w:rPr>
          <w:rFonts w:hint="eastAsia"/>
          <w:szCs w:val="20"/>
        </w:rPr>
        <w:t>，</w:t>
      </w:r>
    </w:p>
    <w:p w:rsidR="00F03111" w:rsidRPr="00010151" w:rsidRDefault="00F03111" w:rsidP="00A43A45">
      <w:pPr>
        <w:spacing w:beforeLines="30" w:before="108"/>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貳、教平等學</w:t>
      </w:r>
    </w:p>
    <w:p w:rsidR="00F03111" w:rsidRDefault="00F03111" w:rsidP="00A43A45">
      <w:pPr>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（壹）除顛倒行</w:t>
      </w:r>
    </w:p>
    <w:p w:rsidR="00F03111" w:rsidRPr="00010151" w:rsidRDefault="00F03111" w:rsidP="003822D5">
      <w:pPr>
        <w:snapToGrid w:val="0"/>
        <w:spacing w:beforeLines="30" w:before="108"/>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（貳）明究竟行</w:t>
      </w:r>
    </w:p>
    <w:p w:rsidR="00F03111" w:rsidRDefault="00F03111" w:rsidP="003822D5">
      <w:pPr>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一、佛反問</w:t>
      </w:r>
    </w:p>
    <w:p w:rsidR="00F03111" w:rsidRDefault="00F03111" w:rsidP="003822D5">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二、須菩提答</w:t>
      </w:r>
    </w:p>
    <w:p w:rsidR="00F03111" w:rsidRDefault="00F03111" w:rsidP="003822D5">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三、佛結成</w:t>
      </w:r>
    </w:p>
    <w:p w:rsidR="00F03111" w:rsidRDefault="00F03111" w:rsidP="003822D5">
      <w:pPr>
        <w:spacing w:beforeLines="30" w:before="108"/>
        <w:jc w:val="both"/>
        <w:rPr>
          <w:rStyle w:val="a8"/>
          <w:bCs/>
        </w:rPr>
      </w:pPr>
      <w:r w:rsidRPr="00010151">
        <w:rPr>
          <w:rFonts w:ascii="標楷體" w:eastAsia="標楷體" w:hAnsi="標楷體" w:hint="eastAsia"/>
          <w:b/>
          <w:sz w:val="21"/>
          <w:szCs w:val="21"/>
          <w:bdr w:val="single" w:sz="4" w:space="0" w:color="auto"/>
        </w:rPr>
        <w:t>參、明等學之利益</w:t>
      </w:r>
    </w:p>
    <w:p w:rsidR="00F03111" w:rsidRDefault="00F03111" w:rsidP="003822D5">
      <w:pPr>
        <w:ind w:leftChars="50" w:left="120"/>
        <w:jc w:val="both"/>
        <w:rPr>
          <w:b/>
          <w:bCs/>
          <w:sz w:val="21"/>
          <w:szCs w:val="21"/>
          <w:bdr w:val="single" w:sz="4" w:space="0" w:color="auto"/>
        </w:rPr>
      </w:pPr>
      <w:r w:rsidRPr="00010151">
        <w:rPr>
          <w:rFonts w:ascii="標楷體" w:eastAsia="標楷體" w:hAnsi="標楷體" w:hint="eastAsia"/>
          <w:b/>
          <w:sz w:val="21"/>
          <w:szCs w:val="21"/>
          <w:bdr w:val="single" w:sz="4" w:space="0" w:color="auto"/>
        </w:rPr>
        <w:t>（壹）略說學六度等為學薩婆若</w:t>
      </w:r>
    </w:p>
    <w:p w:rsidR="00F03111" w:rsidRPr="00010151" w:rsidRDefault="00F03111" w:rsidP="003822D5">
      <w:pPr>
        <w:spacing w:beforeLines="30" w:before="108"/>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（貳）廣明等學之利益</w:t>
      </w:r>
    </w:p>
    <w:p w:rsidR="00F03111" w:rsidRDefault="00F03111" w:rsidP="003822D5">
      <w:pPr>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一、正明等學之益</w:t>
      </w:r>
    </w:p>
    <w:p w:rsidR="00F03111" w:rsidRDefault="00F03111" w:rsidP="003822D5">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二、舉劣說勝</w:t>
      </w:r>
    </w:p>
    <w:p w:rsidR="00F03111" w:rsidRDefault="00F03111" w:rsidP="003822D5">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三、得化他利益</w:t>
      </w:r>
    </w:p>
    <w:p w:rsidR="00F03111" w:rsidRPr="00010151" w:rsidRDefault="00F03111" w:rsidP="005967A8">
      <w:pPr>
        <w:spacing w:beforeLines="30" w:before="108" w:line="344" w:lineRule="exact"/>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肆、歎法勸修</w:t>
      </w:r>
    </w:p>
    <w:p w:rsidR="00F03111" w:rsidRDefault="00F03111" w:rsidP="009F29A9">
      <w:pPr>
        <w:spacing w:line="344" w:lineRule="exact"/>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（壹）舉喻顯能如說行般若者稀有</w:t>
      </w:r>
    </w:p>
    <w:p w:rsidR="00F03111" w:rsidRPr="00010151" w:rsidRDefault="00F03111" w:rsidP="009F29A9">
      <w:pPr>
        <w:spacing w:beforeLines="30" w:before="108" w:line="344" w:lineRule="exact"/>
        <w:ind w:leftChars="50" w:left="12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（貳）學般若功德勝，勸修學</w:t>
      </w:r>
    </w:p>
    <w:p w:rsidR="00F03111" w:rsidRDefault="00F03111" w:rsidP="009F29A9">
      <w:pPr>
        <w:spacing w:line="344" w:lineRule="exact"/>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一、不生煩惱心</w:t>
      </w:r>
    </w:p>
    <w:p w:rsidR="00F03111" w:rsidRDefault="00F03111" w:rsidP="009F29A9">
      <w:pPr>
        <w:spacing w:beforeLines="30" w:before="108" w:line="344" w:lineRule="exact"/>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二、無取相著心</w:t>
      </w:r>
    </w:p>
    <w:p w:rsidR="00F03111" w:rsidRDefault="00F03111" w:rsidP="003923D1">
      <w:pPr>
        <w:spacing w:beforeLines="30" w:before="108" w:line="366" w:lineRule="exact"/>
        <w:ind w:leftChars="100" w:left="240"/>
        <w:jc w:val="both"/>
        <w:rPr>
          <w:rStyle w:val="a8"/>
          <w:bCs/>
        </w:rPr>
      </w:pPr>
      <w:r w:rsidRPr="00010151">
        <w:rPr>
          <w:rFonts w:ascii="標楷體" w:eastAsia="標楷體" w:hAnsi="標楷體" w:hint="eastAsia"/>
          <w:b/>
          <w:sz w:val="21"/>
          <w:szCs w:val="21"/>
          <w:bdr w:val="single" w:sz="4" w:space="0" w:color="auto"/>
        </w:rPr>
        <w:t>三、總攝諸波羅蜜</w:t>
      </w:r>
    </w:p>
    <w:p w:rsidR="00F03111" w:rsidRDefault="00F03111" w:rsidP="003923D1">
      <w:pPr>
        <w:spacing w:line="366" w:lineRule="exact"/>
        <w:ind w:leftChars="150" w:left="360"/>
        <w:jc w:val="both"/>
        <w:rPr>
          <w:b/>
          <w:bCs/>
          <w:sz w:val="21"/>
          <w:szCs w:val="21"/>
          <w:bdr w:val="single" w:sz="4" w:space="0" w:color="auto"/>
        </w:rPr>
      </w:pPr>
      <w:r w:rsidRPr="00010151">
        <w:rPr>
          <w:rFonts w:ascii="標楷體" w:eastAsia="標楷體" w:hAnsi="標楷體" w:hint="eastAsia"/>
          <w:b/>
          <w:sz w:val="21"/>
          <w:szCs w:val="21"/>
          <w:bdr w:val="single" w:sz="4" w:space="0" w:color="auto"/>
        </w:rPr>
        <w:t>（一）法說</w:t>
      </w:r>
    </w:p>
    <w:p w:rsidR="00F03111" w:rsidRDefault="00F03111" w:rsidP="003923D1">
      <w:pPr>
        <w:spacing w:beforeLines="30" w:before="108" w:line="366" w:lineRule="exact"/>
        <w:ind w:leftChars="150" w:left="360"/>
        <w:jc w:val="both"/>
        <w:rPr>
          <w:b/>
          <w:bCs/>
          <w:sz w:val="21"/>
          <w:szCs w:val="21"/>
          <w:bdr w:val="single" w:sz="4" w:space="0" w:color="auto"/>
        </w:rPr>
      </w:pPr>
      <w:r w:rsidRPr="00010151">
        <w:rPr>
          <w:rFonts w:ascii="標楷體" w:eastAsia="標楷體" w:hAnsi="標楷體" w:hint="eastAsia"/>
          <w:b/>
          <w:sz w:val="21"/>
          <w:szCs w:val="21"/>
          <w:bdr w:val="single" w:sz="4" w:space="0" w:color="auto"/>
        </w:rPr>
        <w:t>（二）舉喻明理</w:t>
      </w:r>
    </w:p>
    <w:p w:rsidR="00F03111" w:rsidRDefault="00F03111" w:rsidP="003923D1">
      <w:pPr>
        <w:spacing w:beforeLines="30" w:before="108" w:line="366" w:lineRule="exact"/>
        <w:ind w:leftChars="150" w:left="360"/>
        <w:jc w:val="both"/>
        <w:rPr>
          <w:b/>
          <w:bCs/>
          <w:sz w:val="21"/>
          <w:szCs w:val="21"/>
          <w:bdr w:val="single" w:sz="4" w:space="0" w:color="auto"/>
        </w:rPr>
      </w:pPr>
      <w:r w:rsidRPr="00010151">
        <w:rPr>
          <w:rFonts w:ascii="標楷體" w:eastAsia="標楷體" w:hAnsi="標楷體" w:hint="eastAsia"/>
          <w:b/>
          <w:sz w:val="21"/>
          <w:szCs w:val="21"/>
          <w:bdr w:val="single" w:sz="4" w:space="0" w:color="auto"/>
        </w:rPr>
        <w:t>（三）結成</w:t>
      </w:r>
    </w:p>
    <w:p w:rsidR="00F03111" w:rsidRPr="00010151" w:rsidRDefault="00F03111" w:rsidP="003923D1">
      <w:pPr>
        <w:spacing w:beforeLines="30" w:before="108" w:line="366" w:lineRule="exact"/>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四、超勝一切眾生</w:t>
      </w:r>
    </w:p>
    <w:p w:rsidR="00F03111" w:rsidRDefault="00F03111" w:rsidP="003923D1">
      <w:pPr>
        <w:spacing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（一）法說</w:t>
      </w:r>
    </w:p>
    <w:p w:rsidR="00F03111" w:rsidRDefault="00F03111" w:rsidP="003923D1">
      <w:pPr>
        <w:spacing w:beforeLines="30" w:before="108"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（二）舉喻明理</w:t>
      </w:r>
    </w:p>
    <w:p w:rsidR="00F03111" w:rsidRDefault="00F03111" w:rsidP="003923D1">
      <w:pPr>
        <w:spacing w:beforeLines="30" w:before="108" w:line="366" w:lineRule="exact"/>
        <w:ind w:leftChars="150" w:left="36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（三）結成</w:t>
      </w:r>
    </w:p>
    <w:p w:rsidR="00F03111" w:rsidRDefault="00F03111" w:rsidP="003923D1">
      <w:pPr>
        <w:spacing w:beforeLines="30" w:before="108" w:line="366" w:lineRule="exact"/>
        <w:ind w:leftChars="100" w:left="240"/>
        <w:jc w:val="both"/>
        <w:rPr>
          <w:b/>
          <w:bCs/>
          <w:sz w:val="21"/>
          <w:szCs w:val="21"/>
          <w:bdr w:val="single" w:sz="4" w:space="0" w:color="auto"/>
        </w:rPr>
      </w:pPr>
      <w:r w:rsidRPr="00010151">
        <w:rPr>
          <w:rFonts w:ascii="標楷體" w:eastAsia="標楷體" w:hAnsi="標楷體" w:hint="eastAsia"/>
          <w:b/>
          <w:sz w:val="21"/>
          <w:szCs w:val="21"/>
          <w:bdr w:val="single" w:sz="4" w:space="0" w:color="auto"/>
        </w:rPr>
        <w:t>五、得諸善功德</w:t>
      </w:r>
    </w:p>
    <w:p w:rsidR="00F03111" w:rsidRDefault="00F03111" w:rsidP="00BD30DB">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六、雖得二乘功德但直入菩薩位</w:t>
      </w:r>
    </w:p>
    <w:p w:rsidR="00F03111" w:rsidRDefault="00F03111" w:rsidP="00BD30DB">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七、疾得無上菩提</w:t>
      </w:r>
    </w:p>
    <w:p w:rsidR="00F03111" w:rsidRDefault="00F03111" w:rsidP="00BD30DB">
      <w:pPr>
        <w:spacing w:beforeLines="30" w:before="108"/>
        <w:ind w:leftChars="100" w:left="240"/>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八、堪作世間福田</w:t>
      </w:r>
    </w:p>
    <w:p w:rsidR="00F03111" w:rsidRDefault="00F03111" w:rsidP="00BD30DB">
      <w:pPr>
        <w:spacing w:beforeLines="30" w:before="108"/>
        <w:ind w:leftChars="100" w:left="240"/>
        <w:jc w:val="both"/>
        <w:rPr>
          <w:b/>
          <w:bCs/>
          <w:sz w:val="21"/>
          <w:szCs w:val="21"/>
          <w:bdr w:val="single" w:sz="4" w:space="0" w:color="auto"/>
        </w:rPr>
      </w:pPr>
      <w:r w:rsidRPr="00010151">
        <w:rPr>
          <w:rFonts w:ascii="標楷體" w:eastAsia="標楷體" w:hAnsi="標楷體" w:hint="eastAsia"/>
          <w:b/>
          <w:sz w:val="21"/>
          <w:szCs w:val="21"/>
          <w:bdr w:val="single" w:sz="4" w:space="0" w:color="auto"/>
        </w:rPr>
        <w:t>九、遠離二乘，疾近佛乘</w:t>
      </w:r>
    </w:p>
    <w:p w:rsidR="00F03111" w:rsidRPr="00010151" w:rsidRDefault="00F03111" w:rsidP="00A8347D">
      <w:pPr>
        <w:spacing w:beforeLines="30" w:before="108"/>
        <w:jc w:val="both"/>
        <w:rPr>
          <w:rFonts w:ascii="標楷體" w:eastAsia="標楷體" w:hAnsi="標楷體"/>
          <w:b/>
          <w:sz w:val="21"/>
          <w:szCs w:val="21"/>
          <w:bdr w:val="single" w:sz="4" w:space="0" w:color="auto"/>
        </w:rPr>
      </w:pPr>
      <w:r w:rsidRPr="00010151">
        <w:rPr>
          <w:rFonts w:ascii="標楷體" w:eastAsia="標楷體" w:hAnsi="標楷體" w:hint="eastAsia"/>
          <w:b/>
          <w:sz w:val="21"/>
          <w:szCs w:val="21"/>
          <w:bdr w:val="single" w:sz="4" w:space="0" w:color="auto"/>
        </w:rPr>
        <w:t>伍、明「行法得失」</w:t>
      </w:r>
    </w:p>
    <w:p w:rsidR="00F03111" w:rsidRDefault="00F03111" w:rsidP="00BD30DB">
      <w:pPr>
        <w:pStyle w:val="ac"/>
        <w:ind w:leftChars="50" w:left="120"/>
        <w:jc w:val="both"/>
        <w:rPr>
          <w:sz w:val="22"/>
          <w:szCs w:val="22"/>
        </w:rPr>
      </w:pPr>
      <w:r w:rsidRPr="00010151">
        <w:rPr>
          <w:rFonts w:ascii="標楷體" w:eastAsia="標楷體" w:hAnsi="標楷體" w:hint="eastAsia"/>
          <w:b/>
          <w:sz w:val="21"/>
          <w:szCs w:val="21"/>
          <w:bdr w:val="single" w:sz="4" w:space="0" w:color="auto"/>
        </w:rPr>
        <w:t>（壹）邪行相</w:t>
      </w:r>
      <w:r>
        <w:rPr>
          <w:rFonts w:ascii="標楷體" w:eastAsia="標楷體" w:hAnsi="標楷體" w:hint="eastAsia"/>
          <w:b/>
          <w:sz w:val="21"/>
          <w:szCs w:val="21"/>
          <w:bdr w:val="single" w:sz="4" w:space="0" w:color="auto"/>
        </w:rPr>
        <w:t>──</w:t>
      </w:r>
      <w:r w:rsidRPr="00010151">
        <w:rPr>
          <w:rFonts w:ascii="標楷體" w:eastAsia="標楷體" w:hAnsi="標楷體" w:hint="eastAsia"/>
          <w:b/>
          <w:sz w:val="21"/>
          <w:szCs w:val="21"/>
          <w:bdr w:val="single" w:sz="4" w:space="0" w:color="auto"/>
        </w:rPr>
        <w:t>著心取相</w:t>
      </w:r>
      <w:r w:rsidRPr="001626D4">
        <w:rPr>
          <w:rFonts w:hint="eastAsia"/>
          <w:sz w:val="24"/>
        </w:rPr>
        <w:t>（印順法師，《大智度論筆記》［</w:t>
      </w:r>
      <w:r w:rsidRPr="001626D4">
        <w:rPr>
          <w:rFonts w:eastAsia="Roman Unicode" w:cs="Roman Unicode"/>
          <w:sz w:val="24"/>
        </w:rPr>
        <w:t>B</w:t>
      </w:r>
      <w:r w:rsidRPr="001626D4">
        <w:rPr>
          <w:sz w:val="24"/>
        </w:rPr>
        <w:t>029</w:t>
      </w:r>
      <w:r w:rsidRPr="001626D4">
        <w:rPr>
          <w:rFonts w:hint="eastAsia"/>
          <w:sz w:val="24"/>
        </w:rPr>
        <w:t>］</w:t>
      </w:r>
      <w:r w:rsidRPr="001626D4">
        <w:rPr>
          <w:rFonts w:eastAsia="Roman Unicode" w:cs="Roman Unicode"/>
          <w:sz w:val="24"/>
        </w:rPr>
        <w:t>p</w:t>
      </w:r>
      <w:r w:rsidRPr="001626D4">
        <w:rPr>
          <w:sz w:val="24"/>
        </w:rPr>
        <w:t>.171</w:t>
      </w:r>
      <w:r w:rsidRPr="001626D4">
        <w:rPr>
          <w:rFonts w:hint="eastAsia"/>
          <w:sz w:val="24"/>
        </w:rPr>
        <w:t>）</w:t>
      </w:r>
    </w:p>
    <w:p w:rsidR="00F03111" w:rsidRDefault="00F03111" w:rsidP="009F29A9">
      <w:pPr>
        <w:spacing w:beforeLines="30" w:before="108" w:line="340" w:lineRule="exact"/>
        <w:ind w:leftChars="50" w:left="120"/>
        <w:jc w:val="both"/>
        <w:rPr>
          <w:rFonts w:eastAsia="標楷體"/>
          <w:bCs/>
          <w:bdr w:val="single" w:sz="4" w:space="0" w:color="auto"/>
        </w:rPr>
      </w:pPr>
      <w:r w:rsidRPr="00010151">
        <w:rPr>
          <w:rFonts w:ascii="標楷體" w:eastAsia="標楷體" w:hAnsi="標楷體" w:hint="eastAsia"/>
          <w:b/>
          <w:sz w:val="21"/>
          <w:szCs w:val="21"/>
          <w:bdr w:val="single" w:sz="4" w:space="0" w:color="auto"/>
        </w:rPr>
        <w:t>（貳）遮邪行相</w:t>
      </w:r>
      <w:r w:rsidRPr="00010151">
        <w:rPr>
          <w:rFonts w:ascii="標楷體" w:eastAsia="標楷體" w:hAnsi="標楷體"/>
          <w:b/>
          <w:sz w:val="21"/>
          <w:szCs w:val="21"/>
          <w:bdr w:val="single" w:sz="4" w:space="0" w:color="auto"/>
        </w:rPr>
        <w:t>——</w:t>
      </w:r>
      <w:r w:rsidRPr="00010151">
        <w:rPr>
          <w:rFonts w:ascii="標楷體" w:eastAsia="標楷體" w:hAnsi="標楷體" w:hint="eastAsia"/>
          <w:b/>
          <w:sz w:val="21"/>
          <w:szCs w:val="21"/>
          <w:bdr w:val="single" w:sz="4" w:space="0" w:color="auto"/>
        </w:rPr>
        <w:t>破是著相</w:t>
      </w:r>
      <w:r w:rsidRPr="001626D4">
        <w:rPr>
          <w:rFonts w:hint="eastAsia"/>
          <w:szCs w:val="20"/>
        </w:rPr>
        <w:t>（印順法師，《大智度論筆記》［</w:t>
      </w:r>
      <w:r w:rsidRPr="001626D4">
        <w:rPr>
          <w:rFonts w:eastAsia="Roman Unicode" w:cs="Roman Unicode"/>
          <w:szCs w:val="20"/>
        </w:rPr>
        <w:t>B</w:t>
      </w:r>
      <w:r w:rsidRPr="001626D4">
        <w:rPr>
          <w:szCs w:val="20"/>
        </w:rPr>
        <w:t>029</w:t>
      </w:r>
      <w:r w:rsidRPr="001626D4">
        <w:rPr>
          <w:rFonts w:hint="eastAsia"/>
          <w:szCs w:val="20"/>
        </w:rPr>
        <w:t>］</w:t>
      </w:r>
      <w:r w:rsidRPr="001626D4">
        <w:rPr>
          <w:rFonts w:eastAsia="Roman Unicode" w:cs="Roman Unicode"/>
          <w:szCs w:val="20"/>
        </w:rPr>
        <w:t>p</w:t>
      </w:r>
      <w:r w:rsidRPr="001626D4">
        <w:rPr>
          <w:szCs w:val="20"/>
        </w:rPr>
        <w:t>.171</w:t>
      </w:r>
      <w:r w:rsidRPr="001626D4">
        <w:rPr>
          <w:rFonts w:hint="eastAsia"/>
          <w:szCs w:val="20"/>
        </w:rPr>
        <w:t>）</w:t>
      </w:r>
    </w:p>
    <w:p w:rsidR="00F03111" w:rsidRPr="001626D4" w:rsidRDefault="00F03111" w:rsidP="009F29A9">
      <w:pPr>
        <w:spacing w:beforeLines="30" w:before="108" w:line="340" w:lineRule="exact"/>
        <w:ind w:leftChars="50" w:left="120"/>
        <w:jc w:val="both"/>
        <w:rPr>
          <w:bCs/>
          <w:szCs w:val="20"/>
          <w:bdr w:val="single" w:sz="4" w:space="0" w:color="auto"/>
        </w:rPr>
      </w:pPr>
      <w:r w:rsidRPr="00010151">
        <w:rPr>
          <w:rFonts w:ascii="標楷體" w:eastAsia="標楷體" w:hAnsi="標楷體" w:hint="eastAsia"/>
          <w:b/>
          <w:sz w:val="21"/>
          <w:szCs w:val="21"/>
          <w:bdr w:val="single" w:sz="4" w:space="0" w:color="auto"/>
        </w:rPr>
        <w:t>（參）示正行相</w:t>
      </w:r>
      <w:r w:rsidRPr="00010151">
        <w:rPr>
          <w:rFonts w:ascii="標楷體" w:eastAsia="標楷體" w:hAnsi="標楷體"/>
          <w:b/>
          <w:sz w:val="21"/>
          <w:szCs w:val="21"/>
          <w:bdr w:val="single" w:sz="4" w:space="0" w:color="auto"/>
        </w:rPr>
        <w:t xml:space="preserve"> —— </w:t>
      </w:r>
      <w:r w:rsidRPr="00010151">
        <w:rPr>
          <w:rFonts w:ascii="標楷體" w:eastAsia="標楷體" w:hAnsi="標楷體" w:hint="eastAsia"/>
          <w:b/>
          <w:sz w:val="21"/>
          <w:szCs w:val="21"/>
          <w:bdr w:val="single" w:sz="4" w:space="0" w:color="auto"/>
        </w:rPr>
        <w:t>破邪著，亦說實相</w:t>
      </w:r>
      <w:r w:rsidRPr="001626D4">
        <w:rPr>
          <w:rFonts w:hint="eastAsia"/>
          <w:szCs w:val="20"/>
        </w:rPr>
        <w:t>（印順法師，《大智度論筆記》［</w:t>
      </w:r>
      <w:r w:rsidRPr="001626D4">
        <w:rPr>
          <w:rFonts w:eastAsia="Roman Unicode" w:cs="Roman Unicode"/>
          <w:szCs w:val="20"/>
        </w:rPr>
        <w:t>B</w:t>
      </w:r>
      <w:r w:rsidRPr="001626D4">
        <w:rPr>
          <w:szCs w:val="20"/>
        </w:rPr>
        <w:t>029</w:t>
      </w:r>
      <w:r w:rsidRPr="001626D4">
        <w:rPr>
          <w:rFonts w:hint="eastAsia"/>
          <w:szCs w:val="20"/>
        </w:rPr>
        <w:t>］</w:t>
      </w:r>
      <w:r w:rsidRPr="001626D4">
        <w:rPr>
          <w:rFonts w:eastAsia="Roman Unicode" w:cs="Roman Unicode"/>
          <w:szCs w:val="20"/>
        </w:rPr>
        <w:t>p</w:t>
      </w:r>
      <w:r w:rsidRPr="001626D4">
        <w:rPr>
          <w:szCs w:val="20"/>
        </w:rPr>
        <w:t>.171</w:t>
      </w:r>
      <w:r w:rsidRPr="001626D4">
        <w:rPr>
          <w:rFonts w:hint="eastAsia"/>
          <w:szCs w:val="20"/>
        </w:rPr>
        <w:t>）</w:t>
      </w:r>
    </w:p>
    <w:p w:rsidR="00F03111" w:rsidRPr="001626D4" w:rsidRDefault="00F03111" w:rsidP="009F29A9">
      <w:pPr>
        <w:spacing w:line="340" w:lineRule="exact"/>
        <w:jc w:val="both"/>
        <w:rPr>
          <w:b/>
          <w:bCs/>
          <w:szCs w:val="20"/>
          <w:bdr w:val="single" w:sz="4" w:space="0" w:color="auto"/>
        </w:rPr>
      </w:pPr>
      <w:r w:rsidRPr="001626D4">
        <w:rPr>
          <w:rFonts w:hint="eastAsia"/>
          <w:b/>
          <w:bCs/>
          <w:szCs w:val="20"/>
          <w:bdr w:val="single" w:sz="4" w:space="0" w:color="auto"/>
        </w:rPr>
        <w:t>壹、示平等體</w:t>
      </w:r>
    </w:p>
    <w:p w:rsidR="00F03111" w:rsidRPr="001626D4" w:rsidRDefault="00F03111" w:rsidP="009F29A9">
      <w:pPr>
        <w:spacing w:line="340" w:lineRule="exact"/>
        <w:ind w:leftChars="50" w:left="120"/>
        <w:jc w:val="both"/>
        <w:rPr>
          <w:b/>
          <w:szCs w:val="20"/>
          <w:bdr w:val="single" w:sz="4" w:space="0" w:color="auto"/>
        </w:rPr>
      </w:pPr>
      <w:r w:rsidRPr="001626D4">
        <w:rPr>
          <w:rFonts w:hint="eastAsia"/>
          <w:b/>
          <w:szCs w:val="20"/>
          <w:bdr w:val="single" w:sz="4" w:space="0" w:color="auto"/>
        </w:rPr>
        <w:t>（壹）須菩提問</w:t>
      </w:r>
    </w:p>
    <w:p w:rsidR="00F03111" w:rsidRPr="001626D4" w:rsidRDefault="00F03111" w:rsidP="009F29A9">
      <w:pPr>
        <w:spacing w:beforeLines="30" w:before="108" w:line="340" w:lineRule="exact"/>
        <w:ind w:leftChars="50" w:left="120"/>
        <w:jc w:val="both"/>
        <w:rPr>
          <w:b/>
          <w:szCs w:val="20"/>
          <w:bdr w:val="single" w:sz="4" w:space="0" w:color="auto"/>
        </w:rPr>
      </w:pPr>
      <w:r w:rsidRPr="001626D4">
        <w:rPr>
          <w:rFonts w:hint="eastAsia"/>
          <w:b/>
          <w:szCs w:val="20"/>
          <w:bdr w:val="single" w:sz="4" w:space="0" w:color="auto"/>
        </w:rPr>
        <w:t>（貳）佛答</w:t>
      </w:r>
    </w:p>
    <w:p w:rsidR="00F03111" w:rsidRPr="001626D4" w:rsidRDefault="00F03111" w:rsidP="009F29A9">
      <w:pPr>
        <w:spacing w:line="340" w:lineRule="exact"/>
        <w:ind w:leftChars="100" w:left="240"/>
        <w:jc w:val="both"/>
        <w:rPr>
          <w:b/>
          <w:bCs/>
          <w:szCs w:val="20"/>
          <w:bdr w:val="single" w:sz="4" w:space="0" w:color="auto"/>
        </w:rPr>
      </w:pPr>
      <w:r w:rsidRPr="001626D4">
        <w:rPr>
          <w:rFonts w:hint="eastAsia"/>
          <w:b/>
          <w:bCs/>
          <w:szCs w:val="20"/>
          <w:bdr w:val="single" w:sz="4" w:space="0" w:color="auto"/>
        </w:rPr>
        <w:t>一、總明所學平等法</w:t>
      </w:r>
      <w:r w:rsidRPr="001626D4">
        <w:rPr>
          <w:b/>
          <w:bCs/>
          <w:szCs w:val="20"/>
          <w:bdr w:val="single" w:sz="4" w:space="0" w:color="auto"/>
        </w:rPr>
        <w:t>——</w:t>
      </w:r>
      <w:r w:rsidRPr="001626D4">
        <w:rPr>
          <w:rFonts w:hint="eastAsia"/>
          <w:b/>
          <w:bCs/>
          <w:szCs w:val="20"/>
          <w:bdr w:val="single" w:sz="4" w:space="0" w:color="auto"/>
        </w:rPr>
        <w:t>內空乃至自相空</w:t>
      </w:r>
    </w:p>
    <w:p w:rsidR="00F03111" w:rsidRPr="001626D4" w:rsidRDefault="00F03111" w:rsidP="009F29A9">
      <w:pPr>
        <w:spacing w:beforeLines="30" w:before="108" w:line="340" w:lineRule="exact"/>
        <w:ind w:leftChars="100" w:left="240"/>
        <w:jc w:val="both"/>
        <w:rPr>
          <w:b/>
          <w:bCs/>
          <w:szCs w:val="20"/>
          <w:bdr w:val="single" w:sz="4" w:space="0" w:color="auto"/>
        </w:rPr>
      </w:pPr>
      <w:r w:rsidRPr="001626D4">
        <w:rPr>
          <w:rFonts w:hint="eastAsia"/>
          <w:b/>
          <w:bCs/>
          <w:szCs w:val="20"/>
          <w:bdr w:val="single" w:sz="4" w:space="0" w:color="auto"/>
        </w:rPr>
        <w:t>二、上〈同學品〉說眾生等忍，今〈等學品〉說法等忍，通達空，心則平等</w:t>
      </w:r>
    </w:p>
    <w:p w:rsidR="00F03111" w:rsidRPr="001626D4" w:rsidRDefault="00F03111" w:rsidP="009F29A9">
      <w:pPr>
        <w:spacing w:beforeLines="30" w:before="108" w:line="340" w:lineRule="exact"/>
        <w:ind w:leftChars="100" w:left="240"/>
        <w:jc w:val="both"/>
        <w:rPr>
          <w:b/>
          <w:bCs/>
          <w:szCs w:val="20"/>
          <w:bdr w:val="single" w:sz="4" w:space="0" w:color="auto"/>
        </w:rPr>
      </w:pPr>
      <w:r w:rsidRPr="001626D4">
        <w:rPr>
          <w:rFonts w:hint="eastAsia"/>
          <w:b/>
          <w:bCs/>
          <w:szCs w:val="20"/>
          <w:bdr w:val="single" w:sz="4" w:space="0" w:color="auto"/>
        </w:rPr>
        <w:t>三、顯所得益</w:t>
      </w:r>
    </w:p>
    <w:p w:rsidR="00F03111" w:rsidRPr="001626D4" w:rsidRDefault="00F03111" w:rsidP="00A8347D">
      <w:pPr>
        <w:spacing w:beforeLines="30" w:before="108"/>
        <w:jc w:val="both"/>
        <w:rPr>
          <w:b/>
          <w:bCs/>
          <w:szCs w:val="20"/>
          <w:bdr w:val="single" w:sz="4" w:space="0" w:color="auto"/>
        </w:rPr>
      </w:pPr>
      <w:r w:rsidRPr="001626D4">
        <w:rPr>
          <w:rFonts w:hint="eastAsia"/>
          <w:b/>
          <w:bCs/>
          <w:szCs w:val="20"/>
          <w:bdr w:val="single" w:sz="4" w:space="0" w:color="auto"/>
        </w:rPr>
        <w:t>貳、教平等學</w:t>
      </w:r>
    </w:p>
    <w:p w:rsidR="00F03111" w:rsidRPr="001626D4" w:rsidRDefault="00F03111" w:rsidP="00BD30DB">
      <w:pPr>
        <w:ind w:leftChars="50" w:left="120"/>
        <w:jc w:val="both"/>
        <w:rPr>
          <w:b/>
          <w:szCs w:val="20"/>
          <w:bdr w:val="single" w:sz="4" w:space="0" w:color="auto"/>
        </w:rPr>
      </w:pPr>
      <w:r w:rsidRPr="001626D4">
        <w:rPr>
          <w:rFonts w:hint="eastAsia"/>
          <w:b/>
          <w:szCs w:val="20"/>
          <w:bdr w:val="single" w:sz="4" w:space="0" w:color="auto"/>
        </w:rPr>
        <w:t>（壹）除顛倒行［陳問意］</w:t>
      </w:r>
    </w:p>
    <w:p w:rsidR="00F03111" w:rsidRPr="001626D4" w:rsidRDefault="00F03111" w:rsidP="00BD30DB">
      <w:pPr>
        <w:spacing w:beforeLines="30" w:before="108"/>
        <w:ind w:leftChars="50" w:left="120"/>
        <w:jc w:val="both"/>
        <w:rPr>
          <w:b/>
          <w:szCs w:val="20"/>
          <w:bdr w:val="single" w:sz="4" w:space="0" w:color="auto"/>
        </w:rPr>
      </w:pPr>
      <w:r w:rsidRPr="001626D4">
        <w:rPr>
          <w:rFonts w:hint="eastAsia"/>
          <w:b/>
          <w:szCs w:val="20"/>
          <w:bdr w:val="single" w:sz="4" w:space="0" w:color="auto"/>
        </w:rPr>
        <w:t>（貳）明究竟行</w:t>
      </w:r>
    </w:p>
    <w:p w:rsidR="00F03111" w:rsidRPr="001626D4" w:rsidRDefault="00F03111" w:rsidP="00BD30DB">
      <w:pPr>
        <w:ind w:leftChars="100" w:left="240"/>
        <w:jc w:val="both"/>
        <w:rPr>
          <w:b/>
          <w:bCs/>
          <w:szCs w:val="20"/>
          <w:bdr w:val="single" w:sz="4" w:space="0" w:color="auto"/>
        </w:rPr>
      </w:pPr>
      <w:r w:rsidRPr="001626D4">
        <w:rPr>
          <w:rFonts w:hint="eastAsia"/>
          <w:b/>
          <w:bCs/>
          <w:szCs w:val="20"/>
          <w:bdr w:val="single" w:sz="4" w:space="0" w:color="auto"/>
        </w:rPr>
        <w:t>一、佛反問</w:t>
      </w:r>
    </w:p>
    <w:p w:rsidR="00F03111" w:rsidRPr="001626D4" w:rsidRDefault="00F03111" w:rsidP="00BD30DB">
      <w:pPr>
        <w:spacing w:beforeLines="30" w:before="108"/>
        <w:ind w:leftChars="100" w:left="240"/>
        <w:jc w:val="both"/>
        <w:rPr>
          <w:b/>
          <w:bCs/>
          <w:szCs w:val="20"/>
          <w:bdr w:val="single" w:sz="4" w:space="0" w:color="auto"/>
        </w:rPr>
      </w:pPr>
      <w:r w:rsidRPr="001626D4">
        <w:rPr>
          <w:rFonts w:hint="eastAsia"/>
          <w:b/>
          <w:bCs/>
          <w:szCs w:val="20"/>
          <w:bdr w:val="single" w:sz="4" w:space="0" w:color="auto"/>
        </w:rPr>
        <w:t>二、須菩提答</w:t>
      </w:r>
    </w:p>
    <w:p w:rsidR="00F03111" w:rsidRPr="001626D4" w:rsidRDefault="00F03111" w:rsidP="00BD30DB">
      <w:pPr>
        <w:spacing w:beforeLines="30" w:before="108"/>
        <w:ind w:leftChars="100" w:left="240"/>
        <w:jc w:val="both"/>
        <w:rPr>
          <w:b/>
          <w:bCs/>
          <w:szCs w:val="20"/>
          <w:bdr w:val="single" w:sz="4" w:space="0" w:color="auto"/>
        </w:rPr>
      </w:pPr>
      <w:r w:rsidRPr="001626D4">
        <w:rPr>
          <w:rFonts w:hint="eastAsia"/>
          <w:b/>
          <w:bCs/>
          <w:szCs w:val="20"/>
          <w:bdr w:val="single" w:sz="4" w:space="0" w:color="auto"/>
        </w:rPr>
        <w:t>三、佛結成</w:t>
      </w:r>
    </w:p>
    <w:p w:rsidR="00F03111" w:rsidRPr="001626D4" w:rsidRDefault="00F03111" w:rsidP="00A8347D">
      <w:pPr>
        <w:spacing w:beforeLines="30" w:before="108"/>
        <w:jc w:val="both"/>
        <w:rPr>
          <w:b/>
          <w:bCs/>
          <w:szCs w:val="20"/>
          <w:bdr w:val="single" w:sz="4" w:space="0" w:color="auto"/>
        </w:rPr>
      </w:pPr>
      <w:r w:rsidRPr="001626D4">
        <w:rPr>
          <w:rFonts w:hint="eastAsia"/>
          <w:b/>
          <w:bCs/>
          <w:szCs w:val="20"/>
          <w:bdr w:val="single" w:sz="4" w:space="0" w:color="auto"/>
        </w:rPr>
        <w:t>參、明等學之利益</w:t>
      </w:r>
    </w:p>
    <w:p w:rsidR="00F03111" w:rsidRPr="001626D4" w:rsidRDefault="00F03111" w:rsidP="00BD30DB">
      <w:pPr>
        <w:ind w:leftChars="50" w:left="120"/>
        <w:jc w:val="both"/>
        <w:rPr>
          <w:b/>
          <w:szCs w:val="20"/>
          <w:bdr w:val="single" w:sz="4" w:space="0" w:color="auto"/>
        </w:rPr>
      </w:pPr>
      <w:r w:rsidRPr="001626D4">
        <w:rPr>
          <w:rFonts w:hint="eastAsia"/>
          <w:b/>
          <w:szCs w:val="20"/>
          <w:bdr w:val="single" w:sz="4" w:space="0" w:color="auto"/>
        </w:rPr>
        <w:t>（壹）略說學六度等為學薩婆若</w:t>
      </w:r>
    </w:p>
    <w:p w:rsidR="00F03111" w:rsidRPr="001626D4" w:rsidRDefault="00F03111" w:rsidP="00BD30DB">
      <w:pPr>
        <w:spacing w:beforeLines="30" w:before="108"/>
        <w:ind w:leftChars="50" w:left="120"/>
        <w:jc w:val="both"/>
        <w:rPr>
          <w:b/>
          <w:szCs w:val="20"/>
          <w:bdr w:val="single" w:sz="4" w:space="0" w:color="auto"/>
        </w:rPr>
      </w:pPr>
      <w:r w:rsidRPr="001626D4">
        <w:rPr>
          <w:rFonts w:hint="eastAsia"/>
          <w:b/>
          <w:szCs w:val="20"/>
          <w:bdr w:val="single" w:sz="4" w:space="0" w:color="auto"/>
        </w:rPr>
        <w:t>（貳）廣明等學之利益</w:t>
      </w:r>
    </w:p>
    <w:p w:rsidR="00F03111" w:rsidRPr="001626D4" w:rsidRDefault="00F03111" w:rsidP="00BD30DB">
      <w:pPr>
        <w:ind w:leftChars="100" w:left="240"/>
        <w:jc w:val="both"/>
        <w:rPr>
          <w:b/>
          <w:bCs/>
          <w:szCs w:val="20"/>
          <w:bdr w:val="single" w:sz="4" w:space="0" w:color="auto"/>
        </w:rPr>
      </w:pPr>
      <w:r w:rsidRPr="001626D4">
        <w:rPr>
          <w:rFonts w:hint="eastAsia"/>
          <w:b/>
          <w:bCs/>
          <w:szCs w:val="20"/>
          <w:bdr w:val="single" w:sz="4" w:space="0" w:color="auto"/>
        </w:rPr>
        <w:t>一、正明等學之益</w:t>
      </w:r>
    </w:p>
    <w:p w:rsidR="00F03111" w:rsidRPr="001626D4" w:rsidRDefault="00F03111" w:rsidP="00BD30DB">
      <w:pPr>
        <w:spacing w:beforeLines="30" w:before="108"/>
        <w:ind w:leftChars="100" w:left="240"/>
        <w:jc w:val="both"/>
        <w:rPr>
          <w:b/>
          <w:bCs/>
          <w:szCs w:val="20"/>
          <w:bdr w:val="single" w:sz="4" w:space="0" w:color="auto"/>
        </w:rPr>
      </w:pPr>
      <w:r w:rsidRPr="001626D4">
        <w:rPr>
          <w:rFonts w:hint="eastAsia"/>
          <w:b/>
          <w:bCs/>
          <w:szCs w:val="20"/>
          <w:bdr w:val="single" w:sz="4" w:space="0" w:color="auto"/>
        </w:rPr>
        <w:t>二、舉劣說勝</w:t>
      </w:r>
    </w:p>
    <w:p w:rsidR="00F03111" w:rsidRPr="001626D4" w:rsidRDefault="00F03111" w:rsidP="00BD30DB">
      <w:pPr>
        <w:ind w:leftChars="150" w:left="360"/>
        <w:jc w:val="both"/>
        <w:rPr>
          <w:b/>
          <w:szCs w:val="20"/>
          <w:bdr w:val="single" w:sz="4" w:space="0" w:color="auto"/>
        </w:rPr>
      </w:pPr>
      <w:r w:rsidRPr="001626D4">
        <w:rPr>
          <w:rFonts w:hint="eastAsia"/>
          <w:b/>
          <w:szCs w:val="20"/>
          <w:bdr w:val="single" w:sz="4" w:space="0" w:color="auto"/>
        </w:rPr>
        <w:t>（一）釋經：「</w:t>
      </w:r>
      <w:r w:rsidRPr="001626D4">
        <w:rPr>
          <w:rFonts w:ascii="標楷體" w:eastAsia="標楷體" w:hAnsi="標楷體" w:hint="eastAsia"/>
          <w:b/>
          <w:szCs w:val="20"/>
          <w:bdr w:val="single" w:sz="4" w:space="0" w:color="auto"/>
        </w:rPr>
        <w:t>下劣之人不能作是學</w:t>
      </w:r>
      <w:r w:rsidRPr="001626D4">
        <w:rPr>
          <w:rFonts w:hint="eastAsia"/>
          <w:b/>
          <w:szCs w:val="20"/>
          <w:bdr w:val="single" w:sz="4" w:space="0" w:color="auto"/>
        </w:rPr>
        <w:t>」</w:t>
      </w:r>
    </w:p>
    <w:p w:rsidR="00F03111" w:rsidRPr="001626D4" w:rsidRDefault="00F03111" w:rsidP="00BD30DB">
      <w:pPr>
        <w:tabs>
          <w:tab w:val="left" w:pos="4140"/>
        </w:tabs>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、下劣人</w:t>
      </w:r>
    </w:p>
    <w:p w:rsidR="00F03111" w:rsidRPr="001626D4" w:rsidRDefault="00F03111" w:rsidP="00BD30DB">
      <w:pPr>
        <w:tabs>
          <w:tab w:val="left" w:pos="4140"/>
        </w:tabs>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1</w:t>
      </w:r>
      <w:r w:rsidRPr="001626D4">
        <w:rPr>
          <w:rFonts w:hint="eastAsia"/>
          <w:b/>
          <w:szCs w:val="20"/>
          <w:bdr w:val="single" w:sz="4" w:space="0" w:color="auto"/>
        </w:rPr>
        <w:t>）釋「下劣」</w:t>
      </w:r>
    </w:p>
    <w:p w:rsidR="00F03111" w:rsidRPr="001626D4" w:rsidRDefault="00F03111" w:rsidP="00BD30DB">
      <w:pPr>
        <w:tabs>
          <w:tab w:val="left" w:pos="4140"/>
        </w:tabs>
        <w:spacing w:beforeLines="30" w:before="108"/>
        <w:ind w:leftChars="250" w:left="600"/>
        <w:jc w:val="both"/>
        <w:rPr>
          <w:b/>
          <w:szCs w:val="20"/>
          <w:bdr w:val="single" w:sz="4" w:space="0" w:color="auto"/>
        </w:rPr>
      </w:pPr>
      <w:r w:rsidRPr="001626D4">
        <w:rPr>
          <w:rFonts w:hint="eastAsia"/>
          <w:b/>
          <w:szCs w:val="20"/>
          <w:bdr w:val="single" w:sz="4" w:space="0" w:color="auto"/>
        </w:rPr>
        <w:t>（</w:t>
      </w:r>
      <w:r w:rsidRPr="001626D4">
        <w:rPr>
          <w:b/>
          <w:szCs w:val="20"/>
          <w:bdr w:val="single" w:sz="4" w:space="0" w:color="auto"/>
        </w:rPr>
        <w:t>2</w:t>
      </w:r>
      <w:r w:rsidRPr="001626D4">
        <w:rPr>
          <w:rFonts w:hint="eastAsia"/>
          <w:b/>
          <w:szCs w:val="20"/>
          <w:bdr w:val="single" w:sz="4" w:space="0" w:color="auto"/>
        </w:rPr>
        <w:t>）下劣人不能學平等法之原因</w:t>
      </w:r>
    </w:p>
    <w:p w:rsidR="00F03111" w:rsidRPr="001626D4" w:rsidRDefault="00F03111" w:rsidP="00BD30DB">
      <w:pPr>
        <w:tabs>
          <w:tab w:val="left" w:pos="4140"/>
        </w:tabs>
        <w:ind w:leftChars="300" w:left="720"/>
        <w:jc w:val="both"/>
        <w:rPr>
          <w:b/>
          <w:szCs w:val="20"/>
          <w:bdr w:val="single" w:sz="4" w:space="0" w:color="auto"/>
        </w:rPr>
      </w:pPr>
      <w:r w:rsidRPr="001626D4">
        <w:rPr>
          <w:b/>
          <w:szCs w:val="20"/>
          <w:bdr w:val="single" w:sz="4" w:space="0" w:color="auto"/>
        </w:rPr>
        <w:t>A</w:t>
      </w:r>
      <w:r w:rsidRPr="001626D4">
        <w:rPr>
          <w:rFonts w:hint="eastAsia"/>
          <w:b/>
          <w:szCs w:val="20"/>
          <w:bdr w:val="single" w:sz="4" w:space="0" w:color="auto"/>
        </w:rPr>
        <w:t>、貪欲因緣</w:t>
      </w:r>
    </w:p>
    <w:p w:rsidR="00F03111" w:rsidRPr="001626D4" w:rsidRDefault="00F03111" w:rsidP="00BD30DB">
      <w:pPr>
        <w:tabs>
          <w:tab w:val="left" w:pos="4140"/>
        </w:tabs>
        <w:spacing w:beforeLines="30" w:before="108"/>
        <w:ind w:leftChars="300" w:left="720"/>
        <w:jc w:val="both"/>
        <w:rPr>
          <w:b/>
          <w:szCs w:val="20"/>
          <w:bdr w:val="single" w:sz="4" w:space="0" w:color="auto"/>
        </w:rPr>
      </w:pPr>
      <w:r w:rsidRPr="001626D4">
        <w:rPr>
          <w:b/>
          <w:szCs w:val="20"/>
          <w:bdr w:val="single" w:sz="4" w:space="0" w:color="auto"/>
        </w:rPr>
        <w:t>B</w:t>
      </w:r>
      <w:r w:rsidRPr="001626D4">
        <w:rPr>
          <w:rFonts w:hint="eastAsia"/>
          <w:b/>
          <w:szCs w:val="20"/>
          <w:bdr w:val="single" w:sz="4" w:space="0" w:color="auto"/>
        </w:rPr>
        <w:t>、邪見因緣</w:t>
      </w:r>
    </w:p>
    <w:p w:rsidR="00F03111" w:rsidRPr="001626D4" w:rsidRDefault="00F03111" w:rsidP="00BD30DB">
      <w:pPr>
        <w:tabs>
          <w:tab w:val="left" w:pos="4140"/>
        </w:tabs>
        <w:spacing w:beforeLines="30" w:before="108"/>
        <w:ind w:leftChars="300" w:left="720"/>
        <w:jc w:val="both"/>
        <w:rPr>
          <w:b/>
          <w:szCs w:val="20"/>
          <w:bdr w:val="single" w:sz="4" w:space="0" w:color="auto"/>
        </w:rPr>
      </w:pPr>
      <w:r w:rsidRPr="001626D4">
        <w:rPr>
          <w:b/>
          <w:szCs w:val="20"/>
          <w:bdr w:val="single" w:sz="4" w:space="0" w:color="auto"/>
        </w:rPr>
        <w:t>C</w:t>
      </w:r>
      <w:r w:rsidRPr="001626D4">
        <w:rPr>
          <w:rFonts w:hint="eastAsia"/>
          <w:b/>
          <w:szCs w:val="20"/>
          <w:bdr w:val="single" w:sz="4" w:space="0" w:color="auto"/>
        </w:rPr>
        <w:t>、結</w:t>
      </w:r>
    </w:p>
    <w:p w:rsidR="00F03111" w:rsidRPr="001626D4" w:rsidRDefault="00F03111" w:rsidP="00BD30DB">
      <w:pPr>
        <w:tabs>
          <w:tab w:val="left" w:pos="4140"/>
        </w:tabs>
        <w:spacing w:beforeLines="30" w:before="108"/>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、大人</w:t>
      </w:r>
    </w:p>
    <w:p w:rsidR="00F03111" w:rsidRPr="001626D4" w:rsidRDefault="00F03111" w:rsidP="00287CED">
      <w:pPr>
        <w:tabs>
          <w:tab w:val="left" w:pos="4140"/>
        </w:tabs>
        <w:spacing w:beforeLines="30" w:before="108" w:line="366" w:lineRule="exact"/>
        <w:ind w:leftChars="150" w:left="360"/>
        <w:jc w:val="both"/>
        <w:rPr>
          <w:b/>
          <w:szCs w:val="20"/>
          <w:bdr w:val="single" w:sz="4" w:space="0" w:color="auto"/>
        </w:rPr>
      </w:pPr>
      <w:r w:rsidRPr="001626D4">
        <w:rPr>
          <w:rFonts w:hint="eastAsia"/>
          <w:b/>
          <w:szCs w:val="20"/>
          <w:bdr w:val="single" w:sz="4" w:space="0" w:color="auto"/>
        </w:rPr>
        <w:t>（二）釋疑：「眾生無量無邊云何度，眾生若空云何可度」</w:t>
      </w:r>
    </w:p>
    <w:p w:rsidR="00F03111" w:rsidRPr="001626D4" w:rsidRDefault="00F03111" w:rsidP="00287CED">
      <w:pPr>
        <w:tabs>
          <w:tab w:val="left" w:pos="4140"/>
        </w:tabs>
        <w:spacing w:line="366" w:lineRule="exact"/>
        <w:ind w:leftChars="200" w:left="480"/>
        <w:jc w:val="both"/>
        <w:rPr>
          <w:b/>
          <w:szCs w:val="20"/>
          <w:bdr w:val="single" w:sz="4" w:space="0" w:color="auto"/>
        </w:rPr>
      </w:pPr>
      <w:r w:rsidRPr="001626D4">
        <w:rPr>
          <w:b/>
          <w:szCs w:val="20"/>
          <w:bdr w:val="single" w:sz="4" w:space="0" w:color="auto"/>
        </w:rPr>
        <w:t>1</w:t>
      </w:r>
      <w:r w:rsidRPr="001626D4">
        <w:rPr>
          <w:rFonts w:hint="eastAsia"/>
          <w:b/>
          <w:szCs w:val="20"/>
          <w:bdr w:val="single" w:sz="4" w:space="0" w:color="auto"/>
        </w:rPr>
        <w:t>、下劣人因懷邪見故作如是說</w:t>
      </w:r>
    </w:p>
    <w:p w:rsidR="00F03111" w:rsidRPr="001626D4" w:rsidRDefault="00F03111" w:rsidP="00287CED">
      <w:pPr>
        <w:tabs>
          <w:tab w:val="left" w:pos="4140"/>
        </w:tabs>
        <w:spacing w:beforeLines="30" w:before="108" w:line="366" w:lineRule="exact"/>
        <w:ind w:leftChars="200" w:left="480"/>
        <w:jc w:val="both"/>
        <w:rPr>
          <w:b/>
          <w:szCs w:val="20"/>
          <w:bdr w:val="single" w:sz="4" w:space="0" w:color="auto"/>
        </w:rPr>
      </w:pPr>
      <w:r w:rsidRPr="001626D4">
        <w:rPr>
          <w:b/>
          <w:szCs w:val="20"/>
          <w:bdr w:val="single" w:sz="4" w:space="0" w:color="auto"/>
        </w:rPr>
        <w:t>2</w:t>
      </w:r>
      <w:r w:rsidRPr="001626D4">
        <w:rPr>
          <w:rFonts w:hint="eastAsia"/>
          <w:b/>
          <w:szCs w:val="20"/>
          <w:bdr w:val="single" w:sz="4" w:space="0" w:color="auto"/>
        </w:rPr>
        <w:t>、菩薩學平等學，住於法性中常生大悲心，欲拔一切沈沒生死眾生</w:t>
      </w:r>
    </w:p>
    <w:p w:rsidR="00F03111" w:rsidRPr="001626D4" w:rsidRDefault="00F03111" w:rsidP="00287CED">
      <w:pPr>
        <w:tabs>
          <w:tab w:val="left" w:pos="4140"/>
        </w:tabs>
        <w:spacing w:beforeLines="30" w:before="108" w:line="366" w:lineRule="exact"/>
        <w:ind w:leftChars="150" w:left="360"/>
        <w:jc w:val="both"/>
        <w:rPr>
          <w:b/>
          <w:szCs w:val="20"/>
          <w:bdr w:val="single" w:sz="4" w:space="0" w:color="auto"/>
        </w:rPr>
      </w:pPr>
      <w:r w:rsidRPr="001626D4">
        <w:rPr>
          <w:rFonts w:hint="eastAsia"/>
          <w:b/>
          <w:szCs w:val="20"/>
          <w:bdr w:val="single" w:sz="4" w:space="0" w:color="auto"/>
        </w:rPr>
        <w:t>（三）略述其他殊勝功德</w:t>
      </w:r>
    </w:p>
    <w:p w:rsidR="00F03111" w:rsidRDefault="00F03111" w:rsidP="00287CED">
      <w:pPr>
        <w:spacing w:beforeLines="30" w:before="108" w:line="366" w:lineRule="exact"/>
        <w:ind w:leftChars="200" w:left="480"/>
        <w:jc w:val="both"/>
        <w:rPr>
          <w:b/>
        </w:rPr>
      </w:pPr>
      <w:r w:rsidRPr="001626D4">
        <w:rPr>
          <w:rFonts w:hint="eastAsia"/>
          <w:b/>
          <w:bdr w:val="single" w:sz="4" w:space="0" w:color="auto"/>
        </w:rPr>
        <w:t>※</w:t>
      </w:r>
      <w:r w:rsidRPr="001626D4">
        <w:rPr>
          <w:rFonts w:hint="eastAsia"/>
          <w:b/>
          <w:bdr w:val="single" w:sz="4" w:space="0" w:color="auto"/>
        </w:rPr>
        <w:t xml:space="preserve"> </w:t>
      </w:r>
      <w:r w:rsidRPr="001626D4">
        <w:rPr>
          <w:rFonts w:hint="eastAsia"/>
          <w:b/>
          <w:bdr w:val="single" w:sz="4" w:space="0" w:color="auto"/>
        </w:rPr>
        <w:t>辨「惡人」與「破戒者」之別</w:t>
      </w:r>
    </w:p>
    <w:p w:rsidR="00F03111" w:rsidRPr="001626D4" w:rsidRDefault="00F03111" w:rsidP="00287CED">
      <w:pPr>
        <w:spacing w:beforeLines="30" w:before="108" w:line="366" w:lineRule="exact"/>
        <w:ind w:leftChars="200" w:left="480"/>
        <w:jc w:val="both"/>
        <w:rPr>
          <w:b/>
          <w:bdr w:val="single" w:sz="4" w:space="0" w:color="auto"/>
        </w:rPr>
      </w:pPr>
      <w:r w:rsidRPr="001626D4">
        <w:rPr>
          <w:rFonts w:hint="eastAsia"/>
          <w:b/>
          <w:bdr w:val="single" w:sz="4" w:space="0" w:color="auto"/>
        </w:rPr>
        <w:t>※</w:t>
      </w:r>
      <w:r w:rsidRPr="001626D4">
        <w:rPr>
          <w:rFonts w:hint="eastAsia"/>
          <w:b/>
          <w:bdr w:val="single" w:sz="4" w:space="0" w:color="auto"/>
        </w:rPr>
        <w:t xml:space="preserve"> </w:t>
      </w:r>
      <w:r w:rsidRPr="001626D4">
        <w:rPr>
          <w:rFonts w:hint="eastAsia"/>
          <w:b/>
          <w:bdr w:val="single" w:sz="4" w:space="0" w:color="auto"/>
        </w:rPr>
        <w:t>辨「不攝惡人」之意</w:t>
      </w:r>
    </w:p>
    <w:p w:rsidR="00F03111" w:rsidRPr="001626D4" w:rsidRDefault="00F03111" w:rsidP="00287CED">
      <w:pPr>
        <w:spacing w:beforeLines="30" w:before="108" w:line="348" w:lineRule="exact"/>
        <w:ind w:leftChars="200" w:left="480"/>
        <w:jc w:val="both"/>
        <w:rPr>
          <w:b/>
          <w:bdr w:val="single" w:sz="4" w:space="0" w:color="auto"/>
        </w:rPr>
      </w:pPr>
      <w:r w:rsidRPr="001626D4">
        <w:rPr>
          <w:rFonts w:hint="eastAsia"/>
          <w:b/>
          <w:bdr w:val="single" w:sz="4" w:space="0" w:color="auto"/>
        </w:rPr>
        <w:t>※</w:t>
      </w:r>
      <w:r w:rsidRPr="001626D4">
        <w:rPr>
          <w:rFonts w:hint="eastAsia"/>
          <w:b/>
          <w:bdr w:val="single" w:sz="4" w:space="0" w:color="auto"/>
        </w:rPr>
        <w:t xml:space="preserve"> </w:t>
      </w:r>
      <w:r w:rsidRPr="001626D4">
        <w:rPr>
          <w:rFonts w:hint="eastAsia"/>
          <w:b/>
          <w:bdr w:val="single" w:sz="4" w:space="0" w:color="auto"/>
        </w:rPr>
        <w:t>釋「以方便力不生長壽天」</w:t>
      </w:r>
    </w:p>
    <w:p w:rsidR="00F03111" w:rsidRPr="001626D4" w:rsidRDefault="00F03111" w:rsidP="00287CED">
      <w:pPr>
        <w:spacing w:beforeLines="30" w:before="108" w:line="348" w:lineRule="exact"/>
        <w:ind w:leftChars="100" w:left="240"/>
        <w:jc w:val="both"/>
        <w:rPr>
          <w:b/>
          <w:bCs/>
          <w:szCs w:val="20"/>
          <w:bdr w:val="single" w:sz="4" w:space="0" w:color="auto"/>
        </w:rPr>
      </w:pPr>
      <w:r w:rsidRPr="001626D4">
        <w:rPr>
          <w:rFonts w:hint="eastAsia"/>
          <w:b/>
          <w:bCs/>
          <w:szCs w:val="20"/>
          <w:bdr w:val="single" w:sz="4" w:space="0" w:color="auto"/>
        </w:rPr>
        <w:t>三、得化他利益</w:t>
      </w:r>
    </w:p>
    <w:p w:rsidR="00F03111" w:rsidRPr="001626D4" w:rsidRDefault="00F03111" w:rsidP="00287CED">
      <w:pPr>
        <w:spacing w:beforeLines="30" w:before="108" w:line="348" w:lineRule="exact"/>
        <w:jc w:val="both"/>
        <w:rPr>
          <w:b/>
          <w:bCs/>
          <w:szCs w:val="20"/>
          <w:bdr w:val="single" w:sz="4" w:space="0" w:color="auto"/>
        </w:rPr>
      </w:pPr>
      <w:r w:rsidRPr="001626D4">
        <w:rPr>
          <w:rFonts w:hint="eastAsia"/>
          <w:b/>
          <w:bCs/>
          <w:szCs w:val="20"/>
          <w:bdr w:val="single" w:sz="4" w:space="0" w:color="auto"/>
        </w:rPr>
        <w:t>肆、歎法勸修</w:t>
      </w:r>
    </w:p>
    <w:p w:rsidR="00F03111" w:rsidRPr="001626D4" w:rsidRDefault="00F03111" w:rsidP="00287CED">
      <w:pPr>
        <w:spacing w:line="348" w:lineRule="exact"/>
        <w:ind w:leftChars="50" w:left="120"/>
        <w:jc w:val="both"/>
        <w:rPr>
          <w:b/>
          <w:szCs w:val="20"/>
          <w:bdr w:val="single" w:sz="4" w:space="0" w:color="auto"/>
        </w:rPr>
      </w:pPr>
      <w:r w:rsidRPr="001626D4">
        <w:rPr>
          <w:rFonts w:hint="eastAsia"/>
          <w:b/>
          <w:szCs w:val="20"/>
          <w:bdr w:val="single" w:sz="4" w:space="0" w:color="auto"/>
        </w:rPr>
        <w:t>（壹）舉喻顯能如說行般若者稀有</w:t>
      </w:r>
    </w:p>
    <w:p w:rsidR="00F03111" w:rsidRPr="001626D4" w:rsidRDefault="00F03111" w:rsidP="00287CED">
      <w:pPr>
        <w:spacing w:beforeLines="30" w:before="108" w:line="348" w:lineRule="exact"/>
        <w:ind w:leftChars="50" w:left="120"/>
        <w:jc w:val="both"/>
        <w:rPr>
          <w:b/>
          <w:szCs w:val="20"/>
          <w:bdr w:val="single" w:sz="4" w:space="0" w:color="auto"/>
        </w:rPr>
      </w:pPr>
      <w:r w:rsidRPr="001626D4">
        <w:rPr>
          <w:rFonts w:hint="eastAsia"/>
          <w:b/>
          <w:szCs w:val="20"/>
          <w:bdr w:val="single" w:sz="4" w:space="0" w:color="auto"/>
        </w:rPr>
        <w:t>（貳）學般若功德勝，勸修學</w:t>
      </w:r>
    </w:p>
    <w:p w:rsidR="00F03111" w:rsidRPr="001626D4" w:rsidRDefault="00F03111" w:rsidP="00287CED">
      <w:pPr>
        <w:spacing w:line="348" w:lineRule="exact"/>
        <w:ind w:leftChars="100" w:left="240"/>
        <w:jc w:val="both"/>
        <w:rPr>
          <w:b/>
          <w:bCs/>
          <w:szCs w:val="20"/>
          <w:bdr w:val="single" w:sz="4" w:space="0" w:color="auto"/>
        </w:rPr>
      </w:pPr>
      <w:r w:rsidRPr="001626D4">
        <w:rPr>
          <w:rFonts w:hint="eastAsia"/>
          <w:b/>
          <w:bCs/>
          <w:szCs w:val="20"/>
          <w:bdr w:val="single" w:sz="4" w:space="0" w:color="auto"/>
        </w:rPr>
        <w:t>一、不生煩惱心</w:t>
      </w:r>
    </w:p>
    <w:p w:rsidR="00F03111" w:rsidRPr="001626D4" w:rsidRDefault="00F03111" w:rsidP="00287CED">
      <w:pPr>
        <w:spacing w:beforeLines="30" w:before="108" w:line="370" w:lineRule="exact"/>
        <w:ind w:leftChars="100" w:left="240"/>
        <w:jc w:val="both"/>
        <w:rPr>
          <w:b/>
          <w:bCs/>
          <w:szCs w:val="20"/>
          <w:bdr w:val="single" w:sz="4" w:space="0" w:color="auto"/>
        </w:rPr>
      </w:pPr>
      <w:r w:rsidRPr="001626D4">
        <w:rPr>
          <w:rFonts w:hint="eastAsia"/>
          <w:b/>
          <w:bCs/>
          <w:szCs w:val="20"/>
          <w:bdr w:val="single" w:sz="4" w:space="0" w:color="auto"/>
        </w:rPr>
        <w:t>二、無取相著心</w:t>
      </w:r>
    </w:p>
    <w:p w:rsidR="00F03111" w:rsidRPr="001626D4" w:rsidRDefault="00F03111" w:rsidP="00287CED">
      <w:pPr>
        <w:spacing w:beforeLines="30" w:before="108" w:line="370" w:lineRule="exact"/>
        <w:ind w:leftChars="100" w:left="240"/>
        <w:jc w:val="both"/>
        <w:rPr>
          <w:b/>
          <w:bCs/>
          <w:szCs w:val="20"/>
          <w:bdr w:val="single" w:sz="4" w:space="0" w:color="auto"/>
        </w:rPr>
      </w:pPr>
      <w:r w:rsidRPr="001626D4">
        <w:rPr>
          <w:rFonts w:hint="eastAsia"/>
          <w:b/>
          <w:bCs/>
          <w:szCs w:val="20"/>
          <w:bdr w:val="single" w:sz="4" w:space="0" w:color="auto"/>
        </w:rPr>
        <w:t>三、總攝諸波羅蜜</w:t>
      </w:r>
    </w:p>
    <w:p w:rsidR="00F03111" w:rsidRPr="001626D4" w:rsidRDefault="00F03111" w:rsidP="00287CED">
      <w:pPr>
        <w:spacing w:line="370" w:lineRule="exact"/>
        <w:ind w:leftChars="150" w:left="360"/>
        <w:jc w:val="both"/>
        <w:rPr>
          <w:b/>
          <w:bCs/>
          <w:szCs w:val="20"/>
          <w:bdr w:val="single" w:sz="4" w:space="0" w:color="auto"/>
        </w:rPr>
      </w:pPr>
      <w:r w:rsidRPr="001626D4">
        <w:rPr>
          <w:rFonts w:hint="eastAsia"/>
          <w:b/>
          <w:bCs/>
          <w:szCs w:val="20"/>
          <w:bdr w:val="single" w:sz="4" w:space="0" w:color="auto"/>
        </w:rPr>
        <w:t>（一）法說</w:t>
      </w:r>
    </w:p>
    <w:p w:rsidR="00F03111" w:rsidRPr="001626D4" w:rsidRDefault="00F03111" w:rsidP="00287CED">
      <w:pPr>
        <w:spacing w:beforeLines="30" w:before="108" w:line="370" w:lineRule="exact"/>
        <w:ind w:leftChars="150" w:left="360"/>
        <w:jc w:val="both"/>
        <w:rPr>
          <w:b/>
          <w:bCs/>
          <w:szCs w:val="20"/>
          <w:bdr w:val="single" w:sz="4" w:space="0" w:color="auto"/>
        </w:rPr>
      </w:pPr>
      <w:r w:rsidRPr="001626D4">
        <w:rPr>
          <w:rFonts w:hint="eastAsia"/>
          <w:b/>
          <w:bCs/>
          <w:szCs w:val="20"/>
          <w:bdr w:val="single" w:sz="4" w:space="0" w:color="auto"/>
        </w:rPr>
        <w:t>（二）舉喻明理</w:t>
      </w:r>
    </w:p>
    <w:p w:rsidR="00F03111" w:rsidRDefault="00F03111" w:rsidP="00287CED">
      <w:pPr>
        <w:spacing w:beforeLines="30" w:before="108" w:line="370" w:lineRule="exact"/>
        <w:ind w:leftChars="200" w:left="480"/>
        <w:jc w:val="both"/>
        <w:rPr>
          <w:b/>
        </w:rPr>
      </w:pPr>
      <w:r w:rsidRPr="001626D4">
        <w:rPr>
          <w:rFonts w:hint="eastAsia"/>
          <w:b/>
          <w:bdr w:val="single" w:sz="4" w:space="0" w:color="auto"/>
        </w:rPr>
        <w:t>※</w:t>
      </w:r>
      <w:r w:rsidRPr="001626D4">
        <w:rPr>
          <w:rFonts w:hint="eastAsia"/>
          <w:b/>
          <w:bdr w:val="single" w:sz="4" w:space="0" w:color="auto"/>
        </w:rPr>
        <w:t xml:space="preserve"> </w:t>
      </w:r>
      <w:r w:rsidRPr="001626D4">
        <w:rPr>
          <w:rFonts w:hint="eastAsia"/>
          <w:b/>
          <w:bdr w:val="single" w:sz="4" w:space="0" w:color="auto"/>
        </w:rPr>
        <w:t>因論生論：常見、斷見等云何攝入我見中</w:t>
      </w:r>
    </w:p>
    <w:p w:rsidR="00F03111" w:rsidRPr="001626D4" w:rsidRDefault="00F03111" w:rsidP="00287CED">
      <w:pPr>
        <w:spacing w:beforeLines="30" w:before="108" w:line="370" w:lineRule="exact"/>
        <w:ind w:leftChars="100" w:left="240"/>
        <w:jc w:val="both"/>
        <w:rPr>
          <w:b/>
          <w:bCs/>
          <w:szCs w:val="20"/>
          <w:bdr w:val="single" w:sz="4" w:space="0" w:color="auto"/>
        </w:rPr>
      </w:pPr>
      <w:r w:rsidRPr="001626D4">
        <w:rPr>
          <w:rFonts w:hint="eastAsia"/>
          <w:b/>
          <w:bCs/>
          <w:szCs w:val="20"/>
          <w:bdr w:val="single" w:sz="4" w:space="0" w:color="auto"/>
        </w:rPr>
        <w:t>四、釋「四、超勝一切眾」乃至「九、遠離二乘，疾近佛乘」</w:t>
      </w:r>
    </w:p>
    <w:p w:rsidR="00F03111" w:rsidRPr="001626D4" w:rsidRDefault="00F03111" w:rsidP="00A8347D">
      <w:pPr>
        <w:spacing w:beforeLines="30" w:before="108"/>
        <w:jc w:val="both"/>
        <w:rPr>
          <w:b/>
          <w:bCs/>
          <w:szCs w:val="20"/>
          <w:bdr w:val="single" w:sz="4" w:space="0" w:color="auto"/>
        </w:rPr>
      </w:pPr>
      <w:r w:rsidRPr="001626D4">
        <w:rPr>
          <w:rFonts w:hint="eastAsia"/>
          <w:b/>
          <w:bCs/>
          <w:szCs w:val="20"/>
          <w:bdr w:val="single" w:sz="4" w:space="0" w:color="auto"/>
        </w:rPr>
        <w:t>伍、明「行法得失」</w:t>
      </w:r>
    </w:p>
    <w:p w:rsidR="00F03111" w:rsidRDefault="00F03111" w:rsidP="00187B25">
      <w:pPr>
        <w:ind w:leftChars="50" w:left="120"/>
        <w:jc w:val="both"/>
        <w:rPr>
          <w:rStyle w:val="a8"/>
        </w:rPr>
      </w:pPr>
      <w:r w:rsidRPr="001626D4">
        <w:rPr>
          <w:rFonts w:hint="eastAsia"/>
          <w:b/>
          <w:bCs/>
          <w:szCs w:val="20"/>
          <w:bdr w:val="single" w:sz="4" w:space="0" w:color="auto"/>
        </w:rPr>
        <w:t>（壹）邪行相</w:t>
      </w:r>
      <w:r w:rsidRPr="001626D4">
        <w:rPr>
          <w:b/>
          <w:bCs/>
          <w:szCs w:val="20"/>
          <w:bdr w:val="single" w:sz="4" w:space="0" w:color="auto"/>
        </w:rPr>
        <w:t>——</w:t>
      </w:r>
      <w:r w:rsidRPr="001626D4">
        <w:rPr>
          <w:rFonts w:hint="eastAsia"/>
          <w:b/>
          <w:bCs/>
          <w:szCs w:val="20"/>
          <w:bdr w:val="single" w:sz="4" w:space="0" w:color="auto"/>
        </w:rPr>
        <w:t>著心取相</w:t>
      </w:r>
    </w:p>
    <w:p w:rsidR="00F03111" w:rsidRPr="001626D4" w:rsidRDefault="00F03111" w:rsidP="00187B25">
      <w:pPr>
        <w:spacing w:beforeLines="30" w:before="108"/>
        <w:ind w:leftChars="50" w:left="120"/>
        <w:jc w:val="both"/>
        <w:rPr>
          <w:b/>
          <w:szCs w:val="20"/>
          <w:bdr w:val="single" w:sz="4" w:space="0" w:color="auto"/>
        </w:rPr>
      </w:pPr>
      <w:r w:rsidRPr="001626D4">
        <w:rPr>
          <w:rFonts w:hint="eastAsia"/>
          <w:b/>
          <w:szCs w:val="20"/>
          <w:bdr w:val="single" w:sz="4" w:space="0" w:color="auto"/>
        </w:rPr>
        <w:t>（貳）遮邪行相</w:t>
      </w:r>
      <w:r w:rsidRPr="001626D4">
        <w:rPr>
          <w:b/>
          <w:szCs w:val="20"/>
          <w:bdr w:val="single" w:sz="4" w:space="0" w:color="auto"/>
        </w:rPr>
        <w:t>——</w:t>
      </w:r>
      <w:r w:rsidRPr="001626D4">
        <w:rPr>
          <w:rFonts w:hint="eastAsia"/>
          <w:b/>
          <w:szCs w:val="20"/>
          <w:bdr w:val="single" w:sz="4" w:space="0" w:color="auto"/>
        </w:rPr>
        <w:t>破是著相</w:t>
      </w:r>
    </w:p>
    <w:p w:rsidR="00F03111" w:rsidRPr="001626D4" w:rsidRDefault="00F03111" w:rsidP="00187B25">
      <w:pPr>
        <w:spacing w:beforeLines="30" w:before="108"/>
        <w:ind w:leftChars="50" w:left="120"/>
        <w:jc w:val="both"/>
        <w:rPr>
          <w:b/>
          <w:szCs w:val="20"/>
          <w:bdr w:val="single" w:sz="4" w:space="0" w:color="auto"/>
        </w:rPr>
      </w:pPr>
      <w:r w:rsidRPr="001626D4">
        <w:rPr>
          <w:rFonts w:hint="eastAsia"/>
          <w:b/>
          <w:szCs w:val="20"/>
          <w:bdr w:val="single" w:sz="4" w:space="0" w:color="auto"/>
        </w:rPr>
        <w:t>（參）示正行相</w:t>
      </w:r>
      <w:r w:rsidRPr="001626D4">
        <w:rPr>
          <w:b/>
          <w:szCs w:val="20"/>
          <w:bdr w:val="single" w:sz="4" w:space="0" w:color="auto"/>
        </w:rPr>
        <w:t xml:space="preserve"> —— </w:t>
      </w:r>
      <w:r w:rsidRPr="001626D4">
        <w:rPr>
          <w:rFonts w:hint="eastAsia"/>
          <w:b/>
          <w:szCs w:val="20"/>
          <w:bdr w:val="single" w:sz="4" w:space="0" w:color="auto"/>
        </w:rPr>
        <w:t>破邪著，亦說實相</w:t>
      </w:r>
    </w:p>
    <w:p w:rsidR="00F03111" w:rsidRPr="00010151" w:rsidRDefault="00F03111" w:rsidP="00187B25">
      <w:pPr>
        <w:spacing w:beforeLines="20" w:before="72"/>
        <w:ind w:leftChars="350" w:left="840"/>
        <w:jc w:val="both"/>
      </w:pPr>
    </w:p>
    <w:p w:rsidR="00F03111" w:rsidRDefault="00F03111" w:rsidP="001542C0">
      <w:pPr>
        <w:adjustRightInd w:val="0"/>
        <w:snapToGrid w:val="0"/>
        <w:jc w:val="center"/>
        <w:rPr>
          <w:rFonts w:cs="Roman Unicode"/>
        </w:rPr>
      </w:pPr>
    </w:p>
    <w:p w:rsidR="00F03111" w:rsidRPr="00D0349D" w:rsidRDefault="00F03111" w:rsidP="001542C0">
      <w:pPr>
        <w:jc w:val="center"/>
        <w:rPr>
          <w:rFonts w:eastAsia="標楷體" w:cs="Roman Unicode"/>
          <w:b/>
          <w:sz w:val="44"/>
          <w:szCs w:val="44"/>
        </w:rPr>
      </w:pPr>
      <w:r w:rsidRPr="00D0349D">
        <w:rPr>
          <w:rFonts w:eastAsia="標楷體" w:cs="Roman Unicode" w:hint="eastAsia"/>
          <w:b/>
          <w:sz w:val="44"/>
          <w:szCs w:val="44"/>
        </w:rPr>
        <w:t>《大智度論》卷</w:t>
      </w:r>
      <w:r w:rsidRPr="00D0349D">
        <w:rPr>
          <w:rFonts w:eastAsia="標楷體" w:cs="Roman Unicode"/>
          <w:b/>
          <w:sz w:val="44"/>
          <w:szCs w:val="44"/>
        </w:rPr>
        <w:t>78</w:t>
      </w:r>
    </w:p>
    <w:p w:rsidR="00F03111" w:rsidRDefault="00F03111" w:rsidP="001542C0">
      <w:pPr>
        <w:snapToGrid w:val="0"/>
        <w:jc w:val="center"/>
        <w:rPr>
          <w:rStyle w:val="a8"/>
          <w:rFonts w:eastAsia="標楷體"/>
          <w:bCs/>
        </w:rPr>
      </w:pPr>
      <w:r w:rsidRPr="00D0349D">
        <w:rPr>
          <w:rFonts w:eastAsia="標楷體" w:cs="Roman Unicode" w:hint="eastAsia"/>
          <w:b/>
          <w:bCs/>
          <w:sz w:val="28"/>
          <w:szCs w:val="28"/>
        </w:rPr>
        <w:t>〈釋願樂品</w:t>
      </w:r>
    </w:p>
    <w:p w:rsidR="00F03111" w:rsidRDefault="00F03111" w:rsidP="001542C0">
      <w:pPr>
        <w:snapToGrid w:val="0"/>
        <w:jc w:val="center"/>
        <w:rPr>
          <w:vertAlign w:val="superscript"/>
        </w:rPr>
      </w:pPr>
      <w:r w:rsidRPr="00D0349D">
        <w:rPr>
          <w:rFonts w:eastAsia="標楷體" w:cs="Roman Unicode" w:hint="eastAsia"/>
          <w:b/>
          <w:bCs/>
          <w:sz w:val="28"/>
          <w:szCs w:val="28"/>
        </w:rPr>
        <w:t>第六十四〉</w:t>
      </w:r>
    </w:p>
    <w:p w:rsidR="00F03111" w:rsidRDefault="00F03111" w:rsidP="001542C0">
      <w:pPr>
        <w:jc w:val="right"/>
        <w:rPr>
          <w:rFonts w:eastAsia="SimSun"/>
        </w:rPr>
      </w:pPr>
      <w:r w:rsidRPr="00D0349D">
        <w:rPr>
          <w:rFonts w:eastAsia="標楷體" w:cs="Roman Unicode" w:hint="eastAsia"/>
          <w:sz w:val="26"/>
        </w:rPr>
        <w:t>釋厚觀</w:t>
      </w:r>
      <w:r w:rsidRPr="00D0349D">
        <w:rPr>
          <w:rFonts w:cs="Roman Unicode" w:hint="eastAsia"/>
          <w:sz w:val="26"/>
        </w:rPr>
        <w:t>（</w:t>
      </w:r>
      <w:r w:rsidRPr="00D0349D">
        <w:rPr>
          <w:rFonts w:cs="Roman Unicode"/>
          <w:sz w:val="26"/>
        </w:rPr>
        <w:t>2012.</w:t>
      </w:r>
      <w:r>
        <w:rPr>
          <w:rFonts w:cs="Roman Unicode"/>
          <w:sz w:val="26"/>
        </w:rPr>
        <w:t>0</w:t>
      </w:r>
      <w:r w:rsidRPr="00D0349D">
        <w:rPr>
          <w:rFonts w:cs="Roman Unicode" w:hint="eastAsia"/>
          <w:sz w:val="26"/>
        </w:rPr>
        <w:t>4</w:t>
      </w:r>
      <w:r w:rsidRPr="00D0349D">
        <w:rPr>
          <w:rFonts w:cs="Roman Unicode"/>
          <w:sz w:val="26"/>
        </w:rPr>
        <w:t>.</w:t>
      </w:r>
      <w:r>
        <w:rPr>
          <w:rFonts w:cs="Roman Unicode"/>
          <w:sz w:val="26"/>
        </w:rPr>
        <w:t>0</w:t>
      </w:r>
      <w:r w:rsidRPr="00D0349D">
        <w:rPr>
          <w:rFonts w:cs="Roman Unicode"/>
          <w:sz w:val="26"/>
        </w:rPr>
        <w:t>7</w:t>
      </w:r>
      <w:r w:rsidRPr="00D0349D">
        <w:rPr>
          <w:rFonts w:cs="Roman Unicode" w:hint="eastAsia"/>
          <w:sz w:val="26"/>
        </w:rPr>
        <w:t>）</w:t>
      </w:r>
    </w:p>
    <w:p w:rsidR="00F03111" w:rsidRPr="00DF7AB6" w:rsidRDefault="00F03111" w:rsidP="00606EFB">
      <w:pPr>
        <w:spacing w:line="366" w:lineRule="exact"/>
        <w:jc w:val="both"/>
        <w:rPr>
          <w:rFonts w:ascii="標楷體" w:eastAsia="標楷體" w:hAnsi="標楷體"/>
          <w:b/>
          <w:sz w:val="21"/>
          <w:szCs w:val="21"/>
        </w:rPr>
      </w:pPr>
      <w:r w:rsidRPr="00DF7AB6">
        <w:rPr>
          <w:rFonts w:ascii="標楷體" w:eastAsia="標楷體" w:hAnsi="標楷體" w:hint="eastAsia"/>
          <w:b/>
          <w:sz w:val="21"/>
          <w:szCs w:val="21"/>
          <w:bdr w:val="single" w:sz="4" w:space="0" w:color="auto"/>
        </w:rPr>
        <w:t>壹、歎發菩提心行菩薩道，所有功德勝一切眾生</w:t>
      </w:r>
    </w:p>
    <w:p w:rsidR="00F03111" w:rsidRPr="00DF7AB6" w:rsidRDefault="00F03111" w:rsidP="00606EFB">
      <w:pPr>
        <w:spacing w:line="366" w:lineRule="exact"/>
        <w:ind w:leftChars="50" w:left="12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（壹）發心行菩薩道者福德無量</w:t>
      </w:r>
    </w:p>
    <w:p w:rsidR="00F03111" w:rsidRDefault="00F03111" w:rsidP="00606EFB">
      <w:pPr>
        <w:spacing w:line="366" w:lineRule="exact"/>
        <w:ind w:leftChars="100" w:left="240"/>
        <w:jc w:val="both"/>
        <w:rPr>
          <w:rFonts w:eastAsia="標楷體"/>
          <w:b/>
          <w:sz w:val="21"/>
          <w:szCs w:val="21"/>
          <w:bdr w:val="single" w:sz="4" w:space="0" w:color="auto"/>
        </w:rPr>
      </w:pPr>
      <w:r w:rsidRPr="00DF7AB6">
        <w:rPr>
          <w:rFonts w:ascii="標楷體" w:eastAsia="標楷體" w:hAnsi="標楷體" w:hint="eastAsia"/>
          <w:b/>
          <w:sz w:val="21"/>
          <w:szCs w:val="21"/>
          <w:bdr w:val="single" w:sz="4" w:space="0" w:color="auto"/>
        </w:rPr>
        <w:t>一、天主歎發無上菩提心</w:t>
      </w:r>
    </w:p>
    <w:p w:rsidR="00F03111" w:rsidRDefault="00F03111" w:rsidP="00606EFB">
      <w:pPr>
        <w:spacing w:beforeLines="30" w:before="108" w:line="366" w:lineRule="exact"/>
        <w:ind w:leftChars="100" w:left="240"/>
        <w:jc w:val="both"/>
        <w:rPr>
          <w:rFonts w:ascii="標楷體" w:eastAsia="標楷體" w:hAnsi="標楷體"/>
          <w:b/>
          <w:sz w:val="21"/>
          <w:szCs w:val="21"/>
          <w:bdr w:val="single" w:sz="4" w:space="0" w:color="auto"/>
        </w:rPr>
      </w:pPr>
      <w:bookmarkStart w:id="3595" w:name="BM0608a02"/>
      <w:r w:rsidRPr="00DF7AB6">
        <w:rPr>
          <w:rFonts w:ascii="標楷體" w:eastAsia="標楷體" w:hAnsi="標楷體" w:hint="eastAsia"/>
          <w:b/>
          <w:sz w:val="21"/>
          <w:szCs w:val="21"/>
          <w:bdr w:val="single" w:sz="4" w:space="0" w:color="auto"/>
        </w:rPr>
        <w:t>二、天主以散華福德，願求三乘者皆得具足</w:t>
      </w:r>
      <w:bookmarkEnd w:id="3595"/>
    </w:p>
    <w:p w:rsidR="00F03111" w:rsidRPr="00DF7AB6" w:rsidRDefault="00F03111" w:rsidP="00606EFB">
      <w:pPr>
        <w:spacing w:beforeLines="30" w:before="108" w:line="366" w:lineRule="exact"/>
        <w:ind w:leftChars="50" w:left="120"/>
        <w:jc w:val="both"/>
        <w:rPr>
          <w:rFonts w:ascii="標楷體" w:eastAsia="標楷體" w:hAnsi="標楷體"/>
          <w:b/>
          <w:bCs/>
          <w:sz w:val="21"/>
          <w:szCs w:val="21"/>
          <w:bdr w:val="single" w:sz="4" w:space="0" w:color="auto"/>
        </w:rPr>
      </w:pPr>
      <w:bookmarkStart w:id="3596" w:name="BM0608a14"/>
      <w:r w:rsidRPr="00DF7AB6">
        <w:rPr>
          <w:rFonts w:ascii="標楷體" w:eastAsia="標楷體" w:hAnsi="標楷體" w:hint="eastAsia"/>
          <w:b/>
          <w:bCs/>
          <w:sz w:val="21"/>
          <w:szCs w:val="21"/>
          <w:bdr w:val="single" w:sz="4" w:space="0" w:color="auto"/>
        </w:rPr>
        <w:t>（貳）明隨喜福德無量無邊</w:t>
      </w:r>
    </w:p>
    <w:p w:rsidR="00F03111" w:rsidRDefault="00F03111" w:rsidP="00606EFB">
      <w:pPr>
        <w:spacing w:line="366" w:lineRule="exact"/>
        <w:ind w:leftChars="100" w:left="240"/>
        <w:jc w:val="both"/>
        <w:rPr>
          <w:rFonts w:eastAsia="標楷體"/>
          <w:b/>
          <w:sz w:val="21"/>
          <w:szCs w:val="21"/>
        </w:rPr>
      </w:pPr>
      <w:r w:rsidRPr="00DF7AB6">
        <w:rPr>
          <w:rFonts w:ascii="標楷體" w:eastAsia="標楷體" w:hAnsi="標楷體" w:hint="eastAsia"/>
          <w:b/>
          <w:sz w:val="21"/>
          <w:szCs w:val="21"/>
          <w:bdr w:val="single" w:sz="4" w:space="0" w:color="auto"/>
        </w:rPr>
        <w:t>一、天主問</w:t>
      </w:r>
      <w:bookmarkEnd w:id="3596"/>
    </w:p>
    <w:p w:rsidR="00F03111" w:rsidRDefault="00F03111" w:rsidP="00606EFB">
      <w:pPr>
        <w:spacing w:beforeLines="30" w:before="108" w:line="366" w:lineRule="exact"/>
        <w:ind w:leftChars="100" w:left="240"/>
        <w:jc w:val="both"/>
        <w:rPr>
          <w:rFonts w:ascii="標楷體" w:eastAsia="標楷體" w:hAnsi="標楷體"/>
          <w:b/>
          <w:sz w:val="21"/>
          <w:szCs w:val="21"/>
        </w:rPr>
      </w:pPr>
      <w:bookmarkStart w:id="3597" w:name="BM0608a19"/>
      <w:r w:rsidRPr="00DF7AB6">
        <w:rPr>
          <w:rFonts w:ascii="標楷體" w:eastAsia="標楷體" w:hAnsi="標楷體" w:hint="eastAsia"/>
          <w:b/>
          <w:sz w:val="21"/>
          <w:szCs w:val="21"/>
          <w:bdr w:val="single" w:sz="4" w:space="0" w:color="auto"/>
        </w:rPr>
        <w:t>二、佛舉喻明福德無量</w:t>
      </w:r>
      <w:bookmarkEnd w:id="3597"/>
    </w:p>
    <w:p w:rsidR="00F03111" w:rsidRDefault="00F03111" w:rsidP="00B52F2D">
      <w:pPr>
        <w:spacing w:beforeLines="30" w:before="108" w:line="346" w:lineRule="exact"/>
        <w:ind w:leftChars="50" w:left="120"/>
        <w:jc w:val="both"/>
        <w:rPr>
          <w:rFonts w:ascii="標楷體" w:eastAsia="標楷體" w:hAnsi="標楷體"/>
          <w:b/>
          <w:sz w:val="21"/>
          <w:szCs w:val="21"/>
        </w:rPr>
      </w:pPr>
      <w:bookmarkStart w:id="3598" w:name="BM0608a25"/>
      <w:r w:rsidRPr="00DF7AB6">
        <w:rPr>
          <w:rFonts w:ascii="標楷體" w:eastAsia="標楷體" w:hAnsi="標楷體" w:hint="eastAsia"/>
          <w:b/>
          <w:sz w:val="21"/>
          <w:szCs w:val="21"/>
          <w:bdr w:val="single" w:sz="4" w:space="0" w:color="auto"/>
        </w:rPr>
        <w:t>（</w:t>
      </w:r>
      <w:r>
        <w:rPr>
          <w:rFonts w:ascii="標楷體" w:eastAsia="標楷體" w:hAnsi="標楷體" w:hint="eastAsia"/>
          <w:b/>
          <w:sz w:val="21"/>
          <w:szCs w:val="21"/>
          <w:bdr w:val="single" w:sz="4" w:space="0" w:color="auto"/>
        </w:rPr>
        <w:t>參</w:t>
      </w:r>
      <w:r w:rsidRPr="00DF7AB6">
        <w:rPr>
          <w:rFonts w:ascii="標楷體" w:eastAsia="標楷體" w:hAnsi="標楷體" w:hint="eastAsia"/>
          <w:b/>
          <w:sz w:val="21"/>
          <w:szCs w:val="21"/>
          <w:bdr w:val="single" w:sz="4" w:space="0" w:color="auto"/>
        </w:rPr>
        <w:t>）天主勸學隨喜迴向</w:t>
      </w:r>
      <w:bookmarkEnd w:id="3598"/>
    </w:p>
    <w:p w:rsidR="00F03111" w:rsidRPr="00DF7AB6" w:rsidRDefault="00F03111" w:rsidP="00B52F2D">
      <w:pPr>
        <w:spacing w:beforeLines="30" w:before="108" w:line="346" w:lineRule="exact"/>
        <w:ind w:leftChars="50" w:left="120"/>
        <w:jc w:val="both"/>
        <w:rPr>
          <w:rFonts w:ascii="標楷體" w:eastAsia="標楷體" w:hAnsi="標楷體"/>
          <w:b/>
          <w:sz w:val="21"/>
          <w:szCs w:val="21"/>
          <w:bdr w:val="single" w:sz="4" w:space="0" w:color="auto"/>
        </w:rPr>
      </w:pPr>
      <w:bookmarkStart w:id="3599" w:name="BM0608b02"/>
      <w:r w:rsidRPr="00DF7AB6">
        <w:rPr>
          <w:rFonts w:ascii="標楷體" w:eastAsia="標楷體" w:hAnsi="標楷體" w:hint="eastAsia"/>
          <w:b/>
          <w:sz w:val="21"/>
          <w:szCs w:val="21"/>
          <w:bdr w:val="single" w:sz="4" w:space="0" w:color="auto"/>
        </w:rPr>
        <w:t>（肆）佛稱說隨喜迴向功德</w:t>
      </w:r>
    </w:p>
    <w:p w:rsidR="00F03111" w:rsidRDefault="00F03111" w:rsidP="00B52F2D">
      <w:pPr>
        <w:spacing w:line="346" w:lineRule="exact"/>
        <w:ind w:leftChars="100" w:left="240"/>
        <w:jc w:val="both"/>
        <w:rPr>
          <w:b/>
          <w:sz w:val="21"/>
          <w:szCs w:val="21"/>
          <w:bdr w:val="single" w:sz="4" w:space="0" w:color="auto"/>
        </w:rPr>
      </w:pPr>
      <w:r w:rsidRPr="00DF7AB6">
        <w:rPr>
          <w:rFonts w:ascii="標楷體" w:eastAsia="標楷體" w:hAnsi="標楷體" w:hint="eastAsia"/>
          <w:b/>
          <w:sz w:val="21"/>
          <w:szCs w:val="21"/>
          <w:bdr w:val="single" w:sz="4" w:space="0" w:color="auto"/>
        </w:rPr>
        <w:t>一、正明</w:t>
      </w:r>
      <w:bookmarkEnd w:id="3599"/>
    </w:p>
    <w:p w:rsidR="00F03111" w:rsidRDefault="00F03111" w:rsidP="00B52F2D">
      <w:pPr>
        <w:spacing w:beforeLines="30" w:before="108" w:line="346" w:lineRule="exact"/>
        <w:ind w:leftChars="100" w:left="24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二、釋因由</w:t>
      </w:r>
    </w:p>
    <w:p w:rsidR="00F03111" w:rsidRDefault="00F03111" w:rsidP="00B52F2D">
      <w:pPr>
        <w:spacing w:beforeLines="30" w:before="108" w:line="346" w:lineRule="exact"/>
        <w:ind w:leftChars="100" w:left="240"/>
        <w:jc w:val="both"/>
        <w:rPr>
          <w:rFonts w:ascii="標楷體" w:eastAsia="標楷體" w:hAnsi="標楷體"/>
          <w:b/>
          <w:sz w:val="21"/>
          <w:szCs w:val="21"/>
          <w:bdr w:val="single" w:sz="4" w:space="0" w:color="auto"/>
        </w:rPr>
      </w:pPr>
      <w:bookmarkStart w:id="3600" w:name="BM0608b13"/>
      <w:r w:rsidRPr="00DF7AB6">
        <w:rPr>
          <w:rFonts w:ascii="標楷體" w:eastAsia="標楷體" w:hAnsi="標楷體" w:hint="eastAsia"/>
          <w:b/>
          <w:sz w:val="21"/>
          <w:szCs w:val="21"/>
          <w:bdr w:val="single" w:sz="4" w:space="0" w:color="auto"/>
        </w:rPr>
        <w:t>三、勸修</w:t>
      </w:r>
      <w:bookmarkEnd w:id="3600"/>
    </w:p>
    <w:p w:rsidR="00F03111" w:rsidRDefault="00F03111" w:rsidP="001542C0">
      <w:pPr>
        <w:spacing w:beforeLines="30" w:before="108"/>
        <w:jc w:val="both"/>
        <w:rPr>
          <w:bCs/>
          <w:vertAlign w:val="superscript"/>
        </w:rPr>
      </w:pPr>
      <w:bookmarkStart w:id="3601" w:name="BM0608b18"/>
      <w:r w:rsidRPr="00DF7AB6">
        <w:rPr>
          <w:rFonts w:ascii="標楷體" w:eastAsia="標楷體" w:hAnsi="標楷體" w:hint="eastAsia"/>
          <w:b/>
          <w:bCs/>
          <w:sz w:val="21"/>
          <w:szCs w:val="21"/>
          <w:bdr w:val="single" w:sz="4" w:space="0" w:color="auto"/>
        </w:rPr>
        <w:t>貳、正觀成就，得菩提果</w:t>
      </w:r>
    </w:p>
    <w:p w:rsidR="00F03111" w:rsidRPr="00DF7AB6" w:rsidRDefault="00F03111" w:rsidP="001542C0">
      <w:pPr>
        <w:ind w:leftChars="50" w:left="12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（壹）明無分別因行</w:t>
      </w:r>
    </w:p>
    <w:p w:rsidR="00F03111" w:rsidRPr="00DF7AB6" w:rsidRDefault="00F03111" w:rsidP="001542C0">
      <w:pPr>
        <w:ind w:leftChars="100" w:left="24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一、須菩提與佛論義</w:t>
      </w:r>
    </w:p>
    <w:p w:rsidR="00F03111" w:rsidRPr="00DF7AB6" w:rsidRDefault="00F03111" w:rsidP="001542C0">
      <w:pPr>
        <w:ind w:leftChars="150" w:left="360"/>
        <w:jc w:val="both"/>
        <w:rPr>
          <w:b/>
          <w:sz w:val="21"/>
          <w:szCs w:val="21"/>
        </w:rPr>
      </w:pPr>
      <w:r w:rsidRPr="00DF7AB6">
        <w:rPr>
          <w:rFonts w:ascii="標楷體" w:eastAsia="標楷體" w:hAnsi="標楷體" w:hint="eastAsia"/>
          <w:b/>
          <w:sz w:val="21"/>
          <w:szCs w:val="21"/>
          <w:bdr w:val="single" w:sz="4" w:space="0" w:color="auto"/>
        </w:rPr>
        <w:t>（一）約「非即心離心空如幻」義</w:t>
      </w:r>
    </w:p>
    <w:p w:rsidR="00F03111" w:rsidRDefault="00F03111" w:rsidP="001542C0">
      <w:pPr>
        <w:ind w:leftChars="200" w:left="480"/>
        <w:jc w:val="both"/>
        <w:rPr>
          <w:rFonts w:eastAsia="標楷體"/>
          <w:b/>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、須菩提問</w:t>
      </w:r>
      <w:bookmarkEnd w:id="3601"/>
    </w:p>
    <w:p w:rsidR="00F03111" w:rsidRPr="00E26FB6" w:rsidRDefault="00F03111" w:rsidP="001542C0">
      <w:pPr>
        <w:spacing w:beforeLines="30" w:before="108"/>
        <w:ind w:leftChars="200" w:left="480"/>
        <w:jc w:val="both"/>
        <w:rPr>
          <w:rFonts w:eastAsia="標楷體"/>
          <w:b/>
          <w:sz w:val="21"/>
          <w:szCs w:val="20"/>
          <w:bdr w:val="single" w:sz="4" w:space="0" w:color="auto"/>
        </w:rPr>
      </w:pPr>
      <w:bookmarkStart w:id="3602" w:name="BM0608b19"/>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、佛答</w:t>
      </w:r>
    </w:p>
    <w:p w:rsidR="00F03111" w:rsidRDefault="00F03111" w:rsidP="001542C0">
      <w:pPr>
        <w:ind w:leftChars="250" w:left="600"/>
        <w:jc w:val="both"/>
        <w:rPr>
          <w:rFonts w:eastAsia="標楷體"/>
          <w:vertAlign w:val="superscript"/>
        </w:rPr>
      </w:pPr>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）破如幻心：不見如幻心定相</w:t>
      </w:r>
      <w:bookmarkEnd w:id="3602"/>
    </w:p>
    <w:p w:rsidR="00F03111" w:rsidRDefault="00F03111" w:rsidP="001542C0">
      <w:pPr>
        <w:spacing w:beforeLines="30" w:before="108"/>
        <w:ind w:leftChars="250" w:left="600"/>
        <w:jc w:val="both"/>
        <w:rPr>
          <w:rFonts w:eastAsia="標楷體"/>
          <w:vertAlign w:val="superscript"/>
        </w:rPr>
      </w:pPr>
      <w:bookmarkStart w:id="3603" w:name="BM0608b21"/>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）破有無戲論見：不存有無心戲論</w:t>
      </w:r>
      <w:bookmarkEnd w:id="3603"/>
    </w:p>
    <w:p w:rsidR="00F03111" w:rsidRDefault="00F03111" w:rsidP="001542C0">
      <w:pPr>
        <w:spacing w:beforeLines="30" w:before="108"/>
        <w:ind w:leftChars="250" w:left="600"/>
        <w:jc w:val="both"/>
        <w:rPr>
          <w:rFonts w:eastAsia="標楷體"/>
          <w:vertAlign w:val="superscript"/>
        </w:rPr>
      </w:pPr>
      <w:bookmarkStart w:id="3604" w:name="BM0608b22"/>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3</w:t>
      </w:r>
      <w:r w:rsidRPr="00DF7AB6">
        <w:rPr>
          <w:rFonts w:ascii="標楷體" w:eastAsia="標楷體" w:hAnsi="標楷體" w:hint="eastAsia"/>
          <w:b/>
          <w:sz w:val="21"/>
          <w:szCs w:val="21"/>
          <w:bdr w:val="single" w:sz="4" w:space="0" w:color="auto"/>
        </w:rPr>
        <w:t>）破離空如幻心外別有法得道者</w:t>
      </w:r>
      <w:bookmarkEnd w:id="3604"/>
    </w:p>
    <w:p w:rsidR="00F03111" w:rsidRPr="00DF7AB6" w:rsidRDefault="00F03111" w:rsidP="001542C0">
      <w:pPr>
        <w:spacing w:beforeLines="30" w:before="108"/>
        <w:ind w:leftChars="150" w:left="360"/>
        <w:jc w:val="both"/>
        <w:rPr>
          <w:rFonts w:ascii="標楷體" w:eastAsia="標楷體" w:hAnsi="標楷體"/>
          <w:b/>
          <w:sz w:val="21"/>
          <w:szCs w:val="21"/>
          <w:bdr w:val="single" w:sz="4" w:space="0" w:color="auto"/>
        </w:rPr>
      </w:pPr>
      <w:bookmarkStart w:id="3605" w:name="BM0608b27"/>
      <w:r w:rsidRPr="00DF7AB6">
        <w:rPr>
          <w:rFonts w:ascii="標楷體" w:eastAsia="標楷體" w:hAnsi="標楷體" w:hint="eastAsia"/>
          <w:b/>
          <w:sz w:val="21"/>
          <w:szCs w:val="21"/>
          <w:bdr w:val="single" w:sz="4" w:space="0" w:color="auto"/>
        </w:rPr>
        <w:t>（二）約「畢竟離」義</w:t>
      </w:r>
    </w:p>
    <w:p w:rsidR="00F03111" w:rsidRDefault="00F03111" w:rsidP="001542C0">
      <w:pPr>
        <w:ind w:leftChars="200" w:left="480"/>
        <w:jc w:val="both"/>
        <w:rPr>
          <w:rFonts w:eastAsia="標楷體"/>
          <w:b/>
          <w:sz w:val="21"/>
          <w:szCs w:val="20"/>
          <w:bdr w:val="single" w:sz="4" w:space="0" w:color="auto"/>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、須菩提問：若諸法畢竟離，由何得佛道</w:t>
      </w:r>
      <w:bookmarkEnd w:id="3605"/>
    </w:p>
    <w:p w:rsidR="00F03111" w:rsidRPr="00E26FB6" w:rsidRDefault="00F03111" w:rsidP="00B52F2D">
      <w:pPr>
        <w:spacing w:beforeLines="30" w:before="108" w:line="340" w:lineRule="exact"/>
        <w:ind w:leftChars="200" w:left="480"/>
        <w:jc w:val="both"/>
        <w:rPr>
          <w:rFonts w:eastAsia="標楷體"/>
          <w:b/>
          <w:sz w:val="21"/>
          <w:szCs w:val="20"/>
          <w:bdr w:val="single" w:sz="4" w:space="0" w:color="auto"/>
        </w:rPr>
      </w:pPr>
      <w:bookmarkStart w:id="3606" w:name="BM0608c10"/>
      <w:r w:rsidRPr="00E26FB6">
        <w:rPr>
          <w:rFonts w:eastAsia="標楷體"/>
          <w:b/>
          <w:sz w:val="21"/>
          <w:szCs w:val="20"/>
          <w:bdr w:val="single" w:sz="4" w:space="0" w:color="auto"/>
        </w:rPr>
        <w:t>2</w:t>
      </w:r>
      <w:r w:rsidRPr="00E26FB6">
        <w:rPr>
          <w:rFonts w:eastAsia="標楷體" w:hint="eastAsia"/>
          <w:b/>
          <w:sz w:val="21"/>
          <w:szCs w:val="20"/>
          <w:bdr w:val="single" w:sz="4" w:space="0" w:color="auto"/>
        </w:rPr>
        <w:t>、</w:t>
      </w:r>
      <w:r w:rsidRPr="00DF7AB6">
        <w:rPr>
          <w:rFonts w:ascii="標楷體" w:eastAsia="標楷體" w:hAnsi="標楷體" w:hint="eastAsia"/>
          <w:b/>
          <w:sz w:val="21"/>
          <w:szCs w:val="21"/>
          <w:bdr w:val="single" w:sz="4" w:space="0" w:color="auto"/>
        </w:rPr>
        <w:t>佛答</w:t>
      </w:r>
    </w:p>
    <w:p w:rsidR="00F03111" w:rsidRDefault="00F03111" w:rsidP="00B52F2D">
      <w:pPr>
        <w:spacing w:line="340" w:lineRule="exact"/>
        <w:ind w:leftChars="250" w:left="600"/>
        <w:jc w:val="both"/>
        <w:rPr>
          <w:rFonts w:eastAsia="標楷體"/>
          <w:b/>
          <w:sz w:val="21"/>
          <w:szCs w:val="21"/>
          <w:bdr w:val="single" w:sz="4" w:space="0" w:color="auto"/>
        </w:rPr>
      </w:pPr>
      <w:r w:rsidRPr="00931C4E">
        <w:rPr>
          <w:rFonts w:ascii="標楷體" w:eastAsia="標楷體" w:hAnsi="標楷體" w:hint="eastAsia"/>
          <w:b/>
          <w:sz w:val="21"/>
          <w:szCs w:val="21"/>
          <w:bdr w:val="single" w:sz="4" w:space="0" w:color="auto"/>
        </w:rPr>
        <w:t>（</w:t>
      </w:r>
      <w:r w:rsidRPr="00931C4E">
        <w:rPr>
          <w:rFonts w:eastAsia="標楷體"/>
          <w:b/>
          <w:sz w:val="21"/>
          <w:szCs w:val="21"/>
          <w:bdr w:val="single" w:sz="4" w:space="0" w:color="auto"/>
        </w:rPr>
        <w:t>1</w:t>
      </w:r>
      <w:r w:rsidRPr="00931C4E">
        <w:rPr>
          <w:rFonts w:ascii="標楷體" w:eastAsia="標楷體" w:hAnsi="標楷體" w:hint="eastAsia"/>
          <w:b/>
          <w:sz w:val="21"/>
          <w:szCs w:val="21"/>
          <w:bdr w:val="single" w:sz="4" w:space="0" w:color="auto"/>
        </w:rPr>
        <w:t>）述成：諸法畢竟離，故得無上菩提</w:t>
      </w:r>
      <w:bookmarkEnd w:id="3606"/>
    </w:p>
    <w:p w:rsidR="00F03111" w:rsidRDefault="00F03111" w:rsidP="00B52F2D">
      <w:pPr>
        <w:spacing w:beforeLines="30" w:before="108" w:line="340" w:lineRule="exact"/>
        <w:ind w:leftChars="250" w:left="600"/>
        <w:jc w:val="both"/>
        <w:rPr>
          <w:rFonts w:eastAsia="標楷體" w:cs="Roman Unicode"/>
          <w:b/>
          <w:sz w:val="21"/>
          <w:szCs w:val="20"/>
          <w:bdr w:val="single" w:sz="4" w:space="0" w:color="auto"/>
        </w:rPr>
      </w:pPr>
      <w:bookmarkStart w:id="3607" w:name="BM0608c15"/>
      <w:r w:rsidRPr="00DF7AB6">
        <w:rPr>
          <w:rFonts w:ascii="標楷體" w:eastAsia="標楷體" w:hAnsi="標楷體" w:cs="Roman Unicode" w:hint="eastAsia"/>
          <w:b/>
          <w:sz w:val="21"/>
          <w:szCs w:val="21"/>
          <w:bdr w:val="single" w:sz="4" w:space="0" w:color="auto"/>
        </w:rPr>
        <w:t>（</w:t>
      </w:r>
      <w:r w:rsidRPr="00E26FB6">
        <w:rPr>
          <w:rFonts w:eastAsia="標楷體" w:cs="Roman Unicode"/>
          <w:b/>
          <w:sz w:val="21"/>
          <w:szCs w:val="20"/>
          <w:bdr w:val="single" w:sz="4" w:space="0" w:color="auto"/>
        </w:rPr>
        <w:t>2</w:t>
      </w:r>
      <w:r w:rsidRPr="00DF7AB6">
        <w:rPr>
          <w:rFonts w:ascii="標楷體" w:eastAsia="標楷體" w:hAnsi="標楷體" w:cs="Roman Unicode" w:hint="eastAsia"/>
          <w:b/>
          <w:sz w:val="21"/>
          <w:szCs w:val="21"/>
          <w:bdr w:val="single" w:sz="4" w:space="0" w:color="auto"/>
        </w:rPr>
        <w:t>）釋</w:t>
      </w:r>
      <w:r w:rsidRPr="00DF7AB6">
        <w:rPr>
          <w:rFonts w:ascii="標楷體" w:eastAsia="標楷體" w:hAnsi="標楷體" w:hint="eastAsia"/>
          <w:b/>
          <w:sz w:val="21"/>
          <w:szCs w:val="21"/>
          <w:bdr w:val="single" w:sz="4" w:space="0" w:color="auto"/>
        </w:rPr>
        <w:t>因由</w:t>
      </w:r>
      <w:r w:rsidRPr="00DF7AB6">
        <w:rPr>
          <w:rFonts w:ascii="標楷體" w:eastAsia="標楷體" w:hAnsi="標楷體" w:cs="Roman Unicode" w:hint="eastAsia"/>
          <w:b/>
          <w:sz w:val="21"/>
          <w:szCs w:val="21"/>
          <w:bdr w:val="single" w:sz="4" w:space="0" w:color="auto"/>
        </w:rPr>
        <w:t>：雖不離般若得菩提，亦不以離得離</w:t>
      </w:r>
      <w:bookmarkEnd w:id="3607"/>
    </w:p>
    <w:p w:rsidR="00F03111" w:rsidRPr="00DF7AB6" w:rsidRDefault="00F03111" w:rsidP="00B52F2D">
      <w:pPr>
        <w:spacing w:beforeLines="30" w:before="108" w:line="340" w:lineRule="exact"/>
        <w:ind w:firstLineChars="150" w:firstLine="315"/>
        <w:jc w:val="both"/>
        <w:rPr>
          <w:b/>
          <w:sz w:val="21"/>
          <w:szCs w:val="21"/>
        </w:rPr>
      </w:pPr>
      <w:bookmarkStart w:id="3608" w:name="BM0608c22"/>
      <w:r w:rsidRPr="00DF7AB6">
        <w:rPr>
          <w:rFonts w:ascii="標楷體" w:eastAsia="標楷體" w:hAnsi="標楷體" w:hint="eastAsia"/>
          <w:b/>
          <w:sz w:val="21"/>
          <w:szCs w:val="21"/>
          <w:bdr w:val="single" w:sz="4" w:space="0" w:color="auto"/>
        </w:rPr>
        <w:t>（三）歎菩薩所行義甚深，論菩薩所行難或不難</w:t>
      </w:r>
    </w:p>
    <w:p w:rsidR="00F03111" w:rsidRDefault="00F03111" w:rsidP="00B52F2D">
      <w:pPr>
        <w:spacing w:line="340" w:lineRule="exact"/>
        <w:ind w:leftChars="200" w:left="480"/>
        <w:jc w:val="both"/>
        <w:rPr>
          <w:rFonts w:eastAsia="標楷體"/>
          <w:b/>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、須菩提歎菩薩所行義甚深</w:t>
      </w:r>
      <w:bookmarkEnd w:id="3608"/>
    </w:p>
    <w:p w:rsidR="00F03111" w:rsidRDefault="00F03111" w:rsidP="00B52F2D">
      <w:pPr>
        <w:spacing w:beforeLines="30" w:before="108" w:line="340" w:lineRule="exact"/>
        <w:ind w:leftChars="200" w:left="480"/>
        <w:jc w:val="both"/>
        <w:rPr>
          <w:rFonts w:eastAsia="標楷體"/>
          <w:b/>
          <w:sz w:val="21"/>
          <w:szCs w:val="20"/>
          <w:bdr w:val="single" w:sz="4" w:space="0" w:color="auto"/>
        </w:rPr>
      </w:pPr>
      <w:bookmarkStart w:id="3609" w:name="BM0608c23"/>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、佛說菩薩能為難事</w:t>
      </w:r>
      <w:bookmarkEnd w:id="3609"/>
    </w:p>
    <w:p w:rsidR="00F03111" w:rsidRPr="00E26FB6" w:rsidRDefault="00F03111" w:rsidP="00B52F2D">
      <w:pPr>
        <w:spacing w:beforeLines="30" w:before="108" w:line="340" w:lineRule="exact"/>
        <w:ind w:leftChars="200" w:left="480"/>
        <w:jc w:val="both"/>
        <w:rPr>
          <w:rFonts w:eastAsia="標楷體"/>
          <w:b/>
          <w:sz w:val="21"/>
          <w:szCs w:val="20"/>
          <w:bdr w:val="single" w:sz="4" w:space="0" w:color="auto"/>
        </w:rPr>
      </w:pPr>
      <w:bookmarkStart w:id="3610" w:name="BM0608c26"/>
      <w:r w:rsidRPr="00E26FB6">
        <w:rPr>
          <w:rFonts w:eastAsia="標楷體"/>
          <w:b/>
          <w:sz w:val="21"/>
          <w:szCs w:val="20"/>
          <w:bdr w:val="single" w:sz="4" w:space="0" w:color="auto"/>
        </w:rPr>
        <w:t>3</w:t>
      </w:r>
      <w:r w:rsidRPr="00DF7AB6">
        <w:rPr>
          <w:rFonts w:ascii="標楷體" w:eastAsia="標楷體" w:hAnsi="標楷體" w:hint="eastAsia"/>
          <w:b/>
          <w:sz w:val="21"/>
          <w:szCs w:val="21"/>
          <w:bdr w:val="single" w:sz="4" w:space="0" w:color="auto"/>
        </w:rPr>
        <w:t>、須菩提述</w:t>
      </w:r>
    </w:p>
    <w:p w:rsidR="00F03111" w:rsidRDefault="00F03111" w:rsidP="00B52F2D">
      <w:pPr>
        <w:spacing w:line="340" w:lineRule="exact"/>
        <w:ind w:leftChars="250" w:left="600"/>
        <w:jc w:val="both"/>
        <w:rPr>
          <w:rFonts w:eastAsia="標楷體"/>
          <w:b/>
          <w:sz w:val="21"/>
          <w:szCs w:val="20"/>
          <w:bdr w:val="single" w:sz="4" w:space="0" w:color="auto"/>
        </w:rPr>
      </w:pPr>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）以第一義諦說菩薩所行不為難</w:t>
      </w:r>
      <w:bookmarkEnd w:id="3610"/>
    </w:p>
    <w:p w:rsidR="00F03111" w:rsidRPr="00E26FB6" w:rsidRDefault="00F03111" w:rsidP="001542C0">
      <w:pPr>
        <w:spacing w:beforeLines="30" w:before="108"/>
        <w:ind w:leftChars="250" w:left="600"/>
        <w:jc w:val="both"/>
        <w:rPr>
          <w:rFonts w:eastAsia="標楷體"/>
          <w:b/>
          <w:sz w:val="21"/>
          <w:szCs w:val="20"/>
          <w:bdr w:val="single" w:sz="4" w:space="0" w:color="auto"/>
        </w:rPr>
      </w:pPr>
      <w:bookmarkStart w:id="3611" w:name="BM0609a04"/>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）通達諸法畢竟空，住實相中無分別</w:t>
      </w:r>
    </w:p>
    <w:p w:rsidR="00F03111" w:rsidRDefault="00F03111" w:rsidP="001542C0">
      <w:pPr>
        <w:ind w:leftChars="300" w:left="720"/>
        <w:jc w:val="both"/>
        <w:rPr>
          <w:rFonts w:eastAsia="標楷體"/>
          <w:b/>
          <w:sz w:val="21"/>
          <w:szCs w:val="20"/>
          <w:bdr w:val="single" w:sz="4" w:space="0" w:color="auto"/>
        </w:rPr>
      </w:pPr>
      <w:r w:rsidRPr="00E26FB6">
        <w:rPr>
          <w:rFonts w:eastAsia="標楷體"/>
          <w:b/>
          <w:sz w:val="21"/>
          <w:szCs w:val="20"/>
          <w:bdr w:val="single" w:sz="4" w:space="0" w:color="auto"/>
        </w:rPr>
        <w:t>A</w:t>
      </w:r>
      <w:r w:rsidRPr="00DF7AB6">
        <w:rPr>
          <w:rFonts w:ascii="標楷體" w:eastAsia="標楷體" w:hAnsi="標楷體" w:hint="eastAsia"/>
          <w:b/>
          <w:sz w:val="21"/>
          <w:szCs w:val="21"/>
          <w:bdr w:val="single" w:sz="4" w:space="0" w:color="auto"/>
        </w:rPr>
        <w:t>、標宗：聞諸法無所得而不驚怖，是名真行般若</w:t>
      </w:r>
      <w:bookmarkEnd w:id="3611"/>
    </w:p>
    <w:p w:rsidR="00F03111" w:rsidRDefault="00F03111" w:rsidP="001542C0">
      <w:pPr>
        <w:spacing w:beforeLines="30" w:before="108"/>
        <w:ind w:leftChars="300" w:left="720"/>
        <w:jc w:val="both"/>
        <w:rPr>
          <w:rFonts w:eastAsia="標楷體"/>
          <w:b/>
        </w:rPr>
      </w:pPr>
      <w:bookmarkStart w:id="3612" w:name="BM0609a06"/>
      <w:r w:rsidRPr="00E26FB6">
        <w:rPr>
          <w:rFonts w:eastAsia="標楷體" w:cs="Roman Unicode"/>
          <w:b/>
          <w:sz w:val="21"/>
          <w:szCs w:val="20"/>
          <w:bdr w:val="single" w:sz="4" w:space="0" w:color="auto"/>
        </w:rPr>
        <w:t>B</w:t>
      </w:r>
      <w:r w:rsidRPr="00DF7AB6">
        <w:rPr>
          <w:rFonts w:ascii="標楷體" w:eastAsia="標楷體" w:hAnsi="標楷體" w:hint="eastAsia"/>
          <w:b/>
          <w:sz w:val="21"/>
          <w:szCs w:val="21"/>
          <w:bdr w:val="single" w:sz="4" w:space="0" w:color="auto"/>
        </w:rPr>
        <w:t>、釋因由：住實相中無分別</w:t>
      </w:r>
      <w:bookmarkEnd w:id="3612"/>
    </w:p>
    <w:p w:rsidR="00F03111" w:rsidRPr="00E26FB6" w:rsidRDefault="00F03111" w:rsidP="001542C0">
      <w:pPr>
        <w:spacing w:beforeLines="30" w:before="108"/>
        <w:ind w:leftChars="300" w:left="720"/>
        <w:jc w:val="both"/>
        <w:rPr>
          <w:rFonts w:eastAsia="標楷體"/>
          <w:b/>
          <w:sz w:val="21"/>
          <w:szCs w:val="20"/>
          <w:bdr w:val="single" w:sz="4" w:space="0" w:color="auto"/>
        </w:rPr>
      </w:pPr>
      <w:bookmarkStart w:id="3613" w:name="BM0609a11"/>
      <w:r w:rsidRPr="00E26FB6">
        <w:rPr>
          <w:rFonts w:eastAsia="標楷體"/>
          <w:b/>
          <w:sz w:val="21"/>
          <w:szCs w:val="20"/>
          <w:bdr w:val="single" w:sz="4" w:space="0" w:color="auto"/>
        </w:rPr>
        <w:t>C</w:t>
      </w:r>
      <w:r w:rsidRPr="00DF7AB6">
        <w:rPr>
          <w:rFonts w:ascii="標楷體" w:eastAsia="標楷體" w:hAnsi="標楷體" w:hint="eastAsia"/>
          <w:b/>
          <w:sz w:val="21"/>
          <w:szCs w:val="21"/>
          <w:bdr w:val="single" w:sz="4" w:space="0" w:color="auto"/>
        </w:rPr>
        <w:t>、舉喻明理</w:t>
      </w:r>
    </w:p>
    <w:p w:rsidR="00F03111" w:rsidRPr="00E26FB6" w:rsidRDefault="00F03111" w:rsidP="001542C0">
      <w:pPr>
        <w:ind w:leftChars="350" w:left="840"/>
        <w:jc w:val="both"/>
        <w:rPr>
          <w:rFonts w:eastAsia="標楷體"/>
          <w:b/>
          <w:sz w:val="21"/>
          <w:szCs w:val="20"/>
          <w:bdr w:val="single" w:sz="4" w:space="0" w:color="auto"/>
        </w:rPr>
      </w:pPr>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A</w:t>
      </w:r>
      <w:r w:rsidRPr="00DF7AB6">
        <w:rPr>
          <w:rFonts w:ascii="標楷體" w:eastAsia="標楷體" w:hAnsi="標楷體" w:hint="eastAsia"/>
          <w:b/>
          <w:sz w:val="21"/>
          <w:szCs w:val="21"/>
          <w:bdr w:val="single" w:sz="4" w:space="0" w:color="auto"/>
        </w:rPr>
        <w:t>）顯畢竟空義</w:t>
      </w:r>
    </w:p>
    <w:p w:rsidR="00F03111" w:rsidRDefault="00F03111" w:rsidP="001542C0">
      <w:pPr>
        <w:ind w:leftChars="400" w:left="960"/>
        <w:jc w:val="both"/>
        <w:rPr>
          <w:rFonts w:eastAsia="標楷體"/>
          <w:b/>
        </w:rPr>
      </w:pPr>
      <w:r w:rsidRPr="00E26FB6">
        <w:rPr>
          <w:rFonts w:eastAsia="標楷體"/>
          <w:b/>
          <w:sz w:val="21"/>
          <w:szCs w:val="20"/>
          <w:bdr w:val="single" w:sz="4" w:space="0" w:color="auto"/>
        </w:rPr>
        <w:t>a</w:t>
      </w:r>
      <w:r w:rsidRPr="00DF7AB6">
        <w:rPr>
          <w:rFonts w:ascii="標楷體" w:eastAsia="標楷體" w:hAnsi="標楷體" w:hint="eastAsia"/>
          <w:b/>
          <w:sz w:val="21"/>
          <w:szCs w:val="21"/>
          <w:bdr w:val="single" w:sz="4" w:space="0" w:color="auto"/>
        </w:rPr>
        <w:t>、虛空喻</w:t>
      </w:r>
      <w:bookmarkEnd w:id="3613"/>
    </w:p>
    <w:p w:rsidR="00F03111" w:rsidRDefault="00F03111" w:rsidP="001542C0">
      <w:pPr>
        <w:spacing w:beforeLines="30" w:before="108"/>
        <w:ind w:leftChars="400" w:left="960"/>
        <w:jc w:val="both"/>
        <w:rPr>
          <w:rFonts w:eastAsia="標楷體"/>
          <w:b/>
          <w:sz w:val="21"/>
          <w:szCs w:val="20"/>
          <w:bdr w:val="single" w:sz="4" w:space="0" w:color="auto"/>
        </w:rPr>
      </w:pPr>
      <w:bookmarkStart w:id="3614" w:name="BM0609a15"/>
      <w:r w:rsidRPr="00E26FB6">
        <w:rPr>
          <w:rFonts w:eastAsia="標楷體"/>
          <w:b/>
          <w:sz w:val="21"/>
          <w:szCs w:val="20"/>
          <w:bdr w:val="single" w:sz="4" w:space="0" w:color="auto"/>
        </w:rPr>
        <w:t>b</w:t>
      </w:r>
      <w:r w:rsidRPr="00DF7AB6">
        <w:rPr>
          <w:rFonts w:ascii="標楷體" w:eastAsia="標楷體" w:hAnsi="標楷體" w:hint="eastAsia"/>
          <w:b/>
          <w:sz w:val="21"/>
          <w:szCs w:val="21"/>
          <w:bdr w:val="single" w:sz="4" w:space="0" w:color="auto"/>
        </w:rPr>
        <w:t>、幻人喻</w:t>
      </w:r>
      <w:bookmarkEnd w:id="3614"/>
    </w:p>
    <w:p w:rsidR="00F03111" w:rsidRDefault="00F03111" w:rsidP="001542C0">
      <w:pPr>
        <w:spacing w:beforeLines="30" w:before="108"/>
        <w:ind w:leftChars="400" w:left="960"/>
        <w:jc w:val="both"/>
        <w:rPr>
          <w:rFonts w:eastAsia="標楷體"/>
          <w:b/>
          <w:sz w:val="21"/>
          <w:szCs w:val="20"/>
          <w:bdr w:val="single" w:sz="4" w:space="0" w:color="auto"/>
        </w:rPr>
      </w:pPr>
      <w:bookmarkStart w:id="3615" w:name="BM0609a19"/>
      <w:r w:rsidRPr="00E26FB6">
        <w:rPr>
          <w:rFonts w:eastAsia="標楷體"/>
          <w:b/>
          <w:sz w:val="21"/>
          <w:szCs w:val="20"/>
          <w:bdr w:val="single" w:sz="4" w:space="0" w:color="auto"/>
        </w:rPr>
        <w:t>c</w:t>
      </w:r>
      <w:r w:rsidRPr="00DF7AB6">
        <w:rPr>
          <w:rFonts w:ascii="標楷體" w:eastAsia="標楷體" w:hAnsi="標楷體" w:hint="eastAsia"/>
          <w:b/>
          <w:sz w:val="21"/>
          <w:szCs w:val="21"/>
          <w:bdr w:val="single" w:sz="4" w:space="0" w:color="auto"/>
        </w:rPr>
        <w:t>、鏡像喻</w:t>
      </w:r>
      <w:bookmarkEnd w:id="3615"/>
    </w:p>
    <w:p w:rsidR="00F03111" w:rsidRDefault="00F03111" w:rsidP="001542C0">
      <w:pPr>
        <w:spacing w:beforeLines="30" w:before="108"/>
        <w:ind w:leftChars="400" w:left="960"/>
        <w:jc w:val="both"/>
        <w:rPr>
          <w:rFonts w:eastAsia="標楷體"/>
          <w:b/>
          <w:sz w:val="21"/>
          <w:szCs w:val="20"/>
          <w:bdr w:val="single" w:sz="4" w:space="0" w:color="auto"/>
        </w:rPr>
      </w:pPr>
      <w:bookmarkStart w:id="3616" w:name="BM0609a23"/>
      <w:r w:rsidRPr="00E26FB6">
        <w:rPr>
          <w:rFonts w:eastAsia="標楷體"/>
          <w:b/>
          <w:sz w:val="21"/>
          <w:szCs w:val="20"/>
          <w:bdr w:val="single" w:sz="4" w:space="0" w:color="auto"/>
        </w:rPr>
        <w:t>d</w:t>
      </w:r>
      <w:r w:rsidRPr="00DF7AB6">
        <w:rPr>
          <w:rFonts w:ascii="標楷體" w:eastAsia="標楷體" w:hAnsi="標楷體" w:hint="eastAsia"/>
          <w:b/>
          <w:sz w:val="21"/>
          <w:szCs w:val="21"/>
          <w:bdr w:val="single" w:sz="4" w:space="0" w:color="auto"/>
        </w:rPr>
        <w:t>、如佛無愛無憎喻</w:t>
      </w:r>
      <w:bookmarkEnd w:id="3616"/>
    </w:p>
    <w:p w:rsidR="00F03111" w:rsidRPr="00E26FB6" w:rsidRDefault="00F03111" w:rsidP="001542C0">
      <w:pPr>
        <w:spacing w:beforeLines="30" w:before="108"/>
        <w:ind w:leftChars="350" w:left="840"/>
        <w:jc w:val="both"/>
        <w:rPr>
          <w:rFonts w:eastAsia="標楷體" w:cs="Roman Unicode"/>
          <w:b/>
          <w:sz w:val="21"/>
          <w:szCs w:val="20"/>
          <w:bdr w:val="single" w:sz="4" w:space="0" w:color="auto"/>
        </w:rPr>
      </w:pPr>
      <w:bookmarkStart w:id="3617" w:name="BM0609a29"/>
      <w:r w:rsidRPr="00DF7AB6">
        <w:rPr>
          <w:rFonts w:ascii="標楷體" w:eastAsia="標楷體" w:hAnsi="標楷體" w:cs="Roman Unicode" w:hint="eastAsia"/>
          <w:b/>
          <w:sz w:val="21"/>
          <w:szCs w:val="21"/>
          <w:bdr w:val="single" w:sz="4" w:space="0" w:color="auto"/>
        </w:rPr>
        <w:t>（</w:t>
      </w:r>
      <w:r w:rsidRPr="00E26FB6">
        <w:rPr>
          <w:rFonts w:eastAsia="標楷體" w:cs="Roman Unicode"/>
          <w:b/>
          <w:sz w:val="21"/>
          <w:szCs w:val="20"/>
          <w:bdr w:val="single" w:sz="4" w:space="0" w:color="auto"/>
        </w:rPr>
        <w:t>B</w:t>
      </w:r>
      <w:r w:rsidRPr="00DF7AB6">
        <w:rPr>
          <w:rFonts w:ascii="標楷體" w:eastAsia="標楷體" w:hAnsi="標楷體" w:cs="Roman Unicode" w:hint="eastAsia"/>
          <w:b/>
          <w:sz w:val="21"/>
          <w:szCs w:val="21"/>
          <w:bdr w:val="single" w:sz="4" w:space="0" w:color="auto"/>
        </w:rPr>
        <w:t>）般若雖空，若有所作，能成辦其事</w:t>
      </w:r>
    </w:p>
    <w:p w:rsidR="00F03111" w:rsidRDefault="00F03111" w:rsidP="001542C0">
      <w:pPr>
        <w:ind w:leftChars="400" w:left="960"/>
        <w:jc w:val="both"/>
        <w:rPr>
          <w:rFonts w:eastAsia="標楷體"/>
          <w:b/>
          <w:sz w:val="21"/>
          <w:szCs w:val="21"/>
          <w:bdr w:val="single" w:sz="4" w:space="0" w:color="auto"/>
        </w:rPr>
      </w:pPr>
      <w:r w:rsidRPr="00931C4E">
        <w:rPr>
          <w:rFonts w:eastAsia="標楷體"/>
          <w:b/>
          <w:sz w:val="21"/>
          <w:szCs w:val="21"/>
          <w:bdr w:val="single" w:sz="4" w:space="0" w:color="auto"/>
        </w:rPr>
        <w:t>a</w:t>
      </w:r>
      <w:r w:rsidRPr="00931C4E">
        <w:rPr>
          <w:rFonts w:ascii="標楷體" w:eastAsia="標楷體" w:hAnsi="標楷體" w:hint="eastAsia"/>
          <w:b/>
          <w:sz w:val="21"/>
          <w:szCs w:val="21"/>
          <w:bdr w:val="single" w:sz="4" w:space="0" w:color="auto"/>
        </w:rPr>
        <w:t>、化人喻</w:t>
      </w:r>
      <w:bookmarkEnd w:id="3617"/>
    </w:p>
    <w:p w:rsidR="00F03111" w:rsidRDefault="00F03111" w:rsidP="001A47D4">
      <w:pPr>
        <w:spacing w:beforeLines="30" w:before="108"/>
        <w:ind w:leftChars="400" w:left="960"/>
        <w:jc w:val="both"/>
        <w:rPr>
          <w:rFonts w:eastAsia="標楷體"/>
          <w:b/>
          <w:sz w:val="21"/>
          <w:szCs w:val="20"/>
          <w:bdr w:val="single" w:sz="4" w:space="0" w:color="auto"/>
        </w:rPr>
      </w:pPr>
      <w:bookmarkStart w:id="3618" w:name="BM0609b07"/>
      <w:r w:rsidRPr="00E26FB6">
        <w:rPr>
          <w:rFonts w:eastAsia="標楷體"/>
          <w:b/>
          <w:sz w:val="21"/>
          <w:szCs w:val="20"/>
          <w:bdr w:val="single" w:sz="4" w:space="0" w:color="auto"/>
        </w:rPr>
        <w:t>b</w:t>
      </w:r>
      <w:r w:rsidRPr="00DF7AB6">
        <w:rPr>
          <w:rFonts w:ascii="標楷體" w:eastAsia="標楷體" w:hAnsi="標楷體" w:hint="eastAsia"/>
          <w:b/>
          <w:sz w:val="21"/>
          <w:szCs w:val="21"/>
          <w:bdr w:val="single" w:sz="4" w:space="0" w:color="auto"/>
        </w:rPr>
        <w:t>、木人喻</w:t>
      </w:r>
      <w:bookmarkEnd w:id="3618"/>
    </w:p>
    <w:p w:rsidR="00F03111" w:rsidRPr="00DF7AB6" w:rsidRDefault="00F03111" w:rsidP="001A47D4">
      <w:pPr>
        <w:spacing w:beforeLines="30" w:before="108"/>
        <w:ind w:leftChars="100" w:left="240"/>
        <w:jc w:val="both"/>
        <w:rPr>
          <w:rFonts w:ascii="標楷體" w:eastAsia="標楷體" w:hAnsi="標楷體"/>
          <w:b/>
          <w:sz w:val="21"/>
          <w:szCs w:val="21"/>
          <w:bdr w:val="single" w:sz="4" w:space="0" w:color="auto"/>
        </w:rPr>
      </w:pPr>
      <w:bookmarkStart w:id="3619" w:name="BM0609b11"/>
      <w:r w:rsidRPr="00DF7AB6">
        <w:rPr>
          <w:rFonts w:ascii="標楷體" w:eastAsia="標楷體" w:hAnsi="標楷體" w:hint="eastAsia"/>
          <w:b/>
          <w:sz w:val="21"/>
          <w:szCs w:val="21"/>
          <w:bdr w:val="single" w:sz="4" w:space="0" w:color="auto"/>
        </w:rPr>
        <w:t>二、舍利弗與須菩提論義</w:t>
      </w:r>
    </w:p>
    <w:p w:rsidR="00F03111" w:rsidRPr="00E26FB6" w:rsidRDefault="00F03111" w:rsidP="001A47D4">
      <w:pPr>
        <w:ind w:leftChars="150" w:left="360"/>
        <w:jc w:val="both"/>
        <w:rPr>
          <w:rFonts w:eastAsia="標楷體"/>
          <w:b/>
          <w:sz w:val="21"/>
          <w:szCs w:val="20"/>
          <w:bdr w:val="single" w:sz="4" w:space="0" w:color="auto"/>
        </w:rPr>
      </w:pPr>
      <w:r w:rsidRPr="00DF7AB6">
        <w:rPr>
          <w:rFonts w:ascii="標楷體" w:eastAsia="標楷體" w:hAnsi="標楷體" w:hint="eastAsia"/>
          <w:b/>
          <w:sz w:val="21"/>
          <w:szCs w:val="21"/>
          <w:bdr w:val="single" w:sz="4" w:space="0" w:color="auto"/>
        </w:rPr>
        <w:t>（</w:t>
      </w:r>
      <w:r w:rsidRPr="00E26FB6">
        <w:rPr>
          <w:rFonts w:eastAsia="標楷體" w:hint="eastAsia"/>
          <w:b/>
          <w:sz w:val="21"/>
          <w:szCs w:val="20"/>
          <w:bdr w:val="single" w:sz="4" w:space="0" w:color="auto"/>
        </w:rPr>
        <w:t>一</w:t>
      </w:r>
      <w:r w:rsidRPr="00DF7AB6">
        <w:rPr>
          <w:rFonts w:ascii="標楷體" w:eastAsia="標楷體" w:hAnsi="標楷體" w:hint="eastAsia"/>
          <w:b/>
          <w:sz w:val="21"/>
          <w:szCs w:val="21"/>
          <w:bdr w:val="single" w:sz="4" w:space="0" w:color="auto"/>
        </w:rPr>
        <w:t>）六度皆無分別</w:t>
      </w:r>
    </w:p>
    <w:p w:rsidR="00F03111" w:rsidRDefault="00F03111" w:rsidP="001A47D4">
      <w:pPr>
        <w:ind w:leftChars="200" w:left="480"/>
        <w:jc w:val="both"/>
        <w:rPr>
          <w:rFonts w:eastAsia="標楷體"/>
          <w:b/>
          <w:sz w:val="21"/>
          <w:szCs w:val="20"/>
          <w:bdr w:val="single" w:sz="4" w:space="0" w:color="auto"/>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、舍利弗問</w:t>
      </w:r>
      <w:bookmarkEnd w:id="3619"/>
    </w:p>
    <w:p w:rsidR="00F03111" w:rsidRDefault="00F03111" w:rsidP="001A47D4">
      <w:pPr>
        <w:spacing w:beforeLines="30" w:before="108"/>
        <w:ind w:leftChars="200" w:left="480"/>
        <w:jc w:val="both"/>
        <w:rPr>
          <w:rFonts w:eastAsia="標楷體"/>
          <w:b/>
          <w:sz w:val="21"/>
          <w:szCs w:val="20"/>
          <w:bdr w:val="single" w:sz="4" w:space="0" w:color="auto"/>
        </w:rPr>
      </w:pPr>
      <w:bookmarkStart w:id="3620" w:name="BM0609b13"/>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、須菩提答</w:t>
      </w:r>
      <w:bookmarkEnd w:id="3620"/>
    </w:p>
    <w:p w:rsidR="00F03111" w:rsidRPr="00DF7AB6" w:rsidRDefault="00F03111" w:rsidP="001A47D4">
      <w:pPr>
        <w:spacing w:beforeLines="30" w:before="108"/>
        <w:ind w:leftChars="150" w:left="360"/>
        <w:jc w:val="both"/>
        <w:rPr>
          <w:rFonts w:ascii="標楷體" w:eastAsia="標楷體" w:hAnsi="標楷體"/>
          <w:b/>
          <w:sz w:val="21"/>
          <w:szCs w:val="21"/>
          <w:bdr w:val="single" w:sz="4" w:space="0" w:color="auto"/>
        </w:rPr>
      </w:pPr>
      <w:bookmarkStart w:id="3621" w:name="BM0609b15"/>
      <w:r w:rsidRPr="00DF7AB6">
        <w:rPr>
          <w:rFonts w:ascii="標楷體" w:eastAsia="標楷體" w:hAnsi="標楷體" w:hint="eastAsia"/>
          <w:b/>
          <w:sz w:val="21"/>
          <w:szCs w:val="21"/>
          <w:bdr w:val="single" w:sz="4" w:space="0" w:color="auto"/>
        </w:rPr>
        <w:t>（二）若一切法無分別，云何分別有六道、三乘</w:t>
      </w:r>
    </w:p>
    <w:p w:rsidR="00F03111" w:rsidRDefault="00F03111" w:rsidP="001A47D4">
      <w:pPr>
        <w:ind w:leftChars="200" w:left="480"/>
        <w:jc w:val="both"/>
        <w:rPr>
          <w:rFonts w:eastAsia="標楷體"/>
          <w:b/>
          <w:sz w:val="21"/>
          <w:szCs w:val="20"/>
          <w:bdr w:val="single" w:sz="4" w:space="0" w:color="auto"/>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、舍利弗問：諸法若無分別，凡聖何有異</w:t>
      </w:r>
      <w:bookmarkEnd w:id="3621"/>
    </w:p>
    <w:p w:rsidR="00F03111" w:rsidRPr="00E26FB6" w:rsidRDefault="00F03111" w:rsidP="00606EFB">
      <w:pPr>
        <w:spacing w:beforeLines="30" w:before="108" w:line="366" w:lineRule="exact"/>
        <w:ind w:leftChars="200" w:left="480"/>
        <w:jc w:val="both"/>
        <w:rPr>
          <w:rFonts w:eastAsia="標楷體"/>
          <w:b/>
          <w:sz w:val="21"/>
          <w:szCs w:val="20"/>
          <w:bdr w:val="single" w:sz="4" w:space="0" w:color="auto"/>
        </w:rPr>
      </w:pPr>
      <w:bookmarkStart w:id="3622" w:name="BM0609b26"/>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、須菩提答</w:t>
      </w:r>
    </w:p>
    <w:p w:rsidR="00F03111" w:rsidRDefault="00F03111" w:rsidP="00606EFB">
      <w:pPr>
        <w:spacing w:line="366" w:lineRule="exact"/>
        <w:ind w:leftChars="250" w:left="600"/>
        <w:jc w:val="both"/>
        <w:rPr>
          <w:rFonts w:eastAsia="標楷體"/>
          <w:b/>
          <w:sz w:val="21"/>
          <w:szCs w:val="21"/>
          <w:bdr w:val="single" w:sz="4" w:space="0" w:color="auto"/>
        </w:rPr>
      </w:pPr>
      <w:r w:rsidRPr="00931C4E">
        <w:rPr>
          <w:rFonts w:ascii="標楷體" w:eastAsia="標楷體" w:hAnsi="標楷體" w:hint="eastAsia"/>
          <w:b/>
          <w:sz w:val="21"/>
          <w:szCs w:val="21"/>
          <w:bdr w:val="single" w:sz="4" w:space="0" w:color="auto"/>
        </w:rPr>
        <w:t>（</w:t>
      </w:r>
      <w:r w:rsidRPr="00931C4E">
        <w:rPr>
          <w:rFonts w:eastAsia="標楷體"/>
          <w:b/>
          <w:sz w:val="21"/>
          <w:szCs w:val="21"/>
          <w:bdr w:val="single" w:sz="4" w:space="0" w:color="auto"/>
        </w:rPr>
        <w:t>1</w:t>
      </w:r>
      <w:r w:rsidRPr="00931C4E">
        <w:rPr>
          <w:rFonts w:ascii="標楷體" w:eastAsia="標楷體" w:hAnsi="標楷體" w:hint="eastAsia"/>
          <w:b/>
          <w:sz w:val="21"/>
          <w:szCs w:val="21"/>
          <w:bdr w:val="single" w:sz="4" w:space="0" w:color="auto"/>
        </w:rPr>
        <w:t>）凡夫顛倒造業故有六道</w:t>
      </w:r>
      <w:bookmarkEnd w:id="3622"/>
    </w:p>
    <w:p w:rsidR="00F03111" w:rsidRDefault="00F03111" w:rsidP="00606EFB">
      <w:pPr>
        <w:spacing w:beforeLines="30" w:before="108" w:line="366" w:lineRule="exact"/>
        <w:ind w:leftChars="250" w:left="600"/>
        <w:jc w:val="both"/>
        <w:rPr>
          <w:rFonts w:eastAsia="標楷體"/>
          <w:b/>
          <w:sz w:val="21"/>
          <w:szCs w:val="20"/>
          <w:bdr w:val="single" w:sz="4" w:space="0" w:color="auto"/>
        </w:rPr>
      </w:pPr>
      <w:bookmarkStart w:id="3623" w:name="BM0609b28"/>
      <w:r w:rsidRPr="00DF7AB6">
        <w:rPr>
          <w:rFonts w:ascii="標楷體" w:eastAsia="標楷體" w:hAnsi="標楷體" w:hint="eastAsia"/>
          <w:b/>
          <w:sz w:val="21"/>
          <w:szCs w:val="21"/>
          <w:bdr w:val="single" w:sz="4" w:space="0" w:color="auto"/>
        </w:rPr>
        <w:t>（</w:t>
      </w:r>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）聖者斷惑知無分別而有三乘</w:t>
      </w:r>
      <w:bookmarkEnd w:id="3623"/>
    </w:p>
    <w:p w:rsidR="00F03111" w:rsidRDefault="00F03111" w:rsidP="00606EFB">
      <w:pPr>
        <w:spacing w:beforeLines="30" w:before="108" w:line="366" w:lineRule="exact"/>
        <w:ind w:leftChars="50" w:left="120"/>
        <w:jc w:val="both"/>
        <w:rPr>
          <w:rFonts w:ascii="標楷體" w:eastAsia="標楷體" w:hAnsi="標楷體"/>
          <w:b/>
          <w:bCs/>
          <w:sz w:val="21"/>
          <w:szCs w:val="21"/>
          <w:bdr w:val="single" w:sz="4" w:space="0" w:color="auto"/>
        </w:rPr>
      </w:pPr>
      <w:bookmarkStart w:id="3624" w:name="BM0609c06"/>
      <w:r w:rsidRPr="00DF7AB6">
        <w:rPr>
          <w:rFonts w:ascii="標楷體" w:eastAsia="標楷體" w:hAnsi="標楷體" w:hint="eastAsia"/>
          <w:b/>
          <w:bCs/>
          <w:sz w:val="21"/>
          <w:szCs w:val="21"/>
          <w:bdr w:val="single" w:sz="4" w:space="0" w:color="auto"/>
        </w:rPr>
        <w:t>（貳）明無分別果</w:t>
      </w:r>
      <w:bookmarkEnd w:id="3624"/>
    </w:p>
    <w:p w:rsidR="00F03111" w:rsidRDefault="00F03111" w:rsidP="00606EFB">
      <w:pPr>
        <w:spacing w:line="366" w:lineRule="exact"/>
        <w:jc w:val="both"/>
      </w:pPr>
      <w:r w:rsidRPr="00C8153E">
        <w:rPr>
          <w:rFonts w:hint="eastAsia"/>
          <w:b/>
          <w:szCs w:val="20"/>
          <w:bdr w:val="single" w:sz="4" w:space="0" w:color="auto"/>
        </w:rPr>
        <w:t>壹、歎發菩提心行菩薩道，所有功德勝一切眾生</w:t>
      </w:r>
    </w:p>
    <w:p w:rsidR="00F03111" w:rsidRPr="00C8153E" w:rsidRDefault="00F03111" w:rsidP="00606EFB">
      <w:pPr>
        <w:spacing w:line="366" w:lineRule="exact"/>
        <w:ind w:leftChars="50" w:left="120"/>
        <w:jc w:val="both"/>
        <w:rPr>
          <w:szCs w:val="20"/>
          <w:bdr w:val="single" w:sz="4" w:space="0" w:color="auto"/>
        </w:rPr>
      </w:pPr>
      <w:r w:rsidRPr="00C8153E">
        <w:rPr>
          <w:rFonts w:hint="eastAsia"/>
          <w:b/>
          <w:szCs w:val="20"/>
          <w:bdr w:val="single" w:sz="4" w:space="0" w:color="auto"/>
        </w:rPr>
        <w:t>（壹）發心行菩薩道者福德無量</w:t>
      </w:r>
    </w:p>
    <w:p w:rsidR="00F03111" w:rsidRPr="00C8153E" w:rsidRDefault="00F03111" w:rsidP="00606EFB">
      <w:pPr>
        <w:spacing w:line="366" w:lineRule="exact"/>
        <w:ind w:leftChars="100" w:left="240"/>
        <w:jc w:val="both"/>
        <w:rPr>
          <w:szCs w:val="20"/>
          <w:bdr w:val="single" w:sz="4" w:space="0" w:color="auto"/>
        </w:rPr>
      </w:pPr>
      <w:r w:rsidRPr="00C8153E">
        <w:rPr>
          <w:rFonts w:hint="eastAsia"/>
          <w:b/>
          <w:szCs w:val="20"/>
          <w:bdr w:val="single" w:sz="4" w:space="0" w:color="auto"/>
        </w:rPr>
        <w:t>一、天主歎發無上菩提心</w:t>
      </w:r>
    </w:p>
    <w:p w:rsidR="00F03111" w:rsidRPr="00C8153E" w:rsidRDefault="00F03111" w:rsidP="00606EFB">
      <w:pPr>
        <w:spacing w:line="366" w:lineRule="exact"/>
        <w:ind w:leftChars="150" w:left="360"/>
        <w:jc w:val="both"/>
        <w:rPr>
          <w:b/>
          <w:szCs w:val="20"/>
          <w:bdr w:val="single" w:sz="4" w:space="0" w:color="auto"/>
        </w:rPr>
      </w:pPr>
      <w:r w:rsidRPr="00C8153E">
        <w:rPr>
          <w:rFonts w:hint="eastAsia"/>
          <w:b/>
          <w:szCs w:val="20"/>
          <w:bdr w:val="single" w:sz="4" w:space="0" w:color="auto"/>
        </w:rPr>
        <w:t>（一）天主歎行菩薩道時功德尚勝一切眾生，況得無上菩提時</w:t>
      </w:r>
    </w:p>
    <w:p w:rsidR="00F03111" w:rsidRPr="00C8153E" w:rsidRDefault="00F03111" w:rsidP="00606EFB">
      <w:pPr>
        <w:spacing w:beforeLines="30" w:before="108" w:line="366" w:lineRule="exact"/>
        <w:ind w:leftChars="150" w:left="360"/>
        <w:jc w:val="both"/>
        <w:rPr>
          <w:b/>
          <w:szCs w:val="20"/>
          <w:bdr w:val="single" w:sz="4" w:space="0" w:color="auto"/>
        </w:rPr>
      </w:pPr>
      <w:bookmarkStart w:id="3625" w:name="BM0609c12"/>
      <w:r w:rsidRPr="00C8153E">
        <w:rPr>
          <w:rFonts w:hint="eastAsia"/>
          <w:b/>
          <w:szCs w:val="20"/>
          <w:bdr w:val="single" w:sz="4" w:space="0" w:color="auto"/>
        </w:rPr>
        <w:t>（二）釋發心行菩薩道者勝一切眾生之因</w:t>
      </w:r>
    </w:p>
    <w:p w:rsidR="00F03111" w:rsidRPr="00C8153E" w:rsidRDefault="00F03111" w:rsidP="00606EFB">
      <w:pPr>
        <w:spacing w:line="366" w:lineRule="exact"/>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、發心菩薩勝未發心者</w:t>
      </w:r>
      <w:bookmarkEnd w:id="3625"/>
    </w:p>
    <w:p w:rsidR="00F03111" w:rsidRPr="00C8153E" w:rsidRDefault="00F03111" w:rsidP="005103AB">
      <w:pPr>
        <w:spacing w:beforeLines="30" w:before="108"/>
        <w:ind w:leftChars="200" w:left="480"/>
        <w:jc w:val="both"/>
        <w:rPr>
          <w:b/>
          <w:szCs w:val="20"/>
          <w:bdr w:val="single" w:sz="4" w:space="0" w:color="auto"/>
        </w:rPr>
      </w:pPr>
      <w:bookmarkStart w:id="3626" w:name="BM0609c16"/>
      <w:r w:rsidRPr="00C8153E">
        <w:rPr>
          <w:b/>
          <w:szCs w:val="20"/>
          <w:bdr w:val="single" w:sz="4" w:space="0" w:color="auto"/>
        </w:rPr>
        <w:t>2</w:t>
      </w:r>
      <w:r w:rsidRPr="00C8153E">
        <w:rPr>
          <w:rFonts w:hint="eastAsia"/>
          <w:b/>
          <w:szCs w:val="20"/>
          <w:bdr w:val="single" w:sz="4" w:space="0" w:color="auto"/>
        </w:rPr>
        <w:t>、發心菩薩勝二乘等離欲人</w:t>
      </w:r>
      <w:bookmarkEnd w:id="3626"/>
    </w:p>
    <w:p w:rsidR="00F03111" w:rsidRPr="00C8153E" w:rsidRDefault="00F03111" w:rsidP="005103AB">
      <w:pPr>
        <w:ind w:leftChars="250" w:left="600"/>
        <w:jc w:val="both"/>
        <w:rPr>
          <w:b/>
          <w:szCs w:val="20"/>
          <w:bdr w:val="single" w:sz="4" w:space="0" w:color="auto"/>
        </w:rPr>
      </w:pPr>
      <w:bookmarkStart w:id="3627" w:name="BM0609c18"/>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）發心復行菩薩道故</w:t>
      </w:r>
      <w:bookmarkEnd w:id="3627"/>
    </w:p>
    <w:p w:rsidR="00F03111" w:rsidRPr="00C8153E" w:rsidRDefault="00F03111" w:rsidP="004C6FA6">
      <w:pPr>
        <w:spacing w:beforeLines="30" w:before="108" w:line="380" w:lineRule="exact"/>
        <w:ind w:leftChars="250" w:left="600"/>
        <w:jc w:val="both"/>
        <w:rPr>
          <w:b/>
          <w:szCs w:val="20"/>
          <w:bdr w:val="single" w:sz="4" w:space="0" w:color="auto"/>
        </w:rPr>
      </w:pPr>
      <w:bookmarkStart w:id="3628" w:name="BM0609c28"/>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）心生口言，為度一切眾生故勝</w:t>
      </w:r>
    </w:p>
    <w:p w:rsidR="00F03111" w:rsidRPr="00C8153E" w:rsidRDefault="00F03111" w:rsidP="004C6FA6">
      <w:pPr>
        <w:spacing w:line="380" w:lineRule="exact"/>
        <w:ind w:leftChars="300" w:left="720"/>
        <w:jc w:val="both"/>
        <w:rPr>
          <w:b/>
          <w:szCs w:val="20"/>
          <w:bdr w:val="single" w:sz="4" w:space="0" w:color="auto"/>
        </w:rPr>
      </w:pPr>
      <w:r w:rsidRPr="00C8153E">
        <w:rPr>
          <w:b/>
          <w:szCs w:val="20"/>
          <w:bdr w:val="single" w:sz="4" w:space="0" w:color="auto"/>
        </w:rPr>
        <w:t>A</w:t>
      </w:r>
      <w:r w:rsidRPr="00C8153E">
        <w:rPr>
          <w:rFonts w:hint="eastAsia"/>
          <w:b/>
          <w:szCs w:val="20"/>
          <w:bdr w:val="single" w:sz="4" w:space="0" w:color="auto"/>
        </w:rPr>
        <w:t>、標宗</w:t>
      </w:r>
      <w:bookmarkEnd w:id="3628"/>
    </w:p>
    <w:p w:rsidR="00F03111" w:rsidRPr="00C8153E" w:rsidRDefault="00F03111" w:rsidP="004C6FA6">
      <w:pPr>
        <w:spacing w:beforeLines="30" w:before="108" w:line="380" w:lineRule="exact"/>
        <w:ind w:leftChars="300" w:left="720"/>
        <w:jc w:val="both"/>
        <w:rPr>
          <w:b/>
          <w:szCs w:val="20"/>
          <w:bdr w:val="single" w:sz="4" w:space="0" w:color="auto"/>
        </w:rPr>
      </w:pPr>
      <w:bookmarkStart w:id="3629" w:name="BM0610a05"/>
      <w:r w:rsidRPr="00C8153E">
        <w:rPr>
          <w:b/>
          <w:szCs w:val="20"/>
          <w:bdr w:val="single" w:sz="4" w:space="0" w:color="auto"/>
        </w:rPr>
        <w:t>B</w:t>
      </w:r>
      <w:r w:rsidRPr="00C8153E">
        <w:rPr>
          <w:rFonts w:hint="eastAsia"/>
          <w:b/>
          <w:szCs w:val="20"/>
          <w:bdr w:val="single" w:sz="4" w:space="0" w:color="auto"/>
        </w:rPr>
        <w:t>、舉喻明理</w:t>
      </w:r>
      <w:bookmarkEnd w:id="3629"/>
    </w:p>
    <w:p w:rsidR="00F03111" w:rsidRPr="00C8153E" w:rsidRDefault="00F03111" w:rsidP="004C6FA6">
      <w:pPr>
        <w:spacing w:beforeLines="30" w:before="108" w:line="380" w:lineRule="exact"/>
        <w:ind w:leftChars="250" w:left="600"/>
        <w:jc w:val="both"/>
        <w:rPr>
          <w:b/>
          <w:szCs w:val="20"/>
          <w:bdr w:val="single" w:sz="4" w:space="0" w:color="auto"/>
        </w:rPr>
      </w:pPr>
      <w:bookmarkStart w:id="3630" w:name="BM0610a20"/>
      <w:r w:rsidRPr="00C8153E">
        <w:rPr>
          <w:rFonts w:hint="eastAsia"/>
          <w:b/>
          <w:szCs w:val="20"/>
          <w:bdr w:val="single" w:sz="4" w:space="0" w:color="auto"/>
        </w:rPr>
        <w:t>（</w:t>
      </w:r>
      <w:r w:rsidRPr="00C8153E">
        <w:rPr>
          <w:b/>
          <w:szCs w:val="20"/>
          <w:bdr w:val="single" w:sz="4" w:space="0" w:color="auto"/>
        </w:rPr>
        <w:t>3</w:t>
      </w:r>
      <w:r w:rsidRPr="00C8153E">
        <w:rPr>
          <w:rFonts w:hint="eastAsia"/>
          <w:b/>
          <w:szCs w:val="20"/>
          <w:bdr w:val="single" w:sz="4" w:space="0" w:color="auto"/>
        </w:rPr>
        <w:t>）以發心作佛欲度眾生言勝，不論未來當得功德</w:t>
      </w:r>
      <w:bookmarkEnd w:id="3630"/>
    </w:p>
    <w:p w:rsidR="00F03111" w:rsidRPr="00C8153E" w:rsidRDefault="00F03111" w:rsidP="00606EFB">
      <w:pPr>
        <w:spacing w:beforeLines="30" w:before="108" w:line="340" w:lineRule="exact"/>
        <w:ind w:leftChars="250" w:left="600"/>
        <w:jc w:val="both"/>
        <w:rPr>
          <w:b/>
          <w:szCs w:val="20"/>
          <w:bdr w:val="single" w:sz="4" w:space="0" w:color="auto"/>
        </w:rPr>
      </w:pPr>
      <w:bookmarkStart w:id="3631" w:name="BM0610a24"/>
      <w:r w:rsidRPr="00C8153E">
        <w:rPr>
          <w:rFonts w:hint="eastAsia"/>
          <w:b/>
          <w:szCs w:val="20"/>
          <w:bdr w:val="single" w:sz="4" w:space="0" w:color="auto"/>
        </w:rPr>
        <w:t>（</w:t>
      </w:r>
      <w:r w:rsidRPr="00C8153E">
        <w:rPr>
          <w:b/>
          <w:szCs w:val="20"/>
          <w:bdr w:val="single" w:sz="4" w:space="0" w:color="auto"/>
        </w:rPr>
        <w:t>4</w:t>
      </w:r>
      <w:r w:rsidRPr="00C8153E">
        <w:rPr>
          <w:rFonts w:hint="eastAsia"/>
          <w:b/>
          <w:szCs w:val="20"/>
          <w:bdr w:val="single" w:sz="4" w:space="0" w:color="auto"/>
        </w:rPr>
        <w:t>）論主破二邊執，顯中道義</w:t>
      </w:r>
    </w:p>
    <w:p w:rsidR="00F03111" w:rsidRPr="00C8153E" w:rsidRDefault="00F03111" w:rsidP="00606EFB">
      <w:pPr>
        <w:spacing w:line="340" w:lineRule="exact"/>
        <w:ind w:leftChars="300" w:left="720"/>
        <w:jc w:val="both"/>
        <w:rPr>
          <w:b/>
          <w:szCs w:val="20"/>
          <w:bdr w:val="single" w:sz="4" w:space="0" w:color="auto"/>
        </w:rPr>
      </w:pPr>
      <w:r w:rsidRPr="00C8153E">
        <w:rPr>
          <w:b/>
          <w:szCs w:val="20"/>
          <w:bdr w:val="single" w:sz="4" w:space="0" w:color="auto"/>
        </w:rPr>
        <w:t>A</w:t>
      </w:r>
      <w:r w:rsidRPr="00C8153E">
        <w:rPr>
          <w:rFonts w:hint="eastAsia"/>
          <w:b/>
          <w:szCs w:val="20"/>
          <w:bdr w:val="single" w:sz="4" w:space="0" w:color="auto"/>
        </w:rPr>
        <w:t>、舉邊執</w:t>
      </w:r>
    </w:p>
    <w:p w:rsidR="00F03111" w:rsidRPr="00C8153E" w:rsidRDefault="00F03111" w:rsidP="00606EFB">
      <w:pPr>
        <w:spacing w:line="340" w:lineRule="exact"/>
        <w:ind w:leftChars="350" w:left="84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A</w:t>
      </w:r>
      <w:r w:rsidRPr="00C8153E">
        <w:rPr>
          <w:rFonts w:hint="eastAsia"/>
          <w:b/>
          <w:szCs w:val="20"/>
          <w:bdr w:val="single" w:sz="4" w:space="0" w:color="auto"/>
        </w:rPr>
        <w:t>）小乘人言</w:t>
      </w:r>
      <w:bookmarkEnd w:id="3631"/>
    </w:p>
    <w:p w:rsidR="00F03111" w:rsidRPr="00C8153E" w:rsidRDefault="00F03111" w:rsidP="00606EFB">
      <w:pPr>
        <w:spacing w:beforeLines="30" w:before="108" w:line="340" w:lineRule="exact"/>
        <w:ind w:leftChars="350" w:left="840"/>
        <w:jc w:val="both"/>
        <w:rPr>
          <w:rFonts w:cs="Roman Unicode"/>
          <w:b/>
          <w:szCs w:val="20"/>
          <w:bdr w:val="single" w:sz="4" w:space="0" w:color="auto"/>
        </w:rPr>
      </w:pPr>
      <w:bookmarkStart w:id="3632" w:name="BM0610a26"/>
      <w:r w:rsidRPr="00C8153E">
        <w:rPr>
          <w:rFonts w:cs="Roman Unicode" w:hint="eastAsia"/>
          <w:b/>
          <w:szCs w:val="20"/>
          <w:bdr w:val="single" w:sz="4" w:space="0" w:color="auto"/>
        </w:rPr>
        <w:t>（</w:t>
      </w:r>
      <w:r w:rsidRPr="00C8153E">
        <w:rPr>
          <w:rFonts w:cs="Roman Unicode"/>
          <w:b/>
          <w:szCs w:val="20"/>
          <w:bdr w:val="single" w:sz="4" w:space="0" w:color="auto"/>
        </w:rPr>
        <w:t>B</w:t>
      </w:r>
      <w:r w:rsidRPr="00C8153E">
        <w:rPr>
          <w:rFonts w:cs="Roman Unicode" w:hint="eastAsia"/>
          <w:b/>
          <w:szCs w:val="20"/>
          <w:bdr w:val="single" w:sz="4" w:space="0" w:color="auto"/>
        </w:rPr>
        <w:t>）摩訶衍論</w:t>
      </w:r>
      <w:bookmarkEnd w:id="3632"/>
    </w:p>
    <w:p w:rsidR="00F03111" w:rsidRPr="00C8153E" w:rsidRDefault="00F03111" w:rsidP="00606EFB">
      <w:pPr>
        <w:spacing w:beforeLines="30" w:before="108" w:line="340" w:lineRule="exact"/>
        <w:ind w:leftChars="300" w:left="720"/>
        <w:jc w:val="both"/>
        <w:rPr>
          <w:b/>
          <w:szCs w:val="20"/>
          <w:bdr w:val="single" w:sz="4" w:space="0" w:color="auto"/>
        </w:rPr>
      </w:pPr>
      <w:bookmarkStart w:id="3633" w:name="BM0610a28"/>
      <w:r w:rsidRPr="00C8153E">
        <w:rPr>
          <w:b/>
          <w:szCs w:val="20"/>
          <w:bdr w:val="single" w:sz="4" w:space="0" w:color="auto"/>
        </w:rPr>
        <w:t>B</w:t>
      </w:r>
      <w:r w:rsidRPr="00C8153E">
        <w:rPr>
          <w:rFonts w:hint="eastAsia"/>
          <w:b/>
          <w:szCs w:val="20"/>
          <w:bdr w:val="single" w:sz="4" w:space="0" w:color="auto"/>
        </w:rPr>
        <w:t>、顯正義</w:t>
      </w:r>
      <w:bookmarkEnd w:id="3633"/>
    </w:p>
    <w:p w:rsidR="00F03111" w:rsidRPr="00C8153E" w:rsidRDefault="00F03111" w:rsidP="00606EFB">
      <w:pPr>
        <w:spacing w:beforeLines="30" w:before="108" w:line="370" w:lineRule="exact"/>
        <w:ind w:leftChars="150" w:left="360"/>
        <w:jc w:val="both"/>
        <w:rPr>
          <w:b/>
          <w:szCs w:val="20"/>
          <w:bdr w:val="single" w:sz="4" w:space="0" w:color="auto"/>
        </w:rPr>
      </w:pPr>
      <w:bookmarkStart w:id="3634" w:name="BM0610b01"/>
      <w:r w:rsidRPr="00C8153E">
        <w:rPr>
          <w:rFonts w:hint="eastAsia"/>
          <w:b/>
          <w:szCs w:val="20"/>
          <w:bdr w:val="single" w:sz="4" w:space="0" w:color="auto"/>
        </w:rPr>
        <w:t>（三）釋「善利」</w:t>
      </w:r>
      <w:bookmarkStart w:id="3635" w:name="BM0610b02"/>
      <w:bookmarkEnd w:id="3634"/>
    </w:p>
    <w:p w:rsidR="00F03111" w:rsidRPr="00C8153E" w:rsidRDefault="00F03111" w:rsidP="00606EFB">
      <w:pPr>
        <w:spacing w:line="370" w:lineRule="exact"/>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、六波羅蜜</w:t>
      </w:r>
      <w:bookmarkEnd w:id="3635"/>
    </w:p>
    <w:p w:rsidR="00F03111" w:rsidRPr="00C8153E" w:rsidRDefault="00F03111" w:rsidP="00606EFB">
      <w:pPr>
        <w:spacing w:beforeLines="30" w:before="108" w:line="370" w:lineRule="exact"/>
        <w:ind w:leftChars="200" w:left="480"/>
        <w:jc w:val="both"/>
        <w:rPr>
          <w:b/>
          <w:szCs w:val="20"/>
          <w:bdr w:val="single" w:sz="4" w:space="0" w:color="auto"/>
        </w:rPr>
      </w:pPr>
      <w:bookmarkStart w:id="3636" w:name="BM0610b03"/>
      <w:r w:rsidRPr="00C8153E">
        <w:rPr>
          <w:b/>
          <w:szCs w:val="20"/>
          <w:bdr w:val="single" w:sz="4" w:space="0" w:color="auto"/>
        </w:rPr>
        <w:t>2</w:t>
      </w:r>
      <w:r w:rsidRPr="00C8153E">
        <w:rPr>
          <w:rFonts w:hint="eastAsia"/>
          <w:b/>
          <w:szCs w:val="20"/>
          <w:bdr w:val="single" w:sz="4" w:space="0" w:color="auto"/>
        </w:rPr>
        <w:t>、得人王、天王、法王等果報</w:t>
      </w:r>
      <w:bookmarkEnd w:id="3636"/>
    </w:p>
    <w:p w:rsidR="00F03111" w:rsidRPr="00C8153E" w:rsidRDefault="00F03111" w:rsidP="00606EFB">
      <w:pPr>
        <w:spacing w:beforeLines="30" w:before="108" w:line="370" w:lineRule="exact"/>
        <w:ind w:leftChars="200" w:left="480"/>
        <w:jc w:val="both"/>
        <w:rPr>
          <w:b/>
          <w:szCs w:val="20"/>
          <w:bdr w:val="single" w:sz="4" w:space="0" w:color="auto"/>
        </w:rPr>
      </w:pPr>
      <w:r w:rsidRPr="00C8153E">
        <w:rPr>
          <w:b/>
          <w:szCs w:val="20"/>
          <w:bdr w:val="single" w:sz="4" w:space="0" w:color="auto"/>
        </w:rPr>
        <w:t>3</w:t>
      </w:r>
      <w:r w:rsidRPr="00C8153E">
        <w:rPr>
          <w:rFonts w:hint="eastAsia"/>
          <w:b/>
          <w:szCs w:val="20"/>
          <w:bdr w:val="single" w:sz="4" w:space="0" w:color="auto"/>
        </w:rPr>
        <w:t>、得不退，不墮惡道，常生人天富貴處</w:t>
      </w:r>
    </w:p>
    <w:p w:rsidR="00F03111" w:rsidRPr="00C8153E" w:rsidRDefault="00F03111" w:rsidP="00606EFB">
      <w:pPr>
        <w:spacing w:beforeLines="30" w:before="108" w:line="370" w:lineRule="exact"/>
        <w:ind w:leftChars="200" w:left="480"/>
        <w:jc w:val="both"/>
        <w:rPr>
          <w:b/>
          <w:szCs w:val="20"/>
          <w:bdr w:val="single" w:sz="4" w:space="0" w:color="auto"/>
        </w:rPr>
      </w:pPr>
      <w:bookmarkStart w:id="3637" w:name="BM0610b06"/>
      <w:r w:rsidRPr="00C8153E">
        <w:rPr>
          <w:b/>
          <w:szCs w:val="20"/>
          <w:bdr w:val="single" w:sz="4" w:space="0" w:color="auto"/>
        </w:rPr>
        <w:t>4</w:t>
      </w:r>
      <w:r w:rsidRPr="00C8153E">
        <w:rPr>
          <w:rFonts w:hint="eastAsia"/>
          <w:b/>
          <w:szCs w:val="20"/>
          <w:bdr w:val="single" w:sz="4" w:space="0" w:color="auto"/>
        </w:rPr>
        <w:t>、住於果報神通，供養諸佛，教化眾生</w:t>
      </w:r>
      <w:bookmarkEnd w:id="3637"/>
    </w:p>
    <w:p w:rsidR="00F03111" w:rsidRPr="00C8153E" w:rsidRDefault="00F03111" w:rsidP="00606EFB">
      <w:pPr>
        <w:spacing w:beforeLines="30" w:before="108" w:line="370" w:lineRule="exact"/>
        <w:ind w:leftChars="150" w:left="360"/>
        <w:jc w:val="both"/>
        <w:rPr>
          <w:b/>
          <w:szCs w:val="20"/>
          <w:bdr w:val="single" w:sz="4" w:space="0" w:color="auto"/>
        </w:rPr>
      </w:pPr>
      <w:bookmarkStart w:id="3638" w:name="BM0610b08"/>
      <w:r w:rsidRPr="00C8153E">
        <w:rPr>
          <w:rFonts w:hint="eastAsia"/>
          <w:b/>
          <w:szCs w:val="20"/>
          <w:bdr w:val="single" w:sz="4" w:space="0" w:color="auto"/>
        </w:rPr>
        <w:t>（四）釋「壽命中最」</w:t>
      </w:r>
      <w:bookmarkEnd w:id="3638"/>
    </w:p>
    <w:p w:rsidR="00F03111" w:rsidRPr="00C8153E" w:rsidRDefault="00F03111" w:rsidP="00606EFB">
      <w:pPr>
        <w:spacing w:beforeLines="30" w:before="108" w:line="370" w:lineRule="exact"/>
        <w:ind w:leftChars="150" w:left="360"/>
        <w:jc w:val="both"/>
        <w:rPr>
          <w:b/>
          <w:szCs w:val="20"/>
          <w:bdr w:val="single" w:sz="4" w:space="0" w:color="auto"/>
        </w:rPr>
      </w:pPr>
      <w:bookmarkStart w:id="3639" w:name="BM0610b10"/>
      <w:r w:rsidRPr="00C8153E">
        <w:rPr>
          <w:rFonts w:hint="eastAsia"/>
          <w:b/>
          <w:szCs w:val="20"/>
          <w:bdr w:val="single" w:sz="4" w:space="0" w:color="auto"/>
        </w:rPr>
        <w:t>（五）釋「何況發阿耨多羅三藐三菩提意者」</w:t>
      </w:r>
      <w:bookmarkEnd w:id="3639"/>
    </w:p>
    <w:p w:rsidR="00F03111" w:rsidRPr="00C8153E" w:rsidRDefault="00F03111" w:rsidP="00606EFB">
      <w:pPr>
        <w:spacing w:beforeLines="30" w:before="108" w:line="370" w:lineRule="exact"/>
        <w:ind w:firstLineChars="100" w:firstLine="240"/>
        <w:jc w:val="both"/>
        <w:rPr>
          <w:b/>
          <w:szCs w:val="20"/>
          <w:bdr w:val="single" w:sz="4" w:space="0" w:color="auto"/>
        </w:rPr>
      </w:pPr>
      <w:bookmarkStart w:id="3640" w:name="BM0610b12"/>
      <w:r w:rsidRPr="00C8153E">
        <w:rPr>
          <w:rFonts w:hint="eastAsia"/>
          <w:b/>
          <w:szCs w:val="20"/>
          <w:bdr w:val="single" w:sz="4" w:space="0" w:color="auto"/>
        </w:rPr>
        <w:t>二、天主以散華福德，願求三乘者皆得具足</w:t>
      </w:r>
    </w:p>
    <w:p w:rsidR="00F03111" w:rsidRPr="00C8153E" w:rsidRDefault="00F03111" w:rsidP="00606EFB">
      <w:pPr>
        <w:spacing w:line="370" w:lineRule="exact"/>
        <w:ind w:leftChars="150" w:left="360"/>
        <w:jc w:val="both"/>
        <w:rPr>
          <w:b/>
          <w:szCs w:val="20"/>
          <w:bdr w:val="single" w:sz="4" w:space="0" w:color="auto"/>
        </w:rPr>
      </w:pPr>
      <w:r w:rsidRPr="00C8153E">
        <w:rPr>
          <w:rFonts w:hint="eastAsia"/>
          <w:b/>
          <w:szCs w:val="20"/>
          <w:bdr w:val="single" w:sz="4" w:space="0" w:color="auto"/>
        </w:rPr>
        <w:t>（一）天主歡喜，以華散佛</w:t>
      </w:r>
      <w:bookmarkEnd w:id="3640"/>
    </w:p>
    <w:p w:rsidR="00F03111" w:rsidRPr="00C8153E" w:rsidRDefault="00F03111" w:rsidP="00606EFB">
      <w:pPr>
        <w:spacing w:beforeLines="30" w:before="108" w:line="370" w:lineRule="exact"/>
        <w:ind w:leftChars="150" w:left="360"/>
        <w:jc w:val="both"/>
        <w:rPr>
          <w:b/>
          <w:szCs w:val="20"/>
          <w:bdr w:val="single" w:sz="4" w:space="0" w:color="auto"/>
        </w:rPr>
      </w:pPr>
      <w:bookmarkStart w:id="3641" w:name="BM0610b14"/>
      <w:r w:rsidRPr="00C8153E">
        <w:rPr>
          <w:rFonts w:hint="eastAsia"/>
          <w:b/>
          <w:szCs w:val="20"/>
          <w:bdr w:val="single" w:sz="4" w:space="0" w:color="auto"/>
        </w:rPr>
        <w:t>（二）願以散華福德，令求三乘者皆得具足</w:t>
      </w:r>
    </w:p>
    <w:p w:rsidR="00F03111" w:rsidRPr="00C8153E" w:rsidRDefault="00F03111" w:rsidP="00606EFB">
      <w:pPr>
        <w:spacing w:line="370" w:lineRule="exact"/>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、釋疑：罪福不可以與人，為何天主作願以其福德令人具足佛法</w:t>
      </w:r>
      <w:bookmarkEnd w:id="3641"/>
    </w:p>
    <w:p w:rsidR="00F03111" w:rsidRPr="00C8153E" w:rsidRDefault="00F03111" w:rsidP="00606EFB">
      <w:pPr>
        <w:spacing w:line="370" w:lineRule="exact"/>
        <w:ind w:leftChars="250" w:left="600"/>
        <w:jc w:val="both"/>
        <w:rPr>
          <w:b/>
          <w:szCs w:val="20"/>
          <w:bdr w:val="single" w:sz="4" w:space="0" w:color="auto"/>
        </w:rPr>
      </w:pPr>
      <w:bookmarkStart w:id="3642" w:name="BM0610b16"/>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）自令心好故</w:t>
      </w:r>
      <w:bookmarkEnd w:id="3642"/>
    </w:p>
    <w:p w:rsidR="00F03111" w:rsidRPr="00C8153E" w:rsidRDefault="00F03111" w:rsidP="00606EFB">
      <w:pPr>
        <w:spacing w:beforeLines="30" w:before="108" w:line="370" w:lineRule="exact"/>
        <w:ind w:leftChars="250" w:left="600"/>
        <w:jc w:val="both"/>
        <w:rPr>
          <w:b/>
          <w:szCs w:val="20"/>
          <w:bdr w:val="single" w:sz="4" w:space="0" w:color="auto"/>
        </w:rPr>
      </w:pPr>
      <w:bookmarkStart w:id="3643" w:name="BM0610b17"/>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）示天主不著福德，以隨喜心令大小乘人所求皆具足</w:t>
      </w:r>
      <w:bookmarkEnd w:id="3643"/>
    </w:p>
    <w:p w:rsidR="00F03111" w:rsidRPr="00C8153E" w:rsidRDefault="00F03111" w:rsidP="00606EFB">
      <w:pPr>
        <w:spacing w:beforeLines="30" w:before="108" w:line="370" w:lineRule="exact"/>
        <w:ind w:leftChars="200" w:left="480"/>
        <w:jc w:val="both"/>
        <w:rPr>
          <w:b/>
          <w:szCs w:val="20"/>
          <w:bdr w:val="single" w:sz="4" w:space="0" w:color="auto"/>
        </w:rPr>
      </w:pPr>
      <w:bookmarkStart w:id="3644" w:name="BM0610b19"/>
      <w:r w:rsidRPr="00C8153E">
        <w:rPr>
          <w:b/>
          <w:szCs w:val="20"/>
          <w:bdr w:val="single" w:sz="4" w:space="0" w:color="auto"/>
        </w:rPr>
        <w:t>2</w:t>
      </w:r>
      <w:r w:rsidRPr="00C8153E">
        <w:rPr>
          <w:rFonts w:hint="eastAsia"/>
          <w:b/>
          <w:szCs w:val="20"/>
          <w:bdr w:val="single" w:sz="4" w:space="0" w:color="auto"/>
        </w:rPr>
        <w:t>、天主雖得聲聞道，亦不生一念令菩薩退轉向二乘心</w:t>
      </w:r>
      <w:bookmarkEnd w:id="3644"/>
    </w:p>
    <w:p w:rsidR="00F03111" w:rsidRPr="00C8153E" w:rsidRDefault="00F03111" w:rsidP="00EC1A17">
      <w:pPr>
        <w:spacing w:beforeLines="30" w:before="108"/>
        <w:ind w:leftChars="50" w:left="120"/>
        <w:jc w:val="both"/>
        <w:rPr>
          <w:b/>
          <w:bCs/>
          <w:szCs w:val="20"/>
          <w:bdr w:val="single" w:sz="4" w:space="0" w:color="auto"/>
        </w:rPr>
      </w:pPr>
      <w:r w:rsidRPr="00C8153E">
        <w:rPr>
          <w:rFonts w:hint="eastAsia"/>
          <w:b/>
          <w:bCs/>
          <w:szCs w:val="20"/>
          <w:bdr w:val="single" w:sz="4" w:space="0" w:color="auto"/>
        </w:rPr>
        <w:t>（貳）明隨喜福德無量無邊</w:t>
      </w:r>
    </w:p>
    <w:p w:rsidR="00F03111" w:rsidRPr="00C8153E" w:rsidRDefault="00F03111" w:rsidP="00EC1A17">
      <w:pPr>
        <w:ind w:leftChars="100" w:left="240"/>
        <w:jc w:val="both"/>
        <w:rPr>
          <w:b/>
          <w:szCs w:val="20"/>
          <w:bdr w:val="single" w:sz="4" w:space="0" w:color="auto"/>
        </w:rPr>
      </w:pPr>
      <w:r w:rsidRPr="00C8153E">
        <w:rPr>
          <w:rFonts w:hint="eastAsia"/>
          <w:b/>
          <w:szCs w:val="20"/>
          <w:bdr w:val="single" w:sz="4" w:space="0" w:color="auto"/>
        </w:rPr>
        <w:t>一、天主問</w:t>
      </w:r>
    </w:p>
    <w:p w:rsidR="00F03111" w:rsidRDefault="00F03111" w:rsidP="00EC1A17">
      <w:pPr>
        <w:spacing w:beforeLines="30" w:before="108"/>
        <w:ind w:leftChars="100" w:left="240"/>
        <w:jc w:val="both"/>
        <w:rPr>
          <w:b/>
        </w:rPr>
      </w:pPr>
      <w:bookmarkStart w:id="3645" w:name="BM0610b27"/>
      <w:r w:rsidRPr="00C8153E">
        <w:rPr>
          <w:rFonts w:hint="eastAsia"/>
          <w:b/>
          <w:szCs w:val="20"/>
          <w:bdr w:val="single" w:sz="4" w:space="0" w:color="auto"/>
        </w:rPr>
        <w:t>二、佛舉喻明福德無量</w:t>
      </w:r>
      <w:bookmarkEnd w:id="3645"/>
    </w:p>
    <w:p w:rsidR="00F03111" w:rsidRPr="00C8153E" w:rsidRDefault="00F03111" w:rsidP="00EC1A17">
      <w:pPr>
        <w:spacing w:beforeLines="30" w:before="108"/>
        <w:ind w:leftChars="50" w:left="120"/>
        <w:jc w:val="both"/>
        <w:rPr>
          <w:b/>
          <w:szCs w:val="20"/>
          <w:bdr w:val="single" w:sz="4" w:space="0" w:color="auto"/>
        </w:rPr>
      </w:pPr>
      <w:bookmarkStart w:id="3646" w:name="BM0610c01"/>
      <w:r w:rsidRPr="00C8153E">
        <w:rPr>
          <w:rFonts w:hint="eastAsia"/>
          <w:b/>
          <w:szCs w:val="20"/>
          <w:bdr w:val="single" w:sz="4" w:space="0" w:color="auto"/>
        </w:rPr>
        <w:t>（參）天主勸學隨喜迴向</w:t>
      </w:r>
    </w:p>
    <w:p w:rsidR="00F03111" w:rsidRPr="00C8153E" w:rsidRDefault="00F03111" w:rsidP="00EC1A17">
      <w:pPr>
        <w:ind w:leftChars="100" w:left="240"/>
        <w:jc w:val="both"/>
        <w:rPr>
          <w:b/>
          <w:szCs w:val="20"/>
          <w:bdr w:val="single" w:sz="4" w:space="0" w:color="auto"/>
        </w:rPr>
      </w:pPr>
      <w:r w:rsidRPr="00C8153E">
        <w:rPr>
          <w:rFonts w:hint="eastAsia"/>
          <w:b/>
          <w:szCs w:val="20"/>
          <w:bdr w:val="single" w:sz="4" w:space="0" w:color="auto"/>
        </w:rPr>
        <w:t>一、明「若不隨喜，皆是魔眷屬，從魔中來生」</w:t>
      </w:r>
      <w:bookmarkEnd w:id="3646"/>
    </w:p>
    <w:p w:rsidR="00F03111" w:rsidRPr="00C8153E" w:rsidRDefault="00F03111" w:rsidP="00EC1A17">
      <w:pPr>
        <w:spacing w:beforeLines="30" w:before="108"/>
        <w:ind w:leftChars="100" w:left="240"/>
        <w:jc w:val="both"/>
        <w:rPr>
          <w:b/>
          <w:szCs w:val="20"/>
          <w:bdr w:val="single" w:sz="4" w:space="0" w:color="auto"/>
        </w:rPr>
      </w:pPr>
      <w:bookmarkStart w:id="3647" w:name="BM0610c07"/>
      <w:r w:rsidRPr="00C8153E">
        <w:rPr>
          <w:rFonts w:hint="eastAsia"/>
          <w:b/>
          <w:szCs w:val="20"/>
          <w:bdr w:val="single" w:sz="4" w:space="0" w:color="auto"/>
        </w:rPr>
        <w:t>二、釋「不一不二相」</w:t>
      </w:r>
      <w:bookmarkEnd w:id="3647"/>
    </w:p>
    <w:p w:rsidR="00F03111" w:rsidRPr="00C8153E" w:rsidRDefault="00F03111" w:rsidP="00EC1A17">
      <w:pPr>
        <w:spacing w:beforeLines="30" w:before="108"/>
        <w:ind w:leftChars="50" w:left="120"/>
        <w:jc w:val="both"/>
        <w:rPr>
          <w:b/>
          <w:szCs w:val="20"/>
          <w:bdr w:val="single" w:sz="4" w:space="0" w:color="auto"/>
        </w:rPr>
      </w:pPr>
      <w:bookmarkStart w:id="3648" w:name="BM0610c09"/>
      <w:r w:rsidRPr="00C8153E">
        <w:rPr>
          <w:rFonts w:hint="eastAsia"/>
          <w:b/>
          <w:szCs w:val="20"/>
          <w:bdr w:val="single" w:sz="4" w:space="0" w:color="auto"/>
        </w:rPr>
        <w:t>（肆）佛稱說隨喜迴向功德</w:t>
      </w:r>
    </w:p>
    <w:p w:rsidR="00F03111" w:rsidRPr="00C8153E" w:rsidRDefault="00F03111" w:rsidP="00EC1A17">
      <w:pPr>
        <w:ind w:leftChars="100" w:left="240"/>
        <w:jc w:val="both"/>
        <w:rPr>
          <w:b/>
          <w:szCs w:val="20"/>
          <w:bdr w:val="single" w:sz="4" w:space="0" w:color="auto"/>
        </w:rPr>
      </w:pPr>
      <w:r w:rsidRPr="00C8153E">
        <w:rPr>
          <w:rFonts w:hint="eastAsia"/>
          <w:b/>
          <w:szCs w:val="20"/>
          <w:bdr w:val="single" w:sz="4" w:space="0" w:color="auto"/>
        </w:rPr>
        <w:t>一、正明</w:t>
      </w:r>
      <w:bookmarkEnd w:id="3648"/>
    </w:p>
    <w:p w:rsidR="00F03111" w:rsidRPr="00C8153E" w:rsidRDefault="00F03111" w:rsidP="00EC1A17">
      <w:pPr>
        <w:spacing w:beforeLines="30" w:before="108"/>
        <w:ind w:leftChars="100" w:left="240"/>
        <w:jc w:val="both"/>
        <w:rPr>
          <w:b/>
          <w:szCs w:val="20"/>
          <w:bdr w:val="single" w:sz="4" w:space="0" w:color="auto"/>
        </w:rPr>
      </w:pPr>
      <w:bookmarkStart w:id="3649" w:name="BM0610c14"/>
      <w:r w:rsidRPr="00C8153E">
        <w:rPr>
          <w:rFonts w:hint="eastAsia"/>
          <w:b/>
          <w:szCs w:val="20"/>
          <w:bdr w:val="single" w:sz="4" w:space="0" w:color="auto"/>
        </w:rPr>
        <w:t>二、釋因由</w:t>
      </w:r>
      <w:bookmarkEnd w:id="3649"/>
    </w:p>
    <w:p w:rsidR="00F03111" w:rsidRPr="00C8153E" w:rsidRDefault="00F03111" w:rsidP="002428D1">
      <w:pPr>
        <w:spacing w:beforeLines="30" w:before="108" w:line="356" w:lineRule="exact"/>
        <w:ind w:leftChars="100" w:left="240"/>
        <w:jc w:val="both"/>
        <w:rPr>
          <w:b/>
          <w:szCs w:val="20"/>
          <w:bdr w:val="single" w:sz="4" w:space="0" w:color="auto"/>
        </w:rPr>
      </w:pPr>
      <w:bookmarkStart w:id="3650" w:name="BM0610c17"/>
      <w:r w:rsidRPr="00C8153E">
        <w:rPr>
          <w:rFonts w:hint="eastAsia"/>
          <w:b/>
          <w:szCs w:val="20"/>
          <w:bdr w:val="single" w:sz="4" w:space="0" w:color="auto"/>
        </w:rPr>
        <w:t>三、勸修</w:t>
      </w:r>
      <w:bookmarkEnd w:id="3650"/>
    </w:p>
    <w:p w:rsidR="00F03111" w:rsidRPr="00C8153E" w:rsidRDefault="00F03111" w:rsidP="002428D1">
      <w:pPr>
        <w:spacing w:beforeLines="30" w:before="108" w:line="356" w:lineRule="exact"/>
        <w:jc w:val="both"/>
        <w:rPr>
          <w:b/>
          <w:bCs/>
          <w:szCs w:val="20"/>
          <w:bdr w:val="single" w:sz="4" w:space="0" w:color="auto"/>
        </w:rPr>
      </w:pPr>
      <w:bookmarkStart w:id="3651" w:name="BM0610c20"/>
      <w:r w:rsidRPr="00C8153E">
        <w:rPr>
          <w:rFonts w:hint="eastAsia"/>
          <w:b/>
          <w:bCs/>
          <w:szCs w:val="20"/>
          <w:bdr w:val="single" w:sz="4" w:space="0" w:color="auto"/>
        </w:rPr>
        <w:t>貳、正觀成就，得菩提果</w:t>
      </w:r>
    </w:p>
    <w:p w:rsidR="00F03111" w:rsidRPr="00C8153E" w:rsidRDefault="00F03111" w:rsidP="002428D1">
      <w:pPr>
        <w:spacing w:line="356" w:lineRule="exact"/>
        <w:ind w:leftChars="50" w:left="120"/>
        <w:jc w:val="both"/>
        <w:rPr>
          <w:b/>
          <w:szCs w:val="20"/>
          <w:bdr w:val="single" w:sz="4" w:space="0" w:color="auto"/>
        </w:rPr>
      </w:pPr>
      <w:r w:rsidRPr="00C8153E">
        <w:rPr>
          <w:rFonts w:hint="eastAsia"/>
          <w:b/>
          <w:szCs w:val="20"/>
          <w:bdr w:val="single" w:sz="4" w:space="0" w:color="auto"/>
        </w:rPr>
        <w:t>（壹）明無分別因行</w:t>
      </w:r>
    </w:p>
    <w:p w:rsidR="00F03111" w:rsidRPr="00C8153E" w:rsidRDefault="00F03111" w:rsidP="002428D1">
      <w:pPr>
        <w:spacing w:line="356" w:lineRule="exact"/>
        <w:ind w:leftChars="100" w:left="240"/>
        <w:jc w:val="both"/>
        <w:rPr>
          <w:b/>
          <w:szCs w:val="20"/>
          <w:bdr w:val="single" w:sz="4" w:space="0" w:color="auto"/>
        </w:rPr>
      </w:pPr>
      <w:r w:rsidRPr="00C8153E">
        <w:rPr>
          <w:rFonts w:hint="eastAsia"/>
          <w:b/>
          <w:szCs w:val="20"/>
          <w:bdr w:val="single" w:sz="4" w:space="0" w:color="auto"/>
        </w:rPr>
        <w:t>一、須菩提與佛論義</w:t>
      </w:r>
    </w:p>
    <w:p w:rsidR="00F03111" w:rsidRDefault="00F03111" w:rsidP="002428D1">
      <w:pPr>
        <w:spacing w:line="356" w:lineRule="exact"/>
        <w:ind w:leftChars="150" w:left="360"/>
        <w:jc w:val="both"/>
        <w:rPr>
          <w:b/>
        </w:rPr>
      </w:pPr>
      <w:r w:rsidRPr="00C8153E">
        <w:rPr>
          <w:rFonts w:hint="eastAsia"/>
          <w:b/>
          <w:szCs w:val="20"/>
          <w:bdr w:val="single" w:sz="4" w:space="0" w:color="auto"/>
        </w:rPr>
        <w:t>（一）約「非即心離心空如幻」義</w:t>
      </w:r>
    </w:p>
    <w:p w:rsidR="00F03111" w:rsidRDefault="00F03111" w:rsidP="002428D1">
      <w:pPr>
        <w:spacing w:line="356" w:lineRule="exact"/>
        <w:ind w:leftChars="200" w:left="480"/>
        <w:jc w:val="both"/>
        <w:rPr>
          <w:rFonts w:eastAsia="標楷體"/>
          <w:b/>
        </w:rPr>
      </w:pPr>
      <w:r w:rsidRPr="00C8153E">
        <w:rPr>
          <w:b/>
          <w:szCs w:val="20"/>
          <w:bdr w:val="single" w:sz="4" w:space="0" w:color="auto"/>
        </w:rPr>
        <w:t>1</w:t>
      </w:r>
      <w:r w:rsidRPr="00C8153E">
        <w:rPr>
          <w:rFonts w:hint="eastAsia"/>
          <w:b/>
          <w:szCs w:val="20"/>
          <w:bdr w:val="single" w:sz="4" w:space="0" w:color="auto"/>
        </w:rPr>
        <w:t>、須菩提問</w:t>
      </w:r>
      <w:bookmarkEnd w:id="3651"/>
    </w:p>
    <w:p w:rsidR="00F03111" w:rsidRPr="00C8153E" w:rsidRDefault="00F03111" w:rsidP="002428D1">
      <w:pPr>
        <w:spacing w:beforeLines="30" w:before="108" w:line="356" w:lineRule="exact"/>
        <w:ind w:leftChars="200" w:left="480"/>
        <w:jc w:val="both"/>
        <w:rPr>
          <w:b/>
          <w:szCs w:val="20"/>
          <w:bdr w:val="single" w:sz="4" w:space="0" w:color="auto"/>
        </w:rPr>
      </w:pPr>
      <w:bookmarkStart w:id="3652" w:name="BM0610c22"/>
      <w:r w:rsidRPr="00C8153E">
        <w:rPr>
          <w:b/>
          <w:szCs w:val="20"/>
          <w:bdr w:val="single" w:sz="4" w:space="0" w:color="auto"/>
        </w:rPr>
        <w:t>2</w:t>
      </w:r>
      <w:r w:rsidRPr="00C8153E">
        <w:rPr>
          <w:rFonts w:hint="eastAsia"/>
          <w:b/>
          <w:szCs w:val="20"/>
          <w:bdr w:val="single" w:sz="4" w:space="0" w:color="auto"/>
        </w:rPr>
        <w:t>、佛答</w:t>
      </w:r>
    </w:p>
    <w:p w:rsidR="00F03111" w:rsidRPr="00C8153E" w:rsidRDefault="00F03111" w:rsidP="002428D1">
      <w:pPr>
        <w:spacing w:line="356"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）破如幻心：不見如幻心定相</w:t>
      </w:r>
      <w:bookmarkEnd w:id="3652"/>
    </w:p>
    <w:p w:rsidR="00F03111" w:rsidRPr="00C8153E" w:rsidRDefault="00F03111" w:rsidP="002428D1">
      <w:pPr>
        <w:spacing w:beforeLines="30" w:before="108" w:line="356"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）破有無戲論見：不存有無心戲論</w:t>
      </w:r>
    </w:p>
    <w:p w:rsidR="00F03111" w:rsidRPr="00C8153E" w:rsidRDefault="00F03111" w:rsidP="002428D1">
      <w:pPr>
        <w:spacing w:beforeLines="30" w:before="108" w:line="356" w:lineRule="exact"/>
        <w:ind w:leftChars="250" w:left="600"/>
        <w:jc w:val="both"/>
        <w:rPr>
          <w:b/>
          <w:szCs w:val="20"/>
          <w:bdr w:val="single" w:sz="4" w:space="0" w:color="auto"/>
        </w:rPr>
      </w:pPr>
      <w:bookmarkStart w:id="3653" w:name="BM0610c27"/>
      <w:r w:rsidRPr="00C8153E">
        <w:rPr>
          <w:rFonts w:hint="eastAsia"/>
          <w:b/>
          <w:szCs w:val="20"/>
          <w:bdr w:val="single" w:sz="4" w:space="0" w:color="auto"/>
        </w:rPr>
        <w:t>（</w:t>
      </w:r>
      <w:r w:rsidRPr="00C8153E">
        <w:rPr>
          <w:b/>
          <w:szCs w:val="20"/>
          <w:bdr w:val="single" w:sz="4" w:space="0" w:color="auto"/>
        </w:rPr>
        <w:t>3</w:t>
      </w:r>
      <w:r w:rsidRPr="00C8153E">
        <w:rPr>
          <w:rFonts w:hint="eastAsia"/>
          <w:b/>
          <w:szCs w:val="20"/>
          <w:bdr w:val="single" w:sz="4" w:space="0" w:color="auto"/>
        </w:rPr>
        <w:t>）破離空如幻心外別有得道者</w:t>
      </w:r>
      <w:bookmarkEnd w:id="3653"/>
    </w:p>
    <w:p w:rsidR="00F03111" w:rsidRPr="00C8153E" w:rsidRDefault="00F03111" w:rsidP="002428D1">
      <w:pPr>
        <w:spacing w:beforeLines="30" w:before="108" w:line="356" w:lineRule="exact"/>
        <w:ind w:leftChars="150" w:left="360"/>
        <w:jc w:val="both"/>
        <w:rPr>
          <w:b/>
          <w:szCs w:val="20"/>
          <w:bdr w:val="single" w:sz="4" w:space="0" w:color="auto"/>
        </w:rPr>
      </w:pPr>
      <w:bookmarkStart w:id="3654" w:name="BM0610c28"/>
      <w:r w:rsidRPr="00C8153E">
        <w:rPr>
          <w:rFonts w:hint="eastAsia"/>
          <w:b/>
          <w:szCs w:val="20"/>
          <w:bdr w:val="single" w:sz="4" w:space="0" w:color="auto"/>
        </w:rPr>
        <w:t>（二）約「畢竟離」義</w:t>
      </w:r>
    </w:p>
    <w:p w:rsidR="00F03111" w:rsidRPr="00C8153E" w:rsidRDefault="00F03111" w:rsidP="002428D1">
      <w:pPr>
        <w:spacing w:line="356" w:lineRule="exact"/>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、須菩提問：若諸法畢竟離，由何得佛道</w:t>
      </w:r>
      <w:bookmarkEnd w:id="3654"/>
    </w:p>
    <w:p w:rsidR="00F03111" w:rsidRPr="00C8153E" w:rsidRDefault="00F03111" w:rsidP="002428D1">
      <w:pPr>
        <w:spacing w:beforeLines="30" w:before="108" w:line="380" w:lineRule="exact"/>
        <w:ind w:leftChars="200" w:left="480"/>
        <w:jc w:val="both"/>
        <w:rPr>
          <w:b/>
          <w:szCs w:val="20"/>
          <w:bdr w:val="single" w:sz="4" w:space="0" w:color="auto"/>
        </w:rPr>
      </w:pPr>
      <w:bookmarkStart w:id="3655" w:name="BM0611a13"/>
      <w:r w:rsidRPr="00C8153E">
        <w:rPr>
          <w:b/>
          <w:szCs w:val="20"/>
          <w:bdr w:val="single" w:sz="4" w:space="0" w:color="auto"/>
        </w:rPr>
        <w:t>2</w:t>
      </w:r>
      <w:r w:rsidRPr="00C8153E">
        <w:rPr>
          <w:rFonts w:hint="eastAsia"/>
          <w:b/>
          <w:szCs w:val="20"/>
          <w:bdr w:val="single" w:sz="4" w:space="0" w:color="auto"/>
        </w:rPr>
        <w:t>、佛答</w:t>
      </w:r>
    </w:p>
    <w:p w:rsidR="00F03111" w:rsidRPr="00C8153E" w:rsidRDefault="00F03111" w:rsidP="002428D1">
      <w:pPr>
        <w:spacing w:line="380" w:lineRule="exact"/>
        <w:ind w:leftChars="250" w:left="600"/>
        <w:jc w:val="both"/>
        <w:rPr>
          <w:rFonts w:eastAsia="標楷體"/>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）述成：諸法畢竟離，故得無上菩提</w:t>
      </w:r>
      <w:bookmarkEnd w:id="3655"/>
    </w:p>
    <w:p w:rsidR="00F03111" w:rsidRPr="00C8153E" w:rsidRDefault="00F03111" w:rsidP="002428D1">
      <w:pPr>
        <w:spacing w:beforeLines="30" w:before="108" w:line="380" w:lineRule="exact"/>
        <w:ind w:leftChars="250" w:left="600"/>
        <w:jc w:val="both"/>
        <w:rPr>
          <w:b/>
          <w:szCs w:val="20"/>
          <w:bdr w:val="single" w:sz="4" w:space="0" w:color="auto"/>
        </w:rPr>
      </w:pPr>
      <w:bookmarkStart w:id="3656" w:name="BM0611a17"/>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）釋因由：雖不離般若得菩提，亦不以離得離</w:t>
      </w:r>
      <w:bookmarkEnd w:id="3656"/>
    </w:p>
    <w:p w:rsidR="00F03111" w:rsidRPr="00C8153E" w:rsidRDefault="00F03111" w:rsidP="002428D1">
      <w:pPr>
        <w:spacing w:beforeLines="30" w:before="108" w:line="380" w:lineRule="exact"/>
        <w:ind w:leftChars="150" w:left="360"/>
        <w:jc w:val="both"/>
        <w:rPr>
          <w:b/>
          <w:szCs w:val="20"/>
          <w:bdr w:val="single" w:sz="4" w:space="0" w:color="auto"/>
        </w:rPr>
      </w:pPr>
      <w:bookmarkStart w:id="3657" w:name="BM0611a29"/>
      <w:r w:rsidRPr="00C8153E">
        <w:rPr>
          <w:rFonts w:hint="eastAsia"/>
          <w:b/>
          <w:szCs w:val="20"/>
          <w:bdr w:val="single" w:sz="4" w:space="0" w:color="auto"/>
        </w:rPr>
        <w:t>（三）歎菩薩所行義甚深，論菩薩所行難或不難</w:t>
      </w:r>
    </w:p>
    <w:p w:rsidR="00F03111" w:rsidRDefault="00F03111" w:rsidP="002428D1">
      <w:pPr>
        <w:spacing w:line="380" w:lineRule="exact"/>
        <w:ind w:leftChars="200" w:left="480"/>
        <w:jc w:val="both"/>
        <w:rPr>
          <w:rFonts w:eastAsia="標楷體"/>
          <w:b/>
        </w:rPr>
      </w:pPr>
      <w:r w:rsidRPr="00C8153E">
        <w:rPr>
          <w:b/>
          <w:szCs w:val="20"/>
          <w:bdr w:val="single" w:sz="4" w:space="0" w:color="auto"/>
        </w:rPr>
        <w:t>1</w:t>
      </w:r>
      <w:r w:rsidRPr="00C8153E">
        <w:rPr>
          <w:rFonts w:hint="eastAsia"/>
          <w:b/>
          <w:szCs w:val="20"/>
          <w:bdr w:val="single" w:sz="4" w:space="0" w:color="auto"/>
        </w:rPr>
        <w:t>、須菩提歎菩薩所行義甚深</w:t>
      </w:r>
      <w:bookmarkEnd w:id="3657"/>
    </w:p>
    <w:p w:rsidR="00F03111" w:rsidRPr="00C8153E" w:rsidRDefault="00F03111" w:rsidP="002428D1">
      <w:pPr>
        <w:spacing w:beforeLines="30" w:before="108" w:line="380" w:lineRule="exact"/>
        <w:ind w:leftChars="200" w:left="480"/>
        <w:jc w:val="both"/>
        <w:rPr>
          <w:b/>
          <w:szCs w:val="20"/>
          <w:bdr w:val="single" w:sz="4" w:space="0" w:color="auto"/>
        </w:rPr>
      </w:pPr>
      <w:bookmarkStart w:id="3658" w:name="BM0611b02"/>
      <w:r w:rsidRPr="00C8153E">
        <w:rPr>
          <w:b/>
          <w:szCs w:val="20"/>
          <w:bdr w:val="single" w:sz="4" w:space="0" w:color="auto"/>
        </w:rPr>
        <w:t>2</w:t>
      </w:r>
      <w:r w:rsidRPr="00C8153E">
        <w:rPr>
          <w:rFonts w:hint="eastAsia"/>
          <w:b/>
          <w:szCs w:val="20"/>
          <w:bdr w:val="single" w:sz="4" w:space="0" w:color="auto"/>
        </w:rPr>
        <w:t>、佛說菩薩能為難事</w:t>
      </w:r>
      <w:bookmarkEnd w:id="3658"/>
    </w:p>
    <w:p w:rsidR="00F03111" w:rsidRPr="00C8153E" w:rsidRDefault="00F03111" w:rsidP="002428D1">
      <w:pPr>
        <w:spacing w:beforeLines="30" w:before="108" w:line="380" w:lineRule="exact"/>
        <w:ind w:leftChars="200" w:left="480"/>
        <w:jc w:val="both"/>
        <w:rPr>
          <w:b/>
          <w:szCs w:val="20"/>
          <w:bdr w:val="single" w:sz="4" w:space="0" w:color="auto"/>
        </w:rPr>
      </w:pPr>
      <w:bookmarkStart w:id="3659" w:name="BM0611b05"/>
      <w:r w:rsidRPr="00C8153E">
        <w:rPr>
          <w:b/>
          <w:szCs w:val="20"/>
          <w:bdr w:val="single" w:sz="4" w:space="0" w:color="auto"/>
        </w:rPr>
        <w:t>3</w:t>
      </w:r>
      <w:r w:rsidRPr="00C8153E">
        <w:rPr>
          <w:rFonts w:hint="eastAsia"/>
          <w:b/>
          <w:szCs w:val="20"/>
          <w:bdr w:val="single" w:sz="4" w:space="0" w:color="auto"/>
        </w:rPr>
        <w:t>、須菩提述</w:t>
      </w:r>
    </w:p>
    <w:p w:rsidR="00F03111" w:rsidRPr="00C8153E" w:rsidRDefault="00F03111" w:rsidP="002428D1">
      <w:pPr>
        <w:spacing w:line="380"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）以第一義諦說菩薩所行不為難</w:t>
      </w:r>
      <w:bookmarkEnd w:id="3659"/>
    </w:p>
    <w:p w:rsidR="00F03111" w:rsidRPr="00C8153E" w:rsidRDefault="00F03111" w:rsidP="004C6FA6">
      <w:pPr>
        <w:spacing w:beforeLines="30" w:before="108" w:line="366" w:lineRule="exact"/>
        <w:ind w:leftChars="300" w:left="720"/>
        <w:jc w:val="both"/>
        <w:rPr>
          <w:b/>
          <w:szCs w:val="20"/>
          <w:bdr w:val="single" w:sz="4" w:space="0" w:color="auto"/>
        </w:rPr>
      </w:pPr>
      <w:bookmarkStart w:id="3660" w:name="BM0611b11"/>
      <w:r w:rsidRPr="00C8153E">
        <w:rPr>
          <w:rFonts w:hint="eastAsia"/>
          <w:b/>
          <w:szCs w:val="20"/>
          <w:bdr w:val="single" w:sz="4" w:space="0" w:color="auto"/>
        </w:rPr>
        <w:t>※</w:t>
      </w:r>
      <w:r w:rsidRPr="00C8153E">
        <w:rPr>
          <w:rFonts w:hint="eastAsia"/>
          <w:b/>
          <w:szCs w:val="20"/>
          <w:bdr w:val="single" w:sz="4" w:space="0" w:color="auto"/>
        </w:rPr>
        <w:t xml:space="preserve"> </w:t>
      </w:r>
      <w:r w:rsidRPr="00C8153E">
        <w:rPr>
          <w:rFonts w:hint="eastAsia"/>
          <w:b/>
          <w:szCs w:val="20"/>
          <w:bdr w:val="single" w:sz="4" w:space="0" w:color="auto"/>
        </w:rPr>
        <w:t>因論生論：佛說菩薩能為難事，云何須菩提言不難與師說相違</w:t>
      </w:r>
      <w:bookmarkEnd w:id="3660"/>
    </w:p>
    <w:p w:rsidR="00F03111" w:rsidRPr="00C8153E" w:rsidRDefault="00F03111" w:rsidP="004C6FA6">
      <w:pPr>
        <w:spacing w:beforeLines="30" w:before="108" w:line="366" w:lineRule="exact"/>
        <w:ind w:leftChars="250" w:left="600"/>
        <w:jc w:val="both"/>
        <w:rPr>
          <w:b/>
          <w:szCs w:val="20"/>
          <w:bdr w:val="single" w:sz="4" w:space="0" w:color="auto"/>
        </w:rPr>
      </w:pPr>
      <w:bookmarkStart w:id="3661" w:name="BM0611b18"/>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）通達諸法畢竟空，住實相中無分別</w:t>
      </w:r>
    </w:p>
    <w:p w:rsidR="00F03111" w:rsidRPr="00C8153E" w:rsidRDefault="00F03111" w:rsidP="004C6FA6">
      <w:pPr>
        <w:spacing w:line="366" w:lineRule="exact"/>
        <w:ind w:leftChars="300" w:left="720"/>
        <w:jc w:val="both"/>
        <w:rPr>
          <w:b/>
          <w:szCs w:val="20"/>
          <w:bdr w:val="single" w:sz="4" w:space="0" w:color="auto"/>
        </w:rPr>
      </w:pPr>
      <w:r w:rsidRPr="00C8153E">
        <w:rPr>
          <w:b/>
          <w:szCs w:val="20"/>
          <w:bdr w:val="single" w:sz="4" w:space="0" w:color="auto"/>
        </w:rPr>
        <w:t>A</w:t>
      </w:r>
      <w:r w:rsidRPr="00C8153E">
        <w:rPr>
          <w:rFonts w:hint="eastAsia"/>
          <w:b/>
          <w:szCs w:val="20"/>
          <w:bdr w:val="single" w:sz="4" w:space="0" w:color="auto"/>
        </w:rPr>
        <w:t>、標宗：聞諸法無所得而不驚怖，是名真行般若</w:t>
      </w:r>
      <w:bookmarkEnd w:id="3661"/>
    </w:p>
    <w:p w:rsidR="00F03111" w:rsidRPr="00C8153E" w:rsidRDefault="00F03111" w:rsidP="004C6FA6">
      <w:pPr>
        <w:spacing w:beforeLines="30" w:before="108" w:line="366" w:lineRule="exact"/>
        <w:ind w:leftChars="300" w:left="720"/>
        <w:jc w:val="both"/>
        <w:rPr>
          <w:b/>
          <w:szCs w:val="20"/>
          <w:bdr w:val="single" w:sz="4" w:space="0" w:color="auto"/>
        </w:rPr>
      </w:pPr>
      <w:bookmarkStart w:id="3662" w:name="BM0611b22"/>
      <w:r w:rsidRPr="00C8153E">
        <w:rPr>
          <w:b/>
          <w:szCs w:val="20"/>
          <w:bdr w:val="single" w:sz="4" w:space="0" w:color="auto"/>
        </w:rPr>
        <w:t>B</w:t>
      </w:r>
      <w:r w:rsidRPr="00C8153E">
        <w:rPr>
          <w:rFonts w:hint="eastAsia"/>
          <w:b/>
          <w:szCs w:val="20"/>
          <w:bdr w:val="single" w:sz="4" w:space="0" w:color="auto"/>
        </w:rPr>
        <w:t>、釋因由：住實相中無分別</w:t>
      </w:r>
      <w:bookmarkEnd w:id="3662"/>
    </w:p>
    <w:p w:rsidR="00F03111" w:rsidRPr="00C8153E" w:rsidRDefault="00F03111" w:rsidP="004C6FA6">
      <w:pPr>
        <w:spacing w:beforeLines="30" w:before="108" w:line="366" w:lineRule="exact"/>
        <w:ind w:leftChars="300" w:left="720"/>
        <w:jc w:val="both"/>
        <w:rPr>
          <w:b/>
          <w:szCs w:val="20"/>
          <w:bdr w:val="single" w:sz="4" w:space="0" w:color="auto"/>
        </w:rPr>
      </w:pPr>
      <w:bookmarkStart w:id="3663" w:name="BM0611b27"/>
      <w:r w:rsidRPr="00C8153E">
        <w:rPr>
          <w:b/>
          <w:szCs w:val="20"/>
          <w:bdr w:val="single" w:sz="4" w:space="0" w:color="auto"/>
        </w:rPr>
        <w:t>C</w:t>
      </w:r>
      <w:r w:rsidRPr="00C8153E">
        <w:rPr>
          <w:rFonts w:hint="eastAsia"/>
          <w:b/>
          <w:szCs w:val="20"/>
          <w:bdr w:val="single" w:sz="4" w:space="0" w:color="auto"/>
        </w:rPr>
        <w:t>、舉喻明理</w:t>
      </w:r>
    </w:p>
    <w:p w:rsidR="00F03111" w:rsidRPr="00C8153E" w:rsidRDefault="00F03111" w:rsidP="004C6FA6">
      <w:pPr>
        <w:spacing w:line="366" w:lineRule="exact"/>
        <w:ind w:leftChars="350" w:left="84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A</w:t>
      </w:r>
      <w:r w:rsidRPr="00C8153E">
        <w:rPr>
          <w:rFonts w:hint="eastAsia"/>
          <w:b/>
          <w:szCs w:val="20"/>
          <w:bdr w:val="single" w:sz="4" w:space="0" w:color="auto"/>
        </w:rPr>
        <w:t>）顯畢竟空義：以「易解空」明「難解空」</w:t>
      </w:r>
      <w:bookmarkEnd w:id="3663"/>
    </w:p>
    <w:p w:rsidR="00F03111" w:rsidRPr="00C8153E" w:rsidRDefault="00F03111" w:rsidP="004C6FA6">
      <w:pPr>
        <w:spacing w:beforeLines="30" w:before="108" w:line="366" w:lineRule="exact"/>
        <w:ind w:leftChars="350" w:left="840"/>
        <w:jc w:val="both"/>
        <w:rPr>
          <w:rFonts w:cs="Roman Unicode"/>
          <w:b/>
          <w:szCs w:val="20"/>
          <w:bdr w:val="single" w:sz="4" w:space="0" w:color="auto"/>
        </w:rPr>
      </w:pPr>
      <w:bookmarkStart w:id="3664" w:name="BM0611b29"/>
      <w:r w:rsidRPr="00C8153E">
        <w:rPr>
          <w:rFonts w:cs="Roman Unicode" w:hint="eastAsia"/>
          <w:b/>
          <w:szCs w:val="20"/>
          <w:bdr w:val="single" w:sz="4" w:space="0" w:color="auto"/>
        </w:rPr>
        <w:t>（</w:t>
      </w:r>
      <w:r w:rsidRPr="00C8153E">
        <w:rPr>
          <w:rFonts w:cs="Roman Unicode"/>
          <w:b/>
          <w:szCs w:val="20"/>
          <w:bdr w:val="single" w:sz="4" w:space="0" w:color="auto"/>
        </w:rPr>
        <w:t>B</w:t>
      </w:r>
      <w:r w:rsidRPr="00C8153E">
        <w:rPr>
          <w:rFonts w:cs="Roman Unicode" w:hint="eastAsia"/>
          <w:b/>
          <w:szCs w:val="20"/>
          <w:bdr w:val="single" w:sz="4" w:space="0" w:color="auto"/>
        </w:rPr>
        <w:t>）般若雖空，若有所作，能成辦其事</w:t>
      </w:r>
      <w:bookmarkEnd w:id="3664"/>
    </w:p>
    <w:p w:rsidR="00F03111" w:rsidRPr="00C8153E" w:rsidRDefault="00F03111" w:rsidP="004C6FA6">
      <w:pPr>
        <w:spacing w:beforeLines="30" w:before="108" w:line="366" w:lineRule="exact"/>
        <w:ind w:leftChars="100" w:left="240"/>
        <w:jc w:val="both"/>
        <w:rPr>
          <w:b/>
          <w:szCs w:val="20"/>
          <w:bdr w:val="single" w:sz="4" w:space="0" w:color="auto"/>
        </w:rPr>
      </w:pPr>
      <w:bookmarkStart w:id="3665" w:name="BM0611c01"/>
      <w:r w:rsidRPr="00C8153E">
        <w:rPr>
          <w:rFonts w:hint="eastAsia"/>
          <w:b/>
          <w:szCs w:val="20"/>
          <w:bdr w:val="single" w:sz="4" w:space="0" w:color="auto"/>
        </w:rPr>
        <w:t>二、舍利弗與須菩提論義</w:t>
      </w:r>
    </w:p>
    <w:p w:rsidR="00F03111" w:rsidRPr="00C8153E" w:rsidRDefault="00F03111" w:rsidP="004C6FA6">
      <w:pPr>
        <w:spacing w:line="366" w:lineRule="exact"/>
        <w:ind w:leftChars="150" w:left="360"/>
        <w:jc w:val="both"/>
        <w:rPr>
          <w:b/>
          <w:szCs w:val="20"/>
          <w:bdr w:val="single" w:sz="4" w:space="0" w:color="auto"/>
        </w:rPr>
      </w:pPr>
      <w:r w:rsidRPr="00C8153E">
        <w:rPr>
          <w:rFonts w:hint="eastAsia"/>
          <w:b/>
          <w:szCs w:val="20"/>
          <w:bdr w:val="single" w:sz="4" w:space="0" w:color="auto"/>
        </w:rPr>
        <w:t>（一）六度皆無分別</w:t>
      </w:r>
    </w:p>
    <w:p w:rsidR="00F03111" w:rsidRPr="00C8153E" w:rsidRDefault="00F03111" w:rsidP="004C6FA6">
      <w:pPr>
        <w:spacing w:line="366" w:lineRule="exact"/>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、舍利弗問</w:t>
      </w:r>
      <w:bookmarkEnd w:id="3665"/>
    </w:p>
    <w:p w:rsidR="00F03111" w:rsidRPr="00C8153E" w:rsidRDefault="00F03111" w:rsidP="004C6FA6">
      <w:pPr>
        <w:spacing w:beforeLines="30" w:before="108" w:line="366" w:lineRule="exact"/>
        <w:ind w:leftChars="200" w:left="480"/>
        <w:jc w:val="both"/>
        <w:rPr>
          <w:b/>
          <w:szCs w:val="20"/>
          <w:bdr w:val="single" w:sz="4" w:space="0" w:color="auto"/>
        </w:rPr>
      </w:pPr>
      <w:bookmarkStart w:id="3666" w:name="BM0611c07"/>
      <w:r w:rsidRPr="00C8153E">
        <w:rPr>
          <w:b/>
          <w:szCs w:val="20"/>
          <w:bdr w:val="single" w:sz="4" w:space="0" w:color="auto"/>
        </w:rPr>
        <w:t>2</w:t>
      </w:r>
      <w:r w:rsidRPr="00C8153E">
        <w:rPr>
          <w:rFonts w:hint="eastAsia"/>
          <w:b/>
          <w:szCs w:val="20"/>
          <w:bdr w:val="single" w:sz="4" w:space="0" w:color="auto"/>
        </w:rPr>
        <w:t>、須菩提答</w:t>
      </w:r>
      <w:bookmarkEnd w:id="3666"/>
    </w:p>
    <w:p w:rsidR="00F03111" w:rsidRPr="00C8153E" w:rsidRDefault="00F03111" w:rsidP="0097631B">
      <w:pPr>
        <w:spacing w:beforeLines="30" w:before="108"/>
        <w:ind w:leftChars="150" w:left="360"/>
        <w:jc w:val="both"/>
        <w:rPr>
          <w:b/>
          <w:szCs w:val="20"/>
          <w:bdr w:val="single" w:sz="4" w:space="0" w:color="auto"/>
        </w:rPr>
      </w:pPr>
      <w:bookmarkStart w:id="3667" w:name="BM0611c11"/>
      <w:r w:rsidRPr="00C8153E">
        <w:rPr>
          <w:rFonts w:hint="eastAsia"/>
          <w:b/>
          <w:szCs w:val="20"/>
          <w:bdr w:val="single" w:sz="4" w:space="0" w:color="auto"/>
        </w:rPr>
        <w:t>（二）若一切法無分別，云何分別有六道、三乘</w:t>
      </w:r>
    </w:p>
    <w:p w:rsidR="00F03111" w:rsidRPr="00C8153E" w:rsidRDefault="00F03111" w:rsidP="0097631B">
      <w:pPr>
        <w:ind w:leftChars="200" w:left="480"/>
        <w:jc w:val="both"/>
        <w:rPr>
          <w:b/>
          <w:szCs w:val="20"/>
          <w:bdr w:val="single" w:sz="4" w:space="0" w:color="auto"/>
        </w:rPr>
      </w:pPr>
      <w:r w:rsidRPr="00C8153E">
        <w:rPr>
          <w:b/>
          <w:szCs w:val="20"/>
          <w:bdr w:val="single" w:sz="4" w:space="0" w:color="auto"/>
        </w:rPr>
        <w:t>1</w:t>
      </w:r>
      <w:r w:rsidRPr="00C8153E">
        <w:rPr>
          <w:rFonts w:hint="eastAsia"/>
          <w:b/>
          <w:szCs w:val="20"/>
          <w:bdr w:val="single" w:sz="4" w:space="0" w:color="auto"/>
        </w:rPr>
        <w:t>、舍利弗問：諸法若無分別，凡聖何有異</w:t>
      </w:r>
      <w:bookmarkEnd w:id="3667"/>
    </w:p>
    <w:p w:rsidR="00F03111" w:rsidRPr="00C8153E" w:rsidRDefault="00F03111" w:rsidP="0097631B">
      <w:pPr>
        <w:spacing w:beforeLines="30" w:before="108"/>
        <w:ind w:leftChars="200" w:left="480"/>
        <w:jc w:val="both"/>
        <w:rPr>
          <w:b/>
          <w:szCs w:val="20"/>
          <w:bdr w:val="single" w:sz="4" w:space="0" w:color="auto"/>
        </w:rPr>
      </w:pPr>
      <w:bookmarkStart w:id="3668" w:name="BM0611c14"/>
      <w:r w:rsidRPr="00C8153E">
        <w:rPr>
          <w:b/>
          <w:szCs w:val="20"/>
          <w:bdr w:val="single" w:sz="4" w:space="0" w:color="auto"/>
        </w:rPr>
        <w:t>2</w:t>
      </w:r>
      <w:r w:rsidRPr="00C8153E">
        <w:rPr>
          <w:rFonts w:hint="eastAsia"/>
          <w:b/>
          <w:szCs w:val="20"/>
          <w:bdr w:val="single" w:sz="4" w:space="0" w:color="auto"/>
        </w:rPr>
        <w:t>、須菩提答</w:t>
      </w:r>
    </w:p>
    <w:p w:rsidR="00F03111" w:rsidRPr="00C8153E" w:rsidRDefault="00F03111" w:rsidP="0097631B">
      <w:pPr>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）凡夫顛倒造業故有六道</w:t>
      </w:r>
      <w:bookmarkEnd w:id="3668"/>
    </w:p>
    <w:p w:rsidR="00F03111" w:rsidRPr="00C8153E" w:rsidRDefault="00F03111" w:rsidP="0097631B">
      <w:pPr>
        <w:spacing w:beforeLines="30" w:before="108"/>
        <w:ind w:leftChars="250" w:left="600"/>
        <w:jc w:val="both"/>
        <w:rPr>
          <w:b/>
          <w:szCs w:val="20"/>
          <w:bdr w:val="single" w:sz="4" w:space="0" w:color="auto"/>
        </w:rPr>
      </w:pPr>
      <w:bookmarkStart w:id="3669" w:name="BM0611c20"/>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）聖者斷惑知無分別而有三乘</w:t>
      </w:r>
      <w:bookmarkEnd w:id="3669"/>
    </w:p>
    <w:p w:rsidR="00F03111" w:rsidRPr="00C8153E" w:rsidRDefault="00F03111" w:rsidP="00864235">
      <w:pPr>
        <w:spacing w:beforeLines="30" w:before="108"/>
        <w:ind w:leftChars="50" w:left="120"/>
        <w:jc w:val="both"/>
        <w:rPr>
          <w:b/>
          <w:bCs/>
          <w:szCs w:val="20"/>
          <w:bdr w:val="single" w:sz="4" w:space="0" w:color="auto"/>
        </w:rPr>
      </w:pPr>
      <w:bookmarkStart w:id="3670" w:name="BM0611c28"/>
      <w:r w:rsidRPr="00C8153E">
        <w:rPr>
          <w:rFonts w:hint="eastAsia"/>
          <w:b/>
          <w:bCs/>
          <w:szCs w:val="20"/>
          <w:bdr w:val="single" w:sz="4" w:space="0" w:color="auto"/>
        </w:rPr>
        <w:t>（貳）明「無分別果」</w:t>
      </w:r>
      <w:bookmarkEnd w:id="3670"/>
    </w:p>
    <w:p w:rsidR="00F03111" w:rsidRDefault="00F03111" w:rsidP="001542C0">
      <w:pPr>
        <w:snapToGrid w:val="0"/>
        <w:jc w:val="center"/>
        <w:rPr>
          <w:rStyle w:val="a8"/>
          <w:rFonts w:eastAsia="標楷體"/>
          <w:bCs/>
        </w:rPr>
      </w:pPr>
      <w:r w:rsidRPr="00D0349D">
        <w:rPr>
          <w:rFonts w:eastAsia="標楷體" w:cs="Roman Unicode" w:hint="eastAsia"/>
          <w:b/>
          <w:bCs/>
          <w:sz w:val="28"/>
          <w:szCs w:val="28"/>
        </w:rPr>
        <w:t>〈釋稱揚品</w:t>
      </w:r>
    </w:p>
    <w:p w:rsidR="00F03111" w:rsidRDefault="00F03111" w:rsidP="001542C0">
      <w:pPr>
        <w:snapToGrid w:val="0"/>
        <w:jc w:val="center"/>
        <w:rPr>
          <w:rStyle w:val="a8"/>
        </w:rPr>
      </w:pPr>
      <w:r w:rsidRPr="00D0349D">
        <w:rPr>
          <w:rFonts w:eastAsia="標楷體" w:cs="Roman Unicode" w:hint="eastAsia"/>
          <w:b/>
          <w:bCs/>
          <w:sz w:val="28"/>
          <w:szCs w:val="28"/>
        </w:rPr>
        <w:t>第六十五〉</w:t>
      </w:r>
    </w:p>
    <w:p w:rsidR="00F03111" w:rsidRPr="00DF7AB6" w:rsidRDefault="00F03111" w:rsidP="004C6FA6">
      <w:pPr>
        <w:spacing w:line="350" w:lineRule="exact"/>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壹、明菩薩行般若，不見有真實、無真實可得</w:t>
      </w:r>
    </w:p>
    <w:p w:rsidR="00F03111" w:rsidRDefault="00F03111" w:rsidP="004C6FA6">
      <w:pPr>
        <w:spacing w:line="350" w:lineRule="exact"/>
        <w:ind w:leftChars="50" w:left="12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（壹）舍利弗問</w:t>
      </w:r>
    </w:p>
    <w:p w:rsidR="00F03111" w:rsidRDefault="00F03111" w:rsidP="004C6FA6">
      <w:pPr>
        <w:spacing w:beforeLines="30" w:before="108" w:line="350" w:lineRule="exact"/>
        <w:ind w:leftChars="50" w:left="120"/>
        <w:jc w:val="both"/>
        <w:rPr>
          <w:b/>
          <w:bCs/>
          <w:sz w:val="21"/>
          <w:szCs w:val="21"/>
          <w:bdr w:val="single" w:sz="4" w:space="0" w:color="auto"/>
        </w:rPr>
      </w:pPr>
      <w:r w:rsidRPr="00DF7AB6">
        <w:rPr>
          <w:rFonts w:ascii="標楷體" w:eastAsia="標楷體" w:hAnsi="標楷體" w:hint="eastAsia"/>
          <w:b/>
          <w:bCs/>
          <w:sz w:val="21"/>
          <w:szCs w:val="21"/>
          <w:bdr w:val="single" w:sz="4" w:space="0" w:color="auto"/>
        </w:rPr>
        <w:t>（貳）須菩提答</w:t>
      </w:r>
    </w:p>
    <w:p w:rsidR="00F03111" w:rsidRPr="00E26FB6" w:rsidRDefault="00F03111" w:rsidP="004C6FA6">
      <w:pPr>
        <w:spacing w:beforeLines="30" w:before="108" w:line="350" w:lineRule="exact"/>
        <w:jc w:val="both"/>
        <w:rPr>
          <w:rFonts w:eastAsia="標楷體"/>
          <w:b/>
          <w:bCs/>
          <w:sz w:val="21"/>
          <w:szCs w:val="20"/>
          <w:bdr w:val="single" w:sz="4" w:space="0" w:color="auto"/>
        </w:rPr>
      </w:pPr>
      <w:r w:rsidRPr="00DF7AB6">
        <w:rPr>
          <w:rFonts w:ascii="標楷體" w:eastAsia="標楷體" w:hAnsi="標楷體" w:hint="eastAsia"/>
          <w:b/>
          <w:bCs/>
          <w:sz w:val="21"/>
          <w:szCs w:val="21"/>
          <w:bdr w:val="single" w:sz="4" w:space="0" w:color="auto"/>
        </w:rPr>
        <w:t>貳、明菩薩所行甚</w:t>
      </w:r>
      <w:r w:rsidRPr="00E26FB6">
        <w:rPr>
          <w:rFonts w:eastAsia="標楷體" w:hint="eastAsia"/>
          <w:b/>
          <w:bCs/>
          <w:sz w:val="21"/>
          <w:szCs w:val="20"/>
          <w:bdr w:val="single" w:sz="4" w:space="0" w:color="auto"/>
        </w:rPr>
        <w:t>深</w:t>
      </w:r>
    </w:p>
    <w:p w:rsidR="00F03111" w:rsidRDefault="00F03111" w:rsidP="004C6FA6">
      <w:pPr>
        <w:spacing w:line="350" w:lineRule="exact"/>
        <w:ind w:leftChars="50" w:left="120"/>
        <w:jc w:val="both"/>
        <w:rPr>
          <w:b/>
          <w:bCs/>
          <w:sz w:val="21"/>
          <w:szCs w:val="21"/>
          <w:bdr w:val="single" w:sz="4" w:space="0" w:color="auto"/>
        </w:rPr>
      </w:pPr>
      <w:r w:rsidRPr="00DF7AB6">
        <w:rPr>
          <w:rFonts w:ascii="標楷體" w:eastAsia="標楷體" w:hAnsi="標楷體" w:hint="eastAsia"/>
          <w:b/>
          <w:bCs/>
          <w:sz w:val="21"/>
          <w:szCs w:val="21"/>
          <w:bdr w:val="single" w:sz="4" w:space="0" w:color="auto"/>
        </w:rPr>
        <w:t>（壹）諸天歎</w:t>
      </w:r>
      <w:r w:rsidRPr="006F57A2">
        <w:rPr>
          <w:rFonts w:ascii="標楷體" w:eastAsia="標楷體" w:hAnsi="標楷體"/>
          <w:b/>
          <w:bCs/>
          <w:sz w:val="21"/>
          <w:szCs w:val="21"/>
          <w:bdr w:val="single" w:sz="4" w:space="0" w:color="auto"/>
        </w:rPr>
        <w:t>──</w:t>
      </w:r>
      <w:r w:rsidRPr="00DF7AB6">
        <w:rPr>
          <w:rFonts w:ascii="標楷體" w:eastAsia="標楷體" w:hAnsi="標楷體" w:hint="eastAsia"/>
          <w:b/>
          <w:bCs/>
          <w:sz w:val="21"/>
          <w:szCs w:val="21"/>
          <w:bdr w:val="single" w:sz="4" w:space="0" w:color="auto"/>
        </w:rPr>
        <w:t>菩薩不證實際，應當禮敬</w:t>
      </w:r>
    </w:p>
    <w:p w:rsidR="00F03111" w:rsidRPr="00DF7AB6" w:rsidRDefault="00F03111" w:rsidP="002428D1">
      <w:pPr>
        <w:spacing w:beforeLines="30" w:before="108" w:line="374" w:lineRule="exact"/>
        <w:ind w:leftChars="50" w:left="120"/>
        <w:jc w:val="both"/>
        <w:rPr>
          <w:rFonts w:ascii="標楷體" w:eastAsia="標楷體" w:hAnsi="標楷體"/>
          <w:b/>
          <w:bCs/>
          <w:sz w:val="21"/>
          <w:szCs w:val="21"/>
          <w:bdr w:val="single" w:sz="4" w:space="0" w:color="auto"/>
        </w:rPr>
      </w:pPr>
      <w:r w:rsidRPr="00DF7AB6">
        <w:rPr>
          <w:rFonts w:ascii="標楷體" w:eastAsia="標楷體" w:hAnsi="標楷體" w:hint="eastAsia"/>
          <w:b/>
          <w:bCs/>
          <w:sz w:val="21"/>
          <w:szCs w:val="21"/>
          <w:bdr w:val="single" w:sz="4" w:space="0" w:color="auto"/>
        </w:rPr>
        <w:t>（貳）須菩提歎</w:t>
      </w:r>
      <w:r>
        <w:rPr>
          <w:rFonts w:ascii="標楷體" w:eastAsia="標楷體" w:hAnsi="標楷體" w:hint="eastAsia"/>
          <w:b/>
          <w:bCs/>
          <w:sz w:val="21"/>
          <w:szCs w:val="21"/>
          <w:bdr w:val="single" w:sz="4" w:space="0" w:color="auto"/>
        </w:rPr>
        <w:t>──</w:t>
      </w:r>
      <w:r w:rsidRPr="00DF7AB6">
        <w:rPr>
          <w:rFonts w:ascii="標楷體" w:eastAsia="標楷體" w:hAnsi="標楷體" w:hint="eastAsia"/>
          <w:b/>
          <w:bCs/>
          <w:sz w:val="21"/>
          <w:szCs w:val="21"/>
          <w:bdr w:val="single" w:sz="4" w:space="0" w:color="auto"/>
        </w:rPr>
        <w:t>知眾生畢竟不可得而復度眾生</w:t>
      </w:r>
    </w:p>
    <w:p w:rsidR="00F03111" w:rsidRDefault="00F03111" w:rsidP="002428D1">
      <w:pPr>
        <w:spacing w:line="374" w:lineRule="exact"/>
        <w:ind w:leftChars="100" w:left="240"/>
        <w:jc w:val="both"/>
        <w:rPr>
          <w:rFonts w:ascii="標楷體" w:eastAsia="標楷體" w:hAnsi="標楷體"/>
          <w:b/>
          <w:bCs/>
          <w:sz w:val="21"/>
          <w:szCs w:val="21"/>
          <w:bdr w:val="single" w:sz="4" w:space="0" w:color="auto"/>
        </w:rPr>
      </w:pPr>
      <w:r w:rsidRPr="00DF7AB6">
        <w:rPr>
          <w:rFonts w:ascii="標楷體" w:eastAsia="標楷體" w:hAnsi="標楷體" w:hint="eastAsia"/>
          <w:b/>
          <w:bCs/>
          <w:sz w:val="21"/>
          <w:szCs w:val="21"/>
          <w:bdr w:val="single" w:sz="4" w:space="0" w:color="auto"/>
        </w:rPr>
        <w:t>一、正歎</w:t>
      </w:r>
    </w:p>
    <w:p w:rsidR="00F03111" w:rsidRPr="00DF7AB6" w:rsidRDefault="00F03111" w:rsidP="002428D1">
      <w:pPr>
        <w:spacing w:beforeLines="30" w:before="108" w:line="374" w:lineRule="exact"/>
        <w:ind w:leftChars="100" w:left="240"/>
        <w:jc w:val="both"/>
        <w:rPr>
          <w:rFonts w:ascii="標楷體" w:eastAsia="標楷體" w:hAnsi="標楷體"/>
          <w:b/>
          <w:sz w:val="21"/>
          <w:szCs w:val="21"/>
          <w:bdr w:val="single" w:sz="4" w:space="0" w:color="auto"/>
        </w:rPr>
      </w:pPr>
      <w:r w:rsidRPr="00DF7AB6">
        <w:rPr>
          <w:rFonts w:ascii="標楷體" w:eastAsia="標楷體" w:hAnsi="標楷體" w:hint="eastAsia"/>
          <w:b/>
          <w:sz w:val="21"/>
          <w:szCs w:val="21"/>
          <w:bdr w:val="single" w:sz="4" w:space="0" w:color="auto"/>
        </w:rPr>
        <w:t>二、顯「真般若行」</w:t>
      </w:r>
    </w:p>
    <w:p w:rsidR="00F03111" w:rsidRPr="00DF7AB6" w:rsidRDefault="00F03111" w:rsidP="002428D1">
      <w:pPr>
        <w:spacing w:line="374" w:lineRule="exact"/>
        <w:ind w:leftChars="150" w:left="360"/>
        <w:jc w:val="both"/>
        <w:rPr>
          <w:rFonts w:ascii="標楷體" w:eastAsia="標楷體" w:hAnsi="標楷體"/>
          <w:b/>
          <w:bCs/>
          <w:sz w:val="21"/>
          <w:szCs w:val="21"/>
          <w:bdr w:val="single" w:sz="4" w:space="0" w:color="auto"/>
        </w:rPr>
      </w:pPr>
      <w:r w:rsidRPr="00DF7AB6">
        <w:rPr>
          <w:rFonts w:ascii="標楷體" w:eastAsia="標楷體" w:hAnsi="標楷體" w:hint="eastAsia"/>
          <w:b/>
          <w:bCs/>
          <w:sz w:val="21"/>
          <w:szCs w:val="21"/>
          <w:bdr w:val="single" w:sz="4" w:space="0" w:color="auto"/>
        </w:rPr>
        <w:t>（一）約二空說</w:t>
      </w:r>
    </w:p>
    <w:p w:rsidR="00F03111" w:rsidRDefault="00F03111" w:rsidP="002428D1">
      <w:pPr>
        <w:spacing w:line="374" w:lineRule="exact"/>
        <w:ind w:leftChars="200" w:left="480"/>
        <w:jc w:val="both"/>
        <w:rPr>
          <w:rFonts w:eastAsia="標楷體"/>
          <w:b/>
          <w:bCs/>
          <w:sz w:val="21"/>
          <w:szCs w:val="20"/>
          <w:bdr w:val="single" w:sz="4" w:space="0" w:color="auto"/>
        </w:rPr>
      </w:pPr>
      <w:r w:rsidRPr="00E26FB6">
        <w:rPr>
          <w:rFonts w:eastAsia="標楷體"/>
          <w:b/>
          <w:bCs/>
          <w:sz w:val="21"/>
          <w:szCs w:val="20"/>
          <w:bdr w:val="single" w:sz="4" w:space="0" w:color="auto"/>
        </w:rPr>
        <w:t>1</w:t>
      </w:r>
      <w:r w:rsidRPr="00DF7AB6">
        <w:rPr>
          <w:rFonts w:ascii="標楷體" w:eastAsia="標楷體" w:hAnsi="標楷體" w:hint="eastAsia"/>
          <w:b/>
          <w:bCs/>
          <w:sz w:val="21"/>
          <w:szCs w:val="21"/>
          <w:bdr w:val="single" w:sz="4" w:space="0" w:color="auto"/>
        </w:rPr>
        <w:t>、眾生空</w:t>
      </w:r>
    </w:p>
    <w:p w:rsidR="00F03111" w:rsidRDefault="00F03111" w:rsidP="002428D1">
      <w:pPr>
        <w:spacing w:beforeLines="30" w:before="108" w:line="374" w:lineRule="exact"/>
        <w:ind w:leftChars="200" w:left="480"/>
        <w:jc w:val="both"/>
        <w:rPr>
          <w:rFonts w:eastAsia="標楷體"/>
          <w:b/>
          <w:sz w:val="21"/>
          <w:szCs w:val="20"/>
          <w:bdr w:val="single" w:sz="4" w:space="0" w:color="auto"/>
        </w:rPr>
      </w:pPr>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、法空</w:t>
      </w:r>
    </w:p>
    <w:p w:rsidR="00F03111" w:rsidRPr="00DF7AB6" w:rsidRDefault="00F03111" w:rsidP="004C6FA6">
      <w:pPr>
        <w:spacing w:beforeLines="30" w:before="108" w:line="366" w:lineRule="exact"/>
        <w:ind w:leftChars="150" w:left="360"/>
        <w:jc w:val="both"/>
        <w:rPr>
          <w:b/>
          <w:sz w:val="21"/>
          <w:szCs w:val="21"/>
          <w:bdr w:val="single" w:sz="4" w:space="0" w:color="auto"/>
        </w:rPr>
      </w:pPr>
      <w:r w:rsidRPr="00DF7AB6">
        <w:rPr>
          <w:rFonts w:ascii="標楷體" w:eastAsia="標楷體" w:hAnsi="標楷體" w:hint="eastAsia"/>
          <w:b/>
          <w:sz w:val="21"/>
          <w:szCs w:val="21"/>
          <w:bdr w:val="single" w:sz="4" w:space="0" w:color="auto"/>
        </w:rPr>
        <w:t>（二）約「般若空」說</w:t>
      </w:r>
    </w:p>
    <w:p w:rsidR="00F03111" w:rsidRDefault="00F03111" w:rsidP="004C6FA6">
      <w:pPr>
        <w:spacing w:line="366" w:lineRule="exact"/>
        <w:ind w:leftChars="200" w:left="480"/>
        <w:jc w:val="both"/>
        <w:rPr>
          <w:rFonts w:eastAsia="標楷體"/>
          <w:b/>
          <w:sz w:val="21"/>
          <w:szCs w:val="20"/>
          <w:bdr w:val="single" w:sz="4" w:space="0" w:color="auto"/>
        </w:rPr>
      </w:pPr>
      <w:r w:rsidRPr="00E26FB6">
        <w:rPr>
          <w:rFonts w:eastAsia="標楷體"/>
          <w:b/>
          <w:sz w:val="21"/>
          <w:szCs w:val="20"/>
          <w:bdr w:val="single" w:sz="4" w:space="0" w:color="auto"/>
        </w:rPr>
        <w:t>1</w:t>
      </w:r>
      <w:r w:rsidRPr="00DF7AB6">
        <w:rPr>
          <w:rFonts w:ascii="標楷體" w:eastAsia="標楷體" w:hAnsi="標楷體" w:hint="eastAsia"/>
          <w:b/>
          <w:sz w:val="21"/>
          <w:szCs w:val="21"/>
          <w:bdr w:val="single" w:sz="4" w:space="0" w:color="auto"/>
        </w:rPr>
        <w:t>、佛問</w:t>
      </w:r>
    </w:p>
    <w:p w:rsidR="00F03111" w:rsidRDefault="00F03111" w:rsidP="004C6FA6">
      <w:pPr>
        <w:spacing w:beforeLines="30" w:before="108" w:line="366" w:lineRule="exact"/>
        <w:ind w:leftChars="200" w:left="480"/>
        <w:jc w:val="both"/>
        <w:rPr>
          <w:rFonts w:eastAsia="標楷體"/>
          <w:b/>
          <w:sz w:val="21"/>
          <w:szCs w:val="20"/>
          <w:bdr w:val="single" w:sz="4" w:space="0" w:color="auto"/>
        </w:rPr>
      </w:pPr>
      <w:r w:rsidRPr="00E26FB6">
        <w:rPr>
          <w:rFonts w:eastAsia="標楷體"/>
          <w:b/>
          <w:sz w:val="21"/>
          <w:szCs w:val="20"/>
          <w:bdr w:val="single" w:sz="4" w:space="0" w:color="auto"/>
        </w:rPr>
        <w:t>2</w:t>
      </w:r>
      <w:r w:rsidRPr="00DF7AB6">
        <w:rPr>
          <w:rFonts w:ascii="標楷體" w:eastAsia="標楷體" w:hAnsi="標楷體" w:hint="eastAsia"/>
          <w:b/>
          <w:sz w:val="21"/>
          <w:szCs w:val="21"/>
          <w:bdr w:val="single" w:sz="4" w:space="0" w:color="auto"/>
        </w:rPr>
        <w:t>、須菩提答</w:t>
      </w:r>
    </w:p>
    <w:p w:rsidR="00F03111" w:rsidRPr="00DF7AB6" w:rsidRDefault="00F03111" w:rsidP="004C6FA6">
      <w:pPr>
        <w:spacing w:beforeLines="30" w:before="108" w:line="366" w:lineRule="exact"/>
        <w:jc w:val="both"/>
        <w:rPr>
          <w:rFonts w:ascii="標楷體" w:eastAsia="標楷體" w:hAnsi="標楷體"/>
          <w:b/>
          <w:bCs/>
          <w:sz w:val="21"/>
          <w:szCs w:val="21"/>
          <w:bdr w:val="single" w:sz="4" w:space="0" w:color="auto"/>
        </w:rPr>
      </w:pPr>
      <w:r>
        <w:rPr>
          <w:rFonts w:ascii="標楷體" w:eastAsia="標楷體" w:hAnsi="標楷體" w:hint="eastAsia"/>
          <w:b/>
          <w:bCs/>
          <w:sz w:val="21"/>
          <w:szCs w:val="21"/>
          <w:bdr w:val="single" w:sz="4" w:space="0" w:color="auto"/>
        </w:rPr>
        <w:t>參</w:t>
      </w:r>
      <w:r w:rsidRPr="00DF7AB6">
        <w:rPr>
          <w:rFonts w:ascii="標楷體" w:eastAsia="標楷體" w:hAnsi="標楷體" w:hint="eastAsia"/>
          <w:b/>
          <w:bCs/>
          <w:sz w:val="21"/>
          <w:szCs w:val="21"/>
          <w:bdr w:val="single" w:sz="4" w:space="0" w:color="auto"/>
        </w:rPr>
        <w:t>、明「菩薩行般若，諸天禮敬諸佛護念」</w:t>
      </w:r>
    </w:p>
    <w:p w:rsidR="00F03111" w:rsidRDefault="00F03111" w:rsidP="004C6FA6">
      <w:pPr>
        <w:spacing w:line="366" w:lineRule="exact"/>
        <w:ind w:leftChars="50" w:left="120"/>
        <w:jc w:val="both"/>
        <w:rPr>
          <w:rFonts w:ascii="標楷體" w:eastAsia="標楷體" w:hAnsi="標楷體"/>
          <w:b/>
          <w:bCs/>
          <w:sz w:val="21"/>
          <w:szCs w:val="21"/>
          <w:bdr w:val="single" w:sz="4" w:space="0" w:color="auto"/>
        </w:rPr>
      </w:pPr>
      <w:r w:rsidRPr="00DF7AB6">
        <w:rPr>
          <w:rFonts w:ascii="標楷體" w:eastAsia="標楷體" w:hAnsi="標楷體" w:hint="eastAsia"/>
          <w:b/>
          <w:bCs/>
          <w:sz w:val="21"/>
          <w:szCs w:val="21"/>
          <w:bdr w:val="single" w:sz="4" w:space="0" w:color="auto"/>
        </w:rPr>
        <w:t>（壹）諸天禮敬</w:t>
      </w:r>
    </w:p>
    <w:p w:rsidR="00F03111" w:rsidRPr="00DF7AB6" w:rsidRDefault="00F03111" w:rsidP="004C6FA6">
      <w:pPr>
        <w:spacing w:beforeLines="30" w:before="108" w:line="366" w:lineRule="exact"/>
        <w:ind w:leftChars="50" w:left="120"/>
        <w:jc w:val="both"/>
        <w:rPr>
          <w:rFonts w:ascii="標楷體" w:eastAsia="標楷體" w:hAnsi="標楷體"/>
          <w:b/>
          <w:bCs/>
          <w:sz w:val="21"/>
          <w:szCs w:val="21"/>
          <w:bdr w:val="single" w:sz="4" w:space="0" w:color="auto"/>
        </w:rPr>
      </w:pPr>
      <w:r w:rsidRPr="00DF7AB6">
        <w:rPr>
          <w:rFonts w:ascii="標楷體" w:eastAsia="標楷體" w:hAnsi="標楷體" w:hint="eastAsia"/>
          <w:b/>
          <w:bCs/>
          <w:sz w:val="21"/>
          <w:szCs w:val="21"/>
          <w:bdr w:val="single" w:sz="4" w:space="0" w:color="auto"/>
        </w:rPr>
        <w:t>（貳）諸佛護念，魔不能壞</w:t>
      </w:r>
    </w:p>
    <w:p w:rsidR="00F03111" w:rsidRDefault="00F03111" w:rsidP="004C6FA6">
      <w:pPr>
        <w:spacing w:line="366" w:lineRule="exact"/>
        <w:ind w:leftChars="100" w:left="240"/>
        <w:jc w:val="both"/>
        <w:rPr>
          <w:rFonts w:ascii="標楷體" w:eastAsia="標楷體" w:hAnsi="標楷體"/>
          <w:b/>
          <w:bCs/>
          <w:sz w:val="21"/>
          <w:szCs w:val="21"/>
        </w:rPr>
      </w:pPr>
      <w:r w:rsidRPr="00DF7AB6">
        <w:rPr>
          <w:rFonts w:ascii="標楷體" w:eastAsia="標楷體" w:hAnsi="標楷體" w:hint="eastAsia"/>
          <w:b/>
          <w:bCs/>
          <w:sz w:val="21"/>
          <w:szCs w:val="21"/>
          <w:bdr w:val="single" w:sz="4" w:space="0" w:color="auto"/>
        </w:rPr>
        <w:t>一、正明</w:t>
      </w:r>
      <w:r w:rsidRPr="00DF7AB6">
        <w:rPr>
          <w:rFonts w:ascii="標楷體" w:eastAsia="標楷體" w:hAnsi="標楷體" w:hint="eastAsia"/>
          <w:b/>
          <w:sz w:val="21"/>
          <w:szCs w:val="21"/>
          <w:bdr w:val="single" w:sz="4" w:space="0" w:color="auto"/>
        </w:rPr>
        <w:t>十方佛</w:t>
      </w:r>
      <w:r w:rsidRPr="00DF7AB6">
        <w:rPr>
          <w:rFonts w:ascii="標楷體" w:eastAsia="標楷體" w:hAnsi="標楷體" w:hint="eastAsia"/>
          <w:b/>
          <w:bCs/>
          <w:sz w:val="21"/>
          <w:szCs w:val="21"/>
          <w:bdr w:val="single" w:sz="4" w:space="0" w:color="auto"/>
        </w:rPr>
        <w:t>護念</w:t>
      </w:r>
    </w:p>
    <w:p w:rsidR="00F03111" w:rsidRPr="00C8153E" w:rsidRDefault="00F03111" w:rsidP="004C6FA6">
      <w:pPr>
        <w:spacing w:line="366" w:lineRule="exact"/>
        <w:jc w:val="both"/>
        <w:rPr>
          <w:b/>
          <w:szCs w:val="20"/>
          <w:bdr w:val="single" w:sz="4" w:space="0" w:color="auto"/>
        </w:rPr>
      </w:pPr>
      <w:r w:rsidRPr="00C8153E">
        <w:rPr>
          <w:rFonts w:hint="eastAsia"/>
          <w:b/>
          <w:szCs w:val="20"/>
          <w:bdr w:val="single" w:sz="4" w:space="0" w:color="auto"/>
        </w:rPr>
        <w:t>壹、明菩薩行般若，不見有真實、無真實可得</w:t>
      </w:r>
    </w:p>
    <w:p w:rsidR="00F03111" w:rsidRPr="00C8153E" w:rsidRDefault="00F03111" w:rsidP="004C6FA6">
      <w:pPr>
        <w:spacing w:line="366" w:lineRule="exact"/>
        <w:ind w:leftChars="50" w:left="120"/>
        <w:jc w:val="both"/>
        <w:rPr>
          <w:b/>
          <w:szCs w:val="20"/>
          <w:bdr w:val="single" w:sz="4" w:space="0" w:color="auto"/>
        </w:rPr>
      </w:pPr>
      <w:r w:rsidRPr="00C8153E">
        <w:rPr>
          <w:rFonts w:hint="eastAsia"/>
          <w:b/>
          <w:szCs w:val="20"/>
          <w:bdr w:val="single" w:sz="4" w:space="0" w:color="auto"/>
        </w:rPr>
        <w:t>（壹）舍利弗問：菩薩行般若，所行真實否</w:t>
      </w:r>
    </w:p>
    <w:p w:rsidR="00F03111" w:rsidRPr="00C8153E" w:rsidRDefault="00F03111" w:rsidP="005F5EE1">
      <w:pPr>
        <w:spacing w:beforeLines="30" w:before="108" w:line="356" w:lineRule="exact"/>
        <w:ind w:leftChars="50" w:left="120"/>
        <w:jc w:val="both"/>
        <w:rPr>
          <w:b/>
          <w:bCs/>
          <w:szCs w:val="20"/>
          <w:bdr w:val="single" w:sz="4" w:space="0" w:color="auto"/>
        </w:rPr>
      </w:pPr>
      <w:r w:rsidRPr="00C8153E">
        <w:rPr>
          <w:rFonts w:hint="eastAsia"/>
          <w:b/>
          <w:bCs/>
          <w:szCs w:val="20"/>
          <w:bdr w:val="single" w:sz="4" w:space="0" w:color="auto"/>
        </w:rPr>
        <w:t>（貳）須菩提答</w:t>
      </w:r>
    </w:p>
    <w:p w:rsidR="00F03111" w:rsidRPr="00C8153E" w:rsidRDefault="00F03111" w:rsidP="005F5EE1">
      <w:pPr>
        <w:spacing w:beforeLines="30" w:before="108" w:line="356" w:lineRule="exact"/>
        <w:jc w:val="both"/>
        <w:rPr>
          <w:b/>
          <w:bCs/>
          <w:szCs w:val="20"/>
          <w:bdr w:val="single" w:sz="4" w:space="0" w:color="auto"/>
        </w:rPr>
      </w:pPr>
      <w:r w:rsidRPr="00C8153E">
        <w:rPr>
          <w:rFonts w:hint="eastAsia"/>
          <w:b/>
          <w:bCs/>
          <w:szCs w:val="20"/>
          <w:bdr w:val="single" w:sz="4" w:space="0" w:color="auto"/>
        </w:rPr>
        <w:t>貳、明菩薩所行甚深</w:t>
      </w:r>
    </w:p>
    <w:p w:rsidR="00F03111" w:rsidRPr="00C8153E" w:rsidRDefault="00F03111" w:rsidP="005F5EE1">
      <w:pPr>
        <w:spacing w:line="356" w:lineRule="exact"/>
        <w:ind w:leftChars="50" w:left="120"/>
        <w:jc w:val="both"/>
        <w:rPr>
          <w:b/>
          <w:bCs/>
          <w:szCs w:val="20"/>
          <w:bdr w:val="single" w:sz="4" w:space="0" w:color="auto"/>
        </w:rPr>
      </w:pPr>
      <w:r w:rsidRPr="00C8153E">
        <w:rPr>
          <w:rFonts w:hint="eastAsia"/>
          <w:b/>
          <w:bCs/>
          <w:szCs w:val="20"/>
          <w:bdr w:val="single" w:sz="4" w:space="0" w:color="auto"/>
        </w:rPr>
        <w:t>（壹）諸天歎</w:t>
      </w:r>
      <w:r w:rsidRPr="00C8153E">
        <w:rPr>
          <w:rFonts w:ascii="新細明體" w:hAnsi="新細明體"/>
          <w:b/>
          <w:bCs/>
          <w:szCs w:val="20"/>
          <w:bdr w:val="single" w:sz="4" w:space="0" w:color="auto"/>
        </w:rPr>
        <w:t>──</w:t>
      </w:r>
      <w:r w:rsidRPr="00C8153E">
        <w:rPr>
          <w:rFonts w:hint="eastAsia"/>
          <w:b/>
          <w:bCs/>
          <w:szCs w:val="20"/>
          <w:bdr w:val="single" w:sz="4" w:space="0" w:color="auto"/>
        </w:rPr>
        <w:t>菩薩不證實際，應當禮敬</w:t>
      </w:r>
    </w:p>
    <w:p w:rsidR="00F03111" w:rsidRPr="00C8153E" w:rsidRDefault="00F03111" w:rsidP="005F5EE1">
      <w:pPr>
        <w:spacing w:beforeLines="30" w:before="108" w:line="356" w:lineRule="exact"/>
        <w:ind w:leftChars="50" w:left="120"/>
        <w:jc w:val="both"/>
        <w:rPr>
          <w:b/>
          <w:bCs/>
          <w:szCs w:val="20"/>
          <w:bdr w:val="single" w:sz="4" w:space="0" w:color="auto"/>
        </w:rPr>
      </w:pPr>
      <w:r w:rsidRPr="00C8153E">
        <w:rPr>
          <w:rFonts w:hint="eastAsia"/>
          <w:b/>
          <w:bCs/>
          <w:szCs w:val="20"/>
          <w:bdr w:val="single" w:sz="4" w:space="0" w:color="auto"/>
        </w:rPr>
        <w:t>（貳）須菩提歎</w:t>
      </w:r>
      <w:r w:rsidRPr="00C8153E">
        <w:rPr>
          <w:rFonts w:ascii="新細明體" w:hAnsi="新細明體"/>
          <w:b/>
          <w:bCs/>
          <w:szCs w:val="20"/>
          <w:bdr w:val="single" w:sz="4" w:space="0" w:color="auto"/>
        </w:rPr>
        <w:t>──</w:t>
      </w:r>
      <w:r w:rsidRPr="00C8153E">
        <w:rPr>
          <w:rFonts w:hint="eastAsia"/>
          <w:b/>
          <w:bCs/>
          <w:szCs w:val="20"/>
          <w:bdr w:val="single" w:sz="4" w:space="0" w:color="auto"/>
        </w:rPr>
        <w:t>知眾生畢竟不可得而復度眾生</w:t>
      </w:r>
    </w:p>
    <w:p w:rsidR="00F03111" w:rsidRPr="00C8153E" w:rsidRDefault="00F03111" w:rsidP="005F5EE1">
      <w:pPr>
        <w:spacing w:line="356" w:lineRule="exact"/>
        <w:ind w:leftChars="100" w:left="240"/>
        <w:jc w:val="both"/>
        <w:rPr>
          <w:b/>
          <w:bCs/>
          <w:szCs w:val="20"/>
          <w:bdr w:val="single" w:sz="4" w:space="0" w:color="auto"/>
        </w:rPr>
      </w:pPr>
      <w:r w:rsidRPr="00C8153E">
        <w:rPr>
          <w:rFonts w:hint="eastAsia"/>
          <w:b/>
          <w:bCs/>
          <w:szCs w:val="20"/>
          <w:bdr w:val="single" w:sz="4" w:space="0" w:color="auto"/>
        </w:rPr>
        <w:t>一、正歎</w:t>
      </w:r>
    </w:p>
    <w:p w:rsidR="00F03111" w:rsidRPr="00C8153E" w:rsidRDefault="00F03111" w:rsidP="005F5EE1">
      <w:pPr>
        <w:spacing w:beforeLines="30" w:before="108" w:line="356" w:lineRule="exact"/>
        <w:ind w:leftChars="100" w:left="240"/>
        <w:jc w:val="both"/>
        <w:rPr>
          <w:b/>
          <w:szCs w:val="20"/>
          <w:bdr w:val="single" w:sz="4" w:space="0" w:color="auto"/>
        </w:rPr>
      </w:pPr>
      <w:r w:rsidRPr="00C8153E">
        <w:rPr>
          <w:rFonts w:hint="eastAsia"/>
          <w:b/>
          <w:szCs w:val="20"/>
          <w:bdr w:val="single" w:sz="4" w:space="0" w:color="auto"/>
        </w:rPr>
        <w:t>二、顯「真般若行」</w:t>
      </w:r>
    </w:p>
    <w:p w:rsidR="00F03111" w:rsidRPr="00C8153E" w:rsidRDefault="00F03111" w:rsidP="005F5EE1">
      <w:pPr>
        <w:spacing w:line="356" w:lineRule="exact"/>
        <w:ind w:leftChars="150" w:left="360"/>
        <w:jc w:val="both"/>
        <w:rPr>
          <w:b/>
          <w:bCs/>
          <w:szCs w:val="20"/>
          <w:bdr w:val="single" w:sz="4" w:space="0" w:color="auto"/>
        </w:rPr>
      </w:pPr>
      <w:r w:rsidRPr="00C8153E">
        <w:rPr>
          <w:rFonts w:hint="eastAsia"/>
          <w:b/>
          <w:bCs/>
          <w:szCs w:val="20"/>
          <w:bdr w:val="single" w:sz="4" w:space="0" w:color="auto"/>
        </w:rPr>
        <w:t>（一）約二空說</w:t>
      </w:r>
    </w:p>
    <w:p w:rsidR="00F03111" w:rsidRPr="00C8153E" w:rsidRDefault="00F03111" w:rsidP="005F5EE1">
      <w:pPr>
        <w:spacing w:line="356" w:lineRule="exact"/>
        <w:ind w:leftChars="200" w:left="480"/>
        <w:jc w:val="both"/>
        <w:rPr>
          <w:b/>
          <w:bCs/>
          <w:szCs w:val="20"/>
          <w:bdr w:val="single" w:sz="4" w:space="0" w:color="auto"/>
        </w:rPr>
      </w:pPr>
      <w:r w:rsidRPr="00C8153E">
        <w:rPr>
          <w:b/>
          <w:bCs/>
          <w:szCs w:val="20"/>
          <w:bdr w:val="single" w:sz="4" w:space="0" w:color="auto"/>
        </w:rPr>
        <w:t>1</w:t>
      </w:r>
      <w:r w:rsidRPr="00C8153E">
        <w:rPr>
          <w:rFonts w:hint="eastAsia"/>
          <w:b/>
          <w:bCs/>
          <w:szCs w:val="20"/>
          <w:bdr w:val="single" w:sz="4" w:space="0" w:color="auto"/>
        </w:rPr>
        <w:t>、眾生空</w:t>
      </w:r>
    </w:p>
    <w:p w:rsidR="00F03111" w:rsidRPr="00C8153E" w:rsidRDefault="00F03111" w:rsidP="005F5EE1">
      <w:pPr>
        <w:spacing w:line="356"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）明所度眾生是空</w:t>
      </w:r>
    </w:p>
    <w:p w:rsidR="00F03111" w:rsidRPr="00C8153E" w:rsidRDefault="00F03111" w:rsidP="005F5EE1">
      <w:pPr>
        <w:spacing w:beforeLines="30" w:before="108" w:line="356" w:lineRule="exact"/>
        <w:ind w:leftChars="300" w:left="720"/>
        <w:jc w:val="both"/>
        <w:rPr>
          <w:b/>
          <w:szCs w:val="20"/>
          <w:bdr w:val="single" w:sz="4" w:space="0" w:color="auto"/>
        </w:rPr>
      </w:pPr>
      <w:r w:rsidRPr="00C8153E">
        <w:rPr>
          <w:rFonts w:hint="eastAsia"/>
          <w:b/>
          <w:szCs w:val="20"/>
          <w:bdr w:val="single" w:sz="4" w:space="0" w:color="auto"/>
        </w:rPr>
        <w:t>※</w:t>
      </w:r>
      <w:r w:rsidRPr="00C8153E">
        <w:rPr>
          <w:rFonts w:hint="eastAsia"/>
          <w:b/>
          <w:szCs w:val="20"/>
          <w:bdr w:val="single" w:sz="4" w:space="0" w:color="auto"/>
        </w:rPr>
        <w:t xml:space="preserve"> </w:t>
      </w:r>
      <w:r w:rsidRPr="00C8153E">
        <w:rPr>
          <w:rFonts w:hint="eastAsia"/>
          <w:b/>
          <w:szCs w:val="20"/>
          <w:bdr w:val="single" w:sz="4" w:space="0" w:color="auto"/>
        </w:rPr>
        <w:t>因論生論：云何行空法不作證非難，而度畢竟空眾生為難</w:t>
      </w:r>
    </w:p>
    <w:p w:rsidR="00F03111" w:rsidRPr="00C8153E" w:rsidRDefault="00F03111" w:rsidP="005F5EE1">
      <w:pPr>
        <w:spacing w:beforeLines="30" w:before="108" w:line="356"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）誓願利益眾生是空，復能發心實難</w:t>
      </w:r>
    </w:p>
    <w:p w:rsidR="00F03111" w:rsidRPr="00C8153E" w:rsidRDefault="00F03111" w:rsidP="005F5EE1">
      <w:pPr>
        <w:spacing w:beforeLines="30" w:before="108" w:line="370"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3</w:t>
      </w:r>
      <w:r w:rsidRPr="00C8153E">
        <w:rPr>
          <w:rFonts w:hint="eastAsia"/>
          <w:b/>
          <w:szCs w:val="20"/>
          <w:bdr w:val="single" w:sz="4" w:space="0" w:color="auto"/>
        </w:rPr>
        <w:t>）聞第一平等深義而心無畏，名為真行般若</w:t>
      </w:r>
    </w:p>
    <w:p w:rsidR="00F03111" w:rsidRPr="00C8153E" w:rsidRDefault="00F03111" w:rsidP="005F5EE1">
      <w:pPr>
        <w:spacing w:beforeLines="30" w:before="108" w:line="370" w:lineRule="exact"/>
        <w:ind w:leftChars="200" w:left="480"/>
        <w:jc w:val="both"/>
        <w:rPr>
          <w:b/>
          <w:szCs w:val="20"/>
          <w:bdr w:val="single" w:sz="4" w:space="0" w:color="auto"/>
        </w:rPr>
      </w:pPr>
      <w:r w:rsidRPr="00C8153E">
        <w:rPr>
          <w:b/>
          <w:szCs w:val="20"/>
          <w:bdr w:val="single" w:sz="4" w:space="0" w:color="auto"/>
        </w:rPr>
        <w:t>2</w:t>
      </w:r>
      <w:r w:rsidRPr="00C8153E">
        <w:rPr>
          <w:rFonts w:hint="eastAsia"/>
          <w:b/>
          <w:szCs w:val="20"/>
          <w:bdr w:val="single" w:sz="4" w:space="0" w:color="auto"/>
        </w:rPr>
        <w:t>、法空</w:t>
      </w:r>
    </w:p>
    <w:p w:rsidR="00F03111" w:rsidRPr="00C8153E" w:rsidRDefault="00F03111" w:rsidP="005F5EE1">
      <w:pPr>
        <w:spacing w:beforeLines="30" w:before="108" w:line="370" w:lineRule="exact"/>
        <w:ind w:leftChars="200" w:left="480"/>
        <w:jc w:val="both"/>
        <w:rPr>
          <w:b/>
          <w:szCs w:val="20"/>
          <w:bdr w:val="single" w:sz="4" w:space="0" w:color="auto"/>
        </w:rPr>
      </w:pPr>
      <w:r w:rsidRPr="00C8153E">
        <w:rPr>
          <w:b/>
          <w:szCs w:val="20"/>
          <w:bdr w:val="single" w:sz="4" w:space="0" w:color="auto"/>
        </w:rPr>
        <w:t>3</w:t>
      </w:r>
      <w:r w:rsidRPr="00C8153E">
        <w:rPr>
          <w:rFonts w:hint="eastAsia"/>
          <w:b/>
          <w:szCs w:val="20"/>
          <w:bdr w:val="single" w:sz="4" w:space="0" w:color="auto"/>
        </w:rPr>
        <w:t>、結成：聞二空無畏，是為真行般若</w:t>
      </w:r>
    </w:p>
    <w:p w:rsidR="00F03111" w:rsidRPr="00C8153E" w:rsidRDefault="00F03111" w:rsidP="005F5EE1">
      <w:pPr>
        <w:spacing w:beforeLines="30" w:before="108" w:line="370" w:lineRule="exact"/>
        <w:ind w:leftChars="150" w:left="360"/>
        <w:jc w:val="both"/>
        <w:rPr>
          <w:b/>
          <w:szCs w:val="20"/>
          <w:bdr w:val="single" w:sz="4" w:space="0" w:color="auto"/>
        </w:rPr>
      </w:pPr>
      <w:r w:rsidRPr="00C8153E">
        <w:rPr>
          <w:rFonts w:hint="eastAsia"/>
          <w:b/>
          <w:szCs w:val="20"/>
          <w:bdr w:val="single" w:sz="4" w:space="0" w:color="auto"/>
        </w:rPr>
        <w:t>（二）約「般若空」說</w:t>
      </w:r>
    </w:p>
    <w:p w:rsidR="00F03111" w:rsidRPr="00C8153E" w:rsidRDefault="00F03111" w:rsidP="005F5EE1">
      <w:pPr>
        <w:spacing w:line="370" w:lineRule="exact"/>
        <w:ind w:leftChars="200" w:left="480"/>
        <w:jc w:val="both"/>
        <w:rPr>
          <w:b/>
          <w:bCs/>
          <w:szCs w:val="20"/>
          <w:bdr w:val="single" w:sz="4" w:space="0" w:color="auto"/>
        </w:rPr>
      </w:pPr>
      <w:r w:rsidRPr="00C8153E">
        <w:rPr>
          <w:b/>
          <w:bCs/>
          <w:szCs w:val="20"/>
          <w:bdr w:val="single" w:sz="4" w:space="0" w:color="auto"/>
        </w:rPr>
        <w:t>1</w:t>
      </w:r>
      <w:r w:rsidRPr="00C8153E">
        <w:rPr>
          <w:rFonts w:hint="eastAsia"/>
          <w:b/>
          <w:bCs/>
          <w:szCs w:val="20"/>
          <w:bdr w:val="single" w:sz="4" w:space="0" w:color="auto"/>
        </w:rPr>
        <w:t>、佛問</w:t>
      </w:r>
    </w:p>
    <w:p w:rsidR="00F03111" w:rsidRPr="00C8153E" w:rsidRDefault="00F03111" w:rsidP="005F5EE1">
      <w:pPr>
        <w:spacing w:line="370"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1</w:t>
      </w:r>
      <w:r w:rsidRPr="00C8153E">
        <w:rPr>
          <w:rFonts w:hint="eastAsia"/>
          <w:b/>
          <w:szCs w:val="20"/>
          <w:bdr w:val="single" w:sz="4" w:space="0" w:color="auto"/>
        </w:rPr>
        <w:t>）標舉</w:t>
      </w:r>
    </w:p>
    <w:p w:rsidR="00F03111" w:rsidRPr="00C8153E" w:rsidRDefault="00F03111" w:rsidP="005F5EE1">
      <w:pPr>
        <w:spacing w:beforeLines="30" w:before="108" w:line="370" w:lineRule="exact"/>
        <w:ind w:leftChars="250" w:left="600"/>
        <w:jc w:val="both"/>
        <w:rPr>
          <w:b/>
          <w:szCs w:val="20"/>
          <w:bdr w:val="single" w:sz="4" w:space="0" w:color="auto"/>
        </w:rPr>
      </w:pPr>
      <w:r w:rsidRPr="00C8153E">
        <w:rPr>
          <w:rFonts w:hint="eastAsia"/>
          <w:b/>
          <w:szCs w:val="20"/>
          <w:bdr w:val="single" w:sz="4" w:space="0" w:color="auto"/>
        </w:rPr>
        <w:t>（</w:t>
      </w:r>
      <w:r w:rsidRPr="00C8153E">
        <w:rPr>
          <w:b/>
          <w:szCs w:val="20"/>
          <w:bdr w:val="single" w:sz="4" w:space="0" w:color="auto"/>
        </w:rPr>
        <w:t>2</w:t>
      </w:r>
      <w:r w:rsidRPr="00C8153E">
        <w:rPr>
          <w:rFonts w:hint="eastAsia"/>
          <w:b/>
          <w:szCs w:val="20"/>
          <w:bdr w:val="single" w:sz="4" w:space="0" w:color="auto"/>
        </w:rPr>
        <w:t>）釋疑</w:t>
      </w:r>
    </w:p>
    <w:p w:rsidR="00F03111" w:rsidRPr="00C8153E" w:rsidRDefault="00F03111" w:rsidP="005F5EE1">
      <w:pPr>
        <w:spacing w:line="370" w:lineRule="exact"/>
        <w:ind w:leftChars="300" w:left="720"/>
        <w:jc w:val="both"/>
        <w:rPr>
          <w:b/>
          <w:szCs w:val="20"/>
          <w:bdr w:val="single" w:sz="4" w:space="0" w:color="auto"/>
        </w:rPr>
      </w:pPr>
      <w:r w:rsidRPr="00C8153E">
        <w:rPr>
          <w:b/>
          <w:szCs w:val="20"/>
          <w:bdr w:val="single" w:sz="4" w:space="0" w:color="auto"/>
        </w:rPr>
        <w:t>A</w:t>
      </w:r>
      <w:r w:rsidRPr="00C8153E">
        <w:rPr>
          <w:rFonts w:hint="eastAsia"/>
          <w:b/>
          <w:szCs w:val="20"/>
          <w:bdr w:val="single" w:sz="4" w:space="0" w:color="auto"/>
        </w:rPr>
        <w:t>、佛是一切智人應知眾生心，何以故問弟子「心不驚、不沒否」</w:t>
      </w:r>
    </w:p>
    <w:p w:rsidR="00F03111" w:rsidRPr="00C8153E" w:rsidRDefault="00F03111" w:rsidP="005F5EE1">
      <w:pPr>
        <w:spacing w:beforeLines="30" w:before="108" w:line="370" w:lineRule="exact"/>
        <w:ind w:leftChars="300" w:left="720"/>
        <w:jc w:val="both"/>
        <w:rPr>
          <w:b/>
          <w:szCs w:val="20"/>
          <w:bdr w:val="single" w:sz="4" w:space="0" w:color="auto"/>
        </w:rPr>
      </w:pPr>
      <w:r w:rsidRPr="00C8153E">
        <w:rPr>
          <w:b/>
          <w:szCs w:val="20"/>
          <w:bdr w:val="single" w:sz="4" w:space="0" w:color="auto"/>
        </w:rPr>
        <w:t>B</w:t>
      </w:r>
      <w:r w:rsidRPr="00C8153E">
        <w:rPr>
          <w:rFonts w:hint="eastAsia"/>
          <w:b/>
          <w:szCs w:val="20"/>
          <w:bdr w:val="single" w:sz="4" w:space="0" w:color="auto"/>
        </w:rPr>
        <w:t>、佛何故不自說般若而令須菩提說</w:t>
      </w:r>
    </w:p>
    <w:p w:rsidR="00F03111" w:rsidRPr="00C8153E" w:rsidRDefault="00F03111" w:rsidP="005F5EE1">
      <w:pPr>
        <w:spacing w:beforeLines="30" w:before="108" w:line="370" w:lineRule="exact"/>
        <w:ind w:leftChars="300" w:left="720"/>
        <w:jc w:val="both"/>
        <w:rPr>
          <w:b/>
          <w:szCs w:val="20"/>
          <w:bdr w:val="single" w:sz="4" w:space="0" w:color="auto"/>
        </w:rPr>
      </w:pPr>
      <w:r w:rsidRPr="00C8153E">
        <w:rPr>
          <w:b/>
          <w:szCs w:val="20"/>
          <w:bdr w:val="single" w:sz="4" w:space="0" w:color="auto"/>
        </w:rPr>
        <w:t>C</w:t>
      </w:r>
      <w:r w:rsidRPr="00C8153E">
        <w:rPr>
          <w:rFonts w:hint="eastAsia"/>
          <w:b/>
          <w:szCs w:val="20"/>
          <w:bdr w:val="single" w:sz="4" w:space="0" w:color="auto"/>
        </w:rPr>
        <w:t>、佛何故不命大菩薩說</w:t>
      </w:r>
    </w:p>
    <w:p w:rsidR="00F03111" w:rsidRPr="00C8153E" w:rsidRDefault="00F03111" w:rsidP="003D48AE">
      <w:pPr>
        <w:spacing w:beforeLines="30" w:before="108"/>
        <w:ind w:leftChars="300" w:left="720"/>
        <w:jc w:val="both"/>
        <w:rPr>
          <w:b/>
          <w:szCs w:val="20"/>
          <w:bdr w:val="single" w:sz="4" w:space="0" w:color="auto"/>
        </w:rPr>
      </w:pPr>
      <w:r w:rsidRPr="00C8153E">
        <w:rPr>
          <w:b/>
          <w:szCs w:val="20"/>
          <w:bdr w:val="single" w:sz="4" w:space="0" w:color="auto"/>
        </w:rPr>
        <w:t>D</w:t>
      </w:r>
      <w:r w:rsidRPr="00C8153E">
        <w:rPr>
          <w:rFonts w:hint="eastAsia"/>
          <w:b/>
          <w:szCs w:val="20"/>
          <w:bdr w:val="single" w:sz="4" w:space="0" w:color="auto"/>
        </w:rPr>
        <w:t>、佛何故不命舍利弗及餘大弟子說</w:t>
      </w:r>
    </w:p>
    <w:p w:rsidR="00F03111" w:rsidRPr="00C8153E" w:rsidRDefault="00F03111" w:rsidP="003D48AE">
      <w:pPr>
        <w:spacing w:beforeLines="30" w:before="108"/>
        <w:ind w:leftChars="200" w:left="480"/>
        <w:jc w:val="both"/>
        <w:rPr>
          <w:b/>
          <w:szCs w:val="20"/>
          <w:bdr w:val="single" w:sz="4" w:space="0" w:color="auto"/>
        </w:rPr>
      </w:pPr>
      <w:r w:rsidRPr="00C8153E">
        <w:rPr>
          <w:b/>
          <w:szCs w:val="20"/>
          <w:bdr w:val="single" w:sz="4" w:space="0" w:color="auto"/>
        </w:rPr>
        <w:t>2</w:t>
      </w:r>
      <w:r w:rsidRPr="00C8153E">
        <w:rPr>
          <w:rFonts w:hint="eastAsia"/>
          <w:b/>
          <w:szCs w:val="20"/>
          <w:bdr w:val="single" w:sz="4" w:space="0" w:color="auto"/>
        </w:rPr>
        <w:t>、須菩提答</w:t>
      </w:r>
    </w:p>
    <w:p w:rsidR="00F03111" w:rsidRPr="00C8153E" w:rsidRDefault="00F03111" w:rsidP="001542C0">
      <w:pPr>
        <w:spacing w:beforeLines="30" w:before="108"/>
        <w:jc w:val="both"/>
        <w:rPr>
          <w:b/>
          <w:bCs/>
          <w:szCs w:val="20"/>
          <w:bdr w:val="single" w:sz="4" w:space="0" w:color="auto"/>
        </w:rPr>
      </w:pPr>
      <w:r w:rsidRPr="00C8153E">
        <w:rPr>
          <w:rFonts w:hint="eastAsia"/>
          <w:b/>
          <w:bCs/>
          <w:szCs w:val="20"/>
          <w:bdr w:val="single" w:sz="4" w:space="0" w:color="auto"/>
        </w:rPr>
        <w:t>參、明「菩薩行般若，諸天禮敬諸佛護念」</w:t>
      </w:r>
    </w:p>
    <w:p w:rsidR="00F03111" w:rsidRPr="00C8153E" w:rsidRDefault="00F03111" w:rsidP="003D48AE">
      <w:pPr>
        <w:ind w:leftChars="50" w:left="120"/>
        <w:jc w:val="both"/>
        <w:rPr>
          <w:szCs w:val="20"/>
          <w:bdr w:val="single" w:sz="4" w:space="0" w:color="auto"/>
        </w:rPr>
      </w:pPr>
      <w:r w:rsidRPr="00C8153E">
        <w:rPr>
          <w:rFonts w:hint="eastAsia"/>
          <w:b/>
          <w:bCs/>
          <w:szCs w:val="20"/>
          <w:bdr w:val="single" w:sz="4" w:space="0" w:color="auto"/>
        </w:rPr>
        <w:t>（壹）諸天禮敬</w:t>
      </w:r>
    </w:p>
    <w:p w:rsidR="00F03111" w:rsidRPr="00C8153E" w:rsidRDefault="00F03111" w:rsidP="003D48AE">
      <w:pPr>
        <w:spacing w:beforeLines="30" w:before="108"/>
        <w:ind w:leftChars="50" w:left="120"/>
        <w:jc w:val="both"/>
        <w:rPr>
          <w:b/>
          <w:bCs/>
          <w:szCs w:val="20"/>
          <w:bdr w:val="single" w:sz="4" w:space="0" w:color="auto"/>
        </w:rPr>
      </w:pPr>
      <w:r w:rsidRPr="00C8153E">
        <w:rPr>
          <w:rFonts w:hint="eastAsia"/>
          <w:b/>
          <w:bCs/>
          <w:szCs w:val="20"/>
          <w:bdr w:val="single" w:sz="4" w:space="0" w:color="auto"/>
        </w:rPr>
        <w:t>（貳）諸佛護念，魔不能壞</w:t>
      </w:r>
    </w:p>
    <w:p w:rsidR="00F03111" w:rsidRPr="00C8153E" w:rsidRDefault="00F03111" w:rsidP="003D48AE">
      <w:pPr>
        <w:ind w:leftChars="100" w:left="240"/>
        <w:jc w:val="both"/>
        <w:rPr>
          <w:b/>
          <w:bCs/>
          <w:szCs w:val="20"/>
        </w:rPr>
      </w:pPr>
      <w:r w:rsidRPr="00C8153E">
        <w:rPr>
          <w:rFonts w:hint="eastAsia"/>
          <w:b/>
          <w:bCs/>
          <w:szCs w:val="20"/>
          <w:bdr w:val="single" w:sz="4" w:space="0" w:color="auto"/>
        </w:rPr>
        <w:t>一、正明</w:t>
      </w:r>
      <w:r w:rsidRPr="00C8153E">
        <w:rPr>
          <w:rFonts w:hint="eastAsia"/>
          <w:b/>
          <w:szCs w:val="20"/>
          <w:bdr w:val="single" w:sz="4" w:space="0" w:color="auto"/>
        </w:rPr>
        <w:t>十方佛</w:t>
      </w:r>
      <w:r w:rsidRPr="00C8153E">
        <w:rPr>
          <w:rFonts w:hint="eastAsia"/>
          <w:b/>
          <w:bCs/>
          <w:szCs w:val="20"/>
          <w:bdr w:val="single" w:sz="4" w:space="0" w:color="auto"/>
        </w:rPr>
        <w:t>護念</w:t>
      </w:r>
    </w:p>
    <w:p w:rsidR="00F03111" w:rsidRPr="00D0349D" w:rsidRDefault="00F03111" w:rsidP="003D48AE">
      <w:pPr>
        <w:spacing w:beforeLines="20" w:before="72"/>
        <w:ind w:leftChars="100" w:left="240"/>
        <w:jc w:val="both"/>
      </w:pPr>
    </w:p>
    <w:p w:rsidR="00F03111" w:rsidRDefault="00F03111" w:rsidP="00D170B5">
      <w:pPr>
        <w:adjustRightInd w:val="0"/>
        <w:snapToGrid w:val="0"/>
        <w:jc w:val="center"/>
        <w:rPr>
          <w:rFonts w:cs="Roman Unicode"/>
        </w:rPr>
      </w:pPr>
    </w:p>
    <w:p w:rsidR="00F03111" w:rsidRPr="00CD407B" w:rsidRDefault="00F03111" w:rsidP="00D170B5">
      <w:pPr>
        <w:jc w:val="center"/>
        <w:rPr>
          <w:rFonts w:eastAsia="標楷體" w:cs="Roman Unicode"/>
          <w:b/>
          <w:sz w:val="44"/>
          <w:szCs w:val="44"/>
        </w:rPr>
      </w:pPr>
      <w:r w:rsidRPr="00CD407B">
        <w:rPr>
          <w:rFonts w:eastAsia="標楷體" w:cs="Roman Unicode"/>
          <w:b/>
          <w:sz w:val="44"/>
          <w:szCs w:val="44"/>
        </w:rPr>
        <w:t>《大智度論》卷</w:t>
      </w:r>
      <w:r w:rsidRPr="00CD407B">
        <w:rPr>
          <w:rFonts w:eastAsia="標楷體" w:cs="Roman Unicode" w:hint="eastAsia"/>
          <w:b/>
          <w:sz w:val="44"/>
          <w:szCs w:val="44"/>
        </w:rPr>
        <w:t>79</w:t>
      </w:r>
    </w:p>
    <w:p w:rsidR="00F03111" w:rsidRDefault="00F03111" w:rsidP="00D170B5">
      <w:pPr>
        <w:snapToGrid w:val="0"/>
        <w:jc w:val="center"/>
        <w:rPr>
          <w:rFonts w:eastAsia="標楷體" w:cs="Roman Unicode"/>
          <w:b/>
          <w:bCs/>
          <w:sz w:val="28"/>
          <w:szCs w:val="28"/>
        </w:rPr>
      </w:pPr>
      <w:r w:rsidRPr="00CD407B">
        <w:rPr>
          <w:rFonts w:eastAsia="標楷體" w:cs="Roman Unicode"/>
          <w:b/>
          <w:bCs/>
          <w:sz w:val="28"/>
          <w:szCs w:val="28"/>
        </w:rPr>
        <w:t>〈</w:t>
      </w:r>
      <w:r w:rsidRPr="00CD407B">
        <w:rPr>
          <w:rFonts w:eastAsia="標楷體" w:cs="Roman Unicode" w:hint="eastAsia"/>
          <w:b/>
          <w:bCs/>
          <w:sz w:val="28"/>
          <w:szCs w:val="28"/>
        </w:rPr>
        <w:t>釋稱揚品第六十五之餘</w:t>
      </w:r>
      <w:r w:rsidRPr="00CD407B">
        <w:rPr>
          <w:rFonts w:eastAsia="標楷體" w:cs="Roman Unicode"/>
          <w:b/>
          <w:bCs/>
          <w:sz w:val="28"/>
          <w:szCs w:val="28"/>
        </w:rPr>
        <w:t>〉</w:t>
      </w:r>
    </w:p>
    <w:p w:rsidR="00F03111" w:rsidRDefault="00F03111" w:rsidP="00D170B5">
      <w:pPr>
        <w:jc w:val="right"/>
        <w:rPr>
          <w:rFonts w:eastAsia="SimSun"/>
        </w:rPr>
      </w:pPr>
      <w:r w:rsidRPr="00CD407B">
        <w:rPr>
          <w:rFonts w:eastAsia="標楷體" w:cs="Roman Unicode"/>
          <w:sz w:val="26"/>
        </w:rPr>
        <w:t>釋厚觀</w:t>
      </w:r>
      <w:r w:rsidRPr="00CD407B">
        <w:rPr>
          <w:rFonts w:cs="Roman Unicode"/>
          <w:sz w:val="26"/>
        </w:rPr>
        <w:t>（</w:t>
      </w:r>
      <w:r w:rsidRPr="00CD407B">
        <w:rPr>
          <w:rFonts w:cs="Roman Unicode"/>
          <w:sz w:val="26"/>
        </w:rPr>
        <w:t>201</w:t>
      </w:r>
      <w:r w:rsidRPr="00CD407B">
        <w:rPr>
          <w:rFonts w:cs="Roman Unicode" w:hint="eastAsia"/>
          <w:sz w:val="26"/>
        </w:rPr>
        <w:t>2</w:t>
      </w:r>
      <w:r w:rsidRPr="00CD407B">
        <w:rPr>
          <w:rFonts w:cs="Roman Unicode"/>
          <w:sz w:val="26"/>
        </w:rPr>
        <w:t>.</w:t>
      </w:r>
      <w:r>
        <w:rPr>
          <w:rFonts w:cs="Roman Unicode"/>
          <w:sz w:val="26"/>
        </w:rPr>
        <w:t>0</w:t>
      </w:r>
      <w:r w:rsidRPr="00CD407B">
        <w:rPr>
          <w:rFonts w:cs="Roman Unicode" w:hint="eastAsia"/>
          <w:sz w:val="26"/>
        </w:rPr>
        <w:t>4</w:t>
      </w:r>
      <w:r w:rsidRPr="00CD407B">
        <w:rPr>
          <w:rFonts w:cs="Roman Unicode"/>
          <w:sz w:val="26"/>
        </w:rPr>
        <w:t>.</w:t>
      </w:r>
      <w:r w:rsidRPr="00CD407B">
        <w:rPr>
          <w:rFonts w:cs="Roman Unicode" w:hint="eastAsia"/>
          <w:sz w:val="26"/>
        </w:rPr>
        <w:t>14</w:t>
      </w:r>
      <w:r w:rsidRPr="00CD407B">
        <w:rPr>
          <w:rFonts w:cs="Roman Unicode"/>
          <w:sz w:val="26"/>
        </w:rPr>
        <w:t>）</w:t>
      </w:r>
    </w:p>
    <w:p w:rsidR="00F03111" w:rsidRPr="0083545E" w:rsidRDefault="00F03111" w:rsidP="00C643C5">
      <w:pPr>
        <w:spacing w:line="366" w:lineRule="exact"/>
        <w:ind w:leftChars="50" w:left="120"/>
        <w:jc w:val="both"/>
        <w:rPr>
          <w:rFonts w:eastAsia="標楷體"/>
          <w:b/>
          <w:bCs/>
          <w:sz w:val="21"/>
          <w:szCs w:val="20"/>
          <w:bdr w:val="single" w:sz="4" w:space="0" w:color="auto"/>
          <w:shd w:val="pct15" w:color="auto" w:fill="FFFFFF"/>
        </w:rPr>
      </w:pPr>
      <w:r w:rsidRPr="008F1A34">
        <w:rPr>
          <w:rFonts w:ascii="標楷體" w:eastAsia="標楷體" w:hAnsi="標楷體" w:hint="eastAsia"/>
          <w:b/>
          <w:bCs/>
          <w:sz w:val="21"/>
          <w:szCs w:val="21"/>
          <w:bdr w:val="single" w:sz="4" w:space="0" w:color="auto"/>
          <w:shd w:val="pct15" w:color="auto" w:fill="FFFFFF"/>
        </w:rPr>
        <w:t>（貳）諸佛護念，魔不能壞</w:t>
      </w:r>
      <w:r w:rsidRPr="00907DB6">
        <w:rPr>
          <w:rFonts w:hint="eastAsia"/>
          <w:bCs/>
          <w:szCs w:val="20"/>
        </w:rPr>
        <w:t>（承上卷</w:t>
      </w:r>
      <w:r w:rsidRPr="00907DB6">
        <w:rPr>
          <w:rFonts w:hint="eastAsia"/>
          <w:bCs/>
          <w:szCs w:val="20"/>
        </w:rPr>
        <w:t>78</w:t>
      </w:r>
      <w:r w:rsidRPr="00907DB6">
        <w:rPr>
          <w:rFonts w:hint="eastAsia"/>
          <w:bCs/>
          <w:szCs w:val="20"/>
        </w:rPr>
        <w:t>）</w:t>
      </w:r>
    </w:p>
    <w:p w:rsidR="00F03111" w:rsidRPr="0083545E" w:rsidRDefault="00F03111" w:rsidP="00C643C5">
      <w:pPr>
        <w:spacing w:line="366" w:lineRule="exact"/>
        <w:ind w:leftChars="100" w:left="240"/>
        <w:jc w:val="both"/>
        <w:rPr>
          <w:rFonts w:eastAsia="標楷體"/>
          <w:b/>
          <w:bCs/>
          <w:sz w:val="21"/>
          <w:szCs w:val="20"/>
          <w:shd w:val="pct15" w:color="auto" w:fill="FFFFFF"/>
        </w:rPr>
      </w:pPr>
      <w:r w:rsidRPr="008F1A34">
        <w:rPr>
          <w:rFonts w:ascii="標楷體" w:eastAsia="標楷體" w:hAnsi="標楷體"/>
          <w:b/>
          <w:bCs/>
          <w:sz w:val="21"/>
          <w:szCs w:val="21"/>
          <w:bdr w:val="single" w:sz="4" w:space="0" w:color="auto"/>
          <w:shd w:val="pct15" w:color="auto" w:fill="FFFFFF"/>
        </w:rPr>
        <w:t>一、正明</w:t>
      </w:r>
      <w:r w:rsidRPr="008F1A34">
        <w:rPr>
          <w:rFonts w:ascii="標楷體" w:eastAsia="標楷體" w:hAnsi="標楷體" w:hint="eastAsia"/>
          <w:b/>
          <w:sz w:val="21"/>
          <w:szCs w:val="21"/>
          <w:bdr w:val="single" w:sz="4" w:space="0" w:color="auto"/>
          <w:shd w:val="pct15" w:color="auto" w:fill="FFFFFF"/>
        </w:rPr>
        <w:t>十方佛</w:t>
      </w:r>
      <w:r w:rsidRPr="008F1A34">
        <w:rPr>
          <w:rFonts w:ascii="標楷體" w:eastAsia="標楷體" w:hAnsi="標楷體"/>
          <w:b/>
          <w:bCs/>
          <w:sz w:val="21"/>
          <w:szCs w:val="21"/>
          <w:bdr w:val="single" w:sz="4" w:space="0" w:color="auto"/>
          <w:shd w:val="pct15" w:color="auto" w:fill="FFFFFF"/>
        </w:rPr>
        <w:t>護念</w:t>
      </w:r>
      <w:r w:rsidRPr="00907DB6">
        <w:rPr>
          <w:rFonts w:hint="eastAsia"/>
          <w:bCs/>
          <w:szCs w:val="20"/>
        </w:rPr>
        <w:t>（承門卷</w:t>
      </w:r>
      <w:r w:rsidRPr="00907DB6">
        <w:rPr>
          <w:rFonts w:hint="eastAsia"/>
          <w:bCs/>
          <w:szCs w:val="20"/>
        </w:rPr>
        <w:t>78</w:t>
      </w:r>
      <w:r w:rsidRPr="00907DB6">
        <w:rPr>
          <w:rFonts w:hint="eastAsia"/>
          <w:bCs/>
          <w:szCs w:val="20"/>
        </w:rPr>
        <w:t>）</w:t>
      </w:r>
    </w:p>
    <w:p w:rsidR="00F03111" w:rsidRPr="008F1A34" w:rsidRDefault="00F03111" w:rsidP="00C643C5">
      <w:pPr>
        <w:spacing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二、魔不能壞</w:t>
      </w:r>
    </w:p>
    <w:p w:rsidR="00F03111" w:rsidRDefault="00F03111" w:rsidP="00C643C5">
      <w:pPr>
        <w:spacing w:line="366" w:lineRule="exact"/>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w:t>
      </w:r>
      <w:r w:rsidRPr="008F1A34">
        <w:rPr>
          <w:rFonts w:ascii="標楷體" w:eastAsia="標楷體" w:hAnsi="標楷體"/>
          <w:b/>
          <w:sz w:val="21"/>
          <w:szCs w:val="21"/>
          <w:bdr w:val="single" w:sz="4" w:space="0" w:color="auto"/>
        </w:rPr>
        <w:t>觀一切法空，不捨一切眾生</w:t>
      </w:r>
    </w:p>
    <w:p w:rsidR="00F03111" w:rsidRDefault="00F03111" w:rsidP="00C643C5">
      <w:pPr>
        <w:spacing w:beforeLines="30" w:before="108"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w:t>
      </w:r>
      <w:r w:rsidRPr="008F1A34">
        <w:rPr>
          <w:rFonts w:ascii="標楷體" w:eastAsia="標楷體" w:hAnsi="標楷體"/>
          <w:b/>
          <w:sz w:val="21"/>
          <w:szCs w:val="21"/>
          <w:bdr w:val="single" w:sz="4" w:space="0" w:color="auto"/>
        </w:rPr>
        <w:t>所作如所言，為諸佛所</w:t>
      </w:r>
      <w:r w:rsidRPr="008F1A34">
        <w:rPr>
          <w:rFonts w:ascii="標楷體" w:eastAsia="標楷體" w:hAnsi="標楷體" w:hint="eastAsia"/>
          <w:b/>
          <w:sz w:val="21"/>
          <w:szCs w:val="21"/>
          <w:bdr w:val="single" w:sz="4" w:space="0" w:color="auto"/>
        </w:rPr>
        <w:t>護</w:t>
      </w:r>
      <w:r w:rsidRPr="008F1A34">
        <w:rPr>
          <w:rFonts w:ascii="標楷體" w:eastAsia="標楷體" w:hAnsi="標楷體"/>
          <w:b/>
          <w:sz w:val="21"/>
          <w:szCs w:val="21"/>
          <w:bdr w:val="single" w:sz="4" w:space="0" w:color="auto"/>
        </w:rPr>
        <w:t>念</w:t>
      </w:r>
    </w:p>
    <w:p w:rsidR="00F03111" w:rsidRDefault="00F03111" w:rsidP="00C643C5">
      <w:pPr>
        <w:spacing w:beforeLines="30" w:before="108" w:line="366" w:lineRule="exact"/>
        <w:ind w:leftChars="50" w:left="120"/>
        <w:jc w:val="both"/>
        <w:rPr>
          <w:rFonts w:ascii="標楷體" w:eastAsia="標楷體" w:hAnsi="標楷體"/>
          <w:b/>
          <w:sz w:val="21"/>
          <w:szCs w:val="21"/>
        </w:rPr>
      </w:pPr>
      <w:r w:rsidRPr="008F1A34">
        <w:rPr>
          <w:rFonts w:ascii="標楷體" w:eastAsia="標楷體" w:hAnsi="標楷體"/>
          <w:b/>
          <w:sz w:val="21"/>
          <w:szCs w:val="21"/>
          <w:bdr w:val="single" w:sz="4" w:space="0" w:color="auto"/>
        </w:rPr>
        <w:t>（參）諸天稱歎</w:t>
      </w:r>
    </w:p>
    <w:p w:rsidR="00F03111" w:rsidRPr="008F1A34" w:rsidRDefault="00F03111" w:rsidP="00C643C5">
      <w:pPr>
        <w:spacing w:beforeLines="30" w:before="108" w:line="36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（肆）諸佛稱歎</w:t>
      </w:r>
    </w:p>
    <w:p w:rsidR="00F03111" w:rsidRPr="008F1A34" w:rsidRDefault="00F03111" w:rsidP="00C643C5">
      <w:pPr>
        <w:spacing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一、十方佛自稱揚讚歎</w:t>
      </w:r>
    </w:p>
    <w:p w:rsidR="00F03111" w:rsidRDefault="00F03111" w:rsidP="00C643C5">
      <w:pPr>
        <w:spacing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w:t>
      </w:r>
      <w:r w:rsidRPr="008F1A34">
        <w:rPr>
          <w:rFonts w:ascii="標楷體" w:eastAsia="標楷體" w:hAnsi="標楷體"/>
          <w:b/>
          <w:sz w:val="21"/>
          <w:szCs w:val="21"/>
          <w:bdr w:val="single" w:sz="4" w:space="0" w:color="auto"/>
        </w:rPr>
        <w:t>稱歎大菩薩</w:t>
      </w:r>
    </w:p>
    <w:p w:rsidR="00F03111" w:rsidRDefault="00F03111" w:rsidP="00C643C5">
      <w:pPr>
        <w:spacing w:beforeLines="30" w:before="108"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w:t>
      </w:r>
      <w:r w:rsidRPr="008F1A34">
        <w:rPr>
          <w:rFonts w:ascii="標楷體" w:eastAsia="標楷體" w:hAnsi="標楷體"/>
          <w:b/>
          <w:sz w:val="21"/>
          <w:szCs w:val="21"/>
          <w:bdr w:val="single" w:sz="4" w:space="0" w:color="auto"/>
        </w:rPr>
        <w:t>稱歎一切菩薩</w:t>
      </w:r>
    </w:p>
    <w:p w:rsidR="00F03111" w:rsidRPr="008F1A34" w:rsidRDefault="00F03111" w:rsidP="00C643C5">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二、佛所稱歎菩薩</w:t>
      </w:r>
      <w:r w:rsidRPr="008F1A34">
        <w:rPr>
          <w:rFonts w:ascii="標楷體" w:eastAsia="標楷體" w:hAnsi="標楷體" w:hint="eastAsia"/>
          <w:b/>
          <w:sz w:val="21"/>
          <w:szCs w:val="21"/>
          <w:bdr w:val="single" w:sz="4" w:space="0" w:color="auto"/>
        </w:rPr>
        <w:t>之聖德</w:t>
      </w:r>
    </w:p>
    <w:p w:rsidR="00F03111" w:rsidRDefault="00F03111" w:rsidP="00C643C5">
      <w:pPr>
        <w:spacing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w:t>
      </w:r>
      <w:r w:rsidRPr="008F1A34">
        <w:rPr>
          <w:rFonts w:ascii="標楷體" w:eastAsia="標楷體" w:hAnsi="標楷體"/>
          <w:b/>
          <w:sz w:val="21"/>
          <w:szCs w:val="21"/>
          <w:bdr w:val="single" w:sz="4" w:space="0" w:color="auto"/>
        </w:rPr>
        <w:t>德行勝</w:t>
      </w:r>
      <w:r w:rsidRPr="008F1A34">
        <w:rPr>
          <w:rFonts w:ascii="標楷體" w:eastAsia="標楷體" w:hAnsi="標楷體" w:hint="eastAsia"/>
          <w:b/>
          <w:sz w:val="21"/>
          <w:szCs w:val="21"/>
          <w:bdr w:val="single" w:sz="4" w:space="0" w:color="auto"/>
        </w:rPr>
        <w:t>故佛稱歎</w:t>
      </w:r>
    </w:p>
    <w:p w:rsidR="00F03111" w:rsidRDefault="00F03111" w:rsidP="00C643C5">
      <w:pPr>
        <w:spacing w:beforeLines="30" w:before="108"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w:t>
      </w:r>
      <w:r w:rsidRPr="008F1A34">
        <w:rPr>
          <w:rFonts w:ascii="標楷體" w:eastAsia="標楷體" w:hAnsi="標楷體"/>
          <w:b/>
          <w:sz w:val="21"/>
          <w:szCs w:val="21"/>
          <w:bdr w:val="single" w:sz="4" w:space="0" w:color="auto"/>
        </w:rPr>
        <w:t>智慧力勝</w:t>
      </w:r>
      <w:r w:rsidRPr="008F1A34">
        <w:rPr>
          <w:rFonts w:ascii="標楷體" w:eastAsia="標楷體" w:hAnsi="標楷體" w:hint="eastAsia"/>
          <w:b/>
          <w:sz w:val="21"/>
          <w:szCs w:val="21"/>
          <w:bdr w:val="single" w:sz="4" w:space="0" w:color="auto"/>
        </w:rPr>
        <w:t>故佛稱歎</w:t>
      </w:r>
    </w:p>
    <w:p w:rsidR="00F03111" w:rsidRDefault="00F03111" w:rsidP="00C643C5">
      <w:pPr>
        <w:spacing w:beforeLines="30" w:before="108"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（三）</w:t>
      </w:r>
      <w:r w:rsidRPr="008F1A34">
        <w:rPr>
          <w:rFonts w:ascii="標楷體" w:eastAsia="標楷體" w:hAnsi="標楷體"/>
          <w:b/>
          <w:sz w:val="21"/>
          <w:szCs w:val="21"/>
          <w:bdr w:val="single" w:sz="4" w:space="0" w:color="auto"/>
        </w:rPr>
        <w:t>信根力勝</w:t>
      </w:r>
      <w:r w:rsidRPr="008F1A34">
        <w:rPr>
          <w:rFonts w:ascii="標楷體" w:eastAsia="標楷體" w:hAnsi="標楷體" w:hint="eastAsia"/>
          <w:b/>
          <w:sz w:val="21"/>
          <w:szCs w:val="21"/>
          <w:bdr w:val="single" w:sz="4" w:space="0" w:color="auto"/>
        </w:rPr>
        <w:t>故佛稱歎</w:t>
      </w:r>
    </w:p>
    <w:p w:rsidR="00F03111" w:rsidRPr="008F1A34" w:rsidRDefault="00F03111" w:rsidP="00C643C5">
      <w:pPr>
        <w:spacing w:beforeLines="30" w:before="108" w:line="36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w:t>
      </w:r>
      <w:r w:rsidRPr="008F1A34">
        <w:rPr>
          <w:rFonts w:ascii="標楷體" w:eastAsia="標楷體" w:hAnsi="標楷體" w:hint="eastAsia"/>
          <w:b/>
          <w:sz w:val="21"/>
          <w:szCs w:val="21"/>
          <w:bdr w:val="single" w:sz="4" w:space="0" w:color="auto"/>
        </w:rPr>
        <w:t>伍</w:t>
      </w:r>
      <w:r w:rsidRPr="008F1A34">
        <w:rPr>
          <w:rFonts w:ascii="標楷體" w:eastAsia="標楷體" w:hAnsi="標楷體"/>
          <w:b/>
          <w:sz w:val="21"/>
          <w:szCs w:val="21"/>
          <w:bdr w:val="single" w:sz="4" w:space="0" w:color="auto"/>
        </w:rPr>
        <w:t>）住如中</w:t>
      </w:r>
      <w:r w:rsidRPr="008F1A34">
        <w:rPr>
          <w:rFonts w:ascii="標楷體" w:eastAsia="標楷體" w:hAnsi="標楷體" w:hint="eastAsia"/>
          <w:b/>
          <w:sz w:val="21"/>
          <w:szCs w:val="21"/>
          <w:bdr w:val="single" w:sz="4" w:space="0" w:color="auto"/>
        </w:rPr>
        <w:t>即住薩婆若</w:t>
      </w:r>
    </w:p>
    <w:p w:rsidR="00F03111" w:rsidRDefault="00F03111" w:rsidP="00C643C5">
      <w:pPr>
        <w:spacing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一、</w:t>
      </w:r>
      <w:r w:rsidRPr="008F1A34">
        <w:rPr>
          <w:rFonts w:ascii="標楷體" w:eastAsia="標楷體" w:hAnsi="標楷體" w:hint="eastAsia"/>
          <w:b/>
          <w:sz w:val="21"/>
          <w:szCs w:val="21"/>
          <w:bdr w:val="single" w:sz="4" w:space="0" w:color="auto"/>
        </w:rPr>
        <w:t>述義</w:t>
      </w:r>
    </w:p>
    <w:p w:rsidR="00F03111" w:rsidRPr="008F1A34" w:rsidRDefault="00F03111" w:rsidP="00C643C5">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二、</w:t>
      </w:r>
      <w:r w:rsidRPr="008F1A34">
        <w:rPr>
          <w:rFonts w:ascii="標楷體" w:eastAsia="標楷體" w:hAnsi="標楷體" w:hint="eastAsia"/>
          <w:b/>
          <w:sz w:val="21"/>
          <w:szCs w:val="21"/>
          <w:bdr w:val="single" w:sz="4" w:space="0" w:color="auto"/>
        </w:rPr>
        <w:t>除如更無餘法可得，而如亦復空</w:t>
      </w:r>
    </w:p>
    <w:p w:rsidR="00F03111" w:rsidRDefault="00F03111" w:rsidP="00C643C5">
      <w:pPr>
        <w:spacing w:line="366" w:lineRule="exact"/>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w:t>
      </w:r>
      <w:r w:rsidRPr="008F1A34">
        <w:rPr>
          <w:rFonts w:ascii="標楷體" w:eastAsia="標楷體" w:hAnsi="標楷體"/>
          <w:b/>
          <w:sz w:val="21"/>
          <w:szCs w:val="21"/>
          <w:bdr w:val="single" w:sz="4" w:space="0" w:color="auto"/>
        </w:rPr>
        <w:t>須菩提</w:t>
      </w:r>
      <w:r w:rsidRPr="008F1A34">
        <w:rPr>
          <w:rFonts w:ascii="標楷體" w:eastAsia="標楷體" w:hAnsi="標楷體" w:hint="eastAsia"/>
          <w:b/>
          <w:sz w:val="21"/>
          <w:szCs w:val="21"/>
          <w:bdr w:val="single" w:sz="4" w:space="0" w:color="auto"/>
        </w:rPr>
        <w:t>問</w:t>
      </w:r>
    </w:p>
    <w:p w:rsidR="00F03111" w:rsidRDefault="00F03111" w:rsidP="0042300E">
      <w:pPr>
        <w:spacing w:beforeLines="30" w:before="108"/>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w:t>
      </w:r>
      <w:r w:rsidRPr="008F1A34">
        <w:rPr>
          <w:rFonts w:ascii="標楷體" w:eastAsia="標楷體" w:hAnsi="標楷體"/>
          <w:b/>
          <w:sz w:val="21"/>
          <w:szCs w:val="21"/>
          <w:bdr w:val="single" w:sz="4" w:space="0" w:color="auto"/>
        </w:rPr>
        <w:t>佛述</w:t>
      </w:r>
      <w:r w:rsidRPr="008F1A34">
        <w:rPr>
          <w:rFonts w:ascii="標楷體" w:eastAsia="標楷體" w:hAnsi="標楷體" w:hint="eastAsia"/>
          <w:b/>
          <w:sz w:val="21"/>
          <w:szCs w:val="21"/>
          <w:bdr w:val="single" w:sz="4" w:space="0" w:color="auto"/>
        </w:rPr>
        <w:t>義明理</w:t>
      </w:r>
    </w:p>
    <w:p w:rsidR="00F03111" w:rsidRPr="008F1A34" w:rsidRDefault="00F03111" w:rsidP="0042300E">
      <w:pPr>
        <w:spacing w:beforeLines="30" w:before="108"/>
        <w:ind w:leftChars="50" w:left="12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w:t>
      </w:r>
      <w:r w:rsidRPr="008F1A34">
        <w:rPr>
          <w:rFonts w:ascii="標楷體" w:eastAsia="標楷體" w:hAnsi="標楷體" w:hint="eastAsia"/>
          <w:b/>
          <w:sz w:val="21"/>
          <w:szCs w:val="21"/>
          <w:bdr w:val="single" w:sz="4" w:space="0" w:color="auto"/>
        </w:rPr>
        <w:t>陸</w:t>
      </w:r>
      <w:r w:rsidRPr="008F1A34">
        <w:rPr>
          <w:rFonts w:ascii="標楷體" w:eastAsia="標楷體" w:hAnsi="標楷體"/>
          <w:b/>
          <w:sz w:val="21"/>
          <w:szCs w:val="21"/>
          <w:bdr w:val="single" w:sz="4" w:space="0" w:color="auto"/>
        </w:rPr>
        <w:t>）歎</w:t>
      </w:r>
      <w:r w:rsidRPr="008F1A34">
        <w:rPr>
          <w:rFonts w:ascii="標楷體" w:eastAsia="標楷體" w:hAnsi="標楷體" w:hint="eastAsia"/>
          <w:b/>
          <w:sz w:val="21"/>
          <w:szCs w:val="21"/>
          <w:bdr w:val="single" w:sz="4" w:space="0" w:color="auto"/>
        </w:rPr>
        <w:t>菩薩深行，讚須菩提說空無礙</w:t>
      </w:r>
    </w:p>
    <w:p w:rsidR="00F03111" w:rsidRDefault="00F03111" w:rsidP="0042300E">
      <w:pPr>
        <w:ind w:leftChars="100" w:left="240"/>
        <w:jc w:val="both"/>
        <w:rPr>
          <w:rFonts w:ascii="標楷體" w:eastAsia="標楷體" w:hAnsi="標楷體"/>
          <w:b/>
          <w:sz w:val="21"/>
          <w:szCs w:val="21"/>
        </w:rPr>
      </w:pPr>
      <w:r w:rsidRPr="008F1A34">
        <w:rPr>
          <w:rFonts w:ascii="標楷體" w:eastAsia="標楷體" w:hAnsi="標楷體"/>
          <w:b/>
          <w:sz w:val="21"/>
          <w:szCs w:val="21"/>
          <w:bdr w:val="single" w:sz="4" w:space="0" w:color="auto"/>
        </w:rPr>
        <w:t>一、天主歎</w:t>
      </w:r>
      <w:r w:rsidRPr="008F1A34">
        <w:rPr>
          <w:rFonts w:ascii="標楷體" w:eastAsia="標楷體" w:hAnsi="標楷體" w:hint="eastAsia"/>
          <w:b/>
          <w:sz w:val="21"/>
          <w:szCs w:val="21"/>
          <w:bdr w:val="single" w:sz="4" w:space="0" w:color="auto"/>
        </w:rPr>
        <w:t>菩薩難行能行</w:t>
      </w:r>
    </w:p>
    <w:p w:rsidR="00F03111" w:rsidRDefault="00F03111" w:rsidP="0042300E">
      <w:pPr>
        <w:spacing w:beforeLines="30" w:before="108"/>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w:t>
      </w:r>
      <w:r w:rsidRPr="008F1A34">
        <w:rPr>
          <w:rFonts w:ascii="標楷體" w:eastAsia="標楷體" w:hAnsi="標楷體"/>
          <w:b/>
          <w:sz w:val="21"/>
          <w:szCs w:val="21"/>
          <w:bdr w:val="single" w:sz="4" w:space="0" w:color="auto"/>
        </w:rPr>
        <w:t>須菩提</w:t>
      </w:r>
      <w:r w:rsidRPr="008F1A34">
        <w:rPr>
          <w:rFonts w:ascii="標楷體" w:eastAsia="標楷體" w:hAnsi="標楷體" w:hint="eastAsia"/>
          <w:b/>
          <w:sz w:val="21"/>
          <w:szCs w:val="21"/>
          <w:bdr w:val="single" w:sz="4" w:space="0" w:color="auto"/>
        </w:rPr>
        <w:t>反責：諸法空，誰驚怖，何有難事</w:t>
      </w:r>
    </w:p>
    <w:p w:rsidR="00F03111" w:rsidRDefault="00F03111" w:rsidP="0042300E">
      <w:pPr>
        <w:spacing w:beforeLines="30" w:before="108"/>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三、天主</w:t>
      </w:r>
      <w:r w:rsidRPr="008F1A34">
        <w:rPr>
          <w:rFonts w:ascii="標楷體" w:eastAsia="標楷體" w:hAnsi="標楷體" w:hint="eastAsia"/>
          <w:b/>
          <w:sz w:val="21"/>
          <w:szCs w:val="21"/>
          <w:bdr w:val="single" w:sz="4" w:space="0" w:color="auto"/>
        </w:rPr>
        <w:t>讚</w:t>
      </w:r>
      <w:r w:rsidRPr="008F1A34">
        <w:rPr>
          <w:rFonts w:ascii="標楷體" w:eastAsia="標楷體" w:hAnsi="標楷體"/>
          <w:b/>
          <w:sz w:val="21"/>
          <w:szCs w:val="21"/>
          <w:bdr w:val="single" w:sz="4" w:space="0" w:color="auto"/>
        </w:rPr>
        <w:t>須菩提</w:t>
      </w:r>
      <w:r w:rsidRPr="008F1A34">
        <w:rPr>
          <w:rFonts w:ascii="標楷體" w:eastAsia="標楷體" w:hAnsi="標楷體" w:hint="eastAsia"/>
          <w:b/>
          <w:sz w:val="21"/>
          <w:szCs w:val="21"/>
          <w:bdr w:val="single" w:sz="4" w:space="0" w:color="auto"/>
        </w:rPr>
        <w:t>說空無礙</w:t>
      </w:r>
    </w:p>
    <w:p w:rsidR="00F03111" w:rsidRPr="00907DB6" w:rsidRDefault="00F03111" w:rsidP="00872562">
      <w:pPr>
        <w:ind w:leftChars="50" w:left="120"/>
        <w:jc w:val="both"/>
        <w:rPr>
          <w:b/>
          <w:bCs/>
          <w:szCs w:val="20"/>
          <w:bdr w:val="single" w:sz="4" w:space="0" w:color="auto"/>
          <w:shd w:val="pct15" w:color="auto" w:fill="FFFFFF"/>
        </w:rPr>
      </w:pPr>
      <w:r w:rsidRPr="00907DB6">
        <w:rPr>
          <w:rFonts w:hint="eastAsia"/>
          <w:b/>
          <w:bCs/>
          <w:szCs w:val="20"/>
          <w:bdr w:val="single" w:sz="4" w:space="0" w:color="auto"/>
          <w:shd w:val="pct15" w:color="auto" w:fill="FFFFFF"/>
        </w:rPr>
        <w:t>（貳）諸佛護念，魔不能壞</w:t>
      </w:r>
      <w:r w:rsidRPr="00907DB6">
        <w:rPr>
          <w:rFonts w:hint="eastAsia"/>
          <w:bCs/>
          <w:szCs w:val="20"/>
        </w:rPr>
        <w:t>（承上卷</w:t>
      </w:r>
      <w:r w:rsidRPr="00907DB6">
        <w:rPr>
          <w:rFonts w:hint="eastAsia"/>
          <w:bCs/>
          <w:szCs w:val="20"/>
        </w:rPr>
        <w:t>78</w:t>
      </w:r>
      <w:r w:rsidRPr="00907DB6">
        <w:rPr>
          <w:rFonts w:hint="eastAsia"/>
          <w:bCs/>
          <w:szCs w:val="20"/>
        </w:rPr>
        <w:t>）</w:t>
      </w:r>
    </w:p>
    <w:p w:rsidR="00F03111" w:rsidRPr="00907DB6" w:rsidRDefault="00F03111" w:rsidP="0042300E">
      <w:pPr>
        <w:ind w:leftChars="100" w:left="240"/>
        <w:jc w:val="both"/>
        <w:rPr>
          <w:b/>
          <w:bCs/>
          <w:szCs w:val="20"/>
          <w:shd w:val="pct15" w:color="auto" w:fill="FFFFFF"/>
        </w:rPr>
      </w:pPr>
      <w:r w:rsidRPr="00907DB6">
        <w:rPr>
          <w:b/>
          <w:bCs/>
          <w:szCs w:val="20"/>
          <w:bdr w:val="single" w:sz="4" w:space="0" w:color="auto"/>
          <w:shd w:val="pct15" w:color="auto" w:fill="FFFFFF"/>
        </w:rPr>
        <w:t>一、正明</w:t>
      </w:r>
      <w:r w:rsidRPr="00907DB6">
        <w:rPr>
          <w:rFonts w:hint="eastAsia"/>
          <w:b/>
          <w:szCs w:val="20"/>
          <w:bdr w:val="single" w:sz="4" w:space="0" w:color="auto"/>
          <w:shd w:val="pct15" w:color="auto" w:fill="FFFFFF"/>
        </w:rPr>
        <w:t>十方佛</w:t>
      </w:r>
      <w:r w:rsidRPr="00907DB6">
        <w:rPr>
          <w:b/>
          <w:bCs/>
          <w:szCs w:val="20"/>
          <w:bdr w:val="single" w:sz="4" w:space="0" w:color="auto"/>
          <w:shd w:val="pct15" w:color="auto" w:fill="FFFFFF"/>
        </w:rPr>
        <w:t>護念</w:t>
      </w:r>
      <w:r w:rsidRPr="00907DB6">
        <w:rPr>
          <w:rFonts w:hint="eastAsia"/>
          <w:bCs/>
          <w:szCs w:val="20"/>
        </w:rPr>
        <w:t>（承上卷</w:t>
      </w:r>
      <w:r w:rsidRPr="00907DB6">
        <w:rPr>
          <w:rFonts w:hint="eastAsia"/>
          <w:bCs/>
          <w:szCs w:val="20"/>
        </w:rPr>
        <w:t>78</w:t>
      </w:r>
      <w:r w:rsidRPr="00907DB6">
        <w:rPr>
          <w:rFonts w:hint="eastAsia"/>
          <w:bCs/>
          <w:szCs w:val="20"/>
        </w:rPr>
        <w:t>）</w:t>
      </w:r>
    </w:p>
    <w:p w:rsidR="00F03111" w:rsidRPr="00907DB6" w:rsidRDefault="00F03111" w:rsidP="00D52CF7">
      <w:pPr>
        <w:spacing w:line="366" w:lineRule="exact"/>
        <w:ind w:leftChars="100" w:left="240"/>
        <w:jc w:val="both"/>
        <w:rPr>
          <w:b/>
          <w:szCs w:val="20"/>
          <w:bdr w:val="single" w:sz="4" w:space="0" w:color="auto"/>
        </w:rPr>
      </w:pPr>
      <w:r w:rsidRPr="00907DB6">
        <w:rPr>
          <w:b/>
          <w:szCs w:val="20"/>
          <w:bdr w:val="single" w:sz="4" w:space="0" w:color="auto"/>
        </w:rPr>
        <w:t>二、魔不能壞</w:t>
      </w:r>
    </w:p>
    <w:p w:rsidR="00F03111" w:rsidRPr="00907DB6" w:rsidRDefault="00F03111" w:rsidP="00D52CF7">
      <w:pPr>
        <w:spacing w:line="366" w:lineRule="exact"/>
        <w:ind w:leftChars="150" w:left="360"/>
        <w:jc w:val="both"/>
        <w:rPr>
          <w:b/>
          <w:szCs w:val="20"/>
          <w:bdr w:val="single" w:sz="4" w:space="0" w:color="auto"/>
        </w:rPr>
      </w:pPr>
      <w:r w:rsidRPr="00907DB6">
        <w:rPr>
          <w:rFonts w:hint="eastAsia"/>
          <w:b/>
          <w:szCs w:val="20"/>
          <w:bdr w:val="single" w:sz="4" w:space="0" w:color="auto"/>
        </w:rPr>
        <w:t>（一）</w:t>
      </w:r>
      <w:r w:rsidRPr="00907DB6">
        <w:rPr>
          <w:b/>
          <w:szCs w:val="20"/>
          <w:bdr w:val="single" w:sz="4" w:space="0" w:color="auto"/>
        </w:rPr>
        <w:t>觀一切法空，不捨一切眾生</w:t>
      </w:r>
    </w:p>
    <w:p w:rsidR="00F03111" w:rsidRPr="00907DB6" w:rsidRDefault="00F03111" w:rsidP="00D52CF7">
      <w:pPr>
        <w:spacing w:line="366" w:lineRule="exact"/>
        <w:ind w:leftChars="200" w:left="480"/>
        <w:jc w:val="both"/>
        <w:rPr>
          <w:b/>
          <w:szCs w:val="20"/>
          <w:bdr w:val="single" w:sz="4" w:space="0" w:color="auto"/>
        </w:rPr>
      </w:pPr>
      <w:r w:rsidRPr="00907DB6">
        <w:rPr>
          <w:b/>
          <w:szCs w:val="20"/>
          <w:bdr w:val="single" w:sz="4" w:space="0" w:color="auto"/>
        </w:rPr>
        <w:t>1</w:t>
      </w:r>
      <w:r w:rsidRPr="00907DB6">
        <w:rPr>
          <w:b/>
          <w:szCs w:val="20"/>
          <w:bdr w:val="single" w:sz="4" w:space="0" w:color="auto"/>
        </w:rPr>
        <w:t>、</w:t>
      </w:r>
      <w:r w:rsidRPr="00907DB6">
        <w:rPr>
          <w:rFonts w:hint="eastAsia"/>
          <w:b/>
          <w:szCs w:val="20"/>
          <w:bdr w:val="single" w:sz="4" w:space="0" w:color="auto"/>
        </w:rPr>
        <w:t>法說</w:t>
      </w:r>
    </w:p>
    <w:p w:rsidR="00F03111" w:rsidRDefault="00F03111" w:rsidP="00D52CF7">
      <w:pPr>
        <w:tabs>
          <w:tab w:val="left" w:pos="360"/>
        </w:tabs>
        <w:spacing w:beforeLines="30" w:before="108" w:line="366" w:lineRule="exact"/>
        <w:ind w:leftChars="200" w:left="480"/>
        <w:jc w:val="both"/>
        <w:rPr>
          <w:b/>
        </w:rPr>
      </w:pPr>
      <w:r w:rsidRPr="00907DB6">
        <w:rPr>
          <w:b/>
          <w:szCs w:val="20"/>
          <w:bdr w:val="single" w:sz="4" w:space="0" w:color="auto"/>
        </w:rPr>
        <w:t>2</w:t>
      </w:r>
      <w:r w:rsidRPr="00907DB6">
        <w:rPr>
          <w:b/>
          <w:szCs w:val="20"/>
          <w:bdr w:val="single" w:sz="4" w:space="0" w:color="auto"/>
        </w:rPr>
        <w:t>、舉喻</w:t>
      </w:r>
    </w:p>
    <w:p w:rsidR="00F03111" w:rsidRPr="00907DB6" w:rsidRDefault="00F03111" w:rsidP="00D52CF7">
      <w:pPr>
        <w:tabs>
          <w:tab w:val="left" w:pos="360"/>
        </w:tabs>
        <w:spacing w:beforeLines="30" w:before="108" w:line="366" w:lineRule="exact"/>
        <w:ind w:leftChars="200" w:left="480"/>
        <w:jc w:val="both"/>
        <w:rPr>
          <w:b/>
          <w:szCs w:val="20"/>
          <w:bdr w:val="single" w:sz="4" w:space="0" w:color="auto"/>
        </w:rPr>
      </w:pPr>
      <w:r w:rsidRPr="00907DB6">
        <w:rPr>
          <w:b/>
          <w:szCs w:val="20"/>
          <w:bdr w:val="single" w:sz="4" w:space="0" w:color="auto"/>
        </w:rPr>
        <w:t>3</w:t>
      </w:r>
      <w:r w:rsidRPr="00907DB6">
        <w:rPr>
          <w:b/>
          <w:szCs w:val="20"/>
          <w:bdr w:val="single" w:sz="4" w:space="0" w:color="auto"/>
        </w:rPr>
        <w:t>、合法</w:t>
      </w:r>
    </w:p>
    <w:p w:rsidR="00F03111" w:rsidRPr="00907DB6" w:rsidRDefault="00F03111" w:rsidP="00D52CF7">
      <w:pPr>
        <w:spacing w:beforeLines="30" w:before="108" w:line="366" w:lineRule="exact"/>
        <w:ind w:leftChars="150" w:left="36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所作如所言，為諸佛所</w:t>
      </w:r>
      <w:r w:rsidRPr="00907DB6">
        <w:rPr>
          <w:rFonts w:hint="eastAsia"/>
          <w:b/>
          <w:szCs w:val="20"/>
          <w:bdr w:val="single" w:sz="4" w:space="0" w:color="auto"/>
        </w:rPr>
        <w:t>護</w:t>
      </w:r>
      <w:r w:rsidRPr="00907DB6">
        <w:rPr>
          <w:b/>
          <w:szCs w:val="20"/>
          <w:bdr w:val="single" w:sz="4" w:space="0" w:color="auto"/>
        </w:rPr>
        <w:t>念</w:t>
      </w:r>
    </w:p>
    <w:p w:rsidR="00F03111" w:rsidRPr="00907DB6" w:rsidRDefault="00F03111" w:rsidP="00D52CF7">
      <w:pPr>
        <w:spacing w:beforeLines="30" w:before="108" w:line="366" w:lineRule="exact"/>
        <w:ind w:leftChars="50" w:left="120"/>
        <w:jc w:val="both"/>
        <w:rPr>
          <w:b/>
          <w:szCs w:val="20"/>
          <w:bdr w:val="single" w:sz="4" w:space="0" w:color="auto"/>
        </w:rPr>
      </w:pPr>
      <w:r w:rsidRPr="00907DB6">
        <w:rPr>
          <w:b/>
          <w:szCs w:val="20"/>
          <w:bdr w:val="single" w:sz="4" w:space="0" w:color="auto"/>
        </w:rPr>
        <w:t>（參）諸天稱歎</w:t>
      </w:r>
    </w:p>
    <w:p w:rsidR="00F03111" w:rsidRPr="00907DB6" w:rsidRDefault="00F03111" w:rsidP="00D52CF7">
      <w:pPr>
        <w:spacing w:line="366" w:lineRule="exact"/>
        <w:ind w:leftChars="100" w:left="240"/>
        <w:jc w:val="both"/>
        <w:rPr>
          <w:b/>
          <w:szCs w:val="20"/>
          <w:bdr w:val="single" w:sz="4" w:space="0" w:color="auto"/>
        </w:rPr>
      </w:pPr>
      <w:r w:rsidRPr="00907DB6">
        <w:rPr>
          <w:rFonts w:hint="eastAsia"/>
          <w:b/>
          <w:szCs w:val="20"/>
          <w:bdr w:val="single" w:sz="4" w:space="0" w:color="auto"/>
        </w:rPr>
        <w:t>一、</w:t>
      </w:r>
      <w:r w:rsidRPr="00907DB6">
        <w:rPr>
          <w:b/>
          <w:szCs w:val="20"/>
          <w:bdr w:val="single" w:sz="4" w:space="0" w:color="auto"/>
        </w:rPr>
        <w:t>諸天</w:t>
      </w:r>
      <w:r w:rsidRPr="00907DB6">
        <w:rPr>
          <w:rFonts w:hint="eastAsia"/>
          <w:b/>
          <w:szCs w:val="20"/>
          <w:bdr w:val="single" w:sz="4" w:space="0" w:color="auto"/>
        </w:rPr>
        <w:t>示菩薩將得無上道</w:t>
      </w:r>
    </w:p>
    <w:p w:rsidR="00F03111" w:rsidRPr="00907DB6" w:rsidRDefault="00F03111" w:rsidP="00D52CF7">
      <w:pPr>
        <w:spacing w:beforeLines="30" w:before="108" w:line="366" w:lineRule="exact"/>
        <w:ind w:leftChars="150" w:left="360"/>
        <w:jc w:val="both"/>
        <w:rPr>
          <w:rFonts w:eastAsia="標楷體"/>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 xml:space="preserve"> </w:t>
      </w:r>
      <w:r w:rsidRPr="00907DB6">
        <w:rPr>
          <w:b/>
          <w:szCs w:val="20"/>
          <w:bdr w:val="single" w:sz="4" w:space="0" w:color="auto"/>
        </w:rPr>
        <w:t>因論生論：諸天</w:t>
      </w:r>
      <w:r w:rsidRPr="00907DB6">
        <w:rPr>
          <w:rFonts w:hint="eastAsia"/>
          <w:b/>
          <w:szCs w:val="20"/>
          <w:bdr w:val="single" w:sz="4" w:space="0" w:color="auto"/>
        </w:rPr>
        <w:t>為何能為菩薩授記</w:t>
      </w:r>
    </w:p>
    <w:p w:rsidR="00F03111" w:rsidRPr="00907DB6" w:rsidRDefault="00F03111" w:rsidP="00D52CF7">
      <w:pPr>
        <w:spacing w:beforeLines="30" w:before="108" w:line="364" w:lineRule="exact"/>
        <w:ind w:leftChars="100" w:left="24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諸天</w:t>
      </w:r>
      <w:r w:rsidRPr="00907DB6">
        <w:rPr>
          <w:rFonts w:hint="eastAsia"/>
          <w:b/>
          <w:szCs w:val="20"/>
          <w:bdr w:val="single" w:sz="4" w:space="0" w:color="auto"/>
        </w:rPr>
        <w:t>讚菩薩能為眾生作依護</w:t>
      </w:r>
    </w:p>
    <w:p w:rsidR="00F03111" w:rsidRPr="00907DB6" w:rsidRDefault="00F03111" w:rsidP="00D52CF7">
      <w:pPr>
        <w:spacing w:beforeLines="30" w:before="108" w:line="364" w:lineRule="exact"/>
        <w:ind w:leftChars="50" w:left="120"/>
        <w:jc w:val="both"/>
        <w:rPr>
          <w:b/>
          <w:szCs w:val="20"/>
          <w:bdr w:val="single" w:sz="4" w:space="0" w:color="auto"/>
        </w:rPr>
      </w:pPr>
      <w:r w:rsidRPr="00907DB6">
        <w:rPr>
          <w:b/>
          <w:szCs w:val="20"/>
          <w:bdr w:val="single" w:sz="4" w:space="0" w:color="auto"/>
        </w:rPr>
        <w:t>（肆）諸佛稱歎</w:t>
      </w:r>
    </w:p>
    <w:p w:rsidR="00F03111" w:rsidRPr="00907DB6" w:rsidRDefault="00F03111" w:rsidP="00D52CF7">
      <w:pPr>
        <w:spacing w:line="364" w:lineRule="exact"/>
        <w:ind w:leftChars="100" w:left="240"/>
        <w:jc w:val="both"/>
        <w:rPr>
          <w:b/>
          <w:szCs w:val="20"/>
          <w:bdr w:val="single" w:sz="4" w:space="0" w:color="auto"/>
        </w:rPr>
      </w:pPr>
      <w:r w:rsidRPr="00907DB6">
        <w:rPr>
          <w:b/>
          <w:szCs w:val="20"/>
          <w:bdr w:val="single" w:sz="4" w:space="0" w:color="auto"/>
        </w:rPr>
        <w:t>一、十方佛自稱揚讚歎</w:t>
      </w:r>
    </w:p>
    <w:p w:rsidR="00F03111" w:rsidRPr="00907DB6" w:rsidRDefault="00F03111" w:rsidP="00D52CF7">
      <w:pPr>
        <w:spacing w:line="364" w:lineRule="exact"/>
        <w:ind w:leftChars="150" w:left="360"/>
        <w:jc w:val="both"/>
        <w:rPr>
          <w:b/>
          <w:szCs w:val="20"/>
          <w:bdr w:val="single" w:sz="4" w:space="0" w:color="auto"/>
        </w:rPr>
      </w:pPr>
      <w:r w:rsidRPr="00907DB6">
        <w:rPr>
          <w:rFonts w:hint="eastAsia"/>
          <w:b/>
          <w:szCs w:val="20"/>
          <w:bdr w:val="single" w:sz="4" w:space="0" w:color="auto"/>
        </w:rPr>
        <w:t>（一）</w:t>
      </w:r>
      <w:r w:rsidRPr="00907DB6">
        <w:rPr>
          <w:b/>
          <w:szCs w:val="20"/>
          <w:bdr w:val="single" w:sz="4" w:space="0" w:color="auto"/>
        </w:rPr>
        <w:t>稱歎大菩薩</w:t>
      </w:r>
    </w:p>
    <w:p w:rsidR="00F03111" w:rsidRPr="00907DB6" w:rsidRDefault="00F03111" w:rsidP="00D52CF7">
      <w:pPr>
        <w:spacing w:line="364" w:lineRule="exact"/>
        <w:ind w:leftChars="200" w:left="480"/>
        <w:jc w:val="both"/>
        <w:rPr>
          <w:b/>
          <w:szCs w:val="20"/>
          <w:bdr w:val="single" w:sz="4" w:space="0" w:color="auto"/>
        </w:rPr>
      </w:pPr>
      <w:r w:rsidRPr="00907DB6">
        <w:rPr>
          <w:rFonts w:hint="eastAsia"/>
          <w:b/>
          <w:szCs w:val="20"/>
          <w:bdr w:val="single" w:sz="4" w:space="0" w:color="auto"/>
        </w:rPr>
        <w:t>1</w:t>
      </w:r>
      <w:r w:rsidRPr="00907DB6">
        <w:rPr>
          <w:rFonts w:hint="eastAsia"/>
          <w:b/>
          <w:szCs w:val="20"/>
          <w:bdr w:val="single" w:sz="4" w:space="0" w:color="auto"/>
        </w:rPr>
        <w:t>、總說</w:t>
      </w:r>
    </w:p>
    <w:p w:rsidR="00F03111" w:rsidRPr="00907DB6" w:rsidRDefault="00F03111" w:rsidP="00D52CF7">
      <w:pPr>
        <w:tabs>
          <w:tab w:val="left" w:pos="360"/>
        </w:tabs>
        <w:spacing w:beforeLines="30" w:before="108" w:line="364" w:lineRule="exact"/>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、別論</w:t>
      </w:r>
    </w:p>
    <w:p w:rsidR="00F03111" w:rsidRPr="00907DB6" w:rsidRDefault="00F03111" w:rsidP="00D52CF7">
      <w:pPr>
        <w:spacing w:line="364"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）稱歎</w:t>
      </w:r>
      <w:r w:rsidRPr="00907DB6">
        <w:rPr>
          <w:b/>
          <w:bdr w:val="single" w:sz="4" w:space="0" w:color="auto"/>
        </w:rPr>
        <w:t>寶相</w:t>
      </w:r>
      <w:r w:rsidRPr="00907DB6">
        <w:rPr>
          <w:rFonts w:hint="eastAsia"/>
          <w:b/>
          <w:bdr w:val="single" w:sz="4" w:space="0" w:color="auto"/>
        </w:rPr>
        <w:t>菩薩</w:t>
      </w:r>
      <w:r w:rsidRPr="00907DB6">
        <w:rPr>
          <w:b/>
          <w:bdr w:val="single" w:sz="4" w:space="0" w:color="auto"/>
        </w:rPr>
        <w:t>、尸棄</w:t>
      </w:r>
      <w:r w:rsidRPr="00907DB6">
        <w:rPr>
          <w:b/>
          <w:szCs w:val="20"/>
          <w:bdr w:val="single" w:sz="4" w:space="0" w:color="auto"/>
        </w:rPr>
        <w:t>菩薩</w:t>
      </w:r>
    </w:p>
    <w:p w:rsidR="00F03111" w:rsidRPr="00907DB6" w:rsidRDefault="00F03111" w:rsidP="00D52CF7">
      <w:pPr>
        <w:spacing w:line="364" w:lineRule="exact"/>
        <w:ind w:leftChars="300" w:left="720"/>
        <w:jc w:val="both"/>
        <w:rPr>
          <w:b/>
          <w:szCs w:val="20"/>
          <w:bdr w:val="single" w:sz="4" w:space="0" w:color="auto"/>
        </w:rPr>
      </w:pPr>
      <w:r w:rsidRPr="00907DB6">
        <w:rPr>
          <w:rFonts w:hint="eastAsia"/>
          <w:b/>
          <w:szCs w:val="20"/>
          <w:bdr w:val="single" w:sz="4" w:space="0" w:color="auto"/>
        </w:rPr>
        <w:t>A</w:t>
      </w:r>
      <w:r w:rsidRPr="00907DB6">
        <w:rPr>
          <w:rFonts w:hint="eastAsia"/>
          <w:b/>
          <w:szCs w:val="20"/>
          <w:bdr w:val="single" w:sz="4" w:space="0" w:color="auto"/>
        </w:rPr>
        <w:t>、何經說此</w:t>
      </w:r>
      <w:r w:rsidRPr="00907DB6">
        <w:rPr>
          <w:b/>
          <w:szCs w:val="20"/>
          <w:bdr w:val="single" w:sz="4" w:space="0" w:color="auto"/>
        </w:rPr>
        <w:t>二菩薩</w:t>
      </w:r>
      <w:r w:rsidRPr="00907DB6">
        <w:rPr>
          <w:rFonts w:hint="eastAsia"/>
          <w:b/>
          <w:szCs w:val="20"/>
          <w:bdr w:val="single" w:sz="4" w:space="0" w:color="auto"/>
        </w:rPr>
        <w:t>為佛所稱歎</w:t>
      </w:r>
    </w:p>
    <w:p w:rsidR="00F03111" w:rsidRPr="00907DB6" w:rsidRDefault="00F03111" w:rsidP="00D52CF7">
      <w:pPr>
        <w:spacing w:beforeLines="30" w:before="108" w:line="364" w:lineRule="exact"/>
        <w:ind w:leftChars="300" w:left="720"/>
        <w:jc w:val="both"/>
        <w:rPr>
          <w:b/>
          <w:szCs w:val="20"/>
          <w:bdr w:val="single" w:sz="4" w:space="0" w:color="auto"/>
        </w:rPr>
      </w:pPr>
      <w:r w:rsidRPr="00907DB6">
        <w:rPr>
          <w:rFonts w:hint="eastAsia"/>
          <w:b/>
          <w:szCs w:val="20"/>
          <w:bdr w:val="single" w:sz="4" w:space="0" w:color="auto"/>
        </w:rPr>
        <w:t>B</w:t>
      </w:r>
      <w:r w:rsidRPr="00907DB6">
        <w:rPr>
          <w:rFonts w:hint="eastAsia"/>
          <w:b/>
          <w:szCs w:val="20"/>
          <w:bdr w:val="single" w:sz="4" w:space="0" w:color="auto"/>
        </w:rPr>
        <w:t>、何故唯稱歎此</w:t>
      </w:r>
      <w:r w:rsidRPr="00907DB6">
        <w:rPr>
          <w:b/>
          <w:szCs w:val="20"/>
          <w:bdr w:val="single" w:sz="4" w:space="0" w:color="auto"/>
        </w:rPr>
        <w:t>二菩薩</w:t>
      </w:r>
    </w:p>
    <w:p w:rsidR="00F03111" w:rsidRPr="00907DB6" w:rsidRDefault="00F03111" w:rsidP="00D52CF7">
      <w:pPr>
        <w:spacing w:line="366" w:lineRule="exact"/>
        <w:ind w:leftChars="350" w:left="84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A</w:t>
      </w:r>
      <w:r w:rsidRPr="00907DB6">
        <w:rPr>
          <w:rFonts w:hint="eastAsia"/>
          <w:b/>
          <w:szCs w:val="20"/>
          <w:bdr w:val="single" w:sz="4" w:space="0" w:color="auto"/>
        </w:rPr>
        <w:t>）此</w:t>
      </w:r>
      <w:r w:rsidRPr="00907DB6">
        <w:rPr>
          <w:b/>
          <w:szCs w:val="20"/>
          <w:bdr w:val="single" w:sz="4" w:space="0" w:color="auto"/>
        </w:rPr>
        <w:t>二菩薩</w:t>
      </w:r>
      <w:r w:rsidRPr="00907DB6">
        <w:rPr>
          <w:rFonts w:hint="eastAsia"/>
          <w:b/>
          <w:szCs w:val="20"/>
          <w:bdr w:val="single" w:sz="4" w:space="0" w:color="auto"/>
        </w:rPr>
        <w:t>雖</w:t>
      </w:r>
      <w:r w:rsidRPr="00907DB6">
        <w:rPr>
          <w:b/>
          <w:szCs w:val="20"/>
          <w:bdr w:val="single" w:sz="4" w:space="0" w:color="auto"/>
        </w:rPr>
        <w:t>未得無生忍法而能似無生忍法行</w:t>
      </w:r>
      <w:r w:rsidRPr="00907DB6">
        <w:rPr>
          <w:rFonts w:hint="eastAsia"/>
          <w:b/>
          <w:szCs w:val="20"/>
          <w:bdr w:val="single" w:sz="4" w:space="0" w:color="auto"/>
        </w:rPr>
        <w:t>故</w:t>
      </w:r>
    </w:p>
    <w:p w:rsidR="00F03111" w:rsidRPr="00907DB6" w:rsidRDefault="00F03111" w:rsidP="00D52CF7">
      <w:pPr>
        <w:spacing w:beforeLines="30" w:before="108" w:line="366" w:lineRule="exact"/>
        <w:ind w:leftChars="350" w:left="84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B</w:t>
      </w:r>
      <w:r w:rsidRPr="00907DB6">
        <w:rPr>
          <w:rFonts w:hint="eastAsia"/>
          <w:b/>
          <w:szCs w:val="20"/>
          <w:bdr w:val="single" w:sz="4" w:space="0" w:color="auto"/>
        </w:rPr>
        <w:t>）悲願深切，</w:t>
      </w:r>
      <w:r w:rsidRPr="00907DB6">
        <w:rPr>
          <w:b/>
          <w:szCs w:val="20"/>
          <w:bdr w:val="single" w:sz="4" w:space="0" w:color="auto"/>
        </w:rPr>
        <w:t>不期疾作佛</w:t>
      </w:r>
      <w:r w:rsidRPr="00907DB6">
        <w:rPr>
          <w:rFonts w:hint="eastAsia"/>
          <w:b/>
          <w:szCs w:val="20"/>
          <w:bdr w:val="single" w:sz="4" w:space="0" w:color="auto"/>
        </w:rPr>
        <w:t>故</w:t>
      </w:r>
    </w:p>
    <w:p w:rsidR="00F03111" w:rsidRPr="00907DB6" w:rsidRDefault="00F03111" w:rsidP="00D52CF7">
      <w:pPr>
        <w:spacing w:beforeLines="30" w:before="108" w:line="366" w:lineRule="exact"/>
        <w:ind w:leftChars="350" w:left="84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C</w:t>
      </w:r>
      <w:r w:rsidRPr="00907DB6">
        <w:rPr>
          <w:rFonts w:hint="eastAsia"/>
          <w:b/>
          <w:szCs w:val="20"/>
          <w:bdr w:val="single" w:sz="4" w:space="0" w:color="auto"/>
        </w:rPr>
        <w:t>）此</w:t>
      </w:r>
      <w:r w:rsidRPr="00907DB6">
        <w:rPr>
          <w:b/>
          <w:szCs w:val="20"/>
          <w:bdr w:val="single" w:sz="4" w:space="0" w:color="auto"/>
        </w:rPr>
        <w:t>二菩薩人</w:t>
      </w:r>
      <w:r w:rsidRPr="00907DB6">
        <w:rPr>
          <w:rFonts w:hint="eastAsia"/>
          <w:b/>
          <w:szCs w:val="20"/>
          <w:bdr w:val="single" w:sz="4" w:space="0" w:color="auto"/>
        </w:rPr>
        <w:t>不識</w:t>
      </w:r>
      <w:r w:rsidRPr="00907DB6">
        <w:rPr>
          <w:b/>
          <w:szCs w:val="20"/>
          <w:bdr w:val="single" w:sz="4" w:space="0" w:color="auto"/>
        </w:rPr>
        <w:t>，故稱揚</w:t>
      </w:r>
      <w:r w:rsidRPr="00907DB6">
        <w:rPr>
          <w:rFonts w:hint="eastAsia"/>
          <w:b/>
          <w:szCs w:val="20"/>
          <w:bdr w:val="single" w:sz="4" w:space="0" w:color="auto"/>
        </w:rPr>
        <w:t>令人知故</w:t>
      </w:r>
    </w:p>
    <w:p w:rsidR="00F03111" w:rsidRDefault="00F03111" w:rsidP="00D52CF7">
      <w:pPr>
        <w:spacing w:beforeLines="30" w:before="108" w:line="366" w:lineRule="exact"/>
        <w:ind w:leftChars="250" w:left="600"/>
        <w:jc w:val="both"/>
        <w:rPr>
          <w:b/>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）稱歎</w:t>
      </w:r>
      <w:r w:rsidRPr="00907DB6">
        <w:rPr>
          <w:rFonts w:hint="eastAsia"/>
          <w:b/>
          <w:bdr w:val="single" w:sz="4" w:space="0" w:color="auto"/>
        </w:rPr>
        <w:t>阿</w:t>
      </w:r>
      <w:r w:rsidRPr="00907DB6">
        <w:rPr>
          <w:b/>
          <w:bdr w:val="single" w:sz="4" w:space="0" w:color="auto"/>
        </w:rPr>
        <w:t>閦佛世界</w:t>
      </w:r>
      <w:r w:rsidRPr="00907DB6">
        <w:rPr>
          <w:b/>
          <w:szCs w:val="20"/>
          <w:bdr w:val="single" w:sz="4" w:space="0" w:color="auto"/>
        </w:rPr>
        <w:t>菩薩</w:t>
      </w:r>
    </w:p>
    <w:p w:rsidR="00F03111" w:rsidRPr="00907DB6" w:rsidRDefault="00F03111" w:rsidP="00D52CF7">
      <w:pPr>
        <w:spacing w:beforeLines="30" w:before="108" w:line="366"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3</w:t>
      </w:r>
      <w:r w:rsidRPr="00907DB6">
        <w:rPr>
          <w:rFonts w:hint="eastAsia"/>
          <w:b/>
          <w:szCs w:val="20"/>
          <w:bdr w:val="single" w:sz="4" w:space="0" w:color="auto"/>
        </w:rPr>
        <w:t>）十方佛亦稱歎諸世界上妙</w:t>
      </w:r>
      <w:r w:rsidRPr="00907DB6">
        <w:rPr>
          <w:b/>
          <w:szCs w:val="20"/>
          <w:bdr w:val="single" w:sz="4" w:space="0" w:color="auto"/>
        </w:rPr>
        <w:t>菩薩</w:t>
      </w:r>
    </w:p>
    <w:p w:rsidR="00F03111" w:rsidRPr="00907DB6" w:rsidRDefault="00F03111" w:rsidP="00D52CF7">
      <w:pPr>
        <w:spacing w:beforeLines="30" w:before="108" w:line="366" w:lineRule="exact"/>
        <w:ind w:leftChars="150" w:left="36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稱歎一切菩薩</w:t>
      </w:r>
    </w:p>
    <w:p w:rsidR="00F03111" w:rsidRPr="00907DB6" w:rsidRDefault="00F03111" w:rsidP="00D52CF7">
      <w:pPr>
        <w:spacing w:beforeLines="30" w:before="108" w:line="366" w:lineRule="exact"/>
        <w:ind w:leftChars="100" w:left="240"/>
        <w:jc w:val="both"/>
        <w:rPr>
          <w:b/>
          <w:szCs w:val="20"/>
          <w:bdr w:val="single" w:sz="4" w:space="0" w:color="auto"/>
        </w:rPr>
      </w:pPr>
      <w:r w:rsidRPr="00907DB6">
        <w:rPr>
          <w:b/>
          <w:szCs w:val="20"/>
          <w:bdr w:val="single" w:sz="4" w:space="0" w:color="auto"/>
        </w:rPr>
        <w:t>二、佛所稱歎菩薩</w:t>
      </w:r>
      <w:r w:rsidRPr="00907DB6">
        <w:rPr>
          <w:rFonts w:hint="eastAsia"/>
          <w:b/>
          <w:szCs w:val="20"/>
          <w:bdr w:val="single" w:sz="4" w:space="0" w:color="auto"/>
        </w:rPr>
        <w:t>之聖德</w:t>
      </w:r>
    </w:p>
    <w:p w:rsidR="00F03111" w:rsidRPr="00907DB6" w:rsidRDefault="00F03111" w:rsidP="00D52CF7">
      <w:pPr>
        <w:spacing w:line="366" w:lineRule="exact"/>
        <w:ind w:leftChars="150" w:left="360"/>
        <w:jc w:val="both"/>
        <w:rPr>
          <w:b/>
          <w:szCs w:val="20"/>
          <w:bdr w:val="single" w:sz="4" w:space="0" w:color="auto"/>
        </w:rPr>
      </w:pPr>
      <w:r w:rsidRPr="00907DB6">
        <w:rPr>
          <w:rFonts w:hint="eastAsia"/>
          <w:b/>
          <w:szCs w:val="20"/>
          <w:bdr w:val="single" w:sz="4" w:space="0" w:color="auto"/>
        </w:rPr>
        <w:t>（一）</w:t>
      </w:r>
      <w:r w:rsidRPr="00907DB6">
        <w:rPr>
          <w:b/>
          <w:szCs w:val="20"/>
          <w:bdr w:val="single" w:sz="4" w:space="0" w:color="auto"/>
        </w:rPr>
        <w:t>德行勝</w:t>
      </w:r>
      <w:r w:rsidRPr="00907DB6">
        <w:rPr>
          <w:rFonts w:hint="eastAsia"/>
          <w:b/>
          <w:szCs w:val="20"/>
          <w:bdr w:val="single" w:sz="4" w:space="0" w:color="auto"/>
        </w:rPr>
        <w:t>故佛稱歎</w:t>
      </w:r>
    </w:p>
    <w:p w:rsidR="00F03111" w:rsidRPr="00907DB6" w:rsidRDefault="00F03111" w:rsidP="00D52CF7">
      <w:pPr>
        <w:spacing w:line="366" w:lineRule="exact"/>
        <w:ind w:leftChars="200" w:left="480"/>
        <w:jc w:val="both"/>
        <w:rPr>
          <w:b/>
          <w:szCs w:val="20"/>
          <w:bdr w:val="single" w:sz="4" w:space="0" w:color="auto"/>
        </w:rPr>
      </w:pPr>
      <w:r w:rsidRPr="00907DB6">
        <w:rPr>
          <w:rFonts w:hint="eastAsia"/>
          <w:b/>
          <w:szCs w:val="20"/>
          <w:bdr w:val="single" w:sz="4" w:space="0" w:color="auto"/>
        </w:rPr>
        <w:t>1</w:t>
      </w:r>
      <w:r w:rsidRPr="00907DB6">
        <w:rPr>
          <w:rFonts w:hint="eastAsia"/>
          <w:b/>
          <w:szCs w:val="20"/>
          <w:bdr w:val="single" w:sz="4" w:space="0" w:color="auto"/>
        </w:rPr>
        <w:t>、初問答：</w:t>
      </w:r>
      <w:r w:rsidRPr="00907DB6">
        <w:rPr>
          <w:b/>
          <w:szCs w:val="20"/>
          <w:bdr w:val="single" w:sz="4" w:space="0" w:color="auto"/>
        </w:rPr>
        <w:t>何等菩薩，佛說法時，稱揚讚歎說其名字</w:t>
      </w:r>
    </w:p>
    <w:p w:rsidR="00F03111" w:rsidRPr="00907DB6" w:rsidRDefault="00F03111" w:rsidP="00D52CF7">
      <w:pPr>
        <w:spacing w:line="366"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）須菩提問</w:t>
      </w:r>
    </w:p>
    <w:p w:rsidR="00F03111" w:rsidRPr="00907DB6" w:rsidRDefault="00F03111" w:rsidP="002954CE">
      <w:pPr>
        <w:spacing w:beforeLines="30" w:before="108"/>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）佛答</w:t>
      </w:r>
    </w:p>
    <w:p w:rsidR="00F03111" w:rsidRPr="00907DB6" w:rsidRDefault="00F03111" w:rsidP="002954CE">
      <w:pPr>
        <w:tabs>
          <w:tab w:val="left" w:pos="360"/>
        </w:tabs>
        <w:spacing w:beforeLines="30" w:before="108"/>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、次問答：</w:t>
      </w:r>
      <w:r w:rsidRPr="00907DB6">
        <w:rPr>
          <w:b/>
          <w:szCs w:val="20"/>
          <w:bdr w:val="single" w:sz="4" w:space="0" w:color="auto"/>
        </w:rPr>
        <w:t>何等菩薩</w:t>
      </w:r>
      <w:r w:rsidRPr="00907DB6">
        <w:rPr>
          <w:rFonts w:hint="eastAsia"/>
          <w:b/>
          <w:szCs w:val="20"/>
          <w:bdr w:val="single" w:sz="4" w:space="0" w:color="auto"/>
        </w:rPr>
        <w:t>為</w:t>
      </w:r>
      <w:r w:rsidRPr="00907DB6">
        <w:rPr>
          <w:b/>
          <w:szCs w:val="20"/>
          <w:bdr w:val="single" w:sz="4" w:space="0" w:color="auto"/>
        </w:rPr>
        <w:t>佛所</w:t>
      </w:r>
      <w:r w:rsidRPr="00907DB6">
        <w:rPr>
          <w:rFonts w:hint="eastAsia"/>
          <w:b/>
          <w:szCs w:val="20"/>
          <w:bdr w:val="single" w:sz="4" w:space="0" w:color="auto"/>
        </w:rPr>
        <w:t>讚</w:t>
      </w:r>
    </w:p>
    <w:p w:rsidR="00F03111" w:rsidRPr="00907DB6" w:rsidRDefault="00F03111" w:rsidP="002954CE">
      <w:pPr>
        <w:spacing w:beforeLines="30" w:before="108"/>
        <w:ind w:leftChars="150" w:left="36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智慧力勝</w:t>
      </w:r>
      <w:r w:rsidRPr="00907DB6">
        <w:rPr>
          <w:rFonts w:hint="eastAsia"/>
          <w:b/>
          <w:szCs w:val="20"/>
          <w:bdr w:val="single" w:sz="4" w:space="0" w:color="auto"/>
        </w:rPr>
        <w:t>故佛稱歎</w:t>
      </w:r>
    </w:p>
    <w:p w:rsidR="00F03111" w:rsidRPr="00907DB6" w:rsidRDefault="00F03111" w:rsidP="002954CE">
      <w:pPr>
        <w:ind w:leftChars="200" w:left="480"/>
        <w:jc w:val="both"/>
        <w:rPr>
          <w:b/>
          <w:szCs w:val="20"/>
          <w:bdr w:val="single" w:sz="4" w:space="0" w:color="auto"/>
        </w:rPr>
      </w:pPr>
      <w:r w:rsidRPr="00907DB6">
        <w:rPr>
          <w:b/>
          <w:szCs w:val="20"/>
          <w:bdr w:val="single" w:sz="4" w:space="0" w:color="auto"/>
        </w:rPr>
        <w:t>1</w:t>
      </w:r>
      <w:r w:rsidRPr="00907DB6">
        <w:rPr>
          <w:b/>
          <w:szCs w:val="20"/>
          <w:bdr w:val="single" w:sz="4" w:space="0" w:color="auto"/>
        </w:rPr>
        <w:t>、</w:t>
      </w:r>
      <w:r w:rsidRPr="00907DB6">
        <w:rPr>
          <w:rFonts w:hint="eastAsia"/>
          <w:b/>
          <w:szCs w:val="20"/>
          <w:bdr w:val="single" w:sz="4" w:space="0" w:color="auto"/>
        </w:rPr>
        <w:t>雖未得無生法忍，能信解</w:t>
      </w:r>
      <w:r w:rsidRPr="00907DB6">
        <w:rPr>
          <w:b/>
          <w:szCs w:val="20"/>
          <w:bdr w:val="single" w:sz="4" w:space="0" w:color="auto"/>
        </w:rPr>
        <w:t>一切法無生</w:t>
      </w:r>
      <w:r w:rsidRPr="00907DB6">
        <w:rPr>
          <w:rFonts w:hint="eastAsia"/>
          <w:b/>
          <w:szCs w:val="20"/>
          <w:bdr w:val="single" w:sz="4" w:space="0" w:color="auto"/>
        </w:rPr>
        <w:t>、</w:t>
      </w:r>
      <w:r w:rsidRPr="00907DB6">
        <w:rPr>
          <w:b/>
          <w:szCs w:val="20"/>
          <w:bdr w:val="single" w:sz="4" w:space="0" w:color="auto"/>
        </w:rPr>
        <w:t>空</w:t>
      </w:r>
      <w:r w:rsidRPr="00907DB6">
        <w:rPr>
          <w:rFonts w:hint="eastAsia"/>
          <w:b/>
          <w:szCs w:val="20"/>
          <w:bdr w:val="single" w:sz="4" w:space="0" w:color="auto"/>
        </w:rPr>
        <w:t>、</w:t>
      </w:r>
      <w:r w:rsidRPr="00907DB6">
        <w:rPr>
          <w:b/>
          <w:szCs w:val="20"/>
          <w:bdr w:val="single" w:sz="4" w:space="0" w:color="auto"/>
        </w:rPr>
        <w:t>虛誑、</w:t>
      </w:r>
      <w:r w:rsidRPr="00907DB6">
        <w:rPr>
          <w:rFonts w:hint="eastAsia"/>
          <w:b/>
          <w:szCs w:val="20"/>
          <w:bdr w:val="single" w:sz="4" w:space="0" w:color="auto"/>
        </w:rPr>
        <w:t>不實、</w:t>
      </w:r>
      <w:r w:rsidRPr="00907DB6">
        <w:rPr>
          <w:b/>
          <w:szCs w:val="20"/>
          <w:bdr w:val="single" w:sz="4" w:space="0" w:color="auto"/>
        </w:rPr>
        <w:t>不堅固</w:t>
      </w:r>
    </w:p>
    <w:p w:rsidR="00F03111" w:rsidRPr="00907DB6" w:rsidRDefault="00F03111" w:rsidP="002954CE">
      <w:pPr>
        <w:tabs>
          <w:tab w:val="left" w:pos="360"/>
        </w:tabs>
        <w:spacing w:beforeLines="30" w:before="108"/>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、釋「</w:t>
      </w:r>
      <w:r w:rsidRPr="00907DB6">
        <w:rPr>
          <w:b/>
          <w:szCs w:val="20"/>
          <w:bdr w:val="single" w:sz="4" w:space="0" w:color="auto"/>
        </w:rPr>
        <w:t>無生</w:t>
      </w:r>
      <w:r w:rsidRPr="00907DB6">
        <w:rPr>
          <w:rFonts w:hint="eastAsia"/>
          <w:b/>
          <w:szCs w:val="20"/>
          <w:bdr w:val="single" w:sz="4" w:space="0" w:color="auto"/>
        </w:rPr>
        <w:t>、</w:t>
      </w:r>
      <w:r w:rsidRPr="00907DB6">
        <w:rPr>
          <w:b/>
          <w:szCs w:val="20"/>
          <w:bdr w:val="single" w:sz="4" w:space="0" w:color="auto"/>
        </w:rPr>
        <w:t>空</w:t>
      </w:r>
      <w:r w:rsidRPr="00907DB6">
        <w:rPr>
          <w:rFonts w:hint="eastAsia"/>
          <w:b/>
          <w:szCs w:val="20"/>
          <w:bdr w:val="single" w:sz="4" w:space="0" w:color="auto"/>
        </w:rPr>
        <w:t>、</w:t>
      </w:r>
      <w:r w:rsidRPr="00907DB6">
        <w:rPr>
          <w:b/>
          <w:szCs w:val="20"/>
          <w:bdr w:val="single" w:sz="4" w:space="0" w:color="auto"/>
        </w:rPr>
        <w:t>虛誑、</w:t>
      </w:r>
      <w:r w:rsidRPr="00907DB6">
        <w:rPr>
          <w:rFonts w:hint="eastAsia"/>
          <w:b/>
          <w:szCs w:val="20"/>
          <w:bdr w:val="single" w:sz="4" w:space="0" w:color="auto"/>
        </w:rPr>
        <w:t>不實、</w:t>
      </w:r>
      <w:r w:rsidRPr="00907DB6">
        <w:rPr>
          <w:b/>
          <w:szCs w:val="20"/>
          <w:bdr w:val="single" w:sz="4" w:space="0" w:color="auto"/>
        </w:rPr>
        <w:t>不堅固</w:t>
      </w:r>
      <w:r w:rsidRPr="00907DB6">
        <w:rPr>
          <w:rFonts w:hint="eastAsia"/>
          <w:b/>
          <w:szCs w:val="20"/>
          <w:bdr w:val="single" w:sz="4" w:space="0" w:color="auto"/>
        </w:rPr>
        <w:t>」</w:t>
      </w:r>
    </w:p>
    <w:p w:rsidR="00F03111" w:rsidRPr="00907DB6" w:rsidRDefault="00F03111" w:rsidP="002954CE">
      <w:pPr>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）第一說</w:t>
      </w:r>
    </w:p>
    <w:p w:rsidR="00F03111" w:rsidRPr="00907DB6" w:rsidRDefault="00F03111" w:rsidP="002954CE">
      <w:pPr>
        <w:spacing w:beforeLines="30" w:before="108"/>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）第二說</w:t>
      </w:r>
    </w:p>
    <w:p w:rsidR="00F03111" w:rsidRPr="00907DB6" w:rsidRDefault="00F03111" w:rsidP="002954CE">
      <w:pPr>
        <w:spacing w:beforeLines="30" w:before="108"/>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3</w:t>
      </w:r>
      <w:r w:rsidRPr="00907DB6">
        <w:rPr>
          <w:rFonts w:hint="eastAsia"/>
          <w:b/>
          <w:szCs w:val="20"/>
          <w:bdr w:val="single" w:sz="4" w:space="0" w:color="auto"/>
        </w:rPr>
        <w:t>）結</w:t>
      </w:r>
    </w:p>
    <w:p w:rsidR="00F03111" w:rsidRPr="00907DB6" w:rsidRDefault="00F03111" w:rsidP="002954CE">
      <w:pPr>
        <w:tabs>
          <w:tab w:val="left" w:pos="360"/>
        </w:tabs>
        <w:spacing w:beforeLines="30" w:before="108"/>
        <w:ind w:leftChars="200" w:left="480"/>
        <w:jc w:val="both"/>
        <w:rPr>
          <w:b/>
          <w:szCs w:val="20"/>
          <w:bdr w:val="single" w:sz="4" w:space="0" w:color="auto"/>
        </w:rPr>
      </w:pPr>
      <w:r w:rsidRPr="00907DB6">
        <w:rPr>
          <w:rFonts w:hint="eastAsia"/>
          <w:b/>
          <w:szCs w:val="20"/>
          <w:bdr w:val="single" w:sz="4" w:space="0" w:color="auto"/>
        </w:rPr>
        <w:t>3</w:t>
      </w:r>
      <w:r w:rsidRPr="00907DB6">
        <w:rPr>
          <w:rFonts w:hint="eastAsia"/>
          <w:b/>
          <w:szCs w:val="20"/>
          <w:bdr w:val="single" w:sz="4" w:space="0" w:color="auto"/>
        </w:rPr>
        <w:t>、</w:t>
      </w:r>
      <w:r w:rsidRPr="00907DB6">
        <w:rPr>
          <w:b/>
          <w:szCs w:val="20"/>
          <w:bdr w:val="single" w:sz="4" w:space="0" w:color="auto"/>
        </w:rPr>
        <w:t>出柔順法忍</w:t>
      </w:r>
      <w:r w:rsidRPr="00907DB6">
        <w:rPr>
          <w:rFonts w:hint="eastAsia"/>
          <w:b/>
          <w:szCs w:val="20"/>
          <w:bdr w:val="single" w:sz="4" w:space="0" w:color="auto"/>
        </w:rPr>
        <w:t>，</w:t>
      </w:r>
      <w:r w:rsidRPr="00907DB6">
        <w:rPr>
          <w:b/>
          <w:szCs w:val="20"/>
          <w:bdr w:val="single" w:sz="4" w:space="0" w:color="auto"/>
        </w:rPr>
        <w:t>智慧力故，為諸佛稱名讚歎</w:t>
      </w:r>
    </w:p>
    <w:p w:rsidR="00F03111" w:rsidRPr="00907DB6" w:rsidRDefault="00F03111" w:rsidP="00D37F7C">
      <w:pPr>
        <w:spacing w:beforeLines="30" w:before="108"/>
        <w:ind w:leftChars="150" w:left="360"/>
        <w:jc w:val="both"/>
        <w:rPr>
          <w:rFonts w:eastAsia="標楷體"/>
          <w:szCs w:val="20"/>
          <w:bdr w:val="single" w:sz="4" w:space="0" w:color="auto"/>
        </w:rPr>
      </w:pPr>
      <w:r w:rsidRPr="00907DB6">
        <w:rPr>
          <w:rFonts w:hint="eastAsia"/>
          <w:b/>
          <w:szCs w:val="20"/>
          <w:bdr w:val="single" w:sz="4" w:space="0" w:color="auto"/>
        </w:rPr>
        <w:t>（三）</w:t>
      </w:r>
      <w:r w:rsidRPr="00907DB6">
        <w:rPr>
          <w:b/>
          <w:szCs w:val="20"/>
          <w:bdr w:val="single" w:sz="4" w:space="0" w:color="auto"/>
        </w:rPr>
        <w:t>信根力勝</w:t>
      </w:r>
      <w:r w:rsidRPr="00907DB6">
        <w:rPr>
          <w:rFonts w:hint="eastAsia"/>
          <w:b/>
          <w:szCs w:val="20"/>
          <w:bdr w:val="single" w:sz="4" w:space="0" w:color="auto"/>
        </w:rPr>
        <w:t>故佛稱歎</w:t>
      </w:r>
    </w:p>
    <w:p w:rsidR="00F03111" w:rsidRPr="00907DB6" w:rsidRDefault="00F03111" w:rsidP="00D37F7C">
      <w:pPr>
        <w:ind w:leftChars="200" w:left="480"/>
        <w:jc w:val="both"/>
        <w:rPr>
          <w:rFonts w:eastAsia="標楷體"/>
          <w:b/>
          <w:szCs w:val="20"/>
        </w:rPr>
      </w:pPr>
      <w:r w:rsidRPr="00907DB6">
        <w:rPr>
          <w:rFonts w:hint="eastAsia"/>
          <w:b/>
          <w:szCs w:val="20"/>
          <w:bdr w:val="single" w:sz="4" w:space="0" w:color="auto"/>
        </w:rPr>
        <w:t>1</w:t>
      </w:r>
      <w:r w:rsidRPr="00907DB6">
        <w:rPr>
          <w:rFonts w:hint="eastAsia"/>
          <w:b/>
          <w:szCs w:val="20"/>
          <w:bdr w:val="single" w:sz="4" w:space="0" w:color="auto"/>
        </w:rPr>
        <w:t>、</w:t>
      </w:r>
      <w:r w:rsidRPr="00907DB6">
        <w:rPr>
          <w:b/>
          <w:szCs w:val="20"/>
          <w:bdr w:val="single" w:sz="4" w:space="0" w:color="auto"/>
        </w:rPr>
        <w:t>信</w:t>
      </w:r>
      <w:r w:rsidRPr="00907DB6">
        <w:rPr>
          <w:b/>
          <w:bdr w:val="single" w:sz="4" w:space="0" w:color="auto"/>
        </w:rPr>
        <w:t>根力</w:t>
      </w:r>
      <w:r w:rsidRPr="00907DB6">
        <w:rPr>
          <w:b/>
          <w:szCs w:val="20"/>
          <w:bdr w:val="single" w:sz="4" w:space="0" w:color="auto"/>
        </w:rPr>
        <w:t>勝</w:t>
      </w:r>
      <w:r w:rsidRPr="00907DB6">
        <w:rPr>
          <w:rFonts w:hint="eastAsia"/>
          <w:b/>
          <w:szCs w:val="20"/>
          <w:bdr w:val="single" w:sz="4" w:space="0" w:color="auto"/>
        </w:rPr>
        <w:t>聞深般若心不疑悔</w:t>
      </w:r>
    </w:p>
    <w:p w:rsidR="00F03111" w:rsidRPr="00907DB6" w:rsidRDefault="00F03111" w:rsidP="00D37F7C">
      <w:pPr>
        <w:spacing w:beforeLines="30" w:before="108"/>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、釋疑：若</w:t>
      </w:r>
      <w:r w:rsidRPr="00907DB6">
        <w:rPr>
          <w:b/>
          <w:szCs w:val="20"/>
          <w:bdr w:val="single" w:sz="4" w:space="0" w:color="auto"/>
        </w:rPr>
        <w:t>已信解</w:t>
      </w:r>
      <w:r w:rsidRPr="00907DB6">
        <w:rPr>
          <w:rFonts w:hint="eastAsia"/>
          <w:b/>
          <w:szCs w:val="20"/>
          <w:bdr w:val="single" w:sz="4" w:space="0" w:color="auto"/>
        </w:rPr>
        <w:t>般若，何需更從</w:t>
      </w:r>
      <w:r w:rsidRPr="00907DB6">
        <w:rPr>
          <w:b/>
          <w:szCs w:val="20"/>
          <w:bdr w:val="single" w:sz="4" w:space="0" w:color="auto"/>
        </w:rPr>
        <w:t>阿閦佛及諸菩薩處聽聞</w:t>
      </w:r>
    </w:p>
    <w:p w:rsidR="00F03111" w:rsidRPr="00907DB6" w:rsidRDefault="00F03111" w:rsidP="00D37F7C">
      <w:pPr>
        <w:spacing w:beforeLines="30" w:before="108"/>
        <w:ind w:leftChars="200" w:left="480"/>
        <w:jc w:val="both"/>
        <w:rPr>
          <w:b/>
          <w:szCs w:val="20"/>
          <w:bdr w:val="single" w:sz="4" w:space="0" w:color="auto"/>
        </w:rPr>
      </w:pPr>
      <w:r w:rsidRPr="00907DB6">
        <w:rPr>
          <w:rFonts w:hint="eastAsia"/>
          <w:b/>
          <w:szCs w:val="20"/>
          <w:bdr w:val="single" w:sz="4" w:space="0" w:color="auto"/>
        </w:rPr>
        <w:t>3</w:t>
      </w:r>
      <w:r w:rsidRPr="00907DB6">
        <w:rPr>
          <w:rFonts w:hint="eastAsia"/>
          <w:b/>
          <w:szCs w:val="20"/>
          <w:bdr w:val="single" w:sz="4" w:space="0" w:color="auto"/>
        </w:rPr>
        <w:t>、聽聞乃至如說行般若，</w:t>
      </w:r>
      <w:r w:rsidRPr="00907DB6">
        <w:rPr>
          <w:b/>
          <w:szCs w:val="20"/>
          <w:bdr w:val="single" w:sz="4" w:space="0" w:color="auto"/>
        </w:rPr>
        <w:t>漸住一切種智中</w:t>
      </w:r>
    </w:p>
    <w:p w:rsidR="00F03111" w:rsidRPr="00907DB6" w:rsidRDefault="00F03111" w:rsidP="00D37F7C">
      <w:pPr>
        <w:spacing w:beforeLines="30" w:before="108"/>
        <w:ind w:leftChars="50" w:left="120"/>
        <w:jc w:val="both"/>
        <w:rPr>
          <w:b/>
          <w:szCs w:val="20"/>
          <w:bdr w:val="single" w:sz="4" w:space="0" w:color="auto"/>
        </w:rPr>
      </w:pPr>
      <w:r w:rsidRPr="00907DB6">
        <w:rPr>
          <w:rFonts w:hint="eastAsia"/>
          <w:b/>
          <w:szCs w:val="20"/>
          <w:bdr w:val="single" w:sz="4" w:space="0" w:color="auto"/>
        </w:rPr>
        <w:t>（伍）</w:t>
      </w:r>
      <w:r w:rsidRPr="00907DB6">
        <w:rPr>
          <w:b/>
          <w:szCs w:val="20"/>
          <w:bdr w:val="single" w:sz="4" w:space="0" w:color="auto"/>
        </w:rPr>
        <w:t>住如中</w:t>
      </w:r>
      <w:r w:rsidRPr="00907DB6">
        <w:rPr>
          <w:rFonts w:hint="eastAsia"/>
          <w:b/>
          <w:szCs w:val="20"/>
          <w:bdr w:val="single" w:sz="4" w:space="0" w:color="auto"/>
        </w:rPr>
        <w:t>即住薩婆若</w:t>
      </w:r>
    </w:p>
    <w:p w:rsidR="00F03111" w:rsidRPr="00907DB6" w:rsidRDefault="00F03111" w:rsidP="00D37F7C">
      <w:pPr>
        <w:ind w:leftChars="100" w:left="240"/>
        <w:jc w:val="both"/>
        <w:rPr>
          <w:rFonts w:eastAsia="標楷體"/>
          <w:szCs w:val="20"/>
          <w:bdr w:val="single" w:sz="4" w:space="0" w:color="auto"/>
        </w:rPr>
      </w:pPr>
      <w:r w:rsidRPr="00907DB6">
        <w:rPr>
          <w:b/>
          <w:szCs w:val="20"/>
          <w:bdr w:val="single" w:sz="4" w:space="0" w:color="auto"/>
        </w:rPr>
        <w:t>一、住畢竟空名住薩婆若</w:t>
      </w:r>
      <w:r w:rsidRPr="00907DB6">
        <w:t>（印順法師，《大智度論筆記》［</w:t>
      </w:r>
      <w:r w:rsidRPr="00907DB6">
        <w:rPr>
          <w:rFonts w:cs="Roman Unicode"/>
          <w:szCs w:val="20"/>
        </w:rPr>
        <w:t>E</w:t>
      </w:r>
      <w:r w:rsidRPr="00907DB6">
        <w:rPr>
          <w:szCs w:val="20"/>
        </w:rPr>
        <w:t>023</w:t>
      </w:r>
      <w:r w:rsidRPr="00907DB6">
        <w:rPr>
          <w:szCs w:val="20"/>
        </w:rPr>
        <w:t>］</w:t>
      </w:r>
      <w:r w:rsidRPr="00907DB6">
        <w:rPr>
          <w:szCs w:val="20"/>
        </w:rPr>
        <w:t>p</w:t>
      </w:r>
      <w:r w:rsidRPr="00907DB6">
        <w:t>.321</w:t>
      </w:r>
      <w:r w:rsidRPr="00907DB6">
        <w:t>）</w:t>
      </w:r>
    </w:p>
    <w:p w:rsidR="00F03111" w:rsidRPr="00907DB6" w:rsidRDefault="00F03111" w:rsidP="00D37F7C">
      <w:pPr>
        <w:spacing w:beforeLines="30" w:before="108"/>
        <w:ind w:leftChars="100" w:left="240"/>
        <w:jc w:val="both"/>
        <w:rPr>
          <w:b/>
          <w:szCs w:val="20"/>
          <w:bdr w:val="single" w:sz="4" w:space="0" w:color="auto"/>
        </w:rPr>
      </w:pPr>
      <w:r w:rsidRPr="00907DB6">
        <w:rPr>
          <w:b/>
          <w:szCs w:val="20"/>
          <w:bdr w:val="single" w:sz="4" w:space="0" w:color="auto"/>
        </w:rPr>
        <w:t>二、</w:t>
      </w:r>
      <w:r w:rsidRPr="00907DB6">
        <w:rPr>
          <w:rFonts w:hint="eastAsia"/>
          <w:b/>
          <w:szCs w:val="20"/>
          <w:bdr w:val="single" w:sz="4" w:space="0" w:color="auto"/>
        </w:rPr>
        <w:t>除如更無餘法可得，而如亦復空</w:t>
      </w:r>
    </w:p>
    <w:p w:rsidR="00F03111" w:rsidRPr="00907DB6" w:rsidRDefault="00F03111" w:rsidP="00D37F7C">
      <w:pPr>
        <w:ind w:leftChars="150" w:left="360"/>
        <w:jc w:val="both"/>
        <w:rPr>
          <w:b/>
          <w:szCs w:val="20"/>
          <w:bdr w:val="single" w:sz="4" w:space="0" w:color="auto"/>
        </w:rPr>
      </w:pPr>
      <w:r w:rsidRPr="00907DB6">
        <w:rPr>
          <w:rFonts w:hint="eastAsia"/>
          <w:b/>
          <w:szCs w:val="20"/>
          <w:bdr w:val="single" w:sz="4" w:space="0" w:color="auto"/>
        </w:rPr>
        <w:t>（一）</w:t>
      </w:r>
      <w:r w:rsidRPr="00907DB6">
        <w:rPr>
          <w:b/>
          <w:szCs w:val="20"/>
          <w:bdr w:val="single" w:sz="4" w:space="0" w:color="auto"/>
        </w:rPr>
        <w:t>須菩提</w:t>
      </w:r>
      <w:r w:rsidRPr="00907DB6">
        <w:rPr>
          <w:rFonts w:hint="eastAsia"/>
          <w:b/>
          <w:szCs w:val="20"/>
          <w:bdr w:val="single" w:sz="4" w:space="0" w:color="auto"/>
        </w:rPr>
        <w:t>問：除「如」，無餘法可得，誰住「如」中、誰得菩提</w:t>
      </w:r>
    </w:p>
    <w:p w:rsidR="00F03111" w:rsidRPr="00907DB6" w:rsidRDefault="00F03111" w:rsidP="00D37F7C">
      <w:pPr>
        <w:spacing w:beforeLines="30" w:before="108"/>
        <w:ind w:leftChars="150" w:left="36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佛</w:t>
      </w:r>
      <w:r w:rsidRPr="00907DB6">
        <w:rPr>
          <w:rFonts w:hint="eastAsia"/>
          <w:b/>
          <w:szCs w:val="20"/>
          <w:bdr w:val="single" w:sz="4" w:space="0" w:color="auto"/>
        </w:rPr>
        <w:t>明義：「如」亦復空，人、法皆不可得</w:t>
      </w:r>
    </w:p>
    <w:p w:rsidR="00F03111" w:rsidRPr="00907DB6" w:rsidRDefault="00F03111" w:rsidP="00D37F7C">
      <w:pPr>
        <w:spacing w:beforeLines="30" w:before="108"/>
        <w:ind w:leftChars="50" w:left="120"/>
        <w:jc w:val="both"/>
        <w:rPr>
          <w:b/>
          <w:szCs w:val="20"/>
          <w:bdr w:val="single" w:sz="4" w:space="0" w:color="auto"/>
        </w:rPr>
      </w:pPr>
      <w:r w:rsidRPr="00907DB6">
        <w:rPr>
          <w:rFonts w:hint="eastAsia"/>
          <w:b/>
          <w:szCs w:val="20"/>
          <w:bdr w:val="single" w:sz="4" w:space="0" w:color="auto"/>
        </w:rPr>
        <w:t>（陸</w:t>
      </w:r>
      <w:r w:rsidRPr="00907DB6">
        <w:rPr>
          <w:b/>
          <w:szCs w:val="20"/>
          <w:bdr w:val="single" w:sz="4" w:space="0" w:color="auto"/>
        </w:rPr>
        <w:t>）歎</w:t>
      </w:r>
      <w:r w:rsidRPr="00907DB6">
        <w:rPr>
          <w:rFonts w:hint="eastAsia"/>
          <w:b/>
          <w:szCs w:val="20"/>
          <w:bdr w:val="single" w:sz="4" w:space="0" w:color="auto"/>
        </w:rPr>
        <w:t>菩薩深行，讚須菩提說空無礙</w:t>
      </w:r>
    </w:p>
    <w:p w:rsidR="00F03111" w:rsidRPr="00907DB6" w:rsidRDefault="00F03111" w:rsidP="00D37F7C">
      <w:pPr>
        <w:ind w:leftChars="100" w:left="240"/>
        <w:jc w:val="both"/>
        <w:rPr>
          <w:rFonts w:eastAsia="標楷體"/>
          <w:b/>
          <w:szCs w:val="20"/>
        </w:rPr>
      </w:pPr>
      <w:r w:rsidRPr="00907DB6">
        <w:rPr>
          <w:b/>
          <w:szCs w:val="20"/>
          <w:bdr w:val="single" w:sz="4" w:space="0" w:color="auto"/>
        </w:rPr>
        <w:t>一、天主歎</w:t>
      </w:r>
      <w:r w:rsidRPr="00907DB6">
        <w:rPr>
          <w:rFonts w:hint="eastAsia"/>
          <w:b/>
          <w:szCs w:val="20"/>
          <w:bdr w:val="single" w:sz="4" w:space="0" w:color="auto"/>
        </w:rPr>
        <w:t>菩薩難行能行</w:t>
      </w:r>
    </w:p>
    <w:p w:rsidR="00F03111" w:rsidRPr="00907DB6" w:rsidRDefault="00F03111" w:rsidP="000B2375">
      <w:pPr>
        <w:spacing w:beforeLines="30" w:before="108"/>
        <w:ind w:leftChars="100" w:left="240"/>
        <w:jc w:val="both"/>
        <w:rPr>
          <w:b/>
          <w:szCs w:val="20"/>
          <w:bdr w:val="single" w:sz="4" w:space="0" w:color="auto"/>
        </w:rPr>
      </w:pPr>
      <w:r w:rsidRPr="00907DB6">
        <w:rPr>
          <w:rFonts w:hint="eastAsia"/>
          <w:b/>
          <w:szCs w:val="20"/>
          <w:bdr w:val="single" w:sz="4" w:space="0" w:color="auto"/>
        </w:rPr>
        <w:t>二、</w:t>
      </w:r>
      <w:r w:rsidRPr="00907DB6">
        <w:rPr>
          <w:b/>
          <w:szCs w:val="20"/>
          <w:bdr w:val="single" w:sz="4" w:space="0" w:color="auto"/>
        </w:rPr>
        <w:t>須菩提</w:t>
      </w:r>
      <w:r w:rsidRPr="00907DB6">
        <w:rPr>
          <w:rFonts w:hint="eastAsia"/>
          <w:b/>
          <w:szCs w:val="20"/>
          <w:bdr w:val="single" w:sz="4" w:space="0" w:color="auto"/>
        </w:rPr>
        <w:t>反責：諸法空，誰驚怖，何有難事</w:t>
      </w:r>
    </w:p>
    <w:p w:rsidR="00F03111" w:rsidRPr="00907DB6" w:rsidRDefault="00F03111" w:rsidP="000B2375">
      <w:pPr>
        <w:spacing w:beforeLines="30" w:before="108"/>
        <w:ind w:leftChars="100" w:left="240"/>
        <w:jc w:val="both"/>
        <w:rPr>
          <w:b/>
          <w:szCs w:val="20"/>
          <w:bdr w:val="single" w:sz="4" w:space="0" w:color="auto"/>
        </w:rPr>
      </w:pPr>
      <w:r w:rsidRPr="00907DB6">
        <w:rPr>
          <w:b/>
          <w:szCs w:val="20"/>
          <w:bdr w:val="single" w:sz="4" w:space="0" w:color="auto"/>
        </w:rPr>
        <w:t>三、天主</w:t>
      </w:r>
      <w:r w:rsidRPr="00907DB6">
        <w:rPr>
          <w:rFonts w:hint="eastAsia"/>
          <w:b/>
          <w:szCs w:val="20"/>
          <w:bdr w:val="single" w:sz="4" w:space="0" w:color="auto"/>
        </w:rPr>
        <w:t>讚</w:t>
      </w:r>
      <w:r w:rsidRPr="00907DB6">
        <w:rPr>
          <w:b/>
          <w:szCs w:val="20"/>
          <w:bdr w:val="single" w:sz="4" w:space="0" w:color="auto"/>
        </w:rPr>
        <w:t>須菩提</w:t>
      </w:r>
      <w:r w:rsidRPr="00907DB6">
        <w:rPr>
          <w:rFonts w:hint="eastAsia"/>
          <w:b/>
          <w:szCs w:val="20"/>
          <w:bdr w:val="single" w:sz="4" w:space="0" w:color="auto"/>
        </w:rPr>
        <w:t>說空無礙</w:t>
      </w:r>
    </w:p>
    <w:p w:rsidR="00F03111" w:rsidRDefault="00F03111" w:rsidP="00D170B5">
      <w:pPr>
        <w:snapToGrid w:val="0"/>
        <w:jc w:val="center"/>
        <w:rPr>
          <w:rFonts w:eastAsia="標楷體"/>
          <w:bCs/>
          <w:vertAlign w:val="superscript"/>
        </w:rPr>
      </w:pPr>
      <w:r w:rsidRPr="00CD407B">
        <w:rPr>
          <w:rFonts w:eastAsia="標楷體" w:cs="Roman Unicode"/>
          <w:b/>
          <w:bCs/>
          <w:sz w:val="28"/>
          <w:szCs w:val="28"/>
        </w:rPr>
        <w:t>〈</w:t>
      </w:r>
      <w:r w:rsidRPr="00CD407B">
        <w:rPr>
          <w:rFonts w:eastAsia="標楷體" w:cs="Roman Unicode" w:hint="eastAsia"/>
          <w:b/>
          <w:bCs/>
          <w:sz w:val="28"/>
          <w:szCs w:val="28"/>
        </w:rPr>
        <w:t>釋囑累</w:t>
      </w:r>
    </w:p>
    <w:p w:rsidR="00F03111" w:rsidRDefault="00F03111" w:rsidP="00D170B5">
      <w:pPr>
        <w:snapToGrid w:val="0"/>
        <w:jc w:val="center"/>
        <w:rPr>
          <w:rFonts w:eastAsia="標楷體" w:cs="Roman Unicode"/>
          <w:b/>
          <w:bCs/>
          <w:sz w:val="28"/>
          <w:szCs w:val="28"/>
        </w:rPr>
      </w:pPr>
      <w:r w:rsidRPr="00CD407B">
        <w:rPr>
          <w:rFonts w:eastAsia="標楷體" w:cs="Roman Unicode" w:hint="eastAsia"/>
          <w:b/>
          <w:bCs/>
          <w:sz w:val="28"/>
          <w:szCs w:val="28"/>
        </w:rPr>
        <w:t>品第六十六</w:t>
      </w:r>
      <w:r w:rsidRPr="00CD407B">
        <w:rPr>
          <w:rFonts w:eastAsia="標楷體" w:cs="Roman Unicode"/>
          <w:b/>
          <w:bCs/>
          <w:sz w:val="28"/>
          <w:szCs w:val="28"/>
        </w:rPr>
        <w:t>〉</w:t>
      </w:r>
    </w:p>
    <w:p w:rsidR="00F03111" w:rsidRDefault="00F03111" w:rsidP="00D170B5">
      <w:pPr>
        <w:jc w:val="both"/>
        <w:rPr>
          <w:rFonts w:eastAsia="標楷體"/>
          <w:vertAlign w:val="superscript"/>
        </w:rPr>
      </w:pPr>
      <w:r w:rsidRPr="008F1A34">
        <w:rPr>
          <w:rFonts w:ascii="標楷體" w:eastAsia="標楷體" w:hAnsi="標楷體"/>
          <w:b/>
          <w:sz w:val="21"/>
          <w:szCs w:val="21"/>
          <w:bdr w:val="single" w:sz="4" w:space="0" w:color="auto"/>
        </w:rPr>
        <w:t>壹、</w:t>
      </w:r>
      <w:r w:rsidRPr="008F1A34">
        <w:rPr>
          <w:rFonts w:ascii="標楷體" w:eastAsia="標楷體" w:hAnsi="標楷體" w:hint="eastAsia"/>
          <w:b/>
          <w:sz w:val="21"/>
          <w:szCs w:val="21"/>
          <w:bdr w:val="single" w:sz="4" w:space="0" w:color="auto"/>
        </w:rPr>
        <w:t>讚菩薩般若行殊勝，勸修學</w:t>
      </w:r>
    </w:p>
    <w:p w:rsidR="00F03111" w:rsidRPr="008F1A34" w:rsidRDefault="00F03111" w:rsidP="000B2375">
      <w:pPr>
        <w:ind w:leftChars="50" w:left="120"/>
        <w:jc w:val="both"/>
        <w:rPr>
          <w:rFonts w:ascii="標楷體" w:eastAsia="標楷體" w:hAnsi="標楷體"/>
          <w:sz w:val="21"/>
          <w:szCs w:val="21"/>
        </w:rPr>
      </w:pPr>
      <w:r w:rsidRPr="008F1A34">
        <w:rPr>
          <w:rFonts w:ascii="標楷體" w:eastAsia="標楷體" w:hAnsi="標楷體"/>
          <w:b/>
          <w:sz w:val="21"/>
          <w:szCs w:val="21"/>
          <w:bdr w:val="single" w:sz="4" w:space="0" w:color="auto"/>
        </w:rPr>
        <w:t>（壹）</w:t>
      </w:r>
      <w:r w:rsidRPr="008F1A34">
        <w:rPr>
          <w:rFonts w:ascii="標楷體" w:eastAsia="標楷體" w:hAnsi="標楷體" w:hint="eastAsia"/>
          <w:b/>
          <w:sz w:val="21"/>
          <w:szCs w:val="21"/>
          <w:bdr w:val="single" w:sz="4" w:space="0" w:color="auto"/>
        </w:rPr>
        <w:t>佛印可天主及須菩提</w:t>
      </w:r>
    </w:p>
    <w:p w:rsidR="00F03111" w:rsidRPr="008F1A34" w:rsidRDefault="00F03111" w:rsidP="000B2375">
      <w:pPr>
        <w:tabs>
          <w:tab w:val="left" w:pos="360"/>
        </w:tabs>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一、</w:t>
      </w:r>
      <w:r w:rsidRPr="008F1A34">
        <w:rPr>
          <w:rFonts w:ascii="標楷體" w:eastAsia="標楷體" w:hAnsi="標楷體" w:hint="eastAsia"/>
          <w:b/>
          <w:sz w:val="21"/>
          <w:szCs w:val="21"/>
          <w:bdr w:val="single" w:sz="4" w:space="0" w:color="auto"/>
        </w:rPr>
        <w:t>佛</w:t>
      </w:r>
      <w:r w:rsidRPr="008F1A34">
        <w:rPr>
          <w:rFonts w:ascii="標楷體" w:eastAsia="標楷體" w:hAnsi="標楷體"/>
          <w:b/>
          <w:sz w:val="21"/>
          <w:szCs w:val="21"/>
          <w:bdr w:val="single" w:sz="4" w:space="0" w:color="auto"/>
        </w:rPr>
        <w:t>印可天主</w:t>
      </w:r>
    </w:p>
    <w:p w:rsidR="00F03111" w:rsidRDefault="00F03111" w:rsidP="000B2375">
      <w:pPr>
        <w:tabs>
          <w:tab w:val="left" w:pos="360"/>
        </w:tabs>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（一）天主問</w:t>
      </w:r>
    </w:p>
    <w:p w:rsidR="00F03111" w:rsidRDefault="00F03111" w:rsidP="000B2375">
      <w:pPr>
        <w:spacing w:beforeLines="30" w:before="108"/>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（二）佛述成</w:t>
      </w:r>
    </w:p>
    <w:p w:rsidR="00F03111" w:rsidRPr="008F1A34" w:rsidRDefault="00F03111" w:rsidP="000B2375">
      <w:pPr>
        <w:spacing w:beforeLines="30" w:before="108"/>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二、</w:t>
      </w:r>
      <w:r w:rsidRPr="008F1A34">
        <w:rPr>
          <w:rFonts w:ascii="標楷體" w:eastAsia="標楷體" w:hAnsi="標楷體" w:hint="eastAsia"/>
          <w:b/>
          <w:sz w:val="21"/>
          <w:szCs w:val="21"/>
          <w:bdr w:val="single" w:sz="4" w:space="0" w:color="auto"/>
        </w:rPr>
        <w:t>佛</w:t>
      </w:r>
      <w:r w:rsidRPr="008F1A34">
        <w:rPr>
          <w:rFonts w:ascii="標楷體" w:eastAsia="標楷體" w:hAnsi="標楷體"/>
          <w:b/>
          <w:sz w:val="21"/>
          <w:szCs w:val="21"/>
          <w:bdr w:val="single" w:sz="4" w:space="0" w:color="auto"/>
        </w:rPr>
        <w:t>印可須菩提</w:t>
      </w:r>
    </w:p>
    <w:p w:rsidR="00F03111" w:rsidRDefault="00F03111" w:rsidP="000B2375">
      <w:pPr>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（一）天主歎須菩提說空善巧</w:t>
      </w:r>
    </w:p>
    <w:p w:rsidR="00F03111" w:rsidRDefault="00F03111" w:rsidP="000B2375">
      <w:pPr>
        <w:spacing w:beforeLines="30" w:before="108"/>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（二）佛讚須菩提行空時，觀諸法及行法者皆不可得</w:t>
      </w:r>
    </w:p>
    <w:p w:rsidR="00F03111" w:rsidRPr="008F1A34" w:rsidRDefault="00F03111" w:rsidP="007516E4">
      <w:pPr>
        <w:spacing w:beforeLines="30" w:before="108" w:line="36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（貳）較量功德，顯菩薩般若行超勝</w:t>
      </w:r>
    </w:p>
    <w:p w:rsidR="00F03111" w:rsidRDefault="00F03111" w:rsidP="007516E4">
      <w:pPr>
        <w:spacing w:line="366" w:lineRule="exact"/>
        <w:ind w:leftChars="100" w:left="24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一、校德：「菩薩般若行」勝「須菩提空行」</w:t>
      </w:r>
    </w:p>
    <w:p w:rsidR="00F03111" w:rsidRDefault="00F03111" w:rsidP="007516E4">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二、顯勝：菩薩行般若，過二乘地，入菩薩位，當得無上菩提</w:t>
      </w:r>
    </w:p>
    <w:p w:rsidR="00F03111" w:rsidRPr="008F1A34" w:rsidRDefault="00F03111" w:rsidP="007516E4">
      <w:pPr>
        <w:spacing w:beforeLines="30" w:before="108" w:line="36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（參）眾中有多比丘發大心，佛為授大菩提記</w:t>
      </w:r>
    </w:p>
    <w:p w:rsidR="00F03111" w:rsidRDefault="00F03111" w:rsidP="007516E4">
      <w:pPr>
        <w:spacing w:line="366" w:lineRule="exact"/>
        <w:ind w:leftChars="100" w:left="24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一、諸天散花供養</w:t>
      </w:r>
    </w:p>
    <w:p w:rsidR="00F03111" w:rsidRPr="008F1A34" w:rsidRDefault="00F03111" w:rsidP="007516E4">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二、佛授記</w:t>
      </w:r>
      <w:r w:rsidRPr="008F1A34">
        <w:rPr>
          <w:rFonts w:ascii="標楷體" w:eastAsia="標楷體" w:hAnsi="標楷體"/>
          <w:b/>
          <w:sz w:val="21"/>
          <w:szCs w:val="21"/>
          <w:bdr w:val="single" w:sz="4" w:space="0" w:color="auto"/>
        </w:rPr>
        <w:t>八百比丘</w:t>
      </w:r>
      <w:r w:rsidRPr="008F1A34">
        <w:rPr>
          <w:rFonts w:ascii="標楷體" w:eastAsia="標楷體" w:hAnsi="標楷體" w:hint="eastAsia"/>
          <w:b/>
          <w:sz w:val="21"/>
          <w:szCs w:val="21"/>
          <w:bdr w:val="single" w:sz="4" w:space="0" w:color="auto"/>
        </w:rPr>
        <w:t>成佛</w:t>
      </w:r>
    </w:p>
    <w:p w:rsidR="00F03111" w:rsidRDefault="00F03111" w:rsidP="007516E4">
      <w:pPr>
        <w:spacing w:line="366" w:lineRule="exact"/>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w:t>
      </w:r>
      <w:r w:rsidRPr="008F1A34">
        <w:rPr>
          <w:rFonts w:ascii="標楷體" w:eastAsia="標楷體" w:hAnsi="標楷體"/>
          <w:b/>
          <w:sz w:val="21"/>
          <w:szCs w:val="21"/>
          <w:bdr w:val="single" w:sz="4" w:space="0" w:color="auto"/>
        </w:rPr>
        <w:t>八百比丘</w:t>
      </w:r>
      <w:r w:rsidRPr="008F1A34">
        <w:rPr>
          <w:rFonts w:ascii="標楷體" w:eastAsia="標楷體" w:hAnsi="標楷體" w:hint="eastAsia"/>
          <w:b/>
          <w:sz w:val="21"/>
          <w:szCs w:val="21"/>
          <w:bdr w:val="single" w:sz="4" w:space="0" w:color="auto"/>
        </w:rPr>
        <w:t>發願行無上菩薩道</w:t>
      </w:r>
    </w:p>
    <w:p w:rsidR="00F03111" w:rsidRDefault="00F03111" w:rsidP="007516E4">
      <w:pPr>
        <w:spacing w:beforeLines="30" w:before="108" w:line="366"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（二）佛為現瑞授記</w:t>
      </w:r>
    </w:p>
    <w:p w:rsidR="00F03111" w:rsidRDefault="00F03111" w:rsidP="007516E4">
      <w:pPr>
        <w:spacing w:beforeLines="30" w:before="108" w:line="352"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三、結歎勸修般若</w:t>
      </w:r>
    </w:p>
    <w:p w:rsidR="00F03111" w:rsidRPr="008F1A34" w:rsidRDefault="00F03111" w:rsidP="007516E4">
      <w:pPr>
        <w:spacing w:beforeLines="30" w:before="108" w:line="352"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w:t>
      </w:r>
      <w:r w:rsidRPr="008F1A34">
        <w:rPr>
          <w:rFonts w:ascii="標楷體" w:eastAsia="標楷體" w:hAnsi="標楷體" w:hint="eastAsia"/>
          <w:b/>
          <w:sz w:val="21"/>
          <w:szCs w:val="21"/>
          <w:bdr w:val="single" w:sz="4" w:space="0" w:color="auto"/>
        </w:rPr>
        <w:t>肆</w:t>
      </w:r>
      <w:r w:rsidRPr="008F1A34">
        <w:rPr>
          <w:rFonts w:ascii="標楷體" w:eastAsia="標楷體" w:hAnsi="標楷體"/>
          <w:b/>
          <w:sz w:val="21"/>
          <w:szCs w:val="21"/>
          <w:bdr w:val="single" w:sz="4" w:space="0" w:color="auto"/>
        </w:rPr>
        <w:t>）</w:t>
      </w:r>
      <w:r w:rsidRPr="008F1A34">
        <w:rPr>
          <w:rFonts w:ascii="標楷體" w:eastAsia="標楷體" w:hAnsi="標楷體" w:hint="eastAsia"/>
          <w:b/>
          <w:sz w:val="21"/>
          <w:szCs w:val="21"/>
          <w:bdr w:val="single" w:sz="4" w:space="0" w:color="auto"/>
        </w:rPr>
        <w:t>讚菩薩能行深般若，並勸修</w:t>
      </w:r>
    </w:p>
    <w:p w:rsidR="00F03111" w:rsidRPr="008F1A34" w:rsidRDefault="00F03111" w:rsidP="007516E4">
      <w:pPr>
        <w:spacing w:line="352"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一、明「能</w:t>
      </w:r>
      <w:r w:rsidRPr="008F1A34">
        <w:rPr>
          <w:rFonts w:ascii="標楷體" w:eastAsia="標楷體" w:hAnsi="標楷體"/>
          <w:b/>
          <w:sz w:val="21"/>
          <w:szCs w:val="21"/>
          <w:bdr w:val="single" w:sz="4" w:space="0" w:color="auto"/>
        </w:rPr>
        <w:t>行</w:t>
      </w:r>
      <w:r w:rsidRPr="008F1A34">
        <w:rPr>
          <w:rFonts w:ascii="標楷體" w:eastAsia="標楷體" w:hAnsi="標楷體" w:hint="eastAsia"/>
          <w:b/>
          <w:sz w:val="21"/>
          <w:szCs w:val="21"/>
          <w:bdr w:val="single" w:sz="4" w:space="0" w:color="auto"/>
        </w:rPr>
        <w:t>深</w:t>
      </w:r>
      <w:r w:rsidRPr="008F1A34">
        <w:rPr>
          <w:rFonts w:ascii="標楷體" w:eastAsia="標楷體" w:hAnsi="標楷體"/>
          <w:b/>
          <w:sz w:val="21"/>
          <w:szCs w:val="21"/>
          <w:bdr w:val="single" w:sz="4" w:space="0" w:color="auto"/>
        </w:rPr>
        <w:t>般若</w:t>
      </w:r>
      <w:r w:rsidRPr="008F1A34">
        <w:rPr>
          <w:rFonts w:ascii="標楷體" w:eastAsia="標楷體" w:hAnsi="標楷體" w:hint="eastAsia"/>
          <w:b/>
          <w:sz w:val="21"/>
          <w:szCs w:val="21"/>
          <w:bdr w:val="single" w:sz="4" w:space="0" w:color="auto"/>
        </w:rPr>
        <w:t>者之德相」</w:t>
      </w:r>
    </w:p>
    <w:p w:rsidR="00F03111" w:rsidRDefault="00F03111" w:rsidP="007516E4">
      <w:pPr>
        <w:spacing w:line="352"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（一）能行深般若者，從</w:t>
      </w:r>
      <w:r w:rsidRPr="008F1A34">
        <w:rPr>
          <w:rFonts w:ascii="標楷體" w:eastAsia="標楷體" w:hAnsi="標楷體"/>
          <w:b/>
          <w:sz w:val="21"/>
          <w:szCs w:val="21"/>
          <w:bdr w:val="single" w:sz="4" w:space="0" w:color="auto"/>
        </w:rPr>
        <w:t>人道</w:t>
      </w:r>
      <w:r w:rsidRPr="008F1A34">
        <w:rPr>
          <w:rFonts w:ascii="標楷體" w:eastAsia="標楷體" w:hAnsi="標楷體" w:hint="eastAsia"/>
          <w:b/>
          <w:sz w:val="21"/>
          <w:szCs w:val="21"/>
          <w:bdr w:val="single" w:sz="4" w:space="0" w:color="auto"/>
        </w:rPr>
        <w:t>或</w:t>
      </w:r>
      <w:r w:rsidRPr="008F1A34">
        <w:rPr>
          <w:rFonts w:ascii="標楷體" w:eastAsia="標楷體" w:hAnsi="標楷體"/>
          <w:b/>
          <w:sz w:val="21"/>
          <w:szCs w:val="21"/>
          <w:bdr w:val="single" w:sz="4" w:space="0" w:color="auto"/>
        </w:rPr>
        <w:t>兜率</w:t>
      </w:r>
      <w:r w:rsidRPr="008F1A34">
        <w:rPr>
          <w:rFonts w:ascii="標楷體" w:eastAsia="標楷體" w:hAnsi="標楷體" w:hint="eastAsia"/>
          <w:b/>
          <w:sz w:val="21"/>
          <w:szCs w:val="21"/>
          <w:bdr w:val="single" w:sz="4" w:space="0" w:color="auto"/>
        </w:rPr>
        <w:t>天上</w:t>
      </w:r>
      <w:r w:rsidRPr="008F1A34">
        <w:rPr>
          <w:rFonts w:ascii="標楷體" w:eastAsia="標楷體" w:hAnsi="標楷體"/>
          <w:b/>
          <w:sz w:val="21"/>
          <w:szCs w:val="21"/>
          <w:bdr w:val="single" w:sz="4" w:space="0" w:color="auto"/>
        </w:rPr>
        <w:t>來</w:t>
      </w:r>
    </w:p>
    <w:p w:rsidR="00F03111" w:rsidRDefault="00F03111" w:rsidP="007516E4">
      <w:pPr>
        <w:spacing w:beforeLines="30" w:before="108" w:line="352" w:lineRule="exact"/>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（二）親從佛聞般若、</w:t>
      </w:r>
      <w:r w:rsidRPr="008F1A34">
        <w:rPr>
          <w:rFonts w:ascii="標楷體" w:eastAsia="標楷體" w:hAnsi="標楷體"/>
          <w:b/>
          <w:sz w:val="21"/>
          <w:szCs w:val="21"/>
          <w:bdr w:val="single" w:sz="4" w:space="0" w:color="auto"/>
        </w:rPr>
        <w:t>種善根</w:t>
      </w:r>
      <w:r w:rsidRPr="008F1A34">
        <w:rPr>
          <w:rFonts w:ascii="標楷體" w:eastAsia="標楷體" w:hAnsi="標楷體" w:hint="eastAsia"/>
          <w:b/>
          <w:sz w:val="21"/>
          <w:szCs w:val="21"/>
          <w:bdr w:val="single" w:sz="4" w:space="0" w:color="auto"/>
        </w:rPr>
        <w:t>，並以般若教化他人</w:t>
      </w:r>
    </w:p>
    <w:p w:rsidR="00F03111" w:rsidRDefault="00F03111" w:rsidP="00D52CF7">
      <w:pPr>
        <w:spacing w:beforeLines="30" w:before="108"/>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（三）供養諸佛、多種善根、善知識守護故，信心清淨不可破壞</w:t>
      </w:r>
    </w:p>
    <w:p w:rsidR="00F03111" w:rsidRDefault="00F03111" w:rsidP="00D52CF7">
      <w:pPr>
        <w:spacing w:beforeLines="30" w:before="108"/>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二、欲以三乘得解脫、得無上菩提，應了了行六度乃至一切種智</w:t>
      </w:r>
    </w:p>
    <w:p w:rsidR="00F03111" w:rsidRPr="008F1A34" w:rsidRDefault="00F03111" w:rsidP="00D52CF7">
      <w:pPr>
        <w:spacing w:beforeLines="30" w:before="108"/>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貳、正明囑累</w:t>
      </w:r>
    </w:p>
    <w:p w:rsidR="00F03111" w:rsidRPr="008F1A34" w:rsidRDefault="00F03111" w:rsidP="00D52CF7">
      <w:pPr>
        <w:ind w:leftChars="50" w:left="12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（壹）付</w:t>
      </w:r>
      <w:r w:rsidRPr="008F1A34">
        <w:rPr>
          <w:rFonts w:ascii="標楷體" w:eastAsia="標楷體" w:hAnsi="標楷體" w:hint="eastAsia"/>
          <w:b/>
          <w:sz w:val="21"/>
          <w:szCs w:val="21"/>
          <w:bdr w:val="single" w:sz="4" w:space="0" w:color="auto"/>
        </w:rPr>
        <w:t>法勸</w:t>
      </w:r>
      <w:r w:rsidRPr="008F1A34">
        <w:rPr>
          <w:rFonts w:ascii="標楷體" w:eastAsia="標楷體" w:hAnsi="標楷體"/>
          <w:b/>
          <w:sz w:val="21"/>
          <w:szCs w:val="21"/>
          <w:bdr w:val="single" w:sz="4" w:space="0" w:color="auto"/>
        </w:rPr>
        <w:t>流通</w:t>
      </w:r>
    </w:p>
    <w:p w:rsidR="00F03111" w:rsidRDefault="00F03111" w:rsidP="00D52CF7">
      <w:pPr>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一、</w:t>
      </w:r>
      <w:r w:rsidRPr="008F1A34">
        <w:rPr>
          <w:rFonts w:ascii="標楷體" w:eastAsia="標楷體" w:hAnsi="標楷體" w:hint="eastAsia"/>
          <w:b/>
          <w:sz w:val="21"/>
          <w:szCs w:val="21"/>
          <w:bdr w:val="single" w:sz="4" w:space="0" w:color="auto"/>
        </w:rPr>
        <w:t>正</w:t>
      </w:r>
      <w:r w:rsidRPr="008F1A34">
        <w:rPr>
          <w:rFonts w:ascii="標楷體" w:eastAsia="標楷體" w:hAnsi="標楷體"/>
          <w:b/>
          <w:sz w:val="21"/>
          <w:szCs w:val="21"/>
          <w:bdr w:val="single" w:sz="4" w:space="0" w:color="auto"/>
        </w:rPr>
        <w:t>囑累</w:t>
      </w:r>
    </w:p>
    <w:p w:rsidR="00F03111" w:rsidRPr="008F1A34" w:rsidRDefault="00F03111" w:rsidP="00D52CF7">
      <w:pPr>
        <w:spacing w:beforeLines="30" w:before="108"/>
        <w:ind w:leftChars="100" w:left="240"/>
        <w:jc w:val="both"/>
        <w:rPr>
          <w:rFonts w:ascii="標楷體" w:eastAsia="標楷體" w:hAnsi="標楷體"/>
          <w:b/>
          <w:sz w:val="21"/>
          <w:szCs w:val="21"/>
          <w:bdr w:val="single" w:sz="4" w:space="0" w:color="auto"/>
        </w:rPr>
      </w:pPr>
      <w:r w:rsidRPr="008F1A34">
        <w:rPr>
          <w:rFonts w:ascii="標楷體" w:eastAsia="標楷體" w:hAnsi="標楷體"/>
          <w:b/>
          <w:sz w:val="21"/>
          <w:szCs w:val="21"/>
          <w:bdr w:val="single" w:sz="4" w:space="0" w:color="auto"/>
        </w:rPr>
        <w:t>二、</w:t>
      </w:r>
      <w:r w:rsidRPr="008F1A34">
        <w:rPr>
          <w:rFonts w:ascii="標楷體" w:eastAsia="標楷體" w:hAnsi="標楷體" w:hint="eastAsia"/>
          <w:b/>
          <w:sz w:val="21"/>
          <w:szCs w:val="21"/>
          <w:bdr w:val="single" w:sz="4" w:space="0" w:color="auto"/>
        </w:rPr>
        <w:t>受持般若有大功德，忘失般若有大罪</w:t>
      </w:r>
    </w:p>
    <w:p w:rsidR="00F03111" w:rsidRDefault="00F03111" w:rsidP="00D52CF7">
      <w:pPr>
        <w:ind w:leftChars="150" w:left="36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（一）明忘失之過罪</w:t>
      </w:r>
    </w:p>
    <w:p w:rsidR="00F03111" w:rsidRPr="008F1A34" w:rsidRDefault="00F03111" w:rsidP="00D52CF7">
      <w:pPr>
        <w:spacing w:beforeLines="30" w:before="108" w:line="366" w:lineRule="exact"/>
        <w:ind w:leftChars="150" w:left="36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（二）明受持之功德</w:t>
      </w:r>
    </w:p>
    <w:p w:rsidR="00F03111" w:rsidRDefault="00F03111" w:rsidP="00D52CF7">
      <w:pPr>
        <w:spacing w:line="366" w:lineRule="exact"/>
        <w:ind w:leftChars="200" w:left="480"/>
        <w:jc w:val="both"/>
        <w:rPr>
          <w:rFonts w:eastAsia="標楷體"/>
          <w:vertAlign w:val="superscript"/>
        </w:rPr>
      </w:pPr>
      <w:r w:rsidRPr="0083545E">
        <w:rPr>
          <w:rFonts w:eastAsia="標楷體" w:hint="eastAsia"/>
          <w:b/>
          <w:sz w:val="21"/>
          <w:szCs w:val="20"/>
          <w:bdr w:val="single" w:sz="4" w:space="0" w:color="auto"/>
        </w:rPr>
        <w:t>1</w:t>
      </w:r>
      <w:r w:rsidRPr="0083545E">
        <w:rPr>
          <w:rFonts w:eastAsia="標楷體" w:hint="eastAsia"/>
          <w:b/>
          <w:sz w:val="21"/>
          <w:szCs w:val="20"/>
          <w:bdr w:val="single" w:sz="4" w:space="0" w:color="auto"/>
        </w:rPr>
        <w:t>、</w:t>
      </w:r>
      <w:r w:rsidRPr="008F1A34">
        <w:rPr>
          <w:rFonts w:ascii="標楷體" w:eastAsia="標楷體" w:hAnsi="標楷體"/>
          <w:b/>
          <w:sz w:val="21"/>
          <w:szCs w:val="21"/>
          <w:bdr w:val="single" w:sz="4" w:space="0" w:color="auto"/>
        </w:rPr>
        <w:t>若受持般若則為受持三世佛菩提</w:t>
      </w:r>
    </w:p>
    <w:p w:rsidR="00F03111" w:rsidRDefault="00F03111" w:rsidP="00D52CF7">
      <w:pPr>
        <w:tabs>
          <w:tab w:val="left" w:pos="360"/>
        </w:tabs>
        <w:spacing w:beforeLines="30" w:before="108" w:line="366" w:lineRule="exact"/>
        <w:ind w:leftChars="200" w:left="480"/>
        <w:jc w:val="both"/>
        <w:rPr>
          <w:rFonts w:eastAsia="標楷體"/>
          <w:b/>
          <w:sz w:val="21"/>
          <w:szCs w:val="20"/>
          <w:bdr w:val="single" w:sz="4" w:space="0" w:color="auto"/>
        </w:rPr>
      </w:pPr>
      <w:r w:rsidRPr="0083545E">
        <w:rPr>
          <w:rFonts w:eastAsia="標楷體"/>
          <w:b/>
          <w:sz w:val="21"/>
          <w:szCs w:val="20"/>
          <w:bdr w:val="single" w:sz="4" w:space="0" w:color="auto"/>
        </w:rPr>
        <w:t>2</w:t>
      </w:r>
      <w:r w:rsidRPr="0083545E">
        <w:rPr>
          <w:rFonts w:eastAsia="標楷體"/>
          <w:b/>
          <w:sz w:val="21"/>
          <w:szCs w:val="20"/>
          <w:bdr w:val="single" w:sz="4" w:space="0" w:color="auto"/>
        </w:rPr>
        <w:t>、</w:t>
      </w:r>
      <w:r w:rsidRPr="008F1A34">
        <w:rPr>
          <w:rFonts w:ascii="標楷體" w:eastAsia="標楷體" w:hAnsi="標楷體"/>
          <w:b/>
          <w:sz w:val="21"/>
          <w:szCs w:val="21"/>
          <w:bdr w:val="single" w:sz="4" w:space="0" w:color="auto"/>
        </w:rPr>
        <w:t>若供養般若即為供養三世如來</w:t>
      </w:r>
    </w:p>
    <w:p w:rsidR="00F03111" w:rsidRDefault="00F03111" w:rsidP="00D52CF7">
      <w:pPr>
        <w:tabs>
          <w:tab w:val="left" w:pos="360"/>
        </w:tabs>
        <w:spacing w:beforeLines="30" w:before="108" w:line="366" w:lineRule="exact"/>
        <w:ind w:leftChars="200" w:left="480"/>
        <w:jc w:val="both"/>
        <w:rPr>
          <w:rFonts w:eastAsia="標楷體"/>
          <w:b/>
          <w:sz w:val="21"/>
          <w:szCs w:val="20"/>
          <w:bdr w:val="single" w:sz="4" w:space="0" w:color="auto"/>
        </w:rPr>
      </w:pPr>
      <w:r w:rsidRPr="0083545E">
        <w:rPr>
          <w:rFonts w:eastAsia="標楷體"/>
          <w:b/>
          <w:sz w:val="21"/>
          <w:szCs w:val="20"/>
          <w:bdr w:val="single" w:sz="4" w:space="0" w:color="auto"/>
        </w:rPr>
        <w:t>3</w:t>
      </w:r>
      <w:r w:rsidRPr="0083545E">
        <w:rPr>
          <w:rFonts w:eastAsia="標楷體"/>
          <w:b/>
          <w:sz w:val="21"/>
          <w:szCs w:val="20"/>
          <w:bdr w:val="single" w:sz="4" w:space="0" w:color="auto"/>
        </w:rPr>
        <w:t>、</w:t>
      </w:r>
      <w:r w:rsidRPr="008F1A34">
        <w:rPr>
          <w:rFonts w:ascii="標楷體" w:eastAsia="標楷體" w:hAnsi="標楷體"/>
          <w:b/>
          <w:sz w:val="21"/>
          <w:szCs w:val="21"/>
          <w:bdr w:val="single" w:sz="4" w:space="0" w:color="auto"/>
        </w:rPr>
        <w:t>若信心愛樂般若則</w:t>
      </w:r>
      <w:r w:rsidRPr="008F1A34">
        <w:rPr>
          <w:rFonts w:ascii="標楷體" w:eastAsia="標楷體" w:hAnsi="標楷體" w:hint="eastAsia"/>
          <w:b/>
          <w:sz w:val="21"/>
          <w:szCs w:val="21"/>
          <w:bdr w:val="single" w:sz="4" w:space="0" w:color="auto"/>
        </w:rPr>
        <w:t>為</w:t>
      </w:r>
      <w:r w:rsidRPr="008F1A34">
        <w:rPr>
          <w:rFonts w:ascii="標楷體" w:eastAsia="標楷體" w:hAnsi="標楷體"/>
          <w:b/>
          <w:sz w:val="21"/>
          <w:szCs w:val="21"/>
          <w:bdr w:val="single" w:sz="4" w:space="0" w:color="auto"/>
        </w:rPr>
        <w:t>信心愛樂三世佛</w:t>
      </w:r>
    </w:p>
    <w:p w:rsidR="00F03111" w:rsidRDefault="00F03111" w:rsidP="00D52CF7">
      <w:pPr>
        <w:tabs>
          <w:tab w:val="left" w:pos="360"/>
        </w:tabs>
        <w:spacing w:beforeLines="30" w:before="108" w:line="366" w:lineRule="exact"/>
        <w:ind w:leftChars="200" w:left="480"/>
        <w:jc w:val="both"/>
        <w:rPr>
          <w:rFonts w:eastAsia="標楷體"/>
          <w:b/>
          <w:sz w:val="21"/>
          <w:szCs w:val="20"/>
          <w:bdr w:val="single" w:sz="4" w:space="0" w:color="auto"/>
        </w:rPr>
      </w:pPr>
      <w:r w:rsidRPr="0083545E">
        <w:rPr>
          <w:rFonts w:eastAsia="標楷體" w:hint="eastAsia"/>
          <w:b/>
          <w:sz w:val="21"/>
          <w:szCs w:val="20"/>
          <w:bdr w:val="single" w:sz="4" w:space="0" w:color="auto"/>
        </w:rPr>
        <w:t>4</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般若亦是世尊，欲不捨三寶、三世佛菩提，切莫捨般若</w:t>
      </w:r>
    </w:p>
    <w:p w:rsidR="00F03111" w:rsidRDefault="00F03111" w:rsidP="00D57C86">
      <w:pPr>
        <w:tabs>
          <w:tab w:val="left" w:pos="360"/>
        </w:tabs>
        <w:spacing w:beforeLines="30" w:before="108"/>
        <w:ind w:leftChars="200" w:left="480"/>
        <w:jc w:val="both"/>
        <w:rPr>
          <w:rFonts w:eastAsia="標楷體"/>
          <w:b/>
          <w:sz w:val="21"/>
          <w:szCs w:val="20"/>
          <w:bdr w:val="single" w:sz="4" w:space="0" w:color="auto"/>
        </w:rPr>
      </w:pPr>
      <w:r w:rsidRPr="0083545E">
        <w:rPr>
          <w:rFonts w:eastAsia="標楷體" w:hint="eastAsia"/>
          <w:b/>
          <w:sz w:val="21"/>
          <w:szCs w:val="20"/>
          <w:bdr w:val="single" w:sz="4" w:space="0" w:color="auto"/>
        </w:rPr>
        <w:t>5</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般若為三世諸佛之母，自受持並為他廣說，能速得無上菩提</w:t>
      </w:r>
    </w:p>
    <w:p w:rsidR="00F03111" w:rsidRDefault="00F03111" w:rsidP="00D57C86">
      <w:pPr>
        <w:tabs>
          <w:tab w:val="left" w:pos="360"/>
        </w:tabs>
        <w:spacing w:beforeLines="30" w:before="108"/>
        <w:ind w:leftChars="200" w:left="480"/>
        <w:jc w:val="both"/>
        <w:rPr>
          <w:rFonts w:eastAsia="標楷體"/>
          <w:b/>
          <w:sz w:val="21"/>
          <w:szCs w:val="20"/>
          <w:bdr w:val="single" w:sz="4" w:space="0" w:color="auto"/>
        </w:rPr>
      </w:pPr>
      <w:r w:rsidRPr="0083545E">
        <w:rPr>
          <w:rFonts w:eastAsia="標楷體" w:hint="eastAsia"/>
          <w:b/>
          <w:sz w:val="21"/>
          <w:szCs w:val="20"/>
          <w:bdr w:val="single" w:sz="4" w:space="0" w:color="auto"/>
        </w:rPr>
        <w:t>6</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六波羅蜜是諸佛無盡法藏，三世諸佛及佛弟子皆從中學而得成就</w:t>
      </w:r>
    </w:p>
    <w:p w:rsidR="00F03111" w:rsidRPr="0083545E" w:rsidRDefault="00F03111" w:rsidP="00D57C86">
      <w:pPr>
        <w:tabs>
          <w:tab w:val="left" w:pos="360"/>
        </w:tabs>
        <w:spacing w:beforeLines="30" w:before="108"/>
        <w:ind w:leftChars="200" w:left="480"/>
        <w:jc w:val="both"/>
        <w:rPr>
          <w:rFonts w:eastAsia="標楷體"/>
          <w:b/>
          <w:sz w:val="21"/>
          <w:szCs w:val="20"/>
          <w:bdr w:val="single" w:sz="4" w:space="0" w:color="auto"/>
        </w:rPr>
      </w:pPr>
      <w:r w:rsidRPr="0083545E">
        <w:rPr>
          <w:rFonts w:eastAsia="標楷體" w:hint="eastAsia"/>
          <w:b/>
          <w:sz w:val="21"/>
          <w:szCs w:val="20"/>
          <w:bdr w:val="single" w:sz="4" w:space="0" w:color="auto"/>
        </w:rPr>
        <w:t>7</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「以般若相應法教菩薩」</w:t>
      </w:r>
      <w:r w:rsidRPr="008F1A34">
        <w:rPr>
          <w:rFonts w:ascii="標楷體" w:eastAsia="標楷體" w:hAnsi="標楷體"/>
          <w:b/>
          <w:sz w:val="21"/>
          <w:szCs w:val="21"/>
          <w:bdr w:val="single" w:sz="4" w:space="0" w:color="auto"/>
        </w:rPr>
        <w:t>勝</w:t>
      </w:r>
      <w:r w:rsidRPr="008F1A34">
        <w:rPr>
          <w:rFonts w:ascii="標楷體" w:eastAsia="標楷體" w:hAnsi="標楷體" w:hint="eastAsia"/>
          <w:b/>
          <w:sz w:val="21"/>
          <w:szCs w:val="21"/>
          <w:bdr w:val="single" w:sz="4" w:space="0" w:color="auto"/>
        </w:rPr>
        <w:t>「令三千世界眾生盡得阿羅漢」</w:t>
      </w:r>
    </w:p>
    <w:p w:rsidR="00F03111" w:rsidRDefault="00F03111" w:rsidP="00D57C86">
      <w:pPr>
        <w:ind w:leftChars="250" w:left="600"/>
        <w:jc w:val="both"/>
        <w:rPr>
          <w:rFonts w:eastAsia="標楷體"/>
          <w:b/>
          <w:sz w:val="21"/>
          <w:szCs w:val="20"/>
          <w:bdr w:val="single" w:sz="4" w:space="0" w:color="auto"/>
        </w:rPr>
      </w:pPr>
      <w:r w:rsidRPr="0083545E">
        <w:rPr>
          <w:rFonts w:eastAsia="標楷體" w:hint="eastAsia"/>
          <w:b/>
          <w:sz w:val="21"/>
          <w:szCs w:val="20"/>
          <w:bdr w:val="single" w:sz="4" w:space="0" w:color="auto"/>
        </w:rPr>
        <w:t>（</w:t>
      </w:r>
      <w:r w:rsidRPr="0083545E">
        <w:rPr>
          <w:rFonts w:eastAsia="標楷體" w:hint="eastAsia"/>
          <w:b/>
          <w:sz w:val="21"/>
          <w:szCs w:val="20"/>
          <w:bdr w:val="single" w:sz="4" w:space="0" w:color="auto"/>
        </w:rPr>
        <w:t>1</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正述</w:t>
      </w:r>
    </w:p>
    <w:p w:rsidR="00F03111" w:rsidRDefault="00F03111" w:rsidP="007516E4">
      <w:pPr>
        <w:spacing w:beforeLines="30" w:before="108" w:line="366" w:lineRule="exact"/>
        <w:ind w:leftChars="250" w:left="600"/>
        <w:jc w:val="both"/>
        <w:rPr>
          <w:rFonts w:eastAsia="標楷體"/>
          <w:b/>
          <w:sz w:val="21"/>
          <w:szCs w:val="20"/>
          <w:bdr w:val="single" w:sz="4" w:space="0" w:color="auto"/>
        </w:rPr>
      </w:pPr>
      <w:r w:rsidRPr="0083545E">
        <w:rPr>
          <w:rFonts w:eastAsia="標楷體" w:hint="eastAsia"/>
          <w:b/>
          <w:sz w:val="21"/>
          <w:szCs w:val="20"/>
          <w:bdr w:val="single" w:sz="4" w:space="0" w:color="auto"/>
        </w:rPr>
        <w:t>（</w:t>
      </w:r>
      <w:r w:rsidRPr="0083545E">
        <w:rPr>
          <w:rFonts w:eastAsia="標楷體" w:hint="eastAsia"/>
          <w:b/>
          <w:sz w:val="21"/>
          <w:szCs w:val="20"/>
          <w:bdr w:val="single" w:sz="4" w:space="0" w:color="auto"/>
        </w:rPr>
        <w:t>2</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釋因由</w:t>
      </w:r>
    </w:p>
    <w:p w:rsidR="00F03111" w:rsidRDefault="00F03111" w:rsidP="007516E4">
      <w:pPr>
        <w:spacing w:beforeLines="30" w:before="108" w:line="366" w:lineRule="exact"/>
        <w:ind w:leftChars="250" w:left="600"/>
        <w:jc w:val="both"/>
        <w:rPr>
          <w:rFonts w:eastAsia="標楷體"/>
          <w:b/>
        </w:rPr>
      </w:pPr>
      <w:r w:rsidRPr="0083545E">
        <w:rPr>
          <w:rFonts w:eastAsia="標楷體" w:hint="eastAsia"/>
          <w:b/>
          <w:sz w:val="21"/>
          <w:szCs w:val="20"/>
          <w:bdr w:val="single" w:sz="4" w:space="0" w:color="auto"/>
        </w:rPr>
        <w:t>（</w:t>
      </w:r>
      <w:r w:rsidRPr="0083545E">
        <w:rPr>
          <w:rFonts w:eastAsia="標楷體" w:hint="eastAsia"/>
          <w:b/>
          <w:sz w:val="21"/>
          <w:szCs w:val="20"/>
          <w:bdr w:val="single" w:sz="4" w:space="0" w:color="auto"/>
        </w:rPr>
        <w:t>3</w:t>
      </w:r>
      <w:r w:rsidRPr="0083545E">
        <w:rPr>
          <w:rFonts w:eastAsia="標楷體" w:hint="eastAsia"/>
          <w:b/>
          <w:sz w:val="21"/>
          <w:szCs w:val="20"/>
          <w:bdr w:val="single" w:sz="4" w:space="0" w:color="auto"/>
        </w:rPr>
        <w:t>）</w:t>
      </w:r>
      <w:r w:rsidRPr="008F1A34">
        <w:rPr>
          <w:rFonts w:ascii="標楷體" w:eastAsia="標楷體" w:hAnsi="標楷體" w:hint="eastAsia"/>
          <w:b/>
          <w:sz w:val="21"/>
          <w:szCs w:val="21"/>
          <w:bdr w:val="single" w:sz="4" w:space="0" w:color="auto"/>
        </w:rPr>
        <w:t>結成</w:t>
      </w:r>
    </w:p>
    <w:p w:rsidR="00F03111" w:rsidRPr="008F1A34" w:rsidRDefault="00F03111" w:rsidP="007516E4">
      <w:pPr>
        <w:spacing w:beforeLines="30" w:before="108" w:line="36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（貳）佛現攝神足，顯般若無所著</w:t>
      </w:r>
    </w:p>
    <w:p w:rsidR="00F03111" w:rsidRDefault="00F03111" w:rsidP="007516E4">
      <w:pPr>
        <w:spacing w:line="366" w:lineRule="exact"/>
        <w:ind w:leftChars="100" w:left="240"/>
        <w:jc w:val="both"/>
        <w:rPr>
          <w:rFonts w:ascii="標楷體" w:eastAsia="標楷體" w:hAnsi="標楷體"/>
          <w:b/>
          <w:sz w:val="21"/>
          <w:szCs w:val="21"/>
        </w:rPr>
      </w:pPr>
      <w:r w:rsidRPr="008F1A34">
        <w:rPr>
          <w:rFonts w:ascii="標楷體" w:eastAsia="標楷體" w:hAnsi="標楷體" w:hint="eastAsia"/>
          <w:b/>
          <w:sz w:val="21"/>
          <w:szCs w:val="21"/>
          <w:bdr w:val="single" w:sz="4" w:space="0" w:color="auto"/>
        </w:rPr>
        <w:t>一、佛現攝神足顯</w:t>
      </w:r>
      <w:r w:rsidRPr="008F1A34">
        <w:rPr>
          <w:rFonts w:ascii="標楷體" w:eastAsia="標楷體" w:hAnsi="標楷體"/>
          <w:b/>
          <w:sz w:val="21"/>
          <w:szCs w:val="21"/>
          <w:bdr w:val="single" w:sz="4" w:space="0" w:color="auto"/>
        </w:rPr>
        <w:t>阿閦佛</w:t>
      </w:r>
      <w:r w:rsidRPr="008F1A34">
        <w:rPr>
          <w:rFonts w:ascii="標楷體" w:eastAsia="標楷體" w:hAnsi="標楷體" w:hint="eastAsia"/>
          <w:b/>
          <w:sz w:val="21"/>
          <w:szCs w:val="21"/>
          <w:bdr w:val="single" w:sz="4" w:space="0" w:color="auto"/>
        </w:rPr>
        <w:t>會如幻，能如是觀，是為無所著般若行</w:t>
      </w:r>
    </w:p>
    <w:p w:rsidR="00F03111" w:rsidRDefault="00F03111" w:rsidP="00221ECF">
      <w:pPr>
        <w:spacing w:beforeLines="30" w:before="108" w:line="350"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二、讚欲得諸波羅蜜，當學般若</w:t>
      </w:r>
    </w:p>
    <w:p w:rsidR="00F03111" w:rsidRPr="008F1A34" w:rsidRDefault="00F03111" w:rsidP="00221ECF">
      <w:pPr>
        <w:spacing w:beforeLines="30" w:before="108" w:line="350"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（參）</w:t>
      </w:r>
      <w:r w:rsidRPr="008F1A34">
        <w:rPr>
          <w:rFonts w:ascii="標楷體" w:eastAsia="標楷體" w:hAnsi="標楷體"/>
          <w:b/>
          <w:sz w:val="21"/>
          <w:szCs w:val="21"/>
          <w:bdr w:val="single" w:sz="4" w:space="0" w:color="auto"/>
        </w:rPr>
        <w:t>歎</w:t>
      </w:r>
      <w:r w:rsidRPr="008F1A34">
        <w:rPr>
          <w:rFonts w:ascii="標楷體" w:eastAsia="標楷體" w:hAnsi="標楷體" w:hint="eastAsia"/>
          <w:b/>
          <w:sz w:val="21"/>
          <w:szCs w:val="21"/>
          <w:bdr w:val="single" w:sz="4" w:space="0" w:color="auto"/>
        </w:rPr>
        <w:t>般若</w:t>
      </w:r>
      <w:r w:rsidRPr="008F1A34">
        <w:rPr>
          <w:rFonts w:ascii="標楷體" w:eastAsia="標楷體" w:hAnsi="標楷體"/>
          <w:b/>
          <w:sz w:val="21"/>
          <w:szCs w:val="21"/>
          <w:bdr w:val="single" w:sz="4" w:space="0" w:color="auto"/>
        </w:rPr>
        <w:t>無量</w:t>
      </w:r>
    </w:p>
    <w:p w:rsidR="00F03111" w:rsidRDefault="00F03111" w:rsidP="00221ECF">
      <w:pPr>
        <w:spacing w:line="350"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一、正說：般若無量，</w:t>
      </w:r>
      <w:r w:rsidRPr="008F1A34">
        <w:rPr>
          <w:rFonts w:ascii="標楷體" w:eastAsia="標楷體" w:hAnsi="標楷體"/>
          <w:b/>
          <w:sz w:val="21"/>
          <w:szCs w:val="21"/>
          <w:bdr w:val="single" w:sz="4" w:space="0" w:color="auto"/>
        </w:rPr>
        <w:t>名眾、句眾、字眾</w:t>
      </w:r>
      <w:r w:rsidRPr="008F1A34">
        <w:rPr>
          <w:rFonts w:ascii="標楷體" w:eastAsia="標楷體" w:hAnsi="標楷體" w:hint="eastAsia"/>
          <w:b/>
          <w:sz w:val="21"/>
          <w:szCs w:val="21"/>
          <w:bdr w:val="single" w:sz="4" w:space="0" w:color="auto"/>
        </w:rPr>
        <w:t>有量</w:t>
      </w:r>
    </w:p>
    <w:p w:rsidR="00F03111" w:rsidRDefault="00F03111" w:rsidP="00221ECF">
      <w:pPr>
        <w:spacing w:beforeLines="30" w:before="108" w:line="34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二、釋因由：無盡、離、無生故無量</w:t>
      </w:r>
    </w:p>
    <w:p w:rsidR="00F03111" w:rsidRDefault="00F03111" w:rsidP="00221ECF">
      <w:pPr>
        <w:spacing w:beforeLines="30" w:before="108" w:line="34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（肆）佛</w:t>
      </w:r>
      <w:r w:rsidRPr="008F1A34">
        <w:rPr>
          <w:rFonts w:ascii="標楷體" w:eastAsia="標楷體" w:hAnsi="標楷體"/>
          <w:b/>
          <w:sz w:val="21"/>
          <w:szCs w:val="21"/>
          <w:bdr w:val="single" w:sz="4" w:space="0" w:color="auto"/>
        </w:rPr>
        <w:t>出覆面舌相</w:t>
      </w:r>
      <w:r w:rsidRPr="008F1A34">
        <w:rPr>
          <w:rFonts w:ascii="標楷體" w:eastAsia="標楷體" w:hAnsi="標楷體" w:hint="eastAsia"/>
          <w:b/>
          <w:sz w:val="21"/>
          <w:szCs w:val="21"/>
          <w:bdr w:val="single" w:sz="4" w:space="0" w:color="auto"/>
        </w:rPr>
        <w:t>令</w:t>
      </w:r>
      <w:r w:rsidRPr="008F1A34">
        <w:rPr>
          <w:rFonts w:ascii="標楷體" w:eastAsia="標楷體" w:hAnsi="標楷體"/>
          <w:b/>
          <w:sz w:val="21"/>
          <w:szCs w:val="21"/>
          <w:bdr w:val="single" w:sz="4" w:space="0" w:color="auto"/>
        </w:rPr>
        <w:t>信受</w:t>
      </w:r>
      <w:r w:rsidRPr="008F1A34">
        <w:rPr>
          <w:rFonts w:ascii="標楷體" w:eastAsia="標楷體" w:hAnsi="標楷體" w:hint="eastAsia"/>
          <w:b/>
          <w:sz w:val="21"/>
          <w:szCs w:val="21"/>
          <w:bdr w:val="single" w:sz="4" w:space="0" w:color="auto"/>
        </w:rPr>
        <w:t>般若</w:t>
      </w:r>
    </w:p>
    <w:p w:rsidR="00F03111" w:rsidRPr="008F1A34" w:rsidRDefault="00F03111" w:rsidP="00221ECF">
      <w:pPr>
        <w:spacing w:beforeLines="30" w:before="108" w:line="346" w:lineRule="exact"/>
        <w:ind w:leftChars="50" w:left="12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（伍）廣說般若功德</w:t>
      </w:r>
    </w:p>
    <w:p w:rsidR="00F03111" w:rsidRDefault="00F03111" w:rsidP="00221ECF">
      <w:pPr>
        <w:spacing w:line="34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一、學般若能入文字陀羅尼門、得</w:t>
      </w:r>
      <w:r w:rsidRPr="008F1A34">
        <w:rPr>
          <w:rFonts w:ascii="標楷體" w:eastAsia="標楷體" w:hAnsi="標楷體"/>
          <w:b/>
          <w:sz w:val="21"/>
          <w:szCs w:val="21"/>
          <w:bdr w:val="single" w:sz="4" w:space="0" w:color="auto"/>
        </w:rPr>
        <w:t>樂</w:t>
      </w:r>
      <w:r w:rsidRPr="008F1A34">
        <w:rPr>
          <w:rFonts w:ascii="標楷體" w:eastAsia="標楷體" w:hAnsi="標楷體" w:hint="eastAsia"/>
          <w:b/>
          <w:sz w:val="21"/>
          <w:szCs w:val="21"/>
          <w:bdr w:val="single" w:sz="4" w:space="0" w:color="auto"/>
        </w:rPr>
        <w:t>說</w:t>
      </w:r>
      <w:r w:rsidRPr="008F1A34">
        <w:rPr>
          <w:rFonts w:ascii="標楷體" w:eastAsia="標楷體" w:hAnsi="標楷體"/>
          <w:b/>
          <w:sz w:val="21"/>
          <w:szCs w:val="21"/>
          <w:bdr w:val="single" w:sz="4" w:space="0" w:color="auto"/>
        </w:rPr>
        <w:t>辯</w:t>
      </w:r>
      <w:r w:rsidRPr="008F1A34">
        <w:rPr>
          <w:rFonts w:ascii="標楷體" w:eastAsia="標楷體" w:hAnsi="標楷體" w:hint="eastAsia"/>
          <w:b/>
          <w:sz w:val="21"/>
          <w:szCs w:val="21"/>
          <w:bdr w:val="single" w:sz="4" w:space="0" w:color="auto"/>
        </w:rPr>
        <w:t>才</w:t>
      </w:r>
    </w:p>
    <w:p w:rsidR="00F03111" w:rsidRDefault="00F03111" w:rsidP="00D52CF7">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二、受持般若即能持三世諸佛無上菩提</w:t>
      </w:r>
    </w:p>
    <w:p w:rsidR="00F03111" w:rsidRDefault="00F03111" w:rsidP="00D52CF7">
      <w:pPr>
        <w:spacing w:beforeLines="30" w:before="108" w:line="366" w:lineRule="exact"/>
        <w:ind w:leftChars="100" w:left="240"/>
        <w:jc w:val="both"/>
        <w:rPr>
          <w:rFonts w:ascii="標楷體" w:eastAsia="標楷體" w:hAnsi="標楷體"/>
          <w:b/>
          <w:sz w:val="21"/>
          <w:szCs w:val="21"/>
          <w:bdr w:val="single" w:sz="4" w:space="0" w:color="auto"/>
        </w:rPr>
      </w:pPr>
      <w:r w:rsidRPr="008F1A34">
        <w:rPr>
          <w:rFonts w:ascii="標楷體" w:eastAsia="標楷體" w:hAnsi="標楷體" w:hint="eastAsia"/>
          <w:b/>
          <w:sz w:val="21"/>
          <w:szCs w:val="21"/>
          <w:bdr w:val="single" w:sz="4" w:space="0" w:color="auto"/>
        </w:rPr>
        <w:t>三、般若是行者足，能持般若陀羅尼，則能總持一切佛法</w:t>
      </w:r>
    </w:p>
    <w:p w:rsidR="00F03111" w:rsidRPr="00907DB6" w:rsidRDefault="00F03111" w:rsidP="00D52CF7">
      <w:pPr>
        <w:spacing w:line="366" w:lineRule="exact"/>
        <w:jc w:val="both"/>
        <w:rPr>
          <w:szCs w:val="20"/>
        </w:rPr>
      </w:pPr>
      <w:r w:rsidRPr="00907DB6">
        <w:rPr>
          <w:b/>
          <w:szCs w:val="20"/>
          <w:bdr w:val="single" w:sz="4" w:space="0" w:color="auto"/>
        </w:rPr>
        <w:t>壹、</w:t>
      </w:r>
      <w:r w:rsidRPr="00907DB6">
        <w:rPr>
          <w:rFonts w:hint="eastAsia"/>
          <w:b/>
          <w:szCs w:val="20"/>
          <w:bdr w:val="single" w:sz="4" w:space="0" w:color="auto"/>
        </w:rPr>
        <w:t>讚菩薩般若行殊勝，勸修學</w:t>
      </w:r>
    </w:p>
    <w:p w:rsidR="00F03111" w:rsidRPr="00907DB6" w:rsidRDefault="00F03111" w:rsidP="00D52CF7">
      <w:pPr>
        <w:spacing w:line="366" w:lineRule="exact"/>
        <w:ind w:leftChars="50" w:left="120"/>
        <w:jc w:val="both"/>
        <w:rPr>
          <w:szCs w:val="20"/>
        </w:rPr>
      </w:pPr>
      <w:r w:rsidRPr="00907DB6">
        <w:rPr>
          <w:b/>
          <w:szCs w:val="20"/>
          <w:bdr w:val="single" w:sz="4" w:space="0" w:color="auto"/>
        </w:rPr>
        <w:t>（壹）</w:t>
      </w:r>
      <w:r w:rsidRPr="00907DB6">
        <w:rPr>
          <w:rFonts w:hint="eastAsia"/>
          <w:b/>
          <w:szCs w:val="20"/>
          <w:bdr w:val="single" w:sz="4" w:space="0" w:color="auto"/>
        </w:rPr>
        <w:t>佛印可天主及須菩提</w:t>
      </w:r>
    </w:p>
    <w:p w:rsidR="00F03111" w:rsidRPr="00907DB6" w:rsidRDefault="00F03111" w:rsidP="00D52CF7">
      <w:pPr>
        <w:spacing w:line="366" w:lineRule="exact"/>
        <w:ind w:leftChars="100" w:left="240"/>
        <w:jc w:val="both"/>
        <w:rPr>
          <w:b/>
          <w:szCs w:val="20"/>
          <w:bdr w:val="single" w:sz="4" w:space="0" w:color="auto"/>
        </w:rPr>
      </w:pPr>
      <w:r w:rsidRPr="00907DB6">
        <w:rPr>
          <w:b/>
          <w:szCs w:val="20"/>
          <w:bdr w:val="single" w:sz="4" w:space="0" w:color="auto"/>
        </w:rPr>
        <w:t>一、</w:t>
      </w:r>
      <w:r w:rsidRPr="00907DB6">
        <w:rPr>
          <w:rFonts w:hint="eastAsia"/>
          <w:b/>
          <w:szCs w:val="20"/>
          <w:bdr w:val="single" w:sz="4" w:space="0" w:color="auto"/>
        </w:rPr>
        <w:t>佛</w:t>
      </w:r>
      <w:r w:rsidRPr="00907DB6">
        <w:rPr>
          <w:b/>
          <w:szCs w:val="20"/>
          <w:bdr w:val="single" w:sz="4" w:space="0" w:color="auto"/>
        </w:rPr>
        <w:t>印可天主</w:t>
      </w:r>
    </w:p>
    <w:p w:rsidR="00F03111" w:rsidRPr="00907DB6" w:rsidRDefault="00F03111" w:rsidP="00D52CF7">
      <w:pPr>
        <w:spacing w:line="366" w:lineRule="exact"/>
        <w:ind w:leftChars="150" w:left="360"/>
        <w:jc w:val="both"/>
        <w:rPr>
          <w:b/>
          <w:szCs w:val="20"/>
          <w:bdr w:val="single" w:sz="4" w:space="0" w:color="auto"/>
        </w:rPr>
      </w:pPr>
      <w:r w:rsidRPr="00907DB6">
        <w:rPr>
          <w:rFonts w:hint="eastAsia"/>
          <w:b/>
          <w:szCs w:val="20"/>
          <w:bdr w:val="single" w:sz="4" w:space="0" w:color="auto"/>
        </w:rPr>
        <w:t>（一）天主問，兼明天主何以自疑所說是否隨順法、是否為正答</w:t>
      </w:r>
    </w:p>
    <w:p w:rsidR="00F03111" w:rsidRPr="00907DB6" w:rsidRDefault="00F03111" w:rsidP="00D52CF7">
      <w:pPr>
        <w:spacing w:line="366" w:lineRule="exact"/>
        <w:ind w:leftChars="200" w:left="480"/>
        <w:jc w:val="both"/>
        <w:rPr>
          <w:b/>
          <w:szCs w:val="20"/>
          <w:bdr w:val="single" w:sz="4" w:space="0" w:color="auto"/>
        </w:rPr>
      </w:pPr>
      <w:r w:rsidRPr="00907DB6">
        <w:rPr>
          <w:b/>
          <w:szCs w:val="20"/>
          <w:bdr w:val="single" w:sz="4" w:space="0" w:color="auto"/>
        </w:rPr>
        <w:t>1</w:t>
      </w:r>
      <w:r w:rsidRPr="00907DB6">
        <w:rPr>
          <w:b/>
          <w:szCs w:val="20"/>
          <w:bdr w:val="single" w:sz="4" w:space="0" w:color="auto"/>
        </w:rPr>
        <w:t>、</w:t>
      </w:r>
      <w:r w:rsidRPr="00907DB6">
        <w:rPr>
          <w:rFonts w:hint="eastAsia"/>
          <w:b/>
          <w:szCs w:val="20"/>
          <w:bdr w:val="single" w:sz="4" w:space="0" w:color="auto"/>
        </w:rPr>
        <w:t>恐說有錯</w:t>
      </w:r>
      <w:r w:rsidRPr="00907DB6">
        <w:rPr>
          <w:b/>
          <w:szCs w:val="20"/>
          <w:bdr w:val="single" w:sz="4" w:space="0" w:color="auto"/>
        </w:rPr>
        <w:t>謬故</w:t>
      </w:r>
    </w:p>
    <w:p w:rsidR="00F03111" w:rsidRPr="00907DB6" w:rsidRDefault="00F03111" w:rsidP="00D52CF7">
      <w:pPr>
        <w:tabs>
          <w:tab w:val="left" w:pos="360"/>
        </w:tabs>
        <w:spacing w:beforeLines="30" w:before="108" w:line="366" w:lineRule="exact"/>
        <w:ind w:leftChars="200" w:left="480"/>
        <w:jc w:val="both"/>
        <w:rPr>
          <w:b/>
          <w:szCs w:val="20"/>
          <w:bdr w:val="single" w:sz="4" w:space="0" w:color="auto"/>
        </w:rPr>
      </w:pPr>
      <w:r w:rsidRPr="00907DB6">
        <w:rPr>
          <w:b/>
          <w:szCs w:val="20"/>
          <w:bdr w:val="single" w:sz="4" w:space="0" w:color="auto"/>
        </w:rPr>
        <w:t>2</w:t>
      </w:r>
      <w:r w:rsidRPr="00907DB6">
        <w:rPr>
          <w:b/>
          <w:szCs w:val="20"/>
          <w:bdr w:val="single" w:sz="4" w:space="0" w:color="auto"/>
        </w:rPr>
        <w:t>、</w:t>
      </w:r>
      <w:r w:rsidRPr="00907DB6">
        <w:rPr>
          <w:rFonts w:hint="eastAsia"/>
          <w:b/>
          <w:szCs w:val="20"/>
          <w:bdr w:val="single" w:sz="4" w:space="0" w:color="auto"/>
        </w:rPr>
        <w:t>為遣眾疑故</w:t>
      </w:r>
    </w:p>
    <w:p w:rsidR="00F03111" w:rsidRPr="00907DB6" w:rsidRDefault="00F03111" w:rsidP="00D52CF7">
      <w:pPr>
        <w:tabs>
          <w:tab w:val="left" w:pos="360"/>
        </w:tabs>
        <w:spacing w:beforeLines="30" w:before="108" w:line="366" w:lineRule="exact"/>
        <w:ind w:leftChars="200" w:left="480"/>
        <w:jc w:val="both"/>
        <w:rPr>
          <w:b/>
          <w:szCs w:val="20"/>
          <w:bdr w:val="single" w:sz="4" w:space="0" w:color="auto"/>
        </w:rPr>
      </w:pPr>
      <w:r w:rsidRPr="00907DB6">
        <w:rPr>
          <w:b/>
          <w:szCs w:val="20"/>
          <w:bdr w:val="single" w:sz="4" w:space="0" w:color="auto"/>
        </w:rPr>
        <w:t>3</w:t>
      </w:r>
      <w:r w:rsidRPr="00907DB6">
        <w:rPr>
          <w:b/>
          <w:szCs w:val="20"/>
          <w:bdr w:val="single" w:sz="4" w:space="0" w:color="auto"/>
        </w:rPr>
        <w:t>、令</w:t>
      </w:r>
      <w:r w:rsidRPr="00907DB6">
        <w:rPr>
          <w:rFonts w:hint="eastAsia"/>
          <w:b/>
          <w:szCs w:val="20"/>
          <w:bdr w:val="single" w:sz="4" w:space="0" w:color="auto"/>
        </w:rPr>
        <w:t>聞</w:t>
      </w:r>
      <w:r w:rsidRPr="00907DB6">
        <w:rPr>
          <w:b/>
          <w:szCs w:val="20"/>
          <w:bdr w:val="single" w:sz="4" w:space="0" w:color="auto"/>
        </w:rPr>
        <w:t>者信</w:t>
      </w:r>
      <w:r w:rsidRPr="00907DB6">
        <w:rPr>
          <w:rFonts w:hint="eastAsia"/>
          <w:b/>
          <w:szCs w:val="20"/>
          <w:bdr w:val="single" w:sz="4" w:space="0" w:color="auto"/>
        </w:rPr>
        <w:t>受故</w:t>
      </w:r>
    </w:p>
    <w:p w:rsidR="00F03111" w:rsidRPr="00907DB6" w:rsidRDefault="00F03111" w:rsidP="00D52CF7">
      <w:pPr>
        <w:spacing w:beforeLines="30" w:before="108" w:line="366" w:lineRule="exact"/>
        <w:ind w:leftChars="150" w:left="360"/>
        <w:jc w:val="both"/>
        <w:rPr>
          <w:b/>
          <w:szCs w:val="20"/>
        </w:rPr>
      </w:pPr>
      <w:r w:rsidRPr="00907DB6">
        <w:rPr>
          <w:rFonts w:hint="eastAsia"/>
          <w:b/>
          <w:szCs w:val="20"/>
          <w:bdr w:val="single" w:sz="4" w:space="0" w:color="auto"/>
        </w:rPr>
        <w:t>（二）佛述成</w:t>
      </w:r>
    </w:p>
    <w:p w:rsidR="00F03111" w:rsidRPr="00907DB6" w:rsidRDefault="00F03111" w:rsidP="00D52CF7">
      <w:pPr>
        <w:spacing w:beforeLines="30" w:before="108" w:line="366" w:lineRule="exact"/>
        <w:ind w:leftChars="200" w:left="480"/>
        <w:jc w:val="both"/>
        <w:rPr>
          <w:b/>
          <w:bdr w:val="single" w:sz="4" w:space="0" w:color="auto"/>
        </w:rPr>
      </w:pPr>
      <w:r w:rsidRPr="00907DB6">
        <w:rPr>
          <w:rFonts w:hint="eastAsia"/>
          <w:b/>
          <w:bdr w:val="single" w:sz="4" w:space="0" w:color="auto"/>
        </w:rPr>
        <w:t>※</w:t>
      </w:r>
      <w:r w:rsidRPr="00907DB6">
        <w:rPr>
          <w:rFonts w:hint="eastAsia"/>
          <w:b/>
          <w:bdr w:val="single" w:sz="4" w:space="0" w:color="auto"/>
        </w:rPr>
        <w:t xml:space="preserve"> </w:t>
      </w:r>
      <w:r w:rsidRPr="00907DB6">
        <w:rPr>
          <w:rFonts w:hint="eastAsia"/>
          <w:b/>
          <w:bdr w:val="single" w:sz="4" w:space="0" w:color="auto"/>
        </w:rPr>
        <w:t>因論生論：佛何以印可天主所說</w:t>
      </w:r>
    </w:p>
    <w:p w:rsidR="00F03111" w:rsidRPr="00907DB6" w:rsidRDefault="00F03111" w:rsidP="00221ECF">
      <w:pPr>
        <w:spacing w:beforeLines="30" w:before="108" w:line="370" w:lineRule="exact"/>
        <w:ind w:leftChars="100" w:left="240"/>
        <w:jc w:val="both"/>
        <w:rPr>
          <w:b/>
          <w:szCs w:val="20"/>
          <w:bdr w:val="single" w:sz="4" w:space="0" w:color="auto"/>
        </w:rPr>
      </w:pPr>
      <w:r w:rsidRPr="00907DB6">
        <w:rPr>
          <w:b/>
          <w:szCs w:val="20"/>
          <w:bdr w:val="single" w:sz="4" w:space="0" w:color="auto"/>
        </w:rPr>
        <w:t>二、</w:t>
      </w:r>
      <w:r w:rsidRPr="00907DB6">
        <w:rPr>
          <w:rFonts w:hint="eastAsia"/>
          <w:b/>
          <w:szCs w:val="20"/>
          <w:bdr w:val="single" w:sz="4" w:space="0" w:color="auto"/>
        </w:rPr>
        <w:t>佛</w:t>
      </w:r>
      <w:r w:rsidRPr="00907DB6">
        <w:rPr>
          <w:b/>
          <w:szCs w:val="20"/>
          <w:bdr w:val="single" w:sz="4" w:space="0" w:color="auto"/>
        </w:rPr>
        <w:t>印可須菩提</w:t>
      </w:r>
    </w:p>
    <w:p w:rsidR="00F03111" w:rsidRPr="00907DB6" w:rsidRDefault="00F03111" w:rsidP="00221ECF">
      <w:pPr>
        <w:spacing w:line="370" w:lineRule="exact"/>
        <w:ind w:leftChars="150" w:left="360"/>
        <w:jc w:val="both"/>
        <w:rPr>
          <w:b/>
          <w:szCs w:val="20"/>
          <w:bdr w:val="single" w:sz="4" w:space="0" w:color="auto"/>
        </w:rPr>
      </w:pPr>
      <w:r w:rsidRPr="00907DB6">
        <w:rPr>
          <w:rFonts w:hint="eastAsia"/>
          <w:b/>
          <w:szCs w:val="20"/>
          <w:bdr w:val="single" w:sz="4" w:space="0" w:color="auto"/>
        </w:rPr>
        <w:t>（一）天主歎須菩提說空善巧</w:t>
      </w:r>
    </w:p>
    <w:p w:rsidR="00F03111" w:rsidRDefault="00F03111" w:rsidP="00221ECF">
      <w:pPr>
        <w:spacing w:beforeLines="30" w:before="108" w:line="370" w:lineRule="exact"/>
        <w:ind w:leftChars="150" w:left="360"/>
        <w:jc w:val="both"/>
        <w:rPr>
          <w:rFonts w:eastAsia="標楷體"/>
          <w:b/>
        </w:rPr>
      </w:pPr>
      <w:r w:rsidRPr="00907DB6">
        <w:rPr>
          <w:rFonts w:hint="eastAsia"/>
          <w:b/>
          <w:szCs w:val="20"/>
          <w:bdr w:val="single" w:sz="4" w:space="0" w:color="auto"/>
        </w:rPr>
        <w:t>（二）佛讚須菩提行空時觀諸法及行法者皆不可得</w:t>
      </w:r>
    </w:p>
    <w:p w:rsidR="00F03111" w:rsidRPr="00907DB6" w:rsidRDefault="00F03111" w:rsidP="00221ECF">
      <w:pPr>
        <w:spacing w:beforeLines="30" w:before="108" w:line="370" w:lineRule="exact"/>
        <w:ind w:leftChars="50" w:left="120"/>
        <w:jc w:val="both"/>
        <w:rPr>
          <w:b/>
          <w:szCs w:val="20"/>
          <w:bdr w:val="single" w:sz="4" w:space="0" w:color="auto"/>
        </w:rPr>
      </w:pPr>
      <w:r w:rsidRPr="00907DB6">
        <w:rPr>
          <w:rFonts w:hint="eastAsia"/>
          <w:b/>
          <w:szCs w:val="20"/>
          <w:bdr w:val="single" w:sz="4" w:space="0" w:color="auto"/>
        </w:rPr>
        <w:t>（貳）較量功德，顯菩薩般若行超勝</w:t>
      </w:r>
    </w:p>
    <w:p w:rsidR="00F03111" w:rsidRPr="00907DB6" w:rsidRDefault="00F03111" w:rsidP="00221ECF">
      <w:pPr>
        <w:spacing w:line="370" w:lineRule="exact"/>
        <w:ind w:leftChars="100" w:left="240"/>
        <w:jc w:val="both"/>
        <w:rPr>
          <w:rFonts w:eastAsia="標楷體"/>
          <w:b/>
          <w:szCs w:val="20"/>
        </w:rPr>
      </w:pPr>
      <w:r w:rsidRPr="00907DB6">
        <w:rPr>
          <w:rFonts w:hint="eastAsia"/>
          <w:b/>
          <w:szCs w:val="20"/>
          <w:bdr w:val="single" w:sz="4" w:space="0" w:color="auto"/>
        </w:rPr>
        <w:t>一、校德：「菩薩般若行」勝「須菩提空行」</w:t>
      </w:r>
    </w:p>
    <w:p w:rsidR="00F03111" w:rsidRPr="00907DB6" w:rsidRDefault="00F03111" w:rsidP="00221ECF">
      <w:pPr>
        <w:spacing w:line="370" w:lineRule="exact"/>
        <w:ind w:leftChars="200" w:left="480"/>
        <w:jc w:val="both"/>
        <w:rPr>
          <w:b/>
          <w:szCs w:val="20"/>
          <w:bdr w:val="single" w:sz="4" w:space="0" w:color="auto"/>
        </w:rPr>
      </w:pPr>
      <w:r w:rsidRPr="00907DB6">
        <w:rPr>
          <w:rFonts w:hint="eastAsia"/>
          <w:b/>
          <w:szCs w:val="20"/>
          <w:bdr w:val="single" w:sz="4" w:space="0" w:color="auto"/>
        </w:rPr>
        <w:t>1</w:t>
      </w:r>
      <w:r w:rsidRPr="00907DB6">
        <w:rPr>
          <w:rFonts w:hint="eastAsia"/>
          <w:b/>
          <w:szCs w:val="20"/>
          <w:bdr w:val="single" w:sz="4" w:space="0" w:color="auto"/>
        </w:rPr>
        <w:t>、須菩提空行不及</w:t>
      </w:r>
      <w:r w:rsidRPr="00907DB6">
        <w:rPr>
          <w:b/>
          <w:szCs w:val="20"/>
          <w:bdr w:val="single" w:sz="4" w:space="0" w:color="auto"/>
        </w:rPr>
        <w:t>菩薩空行</w:t>
      </w:r>
    </w:p>
    <w:p w:rsidR="00F03111" w:rsidRPr="00907DB6" w:rsidRDefault="00F03111" w:rsidP="00221ECF">
      <w:pPr>
        <w:tabs>
          <w:tab w:val="left" w:pos="360"/>
        </w:tabs>
        <w:spacing w:beforeLines="30" w:before="108" w:line="370" w:lineRule="exact"/>
        <w:ind w:leftChars="200" w:left="480"/>
        <w:jc w:val="both"/>
        <w:rPr>
          <w:b/>
          <w:szCs w:val="20"/>
        </w:rPr>
      </w:pPr>
      <w:r w:rsidRPr="00907DB6">
        <w:rPr>
          <w:rFonts w:hint="eastAsia"/>
          <w:b/>
          <w:szCs w:val="20"/>
          <w:bdr w:val="single" w:sz="4" w:space="0" w:color="auto"/>
        </w:rPr>
        <w:t>2</w:t>
      </w:r>
      <w:r w:rsidRPr="00907DB6">
        <w:rPr>
          <w:rFonts w:hint="eastAsia"/>
          <w:b/>
          <w:szCs w:val="20"/>
          <w:bdr w:val="single" w:sz="4" w:space="0" w:color="auto"/>
        </w:rPr>
        <w:t>、釋疑：何以須菩提空行比菩薩空行百分不及一</w:t>
      </w:r>
    </w:p>
    <w:p w:rsidR="00F03111" w:rsidRPr="00907DB6" w:rsidRDefault="00F03111" w:rsidP="00221ECF">
      <w:pPr>
        <w:spacing w:line="370"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）三乘雖同入實相，而</w:t>
      </w:r>
      <w:r w:rsidRPr="00907DB6">
        <w:rPr>
          <w:b/>
          <w:szCs w:val="20"/>
          <w:bdr w:val="single" w:sz="4" w:space="0" w:color="auto"/>
        </w:rPr>
        <w:t>慧有利鈍，入有淺深</w:t>
      </w:r>
    </w:p>
    <w:p w:rsidR="00F03111" w:rsidRPr="00907DB6" w:rsidRDefault="00F03111" w:rsidP="00221ECF">
      <w:pPr>
        <w:spacing w:beforeLines="30" w:before="108" w:line="380"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）嚴土熟生悲願有別，</w:t>
      </w:r>
      <w:r w:rsidRPr="00907DB6">
        <w:rPr>
          <w:b/>
          <w:szCs w:val="20"/>
          <w:bdr w:val="single" w:sz="4" w:space="0" w:color="auto"/>
        </w:rPr>
        <w:t>非但以空行故與菩薩等</w:t>
      </w:r>
    </w:p>
    <w:p w:rsidR="00F03111" w:rsidRPr="00907DB6" w:rsidRDefault="00F03111" w:rsidP="00221ECF">
      <w:pPr>
        <w:spacing w:beforeLines="30" w:before="108" w:line="380" w:lineRule="exact"/>
        <w:ind w:leftChars="250" w:left="600"/>
        <w:jc w:val="both"/>
        <w:rPr>
          <w:szCs w:val="20"/>
        </w:rPr>
      </w:pPr>
      <w:r w:rsidRPr="00907DB6">
        <w:rPr>
          <w:rFonts w:cs="Roman Unicode" w:hint="eastAsia"/>
          <w:b/>
          <w:szCs w:val="20"/>
          <w:bdr w:val="single" w:sz="4" w:space="0" w:color="auto"/>
        </w:rPr>
        <w:t>（</w:t>
      </w:r>
      <w:r w:rsidRPr="00907DB6">
        <w:rPr>
          <w:rFonts w:cs="Roman Unicode" w:hint="eastAsia"/>
          <w:b/>
          <w:szCs w:val="20"/>
          <w:bdr w:val="single" w:sz="4" w:space="0" w:color="auto"/>
        </w:rPr>
        <w:t>3</w:t>
      </w:r>
      <w:r w:rsidRPr="00907DB6">
        <w:rPr>
          <w:rFonts w:cs="Roman Unicode" w:hint="eastAsia"/>
          <w:b/>
          <w:szCs w:val="20"/>
          <w:bdr w:val="single" w:sz="4" w:space="0" w:color="auto"/>
        </w:rPr>
        <w:t>）</w:t>
      </w:r>
      <w:r w:rsidRPr="00907DB6">
        <w:rPr>
          <w:b/>
          <w:szCs w:val="20"/>
          <w:bdr w:val="single" w:sz="4" w:space="0" w:color="auto"/>
        </w:rPr>
        <w:t>就境智論量無量</w:t>
      </w:r>
      <w:r w:rsidRPr="00907DB6">
        <w:rPr>
          <w:szCs w:val="20"/>
        </w:rPr>
        <w:t>（印順法師，《大智度論筆記》［</w:t>
      </w:r>
      <w:r w:rsidRPr="00907DB6">
        <w:rPr>
          <w:rFonts w:cs="Roman Unicode"/>
          <w:szCs w:val="20"/>
        </w:rPr>
        <w:t>E</w:t>
      </w:r>
      <w:r w:rsidRPr="00907DB6">
        <w:rPr>
          <w:rFonts w:cs="Roman Unicode" w:hint="eastAsia"/>
          <w:szCs w:val="20"/>
        </w:rPr>
        <w:t>0</w:t>
      </w:r>
      <w:r w:rsidRPr="00907DB6">
        <w:rPr>
          <w:szCs w:val="20"/>
        </w:rPr>
        <w:t>23</w:t>
      </w:r>
      <w:r w:rsidRPr="00907DB6">
        <w:rPr>
          <w:rFonts w:hint="eastAsia"/>
          <w:szCs w:val="20"/>
        </w:rPr>
        <w:t>］</w:t>
      </w:r>
      <w:r w:rsidRPr="00907DB6">
        <w:rPr>
          <w:rFonts w:hint="eastAsia"/>
          <w:szCs w:val="20"/>
        </w:rPr>
        <w:t>p.</w:t>
      </w:r>
      <w:r w:rsidRPr="00907DB6">
        <w:rPr>
          <w:szCs w:val="20"/>
        </w:rPr>
        <w:t>322</w:t>
      </w:r>
      <w:r w:rsidRPr="00907DB6">
        <w:rPr>
          <w:szCs w:val="20"/>
        </w:rPr>
        <w:t>）</w:t>
      </w:r>
    </w:p>
    <w:p w:rsidR="00F03111" w:rsidRPr="00907DB6" w:rsidRDefault="00F03111" w:rsidP="00221ECF">
      <w:pPr>
        <w:spacing w:beforeLines="30" w:before="108" w:line="380" w:lineRule="exact"/>
        <w:ind w:leftChars="100" w:left="240"/>
        <w:jc w:val="both"/>
        <w:rPr>
          <w:b/>
          <w:szCs w:val="20"/>
          <w:bdr w:val="single" w:sz="4" w:space="0" w:color="auto"/>
        </w:rPr>
      </w:pPr>
      <w:r w:rsidRPr="00907DB6">
        <w:rPr>
          <w:rFonts w:hint="eastAsia"/>
          <w:b/>
          <w:szCs w:val="20"/>
          <w:bdr w:val="single" w:sz="4" w:space="0" w:color="auto"/>
        </w:rPr>
        <w:t>二、顯勝：菩薩行般若，過二乘地，入菩薩位，當得無上菩提</w:t>
      </w:r>
    </w:p>
    <w:p w:rsidR="00F03111" w:rsidRPr="00907DB6" w:rsidRDefault="00F03111" w:rsidP="00221ECF">
      <w:pPr>
        <w:spacing w:beforeLines="30" w:before="108" w:line="380" w:lineRule="exact"/>
        <w:ind w:leftChars="150" w:left="36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 xml:space="preserve"> </w:t>
      </w:r>
      <w:r w:rsidRPr="00907DB6">
        <w:rPr>
          <w:b/>
          <w:szCs w:val="20"/>
          <w:bdr w:val="single" w:sz="4" w:space="0" w:color="auto"/>
        </w:rPr>
        <w:t>因論生論：涅槃是無量，</w:t>
      </w:r>
      <w:r w:rsidRPr="00907DB6">
        <w:rPr>
          <w:rFonts w:hint="eastAsia"/>
          <w:b/>
          <w:szCs w:val="20"/>
          <w:bdr w:val="single" w:sz="4" w:space="0" w:color="auto"/>
        </w:rPr>
        <w:t>云何言「</w:t>
      </w:r>
      <w:r w:rsidRPr="00907DB6">
        <w:rPr>
          <w:b/>
          <w:szCs w:val="20"/>
          <w:bdr w:val="single" w:sz="4" w:space="0" w:color="auto"/>
        </w:rPr>
        <w:t>二乘所得有量</w:t>
      </w:r>
      <w:r w:rsidRPr="00907DB6">
        <w:rPr>
          <w:rFonts w:hint="eastAsia"/>
          <w:b/>
          <w:szCs w:val="20"/>
          <w:bdr w:val="single" w:sz="4" w:space="0" w:color="auto"/>
        </w:rPr>
        <w:t>」</w:t>
      </w:r>
    </w:p>
    <w:p w:rsidR="00F03111" w:rsidRPr="00907DB6" w:rsidRDefault="00F03111" w:rsidP="00221ECF">
      <w:pPr>
        <w:spacing w:line="380" w:lineRule="exact"/>
        <w:ind w:leftChars="200" w:left="480"/>
        <w:jc w:val="both"/>
        <w:rPr>
          <w:szCs w:val="20"/>
        </w:rPr>
      </w:pPr>
      <w:r w:rsidRPr="00907DB6">
        <w:rPr>
          <w:rFonts w:hAnsi="新細明體"/>
          <w:b/>
          <w:szCs w:val="20"/>
          <w:bdr w:val="single" w:sz="4" w:space="0" w:color="auto"/>
        </w:rPr>
        <w:t>（</w:t>
      </w:r>
      <w:r w:rsidRPr="00907DB6">
        <w:rPr>
          <w:rFonts w:hint="eastAsia"/>
          <w:b/>
          <w:szCs w:val="20"/>
          <w:bdr w:val="single" w:sz="4" w:space="0" w:color="auto"/>
        </w:rPr>
        <w:t>一</w:t>
      </w:r>
      <w:r w:rsidRPr="00907DB6">
        <w:rPr>
          <w:rFonts w:hAnsi="新細明體"/>
          <w:b/>
          <w:szCs w:val="20"/>
          <w:bdr w:val="single" w:sz="4" w:space="0" w:color="auto"/>
        </w:rPr>
        <w:t>）智慧有分有量，不說法性有量</w:t>
      </w:r>
    </w:p>
    <w:p w:rsidR="00F03111" w:rsidRPr="00907DB6" w:rsidRDefault="00F03111" w:rsidP="00221ECF">
      <w:pPr>
        <w:spacing w:beforeLines="30" w:before="108" w:line="380" w:lineRule="exact"/>
        <w:ind w:leftChars="200" w:left="480"/>
        <w:jc w:val="both"/>
        <w:rPr>
          <w:rFonts w:hAnsi="新細明體"/>
          <w:b/>
          <w:szCs w:val="20"/>
          <w:bdr w:val="single" w:sz="4" w:space="0" w:color="auto"/>
        </w:rPr>
      </w:pPr>
      <w:r w:rsidRPr="00907DB6">
        <w:rPr>
          <w:rFonts w:hAnsi="新細明體"/>
          <w:b/>
          <w:szCs w:val="20"/>
          <w:bdr w:val="single" w:sz="4" w:space="0" w:color="auto"/>
        </w:rPr>
        <w:t>（</w:t>
      </w:r>
      <w:r w:rsidRPr="00907DB6">
        <w:rPr>
          <w:rFonts w:hAnsi="新細明體" w:hint="eastAsia"/>
          <w:b/>
          <w:szCs w:val="20"/>
          <w:bdr w:val="single" w:sz="4" w:space="0" w:color="auto"/>
        </w:rPr>
        <w:t>二</w:t>
      </w:r>
      <w:r w:rsidRPr="00907DB6">
        <w:rPr>
          <w:rFonts w:hAnsi="新細明體"/>
          <w:b/>
          <w:szCs w:val="20"/>
          <w:bdr w:val="single" w:sz="4" w:space="0" w:color="auto"/>
        </w:rPr>
        <w:t>）</w:t>
      </w:r>
      <w:r w:rsidRPr="00907DB6">
        <w:rPr>
          <w:rFonts w:hAnsi="新細明體" w:hint="eastAsia"/>
          <w:b/>
          <w:szCs w:val="20"/>
          <w:bdr w:val="single" w:sz="4" w:space="0" w:color="auto"/>
        </w:rPr>
        <w:t>量、無量是相待法，於</w:t>
      </w:r>
      <w:r w:rsidRPr="00907DB6">
        <w:rPr>
          <w:rFonts w:hAnsi="新細明體"/>
          <w:b/>
          <w:szCs w:val="20"/>
          <w:bdr w:val="single" w:sz="4" w:space="0" w:color="auto"/>
        </w:rPr>
        <w:t>凡人</w:t>
      </w:r>
      <w:r w:rsidRPr="00907DB6">
        <w:rPr>
          <w:rFonts w:hAnsi="新細明體" w:hint="eastAsia"/>
          <w:b/>
          <w:szCs w:val="20"/>
          <w:bdr w:val="single" w:sz="4" w:space="0" w:color="auto"/>
        </w:rPr>
        <w:t>不能</w:t>
      </w:r>
      <w:r w:rsidRPr="00907DB6">
        <w:rPr>
          <w:rFonts w:hAnsi="新細明體"/>
          <w:b/>
          <w:szCs w:val="20"/>
          <w:bdr w:val="single" w:sz="4" w:space="0" w:color="auto"/>
        </w:rPr>
        <w:t>量，</w:t>
      </w:r>
      <w:r w:rsidRPr="00907DB6">
        <w:rPr>
          <w:rFonts w:hAnsi="新細明體" w:hint="eastAsia"/>
          <w:b/>
          <w:szCs w:val="20"/>
          <w:bdr w:val="single" w:sz="4" w:space="0" w:color="auto"/>
        </w:rPr>
        <w:t>而</w:t>
      </w:r>
      <w:r w:rsidRPr="00907DB6">
        <w:rPr>
          <w:rFonts w:hAnsi="新細明體"/>
          <w:b/>
          <w:szCs w:val="20"/>
          <w:bdr w:val="single" w:sz="4" w:space="0" w:color="auto"/>
        </w:rPr>
        <w:t>佛皆能量</w:t>
      </w:r>
    </w:p>
    <w:p w:rsidR="00F03111" w:rsidRPr="00907DB6" w:rsidRDefault="00F03111" w:rsidP="00221ECF">
      <w:pPr>
        <w:spacing w:beforeLines="30" w:before="108" w:line="380" w:lineRule="exact"/>
        <w:ind w:leftChars="50" w:left="120"/>
        <w:jc w:val="both"/>
        <w:rPr>
          <w:b/>
          <w:szCs w:val="20"/>
          <w:bdr w:val="single" w:sz="4" w:space="0" w:color="auto"/>
        </w:rPr>
      </w:pPr>
      <w:r w:rsidRPr="00907DB6">
        <w:rPr>
          <w:rFonts w:hint="eastAsia"/>
          <w:b/>
          <w:szCs w:val="20"/>
          <w:bdr w:val="single" w:sz="4" w:space="0" w:color="auto"/>
        </w:rPr>
        <w:t>（參）眾中有多比丘發大心，佛為授大菩提記</w:t>
      </w:r>
    </w:p>
    <w:p w:rsidR="00F03111" w:rsidRDefault="00F03111" w:rsidP="00221ECF">
      <w:pPr>
        <w:spacing w:line="380" w:lineRule="exact"/>
        <w:ind w:leftChars="100" w:left="240"/>
        <w:jc w:val="both"/>
        <w:rPr>
          <w:b/>
        </w:rPr>
      </w:pPr>
      <w:r w:rsidRPr="00907DB6">
        <w:rPr>
          <w:rFonts w:hint="eastAsia"/>
          <w:b/>
          <w:szCs w:val="20"/>
          <w:bdr w:val="single" w:sz="4" w:space="0" w:color="auto"/>
        </w:rPr>
        <w:t>一、諸天散花供養</w:t>
      </w:r>
    </w:p>
    <w:p w:rsidR="00F03111" w:rsidRPr="00907DB6" w:rsidRDefault="00F03111" w:rsidP="00221ECF">
      <w:pPr>
        <w:spacing w:beforeLines="30" w:before="108" w:line="380" w:lineRule="exact"/>
        <w:ind w:leftChars="100" w:left="240"/>
        <w:jc w:val="both"/>
        <w:rPr>
          <w:b/>
          <w:szCs w:val="20"/>
          <w:bdr w:val="single" w:sz="4" w:space="0" w:color="auto"/>
        </w:rPr>
      </w:pPr>
      <w:r w:rsidRPr="00907DB6">
        <w:rPr>
          <w:rFonts w:hint="eastAsia"/>
          <w:b/>
          <w:szCs w:val="20"/>
          <w:bdr w:val="single" w:sz="4" w:space="0" w:color="auto"/>
        </w:rPr>
        <w:t>二、佛授記</w:t>
      </w:r>
      <w:r w:rsidRPr="00907DB6">
        <w:rPr>
          <w:b/>
          <w:szCs w:val="20"/>
          <w:bdr w:val="single" w:sz="4" w:space="0" w:color="auto"/>
        </w:rPr>
        <w:t>八百比丘</w:t>
      </w:r>
      <w:r w:rsidRPr="00907DB6">
        <w:rPr>
          <w:rFonts w:hint="eastAsia"/>
          <w:b/>
          <w:szCs w:val="20"/>
          <w:bdr w:val="single" w:sz="4" w:space="0" w:color="auto"/>
        </w:rPr>
        <w:t>成佛</w:t>
      </w:r>
    </w:p>
    <w:p w:rsidR="00F03111" w:rsidRDefault="00F03111" w:rsidP="00221ECF">
      <w:pPr>
        <w:spacing w:line="380" w:lineRule="exact"/>
        <w:ind w:leftChars="150" w:left="360"/>
        <w:jc w:val="both"/>
        <w:rPr>
          <w:rFonts w:eastAsia="標楷體"/>
          <w:b/>
        </w:rPr>
      </w:pPr>
      <w:r w:rsidRPr="00907DB6">
        <w:rPr>
          <w:rFonts w:hint="eastAsia"/>
          <w:b/>
          <w:bdr w:val="single" w:sz="4" w:space="0" w:color="auto"/>
        </w:rPr>
        <w:t>（一）</w:t>
      </w:r>
      <w:r w:rsidRPr="00907DB6">
        <w:rPr>
          <w:b/>
          <w:bdr w:val="single" w:sz="4" w:space="0" w:color="auto"/>
        </w:rPr>
        <w:t>八百比丘</w:t>
      </w:r>
      <w:r w:rsidRPr="00907DB6">
        <w:rPr>
          <w:rFonts w:hint="eastAsia"/>
          <w:b/>
          <w:bdr w:val="single" w:sz="4" w:space="0" w:color="auto"/>
        </w:rPr>
        <w:t>發願行無上菩薩道</w:t>
      </w:r>
    </w:p>
    <w:p w:rsidR="00F03111" w:rsidRPr="00907DB6" w:rsidRDefault="00F03111" w:rsidP="00221ECF">
      <w:pPr>
        <w:spacing w:beforeLines="30" w:before="108" w:line="380" w:lineRule="exact"/>
        <w:ind w:leftChars="150" w:left="360"/>
        <w:jc w:val="both"/>
        <w:rPr>
          <w:b/>
          <w:szCs w:val="20"/>
          <w:bdr w:val="single" w:sz="4" w:space="0" w:color="auto"/>
        </w:rPr>
      </w:pPr>
      <w:r w:rsidRPr="00907DB6">
        <w:rPr>
          <w:rFonts w:hint="eastAsia"/>
          <w:b/>
          <w:szCs w:val="20"/>
          <w:bdr w:val="single" w:sz="4" w:space="0" w:color="auto"/>
        </w:rPr>
        <w:t>（二）佛為現瑞授記</w:t>
      </w:r>
    </w:p>
    <w:p w:rsidR="00F03111" w:rsidRPr="00907DB6" w:rsidRDefault="00F03111" w:rsidP="00221ECF">
      <w:pPr>
        <w:spacing w:beforeLines="30" w:before="108" w:line="380" w:lineRule="exact"/>
        <w:ind w:firstLineChars="100" w:firstLine="240"/>
        <w:jc w:val="both"/>
        <w:rPr>
          <w:b/>
          <w:szCs w:val="20"/>
          <w:bdr w:val="single" w:sz="4" w:space="0" w:color="auto"/>
        </w:rPr>
      </w:pPr>
      <w:r w:rsidRPr="00907DB6">
        <w:rPr>
          <w:rFonts w:hint="eastAsia"/>
          <w:b/>
          <w:szCs w:val="20"/>
          <w:bdr w:val="single" w:sz="4" w:space="0" w:color="auto"/>
        </w:rPr>
        <w:t>三、結歎勸修般若</w:t>
      </w:r>
    </w:p>
    <w:p w:rsidR="00F03111" w:rsidRPr="00907DB6" w:rsidRDefault="00F03111" w:rsidP="00221ECF">
      <w:pPr>
        <w:spacing w:beforeLines="30" w:before="108" w:line="380" w:lineRule="exact"/>
        <w:ind w:leftChars="50" w:left="120"/>
        <w:jc w:val="both"/>
        <w:rPr>
          <w:b/>
          <w:szCs w:val="20"/>
          <w:bdr w:val="single" w:sz="4" w:space="0" w:color="auto"/>
        </w:rPr>
      </w:pPr>
      <w:r w:rsidRPr="00907DB6">
        <w:rPr>
          <w:b/>
          <w:szCs w:val="20"/>
          <w:bdr w:val="single" w:sz="4" w:space="0" w:color="auto"/>
        </w:rPr>
        <w:t>（</w:t>
      </w:r>
      <w:r w:rsidRPr="00907DB6">
        <w:rPr>
          <w:rFonts w:hint="eastAsia"/>
          <w:b/>
          <w:szCs w:val="20"/>
          <w:bdr w:val="single" w:sz="4" w:space="0" w:color="auto"/>
        </w:rPr>
        <w:t>肆</w:t>
      </w:r>
      <w:r w:rsidRPr="00907DB6">
        <w:rPr>
          <w:b/>
          <w:szCs w:val="20"/>
          <w:bdr w:val="single" w:sz="4" w:space="0" w:color="auto"/>
        </w:rPr>
        <w:t>）</w:t>
      </w:r>
      <w:r w:rsidRPr="00907DB6">
        <w:rPr>
          <w:rFonts w:hint="eastAsia"/>
          <w:b/>
          <w:szCs w:val="20"/>
          <w:bdr w:val="single" w:sz="4" w:space="0" w:color="auto"/>
        </w:rPr>
        <w:t>讚菩薩能行深般若，並勸修</w:t>
      </w:r>
    </w:p>
    <w:p w:rsidR="00F03111" w:rsidRPr="00907DB6" w:rsidRDefault="00F03111" w:rsidP="00221ECF">
      <w:pPr>
        <w:spacing w:line="380" w:lineRule="exact"/>
        <w:ind w:leftChars="100" w:left="240"/>
        <w:jc w:val="both"/>
        <w:rPr>
          <w:b/>
          <w:szCs w:val="20"/>
          <w:bdr w:val="single" w:sz="4" w:space="0" w:color="auto"/>
        </w:rPr>
      </w:pPr>
      <w:r w:rsidRPr="00907DB6">
        <w:rPr>
          <w:rFonts w:hint="eastAsia"/>
          <w:b/>
          <w:szCs w:val="20"/>
          <w:bdr w:val="single" w:sz="4" w:space="0" w:color="auto"/>
        </w:rPr>
        <w:t>一、明「能</w:t>
      </w:r>
      <w:r w:rsidRPr="00907DB6">
        <w:rPr>
          <w:b/>
          <w:szCs w:val="20"/>
          <w:bdr w:val="single" w:sz="4" w:space="0" w:color="auto"/>
        </w:rPr>
        <w:t>行</w:t>
      </w:r>
      <w:r w:rsidRPr="00907DB6">
        <w:rPr>
          <w:rFonts w:hint="eastAsia"/>
          <w:b/>
          <w:szCs w:val="20"/>
          <w:bdr w:val="single" w:sz="4" w:space="0" w:color="auto"/>
        </w:rPr>
        <w:t>深</w:t>
      </w:r>
      <w:r w:rsidRPr="00907DB6">
        <w:rPr>
          <w:b/>
          <w:szCs w:val="20"/>
          <w:bdr w:val="single" w:sz="4" w:space="0" w:color="auto"/>
        </w:rPr>
        <w:t>般若</w:t>
      </w:r>
      <w:r w:rsidRPr="00907DB6">
        <w:rPr>
          <w:rFonts w:hint="eastAsia"/>
          <w:b/>
          <w:szCs w:val="20"/>
          <w:bdr w:val="single" w:sz="4" w:space="0" w:color="auto"/>
        </w:rPr>
        <w:t>者之德相」</w:t>
      </w:r>
    </w:p>
    <w:p w:rsidR="00F03111" w:rsidRPr="00907DB6" w:rsidRDefault="00F03111" w:rsidP="00221ECF">
      <w:pPr>
        <w:spacing w:line="380" w:lineRule="exact"/>
        <w:ind w:leftChars="150" w:left="360"/>
        <w:jc w:val="both"/>
        <w:rPr>
          <w:b/>
          <w:szCs w:val="20"/>
          <w:bdr w:val="single" w:sz="4" w:space="0" w:color="auto"/>
        </w:rPr>
      </w:pPr>
      <w:r w:rsidRPr="00907DB6">
        <w:rPr>
          <w:rFonts w:hint="eastAsia"/>
          <w:b/>
          <w:szCs w:val="20"/>
          <w:bdr w:val="single" w:sz="4" w:space="0" w:color="auto"/>
        </w:rPr>
        <w:t>（一）能行深般若者，從</w:t>
      </w:r>
      <w:r w:rsidRPr="00907DB6">
        <w:rPr>
          <w:b/>
          <w:szCs w:val="20"/>
          <w:bdr w:val="single" w:sz="4" w:space="0" w:color="auto"/>
        </w:rPr>
        <w:t>人道</w:t>
      </w:r>
      <w:r w:rsidRPr="00907DB6">
        <w:rPr>
          <w:rFonts w:hint="eastAsia"/>
          <w:b/>
          <w:szCs w:val="20"/>
          <w:bdr w:val="single" w:sz="4" w:space="0" w:color="auto"/>
        </w:rPr>
        <w:t>或</w:t>
      </w:r>
      <w:r w:rsidRPr="00907DB6">
        <w:rPr>
          <w:b/>
          <w:szCs w:val="20"/>
          <w:bdr w:val="single" w:sz="4" w:space="0" w:color="auto"/>
        </w:rPr>
        <w:t>兜率</w:t>
      </w:r>
      <w:r w:rsidRPr="00907DB6">
        <w:rPr>
          <w:rFonts w:hint="eastAsia"/>
          <w:b/>
          <w:szCs w:val="20"/>
          <w:bdr w:val="single" w:sz="4" w:space="0" w:color="auto"/>
        </w:rPr>
        <w:t>天上</w:t>
      </w:r>
      <w:r w:rsidRPr="00907DB6">
        <w:rPr>
          <w:b/>
          <w:szCs w:val="20"/>
          <w:bdr w:val="single" w:sz="4" w:space="0" w:color="auto"/>
        </w:rPr>
        <w:t>來</w:t>
      </w:r>
    </w:p>
    <w:p w:rsidR="00F03111" w:rsidRPr="00907DB6" w:rsidRDefault="00F03111" w:rsidP="00221ECF">
      <w:pPr>
        <w:spacing w:line="380" w:lineRule="exact"/>
        <w:ind w:leftChars="200" w:left="480"/>
        <w:jc w:val="both"/>
        <w:rPr>
          <w:b/>
          <w:szCs w:val="20"/>
          <w:bdr w:val="single" w:sz="4" w:space="0" w:color="auto"/>
        </w:rPr>
      </w:pPr>
      <w:r w:rsidRPr="00907DB6">
        <w:rPr>
          <w:rFonts w:hint="eastAsia"/>
          <w:b/>
          <w:szCs w:val="20"/>
          <w:bdr w:val="single" w:sz="4" w:space="0" w:color="auto"/>
        </w:rPr>
        <w:t>1</w:t>
      </w:r>
      <w:r w:rsidRPr="00907DB6">
        <w:rPr>
          <w:rFonts w:hint="eastAsia"/>
          <w:b/>
          <w:szCs w:val="20"/>
          <w:bdr w:val="single" w:sz="4" w:space="0" w:color="auto"/>
        </w:rPr>
        <w:t>、略說從二處來</w:t>
      </w:r>
    </w:p>
    <w:p w:rsidR="00F03111" w:rsidRPr="00907DB6" w:rsidRDefault="00F03111" w:rsidP="00221ECF">
      <w:pPr>
        <w:tabs>
          <w:tab w:val="left" w:pos="360"/>
        </w:tabs>
        <w:spacing w:beforeLines="30" w:before="108" w:line="380" w:lineRule="exact"/>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、釋何故唯從二處來</w:t>
      </w:r>
    </w:p>
    <w:p w:rsidR="00F03111" w:rsidRPr="00907DB6" w:rsidRDefault="00F03111" w:rsidP="00221ECF">
      <w:pPr>
        <w:spacing w:line="380"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）不從餘處來之因</w:t>
      </w:r>
    </w:p>
    <w:p w:rsidR="00F03111" w:rsidRPr="00907DB6" w:rsidRDefault="00F03111" w:rsidP="00E14073">
      <w:pPr>
        <w:spacing w:beforeLines="30" w:before="108" w:line="370"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w:t>
      </w:r>
      <w:r w:rsidRPr="00907DB6">
        <w:rPr>
          <w:b/>
          <w:szCs w:val="20"/>
          <w:bdr w:val="single" w:sz="4" w:space="0" w:color="auto"/>
        </w:rPr>
        <w:t>從人道</w:t>
      </w:r>
      <w:r w:rsidRPr="00907DB6">
        <w:rPr>
          <w:rFonts w:hint="eastAsia"/>
          <w:b/>
          <w:szCs w:val="20"/>
          <w:bdr w:val="single" w:sz="4" w:space="0" w:color="auto"/>
        </w:rPr>
        <w:t>、</w:t>
      </w:r>
      <w:r w:rsidRPr="00907DB6">
        <w:rPr>
          <w:b/>
          <w:szCs w:val="20"/>
          <w:bdr w:val="single" w:sz="4" w:space="0" w:color="auto"/>
        </w:rPr>
        <w:t>兜率天來之</w:t>
      </w:r>
      <w:r w:rsidRPr="00907DB6">
        <w:rPr>
          <w:rFonts w:hint="eastAsia"/>
          <w:b/>
          <w:szCs w:val="20"/>
          <w:bdr w:val="single" w:sz="4" w:space="0" w:color="auto"/>
        </w:rPr>
        <w:t>因</w:t>
      </w:r>
    </w:p>
    <w:p w:rsidR="00F03111" w:rsidRPr="00907DB6" w:rsidRDefault="00F03111" w:rsidP="00E14073">
      <w:pPr>
        <w:spacing w:beforeLines="30" w:before="108" w:line="370" w:lineRule="exact"/>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3</w:t>
      </w:r>
      <w:r w:rsidRPr="00907DB6">
        <w:rPr>
          <w:rFonts w:hint="eastAsia"/>
          <w:b/>
          <w:szCs w:val="20"/>
          <w:bdr w:val="single" w:sz="4" w:space="0" w:color="auto"/>
        </w:rPr>
        <w:t>）兼說</w:t>
      </w:r>
      <w:r w:rsidRPr="00907DB6">
        <w:rPr>
          <w:b/>
          <w:szCs w:val="20"/>
          <w:bdr w:val="single" w:sz="4" w:space="0" w:color="auto"/>
        </w:rPr>
        <w:t>從他方佛世界</w:t>
      </w:r>
      <w:r w:rsidRPr="00907DB6">
        <w:rPr>
          <w:rFonts w:hint="eastAsia"/>
          <w:b/>
          <w:szCs w:val="20"/>
          <w:bdr w:val="single" w:sz="4" w:space="0" w:color="auto"/>
        </w:rPr>
        <w:t>來</w:t>
      </w:r>
    </w:p>
    <w:p w:rsidR="00F03111" w:rsidRPr="00907DB6" w:rsidRDefault="00F03111" w:rsidP="00E14073">
      <w:pPr>
        <w:spacing w:beforeLines="30" w:before="108" w:line="370" w:lineRule="exact"/>
        <w:ind w:leftChars="150" w:left="360"/>
        <w:jc w:val="both"/>
        <w:rPr>
          <w:b/>
          <w:szCs w:val="20"/>
          <w:bdr w:val="single" w:sz="4" w:space="0" w:color="auto"/>
        </w:rPr>
      </w:pPr>
      <w:r w:rsidRPr="00907DB6">
        <w:rPr>
          <w:rFonts w:hint="eastAsia"/>
          <w:b/>
          <w:szCs w:val="20"/>
          <w:bdr w:val="single" w:sz="4" w:space="0" w:color="auto"/>
        </w:rPr>
        <w:t>（二）親從佛聞般若、</w:t>
      </w:r>
      <w:r w:rsidRPr="00907DB6">
        <w:rPr>
          <w:b/>
          <w:szCs w:val="20"/>
          <w:bdr w:val="single" w:sz="4" w:space="0" w:color="auto"/>
        </w:rPr>
        <w:t>種善根</w:t>
      </w:r>
    </w:p>
    <w:p w:rsidR="00F03111" w:rsidRPr="00907DB6" w:rsidRDefault="00F03111" w:rsidP="00E14073">
      <w:pPr>
        <w:spacing w:beforeLines="30" w:before="108" w:line="370" w:lineRule="exact"/>
        <w:ind w:leftChars="150" w:left="360"/>
        <w:jc w:val="both"/>
        <w:rPr>
          <w:b/>
          <w:szCs w:val="20"/>
          <w:bdr w:val="single" w:sz="4" w:space="0" w:color="auto"/>
        </w:rPr>
      </w:pPr>
      <w:r w:rsidRPr="00907DB6">
        <w:rPr>
          <w:rFonts w:hint="eastAsia"/>
          <w:b/>
          <w:szCs w:val="20"/>
          <w:bdr w:val="single" w:sz="4" w:space="0" w:color="auto"/>
        </w:rPr>
        <w:t>（三）供養諸佛、善知識守護故，信心清淨不可破壞</w:t>
      </w:r>
    </w:p>
    <w:p w:rsidR="00F03111" w:rsidRPr="00907DB6" w:rsidRDefault="00F03111" w:rsidP="00E14073">
      <w:pPr>
        <w:spacing w:beforeLines="30" w:before="108" w:line="370" w:lineRule="exact"/>
        <w:ind w:leftChars="100" w:left="240"/>
        <w:jc w:val="both"/>
        <w:rPr>
          <w:b/>
          <w:szCs w:val="20"/>
          <w:bdr w:val="single" w:sz="4" w:space="0" w:color="auto"/>
        </w:rPr>
      </w:pPr>
      <w:r w:rsidRPr="00907DB6">
        <w:rPr>
          <w:rFonts w:hint="eastAsia"/>
          <w:b/>
          <w:szCs w:val="20"/>
          <w:bdr w:val="single" w:sz="4" w:space="0" w:color="auto"/>
        </w:rPr>
        <w:t>二、欲以三乘得解脫、得無上菩提，應了了行六度乃至一切種智</w:t>
      </w:r>
    </w:p>
    <w:p w:rsidR="00F03111" w:rsidRPr="00907DB6" w:rsidRDefault="00F03111" w:rsidP="00E14073">
      <w:pPr>
        <w:spacing w:beforeLines="30" w:before="108" w:line="370" w:lineRule="exact"/>
        <w:jc w:val="both"/>
        <w:rPr>
          <w:b/>
          <w:szCs w:val="20"/>
          <w:bdr w:val="single" w:sz="4" w:space="0" w:color="auto"/>
        </w:rPr>
      </w:pPr>
      <w:r w:rsidRPr="00907DB6">
        <w:rPr>
          <w:b/>
          <w:szCs w:val="20"/>
          <w:bdr w:val="single" w:sz="4" w:space="0" w:color="auto"/>
        </w:rPr>
        <w:t>貳、正明囑累</w:t>
      </w:r>
    </w:p>
    <w:p w:rsidR="00F03111" w:rsidRPr="00907DB6" w:rsidRDefault="00F03111" w:rsidP="00E14073">
      <w:pPr>
        <w:spacing w:line="370" w:lineRule="exact"/>
        <w:ind w:leftChars="50" w:left="120"/>
        <w:jc w:val="both"/>
        <w:rPr>
          <w:b/>
          <w:szCs w:val="20"/>
          <w:bdr w:val="single" w:sz="4" w:space="0" w:color="auto"/>
        </w:rPr>
      </w:pPr>
      <w:r w:rsidRPr="00907DB6">
        <w:rPr>
          <w:b/>
          <w:szCs w:val="20"/>
          <w:bdr w:val="single" w:sz="4" w:space="0" w:color="auto"/>
        </w:rPr>
        <w:t>（壹）付</w:t>
      </w:r>
      <w:r w:rsidRPr="00907DB6">
        <w:rPr>
          <w:rFonts w:hint="eastAsia"/>
          <w:b/>
          <w:szCs w:val="20"/>
          <w:bdr w:val="single" w:sz="4" w:space="0" w:color="auto"/>
        </w:rPr>
        <w:t>法勸</w:t>
      </w:r>
      <w:r w:rsidRPr="00907DB6">
        <w:rPr>
          <w:b/>
          <w:szCs w:val="20"/>
          <w:bdr w:val="single" w:sz="4" w:space="0" w:color="auto"/>
        </w:rPr>
        <w:t>流通</w:t>
      </w:r>
    </w:p>
    <w:p w:rsidR="00F03111" w:rsidRPr="00907DB6" w:rsidRDefault="00F03111" w:rsidP="00E14073">
      <w:pPr>
        <w:spacing w:line="370" w:lineRule="exact"/>
        <w:ind w:leftChars="100" w:left="240"/>
        <w:jc w:val="both"/>
        <w:rPr>
          <w:rFonts w:eastAsia="標楷體"/>
          <w:b/>
          <w:szCs w:val="20"/>
          <w:bdr w:val="single" w:sz="4" w:space="0" w:color="auto"/>
        </w:rPr>
      </w:pPr>
      <w:r w:rsidRPr="00907DB6">
        <w:rPr>
          <w:b/>
          <w:szCs w:val="20"/>
          <w:bdr w:val="single" w:sz="4" w:space="0" w:color="auto"/>
        </w:rPr>
        <w:t>一、</w:t>
      </w:r>
      <w:r w:rsidRPr="00907DB6">
        <w:rPr>
          <w:rFonts w:hint="eastAsia"/>
          <w:b/>
          <w:szCs w:val="20"/>
          <w:bdr w:val="single" w:sz="4" w:space="0" w:color="auto"/>
        </w:rPr>
        <w:t>正</w:t>
      </w:r>
      <w:r w:rsidRPr="00907DB6">
        <w:rPr>
          <w:b/>
          <w:szCs w:val="20"/>
          <w:bdr w:val="single" w:sz="4" w:space="0" w:color="auto"/>
        </w:rPr>
        <w:t>囑累</w:t>
      </w:r>
    </w:p>
    <w:p w:rsidR="00F03111" w:rsidRPr="00907DB6" w:rsidRDefault="00F03111" w:rsidP="00E14073">
      <w:pPr>
        <w:spacing w:beforeLines="30" w:before="108" w:line="370" w:lineRule="exact"/>
        <w:ind w:leftChars="150" w:left="360"/>
        <w:jc w:val="both"/>
        <w:rPr>
          <w:b/>
          <w:szCs w:val="20"/>
        </w:rPr>
      </w:pPr>
      <w:r w:rsidRPr="00907DB6">
        <w:rPr>
          <w:rFonts w:ascii="新細明體" w:hAnsi="新細明體" w:cs="新細明體" w:hint="eastAsia"/>
          <w:b/>
          <w:szCs w:val="20"/>
          <w:bdr w:val="single" w:sz="4" w:space="0" w:color="auto"/>
        </w:rPr>
        <w:t xml:space="preserve">※ </w:t>
      </w:r>
      <w:r w:rsidRPr="00907DB6">
        <w:rPr>
          <w:rFonts w:hAnsi="新細明體" w:hint="eastAsia"/>
          <w:b/>
          <w:szCs w:val="20"/>
          <w:bdr w:val="single" w:sz="4" w:space="0" w:color="auto"/>
        </w:rPr>
        <w:t>釋疑</w:t>
      </w:r>
      <w:r w:rsidRPr="00907DB6">
        <w:rPr>
          <w:rFonts w:hAnsi="新細明體"/>
          <w:b/>
          <w:szCs w:val="20"/>
          <w:bdr w:val="single" w:sz="4" w:space="0" w:color="auto"/>
        </w:rPr>
        <w:t>：佛無所貪，</w:t>
      </w:r>
      <w:r w:rsidRPr="00907DB6">
        <w:rPr>
          <w:rFonts w:hAnsi="新細明體" w:hint="eastAsia"/>
          <w:b/>
          <w:szCs w:val="20"/>
          <w:bdr w:val="single" w:sz="4" w:space="0" w:color="auto"/>
        </w:rPr>
        <w:t>為</w:t>
      </w:r>
      <w:r w:rsidRPr="00907DB6">
        <w:rPr>
          <w:rFonts w:hAnsi="新細明體"/>
          <w:b/>
          <w:szCs w:val="20"/>
          <w:bdr w:val="single" w:sz="4" w:space="0" w:color="auto"/>
        </w:rPr>
        <w:t>何以般若慇懃囑累阿難</w:t>
      </w:r>
    </w:p>
    <w:p w:rsidR="00F03111" w:rsidRPr="00907DB6" w:rsidRDefault="00F03111" w:rsidP="00E14073">
      <w:pPr>
        <w:spacing w:line="370" w:lineRule="exact"/>
        <w:ind w:leftChars="200" w:left="480"/>
        <w:jc w:val="both"/>
        <w:rPr>
          <w:rFonts w:hAnsi="新細明體"/>
          <w:b/>
          <w:szCs w:val="20"/>
          <w:bdr w:val="single" w:sz="4" w:space="0" w:color="auto"/>
        </w:rPr>
      </w:pPr>
      <w:r w:rsidRPr="00907DB6">
        <w:rPr>
          <w:rFonts w:hAnsi="新細明體" w:hint="eastAsia"/>
          <w:b/>
          <w:szCs w:val="20"/>
          <w:bdr w:val="single" w:sz="4" w:space="0" w:color="auto"/>
        </w:rPr>
        <w:t>（一）</w:t>
      </w:r>
      <w:r w:rsidRPr="00907DB6">
        <w:rPr>
          <w:rFonts w:hAnsi="新細明體"/>
          <w:b/>
          <w:szCs w:val="20"/>
          <w:bdr w:val="single" w:sz="4" w:space="0" w:color="auto"/>
        </w:rPr>
        <w:t>利益眾生者，般若為最</w:t>
      </w:r>
    </w:p>
    <w:p w:rsidR="00F03111" w:rsidRPr="00907DB6" w:rsidRDefault="00F03111" w:rsidP="00E14073">
      <w:pPr>
        <w:spacing w:beforeLines="30" w:before="108" w:line="370" w:lineRule="exact"/>
        <w:ind w:leftChars="200" w:left="480"/>
        <w:jc w:val="both"/>
        <w:rPr>
          <w:rFonts w:hAnsi="新細明體"/>
          <w:b/>
          <w:szCs w:val="20"/>
          <w:bdr w:val="single" w:sz="4" w:space="0" w:color="auto"/>
        </w:rPr>
      </w:pPr>
      <w:r w:rsidRPr="00907DB6">
        <w:rPr>
          <w:rFonts w:hAnsi="新細明體" w:hint="eastAsia"/>
          <w:b/>
          <w:szCs w:val="20"/>
          <w:bdr w:val="single" w:sz="4" w:space="0" w:color="auto"/>
        </w:rPr>
        <w:t>（二）</w:t>
      </w:r>
      <w:r w:rsidRPr="00907DB6">
        <w:rPr>
          <w:rFonts w:hAnsi="新細明體"/>
          <w:b/>
          <w:szCs w:val="20"/>
          <w:bdr w:val="single" w:sz="4" w:space="0" w:color="auto"/>
        </w:rPr>
        <w:t>令知般若為上妙法</w:t>
      </w:r>
    </w:p>
    <w:p w:rsidR="00F03111" w:rsidRPr="00907DB6" w:rsidRDefault="00F03111" w:rsidP="00E14073">
      <w:pPr>
        <w:spacing w:beforeLines="30" w:before="108" w:line="370" w:lineRule="exact"/>
        <w:ind w:leftChars="100" w:left="240"/>
        <w:jc w:val="both"/>
        <w:rPr>
          <w:b/>
          <w:szCs w:val="20"/>
          <w:bdr w:val="single" w:sz="4" w:space="0" w:color="auto"/>
        </w:rPr>
      </w:pPr>
      <w:r w:rsidRPr="00907DB6">
        <w:rPr>
          <w:b/>
          <w:szCs w:val="20"/>
          <w:bdr w:val="single" w:sz="4" w:space="0" w:color="auto"/>
        </w:rPr>
        <w:t>二、</w:t>
      </w:r>
      <w:r w:rsidRPr="00907DB6">
        <w:rPr>
          <w:rFonts w:hint="eastAsia"/>
          <w:b/>
          <w:szCs w:val="20"/>
          <w:bdr w:val="single" w:sz="4" w:space="0" w:color="auto"/>
        </w:rPr>
        <w:t>受持般若有大功德，忘失般若有大罪</w:t>
      </w:r>
    </w:p>
    <w:p w:rsidR="00F03111" w:rsidRPr="00907DB6" w:rsidRDefault="00F03111" w:rsidP="00E14073">
      <w:pPr>
        <w:spacing w:line="370" w:lineRule="exact"/>
        <w:ind w:leftChars="150" w:left="360"/>
        <w:jc w:val="both"/>
        <w:rPr>
          <w:b/>
          <w:szCs w:val="20"/>
          <w:bdr w:val="single" w:sz="4" w:space="0" w:color="auto"/>
        </w:rPr>
      </w:pPr>
      <w:r w:rsidRPr="00907DB6">
        <w:rPr>
          <w:rFonts w:hint="eastAsia"/>
          <w:b/>
          <w:szCs w:val="20"/>
          <w:bdr w:val="single" w:sz="4" w:space="0" w:color="auto"/>
        </w:rPr>
        <w:t>（一）概說</w:t>
      </w:r>
    </w:p>
    <w:p w:rsidR="00F03111" w:rsidRPr="00907DB6" w:rsidRDefault="00F03111" w:rsidP="00F73154">
      <w:pPr>
        <w:spacing w:beforeLines="30" w:before="108"/>
        <w:ind w:leftChars="150" w:left="360"/>
        <w:jc w:val="both"/>
        <w:rPr>
          <w:b/>
          <w:szCs w:val="20"/>
          <w:bdr w:val="single" w:sz="4" w:space="0" w:color="auto"/>
        </w:rPr>
      </w:pPr>
      <w:r w:rsidRPr="00907DB6">
        <w:rPr>
          <w:rFonts w:hint="eastAsia"/>
          <w:b/>
          <w:szCs w:val="20"/>
          <w:bdr w:val="single" w:sz="4" w:space="0" w:color="auto"/>
        </w:rPr>
        <w:t>（二）別辨：「以般若相應法教菩薩」</w:t>
      </w:r>
      <w:r w:rsidRPr="00907DB6">
        <w:rPr>
          <w:b/>
          <w:szCs w:val="20"/>
          <w:bdr w:val="single" w:sz="4" w:space="0" w:color="auto"/>
        </w:rPr>
        <w:t>勝</w:t>
      </w:r>
      <w:r w:rsidRPr="00907DB6">
        <w:rPr>
          <w:rFonts w:hint="eastAsia"/>
          <w:b/>
          <w:szCs w:val="20"/>
          <w:bdr w:val="single" w:sz="4" w:space="0" w:color="auto"/>
        </w:rPr>
        <w:t>「令三千世界眾生盡得阿羅漢」</w:t>
      </w:r>
    </w:p>
    <w:p w:rsidR="00F03111" w:rsidRPr="00907DB6" w:rsidRDefault="00F03111" w:rsidP="00F73154">
      <w:pPr>
        <w:ind w:leftChars="200" w:left="480"/>
        <w:jc w:val="both"/>
        <w:rPr>
          <w:b/>
          <w:szCs w:val="20"/>
          <w:bdr w:val="single" w:sz="4" w:space="0" w:color="auto"/>
        </w:rPr>
      </w:pPr>
      <w:r w:rsidRPr="00907DB6">
        <w:rPr>
          <w:b/>
          <w:szCs w:val="20"/>
          <w:bdr w:val="single" w:sz="4" w:space="0" w:color="auto"/>
        </w:rPr>
        <w:t>1</w:t>
      </w:r>
      <w:r w:rsidRPr="00907DB6">
        <w:rPr>
          <w:b/>
          <w:szCs w:val="20"/>
          <w:bdr w:val="single" w:sz="4" w:space="0" w:color="auto"/>
        </w:rPr>
        <w:t>、</w:t>
      </w:r>
      <w:r w:rsidRPr="00907DB6">
        <w:rPr>
          <w:rFonts w:hint="eastAsia"/>
          <w:b/>
          <w:szCs w:val="20"/>
          <w:bdr w:val="single" w:sz="4" w:space="0" w:color="auto"/>
        </w:rPr>
        <w:t>釋因由</w:t>
      </w:r>
    </w:p>
    <w:p w:rsidR="00F03111" w:rsidRPr="00907DB6" w:rsidRDefault="00F03111" w:rsidP="00F73154">
      <w:pPr>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1</w:t>
      </w:r>
      <w:r w:rsidRPr="00907DB6">
        <w:rPr>
          <w:rFonts w:hint="eastAsia"/>
          <w:b/>
          <w:szCs w:val="20"/>
          <w:bdr w:val="single" w:sz="4" w:space="0" w:color="auto"/>
        </w:rPr>
        <w:t>）令</w:t>
      </w:r>
      <w:r w:rsidRPr="00907DB6">
        <w:rPr>
          <w:b/>
          <w:szCs w:val="20"/>
          <w:bdr w:val="single" w:sz="4" w:space="0" w:color="auto"/>
        </w:rPr>
        <w:t>聞</w:t>
      </w:r>
      <w:r w:rsidRPr="00907DB6">
        <w:rPr>
          <w:rFonts w:hint="eastAsia"/>
          <w:b/>
          <w:szCs w:val="20"/>
          <w:bdr w:val="single" w:sz="4" w:space="0" w:color="auto"/>
        </w:rPr>
        <w:t>般若</w:t>
      </w:r>
      <w:r w:rsidRPr="00907DB6">
        <w:rPr>
          <w:b/>
          <w:szCs w:val="20"/>
          <w:bdr w:val="single" w:sz="4" w:space="0" w:color="auto"/>
        </w:rPr>
        <w:t>者</w:t>
      </w:r>
      <w:r w:rsidRPr="00907DB6">
        <w:rPr>
          <w:rFonts w:hint="eastAsia"/>
          <w:b/>
          <w:szCs w:val="20"/>
          <w:bdr w:val="single" w:sz="4" w:space="0" w:color="auto"/>
        </w:rPr>
        <w:t>得作</w:t>
      </w:r>
      <w:r w:rsidRPr="00907DB6">
        <w:rPr>
          <w:b/>
          <w:szCs w:val="20"/>
          <w:bdr w:val="single" w:sz="4" w:space="0" w:color="auto"/>
        </w:rPr>
        <w:t>佛</w:t>
      </w:r>
      <w:r w:rsidRPr="00907DB6">
        <w:rPr>
          <w:rFonts w:hint="eastAsia"/>
          <w:b/>
          <w:szCs w:val="20"/>
          <w:bdr w:val="single" w:sz="4" w:space="0" w:color="auto"/>
        </w:rPr>
        <w:t>故勝</w:t>
      </w:r>
    </w:p>
    <w:p w:rsidR="00F03111" w:rsidRPr="00907DB6" w:rsidRDefault="00F03111" w:rsidP="00F73154">
      <w:pPr>
        <w:spacing w:beforeLines="30" w:before="108"/>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2</w:t>
      </w:r>
      <w:r w:rsidRPr="00907DB6">
        <w:rPr>
          <w:rFonts w:hint="eastAsia"/>
          <w:b/>
          <w:szCs w:val="20"/>
          <w:bdr w:val="single" w:sz="4" w:space="0" w:color="auto"/>
        </w:rPr>
        <w:t>）大乘法有大慈悲、廣為眾生、欲了了知一切法、欲攝盡諸功德故勝</w:t>
      </w:r>
    </w:p>
    <w:p w:rsidR="00F03111" w:rsidRPr="00907DB6" w:rsidRDefault="00F03111" w:rsidP="00F73154">
      <w:pPr>
        <w:spacing w:beforeLines="30" w:before="108"/>
        <w:ind w:leftChars="250" w:left="600"/>
        <w:jc w:val="both"/>
        <w:rPr>
          <w:b/>
          <w:szCs w:val="20"/>
          <w:bdr w:val="single" w:sz="4" w:space="0" w:color="auto"/>
        </w:rPr>
      </w:pPr>
      <w:r w:rsidRPr="00907DB6">
        <w:rPr>
          <w:rFonts w:hint="eastAsia"/>
          <w:b/>
          <w:szCs w:val="20"/>
          <w:bdr w:val="single" w:sz="4" w:space="0" w:color="auto"/>
        </w:rPr>
        <w:t>（</w:t>
      </w:r>
      <w:r w:rsidRPr="00907DB6">
        <w:rPr>
          <w:rFonts w:hint="eastAsia"/>
          <w:b/>
          <w:szCs w:val="20"/>
          <w:bdr w:val="single" w:sz="4" w:space="0" w:color="auto"/>
        </w:rPr>
        <w:t>3</w:t>
      </w:r>
      <w:r w:rsidRPr="00907DB6">
        <w:rPr>
          <w:rFonts w:hint="eastAsia"/>
          <w:b/>
          <w:szCs w:val="20"/>
          <w:bdr w:val="single" w:sz="4" w:space="0" w:color="auto"/>
        </w:rPr>
        <w:t>）自行亦化他故勝</w:t>
      </w:r>
    </w:p>
    <w:p w:rsidR="00F03111" w:rsidRPr="00907DB6" w:rsidRDefault="00F03111" w:rsidP="00F73154">
      <w:pPr>
        <w:tabs>
          <w:tab w:val="left" w:pos="360"/>
        </w:tabs>
        <w:spacing w:beforeLines="30" w:before="108"/>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、結成：自修亦教人修諸功德，定當得佛道</w:t>
      </w:r>
    </w:p>
    <w:p w:rsidR="00F03111" w:rsidRPr="00907DB6" w:rsidRDefault="00F03111" w:rsidP="00FF39F4">
      <w:pPr>
        <w:spacing w:beforeLines="30" w:before="108"/>
        <w:ind w:leftChars="50" w:left="120"/>
        <w:jc w:val="both"/>
        <w:rPr>
          <w:b/>
          <w:szCs w:val="20"/>
          <w:bdr w:val="single" w:sz="4" w:space="0" w:color="auto"/>
        </w:rPr>
      </w:pPr>
      <w:r w:rsidRPr="00907DB6">
        <w:rPr>
          <w:rFonts w:hint="eastAsia"/>
          <w:b/>
          <w:szCs w:val="20"/>
          <w:bdr w:val="single" w:sz="4" w:space="0" w:color="auto"/>
        </w:rPr>
        <w:t>（貳）佛現攝神足，顯般若無所著</w:t>
      </w:r>
    </w:p>
    <w:p w:rsidR="00F03111" w:rsidRPr="00907DB6" w:rsidRDefault="00F03111" w:rsidP="00FF39F4">
      <w:pPr>
        <w:ind w:leftChars="100" w:left="240"/>
        <w:jc w:val="both"/>
        <w:rPr>
          <w:rFonts w:eastAsia="標楷體"/>
          <w:b/>
          <w:szCs w:val="20"/>
        </w:rPr>
      </w:pPr>
      <w:r w:rsidRPr="00907DB6">
        <w:rPr>
          <w:rFonts w:hint="eastAsia"/>
          <w:b/>
          <w:szCs w:val="20"/>
          <w:bdr w:val="single" w:sz="4" w:space="0" w:color="auto"/>
        </w:rPr>
        <w:t>一、佛現攝神足顯</w:t>
      </w:r>
      <w:r w:rsidRPr="00907DB6">
        <w:rPr>
          <w:b/>
          <w:szCs w:val="20"/>
          <w:bdr w:val="single" w:sz="4" w:space="0" w:color="auto"/>
        </w:rPr>
        <w:t>阿閦佛</w:t>
      </w:r>
      <w:r w:rsidRPr="00907DB6">
        <w:rPr>
          <w:rFonts w:hint="eastAsia"/>
          <w:b/>
          <w:szCs w:val="20"/>
          <w:bdr w:val="single" w:sz="4" w:space="0" w:color="auto"/>
        </w:rPr>
        <w:t>會如幻，能如是觀，是為無所著般若行</w:t>
      </w:r>
    </w:p>
    <w:p w:rsidR="00F03111" w:rsidRPr="00907DB6" w:rsidRDefault="00F03111" w:rsidP="00E14073">
      <w:pPr>
        <w:spacing w:beforeLines="30" w:before="108" w:line="354" w:lineRule="exact"/>
        <w:ind w:leftChars="100" w:left="240"/>
        <w:jc w:val="both"/>
        <w:rPr>
          <w:b/>
          <w:szCs w:val="20"/>
          <w:bdr w:val="single" w:sz="4" w:space="0" w:color="auto"/>
        </w:rPr>
      </w:pPr>
      <w:r w:rsidRPr="00907DB6">
        <w:rPr>
          <w:rFonts w:hint="eastAsia"/>
          <w:b/>
          <w:szCs w:val="20"/>
          <w:bdr w:val="single" w:sz="4" w:space="0" w:color="auto"/>
        </w:rPr>
        <w:t>二、以大慈悲故，讚欲得諸波羅蜜，當學般若</w:t>
      </w:r>
    </w:p>
    <w:p w:rsidR="00F03111" w:rsidRPr="00907DB6" w:rsidRDefault="00F03111" w:rsidP="00E14073">
      <w:pPr>
        <w:spacing w:beforeLines="30" w:before="108" w:line="354" w:lineRule="exact"/>
        <w:ind w:leftChars="50" w:left="120"/>
        <w:jc w:val="both"/>
        <w:rPr>
          <w:b/>
          <w:szCs w:val="20"/>
          <w:bdr w:val="single" w:sz="4" w:space="0" w:color="auto"/>
        </w:rPr>
      </w:pPr>
      <w:r w:rsidRPr="00907DB6">
        <w:rPr>
          <w:rFonts w:hint="eastAsia"/>
          <w:b/>
          <w:szCs w:val="20"/>
          <w:bdr w:val="single" w:sz="4" w:space="0" w:color="auto"/>
        </w:rPr>
        <w:t>（參）</w:t>
      </w:r>
      <w:r w:rsidRPr="00907DB6">
        <w:rPr>
          <w:b/>
          <w:szCs w:val="20"/>
          <w:bdr w:val="single" w:sz="4" w:space="0" w:color="auto"/>
        </w:rPr>
        <w:t>歎</w:t>
      </w:r>
      <w:r w:rsidRPr="00907DB6">
        <w:rPr>
          <w:rFonts w:hint="eastAsia"/>
          <w:b/>
          <w:szCs w:val="20"/>
          <w:bdr w:val="single" w:sz="4" w:space="0" w:color="auto"/>
        </w:rPr>
        <w:t>般若</w:t>
      </w:r>
      <w:r w:rsidRPr="00907DB6">
        <w:rPr>
          <w:b/>
          <w:szCs w:val="20"/>
          <w:bdr w:val="single" w:sz="4" w:space="0" w:color="auto"/>
        </w:rPr>
        <w:t>無量</w:t>
      </w:r>
    </w:p>
    <w:p w:rsidR="00F03111" w:rsidRPr="00907DB6" w:rsidRDefault="00F03111" w:rsidP="00E14073">
      <w:pPr>
        <w:spacing w:line="354" w:lineRule="exact"/>
        <w:ind w:leftChars="100" w:left="240"/>
        <w:jc w:val="both"/>
        <w:rPr>
          <w:b/>
          <w:szCs w:val="20"/>
          <w:bdr w:val="single" w:sz="4" w:space="0" w:color="auto"/>
        </w:rPr>
      </w:pPr>
      <w:r w:rsidRPr="00907DB6">
        <w:rPr>
          <w:rFonts w:hint="eastAsia"/>
          <w:b/>
          <w:szCs w:val="20"/>
          <w:bdr w:val="single" w:sz="4" w:space="0" w:color="auto"/>
        </w:rPr>
        <w:t>一、正說：般若無量，</w:t>
      </w:r>
      <w:r w:rsidRPr="00907DB6">
        <w:rPr>
          <w:b/>
          <w:szCs w:val="20"/>
          <w:bdr w:val="single" w:sz="4" w:space="0" w:color="auto"/>
        </w:rPr>
        <w:t>名眾、句眾、字眾</w:t>
      </w:r>
      <w:r w:rsidRPr="00907DB6">
        <w:rPr>
          <w:rFonts w:hint="eastAsia"/>
          <w:b/>
          <w:szCs w:val="20"/>
          <w:bdr w:val="single" w:sz="4" w:space="0" w:color="auto"/>
        </w:rPr>
        <w:t>有量</w:t>
      </w:r>
    </w:p>
    <w:p w:rsidR="00F03111" w:rsidRPr="00907DB6" w:rsidRDefault="00F03111" w:rsidP="00E14073">
      <w:pPr>
        <w:spacing w:beforeLines="30" w:before="108" w:line="354" w:lineRule="exact"/>
        <w:ind w:leftChars="100" w:left="240"/>
        <w:jc w:val="both"/>
        <w:rPr>
          <w:b/>
          <w:szCs w:val="20"/>
          <w:bdr w:val="single" w:sz="4" w:space="0" w:color="auto"/>
        </w:rPr>
      </w:pPr>
      <w:r w:rsidRPr="00907DB6">
        <w:rPr>
          <w:rFonts w:hint="eastAsia"/>
          <w:b/>
          <w:szCs w:val="20"/>
          <w:bdr w:val="single" w:sz="4" w:space="0" w:color="auto"/>
        </w:rPr>
        <w:t>二、釋因由：無盡、離、無生故無量</w:t>
      </w:r>
    </w:p>
    <w:p w:rsidR="00F03111" w:rsidRPr="00907DB6" w:rsidRDefault="00F03111" w:rsidP="00E14073">
      <w:pPr>
        <w:spacing w:beforeLines="30" w:before="108" w:line="354" w:lineRule="exact"/>
        <w:ind w:leftChars="50" w:left="120"/>
        <w:jc w:val="both"/>
        <w:rPr>
          <w:b/>
          <w:szCs w:val="20"/>
          <w:bdr w:val="single" w:sz="4" w:space="0" w:color="auto"/>
        </w:rPr>
      </w:pPr>
      <w:r w:rsidRPr="00907DB6">
        <w:rPr>
          <w:rFonts w:hint="eastAsia"/>
          <w:b/>
          <w:szCs w:val="20"/>
          <w:bdr w:val="single" w:sz="4" w:space="0" w:color="auto"/>
        </w:rPr>
        <w:t>（肆）佛</w:t>
      </w:r>
      <w:r w:rsidRPr="00907DB6">
        <w:rPr>
          <w:b/>
          <w:szCs w:val="20"/>
          <w:bdr w:val="single" w:sz="4" w:space="0" w:color="auto"/>
        </w:rPr>
        <w:t>出覆面舌相</w:t>
      </w:r>
      <w:r w:rsidRPr="00907DB6">
        <w:rPr>
          <w:rFonts w:hint="eastAsia"/>
          <w:b/>
          <w:szCs w:val="20"/>
          <w:bdr w:val="single" w:sz="4" w:space="0" w:color="auto"/>
        </w:rPr>
        <w:t>令</w:t>
      </w:r>
      <w:r w:rsidRPr="00907DB6">
        <w:rPr>
          <w:b/>
          <w:szCs w:val="20"/>
          <w:bdr w:val="single" w:sz="4" w:space="0" w:color="auto"/>
        </w:rPr>
        <w:t>信受</w:t>
      </w:r>
      <w:r w:rsidRPr="00907DB6">
        <w:rPr>
          <w:rFonts w:hint="eastAsia"/>
          <w:b/>
          <w:szCs w:val="20"/>
          <w:bdr w:val="single" w:sz="4" w:space="0" w:color="auto"/>
        </w:rPr>
        <w:t>般若</w:t>
      </w:r>
    </w:p>
    <w:p w:rsidR="00F03111" w:rsidRPr="00907DB6" w:rsidRDefault="00F03111" w:rsidP="00D41516">
      <w:pPr>
        <w:spacing w:beforeLines="30" w:before="108"/>
        <w:ind w:leftChars="50" w:left="120"/>
        <w:jc w:val="both"/>
        <w:rPr>
          <w:b/>
          <w:szCs w:val="20"/>
          <w:bdr w:val="single" w:sz="4" w:space="0" w:color="auto"/>
        </w:rPr>
      </w:pPr>
      <w:r w:rsidRPr="00907DB6">
        <w:rPr>
          <w:rFonts w:hint="eastAsia"/>
          <w:b/>
          <w:szCs w:val="20"/>
          <w:bdr w:val="single" w:sz="4" w:space="0" w:color="auto"/>
        </w:rPr>
        <w:t>（伍）廣說般若功德</w:t>
      </w:r>
    </w:p>
    <w:p w:rsidR="00F03111" w:rsidRPr="00907DB6" w:rsidRDefault="00F03111" w:rsidP="00D41516">
      <w:pPr>
        <w:ind w:leftChars="100" w:left="240"/>
        <w:jc w:val="both"/>
        <w:rPr>
          <w:b/>
          <w:szCs w:val="20"/>
          <w:bdr w:val="single" w:sz="4" w:space="0" w:color="auto"/>
        </w:rPr>
      </w:pPr>
      <w:r w:rsidRPr="00907DB6">
        <w:rPr>
          <w:rFonts w:hint="eastAsia"/>
          <w:b/>
          <w:szCs w:val="20"/>
          <w:bdr w:val="single" w:sz="4" w:space="0" w:color="auto"/>
        </w:rPr>
        <w:t>一、學般若能入文字陀羅尼門、得</w:t>
      </w:r>
      <w:r w:rsidRPr="00907DB6">
        <w:rPr>
          <w:b/>
          <w:szCs w:val="20"/>
          <w:bdr w:val="single" w:sz="4" w:space="0" w:color="auto"/>
        </w:rPr>
        <w:t>樂</w:t>
      </w:r>
      <w:r w:rsidRPr="00907DB6">
        <w:rPr>
          <w:rFonts w:hint="eastAsia"/>
          <w:b/>
          <w:szCs w:val="20"/>
          <w:bdr w:val="single" w:sz="4" w:space="0" w:color="auto"/>
        </w:rPr>
        <w:t>說</w:t>
      </w:r>
      <w:r w:rsidRPr="00907DB6">
        <w:rPr>
          <w:b/>
          <w:szCs w:val="20"/>
          <w:bdr w:val="single" w:sz="4" w:space="0" w:color="auto"/>
        </w:rPr>
        <w:t>辯</w:t>
      </w:r>
      <w:r w:rsidRPr="00907DB6">
        <w:rPr>
          <w:rFonts w:hint="eastAsia"/>
          <w:b/>
          <w:szCs w:val="20"/>
          <w:bdr w:val="single" w:sz="4" w:space="0" w:color="auto"/>
        </w:rPr>
        <w:t>才</w:t>
      </w:r>
    </w:p>
    <w:p w:rsidR="00F03111" w:rsidRPr="00907DB6" w:rsidRDefault="00F03111" w:rsidP="00D41516">
      <w:pPr>
        <w:spacing w:beforeLines="30" w:before="108"/>
        <w:ind w:leftChars="100" w:left="240"/>
        <w:jc w:val="both"/>
        <w:rPr>
          <w:b/>
          <w:szCs w:val="20"/>
          <w:bdr w:val="single" w:sz="4" w:space="0" w:color="auto"/>
        </w:rPr>
      </w:pPr>
      <w:r w:rsidRPr="00907DB6">
        <w:rPr>
          <w:rFonts w:hint="eastAsia"/>
          <w:b/>
          <w:szCs w:val="20"/>
          <w:bdr w:val="single" w:sz="4" w:space="0" w:color="auto"/>
        </w:rPr>
        <w:t>二、受持般若即能持三世諸佛無上菩提</w:t>
      </w:r>
    </w:p>
    <w:p w:rsidR="00F03111" w:rsidRPr="00907DB6" w:rsidRDefault="00F03111" w:rsidP="00D41516">
      <w:pPr>
        <w:spacing w:beforeLines="30" w:before="108"/>
        <w:ind w:leftChars="100" w:left="240"/>
        <w:jc w:val="both"/>
        <w:rPr>
          <w:b/>
          <w:szCs w:val="20"/>
          <w:bdr w:val="single" w:sz="4" w:space="0" w:color="auto"/>
        </w:rPr>
      </w:pPr>
      <w:r w:rsidRPr="00907DB6">
        <w:rPr>
          <w:rFonts w:hint="eastAsia"/>
          <w:b/>
          <w:szCs w:val="20"/>
          <w:bdr w:val="single" w:sz="4" w:space="0" w:color="auto"/>
        </w:rPr>
        <w:t>三、般若是行者足，能持般若陀羅尼，則能總持一切佛法</w:t>
      </w:r>
    </w:p>
    <w:p w:rsidR="00F03111" w:rsidRPr="00907DB6" w:rsidRDefault="00F03111" w:rsidP="00D41516">
      <w:pPr>
        <w:ind w:leftChars="150" w:left="360"/>
        <w:jc w:val="both"/>
        <w:rPr>
          <w:b/>
          <w:szCs w:val="20"/>
          <w:bdr w:val="single" w:sz="4" w:space="0" w:color="auto"/>
        </w:rPr>
      </w:pPr>
      <w:r w:rsidRPr="00907DB6">
        <w:rPr>
          <w:rFonts w:hint="eastAsia"/>
          <w:b/>
          <w:szCs w:val="20"/>
          <w:bdr w:val="single" w:sz="4" w:space="0" w:color="auto"/>
        </w:rPr>
        <w:t>（一）正明</w:t>
      </w:r>
    </w:p>
    <w:p w:rsidR="00F03111" w:rsidRPr="00907DB6" w:rsidRDefault="00F03111" w:rsidP="00D41516">
      <w:pPr>
        <w:spacing w:beforeLines="30" w:before="108"/>
        <w:ind w:leftChars="150" w:left="360"/>
        <w:jc w:val="both"/>
        <w:rPr>
          <w:b/>
          <w:szCs w:val="20"/>
          <w:bdr w:val="single" w:sz="4" w:space="0" w:color="auto"/>
        </w:rPr>
      </w:pPr>
      <w:r w:rsidRPr="00907DB6">
        <w:rPr>
          <w:rFonts w:hint="eastAsia"/>
          <w:b/>
          <w:szCs w:val="20"/>
          <w:bdr w:val="single" w:sz="4" w:space="0" w:color="auto"/>
        </w:rPr>
        <w:t>（二）釋疑</w:t>
      </w:r>
    </w:p>
    <w:p w:rsidR="00F03111" w:rsidRPr="00907DB6" w:rsidRDefault="00F03111" w:rsidP="00D41516">
      <w:pPr>
        <w:ind w:leftChars="200" w:left="480"/>
        <w:jc w:val="both"/>
        <w:rPr>
          <w:b/>
          <w:szCs w:val="20"/>
          <w:bdr w:val="single" w:sz="4" w:space="0" w:color="auto"/>
        </w:rPr>
      </w:pPr>
      <w:r w:rsidRPr="00907DB6">
        <w:rPr>
          <w:rFonts w:hint="eastAsia"/>
          <w:b/>
          <w:szCs w:val="20"/>
          <w:bdr w:val="single" w:sz="4" w:space="0" w:color="auto"/>
        </w:rPr>
        <w:t>1</w:t>
      </w:r>
      <w:r w:rsidRPr="00907DB6">
        <w:rPr>
          <w:rFonts w:hint="eastAsia"/>
          <w:b/>
          <w:szCs w:val="20"/>
          <w:bdr w:val="single" w:sz="4" w:space="0" w:color="auto"/>
        </w:rPr>
        <w:t>、以</w:t>
      </w:r>
      <w:r w:rsidRPr="00907DB6">
        <w:rPr>
          <w:b/>
          <w:szCs w:val="20"/>
          <w:bdr w:val="single" w:sz="4" w:space="0" w:color="auto"/>
        </w:rPr>
        <w:t>聞持陀羅尼力故能持</w:t>
      </w:r>
      <w:r w:rsidRPr="00907DB6">
        <w:rPr>
          <w:rFonts w:hint="eastAsia"/>
          <w:b/>
          <w:szCs w:val="20"/>
          <w:bdr w:val="single" w:sz="4" w:space="0" w:color="auto"/>
        </w:rPr>
        <w:t>，何以言「</w:t>
      </w:r>
      <w:r w:rsidRPr="00907DB6">
        <w:rPr>
          <w:b/>
          <w:szCs w:val="20"/>
          <w:bdr w:val="single" w:sz="4" w:space="0" w:color="auto"/>
        </w:rPr>
        <w:t>得般若故，能</w:t>
      </w:r>
      <w:r w:rsidRPr="00907DB6">
        <w:rPr>
          <w:rFonts w:hint="eastAsia"/>
          <w:b/>
          <w:szCs w:val="20"/>
          <w:bdr w:val="single" w:sz="4" w:space="0" w:color="auto"/>
        </w:rPr>
        <w:t>總</w:t>
      </w:r>
      <w:r w:rsidRPr="00907DB6">
        <w:rPr>
          <w:b/>
          <w:szCs w:val="20"/>
          <w:bdr w:val="single" w:sz="4" w:space="0" w:color="auto"/>
        </w:rPr>
        <w:t>持一切</w:t>
      </w:r>
      <w:r w:rsidRPr="00907DB6">
        <w:rPr>
          <w:rFonts w:hint="eastAsia"/>
          <w:b/>
          <w:szCs w:val="20"/>
          <w:bdr w:val="single" w:sz="4" w:space="0" w:color="auto"/>
        </w:rPr>
        <w:t>佛</w:t>
      </w:r>
      <w:r w:rsidRPr="00907DB6">
        <w:rPr>
          <w:b/>
          <w:szCs w:val="20"/>
          <w:bdr w:val="single" w:sz="4" w:space="0" w:color="auto"/>
        </w:rPr>
        <w:t>法</w:t>
      </w:r>
      <w:r w:rsidRPr="00907DB6">
        <w:rPr>
          <w:rFonts w:hint="eastAsia"/>
          <w:b/>
          <w:szCs w:val="20"/>
          <w:bdr w:val="single" w:sz="4" w:space="0" w:color="auto"/>
        </w:rPr>
        <w:t>」</w:t>
      </w:r>
    </w:p>
    <w:p w:rsidR="00F03111" w:rsidRPr="00907DB6" w:rsidRDefault="00F03111" w:rsidP="00FC40E6">
      <w:pPr>
        <w:spacing w:beforeLines="30" w:before="108"/>
        <w:ind w:leftChars="200" w:left="480"/>
        <w:jc w:val="both"/>
        <w:rPr>
          <w:b/>
          <w:szCs w:val="20"/>
          <w:bdr w:val="single" w:sz="4" w:space="0" w:color="auto"/>
        </w:rPr>
      </w:pPr>
      <w:r w:rsidRPr="00907DB6">
        <w:rPr>
          <w:rFonts w:hint="eastAsia"/>
          <w:b/>
          <w:szCs w:val="20"/>
          <w:bdr w:val="single" w:sz="4" w:space="0" w:color="auto"/>
        </w:rPr>
        <w:t>2</w:t>
      </w:r>
      <w:r w:rsidRPr="00907DB6">
        <w:rPr>
          <w:rFonts w:hint="eastAsia"/>
          <w:b/>
          <w:szCs w:val="20"/>
          <w:bdr w:val="single" w:sz="4" w:space="0" w:color="auto"/>
        </w:rPr>
        <w:t>、「般若」何以名為「</w:t>
      </w:r>
      <w:r w:rsidRPr="00907DB6">
        <w:rPr>
          <w:b/>
          <w:szCs w:val="20"/>
          <w:bdr w:val="single" w:sz="4" w:space="0" w:color="auto"/>
        </w:rPr>
        <w:t>陀羅尼</w:t>
      </w:r>
      <w:r w:rsidRPr="00907DB6">
        <w:rPr>
          <w:rFonts w:hint="eastAsia"/>
          <w:b/>
          <w:szCs w:val="20"/>
          <w:bdr w:val="single" w:sz="4" w:space="0" w:color="auto"/>
        </w:rPr>
        <w:t>」</w:t>
      </w:r>
    </w:p>
    <w:p w:rsidR="00F03111" w:rsidRPr="00907DB6" w:rsidRDefault="00F03111" w:rsidP="00FC40E6">
      <w:pPr>
        <w:spacing w:beforeLines="30" w:before="108"/>
        <w:ind w:leftChars="100" w:left="240"/>
        <w:jc w:val="both"/>
        <w:rPr>
          <w:b/>
          <w:szCs w:val="20"/>
          <w:bdr w:val="single" w:sz="4" w:space="0" w:color="auto"/>
        </w:rPr>
      </w:pPr>
      <w:r w:rsidRPr="00907DB6">
        <w:rPr>
          <w:rFonts w:hint="eastAsia"/>
          <w:b/>
          <w:szCs w:val="20"/>
          <w:bdr w:val="single" w:sz="4" w:space="0" w:color="auto"/>
        </w:rPr>
        <w:t>四、結義</w:t>
      </w:r>
    </w:p>
    <w:p w:rsidR="00F03111" w:rsidRPr="00907DB6" w:rsidRDefault="00F03111" w:rsidP="00FC40E6">
      <w:pPr>
        <w:ind w:leftChars="100" w:left="240"/>
        <w:jc w:val="both"/>
        <w:rPr>
          <w:rFonts w:eastAsia="標楷體"/>
          <w:szCs w:val="20"/>
        </w:rPr>
      </w:pPr>
    </w:p>
    <w:p w:rsidR="00F03111" w:rsidRDefault="00F03111" w:rsidP="00A33FB3">
      <w:pPr>
        <w:adjustRightInd w:val="0"/>
        <w:snapToGrid w:val="0"/>
        <w:jc w:val="center"/>
        <w:rPr>
          <w:rFonts w:cs="Roman Unicode"/>
        </w:rPr>
      </w:pPr>
    </w:p>
    <w:p w:rsidR="00F03111" w:rsidRPr="00853BDA" w:rsidRDefault="00F03111" w:rsidP="00A33FB3">
      <w:pPr>
        <w:jc w:val="center"/>
        <w:rPr>
          <w:rFonts w:eastAsia="標楷體" w:cs="Roman Unicode"/>
          <w:b/>
          <w:sz w:val="44"/>
          <w:szCs w:val="44"/>
        </w:rPr>
      </w:pPr>
      <w:r w:rsidRPr="00853BDA">
        <w:rPr>
          <w:rFonts w:eastAsia="標楷體" w:cs="Roman Unicode"/>
          <w:b/>
          <w:sz w:val="44"/>
          <w:szCs w:val="44"/>
        </w:rPr>
        <w:t>《大智度論》卷</w:t>
      </w:r>
      <w:r w:rsidRPr="00853BDA">
        <w:rPr>
          <w:rFonts w:eastAsia="標楷體" w:cs="Roman Unicode" w:hint="eastAsia"/>
          <w:b/>
          <w:sz w:val="44"/>
          <w:szCs w:val="44"/>
        </w:rPr>
        <w:t>80</w:t>
      </w:r>
    </w:p>
    <w:p w:rsidR="00F03111" w:rsidRDefault="00F03111" w:rsidP="00A33FB3">
      <w:pPr>
        <w:snapToGrid w:val="0"/>
        <w:jc w:val="center"/>
        <w:rPr>
          <w:rFonts w:eastAsia="標楷體" w:cs="Roman Unicode"/>
          <w:bCs/>
          <w:vertAlign w:val="superscript"/>
        </w:rPr>
      </w:pPr>
      <w:r w:rsidRPr="00853BDA">
        <w:rPr>
          <w:rFonts w:eastAsia="標楷體" w:cs="Roman Unicode"/>
          <w:b/>
          <w:bCs/>
          <w:sz w:val="28"/>
          <w:szCs w:val="28"/>
        </w:rPr>
        <w:t>〈</w:t>
      </w:r>
      <w:r w:rsidRPr="00853BDA">
        <w:rPr>
          <w:rFonts w:eastAsia="標楷體" w:cs="Roman Unicode" w:hint="eastAsia"/>
          <w:b/>
          <w:bCs/>
          <w:sz w:val="28"/>
          <w:szCs w:val="28"/>
        </w:rPr>
        <w:t>釋無盡方便品</w:t>
      </w:r>
    </w:p>
    <w:p w:rsidR="00F03111" w:rsidRDefault="00F03111" w:rsidP="00A33FB3">
      <w:pPr>
        <w:snapToGrid w:val="0"/>
        <w:jc w:val="center"/>
        <w:rPr>
          <w:rFonts w:eastAsia="細明體"/>
          <w:vertAlign w:val="superscript"/>
        </w:rPr>
      </w:pPr>
      <w:r w:rsidRPr="00853BDA">
        <w:rPr>
          <w:rFonts w:eastAsia="標楷體" w:cs="Roman Unicode" w:hint="eastAsia"/>
          <w:b/>
          <w:bCs/>
          <w:sz w:val="28"/>
          <w:szCs w:val="28"/>
        </w:rPr>
        <w:t>第六十七</w:t>
      </w:r>
      <w:r w:rsidRPr="00853BDA">
        <w:rPr>
          <w:rFonts w:eastAsia="標楷體" w:cs="Roman Unicode"/>
          <w:b/>
          <w:bCs/>
          <w:sz w:val="28"/>
          <w:szCs w:val="28"/>
        </w:rPr>
        <w:t>〉</w:t>
      </w:r>
    </w:p>
    <w:p w:rsidR="00F03111" w:rsidRDefault="00F03111" w:rsidP="00A33FB3">
      <w:pPr>
        <w:jc w:val="right"/>
        <w:rPr>
          <w:rFonts w:eastAsia="SimSun"/>
        </w:rPr>
      </w:pPr>
      <w:r w:rsidRPr="00853BDA">
        <w:rPr>
          <w:rFonts w:eastAsia="標楷體" w:cs="Roman Unicode"/>
          <w:sz w:val="26"/>
        </w:rPr>
        <w:t>釋厚觀</w:t>
      </w:r>
      <w:r w:rsidRPr="00853BDA">
        <w:rPr>
          <w:rFonts w:cs="Roman Unicode"/>
          <w:sz w:val="26"/>
        </w:rPr>
        <w:t>（</w:t>
      </w:r>
      <w:r w:rsidRPr="00853BDA">
        <w:rPr>
          <w:rFonts w:cs="Roman Unicode"/>
          <w:sz w:val="26"/>
        </w:rPr>
        <w:t>20</w:t>
      </w:r>
      <w:r w:rsidRPr="00853BDA">
        <w:rPr>
          <w:rFonts w:cs="Roman Unicode" w:hint="eastAsia"/>
          <w:sz w:val="26"/>
        </w:rPr>
        <w:t>12</w:t>
      </w:r>
      <w:r w:rsidRPr="00853BDA">
        <w:rPr>
          <w:rFonts w:cs="Roman Unicode"/>
          <w:sz w:val="26"/>
        </w:rPr>
        <w:t>.0</w:t>
      </w:r>
      <w:r w:rsidRPr="00853BDA">
        <w:rPr>
          <w:rFonts w:cs="Roman Unicode" w:hint="eastAsia"/>
          <w:sz w:val="26"/>
        </w:rPr>
        <w:t>4</w:t>
      </w:r>
      <w:r w:rsidRPr="00853BDA">
        <w:rPr>
          <w:rFonts w:cs="Roman Unicode"/>
          <w:sz w:val="26"/>
        </w:rPr>
        <w:t>.</w:t>
      </w:r>
      <w:r w:rsidRPr="00853BDA">
        <w:rPr>
          <w:rFonts w:cs="Roman Unicode" w:hint="eastAsia"/>
          <w:sz w:val="26"/>
        </w:rPr>
        <w:t>28</w:t>
      </w:r>
      <w:r w:rsidRPr="00853BDA">
        <w:rPr>
          <w:rFonts w:cs="Roman Unicode"/>
          <w:sz w:val="26"/>
        </w:rPr>
        <w:t>）</w:t>
      </w:r>
    </w:p>
    <w:p w:rsidR="00F03111" w:rsidRDefault="00F03111" w:rsidP="00A33FB3">
      <w:pPr>
        <w:jc w:val="both"/>
        <w:rPr>
          <w:vertAlign w:val="superscript"/>
        </w:rPr>
      </w:pPr>
      <w:r w:rsidRPr="00853BDA">
        <w:rPr>
          <w:rFonts w:ascii="標楷體" w:eastAsia="標楷體" w:hAnsi="標楷體" w:hint="eastAsia"/>
          <w:b/>
          <w:sz w:val="21"/>
          <w:szCs w:val="21"/>
          <w:bdr w:val="single" w:sz="4" w:space="0" w:color="auto"/>
        </w:rPr>
        <w:t>壹、明「方便慧體」</w:t>
      </w:r>
    </w:p>
    <w:p w:rsidR="00F03111" w:rsidRPr="00853BDA" w:rsidRDefault="00F03111" w:rsidP="00EE553E">
      <w:pPr>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（壹）論「般若無盡」</w:t>
      </w:r>
    </w:p>
    <w:p w:rsidR="00F03111" w:rsidRDefault="00F03111" w:rsidP="00AD1167">
      <w:pPr>
        <w:spacing w:line="366" w:lineRule="exact"/>
        <w:ind w:leftChars="100" w:left="24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一、須菩提問</w:t>
      </w:r>
    </w:p>
    <w:p w:rsidR="00F03111" w:rsidRDefault="00F03111" w:rsidP="00AD1167">
      <w:pPr>
        <w:spacing w:beforeLines="30" w:before="108" w:line="366" w:lineRule="exact"/>
        <w:ind w:leftChars="100" w:left="240"/>
        <w:jc w:val="both"/>
        <w:rPr>
          <w:rFonts w:ascii="標楷體" w:eastAsia="標楷體" w:hAnsi="標楷體"/>
          <w:b/>
          <w:bCs/>
          <w:sz w:val="21"/>
          <w:szCs w:val="21"/>
        </w:rPr>
      </w:pPr>
      <w:r w:rsidRPr="00853BDA">
        <w:rPr>
          <w:rFonts w:ascii="標楷體" w:eastAsia="標楷體" w:hAnsi="標楷體" w:hint="eastAsia"/>
          <w:b/>
          <w:bCs/>
          <w:sz w:val="21"/>
          <w:szCs w:val="21"/>
          <w:bdr w:val="single" w:sz="4" w:space="0" w:color="auto"/>
        </w:rPr>
        <w:t>二、佛答</w:t>
      </w:r>
    </w:p>
    <w:p w:rsidR="00F03111" w:rsidRPr="00853BDA" w:rsidRDefault="00F03111" w:rsidP="00AD1167">
      <w:pPr>
        <w:spacing w:beforeLines="30" w:before="108" w:line="366" w:lineRule="exact"/>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bCs/>
          <w:sz w:val="21"/>
          <w:szCs w:val="21"/>
          <w:bdr w:val="single" w:sz="4" w:space="0" w:color="auto"/>
        </w:rPr>
        <w:t>（貳）論</w:t>
      </w:r>
      <w:r w:rsidRPr="00853BDA">
        <w:rPr>
          <w:rFonts w:ascii="標楷體" w:eastAsia="標楷體" w:hAnsi="標楷體" w:hint="eastAsia"/>
          <w:b/>
          <w:sz w:val="21"/>
          <w:szCs w:val="21"/>
          <w:bdr w:val="single" w:sz="4" w:space="0" w:color="auto"/>
        </w:rPr>
        <w:t>「</w:t>
      </w:r>
      <w:r w:rsidRPr="00853BDA">
        <w:rPr>
          <w:rFonts w:ascii="標楷體" w:eastAsia="標楷體" w:hAnsi="標楷體" w:hint="eastAsia"/>
          <w:b/>
          <w:bCs/>
          <w:sz w:val="21"/>
          <w:szCs w:val="21"/>
          <w:bdr w:val="single" w:sz="4" w:space="0" w:color="auto"/>
        </w:rPr>
        <w:t>般若生</w:t>
      </w:r>
      <w:r w:rsidRPr="00853BDA">
        <w:rPr>
          <w:rFonts w:ascii="標楷體" w:eastAsia="標楷體" w:hAnsi="標楷體" w:hint="eastAsia"/>
          <w:b/>
          <w:sz w:val="21"/>
          <w:szCs w:val="21"/>
          <w:bdr w:val="single" w:sz="4" w:space="0" w:color="auto"/>
        </w:rPr>
        <w:t>」</w:t>
      </w:r>
    </w:p>
    <w:p w:rsidR="00F03111" w:rsidRDefault="00F03111" w:rsidP="00AD1167">
      <w:pPr>
        <w:spacing w:line="366" w:lineRule="exact"/>
        <w:ind w:leftChars="100" w:left="240"/>
        <w:jc w:val="both"/>
        <w:rPr>
          <w:rFonts w:ascii="標楷體" w:eastAsia="標楷體" w:hAnsi="標楷體"/>
          <w:b/>
          <w:bCs/>
          <w:sz w:val="21"/>
          <w:szCs w:val="21"/>
          <w:bdr w:val="single" w:sz="4" w:space="0" w:color="auto"/>
        </w:rPr>
      </w:pPr>
      <w:r w:rsidRPr="00853BDA">
        <w:rPr>
          <w:rFonts w:ascii="標楷體" w:eastAsia="標楷體" w:hAnsi="標楷體" w:hint="eastAsia"/>
          <w:b/>
          <w:sz w:val="21"/>
          <w:szCs w:val="21"/>
          <w:bdr w:val="single" w:sz="4" w:space="0" w:color="auto"/>
        </w:rPr>
        <w:t>一、須菩提問</w:t>
      </w:r>
    </w:p>
    <w:p w:rsidR="00F03111" w:rsidRPr="00853BDA" w:rsidRDefault="00F03111" w:rsidP="00AD1167">
      <w:pPr>
        <w:spacing w:beforeLines="30" w:before="108" w:line="366" w:lineRule="exact"/>
        <w:ind w:leftChars="100" w:left="240"/>
        <w:jc w:val="both"/>
        <w:rPr>
          <w:rFonts w:ascii="標楷體" w:eastAsia="標楷體" w:hAnsi="標楷體"/>
          <w:b/>
          <w:bCs/>
          <w:sz w:val="21"/>
          <w:szCs w:val="21"/>
        </w:rPr>
      </w:pPr>
      <w:r w:rsidRPr="00853BDA">
        <w:rPr>
          <w:rFonts w:ascii="標楷體" w:eastAsia="標楷體" w:hAnsi="標楷體" w:hint="eastAsia"/>
          <w:b/>
          <w:bCs/>
          <w:sz w:val="21"/>
          <w:szCs w:val="21"/>
          <w:bdr w:val="single" w:sz="4" w:space="0" w:color="auto"/>
        </w:rPr>
        <w:t>二、佛答</w:t>
      </w:r>
    </w:p>
    <w:p w:rsidR="00F03111" w:rsidRDefault="00F03111" w:rsidP="00AD1167">
      <w:pPr>
        <w:spacing w:line="366" w:lineRule="exact"/>
        <w:ind w:leftChars="150" w:left="360"/>
        <w:jc w:val="both"/>
        <w:rPr>
          <w:rFonts w:ascii="標楷體" w:eastAsia="標楷體" w:hAnsi="標楷體"/>
          <w:b/>
          <w:bCs/>
          <w:sz w:val="21"/>
          <w:szCs w:val="21"/>
        </w:rPr>
      </w:pPr>
      <w:r w:rsidRPr="00853BDA">
        <w:rPr>
          <w:rFonts w:ascii="標楷體" w:eastAsia="標楷體" w:hAnsi="標楷體" w:hint="eastAsia"/>
          <w:b/>
          <w:bCs/>
          <w:sz w:val="21"/>
          <w:szCs w:val="21"/>
          <w:bdr w:val="single" w:sz="4" w:space="0" w:color="auto"/>
        </w:rPr>
        <w:t>（一）觀五蘊乃至一切種智無盡</w:t>
      </w:r>
    </w:p>
    <w:p w:rsidR="00F03111" w:rsidRDefault="00F03111" w:rsidP="004C3749">
      <w:pPr>
        <w:spacing w:beforeLines="30" w:before="108" w:line="346" w:lineRule="exact"/>
        <w:ind w:leftChars="150" w:left="36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（二）觀十二因緣空無盡</w:t>
      </w:r>
    </w:p>
    <w:p w:rsidR="00F03111" w:rsidRPr="00853BDA" w:rsidRDefault="00F03111" w:rsidP="004C3749">
      <w:pPr>
        <w:spacing w:beforeLines="30" w:before="108" w:line="346" w:lineRule="exact"/>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貳、十二因緣之妙用</w:t>
      </w:r>
    </w:p>
    <w:p w:rsidR="00F03111" w:rsidRDefault="00F03111" w:rsidP="004C3749">
      <w:pPr>
        <w:spacing w:line="346" w:lineRule="exact"/>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（壹）十二因緣是獨菩薩法，能除諸邊、顛倒，唯坐道場者能觀</w:t>
      </w:r>
    </w:p>
    <w:p w:rsidR="00F03111" w:rsidRDefault="00F03111" w:rsidP="004C3749">
      <w:pPr>
        <w:spacing w:beforeLines="30" w:before="108" w:line="340"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（貳）不墮二乘地，疾證無上道</w:t>
      </w:r>
    </w:p>
    <w:p w:rsidR="00F03111" w:rsidRDefault="00F03111" w:rsidP="004C3749">
      <w:pPr>
        <w:spacing w:beforeLines="30" w:before="108" w:line="340"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（參）不見法無因生，不見法常不滅</w:t>
      </w:r>
    </w:p>
    <w:p w:rsidR="00F03111" w:rsidRDefault="00F03111" w:rsidP="004C3749">
      <w:pPr>
        <w:spacing w:beforeLines="30" w:before="108" w:line="350"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（肆）除我見，不見法有我乃至知者、見者</w:t>
      </w:r>
    </w:p>
    <w:p w:rsidR="00F03111" w:rsidRDefault="00F03111" w:rsidP="004C3749">
      <w:pPr>
        <w:spacing w:beforeLines="30" w:before="108" w:line="350"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（伍）一切法不可得，除法見，不見法常、無常等</w:t>
      </w:r>
    </w:p>
    <w:p w:rsidR="00F03111" w:rsidRDefault="00F03111" w:rsidP="004C3749">
      <w:pPr>
        <w:spacing w:beforeLines="30" w:before="108" w:line="350"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（陸）眾魔憂愁，天、人、阿修羅等無能壞</w:t>
      </w:r>
    </w:p>
    <w:p w:rsidR="00F03111" w:rsidRPr="00853BDA" w:rsidRDefault="00F03111" w:rsidP="004C3749">
      <w:pPr>
        <w:spacing w:beforeLines="30" w:before="108" w:line="346" w:lineRule="exact"/>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參、行無所得方便，能具足六度</w:t>
      </w:r>
    </w:p>
    <w:p w:rsidR="00F03111" w:rsidRDefault="00F03111" w:rsidP="004C3749">
      <w:pPr>
        <w:spacing w:line="346" w:lineRule="exact"/>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（壹）正說</w:t>
      </w:r>
    </w:p>
    <w:p w:rsidR="00F03111" w:rsidRPr="00853BDA" w:rsidRDefault="00F03111" w:rsidP="004C3749">
      <w:pPr>
        <w:spacing w:beforeLines="30" w:before="108" w:line="346"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（貳）示修</w:t>
      </w:r>
    </w:p>
    <w:p w:rsidR="00F03111" w:rsidRDefault="00F03111" w:rsidP="004C3749">
      <w:pPr>
        <w:spacing w:line="346" w:lineRule="exact"/>
        <w:ind w:leftChars="100" w:left="24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一、須菩提問</w:t>
      </w:r>
    </w:p>
    <w:p w:rsidR="00F03111" w:rsidRDefault="00F03111" w:rsidP="004C3749">
      <w:pPr>
        <w:spacing w:beforeLines="30" w:before="108" w:line="346" w:lineRule="exact"/>
        <w:ind w:leftChars="100" w:left="24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二、佛答</w:t>
      </w:r>
    </w:p>
    <w:p w:rsidR="00F03111" w:rsidRDefault="00F03111" w:rsidP="004C3749">
      <w:pPr>
        <w:spacing w:line="346" w:lineRule="exact"/>
        <w:jc w:val="both"/>
        <w:rPr>
          <w:b/>
        </w:rPr>
      </w:pPr>
      <w:r w:rsidRPr="00CB70AF">
        <w:rPr>
          <w:rFonts w:hint="eastAsia"/>
          <w:b/>
          <w:szCs w:val="20"/>
          <w:bdr w:val="single" w:sz="4" w:space="0" w:color="auto"/>
        </w:rPr>
        <w:t>壹、明「方便慧體」</w:t>
      </w:r>
    </w:p>
    <w:p w:rsidR="00F03111" w:rsidRPr="00CB70AF" w:rsidRDefault="00F03111" w:rsidP="004C3749">
      <w:pPr>
        <w:spacing w:line="346" w:lineRule="exact"/>
        <w:ind w:leftChars="50" w:left="120"/>
        <w:jc w:val="both"/>
        <w:rPr>
          <w:b/>
          <w:szCs w:val="20"/>
          <w:bdr w:val="single" w:sz="4" w:space="0" w:color="auto"/>
        </w:rPr>
      </w:pPr>
      <w:r w:rsidRPr="00CB70AF">
        <w:rPr>
          <w:rFonts w:hint="eastAsia"/>
          <w:b/>
          <w:szCs w:val="20"/>
          <w:bdr w:val="single" w:sz="4" w:space="0" w:color="auto"/>
        </w:rPr>
        <w:t>（壹）論「般若無盡」</w:t>
      </w:r>
    </w:p>
    <w:p w:rsidR="00F03111" w:rsidRPr="00CB70AF" w:rsidRDefault="00F03111" w:rsidP="004C3749">
      <w:pPr>
        <w:spacing w:line="346" w:lineRule="exact"/>
        <w:ind w:leftChars="100" w:left="240"/>
        <w:jc w:val="both"/>
        <w:rPr>
          <w:b/>
          <w:szCs w:val="20"/>
          <w:bdr w:val="single" w:sz="4" w:space="0" w:color="auto"/>
        </w:rPr>
      </w:pPr>
      <w:r w:rsidRPr="00CB70AF">
        <w:rPr>
          <w:rFonts w:hint="eastAsia"/>
          <w:b/>
          <w:szCs w:val="20"/>
          <w:bdr w:val="single" w:sz="4" w:space="0" w:color="auto"/>
        </w:rPr>
        <w:t>一、須菩提問</w:t>
      </w:r>
    </w:p>
    <w:p w:rsidR="00F03111" w:rsidRPr="00CB70AF" w:rsidRDefault="00F03111" w:rsidP="004C3749">
      <w:pPr>
        <w:spacing w:line="346" w:lineRule="exact"/>
        <w:ind w:leftChars="150" w:left="360"/>
        <w:jc w:val="both"/>
        <w:rPr>
          <w:b/>
          <w:szCs w:val="20"/>
          <w:bdr w:val="single" w:sz="4" w:space="0" w:color="auto"/>
        </w:rPr>
      </w:pPr>
      <w:r w:rsidRPr="00CB70AF">
        <w:rPr>
          <w:rFonts w:hint="eastAsia"/>
          <w:b/>
          <w:szCs w:val="20"/>
          <w:bdr w:val="single" w:sz="4" w:space="0" w:color="auto"/>
        </w:rPr>
        <w:t>（一）須菩提聞佛說般若相，心念佛菩提甚深</w:t>
      </w:r>
    </w:p>
    <w:p w:rsidR="00F03111" w:rsidRPr="00CB70AF" w:rsidRDefault="00F03111" w:rsidP="004C3749">
      <w:pPr>
        <w:spacing w:beforeLines="30" w:before="108" w:line="346" w:lineRule="exact"/>
        <w:ind w:leftChars="150" w:left="360"/>
        <w:jc w:val="both"/>
        <w:rPr>
          <w:b/>
          <w:bCs/>
          <w:szCs w:val="20"/>
          <w:bdr w:val="single" w:sz="4" w:space="0" w:color="auto"/>
        </w:rPr>
      </w:pPr>
      <w:r w:rsidRPr="00CB70AF">
        <w:rPr>
          <w:rFonts w:hint="eastAsia"/>
          <w:b/>
          <w:bCs/>
          <w:szCs w:val="20"/>
          <w:bdr w:val="single" w:sz="4" w:space="0" w:color="auto"/>
        </w:rPr>
        <w:t>（二）問「般若不盡」義</w:t>
      </w:r>
    </w:p>
    <w:p w:rsidR="00F03111" w:rsidRPr="00CB70AF" w:rsidRDefault="00F03111" w:rsidP="004C3749">
      <w:pPr>
        <w:spacing w:beforeLines="30" w:before="108" w:line="346" w:lineRule="exact"/>
        <w:ind w:leftChars="100" w:left="240"/>
        <w:jc w:val="both"/>
        <w:rPr>
          <w:b/>
          <w:bCs/>
          <w:szCs w:val="20"/>
          <w:bdr w:val="single" w:sz="4" w:space="0" w:color="auto"/>
        </w:rPr>
      </w:pPr>
      <w:r w:rsidRPr="00CB70AF">
        <w:rPr>
          <w:rFonts w:hint="eastAsia"/>
          <w:b/>
          <w:bCs/>
          <w:szCs w:val="20"/>
          <w:bdr w:val="single" w:sz="4" w:space="0" w:color="auto"/>
        </w:rPr>
        <w:t>二、佛答</w:t>
      </w:r>
    </w:p>
    <w:p w:rsidR="00F03111" w:rsidRPr="00CB70AF" w:rsidRDefault="00F03111" w:rsidP="004C3749">
      <w:pPr>
        <w:spacing w:beforeLines="30" w:before="108" w:line="346" w:lineRule="exact"/>
        <w:ind w:leftChars="50" w:left="120"/>
        <w:jc w:val="both"/>
        <w:rPr>
          <w:b/>
          <w:bCs/>
          <w:szCs w:val="20"/>
          <w:bdr w:val="single" w:sz="4" w:space="0" w:color="auto"/>
        </w:rPr>
      </w:pPr>
      <w:r w:rsidRPr="00CB70AF">
        <w:rPr>
          <w:rFonts w:hint="eastAsia"/>
          <w:b/>
          <w:bCs/>
          <w:szCs w:val="20"/>
          <w:bdr w:val="single" w:sz="4" w:space="0" w:color="auto"/>
        </w:rPr>
        <w:t>（貳）論「般若生」</w:t>
      </w:r>
    </w:p>
    <w:p w:rsidR="00F03111" w:rsidRPr="00CB70AF" w:rsidRDefault="00F03111" w:rsidP="004C3749">
      <w:pPr>
        <w:spacing w:line="346" w:lineRule="exact"/>
        <w:ind w:leftChars="100" w:left="240"/>
        <w:jc w:val="both"/>
        <w:rPr>
          <w:b/>
          <w:szCs w:val="20"/>
          <w:bdr w:val="single" w:sz="4" w:space="0" w:color="auto"/>
        </w:rPr>
      </w:pPr>
      <w:r w:rsidRPr="00CB70AF">
        <w:rPr>
          <w:rFonts w:hint="eastAsia"/>
          <w:b/>
          <w:szCs w:val="20"/>
          <w:bdr w:val="single" w:sz="4" w:space="0" w:color="auto"/>
        </w:rPr>
        <w:t>一、須菩提問</w:t>
      </w:r>
    </w:p>
    <w:p w:rsidR="00F03111" w:rsidRPr="00CB70AF" w:rsidRDefault="00F03111" w:rsidP="004C3749">
      <w:pPr>
        <w:spacing w:beforeLines="30" w:before="108" w:line="346" w:lineRule="exact"/>
        <w:ind w:leftChars="100" w:left="240"/>
        <w:jc w:val="both"/>
        <w:rPr>
          <w:b/>
          <w:bCs/>
          <w:szCs w:val="20"/>
          <w:bdr w:val="single" w:sz="4" w:space="0" w:color="auto"/>
        </w:rPr>
      </w:pPr>
      <w:r w:rsidRPr="00CB70AF">
        <w:rPr>
          <w:rFonts w:hint="eastAsia"/>
          <w:b/>
          <w:bCs/>
          <w:szCs w:val="20"/>
          <w:bdr w:val="single" w:sz="4" w:space="0" w:color="auto"/>
        </w:rPr>
        <w:t>二、佛答</w:t>
      </w:r>
    </w:p>
    <w:p w:rsidR="00F03111" w:rsidRPr="00CB70AF" w:rsidRDefault="00F03111" w:rsidP="004C3749">
      <w:pPr>
        <w:spacing w:line="346" w:lineRule="exact"/>
        <w:ind w:leftChars="150" w:left="360"/>
        <w:jc w:val="both"/>
        <w:rPr>
          <w:b/>
          <w:bCs/>
          <w:szCs w:val="20"/>
          <w:bdr w:val="single" w:sz="4" w:space="0" w:color="auto"/>
        </w:rPr>
      </w:pPr>
      <w:r w:rsidRPr="00CB70AF">
        <w:rPr>
          <w:rFonts w:hint="eastAsia"/>
          <w:b/>
          <w:bCs/>
          <w:szCs w:val="20"/>
          <w:bdr w:val="single" w:sz="4" w:space="0" w:color="auto"/>
        </w:rPr>
        <w:t>（一）觀五蘊乃至一切種智無盡</w:t>
      </w:r>
    </w:p>
    <w:p w:rsidR="00F03111" w:rsidRPr="00CB70AF" w:rsidRDefault="00F03111" w:rsidP="004C3749">
      <w:pPr>
        <w:spacing w:line="346" w:lineRule="exact"/>
        <w:ind w:leftChars="200" w:left="480"/>
        <w:jc w:val="both"/>
        <w:rPr>
          <w:b/>
          <w:szCs w:val="20"/>
          <w:bdr w:val="single" w:sz="4" w:space="0" w:color="auto"/>
        </w:rPr>
      </w:pPr>
      <w:r w:rsidRPr="00CB70AF">
        <w:rPr>
          <w:rFonts w:hint="eastAsia"/>
          <w:b/>
          <w:szCs w:val="20"/>
          <w:bdr w:val="single" w:sz="4" w:space="0" w:color="auto"/>
        </w:rPr>
        <w:t>1</w:t>
      </w:r>
      <w:r w:rsidRPr="00CB70AF">
        <w:rPr>
          <w:rFonts w:hint="eastAsia"/>
          <w:b/>
          <w:szCs w:val="20"/>
          <w:bdr w:val="single" w:sz="4" w:space="0" w:color="auto"/>
        </w:rPr>
        <w:t>、詳釋「色不可盡」</w:t>
      </w:r>
    </w:p>
    <w:p w:rsidR="00F03111" w:rsidRDefault="00F03111" w:rsidP="004C3749">
      <w:pPr>
        <w:spacing w:line="346" w:lineRule="exact"/>
        <w:ind w:leftChars="250" w:left="600"/>
        <w:jc w:val="both"/>
        <w:rPr>
          <w:b/>
        </w:rPr>
      </w:pPr>
      <w:r w:rsidRPr="00CB70AF">
        <w:rPr>
          <w:rFonts w:hint="eastAsia"/>
          <w:b/>
          <w:szCs w:val="20"/>
          <w:bdr w:val="single" w:sz="4" w:space="0" w:color="auto"/>
        </w:rPr>
        <w:t>（</w:t>
      </w:r>
      <w:r w:rsidRPr="00CB70AF">
        <w:rPr>
          <w:rFonts w:hint="eastAsia"/>
          <w:b/>
          <w:szCs w:val="20"/>
          <w:bdr w:val="single" w:sz="4" w:space="0" w:color="auto"/>
        </w:rPr>
        <w:t>1</w:t>
      </w:r>
      <w:r w:rsidRPr="00CB70AF">
        <w:rPr>
          <w:rFonts w:hint="eastAsia"/>
          <w:b/>
          <w:szCs w:val="20"/>
          <w:bdr w:val="single" w:sz="4" w:space="0" w:color="auto"/>
        </w:rPr>
        <w:t>）引經說</w:t>
      </w:r>
    </w:p>
    <w:p w:rsidR="00F03111" w:rsidRPr="00CB70AF" w:rsidRDefault="00F03111" w:rsidP="004C3749">
      <w:pPr>
        <w:spacing w:beforeLines="30" w:before="108" w:line="346" w:lineRule="exact"/>
        <w:ind w:leftChars="250" w:left="600"/>
        <w:jc w:val="both"/>
        <w:rPr>
          <w:b/>
          <w:szCs w:val="20"/>
          <w:bdr w:val="single" w:sz="4" w:space="0" w:color="auto"/>
        </w:rPr>
      </w:pPr>
      <w:r w:rsidRPr="00CB70AF">
        <w:rPr>
          <w:rFonts w:hint="eastAsia"/>
          <w:b/>
          <w:szCs w:val="20"/>
          <w:bdr w:val="single" w:sz="4" w:space="0" w:color="auto"/>
        </w:rPr>
        <w:t>（</w:t>
      </w:r>
      <w:r w:rsidRPr="00CB70AF">
        <w:rPr>
          <w:rFonts w:hint="eastAsia"/>
          <w:b/>
          <w:szCs w:val="20"/>
          <w:bdr w:val="single" w:sz="4" w:space="0" w:color="auto"/>
        </w:rPr>
        <w:t>2</w:t>
      </w:r>
      <w:r w:rsidRPr="00CB70AF">
        <w:rPr>
          <w:rFonts w:hint="eastAsia"/>
          <w:b/>
          <w:szCs w:val="20"/>
          <w:bdr w:val="single" w:sz="4" w:space="0" w:color="auto"/>
        </w:rPr>
        <w:t>）釋義</w:t>
      </w:r>
    </w:p>
    <w:p w:rsidR="00F03111" w:rsidRPr="00CB70AF" w:rsidRDefault="00F03111" w:rsidP="004C3749">
      <w:pPr>
        <w:snapToGrid w:val="0"/>
        <w:spacing w:line="346" w:lineRule="exact"/>
        <w:ind w:leftChars="300" w:left="720"/>
        <w:jc w:val="both"/>
        <w:rPr>
          <w:szCs w:val="20"/>
          <w:lang w:val="x-none" w:eastAsia="x-none"/>
        </w:rPr>
      </w:pPr>
      <w:r w:rsidRPr="00CB70AF">
        <w:rPr>
          <w:rFonts w:hint="eastAsia"/>
          <w:b/>
          <w:szCs w:val="20"/>
          <w:bdr w:val="single" w:sz="4" w:space="0" w:color="auto"/>
          <w:lang w:val="x-none" w:eastAsia="x-none"/>
        </w:rPr>
        <w:t>A</w:t>
      </w:r>
      <w:r w:rsidRPr="00CB70AF">
        <w:rPr>
          <w:rFonts w:hint="eastAsia"/>
          <w:b/>
          <w:szCs w:val="20"/>
          <w:bdr w:val="single" w:sz="4" w:space="0" w:color="auto"/>
          <w:lang w:val="x-none" w:eastAsia="x-none"/>
        </w:rPr>
        <w:t>、色生不可得，即如幻化，無生故無盡</w:t>
      </w:r>
      <w:r w:rsidRPr="00CB70AF">
        <w:rPr>
          <w:rFonts w:hint="eastAsia"/>
          <w:szCs w:val="20"/>
          <w:lang w:val="x-none" w:eastAsia="x-none"/>
        </w:rPr>
        <w:t>（印順法師，《大智度論筆記》〔</w:t>
      </w:r>
      <w:r w:rsidRPr="00CB70AF">
        <w:rPr>
          <w:rFonts w:hint="eastAsia"/>
          <w:szCs w:val="20"/>
          <w:lang w:val="x-none" w:eastAsia="x-none"/>
        </w:rPr>
        <w:t>E023</w:t>
      </w:r>
      <w:r w:rsidRPr="00CB70AF">
        <w:rPr>
          <w:rFonts w:hint="eastAsia"/>
          <w:szCs w:val="20"/>
          <w:lang w:val="x-none" w:eastAsia="x-none"/>
        </w:rPr>
        <w:t>〕</w:t>
      </w:r>
      <w:r w:rsidRPr="00CB70AF">
        <w:rPr>
          <w:rFonts w:hint="eastAsia"/>
          <w:szCs w:val="20"/>
          <w:lang w:val="x-none" w:eastAsia="x-none"/>
        </w:rPr>
        <w:t>p.322</w:t>
      </w:r>
      <w:r w:rsidRPr="00CB70AF">
        <w:rPr>
          <w:rFonts w:hint="eastAsia"/>
          <w:szCs w:val="20"/>
          <w:lang w:val="x-none" w:eastAsia="x-none"/>
        </w:rPr>
        <w:t>）</w:t>
      </w:r>
    </w:p>
    <w:p w:rsidR="00F03111" w:rsidRPr="00CB70AF" w:rsidRDefault="00F03111" w:rsidP="00EB4514">
      <w:pPr>
        <w:snapToGrid w:val="0"/>
        <w:spacing w:beforeLines="30" w:before="108" w:line="336" w:lineRule="exact"/>
        <w:ind w:leftChars="300" w:left="720"/>
        <w:jc w:val="both"/>
        <w:rPr>
          <w:b/>
          <w:szCs w:val="20"/>
          <w:bdr w:val="single" w:sz="4" w:space="0" w:color="auto"/>
          <w:lang w:val="x-none" w:eastAsia="x-none"/>
        </w:rPr>
      </w:pPr>
      <w:r w:rsidRPr="00CB70AF">
        <w:rPr>
          <w:rFonts w:hint="eastAsia"/>
          <w:b/>
          <w:szCs w:val="20"/>
          <w:bdr w:val="single" w:sz="4" w:space="0" w:color="auto"/>
          <w:lang w:val="x-none" w:eastAsia="x-none"/>
        </w:rPr>
        <w:t>B</w:t>
      </w:r>
      <w:r w:rsidRPr="00CB70AF">
        <w:rPr>
          <w:rFonts w:hint="eastAsia"/>
          <w:b/>
          <w:szCs w:val="20"/>
          <w:bdr w:val="single" w:sz="4" w:space="0" w:color="auto"/>
          <w:lang w:val="x-none" w:eastAsia="x-none"/>
        </w:rPr>
        <w:t>、色實相即般若相</w:t>
      </w:r>
    </w:p>
    <w:p w:rsidR="00F03111" w:rsidRPr="00CB70AF" w:rsidRDefault="00F03111" w:rsidP="00EB4514">
      <w:pPr>
        <w:spacing w:beforeLines="30" w:before="108" w:line="336" w:lineRule="exact"/>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、例同「受等</w:t>
      </w:r>
      <w:r w:rsidRPr="00CB70AF">
        <w:rPr>
          <w:rFonts w:hint="eastAsia"/>
          <w:b/>
          <w:bdr w:val="single" w:sz="4" w:space="0" w:color="auto"/>
        </w:rPr>
        <w:t>乃至一切種智不可</w:t>
      </w:r>
      <w:r w:rsidRPr="00CB70AF">
        <w:rPr>
          <w:rFonts w:hint="eastAsia"/>
          <w:b/>
          <w:szCs w:val="20"/>
          <w:bdr w:val="single" w:sz="4" w:space="0" w:color="auto"/>
        </w:rPr>
        <w:t>盡」</w:t>
      </w:r>
    </w:p>
    <w:p w:rsidR="00F03111" w:rsidRPr="00CB70AF" w:rsidRDefault="00F03111" w:rsidP="00EB4514">
      <w:pPr>
        <w:spacing w:beforeLines="30" w:before="108" w:line="336" w:lineRule="exact"/>
        <w:ind w:leftChars="150" w:left="360"/>
        <w:jc w:val="both"/>
        <w:rPr>
          <w:b/>
          <w:bCs/>
          <w:szCs w:val="20"/>
          <w:bdr w:val="single" w:sz="4" w:space="0" w:color="auto"/>
        </w:rPr>
      </w:pPr>
      <w:r w:rsidRPr="00CB70AF">
        <w:rPr>
          <w:rFonts w:hint="eastAsia"/>
          <w:b/>
          <w:bCs/>
          <w:szCs w:val="20"/>
          <w:bdr w:val="single" w:sz="4" w:space="0" w:color="auto"/>
        </w:rPr>
        <w:t>（二）觀十二因緣空無盡</w:t>
      </w:r>
    </w:p>
    <w:p w:rsidR="00F03111" w:rsidRPr="00CB70AF" w:rsidRDefault="00F03111" w:rsidP="00EB4514">
      <w:pPr>
        <w:spacing w:line="336" w:lineRule="exact"/>
        <w:ind w:leftChars="200" w:left="480"/>
        <w:jc w:val="both"/>
        <w:rPr>
          <w:b/>
          <w:bCs/>
          <w:szCs w:val="20"/>
          <w:bdr w:val="single" w:sz="4" w:space="0" w:color="auto"/>
        </w:rPr>
      </w:pPr>
      <w:r w:rsidRPr="00CB70AF">
        <w:rPr>
          <w:rFonts w:hint="eastAsia"/>
          <w:b/>
          <w:bCs/>
          <w:szCs w:val="20"/>
          <w:bdr w:val="single" w:sz="4" w:space="0" w:color="auto"/>
        </w:rPr>
        <w:t>1</w:t>
      </w:r>
      <w:r w:rsidRPr="00CB70AF">
        <w:rPr>
          <w:rFonts w:hint="eastAsia"/>
          <w:b/>
          <w:bCs/>
          <w:szCs w:val="20"/>
          <w:bdr w:val="single" w:sz="4" w:space="0" w:color="auto"/>
        </w:rPr>
        <w:t>、</w:t>
      </w:r>
      <w:r w:rsidRPr="00CB70AF">
        <w:rPr>
          <w:rFonts w:hint="eastAsia"/>
          <w:b/>
          <w:szCs w:val="20"/>
          <w:bdr w:val="single" w:sz="4" w:space="0" w:color="auto"/>
        </w:rPr>
        <w:t>釋十二因緣如虛空不可盡</w:t>
      </w:r>
    </w:p>
    <w:p w:rsidR="00F03111" w:rsidRPr="00CB70AF" w:rsidRDefault="00F03111" w:rsidP="00EB4514">
      <w:pPr>
        <w:spacing w:line="336" w:lineRule="exact"/>
        <w:ind w:leftChars="250" w:left="600"/>
        <w:jc w:val="both"/>
        <w:rPr>
          <w:b/>
          <w:szCs w:val="20"/>
        </w:rPr>
      </w:pPr>
      <w:r w:rsidRPr="00CB70AF">
        <w:rPr>
          <w:rFonts w:hint="eastAsia"/>
          <w:b/>
          <w:szCs w:val="20"/>
          <w:bdr w:val="single" w:sz="4" w:space="0" w:color="auto"/>
        </w:rPr>
        <w:t>（</w:t>
      </w:r>
      <w:r w:rsidRPr="00CB70AF">
        <w:rPr>
          <w:rFonts w:hint="eastAsia"/>
          <w:b/>
          <w:szCs w:val="20"/>
          <w:bdr w:val="single" w:sz="4" w:space="0" w:color="auto"/>
        </w:rPr>
        <w:t>1</w:t>
      </w:r>
      <w:r w:rsidRPr="00CB70AF">
        <w:rPr>
          <w:rFonts w:hint="eastAsia"/>
          <w:b/>
          <w:szCs w:val="20"/>
          <w:bdr w:val="single" w:sz="4" w:space="0" w:color="auto"/>
        </w:rPr>
        <w:t>）無明等從因緣和合生故無自相、畢竟空，如虛空</w:t>
      </w:r>
    </w:p>
    <w:p w:rsidR="00F03111" w:rsidRPr="00CB70AF" w:rsidRDefault="00F03111" w:rsidP="00EB4514">
      <w:pPr>
        <w:spacing w:beforeLines="30" w:before="108" w:line="336" w:lineRule="exact"/>
        <w:ind w:leftChars="250" w:left="600"/>
        <w:jc w:val="both"/>
        <w:rPr>
          <w:b/>
          <w:szCs w:val="20"/>
          <w:bdr w:val="single" w:sz="4" w:space="0" w:color="auto"/>
        </w:rPr>
      </w:pPr>
      <w:r w:rsidRPr="00CB70AF">
        <w:rPr>
          <w:rFonts w:hint="eastAsia"/>
          <w:b/>
          <w:szCs w:val="20"/>
          <w:bdr w:val="single" w:sz="4" w:space="0" w:color="auto"/>
        </w:rPr>
        <w:t>（</w:t>
      </w:r>
      <w:r w:rsidRPr="00CB70AF">
        <w:rPr>
          <w:rFonts w:hint="eastAsia"/>
          <w:b/>
          <w:szCs w:val="20"/>
          <w:bdr w:val="single" w:sz="4" w:space="0" w:color="auto"/>
        </w:rPr>
        <w:t>2</w:t>
      </w:r>
      <w:r w:rsidRPr="00CB70AF">
        <w:rPr>
          <w:rFonts w:hint="eastAsia"/>
          <w:b/>
          <w:szCs w:val="20"/>
          <w:bdr w:val="single" w:sz="4" w:space="0" w:color="auto"/>
        </w:rPr>
        <w:t>）諸法因緣生故無實，定相不可得；知無明實相即般若，取著般若即愚痴</w:t>
      </w:r>
    </w:p>
    <w:p w:rsidR="00F03111" w:rsidRPr="00CB70AF" w:rsidRDefault="00F03111" w:rsidP="00EE553E">
      <w:pPr>
        <w:spacing w:beforeLines="30" w:before="108"/>
        <w:ind w:leftChars="250" w:left="600"/>
        <w:jc w:val="both"/>
        <w:rPr>
          <w:b/>
          <w:szCs w:val="20"/>
          <w:bdr w:val="single" w:sz="4" w:space="0" w:color="auto"/>
        </w:rPr>
      </w:pPr>
      <w:r w:rsidRPr="00CB70AF">
        <w:rPr>
          <w:rFonts w:hint="eastAsia"/>
          <w:b/>
          <w:szCs w:val="20"/>
          <w:bdr w:val="single" w:sz="4" w:space="0" w:color="auto"/>
        </w:rPr>
        <w:t>（</w:t>
      </w:r>
      <w:r w:rsidRPr="00CB70AF">
        <w:rPr>
          <w:rFonts w:hint="eastAsia"/>
          <w:b/>
          <w:szCs w:val="20"/>
          <w:bdr w:val="single" w:sz="4" w:space="0" w:color="auto"/>
        </w:rPr>
        <w:t>3</w:t>
      </w:r>
      <w:r w:rsidRPr="00CB70AF">
        <w:rPr>
          <w:rFonts w:hint="eastAsia"/>
          <w:b/>
          <w:szCs w:val="20"/>
          <w:bdr w:val="single" w:sz="4" w:space="0" w:color="auto"/>
        </w:rPr>
        <w:t>）結成</w:t>
      </w:r>
    </w:p>
    <w:p w:rsidR="00F03111" w:rsidRPr="00CB70AF" w:rsidRDefault="00F03111" w:rsidP="00EE553E">
      <w:pPr>
        <w:spacing w:beforeLines="30" w:before="108"/>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、釋難：若無無明、行等，云何說十二因緣</w:t>
      </w:r>
    </w:p>
    <w:p w:rsidR="00F03111" w:rsidRDefault="00F03111" w:rsidP="00EE553E">
      <w:pPr>
        <w:ind w:leftChars="250" w:left="600"/>
        <w:jc w:val="both"/>
        <w:rPr>
          <w:vertAlign w:val="superscript"/>
        </w:rPr>
      </w:pPr>
      <w:r w:rsidRPr="00CB70AF">
        <w:rPr>
          <w:rFonts w:hint="eastAsia"/>
          <w:b/>
          <w:szCs w:val="20"/>
          <w:bdr w:val="single" w:sz="4" w:space="0" w:color="auto"/>
        </w:rPr>
        <w:t>（</w:t>
      </w:r>
      <w:r w:rsidRPr="00CB70AF">
        <w:rPr>
          <w:rFonts w:hint="eastAsia"/>
          <w:b/>
          <w:szCs w:val="20"/>
          <w:bdr w:val="single" w:sz="4" w:space="0" w:color="auto"/>
        </w:rPr>
        <w:t>1</w:t>
      </w:r>
      <w:r w:rsidRPr="00CB70AF">
        <w:rPr>
          <w:rFonts w:hint="eastAsia"/>
          <w:b/>
          <w:szCs w:val="20"/>
          <w:bdr w:val="single" w:sz="4" w:space="0" w:color="auto"/>
        </w:rPr>
        <w:t>）釋</w:t>
      </w:r>
      <w:r w:rsidRPr="00CB70AF">
        <w:rPr>
          <w:rFonts w:hint="eastAsia"/>
          <w:b/>
          <w:bdr w:val="single" w:sz="4" w:space="0" w:color="auto"/>
        </w:rPr>
        <w:t>三種十二因緣</w:t>
      </w:r>
    </w:p>
    <w:p w:rsidR="00F03111" w:rsidRPr="00CB70AF" w:rsidRDefault="00F03111" w:rsidP="00853BDA">
      <w:pPr>
        <w:snapToGrid w:val="0"/>
        <w:ind w:leftChars="300" w:left="720"/>
        <w:jc w:val="both"/>
        <w:rPr>
          <w:szCs w:val="20"/>
          <w:bdr w:val="single" w:sz="4" w:space="0" w:color="auto"/>
          <w:lang w:val="x-none" w:eastAsia="x-none"/>
        </w:rPr>
      </w:pPr>
      <w:r w:rsidRPr="00CB70AF">
        <w:rPr>
          <w:rFonts w:hint="eastAsia"/>
          <w:b/>
          <w:szCs w:val="20"/>
          <w:bdr w:val="single" w:sz="4" w:space="0" w:color="auto"/>
          <w:lang w:val="x-none" w:eastAsia="x-none"/>
        </w:rPr>
        <w:t>A</w:t>
      </w:r>
      <w:r w:rsidRPr="00CB70AF">
        <w:rPr>
          <w:rFonts w:hint="eastAsia"/>
          <w:b/>
          <w:bCs/>
          <w:szCs w:val="20"/>
          <w:bdr w:val="single" w:sz="4" w:space="0" w:color="auto"/>
          <w:lang w:val="x-none" w:eastAsia="x-none"/>
        </w:rPr>
        <w:t>、</w:t>
      </w:r>
      <w:r w:rsidRPr="00CB70AF">
        <w:rPr>
          <w:rFonts w:hint="eastAsia"/>
          <w:b/>
          <w:szCs w:val="20"/>
          <w:bdr w:val="single" w:sz="4" w:space="0" w:color="auto"/>
          <w:lang w:val="x-none" w:eastAsia="x-none"/>
        </w:rPr>
        <w:t>凡夫肉眼所見，起惑造業，往來生死</w:t>
      </w:r>
      <w:r w:rsidRPr="00CB70AF">
        <w:rPr>
          <w:rFonts w:eastAsia="細明體" w:hint="eastAsia"/>
          <w:szCs w:val="16"/>
          <w:lang w:val="x-none" w:eastAsia="x-none"/>
        </w:rPr>
        <w:t>（印順法師，《大智度論筆記》［</w:t>
      </w:r>
      <w:r w:rsidRPr="00CB70AF">
        <w:rPr>
          <w:rFonts w:eastAsia="細明體" w:hint="eastAsia"/>
          <w:szCs w:val="16"/>
          <w:lang w:val="x-none" w:eastAsia="x-none"/>
        </w:rPr>
        <w:t>B031</w:t>
      </w:r>
      <w:r w:rsidRPr="00CB70AF">
        <w:rPr>
          <w:rFonts w:eastAsia="細明體" w:hint="eastAsia"/>
          <w:szCs w:val="16"/>
          <w:lang w:val="x-none" w:eastAsia="x-none"/>
        </w:rPr>
        <w:t>］</w:t>
      </w:r>
      <w:r w:rsidRPr="00CB70AF">
        <w:rPr>
          <w:rFonts w:eastAsia="細明體" w:hint="eastAsia"/>
          <w:szCs w:val="16"/>
          <w:lang w:val="x-none" w:eastAsia="x-none"/>
        </w:rPr>
        <w:t>p.174</w:t>
      </w:r>
      <w:r w:rsidRPr="00CB70AF">
        <w:rPr>
          <w:rFonts w:eastAsia="細明體" w:hint="eastAsia"/>
          <w:szCs w:val="16"/>
          <w:lang w:val="x-none" w:eastAsia="x-none"/>
        </w:rPr>
        <w:t>）</w:t>
      </w:r>
    </w:p>
    <w:p w:rsidR="00F03111" w:rsidRPr="00CB70AF" w:rsidRDefault="00F03111" w:rsidP="00EB4514">
      <w:pPr>
        <w:snapToGrid w:val="0"/>
        <w:spacing w:beforeLines="30" w:before="108" w:line="348" w:lineRule="exact"/>
        <w:ind w:leftChars="300" w:left="720"/>
        <w:jc w:val="both"/>
        <w:rPr>
          <w:szCs w:val="20"/>
          <w:bdr w:val="single" w:sz="4" w:space="0" w:color="auto"/>
          <w:lang w:val="x-none" w:eastAsia="x-none"/>
        </w:rPr>
      </w:pPr>
      <w:r w:rsidRPr="00CB70AF">
        <w:rPr>
          <w:rFonts w:hint="eastAsia"/>
          <w:b/>
          <w:szCs w:val="20"/>
          <w:bdr w:val="single" w:sz="4" w:space="0" w:color="auto"/>
          <w:lang w:val="x-none" w:eastAsia="x-none"/>
        </w:rPr>
        <w:t>B</w:t>
      </w:r>
      <w:r w:rsidRPr="00CB70AF">
        <w:rPr>
          <w:rFonts w:hint="eastAsia"/>
          <w:b/>
          <w:bCs/>
          <w:szCs w:val="20"/>
          <w:bdr w:val="single" w:sz="4" w:space="0" w:color="auto"/>
          <w:lang w:val="x-none" w:eastAsia="x-none"/>
        </w:rPr>
        <w:t>、</w:t>
      </w:r>
      <w:r w:rsidRPr="00CB70AF">
        <w:rPr>
          <w:rFonts w:hint="eastAsia"/>
          <w:b/>
          <w:szCs w:val="20"/>
          <w:bdr w:val="single" w:sz="4" w:space="0" w:color="auto"/>
          <w:lang w:val="x-none" w:eastAsia="x-none"/>
        </w:rPr>
        <w:t>賢聖法眼分別，但求滅苦，不究盡求苦相</w:t>
      </w:r>
      <w:r w:rsidRPr="00CB70AF">
        <w:rPr>
          <w:rFonts w:hint="eastAsia"/>
          <w:szCs w:val="20"/>
          <w:lang w:val="x-none" w:eastAsia="x-none"/>
        </w:rPr>
        <w:t xml:space="preserve">　</w:t>
      </w:r>
      <w:r w:rsidRPr="00CB70AF">
        <w:rPr>
          <w:rFonts w:eastAsia="細明體" w:hint="eastAsia"/>
          <w:szCs w:val="16"/>
          <w:lang w:val="x-none" w:eastAsia="x-none"/>
        </w:rPr>
        <w:t>（印順法師，《大智度論筆記》［</w:t>
      </w:r>
      <w:r w:rsidRPr="00CB70AF">
        <w:rPr>
          <w:rFonts w:eastAsia="細明體" w:hint="eastAsia"/>
          <w:szCs w:val="16"/>
          <w:lang w:val="x-none" w:eastAsia="x-none"/>
        </w:rPr>
        <w:t>B031</w:t>
      </w:r>
      <w:r w:rsidRPr="00CB70AF">
        <w:rPr>
          <w:rFonts w:eastAsia="細明體" w:hint="eastAsia"/>
          <w:szCs w:val="16"/>
          <w:lang w:val="x-none" w:eastAsia="x-none"/>
        </w:rPr>
        <w:t>］</w:t>
      </w:r>
      <w:r w:rsidRPr="00CB70AF">
        <w:rPr>
          <w:rFonts w:eastAsia="細明體" w:hint="eastAsia"/>
          <w:szCs w:val="16"/>
          <w:lang w:val="x-none" w:eastAsia="x-none"/>
        </w:rPr>
        <w:t>p.174</w:t>
      </w:r>
      <w:r w:rsidRPr="00CB70AF">
        <w:rPr>
          <w:rFonts w:eastAsia="細明體" w:hint="eastAsia"/>
          <w:szCs w:val="16"/>
          <w:lang w:val="x-none" w:eastAsia="x-none"/>
        </w:rPr>
        <w:t>）</w:t>
      </w:r>
    </w:p>
    <w:p w:rsidR="00F03111" w:rsidRPr="00CB70AF" w:rsidRDefault="00F03111" w:rsidP="00EB4514">
      <w:pPr>
        <w:spacing w:line="348" w:lineRule="exact"/>
        <w:ind w:leftChars="350" w:left="840"/>
        <w:jc w:val="both"/>
        <w:rPr>
          <w:b/>
        </w:rPr>
      </w:pPr>
      <w:r w:rsidRPr="00CB70AF">
        <w:rPr>
          <w:rFonts w:hint="eastAsia"/>
          <w:b/>
          <w:szCs w:val="20"/>
          <w:bdr w:val="single" w:sz="4" w:space="0" w:color="auto"/>
        </w:rPr>
        <w:t>（</w:t>
      </w:r>
      <w:r w:rsidRPr="00CB70AF">
        <w:rPr>
          <w:rFonts w:hint="eastAsia"/>
          <w:b/>
          <w:szCs w:val="20"/>
          <w:bdr w:val="single" w:sz="4" w:space="0" w:color="auto"/>
        </w:rPr>
        <w:t>A</w:t>
      </w:r>
      <w:r w:rsidRPr="00CB70AF">
        <w:rPr>
          <w:rFonts w:hint="eastAsia"/>
          <w:b/>
          <w:szCs w:val="20"/>
          <w:bdr w:val="single" w:sz="4" w:space="0" w:color="auto"/>
        </w:rPr>
        <w:t>）</w:t>
      </w:r>
      <w:r w:rsidRPr="00CB70AF">
        <w:rPr>
          <w:rFonts w:hint="eastAsia"/>
          <w:b/>
          <w:bdr w:val="single" w:sz="4" w:space="0" w:color="auto"/>
        </w:rPr>
        <w:t>逆觀十二因緣</w:t>
      </w:r>
    </w:p>
    <w:p w:rsidR="00F03111" w:rsidRPr="00CB70AF" w:rsidRDefault="00F03111" w:rsidP="00EB4514">
      <w:pPr>
        <w:spacing w:beforeLines="30" w:before="108" w:line="348" w:lineRule="exact"/>
        <w:ind w:leftChars="350" w:left="840"/>
        <w:jc w:val="both"/>
        <w:rPr>
          <w:b/>
          <w:bdr w:val="single" w:sz="4" w:space="0" w:color="auto"/>
        </w:rPr>
      </w:pPr>
      <w:r w:rsidRPr="00CB70AF">
        <w:rPr>
          <w:rFonts w:hint="eastAsia"/>
          <w:b/>
          <w:bdr w:val="single" w:sz="4" w:space="0" w:color="auto"/>
        </w:rPr>
        <w:t>（</w:t>
      </w:r>
      <w:r w:rsidRPr="00CB70AF">
        <w:rPr>
          <w:rFonts w:hint="eastAsia"/>
          <w:b/>
          <w:bdr w:val="single" w:sz="4" w:space="0" w:color="auto"/>
        </w:rPr>
        <w:t>B</w:t>
      </w:r>
      <w:r w:rsidRPr="00CB70AF">
        <w:rPr>
          <w:rFonts w:hint="eastAsia"/>
          <w:b/>
          <w:bdr w:val="single" w:sz="4" w:space="0" w:color="auto"/>
        </w:rPr>
        <w:t>）因無明故煩惱應捨而取，戒、定、慧應取而捨</w:t>
      </w:r>
    </w:p>
    <w:p w:rsidR="00F03111" w:rsidRPr="00CB70AF" w:rsidRDefault="00F03111" w:rsidP="00EB4514">
      <w:pPr>
        <w:spacing w:beforeLines="30" w:before="108" w:line="348" w:lineRule="exact"/>
        <w:ind w:leftChars="350" w:left="840"/>
        <w:jc w:val="both"/>
        <w:rPr>
          <w:b/>
          <w:bdr w:val="single" w:sz="4" w:space="0" w:color="auto"/>
        </w:rPr>
      </w:pPr>
      <w:r w:rsidRPr="00CB70AF">
        <w:rPr>
          <w:rFonts w:hint="eastAsia"/>
          <w:b/>
          <w:bdr w:val="single" w:sz="4" w:space="0" w:color="auto"/>
        </w:rPr>
        <w:t>（</w:t>
      </w:r>
      <w:r w:rsidRPr="00CB70AF">
        <w:rPr>
          <w:rFonts w:hint="eastAsia"/>
          <w:b/>
          <w:bdr w:val="single" w:sz="4" w:space="0" w:color="auto"/>
        </w:rPr>
        <w:t>C</w:t>
      </w:r>
      <w:r w:rsidRPr="00CB70AF">
        <w:rPr>
          <w:rFonts w:hint="eastAsia"/>
          <w:b/>
          <w:bdr w:val="single" w:sz="4" w:space="0" w:color="auto"/>
        </w:rPr>
        <w:t>）知無我，但求滅苦入涅槃，不究盡求諸苦相</w:t>
      </w:r>
    </w:p>
    <w:p w:rsidR="00F03111" w:rsidRPr="00853BDA" w:rsidRDefault="00F03111" w:rsidP="00EB4514">
      <w:pPr>
        <w:snapToGrid w:val="0"/>
        <w:spacing w:beforeLines="30" w:before="108" w:line="348" w:lineRule="exact"/>
        <w:ind w:leftChars="300" w:left="720"/>
        <w:jc w:val="both"/>
        <w:rPr>
          <w:rFonts w:eastAsia="細明體"/>
          <w:sz w:val="16"/>
          <w:szCs w:val="16"/>
          <w:lang w:val="x-none" w:eastAsia="x-none"/>
        </w:rPr>
      </w:pPr>
      <w:r w:rsidRPr="00CB70AF">
        <w:rPr>
          <w:rFonts w:hint="eastAsia"/>
          <w:b/>
          <w:szCs w:val="20"/>
          <w:bdr w:val="single" w:sz="4" w:space="0" w:color="auto"/>
          <w:lang w:val="x-none" w:eastAsia="x-none"/>
        </w:rPr>
        <w:t>C</w:t>
      </w:r>
      <w:r w:rsidRPr="00CB70AF">
        <w:rPr>
          <w:rFonts w:hint="eastAsia"/>
          <w:b/>
          <w:bCs/>
          <w:szCs w:val="20"/>
          <w:bdr w:val="single" w:sz="4" w:space="0" w:color="auto"/>
          <w:lang w:val="x-none" w:eastAsia="x-none"/>
        </w:rPr>
        <w:t>、</w:t>
      </w:r>
      <w:r w:rsidRPr="00CB70AF">
        <w:rPr>
          <w:rFonts w:hint="eastAsia"/>
          <w:b/>
          <w:szCs w:val="20"/>
          <w:bdr w:val="single" w:sz="4" w:space="0" w:color="auto"/>
          <w:lang w:val="x-none" w:eastAsia="x-none"/>
        </w:rPr>
        <w:t>菩薩究盡十二因緣根本相如虛空</w:t>
      </w:r>
      <w:r w:rsidRPr="00CB70AF">
        <w:rPr>
          <w:rFonts w:eastAsia="細明體" w:hint="eastAsia"/>
          <w:szCs w:val="16"/>
          <w:lang w:val="x-none" w:eastAsia="x-none"/>
        </w:rPr>
        <w:t>（印順法師，《大智度論筆記》［</w:t>
      </w:r>
      <w:r w:rsidRPr="00CB70AF">
        <w:rPr>
          <w:rFonts w:eastAsia="細明體" w:hint="eastAsia"/>
          <w:szCs w:val="16"/>
          <w:lang w:val="x-none" w:eastAsia="x-none"/>
        </w:rPr>
        <w:t>B031</w:t>
      </w:r>
      <w:r w:rsidRPr="00CB70AF">
        <w:rPr>
          <w:rFonts w:eastAsia="細明體" w:hint="eastAsia"/>
          <w:szCs w:val="16"/>
          <w:lang w:val="x-none" w:eastAsia="x-none"/>
        </w:rPr>
        <w:t>］</w:t>
      </w:r>
      <w:r w:rsidRPr="00CB70AF">
        <w:rPr>
          <w:rFonts w:eastAsia="細明體" w:hint="eastAsia"/>
          <w:szCs w:val="16"/>
          <w:lang w:val="x-none" w:eastAsia="x-none"/>
        </w:rPr>
        <w:t>p.174</w:t>
      </w:r>
      <w:r w:rsidRPr="00CB70AF">
        <w:rPr>
          <w:rFonts w:eastAsia="細明體" w:hint="eastAsia"/>
          <w:szCs w:val="16"/>
          <w:lang w:val="x-none" w:eastAsia="x-none"/>
        </w:rPr>
        <w:t>）</w:t>
      </w:r>
    </w:p>
    <w:p w:rsidR="00F03111" w:rsidRPr="00CB70AF" w:rsidRDefault="00F03111" w:rsidP="00EB4514">
      <w:pPr>
        <w:spacing w:line="348" w:lineRule="exact"/>
        <w:ind w:leftChars="350" w:left="840"/>
        <w:jc w:val="both"/>
        <w:rPr>
          <w:b/>
          <w:bdr w:val="single" w:sz="4" w:space="0" w:color="auto"/>
        </w:rPr>
      </w:pPr>
      <w:r w:rsidRPr="00CB70AF">
        <w:rPr>
          <w:rFonts w:hint="eastAsia"/>
          <w:b/>
          <w:bdr w:val="single" w:sz="4" w:space="0" w:color="auto"/>
        </w:rPr>
        <w:t>（</w:t>
      </w:r>
      <w:r w:rsidRPr="00CB70AF">
        <w:rPr>
          <w:rFonts w:hint="eastAsia"/>
          <w:b/>
          <w:bdr w:val="single" w:sz="4" w:space="0" w:color="auto"/>
        </w:rPr>
        <w:t>A</w:t>
      </w:r>
      <w:r w:rsidRPr="00CB70AF">
        <w:rPr>
          <w:rFonts w:hint="eastAsia"/>
          <w:b/>
          <w:bdr w:val="single" w:sz="4" w:space="0" w:color="auto"/>
        </w:rPr>
        <w:t>）菩薩大智利根故，觀十二因緣畢竟空</w:t>
      </w:r>
    </w:p>
    <w:p w:rsidR="00F03111" w:rsidRDefault="00F03111" w:rsidP="00EB4514">
      <w:pPr>
        <w:spacing w:line="348" w:lineRule="exact"/>
        <w:ind w:leftChars="400" w:left="960"/>
        <w:jc w:val="both"/>
        <w:rPr>
          <w:b/>
        </w:rPr>
      </w:pPr>
      <w:r w:rsidRPr="00CB70AF">
        <w:rPr>
          <w:rFonts w:hint="eastAsia"/>
          <w:b/>
          <w:szCs w:val="16"/>
          <w:bdr w:val="single" w:sz="4" w:space="0" w:color="auto"/>
        </w:rPr>
        <w:t>a</w:t>
      </w:r>
      <w:r w:rsidRPr="00CB70AF">
        <w:rPr>
          <w:rFonts w:hint="eastAsia"/>
          <w:b/>
          <w:szCs w:val="16"/>
          <w:bdr w:val="single" w:sz="4" w:space="0" w:color="auto"/>
        </w:rPr>
        <w:t>、詳釋「老法不可得」</w:t>
      </w:r>
    </w:p>
    <w:p w:rsidR="00F03111" w:rsidRPr="00CB70AF" w:rsidRDefault="00F03111" w:rsidP="00EB4514">
      <w:pPr>
        <w:spacing w:line="348" w:lineRule="exact"/>
        <w:ind w:leftChars="450" w:left="1080"/>
        <w:jc w:val="both"/>
        <w:rPr>
          <w:b/>
          <w:bdr w:val="single" w:sz="4" w:space="0" w:color="auto" w:frame="1"/>
        </w:rPr>
      </w:pPr>
      <w:r w:rsidRPr="00CB70AF">
        <w:rPr>
          <w:b/>
          <w:bdr w:val="single" w:sz="4" w:space="0" w:color="auto" w:frame="1"/>
        </w:rPr>
        <w:t>（</w:t>
      </w:r>
      <w:r w:rsidRPr="00CB70AF">
        <w:rPr>
          <w:b/>
          <w:bdr w:val="single" w:sz="4" w:space="0" w:color="auto" w:frame="1"/>
        </w:rPr>
        <w:t>a</w:t>
      </w:r>
      <w:r w:rsidRPr="00CB70AF">
        <w:rPr>
          <w:b/>
          <w:bdr w:val="single" w:sz="4" w:space="0" w:color="auto" w:frame="1"/>
        </w:rPr>
        <w:t>）破「老是心不相應行與頭白等是老相」</w:t>
      </w:r>
    </w:p>
    <w:p w:rsidR="00F03111" w:rsidRPr="00CB70AF" w:rsidRDefault="00F03111" w:rsidP="00EB4514">
      <w:pPr>
        <w:spacing w:line="348"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Ⅰ、破「老是心不相應行」</w:t>
      </w:r>
    </w:p>
    <w:p w:rsidR="00F03111" w:rsidRPr="00CB70AF" w:rsidRDefault="00F03111" w:rsidP="00D31FAA">
      <w:pPr>
        <w:spacing w:beforeLines="30" w:before="108"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Ⅱ、破「頭白等是老相」</w:t>
      </w:r>
    </w:p>
    <w:p w:rsidR="00F03111" w:rsidRPr="00CB70AF" w:rsidRDefault="00F03111" w:rsidP="00D31FAA">
      <w:pPr>
        <w:spacing w:beforeLines="30" w:before="108"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Ⅲ、結：老相不可得</w:t>
      </w:r>
    </w:p>
    <w:p w:rsidR="00F03111" w:rsidRPr="00CB70AF" w:rsidRDefault="00F03111" w:rsidP="00D31FAA">
      <w:pPr>
        <w:spacing w:beforeLines="30" w:before="108" w:line="346" w:lineRule="exact"/>
        <w:ind w:leftChars="450" w:left="1080"/>
        <w:jc w:val="both"/>
        <w:rPr>
          <w:b/>
          <w:bdr w:val="single" w:sz="4" w:space="0" w:color="auto" w:frame="1"/>
        </w:rPr>
      </w:pPr>
      <w:r w:rsidRPr="00CB70AF">
        <w:rPr>
          <w:rFonts w:hint="eastAsia"/>
          <w:b/>
          <w:bdr w:val="single" w:sz="4" w:space="0" w:color="auto" w:frame="1"/>
        </w:rPr>
        <w:t>（</w:t>
      </w:r>
      <w:r w:rsidRPr="00CB70AF">
        <w:rPr>
          <w:rFonts w:hint="eastAsia"/>
          <w:b/>
          <w:bdr w:val="single" w:sz="4" w:space="0" w:color="auto" w:frame="1"/>
        </w:rPr>
        <w:t>b</w:t>
      </w:r>
      <w:r w:rsidRPr="00CB70AF">
        <w:rPr>
          <w:rFonts w:hint="eastAsia"/>
          <w:b/>
          <w:bdr w:val="single" w:sz="4" w:space="0" w:color="auto" w:frame="1"/>
        </w:rPr>
        <w:t>）別破「老相是髮白等相」</w:t>
      </w:r>
    </w:p>
    <w:p w:rsidR="00F03111" w:rsidRPr="00CB70AF" w:rsidRDefault="00F03111" w:rsidP="00D31FAA">
      <w:pPr>
        <w:spacing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Ⅰ、外人執</w:t>
      </w:r>
    </w:p>
    <w:p w:rsidR="00F03111" w:rsidRPr="00CB70AF" w:rsidRDefault="00F03111" w:rsidP="00D31FAA">
      <w:pPr>
        <w:spacing w:beforeLines="30" w:before="108"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Ⅱ、論主破</w:t>
      </w:r>
    </w:p>
    <w:p w:rsidR="00F03111" w:rsidRPr="00CB70AF" w:rsidRDefault="00F03111" w:rsidP="00D31FAA">
      <w:pPr>
        <w:spacing w:beforeLines="30" w:before="108" w:line="346" w:lineRule="exact"/>
        <w:ind w:leftChars="450" w:left="1080"/>
        <w:jc w:val="both"/>
        <w:rPr>
          <w:b/>
          <w:bdr w:val="single" w:sz="4" w:space="0" w:color="auto" w:frame="1"/>
        </w:rPr>
      </w:pPr>
      <w:r w:rsidRPr="00CB70AF">
        <w:rPr>
          <w:rFonts w:hint="eastAsia"/>
          <w:b/>
          <w:bdr w:val="single" w:sz="4" w:space="0" w:color="auto" w:frame="1"/>
        </w:rPr>
        <w:t>（</w:t>
      </w:r>
      <w:r w:rsidRPr="00CB70AF">
        <w:rPr>
          <w:rFonts w:hint="eastAsia"/>
          <w:b/>
          <w:bdr w:val="single" w:sz="4" w:space="0" w:color="auto" w:frame="1"/>
        </w:rPr>
        <w:t>c</w:t>
      </w:r>
      <w:r w:rsidRPr="00CB70AF">
        <w:rPr>
          <w:rFonts w:hint="eastAsia"/>
          <w:b/>
          <w:bdr w:val="single" w:sz="4" w:space="0" w:color="auto" w:frame="1"/>
        </w:rPr>
        <w:t>）破「老是果報五蘊故舊相」</w:t>
      </w:r>
    </w:p>
    <w:p w:rsidR="00F03111" w:rsidRPr="00CB70AF" w:rsidRDefault="00F03111" w:rsidP="00D31FAA">
      <w:pPr>
        <w:spacing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Ⅰ、外人執</w:t>
      </w:r>
    </w:p>
    <w:p w:rsidR="00F03111" w:rsidRPr="00CB70AF" w:rsidRDefault="00F03111" w:rsidP="00D31FAA">
      <w:pPr>
        <w:spacing w:beforeLines="30" w:before="108" w:line="346" w:lineRule="exact"/>
        <w:ind w:leftChars="500" w:left="1200"/>
        <w:jc w:val="both"/>
        <w:rPr>
          <w:rFonts w:ascii="新細明體" w:hAnsi="新細明體"/>
          <w:b/>
          <w:bdr w:val="single" w:sz="4" w:space="0" w:color="auto" w:frame="1"/>
        </w:rPr>
      </w:pPr>
      <w:r w:rsidRPr="00CB70AF">
        <w:rPr>
          <w:rFonts w:ascii="新細明體" w:hAnsi="新細明體" w:hint="eastAsia"/>
          <w:b/>
          <w:bdr w:val="single" w:sz="4" w:space="0" w:color="auto" w:frame="1"/>
        </w:rPr>
        <w:t>Ⅱ、論主破</w:t>
      </w:r>
    </w:p>
    <w:p w:rsidR="00F03111" w:rsidRPr="00CB70AF" w:rsidRDefault="00F03111" w:rsidP="00D31FAA">
      <w:pPr>
        <w:spacing w:beforeLines="30" w:before="108" w:line="350" w:lineRule="exact"/>
        <w:ind w:leftChars="450" w:left="1080"/>
        <w:jc w:val="both"/>
        <w:rPr>
          <w:b/>
          <w:bdr w:val="single" w:sz="4" w:space="0" w:color="auto" w:frame="1"/>
        </w:rPr>
      </w:pPr>
      <w:r w:rsidRPr="00CB70AF">
        <w:rPr>
          <w:rFonts w:hint="eastAsia"/>
          <w:b/>
          <w:bdr w:val="single" w:sz="4" w:space="0" w:color="auto" w:frame="1"/>
        </w:rPr>
        <w:t>（</w:t>
      </w:r>
      <w:r w:rsidRPr="00CB70AF">
        <w:rPr>
          <w:rFonts w:hint="eastAsia"/>
          <w:b/>
          <w:bdr w:val="single" w:sz="4" w:space="0" w:color="auto" w:frame="1"/>
        </w:rPr>
        <w:t>d</w:t>
      </w:r>
      <w:r w:rsidRPr="00CB70AF">
        <w:rPr>
          <w:rFonts w:hint="eastAsia"/>
          <w:b/>
          <w:bdr w:val="single" w:sz="4" w:space="0" w:color="auto" w:frame="1"/>
        </w:rPr>
        <w:t>）諸法畢竟空，生相不可得故，老相亦不可得</w:t>
      </w:r>
    </w:p>
    <w:p w:rsidR="00F03111" w:rsidRPr="00CB70AF" w:rsidRDefault="00F03111" w:rsidP="00D31FAA">
      <w:pPr>
        <w:spacing w:beforeLines="30" w:before="108" w:line="350" w:lineRule="exact"/>
        <w:ind w:leftChars="400" w:left="960"/>
        <w:jc w:val="both"/>
        <w:rPr>
          <w:b/>
          <w:szCs w:val="16"/>
          <w:bdr w:val="single" w:sz="4" w:space="0" w:color="auto"/>
        </w:rPr>
      </w:pPr>
      <w:r w:rsidRPr="00CB70AF">
        <w:rPr>
          <w:rFonts w:hint="eastAsia"/>
          <w:b/>
          <w:szCs w:val="16"/>
          <w:bdr w:val="single" w:sz="4" w:space="0" w:color="auto"/>
        </w:rPr>
        <w:t>b</w:t>
      </w:r>
      <w:r w:rsidRPr="00CB70AF">
        <w:rPr>
          <w:rFonts w:hint="eastAsia"/>
          <w:b/>
          <w:szCs w:val="16"/>
          <w:bdr w:val="single" w:sz="4" w:space="0" w:color="auto"/>
        </w:rPr>
        <w:t>、例同餘支</w:t>
      </w:r>
    </w:p>
    <w:p w:rsidR="00F03111" w:rsidRPr="00CB70AF" w:rsidRDefault="00F03111" w:rsidP="00D31FAA">
      <w:pPr>
        <w:spacing w:beforeLines="30" w:before="108" w:line="350" w:lineRule="exact"/>
        <w:ind w:leftChars="350" w:left="840"/>
        <w:jc w:val="both"/>
        <w:rPr>
          <w:b/>
          <w:bdr w:val="single" w:sz="4" w:space="0" w:color="auto"/>
        </w:rPr>
      </w:pPr>
      <w:r w:rsidRPr="00CB70AF">
        <w:rPr>
          <w:rFonts w:hint="eastAsia"/>
          <w:b/>
          <w:bdr w:val="single" w:sz="4" w:space="0" w:color="auto"/>
        </w:rPr>
        <w:t>（</w:t>
      </w:r>
      <w:r w:rsidRPr="00CB70AF">
        <w:rPr>
          <w:rFonts w:hint="eastAsia"/>
          <w:b/>
          <w:bdr w:val="single" w:sz="4" w:space="0" w:color="auto"/>
        </w:rPr>
        <w:t>B</w:t>
      </w:r>
      <w:r w:rsidRPr="00CB70AF">
        <w:rPr>
          <w:rFonts w:hint="eastAsia"/>
          <w:b/>
          <w:bdr w:val="single" w:sz="4" w:space="0" w:color="auto"/>
        </w:rPr>
        <w:t>）菩薩觀諸法畢竟空而不著故，於眾生中起大悲</w:t>
      </w:r>
    </w:p>
    <w:p w:rsidR="00F03111" w:rsidRPr="00CB70AF" w:rsidRDefault="00F03111" w:rsidP="00D31FAA">
      <w:pPr>
        <w:spacing w:beforeLines="30" w:before="108" w:line="350" w:lineRule="exact"/>
        <w:ind w:leftChars="250" w:left="600"/>
        <w:jc w:val="both"/>
        <w:rPr>
          <w:b/>
          <w:szCs w:val="20"/>
          <w:bdr w:val="single" w:sz="4" w:space="0" w:color="auto"/>
        </w:rPr>
      </w:pPr>
      <w:r w:rsidRPr="00CB70AF">
        <w:rPr>
          <w:rFonts w:hint="eastAsia"/>
          <w:b/>
          <w:szCs w:val="20"/>
          <w:bdr w:val="single" w:sz="4" w:space="0" w:color="auto"/>
        </w:rPr>
        <w:t>（</w:t>
      </w:r>
      <w:r w:rsidRPr="00CB70AF">
        <w:rPr>
          <w:rFonts w:hint="eastAsia"/>
          <w:b/>
          <w:szCs w:val="20"/>
          <w:bdr w:val="single" w:sz="4" w:space="0" w:color="auto"/>
        </w:rPr>
        <w:t>2</w:t>
      </w:r>
      <w:r w:rsidRPr="00CB70AF">
        <w:rPr>
          <w:rFonts w:hint="eastAsia"/>
          <w:b/>
          <w:szCs w:val="20"/>
          <w:bdr w:val="single" w:sz="4" w:space="0" w:color="auto"/>
        </w:rPr>
        <w:t>）明行三種十二因緣之人</w:t>
      </w:r>
    </w:p>
    <w:p w:rsidR="00F03111" w:rsidRPr="00CB70AF" w:rsidRDefault="00F03111" w:rsidP="00D31FAA">
      <w:pPr>
        <w:spacing w:beforeLines="30" w:before="108" w:line="350" w:lineRule="exact"/>
        <w:ind w:leftChars="200" w:left="480"/>
        <w:jc w:val="both"/>
        <w:rPr>
          <w:b/>
          <w:szCs w:val="20"/>
          <w:bdr w:val="single" w:sz="4" w:space="0" w:color="auto"/>
        </w:rPr>
      </w:pPr>
      <w:r w:rsidRPr="00CB70AF">
        <w:rPr>
          <w:rFonts w:hint="eastAsia"/>
          <w:b/>
          <w:szCs w:val="20"/>
          <w:bdr w:val="single" w:sz="4" w:space="0" w:color="auto"/>
        </w:rPr>
        <w:t>3</w:t>
      </w:r>
      <w:r w:rsidRPr="00CB70AF">
        <w:rPr>
          <w:rFonts w:hint="eastAsia"/>
          <w:b/>
          <w:szCs w:val="20"/>
          <w:bdr w:val="single" w:sz="4" w:space="0" w:color="auto"/>
        </w:rPr>
        <w:t>、結成：十二因緣空不可盡故，菩薩般若波羅蜜應生</w:t>
      </w:r>
    </w:p>
    <w:p w:rsidR="00F03111" w:rsidRPr="00CB70AF" w:rsidRDefault="00F03111" w:rsidP="00D31FAA">
      <w:pPr>
        <w:spacing w:beforeLines="30" w:before="108" w:line="350" w:lineRule="exact"/>
        <w:jc w:val="both"/>
        <w:rPr>
          <w:rFonts w:eastAsia="細明體"/>
          <w:b/>
          <w:bCs/>
          <w:szCs w:val="20"/>
          <w:bdr w:val="single" w:sz="4" w:space="0" w:color="auto"/>
        </w:rPr>
      </w:pPr>
      <w:r w:rsidRPr="00CB70AF">
        <w:rPr>
          <w:rFonts w:eastAsia="細明體" w:hint="eastAsia"/>
          <w:b/>
          <w:bCs/>
          <w:szCs w:val="20"/>
          <w:bdr w:val="single" w:sz="4" w:space="0" w:color="auto"/>
        </w:rPr>
        <w:t>貳、十二因緣之妙用</w:t>
      </w:r>
    </w:p>
    <w:p w:rsidR="00F03111" w:rsidRPr="00CB70AF" w:rsidRDefault="00F03111" w:rsidP="00D31FAA">
      <w:pPr>
        <w:spacing w:line="350" w:lineRule="exact"/>
        <w:ind w:leftChars="50" w:left="120"/>
        <w:jc w:val="both"/>
        <w:rPr>
          <w:b/>
          <w:szCs w:val="20"/>
          <w:bdr w:val="single" w:sz="4" w:space="0" w:color="auto"/>
        </w:rPr>
      </w:pPr>
      <w:r w:rsidRPr="00CB70AF">
        <w:rPr>
          <w:rFonts w:hint="eastAsia"/>
          <w:b/>
          <w:szCs w:val="20"/>
          <w:bdr w:val="single" w:sz="4" w:space="0" w:color="auto"/>
        </w:rPr>
        <w:t>（壹）十二因緣是獨菩薩法，能除諸邊、顛倒，唯坐道場者能觀</w:t>
      </w:r>
    </w:p>
    <w:p w:rsidR="00F03111" w:rsidRPr="00CB70AF" w:rsidRDefault="00F03111" w:rsidP="00D31FAA">
      <w:pPr>
        <w:spacing w:line="350" w:lineRule="exact"/>
        <w:ind w:leftChars="100" w:left="240"/>
        <w:jc w:val="both"/>
        <w:rPr>
          <w:b/>
          <w:szCs w:val="20"/>
          <w:bdr w:val="single" w:sz="4" w:space="0" w:color="auto"/>
        </w:rPr>
      </w:pPr>
      <w:r w:rsidRPr="00CB70AF">
        <w:rPr>
          <w:rFonts w:hint="eastAsia"/>
          <w:b/>
          <w:szCs w:val="20"/>
          <w:bdr w:val="single" w:sz="4" w:space="0" w:color="auto"/>
        </w:rPr>
        <w:t>一、觀十二因緣，能除諸邊、顛倒</w:t>
      </w:r>
    </w:p>
    <w:p w:rsidR="00F03111" w:rsidRPr="00CB70AF" w:rsidRDefault="00F03111" w:rsidP="00D31FAA">
      <w:pPr>
        <w:spacing w:beforeLines="30" w:before="108" w:line="350" w:lineRule="exact"/>
        <w:ind w:leftChars="100" w:left="240"/>
        <w:jc w:val="both"/>
        <w:rPr>
          <w:b/>
          <w:szCs w:val="20"/>
          <w:bdr w:val="single" w:sz="4" w:space="0" w:color="auto"/>
        </w:rPr>
      </w:pPr>
      <w:r w:rsidRPr="00CB70AF">
        <w:rPr>
          <w:rFonts w:hint="eastAsia"/>
          <w:b/>
          <w:szCs w:val="20"/>
          <w:bdr w:val="single" w:sz="4" w:space="0" w:color="auto"/>
        </w:rPr>
        <w:t>二、唯坐道場菩薩能具足觀十二因緣</w:t>
      </w:r>
    </w:p>
    <w:p w:rsidR="00F03111" w:rsidRPr="00CB70AF" w:rsidRDefault="00F03111" w:rsidP="00D31FAA">
      <w:pPr>
        <w:spacing w:beforeLines="30" w:before="108" w:line="356" w:lineRule="exact"/>
        <w:ind w:leftChars="50" w:left="120"/>
        <w:jc w:val="both"/>
        <w:rPr>
          <w:b/>
          <w:bCs/>
          <w:szCs w:val="20"/>
          <w:bdr w:val="single" w:sz="4" w:space="0" w:color="auto"/>
        </w:rPr>
      </w:pPr>
      <w:r w:rsidRPr="00CB70AF">
        <w:rPr>
          <w:rFonts w:hint="eastAsia"/>
          <w:b/>
          <w:bCs/>
          <w:szCs w:val="20"/>
          <w:bdr w:val="single" w:sz="4" w:space="0" w:color="auto"/>
        </w:rPr>
        <w:t>（貳）不墮二乘地，疾證無上道</w:t>
      </w:r>
    </w:p>
    <w:p w:rsidR="00F03111" w:rsidRPr="00CB70AF" w:rsidRDefault="00F03111" w:rsidP="00D31FAA">
      <w:pPr>
        <w:spacing w:beforeLines="30" w:before="108" w:line="356" w:lineRule="exact"/>
        <w:ind w:leftChars="50" w:left="120"/>
        <w:jc w:val="both"/>
        <w:rPr>
          <w:b/>
          <w:bCs/>
          <w:szCs w:val="20"/>
          <w:bdr w:val="single" w:sz="4" w:space="0" w:color="auto"/>
        </w:rPr>
      </w:pPr>
      <w:r w:rsidRPr="00CB70AF">
        <w:rPr>
          <w:rFonts w:hint="eastAsia"/>
          <w:b/>
          <w:bCs/>
          <w:szCs w:val="20"/>
          <w:bdr w:val="single" w:sz="4" w:space="0" w:color="auto"/>
        </w:rPr>
        <w:t>（參）不見法無因生，不見法常不滅</w:t>
      </w:r>
    </w:p>
    <w:p w:rsidR="00F03111" w:rsidRPr="00CB70AF" w:rsidRDefault="00F03111" w:rsidP="00AD1167">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（肆）除我見，不見法有我乃至知者、見者</w:t>
      </w:r>
    </w:p>
    <w:p w:rsidR="00F03111" w:rsidRPr="00CB70AF" w:rsidRDefault="00F03111" w:rsidP="00AD1167">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（伍）一切法不可得，除法見，不見法常、無常等</w:t>
      </w:r>
    </w:p>
    <w:p w:rsidR="00F03111" w:rsidRPr="00CB70AF" w:rsidRDefault="00F03111" w:rsidP="00AD1167">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（陸）眾魔憂愁，天、人、阿修羅等無能壞</w:t>
      </w:r>
    </w:p>
    <w:p w:rsidR="00F03111" w:rsidRPr="00CB70AF" w:rsidRDefault="00F03111" w:rsidP="00AD1167">
      <w:pPr>
        <w:spacing w:beforeLines="30" w:before="108" w:line="366" w:lineRule="exact"/>
        <w:jc w:val="both"/>
        <w:rPr>
          <w:b/>
          <w:bCs/>
          <w:szCs w:val="20"/>
          <w:bdr w:val="single" w:sz="4" w:space="0" w:color="auto"/>
        </w:rPr>
      </w:pPr>
      <w:r w:rsidRPr="00CB70AF">
        <w:rPr>
          <w:rFonts w:hint="eastAsia"/>
          <w:b/>
          <w:bCs/>
          <w:szCs w:val="20"/>
          <w:bdr w:val="single" w:sz="4" w:space="0" w:color="auto"/>
        </w:rPr>
        <w:t>參、行無所得方便，能具足六度</w:t>
      </w:r>
    </w:p>
    <w:p w:rsidR="00F03111" w:rsidRPr="00CB70AF" w:rsidRDefault="00F03111" w:rsidP="00AD1167">
      <w:pPr>
        <w:spacing w:line="366" w:lineRule="exact"/>
        <w:ind w:leftChars="50" w:left="120"/>
        <w:jc w:val="both"/>
        <w:rPr>
          <w:b/>
          <w:szCs w:val="20"/>
          <w:bdr w:val="single" w:sz="4" w:space="0" w:color="auto"/>
        </w:rPr>
      </w:pPr>
      <w:r w:rsidRPr="00CB70AF">
        <w:rPr>
          <w:rFonts w:hint="eastAsia"/>
          <w:b/>
          <w:szCs w:val="20"/>
          <w:bdr w:val="single" w:sz="4" w:space="0" w:color="auto"/>
        </w:rPr>
        <w:t>（壹）正說</w:t>
      </w:r>
    </w:p>
    <w:p w:rsidR="00F03111" w:rsidRPr="00CB70AF" w:rsidRDefault="00F03111" w:rsidP="00AD1167">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（貳）示修</w:t>
      </w:r>
    </w:p>
    <w:p w:rsidR="00F03111" w:rsidRPr="00CB70AF" w:rsidRDefault="00F03111" w:rsidP="00AD1167">
      <w:pPr>
        <w:spacing w:line="366" w:lineRule="exact"/>
        <w:ind w:leftChars="100" w:left="240"/>
        <w:jc w:val="both"/>
        <w:rPr>
          <w:b/>
          <w:szCs w:val="20"/>
          <w:bdr w:val="single" w:sz="4" w:space="0" w:color="auto"/>
        </w:rPr>
      </w:pPr>
      <w:r w:rsidRPr="00CB70AF">
        <w:rPr>
          <w:rFonts w:hint="eastAsia"/>
          <w:b/>
          <w:szCs w:val="20"/>
          <w:bdr w:val="single" w:sz="4" w:space="0" w:color="auto"/>
        </w:rPr>
        <w:t>一、須菩提問</w:t>
      </w:r>
    </w:p>
    <w:p w:rsidR="00F03111" w:rsidRPr="00CB70AF" w:rsidRDefault="00F03111" w:rsidP="00AD1167">
      <w:pPr>
        <w:spacing w:beforeLines="30" w:before="108" w:line="366" w:lineRule="exact"/>
        <w:ind w:leftChars="100" w:left="240"/>
        <w:jc w:val="both"/>
        <w:rPr>
          <w:b/>
          <w:szCs w:val="20"/>
          <w:bdr w:val="single" w:sz="4" w:space="0" w:color="auto"/>
        </w:rPr>
      </w:pPr>
      <w:r w:rsidRPr="00CB70AF">
        <w:rPr>
          <w:rFonts w:hint="eastAsia"/>
          <w:b/>
          <w:szCs w:val="20"/>
          <w:bdr w:val="single" w:sz="4" w:space="0" w:color="auto"/>
        </w:rPr>
        <w:t>二、佛答：所行皆迴向薩婆若</w:t>
      </w:r>
    </w:p>
    <w:p w:rsidR="00F03111" w:rsidRPr="00CB70AF" w:rsidRDefault="00F03111" w:rsidP="00AD1167">
      <w:pPr>
        <w:spacing w:line="366" w:lineRule="exact"/>
        <w:ind w:leftChars="150" w:left="360"/>
        <w:jc w:val="both"/>
        <w:rPr>
          <w:b/>
          <w:szCs w:val="20"/>
          <w:bdr w:val="single" w:sz="4" w:space="0" w:color="auto"/>
        </w:rPr>
      </w:pPr>
      <w:r w:rsidRPr="00CB70AF">
        <w:rPr>
          <w:rFonts w:hint="eastAsia"/>
          <w:b/>
          <w:szCs w:val="20"/>
          <w:bdr w:val="single" w:sz="4" w:space="0" w:color="auto"/>
        </w:rPr>
        <w:t>（一）詳論施度</w:t>
      </w:r>
    </w:p>
    <w:p w:rsidR="00F03111" w:rsidRPr="00CB70AF" w:rsidRDefault="00F03111" w:rsidP="00AD1167">
      <w:pPr>
        <w:spacing w:line="366" w:lineRule="exact"/>
        <w:ind w:leftChars="200" w:left="480"/>
        <w:jc w:val="both"/>
        <w:rPr>
          <w:b/>
          <w:bdr w:val="single" w:sz="4" w:space="0" w:color="auto"/>
        </w:rPr>
      </w:pPr>
      <w:r w:rsidRPr="00CB70AF">
        <w:rPr>
          <w:rFonts w:hint="eastAsia"/>
          <w:b/>
          <w:bdr w:val="single" w:sz="4" w:space="0" w:color="auto"/>
        </w:rPr>
        <w:t>1</w:t>
      </w:r>
      <w:r w:rsidRPr="00CB70AF">
        <w:rPr>
          <w:rFonts w:hint="eastAsia"/>
          <w:b/>
          <w:bdr w:val="single" w:sz="4" w:space="0" w:color="auto"/>
        </w:rPr>
        <w:t>、標</w:t>
      </w:r>
    </w:p>
    <w:p w:rsidR="00F03111" w:rsidRPr="00CB70AF" w:rsidRDefault="00F03111" w:rsidP="00853BDA">
      <w:pPr>
        <w:spacing w:beforeLines="30" w:before="108"/>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、釋</w:t>
      </w:r>
    </w:p>
    <w:p w:rsidR="00F03111" w:rsidRPr="00CB70AF" w:rsidRDefault="00F03111" w:rsidP="00853BDA">
      <w:pPr>
        <w:snapToGrid w:val="0"/>
        <w:ind w:leftChars="250" w:left="600"/>
        <w:jc w:val="both"/>
        <w:rPr>
          <w:b/>
          <w:szCs w:val="20"/>
          <w:bdr w:val="single" w:sz="4" w:space="0" w:color="auto"/>
          <w:lang w:val="x-none" w:eastAsia="x-none"/>
        </w:rPr>
      </w:pPr>
      <w:r w:rsidRPr="00CB70AF">
        <w:rPr>
          <w:rFonts w:hint="eastAsia"/>
          <w:b/>
          <w:szCs w:val="20"/>
          <w:bdr w:val="single" w:sz="4" w:space="0" w:color="auto"/>
          <w:lang w:val="x-none" w:eastAsia="x-none"/>
        </w:rPr>
        <w:t>（</w:t>
      </w:r>
      <w:r w:rsidRPr="00CB70AF">
        <w:rPr>
          <w:rFonts w:hint="eastAsia"/>
          <w:b/>
          <w:szCs w:val="20"/>
          <w:bdr w:val="single" w:sz="4" w:space="0" w:color="auto"/>
          <w:lang w:val="x-none" w:eastAsia="x-none"/>
        </w:rPr>
        <w:t>1</w:t>
      </w:r>
      <w:r w:rsidRPr="00CB70AF">
        <w:rPr>
          <w:rFonts w:hint="eastAsia"/>
          <w:b/>
          <w:szCs w:val="20"/>
          <w:bdr w:val="single" w:sz="4" w:space="0" w:color="auto"/>
          <w:lang w:val="x-none" w:eastAsia="x-none"/>
        </w:rPr>
        <w:t>）信慧不等故，不能正迴向薩婆若</w:t>
      </w:r>
    </w:p>
    <w:p w:rsidR="00F03111" w:rsidRPr="00CB70AF" w:rsidRDefault="00F03111" w:rsidP="00853BDA">
      <w:pPr>
        <w:snapToGrid w:val="0"/>
        <w:spacing w:beforeLines="30" w:before="108"/>
        <w:ind w:leftChars="250" w:left="600"/>
        <w:jc w:val="both"/>
        <w:rPr>
          <w:b/>
          <w:szCs w:val="20"/>
          <w:bdr w:val="single" w:sz="4" w:space="0" w:color="auto"/>
          <w:lang w:val="x-none" w:eastAsia="x-none"/>
        </w:rPr>
      </w:pPr>
      <w:r w:rsidRPr="00CB70AF">
        <w:rPr>
          <w:rFonts w:hint="eastAsia"/>
          <w:b/>
          <w:szCs w:val="20"/>
          <w:bdr w:val="single" w:sz="4" w:space="0" w:color="auto"/>
          <w:lang w:val="x-none" w:eastAsia="x-none"/>
        </w:rPr>
        <w:t>（</w:t>
      </w:r>
      <w:r w:rsidRPr="00CB70AF">
        <w:rPr>
          <w:rFonts w:hint="eastAsia"/>
          <w:b/>
          <w:szCs w:val="20"/>
          <w:bdr w:val="single" w:sz="4" w:space="0" w:color="auto"/>
          <w:lang w:val="x-none" w:eastAsia="x-none"/>
        </w:rPr>
        <w:t>2</w:t>
      </w:r>
      <w:r w:rsidRPr="00CB70AF">
        <w:rPr>
          <w:rFonts w:hint="eastAsia"/>
          <w:b/>
          <w:szCs w:val="20"/>
          <w:bdr w:val="single" w:sz="4" w:space="0" w:color="auto"/>
          <w:lang w:val="x-none" w:eastAsia="x-none"/>
        </w:rPr>
        <w:t>）信慧平等故，能正迴向薩婆若</w:t>
      </w:r>
    </w:p>
    <w:p w:rsidR="00F03111" w:rsidRPr="00CB70AF" w:rsidRDefault="00F03111" w:rsidP="00853BDA">
      <w:pPr>
        <w:spacing w:beforeLines="30" w:before="108"/>
        <w:ind w:leftChars="150" w:left="360"/>
        <w:jc w:val="both"/>
        <w:rPr>
          <w:b/>
          <w:szCs w:val="20"/>
          <w:bdr w:val="single" w:sz="4" w:space="0" w:color="auto"/>
        </w:rPr>
      </w:pPr>
      <w:r w:rsidRPr="00CB70AF">
        <w:rPr>
          <w:rFonts w:hint="eastAsia"/>
          <w:b/>
          <w:szCs w:val="20"/>
          <w:bdr w:val="single" w:sz="4" w:space="0" w:color="auto"/>
        </w:rPr>
        <w:t>（二）例同餘度</w:t>
      </w:r>
    </w:p>
    <w:p w:rsidR="00F03111" w:rsidRDefault="00F03111" w:rsidP="00A33FB3">
      <w:pPr>
        <w:snapToGrid w:val="0"/>
        <w:jc w:val="center"/>
        <w:rPr>
          <w:vertAlign w:val="superscript"/>
        </w:rPr>
      </w:pPr>
      <w:r w:rsidRPr="00853BDA">
        <w:rPr>
          <w:rFonts w:eastAsia="標楷體" w:cs="Roman Unicode"/>
          <w:b/>
          <w:bCs/>
          <w:sz w:val="28"/>
          <w:szCs w:val="28"/>
        </w:rPr>
        <w:t>〈</w:t>
      </w:r>
      <w:r w:rsidRPr="00853BDA">
        <w:rPr>
          <w:rFonts w:eastAsia="標楷體" w:cs="Roman Unicode" w:hint="eastAsia"/>
          <w:b/>
          <w:bCs/>
          <w:sz w:val="28"/>
          <w:szCs w:val="28"/>
        </w:rPr>
        <w:t>釋六度相攝品</w:t>
      </w:r>
    </w:p>
    <w:p w:rsidR="00F03111" w:rsidRDefault="00F03111" w:rsidP="00A33FB3">
      <w:pPr>
        <w:snapToGrid w:val="0"/>
        <w:jc w:val="center"/>
        <w:rPr>
          <w:vertAlign w:val="superscript"/>
        </w:rPr>
      </w:pPr>
      <w:r w:rsidRPr="00853BDA">
        <w:rPr>
          <w:rFonts w:eastAsia="標楷體" w:cs="Roman Unicode" w:hint="eastAsia"/>
          <w:b/>
          <w:bCs/>
          <w:sz w:val="28"/>
          <w:szCs w:val="28"/>
        </w:rPr>
        <w:t>第六十八</w:t>
      </w:r>
      <w:r w:rsidRPr="00853BDA">
        <w:rPr>
          <w:rFonts w:eastAsia="標楷體" w:cs="Roman Unicode"/>
          <w:b/>
          <w:bCs/>
          <w:sz w:val="28"/>
          <w:szCs w:val="28"/>
        </w:rPr>
        <w:t>〉</w:t>
      </w:r>
    </w:p>
    <w:p w:rsidR="00F03111" w:rsidRPr="00853BDA" w:rsidRDefault="00F03111" w:rsidP="00D31FAA">
      <w:pPr>
        <w:spacing w:line="352" w:lineRule="exact"/>
        <w:jc w:val="both"/>
        <w:rPr>
          <w:rFonts w:ascii="標楷體" w:eastAsia="標楷體" w:hAnsi="標楷體"/>
          <w:b/>
          <w:sz w:val="21"/>
          <w:szCs w:val="21"/>
          <w:bdr w:val="single" w:sz="4" w:space="0" w:color="auto" w:frame="1"/>
        </w:rPr>
      </w:pPr>
      <w:r w:rsidRPr="00853BDA">
        <w:rPr>
          <w:rFonts w:ascii="標楷體" w:eastAsia="標楷體" w:hAnsi="標楷體" w:hint="eastAsia"/>
          <w:b/>
          <w:sz w:val="21"/>
          <w:szCs w:val="21"/>
          <w:bdr w:val="single" w:sz="4" w:space="0" w:color="auto" w:frame="1"/>
        </w:rPr>
        <w:t>壹、布施攝餘五度</w:t>
      </w:r>
    </w:p>
    <w:p w:rsidR="00F03111" w:rsidRDefault="00F03111" w:rsidP="00D31FAA">
      <w:pPr>
        <w:spacing w:line="352" w:lineRule="exact"/>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（壹）布施攝戒</w:t>
      </w:r>
    </w:p>
    <w:p w:rsidR="00F03111" w:rsidRDefault="00F03111" w:rsidP="00D31FAA">
      <w:pPr>
        <w:spacing w:beforeLines="30" w:before="108" w:line="352"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（貳）布施攝忍</w:t>
      </w:r>
    </w:p>
    <w:p w:rsidR="00F03111" w:rsidRDefault="00F03111" w:rsidP="00D31FAA">
      <w:pPr>
        <w:spacing w:beforeLines="30" w:before="108" w:line="352"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（參）布施攝勤</w:t>
      </w:r>
    </w:p>
    <w:p w:rsidR="00F03111" w:rsidRDefault="00F03111" w:rsidP="00D31FAA">
      <w:pPr>
        <w:spacing w:beforeLines="30" w:before="108" w:line="352"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（肆）布施攝禪</w:t>
      </w:r>
    </w:p>
    <w:p w:rsidR="00F03111" w:rsidRDefault="00F03111" w:rsidP="00D31FAA">
      <w:pPr>
        <w:spacing w:beforeLines="30" w:before="108" w:line="352"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（伍）布施攝慧</w:t>
      </w:r>
    </w:p>
    <w:p w:rsidR="00F03111" w:rsidRPr="00853BDA" w:rsidRDefault="00F03111" w:rsidP="00D31FAA">
      <w:pPr>
        <w:spacing w:beforeLines="30" w:before="108" w:line="356" w:lineRule="exact"/>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貳、持戒攝餘五度</w:t>
      </w:r>
    </w:p>
    <w:p w:rsidR="00F03111" w:rsidRDefault="00F03111" w:rsidP="00D31FAA">
      <w:pPr>
        <w:spacing w:line="356" w:lineRule="exact"/>
        <w:ind w:leftChars="50" w:left="120"/>
        <w:jc w:val="both"/>
        <w:rPr>
          <w:rFonts w:ascii="標楷體" w:eastAsia="標楷體" w:hAnsi="標楷體"/>
          <w:b/>
          <w:sz w:val="21"/>
          <w:szCs w:val="21"/>
          <w:bdr w:val="single" w:sz="4" w:space="0" w:color="auto"/>
        </w:rPr>
      </w:pPr>
      <w:r w:rsidRPr="00853BDA">
        <w:rPr>
          <w:rFonts w:ascii="標楷體" w:eastAsia="標楷體" w:hAnsi="標楷體" w:hint="eastAsia"/>
          <w:b/>
          <w:sz w:val="21"/>
          <w:szCs w:val="21"/>
          <w:bdr w:val="single" w:sz="4" w:space="0" w:color="auto"/>
        </w:rPr>
        <w:t>（壹）持戒攝施</w:t>
      </w:r>
    </w:p>
    <w:p w:rsidR="00F03111" w:rsidRDefault="00F03111" w:rsidP="00D31FAA">
      <w:pPr>
        <w:spacing w:beforeLines="30" w:before="108" w:line="356"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（貳）持戒攝忍</w:t>
      </w:r>
    </w:p>
    <w:p w:rsidR="00F03111" w:rsidRDefault="00F03111" w:rsidP="00D31FAA">
      <w:pPr>
        <w:spacing w:beforeLines="30" w:before="108" w:line="356"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（參）持戒攝勤</w:t>
      </w:r>
    </w:p>
    <w:p w:rsidR="00F03111" w:rsidRDefault="00F03111" w:rsidP="00D31FAA">
      <w:pPr>
        <w:spacing w:beforeLines="30" w:before="108" w:line="356" w:lineRule="exact"/>
        <w:ind w:leftChars="50" w:left="120"/>
        <w:jc w:val="both"/>
        <w:rPr>
          <w:rFonts w:ascii="標楷體" w:eastAsia="標楷體" w:hAnsi="標楷體"/>
          <w:b/>
          <w:bCs/>
          <w:sz w:val="21"/>
          <w:szCs w:val="21"/>
          <w:bdr w:val="single" w:sz="4" w:space="0" w:color="auto"/>
        </w:rPr>
      </w:pPr>
      <w:r w:rsidRPr="00853BDA">
        <w:rPr>
          <w:rFonts w:ascii="標楷體" w:eastAsia="標楷體" w:hAnsi="標楷體" w:hint="eastAsia"/>
          <w:b/>
          <w:bCs/>
          <w:sz w:val="21"/>
          <w:szCs w:val="21"/>
          <w:bdr w:val="single" w:sz="4" w:space="0" w:color="auto"/>
        </w:rPr>
        <w:t>（肆）持戒攝襌</w:t>
      </w:r>
    </w:p>
    <w:p w:rsidR="00F03111" w:rsidRDefault="00F03111" w:rsidP="00D31FAA">
      <w:pPr>
        <w:spacing w:beforeLines="30" w:before="108" w:line="356" w:lineRule="exact"/>
        <w:ind w:leftChars="50" w:left="120"/>
        <w:jc w:val="both"/>
        <w:rPr>
          <w:b/>
          <w:bCs/>
          <w:sz w:val="21"/>
          <w:szCs w:val="21"/>
          <w:bdr w:val="single" w:sz="4" w:space="0" w:color="auto"/>
        </w:rPr>
      </w:pPr>
      <w:r w:rsidRPr="00853BDA">
        <w:rPr>
          <w:rFonts w:ascii="標楷體" w:eastAsia="標楷體" w:hAnsi="標楷體" w:hint="eastAsia"/>
          <w:b/>
          <w:bCs/>
          <w:sz w:val="21"/>
          <w:szCs w:val="21"/>
          <w:bdr w:val="single" w:sz="4" w:space="0" w:color="auto"/>
        </w:rPr>
        <w:t>（伍）持戒攝慧</w:t>
      </w:r>
    </w:p>
    <w:p w:rsidR="00F03111" w:rsidRPr="00CB70AF" w:rsidRDefault="00F03111" w:rsidP="00AD1167">
      <w:pPr>
        <w:spacing w:line="366" w:lineRule="exact"/>
        <w:jc w:val="both"/>
        <w:rPr>
          <w:b/>
          <w:szCs w:val="20"/>
          <w:bdr w:val="single" w:sz="4" w:space="0" w:color="auto"/>
        </w:rPr>
      </w:pPr>
      <w:r w:rsidRPr="00CB70AF">
        <w:rPr>
          <w:rFonts w:hint="eastAsia"/>
          <w:b/>
          <w:szCs w:val="20"/>
          <w:bdr w:val="single" w:sz="4" w:space="0" w:color="auto"/>
        </w:rPr>
        <w:t>※</w:t>
      </w:r>
      <w:r w:rsidRPr="00CB70AF">
        <w:rPr>
          <w:rFonts w:hint="eastAsia"/>
          <w:b/>
          <w:szCs w:val="20"/>
          <w:bdr w:val="single" w:sz="4" w:space="0" w:color="auto"/>
        </w:rPr>
        <w:t xml:space="preserve"> </w:t>
      </w:r>
      <w:r w:rsidRPr="00CB70AF">
        <w:rPr>
          <w:rFonts w:hint="eastAsia"/>
          <w:b/>
          <w:szCs w:val="20"/>
          <w:bdr w:val="single" w:sz="4" w:space="0" w:color="auto"/>
        </w:rPr>
        <w:t>說明本品要義──</w:t>
      </w:r>
      <w:r w:rsidRPr="00CB70AF">
        <w:rPr>
          <w:rFonts w:hint="eastAsia"/>
          <w:b/>
          <w:bdr w:val="single" w:sz="4" w:space="0" w:color="auto"/>
        </w:rPr>
        <w:t>行一度攝餘度</w:t>
      </w:r>
    </w:p>
    <w:p w:rsidR="00F03111" w:rsidRPr="00CB70AF" w:rsidRDefault="00F03111" w:rsidP="00AD1167">
      <w:pPr>
        <w:spacing w:line="366" w:lineRule="exact"/>
        <w:jc w:val="both"/>
        <w:rPr>
          <w:b/>
          <w:szCs w:val="20"/>
          <w:bdr w:val="single" w:sz="4" w:space="0" w:color="auto" w:frame="1"/>
        </w:rPr>
      </w:pPr>
      <w:r w:rsidRPr="00CB70AF">
        <w:rPr>
          <w:rFonts w:hint="eastAsia"/>
          <w:b/>
          <w:szCs w:val="20"/>
          <w:bdr w:val="single" w:sz="4" w:space="0" w:color="auto" w:frame="1"/>
        </w:rPr>
        <w:t>壹、布施攝餘五度</w:t>
      </w:r>
    </w:p>
    <w:p w:rsidR="00F03111" w:rsidRPr="00CB70AF" w:rsidRDefault="00F03111" w:rsidP="00AD1167">
      <w:pPr>
        <w:spacing w:line="366" w:lineRule="exact"/>
        <w:ind w:leftChars="50" w:left="120"/>
        <w:jc w:val="both"/>
        <w:rPr>
          <w:b/>
          <w:szCs w:val="20"/>
          <w:bdr w:val="single" w:sz="4" w:space="0" w:color="auto" w:frame="1"/>
        </w:rPr>
      </w:pPr>
      <w:r w:rsidRPr="00CB70AF">
        <w:rPr>
          <w:rFonts w:hint="eastAsia"/>
          <w:b/>
          <w:szCs w:val="20"/>
          <w:bdr w:val="single" w:sz="4" w:space="0" w:color="auto" w:frame="1"/>
        </w:rPr>
        <w:t>（壹）布施攝戒</w:t>
      </w:r>
    </w:p>
    <w:p w:rsidR="00F03111" w:rsidRPr="00CB70AF" w:rsidRDefault="00F03111" w:rsidP="00AD1167">
      <w:pPr>
        <w:spacing w:line="366" w:lineRule="exact"/>
        <w:ind w:leftChars="100" w:left="240"/>
        <w:jc w:val="both"/>
        <w:rPr>
          <w:b/>
          <w:szCs w:val="20"/>
          <w:bdr w:val="single" w:sz="4" w:space="0" w:color="auto"/>
        </w:rPr>
      </w:pPr>
      <w:r w:rsidRPr="00CB70AF">
        <w:rPr>
          <w:rFonts w:hint="eastAsia"/>
          <w:b/>
          <w:szCs w:val="20"/>
          <w:bdr w:val="single" w:sz="4" w:space="0" w:color="auto"/>
        </w:rPr>
        <w:t>一、標宗：布施時得慈心，能起慈身口業</w:t>
      </w:r>
    </w:p>
    <w:p w:rsidR="00F03111" w:rsidRPr="00CB70AF" w:rsidRDefault="00F03111" w:rsidP="00AD1167">
      <w:pPr>
        <w:spacing w:beforeLines="30" w:before="108" w:line="366" w:lineRule="exact"/>
        <w:ind w:leftChars="100" w:left="240"/>
        <w:jc w:val="both"/>
        <w:rPr>
          <w:b/>
          <w:szCs w:val="20"/>
          <w:bdr w:val="single" w:sz="4" w:space="0" w:color="auto"/>
        </w:rPr>
      </w:pPr>
      <w:r w:rsidRPr="00CB70AF">
        <w:rPr>
          <w:rFonts w:hint="eastAsia"/>
          <w:b/>
          <w:szCs w:val="20"/>
          <w:bdr w:val="single" w:sz="4" w:space="0" w:color="auto"/>
        </w:rPr>
        <w:t>二、釋因由：慈業是三善道，戒度之根本</w:t>
      </w:r>
    </w:p>
    <w:p w:rsidR="00F03111" w:rsidRPr="00CB70AF" w:rsidRDefault="00F03111" w:rsidP="00AD1167">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（貳）布施攝忍</w:t>
      </w:r>
    </w:p>
    <w:p w:rsidR="00F03111" w:rsidRPr="00CB70AF" w:rsidRDefault="00F03111" w:rsidP="00AD1167">
      <w:pPr>
        <w:spacing w:line="366" w:lineRule="exact"/>
        <w:ind w:leftChars="100" w:left="240"/>
        <w:jc w:val="both"/>
        <w:rPr>
          <w:b/>
          <w:szCs w:val="20"/>
          <w:bdr w:val="single" w:sz="4" w:space="0" w:color="auto"/>
        </w:rPr>
      </w:pPr>
      <w:r w:rsidRPr="00CB70AF">
        <w:rPr>
          <w:rFonts w:hint="eastAsia"/>
          <w:b/>
          <w:szCs w:val="20"/>
          <w:bdr w:val="single" w:sz="4" w:space="0" w:color="auto"/>
        </w:rPr>
        <w:t>一、菩薩行施而受者起瞋</w:t>
      </w:r>
    </w:p>
    <w:p w:rsidR="00F03111" w:rsidRPr="00CB70AF" w:rsidRDefault="00F03111" w:rsidP="00850B38">
      <w:pPr>
        <w:spacing w:beforeLines="30" w:before="108" w:line="380" w:lineRule="exact"/>
        <w:ind w:leftChars="100" w:left="240"/>
        <w:jc w:val="both"/>
        <w:rPr>
          <w:b/>
          <w:szCs w:val="20"/>
          <w:bdr w:val="single" w:sz="4" w:space="0" w:color="auto"/>
        </w:rPr>
      </w:pPr>
      <w:r w:rsidRPr="00CB70AF">
        <w:rPr>
          <w:rFonts w:hint="eastAsia"/>
          <w:b/>
          <w:szCs w:val="20"/>
          <w:bdr w:val="single" w:sz="4" w:space="0" w:color="auto"/>
        </w:rPr>
        <w:t>二、菩薩正念不生瞋</w:t>
      </w:r>
    </w:p>
    <w:p w:rsidR="00F03111" w:rsidRPr="00CB70AF" w:rsidRDefault="00F03111" w:rsidP="00850B38">
      <w:pPr>
        <w:spacing w:beforeLines="30" w:before="108" w:line="380" w:lineRule="exact"/>
        <w:ind w:leftChars="50" w:left="120"/>
        <w:jc w:val="both"/>
        <w:rPr>
          <w:b/>
          <w:bCs/>
          <w:szCs w:val="20"/>
          <w:bdr w:val="single" w:sz="4" w:space="0" w:color="auto"/>
        </w:rPr>
      </w:pPr>
      <w:r w:rsidRPr="00CB70AF">
        <w:rPr>
          <w:rFonts w:hint="eastAsia"/>
          <w:b/>
          <w:bCs/>
          <w:szCs w:val="20"/>
          <w:bdr w:val="single" w:sz="4" w:space="0" w:color="auto"/>
        </w:rPr>
        <w:t>（參）布施攝勤</w:t>
      </w:r>
    </w:p>
    <w:p w:rsidR="00F03111" w:rsidRPr="00CB70AF" w:rsidRDefault="00F03111" w:rsidP="00850B38">
      <w:pPr>
        <w:spacing w:beforeLines="30" w:before="108" w:line="380" w:lineRule="exact"/>
        <w:ind w:leftChars="50" w:left="120"/>
        <w:jc w:val="both"/>
        <w:rPr>
          <w:b/>
          <w:bCs/>
          <w:szCs w:val="20"/>
          <w:bdr w:val="single" w:sz="4" w:space="0" w:color="auto"/>
        </w:rPr>
      </w:pPr>
      <w:r w:rsidRPr="00CB70AF">
        <w:rPr>
          <w:rFonts w:hint="eastAsia"/>
          <w:b/>
          <w:bCs/>
          <w:szCs w:val="20"/>
          <w:bdr w:val="single" w:sz="4" w:space="0" w:color="auto"/>
        </w:rPr>
        <w:t>（肆）布施攝禪</w:t>
      </w:r>
    </w:p>
    <w:p w:rsidR="00F03111" w:rsidRPr="00CB70AF" w:rsidRDefault="00F03111" w:rsidP="00850B38">
      <w:pPr>
        <w:spacing w:beforeLines="30" w:before="108" w:line="380" w:lineRule="exact"/>
        <w:ind w:leftChars="50" w:left="120"/>
        <w:jc w:val="both"/>
        <w:rPr>
          <w:b/>
          <w:bCs/>
          <w:szCs w:val="20"/>
          <w:bdr w:val="single" w:sz="4" w:space="0" w:color="auto"/>
        </w:rPr>
      </w:pPr>
      <w:r w:rsidRPr="00CB70AF">
        <w:rPr>
          <w:rFonts w:hint="eastAsia"/>
          <w:b/>
          <w:bCs/>
          <w:szCs w:val="20"/>
          <w:bdr w:val="single" w:sz="4" w:space="0" w:color="auto"/>
        </w:rPr>
        <w:t>（伍）布施攝慧</w:t>
      </w:r>
    </w:p>
    <w:p w:rsidR="00F03111" w:rsidRPr="00CB70AF" w:rsidRDefault="00F03111" w:rsidP="00850B38">
      <w:pPr>
        <w:spacing w:line="380" w:lineRule="exact"/>
        <w:ind w:leftChars="100" w:left="240"/>
        <w:jc w:val="both"/>
        <w:rPr>
          <w:b/>
          <w:szCs w:val="20"/>
          <w:bdr w:val="single" w:sz="4" w:space="0" w:color="auto"/>
        </w:rPr>
      </w:pPr>
      <w:r w:rsidRPr="00CB70AF">
        <w:rPr>
          <w:rFonts w:hint="eastAsia"/>
          <w:b/>
          <w:szCs w:val="20"/>
          <w:bdr w:val="single" w:sz="4" w:space="0" w:color="auto"/>
        </w:rPr>
        <w:t>一、觀有為法如幻如夢</w:t>
      </w:r>
    </w:p>
    <w:p w:rsidR="00F03111" w:rsidRPr="00CB70AF" w:rsidRDefault="00F03111" w:rsidP="00850B38">
      <w:pPr>
        <w:spacing w:beforeLines="30" w:before="108" w:line="380" w:lineRule="exact"/>
        <w:ind w:leftChars="100" w:left="240"/>
        <w:jc w:val="both"/>
        <w:rPr>
          <w:b/>
          <w:szCs w:val="20"/>
          <w:bdr w:val="single" w:sz="4" w:space="0" w:color="auto"/>
        </w:rPr>
      </w:pPr>
      <w:r w:rsidRPr="00CB70AF">
        <w:rPr>
          <w:rFonts w:hint="eastAsia"/>
          <w:b/>
          <w:szCs w:val="20"/>
          <w:bdr w:val="single" w:sz="4" w:space="0" w:color="auto"/>
        </w:rPr>
        <w:t>二、布施時不見有益或無益</w:t>
      </w:r>
    </w:p>
    <w:p w:rsidR="00F03111" w:rsidRPr="00CB70AF" w:rsidRDefault="00F03111" w:rsidP="00850B38">
      <w:pPr>
        <w:spacing w:line="380" w:lineRule="exact"/>
        <w:ind w:leftChars="150" w:left="360"/>
        <w:jc w:val="both"/>
        <w:rPr>
          <w:b/>
          <w:szCs w:val="20"/>
          <w:bdr w:val="single" w:sz="4" w:space="0" w:color="auto"/>
        </w:rPr>
      </w:pPr>
      <w:bookmarkStart w:id="3671" w:name="0624b09"/>
      <w:r w:rsidRPr="00CB70AF">
        <w:rPr>
          <w:rFonts w:hint="eastAsia"/>
          <w:b/>
          <w:szCs w:val="20"/>
          <w:bdr w:val="single" w:sz="4" w:space="0" w:color="auto"/>
        </w:rPr>
        <w:t>（一）標舉</w:t>
      </w:r>
      <w:bookmarkEnd w:id="3671"/>
    </w:p>
    <w:p w:rsidR="00F03111" w:rsidRPr="00CB70AF" w:rsidRDefault="00F03111" w:rsidP="00850B38">
      <w:pPr>
        <w:spacing w:beforeLines="30" w:before="108" w:line="380" w:lineRule="exact"/>
        <w:ind w:leftChars="150" w:left="360"/>
        <w:jc w:val="both"/>
        <w:rPr>
          <w:b/>
          <w:szCs w:val="20"/>
          <w:bdr w:val="single" w:sz="4" w:space="0" w:color="auto"/>
        </w:rPr>
      </w:pPr>
      <w:r w:rsidRPr="00CB70AF">
        <w:rPr>
          <w:rFonts w:hint="eastAsia"/>
          <w:b/>
          <w:szCs w:val="20"/>
          <w:bdr w:val="single" w:sz="4" w:space="0" w:color="auto"/>
        </w:rPr>
        <w:t>（二）釋因由</w:t>
      </w:r>
    </w:p>
    <w:p w:rsidR="00F03111" w:rsidRPr="00CB70AF" w:rsidRDefault="00F03111" w:rsidP="00850B38">
      <w:pPr>
        <w:spacing w:line="380" w:lineRule="exact"/>
        <w:ind w:leftChars="200" w:left="480"/>
        <w:jc w:val="both"/>
        <w:rPr>
          <w:b/>
          <w:szCs w:val="20"/>
          <w:bdr w:val="single" w:sz="4" w:space="0" w:color="auto"/>
        </w:rPr>
      </w:pPr>
      <w:bookmarkStart w:id="3672" w:name="0624b10"/>
      <w:r w:rsidRPr="00CB70AF">
        <w:rPr>
          <w:rFonts w:hint="eastAsia"/>
          <w:b/>
          <w:szCs w:val="20"/>
          <w:bdr w:val="single" w:sz="4" w:space="0" w:color="auto"/>
        </w:rPr>
        <w:t>1</w:t>
      </w:r>
      <w:r w:rsidRPr="00CB70AF">
        <w:rPr>
          <w:rFonts w:hint="eastAsia"/>
          <w:b/>
          <w:szCs w:val="20"/>
          <w:bdr w:val="single" w:sz="4" w:space="0" w:color="auto"/>
        </w:rPr>
        <w:t>、布施物非定是樂因緣</w:t>
      </w:r>
      <w:bookmarkEnd w:id="3672"/>
    </w:p>
    <w:p w:rsidR="00F03111" w:rsidRPr="00CB70AF" w:rsidRDefault="00F03111" w:rsidP="00850B38">
      <w:pPr>
        <w:spacing w:beforeLines="30" w:before="108" w:line="380" w:lineRule="exact"/>
        <w:ind w:leftChars="200" w:left="480"/>
        <w:jc w:val="both"/>
        <w:rPr>
          <w:b/>
          <w:szCs w:val="20"/>
          <w:bdr w:val="single" w:sz="4" w:space="0" w:color="auto"/>
        </w:rPr>
      </w:pPr>
      <w:bookmarkStart w:id="3673" w:name="0624b12"/>
      <w:r w:rsidRPr="00CB70AF">
        <w:rPr>
          <w:rFonts w:hint="eastAsia"/>
          <w:b/>
          <w:szCs w:val="20"/>
          <w:bdr w:val="single" w:sz="4" w:space="0" w:color="auto"/>
        </w:rPr>
        <w:t>2</w:t>
      </w:r>
      <w:r w:rsidRPr="00CB70AF">
        <w:rPr>
          <w:rFonts w:hint="eastAsia"/>
          <w:b/>
          <w:szCs w:val="20"/>
          <w:bdr w:val="single" w:sz="4" w:space="0" w:color="auto"/>
        </w:rPr>
        <w:t>、財物是有為法，生滅無常，生苦因緣</w:t>
      </w:r>
      <w:bookmarkEnd w:id="3673"/>
    </w:p>
    <w:p w:rsidR="00F03111" w:rsidRPr="00CB70AF" w:rsidRDefault="00F03111" w:rsidP="00370677">
      <w:pPr>
        <w:spacing w:beforeLines="30" w:before="108"/>
        <w:ind w:leftChars="200" w:left="480"/>
        <w:jc w:val="both"/>
        <w:rPr>
          <w:b/>
          <w:szCs w:val="20"/>
          <w:bdr w:val="single" w:sz="4" w:space="0" w:color="auto"/>
        </w:rPr>
      </w:pPr>
      <w:bookmarkStart w:id="3674" w:name="0624b14"/>
      <w:r w:rsidRPr="00CB70AF">
        <w:rPr>
          <w:rFonts w:hint="eastAsia"/>
          <w:b/>
          <w:szCs w:val="20"/>
          <w:bdr w:val="single" w:sz="4" w:space="0" w:color="auto"/>
        </w:rPr>
        <w:t>3</w:t>
      </w:r>
      <w:r w:rsidRPr="00CB70AF">
        <w:rPr>
          <w:rFonts w:hint="eastAsia"/>
          <w:b/>
          <w:szCs w:val="20"/>
          <w:bdr w:val="single" w:sz="4" w:space="0" w:color="auto"/>
        </w:rPr>
        <w:t>、諸法畢竟空故，不分別有利、無利</w:t>
      </w:r>
      <w:bookmarkEnd w:id="3674"/>
    </w:p>
    <w:p w:rsidR="00F03111" w:rsidRPr="00CB70AF" w:rsidRDefault="00F03111" w:rsidP="00370677">
      <w:pPr>
        <w:spacing w:beforeLines="30" w:before="108"/>
        <w:ind w:leftChars="50" w:left="120"/>
        <w:jc w:val="both"/>
        <w:rPr>
          <w:b/>
          <w:bCs/>
          <w:szCs w:val="20"/>
          <w:bdr w:val="single" w:sz="4" w:space="0" w:color="auto"/>
        </w:rPr>
      </w:pPr>
      <w:r w:rsidRPr="00CB70AF">
        <w:rPr>
          <w:rFonts w:hint="eastAsia"/>
          <w:b/>
          <w:bCs/>
          <w:szCs w:val="20"/>
          <w:bdr w:val="single" w:sz="4" w:space="0" w:color="auto"/>
        </w:rPr>
        <w:t>（陸）結</w:t>
      </w:r>
    </w:p>
    <w:p w:rsidR="00F03111" w:rsidRPr="00CB70AF" w:rsidRDefault="00F03111" w:rsidP="00A33FB3">
      <w:pPr>
        <w:spacing w:beforeLines="30" w:before="108"/>
        <w:jc w:val="both"/>
        <w:rPr>
          <w:rFonts w:eastAsia="細明體"/>
          <w:b/>
          <w:bCs/>
          <w:szCs w:val="20"/>
          <w:bdr w:val="single" w:sz="4" w:space="0" w:color="auto"/>
        </w:rPr>
      </w:pPr>
      <w:r w:rsidRPr="00CB70AF">
        <w:rPr>
          <w:rFonts w:eastAsia="細明體" w:hint="eastAsia"/>
          <w:b/>
          <w:bCs/>
          <w:szCs w:val="20"/>
          <w:bdr w:val="single" w:sz="4" w:space="0" w:color="auto"/>
        </w:rPr>
        <w:t>貳、持戒攝餘五度</w:t>
      </w:r>
    </w:p>
    <w:p w:rsidR="00F03111" w:rsidRPr="00CB70AF" w:rsidRDefault="00F03111" w:rsidP="00370677">
      <w:pPr>
        <w:ind w:leftChars="50" w:left="120"/>
        <w:jc w:val="both"/>
        <w:rPr>
          <w:b/>
          <w:szCs w:val="20"/>
          <w:bdr w:val="single" w:sz="4" w:space="0" w:color="auto"/>
        </w:rPr>
      </w:pPr>
      <w:r w:rsidRPr="00CB70AF">
        <w:rPr>
          <w:rFonts w:hint="eastAsia"/>
          <w:b/>
          <w:szCs w:val="20"/>
          <w:bdr w:val="single" w:sz="4" w:space="0" w:color="auto"/>
        </w:rPr>
        <w:t>（壹）持戒攝施</w:t>
      </w:r>
    </w:p>
    <w:p w:rsidR="00F03111" w:rsidRPr="00CB70AF" w:rsidRDefault="00F03111" w:rsidP="00370677">
      <w:pPr>
        <w:ind w:leftChars="100" w:left="240"/>
        <w:jc w:val="both"/>
        <w:rPr>
          <w:b/>
          <w:szCs w:val="20"/>
          <w:bdr w:val="single" w:sz="4" w:space="0" w:color="auto"/>
        </w:rPr>
      </w:pPr>
      <w:r w:rsidRPr="00CB70AF">
        <w:rPr>
          <w:rFonts w:hint="eastAsia"/>
          <w:b/>
          <w:szCs w:val="20"/>
          <w:bdr w:val="single" w:sz="4" w:space="0" w:color="auto"/>
        </w:rPr>
        <w:t>一、欲界中持戒為上，以戒力攝導餘助道法</w:t>
      </w:r>
    </w:p>
    <w:p w:rsidR="00F03111" w:rsidRPr="00CB70AF" w:rsidRDefault="00F03111" w:rsidP="00370677">
      <w:pPr>
        <w:spacing w:beforeLines="30" w:before="108"/>
        <w:ind w:leftChars="100" w:left="240"/>
        <w:jc w:val="both"/>
        <w:rPr>
          <w:b/>
          <w:szCs w:val="20"/>
          <w:bdr w:val="single" w:sz="4" w:space="0" w:color="auto"/>
        </w:rPr>
      </w:pPr>
      <w:r w:rsidRPr="00CB70AF">
        <w:rPr>
          <w:rFonts w:hint="eastAsia"/>
          <w:b/>
          <w:szCs w:val="20"/>
          <w:bdr w:val="single" w:sz="4" w:space="0" w:color="auto"/>
        </w:rPr>
        <w:t>二、住二種戒中施</w:t>
      </w:r>
    </w:p>
    <w:p w:rsidR="00F03111" w:rsidRPr="00CB70AF" w:rsidRDefault="00F03111" w:rsidP="00370677">
      <w:pPr>
        <w:ind w:leftChars="150" w:left="360"/>
        <w:jc w:val="both"/>
        <w:rPr>
          <w:b/>
          <w:szCs w:val="20"/>
          <w:bdr w:val="single" w:sz="4" w:space="0" w:color="auto"/>
        </w:rPr>
      </w:pPr>
      <w:r w:rsidRPr="00CB70AF">
        <w:rPr>
          <w:rFonts w:hint="eastAsia"/>
          <w:b/>
          <w:szCs w:val="20"/>
          <w:bdr w:val="single" w:sz="4" w:space="0" w:color="auto"/>
        </w:rPr>
        <w:t>（一）正明二種戒</w:t>
      </w:r>
    </w:p>
    <w:p w:rsidR="00F03111" w:rsidRPr="00CB70AF" w:rsidRDefault="00F03111" w:rsidP="00370677">
      <w:pPr>
        <w:ind w:leftChars="200" w:left="480"/>
        <w:jc w:val="both"/>
        <w:rPr>
          <w:b/>
          <w:szCs w:val="20"/>
          <w:bdr w:val="single" w:sz="4" w:space="0" w:color="auto"/>
        </w:rPr>
      </w:pPr>
      <w:bookmarkStart w:id="3675" w:name="0624b27"/>
      <w:r w:rsidRPr="00CB70AF">
        <w:rPr>
          <w:rFonts w:hint="eastAsia"/>
          <w:b/>
          <w:szCs w:val="20"/>
          <w:bdr w:val="single" w:sz="4" w:space="0" w:color="auto"/>
        </w:rPr>
        <w:t>1</w:t>
      </w:r>
      <w:r w:rsidRPr="00CB70AF">
        <w:rPr>
          <w:rFonts w:hint="eastAsia"/>
          <w:b/>
          <w:szCs w:val="20"/>
          <w:bdr w:val="single" w:sz="4" w:space="0" w:color="auto"/>
        </w:rPr>
        <w:t>、不向二乘地</w:t>
      </w:r>
      <w:bookmarkEnd w:id="3675"/>
    </w:p>
    <w:p w:rsidR="00F03111" w:rsidRPr="00CB70AF" w:rsidRDefault="00F03111" w:rsidP="00370677">
      <w:pPr>
        <w:spacing w:beforeLines="30" w:before="108"/>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、具足十善道</w:t>
      </w:r>
    </w:p>
    <w:p w:rsidR="00F03111" w:rsidRPr="00CB70AF" w:rsidRDefault="00F03111" w:rsidP="00370677">
      <w:pPr>
        <w:spacing w:beforeLines="30" w:before="108"/>
        <w:ind w:leftChars="150" w:left="360"/>
        <w:jc w:val="both"/>
        <w:rPr>
          <w:b/>
          <w:szCs w:val="20"/>
          <w:bdr w:val="single" w:sz="4" w:space="0" w:color="auto"/>
        </w:rPr>
      </w:pPr>
      <w:r w:rsidRPr="00CB70AF">
        <w:rPr>
          <w:rFonts w:hint="eastAsia"/>
          <w:b/>
          <w:szCs w:val="20"/>
          <w:bdr w:val="single" w:sz="4" w:space="0" w:color="auto"/>
        </w:rPr>
        <w:t>（二）簡非顯正</w:t>
      </w:r>
    </w:p>
    <w:p w:rsidR="00F03111" w:rsidRPr="00CB70AF" w:rsidRDefault="00F03111" w:rsidP="00850B38">
      <w:pPr>
        <w:spacing w:beforeLines="30" w:before="108" w:line="366" w:lineRule="exact"/>
        <w:ind w:leftChars="50" w:left="120"/>
        <w:jc w:val="both"/>
        <w:rPr>
          <w:b/>
          <w:bCs/>
          <w:szCs w:val="20"/>
          <w:bdr w:val="single" w:sz="4" w:space="0" w:color="auto"/>
        </w:rPr>
      </w:pPr>
      <w:r w:rsidRPr="00CB70AF">
        <w:rPr>
          <w:rFonts w:hint="eastAsia"/>
          <w:b/>
          <w:bCs/>
          <w:szCs w:val="20"/>
          <w:bdr w:val="single" w:sz="4" w:space="0" w:color="auto"/>
        </w:rPr>
        <w:t>（貳）持戒攝忍</w:t>
      </w:r>
    </w:p>
    <w:p w:rsidR="00F03111" w:rsidRPr="00CB70AF" w:rsidRDefault="00F03111" w:rsidP="00850B38">
      <w:pPr>
        <w:spacing w:line="366" w:lineRule="exact"/>
        <w:ind w:leftChars="100" w:left="240"/>
        <w:jc w:val="both"/>
        <w:rPr>
          <w:b/>
          <w:szCs w:val="20"/>
          <w:bdr w:val="single" w:sz="4" w:space="0" w:color="auto"/>
        </w:rPr>
      </w:pPr>
      <w:r w:rsidRPr="00CB70AF">
        <w:rPr>
          <w:rFonts w:hint="eastAsia"/>
          <w:b/>
          <w:szCs w:val="20"/>
          <w:bdr w:val="single" w:sz="4" w:space="0" w:color="auto"/>
        </w:rPr>
        <w:t>一、總說</w:t>
      </w:r>
    </w:p>
    <w:p w:rsidR="00F03111" w:rsidRPr="00CB70AF" w:rsidRDefault="00F03111" w:rsidP="00850B38">
      <w:pPr>
        <w:spacing w:beforeLines="30" w:before="108" w:line="366" w:lineRule="exact"/>
        <w:ind w:leftChars="100" w:left="240"/>
        <w:jc w:val="both"/>
        <w:rPr>
          <w:b/>
          <w:szCs w:val="20"/>
          <w:bdr w:val="single" w:sz="4" w:space="0" w:color="auto"/>
        </w:rPr>
      </w:pPr>
      <w:r w:rsidRPr="00CB70AF">
        <w:rPr>
          <w:rFonts w:hint="eastAsia"/>
          <w:b/>
          <w:szCs w:val="20"/>
          <w:bdr w:val="single" w:sz="4" w:space="0" w:color="auto"/>
        </w:rPr>
        <w:t>二、釋疑</w:t>
      </w:r>
    </w:p>
    <w:p w:rsidR="00F03111" w:rsidRPr="00CB70AF" w:rsidRDefault="00F03111" w:rsidP="00850B38">
      <w:pPr>
        <w:spacing w:line="366" w:lineRule="exact"/>
        <w:ind w:leftChars="150" w:left="360"/>
        <w:jc w:val="both"/>
        <w:rPr>
          <w:b/>
          <w:szCs w:val="20"/>
          <w:bdr w:val="single" w:sz="4" w:space="0" w:color="auto"/>
        </w:rPr>
      </w:pPr>
      <w:r w:rsidRPr="00CB70AF">
        <w:rPr>
          <w:rFonts w:hint="eastAsia"/>
          <w:b/>
          <w:szCs w:val="20"/>
          <w:bdr w:val="single" w:sz="4" w:space="0" w:color="auto"/>
        </w:rPr>
        <w:t>（一）但說「節節支解」之理由</w:t>
      </w:r>
    </w:p>
    <w:p w:rsidR="00F03111" w:rsidRPr="00CB70AF" w:rsidRDefault="00F03111" w:rsidP="00850B38">
      <w:pPr>
        <w:spacing w:line="366" w:lineRule="exact"/>
        <w:ind w:leftChars="200" w:left="480"/>
        <w:jc w:val="both"/>
        <w:rPr>
          <w:b/>
          <w:szCs w:val="20"/>
          <w:bdr w:val="single" w:sz="4" w:space="0" w:color="auto"/>
        </w:rPr>
      </w:pPr>
      <w:r w:rsidRPr="00CB70AF">
        <w:rPr>
          <w:rFonts w:hint="eastAsia"/>
          <w:b/>
          <w:szCs w:val="20"/>
          <w:bdr w:val="single" w:sz="4" w:space="0" w:color="auto"/>
        </w:rPr>
        <w:t>1</w:t>
      </w:r>
      <w:r w:rsidRPr="00CB70AF">
        <w:rPr>
          <w:rFonts w:hint="eastAsia"/>
          <w:b/>
          <w:szCs w:val="20"/>
          <w:bdr w:val="single" w:sz="4" w:space="0" w:color="auto"/>
        </w:rPr>
        <w:t>、著內最深故</w:t>
      </w:r>
    </w:p>
    <w:p w:rsidR="00F03111" w:rsidRPr="00CB70AF" w:rsidRDefault="00F03111" w:rsidP="00850B38">
      <w:pPr>
        <w:spacing w:beforeLines="30" w:before="108" w:line="366" w:lineRule="exact"/>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、求財亦為身故</w:t>
      </w:r>
    </w:p>
    <w:p w:rsidR="00F03111" w:rsidRPr="00CB70AF" w:rsidRDefault="00F03111" w:rsidP="00850B38">
      <w:pPr>
        <w:spacing w:beforeLines="30" w:before="108" w:line="366" w:lineRule="exact"/>
        <w:ind w:leftChars="200" w:left="480"/>
        <w:jc w:val="both"/>
        <w:rPr>
          <w:b/>
          <w:szCs w:val="20"/>
          <w:bdr w:val="single" w:sz="4" w:space="0" w:color="auto"/>
        </w:rPr>
      </w:pPr>
      <w:r w:rsidRPr="00CB70AF">
        <w:rPr>
          <w:rFonts w:hint="eastAsia"/>
          <w:b/>
          <w:szCs w:val="20"/>
          <w:bdr w:val="single" w:sz="4" w:space="0" w:color="auto"/>
        </w:rPr>
        <w:t>3</w:t>
      </w:r>
      <w:r w:rsidRPr="00CB70AF">
        <w:rPr>
          <w:rFonts w:hint="eastAsia"/>
          <w:b/>
          <w:szCs w:val="20"/>
          <w:bdr w:val="single" w:sz="4" w:space="0" w:color="auto"/>
        </w:rPr>
        <w:t>、人多惜身故</w:t>
      </w:r>
    </w:p>
    <w:p w:rsidR="00F03111" w:rsidRPr="00CB70AF" w:rsidRDefault="00F03111" w:rsidP="00850B38">
      <w:pPr>
        <w:spacing w:beforeLines="30" w:before="108" w:line="366" w:lineRule="exact"/>
        <w:ind w:leftChars="200" w:left="480"/>
        <w:jc w:val="both"/>
        <w:rPr>
          <w:b/>
          <w:szCs w:val="20"/>
          <w:bdr w:val="single" w:sz="4" w:space="0" w:color="auto"/>
        </w:rPr>
      </w:pPr>
      <w:r w:rsidRPr="00CB70AF">
        <w:rPr>
          <w:rFonts w:hint="eastAsia"/>
          <w:b/>
          <w:szCs w:val="20"/>
          <w:bdr w:val="single" w:sz="4" w:space="0" w:color="auto"/>
        </w:rPr>
        <w:t>4</w:t>
      </w:r>
      <w:r w:rsidRPr="00CB70AF">
        <w:rPr>
          <w:rFonts w:hint="eastAsia"/>
          <w:b/>
          <w:szCs w:val="20"/>
          <w:bdr w:val="single" w:sz="4" w:space="0" w:color="auto"/>
        </w:rPr>
        <w:t>、但說大因緣，尚不惜身故，何況餘物</w:t>
      </w:r>
    </w:p>
    <w:p w:rsidR="00F03111" w:rsidRPr="00CB70AF" w:rsidRDefault="00F03111" w:rsidP="00850B38">
      <w:pPr>
        <w:spacing w:beforeLines="30" w:before="108" w:line="366" w:lineRule="exact"/>
        <w:ind w:leftChars="150" w:left="360"/>
        <w:jc w:val="both"/>
        <w:rPr>
          <w:b/>
          <w:szCs w:val="20"/>
          <w:bdr w:val="single" w:sz="4" w:space="0" w:color="auto"/>
        </w:rPr>
      </w:pPr>
      <w:r w:rsidRPr="00CB70AF">
        <w:rPr>
          <w:rFonts w:hint="eastAsia"/>
          <w:b/>
          <w:szCs w:val="20"/>
          <w:bdr w:val="single" w:sz="4" w:space="0" w:color="auto"/>
        </w:rPr>
        <w:t>（二）釋疑：未斷結人云何能不生一念瞋心</w:t>
      </w:r>
    </w:p>
    <w:p w:rsidR="00F03111" w:rsidRPr="00CB70AF" w:rsidRDefault="00F03111" w:rsidP="00850B38">
      <w:pPr>
        <w:spacing w:line="366" w:lineRule="exact"/>
        <w:ind w:leftChars="200" w:left="480"/>
        <w:jc w:val="both"/>
        <w:rPr>
          <w:b/>
          <w:szCs w:val="20"/>
          <w:bdr w:val="single" w:sz="4" w:space="0" w:color="auto"/>
        </w:rPr>
      </w:pPr>
      <w:r w:rsidRPr="00CB70AF">
        <w:rPr>
          <w:rFonts w:hint="eastAsia"/>
          <w:b/>
          <w:szCs w:val="20"/>
          <w:bdr w:val="single" w:sz="4" w:space="0" w:color="auto"/>
        </w:rPr>
        <w:t>1</w:t>
      </w:r>
      <w:r w:rsidRPr="00CB70AF">
        <w:rPr>
          <w:rFonts w:hint="eastAsia"/>
          <w:b/>
          <w:szCs w:val="20"/>
          <w:bdr w:val="single" w:sz="4" w:space="0" w:color="auto"/>
        </w:rPr>
        <w:t>、慈心視眾生故</w:t>
      </w:r>
    </w:p>
    <w:p w:rsidR="00F03111" w:rsidRPr="00CB70AF" w:rsidRDefault="00F03111" w:rsidP="00850B38">
      <w:pPr>
        <w:spacing w:beforeLines="30" w:before="108" w:line="366" w:lineRule="exact"/>
        <w:ind w:leftChars="200" w:left="480"/>
        <w:jc w:val="both"/>
        <w:rPr>
          <w:b/>
          <w:szCs w:val="20"/>
          <w:bdr w:val="single" w:sz="4" w:space="0" w:color="auto"/>
        </w:rPr>
      </w:pPr>
      <w:r w:rsidRPr="00CB70AF">
        <w:rPr>
          <w:rFonts w:hint="eastAsia"/>
          <w:b/>
          <w:szCs w:val="20"/>
          <w:bdr w:val="single" w:sz="4" w:space="0" w:color="auto"/>
        </w:rPr>
        <w:t>2</w:t>
      </w:r>
      <w:r w:rsidRPr="00CB70AF">
        <w:rPr>
          <w:rFonts w:hint="eastAsia"/>
          <w:b/>
          <w:szCs w:val="20"/>
          <w:bdr w:val="single" w:sz="4" w:space="0" w:color="auto"/>
        </w:rPr>
        <w:t>、常行畢竟空故</w:t>
      </w:r>
    </w:p>
    <w:p w:rsidR="00F03111" w:rsidRPr="00CB70AF" w:rsidRDefault="00F03111" w:rsidP="00850B38">
      <w:pPr>
        <w:spacing w:beforeLines="30" w:before="108" w:line="366" w:lineRule="exact"/>
        <w:ind w:leftChars="200" w:left="480"/>
        <w:jc w:val="both"/>
        <w:rPr>
          <w:b/>
          <w:szCs w:val="20"/>
          <w:bdr w:val="single" w:sz="4" w:space="0" w:color="auto"/>
        </w:rPr>
      </w:pPr>
      <w:r w:rsidRPr="00CB70AF">
        <w:rPr>
          <w:rFonts w:hint="eastAsia"/>
          <w:b/>
          <w:szCs w:val="20"/>
          <w:bdr w:val="single" w:sz="4" w:space="0" w:color="auto"/>
        </w:rPr>
        <w:t>3</w:t>
      </w:r>
      <w:r w:rsidRPr="00CB70AF">
        <w:rPr>
          <w:rFonts w:hint="eastAsia"/>
          <w:b/>
          <w:szCs w:val="20"/>
          <w:bdr w:val="single" w:sz="4" w:space="0" w:color="auto"/>
        </w:rPr>
        <w:t>、為得大利故</w:t>
      </w:r>
    </w:p>
    <w:p w:rsidR="00F03111" w:rsidRPr="00CB70AF" w:rsidRDefault="00F03111" w:rsidP="00C2442D">
      <w:pPr>
        <w:spacing w:beforeLines="30" w:before="108"/>
        <w:ind w:leftChars="50" w:left="120"/>
        <w:jc w:val="both"/>
        <w:rPr>
          <w:b/>
          <w:bCs/>
          <w:szCs w:val="20"/>
          <w:bdr w:val="single" w:sz="4" w:space="0" w:color="auto"/>
        </w:rPr>
      </w:pPr>
      <w:r w:rsidRPr="00CB70AF">
        <w:rPr>
          <w:rFonts w:hint="eastAsia"/>
          <w:b/>
          <w:bCs/>
          <w:szCs w:val="20"/>
          <w:bdr w:val="single" w:sz="4" w:space="0" w:color="auto"/>
        </w:rPr>
        <w:t>（參）持戒攝勤</w:t>
      </w:r>
    </w:p>
    <w:p w:rsidR="00F03111" w:rsidRPr="00CB70AF" w:rsidRDefault="00F03111" w:rsidP="00C2442D">
      <w:pPr>
        <w:ind w:leftChars="100" w:left="240"/>
        <w:jc w:val="both"/>
        <w:rPr>
          <w:b/>
          <w:szCs w:val="20"/>
          <w:bdr w:val="single" w:sz="4" w:space="0" w:color="auto"/>
        </w:rPr>
      </w:pPr>
      <w:r w:rsidRPr="00CB70AF">
        <w:rPr>
          <w:rFonts w:hint="eastAsia"/>
          <w:b/>
          <w:szCs w:val="20"/>
          <w:bdr w:val="single" w:sz="4" w:space="0" w:color="auto"/>
        </w:rPr>
        <w:t>一、辨行者──約出家、在家辨戒度</w:t>
      </w:r>
    </w:p>
    <w:p w:rsidR="00F03111" w:rsidRPr="00CB70AF" w:rsidRDefault="00F03111" w:rsidP="00C2442D">
      <w:pPr>
        <w:spacing w:beforeLines="30" w:before="108"/>
        <w:ind w:leftChars="100" w:left="240"/>
        <w:jc w:val="both"/>
        <w:rPr>
          <w:b/>
          <w:szCs w:val="20"/>
          <w:bdr w:val="single" w:sz="4" w:space="0" w:color="auto"/>
        </w:rPr>
      </w:pPr>
      <w:r w:rsidRPr="00CB70AF">
        <w:rPr>
          <w:rFonts w:hint="eastAsia"/>
          <w:b/>
          <w:szCs w:val="20"/>
          <w:bdr w:val="single" w:sz="4" w:space="0" w:color="auto"/>
        </w:rPr>
        <w:t>二、示行法──以身精進、心精進具足諸度，救眾生令出生死</w:t>
      </w:r>
    </w:p>
    <w:p w:rsidR="00F03111" w:rsidRPr="00CB70AF" w:rsidRDefault="00F03111" w:rsidP="00C2442D">
      <w:pPr>
        <w:ind w:leftChars="150" w:left="360"/>
        <w:jc w:val="both"/>
        <w:rPr>
          <w:b/>
          <w:szCs w:val="20"/>
          <w:bdr w:val="single" w:sz="4" w:space="0" w:color="auto"/>
        </w:rPr>
      </w:pPr>
      <w:r w:rsidRPr="00CB70AF">
        <w:rPr>
          <w:rFonts w:hint="eastAsia"/>
          <w:b/>
          <w:szCs w:val="20"/>
          <w:bdr w:val="single" w:sz="4" w:space="0" w:color="auto"/>
        </w:rPr>
        <w:t>（一）行身精進、心精進以具足五度</w:t>
      </w:r>
    </w:p>
    <w:p w:rsidR="00F03111" w:rsidRPr="00CB70AF" w:rsidRDefault="00F03111" w:rsidP="00C2442D">
      <w:pPr>
        <w:spacing w:beforeLines="30" w:before="108"/>
        <w:ind w:leftChars="150" w:left="360"/>
        <w:jc w:val="both"/>
        <w:rPr>
          <w:b/>
          <w:szCs w:val="20"/>
          <w:bdr w:val="single" w:sz="4" w:space="0" w:color="auto"/>
        </w:rPr>
      </w:pPr>
      <w:r w:rsidRPr="00CB70AF">
        <w:rPr>
          <w:rFonts w:hint="eastAsia"/>
          <w:b/>
          <w:szCs w:val="20"/>
          <w:bdr w:val="single" w:sz="4" w:space="0" w:color="auto"/>
        </w:rPr>
        <w:t>（二）依身精進、心精進，度化眾生令出生死</w:t>
      </w:r>
    </w:p>
    <w:p w:rsidR="00F03111" w:rsidRPr="00CB70AF" w:rsidRDefault="00F03111" w:rsidP="00C2442D">
      <w:pPr>
        <w:spacing w:beforeLines="30" w:before="108"/>
        <w:ind w:leftChars="50" w:left="120"/>
        <w:jc w:val="both"/>
        <w:rPr>
          <w:b/>
          <w:bCs/>
          <w:szCs w:val="20"/>
          <w:bdr w:val="single" w:sz="4" w:space="0" w:color="auto"/>
        </w:rPr>
      </w:pPr>
      <w:r w:rsidRPr="00CB70AF">
        <w:rPr>
          <w:rFonts w:hint="eastAsia"/>
          <w:b/>
          <w:bCs/>
          <w:szCs w:val="20"/>
          <w:bdr w:val="single" w:sz="4" w:space="0" w:color="auto"/>
        </w:rPr>
        <w:t>（肆）持戒攝襌</w:t>
      </w:r>
    </w:p>
    <w:p w:rsidR="00F03111" w:rsidRPr="00CB70AF" w:rsidRDefault="00F03111" w:rsidP="00C2442D">
      <w:pPr>
        <w:ind w:leftChars="100" w:left="240"/>
        <w:jc w:val="both"/>
        <w:rPr>
          <w:b/>
          <w:szCs w:val="20"/>
          <w:bdr w:val="single" w:sz="4" w:space="0" w:color="auto"/>
        </w:rPr>
      </w:pPr>
      <w:bookmarkStart w:id="3676" w:name="0625a17"/>
      <w:bookmarkEnd w:id="3676"/>
      <w:r w:rsidRPr="00CB70AF">
        <w:rPr>
          <w:rFonts w:hint="eastAsia"/>
          <w:b/>
          <w:szCs w:val="20"/>
          <w:bdr w:val="single" w:sz="4" w:space="0" w:color="auto"/>
        </w:rPr>
        <w:t>一、住戒度修禪定，除五欲樂，令戒清淨</w:t>
      </w:r>
    </w:p>
    <w:p w:rsidR="00F03111" w:rsidRPr="00CB70AF" w:rsidRDefault="00F03111" w:rsidP="00C2442D">
      <w:pPr>
        <w:spacing w:beforeLines="30" w:before="108"/>
        <w:ind w:leftChars="100" w:left="240"/>
        <w:jc w:val="both"/>
        <w:rPr>
          <w:b/>
          <w:szCs w:val="20"/>
          <w:bdr w:val="single" w:sz="4" w:space="0" w:color="auto"/>
        </w:rPr>
      </w:pPr>
      <w:r w:rsidRPr="00CB70AF">
        <w:rPr>
          <w:rFonts w:hint="eastAsia"/>
          <w:b/>
          <w:szCs w:val="20"/>
          <w:bdr w:val="single" w:sz="4" w:space="0" w:color="auto"/>
        </w:rPr>
        <w:t>二、不取二乘地，但為度眾生</w:t>
      </w:r>
    </w:p>
    <w:p w:rsidR="00F03111" w:rsidRPr="00CB70AF" w:rsidRDefault="00F03111" w:rsidP="00C2442D">
      <w:pPr>
        <w:spacing w:beforeLines="30" w:before="108"/>
        <w:ind w:leftChars="50" w:left="120"/>
        <w:jc w:val="both"/>
        <w:rPr>
          <w:b/>
          <w:bCs/>
          <w:szCs w:val="20"/>
          <w:bdr w:val="single" w:sz="4" w:space="0" w:color="auto"/>
        </w:rPr>
      </w:pPr>
      <w:r w:rsidRPr="00CB70AF">
        <w:rPr>
          <w:rFonts w:hint="eastAsia"/>
          <w:b/>
          <w:bCs/>
          <w:szCs w:val="20"/>
          <w:bdr w:val="single" w:sz="4" w:space="0" w:color="auto"/>
        </w:rPr>
        <w:t>（伍）持戒攝慧</w:t>
      </w:r>
    </w:p>
    <w:p w:rsidR="00F03111" w:rsidRPr="00CB70AF" w:rsidRDefault="00F03111" w:rsidP="00C2442D">
      <w:pPr>
        <w:ind w:leftChars="100" w:left="240"/>
        <w:jc w:val="both"/>
        <w:rPr>
          <w:b/>
          <w:szCs w:val="20"/>
          <w:bdr w:val="single" w:sz="4" w:space="0" w:color="auto"/>
        </w:rPr>
      </w:pPr>
      <w:r w:rsidRPr="00CB70AF">
        <w:rPr>
          <w:rFonts w:hint="eastAsia"/>
          <w:b/>
          <w:szCs w:val="20"/>
          <w:bdr w:val="single" w:sz="4" w:space="0" w:color="auto"/>
        </w:rPr>
        <w:t>一、住戒得禪定，心清淨能生實智慧</w:t>
      </w:r>
    </w:p>
    <w:p w:rsidR="00F03111" w:rsidRPr="00CB70AF" w:rsidRDefault="00F03111" w:rsidP="00C2442D">
      <w:pPr>
        <w:spacing w:beforeLines="30" w:before="108"/>
        <w:ind w:leftChars="100" w:left="240"/>
        <w:jc w:val="both"/>
        <w:rPr>
          <w:b/>
          <w:szCs w:val="20"/>
          <w:bdr w:val="single" w:sz="4" w:space="0" w:color="auto"/>
        </w:rPr>
      </w:pPr>
      <w:r w:rsidRPr="00CB70AF">
        <w:rPr>
          <w:rFonts w:hint="eastAsia"/>
          <w:b/>
          <w:szCs w:val="20"/>
          <w:bdr w:val="single" w:sz="4" w:space="0" w:color="auto"/>
        </w:rPr>
        <w:t>二、不見諸定相，但見實相義</w:t>
      </w:r>
    </w:p>
    <w:p w:rsidR="00F03111" w:rsidRPr="00CB70AF" w:rsidRDefault="00F03111" w:rsidP="00C2442D">
      <w:pPr>
        <w:ind w:leftChars="150" w:left="360"/>
        <w:jc w:val="both"/>
        <w:rPr>
          <w:b/>
          <w:szCs w:val="20"/>
          <w:bdr w:val="single" w:sz="4" w:space="0" w:color="auto"/>
        </w:rPr>
      </w:pPr>
      <w:r w:rsidRPr="00CB70AF">
        <w:rPr>
          <w:rFonts w:hint="eastAsia"/>
          <w:b/>
          <w:szCs w:val="20"/>
          <w:bdr w:val="single" w:sz="4" w:space="0" w:color="auto"/>
        </w:rPr>
        <w:t>（一）以慧眼觀有為法、無為法皆不可得</w:t>
      </w:r>
    </w:p>
    <w:p w:rsidR="00F03111" w:rsidRPr="00CB70AF" w:rsidRDefault="00F03111" w:rsidP="00C2442D">
      <w:pPr>
        <w:spacing w:beforeLines="30" w:before="108"/>
        <w:ind w:leftChars="200" w:left="480"/>
        <w:jc w:val="both"/>
        <w:rPr>
          <w:b/>
          <w:szCs w:val="20"/>
          <w:bdr w:val="single" w:sz="4" w:space="0" w:color="auto" w:frame="1"/>
        </w:rPr>
      </w:pPr>
      <w:r w:rsidRPr="00CB70AF">
        <w:rPr>
          <w:rFonts w:hint="eastAsia"/>
          <w:b/>
          <w:szCs w:val="20"/>
          <w:bdr w:val="single" w:sz="4" w:space="0" w:color="auto" w:frame="1"/>
        </w:rPr>
        <w:t>※</w:t>
      </w:r>
      <w:r w:rsidRPr="00CB70AF">
        <w:rPr>
          <w:rFonts w:hint="eastAsia"/>
          <w:b/>
          <w:szCs w:val="20"/>
          <w:bdr w:val="single" w:sz="4" w:space="0" w:color="auto" w:frame="1"/>
        </w:rPr>
        <w:t xml:space="preserve"> </w:t>
      </w:r>
      <w:r w:rsidRPr="00CB70AF">
        <w:rPr>
          <w:rFonts w:hint="eastAsia"/>
          <w:b/>
          <w:szCs w:val="20"/>
          <w:bdr w:val="single" w:sz="4" w:space="0" w:color="auto" w:frame="1"/>
        </w:rPr>
        <w:t>因論生論：無為法是無相，云何「有為相中說無相」</w:t>
      </w:r>
    </w:p>
    <w:p w:rsidR="00F03111" w:rsidRPr="00CB70AF" w:rsidRDefault="00F03111" w:rsidP="00C2442D">
      <w:pPr>
        <w:spacing w:beforeLines="30" w:before="108"/>
        <w:ind w:leftChars="150" w:left="360"/>
        <w:jc w:val="both"/>
        <w:rPr>
          <w:b/>
          <w:szCs w:val="20"/>
          <w:bdr w:val="single" w:sz="4" w:space="0" w:color="auto"/>
        </w:rPr>
      </w:pPr>
      <w:r w:rsidRPr="00CB70AF">
        <w:rPr>
          <w:rFonts w:hint="eastAsia"/>
          <w:b/>
          <w:szCs w:val="20"/>
          <w:bdr w:val="single" w:sz="4" w:space="0" w:color="auto"/>
        </w:rPr>
        <w:t>（二）但見諸法</w:t>
      </w:r>
      <w:r w:rsidRPr="00CB70AF">
        <w:rPr>
          <w:b/>
          <w:szCs w:val="20"/>
          <w:bdr w:val="single" w:sz="4" w:space="0" w:color="auto"/>
        </w:rPr>
        <w:t>真</w:t>
      </w:r>
      <w:r w:rsidRPr="00CB70AF">
        <w:rPr>
          <w:rFonts w:hint="eastAsia"/>
          <w:b/>
          <w:szCs w:val="20"/>
          <w:bdr w:val="single" w:sz="4" w:space="0" w:color="auto"/>
        </w:rPr>
        <w:t>實相</w:t>
      </w:r>
    </w:p>
    <w:p w:rsidR="00F03111" w:rsidRPr="00CB70AF" w:rsidRDefault="00F03111" w:rsidP="00C2442D">
      <w:pPr>
        <w:spacing w:beforeLines="30" w:before="108"/>
        <w:ind w:leftChars="100" w:left="240"/>
        <w:jc w:val="both"/>
        <w:rPr>
          <w:b/>
          <w:szCs w:val="20"/>
          <w:bdr w:val="single" w:sz="4" w:space="0" w:color="auto"/>
        </w:rPr>
      </w:pPr>
      <w:r w:rsidRPr="00CB70AF">
        <w:rPr>
          <w:rFonts w:hint="eastAsia"/>
          <w:b/>
          <w:szCs w:val="20"/>
          <w:bdr w:val="single" w:sz="4" w:space="0" w:color="auto"/>
        </w:rPr>
        <w:t>三、以智慧、方便、悲願，不取二乘證，直至無上菩提</w:t>
      </w:r>
    </w:p>
    <w:p w:rsidR="00F03111" w:rsidRPr="00CB70AF" w:rsidRDefault="00F03111" w:rsidP="00C2442D">
      <w:pPr>
        <w:spacing w:beforeLines="30" w:before="108"/>
        <w:ind w:leftChars="50" w:left="120"/>
        <w:jc w:val="both"/>
        <w:rPr>
          <w:b/>
          <w:bCs/>
          <w:szCs w:val="20"/>
          <w:bdr w:val="single" w:sz="4" w:space="0" w:color="auto"/>
        </w:rPr>
      </w:pPr>
      <w:r w:rsidRPr="00CB70AF">
        <w:rPr>
          <w:rFonts w:hint="eastAsia"/>
          <w:b/>
          <w:bCs/>
          <w:szCs w:val="20"/>
          <w:bdr w:val="single" w:sz="4" w:space="0" w:color="auto"/>
        </w:rPr>
        <w:t>（陸）結</w:t>
      </w:r>
    </w:p>
    <w:p w:rsidR="00F03111" w:rsidRPr="00853BDA" w:rsidRDefault="00F03111" w:rsidP="00C2442D">
      <w:pPr>
        <w:ind w:leftChars="50" w:left="120"/>
        <w:jc w:val="both"/>
      </w:pPr>
    </w:p>
    <w:p w:rsidR="00F03111" w:rsidRDefault="00F03111" w:rsidP="004E69D1">
      <w:pPr>
        <w:adjustRightInd w:val="0"/>
        <w:snapToGrid w:val="0"/>
        <w:jc w:val="center"/>
        <w:rPr>
          <w:rFonts w:cs="Roman Unicode"/>
        </w:rPr>
      </w:pPr>
      <w:bookmarkStart w:id="3677" w:name="0626a02"/>
    </w:p>
    <w:p w:rsidR="00F03111" w:rsidRPr="00AC2376" w:rsidRDefault="00F03111" w:rsidP="004E69D1">
      <w:pPr>
        <w:jc w:val="center"/>
        <w:rPr>
          <w:rFonts w:eastAsia="標楷體" w:cs="Roman Unicode"/>
          <w:b/>
          <w:sz w:val="44"/>
          <w:szCs w:val="44"/>
        </w:rPr>
      </w:pPr>
      <w:r w:rsidRPr="00AC2376">
        <w:rPr>
          <w:rFonts w:eastAsia="標楷體" w:cs="Roman Unicode"/>
          <w:b/>
          <w:sz w:val="44"/>
          <w:szCs w:val="44"/>
        </w:rPr>
        <w:t>《大智度論》卷</w:t>
      </w:r>
      <w:r w:rsidRPr="00AC2376">
        <w:rPr>
          <w:rFonts w:eastAsia="標楷體" w:cs="Roman Unicode" w:hint="eastAsia"/>
          <w:b/>
          <w:sz w:val="44"/>
          <w:szCs w:val="44"/>
        </w:rPr>
        <w:t>81</w:t>
      </w:r>
    </w:p>
    <w:p w:rsidR="00F03111" w:rsidRDefault="00F03111" w:rsidP="004E69D1">
      <w:pPr>
        <w:snapToGrid w:val="0"/>
        <w:jc w:val="center"/>
        <w:rPr>
          <w:bCs/>
          <w:vertAlign w:val="superscript"/>
        </w:rPr>
      </w:pPr>
      <w:r w:rsidRPr="00AC2376">
        <w:rPr>
          <w:rFonts w:eastAsia="標楷體" w:cs="Roman Unicode"/>
          <w:b/>
          <w:bCs/>
          <w:sz w:val="28"/>
          <w:szCs w:val="28"/>
        </w:rPr>
        <w:t>〈</w:t>
      </w:r>
      <w:r w:rsidRPr="00AC2376">
        <w:rPr>
          <w:rFonts w:eastAsia="標楷體" w:cs="Roman Unicode" w:hint="eastAsia"/>
          <w:b/>
          <w:bCs/>
          <w:sz w:val="28"/>
          <w:szCs w:val="28"/>
        </w:rPr>
        <w:t>釋六度品第六十八之餘</w:t>
      </w:r>
      <w:r w:rsidRPr="00AC2376">
        <w:rPr>
          <w:rFonts w:eastAsia="標楷體" w:cs="Roman Unicode"/>
          <w:b/>
          <w:bCs/>
          <w:sz w:val="28"/>
          <w:szCs w:val="28"/>
        </w:rPr>
        <w:t>〉</w:t>
      </w:r>
    </w:p>
    <w:p w:rsidR="00F03111" w:rsidRDefault="00F03111" w:rsidP="004E69D1">
      <w:pPr>
        <w:jc w:val="right"/>
        <w:rPr>
          <w:rFonts w:eastAsia="SimSun"/>
        </w:rPr>
      </w:pPr>
      <w:r w:rsidRPr="00AC2376">
        <w:rPr>
          <w:rFonts w:eastAsia="標楷體" w:cs="Roman Unicode"/>
          <w:sz w:val="26"/>
        </w:rPr>
        <w:t>釋厚觀</w:t>
      </w:r>
      <w:r w:rsidRPr="00AC2376">
        <w:rPr>
          <w:rFonts w:cs="Roman Unicode"/>
          <w:sz w:val="26"/>
        </w:rPr>
        <w:t>（</w:t>
      </w:r>
      <w:r w:rsidRPr="00AC2376">
        <w:rPr>
          <w:rFonts w:cs="Roman Unicode"/>
          <w:sz w:val="26"/>
        </w:rPr>
        <w:t>201</w:t>
      </w:r>
      <w:r w:rsidRPr="00AC2376">
        <w:rPr>
          <w:rFonts w:cs="Roman Unicode" w:hint="eastAsia"/>
          <w:sz w:val="26"/>
        </w:rPr>
        <w:t>2</w:t>
      </w:r>
      <w:r w:rsidRPr="00AC2376">
        <w:rPr>
          <w:rFonts w:cs="Roman Unicode"/>
          <w:sz w:val="26"/>
        </w:rPr>
        <w:t>.</w:t>
      </w:r>
      <w:r>
        <w:rPr>
          <w:rFonts w:cs="Roman Unicode"/>
          <w:sz w:val="26"/>
        </w:rPr>
        <w:t>0</w:t>
      </w:r>
      <w:r w:rsidRPr="00AC2376">
        <w:rPr>
          <w:rFonts w:cs="Roman Unicode" w:hint="eastAsia"/>
          <w:sz w:val="26"/>
        </w:rPr>
        <w:t>5</w:t>
      </w:r>
      <w:r w:rsidRPr="00AC2376">
        <w:rPr>
          <w:rFonts w:cs="Roman Unicode"/>
          <w:sz w:val="26"/>
        </w:rPr>
        <w:t>.</w:t>
      </w:r>
      <w:r>
        <w:rPr>
          <w:rFonts w:cs="Roman Unicode"/>
          <w:sz w:val="26"/>
        </w:rPr>
        <w:t>0</w:t>
      </w:r>
      <w:r w:rsidRPr="00AC2376">
        <w:rPr>
          <w:rFonts w:cs="Roman Unicode" w:hint="eastAsia"/>
          <w:sz w:val="26"/>
        </w:rPr>
        <w:t>5</w:t>
      </w:r>
      <w:r w:rsidRPr="00AC2376">
        <w:rPr>
          <w:rFonts w:cs="Roman Unicode"/>
          <w:sz w:val="26"/>
        </w:rPr>
        <w:t>）</w:t>
      </w:r>
      <w:bookmarkEnd w:id="3677"/>
    </w:p>
    <w:p w:rsidR="00F03111" w:rsidRPr="00797BDF" w:rsidRDefault="00F03111" w:rsidP="00600CCF">
      <w:pPr>
        <w:spacing w:line="352" w:lineRule="exact"/>
        <w:jc w:val="both"/>
        <w:rPr>
          <w:rFonts w:ascii="標楷體" w:eastAsia="標楷體" w:hAnsi="標楷體"/>
          <w:b/>
          <w:bCs/>
          <w:sz w:val="21"/>
        </w:rPr>
      </w:pPr>
      <w:r w:rsidRPr="00797BDF">
        <w:rPr>
          <w:rFonts w:ascii="標楷體" w:eastAsia="標楷體" w:hAnsi="標楷體" w:hint="eastAsia"/>
          <w:b/>
          <w:bCs/>
          <w:sz w:val="21"/>
          <w:bdr w:val="single" w:sz="4" w:space="0" w:color="auto"/>
        </w:rPr>
        <w:t>參、忍辱攝餘五度</w:t>
      </w:r>
    </w:p>
    <w:p w:rsidR="00F03111" w:rsidRDefault="00F03111" w:rsidP="00600CCF">
      <w:pPr>
        <w:spacing w:line="352" w:lineRule="exact"/>
        <w:ind w:leftChars="50" w:left="12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（壹）忍辱攝施</w:t>
      </w:r>
    </w:p>
    <w:p w:rsidR="00F03111" w:rsidRDefault="00F03111" w:rsidP="00600CCF">
      <w:pPr>
        <w:spacing w:line="352"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一、忍眾生瞋害，隨眾生所須盡皆與之</w:t>
      </w:r>
    </w:p>
    <w:p w:rsidR="00F03111" w:rsidRDefault="00F03111" w:rsidP="00600CCF">
      <w:pPr>
        <w:spacing w:beforeLines="30" w:before="108" w:line="352" w:lineRule="exact"/>
        <w:ind w:leftChars="100" w:left="240"/>
        <w:jc w:val="both"/>
        <w:rPr>
          <w:rFonts w:ascii="標楷體" w:eastAsia="標楷體" w:hAnsi="標楷體"/>
          <w:b/>
          <w:bCs/>
          <w:sz w:val="21"/>
          <w:bdr w:val="single" w:sz="4" w:space="0" w:color="auto"/>
        </w:rPr>
      </w:pPr>
      <w:bookmarkStart w:id="3678" w:name="0626a10"/>
      <w:r w:rsidRPr="00797BDF">
        <w:rPr>
          <w:rFonts w:ascii="標楷體" w:eastAsia="標楷體" w:hAnsi="標楷體" w:hint="eastAsia"/>
          <w:b/>
          <w:bCs/>
          <w:sz w:val="21"/>
          <w:bdr w:val="single" w:sz="4" w:space="0" w:color="auto"/>
        </w:rPr>
        <w:t>二、迴向無上道，不生二種心</w:t>
      </w:r>
      <w:bookmarkEnd w:id="3678"/>
    </w:p>
    <w:p w:rsidR="00F03111" w:rsidRDefault="00F03111" w:rsidP="00600CCF">
      <w:pPr>
        <w:spacing w:beforeLines="30" w:before="108" w:line="352" w:lineRule="exact"/>
        <w:ind w:leftChars="50" w:left="120"/>
        <w:jc w:val="both"/>
        <w:rPr>
          <w:rFonts w:ascii="標楷體" w:eastAsia="標楷體" w:hAnsi="標楷體"/>
          <w:b/>
          <w:bCs/>
          <w:sz w:val="21"/>
          <w:bdr w:val="single" w:sz="4" w:space="0" w:color="auto"/>
        </w:rPr>
      </w:pPr>
      <w:bookmarkStart w:id="3679" w:name="0626a16"/>
      <w:r w:rsidRPr="00797BDF">
        <w:rPr>
          <w:rFonts w:ascii="標楷體" w:eastAsia="標楷體" w:hAnsi="標楷體" w:hint="eastAsia"/>
          <w:b/>
          <w:bCs/>
          <w:sz w:val="21"/>
          <w:bdr w:val="single" w:sz="4" w:space="0" w:color="auto"/>
        </w:rPr>
        <w:t>（貳）忍辱攝戒</w:t>
      </w:r>
    </w:p>
    <w:p w:rsidR="00F03111" w:rsidRDefault="00F03111" w:rsidP="00600CCF">
      <w:pPr>
        <w:spacing w:line="352"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一、不行十不善道，不貪二乘地</w:t>
      </w:r>
      <w:bookmarkEnd w:id="3679"/>
    </w:p>
    <w:p w:rsidR="00F03111" w:rsidRDefault="00F03111" w:rsidP="00600CCF">
      <w:pPr>
        <w:spacing w:beforeLines="30" w:before="108" w:line="352" w:lineRule="exact"/>
        <w:ind w:leftChars="100" w:left="240"/>
        <w:jc w:val="both"/>
        <w:rPr>
          <w:rFonts w:ascii="標楷體" w:eastAsia="標楷體" w:hAnsi="標楷體"/>
          <w:b/>
          <w:bCs/>
          <w:sz w:val="21"/>
          <w:bdr w:val="single" w:sz="4" w:space="0" w:color="auto"/>
        </w:rPr>
      </w:pPr>
      <w:bookmarkStart w:id="3680" w:name="0626a19"/>
      <w:r w:rsidRPr="00797BDF">
        <w:rPr>
          <w:rFonts w:ascii="標楷體" w:eastAsia="標楷體" w:hAnsi="標楷體" w:hint="eastAsia"/>
          <w:b/>
          <w:bCs/>
          <w:sz w:val="21"/>
          <w:bdr w:val="single" w:sz="4" w:space="0" w:color="auto"/>
        </w:rPr>
        <w:t>二、迴向無上道，不生三種心</w:t>
      </w:r>
      <w:bookmarkEnd w:id="3680"/>
    </w:p>
    <w:p w:rsidR="00F03111" w:rsidRDefault="00F03111" w:rsidP="00600CCF">
      <w:pPr>
        <w:spacing w:beforeLines="30" w:before="108" w:line="352" w:lineRule="exact"/>
        <w:ind w:leftChars="50" w:left="120"/>
        <w:jc w:val="both"/>
        <w:rPr>
          <w:rFonts w:ascii="標楷體" w:eastAsia="標楷體" w:hAnsi="標楷體"/>
          <w:b/>
          <w:bCs/>
          <w:sz w:val="21"/>
          <w:bdr w:val="single" w:sz="4" w:space="0" w:color="auto"/>
        </w:rPr>
      </w:pPr>
      <w:bookmarkStart w:id="3681" w:name="0626a24"/>
      <w:r w:rsidRPr="00797BDF">
        <w:rPr>
          <w:rFonts w:ascii="標楷體" w:eastAsia="標楷體" w:hAnsi="標楷體" w:hint="eastAsia"/>
          <w:b/>
          <w:bCs/>
          <w:sz w:val="21"/>
          <w:bdr w:val="single" w:sz="4" w:space="0" w:color="auto"/>
        </w:rPr>
        <w:t>（參）忍辱攝勤</w:t>
      </w:r>
      <w:bookmarkEnd w:id="3681"/>
    </w:p>
    <w:p w:rsidR="00F03111" w:rsidRDefault="00F03111" w:rsidP="009408B8">
      <w:pPr>
        <w:spacing w:beforeLines="30" w:before="108" w:line="366" w:lineRule="exact"/>
        <w:ind w:leftChars="50" w:left="120"/>
        <w:jc w:val="both"/>
        <w:rPr>
          <w:rFonts w:ascii="標楷體" w:eastAsia="標楷體" w:hAnsi="標楷體"/>
          <w:b/>
          <w:bCs/>
          <w:sz w:val="21"/>
          <w:bdr w:val="single" w:sz="4" w:space="0" w:color="auto"/>
        </w:rPr>
      </w:pPr>
      <w:bookmarkStart w:id="3682" w:name="0626b03"/>
      <w:r w:rsidRPr="00797BDF">
        <w:rPr>
          <w:rFonts w:ascii="標楷體" w:eastAsia="標楷體" w:hAnsi="標楷體" w:hint="eastAsia"/>
          <w:b/>
          <w:bCs/>
          <w:sz w:val="21"/>
          <w:bdr w:val="single" w:sz="4" w:space="0" w:color="auto"/>
        </w:rPr>
        <w:t>（肆）忍辱攝襌</w:t>
      </w:r>
      <w:bookmarkEnd w:id="3682"/>
    </w:p>
    <w:p w:rsidR="00F03111" w:rsidRDefault="00F03111" w:rsidP="009408B8">
      <w:pPr>
        <w:spacing w:beforeLines="30" w:before="108" w:line="366" w:lineRule="exact"/>
        <w:ind w:leftChars="50" w:left="120"/>
        <w:jc w:val="both"/>
        <w:rPr>
          <w:rFonts w:ascii="標楷體" w:eastAsia="標楷體" w:hAnsi="標楷體"/>
          <w:b/>
          <w:bCs/>
          <w:sz w:val="21"/>
          <w:bdr w:val="single" w:sz="4" w:space="0" w:color="auto"/>
        </w:rPr>
      </w:pPr>
      <w:bookmarkStart w:id="3683" w:name="0626b09"/>
      <w:r w:rsidRPr="00797BDF">
        <w:rPr>
          <w:rFonts w:ascii="標楷體" w:eastAsia="標楷體" w:hAnsi="標楷體" w:hint="eastAsia"/>
          <w:b/>
          <w:bCs/>
          <w:sz w:val="21"/>
          <w:bdr w:val="single" w:sz="4" w:space="0" w:color="auto"/>
        </w:rPr>
        <w:t>（伍）忍辱攝慧</w:t>
      </w:r>
      <w:bookmarkEnd w:id="3683"/>
    </w:p>
    <w:p w:rsidR="00F03111" w:rsidRPr="00797BDF" w:rsidRDefault="00F03111" w:rsidP="009408B8">
      <w:pPr>
        <w:spacing w:beforeLines="30" w:before="108" w:line="354" w:lineRule="exact"/>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肆、精進攝餘五度</w:t>
      </w:r>
    </w:p>
    <w:p w:rsidR="00F03111" w:rsidRDefault="00F03111" w:rsidP="009408B8">
      <w:pPr>
        <w:spacing w:line="354" w:lineRule="exact"/>
        <w:ind w:leftChars="50" w:left="12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（壹）精進攝施</w:t>
      </w:r>
    </w:p>
    <w:p w:rsidR="00F03111" w:rsidRDefault="00F03111" w:rsidP="009408B8">
      <w:pPr>
        <w:spacing w:beforeLines="30" w:before="108" w:line="354" w:lineRule="exact"/>
        <w:ind w:leftChars="50" w:left="120"/>
        <w:jc w:val="both"/>
        <w:rPr>
          <w:rFonts w:ascii="標楷體" w:eastAsia="標楷體" w:hAnsi="標楷體"/>
          <w:b/>
          <w:bCs/>
          <w:sz w:val="21"/>
          <w:bdr w:val="single" w:sz="4" w:space="0" w:color="auto"/>
        </w:rPr>
      </w:pPr>
      <w:bookmarkStart w:id="3684" w:name="0626b27"/>
      <w:r w:rsidRPr="00797BDF">
        <w:rPr>
          <w:rFonts w:ascii="標楷體" w:eastAsia="標楷體" w:hAnsi="標楷體" w:hint="eastAsia"/>
          <w:b/>
          <w:bCs/>
          <w:sz w:val="21"/>
          <w:bdr w:val="single" w:sz="4" w:space="0" w:color="auto"/>
        </w:rPr>
        <w:t>（貳）精進攝戒</w:t>
      </w:r>
    </w:p>
    <w:p w:rsidR="00F03111" w:rsidRDefault="00F03111" w:rsidP="009408B8">
      <w:pPr>
        <w:spacing w:line="354"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一、依四種正行勤修十善道，不貪三界福，不證二乘地</w:t>
      </w:r>
      <w:bookmarkEnd w:id="3684"/>
    </w:p>
    <w:p w:rsidR="00F03111" w:rsidRDefault="00F03111" w:rsidP="009408B8">
      <w:pPr>
        <w:spacing w:beforeLines="30" w:before="108" w:line="354" w:lineRule="exact"/>
        <w:ind w:leftChars="100" w:left="240"/>
        <w:jc w:val="both"/>
        <w:rPr>
          <w:rFonts w:ascii="標楷體" w:eastAsia="標楷體" w:hAnsi="標楷體"/>
          <w:b/>
          <w:bCs/>
          <w:sz w:val="21"/>
          <w:bdr w:val="single" w:sz="4" w:space="0" w:color="auto"/>
        </w:rPr>
      </w:pPr>
      <w:bookmarkStart w:id="3685" w:name="0626c03"/>
      <w:r w:rsidRPr="00797BDF">
        <w:rPr>
          <w:rFonts w:ascii="標楷體" w:eastAsia="標楷體" w:hAnsi="標楷體" w:hint="eastAsia"/>
          <w:b/>
          <w:bCs/>
          <w:sz w:val="21"/>
          <w:bdr w:val="single" w:sz="4" w:space="0" w:color="auto"/>
        </w:rPr>
        <w:t>二、不貪三界福，不證二乘地</w:t>
      </w:r>
      <w:bookmarkEnd w:id="3685"/>
    </w:p>
    <w:p w:rsidR="00F03111" w:rsidRDefault="00F03111" w:rsidP="009408B8">
      <w:pPr>
        <w:spacing w:beforeLines="30" w:before="108" w:line="354" w:lineRule="exact"/>
        <w:ind w:leftChars="100" w:left="240"/>
        <w:jc w:val="both"/>
        <w:rPr>
          <w:rFonts w:ascii="標楷體" w:eastAsia="標楷體" w:hAnsi="標楷體"/>
          <w:b/>
          <w:bCs/>
          <w:sz w:val="21"/>
          <w:bdr w:val="single" w:sz="4" w:space="0" w:color="auto"/>
        </w:rPr>
      </w:pPr>
      <w:bookmarkStart w:id="3686" w:name="0626c05"/>
      <w:r w:rsidRPr="00797BDF">
        <w:rPr>
          <w:rFonts w:ascii="標楷體" w:eastAsia="標楷體" w:hAnsi="標楷體" w:hint="eastAsia"/>
          <w:b/>
          <w:bCs/>
          <w:sz w:val="21"/>
          <w:bdr w:val="single" w:sz="4" w:space="0" w:color="auto"/>
        </w:rPr>
        <w:t>三、迴向無上道，不生三種心</w:t>
      </w:r>
      <w:bookmarkEnd w:id="3686"/>
    </w:p>
    <w:p w:rsidR="00F03111" w:rsidRDefault="00F03111" w:rsidP="009408B8">
      <w:pPr>
        <w:spacing w:beforeLines="30" w:before="108" w:line="354" w:lineRule="exact"/>
        <w:ind w:leftChars="50" w:left="120"/>
        <w:jc w:val="both"/>
        <w:rPr>
          <w:rFonts w:ascii="標楷體" w:eastAsia="標楷體" w:hAnsi="標楷體"/>
          <w:b/>
          <w:bCs/>
          <w:sz w:val="21"/>
          <w:bdr w:val="single" w:sz="4" w:space="0" w:color="auto"/>
        </w:rPr>
      </w:pPr>
      <w:bookmarkStart w:id="3687" w:name="0626c08"/>
      <w:r w:rsidRPr="00797BDF">
        <w:rPr>
          <w:rFonts w:ascii="標楷體" w:eastAsia="標楷體" w:hAnsi="標楷體" w:hint="eastAsia"/>
          <w:b/>
          <w:bCs/>
          <w:sz w:val="21"/>
          <w:bdr w:val="single" w:sz="4" w:space="0" w:color="auto"/>
        </w:rPr>
        <w:t>（參）精進攝忍</w:t>
      </w:r>
    </w:p>
    <w:p w:rsidR="00F03111" w:rsidRDefault="00F03111" w:rsidP="009408B8">
      <w:pPr>
        <w:spacing w:line="354"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一、破我顛倒，深入諸法實相，能忍殘害</w:t>
      </w:r>
      <w:bookmarkEnd w:id="3687"/>
    </w:p>
    <w:p w:rsidR="00F03111" w:rsidRDefault="00F03111" w:rsidP="004E69D1">
      <w:pPr>
        <w:spacing w:beforeLines="30" w:before="108"/>
        <w:ind w:leftChars="100" w:left="240"/>
        <w:jc w:val="both"/>
        <w:rPr>
          <w:rFonts w:ascii="標楷體" w:eastAsia="標楷體" w:hAnsi="標楷體"/>
          <w:b/>
          <w:bCs/>
          <w:sz w:val="21"/>
          <w:bdr w:val="single" w:sz="4" w:space="0" w:color="auto"/>
        </w:rPr>
      </w:pPr>
      <w:bookmarkStart w:id="3688" w:name="0626c14"/>
      <w:r w:rsidRPr="00797BDF">
        <w:rPr>
          <w:rFonts w:ascii="標楷體" w:eastAsia="標楷體" w:hAnsi="標楷體" w:hint="eastAsia"/>
          <w:b/>
          <w:bCs/>
          <w:sz w:val="21"/>
          <w:bdr w:val="single" w:sz="4" w:space="0" w:color="auto"/>
        </w:rPr>
        <w:t>二、福德與眾生共，迴向無上菩提，不向二乘地</w:t>
      </w:r>
      <w:bookmarkEnd w:id="3688"/>
    </w:p>
    <w:p w:rsidR="00F03111" w:rsidRDefault="00F03111" w:rsidP="004E69D1">
      <w:pPr>
        <w:spacing w:beforeLines="30" w:before="108"/>
        <w:ind w:leftChars="50" w:left="120"/>
        <w:jc w:val="both"/>
        <w:rPr>
          <w:rFonts w:ascii="標楷體" w:eastAsia="標楷體" w:hAnsi="標楷體"/>
          <w:b/>
          <w:bCs/>
          <w:sz w:val="21"/>
          <w:bdr w:val="single" w:sz="4" w:space="0" w:color="auto"/>
        </w:rPr>
      </w:pPr>
      <w:bookmarkStart w:id="3689" w:name="0626c17"/>
      <w:r w:rsidRPr="00797BDF">
        <w:rPr>
          <w:rFonts w:ascii="標楷體" w:eastAsia="標楷體" w:hAnsi="標楷體" w:hint="eastAsia"/>
          <w:b/>
          <w:bCs/>
          <w:sz w:val="21"/>
          <w:bdr w:val="single" w:sz="4" w:space="0" w:color="auto"/>
        </w:rPr>
        <w:t>（肆）精進攝襌</w:t>
      </w:r>
    </w:p>
    <w:p w:rsidR="00F03111" w:rsidRDefault="00F03111" w:rsidP="004E69D1">
      <w:pPr>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一、依精進得</w:t>
      </w:r>
      <w:r w:rsidRPr="00797BDF">
        <w:rPr>
          <w:rFonts w:ascii="標楷體" w:eastAsia="標楷體" w:hAnsi="標楷體"/>
          <w:b/>
          <w:bCs/>
          <w:sz w:val="21"/>
          <w:bdr w:val="single" w:sz="4" w:space="0" w:color="auto"/>
        </w:rPr>
        <w:t>四禪</w:t>
      </w:r>
      <w:r w:rsidRPr="00797BDF">
        <w:rPr>
          <w:rFonts w:ascii="標楷體" w:eastAsia="標楷體" w:hAnsi="標楷體" w:hint="eastAsia"/>
          <w:b/>
          <w:bCs/>
          <w:sz w:val="21"/>
          <w:bdr w:val="single" w:sz="4" w:space="0" w:color="auto"/>
        </w:rPr>
        <w:t>八定、四</w:t>
      </w:r>
      <w:r w:rsidRPr="00797BDF">
        <w:rPr>
          <w:rFonts w:ascii="標楷體" w:eastAsia="標楷體" w:hAnsi="標楷體"/>
          <w:b/>
          <w:bCs/>
          <w:sz w:val="21"/>
          <w:bdr w:val="single" w:sz="4" w:space="0" w:color="auto"/>
        </w:rPr>
        <w:t>無量</w:t>
      </w:r>
      <w:r w:rsidRPr="00797BDF">
        <w:rPr>
          <w:rFonts w:ascii="標楷體" w:eastAsia="標楷體" w:hAnsi="標楷體" w:hint="eastAsia"/>
          <w:b/>
          <w:bCs/>
          <w:sz w:val="21"/>
          <w:bdr w:val="single" w:sz="4" w:space="0" w:color="auto"/>
        </w:rPr>
        <w:t>心</w:t>
      </w:r>
      <w:bookmarkEnd w:id="3689"/>
    </w:p>
    <w:p w:rsidR="00F03111" w:rsidRDefault="00F03111" w:rsidP="004E69D1">
      <w:pPr>
        <w:spacing w:beforeLines="30" w:before="108"/>
        <w:ind w:leftChars="100" w:left="240"/>
        <w:jc w:val="both"/>
        <w:rPr>
          <w:rFonts w:ascii="標楷體" w:eastAsia="標楷體" w:hAnsi="標楷體"/>
          <w:b/>
          <w:bCs/>
          <w:sz w:val="21"/>
          <w:bdr w:val="single" w:sz="4" w:space="0" w:color="auto"/>
        </w:rPr>
      </w:pPr>
      <w:bookmarkStart w:id="3690" w:name="0626c21"/>
      <w:r w:rsidRPr="00797BDF">
        <w:rPr>
          <w:rFonts w:ascii="標楷體" w:eastAsia="標楷體" w:hAnsi="標楷體" w:hint="eastAsia"/>
          <w:b/>
          <w:bCs/>
          <w:sz w:val="21"/>
          <w:bdr w:val="single" w:sz="4" w:space="0" w:color="auto"/>
        </w:rPr>
        <w:t>二、雖得禪定而不受禪定果報，遊諸佛國，常隨佛學、成就眾生</w:t>
      </w:r>
      <w:bookmarkEnd w:id="3690"/>
    </w:p>
    <w:p w:rsidR="00F03111" w:rsidRDefault="00F03111" w:rsidP="004E69D1">
      <w:pPr>
        <w:spacing w:beforeLines="30" w:before="108"/>
        <w:ind w:leftChars="50" w:left="120"/>
        <w:jc w:val="both"/>
        <w:rPr>
          <w:rFonts w:ascii="標楷體" w:eastAsia="標楷體" w:hAnsi="標楷體"/>
          <w:b/>
          <w:bCs/>
          <w:sz w:val="21"/>
          <w:bdr w:val="single" w:sz="4" w:space="0" w:color="auto"/>
        </w:rPr>
      </w:pPr>
      <w:bookmarkStart w:id="3691" w:name="0626c26"/>
      <w:r w:rsidRPr="00797BDF">
        <w:rPr>
          <w:rFonts w:ascii="標楷體" w:eastAsia="標楷體" w:hAnsi="標楷體" w:hint="eastAsia"/>
          <w:b/>
          <w:bCs/>
          <w:sz w:val="21"/>
          <w:bdr w:val="single" w:sz="4" w:space="0" w:color="auto"/>
        </w:rPr>
        <w:t>（伍）精進攝慧</w:t>
      </w:r>
      <w:bookmarkEnd w:id="3691"/>
    </w:p>
    <w:p w:rsidR="00F03111" w:rsidRPr="00797BDF" w:rsidRDefault="00F03111" w:rsidP="004E69D1">
      <w:pPr>
        <w:spacing w:beforeLines="30" w:before="108"/>
        <w:jc w:val="both"/>
        <w:rPr>
          <w:rFonts w:ascii="標楷體" w:eastAsia="標楷體" w:hAnsi="標楷體"/>
          <w:b/>
          <w:bCs/>
          <w:sz w:val="21"/>
          <w:bdr w:val="single" w:sz="4" w:space="0" w:color="auto"/>
        </w:rPr>
      </w:pPr>
      <w:bookmarkStart w:id="3692" w:name="0627a04"/>
      <w:r w:rsidRPr="00797BDF">
        <w:rPr>
          <w:rFonts w:ascii="標楷體" w:eastAsia="標楷體" w:hAnsi="標楷體" w:hint="eastAsia"/>
          <w:b/>
          <w:bCs/>
          <w:sz w:val="21"/>
          <w:bdr w:val="single" w:sz="4" w:space="0" w:color="auto"/>
        </w:rPr>
        <w:t>伍、禪定攝餘五度</w:t>
      </w:r>
    </w:p>
    <w:p w:rsidR="00F03111" w:rsidRDefault="00F03111" w:rsidP="004E69D1">
      <w:pPr>
        <w:ind w:leftChars="50" w:left="12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（壹）禪定攝施</w:t>
      </w:r>
      <w:bookmarkEnd w:id="3692"/>
    </w:p>
    <w:p w:rsidR="00F03111" w:rsidRDefault="00F03111" w:rsidP="004E69D1">
      <w:pPr>
        <w:ind w:leftChars="100" w:left="240"/>
        <w:jc w:val="both"/>
        <w:rPr>
          <w:rFonts w:ascii="標楷體" w:eastAsia="標楷體" w:hAnsi="標楷體"/>
          <w:b/>
          <w:bCs/>
          <w:sz w:val="21"/>
          <w:bdr w:val="single" w:sz="4" w:space="0" w:color="auto"/>
        </w:rPr>
      </w:pPr>
      <w:bookmarkStart w:id="3693" w:name="0627a06"/>
      <w:r w:rsidRPr="00797BDF">
        <w:rPr>
          <w:rFonts w:ascii="標楷體" w:eastAsia="標楷體" w:hAnsi="標楷體" w:hint="eastAsia"/>
          <w:b/>
          <w:bCs/>
          <w:sz w:val="21"/>
          <w:bdr w:val="single" w:sz="4" w:space="0" w:color="auto"/>
        </w:rPr>
        <w:t>一、住定心不亂，以四種正行修財法二施</w:t>
      </w:r>
      <w:bookmarkEnd w:id="3693"/>
    </w:p>
    <w:p w:rsidR="00F03111" w:rsidRDefault="00F03111" w:rsidP="004E69D1">
      <w:pPr>
        <w:spacing w:beforeLines="30" w:before="108"/>
        <w:ind w:leftChars="100" w:left="240"/>
        <w:jc w:val="both"/>
        <w:rPr>
          <w:rFonts w:ascii="標楷體" w:eastAsia="標楷體" w:hAnsi="標楷體"/>
          <w:b/>
          <w:bCs/>
          <w:sz w:val="21"/>
          <w:bdr w:val="single" w:sz="4" w:space="0" w:color="auto"/>
        </w:rPr>
      </w:pPr>
      <w:bookmarkStart w:id="3694" w:name="0627a10"/>
      <w:r w:rsidRPr="00797BDF">
        <w:rPr>
          <w:rFonts w:ascii="標楷體" w:eastAsia="標楷體" w:hAnsi="標楷體" w:hint="eastAsia"/>
          <w:b/>
          <w:bCs/>
          <w:sz w:val="21"/>
          <w:bdr w:val="single" w:sz="4" w:space="0" w:color="auto"/>
        </w:rPr>
        <w:t>二、迴向無上道，不向二乘地</w:t>
      </w:r>
      <w:bookmarkEnd w:id="3694"/>
    </w:p>
    <w:p w:rsidR="00F03111" w:rsidRDefault="00F03111" w:rsidP="004E69D1">
      <w:pPr>
        <w:spacing w:beforeLines="30" w:before="108"/>
        <w:ind w:leftChars="50" w:left="120"/>
        <w:jc w:val="both"/>
        <w:rPr>
          <w:rFonts w:ascii="標楷體" w:eastAsia="標楷體" w:hAnsi="標楷體"/>
          <w:b/>
          <w:bCs/>
          <w:sz w:val="21"/>
          <w:bdr w:val="single" w:sz="4" w:space="0" w:color="auto"/>
        </w:rPr>
      </w:pPr>
      <w:bookmarkStart w:id="3695" w:name="0627a14"/>
      <w:r w:rsidRPr="00797BDF">
        <w:rPr>
          <w:rFonts w:ascii="標楷體" w:eastAsia="標楷體" w:hAnsi="標楷體" w:hint="eastAsia"/>
          <w:b/>
          <w:bCs/>
          <w:sz w:val="21"/>
          <w:bdr w:val="single" w:sz="4" w:space="0" w:color="auto"/>
        </w:rPr>
        <w:t>（貳）禪定攝戒</w:t>
      </w:r>
    </w:p>
    <w:p w:rsidR="00F03111" w:rsidRDefault="00F03111" w:rsidP="004E69D1">
      <w:pPr>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一、不生三毒、惱他心，但修行一切智相應心</w:t>
      </w:r>
      <w:bookmarkEnd w:id="3695"/>
    </w:p>
    <w:p w:rsidR="00F03111" w:rsidRDefault="00F03111" w:rsidP="004E69D1">
      <w:pPr>
        <w:spacing w:beforeLines="30" w:before="108"/>
        <w:ind w:leftChars="100" w:left="240"/>
        <w:jc w:val="both"/>
        <w:rPr>
          <w:rFonts w:ascii="標楷體" w:eastAsia="標楷體" w:hAnsi="標楷體"/>
          <w:b/>
          <w:bCs/>
          <w:sz w:val="21"/>
          <w:bdr w:val="single" w:sz="4" w:space="0" w:color="auto"/>
        </w:rPr>
      </w:pPr>
      <w:bookmarkStart w:id="3696" w:name="0627a17"/>
      <w:r w:rsidRPr="00797BDF">
        <w:rPr>
          <w:rFonts w:ascii="標楷體" w:eastAsia="標楷體" w:hAnsi="標楷體" w:hint="eastAsia"/>
          <w:b/>
          <w:bCs/>
          <w:sz w:val="21"/>
          <w:bdr w:val="single" w:sz="4" w:space="0" w:color="auto"/>
        </w:rPr>
        <w:t>二、迴向無上道，不向二乘地</w:t>
      </w:r>
      <w:bookmarkEnd w:id="3696"/>
    </w:p>
    <w:p w:rsidR="00F03111" w:rsidRDefault="00F03111" w:rsidP="004E69D1">
      <w:pPr>
        <w:spacing w:beforeLines="30" w:before="108"/>
        <w:ind w:leftChars="50" w:left="120"/>
        <w:jc w:val="both"/>
        <w:rPr>
          <w:rFonts w:ascii="標楷體" w:eastAsia="標楷體" w:hAnsi="標楷體"/>
          <w:b/>
          <w:bCs/>
          <w:sz w:val="21"/>
          <w:bdr w:val="single" w:sz="4" w:space="0" w:color="auto"/>
        </w:rPr>
      </w:pPr>
      <w:bookmarkStart w:id="3697" w:name="0627a19"/>
      <w:r w:rsidRPr="00797BDF">
        <w:rPr>
          <w:rFonts w:ascii="標楷體" w:eastAsia="標楷體" w:hAnsi="標楷體" w:hint="eastAsia"/>
          <w:b/>
          <w:bCs/>
          <w:sz w:val="21"/>
          <w:bdr w:val="single" w:sz="4" w:space="0" w:color="auto"/>
        </w:rPr>
        <w:t>（參）禪定攝忍：觀五蘊無實，念無我，能安忍</w:t>
      </w:r>
      <w:bookmarkEnd w:id="3697"/>
    </w:p>
    <w:p w:rsidR="00F03111" w:rsidRDefault="00F03111" w:rsidP="0031194C">
      <w:pPr>
        <w:spacing w:beforeLines="30" w:before="108" w:line="342" w:lineRule="exact"/>
        <w:ind w:leftChars="50" w:left="120"/>
        <w:jc w:val="both"/>
        <w:rPr>
          <w:rFonts w:ascii="標楷體" w:eastAsia="標楷體" w:hAnsi="標楷體"/>
          <w:b/>
          <w:bCs/>
          <w:sz w:val="21"/>
          <w:bdr w:val="single" w:sz="4" w:space="0" w:color="auto"/>
        </w:rPr>
      </w:pPr>
      <w:bookmarkStart w:id="3698" w:name="0627a26"/>
      <w:r w:rsidRPr="00797BDF">
        <w:rPr>
          <w:rFonts w:ascii="標楷體" w:eastAsia="標楷體" w:hAnsi="標楷體" w:hint="eastAsia"/>
          <w:b/>
          <w:bCs/>
          <w:sz w:val="21"/>
          <w:bdr w:val="single" w:sz="4" w:space="0" w:color="auto"/>
        </w:rPr>
        <w:t>（肆）禪定攝勤</w:t>
      </w:r>
    </w:p>
    <w:p w:rsidR="00F03111" w:rsidRPr="00797BDF" w:rsidRDefault="00F03111" w:rsidP="0031194C">
      <w:pPr>
        <w:spacing w:line="342"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一、依定發五通，嚴土熟生</w:t>
      </w:r>
    </w:p>
    <w:p w:rsidR="00F03111" w:rsidRDefault="00F03111" w:rsidP="0031194C">
      <w:pPr>
        <w:spacing w:line="342" w:lineRule="exact"/>
        <w:ind w:leftChars="150" w:left="360"/>
        <w:jc w:val="both"/>
        <w:rPr>
          <w:rFonts w:ascii="標楷體" w:eastAsia="標楷體" w:hAnsi="標楷體"/>
          <w:b/>
          <w:bCs/>
          <w:sz w:val="21"/>
          <w:bdr w:val="single" w:sz="4" w:space="0" w:color="auto"/>
        </w:rPr>
      </w:pPr>
      <w:bookmarkStart w:id="3699" w:name="0627a27"/>
      <w:bookmarkEnd w:id="3698"/>
      <w:r w:rsidRPr="00797BDF">
        <w:rPr>
          <w:rFonts w:ascii="標楷體" w:eastAsia="標楷體" w:hAnsi="標楷體" w:hint="eastAsia"/>
          <w:b/>
          <w:bCs/>
          <w:sz w:val="21"/>
          <w:bdr w:val="single" w:sz="4" w:space="0" w:color="auto"/>
        </w:rPr>
        <w:t>（一）依定發五通</w:t>
      </w:r>
      <w:bookmarkEnd w:id="3699"/>
    </w:p>
    <w:p w:rsidR="00F03111" w:rsidRDefault="00F03111" w:rsidP="0031194C">
      <w:pPr>
        <w:spacing w:line="342" w:lineRule="exact"/>
        <w:ind w:leftChars="200" w:left="480"/>
        <w:jc w:val="both"/>
        <w:rPr>
          <w:b/>
          <w:sz w:val="21"/>
          <w:szCs w:val="20"/>
          <w:bdr w:val="single" w:sz="4" w:space="0" w:color="auto"/>
        </w:rPr>
      </w:pPr>
      <w:bookmarkStart w:id="3700" w:name="0627b01"/>
      <w:r w:rsidRPr="00797BDF">
        <w:rPr>
          <w:b/>
          <w:sz w:val="21"/>
          <w:szCs w:val="20"/>
          <w:bdr w:val="single" w:sz="4" w:space="0" w:color="auto"/>
        </w:rPr>
        <w:t>1</w:t>
      </w:r>
      <w:r w:rsidRPr="00797BDF">
        <w:rPr>
          <w:rFonts w:ascii="標楷體" w:eastAsia="標楷體" w:hAnsi="標楷體" w:hint="eastAsia"/>
          <w:b/>
          <w:sz w:val="21"/>
          <w:bdr w:val="single" w:sz="4" w:space="0" w:color="auto"/>
        </w:rPr>
        <w:t>、神足通</w:t>
      </w:r>
    </w:p>
    <w:p w:rsidR="00F03111" w:rsidRDefault="00F03111" w:rsidP="0031194C">
      <w:pPr>
        <w:spacing w:beforeLines="30" w:before="108" w:line="342" w:lineRule="exact"/>
        <w:ind w:leftChars="200" w:left="480"/>
        <w:jc w:val="both"/>
        <w:rPr>
          <w:b/>
          <w:sz w:val="21"/>
          <w:szCs w:val="20"/>
          <w:bdr w:val="single" w:sz="4" w:space="0" w:color="auto"/>
        </w:rPr>
      </w:pPr>
      <w:r w:rsidRPr="00797BDF">
        <w:rPr>
          <w:rFonts w:hint="eastAsia"/>
          <w:b/>
          <w:sz w:val="21"/>
          <w:szCs w:val="20"/>
          <w:bdr w:val="single" w:sz="4" w:space="0" w:color="auto"/>
        </w:rPr>
        <w:t>2</w:t>
      </w:r>
      <w:r w:rsidRPr="00797BDF">
        <w:rPr>
          <w:rFonts w:ascii="標楷體" w:eastAsia="標楷體" w:hAnsi="標楷體" w:hint="eastAsia"/>
          <w:b/>
          <w:sz w:val="21"/>
          <w:bdr w:val="single" w:sz="4" w:space="0" w:color="auto"/>
        </w:rPr>
        <w:t>、天耳通</w:t>
      </w:r>
      <w:bookmarkEnd w:id="3700"/>
    </w:p>
    <w:p w:rsidR="00F03111" w:rsidRDefault="00F03111" w:rsidP="0031194C">
      <w:pPr>
        <w:spacing w:beforeLines="30" w:before="108" w:line="342" w:lineRule="exact"/>
        <w:ind w:leftChars="200" w:left="480"/>
        <w:jc w:val="both"/>
        <w:rPr>
          <w:b/>
          <w:sz w:val="21"/>
          <w:szCs w:val="20"/>
          <w:bdr w:val="single" w:sz="4" w:space="0" w:color="auto"/>
        </w:rPr>
      </w:pPr>
      <w:bookmarkStart w:id="3701" w:name="0627b02"/>
      <w:r w:rsidRPr="00797BDF">
        <w:rPr>
          <w:rFonts w:hint="eastAsia"/>
          <w:b/>
          <w:sz w:val="21"/>
          <w:szCs w:val="20"/>
          <w:bdr w:val="single" w:sz="4" w:space="0" w:color="auto"/>
        </w:rPr>
        <w:t>3</w:t>
      </w:r>
      <w:r w:rsidRPr="00797BDF">
        <w:rPr>
          <w:rFonts w:ascii="標楷體" w:eastAsia="標楷體" w:hAnsi="標楷體" w:hint="eastAsia"/>
          <w:b/>
          <w:sz w:val="21"/>
          <w:bdr w:val="single" w:sz="4" w:space="0" w:color="auto"/>
        </w:rPr>
        <w:t>、他心通</w:t>
      </w:r>
      <w:bookmarkEnd w:id="3701"/>
    </w:p>
    <w:p w:rsidR="00F03111" w:rsidRDefault="00F03111" w:rsidP="0031194C">
      <w:pPr>
        <w:spacing w:beforeLines="30" w:before="108" w:line="342" w:lineRule="exact"/>
        <w:ind w:leftChars="200" w:left="480"/>
        <w:jc w:val="both"/>
        <w:rPr>
          <w:b/>
          <w:sz w:val="21"/>
          <w:szCs w:val="20"/>
          <w:bdr w:val="single" w:sz="4" w:space="0" w:color="auto"/>
        </w:rPr>
      </w:pPr>
      <w:bookmarkStart w:id="3702" w:name="0627b03"/>
      <w:r w:rsidRPr="00797BDF">
        <w:rPr>
          <w:rFonts w:hint="eastAsia"/>
          <w:b/>
          <w:sz w:val="21"/>
          <w:szCs w:val="20"/>
          <w:bdr w:val="single" w:sz="4" w:space="0" w:color="auto"/>
        </w:rPr>
        <w:t>4</w:t>
      </w:r>
      <w:r w:rsidRPr="00797BDF">
        <w:rPr>
          <w:rFonts w:ascii="標楷體" w:eastAsia="標楷體" w:hAnsi="標楷體" w:hint="eastAsia"/>
          <w:b/>
          <w:sz w:val="21"/>
          <w:bdr w:val="single" w:sz="4" w:space="0" w:color="auto"/>
        </w:rPr>
        <w:t>、宿命通</w:t>
      </w:r>
      <w:bookmarkEnd w:id="3702"/>
    </w:p>
    <w:p w:rsidR="00F03111" w:rsidRDefault="00F03111" w:rsidP="0031194C">
      <w:pPr>
        <w:spacing w:beforeLines="30" w:before="108" w:line="342" w:lineRule="exact"/>
        <w:ind w:leftChars="200" w:left="480"/>
        <w:jc w:val="both"/>
        <w:rPr>
          <w:b/>
          <w:sz w:val="21"/>
          <w:szCs w:val="20"/>
          <w:bdr w:val="single" w:sz="4" w:space="0" w:color="auto"/>
        </w:rPr>
      </w:pPr>
      <w:bookmarkStart w:id="3703" w:name="0627b04"/>
      <w:r w:rsidRPr="00797BDF">
        <w:rPr>
          <w:rFonts w:hint="eastAsia"/>
          <w:b/>
          <w:sz w:val="21"/>
          <w:szCs w:val="20"/>
          <w:bdr w:val="single" w:sz="4" w:space="0" w:color="auto"/>
        </w:rPr>
        <w:t>5</w:t>
      </w:r>
      <w:r w:rsidRPr="00797BDF">
        <w:rPr>
          <w:rFonts w:ascii="標楷體" w:eastAsia="標楷體" w:hAnsi="標楷體" w:hint="eastAsia"/>
          <w:b/>
          <w:sz w:val="21"/>
          <w:bdr w:val="single" w:sz="4" w:space="0" w:color="auto"/>
        </w:rPr>
        <w:t>、天眼通</w:t>
      </w:r>
      <w:bookmarkEnd w:id="3703"/>
    </w:p>
    <w:p w:rsidR="00F03111" w:rsidRDefault="00F03111" w:rsidP="0031194C">
      <w:pPr>
        <w:spacing w:beforeLines="30" w:before="108" w:line="342" w:lineRule="exact"/>
        <w:ind w:leftChars="150" w:left="360"/>
        <w:jc w:val="both"/>
        <w:rPr>
          <w:rFonts w:ascii="標楷體" w:eastAsia="標楷體" w:hAnsi="標楷體"/>
          <w:b/>
          <w:bCs/>
          <w:sz w:val="21"/>
          <w:bdr w:val="single" w:sz="4" w:space="0" w:color="auto"/>
        </w:rPr>
      </w:pPr>
      <w:bookmarkStart w:id="3704" w:name="0627b05"/>
      <w:r w:rsidRPr="00797BDF">
        <w:rPr>
          <w:rFonts w:ascii="標楷體" w:eastAsia="標楷體" w:hAnsi="標楷體" w:hint="eastAsia"/>
          <w:b/>
          <w:bCs/>
          <w:sz w:val="21"/>
          <w:bdr w:val="single" w:sz="4" w:space="0" w:color="auto"/>
        </w:rPr>
        <w:t>（二）住五神通，遊諸佛國嚴土熟生</w:t>
      </w:r>
    </w:p>
    <w:p w:rsidR="00F03111" w:rsidRDefault="00F03111" w:rsidP="0031194C">
      <w:pPr>
        <w:spacing w:beforeLines="30" w:before="108" w:line="342"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二、功德與眾生共，迴向無上道</w:t>
      </w:r>
      <w:bookmarkEnd w:id="3704"/>
    </w:p>
    <w:p w:rsidR="00F03111" w:rsidRDefault="00F03111" w:rsidP="007043C4">
      <w:pPr>
        <w:spacing w:beforeLines="30" w:before="108" w:line="370" w:lineRule="exact"/>
        <w:ind w:leftChars="50" w:left="120"/>
        <w:jc w:val="both"/>
        <w:rPr>
          <w:rFonts w:ascii="標楷體" w:eastAsia="標楷體" w:hAnsi="標楷體"/>
          <w:b/>
          <w:bCs/>
          <w:sz w:val="21"/>
          <w:bdr w:val="single" w:sz="4" w:space="0" w:color="auto"/>
        </w:rPr>
      </w:pPr>
      <w:bookmarkStart w:id="3705" w:name="0627b09"/>
      <w:r w:rsidRPr="00797BDF">
        <w:rPr>
          <w:rFonts w:ascii="標楷體" w:eastAsia="標楷體" w:hAnsi="標楷體" w:hint="eastAsia"/>
          <w:b/>
          <w:bCs/>
          <w:sz w:val="21"/>
          <w:bdr w:val="single" w:sz="4" w:space="0" w:color="auto"/>
        </w:rPr>
        <w:t>（伍）禪定攝慧：觀諸法實相，常一心應薩婆若行</w:t>
      </w:r>
      <w:bookmarkEnd w:id="3705"/>
    </w:p>
    <w:p w:rsidR="00F03111" w:rsidRPr="00797BDF" w:rsidRDefault="00F03111" w:rsidP="007043C4">
      <w:pPr>
        <w:spacing w:beforeLines="30" w:before="108" w:line="370" w:lineRule="exact"/>
        <w:jc w:val="both"/>
        <w:rPr>
          <w:rFonts w:ascii="標楷體" w:eastAsia="標楷體" w:hAnsi="標楷體"/>
          <w:b/>
          <w:bCs/>
          <w:sz w:val="21"/>
          <w:bdr w:val="single" w:sz="4" w:space="0" w:color="auto"/>
        </w:rPr>
      </w:pPr>
      <w:bookmarkStart w:id="3706" w:name="0627b18"/>
      <w:r w:rsidRPr="00797BDF">
        <w:rPr>
          <w:rFonts w:ascii="標楷體" w:eastAsia="標楷體" w:hAnsi="標楷體" w:hint="eastAsia"/>
          <w:b/>
          <w:bCs/>
          <w:sz w:val="21"/>
          <w:bdr w:val="single" w:sz="4" w:space="0" w:color="auto"/>
        </w:rPr>
        <w:t>陸、般若攝餘五度</w:t>
      </w:r>
    </w:p>
    <w:p w:rsidR="00F03111" w:rsidRPr="00797BDF" w:rsidRDefault="00F03111" w:rsidP="007043C4">
      <w:pPr>
        <w:spacing w:line="370" w:lineRule="exact"/>
        <w:ind w:leftChars="50" w:left="12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（壹）般若攝施</w:t>
      </w:r>
    </w:p>
    <w:p w:rsidR="00F03111" w:rsidRDefault="00F03111" w:rsidP="007043C4">
      <w:pPr>
        <w:spacing w:line="370"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一、住於十四空，觀法不可得</w:t>
      </w:r>
      <w:bookmarkEnd w:id="3706"/>
    </w:p>
    <w:p w:rsidR="00F03111" w:rsidRDefault="00F03111" w:rsidP="009408B8">
      <w:pPr>
        <w:spacing w:beforeLines="30" w:before="108" w:line="370" w:lineRule="exact"/>
        <w:ind w:leftChars="100" w:left="240"/>
        <w:jc w:val="both"/>
        <w:rPr>
          <w:rFonts w:ascii="標楷體" w:eastAsia="標楷體" w:hAnsi="標楷體"/>
          <w:b/>
          <w:bCs/>
          <w:sz w:val="21"/>
          <w:bdr w:val="single" w:sz="4" w:space="0" w:color="auto"/>
        </w:rPr>
      </w:pPr>
      <w:bookmarkStart w:id="3707" w:name="0627b27"/>
      <w:r w:rsidRPr="00797BDF">
        <w:rPr>
          <w:rFonts w:ascii="標楷體" w:eastAsia="標楷體" w:hAnsi="標楷體" w:hint="eastAsia"/>
          <w:b/>
          <w:bCs/>
          <w:sz w:val="21"/>
          <w:bdr w:val="single" w:sz="4" w:space="0" w:color="auto"/>
        </w:rPr>
        <w:t>二、悟三輪體空，不生慳著心</w:t>
      </w:r>
      <w:bookmarkEnd w:id="3707"/>
    </w:p>
    <w:p w:rsidR="00F03111" w:rsidRDefault="00F03111" w:rsidP="009408B8">
      <w:pPr>
        <w:spacing w:beforeLines="30" w:before="108" w:line="370" w:lineRule="exact"/>
        <w:ind w:leftChars="50" w:left="120"/>
        <w:jc w:val="both"/>
        <w:rPr>
          <w:rFonts w:ascii="標楷體" w:eastAsia="標楷體" w:hAnsi="標楷體"/>
          <w:b/>
          <w:bCs/>
          <w:sz w:val="21"/>
          <w:bdr w:val="single" w:sz="4" w:space="0" w:color="auto"/>
        </w:rPr>
      </w:pPr>
      <w:bookmarkStart w:id="3708" w:name="0627c06"/>
      <w:r w:rsidRPr="00797BDF">
        <w:rPr>
          <w:rFonts w:ascii="標楷體" w:eastAsia="標楷體" w:hAnsi="標楷體" w:hint="eastAsia"/>
          <w:b/>
          <w:bCs/>
          <w:sz w:val="21"/>
          <w:bdr w:val="single" w:sz="4" w:space="0" w:color="auto"/>
        </w:rPr>
        <w:t>（貳）般若攝戒</w:t>
      </w:r>
    </w:p>
    <w:p w:rsidR="00F03111" w:rsidRDefault="00F03111" w:rsidP="009408B8">
      <w:pPr>
        <w:spacing w:line="370" w:lineRule="exact"/>
        <w:ind w:leftChars="100" w:left="240"/>
        <w:jc w:val="both"/>
        <w:rPr>
          <w:rFonts w:ascii="標楷體" w:eastAsia="標楷體" w:hAnsi="標楷體"/>
          <w:b/>
          <w:bCs/>
          <w:sz w:val="21"/>
          <w:szCs w:val="21"/>
          <w:bdr w:val="single" w:sz="4" w:space="0" w:color="auto"/>
        </w:rPr>
      </w:pPr>
      <w:r w:rsidRPr="0004470A">
        <w:rPr>
          <w:rFonts w:ascii="標楷體" w:eastAsia="標楷體" w:hAnsi="標楷體" w:hint="eastAsia"/>
          <w:b/>
          <w:bCs/>
          <w:sz w:val="21"/>
          <w:szCs w:val="21"/>
          <w:bdr w:val="single" w:sz="4" w:space="0" w:color="auto"/>
        </w:rPr>
        <w:t>一、知諸法不可得，不生二乘心</w:t>
      </w:r>
      <w:bookmarkEnd w:id="3708"/>
    </w:p>
    <w:p w:rsidR="00F03111" w:rsidRDefault="00F03111" w:rsidP="009408B8">
      <w:pPr>
        <w:spacing w:beforeLines="30" w:before="108" w:line="370" w:lineRule="exact"/>
        <w:ind w:leftChars="100" w:left="240"/>
        <w:jc w:val="both"/>
        <w:rPr>
          <w:rFonts w:ascii="標楷體" w:eastAsia="標楷體" w:hAnsi="標楷體"/>
          <w:b/>
          <w:bCs/>
          <w:sz w:val="21"/>
          <w:szCs w:val="20"/>
          <w:bdr w:val="single" w:sz="4" w:space="0" w:color="auto"/>
        </w:rPr>
      </w:pPr>
      <w:bookmarkStart w:id="3709" w:name="0627c10"/>
      <w:r w:rsidRPr="00797BDF">
        <w:rPr>
          <w:rFonts w:ascii="標楷體" w:eastAsia="標楷體" w:hAnsi="標楷體" w:hint="eastAsia"/>
          <w:b/>
          <w:bCs/>
          <w:sz w:val="21"/>
          <w:szCs w:val="20"/>
          <w:bdr w:val="single" w:sz="4" w:space="0" w:color="auto"/>
        </w:rPr>
        <w:t>二、依四種正行修十善道，不取著戒相</w:t>
      </w:r>
      <w:bookmarkEnd w:id="3709"/>
    </w:p>
    <w:p w:rsidR="00F03111" w:rsidRDefault="00F03111" w:rsidP="007043C4">
      <w:pPr>
        <w:spacing w:beforeLines="30" w:before="108" w:line="348" w:lineRule="exact"/>
        <w:ind w:leftChars="50" w:left="120"/>
        <w:jc w:val="both"/>
        <w:rPr>
          <w:rFonts w:ascii="標楷體" w:eastAsia="標楷體" w:hAnsi="標楷體"/>
          <w:b/>
          <w:bCs/>
          <w:sz w:val="21"/>
          <w:szCs w:val="20"/>
          <w:bdr w:val="single" w:sz="4" w:space="0" w:color="auto"/>
        </w:rPr>
      </w:pPr>
      <w:bookmarkStart w:id="3710" w:name="0627c16"/>
      <w:r w:rsidRPr="00797BDF">
        <w:rPr>
          <w:rFonts w:ascii="標楷體" w:eastAsia="標楷體" w:hAnsi="標楷體" w:hint="eastAsia"/>
          <w:b/>
          <w:bCs/>
          <w:sz w:val="21"/>
          <w:szCs w:val="20"/>
          <w:bdr w:val="single" w:sz="4" w:space="0" w:color="auto"/>
        </w:rPr>
        <w:t>（參）般若攝忍</w:t>
      </w:r>
    </w:p>
    <w:p w:rsidR="00F03111" w:rsidRDefault="00F03111" w:rsidP="007043C4">
      <w:pPr>
        <w:spacing w:line="348" w:lineRule="exact"/>
        <w:ind w:leftChars="100" w:left="24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一、隨順法忍生，不取定法相</w:t>
      </w:r>
      <w:bookmarkEnd w:id="3710"/>
    </w:p>
    <w:p w:rsidR="00F03111" w:rsidRDefault="00F03111" w:rsidP="007043C4">
      <w:pPr>
        <w:spacing w:beforeLines="30" w:before="108" w:line="348" w:lineRule="exact"/>
        <w:ind w:leftChars="100" w:left="240"/>
        <w:jc w:val="both"/>
        <w:rPr>
          <w:rFonts w:ascii="標楷體" w:eastAsia="標楷體" w:hAnsi="標楷體"/>
          <w:b/>
          <w:bCs/>
          <w:sz w:val="21"/>
          <w:bdr w:val="single" w:sz="4" w:space="0" w:color="auto"/>
        </w:rPr>
      </w:pPr>
      <w:bookmarkStart w:id="3711" w:name="0627c21"/>
      <w:r w:rsidRPr="00797BDF">
        <w:rPr>
          <w:rFonts w:ascii="標楷體" w:eastAsia="標楷體" w:hAnsi="標楷體" w:hint="eastAsia"/>
          <w:b/>
          <w:bCs/>
          <w:sz w:val="21"/>
          <w:bdr w:val="single" w:sz="4" w:space="0" w:color="auto"/>
        </w:rPr>
        <w:t>二、假使一切眾生皆來打罵加害，菩薩能忍心不動</w:t>
      </w:r>
      <w:bookmarkEnd w:id="3711"/>
    </w:p>
    <w:p w:rsidR="00F03111" w:rsidRDefault="00F03111" w:rsidP="007043C4">
      <w:pPr>
        <w:spacing w:beforeLines="30" w:before="108" w:line="348" w:lineRule="exact"/>
        <w:ind w:leftChars="50" w:left="120"/>
        <w:jc w:val="both"/>
        <w:rPr>
          <w:rFonts w:ascii="標楷體" w:eastAsia="標楷體" w:hAnsi="標楷體"/>
          <w:b/>
          <w:bCs/>
          <w:sz w:val="21"/>
          <w:bdr w:val="single" w:sz="4" w:space="0" w:color="auto"/>
        </w:rPr>
      </w:pPr>
      <w:bookmarkStart w:id="3712" w:name="0627c25"/>
      <w:r w:rsidRPr="00797BDF">
        <w:rPr>
          <w:rFonts w:ascii="標楷體" w:eastAsia="標楷體" w:hAnsi="標楷體" w:hint="eastAsia"/>
          <w:b/>
          <w:bCs/>
          <w:sz w:val="21"/>
          <w:bdr w:val="single" w:sz="4" w:space="0" w:color="auto"/>
        </w:rPr>
        <w:t>（肆）般若攝勤：教眾生行道得果，而不住有為性、無為性中</w:t>
      </w:r>
      <w:bookmarkEnd w:id="3712"/>
    </w:p>
    <w:p w:rsidR="00F03111" w:rsidRDefault="00F03111" w:rsidP="007043C4">
      <w:pPr>
        <w:spacing w:beforeLines="30" w:before="108" w:line="348" w:lineRule="exact"/>
        <w:ind w:leftChars="50" w:left="120"/>
        <w:jc w:val="both"/>
        <w:rPr>
          <w:rFonts w:ascii="標楷體" w:eastAsia="標楷體" w:hAnsi="標楷體"/>
          <w:b/>
          <w:bCs/>
          <w:sz w:val="21"/>
          <w:bdr w:val="single" w:sz="4" w:space="0" w:color="auto"/>
        </w:rPr>
      </w:pPr>
      <w:bookmarkStart w:id="3713" w:name="0628a04"/>
      <w:r w:rsidRPr="00797BDF">
        <w:rPr>
          <w:rFonts w:ascii="標楷體" w:eastAsia="標楷體" w:hAnsi="標楷體" w:hint="eastAsia"/>
          <w:b/>
          <w:bCs/>
          <w:sz w:val="21"/>
          <w:bdr w:val="single" w:sz="4" w:space="0" w:color="auto"/>
        </w:rPr>
        <w:t>（伍）般若攝襌</w:t>
      </w:r>
      <w:bookmarkEnd w:id="3713"/>
    </w:p>
    <w:p w:rsidR="00F03111" w:rsidRDefault="00F03111" w:rsidP="007043C4">
      <w:pPr>
        <w:spacing w:line="348" w:lineRule="exact"/>
        <w:ind w:leftChars="100" w:left="240"/>
        <w:jc w:val="both"/>
        <w:rPr>
          <w:rFonts w:ascii="標楷體" w:eastAsia="標楷體" w:hAnsi="標楷體"/>
          <w:b/>
          <w:bCs/>
          <w:sz w:val="21"/>
          <w:bdr w:val="single" w:sz="4" w:space="0" w:color="auto"/>
        </w:rPr>
      </w:pPr>
      <w:bookmarkStart w:id="3714" w:name="0628a06"/>
      <w:r w:rsidRPr="00797BDF">
        <w:rPr>
          <w:rFonts w:ascii="標楷體" w:eastAsia="標楷體" w:hAnsi="標楷體" w:hint="eastAsia"/>
          <w:b/>
          <w:bCs/>
          <w:sz w:val="21"/>
          <w:bdr w:val="single" w:sz="4" w:space="0" w:color="auto"/>
        </w:rPr>
        <w:t>一、總明：除諸佛三昧，餘三昧出入隨意</w:t>
      </w:r>
      <w:bookmarkEnd w:id="3714"/>
    </w:p>
    <w:p w:rsidR="00F03111" w:rsidRPr="00797BDF" w:rsidRDefault="00F03111" w:rsidP="007043C4">
      <w:pPr>
        <w:spacing w:beforeLines="30" w:before="108" w:line="366" w:lineRule="exact"/>
        <w:ind w:leftChars="100" w:left="240"/>
        <w:jc w:val="both"/>
        <w:rPr>
          <w:rFonts w:ascii="標楷體" w:eastAsia="標楷體" w:hAnsi="標楷體"/>
          <w:b/>
          <w:bCs/>
          <w:sz w:val="21"/>
          <w:bdr w:val="single" w:sz="4" w:space="0" w:color="auto"/>
        </w:rPr>
      </w:pPr>
      <w:bookmarkStart w:id="3715" w:name="0628a09"/>
      <w:r w:rsidRPr="00797BDF">
        <w:rPr>
          <w:rFonts w:ascii="標楷體" w:eastAsia="標楷體" w:hAnsi="標楷體" w:hint="eastAsia"/>
          <w:b/>
          <w:bCs/>
          <w:sz w:val="21"/>
          <w:bdr w:val="single" w:sz="4" w:space="0" w:color="auto"/>
        </w:rPr>
        <w:t>二、別明：八背捨乃至超越三昧，漸次得自在</w:t>
      </w:r>
    </w:p>
    <w:p w:rsidR="00F03111" w:rsidRDefault="00F03111" w:rsidP="007043C4">
      <w:pPr>
        <w:spacing w:line="366" w:lineRule="exact"/>
        <w:ind w:leftChars="150" w:left="360"/>
        <w:jc w:val="both"/>
        <w:rPr>
          <w:rFonts w:ascii="標楷體" w:eastAsia="標楷體" w:hAnsi="標楷體"/>
          <w:b/>
          <w:bCs/>
          <w:sz w:val="21"/>
          <w:bdr w:val="single" w:sz="4" w:space="0" w:color="auto"/>
        </w:rPr>
      </w:pPr>
      <w:r w:rsidRPr="00797BDF">
        <w:rPr>
          <w:rFonts w:ascii="標楷體" w:eastAsia="標楷體" w:hAnsi="標楷體" w:hint="eastAsia"/>
          <w:b/>
          <w:bCs/>
          <w:sz w:val="21"/>
          <w:bdr w:val="single" w:sz="4" w:space="0" w:color="auto"/>
        </w:rPr>
        <w:t>（一）八背捨</w:t>
      </w:r>
      <w:bookmarkEnd w:id="3715"/>
    </w:p>
    <w:p w:rsidR="00F03111" w:rsidRDefault="00F03111" w:rsidP="007043C4">
      <w:pPr>
        <w:spacing w:beforeLines="30" w:before="108" w:line="366" w:lineRule="exact"/>
        <w:ind w:leftChars="150" w:left="360"/>
        <w:jc w:val="both"/>
        <w:rPr>
          <w:rFonts w:ascii="標楷體" w:eastAsia="標楷體" w:hAnsi="標楷體"/>
          <w:b/>
          <w:bCs/>
          <w:sz w:val="21"/>
          <w:bdr w:val="single" w:sz="4" w:space="0" w:color="auto"/>
        </w:rPr>
      </w:pPr>
      <w:bookmarkStart w:id="3716" w:name="0628a17"/>
      <w:r w:rsidRPr="00797BDF">
        <w:rPr>
          <w:rFonts w:ascii="標楷體" w:eastAsia="標楷體" w:hAnsi="標楷體" w:hint="eastAsia"/>
          <w:b/>
          <w:bCs/>
          <w:sz w:val="21"/>
          <w:bdr w:val="single" w:sz="4" w:space="0" w:color="auto"/>
        </w:rPr>
        <w:t>（二）九次第定</w:t>
      </w:r>
      <w:bookmarkEnd w:id="3716"/>
    </w:p>
    <w:p w:rsidR="00F03111" w:rsidRDefault="00F03111" w:rsidP="007043C4">
      <w:pPr>
        <w:spacing w:beforeLines="30" w:before="108" w:line="366" w:lineRule="exact"/>
        <w:ind w:leftChars="150" w:left="360"/>
        <w:jc w:val="both"/>
        <w:rPr>
          <w:rFonts w:ascii="標楷體" w:eastAsia="標楷體" w:hAnsi="標楷體"/>
          <w:b/>
          <w:bCs/>
          <w:sz w:val="21"/>
          <w:bdr w:val="single" w:sz="4" w:space="0" w:color="auto"/>
        </w:rPr>
      </w:pPr>
      <w:bookmarkStart w:id="3717" w:name="0628a21"/>
      <w:r w:rsidRPr="00797BDF">
        <w:rPr>
          <w:rFonts w:ascii="標楷體" w:eastAsia="標楷體" w:hAnsi="標楷體" w:hint="eastAsia"/>
          <w:b/>
          <w:bCs/>
          <w:sz w:val="21"/>
          <w:bdr w:val="single" w:sz="4" w:space="0" w:color="auto"/>
        </w:rPr>
        <w:t>（三）師子奮迅三昧</w:t>
      </w:r>
      <w:bookmarkEnd w:id="3717"/>
    </w:p>
    <w:p w:rsidR="00F03111" w:rsidRDefault="00F03111" w:rsidP="007043C4">
      <w:pPr>
        <w:spacing w:beforeLines="30" w:before="108" w:line="366" w:lineRule="exact"/>
        <w:ind w:leftChars="150" w:left="360"/>
        <w:jc w:val="both"/>
        <w:rPr>
          <w:rFonts w:ascii="標楷體" w:eastAsia="標楷體" w:hAnsi="標楷體"/>
          <w:b/>
          <w:bCs/>
          <w:sz w:val="21"/>
          <w:bdr w:val="single" w:sz="4" w:space="0" w:color="auto"/>
        </w:rPr>
      </w:pPr>
      <w:bookmarkStart w:id="3718" w:name="0628a26"/>
      <w:r w:rsidRPr="00797BDF">
        <w:rPr>
          <w:rFonts w:ascii="標楷體" w:eastAsia="標楷體" w:hAnsi="標楷體" w:hint="eastAsia"/>
          <w:b/>
          <w:bCs/>
          <w:sz w:val="21"/>
          <w:bdr w:val="single" w:sz="4" w:space="0" w:color="auto"/>
        </w:rPr>
        <w:t>（四）住超越三昧，得諸法等相</w:t>
      </w:r>
      <w:bookmarkEnd w:id="3718"/>
    </w:p>
    <w:p w:rsidR="00F03111" w:rsidRPr="00DE3805" w:rsidRDefault="00F03111" w:rsidP="007043C4">
      <w:pPr>
        <w:spacing w:line="366" w:lineRule="exact"/>
        <w:jc w:val="both"/>
        <w:rPr>
          <w:b/>
          <w:bCs/>
          <w:szCs w:val="20"/>
          <w:bdr w:val="single" w:sz="4" w:space="0" w:color="auto"/>
        </w:rPr>
      </w:pPr>
      <w:r w:rsidRPr="00DE3805">
        <w:rPr>
          <w:rFonts w:hint="eastAsia"/>
          <w:b/>
          <w:bCs/>
          <w:szCs w:val="20"/>
          <w:bdr w:val="single" w:sz="4" w:space="0" w:color="auto"/>
        </w:rPr>
        <w:t>※</w:t>
      </w:r>
      <w:r w:rsidRPr="00DE3805">
        <w:rPr>
          <w:rFonts w:hint="eastAsia"/>
          <w:b/>
          <w:bCs/>
          <w:szCs w:val="20"/>
          <w:bdr w:val="single" w:sz="4" w:space="0" w:color="auto"/>
        </w:rPr>
        <w:t xml:space="preserve"> </w:t>
      </w:r>
      <w:r w:rsidRPr="00DE3805">
        <w:rPr>
          <w:rFonts w:hint="eastAsia"/>
          <w:b/>
          <w:bCs/>
          <w:szCs w:val="20"/>
          <w:bdr w:val="single" w:sz="4" w:space="0" w:color="auto"/>
        </w:rPr>
        <w:t>因論生論：何以</w:t>
      </w:r>
      <w:r w:rsidRPr="00DE3805">
        <w:rPr>
          <w:b/>
          <w:bCs/>
          <w:szCs w:val="20"/>
          <w:bdr w:val="single" w:sz="4" w:space="0" w:color="auto"/>
        </w:rPr>
        <w:t>但一波羅蜜為主</w:t>
      </w:r>
      <w:r w:rsidRPr="00DE3805">
        <w:rPr>
          <w:rFonts w:hint="eastAsia"/>
          <w:b/>
          <w:bCs/>
          <w:szCs w:val="20"/>
          <w:bdr w:val="single" w:sz="4" w:space="0" w:color="auto"/>
        </w:rPr>
        <w:t>攝餘五度</w:t>
      </w:r>
    </w:p>
    <w:p w:rsidR="00F03111" w:rsidRPr="00DE3805" w:rsidRDefault="00F03111" w:rsidP="007043C4">
      <w:pPr>
        <w:spacing w:line="366" w:lineRule="exact"/>
        <w:ind w:leftChars="50" w:left="120"/>
        <w:jc w:val="both"/>
        <w:rPr>
          <w:b/>
          <w:bCs/>
          <w:szCs w:val="20"/>
          <w:bdr w:val="single" w:sz="4" w:space="0" w:color="auto"/>
        </w:rPr>
      </w:pPr>
      <w:r w:rsidRPr="00DE3805">
        <w:rPr>
          <w:rFonts w:hint="eastAsia"/>
          <w:b/>
          <w:bCs/>
          <w:szCs w:val="20"/>
          <w:bdr w:val="single" w:sz="4" w:space="0" w:color="auto"/>
        </w:rPr>
        <w:t>一、依行持次第故以其一為主</w:t>
      </w:r>
    </w:p>
    <w:p w:rsidR="00F03111" w:rsidRPr="00DE3805" w:rsidRDefault="00F03111" w:rsidP="00A10862">
      <w:pPr>
        <w:spacing w:beforeLines="30" w:before="108" w:line="370" w:lineRule="exact"/>
        <w:ind w:leftChars="50" w:left="120"/>
        <w:jc w:val="both"/>
        <w:rPr>
          <w:b/>
          <w:bCs/>
          <w:szCs w:val="20"/>
          <w:bdr w:val="single" w:sz="4" w:space="0" w:color="auto"/>
        </w:rPr>
      </w:pPr>
      <w:r w:rsidRPr="00DE3805">
        <w:rPr>
          <w:rFonts w:hint="eastAsia"/>
          <w:b/>
          <w:bCs/>
          <w:szCs w:val="20"/>
          <w:bdr w:val="single" w:sz="4" w:space="0" w:color="auto"/>
        </w:rPr>
        <w:t>二、在家菩薩宜先行布施，出家菩薩除財施，餘度皆宜行</w:t>
      </w:r>
    </w:p>
    <w:p w:rsidR="00F03111" w:rsidRPr="00DE3805" w:rsidRDefault="00F03111" w:rsidP="00A10862">
      <w:pPr>
        <w:spacing w:beforeLines="30" w:before="108" w:line="370" w:lineRule="exact"/>
        <w:jc w:val="both"/>
        <w:rPr>
          <w:b/>
          <w:bCs/>
          <w:szCs w:val="20"/>
          <w:bdr w:val="single" w:sz="4" w:space="0" w:color="auto"/>
        </w:rPr>
      </w:pPr>
      <w:bookmarkStart w:id="3719" w:name="0628c01"/>
      <w:r w:rsidRPr="00DE3805">
        <w:rPr>
          <w:rFonts w:hint="eastAsia"/>
          <w:b/>
          <w:bCs/>
          <w:szCs w:val="20"/>
          <w:bdr w:val="single" w:sz="4" w:space="0" w:color="auto"/>
        </w:rPr>
        <w:t>參、忍辱攝餘五度</w:t>
      </w:r>
    </w:p>
    <w:p w:rsidR="00F03111" w:rsidRPr="00DE3805" w:rsidRDefault="00F03111" w:rsidP="00A10862">
      <w:pPr>
        <w:spacing w:line="370" w:lineRule="exact"/>
        <w:ind w:leftChars="50" w:left="120"/>
        <w:jc w:val="both"/>
        <w:rPr>
          <w:b/>
          <w:bCs/>
          <w:szCs w:val="20"/>
          <w:bdr w:val="single" w:sz="4" w:space="0" w:color="auto"/>
        </w:rPr>
      </w:pPr>
      <w:r w:rsidRPr="00DE3805">
        <w:rPr>
          <w:rFonts w:hint="eastAsia"/>
          <w:b/>
          <w:bCs/>
          <w:szCs w:val="20"/>
          <w:bdr w:val="single" w:sz="4" w:space="0" w:color="auto"/>
        </w:rPr>
        <w:t>（壹）忍辱攝施</w:t>
      </w:r>
    </w:p>
    <w:p w:rsidR="00F03111" w:rsidRPr="00DE3805" w:rsidRDefault="00F03111" w:rsidP="00A10862">
      <w:pPr>
        <w:spacing w:line="370" w:lineRule="exact"/>
        <w:ind w:leftChars="100" w:left="240"/>
        <w:jc w:val="both"/>
        <w:rPr>
          <w:b/>
          <w:bCs/>
          <w:szCs w:val="20"/>
          <w:bdr w:val="single" w:sz="4" w:space="0" w:color="auto"/>
        </w:rPr>
      </w:pPr>
      <w:r w:rsidRPr="00DE3805">
        <w:rPr>
          <w:rFonts w:hint="eastAsia"/>
          <w:b/>
          <w:bCs/>
          <w:szCs w:val="20"/>
          <w:bdr w:val="single" w:sz="4" w:space="0" w:color="auto"/>
        </w:rPr>
        <w:t>一、能忍怨害，以身布施</w:t>
      </w:r>
    </w:p>
    <w:p w:rsidR="00F03111" w:rsidRPr="00DE3805" w:rsidRDefault="00F03111" w:rsidP="00A10862">
      <w:pPr>
        <w:spacing w:line="370" w:lineRule="exact"/>
        <w:ind w:leftChars="150" w:left="360"/>
        <w:jc w:val="both"/>
        <w:rPr>
          <w:b/>
          <w:bCs/>
          <w:szCs w:val="20"/>
          <w:bdr w:val="single" w:sz="4" w:space="0" w:color="auto"/>
        </w:rPr>
      </w:pPr>
      <w:r w:rsidRPr="00DE3805">
        <w:rPr>
          <w:rFonts w:hint="eastAsia"/>
          <w:b/>
          <w:bCs/>
          <w:szCs w:val="20"/>
          <w:bdr w:val="single" w:sz="4" w:space="0" w:color="auto"/>
        </w:rPr>
        <w:t>（一）能忍怨害，不生瞋心</w:t>
      </w:r>
      <w:bookmarkEnd w:id="3719"/>
    </w:p>
    <w:p w:rsidR="00F03111" w:rsidRPr="00DE3805" w:rsidRDefault="00F03111" w:rsidP="00A10862">
      <w:pPr>
        <w:spacing w:beforeLines="30" w:before="108" w:line="370" w:lineRule="exact"/>
        <w:ind w:leftChars="150" w:left="360"/>
        <w:jc w:val="both"/>
        <w:rPr>
          <w:b/>
          <w:bCs/>
          <w:szCs w:val="20"/>
          <w:bdr w:val="single" w:sz="4" w:space="0" w:color="auto"/>
        </w:rPr>
      </w:pPr>
      <w:bookmarkStart w:id="3720" w:name="0628c03"/>
      <w:r w:rsidRPr="00DE3805">
        <w:rPr>
          <w:rFonts w:hint="eastAsia"/>
          <w:b/>
          <w:bCs/>
          <w:szCs w:val="20"/>
          <w:bdr w:val="single" w:sz="4" w:space="0" w:color="auto"/>
        </w:rPr>
        <w:t>（二）以身行施，具足忍度</w:t>
      </w:r>
      <w:bookmarkEnd w:id="3720"/>
    </w:p>
    <w:p w:rsidR="00F03111" w:rsidRPr="00DE3805" w:rsidRDefault="00F03111" w:rsidP="00A10862">
      <w:pPr>
        <w:spacing w:beforeLines="30" w:before="108" w:line="370" w:lineRule="exact"/>
        <w:ind w:leftChars="150" w:left="360"/>
        <w:jc w:val="both"/>
        <w:rPr>
          <w:b/>
          <w:bCs/>
          <w:szCs w:val="20"/>
          <w:bdr w:val="single" w:sz="4" w:space="0" w:color="auto"/>
        </w:rPr>
      </w:pPr>
      <w:bookmarkStart w:id="3721" w:name="0628c06"/>
      <w:r w:rsidRPr="00DE3805">
        <w:rPr>
          <w:rFonts w:hint="eastAsia"/>
          <w:b/>
          <w:bCs/>
          <w:szCs w:val="20"/>
          <w:bdr w:val="single" w:sz="4" w:space="0" w:color="auto"/>
        </w:rPr>
        <w:t>二、住忍辱中行布施，增益施心，行施不斷</w:t>
      </w:r>
      <w:bookmarkEnd w:id="3721"/>
    </w:p>
    <w:p w:rsidR="00F03111" w:rsidRPr="00DE3805" w:rsidRDefault="00F03111" w:rsidP="00A10862">
      <w:pPr>
        <w:spacing w:beforeLines="30" w:before="108" w:line="370" w:lineRule="exact"/>
        <w:ind w:leftChars="50" w:left="120"/>
        <w:jc w:val="both"/>
        <w:rPr>
          <w:b/>
          <w:bCs/>
          <w:szCs w:val="20"/>
          <w:bdr w:val="single" w:sz="4" w:space="0" w:color="auto"/>
        </w:rPr>
      </w:pPr>
      <w:bookmarkStart w:id="3722" w:name="0628c12"/>
      <w:r w:rsidRPr="00DE3805">
        <w:rPr>
          <w:rFonts w:hint="eastAsia"/>
          <w:b/>
          <w:bCs/>
          <w:szCs w:val="20"/>
          <w:bdr w:val="single" w:sz="4" w:space="0" w:color="auto"/>
        </w:rPr>
        <w:t>（貳）忍辱攝戒</w:t>
      </w:r>
    </w:p>
    <w:p w:rsidR="00F03111" w:rsidRPr="00DE3805" w:rsidRDefault="00F03111" w:rsidP="00A10862">
      <w:pPr>
        <w:spacing w:line="370" w:lineRule="exact"/>
        <w:ind w:leftChars="100" w:left="240"/>
        <w:jc w:val="both"/>
        <w:rPr>
          <w:b/>
          <w:bCs/>
          <w:szCs w:val="20"/>
          <w:bdr w:val="single" w:sz="4" w:space="0" w:color="auto"/>
        </w:rPr>
      </w:pPr>
      <w:r w:rsidRPr="00DE3805">
        <w:rPr>
          <w:rFonts w:hint="eastAsia"/>
          <w:b/>
          <w:bCs/>
          <w:szCs w:val="20"/>
          <w:bdr w:val="single" w:sz="4" w:space="0" w:color="auto"/>
        </w:rPr>
        <w:t>一、通難：明「住</w:t>
      </w:r>
      <w:r w:rsidRPr="00DE3805">
        <w:rPr>
          <w:b/>
          <w:bCs/>
          <w:szCs w:val="20"/>
          <w:bdr w:val="single" w:sz="4" w:space="0" w:color="auto"/>
        </w:rPr>
        <w:t>忍</w:t>
      </w:r>
      <w:r w:rsidRPr="00DE3805">
        <w:rPr>
          <w:rFonts w:hint="eastAsia"/>
          <w:b/>
          <w:bCs/>
          <w:szCs w:val="20"/>
          <w:bdr w:val="single" w:sz="4" w:space="0" w:color="auto"/>
        </w:rPr>
        <w:t>取</w:t>
      </w:r>
      <w:r w:rsidRPr="00DE3805">
        <w:rPr>
          <w:b/>
          <w:bCs/>
          <w:szCs w:val="20"/>
          <w:bdr w:val="single" w:sz="4" w:space="0" w:color="auto"/>
        </w:rPr>
        <w:t>戒</w:t>
      </w:r>
      <w:r w:rsidRPr="00DE3805">
        <w:rPr>
          <w:rFonts w:hint="eastAsia"/>
          <w:b/>
          <w:bCs/>
          <w:szCs w:val="20"/>
          <w:bdr w:val="single" w:sz="4" w:space="0" w:color="auto"/>
        </w:rPr>
        <w:t>」之意</w:t>
      </w:r>
      <w:bookmarkEnd w:id="3722"/>
    </w:p>
    <w:p w:rsidR="00F03111" w:rsidRPr="00DE3805" w:rsidRDefault="00F03111" w:rsidP="00A10862">
      <w:pPr>
        <w:spacing w:line="366" w:lineRule="exact"/>
        <w:ind w:leftChars="150" w:left="360"/>
        <w:jc w:val="both"/>
        <w:rPr>
          <w:bCs/>
          <w:szCs w:val="20"/>
          <w:bdr w:val="single" w:sz="4" w:space="0" w:color="auto"/>
        </w:rPr>
      </w:pPr>
      <w:bookmarkStart w:id="3723" w:name="0628c14"/>
      <w:r w:rsidRPr="00DE3805">
        <w:rPr>
          <w:rFonts w:hint="eastAsia"/>
          <w:b/>
          <w:bCs/>
          <w:szCs w:val="20"/>
          <w:bdr w:val="single" w:sz="4" w:space="0" w:color="auto"/>
        </w:rPr>
        <w:t>（一）六度雖和合而各自有相</w:t>
      </w:r>
      <w:r w:rsidRPr="00DE3805">
        <w:rPr>
          <w:rFonts w:hint="eastAsia"/>
          <w:bCs/>
        </w:rPr>
        <w:t>（印順法師，《大智度論筆記》［</w:t>
      </w:r>
      <w:r w:rsidRPr="00DE3805">
        <w:rPr>
          <w:rFonts w:cs="Roman Unicode" w:hint="eastAsia"/>
          <w:bCs/>
          <w:szCs w:val="20"/>
        </w:rPr>
        <w:t>E</w:t>
      </w:r>
      <w:r w:rsidRPr="00DE3805">
        <w:rPr>
          <w:rFonts w:hint="eastAsia"/>
          <w:bCs/>
          <w:szCs w:val="20"/>
        </w:rPr>
        <w:t>023</w:t>
      </w:r>
      <w:r w:rsidRPr="00DE3805">
        <w:rPr>
          <w:rFonts w:hint="eastAsia"/>
          <w:bCs/>
          <w:szCs w:val="20"/>
        </w:rPr>
        <w:t>］</w:t>
      </w:r>
      <w:r w:rsidRPr="00DE3805">
        <w:rPr>
          <w:rFonts w:hint="eastAsia"/>
          <w:bCs/>
          <w:szCs w:val="20"/>
        </w:rPr>
        <w:t>p.322</w:t>
      </w:r>
      <w:r w:rsidRPr="00DE3805">
        <w:rPr>
          <w:rFonts w:hint="eastAsia"/>
          <w:bCs/>
        </w:rPr>
        <w:t>）</w:t>
      </w:r>
      <w:bookmarkEnd w:id="3723"/>
    </w:p>
    <w:p w:rsidR="00F03111" w:rsidRPr="00DE3805" w:rsidRDefault="00F03111" w:rsidP="00A10862">
      <w:pPr>
        <w:spacing w:beforeLines="30" w:before="108" w:line="366" w:lineRule="exact"/>
        <w:ind w:leftChars="150" w:left="360"/>
        <w:jc w:val="both"/>
        <w:rPr>
          <w:b/>
          <w:bCs/>
          <w:szCs w:val="20"/>
          <w:bdr w:val="single" w:sz="4" w:space="0" w:color="auto"/>
        </w:rPr>
      </w:pPr>
      <w:bookmarkStart w:id="3724" w:name="0628c18"/>
      <w:r w:rsidRPr="00DE3805">
        <w:rPr>
          <w:rFonts w:hint="eastAsia"/>
          <w:b/>
          <w:bCs/>
          <w:szCs w:val="20"/>
          <w:bdr w:val="single" w:sz="4" w:space="0" w:color="auto"/>
        </w:rPr>
        <w:t>（二）若先有忍，則持戒易</w:t>
      </w:r>
      <w:bookmarkEnd w:id="3724"/>
    </w:p>
    <w:p w:rsidR="00F03111" w:rsidRPr="00DE3805" w:rsidRDefault="00F03111" w:rsidP="00A10862">
      <w:pPr>
        <w:spacing w:beforeLines="30" w:before="108" w:line="366" w:lineRule="exact"/>
        <w:ind w:leftChars="150" w:left="360"/>
        <w:jc w:val="both"/>
        <w:rPr>
          <w:b/>
          <w:bCs/>
          <w:szCs w:val="20"/>
          <w:bdr w:val="single" w:sz="4" w:space="0" w:color="auto"/>
        </w:rPr>
      </w:pPr>
      <w:bookmarkStart w:id="3725" w:name="0628c24"/>
      <w:r w:rsidRPr="00DE3805">
        <w:rPr>
          <w:rFonts w:hint="eastAsia"/>
          <w:b/>
          <w:bCs/>
          <w:szCs w:val="20"/>
          <w:bdr w:val="single" w:sz="4" w:space="0" w:color="auto"/>
        </w:rPr>
        <w:t>（三）</w:t>
      </w:r>
      <w:r w:rsidRPr="00DE3805">
        <w:rPr>
          <w:b/>
          <w:bCs/>
          <w:szCs w:val="20"/>
          <w:bdr w:val="single" w:sz="4" w:space="0" w:color="auto"/>
        </w:rPr>
        <w:t>忍戒</w:t>
      </w:r>
      <w:r w:rsidRPr="00DE3805">
        <w:rPr>
          <w:rFonts w:hint="eastAsia"/>
          <w:b/>
          <w:bCs/>
          <w:szCs w:val="20"/>
          <w:bdr w:val="single" w:sz="4" w:space="0" w:color="auto"/>
        </w:rPr>
        <w:t>性相異，心色行業有別</w:t>
      </w:r>
      <w:bookmarkEnd w:id="3725"/>
    </w:p>
    <w:p w:rsidR="00F03111" w:rsidRDefault="00F03111" w:rsidP="00A10862">
      <w:pPr>
        <w:spacing w:beforeLines="30" w:before="108" w:line="366" w:lineRule="exact"/>
        <w:ind w:leftChars="200" w:left="480"/>
        <w:jc w:val="both"/>
        <w:rPr>
          <w:b/>
          <w:bCs/>
        </w:rPr>
      </w:pPr>
      <w:bookmarkStart w:id="3726" w:name="0628c27"/>
      <w:r w:rsidRPr="00DE3805">
        <w:rPr>
          <w:rFonts w:hint="eastAsia"/>
          <w:b/>
          <w:szCs w:val="20"/>
          <w:bdr w:val="single" w:sz="4" w:space="0" w:color="auto"/>
        </w:rPr>
        <w:t>※</w:t>
      </w:r>
      <w:r w:rsidRPr="00DE3805">
        <w:rPr>
          <w:rFonts w:hint="eastAsia"/>
          <w:b/>
          <w:szCs w:val="20"/>
          <w:bdr w:val="single" w:sz="4" w:space="0" w:color="auto"/>
        </w:rPr>
        <w:t xml:space="preserve"> </w:t>
      </w:r>
      <w:r w:rsidRPr="00DE3805">
        <w:rPr>
          <w:rFonts w:hint="eastAsia"/>
          <w:b/>
          <w:szCs w:val="20"/>
          <w:bdr w:val="single" w:sz="4" w:space="0" w:color="auto"/>
        </w:rPr>
        <w:t>因論生論：云何但說忍是心清淨</w:t>
      </w:r>
      <w:bookmarkEnd w:id="3726"/>
    </w:p>
    <w:p w:rsidR="00F03111" w:rsidRPr="00DE3805" w:rsidRDefault="00F03111" w:rsidP="00A10862">
      <w:pPr>
        <w:spacing w:beforeLines="30" w:before="108" w:line="366" w:lineRule="exact"/>
        <w:ind w:leftChars="100" w:left="240"/>
        <w:jc w:val="both"/>
        <w:rPr>
          <w:b/>
          <w:bCs/>
          <w:szCs w:val="20"/>
          <w:bdr w:val="single" w:sz="4" w:space="0" w:color="auto"/>
        </w:rPr>
      </w:pPr>
      <w:bookmarkStart w:id="3727" w:name="0629a01"/>
      <w:r w:rsidRPr="00DE3805">
        <w:rPr>
          <w:rFonts w:hint="eastAsia"/>
          <w:b/>
          <w:bCs/>
          <w:szCs w:val="20"/>
          <w:bdr w:val="single" w:sz="4" w:space="0" w:color="auto"/>
        </w:rPr>
        <w:t>二、釋經</w:t>
      </w:r>
    </w:p>
    <w:p w:rsidR="00F03111" w:rsidRPr="00DE3805" w:rsidRDefault="00F03111" w:rsidP="00A10862">
      <w:pPr>
        <w:spacing w:line="366" w:lineRule="exact"/>
        <w:ind w:leftChars="150" w:left="360"/>
        <w:jc w:val="both"/>
        <w:rPr>
          <w:b/>
          <w:bCs/>
          <w:szCs w:val="20"/>
          <w:bdr w:val="single" w:sz="4" w:space="0" w:color="auto"/>
        </w:rPr>
      </w:pPr>
      <w:r w:rsidRPr="00DE3805">
        <w:rPr>
          <w:rFonts w:hint="eastAsia"/>
          <w:b/>
          <w:bCs/>
          <w:szCs w:val="20"/>
          <w:bdr w:val="single" w:sz="4" w:space="0" w:color="auto"/>
        </w:rPr>
        <w:t>（一）不行十不善道，不貪二乘地</w:t>
      </w:r>
      <w:bookmarkEnd w:id="3727"/>
    </w:p>
    <w:p w:rsidR="00F03111" w:rsidRPr="00DE3805" w:rsidRDefault="00F03111" w:rsidP="00A10862">
      <w:pPr>
        <w:spacing w:beforeLines="30" w:before="108" w:line="366" w:lineRule="exact"/>
        <w:ind w:leftChars="150" w:left="360"/>
        <w:jc w:val="both"/>
        <w:rPr>
          <w:b/>
          <w:bCs/>
          <w:szCs w:val="20"/>
          <w:bdr w:val="single" w:sz="4" w:space="0" w:color="auto"/>
        </w:rPr>
      </w:pPr>
      <w:bookmarkStart w:id="3728" w:name="0629a06"/>
      <w:r w:rsidRPr="00DE3805">
        <w:rPr>
          <w:rFonts w:hint="eastAsia"/>
          <w:b/>
          <w:bCs/>
          <w:szCs w:val="20"/>
          <w:bdr w:val="single" w:sz="4" w:space="0" w:color="auto"/>
        </w:rPr>
        <w:t>（二）</w:t>
      </w:r>
      <w:r w:rsidRPr="00DE3805">
        <w:rPr>
          <w:b/>
          <w:bCs/>
          <w:szCs w:val="20"/>
          <w:bdr w:val="single" w:sz="4" w:space="0" w:color="auto"/>
        </w:rPr>
        <w:t>迴向</w:t>
      </w:r>
      <w:r w:rsidRPr="00DE3805">
        <w:rPr>
          <w:rFonts w:hint="eastAsia"/>
          <w:b/>
          <w:bCs/>
          <w:szCs w:val="20"/>
          <w:bdr w:val="single" w:sz="4" w:space="0" w:color="auto"/>
        </w:rPr>
        <w:t>無上道，</w:t>
      </w:r>
      <w:r w:rsidRPr="00DE3805">
        <w:rPr>
          <w:b/>
          <w:bCs/>
          <w:szCs w:val="20"/>
          <w:bdr w:val="single" w:sz="4" w:space="0" w:color="auto"/>
        </w:rPr>
        <w:t>不生</w:t>
      </w:r>
      <w:r w:rsidRPr="00DE3805">
        <w:rPr>
          <w:rFonts w:hint="eastAsia"/>
          <w:b/>
          <w:bCs/>
          <w:szCs w:val="20"/>
          <w:bdr w:val="single" w:sz="4" w:space="0" w:color="auto"/>
        </w:rPr>
        <w:t>三種</w:t>
      </w:r>
      <w:r w:rsidRPr="00DE3805">
        <w:rPr>
          <w:b/>
          <w:bCs/>
          <w:szCs w:val="20"/>
          <w:bdr w:val="single" w:sz="4" w:space="0" w:color="auto"/>
        </w:rPr>
        <w:t>心</w:t>
      </w:r>
      <w:bookmarkEnd w:id="3728"/>
    </w:p>
    <w:p w:rsidR="00F03111" w:rsidRPr="00DE3805" w:rsidRDefault="00F03111" w:rsidP="00A10862">
      <w:pPr>
        <w:spacing w:beforeLines="30" w:before="108" w:line="366" w:lineRule="exact"/>
        <w:ind w:leftChars="50" w:left="120"/>
        <w:jc w:val="both"/>
        <w:rPr>
          <w:b/>
          <w:bCs/>
          <w:szCs w:val="20"/>
          <w:bdr w:val="single" w:sz="4" w:space="0" w:color="auto"/>
        </w:rPr>
      </w:pPr>
      <w:bookmarkStart w:id="3729" w:name="0629a08"/>
      <w:r w:rsidRPr="00DE3805">
        <w:rPr>
          <w:rFonts w:hint="eastAsia"/>
          <w:b/>
          <w:bCs/>
          <w:szCs w:val="20"/>
          <w:bdr w:val="single" w:sz="4" w:space="0" w:color="auto"/>
        </w:rPr>
        <w:t>（參）忍辱攝勤</w:t>
      </w:r>
      <w:bookmarkEnd w:id="3729"/>
    </w:p>
    <w:p w:rsidR="00F03111" w:rsidRPr="00DE3805" w:rsidRDefault="00F03111" w:rsidP="00A10862">
      <w:pPr>
        <w:spacing w:line="366" w:lineRule="exact"/>
        <w:ind w:leftChars="100" w:left="240"/>
        <w:jc w:val="both"/>
        <w:rPr>
          <w:b/>
          <w:bCs/>
          <w:szCs w:val="20"/>
          <w:bdr w:val="single" w:sz="4" w:space="0" w:color="auto"/>
        </w:rPr>
      </w:pPr>
      <w:bookmarkStart w:id="3730" w:name="0629a09"/>
      <w:r w:rsidRPr="00DE3805">
        <w:rPr>
          <w:rFonts w:hint="eastAsia"/>
          <w:b/>
          <w:bCs/>
          <w:szCs w:val="20"/>
          <w:bdr w:val="single" w:sz="4" w:space="0" w:color="auto"/>
        </w:rPr>
        <w:t>一、</w:t>
      </w:r>
      <w:r w:rsidRPr="00DE3805">
        <w:rPr>
          <w:b/>
          <w:bCs/>
          <w:szCs w:val="20"/>
          <w:bdr w:val="single" w:sz="4" w:space="0" w:color="auto"/>
        </w:rPr>
        <w:t>自集功德</w:t>
      </w:r>
      <w:r w:rsidRPr="00DE3805">
        <w:rPr>
          <w:rFonts w:hint="eastAsia"/>
          <w:b/>
          <w:bCs/>
          <w:szCs w:val="20"/>
          <w:bdr w:val="single" w:sz="4" w:space="0" w:color="auto"/>
        </w:rPr>
        <w:t>、</w:t>
      </w:r>
      <w:r w:rsidRPr="00DE3805">
        <w:rPr>
          <w:b/>
          <w:bCs/>
          <w:szCs w:val="20"/>
          <w:bdr w:val="single" w:sz="4" w:space="0" w:color="auto"/>
        </w:rPr>
        <w:t>度</w:t>
      </w:r>
      <w:r w:rsidRPr="00DE3805">
        <w:rPr>
          <w:rFonts w:hint="eastAsia"/>
          <w:b/>
          <w:bCs/>
          <w:szCs w:val="20"/>
          <w:bdr w:val="single" w:sz="4" w:space="0" w:color="auto"/>
        </w:rPr>
        <w:t>化</w:t>
      </w:r>
      <w:r w:rsidRPr="00DE3805">
        <w:rPr>
          <w:b/>
          <w:bCs/>
          <w:szCs w:val="20"/>
          <w:bdr w:val="single" w:sz="4" w:space="0" w:color="auto"/>
        </w:rPr>
        <w:t>眾生</w:t>
      </w:r>
      <w:r w:rsidRPr="00DE3805">
        <w:rPr>
          <w:rFonts w:hint="eastAsia"/>
          <w:b/>
          <w:bCs/>
          <w:szCs w:val="20"/>
          <w:bdr w:val="single" w:sz="4" w:space="0" w:color="auto"/>
        </w:rPr>
        <w:t>，心不退沒，</w:t>
      </w:r>
      <w:r w:rsidRPr="00DE3805">
        <w:rPr>
          <w:b/>
          <w:bCs/>
          <w:szCs w:val="20"/>
          <w:bdr w:val="single" w:sz="4" w:space="0" w:color="auto"/>
        </w:rPr>
        <w:t>堪受眾苦</w:t>
      </w:r>
      <w:bookmarkEnd w:id="3730"/>
    </w:p>
    <w:p w:rsidR="00F03111" w:rsidRPr="00DE3805" w:rsidRDefault="00F03111" w:rsidP="00A10862">
      <w:pPr>
        <w:spacing w:beforeLines="30" w:before="108" w:line="366" w:lineRule="exact"/>
        <w:ind w:leftChars="100" w:left="240"/>
        <w:jc w:val="both"/>
        <w:rPr>
          <w:b/>
          <w:bCs/>
          <w:szCs w:val="20"/>
          <w:bdr w:val="single" w:sz="4" w:space="0" w:color="auto"/>
        </w:rPr>
      </w:pPr>
      <w:bookmarkStart w:id="3731" w:name="0629a12"/>
      <w:r w:rsidRPr="00DE3805">
        <w:rPr>
          <w:rFonts w:hint="eastAsia"/>
          <w:b/>
          <w:bCs/>
          <w:szCs w:val="20"/>
          <w:bdr w:val="single" w:sz="4" w:space="0" w:color="auto"/>
        </w:rPr>
        <w:t>二、舉經證理</w:t>
      </w:r>
      <w:bookmarkEnd w:id="3731"/>
    </w:p>
    <w:p w:rsidR="00F03111" w:rsidRPr="00DE3805" w:rsidRDefault="00F03111" w:rsidP="00A10862">
      <w:pPr>
        <w:spacing w:beforeLines="30" w:before="108" w:line="366" w:lineRule="exact"/>
        <w:ind w:leftChars="50" w:left="120"/>
        <w:jc w:val="both"/>
        <w:rPr>
          <w:b/>
          <w:bCs/>
          <w:szCs w:val="20"/>
          <w:bdr w:val="single" w:sz="4" w:space="0" w:color="auto"/>
        </w:rPr>
      </w:pPr>
      <w:bookmarkStart w:id="3732" w:name="0629a18"/>
      <w:r w:rsidRPr="00DE3805">
        <w:rPr>
          <w:rFonts w:hint="eastAsia"/>
          <w:b/>
          <w:bCs/>
          <w:szCs w:val="20"/>
          <w:bdr w:val="single" w:sz="4" w:space="0" w:color="auto"/>
        </w:rPr>
        <w:t>（肆）忍辱攝襌──心調柔易得禪定，以不著心迴向無上菩提</w:t>
      </w:r>
      <w:bookmarkEnd w:id="3732"/>
    </w:p>
    <w:p w:rsidR="00F03111" w:rsidRPr="00DE3805" w:rsidRDefault="00F03111" w:rsidP="00A10862">
      <w:pPr>
        <w:spacing w:beforeLines="30" w:before="108" w:line="366" w:lineRule="exact"/>
        <w:ind w:leftChars="50" w:left="120"/>
        <w:jc w:val="both"/>
        <w:rPr>
          <w:b/>
          <w:bCs/>
          <w:szCs w:val="20"/>
          <w:bdr w:val="single" w:sz="4" w:space="0" w:color="auto"/>
        </w:rPr>
      </w:pPr>
      <w:bookmarkStart w:id="3733" w:name="0629a21"/>
      <w:r w:rsidRPr="00DE3805">
        <w:rPr>
          <w:rFonts w:hint="eastAsia"/>
          <w:b/>
          <w:bCs/>
          <w:szCs w:val="20"/>
          <w:bdr w:val="single" w:sz="4" w:space="0" w:color="auto"/>
        </w:rPr>
        <w:t>（伍）忍辱攝慧</w:t>
      </w:r>
    </w:p>
    <w:p w:rsidR="00F03111" w:rsidRPr="00DE3805" w:rsidRDefault="00F03111" w:rsidP="00A10862">
      <w:pPr>
        <w:spacing w:line="366" w:lineRule="exact"/>
        <w:ind w:leftChars="100" w:left="240"/>
        <w:jc w:val="both"/>
        <w:rPr>
          <w:b/>
          <w:bCs/>
          <w:szCs w:val="20"/>
          <w:bdr w:val="single" w:sz="4" w:space="0" w:color="auto"/>
        </w:rPr>
      </w:pPr>
      <w:r w:rsidRPr="00DE3805">
        <w:rPr>
          <w:rFonts w:hint="eastAsia"/>
          <w:b/>
          <w:bCs/>
          <w:szCs w:val="20"/>
          <w:bdr w:val="single" w:sz="4" w:space="0" w:color="auto"/>
        </w:rPr>
        <w:t>一、住眾生忍得大福德．心調柔易得法忍，還增長眾生忍</w:t>
      </w:r>
      <w:bookmarkEnd w:id="3733"/>
    </w:p>
    <w:p w:rsidR="00F03111" w:rsidRPr="00DE3805" w:rsidRDefault="00F03111" w:rsidP="00A10862">
      <w:pPr>
        <w:spacing w:beforeLines="30" w:before="108" w:line="366" w:lineRule="exact"/>
        <w:ind w:leftChars="100" w:left="240"/>
        <w:jc w:val="both"/>
        <w:rPr>
          <w:b/>
          <w:bCs/>
          <w:szCs w:val="20"/>
          <w:bdr w:val="single" w:sz="4" w:space="0" w:color="auto"/>
        </w:rPr>
      </w:pPr>
      <w:bookmarkStart w:id="3734" w:name="0629a26"/>
      <w:r w:rsidRPr="00DE3805">
        <w:rPr>
          <w:rFonts w:hint="eastAsia"/>
          <w:b/>
          <w:bCs/>
          <w:szCs w:val="20"/>
          <w:bdr w:val="single" w:sz="4" w:space="0" w:color="auto"/>
        </w:rPr>
        <w:t>二、具足二忍，不見</w:t>
      </w:r>
      <w:r w:rsidRPr="00DE3805">
        <w:rPr>
          <w:b/>
          <w:bCs/>
          <w:szCs w:val="20"/>
          <w:bdr w:val="single" w:sz="4" w:space="0" w:color="auto"/>
        </w:rPr>
        <w:t>忍法</w:t>
      </w:r>
      <w:r w:rsidRPr="00DE3805">
        <w:rPr>
          <w:rFonts w:hint="eastAsia"/>
          <w:b/>
          <w:bCs/>
          <w:szCs w:val="20"/>
          <w:bdr w:val="single" w:sz="4" w:space="0" w:color="auto"/>
        </w:rPr>
        <w:t>、</w:t>
      </w:r>
      <w:r w:rsidRPr="00DE3805">
        <w:rPr>
          <w:b/>
          <w:bCs/>
          <w:szCs w:val="20"/>
          <w:bdr w:val="single" w:sz="4" w:space="0" w:color="auto"/>
        </w:rPr>
        <w:t>忍者</w:t>
      </w:r>
      <w:r w:rsidRPr="00DE3805">
        <w:rPr>
          <w:rFonts w:hint="eastAsia"/>
          <w:b/>
          <w:bCs/>
          <w:szCs w:val="20"/>
          <w:bdr w:val="single" w:sz="4" w:space="0" w:color="auto"/>
        </w:rPr>
        <w:t>、</w:t>
      </w:r>
      <w:r w:rsidRPr="00DE3805">
        <w:rPr>
          <w:b/>
          <w:bCs/>
          <w:szCs w:val="20"/>
          <w:bdr w:val="single" w:sz="4" w:space="0" w:color="auto"/>
        </w:rPr>
        <w:t>忍處</w:t>
      </w:r>
      <w:r w:rsidRPr="00DE3805">
        <w:rPr>
          <w:rFonts w:hint="eastAsia"/>
          <w:b/>
          <w:bCs/>
          <w:szCs w:val="20"/>
          <w:bdr w:val="single" w:sz="4" w:space="0" w:color="auto"/>
        </w:rPr>
        <w:t>，能見一切法寂滅如涅槃</w:t>
      </w:r>
      <w:bookmarkEnd w:id="3734"/>
    </w:p>
    <w:p w:rsidR="00F03111" w:rsidRPr="00DE3805" w:rsidRDefault="00F03111" w:rsidP="00A10862">
      <w:pPr>
        <w:spacing w:beforeLines="30" w:before="108" w:line="366" w:lineRule="exact"/>
        <w:ind w:leftChars="100" w:left="240"/>
        <w:jc w:val="both"/>
        <w:rPr>
          <w:b/>
          <w:bCs/>
          <w:szCs w:val="20"/>
          <w:bdr w:val="single" w:sz="4" w:space="0" w:color="auto"/>
        </w:rPr>
      </w:pPr>
      <w:bookmarkStart w:id="3735" w:name="0629b01"/>
      <w:r w:rsidRPr="00DE3805">
        <w:rPr>
          <w:rFonts w:hint="eastAsia"/>
          <w:b/>
          <w:bCs/>
          <w:szCs w:val="20"/>
          <w:bdr w:val="single" w:sz="4" w:space="0" w:color="auto"/>
        </w:rPr>
        <w:t>三、</w:t>
      </w:r>
      <w:r w:rsidRPr="00DE3805">
        <w:rPr>
          <w:b/>
          <w:bCs/>
          <w:szCs w:val="20"/>
          <w:bdr w:val="single" w:sz="4" w:space="0" w:color="auto"/>
        </w:rPr>
        <w:t>求</w:t>
      </w:r>
      <w:r w:rsidRPr="00DE3805">
        <w:rPr>
          <w:rFonts w:hint="eastAsia"/>
          <w:b/>
          <w:bCs/>
          <w:szCs w:val="20"/>
          <w:bdr w:val="single" w:sz="4" w:space="0" w:color="auto"/>
        </w:rPr>
        <w:t>佛道不中沒，依般若具足佛法，轉法輪度眾生</w:t>
      </w:r>
      <w:bookmarkEnd w:id="3735"/>
    </w:p>
    <w:p w:rsidR="00F03111" w:rsidRPr="00DE3805" w:rsidRDefault="00F03111" w:rsidP="00A10862">
      <w:pPr>
        <w:spacing w:beforeLines="30" w:before="108" w:line="366" w:lineRule="exact"/>
        <w:jc w:val="both"/>
        <w:rPr>
          <w:b/>
          <w:bCs/>
          <w:szCs w:val="20"/>
          <w:bdr w:val="single" w:sz="4" w:space="0" w:color="auto"/>
        </w:rPr>
      </w:pPr>
      <w:bookmarkStart w:id="3736" w:name="0629b04"/>
      <w:r w:rsidRPr="00DE3805">
        <w:rPr>
          <w:rFonts w:hint="eastAsia"/>
          <w:b/>
          <w:bCs/>
          <w:szCs w:val="20"/>
          <w:bdr w:val="single" w:sz="4" w:space="0" w:color="auto"/>
        </w:rPr>
        <w:t>肆、精進攝餘五度</w:t>
      </w:r>
    </w:p>
    <w:p w:rsidR="00F03111" w:rsidRPr="00DE3805" w:rsidRDefault="00F03111" w:rsidP="00A10862">
      <w:pPr>
        <w:spacing w:line="366" w:lineRule="exact"/>
        <w:ind w:leftChars="50" w:left="120"/>
        <w:jc w:val="both"/>
        <w:rPr>
          <w:b/>
          <w:bCs/>
          <w:szCs w:val="20"/>
          <w:bdr w:val="single" w:sz="4" w:space="0" w:color="auto"/>
        </w:rPr>
      </w:pPr>
      <w:r w:rsidRPr="00DE3805">
        <w:rPr>
          <w:rFonts w:hint="eastAsia"/>
          <w:b/>
          <w:bCs/>
          <w:szCs w:val="20"/>
          <w:bdr w:val="single" w:sz="4" w:space="0" w:color="auto"/>
        </w:rPr>
        <w:t>（壹）精進攝施</w:t>
      </w:r>
    </w:p>
    <w:p w:rsidR="00F03111" w:rsidRPr="00DE3805" w:rsidRDefault="00F03111" w:rsidP="00A10862">
      <w:pPr>
        <w:spacing w:line="366" w:lineRule="exact"/>
        <w:ind w:leftChars="100" w:left="240"/>
        <w:jc w:val="both"/>
        <w:rPr>
          <w:b/>
          <w:bCs/>
          <w:szCs w:val="20"/>
          <w:bdr w:val="single" w:sz="4" w:space="0" w:color="auto"/>
        </w:rPr>
      </w:pPr>
      <w:r w:rsidRPr="00DE3805">
        <w:rPr>
          <w:rFonts w:hint="eastAsia"/>
          <w:b/>
          <w:bCs/>
          <w:szCs w:val="20"/>
          <w:bdr w:val="single" w:sz="4" w:space="0" w:color="auto"/>
        </w:rPr>
        <w:t>一、勤行餘五度，身心精進無懈息</w:t>
      </w:r>
      <w:bookmarkEnd w:id="3736"/>
    </w:p>
    <w:p w:rsidR="00F03111" w:rsidRPr="00DE3805" w:rsidRDefault="00F03111" w:rsidP="00A10862">
      <w:pPr>
        <w:spacing w:beforeLines="30" w:before="108" w:line="366" w:lineRule="exact"/>
        <w:ind w:leftChars="100" w:left="240"/>
        <w:jc w:val="both"/>
        <w:rPr>
          <w:b/>
          <w:bCs/>
          <w:szCs w:val="20"/>
          <w:bdr w:val="single" w:sz="4" w:space="0" w:color="auto"/>
        </w:rPr>
      </w:pPr>
      <w:bookmarkStart w:id="3737" w:name="0629b07"/>
      <w:r w:rsidRPr="00DE3805">
        <w:rPr>
          <w:rFonts w:hint="eastAsia"/>
          <w:b/>
          <w:bCs/>
          <w:szCs w:val="20"/>
          <w:bdr w:val="single" w:sz="4" w:space="0" w:color="auto"/>
        </w:rPr>
        <w:t>二、依精進力故不畏地獄苦，知畢竟空而還起善業，不證涅槃</w:t>
      </w:r>
      <w:bookmarkEnd w:id="3737"/>
    </w:p>
    <w:p w:rsidR="00F03111" w:rsidRPr="00DE3805" w:rsidRDefault="00F03111" w:rsidP="00A10862">
      <w:pPr>
        <w:spacing w:beforeLines="30" w:before="108" w:line="366" w:lineRule="exact"/>
        <w:ind w:leftChars="100" w:left="240"/>
        <w:jc w:val="both"/>
        <w:rPr>
          <w:b/>
          <w:bCs/>
          <w:szCs w:val="20"/>
          <w:bdr w:val="single" w:sz="4" w:space="0" w:color="auto"/>
        </w:rPr>
      </w:pPr>
      <w:bookmarkStart w:id="3738" w:name="0629b10"/>
      <w:r w:rsidRPr="00DE3805">
        <w:rPr>
          <w:rFonts w:hint="eastAsia"/>
          <w:b/>
          <w:bCs/>
          <w:szCs w:val="20"/>
          <w:bdr w:val="single" w:sz="4" w:space="0" w:color="auto"/>
        </w:rPr>
        <w:t>三、住精進過無數佛土，以財法二施滿足眾生，迴向無上菩提</w:t>
      </w:r>
      <w:bookmarkEnd w:id="3738"/>
    </w:p>
    <w:p w:rsidR="00F03111" w:rsidRDefault="00F03111" w:rsidP="009032BB">
      <w:pPr>
        <w:spacing w:beforeLines="30" w:before="108" w:line="352" w:lineRule="exact"/>
        <w:ind w:leftChars="150" w:left="360"/>
        <w:jc w:val="both"/>
        <w:rPr>
          <w:b/>
          <w:bCs/>
        </w:rPr>
      </w:pPr>
      <w:bookmarkStart w:id="3739" w:name="0629b22"/>
      <w:r w:rsidRPr="00DE3805">
        <w:rPr>
          <w:rFonts w:hint="eastAsia"/>
          <w:b/>
          <w:bCs/>
          <w:bdr w:val="single" w:sz="4" w:space="0" w:color="auto"/>
        </w:rPr>
        <w:t>※</w:t>
      </w:r>
      <w:r w:rsidRPr="00DE3805">
        <w:rPr>
          <w:rFonts w:hint="eastAsia"/>
          <w:b/>
          <w:bCs/>
          <w:bdr w:val="single" w:sz="4" w:space="0" w:color="auto"/>
        </w:rPr>
        <w:t xml:space="preserve"> </w:t>
      </w:r>
      <w:r w:rsidRPr="00DE3805">
        <w:rPr>
          <w:rFonts w:hint="eastAsia"/>
          <w:b/>
          <w:bCs/>
          <w:bdr w:val="single" w:sz="4" w:space="0" w:color="auto"/>
        </w:rPr>
        <w:t>因論生論：云何但說財法二施從精進生</w:t>
      </w:r>
      <w:bookmarkEnd w:id="3739"/>
    </w:p>
    <w:p w:rsidR="00F03111" w:rsidRPr="00DE3805" w:rsidRDefault="00F03111" w:rsidP="009032BB">
      <w:pPr>
        <w:spacing w:beforeLines="30" w:before="108" w:line="352" w:lineRule="exact"/>
        <w:ind w:leftChars="50" w:left="120"/>
        <w:jc w:val="both"/>
        <w:rPr>
          <w:b/>
          <w:bCs/>
          <w:szCs w:val="20"/>
          <w:bdr w:val="single" w:sz="4" w:space="0" w:color="auto"/>
        </w:rPr>
      </w:pPr>
      <w:bookmarkStart w:id="3740" w:name="0629b26"/>
      <w:r w:rsidRPr="00DE3805">
        <w:rPr>
          <w:rFonts w:hint="eastAsia"/>
          <w:b/>
          <w:bCs/>
          <w:szCs w:val="20"/>
          <w:bdr w:val="single" w:sz="4" w:space="0" w:color="auto"/>
        </w:rPr>
        <w:t>（貳）精進攝戒</w:t>
      </w:r>
    </w:p>
    <w:p w:rsidR="00F03111" w:rsidRPr="00DE3805" w:rsidRDefault="00F03111" w:rsidP="009032BB">
      <w:pPr>
        <w:spacing w:line="352" w:lineRule="exact"/>
        <w:ind w:leftChars="100" w:left="240"/>
        <w:jc w:val="both"/>
        <w:rPr>
          <w:b/>
          <w:bCs/>
          <w:szCs w:val="20"/>
          <w:bdr w:val="single" w:sz="4" w:space="0" w:color="auto"/>
        </w:rPr>
      </w:pPr>
      <w:r w:rsidRPr="00DE3805">
        <w:rPr>
          <w:rFonts w:hint="eastAsia"/>
          <w:b/>
          <w:bCs/>
          <w:szCs w:val="20"/>
          <w:bdr w:val="single" w:sz="4" w:space="0" w:color="auto"/>
        </w:rPr>
        <w:t>一、依四種正行勤修十善道</w:t>
      </w:r>
      <w:bookmarkEnd w:id="3740"/>
    </w:p>
    <w:p w:rsidR="00F03111" w:rsidRPr="00DE3805" w:rsidRDefault="00F03111" w:rsidP="009032BB">
      <w:pPr>
        <w:spacing w:beforeLines="30" w:before="108" w:line="352" w:lineRule="exact"/>
        <w:ind w:leftChars="100" w:left="240"/>
        <w:jc w:val="both"/>
        <w:rPr>
          <w:b/>
          <w:bCs/>
          <w:szCs w:val="20"/>
          <w:bdr w:val="single" w:sz="4" w:space="0" w:color="auto"/>
        </w:rPr>
      </w:pPr>
      <w:bookmarkStart w:id="3741" w:name="0629c01"/>
      <w:r w:rsidRPr="00DE3805">
        <w:rPr>
          <w:rFonts w:hint="eastAsia"/>
          <w:b/>
          <w:bCs/>
          <w:szCs w:val="20"/>
          <w:bdr w:val="single" w:sz="4" w:space="0" w:color="auto"/>
        </w:rPr>
        <w:t>二、</w:t>
      </w:r>
      <w:r w:rsidRPr="00DE3805">
        <w:rPr>
          <w:b/>
          <w:bCs/>
          <w:szCs w:val="20"/>
          <w:bdr w:val="single" w:sz="4" w:space="0" w:color="auto"/>
        </w:rPr>
        <w:t>不貪三界</w:t>
      </w:r>
      <w:r w:rsidRPr="00DE3805">
        <w:rPr>
          <w:rFonts w:hint="eastAsia"/>
          <w:b/>
          <w:bCs/>
          <w:szCs w:val="20"/>
          <w:bdr w:val="single" w:sz="4" w:space="0" w:color="auto"/>
        </w:rPr>
        <w:t>福，</w:t>
      </w:r>
      <w:r w:rsidRPr="00DE3805">
        <w:rPr>
          <w:b/>
          <w:bCs/>
          <w:szCs w:val="20"/>
          <w:bdr w:val="single" w:sz="4" w:space="0" w:color="auto"/>
        </w:rPr>
        <w:t>不證二乘</w:t>
      </w:r>
      <w:r w:rsidRPr="00DE3805">
        <w:rPr>
          <w:rFonts w:hint="eastAsia"/>
          <w:b/>
          <w:bCs/>
          <w:szCs w:val="20"/>
          <w:bdr w:val="single" w:sz="4" w:space="0" w:color="auto"/>
        </w:rPr>
        <w:t>地</w:t>
      </w:r>
      <w:bookmarkEnd w:id="3741"/>
    </w:p>
    <w:p w:rsidR="00F03111" w:rsidRPr="00DE3805" w:rsidRDefault="00F03111" w:rsidP="009032BB">
      <w:pPr>
        <w:spacing w:beforeLines="30" w:before="108" w:line="352" w:lineRule="exact"/>
        <w:ind w:leftChars="50" w:left="120"/>
        <w:jc w:val="both"/>
        <w:rPr>
          <w:b/>
          <w:bCs/>
          <w:szCs w:val="20"/>
          <w:bdr w:val="single" w:sz="4" w:space="0" w:color="auto"/>
        </w:rPr>
      </w:pPr>
      <w:bookmarkStart w:id="3742" w:name="0629c05"/>
      <w:r w:rsidRPr="00DE3805">
        <w:rPr>
          <w:rFonts w:hint="eastAsia"/>
          <w:b/>
          <w:bCs/>
          <w:szCs w:val="20"/>
          <w:bdr w:val="single" w:sz="4" w:space="0" w:color="auto"/>
        </w:rPr>
        <w:t>（參）精進攝忍</w:t>
      </w:r>
    </w:p>
    <w:p w:rsidR="00F03111" w:rsidRPr="00DE3805" w:rsidRDefault="00F03111" w:rsidP="009032BB">
      <w:pPr>
        <w:spacing w:line="352" w:lineRule="exact"/>
        <w:ind w:leftChars="100" w:left="240"/>
        <w:jc w:val="both"/>
        <w:rPr>
          <w:b/>
          <w:bCs/>
          <w:szCs w:val="20"/>
          <w:bdr w:val="single" w:sz="4" w:space="0" w:color="auto"/>
        </w:rPr>
      </w:pPr>
      <w:r w:rsidRPr="00DE3805">
        <w:rPr>
          <w:rFonts w:hint="eastAsia"/>
          <w:b/>
          <w:bCs/>
          <w:szCs w:val="20"/>
          <w:bdr w:val="single" w:sz="4" w:space="0" w:color="auto"/>
        </w:rPr>
        <w:t>一、</w:t>
      </w:r>
      <w:r w:rsidRPr="00DE3805">
        <w:rPr>
          <w:b/>
          <w:bCs/>
          <w:szCs w:val="20"/>
          <w:bdr w:val="single" w:sz="4" w:space="0" w:color="auto"/>
        </w:rPr>
        <w:t>破我顛倒</w:t>
      </w:r>
      <w:r w:rsidRPr="00DE3805">
        <w:rPr>
          <w:rFonts w:hint="eastAsia"/>
          <w:b/>
          <w:bCs/>
          <w:szCs w:val="20"/>
          <w:bdr w:val="single" w:sz="4" w:space="0" w:color="auto"/>
        </w:rPr>
        <w:t>，深入諸法實相，能忍殘害</w:t>
      </w:r>
      <w:bookmarkEnd w:id="3742"/>
    </w:p>
    <w:p w:rsidR="00F03111" w:rsidRPr="00DE3805" w:rsidRDefault="00F03111" w:rsidP="009032BB">
      <w:pPr>
        <w:spacing w:beforeLines="30" w:before="108" w:line="352" w:lineRule="exact"/>
        <w:ind w:leftChars="100" w:left="240"/>
        <w:jc w:val="both"/>
        <w:rPr>
          <w:b/>
          <w:bCs/>
          <w:szCs w:val="20"/>
          <w:bdr w:val="single" w:sz="4" w:space="0" w:color="auto"/>
        </w:rPr>
      </w:pPr>
      <w:bookmarkStart w:id="3743" w:name="0629c11"/>
      <w:r w:rsidRPr="00DE3805">
        <w:rPr>
          <w:rFonts w:hint="eastAsia"/>
          <w:b/>
          <w:bCs/>
          <w:szCs w:val="20"/>
          <w:bdr w:val="single" w:sz="4" w:space="0" w:color="auto"/>
        </w:rPr>
        <w:t>二、福德與眾生共，迴向無上菩提，不向二乘地</w:t>
      </w:r>
      <w:bookmarkEnd w:id="3743"/>
    </w:p>
    <w:p w:rsidR="00F03111" w:rsidRPr="00DE3805" w:rsidRDefault="00F03111" w:rsidP="009032BB">
      <w:pPr>
        <w:spacing w:beforeLines="30" w:before="108" w:line="352" w:lineRule="exact"/>
        <w:ind w:leftChars="100" w:left="240"/>
        <w:jc w:val="both"/>
        <w:rPr>
          <w:b/>
          <w:bCs/>
          <w:szCs w:val="20"/>
          <w:bdr w:val="single" w:sz="4" w:space="0" w:color="auto"/>
        </w:rPr>
      </w:pPr>
      <w:bookmarkStart w:id="3744" w:name="0629c14"/>
      <w:r w:rsidRPr="00DE3805">
        <w:rPr>
          <w:rFonts w:hint="eastAsia"/>
          <w:b/>
          <w:bCs/>
          <w:szCs w:val="20"/>
          <w:bdr w:val="single" w:sz="4" w:space="0" w:color="auto"/>
        </w:rPr>
        <w:t>三、別釋忍與精進之關係</w:t>
      </w:r>
      <w:bookmarkEnd w:id="3744"/>
    </w:p>
    <w:p w:rsidR="00F03111" w:rsidRPr="00DE3805" w:rsidRDefault="00F03111" w:rsidP="009032BB">
      <w:pPr>
        <w:spacing w:beforeLines="30" w:before="108" w:line="352" w:lineRule="exact"/>
        <w:ind w:leftChars="50" w:left="120"/>
        <w:jc w:val="both"/>
        <w:rPr>
          <w:b/>
          <w:bCs/>
          <w:szCs w:val="20"/>
          <w:bdr w:val="single" w:sz="4" w:space="0" w:color="auto"/>
        </w:rPr>
      </w:pPr>
      <w:bookmarkStart w:id="3745" w:name="0629c17"/>
      <w:r w:rsidRPr="00DE3805">
        <w:rPr>
          <w:rFonts w:hint="eastAsia"/>
          <w:b/>
          <w:bCs/>
          <w:szCs w:val="20"/>
          <w:bdr w:val="single" w:sz="4" w:space="0" w:color="auto"/>
        </w:rPr>
        <w:t>（肆）精進攝襌</w:t>
      </w:r>
    </w:p>
    <w:p w:rsidR="00F03111" w:rsidRPr="00DE3805" w:rsidRDefault="00F03111" w:rsidP="009032BB">
      <w:pPr>
        <w:spacing w:line="352" w:lineRule="exact"/>
        <w:ind w:leftChars="100" w:left="240"/>
        <w:jc w:val="both"/>
        <w:rPr>
          <w:b/>
          <w:bCs/>
          <w:szCs w:val="20"/>
          <w:bdr w:val="single" w:sz="4" w:space="0" w:color="auto"/>
        </w:rPr>
      </w:pPr>
      <w:r w:rsidRPr="00DE3805">
        <w:rPr>
          <w:rFonts w:hint="eastAsia"/>
          <w:b/>
          <w:bCs/>
          <w:szCs w:val="20"/>
          <w:bdr w:val="single" w:sz="4" w:space="0" w:color="auto"/>
        </w:rPr>
        <w:t>一、依三類辨得禪定</w:t>
      </w:r>
    </w:p>
    <w:p w:rsidR="00F03111" w:rsidRPr="00DE3805" w:rsidRDefault="00F03111" w:rsidP="009032BB">
      <w:pPr>
        <w:spacing w:line="352" w:lineRule="exact"/>
        <w:ind w:leftChars="150" w:left="360"/>
        <w:jc w:val="both"/>
        <w:rPr>
          <w:b/>
          <w:bCs/>
          <w:szCs w:val="20"/>
          <w:bdr w:val="single" w:sz="4" w:space="0" w:color="auto"/>
        </w:rPr>
      </w:pPr>
      <w:r w:rsidRPr="00DE3805">
        <w:rPr>
          <w:rFonts w:hint="eastAsia"/>
          <w:b/>
          <w:bCs/>
          <w:szCs w:val="20"/>
          <w:bdr w:val="single" w:sz="4" w:space="0" w:color="auto"/>
        </w:rPr>
        <w:t>（一）非</w:t>
      </w:r>
      <w:r w:rsidRPr="00DE3805">
        <w:rPr>
          <w:b/>
          <w:bCs/>
          <w:szCs w:val="20"/>
          <w:bdr w:val="single" w:sz="4" w:space="0" w:color="auto"/>
        </w:rPr>
        <w:t>從</w:t>
      </w:r>
      <w:r w:rsidRPr="00DE3805">
        <w:rPr>
          <w:rFonts w:hint="eastAsia"/>
          <w:b/>
          <w:bCs/>
          <w:szCs w:val="20"/>
          <w:bdr w:val="single" w:sz="4" w:space="0" w:color="auto"/>
        </w:rPr>
        <w:t>精進</w:t>
      </w:r>
      <w:r w:rsidRPr="00DE3805">
        <w:rPr>
          <w:b/>
          <w:bCs/>
          <w:szCs w:val="20"/>
          <w:bdr w:val="single" w:sz="4" w:space="0" w:color="auto"/>
        </w:rPr>
        <w:t>生</w:t>
      </w:r>
      <w:r w:rsidRPr="00DE3805">
        <w:rPr>
          <w:rFonts w:hint="eastAsia"/>
          <w:b/>
          <w:bCs/>
          <w:szCs w:val="20"/>
          <w:bdr w:val="single" w:sz="4" w:space="0" w:color="auto"/>
        </w:rPr>
        <w:t>定</w:t>
      </w:r>
      <w:bookmarkEnd w:id="3745"/>
    </w:p>
    <w:p w:rsidR="00F03111" w:rsidRPr="00DE3805" w:rsidRDefault="00F03111" w:rsidP="009032BB">
      <w:pPr>
        <w:spacing w:beforeLines="30" w:before="108" w:line="352" w:lineRule="exact"/>
        <w:ind w:leftChars="150" w:left="360"/>
        <w:jc w:val="both"/>
        <w:rPr>
          <w:b/>
          <w:bCs/>
          <w:szCs w:val="20"/>
          <w:bdr w:val="single" w:sz="4" w:space="0" w:color="auto"/>
        </w:rPr>
      </w:pPr>
      <w:bookmarkStart w:id="3746" w:name="0629c19"/>
      <w:r w:rsidRPr="00DE3805">
        <w:rPr>
          <w:rFonts w:hint="eastAsia"/>
          <w:b/>
          <w:bCs/>
          <w:szCs w:val="20"/>
          <w:bdr w:val="single" w:sz="4" w:space="0" w:color="auto"/>
        </w:rPr>
        <w:t>（二）勤伴餘法而生定</w:t>
      </w:r>
      <w:bookmarkEnd w:id="3746"/>
    </w:p>
    <w:p w:rsidR="00F03111" w:rsidRPr="00DE3805" w:rsidRDefault="00F03111" w:rsidP="009032BB">
      <w:pPr>
        <w:spacing w:beforeLines="30" w:before="108" w:line="352" w:lineRule="exact"/>
        <w:ind w:leftChars="150" w:left="360"/>
        <w:jc w:val="both"/>
        <w:rPr>
          <w:b/>
          <w:bCs/>
          <w:szCs w:val="20"/>
          <w:bdr w:val="single" w:sz="4" w:space="0" w:color="auto"/>
        </w:rPr>
      </w:pPr>
      <w:bookmarkStart w:id="3747" w:name="0629c25"/>
      <w:r w:rsidRPr="00DE3805">
        <w:rPr>
          <w:rFonts w:hint="eastAsia"/>
          <w:b/>
          <w:bCs/>
          <w:szCs w:val="20"/>
          <w:bdr w:val="single" w:sz="4" w:space="0" w:color="auto"/>
        </w:rPr>
        <w:t>（三）依勤為主而生定</w:t>
      </w:r>
      <w:bookmarkEnd w:id="3747"/>
    </w:p>
    <w:p w:rsidR="00F03111" w:rsidRPr="00DE3805" w:rsidRDefault="00F03111" w:rsidP="009032BB">
      <w:pPr>
        <w:spacing w:beforeLines="30" w:before="108" w:line="352" w:lineRule="exact"/>
        <w:ind w:leftChars="100" w:left="240"/>
        <w:jc w:val="both"/>
        <w:rPr>
          <w:b/>
          <w:bCs/>
          <w:szCs w:val="20"/>
          <w:bdr w:val="single" w:sz="4" w:space="0" w:color="auto"/>
        </w:rPr>
      </w:pPr>
      <w:r w:rsidRPr="00DE3805">
        <w:rPr>
          <w:rFonts w:hint="eastAsia"/>
          <w:b/>
          <w:bCs/>
          <w:szCs w:val="20"/>
          <w:bdr w:val="single" w:sz="4" w:space="0" w:color="auto"/>
        </w:rPr>
        <w:t>二、舉喻明理</w:t>
      </w:r>
    </w:p>
    <w:p w:rsidR="00F03111" w:rsidRPr="00DE3805" w:rsidRDefault="00F03111" w:rsidP="00916217">
      <w:pPr>
        <w:spacing w:beforeLines="30" w:before="108"/>
        <w:ind w:leftChars="100" w:left="240"/>
        <w:jc w:val="both"/>
        <w:rPr>
          <w:b/>
          <w:bCs/>
          <w:szCs w:val="20"/>
          <w:bdr w:val="single" w:sz="4" w:space="0" w:color="auto"/>
        </w:rPr>
      </w:pPr>
      <w:r w:rsidRPr="00DE3805">
        <w:rPr>
          <w:rFonts w:hint="eastAsia"/>
          <w:b/>
          <w:bCs/>
          <w:szCs w:val="20"/>
          <w:bdr w:val="single" w:sz="4" w:space="0" w:color="auto"/>
        </w:rPr>
        <w:t>三、結義</w:t>
      </w:r>
    </w:p>
    <w:p w:rsidR="00F03111" w:rsidRPr="00DE3805" w:rsidRDefault="00F03111" w:rsidP="00916217">
      <w:pPr>
        <w:spacing w:beforeLines="30" w:before="108"/>
        <w:ind w:leftChars="50" w:left="120"/>
        <w:jc w:val="both"/>
        <w:rPr>
          <w:b/>
          <w:bCs/>
          <w:szCs w:val="20"/>
          <w:bdr w:val="single" w:sz="4" w:space="0" w:color="auto"/>
        </w:rPr>
      </w:pPr>
      <w:bookmarkStart w:id="3748" w:name="0630a05"/>
      <w:r w:rsidRPr="00DE3805">
        <w:rPr>
          <w:rFonts w:hint="eastAsia"/>
          <w:b/>
          <w:bCs/>
          <w:szCs w:val="20"/>
          <w:bdr w:val="single" w:sz="4" w:space="0" w:color="auto"/>
        </w:rPr>
        <w:t>（伍）精進攝慧</w:t>
      </w:r>
    </w:p>
    <w:p w:rsidR="00F03111" w:rsidRPr="00DE3805" w:rsidRDefault="00F03111" w:rsidP="00916217">
      <w:pPr>
        <w:ind w:leftChars="100" w:left="240"/>
        <w:jc w:val="both"/>
        <w:rPr>
          <w:b/>
          <w:bCs/>
          <w:szCs w:val="20"/>
          <w:bdr w:val="single" w:sz="4" w:space="0" w:color="auto"/>
        </w:rPr>
      </w:pPr>
      <w:r w:rsidRPr="00DE3805">
        <w:rPr>
          <w:rFonts w:hint="eastAsia"/>
          <w:b/>
          <w:bCs/>
          <w:szCs w:val="20"/>
          <w:bdr w:val="single" w:sz="4" w:space="0" w:color="auto"/>
        </w:rPr>
        <w:t>一、依勤得定發神通，遍至十方教化一切眾生</w:t>
      </w:r>
    </w:p>
    <w:p w:rsidR="00F03111" w:rsidRPr="00DE3805" w:rsidRDefault="00F03111" w:rsidP="00916217">
      <w:pPr>
        <w:spacing w:beforeLines="30" w:before="108"/>
        <w:ind w:leftChars="100" w:left="240"/>
        <w:jc w:val="both"/>
        <w:rPr>
          <w:b/>
          <w:bCs/>
          <w:szCs w:val="20"/>
          <w:bdr w:val="single" w:sz="4" w:space="0" w:color="auto"/>
        </w:rPr>
      </w:pPr>
      <w:bookmarkStart w:id="3749" w:name="0630a09"/>
      <w:bookmarkEnd w:id="3748"/>
      <w:r w:rsidRPr="00DE3805">
        <w:rPr>
          <w:rFonts w:hint="eastAsia"/>
          <w:b/>
          <w:bCs/>
          <w:szCs w:val="20"/>
          <w:bdr w:val="single" w:sz="4" w:space="0" w:color="auto"/>
        </w:rPr>
        <w:t>二、依</w:t>
      </w:r>
      <w:r w:rsidRPr="00DE3805">
        <w:rPr>
          <w:b/>
          <w:bCs/>
          <w:szCs w:val="20"/>
          <w:bdr w:val="single" w:sz="4" w:space="0" w:color="auto"/>
        </w:rPr>
        <w:t>精進力能</w:t>
      </w:r>
      <w:r w:rsidRPr="00DE3805">
        <w:rPr>
          <w:rFonts w:hint="eastAsia"/>
          <w:b/>
          <w:bCs/>
          <w:szCs w:val="20"/>
          <w:bdr w:val="single" w:sz="4" w:space="0" w:color="auto"/>
        </w:rPr>
        <w:t>觀法實相，不著一切法，所作如所言</w:t>
      </w:r>
      <w:bookmarkEnd w:id="3749"/>
    </w:p>
    <w:p w:rsidR="00F03111" w:rsidRPr="00DE3805" w:rsidRDefault="00F03111" w:rsidP="004E69D1">
      <w:pPr>
        <w:spacing w:beforeLines="30" w:before="108"/>
        <w:jc w:val="both"/>
        <w:rPr>
          <w:b/>
          <w:bCs/>
          <w:szCs w:val="20"/>
          <w:bdr w:val="single" w:sz="4" w:space="0" w:color="auto"/>
        </w:rPr>
      </w:pPr>
      <w:bookmarkStart w:id="3750" w:name="0630a14"/>
      <w:r w:rsidRPr="00DE3805">
        <w:rPr>
          <w:rFonts w:hint="eastAsia"/>
          <w:b/>
          <w:bCs/>
          <w:szCs w:val="20"/>
          <w:bdr w:val="single" w:sz="4" w:space="0" w:color="auto"/>
        </w:rPr>
        <w:t>伍、禪定攝餘五度</w:t>
      </w:r>
      <w:bookmarkEnd w:id="3750"/>
    </w:p>
    <w:p w:rsidR="00F03111" w:rsidRPr="00DE3805" w:rsidRDefault="00F03111" w:rsidP="00916217">
      <w:pPr>
        <w:ind w:leftChars="50" w:left="120"/>
        <w:jc w:val="both"/>
        <w:rPr>
          <w:b/>
          <w:bCs/>
          <w:szCs w:val="20"/>
          <w:bdr w:val="single" w:sz="4" w:space="0" w:color="auto"/>
        </w:rPr>
      </w:pPr>
      <w:bookmarkStart w:id="3751" w:name="0630a15"/>
      <w:r w:rsidRPr="00DE3805">
        <w:rPr>
          <w:rFonts w:hint="eastAsia"/>
          <w:b/>
          <w:bCs/>
          <w:szCs w:val="20"/>
          <w:bdr w:val="single" w:sz="4" w:space="0" w:color="auto"/>
        </w:rPr>
        <w:t>（壹）禪定攝慧</w:t>
      </w:r>
      <w:bookmarkEnd w:id="3751"/>
    </w:p>
    <w:p w:rsidR="00F03111" w:rsidRPr="00DE3805" w:rsidRDefault="00F03111" w:rsidP="00916217">
      <w:pPr>
        <w:spacing w:beforeLines="30" w:before="108"/>
        <w:ind w:leftChars="50" w:left="120"/>
        <w:jc w:val="both"/>
        <w:rPr>
          <w:b/>
          <w:bCs/>
          <w:szCs w:val="20"/>
          <w:bdr w:val="single" w:sz="4" w:space="0" w:color="auto"/>
        </w:rPr>
      </w:pPr>
      <w:bookmarkStart w:id="3752" w:name="0630a17"/>
      <w:r w:rsidRPr="00DE3805">
        <w:rPr>
          <w:rFonts w:hint="eastAsia"/>
          <w:b/>
          <w:bCs/>
          <w:szCs w:val="20"/>
          <w:bdr w:val="single" w:sz="4" w:space="0" w:color="auto"/>
        </w:rPr>
        <w:t>（貳）禪定攝戒、忍</w:t>
      </w:r>
      <w:bookmarkEnd w:id="3752"/>
    </w:p>
    <w:p w:rsidR="00F03111" w:rsidRPr="00DE3805" w:rsidRDefault="00F03111" w:rsidP="00916217">
      <w:pPr>
        <w:spacing w:beforeLines="30" w:before="108"/>
        <w:ind w:leftChars="50" w:left="120"/>
        <w:jc w:val="both"/>
        <w:rPr>
          <w:b/>
          <w:bCs/>
          <w:szCs w:val="20"/>
          <w:bdr w:val="single" w:sz="4" w:space="0" w:color="auto"/>
        </w:rPr>
      </w:pPr>
      <w:bookmarkStart w:id="3753" w:name="0630a19"/>
      <w:r w:rsidRPr="00DE3805">
        <w:rPr>
          <w:rFonts w:hint="eastAsia"/>
          <w:b/>
          <w:bCs/>
          <w:szCs w:val="20"/>
          <w:bdr w:val="single" w:sz="4" w:space="0" w:color="auto"/>
        </w:rPr>
        <w:t>（參）禪定攝施</w:t>
      </w:r>
      <w:bookmarkEnd w:id="3753"/>
    </w:p>
    <w:p w:rsidR="00F03111" w:rsidRPr="00DE3805" w:rsidRDefault="00F03111" w:rsidP="00916217">
      <w:pPr>
        <w:spacing w:beforeLines="30" w:before="108"/>
        <w:ind w:leftChars="50" w:left="120"/>
        <w:jc w:val="both"/>
        <w:rPr>
          <w:b/>
          <w:bCs/>
          <w:szCs w:val="20"/>
          <w:bdr w:val="single" w:sz="4" w:space="0" w:color="auto"/>
        </w:rPr>
      </w:pPr>
      <w:bookmarkStart w:id="3754" w:name="0630a21"/>
      <w:r w:rsidRPr="00DE3805">
        <w:rPr>
          <w:rFonts w:hint="eastAsia"/>
          <w:b/>
          <w:bCs/>
          <w:szCs w:val="20"/>
          <w:bdr w:val="single" w:sz="4" w:space="0" w:color="auto"/>
        </w:rPr>
        <w:t>（肆）禪定攝勤</w:t>
      </w:r>
      <w:bookmarkEnd w:id="3754"/>
    </w:p>
    <w:p w:rsidR="00F03111" w:rsidRPr="00DE3805" w:rsidRDefault="00F03111" w:rsidP="00916217">
      <w:pPr>
        <w:spacing w:beforeLines="30" w:before="108"/>
        <w:ind w:leftChars="50" w:left="120"/>
        <w:jc w:val="both"/>
        <w:rPr>
          <w:b/>
          <w:bCs/>
          <w:szCs w:val="20"/>
          <w:bdr w:val="single" w:sz="4" w:space="0" w:color="auto"/>
        </w:rPr>
      </w:pPr>
      <w:bookmarkStart w:id="3755" w:name="0630a24"/>
      <w:r w:rsidRPr="00DE3805">
        <w:rPr>
          <w:rFonts w:hint="eastAsia"/>
          <w:b/>
          <w:bCs/>
          <w:szCs w:val="20"/>
          <w:bdr w:val="single" w:sz="4" w:space="0" w:color="auto"/>
        </w:rPr>
        <w:t>（伍）</w:t>
      </w:r>
      <w:r w:rsidRPr="00DE3805">
        <w:rPr>
          <w:b/>
          <w:bCs/>
          <w:szCs w:val="20"/>
          <w:bdr w:val="single" w:sz="4" w:space="0" w:color="auto"/>
        </w:rPr>
        <w:t>餘義如經</w:t>
      </w:r>
      <w:r w:rsidRPr="00DE3805">
        <w:rPr>
          <w:rFonts w:hint="eastAsia"/>
          <w:b/>
          <w:bCs/>
          <w:szCs w:val="20"/>
          <w:bdr w:val="single" w:sz="4" w:space="0" w:color="auto"/>
        </w:rPr>
        <w:t>說</w:t>
      </w:r>
    </w:p>
    <w:p w:rsidR="00F03111" w:rsidRPr="00DE3805" w:rsidRDefault="00F03111" w:rsidP="004E69D1">
      <w:pPr>
        <w:spacing w:beforeLines="30" w:before="108"/>
        <w:jc w:val="both"/>
        <w:rPr>
          <w:b/>
          <w:bCs/>
          <w:szCs w:val="20"/>
          <w:bdr w:val="single" w:sz="4" w:space="0" w:color="auto"/>
        </w:rPr>
      </w:pPr>
      <w:r w:rsidRPr="00DE3805">
        <w:rPr>
          <w:rFonts w:hint="eastAsia"/>
          <w:b/>
          <w:bCs/>
          <w:szCs w:val="20"/>
          <w:bdr w:val="single" w:sz="4" w:space="0" w:color="auto"/>
        </w:rPr>
        <w:t>陸、般若攝餘五度</w:t>
      </w:r>
    </w:p>
    <w:p w:rsidR="00F03111" w:rsidRPr="00DE3805" w:rsidRDefault="00F03111" w:rsidP="00916217">
      <w:pPr>
        <w:ind w:leftChars="50" w:left="120"/>
        <w:jc w:val="both"/>
        <w:rPr>
          <w:b/>
          <w:bCs/>
          <w:szCs w:val="20"/>
          <w:bdr w:val="single" w:sz="4" w:space="0" w:color="auto"/>
        </w:rPr>
      </w:pPr>
      <w:r w:rsidRPr="00DE3805">
        <w:rPr>
          <w:rFonts w:hint="eastAsia"/>
          <w:b/>
          <w:bCs/>
          <w:szCs w:val="20"/>
          <w:bdr w:val="single" w:sz="4" w:space="0" w:color="auto"/>
        </w:rPr>
        <w:t>（壹）略說</w:t>
      </w:r>
    </w:p>
    <w:p w:rsidR="00F03111" w:rsidRPr="00DE3805" w:rsidRDefault="00F03111" w:rsidP="00916217">
      <w:pPr>
        <w:spacing w:beforeLines="30" w:before="108"/>
        <w:ind w:leftChars="50" w:left="120"/>
        <w:jc w:val="both"/>
        <w:rPr>
          <w:b/>
          <w:bCs/>
          <w:szCs w:val="20"/>
          <w:bdr w:val="single" w:sz="4" w:space="0" w:color="auto"/>
        </w:rPr>
      </w:pPr>
      <w:r w:rsidRPr="00DE3805">
        <w:rPr>
          <w:rFonts w:hint="eastAsia"/>
          <w:b/>
          <w:bCs/>
          <w:szCs w:val="20"/>
          <w:bdr w:val="single" w:sz="4" w:space="0" w:color="auto"/>
        </w:rPr>
        <w:t>（貳）釋疑</w:t>
      </w:r>
    </w:p>
    <w:p w:rsidR="00F03111" w:rsidRPr="00DE3805" w:rsidRDefault="00F03111" w:rsidP="00916217">
      <w:pPr>
        <w:ind w:leftChars="100" w:left="240"/>
        <w:jc w:val="both"/>
        <w:rPr>
          <w:b/>
          <w:bCs/>
          <w:szCs w:val="20"/>
          <w:bdr w:val="single" w:sz="4" w:space="0" w:color="auto"/>
        </w:rPr>
      </w:pPr>
      <w:r w:rsidRPr="00DE3805">
        <w:rPr>
          <w:rFonts w:hint="eastAsia"/>
          <w:b/>
          <w:bCs/>
          <w:szCs w:val="20"/>
          <w:bdr w:val="single" w:sz="4" w:space="0" w:color="auto"/>
        </w:rPr>
        <w:t>一、「般若攝施」之辨</w:t>
      </w:r>
    </w:p>
    <w:p w:rsidR="00F03111" w:rsidRPr="00DE3805" w:rsidRDefault="00F03111" w:rsidP="00916217">
      <w:pPr>
        <w:ind w:leftChars="150" w:left="360"/>
        <w:jc w:val="both"/>
        <w:rPr>
          <w:b/>
          <w:bCs/>
          <w:szCs w:val="20"/>
          <w:bdr w:val="single" w:sz="4" w:space="0" w:color="auto"/>
        </w:rPr>
      </w:pPr>
      <w:bookmarkStart w:id="3756" w:name="0630a26"/>
      <w:bookmarkEnd w:id="3755"/>
      <w:r w:rsidRPr="00DE3805">
        <w:rPr>
          <w:rFonts w:hint="eastAsia"/>
          <w:b/>
          <w:bCs/>
          <w:szCs w:val="20"/>
          <w:bdr w:val="single" w:sz="4" w:space="0" w:color="auto"/>
        </w:rPr>
        <w:t>（一）應說十八空，云何但說「十四空」</w:t>
      </w:r>
      <w:bookmarkEnd w:id="3756"/>
    </w:p>
    <w:p w:rsidR="00F03111" w:rsidRPr="00DE3805" w:rsidRDefault="00F03111" w:rsidP="00916217">
      <w:pPr>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、十四空中之「一切法空」即盡攝一切故不說後四空</w:t>
      </w:r>
    </w:p>
    <w:p w:rsidR="00F03111" w:rsidRPr="00DE3805" w:rsidRDefault="00F03111" w:rsidP="00916217">
      <w:pPr>
        <w:spacing w:beforeLines="30" w:before="108"/>
        <w:ind w:leftChars="200" w:left="480"/>
        <w:jc w:val="both"/>
        <w:rPr>
          <w:b/>
          <w:szCs w:val="20"/>
          <w:bdr w:val="single" w:sz="4" w:space="0" w:color="auto"/>
        </w:rPr>
      </w:pPr>
      <w:r w:rsidRPr="00DE3805">
        <w:rPr>
          <w:rFonts w:hint="eastAsia"/>
          <w:b/>
          <w:szCs w:val="20"/>
          <w:bdr w:val="single" w:sz="4" w:space="0" w:color="auto"/>
        </w:rPr>
        <w:t>2</w:t>
      </w:r>
      <w:r w:rsidRPr="00DE3805">
        <w:rPr>
          <w:rFonts w:hint="eastAsia"/>
          <w:b/>
          <w:szCs w:val="20"/>
          <w:bdr w:val="single" w:sz="4" w:space="0" w:color="auto"/>
        </w:rPr>
        <w:t>、以十四空熏心，於中通達無錯謬故</w:t>
      </w:r>
    </w:p>
    <w:p w:rsidR="00F03111" w:rsidRPr="00DE3805" w:rsidRDefault="00F03111" w:rsidP="00916217">
      <w:pPr>
        <w:spacing w:beforeLines="30" w:before="108"/>
        <w:ind w:leftChars="150" w:left="360"/>
        <w:jc w:val="both"/>
        <w:rPr>
          <w:b/>
          <w:bCs/>
          <w:szCs w:val="20"/>
          <w:bdr w:val="single" w:sz="4" w:space="0" w:color="auto"/>
        </w:rPr>
      </w:pPr>
      <w:bookmarkStart w:id="3757" w:name="0630b08"/>
      <w:r w:rsidRPr="00DE3805">
        <w:rPr>
          <w:rFonts w:hint="eastAsia"/>
          <w:b/>
          <w:bCs/>
          <w:szCs w:val="20"/>
          <w:bdr w:val="single" w:sz="4" w:space="0" w:color="auto"/>
        </w:rPr>
        <w:t>（二）釋「</w:t>
      </w:r>
      <w:r w:rsidRPr="00DE3805">
        <w:rPr>
          <w:b/>
          <w:bCs/>
          <w:szCs w:val="20"/>
          <w:bdr w:val="single" w:sz="4" w:space="0" w:color="auto"/>
        </w:rPr>
        <w:t>如諸佛得</w:t>
      </w:r>
      <w:r w:rsidRPr="00DE3805">
        <w:rPr>
          <w:rFonts w:hint="eastAsia"/>
          <w:b/>
          <w:bCs/>
          <w:szCs w:val="20"/>
          <w:bdr w:val="single" w:sz="4" w:space="0" w:color="auto"/>
        </w:rPr>
        <w:t>無上</w:t>
      </w:r>
      <w:r w:rsidRPr="00DE3805">
        <w:rPr>
          <w:b/>
          <w:bCs/>
          <w:szCs w:val="20"/>
          <w:bdr w:val="single" w:sz="4" w:space="0" w:color="auto"/>
        </w:rPr>
        <w:t>菩提時無慳著心</w:t>
      </w:r>
      <w:r w:rsidRPr="00DE3805">
        <w:rPr>
          <w:rFonts w:hint="eastAsia"/>
          <w:b/>
          <w:bCs/>
          <w:szCs w:val="20"/>
          <w:bdr w:val="single" w:sz="4" w:space="0" w:color="auto"/>
        </w:rPr>
        <w:t>，菩薩亦如是」</w:t>
      </w:r>
      <w:bookmarkEnd w:id="3757"/>
    </w:p>
    <w:p w:rsidR="00F03111" w:rsidRPr="00DE3805" w:rsidRDefault="00F03111" w:rsidP="00EB23AB">
      <w:pPr>
        <w:spacing w:beforeLines="30" w:before="108"/>
        <w:ind w:leftChars="100" w:left="240"/>
        <w:jc w:val="both"/>
        <w:rPr>
          <w:b/>
          <w:bCs/>
          <w:szCs w:val="20"/>
          <w:bdr w:val="single" w:sz="4" w:space="0" w:color="auto"/>
        </w:rPr>
      </w:pPr>
      <w:r w:rsidRPr="00DE3805">
        <w:rPr>
          <w:rFonts w:hint="eastAsia"/>
          <w:b/>
          <w:bCs/>
          <w:szCs w:val="20"/>
          <w:bdr w:val="single" w:sz="4" w:space="0" w:color="auto"/>
        </w:rPr>
        <w:t>二、「般若攝忍」中──辨「知無法生滅等為隨順法忍」義</w:t>
      </w:r>
    </w:p>
    <w:p w:rsidR="00F03111" w:rsidRPr="00DE3805" w:rsidRDefault="00F03111" w:rsidP="009032BB">
      <w:pPr>
        <w:spacing w:beforeLines="30" w:before="108" w:line="366" w:lineRule="exact"/>
        <w:ind w:leftChars="100" w:left="240"/>
        <w:jc w:val="both"/>
        <w:rPr>
          <w:b/>
          <w:bCs/>
          <w:szCs w:val="20"/>
          <w:bdr w:val="single" w:sz="4" w:space="0" w:color="auto"/>
        </w:rPr>
      </w:pPr>
      <w:bookmarkStart w:id="3758" w:name="0630b22"/>
      <w:r w:rsidRPr="00DE3805">
        <w:rPr>
          <w:rFonts w:hint="eastAsia"/>
          <w:b/>
          <w:bCs/>
          <w:szCs w:val="20"/>
          <w:bdr w:val="single" w:sz="4" w:space="0" w:color="auto"/>
        </w:rPr>
        <w:t>三、「般若攝禪」中──辨「超越三昧，大小乘異」</w:t>
      </w:r>
      <w:bookmarkEnd w:id="3758"/>
    </w:p>
    <w:p w:rsidR="00F03111" w:rsidRPr="00DE3805" w:rsidRDefault="00F03111" w:rsidP="009032BB">
      <w:pPr>
        <w:spacing w:beforeLines="30" w:before="108" w:line="366" w:lineRule="exact"/>
        <w:ind w:leftChars="50" w:left="120"/>
        <w:jc w:val="both"/>
        <w:rPr>
          <w:b/>
          <w:bCs/>
          <w:szCs w:val="20"/>
          <w:bdr w:val="single" w:sz="4" w:space="0" w:color="auto"/>
        </w:rPr>
      </w:pPr>
      <w:r w:rsidRPr="00DE3805">
        <w:rPr>
          <w:rFonts w:hint="eastAsia"/>
          <w:b/>
          <w:bCs/>
          <w:szCs w:val="20"/>
          <w:bdr w:val="single" w:sz="4" w:space="0" w:color="auto"/>
        </w:rPr>
        <w:t>（參）釋經</w:t>
      </w:r>
    </w:p>
    <w:p w:rsidR="00F03111" w:rsidRPr="00DE3805" w:rsidRDefault="00F03111" w:rsidP="009032BB">
      <w:pPr>
        <w:spacing w:line="366" w:lineRule="exact"/>
        <w:ind w:leftChars="100" w:left="240"/>
        <w:jc w:val="both"/>
        <w:rPr>
          <w:b/>
          <w:bCs/>
          <w:szCs w:val="20"/>
          <w:bdr w:val="single" w:sz="4" w:space="0" w:color="auto"/>
        </w:rPr>
      </w:pPr>
      <w:r w:rsidRPr="00DE3805">
        <w:rPr>
          <w:rFonts w:hint="eastAsia"/>
          <w:b/>
          <w:bCs/>
          <w:szCs w:val="20"/>
          <w:bdr w:val="single" w:sz="4" w:space="0" w:color="auto"/>
        </w:rPr>
        <w:t>一、般若攝施</w:t>
      </w:r>
    </w:p>
    <w:p w:rsidR="00F03111" w:rsidRPr="00DE3805" w:rsidRDefault="00F03111" w:rsidP="009032BB">
      <w:pPr>
        <w:spacing w:line="366" w:lineRule="exact"/>
        <w:ind w:leftChars="150" w:left="360"/>
        <w:jc w:val="both"/>
        <w:rPr>
          <w:b/>
          <w:bCs/>
          <w:szCs w:val="20"/>
          <w:bdr w:val="single" w:sz="4" w:space="0" w:color="auto"/>
        </w:rPr>
      </w:pPr>
      <w:r w:rsidRPr="00DE3805">
        <w:rPr>
          <w:rFonts w:hint="eastAsia"/>
          <w:b/>
          <w:bCs/>
          <w:szCs w:val="20"/>
          <w:bdr w:val="single" w:sz="4" w:space="0" w:color="auto"/>
        </w:rPr>
        <w:t>（一）依人法二空，行財法二施</w:t>
      </w:r>
    </w:p>
    <w:p w:rsidR="00F03111" w:rsidRPr="00DE3805" w:rsidRDefault="00F03111" w:rsidP="009032BB">
      <w:pPr>
        <w:spacing w:line="366" w:lineRule="exact"/>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、財施</w:t>
      </w:r>
    </w:p>
    <w:p w:rsidR="00F03111" w:rsidRPr="00DE3805" w:rsidRDefault="00F03111" w:rsidP="009032BB">
      <w:pPr>
        <w:spacing w:line="366" w:lineRule="exact"/>
        <w:ind w:leftChars="250" w:left="600"/>
        <w:jc w:val="both"/>
        <w:rPr>
          <w:b/>
          <w:bCs/>
          <w:szCs w:val="20"/>
          <w:bdr w:val="single" w:sz="4" w:space="0" w:color="auto"/>
        </w:rPr>
      </w:pPr>
      <w:r w:rsidRPr="00DE3805">
        <w:rPr>
          <w:rFonts w:hint="eastAsia"/>
          <w:b/>
          <w:bCs/>
          <w:szCs w:val="20"/>
          <w:bdr w:val="single" w:sz="4" w:space="0" w:color="auto"/>
        </w:rPr>
        <w:t>（</w:t>
      </w:r>
      <w:r w:rsidRPr="00DE3805">
        <w:rPr>
          <w:rFonts w:hint="eastAsia"/>
          <w:b/>
          <w:bCs/>
          <w:szCs w:val="20"/>
          <w:bdr w:val="single" w:sz="4" w:space="0" w:color="auto"/>
        </w:rPr>
        <w:t>1</w:t>
      </w:r>
      <w:r w:rsidRPr="00DE3805">
        <w:rPr>
          <w:rFonts w:hint="eastAsia"/>
          <w:b/>
          <w:bCs/>
          <w:szCs w:val="20"/>
          <w:bdr w:val="single" w:sz="4" w:space="0" w:color="auto"/>
        </w:rPr>
        <w:t>）眾生空故，施佛與施眾生平等無異</w:t>
      </w:r>
    </w:p>
    <w:p w:rsidR="00F03111" w:rsidRPr="00DE3805" w:rsidRDefault="00F03111" w:rsidP="009032BB">
      <w:pPr>
        <w:spacing w:beforeLines="30" w:before="108" w:line="366" w:lineRule="exact"/>
        <w:ind w:leftChars="250" w:left="600"/>
        <w:jc w:val="both"/>
        <w:rPr>
          <w:b/>
          <w:bCs/>
          <w:szCs w:val="20"/>
          <w:bdr w:val="single" w:sz="4" w:space="0" w:color="auto"/>
        </w:rPr>
      </w:pPr>
      <w:bookmarkStart w:id="3759" w:name="0630c08"/>
      <w:r w:rsidRPr="00DE3805">
        <w:rPr>
          <w:rFonts w:hint="eastAsia"/>
          <w:b/>
          <w:bCs/>
          <w:szCs w:val="20"/>
          <w:bdr w:val="single" w:sz="4" w:space="0" w:color="auto"/>
        </w:rPr>
        <w:t>（</w:t>
      </w:r>
      <w:r w:rsidRPr="00DE3805">
        <w:rPr>
          <w:rFonts w:hint="eastAsia"/>
          <w:b/>
          <w:bCs/>
          <w:szCs w:val="20"/>
          <w:bdr w:val="single" w:sz="4" w:space="0" w:color="auto"/>
        </w:rPr>
        <w:t>2</w:t>
      </w:r>
      <w:r w:rsidRPr="00DE3805">
        <w:rPr>
          <w:rFonts w:hint="eastAsia"/>
          <w:b/>
          <w:bCs/>
          <w:szCs w:val="20"/>
          <w:bdr w:val="single" w:sz="4" w:space="0" w:color="auto"/>
        </w:rPr>
        <w:t>）法空故，施寶物與施草木平等無異</w:t>
      </w:r>
      <w:bookmarkEnd w:id="3759"/>
    </w:p>
    <w:p w:rsidR="00F03111" w:rsidRPr="00DE3805" w:rsidRDefault="00F03111" w:rsidP="009032BB">
      <w:pPr>
        <w:spacing w:beforeLines="30" w:before="108" w:line="366" w:lineRule="exact"/>
        <w:ind w:leftChars="250" w:left="600"/>
        <w:jc w:val="both"/>
        <w:rPr>
          <w:b/>
          <w:bCs/>
          <w:szCs w:val="20"/>
          <w:bdr w:val="single" w:sz="4" w:space="0" w:color="auto"/>
        </w:rPr>
      </w:pPr>
      <w:bookmarkStart w:id="3760" w:name="0630c09"/>
      <w:r w:rsidRPr="00DE3805">
        <w:rPr>
          <w:rFonts w:hint="eastAsia"/>
          <w:b/>
          <w:bCs/>
          <w:szCs w:val="20"/>
          <w:bdr w:val="single" w:sz="4" w:space="0" w:color="auto"/>
        </w:rPr>
        <w:t>（</w:t>
      </w:r>
      <w:r w:rsidRPr="00DE3805">
        <w:rPr>
          <w:rFonts w:hint="eastAsia"/>
          <w:b/>
          <w:bCs/>
          <w:szCs w:val="20"/>
          <w:bdr w:val="single" w:sz="4" w:space="0" w:color="auto"/>
        </w:rPr>
        <w:t>3</w:t>
      </w:r>
      <w:r w:rsidRPr="00DE3805">
        <w:rPr>
          <w:rFonts w:hint="eastAsia"/>
          <w:b/>
          <w:bCs/>
          <w:szCs w:val="20"/>
          <w:bdr w:val="single" w:sz="4" w:space="0" w:color="auto"/>
        </w:rPr>
        <w:t>）結說</w:t>
      </w:r>
      <w:bookmarkEnd w:id="3760"/>
    </w:p>
    <w:p w:rsidR="00F03111" w:rsidRPr="00DE3805" w:rsidRDefault="00F03111" w:rsidP="009032BB">
      <w:pPr>
        <w:spacing w:beforeLines="30" w:before="108" w:line="340" w:lineRule="exact"/>
        <w:ind w:leftChars="200" w:left="480"/>
        <w:jc w:val="both"/>
        <w:rPr>
          <w:b/>
          <w:szCs w:val="20"/>
          <w:bdr w:val="single" w:sz="4" w:space="0" w:color="auto"/>
        </w:rPr>
      </w:pPr>
      <w:bookmarkStart w:id="3761" w:name="0630c10"/>
      <w:r w:rsidRPr="00DE3805">
        <w:rPr>
          <w:rFonts w:hint="eastAsia"/>
          <w:b/>
          <w:szCs w:val="20"/>
          <w:bdr w:val="single" w:sz="4" w:space="0" w:color="auto"/>
        </w:rPr>
        <w:t>2</w:t>
      </w:r>
      <w:r w:rsidRPr="00DE3805">
        <w:rPr>
          <w:rFonts w:hint="eastAsia"/>
          <w:b/>
          <w:szCs w:val="20"/>
          <w:bdr w:val="single" w:sz="4" w:space="0" w:color="auto"/>
        </w:rPr>
        <w:t>、法施</w:t>
      </w:r>
    </w:p>
    <w:p w:rsidR="00F03111" w:rsidRPr="00DE3805" w:rsidRDefault="00F03111" w:rsidP="009032BB">
      <w:pPr>
        <w:spacing w:line="340" w:lineRule="exact"/>
        <w:ind w:leftChars="250" w:left="600"/>
        <w:jc w:val="both"/>
        <w:rPr>
          <w:b/>
          <w:bCs/>
          <w:szCs w:val="20"/>
          <w:bdr w:val="single" w:sz="4" w:space="0" w:color="auto"/>
        </w:rPr>
      </w:pPr>
      <w:r w:rsidRPr="00DE3805">
        <w:rPr>
          <w:rFonts w:hint="eastAsia"/>
          <w:b/>
          <w:bCs/>
          <w:szCs w:val="20"/>
          <w:bdr w:val="single" w:sz="4" w:space="0" w:color="auto"/>
        </w:rPr>
        <w:t>（</w:t>
      </w:r>
      <w:r w:rsidRPr="00DE3805">
        <w:rPr>
          <w:rFonts w:hint="eastAsia"/>
          <w:b/>
          <w:bCs/>
          <w:szCs w:val="20"/>
          <w:bdr w:val="single" w:sz="4" w:space="0" w:color="auto"/>
        </w:rPr>
        <w:t>1</w:t>
      </w:r>
      <w:r w:rsidRPr="00DE3805">
        <w:rPr>
          <w:rFonts w:hint="eastAsia"/>
          <w:b/>
          <w:bCs/>
          <w:szCs w:val="20"/>
          <w:bdr w:val="single" w:sz="4" w:space="0" w:color="auto"/>
        </w:rPr>
        <w:t>）不分別有智者、無智者</w:t>
      </w:r>
      <w:bookmarkEnd w:id="3761"/>
    </w:p>
    <w:p w:rsidR="00F03111" w:rsidRPr="00DE3805" w:rsidRDefault="00F03111" w:rsidP="009032BB">
      <w:pPr>
        <w:spacing w:beforeLines="30" w:before="108" w:line="340" w:lineRule="exact"/>
        <w:ind w:leftChars="250" w:left="600"/>
        <w:jc w:val="both"/>
        <w:rPr>
          <w:b/>
          <w:bCs/>
          <w:szCs w:val="20"/>
          <w:bdr w:val="single" w:sz="4" w:space="0" w:color="auto"/>
        </w:rPr>
      </w:pPr>
      <w:bookmarkStart w:id="3762" w:name="0630c12"/>
      <w:r w:rsidRPr="00DE3805">
        <w:rPr>
          <w:rFonts w:hint="eastAsia"/>
          <w:b/>
          <w:bCs/>
          <w:szCs w:val="20"/>
          <w:bdr w:val="single" w:sz="4" w:space="0" w:color="auto"/>
        </w:rPr>
        <w:t>（</w:t>
      </w:r>
      <w:r w:rsidRPr="00DE3805">
        <w:rPr>
          <w:rFonts w:hint="eastAsia"/>
          <w:b/>
          <w:bCs/>
          <w:szCs w:val="20"/>
          <w:bdr w:val="single" w:sz="4" w:space="0" w:color="auto"/>
        </w:rPr>
        <w:t>2</w:t>
      </w:r>
      <w:r w:rsidRPr="00DE3805">
        <w:rPr>
          <w:rFonts w:hint="eastAsia"/>
          <w:b/>
          <w:bCs/>
          <w:szCs w:val="20"/>
          <w:bdr w:val="single" w:sz="4" w:space="0" w:color="auto"/>
        </w:rPr>
        <w:t>）不分別淺法、深法</w:t>
      </w:r>
      <w:bookmarkEnd w:id="3762"/>
    </w:p>
    <w:p w:rsidR="00F03111" w:rsidRPr="00DE3805" w:rsidRDefault="00F03111" w:rsidP="009032BB">
      <w:pPr>
        <w:spacing w:beforeLines="30" w:before="108" w:line="340" w:lineRule="exact"/>
        <w:ind w:leftChars="200" w:left="480"/>
        <w:jc w:val="both"/>
        <w:rPr>
          <w:b/>
          <w:szCs w:val="20"/>
          <w:bdr w:val="single" w:sz="4" w:space="0" w:color="auto"/>
        </w:rPr>
      </w:pPr>
      <w:bookmarkStart w:id="3763" w:name="0630c15"/>
      <w:r w:rsidRPr="00DE3805">
        <w:rPr>
          <w:rFonts w:hint="eastAsia"/>
          <w:b/>
          <w:szCs w:val="20"/>
          <w:bdr w:val="single" w:sz="4" w:space="0" w:color="auto"/>
        </w:rPr>
        <w:t>3</w:t>
      </w:r>
      <w:r w:rsidRPr="00DE3805">
        <w:rPr>
          <w:rFonts w:hint="eastAsia"/>
          <w:b/>
          <w:szCs w:val="20"/>
          <w:bdr w:val="single" w:sz="4" w:space="0" w:color="auto"/>
        </w:rPr>
        <w:t>、結</w:t>
      </w:r>
      <w:bookmarkEnd w:id="3763"/>
    </w:p>
    <w:p w:rsidR="00F03111" w:rsidRPr="00DE3805" w:rsidRDefault="00F03111" w:rsidP="009032BB">
      <w:pPr>
        <w:spacing w:beforeLines="30" w:before="108" w:line="340" w:lineRule="exact"/>
        <w:ind w:leftChars="150" w:left="360"/>
        <w:jc w:val="both"/>
        <w:rPr>
          <w:b/>
          <w:bCs/>
          <w:szCs w:val="20"/>
          <w:bdr w:val="single" w:sz="4" w:space="0" w:color="auto"/>
        </w:rPr>
      </w:pPr>
      <w:bookmarkStart w:id="3764" w:name="0630c16"/>
      <w:r w:rsidRPr="00DE3805">
        <w:rPr>
          <w:rFonts w:hint="eastAsia"/>
          <w:b/>
          <w:bCs/>
          <w:szCs w:val="20"/>
          <w:bdr w:val="single" w:sz="4" w:space="0" w:color="auto"/>
        </w:rPr>
        <w:t>（二）於諸佛及弟子所修行功德隨喜迴向，以</w:t>
      </w:r>
      <w:r w:rsidRPr="00DE3805">
        <w:rPr>
          <w:b/>
          <w:bCs/>
          <w:szCs w:val="20"/>
          <w:bdr w:val="single" w:sz="4" w:space="0" w:color="auto"/>
        </w:rPr>
        <w:t>慧</w:t>
      </w:r>
      <w:r w:rsidRPr="00DE3805">
        <w:rPr>
          <w:rFonts w:hint="eastAsia"/>
          <w:b/>
          <w:bCs/>
          <w:szCs w:val="20"/>
          <w:bdr w:val="single" w:sz="4" w:space="0" w:color="auto"/>
        </w:rPr>
        <w:t>力盡</w:t>
      </w:r>
      <w:r w:rsidRPr="00DE3805">
        <w:rPr>
          <w:b/>
          <w:bCs/>
          <w:szCs w:val="20"/>
          <w:bdr w:val="single" w:sz="4" w:space="0" w:color="auto"/>
        </w:rPr>
        <w:t>施</w:t>
      </w:r>
      <w:bookmarkEnd w:id="3764"/>
    </w:p>
    <w:p w:rsidR="00F03111" w:rsidRPr="00DE3805" w:rsidRDefault="00F03111" w:rsidP="009032BB">
      <w:pPr>
        <w:spacing w:beforeLines="30" w:before="108" w:line="340" w:lineRule="exact"/>
        <w:ind w:leftChars="150" w:left="360"/>
        <w:jc w:val="both"/>
        <w:rPr>
          <w:b/>
          <w:bCs/>
          <w:szCs w:val="20"/>
          <w:bdr w:val="single" w:sz="4" w:space="0" w:color="auto"/>
        </w:rPr>
      </w:pPr>
      <w:r w:rsidRPr="00DE3805">
        <w:rPr>
          <w:rFonts w:hint="eastAsia"/>
          <w:b/>
          <w:bCs/>
          <w:szCs w:val="20"/>
          <w:bdr w:val="single" w:sz="4" w:space="0" w:color="auto"/>
        </w:rPr>
        <w:t>（三）依</w:t>
      </w:r>
      <w:r w:rsidRPr="00DE3805">
        <w:rPr>
          <w:b/>
          <w:bCs/>
          <w:szCs w:val="20"/>
          <w:bdr w:val="single" w:sz="4" w:space="0" w:color="auto"/>
        </w:rPr>
        <w:t>施</w:t>
      </w:r>
      <w:r w:rsidRPr="00DE3805">
        <w:rPr>
          <w:rFonts w:hint="eastAsia"/>
          <w:b/>
          <w:bCs/>
          <w:szCs w:val="20"/>
          <w:bdr w:val="single" w:sz="4" w:space="0" w:color="auto"/>
        </w:rPr>
        <w:t>滅諸煩惱，觀空趣佛道</w:t>
      </w:r>
    </w:p>
    <w:p w:rsidR="00F03111" w:rsidRPr="00DE3805" w:rsidRDefault="00F03111" w:rsidP="004111DF">
      <w:pPr>
        <w:spacing w:beforeLines="30" w:before="108" w:line="366" w:lineRule="exact"/>
        <w:ind w:leftChars="150" w:left="360"/>
        <w:jc w:val="both"/>
        <w:rPr>
          <w:b/>
          <w:bCs/>
          <w:szCs w:val="20"/>
          <w:bdr w:val="single" w:sz="4" w:space="0" w:color="auto"/>
        </w:rPr>
      </w:pPr>
      <w:bookmarkStart w:id="3765" w:name="0630c27"/>
      <w:r w:rsidRPr="00DE3805">
        <w:rPr>
          <w:rFonts w:hint="eastAsia"/>
          <w:b/>
          <w:bCs/>
          <w:szCs w:val="20"/>
          <w:bdr w:val="single" w:sz="4" w:space="0" w:color="auto"/>
        </w:rPr>
        <w:t>（四）結義</w:t>
      </w:r>
      <w:bookmarkEnd w:id="3765"/>
    </w:p>
    <w:p w:rsidR="00F03111" w:rsidRPr="00DE3805" w:rsidRDefault="00F03111" w:rsidP="004111DF">
      <w:pPr>
        <w:spacing w:beforeLines="30" w:before="108" w:line="366" w:lineRule="exact"/>
        <w:ind w:leftChars="100" w:left="240"/>
        <w:jc w:val="both"/>
        <w:rPr>
          <w:b/>
          <w:bCs/>
          <w:szCs w:val="20"/>
          <w:bdr w:val="single" w:sz="4" w:space="0" w:color="auto"/>
        </w:rPr>
      </w:pPr>
      <w:bookmarkStart w:id="3766" w:name="0630c28"/>
      <w:r w:rsidRPr="00DE3805">
        <w:rPr>
          <w:rFonts w:hint="eastAsia"/>
          <w:b/>
          <w:bCs/>
          <w:szCs w:val="20"/>
          <w:bdr w:val="single" w:sz="4" w:space="0" w:color="auto"/>
        </w:rPr>
        <w:t>二、般若攝戒</w:t>
      </w:r>
    </w:p>
    <w:p w:rsidR="00F03111" w:rsidRPr="00DE3805" w:rsidRDefault="00F03111" w:rsidP="004111DF">
      <w:pPr>
        <w:spacing w:line="366" w:lineRule="exact"/>
        <w:ind w:leftChars="150" w:left="360"/>
        <w:jc w:val="both"/>
        <w:rPr>
          <w:b/>
          <w:bCs/>
          <w:szCs w:val="20"/>
          <w:bdr w:val="single" w:sz="4" w:space="0" w:color="auto"/>
        </w:rPr>
      </w:pPr>
      <w:r w:rsidRPr="00DE3805">
        <w:rPr>
          <w:rFonts w:hint="eastAsia"/>
          <w:b/>
          <w:bCs/>
          <w:szCs w:val="20"/>
          <w:bdr w:val="single" w:sz="4" w:space="0" w:color="auto"/>
        </w:rPr>
        <w:t>（一）</w:t>
      </w:r>
      <w:r w:rsidRPr="00DE3805">
        <w:rPr>
          <w:b/>
          <w:bCs/>
          <w:szCs w:val="20"/>
          <w:bdr w:val="single" w:sz="4" w:space="0" w:color="auto"/>
        </w:rPr>
        <w:t>戒</w:t>
      </w:r>
      <w:r w:rsidRPr="00DE3805">
        <w:rPr>
          <w:rFonts w:hint="eastAsia"/>
          <w:b/>
          <w:bCs/>
          <w:szCs w:val="20"/>
          <w:bdr w:val="single" w:sz="4" w:space="0" w:color="auto"/>
        </w:rPr>
        <w:t>為世間實，非勝義</w:t>
      </w:r>
      <w:r w:rsidRPr="00DE3805">
        <w:rPr>
          <w:b/>
          <w:bCs/>
          <w:szCs w:val="20"/>
          <w:bdr w:val="single" w:sz="4" w:space="0" w:color="auto"/>
        </w:rPr>
        <w:t>中有</w:t>
      </w:r>
      <w:bookmarkEnd w:id="3766"/>
    </w:p>
    <w:p w:rsidR="00F03111" w:rsidRPr="00DE3805" w:rsidRDefault="00F03111" w:rsidP="004111DF">
      <w:pPr>
        <w:spacing w:beforeLines="30" w:before="108" w:line="366" w:lineRule="exact"/>
        <w:ind w:leftChars="150" w:left="360"/>
        <w:jc w:val="both"/>
        <w:rPr>
          <w:b/>
          <w:bCs/>
          <w:szCs w:val="20"/>
          <w:bdr w:val="single" w:sz="4" w:space="0" w:color="auto"/>
        </w:rPr>
      </w:pPr>
      <w:bookmarkStart w:id="3767" w:name="0631a02"/>
      <w:r w:rsidRPr="00DE3805">
        <w:rPr>
          <w:rFonts w:hint="eastAsia"/>
          <w:b/>
          <w:bCs/>
          <w:szCs w:val="20"/>
          <w:bdr w:val="single" w:sz="4" w:space="0" w:color="auto"/>
        </w:rPr>
        <w:t>（二）為十方三世一切眾生，依實相而具足無分別</w:t>
      </w:r>
      <w:r w:rsidRPr="00DE3805">
        <w:rPr>
          <w:b/>
          <w:bCs/>
          <w:szCs w:val="20"/>
          <w:bdr w:val="single" w:sz="4" w:space="0" w:color="auto"/>
        </w:rPr>
        <w:t>戒</w:t>
      </w:r>
    </w:p>
    <w:p w:rsidR="00F03111" w:rsidRPr="00DE3805" w:rsidRDefault="00F03111" w:rsidP="004111DF">
      <w:pPr>
        <w:spacing w:line="366" w:lineRule="exact"/>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、有量持戒</w:t>
      </w:r>
      <w:bookmarkEnd w:id="3767"/>
    </w:p>
    <w:p w:rsidR="00F03111" w:rsidRPr="00DE3805" w:rsidRDefault="00F03111" w:rsidP="004111DF">
      <w:pPr>
        <w:spacing w:beforeLines="30" w:before="108" w:line="366" w:lineRule="exact"/>
        <w:ind w:leftChars="200" w:left="480"/>
        <w:jc w:val="both"/>
        <w:rPr>
          <w:b/>
          <w:szCs w:val="20"/>
          <w:bdr w:val="single" w:sz="4" w:space="0" w:color="auto"/>
        </w:rPr>
      </w:pPr>
      <w:bookmarkStart w:id="3768" w:name="0631a06"/>
      <w:r w:rsidRPr="00DE3805">
        <w:rPr>
          <w:rFonts w:hint="eastAsia"/>
          <w:b/>
          <w:szCs w:val="20"/>
          <w:bdr w:val="single" w:sz="4" w:space="0" w:color="auto"/>
        </w:rPr>
        <w:t>2</w:t>
      </w:r>
      <w:r w:rsidRPr="00DE3805">
        <w:rPr>
          <w:rFonts w:hint="eastAsia"/>
          <w:b/>
          <w:szCs w:val="20"/>
          <w:bdr w:val="single" w:sz="4" w:space="0" w:color="auto"/>
        </w:rPr>
        <w:t>、無分別戒</w:t>
      </w:r>
      <w:bookmarkEnd w:id="3768"/>
    </w:p>
    <w:p w:rsidR="00F03111" w:rsidRPr="00DE3805" w:rsidRDefault="00F03111" w:rsidP="004111DF">
      <w:pPr>
        <w:spacing w:beforeLines="30" w:before="108" w:line="366" w:lineRule="exact"/>
        <w:ind w:leftChars="100" w:left="240"/>
        <w:jc w:val="both"/>
        <w:rPr>
          <w:b/>
          <w:bCs/>
          <w:szCs w:val="20"/>
          <w:bdr w:val="single" w:sz="4" w:space="0" w:color="auto"/>
        </w:rPr>
      </w:pPr>
      <w:r w:rsidRPr="00DE3805">
        <w:rPr>
          <w:rFonts w:hint="eastAsia"/>
          <w:b/>
          <w:bCs/>
          <w:szCs w:val="20"/>
          <w:bdr w:val="single" w:sz="4" w:space="0" w:color="auto"/>
        </w:rPr>
        <w:t>三、般若攝忍</w:t>
      </w:r>
    </w:p>
    <w:p w:rsidR="00F03111" w:rsidRPr="00DE3805" w:rsidRDefault="00F03111" w:rsidP="004111DF">
      <w:pPr>
        <w:spacing w:beforeLines="30" w:before="108" w:line="366" w:lineRule="exact"/>
        <w:ind w:leftChars="100" w:left="240"/>
        <w:jc w:val="both"/>
        <w:rPr>
          <w:b/>
          <w:bCs/>
          <w:szCs w:val="20"/>
          <w:bdr w:val="single" w:sz="4" w:space="0" w:color="auto"/>
        </w:rPr>
      </w:pPr>
      <w:bookmarkStart w:id="3769" w:name="0631a13"/>
      <w:r w:rsidRPr="00DE3805">
        <w:rPr>
          <w:rFonts w:hint="eastAsia"/>
          <w:b/>
          <w:bCs/>
          <w:szCs w:val="20"/>
          <w:bdr w:val="single" w:sz="4" w:space="0" w:color="auto"/>
        </w:rPr>
        <w:t>四、般若攝勤</w:t>
      </w:r>
      <w:bookmarkEnd w:id="3769"/>
    </w:p>
    <w:p w:rsidR="00F03111" w:rsidRPr="00DE3805" w:rsidRDefault="00F03111" w:rsidP="004111DF">
      <w:pPr>
        <w:spacing w:beforeLines="30" w:before="108" w:line="356" w:lineRule="exact"/>
        <w:ind w:leftChars="100" w:left="240"/>
        <w:jc w:val="both"/>
        <w:rPr>
          <w:b/>
          <w:bCs/>
          <w:szCs w:val="20"/>
          <w:bdr w:val="single" w:sz="4" w:space="0" w:color="auto"/>
        </w:rPr>
      </w:pPr>
      <w:r w:rsidRPr="00DE3805">
        <w:rPr>
          <w:rFonts w:hint="eastAsia"/>
          <w:b/>
          <w:bCs/>
          <w:szCs w:val="20"/>
          <w:bdr w:val="single" w:sz="4" w:space="0" w:color="auto"/>
        </w:rPr>
        <w:t>五、般若攝禪</w:t>
      </w:r>
    </w:p>
    <w:p w:rsidR="00F03111" w:rsidRDefault="00F03111" w:rsidP="004111DF">
      <w:pPr>
        <w:spacing w:beforeLines="30" w:before="108" w:line="356" w:lineRule="exact"/>
        <w:jc w:val="both"/>
        <w:rPr>
          <w:bCs/>
          <w:vertAlign w:val="superscript"/>
        </w:rPr>
      </w:pPr>
      <w:bookmarkStart w:id="3770" w:name="0631a28"/>
      <w:r w:rsidRPr="00DE3805">
        <w:rPr>
          <w:rFonts w:hint="eastAsia"/>
          <w:b/>
          <w:bCs/>
          <w:szCs w:val="20"/>
          <w:bdr w:val="single" w:sz="4" w:space="0" w:color="auto"/>
        </w:rPr>
        <w:t>柒、更明一念中行六度</w:t>
      </w:r>
    </w:p>
    <w:p w:rsidR="00F03111" w:rsidRPr="00DE3805" w:rsidRDefault="00F03111" w:rsidP="004111DF">
      <w:pPr>
        <w:spacing w:line="356" w:lineRule="exact"/>
        <w:ind w:leftChars="50" w:left="120"/>
        <w:jc w:val="both"/>
        <w:rPr>
          <w:b/>
          <w:bCs/>
          <w:szCs w:val="20"/>
          <w:bdr w:val="single" w:sz="4" w:space="0" w:color="auto"/>
        </w:rPr>
      </w:pPr>
      <w:r w:rsidRPr="00DE3805">
        <w:rPr>
          <w:rFonts w:hint="eastAsia"/>
          <w:b/>
          <w:bCs/>
          <w:szCs w:val="20"/>
          <w:bdr w:val="single" w:sz="4" w:space="0" w:color="auto"/>
        </w:rPr>
        <w:t>（壹）總說</w:t>
      </w:r>
    </w:p>
    <w:p w:rsidR="00F03111" w:rsidRPr="00DE3805" w:rsidRDefault="00F03111" w:rsidP="004111DF">
      <w:pPr>
        <w:spacing w:beforeLines="30" w:before="108" w:line="356" w:lineRule="exact"/>
        <w:ind w:leftChars="50" w:left="120"/>
        <w:jc w:val="both"/>
        <w:rPr>
          <w:b/>
          <w:bCs/>
          <w:szCs w:val="20"/>
          <w:bdr w:val="single" w:sz="4" w:space="0" w:color="auto"/>
        </w:rPr>
      </w:pPr>
      <w:r w:rsidRPr="00DE3805">
        <w:rPr>
          <w:rFonts w:hint="eastAsia"/>
          <w:b/>
          <w:bCs/>
          <w:szCs w:val="20"/>
          <w:bdr w:val="single" w:sz="4" w:space="0" w:color="auto"/>
        </w:rPr>
        <w:t>（貳）別辨</w:t>
      </w:r>
    </w:p>
    <w:p w:rsidR="00F03111" w:rsidRPr="00DE3805" w:rsidRDefault="00F03111" w:rsidP="004111DF">
      <w:pPr>
        <w:spacing w:line="356" w:lineRule="exact"/>
        <w:ind w:leftChars="100" w:left="240"/>
        <w:jc w:val="both"/>
        <w:rPr>
          <w:b/>
          <w:bCs/>
          <w:szCs w:val="20"/>
          <w:bdr w:val="single" w:sz="4" w:space="0" w:color="auto"/>
        </w:rPr>
      </w:pPr>
      <w:r w:rsidRPr="00DE3805">
        <w:rPr>
          <w:rFonts w:hint="eastAsia"/>
          <w:b/>
          <w:bCs/>
          <w:szCs w:val="20"/>
          <w:bdr w:val="single" w:sz="4" w:space="0" w:color="auto"/>
        </w:rPr>
        <w:t>一、施度攝六度</w:t>
      </w:r>
      <w:bookmarkEnd w:id="3770"/>
    </w:p>
    <w:p w:rsidR="00F03111" w:rsidRPr="00DE3805" w:rsidRDefault="00F03111" w:rsidP="00C472BF">
      <w:pPr>
        <w:spacing w:beforeLines="30" w:before="108"/>
        <w:ind w:leftChars="100" w:left="240"/>
        <w:jc w:val="both"/>
        <w:rPr>
          <w:b/>
          <w:bCs/>
          <w:szCs w:val="20"/>
          <w:bdr w:val="single" w:sz="4" w:space="0" w:color="auto"/>
        </w:rPr>
      </w:pPr>
      <w:bookmarkStart w:id="3771" w:name="0631b13"/>
      <w:r w:rsidRPr="00DE3805">
        <w:rPr>
          <w:rFonts w:hint="eastAsia"/>
          <w:b/>
          <w:bCs/>
          <w:szCs w:val="20"/>
          <w:bdr w:val="single" w:sz="4" w:space="0" w:color="auto"/>
        </w:rPr>
        <w:t>二、戒度攝五度</w:t>
      </w:r>
    </w:p>
    <w:p w:rsidR="00F03111" w:rsidRPr="00DE3805" w:rsidRDefault="00F03111" w:rsidP="00C472BF">
      <w:pPr>
        <w:ind w:leftChars="150" w:left="360"/>
        <w:jc w:val="both"/>
        <w:rPr>
          <w:b/>
          <w:bCs/>
          <w:szCs w:val="20"/>
          <w:bdr w:val="single" w:sz="4" w:space="0" w:color="auto"/>
        </w:rPr>
      </w:pPr>
      <w:r w:rsidRPr="00DE3805">
        <w:rPr>
          <w:rFonts w:hint="eastAsia"/>
          <w:b/>
          <w:bCs/>
          <w:szCs w:val="20"/>
          <w:bdr w:val="single" w:sz="4" w:space="0" w:color="auto"/>
        </w:rPr>
        <w:t>（一）戒度攝</w:t>
      </w:r>
      <w:r w:rsidRPr="00DE3805">
        <w:rPr>
          <w:b/>
          <w:bCs/>
          <w:szCs w:val="20"/>
          <w:bdr w:val="single" w:sz="4" w:space="0" w:color="auto"/>
        </w:rPr>
        <w:t>施</w:t>
      </w:r>
      <w:bookmarkEnd w:id="3771"/>
    </w:p>
    <w:p w:rsidR="00F03111" w:rsidRPr="00DE3805" w:rsidRDefault="00F03111" w:rsidP="00C472BF">
      <w:pPr>
        <w:spacing w:beforeLines="30" w:before="108"/>
        <w:ind w:leftChars="150" w:left="360"/>
        <w:jc w:val="both"/>
        <w:rPr>
          <w:b/>
          <w:bCs/>
          <w:szCs w:val="20"/>
          <w:bdr w:val="single" w:sz="4" w:space="0" w:color="auto"/>
        </w:rPr>
      </w:pPr>
      <w:bookmarkStart w:id="3772" w:name="0631b16"/>
      <w:r w:rsidRPr="00DE3805">
        <w:rPr>
          <w:rFonts w:hint="eastAsia"/>
          <w:b/>
          <w:bCs/>
          <w:szCs w:val="20"/>
          <w:bdr w:val="single" w:sz="4" w:space="0" w:color="auto"/>
        </w:rPr>
        <w:t>（二）戒度攝忍</w:t>
      </w:r>
    </w:p>
    <w:p w:rsidR="00F03111" w:rsidRPr="00DE3805" w:rsidRDefault="00F03111" w:rsidP="00C472BF">
      <w:pPr>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、婬欲等諸煩惱</w:t>
      </w:r>
      <w:r w:rsidRPr="00DE3805">
        <w:rPr>
          <w:b/>
          <w:szCs w:val="20"/>
          <w:bdr w:val="single" w:sz="4" w:space="0" w:color="auto"/>
        </w:rPr>
        <w:t>欲破戒</w:t>
      </w:r>
      <w:r w:rsidRPr="00DE3805">
        <w:rPr>
          <w:rFonts w:hint="eastAsia"/>
          <w:b/>
          <w:szCs w:val="20"/>
          <w:bdr w:val="single" w:sz="4" w:space="0" w:color="auto"/>
        </w:rPr>
        <w:t>，</w:t>
      </w:r>
      <w:r w:rsidRPr="00DE3805">
        <w:rPr>
          <w:b/>
          <w:szCs w:val="20"/>
          <w:bdr w:val="single" w:sz="4" w:space="0" w:color="auto"/>
        </w:rPr>
        <w:t>能制能忍</w:t>
      </w:r>
      <w:bookmarkEnd w:id="3772"/>
    </w:p>
    <w:p w:rsidR="00F03111" w:rsidRPr="00DE3805" w:rsidRDefault="00F03111" w:rsidP="00C472BF">
      <w:pPr>
        <w:spacing w:beforeLines="30" w:before="108"/>
        <w:ind w:leftChars="200" w:left="480"/>
        <w:jc w:val="both"/>
        <w:rPr>
          <w:b/>
          <w:szCs w:val="20"/>
          <w:bdr w:val="single" w:sz="4" w:space="0" w:color="auto"/>
        </w:rPr>
      </w:pPr>
      <w:bookmarkStart w:id="3773" w:name="0631b17"/>
      <w:r w:rsidRPr="00DE3805">
        <w:rPr>
          <w:rFonts w:hint="eastAsia"/>
          <w:b/>
          <w:szCs w:val="20"/>
          <w:bdr w:val="single" w:sz="4" w:space="0" w:color="auto"/>
        </w:rPr>
        <w:t>2</w:t>
      </w:r>
      <w:r w:rsidRPr="00DE3805">
        <w:rPr>
          <w:rFonts w:hint="eastAsia"/>
          <w:b/>
          <w:szCs w:val="20"/>
          <w:bdr w:val="single" w:sz="4" w:space="0" w:color="auto"/>
        </w:rPr>
        <w:t>、畏破戒故，為持戒故，能忍罵詈、苦逼</w:t>
      </w:r>
      <w:bookmarkEnd w:id="3773"/>
    </w:p>
    <w:p w:rsidR="00F03111" w:rsidRPr="00DE3805" w:rsidRDefault="00F03111" w:rsidP="00C472BF">
      <w:pPr>
        <w:spacing w:beforeLines="30" w:before="108"/>
        <w:ind w:leftChars="150" w:left="360"/>
        <w:jc w:val="both"/>
        <w:rPr>
          <w:b/>
          <w:bCs/>
          <w:szCs w:val="20"/>
          <w:bdr w:val="single" w:sz="4" w:space="0" w:color="auto"/>
        </w:rPr>
      </w:pPr>
      <w:bookmarkStart w:id="3774" w:name="0631b20"/>
      <w:r w:rsidRPr="00DE3805">
        <w:rPr>
          <w:rFonts w:hint="eastAsia"/>
          <w:b/>
          <w:bCs/>
          <w:szCs w:val="20"/>
          <w:bdr w:val="single" w:sz="4" w:space="0" w:color="auto"/>
        </w:rPr>
        <w:t>（三）戒度攝勤</w:t>
      </w:r>
    </w:p>
    <w:p w:rsidR="00F03111" w:rsidRPr="00DE3805" w:rsidRDefault="00F03111" w:rsidP="00C472BF">
      <w:pPr>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、明身精進、心</w:t>
      </w:r>
      <w:r w:rsidRPr="00DE3805">
        <w:rPr>
          <w:b/>
          <w:szCs w:val="20"/>
          <w:bdr w:val="single" w:sz="4" w:space="0" w:color="auto"/>
        </w:rPr>
        <w:t>精進</w:t>
      </w:r>
      <w:bookmarkEnd w:id="3774"/>
    </w:p>
    <w:p w:rsidR="00F03111" w:rsidRPr="00DE3805" w:rsidRDefault="00F03111" w:rsidP="00C472BF">
      <w:pPr>
        <w:spacing w:beforeLines="30" w:before="108"/>
        <w:ind w:leftChars="200" w:left="480"/>
        <w:jc w:val="both"/>
        <w:rPr>
          <w:b/>
          <w:szCs w:val="20"/>
          <w:bdr w:val="single" w:sz="4" w:space="0" w:color="auto"/>
        </w:rPr>
      </w:pPr>
      <w:bookmarkStart w:id="3775" w:name="0631b22"/>
      <w:r w:rsidRPr="00DE3805">
        <w:rPr>
          <w:rFonts w:hint="eastAsia"/>
          <w:b/>
          <w:szCs w:val="20"/>
          <w:bdr w:val="single" w:sz="4" w:space="0" w:color="auto"/>
        </w:rPr>
        <w:t>2</w:t>
      </w:r>
      <w:r w:rsidRPr="00DE3805">
        <w:rPr>
          <w:rFonts w:hint="eastAsia"/>
          <w:b/>
          <w:szCs w:val="20"/>
          <w:bdr w:val="single" w:sz="4" w:space="0" w:color="auto"/>
        </w:rPr>
        <w:t>、戒為菩薩道住處，能修集餘五處</w:t>
      </w:r>
      <w:bookmarkEnd w:id="3775"/>
    </w:p>
    <w:p w:rsidR="00F03111" w:rsidRPr="00DE3805" w:rsidRDefault="00F03111" w:rsidP="00C472BF">
      <w:pPr>
        <w:spacing w:beforeLines="30" w:before="108"/>
        <w:ind w:leftChars="150" w:left="360"/>
        <w:jc w:val="both"/>
        <w:rPr>
          <w:b/>
          <w:bCs/>
          <w:szCs w:val="20"/>
          <w:bdr w:val="single" w:sz="4" w:space="0" w:color="auto"/>
        </w:rPr>
      </w:pPr>
      <w:bookmarkStart w:id="3776" w:name="0631b25"/>
      <w:r w:rsidRPr="00DE3805">
        <w:rPr>
          <w:rFonts w:hint="eastAsia"/>
          <w:b/>
          <w:bCs/>
          <w:szCs w:val="20"/>
          <w:bdr w:val="single" w:sz="4" w:space="0" w:color="auto"/>
        </w:rPr>
        <w:t>（四）戒度攝禪</w:t>
      </w:r>
    </w:p>
    <w:p w:rsidR="00F03111" w:rsidRPr="00DE3805" w:rsidRDefault="00F03111" w:rsidP="00C472BF">
      <w:pPr>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、持戒清淨，不離禪定</w:t>
      </w:r>
      <w:bookmarkEnd w:id="3776"/>
    </w:p>
    <w:p w:rsidR="00F03111" w:rsidRPr="00DE3805" w:rsidRDefault="00F03111" w:rsidP="00A209DA">
      <w:pPr>
        <w:spacing w:beforeLines="30" w:before="108"/>
        <w:ind w:leftChars="200" w:left="480"/>
        <w:jc w:val="both"/>
        <w:rPr>
          <w:b/>
          <w:szCs w:val="20"/>
          <w:bdr w:val="single" w:sz="4" w:space="0" w:color="auto"/>
        </w:rPr>
      </w:pPr>
      <w:bookmarkStart w:id="3777" w:name="0631c01"/>
      <w:r w:rsidRPr="00DE3805">
        <w:rPr>
          <w:rFonts w:hint="eastAsia"/>
          <w:b/>
          <w:szCs w:val="20"/>
          <w:bdr w:val="single" w:sz="4" w:space="0" w:color="auto"/>
        </w:rPr>
        <w:t>2</w:t>
      </w:r>
      <w:r w:rsidRPr="00DE3805">
        <w:rPr>
          <w:rFonts w:hint="eastAsia"/>
          <w:b/>
          <w:szCs w:val="20"/>
          <w:bdr w:val="single" w:sz="4" w:space="0" w:color="auto"/>
        </w:rPr>
        <w:t>、釋禪定體</w:t>
      </w:r>
    </w:p>
    <w:p w:rsidR="00F03111" w:rsidRPr="00DE3805" w:rsidRDefault="00F03111" w:rsidP="00A209DA">
      <w:pPr>
        <w:spacing w:beforeLines="30" w:before="108"/>
        <w:ind w:leftChars="200" w:left="480"/>
        <w:jc w:val="both"/>
        <w:rPr>
          <w:b/>
          <w:szCs w:val="20"/>
          <w:bdr w:val="single" w:sz="4" w:space="0" w:color="auto"/>
        </w:rPr>
      </w:pPr>
      <w:r w:rsidRPr="00DE3805">
        <w:rPr>
          <w:rFonts w:hint="eastAsia"/>
          <w:b/>
          <w:szCs w:val="20"/>
          <w:bdr w:val="single" w:sz="4" w:space="0" w:color="auto"/>
        </w:rPr>
        <w:t>3</w:t>
      </w:r>
      <w:r w:rsidRPr="00DE3805">
        <w:rPr>
          <w:rFonts w:hint="eastAsia"/>
          <w:b/>
          <w:szCs w:val="20"/>
          <w:bdr w:val="single" w:sz="4" w:space="0" w:color="auto"/>
        </w:rPr>
        <w:t>、明行法：</w:t>
      </w:r>
      <w:r w:rsidRPr="00DE3805">
        <w:rPr>
          <w:b/>
          <w:szCs w:val="20"/>
          <w:bdr w:val="single" w:sz="4" w:space="0" w:color="auto"/>
        </w:rPr>
        <w:t>除破戒業</w:t>
      </w:r>
      <w:r w:rsidRPr="00DE3805">
        <w:rPr>
          <w:rFonts w:hint="eastAsia"/>
          <w:b/>
          <w:szCs w:val="20"/>
          <w:bdr w:val="single" w:sz="4" w:space="0" w:color="auto"/>
        </w:rPr>
        <w:t>及六覺觀即</w:t>
      </w:r>
      <w:r w:rsidRPr="00DE3805">
        <w:rPr>
          <w:b/>
          <w:szCs w:val="20"/>
          <w:bdr w:val="single" w:sz="4" w:space="0" w:color="auto"/>
        </w:rPr>
        <w:t>得</w:t>
      </w:r>
      <w:r w:rsidRPr="00DE3805">
        <w:rPr>
          <w:rFonts w:hint="eastAsia"/>
          <w:b/>
          <w:szCs w:val="20"/>
          <w:bdr w:val="single" w:sz="4" w:space="0" w:color="auto"/>
        </w:rPr>
        <w:t>禪</w:t>
      </w:r>
      <w:r w:rsidRPr="00DE3805">
        <w:rPr>
          <w:b/>
          <w:szCs w:val="20"/>
          <w:bdr w:val="single" w:sz="4" w:space="0" w:color="auto"/>
        </w:rPr>
        <w:t>定</w:t>
      </w:r>
      <w:bookmarkEnd w:id="3777"/>
    </w:p>
    <w:p w:rsidR="00F03111" w:rsidRPr="00DE3805" w:rsidRDefault="00F03111" w:rsidP="004111DF">
      <w:pPr>
        <w:spacing w:beforeLines="30" w:before="108" w:line="366" w:lineRule="exact"/>
        <w:ind w:leftChars="150" w:left="360"/>
        <w:jc w:val="both"/>
        <w:rPr>
          <w:b/>
          <w:bCs/>
          <w:szCs w:val="20"/>
          <w:bdr w:val="single" w:sz="4" w:space="0" w:color="auto"/>
        </w:rPr>
      </w:pPr>
      <w:bookmarkStart w:id="3778" w:name="0631c04"/>
      <w:r w:rsidRPr="00DE3805">
        <w:rPr>
          <w:rFonts w:hint="eastAsia"/>
          <w:b/>
          <w:bCs/>
          <w:szCs w:val="20"/>
          <w:bdr w:val="single" w:sz="4" w:space="0" w:color="auto"/>
        </w:rPr>
        <w:t>（五）戒度攝慧</w:t>
      </w:r>
    </w:p>
    <w:p w:rsidR="00F03111" w:rsidRPr="00DE3805" w:rsidRDefault="00F03111" w:rsidP="004111DF">
      <w:pPr>
        <w:spacing w:line="366" w:lineRule="exact"/>
        <w:ind w:leftChars="200" w:left="480"/>
        <w:jc w:val="both"/>
        <w:rPr>
          <w:b/>
          <w:szCs w:val="20"/>
          <w:bdr w:val="single" w:sz="4" w:space="0" w:color="auto"/>
        </w:rPr>
      </w:pPr>
      <w:r w:rsidRPr="00DE3805">
        <w:rPr>
          <w:rFonts w:hint="eastAsia"/>
          <w:b/>
          <w:szCs w:val="20"/>
          <w:bdr w:val="single" w:sz="4" w:space="0" w:color="auto"/>
        </w:rPr>
        <w:t>1</w:t>
      </w:r>
      <w:r w:rsidRPr="00DE3805">
        <w:rPr>
          <w:rFonts w:hint="eastAsia"/>
          <w:b/>
          <w:szCs w:val="20"/>
          <w:bdr w:val="single" w:sz="4" w:space="0" w:color="auto"/>
        </w:rPr>
        <w:t>、依</w:t>
      </w:r>
      <w:r w:rsidRPr="00DE3805">
        <w:rPr>
          <w:b/>
          <w:szCs w:val="20"/>
          <w:bdr w:val="single" w:sz="4" w:space="0" w:color="auto"/>
        </w:rPr>
        <w:t>戒</w:t>
      </w:r>
      <w:r w:rsidRPr="00DE3805">
        <w:rPr>
          <w:rFonts w:hint="eastAsia"/>
          <w:b/>
          <w:szCs w:val="20"/>
          <w:bdr w:val="single" w:sz="4" w:space="0" w:color="auto"/>
        </w:rPr>
        <w:t>辨慧</w:t>
      </w:r>
      <w:bookmarkEnd w:id="3778"/>
    </w:p>
    <w:p w:rsidR="00F03111" w:rsidRPr="00DE3805" w:rsidRDefault="00F03111" w:rsidP="004111DF">
      <w:pPr>
        <w:spacing w:beforeLines="30" w:before="108" w:line="366" w:lineRule="exact"/>
        <w:ind w:leftChars="200" w:left="480"/>
        <w:jc w:val="both"/>
        <w:rPr>
          <w:b/>
          <w:szCs w:val="20"/>
          <w:bdr w:val="single" w:sz="4" w:space="0" w:color="auto"/>
        </w:rPr>
      </w:pPr>
      <w:bookmarkStart w:id="3779" w:name="0631c06"/>
      <w:r w:rsidRPr="00DE3805">
        <w:rPr>
          <w:rFonts w:hint="eastAsia"/>
          <w:b/>
          <w:szCs w:val="20"/>
          <w:bdr w:val="single" w:sz="4" w:space="0" w:color="auto"/>
        </w:rPr>
        <w:t>2</w:t>
      </w:r>
      <w:r w:rsidRPr="00DE3805">
        <w:rPr>
          <w:rFonts w:hint="eastAsia"/>
          <w:b/>
          <w:szCs w:val="20"/>
          <w:bdr w:val="single" w:sz="4" w:space="0" w:color="auto"/>
        </w:rPr>
        <w:t>、知諸法實相畢竟空，不著戒，無有愛憎</w:t>
      </w:r>
    </w:p>
    <w:p w:rsidR="00F03111" w:rsidRPr="00DE3805" w:rsidRDefault="00F03111" w:rsidP="004111DF">
      <w:pPr>
        <w:spacing w:line="366" w:lineRule="exact"/>
        <w:ind w:leftChars="250" w:left="600"/>
        <w:jc w:val="both"/>
        <w:rPr>
          <w:b/>
          <w:bCs/>
          <w:szCs w:val="20"/>
          <w:bdr w:val="single" w:sz="4" w:space="0" w:color="auto"/>
        </w:rPr>
      </w:pPr>
      <w:r w:rsidRPr="00DE3805">
        <w:rPr>
          <w:rFonts w:hint="eastAsia"/>
          <w:b/>
          <w:bCs/>
          <w:szCs w:val="20"/>
          <w:bdr w:val="single" w:sz="4" w:space="0" w:color="auto"/>
        </w:rPr>
        <w:t>（</w:t>
      </w:r>
      <w:r w:rsidRPr="00DE3805">
        <w:rPr>
          <w:rFonts w:hint="eastAsia"/>
          <w:b/>
          <w:bCs/>
          <w:szCs w:val="20"/>
          <w:bdr w:val="single" w:sz="4" w:space="0" w:color="auto"/>
        </w:rPr>
        <w:t>1</w:t>
      </w:r>
      <w:r w:rsidRPr="00DE3805">
        <w:rPr>
          <w:rFonts w:hint="eastAsia"/>
          <w:b/>
          <w:bCs/>
          <w:szCs w:val="20"/>
          <w:bdr w:val="single" w:sz="4" w:space="0" w:color="auto"/>
        </w:rPr>
        <w:t>）若著戒起愛憎，</w:t>
      </w:r>
      <w:r w:rsidRPr="00DE3805">
        <w:rPr>
          <w:b/>
          <w:bCs/>
          <w:szCs w:val="20"/>
          <w:bdr w:val="single" w:sz="4" w:space="0" w:color="auto"/>
        </w:rPr>
        <w:t>則還受罪業因緣</w:t>
      </w:r>
      <w:bookmarkEnd w:id="3779"/>
    </w:p>
    <w:p w:rsidR="00F03111" w:rsidRPr="00DE3805" w:rsidRDefault="00F03111" w:rsidP="004111DF">
      <w:pPr>
        <w:spacing w:beforeLines="30" w:before="108" w:line="366" w:lineRule="exact"/>
        <w:ind w:leftChars="250" w:left="600"/>
        <w:jc w:val="both"/>
        <w:rPr>
          <w:b/>
          <w:bCs/>
          <w:szCs w:val="20"/>
          <w:bdr w:val="single" w:sz="4" w:space="0" w:color="auto"/>
        </w:rPr>
      </w:pPr>
      <w:r w:rsidRPr="00DE3805">
        <w:rPr>
          <w:rFonts w:hint="eastAsia"/>
          <w:b/>
          <w:bCs/>
          <w:szCs w:val="20"/>
          <w:bdr w:val="single" w:sz="4" w:space="0" w:color="auto"/>
        </w:rPr>
        <w:t>（</w:t>
      </w:r>
      <w:r w:rsidRPr="00DE3805">
        <w:rPr>
          <w:rFonts w:hint="eastAsia"/>
          <w:b/>
          <w:bCs/>
          <w:szCs w:val="20"/>
          <w:bdr w:val="single" w:sz="4" w:space="0" w:color="auto"/>
        </w:rPr>
        <w:t>2</w:t>
      </w:r>
      <w:r w:rsidRPr="00DE3805">
        <w:rPr>
          <w:rFonts w:hint="eastAsia"/>
          <w:b/>
          <w:bCs/>
          <w:szCs w:val="20"/>
          <w:bdr w:val="single" w:sz="4" w:space="0" w:color="auto"/>
        </w:rPr>
        <w:t>）知</w:t>
      </w:r>
      <w:r w:rsidRPr="00DE3805">
        <w:rPr>
          <w:b/>
          <w:bCs/>
          <w:szCs w:val="20"/>
          <w:bdr w:val="single" w:sz="4" w:space="0" w:color="auto"/>
        </w:rPr>
        <w:t>持戒</w:t>
      </w:r>
      <w:r w:rsidRPr="00DE3805">
        <w:rPr>
          <w:rFonts w:hint="eastAsia"/>
          <w:b/>
          <w:bCs/>
          <w:szCs w:val="20"/>
          <w:bdr w:val="single" w:sz="4" w:space="0" w:color="auto"/>
        </w:rPr>
        <w:t>、</w:t>
      </w:r>
      <w:r w:rsidRPr="00DE3805">
        <w:rPr>
          <w:b/>
          <w:bCs/>
          <w:szCs w:val="20"/>
          <w:bdr w:val="single" w:sz="4" w:space="0" w:color="auto"/>
        </w:rPr>
        <w:t>破戒皆從因緣生，無自性</w:t>
      </w:r>
      <w:r w:rsidRPr="00DE3805">
        <w:rPr>
          <w:rFonts w:hint="eastAsia"/>
          <w:b/>
          <w:bCs/>
          <w:szCs w:val="20"/>
          <w:bdr w:val="single" w:sz="4" w:space="0" w:color="auto"/>
        </w:rPr>
        <w:t>，</w:t>
      </w:r>
      <w:r w:rsidRPr="00DE3805">
        <w:rPr>
          <w:b/>
          <w:bCs/>
          <w:szCs w:val="20"/>
          <w:bdr w:val="single" w:sz="4" w:space="0" w:color="auto"/>
        </w:rPr>
        <w:t>畢竟空</w:t>
      </w:r>
      <w:r w:rsidRPr="00DE3805">
        <w:rPr>
          <w:rFonts w:hint="eastAsia"/>
          <w:b/>
          <w:bCs/>
          <w:szCs w:val="20"/>
          <w:bdr w:val="single" w:sz="4" w:space="0" w:color="auto"/>
        </w:rPr>
        <w:t>故不著</w:t>
      </w:r>
    </w:p>
    <w:p w:rsidR="00F03111" w:rsidRPr="00DE3805" w:rsidRDefault="00F03111" w:rsidP="004111DF">
      <w:pPr>
        <w:spacing w:beforeLines="30" w:before="108" w:line="366" w:lineRule="exact"/>
        <w:ind w:leftChars="200" w:left="480"/>
        <w:jc w:val="both"/>
        <w:rPr>
          <w:b/>
          <w:szCs w:val="20"/>
          <w:bdr w:val="single" w:sz="4" w:space="0" w:color="auto"/>
        </w:rPr>
      </w:pPr>
      <w:bookmarkStart w:id="3780" w:name="0631c15"/>
      <w:r w:rsidRPr="00DE3805">
        <w:rPr>
          <w:rFonts w:hint="eastAsia"/>
          <w:b/>
          <w:szCs w:val="20"/>
          <w:bdr w:val="single" w:sz="4" w:space="0" w:color="auto"/>
        </w:rPr>
        <w:t>3</w:t>
      </w:r>
      <w:r w:rsidRPr="00DE3805">
        <w:rPr>
          <w:rFonts w:hint="eastAsia"/>
          <w:b/>
          <w:szCs w:val="20"/>
          <w:bdr w:val="single" w:sz="4" w:space="0" w:color="auto"/>
        </w:rPr>
        <w:t>、結</w:t>
      </w:r>
      <w:bookmarkEnd w:id="3780"/>
    </w:p>
    <w:p w:rsidR="00F03111" w:rsidRPr="00DE3805" w:rsidRDefault="00F03111" w:rsidP="004111DF">
      <w:pPr>
        <w:spacing w:beforeLines="30" w:before="108" w:line="366" w:lineRule="exact"/>
        <w:ind w:leftChars="100" w:left="240"/>
        <w:jc w:val="both"/>
        <w:rPr>
          <w:b/>
          <w:bCs/>
          <w:szCs w:val="20"/>
          <w:bdr w:val="single" w:sz="4" w:space="0" w:color="auto"/>
        </w:rPr>
      </w:pPr>
      <w:bookmarkStart w:id="3781" w:name="0631c16"/>
      <w:r w:rsidRPr="00DE3805">
        <w:rPr>
          <w:rFonts w:hint="eastAsia"/>
          <w:b/>
          <w:bCs/>
          <w:szCs w:val="20"/>
          <w:bdr w:val="single" w:sz="4" w:space="0" w:color="auto"/>
        </w:rPr>
        <w:t>三、忍度攝五度</w:t>
      </w:r>
    </w:p>
    <w:p w:rsidR="00F03111" w:rsidRPr="00DE3805" w:rsidRDefault="00F03111" w:rsidP="004111DF">
      <w:pPr>
        <w:spacing w:line="366" w:lineRule="exact"/>
        <w:ind w:leftChars="150" w:left="360"/>
        <w:jc w:val="both"/>
        <w:rPr>
          <w:b/>
          <w:bCs/>
          <w:szCs w:val="20"/>
          <w:bdr w:val="single" w:sz="4" w:space="0" w:color="auto"/>
        </w:rPr>
      </w:pPr>
      <w:r w:rsidRPr="00DE3805">
        <w:rPr>
          <w:rFonts w:hint="eastAsia"/>
          <w:b/>
          <w:bCs/>
          <w:szCs w:val="20"/>
          <w:bdr w:val="single" w:sz="4" w:space="0" w:color="auto"/>
        </w:rPr>
        <w:t>（一）忍度攝</w:t>
      </w:r>
      <w:r w:rsidRPr="00DE3805">
        <w:rPr>
          <w:b/>
          <w:bCs/>
          <w:szCs w:val="20"/>
          <w:bdr w:val="single" w:sz="4" w:space="0" w:color="auto"/>
        </w:rPr>
        <w:t>施</w:t>
      </w:r>
      <w:bookmarkEnd w:id="3781"/>
    </w:p>
    <w:p w:rsidR="00F03111" w:rsidRPr="00DE3805" w:rsidRDefault="00F03111" w:rsidP="006657DF">
      <w:pPr>
        <w:spacing w:beforeLines="30" w:before="108"/>
        <w:ind w:leftChars="150" w:left="360"/>
        <w:jc w:val="both"/>
        <w:rPr>
          <w:b/>
          <w:bCs/>
          <w:szCs w:val="20"/>
          <w:bdr w:val="single" w:sz="4" w:space="0" w:color="auto"/>
        </w:rPr>
      </w:pPr>
      <w:bookmarkStart w:id="3782" w:name="0631c22"/>
      <w:r w:rsidRPr="00DE3805">
        <w:rPr>
          <w:rFonts w:hint="eastAsia"/>
          <w:b/>
          <w:bCs/>
          <w:szCs w:val="20"/>
          <w:bdr w:val="single" w:sz="4" w:space="0" w:color="auto"/>
        </w:rPr>
        <w:t>（二）忍度攝</w:t>
      </w:r>
      <w:r w:rsidRPr="00DE3805">
        <w:rPr>
          <w:b/>
          <w:bCs/>
          <w:szCs w:val="20"/>
          <w:bdr w:val="single" w:sz="4" w:space="0" w:color="auto"/>
        </w:rPr>
        <w:t>戒</w:t>
      </w:r>
      <w:bookmarkEnd w:id="3782"/>
    </w:p>
    <w:p w:rsidR="00F03111" w:rsidRPr="00DE3805" w:rsidRDefault="00F03111" w:rsidP="006657DF">
      <w:pPr>
        <w:spacing w:beforeLines="30" w:before="108"/>
        <w:ind w:leftChars="150" w:left="360"/>
        <w:jc w:val="both"/>
        <w:rPr>
          <w:b/>
          <w:bCs/>
          <w:szCs w:val="20"/>
          <w:bdr w:val="single" w:sz="4" w:space="0" w:color="auto"/>
        </w:rPr>
      </w:pPr>
      <w:bookmarkStart w:id="3783" w:name="0631c25"/>
      <w:r w:rsidRPr="00DE3805">
        <w:rPr>
          <w:rFonts w:hint="eastAsia"/>
          <w:b/>
          <w:bCs/>
          <w:szCs w:val="20"/>
          <w:bdr w:val="single" w:sz="4" w:space="0" w:color="auto"/>
        </w:rPr>
        <w:t>（三）忍度攝</w:t>
      </w:r>
      <w:r w:rsidRPr="00DE3805">
        <w:rPr>
          <w:b/>
          <w:bCs/>
          <w:szCs w:val="20"/>
          <w:bdr w:val="single" w:sz="4" w:space="0" w:color="auto"/>
        </w:rPr>
        <w:t>勤</w:t>
      </w:r>
      <w:bookmarkEnd w:id="3783"/>
    </w:p>
    <w:p w:rsidR="00F03111" w:rsidRPr="00DE3805" w:rsidRDefault="00F03111" w:rsidP="006657DF">
      <w:pPr>
        <w:spacing w:beforeLines="30" w:before="108"/>
        <w:ind w:leftChars="150" w:left="360"/>
        <w:jc w:val="both"/>
        <w:rPr>
          <w:b/>
          <w:bCs/>
          <w:szCs w:val="20"/>
          <w:bdr w:val="single" w:sz="4" w:space="0" w:color="auto"/>
        </w:rPr>
      </w:pPr>
      <w:bookmarkStart w:id="3784" w:name="0631c26"/>
      <w:r w:rsidRPr="00DE3805">
        <w:rPr>
          <w:rFonts w:hint="eastAsia"/>
          <w:b/>
          <w:bCs/>
          <w:szCs w:val="20"/>
          <w:bdr w:val="single" w:sz="4" w:space="0" w:color="auto"/>
        </w:rPr>
        <w:t>（四）忍度攝禪</w:t>
      </w:r>
      <w:bookmarkEnd w:id="3784"/>
    </w:p>
    <w:p w:rsidR="00F03111" w:rsidRPr="00DE3805" w:rsidRDefault="00F03111" w:rsidP="006657DF">
      <w:pPr>
        <w:spacing w:beforeLines="30" w:before="108"/>
        <w:ind w:leftChars="150" w:left="360"/>
        <w:jc w:val="both"/>
        <w:rPr>
          <w:b/>
          <w:bCs/>
          <w:szCs w:val="20"/>
          <w:bdr w:val="single" w:sz="4" w:space="0" w:color="auto"/>
        </w:rPr>
      </w:pPr>
      <w:bookmarkStart w:id="3785" w:name="0631c28"/>
      <w:r w:rsidRPr="00DE3805">
        <w:rPr>
          <w:rFonts w:hint="eastAsia"/>
          <w:b/>
          <w:bCs/>
          <w:szCs w:val="20"/>
          <w:bdr w:val="single" w:sz="4" w:space="0" w:color="auto"/>
        </w:rPr>
        <w:t>（五）忍度攝慧</w:t>
      </w:r>
      <w:bookmarkEnd w:id="3785"/>
    </w:p>
    <w:p w:rsidR="00F03111" w:rsidRPr="00DE3805" w:rsidRDefault="00F03111" w:rsidP="006657DF">
      <w:pPr>
        <w:spacing w:beforeLines="30" w:before="108"/>
        <w:ind w:leftChars="100" w:left="240"/>
        <w:jc w:val="both"/>
        <w:rPr>
          <w:b/>
          <w:bCs/>
          <w:szCs w:val="20"/>
          <w:bdr w:val="single" w:sz="4" w:space="0" w:color="auto"/>
        </w:rPr>
      </w:pPr>
      <w:bookmarkStart w:id="3786" w:name="0632a03"/>
      <w:r w:rsidRPr="00DE3805">
        <w:rPr>
          <w:rFonts w:hint="eastAsia"/>
          <w:b/>
          <w:bCs/>
          <w:szCs w:val="20"/>
          <w:bdr w:val="single" w:sz="4" w:space="0" w:color="auto"/>
        </w:rPr>
        <w:t>四、精進度攝五度</w:t>
      </w:r>
    </w:p>
    <w:p w:rsidR="00F03111" w:rsidRPr="00DE3805" w:rsidRDefault="00F03111" w:rsidP="006657DF">
      <w:pPr>
        <w:ind w:leftChars="150" w:left="360"/>
        <w:jc w:val="both"/>
        <w:rPr>
          <w:b/>
          <w:bCs/>
          <w:szCs w:val="20"/>
          <w:bdr w:val="single" w:sz="4" w:space="0" w:color="auto"/>
        </w:rPr>
      </w:pPr>
      <w:r w:rsidRPr="00DE3805">
        <w:rPr>
          <w:rFonts w:hint="eastAsia"/>
          <w:b/>
          <w:bCs/>
          <w:szCs w:val="20"/>
          <w:bdr w:val="single" w:sz="4" w:space="0" w:color="auto"/>
        </w:rPr>
        <w:t>（一）總說</w:t>
      </w:r>
      <w:r w:rsidRPr="00DE3805">
        <w:rPr>
          <w:b/>
          <w:bCs/>
          <w:szCs w:val="20"/>
          <w:bdr w:val="single" w:sz="4" w:space="0" w:color="auto"/>
        </w:rPr>
        <w:t>精進是一切善根本</w:t>
      </w:r>
      <w:r w:rsidRPr="00DE3805">
        <w:rPr>
          <w:rFonts w:hint="eastAsia"/>
          <w:b/>
          <w:bCs/>
          <w:szCs w:val="20"/>
          <w:bdr w:val="single" w:sz="4" w:space="0" w:color="auto"/>
        </w:rPr>
        <w:t>，</w:t>
      </w:r>
      <w:r w:rsidRPr="00DE3805">
        <w:rPr>
          <w:b/>
          <w:bCs/>
          <w:szCs w:val="20"/>
          <w:bdr w:val="single" w:sz="4" w:space="0" w:color="auto"/>
        </w:rPr>
        <w:t>住精進生諸波羅蜜</w:t>
      </w:r>
      <w:bookmarkEnd w:id="3786"/>
    </w:p>
    <w:p w:rsidR="00F03111" w:rsidRPr="00DE3805" w:rsidRDefault="00F03111" w:rsidP="006657DF">
      <w:pPr>
        <w:spacing w:beforeLines="30" w:before="108"/>
        <w:ind w:leftChars="150" w:left="360"/>
        <w:jc w:val="both"/>
        <w:rPr>
          <w:b/>
          <w:bCs/>
          <w:szCs w:val="20"/>
          <w:bdr w:val="single" w:sz="4" w:space="0" w:color="auto"/>
        </w:rPr>
      </w:pPr>
      <w:bookmarkStart w:id="3787" w:name="0632a06"/>
      <w:r w:rsidRPr="00DE3805">
        <w:rPr>
          <w:rFonts w:hint="eastAsia"/>
          <w:b/>
          <w:bCs/>
          <w:szCs w:val="20"/>
          <w:bdr w:val="single" w:sz="4" w:space="0" w:color="auto"/>
        </w:rPr>
        <w:t>（二）別說精進生五度</w:t>
      </w:r>
      <w:bookmarkEnd w:id="3787"/>
    </w:p>
    <w:p w:rsidR="00F03111" w:rsidRPr="00DE3805" w:rsidRDefault="00F03111" w:rsidP="006657DF">
      <w:pPr>
        <w:spacing w:beforeLines="30" w:before="108"/>
        <w:ind w:leftChars="100" w:left="240"/>
        <w:jc w:val="both"/>
        <w:rPr>
          <w:b/>
          <w:bCs/>
          <w:szCs w:val="20"/>
          <w:bdr w:val="single" w:sz="4" w:space="0" w:color="auto"/>
        </w:rPr>
      </w:pPr>
      <w:bookmarkStart w:id="3788" w:name="0632a15"/>
      <w:r w:rsidRPr="00DE3805">
        <w:rPr>
          <w:rFonts w:hint="eastAsia"/>
          <w:b/>
          <w:bCs/>
          <w:szCs w:val="20"/>
          <w:bdr w:val="single" w:sz="4" w:space="0" w:color="auto"/>
        </w:rPr>
        <w:t>五、</w:t>
      </w:r>
      <w:r w:rsidRPr="00DE3805">
        <w:rPr>
          <w:b/>
          <w:bCs/>
          <w:szCs w:val="20"/>
          <w:bdr w:val="single" w:sz="4" w:space="0" w:color="auto"/>
        </w:rPr>
        <w:t>禪定</w:t>
      </w:r>
      <w:r w:rsidRPr="00DE3805">
        <w:rPr>
          <w:rFonts w:hint="eastAsia"/>
          <w:b/>
          <w:bCs/>
          <w:szCs w:val="20"/>
          <w:bdr w:val="single" w:sz="4" w:space="0" w:color="auto"/>
        </w:rPr>
        <w:t>度攝五度</w:t>
      </w:r>
      <w:bookmarkEnd w:id="3788"/>
    </w:p>
    <w:p w:rsidR="00F03111" w:rsidRPr="00DE3805" w:rsidRDefault="00F03111" w:rsidP="0007546C">
      <w:pPr>
        <w:spacing w:beforeLines="30" w:before="108"/>
        <w:ind w:leftChars="100" w:left="240"/>
        <w:jc w:val="both"/>
        <w:rPr>
          <w:b/>
          <w:bCs/>
          <w:szCs w:val="20"/>
          <w:bdr w:val="single" w:sz="4" w:space="0" w:color="auto"/>
        </w:rPr>
      </w:pPr>
      <w:bookmarkStart w:id="3789" w:name="0632a27"/>
      <w:r w:rsidRPr="00DE3805">
        <w:rPr>
          <w:rFonts w:hint="eastAsia"/>
          <w:b/>
          <w:bCs/>
          <w:szCs w:val="20"/>
          <w:bdr w:val="single" w:sz="4" w:space="0" w:color="auto"/>
        </w:rPr>
        <w:t>六、般若度攝餘五度</w:t>
      </w:r>
      <w:bookmarkEnd w:id="3789"/>
    </w:p>
    <w:p w:rsidR="00F03111" w:rsidRPr="00DE3805" w:rsidRDefault="00F03111" w:rsidP="0007546C">
      <w:pPr>
        <w:spacing w:beforeLines="30" w:before="108"/>
        <w:ind w:leftChars="50" w:left="120"/>
        <w:jc w:val="both"/>
        <w:rPr>
          <w:b/>
          <w:bCs/>
          <w:szCs w:val="20"/>
          <w:bdr w:val="single" w:sz="4" w:space="0" w:color="auto"/>
        </w:rPr>
      </w:pPr>
      <w:bookmarkStart w:id="3790" w:name="0632b09"/>
      <w:r w:rsidRPr="00DE3805">
        <w:rPr>
          <w:rFonts w:hint="eastAsia"/>
          <w:b/>
          <w:bCs/>
          <w:szCs w:val="20"/>
          <w:bdr w:val="single" w:sz="4" w:space="0" w:color="auto"/>
        </w:rPr>
        <w:t>（參）結成</w:t>
      </w:r>
      <w:bookmarkEnd w:id="3790"/>
    </w:p>
    <w:p w:rsidR="00F03111" w:rsidRPr="00AC2376" w:rsidRDefault="00F03111" w:rsidP="0007546C">
      <w:pPr>
        <w:ind w:leftChars="50" w:left="120"/>
        <w:jc w:val="both"/>
        <w:rPr>
          <w:bCs/>
        </w:rPr>
      </w:pPr>
    </w:p>
    <w:p w:rsidR="00F03111" w:rsidRDefault="00F03111" w:rsidP="0020426E">
      <w:pPr>
        <w:adjustRightInd w:val="0"/>
        <w:snapToGrid w:val="0"/>
        <w:jc w:val="center"/>
        <w:rPr>
          <w:rFonts w:cs="Roman Unicode"/>
        </w:rPr>
      </w:pPr>
    </w:p>
    <w:p w:rsidR="00F03111" w:rsidRPr="00EF2A87" w:rsidRDefault="00F03111" w:rsidP="0020426E">
      <w:pPr>
        <w:jc w:val="center"/>
        <w:rPr>
          <w:rFonts w:eastAsia="標楷體" w:cs="Roman Unicode"/>
          <w:b/>
          <w:sz w:val="44"/>
          <w:szCs w:val="44"/>
        </w:rPr>
      </w:pPr>
      <w:r w:rsidRPr="00EF2A87">
        <w:rPr>
          <w:rFonts w:eastAsia="標楷體" w:cs="Roman Unicode"/>
          <w:b/>
          <w:sz w:val="44"/>
          <w:szCs w:val="44"/>
        </w:rPr>
        <w:t>《大智度論》卷</w:t>
      </w:r>
      <w:r w:rsidRPr="00EF2A87">
        <w:rPr>
          <w:rFonts w:eastAsia="標楷體" w:cs="Roman Unicode" w:hint="eastAsia"/>
          <w:b/>
          <w:sz w:val="44"/>
          <w:szCs w:val="44"/>
        </w:rPr>
        <w:t>82</w:t>
      </w:r>
    </w:p>
    <w:p w:rsidR="00F03111" w:rsidRDefault="00F03111" w:rsidP="0020426E">
      <w:pPr>
        <w:snapToGrid w:val="0"/>
        <w:jc w:val="center"/>
        <w:rPr>
          <w:rStyle w:val="a8"/>
          <w:bCs/>
          <w:szCs w:val="26"/>
        </w:rPr>
      </w:pPr>
      <w:r w:rsidRPr="00EF2A87">
        <w:rPr>
          <w:rFonts w:eastAsia="標楷體" w:cs="Roman Unicode"/>
          <w:b/>
          <w:bCs/>
          <w:sz w:val="28"/>
          <w:szCs w:val="28"/>
        </w:rPr>
        <w:t>〈</w:t>
      </w:r>
      <w:r w:rsidRPr="00EF2A87">
        <w:rPr>
          <w:rFonts w:eastAsia="標楷體" w:cs="Roman Unicode" w:hint="eastAsia"/>
          <w:b/>
          <w:bCs/>
          <w:sz w:val="28"/>
          <w:szCs w:val="28"/>
        </w:rPr>
        <w:t>釋大方便品第六十九</w:t>
      </w:r>
    </w:p>
    <w:p w:rsidR="00F03111" w:rsidRDefault="00F03111" w:rsidP="0020426E">
      <w:pPr>
        <w:snapToGrid w:val="0"/>
        <w:jc w:val="center"/>
        <w:rPr>
          <w:rStyle w:val="a8"/>
          <w:bCs/>
          <w:szCs w:val="26"/>
        </w:rPr>
      </w:pPr>
      <w:r w:rsidRPr="00EF2A87">
        <w:rPr>
          <w:rFonts w:eastAsia="標楷體" w:cs="Roman Unicode"/>
          <w:b/>
          <w:bCs/>
          <w:sz w:val="28"/>
          <w:szCs w:val="28"/>
        </w:rPr>
        <w:t>〉</w:t>
      </w:r>
    </w:p>
    <w:p w:rsidR="00F03111" w:rsidRDefault="00F03111" w:rsidP="0020426E">
      <w:pPr>
        <w:jc w:val="right"/>
        <w:rPr>
          <w:rFonts w:eastAsia="SimSun"/>
        </w:rPr>
      </w:pPr>
      <w:r w:rsidRPr="00EF2A87">
        <w:rPr>
          <w:rFonts w:eastAsia="標楷體" w:cs="Roman Unicode"/>
          <w:sz w:val="26"/>
        </w:rPr>
        <w:t>釋厚觀</w:t>
      </w:r>
      <w:r w:rsidRPr="00EF2A87">
        <w:rPr>
          <w:rFonts w:cs="Roman Unicode"/>
          <w:sz w:val="26"/>
        </w:rPr>
        <w:t>（</w:t>
      </w:r>
      <w:r w:rsidRPr="00EF2A87">
        <w:rPr>
          <w:rFonts w:cs="Roman Unicode"/>
          <w:sz w:val="26"/>
        </w:rPr>
        <w:t>20</w:t>
      </w:r>
      <w:r w:rsidRPr="00EF2A87">
        <w:rPr>
          <w:rFonts w:cs="Roman Unicode" w:hint="eastAsia"/>
          <w:sz w:val="26"/>
        </w:rPr>
        <w:t>12</w:t>
      </w:r>
      <w:r w:rsidRPr="00EF2A87">
        <w:rPr>
          <w:rFonts w:cs="Roman Unicode"/>
          <w:sz w:val="26"/>
        </w:rPr>
        <w:t>.</w:t>
      </w:r>
      <w:r>
        <w:rPr>
          <w:rFonts w:cs="Roman Unicode"/>
          <w:sz w:val="26"/>
        </w:rPr>
        <w:t>0</w:t>
      </w:r>
      <w:r w:rsidRPr="00EF2A87">
        <w:rPr>
          <w:rFonts w:cs="Roman Unicode" w:hint="eastAsia"/>
          <w:sz w:val="26"/>
        </w:rPr>
        <w:t>5</w:t>
      </w:r>
      <w:r w:rsidRPr="00EF2A87">
        <w:rPr>
          <w:rFonts w:cs="Roman Unicode"/>
          <w:sz w:val="26"/>
        </w:rPr>
        <w:t>.</w:t>
      </w:r>
      <w:r w:rsidRPr="00EF2A87">
        <w:rPr>
          <w:rFonts w:cs="Roman Unicode" w:hint="eastAsia"/>
          <w:sz w:val="26"/>
        </w:rPr>
        <w:t>19</w:t>
      </w:r>
      <w:r w:rsidRPr="00EF2A87">
        <w:rPr>
          <w:rFonts w:cs="Roman Unicode"/>
          <w:sz w:val="26"/>
        </w:rPr>
        <w:t>）</w:t>
      </w:r>
    </w:p>
    <w:p w:rsidR="00F03111" w:rsidRPr="00880DDB" w:rsidRDefault="00F03111" w:rsidP="0020426E">
      <w:pPr>
        <w:jc w:val="both"/>
        <w:rPr>
          <w:b/>
          <w:sz w:val="21"/>
          <w:szCs w:val="21"/>
          <w:bdr w:val="single" w:sz="4" w:space="0" w:color="auto"/>
        </w:rPr>
      </w:pP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讚歎菩薩成就方便力</w:t>
      </w:r>
    </w:p>
    <w:p w:rsidR="00F03111" w:rsidRPr="00880DDB" w:rsidRDefault="00F03111" w:rsidP="0020426E">
      <w:pPr>
        <w:ind w:leftChars="50" w:left="120"/>
        <w:jc w:val="both"/>
        <w:rPr>
          <w:b/>
          <w:sz w:val="21"/>
          <w:szCs w:val="21"/>
          <w:bdr w:val="single" w:sz="4" w:space="0" w:color="auto"/>
        </w:rPr>
      </w:pP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壹</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明往昔因行</w:t>
      </w:r>
    </w:p>
    <w:p w:rsidR="00F03111" w:rsidRDefault="00F03111" w:rsidP="0020426E">
      <w:pPr>
        <w:ind w:leftChars="100" w:left="240"/>
        <w:jc w:val="both"/>
        <w:rPr>
          <w:rFonts w:eastAsia="標楷體"/>
          <w:b/>
          <w:sz w:val="21"/>
          <w:szCs w:val="21"/>
          <w:bdr w:val="single" w:sz="4" w:space="0" w:color="auto"/>
        </w:rPr>
      </w:pPr>
      <w:r w:rsidRPr="00880DDB">
        <w:rPr>
          <w:rFonts w:ascii="標楷體" w:eastAsia="標楷體" w:hAnsi="標楷體" w:hint="eastAsia"/>
          <w:b/>
          <w:sz w:val="21"/>
          <w:szCs w:val="21"/>
          <w:bdr w:val="single" w:sz="4" w:space="0" w:color="auto"/>
        </w:rPr>
        <w:t>一</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發心已歷無量劫數</w:t>
      </w:r>
    </w:p>
    <w:p w:rsidR="00F03111" w:rsidRDefault="00F03111" w:rsidP="0020426E">
      <w:pPr>
        <w:spacing w:beforeLines="30" w:before="108"/>
        <w:ind w:leftChars="100" w:left="240"/>
        <w:jc w:val="both"/>
        <w:rPr>
          <w:b/>
          <w:sz w:val="21"/>
          <w:bdr w:val="single" w:sz="4" w:space="0" w:color="auto"/>
        </w:rPr>
      </w:pPr>
      <w:r w:rsidRPr="000E1DC5">
        <w:rPr>
          <w:rFonts w:ascii="標楷體" w:eastAsia="標楷體" w:hAnsi="標楷體" w:hint="eastAsia"/>
          <w:b/>
          <w:sz w:val="21"/>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bdr w:val="single" w:sz="4" w:space="0" w:color="auto"/>
        </w:rPr>
        <w:t>已供養如恆河沙等諸佛</w:t>
      </w:r>
    </w:p>
    <w:p w:rsidR="00F03111" w:rsidRDefault="00F03111" w:rsidP="0020426E">
      <w:pPr>
        <w:spacing w:beforeLines="30" w:before="108"/>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具足六度諸善根</w:t>
      </w:r>
    </w:p>
    <w:p w:rsidR="00F03111" w:rsidRDefault="00F03111" w:rsidP="00B44BC6">
      <w:pPr>
        <w:spacing w:beforeLines="30" w:before="108"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歎人</w:t>
      </w:r>
      <w:r w:rsidRPr="000E1DC5">
        <w:rPr>
          <w:rFonts w:ascii="標楷體" w:eastAsia="標楷體" w:hAnsi="標楷體"/>
          <w:b/>
          <w:sz w:val="21"/>
          <w:bdr w:val="single" w:sz="4" w:space="0" w:color="auto"/>
        </w:rPr>
        <w:t>希有</w:t>
      </w:r>
    </w:p>
    <w:p w:rsidR="00F03111" w:rsidRPr="000E1DC5" w:rsidRDefault="00F03111" w:rsidP="00B44BC6">
      <w:pPr>
        <w:spacing w:beforeLines="30" w:before="108" w:line="366" w:lineRule="exact"/>
        <w:jc w:val="both"/>
        <w:rPr>
          <w:b/>
          <w:sz w:val="21"/>
          <w:szCs w:val="20"/>
          <w:bdr w:val="single" w:sz="4" w:space="0" w:color="auto"/>
        </w:rPr>
      </w:pPr>
      <w:r w:rsidRPr="000E1DC5">
        <w:rPr>
          <w:rFonts w:ascii="標楷體" w:eastAsia="標楷體" w:hAnsi="標楷體" w:hint="eastAsia"/>
          <w:b/>
          <w:sz w:val="21"/>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讚歎菩薩方便妙用</w:t>
      </w:r>
    </w:p>
    <w:p w:rsidR="00F03111" w:rsidRPr="000E1DC5" w:rsidRDefault="00F03111" w:rsidP="00B44BC6">
      <w:pPr>
        <w:spacing w:line="36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壹</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般若能導萬行至無上菩提</w:t>
      </w:r>
    </w:p>
    <w:p w:rsidR="00F03111" w:rsidRPr="000E1DC5" w:rsidRDefault="00F03111" w:rsidP="00B44BC6">
      <w:pPr>
        <w:spacing w:line="366" w:lineRule="exact"/>
        <w:ind w:leftChars="100" w:left="240"/>
        <w:jc w:val="both"/>
        <w:rPr>
          <w:b/>
          <w:sz w:val="21"/>
          <w:szCs w:val="20"/>
        </w:rPr>
      </w:pP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舉喻歎</w:t>
      </w:r>
      <w:r w:rsidRPr="000E1DC5">
        <w:rPr>
          <w:rFonts w:ascii="標楷體" w:eastAsia="標楷體" w:hAnsi="標楷體"/>
          <w:b/>
          <w:sz w:val="21"/>
          <w:bdr w:val="single" w:sz="4" w:space="0" w:color="auto"/>
        </w:rPr>
        <w:t>般若</w:t>
      </w:r>
      <w:r w:rsidRPr="000E1DC5">
        <w:rPr>
          <w:rFonts w:ascii="標楷體" w:eastAsia="標楷體" w:hAnsi="標楷體" w:hint="eastAsia"/>
          <w:b/>
          <w:sz w:val="21"/>
          <w:bdr w:val="single" w:sz="4" w:space="0" w:color="auto"/>
        </w:rPr>
        <w:t>為萬行之首</w:t>
      </w:r>
    </w:p>
    <w:p w:rsidR="00F03111" w:rsidRDefault="00F03111" w:rsidP="00B44BC6">
      <w:pPr>
        <w:spacing w:line="366" w:lineRule="exact"/>
        <w:ind w:leftChars="150" w:left="360"/>
        <w:jc w:val="both"/>
        <w:rPr>
          <w:rFonts w:eastAsia="標楷體"/>
          <w:b/>
          <w:sz w:val="21"/>
          <w:szCs w:val="20"/>
        </w:rPr>
      </w:pPr>
      <w:r w:rsidRPr="00880DDB">
        <w:rPr>
          <w:rFonts w:hint="eastAsia"/>
          <w:b/>
          <w:sz w:val="21"/>
          <w:szCs w:val="20"/>
          <w:bdr w:val="single" w:sz="4" w:space="0" w:color="auto"/>
        </w:rPr>
        <w:t>（</w:t>
      </w:r>
      <w:r w:rsidRPr="00880DDB">
        <w:rPr>
          <w:rFonts w:ascii="標楷體" w:eastAsia="標楷體" w:hAnsi="標楷體" w:hint="eastAsia"/>
          <w:b/>
          <w:sz w:val="21"/>
          <w:bdr w:val="single" w:sz="4" w:space="0" w:color="auto"/>
        </w:rPr>
        <w:t>一</w:t>
      </w:r>
      <w:r w:rsidRPr="00880DDB">
        <w:rPr>
          <w:rFonts w:hint="eastAsia"/>
          <w:b/>
          <w:sz w:val="21"/>
          <w:szCs w:val="20"/>
          <w:bdr w:val="single" w:sz="4" w:space="0" w:color="auto"/>
        </w:rPr>
        <w:t>）</w:t>
      </w:r>
      <w:r w:rsidRPr="00880DDB">
        <w:rPr>
          <w:rFonts w:ascii="標楷體" w:eastAsia="標楷體" w:hAnsi="標楷體" w:hint="eastAsia"/>
          <w:b/>
          <w:sz w:val="21"/>
          <w:bdr w:val="single" w:sz="4" w:space="0" w:color="auto"/>
        </w:rPr>
        <w:t>日月周行照天下喻</w:t>
      </w:r>
    </w:p>
    <w:p w:rsidR="00F03111" w:rsidRDefault="00F03111" w:rsidP="00B44BC6">
      <w:pPr>
        <w:spacing w:beforeLines="30" w:before="108" w:line="366" w:lineRule="exact"/>
        <w:ind w:leftChars="150" w:left="360"/>
        <w:jc w:val="both"/>
        <w:rPr>
          <w:b/>
          <w:sz w:val="21"/>
          <w:bdr w:val="single" w:sz="4" w:space="0" w:color="auto"/>
        </w:rPr>
      </w:pPr>
      <w:r w:rsidRPr="000E1DC5">
        <w:rPr>
          <w:rFonts w:hint="eastAsia"/>
          <w:b/>
          <w:sz w:val="21"/>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bdr w:val="single" w:sz="4" w:space="0" w:color="auto"/>
        </w:rPr>
        <w:t>）</w:t>
      </w:r>
      <w:r w:rsidRPr="000E1DC5">
        <w:rPr>
          <w:rFonts w:ascii="標楷體" w:eastAsia="標楷體" w:hAnsi="標楷體" w:hint="eastAsia"/>
          <w:b/>
          <w:sz w:val="21"/>
          <w:bdr w:val="single" w:sz="4" w:space="0" w:color="auto"/>
        </w:rPr>
        <w:t>具輪寶乃名輪王喻</w:t>
      </w:r>
    </w:p>
    <w:p w:rsidR="00F03111" w:rsidRDefault="00F03111"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有夫之婦難可侵喻</w:t>
      </w:r>
    </w:p>
    <w:p w:rsidR="00F03111" w:rsidRDefault="00F03111" w:rsidP="00B44BC6">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四</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軍將具足鎧仗喻</w:t>
      </w:r>
    </w:p>
    <w:p w:rsidR="00F03111" w:rsidRDefault="00F03111"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五</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小王朝宗輪王喻</w:t>
      </w:r>
    </w:p>
    <w:p w:rsidR="00F03111" w:rsidRDefault="00F03111"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六</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萬流入大海喻</w:t>
      </w:r>
    </w:p>
    <w:p w:rsidR="00F03111" w:rsidRDefault="00F03111"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七</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右手作事方便喻</w:t>
      </w:r>
    </w:p>
    <w:p w:rsidR="00F03111" w:rsidRDefault="00F03111"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八</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眾流入海合一味喻</w:t>
      </w:r>
    </w:p>
    <w:p w:rsidR="00F03111" w:rsidRDefault="00F03111" w:rsidP="0020426E">
      <w:pPr>
        <w:spacing w:beforeLines="30" w:before="108"/>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九</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輪寶前導皆隨王意喻</w:t>
      </w:r>
    </w:p>
    <w:p w:rsidR="00F03111" w:rsidRPr="001855D3" w:rsidRDefault="00F03111" w:rsidP="0020426E">
      <w:pPr>
        <w:spacing w:beforeLines="30" w:before="108"/>
        <w:ind w:leftChars="100" w:left="240"/>
        <w:jc w:val="both"/>
        <w:rPr>
          <w:szCs w:val="20"/>
          <w:bdr w:val="single" w:sz="4" w:space="0" w:color="auto"/>
        </w:rPr>
      </w:pP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歎般若勝妙</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能攝導萬行</w:t>
      </w:r>
    </w:p>
    <w:p w:rsidR="00F03111" w:rsidRPr="000E1DC5" w:rsidRDefault="00F03111" w:rsidP="0020426E">
      <w:pPr>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正明般若能攝導萬行</w:t>
      </w:r>
    </w:p>
    <w:p w:rsidR="00F03111" w:rsidRDefault="00F03111" w:rsidP="00B44BC6">
      <w:pPr>
        <w:spacing w:line="352" w:lineRule="exact"/>
        <w:ind w:leftChars="200" w:left="480"/>
        <w:jc w:val="both"/>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諸法雖畢竟空</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菩薩當以方便力為眾生行六度</w:t>
      </w:r>
    </w:p>
    <w:p w:rsidR="00F03111" w:rsidRDefault="00F03111" w:rsidP="00B44BC6">
      <w:pPr>
        <w:spacing w:line="352" w:lineRule="exact"/>
        <w:ind w:leftChars="250" w:left="600"/>
        <w:jc w:val="both"/>
        <w:rPr>
          <w:rFonts w:eastAsia="標楷體"/>
          <w:b/>
          <w:sz w:val="21"/>
          <w:szCs w:val="21"/>
          <w:bdr w:val="single" w:sz="4" w:space="0" w:color="auto"/>
        </w:rPr>
      </w:pPr>
      <w:r w:rsidRPr="00880DDB">
        <w:rPr>
          <w:rFonts w:hint="eastAsia"/>
          <w:b/>
          <w:sz w:val="21"/>
          <w:szCs w:val="21"/>
          <w:bdr w:val="single" w:sz="4" w:space="0" w:color="auto"/>
        </w:rPr>
        <w:t>（</w:t>
      </w:r>
      <w:r w:rsidRPr="00880DDB">
        <w:rPr>
          <w:rFonts w:hint="eastAsia"/>
          <w:b/>
          <w:sz w:val="21"/>
          <w:szCs w:val="21"/>
          <w:bdr w:val="single" w:sz="4" w:space="0" w:color="auto"/>
        </w:rPr>
        <w:t>1</w:t>
      </w:r>
      <w:r w:rsidRPr="00880DDB">
        <w:rPr>
          <w:rFonts w:hint="eastAsia"/>
          <w:b/>
          <w:sz w:val="21"/>
          <w:szCs w:val="21"/>
          <w:bdr w:val="single" w:sz="4" w:space="0" w:color="auto"/>
        </w:rPr>
        <w:t>）</w:t>
      </w:r>
      <w:r w:rsidRPr="00880DDB">
        <w:rPr>
          <w:rFonts w:ascii="標楷體" w:eastAsia="標楷體" w:hAnsi="標楷體" w:hint="eastAsia"/>
          <w:b/>
          <w:sz w:val="21"/>
          <w:szCs w:val="21"/>
          <w:bdr w:val="single" w:sz="4" w:space="0" w:color="auto"/>
        </w:rPr>
        <w:t>總明以方便力為眾生行六度</w:t>
      </w:r>
    </w:p>
    <w:p w:rsidR="00F03111" w:rsidRDefault="00F03111" w:rsidP="00B44BC6">
      <w:pPr>
        <w:spacing w:beforeLines="30" w:before="108" w:line="352" w:lineRule="exact"/>
        <w:ind w:leftChars="250" w:left="600"/>
        <w:jc w:val="both"/>
        <w:rPr>
          <w:b/>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別明為眾生行六度</w:t>
      </w:r>
    </w:p>
    <w:p w:rsidR="00F03111" w:rsidRDefault="00F03111" w:rsidP="00B44BC6">
      <w:pPr>
        <w:spacing w:line="352"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施度</w:t>
      </w:r>
    </w:p>
    <w:p w:rsidR="00F03111" w:rsidRDefault="00F03111"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戒度</w:t>
      </w:r>
    </w:p>
    <w:p w:rsidR="00F03111" w:rsidRDefault="00F03111"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忍度</w:t>
      </w:r>
    </w:p>
    <w:p w:rsidR="00F03111" w:rsidRDefault="00F03111"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D</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精進度</w:t>
      </w:r>
    </w:p>
    <w:p w:rsidR="00F03111" w:rsidRDefault="00F03111"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E</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禪定度</w:t>
      </w:r>
    </w:p>
    <w:p w:rsidR="00F03111" w:rsidRDefault="00F03111" w:rsidP="00B44BC6">
      <w:pPr>
        <w:spacing w:beforeLines="30" w:before="108" w:line="352" w:lineRule="exact"/>
        <w:ind w:leftChars="300" w:left="720"/>
        <w:jc w:val="both"/>
        <w:rPr>
          <w:b/>
          <w:sz w:val="21"/>
          <w:szCs w:val="20"/>
          <w:bdr w:val="single" w:sz="4" w:space="0" w:color="auto"/>
        </w:rPr>
      </w:pPr>
      <w:r w:rsidRPr="000E1DC5">
        <w:rPr>
          <w:rFonts w:hint="eastAsia"/>
          <w:b/>
          <w:sz w:val="21"/>
          <w:szCs w:val="20"/>
          <w:bdr w:val="single" w:sz="4" w:space="0" w:color="auto"/>
        </w:rPr>
        <w:t>F</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般若度</w:t>
      </w:r>
    </w:p>
    <w:p w:rsidR="00F03111" w:rsidRPr="000E1DC5" w:rsidRDefault="00F03111" w:rsidP="00B44BC6">
      <w:pPr>
        <w:spacing w:beforeLines="30" w:before="108" w:line="346"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諸波羅蜜中</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般若為最上</w:t>
      </w:r>
    </w:p>
    <w:p w:rsidR="00F03111" w:rsidRDefault="00F03111" w:rsidP="00B44BC6">
      <w:pPr>
        <w:spacing w:line="346" w:lineRule="exact"/>
        <w:ind w:leftChars="250" w:left="600"/>
        <w:jc w:val="both"/>
        <w:rPr>
          <w:rFonts w:eastAsia="標楷體"/>
          <w:b/>
          <w:sz w:val="21"/>
          <w:szCs w:val="21"/>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諸度無差別相</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云何般若最勝妙</w:t>
      </w:r>
      <w:r w:rsidRPr="000E1DC5">
        <w:rPr>
          <w:rFonts w:hint="eastAsia"/>
          <w:b/>
          <w:sz w:val="21"/>
          <w:szCs w:val="20"/>
          <w:bdr w:val="single" w:sz="4" w:space="0" w:color="auto"/>
        </w:rPr>
        <w:t>」</w:t>
      </w:r>
    </w:p>
    <w:p w:rsidR="00F03111" w:rsidRDefault="00F03111" w:rsidP="00B44BC6">
      <w:pPr>
        <w:spacing w:beforeLines="30" w:before="108" w:line="34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隨實義無分別</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云何般若最勝妙</w:t>
      </w:r>
      <w:r w:rsidRPr="000E1DC5">
        <w:rPr>
          <w:rFonts w:hint="eastAsia"/>
          <w:b/>
          <w:sz w:val="21"/>
          <w:szCs w:val="20"/>
          <w:bdr w:val="single" w:sz="4" w:space="0" w:color="auto"/>
        </w:rPr>
        <w:t>」</w:t>
      </w:r>
    </w:p>
    <w:p w:rsidR="00F03111" w:rsidRPr="000E1DC5" w:rsidRDefault="00F03111" w:rsidP="00B44BC6">
      <w:pPr>
        <w:spacing w:beforeLines="30" w:before="108" w:line="35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明般若不住故</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能攝導眾善至薩婆若</w:t>
      </w:r>
    </w:p>
    <w:p w:rsidR="00F03111" w:rsidRPr="000E1DC5" w:rsidRDefault="00F03111" w:rsidP="00B44BC6">
      <w:pPr>
        <w:spacing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不取不捨義</w:t>
      </w:r>
      <w:r w:rsidRPr="000E1DC5">
        <w:rPr>
          <w:rFonts w:hint="eastAsia"/>
          <w:b/>
          <w:sz w:val="21"/>
          <w:szCs w:val="20"/>
          <w:bdr w:val="single" w:sz="4" w:space="0" w:color="auto"/>
        </w:rPr>
        <w:t>」</w:t>
      </w:r>
    </w:p>
    <w:p w:rsidR="00F03111" w:rsidRDefault="00F03111" w:rsidP="00B44BC6">
      <w:pPr>
        <w:spacing w:line="356" w:lineRule="exact"/>
        <w:ind w:leftChars="300" w:left="720"/>
        <w:jc w:val="both"/>
        <w:rPr>
          <w:rFonts w:eastAsia="標楷體"/>
          <w:b/>
          <w:sz w:val="21"/>
          <w:szCs w:val="21"/>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般若住不住法故</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能導眾善至薩婆若</w:t>
      </w:r>
    </w:p>
    <w:p w:rsidR="00F03111" w:rsidRPr="000E1DC5" w:rsidRDefault="00F03111" w:rsidP="00B44BC6">
      <w:pPr>
        <w:spacing w:beforeLines="30" w:before="108" w:line="356" w:lineRule="exact"/>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不憶念一切法故</w:t>
      </w:r>
      <w:r w:rsidRPr="000E1DC5">
        <w:rPr>
          <w:rFonts w:hint="eastAsia"/>
          <w:b/>
          <w:sz w:val="21"/>
          <w:szCs w:val="20"/>
          <w:bdr w:val="single" w:sz="4" w:space="0" w:color="auto"/>
        </w:rPr>
        <w:t>，</w:t>
      </w:r>
      <w:r w:rsidRPr="000E1DC5">
        <w:rPr>
          <w:rFonts w:ascii="標楷體" w:eastAsia="標楷體" w:hAnsi="標楷體"/>
          <w:b/>
          <w:sz w:val="21"/>
          <w:bdr w:val="single" w:sz="4" w:space="0" w:color="auto"/>
        </w:rPr>
        <w:t>般若</w:t>
      </w:r>
      <w:r w:rsidRPr="000E1DC5">
        <w:rPr>
          <w:rFonts w:ascii="標楷體" w:eastAsia="標楷體" w:hAnsi="標楷體" w:hint="eastAsia"/>
          <w:b/>
          <w:sz w:val="21"/>
          <w:bdr w:val="single" w:sz="4" w:space="0" w:color="auto"/>
        </w:rPr>
        <w:t>於諸法不</w:t>
      </w:r>
      <w:r w:rsidRPr="000E1DC5">
        <w:rPr>
          <w:rFonts w:ascii="標楷體" w:eastAsia="標楷體" w:hAnsi="標楷體"/>
          <w:b/>
          <w:sz w:val="21"/>
          <w:bdr w:val="single" w:sz="4" w:space="0" w:color="auto"/>
        </w:rPr>
        <w:t>取</w:t>
      </w:r>
      <w:r w:rsidRPr="000E1DC5">
        <w:rPr>
          <w:rFonts w:ascii="標楷體" w:eastAsia="標楷體" w:hAnsi="標楷體" w:hint="eastAsia"/>
          <w:b/>
          <w:sz w:val="21"/>
          <w:bdr w:val="single" w:sz="4" w:space="0" w:color="auto"/>
        </w:rPr>
        <w:t>不</w:t>
      </w:r>
      <w:r w:rsidRPr="000E1DC5">
        <w:rPr>
          <w:rFonts w:ascii="標楷體" w:eastAsia="標楷體" w:hAnsi="標楷體"/>
          <w:b/>
          <w:sz w:val="21"/>
          <w:bdr w:val="single" w:sz="4" w:space="0" w:color="auto"/>
        </w:rPr>
        <w:t>捨</w:t>
      </w:r>
    </w:p>
    <w:p w:rsidR="00F03111" w:rsidRPr="000E1DC5" w:rsidRDefault="00F03111" w:rsidP="00B44BC6">
      <w:pPr>
        <w:spacing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bdr w:val="single" w:sz="4" w:space="0" w:color="auto"/>
        </w:rPr>
        <w:t>諸法皆不可取捨故般若無取捨</w:t>
      </w:r>
    </w:p>
    <w:p w:rsidR="00F03111" w:rsidRDefault="00F03111" w:rsidP="00B44BC6">
      <w:pPr>
        <w:spacing w:line="356" w:lineRule="exact"/>
        <w:ind w:leftChars="400" w:left="960"/>
        <w:jc w:val="both"/>
        <w:rPr>
          <w:b/>
          <w:sz w:val="21"/>
          <w:szCs w:val="20"/>
          <w:bdr w:val="single" w:sz="4" w:space="0" w:color="auto"/>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bdr w:val="single" w:sz="4" w:space="0" w:color="auto"/>
        </w:rPr>
        <w:t>正明</w:t>
      </w:r>
    </w:p>
    <w:p w:rsidR="00F03111" w:rsidRDefault="00F03111" w:rsidP="00B44BC6">
      <w:pPr>
        <w:spacing w:beforeLines="30" w:before="108" w:line="356" w:lineRule="exact"/>
        <w:ind w:leftChars="400" w:left="960"/>
        <w:jc w:val="both"/>
        <w:rPr>
          <w:rFonts w:eastAsia="標楷體"/>
          <w:b/>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bdr w:val="single" w:sz="4" w:space="0" w:color="auto"/>
        </w:rPr>
        <w:t>釋因</w:t>
      </w:r>
    </w:p>
    <w:p w:rsidR="00F03111" w:rsidRPr="000E1DC5" w:rsidRDefault="00F03111" w:rsidP="00B44BC6">
      <w:pPr>
        <w:spacing w:beforeLines="30" w:before="108" w:line="356" w:lineRule="exact"/>
        <w:ind w:leftChars="350" w:left="840"/>
        <w:jc w:val="both"/>
        <w:rPr>
          <w:b/>
          <w:sz w:val="21"/>
          <w:bdr w:val="single" w:sz="4" w:space="0" w:color="auto"/>
        </w:rPr>
      </w:pPr>
      <w:r w:rsidRPr="000E1DC5">
        <w:rPr>
          <w:rFonts w:hint="eastAsia"/>
          <w:b/>
          <w:sz w:val="21"/>
          <w:bdr w:val="single" w:sz="4" w:space="0" w:color="auto"/>
        </w:rPr>
        <w:t>（</w:t>
      </w: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bdr w:val="single" w:sz="4" w:space="0" w:color="auto"/>
        </w:rPr>
        <w:t>不憶念取相故</w:t>
      </w:r>
      <w:r w:rsidRPr="000E1DC5">
        <w:rPr>
          <w:rFonts w:hint="eastAsia"/>
          <w:b/>
          <w:sz w:val="21"/>
          <w:bdr w:val="single" w:sz="4" w:space="0" w:color="auto"/>
        </w:rPr>
        <w:t>，</w:t>
      </w:r>
      <w:r w:rsidRPr="000E1DC5">
        <w:rPr>
          <w:rFonts w:ascii="標楷體" w:eastAsia="標楷體" w:hAnsi="標楷體" w:hint="eastAsia"/>
          <w:b/>
          <w:sz w:val="21"/>
          <w:bdr w:val="single" w:sz="4" w:space="0" w:color="auto"/>
        </w:rPr>
        <w:t>不取色乃至無上菩提</w:t>
      </w:r>
    </w:p>
    <w:p w:rsidR="00F03111" w:rsidRDefault="00F03111" w:rsidP="00B44BC6">
      <w:pPr>
        <w:spacing w:line="356" w:lineRule="exact"/>
        <w:ind w:leftChars="400" w:left="960"/>
        <w:jc w:val="both"/>
        <w:rPr>
          <w:b/>
          <w:sz w:val="21"/>
        </w:rPr>
      </w:pPr>
      <w:r w:rsidRPr="000E1DC5">
        <w:rPr>
          <w:rFonts w:hint="eastAsia"/>
          <w:b/>
          <w:sz w:val="21"/>
          <w:bdr w:val="single" w:sz="4" w:space="0" w:color="auto"/>
        </w:rPr>
        <w:t>a</w:t>
      </w:r>
      <w:r w:rsidRPr="000E1DC5">
        <w:rPr>
          <w:rFonts w:hint="eastAsia"/>
          <w:b/>
          <w:sz w:val="21"/>
          <w:bdr w:val="single" w:sz="4" w:space="0" w:color="auto"/>
        </w:rPr>
        <w:t>、</w:t>
      </w:r>
      <w:r w:rsidRPr="000E1DC5">
        <w:rPr>
          <w:rFonts w:ascii="標楷體" w:eastAsia="標楷體" w:hAnsi="標楷體" w:hint="eastAsia"/>
          <w:b/>
          <w:sz w:val="21"/>
          <w:bdr w:val="single" w:sz="4" w:space="0" w:color="auto"/>
        </w:rPr>
        <w:t>正明</w:t>
      </w:r>
    </w:p>
    <w:p w:rsidR="00F03111" w:rsidRDefault="00F03111" w:rsidP="00B44BC6">
      <w:pPr>
        <w:spacing w:beforeLines="30" w:before="108" w:line="356" w:lineRule="exact"/>
        <w:ind w:leftChars="400" w:left="960"/>
        <w:jc w:val="both"/>
        <w:rPr>
          <w:rFonts w:eastAsia="標楷體"/>
          <w:b/>
          <w:sz w:val="21"/>
          <w:szCs w:val="21"/>
        </w:rPr>
      </w:pPr>
      <w:r w:rsidRPr="000E1DC5">
        <w:rPr>
          <w:rFonts w:hint="eastAsia"/>
          <w:b/>
          <w:sz w:val="21"/>
          <w:bdr w:val="single" w:sz="4" w:space="0" w:color="auto"/>
        </w:rPr>
        <w:t>b</w:t>
      </w:r>
      <w:r w:rsidRPr="000E1DC5">
        <w:rPr>
          <w:rFonts w:hint="eastAsia"/>
          <w:b/>
          <w:sz w:val="21"/>
          <w:bdr w:val="single" w:sz="4" w:space="0" w:color="auto"/>
        </w:rPr>
        <w:t>、</w:t>
      </w:r>
      <w:r w:rsidRPr="000E1DC5">
        <w:rPr>
          <w:rFonts w:ascii="標楷體" w:eastAsia="標楷體" w:hAnsi="標楷體" w:hint="eastAsia"/>
          <w:b/>
          <w:sz w:val="21"/>
          <w:bdr w:val="single" w:sz="4" w:space="0" w:color="auto"/>
        </w:rPr>
        <w:t>釋因</w:t>
      </w:r>
    </w:p>
    <w:p w:rsidR="00F03111" w:rsidRPr="000E1DC5" w:rsidRDefault="00F03111" w:rsidP="00B44BC6">
      <w:pPr>
        <w:spacing w:beforeLines="30" w:before="108" w:line="35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不念不著義</w:t>
      </w:r>
      <w:r w:rsidRPr="000E1DC5">
        <w:rPr>
          <w:rFonts w:hint="eastAsia"/>
          <w:b/>
          <w:sz w:val="21"/>
          <w:szCs w:val="20"/>
          <w:bdr w:val="single" w:sz="4" w:space="0" w:color="auto"/>
        </w:rPr>
        <w:t>」</w:t>
      </w:r>
    </w:p>
    <w:p w:rsidR="00F03111" w:rsidRDefault="00F03111" w:rsidP="00B44BC6">
      <w:pPr>
        <w:spacing w:line="356" w:lineRule="exact"/>
        <w:ind w:leftChars="300" w:left="720"/>
        <w:jc w:val="both"/>
        <w:rPr>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正明</w:t>
      </w:r>
    </w:p>
    <w:p w:rsidR="00F03111" w:rsidRPr="00880DDB" w:rsidRDefault="00F03111" w:rsidP="0020426E">
      <w:pPr>
        <w:spacing w:beforeLines="30" w:before="108"/>
        <w:ind w:leftChars="300" w:left="720"/>
        <w:jc w:val="both"/>
        <w:rPr>
          <w:rFonts w:eastAsia="標楷體"/>
          <w:b/>
          <w:sz w:val="21"/>
          <w:szCs w:val="20"/>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釋因</w:t>
      </w:r>
    </w:p>
    <w:p w:rsidR="00F03111" w:rsidRDefault="00F03111" w:rsidP="0020426E">
      <w:pPr>
        <w:ind w:leftChars="300" w:left="720"/>
        <w:jc w:val="both"/>
        <w:rPr>
          <w:rFonts w:eastAsia="標楷體"/>
        </w:rPr>
      </w:pPr>
      <w:r w:rsidRPr="001855D3">
        <w:rPr>
          <w:rFonts w:eastAsia="標楷體" w:hint="eastAsia"/>
          <w:szCs w:val="20"/>
        </w:rPr>
        <w:t>「</w:t>
      </w:r>
    </w:p>
    <w:p w:rsidR="00F03111" w:rsidRPr="000E1DC5" w:rsidRDefault="00F03111"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辨</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不著</w:t>
      </w:r>
      <w:r w:rsidRPr="000E1DC5">
        <w:rPr>
          <w:rFonts w:ascii="標楷體" w:eastAsia="標楷體" w:hAnsi="標楷體"/>
          <w:b/>
          <w:sz w:val="21"/>
          <w:bdr w:val="single" w:sz="4" w:space="0" w:color="auto"/>
        </w:rPr>
        <w:t>不住</w:t>
      </w:r>
      <w:r w:rsidRPr="000E1DC5">
        <w:rPr>
          <w:rFonts w:ascii="標楷體" w:eastAsia="標楷體" w:hAnsi="標楷體" w:hint="eastAsia"/>
          <w:b/>
          <w:sz w:val="21"/>
          <w:bdr w:val="single" w:sz="4" w:space="0" w:color="auto"/>
        </w:rPr>
        <w:t>義</w:t>
      </w:r>
      <w:r w:rsidRPr="000E1DC5">
        <w:rPr>
          <w:rFonts w:hint="eastAsia"/>
          <w:b/>
          <w:sz w:val="21"/>
          <w:szCs w:val="20"/>
          <w:bdr w:val="single" w:sz="4" w:space="0" w:color="auto"/>
        </w:rPr>
        <w:t>」</w:t>
      </w:r>
    </w:p>
    <w:p w:rsidR="00F03111" w:rsidRDefault="00F03111" w:rsidP="0020426E">
      <w:pPr>
        <w:ind w:leftChars="300" w:left="720"/>
        <w:jc w:val="both"/>
        <w:rPr>
          <w:rFonts w:eastAsia="標楷體"/>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正明</w:t>
      </w:r>
    </w:p>
    <w:p w:rsidR="00F03111" w:rsidRDefault="00F03111" w:rsidP="0020426E">
      <w:pPr>
        <w:spacing w:beforeLines="30" w:before="108"/>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釋因</w:t>
      </w:r>
    </w:p>
    <w:p w:rsidR="00F03111" w:rsidRDefault="00F03111" w:rsidP="0020426E">
      <w:pPr>
        <w:spacing w:beforeLines="30" w:before="108"/>
        <w:ind w:leftChars="300" w:left="720"/>
        <w:jc w:val="both"/>
        <w:rPr>
          <w:rFonts w:eastAsia="標楷體"/>
          <w:b/>
        </w:rPr>
      </w:pP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結成</w:t>
      </w:r>
    </w:p>
    <w:p w:rsidR="00F03111" w:rsidRPr="000E1DC5" w:rsidRDefault="00F03111" w:rsidP="0020426E">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明學般若有得有失</w:t>
      </w:r>
    </w:p>
    <w:p w:rsidR="00F03111" w:rsidRPr="000E1DC5" w:rsidRDefault="00F03111" w:rsidP="0020426E">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明失</w:t>
      </w:r>
    </w:p>
    <w:p w:rsidR="00F03111" w:rsidRDefault="00F03111" w:rsidP="0020426E">
      <w:pPr>
        <w:ind w:leftChars="250" w:left="600"/>
        <w:jc w:val="both"/>
        <w:rPr>
          <w:rFonts w:eastAsia="標楷體"/>
          <w:b/>
          <w:sz w:val="21"/>
          <w:szCs w:val="20"/>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著人法空失</w:t>
      </w:r>
    </w:p>
    <w:p w:rsidR="00F03111" w:rsidRDefault="00F03111"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著般若無性失</w:t>
      </w:r>
    </w:p>
    <w:p w:rsidR="00F03111" w:rsidRDefault="00F03111"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著菩薩道失</w:t>
      </w:r>
    </w:p>
    <w:p w:rsidR="00F03111" w:rsidRDefault="00F03111"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著佛道起佛見失</w:t>
      </w:r>
    </w:p>
    <w:p w:rsidR="00F03111" w:rsidRPr="000E1DC5" w:rsidRDefault="00F03111" w:rsidP="0020426E">
      <w:pPr>
        <w:spacing w:beforeLines="30" w:before="108"/>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明得</w:t>
      </w:r>
    </w:p>
    <w:p w:rsidR="00F03111" w:rsidRPr="000E1DC5" w:rsidRDefault="00F03111" w:rsidP="0020426E">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念諸法無所有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無可取</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無所得</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是行</w:t>
      </w:r>
      <w:r w:rsidRPr="000E1DC5">
        <w:rPr>
          <w:rFonts w:ascii="標楷體" w:eastAsia="標楷體" w:hAnsi="標楷體"/>
          <w:b/>
          <w:sz w:val="21"/>
          <w:bdr w:val="single" w:sz="4" w:space="0" w:color="auto"/>
        </w:rPr>
        <w:t>般若</w:t>
      </w:r>
    </w:p>
    <w:p w:rsidR="00F03111" w:rsidRDefault="00F03111"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須菩提問</w:t>
      </w:r>
    </w:p>
    <w:p w:rsidR="00F03111" w:rsidRDefault="00F03111"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佛答</w:t>
      </w:r>
    </w:p>
    <w:p w:rsidR="00F03111" w:rsidRPr="000E1DC5" w:rsidRDefault="00F03111" w:rsidP="0020426E">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於一切法離自相不著</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則般若等生</w:t>
      </w:r>
    </w:p>
    <w:p w:rsidR="00F03111" w:rsidRDefault="00F03111" w:rsidP="0020426E">
      <w:pPr>
        <w:ind w:leftChars="300" w:left="720"/>
        <w:jc w:val="both"/>
        <w:rPr>
          <w:rFonts w:eastAsia="標楷體"/>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須菩提問</w:t>
      </w:r>
    </w:p>
    <w:p w:rsidR="00F03111" w:rsidRPr="000E1DC5" w:rsidRDefault="00F03111" w:rsidP="0020426E">
      <w:pPr>
        <w:spacing w:beforeLines="30" w:before="108"/>
        <w:ind w:leftChars="300" w:left="72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佛答</w:t>
      </w:r>
    </w:p>
    <w:p w:rsidR="00F03111" w:rsidRPr="000E1DC5" w:rsidRDefault="00F03111" w:rsidP="0020426E">
      <w:pPr>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明一切法不生</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則般若等生</w:t>
      </w:r>
    </w:p>
    <w:p w:rsidR="00F03111" w:rsidRDefault="00F03111" w:rsidP="0020426E">
      <w:pPr>
        <w:ind w:leftChars="400" w:left="960"/>
        <w:jc w:val="both"/>
        <w:rPr>
          <w:rFonts w:eastAsia="標楷體"/>
          <w:b/>
          <w:sz w:val="21"/>
          <w:szCs w:val="20"/>
          <w:bdr w:val="single" w:sz="4" w:space="0" w:color="auto"/>
        </w:rPr>
      </w:pPr>
      <w:r w:rsidRPr="000E1DC5">
        <w:rPr>
          <w:rFonts w:cs="Roman Unicode" w:hint="eastAsia"/>
          <w:b/>
          <w:sz w:val="21"/>
          <w:szCs w:val="20"/>
          <w:bdr w:val="single" w:sz="4" w:space="0" w:color="auto"/>
        </w:rPr>
        <w:t>a</w:t>
      </w:r>
      <w:r w:rsidRPr="000E1DC5">
        <w:rPr>
          <w:rFonts w:cs="Roman Unicode" w:hint="eastAsia"/>
          <w:b/>
          <w:sz w:val="21"/>
          <w:szCs w:val="20"/>
          <w:bdr w:val="single" w:sz="4" w:space="0" w:color="auto"/>
        </w:rPr>
        <w:t>、</w:t>
      </w:r>
      <w:r w:rsidRPr="000E1DC5">
        <w:rPr>
          <w:rFonts w:ascii="標楷體" w:eastAsia="標楷體" w:hAnsi="標楷體" w:hint="eastAsia"/>
          <w:b/>
          <w:sz w:val="21"/>
          <w:bdr w:val="single" w:sz="4" w:space="0" w:color="auto"/>
        </w:rPr>
        <w:t>破人法著</w:t>
      </w:r>
    </w:p>
    <w:p w:rsidR="00F03111" w:rsidRDefault="00F03111" w:rsidP="00B44BC6">
      <w:pPr>
        <w:spacing w:beforeLines="30" w:before="108" w:line="356" w:lineRule="exact"/>
        <w:ind w:leftChars="400" w:left="960"/>
        <w:jc w:val="both"/>
        <w:rPr>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破顛倒見</w:t>
      </w:r>
    </w:p>
    <w:p w:rsidR="00F03111" w:rsidRDefault="00F03111"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釋因由</w:t>
      </w:r>
    </w:p>
    <w:p w:rsidR="00F03111" w:rsidRDefault="00F03111" w:rsidP="00B44BC6">
      <w:pPr>
        <w:spacing w:beforeLines="30" w:before="108" w:line="356" w:lineRule="exact"/>
        <w:ind w:leftChars="350" w:left="84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C</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結行得</w:t>
      </w:r>
    </w:p>
    <w:p w:rsidR="00F03111" w:rsidRPr="000E1DC5" w:rsidRDefault="00F03111" w:rsidP="00B44BC6">
      <w:pPr>
        <w:spacing w:beforeLines="30" w:before="108" w:line="356" w:lineRule="exact"/>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舉喻結歎般若最勝</w:t>
      </w:r>
    </w:p>
    <w:p w:rsidR="00F03111" w:rsidRDefault="00F03111"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四兵隨從聖王喻</w:t>
      </w:r>
    </w:p>
    <w:p w:rsidR="00F03111" w:rsidRDefault="00F03111" w:rsidP="00B44BC6">
      <w:pPr>
        <w:spacing w:beforeLines="30" w:before="108" w:line="35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善御駕駟喻</w:t>
      </w:r>
    </w:p>
    <w:p w:rsidR="00F03111" w:rsidRPr="000E1DC5" w:rsidRDefault="00F03111" w:rsidP="00B44BC6">
      <w:pPr>
        <w:spacing w:beforeLines="30" w:before="108" w:line="356" w:lineRule="exact"/>
        <w:ind w:leftChars="50" w:left="12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貳</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為度眾生行方便</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當學般若</w:t>
      </w:r>
    </w:p>
    <w:p w:rsidR="00F03111" w:rsidRPr="000E1DC5" w:rsidRDefault="00F03111" w:rsidP="00B44BC6">
      <w:pPr>
        <w:spacing w:line="356" w:lineRule="exact"/>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w:t>
      </w:r>
      <w:r w:rsidRPr="000E1DC5">
        <w:rPr>
          <w:rFonts w:ascii="標楷體" w:eastAsia="標楷體" w:hAnsi="標楷體"/>
          <w:b/>
          <w:sz w:val="21"/>
          <w:bdr w:val="single" w:sz="4" w:space="0" w:color="auto"/>
        </w:rPr>
        <w:t>般若為大事故起</w:t>
      </w:r>
      <w:r w:rsidRPr="000E1DC5">
        <w:rPr>
          <w:rFonts w:hint="eastAsia"/>
          <w:b/>
          <w:sz w:val="21"/>
          <w:szCs w:val="20"/>
          <w:bdr w:val="single" w:sz="4" w:space="0" w:color="auto"/>
        </w:rPr>
        <w:t>──</w:t>
      </w:r>
      <w:r w:rsidRPr="000E1DC5">
        <w:rPr>
          <w:rFonts w:ascii="標楷體" w:eastAsia="標楷體" w:hAnsi="標楷體"/>
          <w:b/>
          <w:sz w:val="21"/>
          <w:bdr w:val="single" w:sz="4" w:space="0" w:color="auto"/>
        </w:rPr>
        <w:t>示是道</w:t>
      </w:r>
      <w:r w:rsidRPr="000E1DC5">
        <w:rPr>
          <w:rFonts w:hint="eastAsia"/>
          <w:b/>
          <w:sz w:val="21"/>
          <w:szCs w:val="20"/>
          <w:bdr w:val="single" w:sz="4" w:space="0" w:color="auto"/>
        </w:rPr>
        <w:t>、</w:t>
      </w:r>
      <w:r w:rsidRPr="000E1DC5">
        <w:rPr>
          <w:rFonts w:ascii="標楷體" w:eastAsia="標楷體" w:hAnsi="標楷體"/>
          <w:b/>
          <w:sz w:val="21"/>
          <w:bdr w:val="single" w:sz="4" w:space="0" w:color="auto"/>
        </w:rPr>
        <w:t>是非道</w:t>
      </w:r>
    </w:p>
    <w:p w:rsidR="00F03111" w:rsidRDefault="00F03111" w:rsidP="00B44BC6">
      <w:pPr>
        <w:spacing w:line="35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w:t>
      </w:r>
      <w:r w:rsidRPr="000E1DC5">
        <w:rPr>
          <w:rFonts w:ascii="標楷體" w:eastAsia="標楷體" w:hAnsi="標楷體"/>
          <w:b/>
          <w:sz w:val="21"/>
          <w:bdr w:val="single" w:sz="4" w:space="0" w:color="auto"/>
        </w:rPr>
        <w:t>菩薩</w:t>
      </w:r>
      <w:r w:rsidRPr="000E1DC5">
        <w:rPr>
          <w:rFonts w:ascii="標楷體" w:eastAsia="標楷體" w:hAnsi="標楷體" w:hint="eastAsia"/>
          <w:b/>
          <w:sz w:val="21"/>
          <w:bdr w:val="single" w:sz="4" w:space="0" w:color="auto"/>
        </w:rPr>
        <w:t>道與非</w:t>
      </w:r>
      <w:r w:rsidRPr="000E1DC5">
        <w:rPr>
          <w:rFonts w:ascii="標楷體" w:eastAsia="標楷體" w:hAnsi="標楷體"/>
          <w:b/>
          <w:sz w:val="21"/>
          <w:bdr w:val="single" w:sz="4" w:space="0" w:color="auto"/>
        </w:rPr>
        <w:t>菩薩</w:t>
      </w:r>
      <w:r w:rsidRPr="000E1DC5">
        <w:rPr>
          <w:rFonts w:ascii="標楷體" w:eastAsia="標楷體" w:hAnsi="標楷體" w:hint="eastAsia"/>
          <w:b/>
          <w:sz w:val="21"/>
          <w:bdr w:val="single" w:sz="4" w:space="0" w:color="auto"/>
        </w:rPr>
        <w:t>道</w:t>
      </w:r>
    </w:p>
    <w:p w:rsidR="00F03111" w:rsidRDefault="00F03111" w:rsidP="00052D53">
      <w:pPr>
        <w:spacing w:beforeLines="30" w:before="108"/>
        <w:ind w:leftChars="150" w:left="360"/>
        <w:jc w:val="both"/>
        <w:rPr>
          <w:rFonts w:ascii="標楷體" w:eastAsia="標楷體" w:hAnsi="標楷體"/>
          <w:b/>
          <w:sz w:val="21"/>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歎般若是菩薩導</w:t>
      </w:r>
      <w:r w:rsidRPr="000E1DC5">
        <w:rPr>
          <w:rFonts w:hint="eastAsia"/>
          <w:b/>
          <w:sz w:val="21"/>
          <w:szCs w:val="20"/>
          <w:bdr w:val="single" w:sz="4" w:space="0" w:color="auto"/>
        </w:rPr>
        <w:t>，</w:t>
      </w:r>
      <w:r w:rsidRPr="000E1DC5">
        <w:rPr>
          <w:rFonts w:ascii="標楷體" w:eastAsia="標楷體" w:hAnsi="標楷體"/>
          <w:b/>
          <w:sz w:val="21"/>
          <w:bdr w:val="single" w:sz="4" w:space="0" w:color="auto"/>
        </w:rPr>
        <w:t>為大事故起</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令離二乘住薩婆若</w:t>
      </w:r>
    </w:p>
    <w:p w:rsidR="00F03111" w:rsidRPr="000E1DC5" w:rsidRDefault="00F03111" w:rsidP="00052D53">
      <w:pPr>
        <w:spacing w:beforeLines="30" w:before="108"/>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b/>
          <w:sz w:val="21"/>
          <w:bdr w:val="single" w:sz="4" w:space="0" w:color="auto"/>
        </w:rPr>
        <w:t>般若</w:t>
      </w:r>
      <w:r w:rsidRPr="000E1DC5">
        <w:rPr>
          <w:rFonts w:ascii="標楷體" w:eastAsia="標楷體" w:hAnsi="標楷體" w:hint="eastAsia"/>
          <w:b/>
          <w:sz w:val="21"/>
          <w:bdr w:val="single" w:sz="4" w:space="0" w:color="auto"/>
        </w:rPr>
        <w:t>雖無生無滅</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而不妨行六度</w:t>
      </w:r>
    </w:p>
    <w:p w:rsidR="00F03111" w:rsidRDefault="00F03111" w:rsidP="00052D53">
      <w:pPr>
        <w:ind w:leftChars="200" w:left="480"/>
        <w:jc w:val="both"/>
        <w:rPr>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bdr w:val="single" w:sz="4" w:space="0" w:color="auto"/>
        </w:rPr>
        <w:t>須菩提</w:t>
      </w:r>
      <w:r w:rsidRPr="000E1DC5">
        <w:rPr>
          <w:rFonts w:ascii="標楷體" w:eastAsia="標楷體" w:hAnsi="標楷體" w:hint="eastAsia"/>
          <w:b/>
          <w:sz w:val="21"/>
          <w:bdr w:val="single" w:sz="4" w:space="0" w:color="auto"/>
        </w:rPr>
        <w:t>問</w:t>
      </w:r>
    </w:p>
    <w:p w:rsidR="00F03111" w:rsidRDefault="00F03111" w:rsidP="00052D53">
      <w:pPr>
        <w:spacing w:beforeLines="30" w:before="108"/>
        <w:ind w:leftChars="200" w:left="480"/>
        <w:jc w:val="both"/>
        <w:rPr>
          <w:rFonts w:eastAsia="標楷體"/>
          <w:b/>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佛答</w:t>
      </w:r>
    </w:p>
    <w:p w:rsidR="00F03111" w:rsidRDefault="00F03111" w:rsidP="00052D53">
      <w:pPr>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念薩婆若</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應行六度</w:t>
      </w:r>
    </w:p>
    <w:p w:rsidR="00F03111" w:rsidRDefault="00F03111"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功德與眾生共</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迴向佛菩提</w:t>
      </w:r>
    </w:p>
    <w:p w:rsidR="00F03111" w:rsidRDefault="00F03111" w:rsidP="00052D53">
      <w:pPr>
        <w:spacing w:beforeLines="30" w:before="108"/>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結勸修六度</w:t>
      </w:r>
    </w:p>
    <w:p w:rsidR="00F03111" w:rsidRPr="000E1DC5" w:rsidRDefault="00F03111"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觀法無合散</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依無所住行六度</w:t>
      </w:r>
    </w:p>
    <w:p w:rsidR="00F03111" w:rsidRDefault="00F03111" w:rsidP="00B44BC6">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b/>
          <w:sz w:val="21"/>
          <w:bdr w:val="single" w:sz="4" w:space="0" w:color="auto"/>
        </w:rPr>
        <w:t>須菩提</w:t>
      </w:r>
      <w:r w:rsidRPr="000E1DC5">
        <w:rPr>
          <w:rFonts w:ascii="標楷體" w:eastAsia="標楷體" w:hAnsi="標楷體" w:hint="eastAsia"/>
          <w:b/>
          <w:sz w:val="21"/>
          <w:bdr w:val="single" w:sz="4" w:space="0" w:color="auto"/>
        </w:rPr>
        <w:t>問</w:t>
      </w:r>
    </w:p>
    <w:p w:rsidR="00F03111" w:rsidRDefault="00F03111" w:rsidP="00B44BC6">
      <w:pPr>
        <w:spacing w:beforeLines="30" w:before="108"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佛答</w:t>
      </w:r>
    </w:p>
    <w:p w:rsidR="00F03111" w:rsidRDefault="00F03111" w:rsidP="00B44BC6">
      <w:pPr>
        <w:spacing w:line="366" w:lineRule="exact"/>
        <w:ind w:leftChars="200" w:left="480"/>
        <w:jc w:val="both"/>
        <w:rPr>
          <w:b/>
        </w:rPr>
      </w:pPr>
      <w:r w:rsidRPr="000E1DC5">
        <w:rPr>
          <w:rFonts w:hint="eastAsia"/>
          <w:b/>
          <w:sz w:val="21"/>
          <w:bdr w:val="single" w:sz="4" w:space="0" w:color="auto"/>
        </w:rPr>
        <w:t>1</w:t>
      </w:r>
      <w:r w:rsidRPr="000E1DC5">
        <w:rPr>
          <w:rFonts w:hint="eastAsia"/>
          <w:b/>
          <w:sz w:val="21"/>
          <w:bdr w:val="single" w:sz="4" w:space="0" w:color="auto"/>
        </w:rPr>
        <w:t>、</w:t>
      </w:r>
      <w:r w:rsidRPr="000E1DC5">
        <w:rPr>
          <w:rFonts w:ascii="標楷體" w:eastAsia="標楷體" w:hAnsi="標楷體" w:hint="eastAsia"/>
          <w:b/>
          <w:sz w:val="21"/>
          <w:bdr w:val="single" w:sz="4" w:space="0" w:color="auto"/>
        </w:rPr>
        <w:t>觀諸法不合不散</w:t>
      </w:r>
    </w:p>
    <w:p w:rsidR="00F03111" w:rsidRDefault="00F03111" w:rsidP="00B44BC6">
      <w:pPr>
        <w:spacing w:beforeLines="30" w:before="108" w:line="366" w:lineRule="exact"/>
        <w:ind w:leftChars="200" w:left="480"/>
        <w:jc w:val="both"/>
        <w:rPr>
          <w:rFonts w:eastAsia="標楷體"/>
          <w:b/>
        </w:rPr>
      </w:pPr>
      <w:r w:rsidRPr="000E1DC5">
        <w:rPr>
          <w:rFonts w:hint="eastAsia"/>
          <w:b/>
          <w:sz w:val="21"/>
          <w:bdr w:val="single" w:sz="4" w:space="0" w:color="auto"/>
        </w:rPr>
        <w:t>2</w:t>
      </w:r>
      <w:r w:rsidRPr="000E1DC5">
        <w:rPr>
          <w:rFonts w:hint="eastAsia"/>
          <w:b/>
          <w:sz w:val="21"/>
          <w:bdr w:val="single" w:sz="4" w:space="0" w:color="auto"/>
        </w:rPr>
        <w:t>、</w:t>
      </w:r>
      <w:r w:rsidRPr="000E1DC5">
        <w:rPr>
          <w:rFonts w:ascii="標楷體" w:eastAsia="標楷體" w:hAnsi="標楷體" w:hint="eastAsia"/>
          <w:b/>
          <w:sz w:val="21"/>
          <w:bdr w:val="single" w:sz="4" w:space="0" w:color="auto"/>
        </w:rPr>
        <w:t>觀諸法無所住</w:t>
      </w:r>
    </w:p>
    <w:p w:rsidR="00F03111" w:rsidRPr="000E1DC5" w:rsidRDefault="00F03111" w:rsidP="00B44BC6">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欲上求下化</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應習學六度</w:t>
      </w:r>
    </w:p>
    <w:p w:rsidR="00F03111" w:rsidRDefault="00F03111" w:rsidP="00B44BC6">
      <w:pPr>
        <w:spacing w:line="366" w:lineRule="exact"/>
        <w:ind w:leftChars="150" w:left="36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如士夫種樹</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欲得無上菩提果</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應行六度化眾生</w:t>
      </w:r>
    </w:p>
    <w:p w:rsidR="00F03111" w:rsidRPr="000E1DC5" w:rsidRDefault="00F03111" w:rsidP="00F86B95">
      <w:pPr>
        <w:spacing w:beforeLines="30" w:before="108" w:line="366"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欲得諸功德</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當學般若</w:t>
      </w:r>
    </w:p>
    <w:p w:rsidR="00F03111" w:rsidRDefault="00F03111" w:rsidP="00F86B95">
      <w:pPr>
        <w:spacing w:line="366" w:lineRule="exact"/>
        <w:ind w:leftChars="200" w:left="480"/>
        <w:jc w:val="both"/>
        <w:rPr>
          <w:rFonts w:eastAsia="標楷體"/>
          <w:b/>
          <w:sz w:val="21"/>
          <w:szCs w:val="20"/>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bdr w:val="single" w:sz="4" w:space="0" w:color="auto"/>
        </w:rPr>
        <w:t>欲不隨他</w:t>
      </w:r>
      <w:r w:rsidRPr="000E1DC5">
        <w:rPr>
          <w:rFonts w:ascii="標楷體" w:eastAsia="標楷體" w:hAnsi="標楷體" w:hint="eastAsia"/>
          <w:b/>
          <w:sz w:val="21"/>
          <w:bdr w:val="single" w:sz="4" w:space="0" w:color="auto"/>
        </w:rPr>
        <w:t>語</w:t>
      </w:r>
    </w:p>
    <w:p w:rsidR="00F03111" w:rsidRDefault="00F03111"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b/>
          <w:sz w:val="21"/>
          <w:bdr w:val="single" w:sz="4" w:space="0" w:color="auto"/>
        </w:rPr>
        <w:t>欲</w:t>
      </w:r>
      <w:r w:rsidRPr="000E1DC5">
        <w:rPr>
          <w:rFonts w:ascii="標楷體" w:eastAsia="標楷體" w:hAnsi="標楷體" w:hint="eastAsia"/>
          <w:b/>
          <w:sz w:val="21"/>
          <w:bdr w:val="single" w:sz="4" w:space="0" w:color="auto"/>
        </w:rPr>
        <w:t>嚴土熟生</w:t>
      </w:r>
    </w:p>
    <w:p w:rsidR="00F03111" w:rsidRDefault="00F03111"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b/>
          <w:sz w:val="21"/>
          <w:bdr w:val="single" w:sz="4" w:space="0" w:color="auto"/>
        </w:rPr>
        <w:t>欲於法自在</w:t>
      </w:r>
    </w:p>
    <w:p w:rsidR="00F03111" w:rsidRDefault="00F03111"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欲得三乘道</w:t>
      </w:r>
    </w:p>
    <w:p w:rsidR="00F03111" w:rsidRDefault="00F03111"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5</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欲勝諸魔怨</w:t>
      </w:r>
    </w:p>
    <w:p w:rsidR="00F03111" w:rsidRPr="000E1DC5" w:rsidRDefault="00F03111" w:rsidP="00F86B95">
      <w:pPr>
        <w:spacing w:beforeLines="30" w:before="108" w:line="366" w:lineRule="exact"/>
        <w:ind w:leftChars="200" w:left="480"/>
        <w:jc w:val="both"/>
        <w:rPr>
          <w:b/>
          <w:sz w:val="21"/>
          <w:szCs w:val="20"/>
          <w:bdr w:val="single" w:sz="4" w:space="0" w:color="auto"/>
        </w:rPr>
      </w:pPr>
      <w:r w:rsidRPr="000E1DC5">
        <w:rPr>
          <w:rFonts w:hint="eastAsia"/>
          <w:b/>
          <w:sz w:val="21"/>
          <w:szCs w:val="20"/>
          <w:bdr w:val="single" w:sz="4" w:space="0" w:color="auto"/>
        </w:rPr>
        <w:t>6</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十方</w:t>
      </w:r>
      <w:r w:rsidRPr="000E1DC5">
        <w:rPr>
          <w:rFonts w:ascii="標楷體" w:eastAsia="標楷體" w:hAnsi="標楷體"/>
          <w:b/>
          <w:sz w:val="21"/>
          <w:bdr w:val="single" w:sz="4" w:space="0" w:color="auto"/>
        </w:rPr>
        <w:t>諸佛</w:t>
      </w:r>
      <w:r w:rsidRPr="000E1DC5">
        <w:rPr>
          <w:rFonts w:ascii="標楷體" w:eastAsia="標楷體" w:hAnsi="標楷體" w:hint="eastAsia"/>
          <w:b/>
          <w:sz w:val="21"/>
          <w:bdr w:val="single" w:sz="4" w:space="0" w:color="auto"/>
        </w:rPr>
        <w:t>護</w:t>
      </w:r>
      <w:r w:rsidRPr="000E1DC5">
        <w:rPr>
          <w:rFonts w:ascii="標楷體" w:eastAsia="標楷體" w:hAnsi="標楷體"/>
          <w:b/>
          <w:sz w:val="21"/>
          <w:bdr w:val="single" w:sz="4" w:space="0" w:color="auto"/>
        </w:rPr>
        <w:t>念</w:t>
      </w:r>
    </w:p>
    <w:p w:rsidR="00F03111" w:rsidRDefault="00F03111" w:rsidP="00F86B95">
      <w:pPr>
        <w:spacing w:line="366"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正明佛護念</w:t>
      </w:r>
    </w:p>
    <w:p w:rsidR="00F03111" w:rsidRPr="000E1DC5" w:rsidRDefault="00F03111" w:rsidP="00F86B95">
      <w:pPr>
        <w:spacing w:beforeLines="30" w:before="108" w:line="366"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釋因</w:t>
      </w:r>
    </w:p>
    <w:p w:rsidR="00F03111" w:rsidRDefault="00F03111" w:rsidP="00F86B95">
      <w:pPr>
        <w:spacing w:line="366" w:lineRule="exact"/>
        <w:ind w:leftChars="300" w:left="720"/>
        <w:jc w:val="both"/>
        <w:rPr>
          <w:b/>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菩薩雖行六度</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亦觀畢竟空不可得</w:t>
      </w:r>
    </w:p>
    <w:p w:rsidR="00F03111" w:rsidRDefault="00F03111" w:rsidP="00F86B95">
      <w:pPr>
        <w:spacing w:beforeLines="30" w:before="108" w:line="366" w:lineRule="exact"/>
        <w:ind w:leftChars="300" w:left="720"/>
        <w:jc w:val="both"/>
        <w:rPr>
          <w:rFonts w:eastAsia="標楷體"/>
          <w:b/>
          <w:sz w:val="21"/>
          <w:szCs w:val="20"/>
          <w:bdr w:val="single" w:sz="4" w:space="0" w:color="auto"/>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諸佛不取相而護念</w:t>
      </w:r>
    </w:p>
    <w:p w:rsidR="00F03111" w:rsidRPr="000E1DC5" w:rsidRDefault="00F03111" w:rsidP="00F86B95">
      <w:pPr>
        <w:spacing w:beforeLines="30" w:before="108" w:line="366" w:lineRule="exact"/>
        <w:ind w:leftChars="50" w:left="120"/>
        <w:jc w:val="both"/>
        <w:rPr>
          <w:b/>
          <w:sz w:val="21"/>
          <w:szCs w:val="20"/>
          <w:bdr w:val="single" w:sz="4" w:space="0" w:color="auto"/>
        </w:rPr>
      </w:pPr>
      <w:r w:rsidRPr="000E1DC5">
        <w:rPr>
          <w:rFonts w:hint="eastAsia"/>
          <w:b/>
          <w:sz w:val="21"/>
          <w:szCs w:val="20"/>
          <w:bdr w:val="single" w:sz="4" w:space="0" w:color="auto"/>
        </w:rPr>
        <w:t>（</w:t>
      </w:r>
      <w:r>
        <w:rPr>
          <w:rFonts w:ascii="標楷體" w:eastAsia="標楷體" w:hAnsi="標楷體" w:hint="eastAsia"/>
          <w:b/>
          <w:sz w:val="21"/>
          <w:bdr w:val="single" w:sz="4" w:space="0" w:color="auto"/>
        </w:rPr>
        <w:t>參</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得此方便</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則於一切法皆明了</w:t>
      </w:r>
    </w:p>
    <w:p w:rsidR="00F03111" w:rsidRDefault="00F03111" w:rsidP="00F86B95">
      <w:pPr>
        <w:spacing w:line="366" w:lineRule="exact"/>
        <w:ind w:leftChars="100" w:left="240"/>
        <w:jc w:val="both"/>
        <w:rPr>
          <w:rFonts w:eastAsia="標楷體"/>
          <w:b/>
          <w:sz w:val="21"/>
          <w:szCs w:val="20"/>
          <w:bdr w:val="single" w:sz="4" w:space="0" w:color="auto"/>
        </w:rPr>
      </w:pP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菩薩雖多有所學</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而實無所學</w:t>
      </w:r>
    </w:p>
    <w:p w:rsidR="00F03111" w:rsidRPr="000E1DC5" w:rsidRDefault="00F03111" w:rsidP="00F86B95">
      <w:pPr>
        <w:spacing w:beforeLines="30" w:before="108" w:line="366" w:lineRule="exact"/>
        <w:ind w:leftChars="100" w:left="240"/>
        <w:jc w:val="both"/>
        <w:rPr>
          <w:b/>
          <w:sz w:val="21"/>
          <w:szCs w:val="20"/>
          <w:bdr w:val="single" w:sz="4" w:space="0" w:color="auto"/>
        </w:rPr>
      </w:pP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b/>
          <w:sz w:val="21"/>
          <w:bdr w:val="single" w:sz="4" w:space="0" w:color="auto"/>
        </w:rPr>
        <w:t>菩薩學略攝般若</w:t>
      </w:r>
      <w:r w:rsidRPr="000E1DC5">
        <w:rPr>
          <w:rFonts w:hint="eastAsia"/>
          <w:b/>
          <w:sz w:val="21"/>
          <w:szCs w:val="20"/>
          <w:bdr w:val="single" w:sz="4" w:space="0" w:color="auto"/>
        </w:rPr>
        <w:t>，</w:t>
      </w:r>
      <w:r w:rsidRPr="000E1DC5">
        <w:rPr>
          <w:rFonts w:ascii="標楷體" w:eastAsia="標楷體" w:hAnsi="標楷體"/>
          <w:b/>
          <w:sz w:val="21"/>
          <w:bdr w:val="single" w:sz="4" w:space="0" w:color="auto"/>
        </w:rPr>
        <w:t>則知</w:t>
      </w:r>
      <w:r w:rsidRPr="000E1DC5">
        <w:rPr>
          <w:rFonts w:ascii="標楷體" w:eastAsia="標楷體" w:hAnsi="標楷體" w:hint="eastAsia"/>
          <w:b/>
          <w:sz w:val="21"/>
          <w:bdr w:val="single" w:sz="4" w:space="0" w:color="auto"/>
        </w:rPr>
        <w:t>諸</w:t>
      </w:r>
      <w:r w:rsidRPr="000E1DC5">
        <w:rPr>
          <w:rFonts w:ascii="標楷體" w:eastAsia="標楷體" w:hAnsi="標楷體"/>
          <w:b/>
          <w:sz w:val="21"/>
          <w:bdr w:val="single" w:sz="4" w:space="0" w:color="auto"/>
        </w:rPr>
        <w:t>法略廣相</w:t>
      </w:r>
    </w:p>
    <w:p w:rsidR="00F03111" w:rsidRDefault="00F03111" w:rsidP="00F86B95">
      <w:pPr>
        <w:spacing w:line="366" w:lineRule="exact"/>
        <w:ind w:leftChars="150" w:left="360"/>
        <w:jc w:val="both"/>
        <w:rPr>
          <w:rFonts w:eastAsia="標楷體"/>
          <w:b/>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一</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勸學六度若略</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若廣</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則能知一切法略廣相</w:t>
      </w:r>
    </w:p>
    <w:p w:rsidR="00F03111" w:rsidRPr="000E1DC5" w:rsidRDefault="00F03111" w:rsidP="00F86B95">
      <w:pPr>
        <w:spacing w:beforeLines="30" w:before="108" w:line="354"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二</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以四門辨</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知一切法略廣之相</w:t>
      </w:r>
    </w:p>
    <w:p w:rsidR="00F03111" w:rsidRDefault="00F03111" w:rsidP="00F86B95">
      <w:pPr>
        <w:spacing w:line="354" w:lineRule="exact"/>
        <w:ind w:leftChars="200" w:left="480"/>
        <w:jc w:val="both"/>
        <w:rPr>
          <w:b/>
          <w:sz w:val="21"/>
          <w:bdr w:val="single" w:sz="4" w:space="0" w:color="auto"/>
        </w:rPr>
      </w:pP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b/>
          <w:sz w:val="21"/>
          <w:bdr w:val="single" w:sz="4" w:space="0" w:color="auto"/>
        </w:rPr>
        <w:t>須菩提</w:t>
      </w:r>
      <w:r w:rsidRPr="000E1DC5">
        <w:rPr>
          <w:rFonts w:ascii="標楷體" w:eastAsia="標楷體" w:hAnsi="標楷體" w:hint="eastAsia"/>
          <w:b/>
          <w:sz w:val="21"/>
          <w:bdr w:val="single" w:sz="4" w:space="0" w:color="auto"/>
        </w:rPr>
        <w:t>問</w:t>
      </w:r>
    </w:p>
    <w:p w:rsidR="00F03111" w:rsidRPr="000E1DC5" w:rsidRDefault="00F03111" w:rsidP="00F86B95">
      <w:pPr>
        <w:spacing w:beforeLines="30" w:before="108" w:line="354" w:lineRule="exact"/>
        <w:ind w:leftChars="200" w:left="480"/>
        <w:jc w:val="both"/>
        <w:rPr>
          <w:b/>
          <w:sz w:val="21"/>
          <w:szCs w:val="20"/>
          <w:bdr w:val="single" w:sz="4" w:space="0" w:color="auto"/>
        </w:rPr>
      </w:pP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佛答</w:t>
      </w:r>
    </w:p>
    <w:p w:rsidR="00F03111" w:rsidRDefault="00F03111" w:rsidP="00F86B95">
      <w:pPr>
        <w:spacing w:line="354" w:lineRule="exact"/>
        <w:ind w:leftChars="250" w:left="600"/>
        <w:jc w:val="both"/>
        <w:rPr>
          <w:rFonts w:eastAsia="標楷體"/>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1</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約如明</w:t>
      </w:r>
    </w:p>
    <w:p w:rsidR="00F03111" w:rsidRDefault="00F03111"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2</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約實際</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無際</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明</w:t>
      </w:r>
    </w:p>
    <w:p w:rsidR="00F03111" w:rsidRDefault="00F03111" w:rsidP="00F86B95">
      <w:pPr>
        <w:spacing w:beforeLines="30" w:before="108" w:line="354"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3</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約法性明</w:t>
      </w:r>
    </w:p>
    <w:p w:rsidR="00F03111" w:rsidRPr="000E1DC5" w:rsidRDefault="00F03111" w:rsidP="00F86B95">
      <w:pPr>
        <w:spacing w:beforeLines="30" w:before="108" w:line="370" w:lineRule="exact"/>
        <w:ind w:leftChars="250" w:left="600"/>
        <w:jc w:val="both"/>
        <w:rPr>
          <w:b/>
          <w:sz w:val="21"/>
          <w:szCs w:val="20"/>
          <w:bdr w:val="single" w:sz="4" w:space="0" w:color="auto"/>
        </w:rPr>
      </w:pPr>
      <w:r w:rsidRPr="000E1DC5">
        <w:rPr>
          <w:rFonts w:hint="eastAsia"/>
          <w:b/>
          <w:sz w:val="21"/>
          <w:szCs w:val="20"/>
          <w:bdr w:val="single" w:sz="4" w:space="0" w:color="auto"/>
        </w:rPr>
        <w:t>（</w:t>
      </w:r>
      <w:r w:rsidRPr="000E1DC5">
        <w:rPr>
          <w:rFonts w:hint="eastAsia"/>
          <w:b/>
          <w:sz w:val="21"/>
          <w:szCs w:val="20"/>
          <w:bdr w:val="single" w:sz="4" w:space="0" w:color="auto"/>
        </w:rPr>
        <w:t>4</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約不合不散明</w:t>
      </w:r>
    </w:p>
    <w:p w:rsidR="00F03111" w:rsidRDefault="00F03111" w:rsidP="00F86B95">
      <w:pPr>
        <w:spacing w:line="370" w:lineRule="exact"/>
        <w:ind w:leftChars="300" w:left="720"/>
        <w:jc w:val="both"/>
        <w:rPr>
          <w:b/>
          <w:sz w:val="21"/>
          <w:szCs w:val="20"/>
          <w:bdr w:val="single" w:sz="4" w:space="0" w:color="auto"/>
        </w:rPr>
      </w:pPr>
      <w:r w:rsidRPr="000E1DC5">
        <w:rPr>
          <w:rFonts w:hint="eastAsia"/>
          <w:b/>
          <w:sz w:val="21"/>
          <w:szCs w:val="20"/>
          <w:bdr w:val="single" w:sz="4" w:space="0" w:color="auto"/>
        </w:rPr>
        <w:t>A</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正說</w:t>
      </w:r>
    </w:p>
    <w:p w:rsidR="00F03111" w:rsidRDefault="00F03111" w:rsidP="00F86B95">
      <w:pPr>
        <w:spacing w:beforeLines="30" w:before="108" w:line="370" w:lineRule="exact"/>
        <w:ind w:leftChars="300" w:left="720"/>
        <w:jc w:val="both"/>
        <w:rPr>
          <w:rFonts w:eastAsia="標楷體"/>
          <w:b/>
        </w:rPr>
      </w:pPr>
      <w:r w:rsidRPr="000E1DC5">
        <w:rPr>
          <w:rFonts w:hint="eastAsia"/>
          <w:b/>
          <w:sz w:val="21"/>
          <w:szCs w:val="20"/>
          <w:bdr w:val="single" w:sz="4" w:space="0" w:color="auto"/>
        </w:rPr>
        <w:t>B</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釋因</w:t>
      </w:r>
    </w:p>
    <w:p w:rsidR="00F03111" w:rsidRDefault="00F03111" w:rsidP="00F86B95">
      <w:pPr>
        <w:spacing w:beforeLines="30" w:before="108" w:line="370" w:lineRule="exact"/>
        <w:ind w:leftChars="150" w:left="360"/>
        <w:jc w:val="both"/>
        <w:rPr>
          <w:b/>
          <w:sz w:val="21"/>
          <w:szCs w:val="20"/>
          <w:bdr w:val="single" w:sz="4" w:space="0" w:color="auto"/>
        </w:rPr>
      </w:pP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三</w:t>
      </w:r>
      <w:r w:rsidRPr="000E1DC5">
        <w:rPr>
          <w:rFonts w:hint="eastAsia"/>
          <w:b/>
          <w:sz w:val="21"/>
          <w:szCs w:val="20"/>
          <w:bdr w:val="single" w:sz="4" w:space="0" w:color="auto"/>
        </w:rPr>
        <w:t>）</w:t>
      </w:r>
      <w:r w:rsidRPr="000E1DC5">
        <w:rPr>
          <w:rFonts w:ascii="標楷體" w:eastAsia="標楷體" w:hAnsi="標楷體" w:hint="eastAsia"/>
          <w:b/>
          <w:sz w:val="21"/>
          <w:bdr w:val="single" w:sz="4" w:space="0" w:color="auto"/>
        </w:rPr>
        <w:t>勸學</w:t>
      </w:r>
      <w:r w:rsidRPr="000E1DC5">
        <w:rPr>
          <w:rFonts w:ascii="標楷體" w:eastAsia="標楷體" w:hAnsi="標楷體"/>
          <w:b/>
          <w:sz w:val="21"/>
          <w:bdr w:val="single" w:sz="4" w:space="0" w:color="auto"/>
        </w:rPr>
        <w:t>略攝般若</w:t>
      </w:r>
    </w:p>
    <w:p w:rsidR="00F03111" w:rsidRPr="001855D3" w:rsidRDefault="00F03111" w:rsidP="00F86B95">
      <w:pPr>
        <w:spacing w:line="370" w:lineRule="exact"/>
        <w:jc w:val="both"/>
        <w:rPr>
          <w:b/>
          <w:szCs w:val="20"/>
          <w:bdr w:val="single" w:sz="4" w:space="0" w:color="auto"/>
        </w:rPr>
      </w:pPr>
      <w:r w:rsidRPr="001855D3">
        <w:rPr>
          <w:rFonts w:hint="eastAsia"/>
          <w:b/>
          <w:szCs w:val="20"/>
          <w:bdr w:val="single" w:sz="4" w:space="0" w:color="auto"/>
        </w:rPr>
        <w:t>壹、歎菩薩成就方便力</w:t>
      </w:r>
    </w:p>
    <w:p w:rsidR="00F03111" w:rsidRPr="001855D3" w:rsidRDefault="00F03111" w:rsidP="00F86B95">
      <w:pPr>
        <w:spacing w:line="370" w:lineRule="exact"/>
        <w:ind w:leftChars="50" w:left="120"/>
        <w:jc w:val="both"/>
        <w:rPr>
          <w:b/>
          <w:szCs w:val="20"/>
          <w:bdr w:val="single" w:sz="4" w:space="0" w:color="auto"/>
        </w:rPr>
      </w:pPr>
      <w:r w:rsidRPr="001855D3">
        <w:rPr>
          <w:rFonts w:hint="eastAsia"/>
          <w:b/>
          <w:szCs w:val="20"/>
          <w:bdr w:val="single" w:sz="4" w:space="0" w:color="auto"/>
        </w:rPr>
        <w:t>（壹）明往昔因行</w:t>
      </w:r>
    </w:p>
    <w:p w:rsidR="00F03111" w:rsidRPr="001855D3" w:rsidRDefault="00F03111" w:rsidP="00F86B95">
      <w:pPr>
        <w:spacing w:line="370" w:lineRule="exact"/>
        <w:ind w:leftChars="100" w:left="240"/>
        <w:jc w:val="both"/>
        <w:rPr>
          <w:rFonts w:eastAsia="標楷體"/>
          <w:b/>
          <w:szCs w:val="20"/>
          <w:bdr w:val="single" w:sz="4" w:space="0" w:color="auto"/>
        </w:rPr>
      </w:pPr>
      <w:r w:rsidRPr="001855D3">
        <w:rPr>
          <w:rFonts w:hint="eastAsia"/>
          <w:b/>
          <w:szCs w:val="20"/>
          <w:bdr w:val="single" w:sz="4" w:space="0" w:color="auto"/>
        </w:rPr>
        <w:t>一、發心已歷無量劫數</w:t>
      </w:r>
    </w:p>
    <w:p w:rsidR="00F03111" w:rsidRPr="001855D3" w:rsidRDefault="00F03111" w:rsidP="00F86B95">
      <w:pPr>
        <w:spacing w:beforeLines="30" w:before="108" w:line="370" w:lineRule="exact"/>
        <w:ind w:leftChars="100" w:left="240"/>
        <w:jc w:val="both"/>
        <w:rPr>
          <w:b/>
          <w:bdr w:val="single" w:sz="4" w:space="0" w:color="auto"/>
        </w:rPr>
      </w:pPr>
      <w:r w:rsidRPr="001855D3">
        <w:rPr>
          <w:rFonts w:hint="eastAsia"/>
          <w:b/>
          <w:bdr w:val="single" w:sz="4" w:space="0" w:color="auto"/>
        </w:rPr>
        <w:t>二、已供養如恆河沙等諸佛</w:t>
      </w:r>
    </w:p>
    <w:p w:rsidR="00F03111" w:rsidRPr="001855D3" w:rsidRDefault="00F03111" w:rsidP="00F86B95">
      <w:pPr>
        <w:spacing w:beforeLines="30" w:before="108" w:line="366" w:lineRule="exact"/>
        <w:ind w:leftChars="100" w:left="240"/>
        <w:jc w:val="both"/>
        <w:rPr>
          <w:b/>
          <w:szCs w:val="20"/>
          <w:bdr w:val="single" w:sz="4" w:space="0" w:color="auto"/>
        </w:rPr>
      </w:pPr>
      <w:r w:rsidRPr="001855D3">
        <w:rPr>
          <w:rFonts w:hint="eastAsia"/>
          <w:b/>
          <w:szCs w:val="20"/>
          <w:bdr w:val="single" w:sz="4" w:space="0" w:color="auto"/>
        </w:rPr>
        <w:t>三、具足六度諸善根</w:t>
      </w:r>
    </w:p>
    <w:p w:rsidR="00F03111" w:rsidRPr="001855D3" w:rsidRDefault="00F03111" w:rsidP="00F86B95">
      <w:pPr>
        <w:spacing w:beforeLines="30" w:before="108" w:line="366" w:lineRule="exact"/>
        <w:ind w:leftChars="50" w:left="120"/>
        <w:jc w:val="both"/>
        <w:rPr>
          <w:b/>
          <w:szCs w:val="20"/>
          <w:bdr w:val="single" w:sz="4" w:space="0" w:color="auto"/>
        </w:rPr>
      </w:pPr>
      <w:r w:rsidRPr="001855D3">
        <w:rPr>
          <w:rFonts w:hint="eastAsia"/>
          <w:b/>
          <w:szCs w:val="20"/>
          <w:bdr w:val="single" w:sz="4" w:space="0" w:color="auto"/>
        </w:rPr>
        <w:t>（貳）歎人</w:t>
      </w:r>
      <w:r w:rsidRPr="001855D3">
        <w:rPr>
          <w:b/>
          <w:szCs w:val="20"/>
          <w:bdr w:val="single" w:sz="4" w:space="0" w:color="auto"/>
        </w:rPr>
        <w:t>希有</w:t>
      </w:r>
    </w:p>
    <w:p w:rsidR="00F03111" w:rsidRPr="001855D3" w:rsidRDefault="00F03111" w:rsidP="00F86B95">
      <w:pPr>
        <w:spacing w:beforeLines="30" w:before="108" w:line="366" w:lineRule="exact"/>
        <w:jc w:val="both"/>
        <w:rPr>
          <w:b/>
          <w:szCs w:val="20"/>
          <w:bdr w:val="single" w:sz="4" w:space="0" w:color="auto"/>
        </w:rPr>
      </w:pPr>
      <w:r w:rsidRPr="001855D3">
        <w:rPr>
          <w:rFonts w:hint="eastAsia"/>
          <w:b/>
          <w:szCs w:val="20"/>
          <w:bdr w:val="single" w:sz="4" w:space="0" w:color="auto"/>
        </w:rPr>
        <w:t>貳、讚歎菩薩方便妙用</w:t>
      </w:r>
    </w:p>
    <w:p w:rsidR="00F03111" w:rsidRPr="001855D3" w:rsidRDefault="00F03111" w:rsidP="00F86B95">
      <w:pPr>
        <w:spacing w:line="366" w:lineRule="exact"/>
        <w:ind w:leftChars="50" w:left="120"/>
        <w:jc w:val="both"/>
        <w:rPr>
          <w:b/>
          <w:szCs w:val="20"/>
          <w:bdr w:val="single" w:sz="4" w:space="0" w:color="auto"/>
        </w:rPr>
      </w:pPr>
      <w:r w:rsidRPr="001855D3">
        <w:rPr>
          <w:rFonts w:hint="eastAsia"/>
          <w:b/>
          <w:szCs w:val="20"/>
          <w:bdr w:val="single" w:sz="4" w:space="0" w:color="auto"/>
        </w:rPr>
        <w:t>（壹）般若能導萬行至無上菩提</w:t>
      </w:r>
    </w:p>
    <w:p w:rsidR="00F03111" w:rsidRPr="001855D3" w:rsidRDefault="00F03111" w:rsidP="00F86B95">
      <w:pPr>
        <w:spacing w:line="366" w:lineRule="exact"/>
        <w:ind w:leftChars="100" w:left="240"/>
        <w:jc w:val="both"/>
        <w:rPr>
          <w:b/>
          <w:szCs w:val="20"/>
        </w:rPr>
      </w:pPr>
      <w:r w:rsidRPr="001855D3">
        <w:rPr>
          <w:rFonts w:hint="eastAsia"/>
          <w:b/>
          <w:szCs w:val="20"/>
          <w:bdr w:val="single" w:sz="4" w:space="0" w:color="auto"/>
        </w:rPr>
        <w:t>一、舉喻歎</w:t>
      </w:r>
      <w:r w:rsidRPr="001855D3">
        <w:rPr>
          <w:b/>
          <w:szCs w:val="20"/>
          <w:bdr w:val="single" w:sz="4" w:space="0" w:color="auto"/>
        </w:rPr>
        <w:t>般若</w:t>
      </w:r>
      <w:r w:rsidRPr="001855D3">
        <w:rPr>
          <w:rFonts w:hint="eastAsia"/>
          <w:b/>
          <w:szCs w:val="20"/>
          <w:bdr w:val="single" w:sz="4" w:space="0" w:color="auto"/>
        </w:rPr>
        <w:t>為萬行之首</w:t>
      </w:r>
    </w:p>
    <w:p w:rsidR="00F03111" w:rsidRPr="001855D3" w:rsidRDefault="00F03111" w:rsidP="00F86B95">
      <w:pPr>
        <w:spacing w:line="366" w:lineRule="exact"/>
        <w:ind w:leftChars="150" w:left="360"/>
        <w:jc w:val="both"/>
        <w:rPr>
          <w:rFonts w:eastAsia="標楷體"/>
          <w:b/>
          <w:szCs w:val="20"/>
        </w:rPr>
      </w:pPr>
      <w:r w:rsidRPr="001855D3">
        <w:rPr>
          <w:rFonts w:hint="eastAsia"/>
          <w:b/>
          <w:szCs w:val="20"/>
          <w:bdr w:val="single" w:sz="4" w:space="0" w:color="auto"/>
        </w:rPr>
        <w:t>（一）釋「第一日月周行照天下喻」，明般若之益</w:t>
      </w:r>
    </w:p>
    <w:p w:rsidR="00F03111" w:rsidRPr="001855D3" w:rsidRDefault="00F03111" w:rsidP="00F86B95">
      <w:pPr>
        <w:spacing w:beforeLines="30" w:before="108" w:line="366" w:lineRule="exact"/>
        <w:ind w:leftChars="150" w:left="360"/>
        <w:jc w:val="both"/>
        <w:rPr>
          <w:b/>
          <w:szCs w:val="20"/>
          <w:bdr w:val="single" w:sz="4" w:space="0" w:color="auto"/>
        </w:rPr>
      </w:pPr>
      <w:r w:rsidRPr="001855D3">
        <w:rPr>
          <w:rFonts w:hint="eastAsia"/>
          <w:b/>
          <w:szCs w:val="20"/>
          <w:bdr w:val="single" w:sz="4" w:space="0" w:color="auto"/>
        </w:rPr>
        <w:t>（二）釋「第二</w:t>
      </w:r>
      <w:r w:rsidRPr="001855D3">
        <w:rPr>
          <w:rFonts w:hint="eastAsia"/>
          <w:b/>
          <w:bdr w:val="single" w:sz="4" w:space="0" w:color="auto"/>
        </w:rPr>
        <w:t>具輪寶乃名輪王喻」、「</w:t>
      </w:r>
      <w:r w:rsidRPr="001855D3">
        <w:rPr>
          <w:rFonts w:hint="eastAsia"/>
          <w:b/>
          <w:szCs w:val="20"/>
          <w:bdr w:val="single" w:sz="4" w:space="0" w:color="auto"/>
        </w:rPr>
        <w:t>第三有夫之婦難可侵喻</w:t>
      </w:r>
      <w:r w:rsidRPr="001855D3">
        <w:rPr>
          <w:rFonts w:hint="eastAsia"/>
          <w:b/>
          <w:bdr w:val="single" w:sz="4" w:space="0" w:color="auto"/>
        </w:rPr>
        <w:t>」</w:t>
      </w:r>
    </w:p>
    <w:p w:rsidR="00F03111" w:rsidRPr="001855D3" w:rsidRDefault="00F03111" w:rsidP="00F86B95">
      <w:pPr>
        <w:spacing w:line="366"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、若不得般若波羅蜜，則不得名「波羅蜜」</w:t>
      </w:r>
    </w:p>
    <w:p w:rsidR="00F03111" w:rsidRDefault="00F03111" w:rsidP="00F86B95">
      <w:pPr>
        <w:spacing w:beforeLines="30" w:before="108" w:line="366" w:lineRule="exact"/>
        <w:ind w:leftChars="200" w:left="480"/>
        <w:jc w:val="both"/>
        <w:rPr>
          <w:rStyle w:val="a8"/>
          <w:rFonts w:eastAsia="標楷體"/>
          <w:szCs w:val="20"/>
        </w:rPr>
      </w:pPr>
      <w:r w:rsidRPr="001855D3">
        <w:rPr>
          <w:rFonts w:hint="eastAsia"/>
          <w:b/>
          <w:szCs w:val="20"/>
          <w:bdr w:val="single" w:sz="4" w:space="0" w:color="auto"/>
        </w:rPr>
        <w:t>2</w:t>
      </w:r>
      <w:r w:rsidRPr="001855D3">
        <w:rPr>
          <w:rFonts w:hint="eastAsia"/>
          <w:b/>
          <w:szCs w:val="20"/>
          <w:bdr w:val="single" w:sz="4" w:space="0" w:color="auto"/>
        </w:rPr>
        <w:t>、釋「第三有夫之婦難可侵喻」，明有般若則不可壞</w:t>
      </w:r>
    </w:p>
    <w:p w:rsidR="00F03111" w:rsidRPr="001855D3" w:rsidRDefault="00F03111" w:rsidP="00F86B95">
      <w:pPr>
        <w:spacing w:beforeLines="30" w:before="108" w:line="354" w:lineRule="exact"/>
        <w:ind w:leftChars="200" w:left="480"/>
        <w:jc w:val="both"/>
        <w:rPr>
          <w:b/>
          <w:szCs w:val="20"/>
          <w:bdr w:val="single" w:sz="4" w:space="0" w:color="auto"/>
        </w:rPr>
      </w:pPr>
      <w:r w:rsidRPr="001855D3">
        <w:rPr>
          <w:rFonts w:hint="eastAsia"/>
          <w:b/>
          <w:szCs w:val="20"/>
          <w:bdr w:val="single" w:sz="4" w:space="0" w:color="auto"/>
        </w:rPr>
        <w:t>3</w:t>
      </w:r>
      <w:r w:rsidRPr="001855D3">
        <w:rPr>
          <w:rFonts w:hint="eastAsia"/>
          <w:b/>
          <w:szCs w:val="20"/>
          <w:bdr w:val="single" w:sz="4" w:space="0" w:color="auto"/>
        </w:rPr>
        <w:t>、釋「第二</w:t>
      </w:r>
      <w:r w:rsidRPr="001855D3">
        <w:rPr>
          <w:rFonts w:hint="eastAsia"/>
          <w:b/>
          <w:bdr w:val="single" w:sz="4" w:space="0" w:color="auto"/>
        </w:rPr>
        <w:t>具輪寶乃名輪王喻</w:t>
      </w:r>
      <w:r w:rsidRPr="001855D3">
        <w:rPr>
          <w:rFonts w:hint="eastAsia"/>
          <w:b/>
          <w:szCs w:val="20"/>
          <w:bdr w:val="single" w:sz="4" w:space="0" w:color="auto"/>
        </w:rPr>
        <w:t>」，明得般若方名為菩薩</w:t>
      </w:r>
    </w:p>
    <w:p w:rsidR="00F03111" w:rsidRPr="001855D3" w:rsidRDefault="00F03111" w:rsidP="00F86B95">
      <w:pPr>
        <w:spacing w:beforeLines="30" w:before="108" w:line="354" w:lineRule="exact"/>
        <w:ind w:leftChars="150" w:left="360"/>
        <w:jc w:val="both"/>
        <w:rPr>
          <w:b/>
          <w:szCs w:val="20"/>
          <w:bdr w:val="single" w:sz="4" w:space="0" w:color="auto"/>
        </w:rPr>
      </w:pPr>
      <w:r w:rsidRPr="001855D3">
        <w:rPr>
          <w:rFonts w:hint="eastAsia"/>
          <w:b/>
          <w:szCs w:val="20"/>
          <w:bdr w:val="single" w:sz="4" w:space="0" w:color="auto"/>
        </w:rPr>
        <w:t>（三）釋「第四軍將具足鎧仗喻」，明具般若則不可壞</w:t>
      </w:r>
    </w:p>
    <w:p w:rsidR="00F03111" w:rsidRPr="001855D3" w:rsidRDefault="00F03111" w:rsidP="00F86B95">
      <w:pPr>
        <w:spacing w:beforeLines="30" w:before="108" w:line="354" w:lineRule="exact"/>
        <w:ind w:leftChars="150" w:left="360"/>
        <w:jc w:val="both"/>
        <w:rPr>
          <w:b/>
          <w:szCs w:val="20"/>
          <w:bdr w:val="single" w:sz="4" w:space="0" w:color="auto"/>
        </w:rPr>
      </w:pPr>
      <w:r w:rsidRPr="001855D3">
        <w:rPr>
          <w:rFonts w:hint="eastAsia"/>
          <w:b/>
          <w:szCs w:val="20"/>
          <w:bdr w:val="single" w:sz="4" w:space="0" w:color="auto"/>
        </w:rPr>
        <w:t>（四）釋「第五小王朝宗輪王喻」、「第六萬流入大海喻」，明般若攝五度入薩婆若</w:t>
      </w:r>
    </w:p>
    <w:p w:rsidR="00F03111" w:rsidRPr="001855D3" w:rsidRDefault="00F03111" w:rsidP="00F86B95">
      <w:pPr>
        <w:spacing w:line="354"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、標宗義</w:t>
      </w:r>
    </w:p>
    <w:p w:rsidR="00F03111" w:rsidRDefault="00F03111" w:rsidP="00F86B95">
      <w:pPr>
        <w:spacing w:beforeLines="30" w:before="108" w:line="354" w:lineRule="exact"/>
        <w:ind w:leftChars="200" w:left="480"/>
        <w:jc w:val="both"/>
        <w:rPr>
          <w:b/>
          <w:szCs w:val="20"/>
        </w:rPr>
      </w:pPr>
      <w:r w:rsidRPr="001855D3">
        <w:rPr>
          <w:rFonts w:hint="eastAsia"/>
          <w:b/>
          <w:szCs w:val="20"/>
          <w:bdr w:val="single" w:sz="4" w:space="0" w:color="auto"/>
        </w:rPr>
        <w:t>2</w:t>
      </w:r>
      <w:r w:rsidRPr="001855D3">
        <w:rPr>
          <w:rFonts w:hint="eastAsia"/>
          <w:b/>
          <w:szCs w:val="20"/>
          <w:bdr w:val="single" w:sz="4" w:space="0" w:color="auto"/>
        </w:rPr>
        <w:t>、法喻合</w:t>
      </w:r>
    </w:p>
    <w:p w:rsidR="00F03111" w:rsidRPr="001855D3" w:rsidRDefault="00F03111" w:rsidP="00F86B95">
      <w:pPr>
        <w:spacing w:beforeLines="30" w:before="108" w:line="354"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 xml:space="preserve"> </w:t>
      </w:r>
      <w:r w:rsidRPr="001855D3">
        <w:rPr>
          <w:rFonts w:hint="eastAsia"/>
          <w:b/>
          <w:szCs w:val="20"/>
          <w:bdr w:val="single" w:sz="4" w:space="0" w:color="auto"/>
        </w:rPr>
        <w:t>因論生論：云何言「五度為般若守護故得</w:t>
      </w:r>
      <w:r w:rsidRPr="001855D3">
        <w:rPr>
          <w:rFonts w:hint="eastAsia"/>
          <w:b/>
          <w:bdr w:val="single" w:sz="4" w:space="0" w:color="auto"/>
        </w:rPr>
        <w:t>入薩婆若」</w:t>
      </w:r>
    </w:p>
    <w:p w:rsidR="00F03111" w:rsidRPr="001855D3" w:rsidRDefault="00F03111" w:rsidP="00005A49">
      <w:pPr>
        <w:spacing w:beforeLines="30" w:before="108" w:line="366" w:lineRule="exact"/>
        <w:ind w:leftChars="150" w:left="360"/>
        <w:jc w:val="both"/>
        <w:rPr>
          <w:rFonts w:eastAsia="標楷體"/>
          <w:b/>
          <w:szCs w:val="20"/>
          <w:bdr w:val="single" w:sz="4" w:space="0" w:color="auto"/>
        </w:rPr>
      </w:pPr>
      <w:r w:rsidRPr="001855D3">
        <w:rPr>
          <w:rFonts w:hint="eastAsia"/>
          <w:b/>
          <w:szCs w:val="20"/>
          <w:bdr w:val="single" w:sz="4" w:space="0" w:color="auto"/>
        </w:rPr>
        <w:t>（五）釋「第七右手作事方便喻」，明般若功用最大</w:t>
      </w:r>
    </w:p>
    <w:p w:rsidR="00F03111" w:rsidRDefault="00F03111" w:rsidP="00005A49">
      <w:pPr>
        <w:spacing w:beforeLines="30" w:before="108" w:line="366" w:lineRule="exact"/>
        <w:ind w:leftChars="150" w:left="360"/>
        <w:jc w:val="both"/>
        <w:rPr>
          <w:b/>
          <w:bdr w:val="single" w:sz="4" w:space="0" w:color="auto"/>
        </w:rPr>
      </w:pPr>
      <w:r w:rsidRPr="001855D3">
        <w:rPr>
          <w:rFonts w:hint="eastAsia"/>
          <w:b/>
          <w:szCs w:val="20"/>
          <w:bdr w:val="single" w:sz="4" w:space="0" w:color="auto"/>
        </w:rPr>
        <w:t>（六）釋「第九輪寶前導皆隨王意喻」，明般若為五度之前導</w:t>
      </w:r>
    </w:p>
    <w:p w:rsidR="00F03111" w:rsidRPr="001855D3" w:rsidRDefault="00F03111" w:rsidP="00005A49">
      <w:pPr>
        <w:spacing w:beforeLines="30" w:before="108" w:line="366" w:lineRule="exact"/>
        <w:ind w:leftChars="100" w:left="240"/>
        <w:jc w:val="both"/>
        <w:rPr>
          <w:szCs w:val="20"/>
          <w:bdr w:val="single" w:sz="4" w:space="0" w:color="auto"/>
        </w:rPr>
      </w:pPr>
      <w:r w:rsidRPr="001855D3">
        <w:rPr>
          <w:rFonts w:hint="eastAsia"/>
          <w:b/>
          <w:szCs w:val="20"/>
          <w:bdr w:val="single" w:sz="4" w:space="0" w:color="auto"/>
        </w:rPr>
        <w:t>二、歎般若勝妙，能攝導萬行</w:t>
      </w:r>
    </w:p>
    <w:p w:rsidR="00F03111" w:rsidRPr="001855D3" w:rsidRDefault="00F03111" w:rsidP="00005A49">
      <w:pPr>
        <w:spacing w:line="366" w:lineRule="exact"/>
        <w:ind w:leftChars="150" w:left="360"/>
        <w:jc w:val="both"/>
        <w:rPr>
          <w:b/>
          <w:szCs w:val="20"/>
          <w:bdr w:val="single" w:sz="4" w:space="0" w:color="auto"/>
        </w:rPr>
      </w:pPr>
      <w:r w:rsidRPr="001855D3">
        <w:rPr>
          <w:rFonts w:hint="eastAsia"/>
          <w:b/>
          <w:szCs w:val="20"/>
          <w:bdr w:val="single" w:sz="4" w:space="0" w:color="auto"/>
        </w:rPr>
        <w:t>（一）正明般若能攝導萬行</w:t>
      </w:r>
    </w:p>
    <w:p w:rsidR="00F03111" w:rsidRDefault="00F03111" w:rsidP="00005A49">
      <w:pPr>
        <w:spacing w:line="366" w:lineRule="exact"/>
        <w:ind w:leftChars="200" w:left="480"/>
        <w:jc w:val="both"/>
      </w:pPr>
      <w:r w:rsidRPr="001855D3">
        <w:rPr>
          <w:rFonts w:hint="eastAsia"/>
          <w:b/>
          <w:szCs w:val="20"/>
          <w:bdr w:val="single" w:sz="4" w:space="0" w:color="auto"/>
        </w:rPr>
        <w:t>1</w:t>
      </w:r>
      <w:r w:rsidRPr="001855D3">
        <w:rPr>
          <w:rFonts w:hint="eastAsia"/>
          <w:b/>
          <w:szCs w:val="20"/>
          <w:bdr w:val="single" w:sz="4" w:space="0" w:color="auto"/>
        </w:rPr>
        <w:t>、諸法雖畢竟空，菩薩當以方便力為眾生行六度</w:t>
      </w:r>
    </w:p>
    <w:p w:rsidR="00F03111" w:rsidRPr="001855D3" w:rsidRDefault="00F03111" w:rsidP="00005A49">
      <w:pPr>
        <w:spacing w:beforeLines="30" w:before="108" w:line="366" w:lineRule="exact"/>
        <w:ind w:leftChars="200" w:left="480"/>
        <w:jc w:val="both"/>
        <w:rPr>
          <w:b/>
          <w:szCs w:val="20"/>
          <w:bdr w:val="single" w:sz="4" w:space="0" w:color="auto"/>
        </w:rPr>
      </w:pPr>
      <w:r w:rsidRPr="001855D3">
        <w:rPr>
          <w:rFonts w:hint="eastAsia"/>
          <w:b/>
          <w:szCs w:val="20"/>
          <w:bdr w:val="single" w:sz="4" w:space="0" w:color="auto"/>
        </w:rPr>
        <w:t>2</w:t>
      </w:r>
      <w:r w:rsidRPr="001855D3">
        <w:rPr>
          <w:rFonts w:hint="eastAsia"/>
          <w:b/>
          <w:szCs w:val="20"/>
          <w:bdr w:val="single" w:sz="4" w:space="0" w:color="auto"/>
        </w:rPr>
        <w:t>、</w:t>
      </w:r>
      <w:r w:rsidRPr="001855D3">
        <w:rPr>
          <w:rFonts w:hint="eastAsia"/>
          <w:b/>
          <w:bdr w:val="single" w:sz="4" w:space="0" w:color="auto"/>
        </w:rPr>
        <w:t>諸波羅蜜中</w:t>
      </w:r>
      <w:r w:rsidRPr="001855D3">
        <w:rPr>
          <w:rFonts w:hint="eastAsia"/>
          <w:b/>
          <w:szCs w:val="20"/>
          <w:bdr w:val="single" w:sz="4" w:space="0" w:color="auto"/>
        </w:rPr>
        <w:t>，般若為最上</w:t>
      </w:r>
    </w:p>
    <w:p w:rsidR="00F03111" w:rsidRPr="001855D3" w:rsidRDefault="00F03111" w:rsidP="00005A49">
      <w:pPr>
        <w:spacing w:line="366" w:lineRule="exact"/>
        <w:ind w:leftChars="250" w:left="600"/>
        <w:jc w:val="both"/>
        <w:rPr>
          <w:rFonts w:eastAsia="標楷體"/>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）釋「諸度無差別相，云何般若最勝妙」［依未得聖道之空］</w:t>
      </w:r>
    </w:p>
    <w:p w:rsidR="00F03111" w:rsidRPr="001855D3" w:rsidRDefault="00F03111" w:rsidP="00005A49">
      <w:pPr>
        <w:spacing w:beforeLines="30" w:before="108" w:line="36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）釋「隨實義無分別，云何般若最勝妙」［依已得聖道之空］</w:t>
      </w:r>
    </w:p>
    <w:p w:rsidR="00F03111" w:rsidRPr="001855D3" w:rsidRDefault="00F03111" w:rsidP="00005A49">
      <w:pPr>
        <w:spacing w:beforeLines="30" w:before="108" w:line="366" w:lineRule="exact"/>
        <w:ind w:leftChars="200" w:left="480"/>
        <w:jc w:val="both"/>
        <w:rPr>
          <w:b/>
          <w:szCs w:val="20"/>
          <w:bdr w:val="single" w:sz="4" w:space="0" w:color="auto"/>
        </w:rPr>
      </w:pPr>
      <w:r w:rsidRPr="001855D3">
        <w:rPr>
          <w:rFonts w:hint="eastAsia"/>
          <w:b/>
          <w:szCs w:val="20"/>
          <w:bdr w:val="single" w:sz="4" w:space="0" w:color="auto"/>
        </w:rPr>
        <w:t>3</w:t>
      </w:r>
      <w:r w:rsidRPr="001855D3">
        <w:rPr>
          <w:rFonts w:hint="eastAsia"/>
          <w:b/>
          <w:szCs w:val="20"/>
          <w:bdr w:val="single" w:sz="4" w:space="0" w:color="auto"/>
        </w:rPr>
        <w:t>、明般若不住故，能攝導眾善至薩婆若</w:t>
      </w:r>
    </w:p>
    <w:p w:rsidR="00F03111" w:rsidRPr="001855D3" w:rsidRDefault="00F03111" w:rsidP="00005A49">
      <w:pPr>
        <w:spacing w:line="36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）辨「不取不捨義」</w:t>
      </w:r>
    </w:p>
    <w:p w:rsidR="00F03111" w:rsidRPr="001855D3" w:rsidRDefault="00F03111" w:rsidP="00005A49">
      <w:pPr>
        <w:spacing w:line="366" w:lineRule="exact"/>
        <w:ind w:leftChars="300" w:left="720"/>
        <w:jc w:val="both"/>
        <w:rPr>
          <w:rFonts w:eastAsia="標楷體"/>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、般若住不住法故，能導眾善至薩婆若</w:t>
      </w:r>
    </w:p>
    <w:p w:rsidR="00F03111" w:rsidRPr="001855D3" w:rsidRDefault="00F03111" w:rsidP="00005A49">
      <w:pPr>
        <w:spacing w:line="366" w:lineRule="exact"/>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A</w:t>
      </w:r>
      <w:r w:rsidRPr="001855D3">
        <w:rPr>
          <w:rFonts w:hint="eastAsia"/>
          <w:b/>
          <w:szCs w:val="20"/>
          <w:bdr w:val="single" w:sz="4" w:space="0" w:color="auto"/>
        </w:rPr>
        <w:t>）明理</w:t>
      </w:r>
    </w:p>
    <w:p w:rsidR="00F03111" w:rsidRPr="001855D3" w:rsidRDefault="00F03111" w:rsidP="00075368">
      <w:pPr>
        <w:spacing w:beforeLines="30" w:before="108"/>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B</w:t>
      </w:r>
      <w:r w:rsidRPr="001855D3">
        <w:rPr>
          <w:rFonts w:hint="eastAsia"/>
          <w:b/>
          <w:szCs w:val="20"/>
          <w:bdr w:val="single" w:sz="4" w:space="0" w:color="auto"/>
        </w:rPr>
        <w:t>）釋疑：何以但說行般若故能至薩婆若</w:t>
      </w:r>
    </w:p>
    <w:p w:rsidR="00F03111" w:rsidRPr="001855D3" w:rsidRDefault="00F03111" w:rsidP="00075368">
      <w:pPr>
        <w:ind w:leftChars="400" w:left="96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、般若之功力最大故</w:t>
      </w:r>
    </w:p>
    <w:p w:rsidR="00F03111" w:rsidRPr="001855D3" w:rsidRDefault="00F03111" w:rsidP="00075368">
      <w:pPr>
        <w:spacing w:beforeLines="30" w:before="108"/>
        <w:ind w:leftChars="400" w:left="96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、般若獨能至薩婆若，而餘法不得</w:t>
      </w:r>
    </w:p>
    <w:p w:rsidR="00F03111" w:rsidRPr="001855D3" w:rsidRDefault="00F03111" w:rsidP="00075368">
      <w:pPr>
        <w:spacing w:beforeLines="30" w:before="108"/>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、不憶念一切法故，</w:t>
      </w:r>
      <w:r w:rsidRPr="001855D3">
        <w:rPr>
          <w:b/>
          <w:szCs w:val="20"/>
          <w:bdr w:val="single" w:sz="4" w:space="0" w:color="auto"/>
        </w:rPr>
        <w:t>般若</w:t>
      </w:r>
      <w:r w:rsidRPr="001855D3">
        <w:rPr>
          <w:rFonts w:hint="eastAsia"/>
          <w:b/>
          <w:szCs w:val="20"/>
          <w:bdr w:val="single" w:sz="4" w:space="0" w:color="auto"/>
        </w:rPr>
        <w:t>於諸法不</w:t>
      </w:r>
      <w:r w:rsidRPr="001855D3">
        <w:rPr>
          <w:b/>
          <w:szCs w:val="20"/>
          <w:bdr w:val="single" w:sz="4" w:space="0" w:color="auto"/>
        </w:rPr>
        <w:t>取</w:t>
      </w:r>
      <w:r w:rsidRPr="001855D3">
        <w:rPr>
          <w:rFonts w:hint="eastAsia"/>
          <w:b/>
          <w:szCs w:val="20"/>
          <w:bdr w:val="single" w:sz="4" w:space="0" w:color="auto"/>
        </w:rPr>
        <w:t>不</w:t>
      </w:r>
      <w:r w:rsidRPr="001855D3">
        <w:rPr>
          <w:b/>
          <w:szCs w:val="20"/>
          <w:bdr w:val="single" w:sz="4" w:space="0" w:color="auto"/>
        </w:rPr>
        <w:t>捨</w:t>
      </w:r>
    </w:p>
    <w:p w:rsidR="00F03111" w:rsidRPr="001855D3" w:rsidRDefault="00F03111" w:rsidP="00075368">
      <w:pPr>
        <w:ind w:leftChars="350" w:left="840"/>
        <w:jc w:val="both"/>
        <w:rPr>
          <w:b/>
          <w:bdr w:val="single" w:sz="4" w:space="0" w:color="auto"/>
        </w:rPr>
      </w:pPr>
      <w:r w:rsidRPr="001855D3">
        <w:rPr>
          <w:rFonts w:hint="eastAsia"/>
          <w:b/>
          <w:bdr w:val="single" w:sz="4" w:space="0" w:color="auto"/>
        </w:rPr>
        <w:t>（</w:t>
      </w:r>
      <w:r w:rsidRPr="001855D3">
        <w:rPr>
          <w:rFonts w:hint="eastAsia"/>
          <w:b/>
          <w:bdr w:val="single" w:sz="4" w:space="0" w:color="auto"/>
        </w:rPr>
        <w:t>A</w:t>
      </w:r>
      <w:r w:rsidRPr="001855D3">
        <w:rPr>
          <w:rFonts w:hint="eastAsia"/>
          <w:b/>
          <w:bdr w:val="single" w:sz="4" w:space="0" w:color="auto"/>
        </w:rPr>
        <w:t>）諸法皆不可取捨故般若無取捨</w:t>
      </w:r>
    </w:p>
    <w:p w:rsidR="00F03111" w:rsidRPr="001855D3" w:rsidRDefault="00F03111" w:rsidP="00075368">
      <w:pPr>
        <w:ind w:leftChars="400" w:left="960"/>
        <w:jc w:val="both"/>
        <w:rPr>
          <w:b/>
          <w:szCs w:val="20"/>
          <w:bdr w:val="single" w:sz="4" w:space="0" w:color="auto"/>
        </w:rPr>
      </w:pPr>
      <w:r w:rsidRPr="001855D3">
        <w:rPr>
          <w:rFonts w:hint="eastAsia"/>
          <w:b/>
          <w:bdr w:val="single" w:sz="4" w:space="0" w:color="auto"/>
        </w:rPr>
        <w:t>a</w:t>
      </w:r>
      <w:r w:rsidRPr="001855D3">
        <w:rPr>
          <w:rFonts w:hint="eastAsia"/>
          <w:b/>
          <w:bdr w:val="single" w:sz="4" w:space="0" w:color="auto"/>
        </w:rPr>
        <w:t>、正明</w:t>
      </w:r>
    </w:p>
    <w:p w:rsidR="00F03111" w:rsidRDefault="00F03111" w:rsidP="00075368">
      <w:pPr>
        <w:spacing w:beforeLines="30" w:before="108"/>
        <w:ind w:leftChars="400" w:left="960"/>
        <w:jc w:val="both"/>
        <w:rPr>
          <w:b/>
        </w:rPr>
      </w:pPr>
      <w:r w:rsidRPr="001855D3">
        <w:rPr>
          <w:rFonts w:hint="eastAsia"/>
          <w:b/>
          <w:bdr w:val="single" w:sz="4" w:space="0" w:color="auto"/>
        </w:rPr>
        <w:t>b</w:t>
      </w:r>
      <w:r w:rsidRPr="001855D3">
        <w:rPr>
          <w:rFonts w:hint="eastAsia"/>
          <w:b/>
          <w:bdr w:val="single" w:sz="4" w:space="0" w:color="auto"/>
        </w:rPr>
        <w:t>、釋因</w:t>
      </w:r>
    </w:p>
    <w:p w:rsidR="00F03111" w:rsidRPr="001855D3" w:rsidRDefault="00F03111" w:rsidP="00075368">
      <w:pPr>
        <w:spacing w:beforeLines="30" w:before="108"/>
        <w:ind w:leftChars="350" w:left="840"/>
        <w:jc w:val="both"/>
        <w:rPr>
          <w:b/>
          <w:bdr w:val="single" w:sz="4" w:space="0" w:color="auto"/>
        </w:rPr>
      </w:pPr>
      <w:r w:rsidRPr="001855D3">
        <w:rPr>
          <w:rFonts w:hint="eastAsia"/>
          <w:b/>
          <w:bdr w:val="single" w:sz="4" w:space="0" w:color="auto"/>
        </w:rPr>
        <w:t>（</w:t>
      </w:r>
      <w:r w:rsidRPr="001855D3">
        <w:rPr>
          <w:rFonts w:hint="eastAsia"/>
          <w:b/>
          <w:bdr w:val="single" w:sz="4" w:space="0" w:color="auto"/>
        </w:rPr>
        <w:t>B</w:t>
      </w:r>
      <w:r w:rsidRPr="001855D3">
        <w:rPr>
          <w:rFonts w:hint="eastAsia"/>
          <w:b/>
          <w:bdr w:val="single" w:sz="4" w:space="0" w:color="auto"/>
        </w:rPr>
        <w:t>）不</w:t>
      </w:r>
      <w:r w:rsidRPr="001855D3">
        <w:rPr>
          <w:rFonts w:hint="eastAsia"/>
          <w:b/>
          <w:szCs w:val="20"/>
          <w:bdr w:val="single" w:sz="4" w:space="0" w:color="auto"/>
        </w:rPr>
        <w:t>憶念</w:t>
      </w:r>
      <w:r w:rsidRPr="001855D3">
        <w:rPr>
          <w:rFonts w:hint="eastAsia"/>
          <w:b/>
          <w:bdr w:val="single" w:sz="4" w:space="0" w:color="auto"/>
        </w:rPr>
        <w:t>取相故，不取色乃至無上菩提</w:t>
      </w:r>
    </w:p>
    <w:p w:rsidR="00F03111" w:rsidRPr="001855D3" w:rsidRDefault="00F03111" w:rsidP="00075368">
      <w:pPr>
        <w:spacing w:beforeLines="30" w:before="108"/>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）辨「不念不著義」</w:t>
      </w:r>
    </w:p>
    <w:p w:rsidR="00F03111" w:rsidRPr="001855D3" w:rsidRDefault="00F03111" w:rsidP="00075368">
      <w:pPr>
        <w:ind w:leftChars="300" w:left="72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、正明</w:t>
      </w:r>
    </w:p>
    <w:p w:rsidR="00F03111" w:rsidRPr="001855D3" w:rsidRDefault="00F03111" w:rsidP="00075368">
      <w:pPr>
        <w:ind w:leftChars="350" w:left="840"/>
        <w:jc w:val="both"/>
        <w:rPr>
          <w:b/>
          <w:bdr w:val="single" w:sz="4" w:space="0" w:color="auto"/>
        </w:rPr>
      </w:pPr>
      <w:r w:rsidRPr="001855D3">
        <w:rPr>
          <w:rFonts w:hint="eastAsia"/>
          <w:b/>
          <w:bdr w:val="single" w:sz="4" w:space="0" w:color="auto"/>
        </w:rPr>
        <w:t>（</w:t>
      </w:r>
      <w:r w:rsidRPr="001855D3">
        <w:rPr>
          <w:rFonts w:hint="eastAsia"/>
          <w:b/>
          <w:bdr w:val="single" w:sz="4" w:space="0" w:color="auto"/>
        </w:rPr>
        <w:t>A</w:t>
      </w:r>
      <w:r w:rsidRPr="001855D3">
        <w:rPr>
          <w:rFonts w:hint="eastAsia"/>
          <w:b/>
          <w:bdr w:val="single" w:sz="4" w:space="0" w:color="auto"/>
        </w:rPr>
        <w:t>）須菩提問</w:t>
      </w:r>
    </w:p>
    <w:p w:rsidR="00F03111" w:rsidRPr="001855D3" w:rsidRDefault="00F03111" w:rsidP="00005A49">
      <w:pPr>
        <w:spacing w:beforeLines="30" w:before="108" w:line="376" w:lineRule="exact"/>
        <w:ind w:leftChars="350" w:left="840"/>
        <w:jc w:val="both"/>
        <w:rPr>
          <w:b/>
          <w:bdr w:val="single" w:sz="4" w:space="0" w:color="auto"/>
        </w:rPr>
      </w:pPr>
      <w:r w:rsidRPr="001855D3">
        <w:rPr>
          <w:rFonts w:hint="eastAsia"/>
          <w:b/>
          <w:bdr w:val="single" w:sz="4" w:space="0" w:color="auto"/>
        </w:rPr>
        <w:t>（</w:t>
      </w:r>
      <w:r w:rsidRPr="001855D3">
        <w:rPr>
          <w:rFonts w:hint="eastAsia"/>
          <w:b/>
          <w:bdr w:val="single" w:sz="4" w:space="0" w:color="auto"/>
        </w:rPr>
        <w:t>B</w:t>
      </w:r>
      <w:r w:rsidRPr="001855D3">
        <w:rPr>
          <w:rFonts w:hint="eastAsia"/>
          <w:b/>
          <w:bdr w:val="single" w:sz="4" w:space="0" w:color="auto"/>
        </w:rPr>
        <w:t>）佛答</w:t>
      </w:r>
    </w:p>
    <w:p w:rsidR="00F03111" w:rsidRDefault="00F03111" w:rsidP="00005A49">
      <w:pPr>
        <w:spacing w:beforeLines="30" w:before="108" w:line="376" w:lineRule="exact"/>
        <w:ind w:leftChars="300" w:left="720"/>
        <w:jc w:val="both"/>
        <w:rPr>
          <w:b/>
        </w:rPr>
      </w:pPr>
      <w:r w:rsidRPr="001855D3">
        <w:rPr>
          <w:rFonts w:hint="eastAsia"/>
          <w:b/>
          <w:szCs w:val="20"/>
          <w:bdr w:val="single" w:sz="4" w:space="0" w:color="auto"/>
        </w:rPr>
        <w:t>B</w:t>
      </w:r>
      <w:r w:rsidRPr="001855D3">
        <w:rPr>
          <w:rFonts w:hint="eastAsia"/>
          <w:b/>
          <w:szCs w:val="20"/>
          <w:bdr w:val="single" w:sz="4" w:space="0" w:color="auto"/>
        </w:rPr>
        <w:t>、釋因</w:t>
      </w:r>
    </w:p>
    <w:p w:rsidR="00F03111" w:rsidRPr="001855D3" w:rsidRDefault="00F03111" w:rsidP="00005A49">
      <w:pPr>
        <w:spacing w:beforeLines="30" w:before="108" w:line="37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3</w:t>
      </w:r>
      <w:r w:rsidRPr="001855D3">
        <w:rPr>
          <w:rFonts w:hint="eastAsia"/>
          <w:b/>
          <w:szCs w:val="20"/>
          <w:bdr w:val="single" w:sz="4" w:space="0" w:color="auto"/>
        </w:rPr>
        <w:t>）辨「不著</w:t>
      </w:r>
      <w:r w:rsidRPr="001855D3">
        <w:rPr>
          <w:b/>
          <w:szCs w:val="20"/>
          <w:bdr w:val="single" w:sz="4" w:space="0" w:color="auto"/>
        </w:rPr>
        <w:t>不住</w:t>
      </w:r>
      <w:r w:rsidRPr="001855D3">
        <w:rPr>
          <w:rFonts w:hint="eastAsia"/>
          <w:b/>
          <w:szCs w:val="20"/>
          <w:bdr w:val="single" w:sz="4" w:space="0" w:color="auto"/>
        </w:rPr>
        <w:t>義」</w:t>
      </w:r>
    </w:p>
    <w:p w:rsidR="00F03111" w:rsidRPr="001855D3" w:rsidRDefault="00F03111" w:rsidP="00005A49">
      <w:pPr>
        <w:spacing w:line="376" w:lineRule="exact"/>
        <w:ind w:leftChars="300" w:left="72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、正明</w:t>
      </w:r>
    </w:p>
    <w:p w:rsidR="00F03111" w:rsidRDefault="00F03111" w:rsidP="00005A49">
      <w:pPr>
        <w:spacing w:beforeLines="30" w:before="108" w:line="376" w:lineRule="exact"/>
        <w:ind w:leftChars="300" w:left="720"/>
        <w:jc w:val="both"/>
        <w:rPr>
          <w:b/>
        </w:rPr>
      </w:pPr>
      <w:r w:rsidRPr="001855D3">
        <w:rPr>
          <w:rFonts w:hint="eastAsia"/>
          <w:b/>
          <w:szCs w:val="20"/>
          <w:bdr w:val="single" w:sz="4" w:space="0" w:color="auto"/>
        </w:rPr>
        <w:t>B</w:t>
      </w:r>
      <w:r w:rsidRPr="001855D3">
        <w:rPr>
          <w:rFonts w:hint="eastAsia"/>
          <w:b/>
          <w:szCs w:val="20"/>
          <w:bdr w:val="single" w:sz="4" w:space="0" w:color="auto"/>
        </w:rPr>
        <w:t>、釋因</w:t>
      </w:r>
    </w:p>
    <w:p w:rsidR="00F03111" w:rsidRPr="001855D3" w:rsidRDefault="00F03111" w:rsidP="00005A49">
      <w:pPr>
        <w:spacing w:beforeLines="30" w:before="108" w:line="376" w:lineRule="exact"/>
        <w:ind w:leftChars="150" w:left="360"/>
        <w:jc w:val="both"/>
        <w:rPr>
          <w:b/>
          <w:szCs w:val="20"/>
          <w:bdr w:val="single" w:sz="4" w:space="0" w:color="auto"/>
        </w:rPr>
      </w:pPr>
      <w:r w:rsidRPr="001855D3">
        <w:rPr>
          <w:rFonts w:hint="eastAsia"/>
          <w:b/>
          <w:szCs w:val="20"/>
          <w:bdr w:val="single" w:sz="4" w:space="0" w:color="auto"/>
        </w:rPr>
        <w:t>（二）明學般若有得有失</w:t>
      </w:r>
    </w:p>
    <w:p w:rsidR="00F03111" w:rsidRPr="001855D3" w:rsidRDefault="00F03111" w:rsidP="00005A49">
      <w:pPr>
        <w:spacing w:line="376"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、明失</w:t>
      </w:r>
    </w:p>
    <w:p w:rsidR="00F03111" w:rsidRPr="001855D3" w:rsidRDefault="00F03111" w:rsidP="00005A49">
      <w:pPr>
        <w:spacing w:line="376" w:lineRule="exact"/>
        <w:ind w:leftChars="250" w:left="600"/>
        <w:jc w:val="both"/>
        <w:rPr>
          <w:rFonts w:eastAsia="標楷體"/>
          <w:b/>
          <w:szCs w:val="20"/>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）著人法空失</w:t>
      </w:r>
    </w:p>
    <w:p w:rsidR="00F03111" w:rsidRDefault="00F03111" w:rsidP="00005A49">
      <w:pPr>
        <w:spacing w:beforeLines="30" w:before="108" w:line="376" w:lineRule="exact"/>
        <w:ind w:leftChars="250" w:left="600"/>
        <w:jc w:val="both"/>
        <w:rPr>
          <w:b/>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）著般若無性失</w:t>
      </w:r>
    </w:p>
    <w:p w:rsidR="00F03111" w:rsidRPr="001855D3" w:rsidRDefault="00F03111" w:rsidP="00005A49">
      <w:pPr>
        <w:spacing w:beforeLines="30" w:before="108" w:line="37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3</w:t>
      </w:r>
      <w:r w:rsidRPr="001855D3">
        <w:rPr>
          <w:rFonts w:hint="eastAsia"/>
          <w:b/>
          <w:szCs w:val="20"/>
          <w:bdr w:val="single" w:sz="4" w:space="0" w:color="auto"/>
        </w:rPr>
        <w:t>）著菩薩道失</w:t>
      </w:r>
    </w:p>
    <w:p w:rsidR="00F03111" w:rsidRPr="001855D3" w:rsidRDefault="00F03111" w:rsidP="00005A49">
      <w:pPr>
        <w:spacing w:line="376" w:lineRule="exact"/>
        <w:ind w:leftChars="300" w:left="72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、若念「住般若能生檀波羅蜜乃至大悲」，亦有過失</w:t>
      </w:r>
    </w:p>
    <w:p w:rsidR="00F03111" w:rsidRPr="001855D3" w:rsidRDefault="00F03111" w:rsidP="00005A49">
      <w:pPr>
        <w:spacing w:beforeLines="30" w:before="108" w:line="366" w:lineRule="exact"/>
        <w:ind w:leftChars="300" w:left="720"/>
        <w:jc w:val="both"/>
        <w:rPr>
          <w:b/>
          <w:szCs w:val="20"/>
        </w:rPr>
      </w:pPr>
      <w:r w:rsidRPr="001855D3">
        <w:rPr>
          <w:rFonts w:hint="eastAsia"/>
          <w:b/>
          <w:szCs w:val="20"/>
          <w:bdr w:val="single" w:sz="4" w:space="0" w:color="auto"/>
        </w:rPr>
        <w:t>B</w:t>
      </w:r>
      <w:r w:rsidRPr="001855D3">
        <w:rPr>
          <w:rFonts w:hint="eastAsia"/>
          <w:b/>
          <w:szCs w:val="20"/>
          <w:bdr w:val="single" w:sz="4" w:space="0" w:color="auto"/>
        </w:rPr>
        <w:t>、心</w:t>
      </w:r>
      <w:r w:rsidRPr="001855D3">
        <w:rPr>
          <w:b/>
          <w:szCs w:val="20"/>
          <w:bdr w:val="single" w:sz="4" w:space="0" w:color="auto"/>
        </w:rPr>
        <w:t>有所</w:t>
      </w:r>
      <w:r w:rsidRPr="001855D3">
        <w:rPr>
          <w:rFonts w:hint="eastAsia"/>
          <w:b/>
          <w:szCs w:val="20"/>
          <w:bdr w:val="single" w:sz="4" w:space="0" w:color="auto"/>
        </w:rPr>
        <w:t>求</w:t>
      </w:r>
      <w:r w:rsidRPr="001855D3">
        <w:rPr>
          <w:b/>
          <w:szCs w:val="20"/>
          <w:bdr w:val="single" w:sz="4" w:space="0" w:color="auto"/>
        </w:rPr>
        <w:t>故失</w:t>
      </w:r>
    </w:p>
    <w:p w:rsidR="00F03111" w:rsidRPr="001855D3" w:rsidRDefault="00F03111" w:rsidP="00005A49">
      <w:pPr>
        <w:spacing w:beforeLines="30" w:before="108" w:line="366" w:lineRule="exact"/>
        <w:ind w:leftChars="300" w:left="720"/>
        <w:jc w:val="both"/>
        <w:rPr>
          <w:b/>
          <w:szCs w:val="20"/>
          <w:bdr w:val="single" w:sz="4" w:space="0" w:color="auto"/>
        </w:rPr>
      </w:pPr>
      <w:r w:rsidRPr="001855D3">
        <w:rPr>
          <w:rFonts w:hint="eastAsia"/>
          <w:b/>
          <w:szCs w:val="20"/>
          <w:bdr w:val="single" w:sz="4" w:space="0" w:color="auto"/>
        </w:rPr>
        <w:t>C</w:t>
      </w:r>
      <w:r w:rsidRPr="001855D3">
        <w:rPr>
          <w:rFonts w:hint="eastAsia"/>
          <w:b/>
          <w:szCs w:val="20"/>
          <w:bdr w:val="single" w:sz="4" w:space="0" w:color="auto"/>
        </w:rPr>
        <w:t>、若失般若，則不能行檀波羅蜜乃至大悲等</w:t>
      </w:r>
      <w:r w:rsidRPr="001855D3">
        <w:rPr>
          <w:b/>
          <w:szCs w:val="20"/>
          <w:bdr w:val="single" w:sz="4" w:space="0" w:color="auto"/>
        </w:rPr>
        <w:t>諸德</w:t>
      </w:r>
    </w:p>
    <w:p w:rsidR="00F03111" w:rsidRPr="001855D3" w:rsidRDefault="00F03111" w:rsidP="00005A49">
      <w:pPr>
        <w:spacing w:beforeLines="30" w:before="108" w:line="36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4</w:t>
      </w:r>
      <w:r w:rsidRPr="001855D3">
        <w:rPr>
          <w:rFonts w:hint="eastAsia"/>
          <w:b/>
          <w:szCs w:val="20"/>
          <w:bdr w:val="single" w:sz="4" w:space="0" w:color="auto"/>
        </w:rPr>
        <w:t>）著佛道起佛見失</w:t>
      </w:r>
    </w:p>
    <w:p w:rsidR="00F03111" w:rsidRPr="001855D3" w:rsidRDefault="00F03111" w:rsidP="00005A49">
      <w:pPr>
        <w:spacing w:beforeLines="30" w:before="108" w:line="366" w:lineRule="exact"/>
        <w:ind w:leftChars="200" w:left="480"/>
        <w:jc w:val="both"/>
        <w:rPr>
          <w:b/>
          <w:szCs w:val="20"/>
          <w:bdr w:val="single" w:sz="4" w:space="0" w:color="auto"/>
        </w:rPr>
      </w:pPr>
      <w:r w:rsidRPr="001855D3">
        <w:rPr>
          <w:rFonts w:hint="eastAsia"/>
          <w:b/>
          <w:szCs w:val="20"/>
          <w:bdr w:val="single" w:sz="4" w:space="0" w:color="auto"/>
        </w:rPr>
        <w:t>2</w:t>
      </w:r>
      <w:r w:rsidRPr="001855D3">
        <w:rPr>
          <w:rFonts w:hint="eastAsia"/>
          <w:b/>
          <w:szCs w:val="20"/>
          <w:bdr w:val="single" w:sz="4" w:space="0" w:color="auto"/>
        </w:rPr>
        <w:t>、明得</w:t>
      </w:r>
    </w:p>
    <w:p w:rsidR="00F03111" w:rsidRPr="001855D3" w:rsidRDefault="00F03111" w:rsidP="00005A49">
      <w:pPr>
        <w:spacing w:line="36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）念諸法無所有、無可取、無所得，是行</w:t>
      </w:r>
      <w:r w:rsidRPr="001855D3">
        <w:rPr>
          <w:b/>
          <w:szCs w:val="20"/>
          <w:bdr w:val="single" w:sz="4" w:space="0" w:color="auto"/>
        </w:rPr>
        <w:t>般若</w:t>
      </w:r>
    </w:p>
    <w:p w:rsidR="00F03111" w:rsidRPr="001855D3" w:rsidRDefault="00F03111" w:rsidP="00005A49">
      <w:pPr>
        <w:spacing w:line="366" w:lineRule="exact"/>
        <w:ind w:leftChars="300" w:left="720"/>
        <w:jc w:val="both"/>
        <w:rPr>
          <w:rFonts w:eastAsia="標楷體"/>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、須菩提問</w:t>
      </w:r>
    </w:p>
    <w:p w:rsidR="00F03111" w:rsidRPr="001855D3" w:rsidRDefault="00F03111" w:rsidP="00005A49">
      <w:pPr>
        <w:spacing w:beforeLines="30" w:before="108" w:line="366" w:lineRule="exact"/>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、佛答</w:t>
      </w:r>
    </w:p>
    <w:p w:rsidR="00F03111" w:rsidRDefault="00F03111" w:rsidP="00005A49">
      <w:pPr>
        <w:spacing w:line="366" w:lineRule="exact"/>
        <w:ind w:leftChars="350" w:left="840"/>
        <w:jc w:val="both"/>
        <w:rPr>
          <w:b/>
        </w:rPr>
      </w:pPr>
      <w:r w:rsidRPr="001855D3">
        <w:rPr>
          <w:rFonts w:hint="eastAsia"/>
          <w:b/>
          <w:szCs w:val="20"/>
          <w:bdr w:val="single" w:sz="4" w:space="0" w:color="auto"/>
        </w:rPr>
        <w:t>（</w:t>
      </w:r>
      <w:r w:rsidRPr="001855D3">
        <w:rPr>
          <w:rFonts w:hint="eastAsia"/>
          <w:b/>
          <w:szCs w:val="20"/>
          <w:bdr w:val="single" w:sz="4" w:space="0" w:color="auto"/>
        </w:rPr>
        <w:t>A</w:t>
      </w:r>
      <w:r w:rsidRPr="001855D3">
        <w:rPr>
          <w:rFonts w:hint="eastAsia"/>
          <w:b/>
          <w:szCs w:val="20"/>
          <w:bdr w:val="single" w:sz="4" w:space="0" w:color="auto"/>
        </w:rPr>
        <w:t>）略述</w:t>
      </w:r>
    </w:p>
    <w:p w:rsidR="00F03111" w:rsidRPr="001855D3" w:rsidRDefault="00F03111" w:rsidP="00005A49">
      <w:pPr>
        <w:spacing w:beforeLines="30" w:before="108" w:line="366" w:lineRule="exact"/>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B</w:t>
      </w:r>
      <w:r w:rsidRPr="001855D3">
        <w:rPr>
          <w:rFonts w:hint="eastAsia"/>
          <w:b/>
          <w:szCs w:val="20"/>
          <w:bdr w:val="single" w:sz="4" w:space="0" w:color="auto"/>
        </w:rPr>
        <w:t>）詳說</w:t>
      </w:r>
    </w:p>
    <w:p w:rsidR="00F03111" w:rsidRPr="001855D3" w:rsidRDefault="00F03111" w:rsidP="00005A49">
      <w:pPr>
        <w:spacing w:line="366" w:lineRule="exact"/>
        <w:ind w:leftChars="400" w:left="96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、出有失之行</w:t>
      </w:r>
    </w:p>
    <w:p w:rsidR="00F03111" w:rsidRDefault="00F03111" w:rsidP="00005A49">
      <w:pPr>
        <w:spacing w:beforeLines="30" w:before="108" w:line="366" w:lineRule="exact"/>
        <w:ind w:leftChars="400" w:left="960"/>
        <w:jc w:val="both"/>
        <w:rPr>
          <w:b/>
        </w:rPr>
      </w:pPr>
      <w:r w:rsidRPr="001855D3">
        <w:rPr>
          <w:rFonts w:hint="eastAsia"/>
          <w:b/>
          <w:szCs w:val="20"/>
          <w:bdr w:val="single" w:sz="4" w:space="0" w:color="auto"/>
        </w:rPr>
        <w:t>b</w:t>
      </w:r>
      <w:r w:rsidRPr="001855D3">
        <w:rPr>
          <w:rFonts w:hint="eastAsia"/>
          <w:b/>
          <w:szCs w:val="20"/>
          <w:bdr w:val="single" w:sz="4" w:space="0" w:color="auto"/>
        </w:rPr>
        <w:t>、顯無過之行</w:t>
      </w:r>
    </w:p>
    <w:p w:rsidR="00F03111" w:rsidRPr="001855D3" w:rsidRDefault="00F03111" w:rsidP="00005A49">
      <w:pPr>
        <w:spacing w:beforeLines="30" w:before="108" w:line="366" w:lineRule="exact"/>
        <w:ind w:leftChars="250" w:left="600"/>
        <w:jc w:val="both"/>
        <w:rPr>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）於一切法離自相不著，則般若等生</w:t>
      </w:r>
    </w:p>
    <w:p w:rsidR="00F03111" w:rsidRPr="001855D3" w:rsidRDefault="00F03111" w:rsidP="00005A49">
      <w:pPr>
        <w:spacing w:line="366" w:lineRule="exact"/>
        <w:ind w:leftChars="300" w:left="720"/>
        <w:jc w:val="both"/>
        <w:rPr>
          <w:rFonts w:eastAsia="標楷體"/>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、須菩提問：若諸法離自相，云何行般若等</w:t>
      </w:r>
    </w:p>
    <w:p w:rsidR="00F03111" w:rsidRPr="001855D3" w:rsidRDefault="00F03111" w:rsidP="00005A49">
      <w:pPr>
        <w:spacing w:beforeLines="30" w:before="108" w:line="366" w:lineRule="exact"/>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、佛答：於一切法不生，則般若等生</w:t>
      </w:r>
    </w:p>
    <w:p w:rsidR="00F03111" w:rsidRPr="001855D3" w:rsidRDefault="00F03111" w:rsidP="00005A49">
      <w:pPr>
        <w:spacing w:beforeLines="30" w:before="108" w:line="366" w:lineRule="exact"/>
        <w:ind w:leftChars="100" w:left="240"/>
        <w:jc w:val="both"/>
        <w:rPr>
          <w:b/>
          <w:szCs w:val="20"/>
          <w:bdr w:val="single" w:sz="4" w:space="0" w:color="auto"/>
        </w:rPr>
      </w:pPr>
      <w:r w:rsidRPr="001855D3">
        <w:rPr>
          <w:rFonts w:hint="eastAsia"/>
          <w:b/>
          <w:szCs w:val="20"/>
          <w:bdr w:val="single" w:sz="4" w:space="0" w:color="auto"/>
        </w:rPr>
        <w:t>三、舉喻結歎般若最勝</w:t>
      </w:r>
    </w:p>
    <w:p w:rsidR="00F03111" w:rsidRPr="001855D3" w:rsidRDefault="00F03111" w:rsidP="00005A49">
      <w:pPr>
        <w:spacing w:line="366" w:lineRule="exact"/>
        <w:ind w:leftChars="150" w:left="360"/>
        <w:jc w:val="both"/>
        <w:rPr>
          <w:rFonts w:eastAsia="標楷體"/>
          <w:b/>
          <w:szCs w:val="20"/>
          <w:bdr w:val="single" w:sz="4" w:space="0" w:color="auto"/>
        </w:rPr>
      </w:pPr>
      <w:r w:rsidRPr="001855D3">
        <w:rPr>
          <w:rFonts w:hint="eastAsia"/>
          <w:b/>
          <w:szCs w:val="20"/>
          <w:bdr w:val="single" w:sz="4" w:space="0" w:color="auto"/>
        </w:rPr>
        <w:t>（一）四兵隨從聖王喻</w:t>
      </w:r>
    </w:p>
    <w:p w:rsidR="00F03111" w:rsidRPr="001855D3" w:rsidRDefault="00F03111" w:rsidP="00005A49">
      <w:pPr>
        <w:spacing w:beforeLines="30" w:before="108" w:line="366" w:lineRule="exact"/>
        <w:ind w:leftChars="150" w:left="360"/>
        <w:jc w:val="both"/>
        <w:rPr>
          <w:b/>
          <w:szCs w:val="20"/>
          <w:bdr w:val="single" w:sz="4" w:space="0" w:color="auto"/>
        </w:rPr>
      </w:pPr>
      <w:r w:rsidRPr="001855D3">
        <w:rPr>
          <w:rFonts w:hint="eastAsia"/>
          <w:b/>
          <w:szCs w:val="20"/>
          <w:bdr w:val="single" w:sz="4" w:space="0" w:color="auto"/>
        </w:rPr>
        <w:t>（二）善御駕駟喻</w:t>
      </w:r>
    </w:p>
    <w:p w:rsidR="00F03111" w:rsidRDefault="00F03111" w:rsidP="00005A49">
      <w:pPr>
        <w:spacing w:beforeLines="30" w:before="108" w:line="366" w:lineRule="exact"/>
        <w:ind w:leftChars="150" w:left="360"/>
        <w:jc w:val="both"/>
        <w:rPr>
          <w:b/>
        </w:rPr>
      </w:pPr>
      <w:r w:rsidRPr="001855D3">
        <w:rPr>
          <w:rFonts w:hint="eastAsia"/>
          <w:b/>
          <w:szCs w:val="20"/>
          <w:bdr w:val="single" w:sz="4" w:space="0" w:color="auto"/>
        </w:rPr>
        <w:t>（三）結義</w:t>
      </w:r>
    </w:p>
    <w:p w:rsidR="00F03111" w:rsidRPr="001855D3" w:rsidRDefault="00F03111" w:rsidP="00005A49">
      <w:pPr>
        <w:spacing w:beforeLines="30" w:before="108" w:line="366" w:lineRule="exact"/>
        <w:ind w:leftChars="50" w:left="120"/>
        <w:jc w:val="both"/>
        <w:rPr>
          <w:b/>
          <w:szCs w:val="20"/>
          <w:bdr w:val="single" w:sz="4" w:space="0" w:color="auto"/>
        </w:rPr>
      </w:pPr>
      <w:r w:rsidRPr="001855D3">
        <w:rPr>
          <w:rFonts w:hint="eastAsia"/>
          <w:b/>
          <w:szCs w:val="20"/>
          <w:bdr w:val="single" w:sz="4" w:space="0" w:color="auto"/>
        </w:rPr>
        <w:t>（貳）為度眾生行方便，當學般若</w:t>
      </w:r>
    </w:p>
    <w:p w:rsidR="00F03111" w:rsidRPr="001855D3" w:rsidRDefault="00F03111" w:rsidP="00005A49">
      <w:pPr>
        <w:spacing w:line="366" w:lineRule="exact"/>
        <w:ind w:leftChars="100" w:left="240"/>
        <w:jc w:val="both"/>
        <w:rPr>
          <w:b/>
          <w:szCs w:val="20"/>
          <w:bdr w:val="single" w:sz="4" w:space="0" w:color="auto"/>
        </w:rPr>
      </w:pPr>
      <w:r w:rsidRPr="001855D3">
        <w:rPr>
          <w:rFonts w:hint="eastAsia"/>
          <w:b/>
          <w:szCs w:val="20"/>
          <w:bdr w:val="single" w:sz="4" w:space="0" w:color="auto"/>
        </w:rPr>
        <w:t>一、明</w:t>
      </w:r>
      <w:r w:rsidRPr="001855D3">
        <w:rPr>
          <w:b/>
          <w:szCs w:val="20"/>
          <w:bdr w:val="single" w:sz="4" w:space="0" w:color="auto"/>
        </w:rPr>
        <w:t>般若為大事故起</w:t>
      </w:r>
      <w:r w:rsidRPr="001855D3">
        <w:rPr>
          <w:rFonts w:hint="eastAsia"/>
          <w:b/>
          <w:szCs w:val="20"/>
          <w:bdr w:val="single" w:sz="4" w:space="0" w:color="auto"/>
        </w:rPr>
        <w:t>──</w:t>
      </w:r>
      <w:r w:rsidRPr="001855D3">
        <w:rPr>
          <w:b/>
          <w:szCs w:val="20"/>
          <w:bdr w:val="single" w:sz="4" w:space="0" w:color="auto"/>
        </w:rPr>
        <w:t>示是道</w:t>
      </w:r>
      <w:r w:rsidRPr="001855D3">
        <w:rPr>
          <w:rFonts w:hint="eastAsia"/>
          <w:b/>
          <w:szCs w:val="20"/>
          <w:bdr w:val="single" w:sz="4" w:space="0" w:color="auto"/>
        </w:rPr>
        <w:t>、</w:t>
      </w:r>
      <w:r w:rsidRPr="001855D3">
        <w:rPr>
          <w:b/>
          <w:szCs w:val="20"/>
          <w:bdr w:val="single" w:sz="4" w:space="0" w:color="auto"/>
        </w:rPr>
        <w:t>是非道</w:t>
      </w:r>
    </w:p>
    <w:p w:rsidR="00F03111" w:rsidRPr="001855D3" w:rsidRDefault="00F03111" w:rsidP="00005A49">
      <w:pPr>
        <w:spacing w:line="366" w:lineRule="exact"/>
        <w:ind w:leftChars="150" w:left="360"/>
        <w:jc w:val="both"/>
        <w:rPr>
          <w:rFonts w:eastAsia="標楷體"/>
          <w:b/>
          <w:szCs w:val="20"/>
          <w:bdr w:val="single" w:sz="4" w:space="0" w:color="auto"/>
        </w:rPr>
      </w:pPr>
      <w:r w:rsidRPr="001855D3">
        <w:rPr>
          <w:rFonts w:hint="eastAsia"/>
          <w:b/>
          <w:szCs w:val="20"/>
          <w:bdr w:val="single" w:sz="4" w:space="0" w:color="auto"/>
        </w:rPr>
        <w:t>（一）明</w:t>
      </w:r>
      <w:r w:rsidRPr="001855D3">
        <w:rPr>
          <w:b/>
          <w:szCs w:val="20"/>
          <w:bdr w:val="single" w:sz="4" w:space="0" w:color="auto"/>
        </w:rPr>
        <w:t>菩薩</w:t>
      </w:r>
      <w:r w:rsidRPr="001855D3">
        <w:rPr>
          <w:rFonts w:hint="eastAsia"/>
          <w:b/>
          <w:szCs w:val="20"/>
          <w:bdr w:val="single" w:sz="4" w:space="0" w:color="auto"/>
        </w:rPr>
        <w:t>道與非</w:t>
      </w:r>
      <w:r w:rsidRPr="001855D3">
        <w:rPr>
          <w:b/>
          <w:szCs w:val="20"/>
          <w:bdr w:val="single" w:sz="4" w:space="0" w:color="auto"/>
        </w:rPr>
        <w:t>菩薩</w:t>
      </w:r>
      <w:r w:rsidRPr="001855D3">
        <w:rPr>
          <w:rFonts w:hint="eastAsia"/>
          <w:b/>
          <w:szCs w:val="20"/>
          <w:bdr w:val="single" w:sz="4" w:space="0" w:color="auto"/>
        </w:rPr>
        <w:t>道</w:t>
      </w:r>
    </w:p>
    <w:p w:rsidR="00F03111" w:rsidRDefault="00F03111" w:rsidP="00005A49">
      <w:pPr>
        <w:spacing w:beforeLines="30" w:before="108" w:line="366" w:lineRule="exact"/>
        <w:ind w:leftChars="150" w:left="360"/>
        <w:jc w:val="both"/>
      </w:pPr>
      <w:r w:rsidRPr="001855D3">
        <w:rPr>
          <w:rFonts w:hint="eastAsia"/>
          <w:b/>
          <w:szCs w:val="20"/>
          <w:bdr w:val="single" w:sz="4" w:space="0" w:color="auto"/>
        </w:rPr>
        <w:t>（二）歎般若是菩薩導，</w:t>
      </w:r>
      <w:r w:rsidRPr="001855D3">
        <w:rPr>
          <w:b/>
          <w:szCs w:val="20"/>
          <w:bdr w:val="single" w:sz="4" w:space="0" w:color="auto"/>
        </w:rPr>
        <w:t>為大事故起</w:t>
      </w:r>
      <w:r w:rsidRPr="001855D3">
        <w:rPr>
          <w:rFonts w:hint="eastAsia"/>
          <w:b/>
          <w:szCs w:val="20"/>
          <w:bdr w:val="single" w:sz="4" w:space="0" w:color="auto"/>
        </w:rPr>
        <w:t>，令離二乘住薩婆若</w:t>
      </w:r>
    </w:p>
    <w:p w:rsidR="00F03111" w:rsidRPr="001855D3" w:rsidRDefault="00F03111" w:rsidP="00005A49">
      <w:pPr>
        <w:spacing w:beforeLines="30" w:before="108" w:line="366" w:lineRule="exact"/>
        <w:ind w:leftChars="150" w:left="360"/>
        <w:jc w:val="both"/>
        <w:rPr>
          <w:b/>
          <w:szCs w:val="20"/>
          <w:bdr w:val="single" w:sz="4" w:space="0" w:color="auto"/>
        </w:rPr>
      </w:pPr>
      <w:r w:rsidRPr="001855D3">
        <w:rPr>
          <w:rFonts w:hint="eastAsia"/>
          <w:b/>
          <w:szCs w:val="20"/>
          <w:bdr w:val="single" w:sz="4" w:space="0" w:color="auto"/>
        </w:rPr>
        <w:t>（三）</w:t>
      </w:r>
      <w:r w:rsidRPr="001855D3">
        <w:rPr>
          <w:b/>
          <w:szCs w:val="20"/>
          <w:bdr w:val="single" w:sz="4" w:space="0" w:color="auto"/>
        </w:rPr>
        <w:t>般若</w:t>
      </w:r>
      <w:r w:rsidRPr="001855D3">
        <w:rPr>
          <w:rFonts w:hint="eastAsia"/>
          <w:b/>
          <w:szCs w:val="20"/>
          <w:bdr w:val="single" w:sz="4" w:space="0" w:color="auto"/>
        </w:rPr>
        <w:t>雖無生無滅，而不妨行六度</w:t>
      </w:r>
    </w:p>
    <w:p w:rsidR="00F03111" w:rsidRPr="001855D3" w:rsidRDefault="00F03111" w:rsidP="00005A49">
      <w:pPr>
        <w:spacing w:line="366"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w:t>
      </w:r>
      <w:r w:rsidRPr="001855D3">
        <w:rPr>
          <w:b/>
          <w:bdr w:val="single" w:sz="4" w:space="0" w:color="auto"/>
        </w:rPr>
        <w:t>須菩提</w:t>
      </w:r>
      <w:r w:rsidRPr="001855D3">
        <w:rPr>
          <w:rFonts w:hint="eastAsia"/>
          <w:b/>
          <w:bdr w:val="single" w:sz="4" w:space="0" w:color="auto"/>
        </w:rPr>
        <w:t>問</w:t>
      </w:r>
    </w:p>
    <w:p w:rsidR="00F03111" w:rsidRDefault="00F03111" w:rsidP="00005A49">
      <w:pPr>
        <w:spacing w:beforeLines="30" w:before="108" w:line="366" w:lineRule="exact"/>
        <w:ind w:leftChars="200" w:left="480"/>
        <w:jc w:val="both"/>
        <w:rPr>
          <w:b/>
        </w:rPr>
      </w:pPr>
      <w:r w:rsidRPr="001855D3">
        <w:rPr>
          <w:rFonts w:hint="eastAsia"/>
          <w:b/>
          <w:szCs w:val="20"/>
          <w:bdr w:val="single" w:sz="4" w:space="0" w:color="auto"/>
        </w:rPr>
        <w:t>2</w:t>
      </w:r>
      <w:r w:rsidRPr="001855D3">
        <w:rPr>
          <w:rFonts w:hint="eastAsia"/>
          <w:b/>
          <w:szCs w:val="20"/>
          <w:bdr w:val="single" w:sz="4" w:space="0" w:color="auto"/>
        </w:rPr>
        <w:t>、</w:t>
      </w:r>
      <w:r w:rsidRPr="001855D3">
        <w:rPr>
          <w:rFonts w:hint="eastAsia"/>
          <w:b/>
          <w:bdr w:val="single" w:sz="4" w:space="0" w:color="auto"/>
        </w:rPr>
        <w:t>佛答</w:t>
      </w:r>
    </w:p>
    <w:p w:rsidR="00F03111" w:rsidRPr="001855D3" w:rsidRDefault="00F03111" w:rsidP="00005A49">
      <w:pPr>
        <w:spacing w:line="36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）論主釋：無生滅即畢竟空，不妨行六度</w:t>
      </w:r>
    </w:p>
    <w:p w:rsidR="00F03111" w:rsidRDefault="00F03111" w:rsidP="00005A49">
      <w:pPr>
        <w:spacing w:beforeLines="30" w:before="108" w:line="370" w:lineRule="exact"/>
        <w:ind w:leftChars="250" w:left="600"/>
        <w:jc w:val="both"/>
        <w:rPr>
          <w:b/>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）引經說：念薩婆若，為度眾生行六度，迴向佛菩提</w:t>
      </w:r>
    </w:p>
    <w:p w:rsidR="00F03111" w:rsidRPr="001855D3" w:rsidRDefault="00F03111" w:rsidP="00005A49">
      <w:pPr>
        <w:spacing w:beforeLines="30" w:before="108" w:line="370" w:lineRule="exact"/>
        <w:ind w:leftChars="100" w:left="240"/>
        <w:jc w:val="both"/>
        <w:rPr>
          <w:b/>
          <w:szCs w:val="20"/>
          <w:bdr w:val="single" w:sz="4" w:space="0" w:color="auto"/>
        </w:rPr>
      </w:pPr>
      <w:r w:rsidRPr="001855D3">
        <w:rPr>
          <w:rFonts w:hint="eastAsia"/>
          <w:b/>
          <w:szCs w:val="20"/>
          <w:bdr w:val="single" w:sz="4" w:space="0" w:color="auto"/>
        </w:rPr>
        <w:t>二、觀法無合散，依無所住行六度</w:t>
      </w:r>
    </w:p>
    <w:p w:rsidR="00F03111" w:rsidRPr="001855D3" w:rsidRDefault="00F03111" w:rsidP="00005A49">
      <w:pPr>
        <w:spacing w:line="370" w:lineRule="exact"/>
        <w:ind w:leftChars="150" w:left="360"/>
        <w:jc w:val="both"/>
        <w:rPr>
          <w:b/>
          <w:bdr w:val="single" w:sz="4" w:space="0" w:color="auto"/>
        </w:rPr>
      </w:pPr>
      <w:r w:rsidRPr="001855D3">
        <w:rPr>
          <w:rFonts w:hint="eastAsia"/>
          <w:b/>
          <w:szCs w:val="20"/>
          <w:bdr w:val="single" w:sz="4" w:space="0" w:color="auto"/>
        </w:rPr>
        <w:t>（一）</w:t>
      </w:r>
      <w:r w:rsidRPr="001855D3">
        <w:rPr>
          <w:b/>
          <w:bdr w:val="single" w:sz="4" w:space="0" w:color="auto"/>
        </w:rPr>
        <w:t>須菩提</w:t>
      </w:r>
      <w:r w:rsidRPr="001855D3">
        <w:rPr>
          <w:rFonts w:hint="eastAsia"/>
          <w:b/>
          <w:bdr w:val="single" w:sz="4" w:space="0" w:color="auto"/>
        </w:rPr>
        <w:t>問</w:t>
      </w:r>
    </w:p>
    <w:p w:rsidR="00F03111" w:rsidRDefault="00F03111" w:rsidP="00005A49">
      <w:pPr>
        <w:spacing w:beforeLines="30" w:before="108" w:line="370" w:lineRule="exact"/>
        <w:ind w:leftChars="150" w:left="360"/>
        <w:jc w:val="both"/>
        <w:rPr>
          <w:b/>
        </w:rPr>
      </w:pPr>
      <w:r w:rsidRPr="001855D3">
        <w:rPr>
          <w:rFonts w:hint="eastAsia"/>
          <w:b/>
          <w:szCs w:val="20"/>
          <w:bdr w:val="single" w:sz="4" w:space="0" w:color="auto"/>
        </w:rPr>
        <w:t>（二）</w:t>
      </w:r>
      <w:r w:rsidRPr="001855D3">
        <w:rPr>
          <w:rFonts w:hint="eastAsia"/>
          <w:b/>
          <w:bdr w:val="single" w:sz="4" w:space="0" w:color="auto"/>
        </w:rPr>
        <w:t>佛答</w:t>
      </w:r>
    </w:p>
    <w:p w:rsidR="00F03111" w:rsidRDefault="00F03111" w:rsidP="00005A49">
      <w:pPr>
        <w:spacing w:line="370" w:lineRule="exact"/>
        <w:ind w:leftChars="200" w:left="480"/>
        <w:jc w:val="both"/>
        <w:rPr>
          <w:b/>
        </w:rPr>
      </w:pPr>
      <w:r w:rsidRPr="001855D3">
        <w:rPr>
          <w:rFonts w:hint="eastAsia"/>
          <w:b/>
          <w:bdr w:val="single" w:sz="4" w:space="0" w:color="auto"/>
        </w:rPr>
        <w:t>1</w:t>
      </w:r>
      <w:r w:rsidRPr="001855D3">
        <w:rPr>
          <w:rFonts w:hint="eastAsia"/>
          <w:b/>
          <w:bdr w:val="single" w:sz="4" w:space="0" w:color="auto"/>
        </w:rPr>
        <w:t>、觀諸法不合不散</w:t>
      </w:r>
    </w:p>
    <w:p w:rsidR="00F03111" w:rsidRDefault="00F03111" w:rsidP="00005A49">
      <w:pPr>
        <w:spacing w:beforeLines="30" w:before="108" w:line="370" w:lineRule="exact"/>
        <w:ind w:leftChars="200" w:left="480"/>
        <w:jc w:val="both"/>
        <w:rPr>
          <w:rFonts w:eastAsia="標楷體"/>
          <w:b/>
        </w:rPr>
      </w:pPr>
      <w:r w:rsidRPr="001855D3">
        <w:rPr>
          <w:rFonts w:hint="eastAsia"/>
          <w:b/>
          <w:bdr w:val="single" w:sz="4" w:space="0" w:color="auto"/>
        </w:rPr>
        <w:t>2</w:t>
      </w:r>
      <w:r w:rsidRPr="001855D3">
        <w:rPr>
          <w:rFonts w:hint="eastAsia"/>
          <w:b/>
          <w:bdr w:val="single" w:sz="4" w:space="0" w:color="auto"/>
        </w:rPr>
        <w:t>、觀諸法無所住</w:t>
      </w:r>
    </w:p>
    <w:p w:rsidR="00F03111" w:rsidRPr="001855D3" w:rsidRDefault="00F03111" w:rsidP="00005A49">
      <w:pPr>
        <w:spacing w:beforeLines="30" w:before="108" w:line="370" w:lineRule="exact"/>
        <w:ind w:leftChars="100" w:left="240"/>
        <w:jc w:val="both"/>
        <w:rPr>
          <w:b/>
          <w:szCs w:val="20"/>
          <w:bdr w:val="single" w:sz="4" w:space="0" w:color="auto"/>
        </w:rPr>
      </w:pPr>
      <w:r w:rsidRPr="001855D3">
        <w:rPr>
          <w:rFonts w:hint="eastAsia"/>
          <w:b/>
          <w:szCs w:val="20"/>
          <w:bdr w:val="single" w:sz="4" w:space="0" w:color="auto"/>
        </w:rPr>
        <w:t>三、欲上求下化，應習學六度</w:t>
      </w:r>
    </w:p>
    <w:p w:rsidR="00F03111" w:rsidRPr="001855D3" w:rsidRDefault="00F03111" w:rsidP="00005A49">
      <w:pPr>
        <w:spacing w:line="370" w:lineRule="exact"/>
        <w:ind w:leftChars="150" w:left="360"/>
        <w:jc w:val="both"/>
        <w:rPr>
          <w:rFonts w:eastAsia="標楷體"/>
          <w:b/>
          <w:szCs w:val="20"/>
          <w:bdr w:val="single" w:sz="4" w:space="0" w:color="auto"/>
        </w:rPr>
      </w:pPr>
      <w:r w:rsidRPr="001855D3">
        <w:rPr>
          <w:rFonts w:hint="eastAsia"/>
          <w:b/>
          <w:szCs w:val="20"/>
          <w:bdr w:val="single" w:sz="4" w:space="0" w:color="auto"/>
        </w:rPr>
        <w:t>（一）如士夫種樹，欲得無上菩提果，應行六度化眾生</w:t>
      </w:r>
    </w:p>
    <w:p w:rsidR="00F03111" w:rsidRPr="001855D3" w:rsidRDefault="00F03111" w:rsidP="00005A49">
      <w:pPr>
        <w:spacing w:beforeLines="30" w:before="108" w:line="370" w:lineRule="exact"/>
        <w:ind w:leftChars="150" w:left="360"/>
        <w:jc w:val="both"/>
        <w:rPr>
          <w:b/>
          <w:szCs w:val="20"/>
          <w:bdr w:val="single" w:sz="4" w:space="0" w:color="auto"/>
        </w:rPr>
      </w:pPr>
      <w:r w:rsidRPr="001855D3">
        <w:rPr>
          <w:rFonts w:hint="eastAsia"/>
          <w:b/>
          <w:szCs w:val="20"/>
          <w:bdr w:val="single" w:sz="4" w:space="0" w:color="auto"/>
        </w:rPr>
        <w:t>（二）欲得諸功德，當學般若</w:t>
      </w:r>
    </w:p>
    <w:p w:rsidR="00F03111" w:rsidRPr="001855D3" w:rsidRDefault="00F03111" w:rsidP="00005A49">
      <w:pPr>
        <w:spacing w:line="370"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w:t>
      </w:r>
      <w:r w:rsidRPr="001855D3">
        <w:rPr>
          <w:b/>
          <w:szCs w:val="20"/>
          <w:bdr w:val="single" w:sz="4" w:space="0" w:color="auto"/>
        </w:rPr>
        <w:t>欲不隨他</w:t>
      </w:r>
      <w:r w:rsidRPr="001855D3">
        <w:rPr>
          <w:rFonts w:hint="eastAsia"/>
          <w:b/>
          <w:szCs w:val="20"/>
          <w:bdr w:val="single" w:sz="4" w:space="0" w:color="auto"/>
        </w:rPr>
        <w:t>語，</w:t>
      </w:r>
      <w:r w:rsidRPr="001855D3">
        <w:rPr>
          <w:rFonts w:hint="eastAsia"/>
          <w:b/>
          <w:szCs w:val="20"/>
          <w:bdr w:val="single" w:sz="4" w:space="0" w:color="auto"/>
        </w:rPr>
        <w:t>2</w:t>
      </w:r>
      <w:r w:rsidRPr="001855D3">
        <w:rPr>
          <w:rFonts w:hint="eastAsia"/>
          <w:b/>
          <w:szCs w:val="20"/>
          <w:bdr w:val="single" w:sz="4" w:space="0" w:color="auto"/>
        </w:rPr>
        <w:t>、</w:t>
      </w:r>
      <w:r w:rsidRPr="001855D3">
        <w:rPr>
          <w:b/>
          <w:szCs w:val="20"/>
          <w:bdr w:val="single" w:sz="4" w:space="0" w:color="auto"/>
        </w:rPr>
        <w:t>欲</w:t>
      </w:r>
      <w:r w:rsidRPr="001855D3">
        <w:rPr>
          <w:rFonts w:hint="eastAsia"/>
          <w:b/>
          <w:szCs w:val="20"/>
          <w:bdr w:val="single" w:sz="4" w:space="0" w:color="auto"/>
        </w:rPr>
        <w:t>嚴土熟生</w:t>
      </w:r>
    </w:p>
    <w:p w:rsidR="00F03111" w:rsidRPr="001855D3" w:rsidRDefault="00F03111" w:rsidP="00295453">
      <w:pPr>
        <w:spacing w:beforeLines="30" w:before="108" w:line="356" w:lineRule="exact"/>
        <w:ind w:leftChars="200" w:left="480"/>
        <w:jc w:val="both"/>
        <w:rPr>
          <w:b/>
          <w:szCs w:val="20"/>
          <w:bdr w:val="single" w:sz="4" w:space="0" w:color="auto"/>
        </w:rPr>
      </w:pPr>
      <w:r w:rsidRPr="001855D3">
        <w:rPr>
          <w:rFonts w:hint="eastAsia"/>
          <w:b/>
          <w:szCs w:val="20"/>
          <w:bdr w:val="single" w:sz="4" w:space="0" w:color="auto"/>
        </w:rPr>
        <w:t>3</w:t>
      </w:r>
      <w:r w:rsidRPr="001855D3">
        <w:rPr>
          <w:rFonts w:hint="eastAsia"/>
          <w:b/>
          <w:szCs w:val="20"/>
          <w:bdr w:val="single" w:sz="4" w:space="0" w:color="auto"/>
        </w:rPr>
        <w:t>、</w:t>
      </w:r>
      <w:r w:rsidRPr="001855D3">
        <w:rPr>
          <w:b/>
          <w:szCs w:val="20"/>
          <w:bdr w:val="single" w:sz="4" w:space="0" w:color="auto"/>
        </w:rPr>
        <w:t>欲於法自在</w:t>
      </w:r>
    </w:p>
    <w:p w:rsidR="00F03111" w:rsidRPr="001855D3" w:rsidRDefault="00F03111" w:rsidP="00295453">
      <w:pPr>
        <w:spacing w:beforeLines="30" w:before="108" w:line="356" w:lineRule="exact"/>
        <w:ind w:leftChars="200" w:left="480"/>
        <w:jc w:val="both"/>
        <w:rPr>
          <w:szCs w:val="20"/>
          <w:bdr w:val="single" w:sz="4" w:space="0" w:color="auto"/>
        </w:rPr>
      </w:pPr>
      <w:r w:rsidRPr="001855D3">
        <w:rPr>
          <w:rFonts w:hint="eastAsia"/>
          <w:b/>
          <w:szCs w:val="20"/>
          <w:bdr w:val="single" w:sz="4" w:space="0" w:color="auto"/>
        </w:rPr>
        <w:t>4</w:t>
      </w:r>
      <w:r w:rsidRPr="001855D3">
        <w:rPr>
          <w:rFonts w:hint="eastAsia"/>
          <w:b/>
          <w:szCs w:val="20"/>
          <w:bdr w:val="single" w:sz="4" w:space="0" w:color="auto"/>
        </w:rPr>
        <w:t>、欲得三乘道當學般若──般若於一切法中最大故</w:t>
      </w:r>
    </w:p>
    <w:p w:rsidR="00F03111" w:rsidRPr="001855D3" w:rsidRDefault="00F03111" w:rsidP="00295453">
      <w:pPr>
        <w:spacing w:beforeLines="30" w:before="108" w:line="356" w:lineRule="exact"/>
        <w:ind w:leftChars="200" w:left="480"/>
        <w:jc w:val="both"/>
        <w:rPr>
          <w:b/>
          <w:szCs w:val="20"/>
          <w:bdr w:val="single" w:sz="4" w:space="0" w:color="auto"/>
        </w:rPr>
      </w:pPr>
      <w:r w:rsidRPr="001855D3">
        <w:rPr>
          <w:rFonts w:hint="eastAsia"/>
          <w:b/>
          <w:szCs w:val="20"/>
          <w:bdr w:val="single" w:sz="4" w:space="0" w:color="auto"/>
        </w:rPr>
        <w:t>5</w:t>
      </w:r>
      <w:r w:rsidRPr="001855D3">
        <w:rPr>
          <w:rFonts w:hint="eastAsia"/>
          <w:b/>
          <w:szCs w:val="20"/>
          <w:bdr w:val="single" w:sz="4" w:space="0" w:color="auto"/>
        </w:rPr>
        <w:t>、欲勝諸魔怨</w:t>
      </w:r>
    </w:p>
    <w:p w:rsidR="00F03111" w:rsidRPr="001855D3" w:rsidRDefault="00F03111" w:rsidP="00295453">
      <w:pPr>
        <w:spacing w:beforeLines="30" w:before="108" w:line="356" w:lineRule="exact"/>
        <w:ind w:leftChars="200" w:left="480"/>
        <w:jc w:val="both"/>
        <w:rPr>
          <w:b/>
          <w:szCs w:val="20"/>
          <w:bdr w:val="single" w:sz="4" w:space="0" w:color="auto"/>
        </w:rPr>
      </w:pPr>
      <w:r w:rsidRPr="001855D3">
        <w:rPr>
          <w:rFonts w:hint="eastAsia"/>
          <w:b/>
          <w:szCs w:val="20"/>
          <w:bdr w:val="single" w:sz="4" w:space="0" w:color="auto"/>
        </w:rPr>
        <w:t>6</w:t>
      </w:r>
      <w:r w:rsidRPr="001855D3">
        <w:rPr>
          <w:rFonts w:hint="eastAsia"/>
          <w:b/>
          <w:szCs w:val="20"/>
          <w:bdr w:val="single" w:sz="4" w:space="0" w:color="auto"/>
        </w:rPr>
        <w:t>、十方</w:t>
      </w:r>
      <w:r w:rsidRPr="001855D3">
        <w:rPr>
          <w:b/>
          <w:szCs w:val="20"/>
          <w:bdr w:val="single" w:sz="4" w:space="0" w:color="auto"/>
        </w:rPr>
        <w:t>諸佛</w:t>
      </w:r>
      <w:r w:rsidRPr="001855D3">
        <w:rPr>
          <w:rFonts w:hint="eastAsia"/>
          <w:b/>
          <w:szCs w:val="20"/>
          <w:bdr w:val="single" w:sz="4" w:space="0" w:color="auto"/>
        </w:rPr>
        <w:t>護念</w:t>
      </w:r>
    </w:p>
    <w:p w:rsidR="00F03111" w:rsidRPr="001855D3" w:rsidRDefault="00F03111" w:rsidP="00295453">
      <w:pPr>
        <w:spacing w:line="35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）略述</w:t>
      </w:r>
    </w:p>
    <w:p w:rsidR="00F03111" w:rsidRPr="001855D3" w:rsidRDefault="00F03111" w:rsidP="00295453">
      <w:pPr>
        <w:spacing w:beforeLines="30" w:before="108" w:line="356"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）釋因</w:t>
      </w:r>
    </w:p>
    <w:p w:rsidR="00F03111" w:rsidRDefault="00F03111" w:rsidP="00295453">
      <w:pPr>
        <w:spacing w:line="356" w:lineRule="exact"/>
        <w:ind w:leftChars="300" w:left="720"/>
        <w:jc w:val="both"/>
        <w:rPr>
          <w:b/>
        </w:rPr>
      </w:pPr>
      <w:r w:rsidRPr="001855D3">
        <w:rPr>
          <w:rFonts w:hint="eastAsia"/>
          <w:b/>
          <w:szCs w:val="20"/>
          <w:bdr w:val="single" w:sz="4" w:space="0" w:color="auto"/>
        </w:rPr>
        <w:t>A</w:t>
      </w:r>
      <w:r w:rsidRPr="001855D3">
        <w:rPr>
          <w:rFonts w:hint="eastAsia"/>
          <w:b/>
          <w:szCs w:val="20"/>
          <w:bdr w:val="single" w:sz="4" w:space="0" w:color="auto"/>
        </w:rPr>
        <w:t>、菩薩雖行六度，亦觀畢竟空不可得</w:t>
      </w:r>
    </w:p>
    <w:p w:rsidR="00F03111" w:rsidRPr="001855D3" w:rsidRDefault="00F03111" w:rsidP="00295453">
      <w:pPr>
        <w:spacing w:beforeLines="30" w:before="108" w:line="356" w:lineRule="exact"/>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、諸佛不取相而護念</w:t>
      </w:r>
    </w:p>
    <w:p w:rsidR="00F03111" w:rsidRPr="001855D3" w:rsidRDefault="00F03111" w:rsidP="00295453">
      <w:pPr>
        <w:spacing w:beforeLines="30" w:before="108" w:line="356" w:lineRule="exact"/>
        <w:ind w:leftChars="50" w:left="120"/>
        <w:jc w:val="both"/>
        <w:rPr>
          <w:b/>
          <w:szCs w:val="20"/>
          <w:bdr w:val="single" w:sz="4" w:space="0" w:color="auto"/>
        </w:rPr>
      </w:pPr>
      <w:r w:rsidRPr="001855D3">
        <w:rPr>
          <w:rFonts w:hint="eastAsia"/>
          <w:b/>
          <w:szCs w:val="20"/>
          <w:bdr w:val="single" w:sz="4" w:space="0" w:color="auto"/>
        </w:rPr>
        <w:t>（參）得此方便，則於一切法皆明了</w:t>
      </w:r>
    </w:p>
    <w:p w:rsidR="00F03111" w:rsidRPr="001855D3" w:rsidRDefault="00F03111" w:rsidP="00295453">
      <w:pPr>
        <w:spacing w:line="356" w:lineRule="exact"/>
        <w:ind w:leftChars="100" w:left="240"/>
        <w:jc w:val="both"/>
        <w:rPr>
          <w:rFonts w:eastAsia="標楷體"/>
          <w:b/>
          <w:szCs w:val="20"/>
          <w:bdr w:val="single" w:sz="4" w:space="0" w:color="auto"/>
        </w:rPr>
      </w:pPr>
      <w:r w:rsidRPr="001855D3">
        <w:rPr>
          <w:rFonts w:hint="eastAsia"/>
          <w:b/>
          <w:szCs w:val="20"/>
          <w:bdr w:val="single" w:sz="4" w:space="0" w:color="auto"/>
        </w:rPr>
        <w:t>一、菩薩雖多有所學，而實無所學</w:t>
      </w:r>
    </w:p>
    <w:p w:rsidR="00F03111" w:rsidRPr="001855D3" w:rsidRDefault="00F03111" w:rsidP="00295453">
      <w:pPr>
        <w:spacing w:beforeLines="30" w:before="108" w:line="350" w:lineRule="exact"/>
        <w:ind w:leftChars="100" w:left="240"/>
        <w:jc w:val="both"/>
        <w:rPr>
          <w:b/>
          <w:szCs w:val="20"/>
          <w:bdr w:val="single" w:sz="4" w:space="0" w:color="auto"/>
        </w:rPr>
      </w:pPr>
      <w:r w:rsidRPr="001855D3">
        <w:rPr>
          <w:rFonts w:hint="eastAsia"/>
          <w:b/>
          <w:szCs w:val="20"/>
          <w:bdr w:val="single" w:sz="4" w:space="0" w:color="auto"/>
        </w:rPr>
        <w:t>二、</w:t>
      </w:r>
      <w:r w:rsidRPr="001855D3">
        <w:rPr>
          <w:b/>
          <w:szCs w:val="20"/>
          <w:bdr w:val="single" w:sz="4" w:space="0" w:color="auto"/>
        </w:rPr>
        <w:t>菩薩學略攝般若</w:t>
      </w:r>
      <w:r w:rsidRPr="001855D3">
        <w:rPr>
          <w:rFonts w:hint="eastAsia"/>
          <w:b/>
          <w:szCs w:val="20"/>
          <w:bdr w:val="single" w:sz="4" w:space="0" w:color="auto"/>
        </w:rPr>
        <w:t>，</w:t>
      </w:r>
      <w:r w:rsidRPr="001855D3">
        <w:rPr>
          <w:b/>
          <w:szCs w:val="20"/>
          <w:bdr w:val="single" w:sz="4" w:space="0" w:color="auto"/>
        </w:rPr>
        <w:t>則知</w:t>
      </w:r>
      <w:r w:rsidRPr="001855D3">
        <w:rPr>
          <w:rFonts w:hint="eastAsia"/>
          <w:b/>
          <w:szCs w:val="20"/>
          <w:bdr w:val="single" w:sz="4" w:space="0" w:color="auto"/>
        </w:rPr>
        <w:t>諸</w:t>
      </w:r>
      <w:r w:rsidRPr="001855D3">
        <w:rPr>
          <w:b/>
          <w:szCs w:val="20"/>
          <w:bdr w:val="single" w:sz="4" w:space="0" w:color="auto"/>
        </w:rPr>
        <w:t>法略廣相</w:t>
      </w:r>
    </w:p>
    <w:p w:rsidR="00F03111" w:rsidRDefault="00F03111" w:rsidP="00295453">
      <w:pPr>
        <w:spacing w:line="350" w:lineRule="exact"/>
        <w:ind w:leftChars="150" w:left="360"/>
        <w:jc w:val="both"/>
        <w:rPr>
          <w:rFonts w:eastAsia="標楷體"/>
          <w:b/>
        </w:rPr>
      </w:pPr>
      <w:r w:rsidRPr="001855D3">
        <w:rPr>
          <w:rFonts w:hint="eastAsia"/>
          <w:b/>
          <w:szCs w:val="20"/>
          <w:bdr w:val="single" w:sz="4" w:space="0" w:color="auto"/>
        </w:rPr>
        <w:t>（一）勸學六度若略、若廣，則能知一切法略廣相</w:t>
      </w:r>
    </w:p>
    <w:p w:rsidR="00F03111" w:rsidRPr="001855D3" w:rsidRDefault="00F03111" w:rsidP="00295453">
      <w:pPr>
        <w:spacing w:line="350"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、釋經意──菩薩學諸法略廣相義</w:t>
      </w:r>
    </w:p>
    <w:p w:rsidR="00F03111" w:rsidRPr="001855D3" w:rsidRDefault="00F03111" w:rsidP="00295453">
      <w:pPr>
        <w:spacing w:beforeLines="30" w:before="108" w:line="350" w:lineRule="exact"/>
        <w:ind w:leftChars="200" w:left="480"/>
        <w:jc w:val="both"/>
        <w:rPr>
          <w:b/>
          <w:szCs w:val="20"/>
          <w:bdr w:val="single" w:sz="4" w:space="0" w:color="auto"/>
        </w:rPr>
      </w:pPr>
      <w:r w:rsidRPr="001855D3">
        <w:rPr>
          <w:rFonts w:hint="eastAsia"/>
          <w:b/>
          <w:szCs w:val="20"/>
          <w:bdr w:val="single" w:sz="4" w:space="0" w:color="auto"/>
        </w:rPr>
        <w:t>2</w:t>
      </w:r>
      <w:r w:rsidRPr="001855D3">
        <w:rPr>
          <w:rFonts w:hint="eastAsia"/>
          <w:b/>
          <w:szCs w:val="20"/>
          <w:bdr w:val="single" w:sz="4" w:space="0" w:color="auto"/>
        </w:rPr>
        <w:t>、釋「略、廣」義</w:t>
      </w:r>
    </w:p>
    <w:p w:rsidR="00F03111" w:rsidRPr="001855D3" w:rsidRDefault="00F03111" w:rsidP="00295453">
      <w:pPr>
        <w:spacing w:line="350"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）第一說</w:t>
      </w:r>
    </w:p>
    <w:p w:rsidR="00F03111" w:rsidRPr="001855D3" w:rsidRDefault="00F03111" w:rsidP="00295453">
      <w:pPr>
        <w:spacing w:beforeLines="30" w:before="108" w:line="350"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）第二說</w:t>
      </w:r>
    </w:p>
    <w:p w:rsidR="00F03111" w:rsidRPr="001855D3" w:rsidRDefault="00F03111" w:rsidP="00295453">
      <w:pPr>
        <w:spacing w:beforeLines="30" w:before="108" w:line="350" w:lineRule="exact"/>
        <w:ind w:leftChars="150" w:left="360"/>
        <w:jc w:val="both"/>
        <w:rPr>
          <w:b/>
          <w:szCs w:val="20"/>
          <w:bdr w:val="single" w:sz="4" w:space="0" w:color="auto"/>
        </w:rPr>
      </w:pPr>
      <w:r w:rsidRPr="001855D3">
        <w:rPr>
          <w:rFonts w:hint="eastAsia"/>
          <w:b/>
          <w:szCs w:val="20"/>
          <w:bdr w:val="single" w:sz="4" w:space="0" w:color="auto"/>
        </w:rPr>
        <w:t>（二）以四門辨，知一切法略廣之相</w:t>
      </w:r>
    </w:p>
    <w:p w:rsidR="00F03111" w:rsidRPr="001855D3" w:rsidRDefault="00F03111" w:rsidP="00295453">
      <w:pPr>
        <w:spacing w:line="350" w:lineRule="exact"/>
        <w:ind w:leftChars="200" w:left="480"/>
        <w:jc w:val="both"/>
        <w:rPr>
          <w:b/>
          <w:szCs w:val="20"/>
          <w:bdr w:val="single" w:sz="4" w:space="0" w:color="auto"/>
        </w:rPr>
      </w:pPr>
      <w:r w:rsidRPr="001855D3">
        <w:rPr>
          <w:rFonts w:hint="eastAsia"/>
          <w:b/>
          <w:szCs w:val="20"/>
          <w:bdr w:val="single" w:sz="4" w:space="0" w:color="auto"/>
        </w:rPr>
        <w:t>1</w:t>
      </w:r>
      <w:r w:rsidRPr="001855D3">
        <w:rPr>
          <w:rFonts w:hint="eastAsia"/>
          <w:b/>
          <w:szCs w:val="20"/>
          <w:bdr w:val="single" w:sz="4" w:space="0" w:color="auto"/>
        </w:rPr>
        <w:t>、</w:t>
      </w:r>
      <w:r w:rsidRPr="001855D3">
        <w:rPr>
          <w:b/>
          <w:bdr w:val="single" w:sz="4" w:space="0" w:color="auto"/>
        </w:rPr>
        <w:t>須菩提</w:t>
      </w:r>
      <w:r w:rsidRPr="001855D3">
        <w:rPr>
          <w:rFonts w:hint="eastAsia"/>
          <w:b/>
          <w:bdr w:val="single" w:sz="4" w:space="0" w:color="auto"/>
        </w:rPr>
        <w:t>問</w:t>
      </w:r>
    </w:p>
    <w:p w:rsidR="00F03111" w:rsidRPr="001855D3" w:rsidRDefault="00F03111" w:rsidP="00295453">
      <w:pPr>
        <w:spacing w:beforeLines="30" w:before="108" w:line="350" w:lineRule="exact"/>
        <w:ind w:leftChars="200" w:left="480"/>
        <w:jc w:val="both"/>
        <w:rPr>
          <w:b/>
          <w:szCs w:val="20"/>
          <w:bdr w:val="single" w:sz="4" w:space="0" w:color="auto"/>
        </w:rPr>
      </w:pPr>
      <w:r w:rsidRPr="001855D3">
        <w:rPr>
          <w:rFonts w:hint="eastAsia"/>
          <w:b/>
          <w:szCs w:val="20"/>
          <w:bdr w:val="single" w:sz="4" w:space="0" w:color="auto"/>
        </w:rPr>
        <w:t>2</w:t>
      </w:r>
      <w:r w:rsidRPr="001855D3">
        <w:rPr>
          <w:rFonts w:hint="eastAsia"/>
          <w:b/>
          <w:szCs w:val="20"/>
          <w:bdr w:val="single" w:sz="4" w:space="0" w:color="auto"/>
        </w:rPr>
        <w:t>、佛答</w:t>
      </w:r>
    </w:p>
    <w:p w:rsidR="00F03111" w:rsidRPr="001855D3" w:rsidRDefault="00F03111" w:rsidP="00295453">
      <w:pPr>
        <w:spacing w:line="350"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1</w:t>
      </w:r>
      <w:r w:rsidRPr="001855D3">
        <w:rPr>
          <w:rFonts w:hint="eastAsia"/>
          <w:b/>
          <w:szCs w:val="20"/>
          <w:bdr w:val="single" w:sz="4" w:space="0" w:color="auto"/>
        </w:rPr>
        <w:t>）約如明</w:t>
      </w:r>
    </w:p>
    <w:p w:rsidR="00F03111" w:rsidRPr="001855D3" w:rsidRDefault="00F03111" w:rsidP="00295453">
      <w:pPr>
        <w:spacing w:line="350" w:lineRule="exact"/>
        <w:ind w:leftChars="300" w:left="72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、無生滅住異相是諸法如相</w:t>
      </w:r>
    </w:p>
    <w:p w:rsidR="00F03111" w:rsidRPr="001855D3" w:rsidRDefault="00F03111" w:rsidP="00295453">
      <w:pPr>
        <w:spacing w:beforeLines="30" w:before="108" w:line="350" w:lineRule="exact"/>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、釋疑</w:t>
      </w:r>
    </w:p>
    <w:p w:rsidR="00F03111" w:rsidRPr="001855D3" w:rsidRDefault="00F03111" w:rsidP="00295453">
      <w:pPr>
        <w:spacing w:line="350" w:lineRule="exact"/>
        <w:ind w:leftChars="350" w:left="840"/>
        <w:jc w:val="both"/>
        <w:rPr>
          <w:rFonts w:eastAsia="標楷體"/>
          <w:b/>
          <w:szCs w:val="20"/>
        </w:rPr>
      </w:pPr>
      <w:r w:rsidRPr="001855D3">
        <w:rPr>
          <w:rFonts w:hint="eastAsia"/>
          <w:b/>
          <w:szCs w:val="20"/>
          <w:bdr w:val="single" w:sz="4" w:space="0" w:color="auto"/>
        </w:rPr>
        <w:t>（</w:t>
      </w:r>
      <w:r w:rsidRPr="001855D3">
        <w:rPr>
          <w:rFonts w:hint="eastAsia"/>
          <w:b/>
          <w:szCs w:val="20"/>
          <w:bdr w:val="single" w:sz="4" w:space="0" w:color="auto"/>
        </w:rPr>
        <w:t>A</w:t>
      </w:r>
      <w:r w:rsidRPr="001855D3">
        <w:rPr>
          <w:rFonts w:hint="eastAsia"/>
          <w:b/>
          <w:szCs w:val="20"/>
          <w:bdr w:val="single" w:sz="4" w:space="0" w:color="auto"/>
        </w:rPr>
        <w:t>）若「如」是一相、無生相，云何知「如」便能知諸法略廣相</w:t>
      </w:r>
    </w:p>
    <w:p w:rsidR="00F03111" w:rsidRPr="001855D3" w:rsidRDefault="00F03111" w:rsidP="00295453">
      <w:pPr>
        <w:spacing w:beforeLines="30" w:before="108" w:line="370" w:lineRule="exact"/>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B</w:t>
      </w:r>
      <w:r w:rsidRPr="001855D3">
        <w:rPr>
          <w:rFonts w:hint="eastAsia"/>
          <w:b/>
          <w:szCs w:val="20"/>
          <w:bdr w:val="single" w:sz="4" w:space="0" w:color="auto"/>
        </w:rPr>
        <w:t>）實法相是空、無相，云何言「得如實相故能了了知諸法總相、別相」</w:t>
      </w:r>
    </w:p>
    <w:p w:rsidR="00F03111" w:rsidRDefault="00F03111" w:rsidP="00295453">
      <w:pPr>
        <w:spacing w:beforeLines="30" w:before="108" w:line="370" w:lineRule="exact"/>
        <w:ind w:leftChars="250" w:left="600"/>
        <w:jc w:val="both"/>
        <w:rPr>
          <w:b/>
        </w:rPr>
      </w:pPr>
      <w:r w:rsidRPr="001855D3">
        <w:rPr>
          <w:rFonts w:hint="eastAsia"/>
          <w:b/>
          <w:szCs w:val="20"/>
          <w:bdr w:val="single" w:sz="4" w:space="0" w:color="auto"/>
        </w:rPr>
        <w:t>（</w:t>
      </w:r>
      <w:r w:rsidRPr="001855D3">
        <w:rPr>
          <w:rFonts w:hint="eastAsia"/>
          <w:b/>
          <w:szCs w:val="20"/>
          <w:bdr w:val="single" w:sz="4" w:space="0" w:color="auto"/>
        </w:rPr>
        <w:t>2</w:t>
      </w:r>
      <w:r w:rsidRPr="001855D3">
        <w:rPr>
          <w:rFonts w:hint="eastAsia"/>
          <w:b/>
          <w:szCs w:val="20"/>
          <w:bdr w:val="single" w:sz="4" w:space="0" w:color="auto"/>
        </w:rPr>
        <w:t>）約實際（無際）明</w:t>
      </w:r>
    </w:p>
    <w:p w:rsidR="00F03111" w:rsidRPr="001855D3" w:rsidRDefault="00F03111" w:rsidP="00295453">
      <w:pPr>
        <w:spacing w:beforeLines="30" w:before="108" w:line="370" w:lineRule="exact"/>
        <w:ind w:leftChars="250" w:left="60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3</w:t>
      </w:r>
      <w:r w:rsidRPr="001855D3">
        <w:rPr>
          <w:rFonts w:hint="eastAsia"/>
          <w:b/>
          <w:szCs w:val="20"/>
          <w:bdr w:val="single" w:sz="4" w:space="0" w:color="auto"/>
        </w:rPr>
        <w:t>）約法性明</w:t>
      </w:r>
    </w:p>
    <w:p w:rsidR="00F03111" w:rsidRDefault="00F03111" w:rsidP="00295453">
      <w:pPr>
        <w:spacing w:beforeLines="30" w:before="108" w:line="370" w:lineRule="exact"/>
        <w:ind w:leftChars="250" w:left="600"/>
        <w:jc w:val="both"/>
        <w:rPr>
          <w:b/>
        </w:rPr>
      </w:pPr>
      <w:r w:rsidRPr="001855D3">
        <w:rPr>
          <w:rFonts w:hint="eastAsia"/>
          <w:b/>
          <w:szCs w:val="20"/>
          <w:bdr w:val="single" w:sz="4" w:space="0" w:color="auto"/>
        </w:rPr>
        <w:t>（</w:t>
      </w:r>
      <w:r w:rsidRPr="001855D3">
        <w:rPr>
          <w:rFonts w:hint="eastAsia"/>
          <w:b/>
          <w:szCs w:val="20"/>
          <w:bdr w:val="single" w:sz="4" w:space="0" w:color="auto"/>
        </w:rPr>
        <w:t>4</w:t>
      </w:r>
      <w:r w:rsidRPr="001855D3">
        <w:rPr>
          <w:rFonts w:hint="eastAsia"/>
          <w:b/>
          <w:szCs w:val="20"/>
          <w:bdr w:val="single" w:sz="4" w:space="0" w:color="auto"/>
        </w:rPr>
        <w:t>）約不合不散明</w:t>
      </w:r>
    </w:p>
    <w:p w:rsidR="00F03111" w:rsidRPr="001855D3" w:rsidRDefault="00F03111" w:rsidP="00295453">
      <w:pPr>
        <w:spacing w:line="370" w:lineRule="exact"/>
        <w:ind w:leftChars="300" w:left="720"/>
        <w:jc w:val="both"/>
        <w:rPr>
          <w:b/>
          <w:szCs w:val="20"/>
          <w:bdr w:val="single" w:sz="4" w:space="0" w:color="auto"/>
        </w:rPr>
      </w:pPr>
      <w:r w:rsidRPr="001855D3">
        <w:rPr>
          <w:rFonts w:hint="eastAsia"/>
          <w:b/>
          <w:szCs w:val="20"/>
          <w:bdr w:val="single" w:sz="4" w:space="0" w:color="auto"/>
        </w:rPr>
        <w:t>A</w:t>
      </w:r>
      <w:r w:rsidRPr="001855D3">
        <w:rPr>
          <w:rFonts w:hint="eastAsia"/>
          <w:b/>
          <w:szCs w:val="20"/>
          <w:bdr w:val="single" w:sz="4" w:space="0" w:color="auto"/>
        </w:rPr>
        <w:t>、正說</w:t>
      </w:r>
    </w:p>
    <w:p w:rsidR="00F03111" w:rsidRPr="001855D3" w:rsidRDefault="00F03111" w:rsidP="00341AAA">
      <w:pPr>
        <w:spacing w:beforeLines="30" w:before="108"/>
        <w:ind w:leftChars="300" w:left="720"/>
        <w:jc w:val="both"/>
        <w:rPr>
          <w:b/>
          <w:szCs w:val="20"/>
          <w:bdr w:val="single" w:sz="4" w:space="0" w:color="auto"/>
        </w:rPr>
      </w:pPr>
      <w:r w:rsidRPr="001855D3">
        <w:rPr>
          <w:rFonts w:hint="eastAsia"/>
          <w:b/>
          <w:szCs w:val="20"/>
          <w:bdr w:val="single" w:sz="4" w:space="0" w:color="auto"/>
        </w:rPr>
        <w:t>B</w:t>
      </w:r>
      <w:r w:rsidRPr="001855D3">
        <w:rPr>
          <w:rFonts w:hint="eastAsia"/>
          <w:b/>
          <w:szCs w:val="20"/>
          <w:bdr w:val="single" w:sz="4" w:space="0" w:color="auto"/>
        </w:rPr>
        <w:t>、諸法皆無自性，無所有，云何有合散</w:t>
      </w:r>
    </w:p>
    <w:p w:rsidR="00F03111" w:rsidRPr="001855D3" w:rsidRDefault="00F03111" w:rsidP="00341AAA">
      <w:pPr>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A</w:t>
      </w:r>
      <w:r w:rsidRPr="001855D3">
        <w:rPr>
          <w:rFonts w:hint="eastAsia"/>
          <w:b/>
          <w:szCs w:val="20"/>
          <w:bdr w:val="single" w:sz="4" w:space="0" w:color="auto"/>
        </w:rPr>
        <w:t>）肉眼所見不可信</w:t>
      </w:r>
    </w:p>
    <w:p w:rsidR="00F03111" w:rsidRPr="001855D3" w:rsidRDefault="00F03111" w:rsidP="00341AAA">
      <w:pPr>
        <w:spacing w:beforeLines="30" w:before="108"/>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B</w:t>
      </w:r>
      <w:r w:rsidRPr="001855D3">
        <w:rPr>
          <w:rFonts w:hint="eastAsia"/>
          <w:b/>
          <w:szCs w:val="20"/>
          <w:bdr w:val="single" w:sz="4" w:space="0" w:color="auto"/>
        </w:rPr>
        <w:t>）指無定法</w:t>
      </w:r>
    </w:p>
    <w:p w:rsidR="00F03111" w:rsidRPr="001855D3" w:rsidRDefault="00F03111" w:rsidP="00341AAA">
      <w:pPr>
        <w:spacing w:beforeLines="30" w:before="108"/>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C</w:t>
      </w:r>
      <w:r w:rsidRPr="001855D3">
        <w:rPr>
          <w:rFonts w:hint="eastAsia"/>
          <w:b/>
          <w:szCs w:val="20"/>
          <w:bdr w:val="single" w:sz="4" w:space="0" w:color="auto"/>
        </w:rPr>
        <w:t>）設有指法，亦不盡合</w:t>
      </w:r>
    </w:p>
    <w:p w:rsidR="00F03111" w:rsidRPr="001855D3" w:rsidRDefault="00F03111" w:rsidP="00341AAA">
      <w:pPr>
        <w:spacing w:beforeLines="30" w:before="108"/>
        <w:ind w:leftChars="400" w:left="96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 xml:space="preserve"> </w:t>
      </w:r>
      <w:r w:rsidRPr="001855D3">
        <w:rPr>
          <w:rFonts w:hint="eastAsia"/>
          <w:b/>
          <w:szCs w:val="20"/>
          <w:bdr w:val="single" w:sz="4" w:space="0" w:color="auto"/>
        </w:rPr>
        <w:t>釋疑：指有少分合，應</w:t>
      </w:r>
      <w:r w:rsidRPr="001855D3">
        <w:rPr>
          <w:rFonts w:hint="eastAsia"/>
          <w:b/>
          <w:bdr w:val="single" w:sz="4" w:space="0" w:color="auto"/>
        </w:rPr>
        <w:t>名為「合」</w:t>
      </w:r>
    </w:p>
    <w:p w:rsidR="00F03111" w:rsidRPr="001855D3" w:rsidRDefault="00F03111" w:rsidP="00341AAA">
      <w:pPr>
        <w:spacing w:beforeLines="30" w:before="108"/>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D</w:t>
      </w:r>
      <w:r w:rsidRPr="001855D3">
        <w:rPr>
          <w:rFonts w:hint="eastAsia"/>
          <w:b/>
          <w:szCs w:val="20"/>
          <w:bdr w:val="single" w:sz="4" w:space="0" w:color="auto"/>
        </w:rPr>
        <w:t>）指與分不一不異，故無合</w:t>
      </w:r>
    </w:p>
    <w:p w:rsidR="00F03111" w:rsidRPr="001855D3" w:rsidRDefault="00F03111" w:rsidP="00341AAA">
      <w:pPr>
        <w:spacing w:beforeLines="30" w:before="108"/>
        <w:ind w:leftChars="350" w:left="840"/>
        <w:jc w:val="both"/>
        <w:rPr>
          <w:b/>
          <w:szCs w:val="20"/>
          <w:bdr w:val="single" w:sz="4" w:space="0" w:color="auto"/>
        </w:rPr>
      </w:pPr>
      <w:r w:rsidRPr="001855D3">
        <w:rPr>
          <w:rFonts w:hint="eastAsia"/>
          <w:b/>
          <w:szCs w:val="20"/>
          <w:bdr w:val="single" w:sz="4" w:space="0" w:color="auto"/>
        </w:rPr>
        <w:t>（</w:t>
      </w:r>
      <w:r w:rsidRPr="001855D3">
        <w:rPr>
          <w:rFonts w:hint="eastAsia"/>
          <w:b/>
          <w:szCs w:val="20"/>
          <w:bdr w:val="single" w:sz="4" w:space="0" w:color="auto"/>
        </w:rPr>
        <w:t>E</w:t>
      </w:r>
      <w:r w:rsidRPr="001855D3">
        <w:rPr>
          <w:rFonts w:hint="eastAsia"/>
          <w:b/>
          <w:szCs w:val="20"/>
          <w:bdr w:val="single" w:sz="4" w:space="0" w:color="auto"/>
        </w:rPr>
        <w:t>）一切法無自性，法無自性故無合散</w:t>
      </w:r>
    </w:p>
    <w:p w:rsidR="00F03111" w:rsidRDefault="00F03111" w:rsidP="00341AAA">
      <w:pPr>
        <w:spacing w:beforeLines="30" w:before="108"/>
        <w:ind w:leftChars="150" w:left="360"/>
        <w:jc w:val="both"/>
        <w:rPr>
          <w:b/>
        </w:rPr>
      </w:pPr>
      <w:r w:rsidRPr="001855D3">
        <w:rPr>
          <w:rFonts w:hint="eastAsia"/>
          <w:b/>
          <w:szCs w:val="20"/>
          <w:bdr w:val="single" w:sz="4" w:space="0" w:color="auto"/>
        </w:rPr>
        <w:t>（三）勸學</w:t>
      </w:r>
      <w:r w:rsidRPr="001855D3">
        <w:rPr>
          <w:b/>
          <w:szCs w:val="20"/>
          <w:bdr w:val="single" w:sz="4" w:space="0" w:color="auto"/>
        </w:rPr>
        <w:t>略攝般若</w:t>
      </w:r>
    </w:p>
    <w:p w:rsidR="00F03111" w:rsidRPr="00EF2A87" w:rsidRDefault="00F03111" w:rsidP="00341AAA">
      <w:pPr>
        <w:ind w:leftChars="150" w:left="360"/>
        <w:jc w:val="both"/>
      </w:pPr>
    </w:p>
    <w:p w:rsidR="00F03111" w:rsidRDefault="00F03111" w:rsidP="003959EE">
      <w:pPr>
        <w:adjustRightInd w:val="0"/>
        <w:snapToGrid w:val="0"/>
        <w:jc w:val="center"/>
        <w:rPr>
          <w:rFonts w:cs="Roman Unicode"/>
        </w:rPr>
      </w:pPr>
    </w:p>
    <w:p w:rsidR="00F03111" w:rsidRPr="008F1BA0" w:rsidRDefault="00F03111" w:rsidP="003959EE">
      <w:pPr>
        <w:jc w:val="center"/>
        <w:rPr>
          <w:rFonts w:eastAsia="標楷體" w:cs="Roman Unicode"/>
          <w:b/>
          <w:sz w:val="44"/>
          <w:szCs w:val="44"/>
        </w:rPr>
      </w:pPr>
      <w:r w:rsidRPr="008F1BA0">
        <w:rPr>
          <w:rFonts w:eastAsia="標楷體" w:cs="Roman Unicode"/>
          <w:b/>
          <w:sz w:val="44"/>
          <w:szCs w:val="44"/>
        </w:rPr>
        <w:t>《大智度論》卷</w:t>
      </w:r>
      <w:r w:rsidRPr="008F1BA0">
        <w:rPr>
          <w:rFonts w:eastAsia="標楷體" w:cs="Roman Unicode" w:hint="eastAsia"/>
          <w:b/>
          <w:sz w:val="44"/>
          <w:szCs w:val="44"/>
        </w:rPr>
        <w:t>83</w:t>
      </w:r>
    </w:p>
    <w:p w:rsidR="00F03111" w:rsidRDefault="00F03111" w:rsidP="003959EE">
      <w:pPr>
        <w:snapToGrid w:val="0"/>
        <w:jc w:val="center"/>
        <w:rPr>
          <w:rStyle w:val="a8"/>
        </w:rPr>
      </w:pPr>
      <w:r w:rsidRPr="008F1BA0">
        <w:rPr>
          <w:rFonts w:eastAsia="標楷體" w:cs="Roman Unicode"/>
          <w:b/>
          <w:bCs/>
          <w:sz w:val="28"/>
          <w:szCs w:val="28"/>
        </w:rPr>
        <w:t>〈</w:t>
      </w:r>
      <w:r w:rsidRPr="008F1BA0">
        <w:rPr>
          <w:rFonts w:eastAsia="標楷體" w:cs="Roman Unicode" w:hint="eastAsia"/>
          <w:b/>
          <w:bCs/>
          <w:sz w:val="28"/>
          <w:szCs w:val="28"/>
        </w:rPr>
        <w:t>釋大方便品第六十九之餘</w:t>
      </w:r>
      <w:r w:rsidRPr="008F1BA0">
        <w:rPr>
          <w:rFonts w:eastAsia="標楷體" w:cs="Roman Unicode"/>
          <w:b/>
          <w:bCs/>
          <w:sz w:val="28"/>
          <w:szCs w:val="28"/>
        </w:rPr>
        <w:t>〉</w:t>
      </w:r>
    </w:p>
    <w:p w:rsidR="00F03111" w:rsidRDefault="00F03111" w:rsidP="003959EE">
      <w:pPr>
        <w:jc w:val="right"/>
        <w:rPr>
          <w:rFonts w:eastAsia="SimSun"/>
        </w:rPr>
      </w:pPr>
      <w:r w:rsidRPr="008F1BA0">
        <w:rPr>
          <w:rFonts w:eastAsia="標楷體" w:cs="Roman Unicode"/>
          <w:sz w:val="26"/>
        </w:rPr>
        <w:t>釋厚觀</w:t>
      </w:r>
      <w:r w:rsidRPr="008F1BA0">
        <w:rPr>
          <w:rFonts w:cs="Roman Unicode"/>
          <w:sz w:val="26"/>
        </w:rPr>
        <w:t>（</w:t>
      </w:r>
      <w:r w:rsidRPr="008F1BA0">
        <w:rPr>
          <w:rFonts w:cs="Roman Unicode"/>
          <w:sz w:val="26"/>
        </w:rPr>
        <w:t>201</w:t>
      </w:r>
      <w:r w:rsidRPr="008F1BA0">
        <w:rPr>
          <w:rFonts w:cs="Roman Unicode" w:hint="eastAsia"/>
          <w:sz w:val="26"/>
        </w:rPr>
        <w:t>2</w:t>
      </w:r>
      <w:r w:rsidRPr="008F1BA0">
        <w:rPr>
          <w:rFonts w:cs="Roman Unicode"/>
          <w:sz w:val="26"/>
        </w:rPr>
        <w:t>.0</w:t>
      </w:r>
      <w:r w:rsidRPr="008F1BA0">
        <w:rPr>
          <w:rFonts w:cs="Roman Unicode" w:hint="eastAsia"/>
          <w:sz w:val="26"/>
        </w:rPr>
        <w:t>6</w:t>
      </w:r>
      <w:r w:rsidRPr="008F1BA0">
        <w:rPr>
          <w:rFonts w:cs="Roman Unicode"/>
          <w:sz w:val="26"/>
        </w:rPr>
        <w:t>.0</w:t>
      </w:r>
      <w:r w:rsidRPr="008F1BA0">
        <w:rPr>
          <w:rFonts w:cs="Roman Unicode" w:hint="eastAsia"/>
          <w:sz w:val="26"/>
        </w:rPr>
        <w:t>2</w:t>
      </w:r>
      <w:r w:rsidRPr="008F1BA0">
        <w:rPr>
          <w:rFonts w:cs="Roman Unicode"/>
          <w:sz w:val="26"/>
        </w:rPr>
        <w:t>）</w:t>
      </w:r>
    </w:p>
    <w:p w:rsidR="00F03111" w:rsidRPr="008F1BA0" w:rsidRDefault="00F03111" w:rsidP="00BD0CAF">
      <w:pPr>
        <w:spacing w:line="366" w:lineRule="exact"/>
        <w:ind w:leftChars="100" w:left="240"/>
        <w:jc w:val="both"/>
        <w:rPr>
          <w:rFonts w:eastAsia="標楷體"/>
          <w:b/>
          <w:sz w:val="21"/>
          <w:szCs w:val="20"/>
          <w:bdr w:val="single" w:sz="4" w:space="0" w:color="auto"/>
        </w:rPr>
      </w:pPr>
      <w:r w:rsidRPr="008F1BA0">
        <w:rPr>
          <w:rFonts w:ascii="標楷體" w:eastAsia="標楷體" w:hAnsi="標楷體" w:hint="eastAsia"/>
          <w:b/>
          <w:sz w:val="21"/>
          <w:bdr w:val="single" w:sz="4" w:space="0" w:color="auto"/>
        </w:rPr>
        <w:t>三</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明四門無礙</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一心學者皆能入</w:t>
      </w:r>
    </w:p>
    <w:p w:rsidR="00F03111" w:rsidRDefault="00F03111" w:rsidP="00BD0CAF">
      <w:pPr>
        <w:spacing w:line="366" w:lineRule="exact"/>
        <w:ind w:leftChars="150" w:left="360"/>
        <w:jc w:val="both"/>
        <w:rPr>
          <w:b/>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須菩提說</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唯</w:t>
      </w:r>
      <w:r w:rsidRPr="008F1BA0">
        <w:rPr>
          <w:rFonts w:ascii="標楷體" w:eastAsia="標楷體" w:hAnsi="標楷體"/>
          <w:b/>
          <w:sz w:val="21"/>
          <w:bdr w:val="single" w:sz="4" w:space="0" w:color="auto"/>
        </w:rPr>
        <w:t>利根菩薩</w:t>
      </w:r>
      <w:r w:rsidRPr="008F1BA0">
        <w:rPr>
          <w:rFonts w:ascii="標楷體" w:eastAsia="標楷體" w:hAnsi="標楷體" w:hint="eastAsia"/>
          <w:b/>
          <w:sz w:val="21"/>
          <w:bdr w:val="single" w:sz="4" w:space="0" w:color="auto"/>
        </w:rPr>
        <w:t>得入</w:t>
      </w:r>
    </w:p>
    <w:p w:rsidR="00F03111" w:rsidRDefault="00F03111" w:rsidP="00BD0CAF">
      <w:pPr>
        <w:spacing w:beforeLines="30" w:before="108" w:line="366" w:lineRule="exact"/>
        <w:ind w:leftChars="150" w:left="360"/>
        <w:jc w:val="both"/>
        <w:rPr>
          <w:rFonts w:eastAsia="標楷體"/>
          <w:b/>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佛說</w:t>
      </w:r>
      <w:r w:rsidRPr="008F1BA0">
        <w:rPr>
          <w:rFonts w:eastAsia="標楷體"/>
          <w:b/>
          <w:sz w:val="21"/>
          <w:szCs w:val="20"/>
          <w:bdr w:val="single" w:sz="4" w:space="0" w:color="auto"/>
        </w:rPr>
        <w:t>：</w:t>
      </w:r>
      <w:r w:rsidRPr="008F1BA0">
        <w:rPr>
          <w:rFonts w:ascii="標楷體" w:eastAsia="標楷體" w:hAnsi="標楷體"/>
          <w:b/>
          <w:sz w:val="21"/>
          <w:bdr w:val="single" w:sz="4" w:space="0" w:color="auto"/>
        </w:rPr>
        <w:t>四門無礙</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唯懈怠妄念者不能入</w:t>
      </w:r>
    </w:p>
    <w:p w:rsidR="00F03111" w:rsidRDefault="00F03111" w:rsidP="00BD0CAF">
      <w:pPr>
        <w:spacing w:line="366" w:lineRule="exact"/>
        <w:ind w:leftChars="200" w:left="480"/>
        <w:jc w:val="both"/>
        <w:rPr>
          <w:rFonts w:eastAsia="標楷體"/>
          <w:b/>
          <w:sz w:val="21"/>
          <w:szCs w:val="20"/>
          <w:bdr w:val="single" w:sz="4" w:space="0" w:color="auto"/>
        </w:rPr>
      </w:pPr>
      <w:r w:rsidRPr="008F1BA0">
        <w:rPr>
          <w:rFonts w:eastAsia="標楷體" w:hint="eastAsia"/>
          <w:b/>
          <w:sz w:val="21"/>
          <w:szCs w:val="20"/>
          <w:bdr w:val="single" w:sz="4" w:space="0" w:color="auto"/>
        </w:rPr>
        <w:t>1</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明能入者</w:t>
      </w:r>
    </w:p>
    <w:p w:rsidR="00F03111" w:rsidRDefault="00F03111" w:rsidP="00BD0CAF">
      <w:pPr>
        <w:spacing w:beforeLines="30" w:before="108" w:line="366" w:lineRule="exact"/>
        <w:ind w:leftChars="200" w:left="480"/>
        <w:jc w:val="both"/>
        <w:rPr>
          <w:rFonts w:eastAsia="標楷體"/>
          <w:b/>
          <w:sz w:val="21"/>
          <w:bdr w:val="single" w:sz="4" w:space="0" w:color="auto"/>
        </w:rPr>
      </w:pPr>
      <w:r w:rsidRPr="008F1BA0">
        <w:rPr>
          <w:rFonts w:eastAsia="標楷體" w:hint="eastAsia"/>
          <w:b/>
          <w:sz w:val="21"/>
          <w:szCs w:val="20"/>
          <w:bdr w:val="single" w:sz="4" w:space="0" w:color="auto"/>
        </w:rPr>
        <w:t>2</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如般若所說行六度者當得</w:t>
      </w:r>
      <w:r w:rsidRPr="008F1BA0">
        <w:rPr>
          <w:rFonts w:ascii="標楷體" w:eastAsia="標楷體" w:hAnsi="標楷體"/>
          <w:b/>
          <w:sz w:val="21"/>
          <w:bdr w:val="single" w:sz="4" w:space="0" w:color="auto"/>
        </w:rPr>
        <w:t>一切智</w:t>
      </w:r>
    </w:p>
    <w:p w:rsidR="00F03111" w:rsidRDefault="00F03111" w:rsidP="00BD0CAF">
      <w:pPr>
        <w:spacing w:beforeLines="30" w:before="108" w:line="366" w:lineRule="exact"/>
        <w:jc w:val="both"/>
        <w:rPr>
          <w:b/>
        </w:rPr>
      </w:pPr>
      <w:r w:rsidRPr="008F1BA0">
        <w:rPr>
          <w:rFonts w:ascii="標楷體" w:eastAsia="標楷體" w:hAnsi="標楷體" w:hint="eastAsia"/>
          <w:b/>
          <w:sz w:val="21"/>
          <w:bdr w:val="single" w:sz="4" w:space="0" w:color="auto"/>
        </w:rPr>
        <w:t>參</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歎行</w:t>
      </w:r>
      <w:r w:rsidRPr="008F1BA0">
        <w:rPr>
          <w:rFonts w:ascii="標楷體" w:eastAsia="標楷體" w:hAnsi="標楷體"/>
          <w:b/>
          <w:sz w:val="21"/>
          <w:bdr w:val="single" w:sz="4" w:space="0" w:color="auto"/>
        </w:rPr>
        <w:t>般若</w:t>
      </w:r>
      <w:r w:rsidRPr="008F1BA0">
        <w:rPr>
          <w:rFonts w:ascii="標楷體" w:eastAsia="標楷體" w:hAnsi="標楷體" w:hint="eastAsia"/>
          <w:b/>
          <w:sz w:val="21"/>
          <w:bdr w:val="single" w:sz="4" w:space="0" w:color="auto"/>
        </w:rPr>
        <w:t>功德果報</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並勸修學</w:t>
      </w:r>
    </w:p>
    <w:p w:rsidR="00F03111" w:rsidRDefault="00F03111" w:rsidP="00BD0CAF">
      <w:pPr>
        <w:spacing w:line="366" w:lineRule="exact"/>
        <w:ind w:leftChars="50" w:left="120"/>
        <w:jc w:val="both"/>
        <w:rPr>
          <w:rFonts w:eastAsia="標楷體"/>
          <w:b/>
          <w:sz w:val="21"/>
          <w:szCs w:val="20"/>
          <w:bdr w:val="single" w:sz="4" w:space="0" w:color="auto"/>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壹</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讚行般若人力勢</w:t>
      </w:r>
      <w:r w:rsidRPr="008F1BA0">
        <w:rPr>
          <w:rFonts w:eastAsia="標楷體" w:hint="eastAsia"/>
          <w:b/>
          <w:sz w:val="21"/>
          <w:szCs w:val="20"/>
          <w:bdr w:val="single" w:sz="4" w:space="0" w:color="auto"/>
        </w:rPr>
        <w:t>──</w:t>
      </w:r>
      <w:r w:rsidRPr="008F1BA0">
        <w:rPr>
          <w:rFonts w:ascii="標楷體" w:eastAsia="標楷體" w:hAnsi="標楷體"/>
          <w:b/>
          <w:sz w:val="21"/>
          <w:bdr w:val="single" w:sz="4" w:space="0" w:color="auto"/>
        </w:rPr>
        <w:t>魔事欲起即滅</w:t>
      </w:r>
    </w:p>
    <w:p w:rsidR="00F03111" w:rsidRPr="008F1BA0" w:rsidRDefault="00F03111" w:rsidP="00BD0CAF">
      <w:pPr>
        <w:spacing w:beforeLines="30" w:before="108" w:line="366" w:lineRule="exact"/>
        <w:ind w:leftChars="50" w:left="120"/>
        <w:jc w:val="both"/>
        <w:rPr>
          <w:rFonts w:eastAsia="標楷體"/>
          <w:b/>
          <w:sz w:val="21"/>
          <w:szCs w:val="20"/>
          <w:bdr w:val="single" w:sz="4" w:space="0" w:color="auto"/>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貳</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歎菩薩行</w:t>
      </w:r>
      <w:r w:rsidRPr="008F1BA0">
        <w:rPr>
          <w:rFonts w:ascii="標楷體" w:eastAsia="標楷體" w:hAnsi="標楷體"/>
          <w:b/>
          <w:sz w:val="21"/>
          <w:bdr w:val="single" w:sz="4" w:space="0" w:color="auto"/>
        </w:rPr>
        <w:t>般若</w:t>
      </w:r>
      <w:r w:rsidRPr="008F1BA0">
        <w:rPr>
          <w:rFonts w:ascii="標楷體" w:eastAsia="標楷體" w:hAnsi="標楷體" w:hint="eastAsia"/>
          <w:b/>
          <w:sz w:val="21"/>
          <w:bdr w:val="single" w:sz="4" w:space="0" w:color="auto"/>
        </w:rPr>
        <w:t>功德</w:t>
      </w:r>
    </w:p>
    <w:p w:rsidR="00F03111" w:rsidRDefault="00F03111" w:rsidP="00BD0CAF">
      <w:pPr>
        <w:spacing w:line="366" w:lineRule="exact"/>
        <w:ind w:leftChars="100" w:left="240"/>
        <w:jc w:val="both"/>
        <w:rPr>
          <w:rFonts w:eastAsia="標楷體"/>
          <w:b/>
          <w:sz w:val="21"/>
          <w:szCs w:val="20"/>
          <w:bdr w:val="single" w:sz="4" w:space="0" w:color="auto"/>
        </w:rPr>
      </w:pPr>
      <w:r w:rsidRPr="008F1BA0">
        <w:rPr>
          <w:rFonts w:ascii="標楷體" w:eastAsia="標楷體" w:hAnsi="標楷體" w:hint="eastAsia"/>
          <w:b/>
          <w:sz w:val="21"/>
          <w:bdr w:val="single" w:sz="4" w:space="0" w:color="auto"/>
        </w:rPr>
        <w:t>一</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十方三世諸佛憶念</w:t>
      </w:r>
    </w:p>
    <w:p w:rsidR="00F03111" w:rsidRDefault="00F03111" w:rsidP="00BD0CAF">
      <w:pPr>
        <w:spacing w:beforeLines="30" w:before="108" w:line="366" w:lineRule="exact"/>
        <w:ind w:leftChars="100" w:left="240"/>
        <w:jc w:val="both"/>
        <w:rPr>
          <w:rFonts w:eastAsia="標楷體"/>
          <w:b/>
          <w:sz w:val="21"/>
          <w:szCs w:val="20"/>
        </w:rPr>
      </w:pPr>
      <w:r w:rsidRPr="008F1BA0">
        <w:rPr>
          <w:rFonts w:ascii="標楷體" w:eastAsia="標楷體" w:hAnsi="標楷體" w:hint="eastAsia"/>
          <w:b/>
          <w:sz w:val="21"/>
          <w:bdr w:val="single" w:sz="4" w:space="0" w:color="auto"/>
        </w:rPr>
        <w:t>二</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疾得無上道</w:t>
      </w:r>
    </w:p>
    <w:p w:rsidR="00F03111" w:rsidRDefault="00F03111" w:rsidP="00BD0CAF">
      <w:pPr>
        <w:spacing w:beforeLines="30" w:before="108" w:line="366" w:lineRule="exact"/>
        <w:ind w:leftChars="100" w:left="240"/>
        <w:jc w:val="both"/>
        <w:rPr>
          <w:rFonts w:eastAsia="標楷體"/>
          <w:b/>
          <w:sz w:val="21"/>
          <w:szCs w:val="20"/>
          <w:bdr w:val="single" w:sz="4" w:space="0" w:color="auto"/>
        </w:rPr>
      </w:pPr>
      <w:r w:rsidRPr="008F1BA0">
        <w:rPr>
          <w:rFonts w:ascii="標楷體" w:eastAsia="標楷體" w:hAnsi="標楷體" w:hint="eastAsia"/>
          <w:b/>
          <w:sz w:val="21"/>
          <w:bdr w:val="single" w:sz="4" w:space="0" w:color="auto"/>
        </w:rPr>
        <w:t>三</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較量功德</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顯般若殊勝</w:t>
      </w:r>
    </w:p>
    <w:p w:rsidR="00F03111" w:rsidRPr="008F1BA0" w:rsidRDefault="00F03111" w:rsidP="00BD0CAF">
      <w:pPr>
        <w:spacing w:beforeLines="30" w:before="108" w:line="366" w:lineRule="exact"/>
        <w:ind w:leftChars="100" w:left="240"/>
        <w:jc w:val="both"/>
        <w:rPr>
          <w:rFonts w:eastAsia="標楷體"/>
          <w:b/>
          <w:sz w:val="21"/>
          <w:szCs w:val="20"/>
          <w:bdr w:val="single" w:sz="4" w:space="0" w:color="auto"/>
        </w:rPr>
      </w:pPr>
      <w:r w:rsidRPr="008F1BA0">
        <w:rPr>
          <w:rFonts w:ascii="標楷體" w:eastAsia="標楷體" w:hAnsi="標楷體" w:hint="eastAsia"/>
          <w:b/>
          <w:sz w:val="21"/>
          <w:bdr w:val="single" w:sz="4" w:space="0" w:color="auto"/>
        </w:rPr>
        <w:t>四</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如般若所說而住</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得眾功德</w:t>
      </w:r>
    </w:p>
    <w:p w:rsidR="00F03111" w:rsidRDefault="00F03111" w:rsidP="00BD0CAF">
      <w:pPr>
        <w:spacing w:line="366" w:lineRule="exact"/>
        <w:ind w:leftChars="150" w:left="360"/>
        <w:jc w:val="both"/>
        <w:rPr>
          <w:rFonts w:eastAsia="標楷體"/>
          <w:b/>
          <w:sz w:val="21"/>
          <w:szCs w:val="20"/>
          <w:bdr w:val="single" w:sz="4" w:space="0" w:color="auto"/>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諸佛護念</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住法王子地</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得佛受記具足</w:t>
      </w:r>
    </w:p>
    <w:p w:rsidR="00F03111" w:rsidRDefault="00F03111" w:rsidP="003959EE">
      <w:pPr>
        <w:spacing w:beforeLines="30" w:before="108"/>
        <w:ind w:leftChars="150" w:left="360"/>
        <w:jc w:val="both"/>
        <w:rPr>
          <w:rFonts w:eastAsia="標楷體"/>
          <w:b/>
          <w:sz w:val="21"/>
          <w:szCs w:val="20"/>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善知諸義</w:t>
      </w:r>
    </w:p>
    <w:p w:rsidR="00F03111" w:rsidRDefault="00F03111" w:rsidP="00F7260E">
      <w:pPr>
        <w:spacing w:beforeLines="30" w:before="108" w:line="352" w:lineRule="exact"/>
        <w:ind w:leftChars="50" w:left="120"/>
        <w:jc w:val="both"/>
        <w:rPr>
          <w:rFonts w:eastAsia="標楷體"/>
          <w:b/>
          <w:sz w:val="21"/>
          <w:szCs w:val="20"/>
          <w:bdr w:val="single" w:sz="4" w:space="0" w:color="auto"/>
        </w:rPr>
      </w:pP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參</w:t>
      </w:r>
      <w:r w:rsidRPr="008F1BA0">
        <w:rPr>
          <w:rFonts w:eastAsia="標楷體" w:hint="eastAsia"/>
          <w:b/>
          <w:sz w:val="21"/>
          <w:szCs w:val="20"/>
          <w:bdr w:val="single" w:sz="4" w:space="0" w:color="auto"/>
        </w:rPr>
        <w:t>）</w:t>
      </w:r>
      <w:r w:rsidRPr="008F1BA0">
        <w:rPr>
          <w:rFonts w:ascii="標楷體" w:eastAsia="標楷體" w:hAnsi="標楷體" w:hint="eastAsia"/>
          <w:b/>
          <w:sz w:val="21"/>
          <w:bdr w:val="single" w:sz="4" w:space="0" w:color="auto"/>
        </w:rPr>
        <w:t>歎德勸修</w:t>
      </w:r>
    </w:p>
    <w:p w:rsidR="00F03111" w:rsidRPr="00E12060" w:rsidRDefault="00F03111" w:rsidP="00F7260E">
      <w:pPr>
        <w:spacing w:line="352" w:lineRule="exact"/>
        <w:ind w:leftChars="100" w:left="240"/>
        <w:jc w:val="both"/>
        <w:rPr>
          <w:b/>
          <w:szCs w:val="20"/>
          <w:bdr w:val="single" w:sz="4" w:space="0" w:color="auto"/>
        </w:rPr>
      </w:pPr>
      <w:r w:rsidRPr="00E12060">
        <w:rPr>
          <w:rFonts w:hint="eastAsia"/>
          <w:b/>
          <w:szCs w:val="20"/>
          <w:bdr w:val="single" w:sz="4" w:space="0" w:color="auto"/>
        </w:rPr>
        <w:t>三、明四門無礙，一心學者皆能入</w:t>
      </w:r>
    </w:p>
    <w:p w:rsidR="00F03111" w:rsidRDefault="00F03111" w:rsidP="00F7260E">
      <w:pPr>
        <w:spacing w:line="352" w:lineRule="exact"/>
        <w:ind w:leftChars="150" w:left="360"/>
        <w:jc w:val="both"/>
        <w:rPr>
          <w:b/>
        </w:rPr>
      </w:pPr>
      <w:r w:rsidRPr="00E12060">
        <w:rPr>
          <w:rFonts w:hint="eastAsia"/>
          <w:b/>
          <w:szCs w:val="20"/>
          <w:bdr w:val="single" w:sz="4" w:space="0" w:color="auto"/>
        </w:rPr>
        <w:t>（一）須菩提說：唯</w:t>
      </w:r>
      <w:r w:rsidRPr="00E12060">
        <w:rPr>
          <w:b/>
          <w:bdr w:val="single" w:sz="4" w:space="0" w:color="auto"/>
        </w:rPr>
        <w:t>利根菩薩</w:t>
      </w:r>
      <w:r w:rsidRPr="00E12060">
        <w:rPr>
          <w:rFonts w:hint="eastAsia"/>
          <w:b/>
          <w:bdr w:val="single" w:sz="4" w:space="0" w:color="auto"/>
        </w:rPr>
        <w:t>得入</w:t>
      </w:r>
    </w:p>
    <w:p w:rsidR="00F03111" w:rsidRDefault="00F03111" w:rsidP="00F7260E">
      <w:pPr>
        <w:spacing w:beforeLines="30" w:before="108" w:line="352" w:lineRule="exact"/>
        <w:ind w:leftChars="150" w:left="360"/>
        <w:jc w:val="both"/>
        <w:rPr>
          <w:rFonts w:eastAsia="標楷體"/>
          <w:b/>
        </w:rPr>
      </w:pPr>
      <w:r w:rsidRPr="00E12060">
        <w:rPr>
          <w:rFonts w:hint="eastAsia"/>
          <w:b/>
          <w:szCs w:val="20"/>
          <w:bdr w:val="single" w:sz="4" w:space="0" w:color="auto"/>
        </w:rPr>
        <w:t>（二）佛說</w:t>
      </w:r>
      <w:r w:rsidRPr="00E12060">
        <w:rPr>
          <w:b/>
          <w:szCs w:val="20"/>
          <w:bdr w:val="single" w:sz="4" w:space="0" w:color="auto"/>
        </w:rPr>
        <w:t>：四門無礙</w:t>
      </w:r>
      <w:r w:rsidRPr="00E12060">
        <w:rPr>
          <w:rFonts w:hint="eastAsia"/>
          <w:b/>
          <w:szCs w:val="20"/>
          <w:bdr w:val="single" w:sz="4" w:space="0" w:color="auto"/>
        </w:rPr>
        <w:t>，唯懈怠妄念者不能入</w:t>
      </w:r>
    </w:p>
    <w:p w:rsidR="00F03111" w:rsidRPr="00E12060" w:rsidRDefault="00F03111" w:rsidP="00F7260E">
      <w:pPr>
        <w:spacing w:line="352" w:lineRule="exact"/>
        <w:ind w:leftChars="200" w:left="480"/>
        <w:jc w:val="both"/>
        <w:rPr>
          <w:b/>
          <w:szCs w:val="20"/>
          <w:bdr w:val="single" w:sz="4" w:space="0" w:color="auto"/>
        </w:rPr>
      </w:pPr>
      <w:r w:rsidRPr="00E12060">
        <w:rPr>
          <w:rFonts w:hint="eastAsia"/>
          <w:b/>
          <w:szCs w:val="20"/>
          <w:bdr w:val="single" w:sz="4" w:space="0" w:color="auto"/>
        </w:rPr>
        <w:t>1</w:t>
      </w:r>
      <w:r w:rsidRPr="00E12060">
        <w:rPr>
          <w:rFonts w:hint="eastAsia"/>
          <w:b/>
          <w:szCs w:val="20"/>
          <w:bdr w:val="single" w:sz="4" w:space="0" w:color="auto"/>
        </w:rPr>
        <w:t>、明能入者</w:t>
      </w:r>
    </w:p>
    <w:p w:rsidR="00F03111" w:rsidRPr="00E12060" w:rsidRDefault="00F03111" w:rsidP="00F7260E">
      <w:pPr>
        <w:spacing w:beforeLines="30" w:before="108" w:line="352" w:lineRule="exact"/>
        <w:ind w:leftChars="200" w:left="480"/>
        <w:jc w:val="both"/>
        <w:rPr>
          <w:b/>
          <w:bdr w:val="single" w:sz="4" w:space="0" w:color="auto"/>
        </w:rPr>
      </w:pPr>
      <w:r w:rsidRPr="00E12060">
        <w:rPr>
          <w:rFonts w:hint="eastAsia"/>
          <w:b/>
          <w:szCs w:val="20"/>
          <w:bdr w:val="single" w:sz="4" w:space="0" w:color="auto"/>
        </w:rPr>
        <w:t>2</w:t>
      </w:r>
      <w:r w:rsidRPr="00E12060">
        <w:rPr>
          <w:rFonts w:hint="eastAsia"/>
          <w:b/>
          <w:szCs w:val="20"/>
          <w:bdr w:val="single" w:sz="4" w:space="0" w:color="auto"/>
        </w:rPr>
        <w:t>、如般若所說行六度者當得</w:t>
      </w:r>
      <w:r w:rsidRPr="00E12060">
        <w:rPr>
          <w:b/>
          <w:bdr w:val="single" w:sz="4" w:space="0" w:color="auto"/>
        </w:rPr>
        <w:t>一切智</w:t>
      </w:r>
    </w:p>
    <w:p w:rsidR="00F03111" w:rsidRPr="00E12060" w:rsidRDefault="00F03111" w:rsidP="00F7260E">
      <w:pPr>
        <w:spacing w:line="352" w:lineRule="exact"/>
        <w:ind w:leftChars="250" w:left="600"/>
        <w:jc w:val="both"/>
        <w:rPr>
          <w:b/>
          <w:szCs w:val="20"/>
          <w:bdr w:val="single" w:sz="4" w:space="0" w:color="auto"/>
        </w:rPr>
      </w:pPr>
      <w:r w:rsidRPr="00E12060">
        <w:rPr>
          <w:rFonts w:hint="eastAsia"/>
          <w:b/>
          <w:szCs w:val="20"/>
          <w:bdr w:val="single" w:sz="4" w:space="0" w:color="auto"/>
        </w:rPr>
        <w:t>（</w:t>
      </w:r>
      <w:r w:rsidRPr="00E12060">
        <w:rPr>
          <w:rFonts w:hint="eastAsia"/>
          <w:b/>
          <w:szCs w:val="20"/>
          <w:bdr w:val="single" w:sz="4" w:space="0" w:color="auto"/>
        </w:rPr>
        <w:t>1</w:t>
      </w:r>
      <w:r w:rsidRPr="00E12060">
        <w:rPr>
          <w:rFonts w:hint="eastAsia"/>
          <w:b/>
          <w:szCs w:val="20"/>
          <w:bdr w:val="single" w:sz="4" w:space="0" w:color="auto"/>
        </w:rPr>
        <w:t>）釋經義</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rFonts w:hint="eastAsia"/>
          <w:b/>
          <w:szCs w:val="20"/>
          <w:bdr w:val="single" w:sz="4" w:space="0" w:color="auto"/>
        </w:rPr>
        <w:t>（</w:t>
      </w:r>
      <w:r w:rsidRPr="00E12060">
        <w:rPr>
          <w:rFonts w:hint="eastAsia"/>
          <w:b/>
          <w:szCs w:val="20"/>
          <w:bdr w:val="single" w:sz="4" w:space="0" w:color="auto"/>
        </w:rPr>
        <w:t>2</w:t>
      </w:r>
      <w:r w:rsidRPr="00E12060">
        <w:rPr>
          <w:rFonts w:hint="eastAsia"/>
          <w:b/>
          <w:szCs w:val="20"/>
          <w:bdr w:val="single" w:sz="4" w:space="0" w:color="auto"/>
        </w:rPr>
        <w:t>）釋疑</w:t>
      </w:r>
    </w:p>
    <w:p w:rsidR="00F03111" w:rsidRDefault="00F03111" w:rsidP="00F7260E">
      <w:pPr>
        <w:spacing w:beforeLines="30" w:before="108" w:line="370" w:lineRule="exact"/>
        <w:jc w:val="both"/>
        <w:rPr>
          <w:b/>
        </w:rPr>
      </w:pPr>
      <w:r w:rsidRPr="00E12060">
        <w:rPr>
          <w:rFonts w:hint="eastAsia"/>
          <w:b/>
          <w:szCs w:val="20"/>
          <w:bdr w:val="single" w:sz="4" w:space="0" w:color="auto"/>
        </w:rPr>
        <w:t>參、歎行</w:t>
      </w:r>
      <w:r w:rsidRPr="00E12060">
        <w:rPr>
          <w:b/>
          <w:szCs w:val="20"/>
          <w:bdr w:val="single" w:sz="4" w:space="0" w:color="auto"/>
        </w:rPr>
        <w:t>般若</w:t>
      </w:r>
      <w:r w:rsidRPr="00E12060">
        <w:rPr>
          <w:rFonts w:hint="eastAsia"/>
          <w:b/>
          <w:szCs w:val="20"/>
          <w:bdr w:val="single" w:sz="4" w:space="0" w:color="auto"/>
        </w:rPr>
        <w:t>功德果報，並勸修學</w:t>
      </w:r>
    </w:p>
    <w:p w:rsidR="00F03111" w:rsidRPr="00E12060" w:rsidRDefault="00F03111" w:rsidP="00F7260E">
      <w:pPr>
        <w:spacing w:line="370" w:lineRule="exact"/>
        <w:ind w:leftChars="50" w:left="120"/>
        <w:jc w:val="both"/>
        <w:rPr>
          <w:rFonts w:eastAsia="標楷體"/>
          <w:b/>
          <w:szCs w:val="20"/>
          <w:bdr w:val="single" w:sz="4" w:space="0" w:color="auto"/>
        </w:rPr>
      </w:pPr>
      <w:r w:rsidRPr="00E12060">
        <w:rPr>
          <w:rFonts w:hint="eastAsia"/>
          <w:b/>
          <w:szCs w:val="20"/>
          <w:bdr w:val="single" w:sz="4" w:space="0" w:color="auto"/>
        </w:rPr>
        <w:t>（壹）讚行般若人力勢──</w:t>
      </w:r>
      <w:r w:rsidRPr="00E12060">
        <w:rPr>
          <w:b/>
          <w:szCs w:val="20"/>
          <w:bdr w:val="single" w:sz="4" w:space="0" w:color="auto"/>
        </w:rPr>
        <w:t>魔事</w:t>
      </w:r>
      <w:r w:rsidRPr="00E12060">
        <w:rPr>
          <w:b/>
          <w:bdr w:val="single" w:sz="4" w:space="0" w:color="auto"/>
        </w:rPr>
        <w:t>欲起即滅</w:t>
      </w:r>
    </w:p>
    <w:p w:rsidR="00F03111" w:rsidRPr="00E12060" w:rsidRDefault="00F03111" w:rsidP="00F7260E">
      <w:pPr>
        <w:spacing w:beforeLines="30" w:before="108" w:line="370" w:lineRule="exact"/>
        <w:ind w:leftChars="50" w:left="120"/>
        <w:jc w:val="both"/>
        <w:rPr>
          <w:b/>
          <w:szCs w:val="20"/>
          <w:bdr w:val="single" w:sz="4" w:space="0" w:color="auto"/>
        </w:rPr>
      </w:pPr>
      <w:r w:rsidRPr="00E12060">
        <w:rPr>
          <w:rFonts w:hint="eastAsia"/>
          <w:b/>
          <w:szCs w:val="20"/>
          <w:bdr w:val="single" w:sz="4" w:space="0" w:color="auto"/>
        </w:rPr>
        <w:t>（貳）歎菩薩行</w:t>
      </w:r>
      <w:r w:rsidRPr="00E12060">
        <w:rPr>
          <w:b/>
          <w:szCs w:val="20"/>
          <w:bdr w:val="single" w:sz="4" w:space="0" w:color="auto"/>
        </w:rPr>
        <w:t>般若</w:t>
      </w:r>
      <w:r w:rsidRPr="00E12060">
        <w:rPr>
          <w:rFonts w:hint="eastAsia"/>
          <w:b/>
          <w:szCs w:val="20"/>
          <w:bdr w:val="single" w:sz="4" w:space="0" w:color="auto"/>
        </w:rPr>
        <w:t>功德</w:t>
      </w:r>
    </w:p>
    <w:p w:rsidR="00F03111" w:rsidRPr="00E12060" w:rsidRDefault="00F03111" w:rsidP="00F7260E">
      <w:pPr>
        <w:spacing w:line="370" w:lineRule="exact"/>
        <w:ind w:leftChars="100" w:left="240"/>
        <w:jc w:val="both"/>
        <w:rPr>
          <w:b/>
          <w:szCs w:val="20"/>
          <w:bdr w:val="single" w:sz="4" w:space="0" w:color="auto"/>
        </w:rPr>
      </w:pPr>
      <w:r w:rsidRPr="00E12060">
        <w:rPr>
          <w:rFonts w:hint="eastAsia"/>
          <w:b/>
          <w:szCs w:val="20"/>
          <w:bdr w:val="single" w:sz="4" w:space="0" w:color="auto"/>
        </w:rPr>
        <w:t>一、總說</w:t>
      </w:r>
    </w:p>
    <w:p w:rsidR="00F03111" w:rsidRPr="00E12060" w:rsidRDefault="00F03111" w:rsidP="00F7260E">
      <w:pPr>
        <w:spacing w:beforeLines="30" w:before="108" w:line="370" w:lineRule="exact"/>
        <w:ind w:leftChars="100" w:left="240"/>
        <w:jc w:val="both"/>
        <w:rPr>
          <w:b/>
          <w:szCs w:val="20"/>
          <w:bdr w:val="single" w:sz="4" w:space="0" w:color="auto"/>
        </w:rPr>
      </w:pPr>
      <w:r w:rsidRPr="00E12060">
        <w:rPr>
          <w:rFonts w:hint="eastAsia"/>
          <w:b/>
          <w:szCs w:val="20"/>
          <w:bdr w:val="single" w:sz="4" w:space="0" w:color="auto"/>
        </w:rPr>
        <w:t>二、別釋「善知諸義」</w:t>
      </w:r>
    </w:p>
    <w:p w:rsidR="00F03111" w:rsidRPr="00E12060" w:rsidRDefault="00F03111" w:rsidP="00F7260E">
      <w:pPr>
        <w:spacing w:line="370" w:lineRule="exact"/>
        <w:ind w:leftChars="150" w:left="360"/>
        <w:jc w:val="both"/>
        <w:rPr>
          <w:b/>
          <w:szCs w:val="20"/>
          <w:bdr w:val="single" w:sz="4" w:space="0" w:color="auto"/>
        </w:rPr>
      </w:pPr>
      <w:r w:rsidRPr="00E12060">
        <w:rPr>
          <w:rFonts w:hint="eastAsia"/>
          <w:b/>
          <w:szCs w:val="20"/>
          <w:bdr w:val="single" w:sz="4" w:space="0" w:color="auto"/>
        </w:rPr>
        <w:t>（一）釋經義</w:t>
      </w:r>
    </w:p>
    <w:p w:rsidR="00F03111" w:rsidRPr="00E12060" w:rsidRDefault="00F03111" w:rsidP="00F7260E">
      <w:pPr>
        <w:spacing w:line="370" w:lineRule="exact"/>
        <w:ind w:leftChars="200" w:left="480"/>
        <w:jc w:val="both"/>
        <w:rPr>
          <w:rFonts w:ascii="新細明體" w:hAnsi="新細明體"/>
          <w:b/>
          <w:szCs w:val="20"/>
          <w:bdr w:val="single" w:sz="4" w:space="0" w:color="auto"/>
        </w:rPr>
      </w:pPr>
      <w:r w:rsidRPr="00E12060">
        <w:rPr>
          <w:b/>
          <w:szCs w:val="20"/>
          <w:bdr w:val="single" w:sz="4" w:space="0" w:color="auto"/>
        </w:rPr>
        <w:t>1</w:t>
      </w:r>
      <w:r w:rsidRPr="00E12060">
        <w:rPr>
          <w:rFonts w:ascii="新細明體" w:hAnsi="新細明體" w:hint="eastAsia"/>
          <w:b/>
          <w:szCs w:val="20"/>
          <w:bdr w:val="single" w:sz="4" w:space="0" w:color="auto"/>
        </w:rPr>
        <w:t>、</w:t>
      </w:r>
      <w:r w:rsidRPr="00E12060">
        <w:rPr>
          <w:rFonts w:ascii="新細明體" w:hAnsi="新細明體"/>
          <w:b/>
          <w:szCs w:val="20"/>
          <w:bdr w:val="single" w:sz="4" w:space="0" w:color="auto"/>
        </w:rPr>
        <w:t>善知字門</w:t>
      </w:r>
      <w:r w:rsidRPr="00E12060">
        <w:rPr>
          <w:rFonts w:ascii="新細明體" w:hAnsi="新細明體" w:hint="eastAsia"/>
          <w:b/>
          <w:szCs w:val="20"/>
          <w:bdr w:val="single" w:sz="4" w:space="0" w:color="auto"/>
        </w:rPr>
        <w:t>、</w:t>
      </w:r>
      <w:r w:rsidRPr="00E12060">
        <w:rPr>
          <w:rFonts w:ascii="新細明體" w:hAnsi="新細明體"/>
          <w:b/>
          <w:szCs w:val="20"/>
          <w:bdr w:val="single" w:sz="4" w:space="0" w:color="auto"/>
        </w:rPr>
        <w:t>非字門</w:t>
      </w:r>
      <w:r w:rsidRPr="00E12060">
        <w:rPr>
          <w:b/>
          <w:szCs w:val="20"/>
          <w:bdr w:val="single" w:sz="4" w:space="0" w:color="auto"/>
        </w:rPr>
        <w:t>（</w:t>
      </w:r>
      <w:r w:rsidRPr="00E12060">
        <w:rPr>
          <w:b/>
          <w:szCs w:val="20"/>
          <w:bdr w:val="single" w:sz="4" w:space="0" w:color="auto"/>
        </w:rPr>
        <w:t>No. 1</w:t>
      </w:r>
      <w:r w:rsidRPr="00E12060">
        <w:rPr>
          <w:b/>
          <w:szCs w:val="20"/>
          <w:bdr w:val="single" w:sz="4" w:space="0" w:color="auto"/>
        </w:rPr>
        <w:t>）</w:t>
      </w:r>
    </w:p>
    <w:p w:rsidR="00F03111" w:rsidRPr="00E12060" w:rsidRDefault="00F03111" w:rsidP="00F7260E">
      <w:pPr>
        <w:spacing w:beforeLines="30" w:before="108" w:line="370" w:lineRule="exact"/>
        <w:ind w:leftChars="200" w:left="480"/>
        <w:jc w:val="both"/>
        <w:rPr>
          <w:rFonts w:ascii="新細明體" w:hAnsi="新細明體"/>
          <w:b/>
          <w:szCs w:val="20"/>
          <w:bdr w:val="single" w:sz="4" w:space="0" w:color="auto"/>
        </w:rPr>
      </w:pPr>
      <w:r w:rsidRPr="00E12060">
        <w:rPr>
          <w:b/>
          <w:szCs w:val="20"/>
          <w:bdr w:val="single" w:sz="4" w:space="0" w:color="auto"/>
        </w:rPr>
        <w:t>2</w:t>
      </w:r>
      <w:r w:rsidRPr="00E12060">
        <w:rPr>
          <w:rFonts w:ascii="新細明體" w:hAnsi="新細明體" w:hint="eastAsia"/>
          <w:b/>
          <w:szCs w:val="20"/>
          <w:bdr w:val="single" w:sz="4" w:space="0" w:color="auto"/>
        </w:rPr>
        <w:t>、</w:t>
      </w:r>
      <w:r w:rsidRPr="00E12060">
        <w:rPr>
          <w:rFonts w:ascii="新細明體" w:hAnsi="新細明體"/>
          <w:b/>
          <w:szCs w:val="20"/>
          <w:bdr w:val="single" w:sz="4" w:space="0" w:color="auto"/>
        </w:rPr>
        <w:t>善於言</w:t>
      </w:r>
      <w:r w:rsidRPr="00E12060">
        <w:rPr>
          <w:rFonts w:ascii="新細明體" w:hAnsi="新細明體" w:hint="eastAsia"/>
          <w:b/>
          <w:szCs w:val="20"/>
          <w:bdr w:val="single" w:sz="4" w:space="0" w:color="auto"/>
        </w:rPr>
        <w:t>，</w:t>
      </w:r>
      <w:r w:rsidRPr="00E12060">
        <w:rPr>
          <w:rFonts w:ascii="新細明體" w:hAnsi="新細明體"/>
          <w:b/>
          <w:szCs w:val="20"/>
          <w:bdr w:val="single" w:sz="4" w:space="0" w:color="auto"/>
        </w:rPr>
        <w:t>善於不言</w:t>
      </w:r>
      <w:r w:rsidRPr="00E12060">
        <w:rPr>
          <w:rFonts w:hint="eastAsia"/>
          <w:b/>
          <w:szCs w:val="20"/>
          <w:bdr w:val="single" w:sz="4" w:space="0" w:color="auto"/>
        </w:rPr>
        <w:t>（</w:t>
      </w:r>
      <w:r w:rsidRPr="00E12060">
        <w:rPr>
          <w:rFonts w:hint="eastAsia"/>
          <w:b/>
          <w:szCs w:val="20"/>
          <w:bdr w:val="single" w:sz="4" w:space="0" w:color="auto"/>
        </w:rPr>
        <w:t>No. 2</w:t>
      </w:r>
      <w:r w:rsidRPr="00E12060">
        <w:rPr>
          <w:rFonts w:hint="eastAsia"/>
          <w:b/>
          <w:szCs w:val="20"/>
          <w:bdr w:val="single" w:sz="4" w:space="0" w:color="auto"/>
        </w:rPr>
        <w:t>）</w:t>
      </w:r>
    </w:p>
    <w:p w:rsidR="00F03111" w:rsidRPr="00E12060" w:rsidRDefault="00F03111" w:rsidP="00F7260E">
      <w:pPr>
        <w:spacing w:beforeLines="30" w:before="108" w:line="370" w:lineRule="exact"/>
        <w:ind w:leftChars="200" w:left="480"/>
        <w:jc w:val="both"/>
        <w:rPr>
          <w:b/>
          <w:szCs w:val="20"/>
          <w:bdr w:val="single" w:sz="4" w:space="0" w:color="auto"/>
        </w:rPr>
      </w:pPr>
      <w:r w:rsidRPr="00E12060">
        <w:rPr>
          <w:b/>
          <w:szCs w:val="20"/>
          <w:bdr w:val="single" w:sz="4" w:space="0" w:color="auto"/>
        </w:rPr>
        <w:t>3</w:t>
      </w:r>
      <w:r w:rsidRPr="00E12060">
        <w:rPr>
          <w:b/>
          <w:szCs w:val="20"/>
          <w:bdr w:val="single" w:sz="4" w:space="0" w:color="auto"/>
        </w:rPr>
        <w:t>、善於一言、二言、多言</w:t>
      </w:r>
      <w:r w:rsidRPr="00E12060">
        <w:rPr>
          <w:rFonts w:ascii="新細明體" w:hAnsi="新細明體" w:hint="eastAsia"/>
          <w:b/>
          <w:szCs w:val="20"/>
          <w:bdr w:val="single" w:sz="4" w:space="0" w:color="auto"/>
        </w:rPr>
        <w:t>（</w:t>
      </w:r>
      <w:r w:rsidRPr="00E12060">
        <w:rPr>
          <w:rFonts w:hint="eastAsia"/>
          <w:b/>
          <w:szCs w:val="20"/>
          <w:bdr w:val="single" w:sz="4" w:space="0" w:color="auto"/>
        </w:rPr>
        <w:t>No. 3</w:t>
      </w:r>
      <w:r w:rsidRPr="00E12060">
        <w:rPr>
          <w:rFonts w:hint="eastAsia"/>
          <w:b/>
          <w:szCs w:val="20"/>
          <w:bdr w:val="single" w:sz="4" w:space="0" w:color="auto"/>
        </w:rPr>
        <w:t>）</w:t>
      </w:r>
      <w:r w:rsidRPr="00E12060">
        <w:rPr>
          <w:b/>
          <w:szCs w:val="20"/>
          <w:bdr w:val="single" w:sz="4" w:space="0" w:color="auto"/>
        </w:rPr>
        <w:t>，</w:t>
      </w:r>
      <w:r w:rsidRPr="00E12060">
        <w:rPr>
          <w:b/>
          <w:szCs w:val="20"/>
          <w:bdr w:val="single" w:sz="4" w:space="0" w:color="auto"/>
        </w:rPr>
        <w:t>4</w:t>
      </w:r>
      <w:r w:rsidRPr="00E12060">
        <w:rPr>
          <w:b/>
          <w:szCs w:val="20"/>
          <w:bdr w:val="single" w:sz="4" w:space="0" w:color="auto"/>
        </w:rPr>
        <w:t>、善知女語、男語</w:t>
      </w:r>
      <w:r w:rsidRPr="00E12060">
        <w:rPr>
          <w:rFonts w:ascii="新細明體" w:hAnsi="新細明體" w:hint="eastAsia"/>
          <w:b/>
          <w:szCs w:val="20"/>
          <w:bdr w:val="single" w:sz="4" w:space="0" w:color="auto"/>
        </w:rPr>
        <w:t>（</w:t>
      </w:r>
      <w:r w:rsidRPr="00E12060">
        <w:rPr>
          <w:rFonts w:hint="eastAsia"/>
          <w:b/>
          <w:szCs w:val="20"/>
          <w:bdr w:val="single" w:sz="4" w:space="0" w:color="auto"/>
        </w:rPr>
        <w:t>No. 4</w:t>
      </w:r>
      <w:r w:rsidRPr="00E12060">
        <w:rPr>
          <w:rFonts w:ascii="新細明體" w:hAnsi="新細明體"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5</w:t>
      </w:r>
      <w:r w:rsidRPr="00E12060">
        <w:rPr>
          <w:rFonts w:hint="eastAsia"/>
          <w:b/>
          <w:szCs w:val="20"/>
          <w:bdr w:val="single" w:sz="4" w:space="0" w:color="auto"/>
        </w:rPr>
        <w:t>、善知</w:t>
      </w:r>
      <w:r w:rsidRPr="00E12060">
        <w:rPr>
          <w:b/>
          <w:szCs w:val="20"/>
          <w:bdr w:val="single" w:sz="4" w:space="0" w:color="auto"/>
        </w:rPr>
        <w:t>色乃至識</w:t>
      </w:r>
      <w:r w:rsidRPr="00E12060">
        <w:rPr>
          <w:rFonts w:hint="eastAsia"/>
          <w:b/>
          <w:szCs w:val="20"/>
          <w:bdr w:val="single" w:sz="4" w:space="0" w:color="auto"/>
        </w:rPr>
        <w:t>（</w:t>
      </w:r>
      <w:r w:rsidRPr="00E12060">
        <w:rPr>
          <w:rFonts w:hint="eastAsia"/>
          <w:b/>
          <w:szCs w:val="20"/>
          <w:bdr w:val="single" w:sz="4" w:space="0" w:color="auto"/>
        </w:rPr>
        <w:t>No. 5</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6</w:t>
      </w:r>
      <w:r w:rsidRPr="00E12060">
        <w:rPr>
          <w:rFonts w:hint="eastAsia"/>
          <w:b/>
          <w:szCs w:val="20"/>
          <w:bdr w:val="single" w:sz="4" w:space="0" w:color="auto"/>
        </w:rPr>
        <w:t>、</w:t>
      </w:r>
      <w:r w:rsidRPr="00E12060">
        <w:rPr>
          <w:b/>
          <w:szCs w:val="20"/>
          <w:bdr w:val="single" w:sz="4" w:space="0" w:color="auto"/>
        </w:rPr>
        <w:t>善知捨道</w:t>
      </w:r>
      <w:r w:rsidRPr="00E12060">
        <w:rPr>
          <w:rFonts w:hint="eastAsia"/>
          <w:b/>
          <w:szCs w:val="20"/>
          <w:bdr w:val="single" w:sz="4" w:space="0" w:color="auto"/>
        </w:rPr>
        <w:t>、</w:t>
      </w:r>
      <w:r w:rsidRPr="00E12060">
        <w:rPr>
          <w:b/>
          <w:szCs w:val="20"/>
          <w:bdr w:val="single" w:sz="4" w:space="0" w:color="auto"/>
        </w:rPr>
        <w:t>不捨道</w:t>
      </w:r>
      <w:r w:rsidRPr="00E12060">
        <w:rPr>
          <w:rFonts w:hint="eastAsia"/>
          <w:b/>
          <w:szCs w:val="20"/>
          <w:bdr w:val="single" w:sz="4" w:space="0" w:color="auto"/>
        </w:rPr>
        <w:t>（</w:t>
      </w:r>
      <w:r w:rsidRPr="00E12060">
        <w:rPr>
          <w:rFonts w:hint="eastAsia"/>
          <w:b/>
          <w:szCs w:val="20"/>
          <w:bdr w:val="single" w:sz="4" w:space="0" w:color="auto"/>
        </w:rPr>
        <w:t>No. 23</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7</w:t>
      </w:r>
      <w:r w:rsidRPr="00E12060">
        <w:rPr>
          <w:rFonts w:hint="eastAsia"/>
          <w:b/>
          <w:szCs w:val="20"/>
          <w:bdr w:val="single" w:sz="4" w:space="0" w:color="auto"/>
        </w:rPr>
        <w:t>、</w:t>
      </w:r>
      <w:r w:rsidRPr="00E12060">
        <w:rPr>
          <w:b/>
          <w:szCs w:val="20"/>
          <w:bdr w:val="single" w:sz="4" w:space="0" w:color="auto"/>
        </w:rPr>
        <w:t>善知邪見</w:t>
      </w:r>
      <w:r w:rsidRPr="00E12060">
        <w:rPr>
          <w:rFonts w:hint="eastAsia"/>
          <w:b/>
          <w:szCs w:val="20"/>
          <w:bdr w:val="single" w:sz="4" w:space="0" w:color="auto"/>
        </w:rPr>
        <w:t>、</w:t>
      </w:r>
      <w:r w:rsidRPr="00E12060">
        <w:rPr>
          <w:b/>
          <w:szCs w:val="20"/>
          <w:bdr w:val="single" w:sz="4" w:space="0" w:color="auto"/>
        </w:rPr>
        <w:t>正見</w:t>
      </w:r>
      <w:r w:rsidRPr="00E12060">
        <w:rPr>
          <w:rFonts w:hint="eastAsia"/>
          <w:b/>
          <w:szCs w:val="20"/>
          <w:bdr w:val="single" w:sz="4" w:space="0" w:color="auto"/>
        </w:rPr>
        <w:t>、</w:t>
      </w:r>
      <w:r w:rsidRPr="00E12060">
        <w:rPr>
          <w:b/>
          <w:szCs w:val="20"/>
          <w:bdr w:val="single" w:sz="4" w:space="0" w:color="auto"/>
        </w:rPr>
        <w:t>一切見</w:t>
      </w:r>
      <w:r w:rsidRPr="00E12060">
        <w:rPr>
          <w:rFonts w:hint="eastAsia"/>
          <w:b/>
          <w:szCs w:val="20"/>
          <w:bdr w:val="single" w:sz="4" w:space="0" w:color="auto"/>
        </w:rPr>
        <w:t>（</w:t>
      </w:r>
      <w:r w:rsidRPr="00E12060">
        <w:rPr>
          <w:rFonts w:hint="eastAsia"/>
          <w:b/>
          <w:szCs w:val="20"/>
          <w:bdr w:val="single" w:sz="4" w:space="0" w:color="auto"/>
        </w:rPr>
        <w:t>No. 28</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8</w:t>
      </w:r>
      <w:r w:rsidRPr="00E12060">
        <w:rPr>
          <w:rFonts w:hint="eastAsia"/>
          <w:b/>
          <w:szCs w:val="20"/>
          <w:bdr w:val="single" w:sz="4" w:space="0" w:color="auto"/>
        </w:rPr>
        <w:t>、</w:t>
      </w:r>
      <w:r w:rsidRPr="00E12060">
        <w:rPr>
          <w:b/>
          <w:szCs w:val="20"/>
          <w:bdr w:val="single" w:sz="4" w:space="0" w:color="auto"/>
        </w:rPr>
        <w:t>善知行相</w:t>
      </w:r>
      <w:r w:rsidRPr="00E12060">
        <w:rPr>
          <w:rFonts w:hint="eastAsia"/>
          <w:b/>
          <w:szCs w:val="20"/>
          <w:bdr w:val="single" w:sz="4" w:space="0" w:color="auto"/>
        </w:rPr>
        <w:t>（</w:t>
      </w:r>
      <w:r w:rsidRPr="00E12060">
        <w:rPr>
          <w:rFonts w:hint="eastAsia"/>
          <w:b/>
          <w:szCs w:val="20"/>
          <w:bdr w:val="single" w:sz="4" w:space="0" w:color="auto"/>
        </w:rPr>
        <w:t>No. 31</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9</w:t>
      </w:r>
      <w:r w:rsidRPr="00E12060">
        <w:rPr>
          <w:rFonts w:hint="eastAsia"/>
          <w:b/>
          <w:szCs w:val="20"/>
          <w:bdr w:val="single" w:sz="4" w:space="0" w:color="auto"/>
        </w:rPr>
        <w:t>、</w:t>
      </w:r>
      <w:r w:rsidRPr="00E12060">
        <w:rPr>
          <w:b/>
          <w:szCs w:val="20"/>
          <w:bdr w:val="single" w:sz="4" w:space="0" w:color="auto"/>
        </w:rPr>
        <w:t>善知須陀洹</w:t>
      </w:r>
      <w:r w:rsidRPr="00E12060">
        <w:rPr>
          <w:rFonts w:hint="eastAsia"/>
          <w:b/>
          <w:szCs w:val="20"/>
          <w:bdr w:val="single" w:sz="4" w:space="0" w:color="auto"/>
        </w:rPr>
        <w:t>、</w:t>
      </w:r>
      <w:r w:rsidRPr="00E12060">
        <w:rPr>
          <w:b/>
          <w:szCs w:val="20"/>
          <w:bdr w:val="single" w:sz="4" w:space="0" w:color="auto"/>
        </w:rPr>
        <w:t>須陀洹果</w:t>
      </w:r>
      <w:r w:rsidRPr="00E12060">
        <w:rPr>
          <w:rFonts w:hint="eastAsia"/>
          <w:b/>
          <w:szCs w:val="20"/>
          <w:bdr w:val="single" w:sz="4" w:space="0" w:color="auto"/>
        </w:rPr>
        <w:t>、</w:t>
      </w:r>
      <w:r w:rsidRPr="00E12060">
        <w:rPr>
          <w:b/>
          <w:szCs w:val="20"/>
          <w:bdr w:val="single" w:sz="4" w:space="0" w:color="auto"/>
        </w:rPr>
        <w:t>須陀洹道</w:t>
      </w:r>
      <w:r w:rsidRPr="00E12060">
        <w:rPr>
          <w:rFonts w:hint="eastAsia"/>
          <w:b/>
          <w:szCs w:val="20"/>
          <w:bdr w:val="single" w:sz="4" w:space="0" w:color="auto"/>
        </w:rPr>
        <w:t>（</w:t>
      </w:r>
      <w:r w:rsidRPr="00E12060">
        <w:rPr>
          <w:rFonts w:hint="eastAsia"/>
          <w:b/>
          <w:szCs w:val="20"/>
          <w:bdr w:val="single" w:sz="4" w:space="0" w:color="auto"/>
        </w:rPr>
        <w:t>No. 35</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10</w:t>
      </w:r>
      <w:r w:rsidRPr="00E12060">
        <w:rPr>
          <w:rFonts w:hint="eastAsia"/>
          <w:b/>
          <w:szCs w:val="20"/>
          <w:bdr w:val="single" w:sz="4" w:space="0" w:color="auto"/>
        </w:rPr>
        <w:t>、例餘斯陀含、阿那含、阿羅漢、辟支佛、佛（</w:t>
      </w:r>
      <w:r w:rsidRPr="00E12060">
        <w:rPr>
          <w:rFonts w:hint="eastAsia"/>
          <w:b/>
          <w:szCs w:val="20"/>
          <w:bdr w:val="single" w:sz="4" w:space="0" w:color="auto"/>
        </w:rPr>
        <w:t>No. 36-No. 40</w:t>
      </w:r>
      <w:r w:rsidRPr="00E12060">
        <w:rPr>
          <w:rFonts w:hint="eastAsia"/>
          <w:b/>
          <w:szCs w:val="20"/>
          <w:bdr w:val="single" w:sz="4" w:space="0" w:color="auto"/>
        </w:rPr>
        <w:t>）</w:t>
      </w:r>
    </w:p>
    <w:p w:rsidR="00F03111" w:rsidRPr="00E12060" w:rsidRDefault="00F03111" w:rsidP="00F7260E">
      <w:pPr>
        <w:spacing w:line="366" w:lineRule="exact"/>
        <w:ind w:leftChars="200" w:left="480"/>
        <w:jc w:val="both"/>
        <w:rPr>
          <w:b/>
          <w:szCs w:val="20"/>
          <w:bdr w:val="single" w:sz="4" w:space="0" w:color="auto"/>
        </w:rPr>
      </w:pPr>
      <w:r w:rsidRPr="00E12060">
        <w:rPr>
          <w:rFonts w:hint="eastAsia"/>
          <w:b/>
          <w:szCs w:val="20"/>
          <w:bdr w:val="single" w:sz="4" w:space="0" w:color="auto"/>
        </w:rPr>
        <w:t>11</w:t>
      </w:r>
      <w:r w:rsidRPr="00E12060">
        <w:rPr>
          <w:rFonts w:hint="eastAsia"/>
          <w:b/>
          <w:szCs w:val="20"/>
          <w:bdr w:val="single" w:sz="4" w:space="0" w:color="auto"/>
        </w:rPr>
        <w:t>、</w:t>
      </w:r>
      <w:r w:rsidRPr="00E12060">
        <w:rPr>
          <w:b/>
          <w:szCs w:val="20"/>
          <w:bdr w:val="single" w:sz="4" w:space="0" w:color="auto"/>
        </w:rPr>
        <w:t>善知諸根</w:t>
      </w:r>
      <w:r w:rsidRPr="00E12060">
        <w:rPr>
          <w:rFonts w:hint="eastAsia"/>
          <w:b/>
          <w:szCs w:val="20"/>
          <w:bdr w:val="single" w:sz="4" w:space="0" w:color="auto"/>
        </w:rPr>
        <w:t>、</w:t>
      </w:r>
      <w:r w:rsidRPr="00E12060">
        <w:rPr>
          <w:b/>
          <w:szCs w:val="20"/>
          <w:bdr w:val="single" w:sz="4" w:space="0" w:color="auto"/>
        </w:rPr>
        <w:t>諸根具足</w:t>
      </w:r>
      <w:r w:rsidRPr="00E12060">
        <w:rPr>
          <w:rFonts w:hint="eastAsia"/>
          <w:b/>
          <w:szCs w:val="20"/>
          <w:bdr w:val="single" w:sz="4" w:space="0" w:color="auto"/>
        </w:rPr>
        <w:t>（</w:t>
      </w:r>
      <w:r w:rsidRPr="00E12060">
        <w:rPr>
          <w:rFonts w:hint="eastAsia"/>
          <w:b/>
          <w:szCs w:val="20"/>
          <w:bdr w:val="single" w:sz="4" w:space="0" w:color="auto"/>
        </w:rPr>
        <w:t>No. 41</w:t>
      </w:r>
      <w:r w:rsidRPr="00E12060">
        <w:rPr>
          <w:rFonts w:hint="eastAsia"/>
          <w:b/>
          <w:szCs w:val="20"/>
          <w:bdr w:val="single" w:sz="4" w:space="0" w:color="auto"/>
        </w:rPr>
        <w:t>）</w:t>
      </w:r>
    </w:p>
    <w:p w:rsidR="00F03111" w:rsidRPr="00E12060" w:rsidRDefault="00F03111" w:rsidP="00F7260E">
      <w:pPr>
        <w:spacing w:beforeLines="30" w:before="108" w:line="366" w:lineRule="exact"/>
        <w:ind w:leftChars="200" w:left="480"/>
        <w:jc w:val="both"/>
        <w:rPr>
          <w:b/>
          <w:szCs w:val="20"/>
          <w:bdr w:val="single" w:sz="4" w:space="0" w:color="auto"/>
        </w:rPr>
      </w:pPr>
      <w:r w:rsidRPr="00E12060">
        <w:rPr>
          <w:rFonts w:hint="eastAsia"/>
          <w:b/>
          <w:szCs w:val="20"/>
          <w:bdr w:val="single" w:sz="4" w:space="0" w:color="auto"/>
        </w:rPr>
        <w:t>12</w:t>
      </w:r>
      <w:r w:rsidRPr="00E12060">
        <w:rPr>
          <w:rFonts w:hint="eastAsia"/>
          <w:b/>
          <w:szCs w:val="20"/>
          <w:bdr w:val="single" w:sz="4" w:space="0" w:color="auto"/>
        </w:rPr>
        <w:t>、</w:t>
      </w:r>
      <w:r w:rsidRPr="00E12060">
        <w:rPr>
          <w:b/>
          <w:szCs w:val="20"/>
          <w:bdr w:val="single" w:sz="4" w:space="0" w:color="auto"/>
        </w:rPr>
        <w:t>善知</w:t>
      </w:r>
      <w:r w:rsidRPr="00E12060">
        <w:rPr>
          <w:rFonts w:hint="eastAsia"/>
          <w:b/>
          <w:szCs w:val="20"/>
          <w:bdr w:val="single" w:sz="4" w:space="0" w:color="auto"/>
        </w:rPr>
        <w:t>種種</w:t>
      </w:r>
      <w:r w:rsidRPr="00E12060">
        <w:rPr>
          <w:b/>
          <w:szCs w:val="20"/>
          <w:bdr w:val="single" w:sz="4" w:space="0" w:color="auto"/>
        </w:rPr>
        <w:t>慧</w:t>
      </w:r>
      <w:r w:rsidRPr="00E12060">
        <w:rPr>
          <w:rFonts w:hint="eastAsia"/>
          <w:b/>
          <w:szCs w:val="20"/>
          <w:bdr w:val="single" w:sz="4" w:space="0" w:color="auto"/>
        </w:rPr>
        <w:t>（</w:t>
      </w:r>
      <w:r w:rsidRPr="00E12060">
        <w:rPr>
          <w:rFonts w:hint="eastAsia"/>
          <w:b/>
          <w:szCs w:val="20"/>
          <w:bdr w:val="single" w:sz="4" w:space="0" w:color="auto"/>
        </w:rPr>
        <w:t>No. 42</w:t>
      </w:r>
      <w:r w:rsidRPr="00E12060">
        <w:rPr>
          <w:rFonts w:hint="eastAsia"/>
          <w:b/>
          <w:szCs w:val="20"/>
          <w:bdr w:val="single" w:sz="4" w:space="0" w:color="auto"/>
        </w:rPr>
        <w:t>）</w:t>
      </w:r>
    </w:p>
    <w:p w:rsidR="00F03111" w:rsidRPr="00E12060" w:rsidRDefault="00F03111" w:rsidP="00F7260E">
      <w:pPr>
        <w:spacing w:line="366"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1</w:t>
      </w:r>
      <w:r w:rsidRPr="00E12060">
        <w:rPr>
          <w:b/>
          <w:szCs w:val="20"/>
          <w:bdr w:val="single" w:sz="4" w:space="0" w:color="auto"/>
        </w:rPr>
        <w:t>）慧</w:t>
      </w:r>
    </w:p>
    <w:p w:rsidR="00F03111" w:rsidRPr="00E12060" w:rsidRDefault="00F03111" w:rsidP="00F7260E">
      <w:pPr>
        <w:spacing w:beforeLines="30" w:before="108" w:line="366"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2</w:t>
      </w:r>
      <w:r w:rsidRPr="00E12060">
        <w:rPr>
          <w:b/>
          <w:szCs w:val="20"/>
          <w:bdr w:val="single" w:sz="4" w:space="0" w:color="auto"/>
        </w:rPr>
        <w:t>）疾慧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3</w:t>
      </w:r>
      <w:r w:rsidRPr="00E12060">
        <w:rPr>
          <w:b/>
          <w:szCs w:val="20"/>
          <w:bdr w:val="single" w:sz="4" w:space="0" w:color="auto"/>
        </w:rPr>
        <w:t>）有力慧，（</w:t>
      </w:r>
      <w:r w:rsidRPr="00E12060">
        <w:rPr>
          <w:b/>
          <w:szCs w:val="20"/>
          <w:bdr w:val="single" w:sz="4" w:space="0" w:color="auto"/>
        </w:rPr>
        <w:t>4</w:t>
      </w:r>
      <w:r w:rsidRPr="00E12060">
        <w:rPr>
          <w:b/>
          <w:szCs w:val="20"/>
          <w:bdr w:val="single" w:sz="4" w:space="0" w:color="auto"/>
        </w:rPr>
        <w:t>）利慧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5</w:t>
      </w:r>
      <w:r w:rsidRPr="00E12060">
        <w:rPr>
          <w:b/>
          <w:szCs w:val="20"/>
          <w:bdr w:val="single" w:sz="4" w:space="0" w:color="auto"/>
        </w:rPr>
        <w:t>）出慧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6</w:t>
      </w:r>
      <w:r w:rsidRPr="00E12060">
        <w:rPr>
          <w:b/>
          <w:szCs w:val="20"/>
          <w:bdr w:val="single" w:sz="4" w:space="0" w:color="auto"/>
        </w:rPr>
        <w:t>）達慧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7</w:t>
      </w:r>
      <w:r w:rsidRPr="00E12060">
        <w:rPr>
          <w:b/>
          <w:szCs w:val="20"/>
          <w:bdr w:val="single" w:sz="4" w:space="0" w:color="auto"/>
        </w:rPr>
        <w:t>）廣慧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8</w:t>
      </w:r>
      <w:r w:rsidRPr="00E12060">
        <w:rPr>
          <w:b/>
          <w:szCs w:val="20"/>
          <w:bdr w:val="single" w:sz="4" w:space="0" w:color="auto"/>
        </w:rPr>
        <w:t>）深慧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9</w:t>
      </w:r>
      <w:r w:rsidRPr="00E12060">
        <w:rPr>
          <w:b/>
          <w:szCs w:val="20"/>
          <w:bdr w:val="single" w:sz="4" w:space="0" w:color="auto"/>
        </w:rPr>
        <w:t>）大慧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10</w:t>
      </w:r>
      <w:r w:rsidRPr="00E12060">
        <w:rPr>
          <w:b/>
          <w:szCs w:val="20"/>
          <w:bdr w:val="single" w:sz="4" w:space="0" w:color="auto"/>
        </w:rPr>
        <w:t>）無等慧</w:t>
      </w:r>
    </w:p>
    <w:p w:rsidR="00F03111" w:rsidRPr="00E12060" w:rsidRDefault="00F03111" w:rsidP="00F7260E">
      <w:pPr>
        <w:spacing w:beforeLines="30" w:before="108" w:line="370" w:lineRule="exact"/>
        <w:ind w:leftChars="250" w:left="600"/>
        <w:jc w:val="both"/>
        <w:rPr>
          <w:b/>
          <w:szCs w:val="20"/>
          <w:bdr w:val="single" w:sz="4" w:space="0" w:color="auto"/>
        </w:rPr>
      </w:pPr>
      <w:r w:rsidRPr="00E12060">
        <w:rPr>
          <w:b/>
          <w:szCs w:val="20"/>
          <w:bdr w:val="single" w:sz="4" w:space="0" w:color="auto"/>
        </w:rPr>
        <w:t>（</w:t>
      </w:r>
      <w:r w:rsidRPr="00E12060">
        <w:rPr>
          <w:b/>
          <w:szCs w:val="20"/>
          <w:bdr w:val="single" w:sz="4" w:space="0" w:color="auto"/>
        </w:rPr>
        <w:t>11</w:t>
      </w:r>
      <w:r w:rsidRPr="00E12060">
        <w:rPr>
          <w:b/>
          <w:szCs w:val="20"/>
          <w:bdr w:val="single" w:sz="4" w:space="0" w:color="auto"/>
        </w:rPr>
        <w:t>）寶慧</w:t>
      </w:r>
    </w:p>
    <w:p w:rsidR="00F03111" w:rsidRPr="00E12060" w:rsidRDefault="00F03111" w:rsidP="00F7260E">
      <w:pPr>
        <w:spacing w:beforeLines="30" w:before="108" w:line="370" w:lineRule="exact"/>
        <w:ind w:leftChars="200" w:left="480"/>
        <w:jc w:val="both"/>
        <w:rPr>
          <w:b/>
          <w:szCs w:val="20"/>
          <w:bdr w:val="single" w:sz="4" w:space="0" w:color="auto"/>
        </w:rPr>
      </w:pPr>
      <w:r w:rsidRPr="00E12060">
        <w:rPr>
          <w:rFonts w:hint="eastAsia"/>
          <w:b/>
          <w:szCs w:val="20"/>
          <w:bdr w:val="single" w:sz="4" w:space="0" w:color="auto"/>
        </w:rPr>
        <w:t>13</w:t>
      </w:r>
      <w:r w:rsidRPr="00E12060">
        <w:rPr>
          <w:rFonts w:hint="eastAsia"/>
          <w:b/>
          <w:szCs w:val="20"/>
          <w:bdr w:val="single" w:sz="4" w:space="0" w:color="auto"/>
        </w:rPr>
        <w:t>、</w:t>
      </w:r>
      <w:r w:rsidRPr="00E12060">
        <w:rPr>
          <w:b/>
          <w:szCs w:val="20"/>
          <w:bdr w:val="single" w:sz="4" w:space="0" w:color="auto"/>
        </w:rPr>
        <w:t>善知過去世</w:t>
      </w:r>
      <w:r w:rsidRPr="00E12060">
        <w:rPr>
          <w:rFonts w:hint="eastAsia"/>
          <w:b/>
          <w:szCs w:val="20"/>
          <w:bdr w:val="single" w:sz="4" w:space="0" w:color="auto"/>
        </w:rPr>
        <w:t>、</w:t>
      </w:r>
      <w:r w:rsidRPr="00E12060">
        <w:rPr>
          <w:b/>
          <w:szCs w:val="20"/>
          <w:bdr w:val="single" w:sz="4" w:space="0" w:color="auto"/>
        </w:rPr>
        <w:t>未來世</w:t>
      </w:r>
      <w:r w:rsidRPr="00E12060">
        <w:rPr>
          <w:rFonts w:hint="eastAsia"/>
          <w:b/>
          <w:szCs w:val="20"/>
          <w:bdr w:val="single" w:sz="4" w:space="0" w:color="auto"/>
        </w:rPr>
        <w:t>、</w:t>
      </w:r>
      <w:r w:rsidRPr="00E12060">
        <w:rPr>
          <w:b/>
          <w:szCs w:val="20"/>
          <w:bdr w:val="single" w:sz="4" w:space="0" w:color="auto"/>
        </w:rPr>
        <w:t>現在世</w:t>
      </w:r>
      <w:r w:rsidRPr="00E12060">
        <w:rPr>
          <w:rFonts w:hint="eastAsia"/>
          <w:b/>
          <w:szCs w:val="20"/>
          <w:bdr w:val="single" w:sz="4" w:space="0" w:color="auto"/>
        </w:rPr>
        <w:t>（</w:t>
      </w:r>
      <w:r w:rsidRPr="00E12060">
        <w:rPr>
          <w:rFonts w:hint="eastAsia"/>
          <w:b/>
          <w:szCs w:val="20"/>
          <w:bdr w:val="single" w:sz="4" w:space="0" w:color="auto"/>
        </w:rPr>
        <w:t>No. 43</w:t>
      </w:r>
      <w:r w:rsidRPr="00E12060">
        <w:rPr>
          <w:rFonts w:hint="eastAsia"/>
          <w:b/>
          <w:szCs w:val="20"/>
          <w:bdr w:val="single" w:sz="4" w:space="0" w:color="auto"/>
        </w:rPr>
        <w:t>）</w:t>
      </w:r>
    </w:p>
    <w:p w:rsidR="00F03111" w:rsidRPr="00E12060" w:rsidRDefault="00F03111" w:rsidP="00F7260E">
      <w:pPr>
        <w:spacing w:beforeLines="30" w:before="108" w:line="370" w:lineRule="exact"/>
        <w:ind w:leftChars="200" w:left="480"/>
        <w:jc w:val="both"/>
        <w:rPr>
          <w:b/>
          <w:szCs w:val="20"/>
          <w:bdr w:val="single" w:sz="4" w:space="0" w:color="auto"/>
        </w:rPr>
      </w:pPr>
      <w:r w:rsidRPr="00E12060">
        <w:rPr>
          <w:rFonts w:hint="eastAsia"/>
          <w:b/>
          <w:szCs w:val="20"/>
          <w:bdr w:val="single" w:sz="4" w:space="0" w:color="auto"/>
        </w:rPr>
        <w:t>14</w:t>
      </w:r>
      <w:r w:rsidRPr="00E12060">
        <w:rPr>
          <w:rFonts w:hint="eastAsia"/>
          <w:b/>
          <w:szCs w:val="20"/>
          <w:bdr w:val="single" w:sz="4" w:space="0" w:color="auto"/>
        </w:rPr>
        <w:t>、善知方便（</w:t>
      </w:r>
      <w:r w:rsidRPr="00E12060">
        <w:rPr>
          <w:rFonts w:hint="eastAsia"/>
          <w:b/>
          <w:szCs w:val="20"/>
          <w:bdr w:val="single" w:sz="4" w:space="0" w:color="auto"/>
        </w:rPr>
        <w:t>No. 44</w:t>
      </w:r>
      <w:r w:rsidRPr="00E12060">
        <w:rPr>
          <w:rFonts w:hint="eastAsia"/>
          <w:b/>
          <w:szCs w:val="20"/>
          <w:bdr w:val="single" w:sz="4" w:space="0" w:color="auto"/>
        </w:rPr>
        <w:t>）</w:t>
      </w:r>
    </w:p>
    <w:p w:rsidR="00F03111" w:rsidRPr="00E12060" w:rsidRDefault="00F03111" w:rsidP="00CD3ACC">
      <w:pPr>
        <w:spacing w:beforeLines="30" w:before="108"/>
        <w:ind w:leftChars="200" w:left="480"/>
        <w:jc w:val="both"/>
        <w:rPr>
          <w:b/>
          <w:szCs w:val="20"/>
          <w:bdr w:val="single" w:sz="4" w:space="0" w:color="auto"/>
        </w:rPr>
      </w:pPr>
      <w:r w:rsidRPr="00E12060">
        <w:rPr>
          <w:rFonts w:hint="eastAsia"/>
          <w:b/>
          <w:szCs w:val="20"/>
          <w:bdr w:val="single" w:sz="4" w:space="0" w:color="auto"/>
        </w:rPr>
        <w:t>15</w:t>
      </w:r>
      <w:r w:rsidRPr="00E12060">
        <w:rPr>
          <w:rFonts w:hint="eastAsia"/>
          <w:b/>
          <w:szCs w:val="20"/>
          <w:bdr w:val="single" w:sz="4" w:space="0" w:color="auto"/>
        </w:rPr>
        <w:t>、</w:t>
      </w:r>
      <w:r w:rsidRPr="00E12060">
        <w:rPr>
          <w:b/>
          <w:szCs w:val="20"/>
          <w:bdr w:val="single" w:sz="4" w:space="0" w:color="auto"/>
        </w:rPr>
        <w:t>善知待眾生</w:t>
      </w:r>
      <w:r w:rsidRPr="00E12060">
        <w:rPr>
          <w:rFonts w:hint="eastAsia"/>
          <w:b/>
          <w:szCs w:val="20"/>
          <w:bdr w:val="single" w:sz="4" w:space="0" w:color="auto"/>
        </w:rPr>
        <w:t>（</w:t>
      </w:r>
      <w:r w:rsidRPr="00E12060">
        <w:rPr>
          <w:rFonts w:hint="eastAsia"/>
          <w:b/>
          <w:szCs w:val="20"/>
          <w:bdr w:val="single" w:sz="4" w:space="0" w:color="auto"/>
        </w:rPr>
        <w:t>No. 45</w:t>
      </w:r>
      <w:r w:rsidRPr="00E12060">
        <w:rPr>
          <w:rFonts w:hint="eastAsia"/>
          <w:b/>
          <w:szCs w:val="20"/>
          <w:bdr w:val="single" w:sz="4" w:space="0" w:color="auto"/>
        </w:rPr>
        <w:t>）</w:t>
      </w:r>
    </w:p>
    <w:p w:rsidR="00F03111" w:rsidRPr="00E12060" w:rsidRDefault="00F03111" w:rsidP="00CD3ACC">
      <w:pPr>
        <w:spacing w:beforeLines="30" w:before="108"/>
        <w:ind w:leftChars="200" w:left="480"/>
        <w:jc w:val="both"/>
        <w:rPr>
          <w:b/>
          <w:szCs w:val="20"/>
          <w:bdr w:val="single" w:sz="4" w:space="0" w:color="auto"/>
        </w:rPr>
      </w:pPr>
      <w:r w:rsidRPr="00E12060">
        <w:rPr>
          <w:rFonts w:hint="eastAsia"/>
          <w:b/>
          <w:szCs w:val="20"/>
          <w:bdr w:val="single" w:sz="4" w:space="0" w:color="auto"/>
        </w:rPr>
        <w:t>16</w:t>
      </w:r>
      <w:r w:rsidRPr="00E12060">
        <w:rPr>
          <w:rFonts w:hint="eastAsia"/>
          <w:b/>
          <w:szCs w:val="20"/>
          <w:bdr w:val="single" w:sz="4" w:space="0" w:color="auto"/>
        </w:rPr>
        <w:t>、</w:t>
      </w:r>
      <w:r w:rsidRPr="00E12060">
        <w:rPr>
          <w:b/>
          <w:szCs w:val="20"/>
          <w:bdr w:val="single" w:sz="4" w:space="0" w:color="auto"/>
        </w:rPr>
        <w:t>善知心</w:t>
      </w:r>
      <w:r w:rsidRPr="00E12060">
        <w:rPr>
          <w:rFonts w:hint="eastAsia"/>
          <w:b/>
          <w:szCs w:val="20"/>
          <w:bdr w:val="single" w:sz="4" w:space="0" w:color="auto"/>
        </w:rPr>
        <w:t>、</w:t>
      </w:r>
      <w:r w:rsidRPr="00E12060">
        <w:rPr>
          <w:b/>
          <w:szCs w:val="20"/>
          <w:bdr w:val="single" w:sz="4" w:space="0" w:color="auto"/>
        </w:rPr>
        <w:t>深心</w:t>
      </w:r>
      <w:r w:rsidRPr="00E12060">
        <w:rPr>
          <w:rFonts w:hint="eastAsia"/>
          <w:b/>
          <w:szCs w:val="20"/>
          <w:bdr w:val="single" w:sz="4" w:space="0" w:color="auto"/>
        </w:rPr>
        <w:t>（</w:t>
      </w:r>
      <w:r w:rsidRPr="00E12060">
        <w:rPr>
          <w:rFonts w:hint="eastAsia"/>
          <w:b/>
          <w:szCs w:val="20"/>
          <w:bdr w:val="single" w:sz="4" w:space="0" w:color="auto"/>
        </w:rPr>
        <w:t>No. 46</w:t>
      </w:r>
      <w:r w:rsidRPr="00E12060">
        <w:rPr>
          <w:rFonts w:hint="eastAsia"/>
          <w:b/>
          <w:szCs w:val="20"/>
          <w:bdr w:val="single" w:sz="4" w:space="0" w:color="auto"/>
        </w:rPr>
        <w:t>）</w:t>
      </w:r>
    </w:p>
    <w:p w:rsidR="00F03111" w:rsidRPr="00E12060" w:rsidRDefault="00F03111" w:rsidP="00CD3ACC">
      <w:pPr>
        <w:spacing w:beforeLines="30" w:before="108"/>
        <w:ind w:leftChars="200" w:left="480"/>
        <w:jc w:val="both"/>
        <w:rPr>
          <w:b/>
          <w:szCs w:val="20"/>
          <w:bdr w:val="single" w:sz="4" w:space="0" w:color="auto"/>
        </w:rPr>
      </w:pPr>
      <w:r w:rsidRPr="00E12060">
        <w:rPr>
          <w:rFonts w:hint="eastAsia"/>
          <w:b/>
          <w:szCs w:val="20"/>
          <w:bdr w:val="single" w:sz="4" w:space="0" w:color="auto"/>
        </w:rPr>
        <w:t>17</w:t>
      </w:r>
      <w:r w:rsidRPr="00E12060">
        <w:rPr>
          <w:rFonts w:hint="eastAsia"/>
          <w:b/>
          <w:szCs w:val="20"/>
          <w:bdr w:val="single" w:sz="4" w:space="0" w:color="auto"/>
        </w:rPr>
        <w:t>、</w:t>
      </w:r>
      <w:r w:rsidRPr="00E12060">
        <w:rPr>
          <w:b/>
          <w:szCs w:val="20"/>
          <w:bdr w:val="single" w:sz="4" w:space="0" w:color="auto"/>
        </w:rPr>
        <w:t>善知義</w:t>
      </w:r>
      <w:r w:rsidRPr="00E12060">
        <w:rPr>
          <w:rFonts w:hint="eastAsia"/>
          <w:b/>
          <w:szCs w:val="20"/>
          <w:bdr w:val="single" w:sz="4" w:space="0" w:color="auto"/>
        </w:rPr>
        <w:t>、</w:t>
      </w:r>
      <w:r w:rsidRPr="00E12060">
        <w:rPr>
          <w:b/>
          <w:szCs w:val="20"/>
          <w:bdr w:val="single" w:sz="4" w:space="0" w:color="auto"/>
        </w:rPr>
        <w:t>語</w:t>
      </w:r>
      <w:r w:rsidRPr="00E12060">
        <w:rPr>
          <w:rFonts w:hint="eastAsia"/>
          <w:b/>
          <w:szCs w:val="20"/>
          <w:bdr w:val="single" w:sz="4" w:space="0" w:color="auto"/>
        </w:rPr>
        <w:t>（</w:t>
      </w:r>
      <w:r w:rsidRPr="00E12060">
        <w:rPr>
          <w:rFonts w:hint="eastAsia"/>
          <w:b/>
          <w:szCs w:val="20"/>
          <w:bdr w:val="single" w:sz="4" w:space="0" w:color="auto"/>
        </w:rPr>
        <w:t>No. 47</w:t>
      </w:r>
      <w:r w:rsidRPr="00E12060">
        <w:rPr>
          <w:rFonts w:hint="eastAsia"/>
          <w:b/>
          <w:szCs w:val="20"/>
          <w:bdr w:val="single" w:sz="4" w:space="0" w:color="auto"/>
        </w:rPr>
        <w:t>）</w:t>
      </w:r>
    </w:p>
    <w:p w:rsidR="00F03111" w:rsidRPr="00E12060" w:rsidRDefault="00F03111" w:rsidP="00CD3ACC">
      <w:pPr>
        <w:spacing w:beforeLines="30" w:before="108"/>
        <w:ind w:leftChars="200" w:left="480"/>
        <w:jc w:val="both"/>
        <w:rPr>
          <w:b/>
          <w:szCs w:val="20"/>
          <w:bdr w:val="single" w:sz="4" w:space="0" w:color="auto"/>
        </w:rPr>
      </w:pPr>
      <w:r w:rsidRPr="00E12060">
        <w:rPr>
          <w:rFonts w:hint="eastAsia"/>
          <w:b/>
          <w:szCs w:val="20"/>
          <w:bdr w:val="single" w:sz="4" w:space="0" w:color="auto"/>
        </w:rPr>
        <w:t>18</w:t>
      </w:r>
      <w:r w:rsidRPr="00E12060">
        <w:rPr>
          <w:rFonts w:hint="eastAsia"/>
          <w:b/>
          <w:szCs w:val="20"/>
          <w:bdr w:val="single" w:sz="4" w:space="0" w:color="auto"/>
        </w:rPr>
        <w:t>、</w:t>
      </w:r>
      <w:r w:rsidRPr="00E12060">
        <w:rPr>
          <w:b/>
          <w:szCs w:val="20"/>
          <w:bdr w:val="single" w:sz="4" w:space="0" w:color="auto"/>
        </w:rPr>
        <w:t>善知分別三乘</w:t>
      </w:r>
      <w:r w:rsidRPr="00E12060">
        <w:rPr>
          <w:rFonts w:hint="eastAsia"/>
          <w:b/>
          <w:szCs w:val="20"/>
          <w:bdr w:val="single" w:sz="4" w:space="0" w:color="auto"/>
        </w:rPr>
        <w:t>（</w:t>
      </w:r>
      <w:r w:rsidRPr="00E12060">
        <w:rPr>
          <w:rFonts w:hint="eastAsia"/>
          <w:b/>
          <w:szCs w:val="20"/>
          <w:bdr w:val="single" w:sz="4" w:space="0" w:color="auto"/>
        </w:rPr>
        <w:t>No. 48</w:t>
      </w:r>
      <w:r w:rsidRPr="00E12060">
        <w:rPr>
          <w:rFonts w:hint="eastAsia"/>
          <w:b/>
          <w:szCs w:val="20"/>
          <w:bdr w:val="single" w:sz="4" w:space="0" w:color="auto"/>
        </w:rPr>
        <w:t>）</w:t>
      </w:r>
    </w:p>
    <w:p w:rsidR="00F03111" w:rsidRPr="00E12060" w:rsidRDefault="00F03111" w:rsidP="00CD3ACC">
      <w:pPr>
        <w:spacing w:beforeLines="30" w:before="108"/>
        <w:ind w:leftChars="150" w:left="360"/>
        <w:jc w:val="both"/>
        <w:rPr>
          <w:b/>
          <w:szCs w:val="20"/>
          <w:bdr w:val="single" w:sz="4" w:space="0" w:color="auto"/>
        </w:rPr>
      </w:pPr>
      <w:r w:rsidRPr="00E12060">
        <w:rPr>
          <w:rFonts w:hint="eastAsia"/>
          <w:b/>
          <w:szCs w:val="20"/>
          <w:bdr w:val="single" w:sz="4" w:space="0" w:color="auto"/>
        </w:rPr>
        <w:t>（二）釋疑</w:t>
      </w:r>
    </w:p>
    <w:p w:rsidR="00F03111" w:rsidRPr="00E12060" w:rsidRDefault="00F03111" w:rsidP="00CD3ACC">
      <w:pPr>
        <w:ind w:leftChars="200" w:left="480"/>
        <w:jc w:val="both"/>
        <w:rPr>
          <w:b/>
          <w:bCs/>
          <w:szCs w:val="20"/>
          <w:bdr w:val="single" w:sz="4" w:space="0" w:color="auto"/>
        </w:rPr>
      </w:pPr>
      <w:r w:rsidRPr="00E12060">
        <w:rPr>
          <w:b/>
          <w:bCs/>
          <w:szCs w:val="20"/>
          <w:bdr w:val="single" w:sz="4" w:space="0" w:color="auto"/>
        </w:rPr>
        <w:t>1</w:t>
      </w:r>
      <w:r w:rsidRPr="00E12060">
        <w:rPr>
          <w:b/>
          <w:bCs/>
          <w:szCs w:val="20"/>
          <w:bdr w:val="single" w:sz="4" w:space="0" w:color="auto"/>
        </w:rPr>
        <w:t>、答初問</w:t>
      </w:r>
    </w:p>
    <w:p w:rsidR="00F03111" w:rsidRPr="00E12060" w:rsidRDefault="00F03111" w:rsidP="00CD3ACC">
      <w:pPr>
        <w:spacing w:beforeLines="30" w:before="108"/>
        <w:ind w:leftChars="200" w:left="480"/>
        <w:jc w:val="both"/>
        <w:rPr>
          <w:b/>
          <w:bCs/>
          <w:szCs w:val="20"/>
          <w:bdr w:val="single" w:sz="4" w:space="0" w:color="auto"/>
        </w:rPr>
      </w:pPr>
      <w:r w:rsidRPr="00E12060">
        <w:rPr>
          <w:rFonts w:hint="eastAsia"/>
          <w:b/>
          <w:bCs/>
          <w:szCs w:val="20"/>
          <w:bdr w:val="single" w:sz="4" w:space="0" w:color="auto"/>
        </w:rPr>
        <w:t>2</w:t>
      </w:r>
      <w:r w:rsidRPr="00E12060">
        <w:rPr>
          <w:rFonts w:hint="eastAsia"/>
          <w:b/>
          <w:bCs/>
          <w:szCs w:val="20"/>
          <w:bdr w:val="single" w:sz="4" w:space="0" w:color="auto"/>
        </w:rPr>
        <w:t>、答次問</w:t>
      </w:r>
    </w:p>
    <w:p w:rsidR="00F03111" w:rsidRDefault="00F03111" w:rsidP="003959EE">
      <w:pPr>
        <w:snapToGrid w:val="0"/>
        <w:jc w:val="center"/>
        <w:rPr>
          <w:rStyle w:val="a8"/>
        </w:rPr>
      </w:pPr>
      <w:r w:rsidRPr="008F1BA0">
        <w:rPr>
          <w:rFonts w:eastAsia="標楷體" w:cs="Roman Unicode"/>
          <w:b/>
          <w:bCs/>
          <w:sz w:val="28"/>
          <w:szCs w:val="28"/>
        </w:rPr>
        <w:t>〈</w:t>
      </w:r>
      <w:r w:rsidRPr="008F1BA0">
        <w:rPr>
          <w:rFonts w:eastAsia="標楷體" w:cs="Roman Unicode" w:hint="eastAsia"/>
          <w:b/>
          <w:bCs/>
          <w:sz w:val="28"/>
          <w:szCs w:val="28"/>
        </w:rPr>
        <w:t>釋三惠品第七十</w:t>
      </w:r>
      <w:r w:rsidRPr="008F1BA0">
        <w:rPr>
          <w:rFonts w:eastAsia="標楷體" w:cs="Roman Unicode"/>
          <w:b/>
          <w:bCs/>
          <w:sz w:val="28"/>
          <w:szCs w:val="28"/>
        </w:rPr>
        <w:t>〉</w:t>
      </w:r>
    </w:p>
    <w:p w:rsidR="00F03111" w:rsidRPr="008F1BA0" w:rsidRDefault="00F03111" w:rsidP="00493851">
      <w:pPr>
        <w:spacing w:line="366" w:lineRule="exact"/>
        <w:jc w:val="both"/>
        <w:rPr>
          <w:rFonts w:eastAsia="標楷體"/>
          <w:b/>
          <w:sz w:val="21"/>
          <w:bdr w:val="single" w:sz="4" w:space="0" w:color="auto"/>
        </w:rPr>
      </w:pPr>
      <w:r w:rsidRPr="008F1BA0">
        <w:rPr>
          <w:rFonts w:ascii="標楷體" w:eastAsia="標楷體" w:hAnsi="標楷體" w:hint="eastAsia"/>
          <w:b/>
          <w:sz w:val="21"/>
          <w:bdr w:val="single" w:sz="4" w:space="0" w:color="auto"/>
        </w:rPr>
        <w:t>壹</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明行般若</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生般若</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修般若</w:t>
      </w:r>
    </w:p>
    <w:p w:rsidR="00F03111" w:rsidRPr="008F1BA0" w:rsidRDefault="00F03111" w:rsidP="00493851">
      <w:pPr>
        <w:spacing w:line="366" w:lineRule="exact"/>
        <w:ind w:leftChars="50" w:left="12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壹</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略明</w:t>
      </w:r>
    </w:p>
    <w:p w:rsidR="00F03111" w:rsidRPr="008F1BA0" w:rsidRDefault="00F03111" w:rsidP="00493851">
      <w:pPr>
        <w:spacing w:line="366" w:lineRule="exact"/>
        <w:ind w:leftChars="100" w:left="240"/>
        <w:jc w:val="both"/>
        <w:rPr>
          <w:rFonts w:eastAsia="標楷體"/>
          <w:b/>
          <w:sz w:val="21"/>
          <w:bdr w:val="single" w:sz="4" w:space="0" w:color="auto"/>
        </w:rPr>
      </w:pP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辨義</w:t>
      </w:r>
    </w:p>
    <w:p w:rsidR="00F03111" w:rsidRDefault="00F03111" w:rsidP="00493851">
      <w:pPr>
        <w:spacing w:line="366" w:lineRule="exact"/>
        <w:ind w:leftChars="150" w:left="360"/>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p>
    <w:p w:rsidR="00F03111" w:rsidRPr="008F1BA0" w:rsidRDefault="00F03111" w:rsidP="00493851">
      <w:pPr>
        <w:spacing w:beforeLines="30" w:before="108" w:line="366"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佛答</w:t>
      </w:r>
    </w:p>
    <w:p w:rsidR="00F03111" w:rsidRDefault="00F03111" w:rsidP="00493851">
      <w:pPr>
        <w:spacing w:line="366" w:lineRule="exact"/>
        <w:ind w:leftChars="200" w:left="480"/>
        <w:jc w:val="both"/>
        <w:rPr>
          <w:b/>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就五陰寂滅明</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義</w:t>
      </w:r>
    </w:p>
    <w:p w:rsidR="00F03111" w:rsidRDefault="00F03111" w:rsidP="00493851">
      <w:pPr>
        <w:spacing w:beforeLines="30" w:before="108" w:line="366" w:lineRule="exact"/>
        <w:ind w:leftChars="200" w:left="480"/>
        <w:jc w:val="both"/>
        <w:rPr>
          <w:rFonts w:eastAsia="標楷體"/>
          <w:b/>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就如虛空明</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生</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義</w:t>
      </w:r>
    </w:p>
    <w:p w:rsidR="00F03111" w:rsidRDefault="00F03111" w:rsidP="00493851">
      <w:pPr>
        <w:spacing w:beforeLines="30" w:before="108" w:line="366" w:lineRule="exact"/>
        <w:ind w:leftChars="200" w:left="480"/>
        <w:jc w:val="both"/>
        <w:rPr>
          <w:b/>
          <w:bdr w:val="single" w:sz="4" w:space="0" w:color="auto"/>
        </w:rPr>
      </w:pPr>
      <w:r w:rsidRPr="008F1BA0">
        <w:rPr>
          <w:rFonts w:eastAsia="標楷體" w:hint="eastAsia"/>
          <w:b/>
          <w:sz w:val="21"/>
          <w:bdr w:val="single" w:sz="4" w:space="0" w:color="auto"/>
        </w:rPr>
        <w:t>3</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就壞一切法明</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修</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義</w:t>
      </w:r>
    </w:p>
    <w:p w:rsidR="00F03111" w:rsidRDefault="00F03111" w:rsidP="006B135C">
      <w:pPr>
        <w:spacing w:beforeLines="30" w:before="108" w:line="356" w:lineRule="exact"/>
        <w:ind w:leftChars="100" w:left="240"/>
        <w:jc w:val="both"/>
        <w:rPr>
          <w:b/>
          <w:bdr w:val="single" w:sz="4" w:space="0" w:color="auto"/>
        </w:rPr>
      </w:pP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明時節</w:t>
      </w:r>
    </w:p>
    <w:p w:rsidR="00F03111" w:rsidRDefault="00F03111" w:rsidP="006B135C">
      <w:pPr>
        <w:spacing w:beforeLines="30" w:before="108" w:line="356" w:lineRule="exact"/>
        <w:ind w:leftChars="100" w:left="240"/>
        <w:jc w:val="both"/>
        <w:rPr>
          <w:b/>
          <w:bdr w:val="single" w:sz="4" w:space="0" w:color="auto"/>
        </w:rPr>
      </w:pPr>
      <w:r w:rsidRPr="008F1BA0">
        <w:rPr>
          <w:rFonts w:ascii="標楷體" w:eastAsia="標楷體" w:hAnsi="標楷體" w:hint="eastAsia"/>
          <w:b/>
          <w:sz w:val="21"/>
          <w:bdr w:val="single" w:sz="4" w:space="0" w:color="auto"/>
        </w:rPr>
        <w:t>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明方法</w:t>
      </w:r>
    </w:p>
    <w:p w:rsidR="00F03111" w:rsidRPr="008F1BA0" w:rsidRDefault="00F03111" w:rsidP="006B135C">
      <w:pPr>
        <w:spacing w:beforeLines="30" w:before="108" w:line="356" w:lineRule="exact"/>
        <w:ind w:leftChars="50" w:left="12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貳</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廣明</w:t>
      </w:r>
    </w:p>
    <w:p w:rsidR="00F03111" w:rsidRPr="008F1BA0" w:rsidRDefault="00F03111" w:rsidP="006B135C">
      <w:pPr>
        <w:spacing w:line="356" w:lineRule="exact"/>
        <w:ind w:leftChars="100" w:left="240"/>
        <w:jc w:val="both"/>
        <w:rPr>
          <w:rFonts w:eastAsia="標楷體"/>
          <w:b/>
          <w:sz w:val="21"/>
          <w:bdr w:val="single" w:sz="4" w:space="0" w:color="auto"/>
        </w:rPr>
      </w:pP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行不可說法當得薩婆若</w:t>
      </w:r>
    </w:p>
    <w:p w:rsidR="00F03111" w:rsidRDefault="00F03111" w:rsidP="006B135C">
      <w:pPr>
        <w:spacing w:line="356" w:lineRule="exact"/>
        <w:ind w:leftChars="150" w:left="360"/>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取相著心四句不得薩婆若</w:t>
      </w:r>
    </w:p>
    <w:p w:rsidR="00F03111" w:rsidRPr="008F1BA0" w:rsidRDefault="00F03111" w:rsidP="006B135C">
      <w:pPr>
        <w:spacing w:beforeLines="30" w:before="108" w:line="348"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依諸法實相說得薩婆若</w:t>
      </w:r>
    </w:p>
    <w:p w:rsidR="00F03111" w:rsidRDefault="00F03111" w:rsidP="006B135C">
      <w:pPr>
        <w:spacing w:line="348" w:lineRule="exact"/>
        <w:ind w:leftChars="200" w:left="480"/>
        <w:jc w:val="both"/>
        <w:rPr>
          <w:rFonts w:eastAsia="標楷體"/>
          <w:b/>
          <w:sz w:val="21"/>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如</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如相</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得</w:t>
      </w:r>
    </w:p>
    <w:p w:rsidR="00F03111" w:rsidRDefault="00F03111" w:rsidP="006B135C">
      <w:pPr>
        <w:spacing w:beforeLines="30" w:before="108" w:line="348" w:lineRule="exact"/>
        <w:ind w:leftChars="200" w:left="480"/>
        <w:jc w:val="both"/>
        <w:rPr>
          <w:b/>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如</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實際</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得</w:t>
      </w:r>
    </w:p>
    <w:p w:rsidR="00F03111" w:rsidRDefault="00F03111" w:rsidP="006B135C">
      <w:pPr>
        <w:spacing w:beforeLines="30" w:before="108" w:line="348" w:lineRule="exact"/>
        <w:ind w:leftChars="200" w:left="480"/>
        <w:jc w:val="both"/>
        <w:rPr>
          <w:b/>
          <w:bdr w:val="single" w:sz="4" w:space="0" w:color="auto"/>
        </w:rPr>
      </w:pPr>
      <w:r w:rsidRPr="008F1BA0">
        <w:rPr>
          <w:rFonts w:eastAsia="標楷體" w:hint="eastAsia"/>
          <w:b/>
          <w:sz w:val="21"/>
          <w:bdr w:val="single" w:sz="4" w:space="0" w:color="auto"/>
        </w:rPr>
        <w:t>3</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如</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法性</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得</w:t>
      </w:r>
    </w:p>
    <w:p w:rsidR="00F03111" w:rsidRPr="008F1BA0" w:rsidRDefault="00F03111" w:rsidP="006B135C">
      <w:pPr>
        <w:spacing w:beforeLines="30" w:before="108" w:line="348"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如我畢竟空說得薩婆若</w:t>
      </w:r>
    </w:p>
    <w:p w:rsidR="00F03111" w:rsidRDefault="00F03111" w:rsidP="006B135C">
      <w:pPr>
        <w:spacing w:line="348" w:lineRule="exact"/>
        <w:ind w:leftChars="200" w:left="480"/>
        <w:jc w:val="both"/>
        <w:rPr>
          <w:b/>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正明</w:t>
      </w:r>
    </w:p>
    <w:p w:rsidR="00F03111" w:rsidRDefault="00F03111" w:rsidP="006B135C">
      <w:pPr>
        <w:spacing w:beforeLines="30" w:before="108" w:line="348" w:lineRule="exact"/>
        <w:ind w:leftChars="200" w:left="480"/>
        <w:jc w:val="both"/>
        <w:rPr>
          <w:b/>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反問結義</w:t>
      </w:r>
    </w:p>
    <w:p w:rsidR="00F03111" w:rsidRDefault="00F03111" w:rsidP="006B135C">
      <w:pPr>
        <w:spacing w:beforeLines="30" w:before="108" w:line="348" w:lineRule="exact"/>
        <w:ind w:leftChars="150" w:left="360"/>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四</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結</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行不可說法當得一切種智</w:t>
      </w:r>
    </w:p>
    <w:p w:rsidR="00F03111" w:rsidRPr="008F1BA0" w:rsidRDefault="00F03111" w:rsidP="00493851">
      <w:pPr>
        <w:spacing w:beforeLines="30" w:before="108" w:line="366" w:lineRule="exact"/>
        <w:ind w:leftChars="100" w:left="240"/>
        <w:jc w:val="both"/>
        <w:rPr>
          <w:rFonts w:eastAsia="標楷體"/>
          <w:b/>
          <w:sz w:val="21"/>
          <w:bdr w:val="single" w:sz="4" w:space="0" w:color="auto"/>
        </w:rPr>
      </w:pP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明不可說行</w:t>
      </w:r>
    </w:p>
    <w:p w:rsidR="00F03111" w:rsidRDefault="00F03111" w:rsidP="00493851">
      <w:pPr>
        <w:spacing w:line="366"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一切法皆不可說</w:t>
      </w:r>
    </w:p>
    <w:p w:rsidR="00F03111" w:rsidRDefault="00F03111" w:rsidP="00493851">
      <w:pPr>
        <w:spacing w:beforeLines="30" w:before="108" w:line="366" w:lineRule="exact"/>
        <w:ind w:leftChars="150" w:left="360"/>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依勝義說諸法不可得</w:t>
      </w:r>
    </w:p>
    <w:p w:rsidR="00F03111" w:rsidRDefault="00F03111" w:rsidP="00493851">
      <w:pPr>
        <w:spacing w:line="366" w:lineRule="exact"/>
        <w:ind w:leftChars="200" w:left="480"/>
        <w:jc w:val="both"/>
        <w:rPr>
          <w:rFonts w:eastAsia="標楷體"/>
          <w:b/>
          <w:sz w:val="21"/>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若諸法不可說</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云何分別說有五道</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三乘</w:t>
      </w:r>
    </w:p>
    <w:p w:rsidR="00F03111" w:rsidRDefault="00F03111" w:rsidP="00493851">
      <w:pPr>
        <w:spacing w:beforeLines="30" w:before="108" w:line="366" w:lineRule="exact"/>
        <w:ind w:leftChars="200" w:left="480"/>
        <w:jc w:val="both"/>
        <w:rPr>
          <w:rFonts w:eastAsia="標楷體"/>
          <w:b/>
          <w:sz w:val="21"/>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佛明眾生不可得義</w:t>
      </w:r>
    </w:p>
    <w:p w:rsidR="00F03111" w:rsidRDefault="00F03111" w:rsidP="00493851">
      <w:pPr>
        <w:spacing w:beforeLines="30" w:before="108" w:line="366" w:lineRule="exact"/>
        <w:ind w:leftChars="150" w:left="360"/>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勸學不可說般若</w:t>
      </w:r>
    </w:p>
    <w:p w:rsidR="00F03111" w:rsidRPr="008F1BA0" w:rsidRDefault="00F03111" w:rsidP="00493851">
      <w:pPr>
        <w:spacing w:beforeLines="30" w:before="108" w:line="366" w:lineRule="exact"/>
        <w:ind w:leftChars="100" w:left="240"/>
        <w:jc w:val="both"/>
        <w:rPr>
          <w:rFonts w:eastAsia="標楷體"/>
          <w:b/>
          <w:sz w:val="21"/>
          <w:bdr w:val="single" w:sz="4" w:space="0" w:color="auto"/>
        </w:rPr>
      </w:pPr>
      <w:r w:rsidRPr="008F1BA0">
        <w:rPr>
          <w:rFonts w:ascii="標楷體" w:eastAsia="標楷體" w:hAnsi="標楷體" w:hint="eastAsia"/>
          <w:b/>
          <w:sz w:val="21"/>
          <w:bdr w:val="single" w:sz="4" w:space="0" w:color="auto"/>
        </w:rPr>
        <w:t>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明般若之行法</w:t>
      </w:r>
    </w:p>
    <w:p w:rsidR="00F03111" w:rsidRPr="008F1BA0" w:rsidRDefault="00F03111" w:rsidP="00493851">
      <w:pPr>
        <w:spacing w:line="366"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一</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明無所行</w:t>
      </w:r>
    </w:p>
    <w:p w:rsidR="00F03111" w:rsidRDefault="00F03111" w:rsidP="00493851">
      <w:pPr>
        <w:spacing w:line="366" w:lineRule="exact"/>
        <w:ind w:leftChars="200" w:left="480"/>
        <w:jc w:val="both"/>
        <w:rPr>
          <w:b/>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總論</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學不增不減</w:t>
      </w:r>
    </w:p>
    <w:p w:rsidR="00F03111" w:rsidRDefault="00F03111" w:rsidP="00493851">
      <w:pPr>
        <w:spacing w:line="366" w:lineRule="exact"/>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p>
    <w:p w:rsidR="00F03111" w:rsidRDefault="00F03111" w:rsidP="00493851">
      <w:pPr>
        <w:spacing w:beforeLines="30" w:before="108" w:line="366" w:lineRule="exact"/>
        <w:ind w:leftChars="250" w:left="600"/>
        <w:jc w:val="both"/>
        <w:rPr>
          <w:b/>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佛答</w:t>
      </w:r>
    </w:p>
    <w:p w:rsidR="00F03111" w:rsidRPr="008F1BA0" w:rsidRDefault="00F03111" w:rsidP="00493851">
      <w:pPr>
        <w:spacing w:beforeLines="30" w:before="108" w:line="366" w:lineRule="exact"/>
        <w:ind w:leftChars="200" w:left="480"/>
        <w:jc w:val="both"/>
        <w:rPr>
          <w:rFonts w:eastAsia="標楷體"/>
          <w:b/>
          <w:sz w:val="21"/>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別釋</w:t>
      </w:r>
    </w:p>
    <w:p w:rsidR="00F03111" w:rsidRDefault="00F03111" w:rsidP="00493851">
      <w:pPr>
        <w:spacing w:line="366" w:lineRule="exact"/>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學不生不滅</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無相解脫門</w:t>
      </w:r>
      <w:r w:rsidRPr="008F1BA0">
        <w:rPr>
          <w:rFonts w:eastAsia="標楷體" w:hint="eastAsia"/>
          <w:b/>
          <w:sz w:val="21"/>
          <w:bdr w:val="single" w:sz="4" w:space="0" w:color="auto"/>
        </w:rPr>
        <w:t>）</w:t>
      </w:r>
    </w:p>
    <w:p w:rsidR="00F03111" w:rsidRDefault="00F03111" w:rsidP="00271C81">
      <w:pPr>
        <w:spacing w:beforeLines="30" w:before="108"/>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學不起不作</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無作解脫門</w:t>
      </w:r>
      <w:r w:rsidRPr="008F1BA0">
        <w:rPr>
          <w:rFonts w:eastAsia="標楷體" w:hint="eastAsia"/>
          <w:b/>
          <w:sz w:val="21"/>
          <w:bdr w:val="single" w:sz="4" w:space="0" w:color="auto"/>
        </w:rPr>
        <w:t>）</w:t>
      </w:r>
    </w:p>
    <w:p w:rsidR="00F03111" w:rsidRPr="008F1BA0" w:rsidRDefault="00F03111" w:rsidP="00271C81">
      <w:pPr>
        <w:spacing w:beforeLines="30" w:before="108"/>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3</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學自相空</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空解脫門</w:t>
      </w:r>
      <w:r w:rsidRPr="008F1BA0">
        <w:rPr>
          <w:rFonts w:eastAsia="標楷體" w:hint="eastAsia"/>
          <w:b/>
          <w:sz w:val="21"/>
          <w:bdr w:val="single" w:sz="4" w:space="0" w:color="auto"/>
        </w:rPr>
        <w:t>）</w:t>
      </w:r>
    </w:p>
    <w:p w:rsidR="00F03111" w:rsidRDefault="00F03111" w:rsidP="001F763A">
      <w:pPr>
        <w:ind w:leftChars="300" w:left="720"/>
        <w:jc w:val="both"/>
        <w:rPr>
          <w:rFonts w:eastAsia="標楷體"/>
          <w:b/>
          <w:sz w:val="21"/>
          <w:bdr w:val="single" w:sz="4" w:space="0" w:color="auto"/>
        </w:rPr>
      </w:pPr>
      <w:r w:rsidRPr="008F1BA0">
        <w:rPr>
          <w:rFonts w:eastAsia="標楷體" w:cs="Roman Unicode" w:hint="eastAsia"/>
          <w:b/>
          <w:sz w:val="21"/>
          <w:bdr w:val="single" w:sz="4" w:space="0" w:color="auto"/>
        </w:rPr>
        <w:t>A</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明觀行</w:t>
      </w:r>
    </w:p>
    <w:p w:rsidR="00F03111" w:rsidRPr="008F1BA0" w:rsidRDefault="00F03111" w:rsidP="001F763A">
      <w:pPr>
        <w:spacing w:beforeLines="30" w:before="108"/>
        <w:ind w:leftChars="300" w:left="720"/>
        <w:jc w:val="both"/>
        <w:rPr>
          <w:rFonts w:eastAsia="標楷體"/>
          <w:b/>
          <w:sz w:val="21"/>
          <w:bdr w:val="single" w:sz="4" w:space="0" w:color="auto"/>
        </w:rPr>
      </w:pPr>
      <w:r w:rsidRPr="008F1BA0">
        <w:rPr>
          <w:rFonts w:eastAsia="標楷體" w:cs="Roman Unicode" w:hint="eastAsia"/>
          <w:b/>
          <w:sz w:val="21"/>
          <w:bdr w:val="single" w:sz="4" w:space="0" w:color="auto"/>
        </w:rPr>
        <w:t>B</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顯真義</w:t>
      </w:r>
    </w:p>
    <w:p w:rsidR="00F03111" w:rsidRDefault="00F03111" w:rsidP="001F763A">
      <w:pPr>
        <w:ind w:leftChars="350" w:left="840"/>
        <w:jc w:val="both"/>
        <w:rPr>
          <w:b/>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A</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不行是名行般若</w:t>
      </w:r>
    </w:p>
    <w:p w:rsidR="00F03111" w:rsidRDefault="00F03111" w:rsidP="0047594B">
      <w:pPr>
        <w:spacing w:beforeLines="30" w:before="108" w:line="356" w:lineRule="exact"/>
        <w:ind w:leftChars="350" w:left="840"/>
        <w:jc w:val="both"/>
        <w:rPr>
          <w:b/>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B</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釋因</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由人法空示不可得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以無戲論顯真行</w:t>
      </w:r>
    </w:p>
    <w:p w:rsidR="00F03111" w:rsidRPr="008F1BA0" w:rsidRDefault="00F03111" w:rsidP="0047594B">
      <w:pPr>
        <w:spacing w:beforeLines="30" w:before="108" w:line="356" w:lineRule="exact"/>
        <w:ind w:leftChars="150" w:left="360"/>
        <w:jc w:val="both"/>
        <w:rPr>
          <w:rFonts w:eastAsia="標楷體"/>
          <w:b/>
          <w:sz w:val="21"/>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二</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明無所得行</w:t>
      </w:r>
    </w:p>
    <w:p w:rsidR="00F03111" w:rsidRDefault="00F03111" w:rsidP="0047594B">
      <w:pPr>
        <w:spacing w:line="356" w:lineRule="exact"/>
        <w:ind w:leftChars="200" w:left="480"/>
        <w:jc w:val="both"/>
        <w:rPr>
          <w:b/>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以不二平等顯無所得</w:t>
      </w:r>
    </w:p>
    <w:p w:rsidR="00F03111" w:rsidRPr="008F1BA0" w:rsidRDefault="00F03111" w:rsidP="0047594B">
      <w:pPr>
        <w:spacing w:line="356" w:lineRule="exact"/>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正說</w:t>
      </w:r>
    </w:p>
    <w:p w:rsidR="00F03111" w:rsidRDefault="00F03111" w:rsidP="0047594B">
      <w:pPr>
        <w:spacing w:line="356" w:lineRule="exact"/>
        <w:ind w:leftChars="300" w:left="720"/>
        <w:jc w:val="both"/>
        <w:rPr>
          <w:b/>
          <w:bdr w:val="single" w:sz="4" w:space="0" w:color="auto"/>
        </w:rPr>
      </w:pPr>
      <w:r w:rsidRPr="008F1BA0">
        <w:rPr>
          <w:rFonts w:eastAsia="標楷體" w:cs="Roman Unicode" w:hint="eastAsia"/>
          <w:b/>
          <w:sz w:val="21"/>
          <w:bdr w:val="single" w:sz="4" w:space="0" w:color="auto"/>
        </w:rPr>
        <w:t>A</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明發心即學無所得</w:t>
      </w:r>
    </w:p>
    <w:p w:rsidR="00F03111" w:rsidRPr="008F1BA0" w:rsidRDefault="00F03111" w:rsidP="0047594B">
      <w:pPr>
        <w:spacing w:beforeLines="30" w:before="108" w:line="356" w:lineRule="exact"/>
        <w:ind w:leftChars="300" w:left="720"/>
        <w:jc w:val="both"/>
        <w:rPr>
          <w:rFonts w:eastAsia="標楷體"/>
          <w:b/>
          <w:sz w:val="21"/>
          <w:bdr w:val="single" w:sz="4" w:space="0" w:color="auto"/>
        </w:rPr>
      </w:pPr>
      <w:r w:rsidRPr="008F1BA0">
        <w:rPr>
          <w:rFonts w:eastAsia="標楷體" w:cs="Roman Unicode" w:hint="eastAsia"/>
          <w:b/>
          <w:sz w:val="21"/>
          <w:bdr w:val="single" w:sz="4" w:space="0" w:color="auto"/>
        </w:rPr>
        <w:t>B</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辨有所得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無所得義</w:t>
      </w:r>
    </w:p>
    <w:p w:rsidR="00F03111" w:rsidRDefault="00F03111" w:rsidP="0047594B">
      <w:pPr>
        <w:spacing w:line="356" w:lineRule="exact"/>
        <w:ind w:leftChars="350" w:left="840"/>
        <w:jc w:val="both"/>
        <w:rPr>
          <w:b/>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A</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正明</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有二相是有所得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無二相是無所得</w:t>
      </w:r>
    </w:p>
    <w:p w:rsidR="00F03111" w:rsidRDefault="00F03111" w:rsidP="0047594B">
      <w:pPr>
        <w:spacing w:beforeLines="30" w:before="108" w:line="356" w:lineRule="exact"/>
        <w:ind w:leftChars="350" w:left="840"/>
        <w:jc w:val="both"/>
        <w:rPr>
          <w:b/>
          <w:bdr w:val="single" w:sz="4" w:space="0" w:color="auto"/>
        </w:rPr>
      </w:pPr>
      <w:r w:rsidRPr="008F1BA0">
        <w:rPr>
          <w:rFonts w:eastAsia="標楷體" w:cs="Roman Unicode" w:hint="eastAsia"/>
          <w:b/>
          <w:sz w:val="21"/>
          <w:bdr w:val="single" w:sz="4" w:space="0" w:color="auto"/>
        </w:rPr>
        <w:t>（</w:t>
      </w:r>
      <w:r w:rsidRPr="008F1BA0">
        <w:rPr>
          <w:rFonts w:eastAsia="標楷體" w:cs="Roman Unicode" w:hint="eastAsia"/>
          <w:b/>
          <w:sz w:val="21"/>
          <w:bdr w:val="single" w:sz="4" w:space="0" w:color="auto"/>
        </w:rPr>
        <w:t>B</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示非</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若見有所得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無所得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仍為有所得</w:t>
      </w:r>
    </w:p>
    <w:p w:rsidR="00F03111" w:rsidRDefault="00F03111" w:rsidP="0047594B">
      <w:pPr>
        <w:spacing w:beforeLines="30" w:before="108" w:line="356" w:lineRule="exact"/>
        <w:ind w:leftChars="350" w:left="840"/>
        <w:jc w:val="both"/>
        <w:rPr>
          <w:b/>
          <w:bdr w:val="single" w:sz="4" w:space="0" w:color="auto"/>
        </w:rPr>
      </w:pPr>
      <w:r w:rsidRPr="008F1BA0">
        <w:rPr>
          <w:rFonts w:eastAsia="標楷體" w:cs="Roman Unicode" w:hint="eastAsia"/>
          <w:b/>
          <w:sz w:val="21"/>
          <w:bdr w:val="single" w:sz="4" w:space="0" w:color="auto"/>
        </w:rPr>
        <w:t>（</w:t>
      </w:r>
      <w:r w:rsidRPr="008F1BA0">
        <w:rPr>
          <w:rFonts w:eastAsia="標楷體" w:cs="Roman Unicode" w:hint="eastAsia"/>
          <w:b/>
          <w:sz w:val="21"/>
          <w:bdr w:val="single" w:sz="4" w:space="0" w:color="auto"/>
        </w:rPr>
        <w:t>C</w:t>
      </w:r>
      <w:r w:rsidRPr="008F1BA0">
        <w:rPr>
          <w:rFonts w:eastAsia="標楷體" w:cs="Roman Unicode" w:hint="eastAsia"/>
          <w:b/>
          <w:sz w:val="21"/>
          <w:bdr w:val="single" w:sz="4" w:space="0" w:color="auto"/>
        </w:rPr>
        <w:t>）</w:t>
      </w:r>
      <w:r w:rsidRPr="008F1BA0">
        <w:rPr>
          <w:rFonts w:ascii="標楷體" w:eastAsia="標楷體" w:hAnsi="標楷體" w:hint="eastAsia"/>
          <w:b/>
          <w:sz w:val="21"/>
          <w:bdr w:val="single" w:sz="4" w:space="0" w:color="auto"/>
        </w:rPr>
        <w:t>結正義</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有所得</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無所得平等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方是真無所得</w:t>
      </w:r>
    </w:p>
    <w:p w:rsidR="00F03111" w:rsidRDefault="00F03111" w:rsidP="0047594B">
      <w:pPr>
        <w:spacing w:beforeLines="30" w:before="108" w:line="356" w:lineRule="exact"/>
        <w:ind w:leftChars="250" w:left="600"/>
        <w:jc w:val="both"/>
        <w:rPr>
          <w:b/>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勸學</w:t>
      </w:r>
    </w:p>
    <w:p w:rsidR="00F03111" w:rsidRDefault="00F03111" w:rsidP="0047594B">
      <w:pPr>
        <w:spacing w:beforeLines="30" w:before="108" w:line="356" w:lineRule="exact"/>
        <w:ind w:leftChars="200" w:left="480"/>
        <w:jc w:val="both"/>
        <w:rPr>
          <w:b/>
          <w:bdr w:val="single" w:sz="4" w:space="0" w:color="auto"/>
        </w:rPr>
      </w:pP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行無所得般若故</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能從一地至一地</w:t>
      </w:r>
    </w:p>
    <w:p w:rsidR="00F03111" w:rsidRDefault="00F03111" w:rsidP="0047594B">
      <w:pPr>
        <w:spacing w:beforeLines="30" w:before="108" w:line="356" w:lineRule="exact"/>
        <w:ind w:leftChars="200" w:left="480"/>
        <w:jc w:val="both"/>
        <w:rPr>
          <w:b/>
          <w:bdr w:val="single" w:sz="4" w:space="0" w:color="auto"/>
        </w:rPr>
      </w:pPr>
      <w:r w:rsidRPr="008F1BA0">
        <w:rPr>
          <w:rFonts w:eastAsia="標楷體" w:hint="eastAsia"/>
          <w:b/>
          <w:sz w:val="21"/>
          <w:bdr w:val="single" w:sz="4" w:space="0" w:color="auto"/>
        </w:rPr>
        <w:t>3</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諸法無所得故</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行般若具諸善法</w:t>
      </w:r>
    </w:p>
    <w:p w:rsidR="00F03111" w:rsidRPr="008F1BA0" w:rsidRDefault="00F03111" w:rsidP="0047594B">
      <w:pPr>
        <w:spacing w:line="356" w:lineRule="exact"/>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行般若故</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不得諸法相</w:t>
      </w:r>
    </w:p>
    <w:p w:rsidR="00F03111" w:rsidRDefault="00F03111" w:rsidP="00CF6DB5">
      <w:pPr>
        <w:ind w:leftChars="300" w:left="720"/>
        <w:jc w:val="both"/>
        <w:rPr>
          <w:rFonts w:eastAsia="標楷體"/>
          <w:b/>
          <w:sz w:val="21"/>
          <w:bdr w:val="single" w:sz="4" w:space="0" w:color="auto"/>
        </w:rPr>
      </w:pPr>
      <w:r w:rsidRPr="008F1BA0">
        <w:rPr>
          <w:rFonts w:eastAsia="標楷體" w:hint="eastAsia"/>
          <w:b/>
          <w:sz w:val="21"/>
          <w:bdr w:val="single" w:sz="4" w:space="0" w:color="auto"/>
        </w:rPr>
        <w:t>A</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p>
    <w:p w:rsidR="00F03111" w:rsidRDefault="00F03111" w:rsidP="00CF6DB5">
      <w:pPr>
        <w:spacing w:beforeLines="30" w:before="108"/>
        <w:ind w:leftChars="300" w:left="720"/>
        <w:jc w:val="both"/>
        <w:rPr>
          <w:rFonts w:eastAsia="標楷體"/>
          <w:b/>
        </w:rPr>
      </w:pPr>
      <w:r w:rsidRPr="008F1BA0">
        <w:rPr>
          <w:rFonts w:eastAsia="標楷體" w:hint="eastAsia"/>
          <w:b/>
          <w:sz w:val="21"/>
          <w:bdr w:val="single" w:sz="4" w:space="0" w:color="auto"/>
        </w:rPr>
        <w:t>B</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佛答</w:t>
      </w:r>
    </w:p>
    <w:p w:rsidR="00F03111" w:rsidRPr="008F1BA0" w:rsidRDefault="00F03111" w:rsidP="00CF6DB5">
      <w:pPr>
        <w:spacing w:beforeLines="30" w:before="108"/>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行無所得故</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具足諸善法</w:t>
      </w:r>
    </w:p>
    <w:p w:rsidR="00F03111" w:rsidRDefault="00F03111" w:rsidP="00CF6DB5">
      <w:pPr>
        <w:ind w:leftChars="300" w:left="720"/>
        <w:jc w:val="both"/>
        <w:rPr>
          <w:b/>
          <w:bdr w:val="single" w:sz="4" w:space="0" w:color="auto"/>
        </w:rPr>
      </w:pPr>
      <w:r w:rsidRPr="008F1BA0">
        <w:rPr>
          <w:rFonts w:eastAsia="標楷體" w:hint="eastAsia"/>
          <w:b/>
          <w:sz w:val="21"/>
          <w:bdr w:val="single" w:sz="4" w:space="0" w:color="auto"/>
        </w:rPr>
        <w:t>A</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p>
    <w:p w:rsidR="00F03111" w:rsidRDefault="00F03111" w:rsidP="00CF6DB5">
      <w:pPr>
        <w:spacing w:beforeLines="30" w:before="108"/>
        <w:ind w:leftChars="300" w:left="720"/>
        <w:jc w:val="both"/>
        <w:rPr>
          <w:rFonts w:ascii="標楷體" w:eastAsia="標楷體" w:hAnsi="標楷體"/>
          <w:b/>
          <w:sz w:val="21"/>
          <w:bdr w:val="single" w:sz="4" w:space="0" w:color="auto"/>
        </w:rPr>
      </w:pPr>
      <w:r w:rsidRPr="008F1BA0">
        <w:rPr>
          <w:rFonts w:eastAsia="標楷體" w:hint="eastAsia"/>
          <w:b/>
          <w:sz w:val="21"/>
          <w:bdr w:val="single" w:sz="4" w:space="0" w:color="auto"/>
        </w:rPr>
        <w:t>B</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佛答</w:t>
      </w:r>
    </w:p>
    <w:p w:rsidR="00F03111" w:rsidRDefault="00F03111" w:rsidP="003959EE">
      <w:pPr>
        <w:spacing w:beforeLines="30" w:before="108"/>
        <w:ind w:firstLineChars="150" w:firstLine="315"/>
        <w:jc w:val="both"/>
        <w:rPr>
          <w:b/>
          <w:bdr w:val="single" w:sz="4" w:space="0" w:color="auto"/>
        </w:rPr>
      </w:pP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三</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明無為無作行</w:t>
      </w:r>
    </w:p>
    <w:p w:rsidR="00F03111" w:rsidRPr="008F1BA0" w:rsidRDefault="00F03111" w:rsidP="00CF6DB5">
      <w:pPr>
        <w:ind w:leftChars="200" w:left="480"/>
        <w:jc w:val="both"/>
        <w:rPr>
          <w:rFonts w:eastAsia="標楷體"/>
          <w:b/>
          <w:sz w:val="21"/>
          <w:bdr w:val="single" w:sz="4" w:space="0" w:color="auto"/>
        </w:rPr>
      </w:pP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正明無為無作</w:t>
      </w:r>
    </w:p>
    <w:p w:rsidR="00F03111" w:rsidRDefault="00F03111" w:rsidP="00CF6DB5">
      <w:pPr>
        <w:ind w:leftChars="250" w:left="600"/>
        <w:jc w:val="both"/>
        <w:rPr>
          <w:rFonts w:eastAsia="標楷體"/>
          <w:b/>
          <w:sz w:val="21"/>
          <w:bdr w:val="single" w:sz="4" w:space="0" w:color="auto"/>
        </w:rPr>
      </w:pPr>
      <w:r w:rsidRPr="008F1BA0">
        <w:rPr>
          <w:rFonts w:eastAsia="標楷體" w:hint="eastAsia"/>
          <w:b/>
          <w:sz w:val="21"/>
          <w:bdr w:val="single" w:sz="4" w:space="0" w:color="auto"/>
        </w:rPr>
        <w:t>（</w:t>
      </w:r>
      <w:r w:rsidRPr="008F1BA0">
        <w:rPr>
          <w:rFonts w:eastAsia="標楷體" w:hint="eastAsia"/>
          <w:b/>
          <w:sz w:val="21"/>
          <w:bdr w:val="single" w:sz="4" w:space="0" w:color="auto"/>
        </w:rPr>
        <w:t>1</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須菩提問</w:t>
      </w:r>
    </w:p>
    <w:p w:rsidR="00F03111" w:rsidRDefault="00F03111" w:rsidP="00CF6DB5">
      <w:pPr>
        <w:spacing w:beforeLines="30" w:before="108"/>
        <w:ind w:leftChars="250" w:left="600"/>
        <w:jc w:val="both"/>
        <w:rPr>
          <w:rFonts w:eastAsia="標楷體"/>
          <w:b/>
        </w:rPr>
      </w:pPr>
      <w:r w:rsidRPr="008F1BA0">
        <w:rPr>
          <w:rFonts w:eastAsia="標楷體" w:hint="eastAsia"/>
          <w:b/>
          <w:sz w:val="21"/>
          <w:bdr w:val="single" w:sz="4" w:space="0" w:color="auto"/>
        </w:rPr>
        <w:t>（</w:t>
      </w:r>
      <w:r w:rsidRPr="008F1BA0">
        <w:rPr>
          <w:rFonts w:eastAsia="標楷體" w:hint="eastAsia"/>
          <w:b/>
          <w:sz w:val="21"/>
          <w:bdr w:val="single" w:sz="4" w:space="0" w:color="auto"/>
        </w:rPr>
        <w:t>2</w:t>
      </w:r>
      <w:r w:rsidRPr="008F1BA0">
        <w:rPr>
          <w:rFonts w:eastAsia="標楷體" w:hint="eastAsia"/>
          <w:b/>
          <w:sz w:val="21"/>
          <w:bdr w:val="single" w:sz="4" w:space="0" w:color="auto"/>
        </w:rPr>
        <w:t>）</w:t>
      </w:r>
      <w:r w:rsidRPr="008F1BA0">
        <w:rPr>
          <w:rFonts w:ascii="標楷體" w:eastAsia="標楷體" w:hAnsi="標楷體" w:hint="eastAsia"/>
          <w:b/>
          <w:sz w:val="21"/>
          <w:bdr w:val="single" w:sz="4" w:space="0" w:color="auto"/>
        </w:rPr>
        <w:t>佛答</w:t>
      </w:r>
    </w:p>
    <w:p w:rsidR="00F03111" w:rsidRPr="00E12060" w:rsidRDefault="00F03111" w:rsidP="003959EE">
      <w:pPr>
        <w:jc w:val="both"/>
        <w:rPr>
          <w:b/>
          <w:bdr w:val="single" w:sz="4" w:space="0" w:color="auto"/>
        </w:rPr>
      </w:pPr>
      <w:r w:rsidRPr="00E12060">
        <w:rPr>
          <w:rFonts w:hint="eastAsia"/>
          <w:b/>
          <w:bdr w:val="single" w:sz="4" w:space="0" w:color="auto"/>
        </w:rPr>
        <w:t>壹、明行般若、生般若、修般若</w:t>
      </w:r>
    </w:p>
    <w:p w:rsidR="00F03111" w:rsidRPr="00E12060" w:rsidRDefault="00F03111" w:rsidP="00F53320">
      <w:pPr>
        <w:ind w:leftChars="50" w:left="120"/>
        <w:jc w:val="both"/>
        <w:rPr>
          <w:b/>
          <w:bdr w:val="single" w:sz="4" w:space="0" w:color="auto"/>
        </w:rPr>
      </w:pPr>
      <w:r w:rsidRPr="00E12060">
        <w:rPr>
          <w:rFonts w:hint="eastAsia"/>
          <w:b/>
          <w:bdr w:val="single" w:sz="4" w:space="0" w:color="auto"/>
        </w:rPr>
        <w:t>（壹）略明</w:t>
      </w:r>
    </w:p>
    <w:p w:rsidR="00F03111" w:rsidRPr="00E12060" w:rsidRDefault="00F03111" w:rsidP="00F53320">
      <w:pPr>
        <w:ind w:leftChars="100" w:left="240"/>
        <w:jc w:val="both"/>
        <w:rPr>
          <w:b/>
          <w:bdr w:val="single" w:sz="4" w:space="0" w:color="auto"/>
        </w:rPr>
      </w:pPr>
      <w:r w:rsidRPr="00E12060">
        <w:rPr>
          <w:rFonts w:hint="eastAsia"/>
          <w:b/>
          <w:bdr w:val="single" w:sz="4" w:space="0" w:color="auto"/>
        </w:rPr>
        <w:t>一、辨義</w:t>
      </w:r>
    </w:p>
    <w:p w:rsidR="00F03111" w:rsidRDefault="00F03111" w:rsidP="00F53320">
      <w:pPr>
        <w:ind w:leftChars="150" w:left="360"/>
        <w:jc w:val="both"/>
        <w:rPr>
          <w:b/>
          <w:bdr w:val="single" w:sz="4" w:space="0" w:color="auto"/>
        </w:rPr>
      </w:pPr>
      <w:r w:rsidRPr="00E12060">
        <w:rPr>
          <w:rFonts w:hint="eastAsia"/>
          <w:b/>
          <w:bdr w:val="single" w:sz="4" w:space="0" w:color="auto"/>
        </w:rPr>
        <w:t>（一）須菩提問</w:t>
      </w:r>
    </w:p>
    <w:p w:rsidR="00F03111" w:rsidRPr="00E12060" w:rsidRDefault="00F03111" w:rsidP="0047594B">
      <w:pPr>
        <w:spacing w:line="352" w:lineRule="exact"/>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、明問意</w:t>
      </w:r>
    </w:p>
    <w:p w:rsidR="00F03111" w:rsidRDefault="00F03111" w:rsidP="0047594B">
      <w:pPr>
        <w:spacing w:beforeLines="30" w:before="108" w:line="352" w:lineRule="exact"/>
        <w:ind w:leftChars="200" w:left="480"/>
        <w:jc w:val="both"/>
        <w:rPr>
          <w:b/>
        </w:rPr>
      </w:pPr>
      <w:r w:rsidRPr="00E12060">
        <w:rPr>
          <w:rFonts w:hint="eastAsia"/>
          <w:b/>
          <w:bdr w:val="single" w:sz="4" w:space="0" w:color="auto"/>
        </w:rPr>
        <w:t>2</w:t>
      </w:r>
      <w:r w:rsidRPr="00E12060">
        <w:rPr>
          <w:rFonts w:hint="eastAsia"/>
          <w:b/>
          <w:bdr w:val="single" w:sz="4" w:space="0" w:color="auto"/>
        </w:rPr>
        <w:t>、釋「行般若、生般若、修般若」</w:t>
      </w:r>
    </w:p>
    <w:p w:rsidR="00F03111" w:rsidRDefault="00F03111" w:rsidP="0047594B">
      <w:pPr>
        <w:spacing w:beforeLines="30" w:before="108" w:line="352" w:lineRule="exact"/>
        <w:ind w:leftChars="150" w:left="360"/>
        <w:jc w:val="both"/>
        <w:rPr>
          <w:rStyle w:val="a8"/>
        </w:rPr>
      </w:pPr>
      <w:r w:rsidRPr="00E12060">
        <w:rPr>
          <w:rFonts w:hint="eastAsia"/>
          <w:b/>
          <w:bdr w:val="single" w:sz="4" w:space="0" w:color="auto"/>
        </w:rPr>
        <w:t>（二）佛答</w:t>
      </w:r>
    </w:p>
    <w:p w:rsidR="00F03111" w:rsidRPr="00E12060" w:rsidRDefault="00F03111" w:rsidP="0047594B">
      <w:pPr>
        <w:spacing w:line="352" w:lineRule="exact"/>
        <w:ind w:leftChars="200" w:left="480"/>
        <w:jc w:val="both"/>
        <w:rPr>
          <w:b/>
        </w:rPr>
      </w:pPr>
      <w:r w:rsidRPr="00E12060">
        <w:rPr>
          <w:rFonts w:hint="eastAsia"/>
          <w:b/>
          <w:bdr w:val="single" w:sz="4" w:space="0" w:color="auto"/>
        </w:rPr>
        <w:t>1</w:t>
      </w:r>
      <w:r w:rsidRPr="00E12060">
        <w:rPr>
          <w:rFonts w:hint="eastAsia"/>
          <w:b/>
          <w:bdr w:val="single" w:sz="4" w:space="0" w:color="auto"/>
        </w:rPr>
        <w:t>、就五陰寂滅明「行」義</w:t>
      </w:r>
    </w:p>
    <w:p w:rsidR="00F03111" w:rsidRDefault="00F03111" w:rsidP="0047594B">
      <w:pPr>
        <w:spacing w:beforeLines="30" w:before="108" w:line="352" w:lineRule="exact"/>
        <w:ind w:leftChars="200" w:left="480"/>
        <w:jc w:val="both"/>
        <w:rPr>
          <w:rStyle w:val="a8"/>
        </w:rPr>
      </w:pPr>
      <w:r w:rsidRPr="00E12060">
        <w:rPr>
          <w:rFonts w:hint="eastAsia"/>
          <w:b/>
          <w:bdr w:val="single" w:sz="4" w:space="0" w:color="auto"/>
        </w:rPr>
        <w:t>2</w:t>
      </w:r>
      <w:r w:rsidRPr="00E12060">
        <w:rPr>
          <w:rFonts w:hint="eastAsia"/>
          <w:b/>
          <w:bdr w:val="single" w:sz="4" w:space="0" w:color="auto"/>
        </w:rPr>
        <w:t>、就如虛空明「生」義</w:t>
      </w:r>
    </w:p>
    <w:p w:rsidR="00F03111" w:rsidRDefault="00F03111" w:rsidP="00F53320">
      <w:pPr>
        <w:spacing w:beforeLines="30" w:before="108"/>
        <w:ind w:leftChars="200" w:left="480"/>
        <w:jc w:val="both"/>
        <w:rPr>
          <w:rStyle w:val="a8"/>
        </w:rPr>
      </w:pPr>
      <w:r w:rsidRPr="00E12060">
        <w:rPr>
          <w:rFonts w:hint="eastAsia"/>
          <w:b/>
          <w:bdr w:val="single" w:sz="4" w:space="0" w:color="auto"/>
        </w:rPr>
        <w:t>3</w:t>
      </w:r>
      <w:r w:rsidRPr="00E12060">
        <w:rPr>
          <w:rFonts w:hint="eastAsia"/>
          <w:b/>
          <w:bdr w:val="single" w:sz="4" w:space="0" w:color="auto"/>
        </w:rPr>
        <w:t>、就壞一切法明「修」義</w:t>
      </w:r>
    </w:p>
    <w:p w:rsidR="00F03111" w:rsidRDefault="00F03111" w:rsidP="00DA0630">
      <w:pPr>
        <w:spacing w:beforeLines="30" w:before="108"/>
        <w:ind w:leftChars="100" w:left="240"/>
        <w:jc w:val="both"/>
        <w:rPr>
          <w:rStyle w:val="a8"/>
        </w:rPr>
      </w:pPr>
      <w:r w:rsidRPr="00E12060">
        <w:rPr>
          <w:rFonts w:hint="eastAsia"/>
          <w:b/>
          <w:bdr w:val="single" w:sz="4" w:space="0" w:color="auto"/>
        </w:rPr>
        <w:t>二、明時節</w:t>
      </w:r>
    </w:p>
    <w:p w:rsidR="00F03111" w:rsidRPr="00E12060" w:rsidRDefault="00F03111" w:rsidP="00DA0630">
      <w:pPr>
        <w:ind w:leftChars="150" w:left="360"/>
        <w:jc w:val="both"/>
        <w:rPr>
          <w:b/>
          <w:bdr w:val="single" w:sz="4" w:space="0" w:color="auto"/>
        </w:rPr>
      </w:pPr>
      <w:r w:rsidRPr="00E12060">
        <w:rPr>
          <w:rFonts w:hint="eastAsia"/>
          <w:b/>
          <w:bdr w:val="single" w:sz="4" w:space="0" w:color="auto"/>
        </w:rPr>
        <w:t>（一）從初發心乃至坐道場應行般若</w:t>
      </w:r>
    </w:p>
    <w:p w:rsidR="00F03111" w:rsidRPr="00E12060" w:rsidRDefault="00F03111" w:rsidP="00DA0630">
      <w:pPr>
        <w:spacing w:beforeLines="30" w:before="108"/>
        <w:ind w:leftChars="150" w:left="360"/>
        <w:jc w:val="both"/>
        <w:rPr>
          <w:b/>
          <w:bdr w:val="single" w:sz="4" w:space="0" w:color="auto"/>
        </w:rPr>
      </w:pPr>
      <w:r w:rsidRPr="00E12060">
        <w:rPr>
          <w:rFonts w:hint="eastAsia"/>
          <w:b/>
          <w:bdr w:val="single" w:sz="4" w:space="0" w:color="auto"/>
        </w:rPr>
        <w:t>（二）釋疑</w:t>
      </w:r>
    </w:p>
    <w:p w:rsidR="00F03111" w:rsidRDefault="00F03111" w:rsidP="00DA0630">
      <w:pPr>
        <w:ind w:leftChars="200" w:left="480"/>
        <w:jc w:val="both"/>
        <w:rPr>
          <w:rStyle w:val="a8"/>
        </w:rPr>
      </w:pPr>
      <w:r w:rsidRPr="00E12060">
        <w:rPr>
          <w:rFonts w:hint="eastAsia"/>
          <w:b/>
          <w:bdr w:val="single" w:sz="4" w:space="0" w:color="auto"/>
        </w:rPr>
        <w:t>1</w:t>
      </w:r>
      <w:r w:rsidRPr="00E12060">
        <w:rPr>
          <w:rFonts w:hint="eastAsia"/>
          <w:b/>
          <w:bdr w:val="single" w:sz="4" w:space="0" w:color="auto"/>
        </w:rPr>
        <w:t>、云何但說「行般若」而不論餘法</w:t>
      </w:r>
    </w:p>
    <w:p w:rsidR="00F03111" w:rsidRDefault="00F03111" w:rsidP="00DA0630">
      <w:pPr>
        <w:spacing w:beforeLines="30" w:before="108"/>
        <w:ind w:leftChars="200" w:left="480"/>
        <w:jc w:val="both"/>
        <w:rPr>
          <w:rStyle w:val="a8"/>
        </w:rPr>
      </w:pPr>
      <w:r w:rsidRPr="00E12060">
        <w:rPr>
          <w:rFonts w:hint="eastAsia"/>
          <w:b/>
          <w:bdr w:val="single" w:sz="4" w:space="0" w:color="auto"/>
        </w:rPr>
        <w:t>2</w:t>
      </w:r>
      <w:r w:rsidRPr="00E12060">
        <w:rPr>
          <w:rFonts w:hint="eastAsia"/>
          <w:b/>
          <w:bdr w:val="single" w:sz="4" w:space="0" w:color="auto"/>
        </w:rPr>
        <w:t>、般若無量限無，云何但以「至坐道場」為限</w:t>
      </w:r>
    </w:p>
    <w:p w:rsidR="00F03111" w:rsidRDefault="00F03111" w:rsidP="00DA0630">
      <w:pPr>
        <w:spacing w:beforeLines="30" w:before="108"/>
        <w:ind w:leftChars="150" w:left="360"/>
        <w:jc w:val="both"/>
        <w:rPr>
          <w:b/>
        </w:rPr>
      </w:pPr>
      <w:r w:rsidRPr="00E12060">
        <w:rPr>
          <w:rFonts w:hint="eastAsia"/>
          <w:b/>
          <w:bdr w:val="single" w:sz="4" w:space="0" w:color="auto"/>
        </w:rPr>
        <w:t>（三）結義</w:t>
      </w:r>
    </w:p>
    <w:p w:rsidR="00F03111" w:rsidRDefault="00F03111" w:rsidP="0047594B">
      <w:pPr>
        <w:spacing w:beforeLines="30" w:before="108" w:line="352" w:lineRule="exact"/>
        <w:ind w:leftChars="100" w:left="240"/>
        <w:jc w:val="both"/>
        <w:rPr>
          <w:rStyle w:val="a8"/>
        </w:rPr>
      </w:pPr>
      <w:r w:rsidRPr="00E12060">
        <w:rPr>
          <w:rFonts w:hint="eastAsia"/>
          <w:b/>
          <w:bdr w:val="single" w:sz="4" w:space="0" w:color="auto"/>
        </w:rPr>
        <w:t>三、明</w:t>
      </w:r>
      <w:r w:rsidRPr="00E12060">
        <w:rPr>
          <w:rFonts w:hint="eastAsia"/>
          <w:b/>
          <w:szCs w:val="20"/>
          <w:bdr w:val="single" w:sz="4" w:space="0" w:color="auto"/>
        </w:rPr>
        <w:t>方法</w:t>
      </w:r>
    </w:p>
    <w:p w:rsidR="00F03111" w:rsidRPr="00E12060" w:rsidRDefault="00F03111" w:rsidP="0047594B">
      <w:pPr>
        <w:spacing w:line="352" w:lineRule="exact"/>
        <w:ind w:leftChars="150" w:left="360"/>
        <w:jc w:val="both"/>
      </w:pPr>
      <w:r w:rsidRPr="00E12060">
        <w:rPr>
          <w:rFonts w:hint="eastAsia"/>
          <w:b/>
          <w:bdr w:val="single" w:sz="4" w:space="0" w:color="auto"/>
        </w:rPr>
        <w:t>（一）一心常念薩婆若，不令餘念得入</w:t>
      </w:r>
    </w:p>
    <w:p w:rsidR="00F03111" w:rsidRPr="00E12060" w:rsidRDefault="00F03111" w:rsidP="0047594B">
      <w:pPr>
        <w:spacing w:line="352" w:lineRule="exact"/>
        <w:ind w:leftChars="200" w:left="480"/>
        <w:jc w:val="both"/>
        <w:rPr>
          <w:b/>
        </w:rPr>
      </w:pPr>
      <w:r w:rsidRPr="00E12060">
        <w:rPr>
          <w:rFonts w:hint="eastAsia"/>
          <w:b/>
          <w:bdr w:val="single" w:sz="4" w:space="0" w:color="auto"/>
        </w:rPr>
        <w:t>1</w:t>
      </w:r>
      <w:r w:rsidRPr="00E12060">
        <w:rPr>
          <w:rFonts w:hint="eastAsia"/>
          <w:b/>
          <w:bdr w:val="single" w:sz="4" w:space="0" w:color="auto"/>
        </w:rPr>
        <w:t>、明「一心，不令餘念得入」</w:t>
      </w:r>
    </w:p>
    <w:p w:rsidR="00F03111" w:rsidRDefault="00F03111" w:rsidP="0047594B">
      <w:pPr>
        <w:spacing w:beforeLines="30" w:before="108" w:line="352" w:lineRule="exact"/>
        <w:ind w:leftChars="200" w:left="480"/>
        <w:jc w:val="both"/>
        <w:rPr>
          <w:b/>
        </w:rPr>
      </w:pPr>
      <w:r w:rsidRPr="00E12060">
        <w:rPr>
          <w:rFonts w:hint="eastAsia"/>
          <w:b/>
          <w:bdr w:val="single" w:sz="4" w:space="0" w:color="auto"/>
        </w:rPr>
        <w:t>2</w:t>
      </w:r>
      <w:r w:rsidRPr="00E12060">
        <w:rPr>
          <w:rFonts w:hint="eastAsia"/>
          <w:b/>
          <w:bdr w:val="single" w:sz="4" w:space="0" w:color="auto"/>
        </w:rPr>
        <w:t>、明「常念薩婆若」</w:t>
      </w:r>
    </w:p>
    <w:p w:rsidR="00F03111" w:rsidRPr="00E12060" w:rsidRDefault="00F03111" w:rsidP="0047594B">
      <w:pPr>
        <w:spacing w:beforeLines="30" w:before="108" w:line="352" w:lineRule="exact"/>
        <w:ind w:leftChars="150" w:left="360"/>
        <w:jc w:val="both"/>
        <w:rPr>
          <w:b/>
          <w:bdr w:val="single" w:sz="4" w:space="0" w:color="auto"/>
        </w:rPr>
      </w:pPr>
      <w:r w:rsidRPr="00E12060">
        <w:rPr>
          <w:rFonts w:hint="eastAsia"/>
          <w:b/>
          <w:bdr w:val="single" w:sz="4" w:space="0" w:color="auto"/>
        </w:rPr>
        <w:t>（二）心、心數法不行</w:t>
      </w:r>
    </w:p>
    <w:p w:rsidR="00F03111" w:rsidRPr="00E12060" w:rsidRDefault="00F03111" w:rsidP="0047594B">
      <w:pPr>
        <w:spacing w:line="352" w:lineRule="exact"/>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、心、心數法不行，為行般若</w:t>
      </w:r>
    </w:p>
    <w:p w:rsidR="00F03111" w:rsidRPr="00E12060" w:rsidRDefault="00F03111" w:rsidP="0047594B">
      <w:pPr>
        <w:spacing w:beforeLines="30" w:before="108" w:line="352" w:lineRule="exact"/>
        <w:ind w:leftChars="200" w:left="480"/>
        <w:jc w:val="both"/>
        <w:rPr>
          <w:b/>
          <w:bdr w:val="single" w:sz="4" w:space="0" w:color="auto"/>
        </w:rPr>
      </w:pPr>
      <w:r w:rsidRPr="00E12060">
        <w:rPr>
          <w:rFonts w:hint="eastAsia"/>
          <w:b/>
          <w:bdr w:val="single" w:sz="4" w:space="0" w:color="auto"/>
        </w:rPr>
        <w:t>2</w:t>
      </w:r>
      <w:r w:rsidRPr="00E12060">
        <w:rPr>
          <w:rFonts w:hint="eastAsia"/>
          <w:b/>
          <w:bdr w:val="single" w:sz="4" w:space="0" w:color="auto"/>
        </w:rPr>
        <w:t>、釋疑</w:t>
      </w:r>
    </w:p>
    <w:p w:rsidR="00F03111" w:rsidRDefault="00F03111" w:rsidP="0047594B">
      <w:pPr>
        <w:spacing w:line="352" w:lineRule="exact"/>
        <w:ind w:leftChars="250" w:left="600"/>
        <w:jc w:val="both"/>
        <w:rPr>
          <w:rStyle w:val="a8"/>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）菩薩行般若時，云何心、心數法不行</w:t>
      </w:r>
    </w:p>
    <w:p w:rsidR="00F03111" w:rsidRDefault="00F03111" w:rsidP="0047594B">
      <w:pPr>
        <w:spacing w:line="340" w:lineRule="exact"/>
        <w:ind w:leftChars="300" w:left="720"/>
        <w:jc w:val="both"/>
        <w:rPr>
          <w:b/>
        </w:rPr>
      </w:pPr>
      <w:r w:rsidRPr="00E12060">
        <w:rPr>
          <w:rFonts w:hint="eastAsia"/>
          <w:b/>
          <w:bdr w:val="single" w:sz="4" w:space="0" w:color="auto"/>
        </w:rPr>
        <w:t>A</w:t>
      </w:r>
      <w:r w:rsidRPr="00E12060">
        <w:rPr>
          <w:rFonts w:hint="eastAsia"/>
          <w:b/>
          <w:bdr w:val="single" w:sz="4" w:space="0" w:color="auto"/>
        </w:rPr>
        <w:t>、第一說：約「大小乘異義」說</w:t>
      </w:r>
    </w:p>
    <w:p w:rsidR="00F03111" w:rsidRPr="00E12060" w:rsidRDefault="00F03111" w:rsidP="0047594B">
      <w:pPr>
        <w:spacing w:beforeLines="30" w:before="108" w:line="340" w:lineRule="exact"/>
        <w:ind w:leftChars="300" w:left="720"/>
        <w:jc w:val="both"/>
        <w:rPr>
          <w:b/>
          <w:bdr w:val="single" w:sz="4" w:space="0" w:color="auto"/>
        </w:rPr>
      </w:pPr>
      <w:r w:rsidRPr="00E12060">
        <w:rPr>
          <w:rFonts w:hint="eastAsia"/>
          <w:b/>
          <w:bdr w:val="single" w:sz="4" w:space="0" w:color="auto"/>
        </w:rPr>
        <w:t>B</w:t>
      </w:r>
      <w:r w:rsidRPr="00E12060">
        <w:rPr>
          <w:rFonts w:hint="eastAsia"/>
          <w:b/>
          <w:bdr w:val="single" w:sz="4" w:space="0" w:color="auto"/>
        </w:rPr>
        <w:t>、第二說：約「無相三昧」說</w:t>
      </w:r>
    </w:p>
    <w:p w:rsidR="00F03111" w:rsidRPr="00E12060" w:rsidRDefault="00F03111" w:rsidP="0047594B">
      <w:pPr>
        <w:spacing w:line="340" w:lineRule="exact"/>
        <w:ind w:leftChars="350" w:left="840"/>
        <w:jc w:val="both"/>
        <w:rPr>
          <w:b/>
        </w:rPr>
      </w:pPr>
      <w:r w:rsidRPr="00E12060">
        <w:rPr>
          <w:rFonts w:hint="eastAsia"/>
          <w:b/>
          <w:bdr w:val="single" w:sz="4" w:space="0" w:color="auto"/>
        </w:rPr>
        <w:t>（</w:t>
      </w:r>
      <w:r w:rsidRPr="00E12060">
        <w:rPr>
          <w:rFonts w:hint="eastAsia"/>
          <w:b/>
          <w:bdr w:val="single" w:sz="4" w:space="0" w:color="auto"/>
        </w:rPr>
        <w:t>A</w:t>
      </w:r>
      <w:r w:rsidRPr="00E12060">
        <w:rPr>
          <w:rFonts w:hint="eastAsia"/>
          <w:b/>
          <w:bdr w:val="single" w:sz="4" w:space="0" w:color="auto"/>
        </w:rPr>
        <w:t>）正明</w:t>
      </w:r>
    </w:p>
    <w:p w:rsidR="00F03111" w:rsidRPr="00E12060" w:rsidRDefault="00F03111" w:rsidP="0047594B">
      <w:pPr>
        <w:spacing w:beforeLines="30" w:before="108" w:line="340" w:lineRule="exact"/>
        <w:ind w:leftChars="350" w:left="840"/>
        <w:jc w:val="both"/>
        <w:rPr>
          <w:b/>
          <w:bdr w:val="single" w:sz="4" w:space="0" w:color="auto"/>
        </w:rPr>
      </w:pPr>
      <w:r w:rsidRPr="00E12060">
        <w:rPr>
          <w:rFonts w:hint="eastAsia"/>
          <w:b/>
          <w:bdr w:val="single" w:sz="4" w:space="0" w:color="auto"/>
        </w:rPr>
        <w:t>（</w:t>
      </w:r>
      <w:r w:rsidRPr="00E12060">
        <w:rPr>
          <w:rFonts w:hint="eastAsia"/>
          <w:b/>
          <w:bdr w:val="single" w:sz="4" w:space="0" w:color="auto"/>
        </w:rPr>
        <w:t>B</w:t>
      </w:r>
      <w:r w:rsidRPr="00E12060">
        <w:rPr>
          <w:rFonts w:hint="eastAsia"/>
          <w:b/>
          <w:bdr w:val="single" w:sz="4" w:space="0" w:color="auto"/>
        </w:rPr>
        <w:t>）釋疑</w:t>
      </w:r>
    </w:p>
    <w:p w:rsidR="00F03111" w:rsidRPr="00E12060" w:rsidRDefault="00F03111" w:rsidP="0047594B">
      <w:pPr>
        <w:spacing w:line="340" w:lineRule="exact"/>
        <w:ind w:leftChars="400" w:left="960"/>
        <w:jc w:val="both"/>
        <w:rPr>
          <w:b/>
          <w:bdr w:val="single" w:sz="4" w:space="0" w:color="auto"/>
        </w:rPr>
      </w:pPr>
      <w:r w:rsidRPr="00E12060">
        <w:rPr>
          <w:rFonts w:hint="eastAsia"/>
          <w:b/>
          <w:bdr w:val="single" w:sz="4" w:space="0" w:color="auto"/>
        </w:rPr>
        <w:t>a</w:t>
      </w:r>
      <w:r w:rsidRPr="00E12060">
        <w:rPr>
          <w:rFonts w:hint="eastAsia"/>
          <w:b/>
          <w:bdr w:val="single" w:sz="4" w:space="0" w:color="auto"/>
        </w:rPr>
        <w:t>、明無相義有多種，涅槃無相法非可緣</w:t>
      </w:r>
    </w:p>
    <w:p w:rsidR="00F03111" w:rsidRPr="00E12060" w:rsidRDefault="00F03111" w:rsidP="0047594B">
      <w:pPr>
        <w:spacing w:line="340" w:lineRule="exact"/>
        <w:ind w:leftChars="450" w:left="1080"/>
        <w:jc w:val="both"/>
        <w:rPr>
          <w:b/>
          <w:bdr w:val="single" w:sz="4" w:space="0" w:color="auto"/>
        </w:rPr>
      </w:pPr>
      <w:r w:rsidRPr="00E12060">
        <w:rPr>
          <w:b/>
          <w:bdr w:val="single" w:sz="4" w:space="0" w:color="auto"/>
        </w:rPr>
        <w:t>（</w:t>
      </w:r>
      <w:r w:rsidRPr="00E12060">
        <w:rPr>
          <w:b/>
          <w:bdr w:val="single" w:sz="4" w:space="0" w:color="auto"/>
        </w:rPr>
        <w:t>a</w:t>
      </w:r>
      <w:r w:rsidRPr="00E12060">
        <w:rPr>
          <w:b/>
          <w:bdr w:val="single" w:sz="4" w:space="0" w:color="auto"/>
        </w:rPr>
        <w:t>）</w:t>
      </w:r>
      <w:r w:rsidRPr="00E12060">
        <w:rPr>
          <w:rFonts w:hint="eastAsia"/>
          <w:b/>
          <w:bdr w:val="single" w:sz="4" w:space="0" w:color="auto"/>
        </w:rPr>
        <w:t>佛常讚歎涅槃無相、不可思議，即是無相無緣法</w:t>
      </w:r>
    </w:p>
    <w:p w:rsidR="00F03111" w:rsidRPr="00E12060" w:rsidRDefault="00F03111" w:rsidP="00C837B2">
      <w:pPr>
        <w:spacing w:beforeLines="30" w:before="108"/>
        <w:ind w:leftChars="450" w:left="1080"/>
        <w:jc w:val="both"/>
        <w:rPr>
          <w:b/>
          <w:bdr w:val="single" w:sz="4" w:space="0" w:color="auto"/>
        </w:rPr>
      </w:pPr>
      <w:r w:rsidRPr="00E12060">
        <w:rPr>
          <w:b/>
          <w:bdr w:val="single" w:sz="4" w:space="0" w:color="auto"/>
        </w:rPr>
        <w:t>（</w:t>
      </w:r>
      <w:r w:rsidRPr="00E12060">
        <w:rPr>
          <w:rFonts w:hint="eastAsia"/>
          <w:b/>
          <w:bdr w:val="single" w:sz="4" w:space="0" w:color="auto"/>
        </w:rPr>
        <w:t>b</w:t>
      </w:r>
      <w:r w:rsidRPr="00E12060">
        <w:rPr>
          <w:b/>
          <w:bdr w:val="single" w:sz="4" w:space="0" w:color="auto"/>
        </w:rPr>
        <w:t>）</w:t>
      </w:r>
      <w:r w:rsidRPr="00E12060">
        <w:rPr>
          <w:rFonts w:hint="eastAsia"/>
          <w:b/>
          <w:bdr w:val="single" w:sz="4" w:space="0" w:color="auto"/>
        </w:rPr>
        <w:t>一切有為生法皆虛誑不實，不得言「涅槃有相可緣」</w:t>
      </w:r>
    </w:p>
    <w:p w:rsidR="00F03111" w:rsidRDefault="00F03111" w:rsidP="00C837B2">
      <w:pPr>
        <w:spacing w:beforeLines="30" w:before="108"/>
        <w:ind w:leftChars="400" w:left="960"/>
        <w:jc w:val="both"/>
        <w:rPr>
          <w:b/>
          <w:bdr w:val="single" w:sz="4" w:space="0" w:color="auto"/>
        </w:rPr>
      </w:pPr>
      <w:r w:rsidRPr="00E12060">
        <w:rPr>
          <w:rFonts w:hint="eastAsia"/>
          <w:b/>
          <w:bdr w:val="single" w:sz="4" w:space="0" w:color="auto"/>
        </w:rPr>
        <w:t>b</w:t>
      </w:r>
      <w:r w:rsidRPr="00E12060">
        <w:rPr>
          <w:rFonts w:hint="eastAsia"/>
          <w:b/>
          <w:bdr w:val="single" w:sz="4" w:space="0" w:color="auto"/>
        </w:rPr>
        <w:t>、佛假名說三相，涅槃實無相</w:t>
      </w:r>
    </w:p>
    <w:p w:rsidR="00F03111" w:rsidRDefault="00F03111" w:rsidP="00167457">
      <w:pPr>
        <w:spacing w:beforeLines="30" w:before="108" w:line="344" w:lineRule="exact"/>
        <w:ind w:leftChars="350" w:left="840"/>
        <w:jc w:val="both"/>
        <w:rPr>
          <w:b/>
        </w:rPr>
      </w:pPr>
      <w:r w:rsidRPr="00E12060">
        <w:rPr>
          <w:rFonts w:hint="eastAsia"/>
          <w:b/>
          <w:bdr w:val="single" w:sz="4" w:space="0" w:color="auto"/>
        </w:rPr>
        <w:t>（</w:t>
      </w:r>
      <w:r w:rsidRPr="00E12060">
        <w:rPr>
          <w:rFonts w:hint="eastAsia"/>
          <w:b/>
          <w:bdr w:val="single" w:sz="4" w:space="0" w:color="auto"/>
        </w:rPr>
        <w:t>C</w:t>
      </w:r>
      <w:r w:rsidRPr="00E12060">
        <w:rPr>
          <w:rFonts w:hint="eastAsia"/>
          <w:b/>
          <w:bdr w:val="single" w:sz="4" w:space="0" w:color="auto"/>
        </w:rPr>
        <w:t>）結成</w:t>
      </w:r>
    </w:p>
    <w:p w:rsidR="00F03111" w:rsidRDefault="00F03111" w:rsidP="00167457">
      <w:pPr>
        <w:spacing w:beforeLines="30" w:before="108" w:line="344" w:lineRule="exact"/>
        <w:ind w:leftChars="300" w:left="720"/>
        <w:jc w:val="both"/>
        <w:rPr>
          <w:b/>
        </w:rPr>
      </w:pPr>
      <w:r w:rsidRPr="00E12060">
        <w:rPr>
          <w:rFonts w:hint="eastAsia"/>
          <w:b/>
          <w:bdr w:val="single" w:sz="4" w:space="0" w:color="auto"/>
        </w:rPr>
        <w:t>C</w:t>
      </w:r>
      <w:r w:rsidRPr="00E12060">
        <w:rPr>
          <w:rFonts w:hint="eastAsia"/>
          <w:b/>
          <w:bdr w:val="single" w:sz="4" w:space="0" w:color="auto"/>
        </w:rPr>
        <w:t>、第三說：約「真實離妄」說</w:t>
      </w:r>
    </w:p>
    <w:p w:rsidR="00F03111" w:rsidRPr="00E12060" w:rsidRDefault="00F03111" w:rsidP="00167457">
      <w:pPr>
        <w:spacing w:beforeLines="30" w:before="108" w:line="344" w:lineRule="exact"/>
        <w:ind w:leftChars="50" w:left="120"/>
        <w:jc w:val="both"/>
        <w:rPr>
          <w:b/>
          <w:bdr w:val="single" w:sz="4" w:space="0" w:color="auto"/>
        </w:rPr>
      </w:pPr>
      <w:r w:rsidRPr="00E12060">
        <w:rPr>
          <w:rFonts w:hint="eastAsia"/>
          <w:b/>
          <w:bdr w:val="single" w:sz="4" w:space="0" w:color="auto"/>
        </w:rPr>
        <w:t>（貳）廣明</w:t>
      </w:r>
    </w:p>
    <w:p w:rsidR="00F03111" w:rsidRPr="00E12060" w:rsidRDefault="00F03111" w:rsidP="00167457">
      <w:pPr>
        <w:spacing w:line="344" w:lineRule="exact"/>
        <w:ind w:leftChars="100" w:left="240"/>
        <w:jc w:val="both"/>
        <w:rPr>
          <w:b/>
          <w:bdr w:val="single" w:sz="4" w:space="0" w:color="auto"/>
        </w:rPr>
      </w:pPr>
      <w:r w:rsidRPr="00E12060">
        <w:rPr>
          <w:rFonts w:hint="eastAsia"/>
          <w:b/>
          <w:bdr w:val="single" w:sz="4" w:space="0" w:color="auto"/>
        </w:rPr>
        <w:t>一、行不可說法當得薩婆若</w:t>
      </w:r>
    </w:p>
    <w:p w:rsidR="00F03111" w:rsidRDefault="00F03111" w:rsidP="00167457">
      <w:pPr>
        <w:spacing w:line="344" w:lineRule="exact"/>
        <w:ind w:leftChars="150" w:left="360"/>
        <w:jc w:val="both"/>
        <w:rPr>
          <w:b/>
          <w:bdr w:val="single" w:sz="4" w:space="0" w:color="auto"/>
        </w:rPr>
      </w:pPr>
      <w:r w:rsidRPr="00E12060">
        <w:rPr>
          <w:rFonts w:hint="eastAsia"/>
          <w:b/>
          <w:bdr w:val="single" w:sz="4" w:space="0" w:color="auto"/>
        </w:rPr>
        <w:t>（一）取相著心四句不得薩婆若</w:t>
      </w:r>
    </w:p>
    <w:p w:rsidR="00F03111" w:rsidRPr="00E12060" w:rsidRDefault="00F03111" w:rsidP="00A94E72">
      <w:pPr>
        <w:spacing w:beforeLines="30" w:before="108"/>
        <w:ind w:leftChars="150" w:left="360"/>
        <w:jc w:val="both"/>
        <w:rPr>
          <w:b/>
          <w:bdr w:val="single" w:sz="4" w:space="0" w:color="auto"/>
        </w:rPr>
      </w:pPr>
      <w:r w:rsidRPr="00E12060">
        <w:rPr>
          <w:rFonts w:hint="eastAsia"/>
          <w:b/>
          <w:bdr w:val="single" w:sz="4" w:space="0" w:color="auto"/>
        </w:rPr>
        <w:t>（二）依諸法實相說得薩婆若</w:t>
      </w:r>
    </w:p>
    <w:p w:rsidR="00F03111" w:rsidRPr="00E12060" w:rsidRDefault="00F03111" w:rsidP="00A94E72">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、如「如相」得</w:t>
      </w:r>
    </w:p>
    <w:p w:rsidR="00F03111" w:rsidRPr="00E12060" w:rsidRDefault="00F03111" w:rsidP="00A94E72">
      <w:pPr>
        <w:spacing w:beforeLines="30" w:before="108"/>
        <w:ind w:leftChars="200" w:left="480"/>
        <w:jc w:val="both"/>
        <w:rPr>
          <w:b/>
          <w:bdr w:val="single" w:sz="4" w:space="0" w:color="auto"/>
        </w:rPr>
      </w:pPr>
      <w:r w:rsidRPr="00E12060">
        <w:rPr>
          <w:rFonts w:hint="eastAsia"/>
          <w:b/>
          <w:bdr w:val="single" w:sz="4" w:space="0" w:color="auto"/>
        </w:rPr>
        <w:t>2</w:t>
      </w:r>
      <w:r w:rsidRPr="00E12060">
        <w:rPr>
          <w:rFonts w:hint="eastAsia"/>
          <w:b/>
          <w:bdr w:val="single" w:sz="4" w:space="0" w:color="auto"/>
        </w:rPr>
        <w:t>、如「實際」得</w:t>
      </w:r>
    </w:p>
    <w:p w:rsidR="00F03111" w:rsidRDefault="00F03111" w:rsidP="00A94E72">
      <w:pPr>
        <w:ind w:leftChars="250" w:left="600"/>
        <w:jc w:val="both"/>
        <w:rPr>
          <w:b/>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）略說經義</w:t>
      </w:r>
    </w:p>
    <w:p w:rsidR="00F03111" w:rsidRPr="00E12060" w:rsidRDefault="00F03111" w:rsidP="00A94E72">
      <w:pPr>
        <w:spacing w:beforeLines="30" w:before="108"/>
        <w:ind w:leftChars="250" w:left="600"/>
        <w:jc w:val="both"/>
        <w:rPr>
          <w:b/>
          <w:bdr w:val="single" w:sz="4" w:space="0" w:color="auto"/>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）釋疑</w:t>
      </w:r>
    </w:p>
    <w:p w:rsidR="00F03111" w:rsidRPr="00E12060" w:rsidRDefault="00F03111" w:rsidP="00A94E72">
      <w:pPr>
        <w:ind w:leftChars="300" w:left="720"/>
        <w:jc w:val="both"/>
        <w:rPr>
          <w:b/>
        </w:rPr>
      </w:pPr>
      <w:r w:rsidRPr="00E12060">
        <w:rPr>
          <w:rFonts w:hint="eastAsia"/>
          <w:b/>
          <w:bdr w:val="single" w:sz="4" w:space="0" w:color="auto"/>
        </w:rPr>
        <w:t>A</w:t>
      </w:r>
      <w:r w:rsidRPr="00E12060">
        <w:rPr>
          <w:rFonts w:hint="eastAsia"/>
          <w:b/>
          <w:bdr w:val="single" w:sz="4" w:space="0" w:color="auto"/>
        </w:rPr>
        <w:t>、須菩提自善說「如」，今云何起疑</w:t>
      </w:r>
    </w:p>
    <w:p w:rsidR="00F03111" w:rsidRPr="00E12060" w:rsidRDefault="00F03111" w:rsidP="00A94E72">
      <w:pPr>
        <w:spacing w:beforeLines="30" w:before="108"/>
        <w:ind w:leftChars="300" w:left="720"/>
        <w:jc w:val="both"/>
        <w:rPr>
          <w:b/>
          <w:bdr w:val="single" w:sz="4" w:space="0" w:color="auto"/>
        </w:rPr>
      </w:pPr>
      <w:r w:rsidRPr="00E12060">
        <w:rPr>
          <w:rFonts w:hint="eastAsia"/>
          <w:b/>
          <w:bdr w:val="single" w:sz="4" w:space="0" w:color="auto"/>
        </w:rPr>
        <w:t>B</w:t>
      </w:r>
      <w:r w:rsidRPr="00E12060">
        <w:rPr>
          <w:rFonts w:hint="eastAsia"/>
          <w:b/>
          <w:bdr w:val="single" w:sz="4" w:space="0" w:color="auto"/>
        </w:rPr>
        <w:t>、以「實際」喻「如」之理</w:t>
      </w:r>
    </w:p>
    <w:p w:rsidR="00F03111" w:rsidRPr="00E12060" w:rsidRDefault="00F03111" w:rsidP="00A94E72">
      <w:pPr>
        <w:spacing w:beforeLines="30" w:before="108"/>
        <w:ind w:leftChars="200" w:left="480"/>
        <w:jc w:val="both"/>
        <w:rPr>
          <w:b/>
        </w:rPr>
      </w:pPr>
      <w:r w:rsidRPr="00E12060">
        <w:rPr>
          <w:rFonts w:hint="eastAsia"/>
          <w:b/>
          <w:bdr w:val="single" w:sz="4" w:space="0" w:color="auto"/>
        </w:rPr>
        <w:t>3</w:t>
      </w:r>
      <w:r w:rsidRPr="00E12060">
        <w:rPr>
          <w:rFonts w:hint="eastAsia"/>
          <w:b/>
          <w:bdr w:val="single" w:sz="4" w:space="0" w:color="auto"/>
        </w:rPr>
        <w:t>、如「法性」得──辨「如」</w:t>
      </w:r>
      <w:r w:rsidRPr="00E12060">
        <w:rPr>
          <w:rFonts w:hint="eastAsia"/>
          <w:b/>
          <w:bCs/>
          <w:bdr w:val="single" w:sz="4" w:space="0" w:color="auto"/>
        </w:rPr>
        <w:t>、</w:t>
      </w:r>
      <w:r w:rsidRPr="00E12060">
        <w:rPr>
          <w:rFonts w:hint="eastAsia"/>
          <w:b/>
          <w:bdr w:val="single" w:sz="4" w:space="0" w:color="auto"/>
        </w:rPr>
        <w:t>「實際」、「法性」之教說次第</w:t>
      </w:r>
    </w:p>
    <w:p w:rsidR="00F03111" w:rsidRPr="00E12060" w:rsidRDefault="00F03111" w:rsidP="003C7542">
      <w:pPr>
        <w:spacing w:beforeLines="30" w:before="108"/>
        <w:ind w:leftChars="150" w:left="360"/>
        <w:jc w:val="both"/>
        <w:rPr>
          <w:b/>
          <w:bdr w:val="single" w:sz="4" w:space="0" w:color="auto"/>
        </w:rPr>
      </w:pPr>
      <w:r w:rsidRPr="00E12060">
        <w:rPr>
          <w:rFonts w:hint="eastAsia"/>
          <w:b/>
          <w:bdr w:val="single" w:sz="4" w:space="0" w:color="auto"/>
        </w:rPr>
        <w:t>（三）如我畢竟空說得薩婆若</w:t>
      </w:r>
    </w:p>
    <w:p w:rsidR="00F03111" w:rsidRDefault="00F03111" w:rsidP="00473B87">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、正明</w:t>
      </w:r>
    </w:p>
    <w:p w:rsidR="00F03111" w:rsidRPr="00E12060" w:rsidRDefault="00F03111" w:rsidP="00473B87">
      <w:pPr>
        <w:ind w:leftChars="250" w:left="600"/>
        <w:jc w:val="both"/>
        <w:rPr>
          <w:b/>
        </w:rPr>
      </w:pPr>
      <w:r w:rsidRPr="00E12060">
        <w:rPr>
          <w:rFonts w:cs="Roman Unicode" w:hint="eastAsia"/>
          <w:b/>
          <w:bdr w:val="single" w:sz="4" w:space="0" w:color="auto"/>
        </w:rPr>
        <w:t>（</w:t>
      </w:r>
      <w:r w:rsidRPr="00E12060">
        <w:rPr>
          <w:rFonts w:cs="Roman Unicode" w:hint="eastAsia"/>
          <w:b/>
          <w:bdr w:val="single" w:sz="4" w:space="0" w:color="auto"/>
        </w:rPr>
        <w:t>1</w:t>
      </w:r>
      <w:r w:rsidRPr="00E12060">
        <w:rPr>
          <w:rFonts w:cs="Roman Unicode" w:hint="eastAsia"/>
          <w:b/>
          <w:bdr w:val="single" w:sz="4" w:space="0" w:color="auto"/>
        </w:rPr>
        <w:t>）明須菩提起問之因</w:t>
      </w:r>
    </w:p>
    <w:p w:rsidR="00F03111" w:rsidRPr="00E12060" w:rsidRDefault="00F03111" w:rsidP="00473B87">
      <w:pPr>
        <w:spacing w:beforeLines="30" w:before="108"/>
        <w:ind w:leftChars="250" w:left="600"/>
        <w:jc w:val="both"/>
        <w:rPr>
          <w:rFonts w:cs="Roman Unicode"/>
          <w:b/>
          <w:bdr w:val="single" w:sz="4" w:space="0" w:color="auto"/>
        </w:rPr>
      </w:pPr>
      <w:r w:rsidRPr="00E12060">
        <w:rPr>
          <w:rFonts w:cs="Roman Unicode" w:hint="eastAsia"/>
          <w:b/>
          <w:bdr w:val="single" w:sz="4" w:space="0" w:color="auto"/>
        </w:rPr>
        <w:t>（</w:t>
      </w:r>
      <w:r w:rsidRPr="00E12060">
        <w:rPr>
          <w:rFonts w:cs="Roman Unicode" w:hint="eastAsia"/>
          <w:b/>
          <w:bdr w:val="single" w:sz="4" w:space="0" w:color="auto"/>
        </w:rPr>
        <w:t>2</w:t>
      </w:r>
      <w:r w:rsidRPr="00E12060">
        <w:rPr>
          <w:rFonts w:cs="Roman Unicode" w:hint="eastAsia"/>
          <w:b/>
          <w:bdr w:val="single" w:sz="4" w:space="0" w:color="auto"/>
        </w:rPr>
        <w:t>）佛以凡人所可解事答</w:t>
      </w:r>
    </w:p>
    <w:p w:rsidR="00F03111" w:rsidRPr="00E12060" w:rsidRDefault="00F03111" w:rsidP="00473B87">
      <w:pPr>
        <w:spacing w:beforeLines="30" w:before="108"/>
        <w:ind w:leftChars="200" w:left="480"/>
        <w:jc w:val="both"/>
        <w:rPr>
          <w:b/>
        </w:rPr>
      </w:pPr>
      <w:r w:rsidRPr="00E12060">
        <w:rPr>
          <w:rFonts w:hint="eastAsia"/>
          <w:b/>
          <w:bdr w:val="single" w:sz="4" w:space="0" w:color="auto"/>
        </w:rPr>
        <w:t>2</w:t>
      </w:r>
      <w:r w:rsidRPr="00E12060">
        <w:rPr>
          <w:rFonts w:hint="eastAsia"/>
          <w:b/>
          <w:bdr w:val="single" w:sz="4" w:space="0" w:color="auto"/>
        </w:rPr>
        <w:t>、反責結義</w:t>
      </w:r>
    </w:p>
    <w:p w:rsidR="00F03111" w:rsidRDefault="00F03111" w:rsidP="003C7542">
      <w:pPr>
        <w:spacing w:beforeLines="30" w:before="108"/>
        <w:ind w:leftChars="150" w:left="360"/>
        <w:jc w:val="both"/>
        <w:rPr>
          <w:b/>
          <w:bdr w:val="single" w:sz="4" w:space="0" w:color="auto"/>
        </w:rPr>
      </w:pPr>
      <w:r w:rsidRPr="00E12060">
        <w:rPr>
          <w:rFonts w:hint="eastAsia"/>
          <w:b/>
          <w:bdr w:val="single" w:sz="4" w:space="0" w:color="auto"/>
        </w:rPr>
        <w:t>（四）結：行不可說法當得一切種智</w:t>
      </w:r>
    </w:p>
    <w:p w:rsidR="00F03111" w:rsidRPr="00E12060" w:rsidRDefault="00F03111" w:rsidP="003C7542">
      <w:pPr>
        <w:spacing w:beforeLines="30" w:before="108"/>
        <w:ind w:leftChars="100" w:left="240"/>
        <w:jc w:val="both"/>
        <w:rPr>
          <w:b/>
          <w:bdr w:val="single" w:sz="4" w:space="0" w:color="auto"/>
        </w:rPr>
      </w:pPr>
      <w:r w:rsidRPr="00E12060">
        <w:rPr>
          <w:rFonts w:hint="eastAsia"/>
          <w:b/>
          <w:bdr w:val="single" w:sz="4" w:space="0" w:color="auto"/>
        </w:rPr>
        <w:t>二、明不可說行</w:t>
      </w:r>
    </w:p>
    <w:p w:rsidR="00F03111" w:rsidRDefault="00F03111" w:rsidP="003C7542">
      <w:pPr>
        <w:ind w:leftChars="150" w:left="360"/>
        <w:jc w:val="both"/>
        <w:rPr>
          <w:b/>
        </w:rPr>
      </w:pPr>
      <w:r w:rsidRPr="00E12060">
        <w:rPr>
          <w:rFonts w:hint="eastAsia"/>
          <w:b/>
          <w:bdr w:val="single" w:sz="4" w:space="0" w:color="auto"/>
        </w:rPr>
        <w:t>（一）辨「不可說」義</w:t>
      </w:r>
    </w:p>
    <w:p w:rsidR="00F03111" w:rsidRDefault="00F03111" w:rsidP="003C7542">
      <w:pPr>
        <w:spacing w:beforeLines="30" w:before="108"/>
        <w:ind w:leftChars="150" w:left="360"/>
        <w:jc w:val="both"/>
        <w:rPr>
          <w:b/>
          <w:bdr w:val="single" w:sz="4" w:space="0" w:color="auto"/>
        </w:rPr>
      </w:pPr>
      <w:r w:rsidRPr="00E12060">
        <w:rPr>
          <w:rFonts w:hint="eastAsia"/>
          <w:b/>
          <w:bdr w:val="single" w:sz="4" w:space="0" w:color="auto"/>
        </w:rPr>
        <w:t>（二）依勝義說諸法不可得</w:t>
      </w:r>
    </w:p>
    <w:p w:rsidR="00F03111" w:rsidRPr="00E12060" w:rsidRDefault="00F03111" w:rsidP="003C7542">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、須菩提問：若諸法不可說，云何分別說有五道、三乘</w:t>
      </w:r>
    </w:p>
    <w:p w:rsidR="00F03111" w:rsidRPr="00E12060" w:rsidRDefault="00F03111" w:rsidP="003C7542">
      <w:pPr>
        <w:spacing w:beforeLines="30" w:before="108"/>
        <w:ind w:leftChars="200" w:left="480"/>
        <w:jc w:val="both"/>
        <w:rPr>
          <w:b/>
          <w:bdr w:val="single" w:sz="4" w:space="0" w:color="auto"/>
        </w:rPr>
      </w:pPr>
      <w:r w:rsidRPr="00E12060">
        <w:rPr>
          <w:rFonts w:hint="eastAsia"/>
          <w:b/>
          <w:bdr w:val="single" w:sz="4" w:space="0" w:color="auto"/>
        </w:rPr>
        <w:t>2</w:t>
      </w:r>
      <w:r w:rsidRPr="00E12060">
        <w:rPr>
          <w:rFonts w:hint="eastAsia"/>
          <w:b/>
          <w:bdr w:val="single" w:sz="4" w:space="0" w:color="auto"/>
        </w:rPr>
        <w:t>、佛答：眾生實不可得，但有假名</w:t>
      </w:r>
    </w:p>
    <w:p w:rsidR="00F03111" w:rsidRDefault="00F03111" w:rsidP="003C7542">
      <w:pPr>
        <w:spacing w:beforeLines="30" w:before="108"/>
        <w:ind w:leftChars="150" w:left="360"/>
        <w:jc w:val="both"/>
        <w:rPr>
          <w:b/>
          <w:bdr w:val="single" w:sz="4" w:space="0" w:color="auto"/>
        </w:rPr>
      </w:pPr>
      <w:r w:rsidRPr="00E12060">
        <w:rPr>
          <w:rFonts w:hint="eastAsia"/>
          <w:b/>
          <w:bdr w:val="single" w:sz="4" w:space="0" w:color="auto"/>
        </w:rPr>
        <w:t>（三）勸學不可說般若</w:t>
      </w:r>
    </w:p>
    <w:p w:rsidR="00F03111" w:rsidRPr="00E12060" w:rsidRDefault="00F03111" w:rsidP="00473B87">
      <w:pPr>
        <w:spacing w:beforeLines="30" w:before="108"/>
        <w:ind w:leftChars="100" w:left="240"/>
        <w:jc w:val="both"/>
        <w:rPr>
          <w:b/>
          <w:bdr w:val="single" w:sz="4" w:space="0" w:color="auto"/>
        </w:rPr>
      </w:pPr>
      <w:r w:rsidRPr="00E12060">
        <w:rPr>
          <w:rFonts w:hint="eastAsia"/>
          <w:b/>
          <w:bdr w:val="single" w:sz="4" w:space="0" w:color="auto"/>
        </w:rPr>
        <w:t>三、明般若之行法</w:t>
      </w:r>
    </w:p>
    <w:p w:rsidR="00F03111" w:rsidRPr="00E12060" w:rsidRDefault="00F03111" w:rsidP="00473B87">
      <w:pPr>
        <w:ind w:leftChars="150" w:left="360"/>
        <w:jc w:val="both"/>
        <w:rPr>
          <w:b/>
          <w:bdr w:val="single" w:sz="4" w:space="0" w:color="auto"/>
        </w:rPr>
      </w:pPr>
      <w:r w:rsidRPr="00E12060">
        <w:rPr>
          <w:rFonts w:hint="eastAsia"/>
          <w:b/>
          <w:bdr w:val="single" w:sz="4" w:space="0" w:color="auto"/>
        </w:rPr>
        <w:t>（一）明無所行</w:t>
      </w:r>
    </w:p>
    <w:p w:rsidR="00F03111" w:rsidRDefault="00F03111" w:rsidP="00473B87">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、總論：學不增不減</w:t>
      </w:r>
    </w:p>
    <w:p w:rsidR="00F03111" w:rsidRPr="00E12060" w:rsidRDefault="00F03111" w:rsidP="00473B87">
      <w:pPr>
        <w:ind w:leftChars="250" w:left="600"/>
        <w:jc w:val="both"/>
        <w:rPr>
          <w:b/>
          <w:bdr w:val="single" w:sz="4" w:space="0" w:color="auto"/>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）須菩提問</w:t>
      </w:r>
    </w:p>
    <w:p w:rsidR="00F03111" w:rsidRDefault="00F03111" w:rsidP="00473B87">
      <w:pPr>
        <w:spacing w:beforeLines="30" w:before="108"/>
        <w:ind w:leftChars="250" w:left="600"/>
        <w:jc w:val="both"/>
        <w:rPr>
          <w:b/>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）佛答</w:t>
      </w:r>
    </w:p>
    <w:p w:rsidR="00F03111" w:rsidRPr="00E12060" w:rsidRDefault="00F03111" w:rsidP="00473B87">
      <w:pPr>
        <w:spacing w:beforeLines="30" w:before="108"/>
        <w:ind w:leftChars="200" w:left="480"/>
        <w:jc w:val="both"/>
        <w:rPr>
          <w:b/>
          <w:bdr w:val="single" w:sz="4" w:space="0" w:color="auto"/>
        </w:rPr>
      </w:pPr>
      <w:r w:rsidRPr="00E12060">
        <w:rPr>
          <w:rFonts w:hint="eastAsia"/>
          <w:b/>
          <w:bdr w:val="single" w:sz="4" w:space="0" w:color="auto"/>
        </w:rPr>
        <w:t>2</w:t>
      </w:r>
      <w:r w:rsidRPr="00E12060">
        <w:rPr>
          <w:rFonts w:hint="eastAsia"/>
          <w:b/>
          <w:bdr w:val="single" w:sz="4" w:space="0" w:color="auto"/>
        </w:rPr>
        <w:t>、別釋（約「三解脫門」釋義）</w:t>
      </w:r>
    </w:p>
    <w:p w:rsidR="00F03111" w:rsidRPr="00E12060" w:rsidRDefault="00F03111" w:rsidP="00473B87">
      <w:pPr>
        <w:ind w:leftChars="250" w:left="600"/>
        <w:jc w:val="both"/>
        <w:rPr>
          <w:b/>
          <w:bdr w:val="single" w:sz="4" w:space="0" w:color="auto"/>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）學不生不滅（無相解脫門），學不起不作（無作解脫門）</w:t>
      </w:r>
    </w:p>
    <w:p w:rsidR="00F03111" w:rsidRPr="00E12060" w:rsidRDefault="00F03111" w:rsidP="00473B87">
      <w:pPr>
        <w:spacing w:beforeLines="30" w:before="108"/>
        <w:ind w:leftChars="250" w:left="600"/>
        <w:jc w:val="both"/>
        <w:rPr>
          <w:b/>
          <w:bdr w:val="single" w:sz="4" w:space="0" w:color="auto"/>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）學自相空（空解脫門）</w:t>
      </w:r>
    </w:p>
    <w:p w:rsidR="00F03111" w:rsidRDefault="00F03111" w:rsidP="00473B87">
      <w:pPr>
        <w:ind w:leftChars="300" w:left="720"/>
        <w:jc w:val="both"/>
        <w:rPr>
          <w:b/>
          <w:bdr w:val="single" w:sz="4" w:space="0" w:color="auto"/>
        </w:rPr>
      </w:pPr>
      <w:r w:rsidRPr="00E12060">
        <w:rPr>
          <w:rFonts w:cs="Roman Unicode" w:hint="eastAsia"/>
          <w:b/>
          <w:bdr w:val="single" w:sz="4" w:space="0" w:color="auto"/>
        </w:rPr>
        <w:t>A</w:t>
      </w:r>
      <w:r w:rsidRPr="00E12060">
        <w:rPr>
          <w:rFonts w:cs="Roman Unicode" w:hint="eastAsia"/>
          <w:b/>
          <w:bdr w:val="single" w:sz="4" w:space="0" w:color="auto"/>
        </w:rPr>
        <w:t>、</w:t>
      </w:r>
      <w:r w:rsidRPr="00E12060">
        <w:rPr>
          <w:rFonts w:hint="eastAsia"/>
          <w:b/>
          <w:bdr w:val="single" w:sz="4" w:space="0" w:color="auto"/>
        </w:rPr>
        <w:t>明觀行</w:t>
      </w:r>
    </w:p>
    <w:p w:rsidR="00F03111" w:rsidRPr="00E12060" w:rsidRDefault="00F03111" w:rsidP="00473B87">
      <w:pPr>
        <w:spacing w:beforeLines="30" w:before="108"/>
        <w:ind w:leftChars="300" w:left="720"/>
        <w:jc w:val="both"/>
        <w:rPr>
          <w:b/>
          <w:bdr w:val="single" w:sz="4" w:space="0" w:color="auto"/>
        </w:rPr>
      </w:pPr>
      <w:r w:rsidRPr="00E12060">
        <w:rPr>
          <w:rFonts w:cs="Roman Unicode" w:hint="eastAsia"/>
          <w:b/>
          <w:bdr w:val="single" w:sz="4" w:space="0" w:color="auto"/>
        </w:rPr>
        <w:t>B</w:t>
      </w:r>
      <w:r w:rsidRPr="00E12060">
        <w:rPr>
          <w:rFonts w:cs="Roman Unicode" w:hint="eastAsia"/>
          <w:b/>
          <w:bdr w:val="single" w:sz="4" w:space="0" w:color="auto"/>
        </w:rPr>
        <w:t>、</w:t>
      </w:r>
      <w:r w:rsidRPr="00E12060">
        <w:rPr>
          <w:rFonts w:hint="eastAsia"/>
          <w:b/>
          <w:bdr w:val="single" w:sz="4" w:space="0" w:color="auto"/>
        </w:rPr>
        <w:t>顯真義</w:t>
      </w:r>
    </w:p>
    <w:p w:rsidR="00F03111" w:rsidRDefault="00F03111" w:rsidP="00473B87">
      <w:pPr>
        <w:ind w:leftChars="350" w:left="840"/>
        <w:jc w:val="both"/>
        <w:rPr>
          <w:b/>
          <w:bdr w:val="single" w:sz="4" w:space="0" w:color="auto"/>
        </w:rPr>
      </w:pPr>
      <w:r w:rsidRPr="00E12060">
        <w:rPr>
          <w:rFonts w:hint="eastAsia"/>
          <w:b/>
          <w:bdr w:val="single" w:sz="4" w:space="0" w:color="auto"/>
        </w:rPr>
        <w:t>（</w:t>
      </w:r>
      <w:r w:rsidRPr="00E12060">
        <w:rPr>
          <w:rFonts w:hint="eastAsia"/>
          <w:b/>
          <w:bdr w:val="single" w:sz="4" w:space="0" w:color="auto"/>
        </w:rPr>
        <w:t>A</w:t>
      </w:r>
      <w:r w:rsidRPr="00E12060">
        <w:rPr>
          <w:rFonts w:hint="eastAsia"/>
          <w:b/>
          <w:bdr w:val="single" w:sz="4" w:space="0" w:color="auto"/>
        </w:rPr>
        <w:t>）不行是名行般若</w:t>
      </w:r>
    </w:p>
    <w:p w:rsidR="00F03111" w:rsidRDefault="00F03111" w:rsidP="00473B87">
      <w:pPr>
        <w:spacing w:beforeLines="30" w:before="108"/>
        <w:ind w:leftChars="350" w:left="840"/>
        <w:jc w:val="both"/>
        <w:rPr>
          <w:b/>
          <w:bdr w:val="single" w:sz="4" w:space="0" w:color="auto"/>
        </w:rPr>
      </w:pPr>
      <w:r w:rsidRPr="00E12060">
        <w:rPr>
          <w:rFonts w:hint="eastAsia"/>
          <w:b/>
          <w:bdr w:val="single" w:sz="4" w:space="0" w:color="auto"/>
        </w:rPr>
        <w:t>（</w:t>
      </w:r>
      <w:r w:rsidRPr="00E12060">
        <w:rPr>
          <w:rFonts w:hint="eastAsia"/>
          <w:b/>
          <w:bdr w:val="single" w:sz="4" w:space="0" w:color="auto"/>
        </w:rPr>
        <w:t>B</w:t>
      </w:r>
      <w:r w:rsidRPr="00E12060">
        <w:rPr>
          <w:rFonts w:hint="eastAsia"/>
          <w:b/>
          <w:bdr w:val="single" w:sz="4" w:space="0" w:color="auto"/>
        </w:rPr>
        <w:t>）釋因：由人法空示不可得，以無戲論顯真行</w:t>
      </w:r>
    </w:p>
    <w:p w:rsidR="00F03111" w:rsidRPr="00E12060" w:rsidRDefault="00F03111" w:rsidP="00AC5892">
      <w:pPr>
        <w:spacing w:beforeLines="30" w:before="108"/>
        <w:ind w:leftChars="150" w:left="360"/>
        <w:jc w:val="both"/>
        <w:rPr>
          <w:b/>
          <w:bdr w:val="single" w:sz="4" w:space="0" w:color="auto"/>
        </w:rPr>
      </w:pPr>
      <w:r w:rsidRPr="00E12060">
        <w:rPr>
          <w:rFonts w:hint="eastAsia"/>
          <w:b/>
          <w:bdr w:val="single" w:sz="4" w:space="0" w:color="auto"/>
        </w:rPr>
        <w:t>（二）明無所得行</w:t>
      </w:r>
    </w:p>
    <w:p w:rsidR="00F03111" w:rsidRDefault="00F03111" w:rsidP="00AC5892">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、以不二平等顯無所得</w:t>
      </w:r>
    </w:p>
    <w:p w:rsidR="00F03111" w:rsidRPr="00E12060" w:rsidRDefault="00F03111" w:rsidP="00AC5892">
      <w:pPr>
        <w:ind w:leftChars="250" w:left="600"/>
        <w:jc w:val="both"/>
        <w:rPr>
          <w:b/>
          <w:bdr w:val="single" w:sz="4" w:space="0" w:color="auto"/>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）正說</w:t>
      </w:r>
    </w:p>
    <w:p w:rsidR="00F03111" w:rsidRDefault="00F03111" w:rsidP="00F764DC">
      <w:pPr>
        <w:spacing w:line="366" w:lineRule="exact"/>
        <w:ind w:leftChars="300" w:left="720"/>
        <w:jc w:val="both"/>
        <w:rPr>
          <w:b/>
          <w:bdr w:val="single" w:sz="4" w:space="0" w:color="auto"/>
        </w:rPr>
      </w:pPr>
      <w:r w:rsidRPr="00E12060">
        <w:rPr>
          <w:rFonts w:cs="Roman Unicode" w:hint="eastAsia"/>
          <w:b/>
          <w:bdr w:val="single" w:sz="4" w:space="0" w:color="auto"/>
        </w:rPr>
        <w:t>A</w:t>
      </w:r>
      <w:r w:rsidRPr="00E12060">
        <w:rPr>
          <w:rFonts w:cs="Roman Unicode" w:hint="eastAsia"/>
          <w:b/>
          <w:bdr w:val="single" w:sz="4" w:space="0" w:color="auto"/>
        </w:rPr>
        <w:t>、</w:t>
      </w:r>
      <w:r w:rsidRPr="00E12060">
        <w:rPr>
          <w:rFonts w:hint="eastAsia"/>
          <w:b/>
          <w:bdr w:val="single" w:sz="4" w:space="0" w:color="auto"/>
        </w:rPr>
        <w:t>明發心即學無所得</w:t>
      </w:r>
    </w:p>
    <w:p w:rsidR="00F03111" w:rsidRPr="00E12060" w:rsidRDefault="00F03111" w:rsidP="00F764DC">
      <w:pPr>
        <w:spacing w:beforeLines="30" w:before="108" w:line="366" w:lineRule="exact"/>
        <w:ind w:leftChars="300" w:left="720"/>
        <w:jc w:val="both"/>
        <w:rPr>
          <w:b/>
          <w:bdr w:val="single" w:sz="4" w:space="0" w:color="auto"/>
        </w:rPr>
      </w:pPr>
      <w:r w:rsidRPr="00E12060">
        <w:rPr>
          <w:rFonts w:cs="Roman Unicode" w:hint="eastAsia"/>
          <w:b/>
          <w:bdr w:val="single" w:sz="4" w:space="0" w:color="auto"/>
        </w:rPr>
        <w:t>B</w:t>
      </w:r>
      <w:r w:rsidRPr="00E12060">
        <w:rPr>
          <w:rFonts w:cs="Roman Unicode" w:hint="eastAsia"/>
          <w:b/>
          <w:bdr w:val="single" w:sz="4" w:space="0" w:color="auto"/>
        </w:rPr>
        <w:t>、</w:t>
      </w:r>
      <w:r w:rsidRPr="00E12060">
        <w:rPr>
          <w:rFonts w:hint="eastAsia"/>
          <w:b/>
          <w:bdr w:val="single" w:sz="4" w:space="0" w:color="auto"/>
        </w:rPr>
        <w:t>辨有所得、無所得義</w:t>
      </w:r>
    </w:p>
    <w:p w:rsidR="00F03111" w:rsidRDefault="00F03111" w:rsidP="00F764DC">
      <w:pPr>
        <w:spacing w:line="366" w:lineRule="exact"/>
        <w:ind w:leftChars="350" w:left="840"/>
        <w:jc w:val="both"/>
        <w:rPr>
          <w:b/>
          <w:bdr w:val="single" w:sz="4" w:space="0" w:color="auto"/>
        </w:rPr>
      </w:pPr>
      <w:r w:rsidRPr="00E12060">
        <w:rPr>
          <w:rFonts w:hint="eastAsia"/>
          <w:b/>
          <w:bdr w:val="single" w:sz="4" w:space="0" w:color="auto"/>
        </w:rPr>
        <w:t>（</w:t>
      </w:r>
      <w:r w:rsidRPr="00E12060">
        <w:rPr>
          <w:rFonts w:hint="eastAsia"/>
          <w:b/>
          <w:bdr w:val="single" w:sz="4" w:space="0" w:color="auto"/>
        </w:rPr>
        <w:t>A</w:t>
      </w:r>
      <w:r w:rsidRPr="00E12060">
        <w:rPr>
          <w:rFonts w:hint="eastAsia"/>
          <w:b/>
          <w:bdr w:val="single" w:sz="4" w:space="0" w:color="auto"/>
        </w:rPr>
        <w:t>）正明：有二相是有所得，無二相是無所得</w:t>
      </w:r>
    </w:p>
    <w:p w:rsidR="00F03111" w:rsidRPr="00E12060" w:rsidRDefault="00F03111" w:rsidP="00F764DC">
      <w:pPr>
        <w:spacing w:beforeLines="30" w:before="108" w:line="366" w:lineRule="exact"/>
        <w:ind w:leftChars="400" w:left="960"/>
        <w:jc w:val="both"/>
        <w:rPr>
          <w:b/>
          <w:bdr w:val="single" w:sz="4" w:space="0" w:color="auto"/>
        </w:rPr>
      </w:pPr>
      <w:r w:rsidRPr="00E12060">
        <w:rPr>
          <w:rFonts w:hint="eastAsia"/>
          <w:b/>
          <w:bdr w:val="single" w:sz="4" w:space="0" w:color="auto"/>
        </w:rPr>
        <w:t>※</w:t>
      </w:r>
      <w:r w:rsidRPr="00E12060">
        <w:rPr>
          <w:rFonts w:hint="eastAsia"/>
          <w:b/>
          <w:bdr w:val="single" w:sz="4" w:space="0" w:color="auto"/>
        </w:rPr>
        <w:t xml:space="preserve"> </w:t>
      </w:r>
      <w:r w:rsidRPr="00E12060">
        <w:rPr>
          <w:rFonts w:hint="eastAsia"/>
          <w:b/>
          <w:bdr w:val="single" w:sz="4" w:space="0" w:color="auto"/>
        </w:rPr>
        <w:t>因論生論：云何言「眼不離色」</w:t>
      </w:r>
    </w:p>
    <w:p w:rsidR="00F03111" w:rsidRDefault="00F03111" w:rsidP="00F764DC">
      <w:pPr>
        <w:spacing w:beforeLines="30" w:before="108" w:line="366" w:lineRule="exact"/>
        <w:ind w:leftChars="350" w:left="840"/>
        <w:jc w:val="both"/>
        <w:rPr>
          <w:b/>
          <w:bdr w:val="single" w:sz="4" w:space="0" w:color="auto"/>
        </w:rPr>
      </w:pPr>
      <w:r w:rsidRPr="00E12060">
        <w:rPr>
          <w:rFonts w:cs="Roman Unicode" w:hint="eastAsia"/>
          <w:b/>
          <w:bdr w:val="single" w:sz="4" w:space="0" w:color="auto"/>
        </w:rPr>
        <w:t>（</w:t>
      </w:r>
      <w:r w:rsidRPr="00E12060">
        <w:rPr>
          <w:rFonts w:cs="Roman Unicode" w:hint="eastAsia"/>
          <w:b/>
          <w:bdr w:val="single" w:sz="4" w:space="0" w:color="auto"/>
        </w:rPr>
        <w:t>B</w:t>
      </w:r>
      <w:r w:rsidRPr="00E12060">
        <w:rPr>
          <w:rFonts w:cs="Roman Unicode" w:hint="eastAsia"/>
          <w:b/>
          <w:bdr w:val="single" w:sz="4" w:space="0" w:color="auto"/>
        </w:rPr>
        <w:t>）</w:t>
      </w:r>
      <w:r w:rsidRPr="00E12060">
        <w:rPr>
          <w:rFonts w:hint="eastAsia"/>
          <w:b/>
          <w:bdr w:val="single" w:sz="4" w:space="0" w:color="auto"/>
        </w:rPr>
        <w:t>示非：若見有所得、無所得，仍為有所得</w:t>
      </w:r>
    </w:p>
    <w:p w:rsidR="00F03111" w:rsidRPr="00E12060" w:rsidRDefault="00F03111" w:rsidP="00F764DC">
      <w:pPr>
        <w:spacing w:line="366" w:lineRule="exact"/>
        <w:ind w:leftChars="400" w:left="960"/>
        <w:jc w:val="both"/>
        <w:rPr>
          <w:b/>
        </w:rPr>
      </w:pPr>
      <w:r w:rsidRPr="00E12060">
        <w:rPr>
          <w:rFonts w:hint="eastAsia"/>
          <w:b/>
          <w:bdr w:val="single" w:sz="4" w:space="0" w:color="auto"/>
        </w:rPr>
        <w:t>a</w:t>
      </w:r>
      <w:r w:rsidRPr="00E12060">
        <w:rPr>
          <w:rFonts w:hint="eastAsia"/>
          <w:b/>
          <w:bdr w:val="single" w:sz="4" w:space="0" w:color="auto"/>
        </w:rPr>
        <w:t>、須菩提問</w:t>
      </w:r>
    </w:p>
    <w:p w:rsidR="00F03111" w:rsidRPr="00E12060" w:rsidRDefault="00F03111" w:rsidP="00B5335F">
      <w:pPr>
        <w:spacing w:beforeLines="30" w:before="108"/>
        <w:ind w:leftChars="400" w:left="960"/>
        <w:jc w:val="both"/>
        <w:rPr>
          <w:b/>
          <w:bdr w:val="single" w:sz="4" w:space="0" w:color="auto"/>
        </w:rPr>
      </w:pPr>
      <w:r w:rsidRPr="00E12060">
        <w:rPr>
          <w:rFonts w:hint="eastAsia"/>
          <w:b/>
          <w:bdr w:val="single" w:sz="4" w:space="0" w:color="auto"/>
        </w:rPr>
        <w:t>b</w:t>
      </w:r>
      <w:r w:rsidRPr="00E12060">
        <w:rPr>
          <w:rFonts w:hint="eastAsia"/>
          <w:b/>
          <w:bdr w:val="single" w:sz="4" w:space="0" w:color="auto"/>
        </w:rPr>
        <w:t>、佛答</w:t>
      </w:r>
    </w:p>
    <w:p w:rsidR="00F03111" w:rsidRDefault="00F03111" w:rsidP="00B5335F">
      <w:pPr>
        <w:spacing w:beforeLines="30" w:before="108"/>
        <w:ind w:leftChars="350" w:left="840"/>
        <w:jc w:val="both"/>
        <w:rPr>
          <w:b/>
          <w:bdr w:val="single" w:sz="4" w:space="0" w:color="auto"/>
        </w:rPr>
      </w:pPr>
      <w:r w:rsidRPr="00E12060">
        <w:rPr>
          <w:rFonts w:cs="Roman Unicode" w:hint="eastAsia"/>
          <w:b/>
          <w:bdr w:val="single" w:sz="4" w:space="0" w:color="auto"/>
        </w:rPr>
        <w:t>（</w:t>
      </w:r>
      <w:r w:rsidRPr="00E12060">
        <w:rPr>
          <w:rFonts w:cs="Roman Unicode" w:hint="eastAsia"/>
          <w:b/>
          <w:bdr w:val="single" w:sz="4" w:space="0" w:color="auto"/>
        </w:rPr>
        <w:t>C</w:t>
      </w:r>
      <w:r w:rsidRPr="00E12060">
        <w:rPr>
          <w:rFonts w:cs="Roman Unicode" w:hint="eastAsia"/>
          <w:b/>
          <w:bdr w:val="single" w:sz="4" w:space="0" w:color="auto"/>
        </w:rPr>
        <w:t>）</w:t>
      </w:r>
      <w:r w:rsidRPr="00E12060">
        <w:rPr>
          <w:rFonts w:hint="eastAsia"/>
          <w:b/>
          <w:bdr w:val="single" w:sz="4" w:space="0" w:color="auto"/>
        </w:rPr>
        <w:t>結正義：有所得、無所得平等，方是真無所得</w:t>
      </w:r>
    </w:p>
    <w:p w:rsidR="00F03111" w:rsidRDefault="00F03111" w:rsidP="00176244">
      <w:pPr>
        <w:spacing w:beforeLines="30" w:before="108"/>
        <w:ind w:leftChars="250" w:left="600"/>
        <w:jc w:val="both"/>
        <w:rPr>
          <w:b/>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）勸學</w:t>
      </w:r>
    </w:p>
    <w:p w:rsidR="00F03111" w:rsidRDefault="00F03111" w:rsidP="00176244">
      <w:pPr>
        <w:spacing w:beforeLines="30" w:before="108"/>
        <w:ind w:leftChars="200" w:left="480"/>
        <w:jc w:val="both"/>
        <w:rPr>
          <w:b/>
          <w:bdr w:val="single" w:sz="4" w:space="0" w:color="auto"/>
        </w:rPr>
      </w:pPr>
      <w:r w:rsidRPr="00E12060">
        <w:rPr>
          <w:rFonts w:hint="eastAsia"/>
          <w:b/>
          <w:bdr w:val="single" w:sz="4" w:space="0" w:color="auto"/>
        </w:rPr>
        <w:t>2</w:t>
      </w:r>
      <w:r w:rsidRPr="00E12060">
        <w:rPr>
          <w:rFonts w:hint="eastAsia"/>
          <w:b/>
          <w:bdr w:val="single" w:sz="4" w:space="0" w:color="auto"/>
        </w:rPr>
        <w:t>、行無所得般若故，能從一地至一地</w:t>
      </w:r>
    </w:p>
    <w:p w:rsidR="00F03111" w:rsidRDefault="00F03111" w:rsidP="00176244">
      <w:pPr>
        <w:spacing w:beforeLines="30" w:before="108"/>
        <w:ind w:leftChars="200" w:left="480"/>
        <w:jc w:val="both"/>
        <w:rPr>
          <w:b/>
          <w:bdr w:val="single" w:sz="4" w:space="0" w:color="auto"/>
        </w:rPr>
      </w:pPr>
      <w:r w:rsidRPr="00E12060">
        <w:rPr>
          <w:rFonts w:hint="eastAsia"/>
          <w:b/>
          <w:bdr w:val="single" w:sz="4" w:space="0" w:color="auto"/>
        </w:rPr>
        <w:t>3</w:t>
      </w:r>
      <w:r w:rsidRPr="00E12060">
        <w:rPr>
          <w:rFonts w:hint="eastAsia"/>
          <w:b/>
          <w:bdr w:val="single" w:sz="4" w:space="0" w:color="auto"/>
        </w:rPr>
        <w:t>、諸法無所得故，行般若具諸善法</w:t>
      </w:r>
    </w:p>
    <w:p w:rsidR="00F03111" w:rsidRDefault="00F03111" w:rsidP="00176244">
      <w:pPr>
        <w:ind w:leftChars="250" w:left="600"/>
        <w:jc w:val="both"/>
        <w:rPr>
          <w:b/>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）須菩提問</w:t>
      </w:r>
    </w:p>
    <w:p w:rsidR="00F03111" w:rsidRPr="00E12060" w:rsidRDefault="00F03111" w:rsidP="00176244">
      <w:pPr>
        <w:spacing w:beforeLines="30" w:before="108"/>
        <w:ind w:leftChars="250" w:left="600"/>
        <w:jc w:val="both"/>
        <w:rPr>
          <w:b/>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）佛答</w:t>
      </w:r>
    </w:p>
    <w:p w:rsidR="00F03111" w:rsidRDefault="00F03111" w:rsidP="00454E4C">
      <w:pPr>
        <w:spacing w:beforeLines="30" w:before="108"/>
        <w:ind w:leftChars="150" w:left="360"/>
        <w:jc w:val="both"/>
        <w:rPr>
          <w:b/>
          <w:bdr w:val="single" w:sz="4" w:space="0" w:color="auto"/>
        </w:rPr>
      </w:pPr>
      <w:r w:rsidRPr="00E12060">
        <w:rPr>
          <w:rFonts w:hint="eastAsia"/>
          <w:b/>
          <w:bdr w:val="single" w:sz="4" w:space="0" w:color="auto"/>
        </w:rPr>
        <w:t>（三）明無為無作行</w:t>
      </w:r>
    </w:p>
    <w:p w:rsidR="00F03111" w:rsidRPr="00E12060" w:rsidRDefault="00F03111" w:rsidP="00176244">
      <w:pPr>
        <w:ind w:leftChars="200" w:left="480"/>
        <w:jc w:val="both"/>
        <w:rPr>
          <w:b/>
          <w:bdr w:val="single" w:sz="4" w:space="0" w:color="auto"/>
        </w:rPr>
      </w:pPr>
      <w:r w:rsidRPr="00E12060">
        <w:rPr>
          <w:rFonts w:hint="eastAsia"/>
          <w:b/>
          <w:bdr w:val="single" w:sz="4" w:space="0" w:color="auto"/>
        </w:rPr>
        <w:t>1</w:t>
      </w:r>
      <w:r w:rsidRPr="00E12060">
        <w:rPr>
          <w:rFonts w:hint="eastAsia"/>
          <w:b/>
          <w:bdr w:val="single" w:sz="4" w:space="0" w:color="auto"/>
        </w:rPr>
        <w:t>、正明無為無作</w:t>
      </w:r>
    </w:p>
    <w:p w:rsidR="00F03111" w:rsidRDefault="00F03111" w:rsidP="00176244">
      <w:pPr>
        <w:ind w:leftChars="250" w:left="600"/>
        <w:jc w:val="both"/>
        <w:rPr>
          <w:b/>
        </w:rPr>
      </w:pPr>
      <w:r w:rsidRPr="00E12060">
        <w:rPr>
          <w:rFonts w:hint="eastAsia"/>
          <w:b/>
          <w:bdr w:val="single" w:sz="4" w:space="0" w:color="auto"/>
        </w:rPr>
        <w:t>（</w:t>
      </w:r>
      <w:r w:rsidRPr="00E12060">
        <w:rPr>
          <w:rFonts w:hint="eastAsia"/>
          <w:b/>
          <w:bdr w:val="single" w:sz="4" w:space="0" w:color="auto"/>
        </w:rPr>
        <w:t>1</w:t>
      </w:r>
      <w:r w:rsidRPr="00E12060">
        <w:rPr>
          <w:rFonts w:hint="eastAsia"/>
          <w:b/>
          <w:bdr w:val="single" w:sz="4" w:space="0" w:color="auto"/>
        </w:rPr>
        <w:t>）須菩提問</w:t>
      </w:r>
    </w:p>
    <w:p w:rsidR="00F03111" w:rsidRDefault="00F03111" w:rsidP="00454E4C">
      <w:pPr>
        <w:spacing w:beforeLines="30" w:before="108"/>
        <w:ind w:leftChars="250" w:left="600"/>
        <w:jc w:val="both"/>
        <w:rPr>
          <w:b/>
        </w:rPr>
      </w:pPr>
      <w:r w:rsidRPr="00E12060">
        <w:rPr>
          <w:rFonts w:hint="eastAsia"/>
          <w:b/>
          <w:bdr w:val="single" w:sz="4" w:space="0" w:color="auto"/>
        </w:rPr>
        <w:t>（</w:t>
      </w:r>
      <w:r w:rsidRPr="00E12060">
        <w:rPr>
          <w:rFonts w:hint="eastAsia"/>
          <w:b/>
          <w:bdr w:val="single" w:sz="4" w:space="0" w:color="auto"/>
        </w:rPr>
        <w:t>2</w:t>
      </w:r>
      <w:r w:rsidRPr="00E12060">
        <w:rPr>
          <w:rFonts w:hint="eastAsia"/>
          <w:b/>
          <w:bdr w:val="single" w:sz="4" w:space="0" w:color="auto"/>
        </w:rPr>
        <w:t>）佛答</w:t>
      </w:r>
    </w:p>
    <w:p w:rsidR="00F03111" w:rsidRPr="00273FE3" w:rsidRDefault="00F03111" w:rsidP="00454E4C">
      <w:pPr>
        <w:spacing w:beforeLines="20" w:before="72"/>
        <w:ind w:leftChars="250" w:left="600"/>
        <w:jc w:val="both"/>
      </w:pPr>
    </w:p>
    <w:p w:rsidR="00F03111" w:rsidRDefault="00F03111" w:rsidP="00C1387C">
      <w:pPr>
        <w:adjustRightInd w:val="0"/>
        <w:snapToGrid w:val="0"/>
        <w:jc w:val="center"/>
        <w:rPr>
          <w:rFonts w:cs="Roman Unicode"/>
        </w:rPr>
      </w:pPr>
    </w:p>
    <w:p w:rsidR="00F03111" w:rsidRPr="00314911" w:rsidRDefault="00F03111" w:rsidP="00C1387C">
      <w:pPr>
        <w:jc w:val="center"/>
        <w:rPr>
          <w:rFonts w:eastAsia="標楷體" w:cs="Roman Unicode"/>
          <w:b/>
          <w:sz w:val="44"/>
          <w:szCs w:val="44"/>
        </w:rPr>
      </w:pPr>
      <w:r w:rsidRPr="00314911">
        <w:rPr>
          <w:rFonts w:eastAsia="標楷體" w:cs="Roman Unicode" w:hint="eastAsia"/>
          <w:b/>
          <w:sz w:val="44"/>
          <w:szCs w:val="44"/>
        </w:rPr>
        <w:t>《大智度論》卷</w:t>
      </w:r>
      <w:r w:rsidRPr="00314911">
        <w:rPr>
          <w:rFonts w:eastAsia="標楷體" w:cs="Roman Unicode"/>
          <w:b/>
          <w:sz w:val="44"/>
          <w:szCs w:val="44"/>
        </w:rPr>
        <w:t>84</w:t>
      </w:r>
    </w:p>
    <w:p w:rsidR="00F03111" w:rsidRDefault="00F03111" w:rsidP="00C1387C">
      <w:pPr>
        <w:snapToGrid w:val="0"/>
        <w:jc w:val="center"/>
        <w:rPr>
          <w:rFonts w:eastAsia="標楷體" w:cs="Roman Unicode"/>
          <w:b/>
          <w:bCs/>
          <w:sz w:val="28"/>
          <w:szCs w:val="28"/>
        </w:rPr>
      </w:pPr>
      <w:r w:rsidRPr="00314911">
        <w:rPr>
          <w:rFonts w:eastAsia="標楷體" w:cs="Roman Unicode" w:hint="eastAsia"/>
          <w:b/>
          <w:bCs/>
          <w:sz w:val="28"/>
          <w:szCs w:val="28"/>
        </w:rPr>
        <w:t>〈釋三慧品第七十之餘〉</w:t>
      </w:r>
    </w:p>
    <w:p w:rsidR="00F03111" w:rsidRDefault="00F03111" w:rsidP="00C1387C">
      <w:pPr>
        <w:jc w:val="right"/>
        <w:rPr>
          <w:rFonts w:eastAsia="SimSun"/>
        </w:rPr>
      </w:pPr>
      <w:r w:rsidRPr="00314911">
        <w:rPr>
          <w:rFonts w:eastAsia="標楷體" w:cs="Roman Unicode" w:hint="eastAsia"/>
          <w:sz w:val="26"/>
        </w:rPr>
        <w:t>釋厚觀</w:t>
      </w:r>
      <w:r w:rsidRPr="00314911">
        <w:rPr>
          <w:rFonts w:cs="Roman Unicode" w:hint="eastAsia"/>
          <w:sz w:val="26"/>
        </w:rPr>
        <w:t>（</w:t>
      </w:r>
      <w:r w:rsidRPr="00314911">
        <w:rPr>
          <w:rFonts w:cs="Roman Unicode"/>
          <w:sz w:val="26"/>
        </w:rPr>
        <w:t>2012.09.15</w:t>
      </w:r>
      <w:r w:rsidRPr="00314911">
        <w:rPr>
          <w:rFonts w:cs="Roman Unicode" w:hint="eastAsia"/>
          <w:sz w:val="26"/>
        </w:rPr>
        <w:t>）</w:t>
      </w:r>
    </w:p>
    <w:p w:rsidR="00F03111" w:rsidRPr="00314911" w:rsidRDefault="00F03111" w:rsidP="00753D72">
      <w:pPr>
        <w:spacing w:line="346" w:lineRule="exact"/>
        <w:ind w:leftChars="100" w:left="240"/>
        <w:jc w:val="both"/>
        <w:rPr>
          <w:rFonts w:eastAsia="標楷體"/>
          <w:b/>
          <w:sz w:val="21"/>
          <w:bdr w:val="single" w:sz="4" w:space="0" w:color="auto"/>
          <w:shd w:val="pct15" w:color="auto" w:fill="FFFFFF"/>
        </w:rPr>
      </w:pPr>
      <w:r w:rsidRPr="00314911">
        <w:rPr>
          <w:rFonts w:ascii="標楷體" w:eastAsia="標楷體" w:hAnsi="標楷體" w:hint="eastAsia"/>
          <w:b/>
          <w:sz w:val="21"/>
          <w:szCs w:val="21"/>
          <w:bdr w:val="single" w:sz="4" w:space="0" w:color="auto"/>
          <w:shd w:val="pct15" w:color="auto" w:fill="FFFFFF"/>
        </w:rPr>
        <w:t>三</w:t>
      </w: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明般若之行法</w:t>
      </w:r>
      <w:r w:rsidRPr="0056079A">
        <w:rPr>
          <w:rFonts w:hint="eastAsia"/>
          <w:bCs/>
          <w:szCs w:val="20"/>
        </w:rPr>
        <w:t>（承上卷</w:t>
      </w:r>
      <w:r w:rsidRPr="0056079A">
        <w:rPr>
          <w:bCs/>
          <w:szCs w:val="20"/>
        </w:rPr>
        <w:t>83</w:t>
      </w:r>
      <w:r w:rsidRPr="0056079A">
        <w:rPr>
          <w:rFonts w:hint="eastAsia"/>
          <w:bCs/>
          <w:szCs w:val="20"/>
        </w:rPr>
        <w:t>）</w:t>
      </w:r>
    </w:p>
    <w:p w:rsidR="00F03111" w:rsidRPr="00314911" w:rsidRDefault="00F03111" w:rsidP="00753D72">
      <w:pPr>
        <w:spacing w:line="346" w:lineRule="exact"/>
        <w:ind w:leftChars="150" w:left="360"/>
        <w:jc w:val="both"/>
        <w:rPr>
          <w:rFonts w:eastAsia="標楷體"/>
          <w:b/>
          <w:sz w:val="21"/>
          <w:bdr w:val="single" w:sz="4" w:space="0" w:color="auto"/>
          <w:shd w:val="pct15" w:color="auto" w:fill="FFFFFF"/>
        </w:rPr>
      </w:pP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一</w:t>
      </w: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明無所行</w:t>
      </w:r>
      <w:r w:rsidRPr="0056079A">
        <w:rPr>
          <w:rFonts w:hint="eastAsia"/>
          <w:bCs/>
          <w:szCs w:val="20"/>
        </w:rPr>
        <w:t>（承上卷</w:t>
      </w:r>
      <w:r w:rsidRPr="0056079A">
        <w:rPr>
          <w:bCs/>
          <w:szCs w:val="20"/>
        </w:rPr>
        <w:t>83</w:t>
      </w:r>
      <w:r w:rsidRPr="0056079A">
        <w:rPr>
          <w:rFonts w:hint="eastAsia"/>
          <w:bCs/>
          <w:szCs w:val="20"/>
        </w:rPr>
        <w:t>）</w:t>
      </w:r>
    </w:p>
    <w:p w:rsidR="00F03111" w:rsidRPr="00314911" w:rsidRDefault="00F03111" w:rsidP="00753D72">
      <w:pPr>
        <w:spacing w:line="346" w:lineRule="exact"/>
        <w:ind w:leftChars="150" w:left="360"/>
        <w:jc w:val="both"/>
        <w:rPr>
          <w:rFonts w:eastAsia="標楷體"/>
          <w:b/>
          <w:sz w:val="21"/>
          <w:bdr w:val="single" w:sz="4" w:space="0" w:color="auto"/>
          <w:shd w:val="pct15" w:color="auto" w:fill="FFFFFF"/>
        </w:rPr>
      </w:pP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二</w:t>
      </w: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明無所得行</w:t>
      </w:r>
      <w:r w:rsidRPr="0056079A">
        <w:rPr>
          <w:rFonts w:hint="eastAsia"/>
          <w:bCs/>
          <w:szCs w:val="20"/>
        </w:rPr>
        <w:t>（承上卷</w:t>
      </w:r>
      <w:r w:rsidRPr="0056079A">
        <w:rPr>
          <w:bCs/>
          <w:szCs w:val="20"/>
        </w:rPr>
        <w:t>83</w:t>
      </w:r>
      <w:r w:rsidRPr="0056079A">
        <w:rPr>
          <w:rFonts w:hint="eastAsia"/>
          <w:bCs/>
          <w:szCs w:val="20"/>
        </w:rPr>
        <w:t>）</w:t>
      </w:r>
    </w:p>
    <w:p w:rsidR="00F03111" w:rsidRDefault="00F03111" w:rsidP="00753D72">
      <w:pPr>
        <w:spacing w:line="346" w:lineRule="exact"/>
        <w:ind w:leftChars="150" w:left="360"/>
        <w:jc w:val="both"/>
        <w:rPr>
          <w:b/>
          <w:bdr w:val="single" w:sz="4" w:space="0" w:color="auto"/>
          <w:shd w:val="pct15" w:color="auto" w:fill="FFFFFF"/>
        </w:rPr>
      </w:pP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三</w:t>
      </w: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明無為無作行</w:t>
      </w:r>
      <w:r w:rsidRPr="0056079A">
        <w:rPr>
          <w:rFonts w:hint="eastAsia"/>
          <w:bCs/>
          <w:szCs w:val="20"/>
        </w:rPr>
        <w:t>（承上卷</w:t>
      </w:r>
      <w:r w:rsidRPr="0056079A">
        <w:rPr>
          <w:bCs/>
          <w:szCs w:val="20"/>
        </w:rPr>
        <w:t>83</w:t>
      </w:r>
      <w:r w:rsidRPr="0056079A">
        <w:rPr>
          <w:rFonts w:hint="eastAsia"/>
          <w:bCs/>
          <w:szCs w:val="20"/>
        </w:rPr>
        <w:t>）</w:t>
      </w:r>
    </w:p>
    <w:p w:rsidR="00F03111" w:rsidRPr="00314911" w:rsidRDefault="00F03111" w:rsidP="00753D72">
      <w:pPr>
        <w:spacing w:line="346" w:lineRule="exact"/>
        <w:ind w:leftChars="200" w:left="480"/>
        <w:jc w:val="both"/>
        <w:rPr>
          <w:rFonts w:eastAsia="標楷體"/>
          <w:b/>
          <w:sz w:val="21"/>
          <w:bdr w:val="single" w:sz="4" w:space="0" w:color="auto"/>
          <w:shd w:val="pct15" w:color="auto" w:fill="FFFFFF"/>
        </w:rPr>
      </w:pPr>
      <w:r w:rsidRPr="00314911">
        <w:rPr>
          <w:rFonts w:eastAsia="標楷體"/>
          <w:b/>
          <w:sz w:val="21"/>
          <w:bdr w:val="single" w:sz="4" w:space="0" w:color="auto"/>
          <w:shd w:val="pct15" w:color="auto" w:fill="FFFFFF"/>
        </w:rPr>
        <w:t>1</w:t>
      </w:r>
      <w:r w:rsidRPr="00314911">
        <w:rPr>
          <w:rFonts w:eastAsia="標楷體" w:hint="eastAsia"/>
          <w:b/>
          <w:sz w:val="21"/>
          <w:bdr w:val="single" w:sz="4" w:space="0" w:color="auto"/>
          <w:shd w:val="pct15" w:color="auto" w:fill="FFFFFF"/>
        </w:rPr>
        <w:t>、</w:t>
      </w:r>
      <w:r w:rsidRPr="00314911">
        <w:rPr>
          <w:rFonts w:ascii="標楷體" w:eastAsia="標楷體" w:hAnsi="標楷體" w:hint="eastAsia"/>
          <w:b/>
          <w:sz w:val="21"/>
          <w:szCs w:val="21"/>
          <w:bdr w:val="single" w:sz="4" w:space="0" w:color="auto"/>
          <w:shd w:val="pct15" w:color="auto" w:fill="FFFFFF"/>
        </w:rPr>
        <w:t>正明無為無作</w:t>
      </w:r>
      <w:r w:rsidRPr="0056079A">
        <w:rPr>
          <w:rFonts w:hint="eastAsia"/>
          <w:bCs/>
          <w:szCs w:val="20"/>
        </w:rPr>
        <w:t>（承上卷</w:t>
      </w:r>
      <w:r w:rsidRPr="0056079A">
        <w:rPr>
          <w:bCs/>
          <w:szCs w:val="20"/>
        </w:rPr>
        <w:t>83</w:t>
      </w:r>
      <w:r w:rsidRPr="0056079A">
        <w:rPr>
          <w:rFonts w:hint="eastAsia"/>
          <w:bCs/>
          <w:szCs w:val="20"/>
        </w:rPr>
        <w:t>）</w:t>
      </w:r>
    </w:p>
    <w:p w:rsidR="00F03111" w:rsidRPr="00314911" w:rsidRDefault="00F03111" w:rsidP="00753D72">
      <w:pPr>
        <w:spacing w:line="346" w:lineRule="exact"/>
        <w:ind w:leftChars="200" w:left="480"/>
        <w:jc w:val="both"/>
        <w:rPr>
          <w:rFonts w:eastAsia="標楷體"/>
          <w:b/>
          <w:sz w:val="21"/>
          <w:szCs w:val="20"/>
          <w:bdr w:val="single" w:sz="4" w:space="0" w:color="auto"/>
        </w:rPr>
      </w:pP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釋分別三乘疑</w:t>
      </w:r>
    </w:p>
    <w:p w:rsidR="00F03111" w:rsidRPr="0056079A" w:rsidRDefault="00F03111" w:rsidP="00753D72">
      <w:pPr>
        <w:spacing w:line="346" w:lineRule="exact"/>
        <w:ind w:leftChars="250" w:left="600"/>
        <w:jc w:val="both"/>
        <w:rPr>
          <w:rFonts w:eastAsia="標楷體"/>
          <w:b/>
          <w:szCs w:val="20"/>
          <w:bdr w:val="single" w:sz="4" w:space="0" w:color="auto"/>
        </w:rPr>
      </w:pPr>
      <w:r w:rsidRPr="00314911">
        <w:rPr>
          <w:rFonts w:eastAsia="標楷體" w:hint="eastAsia"/>
          <w:b/>
          <w:sz w:val="21"/>
          <w:bdr w:val="single" w:sz="4" w:space="0" w:color="auto"/>
        </w:rPr>
        <w:t>（</w:t>
      </w:r>
      <w:r w:rsidRPr="00314911">
        <w:rPr>
          <w:rFonts w:eastAsia="標楷體"/>
          <w:b/>
          <w:sz w:val="21"/>
          <w:bdr w:val="single" w:sz="4" w:space="0" w:color="auto"/>
        </w:rPr>
        <w:t>1</w:t>
      </w:r>
      <w:r w:rsidRPr="00314911">
        <w:rPr>
          <w:rFonts w:eastAsia="標楷體" w:hint="eastAsia"/>
          <w:b/>
          <w:sz w:val="21"/>
          <w:bdr w:val="single" w:sz="4" w:space="0" w:color="auto"/>
        </w:rPr>
        <w:t>）</w:t>
      </w:r>
      <w:r w:rsidRPr="00314911">
        <w:rPr>
          <w:rFonts w:ascii="標楷體" w:eastAsia="標楷體" w:hAnsi="標楷體" w:hint="eastAsia"/>
          <w:b/>
          <w:sz w:val="21"/>
          <w:szCs w:val="21"/>
          <w:bdr w:val="single" w:sz="4" w:space="0" w:color="auto"/>
        </w:rPr>
        <w:t>須菩提問</w:t>
      </w:r>
    </w:p>
    <w:p w:rsidR="00F03111" w:rsidRDefault="00F03111" w:rsidP="00753D72">
      <w:pPr>
        <w:spacing w:beforeLines="30" w:before="108" w:line="346" w:lineRule="exact"/>
        <w:ind w:leftChars="250" w:left="600"/>
        <w:jc w:val="both"/>
        <w:rPr>
          <w:b/>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Default="00F03111" w:rsidP="00753D72">
      <w:pPr>
        <w:spacing w:line="346" w:lineRule="exact"/>
        <w:ind w:leftChars="300" w:left="720"/>
        <w:jc w:val="both"/>
        <w:rPr>
          <w:rFonts w:eastAsia="標楷體"/>
          <w:b/>
          <w:sz w:val="21"/>
          <w:szCs w:val="20"/>
          <w:bdr w:val="single" w:sz="4" w:space="0" w:color="auto"/>
        </w:rPr>
      </w:pPr>
      <w:r w:rsidRPr="00314911">
        <w:rPr>
          <w:rFonts w:eastAsia="標楷體" w:cs="新細明體"/>
          <w:b/>
          <w:sz w:val="21"/>
          <w:szCs w:val="20"/>
          <w:bdr w:val="single" w:sz="4" w:space="0" w:color="auto"/>
        </w:rPr>
        <w:t>A</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佛述成</w:t>
      </w:r>
    </w:p>
    <w:p w:rsidR="00F03111" w:rsidRDefault="00F03111" w:rsidP="00753D72">
      <w:pPr>
        <w:spacing w:beforeLines="30" w:before="108" w:line="346" w:lineRule="exact"/>
        <w:ind w:leftChars="300" w:left="720"/>
        <w:jc w:val="both"/>
        <w:rPr>
          <w:rFonts w:eastAsia="標楷體" w:cs="新細明體"/>
          <w:b/>
          <w:sz w:val="21"/>
          <w:szCs w:val="20"/>
          <w:bdr w:val="single" w:sz="4" w:space="0" w:color="auto"/>
        </w:rPr>
      </w:pPr>
      <w:r w:rsidRPr="00314911">
        <w:rPr>
          <w:rFonts w:eastAsia="標楷體" w:cs="新細明體"/>
          <w:b/>
          <w:sz w:val="21"/>
          <w:szCs w:val="20"/>
          <w:bdr w:val="single" w:sz="4" w:space="0" w:color="auto"/>
        </w:rPr>
        <w:t>B</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釋因</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諸法不可得故無分別</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凡愚著諸法故生疑</w:t>
      </w:r>
    </w:p>
    <w:p w:rsidR="00F03111" w:rsidRPr="00314911" w:rsidRDefault="00F03111" w:rsidP="00753D72">
      <w:pPr>
        <w:spacing w:beforeLines="30" w:before="108" w:line="35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3</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釋分別三聚疑</w:t>
      </w:r>
    </w:p>
    <w:p w:rsidR="00F03111" w:rsidRPr="0056079A" w:rsidRDefault="00F03111" w:rsidP="00753D72">
      <w:pPr>
        <w:spacing w:line="354" w:lineRule="exact"/>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Pr="00314911" w:rsidRDefault="00F03111" w:rsidP="00753D72">
      <w:pPr>
        <w:spacing w:beforeLines="30" w:before="108" w:line="354" w:lineRule="exact"/>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Pr="0056079A" w:rsidRDefault="00F03111" w:rsidP="00753D72">
      <w:pPr>
        <w:spacing w:line="354" w:lineRule="exact"/>
        <w:ind w:leftChars="300" w:left="720"/>
        <w:jc w:val="both"/>
        <w:rPr>
          <w:rFonts w:eastAsia="標楷體"/>
          <w:b/>
          <w:szCs w:val="20"/>
          <w:bdr w:val="single" w:sz="4" w:space="0" w:color="auto"/>
        </w:rPr>
      </w:pPr>
      <w:r w:rsidRPr="00314911">
        <w:rPr>
          <w:rFonts w:eastAsia="標楷體" w:cs="新細明體"/>
          <w:b/>
          <w:sz w:val="21"/>
          <w:szCs w:val="20"/>
          <w:bdr w:val="single" w:sz="4" w:space="0" w:color="auto"/>
        </w:rPr>
        <w:t>A</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第一義中無三聚</w:t>
      </w:r>
    </w:p>
    <w:p w:rsidR="00F03111" w:rsidRDefault="00F03111" w:rsidP="00753D72">
      <w:pPr>
        <w:spacing w:beforeLines="30" w:before="108" w:line="354" w:lineRule="exact"/>
        <w:ind w:leftChars="300" w:left="720"/>
        <w:jc w:val="both"/>
        <w:rPr>
          <w:rFonts w:eastAsia="標楷體"/>
          <w:b/>
          <w:sz w:val="21"/>
          <w:szCs w:val="20"/>
          <w:bdr w:val="single" w:sz="4" w:space="0" w:color="auto"/>
        </w:rPr>
      </w:pPr>
      <w:r w:rsidRPr="00314911">
        <w:rPr>
          <w:rFonts w:eastAsia="標楷體"/>
          <w:b/>
          <w:sz w:val="21"/>
          <w:szCs w:val="20"/>
          <w:bdr w:val="single" w:sz="4" w:space="0" w:color="auto"/>
        </w:rPr>
        <w:t>B</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為破顛倒故</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依世諦分別有三聚</w:t>
      </w:r>
    </w:p>
    <w:p w:rsidR="00F03111" w:rsidRPr="00314911" w:rsidRDefault="00F03111" w:rsidP="00753D72">
      <w:pPr>
        <w:spacing w:beforeLines="30" w:before="108" w:line="354" w:lineRule="exact"/>
        <w:ind w:firstLineChars="150" w:firstLine="315"/>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四</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明不住行</w:t>
      </w:r>
    </w:p>
    <w:p w:rsidR="00F03111" w:rsidRPr="00314911" w:rsidRDefault="00F03111" w:rsidP="00753D72">
      <w:pPr>
        <w:spacing w:line="35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1</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正明不住</w:t>
      </w:r>
    </w:p>
    <w:p w:rsidR="00F03111" w:rsidRPr="0056079A" w:rsidRDefault="00F03111" w:rsidP="00753D72">
      <w:pPr>
        <w:spacing w:line="354" w:lineRule="exact"/>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勝義</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顛倒二處皆不住</w:t>
      </w:r>
    </w:p>
    <w:p w:rsidR="00F03111" w:rsidRDefault="00F03111" w:rsidP="00753D72">
      <w:pPr>
        <w:spacing w:beforeLines="30" w:before="108" w:line="354" w:lineRule="exact"/>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實得佛菩提</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但無所住</w:t>
      </w:r>
    </w:p>
    <w:p w:rsidR="00F03111" w:rsidRPr="00314911" w:rsidRDefault="00F03111" w:rsidP="00753D72">
      <w:pPr>
        <w:spacing w:beforeLines="30" w:before="108" w:line="35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2</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舉化佛喻</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示實得義</w:t>
      </w:r>
    </w:p>
    <w:p w:rsidR="00F03111" w:rsidRPr="0056079A" w:rsidRDefault="00F03111" w:rsidP="00753D72">
      <w:pPr>
        <w:spacing w:line="354" w:lineRule="exact"/>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舉喻</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合法</w:t>
      </w:r>
    </w:p>
    <w:p w:rsidR="00F03111" w:rsidRPr="00314911" w:rsidRDefault="00F03111" w:rsidP="00753D72">
      <w:pPr>
        <w:spacing w:beforeLines="30" w:before="108"/>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辨真佛</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化佛之同異</w:t>
      </w:r>
    </w:p>
    <w:p w:rsidR="00F03111" w:rsidRDefault="00F03111" w:rsidP="00753D72">
      <w:pPr>
        <w:ind w:leftChars="300" w:left="720"/>
        <w:jc w:val="both"/>
        <w:rPr>
          <w:rFonts w:eastAsia="標楷體"/>
          <w:b/>
          <w:sz w:val="21"/>
          <w:szCs w:val="20"/>
          <w:bdr w:val="single" w:sz="4" w:space="0" w:color="auto"/>
        </w:rPr>
      </w:pPr>
      <w:r w:rsidRPr="00314911">
        <w:rPr>
          <w:rFonts w:eastAsia="標楷體" w:cs="新細明體"/>
          <w:b/>
          <w:sz w:val="21"/>
          <w:szCs w:val="20"/>
          <w:bdr w:val="single" w:sz="4" w:space="0" w:color="auto"/>
        </w:rPr>
        <w:t>A</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真佛、化佛所作無異</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化佛獨能有所作</w:t>
      </w:r>
    </w:p>
    <w:p w:rsidR="00F03111" w:rsidRPr="00314911" w:rsidRDefault="00F03111" w:rsidP="00696C85">
      <w:pPr>
        <w:spacing w:beforeLines="30" w:before="108" w:line="370" w:lineRule="exact"/>
        <w:ind w:leftChars="300" w:left="720"/>
        <w:jc w:val="both"/>
        <w:rPr>
          <w:rFonts w:eastAsia="標楷體"/>
          <w:b/>
          <w:sz w:val="21"/>
          <w:szCs w:val="20"/>
          <w:bdr w:val="single" w:sz="4" w:space="0" w:color="auto"/>
        </w:rPr>
      </w:pPr>
      <w:r w:rsidRPr="00314911">
        <w:rPr>
          <w:rFonts w:eastAsia="標楷體" w:cs="新細明體"/>
          <w:b/>
          <w:sz w:val="21"/>
          <w:szCs w:val="20"/>
          <w:bdr w:val="single" w:sz="4" w:space="0" w:color="auto"/>
        </w:rPr>
        <w:t>B</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以諸法實相故</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供養真佛、化佛福德等</w:t>
      </w:r>
    </w:p>
    <w:p w:rsidR="00F03111" w:rsidRPr="0056079A" w:rsidRDefault="00F03111" w:rsidP="00696C85">
      <w:pPr>
        <w:spacing w:line="370" w:lineRule="exact"/>
        <w:ind w:leftChars="350" w:left="84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A</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舉施清淨相</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示福德平等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無盡</w:t>
      </w:r>
    </w:p>
    <w:p w:rsidR="00F03111" w:rsidRPr="00314911" w:rsidRDefault="00F03111" w:rsidP="00696C85">
      <w:pPr>
        <w:spacing w:beforeLines="30" w:before="108" w:line="370" w:lineRule="exact"/>
        <w:ind w:leftChars="350" w:left="840"/>
        <w:jc w:val="both"/>
        <w:rPr>
          <w:rFonts w:eastAsia="標楷體"/>
          <w:b/>
          <w:sz w:val="21"/>
          <w:szCs w:val="20"/>
          <w:bdr w:val="single" w:sz="4" w:space="0" w:color="auto"/>
        </w:rPr>
      </w:pPr>
      <w:r w:rsidRPr="00314911">
        <w:rPr>
          <w:rFonts w:eastAsia="標楷體" w:cs="新細明體" w:hint="eastAsia"/>
          <w:b/>
          <w:sz w:val="21"/>
          <w:szCs w:val="20"/>
          <w:bdr w:val="single" w:sz="4" w:space="0" w:color="auto"/>
        </w:rPr>
        <w:t>（</w:t>
      </w:r>
      <w:r w:rsidRPr="00314911">
        <w:rPr>
          <w:rFonts w:eastAsia="標楷體" w:cs="新細明體"/>
          <w:b/>
          <w:sz w:val="21"/>
          <w:szCs w:val="20"/>
          <w:bdr w:val="single" w:sz="4" w:space="0" w:color="auto"/>
        </w:rPr>
        <w:t>B</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舉三事念佛</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說福德不盡</w:t>
      </w:r>
    </w:p>
    <w:p w:rsidR="00F03111" w:rsidRPr="0056079A" w:rsidRDefault="00F03111" w:rsidP="00696C85">
      <w:pPr>
        <w:spacing w:line="370" w:lineRule="exact"/>
        <w:ind w:leftChars="400" w:left="960"/>
        <w:jc w:val="both"/>
        <w:rPr>
          <w:rFonts w:eastAsia="標楷體"/>
          <w:b/>
          <w:szCs w:val="20"/>
          <w:bdr w:val="single" w:sz="4" w:space="0" w:color="auto"/>
        </w:rPr>
      </w:pPr>
      <w:r w:rsidRPr="00314911">
        <w:rPr>
          <w:rFonts w:eastAsia="標楷體" w:cs="新細明體"/>
          <w:b/>
          <w:sz w:val="21"/>
          <w:szCs w:val="20"/>
          <w:bdr w:val="single" w:sz="4" w:space="0" w:color="auto"/>
        </w:rPr>
        <w:t>a</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慈敬心念佛</w:t>
      </w:r>
    </w:p>
    <w:p w:rsidR="00F03111" w:rsidRDefault="00F03111" w:rsidP="00696C85">
      <w:pPr>
        <w:spacing w:beforeLines="30" w:before="108" w:line="370" w:lineRule="exact"/>
        <w:ind w:leftChars="400" w:left="960"/>
        <w:jc w:val="both"/>
        <w:rPr>
          <w:rFonts w:eastAsia="標楷體" w:cs="MS Mincho"/>
          <w:b/>
          <w:sz w:val="21"/>
          <w:szCs w:val="20"/>
          <w:bdr w:val="single" w:sz="4" w:space="0" w:color="auto"/>
        </w:rPr>
      </w:pPr>
      <w:r w:rsidRPr="00314911">
        <w:rPr>
          <w:rFonts w:eastAsia="標楷體" w:cs="新細明體"/>
          <w:b/>
          <w:sz w:val="21"/>
          <w:szCs w:val="20"/>
          <w:bdr w:val="single" w:sz="4" w:space="0" w:color="auto"/>
        </w:rPr>
        <w:t>b</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散華念佛</w:t>
      </w:r>
    </w:p>
    <w:p w:rsidR="00F03111" w:rsidRDefault="00F03111" w:rsidP="00696C85">
      <w:pPr>
        <w:spacing w:beforeLines="30" w:before="108" w:line="370" w:lineRule="exact"/>
        <w:ind w:leftChars="400" w:left="960"/>
        <w:jc w:val="both"/>
        <w:rPr>
          <w:rFonts w:eastAsia="標楷體" w:cs="MS Mincho"/>
          <w:b/>
          <w:sz w:val="21"/>
          <w:szCs w:val="20"/>
          <w:bdr w:val="single" w:sz="4" w:space="0" w:color="auto"/>
        </w:rPr>
      </w:pPr>
      <w:r w:rsidRPr="00314911">
        <w:rPr>
          <w:rFonts w:eastAsia="標楷體" w:cs="新細明體"/>
          <w:b/>
          <w:sz w:val="21"/>
          <w:szCs w:val="20"/>
          <w:bdr w:val="single" w:sz="4" w:space="0" w:color="auto"/>
        </w:rPr>
        <w:t>c</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但稱南無佛</w:t>
      </w:r>
    </w:p>
    <w:p w:rsidR="00F03111" w:rsidRDefault="00F03111" w:rsidP="00FE3B38">
      <w:pPr>
        <w:spacing w:beforeLines="30" w:before="108" w:line="364" w:lineRule="exact"/>
        <w:ind w:leftChars="350" w:left="840"/>
        <w:jc w:val="both"/>
        <w:rPr>
          <w:rFonts w:eastAsia="標楷體" w:cs="MS Mincho"/>
          <w:b/>
          <w:sz w:val="21"/>
          <w:szCs w:val="20"/>
          <w:bdr w:val="single" w:sz="4" w:space="0" w:color="auto"/>
        </w:rPr>
      </w:pPr>
      <w:r w:rsidRPr="00314911">
        <w:rPr>
          <w:rFonts w:eastAsia="標楷體" w:cs="新細明體" w:hint="eastAsia"/>
          <w:b/>
          <w:sz w:val="21"/>
          <w:szCs w:val="20"/>
          <w:bdr w:val="single" w:sz="4" w:space="0" w:color="auto"/>
        </w:rPr>
        <w:t>（</w:t>
      </w:r>
      <w:r w:rsidRPr="00314911">
        <w:rPr>
          <w:rFonts w:eastAsia="標楷體" w:cs="新細明體"/>
          <w:b/>
          <w:sz w:val="21"/>
          <w:szCs w:val="20"/>
          <w:bdr w:val="single" w:sz="4" w:space="0" w:color="auto"/>
        </w:rPr>
        <w:t>C</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結歎</w:t>
      </w:r>
    </w:p>
    <w:p w:rsidR="00F03111" w:rsidRDefault="00F03111" w:rsidP="00FE3B38">
      <w:pPr>
        <w:spacing w:beforeLines="30" w:before="108" w:line="364" w:lineRule="exact"/>
        <w:ind w:leftChars="300" w:left="720"/>
        <w:jc w:val="both"/>
        <w:rPr>
          <w:rFonts w:eastAsia="標楷體"/>
          <w:b/>
          <w:sz w:val="21"/>
          <w:szCs w:val="20"/>
          <w:bdr w:val="single" w:sz="4" w:space="0" w:color="auto"/>
        </w:rPr>
      </w:pPr>
      <w:r w:rsidRPr="00314911">
        <w:rPr>
          <w:rFonts w:eastAsia="標楷體" w:cs="新細明體"/>
          <w:b/>
          <w:sz w:val="21"/>
          <w:szCs w:val="20"/>
          <w:bdr w:val="single" w:sz="4" w:space="0" w:color="auto"/>
        </w:rPr>
        <w:t>C</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結成</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諸法實相故</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真佛與化佛無異</w:t>
      </w:r>
    </w:p>
    <w:p w:rsidR="00F03111" w:rsidRDefault="00F03111" w:rsidP="00FE3B38">
      <w:pPr>
        <w:spacing w:beforeLines="30" w:before="108" w:line="36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3</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勸修不壞行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等心入實相</w:t>
      </w:r>
    </w:p>
    <w:p w:rsidR="00F03111" w:rsidRPr="00314911" w:rsidRDefault="00F03111" w:rsidP="00FE3B38">
      <w:pPr>
        <w:spacing w:beforeLines="30" w:before="108" w:line="364" w:lineRule="exact"/>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五</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明假名行</w:t>
      </w:r>
    </w:p>
    <w:p w:rsidR="00F03111" w:rsidRDefault="00F03111" w:rsidP="00FE3B38">
      <w:pPr>
        <w:spacing w:line="36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1</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為眾生假名說諸法</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不壞諸法相</w:t>
      </w:r>
    </w:p>
    <w:p w:rsidR="00F03111" w:rsidRDefault="00F03111" w:rsidP="00FE3B38">
      <w:pPr>
        <w:spacing w:beforeLines="30" w:before="108" w:line="364"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2</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隨世俗假立</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不著名相觀無實</w:t>
      </w:r>
    </w:p>
    <w:p w:rsidR="00F03111" w:rsidRPr="00314911" w:rsidRDefault="00F03111" w:rsidP="00FE3B38">
      <w:pPr>
        <w:spacing w:beforeLines="30" w:before="108" w:line="370" w:lineRule="exact"/>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3</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行中道般若</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能得菩提度眾生</w:t>
      </w:r>
    </w:p>
    <w:p w:rsidR="00F03111" w:rsidRPr="0056079A" w:rsidRDefault="00F03111" w:rsidP="00FE3B38">
      <w:pPr>
        <w:spacing w:line="370" w:lineRule="exact"/>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Pr="0056079A" w:rsidRDefault="00F03111" w:rsidP="00FE3B38">
      <w:pPr>
        <w:spacing w:beforeLines="30" w:before="108" w:line="370" w:lineRule="exact"/>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Default="00F03111" w:rsidP="00FE3B38">
      <w:pPr>
        <w:spacing w:beforeLines="30" w:before="108" w:line="370" w:lineRule="exact"/>
        <w:jc w:val="both"/>
        <w:rPr>
          <w:rStyle w:val="a8"/>
          <w:bCs/>
        </w:rPr>
      </w:pPr>
      <w:r w:rsidRPr="00314911">
        <w:rPr>
          <w:rFonts w:ascii="標楷體" w:eastAsia="標楷體" w:hAnsi="標楷體" w:hint="eastAsia"/>
          <w:b/>
          <w:sz w:val="21"/>
          <w:szCs w:val="21"/>
          <w:bdr w:val="single" w:sz="4" w:space="0" w:color="auto"/>
        </w:rPr>
        <w:t>貳</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明三智</w:t>
      </w:r>
    </w:p>
    <w:p w:rsidR="00F03111" w:rsidRPr="00314911" w:rsidRDefault="00F03111" w:rsidP="000444D9">
      <w:pPr>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壹</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明智淺深</w:t>
      </w:r>
    </w:p>
    <w:p w:rsidR="00F03111" w:rsidRDefault="00F03111" w:rsidP="000444D9">
      <w:pPr>
        <w:ind w:leftChars="100" w:left="240"/>
        <w:jc w:val="both"/>
        <w:rPr>
          <w:rFonts w:eastAsia="標楷體"/>
          <w:b/>
        </w:rPr>
      </w:pPr>
      <w:r w:rsidRPr="00314911">
        <w:rPr>
          <w:rFonts w:ascii="標楷體" w:eastAsia="標楷體" w:hAnsi="標楷體" w:hint="eastAsia"/>
          <w:b/>
          <w:sz w:val="21"/>
          <w:szCs w:val="21"/>
          <w:bdr w:val="single" w:sz="4" w:space="0" w:color="auto"/>
        </w:rPr>
        <w:t>一</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略述</w:t>
      </w:r>
    </w:p>
    <w:p w:rsidR="00F03111" w:rsidRPr="00314911" w:rsidRDefault="00F03111" w:rsidP="000444D9">
      <w:pPr>
        <w:spacing w:beforeLines="30" w:before="108"/>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別釋</w:t>
      </w:r>
    </w:p>
    <w:p w:rsidR="00F03111" w:rsidRPr="0056079A" w:rsidRDefault="00F03111" w:rsidP="000444D9">
      <w:pPr>
        <w:ind w:leftChars="150" w:left="36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一切智</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觀諸法總相</w:t>
      </w:r>
    </w:p>
    <w:p w:rsidR="00F03111" w:rsidRPr="00314911" w:rsidRDefault="00F03111" w:rsidP="000444D9">
      <w:pPr>
        <w:spacing w:beforeLines="30" w:before="108"/>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道種智</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觀諸法總相</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別相</w:t>
      </w:r>
    </w:p>
    <w:p w:rsidR="00F03111" w:rsidRPr="0056079A" w:rsidRDefault="00F03111" w:rsidP="000444D9">
      <w:pPr>
        <w:ind w:leftChars="200" w:left="480"/>
        <w:jc w:val="both"/>
        <w:rPr>
          <w:rFonts w:eastAsia="標楷體"/>
          <w:b/>
          <w:szCs w:val="20"/>
          <w:bdr w:val="single" w:sz="4" w:space="0" w:color="auto"/>
        </w:rPr>
      </w:pPr>
      <w:r w:rsidRPr="00314911">
        <w:rPr>
          <w:rFonts w:eastAsia="標楷體" w:cs="新細明體"/>
          <w:b/>
          <w:sz w:val="21"/>
          <w:szCs w:val="20"/>
          <w:bdr w:val="single" w:sz="4" w:space="0" w:color="auto"/>
        </w:rPr>
        <w:t>1</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菩薩應具足知諸道法度眾生</w:t>
      </w:r>
    </w:p>
    <w:p w:rsidR="00F03111" w:rsidRDefault="00F03111" w:rsidP="000444D9">
      <w:pPr>
        <w:spacing w:beforeLines="30" w:before="108"/>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2</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嚴土熟生未成就前不應取證</w:t>
      </w:r>
    </w:p>
    <w:p w:rsidR="00F03111" w:rsidRPr="00314911" w:rsidRDefault="00F03111" w:rsidP="000444D9">
      <w:pPr>
        <w:spacing w:beforeLines="30" w:before="108"/>
        <w:ind w:leftChars="200" w:left="480"/>
        <w:jc w:val="both"/>
        <w:rPr>
          <w:rFonts w:eastAsia="標楷體"/>
          <w:b/>
          <w:sz w:val="21"/>
          <w:szCs w:val="20"/>
          <w:bdr w:val="single" w:sz="4" w:space="0" w:color="auto"/>
        </w:rPr>
      </w:pPr>
      <w:r w:rsidRPr="00314911">
        <w:rPr>
          <w:rFonts w:eastAsia="標楷體" w:cs="新細明體"/>
          <w:b/>
          <w:sz w:val="21"/>
          <w:szCs w:val="20"/>
          <w:bdr w:val="single" w:sz="4" w:space="0" w:color="auto"/>
        </w:rPr>
        <w:t>3</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菩薩無所住而於實際作證</w:t>
      </w:r>
    </w:p>
    <w:p w:rsidR="00F03111" w:rsidRPr="0056079A" w:rsidRDefault="00F03111" w:rsidP="00052AA4">
      <w:pPr>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明不住四句證實際</w:t>
      </w:r>
    </w:p>
    <w:p w:rsidR="00F03111" w:rsidRPr="00314911" w:rsidRDefault="00F03111" w:rsidP="00052AA4">
      <w:pPr>
        <w:spacing w:beforeLines="30" w:before="108"/>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無所住而證</w:t>
      </w:r>
    </w:p>
    <w:p w:rsidR="00F03111" w:rsidRDefault="00F03111" w:rsidP="00052AA4">
      <w:pPr>
        <w:ind w:leftChars="300" w:left="720"/>
        <w:jc w:val="both"/>
        <w:rPr>
          <w:rFonts w:eastAsia="標楷體"/>
          <w:b/>
        </w:rPr>
      </w:pPr>
      <w:r w:rsidRPr="00314911">
        <w:rPr>
          <w:rFonts w:eastAsia="標楷體" w:cs="新細明體"/>
          <w:b/>
          <w:sz w:val="21"/>
          <w:szCs w:val="20"/>
          <w:bdr w:val="single" w:sz="4" w:space="0" w:color="auto"/>
        </w:rPr>
        <w:t>A</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Default="00F03111" w:rsidP="00052AA4">
      <w:pPr>
        <w:spacing w:beforeLines="30" w:before="108"/>
        <w:ind w:leftChars="300" w:left="720"/>
        <w:jc w:val="both"/>
        <w:rPr>
          <w:rFonts w:eastAsia="標楷體"/>
          <w:b/>
        </w:rPr>
      </w:pPr>
      <w:r w:rsidRPr="00314911">
        <w:rPr>
          <w:rFonts w:eastAsia="標楷體" w:cs="新細明體"/>
          <w:b/>
          <w:sz w:val="21"/>
          <w:szCs w:val="20"/>
          <w:bdr w:val="single" w:sz="4" w:space="0" w:color="auto"/>
        </w:rPr>
        <w:t>B</w:t>
      </w:r>
      <w:r w:rsidRPr="00314911">
        <w:rPr>
          <w:rFonts w:eastAsia="標楷體" w:cs="新細明體" w:hint="eastAsia"/>
          <w:b/>
          <w:sz w:val="21"/>
          <w:szCs w:val="20"/>
          <w:bdr w:val="single" w:sz="4" w:space="0" w:color="auto"/>
        </w:rPr>
        <w:t>、</w:t>
      </w:r>
      <w:r w:rsidRPr="00314911">
        <w:rPr>
          <w:rFonts w:ascii="標楷體" w:eastAsia="標楷體" w:hAnsi="標楷體" w:hint="eastAsia"/>
          <w:b/>
          <w:sz w:val="21"/>
          <w:szCs w:val="21"/>
          <w:bdr w:val="single" w:sz="4" w:space="0" w:color="auto"/>
        </w:rPr>
        <w:t>佛以四句反問答</w:t>
      </w:r>
    </w:p>
    <w:p w:rsidR="00F03111" w:rsidRPr="00314911" w:rsidRDefault="00F03111" w:rsidP="00052AA4">
      <w:pPr>
        <w:spacing w:beforeLines="30" w:before="108"/>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一切種智</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遍知諸法相</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空假皆無礙</w:t>
      </w:r>
    </w:p>
    <w:p w:rsidR="00F03111" w:rsidRDefault="00F03111" w:rsidP="00052AA4">
      <w:pPr>
        <w:ind w:leftChars="200" w:left="480"/>
        <w:jc w:val="both"/>
        <w:rPr>
          <w:rFonts w:eastAsia="標楷體"/>
          <w:b/>
          <w:sz w:val="21"/>
          <w:szCs w:val="20"/>
          <w:bdr w:val="single" w:sz="4" w:space="0" w:color="auto"/>
        </w:rPr>
      </w:pP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Pr="00314911" w:rsidRDefault="00F03111" w:rsidP="00052AA4">
      <w:pPr>
        <w:spacing w:beforeLines="30" w:before="108"/>
        <w:ind w:leftChars="200" w:left="480"/>
        <w:jc w:val="both"/>
        <w:rPr>
          <w:rFonts w:eastAsia="標楷體"/>
          <w:b/>
          <w:sz w:val="21"/>
          <w:szCs w:val="20"/>
          <w:bdr w:val="single" w:sz="4" w:space="0" w:color="auto"/>
        </w:rPr>
      </w:pP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Default="00F03111" w:rsidP="00052AA4">
      <w:pPr>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通達諸法寂滅相</w:t>
      </w:r>
    </w:p>
    <w:p w:rsidR="00F03111" w:rsidRDefault="00F03111" w:rsidP="00052AA4">
      <w:pPr>
        <w:spacing w:beforeLines="30" w:before="108"/>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通達諸法名相言說</w:t>
      </w:r>
    </w:p>
    <w:p w:rsidR="00F03111" w:rsidRPr="00314911" w:rsidRDefault="00F03111" w:rsidP="00052AA4">
      <w:pPr>
        <w:spacing w:beforeLines="30" w:before="108"/>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貳</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明斷差別</w:t>
      </w:r>
    </w:p>
    <w:p w:rsidR="00F03111" w:rsidRPr="00314911" w:rsidRDefault="00F03111" w:rsidP="00052AA4">
      <w:pPr>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煩惱斷</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習氣斷之別</w:t>
      </w:r>
    </w:p>
    <w:p w:rsidR="00F03111" w:rsidRPr="0056079A" w:rsidRDefault="00F03111" w:rsidP="00052AA4">
      <w:pPr>
        <w:ind w:leftChars="150" w:left="36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總明</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斷煩惱無別</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斷習氣有異</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佛習氣永盡</w:t>
      </w:r>
      <w:r w:rsidRPr="00314911">
        <w:rPr>
          <w:rFonts w:eastAsia="標楷體" w:hint="eastAsia"/>
          <w:b/>
          <w:sz w:val="21"/>
          <w:szCs w:val="18"/>
          <w:bdr w:val="single" w:sz="4" w:space="0" w:color="auto"/>
        </w:rPr>
        <w:t>，</w:t>
      </w:r>
      <w:r w:rsidRPr="00314911">
        <w:rPr>
          <w:rFonts w:ascii="標楷體" w:eastAsia="標楷體" w:hAnsi="標楷體" w:hint="eastAsia"/>
          <w:b/>
          <w:sz w:val="21"/>
          <w:szCs w:val="21"/>
          <w:bdr w:val="single" w:sz="4" w:space="0" w:color="auto"/>
        </w:rPr>
        <w:t>餘乘未斷盡</w:t>
      </w:r>
      <w:r w:rsidRPr="00314911">
        <w:rPr>
          <w:rFonts w:eastAsia="標楷體" w:hint="eastAsia"/>
          <w:b/>
          <w:sz w:val="21"/>
          <w:szCs w:val="20"/>
          <w:bdr w:val="single" w:sz="4" w:space="0" w:color="auto"/>
        </w:rPr>
        <w:t>］</w:t>
      </w:r>
    </w:p>
    <w:p w:rsidR="00F03111" w:rsidRPr="00314911" w:rsidRDefault="00F03111" w:rsidP="00052AA4">
      <w:pPr>
        <w:spacing w:beforeLines="30" w:before="108"/>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別釋</w:t>
      </w:r>
    </w:p>
    <w:p w:rsidR="00F03111" w:rsidRPr="0056079A" w:rsidRDefault="00F03111" w:rsidP="00052AA4">
      <w:pPr>
        <w:ind w:leftChars="200" w:left="480"/>
        <w:jc w:val="both"/>
        <w:rPr>
          <w:rFonts w:eastAsia="標楷體"/>
          <w:b/>
          <w:szCs w:val="20"/>
          <w:bdr w:val="single" w:sz="4" w:space="0" w:color="auto"/>
        </w:rPr>
      </w:pP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三乘煩惱斷是皆無為</w:t>
      </w:r>
    </w:p>
    <w:p w:rsidR="00F03111" w:rsidRDefault="00F03111" w:rsidP="00052AA4">
      <w:pPr>
        <w:spacing w:beforeLines="30" w:before="108"/>
        <w:ind w:leftChars="200" w:left="480"/>
        <w:jc w:val="both"/>
        <w:rPr>
          <w:rFonts w:eastAsia="標楷體"/>
          <w:b/>
          <w:sz w:val="21"/>
          <w:szCs w:val="20"/>
          <w:bdr w:val="single" w:sz="4" w:space="0" w:color="auto"/>
        </w:rPr>
      </w:pP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無為法中無差別</w:t>
      </w:r>
    </w:p>
    <w:p w:rsidR="00F03111" w:rsidRDefault="00F03111" w:rsidP="00052AA4">
      <w:pPr>
        <w:spacing w:beforeLines="30" w:before="108"/>
        <w:ind w:leftChars="200" w:left="480"/>
        <w:jc w:val="both"/>
        <w:rPr>
          <w:rFonts w:eastAsia="標楷體"/>
          <w:b/>
          <w:sz w:val="21"/>
          <w:szCs w:val="20"/>
          <w:bdr w:val="single" w:sz="4" w:space="0" w:color="auto"/>
        </w:rPr>
      </w:pPr>
      <w:r w:rsidRPr="00314911">
        <w:rPr>
          <w:rFonts w:eastAsia="標楷體"/>
          <w:b/>
          <w:sz w:val="21"/>
          <w:szCs w:val="20"/>
          <w:bdr w:val="single" w:sz="4" w:space="0" w:color="auto"/>
        </w:rPr>
        <w:t>3</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辨斷煩惱習差別</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習非煩惱</w:t>
      </w:r>
      <w:r w:rsidRPr="00314911">
        <w:rPr>
          <w:rFonts w:eastAsia="標楷體" w:hint="eastAsia"/>
          <w:b/>
          <w:sz w:val="21"/>
          <w:szCs w:val="20"/>
          <w:bdr w:val="single" w:sz="4" w:space="0" w:color="auto"/>
        </w:rPr>
        <w:t>］</w:t>
      </w:r>
    </w:p>
    <w:p w:rsidR="00F03111" w:rsidRPr="00314911" w:rsidRDefault="00F03111" w:rsidP="00052AA4">
      <w:pPr>
        <w:spacing w:beforeLines="30" w:before="108"/>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三乘同證無為</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世俗言說成分別</w:t>
      </w:r>
    </w:p>
    <w:p w:rsidR="00F03111" w:rsidRPr="0056079A" w:rsidRDefault="00F03111" w:rsidP="00052AA4">
      <w:pPr>
        <w:ind w:leftChars="150" w:left="36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三乘同證實相</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以無為法顯差別</w:t>
      </w:r>
    </w:p>
    <w:p w:rsidR="00F03111" w:rsidRDefault="00F03111" w:rsidP="00052AA4">
      <w:pPr>
        <w:spacing w:beforeLines="30" w:before="108"/>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依世俗諦說有差別</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於第一義無分別</w:t>
      </w:r>
    </w:p>
    <w:p w:rsidR="00F03111" w:rsidRPr="00314911" w:rsidRDefault="00F03111" w:rsidP="00052AA4">
      <w:pPr>
        <w:spacing w:beforeLines="30" w:before="108"/>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達自相空皆不可得</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則不著一切法</w:t>
      </w:r>
    </w:p>
    <w:p w:rsidR="00F03111" w:rsidRPr="0056079A" w:rsidRDefault="00F03111" w:rsidP="00052AA4">
      <w:pPr>
        <w:ind w:leftChars="150" w:left="36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諸法自相空故三際不可得</w:t>
      </w:r>
    </w:p>
    <w:p w:rsidR="00F03111" w:rsidRDefault="00F03111" w:rsidP="00052AA4">
      <w:pPr>
        <w:spacing w:beforeLines="30" w:before="108"/>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行自相空則不著一切法</w:t>
      </w:r>
    </w:p>
    <w:p w:rsidR="00F03111" w:rsidRPr="00314911" w:rsidRDefault="00F03111" w:rsidP="009D7D16">
      <w:pPr>
        <w:spacing w:beforeLines="30" w:before="108"/>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參</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釋般若</w:t>
      </w:r>
    </w:p>
    <w:p w:rsidR="00F03111" w:rsidRPr="00314911" w:rsidRDefault="00F03111" w:rsidP="00052AA4">
      <w:pPr>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壹</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辨得名義</w:t>
      </w:r>
    </w:p>
    <w:p w:rsidR="00F03111" w:rsidRDefault="00F03111" w:rsidP="00E579A0">
      <w:pPr>
        <w:spacing w:line="370" w:lineRule="exact"/>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Default="00F03111" w:rsidP="00E579A0">
      <w:pPr>
        <w:spacing w:beforeLines="30" w:before="108" w:line="370" w:lineRule="exact"/>
        <w:ind w:leftChars="100" w:left="240"/>
        <w:jc w:val="both"/>
        <w:rPr>
          <w:rFonts w:eastAsia="標楷體"/>
          <w:b/>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Default="00F03111" w:rsidP="00E579A0">
      <w:pPr>
        <w:spacing w:line="370" w:lineRule="exact"/>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就正智說</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行</w:t>
      </w:r>
      <w:r w:rsidRPr="00314911">
        <w:rPr>
          <w:rFonts w:eastAsia="標楷體" w:hint="eastAsia"/>
          <w:b/>
          <w:sz w:val="21"/>
          <w:szCs w:val="20"/>
          <w:bdr w:val="single" w:sz="4" w:space="0" w:color="auto"/>
        </w:rPr>
        <w:t>］</w:t>
      </w:r>
    </w:p>
    <w:p w:rsidR="00F03111" w:rsidRDefault="00F03111" w:rsidP="00E579A0">
      <w:pPr>
        <w:spacing w:beforeLines="30" w:before="108" w:line="370" w:lineRule="exact"/>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就果法說</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果</w:t>
      </w:r>
      <w:r w:rsidRPr="00314911">
        <w:rPr>
          <w:rFonts w:eastAsia="標楷體" w:hint="eastAsia"/>
          <w:b/>
          <w:sz w:val="21"/>
          <w:szCs w:val="20"/>
          <w:bdr w:val="single" w:sz="4" w:space="0" w:color="auto"/>
        </w:rPr>
        <w:t>］</w:t>
      </w:r>
    </w:p>
    <w:p w:rsidR="00F03111" w:rsidRPr="00314911" w:rsidRDefault="00F03111" w:rsidP="00E579A0">
      <w:pPr>
        <w:spacing w:beforeLines="30" w:before="108" w:line="370" w:lineRule="exact"/>
        <w:ind w:leftChars="150" w:left="36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就境相說</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境</w:t>
      </w:r>
      <w:r w:rsidRPr="00314911">
        <w:rPr>
          <w:rFonts w:eastAsia="標楷體" w:hint="eastAsia"/>
          <w:b/>
          <w:sz w:val="21"/>
          <w:szCs w:val="20"/>
          <w:bdr w:val="single" w:sz="4" w:space="0" w:color="auto"/>
        </w:rPr>
        <w:t>］</w:t>
      </w:r>
    </w:p>
    <w:p w:rsidR="00F03111" w:rsidRPr="0056079A" w:rsidRDefault="00F03111" w:rsidP="00E579A0">
      <w:pPr>
        <w:spacing w:line="370" w:lineRule="exact"/>
        <w:ind w:leftChars="200" w:left="480"/>
        <w:jc w:val="both"/>
        <w:rPr>
          <w:rFonts w:eastAsia="標楷體"/>
          <w:b/>
          <w:szCs w:val="20"/>
          <w:bdr w:val="single" w:sz="4" w:space="0" w:color="auto"/>
        </w:rPr>
      </w:pP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就壞虛妄義</w:t>
      </w:r>
    </w:p>
    <w:p w:rsidR="00F03111" w:rsidRDefault="00F03111" w:rsidP="00E579A0">
      <w:pPr>
        <w:spacing w:beforeLines="30" w:before="108" w:line="370" w:lineRule="exact"/>
        <w:ind w:leftChars="200" w:left="480"/>
        <w:jc w:val="both"/>
        <w:rPr>
          <w:rFonts w:eastAsia="標楷體"/>
          <w:b/>
          <w:sz w:val="21"/>
          <w:szCs w:val="20"/>
          <w:bdr w:val="single" w:sz="4" w:space="0" w:color="auto"/>
        </w:rPr>
      </w:pP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就攝實相義</w:t>
      </w:r>
    </w:p>
    <w:p w:rsidR="00F03111" w:rsidRDefault="00F03111" w:rsidP="00E579A0">
      <w:pPr>
        <w:spacing w:beforeLines="30" w:before="108" w:line="370" w:lineRule="exact"/>
        <w:ind w:leftChars="200" w:left="480"/>
        <w:jc w:val="both"/>
        <w:rPr>
          <w:rFonts w:eastAsia="標楷體"/>
          <w:b/>
          <w:sz w:val="21"/>
          <w:szCs w:val="20"/>
          <w:bdr w:val="single" w:sz="4" w:space="0" w:color="auto"/>
        </w:rPr>
      </w:pPr>
      <w:r w:rsidRPr="00314911">
        <w:rPr>
          <w:rFonts w:eastAsia="標楷體"/>
          <w:b/>
          <w:sz w:val="21"/>
          <w:szCs w:val="20"/>
          <w:bdr w:val="single" w:sz="4" w:space="0" w:color="auto"/>
        </w:rPr>
        <w:t>3</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就空無相義</w:t>
      </w:r>
    </w:p>
    <w:p w:rsidR="00F03111" w:rsidRPr="00314911" w:rsidRDefault="00F03111" w:rsidP="00E579A0">
      <w:pPr>
        <w:spacing w:beforeLines="30" w:before="108" w:line="370" w:lineRule="exact"/>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貳</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論勝力用</w:t>
      </w:r>
    </w:p>
    <w:p w:rsidR="00F03111" w:rsidRPr="0056079A" w:rsidRDefault="00F03111" w:rsidP="00E579A0">
      <w:pPr>
        <w:spacing w:line="370" w:lineRule="exact"/>
        <w:ind w:leftChars="100" w:left="240"/>
        <w:jc w:val="both"/>
        <w:rPr>
          <w:rFonts w:eastAsia="標楷體"/>
          <w:b/>
          <w:szCs w:val="20"/>
          <w:bdr w:val="single" w:sz="4" w:space="0" w:color="auto"/>
        </w:rPr>
      </w:pP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能生善法</w:t>
      </w:r>
    </w:p>
    <w:p w:rsidR="00F03111" w:rsidRDefault="00F03111" w:rsidP="00E579A0">
      <w:pPr>
        <w:spacing w:beforeLines="30" w:before="108" w:line="370" w:lineRule="exact"/>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無能壞者</w:t>
      </w:r>
    </w:p>
    <w:p w:rsidR="00F03111" w:rsidRDefault="00F03111" w:rsidP="00052AA4">
      <w:pPr>
        <w:spacing w:beforeLines="30" w:before="108"/>
        <w:ind w:leftChars="100" w:left="240"/>
        <w:jc w:val="both"/>
        <w:rPr>
          <w:rFonts w:eastAsia="標楷體"/>
          <w:b/>
        </w:rPr>
      </w:pP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結</w:t>
      </w:r>
    </w:p>
    <w:p w:rsidR="00F03111" w:rsidRDefault="00F03111" w:rsidP="00052AA4">
      <w:pPr>
        <w:spacing w:beforeLines="30" w:before="108"/>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參</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成諸觀義</w:t>
      </w:r>
    </w:p>
    <w:p w:rsidR="00F03111" w:rsidRPr="00314911" w:rsidRDefault="00F03111" w:rsidP="00052AA4">
      <w:pPr>
        <w:spacing w:beforeLines="30" w:before="108"/>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肆</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明義非義</w:t>
      </w:r>
    </w:p>
    <w:p w:rsidR="00F03111" w:rsidRPr="00314911" w:rsidRDefault="00F03111" w:rsidP="00052AA4">
      <w:pPr>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依二諦理說</w:t>
      </w:r>
    </w:p>
    <w:p w:rsidR="00F03111" w:rsidRPr="0056079A" w:rsidRDefault="00F03111" w:rsidP="002257FE">
      <w:pPr>
        <w:ind w:leftChars="150" w:left="36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須菩提問</w:t>
      </w:r>
    </w:p>
    <w:p w:rsidR="00F03111" w:rsidRPr="00314911" w:rsidRDefault="00F03111" w:rsidP="00052AA4">
      <w:pPr>
        <w:spacing w:beforeLines="30" w:before="108"/>
        <w:ind w:leftChars="150" w:left="360"/>
        <w:jc w:val="both"/>
        <w:rPr>
          <w:rFonts w:eastAsia="標楷體"/>
          <w:b/>
          <w:sz w:val="21"/>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佛答</w:t>
      </w:r>
    </w:p>
    <w:p w:rsidR="00F03111" w:rsidRPr="00314911" w:rsidRDefault="00F03111" w:rsidP="002257FE">
      <w:pPr>
        <w:ind w:leftChars="200" w:left="480"/>
        <w:jc w:val="both"/>
        <w:rPr>
          <w:rFonts w:eastAsia="標楷體"/>
          <w:b/>
          <w:sz w:val="21"/>
          <w:szCs w:val="20"/>
          <w:bdr w:val="single" w:sz="4" w:space="0" w:color="auto"/>
        </w:rPr>
      </w:pP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就世俗對治義說</w:t>
      </w:r>
    </w:p>
    <w:p w:rsidR="00F03111" w:rsidRPr="0056079A" w:rsidRDefault="00F03111" w:rsidP="002257FE">
      <w:pPr>
        <w:ind w:leftChars="250" w:left="600"/>
        <w:jc w:val="both"/>
        <w:rPr>
          <w:rFonts w:eastAsia="標楷體"/>
          <w:b/>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1</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約煩惱辨</w:t>
      </w:r>
    </w:p>
    <w:p w:rsidR="00F03111" w:rsidRDefault="00F03111" w:rsidP="002257FE">
      <w:pPr>
        <w:spacing w:beforeLines="30" w:before="108"/>
        <w:ind w:leftChars="250" w:left="60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約善</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無記法辨</w:t>
      </w:r>
    </w:p>
    <w:p w:rsidR="00F03111" w:rsidRDefault="00F03111" w:rsidP="00E579A0">
      <w:pPr>
        <w:spacing w:beforeLines="30" w:before="108" w:line="370" w:lineRule="exact"/>
        <w:ind w:leftChars="200" w:left="480"/>
        <w:jc w:val="both"/>
        <w:rPr>
          <w:rFonts w:eastAsia="標楷體"/>
          <w:b/>
          <w:sz w:val="21"/>
          <w:szCs w:val="20"/>
          <w:bdr w:val="single" w:sz="4" w:space="0" w:color="auto"/>
        </w:rPr>
      </w:pPr>
      <w:r w:rsidRPr="00314911">
        <w:rPr>
          <w:rFonts w:eastAsia="標楷體"/>
          <w:b/>
          <w:sz w:val="21"/>
          <w:szCs w:val="20"/>
          <w:bdr w:val="single" w:sz="4" w:space="0" w:color="auto"/>
        </w:rPr>
        <w:t>2</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就諸法實相義說</w:t>
      </w:r>
    </w:p>
    <w:p w:rsidR="00F03111" w:rsidRDefault="00F03111" w:rsidP="00E579A0">
      <w:pPr>
        <w:spacing w:beforeLines="30" w:before="108" w:line="370" w:lineRule="exact"/>
        <w:ind w:leftChars="200" w:left="480"/>
        <w:jc w:val="both"/>
        <w:rPr>
          <w:rFonts w:eastAsia="標楷體"/>
          <w:b/>
          <w:sz w:val="21"/>
          <w:szCs w:val="20"/>
          <w:bdr w:val="single" w:sz="4" w:space="0" w:color="auto"/>
        </w:rPr>
      </w:pPr>
      <w:r w:rsidRPr="00314911">
        <w:rPr>
          <w:rFonts w:eastAsia="標楷體"/>
          <w:b/>
          <w:sz w:val="21"/>
          <w:szCs w:val="20"/>
          <w:bdr w:val="single" w:sz="4" w:space="0" w:color="auto"/>
        </w:rPr>
        <w:t>3</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結成</w:t>
      </w:r>
    </w:p>
    <w:p w:rsidR="00F03111" w:rsidRDefault="00F03111" w:rsidP="00E579A0">
      <w:pPr>
        <w:spacing w:beforeLines="30" w:before="108" w:line="370" w:lineRule="exact"/>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依無作相說</w:t>
      </w:r>
    </w:p>
    <w:p w:rsidR="00F03111" w:rsidRDefault="00F03111" w:rsidP="00E579A0">
      <w:pPr>
        <w:spacing w:beforeLines="30" w:before="108" w:line="370" w:lineRule="exact"/>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依無增減說</w:t>
      </w:r>
    </w:p>
    <w:p w:rsidR="00F03111" w:rsidRPr="00314911" w:rsidRDefault="00F03111" w:rsidP="00E579A0">
      <w:pPr>
        <w:spacing w:beforeLines="30" w:before="108" w:line="370" w:lineRule="exact"/>
        <w:ind w:leftChars="50" w:left="120"/>
        <w:jc w:val="both"/>
        <w:rPr>
          <w:rFonts w:eastAsia="標楷體"/>
          <w:b/>
          <w:sz w:val="21"/>
          <w:szCs w:val="20"/>
          <w:bdr w:val="single" w:sz="4" w:space="0" w:color="auto"/>
        </w:rPr>
      </w:pP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伍</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論得無得</w:t>
      </w:r>
    </w:p>
    <w:p w:rsidR="00F03111" w:rsidRPr="0056079A" w:rsidRDefault="00F03111" w:rsidP="00E579A0">
      <w:pPr>
        <w:spacing w:line="370" w:lineRule="exact"/>
        <w:ind w:leftChars="100" w:left="240"/>
        <w:jc w:val="both"/>
        <w:rPr>
          <w:rFonts w:eastAsia="標楷體"/>
          <w:b/>
          <w:szCs w:val="20"/>
          <w:bdr w:val="single" w:sz="4" w:space="0" w:color="auto"/>
        </w:rPr>
      </w:pPr>
      <w:r w:rsidRPr="00314911">
        <w:rPr>
          <w:rFonts w:ascii="標楷體" w:eastAsia="標楷體" w:hAnsi="標楷體" w:hint="eastAsia"/>
          <w:b/>
          <w:sz w:val="21"/>
          <w:szCs w:val="21"/>
          <w:bdr w:val="single" w:sz="4" w:space="0" w:color="auto"/>
        </w:rPr>
        <w:t>一</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標宗</w:t>
      </w:r>
    </w:p>
    <w:p w:rsidR="00F03111" w:rsidRDefault="00F03111" w:rsidP="006724A6">
      <w:pPr>
        <w:spacing w:beforeLines="30" w:before="108" w:line="358" w:lineRule="exact"/>
        <w:ind w:leftChars="100" w:left="240"/>
        <w:jc w:val="both"/>
        <w:rPr>
          <w:rFonts w:eastAsia="標楷體"/>
          <w:b/>
        </w:rPr>
      </w:pPr>
      <w:r w:rsidRPr="00314911">
        <w:rPr>
          <w:rFonts w:ascii="標楷體" w:eastAsia="標楷體" w:hAnsi="標楷體" w:hint="eastAsia"/>
          <w:b/>
          <w:sz w:val="21"/>
          <w:szCs w:val="21"/>
          <w:bdr w:val="single" w:sz="4" w:space="0" w:color="auto"/>
        </w:rPr>
        <w:t>二</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示非</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以二法</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不二法</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皆不能得一切種智</w:t>
      </w:r>
    </w:p>
    <w:p w:rsidR="00F03111" w:rsidRDefault="00F03111" w:rsidP="006724A6">
      <w:pPr>
        <w:spacing w:beforeLines="30" w:before="108" w:line="358" w:lineRule="exact"/>
        <w:ind w:leftChars="100" w:left="240"/>
        <w:jc w:val="both"/>
        <w:rPr>
          <w:rFonts w:eastAsia="標楷體"/>
          <w:b/>
          <w:sz w:val="21"/>
          <w:szCs w:val="20"/>
          <w:bdr w:val="single" w:sz="4" w:space="0" w:color="auto"/>
        </w:rPr>
      </w:pPr>
      <w:r w:rsidRPr="00314911">
        <w:rPr>
          <w:rFonts w:ascii="標楷體" w:eastAsia="標楷體" w:hAnsi="標楷體" w:hint="eastAsia"/>
          <w:b/>
          <w:sz w:val="21"/>
          <w:szCs w:val="21"/>
          <w:bdr w:val="single" w:sz="4" w:space="0" w:color="auto"/>
        </w:rPr>
        <w:t>三</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顯正</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不取相無所得</w:t>
      </w:r>
      <w:r w:rsidRPr="00314911">
        <w:rPr>
          <w:rFonts w:eastAsia="標楷體" w:hint="eastAsia"/>
          <w:b/>
          <w:sz w:val="21"/>
          <w:szCs w:val="20"/>
          <w:bdr w:val="single" w:sz="4" w:space="0" w:color="auto"/>
        </w:rPr>
        <w:t>，</w:t>
      </w:r>
      <w:r w:rsidRPr="00314911">
        <w:rPr>
          <w:rFonts w:ascii="標楷體" w:eastAsia="標楷體" w:hAnsi="標楷體" w:hint="eastAsia"/>
          <w:b/>
          <w:sz w:val="21"/>
          <w:szCs w:val="21"/>
          <w:bdr w:val="single" w:sz="4" w:space="0" w:color="auto"/>
        </w:rPr>
        <w:t>能得一切種智</w:t>
      </w:r>
    </w:p>
    <w:p w:rsidR="00F03111" w:rsidRPr="0056079A" w:rsidRDefault="00F03111" w:rsidP="006724A6">
      <w:pPr>
        <w:spacing w:line="358" w:lineRule="exact"/>
        <w:ind w:leftChars="100" w:left="240"/>
        <w:jc w:val="both"/>
        <w:rPr>
          <w:b/>
          <w:szCs w:val="20"/>
          <w:bdr w:val="single" w:sz="4" w:space="0" w:color="auto"/>
          <w:shd w:val="pct15" w:color="auto" w:fill="FFFFFF"/>
        </w:rPr>
      </w:pPr>
      <w:r w:rsidRPr="0056079A">
        <w:rPr>
          <w:rFonts w:hint="eastAsia"/>
          <w:b/>
          <w:szCs w:val="20"/>
          <w:bdr w:val="single" w:sz="4" w:space="0" w:color="auto"/>
          <w:shd w:val="pct15" w:color="auto" w:fill="FFFFFF"/>
        </w:rPr>
        <w:t>三、明般若之行法</w:t>
      </w:r>
      <w:r w:rsidRPr="0056079A">
        <w:rPr>
          <w:rFonts w:hint="eastAsia"/>
          <w:bCs/>
          <w:szCs w:val="20"/>
        </w:rPr>
        <w:t>（承上卷</w:t>
      </w:r>
      <w:r w:rsidRPr="0056079A">
        <w:rPr>
          <w:bCs/>
          <w:szCs w:val="20"/>
        </w:rPr>
        <w:t>83</w:t>
      </w:r>
      <w:r w:rsidRPr="0056079A">
        <w:rPr>
          <w:rFonts w:hint="eastAsia"/>
          <w:bCs/>
          <w:szCs w:val="20"/>
        </w:rPr>
        <w:t>）</w:t>
      </w:r>
    </w:p>
    <w:p w:rsidR="00F03111" w:rsidRPr="0056079A" w:rsidRDefault="00F03111" w:rsidP="006724A6">
      <w:pPr>
        <w:spacing w:line="358" w:lineRule="exact"/>
        <w:ind w:leftChars="150" w:left="360"/>
        <w:jc w:val="both"/>
        <w:rPr>
          <w:b/>
          <w:szCs w:val="20"/>
          <w:bdr w:val="single" w:sz="4" w:space="0" w:color="auto"/>
          <w:shd w:val="pct15" w:color="auto" w:fill="FFFFFF"/>
        </w:rPr>
      </w:pPr>
      <w:r w:rsidRPr="0056079A">
        <w:rPr>
          <w:rFonts w:hint="eastAsia"/>
          <w:b/>
          <w:szCs w:val="20"/>
          <w:bdr w:val="single" w:sz="4" w:space="0" w:color="auto"/>
          <w:shd w:val="pct15" w:color="auto" w:fill="FFFFFF"/>
        </w:rPr>
        <w:t>（一）明無所行</w:t>
      </w:r>
      <w:r w:rsidRPr="0056079A">
        <w:rPr>
          <w:rFonts w:hint="eastAsia"/>
          <w:bCs/>
          <w:szCs w:val="20"/>
        </w:rPr>
        <w:t>（承上卷</w:t>
      </w:r>
      <w:r w:rsidRPr="0056079A">
        <w:rPr>
          <w:bCs/>
          <w:szCs w:val="20"/>
        </w:rPr>
        <w:t>83</w:t>
      </w:r>
      <w:r w:rsidRPr="0056079A">
        <w:rPr>
          <w:rFonts w:hint="eastAsia"/>
          <w:bCs/>
          <w:szCs w:val="20"/>
        </w:rPr>
        <w:t>）</w:t>
      </w:r>
    </w:p>
    <w:p w:rsidR="00F03111" w:rsidRPr="0056079A" w:rsidRDefault="00F03111" w:rsidP="006724A6">
      <w:pPr>
        <w:spacing w:line="358" w:lineRule="exact"/>
        <w:ind w:leftChars="150" w:left="360"/>
        <w:jc w:val="both"/>
        <w:rPr>
          <w:b/>
          <w:szCs w:val="20"/>
          <w:bdr w:val="single" w:sz="4" w:space="0" w:color="auto"/>
          <w:shd w:val="pct15" w:color="auto" w:fill="FFFFFF"/>
        </w:rPr>
      </w:pPr>
      <w:r w:rsidRPr="0056079A">
        <w:rPr>
          <w:rFonts w:hint="eastAsia"/>
          <w:b/>
          <w:szCs w:val="20"/>
          <w:bdr w:val="single" w:sz="4" w:space="0" w:color="auto"/>
          <w:shd w:val="pct15" w:color="auto" w:fill="FFFFFF"/>
        </w:rPr>
        <w:t>（二）明無所得行</w:t>
      </w:r>
      <w:r w:rsidRPr="0056079A">
        <w:rPr>
          <w:rFonts w:hint="eastAsia"/>
          <w:bCs/>
          <w:szCs w:val="20"/>
        </w:rPr>
        <w:t>（承上卷</w:t>
      </w:r>
      <w:r w:rsidRPr="0056079A">
        <w:rPr>
          <w:bCs/>
          <w:szCs w:val="20"/>
        </w:rPr>
        <w:t>83</w:t>
      </w:r>
      <w:r w:rsidRPr="0056079A">
        <w:rPr>
          <w:rFonts w:hint="eastAsia"/>
          <w:bCs/>
          <w:szCs w:val="20"/>
        </w:rPr>
        <w:t>）</w:t>
      </w:r>
    </w:p>
    <w:p w:rsidR="00F03111" w:rsidRPr="0056079A" w:rsidRDefault="00F03111" w:rsidP="006724A6">
      <w:pPr>
        <w:spacing w:line="358" w:lineRule="exact"/>
        <w:ind w:leftChars="150" w:left="360"/>
        <w:jc w:val="both"/>
        <w:rPr>
          <w:b/>
          <w:szCs w:val="20"/>
          <w:bdr w:val="single" w:sz="4" w:space="0" w:color="auto"/>
          <w:shd w:val="pct15" w:color="auto" w:fill="FFFFFF"/>
        </w:rPr>
      </w:pPr>
      <w:r w:rsidRPr="0056079A">
        <w:rPr>
          <w:rFonts w:hint="eastAsia"/>
          <w:b/>
          <w:szCs w:val="20"/>
          <w:bdr w:val="single" w:sz="4" w:space="0" w:color="auto"/>
          <w:shd w:val="pct15" w:color="auto" w:fill="FFFFFF"/>
        </w:rPr>
        <w:t>（三）明無為無作行</w:t>
      </w:r>
      <w:r w:rsidRPr="0056079A">
        <w:rPr>
          <w:rFonts w:hint="eastAsia"/>
          <w:bCs/>
          <w:szCs w:val="20"/>
        </w:rPr>
        <w:t>（承上卷</w:t>
      </w:r>
      <w:r w:rsidRPr="0056079A">
        <w:rPr>
          <w:bCs/>
          <w:szCs w:val="20"/>
        </w:rPr>
        <w:t>83</w:t>
      </w:r>
      <w:r w:rsidRPr="0056079A">
        <w:rPr>
          <w:rFonts w:hint="eastAsia"/>
          <w:bCs/>
          <w:szCs w:val="20"/>
        </w:rPr>
        <w:t>）</w:t>
      </w:r>
    </w:p>
    <w:p w:rsidR="00F03111" w:rsidRPr="0056079A" w:rsidRDefault="00F03111" w:rsidP="006724A6">
      <w:pPr>
        <w:spacing w:line="358" w:lineRule="exact"/>
        <w:ind w:leftChars="200" w:left="480"/>
        <w:jc w:val="both"/>
        <w:rPr>
          <w:b/>
          <w:bdr w:val="single" w:sz="4" w:space="0" w:color="auto"/>
          <w:shd w:val="pct15" w:color="auto" w:fill="FFFFFF"/>
        </w:rPr>
      </w:pPr>
      <w:r w:rsidRPr="0056079A">
        <w:rPr>
          <w:b/>
          <w:szCs w:val="20"/>
          <w:bdr w:val="single" w:sz="4" w:space="0" w:color="auto"/>
          <w:shd w:val="pct15" w:color="auto" w:fill="FFFFFF"/>
        </w:rPr>
        <w:t>1</w:t>
      </w:r>
      <w:r w:rsidRPr="0056079A">
        <w:rPr>
          <w:rFonts w:hint="eastAsia"/>
          <w:b/>
          <w:szCs w:val="20"/>
          <w:bdr w:val="single" w:sz="4" w:space="0" w:color="auto"/>
          <w:shd w:val="pct15" w:color="auto" w:fill="FFFFFF"/>
        </w:rPr>
        <w:t>、正明無為無作</w:t>
      </w:r>
      <w:r w:rsidRPr="0056079A">
        <w:rPr>
          <w:rFonts w:hint="eastAsia"/>
          <w:bCs/>
          <w:szCs w:val="20"/>
        </w:rPr>
        <w:t>（承上卷</w:t>
      </w:r>
      <w:r w:rsidRPr="0056079A">
        <w:rPr>
          <w:bCs/>
          <w:szCs w:val="20"/>
        </w:rPr>
        <w:t>83</w:t>
      </w:r>
      <w:r w:rsidRPr="0056079A">
        <w:rPr>
          <w:rFonts w:hint="eastAsia"/>
          <w:bCs/>
          <w:szCs w:val="20"/>
        </w:rPr>
        <w:t>）</w:t>
      </w:r>
    </w:p>
    <w:p w:rsidR="00F03111" w:rsidRPr="0056079A" w:rsidRDefault="00F03111" w:rsidP="006724A6">
      <w:pPr>
        <w:spacing w:line="358" w:lineRule="exact"/>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、釋分別三乘疑</w:t>
      </w:r>
    </w:p>
    <w:p w:rsidR="00F03111" w:rsidRPr="0056079A" w:rsidRDefault="00F03111" w:rsidP="006724A6">
      <w:pPr>
        <w:spacing w:line="358" w:lineRule="exact"/>
        <w:ind w:leftChars="250" w:left="600"/>
        <w:jc w:val="both"/>
        <w:rPr>
          <w:rFonts w:eastAsia="標楷體"/>
          <w:b/>
          <w:szCs w:val="20"/>
          <w:bdr w:val="single" w:sz="4" w:space="0" w:color="auto"/>
        </w:rPr>
      </w:pPr>
      <w:r w:rsidRPr="0056079A">
        <w:rPr>
          <w:rFonts w:hint="eastAsia"/>
          <w:b/>
          <w:bdr w:val="single" w:sz="4" w:space="0" w:color="auto"/>
        </w:rPr>
        <w:t>（</w:t>
      </w:r>
      <w:r w:rsidRPr="0056079A">
        <w:rPr>
          <w:b/>
          <w:bdr w:val="single" w:sz="4" w:space="0" w:color="auto"/>
        </w:rPr>
        <w:t>1</w:t>
      </w:r>
      <w:r w:rsidRPr="0056079A">
        <w:rPr>
          <w:rFonts w:hint="eastAsia"/>
          <w:b/>
          <w:bdr w:val="single" w:sz="4" w:space="0" w:color="auto"/>
        </w:rPr>
        <w:t>）須菩提問</w:t>
      </w:r>
    </w:p>
    <w:p w:rsidR="00F03111" w:rsidRDefault="00F03111" w:rsidP="006724A6">
      <w:pPr>
        <w:spacing w:beforeLines="30" w:before="108" w:line="358" w:lineRule="exact"/>
        <w:ind w:leftChars="250" w:left="600"/>
        <w:jc w:val="both"/>
        <w:rPr>
          <w:b/>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w:t>
      </w:r>
      <w:r w:rsidRPr="0056079A">
        <w:rPr>
          <w:rFonts w:hint="eastAsia"/>
          <w:b/>
          <w:bdr w:val="single" w:sz="4" w:space="0" w:color="auto"/>
        </w:rPr>
        <w:t>佛答</w:t>
      </w:r>
    </w:p>
    <w:p w:rsidR="00F03111" w:rsidRPr="0056079A" w:rsidRDefault="00F03111" w:rsidP="006724A6">
      <w:pPr>
        <w:spacing w:line="358" w:lineRule="exact"/>
        <w:ind w:leftChars="300" w:left="720"/>
        <w:jc w:val="both"/>
        <w:rPr>
          <w:b/>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、佛</w:t>
      </w:r>
      <w:r w:rsidRPr="0056079A">
        <w:rPr>
          <w:rFonts w:hint="eastAsia"/>
          <w:b/>
          <w:szCs w:val="20"/>
          <w:bdr w:val="single" w:sz="4" w:space="0" w:color="auto"/>
        </w:rPr>
        <w:t>述成</w:t>
      </w:r>
    </w:p>
    <w:p w:rsidR="00F03111" w:rsidRPr="0056079A" w:rsidRDefault="00F03111" w:rsidP="006724A6">
      <w:pPr>
        <w:spacing w:beforeLines="30" w:before="108" w:line="358" w:lineRule="exact"/>
        <w:ind w:leftChars="300" w:left="720"/>
        <w:jc w:val="both"/>
        <w:rPr>
          <w:rFonts w:cs="新細明體"/>
          <w:b/>
          <w:szCs w:val="20"/>
          <w:bdr w:val="single" w:sz="4" w:space="0" w:color="auto"/>
        </w:rPr>
      </w:pPr>
      <w:r w:rsidRPr="0056079A">
        <w:rPr>
          <w:rFonts w:cs="新細明體"/>
          <w:b/>
          <w:szCs w:val="20"/>
          <w:bdr w:val="single" w:sz="4" w:space="0" w:color="auto"/>
        </w:rPr>
        <w:t>B</w:t>
      </w:r>
      <w:r w:rsidRPr="0056079A">
        <w:rPr>
          <w:rFonts w:cs="新細明體" w:hint="eastAsia"/>
          <w:b/>
          <w:szCs w:val="20"/>
          <w:bdr w:val="single" w:sz="4" w:space="0" w:color="auto"/>
        </w:rPr>
        <w:t>、釋因</w:t>
      </w:r>
    </w:p>
    <w:p w:rsidR="00F03111" w:rsidRPr="0056079A" w:rsidRDefault="00F03111" w:rsidP="006724A6">
      <w:pPr>
        <w:spacing w:line="358" w:lineRule="exact"/>
        <w:ind w:leftChars="350" w:left="840"/>
        <w:jc w:val="both"/>
        <w:rPr>
          <w:rFonts w:eastAsia="標楷體"/>
          <w:szCs w:val="20"/>
        </w:rPr>
      </w:pPr>
      <w:r w:rsidRPr="0056079A">
        <w:rPr>
          <w:rFonts w:cs="新細明體" w:hint="eastAsia"/>
          <w:b/>
          <w:szCs w:val="20"/>
          <w:bdr w:val="single" w:sz="4" w:space="0" w:color="auto"/>
        </w:rPr>
        <w:t>（</w:t>
      </w:r>
      <w:r w:rsidRPr="0056079A">
        <w:rPr>
          <w:rFonts w:cs="新細明體"/>
          <w:b/>
          <w:szCs w:val="20"/>
          <w:bdr w:val="single" w:sz="4" w:space="0" w:color="auto"/>
        </w:rPr>
        <w:t>A</w:t>
      </w:r>
      <w:r w:rsidRPr="0056079A">
        <w:rPr>
          <w:rFonts w:cs="新細明體" w:hint="eastAsia"/>
          <w:b/>
          <w:szCs w:val="20"/>
          <w:bdr w:val="single" w:sz="4" w:space="0" w:color="auto"/>
        </w:rPr>
        <w:t>）凡愚著諸法故生疑</w:t>
      </w:r>
    </w:p>
    <w:p w:rsidR="00F03111" w:rsidRPr="0056079A" w:rsidRDefault="00F03111" w:rsidP="006724A6">
      <w:pPr>
        <w:spacing w:beforeLines="30" w:before="108" w:line="358" w:lineRule="exact"/>
        <w:ind w:leftChars="350" w:left="840"/>
        <w:jc w:val="both"/>
        <w:rPr>
          <w:b/>
          <w:szCs w:val="20"/>
          <w:bdr w:val="single" w:sz="4" w:space="0" w:color="auto"/>
        </w:rPr>
      </w:pPr>
      <w:r w:rsidRPr="0056079A">
        <w:rPr>
          <w:rFonts w:cs="新細明體" w:hint="eastAsia"/>
          <w:b/>
          <w:szCs w:val="20"/>
          <w:bdr w:val="single" w:sz="4" w:space="0" w:color="auto"/>
        </w:rPr>
        <w:t>（</w:t>
      </w:r>
      <w:r w:rsidRPr="0056079A">
        <w:rPr>
          <w:rFonts w:cs="新細明體"/>
          <w:b/>
          <w:szCs w:val="20"/>
          <w:bdr w:val="single" w:sz="4" w:space="0" w:color="auto"/>
        </w:rPr>
        <w:t>B</w:t>
      </w:r>
      <w:r w:rsidRPr="0056079A">
        <w:rPr>
          <w:rFonts w:cs="新細明體" w:hint="eastAsia"/>
          <w:b/>
          <w:szCs w:val="20"/>
          <w:bdr w:val="single" w:sz="4" w:space="0" w:color="auto"/>
        </w:rPr>
        <w:t>）佛以五眼觀諸法皆不可得</w:t>
      </w:r>
    </w:p>
    <w:p w:rsidR="00F03111" w:rsidRPr="0056079A" w:rsidRDefault="00F03111" w:rsidP="002961CF">
      <w:pPr>
        <w:spacing w:beforeLines="30" w:before="108" w:line="358" w:lineRule="exact"/>
        <w:ind w:leftChars="200" w:left="480"/>
        <w:jc w:val="both"/>
        <w:rPr>
          <w:b/>
          <w:szCs w:val="20"/>
          <w:bdr w:val="single" w:sz="4" w:space="0" w:color="auto"/>
        </w:rPr>
      </w:pPr>
      <w:r w:rsidRPr="0056079A">
        <w:rPr>
          <w:rFonts w:cs="新細明體"/>
          <w:b/>
          <w:szCs w:val="20"/>
          <w:bdr w:val="single" w:sz="4" w:space="0" w:color="auto"/>
        </w:rPr>
        <w:t>3</w:t>
      </w:r>
      <w:r w:rsidRPr="0056079A">
        <w:rPr>
          <w:rFonts w:cs="新細明體" w:hint="eastAsia"/>
          <w:b/>
          <w:szCs w:val="20"/>
          <w:bdr w:val="single" w:sz="4" w:space="0" w:color="auto"/>
        </w:rPr>
        <w:t>、</w:t>
      </w:r>
      <w:r w:rsidRPr="0056079A">
        <w:rPr>
          <w:rFonts w:hint="eastAsia"/>
          <w:b/>
          <w:szCs w:val="20"/>
          <w:bdr w:val="single" w:sz="4" w:space="0" w:color="auto"/>
        </w:rPr>
        <w:t>釋分別三聚疑</w:t>
      </w:r>
    </w:p>
    <w:p w:rsidR="00F03111" w:rsidRPr="0056079A" w:rsidRDefault="00F03111" w:rsidP="002961CF">
      <w:pPr>
        <w:spacing w:line="358" w:lineRule="exact"/>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w:t>
      </w:r>
      <w:r w:rsidRPr="0056079A">
        <w:rPr>
          <w:rFonts w:hint="eastAsia"/>
          <w:b/>
          <w:bdr w:val="single" w:sz="4" w:space="0" w:color="auto"/>
        </w:rPr>
        <w:t>須菩提問</w:t>
      </w:r>
    </w:p>
    <w:p w:rsidR="00F03111" w:rsidRPr="0056079A" w:rsidRDefault="00F03111" w:rsidP="002961CF">
      <w:pPr>
        <w:spacing w:beforeLines="30" w:before="108" w:line="358" w:lineRule="exact"/>
        <w:ind w:leftChars="250" w:left="600"/>
        <w:jc w:val="both"/>
        <w:rPr>
          <w:b/>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w:t>
      </w:r>
      <w:r w:rsidRPr="0056079A">
        <w:rPr>
          <w:rFonts w:hint="eastAsia"/>
          <w:b/>
          <w:bdr w:val="single" w:sz="4" w:space="0" w:color="auto"/>
        </w:rPr>
        <w:t>佛答：</w:t>
      </w:r>
      <w:r w:rsidRPr="0056079A">
        <w:rPr>
          <w:rFonts w:hint="eastAsia"/>
          <w:b/>
          <w:szCs w:val="20"/>
          <w:bdr w:val="single" w:sz="4" w:space="0" w:color="auto"/>
        </w:rPr>
        <w:t>第一義中無三聚，為破顛倒故，依世諦分別有三聚</w:t>
      </w:r>
    </w:p>
    <w:p w:rsidR="00F03111" w:rsidRPr="0056079A" w:rsidRDefault="00F03111" w:rsidP="00A32406">
      <w:pPr>
        <w:spacing w:beforeLines="30" w:before="108" w:line="358" w:lineRule="exact"/>
        <w:ind w:leftChars="150" w:left="360"/>
        <w:jc w:val="both"/>
        <w:rPr>
          <w:b/>
          <w:szCs w:val="20"/>
          <w:bdr w:val="single" w:sz="4" w:space="0" w:color="auto"/>
        </w:rPr>
      </w:pPr>
      <w:r w:rsidRPr="0056079A">
        <w:rPr>
          <w:rFonts w:hint="eastAsia"/>
          <w:b/>
          <w:szCs w:val="20"/>
          <w:bdr w:val="single" w:sz="4" w:space="0" w:color="auto"/>
        </w:rPr>
        <w:t>（四）明不住行</w:t>
      </w:r>
    </w:p>
    <w:p w:rsidR="00F03111" w:rsidRPr="0056079A" w:rsidRDefault="00F03111" w:rsidP="002961CF">
      <w:pPr>
        <w:spacing w:line="358" w:lineRule="exact"/>
        <w:ind w:leftChars="200" w:left="480"/>
        <w:jc w:val="both"/>
        <w:rPr>
          <w:b/>
          <w:szCs w:val="20"/>
          <w:bdr w:val="single" w:sz="4" w:space="0" w:color="auto"/>
        </w:rPr>
      </w:pPr>
      <w:r w:rsidRPr="0056079A">
        <w:rPr>
          <w:rFonts w:cs="新細明體"/>
          <w:b/>
          <w:szCs w:val="20"/>
          <w:bdr w:val="single" w:sz="4" w:space="0" w:color="auto"/>
        </w:rPr>
        <w:t>1</w:t>
      </w:r>
      <w:r w:rsidRPr="0056079A">
        <w:rPr>
          <w:rFonts w:cs="新細明體" w:hint="eastAsia"/>
          <w:b/>
          <w:szCs w:val="20"/>
          <w:bdr w:val="single" w:sz="4" w:space="0" w:color="auto"/>
        </w:rPr>
        <w:t>、</w:t>
      </w:r>
      <w:r w:rsidRPr="0056079A">
        <w:rPr>
          <w:rFonts w:hint="eastAsia"/>
          <w:b/>
          <w:szCs w:val="20"/>
          <w:bdr w:val="single" w:sz="4" w:space="0" w:color="auto"/>
        </w:rPr>
        <w:t>正明不住</w:t>
      </w:r>
    </w:p>
    <w:p w:rsidR="00F03111" w:rsidRPr="0056079A" w:rsidRDefault="00F03111" w:rsidP="002961CF">
      <w:pPr>
        <w:spacing w:line="358" w:lineRule="exact"/>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）勝義、顛倒二處皆不住</w:t>
      </w:r>
    </w:p>
    <w:p w:rsidR="00F03111" w:rsidRPr="0056079A" w:rsidRDefault="00F03111" w:rsidP="002961CF">
      <w:pPr>
        <w:spacing w:beforeLines="30" w:before="108" w:line="358" w:lineRule="exact"/>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）實得佛菩提，但無所住</w:t>
      </w:r>
    </w:p>
    <w:p w:rsidR="00F03111" w:rsidRPr="0056079A" w:rsidRDefault="00F03111" w:rsidP="002961CF">
      <w:pPr>
        <w:spacing w:beforeLines="30" w:before="108" w:line="358" w:lineRule="exact"/>
        <w:ind w:leftChars="200" w:left="480"/>
        <w:jc w:val="both"/>
        <w:rPr>
          <w:b/>
          <w:szCs w:val="20"/>
          <w:bdr w:val="single" w:sz="4" w:space="0" w:color="auto"/>
        </w:rPr>
      </w:pPr>
      <w:r w:rsidRPr="0056079A">
        <w:rPr>
          <w:rFonts w:cs="新細明體"/>
          <w:b/>
          <w:szCs w:val="20"/>
          <w:bdr w:val="single" w:sz="4" w:space="0" w:color="auto"/>
        </w:rPr>
        <w:t>2</w:t>
      </w:r>
      <w:r w:rsidRPr="0056079A">
        <w:rPr>
          <w:rFonts w:cs="新細明體" w:hint="eastAsia"/>
          <w:b/>
          <w:szCs w:val="20"/>
          <w:bdr w:val="single" w:sz="4" w:space="0" w:color="auto"/>
        </w:rPr>
        <w:t>、</w:t>
      </w:r>
      <w:r w:rsidRPr="0056079A">
        <w:rPr>
          <w:rFonts w:hint="eastAsia"/>
          <w:b/>
          <w:szCs w:val="20"/>
          <w:bdr w:val="single" w:sz="4" w:space="0" w:color="auto"/>
        </w:rPr>
        <w:t>舉化佛喻，示實得義</w:t>
      </w:r>
    </w:p>
    <w:p w:rsidR="00F03111" w:rsidRPr="0056079A" w:rsidRDefault="00F03111" w:rsidP="002961CF">
      <w:pPr>
        <w:spacing w:line="358" w:lineRule="exact"/>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）舉喻，合法</w:t>
      </w:r>
    </w:p>
    <w:p w:rsidR="00F03111" w:rsidRPr="0056079A" w:rsidRDefault="00F03111" w:rsidP="002961CF">
      <w:pPr>
        <w:spacing w:beforeLines="30" w:before="108" w:line="358" w:lineRule="exact"/>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）辨真佛、化佛之同異</w:t>
      </w:r>
    </w:p>
    <w:p w:rsidR="00F03111" w:rsidRPr="0056079A" w:rsidRDefault="00F03111" w:rsidP="002961CF">
      <w:pPr>
        <w:spacing w:line="358" w:lineRule="exact"/>
        <w:ind w:leftChars="300" w:left="720"/>
        <w:jc w:val="both"/>
        <w:rPr>
          <w:b/>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w:t>
      </w:r>
      <w:r w:rsidRPr="0056079A">
        <w:rPr>
          <w:rFonts w:hint="eastAsia"/>
          <w:b/>
          <w:szCs w:val="20"/>
          <w:bdr w:val="single" w:sz="4" w:space="0" w:color="auto"/>
        </w:rPr>
        <w:t>略述真佛、化佛所作無異</w:t>
      </w:r>
    </w:p>
    <w:p w:rsidR="00F03111" w:rsidRPr="0056079A" w:rsidRDefault="00F03111" w:rsidP="002961CF">
      <w:pPr>
        <w:spacing w:beforeLines="30" w:before="108" w:line="358" w:lineRule="exact"/>
        <w:ind w:leftChars="300" w:left="720"/>
        <w:jc w:val="both"/>
        <w:rPr>
          <w:b/>
          <w:szCs w:val="20"/>
          <w:bdr w:val="single" w:sz="4" w:space="0" w:color="auto"/>
        </w:rPr>
      </w:pPr>
      <w:r w:rsidRPr="0056079A">
        <w:rPr>
          <w:rFonts w:cs="新細明體"/>
          <w:b/>
          <w:szCs w:val="20"/>
          <w:bdr w:val="single" w:sz="4" w:space="0" w:color="auto"/>
        </w:rPr>
        <w:t>B</w:t>
      </w:r>
      <w:r w:rsidRPr="0056079A">
        <w:rPr>
          <w:rFonts w:cs="新細明體" w:hint="eastAsia"/>
          <w:b/>
          <w:szCs w:val="20"/>
          <w:bdr w:val="single" w:sz="4" w:space="0" w:color="auto"/>
        </w:rPr>
        <w:t>、以諸</w:t>
      </w:r>
      <w:r w:rsidRPr="0056079A">
        <w:rPr>
          <w:rFonts w:hint="eastAsia"/>
          <w:b/>
          <w:szCs w:val="20"/>
          <w:bdr w:val="single" w:sz="4" w:space="0" w:color="auto"/>
        </w:rPr>
        <w:t>法實相故，供養二佛福德等</w:t>
      </w:r>
    </w:p>
    <w:p w:rsidR="00F03111" w:rsidRPr="0056079A" w:rsidRDefault="00F03111" w:rsidP="002961CF">
      <w:pPr>
        <w:spacing w:line="358" w:lineRule="exact"/>
        <w:ind w:leftChars="350" w:left="84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A</w:t>
      </w:r>
      <w:r w:rsidRPr="0056079A">
        <w:rPr>
          <w:rFonts w:hint="eastAsia"/>
          <w:b/>
          <w:szCs w:val="20"/>
          <w:bdr w:val="single" w:sz="4" w:space="0" w:color="auto"/>
        </w:rPr>
        <w:t>）舉施清淨相，示福德平等、無盡</w:t>
      </w:r>
    </w:p>
    <w:p w:rsidR="00F03111" w:rsidRPr="0056079A" w:rsidRDefault="00F03111" w:rsidP="002961CF">
      <w:pPr>
        <w:spacing w:line="358" w:lineRule="exact"/>
        <w:ind w:leftChars="400" w:left="960"/>
        <w:jc w:val="both"/>
        <w:rPr>
          <w:b/>
          <w:szCs w:val="20"/>
          <w:bdr w:val="single" w:sz="4" w:space="0" w:color="auto"/>
        </w:rPr>
      </w:pPr>
      <w:r w:rsidRPr="0056079A">
        <w:rPr>
          <w:b/>
          <w:szCs w:val="20"/>
          <w:bdr w:val="single" w:sz="4" w:space="0" w:color="auto"/>
        </w:rPr>
        <w:t>a</w:t>
      </w:r>
      <w:r w:rsidRPr="0056079A">
        <w:rPr>
          <w:rFonts w:hint="eastAsia"/>
          <w:b/>
          <w:szCs w:val="20"/>
          <w:bdr w:val="single" w:sz="4" w:space="0" w:color="auto"/>
        </w:rPr>
        <w:t>、釋經義</w:t>
      </w:r>
    </w:p>
    <w:p w:rsidR="00F03111" w:rsidRPr="0056079A" w:rsidRDefault="00F03111" w:rsidP="00A17CBA">
      <w:pPr>
        <w:spacing w:beforeLines="30" w:before="108" w:line="366" w:lineRule="exact"/>
        <w:ind w:leftChars="400" w:left="960"/>
        <w:jc w:val="both"/>
        <w:rPr>
          <w:b/>
          <w:szCs w:val="20"/>
          <w:bdr w:val="single" w:sz="4" w:space="0" w:color="auto"/>
        </w:rPr>
      </w:pPr>
      <w:r w:rsidRPr="0056079A">
        <w:rPr>
          <w:b/>
          <w:szCs w:val="20"/>
          <w:bdr w:val="single" w:sz="4" w:space="0" w:color="auto"/>
        </w:rPr>
        <w:t>b</w:t>
      </w:r>
      <w:r w:rsidRPr="0056079A">
        <w:rPr>
          <w:rFonts w:hint="eastAsia"/>
          <w:b/>
          <w:szCs w:val="20"/>
          <w:bdr w:val="single" w:sz="4" w:space="0" w:color="auto"/>
        </w:rPr>
        <w:t>、釋眾疑</w:t>
      </w:r>
    </w:p>
    <w:p w:rsidR="00F03111" w:rsidRPr="0056079A" w:rsidRDefault="00F03111" w:rsidP="00A17CBA">
      <w:pPr>
        <w:spacing w:line="366" w:lineRule="exact"/>
        <w:ind w:leftChars="450" w:left="1080"/>
        <w:jc w:val="both"/>
        <w:rPr>
          <w:b/>
          <w:szCs w:val="20"/>
        </w:rPr>
      </w:pPr>
      <w:r w:rsidRPr="0056079A">
        <w:rPr>
          <w:rFonts w:hint="eastAsia"/>
          <w:b/>
          <w:szCs w:val="20"/>
          <w:bdr w:val="single" w:sz="4" w:space="0" w:color="auto"/>
        </w:rPr>
        <w:t>（</w:t>
      </w:r>
      <w:r w:rsidRPr="0056079A">
        <w:rPr>
          <w:b/>
          <w:szCs w:val="20"/>
          <w:bdr w:val="single" w:sz="4" w:space="0" w:color="auto"/>
        </w:rPr>
        <w:t>a</w:t>
      </w:r>
      <w:r w:rsidRPr="0056079A">
        <w:rPr>
          <w:rFonts w:hint="eastAsia"/>
          <w:b/>
          <w:szCs w:val="20"/>
          <w:bdr w:val="single" w:sz="4" w:space="0" w:color="auto"/>
        </w:rPr>
        <w:t>）諸功德皆入實相，說化佛與真佛等無異</w:t>
      </w:r>
    </w:p>
    <w:p w:rsidR="00F03111" w:rsidRPr="0056079A" w:rsidRDefault="00F03111" w:rsidP="00A17CBA">
      <w:pPr>
        <w:spacing w:beforeLines="30" w:before="108" w:line="366" w:lineRule="exact"/>
        <w:ind w:leftChars="450" w:left="108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b</w:t>
      </w:r>
      <w:r w:rsidRPr="0056079A">
        <w:rPr>
          <w:rFonts w:hint="eastAsia"/>
          <w:b/>
          <w:szCs w:val="20"/>
          <w:bdr w:val="single" w:sz="4" w:space="0" w:color="auto"/>
        </w:rPr>
        <w:t>）若以化佛為真佛，惡心出佛身血亦成逆罪</w:t>
      </w:r>
    </w:p>
    <w:p w:rsidR="00F03111" w:rsidRPr="0056079A" w:rsidRDefault="00F03111" w:rsidP="00A17CBA">
      <w:pPr>
        <w:spacing w:beforeLines="30" w:before="108" w:line="366" w:lineRule="exact"/>
        <w:ind w:leftChars="450" w:left="108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c</w:t>
      </w:r>
      <w:r w:rsidRPr="0056079A">
        <w:rPr>
          <w:rFonts w:hint="eastAsia"/>
          <w:b/>
          <w:szCs w:val="20"/>
          <w:bdr w:val="single" w:sz="4" w:space="0" w:color="auto"/>
        </w:rPr>
        <w:t>）毘尼隨世間故結戒，而意業最大，以心等故罪福亦等</w:t>
      </w:r>
    </w:p>
    <w:p w:rsidR="00F03111" w:rsidRPr="0056079A" w:rsidRDefault="00F03111" w:rsidP="00A17CBA">
      <w:pPr>
        <w:spacing w:line="366" w:lineRule="exact"/>
        <w:ind w:leftChars="500" w:left="1200"/>
        <w:jc w:val="both"/>
        <w:rPr>
          <w:b/>
        </w:rPr>
      </w:pPr>
      <w:r w:rsidRPr="0056079A">
        <w:rPr>
          <w:rFonts w:ascii="新細明體" w:hAnsi="新細明體" w:hint="eastAsia"/>
          <w:b/>
          <w:bdr w:val="single" w:sz="4" w:space="0" w:color="auto"/>
        </w:rPr>
        <w:t>Ⅰ</w:t>
      </w:r>
      <w:r w:rsidRPr="0056079A">
        <w:rPr>
          <w:rFonts w:hint="eastAsia"/>
          <w:b/>
          <w:bdr w:val="single" w:sz="4" w:space="0" w:color="auto"/>
        </w:rPr>
        <w:t>、為世間事故結戒，不論實相</w:t>
      </w:r>
    </w:p>
    <w:p w:rsidR="00F03111" w:rsidRDefault="00F03111" w:rsidP="00A17CBA">
      <w:pPr>
        <w:spacing w:beforeLines="30" w:before="108" w:line="366" w:lineRule="exact"/>
        <w:ind w:leftChars="500" w:left="1200"/>
        <w:jc w:val="both"/>
        <w:rPr>
          <w:b/>
        </w:rPr>
      </w:pPr>
      <w:r w:rsidRPr="0056079A">
        <w:rPr>
          <w:rFonts w:ascii="新細明體" w:hAnsi="新細明體" w:cs="新細明體" w:hint="eastAsia"/>
          <w:b/>
          <w:bdr w:val="single" w:sz="4" w:space="0" w:color="auto"/>
        </w:rPr>
        <w:t>Ⅱ</w:t>
      </w:r>
      <w:r w:rsidRPr="0056079A">
        <w:rPr>
          <w:rFonts w:hint="eastAsia"/>
          <w:b/>
          <w:bdr w:val="single" w:sz="4" w:space="0" w:color="auto"/>
        </w:rPr>
        <w:t>、引經明意業最大</w:t>
      </w:r>
    </w:p>
    <w:p w:rsidR="00F03111" w:rsidRDefault="00F03111" w:rsidP="00A17CBA">
      <w:pPr>
        <w:spacing w:beforeLines="30" w:before="108" w:line="366" w:lineRule="exact"/>
        <w:ind w:leftChars="500" w:left="1200"/>
        <w:jc w:val="both"/>
        <w:rPr>
          <w:b/>
        </w:rPr>
      </w:pPr>
      <w:r w:rsidRPr="0056079A">
        <w:rPr>
          <w:rFonts w:hint="eastAsia"/>
          <w:b/>
          <w:szCs w:val="20"/>
          <w:bdr w:val="single" w:sz="4" w:space="0" w:color="auto"/>
        </w:rPr>
        <w:t>Ⅲ、</w:t>
      </w:r>
      <w:r w:rsidRPr="0056079A">
        <w:rPr>
          <w:rFonts w:hint="eastAsia"/>
          <w:b/>
          <w:bdr w:val="single" w:sz="4" w:space="0" w:color="auto"/>
        </w:rPr>
        <w:t>結成</w:t>
      </w:r>
    </w:p>
    <w:p w:rsidR="00F03111" w:rsidRPr="0056079A" w:rsidRDefault="00F03111" w:rsidP="002961CF">
      <w:pPr>
        <w:spacing w:beforeLines="30" w:before="108" w:line="356" w:lineRule="exact"/>
        <w:ind w:leftChars="350" w:left="840"/>
        <w:jc w:val="both"/>
        <w:rPr>
          <w:b/>
          <w:szCs w:val="20"/>
          <w:bdr w:val="single" w:sz="4" w:space="0" w:color="auto"/>
        </w:rPr>
      </w:pPr>
      <w:r w:rsidRPr="0056079A">
        <w:rPr>
          <w:rFonts w:cs="新細明體" w:hint="eastAsia"/>
          <w:b/>
          <w:szCs w:val="20"/>
          <w:bdr w:val="single" w:sz="4" w:space="0" w:color="auto"/>
        </w:rPr>
        <w:t>（</w:t>
      </w:r>
      <w:r w:rsidRPr="0056079A">
        <w:rPr>
          <w:rFonts w:cs="新細明體"/>
          <w:b/>
          <w:szCs w:val="20"/>
          <w:bdr w:val="single" w:sz="4" w:space="0" w:color="auto"/>
        </w:rPr>
        <w:t>B</w:t>
      </w:r>
      <w:r w:rsidRPr="0056079A">
        <w:rPr>
          <w:rFonts w:cs="新細明體" w:hint="eastAsia"/>
          <w:b/>
          <w:szCs w:val="20"/>
          <w:bdr w:val="single" w:sz="4" w:space="0" w:color="auto"/>
        </w:rPr>
        <w:t>）</w:t>
      </w:r>
      <w:r w:rsidRPr="0056079A">
        <w:rPr>
          <w:rFonts w:hint="eastAsia"/>
          <w:b/>
          <w:szCs w:val="20"/>
          <w:bdr w:val="single" w:sz="4" w:space="0" w:color="auto"/>
        </w:rPr>
        <w:t>舉三事念佛，說福德不盡</w:t>
      </w:r>
    </w:p>
    <w:p w:rsidR="00F03111" w:rsidRPr="0056079A" w:rsidRDefault="00F03111" w:rsidP="002961CF">
      <w:pPr>
        <w:spacing w:line="356" w:lineRule="exact"/>
        <w:ind w:leftChars="400" w:left="960"/>
        <w:jc w:val="both"/>
        <w:rPr>
          <w:rFonts w:eastAsia="標楷體"/>
          <w:b/>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、慈</w:t>
      </w:r>
      <w:r w:rsidRPr="0056079A">
        <w:rPr>
          <w:rFonts w:hint="eastAsia"/>
          <w:b/>
          <w:szCs w:val="20"/>
          <w:bdr w:val="single" w:sz="4" w:space="0" w:color="auto"/>
        </w:rPr>
        <w:t>敬心念佛</w:t>
      </w:r>
    </w:p>
    <w:p w:rsidR="00F03111" w:rsidRPr="0056079A" w:rsidRDefault="00F03111" w:rsidP="002961CF">
      <w:pPr>
        <w:spacing w:beforeLines="30" w:before="108" w:line="356" w:lineRule="exact"/>
        <w:ind w:leftChars="400" w:left="960"/>
        <w:jc w:val="both"/>
        <w:rPr>
          <w:rFonts w:cs="MS Mincho"/>
          <w:b/>
          <w:szCs w:val="20"/>
          <w:bdr w:val="single" w:sz="4" w:space="0" w:color="auto"/>
        </w:rPr>
      </w:pPr>
      <w:r w:rsidRPr="0056079A">
        <w:rPr>
          <w:rFonts w:cs="新細明體"/>
          <w:b/>
          <w:szCs w:val="20"/>
          <w:bdr w:val="single" w:sz="4" w:space="0" w:color="auto"/>
        </w:rPr>
        <w:t>b</w:t>
      </w:r>
      <w:r w:rsidRPr="0056079A">
        <w:rPr>
          <w:rFonts w:cs="新細明體" w:hint="eastAsia"/>
          <w:b/>
          <w:szCs w:val="20"/>
          <w:bdr w:val="single" w:sz="4" w:space="0" w:color="auto"/>
        </w:rPr>
        <w:t>、</w:t>
      </w:r>
      <w:r w:rsidRPr="0056079A">
        <w:rPr>
          <w:rFonts w:hint="eastAsia"/>
          <w:b/>
          <w:szCs w:val="20"/>
          <w:bdr w:val="single" w:sz="4" w:space="0" w:color="auto"/>
        </w:rPr>
        <w:t>散華念佛</w:t>
      </w:r>
    </w:p>
    <w:p w:rsidR="00F03111" w:rsidRPr="0056079A" w:rsidRDefault="00F03111" w:rsidP="002961CF">
      <w:pPr>
        <w:spacing w:beforeLines="30" w:before="108" w:line="356" w:lineRule="exact"/>
        <w:ind w:leftChars="400" w:left="960"/>
        <w:jc w:val="both"/>
        <w:rPr>
          <w:rFonts w:cs="MS Mincho"/>
          <w:b/>
          <w:szCs w:val="20"/>
          <w:bdr w:val="single" w:sz="4" w:space="0" w:color="auto"/>
        </w:rPr>
      </w:pPr>
      <w:r w:rsidRPr="0056079A">
        <w:rPr>
          <w:rFonts w:cs="新細明體"/>
          <w:b/>
          <w:szCs w:val="20"/>
          <w:bdr w:val="single" w:sz="4" w:space="0" w:color="auto"/>
        </w:rPr>
        <w:t>c</w:t>
      </w:r>
      <w:r w:rsidRPr="0056079A">
        <w:rPr>
          <w:rFonts w:cs="新細明體" w:hint="eastAsia"/>
          <w:b/>
          <w:szCs w:val="20"/>
          <w:bdr w:val="single" w:sz="4" w:space="0" w:color="auto"/>
        </w:rPr>
        <w:t>、但</w:t>
      </w:r>
      <w:r w:rsidRPr="0056079A">
        <w:rPr>
          <w:rFonts w:cs="MS Mincho" w:hint="eastAsia"/>
          <w:b/>
          <w:szCs w:val="20"/>
          <w:bdr w:val="single" w:sz="4" w:space="0" w:color="auto"/>
        </w:rPr>
        <w:t>稱南無佛</w:t>
      </w:r>
    </w:p>
    <w:p w:rsidR="00F03111" w:rsidRDefault="00F03111" w:rsidP="002961CF">
      <w:pPr>
        <w:spacing w:beforeLines="30" w:before="108" w:line="356" w:lineRule="exact"/>
        <w:ind w:leftChars="350" w:left="840"/>
        <w:jc w:val="both"/>
        <w:rPr>
          <w:b/>
        </w:rPr>
      </w:pPr>
      <w:r w:rsidRPr="0056079A">
        <w:rPr>
          <w:rFonts w:cs="新細明體" w:hint="eastAsia"/>
          <w:b/>
          <w:szCs w:val="20"/>
          <w:bdr w:val="single" w:sz="4" w:space="0" w:color="auto"/>
        </w:rPr>
        <w:t>（</w:t>
      </w:r>
      <w:r w:rsidRPr="0056079A">
        <w:rPr>
          <w:rFonts w:cs="新細明體"/>
          <w:b/>
          <w:szCs w:val="20"/>
          <w:bdr w:val="single" w:sz="4" w:space="0" w:color="auto"/>
        </w:rPr>
        <w:t>C</w:t>
      </w:r>
      <w:r w:rsidRPr="0056079A">
        <w:rPr>
          <w:rFonts w:cs="新細明體" w:hint="eastAsia"/>
          <w:b/>
          <w:szCs w:val="20"/>
          <w:bdr w:val="single" w:sz="4" w:space="0" w:color="auto"/>
        </w:rPr>
        <w:t>）</w:t>
      </w:r>
      <w:r w:rsidRPr="0056079A">
        <w:rPr>
          <w:rFonts w:cs="MS Mincho" w:hint="eastAsia"/>
          <w:b/>
          <w:szCs w:val="20"/>
          <w:bdr w:val="single" w:sz="4" w:space="0" w:color="auto"/>
        </w:rPr>
        <w:t>結歎</w:t>
      </w:r>
    </w:p>
    <w:p w:rsidR="00F03111" w:rsidRPr="0056079A" w:rsidRDefault="00F03111" w:rsidP="002961CF">
      <w:pPr>
        <w:spacing w:beforeLines="30" w:before="108" w:line="356" w:lineRule="exact"/>
        <w:ind w:leftChars="300" w:left="720"/>
        <w:jc w:val="both"/>
        <w:rPr>
          <w:b/>
          <w:szCs w:val="20"/>
          <w:bdr w:val="single" w:sz="4" w:space="0" w:color="auto"/>
        </w:rPr>
      </w:pPr>
      <w:r w:rsidRPr="0056079A">
        <w:rPr>
          <w:rFonts w:cs="新細明體"/>
          <w:b/>
          <w:szCs w:val="20"/>
          <w:bdr w:val="single" w:sz="4" w:space="0" w:color="auto"/>
        </w:rPr>
        <w:t>C</w:t>
      </w:r>
      <w:r w:rsidRPr="0056079A">
        <w:rPr>
          <w:rFonts w:cs="新細明體" w:hint="eastAsia"/>
          <w:b/>
          <w:szCs w:val="20"/>
          <w:bdr w:val="single" w:sz="4" w:space="0" w:color="auto"/>
        </w:rPr>
        <w:t>、</w:t>
      </w:r>
      <w:r w:rsidRPr="0056079A">
        <w:rPr>
          <w:rFonts w:hint="eastAsia"/>
          <w:b/>
          <w:szCs w:val="20"/>
          <w:bdr w:val="single" w:sz="4" w:space="0" w:color="auto"/>
        </w:rPr>
        <w:t>結成：諸法實相故，真佛與化佛無異</w:t>
      </w:r>
    </w:p>
    <w:p w:rsidR="00F03111" w:rsidRPr="0056079A" w:rsidRDefault="00F03111" w:rsidP="002961CF">
      <w:pPr>
        <w:spacing w:beforeLines="30" w:before="108" w:line="356" w:lineRule="exact"/>
        <w:ind w:leftChars="150" w:left="360"/>
        <w:jc w:val="both"/>
        <w:rPr>
          <w:b/>
          <w:szCs w:val="20"/>
          <w:bdr w:val="single" w:sz="4" w:space="0" w:color="auto"/>
        </w:rPr>
      </w:pPr>
      <w:r w:rsidRPr="0056079A">
        <w:rPr>
          <w:rFonts w:hint="eastAsia"/>
          <w:b/>
          <w:szCs w:val="20"/>
          <w:bdr w:val="single" w:sz="4" w:space="0" w:color="auto"/>
        </w:rPr>
        <w:t>（五）明假名行</w:t>
      </w:r>
    </w:p>
    <w:p w:rsidR="00F03111" w:rsidRPr="0056079A" w:rsidRDefault="00F03111" w:rsidP="002961CF">
      <w:pPr>
        <w:spacing w:line="356" w:lineRule="exact"/>
        <w:ind w:leftChars="200" w:left="480"/>
        <w:jc w:val="both"/>
        <w:rPr>
          <w:b/>
          <w:szCs w:val="20"/>
          <w:bdr w:val="single" w:sz="4" w:space="0" w:color="auto"/>
        </w:rPr>
      </w:pPr>
      <w:r w:rsidRPr="0056079A">
        <w:rPr>
          <w:rFonts w:cs="新細明體"/>
          <w:b/>
          <w:szCs w:val="20"/>
          <w:bdr w:val="single" w:sz="4" w:space="0" w:color="auto"/>
        </w:rPr>
        <w:t>1</w:t>
      </w:r>
      <w:r w:rsidRPr="0056079A">
        <w:rPr>
          <w:rFonts w:cs="新細明體" w:hint="eastAsia"/>
          <w:b/>
          <w:szCs w:val="20"/>
          <w:bdr w:val="single" w:sz="4" w:space="0" w:color="auto"/>
        </w:rPr>
        <w:t>、為眾生</w:t>
      </w:r>
      <w:r w:rsidRPr="0056079A">
        <w:rPr>
          <w:rFonts w:hint="eastAsia"/>
          <w:b/>
          <w:szCs w:val="20"/>
          <w:bdr w:val="single" w:sz="4" w:space="0" w:color="auto"/>
        </w:rPr>
        <w:t>假名說諸法，不壞諸法相</w:t>
      </w:r>
    </w:p>
    <w:p w:rsidR="00F03111" w:rsidRPr="0056079A" w:rsidRDefault="00F03111" w:rsidP="002961CF">
      <w:pPr>
        <w:spacing w:beforeLines="30" w:before="108" w:line="370" w:lineRule="exact"/>
        <w:ind w:leftChars="200" w:left="480"/>
        <w:jc w:val="both"/>
        <w:rPr>
          <w:b/>
          <w:szCs w:val="20"/>
          <w:bdr w:val="single" w:sz="4" w:space="0" w:color="auto"/>
        </w:rPr>
      </w:pPr>
      <w:r w:rsidRPr="0056079A">
        <w:rPr>
          <w:rFonts w:cs="新細明體"/>
          <w:b/>
          <w:szCs w:val="20"/>
          <w:bdr w:val="single" w:sz="4" w:space="0" w:color="auto"/>
        </w:rPr>
        <w:t>2</w:t>
      </w:r>
      <w:r w:rsidRPr="0056079A">
        <w:rPr>
          <w:rFonts w:cs="新細明體" w:hint="eastAsia"/>
          <w:b/>
          <w:szCs w:val="20"/>
          <w:bdr w:val="single" w:sz="4" w:space="0" w:color="auto"/>
        </w:rPr>
        <w:t>、</w:t>
      </w:r>
      <w:r w:rsidRPr="0056079A">
        <w:rPr>
          <w:rFonts w:hint="eastAsia"/>
          <w:b/>
          <w:szCs w:val="20"/>
          <w:bdr w:val="single" w:sz="4" w:space="0" w:color="auto"/>
        </w:rPr>
        <w:t>隨世俗假立，不著名相觀無實</w:t>
      </w:r>
    </w:p>
    <w:p w:rsidR="00F03111" w:rsidRPr="0056079A" w:rsidRDefault="00F03111" w:rsidP="002961CF">
      <w:pPr>
        <w:spacing w:beforeLines="30" w:before="108" w:line="370" w:lineRule="exact"/>
        <w:ind w:leftChars="200" w:left="480"/>
        <w:jc w:val="both"/>
        <w:rPr>
          <w:b/>
          <w:szCs w:val="20"/>
          <w:bdr w:val="single" w:sz="4" w:space="0" w:color="auto"/>
        </w:rPr>
      </w:pPr>
      <w:r w:rsidRPr="0056079A">
        <w:rPr>
          <w:rFonts w:cs="新細明體"/>
          <w:b/>
          <w:szCs w:val="20"/>
          <w:bdr w:val="single" w:sz="4" w:space="0" w:color="auto"/>
        </w:rPr>
        <w:t>3</w:t>
      </w:r>
      <w:r w:rsidRPr="0056079A">
        <w:rPr>
          <w:rFonts w:cs="新細明體" w:hint="eastAsia"/>
          <w:b/>
          <w:szCs w:val="20"/>
          <w:bdr w:val="single" w:sz="4" w:space="0" w:color="auto"/>
        </w:rPr>
        <w:t>、</w:t>
      </w:r>
      <w:r w:rsidRPr="0056079A">
        <w:rPr>
          <w:rFonts w:hint="eastAsia"/>
          <w:b/>
          <w:szCs w:val="20"/>
          <w:bdr w:val="single" w:sz="4" w:space="0" w:color="auto"/>
        </w:rPr>
        <w:t>行中道般若，能得菩提度眾生</w:t>
      </w:r>
    </w:p>
    <w:p w:rsidR="00F03111" w:rsidRPr="0056079A" w:rsidRDefault="00F03111" w:rsidP="002961CF">
      <w:pPr>
        <w:spacing w:line="370" w:lineRule="exact"/>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）須菩提問</w:t>
      </w:r>
    </w:p>
    <w:p w:rsidR="00F03111" w:rsidRPr="0056079A" w:rsidRDefault="00F03111" w:rsidP="002961CF">
      <w:pPr>
        <w:spacing w:beforeLines="30" w:before="108" w:line="370" w:lineRule="exact"/>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）佛答</w:t>
      </w:r>
    </w:p>
    <w:p w:rsidR="00F03111" w:rsidRPr="0056079A" w:rsidRDefault="00F03111" w:rsidP="002961CF">
      <w:pPr>
        <w:spacing w:line="370" w:lineRule="exact"/>
        <w:ind w:leftChars="300" w:left="720"/>
        <w:jc w:val="both"/>
        <w:rPr>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、名相畢竟空</w:t>
      </w:r>
    </w:p>
    <w:p w:rsidR="00F03111" w:rsidRDefault="00F03111" w:rsidP="002961CF">
      <w:pPr>
        <w:spacing w:beforeLines="30" w:before="108" w:line="370" w:lineRule="exact"/>
        <w:ind w:leftChars="300" w:left="720"/>
        <w:jc w:val="both"/>
        <w:rPr>
          <w:b/>
        </w:rPr>
      </w:pPr>
      <w:r w:rsidRPr="0056079A">
        <w:rPr>
          <w:rFonts w:cs="新細明體"/>
          <w:b/>
          <w:szCs w:val="20"/>
          <w:bdr w:val="single" w:sz="4" w:space="0" w:color="auto"/>
        </w:rPr>
        <w:t>B</w:t>
      </w:r>
      <w:r w:rsidRPr="0056079A">
        <w:rPr>
          <w:rFonts w:cs="新細明體" w:hint="eastAsia"/>
          <w:b/>
          <w:szCs w:val="20"/>
          <w:bdr w:val="single" w:sz="4" w:space="0" w:color="auto"/>
        </w:rPr>
        <w:t>、離有無，行中道，得一切種智度眾生</w:t>
      </w:r>
    </w:p>
    <w:p w:rsidR="00F03111" w:rsidRPr="0056079A" w:rsidRDefault="00F03111" w:rsidP="002961CF">
      <w:pPr>
        <w:spacing w:beforeLines="30" w:before="108" w:line="370" w:lineRule="exact"/>
        <w:jc w:val="both"/>
        <w:rPr>
          <w:b/>
          <w:szCs w:val="20"/>
          <w:bdr w:val="single" w:sz="4" w:space="0" w:color="auto"/>
        </w:rPr>
      </w:pPr>
      <w:r w:rsidRPr="0056079A">
        <w:rPr>
          <w:rFonts w:hint="eastAsia"/>
          <w:b/>
          <w:szCs w:val="20"/>
          <w:bdr w:val="single" w:sz="4" w:space="0" w:color="auto"/>
        </w:rPr>
        <w:t>貳、明三智</w:t>
      </w:r>
    </w:p>
    <w:p w:rsidR="00F03111" w:rsidRPr="0056079A" w:rsidRDefault="00F03111" w:rsidP="002961CF">
      <w:pPr>
        <w:spacing w:line="370" w:lineRule="exact"/>
        <w:ind w:leftChars="50" w:left="120"/>
        <w:jc w:val="both"/>
        <w:rPr>
          <w:b/>
          <w:szCs w:val="20"/>
          <w:bdr w:val="single" w:sz="4" w:space="0" w:color="auto"/>
        </w:rPr>
      </w:pPr>
      <w:r w:rsidRPr="0056079A">
        <w:rPr>
          <w:rFonts w:hint="eastAsia"/>
          <w:b/>
          <w:szCs w:val="20"/>
          <w:bdr w:val="single" w:sz="4" w:space="0" w:color="auto"/>
        </w:rPr>
        <w:t>（壹）明智淺深</w:t>
      </w:r>
    </w:p>
    <w:p w:rsidR="00F03111" w:rsidRDefault="00F03111" w:rsidP="00FD0051">
      <w:pPr>
        <w:spacing w:line="370" w:lineRule="exact"/>
        <w:ind w:leftChars="100" w:left="240"/>
        <w:jc w:val="both"/>
        <w:rPr>
          <w:b/>
        </w:rPr>
      </w:pPr>
      <w:r w:rsidRPr="0056079A">
        <w:rPr>
          <w:rFonts w:cs="新細明體" w:hint="eastAsia"/>
          <w:b/>
          <w:szCs w:val="20"/>
          <w:bdr w:val="single" w:sz="4" w:space="0" w:color="auto"/>
        </w:rPr>
        <w:t>一、</w:t>
      </w:r>
      <w:r w:rsidRPr="0056079A">
        <w:rPr>
          <w:rFonts w:hint="eastAsia"/>
          <w:b/>
          <w:szCs w:val="20"/>
          <w:bdr w:val="single" w:sz="4" w:space="0" w:color="auto"/>
        </w:rPr>
        <w:t>略述</w:t>
      </w:r>
    </w:p>
    <w:p w:rsidR="00F03111" w:rsidRPr="0056079A" w:rsidRDefault="00F03111" w:rsidP="00FD0051">
      <w:pPr>
        <w:spacing w:beforeLines="30" w:before="108" w:line="370" w:lineRule="exact"/>
        <w:ind w:leftChars="100" w:left="240"/>
        <w:jc w:val="both"/>
        <w:rPr>
          <w:b/>
          <w:szCs w:val="20"/>
          <w:bdr w:val="single" w:sz="4" w:space="0" w:color="auto"/>
        </w:rPr>
      </w:pPr>
      <w:r w:rsidRPr="0056079A">
        <w:rPr>
          <w:rFonts w:hint="eastAsia"/>
          <w:b/>
          <w:szCs w:val="20"/>
          <w:bdr w:val="single" w:sz="4" w:space="0" w:color="auto"/>
        </w:rPr>
        <w:t>二、別釋</w:t>
      </w:r>
    </w:p>
    <w:p w:rsidR="00F03111" w:rsidRPr="0056079A" w:rsidRDefault="00F03111" w:rsidP="00FD0051">
      <w:pPr>
        <w:spacing w:line="370" w:lineRule="exact"/>
        <w:ind w:leftChars="150" w:left="360"/>
        <w:jc w:val="both"/>
        <w:rPr>
          <w:b/>
          <w:szCs w:val="20"/>
          <w:bdr w:val="single" w:sz="4" w:space="0" w:color="auto"/>
        </w:rPr>
      </w:pPr>
      <w:r w:rsidRPr="0056079A">
        <w:rPr>
          <w:rFonts w:hint="eastAsia"/>
          <w:b/>
          <w:szCs w:val="20"/>
          <w:bdr w:val="single" w:sz="4" w:space="0" w:color="auto"/>
        </w:rPr>
        <w:t>（一）一切智：觀諸法總相</w:t>
      </w:r>
    </w:p>
    <w:p w:rsidR="00F03111" w:rsidRPr="0056079A" w:rsidRDefault="00F03111" w:rsidP="00FD0051">
      <w:pPr>
        <w:spacing w:beforeLines="30" w:before="108" w:line="370" w:lineRule="exact"/>
        <w:ind w:leftChars="150" w:left="360"/>
        <w:jc w:val="both"/>
        <w:rPr>
          <w:b/>
          <w:szCs w:val="20"/>
          <w:bdr w:val="single" w:sz="4" w:space="0" w:color="auto"/>
        </w:rPr>
      </w:pPr>
      <w:r w:rsidRPr="0056079A">
        <w:rPr>
          <w:rFonts w:hint="eastAsia"/>
          <w:b/>
          <w:szCs w:val="20"/>
          <w:bdr w:val="single" w:sz="4" w:space="0" w:color="auto"/>
        </w:rPr>
        <w:t>（二）道種智：觀諸法總相、別相</w:t>
      </w:r>
    </w:p>
    <w:p w:rsidR="00F03111" w:rsidRPr="0056079A" w:rsidRDefault="00F03111" w:rsidP="00FD0051">
      <w:pPr>
        <w:spacing w:line="370" w:lineRule="exact"/>
        <w:ind w:leftChars="200" w:left="480"/>
        <w:jc w:val="both"/>
        <w:rPr>
          <w:rFonts w:eastAsia="標楷體"/>
          <w:b/>
          <w:szCs w:val="20"/>
          <w:bdr w:val="single" w:sz="4" w:space="0" w:color="auto"/>
        </w:rPr>
      </w:pPr>
      <w:r w:rsidRPr="0056079A">
        <w:rPr>
          <w:rFonts w:cs="新細明體"/>
          <w:b/>
          <w:szCs w:val="20"/>
          <w:bdr w:val="single" w:sz="4" w:space="0" w:color="auto"/>
        </w:rPr>
        <w:t>1</w:t>
      </w:r>
      <w:r w:rsidRPr="0056079A">
        <w:rPr>
          <w:rFonts w:cs="新細明體" w:hint="eastAsia"/>
          <w:b/>
          <w:szCs w:val="20"/>
          <w:bdr w:val="single" w:sz="4" w:space="0" w:color="auto"/>
        </w:rPr>
        <w:t>、</w:t>
      </w:r>
      <w:r w:rsidRPr="0056079A">
        <w:rPr>
          <w:rFonts w:hint="eastAsia"/>
          <w:b/>
          <w:szCs w:val="20"/>
          <w:bdr w:val="single" w:sz="4" w:space="0" w:color="auto"/>
        </w:rPr>
        <w:t>菩薩應具足知諸道法度眾生</w:t>
      </w:r>
    </w:p>
    <w:p w:rsidR="00F03111" w:rsidRPr="0056079A" w:rsidRDefault="00F03111" w:rsidP="00FD0051">
      <w:pPr>
        <w:spacing w:beforeLines="30" w:before="108" w:line="370" w:lineRule="exact"/>
        <w:ind w:leftChars="200" w:left="480"/>
        <w:jc w:val="both"/>
        <w:rPr>
          <w:b/>
          <w:szCs w:val="20"/>
          <w:bdr w:val="single" w:sz="4" w:space="0" w:color="auto"/>
        </w:rPr>
      </w:pPr>
      <w:r w:rsidRPr="0056079A">
        <w:rPr>
          <w:rFonts w:cs="新細明體"/>
          <w:b/>
          <w:szCs w:val="20"/>
          <w:bdr w:val="single" w:sz="4" w:space="0" w:color="auto"/>
        </w:rPr>
        <w:t>2</w:t>
      </w:r>
      <w:r w:rsidRPr="0056079A">
        <w:rPr>
          <w:rFonts w:cs="新細明體" w:hint="eastAsia"/>
          <w:b/>
          <w:szCs w:val="20"/>
          <w:bdr w:val="single" w:sz="4" w:space="0" w:color="auto"/>
        </w:rPr>
        <w:t>、嚴土熟生</w:t>
      </w:r>
      <w:r w:rsidRPr="0056079A">
        <w:rPr>
          <w:rFonts w:hint="eastAsia"/>
          <w:b/>
          <w:szCs w:val="20"/>
          <w:bdr w:val="single" w:sz="4" w:space="0" w:color="auto"/>
        </w:rPr>
        <w:t>未成就前不應取證</w:t>
      </w:r>
    </w:p>
    <w:p w:rsidR="00F03111" w:rsidRPr="0056079A" w:rsidRDefault="00F03111" w:rsidP="00FD0051">
      <w:pPr>
        <w:spacing w:beforeLines="30" w:before="108" w:line="370" w:lineRule="exact"/>
        <w:ind w:leftChars="200" w:left="480"/>
        <w:jc w:val="both"/>
        <w:rPr>
          <w:b/>
          <w:szCs w:val="20"/>
          <w:bdr w:val="single" w:sz="4" w:space="0" w:color="auto"/>
        </w:rPr>
      </w:pPr>
      <w:r w:rsidRPr="0056079A">
        <w:rPr>
          <w:rFonts w:cs="新細明體"/>
          <w:b/>
          <w:szCs w:val="20"/>
          <w:bdr w:val="single" w:sz="4" w:space="0" w:color="auto"/>
        </w:rPr>
        <w:t>3</w:t>
      </w:r>
      <w:r w:rsidRPr="0056079A">
        <w:rPr>
          <w:rFonts w:cs="新細明體" w:hint="eastAsia"/>
          <w:b/>
          <w:szCs w:val="20"/>
          <w:bdr w:val="single" w:sz="4" w:space="0" w:color="auto"/>
        </w:rPr>
        <w:t>、</w:t>
      </w:r>
      <w:r w:rsidRPr="0056079A">
        <w:rPr>
          <w:rFonts w:hint="eastAsia"/>
          <w:b/>
          <w:szCs w:val="20"/>
          <w:bdr w:val="single" w:sz="4" w:space="0" w:color="auto"/>
        </w:rPr>
        <w:t>菩薩無所住而於實際作證</w:t>
      </w:r>
    </w:p>
    <w:p w:rsidR="00F03111" w:rsidRPr="0056079A" w:rsidRDefault="00F03111" w:rsidP="00FD0051">
      <w:pPr>
        <w:spacing w:line="370" w:lineRule="exact"/>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）明不住四句證實際</w:t>
      </w:r>
    </w:p>
    <w:p w:rsidR="00F03111" w:rsidRPr="0056079A" w:rsidRDefault="00F03111" w:rsidP="0089698A">
      <w:pPr>
        <w:spacing w:beforeLines="30" w:before="108"/>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）無所住而證</w:t>
      </w:r>
    </w:p>
    <w:p w:rsidR="00F03111" w:rsidRPr="0056079A" w:rsidRDefault="00F03111" w:rsidP="0089698A">
      <w:pPr>
        <w:ind w:leftChars="300" w:left="720"/>
        <w:jc w:val="both"/>
        <w:rPr>
          <w:b/>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w:t>
      </w:r>
      <w:r w:rsidRPr="0056079A">
        <w:rPr>
          <w:rFonts w:hint="eastAsia"/>
          <w:b/>
          <w:bdr w:val="single" w:sz="4" w:space="0" w:color="auto"/>
        </w:rPr>
        <w:t>須菩提問</w:t>
      </w:r>
    </w:p>
    <w:p w:rsidR="00F03111" w:rsidRDefault="00F03111" w:rsidP="0089698A">
      <w:pPr>
        <w:spacing w:beforeLines="30" w:before="108"/>
        <w:ind w:leftChars="300" w:left="720"/>
        <w:jc w:val="both"/>
        <w:rPr>
          <w:rFonts w:eastAsia="標楷體"/>
          <w:b/>
        </w:rPr>
      </w:pPr>
      <w:r w:rsidRPr="0056079A">
        <w:rPr>
          <w:rFonts w:cs="新細明體"/>
          <w:b/>
          <w:szCs w:val="20"/>
          <w:bdr w:val="single" w:sz="4" w:space="0" w:color="auto"/>
        </w:rPr>
        <w:t>B</w:t>
      </w:r>
      <w:r w:rsidRPr="0056079A">
        <w:rPr>
          <w:rFonts w:cs="新細明體" w:hint="eastAsia"/>
          <w:b/>
          <w:szCs w:val="20"/>
          <w:bdr w:val="single" w:sz="4" w:space="0" w:color="auto"/>
        </w:rPr>
        <w:t>、佛以四句反問</w:t>
      </w:r>
      <w:r w:rsidRPr="0056079A">
        <w:rPr>
          <w:rFonts w:hint="eastAsia"/>
          <w:b/>
          <w:bdr w:val="single" w:sz="4" w:space="0" w:color="auto"/>
        </w:rPr>
        <w:t>答</w:t>
      </w:r>
    </w:p>
    <w:p w:rsidR="00F03111" w:rsidRDefault="00F03111" w:rsidP="0089698A">
      <w:pPr>
        <w:ind w:leftChars="350" w:left="840"/>
        <w:jc w:val="both"/>
        <w:rPr>
          <w:b/>
          <w:bCs/>
        </w:rPr>
      </w:pPr>
      <w:r w:rsidRPr="0056079A">
        <w:rPr>
          <w:rFonts w:hint="eastAsia"/>
          <w:b/>
          <w:bdr w:val="single" w:sz="4" w:space="0" w:color="auto"/>
        </w:rPr>
        <w:t>（</w:t>
      </w:r>
      <w:r w:rsidRPr="0056079A">
        <w:rPr>
          <w:b/>
          <w:bdr w:val="single" w:sz="4" w:space="0" w:color="auto"/>
        </w:rPr>
        <w:t>A</w:t>
      </w:r>
      <w:r w:rsidRPr="0056079A">
        <w:rPr>
          <w:rFonts w:hint="eastAsia"/>
          <w:b/>
          <w:bdr w:val="single" w:sz="4" w:space="0" w:color="auto"/>
        </w:rPr>
        <w:t>）佛反詰之意</w:t>
      </w:r>
    </w:p>
    <w:p w:rsidR="00F03111" w:rsidRPr="0056079A" w:rsidRDefault="00F03111" w:rsidP="0089698A">
      <w:pPr>
        <w:spacing w:beforeLines="30" w:before="108"/>
        <w:ind w:leftChars="350" w:left="840"/>
        <w:jc w:val="both"/>
        <w:rPr>
          <w:b/>
          <w:szCs w:val="20"/>
          <w:bdr w:val="single" w:sz="4" w:space="0" w:color="auto"/>
        </w:rPr>
      </w:pPr>
      <w:r w:rsidRPr="0056079A">
        <w:rPr>
          <w:rFonts w:hint="eastAsia"/>
          <w:b/>
          <w:bdr w:val="single" w:sz="4" w:space="0" w:color="auto"/>
        </w:rPr>
        <w:t>（</w:t>
      </w:r>
      <w:r w:rsidRPr="0056079A">
        <w:rPr>
          <w:b/>
          <w:bdr w:val="single" w:sz="4" w:space="0" w:color="auto"/>
        </w:rPr>
        <w:t>B</w:t>
      </w:r>
      <w:r w:rsidRPr="0056079A">
        <w:rPr>
          <w:rFonts w:hint="eastAsia"/>
          <w:b/>
          <w:bdr w:val="single" w:sz="4" w:space="0" w:color="auto"/>
        </w:rPr>
        <w:t>）</w:t>
      </w:r>
      <w:r w:rsidRPr="0056079A">
        <w:rPr>
          <w:rFonts w:hint="eastAsia"/>
          <w:b/>
          <w:szCs w:val="20"/>
          <w:bdr w:val="single" w:sz="4" w:space="0" w:color="auto"/>
        </w:rPr>
        <w:t>別辨「不住道中得解脫」</w:t>
      </w:r>
    </w:p>
    <w:p w:rsidR="00F03111" w:rsidRPr="0056079A" w:rsidRDefault="00F03111" w:rsidP="007C00DB">
      <w:pPr>
        <w:spacing w:beforeLines="30" w:before="108"/>
        <w:ind w:leftChars="150" w:left="360"/>
        <w:jc w:val="both"/>
        <w:rPr>
          <w:b/>
          <w:szCs w:val="20"/>
          <w:bdr w:val="single" w:sz="4" w:space="0" w:color="auto"/>
        </w:rPr>
      </w:pPr>
      <w:r w:rsidRPr="0056079A">
        <w:rPr>
          <w:rFonts w:hint="eastAsia"/>
          <w:b/>
          <w:szCs w:val="20"/>
          <w:bdr w:val="single" w:sz="4" w:space="0" w:color="auto"/>
        </w:rPr>
        <w:t>（三）一切種智</w:t>
      </w:r>
    </w:p>
    <w:p w:rsidR="00F03111" w:rsidRPr="0056079A" w:rsidRDefault="00F03111" w:rsidP="007C00DB">
      <w:pPr>
        <w:ind w:leftChars="200" w:left="480"/>
        <w:jc w:val="both"/>
        <w:rPr>
          <w:b/>
          <w:szCs w:val="20"/>
          <w:bdr w:val="single" w:sz="4" w:space="0" w:color="auto"/>
        </w:rPr>
      </w:pPr>
      <w:r w:rsidRPr="0056079A">
        <w:rPr>
          <w:b/>
          <w:szCs w:val="20"/>
          <w:bdr w:val="single" w:sz="4" w:space="0" w:color="auto"/>
        </w:rPr>
        <w:t>1</w:t>
      </w:r>
      <w:r w:rsidRPr="0056079A">
        <w:rPr>
          <w:rFonts w:hint="eastAsia"/>
          <w:b/>
          <w:szCs w:val="20"/>
          <w:bdr w:val="single" w:sz="4" w:space="0" w:color="auto"/>
        </w:rPr>
        <w:t>、一切種智是佛智</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、一切三世法中通達無礙，無事不知</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3</w:t>
      </w:r>
      <w:r w:rsidRPr="0056079A">
        <w:rPr>
          <w:rFonts w:hint="eastAsia"/>
          <w:b/>
          <w:szCs w:val="20"/>
          <w:bdr w:val="single" w:sz="4" w:space="0" w:color="auto"/>
        </w:rPr>
        <w:t>、攝有、無二事：通達諸法寂滅相，通達諸法名相言說</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4</w:t>
      </w:r>
      <w:r w:rsidRPr="0056079A">
        <w:rPr>
          <w:rFonts w:hint="eastAsia"/>
          <w:b/>
          <w:szCs w:val="20"/>
          <w:bdr w:val="single" w:sz="4" w:space="0" w:color="auto"/>
        </w:rPr>
        <w:t>、十力、十八不共法等智慧和合名一切種智</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5</w:t>
      </w:r>
      <w:r w:rsidRPr="0056079A">
        <w:rPr>
          <w:rFonts w:hint="eastAsia"/>
          <w:b/>
          <w:szCs w:val="20"/>
          <w:bdr w:val="single" w:sz="4" w:space="0" w:color="auto"/>
        </w:rPr>
        <w:t>、得無礙解脫故，大小、遠近等無事不知</w:t>
      </w:r>
    </w:p>
    <w:p w:rsidR="00F03111" w:rsidRPr="0056079A" w:rsidRDefault="00F03111" w:rsidP="007C00DB">
      <w:pPr>
        <w:spacing w:beforeLines="30" w:before="108"/>
        <w:ind w:leftChars="50" w:left="120"/>
        <w:jc w:val="both"/>
        <w:rPr>
          <w:b/>
          <w:szCs w:val="20"/>
          <w:bdr w:val="single" w:sz="4" w:space="0" w:color="auto"/>
        </w:rPr>
      </w:pPr>
      <w:r w:rsidRPr="0056079A">
        <w:rPr>
          <w:rFonts w:hint="eastAsia"/>
          <w:b/>
          <w:szCs w:val="20"/>
          <w:bdr w:val="single" w:sz="4" w:space="0" w:color="auto"/>
        </w:rPr>
        <w:t>（貳）明斷差別</w:t>
      </w:r>
    </w:p>
    <w:p w:rsidR="00F03111" w:rsidRPr="0056079A" w:rsidRDefault="00F03111" w:rsidP="007C00DB">
      <w:pPr>
        <w:ind w:leftChars="100" w:left="240"/>
        <w:jc w:val="both"/>
        <w:rPr>
          <w:b/>
          <w:szCs w:val="20"/>
          <w:bdr w:val="single" w:sz="4" w:space="0" w:color="auto"/>
        </w:rPr>
      </w:pPr>
      <w:r w:rsidRPr="0056079A">
        <w:rPr>
          <w:rFonts w:hint="eastAsia"/>
          <w:b/>
          <w:szCs w:val="20"/>
          <w:bdr w:val="single" w:sz="4" w:space="0" w:color="auto"/>
        </w:rPr>
        <w:t>一、煩惱斷、習氣斷之別</w:t>
      </w:r>
    </w:p>
    <w:p w:rsidR="00F03111" w:rsidRDefault="00F03111" w:rsidP="007C00DB">
      <w:pPr>
        <w:ind w:leftChars="150" w:left="360"/>
        <w:jc w:val="both"/>
        <w:rPr>
          <w:rStyle w:val="a8"/>
          <w:bCs/>
        </w:rPr>
      </w:pPr>
      <w:r w:rsidRPr="0056079A">
        <w:rPr>
          <w:rFonts w:hint="eastAsia"/>
          <w:b/>
          <w:szCs w:val="20"/>
          <w:bdr w:val="single" w:sz="4" w:space="0" w:color="auto"/>
        </w:rPr>
        <w:t>（一）總明：斷煩惱無別，斷習氣有異［</w:t>
      </w:r>
      <w:r w:rsidRPr="0056079A">
        <w:rPr>
          <w:rFonts w:hint="eastAsia"/>
          <w:b/>
          <w:szCs w:val="18"/>
          <w:bdr w:val="single" w:sz="4" w:space="0" w:color="auto"/>
        </w:rPr>
        <w:t>佛習氣永盡，餘乘未斷盡</w:t>
      </w:r>
      <w:r w:rsidRPr="0056079A">
        <w:rPr>
          <w:rFonts w:hint="eastAsia"/>
          <w:b/>
          <w:szCs w:val="20"/>
          <w:bdr w:val="single" w:sz="4" w:space="0" w:color="auto"/>
        </w:rPr>
        <w:t>］</w:t>
      </w:r>
    </w:p>
    <w:p w:rsidR="00F03111" w:rsidRPr="0056079A" w:rsidRDefault="00F03111" w:rsidP="007C00DB">
      <w:pPr>
        <w:spacing w:beforeLines="30" w:before="108"/>
        <w:ind w:leftChars="150" w:left="360"/>
        <w:jc w:val="both"/>
        <w:rPr>
          <w:b/>
          <w:szCs w:val="20"/>
          <w:bdr w:val="single" w:sz="4" w:space="0" w:color="auto"/>
        </w:rPr>
      </w:pPr>
      <w:r w:rsidRPr="0056079A">
        <w:rPr>
          <w:rFonts w:hint="eastAsia"/>
          <w:b/>
          <w:szCs w:val="20"/>
          <w:bdr w:val="single" w:sz="4" w:space="0" w:color="auto"/>
        </w:rPr>
        <w:t>（二）別釋</w:t>
      </w:r>
    </w:p>
    <w:p w:rsidR="00F03111" w:rsidRPr="0056079A" w:rsidRDefault="00F03111" w:rsidP="007C00DB">
      <w:pPr>
        <w:ind w:leftChars="200" w:left="480"/>
        <w:jc w:val="both"/>
        <w:rPr>
          <w:rFonts w:eastAsia="標楷體"/>
          <w:b/>
          <w:szCs w:val="20"/>
          <w:bdr w:val="single" w:sz="4" w:space="0" w:color="auto"/>
        </w:rPr>
      </w:pPr>
      <w:r w:rsidRPr="0056079A">
        <w:rPr>
          <w:b/>
          <w:szCs w:val="20"/>
          <w:bdr w:val="single" w:sz="4" w:space="0" w:color="auto"/>
        </w:rPr>
        <w:t>1</w:t>
      </w:r>
      <w:r w:rsidRPr="0056079A">
        <w:rPr>
          <w:rFonts w:hint="eastAsia"/>
          <w:b/>
          <w:szCs w:val="20"/>
          <w:bdr w:val="single" w:sz="4" w:space="0" w:color="auto"/>
        </w:rPr>
        <w:t>、三乘煩惱斷皆是無為</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、無為法中無差別</w:t>
      </w:r>
    </w:p>
    <w:p w:rsidR="00F03111" w:rsidRPr="0056079A" w:rsidRDefault="00F03111" w:rsidP="007C00DB">
      <w:pPr>
        <w:spacing w:beforeLines="30" w:before="108"/>
        <w:ind w:leftChars="200" w:left="480"/>
        <w:jc w:val="both"/>
        <w:rPr>
          <w:b/>
          <w:szCs w:val="20"/>
          <w:bdr w:val="single" w:sz="4" w:space="0" w:color="auto"/>
        </w:rPr>
      </w:pPr>
      <w:r w:rsidRPr="0056079A">
        <w:rPr>
          <w:b/>
          <w:szCs w:val="20"/>
          <w:bdr w:val="single" w:sz="4" w:space="0" w:color="auto"/>
        </w:rPr>
        <w:t>3</w:t>
      </w:r>
      <w:r w:rsidRPr="0056079A">
        <w:rPr>
          <w:rFonts w:hint="eastAsia"/>
          <w:b/>
          <w:szCs w:val="20"/>
          <w:bdr w:val="single" w:sz="4" w:space="0" w:color="auto"/>
        </w:rPr>
        <w:t>、辨斷煩惱習差別</w:t>
      </w:r>
    </w:p>
    <w:p w:rsidR="00F03111" w:rsidRPr="0056079A" w:rsidRDefault="00F03111" w:rsidP="007C00DB">
      <w:pPr>
        <w:ind w:leftChars="250" w:left="600"/>
        <w:jc w:val="both"/>
        <w:rPr>
          <w:b/>
          <w:szCs w:val="18"/>
          <w:bdr w:val="single" w:sz="4" w:space="0" w:color="auto"/>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w:t>
      </w:r>
      <w:r w:rsidRPr="0056079A">
        <w:rPr>
          <w:rFonts w:hint="eastAsia"/>
          <w:b/>
          <w:szCs w:val="18"/>
          <w:bdr w:val="single" w:sz="4" w:space="0" w:color="auto"/>
        </w:rPr>
        <w:t>習非煩惱故說異</w:t>
      </w:r>
    </w:p>
    <w:p w:rsidR="00F03111" w:rsidRPr="0056079A" w:rsidRDefault="00F03111" w:rsidP="007C00DB">
      <w:pPr>
        <w:spacing w:beforeLines="30" w:before="108"/>
        <w:ind w:leftChars="250" w:left="600"/>
        <w:jc w:val="both"/>
        <w:rPr>
          <w:rFonts w:eastAsia="標楷體"/>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）舉證：二乘猶有習氣</w:t>
      </w:r>
    </w:p>
    <w:p w:rsidR="00F03111" w:rsidRPr="0056079A" w:rsidRDefault="00F03111" w:rsidP="007C00DB">
      <w:pPr>
        <w:spacing w:beforeLines="30" w:before="108"/>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3</w:t>
      </w:r>
      <w:r w:rsidRPr="0056079A">
        <w:rPr>
          <w:rFonts w:hint="eastAsia"/>
          <w:b/>
          <w:szCs w:val="20"/>
          <w:bdr w:val="single" w:sz="4" w:space="0" w:color="auto"/>
        </w:rPr>
        <w:t>）舉證：佛已斷盡習氣</w:t>
      </w:r>
    </w:p>
    <w:p w:rsidR="00F03111" w:rsidRPr="0056079A" w:rsidRDefault="00F03111" w:rsidP="007C00DB">
      <w:pPr>
        <w:spacing w:beforeLines="30" w:before="108"/>
        <w:ind w:leftChars="100" w:left="240"/>
        <w:jc w:val="both"/>
        <w:rPr>
          <w:b/>
          <w:szCs w:val="20"/>
          <w:bdr w:val="single" w:sz="4" w:space="0" w:color="auto"/>
        </w:rPr>
      </w:pPr>
      <w:r w:rsidRPr="0056079A">
        <w:rPr>
          <w:rFonts w:hint="eastAsia"/>
          <w:b/>
          <w:szCs w:val="20"/>
          <w:bdr w:val="single" w:sz="4" w:space="0" w:color="auto"/>
        </w:rPr>
        <w:t>二、三乘同證無為，世俗言說成分別</w:t>
      </w:r>
    </w:p>
    <w:p w:rsidR="00F03111" w:rsidRPr="0056079A" w:rsidRDefault="00F03111" w:rsidP="007C00DB">
      <w:pPr>
        <w:ind w:leftChars="150" w:left="360"/>
        <w:jc w:val="both"/>
        <w:rPr>
          <w:rFonts w:eastAsia="標楷體"/>
          <w:b/>
          <w:szCs w:val="20"/>
          <w:bdr w:val="single" w:sz="4" w:space="0" w:color="auto"/>
        </w:rPr>
      </w:pPr>
      <w:r w:rsidRPr="0056079A">
        <w:rPr>
          <w:rFonts w:hint="eastAsia"/>
          <w:b/>
          <w:szCs w:val="20"/>
          <w:bdr w:val="single" w:sz="4" w:space="0" w:color="auto"/>
        </w:rPr>
        <w:t>（一）三乘同證實相，以無為法顯差別</w:t>
      </w:r>
    </w:p>
    <w:p w:rsidR="00F03111" w:rsidRPr="0056079A" w:rsidRDefault="00F03111" w:rsidP="007C00DB">
      <w:pPr>
        <w:spacing w:beforeLines="30" w:before="108"/>
        <w:ind w:leftChars="150" w:left="360"/>
        <w:jc w:val="both"/>
        <w:rPr>
          <w:b/>
          <w:szCs w:val="20"/>
          <w:bdr w:val="single" w:sz="4" w:space="0" w:color="auto"/>
        </w:rPr>
      </w:pPr>
      <w:r w:rsidRPr="0056079A">
        <w:rPr>
          <w:rFonts w:hint="eastAsia"/>
          <w:b/>
          <w:szCs w:val="20"/>
          <w:bdr w:val="single" w:sz="4" w:space="0" w:color="auto"/>
        </w:rPr>
        <w:t>（二）依世俗諦說有差別，於第一義無分別</w:t>
      </w:r>
    </w:p>
    <w:p w:rsidR="00F03111" w:rsidRPr="0056079A" w:rsidRDefault="00F03111" w:rsidP="007C00DB">
      <w:pPr>
        <w:spacing w:beforeLines="30" w:before="108"/>
        <w:ind w:leftChars="100" w:left="240"/>
        <w:jc w:val="both"/>
        <w:rPr>
          <w:b/>
          <w:szCs w:val="20"/>
          <w:bdr w:val="single" w:sz="4" w:space="0" w:color="auto"/>
        </w:rPr>
      </w:pPr>
      <w:r w:rsidRPr="0056079A">
        <w:rPr>
          <w:rFonts w:hint="eastAsia"/>
          <w:b/>
          <w:szCs w:val="20"/>
          <w:bdr w:val="single" w:sz="4" w:space="0" w:color="auto"/>
        </w:rPr>
        <w:t>三、達自相空皆不可得，則不著一切法</w:t>
      </w:r>
    </w:p>
    <w:p w:rsidR="00F03111" w:rsidRPr="0056079A" w:rsidRDefault="00F03111" w:rsidP="007C00DB">
      <w:pPr>
        <w:ind w:leftChars="150" w:left="360"/>
        <w:jc w:val="both"/>
        <w:rPr>
          <w:rFonts w:eastAsia="標楷體"/>
          <w:b/>
          <w:szCs w:val="20"/>
          <w:bdr w:val="single" w:sz="4" w:space="0" w:color="auto"/>
        </w:rPr>
      </w:pPr>
      <w:r w:rsidRPr="0056079A">
        <w:rPr>
          <w:rFonts w:hint="eastAsia"/>
          <w:b/>
          <w:szCs w:val="20"/>
          <w:bdr w:val="single" w:sz="4" w:space="0" w:color="auto"/>
        </w:rPr>
        <w:t>（一）諸法自相空故三際不可得</w:t>
      </w:r>
    </w:p>
    <w:p w:rsidR="00F03111" w:rsidRPr="0056079A" w:rsidRDefault="00F03111" w:rsidP="007C00DB">
      <w:pPr>
        <w:spacing w:beforeLines="30" w:before="108"/>
        <w:ind w:leftChars="150" w:left="360"/>
        <w:jc w:val="both"/>
        <w:rPr>
          <w:b/>
          <w:szCs w:val="20"/>
          <w:bdr w:val="single" w:sz="4" w:space="0" w:color="auto"/>
        </w:rPr>
      </w:pPr>
      <w:r w:rsidRPr="0056079A">
        <w:rPr>
          <w:rFonts w:hint="eastAsia"/>
          <w:b/>
          <w:szCs w:val="20"/>
          <w:bdr w:val="single" w:sz="4" w:space="0" w:color="auto"/>
        </w:rPr>
        <w:t>（二）行自相空則不著一切法</w:t>
      </w:r>
    </w:p>
    <w:p w:rsidR="00F03111" w:rsidRPr="0056079A" w:rsidRDefault="00F03111" w:rsidP="00FD0051">
      <w:pPr>
        <w:spacing w:beforeLines="30" w:before="108" w:line="370" w:lineRule="exact"/>
        <w:jc w:val="both"/>
        <w:rPr>
          <w:b/>
          <w:szCs w:val="20"/>
          <w:bdr w:val="single" w:sz="4" w:space="0" w:color="auto"/>
        </w:rPr>
      </w:pPr>
      <w:r w:rsidRPr="0056079A">
        <w:rPr>
          <w:rFonts w:hint="eastAsia"/>
          <w:b/>
          <w:szCs w:val="20"/>
          <w:bdr w:val="single" w:sz="4" w:space="0" w:color="auto"/>
        </w:rPr>
        <w:t>參、釋般若</w:t>
      </w:r>
    </w:p>
    <w:p w:rsidR="00F03111" w:rsidRPr="0056079A" w:rsidRDefault="00F03111" w:rsidP="00FD0051">
      <w:pPr>
        <w:spacing w:line="370" w:lineRule="exact"/>
        <w:ind w:leftChars="50" w:left="120"/>
        <w:jc w:val="both"/>
        <w:rPr>
          <w:b/>
          <w:szCs w:val="20"/>
          <w:bdr w:val="single" w:sz="4" w:space="0" w:color="auto"/>
        </w:rPr>
      </w:pPr>
      <w:r w:rsidRPr="0056079A">
        <w:rPr>
          <w:rFonts w:hint="eastAsia"/>
          <w:b/>
          <w:szCs w:val="20"/>
          <w:bdr w:val="single" w:sz="4" w:space="0" w:color="auto"/>
        </w:rPr>
        <w:t>（壹）辨得名義</w:t>
      </w:r>
    </w:p>
    <w:p w:rsidR="00F03111" w:rsidRPr="0056079A" w:rsidRDefault="00F03111" w:rsidP="00FD0051">
      <w:pPr>
        <w:spacing w:line="370" w:lineRule="exact"/>
        <w:ind w:leftChars="100" w:left="240"/>
        <w:jc w:val="both"/>
        <w:rPr>
          <w:b/>
          <w:szCs w:val="20"/>
          <w:bdr w:val="single" w:sz="4" w:space="0" w:color="auto"/>
        </w:rPr>
      </w:pPr>
      <w:r w:rsidRPr="0056079A">
        <w:rPr>
          <w:rFonts w:hint="eastAsia"/>
          <w:b/>
          <w:szCs w:val="20"/>
          <w:bdr w:val="single" w:sz="4" w:space="0" w:color="auto"/>
        </w:rPr>
        <w:t>一、須菩提問</w:t>
      </w:r>
    </w:p>
    <w:p w:rsidR="00F03111" w:rsidRPr="0056079A" w:rsidRDefault="00F03111" w:rsidP="00FD0051">
      <w:pPr>
        <w:spacing w:beforeLines="30" w:before="108" w:line="370" w:lineRule="exact"/>
        <w:ind w:leftChars="100" w:left="240"/>
        <w:jc w:val="both"/>
        <w:rPr>
          <w:b/>
          <w:szCs w:val="20"/>
          <w:bdr w:val="single" w:sz="4" w:space="0" w:color="auto"/>
        </w:rPr>
      </w:pPr>
      <w:r w:rsidRPr="0056079A">
        <w:rPr>
          <w:rFonts w:hint="eastAsia"/>
          <w:b/>
          <w:szCs w:val="20"/>
          <w:bdr w:val="single" w:sz="4" w:space="0" w:color="auto"/>
        </w:rPr>
        <w:t>二、佛答</w:t>
      </w:r>
    </w:p>
    <w:p w:rsidR="00F03111" w:rsidRPr="0056079A" w:rsidRDefault="00F03111" w:rsidP="00FD0051">
      <w:pPr>
        <w:spacing w:line="370" w:lineRule="exact"/>
        <w:ind w:leftChars="150" w:left="360"/>
        <w:jc w:val="both"/>
        <w:rPr>
          <w:b/>
          <w:szCs w:val="20"/>
          <w:bdr w:val="single" w:sz="4" w:space="0" w:color="auto"/>
        </w:rPr>
      </w:pPr>
      <w:r w:rsidRPr="0056079A">
        <w:rPr>
          <w:rFonts w:hint="eastAsia"/>
          <w:b/>
          <w:szCs w:val="20"/>
          <w:bdr w:val="single" w:sz="4" w:space="0" w:color="auto"/>
        </w:rPr>
        <w:t>（一）就正智說［行］</w:t>
      </w:r>
    </w:p>
    <w:p w:rsidR="00F03111" w:rsidRPr="0056079A" w:rsidRDefault="00F03111" w:rsidP="00FD0051">
      <w:pPr>
        <w:spacing w:line="370" w:lineRule="exact"/>
        <w:ind w:leftChars="200" w:left="480"/>
        <w:jc w:val="both"/>
        <w:rPr>
          <w:rFonts w:hAnsi="新細明體"/>
          <w:b/>
          <w:bCs/>
          <w:szCs w:val="20"/>
          <w:bdr w:val="single" w:sz="4" w:space="0" w:color="auto"/>
        </w:rPr>
      </w:pPr>
      <w:r w:rsidRPr="0056079A">
        <w:rPr>
          <w:b/>
          <w:bCs/>
          <w:szCs w:val="20"/>
          <w:bdr w:val="single" w:sz="4" w:space="0" w:color="auto"/>
        </w:rPr>
        <w:t>1</w:t>
      </w:r>
      <w:r w:rsidRPr="0056079A">
        <w:rPr>
          <w:rFonts w:hAnsi="新細明體" w:hint="eastAsia"/>
          <w:b/>
          <w:bCs/>
          <w:szCs w:val="20"/>
          <w:bdr w:val="single" w:sz="4" w:space="0" w:color="auto"/>
        </w:rPr>
        <w:t>、正明以第一度到彼岸，名為般若波羅蜜</w:t>
      </w:r>
    </w:p>
    <w:p w:rsidR="00F03111" w:rsidRPr="0056079A" w:rsidRDefault="00F03111" w:rsidP="00FD0051">
      <w:pPr>
        <w:spacing w:beforeLines="30" w:before="108" w:line="370" w:lineRule="exact"/>
        <w:ind w:leftChars="200" w:left="480"/>
        <w:jc w:val="both"/>
        <w:rPr>
          <w:rFonts w:hAnsi="新細明體"/>
          <w:b/>
          <w:bCs/>
          <w:szCs w:val="20"/>
          <w:bdr w:val="single" w:sz="4" w:space="0" w:color="auto"/>
        </w:rPr>
      </w:pPr>
      <w:r w:rsidRPr="0056079A">
        <w:rPr>
          <w:b/>
          <w:bCs/>
          <w:szCs w:val="20"/>
          <w:bdr w:val="single" w:sz="4" w:space="0" w:color="auto"/>
        </w:rPr>
        <w:t>2</w:t>
      </w:r>
      <w:r w:rsidRPr="0056079A">
        <w:rPr>
          <w:rFonts w:hAnsi="新細明體" w:hint="eastAsia"/>
          <w:b/>
          <w:bCs/>
          <w:szCs w:val="20"/>
          <w:bdr w:val="single" w:sz="4" w:space="0" w:color="auto"/>
        </w:rPr>
        <w:t>、別釋「第一度」</w:t>
      </w:r>
    </w:p>
    <w:p w:rsidR="00F03111" w:rsidRPr="0056079A" w:rsidRDefault="00F03111" w:rsidP="00FD0051">
      <w:pPr>
        <w:spacing w:line="370" w:lineRule="exact"/>
        <w:ind w:leftChars="250" w:left="600"/>
        <w:jc w:val="both"/>
        <w:rPr>
          <w:rFonts w:hAnsi="新細明體"/>
          <w:b/>
          <w:bCs/>
          <w:szCs w:val="20"/>
          <w:bdr w:val="single" w:sz="4" w:space="0" w:color="auto"/>
        </w:rPr>
      </w:pPr>
      <w:r w:rsidRPr="0056079A">
        <w:rPr>
          <w:rFonts w:hAnsi="新細明體" w:hint="eastAsia"/>
          <w:b/>
          <w:bCs/>
          <w:szCs w:val="20"/>
          <w:bdr w:val="single" w:sz="4" w:space="0" w:color="auto"/>
        </w:rPr>
        <w:t>（</w:t>
      </w:r>
      <w:r w:rsidRPr="0056079A">
        <w:rPr>
          <w:b/>
          <w:bCs/>
          <w:szCs w:val="20"/>
          <w:bdr w:val="single" w:sz="4" w:space="0" w:color="auto"/>
        </w:rPr>
        <w:t>1</w:t>
      </w:r>
      <w:r w:rsidRPr="0056079A">
        <w:rPr>
          <w:rFonts w:hAnsi="新細明體" w:hint="eastAsia"/>
          <w:b/>
          <w:bCs/>
          <w:szCs w:val="20"/>
          <w:bdr w:val="single" w:sz="4" w:space="0" w:color="auto"/>
        </w:rPr>
        <w:t>）第一說：菩薩以上智慧度</w:t>
      </w:r>
    </w:p>
    <w:p w:rsidR="00F03111" w:rsidRDefault="00F03111" w:rsidP="00FD0051">
      <w:pPr>
        <w:spacing w:beforeLines="30" w:before="108" w:line="370" w:lineRule="exact"/>
        <w:ind w:leftChars="250" w:left="600"/>
        <w:jc w:val="both"/>
      </w:pPr>
      <w:r w:rsidRPr="0056079A">
        <w:rPr>
          <w:rFonts w:hAnsi="新細明體" w:hint="eastAsia"/>
          <w:b/>
          <w:bCs/>
          <w:szCs w:val="20"/>
          <w:bdr w:val="single" w:sz="4" w:space="0" w:color="auto"/>
        </w:rPr>
        <w:t>（</w:t>
      </w:r>
      <w:r w:rsidRPr="0056079A">
        <w:rPr>
          <w:b/>
          <w:bCs/>
          <w:szCs w:val="20"/>
          <w:bdr w:val="single" w:sz="4" w:space="0" w:color="auto"/>
        </w:rPr>
        <w:t>2</w:t>
      </w:r>
      <w:r w:rsidRPr="0056079A">
        <w:rPr>
          <w:rFonts w:hAnsi="新細明體" w:hint="eastAsia"/>
          <w:b/>
          <w:bCs/>
          <w:szCs w:val="20"/>
          <w:bdr w:val="single" w:sz="4" w:space="0" w:color="auto"/>
        </w:rPr>
        <w:t>）第二說：菩薩以上上智慧度</w:t>
      </w:r>
    </w:p>
    <w:p w:rsidR="00F03111" w:rsidRPr="0056079A" w:rsidRDefault="00F03111" w:rsidP="00FD0051">
      <w:pPr>
        <w:spacing w:beforeLines="30" w:before="108" w:line="370" w:lineRule="exact"/>
        <w:ind w:leftChars="250" w:left="600"/>
        <w:jc w:val="both"/>
        <w:rPr>
          <w:rFonts w:hAnsi="新細明體"/>
          <w:b/>
          <w:bCs/>
          <w:szCs w:val="20"/>
          <w:bdr w:val="single" w:sz="4" w:space="0" w:color="auto"/>
        </w:rPr>
      </w:pPr>
      <w:r w:rsidRPr="0056079A">
        <w:rPr>
          <w:rFonts w:hAnsi="新細明體" w:hint="eastAsia"/>
          <w:b/>
          <w:bCs/>
          <w:szCs w:val="20"/>
          <w:bdr w:val="single" w:sz="4" w:space="0" w:color="auto"/>
        </w:rPr>
        <w:t>（</w:t>
      </w:r>
      <w:r w:rsidRPr="0056079A">
        <w:rPr>
          <w:b/>
          <w:bCs/>
          <w:szCs w:val="20"/>
          <w:bdr w:val="single" w:sz="4" w:space="0" w:color="auto"/>
        </w:rPr>
        <w:t>3</w:t>
      </w:r>
      <w:r w:rsidRPr="0056079A">
        <w:rPr>
          <w:rFonts w:hAnsi="新細明體" w:hint="eastAsia"/>
          <w:b/>
          <w:bCs/>
          <w:szCs w:val="20"/>
          <w:bdr w:val="single" w:sz="4" w:space="0" w:color="auto"/>
        </w:rPr>
        <w:t>）第三說：一切法總相、別相皆了了知</w:t>
      </w:r>
    </w:p>
    <w:p w:rsidR="00F03111" w:rsidRDefault="00F03111" w:rsidP="00FD0051">
      <w:pPr>
        <w:spacing w:beforeLines="30" w:before="108" w:line="370" w:lineRule="exact"/>
        <w:ind w:leftChars="250" w:left="600"/>
        <w:jc w:val="both"/>
      </w:pPr>
      <w:r w:rsidRPr="0056079A">
        <w:rPr>
          <w:rFonts w:hAnsi="新細明體" w:hint="eastAsia"/>
          <w:b/>
          <w:bCs/>
          <w:szCs w:val="20"/>
          <w:bdr w:val="single" w:sz="4" w:space="0" w:color="auto"/>
        </w:rPr>
        <w:t>（</w:t>
      </w:r>
      <w:r w:rsidRPr="0056079A">
        <w:rPr>
          <w:b/>
          <w:bCs/>
          <w:szCs w:val="20"/>
          <w:bdr w:val="single" w:sz="4" w:space="0" w:color="auto"/>
        </w:rPr>
        <w:t>4</w:t>
      </w:r>
      <w:r w:rsidRPr="0056079A">
        <w:rPr>
          <w:rFonts w:hAnsi="新細明體" w:hint="eastAsia"/>
          <w:b/>
          <w:bCs/>
          <w:szCs w:val="20"/>
          <w:bdr w:val="single" w:sz="4" w:space="0" w:color="auto"/>
        </w:rPr>
        <w:t>）第四說：智慧遍滿可知法中</w:t>
      </w:r>
    </w:p>
    <w:p w:rsidR="00F03111" w:rsidRDefault="00F03111" w:rsidP="00FD0051">
      <w:pPr>
        <w:spacing w:beforeLines="30" w:before="108" w:line="370" w:lineRule="exact"/>
        <w:ind w:leftChars="250" w:left="600"/>
        <w:jc w:val="both"/>
      </w:pPr>
      <w:r w:rsidRPr="0056079A">
        <w:rPr>
          <w:rFonts w:hAnsi="新細明體" w:hint="eastAsia"/>
          <w:b/>
          <w:bCs/>
          <w:szCs w:val="20"/>
          <w:bdr w:val="single" w:sz="4" w:space="0" w:color="auto"/>
        </w:rPr>
        <w:t>（</w:t>
      </w:r>
      <w:r w:rsidRPr="0056079A">
        <w:rPr>
          <w:b/>
          <w:bCs/>
          <w:szCs w:val="20"/>
          <w:bdr w:val="single" w:sz="4" w:space="0" w:color="auto"/>
        </w:rPr>
        <w:t>5</w:t>
      </w:r>
      <w:r w:rsidRPr="0056079A">
        <w:rPr>
          <w:rFonts w:hAnsi="新細明體" w:hint="eastAsia"/>
          <w:b/>
          <w:bCs/>
          <w:szCs w:val="20"/>
          <w:bdr w:val="single" w:sz="4" w:space="0" w:color="auto"/>
        </w:rPr>
        <w:t>）第五說：大乘福德、智慧等具足滿，佛菩薩等來佐助能安穩得度</w:t>
      </w:r>
    </w:p>
    <w:p w:rsidR="00F03111" w:rsidRPr="0056079A" w:rsidRDefault="00F03111" w:rsidP="00FD0051">
      <w:pPr>
        <w:spacing w:beforeLines="30" w:before="108" w:line="376" w:lineRule="exact"/>
        <w:ind w:leftChars="150" w:left="360"/>
        <w:jc w:val="both"/>
        <w:rPr>
          <w:b/>
          <w:szCs w:val="20"/>
          <w:bdr w:val="single" w:sz="4" w:space="0" w:color="auto"/>
        </w:rPr>
      </w:pPr>
      <w:r w:rsidRPr="0056079A">
        <w:rPr>
          <w:rFonts w:hint="eastAsia"/>
          <w:b/>
          <w:szCs w:val="20"/>
          <w:bdr w:val="single" w:sz="4" w:space="0" w:color="auto"/>
        </w:rPr>
        <w:t>（二）就果法說［果］</w:t>
      </w:r>
    </w:p>
    <w:p w:rsidR="00F03111" w:rsidRPr="0056079A" w:rsidRDefault="00F03111" w:rsidP="00FD0051">
      <w:pPr>
        <w:spacing w:beforeLines="30" w:before="108" w:line="376" w:lineRule="exact"/>
        <w:ind w:leftChars="150" w:left="360"/>
        <w:jc w:val="both"/>
        <w:rPr>
          <w:b/>
          <w:szCs w:val="20"/>
          <w:bdr w:val="single" w:sz="4" w:space="0" w:color="auto"/>
        </w:rPr>
      </w:pPr>
      <w:r w:rsidRPr="0056079A">
        <w:rPr>
          <w:rFonts w:hint="eastAsia"/>
          <w:b/>
          <w:szCs w:val="20"/>
          <w:bdr w:val="single" w:sz="4" w:space="0" w:color="auto"/>
        </w:rPr>
        <w:t>（三）就境相說［境］</w:t>
      </w:r>
    </w:p>
    <w:p w:rsidR="00F03111" w:rsidRPr="0056079A" w:rsidRDefault="00F03111" w:rsidP="00FD0051">
      <w:pPr>
        <w:spacing w:line="376" w:lineRule="exact"/>
        <w:ind w:leftChars="200" w:left="480"/>
        <w:jc w:val="both"/>
        <w:rPr>
          <w:rFonts w:eastAsia="標楷體"/>
          <w:b/>
          <w:szCs w:val="20"/>
          <w:bdr w:val="single" w:sz="4" w:space="0" w:color="auto"/>
        </w:rPr>
      </w:pPr>
      <w:r w:rsidRPr="0056079A">
        <w:rPr>
          <w:b/>
          <w:szCs w:val="20"/>
          <w:bdr w:val="single" w:sz="4" w:space="0" w:color="auto"/>
        </w:rPr>
        <w:t>1</w:t>
      </w:r>
      <w:r w:rsidRPr="0056079A">
        <w:rPr>
          <w:rFonts w:hint="eastAsia"/>
          <w:b/>
          <w:szCs w:val="20"/>
          <w:bdr w:val="single" w:sz="4" w:space="0" w:color="auto"/>
        </w:rPr>
        <w:t>、就壞虛妄義</w:t>
      </w:r>
    </w:p>
    <w:p w:rsidR="00F03111" w:rsidRPr="0056079A" w:rsidRDefault="00F03111" w:rsidP="00FD0051">
      <w:pPr>
        <w:spacing w:beforeLines="30" w:before="108" w:line="376" w:lineRule="exact"/>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、就攝實相義</w:t>
      </w:r>
    </w:p>
    <w:p w:rsidR="00F03111" w:rsidRPr="0056079A" w:rsidRDefault="00F03111" w:rsidP="00FD0051">
      <w:pPr>
        <w:spacing w:beforeLines="30" w:before="108" w:line="376" w:lineRule="exact"/>
        <w:ind w:leftChars="200" w:left="480"/>
        <w:jc w:val="both"/>
        <w:rPr>
          <w:rFonts w:eastAsia="標楷體"/>
          <w:b/>
          <w:szCs w:val="20"/>
          <w:bdr w:val="single" w:sz="4" w:space="0" w:color="auto"/>
        </w:rPr>
      </w:pPr>
      <w:r w:rsidRPr="0056079A">
        <w:rPr>
          <w:b/>
          <w:szCs w:val="20"/>
          <w:bdr w:val="single" w:sz="4" w:space="0" w:color="auto"/>
        </w:rPr>
        <w:t>3</w:t>
      </w:r>
      <w:r w:rsidRPr="0056079A">
        <w:rPr>
          <w:rFonts w:hint="eastAsia"/>
          <w:b/>
          <w:szCs w:val="20"/>
          <w:bdr w:val="single" w:sz="4" w:space="0" w:color="auto"/>
        </w:rPr>
        <w:t>、就空無相義</w:t>
      </w:r>
    </w:p>
    <w:p w:rsidR="00F03111" w:rsidRPr="0056079A" w:rsidRDefault="00F03111" w:rsidP="00FD0051">
      <w:pPr>
        <w:spacing w:beforeLines="30" w:before="108" w:line="376" w:lineRule="exact"/>
        <w:ind w:leftChars="50" w:left="120"/>
        <w:jc w:val="both"/>
        <w:rPr>
          <w:b/>
          <w:szCs w:val="20"/>
          <w:bdr w:val="single" w:sz="4" w:space="0" w:color="auto"/>
        </w:rPr>
      </w:pPr>
      <w:r w:rsidRPr="0056079A">
        <w:rPr>
          <w:rFonts w:hint="eastAsia"/>
          <w:b/>
          <w:szCs w:val="20"/>
          <w:bdr w:val="single" w:sz="4" w:space="0" w:color="auto"/>
        </w:rPr>
        <w:t>（貳）論勝力用</w:t>
      </w:r>
    </w:p>
    <w:p w:rsidR="00F03111" w:rsidRPr="0056079A" w:rsidRDefault="00F03111" w:rsidP="00FD0051">
      <w:pPr>
        <w:spacing w:line="376" w:lineRule="exact"/>
        <w:ind w:leftChars="100" w:left="240"/>
        <w:jc w:val="both"/>
        <w:rPr>
          <w:b/>
          <w:szCs w:val="20"/>
          <w:bdr w:val="single" w:sz="4" w:space="0" w:color="auto"/>
        </w:rPr>
      </w:pPr>
      <w:r w:rsidRPr="0056079A">
        <w:rPr>
          <w:rFonts w:hint="eastAsia"/>
          <w:b/>
          <w:szCs w:val="20"/>
          <w:bdr w:val="single" w:sz="4" w:space="0" w:color="auto"/>
        </w:rPr>
        <w:t>一、能生善法</w:t>
      </w:r>
    </w:p>
    <w:p w:rsidR="00F03111" w:rsidRPr="0056079A" w:rsidRDefault="00F03111" w:rsidP="00FD0051">
      <w:pPr>
        <w:spacing w:beforeLines="30" w:before="108" w:line="376" w:lineRule="exact"/>
        <w:ind w:leftChars="100" w:left="240"/>
        <w:jc w:val="both"/>
        <w:rPr>
          <w:rFonts w:eastAsia="標楷體"/>
          <w:b/>
          <w:szCs w:val="20"/>
          <w:bdr w:val="single" w:sz="4" w:space="0" w:color="auto"/>
        </w:rPr>
      </w:pPr>
      <w:r w:rsidRPr="0056079A">
        <w:rPr>
          <w:rFonts w:hint="eastAsia"/>
          <w:b/>
          <w:szCs w:val="20"/>
          <w:bdr w:val="single" w:sz="4" w:space="0" w:color="auto"/>
        </w:rPr>
        <w:t>二、無能壞者</w:t>
      </w:r>
    </w:p>
    <w:p w:rsidR="00F03111" w:rsidRDefault="00F03111" w:rsidP="00FD0051">
      <w:pPr>
        <w:spacing w:beforeLines="30" w:before="108" w:line="376" w:lineRule="exact"/>
        <w:ind w:leftChars="100" w:left="240"/>
        <w:jc w:val="both"/>
        <w:rPr>
          <w:b/>
        </w:rPr>
      </w:pPr>
      <w:r w:rsidRPr="0056079A">
        <w:rPr>
          <w:rFonts w:hint="eastAsia"/>
          <w:b/>
          <w:szCs w:val="20"/>
          <w:bdr w:val="single" w:sz="4" w:space="0" w:color="auto"/>
        </w:rPr>
        <w:t>三、結</w:t>
      </w:r>
    </w:p>
    <w:p w:rsidR="00F03111" w:rsidRPr="0056079A" w:rsidRDefault="00F03111" w:rsidP="0032693E">
      <w:pPr>
        <w:spacing w:beforeLines="30" w:before="108" w:line="380" w:lineRule="exact"/>
        <w:ind w:leftChars="50" w:left="120"/>
        <w:jc w:val="both"/>
        <w:rPr>
          <w:b/>
          <w:szCs w:val="20"/>
          <w:bdr w:val="single" w:sz="4" w:space="0" w:color="auto"/>
        </w:rPr>
      </w:pPr>
      <w:r w:rsidRPr="0056079A">
        <w:rPr>
          <w:rFonts w:hint="eastAsia"/>
          <w:b/>
          <w:szCs w:val="20"/>
          <w:bdr w:val="single" w:sz="4" w:space="0" w:color="auto"/>
        </w:rPr>
        <w:t>（參）成諸觀義</w:t>
      </w:r>
    </w:p>
    <w:p w:rsidR="00F03111" w:rsidRDefault="00F03111" w:rsidP="0032693E">
      <w:pPr>
        <w:spacing w:line="380" w:lineRule="exact"/>
        <w:ind w:leftChars="100" w:left="240"/>
        <w:jc w:val="both"/>
        <w:rPr>
          <w:b/>
        </w:rPr>
      </w:pPr>
      <w:r w:rsidRPr="0056079A">
        <w:rPr>
          <w:rFonts w:hint="eastAsia"/>
          <w:b/>
          <w:szCs w:val="20"/>
          <w:bdr w:val="single" w:sz="4" w:space="0" w:color="auto"/>
        </w:rPr>
        <w:t>一、釋經義：欲行般若義，應行四聖行、十一智義</w:t>
      </w:r>
    </w:p>
    <w:p w:rsidR="00F03111" w:rsidRPr="0056079A" w:rsidRDefault="00F03111" w:rsidP="0032693E">
      <w:pPr>
        <w:spacing w:beforeLines="30" w:before="108" w:line="380" w:lineRule="exact"/>
        <w:ind w:leftChars="100" w:left="240"/>
        <w:jc w:val="both"/>
        <w:rPr>
          <w:b/>
          <w:szCs w:val="20"/>
          <w:bdr w:val="single" w:sz="4" w:space="0" w:color="auto"/>
        </w:rPr>
      </w:pPr>
      <w:r w:rsidRPr="0056079A">
        <w:rPr>
          <w:rFonts w:hint="eastAsia"/>
          <w:b/>
          <w:szCs w:val="20"/>
          <w:bdr w:val="single" w:sz="4" w:space="0" w:color="auto"/>
        </w:rPr>
        <w:t>二、釋疑</w:t>
      </w:r>
    </w:p>
    <w:p w:rsidR="00F03111" w:rsidRPr="0056079A" w:rsidRDefault="00F03111" w:rsidP="0032693E">
      <w:pPr>
        <w:spacing w:line="380" w:lineRule="exact"/>
        <w:ind w:leftChars="150" w:left="360"/>
        <w:jc w:val="both"/>
        <w:rPr>
          <w:b/>
          <w:szCs w:val="20"/>
          <w:bdr w:val="single" w:sz="4" w:space="0" w:color="auto"/>
        </w:rPr>
      </w:pPr>
      <w:r w:rsidRPr="0056079A">
        <w:rPr>
          <w:rFonts w:hint="eastAsia"/>
          <w:b/>
          <w:szCs w:val="20"/>
          <w:bdr w:val="single" w:sz="4" w:space="0" w:color="auto"/>
        </w:rPr>
        <w:t>（一）先言「若常、若無常，不名行般若，今云何言「行無常等義為般若」</w:t>
      </w:r>
    </w:p>
    <w:p w:rsidR="00F03111" w:rsidRPr="0056079A" w:rsidRDefault="00F03111" w:rsidP="0032693E">
      <w:pPr>
        <w:spacing w:beforeLines="30" w:before="108" w:line="380" w:lineRule="exact"/>
        <w:ind w:leftChars="150" w:left="360"/>
        <w:jc w:val="both"/>
        <w:rPr>
          <w:b/>
          <w:szCs w:val="20"/>
          <w:bdr w:val="single" w:sz="4" w:space="0" w:color="auto"/>
        </w:rPr>
      </w:pPr>
      <w:r w:rsidRPr="0056079A">
        <w:rPr>
          <w:rFonts w:hint="eastAsia"/>
          <w:b/>
          <w:szCs w:val="20"/>
          <w:bdr w:val="single" w:sz="4" w:space="0" w:color="auto"/>
        </w:rPr>
        <w:t>（二）「如實智」之辨</w:t>
      </w:r>
    </w:p>
    <w:p w:rsidR="00F03111" w:rsidRPr="0056079A" w:rsidRDefault="00F03111" w:rsidP="0032693E">
      <w:pPr>
        <w:spacing w:line="380" w:lineRule="exact"/>
        <w:ind w:leftChars="200" w:left="480"/>
        <w:jc w:val="both"/>
        <w:rPr>
          <w:b/>
          <w:szCs w:val="20"/>
          <w:bdr w:val="single" w:sz="4" w:space="0" w:color="auto"/>
        </w:rPr>
      </w:pPr>
      <w:r w:rsidRPr="0056079A">
        <w:rPr>
          <w:b/>
          <w:szCs w:val="20"/>
          <w:bdr w:val="single" w:sz="4" w:space="0" w:color="auto"/>
        </w:rPr>
        <w:t>1</w:t>
      </w:r>
      <w:r w:rsidRPr="0056079A">
        <w:rPr>
          <w:rFonts w:hint="eastAsia"/>
          <w:b/>
          <w:szCs w:val="20"/>
          <w:bdr w:val="single" w:sz="4" w:space="0" w:color="auto"/>
        </w:rPr>
        <w:t>、三藏中但有十智，此中何以有「如實智」</w:t>
      </w:r>
    </w:p>
    <w:p w:rsidR="00F03111" w:rsidRPr="0056079A" w:rsidRDefault="00F03111" w:rsidP="0032693E">
      <w:pPr>
        <w:spacing w:beforeLines="30" w:before="108" w:line="380" w:lineRule="exact"/>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、如實智有何等相體相</w:t>
      </w:r>
    </w:p>
    <w:p w:rsidR="00F03111" w:rsidRPr="0056079A" w:rsidRDefault="00F03111" w:rsidP="0032693E">
      <w:pPr>
        <w:spacing w:beforeLines="30" w:before="108" w:line="370" w:lineRule="exact"/>
        <w:ind w:leftChars="200" w:left="480"/>
        <w:jc w:val="both"/>
        <w:rPr>
          <w:b/>
          <w:szCs w:val="20"/>
          <w:bdr w:val="single" w:sz="4" w:space="0" w:color="auto"/>
        </w:rPr>
      </w:pPr>
      <w:r w:rsidRPr="0056079A">
        <w:rPr>
          <w:b/>
          <w:szCs w:val="20"/>
          <w:bdr w:val="single" w:sz="4" w:space="0" w:color="auto"/>
        </w:rPr>
        <w:t>3</w:t>
      </w:r>
      <w:r w:rsidRPr="0056079A">
        <w:rPr>
          <w:rFonts w:hint="eastAsia"/>
          <w:b/>
          <w:szCs w:val="20"/>
          <w:bdr w:val="single" w:sz="4" w:space="0" w:color="auto"/>
        </w:rPr>
        <w:t>、論「二種如實智」</w:t>
      </w:r>
    </w:p>
    <w:p w:rsidR="00F03111" w:rsidRPr="0056079A" w:rsidRDefault="00F03111" w:rsidP="0032693E">
      <w:pPr>
        <w:spacing w:beforeLines="30" w:before="108" w:line="370" w:lineRule="exact"/>
        <w:ind w:leftChars="50" w:left="120"/>
        <w:jc w:val="both"/>
        <w:rPr>
          <w:b/>
          <w:szCs w:val="20"/>
          <w:bdr w:val="single" w:sz="4" w:space="0" w:color="auto"/>
        </w:rPr>
      </w:pPr>
      <w:r w:rsidRPr="0056079A">
        <w:rPr>
          <w:rFonts w:hint="eastAsia"/>
          <w:b/>
          <w:szCs w:val="20"/>
          <w:bdr w:val="single" w:sz="4" w:space="0" w:color="auto"/>
        </w:rPr>
        <w:t>（肆）明義非義</w:t>
      </w:r>
    </w:p>
    <w:p w:rsidR="00F03111" w:rsidRPr="0056079A" w:rsidRDefault="00F03111" w:rsidP="0032693E">
      <w:pPr>
        <w:spacing w:line="370" w:lineRule="exact"/>
        <w:ind w:leftChars="100" w:left="240"/>
        <w:jc w:val="both"/>
        <w:rPr>
          <w:b/>
          <w:szCs w:val="20"/>
          <w:bdr w:val="single" w:sz="4" w:space="0" w:color="auto"/>
        </w:rPr>
      </w:pPr>
      <w:r w:rsidRPr="0056079A">
        <w:rPr>
          <w:rFonts w:hint="eastAsia"/>
          <w:b/>
          <w:szCs w:val="20"/>
          <w:bdr w:val="single" w:sz="4" w:space="0" w:color="auto"/>
        </w:rPr>
        <w:t>一、依二諦理說</w:t>
      </w:r>
    </w:p>
    <w:p w:rsidR="00F03111" w:rsidRPr="0056079A" w:rsidRDefault="00F03111" w:rsidP="0032693E">
      <w:pPr>
        <w:spacing w:line="370" w:lineRule="exact"/>
        <w:ind w:leftChars="150" w:left="360"/>
        <w:jc w:val="both"/>
        <w:rPr>
          <w:rFonts w:eastAsia="標楷體"/>
          <w:b/>
          <w:szCs w:val="20"/>
          <w:bdr w:val="single" w:sz="4" w:space="0" w:color="auto"/>
        </w:rPr>
      </w:pPr>
      <w:r w:rsidRPr="0056079A">
        <w:rPr>
          <w:rFonts w:hint="eastAsia"/>
          <w:b/>
          <w:szCs w:val="20"/>
          <w:bdr w:val="single" w:sz="4" w:space="0" w:color="auto"/>
        </w:rPr>
        <w:t>（一）</w:t>
      </w:r>
      <w:r w:rsidRPr="0056079A">
        <w:rPr>
          <w:rFonts w:hint="eastAsia"/>
          <w:b/>
          <w:bdr w:val="single" w:sz="4" w:space="0" w:color="auto"/>
        </w:rPr>
        <w:t>須菩提問</w:t>
      </w:r>
    </w:p>
    <w:p w:rsidR="00F03111" w:rsidRPr="0056079A" w:rsidRDefault="00F03111" w:rsidP="0032693E">
      <w:pPr>
        <w:spacing w:beforeLines="30" w:before="108" w:line="370" w:lineRule="exact"/>
        <w:ind w:leftChars="150" w:left="360"/>
        <w:jc w:val="both"/>
        <w:rPr>
          <w:b/>
          <w:bdr w:val="single" w:sz="4" w:space="0" w:color="auto"/>
        </w:rPr>
      </w:pPr>
      <w:r w:rsidRPr="0056079A">
        <w:rPr>
          <w:rFonts w:hint="eastAsia"/>
          <w:b/>
          <w:szCs w:val="20"/>
          <w:bdr w:val="single" w:sz="4" w:space="0" w:color="auto"/>
        </w:rPr>
        <w:t>（二）佛答</w:t>
      </w:r>
    </w:p>
    <w:p w:rsidR="00F03111" w:rsidRPr="0056079A" w:rsidRDefault="00F03111" w:rsidP="0032693E">
      <w:pPr>
        <w:spacing w:line="370" w:lineRule="exact"/>
        <w:ind w:leftChars="200" w:left="480"/>
        <w:jc w:val="both"/>
        <w:rPr>
          <w:b/>
          <w:szCs w:val="20"/>
          <w:bdr w:val="single" w:sz="4" w:space="0" w:color="auto"/>
        </w:rPr>
      </w:pPr>
      <w:r w:rsidRPr="0056079A">
        <w:rPr>
          <w:b/>
          <w:szCs w:val="20"/>
          <w:bdr w:val="single" w:sz="4" w:space="0" w:color="auto"/>
        </w:rPr>
        <w:t>1</w:t>
      </w:r>
      <w:r w:rsidRPr="0056079A">
        <w:rPr>
          <w:rFonts w:hint="eastAsia"/>
          <w:b/>
          <w:szCs w:val="20"/>
          <w:bdr w:val="single" w:sz="4" w:space="0" w:color="auto"/>
        </w:rPr>
        <w:t>、就世俗對治義說</w:t>
      </w:r>
    </w:p>
    <w:p w:rsidR="00F03111" w:rsidRDefault="00F03111" w:rsidP="0032693E">
      <w:pPr>
        <w:spacing w:line="370" w:lineRule="exact"/>
        <w:ind w:leftChars="250" w:left="600"/>
        <w:jc w:val="both"/>
        <w:rPr>
          <w:b/>
        </w:rPr>
      </w:pPr>
      <w:r w:rsidRPr="0056079A">
        <w:rPr>
          <w:rFonts w:hint="eastAsia"/>
          <w:b/>
          <w:szCs w:val="20"/>
          <w:bdr w:val="single" w:sz="4" w:space="0" w:color="auto"/>
        </w:rPr>
        <w:t>（</w:t>
      </w:r>
      <w:r w:rsidRPr="0056079A">
        <w:rPr>
          <w:b/>
          <w:szCs w:val="20"/>
          <w:bdr w:val="single" w:sz="4" w:space="0" w:color="auto"/>
        </w:rPr>
        <w:t>1</w:t>
      </w:r>
      <w:r w:rsidRPr="0056079A">
        <w:rPr>
          <w:rFonts w:hint="eastAsia"/>
          <w:b/>
          <w:szCs w:val="20"/>
          <w:bdr w:val="single" w:sz="4" w:space="0" w:color="auto"/>
        </w:rPr>
        <w:t>）行觀照般若破分別</w:t>
      </w:r>
    </w:p>
    <w:p w:rsidR="00F03111" w:rsidRPr="0056079A" w:rsidRDefault="00F03111" w:rsidP="00DF5152">
      <w:pPr>
        <w:spacing w:beforeLines="30" w:before="108"/>
        <w:ind w:leftChars="250" w:left="600"/>
        <w:jc w:val="both"/>
        <w:rPr>
          <w:b/>
          <w:szCs w:val="20"/>
          <w:bdr w:val="single" w:sz="4" w:space="0" w:color="auto"/>
        </w:rPr>
      </w:pPr>
      <w:r w:rsidRPr="0056079A">
        <w:rPr>
          <w:rFonts w:hint="eastAsia"/>
          <w:b/>
          <w:szCs w:val="20"/>
          <w:bdr w:val="single" w:sz="4" w:space="0" w:color="auto"/>
        </w:rPr>
        <w:t>（</w:t>
      </w:r>
      <w:r w:rsidRPr="0056079A">
        <w:rPr>
          <w:b/>
          <w:szCs w:val="20"/>
          <w:bdr w:val="single" w:sz="4" w:space="0" w:color="auto"/>
        </w:rPr>
        <w:t>2</w:t>
      </w:r>
      <w:r w:rsidRPr="0056079A">
        <w:rPr>
          <w:rFonts w:hint="eastAsia"/>
          <w:b/>
          <w:szCs w:val="20"/>
          <w:bdr w:val="single" w:sz="4" w:space="0" w:color="auto"/>
        </w:rPr>
        <w:t>）釋因</w:t>
      </w:r>
    </w:p>
    <w:p w:rsidR="00F03111" w:rsidRPr="0056079A" w:rsidRDefault="00F03111" w:rsidP="00DF5152">
      <w:pPr>
        <w:ind w:leftChars="300" w:left="720"/>
        <w:jc w:val="both"/>
        <w:rPr>
          <w:b/>
          <w:szCs w:val="20"/>
          <w:bdr w:val="single" w:sz="4" w:space="0" w:color="auto"/>
        </w:rPr>
      </w:pPr>
      <w:r w:rsidRPr="0056079A">
        <w:rPr>
          <w:rFonts w:cs="新細明體"/>
          <w:b/>
          <w:szCs w:val="20"/>
          <w:bdr w:val="single" w:sz="4" w:space="0" w:color="auto"/>
        </w:rPr>
        <w:t>A</w:t>
      </w:r>
      <w:r w:rsidRPr="0056079A">
        <w:rPr>
          <w:rFonts w:cs="新細明體" w:hint="eastAsia"/>
          <w:b/>
          <w:szCs w:val="20"/>
          <w:bdr w:val="single" w:sz="4" w:space="0" w:color="auto"/>
        </w:rPr>
        <w:t>、</w:t>
      </w:r>
      <w:r w:rsidRPr="0056079A">
        <w:rPr>
          <w:rFonts w:hint="eastAsia"/>
          <w:b/>
          <w:szCs w:val="20"/>
          <w:bdr w:val="single" w:sz="4" w:space="0" w:color="auto"/>
        </w:rPr>
        <w:t>入如相中無有義</w:t>
      </w:r>
      <w:r w:rsidRPr="0056079A">
        <w:rPr>
          <w:rFonts w:hint="eastAsia"/>
          <w:b/>
          <w:bdr w:val="single" w:sz="4" w:space="0" w:color="auto"/>
        </w:rPr>
        <w:t>、</w:t>
      </w:r>
      <w:r w:rsidRPr="0056079A">
        <w:rPr>
          <w:rFonts w:hint="eastAsia"/>
          <w:b/>
          <w:szCs w:val="20"/>
          <w:bdr w:val="single" w:sz="4" w:space="0" w:color="auto"/>
        </w:rPr>
        <w:t>非義</w:t>
      </w:r>
    </w:p>
    <w:p w:rsidR="00F03111" w:rsidRPr="0056079A" w:rsidRDefault="00F03111" w:rsidP="00DF5152">
      <w:pPr>
        <w:spacing w:beforeLines="30" w:before="108"/>
        <w:ind w:leftChars="300" w:left="720"/>
        <w:jc w:val="both"/>
        <w:rPr>
          <w:b/>
          <w:szCs w:val="20"/>
          <w:bdr w:val="single" w:sz="4" w:space="0" w:color="auto"/>
        </w:rPr>
      </w:pPr>
      <w:r w:rsidRPr="0056079A">
        <w:rPr>
          <w:rFonts w:cs="新細明體"/>
          <w:b/>
          <w:szCs w:val="20"/>
          <w:bdr w:val="single" w:sz="4" w:space="0" w:color="auto"/>
        </w:rPr>
        <w:t>B</w:t>
      </w:r>
      <w:r w:rsidRPr="0056079A">
        <w:rPr>
          <w:rFonts w:cs="新細明體" w:hint="eastAsia"/>
          <w:b/>
          <w:szCs w:val="20"/>
          <w:bdr w:val="single" w:sz="4" w:space="0" w:color="auto"/>
        </w:rPr>
        <w:t>、</w:t>
      </w:r>
      <w:r w:rsidRPr="0056079A">
        <w:rPr>
          <w:rFonts w:hint="eastAsia"/>
          <w:b/>
          <w:bdr w:val="single" w:sz="4" w:space="0" w:color="auto"/>
        </w:rPr>
        <w:t>佛得道時，</w:t>
      </w:r>
      <w:r w:rsidRPr="0056079A">
        <w:rPr>
          <w:rFonts w:cs="新細明體" w:hint="eastAsia"/>
          <w:b/>
          <w:szCs w:val="20"/>
          <w:bdr w:val="single" w:sz="4" w:space="0" w:color="auto"/>
        </w:rPr>
        <w:t>不見</w:t>
      </w:r>
      <w:r w:rsidRPr="0056079A">
        <w:rPr>
          <w:rFonts w:hint="eastAsia"/>
          <w:b/>
          <w:bdr w:val="single" w:sz="4" w:space="0" w:color="auto"/>
        </w:rPr>
        <w:t>義、非義之法</w:t>
      </w:r>
    </w:p>
    <w:p w:rsidR="00F03111" w:rsidRPr="0056079A" w:rsidRDefault="00F03111" w:rsidP="00DF5152">
      <w:pPr>
        <w:spacing w:beforeLines="30" w:before="108"/>
        <w:ind w:leftChars="200" w:left="480"/>
        <w:jc w:val="both"/>
        <w:rPr>
          <w:b/>
          <w:szCs w:val="20"/>
          <w:bdr w:val="single" w:sz="4" w:space="0" w:color="auto"/>
        </w:rPr>
      </w:pPr>
      <w:r w:rsidRPr="0056079A">
        <w:rPr>
          <w:b/>
          <w:szCs w:val="20"/>
          <w:bdr w:val="single" w:sz="4" w:space="0" w:color="auto"/>
        </w:rPr>
        <w:t>2</w:t>
      </w:r>
      <w:r w:rsidRPr="0056079A">
        <w:rPr>
          <w:rFonts w:hint="eastAsia"/>
          <w:b/>
          <w:szCs w:val="20"/>
          <w:bdr w:val="single" w:sz="4" w:space="0" w:color="auto"/>
        </w:rPr>
        <w:t>、就諸法實相義說</w:t>
      </w:r>
    </w:p>
    <w:p w:rsidR="00F03111" w:rsidRPr="0056079A" w:rsidRDefault="00F03111" w:rsidP="00DF5152">
      <w:pPr>
        <w:spacing w:beforeLines="30" w:before="108"/>
        <w:ind w:leftChars="200" w:left="480"/>
        <w:jc w:val="both"/>
        <w:rPr>
          <w:b/>
          <w:szCs w:val="20"/>
          <w:bdr w:val="single" w:sz="4" w:space="0" w:color="auto"/>
        </w:rPr>
      </w:pPr>
      <w:r w:rsidRPr="0056079A">
        <w:rPr>
          <w:b/>
          <w:szCs w:val="20"/>
          <w:bdr w:val="single" w:sz="4" w:space="0" w:color="auto"/>
        </w:rPr>
        <w:t>3</w:t>
      </w:r>
      <w:r w:rsidRPr="0056079A">
        <w:rPr>
          <w:rFonts w:hint="eastAsia"/>
          <w:b/>
          <w:szCs w:val="20"/>
          <w:bdr w:val="single" w:sz="4" w:space="0" w:color="auto"/>
        </w:rPr>
        <w:t>、結成</w:t>
      </w:r>
    </w:p>
    <w:p w:rsidR="00F03111" w:rsidRPr="0056079A" w:rsidRDefault="00F03111" w:rsidP="00DF5152">
      <w:pPr>
        <w:spacing w:beforeLines="30" w:before="108"/>
        <w:ind w:leftChars="100" w:left="240"/>
        <w:jc w:val="both"/>
        <w:rPr>
          <w:b/>
          <w:szCs w:val="20"/>
          <w:bdr w:val="single" w:sz="4" w:space="0" w:color="auto"/>
        </w:rPr>
      </w:pPr>
      <w:r w:rsidRPr="0056079A">
        <w:rPr>
          <w:rFonts w:hint="eastAsia"/>
          <w:b/>
          <w:szCs w:val="20"/>
          <w:bdr w:val="single" w:sz="4" w:space="0" w:color="auto"/>
        </w:rPr>
        <w:t>二、依無作相說</w:t>
      </w:r>
    </w:p>
    <w:p w:rsidR="00F03111" w:rsidRPr="0056079A" w:rsidRDefault="00F03111" w:rsidP="00DF5152">
      <w:pPr>
        <w:spacing w:beforeLines="30" w:before="108"/>
        <w:ind w:leftChars="100" w:left="240"/>
        <w:jc w:val="both"/>
        <w:rPr>
          <w:rFonts w:eastAsia="標楷體"/>
          <w:b/>
          <w:szCs w:val="20"/>
          <w:bdr w:val="single" w:sz="4" w:space="0" w:color="auto"/>
        </w:rPr>
      </w:pPr>
      <w:r w:rsidRPr="0056079A">
        <w:rPr>
          <w:rFonts w:hint="eastAsia"/>
          <w:b/>
          <w:szCs w:val="20"/>
          <w:bdr w:val="single" w:sz="4" w:space="0" w:color="auto"/>
        </w:rPr>
        <w:t>三、依無增減說</w:t>
      </w:r>
    </w:p>
    <w:p w:rsidR="00F03111" w:rsidRPr="0056079A" w:rsidRDefault="00F03111" w:rsidP="00DF5152">
      <w:pPr>
        <w:spacing w:beforeLines="30" w:before="108"/>
        <w:ind w:leftChars="50" w:left="120"/>
        <w:jc w:val="both"/>
        <w:rPr>
          <w:b/>
          <w:szCs w:val="20"/>
          <w:bdr w:val="single" w:sz="4" w:space="0" w:color="auto"/>
        </w:rPr>
      </w:pPr>
      <w:r w:rsidRPr="0056079A">
        <w:rPr>
          <w:rFonts w:hint="eastAsia"/>
          <w:b/>
          <w:szCs w:val="20"/>
          <w:bdr w:val="single" w:sz="4" w:space="0" w:color="auto"/>
        </w:rPr>
        <w:t>（伍）論「得、無得」</w:t>
      </w:r>
    </w:p>
    <w:p w:rsidR="00F03111" w:rsidRPr="0056079A" w:rsidRDefault="00F03111" w:rsidP="00DF5152">
      <w:pPr>
        <w:ind w:leftChars="100" w:left="240"/>
        <w:jc w:val="both"/>
        <w:rPr>
          <w:b/>
          <w:szCs w:val="20"/>
          <w:bdr w:val="single" w:sz="4" w:space="0" w:color="auto"/>
        </w:rPr>
      </w:pPr>
      <w:r w:rsidRPr="0056079A">
        <w:rPr>
          <w:rFonts w:hint="eastAsia"/>
          <w:b/>
          <w:szCs w:val="20"/>
          <w:bdr w:val="single" w:sz="4" w:space="0" w:color="auto"/>
        </w:rPr>
        <w:t>一、標宗：以不二為方便，</w:t>
      </w:r>
      <w:r w:rsidRPr="0056079A">
        <w:rPr>
          <w:rFonts w:hint="eastAsia"/>
          <w:b/>
          <w:bdr w:val="single" w:sz="4" w:space="0" w:color="auto"/>
        </w:rPr>
        <w:t>學無為般若得一切種智</w:t>
      </w:r>
    </w:p>
    <w:p w:rsidR="00F03111" w:rsidRDefault="00F03111" w:rsidP="00DF5152">
      <w:pPr>
        <w:spacing w:beforeLines="30" w:before="108"/>
        <w:ind w:leftChars="100" w:left="240"/>
        <w:jc w:val="both"/>
        <w:rPr>
          <w:rFonts w:eastAsia="標楷體"/>
          <w:b/>
        </w:rPr>
      </w:pPr>
      <w:r w:rsidRPr="0056079A">
        <w:rPr>
          <w:rFonts w:hint="eastAsia"/>
          <w:b/>
          <w:szCs w:val="20"/>
          <w:bdr w:val="single" w:sz="4" w:space="0" w:color="auto"/>
        </w:rPr>
        <w:t>二、示非：以二法、不二法，皆不能得一切種智</w:t>
      </w:r>
    </w:p>
    <w:p w:rsidR="00F03111" w:rsidRPr="0056079A" w:rsidRDefault="00F03111" w:rsidP="00DF5152">
      <w:pPr>
        <w:spacing w:beforeLines="30" w:before="108"/>
        <w:ind w:leftChars="100" w:left="240"/>
        <w:jc w:val="both"/>
        <w:rPr>
          <w:b/>
          <w:szCs w:val="20"/>
          <w:bdr w:val="single" w:sz="4" w:space="0" w:color="auto"/>
        </w:rPr>
      </w:pPr>
      <w:r w:rsidRPr="0056079A">
        <w:rPr>
          <w:rFonts w:hint="eastAsia"/>
          <w:b/>
          <w:szCs w:val="20"/>
          <w:bdr w:val="single" w:sz="4" w:space="0" w:color="auto"/>
        </w:rPr>
        <w:t>三、顯正：不取相無所得，能得一切種智</w:t>
      </w:r>
    </w:p>
    <w:p w:rsidR="00F03111" w:rsidRPr="00314911" w:rsidRDefault="00F03111" w:rsidP="00DF5152">
      <w:pPr>
        <w:ind w:leftChars="100" w:left="240"/>
        <w:jc w:val="both"/>
      </w:pPr>
    </w:p>
    <w:p w:rsidR="00F03111" w:rsidRDefault="00F03111" w:rsidP="00F74C36">
      <w:pPr>
        <w:adjustRightInd w:val="0"/>
        <w:snapToGrid w:val="0"/>
        <w:jc w:val="center"/>
        <w:rPr>
          <w:rFonts w:ascii="Times New Roman" w:hAnsi="Times New Roman" w:cs="Times New Roman"/>
        </w:rPr>
      </w:pPr>
    </w:p>
    <w:p w:rsidR="00F03111" w:rsidRPr="00985E30" w:rsidRDefault="00F03111" w:rsidP="00F74C36">
      <w:pPr>
        <w:jc w:val="center"/>
        <w:rPr>
          <w:rFonts w:ascii="Times New Roman" w:eastAsia="標楷體" w:hAnsi="Times New Roman" w:cs="Roman Unicode"/>
          <w:b/>
          <w:sz w:val="44"/>
          <w:szCs w:val="44"/>
        </w:rPr>
      </w:pPr>
      <w:r w:rsidRPr="00985E30">
        <w:rPr>
          <w:rFonts w:ascii="Times New Roman" w:eastAsia="標楷體" w:hAnsi="Times New Roman" w:cs="Roman Unicode"/>
          <w:b/>
          <w:sz w:val="44"/>
          <w:szCs w:val="44"/>
        </w:rPr>
        <w:t>《大智度論》卷</w:t>
      </w:r>
      <w:r w:rsidRPr="00985E30">
        <w:rPr>
          <w:rFonts w:ascii="Times New Roman" w:eastAsia="標楷體" w:hAnsi="Times New Roman" w:cs="Roman Unicode" w:hint="eastAsia"/>
          <w:b/>
          <w:sz w:val="44"/>
          <w:szCs w:val="44"/>
        </w:rPr>
        <w:t>85</w:t>
      </w:r>
    </w:p>
    <w:p w:rsidR="00F03111" w:rsidRDefault="00F03111" w:rsidP="00F74C36">
      <w:pPr>
        <w:snapToGrid w:val="0"/>
        <w:jc w:val="center"/>
        <w:rPr>
          <w:rFonts w:ascii="Times New Roman" w:eastAsia="新細明體" w:hAnsi="Times New Roman" w:cs="Times New Roman"/>
          <w:szCs w:val="24"/>
          <w:u w:color="FF0000"/>
          <w:vertAlign w:val="superscript"/>
        </w:rPr>
      </w:pPr>
      <w:r w:rsidRPr="00985E30">
        <w:rPr>
          <w:rFonts w:ascii="Times New Roman" w:eastAsia="標楷體" w:hAnsi="Times New Roman" w:cs="Roman Unicode"/>
          <w:b/>
          <w:bCs/>
          <w:sz w:val="28"/>
          <w:szCs w:val="28"/>
        </w:rPr>
        <w:t>〈</w:t>
      </w:r>
      <w:r w:rsidRPr="00985E30">
        <w:rPr>
          <w:rFonts w:ascii="Times New Roman" w:eastAsia="標楷體" w:hAnsi="Times New Roman" w:cs="Roman Unicode" w:hint="eastAsia"/>
          <w:b/>
          <w:bCs/>
          <w:sz w:val="28"/>
          <w:szCs w:val="28"/>
        </w:rPr>
        <w:t>釋道樹品第七十一</w:t>
      </w:r>
      <w:r w:rsidRPr="00985E30">
        <w:rPr>
          <w:rFonts w:ascii="Times New Roman" w:eastAsia="標楷體" w:hAnsi="Times New Roman" w:cs="Roman Unicode"/>
          <w:b/>
          <w:bCs/>
          <w:sz w:val="28"/>
          <w:szCs w:val="28"/>
        </w:rPr>
        <w:t>〉</w:t>
      </w:r>
    </w:p>
    <w:p w:rsidR="00F03111" w:rsidRDefault="00F03111" w:rsidP="00F74C36">
      <w:pPr>
        <w:jc w:val="right"/>
        <w:rPr>
          <w:rFonts w:ascii="Times New Roman" w:eastAsia="SimSun" w:hAnsi="Times New Roman" w:cs="Times New Roman"/>
          <w:szCs w:val="24"/>
        </w:rPr>
      </w:pPr>
      <w:r w:rsidRPr="00985E30">
        <w:rPr>
          <w:rFonts w:ascii="Times New Roman" w:eastAsia="標楷體" w:hAnsi="Times New Roman" w:cs="Roman Unicode"/>
          <w:sz w:val="26"/>
          <w:szCs w:val="24"/>
        </w:rPr>
        <w:t>釋厚觀</w:t>
      </w:r>
      <w:r w:rsidRPr="00985E30">
        <w:rPr>
          <w:rFonts w:ascii="Times New Roman" w:eastAsia="新細明體" w:hAnsi="Times New Roman" w:cs="Roman Unicode"/>
          <w:sz w:val="26"/>
          <w:szCs w:val="24"/>
        </w:rPr>
        <w:t>（</w:t>
      </w:r>
      <w:r w:rsidRPr="00985E30">
        <w:rPr>
          <w:rFonts w:ascii="Times New Roman" w:eastAsia="新細明體" w:hAnsi="Times New Roman" w:cs="Roman Unicode"/>
          <w:sz w:val="26"/>
          <w:szCs w:val="24"/>
        </w:rPr>
        <w:t>201</w:t>
      </w:r>
      <w:r w:rsidRPr="00985E30">
        <w:rPr>
          <w:rFonts w:ascii="Times New Roman" w:eastAsia="新細明體" w:hAnsi="Times New Roman" w:cs="Roman Unicode" w:hint="eastAsia"/>
          <w:sz w:val="26"/>
          <w:szCs w:val="24"/>
        </w:rPr>
        <w:t>2</w:t>
      </w:r>
      <w:r w:rsidRPr="00985E30">
        <w:rPr>
          <w:rFonts w:ascii="Times New Roman" w:eastAsia="新細明體" w:hAnsi="Times New Roman" w:cs="Roman Unicode"/>
          <w:sz w:val="26"/>
          <w:szCs w:val="24"/>
        </w:rPr>
        <w:t>.0</w:t>
      </w:r>
      <w:r w:rsidRPr="00985E30">
        <w:rPr>
          <w:rFonts w:ascii="Times New Roman" w:eastAsia="新細明體" w:hAnsi="Times New Roman" w:cs="Roman Unicode" w:hint="eastAsia"/>
          <w:sz w:val="26"/>
          <w:szCs w:val="24"/>
        </w:rPr>
        <w:t>9</w:t>
      </w:r>
      <w:r w:rsidRPr="00985E30">
        <w:rPr>
          <w:rFonts w:ascii="Times New Roman" w:eastAsia="新細明體" w:hAnsi="Times New Roman" w:cs="Roman Unicode"/>
          <w:sz w:val="26"/>
          <w:szCs w:val="24"/>
        </w:rPr>
        <w:t>.</w:t>
      </w:r>
      <w:r w:rsidRPr="00985E30">
        <w:rPr>
          <w:rFonts w:ascii="Times New Roman" w:eastAsia="新細明體" w:hAnsi="Times New Roman" w:cs="Roman Unicode" w:hint="eastAsia"/>
          <w:sz w:val="26"/>
          <w:szCs w:val="24"/>
        </w:rPr>
        <w:t>22</w:t>
      </w:r>
      <w:r w:rsidRPr="00985E30">
        <w:rPr>
          <w:rFonts w:ascii="Times New Roman" w:eastAsia="新細明體" w:hAnsi="Times New Roman" w:cs="Roman Unicode"/>
          <w:sz w:val="26"/>
          <w:szCs w:val="24"/>
        </w:rPr>
        <w:t>）</w:t>
      </w:r>
    </w:p>
    <w:p w:rsidR="00F03111" w:rsidRDefault="00F03111" w:rsidP="00A65CB5">
      <w:pPr>
        <w:spacing w:line="354" w:lineRule="exact"/>
        <w:jc w:val="both"/>
        <w:rPr>
          <w:rFonts w:ascii="Times New Roman" w:eastAsia="新細明體" w:hAnsi="Times New Roman" w:cs="Times New Roman"/>
          <w:szCs w:val="24"/>
          <w:u w:color="FF0000"/>
          <w:vertAlign w:val="superscript"/>
        </w:rPr>
      </w:pP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歎方便起心</w:t>
      </w:r>
    </w:p>
    <w:p w:rsidR="00F03111" w:rsidRPr="004C4B19" w:rsidRDefault="00F03111" w:rsidP="00A65CB5">
      <w:pPr>
        <w:spacing w:line="354" w:lineRule="exact"/>
        <w:ind w:leftChars="50" w:left="12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須菩提歎般若甚深</w:t>
      </w:r>
    </w:p>
    <w:p w:rsidR="00F03111" w:rsidRPr="00985E30" w:rsidRDefault="00F03111" w:rsidP="00A65CB5">
      <w:pPr>
        <w:spacing w:beforeLines="30" w:before="108" w:line="354" w:lineRule="exact"/>
        <w:ind w:leftChars="50" w:left="120"/>
        <w:jc w:val="both"/>
        <w:rPr>
          <w:rFonts w:ascii="Times New Roman" w:eastAsia="標楷體" w:hAnsi="Times New Roman" w:cs="Times New Roman"/>
          <w:b/>
          <w:sz w:val="21"/>
          <w:szCs w:val="24"/>
          <w:u w:color="FF0000"/>
          <w:bdr w:val="single" w:sz="4" w:space="0" w:color="auto"/>
        </w:rPr>
      </w:pPr>
      <w:bookmarkStart w:id="3791" w:name="0651c15"/>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佛述成</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釋歎</w:t>
      </w:r>
    </w:p>
    <w:p w:rsidR="00F03111" w:rsidRPr="004C4B19" w:rsidRDefault="00F03111" w:rsidP="00A65CB5">
      <w:pPr>
        <w:spacing w:line="354" w:lineRule="exact"/>
        <w:ind w:leftChars="100" w:left="240"/>
        <w:jc w:val="both"/>
        <w:rPr>
          <w:rFonts w:ascii="Times New Roman" w:eastAsia="標楷體" w:hAnsi="Times New Roman" w:cs="Times New Roman"/>
          <w:b/>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佛述成</w:t>
      </w:r>
      <w:bookmarkEnd w:id="3791"/>
    </w:p>
    <w:p w:rsidR="00F03111" w:rsidRPr="004C4B19" w:rsidRDefault="00F03111" w:rsidP="00A65CB5">
      <w:pPr>
        <w:spacing w:beforeLines="30" w:before="108" w:line="354" w:lineRule="exact"/>
        <w:ind w:leftChars="100" w:left="240"/>
        <w:jc w:val="both"/>
        <w:rPr>
          <w:rFonts w:ascii="Times New Roman" w:eastAsia="新細明體" w:hAnsi="Times New Roman" w:cs="Times New Roman"/>
          <w:szCs w:val="24"/>
          <w:u w:color="FF0000"/>
          <w:bdr w:val="single" w:sz="4" w:space="0" w:color="auto"/>
        </w:rPr>
      </w:pPr>
      <w:bookmarkStart w:id="3792" w:name="0651c17"/>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舉喻釋歎</w:t>
      </w:r>
    </w:p>
    <w:p w:rsidR="00F03111" w:rsidRPr="004C4B19" w:rsidRDefault="00F03111" w:rsidP="00A65CB5">
      <w:pPr>
        <w:spacing w:line="354" w:lineRule="exact"/>
        <w:ind w:leftChars="150" w:left="36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法喻合說</w:t>
      </w:r>
      <w:bookmarkEnd w:id="3792"/>
    </w:p>
    <w:p w:rsidR="00F03111" w:rsidRPr="00985E30" w:rsidRDefault="00F03111" w:rsidP="00A65CB5">
      <w:pPr>
        <w:spacing w:beforeLines="30" w:before="108" w:line="370" w:lineRule="exact"/>
        <w:ind w:leftChars="150" w:left="360"/>
        <w:jc w:val="both"/>
        <w:rPr>
          <w:rFonts w:ascii="Times New Roman" w:eastAsia="標楷體" w:hAnsi="Times New Roman" w:cs="Times New Roman"/>
          <w:b/>
          <w:sz w:val="21"/>
          <w:szCs w:val="24"/>
          <w:u w:color="FF0000"/>
          <w:bdr w:val="single" w:sz="4" w:space="0" w:color="auto"/>
        </w:rPr>
      </w:pPr>
      <w:bookmarkStart w:id="3793" w:name="0651c22"/>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別釋</w:t>
      </w:r>
    </w:p>
    <w:p w:rsidR="00F03111" w:rsidRPr="004C4B19" w:rsidRDefault="00F03111" w:rsidP="00A65CB5">
      <w:pPr>
        <w:spacing w:line="370" w:lineRule="exact"/>
        <w:ind w:leftChars="200" w:left="480"/>
        <w:jc w:val="both"/>
        <w:rPr>
          <w:rFonts w:ascii="Times New Roman" w:eastAsia="標楷體" w:hAnsi="Times New Roman" w:cs="Times New Roman"/>
          <w:b/>
          <w:szCs w:val="24"/>
          <w:u w:color="FF0000"/>
        </w:rPr>
      </w:pPr>
      <w:r w:rsidRPr="00985E30">
        <w:rPr>
          <w:rFonts w:ascii="Times New Roman" w:eastAsia="標楷體" w:hAnsi="Times New Roman" w:cs="新細明體" w:hint="eastAsia"/>
          <w:b/>
          <w:sz w:val="21"/>
          <w:szCs w:val="24"/>
          <w:u w:color="FF0000"/>
          <w:bdr w:val="single" w:sz="4" w:space="0" w:color="auto"/>
        </w:rPr>
        <w:t>1</w:t>
      </w:r>
      <w:r w:rsidRPr="00985E30">
        <w:rPr>
          <w:rFonts w:ascii="Times New Roman" w:eastAsia="標楷體" w:hAnsi="Times New Roman" w:cs="新細明體"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葉益眾生</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離三惡道</w:t>
      </w:r>
      <w:bookmarkEnd w:id="3793"/>
    </w:p>
    <w:p w:rsidR="00F03111" w:rsidRDefault="00F03111" w:rsidP="00A65CB5">
      <w:pPr>
        <w:spacing w:beforeLines="30" w:before="108" w:line="370" w:lineRule="exact"/>
        <w:ind w:leftChars="200" w:left="480"/>
        <w:jc w:val="both"/>
        <w:rPr>
          <w:rFonts w:ascii="Times New Roman" w:eastAsia="標楷體" w:hAnsi="Times New Roman" w:cs="Times New Roman"/>
          <w:b/>
          <w:sz w:val="21"/>
          <w:szCs w:val="24"/>
          <w:u w:color="FF0000"/>
        </w:rPr>
      </w:pPr>
      <w:bookmarkStart w:id="3794" w:name="0651c24"/>
      <w:r w:rsidRPr="00985E30">
        <w:rPr>
          <w:rFonts w:ascii="Times New Roman" w:eastAsia="標楷體" w:hAnsi="Times New Roman" w:cs="新細明體" w:hint="eastAsia"/>
          <w:b/>
          <w:sz w:val="21"/>
          <w:szCs w:val="24"/>
          <w:u w:color="FF0000"/>
          <w:bdr w:val="single" w:sz="4" w:space="0" w:color="auto"/>
        </w:rPr>
        <w:t>2</w:t>
      </w:r>
      <w:r w:rsidRPr="00985E30">
        <w:rPr>
          <w:rFonts w:ascii="Times New Roman" w:eastAsia="標楷體" w:hAnsi="Times New Roman" w:cs="新細明體"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華益眾生</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受人天樂</w:t>
      </w:r>
      <w:bookmarkEnd w:id="3794"/>
    </w:p>
    <w:p w:rsidR="00F03111" w:rsidRDefault="00F03111" w:rsidP="00A65CB5">
      <w:pPr>
        <w:spacing w:beforeLines="30" w:before="108" w:line="370" w:lineRule="exact"/>
        <w:ind w:leftChars="200" w:left="480"/>
        <w:jc w:val="both"/>
        <w:rPr>
          <w:rFonts w:ascii="Times New Roman" w:eastAsia="新細明體" w:hAnsi="Times New Roman" w:cs="Times New Roman"/>
          <w:b/>
          <w:szCs w:val="24"/>
          <w:u w:color="FF0000"/>
        </w:rPr>
      </w:pPr>
      <w:bookmarkStart w:id="3795" w:name="0651c27"/>
      <w:r w:rsidRPr="00985E30">
        <w:rPr>
          <w:rFonts w:ascii="Times New Roman" w:eastAsia="標楷體" w:hAnsi="Times New Roman" w:cs="Times New Roman" w:hint="eastAsia"/>
          <w:b/>
          <w:sz w:val="21"/>
          <w:szCs w:val="24"/>
          <w:u w:color="FF0000"/>
          <w:bdr w:val="single" w:sz="4" w:space="0" w:color="auto"/>
        </w:rPr>
        <w:t>3</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果益眾生</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得聖道果</w:t>
      </w:r>
      <w:bookmarkEnd w:id="3795"/>
    </w:p>
    <w:p w:rsidR="00F03111" w:rsidRDefault="00F03111" w:rsidP="00A65CB5">
      <w:pPr>
        <w:spacing w:beforeLines="30" w:before="108" w:line="370" w:lineRule="exact"/>
        <w:ind w:leftChars="150" w:left="360"/>
        <w:jc w:val="both"/>
        <w:rPr>
          <w:rFonts w:ascii="Times New Roman" w:eastAsia="標楷體" w:hAnsi="Times New Roman" w:cs="Times New Roman"/>
          <w:b/>
          <w:sz w:val="21"/>
          <w:szCs w:val="24"/>
          <w:u w:color="FF0000"/>
        </w:rPr>
      </w:pPr>
      <w:bookmarkStart w:id="3796" w:name="0652a02"/>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三</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結成</w:t>
      </w:r>
      <w:bookmarkEnd w:id="3796"/>
    </w:p>
    <w:p w:rsidR="00F03111" w:rsidRPr="00985E30" w:rsidRDefault="00F03111" w:rsidP="00A65CB5">
      <w:pPr>
        <w:spacing w:beforeLines="30" w:before="108" w:line="370" w:lineRule="exact"/>
        <w:jc w:val="both"/>
        <w:rPr>
          <w:rFonts w:ascii="Times New Roman" w:eastAsia="標楷體" w:hAnsi="Times New Roman" w:cs="Times New Roman"/>
          <w:b/>
          <w:sz w:val="21"/>
          <w:szCs w:val="24"/>
          <w:u w:color="FF0000"/>
          <w:bdr w:val="single" w:sz="4" w:space="0" w:color="auto"/>
        </w:rPr>
      </w:pPr>
      <w:bookmarkStart w:id="3797" w:name="0652a05"/>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如佛歎</w:t>
      </w:r>
    </w:p>
    <w:p w:rsidR="00F03111" w:rsidRPr="004C4B19" w:rsidRDefault="00F03111" w:rsidP="00A65CB5">
      <w:pPr>
        <w:spacing w:line="370" w:lineRule="exact"/>
        <w:ind w:leftChars="50" w:left="12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須菩提作斷惡歎</w:t>
      </w:r>
      <w:bookmarkEnd w:id="3797"/>
    </w:p>
    <w:p w:rsidR="00F03111" w:rsidRPr="00985E30" w:rsidRDefault="00F03111" w:rsidP="00A65CB5">
      <w:pPr>
        <w:spacing w:beforeLines="30" w:before="108" w:line="370" w:lineRule="exact"/>
        <w:ind w:leftChars="50" w:left="120"/>
        <w:jc w:val="both"/>
        <w:rPr>
          <w:rFonts w:ascii="Times New Roman" w:eastAsia="標楷體" w:hAnsi="Times New Roman" w:cs="Times New Roman"/>
          <w:b/>
          <w:sz w:val="21"/>
          <w:szCs w:val="24"/>
          <w:u w:color="FF0000"/>
          <w:bdr w:val="single" w:sz="4" w:space="0" w:color="auto"/>
        </w:rPr>
      </w:pPr>
      <w:bookmarkStart w:id="3798" w:name="0652a08"/>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佛述成</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釋歎</w:t>
      </w:r>
    </w:p>
    <w:p w:rsidR="00F03111" w:rsidRPr="004C4B19" w:rsidRDefault="00F03111" w:rsidP="00A65CB5">
      <w:pPr>
        <w:spacing w:line="370" w:lineRule="exact"/>
        <w:ind w:leftChars="100" w:left="240"/>
        <w:jc w:val="both"/>
        <w:rPr>
          <w:rFonts w:ascii="Times New Roman" w:eastAsia="標楷體" w:hAnsi="Times New Roman" w:cs="Times New Roman"/>
          <w:b/>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約生善斷惡因菩薩有</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故說如佛</w:t>
      </w:r>
      <w:bookmarkEnd w:id="3798"/>
    </w:p>
    <w:p w:rsidR="00F03111" w:rsidRDefault="00F03111" w:rsidP="00F74C36">
      <w:pPr>
        <w:spacing w:beforeLines="30" w:before="108"/>
        <w:ind w:leftChars="100" w:left="240"/>
        <w:jc w:val="both"/>
        <w:rPr>
          <w:rFonts w:ascii="Times New Roman" w:eastAsia="標楷體" w:hAnsi="Times New Roman" w:cs="Times New Roman"/>
          <w:b/>
          <w:sz w:val="21"/>
          <w:szCs w:val="24"/>
          <w:u w:color="FF0000"/>
          <w:bdr w:val="single" w:sz="4" w:space="0" w:color="auto"/>
        </w:rPr>
      </w:pPr>
      <w:bookmarkStart w:id="3799" w:name="0652a13"/>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約體如故說如佛</w:t>
      </w:r>
      <w:bookmarkEnd w:id="3799"/>
    </w:p>
    <w:p w:rsidR="00F03111" w:rsidRDefault="00F03111" w:rsidP="00F74C36">
      <w:pPr>
        <w:spacing w:beforeLines="30" w:before="108"/>
        <w:jc w:val="both"/>
        <w:rPr>
          <w:rFonts w:ascii="Times New Roman" w:eastAsia="新細明體" w:hAnsi="Times New Roman" w:cs="Times New Roman"/>
          <w:szCs w:val="24"/>
          <w:u w:color="FF0000"/>
          <w:vertAlign w:val="superscript"/>
        </w:rPr>
      </w:pPr>
      <w:bookmarkStart w:id="3800" w:name="0652a21"/>
      <w:r w:rsidRPr="00985E30">
        <w:rPr>
          <w:rFonts w:ascii="標楷體" w:eastAsia="標楷體" w:hAnsi="標楷體" w:cs="Times New Roman" w:hint="eastAsia"/>
          <w:b/>
          <w:sz w:val="21"/>
          <w:szCs w:val="21"/>
          <w:u w:color="FF0000"/>
          <w:bdr w:val="single" w:sz="4" w:space="0" w:color="auto"/>
        </w:rPr>
        <w:t>參</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勸學如</w:t>
      </w:r>
    </w:p>
    <w:p w:rsidR="00F03111" w:rsidRDefault="00F03111" w:rsidP="00F74C36">
      <w:pPr>
        <w:ind w:leftChars="50" w:left="120"/>
        <w:jc w:val="both"/>
        <w:rPr>
          <w:rFonts w:ascii="Times New Roman" w:eastAsia="標楷體" w:hAnsi="Times New Roman" w:cs="Times New Roman"/>
          <w:b/>
          <w:sz w:val="21"/>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明利益</w:t>
      </w:r>
      <w:bookmarkEnd w:id="3800"/>
    </w:p>
    <w:p w:rsidR="00F03111" w:rsidRDefault="00F03111" w:rsidP="00F74C36">
      <w:pPr>
        <w:spacing w:beforeLines="30" w:before="108" w:line="380" w:lineRule="exact"/>
        <w:ind w:leftChars="50" w:left="120"/>
        <w:jc w:val="both"/>
        <w:rPr>
          <w:rFonts w:ascii="Times New Roman" w:eastAsia="標楷體" w:hAnsi="Times New Roman" w:cs="Times New Roman"/>
          <w:b/>
          <w:szCs w:val="24"/>
          <w:u w:color="FF0000"/>
        </w:rPr>
      </w:pPr>
      <w:bookmarkStart w:id="3801" w:name="0652b03"/>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勸發心</w:t>
      </w:r>
    </w:p>
    <w:p w:rsidR="00F03111" w:rsidRPr="00985E30" w:rsidRDefault="00F03111" w:rsidP="00F74C36">
      <w:pPr>
        <w:spacing w:beforeLines="30" w:before="108" w:line="380" w:lineRule="exact"/>
        <w:jc w:val="both"/>
        <w:rPr>
          <w:rFonts w:ascii="Times New Roman" w:eastAsia="標楷體" w:hAnsi="Times New Roman" w:cs="Times New Roman"/>
          <w:b/>
          <w:sz w:val="21"/>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肆</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顯勝校德</w:t>
      </w:r>
    </w:p>
    <w:p w:rsidR="00F03111" w:rsidRPr="004C4B19" w:rsidRDefault="00F03111" w:rsidP="00F74C36">
      <w:pPr>
        <w:spacing w:line="380" w:lineRule="exact"/>
        <w:ind w:leftChars="50" w:left="12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一切世間人應作禮能如說行深般若者</w:t>
      </w:r>
      <w:bookmarkEnd w:id="3801"/>
    </w:p>
    <w:p w:rsidR="00F03111" w:rsidRPr="00985E30" w:rsidRDefault="00F03111" w:rsidP="00F74C36">
      <w:pPr>
        <w:spacing w:beforeLines="30" w:before="108" w:line="380" w:lineRule="exact"/>
        <w:ind w:leftChars="50" w:left="120"/>
        <w:jc w:val="both"/>
        <w:rPr>
          <w:rFonts w:ascii="Times New Roman" w:eastAsia="標楷體" w:hAnsi="Times New Roman" w:cs="Times New Roman"/>
          <w:b/>
          <w:sz w:val="21"/>
          <w:szCs w:val="24"/>
          <w:u w:color="FF0000"/>
          <w:bdr w:val="single" w:sz="4" w:space="0" w:color="auto"/>
        </w:rPr>
      </w:pPr>
      <w:bookmarkStart w:id="3802" w:name="0652b10"/>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校量功德</w:t>
      </w:r>
    </w:p>
    <w:p w:rsidR="00F03111" w:rsidRPr="004C4B19" w:rsidRDefault="00F03111" w:rsidP="00F74C36">
      <w:pPr>
        <w:spacing w:line="380" w:lineRule="exact"/>
        <w:ind w:leftChars="100" w:left="240"/>
        <w:jc w:val="both"/>
        <w:rPr>
          <w:rFonts w:ascii="Times New Roman" w:eastAsia="標楷體" w:hAnsi="Times New Roman" w:cs="Times New Roman"/>
          <w:b/>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明初發意菩薩德勝</w:t>
      </w:r>
    </w:p>
    <w:p w:rsidR="00F03111" w:rsidRDefault="00F03111" w:rsidP="00F74C36">
      <w:pPr>
        <w:spacing w:line="380" w:lineRule="exact"/>
        <w:ind w:leftChars="150" w:left="360"/>
        <w:jc w:val="both"/>
        <w:rPr>
          <w:rFonts w:ascii="Times New Roman" w:eastAsia="標楷體" w:hAnsi="Times New Roman" w:cs="Times New Roman"/>
          <w:b/>
          <w:sz w:val="21"/>
          <w:szCs w:val="20"/>
          <w:u w:color="FF0000"/>
          <w:bdr w:val="single" w:sz="4" w:space="0" w:color="auto"/>
        </w:rPr>
      </w:pPr>
      <w:r w:rsidRPr="00985E30">
        <w:rPr>
          <w:rFonts w:ascii="Times New Roman" w:eastAsia="標楷體" w:hAnsi="Times New Roman" w:cs="Times New Roman"/>
          <w:b/>
          <w:sz w:val="21"/>
          <w:szCs w:val="20"/>
          <w:u w:color="FF0000"/>
          <w:bdr w:val="single" w:sz="4" w:space="0" w:color="auto"/>
        </w:rPr>
        <w:t>（一）</w:t>
      </w:r>
      <w:r w:rsidRPr="00985E30">
        <w:rPr>
          <w:rFonts w:ascii="標楷體" w:eastAsia="標楷體" w:hAnsi="標楷體" w:cs="Times New Roman" w:hint="eastAsia"/>
          <w:b/>
          <w:sz w:val="21"/>
          <w:szCs w:val="21"/>
          <w:u w:color="FF0000"/>
          <w:bdr w:val="single" w:sz="4" w:space="0" w:color="auto"/>
        </w:rPr>
        <w:t>勝發二乘心者</w:t>
      </w:r>
      <w:bookmarkEnd w:id="3802"/>
    </w:p>
    <w:p w:rsidR="00F03111" w:rsidRDefault="00F03111" w:rsidP="00F74C36">
      <w:pPr>
        <w:spacing w:beforeLines="30" w:before="108" w:line="380" w:lineRule="exact"/>
        <w:ind w:leftChars="150" w:left="360"/>
        <w:jc w:val="both"/>
        <w:rPr>
          <w:rFonts w:ascii="Times New Roman" w:eastAsia="標楷體" w:hAnsi="Times New Roman" w:cs="Times New Roman"/>
          <w:b/>
          <w:sz w:val="21"/>
          <w:szCs w:val="20"/>
          <w:u w:color="FF0000"/>
          <w:bdr w:val="single" w:sz="4" w:space="0" w:color="auto"/>
        </w:rPr>
      </w:pPr>
      <w:bookmarkStart w:id="3803" w:name="0652b19"/>
      <w:r w:rsidRPr="00985E30">
        <w:rPr>
          <w:rFonts w:ascii="Times New Roman" w:eastAsia="標楷體" w:hAnsi="Times New Roman" w:cs="Times New Roman" w:hint="eastAsia"/>
          <w:b/>
          <w:sz w:val="21"/>
          <w:szCs w:val="20"/>
          <w:u w:color="FF0000"/>
          <w:bdr w:val="single" w:sz="4" w:space="0" w:color="auto"/>
        </w:rPr>
        <w:t>（二）</w:t>
      </w:r>
      <w:r w:rsidRPr="00985E30">
        <w:rPr>
          <w:rFonts w:ascii="標楷體" w:eastAsia="標楷體" w:hAnsi="標楷體" w:cs="Times New Roman" w:hint="eastAsia"/>
          <w:b/>
          <w:sz w:val="21"/>
          <w:szCs w:val="21"/>
          <w:u w:color="FF0000"/>
          <w:bdr w:val="single" w:sz="4" w:space="0" w:color="auto"/>
        </w:rPr>
        <w:t>勝住乾慧地者</w:t>
      </w:r>
      <w:bookmarkEnd w:id="3803"/>
    </w:p>
    <w:p w:rsidR="00F03111" w:rsidRDefault="00F03111" w:rsidP="00A65CB5">
      <w:pPr>
        <w:spacing w:beforeLines="30" w:before="108" w:line="366" w:lineRule="exact"/>
        <w:ind w:leftChars="150" w:left="360"/>
        <w:jc w:val="both"/>
        <w:rPr>
          <w:rFonts w:ascii="Times New Roman" w:eastAsia="標楷體" w:hAnsi="Times New Roman" w:cs="Times New Roman"/>
          <w:b/>
          <w:sz w:val="21"/>
          <w:szCs w:val="20"/>
          <w:u w:color="FF0000"/>
          <w:bdr w:val="single" w:sz="4" w:space="0" w:color="auto"/>
        </w:rPr>
      </w:pPr>
      <w:bookmarkStart w:id="3804" w:name="0652b23"/>
      <w:r w:rsidRPr="00985E30">
        <w:rPr>
          <w:rFonts w:ascii="Times New Roman" w:eastAsia="標楷體" w:hAnsi="Times New Roman" w:cs="Times New Roman"/>
          <w:b/>
          <w:sz w:val="21"/>
          <w:szCs w:val="20"/>
          <w:u w:color="FF0000"/>
          <w:bdr w:val="single" w:sz="4" w:space="0" w:color="auto"/>
        </w:rPr>
        <w:t>（三）</w:t>
      </w:r>
      <w:r w:rsidRPr="00985E30">
        <w:rPr>
          <w:rFonts w:ascii="標楷體" w:eastAsia="標楷體" w:hAnsi="標楷體" w:cs="Times New Roman" w:hint="eastAsia"/>
          <w:b/>
          <w:sz w:val="21"/>
          <w:szCs w:val="21"/>
          <w:u w:color="FF0000"/>
          <w:bdr w:val="single" w:sz="4" w:space="0" w:color="auto"/>
        </w:rPr>
        <w:t>勝住性地乃至住辟支佛地者</w:t>
      </w:r>
      <w:bookmarkEnd w:id="3804"/>
    </w:p>
    <w:p w:rsidR="00F03111" w:rsidRPr="00985E30" w:rsidRDefault="00F03111" w:rsidP="00A65CB5">
      <w:pPr>
        <w:spacing w:beforeLines="30" w:before="108" w:line="366" w:lineRule="exact"/>
        <w:ind w:leftChars="100" w:left="240"/>
        <w:jc w:val="both"/>
        <w:rPr>
          <w:rFonts w:ascii="Times New Roman" w:eastAsia="標楷體" w:hAnsi="Times New Roman" w:cs="Times New Roman"/>
          <w:b/>
          <w:sz w:val="21"/>
          <w:szCs w:val="24"/>
          <w:u w:color="FF0000"/>
          <w:bdr w:val="single" w:sz="4" w:space="0" w:color="auto"/>
        </w:rPr>
      </w:pPr>
      <w:bookmarkStart w:id="3805" w:name="0652b27"/>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明菩薩漸次增勝</w:t>
      </w:r>
    </w:p>
    <w:p w:rsidR="00F03111" w:rsidRDefault="00F03111" w:rsidP="00A65CB5">
      <w:pPr>
        <w:spacing w:line="366" w:lineRule="exact"/>
        <w:ind w:leftChars="150" w:left="360"/>
        <w:jc w:val="both"/>
        <w:rPr>
          <w:rFonts w:ascii="Times New Roman" w:eastAsia="標楷體" w:hAnsi="Times New Roman" w:cs="Times New Roman"/>
          <w:b/>
          <w:sz w:val="21"/>
          <w:szCs w:val="20"/>
          <w:u w:color="FF0000"/>
          <w:bdr w:val="single" w:sz="4" w:space="0" w:color="auto"/>
        </w:rPr>
      </w:pPr>
      <w:r w:rsidRPr="00985E30">
        <w:rPr>
          <w:rFonts w:ascii="Times New Roman" w:eastAsia="標楷體" w:hAnsi="Times New Roman" w:cs="Times New Roman"/>
          <w:b/>
          <w:sz w:val="21"/>
          <w:szCs w:val="20"/>
          <w:u w:color="FF0000"/>
          <w:bdr w:val="single" w:sz="4" w:space="0" w:color="auto"/>
        </w:rPr>
        <w:t>（一）</w:t>
      </w:r>
      <w:r w:rsidRPr="00985E30">
        <w:rPr>
          <w:rFonts w:ascii="標楷體" w:eastAsia="標楷體" w:hAnsi="標楷體" w:cs="Times New Roman" w:hint="eastAsia"/>
          <w:b/>
          <w:sz w:val="21"/>
          <w:szCs w:val="21"/>
          <w:u w:color="FF0000"/>
          <w:bdr w:val="single" w:sz="4" w:space="0" w:color="auto"/>
        </w:rPr>
        <w:t>初發意菩薩</w:t>
      </w:r>
      <w:r w:rsidRPr="00985E30">
        <w:rPr>
          <w:rFonts w:ascii="Times New Roman" w:eastAsia="標楷體" w:hAnsi="Times New Roman" w:cs="Times New Roman"/>
          <w:b/>
          <w:sz w:val="21"/>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不如入法位菩薩</w:t>
      </w:r>
      <w:bookmarkEnd w:id="3805"/>
    </w:p>
    <w:p w:rsidR="00F03111" w:rsidRDefault="00F03111" w:rsidP="00A65CB5">
      <w:pPr>
        <w:spacing w:beforeLines="30" w:before="108" w:line="366" w:lineRule="exact"/>
        <w:ind w:leftChars="150" w:left="360"/>
        <w:jc w:val="both"/>
        <w:rPr>
          <w:rFonts w:ascii="Times New Roman" w:eastAsia="標楷體" w:hAnsi="Times New Roman" w:cs="Times New Roman"/>
          <w:b/>
          <w:sz w:val="21"/>
          <w:szCs w:val="20"/>
          <w:u w:color="FF0000"/>
          <w:bdr w:val="single" w:sz="4" w:space="0" w:color="auto"/>
        </w:rPr>
      </w:pPr>
      <w:bookmarkStart w:id="3806" w:name="0652b29"/>
      <w:r w:rsidRPr="00985E30">
        <w:rPr>
          <w:rFonts w:ascii="Times New Roman" w:eastAsia="標楷體" w:hAnsi="Times New Roman" w:cs="Times New Roman" w:hint="eastAsia"/>
          <w:b/>
          <w:sz w:val="21"/>
          <w:szCs w:val="20"/>
          <w:u w:color="FF0000"/>
          <w:bdr w:val="single" w:sz="4" w:space="0" w:color="auto"/>
        </w:rPr>
        <w:t>（二）</w:t>
      </w:r>
      <w:r w:rsidRPr="00985E30">
        <w:rPr>
          <w:rFonts w:ascii="標楷體" w:eastAsia="標楷體" w:hAnsi="標楷體" w:cs="Times New Roman" w:hint="eastAsia"/>
          <w:b/>
          <w:sz w:val="21"/>
          <w:szCs w:val="21"/>
          <w:u w:color="FF0000"/>
          <w:bdr w:val="single" w:sz="4" w:space="0" w:color="auto"/>
        </w:rPr>
        <w:t>入法位菩薩</w:t>
      </w:r>
      <w:r w:rsidRPr="00985E30">
        <w:rPr>
          <w:rFonts w:ascii="Times New Roman" w:eastAsia="標楷體" w:hAnsi="Times New Roman" w:cs="Times New Roman"/>
          <w:b/>
          <w:sz w:val="21"/>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不如向佛道菩薩</w:t>
      </w:r>
      <w:bookmarkEnd w:id="3806"/>
    </w:p>
    <w:p w:rsidR="00F03111" w:rsidRDefault="00F03111" w:rsidP="00A65CB5">
      <w:pPr>
        <w:spacing w:beforeLines="30" w:before="108" w:line="366" w:lineRule="exact"/>
        <w:ind w:leftChars="150" w:left="360"/>
        <w:jc w:val="both"/>
        <w:rPr>
          <w:rFonts w:ascii="Times New Roman" w:eastAsia="標楷體" w:hAnsi="Times New Roman" w:cs="Times New Roman"/>
          <w:b/>
          <w:sz w:val="21"/>
          <w:szCs w:val="20"/>
          <w:u w:color="FF0000"/>
          <w:bdr w:val="single" w:sz="4" w:space="0" w:color="auto"/>
        </w:rPr>
      </w:pPr>
      <w:bookmarkStart w:id="3807" w:name="0652c02"/>
      <w:r w:rsidRPr="00985E30">
        <w:rPr>
          <w:rFonts w:ascii="Times New Roman" w:eastAsia="標楷體" w:hAnsi="Times New Roman" w:cs="Times New Roman" w:hint="eastAsia"/>
          <w:b/>
          <w:sz w:val="21"/>
          <w:szCs w:val="20"/>
          <w:u w:color="FF0000"/>
          <w:bdr w:val="single" w:sz="4" w:space="0" w:color="auto"/>
        </w:rPr>
        <w:t>（三）</w:t>
      </w:r>
      <w:r w:rsidRPr="00985E30">
        <w:rPr>
          <w:rFonts w:ascii="標楷體" w:eastAsia="標楷體" w:hAnsi="標楷體" w:cs="Times New Roman" w:hint="eastAsia"/>
          <w:b/>
          <w:sz w:val="21"/>
          <w:szCs w:val="21"/>
          <w:u w:color="FF0000"/>
          <w:bdr w:val="single" w:sz="4" w:space="0" w:color="auto"/>
        </w:rPr>
        <w:t>向佛道菩薩</w:t>
      </w:r>
      <w:r w:rsidRPr="00985E30">
        <w:rPr>
          <w:rFonts w:ascii="Times New Roman" w:eastAsia="標楷體" w:hAnsi="Times New Roman" w:cs="Times New Roman"/>
          <w:b/>
          <w:sz w:val="21"/>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不如佛功德</w:t>
      </w:r>
      <w:bookmarkEnd w:id="3807"/>
    </w:p>
    <w:p w:rsidR="00F03111" w:rsidRPr="00985E30" w:rsidRDefault="00F03111" w:rsidP="00A65CB5">
      <w:pPr>
        <w:spacing w:beforeLines="30" w:before="108" w:line="366" w:lineRule="exact"/>
        <w:jc w:val="both"/>
        <w:rPr>
          <w:rFonts w:ascii="Times New Roman" w:eastAsia="標楷體" w:hAnsi="Times New Roman" w:cs="Times New Roman"/>
          <w:b/>
          <w:sz w:val="21"/>
          <w:szCs w:val="24"/>
          <w:u w:color="FF0000"/>
          <w:bdr w:val="single" w:sz="4" w:space="0" w:color="auto"/>
        </w:rPr>
      </w:pPr>
      <w:bookmarkStart w:id="3808" w:name="0652c05"/>
      <w:r w:rsidRPr="00985E30">
        <w:rPr>
          <w:rFonts w:ascii="標楷體" w:eastAsia="標楷體" w:hAnsi="標楷體" w:cs="Times New Roman" w:hint="eastAsia"/>
          <w:b/>
          <w:sz w:val="21"/>
          <w:szCs w:val="21"/>
          <w:u w:color="FF0000"/>
          <w:bdr w:val="single" w:sz="4" w:space="0" w:color="auto"/>
        </w:rPr>
        <w:t>伍</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明初發心所念</w:t>
      </w:r>
    </w:p>
    <w:p w:rsidR="00F03111" w:rsidRPr="004C4B19" w:rsidRDefault="00F03111" w:rsidP="00A65CB5">
      <w:pPr>
        <w:spacing w:line="366" w:lineRule="exact"/>
        <w:ind w:leftChars="50" w:left="12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初發心應念一切種智</w:t>
      </w:r>
      <w:bookmarkEnd w:id="3808"/>
    </w:p>
    <w:p w:rsidR="00F03111" w:rsidRDefault="00F03111" w:rsidP="00A65CB5">
      <w:pPr>
        <w:spacing w:beforeLines="30" w:before="108" w:line="366" w:lineRule="exact"/>
        <w:ind w:leftChars="50" w:left="120"/>
        <w:jc w:val="both"/>
        <w:rPr>
          <w:rFonts w:ascii="Times New Roman" w:eastAsia="標楷體" w:hAnsi="Times New Roman" w:cs="Times New Roman"/>
          <w:b/>
          <w:sz w:val="21"/>
          <w:szCs w:val="24"/>
          <w:u w:color="FF0000"/>
          <w:bdr w:val="single" w:sz="4" w:space="0" w:color="auto"/>
        </w:rPr>
      </w:pPr>
      <w:bookmarkStart w:id="3809" w:name="0652c06"/>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示一切種智性空</w:t>
      </w:r>
      <w:bookmarkEnd w:id="3809"/>
    </w:p>
    <w:p w:rsidR="00F03111" w:rsidRPr="00985E30" w:rsidRDefault="00F03111" w:rsidP="00A85B42">
      <w:pPr>
        <w:spacing w:beforeLines="30" w:before="108" w:line="376" w:lineRule="exact"/>
        <w:ind w:leftChars="50" w:left="120"/>
        <w:jc w:val="both"/>
        <w:rPr>
          <w:rFonts w:ascii="Times New Roman" w:eastAsia="標楷體" w:hAnsi="Times New Roman" w:cs="Times New Roman"/>
          <w:b/>
          <w:sz w:val="21"/>
          <w:szCs w:val="24"/>
          <w:u w:color="FF0000"/>
          <w:bdr w:val="single" w:sz="4" w:space="0" w:color="auto"/>
        </w:rPr>
      </w:pPr>
      <w:bookmarkStart w:id="3810" w:name="0652c13"/>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參</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明色等一切法亦是無法</w:t>
      </w:r>
    </w:p>
    <w:p w:rsidR="00F03111" w:rsidRDefault="00F03111" w:rsidP="00A85B42">
      <w:pPr>
        <w:spacing w:line="376" w:lineRule="exact"/>
        <w:ind w:leftChars="100" w:left="240"/>
        <w:jc w:val="both"/>
        <w:rPr>
          <w:rFonts w:ascii="Times New Roman" w:eastAsia="標楷體" w:hAnsi="Times New Roman" w:cs="Times New Roman"/>
          <w:b/>
          <w:sz w:val="21"/>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正說</w:t>
      </w:r>
      <w:bookmarkEnd w:id="3810"/>
    </w:p>
    <w:p w:rsidR="00F03111" w:rsidRDefault="00F03111" w:rsidP="00A85B42">
      <w:pPr>
        <w:spacing w:beforeLines="30" w:before="108" w:line="376" w:lineRule="exact"/>
        <w:ind w:leftChars="100" w:left="240"/>
        <w:jc w:val="both"/>
        <w:rPr>
          <w:rFonts w:ascii="Times New Roman" w:eastAsia="標楷體" w:hAnsi="Times New Roman" w:cs="Times New Roman"/>
          <w:b/>
          <w:sz w:val="21"/>
          <w:szCs w:val="24"/>
          <w:u w:color="FF0000"/>
          <w:bdr w:val="single" w:sz="4" w:space="0" w:color="auto"/>
        </w:rPr>
      </w:pPr>
      <w:bookmarkStart w:id="3811" w:name="0652c25"/>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釋因：緣起無自性故空</w:t>
      </w:r>
      <w:bookmarkEnd w:id="3811"/>
    </w:p>
    <w:p w:rsidR="00F03111" w:rsidRPr="00985E30" w:rsidRDefault="00F03111" w:rsidP="00A85B42">
      <w:pPr>
        <w:spacing w:beforeLines="30" w:before="108" w:line="376" w:lineRule="exact"/>
        <w:jc w:val="both"/>
        <w:rPr>
          <w:rFonts w:ascii="Times New Roman" w:eastAsia="標楷體" w:hAnsi="Times New Roman" w:cs="Times New Roman"/>
          <w:b/>
          <w:sz w:val="21"/>
          <w:szCs w:val="24"/>
          <w:u w:color="FF0000"/>
          <w:bdr w:val="single" w:sz="4" w:space="0" w:color="auto"/>
        </w:rPr>
      </w:pPr>
      <w:bookmarkStart w:id="3812" w:name="0652c29"/>
      <w:r w:rsidRPr="00985E30">
        <w:rPr>
          <w:rFonts w:ascii="標楷體" w:eastAsia="標楷體" w:hAnsi="標楷體" w:cs="Times New Roman" w:hint="eastAsia"/>
          <w:b/>
          <w:sz w:val="21"/>
          <w:szCs w:val="21"/>
          <w:u w:color="FF0000"/>
          <w:bdr w:val="single" w:sz="4" w:space="0" w:color="auto"/>
        </w:rPr>
        <w:t>陸</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明起行方便</w:t>
      </w:r>
    </w:p>
    <w:p w:rsidR="00F03111" w:rsidRDefault="00F03111" w:rsidP="00A85B42">
      <w:pPr>
        <w:spacing w:line="376" w:lineRule="exact"/>
        <w:ind w:leftChars="50" w:left="120"/>
        <w:jc w:val="both"/>
        <w:rPr>
          <w:rFonts w:ascii="Times New Roman" w:eastAsia="新細明體" w:hAnsi="Times New Roman" w:cs="Times New Roman"/>
          <w:b/>
          <w:szCs w:val="24"/>
          <w:u w:color="FF0000"/>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須菩提問</w:t>
      </w:r>
      <w:bookmarkEnd w:id="3812"/>
    </w:p>
    <w:p w:rsidR="00F03111" w:rsidRPr="00985E30" w:rsidRDefault="00F03111" w:rsidP="00F74C36">
      <w:pPr>
        <w:spacing w:beforeLines="30" w:before="108"/>
        <w:ind w:leftChars="50" w:left="120"/>
        <w:jc w:val="both"/>
        <w:rPr>
          <w:rFonts w:ascii="標楷體" w:eastAsia="標楷體" w:hAnsi="標楷體" w:cs="Times New Roman"/>
          <w:b/>
          <w:sz w:val="21"/>
          <w:szCs w:val="21"/>
          <w:u w:color="FF0000"/>
          <w:bdr w:val="single" w:sz="4" w:space="0" w:color="auto"/>
        </w:rPr>
      </w:pPr>
      <w:bookmarkStart w:id="3813" w:name="0653a10"/>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佛答</w:t>
      </w:r>
    </w:p>
    <w:p w:rsidR="00F03111" w:rsidRPr="00985E30" w:rsidRDefault="00F03111" w:rsidP="00F74C36">
      <w:pPr>
        <w:ind w:leftChars="100" w:left="240"/>
        <w:jc w:val="both"/>
        <w:rPr>
          <w:rFonts w:ascii="Times New Roman" w:eastAsia="標楷體" w:hAnsi="Times New Roman" w:cs="Times New Roman"/>
          <w:b/>
          <w:sz w:val="21"/>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一、起無所有方便行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教化眾生</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淨佛世界</w:t>
      </w:r>
    </w:p>
    <w:p w:rsidR="00F03111" w:rsidRPr="004C4B19" w:rsidRDefault="00F03111" w:rsidP="00F74C36">
      <w:pPr>
        <w:ind w:leftChars="150" w:left="36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空有無礙方便行</w:t>
      </w:r>
      <w:bookmarkEnd w:id="3813"/>
    </w:p>
    <w:p w:rsidR="00F03111" w:rsidRDefault="00F03111" w:rsidP="00F74C36">
      <w:pPr>
        <w:spacing w:beforeLines="30" w:before="108"/>
        <w:ind w:leftChars="150" w:left="360"/>
        <w:jc w:val="both"/>
        <w:rPr>
          <w:rFonts w:ascii="Times New Roman" w:eastAsia="標楷體" w:hAnsi="Times New Roman" w:cs="Times New Roman"/>
          <w:b/>
          <w:sz w:val="21"/>
          <w:szCs w:val="24"/>
          <w:u w:color="FF0000"/>
          <w:bdr w:val="single" w:sz="4" w:space="0" w:color="auto"/>
        </w:rPr>
      </w:pPr>
      <w:bookmarkStart w:id="3814" w:name="0653a21"/>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以佛眼觀一切法畢竟空</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有無皆不可得</w:t>
      </w:r>
      <w:bookmarkEnd w:id="3814"/>
    </w:p>
    <w:p w:rsidR="00F03111" w:rsidRDefault="00F03111" w:rsidP="00F74C36">
      <w:pPr>
        <w:spacing w:beforeLines="30" w:before="108"/>
        <w:ind w:leftChars="150" w:left="360"/>
        <w:jc w:val="both"/>
        <w:rPr>
          <w:rFonts w:ascii="Times New Roman" w:eastAsia="標楷體" w:hAnsi="Times New Roman" w:cs="Times New Roman"/>
          <w:b/>
          <w:szCs w:val="24"/>
          <w:u w:color="FF0000"/>
        </w:rPr>
      </w:pPr>
      <w:bookmarkStart w:id="3815" w:name="0653a23"/>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三</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勸學方便行無所有般若</w:t>
      </w:r>
    </w:p>
    <w:p w:rsidR="00F03111" w:rsidRDefault="00F03111" w:rsidP="00F74C36">
      <w:pPr>
        <w:spacing w:beforeLines="30" w:before="108"/>
        <w:ind w:firstLineChars="100" w:firstLine="210"/>
        <w:jc w:val="both"/>
        <w:rPr>
          <w:rFonts w:ascii="Times New Roman" w:eastAsia="標楷體" w:hAnsi="Times New Roman" w:cs="Times New Roman"/>
          <w:b/>
          <w:sz w:val="21"/>
          <w:szCs w:val="24"/>
          <w:u w:color="FF0000"/>
          <w:bdr w:val="single" w:sz="4" w:space="0" w:color="auto"/>
        </w:rPr>
      </w:pPr>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一切法無作者故</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知諸法無作</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皆無所有</w:t>
      </w:r>
      <w:bookmarkEnd w:id="3815"/>
    </w:p>
    <w:p w:rsidR="00F03111" w:rsidRPr="00985E30" w:rsidRDefault="00F03111" w:rsidP="00F74C36">
      <w:pPr>
        <w:spacing w:beforeLines="30" w:before="108"/>
        <w:jc w:val="both"/>
        <w:rPr>
          <w:rFonts w:ascii="Times New Roman" w:eastAsia="標楷體" w:hAnsi="Times New Roman" w:cs="Times New Roman"/>
          <w:b/>
          <w:sz w:val="21"/>
          <w:szCs w:val="24"/>
          <w:u w:color="FF0000"/>
          <w:bdr w:val="single" w:sz="4" w:space="0" w:color="auto"/>
        </w:rPr>
      </w:pPr>
      <w:bookmarkStart w:id="3816" w:name="0653b02"/>
      <w:r w:rsidRPr="00985E30">
        <w:rPr>
          <w:rFonts w:ascii="標楷體" w:eastAsia="標楷體" w:hAnsi="標楷體" w:cs="Times New Roman" w:hint="eastAsia"/>
          <w:b/>
          <w:sz w:val="21"/>
          <w:szCs w:val="21"/>
          <w:u w:color="FF0000"/>
          <w:bdr w:val="single" w:sz="4" w:space="0" w:color="auto"/>
        </w:rPr>
        <w:t>柒</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明諸法無所有</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不失能知義</w:t>
      </w:r>
    </w:p>
    <w:p w:rsidR="00F03111" w:rsidRPr="004C4B19" w:rsidRDefault="00F03111" w:rsidP="00F74C36">
      <w:pPr>
        <w:ind w:leftChars="50" w:left="120"/>
        <w:jc w:val="both"/>
        <w:rPr>
          <w:rFonts w:ascii="Times New Roman" w:eastAsia="標楷體" w:hAnsi="Times New Roman" w:cs="Times New Roman"/>
          <w:b/>
          <w:szCs w:val="24"/>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壹</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菩薩知諸法無所有，以世俗諦為眾生示有無</w:t>
      </w:r>
      <w:bookmarkEnd w:id="3816"/>
    </w:p>
    <w:p w:rsidR="00F03111" w:rsidRDefault="00F03111" w:rsidP="00F74C36">
      <w:pPr>
        <w:spacing w:beforeLines="30" w:before="108"/>
        <w:ind w:leftChars="50" w:left="120"/>
        <w:jc w:val="both"/>
        <w:rPr>
          <w:rFonts w:ascii="Times New Roman" w:eastAsia="新細明體" w:hAnsi="Times New Roman" w:cs="Times New Roman"/>
          <w:b/>
          <w:sz w:val="22"/>
          <w:u w:color="FF0000"/>
          <w:bdr w:val="single" w:sz="4" w:space="0" w:color="auto"/>
        </w:rPr>
      </w:pPr>
      <w:bookmarkStart w:id="3817" w:name="0653b09"/>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貳</w:t>
      </w:r>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二諦如無異</w:t>
      </w:r>
    </w:p>
    <w:p w:rsidR="00F03111" w:rsidRDefault="00F03111" w:rsidP="00F74C36">
      <w:pPr>
        <w:spacing w:beforeLines="30" w:before="108"/>
        <w:ind w:leftChars="50" w:left="120"/>
        <w:jc w:val="both"/>
        <w:rPr>
          <w:rFonts w:ascii="Times New Roman" w:eastAsia="新細明體" w:hAnsi="Times New Roman" w:cs="Times New Roman"/>
          <w:b/>
          <w:sz w:val="22"/>
          <w:u w:color="FF0000"/>
          <w:bdr w:val="single" w:sz="4" w:space="0" w:color="auto"/>
        </w:rPr>
      </w:pPr>
      <w:r w:rsidRPr="00985E30">
        <w:rPr>
          <w:rFonts w:ascii="標楷體" w:eastAsia="標楷體" w:hAnsi="標楷體" w:cs="Times New Roman" w:hint="eastAsia"/>
          <w:b/>
          <w:sz w:val="21"/>
          <w:szCs w:val="21"/>
          <w:u w:color="FF0000"/>
          <w:bdr w:val="single" w:sz="4" w:space="0" w:color="auto"/>
        </w:rPr>
        <w:t>為眾生故依世俗分別說</w:t>
      </w:r>
    </w:p>
    <w:p w:rsidR="00F03111" w:rsidRDefault="00F03111" w:rsidP="00F74C36">
      <w:pPr>
        <w:ind w:leftChars="100" w:left="240"/>
        <w:jc w:val="both"/>
        <w:rPr>
          <w:rFonts w:ascii="Times New Roman" w:eastAsia="新細明體" w:hAnsi="Times New Roman" w:cs="Times New Roman"/>
          <w:b/>
          <w:sz w:val="22"/>
          <w:u w:color="FF0000"/>
        </w:rPr>
      </w:pPr>
      <w:r w:rsidRPr="00985E30">
        <w:rPr>
          <w:rFonts w:ascii="標楷體" w:eastAsia="標楷體" w:hAnsi="標楷體" w:cs="Times New Roman" w:hint="eastAsia"/>
          <w:b/>
          <w:sz w:val="21"/>
          <w:szCs w:val="21"/>
          <w:u w:color="FF0000"/>
          <w:bdr w:val="single" w:sz="4" w:space="0" w:color="auto"/>
        </w:rPr>
        <w:t>一</w:t>
      </w:r>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二諦如無異</w:t>
      </w:r>
      <w:bookmarkEnd w:id="3817"/>
    </w:p>
    <w:p w:rsidR="00F03111" w:rsidRDefault="00F03111" w:rsidP="00F74C36">
      <w:pPr>
        <w:spacing w:beforeLines="30" w:before="108"/>
        <w:ind w:leftChars="100" w:left="240"/>
        <w:jc w:val="both"/>
        <w:rPr>
          <w:rFonts w:ascii="Times New Roman" w:eastAsia="新細明體" w:hAnsi="Times New Roman" w:cs="Times New Roman"/>
          <w:b/>
          <w:sz w:val="22"/>
          <w:u w:color="FF0000"/>
          <w:bdr w:val="single" w:sz="4" w:space="0" w:color="auto"/>
        </w:rPr>
      </w:pPr>
      <w:r w:rsidRPr="00985E30">
        <w:rPr>
          <w:rFonts w:ascii="標楷體" w:eastAsia="標楷體" w:hAnsi="標楷體" w:cs="Times New Roman" w:hint="eastAsia"/>
          <w:b/>
          <w:sz w:val="21"/>
          <w:szCs w:val="21"/>
          <w:u w:color="FF0000"/>
          <w:bdr w:val="single" w:sz="4" w:space="0" w:color="auto"/>
        </w:rPr>
        <w:t>二</w:t>
      </w:r>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為眾生故依世俗分別說</w:t>
      </w:r>
    </w:p>
    <w:p w:rsidR="00F03111" w:rsidRDefault="00F03111" w:rsidP="00F74C36">
      <w:pPr>
        <w:ind w:leftChars="150" w:left="360"/>
        <w:jc w:val="both"/>
        <w:rPr>
          <w:rFonts w:ascii="Times New Roman" w:eastAsia="新細明體" w:hAnsi="Times New Roman" w:cs="Times New Roman"/>
          <w:b/>
          <w:sz w:val="22"/>
          <w:u w:color="FF0000"/>
          <w:bdr w:val="single" w:sz="4" w:space="0" w:color="auto"/>
        </w:rPr>
      </w:pP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一</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眾生不知不見如故</w:t>
      </w:r>
    </w:p>
    <w:p w:rsidR="00F03111" w:rsidRDefault="00F03111" w:rsidP="00F74C36">
      <w:pPr>
        <w:ind w:leftChars="150" w:left="360"/>
        <w:jc w:val="both"/>
        <w:rPr>
          <w:rFonts w:ascii="Times New Roman" w:eastAsia="新細明體" w:hAnsi="Times New Roman" w:cs="Times New Roman"/>
          <w:b/>
          <w:sz w:val="22"/>
          <w:u w:color="FF0000"/>
          <w:bdr w:val="single" w:sz="4" w:space="0" w:color="auto"/>
        </w:rPr>
      </w:pPr>
      <w:r w:rsidRPr="00985E30">
        <w:rPr>
          <w:rFonts w:ascii="標楷體" w:eastAsia="標楷體" w:hAnsi="標楷體" w:cs="Times New Roman" w:hint="eastAsia"/>
          <w:b/>
          <w:sz w:val="21"/>
          <w:szCs w:val="21"/>
          <w:u w:color="FF0000"/>
          <w:bdr w:val="single" w:sz="4" w:space="0" w:color="auto"/>
        </w:rPr>
        <w:t>依世俗說有無</w:t>
      </w:r>
    </w:p>
    <w:p w:rsidR="00F03111" w:rsidRDefault="00F03111" w:rsidP="00F74C36">
      <w:pPr>
        <w:spacing w:beforeLines="30" w:before="108"/>
        <w:ind w:leftChars="150" w:left="360"/>
        <w:jc w:val="both"/>
        <w:rPr>
          <w:rFonts w:ascii="Times New Roman" w:eastAsia="標楷體" w:hAnsi="Times New Roman" w:cs="Times New Roman"/>
          <w:b/>
          <w:sz w:val="21"/>
          <w:szCs w:val="24"/>
          <w:u w:color="FF0000"/>
          <w:bdr w:val="single" w:sz="4" w:space="0" w:color="auto"/>
        </w:rPr>
      </w:pPr>
      <w:bookmarkStart w:id="3818" w:name="0653b13"/>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二</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眾生著相不知空故</w:t>
      </w:r>
      <w:r w:rsidRPr="00985E30">
        <w:rPr>
          <w:rFonts w:ascii="Times New Roman" w:eastAsia="標楷體" w:hAnsi="Times New Roman" w:cs="Times New Roman" w:hint="eastAsia"/>
          <w:b/>
          <w:sz w:val="21"/>
          <w:szCs w:val="24"/>
          <w:u w:color="FF0000"/>
          <w:bdr w:val="single" w:sz="4" w:space="0" w:color="auto"/>
        </w:rPr>
        <w:t>，</w:t>
      </w:r>
      <w:r w:rsidRPr="00985E30">
        <w:rPr>
          <w:rFonts w:ascii="標楷體" w:eastAsia="標楷體" w:hAnsi="標楷體" w:cs="Times New Roman" w:hint="eastAsia"/>
          <w:b/>
          <w:sz w:val="21"/>
          <w:szCs w:val="21"/>
          <w:u w:color="FF0000"/>
          <w:bdr w:val="single" w:sz="4" w:space="0" w:color="auto"/>
        </w:rPr>
        <w:t>欲令知清淨無所有</w:t>
      </w:r>
      <w:bookmarkEnd w:id="3818"/>
    </w:p>
    <w:p w:rsidR="00F03111" w:rsidRDefault="00F03111" w:rsidP="00F74C36">
      <w:pPr>
        <w:spacing w:beforeLines="30" w:before="108"/>
        <w:ind w:leftChars="50" w:left="120"/>
        <w:jc w:val="both"/>
        <w:rPr>
          <w:rFonts w:ascii="Times New Roman" w:eastAsia="新細明體" w:hAnsi="Times New Roman" w:cs="Times New Roman"/>
          <w:b/>
          <w:szCs w:val="24"/>
          <w:u w:color="FF0000"/>
        </w:rPr>
      </w:pPr>
      <w:bookmarkStart w:id="3819" w:name="0653b15"/>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參</w:t>
      </w:r>
      <w:r w:rsidRPr="004C4B19">
        <w:rPr>
          <w:rFonts w:ascii="標楷體" w:eastAsia="標楷體" w:hAnsi="標楷體" w:cs="Times New Roman" w:hint="eastAsia"/>
          <w:b/>
          <w:szCs w:val="20"/>
          <w:u w:color="FF0000"/>
          <w:bdr w:val="single" w:sz="4" w:space="0" w:color="auto"/>
        </w:rPr>
        <w:t>）</w:t>
      </w:r>
      <w:r w:rsidRPr="00985E30">
        <w:rPr>
          <w:rFonts w:ascii="標楷體" w:eastAsia="標楷體" w:hAnsi="標楷體" w:cs="Times New Roman" w:hint="eastAsia"/>
          <w:b/>
          <w:sz w:val="21"/>
          <w:szCs w:val="21"/>
          <w:u w:color="FF0000"/>
          <w:bdr w:val="single" w:sz="4" w:space="0" w:color="auto"/>
        </w:rPr>
        <w:t>勸學無所有般若</w:t>
      </w:r>
      <w:bookmarkEnd w:id="3819"/>
    </w:p>
    <w:p w:rsidR="00F03111" w:rsidRPr="004C4B19" w:rsidRDefault="00F03111" w:rsidP="00F74C36">
      <w:pPr>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壹、歎方便起心</w:t>
      </w:r>
    </w:p>
    <w:p w:rsidR="00F03111" w:rsidRPr="004C4B19" w:rsidRDefault="00F03111" w:rsidP="00F74C36">
      <w:pPr>
        <w:ind w:leftChars="50" w:left="12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（壹）須菩提歎</w:t>
      </w:r>
      <w:r w:rsidRPr="004C4B19">
        <w:rPr>
          <w:rFonts w:ascii="Times New Roman" w:eastAsia="新細明體" w:hAnsi="Times New Roman" w:cs="Times New Roman"/>
          <w:b/>
          <w:szCs w:val="24"/>
          <w:u w:color="FF0000"/>
          <w:bdr w:val="single" w:sz="4" w:space="0" w:color="auto"/>
        </w:rPr>
        <w:t>般若甚深</w:t>
      </w:r>
    </w:p>
    <w:p w:rsidR="00F03111" w:rsidRDefault="00F03111" w:rsidP="00F74C36">
      <w:pPr>
        <w:spacing w:beforeLines="30" w:before="108"/>
        <w:ind w:leftChars="50" w:left="120"/>
        <w:jc w:val="both"/>
        <w:rPr>
          <w:rFonts w:ascii="Times New Roman" w:eastAsia="新細明體" w:hAnsi="Times New Roman" w:cs="細明體"/>
          <w:b/>
          <w:szCs w:val="24"/>
          <w:u w:color="FF0000"/>
          <w:bdr w:val="single" w:sz="4" w:space="0" w:color="auto"/>
        </w:rPr>
      </w:pPr>
      <w:bookmarkStart w:id="3820" w:name="0653b18"/>
      <w:r w:rsidRPr="004C4B19">
        <w:rPr>
          <w:rFonts w:ascii="Times New Roman" w:eastAsia="新細明體" w:hAnsi="Times New Roman" w:cs="Times New Roman" w:hint="eastAsia"/>
          <w:b/>
          <w:szCs w:val="24"/>
          <w:u w:color="FF0000"/>
          <w:bdr w:val="single" w:sz="4" w:space="0" w:color="auto"/>
        </w:rPr>
        <w:t>（貳）佛述成，釋歎</w:t>
      </w:r>
      <w:bookmarkEnd w:id="3820"/>
    </w:p>
    <w:p w:rsidR="00F03111" w:rsidRPr="004C4B19" w:rsidRDefault="00F03111" w:rsidP="00F74C36">
      <w:pPr>
        <w:spacing w:beforeLines="30" w:before="108"/>
        <w:jc w:val="both"/>
        <w:rPr>
          <w:rFonts w:ascii="Times New Roman" w:eastAsia="新細明體" w:hAnsi="Times New Roman" w:cs="Times New Roman"/>
          <w:b/>
          <w:szCs w:val="24"/>
          <w:u w:color="FF0000"/>
          <w:bdr w:val="single" w:sz="4" w:space="0" w:color="auto"/>
        </w:rPr>
      </w:pPr>
      <w:bookmarkStart w:id="3821" w:name="0653b24"/>
      <w:r w:rsidRPr="004C4B19">
        <w:rPr>
          <w:rFonts w:ascii="Times New Roman" w:eastAsia="新細明體" w:hAnsi="Times New Roman" w:cs="Times New Roman" w:hint="eastAsia"/>
          <w:b/>
          <w:szCs w:val="24"/>
          <w:u w:color="FF0000"/>
          <w:bdr w:val="single" w:sz="4" w:space="0" w:color="auto"/>
        </w:rPr>
        <w:t>貳、如佛歎</w:t>
      </w:r>
    </w:p>
    <w:p w:rsidR="00F03111" w:rsidRPr="004C4B19" w:rsidRDefault="00F03111" w:rsidP="00F74C36">
      <w:pPr>
        <w:ind w:leftChars="50" w:left="120"/>
        <w:jc w:val="both"/>
        <w:rPr>
          <w:rFonts w:ascii="Times New Roman" w:eastAsia="標楷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（壹）須菩提作斷惡歎</w:t>
      </w:r>
      <w:bookmarkEnd w:id="3821"/>
    </w:p>
    <w:p w:rsidR="00F03111" w:rsidRPr="004C4B19" w:rsidRDefault="00F03111" w:rsidP="00874285">
      <w:pPr>
        <w:spacing w:beforeLines="30" w:before="108" w:line="386" w:lineRule="exact"/>
        <w:ind w:leftChars="50" w:left="120"/>
        <w:jc w:val="both"/>
        <w:rPr>
          <w:rFonts w:ascii="Times New Roman" w:eastAsia="新細明體" w:hAnsi="Times New Roman" w:cs="Times New Roman"/>
          <w:b/>
          <w:szCs w:val="24"/>
          <w:u w:color="FF0000"/>
          <w:bdr w:val="single" w:sz="4" w:space="0" w:color="auto"/>
        </w:rPr>
      </w:pPr>
      <w:bookmarkStart w:id="3822" w:name="0653b26"/>
      <w:r w:rsidRPr="004C4B19">
        <w:rPr>
          <w:rFonts w:ascii="Times New Roman" w:eastAsia="新細明體" w:hAnsi="Times New Roman" w:cs="Times New Roman" w:hint="eastAsia"/>
          <w:b/>
          <w:szCs w:val="24"/>
          <w:u w:color="FF0000"/>
          <w:bdr w:val="single" w:sz="4" w:space="0" w:color="auto"/>
        </w:rPr>
        <w:t>（貳）佛述成，釋歎</w:t>
      </w:r>
    </w:p>
    <w:p w:rsidR="00F03111" w:rsidRDefault="00F03111" w:rsidP="00874285">
      <w:pPr>
        <w:spacing w:line="386" w:lineRule="exact"/>
        <w:ind w:leftChars="100" w:left="240"/>
        <w:jc w:val="both"/>
        <w:rPr>
          <w:rFonts w:ascii="Times New Roman" w:eastAsia="新細明體" w:hAnsi="Times New Roman" w:cs="Times New Roman"/>
          <w:b/>
          <w:szCs w:val="24"/>
          <w:u w:color="FF0000"/>
        </w:rPr>
      </w:pPr>
      <w:r w:rsidRPr="004C4B19">
        <w:rPr>
          <w:rFonts w:ascii="Times New Roman" w:eastAsia="新細明體" w:hAnsi="Times New Roman" w:cs="Times New Roman" w:hint="eastAsia"/>
          <w:b/>
          <w:szCs w:val="24"/>
          <w:u w:color="FF0000"/>
          <w:bdr w:val="single" w:sz="4" w:space="0" w:color="auto"/>
        </w:rPr>
        <w:t>一、約生善斷惡因菩薩有，故說如佛</w:t>
      </w:r>
      <w:bookmarkEnd w:id="3822"/>
    </w:p>
    <w:p w:rsidR="00F03111" w:rsidRPr="004C4B19" w:rsidRDefault="00F03111" w:rsidP="00874285">
      <w:pPr>
        <w:spacing w:beforeLines="30" w:before="108" w:line="386" w:lineRule="exact"/>
        <w:ind w:leftChars="100" w:left="240"/>
        <w:jc w:val="both"/>
        <w:rPr>
          <w:rFonts w:ascii="Times New Roman" w:eastAsia="新細明體" w:hAnsi="Times New Roman" w:cs="Times New Roman"/>
          <w:b/>
          <w:szCs w:val="24"/>
          <w:u w:color="FF0000"/>
          <w:bdr w:val="single" w:sz="4" w:space="0" w:color="auto"/>
        </w:rPr>
      </w:pPr>
      <w:bookmarkStart w:id="3823" w:name="0653b28"/>
      <w:r w:rsidRPr="004C4B19">
        <w:rPr>
          <w:rFonts w:ascii="Times New Roman" w:eastAsia="新細明體" w:hAnsi="Times New Roman" w:cs="Times New Roman" w:hint="eastAsia"/>
          <w:b/>
          <w:szCs w:val="24"/>
          <w:u w:color="FF0000"/>
          <w:bdr w:val="single" w:sz="4" w:space="0" w:color="auto"/>
        </w:rPr>
        <w:t>二、約體如故說如佛</w:t>
      </w:r>
      <w:bookmarkEnd w:id="3823"/>
    </w:p>
    <w:p w:rsidR="00F03111" w:rsidRPr="004C4B19" w:rsidRDefault="00F03111" w:rsidP="00874285">
      <w:pPr>
        <w:spacing w:beforeLines="30" w:before="108" w:line="386" w:lineRule="exact"/>
        <w:ind w:leftChars="150" w:left="360"/>
        <w:jc w:val="both"/>
        <w:rPr>
          <w:rFonts w:ascii="Times New Roman" w:eastAsia="新細明體" w:hAnsi="Times New Roman" w:cs="Times New Roman"/>
          <w:b/>
          <w:szCs w:val="24"/>
          <w:u w:color="FF0000"/>
          <w:bdr w:val="single" w:sz="4" w:space="0" w:color="auto"/>
        </w:rPr>
      </w:pPr>
      <w:bookmarkStart w:id="3824" w:name="0653c06"/>
      <w:r w:rsidRPr="004C4B19">
        <w:rPr>
          <w:rFonts w:ascii="Times New Roman" w:eastAsia="新細明體" w:hAnsi="Times New Roman" w:cs="Times New Roman" w:hint="eastAsia"/>
          <w:b/>
          <w:szCs w:val="24"/>
          <w:u w:color="FF0000"/>
          <w:bdr w:val="single" w:sz="4" w:space="0" w:color="auto"/>
        </w:rPr>
        <w:t>※</w:t>
      </w:r>
      <w:r w:rsidRPr="004C4B19">
        <w:rPr>
          <w:rFonts w:ascii="Times New Roman" w:eastAsia="新細明體" w:hAnsi="Times New Roman" w:cs="Times New Roman" w:hint="eastAsia"/>
          <w:b/>
          <w:szCs w:val="24"/>
          <w:u w:color="FF0000"/>
          <w:bdr w:val="single" w:sz="4" w:space="0" w:color="auto"/>
        </w:rPr>
        <w:t xml:space="preserve"> </w:t>
      </w:r>
      <w:r w:rsidRPr="004C4B19">
        <w:rPr>
          <w:rFonts w:ascii="Times New Roman" w:eastAsia="新細明體" w:hAnsi="Times New Roman" w:cs="Times New Roman" w:hint="eastAsia"/>
          <w:b/>
          <w:szCs w:val="24"/>
          <w:u w:color="FF0000"/>
          <w:bdr w:val="single" w:sz="4" w:space="0" w:color="auto"/>
        </w:rPr>
        <w:t>因論生論：</w:t>
      </w:r>
      <w:r w:rsidRPr="004C4B19">
        <w:rPr>
          <w:rFonts w:ascii="Times New Roman" w:eastAsia="新細明體" w:hAnsi="Times New Roman" w:cs="Times New Roman"/>
          <w:b/>
          <w:szCs w:val="24"/>
          <w:u w:color="FF0000"/>
          <w:bdr w:val="single" w:sz="4" w:space="0" w:color="auto"/>
        </w:rPr>
        <w:t>畜生</w:t>
      </w:r>
      <w:r w:rsidRPr="004C4B19">
        <w:rPr>
          <w:rFonts w:ascii="Times New Roman" w:eastAsia="新細明體" w:hAnsi="Times New Roman" w:cs="Times New Roman" w:hint="eastAsia"/>
          <w:b/>
          <w:szCs w:val="24"/>
          <w:u w:color="FF0000"/>
          <w:bdr w:val="single" w:sz="4" w:space="0" w:color="auto"/>
        </w:rPr>
        <w:t>中亦有如，何以</w:t>
      </w:r>
      <w:r w:rsidRPr="004C4B19">
        <w:rPr>
          <w:rFonts w:ascii="Times New Roman" w:eastAsia="新細明體" w:hAnsi="Times New Roman" w:cs="Times New Roman"/>
          <w:b/>
          <w:szCs w:val="24"/>
          <w:u w:color="FF0000"/>
          <w:bdr w:val="single" w:sz="4" w:space="0" w:color="auto"/>
        </w:rPr>
        <w:t>不名如佛</w:t>
      </w:r>
      <w:bookmarkEnd w:id="3824"/>
    </w:p>
    <w:p w:rsidR="00F03111" w:rsidRPr="004C4B19" w:rsidRDefault="00F03111" w:rsidP="00874285">
      <w:pPr>
        <w:spacing w:beforeLines="30" w:before="108" w:line="386" w:lineRule="exact"/>
        <w:jc w:val="both"/>
        <w:rPr>
          <w:rFonts w:ascii="Times New Roman" w:eastAsia="新細明體" w:hAnsi="Times New Roman" w:cs="Times New Roman"/>
          <w:b/>
          <w:szCs w:val="24"/>
          <w:u w:color="FF0000"/>
          <w:bdr w:val="single" w:sz="4" w:space="0" w:color="auto"/>
        </w:rPr>
      </w:pPr>
      <w:bookmarkStart w:id="3825" w:name="0653c09"/>
      <w:r w:rsidRPr="004C4B19">
        <w:rPr>
          <w:rFonts w:ascii="Times New Roman" w:eastAsia="新細明體" w:hAnsi="Times New Roman" w:cs="Times New Roman" w:hint="eastAsia"/>
          <w:b/>
          <w:szCs w:val="24"/>
          <w:u w:color="FF0000"/>
          <w:bdr w:val="single" w:sz="4" w:space="0" w:color="auto"/>
        </w:rPr>
        <w:t>參、勸學如</w:t>
      </w:r>
    </w:p>
    <w:p w:rsidR="00F03111" w:rsidRPr="004C4B19" w:rsidRDefault="00F03111" w:rsidP="00874285">
      <w:pPr>
        <w:spacing w:line="386" w:lineRule="exact"/>
        <w:ind w:leftChars="50" w:left="12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（壹）明利益</w:t>
      </w:r>
      <w:bookmarkEnd w:id="3825"/>
    </w:p>
    <w:p w:rsidR="00F03111" w:rsidRPr="004C4B19" w:rsidRDefault="00F03111" w:rsidP="00874285">
      <w:pPr>
        <w:spacing w:beforeLines="30" w:before="108" w:line="374" w:lineRule="exact"/>
        <w:ind w:leftChars="50" w:left="120"/>
        <w:jc w:val="both"/>
        <w:rPr>
          <w:rFonts w:ascii="Times New Roman" w:eastAsia="新細明體" w:hAnsi="Times New Roman" w:cs="Times New Roman"/>
          <w:b/>
          <w:szCs w:val="24"/>
          <w:u w:color="FF0000"/>
          <w:bdr w:val="single" w:sz="4" w:space="0" w:color="auto"/>
        </w:rPr>
      </w:pPr>
      <w:bookmarkStart w:id="3826" w:name="0654a12"/>
      <w:r w:rsidRPr="004C4B19">
        <w:rPr>
          <w:rFonts w:ascii="Times New Roman" w:eastAsia="新細明體" w:hAnsi="Times New Roman" w:cs="Times New Roman" w:hint="eastAsia"/>
          <w:b/>
          <w:szCs w:val="24"/>
          <w:u w:color="FF0000"/>
          <w:bdr w:val="single" w:sz="4" w:space="0" w:color="auto"/>
        </w:rPr>
        <w:t>（貳）勸發心</w:t>
      </w:r>
      <w:bookmarkEnd w:id="3826"/>
    </w:p>
    <w:p w:rsidR="00F03111" w:rsidRDefault="00F03111" w:rsidP="00874285">
      <w:pPr>
        <w:spacing w:beforeLines="30" w:before="108" w:line="374" w:lineRule="exact"/>
        <w:jc w:val="both"/>
        <w:rPr>
          <w:rFonts w:ascii="Times New Roman" w:eastAsia="新細明體" w:hAnsi="Times New Roman" w:cs="Times New Roman"/>
          <w:b/>
          <w:szCs w:val="24"/>
          <w:u w:color="FF0000"/>
        </w:rPr>
      </w:pPr>
      <w:bookmarkStart w:id="3827" w:name="0654a14"/>
      <w:r w:rsidRPr="004C4B19">
        <w:rPr>
          <w:rFonts w:ascii="Times New Roman" w:eastAsia="新細明體" w:hAnsi="Times New Roman" w:cs="Times New Roman" w:hint="eastAsia"/>
          <w:b/>
          <w:szCs w:val="24"/>
          <w:u w:color="FF0000"/>
          <w:bdr w:val="single" w:sz="4" w:space="0" w:color="auto"/>
        </w:rPr>
        <w:t>肆、顯勝校德</w:t>
      </w:r>
      <w:bookmarkEnd w:id="3827"/>
    </w:p>
    <w:p w:rsidR="00F03111" w:rsidRPr="004C4B19" w:rsidRDefault="00F03111" w:rsidP="00874285">
      <w:pPr>
        <w:spacing w:beforeLines="30" w:before="108" w:line="374" w:lineRule="exact"/>
        <w:jc w:val="both"/>
        <w:rPr>
          <w:rFonts w:ascii="Times New Roman" w:eastAsia="新細明體" w:hAnsi="Times New Roman" w:cs="Times New Roman"/>
          <w:b/>
          <w:szCs w:val="24"/>
          <w:u w:color="FF0000"/>
          <w:bdr w:val="single" w:sz="4" w:space="0" w:color="auto"/>
        </w:rPr>
      </w:pPr>
      <w:bookmarkStart w:id="3828" w:name="0654a17"/>
      <w:r w:rsidRPr="004C4B19">
        <w:rPr>
          <w:rFonts w:ascii="Times New Roman" w:eastAsia="新細明體" w:hAnsi="Times New Roman" w:cs="Times New Roman" w:hint="eastAsia"/>
          <w:b/>
          <w:szCs w:val="24"/>
          <w:u w:color="FF0000"/>
          <w:bdr w:val="single" w:sz="4" w:space="0" w:color="auto"/>
        </w:rPr>
        <w:t>伍、明初發心所念</w:t>
      </w:r>
    </w:p>
    <w:p w:rsidR="00F03111" w:rsidRPr="004C4B19" w:rsidRDefault="00F03111" w:rsidP="00874285">
      <w:pPr>
        <w:spacing w:line="374" w:lineRule="exact"/>
        <w:ind w:leftChars="50" w:left="120"/>
        <w:jc w:val="both"/>
        <w:rPr>
          <w:rFonts w:ascii="Times New Roman" w:eastAsia="標楷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（壹）初發心應念一切種智</w:t>
      </w:r>
      <w:bookmarkEnd w:id="3828"/>
    </w:p>
    <w:p w:rsidR="00F03111" w:rsidRPr="004C4B19" w:rsidRDefault="00F03111" w:rsidP="00874285">
      <w:pPr>
        <w:spacing w:beforeLines="30" w:before="108" w:line="374" w:lineRule="exact"/>
        <w:ind w:leftChars="100" w:left="240"/>
        <w:jc w:val="both"/>
        <w:rPr>
          <w:rFonts w:ascii="Times New Roman" w:eastAsia="新細明體" w:hAnsi="Times New Roman" w:cs="Times New Roman"/>
          <w:b/>
          <w:szCs w:val="20"/>
          <w:u w:color="FF0000"/>
          <w:bdr w:val="single" w:sz="4" w:space="0" w:color="auto"/>
        </w:rPr>
      </w:pPr>
      <w:bookmarkStart w:id="3829" w:name="0654a21"/>
      <w:r w:rsidRPr="004C4B19">
        <w:rPr>
          <w:rFonts w:ascii="Times New Roman" w:eastAsia="新細明體" w:hAnsi="Times New Roman" w:cs="Times New Roman" w:hint="eastAsia"/>
          <w:b/>
          <w:szCs w:val="20"/>
          <w:u w:color="FF0000"/>
          <w:bdr w:val="single" w:sz="4" w:space="0" w:color="auto"/>
        </w:rPr>
        <w:t>※</w:t>
      </w:r>
      <w:r w:rsidRPr="004C4B19">
        <w:rPr>
          <w:rFonts w:ascii="Times New Roman" w:eastAsia="新細明體" w:hAnsi="Times New Roman" w:cs="Times New Roman" w:hint="eastAsia"/>
          <w:b/>
          <w:szCs w:val="20"/>
          <w:u w:color="FF0000"/>
          <w:bdr w:val="single" w:sz="4" w:space="0" w:color="auto"/>
        </w:rPr>
        <w:t xml:space="preserve"> </w:t>
      </w:r>
      <w:r w:rsidRPr="004C4B19">
        <w:rPr>
          <w:rFonts w:ascii="Times New Roman" w:eastAsia="新細明體" w:hAnsi="Times New Roman" w:cs="Times New Roman" w:hint="eastAsia"/>
          <w:b/>
          <w:szCs w:val="20"/>
          <w:u w:color="FF0000"/>
          <w:bdr w:val="single" w:sz="4" w:space="0" w:color="auto"/>
        </w:rPr>
        <w:t>因論生論：</w:t>
      </w:r>
      <w:r w:rsidRPr="004C4B19">
        <w:rPr>
          <w:rFonts w:ascii="Times New Roman" w:eastAsia="新細明體" w:hAnsi="Times New Roman" w:cs="Times New Roman"/>
          <w:b/>
          <w:szCs w:val="20"/>
          <w:u w:color="FF0000"/>
          <w:bdr w:val="single" w:sz="4" w:space="0" w:color="auto"/>
        </w:rPr>
        <w:t>初發意菩薩未得深智慧</w:t>
      </w:r>
      <w:r w:rsidRPr="004C4B19">
        <w:rPr>
          <w:rFonts w:ascii="Times New Roman" w:eastAsia="新細明體" w:hAnsi="Times New Roman" w:cs="Times New Roman" w:hint="eastAsia"/>
          <w:b/>
          <w:szCs w:val="20"/>
          <w:u w:color="FF0000"/>
          <w:bdr w:val="single" w:sz="4" w:space="0" w:color="auto"/>
        </w:rPr>
        <w:t>，云何佛教</w:t>
      </w:r>
      <w:r w:rsidRPr="004C4B19">
        <w:rPr>
          <w:rFonts w:ascii="Times New Roman" w:eastAsia="新細明體" w:hAnsi="Times New Roman" w:cs="Times New Roman"/>
          <w:b/>
          <w:szCs w:val="20"/>
          <w:u w:color="FF0000"/>
          <w:bdr w:val="single" w:sz="4" w:space="0" w:color="auto"/>
        </w:rPr>
        <w:t>念</w:t>
      </w:r>
      <w:r w:rsidRPr="004C4B19">
        <w:rPr>
          <w:rFonts w:ascii="Times New Roman" w:eastAsia="新細明體" w:hAnsi="Times New Roman" w:cs="Times New Roman" w:hint="eastAsia"/>
          <w:b/>
          <w:szCs w:val="24"/>
          <w:u w:color="FF0000"/>
          <w:bdr w:val="single" w:sz="4" w:space="0" w:color="auto"/>
        </w:rPr>
        <w:t>一切種智</w:t>
      </w:r>
      <w:bookmarkEnd w:id="3829"/>
    </w:p>
    <w:p w:rsidR="00F03111" w:rsidRPr="004C4B19" w:rsidRDefault="00F03111" w:rsidP="00874285">
      <w:pPr>
        <w:spacing w:beforeLines="30" w:before="108" w:line="366" w:lineRule="exact"/>
        <w:ind w:leftChars="50" w:left="120"/>
        <w:jc w:val="both"/>
        <w:rPr>
          <w:rFonts w:ascii="Times New Roman" w:eastAsia="新細明體" w:hAnsi="Times New Roman" w:cs="Times New Roman"/>
          <w:b/>
          <w:szCs w:val="24"/>
          <w:u w:color="FF0000"/>
          <w:bdr w:val="single" w:sz="4" w:space="0" w:color="auto"/>
        </w:rPr>
      </w:pPr>
      <w:bookmarkStart w:id="3830" w:name="0654a28"/>
      <w:r w:rsidRPr="004C4B19">
        <w:rPr>
          <w:rFonts w:ascii="Times New Roman" w:eastAsia="新細明體" w:hAnsi="Times New Roman" w:cs="Times New Roman" w:hint="eastAsia"/>
          <w:b/>
          <w:szCs w:val="24"/>
          <w:u w:color="FF0000"/>
          <w:bdr w:val="single" w:sz="4" w:space="0" w:color="auto"/>
        </w:rPr>
        <w:t>（貳）示一切種智性空</w:t>
      </w:r>
      <w:bookmarkEnd w:id="3830"/>
    </w:p>
    <w:p w:rsidR="00F03111" w:rsidRDefault="00F03111" w:rsidP="00874285">
      <w:pPr>
        <w:spacing w:beforeLines="30" w:before="108" w:line="366" w:lineRule="exact"/>
        <w:ind w:leftChars="100" w:left="240"/>
        <w:jc w:val="both"/>
        <w:rPr>
          <w:rFonts w:ascii="Times New Roman" w:eastAsia="新細明體" w:hAnsi="Times New Roman" w:cs="Times New Roman"/>
          <w:b/>
          <w:szCs w:val="24"/>
          <w:u w:color="FF0000"/>
        </w:rPr>
      </w:pPr>
      <w:bookmarkStart w:id="3831" w:name="0654b03"/>
      <w:r w:rsidRPr="004C4B19">
        <w:rPr>
          <w:rFonts w:ascii="Times New Roman" w:eastAsia="新細明體" w:hAnsi="Times New Roman" w:cs="Times New Roman" w:hint="eastAsia"/>
          <w:b/>
          <w:szCs w:val="24"/>
          <w:u w:color="FF0000"/>
          <w:bdr w:val="single" w:sz="4" w:space="0" w:color="auto"/>
        </w:rPr>
        <w:t>※</w:t>
      </w:r>
      <w:r w:rsidRPr="004C4B19">
        <w:rPr>
          <w:rFonts w:ascii="Times New Roman" w:eastAsia="新細明體" w:hAnsi="Times New Roman" w:cs="Times New Roman" w:hint="eastAsia"/>
          <w:b/>
          <w:szCs w:val="24"/>
          <w:u w:color="FF0000"/>
          <w:bdr w:val="single" w:sz="4" w:space="0" w:color="auto"/>
        </w:rPr>
        <w:t xml:space="preserve"> </w:t>
      </w:r>
      <w:r w:rsidRPr="004C4B19">
        <w:rPr>
          <w:rFonts w:ascii="Times New Roman" w:eastAsia="新細明體" w:hAnsi="Times New Roman" w:cs="Times New Roman" w:hint="eastAsia"/>
          <w:b/>
          <w:szCs w:val="24"/>
          <w:u w:color="FF0000"/>
          <w:bdr w:val="single" w:sz="4" w:space="0" w:color="auto"/>
        </w:rPr>
        <w:t>因論生論：諸法皆畢竟空，云何獨以</w:t>
      </w:r>
      <w:r w:rsidRPr="004C4B19">
        <w:rPr>
          <w:rFonts w:ascii="Times New Roman" w:eastAsia="新細明體" w:hAnsi="Times New Roman" w:cs="Times New Roman"/>
          <w:b/>
          <w:szCs w:val="24"/>
          <w:u w:color="FF0000"/>
          <w:bdr w:val="single" w:sz="4" w:space="0" w:color="auto"/>
        </w:rPr>
        <w:t>念</w:t>
      </w:r>
      <w:r w:rsidRPr="004C4B19">
        <w:rPr>
          <w:rFonts w:ascii="Times New Roman" w:eastAsia="新細明體" w:hAnsi="Times New Roman" w:cs="Times New Roman" w:hint="eastAsia"/>
          <w:b/>
          <w:szCs w:val="24"/>
          <w:u w:color="FF0000"/>
          <w:bdr w:val="single" w:sz="4" w:space="0" w:color="auto"/>
        </w:rPr>
        <w:t>為</w:t>
      </w:r>
      <w:r w:rsidRPr="004C4B19">
        <w:rPr>
          <w:rFonts w:ascii="Times New Roman" w:eastAsia="新細明體" w:hAnsi="Times New Roman" w:cs="Times New Roman"/>
          <w:b/>
          <w:szCs w:val="24"/>
          <w:u w:color="FF0000"/>
          <w:bdr w:val="single" w:sz="4" w:space="0" w:color="auto"/>
        </w:rPr>
        <w:t>增上</w:t>
      </w:r>
      <w:bookmarkEnd w:id="3831"/>
    </w:p>
    <w:p w:rsidR="00F03111" w:rsidRPr="004C4B19" w:rsidRDefault="00F03111" w:rsidP="00874285">
      <w:pPr>
        <w:spacing w:beforeLines="30" w:before="108" w:line="366" w:lineRule="exact"/>
        <w:ind w:leftChars="50" w:left="120"/>
        <w:jc w:val="both"/>
        <w:rPr>
          <w:rFonts w:ascii="Times New Roman" w:eastAsia="新細明體" w:hAnsi="Times New Roman" w:cs="Times New Roman"/>
          <w:b/>
          <w:szCs w:val="24"/>
          <w:u w:color="FF0000"/>
          <w:bdr w:val="single" w:sz="4" w:space="0" w:color="auto"/>
        </w:rPr>
      </w:pPr>
      <w:bookmarkStart w:id="3832" w:name="0654b07"/>
      <w:r w:rsidRPr="004C4B19">
        <w:rPr>
          <w:rFonts w:ascii="Times New Roman" w:eastAsia="新細明體" w:hAnsi="Times New Roman" w:cs="Times New Roman" w:hint="eastAsia"/>
          <w:b/>
          <w:szCs w:val="24"/>
          <w:u w:color="FF0000"/>
          <w:bdr w:val="single" w:sz="4" w:space="0" w:color="auto"/>
        </w:rPr>
        <w:t>（參）明</w:t>
      </w:r>
      <w:r w:rsidRPr="004C4B19">
        <w:rPr>
          <w:rFonts w:ascii="Times New Roman" w:eastAsia="新細明體" w:hAnsi="Times New Roman" w:cs="Times New Roman"/>
          <w:b/>
          <w:szCs w:val="24"/>
          <w:u w:color="FF0000"/>
          <w:bdr w:val="single" w:sz="4" w:space="0" w:color="auto"/>
        </w:rPr>
        <w:t>一切法亦是無法</w:t>
      </w:r>
    </w:p>
    <w:p w:rsidR="00F03111" w:rsidRPr="004C4B19" w:rsidRDefault="00F03111" w:rsidP="00874285">
      <w:pPr>
        <w:spacing w:line="366" w:lineRule="exact"/>
        <w:ind w:leftChars="100" w:left="24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一、正說</w:t>
      </w:r>
      <w:bookmarkEnd w:id="3832"/>
    </w:p>
    <w:p w:rsidR="00F03111" w:rsidRDefault="00F03111" w:rsidP="00874285">
      <w:pPr>
        <w:spacing w:beforeLines="30" w:before="108" w:line="366" w:lineRule="exact"/>
        <w:ind w:leftChars="100" w:left="240"/>
        <w:jc w:val="both"/>
        <w:rPr>
          <w:rFonts w:ascii="Times New Roman" w:eastAsia="新細明體" w:hAnsi="Times New Roman" w:cs="Times New Roman"/>
          <w:b/>
          <w:szCs w:val="24"/>
          <w:u w:color="FF0000"/>
        </w:rPr>
      </w:pPr>
      <w:bookmarkStart w:id="3833" w:name="0654b09"/>
      <w:r w:rsidRPr="004C4B19">
        <w:rPr>
          <w:rFonts w:ascii="Times New Roman" w:eastAsia="新細明體" w:hAnsi="Times New Roman" w:cs="Times New Roman" w:hint="eastAsia"/>
          <w:b/>
          <w:szCs w:val="24"/>
          <w:u w:color="FF0000"/>
          <w:bdr w:val="single" w:sz="4" w:space="0" w:color="auto"/>
        </w:rPr>
        <w:t>二、釋因：緣起無自性故空</w:t>
      </w:r>
      <w:bookmarkEnd w:id="3833"/>
    </w:p>
    <w:p w:rsidR="00F03111" w:rsidRPr="004C4B19" w:rsidRDefault="00F03111" w:rsidP="00874285">
      <w:pPr>
        <w:spacing w:beforeLines="30" w:before="108" w:line="366" w:lineRule="exact"/>
        <w:jc w:val="both"/>
        <w:rPr>
          <w:rFonts w:ascii="Times New Roman" w:eastAsia="新細明體" w:hAnsi="Times New Roman" w:cs="Times New Roman"/>
          <w:b/>
          <w:szCs w:val="24"/>
          <w:u w:color="FF0000"/>
          <w:bdr w:val="single" w:sz="4" w:space="0" w:color="auto"/>
        </w:rPr>
      </w:pPr>
      <w:bookmarkStart w:id="3834" w:name="0654b12"/>
      <w:r w:rsidRPr="004C4B19">
        <w:rPr>
          <w:rFonts w:ascii="Times New Roman" w:eastAsia="新細明體" w:hAnsi="Times New Roman" w:cs="Times New Roman" w:hint="eastAsia"/>
          <w:b/>
          <w:szCs w:val="24"/>
          <w:u w:color="FF0000"/>
          <w:bdr w:val="single" w:sz="4" w:space="0" w:color="auto"/>
        </w:rPr>
        <w:t>陸、明起行方便</w:t>
      </w:r>
    </w:p>
    <w:p w:rsidR="00F03111" w:rsidRDefault="00F03111" w:rsidP="00874285">
      <w:pPr>
        <w:spacing w:line="366" w:lineRule="exact"/>
        <w:ind w:leftChars="50" w:left="120"/>
        <w:jc w:val="both"/>
        <w:rPr>
          <w:rFonts w:ascii="Times New Roman" w:eastAsia="新細明體" w:hAnsi="Times New Roman" w:cs="Times New Roman"/>
          <w:b/>
          <w:szCs w:val="24"/>
          <w:u w:color="FF0000"/>
        </w:rPr>
      </w:pPr>
      <w:r w:rsidRPr="004C4B19">
        <w:rPr>
          <w:rFonts w:ascii="Times New Roman" w:eastAsia="新細明體" w:hAnsi="Times New Roman" w:cs="Times New Roman" w:hint="eastAsia"/>
          <w:b/>
          <w:szCs w:val="24"/>
          <w:u w:color="FF0000"/>
          <w:bdr w:val="single" w:sz="4" w:space="0" w:color="auto"/>
        </w:rPr>
        <w:t>（壹）須菩提問</w:t>
      </w:r>
      <w:bookmarkEnd w:id="3834"/>
    </w:p>
    <w:p w:rsidR="00F03111" w:rsidRPr="004C4B19" w:rsidRDefault="00F03111" w:rsidP="00874285">
      <w:pPr>
        <w:spacing w:beforeLines="30" w:before="108" w:line="366" w:lineRule="exact"/>
        <w:ind w:leftChars="50" w:left="120"/>
        <w:jc w:val="both"/>
        <w:rPr>
          <w:rFonts w:ascii="Times New Roman" w:eastAsia="新細明體" w:hAnsi="Times New Roman" w:cs="Times New Roman"/>
          <w:b/>
          <w:szCs w:val="24"/>
          <w:u w:color="FF0000"/>
          <w:bdr w:val="single" w:sz="4" w:space="0" w:color="auto"/>
        </w:rPr>
      </w:pPr>
      <w:bookmarkStart w:id="3835" w:name="0654b13"/>
      <w:r w:rsidRPr="004C4B19">
        <w:rPr>
          <w:rFonts w:ascii="Times New Roman" w:eastAsia="新細明體" w:hAnsi="Times New Roman" w:cs="Times New Roman" w:hint="eastAsia"/>
          <w:b/>
          <w:szCs w:val="24"/>
          <w:u w:color="FF0000"/>
          <w:bdr w:val="single" w:sz="4" w:space="0" w:color="auto"/>
        </w:rPr>
        <w:t>（貳）佛答</w:t>
      </w:r>
    </w:p>
    <w:p w:rsidR="00F03111" w:rsidRPr="004C4B19" w:rsidRDefault="00F03111" w:rsidP="00874285">
      <w:pPr>
        <w:spacing w:line="366" w:lineRule="exact"/>
        <w:ind w:leftChars="100" w:left="24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一、起無所有方便行，教化眾生、淨佛世界</w:t>
      </w:r>
    </w:p>
    <w:p w:rsidR="00F03111" w:rsidRPr="004C4B19" w:rsidRDefault="00F03111" w:rsidP="00874285">
      <w:pPr>
        <w:spacing w:line="366" w:lineRule="exact"/>
        <w:ind w:leftChars="150" w:left="360"/>
        <w:jc w:val="both"/>
        <w:rPr>
          <w:rFonts w:ascii="Times New Roman" w:eastAsia="標楷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（一）空有無礙方便行</w:t>
      </w:r>
      <w:bookmarkEnd w:id="3835"/>
    </w:p>
    <w:p w:rsidR="00F03111" w:rsidRPr="004C4B19" w:rsidRDefault="00F03111" w:rsidP="00A85B42">
      <w:pPr>
        <w:spacing w:beforeLines="30" w:before="108" w:line="370" w:lineRule="exact"/>
        <w:ind w:leftChars="150" w:left="360"/>
        <w:jc w:val="both"/>
        <w:rPr>
          <w:rFonts w:ascii="Times New Roman" w:eastAsia="新細明體" w:hAnsi="Times New Roman" w:cs="Times New Roman"/>
          <w:b/>
          <w:szCs w:val="24"/>
          <w:u w:color="FF0000"/>
          <w:bdr w:val="single" w:sz="4" w:space="0" w:color="auto"/>
        </w:rPr>
      </w:pPr>
      <w:bookmarkStart w:id="3836" w:name="0654b23"/>
      <w:r w:rsidRPr="004C4B19">
        <w:rPr>
          <w:rFonts w:ascii="Times New Roman" w:eastAsia="新細明體" w:hAnsi="Times New Roman" w:cs="Times New Roman" w:hint="eastAsia"/>
          <w:b/>
          <w:szCs w:val="24"/>
          <w:u w:color="FF0000"/>
          <w:bdr w:val="single" w:sz="4" w:space="0" w:color="auto"/>
        </w:rPr>
        <w:t>（二）以佛眼觀一切法畢竟空，有無皆不可得</w:t>
      </w:r>
      <w:bookmarkEnd w:id="3836"/>
    </w:p>
    <w:p w:rsidR="00F03111" w:rsidRDefault="00F03111" w:rsidP="00F74C36">
      <w:pPr>
        <w:spacing w:beforeLines="30" w:before="108"/>
        <w:ind w:leftChars="150" w:left="360"/>
        <w:jc w:val="both"/>
        <w:rPr>
          <w:rFonts w:ascii="Times New Roman" w:eastAsia="標楷體" w:hAnsi="Times New Roman" w:cs="Times New Roman"/>
          <w:b/>
          <w:szCs w:val="24"/>
          <w:u w:color="FF0000"/>
        </w:rPr>
      </w:pPr>
      <w:bookmarkStart w:id="3837" w:name="0654b27"/>
      <w:r w:rsidRPr="004C4B19">
        <w:rPr>
          <w:rFonts w:ascii="Times New Roman" w:eastAsia="新細明體" w:hAnsi="Times New Roman" w:cs="Times New Roman" w:hint="eastAsia"/>
          <w:b/>
          <w:szCs w:val="24"/>
          <w:u w:color="FF0000"/>
          <w:bdr w:val="single" w:sz="4" w:space="0" w:color="auto"/>
        </w:rPr>
        <w:t>（三）勸學方便行無所有般若</w:t>
      </w:r>
      <w:bookmarkEnd w:id="3837"/>
    </w:p>
    <w:p w:rsidR="00F03111" w:rsidRPr="004C4B19" w:rsidRDefault="00F03111" w:rsidP="00F74C36">
      <w:pPr>
        <w:spacing w:beforeLines="30" w:before="108"/>
        <w:ind w:leftChars="100" w:left="240"/>
        <w:jc w:val="both"/>
        <w:rPr>
          <w:rFonts w:ascii="Times New Roman" w:eastAsia="新細明體" w:hAnsi="Times New Roman" w:cs="Times New Roman"/>
          <w:b/>
          <w:szCs w:val="24"/>
          <w:u w:color="FF0000"/>
          <w:bdr w:val="single" w:sz="4" w:space="0" w:color="auto"/>
        </w:rPr>
      </w:pPr>
      <w:bookmarkStart w:id="3838" w:name="0654b29"/>
      <w:r w:rsidRPr="004C4B19">
        <w:rPr>
          <w:rFonts w:ascii="Times New Roman" w:eastAsia="新細明體" w:hAnsi="Times New Roman" w:cs="Times New Roman" w:hint="eastAsia"/>
          <w:b/>
          <w:szCs w:val="24"/>
          <w:u w:color="FF0000"/>
          <w:bdr w:val="single" w:sz="4" w:space="0" w:color="auto"/>
        </w:rPr>
        <w:t>二、一切法無作者故，知諸法無作，皆無所有</w:t>
      </w:r>
      <w:bookmarkEnd w:id="3838"/>
    </w:p>
    <w:p w:rsidR="00F03111" w:rsidRPr="004C4B19" w:rsidRDefault="00F03111" w:rsidP="00F74C36">
      <w:pPr>
        <w:spacing w:beforeLines="30" w:before="108"/>
        <w:jc w:val="both"/>
        <w:rPr>
          <w:rFonts w:ascii="Times New Roman" w:eastAsia="新細明體" w:hAnsi="Times New Roman" w:cs="Times New Roman"/>
          <w:b/>
          <w:szCs w:val="24"/>
          <w:u w:color="FF0000"/>
          <w:bdr w:val="single" w:sz="4" w:space="0" w:color="auto"/>
        </w:rPr>
      </w:pPr>
      <w:bookmarkStart w:id="3839" w:name="0654c08"/>
      <w:r w:rsidRPr="004C4B19">
        <w:rPr>
          <w:rFonts w:ascii="Times New Roman" w:eastAsia="新細明體" w:hAnsi="Times New Roman" w:cs="Times New Roman" w:hint="eastAsia"/>
          <w:b/>
          <w:szCs w:val="24"/>
          <w:u w:color="FF0000"/>
          <w:bdr w:val="single" w:sz="4" w:space="0" w:color="auto"/>
        </w:rPr>
        <w:t>柒、明諸法無所有，不失能知義</w:t>
      </w:r>
    </w:p>
    <w:p w:rsidR="00F03111" w:rsidRDefault="00F03111" w:rsidP="00F74C36">
      <w:pPr>
        <w:ind w:leftChars="50" w:left="120"/>
        <w:jc w:val="both"/>
        <w:rPr>
          <w:rFonts w:ascii="Times New Roman" w:eastAsia="標楷體" w:hAnsi="Times New Roman" w:cs="Times New Roman"/>
          <w:szCs w:val="24"/>
          <w:u w:color="FF0000"/>
        </w:rPr>
      </w:pPr>
      <w:r w:rsidRPr="004C4B19">
        <w:rPr>
          <w:rFonts w:ascii="Times New Roman" w:eastAsia="新細明體" w:hAnsi="Times New Roman" w:cs="Times New Roman" w:hint="eastAsia"/>
          <w:b/>
          <w:szCs w:val="24"/>
          <w:u w:color="FF0000"/>
          <w:bdr w:val="single" w:sz="4" w:space="0" w:color="auto"/>
        </w:rPr>
        <w:t>（壹）菩薩知諸法無所有，以世俗諦為眾生示有無</w:t>
      </w:r>
    </w:p>
    <w:p w:rsidR="00F03111" w:rsidRPr="004C4B19" w:rsidRDefault="00F03111" w:rsidP="00F74C36">
      <w:pPr>
        <w:ind w:leftChars="100" w:left="24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一、須菩提問：若法無所有，云何菩薩分別法有無</w:t>
      </w:r>
      <w:bookmarkEnd w:id="3839"/>
    </w:p>
    <w:p w:rsidR="00F03111" w:rsidRPr="004C4B19" w:rsidRDefault="00F03111" w:rsidP="00F74C36">
      <w:pPr>
        <w:spacing w:beforeLines="30" w:before="108"/>
        <w:ind w:leftChars="100" w:left="240"/>
        <w:jc w:val="both"/>
        <w:rPr>
          <w:rFonts w:ascii="Times New Roman" w:eastAsia="標楷體" w:hAnsi="Times New Roman" w:cs="Times New Roman"/>
          <w:b/>
          <w:szCs w:val="24"/>
          <w:u w:color="FF0000"/>
          <w:bdr w:val="single" w:sz="4" w:space="0" w:color="auto"/>
        </w:rPr>
      </w:pPr>
      <w:bookmarkStart w:id="3840" w:name="0654c14"/>
      <w:r w:rsidRPr="004C4B19">
        <w:rPr>
          <w:rFonts w:ascii="Times New Roman" w:eastAsia="新細明體" w:hAnsi="Times New Roman" w:cs="Times New Roman" w:hint="eastAsia"/>
          <w:b/>
          <w:szCs w:val="24"/>
          <w:u w:color="FF0000"/>
          <w:bdr w:val="single" w:sz="4" w:space="0" w:color="auto"/>
        </w:rPr>
        <w:t>二、佛答</w:t>
      </w:r>
      <w:bookmarkEnd w:id="3840"/>
    </w:p>
    <w:p w:rsidR="00F03111" w:rsidRPr="004C4B19" w:rsidRDefault="00F03111" w:rsidP="00F74C36">
      <w:pPr>
        <w:spacing w:beforeLines="30" w:before="108"/>
        <w:ind w:leftChars="50" w:left="120"/>
        <w:jc w:val="both"/>
        <w:rPr>
          <w:rFonts w:ascii="Times New Roman" w:eastAsia="新細明體" w:hAnsi="Times New Roman" w:cs="Times New Roman"/>
          <w:szCs w:val="24"/>
          <w:u w:color="FF0000"/>
          <w:bdr w:val="single" w:sz="4" w:space="0" w:color="auto"/>
        </w:rPr>
      </w:pPr>
      <w:bookmarkStart w:id="3841" w:name="0654c16"/>
      <w:r w:rsidRPr="004C4B19">
        <w:rPr>
          <w:rFonts w:ascii="Times New Roman" w:eastAsia="新細明體" w:hAnsi="Times New Roman" w:cs="Times New Roman" w:hint="eastAsia"/>
          <w:b/>
          <w:szCs w:val="24"/>
          <w:u w:color="FF0000"/>
          <w:bdr w:val="single" w:sz="4" w:space="0" w:color="auto"/>
        </w:rPr>
        <w:t>（貳）二諦如無異，為眾生故依世俗分別說</w:t>
      </w:r>
    </w:p>
    <w:p w:rsidR="00F03111" w:rsidRPr="004C4B19" w:rsidRDefault="00F03111" w:rsidP="00F74C36">
      <w:pPr>
        <w:ind w:leftChars="100" w:left="24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一、二諦如無異</w:t>
      </w:r>
      <w:bookmarkEnd w:id="3841"/>
    </w:p>
    <w:p w:rsidR="00F03111" w:rsidRPr="004C4B19" w:rsidRDefault="00F03111" w:rsidP="00F74C36">
      <w:pPr>
        <w:spacing w:beforeLines="30" w:before="108"/>
        <w:ind w:leftChars="100" w:left="240"/>
        <w:jc w:val="both"/>
        <w:rPr>
          <w:rFonts w:ascii="Times New Roman" w:eastAsia="新細明體" w:hAnsi="Times New Roman" w:cs="Times New Roman"/>
          <w:szCs w:val="24"/>
          <w:u w:color="FF0000"/>
          <w:bdr w:val="single" w:sz="4" w:space="0" w:color="auto"/>
        </w:rPr>
      </w:pPr>
      <w:bookmarkStart w:id="3842" w:name="0654c18"/>
      <w:r w:rsidRPr="004C4B19">
        <w:rPr>
          <w:rFonts w:ascii="Times New Roman" w:eastAsia="新細明體" w:hAnsi="Times New Roman" w:cs="Times New Roman" w:hint="eastAsia"/>
          <w:b/>
          <w:szCs w:val="24"/>
          <w:u w:color="FF0000"/>
          <w:bdr w:val="single" w:sz="4" w:space="0" w:color="auto"/>
        </w:rPr>
        <w:t>二、為眾生故依世俗分別說</w:t>
      </w:r>
    </w:p>
    <w:p w:rsidR="00F03111" w:rsidRPr="004C4B19" w:rsidRDefault="00F03111" w:rsidP="00F74C36">
      <w:pPr>
        <w:ind w:leftChars="150" w:left="360"/>
        <w:jc w:val="both"/>
        <w:rPr>
          <w:rFonts w:ascii="Times New Roman" w:eastAsia="新細明體" w:hAnsi="Times New Roman" w:cs="Times New Roman"/>
          <w:b/>
          <w:szCs w:val="24"/>
          <w:u w:color="FF0000"/>
          <w:bdr w:val="single" w:sz="4" w:space="0" w:color="auto"/>
        </w:rPr>
      </w:pPr>
      <w:r w:rsidRPr="004C4B19">
        <w:rPr>
          <w:rFonts w:ascii="Times New Roman" w:eastAsia="新細明體" w:hAnsi="Times New Roman" w:cs="Times New Roman" w:hint="eastAsia"/>
          <w:b/>
          <w:szCs w:val="24"/>
          <w:u w:color="FF0000"/>
          <w:bdr w:val="single" w:sz="4" w:space="0" w:color="auto"/>
        </w:rPr>
        <w:t>（一）眾生不知不見如故，依世俗</w:t>
      </w:r>
      <w:r w:rsidRPr="004C4B19">
        <w:rPr>
          <w:rFonts w:ascii="Times New Roman" w:eastAsia="新細明體" w:hAnsi="Times New Roman" w:cs="Times New Roman"/>
          <w:b/>
          <w:szCs w:val="24"/>
          <w:u w:color="FF0000"/>
          <w:bdr w:val="single" w:sz="4" w:space="0" w:color="auto"/>
        </w:rPr>
        <w:t>說有無</w:t>
      </w:r>
      <w:bookmarkEnd w:id="3842"/>
    </w:p>
    <w:p w:rsidR="00F03111" w:rsidRPr="004C4B19" w:rsidRDefault="00F03111" w:rsidP="00F74C36">
      <w:pPr>
        <w:spacing w:beforeLines="30" w:before="108"/>
        <w:ind w:leftChars="150" w:left="360"/>
        <w:jc w:val="both"/>
        <w:rPr>
          <w:rFonts w:ascii="Times New Roman" w:eastAsia="新細明體" w:hAnsi="Times New Roman" w:cs="Times New Roman"/>
          <w:b/>
          <w:szCs w:val="24"/>
          <w:u w:color="FF0000"/>
          <w:bdr w:val="single" w:sz="4" w:space="0" w:color="auto"/>
        </w:rPr>
      </w:pPr>
      <w:bookmarkStart w:id="3843" w:name="0654c19"/>
      <w:r w:rsidRPr="004C4B19">
        <w:rPr>
          <w:rFonts w:ascii="Times New Roman" w:eastAsia="新細明體" w:hAnsi="Times New Roman" w:cs="Times New Roman" w:hint="eastAsia"/>
          <w:b/>
          <w:szCs w:val="24"/>
          <w:u w:color="FF0000"/>
          <w:bdr w:val="single" w:sz="4" w:space="0" w:color="auto"/>
        </w:rPr>
        <w:t>（二）眾生著相不知空故，欲令知清淨無所有</w:t>
      </w:r>
      <w:bookmarkEnd w:id="3843"/>
    </w:p>
    <w:p w:rsidR="00F03111" w:rsidRPr="004C4B19" w:rsidRDefault="00F03111" w:rsidP="00F74C36">
      <w:pPr>
        <w:spacing w:beforeLines="30" w:before="108"/>
        <w:ind w:leftChars="50" w:left="120"/>
        <w:jc w:val="both"/>
        <w:rPr>
          <w:rFonts w:ascii="Times New Roman" w:eastAsia="新細明體" w:hAnsi="Times New Roman" w:cs="Times New Roman"/>
          <w:b/>
          <w:szCs w:val="24"/>
          <w:u w:color="FF0000"/>
        </w:rPr>
      </w:pPr>
      <w:bookmarkStart w:id="3844" w:name="0654c22"/>
      <w:r w:rsidRPr="004C4B19">
        <w:rPr>
          <w:rFonts w:ascii="Times New Roman" w:eastAsia="新細明體" w:hAnsi="Times New Roman" w:cs="Times New Roman" w:hint="eastAsia"/>
          <w:b/>
          <w:szCs w:val="24"/>
          <w:u w:color="FF0000"/>
          <w:bdr w:val="single" w:sz="4" w:space="0" w:color="auto"/>
        </w:rPr>
        <w:t>（參）勸學無所有般若</w:t>
      </w:r>
      <w:bookmarkEnd w:id="3844"/>
    </w:p>
    <w:p w:rsidR="00F03111" w:rsidRDefault="00F03111" w:rsidP="00F74C36">
      <w:pPr>
        <w:snapToGrid w:val="0"/>
        <w:jc w:val="center"/>
        <w:rPr>
          <w:rFonts w:ascii="Times New Roman" w:eastAsia="新細明體" w:hAnsi="Times New Roman" w:cs="Times New Roman"/>
          <w:szCs w:val="24"/>
          <w:vertAlign w:val="superscript"/>
        </w:rPr>
      </w:pPr>
      <w:r w:rsidRPr="00985E30">
        <w:rPr>
          <w:rFonts w:ascii="Times New Roman" w:eastAsia="標楷體" w:hAnsi="Times New Roman" w:cs="Roman Unicode"/>
          <w:b/>
          <w:bCs/>
          <w:sz w:val="28"/>
          <w:szCs w:val="28"/>
        </w:rPr>
        <w:t>〈</w:t>
      </w:r>
      <w:r w:rsidRPr="00985E30">
        <w:rPr>
          <w:rFonts w:ascii="Times New Roman" w:eastAsia="標楷體" w:hAnsi="Times New Roman" w:cs="Roman Unicode" w:hint="eastAsia"/>
          <w:b/>
          <w:bCs/>
          <w:sz w:val="28"/>
          <w:szCs w:val="28"/>
        </w:rPr>
        <w:t>釋菩薩行品第七十二</w:t>
      </w:r>
      <w:r w:rsidRPr="00985E30">
        <w:rPr>
          <w:rFonts w:ascii="Times New Roman" w:eastAsia="標楷體" w:hAnsi="Times New Roman" w:cs="Roman Unicode"/>
          <w:b/>
          <w:bCs/>
          <w:sz w:val="28"/>
          <w:szCs w:val="28"/>
        </w:rPr>
        <w:t>〉</w:t>
      </w:r>
    </w:p>
    <w:p w:rsidR="00F03111" w:rsidRPr="00985E30" w:rsidRDefault="00F03111" w:rsidP="00F74C36">
      <w:pPr>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明菩薩行</w:t>
      </w:r>
    </w:p>
    <w:p w:rsidR="00F03111" w:rsidRPr="00985E30" w:rsidRDefault="00F03111" w:rsidP="00F74C36">
      <w:pPr>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總標</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為無上菩提行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是名菩薩行</w:t>
      </w:r>
    </w:p>
    <w:p w:rsidR="00F03111" w:rsidRDefault="00F03111" w:rsidP="00F74C36">
      <w:pPr>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須菩提問</w:t>
      </w:r>
    </w:p>
    <w:p w:rsidR="00F03111" w:rsidRDefault="00F03111" w:rsidP="00F74C36">
      <w:pPr>
        <w:spacing w:beforeLines="30" w:before="108"/>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佛答</w:t>
      </w:r>
    </w:p>
    <w:p w:rsidR="00F03111" w:rsidRPr="004C4B19" w:rsidRDefault="00F03111" w:rsidP="00F74C36">
      <w:pPr>
        <w:spacing w:beforeLines="30" w:before="108"/>
        <w:ind w:leftChars="50" w:left="120"/>
        <w:jc w:val="both"/>
        <w:rPr>
          <w:rFonts w:ascii="Times New Roman" w:eastAsia="新細明體" w:hAnsi="Times New Roman" w:cs="Times New Roman"/>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觀諸法空</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修六度等</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不作二相</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是名為無上菩提修菩薩行</w:t>
      </w:r>
    </w:p>
    <w:p w:rsidR="00F03111" w:rsidRPr="00985E30" w:rsidRDefault="00F03111" w:rsidP="00A65CB5">
      <w:pPr>
        <w:spacing w:beforeLines="30" w:before="108" w:line="352" w:lineRule="exact"/>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明得果</w:t>
      </w:r>
    </w:p>
    <w:p w:rsidR="00F03111" w:rsidRDefault="00F03111" w:rsidP="00A65CB5">
      <w:pPr>
        <w:spacing w:line="352" w:lineRule="exact"/>
        <w:ind w:leftChars="50" w:left="12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明佛義</w:t>
      </w:r>
    </w:p>
    <w:p w:rsidR="00F03111" w:rsidRPr="00985E30" w:rsidRDefault="00F03111" w:rsidP="00A65CB5">
      <w:pPr>
        <w:spacing w:beforeLines="30" w:before="108" w:line="352" w:lineRule="exact"/>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明菩提義</w:t>
      </w:r>
    </w:p>
    <w:p w:rsidR="00F03111" w:rsidRDefault="00F03111" w:rsidP="00A65CB5">
      <w:pPr>
        <w:spacing w:line="352"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須菩提問</w:t>
      </w:r>
    </w:p>
    <w:p w:rsidR="00F03111" w:rsidRPr="00985E30" w:rsidRDefault="00F03111" w:rsidP="00A65CB5">
      <w:pPr>
        <w:spacing w:beforeLines="30" w:before="108" w:line="352" w:lineRule="exact"/>
        <w:ind w:leftChars="100" w:left="240"/>
        <w:jc w:val="both"/>
        <w:rPr>
          <w:rFonts w:ascii="Times New Roman" w:eastAsia="新細明體" w:hAnsi="Times New Roman" w:cs="Times New Roman"/>
          <w:b/>
          <w:sz w:val="21"/>
          <w:szCs w:val="21"/>
        </w:rPr>
      </w:pPr>
      <w:r w:rsidRPr="00985E30">
        <w:rPr>
          <w:rFonts w:ascii="標楷體" w:eastAsia="標楷體" w:hAnsi="標楷體" w:cs="Times New Roman" w:hint="eastAsia"/>
          <w:b/>
          <w:sz w:val="21"/>
          <w:szCs w:val="21"/>
          <w:bdr w:val="single" w:sz="4" w:space="0" w:color="auto"/>
        </w:rPr>
        <w:t>二、佛答</w:t>
      </w:r>
    </w:p>
    <w:p w:rsidR="00F03111" w:rsidRDefault="00F03111" w:rsidP="00A65CB5">
      <w:pPr>
        <w:spacing w:line="352" w:lineRule="exact"/>
        <w:ind w:leftChars="150" w:left="360"/>
        <w:jc w:val="both"/>
        <w:rPr>
          <w:rFonts w:ascii="Times New Roman" w:eastAsia="標楷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空</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如</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法性</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實際是菩提</w:t>
      </w:r>
    </w:p>
    <w:p w:rsidR="00F03111" w:rsidRDefault="00F03111" w:rsidP="00A65CB5">
      <w:pPr>
        <w:spacing w:beforeLines="30" w:before="108" w:line="352"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名相言說是菩提</w:t>
      </w:r>
    </w:p>
    <w:p w:rsidR="00F03111" w:rsidRDefault="00F03111" w:rsidP="00A65CB5">
      <w:pPr>
        <w:spacing w:beforeLines="30" w:before="108" w:line="352"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三</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不可壞</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不可分別是菩提</w:t>
      </w:r>
    </w:p>
    <w:p w:rsidR="00F03111" w:rsidRDefault="00F03111" w:rsidP="00A65CB5">
      <w:pPr>
        <w:spacing w:beforeLines="30" w:before="108" w:line="370"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四</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諸法實相不誑不異是菩提</w:t>
      </w:r>
    </w:p>
    <w:p w:rsidR="00F03111" w:rsidRDefault="00F03111" w:rsidP="00A65CB5">
      <w:pPr>
        <w:spacing w:beforeLines="30" w:before="108" w:line="370"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五</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舉人釋法</w:t>
      </w:r>
    </w:p>
    <w:p w:rsidR="00F03111" w:rsidRDefault="00F03111" w:rsidP="00A65CB5">
      <w:pPr>
        <w:spacing w:line="370" w:lineRule="exact"/>
        <w:ind w:leftChars="200" w:left="480"/>
        <w:jc w:val="both"/>
        <w:rPr>
          <w:rFonts w:ascii="Times New Roman" w:eastAsia="標楷體" w:hAnsi="Times New Roman" w:cs="Times New Roman"/>
          <w:b/>
          <w:szCs w:val="24"/>
        </w:rPr>
      </w:pPr>
      <w:r w:rsidRPr="00985E30">
        <w:rPr>
          <w:rFonts w:ascii="Times New Roman" w:eastAsia="標楷體" w:hAnsi="Times New Roman" w:cs="Times New Roman" w:hint="eastAsia"/>
          <w:b/>
          <w:sz w:val="21"/>
          <w:szCs w:val="24"/>
          <w:bdr w:val="single" w:sz="4" w:space="0" w:color="auto"/>
        </w:rPr>
        <w:t>1</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約人說</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菩提是諸佛所有故名菩提</w:t>
      </w:r>
    </w:p>
    <w:p w:rsidR="00F03111" w:rsidRDefault="00F03111" w:rsidP="00A65CB5">
      <w:pPr>
        <w:spacing w:beforeLines="30" w:before="108" w:line="370" w:lineRule="exact"/>
        <w:ind w:leftChars="200" w:left="48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2</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約智說</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諸佛正遍知故名菩提</w:t>
      </w:r>
    </w:p>
    <w:p w:rsidR="00F03111" w:rsidRDefault="00F03111" w:rsidP="00A65CB5">
      <w:pPr>
        <w:spacing w:beforeLines="30" w:before="108" w:line="370" w:lineRule="exact"/>
        <w:jc w:val="both"/>
        <w:rPr>
          <w:rFonts w:ascii="Times New Roman" w:eastAsia="標楷體" w:hAnsi="Times New Roman" w:cs="Times New Roman"/>
          <w:szCs w:val="24"/>
          <w:bdr w:val="single" w:sz="4" w:space="0" w:color="auto"/>
          <w:vertAlign w:val="superscript"/>
        </w:rPr>
      </w:pPr>
      <w:r w:rsidRPr="00985E30">
        <w:rPr>
          <w:rFonts w:ascii="標楷體" w:eastAsia="標楷體" w:hAnsi="標楷體" w:cs="Times New Roman" w:hint="eastAsia"/>
          <w:b/>
          <w:sz w:val="21"/>
          <w:szCs w:val="21"/>
          <w:bdr w:val="single" w:sz="4" w:space="0" w:color="auto"/>
        </w:rPr>
        <w:t>參</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以無所有方便行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具行三事</w:t>
      </w:r>
    </w:p>
    <w:p w:rsidR="00F03111" w:rsidRPr="00985E30" w:rsidRDefault="00F03111" w:rsidP="00A65CB5">
      <w:pPr>
        <w:spacing w:beforeLines="30" w:before="108" w:line="370" w:lineRule="exact"/>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利益眾生</w:t>
      </w:r>
    </w:p>
    <w:p w:rsidR="00F03111" w:rsidRDefault="00F03111" w:rsidP="00A65CB5">
      <w:pPr>
        <w:spacing w:line="370" w:lineRule="exact"/>
        <w:ind w:leftChars="50" w:left="12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般若畢竟淨</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菩薩行道時於諸法無得失</w:t>
      </w:r>
    </w:p>
    <w:p w:rsidR="00F03111" w:rsidRDefault="00F03111" w:rsidP="00A65CB5">
      <w:pPr>
        <w:spacing w:beforeLines="30" w:before="108" w:line="370" w:lineRule="exact"/>
        <w:ind w:leftChars="50" w:left="12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不以二法行諸道</w:t>
      </w:r>
    </w:p>
    <w:p w:rsidR="00F03111" w:rsidRPr="00985E30" w:rsidRDefault="00F03111" w:rsidP="00F74C36">
      <w:pPr>
        <w:spacing w:beforeLines="30" w:before="108"/>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參</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菩薩行不二法</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能增益善根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世間眾生及眾惡皆不能壞</w:t>
      </w:r>
    </w:p>
    <w:p w:rsidR="00F03111" w:rsidRDefault="00F03111" w:rsidP="00F74C36">
      <w:pPr>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行不二法</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增益善根</w:t>
      </w:r>
    </w:p>
    <w:p w:rsidR="00F03111" w:rsidRDefault="00F03111" w:rsidP="00F74C36">
      <w:pPr>
        <w:spacing w:beforeLines="30" w:before="108"/>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一切世間眾生不能壞菩薩令墮二乘地</w:t>
      </w:r>
    </w:p>
    <w:p w:rsidR="00F03111" w:rsidRDefault="00F03111" w:rsidP="00F74C36">
      <w:pPr>
        <w:spacing w:beforeLines="30" w:before="108"/>
        <w:ind w:leftChars="100" w:left="240"/>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三</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諸惡不善法不能壞六度等諸善法</w:t>
      </w:r>
    </w:p>
    <w:p w:rsidR="00F03111" w:rsidRDefault="00F03111" w:rsidP="00F74C36">
      <w:pPr>
        <w:spacing w:beforeLines="30" w:before="108"/>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四</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結</w:t>
      </w:r>
    </w:p>
    <w:p w:rsidR="00F03111" w:rsidRDefault="00F03111" w:rsidP="00F74C36">
      <w:pPr>
        <w:spacing w:beforeLines="30" w:before="108"/>
        <w:ind w:leftChars="50" w:left="120"/>
        <w:jc w:val="both"/>
        <w:rPr>
          <w:rFonts w:ascii="Times New Roman" w:eastAsia="新細明體" w:hAnsi="Times New Roman" w:cs="Times New Roman"/>
          <w:szCs w:val="24"/>
          <w:bdr w:val="single" w:sz="4" w:space="0" w:color="auto"/>
          <w:vertAlign w:val="superscript"/>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肆</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依正觀具足三事</w:t>
      </w:r>
    </w:p>
    <w:p w:rsidR="00F03111" w:rsidRPr="00985E30" w:rsidRDefault="00F03111" w:rsidP="00F74C36">
      <w:pPr>
        <w:spacing w:beforeLines="30" w:before="108"/>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自利利他得無上菩提</w:t>
      </w:r>
    </w:p>
    <w:p w:rsidR="00F03111" w:rsidRPr="00985E30" w:rsidRDefault="00F03111" w:rsidP="00F74C36">
      <w:pPr>
        <w:ind w:leftChars="100" w:left="240"/>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不為善根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非善根故行般若</w:t>
      </w:r>
    </w:p>
    <w:p w:rsidR="00F03111" w:rsidRDefault="00F03111" w:rsidP="00F74C36">
      <w:pPr>
        <w:ind w:leftChars="150" w:left="360"/>
        <w:jc w:val="both"/>
        <w:rPr>
          <w:rFonts w:ascii="Times New Roman" w:eastAsia="標楷體" w:hAnsi="Times New Roman" w:cs="Times New Roman"/>
          <w:b/>
          <w:sz w:val="21"/>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正說</w:t>
      </w:r>
    </w:p>
    <w:p w:rsidR="00F03111" w:rsidRDefault="00F03111" w:rsidP="00F74C36">
      <w:pPr>
        <w:spacing w:beforeLines="30" w:before="108"/>
        <w:ind w:leftChars="150" w:left="360"/>
        <w:jc w:val="both"/>
        <w:rPr>
          <w:rFonts w:ascii="Times New Roman" w:eastAsia="標楷體" w:hAnsi="Times New Roman" w:cs="Times New Roman"/>
          <w:b/>
          <w:sz w:val="21"/>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釋因</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三事未成</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不能得佛智</w:t>
      </w:r>
    </w:p>
    <w:p w:rsidR="00F03111" w:rsidRPr="00985E30" w:rsidRDefault="00F03111" w:rsidP="00B00F22">
      <w:pPr>
        <w:spacing w:beforeLines="30" w:before="108" w:line="380" w:lineRule="exact"/>
        <w:ind w:leftChars="100" w:left="240"/>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勸行三事</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能得一切種智</w:t>
      </w:r>
    </w:p>
    <w:p w:rsidR="00F03111" w:rsidRDefault="00F03111" w:rsidP="00B00F22">
      <w:pPr>
        <w:spacing w:line="380"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須菩提問</w:t>
      </w:r>
    </w:p>
    <w:p w:rsidR="00F03111" w:rsidRDefault="00F03111" w:rsidP="00B00F22">
      <w:pPr>
        <w:spacing w:beforeLines="30" w:before="108" w:line="380"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佛答</w:t>
      </w:r>
    </w:p>
    <w:p w:rsidR="00F03111" w:rsidRPr="00985E30" w:rsidRDefault="00F03111" w:rsidP="00B00F22">
      <w:pPr>
        <w:spacing w:line="380" w:lineRule="exact"/>
        <w:ind w:leftChars="200" w:left="48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1</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明三事</w:t>
      </w:r>
    </w:p>
    <w:p w:rsidR="00F03111" w:rsidRDefault="00F03111" w:rsidP="00B00F22">
      <w:pPr>
        <w:spacing w:line="380" w:lineRule="exact"/>
        <w:ind w:leftChars="250" w:left="60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Times New Roman" w:eastAsia="標楷體" w:hAnsi="Times New Roman" w:cs="Times New Roman" w:hint="eastAsia"/>
          <w:b/>
          <w:sz w:val="21"/>
          <w:szCs w:val="24"/>
          <w:bdr w:val="single" w:sz="4" w:space="0" w:color="auto"/>
        </w:rPr>
        <w:t>1</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供養諸佛</w:t>
      </w:r>
    </w:p>
    <w:p w:rsidR="00F03111" w:rsidRDefault="00F03111" w:rsidP="00B00F22">
      <w:pPr>
        <w:spacing w:beforeLines="30" w:before="108" w:line="380" w:lineRule="exact"/>
        <w:ind w:leftChars="250" w:left="60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Times New Roman" w:eastAsia="標楷體" w:hAnsi="Times New Roman" w:cs="Times New Roman" w:hint="eastAsia"/>
          <w:b/>
          <w:sz w:val="21"/>
          <w:szCs w:val="24"/>
          <w:bdr w:val="single" w:sz="4" w:space="0" w:color="auto"/>
        </w:rPr>
        <w:t>2</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具足善根</w:t>
      </w:r>
    </w:p>
    <w:p w:rsidR="00F03111" w:rsidRDefault="00F03111" w:rsidP="00B00F22">
      <w:pPr>
        <w:spacing w:beforeLines="30" w:before="108" w:line="380" w:lineRule="exact"/>
        <w:ind w:leftChars="250" w:left="60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Times New Roman" w:eastAsia="標楷體" w:hAnsi="Times New Roman" w:cs="Times New Roman" w:hint="eastAsia"/>
          <w:b/>
          <w:sz w:val="21"/>
          <w:szCs w:val="24"/>
          <w:bdr w:val="single" w:sz="4" w:space="0" w:color="auto"/>
        </w:rPr>
        <w:t>3</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親近善知識</w:t>
      </w:r>
    </w:p>
    <w:p w:rsidR="00F03111" w:rsidRDefault="00F03111" w:rsidP="00B00F22">
      <w:pPr>
        <w:spacing w:beforeLines="30" w:before="108" w:line="380" w:lineRule="exact"/>
        <w:ind w:leftChars="200" w:left="48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2</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結勸應修</w:t>
      </w:r>
    </w:p>
    <w:p w:rsidR="00F03111" w:rsidRPr="004C4B19" w:rsidRDefault="00F03111" w:rsidP="00B00F22">
      <w:pPr>
        <w:spacing w:line="380" w:lineRule="exact"/>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壹、明菩薩行</w:t>
      </w:r>
    </w:p>
    <w:p w:rsidR="00F03111" w:rsidRPr="004C4B19" w:rsidRDefault="00F03111" w:rsidP="00B00F22">
      <w:pPr>
        <w:spacing w:line="380" w:lineRule="exact"/>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（壹）總標：為無上菩提行，是名菩薩行</w:t>
      </w:r>
    </w:p>
    <w:p w:rsidR="00F03111" w:rsidRDefault="00F03111" w:rsidP="00B00F22">
      <w:pPr>
        <w:spacing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一、須菩提問</w:t>
      </w:r>
    </w:p>
    <w:p w:rsidR="00F03111" w:rsidRDefault="00F03111" w:rsidP="00B00F22">
      <w:pPr>
        <w:spacing w:beforeLines="30" w:before="108"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 xml:space="preserve"> </w:t>
      </w:r>
      <w:r w:rsidRPr="004C4B19">
        <w:rPr>
          <w:rFonts w:ascii="Times New Roman" w:eastAsia="新細明體" w:hAnsi="Times New Roman" w:cs="Times New Roman" w:hint="eastAsia"/>
          <w:b/>
          <w:szCs w:val="24"/>
          <w:bdr w:val="single" w:sz="4" w:space="0" w:color="auto"/>
        </w:rPr>
        <w:t>因論生論：前已說「般若</w:t>
      </w:r>
      <w:r w:rsidRPr="004C4B19">
        <w:rPr>
          <w:rFonts w:ascii="Times New Roman" w:eastAsia="新細明體" w:hAnsi="Times New Roman" w:cs="Times New Roman"/>
          <w:b/>
          <w:szCs w:val="24"/>
          <w:bdr w:val="single" w:sz="4" w:space="0" w:color="auto"/>
        </w:rPr>
        <w:t>攝一切法即是菩薩行</w:t>
      </w:r>
      <w:r w:rsidRPr="004C4B19">
        <w:rPr>
          <w:rFonts w:ascii="Times New Roman" w:eastAsia="新細明體" w:hAnsi="Times New Roman" w:cs="Times New Roman" w:hint="eastAsia"/>
          <w:b/>
          <w:szCs w:val="24"/>
          <w:bdr w:val="single" w:sz="4" w:space="0" w:color="auto"/>
        </w:rPr>
        <w:t>」，何以更問</w:t>
      </w:r>
      <w:r w:rsidRPr="004C4B19">
        <w:rPr>
          <w:rFonts w:ascii="Times New Roman" w:eastAsia="新細明體" w:hAnsi="Times New Roman" w:cs="Times New Roman"/>
          <w:b/>
          <w:szCs w:val="24"/>
          <w:bdr w:val="single" w:sz="4" w:space="0" w:color="auto"/>
        </w:rPr>
        <w:t>菩薩行</w:t>
      </w:r>
    </w:p>
    <w:p w:rsidR="00F03111" w:rsidRPr="004C4B19" w:rsidRDefault="00F03111" w:rsidP="00B00F22">
      <w:pPr>
        <w:spacing w:beforeLines="30" w:before="108" w:line="370" w:lineRule="exact"/>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二、佛答</w:t>
      </w:r>
    </w:p>
    <w:p w:rsidR="00F03111" w:rsidRDefault="00F03111" w:rsidP="00B00F22">
      <w:pPr>
        <w:spacing w:beforeLines="30" w:before="108" w:line="370" w:lineRule="exact"/>
        <w:ind w:leftChars="50" w:left="120"/>
        <w:jc w:val="both"/>
        <w:rPr>
          <w:rFonts w:ascii="Times New Roman" w:eastAsia="新細明體" w:hAnsi="Times New Roman" w:cs="Times New Roman"/>
          <w:szCs w:val="24"/>
        </w:rPr>
      </w:pPr>
      <w:r w:rsidRPr="004C4B19">
        <w:rPr>
          <w:rFonts w:ascii="Times New Roman" w:eastAsia="新細明體" w:hAnsi="Times New Roman" w:cs="Times New Roman" w:hint="eastAsia"/>
          <w:b/>
          <w:szCs w:val="24"/>
          <w:bdr w:val="single" w:sz="4" w:space="0" w:color="auto"/>
        </w:rPr>
        <w:t>（貳）觀諸法空，修六度等，不作二相，是名為無上菩提修</w:t>
      </w:r>
      <w:r w:rsidRPr="004C4B19">
        <w:rPr>
          <w:rFonts w:ascii="Times New Roman" w:eastAsia="新細明體" w:hAnsi="Times New Roman" w:cs="Times New Roman"/>
          <w:b/>
          <w:szCs w:val="24"/>
          <w:bdr w:val="single" w:sz="4" w:space="0" w:color="auto"/>
        </w:rPr>
        <w:t>菩薩行</w:t>
      </w:r>
    </w:p>
    <w:p w:rsidR="00F03111" w:rsidRPr="004C4B19" w:rsidRDefault="00F03111" w:rsidP="00B00F22">
      <w:pPr>
        <w:spacing w:beforeLines="30" w:before="108" w:line="370" w:lineRule="exact"/>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貳、明得果</w:t>
      </w:r>
    </w:p>
    <w:p w:rsidR="00F03111" w:rsidRDefault="00F03111" w:rsidP="00B00F22">
      <w:pPr>
        <w:spacing w:line="370" w:lineRule="exact"/>
        <w:ind w:leftChars="50" w:left="12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（壹）明佛義</w:t>
      </w:r>
    </w:p>
    <w:p w:rsidR="00F03111" w:rsidRPr="004C4B19" w:rsidRDefault="00F03111" w:rsidP="00B00F22">
      <w:pPr>
        <w:spacing w:line="370" w:lineRule="exact"/>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一、依經四種說名為佛</w:t>
      </w:r>
    </w:p>
    <w:p w:rsidR="00F03111" w:rsidRDefault="00F03111" w:rsidP="00B00F22">
      <w:pPr>
        <w:spacing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（一）知諸法實義故名為佛</w:t>
      </w:r>
    </w:p>
    <w:p w:rsidR="00F03111" w:rsidRPr="004C4B19" w:rsidRDefault="00F03111" w:rsidP="00B00F22">
      <w:pPr>
        <w:spacing w:beforeLines="30" w:before="108" w:line="370" w:lineRule="exact"/>
        <w:ind w:leftChars="200" w:left="480"/>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w:t>
      </w:r>
      <w:r w:rsidRPr="004C4B19">
        <w:rPr>
          <w:rFonts w:ascii="Times New Roman" w:eastAsia="新細明體" w:hAnsi="Times New Roman" w:cs="Times New Roman" w:hint="eastAsia"/>
          <w:b/>
          <w:szCs w:val="20"/>
          <w:bdr w:val="single" w:sz="4" w:space="0" w:color="auto"/>
        </w:rPr>
        <w:t xml:space="preserve"> </w:t>
      </w:r>
      <w:r w:rsidRPr="004C4B19">
        <w:rPr>
          <w:rFonts w:ascii="Times New Roman" w:eastAsia="新細明體" w:hAnsi="Times New Roman" w:cs="Times New Roman" w:hint="eastAsia"/>
          <w:b/>
          <w:szCs w:val="20"/>
          <w:bdr w:val="single" w:sz="4" w:space="0" w:color="auto"/>
        </w:rPr>
        <w:t>因論生論：二乘及大菩薩亦知</w:t>
      </w:r>
      <w:r w:rsidRPr="004C4B19">
        <w:rPr>
          <w:rFonts w:ascii="Times New Roman" w:eastAsia="新細明體" w:hAnsi="Times New Roman" w:cs="Times New Roman"/>
          <w:b/>
          <w:szCs w:val="20"/>
          <w:bdr w:val="single" w:sz="4" w:space="0" w:color="auto"/>
        </w:rPr>
        <w:t>諸法實義，何</w:t>
      </w:r>
      <w:r w:rsidRPr="004C4B19">
        <w:rPr>
          <w:rFonts w:ascii="Times New Roman" w:eastAsia="新細明體" w:hAnsi="Times New Roman" w:cs="Times New Roman" w:hint="eastAsia"/>
          <w:b/>
          <w:szCs w:val="20"/>
          <w:bdr w:val="single" w:sz="4" w:space="0" w:color="auto"/>
        </w:rPr>
        <w:t>以</w:t>
      </w:r>
      <w:r w:rsidRPr="004C4B19">
        <w:rPr>
          <w:rFonts w:ascii="Times New Roman" w:eastAsia="新細明體" w:hAnsi="Times New Roman" w:cs="Times New Roman"/>
          <w:b/>
          <w:szCs w:val="20"/>
          <w:bdr w:val="single" w:sz="4" w:space="0" w:color="auto"/>
        </w:rPr>
        <w:t>不名為佛</w:t>
      </w:r>
    </w:p>
    <w:p w:rsidR="00F03111" w:rsidRDefault="00F03111" w:rsidP="00F74C36">
      <w:pPr>
        <w:spacing w:beforeLines="30" w:before="108"/>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（二）辨四義異同</w:t>
      </w:r>
    </w:p>
    <w:p w:rsidR="00F03111" w:rsidRDefault="00F03111" w:rsidP="00CC0037">
      <w:pPr>
        <w:spacing w:line="370" w:lineRule="exact"/>
        <w:ind w:leftChars="200" w:left="48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、義同名異</w:t>
      </w:r>
    </w:p>
    <w:p w:rsidR="00F03111" w:rsidRDefault="00F03111" w:rsidP="00CC0037">
      <w:pPr>
        <w:spacing w:beforeLines="30" w:before="108" w:line="370" w:lineRule="exact"/>
        <w:ind w:leftChars="200" w:left="48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、義有差別</w:t>
      </w:r>
    </w:p>
    <w:p w:rsidR="00F03111" w:rsidRDefault="00F03111" w:rsidP="00CC0037">
      <w:pPr>
        <w:spacing w:line="370" w:lineRule="exact"/>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）知諸法實義故名為佛，（</w:t>
      </w: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）得諸法實相故名為佛</w:t>
      </w:r>
    </w:p>
    <w:p w:rsidR="00F03111" w:rsidRDefault="00F03111" w:rsidP="00CC0037">
      <w:pPr>
        <w:spacing w:beforeLines="30" w:before="108" w:line="370" w:lineRule="exact"/>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3</w:t>
      </w:r>
      <w:r w:rsidRPr="004C4B19">
        <w:rPr>
          <w:rFonts w:ascii="Times New Roman" w:eastAsia="新細明體" w:hAnsi="Times New Roman" w:cs="Times New Roman" w:hint="eastAsia"/>
          <w:b/>
          <w:szCs w:val="24"/>
          <w:bdr w:val="single" w:sz="4" w:space="0" w:color="auto"/>
        </w:rPr>
        <w:t>）通達實義故名為佛</w:t>
      </w:r>
    </w:p>
    <w:p w:rsidR="00F03111" w:rsidRDefault="00F03111" w:rsidP="00CC0037">
      <w:pPr>
        <w:spacing w:beforeLines="30" w:before="108" w:line="370" w:lineRule="exact"/>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4</w:t>
      </w:r>
      <w:r w:rsidRPr="004C4B19">
        <w:rPr>
          <w:rFonts w:ascii="Times New Roman" w:eastAsia="新細明體" w:hAnsi="Times New Roman" w:cs="Times New Roman" w:hint="eastAsia"/>
          <w:b/>
          <w:szCs w:val="24"/>
          <w:bdr w:val="single" w:sz="4" w:space="0" w:color="auto"/>
        </w:rPr>
        <w:t>）如實知一切法故名為佛</w:t>
      </w:r>
    </w:p>
    <w:p w:rsidR="00F03111" w:rsidRDefault="00F03111" w:rsidP="00CC0037">
      <w:pPr>
        <w:spacing w:beforeLines="30" w:before="108"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二、得菩提智故名為佛，亦名智者</w:t>
      </w:r>
    </w:p>
    <w:p w:rsidR="00F03111" w:rsidRPr="004C4B19" w:rsidRDefault="00F03111" w:rsidP="00CC0037">
      <w:pPr>
        <w:spacing w:beforeLines="30" w:before="108" w:line="370" w:lineRule="exact"/>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（貳）明菩提義</w:t>
      </w:r>
    </w:p>
    <w:p w:rsidR="00F03111" w:rsidRDefault="00F03111" w:rsidP="00CC0037">
      <w:pPr>
        <w:spacing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w:t>
      </w:r>
      <w:r w:rsidRPr="004C4B19">
        <w:rPr>
          <w:rFonts w:ascii="Times New Roman" w:eastAsia="新細明體" w:hAnsi="Times New Roman" w:cs="Times New Roman"/>
          <w:b/>
          <w:szCs w:val="24"/>
          <w:bdr w:val="single" w:sz="4" w:space="0" w:color="auto"/>
        </w:rPr>
        <w:t>須菩提</w:t>
      </w:r>
      <w:r w:rsidRPr="004C4B19">
        <w:rPr>
          <w:rFonts w:ascii="Times New Roman" w:eastAsia="新細明體" w:hAnsi="Times New Roman" w:cs="Times New Roman" w:hint="eastAsia"/>
          <w:b/>
          <w:szCs w:val="24"/>
          <w:bdr w:val="single" w:sz="4" w:space="0" w:color="auto"/>
        </w:rPr>
        <w:t>問</w:t>
      </w:r>
    </w:p>
    <w:p w:rsidR="00F03111" w:rsidRDefault="00F03111" w:rsidP="00CC0037">
      <w:pPr>
        <w:spacing w:beforeLines="30" w:before="108"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二、佛答</w:t>
      </w:r>
    </w:p>
    <w:p w:rsidR="00F03111" w:rsidRDefault="00F03111" w:rsidP="00CC0037">
      <w:pPr>
        <w:spacing w:line="370" w:lineRule="exact"/>
        <w:ind w:leftChars="150" w:left="360"/>
        <w:jc w:val="both"/>
        <w:rPr>
          <w:rFonts w:ascii="Times New Roman" w:eastAsia="標楷體" w:hAnsi="Times New Roman" w:cs="Times New Roman"/>
          <w:b/>
          <w:szCs w:val="24"/>
        </w:rPr>
      </w:pPr>
      <w:r w:rsidRPr="004C4B19">
        <w:rPr>
          <w:rFonts w:ascii="Times New Roman" w:eastAsia="新細明體" w:hAnsi="Times New Roman" w:cs="Times New Roman" w:hint="eastAsia"/>
          <w:b/>
          <w:szCs w:val="24"/>
          <w:bdr w:val="single" w:sz="4" w:space="0" w:color="auto"/>
        </w:rPr>
        <w:t>（一）空、如、法性、實際是菩提</w:t>
      </w:r>
    </w:p>
    <w:p w:rsidR="00F03111" w:rsidRDefault="00F03111" w:rsidP="00CC0037">
      <w:pPr>
        <w:spacing w:line="370" w:lineRule="exact"/>
        <w:ind w:leftChars="200" w:left="48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、正明</w:t>
      </w:r>
    </w:p>
    <w:p w:rsidR="00F03111" w:rsidRPr="004C4B19" w:rsidRDefault="00F03111" w:rsidP="00CC0037">
      <w:pPr>
        <w:spacing w:beforeLines="30" w:before="108" w:line="370" w:lineRule="exact"/>
        <w:ind w:leftChars="200" w:left="48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、簡別二乘</w:t>
      </w:r>
    </w:p>
    <w:p w:rsidR="00F03111" w:rsidRDefault="00F03111" w:rsidP="00CC0037">
      <w:pPr>
        <w:spacing w:beforeLines="30" w:before="108"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（二）名相言說是菩提</w:t>
      </w:r>
    </w:p>
    <w:p w:rsidR="00F03111" w:rsidRDefault="00F03111" w:rsidP="00CC0037">
      <w:pPr>
        <w:spacing w:beforeLines="30" w:before="108"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（三）不可壞、不可分別是菩提</w:t>
      </w:r>
    </w:p>
    <w:p w:rsidR="00F03111" w:rsidRDefault="00F03111" w:rsidP="00CC0037">
      <w:pPr>
        <w:spacing w:beforeLines="30" w:before="108"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（四）諸法實相不誑不異是菩提</w:t>
      </w:r>
    </w:p>
    <w:p w:rsidR="00F03111" w:rsidRDefault="00F03111" w:rsidP="00CC0037">
      <w:pPr>
        <w:spacing w:beforeLines="30" w:before="108" w:line="370" w:lineRule="exact"/>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（五）舉人釋法</w:t>
      </w:r>
    </w:p>
    <w:p w:rsidR="00F03111" w:rsidRDefault="00F03111" w:rsidP="00CC0037">
      <w:pPr>
        <w:spacing w:line="370" w:lineRule="exact"/>
        <w:ind w:leftChars="200" w:left="480"/>
        <w:jc w:val="both"/>
        <w:rPr>
          <w:rFonts w:ascii="Times New Roman" w:eastAsia="標楷體" w:hAnsi="Times New Roman" w:cs="Times New Roman"/>
          <w:b/>
          <w:szCs w:val="24"/>
        </w:rPr>
      </w:pP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、約人說：菩提是諸佛所有故名菩提</w:t>
      </w:r>
    </w:p>
    <w:p w:rsidR="00F03111" w:rsidRDefault="00F03111" w:rsidP="00CC0037">
      <w:pPr>
        <w:spacing w:beforeLines="30" w:before="108" w:line="370" w:lineRule="exact"/>
        <w:ind w:leftChars="200" w:left="48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、約智說</w:t>
      </w:r>
    </w:p>
    <w:p w:rsidR="00F03111" w:rsidRPr="004C4B19" w:rsidRDefault="00F03111" w:rsidP="00CC0037">
      <w:pPr>
        <w:spacing w:line="370"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）盡智名菩提</w:t>
      </w:r>
    </w:p>
    <w:p w:rsidR="00F03111" w:rsidRPr="004C4B19" w:rsidRDefault="00F03111" w:rsidP="00CC0037">
      <w:pPr>
        <w:spacing w:beforeLines="30" w:before="108" w:line="370"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）盡智、無生智名菩提</w:t>
      </w:r>
    </w:p>
    <w:p w:rsidR="00F03111" w:rsidRPr="004C4B19" w:rsidRDefault="00F03111" w:rsidP="00CC0037">
      <w:pPr>
        <w:spacing w:beforeLines="30" w:before="108" w:line="370"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3</w:t>
      </w:r>
      <w:r w:rsidRPr="004C4B19">
        <w:rPr>
          <w:rFonts w:ascii="Times New Roman" w:eastAsia="新細明體" w:hAnsi="Times New Roman" w:cs="Times New Roman" w:hint="eastAsia"/>
          <w:b/>
          <w:szCs w:val="24"/>
          <w:bdr w:val="single" w:sz="4" w:space="0" w:color="auto"/>
        </w:rPr>
        <w:t>）無礙解脫名菩提</w:t>
      </w:r>
    </w:p>
    <w:p w:rsidR="00F03111" w:rsidRPr="004C4B19" w:rsidRDefault="00F03111" w:rsidP="00CC0037">
      <w:pPr>
        <w:spacing w:beforeLines="30" w:before="108" w:line="370"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4</w:t>
      </w:r>
      <w:r w:rsidRPr="004C4B19">
        <w:rPr>
          <w:rFonts w:ascii="Times New Roman" w:eastAsia="新細明體" w:hAnsi="Times New Roman" w:cs="Times New Roman" w:hint="eastAsia"/>
          <w:b/>
          <w:szCs w:val="24"/>
          <w:bdr w:val="single" w:sz="4" w:space="0" w:color="auto"/>
        </w:rPr>
        <w:t>）四無礙智是菩提</w:t>
      </w:r>
    </w:p>
    <w:p w:rsidR="00F03111" w:rsidRPr="004C4B19" w:rsidRDefault="00F03111" w:rsidP="00CC0037">
      <w:pPr>
        <w:spacing w:beforeLines="30" w:before="108" w:line="366"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5</w:t>
      </w: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b/>
          <w:szCs w:val="24"/>
          <w:bdr w:val="single" w:sz="4" w:space="0" w:color="auto"/>
        </w:rPr>
        <w:t>佛十力</w:t>
      </w:r>
      <w:r w:rsidRPr="004C4B19">
        <w:rPr>
          <w:rFonts w:ascii="Times New Roman" w:eastAsia="新細明體" w:hAnsi="Times New Roman" w:cs="Times New Roman" w:hint="eastAsia"/>
          <w:b/>
          <w:szCs w:val="24"/>
          <w:bdr w:val="single" w:sz="4" w:space="0" w:color="auto"/>
        </w:rPr>
        <w:t>乃至</w:t>
      </w:r>
      <w:r w:rsidRPr="004C4B19">
        <w:rPr>
          <w:rFonts w:ascii="Times New Roman" w:eastAsia="新細明體" w:hAnsi="Times New Roman" w:cs="Times New Roman"/>
          <w:b/>
          <w:szCs w:val="24"/>
          <w:bdr w:val="single" w:sz="4" w:space="0" w:color="auto"/>
        </w:rPr>
        <w:t>一切種智皆名菩提</w:t>
      </w:r>
    </w:p>
    <w:p w:rsidR="00F03111" w:rsidRPr="004C4B19" w:rsidRDefault="00F03111" w:rsidP="00CC0037">
      <w:pPr>
        <w:spacing w:beforeLines="30" w:before="108" w:line="366"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6</w:t>
      </w: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b/>
          <w:szCs w:val="24"/>
          <w:bdr w:val="single" w:sz="4" w:space="0" w:color="auto"/>
        </w:rPr>
        <w:t>佛無漏十智</w:t>
      </w:r>
      <w:r w:rsidRPr="004C4B19">
        <w:rPr>
          <w:rFonts w:ascii="Times New Roman" w:eastAsia="新細明體" w:hAnsi="Times New Roman" w:cs="Times New Roman" w:hint="eastAsia"/>
          <w:b/>
          <w:szCs w:val="24"/>
          <w:bdr w:val="single" w:sz="4" w:space="0" w:color="auto"/>
        </w:rPr>
        <w:t>及其</w:t>
      </w:r>
      <w:r w:rsidRPr="004C4B19">
        <w:rPr>
          <w:rFonts w:ascii="Times New Roman" w:eastAsia="新細明體" w:hAnsi="Times New Roman" w:cs="Times New Roman"/>
          <w:b/>
          <w:szCs w:val="24"/>
          <w:bdr w:val="single" w:sz="4" w:space="0" w:color="auto"/>
        </w:rPr>
        <w:t>共緣</w:t>
      </w: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b/>
          <w:szCs w:val="24"/>
          <w:bdr w:val="single" w:sz="4" w:space="0" w:color="auto"/>
        </w:rPr>
        <w:t>共生、共相佐助</w:t>
      </w:r>
      <w:r w:rsidRPr="004C4B19">
        <w:rPr>
          <w:rFonts w:ascii="Times New Roman" w:eastAsia="新細明體" w:hAnsi="Times New Roman" w:cs="Times New Roman" w:hint="eastAsia"/>
          <w:b/>
          <w:szCs w:val="24"/>
          <w:bdr w:val="single" w:sz="4" w:space="0" w:color="auto"/>
        </w:rPr>
        <w:t>之法</w:t>
      </w:r>
      <w:r w:rsidRPr="004C4B19">
        <w:rPr>
          <w:rFonts w:ascii="Times New Roman" w:eastAsia="新細明體" w:hAnsi="Times New Roman" w:cs="Times New Roman"/>
          <w:b/>
          <w:szCs w:val="24"/>
          <w:bdr w:val="single" w:sz="4" w:space="0" w:color="auto"/>
        </w:rPr>
        <w:t>皆名菩提</w:t>
      </w:r>
    </w:p>
    <w:p w:rsidR="00F03111" w:rsidRPr="004C4B19" w:rsidRDefault="00F03111" w:rsidP="00CC0037">
      <w:pPr>
        <w:spacing w:beforeLines="30" w:before="108" w:line="366" w:lineRule="exact"/>
        <w:ind w:leftChars="250" w:left="60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7</w:t>
      </w:r>
      <w:r w:rsidRPr="004C4B19">
        <w:rPr>
          <w:rFonts w:ascii="Times New Roman" w:eastAsia="新細明體" w:hAnsi="Times New Roman" w:cs="Times New Roman" w:hint="eastAsia"/>
          <w:b/>
          <w:szCs w:val="24"/>
          <w:bdr w:val="single" w:sz="4" w:space="0" w:color="auto"/>
        </w:rPr>
        <w:t>）諸佛正遍知故名菩提</w:t>
      </w:r>
    </w:p>
    <w:p w:rsidR="00F03111" w:rsidRDefault="00F03111" w:rsidP="00CC0037">
      <w:pPr>
        <w:spacing w:beforeLines="30" w:before="108" w:line="366" w:lineRule="exact"/>
        <w:jc w:val="both"/>
        <w:rPr>
          <w:rFonts w:ascii="Times New Roman" w:eastAsia="新細明體" w:hAnsi="Times New Roman" w:cs="Times New Roman"/>
          <w:szCs w:val="24"/>
          <w:bdr w:val="single" w:sz="4" w:space="0" w:color="auto"/>
          <w:vertAlign w:val="superscript"/>
        </w:rPr>
      </w:pPr>
      <w:r w:rsidRPr="004C4B19">
        <w:rPr>
          <w:rFonts w:ascii="Times New Roman" w:eastAsia="新細明體" w:hAnsi="Times New Roman" w:cs="Times New Roman" w:hint="eastAsia"/>
          <w:b/>
          <w:szCs w:val="20"/>
          <w:bdr w:val="single" w:sz="4" w:space="0" w:color="auto"/>
        </w:rPr>
        <w:t>參、以無所有方便行，具行三事</w:t>
      </w:r>
    </w:p>
    <w:p w:rsidR="00F03111" w:rsidRPr="004C4B19" w:rsidRDefault="00F03111" w:rsidP="00CC0037">
      <w:pPr>
        <w:spacing w:beforeLines="30" w:before="108" w:line="366" w:lineRule="exact"/>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利益眾生</w:t>
      </w:r>
    </w:p>
    <w:p w:rsidR="00F03111" w:rsidRDefault="00F03111" w:rsidP="00CC0037">
      <w:pPr>
        <w:spacing w:line="366" w:lineRule="exact"/>
        <w:ind w:leftChars="50" w:left="12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（壹）般若畢竟淨，菩薩行道時於諸法無得失</w:t>
      </w:r>
    </w:p>
    <w:p w:rsidR="00F03111" w:rsidRPr="004C4B19" w:rsidRDefault="00F03111" w:rsidP="00CC0037">
      <w:pPr>
        <w:spacing w:beforeLines="30" w:before="108" w:line="366" w:lineRule="exact"/>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（貳）</w:t>
      </w:r>
      <w:r w:rsidRPr="004C4B19">
        <w:rPr>
          <w:rFonts w:ascii="Times New Roman" w:eastAsia="新細明體" w:hAnsi="Times New Roman" w:cs="Times New Roman"/>
          <w:b/>
          <w:szCs w:val="24"/>
          <w:bdr w:val="single" w:sz="4" w:space="0" w:color="auto"/>
        </w:rPr>
        <w:t>畢竟空和合共行，</w:t>
      </w:r>
      <w:r w:rsidRPr="004C4B19">
        <w:rPr>
          <w:rFonts w:ascii="Times New Roman" w:eastAsia="新細明體" w:hAnsi="Times New Roman" w:cs="Times New Roman" w:hint="eastAsia"/>
          <w:b/>
          <w:szCs w:val="24"/>
          <w:bdr w:val="single" w:sz="4" w:space="0" w:color="auto"/>
        </w:rPr>
        <w:t>不以二法行諸道</w:t>
      </w:r>
    </w:p>
    <w:p w:rsidR="00F03111" w:rsidRPr="004C4B19" w:rsidRDefault="00F03111" w:rsidP="00CC0037">
      <w:pPr>
        <w:spacing w:beforeLines="30" w:before="108" w:line="366" w:lineRule="exact"/>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（參）菩薩行不二法，能增益善根，世間眾生及眾惡皆不能壞</w:t>
      </w:r>
    </w:p>
    <w:p w:rsidR="00F03111" w:rsidRDefault="00F03111" w:rsidP="00CC0037">
      <w:pPr>
        <w:spacing w:line="366"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一、行不二法，增益善根</w:t>
      </w:r>
    </w:p>
    <w:p w:rsidR="00F03111" w:rsidRDefault="00F03111" w:rsidP="00CC0037">
      <w:pPr>
        <w:spacing w:beforeLines="30" w:before="108" w:line="366"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二、一切世間眾生不能壞菩薩令墮二乘地</w:t>
      </w:r>
    </w:p>
    <w:p w:rsidR="00F03111" w:rsidRPr="004C4B19" w:rsidRDefault="00F03111" w:rsidP="00CC0037">
      <w:pPr>
        <w:spacing w:beforeLines="30" w:before="108" w:line="366" w:lineRule="exact"/>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三、諸惡不善法不能壞六度等諸善法</w:t>
      </w:r>
    </w:p>
    <w:p w:rsidR="00F03111" w:rsidRPr="004C4B19" w:rsidRDefault="00F03111" w:rsidP="00F74C36">
      <w:pPr>
        <w:spacing w:beforeLines="30" w:before="108"/>
        <w:ind w:firstLineChars="50" w:firstLine="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（肆）依正觀具足三事，自利利他得無上菩提</w:t>
      </w:r>
    </w:p>
    <w:p w:rsidR="00F03111" w:rsidRPr="004C4B19" w:rsidRDefault="00F03111" w:rsidP="00F74C36">
      <w:pPr>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一、不為善根、非善根故行般若</w:t>
      </w:r>
    </w:p>
    <w:p w:rsidR="00F03111" w:rsidRPr="004C4B19" w:rsidRDefault="00F03111" w:rsidP="00F74C36">
      <w:pPr>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（一）正說</w:t>
      </w:r>
    </w:p>
    <w:p w:rsidR="00F03111" w:rsidRDefault="00F03111" w:rsidP="00F74C36">
      <w:pPr>
        <w:spacing w:beforeLines="30" w:before="108"/>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（二）辨「</w:t>
      </w:r>
      <w:r w:rsidRPr="004C4B19">
        <w:rPr>
          <w:rFonts w:ascii="Times New Roman" w:eastAsia="新細明體" w:hAnsi="Times New Roman" w:cs="Times New Roman"/>
          <w:b/>
          <w:szCs w:val="24"/>
          <w:bdr w:val="single" w:sz="4" w:space="0" w:color="auto"/>
        </w:rPr>
        <w:t>不為善根故行</w:t>
      </w:r>
      <w:r w:rsidRPr="004C4B19">
        <w:rPr>
          <w:rFonts w:ascii="Times New Roman" w:eastAsia="新細明體" w:hAnsi="Times New Roman" w:cs="Times New Roman" w:hint="eastAsia"/>
          <w:b/>
          <w:szCs w:val="24"/>
          <w:bdr w:val="single" w:sz="4" w:space="0" w:color="auto"/>
        </w:rPr>
        <w:t>」──所行但為得無上菩提</w:t>
      </w:r>
    </w:p>
    <w:p w:rsidR="00F03111" w:rsidRPr="004C4B19" w:rsidRDefault="00F03111" w:rsidP="00F74C36">
      <w:pPr>
        <w:spacing w:beforeLines="30" w:before="108"/>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二、勸行三事，能得一切種智</w:t>
      </w:r>
    </w:p>
    <w:p w:rsidR="00F03111" w:rsidRDefault="00F03111" w:rsidP="00F74C36">
      <w:pPr>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（一）須菩提問</w:t>
      </w:r>
    </w:p>
    <w:p w:rsidR="00F03111" w:rsidRDefault="00F03111" w:rsidP="00F74C36">
      <w:pPr>
        <w:spacing w:beforeLines="30" w:before="108"/>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（二）佛答</w:t>
      </w:r>
    </w:p>
    <w:p w:rsidR="00F03111" w:rsidRPr="004C4B19" w:rsidRDefault="00F03111" w:rsidP="00F74C36">
      <w:pPr>
        <w:ind w:leftChars="200" w:left="48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、明三事</w:t>
      </w:r>
    </w:p>
    <w:p w:rsidR="00F03111" w:rsidRDefault="00F03111" w:rsidP="00F74C36">
      <w:pPr>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1</w:t>
      </w:r>
      <w:r w:rsidRPr="004C4B19">
        <w:rPr>
          <w:rFonts w:ascii="Times New Roman" w:eastAsia="新細明體" w:hAnsi="Times New Roman" w:cs="Times New Roman" w:hint="eastAsia"/>
          <w:b/>
          <w:szCs w:val="24"/>
          <w:bdr w:val="single" w:sz="4" w:space="0" w:color="auto"/>
        </w:rPr>
        <w:t>）供養諸佛</w:t>
      </w:r>
    </w:p>
    <w:p w:rsidR="00F03111" w:rsidRDefault="00F03111" w:rsidP="00F74C36">
      <w:pPr>
        <w:spacing w:beforeLines="30" w:before="108"/>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）具足善根</w:t>
      </w:r>
    </w:p>
    <w:p w:rsidR="00F03111" w:rsidRDefault="00F03111" w:rsidP="00F74C36">
      <w:pPr>
        <w:ind w:leftChars="300" w:left="720"/>
        <w:jc w:val="both"/>
        <w:rPr>
          <w:rFonts w:ascii="Times New Roman" w:eastAsia="新細明體" w:hAnsi="Times New Roman" w:cs="Times New Roman"/>
          <w:szCs w:val="24"/>
          <w:u w:val="single"/>
        </w:rPr>
      </w:pPr>
      <w:r w:rsidRPr="004C4B19">
        <w:rPr>
          <w:rFonts w:ascii="Times New Roman" w:eastAsia="新細明體" w:hAnsi="Times New Roman" w:cs="Times New Roman" w:hint="eastAsia"/>
          <w:b/>
          <w:szCs w:val="20"/>
          <w:bdr w:val="single" w:sz="4" w:space="0" w:color="auto"/>
        </w:rPr>
        <w:t>A</w:t>
      </w:r>
      <w:r w:rsidRPr="004C4B19">
        <w:rPr>
          <w:rFonts w:ascii="Times New Roman" w:eastAsia="新細明體" w:hAnsi="Times New Roman" w:cs="Times New Roman" w:hint="eastAsia"/>
          <w:b/>
          <w:szCs w:val="20"/>
          <w:bdr w:val="single" w:sz="4" w:space="0" w:color="auto"/>
        </w:rPr>
        <w:t>、聽聞、受持、</w:t>
      </w:r>
      <w:r w:rsidRPr="004C4B19">
        <w:rPr>
          <w:rFonts w:ascii="Times New Roman" w:eastAsia="新細明體" w:hAnsi="Times New Roman" w:cs="Times New Roman"/>
          <w:b/>
          <w:szCs w:val="20"/>
          <w:bdr w:val="single" w:sz="4" w:space="0" w:color="auto"/>
        </w:rPr>
        <w:t>誦利</w:t>
      </w:r>
      <w:r w:rsidRPr="004C4B19">
        <w:rPr>
          <w:rFonts w:ascii="Times New Roman" w:eastAsia="新細明體" w:hAnsi="Times New Roman" w:cs="Times New Roman" w:hint="eastAsia"/>
          <w:b/>
          <w:szCs w:val="20"/>
          <w:bdr w:val="single" w:sz="4" w:space="0" w:color="auto"/>
        </w:rPr>
        <w:t>、心觀、了達佛說十二部經故，得陀羅尼</w:t>
      </w:r>
    </w:p>
    <w:p w:rsidR="00F03111" w:rsidRPr="004C4B19" w:rsidRDefault="00F03111" w:rsidP="00B00F22">
      <w:pPr>
        <w:spacing w:beforeLines="30" w:before="108" w:line="366" w:lineRule="atLeast"/>
        <w:ind w:leftChars="300" w:left="720"/>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B</w:t>
      </w:r>
      <w:r w:rsidRPr="004C4B19">
        <w:rPr>
          <w:rFonts w:ascii="Times New Roman" w:eastAsia="新細明體" w:hAnsi="Times New Roman" w:cs="Times New Roman" w:hint="eastAsia"/>
          <w:b/>
          <w:szCs w:val="20"/>
          <w:bdr w:val="single" w:sz="4" w:space="0" w:color="auto"/>
        </w:rPr>
        <w:t>、</w:t>
      </w:r>
      <w:r w:rsidRPr="004C4B19">
        <w:rPr>
          <w:rFonts w:ascii="Times New Roman" w:eastAsia="新細明體" w:hAnsi="Times New Roman" w:cs="Times New Roman"/>
          <w:b/>
          <w:szCs w:val="20"/>
          <w:bdr w:val="single" w:sz="4" w:space="0" w:color="auto"/>
        </w:rPr>
        <w:t>得陀羅尼故</w:t>
      </w:r>
      <w:r w:rsidRPr="004C4B19">
        <w:rPr>
          <w:rFonts w:ascii="Times New Roman" w:eastAsia="新細明體" w:hAnsi="Times New Roman" w:cs="Times New Roman" w:hint="eastAsia"/>
          <w:b/>
          <w:szCs w:val="20"/>
          <w:bdr w:val="single" w:sz="4" w:space="0" w:color="auto"/>
        </w:rPr>
        <w:t>，</w:t>
      </w:r>
      <w:r w:rsidRPr="004C4B19">
        <w:rPr>
          <w:rFonts w:ascii="Times New Roman" w:eastAsia="新細明體" w:hAnsi="Times New Roman" w:cs="Times New Roman"/>
          <w:b/>
          <w:szCs w:val="20"/>
          <w:bdr w:val="single" w:sz="4" w:space="0" w:color="auto"/>
        </w:rPr>
        <w:t>能起無礙智</w:t>
      </w:r>
    </w:p>
    <w:p w:rsidR="00F03111" w:rsidRPr="004C4B19" w:rsidRDefault="00F03111" w:rsidP="00B00F22">
      <w:pPr>
        <w:spacing w:beforeLines="30" w:before="108" w:line="366" w:lineRule="atLeast"/>
        <w:ind w:leftChars="300" w:left="720"/>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C</w:t>
      </w:r>
      <w:r w:rsidRPr="004C4B19">
        <w:rPr>
          <w:rFonts w:ascii="Times New Roman" w:eastAsia="新細明體" w:hAnsi="Times New Roman" w:cs="Times New Roman" w:hint="eastAsia"/>
          <w:b/>
          <w:szCs w:val="20"/>
          <w:bdr w:val="single" w:sz="4" w:space="0" w:color="auto"/>
        </w:rPr>
        <w:t>、</w:t>
      </w:r>
      <w:r w:rsidRPr="004C4B19">
        <w:rPr>
          <w:rFonts w:ascii="Times New Roman" w:eastAsia="新細明體" w:hAnsi="Times New Roman" w:cs="Times New Roman"/>
          <w:b/>
          <w:szCs w:val="20"/>
          <w:bdr w:val="single" w:sz="4" w:space="0" w:color="auto"/>
        </w:rPr>
        <w:t>起無礙智故，所生處乃至薩婆若終不忘失</w:t>
      </w:r>
    </w:p>
    <w:p w:rsidR="00F03111" w:rsidRPr="004C4B19" w:rsidRDefault="00F03111" w:rsidP="00B00F22">
      <w:pPr>
        <w:spacing w:beforeLines="30" w:before="108" w:line="366" w:lineRule="atLeast"/>
        <w:ind w:leftChars="300" w:left="720"/>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D</w:t>
      </w:r>
      <w:r w:rsidRPr="004C4B19">
        <w:rPr>
          <w:rFonts w:ascii="Times New Roman" w:eastAsia="新細明體" w:hAnsi="Times New Roman" w:cs="Times New Roman" w:hint="eastAsia"/>
          <w:b/>
          <w:szCs w:val="20"/>
          <w:bdr w:val="single" w:sz="4" w:space="0" w:color="auto"/>
        </w:rPr>
        <w:t>、為善根所護，終不墮惡道諸難</w:t>
      </w:r>
    </w:p>
    <w:p w:rsidR="00F03111" w:rsidRPr="004C4B19" w:rsidRDefault="00F03111" w:rsidP="00B00F22">
      <w:pPr>
        <w:spacing w:beforeLines="30" w:before="108" w:line="366" w:lineRule="atLeast"/>
        <w:ind w:leftChars="300" w:left="720"/>
        <w:jc w:val="both"/>
        <w:rPr>
          <w:rFonts w:ascii="Times New Roman" w:eastAsia="新細明體" w:hAnsi="Times New Roman" w:cs="Times New Roman"/>
          <w:b/>
          <w:szCs w:val="20"/>
          <w:bdr w:val="single" w:sz="4" w:space="0" w:color="auto"/>
        </w:rPr>
      </w:pPr>
      <w:r w:rsidRPr="004C4B19">
        <w:rPr>
          <w:rFonts w:ascii="Times New Roman" w:eastAsia="新細明體" w:hAnsi="Times New Roman" w:cs="Times New Roman" w:hint="eastAsia"/>
          <w:b/>
          <w:szCs w:val="20"/>
          <w:bdr w:val="single" w:sz="4" w:space="0" w:color="auto"/>
        </w:rPr>
        <w:t>E</w:t>
      </w:r>
      <w:r w:rsidRPr="004C4B19">
        <w:rPr>
          <w:rFonts w:ascii="Times New Roman" w:eastAsia="新細明體" w:hAnsi="Times New Roman" w:cs="Times New Roman" w:hint="eastAsia"/>
          <w:b/>
          <w:szCs w:val="20"/>
          <w:bdr w:val="single" w:sz="4" w:space="0" w:color="auto"/>
        </w:rPr>
        <w:t>、得深心清淨故，能淨佛國土、成就眾生</w:t>
      </w:r>
    </w:p>
    <w:p w:rsidR="00F03111" w:rsidRDefault="00F03111" w:rsidP="00B00F22">
      <w:pPr>
        <w:spacing w:beforeLines="30" w:before="108" w:line="366" w:lineRule="atLeast"/>
        <w:ind w:leftChars="250" w:left="60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w:t>
      </w:r>
      <w:r w:rsidRPr="004C4B19">
        <w:rPr>
          <w:rFonts w:ascii="Times New Roman" w:eastAsia="新細明體" w:hAnsi="Times New Roman" w:cs="Times New Roman" w:hint="eastAsia"/>
          <w:b/>
          <w:szCs w:val="24"/>
          <w:bdr w:val="single" w:sz="4" w:space="0" w:color="auto"/>
        </w:rPr>
        <w:t>3</w:t>
      </w:r>
      <w:r w:rsidRPr="004C4B19">
        <w:rPr>
          <w:rFonts w:ascii="Times New Roman" w:eastAsia="新細明體" w:hAnsi="Times New Roman" w:cs="Times New Roman" w:hint="eastAsia"/>
          <w:b/>
          <w:szCs w:val="24"/>
          <w:bdr w:val="single" w:sz="4" w:space="0" w:color="auto"/>
        </w:rPr>
        <w:t>）親近善知識</w:t>
      </w:r>
    </w:p>
    <w:p w:rsidR="00F03111" w:rsidRDefault="00F03111" w:rsidP="00B00F22">
      <w:pPr>
        <w:spacing w:beforeLines="30" w:before="108" w:line="366" w:lineRule="atLeast"/>
        <w:ind w:leftChars="200" w:left="48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2</w:t>
      </w:r>
      <w:r w:rsidRPr="004C4B19">
        <w:rPr>
          <w:rFonts w:ascii="Times New Roman" w:eastAsia="新細明體" w:hAnsi="Times New Roman" w:cs="Times New Roman" w:hint="eastAsia"/>
          <w:b/>
          <w:szCs w:val="24"/>
          <w:bdr w:val="single" w:sz="4" w:space="0" w:color="auto"/>
        </w:rPr>
        <w:t>、結勸應修</w:t>
      </w:r>
    </w:p>
    <w:p w:rsidR="00F03111" w:rsidRDefault="00F03111" w:rsidP="00CC0037">
      <w:pPr>
        <w:snapToGrid w:val="0"/>
        <w:spacing w:beforeLines="850" w:before="3060"/>
        <w:jc w:val="center"/>
        <w:rPr>
          <w:rFonts w:ascii="Times New Roman" w:eastAsia="新細明體" w:hAnsi="Times New Roman" w:cs="Times New Roman"/>
          <w:szCs w:val="24"/>
          <w:vertAlign w:val="superscript"/>
        </w:rPr>
      </w:pPr>
      <w:r w:rsidRPr="00985E30">
        <w:rPr>
          <w:rFonts w:ascii="Times New Roman" w:eastAsia="標楷體" w:hAnsi="Times New Roman" w:cs="Roman Unicode"/>
          <w:b/>
          <w:bCs/>
          <w:sz w:val="28"/>
          <w:szCs w:val="28"/>
        </w:rPr>
        <w:t>〈</w:t>
      </w:r>
      <w:r w:rsidRPr="00985E30">
        <w:rPr>
          <w:rFonts w:ascii="Times New Roman" w:eastAsia="標楷體" w:hAnsi="Times New Roman" w:cs="Roman Unicode" w:hint="eastAsia"/>
          <w:b/>
          <w:bCs/>
          <w:sz w:val="28"/>
          <w:szCs w:val="28"/>
        </w:rPr>
        <w:t>釋種</w:t>
      </w:r>
    </w:p>
    <w:p w:rsidR="00F03111" w:rsidRDefault="00F03111" w:rsidP="00CC0037">
      <w:pPr>
        <w:snapToGrid w:val="0"/>
        <w:spacing w:beforeLines="850" w:before="3060"/>
        <w:jc w:val="center"/>
        <w:rPr>
          <w:rFonts w:ascii="Times New Roman" w:eastAsia="新細明體" w:hAnsi="Times New Roman" w:cs="Times New Roman"/>
          <w:szCs w:val="24"/>
          <w:vertAlign w:val="superscript"/>
        </w:rPr>
      </w:pPr>
      <w:r w:rsidRPr="00985E30">
        <w:rPr>
          <w:rFonts w:ascii="Times New Roman" w:eastAsia="標楷體" w:hAnsi="Times New Roman" w:cs="Roman Unicode" w:hint="eastAsia"/>
          <w:b/>
          <w:bCs/>
          <w:sz w:val="28"/>
          <w:szCs w:val="28"/>
        </w:rPr>
        <w:t>善根品第七十三</w:t>
      </w:r>
      <w:r w:rsidRPr="00985E30">
        <w:rPr>
          <w:rFonts w:ascii="Times New Roman" w:eastAsia="標楷體" w:hAnsi="Times New Roman" w:cs="Roman Unicode"/>
          <w:b/>
          <w:bCs/>
          <w:sz w:val="28"/>
          <w:szCs w:val="28"/>
        </w:rPr>
        <w:t>〉</w:t>
      </w:r>
    </w:p>
    <w:p w:rsidR="00F03111" w:rsidRDefault="00F03111" w:rsidP="00F74C36">
      <w:pPr>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論具足善根義</w:t>
      </w:r>
    </w:p>
    <w:p w:rsidR="00F03111" w:rsidRPr="00985E30" w:rsidRDefault="00F03111" w:rsidP="00F74C36">
      <w:pPr>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明行三事尚難得道</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何況不行</w:t>
      </w:r>
    </w:p>
    <w:p w:rsidR="00F03111" w:rsidRDefault="00F03111" w:rsidP="00F74C36">
      <w:pPr>
        <w:ind w:leftChars="100" w:left="240"/>
        <w:jc w:val="both"/>
        <w:rPr>
          <w:rFonts w:ascii="Times New Roman" w:eastAsia="標楷體" w:hAnsi="Times New Roman" w:cs="Times New Roman"/>
          <w:b/>
          <w:sz w:val="21"/>
          <w:szCs w:val="24"/>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須菩提問</w:t>
      </w:r>
    </w:p>
    <w:p w:rsidR="00F03111" w:rsidRDefault="00F03111" w:rsidP="00F74C36">
      <w:pPr>
        <w:spacing w:beforeLines="30" w:before="108"/>
        <w:ind w:leftChars="100" w:left="240"/>
        <w:jc w:val="both"/>
        <w:rPr>
          <w:rFonts w:ascii="Times New Roman" w:eastAsia="標楷體" w:hAnsi="Times New Roman" w:cs="Times New Roman"/>
          <w:b/>
          <w:szCs w:val="24"/>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佛答</w:t>
      </w:r>
    </w:p>
    <w:p w:rsidR="00F03111" w:rsidRDefault="00F03111" w:rsidP="00F74C36">
      <w:pPr>
        <w:spacing w:beforeLines="30" w:before="108"/>
        <w:ind w:leftChars="50" w:left="12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明離方便故難得道</w:t>
      </w:r>
    </w:p>
    <w:p w:rsidR="00F03111" w:rsidRDefault="00F03111" w:rsidP="00B00F22">
      <w:pPr>
        <w:spacing w:beforeLines="30" w:before="108" w:line="366" w:lineRule="exact"/>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正明方便善成</w:t>
      </w:r>
    </w:p>
    <w:p w:rsidR="00F03111" w:rsidRPr="00985E30" w:rsidRDefault="00F03111" w:rsidP="00B00F22">
      <w:pPr>
        <w:spacing w:line="366" w:lineRule="exact"/>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舉布施度明</w:t>
      </w:r>
    </w:p>
    <w:p w:rsidR="00F03111" w:rsidRPr="00985E30" w:rsidRDefault="00F03111" w:rsidP="00B00F22">
      <w:pPr>
        <w:spacing w:line="366" w:lineRule="exact"/>
        <w:ind w:leftChars="100" w:left="240"/>
        <w:jc w:val="both"/>
        <w:rPr>
          <w:rFonts w:ascii="Times New Roman" w:eastAsia="標楷體" w:hAnsi="Times New Roman" w:cs="Times New Roman"/>
          <w:b/>
          <w:sz w:val="21"/>
          <w:szCs w:val="24"/>
          <w:bdr w:val="single" w:sz="4" w:space="0" w:color="auto"/>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以有無心行布施度</w:t>
      </w:r>
    </w:p>
    <w:p w:rsidR="00F03111" w:rsidRDefault="00F03111" w:rsidP="00B00F22">
      <w:pPr>
        <w:spacing w:line="366"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應薩婆若心</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三輪體空</w:t>
      </w:r>
    </w:p>
    <w:p w:rsidR="00F03111" w:rsidRDefault="00F03111" w:rsidP="00B00F22">
      <w:pPr>
        <w:spacing w:beforeLines="30" w:before="108" w:line="366" w:lineRule="exact"/>
        <w:ind w:leftChars="150" w:left="360"/>
        <w:jc w:val="both"/>
        <w:rPr>
          <w:rFonts w:ascii="Times New Roman" w:eastAsia="新細明體" w:hAnsi="Times New Roman" w:cs="Times New Roman"/>
          <w:b/>
          <w:szCs w:val="24"/>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增益善根</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嚴土熟生</w:t>
      </w:r>
    </w:p>
    <w:p w:rsidR="00F03111" w:rsidRDefault="00F03111" w:rsidP="00B00F22">
      <w:pPr>
        <w:spacing w:beforeLines="30" w:before="108" w:line="366" w:lineRule="exact"/>
        <w:ind w:leftChars="100" w:left="240"/>
        <w:jc w:val="both"/>
        <w:rPr>
          <w:rFonts w:ascii="Times New Roman" w:eastAsia="標楷體" w:hAnsi="Times New Roman" w:cs="Times New Roman"/>
          <w:b/>
          <w:szCs w:val="24"/>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不受世間果報</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但為救眾生故行施度</w:t>
      </w:r>
    </w:p>
    <w:p w:rsidR="00F03111" w:rsidRPr="00985E30" w:rsidRDefault="00F03111" w:rsidP="00B00F22">
      <w:pPr>
        <w:spacing w:beforeLines="30" w:before="108" w:line="366" w:lineRule="exact"/>
        <w:ind w:leftChars="50" w:left="120"/>
        <w:jc w:val="both"/>
        <w:rPr>
          <w:rFonts w:ascii="Times New Roman" w:eastAsia="標楷體" w:hAnsi="Times New Roman" w:cs="Times New Roman"/>
          <w:b/>
          <w:sz w:val="21"/>
          <w:szCs w:val="24"/>
          <w:bdr w:val="single" w:sz="4" w:space="0" w:color="auto"/>
        </w:rPr>
      </w:pP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貳</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例餘五度</w:t>
      </w:r>
    </w:p>
    <w:p w:rsidR="00F03111" w:rsidRDefault="00F03111" w:rsidP="00B00F22">
      <w:pPr>
        <w:spacing w:line="366"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一</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戒度</w:t>
      </w:r>
    </w:p>
    <w:p w:rsidR="00F03111" w:rsidRDefault="00F03111" w:rsidP="00B00F22">
      <w:pPr>
        <w:spacing w:beforeLines="30" w:before="108" w:line="366"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二</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忍度</w:t>
      </w:r>
    </w:p>
    <w:p w:rsidR="00F03111" w:rsidRDefault="00F03111" w:rsidP="00985E30">
      <w:pPr>
        <w:spacing w:beforeLines="30" w:before="108" w:line="370"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三</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精進度</w:t>
      </w:r>
    </w:p>
    <w:p w:rsidR="00F03111" w:rsidRDefault="00F03111" w:rsidP="00985E30">
      <w:pPr>
        <w:spacing w:beforeLines="30" w:before="108" w:line="370"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四</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禪定度</w:t>
      </w:r>
    </w:p>
    <w:p w:rsidR="00F03111" w:rsidRDefault="00F03111" w:rsidP="00985E30">
      <w:pPr>
        <w:spacing w:beforeLines="30" w:before="108" w:line="370" w:lineRule="exact"/>
        <w:ind w:leftChars="100" w:left="240"/>
        <w:jc w:val="both"/>
        <w:rPr>
          <w:rFonts w:ascii="Times New Roman" w:eastAsia="新細明體" w:hAnsi="Times New Roman" w:cs="Times New Roman"/>
          <w:b/>
          <w:szCs w:val="24"/>
        </w:rPr>
      </w:pPr>
      <w:r w:rsidRPr="00985E30">
        <w:rPr>
          <w:rFonts w:ascii="標楷體" w:eastAsia="標楷體" w:hAnsi="標楷體" w:cs="Times New Roman" w:hint="eastAsia"/>
          <w:b/>
          <w:sz w:val="21"/>
          <w:szCs w:val="21"/>
          <w:bdr w:val="single" w:sz="4" w:space="0" w:color="auto"/>
        </w:rPr>
        <w:t>五</w:t>
      </w:r>
      <w:r w:rsidRPr="00985E30">
        <w:rPr>
          <w:rFonts w:ascii="Times New Roman" w:eastAsia="標楷體" w:hAnsi="Times New Roman" w:cs="Times New Roman" w:hint="eastAsia"/>
          <w:b/>
          <w:sz w:val="21"/>
          <w:szCs w:val="24"/>
          <w:bdr w:val="single" w:sz="4" w:space="0" w:color="auto"/>
        </w:rPr>
        <w:t>、</w:t>
      </w:r>
      <w:r w:rsidRPr="00985E30">
        <w:rPr>
          <w:rFonts w:ascii="標楷體" w:eastAsia="標楷體" w:hAnsi="標楷體" w:cs="Times New Roman" w:hint="eastAsia"/>
          <w:b/>
          <w:sz w:val="21"/>
          <w:szCs w:val="21"/>
          <w:bdr w:val="single" w:sz="4" w:space="0" w:color="auto"/>
        </w:rPr>
        <w:t>般若度</w:t>
      </w:r>
    </w:p>
    <w:p w:rsidR="00F03111" w:rsidRDefault="00F03111" w:rsidP="00BA4D78">
      <w:pPr>
        <w:spacing w:line="370" w:lineRule="exact"/>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壹、論具足善根義</w:t>
      </w:r>
    </w:p>
    <w:p w:rsidR="00F03111" w:rsidRPr="004C4B19" w:rsidRDefault="00F03111" w:rsidP="00BA4D78">
      <w:pPr>
        <w:spacing w:line="370" w:lineRule="exact"/>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（壹）明行三事尚難得道，何況不行</w:t>
      </w:r>
    </w:p>
    <w:p w:rsidR="00F03111" w:rsidRPr="004C4B19" w:rsidRDefault="00F03111" w:rsidP="00BA4D78">
      <w:pPr>
        <w:spacing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一、須菩提問</w:t>
      </w:r>
    </w:p>
    <w:p w:rsidR="00F03111" w:rsidRDefault="00F03111" w:rsidP="00BA4D78">
      <w:pPr>
        <w:spacing w:beforeLines="30" w:before="108" w:line="370" w:lineRule="exact"/>
        <w:ind w:leftChars="100" w:left="240"/>
        <w:jc w:val="both"/>
        <w:rPr>
          <w:rFonts w:ascii="Times New Roman" w:eastAsia="標楷體" w:hAnsi="Times New Roman" w:cs="Times New Roman"/>
          <w:b/>
          <w:szCs w:val="24"/>
        </w:rPr>
      </w:pPr>
      <w:r w:rsidRPr="004C4B19">
        <w:rPr>
          <w:rFonts w:ascii="Times New Roman" w:eastAsia="新細明體" w:hAnsi="Times New Roman" w:cs="Times New Roman" w:hint="eastAsia"/>
          <w:b/>
          <w:szCs w:val="24"/>
          <w:bdr w:val="single" w:sz="4" w:space="0" w:color="auto"/>
        </w:rPr>
        <w:t>二、佛答</w:t>
      </w:r>
    </w:p>
    <w:p w:rsidR="00F03111" w:rsidRDefault="00F03111" w:rsidP="00BA4D78">
      <w:pPr>
        <w:spacing w:beforeLines="30" w:before="108" w:line="370" w:lineRule="exact"/>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三、釋經意</w:t>
      </w:r>
    </w:p>
    <w:p w:rsidR="00F03111" w:rsidRDefault="00F03111" w:rsidP="00BA4D78">
      <w:pPr>
        <w:spacing w:beforeLines="30" w:before="108" w:line="370" w:lineRule="exact"/>
        <w:ind w:leftChars="50" w:left="12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（貳）明離方便故難得道</w:t>
      </w:r>
    </w:p>
    <w:p w:rsidR="00F03111" w:rsidRDefault="00F03111" w:rsidP="00F74C36">
      <w:pPr>
        <w:spacing w:beforeLines="30" w:before="108"/>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貳、正明方便善成</w:t>
      </w:r>
    </w:p>
    <w:p w:rsidR="00F03111" w:rsidRPr="004C4B19" w:rsidRDefault="00F03111" w:rsidP="00F74C36">
      <w:pPr>
        <w:ind w:leftChars="50" w:left="12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（壹）詳述施度</w:t>
      </w:r>
    </w:p>
    <w:p w:rsidR="00F03111" w:rsidRPr="004C4B19" w:rsidRDefault="00F03111" w:rsidP="00F74C36">
      <w:pPr>
        <w:ind w:leftChars="100" w:left="240"/>
        <w:jc w:val="both"/>
        <w:rPr>
          <w:rFonts w:ascii="Times New Roman" w:eastAsia="新細明體" w:hAnsi="Times New Roman" w:cs="Times New Roman"/>
          <w:b/>
          <w:szCs w:val="24"/>
          <w:bdr w:val="single" w:sz="4" w:space="0" w:color="auto"/>
        </w:rPr>
      </w:pPr>
      <w:r w:rsidRPr="004C4B19">
        <w:rPr>
          <w:rFonts w:ascii="Times New Roman" w:eastAsia="新細明體" w:hAnsi="Times New Roman" w:cs="Times New Roman" w:hint="eastAsia"/>
          <w:b/>
          <w:szCs w:val="24"/>
          <w:bdr w:val="single" w:sz="4" w:space="0" w:color="auto"/>
        </w:rPr>
        <w:t>一、</w:t>
      </w:r>
      <w:r w:rsidRPr="004C4B19">
        <w:rPr>
          <w:rFonts w:ascii="Times New Roman" w:eastAsia="新細明體" w:hAnsi="Times New Roman" w:cs="Times New Roman"/>
          <w:b/>
          <w:szCs w:val="24"/>
          <w:bdr w:val="single" w:sz="4" w:space="0" w:color="auto"/>
        </w:rPr>
        <w:t>以有無心行</w:t>
      </w:r>
      <w:r w:rsidRPr="004C4B19">
        <w:rPr>
          <w:rFonts w:ascii="Times New Roman" w:eastAsia="新細明體" w:hAnsi="Times New Roman" w:cs="Times New Roman" w:hint="eastAsia"/>
          <w:b/>
          <w:szCs w:val="24"/>
          <w:bdr w:val="single" w:sz="4" w:space="0" w:color="auto"/>
        </w:rPr>
        <w:t>布施度</w:t>
      </w:r>
    </w:p>
    <w:p w:rsidR="00F03111" w:rsidRDefault="00F03111" w:rsidP="00F74C36">
      <w:pPr>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（一）應薩婆若心，三輪體空</w:t>
      </w:r>
    </w:p>
    <w:p w:rsidR="00F03111" w:rsidRDefault="00F03111" w:rsidP="00F74C36">
      <w:pPr>
        <w:spacing w:beforeLines="30" w:before="108"/>
        <w:ind w:leftChars="150" w:left="36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（二）增益善根，嚴土熟生</w:t>
      </w:r>
    </w:p>
    <w:p w:rsidR="00F03111" w:rsidRDefault="00F03111" w:rsidP="00F74C36">
      <w:pPr>
        <w:spacing w:beforeLines="30" w:before="108"/>
        <w:ind w:leftChars="100" w:left="240"/>
        <w:jc w:val="both"/>
        <w:rPr>
          <w:rFonts w:ascii="Times New Roman" w:eastAsia="標楷體" w:hAnsi="Times New Roman" w:cs="Times New Roman"/>
          <w:b/>
          <w:szCs w:val="24"/>
        </w:rPr>
      </w:pPr>
      <w:r w:rsidRPr="004C4B19">
        <w:rPr>
          <w:rFonts w:ascii="Times New Roman" w:eastAsia="新細明體" w:hAnsi="Times New Roman" w:cs="Times New Roman" w:hint="eastAsia"/>
          <w:b/>
          <w:szCs w:val="24"/>
          <w:bdr w:val="single" w:sz="4" w:space="0" w:color="auto"/>
        </w:rPr>
        <w:t>二、不受世間果報，但為救眾生故行施度</w:t>
      </w:r>
    </w:p>
    <w:p w:rsidR="00F03111" w:rsidRPr="004C4B19" w:rsidRDefault="00F03111" w:rsidP="00F74C36">
      <w:pPr>
        <w:spacing w:beforeLines="30" w:before="108"/>
        <w:ind w:leftChars="100" w:left="24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三、結成</w:t>
      </w:r>
    </w:p>
    <w:p w:rsidR="00F03111" w:rsidRDefault="00F03111" w:rsidP="00F74C36">
      <w:pPr>
        <w:spacing w:beforeLines="30" w:before="108"/>
        <w:ind w:leftChars="50" w:left="120"/>
        <w:jc w:val="both"/>
        <w:rPr>
          <w:rFonts w:ascii="Times New Roman" w:eastAsia="新細明體" w:hAnsi="Times New Roman" w:cs="Times New Roman"/>
          <w:b/>
          <w:szCs w:val="24"/>
        </w:rPr>
      </w:pPr>
      <w:r w:rsidRPr="004C4B19">
        <w:rPr>
          <w:rFonts w:ascii="Times New Roman" w:eastAsia="新細明體" w:hAnsi="Times New Roman" w:cs="Times New Roman" w:hint="eastAsia"/>
          <w:b/>
          <w:szCs w:val="24"/>
          <w:bdr w:val="single" w:sz="4" w:space="0" w:color="auto"/>
        </w:rPr>
        <w:t>（貳）例餘五度</w:t>
      </w:r>
    </w:p>
    <w:p w:rsidR="00F03111" w:rsidRPr="00E45461" w:rsidRDefault="00F03111" w:rsidP="00F74C36">
      <w:pPr>
        <w:ind w:leftChars="50" w:left="120"/>
        <w:jc w:val="both"/>
        <w:rPr>
          <w:rFonts w:ascii="Times New Roman" w:eastAsia="新細明體" w:hAnsi="Times New Roman" w:cs="Times New Roman"/>
          <w:szCs w:val="24"/>
          <w:u w:color="FF0000"/>
        </w:rPr>
      </w:pPr>
    </w:p>
    <w:p w:rsidR="00F03111" w:rsidRDefault="00F03111" w:rsidP="00510237">
      <w:pPr>
        <w:adjustRightInd w:val="0"/>
        <w:snapToGrid w:val="0"/>
        <w:jc w:val="center"/>
        <w:rPr>
          <w:rFonts w:cs="Roman Unicode"/>
        </w:rPr>
      </w:pPr>
    </w:p>
    <w:p w:rsidR="00F03111" w:rsidRPr="00C5180B" w:rsidRDefault="00F03111" w:rsidP="00510237">
      <w:pPr>
        <w:jc w:val="center"/>
        <w:rPr>
          <w:rFonts w:eastAsia="標楷體"/>
          <w:b/>
          <w:bCs/>
          <w:sz w:val="44"/>
          <w:szCs w:val="44"/>
        </w:rPr>
      </w:pPr>
      <w:r w:rsidRPr="00C5180B">
        <w:rPr>
          <w:rFonts w:eastAsia="標楷體" w:cs="標楷體" w:hint="eastAsia"/>
          <w:b/>
          <w:bCs/>
          <w:sz w:val="44"/>
          <w:szCs w:val="44"/>
        </w:rPr>
        <w:t>《大智度論》卷</w:t>
      </w:r>
      <w:r w:rsidRPr="00C5180B">
        <w:rPr>
          <w:rFonts w:eastAsia="標楷體"/>
          <w:b/>
          <w:bCs/>
          <w:sz w:val="44"/>
          <w:szCs w:val="44"/>
        </w:rPr>
        <w:t>86</w:t>
      </w:r>
    </w:p>
    <w:p w:rsidR="00F03111" w:rsidRDefault="00F03111" w:rsidP="00510237">
      <w:pPr>
        <w:snapToGrid w:val="0"/>
        <w:jc w:val="center"/>
        <w:rPr>
          <w:rStyle w:val="a8"/>
        </w:rPr>
      </w:pPr>
      <w:r w:rsidRPr="00C5180B">
        <w:rPr>
          <w:rFonts w:eastAsia="標楷體" w:cs="標楷體" w:hint="eastAsia"/>
          <w:b/>
          <w:bCs/>
          <w:sz w:val="28"/>
          <w:szCs w:val="28"/>
        </w:rPr>
        <w:t>〈釋遍學品</w:t>
      </w:r>
    </w:p>
    <w:p w:rsidR="00F03111" w:rsidRDefault="00F03111" w:rsidP="00510237">
      <w:pPr>
        <w:snapToGrid w:val="0"/>
        <w:jc w:val="center"/>
        <w:rPr>
          <w:rStyle w:val="a8"/>
        </w:rPr>
      </w:pPr>
      <w:r w:rsidRPr="00C5180B">
        <w:rPr>
          <w:rFonts w:eastAsia="標楷體" w:cs="標楷體" w:hint="eastAsia"/>
          <w:b/>
          <w:bCs/>
          <w:sz w:val="28"/>
          <w:szCs w:val="28"/>
        </w:rPr>
        <w:t>第七十四〉</w:t>
      </w:r>
    </w:p>
    <w:p w:rsidR="00F03111" w:rsidRDefault="00F03111" w:rsidP="00510237">
      <w:pPr>
        <w:jc w:val="right"/>
        <w:rPr>
          <w:rFonts w:eastAsia="SimSun"/>
        </w:rPr>
      </w:pPr>
      <w:r w:rsidRPr="00C5180B">
        <w:rPr>
          <w:rFonts w:eastAsia="標楷體" w:cs="標楷體" w:hint="eastAsia"/>
          <w:sz w:val="26"/>
          <w:szCs w:val="26"/>
        </w:rPr>
        <w:t>釋厚觀</w:t>
      </w:r>
      <w:r w:rsidRPr="00C5180B">
        <w:rPr>
          <w:rFonts w:cs="新細明體" w:hint="eastAsia"/>
          <w:sz w:val="26"/>
          <w:szCs w:val="26"/>
        </w:rPr>
        <w:t>（</w:t>
      </w:r>
      <w:r w:rsidRPr="00C5180B">
        <w:rPr>
          <w:sz w:val="26"/>
          <w:szCs w:val="26"/>
        </w:rPr>
        <w:t>2012.</w:t>
      </w:r>
      <w:r w:rsidRPr="00C5180B">
        <w:rPr>
          <w:rFonts w:hint="eastAsia"/>
          <w:sz w:val="26"/>
          <w:szCs w:val="26"/>
        </w:rPr>
        <w:t>10</w:t>
      </w:r>
      <w:r w:rsidRPr="00C5180B">
        <w:rPr>
          <w:sz w:val="26"/>
          <w:szCs w:val="26"/>
        </w:rPr>
        <w:t>.1</w:t>
      </w:r>
      <w:r w:rsidRPr="00C5180B">
        <w:rPr>
          <w:rFonts w:hint="eastAsia"/>
          <w:sz w:val="26"/>
          <w:szCs w:val="26"/>
        </w:rPr>
        <w:t>3</w:t>
      </w:r>
      <w:r w:rsidRPr="00C5180B">
        <w:rPr>
          <w:rFonts w:cs="新細明體" w:hint="eastAsia"/>
          <w:sz w:val="26"/>
          <w:szCs w:val="26"/>
        </w:rPr>
        <w:t>）</w:t>
      </w:r>
    </w:p>
    <w:p w:rsidR="00F03111" w:rsidRPr="00C5180B" w:rsidRDefault="00F03111" w:rsidP="00330976">
      <w:pPr>
        <w:spacing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壹、歎「方便具足，不受世間果報」</w:t>
      </w:r>
    </w:p>
    <w:p w:rsidR="00F03111" w:rsidRPr="00C5180B" w:rsidRDefault="00F03111"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（壹）標歎</w:t>
      </w:r>
    </w:p>
    <w:p w:rsidR="00F03111" w:rsidRDefault="00F03111"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一、須菩提歎</w:t>
      </w:r>
    </w:p>
    <w:p w:rsidR="00F03111" w:rsidRDefault="00F03111" w:rsidP="00330976">
      <w:pPr>
        <w:spacing w:beforeLines="30" w:before="108" w:line="36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二、佛述歎說因</w:t>
      </w:r>
    </w:p>
    <w:p w:rsidR="00F03111" w:rsidRPr="00C5180B" w:rsidRDefault="00F03111" w:rsidP="00330976">
      <w:pPr>
        <w:spacing w:beforeLines="30" w:before="108"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（貳）釋歎</w:t>
      </w:r>
    </w:p>
    <w:p w:rsidR="00F03111" w:rsidRDefault="00F03111" w:rsidP="00330976">
      <w:pPr>
        <w:spacing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一、須菩提問：於何等諸法性中不動</w:t>
      </w:r>
    </w:p>
    <w:p w:rsidR="00F03111" w:rsidRDefault="00F03111" w:rsidP="00330976">
      <w:pPr>
        <w:spacing w:beforeLines="30" w:before="108" w:line="366"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二、佛答：諸法性無所有故，於色性乃至大慈悲等性中不動</w:t>
      </w:r>
    </w:p>
    <w:p w:rsidR="00F03111" w:rsidRPr="00C5180B" w:rsidRDefault="00F03111" w:rsidP="00330976">
      <w:pPr>
        <w:spacing w:beforeLines="30" w:before="108" w:line="366" w:lineRule="exact"/>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貳、明「離諸戲論，得出世果」</w:t>
      </w:r>
    </w:p>
    <w:p w:rsidR="00F03111" w:rsidRPr="00C5180B" w:rsidRDefault="00F03111" w:rsidP="00330976">
      <w:pPr>
        <w:spacing w:line="366" w:lineRule="exact"/>
        <w:ind w:leftChars="50" w:left="12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（壹）明得道</w:t>
      </w:r>
    </w:p>
    <w:p w:rsidR="00F03111" w:rsidRPr="00C5180B" w:rsidRDefault="00F03111"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一、以四句戲論不能得道</w:t>
      </w:r>
    </w:p>
    <w:p w:rsidR="00F03111" w:rsidRDefault="00F03111" w:rsidP="002B2A46">
      <w:pPr>
        <w:spacing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（一）不能以無所有法得所有法</w:t>
      </w:r>
    </w:p>
    <w:p w:rsidR="00F03111" w:rsidRDefault="00F03111"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（二）不能以所有法得所有法</w:t>
      </w:r>
    </w:p>
    <w:p w:rsidR="00F03111" w:rsidRDefault="00F03111"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（三）不能以所有法得無所有法</w:t>
      </w:r>
    </w:p>
    <w:p w:rsidR="00F03111" w:rsidRDefault="00F03111" w:rsidP="002B2A46">
      <w:pPr>
        <w:spacing w:beforeLines="30" w:before="108" w:line="37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（四）不能以無所有得無所有法</w:t>
      </w:r>
    </w:p>
    <w:p w:rsidR="00F03111" w:rsidRDefault="00F03111" w:rsidP="002B2A46">
      <w:pPr>
        <w:spacing w:beforeLines="30" w:before="108" w:line="370" w:lineRule="exact"/>
        <w:ind w:leftChars="100" w:left="240"/>
        <w:jc w:val="both"/>
        <w:rPr>
          <w:rFonts w:eastAsia="標楷體"/>
          <w:b/>
          <w:bCs/>
          <w:sz w:val="21"/>
          <w:szCs w:val="21"/>
        </w:rPr>
      </w:pPr>
      <w:r w:rsidRPr="00C5180B">
        <w:rPr>
          <w:rFonts w:eastAsia="標楷體" w:cs="標楷體" w:hint="eastAsia"/>
          <w:b/>
          <w:bCs/>
          <w:sz w:val="21"/>
          <w:szCs w:val="21"/>
          <w:bdr w:val="single" w:sz="4" w:space="0" w:color="auto"/>
        </w:rPr>
        <w:t>二、若離四句戲論，即是道</w:t>
      </w:r>
    </w:p>
    <w:p w:rsidR="00F03111" w:rsidRDefault="00F03111" w:rsidP="002B2A46">
      <w:pPr>
        <w:spacing w:beforeLines="30" w:before="108" w:line="370" w:lineRule="exact"/>
        <w:ind w:leftChars="50" w:left="120"/>
        <w:jc w:val="both"/>
        <w:rPr>
          <w:rStyle w:val="a8"/>
          <w:rFonts w:eastAsia="標楷體"/>
        </w:rPr>
      </w:pPr>
      <w:r w:rsidRPr="00C5180B">
        <w:rPr>
          <w:rFonts w:eastAsia="標楷體" w:cs="標楷體" w:hint="eastAsia"/>
          <w:b/>
          <w:bCs/>
          <w:sz w:val="21"/>
          <w:szCs w:val="21"/>
          <w:bdr w:val="single" w:sz="4" w:space="0" w:color="auto"/>
        </w:rPr>
        <w:t>（貳）明入菩薩位</w:t>
      </w:r>
    </w:p>
    <w:p w:rsidR="00F03111" w:rsidRPr="00C5180B" w:rsidRDefault="00F03111" w:rsidP="002B2A46">
      <w:pPr>
        <w:spacing w:line="370"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一、明戲論相</w:t>
      </w:r>
    </w:p>
    <w:p w:rsidR="00F03111" w:rsidRDefault="00F03111" w:rsidP="002B2A46">
      <w:pPr>
        <w:spacing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（一）須菩提問</w:t>
      </w:r>
    </w:p>
    <w:p w:rsidR="00F03111" w:rsidRDefault="00F03111" w:rsidP="002B2A46">
      <w:pPr>
        <w:spacing w:beforeLines="30" w:before="108" w:line="37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F03111" w:rsidRPr="00C5180B" w:rsidRDefault="00F03111"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二、明離戲論</w:t>
      </w:r>
    </w:p>
    <w:p w:rsidR="00F03111" w:rsidRPr="00C5180B" w:rsidRDefault="00F03111"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（一）應行無戲論般若</w:t>
      </w:r>
    </w:p>
    <w:p w:rsidR="00F03111" w:rsidRDefault="00F03111"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、於五蘊乃至一切種智不應戲論</w:t>
      </w:r>
    </w:p>
    <w:p w:rsidR="00F03111" w:rsidRDefault="00F03111"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、釋因：諸法因緣生，但有假名故</w:t>
      </w:r>
    </w:p>
    <w:p w:rsidR="00F03111" w:rsidRDefault="00F03111" w:rsidP="00330976">
      <w:pPr>
        <w:spacing w:beforeLines="30" w:before="108" w:line="370"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、勸行無戲論般若</w:t>
      </w:r>
    </w:p>
    <w:p w:rsidR="00F03111" w:rsidRDefault="00F03111" w:rsidP="00330976">
      <w:pPr>
        <w:spacing w:beforeLines="30" w:before="108" w:line="370"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（二）重示因緣：無性故不可戲論</w:t>
      </w:r>
    </w:p>
    <w:p w:rsidR="00F03111" w:rsidRDefault="00F03111" w:rsidP="00330976">
      <w:pPr>
        <w:spacing w:beforeLines="30" w:before="108"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三、顯益：入菩薩位</w:t>
      </w:r>
    </w:p>
    <w:p w:rsidR="00F03111" w:rsidRPr="00C5180B" w:rsidRDefault="00F03111" w:rsidP="00330976">
      <w:pPr>
        <w:spacing w:beforeLines="30" w:before="108" w:line="370" w:lineRule="exact"/>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參、正明遍學諸道</w:t>
      </w:r>
    </w:p>
    <w:p w:rsidR="00F03111" w:rsidRPr="00C5180B" w:rsidRDefault="00F03111" w:rsidP="00330976">
      <w:pPr>
        <w:spacing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（壹）論「以何道入菩薩位」</w:t>
      </w:r>
    </w:p>
    <w:p w:rsidR="00F03111" w:rsidRDefault="00F03111" w:rsidP="00330976">
      <w:pPr>
        <w:spacing w:line="370" w:lineRule="exact"/>
        <w:ind w:leftChars="100" w:left="24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F03111" w:rsidRPr="00C5180B" w:rsidRDefault="00F03111" w:rsidP="00330976">
      <w:pPr>
        <w:spacing w:beforeLines="30" w:before="108"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F03111" w:rsidRDefault="00F03111"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（一）明理：菩薩遍學諸道，得入菩薩位</w:t>
      </w:r>
    </w:p>
    <w:p w:rsidR="00F03111" w:rsidRDefault="00F03111"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（二）舉喻：小乘見諦喻</w:t>
      </w:r>
    </w:p>
    <w:p w:rsidR="00F03111" w:rsidRDefault="00F03111" w:rsidP="00330976">
      <w:pPr>
        <w:spacing w:beforeLines="30" w:before="108"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（三）合法</w:t>
      </w:r>
    </w:p>
    <w:p w:rsidR="00F03111" w:rsidRPr="00C5180B" w:rsidRDefault="00F03111" w:rsidP="00330976">
      <w:pPr>
        <w:spacing w:beforeLines="30" w:before="108" w:line="370"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（貳）釋遍學難</w:t>
      </w:r>
    </w:p>
    <w:p w:rsidR="00F03111" w:rsidRPr="00C5180B" w:rsidRDefault="00F03111" w:rsidP="00330976">
      <w:pPr>
        <w:spacing w:line="370"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一、須菩提難</w:t>
      </w:r>
    </w:p>
    <w:p w:rsidR="00F03111" w:rsidRPr="00C5180B" w:rsidRDefault="00F03111" w:rsidP="00330976">
      <w:pPr>
        <w:spacing w:line="370"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（一）述說</w:t>
      </w:r>
    </w:p>
    <w:p w:rsidR="00F03111" w:rsidRDefault="00F03111" w:rsidP="00330976">
      <w:pPr>
        <w:spacing w:line="370"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、諸道各異</w:t>
      </w:r>
    </w:p>
    <w:p w:rsidR="00F03111" w:rsidRDefault="00F03111"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、若遍學諸道，則所成諸道亦應各異</w:t>
      </w:r>
    </w:p>
    <w:p w:rsidR="00F03111" w:rsidRDefault="00F03111" w:rsidP="00330976">
      <w:pPr>
        <w:spacing w:beforeLines="30" w:before="108"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（二）正難</w:t>
      </w:r>
    </w:p>
    <w:p w:rsidR="00F03111" w:rsidRDefault="00F03111"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（三）結所疑</w:t>
      </w:r>
    </w:p>
    <w:p w:rsidR="00F03111" w:rsidRPr="00C5180B" w:rsidRDefault="00F03111" w:rsidP="00330976">
      <w:pPr>
        <w:spacing w:beforeLines="30" w:before="108" w:line="348"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二、佛答</w:t>
      </w:r>
    </w:p>
    <w:p w:rsidR="00F03111" w:rsidRDefault="00F03111" w:rsidP="00330976">
      <w:pPr>
        <w:spacing w:line="348"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（一）佛印可：若入二乘聖位，則不入菩薩位，不得一切種智</w:t>
      </w:r>
    </w:p>
    <w:p w:rsidR="00F03111" w:rsidRPr="00C5180B" w:rsidRDefault="00F03111" w:rsidP="00330976">
      <w:pPr>
        <w:spacing w:beforeLines="30" w:before="108" w:line="348" w:lineRule="exact"/>
        <w:ind w:leftChars="150" w:left="36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（二）釋其難</w:t>
      </w:r>
    </w:p>
    <w:p w:rsidR="00F03111" w:rsidRDefault="00F03111" w:rsidP="00330976">
      <w:pPr>
        <w:spacing w:line="348"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、菩薩以智觀過八地，以道種智入菩薩位，以一切種智斷煩惱習</w:t>
      </w:r>
    </w:p>
    <w:p w:rsidR="00F03111" w:rsidRDefault="00F03111"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、二乘智斷皆是菩薩忍</w:t>
      </w:r>
    </w:p>
    <w:p w:rsidR="00F03111" w:rsidRDefault="00F03111" w:rsidP="00330976">
      <w:pPr>
        <w:spacing w:beforeLines="30" w:before="108" w:line="348" w:lineRule="exact"/>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、得無生忍入菩薩位，更斷煩惱習成佛道</w:t>
      </w:r>
    </w:p>
    <w:p w:rsidR="00F03111" w:rsidRDefault="00F03111" w:rsidP="006C7F2F">
      <w:pPr>
        <w:spacing w:beforeLines="30" w:before="108"/>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（三）結勸</w:t>
      </w:r>
    </w:p>
    <w:p w:rsidR="00F03111" w:rsidRPr="00C5180B" w:rsidRDefault="00F03111" w:rsidP="00820879">
      <w:pPr>
        <w:spacing w:beforeLines="30" w:before="108"/>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肆、舉道種智勸修</w:t>
      </w:r>
    </w:p>
    <w:p w:rsidR="00F03111" w:rsidRPr="00C5180B" w:rsidRDefault="00F03111" w:rsidP="006C7F2F">
      <w:pPr>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（壹）正舉勸修</w:t>
      </w:r>
    </w:p>
    <w:p w:rsidR="00F03111" w:rsidRDefault="00F03111" w:rsidP="006C7F2F">
      <w:pPr>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一、總說</w:t>
      </w:r>
    </w:p>
    <w:p w:rsidR="00F03111" w:rsidRPr="00C5180B" w:rsidRDefault="00F03111" w:rsidP="006C7F2F">
      <w:pPr>
        <w:spacing w:beforeLines="30" w:before="108"/>
        <w:ind w:leftChars="100" w:left="240"/>
        <w:jc w:val="both"/>
        <w:rPr>
          <w:rFonts w:eastAsia="標楷體"/>
          <w:b/>
          <w:bCs/>
          <w:sz w:val="21"/>
          <w:szCs w:val="21"/>
        </w:rPr>
      </w:pPr>
      <w:r w:rsidRPr="00C5180B">
        <w:rPr>
          <w:rFonts w:eastAsia="標楷體" w:cs="標楷體" w:hint="eastAsia"/>
          <w:b/>
          <w:bCs/>
          <w:sz w:val="21"/>
          <w:szCs w:val="21"/>
          <w:bdr w:val="single" w:sz="4" w:space="0" w:color="auto"/>
        </w:rPr>
        <w:t>二、詳述</w:t>
      </w:r>
    </w:p>
    <w:p w:rsidR="00F03111" w:rsidRPr="00C5180B" w:rsidRDefault="00F03111" w:rsidP="006C7F2F">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（一）善觀根性，應機施教</w:t>
      </w:r>
    </w:p>
    <w:p w:rsidR="00F03111" w:rsidRPr="00C5180B" w:rsidRDefault="00F03111" w:rsidP="006C7F2F">
      <w:pPr>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、遮惡道，開善道</w:t>
      </w:r>
    </w:p>
    <w:p w:rsidR="00F03111" w:rsidRDefault="00F03111" w:rsidP="006C7F2F">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）遮惡道</w:t>
      </w:r>
    </w:p>
    <w:p w:rsidR="00F03111" w:rsidRDefault="00F03111" w:rsidP="00330976">
      <w:pPr>
        <w:spacing w:beforeLines="30" w:before="108"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）開善道</w:t>
      </w:r>
    </w:p>
    <w:p w:rsidR="00F03111" w:rsidRDefault="00F03111" w:rsidP="00330976">
      <w:pPr>
        <w:spacing w:beforeLines="30" w:before="108" w:line="356" w:lineRule="exact"/>
        <w:ind w:leftChars="200" w:left="480"/>
        <w:jc w:val="both"/>
        <w:rPr>
          <w:rFonts w:eastAsia="標楷體"/>
          <w:b/>
          <w:bCs/>
          <w:sz w:val="21"/>
          <w:szCs w:val="21"/>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、示助道法，令入聖道</w:t>
      </w:r>
    </w:p>
    <w:p w:rsidR="00F03111" w:rsidRDefault="00F03111" w:rsidP="00330976">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（二）結義，顯用</w:t>
      </w:r>
    </w:p>
    <w:p w:rsidR="00F03111" w:rsidRDefault="00F03111" w:rsidP="00330976">
      <w:pPr>
        <w:spacing w:beforeLines="30" w:before="108" w:line="356" w:lineRule="exact"/>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三、勸行道慧般若</w:t>
      </w:r>
    </w:p>
    <w:p w:rsidR="00F03111" w:rsidRPr="00C5180B" w:rsidRDefault="00F03111" w:rsidP="00330976">
      <w:pPr>
        <w:spacing w:beforeLines="30" w:before="108" w:line="356" w:lineRule="exact"/>
        <w:ind w:leftChars="50" w:left="12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（貳）諸法性空，不妨修道</w:t>
      </w:r>
    </w:p>
    <w:p w:rsidR="00F03111" w:rsidRPr="00C5180B" w:rsidRDefault="00F03111" w:rsidP="00330976">
      <w:pPr>
        <w:spacing w:line="356" w:lineRule="exact"/>
        <w:ind w:leftChars="100" w:left="240"/>
        <w:jc w:val="both"/>
        <w:rPr>
          <w:rFonts w:ascii="標楷體" w:eastAsia="標楷體" w:hAnsi="標楷體"/>
          <w:b/>
          <w:bCs/>
          <w:sz w:val="21"/>
          <w:szCs w:val="21"/>
          <w:bdr w:val="single" w:sz="4" w:space="0" w:color="auto"/>
        </w:rPr>
      </w:pPr>
      <w:r w:rsidRPr="00C5180B">
        <w:rPr>
          <w:rFonts w:ascii="標楷體" w:eastAsia="標楷體" w:hAnsi="標楷體" w:cs="標楷體" w:hint="eastAsia"/>
          <w:b/>
          <w:bCs/>
          <w:sz w:val="21"/>
          <w:szCs w:val="21"/>
          <w:bdr w:val="single" w:sz="4" w:space="0" w:color="auto"/>
        </w:rPr>
        <w:t>一、明不妨修道</w:t>
      </w:r>
    </w:p>
    <w:p w:rsidR="00F03111" w:rsidRDefault="00F03111" w:rsidP="00330976">
      <w:pPr>
        <w:spacing w:line="356" w:lineRule="exact"/>
        <w:ind w:leftChars="150" w:left="360"/>
        <w:jc w:val="both"/>
        <w:rPr>
          <w:rFonts w:ascii="標楷體" w:eastAsia="標楷體" w:hAnsi="標楷體"/>
          <w:b/>
          <w:bCs/>
          <w:sz w:val="21"/>
          <w:szCs w:val="21"/>
        </w:rPr>
      </w:pPr>
      <w:r w:rsidRPr="00C5180B">
        <w:rPr>
          <w:rFonts w:ascii="標楷體" w:eastAsia="標楷體" w:hAnsi="標楷體" w:cs="標楷體" w:hint="eastAsia"/>
          <w:b/>
          <w:bCs/>
          <w:sz w:val="21"/>
          <w:szCs w:val="21"/>
          <w:bdr w:val="single" w:sz="4" w:space="0" w:color="auto"/>
        </w:rPr>
        <w:t>（一）須菩提問</w:t>
      </w:r>
    </w:p>
    <w:p w:rsidR="00F03111" w:rsidRPr="00C5180B" w:rsidRDefault="00F03111"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F03111" w:rsidRDefault="00F03111"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、佛印可：諸法自相空故無取無捨</w:t>
      </w:r>
    </w:p>
    <w:p w:rsidR="00F03111" w:rsidRPr="00C5180B" w:rsidRDefault="00F03111"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、欲令眾生悟空故依世俗諦說</w:t>
      </w:r>
    </w:p>
    <w:p w:rsidR="00F03111" w:rsidRDefault="00F03111"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）分別助道法令得菩提</w:t>
      </w:r>
    </w:p>
    <w:p w:rsidR="00F03111" w:rsidRDefault="00F03111"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）示一切法皆畢竟空、無相</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）以世俗諦為眾生說</w:t>
      </w:r>
    </w:p>
    <w:p w:rsidR="00F03111" w:rsidRPr="00C5180B" w:rsidRDefault="00F03111"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二、勸如道而學</w:t>
      </w:r>
    </w:p>
    <w:p w:rsidR="00F03111" w:rsidRPr="00C5180B" w:rsidRDefault="00F03111"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（一）勸學聖法</w:t>
      </w:r>
    </w:p>
    <w:p w:rsidR="00F03111" w:rsidRDefault="00F03111"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、總標：應以知、見學一切法，善分別應用不應用</w:t>
      </w:r>
    </w:p>
    <w:p w:rsidR="00F03111" w:rsidRPr="00C5180B" w:rsidRDefault="00F03111"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、料簡</w:t>
      </w:r>
    </w:p>
    <w:p w:rsidR="00F03111" w:rsidRDefault="00F03111"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）二乘法知而不應用</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）一切種智知而應用</w:t>
      </w:r>
    </w:p>
    <w:p w:rsidR="00F03111" w:rsidRDefault="00F03111" w:rsidP="00FC6D51">
      <w:pPr>
        <w:spacing w:beforeLines="30" w:before="108"/>
        <w:ind w:leftChars="200" w:left="480"/>
        <w:jc w:val="both"/>
        <w:rPr>
          <w:rFonts w:eastAsia="標楷體"/>
          <w:b/>
          <w:bCs/>
          <w:sz w:val="21"/>
          <w:szCs w:val="21"/>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w:t>
      </w:r>
    </w:p>
    <w:p w:rsidR="00F03111" w:rsidRPr="00C5180B" w:rsidRDefault="00F03111" w:rsidP="00FC6D51">
      <w:pPr>
        <w:spacing w:beforeLines="30" w:before="108"/>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（二）釋聖法義</w:t>
      </w:r>
    </w:p>
    <w:p w:rsidR="00F03111" w:rsidRDefault="00F03111"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、須菩提問</w:t>
      </w:r>
    </w:p>
    <w:p w:rsidR="00F03111" w:rsidRPr="00C5180B" w:rsidRDefault="00F03111"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F03111" w:rsidRDefault="00F03111"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）於一切法不合不散是為聖法</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）釋不合不散之因</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）勸學無相般若</w:t>
      </w:r>
    </w:p>
    <w:p w:rsidR="00F03111" w:rsidRPr="00C5180B" w:rsidRDefault="00F03111" w:rsidP="00FC6D51">
      <w:pPr>
        <w:spacing w:beforeLines="30" w:before="108"/>
        <w:ind w:leftChars="100" w:left="2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三、勸修無相</w:t>
      </w:r>
    </w:p>
    <w:p w:rsidR="00F03111" w:rsidRPr="00C5180B" w:rsidRDefault="00F03111" w:rsidP="00FC6D51">
      <w:pPr>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（一）明不以有相修般若</w:t>
      </w:r>
    </w:p>
    <w:p w:rsidR="00F03111" w:rsidRDefault="00F03111" w:rsidP="00FC6D51">
      <w:pPr>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、須菩提遍舉諸相問</w:t>
      </w:r>
    </w:p>
    <w:p w:rsidR="00F03111" w:rsidRPr="00C5180B" w:rsidRDefault="00F03111"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、佛答</w:t>
      </w:r>
    </w:p>
    <w:p w:rsidR="00F03111" w:rsidRDefault="00F03111"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）正觀：破取相行</w:t>
      </w:r>
    </w:p>
    <w:p w:rsidR="00F03111" w:rsidRDefault="00F03111" w:rsidP="005668C8">
      <w:pPr>
        <w:spacing w:beforeLines="30" w:before="108" w:line="356" w:lineRule="exact"/>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）釋因：諸法本無相</w:t>
      </w:r>
    </w:p>
    <w:p w:rsidR="00F03111" w:rsidRPr="00C5180B" w:rsidRDefault="00F03111" w:rsidP="005668C8">
      <w:pPr>
        <w:spacing w:beforeLines="30" w:before="108" w:line="356"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（二）正明以無相修般若</w:t>
      </w:r>
    </w:p>
    <w:p w:rsidR="00F03111" w:rsidRDefault="00F03111" w:rsidP="005668C8">
      <w:pPr>
        <w:spacing w:line="356" w:lineRule="exact"/>
        <w:ind w:leftChars="200" w:left="480"/>
        <w:jc w:val="both"/>
        <w:rPr>
          <w:rFonts w:eastAsia="標楷體"/>
          <w:b/>
          <w:bCs/>
          <w:sz w:val="21"/>
          <w:szCs w:val="2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、修無相即是修般若</w:t>
      </w:r>
    </w:p>
    <w:p w:rsidR="00F03111" w:rsidRPr="00C5180B" w:rsidRDefault="00F03111" w:rsidP="005668C8">
      <w:pPr>
        <w:spacing w:beforeLines="30" w:before="108" w:line="35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、修諸法壞是修般若</w:t>
      </w:r>
    </w:p>
    <w:p w:rsidR="00F03111" w:rsidRDefault="00F03111" w:rsidP="005668C8">
      <w:pPr>
        <w:spacing w:line="35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）論修何法壞是修般若</w:t>
      </w:r>
    </w:p>
    <w:p w:rsidR="00F03111" w:rsidRPr="00C5180B" w:rsidRDefault="00F03111" w:rsidP="00FC6D51">
      <w:pPr>
        <w:spacing w:beforeLines="30" w:before="108"/>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、不念法實有是修般若</w:t>
      </w:r>
    </w:p>
    <w:p w:rsidR="00F03111" w:rsidRDefault="00F03111" w:rsidP="00FC6D51">
      <w:pPr>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）正述</w:t>
      </w:r>
    </w:p>
    <w:p w:rsidR="00F03111" w:rsidRDefault="00F03111" w:rsidP="00FC6D51">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）釋因</w:t>
      </w:r>
    </w:p>
    <w:p w:rsidR="00F03111" w:rsidRDefault="00F03111" w:rsidP="00FC6D51">
      <w:pPr>
        <w:spacing w:beforeLines="30" w:before="108"/>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3</w:t>
      </w:r>
      <w:r w:rsidRPr="00C5180B">
        <w:rPr>
          <w:rFonts w:eastAsia="標楷體" w:cs="標楷體" w:hint="eastAsia"/>
          <w:b/>
          <w:bCs/>
          <w:sz w:val="21"/>
          <w:szCs w:val="21"/>
          <w:bdr w:val="single" w:sz="4" w:space="0" w:color="auto"/>
        </w:rPr>
        <w:t>）示念有之失：不得道果</w:t>
      </w:r>
    </w:p>
    <w:p w:rsidR="00F03111" w:rsidRPr="00C5180B" w:rsidRDefault="00F03111" w:rsidP="0092187D">
      <w:pPr>
        <w:spacing w:beforeLines="30" w:before="108"/>
        <w:ind w:leftChars="250" w:left="60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4</w:t>
      </w:r>
      <w:r w:rsidRPr="00C5180B">
        <w:rPr>
          <w:rFonts w:eastAsia="標楷體" w:cs="標楷體" w:hint="eastAsia"/>
          <w:b/>
          <w:bCs/>
          <w:sz w:val="21"/>
          <w:szCs w:val="21"/>
          <w:bdr w:val="single" w:sz="4" w:space="0" w:color="auto"/>
        </w:rPr>
        <w:t>）論有法無法及取相之過失</w:t>
      </w:r>
    </w:p>
    <w:p w:rsidR="00F03111" w:rsidRDefault="00F03111" w:rsidP="0092187D">
      <w:pPr>
        <w:ind w:leftChars="300" w:left="72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、明有法、無法</w:t>
      </w:r>
    </w:p>
    <w:p w:rsidR="00F03111" w:rsidRPr="00C5180B" w:rsidRDefault="00F03111" w:rsidP="005668C8">
      <w:pPr>
        <w:spacing w:beforeLines="30" w:before="108" w:line="366" w:lineRule="exact"/>
        <w:ind w:leftChars="300" w:left="720"/>
        <w:jc w:val="both"/>
        <w:rPr>
          <w:rFonts w:eastAsia="標楷體"/>
          <w:b/>
          <w:bCs/>
          <w:sz w:val="21"/>
          <w:szCs w:val="21"/>
          <w:bdr w:val="single" w:sz="4" w:space="0" w:color="auto"/>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、別明取相之失</w:t>
      </w:r>
    </w:p>
    <w:p w:rsidR="00F03111" w:rsidRDefault="00F03111" w:rsidP="005668C8">
      <w:pPr>
        <w:spacing w:line="366" w:lineRule="exact"/>
        <w:ind w:leftChars="350" w:left="84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）取相為二，一切二皆是有法</w:t>
      </w:r>
    </w:p>
    <w:p w:rsidR="00F03111" w:rsidRPr="00C5180B" w:rsidRDefault="00F03111" w:rsidP="005668C8">
      <w:pPr>
        <w:spacing w:beforeLines="30" w:before="108" w:line="366" w:lineRule="exact"/>
        <w:ind w:leftChars="350" w:left="84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）明過失</w:t>
      </w:r>
    </w:p>
    <w:p w:rsidR="00F03111" w:rsidRDefault="00F03111" w:rsidP="005668C8">
      <w:pPr>
        <w:spacing w:line="366" w:lineRule="exact"/>
        <w:ind w:leftChars="400" w:left="960"/>
        <w:jc w:val="both"/>
        <w:rPr>
          <w:rFonts w:eastAsia="標楷體"/>
          <w:b/>
          <w:bCs/>
          <w:sz w:val="21"/>
          <w:szCs w:val="21"/>
        </w:rPr>
      </w:pPr>
      <w:r w:rsidRPr="00C5180B">
        <w:rPr>
          <w:rFonts w:eastAsia="標楷體"/>
          <w:b/>
          <w:bCs/>
          <w:sz w:val="21"/>
          <w:szCs w:val="21"/>
          <w:bdr w:val="single" w:sz="4" w:space="0" w:color="auto"/>
        </w:rPr>
        <w:t>a</w:t>
      </w:r>
      <w:r w:rsidRPr="00C5180B">
        <w:rPr>
          <w:rFonts w:eastAsia="標楷體" w:cs="標楷體" w:hint="eastAsia"/>
          <w:b/>
          <w:bCs/>
          <w:sz w:val="21"/>
          <w:szCs w:val="21"/>
          <w:bdr w:val="single" w:sz="4" w:space="0" w:color="auto"/>
        </w:rPr>
        <w:t>、流轉生死苦</w:t>
      </w:r>
    </w:p>
    <w:p w:rsidR="00F03111" w:rsidRDefault="00F03111" w:rsidP="005668C8">
      <w:pPr>
        <w:spacing w:beforeLines="30" w:before="108" w:line="366" w:lineRule="exact"/>
        <w:ind w:leftChars="400" w:left="960"/>
        <w:jc w:val="both"/>
        <w:rPr>
          <w:rFonts w:eastAsia="標楷體"/>
          <w:b/>
          <w:bCs/>
          <w:sz w:val="21"/>
          <w:szCs w:val="21"/>
        </w:rPr>
      </w:pPr>
      <w:r w:rsidRPr="00C5180B">
        <w:rPr>
          <w:rFonts w:eastAsia="標楷體"/>
          <w:b/>
          <w:bCs/>
          <w:sz w:val="21"/>
          <w:szCs w:val="21"/>
          <w:bdr w:val="single" w:sz="4" w:space="0" w:color="auto"/>
        </w:rPr>
        <w:t>b</w:t>
      </w:r>
      <w:r w:rsidRPr="00C5180B">
        <w:rPr>
          <w:rFonts w:eastAsia="標楷體" w:cs="標楷體" w:hint="eastAsia"/>
          <w:b/>
          <w:bCs/>
          <w:sz w:val="21"/>
          <w:szCs w:val="21"/>
          <w:bdr w:val="single" w:sz="4" w:space="0" w:color="auto"/>
        </w:rPr>
        <w:t>、無三乘道果</w:t>
      </w:r>
    </w:p>
    <w:p w:rsidR="00F03111" w:rsidRPr="00A65E45" w:rsidRDefault="00F03111" w:rsidP="005668C8">
      <w:pPr>
        <w:spacing w:line="366" w:lineRule="exact"/>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壹、歎「方便慧具足，不受世間果報」</w:t>
      </w:r>
    </w:p>
    <w:p w:rsidR="00F03111" w:rsidRPr="00A65E45" w:rsidRDefault="00F03111" w:rsidP="005668C8">
      <w:pPr>
        <w:spacing w:line="366" w:lineRule="exact"/>
        <w:ind w:leftChars="50" w:left="12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（壹）標歎</w:t>
      </w:r>
    </w:p>
    <w:p w:rsidR="00F03111" w:rsidRPr="00A65E45" w:rsidRDefault="00F03111" w:rsidP="005668C8">
      <w:pPr>
        <w:spacing w:line="366" w:lineRule="exact"/>
        <w:ind w:leftChars="100" w:left="24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一、須菩提歎</w:t>
      </w:r>
    </w:p>
    <w:p w:rsidR="00F03111" w:rsidRDefault="00F03111" w:rsidP="005668C8">
      <w:pPr>
        <w:spacing w:beforeLines="30" w:before="108" w:line="366" w:lineRule="exact"/>
        <w:ind w:leftChars="100" w:left="240"/>
        <w:jc w:val="both"/>
        <w:rPr>
          <w:rFonts w:eastAsia="標楷體"/>
          <w:b/>
          <w:bCs/>
        </w:rPr>
      </w:pPr>
      <w:r w:rsidRPr="00A65E45">
        <w:rPr>
          <w:rFonts w:cs="新細明體" w:hint="eastAsia"/>
          <w:b/>
          <w:bCs/>
          <w:szCs w:val="20"/>
          <w:bdr w:val="single" w:sz="4" w:space="0" w:color="auto"/>
        </w:rPr>
        <w:t>二、佛述歎說因</w:t>
      </w:r>
    </w:p>
    <w:p w:rsidR="00F03111" w:rsidRPr="00A65E45" w:rsidRDefault="00F03111"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（貳）釋歎</w:t>
      </w:r>
    </w:p>
    <w:p w:rsidR="00F03111" w:rsidRDefault="00F03111" w:rsidP="005668C8">
      <w:pPr>
        <w:spacing w:line="366" w:lineRule="exact"/>
        <w:ind w:leftChars="100" w:left="240"/>
        <w:jc w:val="both"/>
        <w:rPr>
          <w:rFonts w:eastAsia="標楷體"/>
          <w:b/>
          <w:bCs/>
          <w:bdr w:val="single" w:sz="4" w:space="0" w:color="auto"/>
        </w:rPr>
      </w:pPr>
      <w:r w:rsidRPr="00A65E45">
        <w:rPr>
          <w:rFonts w:cs="新細明體" w:hint="eastAsia"/>
          <w:b/>
          <w:bCs/>
          <w:szCs w:val="20"/>
          <w:bdr w:val="single" w:sz="4" w:space="0" w:color="auto"/>
        </w:rPr>
        <w:t>一、須菩提問：於何等諸法性中不動</w:t>
      </w:r>
    </w:p>
    <w:p w:rsidR="00F03111" w:rsidRDefault="00F03111" w:rsidP="005668C8">
      <w:pPr>
        <w:spacing w:beforeLines="30" w:before="108" w:line="366" w:lineRule="exact"/>
        <w:ind w:leftChars="100" w:left="240"/>
        <w:jc w:val="both"/>
        <w:rPr>
          <w:b/>
          <w:bCs/>
        </w:rPr>
      </w:pPr>
      <w:r w:rsidRPr="00A65E45">
        <w:rPr>
          <w:rFonts w:cs="新細明體" w:hint="eastAsia"/>
          <w:b/>
          <w:bCs/>
          <w:szCs w:val="20"/>
          <w:bdr w:val="single" w:sz="4" w:space="0" w:color="auto"/>
        </w:rPr>
        <w:t>二、佛答：諸法性無所有故，於色性乃至大慈悲等性中不動</w:t>
      </w:r>
    </w:p>
    <w:p w:rsidR="00F03111" w:rsidRPr="00A65E45" w:rsidRDefault="00F03111" w:rsidP="005668C8">
      <w:pPr>
        <w:spacing w:beforeLines="30" w:before="108" w:line="366" w:lineRule="exact"/>
        <w:jc w:val="both"/>
        <w:rPr>
          <w:b/>
          <w:bCs/>
          <w:szCs w:val="20"/>
          <w:bdr w:val="single" w:sz="4" w:space="0" w:color="auto"/>
        </w:rPr>
      </w:pPr>
      <w:r w:rsidRPr="00A65E45">
        <w:rPr>
          <w:rFonts w:cs="新細明體" w:hint="eastAsia"/>
          <w:b/>
          <w:bCs/>
          <w:szCs w:val="20"/>
          <w:bdr w:val="single" w:sz="4" w:space="0" w:color="auto"/>
        </w:rPr>
        <w:t>貳、明「離諸戲論，得出世果」</w:t>
      </w:r>
    </w:p>
    <w:p w:rsidR="00F03111" w:rsidRPr="00A65E45" w:rsidRDefault="00F03111" w:rsidP="005668C8">
      <w:pPr>
        <w:spacing w:line="366" w:lineRule="exact"/>
        <w:ind w:leftChars="50" w:left="120"/>
        <w:jc w:val="both"/>
        <w:rPr>
          <w:b/>
          <w:bCs/>
          <w:szCs w:val="20"/>
          <w:bdr w:val="single" w:sz="4" w:space="0" w:color="auto"/>
        </w:rPr>
      </w:pPr>
      <w:r w:rsidRPr="00A65E45">
        <w:rPr>
          <w:rFonts w:cs="新細明體" w:hint="eastAsia"/>
          <w:b/>
          <w:bCs/>
          <w:szCs w:val="20"/>
          <w:bdr w:val="single" w:sz="4" w:space="0" w:color="auto"/>
        </w:rPr>
        <w:t>（壹）明得道</w:t>
      </w:r>
    </w:p>
    <w:p w:rsidR="00F03111" w:rsidRPr="00A65E45" w:rsidRDefault="00F03111"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一、以四句戲論不能得道</w:t>
      </w:r>
    </w:p>
    <w:p w:rsidR="00F03111" w:rsidRDefault="00F03111" w:rsidP="005668C8">
      <w:pPr>
        <w:spacing w:line="366" w:lineRule="exact"/>
        <w:ind w:leftChars="150" w:left="360"/>
        <w:jc w:val="both"/>
        <w:rPr>
          <w:b/>
          <w:bCs/>
        </w:rPr>
      </w:pPr>
      <w:r w:rsidRPr="00A65E45">
        <w:rPr>
          <w:rFonts w:cs="新細明體" w:hint="eastAsia"/>
          <w:b/>
          <w:bCs/>
          <w:szCs w:val="20"/>
          <w:bdr w:val="single" w:sz="4" w:space="0" w:color="auto"/>
        </w:rPr>
        <w:t>（一）不能以無所有法得所有法</w:t>
      </w:r>
    </w:p>
    <w:p w:rsidR="00F03111" w:rsidRDefault="00F03111" w:rsidP="005668C8">
      <w:pPr>
        <w:spacing w:beforeLines="30" w:before="108" w:line="366" w:lineRule="exact"/>
        <w:ind w:leftChars="150" w:left="360"/>
        <w:jc w:val="both"/>
        <w:rPr>
          <w:b/>
          <w:bCs/>
        </w:rPr>
      </w:pPr>
      <w:r w:rsidRPr="00A65E45">
        <w:rPr>
          <w:rFonts w:cs="新細明體" w:hint="eastAsia"/>
          <w:b/>
          <w:bCs/>
          <w:szCs w:val="20"/>
          <w:bdr w:val="single" w:sz="4" w:space="0" w:color="auto"/>
        </w:rPr>
        <w:t>（二）不能以所有法得所有法</w:t>
      </w:r>
    </w:p>
    <w:p w:rsidR="00F03111" w:rsidRDefault="00F03111"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（三）不能以所有法得無所有法</w:t>
      </w:r>
    </w:p>
    <w:p w:rsidR="00F03111" w:rsidRDefault="00F03111"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（四）不能以無所有得無所有法</w:t>
      </w:r>
    </w:p>
    <w:p w:rsidR="00F03111" w:rsidRDefault="00F03111" w:rsidP="005668C8">
      <w:pPr>
        <w:spacing w:beforeLines="30" w:before="108" w:line="366" w:lineRule="exact"/>
        <w:ind w:leftChars="100" w:left="240"/>
        <w:jc w:val="both"/>
        <w:rPr>
          <w:rFonts w:eastAsia="標楷體"/>
          <w:b/>
          <w:bCs/>
          <w:bdr w:val="single" w:sz="4" w:space="0" w:color="auto"/>
        </w:rPr>
      </w:pPr>
      <w:r w:rsidRPr="00A65E45">
        <w:rPr>
          <w:rFonts w:cs="新細明體" w:hint="eastAsia"/>
          <w:b/>
          <w:bCs/>
          <w:szCs w:val="20"/>
          <w:bdr w:val="single" w:sz="4" w:space="0" w:color="auto"/>
        </w:rPr>
        <w:t>二、若離四句戲論，即是道</w:t>
      </w:r>
    </w:p>
    <w:p w:rsidR="00F03111" w:rsidRPr="00A65E45" w:rsidRDefault="00F03111"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（貳）明入菩薩位</w:t>
      </w:r>
    </w:p>
    <w:p w:rsidR="00F03111" w:rsidRPr="00A65E45" w:rsidRDefault="00F03111"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一、明戲論相</w:t>
      </w:r>
    </w:p>
    <w:p w:rsidR="00F03111" w:rsidRDefault="00F03111" w:rsidP="005668C8">
      <w:pPr>
        <w:spacing w:line="366" w:lineRule="exact"/>
        <w:ind w:leftChars="150" w:left="360"/>
        <w:jc w:val="both"/>
        <w:rPr>
          <w:b/>
          <w:bCs/>
        </w:rPr>
      </w:pPr>
      <w:r w:rsidRPr="00A65E45">
        <w:rPr>
          <w:rFonts w:cs="新細明體" w:hint="eastAsia"/>
          <w:b/>
          <w:bCs/>
          <w:szCs w:val="20"/>
          <w:bdr w:val="single" w:sz="4" w:space="0" w:color="auto"/>
        </w:rPr>
        <w:t>（一）須菩提問</w:t>
      </w:r>
    </w:p>
    <w:p w:rsidR="00F03111" w:rsidRPr="00A65E45" w:rsidRDefault="00F03111" w:rsidP="005668C8">
      <w:pPr>
        <w:spacing w:beforeLines="30" w:before="108" w:line="366" w:lineRule="exact"/>
        <w:ind w:leftChars="150" w:left="360"/>
        <w:jc w:val="both"/>
        <w:rPr>
          <w:b/>
          <w:bCs/>
          <w:szCs w:val="20"/>
          <w:bdr w:val="single" w:sz="4" w:space="0" w:color="auto"/>
        </w:rPr>
      </w:pPr>
      <w:r w:rsidRPr="00A65E45">
        <w:rPr>
          <w:rFonts w:cs="新細明體" w:hint="eastAsia"/>
          <w:b/>
          <w:bCs/>
          <w:szCs w:val="20"/>
          <w:bdr w:val="single" w:sz="4" w:space="0" w:color="auto"/>
        </w:rPr>
        <w:t>（二）佛答</w:t>
      </w:r>
    </w:p>
    <w:p w:rsidR="00F03111" w:rsidRPr="00A65E45" w:rsidRDefault="00F03111" w:rsidP="005668C8">
      <w:pPr>
        <w:spacing w:line="366" w:lineRule="exact"/>
        <w:ind w:leftChars="200" w:left="480"/>
        <w:jc w:val="both"/>
        <w:rPr>
          <w:b/>
          <w:bCs/>
          <w:szCs w:val="20"/>
          <w:bdr w:val="single" w:sz="4" w:space="0" w:color="auto"/>
        </w:rPr>
      </w:pPr>
      <w:r w:rsidRPr="00A65E45">
        <w:rPr>
          <w:b/>
          <w:bCs/>
          <w:szCs w:val="20"/>
          <w:bdr w:val="single" w:sz="4" w:space="0" w:color="auto"/>
        </w:rPr>
        <w:t>1</w:t>
      </w:r>
      <w:r w:rsidRPr="00A65E45">
        <w:rPr>
          <w:rFonts w:cs="新細明體" w:hint="eastAsia"/>
          <w:b/>
          <w:bCs/>
          <w:szCs w:val="20"/>
          <w:bdr w:val="single" w:sz="4" w:space="0" w:color="auto"/>
        </w:rPr>
        <w:t>、舉「常、無常」說</w:t>
      </w:r>
    </w:p>
    <w:p w:rsidR="00F03111" w:rsidRPr="00A65E45" w:rsidRDefault="00F03111" w:rsidP="003C1B6A">
      <w:pPr>
        <w:ind w:leftChars="250" w:left="600"/>
        <w:jc w:val="both"/>
        <w:rPr>
          <w:rFonts w:eastAsia="標楷體"/>
          <w:b/>
          <w:bCs/>
          <w:szCs w:val="20"/>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）標文</w:t>
      </w:r>
    </w:p>
    <w:p w:rsidR="00F03111" w:rsidRPr="00A65E45" w:rsidRDefault="00F03111" w:rsidP="003C1B6A">
      <w:pPr>
        <w:spacing w:beforeLines="30" w:before="108"/>
        <w:ind w:leftChars="250" w:left="60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）明失</w:t>
      </w:r>
    </w:p>
    <w:p w:rsidR="00F03111" w:rsidRPr="00A65E45" w:rsidRDefault="00F03111" w:rsidP="003C1B6A">
      <w:pPr>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、執常之過</w:t>
      </w:r>
    </w:p>
    <w:p w:rsidR="00F03111" w:rsidRPr="00A65E45" w:rsidRDefault="00F03111" w:rsidP="003C1B6A">
      <w:pPr>
        <w:spacing w:beforeLines="30" w:before="108"/>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、執無常之過</w:t>
      </w:r>
    </w:p>
    <w:p w:rsidR="00F03111" w:rsidRDefault="00F03111" w:rsidP="003C1B6A">
      <w:pPr>
        <w:spacing w:beforeLines="30" w:before="108"/>
        <w:ind w:leftChars="200" w:left="480"/>
        <w:jc w:val="both"/>
        <w:rPr>
          <w:rFonts w:eastAsia="標楷體"/>
          <w:b/>
          <w:bCs/>
        </w:rPr>
      </w:pPr>
      <w:r w:rsidRPr="00A65E45">
        <w:rPr>
          <w:b/>
          <w:bCs/>
          <w:szCs w:val="20"/>
          <w:bdr w:val="single" w:sz="4" w:space="0" w:color="auto"/>
        </w:rPr>
        <w:t>2</w:t>
      </w:r>
      <w:r w:rsidRPr="00A65E45">
        <w:rPr>
          <w:rFonts w:cs="新細明體" w:hint="eastAsia"/>
          <w:b/>
          <w:bCs/>
          <w:szCs w:val="20"/>
          <w:bdr w:val="single" w:sz="4" w:space="0" w:color="auto"/>
        </w:rPr>
        <w:t>、例餘</w:t>
      </w:r>
    </w:p>
    <w:p w:rsidR="00F03111" w:rsidRPr="00A65E45" w:rsidRDefault="00F03111" w:rsidP="003C1B6A">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二、明離戲論</w:t>
      </w:r>
    </w:p>
    <w:p w:rsidR="00F03111" w:rsidRPr="00A65E45" w:rsidRDefault="00F03111" w:rsidP="003C1B6A">
      <w:pPr>
        <w:ind w:leftChars="150" w:left="360"/>
        <w:jc w:val="both"/>
        <w:rPr>
          <w:b/>
          <w:bCs/>
          <w:szCs w:val="20"/>
          <w:bdr w:val="single" w:sz="4" w:space="0" w:color="auto"/>
        </w:rPr>
      </w:pPr>
      <w:r w:rsidRPr="00A65E45">
        <w:rPr>
          <w:rFonts w:cs="新細明體" w:hint="eastAsia"/>
          <w:b/>
          <w:bCs/>
          <w:szCs w:val="20"/>
          <w:bdr w:val="single" w:sz="4" w:space="0" w:color="auto"/>
        </w:rPr>
        <w:t>（一）應行無戲論般若</w:t>
      </w:r>
    </w:p>
    <w:p w:rsidR="00F03111" w:rsidRDefault="00F03111" w:rsidP="003C1B6A">
      <w:pPr>
        <w:ind w:leftChars="200" w:left="480"/>
        <w:jc w:val="both"/>
        <w:rPr>
          <w:rFonts w:eastAsia="標楷體"/>
          <w:b/>
          <w:bCs/>
        </w:rPr>
      </w:pPr>
      <w:r w:rsidRPr="00A65E45">
        <w:rPr>
          <w:b/>
          <w:bCs/>
          <w:szCs w:val="20"/>
          <w:bdr w:val="single" w:sz="4" w:space="0" w:color="auto"/>
        </w:rPr>
        <w:t>1</w:t>
      </w:r>
      <w:r w:rsidRPr="00A65E45">
        <w:rPr>
          <w:rFonts w:cs="新細明體" w:hint="eastAsia"/>
          <w:b/>
          <w:bCs/>
          <w:szCs w:val="20"/>
          <w:bdr w:val="single" w:sz="4" w:space="0" w:color="auto"/>
        </w:rPr>
        <w:t>、於五蘊乃至一切種智不應戲論</w:t>
      </w:r>
    </w:p>
    <w:p w:rsidR="00F03111" w:rsidRPr="00A65E45" w:rsidRDefault="00F03111" w:rsidP="003C1B6A">
      <w:pPr>
        <w:spacing w:beforeLines="30" w:before="108"/>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、釋因：諸法因緣生，但有假名故</w:t>
      </w:r>
    </w:p>
    <w:p w:rsidR="00F03111" w:rsidRDefault="00F03111" w:rsidP="003C1B6A">
      <w:pPr>
        <w:spacing w:beforeLines="30" w:before="108"/>
        <w:ind w:leftChars="200" w:left="480"/>
        <w:jc w:val="both"/>
        <w:rPr>
          <w:rFonts w:eastAsia="標楷體"/>
          <w:b/>
          <w:bCs/>
        </w:rPr>
      </w:pPr>
      <w:r w:rsidRPr="00A65E45">
        <w:rPr>
          <w:b/>
          <w:bCs/>
          <w:szCs w:val="20"/>
          <w:bdr w:val="single" w:sz="4" w:space="0" w:color="auto"/>
        </w:rPr>
        <w:t>3</w:t>
      </w:r>
      <w:r w:rsidRPr="00A65E45">
        <w:rPr>
          <w:rFonts w:cs="新細明體" w:hint="eastAsia"/>
          <w:b/>
          <w:bCs/>
          <w:szCs w:val="20"/>
          <w:bdr w:val="single" w:sz="4" w:space="0" w:color="auto"/>
        </w:rPr>
        <w:t>、勸行無戲論般若</w:t>
      </w:r>
    </w:p>
    <w:p w:rsidR="00F03111" w:rsidRDefault="00F03111" w:rsidP="003C1B6A">
      <w:pPr>
        <w:spacing w:beforeLines="30" w:before="108"/>
        <w:ind w:leftChars="150" w:left="360"/>
        <w:jc w:val="both"/>
        <w:rPr>
          <w:rFonts w:eastAsia="標楷體"/>
          <w:b/>
          <w:bCs/>
        </w:rPr>
      </w:pPr>
      <w:r w:rsidRPr="00A65E45">
        <w:rPr>
          <w:rFonts w:cs="新細明體" w:hint="eastAsia"/>
          <w:b/>
          <w:bCs/>
          <w:szCs w:val="20"/>
          <w:bdr w:val="single" w:sz="4" w:space="0" w:color="auto"/>
        </w:rPr>
        <w:t>（二）重示因緣：無性故不可戲論</w:t>
      </w:r>
    </w:p>
    <w:p w:rsidR="00F03111" w:rsidRPr="00A65E45" w:rsidRDefault="00F03111" w:rsidP="003C1B6A">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三、顯益：入菩薩位</w:t>
      </w:r>
    </w:p>
    <w:p w:rsidR="00F03111" w:rsidRPr="00A65E45" w:rsidRDefault="00F03111" w:rsidP="00D5644A">
      <w:pPr>
        <w:spacing w:beforeLines="30" w:before="108"/>
        <w:jc w:val="both"/>
        <w:rPr>
          <w:b/>
          <w:bCs/>
          <w:szCs w:val="20"/>
          <w:bdr w:val="single" w:sz="4" w:space="0" w:color="auto"/>
        </w:rPr>
      </w:pPr>
      <w:r w:rsidRPr="00A65E45">
        <w:rPr>
          <w:rFonts w:cs="新細明體" w:hint="eastAsia"/>
          <w:b/>
          <w:bCs/>
          <w:szCs w:val="20"/>
          <w:bdr w:val="single" w:sz="4" w:space="0" w:color="auto"/>
        </w:rPr>
        <w:t>參、正明遍學諸道</w:t>
      </w:r>
    </w:p>
    <w:p w:rsidR="00F03111" w:rsidRPr="00A65E45" w:rsidRDefault="00F03111" w:rsidP="003C1B6A">
      <w:pPr>
        <w:ind w:leftChars="50" w:left="120"/>
        <w:jc w:val="both"/>
        <w:rPr>
          <w:b/>
          <w:bCs/>
          <w:szCs w:val="20"/>
          <w:bdr w:val="single" w:sz="4" w:space="0" w:color="auto"/>
        </w:rPr>
      </w:pPr>
      <w:r w:rsidRPr="00A65E45">
        <w:rPr>
          <w:rFonts w:cs="新細明體" w:hint="eastAsia"/>
          <w:b/>
          <w:bCs/>
          <w:szCs w:val="20"/>
          <w:bdr w:val="single" w:sz="4" w:space="0" w:color="auto"/>
        </w:rPr>
        <w:t>（壹）論「以何道入菩薩位」</w:t>
      </w:r>
    </w:p>
    <w:p w:rsidR="00F03111" w:rsidRDefault="00F03111" w:rsidP="005668C8">
      <w:pPr>
        <w:spacing w:line="366" w:lineRule="exact"/>
        <w:ind w:leftChars="100" w:left="240"/>
        <w:jc w:val="both"/>
        <w:rPr>
          <w:b/>
          <w:bCs/>
        </w:rPr>
      </w:pPr>
      <w:r w:rsidRPr="00A65E45">
        <w:rPr>
          <w:rFonts w:cs="新細明體" w:hint="eastAsia"/>
          <w:b/>
          <w:bCs/>
          <w:szCs w:val="20"/>
          <w:bdr w:val="single" w:sz="4" w:space="0" w:color="auto"/>
        </w:rPr>
        <w:t>一、須菩提問</w:t>
      </w:r>
    </w:p>
    <w:p w:rsidR="00F03111" w:rsidRPr="00A65E45" w:rsidRDefault="00F03111" w:rsidP="005668C8">
      <w:pPr>
        <w:spacing w:beforeLines="30" w:before="108" w:line="366" w:lineRule="exact"/>
        <w:ind w:leftChars="100" w:left="240"/>
        <w:jc w:val="both"/>
        <w:rPr>
          <w:b/>
          <w:bCs/>
          <w:szCs w:val="20"/>
          <w:bdr w:val="single" w:sz="4" w:space="0" w:color="auto"/>
        </w:rPr>
      </w:pPr>
      <w:r w:rsidRPr="00A65E45">
        <w:rPr>
          <w:rFonts w:cs="新細明體" w:hint="eastAsia"/>
          <w:b/>
          <w:bCs/>
          <w:szCs w:val="20"/>
          <w:bdr w:val="single" w:sz="4" w:space="0" w:color="auto"/>
        </w:rPr>
        <w:t>二、佛答</w:t>
      </w:r>
    </w:p>
    <w:p w:rsidR="00F03111" w:rsidRPr="00A65E45" w:rsidRDefault="00F03111" w:rsidP="005668C8">
      <w:pPr>
        <w:spacing w:line="366" w:lineRule="exact"/>
        <w:ind w:leftChars="150" w:left="360"/>
        <w:jc w:val="both"/>
        <w:rPr>
          <w:b/>
          <w:bCs/>
          <w:szCs w:val="20"/>
          <w:bdr w:val="single" w:sz="4" w:space="0" w:color="auto"/>
        </w:rPr>
      </w:pPr>
      <w:r w:rsidRPr="00A65E45">
        <w:rPr>
          <w:rFonts w:cs="新細明體" w:hint="eastAsia"/>
          <w:b/>
          <w:bCs/>
          <w:szCs w:val="20"/>
          <w:bdr w:val="single" w:sz="4" w:space="0" w:color="auto"/>
        </w:rPr>
        <w:t>（一）明理：菩薩遍學諸道，得入菩薩位</w:t>
      </w:r>
    </w:p>
    <w:p w:rsidR="00F03111" w:rsidRDefault="00F03111"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（二）舉喻：小乘見諦喻</w:t>
      </w:r>
    </w:p>
    <w:p w:rsidR="00F03111" w:rsidRDefault="00F03111" w:rsidP="005668C8">
      <w:pPr>
        <w:spacing w:beforeLines="30" w:before="108" w:line="366" w:lineRule="exact"/>
        <w:ind w:leftChars="150" w:left="360"/>
        <w:jc w:val="both"/>
        <w:rPr>
          <w:rFonts w:eastAsia="標楷體"/>
          <w:b/>
          <w:bCs/>
          <w:bdr w:val="single" w:sz="4" w:space="0" w:color="auto"/>
        </w:rPr>
      </w:pPr>
      <w:r w:rsidRPr="00A65E45">
        <w:rPr>
          <w:rFonts w:cs="新細明體" w:hint="eastAsia"/>
          <w:b/>
          <w:bCs/>
          <w:szCs w:val="20"/>
          <w:bdr w:val="single" w:sz="4" w:space="0" w:color="auto"/>
        </w:rPr>
        <w:t>（三）合法</w:t>
      </w:r>
    </w:p>
    <w:p w:rsidR="00F03111" w:rsidRPr="00A65E45" w:rsidRDefault="00F03111" w:rsidP="005668C8">
      <w:pPr>
        <w:spacing w:beforeLines="30" w:before="108" w:line="366" w:lineRule="exact"/>
        <w:ind w:leftChars="50" w:left="120"/>
        <w:jc w:val="both"/>
        <w:rPr>
          <w:b/>
          <w:bCs/>
          <w:szCs w:val="20"/>
          <w:bdr w:val="single" w:sz="4" w:space="0" w:color="auto"/>
        </w:rPr>
      </w:pPr>
      <w:r w:rsidRPr="00A65E45">
        <w:rPr>
          <w:rFonts w:cs="新細明體" w:hint="eastAsia"/>
          <w:b/>
          <w:bCs/>
          <w:szCs w:val="20"/>
          <w:bdr w:val="single" w:sz="4" w:space="0" w:color="auto"/>
        </w:rPr>
        <w:t>（貳）釋遍學難</w:t>
      </w:r>
    </w:p>
    <w:p w:rsidR="00F03111" w:rsidRPr="00A65E45" w:rsidRDefault="00F03111" w:rsidP="005668C8">
      <w:pPr>
        <w:spacing w:line="366" w:lineRule="exact"/>
        <w:ind w:leftChars="100" w:left="240"/>
        <w:jc w:val="both"/>
        <w:rPr>
          <w:b/>
          <w:bCs/>
          <w:szCs w:val="20"/>
          <w:bdr w:val="single" w:sz="4" w:space="0" w:color="auto"/>
        </w:rPr>
      </w:pPr>
      <w:r w:rsidRPr="00A65E45">
        <w:rPr>
          <w:rFonts w:cs="新細明體" w:hint="eastAsia"/>
          <w:b/>
          <w:bCs/>
          <w:szCs w:val="20"/>
          <w:bdr w:val="single" w:sz="4" w:space="0" w:color="auto"/>
        </w:rPr>
        <w:t>一、須菩提難</w:t>
      </w:r>
    </w:p>
    <w:p w:rsidR="00F03111" w:rsidRDefault="00F03111" w:rsidP="005668C8">
      <w:pPr>
        <w:spacing w:line="366" w:lineRule="exact"/>
        <w:ind w:leftChars="150" w:left="360"/>
        <w:jc w:val="both"/>
        <w:rPr>
          <w:b/>
          <w:bCs/>
        </w:rPr>
      </w:pPr>
      <w:r w:rsidRPr="00A65E45">
        <w:rPr>
          <w:rFonts w:cs="新細明體" w:hint="eastAsia"/>
          <w:b/>
          <w:bCs/>
          <w:szCs w:val="20"/>
          <w:bdr w:val="single" w:sz="4" w:space="0" w:color="auto"/>
        </w:rPr>
        <w:t>（一）述說</w:t>
      </w:r>
    </w:p>
    <w:p w:rsidR="00F03111" w:rsidRDefault="00F03111" w:rsidP="005668C8">
      <w:pPr>
        <w:spacing w:beforeLines="30" w:before="108" w:line="366" w:lineRule="exact"/>
        <w:ind w:leftChars="150" w:left="360"/>
        <w:jc w:val="both"/>
        <w:rPr>
          <w:rFonts w:eastAsia="標楷體"/>
          <w:b/>
          <w:bCs/>
        </w:rPr>
      </w:pPr>
      <w:r w:rsidRPr="00A65E45">
        <w:rPr>
          <w:rFonts w:cs="新細明體" w:hint="eastAsia"/>
          <w:b/>
          <w:bCs/>
          <w:szCs w:val="20"/>
          <w:bdr w:val="single" w:sz="4" w:space="0" w:color="auto"/>
        </w:rPr>
        <w:t>（二）正難</w:t>
      </w:r>
    </w:p>
    <w:p w:rsidR="00F03111" w:rsidRDefault="00F03111" w:rsidP="005668C8">
      <w:pPr>
        <w:spacing w:beforeLines="30" w:before="108" w:line="366" w:lineRule="exact"/>
        <w:ind w:leftChars="150" w:left="360"/>
        <w:jc w:val="both"/>
        <w:rPr>
          <w:rFonts w:eastAsia="標楷體"/>
          <w:b/>
          <w:bCs/>
        </w:rPr>
      </w:pPr>
      <w:r w:rsidRPr="00A65E45">
        <w:rPr>
          <w:rFonts w:cs="新細明體" w:hint="eastAsia"/>
          <w:b/>
          <w:bCs/>
          <w:szCs w:val="20"/>
          <w:bdr w:val="single" w:sz="4" w:space="0" w:color="auto"/>
        </w:rPr>
        <w:t>（三）結所疑</w:t>
      </w:r>
    </w:p>
    <w:p w:rsidR="00F03111" w:rsidRPr="00A65E45" w:rsidRDefault="00F03111" w:rsidP="005668C8">
      <w:pPr>
        <w:spacing w:beforeLines="30" w:before="108" w:line="366" w:lineRule="exact"/>
        <w:ind w:leftChars="100" w:left="240"/>
        <w:jc w:val="both"/>
        <w:rPr>
          <w:b/>
          <w:bCs/>
          <w:szCs w:val="20"/>
          <w:bdr w:val="single" w:sz="4" w:space="0" w:color="auto"/>
        </w:rPr>
      </w:pPr>
      <w:r w:rsidRPr="00A65E45">
        <w:rPr>
          <w:rFonts w:cs="新細明體" w:hint="eastAsia"/>
          <w:b/>
          <w:bCs/>
          <w:szCs w:val="20"/>
          <w:bdr w:val="single" w:sz="4" w:space="0" w:color="auto"/>
        </w:rPr>
        <w:t>二、佛答</w:t>
      </w:r>
    </w:p>
    <w:p w:rsidR="00F03111" w:rsidRDefault="00F03111" w:rsidP="005668C8">
      <w:pPr>
        <w:spacing w:line="366" w:lineRule="exact"/>
        <w:ind w:leftChars="150" w:left="360"/>
        <w:jc w:val="both"/>
        <w:rPr>
          <w:b/>
          <w:bCs/>
        </w:rPr>
      </w:pPr>
      <w:r w:rsidRPr="00A65E45">
        <w:rPr>
          <w:rFonts w:cs="新細明體" w:hint="eastAsia"/>
          <w:b/>
          <w:bCs/>
          <w:szCs w:val="20"/>
          <w:bdr w:val="single" w:sz="4" w:space="0" w:color="auto"/>
        </w:rPr>
        <w:t>（一）佛印可：若入二乘聖位，則不入菩薩位，不得一切種智</w:t>
      </w:r>
    </w:p>
    <w:p w:rsidR="00F03111" w:rsidRPr="00A65E45" w:rsidRDefault="00F03111" w:rsidP="005668C8">
      <w:pPr>
        <w:spacing w:beforeLines="30" w:before="108" w:line="366" w:lineRule="exact"/>
        <w:ind w:leftChars="150" w:left="360"/>
        <w:jc w:val="both"/>
        <w:rPr>
          <w:b/>
          <w:bCs/>
          <w:szCs w:val="20"/>
          <w:bdr w:val="single" w:sz="4" w:space="0" w:color="auto"/>
        </w:rPr>
      </w:pPr>
      <w:r w:rsidRPr="00A65E45">
        <w:rPr>
          <w:rFonts w:cs="新細明體" w:hint="eastAsia"/>
          <w:b/>
          <w:bCs/>
          <w:szCs w:val="20"/>
          <w:bdr w:val="single" w:sz="4" w:space="0" w:color="auto"/>
        </w:rPr>
        <w:t>（二）釋其難</w:t>
      </w:r>
    </w:p>
    <w:p w:rsidR="00F03111" w:rsidRPr="00A65E45" w:rsidRDefault="00F03111" w:rsidP="005668C8">
      <w:pPr>
        <w:spacing w:line="366" w:lineRule="exact"/>
        <w:ind w:leftChars="200" w:left="480"/>
        <w:jc w:val="both"/>
        <w:rPr>
          <w:rFonts w:ascii="新細明體" w:cs="新細明體"/>
          <w:b/>
          <w:bCs/>
          <w:szCs w:val="20"/>
        </w:rPr>
      </w:pPr>
      <w:r w:rsidRPr="00A65E45">
        <w:rPr>
          <w:b/>
          <w:bCs/>
          <w:szCs w:val="20"/>
          <w:bdr w:val="single" w:sz="4" w:space="0" w:color="auto"/>
        </w:rPr>
        <w:t>1</w:t>
      </w:r>
      <w:r w:rsidRPr="00A65E45">
        <w:rPr>
          <w:rFonts w:cs="新細明體" w:hint="eastAsia"/>
          <w:b/>
          <w:bCs/>
          <w:szCs w:val="20"/>
          <w:bdr w:val="single" w:sz="4" w:space="0" w:color="auto"/>
        </w:rPr>
        <w:t>、</w:t>
      </w:r>
      <w:r w:rsidRPr="00A65E45">
        <w:rPr>
          <w:rFonts w:ascii="新細明體" w:hAnsi="新細明體" w:cs="新細明體" w:hint="eastAsia"/>
          <w:b/>
          <w:bCs/>
          <w:szCs w:val="20"/>
          <w:bdr w:val="single" w:sz="4" w:space="0" w:color="auto"/>
        </w:rPr>
        <w:t>菩薩以智觀過八地，以道種智入菩薩位，以一切種智斷煩惱習</w:t>
      </w:r>
    </w:p>
    <w:p w:rsidR="00F03111" w:rsidRPr="00A65E45" w:rsidRDefault="00F03111" w:rsidP="005668C8">
      <w:pPr>
        <w:spacing w:beforeLines="30" w:before="108" w:line="350" w:lineRule="exact"/>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、二乘智斷皆是菩薩忍</w:t>
      </w:r>
    </w:p>
    <w:p w:rsidR="00F03111" w:rsidRPr="00A65E45" w:rsidRDefault="00F03111" w:rsidP="005668C8">
      <w:pPr>
        <w:spacing w:line="350" w:lineRule="exact"/>
        <w:ind w:leftChars="250" w:left="60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）略述</w:t>
      </w:r>
    </w:p>
    <w:p w:rsidR="00F03111" w:rsidRPr="00A65E45" w:rsidRDefault="00F03111" w:rsidP="005668C8">
      <w:pPr>
        <w:spacing w:beforeLines="30" w:before="108" w:line="35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）別明文義</w:t>
      </w:r>
    </w:p>
    <w:p w:rsidR="00F03111" w:rsidRPr="00A65E45" w:rsidRDefault="00F03111" w:rsidP="005668C8">
      <w:pPr>
        <w:spacing w:line="350" w:lineRule="exact"/>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、釋「智」、「斷」</w:t>
      </w:r>
    </w:p>
    <w:p w:rsidR="00F03111" w:rsidRPr="00A65E45" w:rsidRDefault="00F03111" w:rsidP="005668C8">
      <w:pPr>
        <w:spacing w:beforeLines="30" w:before="108" w:line="35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、明「二乘聖者智斷皆是菩薩忍」之理</w:t>
      </w:r>
    </w:p>
    <w:p w:rsidR="00F03111" w:rsidRPr="00A65E45" w:rsidRDefault="00F03111" w:rsidP="005668C8">
      <w:pPr>
        <w:spacing w:line="350" w:lineRule="exact"/>
        <w:ind w:leftChars="350" w:left="84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）標舉，釋義</w:t>
      </w:r>
    </w:p>
    <w:p w:rsidR="00F03111" w:rsidRPr="00A65E45" w:rsidRDefault="00F03111" w:rsidP="005668C8">
      <w:pPr>
        <w:spacing w:beforeLines="30" w:before="108" w:line="350" w:lineRule="exact"/>
        <w:ind w:leftChars="350" w:left="84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）別釋「無生法忍」</w:t>
      </w:r>
    </w:p>
    <w:p w:rsidR="00F03111" w:rsidRDefault="00F03111" w:rsidP="005668C8">
      <w:pPr>
        <w:spacing w:line="350" w:lineRule="exact"/>
        <w:ind w:leftChars="400" w:left="960"/>
        <w:jc w:val="both"/>
        <w:rPr>
          <w:b/>
          <w:bCs/>
        </w:rPr>
      </w:pPr>
      <w:r w:rsidRPr="00A65E45">
        <w:rPr>
          <w:b/>
          <w:bCs/>
          <w:szCs w:val="20"/>
          <w:bdr w:val="single" w:sz="4" w:space="0" w:color="auto"/>
        </w:rPr>
        <w:t>a</w:t>
      </w:r>
      <w:r w:rsidRPr="00A65E45">
        <w:rPr>
          <w:rFonts w:cs="新細明體" w:hint="eastAsia"/>
          <w:b/>
          <w:bCs/>
          <w:szCs w:val="20"/>
          <w:bdr w:val="single" w:sz="4" w:space="0" w:color="auto"/>
        </w:rPr>
        <w:t>、常不生惡心</w:t>
      </w:r>
    </w:p>
    <w:p w:rsidR="00F03111" w:rsidRDefault="00F03111" w:rsidP="005668C8">
      <w:pPr>
        <w:spacing w:beforeLines="30" w:before="108"/>
        <w:ind w:leftChars="400" w:left="960"/>
        <w:jc w:val="both"/>
        <w:rPr>
          <w:b/>
          <w:bCs/>
        </w:rPr>
      </w:pPr>
      <w:r w:rsidRPr="00A65E45">
        <w:rPr>
          <w:b/>
          <w:bCs/>
          <w:szCs w:val="20"/>
          <w:bdr w:val="single" w:sz="4" w:space="0" w:color="auto"/>
        </w:rPr>
        <w:t>b</w:t>
      </w:r>
      <w:r w:rsidRPr="00A65E45">
        <w:rPr>
          <w:rFonts w:cs="新細明體" w:hint="eastAsia"/>
          <w:b/>
          <w:bCs/>
          <w:szCs w:val="20"/>
          <w:bdr w:val="single" w:sz="4" w:space="0" w:color="auto"/>
        </w:rPr>
        <w:t>、觀畢竟空，心心數法不生</w:t>
      </w:r>
    </w:p>
    <w:p w:rsidR="00F03111" w:rsidRPr="00A65E45" w:rsidRDefault="00F03111" w:rsidP="005668C8">
      <w:pPr>
        <w:spacing w:beforeLines="30" w:before="108"/>
        <w:ind w:leftChars="400" w:left="960"/>
        <w:jc w:val="both"/>
        <w:rPr>
          <w:rFonts w:eastAsia="標楷體"/>
          <w:b/>
          <w:bCs/>
          <w:szCs w:val="20"/>
          <w:bdr w:val="single" w:sz="4" w:space="0" w:color="auto"/>
        </w:rPr>
      </w:pPr>
      <w:r w:rsidRPr="00A65E45">
        <w:rPr>
          <w:b/>
          <w:bCs/>
          <w:szCs w:val="20"/>
          <w:bdr w:val="single" w:sz="4" w:space="0" w:color="auto"/>
        </w:rPr>
        <w:t>c</w:t>
      </w:r>
      <w:r w:rsidRPr="00A65E45">
        <w:rPr>
          <w:rFonts w:cs="新細明體" w:hint="eastAsia"/>
          <w:b/>
          <w:bCs/>
          <w:szCs w:val="20"/>
          <w:bdr w:val="single" w:sz="4" w:space="0" w:color="auto"/>
        </w:rPr>
        <w:t>、過二乘智，捨生滅觀，入不生不滅中</w:t>
      </w:r>
    </w:p>
    <w:p w:rsidR="00F03111" w:rsidRPr="00A65E45" w:rsidRDefault="00F03111" w:rsidP="005668C8">
      <w:pPr>
        <w:ind w:leftChars="450" w:left="1080"/>
        <w:jc w:val="both"/>
        <w:rPr>
          <w:rFonts w:eastAsia="標楷體"/>
          <w:b/>
          <w:bCs/>
          <w:szCs w:val="20"/>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）總說</w:t>
      </w:r>
    </w:p>
    <w:p w:rsidR="00F03111" w:rsidRPr="00A65E45" w:rsidRDefault="00F03111" w:rsidP="005668C8">
      <w:pPr>
        <w:spacing w:beforeLines="30" w:before="108"/>
        <w:ind w:leftChars="450" w:left="1080"/>
        <w:jc w:val="both"/>
        <w:rPr>
          <w:rFonts w:eastAsia="標楷體"/>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w:t>
      </w:r>
    </w:p>
    <w:p w:rsidR="00F03111" w:rsidRPr="00A65E45" w:rsidRDefault="00F03111" w:rsidP="005668C8">
      <w:pPr>
        <w:ind w:leftChars="500" w:left="1200"/>
        <w:jc w:val="both"/>
        <w:rPr>
          <w:rFonts w:eastAsia="標楷體"/>
          <w:b/>
          <w:bCs/>
          <w:szCs w:val="20"/>
          <w:bdr w:val="single" w:sz="4" w:space="0" w:color="auto"/>
        </w:rPr>
      </w:pPr>
      <w:r w:rsidRPr="00A65E45">
        <w:rPr>
          <w:rFonts w:cs="新細明體" w:hint="eastAsia"/>
          <w:b/>
          <w:bCs/>
          <w:szCs w:val="20"/>
          <w:bdr w:val="single" w:sz="4" w:space="0" w:color="auto"/>
        </w:rPr>
        <w:t>Ⅰ、明二乘智觀法生滅</w:t>
      </w:r>
    </w:p>
    <w:p w:rsidR="00F03111" w:rsidRDefault="00F03111" w:rsidP="005668C8">
      <w:pPr>
        <w:spacing w:beforeLines="30" w:before="108"/>
        <w:ind w:leftChars="500" w:left="1200"/>
        <w:jc w:val="both"/>
        <w:rPr>
          <w:b/>
          <w:bCs/>
        </w:rPr>
      </w:pPr>
      <w:r w:rsidRPr="00A65E45">
        <w:rPr>
          <w:rFonts w:cs="新細明體" w:hint="eastAsia"/>
          <w:b/>
          <w:bCs/>
          <w:szCs w:val="20"/>
          <w:bdr w:val="single" w:sz="4" w:space="0" w:color="auto"/>
        </w:rPr>
        <w:t>Ⅱ、菩薩入不生不滅畢竟空中［簡凡夫二乘］</w:t>
      </w:r>
    </w:p>
    <w:p w:rsidR="00F03111" w:rsidRDefault="00F03111" w:rsidP="005668C8">
      <w:pPr>
        <w:spacing w:beforeLines="30" w:before="108"/>
        <w:ind w:leftChars="550" w:left="1320"/>
        <w:jc w:val="both"/>
        <w:rPr>
          <w:rFonts w:eastAsia="標楷體"/>
          <w:b/>
          <w:bCs/>
        </w:rPr>
      </w:pPr>
      <w:r w:rsidRPr="00A65E45">
        <w:rPr>
          <w:rFonts w:ascii="新細明體" w:hAnsi="新細明體" w:cs="新細明體" w:hint="eastAsia"/>
          <w:b/>
          <w:bCs/>
          <w:szCs w:val="20"/>
          <w:bdr w:val="single" w:sz="4" w:space="0" w:color="auto"/>
        </w:rPr>
        <w:t xml:space="preserve">※ </w:t>
      </w:r>
      <w:r w:rsidRPr="00A65E45">
        <w:rPr>
          <w:rFonts w:cs="新細明體" w:hint="eastAsia"/>
          <w:b/>
          <w:bCs/>
          <w:szCs w:val="20"/>
          <w:bdr w:val="single" w:sz="4" w:space="0" w:color="auto"/>
        </w:rPr>
        <w:t>因論生論：菩薩入不生不滅中，以不著故，離常顛倒</w:t>
      </w:r>
    </w:p>
    <w:p w:rsidR="00F03111" w:rsidRDefault="00F03111" w:rsidP="005668C8">
      <w:pPr>
        <w:spacing w:beforeLines="30" w:before="108"/>
        <w:ind w:leftChars="400" w:left="960"/>
        <w:jc w:val="both"/>
        <w:rPr>
          <w:rFonts w:eastAsia="標楷體"/>
          <w:b/>
          <w:bCs/>
        </w:rPr>
      </w:pPr>
      <w:r w:rsidRPr="00A65E45">
        <w:rPr>
          <w:b/>
          <w:bCs/>
          <w:szCs w:val="20"/>
          <w:bdr w:val="single" w:sz="4" w:space="0" w:color="auto"/>
        </w:rPr>
        <w:t>d</w:t>
      </w:r>
      <w:r w:rsidRPr="00A65E45">
        <w:rPr>
          <w:rFonts w:cs="新細明體" w:hint="eastAsia"/>
          <w:b/>
          <w:bCs/>
          <w:szCs w:val="20"/>
          <w:bdr w:val="single" w:sz="4" w:space="0" w:color="auto"/>
        </w:rPr>
        <w:t>、結</w:t>
      </w:r>
    </w:p>
    <w:p w:rsidR="00F03111" w:rsidRDefault="00F03111" w:rsidP="005668C8">
      <w:pPr>
        <w:spacing w:beforeLines="30" w:before="108"/>
        <w:ind w:leftChars="200" w:left="480"/>
        <w:jc w:val="both"/>
        <w:rPr>
          <w:rFonts w:eastAsia="標楷體"/>
          <w:b/>
          <w:bCs/>
        </w:rPr>
      </w:pPr>
      <w:r w:rsidRPr="00A65E45">
        <w:rPr>
          <w:b/>
          <w:bCs/>
          <w:szCs w:val="20"/>
          <w:bdr w:val="single" w:sz="4" w:space="0" w:color="auto"/>
        </w:rPr>
        <w:t>3</w:t>
      </w:r>
      <w:r w:rsidRPr="00A65E45">
        <w:rPr>
          <w:rFonts w:cs="新細明體" w:hint="eastAsia"/>
          <w:b/>
          <w:bCs/>
          <w:szCs w:val="20"/>
          <w:bdr w:val="single" w:sz="4" w:space="0" w:color="auto"/>
        </w:rPr>
        <w:t>、得無生忍入菩薩位，更斷煩惱習成佛道</w:t>
      </w:r>
    </w:p>
    <w:p w:rsidR="00F03111" w:rsidRDefault="00F03111" w:rsidP="00D60966">
      <w:pPr>
        <w:spacing w:beforeLines="30" w:before="108" w:line="370" w:lineRule="exact"/>
        <w:ind w:leftChars="150" w:left="360"/>
        <w:jc w:val="both"/>
        <w:rPr>
          <w:rFonts w:eastAsia="標楷體"/>
          <w:b/>
          <w:bCs/>
        </w:rPr>
      </w:pPr>
      <w:r w:rsidRPr="00A65E45">
        <w:rPr>
          <w:rFonts w:cs="新細明體" w:hint="eastAsia"/>
          <w:b/>
          <w:bCs/>
          <w:szCs w:val="20"/>
          <w:bdr w:val="single" w:sz="4" w:space="0" w:color="auto"/>
        </w:rPr>
        <w:t>（三）結勸</w:t>
      </w:r>
    </w:p>
    <w:p w:rsidR="00F03111" w:rsidRPr="00A65E45" w:rsidRDefault="00F03111" w:rsidP="00D60966">
      <w:pPr>
        <w:spacing w:beforeLines="30" w:before="108" w:line="370" w:lineRule="exact"/>
        <w:jc w:val="both"/>
        <w:rPr>
          <w:b/>
          <w:bCs/>
          <w:szCs w:val="20"/>
          <w:bdr w:val="single" w:sz="4" w:space="0" w:color="auto"/>
        </w:rPr>
      </w:pPr>
      <w:r w:rsidRPr="00A65E45">
        <w:rPr>
          <w:rFonts w:cs="新細明體" w:hint="eastAsia"/>
          <w:b/>
          <w:bCs/>
          <w:szCs w:val="20"/>
          <w:bdr w:val="single" w:sz="4" w:space="0" w:color="auto"/>
        </w:rPr>
        <w:t>肆、舉道種智勸修</w:t>
      </w:r>
    </w:p>
    <w:p w:rsidR="00F03111" w:rsidRPr="00A65E45" w:rsidRDefault="00F03111" w:rsidP="00D60966">
      <w:pPr>
        <w:spacing w:line="370" w:lineRule="exact"/>
        <w:ind w:leftChars="50" w:left="120"/>
        <w:jc w:val="both"/>
        <w:rPr>
          <w:b/>
          <w:bCs/>
          <w:szCs w:val="20"/>
          <w:bdr w:val="single" w:sz="4" w:space="0" w:color="auto"/>
        </w:rPr>
      </w:pPr>
      <w:r w:rsidRPr="00A65E45">
        <w:rPr>
          <w:rFonts w:cs="新細明體" w:hint="eastAsia"/>
          <w:b/>
          <w:bCs/>
          <w:szCs w:val="20"/>
          <w:bdr w:val="single" w:sz="4" w:space="0" w:color="auto"/>
        </w:rPr>
        <w:t>（壹）正舉勸修</w:t>
      </w:r>
    </w:p>
    <w:p w:rsidR="00F03111" w:rsidRPr="00A65E45" w:rsidRDefault="00F03111" w:rsidP="00D60966">
      <w:pPr>
        <w:spacing w:line="370" w:lineRule="exact"/>
        <w:ind w:leftChars="100" w:left="240"/>
        <w:jc w:val="both"/>
        <w:rPr>
          <w:rFonts w:eastAsia="標楷體"/>
          <w:b/>
          <w:bCs/>
          <w:szCs w:val="20"/>
          <w:bdr w:val="single" w:sz="4" w:space="0" w:color="auto"/>
        </w:rPr>
      </w:pPr>
      <w:r w:rsidRPr="00A65E45">
        <w:rPr>
          <w:rFonts w:cs="新細明體" w:hint="eastAsia"/>
          <w:b/>
          <w:bCs/>
          <w:szCs w:val="20"/>
          <w:bdr w:val="single" w:sz="4" w:space="0" w:color="auto"/>
        </w:rPr>
        <w:t>一、總說</w:t>
      </w:r>
    </w:p>
    <w:p w:rsidR="00F03111" w:rsidRDefault="00F03111" w:rsidP="00D60966">
      <w:pPr>
        <w:spacing w:beforeLines="30" w:before="108" w:line="370" w:lineRule="exact"/>
        <w:ind w:leftChars="100" w:left="240"/>
        <w:jc w:val="both"/>
        <w:rPr>
          <w:rFonts w:eastAsia="標楷體"/>
          <w:b/>
          <w:bCs/>
        </w:rPr>
      </w:pPr>
      <w:r w:rsidRPr="00A65E45">
        <w:rPr>
          <w:rFonts w:cs="新細明體" w:hint="eastAsia"/>
          <w:b/>
          <w:bCs/>
          <w:szCs w:val="20"/>
          <w:bdr w:val="single" w:sz="4" w:space="0" w:color="auto"/>
        </w:rPr>
        <w:t>二、詳述</w:t>
      </w:r>
    </w:p>
    <w:p w:rsidR="00F03111" w:rsidRPr="00A65E45" w:rsidRDefault="00F03111" w:rsidP="00D60966">
      <w:pPr>
        <w:spacing w:line="370" w:lineRule="exact"/>
        <w:ind w:leftChars="150" w:left="360"/>
        <w:jc w:val="both"/>
        <w:rPr>
          <w:b/>
          <w:bCs/>
          <w:szCs w:val="20"/>
          <w:bdr w:val="single" w:sz="4" w:space="0" w:color="auto"/>
        </w:rPr>
      </w:pPr>
      <w:r w:rsidRPr="00A65E45">
        <w:rPr>
          <w:rFonts w:cs="新細明體" w:hint="eastAsia"/>
          <w:b/>
          <w:bCs/>
          <w:szCs w:val="20"/>
          <w:bdr w:val="single" w:sz="4" w:space="0" w:color="auto"/>
        </w:rPr>
        <w:t>（一）善觀根性，應機施教</w:t>
      </w:r>
    </w:p>
    <w:p w:rsidR="00F03111" w:rsidRDefault="00F03111" w:rsidP="00D60966">
      <w:pPr>
        <w:spacing w:line="370" w:lineRule="exact"/>
        <w:ind w:leftChars="200" w:left="480"/>
        <w:jc w:val="both"/>
        <w:rPr>
          <w:rFonts w:eastAsia="標楷體"/>
          <w:b/>
          <w:bCs/>
        </w:rPr>
      </w:pPr>
      <w:r w:rsidRPr="00A65E45">
        <w:rPr>
          <w:b/>
          <w:bCs/>
          <w:szCs w:val="20"/>
          <w:bdr w:val="single" w:sz="4" w:space="0" w:color="auto"/>
        </w:rPr>
        <w:t>1</w:t>
      </w:r>
      <w:r w:rsidRPr="00A65E45">
        <w:rPr>
          <w:rFonts w:cs="新細明體" w:hint="eastAsia"/>
          <w:b/>
          <w:bCs/>
          <w:szCs w:val="20"/>
          <w:bdr w:val="single" w:sz="4" w:space="0" w:color="auto"/>
        </w:rPr>
        <w:t>、遮惡道，開善道</w:t>
      </w:r>
    </w:p>
    <w:p w:rsidR="00F03111" w:rsidRPr="00A65E45" w:rsidRDefault="00F03111" w:rsidP="00D60966">
      <w:pPr>
        <w:spacing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）略說</w:t>
      </w:r>
    </w:p>
    <w:p w:rsidR="00F03111" w:rsidRPr="00A65E45" w:rsidRDefault="00F03111" w:rsidP="00D60966">
      <w:pPr>
        <w:spacing w:beforeLines="30" w:before="108"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）別釋</w:t>
      </w:r>
    </w:p>
    <w:p w:rsidR="00F03111" w:rsidRPr="00A65E45" w:rsidRDefault="00F03111" w:rsidP="00D60966">
      <w:pPr>
        <w:spacing w:line="370" w:lineRule="exact"/>
        <w:ind w:leftChars="300" w:left="720"/>
        <w:jc w:val="both"/>
        <w:rPr>
          <w:b/>
          <w:bCs/>
          <w:szCs w:val="20"/>
          <w:bdr w:val="single" w:sz="4" w:space="0" w:color="auto"/>
        </w:rPr>
      </w:pPr>
      <w:r w:rsidRPr="00A65E45">
        <w:rPr>
          <w:b/>
          <w:bCs/>
          <w:szCs w:val="20"/>
          <w:bdr w:val="single" w:sz="4" w:space="0" w:color="auto"/>
        </w:rPr>
        <w:t>A</w:t>
      </w:r>
      <w:r w:rsidRPr="00A65E45">
        <w:rPr>
          <w:rFonts w:cs="新細明體" w:hint="eastAsia"/>
          <w:b/>
          <w:bCs/>
          <w:szCs w:val="20"/>
          <w:bdr w:val="single" w:sz="4" w:space="0" w:color="auto"/>
        </w:rPr>
        <w:t>、辨「所遮」、「所開」之事</w:t>
      </w:r>
    </w:p>
    <w:p w:rsidR="00F03111" w:rsidRDefault="00F03111"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）遮惡道</w:t>
      </w:r>
    </w:p>
    <w:p w:rsidR="00F03111" w:rsidRDefault="00F03111" w:rsidP="00D60966">
      <w:pPr>
        <w:spacing w:beforeLines="30" w:before="108"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）開善道</w:t>
      </w:r>
    </w:p>
    <w:p w:rsidR="00F03111" w:rsidRPr="00A65E45" w:rsidRDefault="00F03111" w:rsidP="00D60966">
      <w:pPr>
        <w:spacing w:beforeLines="30" w:before="108" w:line="37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、辨「應知」、「應遮」之義</w:t>
      </w:r>
    </w:p>
    <w:p w:rsidR="00F03111" w:rsidRDefault="00F03111"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）約「於三惡道應知、應遮」</w:t>
      </w:r>
    </w:p>
    <w:p w:rsidR="00F03111" w:rsidRDefault="00F03111" w:rsidP="00D60966">
      <w:pPr>
        <w:spacing w:beforeLines="30" w:before="108" w:line="370" w:lineRule="exact"/>
        <w:ind w:leftChars="350" w:left="840"/>
        <w:jc w:val="both"/>
        <w:rPr>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）約「於人天善趣應知」</w:t>
      </w:r>
    </w:p>
    <w:p w:rsidR="00F03111" w:rsidRPr="00A65E45" w:rsidRDefault="00F03111" w:rsidP="00D60966">
      <w:pPr>
        <w:spacing w:beforeLines="30" w:before="108" w:line="370" w:lineRule="exact"/>
        <w:ind w:leftChars="200" w:left="480"/>
        <w:jc w:val="both"/>
        <w:rPr>
          <w:rFonts w:eastAsia="標楷體"/>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w:t>
      </w:r>
      <w:r w:rsidRPr="00A65E45">
        <w:rPr>
          <w:rFonts w:ascii="新細明體" w:hAnsi="新細明體" w:cs="新細明體" w:hint="eastAsia"/>
          <w:b/>
          <w:bCs/>
          <w:szCs w:val="20"/>
          <w:bdr w:val="single" w:sz="4" w:space="0" w:color="auto"/>
        </w:rPr>
        <w:t>示助道法，令入聖道</w:t>
      </w:r>
    </w:p>
    <w:p w:rsidR="00F03111" w:rsidRDefault="00F03111" w:rsidP="00D60966">
      <w:pPr>
        <w:spacing w:beforeLines="30" w:before="108" w:line="370" w:lineRule="exact"/>
        <w:ind w:leftChars="150" w:left="360"/>
        <w:jc w:val="both"/>
        <w:rPr>
          <w:rFonts w:eastAsia="標楷體"/>
          <w:b/>
          <w:bCs/>
          <w:bdr w:val="single" w:sz="4" w:space="0" w:color="auto"/>
        </w:rPr>
      </w:pPr>
      <w:r w:rsidRPr="00A65E45">
        <w:rPr>
          <w:rFonts w:cs="新細明體" w:hint="eastAsia"/>
          <w:b/>
          <w:bCs/>
          <w:szCs w:val="20"/>
          <w:bdr w:val="single" w:sz="4" w:space="0" w:color="auto"/>
        </w:rPr>
        <w:t>（二）明其力用</w:t>
      </w:r>
    </w:p>
    <w:p w:rsidR="00F03111" w:rsidRDefault="00F03111" w:rsidP="00D60966">
      <w:pPr>
        <w:spacing w:beforeLines="30" w:before="108" w:line="370" w:lineRule="exact"/>
        <w:ind w:firstLineChars="100" w:firstLine="240"/>
        <w:jc w:val="both"/>
        <w:rPr>
          <w:rFonts w:eastAsia="標楷體"/>
          <w:b/>
          <w:bCs/>
          <w:bdr w:val="single" w:sz="4" w:space="0" w:color="auto"/>
        </w:rPr>
      </w:pPr>
      <w:r w:rsidRPr="00A65E45">
        <w:rPr>
          <w:rFonts w:cs="新細明體" w:hint="eastAsia"/>
          <w:b/>
          <w:bCs/>
          <w:szCs w:val="20"/>
          <w:bdr w:val="single" w:sz="4" w:space="0" w:color="auto"/>
        </w:rPr>
        <w:t>三、勸行道慧般若</w:t>
      </w:r>
    </w:p>
    <w:p w:rsidR="00F03111" w:rsidRPr="00A65E45" w:rsidRDefault="00F03111" w:rsidP="00D60966">
      <w:pPr>
        <w:spacing w:beforeLines="30" w:before="108" w:line="370" w:lineRule="exact"/>
        <w:ind w:leftChars="50" w:left="120"/>
        <w:jc w:val="both"/>
        <w:rPr>
          <w:b/>
          <w:bCs/>
          <w:szCs w:val="20"/>
          <w:bdr w:val="single" w:sz="4" w:space="0" w:color="auto"/>
        </w:rPr>
      </w:pPr>
      <w:r w:rsidRPr="00A65E45">
        <w:rPr>
          <w:rFonts w:cs="新細明體" w:hint="eastAsia"/>
          <w:b/>
          <w:bCs/>
          <w:szCs w:val="20"/>
          <w:bdr w:val="single" w:sz="4" w:space="0" w:color="auto"/>
        </w:rPr>
        <w:t>（貳）諸法性空，不妨修道</w:t>
      </w:r>
    </w:p>
    <w:p w:rsidR="00F03111" w:rsidRPr="00A65E45" w:rsidRDefault="00F03111" w:rsidP="00D60966">
      <w:pPr>
        <w:spacing w:line="370" w:lineRule="exact"/>
        <w:ind w:leftChars="100" w:left="240"/>
        <w:jc w:val="both"/>
        <w:rPr>
          <w:b/>
          <w:bCs/>
          <w:szCs w:val="20"/>
          <w:bdr w:val="single" w:sz="4" w:space="0" w:color="auto"/>
        </w:rPr>
      </w:pPr>
      <w:r w:rsidRPr="00A65E45">
        <w:rPr>
          <w:rFonts w:cs="新細明體" w:hint="eastAsia"/>
          <w:b/>
          <w:bCs/>
          <w:szCs w:val="20"/>
          <w:bdr w:val="single" w:sz="4" w:space="0" w:color="auto"/>
        </w:rPr>
        <w:t>一、不妨修道</w:t>
      </w:r>
    </w:p>
    <w:p w:rsidR="00F03111" w:rsidRDefault="00F03111" w:rsidP="00D60966">
      <w:pPr>
        <w:spacing w:line="370" w:lineRule="exact"/>
        <w:ind w:leftChars="150" w:left="360"/>
        <w:jc w:val="both"/>
        <w:rPr>
          <w:b/>
          <w:bCs/>
        </w:rPr>
      </w:pPr>
      <w:r w:rsidRPr="00A65E45">
        <w:rPr>
          <w:rFonts w:cs="新細明體" w:hint="eastAsia"/>
          <w:b/>
          <w:bCs/>
          <w:szCs w:val="20"/>
          <w:bdr w:val="single" w:sz="4" w:space="0" w:color="auto"/>
        </w:rPr>
        <w:t>（一）須菩提問</w:t>
      </w:r>
    </w:p>
    <w:p w:rsidR="00F03111" w:rsidRPr="00A65E45" w:rsidRDefault="00F03111" w:rsidP="00D60966">
      <w:pPr>
        <w:spacing w:beforeLines="30" w:before="108" w:line="346" w:lineRule="exact"/>
        <w:ind w:leftChars="150" w:left="360"/>
        <w:jc w:val="both"/>
        <w:rPr>
          <w:b/>
          <w:bCs/>
          <w:szCs w:val="20"/>
          <w:bdr w:val="single" w:sz="4" w:space="0" w:color="auto"/>
        </w:rPr>
      </w:pPr>
      <w:r w:rsidRPr="00A65E45">
        <w:rPr>
          <w:rFonts w:cs="新細明體" w:hint="eastAsia"/>
          <w:b/>
          <w:bCs/>
          <w:szCs w:val="20"/>
          <w:bdr w:val="single" w:sz="4" w:space="0" w:color="auto"/>
        </w:rPr>
        <w:t>（二）佛答</w:t>
      </w:r>
    </w:p>
    <w:p w:rsidR="00F03111" w:rsidRDefault="00F03111" w:rsidP="00D60966">
      <w:pPr>
        <w:spacing w:line="346" w:lineRule="exact"/>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、佛印可</w:t>
      </w:r>
    </w:p>
    <w:p w:rsidR="00F03111" w:rsidRPr="00C5180B" w:rsidRDefault="00F03111" w:rsidP="00D60966">
      <w:pPr>
        <w:spacing w:beforeLines="30" w:before="108" w:line="346" w:lineRule="exact"/>
        <w:ind w:leftChars="200" w:left="480"/>
        <w:jc w:val="both"/>
        <w:rPr>
          <w:rFonts w:eastAsia="標楷體"/>
          <w:b/>
          <w:bCs/>
          <w:sz w:val="21"/>
          <w:szCs w:val="21"/>
          <w:bdr w:val="single" w:sz="4" w:space="0" w:color="auto"/>
        </w:rPr>
      </w:pPr>
      <w:r w:rsidRPr="00C5180B">
        <w:rPr>
          <w:rFonts w:eastAsia="標楷體"/>
          <w:b/>
          <w:bCs/>
          <w:sz w:val="21"/>
          <w:szCs w:val="21"/>
          <w:bdr w:val="single" w:sz="4" w:space="0" w:color="auto"/>
        </w:rPr>
        <w:t>2</w:t>
      </w:r>
      <w:r w:rsidRPr="00C5180B">
        <w:rPr>
          <w:rFonts w:eastAsia="標楷體" w:cs="標楷體" w:hint="eastAsia"/>
          <w:b/>
          <w:bCs/>
          <w:sz w:val="21"/>
          <w:szCs w:val="21"/>
          <w:bdr w:val="single" w:sz="4" w:space="0" w:color="auto"/>
        </w:rPr>
        <w:t>、</w:t>
      </w:r>
      <w:r w:rsidRPr="00A65E45">
        <w:rPr>
          <w:rFonts w:cs="新細明體" w:hint="eastAsia"/>
          <w:b/>
          <w:bCs/>
          <w:szCs w:val="20"/>
          <w:bdr w:val="single" w:sz="4" w:space="0" w:color="auto"/>
        </w:rPr>
        <w:t>欲令眾生悟空故依世俗諦說</w:t>
      </w:r>
    </w:p>
    <w:p w:rsidR="00F03111" w:rsidRDefault="00F03111" w:rsidP="00D60966">
      <w:pPr>
        <w:spacing w:line="346" w:lineRule="exact"/>
        <w:ind w:leftChars="250" w:left="600"/>
        <w:jc w:val="both"/>
        <w:rPr>
          <w:rFonts w:eastAsia="標楷體"/>
          <w:b/>
          <w:bCs/>
          <w:sz w:val="21"/>
          <w:szCs w:val="21"/>
        </w:rPr>
      </w:pPr>
      <w:r w:rsidRPr="00C5180B">
        <w:rPr>
          <w:rFonts w:eastAsia="標楷體" w:cs="標楷體" w:hint="eastAsia"/>
          <w:b/>
          <w:bCs/>
          <w:sz w:val="21"/>
          <w:szCs w:val="21"/>
          <w:bdr w:val="single" w:sz="4" w:space="0" w:color="auto"/>
        </w:rPr>
        <w:t>（</w:t>
      </w: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w:t>
      </w:r>
      <w:r w:rsidRPr="00A65E45">
        <w:rPr>
          <w:rFonts w:cs="新細明體" w:hint="eastAsia"/>
          <w:b/>
          <w:bCs/>
          <w:szCs w:val="20"/>
          <w:bdr w:val="single" w:sz="4" w:space="0" w:color="auto"/>
        </w:rPr>
        <w:t>分別助道法令得菩提</w:t>
      </w:r>
    </w:p>
    <w:p w:rsidR="00F03111" w:rsidRDefault="00F03111" w:rsidP="00D60966">
      <w:pPr>
        <w:spacing w:beforeLines="30" w:before="108" w:line="34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）示一切法皆畢竟空、無相</w:t>
      </w:r>
    </w:p>
    <w:p w:rsidR="00F03111" w:rsidRDefault="00F03111" w:rsidP="00D60966">
      <w:pPr>
        <w:spacing w:beforeLines="30" w:before="108" w:line="34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3</w:t>
      </w:r>
      <w:r w:rsidRPr="00A65E45">
        <w:rPr>
          <w:rFonts w:cs="新細明體" w:hint="eastAsia"/>
          <w:b/>
          <w:bCs/>
          <w:szCs w:val="20"/>
          <w:bdr w:val="single" w:sz="4" w:space="0" w:color="auto"/>
        </w:rPr>
        <w:t>）以世俗諦為眾生說</w:t>
      </w:r>
    </w:p>
    <w:p w:rsidR="00F03111" w:rsidRPr="00A65E45" w:rsidRDefault="00F03111" w:rsidP="00D60966">
      <w:pPr>
        <w:spacing w:beforeLines="30" w:before="108" w:line="346" w:lineRule="exact"/>
        <w:ind w:leftChars="100" w:left="240"/>
        <w:jc w:val="both"/>
        <w:rPr>
          <w:b/>
          <w:bCs/>
          <w:szCs w:val="20"/>
          <w:bdr w:val="single" w:sz="4" w:space="0" w:color="auto"/>
        </w:rPr>
      </w:pPr>
      <w:r w:rsidRPr="00A65E45">
        <w:rPr>
          <w:rFonts w:cs="新細明體" w:hint="eastAsia"/>
          <w:b/>
          <w:bCs/>
          <w:szCs w:val="20"/>
          <w:bdr w:val="single" w:sz="4" w:space="0" w:color="auto"/>
        </w:rPr>
        <w:t>二、勸如道而學</w:t>
      </w:r>
    </w:p>
    <w:p w:rsidR="00F03111" w:rsidRPr="00A65E45" w:rsidRDefault="00F03111" w:rsidP="00D60966">
      <w:pPr>
        <w:spacing w:line="346" w:lineRule="exact"/>
        <w:ind w:leftChars="150" w:left="360"/>
        <w:jc w:val="both"/>
        <w:rPr>
          <w:b/>
          <w:bCs/>
          <w:szCs w:val="20"/>
          <w:bdr w:val="single" w:sz="4" w:space="0" w:color="auto"/>
        </w:rPr>
      </w:pPr>
      <w:r w:rsidRPr="00A65E45">
        <w:rPr>
          <w:rFonts w:cs="新細明體" w:hint="eastAsia"/>
          <w:b/>
          <w:bCs/>
          <w:szCs w:val="20"/>
          <w:bdr w:val="single" w:sz="4" w:space="0" w:color="auto"/>
        </w:rPr>
        <w:t>（一）勸學聖法</w:t>
      </w:r>
    </w:p>
    <w:p w:rsidR="00F03111" w:rsidRDefault="00F03111" w:rsidP="00D60966">
      <w:pPr>
        <w:spacing w:line="346" w:lineRule="exact"/>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、總標：應以知、見學一切法，善分別應用不應用</w:t>
      </w:r>
    </w:p>
    <w:p w:rsidR="00F03111" w:rsidRDefault="00F03111" w:rsidP="00D60966">
      <w:pPr>
        <w:spacing w:beforeLines="30" w:before="108" w:line="346" w:lineRule="exact"/>
        <w:ind w:leftChars="200" w:left="480"/>
        <w:jc w:val="both"/>
        <w:rPr>
          <w:rFonts w:eastAsia="標楷體"/>
          <w:b/>
          <w:bCs/>
        </w:rPr>
      </w:pPr>
      <w:r w:rsidRPr="00A65E45">
        <w:rPr>
          <w:b/>
          <w:bCs/>
          <w:szCs w:val="20"/>
          <w:bdr w:val="single" w:sz="4" w:space="0" w:color="auto"/>
        </w:rPr>
        <w:t>2</w:t>
      </w:r>
      <w:r w:rsidRPr="00A65E45">
        <w:rPr>
          <w:rFonts w:cs="新細明體" w:hint="eastAsia"/>
          <w:b/>
          <w:bCs/>
          <w:szCs w:val="20"/>
          <w:bdr w:val="single" w:sz="4" w:space="0" w:color="auto"/>
        </w:rPr>
        <w:t>、別釋「知」、「見」</w:t>
      </w:r>
    </w:p>
    <w:p w:rsidR="00F03111" w:rsidRPr="00A65E45" w:rsidRDefault="00F03111" w:rsidP="00D60966">
      <w:pPr>
        <w:spacing w:line="34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）略明</w:t>
      </w:r>
    </w:p>
    <w:p w:rsidR="00F03111" w:rsidRPr="00A65E45" w:rsidRDefault="00F03111" w:rsidP="00D60966">
      <w:pPr>
        <w:spacing w:beforeLines="30" w:before="108" w:line="34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）辨「知」、「見」之別</w:t>
      </w:r>
    </w:p>
    <w:p w:rsidR="00F03111" w:rsidRDefault="00F03111" w:rsidP="00D60966">
      <w:pPr>
        <w:spacing w:line="380" w:lineRule="exact"/>
        <w:ind w:leftChars="300" w:left="72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、第一說：四種差別</w:t>
      </w:r>
    </w:p>
    <w:p w:rsidR="00F03111" w:rsidRDefault="00F03111" w:rsidP="00D60966">
      <w:pPr>
        <w:spacing w:beforeLines="30" w:before="108" w:line="380" w:lineRule="exact"/>
        <w:ind w:leftChars="300" w:left="720"/>
        <w:jc w:val="both"/>
        <w:rPr>
          <w:rFonts w:eastAsia="標楷體"/>
          <w:b/>
          <w:bCs/>
        </w:rPr>
      </w:pPr>
      <w:r w:rsidRPr="00A65E45">
        <w:rPr>
          <w:b/>
          <w:bCs/>
          <w:szCs w:val="20"/>
          <w:bdr w:val="single" w:sz="4" w:space="0" w:color="auto"/>
        </w:rPr>
        <w:t>B</w:t>
      </w:r>
      <w:r w:rsidRPr="00A65E45">
        <w:rPr>
          <w:rFonts w:cs="新細明體" w:hint="eastAsia"/>
          <w:b/>
          <w:bCs/>
          <w:szCs w:val="20"/>
          <w:bdr w:val="single" w:sz="4" w:space="0" w:color="auto"/>
        </w:rPr>
        <w:t>、第二說：定心名為「見」，定、未定通名為「知」</w:t>
      </w:r>
    </w:p>
    <w:p w:rsidR="00F03111" w:rsidRDefault="00F03111" w:rsidP="00D60966">
      <w:pPr>
        <w:spacing w:beforeLines="30" w:before="108" w:line="380" w:lineRule="exact"/>
        <w:ind w:leftChars="300" w:left="720"/>
        <w:jc w:val="both"/>
        <w:rPr>
          <w:rFonts w:eastAsia="標楷體"/>
          <w:b/>
          <w:bCs/>
        </w:rPr>
      </w:pPr>
      <w:r w:rsidRPr="00A65E45">
        <w:rPr>
          <w:b/>
          <w:bCs/>
          <w:szCs w:val="20"/>
          <w:bdr w:val="single" w:sz="4" w:space="0" w:color="auto"/>
        </w:rPr>
        <w:t>C</w:t>
      </w:r>
      <w:r w:rsidRPr="00A65E45">
        <w:rPr>
          <w:rFonts w:cs="新細明體" w:hint="eastAsia"/>
          <w:b/>
          <w:bCs/>
          <w:szCs w:val="20"/>
          <w:bdr w:val="single" w:sz="4" w:space="0" w:color="auto"/>
        </w:rPr>
        <w:t>、第三說：或知煩惱斷名為「見」，如九斷「知」</w:t>
      </w:r>
    </w:p>
    <w:p w:rsidR="00F03111" w:rsidRDefault="00F03111" w:rsidP="00D60966">
      <w:pPr>
        <w:spacing w:beforeLines="30" w:before="108" w:line="380" w:lineRule="exact"/>
        <w:ind w:leftChars="150" w:left="360"/>
        <w:jc w:val="both"/>
        <w:rPr>
          <w:rFonts w:eastAsia="標楷體"/>
          <w:b/>
          <w:bCs/>
        </w:rPr>
      </w:pPr>
      <w:r w:rsidRPr="00A65E45">
        <w:rPr>
          <w:rFonts w:cs="新細明體" w:hint="eastAsia"/>
          <w:b/>
          <w:bCs/>
          <w:szCs w:val="20"/>
          <w:bdr w:val="single" w:sz="4" w:space="0" w:color="auto"/>
        </w:rPr>
        <w:t>（二）釋聖法義</w:t>
      </w:r>
    </w:p>
    <w:p w:rsidR="00F03111" w:rsidRPr="00A65E45" w:rsidRDefault="00F03111" w:rsidP="00D60966">
      <w:pPr>
        <w:spacing w:line="380" w:lineRule="exact"/>
        <w:ind w:leftChars="200" w:left="480"/>
        <w:jc w:val="both"/>
        <w:rPr>
          <w:b/>
          <w:bCs/>
          <w:szCs w:val="20"/>
        </w:rPr>
      </w:pPr>
      <w:r w:rsidRPr="00A65E45">
        <w:rPr>
          <w:b/>
          <w:bCs/>
          <w:szCs w:val="20"/>
          <w:bdr w:val="single" w:sz="4" w:space="0" w:color="auto"/>
        </w:rPr>
        <w:t>1</w:t>
      </w:r>
      <w:r w:rsidRPr="00A65E45">
        <w:rPr>
          <w:b/>
          <w:bCs/>
          <w:szCs w:val="20"/>
          <w:bdr w:val="single" w:sz="4" w:space="0" w:color="auto"/>
        </w:rPr>
        <w:t>、須菩提問</w:t>
      </w:r>
    </w:p>
    <w:p w:rsidR="00F03111" w:rsidRPr="00A65E45" w:rsidRDefault="00F03111" w:rsidP="00827DF3">
      <w:pPr>
        <w:spacing w:beforeLines="30" w:before="108"/>
        <w:ind w:leftChars="200" w:left="480"/>
        <w:jc w:val="both"/>
        <w:rPr>
          <w:b/>
          <w:bCs/>
          <w:szCs w:val="20"/>
          <w:bdr w:val="single" w:sz="4" w:space="0" w:color="auto"/>
        </w:rPr>
      </w:pPr>
      <w:r w:rsidRPr="00A65E45">
        <w:rPr>
          <w:b/>
          <w:bCs/>
          <w:szCs w:val="20"/>
          <w:bdr w:val="single" w:sz="4" w:space="0" w:color="auto"/>
        </w:rPr>
        <w:t>2</w:t>
      </w:r>
      <w:r w:rsidRPr="00A65E45">
        <w:rPr>
          <w:b/>
          <w:bCs/>
          <w:szCs w:val="20"/>
          <w:bdr w:val="single" w:sz="4" w:space="0" w:color="auto"/>
        </w:rPr>
        <w:t>、佛答</w:t>
      </w:r>
    </w:p>
    <w:p w:rsidR="00F03111" w:rsidRPr="00A65E45" w:rsidRDefault="00F03111" w:rsidP="00827DF3">
      <w:pPr>
        <w:ind w:leftChars="250" w:left="600"/>
        <w:jc w:val="both"/>
        <w:rPr>
          <w:rFonts w:cs="新細明體"/>
          <w:b/>
          <w:bCs/>
          <w:szCs w:val="20"/>
          <w:bdr w:val="single" w:sz="4" w:space="0" w:color="auto"/>
        </w:rPr>
      </w:pPr>
      <w:r w:rsidRPr="00A65E45">
        <w:rPr>
          <w:rFonts w:cs="新細明體" w:hint="eastAsia"/>
          <w:b/>
          <w:bCs/>
          <w:szCs w:val="20"/>
          <w:bdr w:val="single" w:sz="4" w:space="0" w:color="auto"/>
        </w:rPr>
        <w:t>（</w:t>
      </w:r>
      <w:r w:rsidRPr="00A65E45">
        <w:rPr>
          <w:rFonts w:cs="新細明體"/>
          <w:b/>
          <w:bCs/>
          <w:szCs w:val="20"/>
          <w:bdr w:val="single" w:sz="4" w:space="0" w:color="auto"/>
        </w:rPr>
        <w:t>1</w:t>
      </w:r>
      <w:r w:rsidRPr="00A65E45">
        <w:rPr>
          <w:rFonts w:cs="新細明體" w:hint="eastAsia"/>
          <w:b/>
          <w:bCs/>
          <w:szCs w:val="20"/>
          <w:bdr w:val="single" w:sz="4" w:space="0" w:color="auto"/>
        </w:rPr>
        <w:t>）於一切法不合不散是為聖法</w:t>
      </w:r>
    </w:p>
    <w:p w:rsidR="00F03111" w:rsidRPr="00A65E45" w:rsidRDefault="00F03111" w:rsidP="00827DF3">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）釋不合不散之因</w:t>
      </w:r>
    </w:p>
    <w:p w:rsidR="00F03111" w:rsidRDefault="00F03111" w:rsidP="00827DF3">
      <w:pPr>
        <w:ind w:leftChars="300" w:left="72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、論主釋</w:t>
      </w:r>
    </w:p>
    <w:p w:rsidR="00F03111" w:rsidRDefault="00F03111" w:rsidP="00827DF3">
      <w:pPr>
        <w:spacing w:beforeLines="30" w:before="108"/>
        <w:ind w:leftChars="300" w:left="720"/>
        <w:jc w:val="both"/>
        <w:rPr>
          <w:b/>
          <w:bCs/>
        </w:rPr>
      </w:pPr>
      <w:r w:rsidRPr="00A65E45">
        <w:rPr>
          <w:b/>
          <w:bCs/>
          <w:szCs w:val="20"/>
          <w:bdr w:val="single" w:sz="4" w:space="0" w:color="auto"/>
        </w:rPr>
        <w:t>B</w:t>
      </w:r>
      <w:r w:rsidRPr="00A65E45">
        <w:rPr>
          <w:rFonts w:cs="新細明體" w:hint="eastAsia"/>
          <w:b/>
          <w:bCs/>
          <w:szCs w:val="20"/>
          <w:bdr w:val="single" w:sz="4" w:space="0" w:color="auto"/>
        </w:rPr>
        <w:t>、引經明</w:t>
      </w:r>
    </w:p>
    <w:p w:rsidR="00F03111" w:rsidRDefault="00F03111" w:rsidP="00827DF3">
      <w:pPr>
        <w:spacing w:beforeLines="30" w:before="108"/>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3</w:t>
      </w:r>
      <w:r w:rsidRPr="00A65E45">
        <w:rPr>
          <w:rFonts w:cs="新細明體" w:hint="eastAsia"/>
          <w:b/>
          <w:bCs/>
          <w:szCs w:val="20"/>
          <w:bdr w:val="single" w:sz="4" w:space="0" w:color="auto"/>
        </w:rPr>
        <w:t>）勸學無相般若</w:t>
      </w:r>
    </w:p>
    <w:p w:rsidR="00F03111" w:rsidRPr="00A65E45" w:rsidRDefault="00F03111" w:rsidP="00827DF3">
      <w:pPr>
        <w:spacing w:beforeLines="30" w:before="108"/>
        <w:ind w:leftChars="100" w:left="240"/>
        <w:jc w:val="both"/>
        <w:rPr>
          <w:b/>
          <w:bCs/>
          <w:szCs w:val="20"/>
          <w:bdr w:val="single" w:sz="4" w:space="0" w:color="auto"/>
        </w:rPr>
      </w:pPr>
      <w:r w:rsidRPr="00A65E45">
        <w:rPr>
          <w:rFonts w:cs="新細明體" w:hint="eastAsia"/>
          <w:b/>
          <w:bCs/>
          <w:szCs w:val="20"/>
          <w:bdr w:val="single" w:sz="4" w:space="0" w:color="auto"/>
        </w:rPr>
        <w:t>三、勸修無相</w:t>
      </w:r>
    </w:p>
    <w:p w:rsidR="00F03111" w:rsidRPr="00A65E45" w:rsidRDefault="00F03111" w:rsidP="00827DF3">
      <w:pPr>
        <w:ind w:leftChars="150" w:left="360"/>
        <w:jc w:val="both"/>
        <w:rPr>
          <w:b/>
          <w:bCs/>
          <w:szCs w:val="20"/>
          <w:bdr w:val="single" w:sz="4" w:space="0" w:color="auto"/>
        </w:rPr>
      </w:pPr>
      <w:r w:rsidRPr="00A65E45">
        <w:rPr>
          <w:rFonts w:cs="新細明體" w:hint="eastAsia"/>
          <w:b/>
          <w:bCs/>
          <w:szCs w:val="20"/>
          <w:bdr w:val="single" w:sz="4" w:space="0" w:color="auto"/>
        </w:rPr>
        <w:t>（一）明不以有相修般若</w:t>
      </w:r>
    </w:p>
    <w:p w:rsidR="00F03111" w:rsidRDefault="00F03111" w:rsidP="00827DF3">
      <w:pPr>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、須菩提遍舉諸相問</w:t>
      </w:r>
    </w:p>
    <w:p w:rsidR="00F03111" w:rsidRPr="00A65E45" w:rsidRDefault="00F03111" w:rsidP="00827DF3">
      <w:pPr>
        <w:spacing w:beforeLines="30" w:before="108"/>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、佛答</w:t>
      </w:r>
    </w:p>
    <w:p w:rsidR="00F03111" w:rsidRDefault="00F03111" w:rsidP="00827DF3">
      <w:pPr>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）正觀：破取相行</w:t>
      </w:r>
    </w:p>
    <w:p w:rsidR="00F03111" w:rsidRPr="00A65E45" w:rsidRDefault="00F03111" w:rsidP="00827DF3">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）釋因：諸法本無相</w:t>
      </w:r>
    </w:p>
    <w:p w:rsidR="00F03111" w:rsidRPr="00A65E45" w:rsidRDefault="00F03111" w:rsidP="00827DF3">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（二）正明以無相修般若</w:t>
      </w:r>
    </w:p>
    <w:p w:rsidR="00F03111" w:rsidRDefault="00F03111" w:rsidP="00827DF3">
      <w:pPr>
        <w:ind w:leftChars="200" w:left="480"/>
        <w:jc w:val="both"/>
        <w:rPr>
          <w:rFonts w:eastAsia="標楷體"/>
        </w:rPr>
      </w:pPr>
      <w:r w:rsidRPr="00A65E45">
        <w:rPr>
          <w:b/>
          <w:bCs/>
          <w:szCs w:val="20"/>
          <w:bdr w:val="single" w:sz="4" w:space="0" w:color="auto"/>
        </w:rPr>
        <w:t>1</w:t>
      </w:r>
      <w:r w:rsidRPr="00A65E45">
        <w:rPr>
          <w:rFonts w:cs="新細明體" w:hint="eastAsia"/>
          <w:b/>
          <w:bCs/>
          <w:szCs w:val="20"/>
          <w:bdr w:val="single" w:sz="4" w:space="0" w:color="auto"/>
        </w:rPr>
        <w:t>、修無相即是修般若</w:t>
      </w:r>
    </w:p>
    <w:p w:rsidR="00F03111" w:rsidRPr="00A65E45" w:rsidRDefault="00F03111" w:rsidP="00D60966">
      <w:pPr>
        <w:spacing w:beforeLines="30" w:before="108" w:line="366" w:lineRule="exact"/>
        <w:ind w:leftChars="200" w:left="480"/>
        <w:jc w:val="both"/>
        <w:rPr>
          <w:b/>
          <w:bCs/>
          <w:szCs w:val="20"/>
          <w:bdr w:val="single" w:sz="4" w:space="0" w:color="auto"/>
        </w:rPr>
      </w:pPr>
      <w:r w:rsidRPr="00A65E45">
        <w:rPr>
          <w:b/>
          <w:bCs/>
          <w:szCs w:val="20"/>
          <w:bdr w:val="single" w:sz="4" w:space="0" w:color="auto"/>
        </w:rPr>
        <w:t>2</w:t>
      </w:r>
      <w:r w:rsidRPr="00A65E45">
        <w:rPr>
          <w:rFonts w:cs="新細明體" w:hint="eastAsia"/>
          <w:b/>
          <w:bCs/>
          <w:szCs w:val="20"/>
          <w:bdr w:val="single" w:sz="4" w:space="0" w:color="auto"/>
        </w:rPr>
        <w:t>、修諸法壞是修般若</w:t>
      </w:r>
    </w:p>
    <w:p w:rsidR="00F03111" w:rsidRDefault="00F03111" w:rsidP="00D60966">
      <w:pPr>
        <w:spacing w:line="36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）正述</w:t>
      </w:r>
    </w:p>
    <w:p w:rsidR="00F03111" w:rsidRPr="00A65E45" w:rsidRDefault="00F03111" w:rsidP="00D60966">
      <w:pPr>
        <w:spacing w:beforeLines="30" w:before="108" w:line="36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）論修何法壞是修般若</w:t>
      </w:r>
    </w:p>
    <w:p w:rsidR="00F03111" w:rsidRPr="00A65E45" w:rsidRDefault="00F03111" w:rsidP="00D60966">
      <w:pPr>
        <w:spacing w:beforeLines="30" w:before="108" w:line="366" w:lineRule="exact"/>
        <w:ind w:leftChars="200" w:left="480"/>
        <w:jc w:val="both"/>
        <w:rPr>
          <w:b/>
          <w:bCs/>
          <w:szCs w:val="20"/>
          <w:bdr w:val="single" w:sz="4" w:space="0" w:color="auto"/>
        </w:rPr>
      </w:pPr>
      <w:r w:rsidRPr="00A65E45">
        <w:rPr>
          <w:b/>
          <w:bCs/>
          <w:szCs w:val="20"/>
          <w:bdr w:val="single" w:sz="4" w:space="0" w:color="auto"/>
        </w:rPr>
        <w:t>3</w:t>
      </w:r>
      <w:r w:rsidRPr="00A65E45">
        <w:rPr>
          <w:rFonts w:cs="新細明體" w:hint="eastAsia"/>
          <w:b/>
          <w:bCs/>
          <w:szCs w:val="20"/>
          <w:bdr w:val="single" w:sz="4" w:space="0" w:color="auto"/>
        </w:rPr>
        <w:t>、不念法實有是修般若</w:t>
      </w:r>
    </w:p>
    <w:p w:rsidR="00F03111" w:rsidRDefault="00F03111" w:rsidP="00D60966">
      <w:pPr>
        <w:spacing w:line="366" w:lineRule="exact"/>
        <w:ind w:leftChars="250" w:left="60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）正述</w:t>
      </w:r>
    </w:p>
    <w:p w:rsidR="00F03111" w:rsidRDefault="00F03111" w:rsidP="00D60966">
      <w:pPr>
        <w:spacing w:beforeLines="30" w:before="108" w:line="366" w:lineRule="exact"/>
        <w:ind w:leftChars="250" w:left="600"/>
        <w:jc w:val="both"/>
        <w:rPr>
          <w:b/>
          <w:bCs/>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）釋因</w:t>
      </w:r>
    </w:p>
    <w:p w:rsidR="00F03111" w:rsidRPr="00A65E45" w:rsidRDefault="00F03111" w:rsidP="00D60966">
      <w:pPr>
        <w:spacing w:beforeLines="30" w:before="108" w:line="366"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3</w:t>
      </w:r>
      <w:r w:rsidRPr="00A65E45">
        <w:rPr>
          <w:rFonts w:cs="新細明體" w:hint="eastAsia"/>
          <w:b/>
          <w:bCs/>
          <w:szCs w:val="20"/>
          <w:bdr w:val="single" w:sz="4" w:space="0" w:color="auto"/>
        </w:rPr>
        <w:t>）示念有之失</w:t>
      </w:r>
    </w:p>
    <w:p w:rsidR="00F03111" w:rsidRPr="00A65E45" w:rsidRDefault="00F03111" w:rsidP="00D60966">
      <w:pPr>
        <w:spacing w:line="366" w:lineRule="exact"/>
        <w:ind w:leftChars="300" w:left="720"/>
        <w:jc w:val="both"/>
        <w:rPr>
          <w:b/>
          <w:bCs/>
          <w:szCs w:val="20"/>
        </w:rPr>
      </w:pPr>
      <w:r w:rsidRPr="00A65E45">
        <w:rPr>
          <w:b/>
          <w:bCs/>
          <w:szCs w:val="20"/>
          <w:bdr w:val="single" w:sz="4" w:space="0" w:color="auto"/>
        </w:rPr>
        <w:t>A</w:t>
      </w:r>
      <w:r w:rsidRPr="00A65E45">
        <w:rPr>
          <w:rFonts w:cs="新細明體" w:hint="eastAsia"/>
          <w:b/>
          <w:bCs/>
          <w:szCs w:val="20"/>
          <w:bdr w:val="single" w:sz="4" w:space="0" w:color="auto"/>
        </w:rPr>
        <w:t>、不修五度</w:t>
      </w:r>
    </w:p>
    <w:p w:rsidR="00F03111" w:rsidRPr="00A65E45" w:rsidRDefault="00F03111" w:rsidP="00D60966">
      <w:pPr>
        <w:spacing w:beforeLines="30" w:before="108" w:line="366"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、無解脫、無道、無涅槃</w:t>
      </w:r>
    </w:p>
    <w:p w:rsidR="00F03111" w:rsidRDefault="00F03111" w:rsidP="00D60966">
      <w:pPr>
        <w:spacing w:line="366"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）解義</w:t>
      </w:r>
    </w:p>
    <w:p w:rsidR="00F03111" w:rsidRDefault="00F03111" w:rsidP="00D60966">
      <w:pPr>
        <w:spacing w:beforeLines="30" w:before="108" w:line="366"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）別論「無道」之因</w:t>
      </w:r>
    </w:p>
    <w:p w:rsidR="00F03111" w:rsidRPr="00A65E45" w:rsidRDefault="00F03111" w:rsidP="00D60966">
      <w:pPr>
        <w:spacing w:beforeLines="30" w:before="108" w:line="370" w:lineRule="exact"/>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4</w:t>
      </w:r>
      <w:r w:rsidRPr="00A65E45">
        <w:rPr>
          <w:rFonts w:cs="新細明體" w:hint="eastAsia"/>
          <w:b/>
          <w:bCs/>
          <w:szCs w:val="20"/>
          <w:bdr w:val="single" w:sz="4" w:space="0" w:color="auto"/>
        </w:rPr>
        <w:t>）論有法無法及取相之過失</w:t>
      </w:r>
    </w:p>
    <w:p w:rsidR="00F03111" w:rsidRDefault="00F03111" w:rsidP="00D60966">
      <w:pPr>
        <w:spacing w:line="370" w:lineRule="exact"/>
        <w:ind w:leftChars="300" w:left="720"/>
        <w:jc w:val="both"/>
        <w:rPr>
          <w:b/>
          <w:bCs/>
        </w:rPr>
      </w:pPr>
      <w:r w:rsidRPr="00A65E45">
        <w:rPr>
          <w:b/>
          <w:bCs/>
          <w:szCs w:val="20"/>
          <w:bdr w:val="single" w:sz="4" w:space="0" w:color="auto"/>
        </w:rPr>
        <w:t>A</w:t>
      </w:r>
      <w:r w:rsidRPr="00A65E45">
        <w:rPr>
          <w:rFonts w:cs="新細明體" w:hint="eastAsia"/>
          <w:b/>
          <w:bCs/>
          <w:szCs w:val="20"/>
          <w:bdr w:val="single" w:sz="4" w:space="0" w:color="auto"/>
        </w:rPr>
        <w:t>、明有法、無法</w:t>
      </w:r>
    </w:p>
    <w:p w:rsidR="00F03111" w:rsidRPr="00A65E45" w:rsidRDefault="00F03111" w:rsidP="00D60966">
      <w:pPr>
        <w:spacing w:beforeLines="30" w:before="108" w:line="370"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、別明取相之失</w:t>
      </w:r>
    </w:p>
    <w:p w:rsidR="00F03111" w:rsidRDefault="00F03111" w:rsidP="00D60966">
      <w:pPr>
        <w:spacing w:line="370" w:lineRule="exact"/>
        <w:ind w:leftChars="350" w:left="84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）取相為二，一切二皆是有法</w:t>
      </w:r>
    </w:p>
    <w:p w:rsidR="00F03111" w:rsidRPr="00A65E45" w:rsidRDefault="00F03111" w:rsidP="00D60966">
      <w:pPr>
        <w:spacing w:beforeLines="30" w:before="108" w:line="370" w:lineRule="exact"/>
        <w:ind w:leftChars="350" w:left="84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）明過失</w:t>
      </w:r>
    </w:p>
    <w:p w:rsidR="00F03111" w:rsidRDefault="00F03111" w:rsidP="00D60966">
      <w:pPr>
        <w:spacing w:line="370" w:lineRule="exact"/>
        <w:ind w:leftChars="400" w:left="960"/>
        <w:jc w:val="both"/>
        <w:rPr>
          <w:rFonts w:eastAsia="標楷體"/>
          <w:b/>
          <w:bCs/>
        </w:rPr>
      </w:pPr>
      <w:r w:rsidRPr="00A65E45">
        <w:rPr>
          <w:b/>
          <w:bCs/>
          <w:szCs w:val="20"/>
          <w:bdr w:val="single" w:sz="4" w:space="0" w:color="auto"/>
        </w:rPr>
        <w:t>a</w:t>
      </w:r>
      <w:r w:rsidRPr="00A65E45">
        <w:rPr>
          <w:rFonts w:cs="新細明體" w:hint="eastAsia"/>
          <w:b/>
          <w:bCs/>
          <w:szCs w:val="20"/>
          <w:bdr w:val="single" w:sz="4" w:space="0" w:color="auto"/>
        </w:rPr>
        <w:t>、流轉生死苦</w:t>
      </w:r>
    </w:p>
    <w:p w:rsidR="00F03111" w:rsidRPr="00A65E45" w:rsidRDefault="00F03111" w:rsidP="00D60966">
      <w:pPr>
        <w:spacing w:beforeLines="30" w:before="108" w:line="370" w:lineRule="exact"/>
        <w:ind w:leftChars="400" w:left="96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、無三乘道果</w:t>
      </w:r>
    </w:p>
    <w:p w:rsidR="00F03111" w:rsidRDefault="00F03111" w:rsidP="00D60966">
      <w:pPr>
        <w:spacing w:line="370" w:lineRule="exact"/>
        <w:ind w:leftChars="450" w:left="1080"/>
        <w:jc w:val="both"/>
        <w:rPr>
          <w:rFonts w:eastAsia="標楷體"/>
          <w:b/>
          <w:bCs/>
        </w:rPr>
      </w:pPr>
      <w:r w:rsidRPr="00A65E45">
        <w:rPr>
          <w:rFonts w:cs="新細明體" w:hint="eastAsia"/>
          <w:b/>
          <w:bCs/>
          <w:szCs w:val="20"/>
          <w:bdr w:val="single" w:sz="4" w:space="0" w:color="auto"/>
        </w:rPr>
        <w:t>（</w:t>
      </w:r>
      <w:r w:rsidRPr="00A65E45">
        <w:rPr>
          <w:b/>
          <w:bCs/>
          <w:szCs w:val="20"/>
          <w:bdr w:val="single" w:sz="4" w:space="0" w:color="auto"/>
        </w:rPr>
        <w:t>a</w:t>
      </w:r>
      <w:r w:rsidRPr="00A65E45">
        <w:rPr>
          <w:rFonts w:cs="新細明體" w:hint="eastAsia"/>
          <w:b/>
          <w:bCs/>
          <w:szCs w:val="20"/>
          <w:bdr w:val="single" w:sz="4" w:space="0" w:color="auto"/>
        </w:rPr>
        <w:t>）舉經總說</w:t>
      </w:r>
    </w:p>
    <w:p w:rsidR="00F03111" w:rsidRPr="00A65E45" w:rsidRDefault="00F03111" w:rsidP="00D60966">
      <w:pPr>
        <w:spacing w:beforeLines="30" w:before="108" w:line="370" w:lineRule="exact"/>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）別釋</w:t>
      </w:r>
    </w:p>
    <w:p w:rsidR="00F03111" w:rsidRDefault="00F03111" w:rsidP="00D60966">
      <w:pPr>
        <w:spacing w:line="370" w:lineRule="exact"/>
        <w:ind w:leftChars="500" w:left="1200"/>
        <w:jc w:val="both"/>
        <w:rPr>
          <w:rFonts w:eastAsia="標楷體"/>
          <w:b/>
          <w:bCs/>
        </w:rPr>
      </w:pPr>
      <w:r w:rsidRPr="00A65E45">
        <w:rPr>
          <w:rFonts w:cs="新細明體" w:hint="eastAsia"/>
          <w:b/>
          <w:bCs/>
          <w:szCs w:val="20"/>
          <w:bdr w:val="single" w:sz="4" w:space="0" w:color="auto"/>
        </w:rPr>
        <w:t>Ⅰ、釋「無六度」、「無二乘道果」、「無佛道」</w:t>
      </w:r>
    </w:p>
    <w:p w:rsidR="00F03111" w:rsidRPr="00A65E45" w:rsidRDefault="00F03111" w:rsidP="00827DF3">
      <w:pPr>
        <w:spacing w:beforeLines="30" w:before="108"/>
        <w:ind w:leftChars="500" w:left="1200"/>
        <w:jc w:val="both"/>
        <w:rPr>
          <w:b/>
          <w:bCs/>
          <w:szCs w:val="20"/>
          <w:bdr w:val="single" w:sz="4" w:space="0" w:color="auto"/>
        </w:rPr>
      </w:pPr>
      <w:r w:rsidRPr="00A65E45">
        <w:rPr>
          <w:rFonts w:cs="新細明體" w:hint="eastAsia"/>
          <w:b/>
          <w:bCs/>
          <w:szCs w:val="20"/>
          <w:bdr w:val="single" w:sz="4" w:space="0" w:color="auto"/>
        </w:rPr>
        <w:t>Ⅱ、釋「乃至無有順忍」</w:t>
      </w:r>
    </w:p>
    <w:p w:rsidR="00F03111" w:rsidRDefault="00F03111" w:rsidP="00827DF3">
      <w:pPr>
        <w:ind w:leftChars="550" w:left="1320"/>
        <w:jc w:val="both"/>
        <w:rPr>
          <w:b/>
          <w:bCs/>
        </w:rPr>
      </w:pPr>
      <w:r w:rsidRPr="00A65E45">
        <w:rPr>
          <w:rFonts w:cs="新細明體" w:hint="eastAsia"/>
          <w:b/>
          <w:bCs/>
          <w:szCs w:val="20"/>
          <w:bdr w:val="single" w:sz="4" w:space="0" w:color="auto"/>
        </w:rPr>
        <w:t>（Ⅰ）釋經所明為「小乘順忍」</w:t>
      </w:r>
    </w:p>
    <w:p w:rsidR="00F03111" w:rsidRDefault="00F03111" w:rsidP="00827DF3">
      <w:pPr>
        <w:spacing w:beforeLines="30" w:before="108"/>
        <w:ind w:leftChars="550" w:left="1320"/>
        <w:jc w:val="both"/>
        <w:rPr>
          <w:rFonts w:eastAsia="標楷體"/>
          <w:b/>
          <w:bCs/>
        </w:rPr>
      </w:pPr>
      <w:r w:rsidRPr="00A65E45">
        <w:rPr>
          <w:rFonts w:cs="新細明體" w:hint="eastAsia"/>
          <w:b/>
          <w:bCs/>
          <w:szCs w:val="20"/>
          <w:bdr w:val="single" w:sz="4" w:space="0" w:color="auto"/>
        </w:rPr>
        <w:t>（Ⅱ）釋疑：頂法已能不退，何故說「乃至忍法」</w:t>
      </w:r>
    </w:p>
    <w:p w:rsidR="00F03111" w:rsidRDefault="00F03111" w:rsidP="00827DF3">
      <w:pPr>
        <w:spacing w:beforeLines="30" w:before="108"/>
        <w:ind w:leftChars="550" w:left="1320"/>
        <w:jc w:val="both"/>
        <w:rPr>
          <w:rFonts w:eastAsia="標楷體"/>
          <w:b/>
          <w:bCs/>
        </w:rPr>
      </w:pPr>
      <w:r w:rsidRPr="00A65E45">
        <w:rPr>
          <w:rFonts w:cs="新細明體" w:hint="eastAsia"/>
          <w:b/>
          <w:bCs/>
          <w:szCs w:val="20"/>
          <w:bdr w:val="single" w:sz="4" w:space="0" w:color="auto"/>
        </w:rPr>
        <w:t>Ⅲ、釋「不得見色相乃至不得見一切種智相」</w:t>
      </w:r>
    </w:p>
    <w:p w:rsidR="00F03111" w:rsidRPr="00A65E45" w:rsidRDefault="00F03111" w:rsidP="00827DF3">
      <w:pPr>
        <w:spacing w:beforeLines="30" w:before="108"/>
        <w:ind w:leftChars="550" w:left="1320"/>
        <w:jc w:val="both"/>
        <w:rPr>
          <w:b/>
          <w:bCs/>
          <w:szCs w:val="20"/>
          <w:bdr w:val="single" w:sz="4" w:space="0" w:color="auto"/>
        </w:rPr>
      </w:pPr>
      <w:r w:rsidRPr="00A65E45">
        <w:rPr>
          <w:rFonts w:cs="新細明體" w:hint="eastAsia"/>
          <w:b/>
          <w:bCs/>
          <w:szCs w:val="20"/>
          <w:bdr w:val="single" w:sz="4" w:space="0" w:color="auto"/>
        </w:rPr>
        <w:t>Ⅳ、釋「不得二乘果，不得斷煩惱習」</w:t>
      </w:r>
    </w:p>
    <w:p w:rsidR="00F03111" w:rsidRDefault="00F03111" w:rsidP="00510237">
      <w:pPr>
        <w:snapToGrid w:val="0"/>
        <w:jc w:val="center"/>
        <w:rPr>
          <w:rFonts w:eastAsia="標楷體"/>
          <w:b/>
          <w:bCs/>
          <w:sz w:val="28"/>
          <w:szCs w:val="28"/>
        </w:rPr>
      </w:pPr>
      <w:r w:rsidRPr="00C5180B">
        <w:rPr>
          <w:rFonts w:eastAsia="標楷體" w:cs="標楷體" w:hint="eastAsia"/>
          <w:b/>
          <w:bCs/>
          <w:sz w:val="28"/>
          <w:szCs w:val="28"/>
        </w:rPr>
        <w:t>〈釋次第學品第七十五〉</w:t>
      </w:r>
    </w:p>
    <w:p w:rsidR="00F03111" w:rsidRPr="00C5180B" w:rsidRDefault="00F03111" w:rsidP="00B36226">
      <w:pPr>
        <w:spacing w:line="350" w:lineRule="exact"/>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壹、明「無相無所有行」</w:t>
      </w:r>
    </w:p>
    <w:p w:rsidR="00F03111" w:rsidRPr="00C5180B" w:rsidRDefault="00F03111" w:rsidP="00B36226">
      <w:pPr>
        <w:spacing w:line="350" w:lineRule="exact"/>
        <w:ind w:leftChars="50" w:left="12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（壹）明大乘順忍之相</w:t>
      </w:r>
    </w:p>
    <w:p w:rsidR="00F03111" w:rsidRPr="00C5180B" w:rsidRDefault="00F03111" w:rsidP="00B36226">
      <w:pPr>
        <w:spacing w:line="350" w:lineRule="exact"/>
        <w:ind w:leftChars="100" w:left="24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一、取有無二相，不得大乘順忍，不能得一切種智</w:t>
      </w:r>
    </w:p>
    <w:p w:rsidR="00F03111" w:rsidRDefault="00F03111" w:rsidP="00B36226">
      <w:pPr>
        <w:spacing w:line="350" w:lineRule="exact"/>
        <w:ind w:leftChars="150" w:left="360"/>
        <w:jc w:val="both"/>
        <w:rPr>
          <w:rFonts w:ascii="標楷體" w:eastAsia="標楷體" w:hAnsi="標楷體"/>
          <w:b/>
          <w:bCs/>
          <w:sz w:val="21"/>
          <w:szCs w:val="21"/>
          <w:bdr w:val="single" w:sz="4" w:space="0" w:color="auto" w:frame="1"/>
        </w:rPr>
      </w:pPr>
      <w:r w:rsidRPr="00C5180B">
        <w:rPr>
          <w:rFonts w:ascii="標楷體" w:eastAsia="標楷體" w:hAnsi="標楷體" w:cs="標楷體" w:hint="eastAsia"/>
          <w:b/>
          <w:bCs/>
          <w:sz w:val="21"/>
          <w:szCs w:val="21"/>
          <w:bdr w:val="single" w:sz="4" w:space="0" w:color="auto" w:frame="1"/>
        </w:rPr>
        <w:t>（一）須菩提問</w:t>
      </w:r>
    </w:p>
    <w:p w:rsidR="00F03111" w:rsidRDefault="00F03111"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frame="1"/>
        </w:rPr>
        <w:t>（二）佛印可</w:t>
      </w:r>
    </w:p>
    <w:p w:rsidR="00F03111" w:rsidRPr="00C5180B" w:rsidRDefault="00F03111" w:rsidP="00B36226">
      <w:pPr>
        <w:spacing w:beforeLines="30" w:before="108"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二、論「離相般若行」</w:t>
      </w:r>
    </w:p>
    <w:p w:rsidR="00F03111" w:rsidRDefault="00F03111" w:rsidP="00B36226">
      <w:pPr>
        <w:spacing w:line="35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F03111" w:rsidRPr="00C5180B" w:rsidRDefault="00F03111"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F03111" w:rsidRDefault="00F03111" w:rsidP="00B36226">
      <w:pPr>
        <w:spacing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rPr>
        <w:t>1</w:t>
      </w:r>
      <w:r w:rsidRPr="00C5180B">
        <w:rPr>
          <w:rFonts w:eastAsia="標楷體" w:cs="標楷體" w:hint="eastAsia"/>
          <w:b/>
          <w:bCs/>
          <w:sz w:val="21"/>
          <w:szCs w:val="21"/>
          <w:bdr w:val="single" w:sz="4" w:space="0" w:color="auto"/>
        </w:rPr>
        <w:t>、不見有無相即是菩薩順忍，即是修道，亦是道果</w:t>
      </w:r>
    </w:p>
    <w:p w:rsidR="00F03111" w:rsidRDefault="00F03111"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、知一切法無所有性，有法是菩薩道，無法是菩薩果</w:t>
      </w:r>
    </w:p>
    <w:p w:rsidR="00F03111" w:rsidRPr="00C5180B" w:rsidRDefault="00F03111" w:rsidP="00B36226">
      <w:pPr>
        <w:spacing w:beforeLines="30" w:before="108" w:line="350" w:lineRule="exact"/>
        <w:ind w:leftChars="50" w:left="12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（貳）佛引己所證，顯修行之方</w:t>
      </w:r>
    </w:p>
    <w:p w:rsidR="00F03111" w:rsidRPr="00C5180B" w:rsidRDefault="00F03111" w:rsidP="00B36226">
      <w:pPr>
        <w:spacing w:line="35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一、知一切法無所有性，成佛得自在</w:t>
      </w:r>
    </w:p>
    <w:p w:rsidR="00F03111" w:rsidRDefault="00F03111" w:rsidP="00B36226">
      <w:pPr>
        <w:spacing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（一）須菩提問</w:t>
      </w:r>
    </w:p>
    <w:p w:rsidR="00F03111" w:rsidRPr="00C5180B" w:rsidRDefault="00F03111" w:rsidP="00B36226">
      <w:pPr>
        <w:spacing w:beforeLines="30" w:before="108" w:line="350" w:lineRule="exact"/>
        <w:ind w:leftChars="150" w:left="360"/>
        <w:jc w:val="both"/>
        <w:rPr>
          <w:rFonts w:eastAsia="標楷體"/>
          <w:b/>
          <w:bCs/>
          <w:sz w:val="21"/>
          <w:szCs w:val="21"/>
        </w:rPr>
      </w:pPr>
      <w:r w:rsidRPr="00C5180B">
        <w:rPr>
          <w:rFonts w:eastAsia="標楷體" w:cs="標楷體" w:hint="eastAsia"/>
          <w:b/>
          <w:bCs/>
          <w:sz w:val="21"/>
          <w:szCs w:val="21"/>
          <w:bdr w:val="single" w:sz="4" w:space="0" w:color="auto"/>
        </w:rPr>
        <w:t>（二）佛答</w:t>
      </w:r>
    </w:p>
    <w:p w:rsidR="00F03111" w:rsidRDefault="00F03111" w:rsidP="00B36226">
      <w:pPr>
        <w:spacing w:line="350" w:lineRule="exact"/>
        <w:ind w:leftChars="200" w:left="480"/>
        <w:jc w:val="both"/>
        <w:rPr>
          <w:rFonts w:eastAsia="標楷體"/>
          <w:b/>
          <w:bCs/>
          <w:sz w:val="21"/>
          <w:szCs w:val="2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、印可諸法無有所性</w:t>
      </w:r>
    </w:p>
    <w:p w:rsidR="00F03111" w:rsidRPr="00C5180B" w:rsidRDefault="00F03111" w:rsidP="00B36226">
      <w:pPr>
        <w:spacing w:beforeLines="30" w:before="108" w:line="35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、以無所有智合行一切法，斷一切著得菩提，隨三聚眾生善說法</w:t>
      </w:r>
    </w:p>
    <w:p w:rsidR="00F03111" w:rsidRDefault="00F03111" w:rsidP="00B36226">
      <w:pPr>
        <w:spacing w:line="35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）修禪定而不著</w:t>
      </w:r>
    </w:p>
    <w:p w:rsidR="00F03111" w:rsidRDefault="00F03111"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）起五神通而不著</w:t>
      </w:r>
    </w:p>
    <w:p w:rsidR="00F03111" w:rsidRDefault="00F03111" w:rsidP="00B36226">
      <w:pPr>
        <w:spacing w:beforeLines="30" w:before="108" w:line="340" w:lineRule="exact"/>
        <w:ind w:leftChars="250" w:left="60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frame="1"/>
        </w:rPr>
        <w:t>（</w:t>
      </w:r>
      <w:r w:rsidRPr="00C5180B">
        <w:rPr>
          <w:rFonts w:eastAsia="標楷體"/>
          <w:b/>
          <w:bCs/>
          <w:sz w:val="21"/>
          <w:szCs w:val="21"/>
          <w:bdr w:val="single" w:sz="4" w:space="0" w:color="auto" w:frame="1"/>
        </w:rPr>
        <w:t>3</w:t>
      </w:r>
      <w:r w:rsidRPr="00C5180B">
        <w:rPr>
          <w:rFonts w:eastAsia="標楷體" w:cs="標楷體" w:hint="eastAsia"/>
          <w:b/>
          <w:bCs/>
          <w:sz w:val="21"/>
          <w:szCs w:val="21"/>
          <w:bdr w:val="single" w:sz="4" w:space="0" w:color="auto" w:frame="1"/>
        </w:rPr>
        <w:t>）成佛道，隨三聚眾生善說法</w:t>
      </w:r>
    </w:p>
    <w:p w:rsidR="00F03111" w:rsidRPr="00C5180B" w:rsidRDefault="00F03111" w:rsidP="00B36226">
      <w:pPr>
        <w:spacing w:beforeLines="30" w:before="108" w:line="340" w:lineRule="exact"/>
        <w:ind w:leftChars="100" w:left="24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二、諸法無所有而佛能起禪定、神通，雖無眾生而能分別作三聚</w:t>
      </w:r>
    </w:p>
    <w:p w:rsidR="00F03111" w:rsidRDefault="00F03111" w:rsidP="00B36226">
      <w:pPr>
        <w:spacing w:line="340" w:lineRule="exact"/>
        <w:ind w:leftChars="150" w:left="360"/>
        <w:jc w:val="both"/>
        <w:rPr>
          <w:rFonts w:eastAsia="標楷體"/>
          <w:b/>
          <w:bCs/>
          <w:sz w:val="21"/>
          <w:szCs w:val="21"/>
          <w:bdr w:val="single" w:sz="4" w:space="0" w:color="auto" w:frame="1"/>
        </w:rPr>
      </w:pPr>
      <w:r w:rsidRPr="00C5180B">
        <w:rPr>
          <w:rFonts w:eastAsia="標楷體" w:cs="標楷體" w:hint="eastAsia"/>
          <w:b/>
          <w:bCs/>
          <w:sz w:val="21"/>
          <w:szCs w:val="21"/>
          <w:bdr w:val="single" w:sz="4" w:space="0" w:color="auto"/>
        </w:rPr>
        <w:t>（一）須菩提問</w:t>
      </w:r>
    </w:p>
    <w:p w:rsidR="00F03111" w:rsidRPr="00C5180B" w:rsidRDefault="00F03111" w:rsidP="00B36226">
      <w:pPr>
        <w:spacing w:beforeLines="30" w:before="108" w:line="340" w:lineRule="exact"/>
        <w:ind w:leftChars="150" w:left="360"/>
        <w:jc w:val="both"/>
        <w:rPr>
          <w:rFonts w:eastAsia="標楷體"/>
          <w:b/>
          <w:bCs/>
          <w:sz w:val="21"/>
          <w:szCs w:val="21"/>
          <w:bdr w:val="single" w:sz="4" w:space="0" w:color="auto"/>
        </w:rPr>
      </w:pPr>
      <w:r w:rsidRPr="00C5180B">
        <w:rPr>
          <w:rFonts w:eastAsia="標楷體" w:cs="標楷體" w:hint="eastAsia"/>
          <w:b/>
          <w:bCs/>
          <w:sz w:val="21"/>
          <w:szCs w:val="21"/>
          <w:bdr w:val="single" w:sz="4" w:space="0" w:color="auto"/>
        </w:rPr>
        <w:t>（二）佛答</w:t>
      </w:r>
    </w:p>
    <w:p w:rsidR="00F03111" w:rsidRDefault="00F03111" w:rsidP="00B36226">
      <w:pPr>
        <w:spacing w:line="340"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1</w:t>
      </w:r>
      <w:r w:rsidRPr="00C5180B">
        <w:rPr>
          <w:rFonts w:eastAsia="標楷體" w:cs="標楷體" w:hint="eastAsia"/>
          <w:b/>
          <w:bCs/>
          <w:sz w:val="21"/>
          <w:szCs w:val="21"/>
          <w:bdr w:val="single" w:sz="4" w:space="0" w:color="auto" w:frame="1"/>
        </w:rPr>
        <w:t>、通達五欲等無所有性故能入禪定</w:t>
      </w:r>
    </w:p>
    <w:p w:rsidR="00F03111" w:rsidRDefault="00F03111" w:rsidP="006D5D19">
      <w:pPr>
        <w:spacing w:beforeLines="30" w:before="108" w:line="364" w:lineRule="exact"/>
        <w:ind w:leftChars="200" w:left="480"/>
        <w:jc w:val="both"/>
        <w:rPr>
          <w:rFonts w:eastAsia="標楷體"/>
          <w:b/>
          <w:bCs/>
          <w:sz w:val="21"/>
          <w:szCs w:val="21"/>
          <w:bdr w:val="single" w:sz="4" w:space="0" w:color="auto" w:frame="1"/>
        </w:rPr>
      </w:pPr>
      <w:r w:rsidRPr="00C5180B">
        <w:rPr>
          <w:rFonts w:eastAsia="標楷體"/>
          <w:b/>
          <w:bCs/>
          <w:sz w:val="21"/>
          <w:szCs w:val="21"/>
          <w:bdr w:val="single" w:sz="4" w:space="0" w:color="auto" w:frame="1"/>
        </w:rPr>
        <w:t>2</w:t>
      </w:r>
      <w:r w:rsidRPr="00C5180B">
        <w:rPr>
          <w:rFonts w:eastAsia="標楷體" w:cs="標楷體" w:hint="eastAsia"/>
          <w:b/>
          <w:bCs/>
          <w:sz w:val="21"/>
          <w:szCs w:val="21"/>
          <w:bdr w:val="single" w:sz="4" w:space="0" w:color="auto" w:frame="1"/>
        </w:rPr>
        <w:t>、知神通無所有性故得菩提</w:t>
      </w:r>
    </w:p>
    <w:p w:rsidR="00F03111" w:rsidRPr="00A65E45" w:rsidRDefault="00F03111" w:rsidP="006D5D19">
      <w:pPr>
        <w:spacing w:line="364" w:lineRule="exact"/>
        <w:jc w:val="both"/>
        <w:rPr>
          <w:b/>
          <w:bCs/>
          <w:szCs w:val="20"/>
          <w:bdr w:val="single" w:sz="4" w:space="0" w:color="auto" w:frame="1"/>
        </w:rPr>
      </w:pPr>
      <w:r w:rsidRPr="00A65E45">
        <w:rPr>
          <w:rFonts w:cs="新細明體" w:hint="eastAsia"/>
          <w:b/>
          <w:bCs/>
          <w:szCs w:val="20"/>
          <w:bdr w:val="single" w:sz="4" w:space="0" w:color="auto" w:frame="1"/>
        </w:rPr>
        <w:t>壹、明「無相無所有行」</w:t>
      </w:r>
    </w:p>
    <w:p w:rsidR="00F03111" w:rsidRPr="00A65E45" w:rsidRDefault="00F03111" w:rsidP="006D5D19">
      <w:pPr>
        <w:spacing w:line="364" w:lineRule="exact"/>
        <w:ind w:leftChars="50" w:left="120"/>
        <w:jc w:val="both"/>
        <w:rPr>
          <w:b/>
          <w:bCs/>
          <w:szCs w:val="20"/>
          <w:bdr w:val="single" w:sz="4" w:space="0" w:color="auto" w:frame="1"/>
        </w:rPr>
      </w:pPr>
      <w:r w:rsidRPr="00A65E45">
        <w:rPr>
          <w:rFonts w:cs="新細明體" w:hint="eastAsia"/>
          <w:b/>
          <w:bCs/>
          <w:szCs w:val="20"/>
          <w:bdr w:val="single" w:sz="4" w:space="0" w:color="auto" w:frame="1"/>
        </w:rPr>
        <w:t>（壹）明大乘順忍之相</w:t>
      </w:r>
    </w:p>
    <w:p w:rsidR="00F03111" w:rsidRPr="00A65E45" w:rsidRDefault="00F03111" w:rsidP="006D5D19">
      <w:pPr>
        <w:spacing w:line="364" w:lineRule="exact"/>
        <w:ind w:leftChars="100" w:left="240"/>
        <w:jc w:val="both"/>
        <w:rPr>
          <w:b/>
          <w:bCs/>
          <w:szCs w:val="20"/>
          <w:bdr w:val="single" w:sz="4" w:space="0" w:color="auto" w:frame="1"/>
        </w:rPr>
      </w:pPr>
      <w:r w:rsidRPr="00A65E45">
        <w:rPr>
          <w:rFonts w:cs="新細明體" w:hint="eastAsia"/>
          <w:b/>
          <w:bCs/>
          <w:szCs w:val="20"/>
          <w:bdr w:val="single" w:sz="4" w:space="0" w:color="auto" w:frame="1"/>
        </w:rPr>
        <w:t>一、取有無二相，不得大乘順忍，不能得一切種智</w:t>
      </w:r>
    </w:p>
    <w:p w:rsidR="00F03111" w:rsidRPr="00A65E45" w:rsidRDefault="00F03111" w:rsidP="006D5D19">
      <w:pPr>
        <w:spacing w:line="364" w:lineRule="exact"/>
        <w:ind w:leftChars="150" w:left="360"/>
        <w:jc w:val="both"/>
        <w:rPr>
          <w:b/>
          <w:bCs/>
          <w:szCs w:val="20"/>
          <w:bdr w:val="single" w:sz="4" w:space="0" w:color="auto" w:frame="1"/>
        </w:rPr>
      </w:pPr>
      <w:r w:rsidRPr="00A65E45">
        <w:rPr>
          <w:rFonts w:cs="新細明體" w:hint="eastAsia"/>
          <w:b/>
          <w:bCs/>
          <w:szCs w:val="20"/>
          <w:bdr w:val="single" w:sz="4" w:space="0" w:color="auto" w:frame="1"/>
        </w:rPr>
        <w:t>（一）須菩提問</w:t>
      </w:r>
    </w:p>
    <w:p w:rsidR="00F03111" w:rsidRDefault="00F03111" w:rsidP="006D5D19">
      <w:pPr>
        <w:spacing w:beforeLines="30" w:before="108" w:line="364" w:lineRule="exact"/>
        <w:ind w:leftChars="150" w:left="360"/>
        <w:jc w:val="both"/>
        <w:rPr>
          <w:b/>
          <w:bCs/>
        </w:rPr>
      </w:pPr>
      <w:r w:rsidRPr="00A65E45">
        <w:rPr>
          <w:rFonts w:cs="新細明體" w:hint="eastAsia"/>
          <w:b/>
          <w:bCs/>
          <w:szCs w:val="20"/>
          <w:bdr w:val="single" w:sz="4" w:space="0" w:color="auto" w:frame="1"/>
        </w:rPr>
        <w:t>（二）佛印可</w:t>
      </w:r>
    </w:p>
    <w:p w:rsidR="00F03111" w:rsidRDefault="00F03111" w:rsidP="006D5D19">
      <w:pPr>
        <w:spacing w:beforeLines="30" w:before="108" w:line="364" w:lineRule="exact"/>
        <w:ind w:leftChars="150" w:left="360"/>
        <w:jc w:val="both"/>
        <w:rPr>
          <w:b/>
          <w:bCs/>
        </w:rPr>
      </w:pPr>
      <w:r w:rsidRPr="00A65E45">
        <w:rPr>
          <w:rFonts w:cs="新細明體" w:hint="eastAsia"/>
          <w:b/>
          <w:bCs/>
          <w:szCs w:val="20"/>
          <w:bdr w:val="single" w:sz="4" w:space="0" w:color="auto" w:frame="1"/>
        </w:rPr>
        <w:t>（三）辨所問之「順忍」義</w:t>
      </w:r>
    </w:p>
    <w:p w:rsidR="00F03111" w:rsidRPr="00A65E45" w:rsidRDefault="00F03111" w:rsidP="006D5D19">
      <w:pPr>
        <w:spacing w:beforeLines="30" w:before="108" w:line="364" w:lineRule="exact"/>
        <w:ind w:leftChars="100" w:left="240"/>
        <w:jc w:val="both"/>
        <w:rPr>
          <w:b/>
          <w:bCs/>
          <w:szCs w:val="20"/>
          <w:bdr w:val="single" w:sz="4" w:space="0" w:color="auto" w:frame="1"/>
        </w:rPr>
      </w:pPr>
      <w:r w:rsidRPr="00A65E45">
        <w:rPr>
          <w:rFonts w:cs="新細明體" w:hint="eastAsia"/>
          <w:b/>
          <w:bCs/>
          <w:szCs w:val="20"/>
          <w:bdr w:val="single" w:sz="4" w:space="0" w:color="auto" w:frame="1"/>
        </w:rPr>
        <w:t>二、論「離相般若行」</w:t>
      </w:r>
    </w:p>
    <w:p w:rsidR="00F03111" w:rsidRPr="00A65E45" w:rsidRDefault="00F03111" w:rsidP="006D5D19">
      <w:pPr>
        <w:spacing w:line="364" w:lineRule="exact"/>
        <w:ind w:leftChars="150" w:left="360"/>
        <w:jc w:val="both"/>
        <w:rPr>
          <w:b/>
          <w:bCs/>
          <w:szCs w:val="20"/>
          <w:bdr w:val="single" w:sz="4" w:space="0" w:color="auto"/>
        </w:rPr>
      </w:pPr>
      <w:r w:rsidRPr="00A65E45">
        <w:rPr>
          <w:rFonts w:cs="新細明體" w:hint="eastAsia"/>
          <w:b/>
          <w:bCs/>
          <w:szCs w:val="20"/>
          <w:bdr w:val="single" w:sz="4" w:space="0" w:color="auto"/>
        </w:rPr>
        <w:t>（一）須菩提問</w:t>
      </w:r>
    </w:p>
    <w:p w:rsidR="00F03111" w:rsidRPr="00A65E45" w:rsidRDefault="00F03111" w:rsidP="002F5850">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（二）佛答</w:t>
      </w:r>
    </w:p>
    <w:p w:rsidR="00F03111" w:rsidRDefault="00F03111" w:rsidP="002F5850">
      <w:pPr>
        <w:ind w:leftChars="200" w:left="480"/>
        <w:jc w:val="both"/>
        <w:rPr>
          <w:b/>
          <w:bCs/>
        </w:rPr>
      </w:pPr>
      <w:r w:rsidRPr="00A65E45">
        <w:rPr>
          <w:b/>
          <w:bCs/>
          <w:szCs w:val="20"/>
          <w:bdr w:val="single" w:sz="4" w:space="0" w:color="auto"/>
        </w:rPr>
        <w:t>1</w:t>
      </w:r>
      <w:r w:rsidRPr="00A65E45">
        <w:rPr>
          <w:rFonts w:cs="新細明體" w:hint="eastAsia"/>
          <w:b/>
          <w:bCs/>
          <w:szCs w:val="20"/>
          <w:bdr w:val="single" w:sz="4" w:space="0" w:color="auto"/>
        </w:rPr>
        <w:t>、不見有無相即是菩薩順忍，不生有相即修道</w:t>
      </w:r>
    </w:p>
    <w:p w:rsidR="00F03111" w:rsidRPr="00A65E45" w:rsidRDefault="00F03111" w:rsidP="002F5850">
      <w:pPr>
        <w:spacing w:beforeLines="30" w:before="108"/>
        <w:ind w:leftChars="200" w:left="480"/>
        <w:jc w:val="both"/>
        <w:rPr>
          <w:b/>
          <w:bCs/>
          <w:szCs w:val="20"/>
          <w:bdr w:val="single" w:sz="4" w:space="0" w:color="auto" w:frame="1"/>
        </w:rPr>
      </w:pPr>
      <w:r w:rsidRPr="00A65E45">
        <w:rPr>
          <w:b/>
          <w:bCs/>
          <w:szCs w:val="20"/>
          <w:bdr w:val="single" w:sz="4" w:space="0" w:color="auto" w:frame="1"/>
        </w:rPr>
        <w:t>2</w:t>
      </w:r>
      <w:r w:rsidRPr="00A65E45">
        <w:rPr>
          <w:rFonts w:cs="新細明體" w:hint="eastAsia"/>
          <w:b/>
          <w:bCs/>
          <w:szCs w:val="20"/>
          <w:bdr w:val="single" w:sz="4" w:space="0" w:color="auto" w:frame="1"/>
        </w:rPr>
        <w:t>、</w:t>
      </w:r>
      <w:r w:rsidRPr="00A65E45">
        <w:rPr>
          <w:rFonts w:ascii="新細明體" w:hAnsi="新細明體" w:cs="新細明體" w:hint="eastAsia"/>
          <w:b/>
          <w:bCs/>
          <w:szCs w:val="20"/>
          <w:bdr w:val="single" w:sz="4" w:space="0" w:color="auto" w:frame="1"/>
        </w:rPr>
        <w:t>知一切法無所有性，有法是菩薩道，無法是菩薩果</w:t>
      </w:r>
    </w:p>
    <w:p w:rsidR="00F03111" w:rsidRPr="00A65E45" w:rsidRDefault="00F03111" w:rsidP="002F5850">
      <w:pPr>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1</w:t>
      </w:r>
      <w:r w:rsidRPr="00A65E45">
        <w:rPr>
          <w:rFonts w:cs="新細明體" w:hint="eastAsia"/>
          <w:b/>
          <w:bCs/>
          <w:szCs w:val="20"/>
          <w:bdr w:val="single" w:sz="4" w:space="0" w:color="auto"/>
        </w:rPr>
        <w:t>）有法是菩薩道，無法是菩薩果</w:t>
      </w:r>
    </w:p>
    <w:p w:rsidR="00F03111" w:rsidRPr="00A65E45" w:rsidRDefault="00F03111" w:rsidP="002F5850">
      <w:pPr>
        <w:ind w:leftChars="300" w:left="72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、舉文</w:t>
      </w:r>
    </w:p>
    <w:p w:rsidR="00F03111" w:rsidRDefault="00F03111" w:rsidP="002F5850">
      <w:pPr>
        <w:spacing w:beforeLines="30" w:before="108"/>
        <w:ind w:leftChars="300" w:left="720"/>
        <w:jc w:val="both"/>
        <w:rPr>
          <w:b/>
          <w:bCs/>
        </w:rPr>
      </w:pPr>
      <w:r w:rsidRPr="00A65E45">
        <w:rPr>
          <w:b/>
          <w:bCs/>
          <w:szCs w:val="20"/>
          <w:bdr w:val="single" w:sz="4" w:space="0" w:color="auto" w:frame="1"/>
        </w:rPr>
        <w:t>B</w:t>
      </w:r>
      <w:r w:rsidRPr="00A65E45">
        <w:rPr>
          <w:rFonts w:cs="新細明體" w:hint="eastAsia"/>
          <w:b/>
          <w:bCs/>
          <w:szCs w:val="20"/>
          <w:bdr w:val="single" w:sz="4" w:space="0" w:color="auto" w:frame="1"/>
        </w:rPr>
        <w:t>、釋「有法、無法」</w:t>
      </w:r>
    </w:p>
    <w:p w:rsidR="00F03111" w:rsidRPr="00A65E45" w:rsidRDefault="00F03111" w:rsidP="002F5850">
      <w:pPr>
        <w:spacing w:beforeLines="30" w:before="108"/>
        <w:ind w:leftChars="250" w:left="60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2</w:t>
      </w:r>
      <w:r w:rsidRPr="00A65E45">
        <w:rPr>
          <w:rFonts w:cs="新細明體" w:hint="eastAsia"/>
          <w:b/>
          <w:bCs/>
          <w:szCs w:val="20"/>
          <w:bdr w:val="single" w:sz="4" w:space="0" w:color="auto"/>
        </w:rPr>
        <w:t>）知一切法無所有性，是名無法</w:t>
      </w:r>
    </w:p>
    <w:p w:rsidR="00F03111" w:rsidRPr="00A65E45" w:rsidRDefault="00F03111" w:rsidP="002F5850">
      <w:pPr>
        <w:spacing w:beforeLines="30" w:before="108"/>
        <w:ind w:leftChars="50" w:left="120"/>
        <w:jc w:val="both"/>
        <w:rPr>
          <w:rFonts w:ascii="新細明體" w:cs="新細明體"/>
          <w:b/>
          <w:bCs/>
          <w:szCs w:val="20"/>
          <w:bdr w:val="single" w:sz="4" w:space="0" w:color="auto" w:frame="1"/>
        </w:rPr>
      </w:pPr>
      <w:r w:rsidRPr="00A65E45">
        <w:rPr>
          <w:rFonts w:ascii="新細明體" w:hAnsi="新細明體" w:cs="新細明體" w:hint="eastAsia"/>
          <w:b/>
          <w:bCs/>
          <w:szCs w:val="20"/>
          <w:bdr w:val="single" w:sz="4" w:space="0" w:color="auto" w:frame="1"/>
        </w:rPr>
        <w:t>（貳）佛引己所證，顯修行之方</w:t>
      </w:r>
    </w:p>
    <w:p w:rsidR="00F03111" w:rsidRPr="00A65E45" w:rsidRDefault="00F03111" w:rsidP="002F5850">
      <w:pPr>
        <w:ind w:leftChars="100" w:left="240"/>
        <w:jc w:val="both"/>
        <w:rPr>
          <w:rFonts w:ascii="新細明體" w:cs="新細明體"/>
          <w:b/>
          <w:bCs/>
          <w:szCs w:val="20"/>
          <w:bdr w:val="single" w:sz="4" w:space="0" w:color="auto" w:frame="1"/>
        </w:rPr>
      </w:pPr>
      <w:r w:rsidRPr="00A65E45">
        <w:rPr>
          <w:rFonts w:ascii="新細明體" w:hAnsi="新細明體" w:cs="新細明體" w:hint="eastAsia"/>
          <w:b/>
          <w:bCs/>
          <w:szCs w:val="20"/>
          <w:bdr w:val="single" w:sz="4" w:space="0" w:color="auto" w:frame="1"/>
        </w:rPr>
        <w:t>一、知一切法無所有性，成佛得自在</w:t>
      </w:r>
    </w:p>
    <w:p w:rsidR="00F03111" w:rsidRPr="00A65E45" w:rsidRDefault="00F03111" w:rsidP="002F5850">
      <w:pPr>
        <w:ind w:leftChars="150" w:left="360"/>
        <w:jc w:val="both"/>
        <w:rPr>
          <w:b/>
          <w:bCs/>
          <w:szCs w:val="20"/>
          <w:bdr w:val="single" w:sz="4" w:space="0" w:color="auto" w:frame="1"/>
        </w:rPr>
      </w:pPr>
      <w:r w:rsidRPr="00A65E45">
        <w:rPr>
          <w:rFonts w:cs="新細明體" w:hint="eastAsia"/>
          <w:b/>
          <w:bCs/>
          <w:szCs w:val="20"/>
          <w:bdr w:val="single" w:sz="4" w:space="0" w:color="auto"/>
        </w:rPr>
        <w:t>（一）須菩提問</w:t>
      </w:r>
    </w:p>
    <w:p w:rsidR="00F03111" w:rsidRDefault="00F03111" w:rsidP="002F5850">
      <w:pPr>
        <w:spacing w:beforeLines="30" w:before="108"/>
        <w:ind w:leftChars="150" w:left="360"/>
        <w:jc w:val="both"/>
        <w:rPr>
          <w:b/>
          <w:bCs/>
        </w:rPr>
      </w:pPr>
      <w:r w:rsidRPr="00A65E45">
        <w:rPr>
          <w:rFonts w:cs="新細明體" w:hint="eastAsia"/>
          <w:b/>
          <w:bCs/>
          <w:szCs w:val="20"/>
          <w:bdr w:val="single" w:sz="4" w:space="0" w:color="auto"/>
        </w:rPr>
        <w:t>（二）佛答</w:t>
      </w:r>
    </w:p>
    <w:p w:rsidR="00F03111" w:rsidRDefault="00F03111" w:rsidP="002F5850">
      <w:pPr>
        <w:ind w:leftChars="200" w:left="480"/>
        <w:jc w:val="both"/>
        <w:rPr>
          <w:b/>
          <w:bCs/>
        </w:rPr>
      </w:pPr>
      <w:r w:rsidRPr="00A65E45">
        <w:rPr>
          <w:b/>
          <w:bCs/>
          <w:szCs w:val="20"/>
          <w:bdr w:val="single" w:sz="4" w:space="0" w:color="auto" w:frame="1"/>
        </w:rPr>
        <w:t>1</w:t>
      </w:r>
      <w:r w:rsidRPr="00A65E45">
        <w:rPr>
          <w:rFonts w:cs="新細明體" w:hint="eastAsia"/>
          <w:b/>
          <w:bCs/>
          <w:szCs w:val="20"/>
          <w:bdr w:val="single" w:sz="4" w:space="0" w:color="auto" w:frame="1"/>
        </w:rPr>
        <w:t>、印可諸法無有所性</w:t>
      </w:r>
    </w:p>
    <w:p w:rsidR="00F03111" w:rsidRPr="00A65E45" w:rsidRDefault="00F03111" w:rsidP="00873567">
      <w:pPr>
        <w:spacing w:beforeLines="30" w:before="108"/>
        <w:ind w:leftChars="200" w:left="480"/>
        <w:jc w:val="both"/>
        <w:rPr>
          <w:b/>
          <w:bCs/>
          <w:dstrike/>
          <w:szCs w:val="20"/>
        </w:rPr>
      </w:pPr>
      <w:r w:rsidRPr="00A65E45">
        <w:rPr>
          <w:rFonts w:eastAsia="標楷體"/>
          <w:b/>
          <w:bCs/>
          <w:szCs w:val="20"/>
          <w:bdr w:val="single" w:sz="4" w:space="0" w:color="auto" w:frame="1"/>
        </w:rPr>
        <w:t>2</w:t>
      </w:r>
      <w:r w:rsidRPr="00A65E45">
        <w:rPr>
          <w:rFonts w:eastAsia="標楷體" w:cs="標楷體" w:hint="eastAsia"/>
          <w:b/>
          <w:bCs/>
          <w:szCs w:val="20"/>
          <w:bdr w:val="single" w:sz="4" w:space="0" w:color="auto" w:frame="1"/>
        </w:rPr>
        <w:t>、</w:t>
      </w:r>
      <w:r w:rsidRPr="00A65E45">
        <w:rPr>
          <w:rFonts w:cs="新細明體" w:hint="eastAsia"/>
          <w:b/>
          <w:bCs/>
          <w:szCs w:val="20"/>
          <w:bdr w:val="single" w:sz="4" w:space="0" w:color="auto" w:frame="1"/>
        </w:rPr>
        <w:t>以無所有智合行一切法，斷一切著得菩提，隨三聚眾生善說法</w:t>
      </w:r>
    </w:p>
    <w:p w:rsidR="00F03111" w:rsidRPr="00A65E45" w:rsidRDefault="00F03111" w:rsidP="00873567">
      <w:pPr>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1</w:t>
      </w:r>
      <w:r w:rsidRPr="00A65E45">
        <w:rPr>
          <w:rFonts w:cs="新細明體" w:hint="eastAsia"/>
          <w:b/>
          <w:bCs/>
          <w:szCs w:val="20"/>
          <w:bdr w:val="single" w:sz="4" w:space="0" w:color="auto" w:frame="1"/>
        </w:rPr>
        <w:t>）修禪定而不著</w:t>
      </w:r>
    </w:p>
    <w:p w:rsidR="00F03111" w:rsidRPr="00A65E45" w:rsidRDefault="00F03111" w:rsidP="00873567">
      <w:pPr>
        <w:ind w:leftChars="300" w:left="72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、釋入初禪乃至第四禪</w:t>
      </w:r>
    </w:p>
    <w:p w:rsidR="00F03111" w:rsidRPr="00A65E45" w:rsidRDefault="00F03111" w:rsidP="00873567">
      <w:pPr>
        <w:ind w:leftChars="350" w:left="84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A</w:t>
      </w:r>
      <w:r w:rsidRPr="00A65E45">
        <w:rPr>
          <w:rFonts w:cs="新細明體" w:hint="eastAsia"/>
          <w:b/>
          <w:bCs/>
          <w:szCs w:val="20"/>
          <w:bdr w:val="single" w:sz="4" w:space="0" w:color="auto" w:frame="1"/>
        </w:rPr>
        <w:t>）初禪</w:t>
      </w:r>
    </w:p>
    <w:p w:rsidR="00F03111" w:rsidRPr="00A65E45" w:rsidRDefault="00F03111" w:rsidP="00873567">
      <w:pPr>
        <w:ind w:leftChars="400" w:left="960"/>
        <w:jc w:val="both"/>
        <w:rPr>
          <w:b/>
          <w:bCs/>
          <w:szCs w:val="20"/>
          <w:bdr w:val="single" w:sz="4" w:space="0" w:color="auto" w:frame="1"/>
        </w:rPr>
      </w:pPr>
      <w:r w:rsidRPr="00A65E45">
        <w:rPr>
          <w:b/>
          <w:bCs/>
          <w:szCs w:val="20"/>
          <w:bdr w:val="single" w:sz="4" w:space="0" w:color="auto" w:frame="1"/>
        </w:rPr>
        <w:t>a</w:t>
      </w:r>
      <w:r w:rsidRPr="00A65E45">
        <w:rPr>
          <w:rFonts w:cs="新細明體" w:hint="eastAsia"/>
          <w:b/>
          <w:bCs/>
          <w:szCs w:val="20"/>
          <w:bdr w:val="single" w:sz="4" w:space="0" w:color="auto" w:frame="1"/>
        </w:rPr>
        <w:t>、略述</w:t>
      </w:r>
    </w:p>
    <w:p w:rsidR="00F03111" w:rsidRPr="00A65E45" w:rsidRDefault="00F03111" w:rsidP="00873567">
      <w:pPr>
        <w:spacing w:beforeLines="30" w:before="108"/>
        <w:ind w:leftChars="400" w:left="960"/>
        <w:jc w:val="both"/>
        <w:rPr>
          <w:b/>
          <w:bCs/>
          <w:szCs w:val="20"/>
          <w:bdr w:val="single" w:sz="4" w:space="0" w:color="auto" w:frame="1"/>
        </w:rPr>
      </w:pPr>
      <w:r w:rsidRPr="00A65E45">
        <w:rPr>
          <w:b/>
          <w:bCs/>
          <w:szCs w:val="20"/>
          <w:bdr w:val="single" w:sz="4" w:space="0" w:color="auto" w:frame="1"/>
        </w:rPr>
        <w:t>b</w:t>
      </w:r>
      <w:r w:rsidRPr="00A65E45">
        <w:rPr>
          <w:rFonts w:cs="新細明體" w:hint="eastAsia"/>
          <w:b/>
          <w:bCs/>
          <w:szCs w:val="20"/>
          <w:bdr w:val="single" w:sz="4" w:space="0" w:color="auto" w:frame="1"/>
        </w:rPr>
        <w:t>、別釋</w:t>
      </w:r>
    </w:p>
    <w:p w:rsidR="00F03111" w:rsidRPr="00A65E45" w:rsidRDefault="00F03111" w:rsidP="00715C2C">
      <w:pPr>
        <w:ind w:leftChars="450" w:left="108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a</w:t>
      </w:r>
      <w:r w:rsidRPr="00A65E45">
        <w:rPr>
          <w:rFonts w:cs="新細明體" w:hint="eastAsia"/>
          <w:b/>
          <w:bCs/>
          <w:szCs w:val="20"/>
          <w:bdr w:val="single" w:sz="4" w:space="0" w:color="auto" w:frame="1"/>
        </w:rPr>
        <w:t>）釋「離欲」</w:t>
      </w:r>
    </w:p>
    <w:p w:rsidR="00F03111" w:rsidRDefault="00F03111" w:rsidP="00715C2C">
      <w:pPr>
        <w:spacing w:beforeLines="30" w:before="108"/>
        <w:ind w:leftChars="450" w:left="1080"/>
        <w:jc w:val="both"/>
        <w:rPr>
          <w:b/>
          <w:bCs/>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b</w:t>
      </w:r>
      <w:r w:rsidRPr="00A65E45">
        <w:rPr>
          <w:rFonts w:cs="新細明體" w:hint="eastAsia"/>
          <w:b/>
          <w:bCs/>
          <w:szCs w:val="20"/>
          <w:bdr w:val="single" w:sz="4" w:space="0" w:color="auto"/>
        </w:rPr>
        <w:t>）釋「離惡不善法」</w:t>
      </w:r>
    </w:p>
    <w:p w:rsidR="00F03111" w:rsidRPr="00A65E45" w:rsidRDefault="00F03111" w:rsidP="00715C2C">
      <w:pPr>
        <w:spacing w:beforeLines="30" w:before="108"/>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c</w:t>
      </w:r>
      <w:r w:rsidRPr="00A65E45">
        <w:rPr>
          <w:rFonts w:cs="新細明體" w:hint="eastAsia"/>
          <w:b/>
          <w:bCs/>
          <w:szCs w:val="20"/>
          <w:bdr w:val="single" w:sz="4" w:space="0" w:color="auto"/>
        </w:rPr>
        <w:t>）釋「有覺有觀」</w:t>
      </w:r>
    </w:p>
    <w:p w:rsidR="00F03111" w:rsidRPr="00A65E45" w:rsidRDefault="00F03111" w:rsidP="00715C2C">
      <w:pPr>
        <w:spacing w:beforeLines="30" w:before="108"/>
        <w:ind w:leftChars="450" w:left="1080"/>
        <w:jc w:val="both"/>
        <w:rPr>
          <w:b/>
          <w:bCs/>
          <w:szCs w:val="20"/>
          <w:bdr w:val="single" w:sz="4" w:space="0" w:color="auto"/>
        </w:rPr>
      </w:pPr>
      <w:r w:rsidRPr="00A65E45">
        <w:rPr>
          <w:rFonts w:cs="新細明體" w:hint="eastAsia"/>
          <w:b/>
          <w:bCs/>
          <w:szCs w:val="20"/>
          <w:bdr w:val="single" w:sz="4" w:space="0" w:color="auto"/>
        </w:rPr>
        <w:t>（</w:t>
      </w:r>
      <w:r w:rsidRPr="00A65E45">
        <w:rPr>
          <w:b/>
          <w:bCs/>
          <w:szCs w:val="20"/>
          <w:bdr w:val="single" w:sz="4" w:space="0" w:color="auto"/>
        </w:rPr>
        <w:t>d</w:t>
      </w:r>
      <w:r w:rsidRPr="00A65E45">
        <w:rPr>
          <w:rFonts w:cs="新細明體" w:hint="eastAsia"/>
          <w:b/>
          <w:bCs/>
          <w:szCs w:val="20"/>
          <w:bdr w:val="single" w:sz="4" w:space="0" w:color="auto"/>
        </w:rPr>
        <w:t>）釋「離生喜樂」</w:t>
      </w:r>
    </w:p>
    <w:p w:rsidR="00F03111" w:rsidRPr="00A65E45" w:rsidRDefault="00F03111" w:rsidP="00873567">
      <w:pPr>
        <w:spacing w:beforeLines="30" w:before="108"/>
        <w:ind w:leftChars="350" w:left="84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B</w:t>
      </w:r>
      <w:r w:rsidRPr="00A65E45">
        <w:rPr>
          <w:rFonts w:cs="新細明體" w:hint="eastAsia"/>
          <w:b/>
          <w:bCs/>
          <w:szCs w:val="20"/>
          <w:bdr w:val="single" w:sz="4" w:space="0" w:color="auto" w:frame="1"/>
        </w:rPr>
        <w:t>）第二禪</w:t>
      </w:r>
    </w:p>
    <w:p w:rsidR="00F03111" w:rsidRPr="00A65E45" w:rsidRDefault="00F03111" w:rsidP="00873567">
      <w:pPr>
        <w:ind w:leftChars="400" w:left="960"/>
        <w:jc w:val="both"/>
        <w:rPr>
          <w:b/>
          <w:bCs/>
          <w:szCs w:val="20"/>
          <w:bdr w:val="single" w:sz="4" w:space="0" w:color="auto" w:frame="1"/>
        </w:rPr>
      </w:pPr>
      <w:r w:rsidRPr="00A65E45">
        <w:rPr>
          <w:b/>
          <w:bCs/>
          <w:szCs w:val="20"/>
          <w:bdr w:val="single" w:sz="4" w:space="0" w:color="auto"/>
        </w:rPr>
        <w:t>a</w:t>
      </w:r>
      <w:r w:rsidRPr="00A65E45">
        <w:rPr>
          <w:rFonts w:cs="新細明體" w:hint="eastAsia"/>
          <w:b/>
          <w:bCs/>
          <w:szCs w:val="20"/>
          <w:bdr w:val="single" w:sz="4" w:space="0" w:color="auto"/>
        </w:rPr>
        <w:t>、辨「初禪中喜樂」與「二禪中喜樂」之別</w:t>
      </w:r>
    </w:p>
    <w:p w:rsidR="00F03111" w:rsidRPr="00A65E45" w:rsidRDefault="00F03111" w:rsidP="00873567">
      <w:pPr>
        <w:spacing w:beforeLines="30" w:before="108"/>
        <w:ind w:leftChars="400" w:left="960"/>
        <w:jc w:val="both"/>
        <w:rPr>
          <w:b/>
          <w:bCs/>
          <w:szCs w:val="20"/>
          <w:bdr w:val="single" w:sz="4" w:space="0" w:color="auto" w:frame="1"/>
        </w:rPr>
      </w:pPr>
      <w:r w:rsidRPr="00A65E45">
        <w:rPr>
          <w:b/>
          <w:bCs/>
          <w:szCs w:val="20"/>
          <w:bdr w:val="single" w:sz="4" w:space="0" w:color="auto" w:frame="1"/>
        </w:rPr>
        <w:t>b</w:t>
      </w:r>
      <w:r w:rsidRPr="00A65E45">
        <w:rPr>
          <w:rFonts w:cs="新細明體" w:hint="eastAsia"/>
          <w:b/>
          <w:bCs/>
          <w:szCs w:val="20"/>
          <w:bdr w:val="single" w:sz="4" w:space="0" w:color="auto" w:frame="1"/>
        </w:rPr>
        <w:t>、「初禪離生喜樂」、「二禪定生喜樂」之辨</w:t>
      </w:r>
    </w:p>
    <w:p w:rsidR="00F03111" w:rsidRPr="00A65E45" w:rsidRDefault="00F03111" w:rsidP="00E429BA">
      <w:pPr>
        <w:ind w:leftChars="450" w:left="108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w:t>
      </w:r>
      <w:r w:rsidRPr="00A65E45">
        <w:rPr>
          <w:b/>
          <w:bCs/>
          <w:szCs w:val="20"/>
          <w:bdr w:val="single" w:sz="4" w:space="0" w:color="auto"/>
        </w:rPr>
        <w:t>a</w:t>
      </w:r>
      <w:r w:rsidRPr="00A65E45">
        <w:rPr>
          <w:rFonts w:ascii="新細明體" w:hAnsi="新細明體" w:cs="新細明體" w:hint="eastAsia"/>
          <w:b/>
          <w:bCs/>
          <w:szCs w:val="20"/>
          <w:bdr w:val="single" w:sz="4" w:space="0" w:color="auto"/>
        </w:rPr>
        <w:t>）初禪因離欲而生喜樂名「離生喜樂」，二禪因初禪定而生喜樂名「定生喜樂」</w:t>
      </w:r>
    </w:p>
    <w:p w:rsidR="00F03111" w:rsidRPr="00A65E45" w:rsidRDefault="00F03111" w:rsidP="00E429BA">
      <w:pPr>
        <w:spacing w:beforeLines="30" w:before="108"/>
        <w:ind w:leftChars="450" w:left="1080"/>
        <w:jc w:val="both"/>
        <w:rPr>
          <w:rFonts w:ascii="新細明體" w:cs="新細明體"/>
          <w:b/>
          <w:bCs/>
          <w:szCs w:val="20"/>
          <w:bdr w:val="single" w:sz="4" w:space="0" w:color="auto"/>
        </w:rPr>
      </w:pPr>
      <w:r w:rsidRPr="00A65E45">
        <w:rPr>
          <w:rFonts w:ascii="新細明體" w:hAnsi="新細明體" w:cs="新細明體" w:hint="eastAsia"/>
          <w:b/>
          <w:bCs/>
          <w:szCs w:val="20"/>
          <w:bdr w:val="single" w:sz="4" w:space="0" w:color="auto"/>
        </w:rPr>
        <w:t>（</w:t>
      </w:r>
      <w:r w:rsidRPr="00A65E45">
        <w:rPr>
          <w:b/>
          <w:bCs/>
          <w:szCs w:val="20"/>
          <w:bdr w:val="single" w:sz="4" w:space="0" w:color="auto"/>
        </w:rPr>
        <w:t>b</w:t>
      </w:r>
      <w:r w:rsidRPr="00A65E45">
        <w:rPr>
          <w:rFonts w:ascii="新細明體" w:hAnsi="新細明體" w:cs="新細明體" w:hint="eastAsia"/>
          <w:b/>
          <w:bCs/>
          <w:szCs w:val="20"/>
          <w:bdr w:val="single" w:sz="4" w:space="0" w:color="auto"/>
        </w:rPr>
        <w:t>）初禪欲離欲界煩惱不善大障故名「離生」，二禪滅初禪覺觀，內心清淨而得名「定生」</w:t>
      </w:r>
    </w:p>
    <w:p w:rsidR="00F03111" w:rsidRPr="00A65E45" w:rsidRDefault="00F03111" w:rsidP="00715C2C">
      <w:pPr>
        <w:spacing w:beforeLines="30" w:before="108"/>
        <w:ind w:leftChars="350" w:left="84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C</w:t>
      </w:r>
      <w:r w:rsidRPr="00A65E45">
        <w:rPr>
          <w:rFonts w:cs="新細明體" w:hint="eastAsia"/>
          <w:b/>
          <w:bCs/>
          <w:szCs w:val="20"/>
          <w:bdr w:val="single" w:sz="4" w:space="0" w:color="auto" w:frame="1"/>
        </w:rPr>
        <w:t>）例第三禪、第四禪</w:t>
      </w:r>
    </w:p>
    <w:p w:rsidR="00F03111" w:rsidRPr="00A65E45" w:rsidRDefault="00F03111" w:rsidP="00C1436C">
      <w:pPr>
        <w:spacing w:beforeLines="30" w:before="108" w:line="356" w:lineRule="exact"/>
        <w:ind w:leftChars="300" w:left="720"/>
        <w:jc w:val="both"/>
        <w:rPr>
          <w:b/>
          <w:bCs/>
          <w:szCs w:val="20"/>
          <w:bdr w:val="single" w:sz="4" w:space="0" w:color="auto"/>
        </w:rPr>
      </w:pPr>
      <w:r w:rsidRPr="00A65E45">
        <w:rPr>
          <w:b/>
          <w:bCs/>
          <w:szCs w:val="20"/>
          <w:bdr w:val="single" w:sz="4" w:space="0" w:color="auto"/>
        </w:rPr>
        <w:t>B</w:t>
      </w:r>
      <w:r w:rsidRPr="00A65E45">
        <w:rPr>
          <w:rFonts w:cs="新細明體" w:hint="eastAsia"/>
          <w:b/>
          <w:bCs/>
          <w:szCs w:val="20"/>
          <w:bdr w:val="single" w:sz="4" w:space="0" w:color="auto"/>
        </w:rPr>
        <w:t>、於禪支善取相而無所著，不受禪所得果報</w:t>
      </w:r>
    </w:p>
    <w:p w:rsidR="00F03111" w:rsidRPr="00A65E45" w:rsidRDefault="00F03111" w:rsidP="00C1436C">
      <w:pPr>
        <w:spacing w:beforeLines="30" w:before="108" w:line="356" w:lineRule="exact"/>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2</w:t>
      </w:r>
      <w:r w:rsidRPr="00A65E45">
        <w:rPr>
          <w:rFonts w:cs="新細明體" w:hint="eastAsia"/>
          <w:b/>
          <w:bCs/>
          <w:szCs w:val="20"/>
          <w:bdr w:val="single" w:sz="4" w:space="0" w:color="auto" w:frame="1"/>
        </w:rPr>
        <w:t>）起五神通而不著</w:t>
      </w:r>
    </w:p>
    <w:p w:rsidR="00F03111" w:rsidRPr="00A65E45" w:rsidRDefault="00F03111" w:rsidP="00C1436C">
      <w:pPr>
        <w:spacing w:beforeLines="30" w:before="108" w:line="356" w:lineRule="exact"/>
        <w:ind w:leftChars="250" w:left="600"/>
        <w:jc w:val="both"/>
        <w:rPr>
          <w:b/>
          <w:bCs/>
          <w:szCs w:val="20"/>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3</w:t>
      </w:r>
      <w:r w:rsidRPr="00A65E45">
        <w:rPr>
          <w:rFonts w:cs="新細明體" w:hint="eastAsia"/>
          <w:b/>
          <w:bCs/>
          <w:szCs w:val="20"/>
          <w:bdr w:val="single" w:sz="4" w:space="0" w:color="auto" w:frame="1"/>
        </w:rPr>
        <w:t>）成佛道，分別眾生作三聚，依神通度化眾生</w:t>
      </w:r>
    </w:p>
    <w:p w:rsidR="00F03111" w:rsidRPr="00A65E45" w:rsidRDefault="00F03111" w:rsidP="00C1436C">
      <w:pPr>
        <w:spacing w:beforeLines="30" w:before="108" w:line="356" w:lineRule="exact"/>
        <w:ind w:leftChars="100" w:left="240"/>
        <w:jc w:val="both"/>
        <w:rPr>
          <w:b/>
          <w:bCs/>
          <w:szCs w:val="20"/>
          <w:bdr w:val="single" w:sz="4" w:space="0" w:color="auto"/>
        </w:rPr>
      </w:pPr>
      <w:r w:rsidRPr="00A65E45">
        <w:rPr>
          <w:rFonts w:cs="新細明體" w:hint="eastAsia"/>
          <w:b/>
          <w:bCs/>
          <w:szCs w:val="20"/>
          <w:bdr w:val="single" w:sz="4" w:space="0" w:color="auto"/>
        </w:rPr>
        <w:t>二、</w:t>
      </w:r>
      <w:r w:rsidRPr="00A65E45">
        <w:rPr>
          <w:rFonts w:ascii="新細明體" w:hAnsi="新細明體" w:cs="新細明體" w:hint="eastAsia"/>
          <w:b/>
          <w:bCs/>
          <w:szCs w:val="20"/>
          <w:bdr w:val="single" w:sz="4" w:space="0" w:color="auto"/>
        </w:rPr>
        <w:t>諸法無所有而佛能起禪定、神通，雖無眾生而能分別作三聚</w:t>
      </w:r>
    </w:p>
    <w:p w:rsidR="00F03111" w:rsidRPr="00A65E45" w:rsidRDefault="00F03111" w:rsidP="00C1436C">
      <w:pPr>
        <w:spacing w:line="356" w:lineRule="exact"/>
        <w:ind w:leftChars="150" w:left="360"/>
        <w:jc w:val="both"/>
        <w:rPr>
          <w:b/>
          <w:bCs/>
          <w:szCs w:val="20"/>
          <w:bdr w:val="single" w:sz="4" w:space="0" w:color="auto"/>
        </w:rPr>
      </w:pPr>
      <w:r w:rsidRPr="00A65E45">
        <w:rPr>
          <w:rFonts w:cs="新細明體" w:hint="eastAsia"/>
          <w:b/>
          <w:bCs/>
          <w:szCs w:val="20"/>
          <w:bdr w:val="single" w:sz="4" w:space="0" w:color="auto"/>
        </w:rPr>
        <w:t>（一）初辨（依經說）</w:t>
      </w:r>
    </w:p>
    <w:p w:rsidR="00F03111" w:rsidRDefault="00F03111" w:rsidP="00C1436C">
      <w:pPr>
        <w:spacing w:line="356" w:lineRule="exact"/>
        <w:ind w:leftChars="200" w:left="480"/>
        <w:jc w:val="both"/>
        <w:rPr>
          <w:b/>
          <w:bCs/>
          <w:bdr w:val="single" w:sz="4" w:space="0" w:color="auto"/>
        </w:rPr>
      </w:pPr>
      <w:r w:rsidRPr="00A65E45">
        <w:rPr>
          <w:b/>
          <w:bCs/>
          <w:szCs w:val="20"/>
          <w:bdr w:val="single" w:sz="4" w:space="0" w:color="auto"/>
        </w:rPr>
        <w:t>1</w:t>
      </w:r>
      <w:r w:rsidRPr="00A65E45">
        <w:rPr>
          <w:rFonts w:cs="新細明體" w:hint="eastAsia"/>
          <w:b/>
          <w:bCs/>
          <w:szCs w:val="20"/>
          <w:bdr w:val="single" w:sz="4" w:space="0" w:color="auto"/>
        </w:rPr>
        <w:t>、須菩提問</w:t>
      </w:r>
    </w:p>
    <w:p w:rsidR="00F03111" w:rsidRPr="00A65E45" w:rsidRDefault="00F03111" w:rsidP="00C1436C">
      <w:pPr>
        <w:spacing w:beforeLines="30" w:before="108" w:line="356" w:lineRule="exact"/>
        <w:ind w:leftChars="200" w:left="480"/>
        <w:jc w:val="both"/>
        <w:rPr>
          <w:b/>
          <w:bCs/>
          <w:szCs w:val="20"/>
          <w:bdr w:val="single" w:sz="4" w:space="0" w:color="auto" w:frame="1"/>
        </w:rPr>
      </w:pPr>
      <w:r w:rsidRPr="00A65E45">
        <w:rPr>
          <w:b/>
          <w:bCs/>
          <w:szCs w:val="20"/>
          <w:bdr w:val="single" w:sz="4" w:space="0" w:color="auto" w:frame="1"/>
        </w:rPr>
        <w:t>2</w:t>
      </w:r>
      <w:r w:rsidRPr="00A65E45">
        <w:rPr>
          <w:rFonts w:cs="新細明體" w:hint="eastAsia"/>
          <w:b/>
          <w:bCs/>
          <w:szCs w:val="20"/>
          <w:bdr w:val="single" w:sz="4" w:space="0" w:color="auto" w:frame="1"/>
        </w:rPr>
        <w:t>、佛答</w:t>
      </w:r>
    </w:p>
    <w:p w:rsidR="00F03111" w:rsidRPr="00C5180B" w:rsidRDefault="00F03111" w:rsidP="00C1436C">
      <w:pPr>
        <w:spacing w:line="356" w:lineRule="exact"/>
        <w:ind w:leftChars="250" w:left="600"/>
        <w:jc w:val="both"/>
        <w:rPr>
          <w:rFonts w:eastAsia="標楷體"/>
          <w:b/>
          <w:bCs/>
          <w:sz w:val="21"/>
          <w:szCs w:val="21"/>
          <w:bdr w:val="single" w:sz="4" w:space="0" w:color="auto" w:frame="1"/>
        </w:rPr>
      </w:pPr>
      <w:r w:rsidRPr="00A65E45">
        <w:rPr>
          <w:rFonts w:cs="新細明體" w:hint="eastAsia"/>
          <w:b/>
          <w:bCs/>
          <w:szCs w:val="20"/>
          <w:bdr w:val="single" w:sz="4" w:space="0" w:color="auto" w:frame="1"/>
        </w:rPr>
        <w:t>（</w:t>
      </w:r>
      <w:r w:rsidRPr="00A65E45">
        <w:rPr>
          <w:b/>
          <w:bCs/>
          <w:szCs w:val="20"/>
          <w:bdr w:val="single" w:sz="4" w:space="0" w:color="auto" w:frame="1"/>
        </w:rPr>
        <w:t>1</w:t>
      </w:r>
      <w:r w:rsidRPr="00A65E45">
        <w:rPr>
          <w:rFonts w:cs="新細明體" w:hint="eastAsia"/>
          <w:b/>
          <w:bCs/>
          <w:szCs w:val="20"/>
          <w:bdr w:val="single" w:sz="4" w:space="0" w:color="auto" w:frame="1"/>
        </w:rPr>
        <w:t>）</w:t>
      </w:r>
      <w:r w:rsidRPr="00A65E45">
        <w:rPr>
          <w:rFonts w:ascii="新細明體" w:hAnsi="新細明體" w:cs="新細明體" w:hint="eastAsia"/>
          <w:b/>
          <w:bCs/>
          <w:szCs w:val="20"/>
          <w:bdr w:val="single" w:sz="4" w:space="0" w:color="auto" w:frame="1"/>
        </w:rPr>
        <w:t>通達五欲等無所有性故能入禪定</w:t>
      </w:r>
    </w:p>
    <w:p w:rsidR="00F03111" w:rsidRPr="00A65E45" w:rsidRDefault="00F03111" w:rsidP="00C1436C">
      <w:pPr>
        <w:spacing w:line="356" w:lineRule="exact"/>
        <w:ind w:leftChars="300" w:left="720"/>
        <w:jc w:val="both"/>
        <w:rPr>
          <w:b/>
          <w:bCs/>
          <w:szCs w:val="20"/>
        </w:rPr>
      </w:pPr>
      <w:r w:rsidRPr="00A65E45">
        <w:rPr>
          <w:b/>
          <w:bCs/>
          <w:szCs w:val="20"/>
          <w:bdr w:val="single" w:sz="4" w:space="0" w:color="auto" w:frame="1"/>
        </w:rPr>
        <w:t>A</w:t>
      </w:r>
      <w:r w:rsidRPr="00A65E45">
        <w:rPr>
          <w:rFonts w:cs="新細明體" w:hint="eastAsia"/>
          <w:b/>
          <w:bCs/>
          <w:szCs w:val="20"/>
          <w:bdr w:val="single" w:sz="4" w:space="0" w:color="auto" w:frame="1"/>
        </w:rPr>
        <w:t>、約初禪說</w:t>
      </w:r>
    </w:p>
    <w:p w:rsidR="00F03111" w:rsidRDefault="00F03111" w:rsidP="00715C2C">
      <w:pPr>
        <w:spacing w:beforeLines="30" w:before="108"/>
        <w:ind w:leftChars="300" w:left="720"/>
        <w:jc w:val="both"/>
        <w:rPr>
          <w:b/>
          <w:bCs/>
        </w:rPr>
      </w:pPr>
      <w:r w:rsidRPr="00A65E45">
        <w:rPr>
          <w:b/>
          <w:bCs/>
          <w:szCs w:val="20"/>
          <w:bdr w:val="single" w:sz="4" w:space="0" w:color="auto" w:frame="1"/>
        </w:rPr>
        <w:t>B</w:t>
      </w:r>
      <w:r w:rsidRPr="00A65E45">
        <w:rPr>
          <w:rFonts w:cs="新細明體" w:hint="eastAsia"/>
          <w:b/>
          <w:bCs/>
          <w:szCs w:val="20"/>
          <w:bdr w:val="single" w:sz="4" w:space="0" w:color="auto" w:frame="1"/>
        </w:rPr>
        <w:t>、例餘</w:t>
      </w:r>
    </w:p>
    <w:p w:rsidR="00F03111" w:rsidRPr="00A65E45" w:rsidRDefault="00F03111" w:rsidP="00715C2C">
      <w:pPr>
        <w:spacing w:beforeLines="30" w:before="108"/>
        <w:ind w:leftChars="250" w:left="600"/>
        <w:jc w:val="both"/>
        <w:rPr>
          <w:b/>
          <w:bCs/>
          <w:szCs w:val="20"/>
          <w:bdr w:val="single" w:sz="4" w:space="0" w:color="auto" w:frame="1"/>
        </w:rPr>
      </w:pPr>
      <w:r w:rsidRPr="00A65E45">
        <w:rPr>
          <w:b/>
          <w:bCs/>
          <w:szCs w:val="20"/>
          <w:bdr w:val="single" w:sz="4" w:space="0" w:color="auto" w:frame="1"/>
        </w:rPr>
        <w:t>（</w:t>
      </w:r>
      <w:r w:rsidRPr="00A65E45">
        <w:rPr>
          <w:b/>
          <w:bCs/>
          <w:szCs w:val="20"/>
          <w:bdr w:val="single" w:sz="4" w:space="0" w:color="auto" w:frame="1"/>
        </w:rPr>
        <w:t>2</w:t>
      </w:r>
      <w:r w:rsidRPr="00A65E45">
        <w:rPr>
          <w:b/>
          <w:bCs/>
          <w:szCs w:val="20"/>
          <w:bdr w:val="single" w:sz="4" w:space="0" w:color="auto" w:frame="1"/>
        </w:rPr>
        <w:t>）知神通無所有性故得菩提</w:t>
      </w:r>
    </w:p>
    <w:p w:rsidR="00F03111" w:rsidRPr="00A65E45" w:rsidRDefault="00F03111" w:rsidP="00715C2C">
      <w:pPr>
        <w:spacing w:beforeLines="30" w:before="108"/>
        <w:ind w:leftChars="150" w:left="360"/>
        <w:jc w:val="both"/>
        <w:rPr>
          <w:b/>
          <w:bCs/>
          <w:szCs w:val="20"/>
          <w:bdr w:val="single" w:sz="4" w:space="0" w:color="auto"/>
        </w:rPr>
      </w:pPr>
      <w:r w:rsidRPr="00A65E45">
        <w:rPr>
          <w:rFonts w:cs="新細明體" w:hint="eastAsia"/>
          <w:b/>
          <w:bCs/>
          <w:szCs w:val="20"/>
          <w:bdr w:val="single" w:sz="4" w:space="0" w:color="auto"/>
        </w:rPr>
        <w:t>（二）重明：雖諸法無所有性空，而佛於諸法中得自在力</w:t>
      </w:r>
    </w:p>
    <w:p w:rsidR="00F03111" w:rsidRPr="00C5180B" w:rsidRDefault="00F03111" w:rsidP="00715C2C">
      <w:pPr>
        <w:ind w:leftChars="150" w:left="360"/>
        <w:jc w:val="both"/>
      </w:pPr>
    </w:p>
    <w:p w:rsidR="00F03111" w:rsidRDefault="00F03111" w:rsidP="004F434C">
      <w:pPr>
        <w:adjustRightInd w:val="0"/>
        <w:snapToGrid w:val="0"/>
        <w:jc w:val="center"/>
        <w:rPr>
          <w:rFonts w:cs="Roman Unicode"/>
        </w:rPr>
      </w:pPr>
    </w:p>
    <w:p w:rsidR="00F03111" w:rsidRPr="007C44E6" w:rsidRDefault="00F03111" w:rsidP="004F434C">
      <w:pPr>
        <w:jc w:val="center"/>
        <w:rPr>
          <w:rFonts w:eastAsia="標楷體" w:cs="Roman Unicode"/>
          <w:b/>
          <w:sz w:val="44"/>
          <w:szCs w:val="44"/>
        </w:rPr>
      </w:pPr>
      <w:r w:rsidRPr="007C44E6">
        <w:rPr>
          <w:rFonts w:eastAsia="標楷體" w:cs="Roman Unicode" w:hint="eastAsia"/>
          <w:b/>
          <w:sz w:val="44"/>
          <w:szCs w:val="44"/>
        </w:rPr>
        <w:t>《大智度論》卷</w:t>
      </w:r>
      <w:r w:rsidRPr="007C44E6">
        <w:rPr>
          <w:rFonts w:eastAsia="標楷體" w:cs="Roman Unicode"/>
          <w:b/>
          <w:sz w:val="44"/>
          <w:szCs w:val="44"/>
        </w:rPr>
        <w:t>87</w:t>
      </w:r>
    </w:p>
    <w:p w:rsidR="00F03111" w:rsidRDefault="00F03111" w:rsidP="004F434C">
      <w:pPr>
        <w:snapToGrid w:val="0"/>
        <w:jc w:val="center"/>
        <w:rPr>
          <w:rStyle w:val="a8"/>
        </w:rPr>
      </w:pPr>
      <w:r w:rsidRPr="007C44E6">
        <w:rPr>
          <w:rFonts w:eastAsia="標楷體" w:cs="Roman Unicode" w:hint="eastAsia"/>
          <w:b/>
          <w:bCs/>
          <w:sz w:val="28"/>
          <w:szCs w:val="28"/>
        </w:rPr>
        <w:t>〈釋</w:t>
      </w:r>
    </w:p>
    <w:p w:rsidR="00F03111" w:rsidRDefault="00F03111" w:rsidP="004F434C">
      <w:pPr>
        <w:snapToGrid w:val="0"/>
        <w:jc w:val="center"/>
        <w:rPr>
          <w:rStyle w:val="a8"/>
        </w:rPr>
      </w:pPr>
      <w:r w:rsidRPr="007C44E6">
        <w:rPr>
          <w:rFonts w:eastAsia="標楷體" w:cs="Roman Unicode" w:hint="eastAsia"/>
          <w:b/>
          <w:bCs/>
          <w:sz w:val="28"/>
          <w:szCs w:val="28"/>
        </w:rPr>
        <w:t>次第學品第七十五之餘〉</w:t>
      </w:r>
    </w:p>
    <w:p w:rsidR="00F03111" w:rsidRDefault="00F03111" w:rsidP="004F434C">
      <w:pPr>
        <w:jc w:val="right"/>
      </w:pPr>
      <w:r w:rsidRPr="007C44E6">
        <w:rPr>
          <w:rFonts w:eastAsia="標楷體" w:cs="Roman Unicode" w:hint="eastAsia"/>
          <w:sz w:val="26"/>
        </w:rPr>
        <w:t>釋厚觀</w:t>
      </w:r>
      <w:r w:rsidRPr="007C44E6">
        <w:rPr>
          <w:rFonts w:cs="Roman Unicode" w:hint="eastAsia"/>
          <w:sz w:val="26"/>
        </w:rPr>
        <w:t>（</w:t>
      </w:r>
      <w:r w:rsidRPr="007C44E6">
        <w:rPr>
          <w:rFonts w:cs="Roman Unicode"/>
          <w:sz w:val="26"/>
        </w:rPr>
        <w:t>2012.</w:t>
      </w:r>
      <w:r w:rsidRPr="007C44E6">
        <w:rPr>
          <w:rFonts w:cs="Roman Unicode" w:hint="eastAsia"/>
          <w:sz w:val="26"/>
        </w:rPr>
        <w:t>10</w:t>
      </w:r>
      <w:r w:rsidRPr="007C44E6">
        <w:rPr>
          <w:rFonts w:cs="Roman Unicode"/>
          <w:sz w:val="26"/>
        </w:rPr>
        <w:t>.</w:t>
      </w:r>
      <w:r w:rsidRPr="007C44E6">
        <w:rPr>
          <w:rFonts w:cs="Roman Unicode" w:hint="eastAsia"/>
          <w:sz w:val="26"/>
        </w:rPr>
        <w:t>27</w:t>
      </w:r>
      <w:r w:rsidRPr="007C44E6">
        <w:rPr>
          <w:rFonts w:cs="Roman Unicode" w:hint="eastAsia"/>
          <w:sz w:val="26"/>
        </w:rPr>
        <w:t>）</w:t>
      </w:r>
    </w:p>
    <w:p w:rsidR="00F03111" w:rsidRDefault="00F03111" w:rsidP="00CF25D4">
      <w:pPr>
        <w:spacing w:line="342" w:lineRule="exact"/>
        <w:jc w:val="both"/>
        <w:rPr>
          <w:vertAlign w:val="superscript"/>
        </w:rPr>
      </w:pPr>
      <w:r w:rsidRPr="007C44E6">
        <w:rPr>
          <w:rFonts w:ascii="標楷體" w:eastAsia="標楷體" w:hAnsi="標楷體" w:hint="eastAsia"/>
          <w:b/>
          <w:bCs/>
          <w:sz w:val="21"/>
          <w:szCs w:val="21"/>
          <w:bdr w:val="single" w:sz="4" w:space="0" w:color="auto"/>
        </w:rPr>
        <w:t>貳、為始行菩薩開示修行次第</w:t>
      </w:r>
    </w:p>
    <w:p w:rsidR="00F03111" w:rsidRDefault="00F03111" w:rsidP="00CF25D4">
      <w:pPr>
        <w:spacing w:line="342" w:lineRule="exact"/>
        <w:ind w:leftChars="50" w:left="12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（壹）須菩提問</w:t>
      </w:r>
    </w:p>
    <w:p w:rsidR="00F03111" w:rsidRPr="007C44E6" w:rsidRDefault="00F03111" w:rsidP="00CF25D4">
      <w:pPr>
        <w:spacing w:beforeLines="30" w:before="108" w:line="342" w:lineRule="exact"/>
        <w:ind w:leftChars="50" w:left="120"/>
        <w:jc w:val="both"/>
        <w:rPr>
          <w:rFonts w:ascii="標楷體" w:eastAsia="標楷體" w:hAnsi="標楷體"/>
          <w:b/>
          <w:bCs/>
          <w:sz w:val="21"/>
          <w:szCs w:val="21"/>
        </w:rPr>
      </w:pPr>
      <w:r w:rsidRPr="007C44E6">
        <w:rPr>
          <w:rFonts w:ascii="標楷體" w:eastAsia="標楷體" w:hAnsi="標楷體" w:hint="eastAsia"/>
          <w:b/>
          <w:bCs/>
          <w:sz w:val="21"/>
          <w:szCs w:val="21"/>
          <w:bdr w:val="single" w:sz="4" w:space="0" w:color="auto"/>
        </w:rPr>
        <w:t>（貳）佛答</w:t>
      </w:r>
    </w:p>
    <w:p w:rsidR="00F03111" w:rsidRPr="007C44E6" w:rsidRDefault="00F03111" w:rsidP="00CF25D4">
      <w:pPr>
        <w:spacing w:line="342" w:lineRule="exact"/>
        <w:ind w:leftChars="100" w:left="24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一、約發心明</w:t>
      </w:r>
    </w:p>
    <w:p w:rsidR="00F03111" w:rsidRDefault="00F03111" w:rsidP="00CF25D4">
      <w:pPr>
        <w:spacing w:line="342" w:lineRule="exact"/>
        <w:ind w:leftChars="150" w:left="36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（一）但從聖人處聞一切法無所有</w:t>
      </w:r>
    </w:p>
    <w:p w:rsidR="00F03111" w:rsidRDefault="00F03111" w:rsidP="00CF25D4">
      <w:pPr>
        <w:spacing w:beforeLines="30" w:before="108" w:line="370" w:lineRule="exact"/>
        <w:ind w:leftChars="150" w:left="360"/>
        <w:jc w:val="both"/>
        <w:rPr>
          <w:rFonts w:ascii="標楷體" w:eastAsia="標楷體" w:hAnsi="標楷體"/>
          <w:b/>
          <w:bCs/>
          <w:sz w:val="21"/>
          <w:szCs w:val="21"/>
        </w:rPr>
      </w:pPr>
      <w:r w:rsidRPr="007C44E6">
        <w:rPr>
          <w:rFonts w:ascii="標楷體" w:eastAsia="標楷體" w:hAnsi="標楷體" w:hint="eastAsia"/>
          <w:b/>
          <w:bCs/>
          <w:sz w:val="21"/>
          <w:szCs w:val="21"/>
          <w:bdr w:val="single" w:sz="4" w:space="0" w:color="auto"/>
        </w:rPr>
        <w:t>（二）雖知諸法畢竟空，為度眾生故求無上菩提</w:t>
      </w:r>
    </w:p>
    <w:p w:rsidR="00F03111" w:rsidRDefault="00F03111" w:rsidP="00CF25D4">
      <w:pPr>
        <w:spacing w:beforeLines="30" w:before="108" w:line="370" w:lineRule="exact"/>
        <w:ind w:leftChars="150" w:left="36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（三）引過去菩薩次第行、次第學、次第道為證</w:t>
      </w:r>
    </w:p>
    <w:p w:rsidR="00F03111" w:rsidRPr="007C44E6" w:rsidRDefault="00F03111" w:rsidP="00CF25D4">
      <w:pPr>
        <w:spacing w:beforeLines="30" w:before="108" w:line="370" w:lineRule="exact"/>
        <w:ind w:leftChars="100" w:left="24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二、約六度明</w:t>
      </w:r>
    </w:p>
    <w:p w:rsidR="00F03111" w:rsidRDefault="00F03111" w:rsidP="00CF25D4">
      <w:pPr>
        <w:spacing w:line="370" w:lineRule="exact"/>
        <w:ind w:leftChars="150" w:left="360"/>
        <w:jc w:val="both"/>
        <w:rPr>
          <w:rFonts w:ascii="標楷體" w:eastAsia="標楷體" w:hAnsi="標楷體"/>
          <w:b/>
          <w:bCs/>
          <w:sz w:val="21"/>
          <w:szCs w:val="21"/>
          <w:bdr w:val="single" w:sz="4" w:space="0" w:color="auto"/>
        </w:rPr>
      </w:pPr>
      <w:r w:rsidRPr="007C44E6">
        <w:rPr>
          <w:rFonts w:ascii="標楷體" w:eastAsia="標楷體" w:hAnsi="標楷體" w:hint="eastAsia"/>
          <w:b/>
          <w:bCs/>
          <w:sz w:val="21"/>
          <w:szCs w:val="21"/>
          <w:bdr w:val="single" w:sz="4" w:space="0" w:color="auto"/>
        </w:rPr>
        <w:t>（一）標舉</w:t>
      </w:r>
    </w:p>
    <w:p w:rsidR="00F03111" w:rsidRPr="007C44E6" w:rsidRDefault="00F03111" w:rsidP="00CF25D4">
      <w:pPr>
        <w:spacing w:beforeLines="30" w:before="108" w:line="370"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（二）別明</w:t>
      </w:r>
    </w:p>
    <w:p w:rsidR="00F03111" w:rsidRPr="007C44E6" w:rsidRDefault="00F03111" w:rsidP="00CF25D4">
      <w:pPr>
        <w:spacing w:line="370"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、布施</w:t>
      </w:r>
    </w:p>
    <w:p w:rsidR="00F03111" w:rsidRPr="007C44E6" w:rsidRDefault="00F03111" w:rsidP="00CF25D4">
      <w:pPr>
        <w:spacing w:line="370" w:lineRule="exact"/>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CF25D4">
      <w:pPr>
        <w:spacing w:line="370" w:lineRule="exact"/>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、修四種正行</w:t>
      </w:r>
    </w:p>
    <w:p w:rsidR="00F03111" w:rsidRDefault="00F03111" w:rsidP="00CF25D4">
      <w:pPr>
        <w:spacing w:beforeLines="30" w:before="108" w:line="370" w:lineRule="exact"/>
        <w:ind w:leftChars="300" w:left="720"/>
        <w:jc w:val="both"/>
        <w:rPr>
          <w:rFonts w:eastAsia="標楷體"/>
          <w:b/>
          <w:bCs/>
          <w:sz w:val="21"/>
          <w:szCs w:val="21"/>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、得大財富</w:t>
      </w:r>
    </w:p>
    <w:p w:rsidR="00F03111" w:rsidRDefault="00F03111" w:rsidP="00CF25D4">
      <w:pPr>
        <w:spacing w:beforeLines="30" w:before="108" w:line="370" w:lineRule="exact"/>
        <w:ind w:leftChars="300" w:left="720"/>
        <w:jc w:val="both"/>
        <w:rPr>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、離慳貪心，隨眾生意布施，得尊貴果</w:t>
      </w:r>
    </w:p>
    <w:p w:rsidR="00F03111" w:rsidRDefault="00F03111" w:rsidP="00CF25D4">
      <w:pPr>
        <w:spacing w:beforeLines="30" w:before="108" w:line="370" w:lineRule="exact"/>
        <w:ind w:leftChars="300" w:left="720"/>
        <w:jc w:val="both"/>
        <w:rPr>
          <w:rFonts w:eastAsia="標楷體"/>
          <w:b/>
          <w:bCs/>
          <w:sz w:val="21"/>
          <w:szCs w:val="21"/>
          <w:bdr w:val="single" w:sz="4" w:space="0" w:color="auto"/>
        </w:rPr>
      </w:pPr>
      <w:r w:rsidRPr="007C44E6">
        <w:rPr>
          <w:rFonts w:eastAsia="標楷體" w:hint="eastAsia"/>
          <w:b/>
          <w:bCs/>
          <w:sz w:val="21"/>
          <w:szCs w:val="21"/>
          <w:bdr w:val="single" w:sz="4" w:space="0" w:color="auto"/>
        </w:rPr>
        <w:t>D</w:t>
      </w:r>
      <w:r w:rsidRPr="007C44E6">
        <w:rPr>
          <w:rFonts w:eastAsia="標楷體" w:hint="eastAsia"/>
          <w:b/>
          <w:bCs/>
          <w:sz w:val="21"/>
          <w:szCs w:val="21"/>
          <w:bdr w:val="single" w:sz="4" w:space="0" w:color="auto"/>
        </w:rPr>
        <w:t>、漸成五眾德</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hint="eastAsia"/>
          <w:b/>
          <w:bCs/>
          <w:sz w:val="21"/>
          <w:szCs w:val="21"/>
          <w:bdr w:val="single" w:sz="4" w:space="0" w:color="auto"/>
        </w:rPr>
        <w:t>E</w:t>
      </w:r>
      <w:r w:rsidRPr="007C44E6">
        <w:rPr>
          <w:rFonts w:eastAsia="標楷體" w:hint="eastAsia"/>
          <w:b/>
          <w:bCs/>
          <w:sz w:val="21"/>
          <w:szCs w:val="21"/>
          <w:bdr w:val="single" w:sz="4" w:space="0" w:color="auto"/>
        </w:rPr>
        <w:t>、入菩薩位</w:t>
      </w:r>
    </w:p>
    <w:p w:rsidR="00F03111" w:rsidRDefault="00F03111" w:rsidP="004F434C">
      <w:pPr>
        <w:spacing w:beforeLines="30" w:before="108"/>
        <w:ind w:leftChars="300" w:left="720"/>
        <w:jc w:val="both"/>
        <w:rPr>
          <w:rFonts w:eastAsia="標楷體"/>
          <w:b/>
          <w:bCs/>
          <w:sz w:val="21"/>
          <w:szCs w:val="21"/>
        </w:rPr>
      </w:pPr>
      <w:r w:rsidRPr="007C44E6">
        <w:rPr>
          <w:rFonts w:eastAsia="標楷體" w:hint="eastAsia"/>
          <w:b/>
          <w:bCs/>
          <w:sz w:val="21"/>
          <w:szCs w:val="21"/>
          <w:bdr w:val="single" w:sz="4" w:space="0" w:color="auto"/>
        </w:rPr>
        <w:t>F</w:t>
      </w:r>
      <w:r w:rsidRPr="007C44E6">
        <w:rPr>
          <w:rFonts w:eastAsia="標楷體" w:hint="eastAsia"/>
          <w:b/>
          <w:bCs/>
          <w:sz w:val="21"/>
          <w:szCs w:val="21"/>
          <w:bdr w:val="single" w:sz="4" w:space="0" w:color="auto"/>
        </w:rPr>
        <w:t>、嚴土熟生，成佛，轉法輪，以三乘法度眾生</w:t>
      </w:r>
    </w:p>
    <w:p w:rsidR="00F03111" w:rsidRDefault="00F03111" w:rsidP="004F434C">
      <w:pPr>
        <w:spacing w:beforeLines="30" w:before="108"/>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）結：性空故，三次第不可得</w:t>
      </w:r>
    </w:p>
    <w:p w:rsidR="00F03111" w:rsidRPr="007C44E6" w:rsidRDefault="00F03111" w:rsidP="004F434C">
      <w:pPr>
        <w:spacing w:beforeLines="30" w:before="108"/>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、持戒</w:t>
      </w:r>
    </w:p>
    <w:p w:rsidR="00F03111" w:rsidRPr="007C44E6" w:rsidRDefault="00F03111" w:rsidP="004F434C">
      <w:pPr>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4F434C">
      <w:pPr>
        <w:ind w:leftChars="300" w:left="720"/>
        <w:jc w:val="both"/>
        <w:rPr>
          <w:rFonts w:eastAsia="標楷體"/>
          <w:b/>
          <w:bCs/>
          <w:sz w:val="21"/>
          <w:szCs w:val="21"/>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、修四種正行</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、得尊貴果</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、攝五眾德，應機施教</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D</w:t>
      </w:r>
      <w:r w:rsidRPr="007C44E6">
        <w:rPr>
          <w:rFonts w:eastAsia="標楷體" w:hint="eastAsia"/>
          <w:b/>
          <w:bCs/>
          <w:sz w:val="21"/>
          <w:szCs w:val="21"/>
          <w:bdr w:val="single" w:sz="4" w:space="0" w:color="auto"/>
        </w:rPr>
        <w:t>、入菩薩位</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E</w:t>
      </w:r>
      <w:r w:rsidRPr="007C44E6">
        <w:rPr>
          <w:rFonts w:eastAsia="標楷體" w:hint="eastAsia"/>
          <w:b/>
          <w:bCs/>
          <w:sz w:val="21"/>
          <w:szCs w:val="21"/>
          <w:bdr w:val="single" w:sz="4" w:space="0" w:color="auto"/>
        </w:rPr>
        <w:t>、嚴土熟生，成佛，轉法輪，以三乘法度眾生</w:t>
      </w:r>
    </w:p>
    <w:p w:rsidR="00F03111"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）結：性空故，三次第不可得</w:t>
      </w:r>
    </w:p>
    <w:p w:rsidR="00F03111" w:rsidRPr="007C44E6" w:rsidRDefault="00F03111" w:rsidP="004F434C">
      <w:pPr>
        <w:spacing w:beforeLines="30" w:before="108"/>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、忍辱</w:t>
      </w:r>
    </w:p>
    <w:p w:rsidR="00F03111" w:rsidRPr="007C44E6"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4F434C">
      <w:pPr>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、修四種正行</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、攝五眾德，應機施教</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、入菩薩位</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D</w:t>
      </w:r>
      <w:r w:rsidRPr="007C44E6">
        <w:rPr>
          <w:rFonts w:eastAsia="標楷體" w:hint="eastAsia"/>
          <w:b/>
          <w:bCs/>
          <w:sz w:val="21"/>
          <w:szCs w:val="21"/>
          <w:bdr w:val="single" w:sz="4" w:space="0" w:color="auto"/>
        </w:rPr>
        <w:t>、嚴土熟生，成佛，轉法輪，以三乘法度眾生</w:t>
      </w:r>
    </w:p>
    <w:p w:rsidR="00F03111"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）結：性空故，三次第不可得</w:t>
      </w:r>
    </w:p>
    <w:p w:rsidR="00F03111" w:rsidRPr="007C44E6"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4</w:t>
      </w:r>
      <w:r w:rsidRPr="007C44E6">
        <w:rPr>
          <w:rFonts w:eastAsia="標楷體" w:hint="eastAsia"/>
          <w:b/>
          <w:bCs/>
          <w:sz w:val="21"/>
          <w:szCs w:val="21"/>
          <w:bdr w:val="single" w:sz="4" w:space="0" w:color="auto"/>
        </w:rPr>
        <w:t>、精進</w:t>
      </w:r>
    </w:p>
    <w:p w:rsidR="00F03111" w:rsidRDefault="00F03111" w:rsidP="004F434C">
      <w:pPr>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）修四種正行</w:t>
      </w:r>
    </w:p>
    <w:p w:rsidR="00F03111"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）例結</w:t>
      </w:r>
    </w:p>
    <w:p w:rsidR="00F03111" w:rsidRPr="007C44E6" w:rsidRDefault="00F03111" w:rsidP="004F434C">
      <w:pPr>
        <w:spacing w:beforeLines="30" w:before="108"/>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5</w:t>
      </w:r>
      <w:r w:rsidRPr="007C44E6">
        <w:rPr>
          <w:rFonts w:eastAsia="標楷體" w:hint="eastAsia"/>
          <w:b/>
          <w:bCs/>
          <w:sz w:val="21"/>
          <w:szCs w:val="21"/>
          <w:bdr w:val="single" w:sz="4" w:space="0" w:color="auto"/>
        </w:rPr>
        <w:t>、禪定</w:t>
      </w:r>
    </w:p>
    <w:p w:rsidR="00F03111" w:rsidRPr="007C44E6"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4F434C">
      <w:pPr>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、修四種正行</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、於諸定心中行施、教戒定慧</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、入菩薩位</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D</w:t>
      </w:r>
      <w:r w:rsidRPr="007C44E6">
        <w:rPr>
          <w:rFonts w:eastAsia="標楷體" w:hint="eastAsia"/>
          <w:b/>
          <w:bCs/>
          <w:sz w:val="21"/>
          <w:szCs w:val="21"/>
          <w:bdr w:val="single" w:sz="4" w:space="0" w:color="auto"/>
        </w:rPr>
        <w:t>、嚴土熟生，成佛，轉法輪，以三乘法度眾生</w:t>
      </w:r>
    </w:p>
    <w:p w:rsidR="00F03111"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）例結</w:t>
      </w:r>
    </w:p>
    <w:p w:rsidR="00F03111" w:rsidRPr="007C44E6" w:rsidRDefault="00F03111" w:rsidP="004F434C">
      <w:pPr>
        <w:spacing w:beforeLines="30" w:before="108"/>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6</w:t>
      </w:r>
      <w:r w:rsidRPr="007C44E6">
        <w:rPr>
          <w:rFonts w:eastAsia="標楷體" w:hint="eastAsia"/>
          <w:b/>
          <w:bCs/>
          <w:sz w:val="21"/>
          <w:szCs w:val="21"/>
          <w:bdr w:val="single" w:sz="4" w:space="0" w:color="auto"/>
        </w:rPr>
        <w:t>、般若</w:t>
      </w:r>
    </w:p>
    <w:p w:rsidR="00F03111" w:rsidRPr="007C44E6"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4F434C">
      <w:pPr>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、攝五眾德，應機施教</w:t>
      </w:r>
    </w:p>
    <w:p w:rsidR="00F03111" w:rsidRDefault="00F03111" w:rsidP="004F434C">
      <w:pPr>
        <w:spacing w:beforeLines="30" w:before="108"/>
        <w:ind w:leftChars="300" w:left="720"/>
        <w:jc w:val="both"/>
        <w:rPr>
          <w:rFonts w:eastAsia="標楷體"/>
          <w:b/>
          <w:bCs/>
          <w:sz w:val="21"/>
          <w:szCs w:val="21"/>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、修四種正行</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、入菩薩位</w:t>
      </w:r>
    </w:p>
    <w:p w:rsidR="00F03111"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）例結</w:t>
      </w:r>
    </w:p>
    <w:p w:rsidR="00F03111"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（三）總結</w:t>
      </w:r>
    </w:p>
    <w:p w:rsidR="00F03111" w:rsidRPr="007C44E6" w:rsidRDefault="00F03111" w:rsidP="004F434C">
      <w:pPr>
        <w:spacing w:beforeLines="30" w:before="108"/>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三、約六念明</w:t>
      </w:r>
    </w:p>
    <w:p w:rsidR="00F03111" w:rsidRDefault="00F03111" w:rsidP="004F434C">
      <w:pPr>
        <w:ind w:leftChars="150" w:left="360"/>
        <w:jc w:val="both"/>
        <w:rPr>
          <w:rFonts w:eastAsia="標楷體"/>
          <w:b/>
          <w:bCs/>
          <w:sz w:val="21"/>
          <w:szCs w:val="21"/>
        </w:rPr>
      </w:pPr>
      <w:r w:rsidRPr="007C44E6">
        <w:rPr>
          <w:rFonts w:eastAsia="標楷體" w:hint="eastAsia"/>
          <w:b/>
          <w:bCs/>
          <w:sz w:val="21"/>
          <w:szCs w:val="21"/>
          <w:bdr w:val="single" w:sz="4" w:space="0" w:color="auto"/>
        </w:rPr>
        <w:t>（一）總明</w:t>
      </w:r>
    </w:p>
    <w:p w:rsidR="00F03111" w:rsidRPr="007C44E6" w:rsidRDefault="00F03111" w:rsidP="004F434C">
      <w:pPr>
        <w:spacing w:beforeLines="30" w:before="108"/>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（二）別明無念為念</w:t>
      </w:r>
    </w:p>
    <w:p w:rsidR="00F03111" w:rsidRPr="007C44E6" w:rsidRDefault="00F03111" w:rsidP="004F434C">
      <w:pPr>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、念佛</w:t>
      </w:r>
    </w:p>
    <w:p w:rsidR="00F03111"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）正明</w:t>
      </w:r>
    </w:p>
    <w:p w:rsidR="00F03111" w:rsidRDefault="00F03111" w:rsidP="004F434C">
      <w:pPr>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、不念五陰</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、不念相好</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C</w:t>
      </w:r>
      <w:r w:rsidRPr="007C44E6">
        <w:rPr>
          <w:rFonts w:eastAsia="標楷體" w:hint="eastAsia"/>
          <w:b/>
          <w:bCs/>
          <w:sz w:val="21"/>
          <w:szCs w:val="21"/>
          <w:bdr w:val="single" w:sz="4" w:space="0" w:color="auto"/>
        </w:rPr>
        <w:t>、不念五眾德</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D</w:t>
      </w:r>
      <w:r w:rsidRPr="007C44E6">
        <w:rPr>
          <w:rFonts w:eastAsia="標楷體" w:hint="eastAsia"/>
          <w:b/>
          <w:bCs/>
          <w:sz w:val="21"/>
          <w:szCs w:val="21"/>
          <w:bdr w:val="single" w:sz="4" w:space="0" w:color="auto"/>
        </w:rPr>
        <w:t>、不念佛功德</w:t>
      </w:r>
    </w:p>
    <w:p w:rsidR="00F03111" w:rsidRDefault="00F03111" w:rsidP="004F434C">
      <w:pPr>
        <w:spacing w:beforeLines="30" w:before="108"/>
        <w:ind w:leftChars="300" w:left="720"/>
        <w:jc w:val="both"/>
        <w:rPr>
          <w:rFonts w:eastAsia="標楷體"/>
          <w:b/>
          <w:bCs/>
          <w:sz w:val="21"/>
          <w:szCs w:val="21"/>
          <w:bdr w:val="single" w:sz="4" w:space="0" w:color="auto"/>
        </w:rPr>
      </w:pPr>
      <w:r w:rsidRPr="007C44E6">
        <w:rPr>
          <w:rFonts w:eastAsia="標楷體"/>
          <w:b/>
          <w:bCs/>
          <w:sz w:val="21"/>
          <w:szCs w:val="21"/>
          <w:bdr w:val="single" w:sz="4" w:space="0" w:color="auto"/>
        </w:rPr>
        <w:t>E</w:t>
      </w:r>
      <w:r w:rsidRPr="007C44E6">
        <w:rPr>
          <w:rFonts w:eastAsia="標楷體" w:hint="eastAsia"/>
          <w:b/>
          <w:bCs/>
          <w:sz w:val="21"/>
          <w:szCs w:val="21"/>
          <w:bdr w:val="single" w:sz="4" w:space="0" w:color="auto"/>
        </w:rPr>
        <w:t>、不念十二因緣法</w:t>
      </w:r>
    </w:p>
    <w:p w:rsidR="00F03111" w:rsidRDefault="00F03111" w:rsidP="004F434C">
      <w:pPr>
        <w:spacing w:beforeLines="30" w:before="108"/>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）結勸</w:t>
      </w:r>
    </w:p>
    <w:p w:rsidR="00F03111" w:rsidRDefault="00F03111" w:rsidP="00EB1288">
      <w:pPr>
        <w:spacing w:beforeLines="30" w:before="108" w:line="366"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、念法</w:t>
      </w:r>
    </w:p>
    <w:p w:rsidR="00F03111" w:rsidRDefault="00F03111" w:rsidP="00EB1288">
      <w:pPr>
        <w:spacing w:line="366" w:lineRule="exact"/>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）諸法性空故，不念一切法</w:t>
      </w:r>
    </w:p>
    <w:p w:rsidR="00F03111" w:rsidRDefault="00F03111" w:rsidP="00EB1288">
      <w:pPr>
        <w:spacing w:beforeLines="30" w:before="108" w:line="366" w:lineRule="exact"/>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）結勸</w:t>
      </w:r>
    </w:p>
    <w:p w:rsidR="00F03111" w:rsidRDefault="00F03111" w:rsidP="00EB1288">
      <w:pPr>
        <w:spacing w:beforeLines="30" w:before="108" w:line="366"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、念僧</w:t>
      </w:r>
    </w:p>
    <w:p w:rsidR="00F03111" w:rsidRDefault="00F03111" w:rsidP="00EB1288">
      <w:pPr>
        <w:spacing w:beforeLines="30" w:before="108" w:line="370" w:lineRule="exact"/>
        <w:ind w:leftChars="200" w:left="480"/>
        <w:jc w:val="both"/>
        <w:rPr>
          <w:rFonts w:eastAsia="標楷體"/>
          <w:b/>
          <w:bCs/>
          <w:sz w:val="21"/>
          <w:szCs w:val="21"/>
        </w:rPr>
      </w:pPr>
      <w:r w:rsidRPr="007C44E6">
        <w:rPr>
          <w:rFonts w:eastAsia="標楷體"/>
          <w:b/>
          <w:bCs/>
          <w:sz w:val="21"/>
          <w:szCs w:val="21"/>
          <w:bdr w:val="single" w:sz="4" w:space="0" w:color="auto"/>
        </w:rPr>
        <w:t>4</w:t>
      </w:r>
      <w:r w:rsidRPr="007C44E6">
        <w:rPr>
          <w:rFonts w:eastAsia="標楷體" w:hint="eastAsia"/>
          <w:b/>
          <w:bCs/>
          <w:sz w:val="21"/>
          <w:szCs w:val="21"/>
          <w:bdr w:val="single" w:sz="4" w:space="0" w:color="auto"/>
        </w:rPr>
        <w:t>、念戒</w:t>
      </w:r>
    </w:p>
    <w:p w:rsidR="00F03111" w:rsidRDefault="00F03111" w:rsidP="00EB1288">
      <w:pPr>
        <w:spacing w:beforeLines="30" w:before="108" w:line="370" w:lineRule="exact"/>
        <w:ind w:leftChars="200" w:left="480"/>
        <w:jc w:val="both"/>
        <w:rPr>
          <w:rFonts w:eastAsia="標楷體"/>
          <w:b/>
          <w:bCs/>
          <w:sz w:val="21"/>
          <w:szCs w:val="21"/>
        </w:rPr>
      </w:pPr>
      <w:r w:rsidRPr="007C44E6">
        <w:rPr>
          <w:rFonts w:eastAsia="標楷體"/>
          <w:b/>
          <w:bCs/>
          <w:sz w:val="21"/>
          <w:szCs w:val="21"/>
          <w:bdr w:val="single" w:sz="4" w:space="0" w:color="auto"/>
        </w:rPr>
        <w:t>5</w:t>
      </w:r>
      <w:r w:rsidRPr="007C44E6">
        <w:rPr>
          <w:rFonts w:eastAsia="標楷體" w:hint="eastAsia"/>
          <w:b/>
          <w:bCs/>
          <w:sz w:val="21"/>
          <w:szCs w:val="21"/>
          <w:bdr w:val="single" w:sz="4" w:space="0" w:color="auto"/>
        </w:rPr>
        <w:t>、念捨</w:t>
      </w:r>
    </w:p>
    <w:p w:rsidR="00F03111" w:rsidRDefault="00F03111" w:rsidP="00EB1288">
      <w:pPr>
        <w:spacing w:beforeLines="30" w:before="108" w:line="370" w:lineRule="exact"/>
        <w:ind w:leftChars="200" w:left="480"/>
        <w:jc w:val="both"/>
        <w:rPr>
          <w:rFonts w:eastAsia="標楷體"/>
          <w:b/>
          <w:bCs/>
          <w:sz w:val="21"/>
          <w:szCs w:val="21"/>
        </w:rPr>
      </w:pPr>
      <w:r w:rsidRPr="007C44E6">
        <w:rPr>
          <w:rFonts w:eastAsia="標楷體"/>
          <w:b/>
          <w:bCs/>
          <w:sz w:val="21"/>
          <w:szCs w:val="21"/>
          <w:bdr w:val="single" w:sz="4" w:space="0" w:color="auto"/>
        </w:rPr>
        <w:t>6</w:t>
      </w:r>
      <w:r w:rsidRPr="007C44E6">
        <w:rPr>
          <w:rFonts w:eastAsia="標楷體" w:hint="eastAsia"/>
          <w:b/>
          <w:bCs/>
          <w:sz w:val="21"/>
          <w:szCs w:val="21"/>
          <w:bdr w:val="single" w:sz="4" w:space="0" w:color="auto"/>
        </w:rPr>
        <w:t>、念天</w:t>
      </w:r>
    </w:p>
    <w:p w:rsidR="00F03111" w:rsidRDefault="00F03111" w:rsidP="00EB1288">
      <w:pPr>
        <w:spacing w:beforeLines="30" w:before="108" w:line="370" w:lineRule="exact"/>
        <w:ind w:leftChars="150" w:left="360"/>
        <w:jc w:val="both"/>
        <w:rPr>
          <w:rFonts w:eastAsia="標楷體"/>
          <w:b/>
          <w:bCs/>
          <w:sz w:val="21"/>
          <w:szCs w:val="21"/>
        </w:rPr>
      </w:pPr>
      <w:r w:rsidRPr="007C44E6">
        <w:rPr>
          <w:rFonts w:eastAsia="標楷體" w:hint="eastAsia"/>
          <w:b/>
          <w:bCs/>
          <w:sz w:val="21"/>
          <w:szCs w:val="21"/>
          <w:bdr w:val="single" w:sz="4" w:space="0" w:color="auto"/>
        </w:rPr>
        <w:t>（三）總結</w:t>
      </w:r>
    </w:p>
    <w:p w:rsidR="00F03111" w:rsidRPr="007C44E6" w:rsidRDefault="00F03111" w:rsidP="00FC74D2">
      <w:pPr>
        <w:spacing w:beforeLines="30" w:before="108" w:line="354" w:lineRule="exact"/>
        <w:jc w:val="both"/>
        <w:rPr>
          <w:rFonts w:eastAsia="標楷體"/>
          <w:b/>
          <w:bCs/>
          <w:sz w:val="21"/>
          <w:szCs w:val="21"/>
        </w:rPr>
      </w:pPr>
      <w:r w:rsidRPr="007C44E6">
        <w:rPr>
          <w:rFonts w:eastAsia="標楷體" w:hint="eastAsia"/>
          <w:b/>
          <w:bCs/>
          <w:sz w:val="21"/>
          <w:szCs w:val="21"/>
          <w:bdr w:val="single" w:sz="4" w:space="0" w:color="auto"/>
        </w:rPr>
        <w:t>參、為來世著空者，示性空不礙次第行</w:t>
      </w:r>
    </w:p>
    <w:p w:rsidR="00F03111" w:rsidRDefault="00F03111" w:rsidP="00FC74D2">
      <w:pPr>
        <w:spacing w:line="354" w:lineRule="exact"/>
        <w:ind w:leftChars="50" w:left="120"/>
        <w:jc w:val="both"/>
        <w:rPr>
          <w:rFonts w:eastAsia="標楷體"/>
          <w:b/>
          <w:bCs/>
          <w:sz w:val="21"/>
          <w:szCs w:val="21"/>
        </w:rPr>
      </w:pPr>
      <w:r w:rsidRPr="007C44E6">
        <w:rPr>
          <w:rFonts w:eastAsia="標楷體" w:hint="eastAsia"/>
          <w:b/>
          <w:bCs/>
          <w:sz w:val="21"/>
          <w:szCs w:val="21"/>
          <w:bdr w:val="single" w:sz="4" w:space="0" w:color="auto"/>
        </w:rPr>
        <w:t>（壹）須菩提問</w:t>
      </w:r>
    </w:p>
    <w:p w:rsidR="00F03111" w:rsidRDefault="00F03111" w:rsidP="00FC74D2">
      <w:pPr>
        <w:spacing w:beforeLines="30" w:before="108" w:line="354" w:lineRule="exact"/>
        <w:ind w:leftChars="50" w:left="120"/>
        <w:jc w:val="both"/>
        <w:rPr>
          <w:rFonts w:eastAsia="標楷體"/>
          <w:b/>
          <w:bCs/>
          <w:sz w:val="21"/>
          <w:szCs w:val="21"/>
        </w:rPr>
      </w:pPr>
      <w:r w:rsidRPr="007C44E6">
        <w:rPr>
          <w:rFonts w:eastAsia="標楷體" w:hint="eastAsia"/>
          <w:b/>
          <w:bCs/>
          <w:sz w:val="21"/>
          <w:szCs w:val="21"/>
          <w:bdr w:val="single" w:sz="4" w:space="0" w:color="auto"/>
        </w:rPr>
        <w:t>（貳）佛反質令答</w:t>
      </w:r>
    </w:p>
    <w:p w:rsidR="00F03111" w:rsidRPr="007C44E6" w:rsidRDefault="00F03111" w:rsidP="00FC74D2">
      <w:pPr>
        <w:spacing w:beforeLines="30" w:before="108" w:line="354" w:lineRule="exact"/>
        <w:ind w:leftChars="50" w:left="120"/>
        <w:jc w:val="both"/>
        <w:rPr>
          <w:rFonts w:eastAsia="標楷體"/>
          <w:b/>
          <w:bCs/>
          <w:sz w:val="21"/>
          <w:szCs w:val="21"/>
          <w:bdr w:val="single" w:sz="4" w:space="0" w:color="auto"/>
        </w:rPr>
      </w:pPr>
      <w:r w:rsidRPr="007C44E6">
        <w:rPr>
          <w:rFonts w:eastAsia="標楷體" w:hint="eastAsia"/>
          <w:b/>
          <w:bCs/>
          <w:sz w:val="21"/>
          <w:szCs w:val="21"/>
          <w:bdr w:val="single" w:sz="4" w:space="0" w:color="auto"/>
        </w:rPr>
        <w:t>（參）須菩提述問意</w:t>
      </w:r>
    </w:p>
    <w:p w:rsidR="00F03111" w:rsidRDefault="00F03111" w:rsidP="00FC74D2">
      <w:pPr>
        <w:spacing w:line="354" w:lineRule="exact"/>
        <w:ind w:leftChars="100" w:left="240"/>
        <w:jc w:val="both"/>
        <w:rPr>
          <w:rFonts w:eastAsia="標楷體"/>
          <w:b/>
          <w:bCs/>
          <w:sz w:val="21"/>
          <w:szCs w:val="21"/>
        </w:rPr>
      </w:pPr>
      <w:r w:rsidRPr="007C44E6">
        <w:rPr>
          <w:rFonts w:eastAsia="標楷體" w:hint="eastAsia"/>
          <w:b/>
          <w:bCs/>
          <w:sz w:val="21"/>
          <w:szCs w:val="21"/>
          <w:bdr w:val="single" w:sz="4" w:space="0" w:color="auto"/>
        </w:rPr>
        <w:t>一、自無所疑，愍來世著空者故問</w:t>
      </w:r>
    </w:p>
    <w:p w:rsidR="00F03111" w:rsidRDefault="00F03111" w:rsidP="00FC74D2">
      <w:pPr>
        <w:spacing w:beforeLines="30" w:before="108" w:line="354" w:lineRule="exact"/>
        <w:ind w:leftChars="100" w:left="240"/>
        <w:jc w:val="both"/>
        <w:rPr>
          <w:rFonts w:eastAsia="標楷體"/>
          <w:b/>
          <w:bCs/>
          <w:sz w:val="21"/>
          <w:szCs w:val="21"/>
        </w:rPr>
      </w:pPr>
      <w:r w:rsidRPr="007C44E6">
        <w:rPr>
          <w:rFonts w:eastAsia="標楷體" w:hint="eastAsia"/>
          <w:b/>
          <w:bCs/>
          <w:sz w:val="21"/>
          <w:szCs w:val="21"/>
          <w:bdr w:val="single" w:sz="4" w:space="0" w:color="auto"/>
        </w:rPr>
        <w:t>二、重述已得道，淨信無有疑</w:t>
      </w:r>
    </w:p>
    <w:p w:rsidR="00F03111" w:rsidRPr="007C44E6" w:rsidRDefault="00F03111" w:rsidP="00FC74D2">
      <w:pPr>
        <w:spacing w:line="354" w:lineRule="exact"/>
        <w:jc w:val="both"/>
        <w:rPr>
          <w:rFonts w:ascii="標楷體" w:eastAsia="標楷體" w:hAnsi="標楷體"/>
          <w:b/>
          <w:bCs/>
          <w:sz w:val="21"/>
          <w:szCs w:val="21"/>
          <w:bdr w:val="single" w:sz="4" w:space="0" w:color="auto"/>
        </w:rPr>
      </w:pPr>
      <w:r w:rsidRPr="005F0117">
        <w:rPr>
          <w:rFonts w:hint="eastAsia"/>
          <w:b/>
          <w:bCs/>
          <w:szCs w:val="20"/>
          <w:bdr w:val="single" w:sz="4" w:space="0" w:color="auto"/>
        </w:rPr>
        <w:t>貳、為始行菩薩開示修行次第</w:t>
      </w:r>
    </w:p>
    <w:p w:rsidR="00F03111" w:rsidRPr="005F0117" w:rsidRDefault="00F03111" w:rsidP="00FC74D2">
      <w:pPr>
        <w:spacing w:line="354" w:lineRule="exact"/>
        <w:ind w:leftChars="50" w:left="120"/>
        <w:jc w:val="both"/>
        <w:rPr>
          <w:b/>
          <w:bCs/>
          <w:szCs w:val="20"/>
          <w:bdr w:val="single" w:sz="4" w:space="0" w:color="auto"/>
        </w:rPr>
      </w:pPr>
      <w:r w:rsidRPr="005F0117">
        <w:rPr>
          <w:rFonts w:hint="eastAsia"/>
          <w:b/>
          <w:bCs/>
          <w:szCs w:val="20"/>
          <w:bdr w:val="single" w:sz="4" w:space="0" w:color="auto"/>
        </w:rPr>
        <w:t>（壹）須菩提問</w:t>
      </w:r>
    </w:p>
    <w:p w:rsidR="00F03111" w:rsidRPr="005F0117" w:rsidRDefault="00F03111" w:rsidP="00FC74D2">
      <w:pPr>
        <w:spacing w:line="354" w:lineRule="exact"/>
        <w:ind w:leftChars="100" w:left="240"/>
        <w:jc w:val="both"/>
        <w:rPr>
          <w:b/>
          <w:bCs/>
          <w:szCs w:val="20"/>
          <w:bdr w:val="single" w:sz="4" w:space="0" w:color="auto"/>
        </w:rPr>
      </w:pPr>
      <w:r w:rsidRPr="005F0117">
        <w:rPr>
          <w:rFonts w:hint="eastAsia"/>
          <w:b/>
          <w:bCs/>
          <w:szCs w:val="20"/>
          <w:bdr w:val="single" w:sz="4" w:space="0" w:color="auto"/>
        </w:rPr>
        <w:t>一、新發意菩薩云何於諸法無所有性中次第行、次第學、次第道</w:t>
      </w:r>
    </w:p>
    <w:p w:rsidR="00F03111" w:rsidRPr="005F0117" w:rsidRDefault="00F03111" w:rsidP="00FC74D2">
      <w:pPr>
        <w:spacing w:beforeLines="30" w:before="108" w:line="354" w:lineRule="exact"/>
        <w:ind w:leftChars="100" w:left="240"/>
        <w:jc w:val="both"/>
        <w:rPr>
          <w:b/>
          <w:bCs/>
          <w:szCs w:val="20"/>
        </w:rPr>
      </w:pPr>
      <w:r w:rsidRPr="005F0117">
        <w:rPr>
          <w:rFonts w:hint="eastAsia"/>
          <w:b/>
          <w:bCs/>
          <w:szCs w:val="20"/>
          <w:bdr w:val="single" w:sz="4" w:space="0" w:color="auto"/>
        </w:rPr>
        <w:t>二、釋「新學」</w:t>
      </w:r>
    </w:p>
    <w:p w:rsidR="00F03111" w:rsidRPr="005F0117" w:rsidRDefault="00F03111" w:rsidP="00FC74D2">
      <w:pPr>
        <w:spacing w:beforeLines="30" w:before="108" w:line="370" w:lineRule="exact"/>
        <w:ind w:leftChars="100" w:left="240"/>
        <w:jc w:val="both"/>
        <w:rPr>
          <w:b/>
          <w:bCs/>
          <w:szCs w:val="20"/>
        </w:rPr>
      </w:pPr>
      <w:r w:rsidRPr="005F0117">
        <w:rPr>
          <w:rFonts w:hint="eastAsia"/>
          <w:b/>
          <w:bCs/>
          <w:szCs w:val="20"/>
          <w:bdr w:val="single" w:sz="4" w:space="0" w:color="auto"/>
        </w:rPr>
        <w:t>三、新學菩薩應教布施、持戒等行，云何教令於無所有畢竟空性中行</w:t>
      </w:r>
    </w:p>
    <w:p w:rsidR="00F03111" w:rsidRPr="005F0117" w:rsidRDefault="00F03111" w:rsidP="00FC74D2">
      <w:pPr>
        <w:spacing w:beforeLines="30" w:before="108" w:line="370" w:lineRule="exact"/>
        <w:ind w:leftChars="50" w:left="120"/>
        <w:jc w:val="both"/>
        <w:rPr>
          <w:b/>
          <w:bCs/>
          <w:szCs w:val="20"/>
          <w:bdr w:val="single" w:sz="4" w:space="0" w:color="auto"/>
        </w:rPr>
      </w:pPr>
      <w:r w:rsidRPr="005F0117">
        <w:rPr>
          <w:rFonts w:hint="eastAsia"/>
          <w:b/>
          <w:bCs/>
          <w:szCs w:val="20"/>
          <w:bdr w:val="single" w:sz="4" w:space="0" w:color="auto"/>
        </w:rPr>
        <w:t>（貳）佛答</w:t>
      </w:r>
    </w:p>
    <w:p w:rsidR="00F03111" w:rsidRPr="005F0117" w:rsidRDefault="00F03111" w:rsidP="00FC74D2">
      <w:pPr>
        <w:spacing w:line="370" w:lineRule="exact"/>
        <w:ind w:leftChars="100" w:left="240"/>
        <w:jc w:val="both"/>
        <w:rPr>
          <w:b/>
          <w:bCs/>
          <w:szCs w:val="20"/>
          <w:bdr w:val="single" w:sz="4" w:space="0" w:color="auto"/>
        </w:rPr>
      </w:pPr>
      <w:r w:rsidRPr="005F0117">
        <w:rPr>
          <w:rFonts w:hint="eastAsia"/>
          <w:b/>
          <w:bCs/>
          <w:szCs w:val="20"/>
          <w:bdr w:val="single" w:sz="4" w:space="0" w:color="auto"/>
        </w:rPr>
        <w:t>一、約發心明</w:t>
      </w:r>
    </w:p>
    <w:p w:rsidR="00F03111" w:rsidRPr="005F0117" w:rsidRDefault="00F03111" w:rsidP="00FC74D2">
      <w:pPr>
        <w:spacing w:line="370" w:lineRule="exact"/>
        <w:ind w:leftChars="150" w:left="360"/>
        <w:jc w:val="both"/>
        <w:rPr>
          <w:b/>
          <w:bCs/>
          <w:szCs w:val="20"/>
          <w:bdr w:val="single" w:sz="4" w:space="0" w:color="auto"/>
        </w:rPr>
      </w:pPr>
      <w:r w:rsidRPr="005F0117">
        <w:rPr>
          <w:rFonts w:hint="eastAsia"/>
          <w:b/>
          <w:bCs/>
          <w:szCs w:val="20"/>
          <w:bdr w:val="single" w:sz="4" w:space="0" w:color="auto"/>
        </w:rPr>
        <w:t>（一）但從聖人處聞一切法無所有</w:t>
      </w:r>
    </w:p>
    <w:p w:rsidR="00F03111" w:rsidRPr="005F0117" w:rsidRDefault="00F03111" w:rsidP="00FC74D2">
      <w:pPr>
        <w:spacing w:line="370" w:lineRule="exact"/>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、辨示教者──從諸佛、菩薩、聲聞聖者處聞</w:t>
      </w:r>
    </w:p>
    <w:p w:rsidR="00F03111" w:rsidRPr="005F0117" w:rsidRDefault="00F03111" w:rsidP="00FC74D2">
      <w:pPr>
        <w:spacing w:beforeLines="30" w:before="108" w:line="370"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、辨所教義</w:t>
      </w:r>
    </w:p>
    <w:p w:rsidR="00F03111" w:rsidRPr="005F0117" w:rsidRDefault="00F03111" w:rsidP="00FC74D2">
      <w:pPr>
        <w:spacing w:line="370" w:lineRule="exact"/>
        <w:ind w:leftChars="250" w:left="600"/>
        <w:jc w:val="both"/>
        <w:rPr>
          <w:b/>
          <w:bCs/>
          <w:szCs w:val="20"/>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）諸聖者皆以得無所有故名聖人</w:t>
      </w:r>
    </w:p>
    <w:p w:rsidR="00F03111" w:rsidRDefault="00F03111" w:rsidP="00FC74D2">
      <w:pPr>
        <w:spacing w:beforeLines="30" w:before="108" w:line="370" w:lineRule="exact"/>
        <w:ind w:leftChars="250" w:left="600"/>
        <w:jc w:val="both"/>
        <w:rPr>
          <w:b/>
          <w:bCs/>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）一切有為法無所有，乃至無毫末許自性可得</w:t>
      </w:r>
    </w:p>
    <w:p w:rsidR="00F03111" w:rsidRPr="005F0117" w:rsidRDefault="00F03111" w:rsidP="00FC74D2">
      <w:pPr>
        <w:spacing w:beforeLines="30" w:before="108" w:line="370" w:lineRule="exact"/>
        <w:ind w:leftChars="200" w:left="480"/>
        <w:jc w:val="both"/>
        <w:rPr>
          <w:b/>
          <w:bCs/>
          <w:szCs w:val="20"/>
          <w:bdr w:val="single" w:sz="4" w:space="0" w:color="auto"/>
        </w:rPr>
      </w:pPr>
      <w:r w:rsidRPr="005F0117">
        <w:rPr>
          <w:b/>
          <w:bCs/>
          <w:szCs w:val="20"/>
          <w:bdr w:val="single" w:sz="4" w:space="0" w:color="auto"/>
        </w:rPr>
        <w:t>3</w:t>
      </w:r>
      <w:r w:rsidRPr="005F0117">
        <w:rPr>
          <w:rFonts w:hint="eastAsia"/>
          <w:b/>
          <w:bCs/>
          <w:szCs w:val="20"/>
          <w:bdr w:val="single" w:sz="4" w:space="0" w:color="auto"/>
        </w:rPr>
        <w:t>、結：聖人以無著心說，是故但從聖人聞</w:t>
      </w:r>
    </w:p>
    <w:p w:rsidR="00F03111" w:rsidRPr="005F0117" w:rsidRDefault="00F03111" w:rsidP="00FC74D2">
      <w:pPr>
        <w:spacing w:beforeLines="30" w:before="108" w:line="370" w:lineRule="exact"/>
        <w:ind w:leftChars="150" w:left="360"/>
        <w:jc w:val="both"/>
        <w:rPr>
          <w:b/>
          <w:bCs/>
          <w:szCs w:val="20"/>
          <w:bdr w:val="single" w:sz="4" w:space="0" w:color="auto"/>
        </w:rPr>
      </w:pPr>
      <w:r w:rsidRPr="005F0117">
        <w:rPr>
          <w:rFonts w:hint="eastAsia"/>
          <w:b/>
          <w:bCs/>
          <w:szCs w:val="20"/>
          <w:bdr w:val="single" w:sz="4" w:space="0" w:color="auto"/>
        </w:rPr>
        <w:t>（二）雖知諸法畢竟空，為度眾生故發心求無上菩提</w:t>
      </w:r>
    </w:p>
    <w:p w:rsidR="00F03111" w:rsidRPr="005F0117" w:rsidRDefault="00F03111" w:rsidP="00FC74D2">
      <w:pPr>
        <w:spacing w:line="370" w:lineRule="exact"/>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、雖知諸法及眾生畢竟空而不妨發心行道</w:t>
      </w:r>
    </w:p>
    <w:p w:rsidR="00F03111" w:rsidRPr="005F0117" w:rsidRDefault="00F03111" w:rsidP="00FC74D2">
      <w:pPr>
        <w:spacing w:line="370" w:lineRule="exact"/>
        <w:ind w:leftChars="250" w:left="60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）釋經意</w:t>
      </w:r>
    </w:p>
    <w:p w:rsidR="00F03111" w:rsidRPr="005F0117" w:rsidRDefault="00F03111" w:rsidP="00FC74D2">
      <w:pPr>
        <w:spacing w:beforeLines="30" w:before="108" w:line="370" w:lineRule="exact"/>
        <w:ind w:leftChars="250" w:left="60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）釋疑</w:t>
      </w:r>
    </w:p>
    <w:p w:rsidR="00F03111" w:rsidRPr="005F0117" w:rsidRDefault="00F03111" w:rsidP="00FC74D2">
      <w:pPr>
        <w:spacing w:line="370" w:lineRule="exact"/>
        <w:ind w:leftChars="300" w:left="720"/>
        <w:jc w:val="both"/>
        <w:rPr>
          <w:b/>
          <w:bCs/>
          <w:szCs w:val="20"/>
        </w:rPr>
      </w:pPr>
      <w:r w:rsidRPr="005F0117">
        <w:rPr>
          <w:b/>
          <w:bCs/>
          <w:szCs w:val="20"/>
          <w:bdr w:val="single" w:sz="4" w:space="0" w:color="auto"/>
        </w:rPr>
        <w:t>A</w:t>
      </w:r>
      <w:r w:rsidRPr="005F0117">
        <w:rPr>
          <w:rFonts w:hint="eastAsia"/>
          <w:b/>
          <w:bCs/>
          <w:szCs w:val="20"/>
          <w:bdr w:val="single" w:sz="4" w:space="0" w:color="auto"/>
        </w:rPr>
        <w:t>、知畢竟空無所有，何以復發心欲作佛</w:t>
      </w:r>
    </w:p>
    <w:p w:rsidR="00F03111" w:rsidRPr="005F0117" w:rsidRDefault="00F03111" w:rsidP="00FC74D2">
      <w:pPr>
        <w:spacing w:beforeLines="30" w:before="108" w:line="370" w:lineRule="exact"/>
        <w:ind w:leftChars="300" w:left="720"/>
        <w:jc w:val="both"/>
        <w:rPr>
          <w:b/>
          <w:bCs/>
          <w:szCs w:val="20"/>
        </w:rPr>
      </w:pPr>
      <w:r w:rsidRPr="005F0117">
        <w:rPr>
          <w:b/>
          <w:bCs/>
          <w:szCs w:val="20"/>
          <w:bdr w:val="single" w:sz="4" w:space="0" w:color="auto"/>
        </w:rPr>
        <w:t>B</w:t>
      </w:r>
      <w:r w:rsidRPr="005F0117">
        <w:rPr>
          <w:rFonts w:hint="eastAsia"/>
          <w:b/>
          <w:bCs/>
          <w:szCs w:val="20"/>
          <w:bdr w:val="single" w:sz="4" w:space="0" w:color="auto"/>
        </w:rPr>
        <w:t>、雖畢竟空不障發心或不發心，而菩薩以何因緣願發心受諸勤苦</w:t>
      </w:r>
    </w:p>
    <w:p w:rsidR="00F03111" w:rsidRPr="005F0117" w:rsidRDefault="00F03111" w:rsidP="00FC74D2">
      <w:pPr>
        <w:spacing w:line="370" w:lineRule="exact"/>
        <w:ind w:leftChars="350" w:left="840"/>
        <w:jc w:val="both"/>
        <w:rPr>
          <w:b/>
          <w:bCs/>
          <w:szCs w:val="20"/>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）因親里故發心</w:t>
      </w:r>
    </w:p>
    <w:p w:rsidR="00F03111" w:rsidRPr="005F0117" w:rsidRDefault="00F03111" w:rsidP="00FC74D2">
      <w:pPr>
        <w:spacing w:beforeLines="30" w:before="108" w:line="370" w:lineRule="exact"/>
        <w:ind w:leftChars="350" w:left="840"/>
        <w:jc w:val="both"/>
        <w:rPr>
          <w:b/>
          <w:bCs/>
          <w:szCs w:val="20"/>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）為圓滿佛功德亦為利益眾生故發心</w:t>
      </w:r>
    </w:p>
    <w:p w:rsidR="00F03111" w:rsidRPr="005F0117" w:rsidRDefault="00F03111" w:rsidP="00FC74D2">
      <w:pPr>
        <w:spacing w:beforeLines="30" w:before="108" w:line="370"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、住眾生等、法等中，怨親平等，具足忍波羅蜜得成佛</w:t>
      </w:r>
    </w:p>
    <w:p w:rsidR="00F03111" w:rsidRPr="005F0117" w:rsidRDefault="00F03111" w:rsidP="00FC74D2">
      <w:pPr>
        <w:spacing w:beforeLines="30" w:before="108" w:line="348" w:lineRule="exact"/>
        <w:ind w:leftChars="150" w:left="360"/>
        <w:jc w:val="both"/>
        <w:rPr>
          <w:b/>
          <w:bCs/>
          <w:szCs w:val="20"/>
          <w:bdr w:val="single" w:sz="4" w:space="0" w:color="auto"/>
        </w:rPr>
      </w:pPr>
      <w:r w:rsidRPr="005F0117">
        <w:rPr>
          <w:rFonts w:hint="eastAsia"/>
          <w:b/>
          <w:bCs/>
          <w:szCs w:val="20"/>
          <w:bdr w:val="single" w:sz="4" w:space="0" w:color="auto"/>
        </w:rPr>
        <w:t>（三）引過去菩薩次第行、次第學、次第道為證</w:t>
      </w:r>
    </w:p>
    <w:p w:rsidR="00F03111" w:rsidRPr="005F0117" w:rsidRDefault="00F03111" w:rsidP="00FC74D2">
      <w:pPr>
        <w:spacing w:line="348" w:lineRule="exact"/>
        <w:ind w:leftChars="200" w:left="480"/>
        <w:jc w:val="both"/>
        <w:rPr>
          <w:b/>
          <w:bCs/>
          <w:szCs w:val="20"/>
        </w:rPr>
      </w:pPr>
      <w:r w:rsidRPr="005F0117">
        <w:rPr>
          <w:b/>
          <w:bCs/>
          <w:szCs w:val="20"/>
          <w:bdr w:val="single" w:sz="4" w:space="0" w:color="auto"/>
        </w:rPr>
        <w:t>1</w:t>
      </w:r>
      <w:r w:rsidRPr="005F0117">
        <w:rPr>
          <w:rFonts w:hint="eastAsia"/>
          <w:b/>
          <w:bCs/>
          <w:szCs w:val="20"/>
          <w:bdr w:val="single" w:sz="4" w:space="0" w:color="auto"/>
        </w:rPr>
        <w:t>、略述</w:t>
      </w:r>
    </w:p>
    <w:p w:rsidR="00F03111" w:rsidRPr="005F0117" w:rsidRDefault="00F03111" w:rsidP="00FC74D2">
      <w:pPr>
        <w:spacing w:beforeLines="30" w:before="108" w:line="348"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、辨意</w:t>
      </w:r>
    </w:p>
    <w:p w:rsidR="00F03111" w:rsidRDefault="00F03111" w:rsidP="00FC74D2">
      <w:pPr>
        <w:spacing w:line="348" w:lineRule="exact"/>
        <w:ind w:leftChars="250" w:left="600"/>
        <w:jc w:val="both"/>
        <w:rPr>
          <w:b/>
          <w:bCs/>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）明「次第行、次第學、次第道」之別</w:t>
      </w:r>
    </w:p>
    <w:p w:rsidR="00F03111" w:rsidRPr="005F0117" w:rsidRDefault="00F03111" w:rsidP="00FC74D2">
      <w:pPr>
        <w:spacing w:beforeLines="30" w:before="108" w:line="348" w:lineRule="exact"/>
        <w:ind w:leftChars="250" w:left="600"/>
        <w:jc w:val="both"/>
        <w:rPr>
          <w:b/>
          <w:bCs/>
          <w:szCs w:val="20"/>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）明「次第」之義</w:t>
      </w:r>
    </w:p>
    <w:p w:rsidR="00F03111" w:rsidRPr="005F0117" w:rsidRDefault="00F03111" w:rsidP="00FC74D2">
      <w:pPr>
        <w:spacing w:beforeLines="30" w:before="108" w:line="348" w:lineRule="exact"/>
        <w:ind w:leftChars="100" w:left="240"/>
        <w:jc w:val="both"/>
        <w:rPr>
          <w:b/>
          <w:bCs/>
          <w:szCs w:val="20"/>
          <w:bdr w:val="single" w:sz="4" w:space="0" w:color="auto"/>
        </w:rPr>
      </w:pPr>
      <w:r w:rsidRPr="005F0117">
        <w:rPr>
          <w:rFonts w:hint="eastAsia"/>
          <w:b/>
          <w:bCs/>
          <w:szCs w:val="20"/>
          <w:bdr w:val="single" w:sz="4" w:space="0" w:color="auto"/>
        </w:rPr>
        <w:t>二、約六度明</w:t>
      </w:r>
    </w:p>
    <w:p w:rsidR="00F03111" w:rsidRPr="005F0117" w:rsidRDefault="00F03111" w:rsidP="00FC74D2">
      <w:pPr>
        <w:spacing w:line="348" w:lineRule="exact"/>
        <w:ind w:leftChars="150" w:left="360"/>
        <w:jc w:val="both"/>
        <w:rPr>
          <w:b/>
          <w:bCs/>
          <w:szCs w:val="20"/>
          <w:bdr w:val="single" w:sz="4" w:space="0" w:color="auto"/>
        </w:rPr>
      </w:pPr>
      <w:r w:rsidRPr="005F0117">
        <w:rPr>
          <w:rFonts w:hint="eastAsia"/>
          <w:b/>
          <w:bCs/>
          <w:szCs w:val="20"/>
          <w:bdr w:val="single" w:sz="4" w:space="0" w:color="auto"/>
        </w:rPr>
        <w:t>（一）標舉</w:t>
      </w:r>
    </w:p>
    <w:p w:rsidR="00F03111" w:rsidRPr="005F0117" w:rsidRDefault="00F03111" w:rsidP="004F434C">
      <w:pPr>
        <w:spacing w:beforeLines="30" w:before="108"/>
        <w:ind w:leftChars="150" w:left="360"/>
        <w:jc w:val="both"/>
        <w:rPr>
          <w:b/>
          <w:bCs/>
          <w:szCs w:val="20"/>
          <w:bdr w:val="single" w:sz="4" w:space="0" w:color="auto"/>
        </w:rPr>
      </w:pPr>
      <w:r w:rsidRPr="005F0117">
        <w:rPr>
          <w:rFonts w:hint="eastAsia"/>
          <w:b/>
          <w:bCs/>
          <w:szCs w:val="20"/>
          <w:bdr w:val="single" w:sz="4" w:space="0" w:color="auto"/>
        </w:rPr>
        <w:t>（二）別明</w:t>
      </w:r>
    </w:p>
    <w:p w:rsidR="00F03111" w:rsidRPr="005F0117" w:rsidRDefault="00F03111" w:rsidP="004F434C">
      <w:pPr>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、布施</w:t>
      </w:r>
    </w:p>
    <w:p w:rsidR="00F03111" w:rsidRPr="005F0117" w:rsidRDefault="00F03111" w:rsidP="004F434C">
      <w:pPr>
        <w:ind w:leftChars="250" w:left="60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）釋意</w:t>
      </w:r>
    </w:p>
    <w:p w:rsidR="00F03111" w:rsidRPr="005F0117" w:rsidRDefault="00F03111" w:rsidP="004F434C">
      <w:pPr>
        <w:ind w:leftChars="300" w:left="720"/>
        <w:jc w:val="both"/>
        <w:rPr>
          <w:b/>
          <w:bCs/>
          <w:szCs w:val="20"/>
          <w:bdr w:val="single" w:sz="4" w:space="0" w:color="auto"/>
        </w:rPr>
      </w:pPr>
      <w:r w:rsidRPr="005F0117">
        <w:rPr>
          <w:b/>
          <w:bCs/>
          <w:szCs w:val="20"/>
          <w:bdr w:val="single" w:sz="4" w:space="0" w:color="auto"/>
        </w:rPr>
        <w:t>A</w:t>
      </w:r>
      <w:r w:rsidRPr="005F0117">
        <w:rPr>
          <w:rFonts w:hint="eastAsia"/>
          <w:b/>
          <w:bCs/>
          <w:szCs w:val="20"/>
          <w:bdr w:val="single" w:sz="4" w:space="0" w:color="auto"/>
        </w:rPr>
        <w:t>、修四種正行</w:t>
      </w:r>
    </w:p>
    <w:p w:rsidR="00F03111" w:rsidRPr="005F0117" w:rsidRDefault="00F03111" w:rsidP="004F434C">
      <w:pPr>
        <w:ind w:leftChars="350" w:left="840"/>
        <w:jc w:val="both"/>
        <w:rPr>
          <w:b/>
          <w:bCs/>
          <w:szCs w:val="20"/>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）總說</w:t>
      </w:r>
    </w:p>
    <w:p w:rsidR="00F03111" w:rsidRPr="005F0117" w:rsidRDefault="00F03111" w:rsidP="004F434C">
      <w:pPr>
        <w:spacing w:beforeLines="30" w:before="108"/>
        <w:ind w:leftChars="350" w:left="84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）別論</w:t>
      </w:r>
    </w:p>
    <w:p w:rsidR="00F03111" w:rsidRPr="005F0117" w:rsidRDefault="00F03111" w:rsidP="004F434C">
      <w:pPr>
        <w:ind w:leftChars="400" w:left="960"/>
        <w:jc w:val="both"/>
        <w:rPr>
          <w:b/>
          <w:bCs/>
          <w:szCs w:val="20"/>
        </w:rPr>
      </w:pPr>
      <w:r w:rsidRPr="005F0117">
        <w:rPr>
          <w:b/>
          <w:bCs/>
          <w:szCs w:val="20"/>
          <w:bdr w:val="single" w:sz="4" w:space="0" w:color="auto"/>
        </w:rPr>
        <w:t>a</w:t>
      </w:r>
      <w:r w:rsidRPr="005F0117">
        <w:rPr>
          <w:rFonts w:hint="eastAsia"/>
          <w:b/>
          <w:bCs/>
          <w:szCs w:val="20"/>
          <w:bdr w:val="single" w:sz="4" w:space="0" w:color="auto"/>
        </w:rPr>
        <w:t>、示非：不能具四種行者</w:t>
      </w:r>
    </w:p>
    <w:p w:rsidR="00F03111" w:rsidRPr="005F0117" w:rsidRDefault="00F03111" w:rsidP="004F434C">
      <w:pPr>
        <w:spacing w:beforeLines="30" w:before="108"/>
        <w:ind w:leftChars="400" w:left="960"/>
        <w:jc w:val="both"/>
        <w:rPr>
          <w:b/>
          <w:bCs/>
          <w:szCs w:val="20"/>
          <w:bdr w:val="single" w:sz="4" w:space="0" w:color="auto"/>
        </w:rPr>
      </w:pPr>
      <w:r w:rsidRPr="005F0117">
        <w:rPr>
          <w:b/>
          <w:bCs/>
          <w:szCs w:val="20"/>
          <w:bdr w:val="single" w:sz="4" w:space="0" w:color="auto"/>
        </w:rPr>
        <w:t>b</w:t>
      </w:r>
      <w:r w:rsidRPr="005F0117">
        <w:rPr>
          <w:rFonts w:hint="eastAsia"/>
          <w:b/>
          <w:bCs/>
          <w:szCs w:val="20"/>
          <w:bdr w:val="single" w:sz="4" w:space="0" w:color="auto"/>
        </w:rPr>
        <w:t>、顯正：菩薩具行四事</w:t>
      </w:r>
    </w:p>
    <w:p w:rsidR="00F03111" w:rsidRPr="005F0117" w:rsidRDefault="00F03111" w:rsidP="004F434C">
      <w:pPr>
        <w:ind w:leftChars="450" w:left="108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）大悲心、深愛善法故能行四事</w:t>
      </w:r>
    </w:p>
    <w:p w:rsidR="00F03111" w:rsidRPr="005F0117" w:rsidRDefault="00F03111" w:rsidP="004F434C">
      <w:pPr>
        <w:spacing w:beforeLines="30" w:before="108"/>
        <w:ind w:leftChars="450" w:left="1080"/>
        <w:jc w:val="both"/>
        <w:rPr>
          <w:b/>
          <w:bCs/>
          <w:szCs w:val="20"/>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）觀未來無盡功德故行四事</w:t>
      </w:r>
    </w:p>
    <w:p w:rsidR="00F03111" w:rsidRPr="005F0117" w:rsidRDefault="00F03111" w:rsidP="004F434C">
      <w:pPr>
        <w:spacing w:beforeLines="30" w:before="108"/>
        <w:ind w:leftChars="300" w:left="720"/>
        <w:jc w:val="both"/>
        <w:rPr>
          <w:b/>
          <w:bCs/>
          <w:szCs w:val="20"/>
        </w:rPr>
      </w:pPr>
      <w:r w:rsidRPr="005F0117">
        <w:rPr>
          <w:b/>
          <w:bCs/>
          <w:szCs w:val="20"/>
          <w:bdr w:val="single" w:sz="4" w:space="0" w:color="auto"/>
        </w:rPr>
        <w:t>B</w:t>
      </w:r>
      <w:r w:rsidRPr="005F0117">
        <w:rPr>
          <w:rFonts w:hint="eastAsia"/>
          <w:b/>
          <w:bCs/>
          <w:szCs w:val="20"/>
          <w:bdr w:val="single" w:sz="4" w:space="0" w:color="auto"/>
        </w:rPr>
        <w:t>、得大財富</w:t>
      </w:r>
    </w:p>
    <w:p w:rsidR="00F03111" w:rsidRPr="005F0117" w:rsidRDefault="00F03111" w:rsidP="00FC74D2">
      <w:pPr>
        <w:spacing w:beforeLines="30" w:before="108" w:line="366" w:lineRule="exact"/>
        <w:ind w:leftChars="300" w:left="720"/>
        <w:jc w:val="both"/>
        <w:rPr>
          <w:b/>
          <w:bCs/>
          <w:szCs w:val="20"/>
          <w:bdr w:val="single" w:sz="4" w:space="0" w:color="auto"/>
        </w:rPr>
      </w:pPr>
      <w:r w:rsidRPr="005F0117">
        <w:rPr>
          <w:b/>
          <w:bCs/>
          <w:szCs w:val="20"/>
          <w:bdr w:val="single" w:sz="4" w:space="0" w:color="auto"/>
        </w:rPr>
        <w:t>C</w:t>
      </w:r>
      <w:r w:rsidRPr="005F0117">
        <w:rPr>
          <w:rFonts w:hint="eastAsia"/>
          <w:b/>
          <w:bCs/>
          <w:szCs w:val="20"/>
          <w:bdr w:val="single" w:sz="4" w:space="0" w:color="auto"/>
        </w:rPr>
        <w:t>、離慳貪心，隨眾生意布施</w:t>
      </w:r>
    </w:p>
    <w:p w:rsidR="00F03111" w:rsidRPr="005F0117" w:rsidRDefault="00F03111" w:rsidP="00FC74D2">
      <w:pPr>
        <w:spacing w:line="366" w:lineRule="exact"/>
        <w:ind w:leftChars="350" w:left="840"/>
        <w:jc w:val="both"/>
        <w:rPr>
          <w:b/>
          <w:bCs/>
          <w:szCs w:val="20"/>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）略說</w:t>
      </w:r>
    </w:p>
    <w:p w:rsidR="00F03111" w:rsidRPr="005F0117" w:rsidRDefault="00F03111" w:rsidP="00FC74D2">
      <w:pPr>
        <w:spacing w:beforeLines="30" w:before="108" w:line="366" w:lineRule="exact"/>
        <w:ind w:leftChars="350" w:left="84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）釋疑</w:t>
      </w:r>
    </w:p>
    <w:p w:rsidR="00F03111" w:rsidRPr="005F0117" w:rsidRDefault="00F03111" w:rsidP="00FC74D2">
      <w:pPr>
        <w:spacing w:line="366" w:lineRule="exact"/>
        <w:ind w:leftChars="400" w:left="960"/>
        <w:jc w:val="both"/>
        <w:rPr>
          <w:b/>
          <w:bCs/>
          <w:szCs w:val="20"/>
        </w:rPr>
      </w:pPr>
      <w:r w:rsidRPr="005F0117">
        <w:rPr>
          <w:b/>
          <w:bCs/>
          <w:szCs w:val="20"/>
          <w:bdr w:val="single" w:sz="4" w:space="0" w:color="auto"/>
        </w:rPr>
        <w:t>a</w:t>
      </w:r>
      <w:r w:rsidRPr="005F0117">
        <w:rPr>
          <w:rFonts w:hint="eastAsia"/>
          <w:b/>
          <w:bCs/>
          <w:szCs w:val="20"/>
          <w:bdr w:val="single" w:sz="4" w:space="0" w:color="auto"/>
        </w:rPr>
        <w:t>、布施時應先施何人</w:t>
      </w:r>
    </w:p>
    <w:p w:rsidR="00F03111" w:rsidRPr="005F0117" w:rsidRDefault="00F03111" w:rsidP="00FC74D2">
      <w:pPr>
        <w:spacing w:line="366" w:lineRule="exact"/>
        <w:ind w:leftChars="450" w:left="108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）第一說：由聖至凡，次第行布施</w:t>
      </w:r>
    </w:p>
    <w:p w:rsidR="00F03111" w:rsidRPr="005F0117" w:rsidRDefault="00F03111" w:rsidP="00FC74D2">
      <w:pPr>
        <w:spacing w:beforeLines="30" w:before="108" w:line="366" w:lineRule="exact"/>
        <w:ind w:leftChars="450" w:left="1080"/>
        <w:jc w:val="both"/>
        <w:rPr>
          <w:b/>
          <w:bCs/>
          <w:szCs w:val="20"/>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）第二說：先布施五逆罪人、貧賤、畜生等</w:t>
      </w:r>
    </w:p>
    <w:p w:rsidR="00F03111" w:rsidRPr="005F0117" w:rsidRDefault="00F03111" w:rsidP="00FC74D2">
      <w:pPr>
        <w:spacing w:beforeLines="30" w:before="108" w:line="366" w:lineRule="exact"/>
        <w:ind w:leftChars="450" w:left="108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c</w:t>
      </w:r>
      <w:r w:rsidRPr="005F0117">
        <w:rPr>
          <w:rFonts w:hint="eastAsia"/>
          <w:b/>
          <w:bCs/>
          <w:szCs w:val="20"/>
          <w:bdr w:val="single" w:sz="4" w:space="0" w:color="auto"/>
        </w:rPr>
        <w:t>）論主抉擇</w:t>
      </w:r>
    </w:p>
    <w:p w:rsidR="00F03111" w:rsidRPr="005F0117" w:rsidRDefault="00F03111" w:rsidP="00FC74D2">
      <w:pPr>
        <w:spacing w:line="366" w:lineRule="exact"/>
        <w:ind w:leftChars="500" w:left="1200"/>
        <w:jc w:val="both"/>
        <w:rPr>
          <w:b/>
          <w:bCs/>
          <w:szCs w:val="20"/>
          <w:bdr w:val="single" w:sz="4" w:space="0" w:color="auto"/>
        </w:rPr>
      </w:pPr>
      <w:r w:rsidRPr="005F0117">
        <w:rPr>
          <w:rFonts w:hint="eastAsia"/>
          <w:b/>
          <w:bCs/>
          <w:szCs w:val="20"/>
          <w:bdr w:val="single" w:sz="4" w:space="0" w:color="auto"/>
        </w:rPr>
        <w:t>Ⅰ、眾生皆是菩薩福田，能生大悲故，等觀無分別</w:t>
      </w:r>
    </w:p>
    <w:p w:rsidR="00F03111" w:rsidRPr="005F0117" w:rsidRDefault="00F03111" w:rsidP="00FC74D2">
      <w:pPr>
        <w:spacing w:beforeLines="30" w:before="108" w:line="366" w:lineRule="exact"/>
        <w:ind w:leftChars="500" w:left="1200"/>
        <w:jc w:val="both"/>
        <w:rPr>
          <w:b/>
          <w:bCs/>
          <w:szCs w:val="20"/>
          <w:bdr w:val="single" w:sz="4" w:space="0" w:color="auto"/>
        </w:rPr>
      </w:pPr>
      <w:r w:rsidRPr="005F0117">
        <w:rPr>
          <w:rFonts w:hint="eastAsia"/>
          <w:b/>
          <w:bCs/>
          <w:szCs w:val="20"/>
          <w:bdr w:val="single" w:sz="4" w:space="0" w:color="auto"/>
        </w:rPr>
        <w:t>Ⅱ、約二種菩薩辨</w:t>
      </w:r>
    </w:p>
    <w:p w:rsidR="00F03111" w:rsidRPr="005F0117" w:rsidRDefault="00F03111" w:rsidP="00FC74D2">
      <w:pPr>
        <w:spacing w:line="366" w:lineRule="exact"/>
        <w:ind w:leftChars="550" w:left="1320"/>
        <w:jc w:val="both"/>
        <w:rPr>
          <w:b/>
          <w:bCs/>
          <w:szCs w:val="20"/>
        </w:rPr>
      </w:pPr>
      <w:r w:rsidRPr="005F0117">
        <w:rPr>
          <w:rFonts w:hint="eastAsia"/>
          <w:b/>
          <w:bCs/>
          <w:szCs w:val="20"/>
          <w:bdr w:val="single" w:sz="4" w:space="0" w:color="auto"/>
        </w:rPr>
        <w:t>（Ⅰ）得無生忍者，能平等無差別</w:t>
      </w:r>
    </w:p>
    <w:p w:rsidR="00F03111" w:rsidRPr="005F0117" w:rsidRDefault="00F03111" w:rsidP="00FC74D2">
      <w:pPr>
        <w:spacing w:beforeLines="30" w:before="108" w:line="366" w:lineRule="exact"/>
        <w:ind w:leftChars="550" w:left="1320"/>
        <w:jc w:val="both"/>
        <w:rPr>
          <w:b/>
          <w:bCs/>
          <w:szCs w:val="20"/>
        </w:rPr>
      </w:pPr>
      <w:r w:rsidRPr="005F0117">
        <w:rPr>
          <w:rFonts w:hint="eastAsia"/>
          <w:b/>
          <w:bCs/>
          <w:szCs w:val="20"/>
          <w:bdr w:val="single" w:sz="4" w:space="0" w:color="auto"/>
        </w:rPr>
        <w:t>（Ⅱ）未得無生者，或悲心多或分別心多而有別</w:t>
      </w:r>
    </w:p>
    <w:p w:rsidR="00F03111" w:rsidRDefault="00F03111" w:rsidP="004F434C">
      <w:pPr>
        <w:spacing w:beforeLines="30" w:before="108"/>
        <w:ind w:leftChars="500" w:left="1200"/>
        <w:jc w:val="both"/>
        <w:rPr>
          <w:b/>
          <w:bCs/>
        </w:rPr>
      </w:pPr>
      <w:r w:rsidRPr="005F0117">
        <w:rPr>
          <w:rFonts w:hint="eastAsia"/>
          <w:b/>
          <w:bCs/>
          <w:szCs w:val="20"/>
          <w:bdr w:val="single" w:sz="4" w:space="0" w:color="auto"/>
        </w:rPr>
        <w:t>Ⅲ、結正行：慈愍眾生，又視皆如佛</w:t>
      </w:r>
    </w:p>
    <w:p w:rsidR="00F03111" w:rsidRPr="005F0117" w:rsidRDefault="00F03111" w:rsidP="004F434C">
      <w:pPr>
        <w:spacing w:beforeLines="30" w:before="108"/>
        <w:ind w:leftChars="400" w:left="960"/>
        <w:jc w:val="both"/>
        <w:rPr>
          <w:b/>
          <w:bCs/>
          <w:bdr w:val="single" w:sz="4" w:space="0" w:color="auto"/>
        </w:rPr>
      </w:pPr>
      <w:r w:rsidRPr="005F0117">
        <w:rPr>
          <w:b/>
          <w:bCs/>
          <w:szCs w:val="20"/>
          <w:bdr w:val="single" w:sz="4" w:space="0" w:color="auto"/>
        </w:rPr>
        <w:t>b</w:t>
      </w:r>
      <w:r w:rsidRPr="005F0117">
        <w:rPr>
          <w:rFonts w:hint="eastAsia"/>
          <w:b/>
          <w:bCs/>
          <w:szCs w:val="20"/>
          <w:bdr w:val="single" w:sz="4" w:space="0" w:color="auto"/>
        </w:rPr>
        <w:t>、</w:t>
      </w:r>
      <w:r w:rsidRPr="005F0117">
        <w:rPr>
          <w:rFonts w:hint="eastAsia"/>
          <w:b/>
          <w:bCs/>
          <w:bdr w:val="single" w:sz="4" w:space="0" w:color="auto"/>
        </w:rPr>
        <w:t>須食與食之辨</w:t>
      </w:r>
    </w:p>
    <w:p w:rsidR="00F03111" w:rsidRPr="005F0117" w:rsidRDefault="00F03111" w:rsidP="004F434C">
      <w:pPr>
        <w:ind w:leftChars="450" w:left="1080"/>
        <w:jc w:val="both"/>
        <w:rPr>
          <w:b/>
          <w:bCs/>
          <w:szCs w:val="20"/>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w:t>
      </w:r>
      <w:r w:rsidRPr="005F0117">
        <w:rPr>
          <w:rFonts w:hint="eastAsia"/>
          <w:b/>
          <w:bCs/>
          <w:bdr w:val="single" w:sz="4" w:space="0" w:color="auto"/>
        </w:rPr>
        <w:t>為稱受者意故</w:t>
      </w:r>
    </w:p>
    <w:p w:rsidR="00F03111" w:rsidRPr="005F0117" w:rsidRDefault="00F03111" w:rsidP="004F434C">
      <w:pPr>
        <w:spacing w:beforeLines="30" w:before="108"/>
        <w:ind w:leftChars="450" w:left="108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）菩薩善觀相貌，知他心，能知眾生所須，隨意而與</w:t>
      </w:r>
    </w:p>
    <w:p w:rsidR="00F03111" w:rsidRPr="005F0117" w:rsidRDefault="00F03111" w:rsidP="004F434C">
      <w:pPr>
        <w:spacing w:beforeLines="30" w:before="108"/>
        <w:ind w:leftChars="300" w:left="720"/>
        <w:jc w:val="both"/>
        <w:rPr>
          <w:b/>
          <w:bCs/>
          <w:szCs w:val="20"/>
          <w:bdr w:val="single" w:sz="4" w:space="0" w:color="auto"/>
        </w:rPr>
      </w:pPr>
      <w:r w:rsidRPr="005F0117">
        <w:rPr>
          <w:b/>
          <w:bCs/>
          <w:szCs w:val="20"/>
          <w:bdr w:val="single" w:sz="4" w:space="0" w:color="auto"/>
        </w:rPr>
        <w:t>D</w:t>
      </w:r>
      <w:r w:rsidRPr="005F0117">
        <w:rPr>
          <w:rFonts w:hint="eastAsia"/>
          <w:b/>
          <w:bCs/>
          <w:szCs w:val="20"/>
          <w:bdr w:val="single" w:sz="4" w:space="0" w:color="auto"/>
        </w:rPr>
        <w:t>、漸成五眾德</w:t>
      </w:r>
    </w:p>
    <w:p w:rsidR="00F03111" w:rsidRPr="005F0117" w:rsidRDefault="00F03111" w:rsidP="004F434C">
      <w:pPr>
        <w:spacing w:beforeLines="30" w:before="108"/>
        <w:ind w:leftChars="300" w:left="720"/>
        <w:jc w:val="both"/>
        <w:rPr>
          <w:b/>
          <w:bCs/>
          <w:szCs w:val="20"/>
          <w:bdr w:val="single" w:sz="4" w:space="0" w:color="auto"/>
        </w:rPr>
      </w:pPr>
      <w:r w:rsidRPr="005F0117">
        <w:rPr>
          <w:b/>
          <w:bCs/>
          <w:szCs w:val="20"/>
          <w:bdr w:val="single" w:sz="4" w:space="0" w:color="auto"/>
        </w:rPr>
        <w:t>E</w:t>
      </w:r>
      <w:r w:rsidRPr="005F0117">
        <w:rPr>
          <w:rFonts w:hint="eastAsia"/>
          <w:b/>
          <w:bCs/>
          <w:szCs w:val="20"/>
          <w:bdr w:val="single" w:sz="4" w:space="0" w:color="auto"/>
        </w:rPr>
        <w:t>、入菩薩位</w:t>
      </w:r>
    </w:p>
    <w:p w:rsidR="00F03111" w:rsidRPr="005F0117" w:rsidRDefault="00F03111" w:rsidP="004F434C">
      <w:pPr>
        <w:ind w:leftChars="350" w:left="84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A</w:t>
      </w:r>
      <w:r w:rsidRPr="005F0117">
        <w:rPr>
          <w:rFonts w:hint="eastAsia"/>
          <w:b/>
          <w:bCs/>
          <w:szCs w:val="20"/>
          <w:bdr w:val="single" w:sz="4" w:space="0" w:color="auto"/>
        </w:rPr>
        <w:t>）行布施及五眾德，入菩薩位</w:t>
      </w:r>
    </w:p>
    <w:p w:rsidR="00F03111" w:rsidRPr="005F0117" w:rsidRDefault="00F03111" w:rsidP="004F434C">
      <w:pPr>
        <w:spacing w:beforeLines="30" w:before="108"/>
        <w:ind w:leftChars="350" w:left="84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B</w:t>
      </w:r>
      <w:r w:rsidRPr="005F0117">
        <w:rPr>
          <w:rFonts w:hint="eastAsia"/>
          <w:b/>
          <w:bCs/>
          <w:szCs w:val="20"/>
          <w:bdr w:val="single" w:sz="4" w:space="0" w:color="auto"/>
        </w:rPr>
        <w:t>）釋疑</w:t>
      </w:r>
    </w:p>
    <w:p w:rsidR="00F03111" w:rsidRDefault="00F03111" w:rsidP="004F434C">
      <w:pPr>
        <w:ind w:leftChars="400" w:left="960"/>
        <w:jc w:val="both"/>
      </w:pPr>
      <w:r w:rsidRPr="005F0117">
        <w:rPr>
          <w:b/>
          <w:bCs/>
          <w:szCs w:val="20"/>
          <w:bdr w:val="single" w:sz="4" w:space="0" w:color="auto"/>
        </w:rPr>
        <w:t>a</w:t>
      </w:r>
      <w:r w:rsidRPr="005F0117">
        <w:rPr>
          <w:rFonts w:hint="eastAsia"/>
          <w:b/>
          <w:bCs/>
          <w:szCs w:val="20"/>
          <w:bdr w:val="single" w:sz="4" w:space="0" w:color="auto"/>
        </w:rPr>
        <w:t>、應行「六度」入菩薩位，云何說行「五眾」</w:t>
      </w:r>
    </w:p>
    <w:p w:rsidR="00F03111" w:rsidRPr="005F0117" w:rsidRDefault="00F03111" w:rsidP="00EB1288">
      <w:pPr>
        <w:spacing w:beforeLines="30" w:before="108" w:line="380" w:lineRule="exact"/>
        <w:ind w:leftChars="400" w:left="960"/>
        <w:jc w:val="both"/>
        <w:rPr>
          <w:b/>
          <w:bCs/>
          <w:szCs w:val="20"/>
          <w:bdr w:val="single" w:sz="4" w:space="0" w:color="auto"/>
        </w:rPr>
      </w:pPr>
      <w:r w:rsidRPr="005F0117">
        <w:rPr>
          <w:b/>
          <w:bCs/>
          <w:szCs w:val="20"/>
          <w:bdr w:val="single" w:sz="4" w:space="0" w:color="auto"/>
        </w:rPr>
        <w:t>b</w:t>
      </w:r>
      <w:r w:rsidRPr="005F0117">
        <w:rPr>
          <w:rFonts w:hint="eastAsia"/>
          <w:b/>
          <w:bCs/>
          <w:szCs w:val="20"/>
          <w:bdr w:val="single" w:sz="4" w:space="0" w:color="auto"/>
        </w:rPr>
        <w:t>、何以不但說諸波羅蜜而說五眾</w:t>
      </w:r>
    </w:p>
    <w:p w:rsidR="00F03111" w:rsidRPr="005F0117" w:rsidRDefault="00F03111" w:rsidP="00EB1288">
      <w:pPr>
        <w:spacing w:beforeLines="30" w:before="108" w:line="380" w:lineRule="exact"/>
        <w:ind w:leftChars="300" w:left="720"/>
        <w:jc w:val="both"/>
        <w:rPr>
          <w:b/>
          <w:bCs/>
          <w:szCs w:val="20"/>
          <w:bdr w:val="single" w:sz="4" w:space="0" w:color="auto"/>
        </w:rPr>
      </w:pPr>
      <w:r w:rsidRPr="005F0117">
        <w:rPr>
          <w:b/>
          <w:bCs/>
          <w:szCs w:val="20"/>
          <w:bdr w:val="single" w:sz="4" w:space="0" w:color="auto"/>
        </w:rPr>
        <w:t>F</w:t>
      </w:r>
      <w:r w:rsidRPr="005F0117">
        <w:rPr>
          <w:rFonts w:hint="eastAsia"/>
          <w:b/>
          <w:bCs/>
          <w:szCs w:val="20"/>
          <w:bdr w:val="single" w:sz="4" w:space="0" w:color="auto"/>
        </w:rPr>
        <w:t>、嚴土熟生，成佛，轉法輪，以三乘法度眾生</w:t>
      </w:r>
    </w:p>
    <w:p w:rsidR="00F03111" w:rsidRPr="005F0117" w:rsidRDefault="00F03111" w:rsidP="00EB1288">
      <w:pPr>
        <w:spacing w:beforeLines="30" w:before="108" w:line="380" w:lineRule="exact"/>
        <w:ind w:leftChars="250" w:left="600"/>
        <w:jc w:val="both"/>
        <w:rPr>
          <w:b/>
          <w:bCs/>
          <w:szCs w:val="20"/>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）結</w:t>
      </w:r>
    </w:p>
    <w:p w:rsidR="00F03111" w:rsidRPr="005F0117" w:rsidRDefault="00F03111" w:rsidP="00EB1288">
      <w:pPr>
        <w:spacing w:beforeLines="30" w:before="108" w:line="380" w:lineRule="exact"/>
        <w:ind w:leftChars="200" w:left="480"/>
        <w:jc w:val="both"/>
        <w:rPr>
          <w:b/>
          <w:bCs/>
          <w:szCs w:val="20"/>
        </w:rPr>
      </w:pPr>
      <w:r w:rsidRPr="005F0117">
        <w:rPr>
          <w:b/>
          <w:bCs/>
          <w:szCs w:val="20"/>
          <w:bdr w:val="single" w:sz="4" w:space="0" w:color="auto"/>
        </w:rPr>
        <w:t>2</w:t>
      </w:r>
      <w:r w:rsidRPr="005F0117">
        <w:rPr>
          <w:rFonts w:hint="eastAsia"/>
          <w:b/>
          <w:bCs/>
          <w:szCs w:val="20"/>
          <w:bdr w:val="single" w:sz="4" w:space="0" w:color="auto"/>
        </w:rPr>
        <w:t>、例餘五度</w:t>
      </w:r>
    </w:p>
    <w:p w:rsidR="00F03111" w:rsidRDefault="00F03111" w:rsidP="00EB1288">
      <w:pPr>
        <w:spacing w:beforeLines="30" w:before="108" w:line="380" w:lineRule="exact"/>
        <w:ind w:leftChars="200" w:left="480"/>
        <w:jc w:val="both"/>
        <w:rPr>
          <w:b/>
          <w:bCs/>
        </w:rPr>
      </w:pPr>
      <w:r w:rsidRPr="005F0117">
        <w:rPr>
          <w:b/>
          <w:bCs/>
          <w:szCs w:val="20"/>
          <w:bdr w:val="single" w:sz="4" w:space="0" w:color="auto"/>
        </w:rPr>
        <w:t>3</w:t>
      </w:r>
      <w:r w:rsidRPr="005F0117">
        <w:rPr>
          <w:rFonts w:hint="eastAsia"/>
          <w:b/>
          <w:bCs/>
          <w:szCs w:val="20"/>
          <w:bdr w:val="single" w:sz="4" w:space="0" w:color="auto"/>
        </w:rPr>
        <w:t>、法性雖空無所有，為破顛倒故隨世諦行</w:t>
      </w:r>
    </w:p>
    <w:p w:rsidR="00F03111" w:rsidRPr="005F0117" w:rsidRDefault="00F03111" w:rsidP="00EB1288">
      <w:pPr>
        <w:spacing w:beforeLines="30" w:before="108" w:line="380" w:lineRule="exact"/>
        <w:ind w:leftChars="100" w:left="240"/>
        <w:jc w:val="both"/>
        <w:rPr>
          <w:b/>
          <w:bCs/>
          <w:szCs w:val="20"/>
        </w:rPr>
      </w:pPr>
      <w:r w:rsidRPr="005F0117">
        <w:rPr>
          <w:rFonts w:hint="eastAsia"/>
          <w:b/>
          <w:bCs/>
          <w:szCs w:val="20"/>
          <w:bdr w:val="single" w:sz="4" w:space="0" w:color="auto"/>
        </w:rPr>
        <w:t>三、約六念明</w:t>
      </w:r>
    </w:p>
    <w:p w:rsidR="00F03111" w:rsidRDefault="00F03111" w:rsidP="00EB1288">
      <w:pPr>
        <w:spacing w:line="380" w:lineRule="exact"/>
        <w:ind w:leftChars="150" w:left="360"/>
        <w:jc w:val="both"/>
        <w:rPr>
          <w:b/>
          <w:bCs/>
        </w:rPr>
      </w:pPr>
      <w:r w:rsidRPr="005F0117">
        <w:rPr>
          <w:rFonts w:hint="eastAsia"/>
          <w:b/>
          <w:bCs/>
          <w:szCs w:val="20"/>
          <w:bdr w:val="single" w:sz="4" w:space="0" w:color="auto"/>
        </w:rPr>
        <w:t>（一）明六念易行易得</w:t>
      </w:r>
    </w:p>
    <w:p w:rsidR="00F03111" w:rsidRDefault="00F03111" w:rsidP="00EB1288">
      <w:pPr>
        <w:spacing w:beforeLines="30" w:before="108" w:line="380" w:lineRule="exact"/>
        <w:ind w:leftChars="150" w:left="360"/>
        <w:jc w:val="both"/>
        <w:rPr>
          <w:b/>
          <w:bCs/>
        </w:rPr>
      </w:pPr>
      <w:r w:rsidRPr="005F0117">
        <w:rPr>
          <w:rFonts w:hint="eastAsia"/>
          <w:b/>
          <w:bCs/>
          <w:szCs w:val="20"/>
          <w:bdr w:val="single" w:sz="4" w:space="0" w:color="auto"/>
        </w:rPr>
        <w:t>（二）釋疑：「</w:t>
      </w:r>
      <w:r w:rsidRPr="005F0117">
        <w:rPr>
          <w:rFonts w:hint="eastAsia"/>
          <w:b/>
          <w:bCs/>
          <w:bdr w:val="single" w:sz="4" w:space="0" w:color="auto"/>
        </w:rPr>
        <w:t>不以色念佛」云何可言「易」</w:t>
      </w:r>
    </w:p>
    <w:p w:rsidR="00F03111" w:rsidRDefault="00F03111" w:rsidP="004F434C">
      <w:pPr>
        <w:spacing w:beforeLines="30" w:before="108"/>
        <w:ind w:leftChars="150" w:left="360"/>
        <w:jc w:val="both"/>
        <w:rPr>
          <w:b/>
          <w:bCs/>
        </w:rPr>
      </w:pPr>
      <w:r w:rsidRPr="005F0117">
        <w:rPr>
          <w:rFonts w:hint="eastAsia"/>
          <w:b/>
          <w:bCs/>
          <w:szCs w:val="20"/>
          <w:bdr w:val="single" w:sz="4" w:space="0" w:color="auto"/>
        </w:rPr>
        <w:t>（三）例餘</w:t>
      </w:r>
    </w:p>
    <w:p w:rsidR="00F03111" w:rsidRPr="005F0117" w:rsidRDefault="00F03111" w:rsidP="004F434C">
      <w:pPr>
        <w:spacing w:beforeLines="30" w:before="108"/>
        <w:ind w:leftChars="100" w:left="240"/>
        <w:jc w:val="both"/>
        <w:rPr>
          <w:b/>
          <w:bCs/>
          <w:szCs w:val="20"/>
        </w:rPr>
      </w:pPr>
      <w:r w:rsidRPr="005F0117">
        <w:rPr>
          <w:rFonts w:hint="eastAsia"/>
          <w:b/>
          <w:bCs/>
          <w:szCs w:val="20"/>
          <w:bdr w:val="single" w:sz="4" w:space="0" w:color="auto"/>
        </w:rPr>
        <w:t>四、結：六度、六念不生邪見是次第學法</w:t>
      </w:r>
    </w:p>
    <w:p w:rsidR="00F03111" w:rsidRPr="005F0117" w:rsidRDefault="00F03111" w:rsidP="004F434C">
      <w:pPr>
        <w:spacing w:beforeLines="30" w:before="108"/>
        <w:jc w:val="both"/>
        <w:rPr>
          <w:b/>
          <w:bCs/>
          <w:szCs w:val="20"/>
          <w:bdr w:val="single" w:sz="4" w:space="0" w:color="auto"/>
        </w:rPr>
      </w:pPr>
      <w:r w:rsidRPr="005F0117">
        <w:rPr>
          <w:rFonts w:hint="eastAsia"/>
          <w:b/>
          <w:bCs/>
          <w:szCs w:val="20"/>
          <w:bdr w:val="single" w:sz="4" w:space="0" w:color="auto"/>
        </w:rPr>
        <w:t>參、為來世著空者，示性空不礙次第行</w:t>
      </w:r>
    </w:p>
    <w:p w:rsidR="00F03111" w:rsidRPr="005F0117" w:rsidRDefault="00F03111" w:rsidP="004F434C">
      <w:pPr>
        <w:ind w:leftChars="50" w:left="120"/>
        <w:jc w:val="both"/>
        <w:rPr>
          <w:b/>
          <w:bCs/>
          <w:szCs w:val="20"/>
        </w:rPr>
      </w:pPr>
      <w:r w:rsidRPr="005F0117">
        <w:rPr>
          <w:rFonts w:hint="eastAsia"/>
          <w:b/>
          <w:bCs/>
          <w:szCs w:val="20"/>
          <w:bdr w:val="single" w:sz="4" w:space="0" w:color="auto"/>
        </w:rPr>
        <w:t>（壹）須菩提問：若法無所有，云何有次第行</w:t>
      </w:r>
    </w:p>
    <w:p w:rsidR="00F03111" w:rsidRPr="005F0117" w:rsidRDefault="00F03111" w:rsidP="004F434C">
      <w:pPr>
        <w:spacing w:beforeLines="30" w:before="108"/>
        <w:ind w:leftChars="50" w:left="120"/>
        <w:jc w:val="both"/>
        <w:rPr>
          <w:b/>
          <w:bCs/>
          <w:szCs w:val="20"/>
          <w:bdr w:val="single" w:sz="4" w:space="0" w:color="auto"/>
        </w:rPr>
      </w:pPr>
      <w:r w:rsidRPr="005F0117">
        <w:rPr>
          <w:rFonts w:hint="eastAsia"/>
          <w:b/>
          <w:bCs/>
          <w:szCs w:val="20"/>
          <w:bdr w:val="single" w:sz="4" w:space="0" w:color="auto"/>
        </w:rPr>
        <w:t>（貳）佛反質令答</w:t>
      </w:r>
    </w:p>
    <w:p w:rsidR="00F03111" w:rsidRPr="005F0117" w:rsidRDefault="00F03111" w:rsidP="004F434C">
      <w:pPr>
        <w:spacing w:beforeLines="30" w:before="108"/>
        <w:ind w:leftChars="50" w:left="120"/>
        <w:jc w:val="both"/>
        <w:rPr>
          <w:b/>
          <w:bCs/>
          <w:szCs w:val="20"/>
          <w:bdr w:val="single" w:sz="4" w:space="0" w:color="auto"/>
        </w:rPr>
      </w:pPr>
      <w:r w:rsidRPr="005F0117">
        <w:rPr>
          <w:rFonts w:hint="eastAsia"/>
          <w:b/>
          <w:bCs/>
          <w:szCs w:val="20"/>
          <w:bdr w:val="single" w:sz="4" w:space="0" w:color="auto"/>
        </w:rPr>
        <w:t>（參）須菩提述問意</w:t>
      </w:r>
    </w:p>
    <w:p w:rsidR="00F03111" w:rsidRPr="005F0117" w:rsidRDefault="00F03111" w:rsidP="004F434C">
      <w:pPr>
        <w:ind w:leftChars="100" w:left="240"/>
        <w:jc w:val="both"/>
        <w:rPr>
          <w:b/>
          <w:bCs/>
          <w:szCs w:val="20"/>
          <w:bdr w:val="single" w:sz="4" w:space="0" w:color="auto"/>
        </w:rPr>
      </w:pPr>
      <w:r w:rsidRPr="005F0117">
        <w:rPr>
          <w:rFonts w:hint="eastAsia"/>
          <w:b/>
          <w:bCs/>
          <w:szCs w:val="20"/>
          <w:bdr w:val="single" w:sz="4" w:space="0" w:color="auto"/>
        </w:rPr>
        <w:t>一、自無所疑，愍來世著空者故問</w:t>
      </w:r>
    </w:p>
    <w:p w:rsidR="00F03111" w:rsidRDefault="00F03111" w:rsidP="004F434C">
      <w:pPr>
        <w:spacing w:beforeLines="30" w:before="108"/>
        <w:ind w:leftChars="100" w:left="240"/>
        <w:jc w:val="both"/>
        <w:rPr>
          <w:rFonts w:ascii="新細明體" w:hAnsi="新細明體"/>
          <w:b/>
          <w:bCs/>
          <w:sz w:val="22"/>
          <w:bdr w:val="single" w:sz="4" w:space="0" w:color="auto"/>
        </w:rPr>
      </w:pPr>
      <w:r w:rsidRPr="005F0117">
        <w:rPr>
          <w:rFonts w:hint="eastAsia"/>
          <w:b/>
          <w:bCs/>
          <w:szCs w:val="20"/>
          <w:bdr w:val="single" w:sz="4" w:space="0" w:color="auto"/>
        </w:rPr>
        <w:t>二、</w:t>
      </w:r>
    </w:p>
    <w:p w:rsidR="00F03111" w:rsidRDefault="00F03111" w:rsidP="004F434C">
      <w:pPr>
        <w:snapToGrid w:val="0"/>
        <w:jc w:val="center"/>
        <w:rPr>
          <w:rStyle w:val="a8"/>
        </w:rPr>
      </w:pPr>
      <w:r w:rsidRPr="007C44E6">
        <w:rPr>
          <w:rFonts w:eastAsia="標楷體" w:cs="Roman Unicode" w:hint="eastAsia"/>
          <w:b/>
          <w:bCs/>
          <w:sz w:val="28"/>
          <w:szCs w:val="28"/>
        </w:rPr>
        <w:t>〈釋一心</w:t>
      </w:r>
    </w:p>
    <w:p w:rsidR="00F03111" w:rsidRDefault="00F03111" w:rsidP="004F434C">
      <w:pPr>
        <w:snapToGrid w:val="0"/>
        <w:jc w:val="center"/>
        <w:rPr>
          <w:rStyle w:val="a8"/>
        </w:rPr>
      </w:pPr>
      <w:r w:rsidRPr="007C44E6">
        <w:rPr>
          <w:rFonts w:eastAsia="標楷體" w:cs="Roman Unicode" w:hint="eastAsia"/>
          <w:b/>
          <w:bCs/>
          <w:sz w:val="28"/>
          <w:szCs w:val="28"/>
        </w:rPr>
        <w:t>具萬行品第七十六</w:t>
      </w:r>
    </w:p>
    <w:p w:rsidR="00F03111" w:rsidRDefault="00F03111" w:rsidP="004F434C">
      <w:pPr>
        <w:snapToGrid w:val="0"/>
        <w:jc w:val="center"/>
        <w:rPr>
          <w:rStyle w:val="a8"/>
        </w:rPr>
      </w:pPr>
      <w:r w:rsidRPr="007C44E6">
        <w:rPr>
          <w:rFonts w:eastAsia="標楷體" w:cs="Roman Unicode" w:hint="eastAsia"/>
          <w:b/>
          <w:bCs/>
          <w:sz w:val="28"/>
          <w:szCs w:val="28"/>
        </w:rPr>
        <w:t>〉</w:t>
      </w:r>
    </w:p>
    <w:p w:rsidR="00F03111" w:rsidRPr="007C44E6" w:rsidRDefault="00F03111" w:rsidP="00FC3FF3">
      <w:pPr>
        <w:spacing w:line="352" w:lineRule="exact"/>
        <w:ind w:left="1577" w:hangingChars="750" w:hanging="1577"/>
        <w:jc w:val="both"/>
        <w:rPr>
          <w:rFonts w:eastAsia="標楷體"/>
          <w:b/>
          <w:bCs/>
          <w:sz w:val="21"/>
          <w:szCs w:val="21"/>
        </w:rPr>
      </w:pPr>
      <w:r w:rsidRPr="007C44E6">
        <w:rPr>
          <w:rFonts w:eastAsia="標楷體" w:hint="eastAsia"/>
          <w:b/>
          <w:bCs/>
          <w:sz w:val="21"/>
          <w:szCs w:val="21"/>
          <w:bdr w:val="single" w:sz="4" w:space="0" w:color="auto"/>
        </w:rPr>
        <w:t>壹、明無所有中起行</w:t>
      </w:r>
    </w:p>
    <w:p w:rsidR="00F03111" w:rsidRPr="007C44E6" w:rsidRDefault="00F03111" w:rsidP="00FC3FF3">
      <w:pPr>
        <w:spacing w:line="352" w:lineRule="exact"/>
        <w:ind w:leftChars="50" w:left="120"/>
        <w:jc w:val="both"/>
        <w:rPr>
          <w:rFonts w:eastAsia="標楷體"/>
          <w:b/>
          <w:bCs/>
          <w:sz w:val="21"/>
          <w:szCs w:val="21"/>
        </w:rPr>
      </w:pPr>
      <w:r w:rsidRPr="007C44E6">
        <w:rPr>
          <w:rFonts w:eastAsia="標楷體" w:hint="eastAsia"/>
          <w:b/>
          <w:bCs/>
          <w:sz w:val="21"/>
          <w:szCs w:val="21"/>
          <w:bdr w:val="single" w:sz="4" w:space="0" w:color="auto"/>
        </w:rPr>
        <w:t>（壹）明發菩提心</w:t>
      </w:r>
    </w:p>
    <w:p w:rsidR="00F03111" w:rsidRDefault="00F03111" w:rsidP="00FC3FF3">
      <w:pPr>
        <w:spacing w:line="352" w:lineRule="exact"/>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一、須菩提問</w:t>
      </w:r>
    </w:p>
    <w:p w:rsidR="00F03111" w:rsidRPr="007C44E6" w:rsidRDefault="00F03111" w:rsidP="00FC3FF3">
      <w:pPr>
        <w:spacing w:beforeLines="30" w:before="108" w:line="352" w:lineRule="exact"/>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二、佛答</w:t>
      </w:r>
    </w:p>
    <w:p w:rsidR="00F03111" w:rsidRDefault="00F03111" w:rsidP="00FC3FF3">
      <w:pPr>
        <w:spacing w:line="352" w:lineRule="exact"/>
        <w:ind w:leftChars="150" w:left="360"/>
        <w:jc w:val="both"/>
        <w:rPr>
          <w:rFonts w:eastAsia="標楷體"/>
          <w:b/>
          <w:bCs/>
          <w:sz w:val="21"/>
          <w:szCs w:val="21"/>
        </w:rPr>
      </w:pPr>
      <w:r w:rsidRPr="007C44E6">
        <w:rPr>
          <w:rFonts w:eastAsia="標楷體" w:hint="eastAsia"/>
          <w:b/>
          <w:bCs/>
          <w:sz w:val="21"/>
          <w:szCs w:val="21"/>
          <w:bdr w:val="single" w:sz="4" w:space="0" w:color="auto"/>
        </w:rPr>
        <w:t>（一）法性無所有，為眾生故發菩提心</w:t>
      </w:r>
    </w:p>
    <w:p w:rsidR="00F03111" w:rsidRDefault="00F03111" w:rsidP="00FC3FF3">
      <w:pPr>
        <w:spacing w:beforeLines="30" w:before="108" w:line="352" w:lineRule="exact"/>
        <w:ind w:leftChars="150" w:left="360"/>
        <w:jc w:val="both"/>
        <w:rPr>
          <w:rFonts w:eastAsia="標楷體"/>
          <w:b/>
          <w:bCs/>
          <w:sz w:val="21"/>
          <w:szCs w:val="21"/>
        </w:rPr>
      </w:pPr>
      <w:r w:rsidRPr="007C44E6">
        <w:rPr>
          <w:rFonts w:eastAsia="標楷體" w:hint="eastAsia"/>
          <w:b/>
          <w:bCs/>
          <w:sz w:val="21"/>
          <w:szCs w:val="21"/>
          <w:bdr w:val="single" w:sz="4" w:space="0" w:color="auto"/>
        </w:rPr>
        <w:t>（二）著有所得者無道、無果、無菩提</w:t>
      </w:r>
    </w:p>
    <w:p w:rsidR="00F03111" w:rsidRPr="007C44E6" w:rsidRDefault="00F03111" w:rsidP="00FC3FF3">
      <w:pPr>
        <w:spacing w:beforeLines="30" w:before="108" w:line="352" w:lineRule="exact"/>
        <w:ind w:leftChars="50" w:left="120"/>
        <w:jc w:val="both"/>
        <w:rPr>
          <w:rFonts w:eastAsia="標楷體"/>
          <w:b/>
          <w:bCs/>
          <w:sz w:val="21"/>
          <w:szCs w:val="21"/>
        </w:rPr>
      </w:pPr>
      <w:r w:rsidRPr="007C44E6">
        <w:rPr>
          <w:rFonts w:eastAsia="標楷體" w:hint="eastAsia"/>
          <w:b/>
          <w:bCs/>
          <w:sz w:val="21"/>
          <w:szCs w:val="21"/>
          <w:bdr w:val="single" w:sz="4" w:space="0" w:color="auto"/>
        </w:rPr>
        <w:t>（貳）明修行得果</w:t>
      </w:r>
    </w:p>
    <w:p w:rsidR="00F03111" w:rsidRPr="007C44E6" w:rsidRDefault="00F03111" w:rsidP="00FC3FF3">
      <w:pPr>
        <w:spacing w:line="352" w:lineRule="exact"/>
        <w:ind w:leftChars="100" w:left="240"/>
        <w:jc w:val="both"/>
        <w:rPr>
          <w:rFonts w:eastAsia="標楷體"/>
          <w:b/>
          <w:bCs/>
          <w:sz w:val="21"/>
          <w:szCs w:val="21"/>
        </w:rPr>
      </w:pPr>
      <w:r w:rsidRPr="007C44E6">
        <w:rPr>
          <w:rFonts w:eastAsia="標楷體" w:hint="eastAsia"/>
          <w:b/>
          <w:bCs/>
          <w:sz w:val="21"/>
          <w:szCs w:val="21"/>
          <w:bdr w:val="single" w:sz="4" w:space="0" w:color="auto"/>
        </w:rPr>
        <w:t>一、略標無得道果</w:t>
      </w:r>
    </w:p>
    <w:p w:rsidR="00F03111" w:rsidRDefault="00F03111" w:rsidP="00FC3FF3">
      <w:pPr>
        <w:spacing w:line="352" w:lineRule="exact"/>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Pr="007C44E6" w:rsidRDefault="00F03111" w:rsidP="00FC3FF3">
      <w:pPr>
        <w:spacing w:beforeLines="30" w:before="108" w:line="352"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（二）佛答</w:t>
      </w:r>
    </w:p>
    <w:p w:rsidR="00F03111" w:rsidRDefault="00F03111" w:rsidP="00FC3FF3">
      <w:pPr>
        <w:spacing w:line="352" w:lineRule="exact"/>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、無所得即是道、果、菩提</w:t>
      </w:r>
    </w:p>
    <w:p w:rsidR="00F03111" w:rsidRDefault="00F03111" w:rsidP="00FC3FF3">
      <w:pPr>
        <w:spacing w:beforeLines="30" w:before="108" w:line="352" w:lineRule="exact"/>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、著無所得則壞法性</w:t>
      </w:r>
    </w:p>
    <w:p w:rsidR="00F03111" w:rsidRPr="007C44E6" w:rsidRDefault="00F03111" w:rsidP="004F434C">
      <w:pPr>
        <w:spacing w:beforeLines="30" w:before="108"/>
        <w:ind w:leftChars="100" w:left="240"/>
        <w:jc w:val="both"/>
        <w:rPr>
          <w:rFonts w:eastAsia="標楷體"/>
          <w:b/>
          <w:bCs/>
          <w:sz w:val="21"/>
          <w:szCs w:val="21"/>
        </w:rPr>
      </w:pPr>
      <w:r w:rsidRPr="007C44E6">
        <w:rPr>
          <w:rFonts w:eastAsia="標楷體" w:hint="eastAsia"/>
          <w:b/>
          <w:bCs/>
          <w:sz w:val="21"/>
          <w:szCs w:val="21"/>
          <w:bdr w:val="single" w:sz="4" w:space="0" w:color="auto"/>
        </w:rPr>
        <w:t>二、別論修行得果</w:t>
      </w:r>
    </w:p>
    <w:p w:rsidR="00F03111" w:rsidRPr="007C44E6" w:rsidRDefault="00F03111" w:rsidP="004F434C">
      <w:pPr>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（一）論「以無所得故有行道乃至遺法化世等」</w:t>
      </w:r>
    </w:p>
    <w:p w:rsidR="00F03111" w:rsidRDefault="00F03111" w:rsidP="004F434C">
      <w:pPr>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、須菩提問</w:t>
      </w:r>
    </w:p>
    <w:p w:rsidR="00F03111"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、佛答</w:t>
      </w:r>
    </w:p>
    <w:p w:rsidR="00F03111" w:rsidRPr="007C44E6"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（二）論「無所得中布施乃至諸神通皆無差別」</w:t>
      </w:r>
    </w:p>
    <w:p w:rsidR="00F03111" w:rsidRPr="007C44E6" w:rsidRDefault="00F03111" w:rsidP="004F434C">
      <w:pPr>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、明正義</w:t>
      </w:r>
    </w:p>
    <w:p w:rsidR="00F03111"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）須菩提問</w:t>
      </w:r>
    </w:p>
    <w:p w:rsidR="00F03111" w:rsidRPr="007C44E6" w:rsidRDefault="00F03111" w:rsidP="004F434C">
      <w:pPr>
        <w:spacing w:beforeLines="30" w:before="108"/>
        <w:ind w:leftChars="250" w:left="600"/>
        <w:jc w:val="both"/>
        <w:rPr>
          <w:rFonts w:eastAsia="標楷體"/>
          <w:b/>
          <w:bCs/>
          <w:sz w:val="21"/>
          <w:szCs w:val="21"/>
          <w:bdr w:val="single" w:sz="4" w:space="0" w:color="auto"/>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）佛答</w:t>
      </w:r>
    </w:p>
    <w:p w:rsidR="00F03111" w:rsidRDefault="00F03111" w:rsidP="004F434C">
      <w:pPr>
        <w:ind w:leftChars="300" w:left="720"/>
        <w:jc w:val="both"/>
        <w:rPr>
          <w:rFonts w:eastAsia="標楷體"/>
          <w:b/>
          <w:bCs/>
          <w:sz w:val="21"/>
          <w:szCs w:val="21"/>
        </w:rPr>
      </w:pPr>
      <w:r w:rsidRPr="007C44E6">
        <w:rPr>
          <w:rFonts w:eastAsia="標楷體"/>
          <w:b/>
          <w:bCs/>
          <w:sz w:val="21"/>
          <w:szCs w:val="21"/>
          <w:bdr w:val="single" w:sz="4" w:space="0" w:color="auto"/>
        </w:rPr>
        <w:t>A</w:t>
      </w:r>
      <w:r w:rsidRPr="007C44E6">
        <w:rPr>
          <w:rFonts w:eastAsia="標楷體" w:hint="eastAsia"/>
          <w:b/>
          <w:bCs/>
          <w:sz w:val="21"/>
          <w:szCs w:val="21"/>
          <w:bdr w:val="single" w:sz="4" w:space="0" w:color="auto"/>
        </w:rPr>
        <w:t>、以無所得故不異</w:t>
      </w:r>
    </w:p>
    <w:p w:rsidR="00F03111" w:rsidRDefault="00F03111" w:rsidP="004F434C">
      <w:pPr>
        <w:spacing w:beforeLines="30" w:before="108"/>
        <w:ind w:leftChars="300" w:left="720"/>
        <w:jc w:val="both"/>
        <w:rPr>
          <w:rFonts w:eastAsia="標楷體"/>
          <w:b/>
          <w:bCs/>
          <w:sz w:val="21"/>
          <w:szCs w:val="21"/>
          <w:u w:val="single"/>
        </w:rPr>
      </w:pPr>
      <w:r w:rsidRPr="007C44E6">
        <w:rPr>
          <w:rFonts w:eastAsia="標楷體"/>
          <w:b/>
          <w:bCs/>
          <w:sz w:val="21"/>
          <w:szCs w:val="21"/>
          <w:bdr w:val="single" w:sz="4" w:space="0" w:color="auto"/>
        </w:rPr>
        <w:t>B</w:t>
      </w:r>
      <w:r w:rsidRPr="007C44E6">
        <w:rPr>
          <w:rFonts w:eastAsia="標楷體" w:hint="eastAsia"/>
          <w:b/>
          <w:bCs/>
          <w:sz w:val="21"/>
          <w:szCs w:val="21"/>
          <w:bdr w:val="single" w:sz="4" w:space="0" w:color="auto"/>
        </w:rPr>
        <w:t>、為令有所得者離執著故分別說</w:t>
      </w:r>
    </w:p>
    <w:p w:rsidR="00F03111" w:rsidRPr="007C44E6" w:rsidRDefault="00F03111" w:rsidP="004F434C">
      <w:pPr>
        <w:spacing w:beforeLines="30" w:before="108"/>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、論行法</w:t>
      </w:r>
    </w:p>
    <w:p w:rsidR="00F03111" w:rsidRDefault="00F03111" w:rsidP="004F434C">
      <w:pPr>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）須菩提問</w:t>
      </w:r>
    </w:p>
    <w:p w:rsidR="00F03111" w:rsidRDefault="00F03111" w:rsidP="0082238B">
      <w:pPr>
        <w:spacing w:beforeLines="30" w:before="108" w:line="356" w:lineRule="exact"/>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）佛答：行時不見三事</w:t>
      </w:r>
    </w:p>
    <w:p w:rsidR="00F03111" w:rsidRDefault="00F03111" w:rsidP="0082238B">
      <w:pPr>
        <w:spacing w:beforeLines="30" w:before="108" w:line="356"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、勸修</w:t>
      </w:r>
    </w:p>
    <w:p w:rsidR="00F03111" w:rsidRDefault="00F03111" w:rsidP="0082238B">
      <w:pPr>
        <w:spacing w:beforeLines="30" w:before="108" w:line="356" w:lineRule="exact"/>
        <w:ind w:leftChars="100" w:left="240"/>
        <w:jc w:val="both"/>
        <w:rPr>
          <w:rFonts w:eastAsia="標楷體"/>
          <w:b/>
          <w:bCs/>
          <w:sz w:val="21"/>
          <w:szCs w:val="21"/>
        </w:rPr>
      </w:pPr>
      <w:r w:rsidRPr="007C44E6">
        <w:rPr>
          <w:rFonts w:eastAsia="標楷體" w:hint="eastAsia"/>
          <w:b/>
          <w:bCs/>
          <w:sz w:val="21"/>
          <w:szCs w:val="21"/>
          <w:bdr w:val="single" w:sz="4" w:space="0" w:color="auto"/>
        </w:rPr>
        <w:t>三、顯益</w:t>
      </w:r>
    </w:p>
    <w:p w:rsidR="00F03111" w:rsidRDefault="00F03111" w:rsidP="0082238B">
      <w:pPr>
        <w:spacing w:beforeLines="30" w:before="108" w:line="356" w:lineRule="exact"/>
        <w:jc w:val="both"/>
        <w:rPr>
          <w:rStyle w:val="a8"/>
          <w:rFonts w:eastAsia="標楷體"/>
          <w:szCs w:val="20"/>
        </w:rPr>
      </w:pPr>
      <w:r w:rsidRPr="007C44E6">
        <w:rPr>
          <w:rFonts w:eastAsia="標楷體" w:hint="eastAsia"/>
          <w:b/>
          <w:bCs/>
          <w:sz w:val="21"/>
          <w:szCs w:val="21"/>
          <w:bdr w:val="single" w:sz="4" w:space="0" w:color="auto"/>
        </w:rPr>
        <w:t>貳、明一念中具萬行</w:t>
      </w:r>
    </w:p>
    <w:p w:rsidR="00F03111" w:rsidRPr="007C44E6" w:rsidRDefault="00F03111" w:rsidP="0082238B">
      <w:pPr>
        <w:spacing w:line="356" w:lineRule="exact"/>
        <w:ind w:leftChars="50" w:left="120"/>
        <w:jc w:val="both"/>
        <w:rPr>
          <w:rFonts w:eastAsia="標楷體"/>
          <w:b/>
          <w:bCs/>
          <w:sz w:val="21"/>
          <w:szCs w:val="21"/>
        </w:rPr>
      </w:pPr>
      <w:r w:rsidRPr="007C44E6">
        <w:rPr>
          <w:rFonts w:eastAsia="標楷體" w:hint="eastAsia"/>
          <w:b/>
          <w:bCs/>
          <w:sz w:val="21"/>
          <w:szCs w:val="21"/>
          <w:bdr w:val="single" w:sz="4" w:space="0" w:color="auto"/>
        </w:rPr>
        <w:t>（壹）論「能具眾善之法」</w:t>
      </w:r>
    </w:p>
    <w:p w:rsidR="00F03111" w:rsidRDefault="00F03111" w:rsidP="0082238B">
      <w:pPr>
        <w:spacing w:line="356" w:lineRule="exact"/>
        <w:ind w:leftChars="100" w:left="24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82238B">
      <w:pPr>
        <w:spacing w:beforeLines="30" w:before="108" w:line="356" w:lineRule="exact"/>
        <w:ind w:leftChars="100" w:left="240"/>
        <w:jc w:val="both"/>
        <w:rPr>
          <w:rFonts w:eastAsia="標楷體"/>
          <w:b/>
          <w:bCs/>
          <w:sz w:val="21"/>
          <w:szCs w:val="21"/>
        </w:rPr>
      </w:pPr>
      <w:r w:rsidRPr="007C44E6">
        <w:rPr>
          <w:rFonts w:eastAsia="標楷體" w:hint="eastAsia"/>
          <w:b/>
          <w:bCs/>
          <w:sz w:val="21"/>
          <w:szCs w:val="21"/>
          <w:bdr w:val="single" w:sz="4" w:space="0" w:color="auto"/>
        </w:rPr>
        <w:t>二、佛答：不離般若行</w:t>
      </w:r>
    </w:p>
    <w:p w:rsidR="00F03111" w:rsidRPr="007C44E6" w:rsidRDefault="00F03111" w:rsidP="004F434C">
      <w:pPr>
        <w:spacing w:beforeLines="30" w:before="108"/>
        <w:ind w:leftChars="50" w:left="120"/>
        <w:jc w:val="both"/>
        <w:rPr>
          <w:rFonts w:eastAsia="標楷體"/>
          <w:b/>
          <w:bCs/>
          <w:sz w:val="21"/>
          <w:szCs w:val="21"/>
        </w:rPr>
      </w:pPr>
      <w:r w:rsidRPr="007C44E6">
        <w:rPr>
          <w:rFonts w:eastAsia="標楷體" w:hint="eastAsia"/>
          <w:b/>
          <w:bCs/>
          <w:sz w:val="21"/>
          <w:szCs w:val="21"/>
          <w:bdr w:val="single" w:sz="4" w:space="0" w:color="auto"/>
        </w:rPr>
        <w:t>（貳）論「不離般若之法」</w:t>
      </w:r>
    </w:p>
    <w:p w:rsidR="00F03111" w:rsidRDefault="00F03111" w:rsidP="004F434C">
      <w:pPr>
        <w:ind w:leftChars="100" w:left="24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4F434C">
      <w:pPr>
        <w:spacing w:beforeLines="30" w:before="108"/>
        <w:ind w:leftChars="100" w:left="240"/>
        <w:jc w:val="both"/>
        <w:rPr>
          <w:rFonts w:eastAsia="標楷體"/>
          <w:b/>
          <w:bCs/>
          <w:sz w:val="21"/>
          <w:szCs w:val="21"/>
        </w:rPr>
      </w:pPr>
      <w:r w:rsidRPr="007C44E6">
        <w:rPr>
          <w:rFonts w:eastAsia="標楷體" w:hint="eastAsia"/>
          <w:b/>
          <w:bCs/>
          <w:sz w:val="21"/>
          <w:szCs w:val="21"/>
          <w:bdr w:val="single" w:sz="4" w:space="0" w:color="auto"/>
        </w:rPr>
        <w:t>二、佛答：不以二相行</w:t>
      </w:r>
    </w:p>
    <w:p w:rsidR="00F03111" w:rsidRPr="007C44E6" w:rsidRDefault="00F03111" w:rsidP="004F434C">
      <w:pPr>
        <w:spacing w:beforeLines="30" w:before="108"/>
        <w:ind w:leftChars="50" w:left="120"/>
        <w:jc w:val="both"/>
        <w:rPr>
          <w:rFonts w:eastAsia="標楷體"/>
          <w:b/>
          <w:bCs/>
          <w:sz w:val="21"/>
          <w:szCs w:val="21"/>
        </w:rPr>
      </w:pPr>
      <w:r w:rsidRPr="007C44E6">
        <w:rPr>
          <w:rFonts w:eastAsia="標楷體" w:hint="eastAsia"/>
          <w:b/>
          <w:bCs/>
          <w:sz w:val="21"/>
          <w:szCs w:val="21"/>
          <w:bdr w:val="single" w:sz="4" w:space="0" w:color="auto"/>
        </w:rPr>
        <w:t>（參）論「云何不二相」</w:t>
      </w:r>
    </w:p>
    <w:p w:rsidR="00F03111" w:rsidRPr="007C44E6" w:rsidRDefault="00F03111" w:rsidP="004F434C">
      <w:pPr>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一、明「能成不二之法」</w:t>
      </w:r>
    </w:p>
    <w:p w:rsidR="00F03111" w:rsidRDefault="00F03111" w:rsidP="004F434C">
      <w:pPr>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（一）須菩提問</w:t>
      </w:r>
    </w:p>
    <w:p w:rsidR="00F03111"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（二）佛答</w:t>
      </w:r>
    </w:p>
    <w:p w:rsidR="00F03111" w:rsidRPr="007C44E6" w:rsidRDefault="00F03111" w:rsidP="004F434C">
      <w:pPr>
        <w:spacing w:beforeLines="30" w:before="108"/>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二、明「住無漏心，以一攝眾行」</w:t>
      </w:r>
    </w:p>
    <w:p w:rsidR="00F03111" w:rsidRDefault="00F03111" w:rsidP="004F434C">
      <w:pPr>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（二）佛答</w:t>
      </w:r>
    </w:p>
    <w:p w:rsidR="00F03111" w:rsidRDefault="00F03111" w:rsidP="0082238B">
      <w:pPr>
        <w:spacing w:beforeLines="30" w:before="108" w:line="354" w:lineRule="exact"/>
        <w:jc w:val="both"/>
        <w:rPr>
          <w:rStyle w:val="a8"/>
          <w:rFonts w:eastAsia="標楷體"/>
        </w:rPr>
      </w:pPr>
      <w:r w:rsidRPr="007C44E6">
        <w:rPr>
          <w:rFonts w:eastAsia="標楷體" w:hint="eastAsia"/>
          <w:b/>
          <w:bCs/>
          <w:sz w:val="21"/>
          <w:szCs w:val="21"/>
          <w:bdr w:val="single" w:sz="4" w:space="0" w:color="auto"/>
        </w:rPr>
        <w:t>參、明行無相、無作、無起具萬行</w:t>
      </w:r>
    </w:p>
    <w:p w:rsidR="00F03111" w:rsidRDefault="00F03111" w:rsidP="0082238B">
      <w:pPr>
        <w:spacing w:line="354" w:lineRule="exact"/>
        <w:ind w:leftChars="50" w:left="120"/>
        <w:jc w:val="both"/>
        <w:rPr>
          <w:rFonts w:eastAsia="標楷體"/>
          <w:b/>
          <w:bCs/>
          <w:sz w:val="21"/>
          <w:szCs w:val="21"/>
        </w:rPr>
      </w:pPr>
      <w:r w:rsidRPr="007C44E6">
        <w:rPr>
          <w:rFonts w:eastAsia="標楷體" w:hint="eastAsia"/>
          <w:b/>
          <w:bCs/>
          <w:sz w:val="21"/>
          <w:szCs w:val="21"/>
          <w:bdr w:val="single" w:sz="4" w:space="0" w:color="auto"/>
        </w:rPr>
        <w:t>（壹）須菩提問</w:t>
      </w:r>
    </w:p>
    <w:p w:rsidR="00F03111" w:rsidRPr="007C44E6" w:rsidRDefault="00F03111" w:rsidP="0082238B">
      <w:pPr>
        <w:spacing w:beforeLines="30" w:before="108" w:line="354" w:lineRule="exact"/>
        <w:ind w:leftChars="50" w:left="120"/>
        <w:jc w:val="both"/>
        <w:rPr>
          <w:rFonts w:eastAsia="標楷體"/>
          <w:b/>
          <w:bCs/>
          <w:sz w:val="21"/>
          <w:szCs w:val="21"/>
        </w:rPr>
      </w:pPr>
      <w:r w:rsidRPr="007C44E6">
        <w:rPr>
          <w:rFonts w:eastAsia="標楷體" w:hint="eastAsia"/>
          <w:b/>
          <w:bCs/>
          <w:sz w:val="21"/>
          <w:szCs w:val="21"/>
          <w:bdr w:val="single" w:sz="4" w:space="0" w:color="auto"/>
        </w:rPr>
        <w:t>（貳）佛約六度答</w:t>
      </w:r>
    </w:p>
    <w:p w:rsidR="00F03111" w:rsidRPr="007C44E6" w:rsidRDefault="00F03111" w:rsidP="0082238B">
      <w:pPr>
        <w:spacing w:line="354" w:lineRule="exact"/>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一、約施度</w:t>
      </w:r>
    </w:p>
    <w:p w:rsidR="00F03111" w:rsidRDefault="00F03111" w:rsidP="0082238B">
      <w:pPr>
        <w:spacing w:line="354"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（一）標</w:t>
      </w:r>
    </w:p>
    <w:p w:rsidR="00F03111" w:rsidRPr="007C44E6" w:rsidRDefault="00F03111" w:rsidP="0082238B">
      <w:pPr>
        <w:spacing w:beforeLines="30" w:before="108" w:line="354"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（二）釋</w:t>
      </w:r>
    </w:p>
    <w:p w:rsidR="00F03111" w:rsidRDefault="00F03111" w:rsidP="0082238B">
      <w:pPr>
        <w:spacing w:line="354" w:lineRule="exact"/>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、自體具足：觀十二空故離相</w:t>
      </w:r>
    </w:p>
    <w:p w:rsidR="00F03111" w:rsidRDefault="00F03111" w:rsidP="0082238B">
      <w:pPr>
        <w:spacing w:beforeLines="30" w:before="108" w:line="336" w:lineRule="exact"/>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、攝諸功德</w:t>
      </w:r>
    </w:p>
    <w:p w:rsidR="00F03111" w:rsidRDefault="00F03111" w:rsidP="0082238B">
      <w:pPr>
        <w:spacing w:beforeLines="30" w:before="108" w:line="336"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、供養諸佛，兼濟眾生</w:t>
      </w:r>
    </w:p>
    <w:p w:rsidR="00F03111" w:rsidRDefault="00F03111" w:rsidP="0082238B">
      <w:pPr>
        <w:spacing w:beforeLines="30" w:before="108" w:line="336" w:lineRule="exact"/>
        <w:ind w:leftChars="150" w:left="360"/>
        <w:jc w:val="both"/>
        <w:rPr>
          <w:rFonts w:eastAsia="標楷體"/>
          <w:b/>
          <w:bCs/>
          <w:sz w:val="21"/>
          <w:szCs w:val="21"/>
        </w:rPr>
      </w:pPr>
      <w:r w:rsidRPr="007C44E6">
        <w:rPr>
          <w:rFonts w:eastAsia="標楷體" w:hint="eastAsia"/>
          <w:b/>
          <w:bCs/>
          <w:sz w:val="21"/>
          <w:szCs w:val="21"/>
          <w:bdr w:val="single" w:sz="4" w:space="0" w:color="auto"/>
        </w:rPr>
        <w:t>（三）結</w:t>
      </w:r>
    </w:p>
    <w:p w:rsidR="00F03111" w:rsidRPr="007C44E6" w:rsidRDefault="00F03111" w:rsidP="0082238B">
      <w:pPr>
        <w:spacing w:beforeLines="30" w:before="108" w:line="336" w:lineRule="exact"/>
        <w:ind w:leftChars="100" w:left="240"/>
        <w:jc w:val="both"/>
        <w:rPr>
          <w:rFonts w:eastAsia="標楷體"/>
          <w:b/>
          <w:bCs/>
          <w:sz w:val="21"/>
          <w:szCs w:val="21"/>
        </w:rPr>
      </w:pPr>
      <w:r w:rsidRPr="007C44E6">
        <w:rPr>
          <w:rFonts w:eastAsia="標楷體" w:hint="eastAsia"/>
          <w:b/>
          <w:bCs/>
          <w:sz w:val="21"/>
          <w:szCs w:val="21"/>
          <w:bdr w:val="single" w:sz="4" w:space="0" w:color="auto"/>
        </w:rPr>
        <w:t>二、約戒度</w:t>
      </w:r>
    </w:p>
    <w:p w:rsidR="00F03111" w:rsidRDefault="00F03111" w:rsidP="0082238B">
      <w:pPr>
        <w:spacing w:line="336" w:lineRule="exact"/>
        <w:ind w:leftChars="150" w:left="360"/>
        <w:jc w:val="both"/>
        <w:rPr>
          <w:rFonts w:eastAsia="標楷體"/>
          <w:b/>
          <w:bCs/>
          <w:sz w:val="21"/>
          <w:szCs w:val="21"/>
        </w:rPr>
      </w:pPr>
      <w:r w:rsidRPr="007C44E6">
        <w:rPr>
          <w:rFonts w:eastAsia="標楷體" w:hint="eastAsia"/>
          <w:b/>
          <w:bCs/>
          <w:sz w:val="21"/>
          <w:szCs w:val="21"/>
          <w:bdr w:val="single" w:sz="4" w:space="0" w:color="auto"/>
        </w:rPr>
        <w:t>（一）佛自設問</w:t>
      </w:r>
    </w:p>
    <w:p w:rsidR="00F03111" w:rsidRDefault="00F03111" w:rsidP="0082238B">
      <w:pPr>
        <w:spacing w:beforeLines="30" w:before="108" w:line="336" w:lineRule="exact"/>
        <w:ind w:leftChars="150" w:left="360"/>
        <w:jc w:val="both"/>
        <w:rPr>
          <w:rFonts w:eastAsia="標楷體"/>
          <w:b/>
          <w:bCs/>
          <w:sz w:val="21"/>
          <w:szCs w:val="21"/>
        </w:rPr>
      </w:pPr>
      <w:r w:rsidRPr="007C44E6">
        <w:rPr>
          <w:rFonts w:eastAsia="標楷體" w:hint="eastAsia"/>
          <w:b/>
          <w:bCs/>
          <w:sz w:val="21"/>
          <w:szCs w:val="21"/>
          <w:bdr w:val="single" w:sz="4" w:space="0" w:color="auto"/>
        </w:rPr>
        <w:t>（二）標：持種種戒</w:t>
      </w:r>
    </w:p>
    <w:p w:rsidR="00F03111" w:rsidRPr="007C44E6" w:rsidRDefault="00F03111" w:rsidP="0082238B">
      <w:pPr>
        <w:spacing w:beforeLines="30" w:before="108" w:line="340"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（三）釋</w:t>
      </w:r>
    </w:p>
    <w:p w:rsidR="00F03111" w:rsidRDefault="00F03111" w:rsidP="0082238B">
      <w:pPr>
        <w:spacing w:line="340" w:lineRule="exact"/>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、自體具足</w:t>
      </w:r>
    </w:p>
    <w:p w:rsidR="00F03111" w:rsidRDefault="00F03111" w:rsidP="0082238B">
      <w:pPr>
        <w:spacing w:beforeLines="30" w:before="108" w:line="340" w:lineRule="exact"/>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、攝諸功德</w:t>
      </w:r>
    </w:p>
    <w:p w:rsidR="00F03111" w:rsidRDefault="00F03111" w:rsidP="0082238B">
      <w:pPr>
        <w:spacing w:beforeLines="30" w:before="108" w:line="340"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、親近諸佛，兼濟眾生</w:t>
      </w:r>
    </w:p>
    <w:p w:rsidR="00F03111" w:rsidRDefault="00F03111" w:rsidP="0082238B">
      <w:pPr>
        <w:spacing w:beforeLines="30" w:before="108" w:line="356" w:lineRule="exact"/>
        <w:ind w:leftChars="150" w:left="360"/>
        <w:jc w:val="both"/>
        <w:rPr>
          <w:rFonts w:eastAsia="標楷體"/>
          <w:b/>
          <w:bCs/>
          <w:sz w:val="21"/>
          <w:szCs w:val="21"/>
        </w:rPr>
      </w:pPr>
      <w:r w:rsidRPr="007C44E6">
        <w:rPr>
          <w:rFonts w:eastAsia="標楷體" w:hint="eastAsia"/>
          <w:b/>
          <w:bCs/>
          <w:sz w:val="21"/>
          <w:szCs w:val="21"/>
          <w:bdr w:val="single" w:sz="4" w:space="0" w:color="auto"/>
        </w:rPr>
        <w:t>（四）結</w:t>
      </w:r>
    </w:p>
    <w:p w:rsidR="00F03111" w:rsidRPr="007C44E6" w:rsidRDefault="00F03111" w:rsidP="0082238B">
      <w:pPr>
        <w:spacing w:beforeLines="30" w:before="108" w:line="356" w:lineRule="exact"/>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三、約忍度</w:t>
      </w:r>
    </w:p>
    <w:p w:rsidR="00F03111" w:rsidRDefault="00F03111" w:rsidP="0082238B">
      <w:pPr>
        <w:spacing w:line="356" w:lineRule="exact"/>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82238B">
      <w:pPr>
        <w:spacing w:beforeLines="30" w:before="108" w:line="356" w:lineRule="exact"/>
        <w:ind w:leftChars="150" w:left="360"/>
        <w:jc w:val="both"/>
        <w:rPr>
          <w:rFonts w:eastAsia="標楷體"/>
          <w:b/>
          <w:bCs/>
          <w:sz w:val="21"/>
          <w:szCs w:val="21"/>
        </w:rPr>
      </w:pPr>
      <w:r w:rsidRPr="007C44E6">
        <w:rPr>
          <w:rFonts w:eastAsia="標楷體" w:hint="eastAsia"/>
          <w:b/>
          <w:bCs/>
          <w:sz w:val="21"/>
          <w:szCs w:val="21"/>
          <w:bdr w:val="single" w:sz="4" w:space="0" w:color="auto"/>
        </w:rPr>
        <w:t>（二）佛標示二種忍</w:t>
      </w:r>
    </w:p>
    <w:p w:rsidR="00F03111" w:rsidRPr="007C44E6" w:rsidRDefault="00F03111" w:rsidP="0082238B">
      <w:pPr>
        <w:spacing w:beforeLines="30" w:before="108" w:line="356"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（三）佛釋義</w:t>
      </w:r>
    </w:p>
    <w:p w:rsidR="00F03111" w:rsidRDefault="00F03111" w:rsidP="0082238B">
      <w:pPr>
        <w:spacing w:line="356" w:lineRule="exact"/>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、自體具足</w:t>
      </w:r>
    </w:p>
    <w:p w:rsidR="00F03111" w:rsidRDefault="00F03111" w:rsidP="0087225D">
      <w:pPr>
        <w:spacing w:beforeLines="30" w:before="108" w:line="356"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、攝諸功德</w:t>
      </w:r>
    </w:p>
    <w:p w:rsidR="00F03111" w:rsidRDefault="00F03111" w:rsidP="0087225D">
      <w:pPr>
        <w:spacing w:beforeLines="30" w:before="108" w:line="356"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、親近諸佛，兼濟眾生</w:t>
      </w:r>
    </w:p>
    <w:p w:rsidR="00F03111" w:rsidRDefault="00F03111" w:rsidP="0087225D">
      <w:pPr>
        <w:spacing w:beforeLines="30" w:before="108" w:line="356" w:lineRule="exact"/>
        <w:ind w:leftChars="200" w:left="480"/>
        <w:jc w:val="both"/>
        <w:rPr>
          <w:rFonts w:eastAsia="標楷體"/>
          <w:b/>
          <w:bCs/>
          <w:sz w:val="21"/>
          <w:szCs w:val="21"/>
        </w:rPr>
      </w:pPr>
      <w:r w:rsidRPr="007C44E6">
        <w:rPr>
          <w:rFonts w:eastAsia="標楷體"/>
          <w:b/>
          <w:bCs/>
          <w:sz w:val="21"/>
          <w:szCs w:val="21"/>
          <w:bdr w:val="single" w:sz="4" w:space="0" w:color="auto"/>
        </w:rPr>
        <w:t>4</w:t>
      </w:r>
      <w:r w:rsidRPr="007C44E6">
        <w:rPr>
          <w:rFonts w:eastAsia="標楷體" w:hint="eastAsia"/>
          <w:b/>
          <w:bCs/>
          <w:sz w:val="21"/>
          <w:szCs w:val="21"/>
          <w:bdr w:val="single" w:sz="4" w:space="0" w:color="auto"/>
        </w:rPr>
        <w:t>、行化利生，得果轉法輪</w:t>
      </w:r>
    </w:p>
    <w:p w:rsidR="00F03111" w:rsidRDefault="00F03111" w:rsidP="0087225D">
      <w:pPr>
        <w:spacing w:beforeLines="30" w:before="108" w:line="356" w:lineRule="exact"/>
        <w:ind w:leftChars="150" w:left="360"/>
        <w:jc w:val="both"/>
        <w:rPr>
          <w:rFonts w:eastAsia="標楷體"/>
          <w:b/>
          <w:bCs/>
          <w:sz w:val="21"/>
          <w:szCs w:val="21"/>
        </w:rPr>
      </w:pPr>
      <w:r w:rsidRPr="007C44E6">
        <w:rPr>
          <w:rFonts w:eastAsia="標楷體" w:hint="eastAsia"/>
          <w:b/>
          <w:bCs/>
          <w:sz w:val="21"/>
          <w:szCs w:val="21"/>
          <w:bdr w:val="single" w:sz="4" w:space="0" w:color="auto"/>
        </w:rPr>
        <w:t>（四）結</w:t>
      </w:r>
    </w:p>
    <w:p w:rsidR="00F03111" w:rsidRPr="007C44E6" w:rsidRDefault="00F03111" w:rsidP="0087225D">
      <w:pPr>
        <w:spacing w:beforeLines="30" w:before="108" w:line="356" w:lineRule="exact"/>
        <w:ind w:leftChars="100" w:left="240"/>
        <w:jc w:val="both"/>
        <w:rPr>
          <w:rFonts w:eastAsia="標楷體"/>
          <w:b/>
          <w:bCs/>
          <w:sz w:val="21"/>
          <w:szCs w:val="21"/>
          <w:bdr w:val="single" w:sz="4" w:space="0" w:color="auto"/>
        </w:rPr>
      </w:pPr>
      <w:r w:rsidRPr="007C44E6">
        <w:rPr>
          <w:rFonts w:eastAsia="標楷體" w:hint="eastAsia"/>
          <w:b/>
          <w:bCs/>
          <w:sz w:val="21"/>
          <w:szCs w:val="21"/>
          <w:bdr w:val="single" w:sz="4" w:space="0" w:color="auto"/>
        </w:rPr>
        <w:t>四、約精進度</w:t>
      </w:r>
    </w:p>
    <w:p w:rsidR="00F03111" w:rsidRDefault="00F03111" w:rsidP="0087225D">
      <w:pPr>
        <w:spacing w:line="356" w:lineRule="exact"/>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EB1288">
      <w:pPr>
        <w:spacing w:beforeLines="30" w:before="108" w:line="374" w:lineRule="exact"/>
        <w:ind w:leftChars="150" w:left="360"/>
        <w:jc w:val="both"/>
        <w:rPr>
          <w:rFonts w:eastAsia="標楷體"/>
          <w:b/>
          <w:bCs/>
          <w:sz w:val="21"/>
          <w:szCs w:val="21"/>
        </w:rPr>
      </w:pPr>
      <w:r w:rsidRPr="007C44E6">
        <w:rPr>
          <w:rFonts w:eastAsia="標楷體" w:hint="eastAsia"/>
          <w:b/>
          <w:bCs/>
          <w:sz w:val="21"/>
          <w:szCs w:val="21"/>
          <w:bdr w:val="single" w:sz="4" w:space="0" w:color="auto"/>
        </w:rPr>
        <w:t>（二）佛標示身精進、心精進</w:t>
      </w:r>
    </w:p>
    <w:p w:rsidR="00F03111" w:rsidRPr="007C44E6" w:rsidRDefault="00F03111" w:rsidP="00EB1288">
      <w:pPr>
        <w:spacing w:beforeLines="30" w:before="108" w:line="374"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（三）佛釋義</w:t>
      </w:r>
    </w:p>
    <w:p w:rsidR="00F03111" w:rsidRPr="007C44E6" w:rsidRDefault="00F03111" w:rsidP="00EB1288">
      <w:pPr>
        <w:spacing w:line="374"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、自體具足</w:t>
      </w:r>
    </w:p>
    <w:p w:rsidR="00F03111" w:rsidRDefault="00F03111" w:rsidP="00EB1288">
      <w:pPr>
        <w:spacing w:line="374" w:lineRule="exact"/>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）以身精進辨</w:t>
      </w:r>
    </w:p>
    <w:p w:rsidR="00F03111" w:rsidRDefault="00F03111" w:rsidP="00EB1288">
      <w:pPr>
        <w:spacing w:beforeLines="30" w:before="108" w:line="374" w:lineRule="exact"/>
        <w:ind w:leftChars="250" w:left="600"/>
        <w:jc w:val="both"/>
        <w:rPr>
          <w:rFonts w:eastAsia="標楷體"/>
          <w:b/>
          <w:bCs/>
          <w:sz w:val="21"/>
          <w:szCs w:val="21"/>
        </w:rPr>
      </w:pPr>
      <w:r w:rsidRPr="007C44E6">
        <w:rPr>
          <w:rFonts w:eastAsia="標楷體" w:hint="eastAsia"/>
          <w:b/>
          <w:bCs/>
          <w:sz w:val="21"/>
          <w:szCs w:val="21"/>
          <w:bdr w:val="single" w:sz="4" w:space="0" w:color="auto"/>
        </w:rPr>
        <w:t>（</w:t>
      </w: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）以心精進辨</w:t>
      </w:r>
    </w:p>
    <w:p w:rsidR="00F03111" w:rsidRDefault="00F03111" w:rsidP="0087225D">
      <w:pPr>
        <w:spacing w:beforeLines="30" w:before="108" w:line="370"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、攝諸功德</w:t>
      </w:r>
    </w:p>
    <w:p w:rsidR="00F03111" w:rsidRDefault="00F03111" w:rsidP="0087225D">
      <w:pPr>
        <w:spacing w:beforeLines="30" w:before="108" w:line="370"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、兼濟眾生</w:t>
      </w:r>
    </w:p>
    <w:p w:rsidR="00F03111"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（四）結</w:t>
      </w:r>
    </w:p>
    <w:p w:rsidR="00F03111" w:rsidRPr="007C44E6" w:rsidRDefault="00F03111" w:rsidP="004F434C">
      <w:pPr>
        <w:spacing w:beforeLines="30" w:before="108"/>
        <w:ind w:leftChars="100" w:left="240"/>
        <w:jc w:val="both"/>
        <w:rPr>
          <w:rFonts w:eastAsia="標楷體"/>
          <w:b/>
          <w:bCs/>
          <w:sz w:val="21"/>
          <w:szCs w:val="21"/>
        </w:rPr>
      </w:pPr>
      <w:r w:rsidRPr="007C44E6">
        <w:rPr>
          <w:rFonts w:eastAsia="標楷體" w:hint="eastAsia"/>
          <w:b/>
          <w:bCs/>
          <w:sz w:val="21"/>
          <w:szCs w:val="21"/>
          <w:bdr w:val="single" w:sz="4" w:space="0" w:color="auto"/>
        </w:rPr>
        <w:t>五、約禪定</w:t>
      </w:r>
    </w:p>
    <w:p w:rsidR="00F03111" w:rsidRDefault="00F03111" w:rsidP="004F434C">
      <w:pPr>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4F434C">
      <w:pPr>
        <w:spacing w:beforeLines="30" w:before="108"/>
        <w:ind w:leftChars="150" w:left="360"/>
        <w:jc w:val="both"/>
        <w:rPr>
          <w:rFonts w:eastAsia="標楷體"/>
          <w:b/>
          <w:bCs/>
          <w:sz w:val="21"/>
          <w:szCs w:val="21"/>
        </w:rPr>
      </w:pPr>
      <w:r w:rsidRPr="007C44E6">
        <w:rPr>
          <w:rFonts w:eastAsia="標楷體" w:hint="eastAsia"/>
          <w:b/>
          <w:bCs/>
          <w:sz w:val="21"/>
          <w:szCs w:val="21"/>
          <w:bdr w:val="single" w:sz="4" w:space="0" w:color="auto"/>
        </w:rPr>
        <w:t>（二）佛標示</w:t>
      </w:r>
    </w:p>
    <w:p w:rsidR="00F03111" w:rsidRPr="007C44E6" w:rsidRDefault="00F03111" w:rsidP="004F434C">
      <w:pPr>
        <w:spacing w:beforeLines="30" w:before="108"/>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（三）佛釋義</w:t>
      </w:r>
    </w:p>
    <w:p w:rsidR="00F03111" w:rsidRDefault="00F03111" w:rsidP="004F434C">
      <w:pPr>
        <w:ind w:leftChars="200" w:left="480"/>
        <w:jc w:val="both"/>
        <w:rPr>
          <w:rFonts w:eastAsia="標楷體"/>
          <w:b/>
          <w:bCs/>
          <w:sz w:val="21"/>
          <w:szCs w:val="21"/>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、攝諸功德</w:t>
      </w:r>
    </w:p>
    <w:p w:rsidR="00F03111"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、親近諸佛，兼濟眾生</w:t>
      </w:r>
    </w:p>
    <w:p w:rsidR="00F03111" w:rsidRDefault="00F03111" w:rsidP="0087225D">
      <w:pPr>
        <w:spacing w:beforeLines="30" w:before="108" w:line="366" w:lineRule="exact"/>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、自體具足</w:t>
      </w:r>
    </w:p>
    <w:p w:rsidR="00F03111" w:rsidRDefault="00F03111" w:rsidP="0087225D">
      <w:pPr>
        <w:spacing w:beforeLines="30" w:before="108" w:line="366" w:lineRule="exact"/>
        <w:ind w:leftChars="200" w:left="480"/>
        <w:jc w:val="both"/>
        <w:rPr>
          <w:rFonts w:eastAsia="標楷體"/>
          <w:b/>
          <w:bCs/>
          <w:sz w:val="21"/>
          <w:szCs w:val="21"/>
        </w:rPr>
      </w:pPr>
      <w:r w:rsidRPr="007C44E6">
        <w:rPr>
          <w:rFonts w:eastAsia="標楷體"/>
          <w:b/>
          <w:bCs/>
          <w:sz w:val="21"/>
          <w:szCs w:val="21"/>
          <w:bdr w:val="single" w:sz="4" w:space="0" w:color="auto"/>
        </w:rPr>
        <w:t>4</w:t>
      </w:r>
      <w:r w:rsidRPr="007C44E6">
        <w:rPr>
          <w:rFonts w:eastAsia="標楷體" w:hint="eastAsia"/>
          <w:b/>
          <w:bCs/>
          <w:sz w:val="21"/>
          <w:szCs w:val="21"/>
          <w:bdr w:val="single" w:sz="4" w:space="0" w:color="auto"/>
        </w:rPr>
        <w:t>、斷煩惱習，自利利他，為眾生作福田</w:t>
      </w:r>
    </w:p>
    <w:p w:rsidR="00F03111" w:rsidRDefault="00F03111" w:rsidP="0087225D">
      <w:pPr>
        <w:spacing w:beforeLines="30" w:before="108" w:line="366" w:lineRule="exact"/>
        <w:ind w:leftChars="150" w:left="360"/>
        <w:jc w:val="both"/>
        <w:rPr>
          <w:rFonts w:eastAsia="標楷體"/>
          <w:b/>
          <w:bCs/>
          <w:sz w:val="21"/>
          <w:szCs w:val="21"/>
        </w:rPr>
      </w:pPr>
      <w:r w:rsidRPr="007C44E6">
        <w:rPr>
          <w:rFonts w:eastAsia="標楷體" w:hint="eastAsia"/>
          <w:b/>
          <w:bCs/>
          <w:sz w:val="21"/>
          <w:szCs w:val="21"/>
          <w:bdr w:val="single" w:sz="4" w:space="0" w:color="auto"/>
        </w:rPr>
        <w:t>（四）結</w:t>
      </w:r>
    </w:p>
    <w:p w:rsidR="00F03111" w:rsidRPr="007C44E6" w:rsidRDefault="00F03111" w:rsidP="0087225D">
      <w:pPr>
        <w:spacing w:beforeLines="30" w:before="108" w:line="366" w:lineRule="exact"/>
        <w:ind w:leftChars="100" w:left="240"/>
        <w:jc w:val="both"/>
        <w:rPr>
          <w:rFonts w:eastAsia="標楷體"/>
          <w:b/>
          <w:bCs/>
          <w:sz w:val="21"/>
          <w:szCs w:val="21"/>
        </w:rPr>
      </w:pPr>
      <w:r w:rsidRPr="007C44E6">
        <w:rPr>
          <w:rFonts w:eastAsia="標楷體" w:hint="eastAsia"/>
          <w:b/>
          <w:bCs/>
          <w:sz w:val="21"/>
          <w:szCs w:val="21"/>
          <w:bdr w:val="single" w:sz="4" w:space="0" w:color="auto"/>
        </w:rPr>
        <w:t>六、約般若</w:t>
      </w:r>
    </w:p>
    <w:p w:rsidR="00F03111" w:rsidRDefault="00F03111" w:rsidP="0087225D">
      <w:pPr>
        <w:spacing w:line="366" w:lineRule="exact"/>
        <w:ind w:leftChars="150" w:left="360"/>
        <w:jc w:val="both"/>
        <w:rPr>
          <w:rFonts w:eastAsia="標楷體"/>
          <w:b/>
          <w:bCs/>
          <w:sz w:val="21"/>
          <w:szCs w:val="21"/>
        </w:rPr>
      </w:pPr>
      <w:r w:rsidRPr="007C44E6">
        <w:rPr>
          <w:rFonts w:eastAsia="標楷體" w:hint="eastAsia"/>
          <w:b/>
          <w:bCs/>
          <w:sz w:val="21"/>
          <w:szCs w:val="21"/>
          <w:bdr w:val="single" w:sz="4" w:space="0" w:color="auto"/>
        </w:rPr>
        <w:t>（一）須菩提問</w:t>
      </w:r>
    </w:p>
    <w:p w:rsidR="00F03111" w:rsidRDefault="00F03111" w:rsidP="0087225D">
      <w:pPr>
        <w:spacing w:beforeLines="30" w:before="108" w:line="366" w:lineRule="exact"/>
        <w:ind w:leftChars="150" w:left="360"/>
        <w:jc w:val="both"/>
        <w:rPr>
          <w:rFonts w:eastAsia="標楷體"/>
          <w:b/>
          <w:bCs/>
          <w:sz w:val="21"/>
          <w:szCs w:val="21"/>
        </w:rPr>
      </w:pPr>
      <w:r w:rsidRPr="007C44E6">
        <w:rPr>
          <w:rFonts w:eastAsia="標楷體" w:hint="eastAsia"/>
          <w:b/>
          <w:bCs/>
          <w:sz w:val="21"/>
          <w:szCs w:val="21"/>
          <w:bdr w:val="single" w:sz="4" w:space="0" w:color="auto"/>
        </w:rPr>
        <w:t>（二）佛標示</w:t>
      </w:r>
    </w:p>
    <w:p w:rsidR="00F03111" w:rsidRPr="007C44E6" w:rsidRDefault="00F03111" w:rsidP="0087225D">
      <w:pPr>
        <w:spacing w:beforeLines="30" w:before="108" w:line="366" w:lineRule="exact"/>
        <w:ind w:leftChars="150" w:left="360"/>
        <w:jc w:val="both"/>
        <w:rPr>
          <w:rFonts w:eastAsia="標楷體"/>
          <w:b/>
          <w:bCs/>
          <w:sz w:val="21"/>
          <w:szCs w:val="21"/>
          <w:bdr w:val="single" w:sz="4" w:space="0" w:color="auto"/>
        </w:rPr>
      </w:pPr>
      <w:r w:rsidRPr="007C44E6">
        <w:rPr>
          <w:rFonts w:eastAsia="標楷體" w:hint="eastAsia"/>
          <w:b/>
          <w:bCs/>
          <w:sz w:val="21"/>
          <w:szCs w:val="21"/>
          <w:bdr w:val="single" w:sz="4" w:space="0" w:color="auto"/>
        </w:rPr>
        <w:t>（三）佛釋義</w:t>
      </w:r>
    </w:p>
    <w:p w:rsidR="00F03111" w:rsidRDefault="00F03111" w:rsidP="0087225D">
      <w:pPr>
        <w:spacing w:line="366" w:lineRule="exact"/>
        <w:ind w:leftChars="200" w:left="480"/>
        <w:jc w:val="both"/>
        <w:rPr>
          <w:rFonts w:eastAsia="標楷體"/>
          <w:b/>
          <w:bCs/>
          <w:sz w:val="21"/>
          <w:szCs w:val="21"/>
          <w:bdr w:val="single" w:sz="4" w:space="0" w:color="auto"/>
        </w:rPr>
      </w:pPr>
      <w:r w:rsidRPr="007C44E6">
        <w:rPr>
          <w:rFonts w:eastAsia="標楷體"/>
          <w:b/>
          <w:bCs/>
          <w:sz w:val="21"/>
          <w:szCs w:val="21"/>
          <w:bdr w:val="single" w:sz="4" w:space="0" w:color="auto"/>
        </w:rPr>
        <w:t>1</w:t>
      </w:r>
      <w:r w:rsidRPr="007C44E6">
        <w:rPr>
          <w:rFonts w:eastAsia="標楷體" w:hint="eastAsia"/>
          <w:b/>
          <w:bCs/>
          <w:sz w:val="21"/>
          <w:szCs w:val="21"/>
          <w:bdr w:val="single" w:sz="4" w:space="0" w:color="auto"/>
        </w:rPr>
        <w:t>、自體具足</w:t>
      </w:r>
    </w:p>
    <w:p w:rsidR="00F03111"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2</w:t>
      </w:r>
      <w:r w:rsidRPr="007C44E6">
        <w:rPr>
          <w:rFonts w:eastAsia="標楷體" w:hint="eastAsia"/>
          <w:b/>
          <w:bCs/>
          <w:sz w:val="21"/>
          <w:szCs w:val="21"/>
          <w:bdr w:val="single" w:sz="4" w:space="0" w:color="auto"/>
        </w:rPr>
        <w:t>、攝諸功德</w:t>
      </w:r>
    </w:p>
    <w:p w:rsidR="00F03111"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3</w:t>
      </w:r>
      <w:r w:rsidRPr="007C44E6">
        <w:rPr>
          <w:rFonts w:eastAsia="標楷體" w:hint="eastAsia"/>
          <w:b/>
          <w:bCs/>
          <w:sz w:val="21"/>
          <w:szCs w:val="21"/>
          <w:bdr w:val="single" w:sz="4" w:space="0" w:color="auto"/>
        </w:rPr>
        <w:t>、兼濟眾生</w:t>
      </w:r>
    </w:p>
    <w:p w:rsidR="00F03111" w:rsidRDefault="00F03111" w:rsidP="004F434C">
      <w:pPr>
        <w:spacing w:beforeLines="30" w:before="108"/>
        <w:ind w:leftChars="200" w:left="480"/>
        <w:jc w:val="both"/>
        <w:rPr>
          <w:rFonts w:eastAsia="標楷體"/>
          <w:b/>
          <w:bCs/>
          <w:sz w:val="21"/>
          <w:szCs w:val="21"/>
        </w:rPr>
      </w:pPr>
      <w:r w:rsidRPr="007C44E6">
        <w:rPr>
          <w:rFonts w:eastAsia="標楷體"/>
          <w:b/>
          <w:bCs/>
          <w:sz w:val="21"/>
          <w:szCs w:val="21"/>
          <w:bdr w:val="single" w:sz="4" w:space="0" w:color="auto"/>
        </w:rPr>
        <w:t>4</w:t>
      </w:r>
      <w:r w:rsidRPr="007C44E6">
        <w:rPr>
          <w:rFonts w:eastAsia="標楷體" w:hint="eastAsia"/>
          <w:b/>
          <w:bCs/>
          <w:sz w:val="21"/>
          <w:szCs w:val="21"/>
          <w:bdr w:val="single" w:sz="4" w:space="0" w:color="auto"/>
        </w:rPr>
        <w:t>、行化得果，一切法不受</w:t>
      </w:r>
    </w:p>
    <w:p w:rsidR="00F03111" w:rsidRDefault="00F03111" w:rsidP="0087225D">
      <w:pPr>
        <w:spacing w:beforeLines="30" w:before="108" w:line="366" w:lineRule="exact"/>
        <w:ind w:leftChars="150" w:left="360"/>
        <w:jc w:val="both"/>
        <w:rPr>
          <w:rFonts w:eastAsia="標楷體"/>
          <w:b/>
          <w:bCs/>
          <w:sz w:val="21"/>
          <w:szCs w:val="21"/>
        </w:rPr>
      </w:pPr>
      <w:r w:rsidRPr="007C44E6">
        <w:rPr>
          <w:rFonts w:eastAsia="標楷體" w:hint="eastAsia"/>
          <w:b/>
          <w:bCs/>
          <w:sz w:val="21"/>
          <w:szCs w:val="21"/>
          <w:bdr w:val="single" w:sz="4" w:space="0" w:color="auto"/>
        </w:rPr>
        <w:t>（四）結</w:t>
      </w:r>
    </w:p>
    <w:p w:rsidR="00F03111" w:rsidRPr="005F0117" w:rsidRDefault="00F03111" w:rsidP="0087225D">
      <w:pPr>
        <w:spacing w:line="366" w:lineRule="exact"/>
        <w:jc w:val="both"/>
        <w:rPr>
          <w:b/>
          <w:bCs/>
          <w:szCs w:val="20"/>
          <w:bdr w:val="single" w:sz="4" w:space="0" w:color="auto"/>
        </w:rPr>
      </w:pPr>
      <w:r w:rsidRPr="005F0117">
        <w:rPr>
          <w:rFonts w:hint="eastAsia"/>
          <w:b/>
          <w:bCs/>
          <w:szCs w:val="20"/>
          <w:bdr w:val="single" w:sz="4" w:space="0" w:color="auto"/>
        </w:rPr>
        <w:t>壹、明無所有中起行</w:t>
      </w:r>
    </w:p>
    <w:p w:rsidR="00F03111" w:rsidRPr="005F0117" w:rsidRDefault="00F03111" w:rsidP="0087225D">
      <w:pPr>
        <w:spacing w:line="366" w:lineRule="exact"/>
        <w:ind w:leftChars="50" w:left="120"/>
        <w:jc w:val="both"/>
        <w:rPr>
          <w:b/>
          <w:bCs/>
          <w:szCs w:val="20"/>
          <w:bdr w:val="single" w:sz="4" w:space="0" w:color="auto"/>
        </w:rPr>
      </w:pPr>
      <w:r w:rsidRPr="005F0117">
        <w:rPr>
          <w:rFonts w:hint="eastAsia"/>
          <w:b/>
          <w:bCs/>
          <w:szCs w:val="20"/>
          <w:bdr w:val="single" w:sz="4" w:space="0" w:color="auto"/>
        </w:rPr>
        <w:t>（壹）明發菩提心</w:t>
      </w:r>
    </w:p>
    <w:p w:rsidR="00F03111" w:rsidRPr="005F0117" w:rsidRDefault="00F03111" w:rsidP="0087225D">
      <w:pPr>
        <w:spacing w:line="366" w:lineRule="exact"/>
        <w:ind w:leftChars="100" w:left="240"/>
        <w:jc w:val="both"/>
        <w:rPr>
          <w:b/>
          <w:bCs/>
          <w:szCs w:val="20"/>
        </w:rPr>
      </w:pPr>
      <w:r w:rsidRPr="005F0117">
        <w:rPr>
          <w:rFonts w:hint="eastAsia"/>
          <w:b/>
          <w:bCs/>
          <w:szCs w:val="20"/>
          <w:bdr w:val="single" w:sz="4" w:space="0" w:color="auto"/>
        </w:rPr>
        <w:t>一、論問答之意</w:t>
      </w:r>
    </w:p>
    <w:p w:rsidR="00F03111" w:rsidRPr="005F0117" w:rsidRDefault="00F03111" w:rsidP="0087225D">
      <w:pPr>
        <w:spacing w:beforeLines="30" w:before="108" w:line="366" w:lineRule="exact"/>
        <w:ind w:leftChars="100" w:left="240"/>
        <w:jc w:val="both"/>
        <w:rPr>
          <w:b/>
          <w:bCs/>
          <w:szCs w:val="20"/>
          <w:bdr w:val="single" w:sz="4" w:space="0" w:color="auto"/>
        </w:rPr>
      </w:pPr>
      <w:r w:rsidRPr="005F0117">
        <w:rPr>
          <w:rFonts w:hint="eastAsia"/>
          <w:b/>
          <w:bCs/>
          <w:szCs w:val="20"/>
          <w:bdr w:val="single" w:sz="4" w:space="0" w:color="auto"/>
        </w:rPr>
        <w:t>二、釋經意</w:t>
      </w:r>
    </w:p>
    <w:p w:rsidR="00F03111" w:rsidRPr="005F0117" w:rsidRDefault="00F03111" w:rsidP="0087225D">
      <w:pPr>
        <w:spacing w:line="366" w:lineRule="exact"/>
        <w:ind w:leftChars="150" w:left="360"/>
        <w:jc w:val="both"/>
        <w:rPr>
          <w:b/>
          <w:bCs/>
          <w:szCs w:val="20"/>
          <w:bdr w:val="single" w:sz="4" w:space="0" w:color="auto"/>
        </w:rPr>
      </w:pPr>
      <w:r w:rsidRPr="005F0117">
        <w:rPr>
          <w:rFonts w:hint="eastAsia"/>
          <w:b/>
          <w:bCs/>
          <w:szCs w:val="20"/>
          <w:bdr w:val="single" w:sz="4" w:space="0" w:color="auto"/>
        </w:rPr>
        <w:t>（一）須菩提問</w:t>
      </w:r>
    </w:p>
    <w:p w:rsidR="00F03111" w:rsidRPr="005F0117" w:rsidRDefault="00F03111" w:rsidP="0087225D">
      <w:pPr>
        <w:spacing w:beforeLines="30" w:before="108" w:line="366" w:lineRule="exact"/>
        <w:ind w:leftChars="150" w:left="360"/>
        <w:jc w:val="both"/>
        <w:rPr>
          <w:b/>
          <w:bCs/>
          <w:szCs w:val="20"/>
          <w:bdr w:val="single" w:sz="4" w:space="0" w:color="auto"/>
        </w:rPr>
      </w:pPr>
      <w:r w:rsidRPr="005F0117">
        <w:rPr>
          <w:rFonts w:hint="eastAsia"/>
          <w:b/>
          <w:bCs/>
          <w:szCs w:val="20"/>
          <w:bdr w:val="single" w:sz="4" w:space="0" w:color="auto"/>
        </w:rPr>
        <w:t>（二）佛答</w:t>
      </w:r>
    </w:p>
    <w:p w:rsidR="00F03111" w:rsidRDefault="00F03111" w:rsidP="0087225D">
      <w:pPr>
        <w:spacing w:line="366" w:lineRule="exact"/>
        <w:ind w:leftChars="200" w:left="480"/>
        <w:jc w:val="both"/>
        <w:rPr>
          <w:rFonts w:eastAsia="標楷體"/>
          <w:b/>
          <w:bCs/>
          <w:sz w:val="32"/>
          <w:szCs w:val="32"/>
        </w:rPr>
      </w:pPr>
      <w:r w:rsidRPr="005F0117">
        <w:rPr>
          <w:b/>
          <w:bCs/>
          <w:szCs w:val="20"/>
          <w:bdr w:val="single" w:sz="4" w:space="0" w:color="auto"/>
        </w:rPr>
        <w:t>1</w:t>
      </w:r>
      <w:r w:rsidRPr="005F0117">
        <w:rPr>
          <w:rFonts w:hint="eastAsia"/>
          <w:b/>
          <w:bCs/>
          <w:szCs w:val="20"/>
          <w:bdr w:val="single" w:sz="4" w:space="0" w:color="auto"/>
        </w:rPr>
        <w:t>、法性無所有，為眾生故發菩提心</w:t>
      </w:r>
    </w:p>
    <w:p w:rsidR="00F03111" w:rsidRPr="005F0117" w:rsidRDefault="00F03111" w:rsidP="0087225D">
      <w:pPr>
        <w:spacing w:beforeLines="30" w:before="108" w:line="366"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、釋因</w:t>
      </w:r>
    </w:p>
    <w:p w:rsidR="00F03111" w:rsidRPr="005F0117" w:rsidRDefault="00F03111" w:rsidP="0087225D">
      <w:pPr>
        <w:spacing w:line="366" w:lineRule="exact"/>
        <w:ind w:leftChars="250" w:left="60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）論主釋：畢竟空於諸法無所障礙，不妨發心</w:t>
      </w:r>
    </w:p>
    <w:p w:rsidR="00F03111" w:rsidRPr="005F0117" w:rsidRDefault="00F03111" w:rsidP="004F434C">
      <w:pPr>
        <w:spacing w:beforeLines="30" w:before="108"/>
        <w:ind w:leftChars="250" w:left="600"/>
        <w:jc w:val="both"/>
        <w:rPr>
          <w:b/>
          <w:bCs/>
          <w:szCs w:val="20"/>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）引經說：著有所得者無道、無果、無菩提</w:t>
      </w:r>
    </w:p>
    <w:p w:rsidR="00F03111" w:rsidRPr="005F0117" w:rsidRDefault="00F03111" w:rsidP="004F434C">
      <w:pPr>
        <w:spacing w:beforeLines="30" w:before="108"/>
        <w:ind w:leftChars="50" w:left="120"/>
        <w:jc w:val="both"/>
        <w:rPr>
          <w:rFonts w:eastAsia="標楷體"/>
          <w:b/>
          <w:bCs/>
          <w:szCs w:val="20"/>
        </w:rPr>
      </w:pPr>
      <w:r w:rsidRPr="005F0117">
        <w:rPr>
          <w:rFonts w:hint="eastAsia"/>
          <w:b/>
          <w:bCs/>
          <w:szCs w:val="20"/>
          <w:bdr w:val="single" w:sz="4" w:space="0" w:color="auto"/>
        </w:rPr>
        <w:t>（貳）明修行得果</w:t>
      </w:r>
    </w:p>
    <w:p w:rsidR="00F03111" w:rsidRPr="005F0117" w:rsidRDefault="00F03111" w:rsidP="004F434C">
      <w:pPr>
        <w:ind w:leftChars="100" w:left="240"/>
        <w:jc w:val="both"/>
        <w:rPr>
          <w:rFonts w:eastAsia="標楷體"/>
          <w:b/>
          <w:bCs/>
          <w:szCs w:val="20"/>
        </w:rPr>
      </w:pPr>
      <w:r w:rsidRPr="005F0117">
        <w:rPr>
          <w:rFonts w:hint="eastAsia"/>
          <w:b/>
          <w:bCs/>
          <w:szCs w:val="20"/>
          <w:bdr w:val="single" w:sz="4" w:space="0" w:color="auto"/>
        </w:rPr>
        <w:t>一、略標無得道果</w:t>
      </w:r>
    </w:p>
    <w:p w:rsidR="00F03111" w:rsidRPr="005F0117" w:rsidRDefault="00F03111" w:rsidP="004F434C">
      <w:pPr>
        <w:ind w:leftChars="150" w:left="360"/>
        <w:jc w:val="both"/>
        <w:rPr>
          <w:b/>
          <w:bCs/>
          <w:szCs w:val="20"/>
        </w:rPr>
      </w:pPr>
      <w:r w:rsidRPr="005F0117">
        <w:rPr>
          <w:rFonts w:hint="eastAsia"/>
          <w:b/>
          <w:bCs/>
          <w:szCs w:val="20"/>
          <w:bdr w:val="single" w:sz="4" w:space="0" w:color="auto"/>
        </w:rPr>
        <w:t>（一）須菩提問</w:t>
      </w:r>
    </w:p>
    <w:p w:rsidR="00F03111" w:rsidRPr="005F0117" w:rsidRDefault="00F03111" w:rsidP="004F434C">
      <w:pPr>
        <w:spacing w:beforeLines="30" w:before="108"/>
        <w:ind w:leftChars="150" w:left="360"/>
        <w:jc w:val="both"/>
        <w:rPr>
          <w:b/>
          <w:bCs/>
          <w:szCs w:val="20"/>
          <w:bdr w:val="single" w:sz="4" w:space="0" w:color="auto"/>
        </w:rPr>
      </w:pPr>
      <w:r w:rsidRPr="005F0117">
        <w:rPr>
          <w:rFonts w:hint="eastAsia"/>
          <w:b/>
          <w:bCs/>
          <w:szCs w:val="20"/>
          <w:bdr w:val="single" w:sz="4" w:space="0" w:color="auto"/>
        </w:rPr>
        <w:t>（二）佛答</w:t>
      </w:r>
    </w:p>
    <w:p w:rsidR="00F03111" w:rsidRPr="005F0117" w:rsidRDefault="00F03111" w:rsidP="004F434C">
      <w:pPr>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、無所得即是道、果、菩提</w:t>
      </w:r>
    </w:p>
    <w:p w:rsidR="00F03111" w:rsidRPr="005F0117" w:rsidRDefault="00F03111" w:rsidP="004F434C">
      <w:pPr>
        <w:spacing w:beforeLines="30" w:before="108"/>
        <w:ind w:leftChars="200" w:left="480"/>
        <w:jc w:val="both"/>
        <w:rPr>
          <w:b/>
          <w:bCs/>
          <w:szCs w:val="20"/>
        </w:rPr>
      </w:pPr>
      <w:r w:rsidRPr="005F0117">
        <w:rPr>
          <w:b/>
          <w:bCs/>
          <w:szCs w:val="20"/>
          <w:bdr w:val="single" w:sz="4" w:space="0" w:color="auto"/>
        </w:rPr>
        <w:t>2</w:t>
      </w:r>
      <w:r w:rsidRPr="005F0117">
        <w:rPr>
          <w:rFonts w:hint="eastAsia"/>
          <w:b/>
          <w:bCs/>
          <w:szCs w:val="20"/>
          <w:bdr w:val="single" w:sz="4" w:space="0" w:color="auto"/>
        </w:rPr>
        <w:t>、著無所得則壞法性</w:t>
      </w:r>
    </w:p>
    <w:p w:rsidR="00F03111" w:rsidRPr="005F0117" w:rsidRDefault="00F03111" w:rsidP="004F434C">
      <w:pPr>
        <w:spacing w:beforeLines="30" w:before="108"/>
        <w:ind w:leftChars="100" w:left="240"/>
        <w:jc w:val="both"/>
        <w:rPr>
          <w:rFonts w:eastAsia="標楷體"/>
          <w:b/>
          <w:bCs/>
          <w:szCs w:val="20"/>
        </w:rPr>
      </w:pPr>
      <w:r w:rsidRPr="005F0117">
        <w:rPr>
          <w:rFonts w:hint="eastAsia"/>
          <w:b/>
          <w:bCs/>
          <w:szCs w:val="20"/>
          <w:bdr w:val="single" w:sz="4" w:space="0" w:color="auto"/>
        </w:rPr>
        <w:t>二、別論修行得果</w:t>
      </w:r>
    </w:p>
    <w:p w:rsidR="00F03111" w:rsidRPr="005F0117" w:rsidRDefault="00F03111" w:rsidP="004F434C">
      <w:pPr>
        <w:ind w:leftChars="150" w:left="360"/>
        <w:jc w:val="both"/>
        <w:rPr>
          <w:b/>
          <w:bCs/>
          <w:szCs w:val="20"/>
          <w:bdr w:val="single" w:sz="4" w:space="0" w:color="auto"/>
        </w:rPr>
      </w:pPr>
      <w:r w:rsidRPr="005F0117">
        <w:rPr>
          <w:rFonts w:hint="eastAsia"/>
          <w:b/>
          <w:bCs/>
          <w:szCs w:val="20"/>
          <w:bdr w:val="single" w:sz="4" w:space="0" w:color="auto"/>
        </w:rPr>
        <w:t>（一）論「以無所得故有行道乃至遺法化世等」</w:t>
      </w:r>
    </w:p>
    <w:p w:rsidR="00F03111" w:rsidRPr="005F0117" w:rsidRDefault="00F03111" w:rsidP="0087225D">
      <w:pPr>
        <w:spacing w:line="370" w:lineRule="exact"/>
        <w:ind w:leftChars="200" w:left="480"/>
        <w:jc w:val="both"/>
        <w:rPr>
          <w:b/>
          <w:bCs/>
          <w:szCs w:val="20"/>
        </w:rPr>
      </w:pPr>
      <w:r w:rsidRPr="005F0117">
        <w:rPr>
          <w:b/>
          <w:bCs/>
          <w:szCs w:val="20"/>
          <w:bdr w:val="single" w:sz="4" w:space="0" w:color="auto"/>
        </w:rPr>
        <w:t>1</w:t>
      </w:r>
      <w:r w:rsidRPr="005F0117">
        <w:rPr>
          <w:rFonts w:hint="eastAsia"/>
          <w:b/>
          <w:bCs/>
          <w:szCs w:val="20"/>
          <w:bdr w:val="single" w:sz="4" w:space="0" w:color="auto"/>
        </w:rPr>
        <w:t>、須菩提問</w:t>
      </w:r>
    </w:p>
    <w:p w:rsidR="00F03111" w:rsidRPr="005F0117" w:rsidRDefault="00F03111" w:rsidP="0087225D">
      <w:pPr>
        <w:spacing w:beforeLines="30" w:before="108" w:line="370" w:lineRule="exact"/>
        <w:ind w:leftChars="200" w:left="480"/>
        <w:jc w:val="both"/>
        <w:rPr>
          <w:b/>
          <w:bCs/>
          <w:szCs w:val="20"/>
        </w:rPr>
      </w:pPr>
      <w:r w:rsidRPr="005F0117">
        <w:rPr>
          <w:b/>
          <w:bCs/>
          <w:szCs w:val="20"/>
          <w:bdr w:val="single" w:sz="4" w:space="0" w:color="auto"/>
        </w:rPr>
        <w:t>2</w:t>
      </w:r>
      <w:r w:rsidRPr="005F0117">
        <w:rPr>
          <w:rFonts w:hint="eastAsia"/>
          <w:b/>
          <w:bCs/>
          <w:szCs w:val="20"/>
          <w:bdr w:val="single" w:sz="4" w:space="0" w:color="auto"/>
        </w:rPr>
        <w:t>、佛答：正以無得故諸法成</w:t>
      </w:r>
    </w:p>
    <w:p w:rsidR="00F03111" w:rsidRPr="005F0117" w:rsidRDefault="00F03111" w:rsidP="0087225D">
      <w:pPr>
        <w:spacing w:beforeLines="30" w:before="108" w:line="370" w:lineRule="exact"/>
        <w:ind w:leftChars="150" w:left="360"/>
        <w:jc w:val="both"/>
        <w:rPr>
          <w:rFonts w:eastAsia="標楷體"/>
          <w:b/>
          <w:bCs/>
          <w:szCs w:val="20"/>
        </w:rPr>
      </w:pPr>
      <w:r w:rsidRPr="005F0117">
        <w:rPr>
          <w:rFonts w:hint="eastAsia"/>
          <w:b/>
          <w:bCs/>
          <w:szCs w:val="20"/>
          <w:bdr w:val="single" w:sz="4" w:space="0" w:color="auto"/>
        </w:rPr>
        <w:t>（二）論「無所得中布施乃至諸神通皆無差別」</w:t>
      </w:r>
    </w:p>
    <w:p w:rsidR="00F03111" w:rsidRPr="005F0117" w:rsidRDefault="00F03111" w:rsidP="0087225D">
      <w:pPr>
        <w:spacing w:line="370" w:lineRule="exact"/>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、明正義</w:t>
      </w:r>
    </w:p>
    <w:p w:rsidR="00F03111" w:rsidRPr="005F0117" w:rsidRDefault="00F03111" w:rsidP="0087225D">
      <w:pPr>
        <w:spacing w:beforeLines="30" w:before="108" w:line="370"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、論行法</w:t>
      </w:r>
    </w:p>
    <w:p w:rsidR="00F03111" w:rsidRPr="005F0117" w:rsidRDefault="00F03111" w:rsidP="0087225D">
      <w:pPr>
        <w:spacing w:line="370" w:lineRule="exact"/>
        <w:ind w:leftChars="250" w:left="600"/>
        <w:jc w:val="both"/>
        <w:rPr>
          <w:b/>
          <w:bCs/>
          <w:szCs w:val="20"/>
        </w:rPr>
      </w:pPr>
      <w:r w:rsidRPr="005F0117">
        <w:rPr>
          <w:rFonts w:hint="eastAsia"/>
          <w:b/>
          <w:bCs/>
          <w:szCs w:val="20"/>
          <w:bdr w:val="single" w:sz="4" w:space="0" w:color="auto"/>
        </w:rPr>
        <w:t>（</w:t>
      </w:r>
      <w:r w:rsidRPr="005F0117">
        <w:rPr>
          <w:b/>
          <w:bCs/>
          <w:szCs w:val="20"/>
          <w:bdr w:val="single" w:sz="4" w:space="0" w:color="auto"/>
        </w:rPr>
        <w:t>1</w:t>
      </w:r>
      <w:r w:rsidRPr="005F0117">
        <w:rPr>
          <w:rFonts w:hint="eastAsia"/>
          <w:b/>
          <w:bCs/>
          <w:szCs w:val="20"/>
          <w:bdr w:val="single" w:sz="4" w:space="0" w:color="auto"/>
        </w:rPr>
        <w:t>）須菩提問</w:t>
      </w:r>
    </w:p>
    <w:p w:rsidR="00F03111" w:rsidRPr="005F0117" w:rsidRDefault="00F03111" w:rsidP="0087225D">
      <w:pPr>
        <w:spacing w:beforeLines="30" w:before="108" w:line="370" w:lineRule="exact"/>
        <w:ind w:leftChars="250" w:left="600"/>
        <w:jc w:val="both"/>
        <w:rPr>
          <w:b/>
          <w:bCs/>
          <w:szCs w:val="20"/>
          <w:bdr w:val="single" w:sz="4" w:space="0" w:color="auto"/>
        </w:rPr>
      </w:pPr>
      <w:r w:rsidRPr="005F0117">
        <w:rPr>
          <w:rFonts w:hint="eastAsia"/>
          <w:b/>
          <w:bCs/>
          <w:szCs w:val="20"/>
          <w:bdr w:val="single" w:sz="4" w:space="0" w:color="auto"/>
        </w:rPr>
        <w:t>（</w:t>
      </w:r>
      <w:r w:rsidRPr="005F0117">
        <w:rPr>
          <w:b/>
          <w:bCs/>
          <w:szCs w:val="20"/>
          <w:bdr w:val="single" w:sz="4" w:space="0" w:color="auto"/>
        </w:rPr>
        <w:t>2</w:t>
      </w:r>
      <w:r w:rsidRPr="005F0117">
        <w:rPr>
          <w:rFonts w:hint="eastAsia"/>
          <w:b/>
          <w:bCs/>
          <w:szCs w:val="20"/>
          <w:bdr w:val="single" w:sz="4" w:space="0" w:color="auto"/>
        </w:rPr>
        <w:t>）佛答：行時不見三事</w:t>
      </w:r>
    </w:p>
    <w:p w:rsidR="00F03111" w:rsidRDefault="00F03111" w:rsidP="0087225D">
      <w:pPr>
        <w:spacing w:beforeLines="30" w:before="108" w:line="370" w:lineRule="exact"/>
        <w:ind w:leftChars="200" w:left="480"/>
        <w:jc w:val="both"/>
        <w:rPr>
          <w:b/>
          <w:bCs/>
        </w:rPr>
      </w:pPr>
      <w:r w:rsidRPr="005F0117">
        <w:rPr>
          <w:b/>
          <w:bCs/>
          <w:szCs w:val="20"/>
          <w:bdr w:val="single" w:sz="4" w:space="0" w:color="auto"/>
        </w:rPr>
        <w:t>3</w:t>
      </w:r>
      <w:r w:rsidRPr="005F0117">
        <w:rPr>
          <w:rFonts w:hint="eastAsia"/>
          <w:b/>
          <w:bCs/>
          <w:szCs w:val="20"/>
          <w:bdr w:val="single" w:sz="4" w:space="0" w:color="auto"/>
        </w:rPr>
        <w:t>、結義</w:t>
      </w:r>
    </w:p>
    <w:p w:rsidR="00F03111" w:rsidRPr="005F0117" w:rsidRDefault="00F03111" w:rsidP="0087225D">
      <w:pPr>
        <w:spacing w:beforeLines="30" w:before="108" w:line="370" w:lineRule="exact"/>
        <w:ind w:leftChars="100" w:left="240"/>
        <w:jc w:val="both"/>
        <w:rPr>
          <w:b/>
          <w:bCs/>
          <w:szCs w:val="20"/>
        </w:rPr>
      </w:pPr>
      <w:r w:rsidRPr="005F0117">
        <w:rPr>
          <w:rFonts w:hint="eastAsia"/>
          <w:b/>
          <w:bCs/>
          <w:szCs w:val="20"/>
          <w:bdr w:val="single" w:sz="4" w:space="0" w:color="auto"/>
        </w:rPr>
        <w:t>三、顯益</w:t>
      </w:r>
    </w:p>
    <w:p w:rsidR="00F03111" w:rsidRPr="005F0117" w:rsidRDefault="00F03111" w:rsidP="0087225D">
      <w:pPr>
        <w:spacing w:beforeLines="30" w:before="108" w:line="370" w:lineRule="exact"/>
        <w:jc w:val="both"/>
        <w:rPr>
          <w:rFonts w:eastAsia="標楷體"/>
          <w:b/>
          <w:bCs/>
          <w:szCs w:val="20"/>
        </w:rPr>
      </w:pPr>
      <w:r w:rsidRPr="005F0117">
        <w:rPr>
          <w:rFonts w:hint="eastAsia"/>
          <w:b/>
          <w:bCs/>
          <w:szCs w:val="20"/>
          <w:bdr w:val="single" w:sz="4" w:space="0" w:color="auto"/>
        </w:rPr>
        <w:t>貳、明一念中具萬行</w:t>
      </w:r>
    </w:p>
    <w:p w:rsidR="00F03111" w:rsidRPr="005F0117" w:rsidRDefault="00F03111" w:rsidP="0087225D">
      <w:pPr>
        <w:spacing w:line="370" w:lineRule="exact"/>
        <w:ind w:leftChars="50" w:left="120"/>
        <w:jc w:val="both"/>
        <w:rPr>
          <w:b/>
          <w:bCs/>
          <w:szCs w:val="20"/>
        </w:rPr>
      </w:pPr>
      <w:r w:rsidRPr="005F0117">
        <w:rPr>
          <w:rFonts w:hint="eastAsia"/>
          <w:b/>
          <w:bCs/>
          <w:szCs w:val="20"/>
          <w:bdr w:val="single" w:sz="4" w:space="0" w:color="auto"/>
        </w:rPr>
        <w:t>（壹）論「能具眾善之法」</w:t>
      </w:r>
    </w:p>
    <w:p w:rsidR="00F03111" w:rsidRPr="005F0117" w:rsidRDefault="00F03111" w:rsidP="0087225D">
      <w:pPr>
        <w:spacing w:line="370" w:lineRule="exact"/>
        <w:ind w:leftChars="100" w:left="240"/>
        <w:jc w:val="both"/>
        <w:rPr>
          <w:b/>
          <w:bCs/>
          <w:szCs w:val="20"/>
          <w:bdr w:val="single" w:sz="4" w:space="0" w:color="auto"/>
        </w:rPr>
      </w:pPr>
      <w:r w:rsidRPr="005F0117">
        <w:rPr>
          <w:rFonts w:hint="eastAsia"/>
          <w:b/>
          <w:bCs/>
          <w:szCs w:val="20"/>
          <w:bdr w:val="single" w:sz="4" w:space="0" w:color="auto"/>
        </w:rPr>
        <w:t>一、須菩提問</w:t>
      </w:r>
    </w:p>
    <w:p w:rsidR="00F03111" w:rsidRPr="005F0117" w:rsidRDefault="00F03111" w:rsidP="00EB1288">
      <w:pPr>
        <w:spacing w:beforeLines="30" w:before="108" w:line="374" w:lineRule="exact"/>
        <w:ind w:leftChars="100" w:left="240"/>
        <w:jc w:val="both"/>
        <w:rPr>
          <w:b/>
          <w:bCs/>
          <w:szCs w:val="20"/>
        </w:rPr>
      </w:pPr>
      <w:r w:rsidRPr="005F0117">
        <w:rPr>
          <w:rFonts w:hint="eastAsia"/>
          <w:b/>
          <w:bCs/>
          <w:szCs w:val="20"/>
          <w:bdr w:val="single" w:sz="4" w:space="0" w:color="auto"/>
        </w:rPr>
        <w:t>二、佛答：不離般若行</w:t>
      </w:r>
    </w:p>
    <w:p w:rsidR="00F03111" w:rsidRPr="005F0117" w:rsidRDefault="00F03111" w:rsidP="00EB1288">
      <w:pPr>
        <w:spacing w:beforeLines="30" w:before="108" w:line="374" w:lineRule="exact"/>
        <w:ind w:leftChars="50" w:left="120"/>
        <w:jc w:val="both"/>
        <w:rPr>
          <w:b/>
          <w:bCs/>
          <w:szCs w:val="20"/>
        </w:rPr>
      </w:pPr>
      <w:r w:rsidRPr="005F0117">
        <w:rPr>
          <w:rFonts w:hint="eastAsia"/>
          <w:b/>
          <w:bCs/>
          <w:szCs w:val="20"/>
          <w:bdr w:val="single" w:sz="4" w:space="0" w:color="auto"/>
        </w:rPr>
        <w:t>（貳）論「不離般若之法」──</w:t>
      </w:r>
      <w:r w:rsidRPr="005F0117">
        <w:rPr>
          <w:rFonts w:hint="eastAsia"/>
          <w:b/>
          <w:bCs/>
          <w:bdr w:val="single" w:sz="4" w:space="0" w:color="auto"/>
        </w:rPr>
        <w:t>不以二相行</w:t>
      </w:r>
    </w:p>
    <w:p w:rsidR="00F03111" w:rsidRPr="005F0117" w:rsidRDefault="00F03111" w:rsidP="00EB1288">
      <w:pPr>
        <w:spacing w:beforeLines="30" w:before="108" w:line="374" w:lineRule="exact"/>
        <w:ind w:leftChars="50" w:left="120"/>
        <w:jc w:val="both"/>
        <w:rPr>
          <w:rFonts w:eastAsia="標楷體"/>
          <w:b/>
          <w:bCs/>
          <w:szCs w:val="20"/>
        </w:rPr>
      </w:pPr>
      <w:r w:rsidRPr="005F0117">
        <w:rPr>
          <w:rFonts w:hint="eastAsia"/>
          <w:b/>
          <w:bCs/>
          <w:szCs w:val="20"/>
          <w:bdr w:val="single" w:sz="4" w:space="0" w:color="auto"/>
        </w:rPr>
        <w:t>（參）論「云何不二相」</w:t>
      </w:r>
    </w:p>
    <w:p w:rsidR="00F03111" w:rsidRDefault="00F03111" w:rsidP="00EB1288">
      <w:pPr>
        <w:spacing w:line="374" w:lineRule="exact"/>
        <w:ind w:leftChars="100" w:left="240"/>
        <w:jc w:val="both"/>
        <w:rPr>
          <w:b/>
          <w:bCs/>
        </w:rPr>
      </w:pPr>
      <w:r w:rsidRPr="005F0117">
        <w:rPr>
          <w:rFonts w:hint="eastAsia"/>
          <w:b/>
          <w:bCs/>
          <w:szCs w:val="20"/>
          <w:bdr w:val="single" w:sz="4" w:space="0" w:color="auto"/>
        </w:rPr>
        <w:t>一、須菩提問：云何不以二相行</w:t>
      </w:r>
    </w:p>
    <w:p w:rsidR="00F03111" w:rsidRPr="005F0117" w:rsidRDefault="00F03111" w:rsidP="00EB1288">
      <w:pPr>
        <w:spacing w:beforeLines="30" w:before="108" w:line="374" w:lineRule="exact"/>
        <w:ind w:leftChars="100" w:left="240"/>
        <w:jc w:val="both"/>
        <w:rPr>
          <w:b/>
          <w:bCs/>
          <w:szCs w:val="20"/>
        </w:rPr>
      </w:pPr>
      <w:r w:rsidRPr="005F0117">
        <w:rPr>
          <w:rFonts w:hint="eastAsia"/>
          <w:b/>
          <w:bCs/>
          <w:szCs w:val="20"/>
          <w:bdr w:val="single" w:sz="4" w:space="0" w:color="auto"/>
        </w:rPr>
        <w:t>二、佛答：住無漏心，以一攝眾行</w:t>
      </w:r>
    </w:p>
    <w:p w:rsidR="00F03111" w:rsidRPr="005F0117" w:rsidRDefault="00F03111" w:rsidP="00EB1288">
      <w:pPr>
        <w:spacing w:line="374" w:lineRule="exact"/>
        <w:ind w:leftChars="150" w:left="360"/>
        <w:jc w:val="both"/>
        <w:rPr>
          <w:b/>
          <w:bCs/>
          <w:szCs w:val="20"/>
          <w:bdr w:val="single" w:sz="4" w:space="0" w:color="auto"/>
        </w:rPr>
      </w:pPr>
      <w:r w:rsidRPr="005F0117">
        <w:rPr>
          <w:rFonts w:hint="eastAsia"/>
          <w:b/>
          <w:bCs/>
          <w:szCs w:val="20"/>
          <w:bdr w:val="single" w:sz="4" w:space="0" w:color="auto"/>
        </w:rPr>
        <w:t>（一）以布施為例</w:t>
      </w:r>
    </w:p>
    <w:p w:rsidR="00F03111" w:rsidRPr="005F0117" w:rsidRDefault="00F03111" w:rsidP="00EB1288">
      <w:pPr>
        <w:spacing w:line="374" w:lineRule="exact"/>
        <w:ind w:leftChars="200" w:left="480"/>
        <w:jc w:val="both"/>
        <w:rPr>
          <w:b/>
          <w:bCs/>
          <w:szCs w:val="20"/>
          <w:bdr w:val="single" w:sz="4" w:space="0" w:color="auto"/>
        </w:rPr>
      </w:pPr>
      <w:r w:rsidRPr="005F0117">
        <w:rPr>
          <w:b/>
          <w:bCs/>
          <w:szCs w:val="20"/>
          <w:bdr w:val="single" w:sz="4" w:space="0" w:color="auto"/>
        </w:rPr>
        <w:t>1</w:t>
      </w:r>
      <w:r w:rsidRPr="005F0117">
        <w:rPr>
          <w:rFonts w:hint="eastAsia"/>
          <w:b/>
          <w:bCs/>
          <w:szCs w:val="20"/>
          <w:bdr w:val="single" w:sz="4" w:space="0" w:color="auto"/>
        </w:rPr>
        <w:t>、明「以一攝眾行」</w:t>
      </w:r>
    </w:p>
    <w:p w:rsidR="00F03111" w:rsidRPr="005F0117" w:rsidRDefault="00F03111" w:rsidP="00EB1288">
      <w:pPr>
        <w:spacing w:beforeLines="30" w:before="108" w:line="374" w:lineRule="exact"/>
        <w:ind w:leftChars="200" w:left="480"/>
        <w:jc w:val="both"/>
        <w:rPr>
          <w:b/>
          <w:bCs/>
          <w:szCs w:val="20"/>
          <w:bdr w:val="single" w:sz="4" w:space="0" w:color="auto"/>
        </w:rPr>
      </w:pPr>
      <w:r w:rsidRPr="005F0117">
        <w:rPr>
          <w:b/>
          <w:bCs/>
          <w:szCs w:val="20"/>
          <w:bdr w:val="single" w:sz="4" w:space="0" w:color="auto"/>
        </w:rPr>
        <w:t>2</w:t>
      </w:r>
      <w:r w:rsidRPr="005F0117">
        <w:rPr>
          <w:rFonts w:hint="eastAsia"/>
          <w:b/>
          <w:bCs/>
          <w:szCs w:val="20"/>
          <w:bdr w:val="single" w:sz="4" w:space="0" w:color="auto"/>
        </w:rPr>
        <w:t>、釋「無相無漏心行」</w:t>
      </w:r>
    </w:p>
    <w:p w:rsidR="00F03111" w:rsidRPr="005F0117" w:rsidRDefault="00F03111" w:rsidP="00EB1288">
      <w:pPr>
        <w:spacing w:beforeLines="30" w:before="108" w:line="374" w:lineRule="exact"/>
        <w:ind w:leftChars="200" w:left="480"/>
        <w:jc w:val="both"/>
        <w:rPr>
          <w:b/>
          <w:bCs/>
          <w:szCs w:val="20"/>
          <w:bdr w:val="single" w:sz="4" w:space="0" w:color="auto"/>
        </w:rPr>
      </w:pPr>
      <w:r w:rsidRPr="005F0117">
        <w:rPr>
          <w:b/>
          <w:bCs/>
          <w:szCs w:val="20"/>
          <w:bdr w:val="single" w:sz="4" w:space="0" w:color="auto"/>
        </w:rPr>
        <w:t>3</w:t>
      </w:r>
      <w:r w:rsidRPr="005F0117">
        <w:rPr>
          <w:rFonts w:hint="eastAsia"/>
          <w:b/>
          <w:bCs/>
          <w:szCs w:val="20"/>
          <w:bdr w:val="single" w:sz="4" w:space="0" w:color="auto"/>
        </w:rPr>
        <w:t>、結</w:t>
      </w:r>
    </w:p>
    <w:p w:rsidR="00F03111" w:rsidRDefault="00F03111" w:rsidP="00EB1288">
      <w:pPr>
        <w:spacing w:beforeLines="30" w:before="108" w:line="374" w:lineRule="exact"/>
        <w:ind w:leftChars="150" w:left="360"/>
        <w:jc w:val="both"/>
        <w:rPr>
          <w:b/>
          <w:bCs/>
        </w:rPr>
      </w:pPr>
      <w:r w:rsidRPr="005F0117">
        <w:rPr>
          <w:rFonts w:hint="eastAsia"/>
          <w:b/>
          <w:bCs/>
          <w:szCs w:val="20"/>
          <w:bdr w:val="single" w:sz="4" w:space="0" w:color="auto"/>
        </w:rPr>
        <w:t>（二）例餘善法</w:t>
      </w:r>
    </w:p>
    <w:p w:rsidR="00F03111" w:rsidRPr="005F0117" w:rsidRDefault="00F03111" w:rsidP="00EB1288">
      <w:pPr>
        <w:spacing w:beforeLines="30" w:before="108" w:line="374" w:lineRule="exact"/>
        <w:jc w:val="both"/>
        <w:rPr>
          <w:b/>
          <w:bCs/>
          <w:szCs w:val="20"/>
        </w:rPr>
      </w:pPr>
      <w:r w:rsidRPr="005F0117">
        <w:rPr>
          <w:rFonts w:hint="eastAsia"/>
          <w:b/>
          <w:bCs/>
          <w:szCs w:val="20"/>
          <w:bdr w:val="single" w:sz="4" w:space="0" w:color="auto"/>
        </w:rPr>
        <w:t>參、明行無相、無作、無起具萬行</w:t>
      </w:r>
    </w:p>
    <w:p w:rsidR="00F03111" w:rsidRPr="005F0117" w:rsidRDefault="00F03111" w:rsidP="00EB1288">
      <w:pPr>
        <w:spacing w:line="374" w:lineRule="exact"/>
        <w:ind w:leftChars="50" w:left="120"/>
        <w:jc w:val="both"/>
        <w:rPr>
          <w:b/>
          <w:bCs/>
          <w:szCs w:val="20"/>
        </w:rPr>
      </w:pPr>
      <w:r w:rsidRPr="005F0117">
        <w:rPr>
          <w:rFonts w:hint="eastAsia"/>
          <w:b/>
          <w:bCs/>
          <w:szCs w:val="20"/>
          <w:bdr w:val="single" w:sz="4" w:space="0" w:color="auto"/>
        </w:rPr>
        <w:t>（壹）須菩提問</w:t>
      </w:r>
    </w:p>
    <w:p w:rsidR="00F03111" w:rsidRPr="005F0117" w:rsidRDefault="00F03111" w:rsidP="004F434C">
      <w:pPr>
        <w:spacing w:beforeLines="30" w:before="108"/>
        <w:ind w:leftChars="50" w:left="120"/>
        <w:jc w:val="both"/>
        <w:rPr>
          <w:rFonts w:eastAsia="標楷體"/>
          <w:b/>
          <w:bCs/>
          <w:szCs w:val="20"/>
        </w:rPr>
      </w:pPr>
      <w:r w:rsidRPr="005F0117">
        <w:rPr>
          <w:rFonts w:hint="eastAsia"/>
          <w:b/>
          <w:bCs/>
          <w:szCs w:val="20"/>
          <w:bdr w:val="single" w:sz="4" w:space="0" w:color="auto"/>
        </w:rPr>
        <w:t>（貳）佛約六度答</w:t>
      </w:r>
    </w:p>
    <w:p w:rsidR="00F03111" w:rsidRPr="005F0117" w:rsidRDefault="00F03111" w:rsidP="004F434C">
      <w:pPr>
        <w:ind w:leftChars="100" w:left="240"/>
        <w:jc w:val="both"/>
        <w:rPr>
          <w:b/>
          <w:bCs/>
          <w:szCs w:val="20"/>
          <w:bdr w:val="single" w:sz="4" w:space="0" w:color="auto"/>
        </w:rPr>
      </w:pPr>
      <w:r w:rsidRPr="005F0117">
        <w:rPr>
          <w:rFonts w:hint="eastAsia"/>
          <w:b/>
          <w:bCs/>
          <w:szCs w:val="20"/>
          <w:bdr w:val="single" w:sz="4" w:space="0" w:color="auto"/>
        </w:rPr>
        <w:t>一、略述</w:t>
      </w:r>
    </w:p>
    <w:p w:rsidR="00F03111" w:rsidRPr="005F0117" w:rsidRDefault="00F03111" w:rsidP="004F434C">
      <w:pPr>
        <w:spacing w:beforeLines="30" w:before="108"/>
        <w:ind w:leftChars="100" w:left="240"/>
        <w:jc w:val="both"/>
        <w:rPr>
          <w:b/>
          <w:bCs/>
          <w:szCs w:val="20"/>
          <w:bdr w:val="single" w:sz="4" w:space="0" w:color="auto"/>
        </w:rPr>
      </w:pPr>
      <w:r w:rsidRPr="005F0117">
        <w:rPr>
          <w:rFonts w:hint="eastAsia"/>
          <w:b/>
          <w:bCs/>
          <w:szCs w:val="20"/>
          <w:bdr w:val="single" w:sz="4" w:space="0" w:color="auto"/>
        </w:rPr>
        <w:t>二、別辨經所說之無漏、無相六度</w:t>
      </w:r>
    </w:p>
    <w:p w:rsidR="00F03111" w:rsidRPr="005F0117" w:rsidRDefault="00F03111" w:rsidP="004F434C">
      <w:pPr>
        <w:spacing w:beforeLines="50" w:before="180"/>
        <w:ind w:leftChars="150" w:left="360"/>
        <w:jc w:val="both"/>
        <w:rPr>
          <w:b/>
          <w:szCs w:val="20"/>
        </w:rPr>
      </w:pPr>
      <w:r w:rsidRPr="005F0117">
        <w:rPr>
          <w:rFonts w:hint="eastAsia"/>
          <w:b/>
          <w:szCs w:val="20"/>
          <w:bdr w:val="single" w:sz="4" w:space="0" w:color="auto"/>
        </w:rPr>
        <w:t>※</w:t>
      </w:r>
      <w:r w:rsidRPr="005F0117">
        <w:rPr>
          <w:rFonts w:hint="eastAsia"/>
          <w:b/>
          <w:szCs w:val="20"/>
          <w:bdr w:val="single" w:sz="4" w:space="0" w:color="auto"/>
        </w:rPr>
        <w:t xml:space="preserve"> </w:t>
      </w:r>
      <w:r w:rsidRPr="005F0117">
        <w:rPr>
          <w:rFonts w:hint="eastAsia"/>
          <w:b/>
          <w:szCs w:val="20"/>
          <w:bdr w:val="single" w:sz="4" w:space="0" w:color="auto"/>
        </w:rPr>
        <w:t>因論生論：無生法忍菩薩行六度有何恩分</w:t>
      </w:r>
    </w:p>
    <w:p w:rsidR="00F03111" w:rsidRPr="005F0117" w:rsidRDefault="00F03111" w:rsidP="004F434C">
      <w:pPr>
        <w:ind w:leftChars="200" w:left="480"/>
        <w:jc w:val="both"/>
        <w:rPr>
          <w:b/>
          <w:szCs w:val="20"/>
          <w:bdr w:val="single" w:sz="4" w:space="0" w:color="auto"/>
        </w:rPr>
      </w:pPr>
      <w:r w:rsidRPr="005F0117">
        <w:rPr>
          <w:rFonts w:hint="eastAsia"/>
          <w:b/>
          <w:szCs w:val="20"/>
          <w:bdr w:val="single" w:sz="4" w:space="0" w:color="auto"/>
        </w:rPr>
        <w:t>（一）無生法忍菩薩捨寂滅樂受身，行六度為難</w:t>
      </w:r>
    </w:p>
    <w:p w:rsidR="00F03111" w:rsidRPr="005F0117" w:rsidRDefault="00F03111" w:rsidP="004F434C">
      <w:pPr>
        <w:spacing w:beforeLines="30" w:before="108"/>
        <w:ind w:leftChars="200" w:left="480"/>
        <w:jc w:val="both"/>
        <w:rPr>
          <w:b/>
          <w:szCs w:val="20"/>
          <w:bdr w:val="single" w:sz="4" w:space="0" w:color="auto"/>
        </w:rPr>
      </w:pPr>
      <w:r w:rsidRPr="005F0117">
        <w:rPr>
          <w:rFonts w:hint="eastAsia"/>
          <w:b/>
          <w:szCs w:val="20"/>
          <w:bdr w:val="single" w:sz="4" w:space="0" w:color="auto"/>
        </w:rPr>
        <w:t>（二）無生法忍菩薩行無漏、無相六度能具足故，有大恩分</w:t>
      </w:r>
    </w:p>
    <w:p w:rsidR="00F03111" w:rsidRPr="007C44E6" w:rsidRDefault="00F03111" w:rsidP="004F434C">
      <w:pPr>
        <w:ind w:leftChars="200" w:left="480"/>
        <w:jc w:val="both"/>
      </w:pPr>
    </w:p>
    <w:p w:rsidR="00F03111" w:rsidRDefault="00F03111" w:rsidP="00157A43">
      <w:pPr>
        <w:adjustRightInd w:val="0"/>
        <w:snapToGrid w:val="0"/>
        <w:jc w:val="center"/>
        <w:rPr>
          <w:rFonts w:ascii="Times New Roman" w:hAnsi="Times New Roman" w:cs="Times New Roman"/>
        </w:rPr>
      </w:pPr>
    </w:p>
    <w:p w:rsidR="00F03111" w:rsidRPr="009C1EF5" w:rsidRDefault="00F03111" w:rsidP="00157A43">
      <w:pPr>
        <w:jc w:val="center"/>
        <w:rPr>
          <w:rFonts w:ascii="Times New Roman" w:eastAsia="標楷體" w:hAnsi="Times New Roman" w:cs="Roman Unicode"/>
          <w:b/>
          <w:sz w:val="44"/>
          <w:szCs w:val="44"/>
        </w:rPr>
      </w:pPr>
      <w:r w:rsidRPr="009C1EF5">
        <w:rPr>
          <w:rFonts w:ascii="Times New Roman" w:eastAsia="標楷體" w:hAnsi="Times New Roman" w:cs="Roman Unicode" w:hint="eastAsia"/>
          <w:b/>
          <w:sz w:val="44"/>
          <w:szCs w:val="44"/>
        </w:rPr>
        <w:t>《大智度論》卷</w:t>
      </w:r>
      <w:r w:rsidRPr="009C1EF5">
        <w:rPr>
          <w:rFonts w:ascii="Times New Roman" w:eastAsia="標楷體" w:hAnsi="Times New Roman" w:cs="Roman Unicode"/>
          <w:b/>
          <w:sz w:val="44"/>
          <w:szCs w:val="44"/>
        </w:rPr>
        <w:t>88</w:t>
      </w:r>
    </w:p>
    <w:p w:rsidR="00F03111" w:rsidRDefault="00F03111" w:rsidP="00157A43">
      <w:pPr>
        <w:snapToGrid w:val="0"/>
        <w:jc w:val="center"/>
        <w:rPr>
          <w:rFonts w:ascii="Times New Roman" w:eastAsia="標楷體" w:hAnsi="Times New Roman" w:cs="Roman Unicode"/>
          <w:b/>
          <w:bCs/>
          <w:sz w:val="28"/>
          <w:szCs w:val="28"/>
        </w:rPr>
      </w:pPr>
      <w:r w:rsidRPr="009C1EF5">
        <w:rPr>
          <w:rFonts w:ascii="Times New Roman" w:eastAsia="標楷體" w:hAnsi="Times New Roman" w:cs="Roman Unicode" w:hint="eastAsia"/>
          <w:b/>
          <w:bCs/>
          <w:sz w:val="28"/>
          <w:szCs w:val="28"/>
        </w:rPr>
        <w:t>〈釋六喻品第七十七〉</w:t>
      </w:r>
    </w:p>
    <w:p w:rsidR="00F03111" w:rsidRDefault="00F03111" w:rsidP="00157A43">
      <w:pPr>
        <w:jc w:val="right"/>
        <w:rPr>
          <w:rFonts w:ascii="Times New Roman" w:eastAsia="SimSun" w:hAnsi="Times New Roman" w:cs="Times New Roman"/>
          <w:szCs w:val="24"/>
        </w:rPr>
      </w:pPr>
      <w:r w:rsidRPr="009C1EF5">
        <w:rPr>
          <w:rFonts w:ascii="Times New Roman" w:eastAsia="標楷體" w:hAnsi="Times New Roman" w:cs="Roman Unicode" w:hint="eastAsia"/>
          <w:sz w:val="26"/>
          <w:szCs w:val="24"/>
        </w:rPr>
        <w:t>釋厚觀</w:t>
      </w:r>
      <w:r w:rsidRPr="009C1EF5">
        <w:rPr>
          <w:rFonts w:ascii="Times New Roman" w:eastAsia="新細明體" w:hAnsi="Times New Roman" w:cs="Roman Unicode" w:hint="eastAsia"/>
          <w:sz w:val="26"/>
          <w:szCs w:val="24"/>
        </w:rPr>
        <w:t>（</w:t>
      </w:r>
      <w:r w:rsidRPr="009C1EF5">
        <w:rPr>
          <w:rFonts w:ascii="Times New Roman" w:eastAsia="新細明體" w:hAnsi="Times New Roman" w:cs="Roman Unicode"/>
          <w:sz w:val="26"/>
          <w:szCs w:val="24"/>
        </w:rPr>
        <w:t>2012.1</w:t>
      </w:r>
      <w:r w:rsidRPr="009C1EF5">
        <w:rPr>
          <w:rFonts w:ascii="Times New Roman" w:eastAsia="新細明體" w:hAnsi="Times New Roman" w:cs="Roman Unicode" w:hint="eastAsia"/>
          <w:sz w:val="26"/>
          <w:szCs w:val="24"/>
        </w:rPr>
        <w:t>1</w:t>
      </w:r>
      <w:r w:rsidRPr="009C1EF5">
        <w:rPr>
          <w:rFonts w:ascii="Times New Roman" w:eastAsia="新細明體" w:hAnsi="Times New Roman" w:cs="Roman Unicode"/>
          <w:sz w:val="26"/>
          <w:szCs w:val="24"/>
        </w:rPr>
        <w:t>.</w:t>
      </w:r>
      <w:r w:rsidRPr="009C1EF5">
        <w:rPr>
          <w:rFonts w:ascii="Times New Roman" w:eastAsia="新細明體" w:hAnsi="Times New Roman" w:cs="Roman Unicode" w:hint="eastAsia"/>
          <w:sz w:val="26"/>
          <w:szCs w:val="24"/>
        </w:rPr>
        <w:t>17</w:t>
      </w:r>
      <w:r w:rsidRPr="009C1EF5">
        <w:rPr>
          <w:rFonts w:ascii="Times New Roman" w:eastAsia="新細明體" w:hAnsi="Times New Roman" w:cs="Roman Unicode" w:hint="eastAsia"/>
          <w:sz w:val="26"/>
          <w:szCs w:val="24"/>
        </w:rPr>
        <w:t>）</w:t>
      </w:r>
    </w:p>
    <w:p w:rsidR="00F03111" w:rsidRDefault="00F03111" w:rsidP="003F1B94">
      <w:pPr>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壹、須菩提以四事問</w:t>
      </w:r>
    </w:p>
    <w:p w:rsidR="00F03111" w:rsidRDefault="00F03111" w:rsidP="00187591">
      <w:pPr>
        <w:spacing w:beforeLines="30" w:before="108"/>
        <w:jc w:val="both"/>
        <w:rPr>
          <w:rFonts w:ascii="Times New Roman" w:eastAsia="標楷體" w:hAnsi="Times New Roman" w:cs="Times New Roman"/>
          <w:szCs w:val="24"/>
          <w:vertAlign w:val="superscript"/>
        </w:rPr>
      </w:pPr>
      <w:r w:rsidRPr="009C1EF5">
        <w:rPr>
          <w:rFonts w:ascii="Times New Roman" w:eastAsia="標楷體" w:hAnsi="Times New Roman" w:cs="Times New Roman" w:hint="eastAsia"/>
          <w:b/>
          <w:bCs/>
          <w:sz w:val="21"/>
          <w:szCs w:val="21"/>
          <w:bdr w:val="single" w:sz="4" w:space="0" w:color="auto"/>
        </w:rPr>
        <w:t>貳、佛答</w:t>
      </w:r>
    </w:p>
    <w:p w:rsidR="00F03111" w:rsidRDefault="00F03111" w:rsidP="00241D7A">
      <w:pPr>
        <w:ind w:leftChars="50" w:left="1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（壹）總說：住五陰如夢等行六度</w:t>
      </w:r>
    </w:p>
    <w:p w:rsidR="00F03111" w:rsidRPr="009C1EF5" w:rsidRDefault="00F03111" w:rsidP="00241D7A">
      <w:pPr>
        <w:spacing w:beforeLines="30" w:before="108"/>
        <w:ind w:leftChars="50" w:left="1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（貳）別釋</w:t>
      </w:r>
    </w:p>
    <w:p w:rsidR="00F03111" w:rsidRPr="009C1EF5" w:rsidRDefault="00F03111" w:rsidP="00241D7A">
      <w:pPr>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一、約施度說</w:t>
      </w:r>
    </w:p>
    <w:p w:rsidR="00F03111" w:rsidRDefault="00F03111" w:rsidP="00241D7A">
      <w:pPr>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（一）知五陰如夢等，能具足無相施度</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（二）攝諸功德</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（三）利益眾生</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（四）不住二乘，當得佛果</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（五）結</w:t>
      </w:r>
    </w:p>
    <w:p w:rsidR="00F03111" w:rsidRPr="009C1EF5" w:rsidRDefault="00F03111" w:rsidP="00241D7A">
      <w:pPr>
        <w:spacing w:beforeLines="30" w:before="108"/>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二、約戒度說</w:t>
      </w:r>
    </w:p>
    <w:p w:rsidR="00F03111" w:rsidRPr="009C1EF5" w:rsidRDefault="00F03111" w:rsidP="00241D7A">
      <w:pPr>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（一）住五陰如夢等，能具足無相戒度</w:t>
      </w:r>
    </w:p>
    <w:p w:rsidR="00F03111" w:rsidRDefault="00F03111" w:rsidP="00241D7A">
      <w:pPr>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、善持一切戒</w:t>
      </w:r>
    </w:p>
    <w:p w:rsidR="00F03111" w:rsidRDefault="00F03111" w:rsidP="00241D7A">
      <w:pPr>
        <w:spacing w:beforeLines="30" w:before="108"/>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、不作願生人中豪貴、諸天，不取二乘果</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（二）攝諸功德</w:t>
      </w:r>
    </w:p>
    <w:p w:rsidR="00F03111" w:rsidRDefault="00F03111" w:rsidP="00241D7A">
      <w:pPr>
        <w:spacing w:beforeLines="30" w:before="108"/>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（三）親近諸佛，兼濟眾生</w:t>
      </w:r>
    </w:p>
    <w:p w:rsidR="00F03111" w:rsidRDefault="00F03111" w:rsidP="00CD55EE">
      <w:pPr>
        <w:spacing w:beforeLines="30" w:before="108" w:line="354"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（四）結：具足戒度，攝取一切善法</w:t>
      </w:r>
    </w:p>
    <w:p w:rsidR="00F03111" w:rsidRPr="009C1EF5" w:rsidRDefault="00F03111" w:rsidP="00CD55EE">
      <w:pPr>
        <w:spacing w:beforeLines="30" w:before="108" w:line="354"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三、約忍度說</w:t>
      </w:r>
    </w:p>
    <w:p w:rsidR="00F03111" w:rsidRDefault="00F03111" w:rsidP="00CD55EE">
      <w:pPr>
        <w:spacing w:line="354"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（一）住五陰如夢等，能具足無相忍度</w:t>
      </w:r>
    </w:p>
    <w:p w:rsidR="00F03111" w:rsidRPr="009C1EF5" w:rsidRDefault="00F03111" w:rsidP="00CD55EE">
      <w:pPr>
        <w:spacing w:beforeLines="30" w:before="108" w:line="354"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（二）住生忍、法忍，能具足忍度，得無生法忍</w:t>
      </w:r>
    </w:p>
    <w:p w:rsidR="00F03111" w:rsidRDefault="00F03111" w:rsidP="00CD55EE">
      <w:pPr>
        <w:spacing w:line="354"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、依二忍具足忍度</w:t>
      </w:r>
    </w:p>
    <w:p w:rsidR="00F03111" w:rsidRPr="009C1EF5" w:rsidRDefault="00F03111" w:rsidP="00241D7A">
      <w:pPr>
        <w:spacing w:beforeLines="30" w:before="108"/>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、具足忍度故，得無生法忍</w:t>
      </w:r>
    </w:p>
    <w:p w:rsidR="00F03111" w:rsidRDefault="00F03111" w:rsidP="00241D7A">
      <w:pPr>
        <w:ind w:leftChars="250" w:left="60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）標舉</w:t>
      </w:r>
    </w:p>
    <w:p w:rsidR="00F03111" w:rsidRPr="009C1EF5" w:rsidRDefault="00F03111" w:rsidP="00241D7A">
      <w:pPr>
        <w:spacing w:beforeLines="30" w:before="108"/>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）釋無生法忍</w:t>
      </w:r>
    </w:p>
    <w:p w:rsidR="00F03111" w:rsidRDefault="00F03111" w:rsidP="00241D7A">
      <w:pPr>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、須菩提問</w:t>
      </w:r>
    </w:p>
    <w:p w:rsidR="00F03111" w:rsidRPr="009C1EF5" w:rsidRDefault="00F03111" w:rsidP="00241D7A">
      <w:pPr>
        <w:spacing w:beforeLines="30" w:before="108"/>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、佛答</w:t>
      </w:r>
    </w:p>
    <w:p w:rsidR="00F03111" w:rsidRDefault="00F03111" w:rsidP="00241D7A">
      <w:pPr>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）乃至不生少許不善法，名「無生法忍」</w:t>
      </w:r>
    </w:p>
    <w:p w:rsidR="00F03111" w:rsidRDefault="00F03111" w:rsidP="00241D7A">
      <w:pPr>
        <w:spacing w:beforeLines="30" w:before="108"/>
        <w:ind w:leftChars="350" w:left="840"/>
        <w:jc w:val="both"/>
        <w:rPr>
          <w:rFonts w:ascii="Times New Roman" w:eastAsia="標楷體" w:hAnsi="Times New Roman" w:cs="Times New Roman"/>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）一切煩惱斷盡名「斷」，知一切法不生名「知」</w:t>
      </w:r>
    </w:p>
    <w:p w:rsidR="00F03111" w:rsidRPr="009C1EF5" w:rsidRDefault="00F03111" w:rsidP="00241D7A">
      <w:pPr>
        <w:spacing w:beforeLines="30" w:before="108"/>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3</w:t>
      </w:r>
      <w:r w:rsidRPr="009C1EF5">
        <w:rPr>
          <w:rFonts w:ascii="Times New Roman" w:eastAsia="標楷體" w:hAnsi="Times New Roman" w:cs="Times New Roman" w:hint="eastAsia"/>
          <w:b/>
          <w:bCs/>
          <w:sz w:val="21"/>
          <w:szCs w:val="21"/>
          <w:bdr w:val="single" w:sz="4" w:space="0" w:color="auto"/>
        </w:rPr>
        <w:t>）兼論二乘忍與菩薩忍之異</w:t>
      </w:r>
    </w:p>
    <w:p w:rsidR="00F03111" w:rsidRDefault="00F03111" w:rsidP="00241D7A">
      <w:pPr>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、須菩提問</w:t>
      </w:r>
    </w:p>
    <w:p w:rsidR="00F03111" w:rsidRDefault="00F03111" w:rsidP="00241D7A">
      <w:pPr>
        <w:spacing w:beforeLines="30" w:before="108"/>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、佛答：二乘若智、若斷，是名菩薩忍</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（三）攝諸功德</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（四）嚴土熟生，得一切種智</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（五）結</w:t>
      </w:r>
    </w:p>
    <w:p w:rsidR="00F03111" w:rsidRPr="009C1EF5" w:rsidRDefault="00F03111" w:rsidP="00241D7A">
      <w:pPr>
        <w:spacing w:beforeLines="30" w:before="108"/>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四、約精進度說</w:t>
      </w:r>
    </w:p>
    <w:p w:rsidR="00F03111" w:rsidRDefault="00F03111" w:rsidP="00241D7A">
      <w:pPr>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（一）住無相五陰如夢等，行身精進、心精進</w:t>
      </w:r>
    </w:p>
    <w:p w:rsidR="00F03111" w:rsidRPr="009C1EF5"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（二）以身精進、心精進能具足精進度</w:t>
      </w:r>
    </w:p>
    <w:p w:rsidR="00F03111" w:rsidRDefault="00F03111" w:rsidP="00241D7A">
      <w:pPr>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、身精進</w:t>
      </w:r>
    </w:p>
    <w:p w:rsidR="00F03111" w:rsidRDefault="00F03111" w:rsidP="00241D7A">
      <w:pPr>
        <w:spacing w:beforeLines="30" w:before="108"/>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、心精進</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（三）攝諸功德</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（四）得一切種智，轉法輪度眾生</w:t>
      </w:r>
    </w:p>
    <w:p w:rsidR="00F03111" w:rsidRDefault="00F03111" w:rsidP="00241D7A">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（五）結：具足精進度，能大饒益，具足一切種智</w:t>
      </w:r>
    </w:p>
    <w:p w:rsidR="00F03111" w:rsidRPr="009C1EF5" w:rsidRDefault="00F03111" w:rsidP="00CD55EE">
      <w:pPr>
        <w:spacing w:beforeLines="30" w:before="108" w:line="366"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五、約禪定度說</w:t>
      </w:r>
    </w:p>
    <w:p w:rsidR="00F03111" w:rsidRPr="009C1EF5" w:rsidRDefault="00F03111" w:rsidP="00CD55EE">
      <w:pPr>
        <w:spacing w:line="366"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（一）住五陰如夢等，能具足無相禪定度</w:t>
      </w:r>
    </w:p>
    <w:p w:rsidR="00F03111" w:rsidRDefault="00F03111" w:rsidP="00CD55EE">
      <w:pPr>
        <w:spacing w:line="366"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、標舉</w:t>
      </w:r>
    </w:p>
    <w:p w:rsidR="00F03111" w:rsidRPr="009C1EF5" w:rsidRDefault="00F03111" w:rsidP="00CD55EE">
      <w:pPr>
        <w:spacing w:beforeLines="30" w:before="108" w:line="366"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、釋義</w:t>
      </w:r>
    </w:p>
    <w:p w:rsidR="00F03111" w:rsidRDefault="00F03111" w:rsidP="00CD55EE">
      <w:pPr>
        <w:spacing w:line="366"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）須菩提問</w:t>
      </w:r>
    </w:p>
    <w:p w:rsidR="00F03111" w:rsidRPr="009C1EF5" w:rsidRDefault="00F03111" w:rsidP="00CD55EE">
      <w:pPr>
        <w:spacing w:beforeLines="30" w:before="108" w:line="366"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）佛答</w:t>
      </w:r>
    </w:p>
    <w:p w:rsidR="00F03111" w:rsidRDefault="00F03111" w:rsidP="00CD55EE">
      <w:pPr>
        <w:spacing w:line="366"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、除佛三昧外，餘三昧皆可證入</w:t>
      </w:r>
    </w:p>
    <w:p w:rsidR="00F03111" w:rsidRPr="009C1EF5" w:rsidRDefault="00F03111" w:rsidP="00CD55EE">
      <w:pPr>
        <w:spacing w:beforeLines="30" w:before="108" w:line="366"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、不受三昧味，不受三昧果</w:t>
      </w:r>
    </w:p>
    <w:p w:rsidR="00F03111" w:rsidRDefault="00F03111" w:rsidP="00CD55EE">
      <w:pPr>
        <w:spacing w:line="36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）正明</w:t>
      </w:r>
    </w:p>
    <w:p w:rsidR="00F03111" w:rsidRPr="009C1EF5" w:rsidRDefault="00F03111" w:rsidP="00CD55EE">
      <w:pPr>
        <w:spacing w:beforeLines="30" w:before="108" w:line="36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）釋因由</w:t>
      </w:r>
    </w:p>
    <w:p w:rsidR="00F03111" w:rsidRDefault="00F03111" w:rsidP="00CD55EE">
      <w:pPr>
        <w:spacing w:line="366" w:lineRule="exact"/>
        <w:ind w:leftChars="400" w:left="9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、知三昧無相無所有故不受味</w:t>
      </w:r>
    </w:p>
    <w:p w:rsidR="00F03111" w:rsidRDefault="00F03111" w:rsidP="00CD55EE">
      <w:pPr>
        <w:spacing w:beforeLines="30" w:before="108" w:line="366" w:lineRule="exact"/>
        <w:ind w:leftChars="400" w:left="9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、不見人法故不受果</w:t>
      </w:r>
    </w:p>
    <w:p w:rsidR="00F03111" w:rsidRDefault="00F03111" w:rsidP="00CD55EE">
      <w:pPr>
        <w:spacing w:beforeLines="30" w:before="108" w:line="366"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C</w:t>
      </w:r>
      <w:r w:rsidRPr="009C1EF5">
        <w:rPr>
          <w:rFonts w:ascii="Times New Roman" w:eastAsia="標楷體" w:hAnsi="Times New Roman" w:cs="Times New Roman" w:hint="eastAsia"/>
          <w:b/>
          <w:bCs/>
          <w:sz w:val="21"/>
          <w:szCs w:val="21"/>
          <w:bdr w:val="single" w:sz="4" w:space="0" w:color="auto"/>
        </w:rPr>
        <w:t>、結</w:t>
      </w:r>
    </w:p>
    <w:p w:rsidR="00F03111" w:rsidRPr="009C1EF5" w:rsidRDefault="00F03111" w:rsidP="00CD55EE">
      <w:pPr>
        <w:spacing w:beforeLines="30" w:before="108" w:line="366"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（二）攝諸功德</w:t>
      </w:r>
    </w:p>
    <w:p w:rsidR="00F03111" w:rsidRPr="009C1EF5" w:rsidRDefault="00F03111" w:rsidP="00CD55EE">
      <w:pPr>
        <w:spacing w:line="366"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、能過二乘地</w:t>
      </w:r>
    </w:p>
    <w:p w:rsidR="00F03111" w:rsidRDefault="00F03111" w:rsidP="00CD55EE">
      <w:pPr>
        <w:spacing w:line="354"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）標舉</w:t>
      </w:r>
    </w:p>
    <w:p w:rsidR="00F03111" w:rsidRPr="009C1EF5" w:rsidRDefault="00F03111" w:rsidP="00CD55EE">
      <w:pPr>
        <w:spacing w:beforeLines="30" w:before="108" w:line="354"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）釋因：善學空法故</w:t>
      </w:r>
    </w:p>
    <w:p w:rsidR="00F03111" w:rsidRDefault="00F03111" w:rsidP="00CD55EE">
      <w:pPr>
        <w:spacing w:line="354"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、須菩提問</w:t>
      </w:r>
    </w:p>
    <w:p w:rsidR="00F03111" w:rsidRDefault="00F03111" w:rsidP="00CD55EE">
      <w:pPr>
        <w:spacing w:beforeLines="30" w:before="108" w:line="354"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、佛答：行空能入菩薩位</w:t>
      </w:r>
    </w:p>
    <w:p w:rsidR="00F03111" w:rsidRPr="009C1EF5" w:rsidRDefault="00F03111" w:rsidP="00CD55EE">
      <w:pPr>
        <w:spacing w:beforeLines="30" w:before="108" w:line="354"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3</w:t>
      </w:r>
      <w:r w:rsidRPr="009C1EF5">
        <w:rPr>
          <w:rFonts w:ascii="Times New Roman" w:eastAsia="標楷體" w:hAnsi="Times New Roman" w:cs="Times New Roman" w:hint="eastAsia"/>
          <w:b/>
          <w:bCs/>
          <w:sz w:val="21"/>
          <w:szCs w:val="21"/>
          <w:bdr w:val="single" w:sz="4" w:space="0" w:color="auto"/>
        </w:rPr>
        <w:t>）別辨菩薩位、非位</w:t>
      </w:r>
    </w:p>
    <w:p w:rsidR="00F03111" w:rsidRDefault="00F03111" w:rsidP="00CD55EE">
      <w:pPr>
        <w:spacing w:line="354"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、正明</w:t>
      </w:r>
    </w:p>
    <w:p w:rsidR="00F03111" w:rsidRDefault="00F03111" w:rsidP="00CD55EE">
      <w:pPr>
        <w:spacing w:beforeLines="30" w:before="108" w:line="354"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、論「有所得、無所得」</w:t>
      </w:r>
    </w:p>
    <w:p w:rsidR="00F03111" w:rsidRDefault="00F03111" w:rsidP="00CD55EE">
      <w:pPr>
        <w:spacing w:line="354"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）非菩薩位</w:t>
      </w:r>
      <w:r w:rsidRPr="009C1EF5">
        <w:rPr>
          <w:rFonts w:ascii="標楷體" w:eastAsia="標楷體" w:hAnsi="標楷體" w:cs="Times New Roman" w:hint="eastAsia"/>
          <w:b/>
          <w:bCs/>
          <w:sz w:val="21"/>
          <w:szCs w:val="21"/>
          <w:bdr w:val="single" w:sz="4" w:space="0" w:color="auto"/>
        </w:rPr>
        <w:t>──</w:t>
      </w:r>
      <w:r w:rsidRPr="009C1EF5">
        <w:rPr>
          <w:rFonts w:ascii="Times New Roman" w:eastAsia="標楷體" w:hAnsi="Times New Roman" w:cs="Times New Roman" w:hint="eastAsia"/>
          <w:b/>
          <w:bCs/>
          <w:sz w:val="21"/>
          <w:szCs w:val="21"/>
          <w:bdr w:val="single" w:sz="4" w:space="0" w:color="auto"/>
        </w:rPr>
        <w:t>於法有所得</w:t>
      </w:r>
    </w:p>
    <w:p w:rsidR="00F03111" w:rsidRDefault="00F03111" w:rsidP="00CD55EE">
      <w:pPr>
        <w:spacing w:beforeLines="30" w:before="108" w:line="354"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）菩薩位</w:t>
      </w:r>
      <w:r w:rsidRPr="009C1EF5">
        <w:rPr>
          <w:rFonts w:ascii="標楷體" w:eastAsia="標楷體" w:hAnsi="標楷體" w:cs="Times New Roman" w:hint="eastAsia"/>
          <w:b/>
          <w:bCs/>
          <w:sz w:val="21"/>
          <w:szCs w:val="21"/>
          <w:bdr w:val="single" w:sz="4" w:space="0" w:color="auto"/>
        </w:rPr>
        <w:t>──</w:t>
      </w:r>
      <w:r w:rsidRPr="009C1EF5">
        <w:rPr>
          <w:rFonts w:ascii="Times New Roman" w:eastAsia="標楷體" w:hAnsi="Times New Roman" w:cs="Times New Roman" w:hint="eastAsia"/>
          <w:b/>
          <w:bCs/>
          <w:sz w:val="21"/>
          <w:szCs w:val="21"/>
          <w:bdr w:val="single" w:sz="4" w:space="0" w:color="auto"/>
        </w:rPr>
        <w:t>於法不可示、不可說</w:t>
      </w:r>
    </w:p>
    <w:p w:rsidR="00F03111" w:rsidRDefault="00F03111" w:rsidP="007F6280">
      <w:pPr>
        <w:spacing w:beforeLines="30" w:before="108"/>
        <w:ind w:leftChars="200" w:left="480"/>
        <w:jc w:val="both"/>
        <w:rPr>
          <w:rFonts w:ascii="Times New Roman" w:eastAsia="標楷體" w:hAnsi="Times New Roman" w:cs="Times New Roman"/>
          <w:b/>
          <w:bCs/>
          <w:sz w:val="21"/>
          <w:szCs w:val="21"/>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、不隨禪生</w:t>
      </w:r>
    </w:p>
    <w:p w:rsidR="00F03111" w:rsidRDefault="00F03111" w:rsidP="007F6280">
      <w:pPr>
        <w:spacing w:beforeLines="30" w:before="108"/>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（三）成就眾生、嚴淨佛土</w:t>
      </w:r>
    </w:p>
    <w:p w:rsidR="00F03111" w:rsidRDefault="00F03111" w:rsidP="007F6280">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（四）結：具足禪度，能轉不可得法輪</w:t>
      </w:r>
    </w:p>
    <w:p w:rsidR="00F03111" w:rsidRPr="009C1EF5" w:rsidRDefault="00F03111" w:rsidP="007F6280">
      <w:pPr>
        <w:spacing w:beforeLines="30" w:before="108"/>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六、約般若度說</w:t>
      </w:r>
    </w:p>
    <w:p w:rsidR="00F03111" w:rsidRPr="009C1EF5" w:rsidRDefault="00F03111" w:rsidP="007F6280">
      <w:pPr>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（一）行般若度，知諸法如夢等</w:t>
      </w:r>
    </w:p>
    <w:p w:rsidR="00F03111" w:rsidRDefault="00F03111" w:rsidP="007F6280">
      <w:pPr>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、標舉</w:t>
      </w:r>
    </w:p>
    <w:p w:rsidR="00F03111" w:rsidRPr="009C1EF5" w:rsidRDefault="00F03111" w:rsidP="007F6280">
      <w:pPr>
        <w:spacing w:beforeLines="30" w:before="108"/>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、釋義</w:t>
      </w:r>
    </w:p>
    <w:p w:rsidR="00F03111" w:rsidRDefault="00F03111" w:rsidP="007F6280">
      <w:pPr>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）須菩提問</w:t>
      </w:r>
    </w:p>
    <w:p w:rsidR="00F03111" w:rsidRPr="009C1EF5" w:rsidRDefault="00F03111" w:rsidP="007F6280">
      <w:pPr>
        <w:spacing w:beforeLines="30" w:before="108"/>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）佛答</w:t>
      </w:r>
    </w:p>
    <w:p w:rsidR="00F03111" w:rsidRDefault="00F03111" w:rsidP="007F6280">
      <w:pPr>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、不見「夢等法及能見法者」</w:t>
      </w:r>
    </w:p>
    <w:p w:rsidR="00F03111" w:rsidRDefault="00F03111" w:rsidP="00CD55EE">
      <w:pPr>
        <w:spacing w:beforeLines="30" w:before="108" w:line="352"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、諸法無實性故能修般若</w:t>
      </w:r>
    </w:p>
    <w:p w:rsidR="00F03111" w:rsidRDefault="00F03111" w:rsidP="00CD55EE">
      <w:pPr>
        <w:spacing w:beforeLines="30" w:before="108" w:line="352"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C</w:t>
      </w:r>
      <w:r w:rsidRPr="009C1EF5">
        <w:rPr>
          <w:rFonts w:ascii="Times New Roman" w:eastAsia="標楷體" w:hAnsi="Times New Roman" w:cs="Times New Roman" w:hint="eastAsia"/>
          <w:b/>
          <w:bCs/>
          <w:sz w:val="21"/>
          <w:szCs w:val="21"/>
          <w:bdr w:val="single" w:sz="4" w:space="0" w:color="auto"/>
        </w:rPr>
        <w:t>、善行般若度，不著一切法</w:t>
      </w:r>
    </w:p>
    <w:p w:rsidR="00F03111" w:rsidRPr="009C1EF5" w:rsidRDefault="00F03111" w:rsidP="00CD55EE">
      <w:pPr>
        <w:spacing w:beforeLines="30" w:before="108" w:line="352"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（二）攝諸功德，得無上菩提度眾生</w:t>
      </w:r>
    </w:p>
    <w:p w:rsidR="00F03111" w:rsidRDefault="00F03111" w:rsidP="00CD55EE">
      <w:pPr>
        <w:spacing w:line="352"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、具足菩薩十地而不生著</w:t>
      </w:r>
    </w:p>
    <w:p w:rsidR="00F03111" w:rsidRDefault="00F03111" w:rsidP="00CD55EE">
      <w:pPr>
        <w:spacing w:beforeLines="30" w:before="108" w:line="352"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、行般若亦不得般若，諸法與般若無二無別</w:t>
      </w:r>
    </w:p>
    <w:p w:rsidR="00F03111" w:rsidRPr="009C1EF5" w:rsidRDefault="00F03111" w:rsidP="00CD55EE">
      <w:pPr>
        <w:spacing w:beforeLines="30" w:before="108" w:line="37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3</w:t>
      </w:r>
      <w:r w:rsidRPr="009C1EF5">
        <w:rPr>
          <w:rFonts w:ascii="Times New Roman" w:eastAsia="標楷體" w:hAnsi="Times New Roman" w:cs="Times New Roman" w:hint="eastAsia"/>
          <w:b/>
          <w:bCs/>
          <w:sz w:val="21"/>
          <w:szCs w:val="21"/>
          <w:bdr w:val="single" w:sz="4" w:space="0" w:color="auto"/>
        </w:rPr>
        <w:t>、空有無礙</w:t>
      </w:r>
    </w:p>
    <w:p w:rsidR="00F03111" w:rsidRPr="009C1EF5" w:rsidRDefault="00F03111" w:rsidP="00CD55EE">
      <w:pPr>
        <w:spacing w:line="370"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）於諸法實相中，一切無相無分別</w:t>
      </w:r>
    </w:p>
    <w:p w:rsidR="00F03111" w:rsidRDefault="00F03111" w:rsidP="00CD55EE">
      <w:pPr>
        <w:spacing w:line="370"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、須菩提問</w:t>
      </w:r>
    </w:p>
    <w:p w:rsidR="00F03111" w:rsidRDefault="00F03111" w:rsidP="00CD55EE">
      <w:pPr>
        <w:spacing w:beforeLines="30" w:before="108" w:line="370"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、佛反問</w:t>
      </w:r>
    </w:p>
    <w:p w:rsidR="00F03111" w:rsidRDefault="00F03111" w:rsidP="00CD55EE">
      <w:pPr>
        <w:spacing w:beforeLines="30" w:before="108" w:line="370"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C</w:t>
      </w:r>
      <w:r w:rsidRPr="009C1EF5">
        <w:rPr>
          <w:rFonts w:ascii="Times New Roman" w:eastAsia="標楷體" w:hAnsi="Times New Roman" w:cs="Times New Roman" w:hint="eastAsia"/>
          <w:b/>
          <w:bCs/>
          <w:sz w:val="21"/>
          <w:szCs w:val="21"/>
          <w:bdr w:val="single" w:sz="4" w:space="0" w:color="auto"/>
        </w:rPr>
        <w:t>、佛正答</w:t>
      </w:r>
    </w:p>
    <w:p w:rsidR="00F03111" w:rsidRDefault="00F03111" w:rsidP="00CD55EE">
      <w:pPr>
        <w:spacing w:beforeLines="30" w:before="108" w:line="370"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）善學空無所得，能具足六度，得無上菩提度眾生</w:t>
      </w:r>
    </w:p>
    <w:p w:rsidR="00F03111" w:rsidRDefault="00F03111" w:rsidP="00CD55EE">
      <w:pPr>
        <w:spacing w:beforeLines="30" w:before="108" w:line="370" w:lineRule="exact"/>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（三）勸修：以無相法為方便，修學般若波羅蜜</w:t>
      </w:r>
    </w:p>
    <w:p w:rsidR="00F03111" w:rsidRPr="007B15A1" w:rsidRDefault="00F03111" w:rsidP="00CD205A">
      <w:pPr>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壹、釋第一問：云何於無相法中，分別說六度</w:t>
      </w:r>
    </w:p>
    <w:p w:rsidR="00F03111" w:rsidRPr="007B15A1" w:rsidRDefault="00F03111" w:rsidP="00CD205A">
      <w:pPr>
        <w:ind w:leftChars="50" w:left="1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（壹）明「以空問，以空答」之意</w:t>
      </w:r>
    </w:p>
    <w:p w:rsidR="00F03111" w:rsidRDefault="00F03111" w:rsidP="00CD205A">
      <w:pPr>
        <w:ind w:leftChars="100" w:left="24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一、質難：「須菩提以空問，佛云何還以空答」</w:t>
      </w:r>
    </w:p>
    <w:p w:rsidR="00F03111" w:rsidRPr="007B15A1" w:rsidRDefault="00F03111" w:rsidP="00CD205A">
      <w:pPr>
        <w:spacing w:beforeLines="30" w:before="108"/>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二、釋疑：依凡聖辨</w:t>
      </w:r>
    </w:p>
    <w:p w:rsidR="00F03111" w:rsidRDefault="00F03111" w:rsidP="00CD205A">
      <w:pPr>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（一）須菩提問</w:t>
      </w:r>
    </w:p>
    <w:p w:rsidR="00F03111" w:rsidRPr="007B15A1" w:rsidRDefault="00F03111" w:rsidP="00CD205A">
      <w:pPr>
        <w:spacing w:beforeLines="30" w:before="108"/>
        <w:ind w:leftChars="150" w:left="3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（二）佛答</w:t>
      </w:r>
    </w:p>
    <w:p w:rsidR="00F03111" w:rsidRPr="007B15A1" w:rsidRDefault="00F03111" w:rsidP="00CD205A">
      <w:pPr>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、標宗</w:t>
      </w:r>
    </w:p>
    <w:p w:rsidR="00F03111" w:rsidRDefault="00F03111" w:rsidP="00CD205A">
      <w:pPr>
        <w:ind w:leftChars="250" w:left="600"/>
        <w:jc w:val="both"/>
        <w:rPr>
          <w:rFonts w:ascii="Times New Roman" w:eastAsia="新細明體" w:hAnsi="Times New Roman" w:cs="Times New Roman"/>
          <w:b/>
          <w:bCs/>
          <w:szCs w:val="24"/>
          <w:u w:val="single"/>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）凡夫無實智故，取相著空</w:t>
      </w:r>
    </w:p>
    <w:p w:rsidR="00F03111" w:rsidRDefault="00F03111" w:rsidP="00CD205A">
      <w:pPr>
        <w:spacing w:beforeLines="30" w:before="108"/>
        <w:ind w:leftChars="250" w:left="600"/>
        <w:jc w:val="both"/>
        <w:rPr>
          <w:rFonts w:ascii="Times New Roman" w:eastAsia="新細明體" w:hAnsi="Times New Roman" w:cs="Times New Roman"/>
          <w:b/>
          <w:bCs/>
          <w:szCs w:val="24"/>
          <w:u w:val="single"/>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）菩薩</w:t>
      </w:r>
      <w:r w:rsidRPr="007B15A1">
        <w:rPr>
          <w:rFonts w:ascii="Times New Roman" w:eastAsia="新細明體" w:hAnsi="Times New Roman" w:cs="Times New Roman" w:hint="eastAsia"/>
          <w:b/>
          <w:bCs/>
          <w:szCs w:val="24"/>
          <w:bdr w:val="single" w:sz="4" w:space="0" w:color="auto"/>
        </w:rPr>
        <w:t>近實相故，</w:t>
      </w:r>
      <w:r w:rsidRPr="007B15A1">
        <w:rPr>
          <w:rFonts w:ascii="Times New Roman" w:eastAsia="新細明體" w:hAnsi="Times New Roman" w:cs="Times New Roman" w:hint="eastAsia"/>
          <w:b/>
          <w:bCs/>
          <w:szCs w:val="20"/>
          <w:bdr w:val="single" w:sz="4" w:space="0" w:color="auto"/>
        </w:rPr>
        <w:t>空有無碍</w:t>
      </w:r>
    </w:p>
    <w:p w:rsidR="00F03111" w:rsidRDefault="00F03111" w:rsidP="00CD205A">
      <w:pPr>
        <w:spacing w:beforeLines="30" w:before="108"/>
        <w:ind w:leftChars="200" w:left="480"/>
        <w:jc w:val="both"/>
        <w:rPr>
          <w:rFonts w:ascii="Times New Roman" w:eastAsia="新細明體" w:hAnsi="Times New Roman" w:cs="Times New Roman"/>
          <w:b/>
          <w:bCs/>
          <w:szCs w:val="24"/>
          <w:u w:val="single"/>
        </w:rPr>
      </w:pP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、舉喻</w:t>
      </w:r>
    </w:p>
    <w:p w:rsidR="00F03111" w:rsidRDefault="00F03111" w:rsidP="00CD205A">
      <w:pPr>
        <w:spacing w:beforeLines="30" w:before="108"/>
        <w:ind w:leftChars="200" w:left="480"/>
        <w:jc w:val="both"/>
        <w:rPr>
          <w:rFonts w:ascii="Times New Roman" w:eastAsia="新細明體" w:hAnsi="Times New Roman" w:cs="Times New Roman"/>
          <w:b/>
          <w:bCs/>
          <w:szCs w:val="24"/>
        </w:rPr>
      </w:pPr>
      <w:r w:rsidRPr="007B15A1">
        <w:rPr>
          <w:rFonts w:ascii="Times New Roman" w:eastAsia="新細明體" w:hAnsi="Times New Roman" w:cs="Times New Roman"/>
          <w:b/>
          <w:bCs/>
          <w:szCs w:val="20"/>
          <w:bdr w:val="single" w:sz="4" w:space="0" w:color="auto"/>
        </w:rPr>
        <w:t>3</w:t>
      </w:r>
      <w:r w:rsidRPr="007B15A1">
        <w:rPr>
          <w:rFonts w:ascii="Times New Roman" w:eastAsia="新細明體" w:hAnsi="Times New Roman" w:cs="Times New Roman" w:hint="eastAsia"/>
          <w:b/>
          <w:bCs/>
          <w:szCs w:val="20"/>
          <w:bdr w:val="single" w:sz="4" w:space="0" w:color="auto"/>
        </w:rPr>
        <w:t>、合法</w:t>
      </w:r>
    </w:p>
    <w:p w:rsidR="00F03111" w:rsidRDefault="00F03111" w:rsidP="00CD205A">
      <w:pPr>
        <w:spacing w:beforeLines="30" w:before="108"/>
        <w:ind w:leftChars="50" w:left="12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（貳）釋「報得無漏法」</w:t>
      </w:r>
    </w:p>
    <w:p w:rsidR="00F03111" w:rsidRPr="007B15A1" w:rsidRDefault="00F03111" w:rsidP="000B1F21">
      <w:pPr>
        <w:spacing w:beforeLines="30" w:before="108"/>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貳、釋第二問、第三問</w:t>
      </w:r>
    </w:p>
    <w:p w:rsidR="00F03111" w:rsidRPr="007B15A1" w:rsidRDefault="00F03111" w:rsidP="00DC6895">
      <w:pPr>
        <w:ind w:leftChars="50" w:left="1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（壹）第二問「若諸法空無相，云何分別說異相」，第三問「云何知行一度能具足餘度」</w:t>
      </w:r>
    </w:p>
    <w:p w:rsidR="00F03111" w:rsidRPr="007B15A1" w:rsidRDefault="00F03111" w:rsidP="00DC6895">
      <w:pPr>
        <w:spacing w:beforeLines="30" w:before="108"/>
        <w:ind w:leftChars="50" w:left="1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（貳）答</w:t>
      </w:r>
    </w:p>
    <w:p w:rsidR="00F03111" w:rsidRDefault="00F03111" w:rsidP="00DC6895">
      <w:pPr>
        <w:ind w:leftChars="100" w:left="24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一、標宗：行者不自分別，而佛菩薩說其行一度具足諸行</w:t>
      </w:r>
    </w:p>
    <w:p w:rsidR="00F03111" w:rsidRPr="007B15A1" w:rsidRDefault="00F03111" w:rsidP="00DC6895">
      <w:pPr>
        <w:spacing w:beforeLines="30" w:before="108"/>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二、舉喻明理：聲聞入見諦無分別法中，，餘聖人明其行相</w:t>
      </w:r>
    </w:p>
    <w:p w:rsidR="00F03111" w:rsidRPr="007B15A1" w:rsidRDefault="00F03111" w:rsidP="00DC6895">
      <w:pPr>
        <w:spacing w:beforeLines="30" w:before="108"/>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三、合法</w:t>
      </w:r>
    </w:p>
    <w:p w:rsidR="00F03111" w:rsidRPr="007B15A1" w:rsidRDefault="00F03111" w:rsidP="000B1F21">
      <w:pPr>
        <w:spacing w:beforeLines="30" w:before="108"/>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參、釋第四問：「以一度具諸度」與「以無相攝諸度」有何差別</w:t>
      </w:r>
    </w:p>
    <w:p w:rsidR="00F03111" w:rsidRDefault="00F03111" w:rsidP="00157A43">
      <w:pPr>
        <w:widowControl/>
        <w:jc w:val="center"/>
        <w:rPr>
          <w:rFonts w:ascii="Times New Roman" w:eastAsia="新細明體" w:hAnsi="Times New Roman" w:cs="Times New Roman"/>
          <w:szCs w:val="24"/>
          <w:vertAlign w:val="superscript"/>
        </w:rPr>
      </w:pPr>
      <w:r w:rsidRPr="009C1EF5">
        <w:rPr>
          <w:rFonts w:ascii="Times New Roman" w:eastAsia="標楷體" w:hAnsi="Times New Roman" w:cs="Roman Unicode" w:hint="eastAsia"/>
          <w:b/>
          <w:bCs/>
          <w:sz w:val="28"/>
          <w:szCs w:val="28"/>
        </w:rPr>
        <w:t>〈釋四攝品第七十八〉</w:t>
      </w:r>
    </w:p>
    <w:p w:rsidR="00F03111" w:rsidRPr="009C1EF5" w:rsidRDefault="00F03111" w:rsidP="00BD0170">
      <w:pPr>
        <w:spacing w:line="346" w:lineRule="exact"/>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壹、明菩薩希有法</w:t>
      </w:r>
    </w:p>
    <w:p w:rsidR="00F03111" w:rsidRPr="009C1EF5" w:rsidRDefault="00F03111" w:rsidP="00BD0170">
      <w:pPr>
        <w:spacing w:line="346" w:lineRule="exact"/>
        <w:ind w:leftChars="50" w:left="1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（壹）生身菩薩於一國土中方便化他</w:t>
      </w:r>
    </w:p>
    <w:p w:rsidR="00F03111" w:rsidRDefault="00F03111" w:rsidP="00BD0170">
      <w:pPr>
        <w:spacing w:line="346"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一、須菩提問</w:t>
      </w:r>
    </w:p>
    <w:p w:rsidR="00F03111" w:rsidRPr="009C1EF5" w:rsidRDefault="00F03111" w:rsidP="00BD0170">
      <w:pPr>
        <w:spacing w:beforeLines="30" w:before="108" w:line="346"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二、佛答</w:t>
      </w:r>
    </w:p>
    <w:p w:rsidR="00F03111" w:rsidRDefault="00F03111" w:rsidP="00BD0170">
      <w:pPr>
        <w:spacing w:line="346"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（一）凡夫顛倒心故起三業</w:t>
      </w:r>
    </w:p>
    <w:p w:rsidR="00F03111" w:rsidRPr="009C1EF5" w:rsidRDefault="00F03111" w:rsidP="00BD0170">
      <w:pPr>
        <w:spacing w:beforeLines="30" w:before="108" w:line="346"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（二）明菩薩住二空中為眾生說法</w:t>
      </w:r>
    </w:p>
    <w:p w:rsidR="00F03111" w:rsidRDefault="00F03111" w:rsidP="00BD0170">
      <w:pPr>
        <w:spacing w:line="346"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、二空破執示實相</w:t>
      </w:r>
    </w:p>
    <w:p w:rsidR="00F03111" w:rsidRDefault="00F03111" w:rsidP="00BD0170">
      <w:pPr>
        <w:spacing w:beforeLines="30" w:before="108" w:line="346"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、呵眾生顛倒取相</w:t>
      </w:r>
    </w:p>
    <w:p w:rsidR="00F03111" w:rsidRPr="009C1EF5" w:rsidRDefault="00F03111" w:rsidP="00BD0170">
      <w:pPr>
        <w:spacing w:beforeLines="30" w:before="108" w:line="370"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（三）令離惡生善</w:t>
      </w:r>
    </w:p>
    <w:p w:rsidR="00F03111" w:rsidRDefault="00F03111" w:rsidP="00BD0170">
      <w:pPr>
        <w:spacing w:line="37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、以福捨罪</w:t>
      </w:r>
    </w:p>
    <w:p w:rsidR="00F03111" w:rsidRDefault="00F03111" w:rsidP="00BD0170">
      <w:pPr>
        <w:spacing w:beforeLines="30" w:before="108" w:line="37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、以空捨福</w:t>
      </w:r>
    </w:p>
    <w:p w:rsidR="00F03111" w:rsidRDefault="00F03111" w:rsidP="00BD0170">
      <w:pPr>
        <w:spacing w:beforeLines="30" w:before="108" w:line="37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3</w:t>
      </w:r>
      <w:r w:rsidRPr="009C1EF5">
        <w:rPr>
          <w:rFonts w:ascii="Times New Roman" w:eastAsia="標楷體" w:hAnsi="Times New Roman" w:cs="Times New Roman" w:hint="eastAsia"/>
          <w:b/>
          <w:bCs/>
          <w:sz w:val="21"/>
          <w:szCs w:val="21"/>
          <w:bdr w:val="single" w:sz="4" w:space="0" w:color="auto"/>
        </w:rPr>
        <w:t>、令證聖果</w:t>
      </w:r>
    </w:p>
    <w:p w:rsidR="00F03111" w:rsidRPr="009C1EF5" w:rsidRDefault="00F03111" w:rsidP="00BD0170">
      <w:pPr>
        <w:spacing w:beforeLines="30" w:before="108" w:line="370"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三、稱歎述成</w:t>
      </w:r>
    </w:p>
    <w:p w:rsidR="00F03111" w:rsidRDefault="00F03111" w:rsidP="00BD0170">
      <w:pPr>
        <w:spacing w:line="370" w:lineRule="exact"/>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（一）須菩提領解稱歎</w:t>
      </w:r>
    </w:p>
    <w:p w:rsidR="00F03111" w:rsidRDefault="00F03111" w:rsidP="00BD0170">
      <w:pPr>
        <w:spacing w:beforeLines="30" w:before="108" w:line="370"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（二）如來述成</w:t>
      </w:r>
    </w:p>
    <w:p w:rsidR="00F03111" w:rsidRPr="009C1EF5" w:rsidRDefault="00F03111" w:rsidP="00BD0170">
      <w:pPr>
        <w:spacing w:beforeLines="30" w:before="108" w:line="350" w:lineRule="exact"/>
        <w:ind w:leftChars="50" w:left="1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（貳）法身菩薩於無量世界中度眾無邊</w:t>
      </w:r>
    </w:p>
    <w:p w:rsidR="00F03111" w:rsidRPr="009C1EF5" w:rsidRDefault="00F03111" w:rsidP="00BD0170">
      <w:pPr>
        <w:spacing w:line="350"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一、正明法身菩薩利益眾生</w:t>
      </w:r>
    </w:p>
    <w:p w:rsidR="00F03111" w:rsidRDefault="00F03111" w:rsidP="00BD0170">
      <w:pPr>
        <w:spacing w:line="350"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（一）總述菩薩以希有法攝取眾生</w:t>
      </w:r>
    </w:p>
    <w:p w:rsidR="00F03111" w:rsidRPr="009C1EF5" w:rsidRDefault="00F03111" w:rsidP="00BD0170">
      <w:pPr>
        <w:spacing w:beforeLines="30" w:before="108" w:line="350"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（二）別明以布施攝取眾生</w:t>
      </w:r>
    </w:p>
    <w:p w:rsidR="00F03111" w:rsidRPr="009C1EF5" w:rsidRDefault="00F03111" w:rsidP="00BD0170">
      <w:pPr>
        <w:spacing w:line="35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、明外施</w:t>
      </w:r>
    </w:p>
    <w:p w:rsidR="00F03111" w:rsidRDefault="00F03111" w:rsidP="00BD0170">
      <w:pPr>
        <w:spacing w:line="350"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）明平等施為得</w:t>
      </w:r>
    </w:p>
    <w:p w:rsidR="00F03111" w:rsidRDefault="00F03111" w:rsidP="00BD0170">
      <w:pPr>
        <w:spacing w:beforeLines="30" w:before="108" w:line="350"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）明差別施為失</w:t>
      </w:r>
    </w:p>
    <w:p w:rsidR="00F03111" w:rsidRPr="009C1EF5" w:rsidRDefault="00F03111" w:rsidP="00BD0170">
      <w:pPr>
        <w:spacing w:beforeLines="30" w:before="108" w:line="37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、明內施</w:t>
      </w:r>
    </w:p>
    <w:p w:rsidR="00F03111" w:rsidRDefault="00F03111" w:rsidP="00BD0170">
      <w:pPr>
        <w:spacing w:line="370" w:lineRule="exact"/>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）明平等施</w:t>
      </w:r>
    </w:p>
    <w:p w:rsidR="00F03111" w:rsidRDefault="00F03111" w:rsidP="00BD0170">
      <w:pPr>
        <w:spacing w:beforeLines="30" w:before="108" w:line="370" w:lineRule="exact"/>
        <w:ind w:leftChars="250" w:left="60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）正明內施</w:t>
      </w:r>
    </w:p>
    <w:p w:rsidR="00F03111" w:rsidRPr="009C1EF5" w:rsidRDefault="00F03111" w:rsidP="00BD0170">
      <w:pPr>
        <w:spacing w:beforeLines="30" w:before="108" w:line="350" w:lineRule="exact"/>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二、佛舉自所見為證，明菩薩以三事教化眾生</w:t>
      </w:r>
    </w:p>
    <w:p w:rsidR="00F03111" w:rsidRPr="009C1EF5" w:rsidRDefault="00F03111" w:rsidP="00BD0170">
      <w:pPr>
        <w:spacing w:line="350" w:lineRule="exact"/>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（一）化三惡道</w:t>
      </w:r>
    </w:p>
    <w:p w:rsidR="00F03111" w:rsidRDefault="00F03111" w:rsidP="00BD0170">
      <w:pPr>
        <w:spacing w:line="35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、化地獄道；承事諸佛，聞法受持</w:t>
      </w:r>
    </w:p>
    <w:p w:rsidR="00F03111" w:rsidRDefault="00F03111" w:rsidP="00BD0170">
      <w:pPr>
        <w:spacing w:beforeLines="30" w:before="108" w:line="350" w:lineRule="exact"/>
        <w:ind w:leftChars="200" w:left="480"/>
        <w:jc w:val="both"/>
        <w:rPr>
          <w:rFonts w:ascii="Times New Roman" w:eastAsia="標楷體" w:hAnsi="Times New Roman" w:cs="Times New Roman"/>
          <w:b/>
          <w:bCs/>
          <w:sz w:val="21"/>
          <w:szCs w:val="21"/>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、化畜生道</w:t>
      </w:r>
    </w:p>
    <w:p w:rsidR="00F03111" w:rsidRDefault="00F03111" w:rsidP="00BD0170">
      <w:pPr>
        <w:spacing w:beforeLines="30" w:before="108" w:line="350" w:lineRule="exact"/>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3</w:t>
      </w:r>
      <w:r w:rsidRPr="009C1EF5">
        <w:rPr>
          <w:rFonts w:ascii="Times New Roman" w:eastAsia="標楷體" w:hAnsi="Times New Roman" w:cs="Times New Roman" w:hint="eastAsia"/>
          <w:b/>
          <w:bCs/>
          <w:sz w:val="21"/>
          <w:szCs w:val="21"/>
          <w:bdr w:val="single" w:sz="4" w:space="0" w:color="auto"/>
        </w:rPr>
        <w:t>、化餓鬼道</w:t>
      </w:r>
    </w:p>
    <w:p w:rsidR="00F03111" w:rsidRPr="009C1EF5" w:rsidRDefault="00F03111" w:rsidP="0080148E">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（二）化天道</w:t>
      </w:r>
    </w:p>
    <w:p w:rsidR="00F03111" w:rsidRDefault="00F03111" w:rsidP="0080148E">
      <w:pPr>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、化欲界天</w:t>
      </w:r>
    </w:p>
    <w:p w:rsidR="00F03111" w:rsidRDefault="00F03111" w:rsidP="0080148E">
      <w:pPr>
        <w:spacing w:beforeLines="30" w:before="108"/>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、化諸梵天</w:t>
      </w:r>
    </w:p>
    <w:p w:rsidR="00F03111" w:rsidRDefault="00F03111" w:rsidP="0080148E">
      <w:pPr>
        <w:spacing w:beforeLines="30" w:before="108"/>
        <w:ind w:leftChars="150" w:left="36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（三）結</w:t>
      </w:r>
    </w:p>
    <w:p w:rsidR="00F03111" w:rsidRPr="009C1EF5" w:rsidRDefault="00F03111" w:rsidP="0080148E">
      <w:pPr>
        <w:spacing w:beforeLines="30" w:before="108"/>
        <w:ind w:leftChars="100" w:left="2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三、詳論菩薩以四攝利益眾生</w:t>
      </w:r>
    </w:p>
    <w:p w:rsidR="00F03111" w:rsidRDefault="00F03111" w:rsidP="0080148E">
      <w:pPr>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（一）總標</w:t>
      </w:r>
    </w:p>
    <w:p w:rsidR="00F03111" w:rsidRPr="009C1EF5" w:rsidRDefault="00F03111" w:rsidP="0080148E">
      <w:pPr>
        <w:spacing w:beforeLines="30" w:before="108"/>
        <w:ind w:leftChars="150" w:left="3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（二）別釋</w:t>
      </w:r>
    </w:p>
    <w:p w:rsidR="00F03111" w:rsidRPr="009C1EF5" w:rsidRDefault="00F03111" w:rsidP="0080148E">
      <w:pPr>
        <w:ind w:leftChars="200" w:left="4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、布施攝</w:t>
      </w:r>
    </w:p>
    <w:p w:rsidR="00F03111" w:rsidRDefault="00F03111" w:rsidP="0080148E">
      <w:pPr>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1</w:t>
      </w:r>
      <w:r w:rsidRPr="009C1EF5">
        <w:rPr>
          <w:rFonts w:ascii="Times New Roman" w:eastAsia="標楷體" w:hAnsi="Times New Roman" w:cs="Times New Roman" w:hint="eastAsia"/>
          <w:b/>
          <w:bCs/>
          <w:sz w:val="21"/>
          <w:szCs w:val="21"/>
          <w:bdr w:val="single" w:sz="4" w:space="0" w:color="auto"/>
        </w:rPr>
        <w:t>）總說</w:t>
      </w:r>
    </w:p>
    <w:p w:rsidR="00F03111" w:rsidRPr="009C1EF5" w:rsidRDefault="00F03111" w:rsidP="0080148E">
      <w:pPr>
        <w:spacing w:beforeLines="30" w:before="108"/>
        <w:ind w:leftChars="250" w:left="6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2</w:t>
      </w:r>
      <w:r w:rsidRPr="009C1EF5">
        <w:rPr>
          <w:rFonts w:ascii="Times New Roman" w:eastAsia="標楷體" w:hAnsi="Times New Roman" w:cs="Times New Roman" w:hint="eastAsia"/>
          <w:b/>
          <w:bCs/>
          <w:sz w:val="21"/>
          <w:szCs w:val="21"/>
          <w:bdr w:val="single" w:sz="4" w:space="0" w:color="auto"/>
        </w:rPr>
        <w:t>）別釋</w:t>
      </w:r>
    </w:p>
    <w:p w:rsidR="00F03111" w:rsidRPr="009C1EF5" w:rsidRDefault="00F03111" w:rsidP="0080148E">
      <w:pPr>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、財施</w:t>
      </w:r>
    </w:p>
    <w:p w:rsidR="00F03111" w:rsidRDefault="00F03111" w:rsidP="0080148E">
      <w:pPr>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）正明財施</w:t>
      </w:r>
    </w:p>
    <w:p w:rsidR="00F03111" w:rsidRDefault="00F03111" w:rsidP="008436C2">
      <w:pPr>
        <w:spacing w:beforeLines="30" w:before="108" w:line="35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）明財施已法施</w:t>
      </w:r>
    </w:p>
    <w:p w:rsidR="00F03111" w:rsidRDefault="00F03111" w:rsidP="008436C2">
      <w:pPr>
        <w:spacing w:beforeLines="30" w:before="108" w:line="35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C</w:t>
      </w:r>
      <w:r w:rsidRPr="009C1EF5">
        <w:rPr>
          <w:rFonts w:ascii="Times New Roman" w:eastAsia="標楷體" w:hAnsi="Times New Roman" w:cs="Times New Roman" w:hint="eastAsia"/>
          <w:b/>
          <w:bCs/>
          <w:sz w:val="21"/>
          <w:szCs w:val="21"/>
          <w:bdr w:val="single" w:sz="4" w:space="0" w:color="auto"/>
        </w:rPr>
        <w:t>）結</w:t>
      </w:r>
    </w:p>
    <w:p w:rsidR="00F03111" w:rsidRPr="009C1EF5" w:rsidRDefault="00F03111" w:rsidP="008436C2">
      <w:pPr>
        <w:spacing w:beforeLines="30" w:before="108" w:line="356" w:lineRule="exact"/>
        <w:ind w:leftChars="300" w:left="7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、法施</w:t>
      </w:r>
    </w:p>
    <w:p w:rsidR="00F03111" w:rsidRDefault="00F03111" w:rsidP="008436C2">
      <w:pPr>
        <w:spacing w:line="35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）總標</w:t>
      </w:r>
    </w:p>
    <w:p w:rsidR="00F03111" w:rsidRPr="009C1EF5" w:rsidRDefault="00F03111" w:rsidP="008436C2">
      <w:pPr>
        <w:spacing w:beforeLines="30" w:before="108" w:line="356" w:lineRule="exact"/>
        <w:ind w:leftChars="350" w:left="8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）別釋</w:t>
      </w:r>
    </w:p>
    <w:p w:rsidR="00F03111" w:rsidRPr="009C1EF5" w:rsidRDefault="00F03111" w:rsidP="008436C2">
      <w:pPr>
        <w:spacing w:line="356" w:lineRule="exact"/>
        <w:ind w:leftChars="400" w:left="9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、明世間法施</w:t>
      </w:r>
    </w:p>
    <w:p w:rsidR="00F03111" w:rsidRDefault="00F03111" w:rsidP="008436C2">
      <w:pPr>
        <w:spacing w:line="356" w:lineRule="exact"/>
        <w:ind w:leftChars="450" w:left="10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）略明世間法施</w:t>
      </w:r>
    </w:p>
    <w:p w:rsidR="00F03111" w:rsidRDefault="00F03111" w:rsidP="008436C2">
      <w:pPr>
        <w:spacing w:beforeLines="30" w:before="108" w:line="356" w:lineRule="exact"/>
        <w:ind w:leftChars="450" w:left="10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）廣述──因世間法施，得出世間法施</w:t>
      </w:r>
    </w:p>
    <w:p w:rsidR="00F03111" w:rsidRDefault="00F03111" w:rsidP="008436C2">
      <w:pPr>
        <w:spacing w:line="356" w:lineRule="exact"/>
        <w:ind w:leftChars="500" w:left="120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Ⅰ、明所化事行</w:t>
      </w:r>
    </w:p>
    <w:p w:rsidR="00F03111" w:rsidRPr="009C1EF5" w:rsidRDefault="00F03111" w:rsidP="008436C2">
      <w:pPr>
        <w:spacing w:beforeLines="30" w:before="108" w:line="356" w:lineRule="exact"/>
        <w:ind w:leftChars="500" w:left="12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Ⅱ、明所化教乘</w:t>
      </w:r>
    </w:p>
    <w:p w:rsidR="00F03111" w:rsidRDefault="00F03111" w:rsidP="008436C2">
      <w:pPr>
        <w:spacing w:line="356" w:lineRule="exact"/>
        <w:ind w:leftChars="550" w:left="13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（Ⅰ）聖無漏法、聖無漏法果</w:t>
      </w:r>
    </w:p>
    <w:p w:rsidR="00F03111" w:rsidRPr="009C1EF5" w:rsidRDefault="00F03111" w:rsidP="008436C2">
      <w:pPr>
        <w:spacing w:beforeLines="30" w:before="108" w:line="366" w:lineRule="exact"/>
        <w:ind w:leftChars="550" w:left="13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（Ⅱ）明菩薩乘之道果</w:t>
      </w:r>
    </w:p>
    <w:p w:rsidR="00F03111" w:rsidRDefault="00F03111" w:rsidP="008436C2">
      <w:pPr>
        <w:spacing w:line="366" w:lineRule="exact"/>
        <w:ind w:leftChars="600" w:left="14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i</w:t>
      </w:r>
      <w:r w:rsidRPr="009C1EF5">
        <w:rPr>
          <w:rFonts w:ascii="Times New Roman" w:eastAsia="標楷體" w:hAnsi="Times New Roman" w:cs="Times New Roman" w:hint="eastAsia"/>
          <w:b/>
          <w:bCs/>
          <w:sz w:val="21"/>
          <w:szCs w:val="21"/>
          <w:bdr w:val="single" w:sz="4" w:space="0" w:color="auto"/>
        </w:rPr>
        <w:t>、正明</w:t>
      </w:r>
    </w:p>
    <w:p w:rsidR="00F03111" w:rsidRDefault="00F03111" w:rsidP="008436C2">
      <w:pPr>
        <w:spacing w:beforeLines="30" w:before="108" w:line="366" w:lineRule="exact"/>
        <w:ind w:leftChars="600" w:left="144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ii</w:t>
      </w:r>
      <w:r w:rsidRPr="009C1EF5">
        <w:rPr>
          <w:rFonts w:ascii="Times New Roman" w:eastAsia="標楷體" w:hAnsi="Times New Roman" w:cs="Times New Roman" w:hint="eastAsia"/>
          <w:b/>
          <w:bCs/>
          <w:sz w:val="21"/>
          <w:szCs w:val="21"/>
          <w:bdr w:val="single" w:sz="4" w:space="0" w:color="auto"/>
        </w:rPr>
        <w:t>、釋疑</w:t>
      </w:r>
    </w:p>
    <w:p w:rsidR="00F03111" w:rsidRDefault="00F03111" w:rsidP="008436C2">
      <w:pPr>
        <w:spacing w:beforeLines="30" w:before="108" w:line="366" w:lineRule="exact"/>
        <w:ind w:leftChars="450" w:left="1080"/>
        <w:jc w:val="both"/>
        <w:rPr>
          <w:rFonts w:ascii="Times New Roman" w:eastAsia="標楷體" w:hAnsi="Times New Roman" w:cs="Times New Roman"/>
          <w:b/>
          <w:bCs/>
          <w:sz w:val="21"/>
          <w:szCs w:val="21"/>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c</w:t>
      </w:r>
      <w:r w:rsidRPr="009C1EF5">
        <w:rPr>
          <w:rFonts w:ascii="Times New Roman" w:eastAsia="標楷體" w:hAnsi="Times New Roman" w:cs="Times New Roman" w:hint="eastAsia"/>
          <w:b/>
          <w:bCs/>
          <w:sz w:val="21"/>
          <w:szCs w:val="21"/>
          <w:bdr w:val="single" w:sz="4" w:space="0" w:color="auto"/>
        </w:rPr>
        <w:t>）結明意趣</w:t>
      </w:r>
    </w:p>
    <w:p w:rsidR="00F03111" w:rsidRPr="009C1EF5" w:rsidRDefault="00F03111" w:rsidP="008436C2">
      <w:pPr>
        <w:spacing w:beforeLines="30" w:before="108" w:line="346" w:lineRule="exact"/>
        <w:ind w:leftChars="400" w:left="96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、明出世法施</w:t>
      </w:r>
    </w:p>
    <w:p w:rsidR="00F03111" w:rsidRDefault="00F03111" w:rsidP="008436C2">
      <w:pPr>
        <w:spacing w:line="346" w:lineRule="exact"/>
        <w:ind w:leftChars="450" w:left="10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a</w:t>
      </w:r>
      <w:r w:rsidRPr="009C1EF5">
        <w:rPr>
          <w:rFonts w:ascii="Times New Roman" w:eastAsia="標楷體" w:hAnsi="Times New Roman" w:cs="Times New Roman" w:hint="eastAsia"/>
          <w:b/>
          <w:bCs/>
          <w:sz w:val="21"/>
          <w:szCs w:val="21"/>
          <w:bdr w:val="single" w:sz="4" w:space="0" w:color="auto"/>
        </w:rPr>
        <w:t>）標舉</w:t>
      </w:r>
    </w:p>
    <w:p w:rsidR="00F03111" w:rsidRPr="009C1EF5" w:rsidRDefault="00F03111" w:rsidP="008436C2">
      <w:pPr>
        <w:spacing w:beforeLines="30" w:before="108" w:line="346" w:lineRule="exact"/>
        <w:ind w:leftChars="450" w:left="108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w:t>
      </w:r>
      <w:r w:rsidRPr="009C1EF5">
        <w:rPr>
          <w:rFonts w:ascii="Times New Roman" w:eastAsia="標楷體" w:hAnsi="Times New Roman" w:cs="Times New Roman"/>
          <w:b/>
          <w:bCs/>
          <w:sz w:val="21"/>
          <w:szCs w:val="21"/>
          <w:bdr w:val="single" w:sz="4" w:space="0" w:color="auto"/>
        </w:rPr>
        <w:t>b</w:t>
      </w:r>
      <w:r w:rsidRPr="009C1EF5">
        <w:rPr>
          <w:rFonts w:ascii="Times New Roman" w:eastAsia="標楷體" w:hAnsi="Times New Roman" w:cs="Times New Roman" w:hint="eastAsia"/>
          <w:b/>
          <w:bCs/>
          <w:sz w:val="21"/>
          <w:szCs w:val="21"/>
          <w:bdr w:val="single" w:sz="4" w:space="0" w:color="auto"/>
        </w:rPr>
        <w:t>）別釋</w:t>
      </w:r>
    </w:p>
    <w:p w:rsidR="00F03111" w:rsidRDefault="00F03111" w:rsidP="008436C2">
      <w:pPr>
        <w:spacing w:line="346" w:lineRule="exact"/>
        <w:ind w:leftChars="500" w:left="120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Ⅰ、三十七道品</w:t>
      </w:r>
    </w:p>
    <w:p w:rsidR="00F03111" w:rsidRDefault="00F03111" w:rsidP="008436C2">
      <w:pPr>
        <w:spacing w:line="34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（Ⅰ）四念處</w:t>
      </w:r>
    </w:p>
    <w:p w:rsidR="00F03111" w:rsidRDefault="00F03111" w:rsidP="008436C2">
      <w:pPr>
        <w:spacing w:beforeLines="30" w:before="108" w:line="34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（Ⅱ）四正勤</w:t>
      </w:r>
    </w:p>
    <w:p w:rsidR="00F03111" w:rsidRDefault="00F03111" w:rsidP="008436C2">
      <w:pPr>
        <w:spacing w:beforeLines="30" w:before="108" w:line="34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（Ⅲ）四如意足</w:t>
      </w:r>
    </w:p>
    <w:p w:rsidR="00F03111" w:rsidRDefault="00F03111" w:rsidP="008436C2">
      <w:pPr>
        <w:spacing w:beforeLines="30" w:before="108" w:line="35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（Ⅳ）五根</w:t>
      </w:r>
    </w:p>
    <w:p w:rsidR="00F03111" w:rsidRDefault="00F03111" w:rsidP="008436C2">
      <w:pPr>
        <w:spacing w:beforeLines="30" w:before="108" w:line="356" w:lineRule="exact"/>
        <w:ind w:leftChars="550" w:left="132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（Ⅴ）五力</w:t>
      </w:r>
    </w:p>
    <w:p w:rsidR="00F03111" w:rsidRDefault="00F03111" w:rsidP="008436C2">
      <w:pPr>
        <w:spacing w:beforeLines="30" w:before="108" w:line="35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w:t>
      </w:r>
      <w:r>
        <w:rPr>
          <w:rFonts w:ascii="Times New Roman" w:eastAsia="標楷體" w:hAnsi="Times New Roman" w:cs="Times New Roman" w:hint="eastAsia"/>
          <w:b/>
          <w:bCs/>
          <w:sz w:val="21"/>
          <w:szCs w:val="21"/>
          <w:bdr w:val="single" w:sz="4" w:space="0" w:color="auto"/>
        </w:rPr>
        <w:t>Ⅵ</w:t>
      </w:r>
      <w:r w:rsidRPr="009C1EF5">
        <w:rPr>
          <w:rFonts w:ascii="Times New Roman" w:eastAsia="標楷體" w:hAnsi="Times New Roman" w:cs="Times New Roman" w:hint="eastAsia"/>
          <w:b/>
          <w:bCs/>
          <w:sz w:val="21"/>
          <w:szCs w:val="21"/>
          <w:bdr w:val="single" w:sz="4" w:space="0" w:color="auto"/>
        </w:rPr>
        <w:t>）七覺分</w:t>
      </w:r>
    </w:p>
    <w:p w:rsidR="00F03111" w:rsidRDefault="00F03111" w:rsidP="008436C2">
      <w:pPr>
        <w:spacing w:beforeLines="30" w:before="108" w:line="356" w:lineRule="exact"/>
        <w:ind w:leftChars="550" w:left="1320"/>
        <w:jc w:val="both"/>
        <w:rPr>
          <w:rStyle w:val="a8"/>
          <w:rFonts w:ascii="Times New Roman" w:eastAsia="標楷體" w:hAnsi="Times New Roman" w:cs="Times New Roman"/>
          <w:bCs/>
          <w:szCs w:val="24"/>
        </w:rPr>
      </w:pPr>
      <w:r w:rsidRPr="009C1EF5">
        <w:rPr>
          <w:rFonts w:ascii="Times New Roman" w:eastAsia="標楷體" w:hAnsi="Times New Roman" w:cs="Times New Roman" w:hint="eastAsia"/>
          <w:b/>
          <w:bCs/>
          <w:sz w:val="21"/>
          <w:szCs w:val="21"/>
          <w:bdr w:val="single" w:sz="4" w:space="0" w:color="auto"/>
        </w:rPr>
        <w:t>（</w:t>
      </w:r>
      <w:r>
        <w:rPr>
          <w:rFonts w:ascii="Times New Roman" w:eastAsia="標楷體" w:hAnsi="Times New Roman" w:cs="Times New Roman" w:hint="eastAsia"/>
          <w:b/>
          <w:bCs/>
          <w:sz w:val="21"/>
          <w:szCs w:val="21"/>
          <w:bdr w:val="single" w:sz="4" w:space="0" w:color="auto"/>
        </w:rPr>
        <w:t>Ⅶ</w:t>
      </w:r>
      <w:r w:rsidRPr="009C1EF5">
        <w:rPr>
          <w:rFonts w:ascii="Times New Roman" w:eastAsia="標楷體" w:hAnsi="Times New Roman" w:cs="Times New Roman" w:hint="eastAsia"/>
          <w:b/>
          <w:bCs/>
          <w:sz w:val="21"/>
          <w:szCs w:val="21"/>
          <w:bdr w:val="single" w:sz="4" w:space="0" w:color="auto"/>
        </w:rPr>
        <w:t>）八聖道分</w:t>
      </w:r>
    </w:p>
    <w:p w:rsidR="00F03111" w:rsidRDefault="00F03111" w:rsidP="008436C2">
      <w:pPr>
        <w:spacing w:beforeLines="30" w:before="108" w:line="356" w:lineRule="exact"/>
        <w:ind w:leftChars="500" w:left="1200"/>
        <w:jc w:val="both"/>
        <w:rPr>
          <w:rFonts w:ascii="Times New Roman" w:eastAsia="標楷體" w:hAnsi="Times New Roman" w:cs="Times New Roman"/>
          <w:szCs w:val="20"/>
          <w:vertAlign w:val="superscript"/>
        </w:rPr>
      </w:pPr>
      <w:r>
        <w:rPr>
          <w:rFonts w:ascii="Times New Roman" w:eastAsia="標楷體" w:hAnsi="Times New Roman" w:cs="Times New Roman" w:hint="eastAsia"/>
          <w:b/>
          <w:bCs/>
          <w:sz w:val="21"/>
          <w:szCs w:val="21"/>
          <w:bdr w:val="single" w:sz="4" w:space="0" w:color="auto"/>
        </w:rPr>
        <w:t>Ⅱ</w:t>
      </w:r>
      <w:r w:rsidRPr="009C1EF5">
        <w:rPr>
          <w:rFonts w:ascii="Times New Roman" w:eastAsia="標楷體" w:hAnsi="Times New Roman" w:cs="Times New Roman" w:hint="eastAsia"/>
          <w:b/>
          <w:bCs/>
          <w:sz w:val="21"/>
          <w:szCs w:val="21"/>
          <w:bdr w:val="single" w:sz="4" w:space="0" w:color="auto"/>
        </w:rPr>
        <w:t>、三三昧</w:t>
      </w:r>
    </w:p>
    <w:p w:rsidR="00F03111" w:rsidRDefault="00F03111" w:rsidP="008436C2">
      <w:pPr>
        <w:spacing w:beforeLines="30" w:before="108" w:line="356" w:lineRule="exact"/>
        <w:ind w:leftChars="500" w:left="1200"/>
        <w:jc w:val="both"/>
        <w:rPr>
          <w:rFonts w:ascii="Times New Roman" w:eastAsia="標楷體" w:hAnsi="Times New Roman" w:cs="Times New Roman"/>
          <w:szCs w:val="20"/>
          <w:vertAlign w:val="superscript"/>
        </w:rPr>
      </w:pPr>
      <w:r>
        <w:rPr>
          <w:rFonts w:ascii="Times New Roman" w:eastAsia="標楷體" w:hAnsi="Times New Roman" w:cs="Times New Roman" w:hint="eastAsia"/>
          <w:b/>
          <w:bCs/>
          <w:sz w:val="21"/>
          <w:szCs w:val="21"/>
          <w:bdr w:val="single" w:sz="4" w:space="0" w:color="auto"/>
        </w:rPr>
        <w:t>Ⅲ</w:t>
      </w:r>
      <w:r w:rsidRPr="009C1EF5">
        <w:rPr>
          <w:rFonts w:ascii="Times New Roman" w:eastAsia="標楷體" w:hAnsi="Times New Roman" w:cs="Times New Roman" w:hint="eastAsia"/>
          <w:b/>
          <w:bCs/>
          <w:sz w:val="21"/>
          <w:szCs w:val="21"/>
          <w:bdr w:val="single" w:sz="4" w:space="0" w:color="auto"/>
        </w:rPr>
        <w:t>、八背捨</w:t>
      </w:r>
    </w:p>
    <w:p w:rsidR="00F03111" w:rsidRDefault="00F03111" w:rsidP="008436C2">
      <w:pPr>
        <w:spacing w:beforeLines="30" w:before="108" w:line="356" w:lineRule="exact"/>
        <w:ind w:leftChars="500" w:left="1200"/>
        <w:jc w:val="both"/>
        <w:rPr>
          <w:rFonts w:ascii="Times New Roman" w:eastAsia="標楷體" w:hAnsi="Times New Roman" w:cs="Times New Roman"/>
          <w:szCs w:val="20"/>
          <w:vertAlign w:val="superscript"/>
        </w:rPr>
      </w:pPr>
      <w:r>
        <w:rPr>
          <w:rFonts w:ascii="Times New Roman" w:eastAsia="標楷體" w:hAnsi="Times New Roman" w:cs="Times New Roman" w:hint="eastAsia"/>
          <w:b/>
          <w:bCs/>
          <w:sz w:val="21"/>
          <w:szCs w:val="21"/>
          <w:bdr w:val="single" w:sz="4" w:space="0" w:color="auto"/>
        </w:rPr>
        <w:t>Ⅳ</w:t>
      </w:r>
      <w:r w:rsidRPr="009C1EF5">
        <w:rPr>
          <w:rFonts w:ascii="Times New Roman" w:eastAsia="標楷體" w:hAnsi="Times New Roman" w:cs="Times New Roman" w:hint="eastAsia"/>
          <w:b/>
          <w:bCs/>
          <w:sz w:val="21"/>
          <w:szCs w:val="21"/>
          <w:bdr w:val="single" w:sz="4" w:space="0" w:color="auto"/>
        </w:rPr>
        <w:t>、九次第定</w:t>
      </w:r>
    </w:p>
    <w:p w:rsidR="00F03111" w:rsidRPr="009C1EF5" w:rsidRDefault="00F03111" w:rsidP="00293BDB">
      <w:pPr>
        <w:spacing w:beforeLines="30" w:before="108" w:line="358" w:lineRule="exact"/>
        <w:ind w:leftChars="500" w:left="1200"/>
        <w:jc w:val="both"/>
        <w:rPr>
          <w:rFonts w:ascii="Times New Roman" w:eastAsia="標楷體" w:hAnsi="Times New Roman" w:cs="Times New Roman"/>
          <w:b/>
          <w:bCs/>
          <w:sz w:val="21"/>
          <w:szCs w:val="21"/>
          <w:bdr w:val="single" w:sz="4" w:space="0" w:color="auto"/>
        </w:rPr>
      </w:pPr>
      <w:r w:rsidRPr="009C1EF5">
        <w:rPr>
          <w:rFonts w:ascii="Times New Roman" w:eastAsia="標楷體" w:hAnsi="Times New Roman" w:cs="Times New Roman" w:hint="eastAsia"/>
          <w:b/>
          <w:bCs/>
          <w:sz w:val="21"/>
          <w:szCs w:val="21"/>
          <w:bdr w:val="single" w:sz="4" w:space="0" w:color="auto"/>
        </w:rPr>
        <w:t>Ⅴ、佛德</w:t>
      </w:r>
    </w:p>
    <w:p w:rsidR="00F03111" w:rsidRDefault="00F03111" w:rsidP="00293BDB">
      <w:pPr>
        <w:spacing w:line="358" w:lineRule="exact"/>
        <w:ind w:leftChars="550" w:left="132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（Ⅰ）十力</w:t>
      </w:r>
    </w:p>
    <w:p w:rsidR="00F03111" w:rsidRDefault="00F03111" w:rsidP="00293BDB">
      <w:pPr>
        <w:spacing w:beforeLines="30" w:before="108" w:line="358" w:lineRule="exact"/>
        <w:ind w:leftChars="550" w:left="132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（Ⅱ）四無所畏</w:t>
      </w:r>
    </w:p>
    <w:p w:rsidR="00F03111" w:rsidRDefault="00F03111" w:rsidP="00293BDB">
      <w:pPr>
        <w:spacing w:beforeLines="30" w:before="108" w:line="358" w:lineRule="exact"/>
        <w:ind w:leftChars="550" w:left="132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（Ⅲ）四無礙智</w:t>
      </w:r>
    </w:p>
    <w:p w:rsidR="00F03111" w:rsidRDefault="00F03111" w:rsidP="00293BDB">
      <w:pPr>
        <w:spacing w:beforeLines="30" w:before="108" w:line="358" w:lineRule="exact"/>
        <w:ind w:leftChars="550" w:left="132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（Ⅳ）十八不共法</w:t>
      </w:r>
    </w:p>
    <w:p w:rsidR="00F03111" w:rsidRDefault="00F03111" w:rsidP="00293BDB">
      <w:pPr>
        <w:spacing w:beforeLines="30" w:before="108" w:line="358" w:lineRule="exact"/>
        <w:ind w:leftChars="550" w:left="1320"/>
        <w:jc w:val="both"/>
        <w:rPr>
          <w:rFonts w:ascii="Times New Roman" w:eastAsia="標楷體" w:hAnsi="Times New Roman" w:cs="Times New Roman"/>
          <w:szCs w:val="20"/>
          <w:vertAlign w:val="superscript"/>
        </w:rPr>
      </w:pPr>
      <w:r w:rsidRPr="009C1EF5">
        <w:rPr>
          <w:rFonts w:ascii="Times New Roman" w:eastAsia="標楷體" w:hAnsi="Times New Roman" w:cs="Times New Roman" w:hint="eastAsia"/>
          <w:b/>
          <w:bCs/>
          <w:sz w:val="21"/>
          <w:szCs w:val="21"/>
          <w:bdr w:val="single" w:sz="4" w:space="0" w:color="auto"/>
        </w:rPr>
        <w:t>（Ⅴ）三十二相</w:t>
      </w:r>
    </w:p>
    <w:p w:rsidR="00F03111" w:rsidRPr="007B15A1" w:rsidRDefault="00F03111" w:rsidP="00293BDB">
      <w:pPr>
        <w:spacing w:line="352" w:lineRule="exact"/>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壹、明菩薩希有法</w:t>
      </w:r>
    </w:p>
    <w:p w:rsidR="00F03111" w:rsidRPr="007B15A1" w:rsidRDefault="00F03111" w:rsidP="00293BDB">
      <w:pPr>
        <w:spacing w:line="352" w:lineRule="exact"/>
        <w:ind w:leftChars="50" w:left="1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（壹）生身菩薩於一國土中方便化他</w:t>
      </w:r>
    </w:p>
    <w:p w:rsidR="00F03111" w:rsidRPr="007B15A1" w:rsidRDefault="00F03111" w:rsidP="00293BDB">
      <w:pPr>
        <w:spacing w:line="352" w:lineRule="exact"/>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一、須菩提問</w:t>
      </w:r>
    </w:p>
    <w:p w:rsidR="00F03111" w:rsidRDefault="00F03111" w:rsidP="00293BDB">
      <w:pPr>
        <w:spacing w:line="352" w:lineRule="exact"/>
        <w:ind w:leftChars="150" w:left="360"/>
        <w:jc w:val="both"/>
        <w:rPr>
          <w:rFonts w:ascii="Times New Roman" w:eastAsia="新細明體" w:hAnsi="Times New Roman" w:cs="Times New Roman"/>
          <w:szCs w:val="24"/>
        </w:rPr>
      </w:pPr>
      <w:r w:rsidRPr="007B15A1">
        <w:rPr>
          <w:rFonts w:ascii="Times New Roman" w:eastAsia="新細明體" w:hAnsi="Times New Roman" w:cs="Times New Roman" w:hint="eastAsia"/>
          <w:b/>
          <w:bCs/>
          <w:szCs w:val="20"/>
          <w:bdr w:val="single" w:sz="4" w:space="0" w:color="auto"/>
        </w:rPr>
        <w:t>（一）釋疑：須菩提何故重問「諸法性空，云何分別有善、不善」</w:t>
      </w:r>
    </w:p>
    <w:p w:rsidR="00F03111" w:rsidRDefault="00F03111" w:rsidP="00293BDB">
      <w:pPr>
        <w:spacing w:line="352" w:lineRule="exact"/>
        <w:ind w:leftChars="200" w:left="48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、如前已答</w:t>
      </w:r>
    </w:p>
    <w:p w:rsidR="00F03111" w:rsidRPr="007B15A1" w:rsidRDefault="00F03111" w:rsidP="00293BDB">
      <w:pPr>
        <w:spacing w:beforeLines="30" w:before="108" w:line="352"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2</w:t>
      </w:r>
      <w:r w:rsidRPr="007B15A1">
        <w:rPr>
          <w:rFonts w:ascii="Times New Roman" w:eastAsia="新細明體" w:hAnsi="Times New Roman" w:cs="Times New Roman" w:hint="eastAsia"/>
          <w:b/>
          <w:bCs/>
          <w:szCs w:val="24"/>
          <w:bdr w:val="single" w:sz="4" w:space="0" w:color="auto"/>
        </w:rPr>
        <w:t>、眾生</w:t>
      </w:r>
      <w:r w:rsidRPr="007B15A1">
        <w:rPr>
          <w:rFonts w:ascii="Times New Roman" w:eastAsia="新細明體" w:hAnsi="Times New Roman" w:cs="Times New Roman" w:hint="eastAsia"/>
          <w:b/>
          <w:bCs/>
          <w:szCs w:val="20"/>
          <w:bdr w:val="single" w:sz="4" w:space="0" w:color="auto"/>
        </w:rPr>
        <w:t>著心深難解故重問</w:t>
      </w:r>
    </w:p>
    <w:p w:rsidR="00F03111" w:rsidRPr="007B15A1" w:rsidRDefault="00F03111" w:rsidP="00293BDB">
      <w:pPr>
        <w:spacing w:beforeLines="30" w:before="108" w:line="352"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3</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所說空義要故數問</w:t>
      </w:r>
    </w:p>
    <w:p w:rsidR="00F03111" w:rsidRPr="007B15A1" w:rsidRDefault="00F03111" w:rsidP="00293BDB">
      <w:pPr>
        <w:spacing w:beforeLines="30" w:before="108" w:line="352"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4</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愍未來眾生鈍根不解故重問</w:t>
      </w:r>
    </w:p>
    <w:p w:rsidR="00F03111" w:rsidRPr="007B15A1" w:rsidRDefault="00F03111" w:rsidP="00293BDB">
      <w:pPr>
        <w:spacing w:beforeLines="30" w:before="108" w:line="352" w:lineRule="exact"/>
        <w:ind w:leftChars="150" w:left="3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（二）所問事</w:t>
      </w:r>
    </w:p>
    <w:p w:rsidR="00F03111" w:rsidRPr="007B15A1" w:rsidRDefault="00F03111" w:rsidP="00293BDB">
      <w:pPr>
        <w:spacing w:beforeLines="30" w:before="108" w:line="352" w:lineRule="exact"/>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二、佛答</w:t>
      </w:r>
    </w:p>
    <w:p w:rsidR="00F03111" w:rsidRDefault="00F03111" w:rsidP="00293BDB">
      <w:pPr>
        <w:spacing w:line="352" w:lineRule="exact"/>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（一）凡夫顛倒心故起三業</w:t>
      </w:r>
    </w:p>
    <w:p w:rsidR="00F03111" w:rsidRPr="007B15A1" w:rsidRDefault="00F03111" w:rsidP="00293BDB">
      <w:pPr>
        <w:spacing w:beforeLines="30" w:before="108" w:line="370" w:lineRule="exact"/>
        <w:ind w:leftChars="150" w:left="360"/>
        <w:jc w:val="both"/>
        <w:rPr>
          <w:rFonts w:asciiTheme="minorEastAsia" w:hAnsiTheme="minorEastAsia" w:cs="Times New Roman"/>
          <w:b/>
          <w:bCs/>
          <w:szCs w:val="20"/>
          <w:bdr w:val="single" w:sz="4" w:space="0" w:color="auto"/>
        </w:rPr>
      </w:pPr>
      <w:r w:rsidRPr="007B15A1">
        <w:rPr>
          <w:rFonts w:asciiTheme="minorEastAsia" w:hAnsiTheme="minorEastAsia" w:cs="Times New Roman" w:hint="eastAsia"/>
          <w:b/>
          <w:bCs/>
          <w:szCs w:val="20"/>
          <w:bdr w:val="single" w:sz="4" w:space="0" w:color="auto"/>
        </w:rPr>
        <w:t>（二）菩薩住二空中為眾生說法</w:t>
      </w:r>
    </w:p>
    <w:p w:rsidR="00F03111" w:rsidRPr="007B15A1" w:rsidRDefault="00F03111" w:rsidP="00293BDB">
      <w:pPr>
        <w:spacing w:line="370"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、二空破執示實相</w:t>
      </w:r>
    </w:p>
    <w:p w:rsidR="00F03111" w:rsidRPr="007B15A1" w:rsidRDefault="00F03111" w:rsidP="00293BDB">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、呵眾生顛倒取相</w:t>
      </w:r>
    </w:p>
    <w:p w:rsidR="00F03111" w:rsidRPr="007B15A1" w:rsidRDefault="00F03111" w:rsidP="00293BDB">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（三）令離惡生善</w:t>
      </w:r>
    </w:p>
    <w:p w:rsidR="00F03111" w:rsidRPr="007B15A1" w:rsidRDefault="00F03111" w:rsidP="00293BDB">
      <w:pPr>
        <w:spacing w:line="370"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、以福捨罪</w:t>
      </w:r>
    </w:p>
    <w:p w:rsidR="00F03111" w:rsidRPr="007B15A1" w:rsidRDefault="00F03111" w:rsidP="00293BDB">
      <w:pPr>
        <w:spacing w:line="370" w:lineRule="exact"/>
        <w:ind w:leftChars="250" w:left="60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1</w:t>
      </w:r>
      <w:r w:rsidRPr="007B15A1">
        <w:rPr>
          <w:rFonts w:ascii="Times New Roman" w:eastAsia="新細明體" w:hAnsi="Times New Roman" w:cs="Times New Roman" w:hint="eastAsia"/>
          <w:b/>
          <w:bCs/>
          <w:szCs w:val="24"/>
          <w:bdr w:val="single" w:sz="4" w:space="0" w:color="auto"/>
        </w:rPr>
        <w:t>）以施破慳貪</w:t>
      </w:r>
    </w:p>
    <w:p w:rsidR="00F03111" w:rsidRDefault="00F03111" w:rsidP="00293BDB">
      <w:pPr>
        <w:spacing w:beforeLines="30" w:before="108" w:line="370" w:lineRule="exact"/>
        <w:ind w:leftChars="250" w:left="60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2</w:t>
      </w:r>
      <w:r w:rsidRPr="007B15A1">
        <w:rPr>
          <w:rFonts w:ascii="Times New Roman" w:eastAsia="新細明體" w:hAnsi="Times New Roman" w:cs="Times New Roman" w:hint="eastAsia"/>
          <w:b/>
          <w:bCs/>
          <w:szCs w:val="24"/>
          <w:bdr w:val="single" w:sz="4" w:space="0" w:color="auto"/>
        </w:rPr>
        <w:t>）以戒破著施</w:t>
      </w:r>
    </w:p>
    <w:p w:rsidR="00F03111" w:rsidRDefault="00F03111" w:rsidP="00293BDB">
      <w:pPr>
        <w:spacing w:beforeLines="30" w:before="108" w:line="370" w:lineRule="exact"/>
        <w:ind w:leftChars="250" w:left="60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3</w:t>
      </w:r>
      <w:r w:rsidRPr="007B15A1">
        <w:rPr>
          <w:rFonts w:ascii="Times New Roman" w:eastAsia="新細明體" w:hAnsi="Times New Roman" w:cs="Times New Roman" w:hint="eastAsia"/>
          <w:b/>
          <w:bCs/>
          <w:szCs w:val="24"/>
          <w:bdr w:val="single" w:sz="4" w:space="0" w:color="auto"/>
        </w:rPr>
        <w:t>）以定破著戒</w:t>
      </w:r>
    </w:p>
    <w:p w:rsidR="00F03111" w:rsidRPr="007B15A1" w:rsidRDefault="00F03111" w:rsidP="00293BDB">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2</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以空捨福，令證聖果</w:t>
      </w:r>
    </w:p>
    <w:p w:rsidR="00F03111" w:rsidRDefault="00F03111" w:rsidP="00293BDB">
      <w:pPr>
        <w:spacing w:line="370" w:lineRule="exact"/>
        <w:ind w:leftChars="250" w:left="60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1</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正明：依諸道法，捨無常過，令住涅槃</w:t>
      </w:r>
    </w:p>
    <w:p w:rsidR="00F03111" w:rsidRDefault="00F03111" w:rsidP="00293BDB">
      <w:pPr>
        <w:spacing w:beforeLines="30" w:before="108" w:line="370" w:lineRule="exact"/>
        <w:ind w:leftChars="250" w:left="60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2</w:t>
      </w:r>
      <w:r w:rsidRPr="007B15A1">
        <w:rPr>
          <w:rFonts w:ascii="Times New Roman" w:eastAsia="新細明體" w:hAnsi="Times New Roman" w:cs="Times New Roman" w:hint="eastAsia"/>
          <w:b/>
          <w:bCs/>
          <w:szCs w:val="24"/>
          <w:bdr w:val="single" w:sz="4" w:space="0" w:color="auto"/>
        </w:rPr>
        <w:t>）簡別：三福業但少時益，亦復生苦，不應執</w:t>
      </w:r>
    </w:p>
    <w:p w:rsidR="00F03111" w:rsidRPr="007B15A1" w:rsidRDefault="00F03111" w:rsidP="00293BDB">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3</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結成</w:t>
      </w:r>
    </w:p>
    <w:p w:rsidR="00F03111" w:rsidRPr="007B15A1" w:rsidRDefault="00F03111" w:rsidP="00293BDB">
      <w:pPr>
        <w:spacing w:beforeLines="30" w:before="108" w:line="370" w:lineRule="exact"/>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三、稱歎述成</w:t>
      </w:r>
    </w:p>
    <w:p w:rsidR="00F03111" w:rsidRPr="007B15A1" w:rsidRDefault="00F03111" w:rsidP="00293BDB">
      <w:pPr>
        <w:spacing w:beforeLines="30" w:before="108" w:line="366" w:lineRule="exact"/>
        <w:ind w:firstLineChars="50" w:firstLine="1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（貳）法身菩薩於無量世界中度眾無邊</w:t>
      </w:r>
    </w:p>
    <w:p w:rsidR="00F03111" w:rsidRPr="007B15A1" w:rsidRDefault="00F03111" w:rsidP="00293BDB">
      <w:pPr>
        <w:spacing w:line="366" w:lineRule="exact"/>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一、正明法身菩薩利益眾生</w:t>
      </w:r>
    </w:p>
    <w:p w:rsidR="00F03111" w:rsidRDefault="00F03111" w:rsidP="00293BDB">
      <w:pPr>
        <w:spacing w:line="366" w:lineRule="exact"/>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（一）菩薩以希有法攝取眾生</w:t>
      </w:r>
    </w:p>
    <w:p w:rsidR="00F03111" w:rsidRDefault="00F03111" w:rsidP="00293BDB">
      <w:pPr>
        <w:spacing w:beforeLines="30" w:before="108" w:line="366" w:lineRule="exact"/>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（二）別釋</w:t>
      </w:r>
    </w:p>
    <w:p w:rsidR="00F03111" w:rsidRPr="007B15A1" w:rsidRDefault="00F03111" w:rsidP="00293BDB">
      <w:pPr>
        <w:spacing w:line="366"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、辨難：何故更說施、戒、定</w:t>
      </w:r>
    </w:p>
    <w:p w:rsidR="00F03111" w:rsidRPr="007B15A1" w:rsidRDefault="00F03111" w:rsidP="00293BDB">
      <w:pPr>
        <w:spacing w:beforeLines="30" w:before="108" w:line="366"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、別明以布施攝取眾生</w:t>
      </w:r>
    </w:p>
    <w:p w:rsidR="00F03111" w:rsidRPr="007B15A1" w:rsidRDefault="00F03111" w:rsidP="00293BDB">
      <w:pPr>
        <w:spacing w:line="36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）平等外施</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以何力故能令佛與畜生等</w:t>
      </w:r>
    </w:p>
    <w:p w:rsidR="00F03111" w:rsidRDefault="00F03111" w:rsidP="00293BDB">
      <w:pPr>
        <w:spacing w:line="366" w:lineRule="exact"/>
        <w:ind w:leftChars="300" w:left="720"/>
        <w:jc w:val="both"/>
        <w:rPr>
          <w:rFonts w:ascii="Times New Roman" w:eastAsia="新細明體" w:hAnsi="Times New Roman" w:cs="Times New Roman"/>
          <w:b/>
          <w:bCs/>
          <w:szCs w:val="24"/>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般若力故修畢竟空心，於一切法無分別</w:t>
      </w:r>
    </w:p>
    <w:p w:rsidR="00F03111" w:rsidRPr="007B15A1" w:rsidRDefault="00F03111" w:rsidP="00293BDB">
      <w:pPr>
        <w:spacing w:beforeLines="30" w:before="108" w:line="366" w:lineRule="exact"/>
        <w:ind w:leftChars="300" w:left="720"/>
        <w:jc w:val="both"/>
        <w:rPr>
          <w:rFonts w:ascii="Times New Roman" w:eastAsia="新細明體" w:hAnsi="Times New Roman" w:cs="Times New Roman"/>
          <w:b/>
          <w:bCs/>
          <w:szCs w:val="20"/>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知法無相，不取相分別</w:t>
      </w:r>
    </w:p>
    <w:p w:rsidR="00F03111" w:rsidRPr="007B15A1" w:rsidRDefault="00F03111" w:rsidP="00293BDB">
      <w:pPr>
        <w:spacing w:beforeLines="30" w:before="108" w:line="366" w:lineRule="exact"/>
        <w:ind w:leftChars="300" w:left="7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入畢竟空門，則得平等觀無分別</w:t>
      </w:r>
    </w:p>
    <w:p w:rsidR="00F03111" w:rsidRPr="007B15A1" w:rsidRDefault="00F03111" w:rsidP="00293BDB">
      <w:pPr>
        <w:spacing w:beforeLines="30" w:before="108" w:line="36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平等內施──身受割截而不生異心</w:t>
      </w:r>
    </w:p>
    <w:p w:rsidR="00F03111" w:rsidRPr="007B15A1" w:rsidRDefault="00F03111" w:rsidP="00293BDB">
      <w:pPr>
        <w:spacing w:line="356" w:lineRule="exact"/>
        <w:ind w:leftChars="300" w:left="720"/>
        <w:jc w:val="both"/>
        <w:rPr>
          <w:rFonts w:ascii="Times New Roman" w:eastAsia="新細明體" w:hAnsi="Times New Roman" w:cs="Times New Roman"/>
          <w:b/>
          <w:bCs/>
          <w:szCs w:val="20"/>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、久修忍度故</w:t>
      </w:r>
    </w:p>
    <w:p w:rsidR="00F03111" w:rsidRPr="007B15A1" w:rsidRDefault="00F03111" w:rsidP="00293BDB">
      <w:pPr>
        <w:spacing w:beforeLines="30" w:before="108" w:line="356" w:lineRule="exact"/>
        <w:ind w:leftChars="300" w:left="720"/>
        <w:jc w:val="both"/>
        <w:rPr>
          <w:rFonts w:ascii="Times New Roman" w:eastAsia="新細明體" w:hAnsi="Times New Roman" w:cs="Times New Roman"/>
          <w:b/>
          <w:bCs/>
          <w:szCs w:val="20"/>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、歷無量世深修大慈悲心故</w:t>
      </w:r>
    </w:p>
    <w:p w:rsidR="00F03111" w:rsidRPr="007B15A1" w:rsidRDefault="00F03111" w:rsidP="00293BDB">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、深修般若</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得般若果報空心故</w:t>
      </w:r>
    </w:p>
    <w:p w:rsidR="00F03111" w:rsidRPr="007B15A1" w:rsidRDefault="00F03111" w:rsidP="00293BDB">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D</w:t>
      </w:r>
      <w:r w:rsidRPr="007B15A1">
        <w:rPr>
          <w:rFonts w:ascii="Times New Roman" w:eastAsia="新細明體" w:hAnsi="Times New Roman" w:cs="Times New Roman" w:hint="eastAsia"/>
          <w:b/>
          <w:bCs/>
          <w:szCs w:val="20"/>
          <w:bdr w:val="single" w:sz="4" w:space="0" w:color="auto"/>
        </w:rPr>
        <w:t>、菩薩是法性生身，住無漏聖心而慈念眾生故</w:t>
      </w:r>
    </w:p>
    <w:p w:rsidR="00F03111" w:rsidRPr="007B15A1" w:rsidRDefault="00F03111" w:rsidP="00293BDB">
      <w:pPr>
        <w:spacing w:beforeLines="30" w:before="108" w:line="356" w:lineRule="exact"/>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（三）結成</w:t>
      </w:r>
    </w:p>
    <w:p w:rsidR="00F03111" w:rsidRPr="007B15A1" w:rsidRDefault="00F03111" w:rsidP="00293BDB">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二、佛舉自所見為證，明菩薩以三事教化眾生</w:t>
      </w:r>
    </w:p>
    <w:p w:rsidR="00F03111" w:rsidRPr="007B15A1" w:rsidRDefault="00F03111" w:rsidP="00293BDB">
      <w:pPr>
        <w:spacing w:line="356" w:lineRule="exact"/>
        <w:ind w:leftChars="150" w:left="3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（一）化三惡道</w:t>
      </w:r>
    </w:p>
    <w:p w:rsidR="00F03111" w:rsidRPr="007B15A1" w:rsidRDefault="00F03111" w:rsidP="00293BDB">
      <w:pPr>
        <w:spacing w:line="356"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、略說</w:t>
      </w:r>
    </w:p>
    <w:p w:rsidR="00F03111" w:rsidRPr="007B15A1" w:rsidRDefault="00F03111" w:rsidP="00293BDB">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、釋疑</w:t>
      </w:r>
    </w:p>
    <w:p w:rsidR="00F03111" w:rsidRPr="007B15A1" w:rsidRDefault="00F03111" w:rsidP="00293BDB">
      <w:pPr>
        <w:spacing w:line="35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）若菩薩以三事化三惡道，云何仍有三惡道</w:t>
      </w:r>
    </w:p>
    <w:p w:rsidR="00F03111" w:rsidRPr="007B15A1" w:rsidRDefault="00F03111" w:rsidP="00293BDB">
      <w:pPr>
        <w:spacing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、菩薩雖無量，三惡道眾生倍多無量</w:t>
      </w:r>
    </w:p>
    <w:p w:rsidR="00F03111" w:rsidRPr="007B15A1" w:rsidRDefault="00F03111" w:rsidP="00293BDB">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、依可度因緣而得度，罪重者不見菩薩故不得度</w:t>
      </w:r>
    </w:p>
    <w:p w:rsidR="00F03111" w:rsidRPr="007B15A1" w:rsidRDefault="00F03111" w:rsidP="00293BDB">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、及者得脫，不及者不蒙</w:t>
      </w:r>
    </w:p>
    <w:p w:rsidR="00F03111" w:rsidRPr="007B15A1" w:rsidRDefault="00F03111" w:rsidP="00293BDB">
      <w:pPr>
        <w:spacing w:beforeLines="30" w:before="108" w:line="358"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）眾生割截、食用菩薩肉應有罪，云何得度</w:t>
      </w:r>
    </w:p>
    <w:p w:rsidR="00F03111" w:rsidRPr="007B15A1" w:rsidRDefault="00F03111" w:rsidP="00293BDB">
      <w:pPr>
        <w:spacing w:line="358"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、菩薩本願故</w:t>
      </w:r>
    </w:p>
    <w:p w:rsidR="00F03111" w:rsidRPr="007B15A1" w:rsidRDefault="00F03111" w:rsidP="00293BDB">
      <w:pPr>
        <w:spacing w:beforeLines="30" w:before="108" w:line="358" w:lineRule="exact"/>
        <w:ind w:leftChars="300" w:left="720"/>
        <w:jc w:val="both"/>
        <w:rPr>
          <w:rFonts w:ascii="Times New Roman" w:eastAsia="標楷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、非以噉肉故得度，以起慈心故，得免畜生，值佛得度</w:t>
      </w:r>
    </w:p>
    <w:p w:rsidR="00F03111" w:rsidRPr="007B15A1" w:rsidRDefault="00F03111" w:rsidP="00293BDB">
      <w:pPr>
        <w:spacing w:beforeLines="30" w:before="108" w:line="358"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、以內外俱施，意乃滿足</w:t>
      </w:r>
    </w:p>
    <w:p w:rsidR="00F03111" w:rsidRPr="007B15A1" w:rsidRDefault="00F03111" w:rsidP="00293BDB">
      <w:pPr>
        <w:spacing w:beforeLines="30" w:before="108" w:line="358"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D</w:t>
      </w:r>
      <w:r w:rsidRPr="007B15A1">
        <w:rPr>
          <w:rFonts w:ascii="Times New Roman" w:eastAsia="新細明體" w:hAnsi="Times New Roman" w:cs="Times New Roman" w:hint="eastAsia"/>
          <w:b/>
          <w:bCs/>
          <w:szCs w:val="20"/>
          <w:bdr w:val="single" w:sz="4" w:space="0" w:color="auto"/>
        </w:rPr>
        <w:t>、為令眾生驚感故以身布施</w:t>
      </w:r>
    </w:p>
    <w:p w:rsidR="00F03111" w:rsidRDefault="00F03111" w:rsidP="00293BDB">
      <w:pPr>
        <w:spacing w:beforeLines="30" w:before="108" w:line="358" w:lineRule="exact"/>
        <w:ind w:leftChars="150" w:left="36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（二）化天道</w:t>
      </w:r>
    </w:p>
    <w:p w:rsidR="00F03111" w:rsidRPr="007B15A1" w:rsidRDefault="00F03111" w:rsidP="00293BDB">
      <w:pPr>
        <w:spacing w:beforeLines="30" w:before="108" w:line="358" w:lineRule="exact"/>
        <w:ind w:leftChars="100" w:left="2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三、</w:t>
      </w:r>
      <w:r w:rsidRPr="007B15A1">
        <w:rPr>
          <w:rFonts w:ascii="Times New Roman" w:eastAsia="新細明體" w:hAnsi="Times New Roman" w:cs="Times New Roman" w:hint="eastAsia"/>
          <w:b/>
          <w:bCs/>
          <w:szCs w:val="24"/>
          <w:bdr w:val="single" w:sz="4" w:space="0" w:color="auto"/>
        </w:rPr>
        <w:t>詳論菩薩以四攝利益眾生</w:t>
      </w:r>
    </w:p>
    <w:p w:rsidR="00F03111" w:rsidRDefault="00F03111" w:rsidP="00293BDB">
      <w:pPr>
        <w:spacing w:line="358" w:lineRule="exact"/>
        <w:ind w:leftChars="150" w:left="36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（一）總標</w:t>
      </w:r>
    </w:p>
    <w:p w:rsidR="00F03111" w:rsidRPr="007B15A1" w:rsidRDefault="00F03111" w:rsidP="00293BDB">
      <w:pPr>
        <w:spacing w:beforeLines="30" w:before="108" w:line="358" w:lineRule="exact"/>
        <w:ind w:leftChars="150" w:left="3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（二）詳辨「布施攝」</w:t>
      </w:r>
    </w:p>
    <w:p w:rsidR="00F03111" w:rsidRPr="007B15A1" w:rsidRDefault="00F03111" w:rsidP="00293BDB">
      <w:pPr>
        <w:spacing w:line="358"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、略述財法二施</w:t>
      </w:r>
    </w:p>
    <w:p w:rsidR="00F03111" w:rsidRPr="007B15A1" w:rsidRDefault="00F03111" w:rsidP="00293BDB">
      <w:pPr>
        <w:spacing w:beforeLines="30" w:before="108" w:line="358" w:lineRule="exact"/>
        <w:ind w:leftChars="200" w:left="4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2</w:t>
      </w:r>
      <w:r w:rsidRPr="007B15A1">
        <w:rPr>
          <w:rFonts w:ascii="Times New Roman" w:eastAsia="新細明體" w:hAnsi="Times New Roman" w:cs="Times New Roman" w:hint="eastAsia"/>
          <w:b/>
          <w:bCs/>
          <w:szCs w:val="20"/>
          <w:bdr w:val="single" w:sz="4" w:space="0" w:color="auto"/>
        </w:rPr>
        <w:t>、釋疑</w:t>
      </w:r>
    </w:p>
    <w:p w:rsidR="00F03111" w:rsidRPr="007B15A1" w:rsidRDefault="00F03111" w:rsidP="00293BDB">
      <w:pPr>
        <w:spacing w:line="358"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1</w:t>
      </w:r>
      <w:r w:rsidRPr="007B15A1">
        <w:rPr>
          <w:rFonts w:ascii="Times New Roman" w:eastAsia="新細明體" w:hAnsi="Times New Roman" w:cs="Times New Roman" w:hint="eastAsia"/>
          <w:b/>
          <w:bCs/>
          <w:szCs w:val="20"/>
          <w:bdr w:val="single" w:sz="4" w:space="0" w:color="auto"/>
        </w:rPr>
        <w:t>）何以略說三惡道及天道，而廣說人道法</w:t>
      </w:r>
    </w:p>
    <w:p w:rsidR="00F03111" w:rsidRPr="007B15A1" w:rsidRDefault="00F03111" w:rsidP="00121584">
      <w:pPr>
        <w:spacing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、人以肉眼不見罪福因緣果報，又多著外道邪師故</w:t>
      </w:r>
    </w:p>
    <w:p w:rsidR="00F03111" w:rsidRPr="007B15A1" w:rsidRDefault="00F03111" w:rsidP="00121584">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、人中多有三毒、邪見故</w:t>
      </w:r>
    </w:p>
    <w:p w:rsidR="00F03111" w:rsidRPr="007B15A1" w:rsidRDefault="00F03111" w:rsidP="00121584">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、人難度故多說</w:t>
      </w:r>
    </w:p>
    <w:p w:rsidR="00F03111" w:rsidRPr="007B15A1" w:rsidRDefault="00F03111" w:rsidP="00121584">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b/>
          <w:bCs/>
          <w:szCs w:val="24"/>
          <w:bdr w:val="single" w:sz="4" w:space="0" w:color="auto"/>
        </w:rPr>
        <w:t>2</w:t>
      </w:r>
      <w:r w:rsidRPr="007B15A1">
        <w:rPr>
          <w:rFonts w:ascii="Times New Roman" w:eastAsia="新細明體" w:hAnsi="Times New Roman" w:cs="Times New Roman" w:hint="eastAsia"/>
          <w:b/>
          <w:bCs/>
          <w:szCs w:val="24"/>
          <w:bdr w:val="single" w:sz="4" w:space="0" w:color="auto"/>
        </w:rPr>
        <w:t>）云何四攝事中</w:t>
      </w:r>
      <w:r w:rsidRPr="007B15A1">
        <w:rPr>
          <w:rFonts w:ascii="Times New Roman" w:eastAsia="新細明體" w:hAnsi="Times New Roman" w:cs="Times New Roman" w:hint="eastAsia"/>
          <w:b/>
          <w:bCs/>
          <w:szCs w:val="20"/>
          <w:bdr w:val="single" w:sz="4" w:space="0" w:color="auto"/>
        </w:rPr>
        <w:t>廣說布施而略說餘三</w:t>
      </w:r>
    </w:p>
    <w:p w:rsidR="00F03111" w:rsidRPr="007B15A1" w:rsidRDefault="00F03111" w:rsidP="00121584">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3</w:t>
      </w:r>
      <w:r w:rsidRPr="007B15A1">
        <w:rPr>
          <w:rFonts w:ascii="Times New Roman" w:eastAsia="新細明體" w:hAnsi="Times New Roman" w:cs="Times New Roman" w:hint="eastAsia"/>
          <w:b/>
          <w:bCs/>
          <w:szCs w:val="20"/>
          <w:bdr w:val="single" w:sz="4" w:space="0" w:color="auto"/>
        </w:rPr>
        <w:t>）何以略說財施而廣說法施</w:t>
      </w:r>
    </w:p>
    <w:p w:rsidR="00F03111" w:rsidRPr="007B15A1" w:rsidRDefault="00F03111" w:rsidP="00121584">
      <w:pPr>
        <w:spacing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、財施少，法施廣故</w:t>
      </w:r>
    </w:p>
    <w:p w:rsidR="00F03111" w:rsidRPr="007B15A1" w:rsidRDefault="00F03111" w:rsidP="00121584">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、財施從法施生故</w:t>
      </w:r>
    </w:p>
    <w:p w:rsidR="00F03111" w:rsidRPr="007B15A1" w:rsidRDefault="00F03111" w:rsidP="00121584">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、財施唯富樂果報；法施果報種種，乃至佛道涅槃</w:t>
      </w:r>
    </w:p>
    <w:p w:rsidR="00F03111" w:rsidRDefault="00F03111" w:rsidP="00121584">
      <w:pPr>
        <w:spacing w:beforeLines="30" w:before="108" w:line="356" w:lineRule="exact"/>
        <w:ind w:leftChars="300" w:left="720"/>
        <w:jc w:val="both"/>
        <w:rPr>
          <w:rFonts w:ascii="Times New Roman" w:eastAsia="新細明體" w:hAnsi="Times New Roman" w:cs="Times New Roman"/>
          <w:b/>
          <w:bCs/>
          <w:szCs w:val="24"/>
        </w:rPr>
      </w:pPr>
      <w:r w:rsidRPr="007B15A1">
        <w:rPr>
          <w:rFonts w:ascii="Times New Roman" w:eastAsia="新細明體" w:hAnsi="Times New Roman" w:cs="Times New Roman"/>
          <w:b/>
          <w:bCs/>
          <w:szCs w:val="20"/>
          <w:bdr w:val="single" w:sz="4" w:space="0" w:color="auto"/>
        </w:rPr>
        <w:t>D</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結</w:t>
      </w:r>
    </w:p>
    <w:p w:rsidR="00F03111" w:rsidRPr="007B15A1" w:rsidRDefault="00F03111" w:rsidP="00121584">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4</w:t>
      </w:r>
      <w:r w:rsidRPr="007B15A1">
        <w:rPr>
          <w:rFonts w:ascii="Times New Roman" w:eastAsia="新細明體" w:hAnsi="Times New Roman" w:cs="Times New Roman" w:hint="eastAsia"/>
          <w:b/>
          <w:bCs/>
          <w:szCs w:val="20"/>
          <w:bdr w:val="single" w:sz="4" w:space="0" w:color="auto"/>
        </w:rPr>
        <w:t>）須菩提何故問「菩薩得一切種智不」</w:t>
      </w:r>
    </w:p>
    <w:p w:rsidR="00F03111" w:rsidRPr="007B15A1" w:rsidRDefault="00F03111" w:rsidP="00121584">
      <w:pPr>
        <w:spacing w:line="356" w:lineRule="exact"/>
        <w:ind w:leftChars="300" w:left="7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須菩提問</w:t>
      </w:r>
    </w:p>
    <w:p w:rsidR="00F03111" w:rsidRDefault="00F03111" w:rsidP="00121584">
      <w:pPr>
        <w:spacing w:beforeLines="30" w:before="108" w:line="352" w:lineRule="exact"/>
        <w:ind w:leftChars="300" w:left="720"/>
        <w:jc w:val="both"/>
        <w:rPr>
          <w:rFonts w:ascii="Times New Roman" w:eastAsia="新細明體" w:hAnsi="Times New Roman" w:cs="Times New Roman"/>
          <w:b/>
          <w:bCs/>
          <w:szCs w:val="24"/>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、佛答</w:t>
      </w:r>
    </w:p>
    <w:p w:rsidR="00F03111" w:rsidRPr="007B15A1" w:rsidRDefault="00F03111" w:rsidP="00121584">
      <w:pPr>
        <w:spacing w:beforeLines="30" w:before="108" w:line="352" w:lineRule="exact"/>
        <w:ind w:leftChars="250" w:left="6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5</w:t>
      </w:r>
      <w:r w:rsidRPr="007B15A1">
        <w:rPr>
          <w:rFonts w:ascii="Times New Roman" w:eastAsia="新細明體" w:hAnsi="Times New Roman" w:cs="Times New Roman" w:hint="eastAsia"/>
          <w:b/>
          <w:bCs/>
          <w:szCs w:val="20"/>
          <w:bdr w:val="single" w:sz="4" w:space="0" w:color="auto"/>
        </w:rPr>
        <w:t>）明出世法施</w:t>
      </w:r>
    </w:p>
    <w:p w:rsidR="00F03111" w:rsidRPr="007B15A1" w:rsidRDefault="00F03111" w:rsidP="00121584">
      <w:pPr>
        <w:spacing w:line="352"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九次第定、相好皆世間共有，何故名為</w:t>
      </w:r>
      <w:r w:rsidRPr="007B15A1">
        <w:rPr>
          <w:rFonts w:ascii="Times New Roman" w:eastAsia="新細明體" w:hAnsi="Times New Roman" w:cs="Times New Roman" w:hint="eastAsia"/>
          <w:b/>
          <w:bCs/>
          <w:szCs w:val="20"/>
          <w:bdr w:val="single" w:sz="4" w:space="0" w:color="auto"/>
        </w:rPr>
        <w:t>「出世間不共法」</w:t>
      </w:r>
    </w:p>
    <w:p w:rsidR="00F03111" w:rsidRPr="007B15A1" w:rsidRDefault="00F03111" w:rsidP="00121584">
      <w:pPr>
        <w:spacing w:line="352" w:lineRule="exact"/>
        <w:ind w:leftChars="350" w:left="840"/>
        <w:jc w:val="both"/>
        <w:rPr>
          <w:rFonts w:ascii="Times New Roman" w:eastAsia="新細明體" w:hAnsi="Times New Roman" w:cs="Times New Roman"/>
          <w:b/>
          <w:bCs/>
          <w:szCs w:val="20"/>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）明九次第定</w:t>
      </w:r>
    </w:p>
    <w:p w:rsidR="00F03111" w:rsidRPr="007B15A1" w:rsidRDefault="00F03111" w:rsidP="00121584">
      <w:pPr>
        <w:spacing w:beforeLines="30" w:before="108" w:line="352" w:lineRule="exact"/>
        <w:ind w:leftChars="350" w:left="8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）明三十二相</w:t>
      </w:r>
    </w:p>
    <w:p w:rsidR="00F03111" w:rsidRPr="007B15A1" w:rsidRDefault="00F03111" w:rsidP="00121584">
      <w:pPr>
        <w:spacing w:beforeLines="30" w:before="108" w:line="352" w:lineRule="exact"/>
        <w:ind w:leftChars="350" w:left="8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）明八十隨形好</w:t>
      </w:r>
    </w:p>
    <w:p w:rsidR="00F03111" w:rsidRDefault="00F03111" w:rsidP="00121584">
      <w:pPr>
        <w:spacing w:beforeLines="30" w:before="108" w:line="352" w:lineRule="exact"/>
        <w:ind w:leftChars="350" w:left="840"/>
        <w:jc w:val="both"/>
        <w:rPr>
          <w:rFonts w:ascii="Times New Roman" w:eastAsia="新細明體" w:hAnsi="Times New Roman" w:cs="Times New Roman"/>
          <w:b/>
          <w:szCs w:val="24"/>
        </w:rPr>
      </w:pPr>
      <w:r w:rsidRPr="007B15A1">
        <w:rPr>
          <w:rFonts w:ascii="Times New Roman" w:eastAsia="新細明體" w:hAnsi="Times New Roman" w:cs="Times New Roman" w:hint="eastAsia"/>
          <w:b/>
          <w:szCs w:val="20"/>
          <w:bdr w:val="single" w:sz="4" w:space="0" w:color="auto"/>
        </w:rPr>
        <w:t>（</w:t>
      </w:r>
      <w:r w:rsidRPr="007B15A1">
        <w:rPr>
          <w:rFonts w:ascii="Times New Roman" w:eastAsia="新細明體" w:hAnsi="Times New Roman" w:cs="Times New Roman"/>
          <w:b/>
          <w:szCs w:val="20"/>
          <w:bdr w:val="single" w:sz="4" w:space="0" w:color="auto"/>
        </w:rPr>
        <w:t>D</w:t>
      </w:r>
      <w:r w:rsidRPr="007B15A1">
        <w:rPr>
          <w:rFonts w:ascii="Times New Roman" w:eastAsia="新細明體" w:hAnsi="Times New Roman" w:cs="Times New Roman" w:hint="eastAsia"/>
          <w:b/>
          <w:szCs w:val="20"/>
          <w:bdr w:val="single" w:sz="4" w:space="0" w:color="auto"/>
        </w:rPr>
        <w:t>）</w:t>
      </w:r>
      <w:r w:rsidRPr="007B15A1">
        <w:rPr>
          <w:rFonts w:ascii="Times New Roman" w:eastAsia="新細明體" w:hAnsi="Times New Roman" w:cs="Times New Roman" w:hint="eastAsia"/>
          <w:b/>
          <w:szCs w:val="24"/>
          <w:bdr w:val="single" w:sz="4" w:space="0" w:color="auto"/>
        </w:rPr>
        <w:t>結</w:t>
      </w:r>
    </w:p>
    <w:p w:rsidR="00F03111" w:rsidRPr="007B15A1" w:rsidRDefault="00F03111" w:rsidP="00121584">
      <w:pPr>
        <w:spacing w:beforeLines="30" w:before="108" w:line="368"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、云何經將竟而多說相好</w:t>
      </w:r>
    </w:p>
    <w:p w:rsidR="00F03111" w:rsidRDefault="00F03111" w:rsidP="00121584">
      <w:pPr>
        <w:spacing w:beforeLines="30" w:before="108" w:line="368" w:lineRule="exact"/>
        <w:ind w:leftChars="300" w:left="720"/>
        <w:jc w:val="both"/>
        <w:rPr>
          <w:rFonts w:ascii="Times New Roman" w:eastAsia="新細明體" w:hAnsi="Times New Roman" w:cs="Times New Roman"/>
          <w:b/>
          <w:bCs/>
          <w:szCs w:val="24"/>
        </w:rPr>
      </w:pP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hint="eastAsia"/>
          <w:b/>
          <w:bCs/>
          <w:szCs w:val="24"/>
          <w:bdr w:val="single" w:sz="4" w:space="0" w:color="auto"/>
        </w:rPr>
        <w:t>四念處等三乘共法如先說</w:t>
      </w:r>
    </w:p>
    <w:p w:rsidR="00F03111" w:rsidRPr="007B15A1" w:rsidRDefault="00F03111" w:rsidP="00121584">
      <w:pPr>
        <w:spacing w:beforeLines="30" w:before="108" w:line="368" w:lineRule="exact"/>
        <w:ind w:leftChars="300" w:left="7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D</w:t>
      </w:r>
      <w:r w:rsidRPr="007B15A1">
        <w:rPr>
          <w:rFonts w:ascii="Times New Roman" w:eastAsia="新細明體" w:hAnsi="Times New Roman" w:cs="Times New Roman" w:hint="eastAsia"/>
          <w:b/>
          <w:bCs/>
          <w:szCs w:val="20"/>
          <w:bdr w:val="single" w:sz="4" w:space="0" w:color="auto"/>
        </w:rPr>
        <w:t>、更釋十力等佛德</w:t>
      </w:r>
    </w:p>
    <w:p w:rsidR="00F03111" w:rsidRDefault="00F03111" w:rsidP="00121584">
      <w:pPr>
        <w:spacing w:line="368" w:lineRule="exact"/>
        <w:ind w:leftChars="350" w:left="84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）總標</w:t>
      </w:r>
    </w:p>
    <w:p w:rsidR="00F03111" w:rsidRPr="007B15A1" w:rsidRDefault="00F03111" w:rsidP="00121584">
      <w:pPr>
        <w:spacing w:beforeLines="30" w:before="108" w:line="368" w:lineRule="exact"/>
        <w:ind w:leftChars="350" w:left="8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）別辨</w:t>
      </w:r>
    </w:p>
    <w:p w:rsidR="00F03111" w:rsidRPr="007B15A1" w:rsidRDefault="00F03111" w:rsidP="00121584">
      <w:pPr>
        <w:spacing w:line="368" w:lineRule="exact"/>
        <w:ind w:leftChars="400" w:left="9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、十力──何以但說十力</w:t>
      </w:r>
    </w:p>
    <w:p w:rsidR="00F03111" w:rsidRPr="007B15A1" w:rsidRDefault="00F03111" w:rsidP="00121584">
      <w:pPr>
        <w:spacing w:line="368" w:lineRule="exact"/>
        <w:ind w:leftChars="450" w:left="10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）佛具無量智力，但眾生不能得不能行故不說</w:t>
      </w:r>
    </w:p>
    <w:p w:rsidR="00F03111" w:rsidRPr="007B15A1" w:rsidRDefault="00F03111" w:rsidP="00121584">
      <w:pPr>
        <w:spacing w:beforeLines="30" w:before="108" w:line="368" w:lineRule="exact"/>
        <w:ind w:leftChars="450" w:left="10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）以此十力足以成辦度眾生事</w:t>
      </w:r>
    </w:p>
    <w:p w:rsidR="00F03111" w:rsidRPr="007B15A1" w:rsidRDefault="00F03111" w:rsidP="00121584">
      <w:pPr>
        <w:spacing w:line="368" w:lineRule="exact"/>
        <w:ind w:leftChars="500" w:left="120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Ⅰ、依「處非處智力」明</w:t>
      </w:r>
    </w:p>
    <w:p w:rsidR="00F03111" w:rsidRPr="007B15A1" w:rsidRDefault="00F03111" w:rsidP="00374B38">
      <w:pPr>
        <w:spacing w:beforeLines="30" w:before="108"/>
        <w:ind w:leftChars="500" w:left="12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4"/>
          <w:bdr w:val="single" w:sz="4" w:space="0" w:color="auto"/>
        </w:rPr>
        <w:t>Ⅱ、依「知業報智力」明，Ⅲ、依「禪定解脫三昧智力」明</w:t>
      </w:r>
    </w:p>
    <w:p w:rsidR="00F03111" w:rsidRDefault="00F03111" w:rsidP="00374B38">
      <w:pPr>
        <w:spacing w:beforeLines="30" w:before="108"/>
        <w:ind w:leftChars="500" w:left="120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Ⅳ、依「知眾生上下根智力」明</w:t>
      </w:r>
    </w:p>
    <w:p w:rsidR="00F03111" w:rsidRPr="007B15A1" w:rsidRDefault="00F03111" w:rsidP="00374B38">
      <w:pPr>
        <w:spacing w:beforeLines="30" w:before="108"/>
        <w:ind w:leftChars="500" w:left="120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Ⅴ、依「知眾生種種欲智力」明，Ⅵ、依「知眾生種種性智力」明</w:t>
      </w:r>
    </w:p>
    <w:p w:rsidR="00F03111" w:rsidRPr="007B15A1" w:rsidRDefault="00F03111" w:rsidP="00374B38">
      <w:pPr>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（Ⅰ）出體</w:t>
      </w:r>
    </w:p>
    <w:p w:rsidR="00F03111" w:rsidRPr="007B15A1" w:rsidRDefault="00F03111" w:rsidP="00374B38">
      <w:pPr>
        <w:ind w:leftChars="600" w:left="1440"/>
        <w:jc w:val="both"/>
        <w:rPr>
          <w:rFonts w:ascii="Times New Roman" w:eastAsia="新細明體" w:hAnsi="Times New Roman" w:cs="Times New Roman"/>
          <w:b/>
          <w:bCs/>
          <w:szCs w:val="20"/>
          <w:bdr w:val="single" w:sz="4" w:space="0" w:color="auto"/>
          <w:vertAlign w:val="superscript"/>
        </w:rPr>
      </w:pPr>
      <w:r w:rsidRPr="007B15A1">
        <w:rPr>
          <w:rFonts w:ascii="Times New Roman" w:eastAsia="新細明體" w:hAnsi="Times New Roman" w:cs="Times New Roman"/>
          <w:b/>
          <w:bCs/>
          <w:szCs w:val="24"/>
          <w:bdr w:val="single" w:sz="4" w:space="0" w:color="auto"/>
        </w:rPr>
        <w:t>i</w:t>
      </w:r>
      <w:r w:rsidRPr="007B15A1">
        <w:rPr>
          <w:rFonts w:ascii="Times New Roman" w:eastAsia="新細明體" w:hAnsi="Times New Roman" w:cs="Times New Roman" w:hint="eastAsia"/>
          <w:b/>
          <w:bCs/>
          <w:szCs w:val="24"/>
          <w:bdr w:val="single" w:sz="4" w:space="0" w:color="auto"/>
        </w:rPr>
        <w:t>、依「知眾生種種欲智力」明</w:t>
      </w:r>
    </w:p>
    <w:p w:rsidR="00F03111" w:rsidRPr="007B15A1" w:rsidRDefault="00F03111" w:rsidP="00374B38">
      <w:pPr>
        <w:spacing w:beforeLines="30" w:before="108"/>
        <w:ind w:leftChars="600" w:left="14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ii</w:t>
      </w:r>
      <w:r w:rsidRPr="007B15A1">
        <w:rPr>
          <w:rFonts w:ascii="Times New Roman" w:eastAsia="新細明體" w:hAnsi="Times New Roman" w:cs="Times New Roman" w:hint="eastAsia"/>
          <w:b/>
          <w:bCs/>
          <w:szCs w:val="24"/>
          <w:bdr w:val="single" w:sz="4" w:space="0" w:color="auto"/>
        </w:rPr>
        <w:t>、依「知眾生種種性智力」明</w:t>
      </w:r>
    </w:p>
    <w:p w:rsidR="00F03111" w:rsidRPr="007B15A1" w:rsidRDefault="00F03111" w:rsidP="00374B38">
      <w:pPr>
        <w:spacing w:beforeLines="30" w:before="108"/>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（Ⅱ）辨異</w:t>
      </w:r>
    </w:p>
    <w:p w:rsidR="00F03111" w:rsidRPr="007B15A1" w:rsidRDefault="00F03111" w:rsidP="00374B38">
      <w:pPr>
        <w:ind w:leftChars="600" w:left="1440"/>
        <w:jc w:val="both"/>
        <w:rPr>
          <w:rFonts w:ascii="Times New Roman" w:eastAsia="新細明體" w:hAnsi="Times New Roman" w:cs="Times New Roman"/>
          <w:b/>
          <w:bCs/>
          <w:szCs w:val="20"/>
        </w:rPr>
      </w:pPr>
      <w:r w:rsidRPr="007B15A1">
        <w:rPr>
          <w:rFonts w:ascii="Times New Roman" w:eastAsia="新細明體" w:hAnsi="Times New Roman" w:cs="Times New Roman"/>
          <w:b/>
          <w:bCs/>
          <w:szCs w:val="24"/>
          <w:bdr w:val="single" w:sz="4" w:space="0" w:color="auto"/>
        </w:rPr>
        <w:t>i</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性：先、內、重、難除、深、當受報，欲：後、外、輕、易捨、淺、不必受報</w:t>
      </w:r>
    </w:p>
    <w:p w:rsidR="00F03111" w:rsidRPr="007B15A1" w:rsidRDefault="00F03111" w:rsidP="00121584">
      <w:pPr>
        <w:spacing w:beforeLines="30" w:before="108" w:line="366" w:lineRule="exact"/>
        <w:ind w:leftChars="600" w:left="144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4"/>
          <w:bdr w:val="single" w:sz="4" w:space="0" w:color="auto"/>
        </w:rPr>
        <w:t>ii</w:t>
      </w:r>
      <w:r w:rsidRPr="007B15A1">
        <w:rPr>
          <w:rFonts w:ascii="Times New Roman" w:eastAsia="新細明體" w:hAnsi="Times New Roman" w:cs="Times New Roman" w:hint="eastAsia"/>
          <w:b/>
          <w:bCs/>
          <w:szCs w:val="24"/>
          <w:bdr w:val="single" w:sz="4" w:space="0" w:color="auto"/>
        </w:rPr>
        <w:t>、</w:t>
      </w:r>
      <w:r w:rsidRPr="007B15A1">
        <w:rPr>
          <w:rFonts w:ascii="Times New Roman" w:eastAsia="新細明體" w:hAnsi="Times New Roman" w:cs="Times New Roman" w:hint="eastAsia"/>
          <w:b/>
          <w:bCs/>
          <w:szCs w:val="20"/>
          <w:bdr w:val="single" w:sz="4" w:space="0" w:color="auto"/>
        </w:rPr>
        <w:t>欲習長成性，</w:t>
      </w:r>
      <w:r w:rsidRPr="007B15A1">
        <w:rPr>
          <w:rFonts w:ascii="Times New Roman" w:eastAsia="新細明體" w:hAnsi="Times New Roman" w:cs="Times New Roman" w:hint="eastAsia"/>
          <w:b/>
          <w:bCs/>
          <w:szCs w:val="24"/>
          <w:bdr w:val="single" w:sz="4" w:space="0" w:color="auto"/>
        </w:rPr>
        <w:t>性亦能生欲</w:t>
      </w:r>
    </w:p>
    <w:p w:rsidR="00F03111" w:rsidRPr="007B15A1" w:rsidRDefault="00F03111" w:rsidP="00121584">
      <w:pPr>
        <w:spacing w:beforeLines="30" w:before="108" w:line="366" w:lineRule="exact"/>
        <w:ind w:leftChars="500" w:left="120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Ⅶ、依「一切至處道智力」明</w:t>
      </w:r>
    </w:p>
    <w:p w:rsidR="00F03111" w:rsidRPr="007B15A1" w:rsidRDefault="00F03111" w:rsidP="00121584">
      <w:pPr>
        <w:spacing w:line="366" w:lineRule="exact"/>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（Ⅰ）出體</w:t>
      </w:r>
    </w:p>
    <w:p w:rsidR="00F03111" w:rsidRPr="007B15A1" w:rsidRDefault="00F03111" w:rsidP="00121584">
      <w:pPr>
        <w:spacing w:beforeLines="30" w:before="108" w:line="366" w:lineRule="exact"/>
        <w:ind w:leftChars="550" w:left="132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4"/>
          <w:bdr w:val="single" w:sz="4" w:space="0" w:color="auto"/>
        </w:rPr>
        <w:t>（Ⅱ）辨異：「</w:t>
      </w:r>
      <w:r w:rsidRPr="007B15A1">
        <w:rPr>
          <w:rFonts w:ascii="Times New Roman" w:eastAsia="新細明體" w:hAnsi="Times New Roman" w:cs="Times New Roman" w:hint="eastAsia"/>
          <w:b/>
          <w:bCs/>
          <w:szCs w:val="20"/>
          <w:bdr w:val="single" w:sz="4" w:space="0" w:color="auto"/>
        </w:rPr>
        <w:t>一切到處道力」與「天眼」之別</w:t>
      </w:r>
    </w:p>
    <w:p w:rsidR="00F03111" w:rsidRPr="007B15A1" w:rsidRDefault="00F03111" w:rsidP="00121584">
      <w:pPr>
        <w:spacing w:beforeLines="30" w:before="108" w:line="366" w:lineRule="exact"/>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（Ⅲ）結成</w:t>
      </w:r>
    </w:p>
    <w:p w:rsidR="00F03111" w:rsidRPr="007B15A1" w:rsidRDefault="00F03111" w:rsidP="00121584">
      <w:pPr>
        <w:spacing w:beforeLines="30" w:before="108" w:line="366" w:lineRule="exact"/>
        <w:ind w:leftChars="500" w:left="12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4"/>
          <w:bdr w:val="single" w:sz="4" w:space="0" w:color="auto"/>
        </w:rPr>
        <w:t>Ⅷ、Ⅸ、Ⅹ、依「宿命智力，生死智力，漏盡智力」明</w:t>
      </w:r>
    </w:p>
    <w:p w:rsidR="00F03111" w:rsidRPr="007B15A1" w:rsidRDefault="00F03111" w:rsidP="00121584">
      <w:pPr>
        <w:spacing w:beforeLines="30" w:before="108" w:line="366" w:lineRule="exact"/>
        <w:ind w:leftChars="450" w:left="10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）十力籌量眾生得度因緣而說法</w:t>
      </w:r>
    </w:p>
    <w:p w:rsidR="00F03111" w:rsidRPr="007B15A1" w:rsidRDefault="00F03111" w:rsidP="00121584">
      <w:pPr>
        <w:spacing w:beforeLines="30" w:before="108" w:line="370" w:lineRule="exact"/>
        <w:ind w:leftChars="400" w:left="96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、三十二相：佛身相應無量，云何唯有三十二相</w:t>
      </w:r>
    </w:p>
    <w:p w:rsidR="00F03111" w:rsidRPr="007B15A1" w:rsidRDefault="00F03111" w:rsidP="00121584">
      <w:pPr>
        <w:spacing w:line="370" w:lineRule="exact"/>
        <w:ind w:leftChars="450" w:left="10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a</w:t>
      </w:r>
      <w:r w:rsidRPr="007B15A1">
        <w:rPr>
          <w:rFonts w:ascii="Times New Roman" w:eastAsia="新細明體" w:hAnsi="Times New Roman" w:cs="Times New Roman" w:hint="eastAsia"/>
          <w:b/>
          <w:bCs/>
          <w:szCs w:val="20"/>
          <w:bdr w:val="single" w:sz="4" w:space="0" w:color="auto"/>
        </w:rPr>
        <w:t>）三十二相適中，如先說</w:t>
      </w:r>
    </w:p>
    <w:p w:rsidR="00F03111" w:rsidRPr="007B15A1" w:rsidRDefault="00F03111" w:rsidP="00121584">
      <w:pPr>
        <w:spacing w:beforeLines="30" w:before="108" w:line="370" w:lineRule="exact"/>
        <w:ind w:leftChars="450" w:left="108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b</w:t>
      </w:r>
      <w:r w:rsidRPr="007B15A1">
        <w:rPr>
          <w:rFonts w:ascii="Times New Roman" w:eastAsia="新細明體" w:hAnsi="Times New Roman" w:cs="Times New Roman" w:hint="eastAsia"/>
          <w:b/>
          <w:bCs/>
          <w:szCs w:val="20"/>
          <w:bdr w:val="single" w:sz="4" w:space="0" w:color="auto"/>
        </w:rPr>
        <w:t>）相不定，隨眾生所好而現</w:t>
      </w:r>
    </w:p>
    <w:p w:rsidR="00F03111" w:rsidRPr="007B15A1" w:rsidRDefault="00F03111" w:rsidP="00121584">
      <w:pPr>
        <w:spacing w:line="370" w:lineRule="exact"/>
        <w:ind w:leftChars="500" w:left="12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Ⅰ、總說</w:t>
      </w:r>
    </w:p>
    <w:p w:rsidR="00F03111" w:rsidRPr="007B15A1" w:rsidRDefault="00F03111" w:rsidP="00121584">
      <w:pPr>
        <w:spacing w:beforeLines="30" w:before="108" w:line="370" w:lineRule="exact"/>
        <w:ind w:leftChars="500" w:left="12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Ⅱ、別論</w:t>
      </w:r>
    </w:p>
    <w:p w:rsidR="00F03111" w:rsidRPr="007B15A1" w:rsidRDefault="00F03111" w:rsidP="00121584">
      <w:pPr>
        <w:spacing w:line="370" w:lineRule="exact"/>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（Ⅰ）三十二相之「金色相」（</w:t>
      </w:r>
      <w:r w:rsidRPr="007B15A1">
        <w:rPr>
          <w:rFonts w:ascii="Times New Roman" w:eastAsia="新細明體" w:hAnsi="Times New Roman" w:cs="Times New Roman"/>
          <w:b/>
          <w:bCs/>
          <w:szCs w:val="24"/>
          <w:bdr w:val="single" w:sz="4" w:space="0" w:color="auto"/>
        </w:rPr>
        <w:t>No.14</w:t>
      </w:r>
      <w:r w:rsidRPr="007B15A1">
        <w:rPr>
          <w:rFonts w:ascii="Times New Roman" w:eastAsia="新細明體" w:hAnsi="Times New Roman" w:cs="Times New Roman" w:hint="eastAsia"/>
          <w:b/>
          <w:bCs/>
          <w:szCs w:val="24"/>
          <w:bdr w:val="single" w:sz="4" w:space="0" w:color="auto"/>
        </w:rPr>
        <w:t>）</w:t>
      </w:r>
    </w:p>
    <w:p w:rsidR="00F03111" w:rsidRPr="007B15A1" w:rsidRDefault="00F03111" w:rsidP="00121584">
      <w:pPr>
        <w:spacing w:beforeLines="30" w:before="108" w:line="370" w:lineRule="exact"/>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（Ⅱ）三十二相之「手足指長勝於餘人」（</w:t>
      </w:r>
      <w:r w:rsidRPr="007B15A1">
        <w:rPr>
          <w:rFonts w:ascii="Times New Roman" w:eastAsia="新細明體" w:hAnsi="Times New Roman" w:cs="Times New Roman"/>
          <w:b/>
          <w:bCs/>
          <w:szCs w:val="24"/>
          <w:bdr w:val="single" w:sz="4" w:space="0" w:color="auto"/>
        </w:rPr>
        <w:t>No.3</w:t>
      </w:r>
      <w:r w:rsidRPr="007B15A1">
        <w:rPr>
          <w:rFonts w:ascii="Times New Roman" w:eastAsia="新細明體" w:hAnsi="Times New Roman" w:cs="Times New Roman" w:hint="eastAsia"/>
          <w:b/>
          <w:bCs/>
          <w:szCs w:val="24"/>
          <w:bdr w:val="single" w:sz="4" w:space="0" w:color="auto"/>
        </w:rPr>
        <w:t>）、「手足縵網相」（</w:t>
      </w:r>
      <w:r w:rsidRPr="007B15A1">
        <w:rPr>
          <w:rFonts w:ascii="Times New Roman" w:eastAsia="新細明體" w:hAnsi="Times New Roman" w:cs="Times New Roman"/>
          <w:b/>
          <w:bCs/>
          <w:szCs w:val="24"/>
          <w:bdr w:val="single" w:sz="4" w:space="0" w:color="auto"/>
        </w:rPr>
        <w:t>No.6</w:t>
      </w:r>
      <w:r w:rsidRPr="007B15A1">
        <w:rPr>
          <w:rFonts w:ascii="Times New Roman" w:eastAsia="新細明體" w:hAnsi="Times New Roman" w:cs="Times New Roman" w:hint="eastAsia"/>
          <w:b/>
          <w:bCs/>
          <w:szCs w:val="24"/>
          <w:bdr w:val="single" w:sz="4" w:space="0" w:color="auto"/>
        </w:rPr>
        <w:t>）</w:t>
      </w:r>
    </w:p>
    <w:p w:rsidR="00F03111" w:rsidRPr="007B15A1" w:rsidRDefault="00F03111" w:rsidP="00121584">
      <w:pPr>
        <w:spacing w:beforeLines="30" w:before="108" w:line="370" w:lineRule="exact"/>
        <w:ind w:leftChars="550" w:left="1320"/>
        <w:jc w:val="both"/>
        <w:rPr>
          <w:rFonts w:ascii="Times New Roman" w:eastAsia="新細明體" w:hAnsi="Times New Roman" w:cs="Times New Roman"/>
          <w:b/>
          <w:bCs/>
          <w:szCs w:val="24"/>
          <w:bdr w:val="single" w:sz="4" w:space="0" w:color="auto"/>
        </w:rPr>
      </w:pPr>
      <w:r w:rsidRPr="007B15A1">
        <w:rPr>
          <w:rFonts w:ascii="Times New Roman" w:eastAsia="新細明體" w:hAnsi="Times New Roman" w:cs="Times New Roman" w:hint="eastAsia"/>
          <w:b/>
          <w:bCs/>
          <w:szCs w:val="24"/>
          <w:bdr w:val="single" w:sz="4" w:space="0" w:color="auto"/>
        </w:rPr>
        <w:t>（Ⅲ）三十二相之「肩圓好相」（</w:t>
      </w:r>
      <w:r w:rsidRPr="007B15A1">
        <w:rPr>
          <w:rFonts w:ascii="Times New Roman" w:eastAsia="新細明體" w:hAnsi="Times New Roman" w:cs="Times New Roman"/>
          <w:b/>
          <w:bCs/>
          <w:szCs w:val="24"/>
          <w:bdr w:val="single" w:sz="4" w:space="0" w:color="auto"/>
        </w:rPr>
        <w:t>No.21</w:t>
      </w:r>
      <w:r w:rsidRPr="007B15A1">
        <w:rPr>
          <w:rFonts w:ascii="Times New Roman" w:eastAsia="新細明體" w:hAnsi="Times New Roman" w:cs="Times New Roman" w:hint="eastAsia"/>
          <w:b/>
          <w:bCs/>
          <w:szCs w:val="24"/>
          <w:bdr w:val="single" w:sz="4" w:space="0" w:color="auto"/>
        </w:rPr>
        <w:t>）</w:t>
      </w:r>
    </w:p>
    <w:p w:rsidR="00F03111" w:rsidRDefault="00F03111" w:rsidP="00121584">
      <w:pPr>
        <w:spacing w:beforeLines="30" w:before="108" w:line="370" w:lineRule="exact"/>
        <w:ind w:leftChars="550" w:left="132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（Ⅳ）八十隨好之「腹不現」（</w:t>
      </w:r>
      <w:r w:rsidRPr="007B15A1">
        <w:rPr>
          <w:rFonts w:ascii="Times New Roman" w:eastAsia="新細明體" w:hAnsi="Times New Roman" w:cs="Times New Roman"/>
          <w:b/>
          <w:bCs/>
          <w:szCs w:val="24"/>
          <w:bdr w:val="single" w:sz="4" w:space="0" w:color="auto"/>
        </w:rPr>
        <w:t>No.58</w:t>
      </w:r>
      <w:r w:rsidRPr="007B15A1">
        <w:rPr>
          <w:rFonts w:ascii="Times New Roman" w:eastAsia="新細明體" w:hAnsi="Times New Roman" w:cs="Times New Roman" w:hint="eastAsia"/>
          <w:b/>
          <w:bCs/>
          <w:szCs w:val="24"/>
          <w:bdr w:val="single" w:sz="4" w:space="0" w:color="auto"/>
        </w:rPr>
        <w:t>）</w:t>
      </w:r>
    </w:p>
    <w:p w:rsidR="00F03111" w:rsidRPr="007B15A1" w:rsidRDefault="00F03111" w:rsidP="00AC06E2">
      <w:pPr>
        <w:spacing w:beforeLines="30" w:before="108"/>
        <w:ind w:leftChars="550" w:left="132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4"/>
          <w:bdr w:val="single" w:sz="4" w:space="0" w:color="auto"/>
        </w:rPr>
        <w:t>（Ⅴ）三十二相之「眼色如金精」（</w:t>
      </w:r>
      <w:r w:rsidRPr="007B15A1">
        <w:rPr>
          <w:rFonts w:ascii="Times New Roman" w:eastAsia="新細明體" w:hAnsi="Times New Roman" w:cs="Times New Roman"/>
          <w:b/>
          <w:bCs/>
          <w:szCs w:val="24"/>
          <w:bdr w:val="single" w:sz="4" w:space="0" w:color="auto"/>
        </w:rPr>
        <w:t>No.29</w:t>
      </w:r>
      <w:r w:rsidRPr="007B15A1">
        <w:rPr>
          <w:rFonts w:ascii="Times New Roman" w:eastAsia="新細明體" w:hAnsi="Times New Roman" w:cs="Times New Roman" w:hint="eastAsia"/>
          <w:b/>
          <w:bCs/>
          <w:szCs w:val="24"/>
          <w:bdr w:val="single" w:sz="4" w:space="0" w:color="auto"/>
        </w:rPr>
        <w:t>）</w:t>
      </w:r>
    </w:p>
    <w:p w:rsidR="00F03111" w:rsidRPr="007B15A1" w:rsidRDefault="00F03111" w:rsidP="00AC06E2">
      <w:pPr>
        <w:spacing w:beforeLines="30" w:before="108"/>
        <w:ind w:leftChars="500" w:left="1200"/>
        <w:jc w:val="both"/>
        <w:rPr>
          <w:rFonts w:ascii="Times New Roman" w:eastAsia="新細明體" w:hAnsi="Times New Roman" w:cs="Times New Roman"/>
          <w:b/>
          <w:bCs/>
          <w:szCs w:val="20"/>
          <w:bdr w:val="single" w:sz="4" w:space="0" w:color="auto"/>
        </w:rPr>
      </w:pPr>
      <w:r w:rsidRPr="007B15A1">
        <w:rPr>
          <w:rFonts w:ascii="Times New Roman" w:eastAsia="新細明體" w:hAnsi="Times New Roman" w:cs="Times New Roman" w:hint="eastAsia"/>
          <w:b/>
          <w:bCs/>
          <w:szCs w:val="20"/>
          <w:bdr w:val="single" w:sz="4" w:space="0" w:color="auto"/>
        </w:rPr>
        <w:t>Ⅲ、結義</w:t>
      </w:r>
    </w:p>
    <w:p w:rsidR="00F03111" w:rsidRDefault="00F03111" w:rsidP="00AC06E2">
      <w:pPr>
        <w:spacing w:beforeLines="30" w:before="108"/>
        <w:ind w:leftChars="450" w:left="1080"/>
        <w:jc w:val="both"/>
        <w:rPr>
          <w:rFonts w:ascii="Times New Roman" w:eastAsia="新細明體" w:hAnsi="Times New Roman" w:cs="Times New Roman"/>
          <w:b/>
          <w:bCs/>
          <w:szCs w:val="24"/>
        </w:rPr>
      </w:pPr>
      <w:r w:rsidRPr="007B15A1">
        <w:rPr>
          <w:rFonts w:ascii="Times New Roman" w:eastAsia="新細明體" w:hAnsi="Times New Roman" w:cs="Times New Roman" w:hint="eastAsia"/>
          <w:b/>
          <w:bCs/>
          <w:szCs w:val="20"/>
          <w:bdr w:val="single" w:sz="4" w:space="0" w:color="auto"/>
        </w:rPr>
        <w:t>（</w:t>
      </w:r>
      <w:r w:rsidRPr="007B15A1">
        <w:rPr>
          <w:rFonts w:ascii="Times New Roman" w:eastAsia="新細明體" w:hAnsi="Times New Roman" w:cs="Times New Roman"/>
          <w:b/>
          <w:bCs/>
          <w:szCs w:val="20"/>
          <w:bdr w:val="single" w:sz="4" w:space="0" w:color="auto"/>
        </w:rPr>
        <w:t>c</w:t>
      </w:r>
      <w:r w:rsidRPr="007B15A1">
        <w:rPr>
          <w:rFonts w:ascii="Times New Roman" w:eastAsia="新細明體" w:hAnsi="Times New Roman" w:cs="Times New Roman" w:hint="eastAsia"/>
          <w:b/>
          <w:bCs/>
          <w:szCs w:val="20"/>
          <w:bdr w:val="single" w:sz="4" w:space="0" w:color="auto"/>
        </w:rPr>
        <w:t>）述餘義</w:t>
      </w:r>
    </w:p>
    <w:p w:rsidR="00F03111" w:rsidRPr="009C1EF5" w:rsidRDefault="00F03111" w:rsidP="00AC06E2">
      <w:pPr>
        <w:spacing w:beforeLines="30" w:before="108"/>
        <w:ind w:leftChars="450" w:left="1080"/>
        <w:jc w:val="both"/>
      </w:pPr>
    </w:p>
    <w:p w:rsidR="00F03111" w:rsidRDefault="00F03111" w:rsidP="007A660D">
      <w:pPr>
        <w:adjustRightInd w:val="0"/>
        <w:snapToGrid w:val="0"/>
        <w:jc w:val="center"/>
        <w:rPr>
          <w:rFonts w:ascii="Times New Roman" w:hAnsi="Times New Roman" w:cs="Times New Roman"/>
        </w:rPr>
      </w:pPr>
      <w:bookmarkStart w:id="3845" w:name="0687c18"/>
    </w:p>
    <w:p w:rsidR="00F03111" w:rsidRPr="00C330A5" w:rsidRDefault="00F03111" w:rsidP="007A660D">
      <w:pPr>
        <w:jc w:val="center"/>
        <w:rPr>
          <w:rFonts w:ascii="Times New Roman" w:eastAsia="標楷體" w:hAnsi="Times New Roman" w:cs="Roman Unicode"/>
          <w:b/>
          <w:sz w:val="44"/>
          <w:szCs w:val="44"/>
        </w:rPr>
      </w:pPr>
      <w:r w:rsidRPr="00C330A5">
        <w:rPr>
          <w:rFonts w:ascii="Times New Roman" w:eastAsia="標楷體" w:hAnsi="Times New Roman" w:cs="Roman Unicode"/>
          <w:b/>
          <w:sz w:val="44"/>
          <w:szCs w:val="44"/>
        </w:rPr>
        <w:t>《大智度論》卷</w:t>
      </w:r>
      <w:r w:rsidRPr="00C330A5">
        <w:rPr>
          <w:rFonts w:ascii="Times New Roman" w:eastAsia="標楷體" w:hAnsi="Times New Roman" w:cs="Roman Unicode" w:hint="eastAsia"/>
          <w:b/>
          <w:sz w:val="44"/>
          <w:szCs w:val="44"/>
        </w:rPr>
        <w:t>89</w:t>
      </w:r>
    </w:p>
    <w:p w:rsidR="00F03111" w:rsidRDefault="00F03111" w:rsidP="007A660D">
      <w:pPr>
        <w:snapToGrid w:val="0"/>
        <w:jc w:val="center"/>
        <w:rPr>
          <w:rFonts w:ascii="Times New Roman" w:eastAsia="新細明體" w:hAnsi="Times New Roman" w:cs="Times New Roman"/>
          <w:szCs w:val="20"/>
          <w:vertAlign w:val="superscript"/>
        </w:rPr>
      </w:pPr>
      <w:r w:rsidRPr="00C330A5">
        <w:rPr>
          <w:rFonts w:ascii="Times New Roman" w:eastAsia="標楷體" w:hAnsi="Times New Roman" w:cs="Roman Unicode"/>
          <w:b/>
          <w:bCs/>
          <w:sz w:val="28"/>
          <w:szCs w:val="28"/>
        </w:rPr>
        <w:t>〈</w:t>
      </w:r>
      <w:r w:rsidRPr="00C330A5">
        <w:rPr>
          <w:rFonts w:ascii="Times New Roman" w:eastAsia="標楷體" w:hAnsi="Times New Roman" w:cs="Roman Unicode" w:hint="eastAsia"/>
          <w:b/>
          <w:bCs/>
          <w:sz w:val="28"/>
          <w:szCs w:val="28"/>
        </w:rPr>
        <w:t>釋四攝品</w:t>
      </w:r>
    </w:p>
    <w:p w:rsidR="00F03111" w:rsidRDefault="00F03111" w:rsidP="007A660D">
      <w:pPr>
        <w:snapToGrid w:val="0"/>
        <w:jc w:val="center"/>
        <w:rPr>
          <w:rFonts w:ascii="Times New Roman" w:eastAsia="新細明體" w:hAnsi="Times New Roman" w:cs="Times New Roman"/>
          <w:szCs w:val="20"/>
          <w:vertAlign w:val="superscript"/>
        </w:rPr>
      </w:pPr>
      <w:r w:rsidRPr="00C330A5">
        <w:rPr>
          <w:rFonts w:ascii="Times New Roman" w:eastAsia="標楷體" w:hAnsi="Times New Roman" w:cs="Roman Unicode" w:hint="eastAsia"/>
          <w:b/>
          <w:bCs/>
          <w:sz w:val="28"/>
          <w:szCs w:val="28"/>
        </w:rPr>
        <w:t>第七十八之餘</w:t>
      </w:r>
    </w:p>
    <w:p w:rsidR="00F03111" w:rsidRDefault="00F03111" w:rsidP="007A660D">
      <w:pPr>
        <w:snapToGrid w:val="0"/>
        <w:jc w:val="center"/>
        <w:rPr>
          <w:rFonts w:ascii="Times New Roman" w:eastAsia="標楷體" w:hAnsi="Times New Roman" w:cs="Roman Unicode"/>
          <w:b/>
          <w:bCs/>
          <w:sz w:val="28"/>
          <w:szCs w:val="28"/>
        </w:rPr>
      </w:pPr>
      <w:r w:rsidRPr="00C330A5">
        <w:rPr>
          <w:rFonts w:ascii="Times New Roman" w:eastAsia="標楷體" w:hAnsi="Times New Roman" w:cs="Roman Unicode"/>
          <w:b/>
          <w:bCs/>
          <w:sz w:val="28"/>
          <w:szCs w:val="28"/>
        </w:rPr>
        <w:t>〉</w:t>
      </w:r>
    </w:p>
    <w:p w:rsidR="00F03111" w:rsidRDefault="00F03111" w:rsidP="007A660D">
      <w:pPr>
        <w:jc w:val="right"/>
        <w:rPr>
          <w:rFonts w:ascii="Times New Roman" w:eastAsia="SimSun" w:hAnsi="Times New Roman" w:cs="Times New Roman"/>
          <w:szCs w:val="24"/>
        </w:rPr>
      </w:pPr>
      <w:r w:rsidRPr="00C330A5">
        <w:rPr>
          <w:rFonts w:ascii="Times New Roman" w:eastAsia="標楷體" w:hAnsi="Times New Roman" w:cs="Roman Unicode"/>
          <w:sz w:val="26"/>
          <w:szCs w:val="24"/>
        </w:rPr>
        <w:t>釋厚觀</w:t>
      </w:r>
      <w:r w:rsidRPr="00C330A5">
        <w:rPr>
          <w:rFonts w:ascii="Times New Roman" w:eastAsia="新細明體" w:hAnsi="Times New Roman" w:cs="Roman Unicode"/>
          <w:sz w:val="26"/>
          <w:szCs w:val="24"/>
        </w:rPr>
        <w:t>（</w:t>
      </w:r>
      <w:r w:rsidRPr="00C330A5">
        <w:rPr>
          <w:rFonts w:ascii="Times New Roman" w:eastAsia="新細明體" w:hAnsi="Times New Roman" w:cs="Roman Unicode"/>
          <w:sz w:val="26"/>
          <w:szCs w:val="24"/>
        </w:rPr>
        <w:t>20</w:t>
      </w:r>
      <w:r w:rsidRPr="00C330A5">
        <w:rPr>
          <w:rFonts w:ascii="Times New Roman" w:eastAsia="新細明體" w:hAnsi="Times New Roman" w:cs="Roman Unicode" w:hint="eastAsia"/>
          <w:sz w:val="26"/>
          <w:szCs w:val="24"/>
        </w:rPr>
        <w:t>12</w:t>
      </w:r>
      <w:r w:rsidRPr="00C330A5">
        <w:rPr>
          <w:rFonts w:ascii="Times New Roman" w:eastAsia="新細明體" w:hAnsi="Times New Roman" w:cs="Roman Unicode"/>
          <w:sz w:val="26"/>
          <w:szCs w:val="24"/>
        </w:rPr>
        <w:t>.</w:t>
      </w:r>
      <w:r w:rsidRPr="00C330A5">
        <w:rPr>
          <w:rFonts w:ascii="Times New Roman" w:eastAsia="新細明體" w:hAnsi="Times New Roman" w:cs="Roman Unicode" w:hint="eastAsia"/>
          <w:sz w:val="26"/>
          <w:szCs w:val="24"/>
        </w:rPr>
        <w:t>12</w:t>
      </w:r>
      <w:r w:rsidRPr="00C330A5">
        <w:rPr>
          <w:rFonts w:ascii="Times New Roman" w:eastAsia="新細明體" w:hAnsi="Times New Roman" w:cs="Roman Unicode"/>
          <w:sz w:val="26"/>
          <w:szCs w:val="24"/>
        </w:rPr>
        <w:t>.0</w:t>
      </w:r>
      <w:r w:rsidRPr="00C330A5">
        <w:rPr>
          <w:rFonts w:ascii="Times New Roman" w:eastAsia="新細明體" w:hAnsi="Times New Roman" w:cs="Roman Unicode" w:hint="eastAsia"/>
          <w:sz w:val="26"/>
          <w:szCs w:val="24"/>
        </w:rPr>
        <w:t>1</w:t>
      </w:r>
      <w:r w:rsidRPr="00C330A5">
        <w:rPr>
          <w:rFonts w:ascii="Times New Roman" w:eastAsia="新細明體" w:hAnsi="Times New Roman" w:cs="Roman Unicode"/>
          <w:sz w:val="26"/>
          <w:szCs w:val="24"/>
        </w:rPr>
        <w:t>）</w:t>
      </w:r>
    </w:p>
    <w:p w:rsidR="00F03111" w:rsidRDefault="00F03111" w:rsidP="00845AF6">
      <w:pPr>
        <w:ind w:leftChars="550" w:left="132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hint="eastAsia"/>
          <w:b/>
          <w:bCs/>
          <w:sz w:val="21"/>
          <w:szCs w:val="21"/>
          <w:bdr w:val="single" w:sz="4" w:space="0" w:color="auto"/>
        </w:rPr>
        <w:t>（Ⅵ）</w:t>
      </w:r>
      <w:r w:rsidRPr="00C330A5">
        <w:rPr>
          <w:rFonts w:ascii="Times New Roman" w:eastAsia="標楷體" w:hAnsi="Times New Roman" w:cs="Times New Roman"/>
          <w:b/>
          <w:bCs/>
          <w:sz w:val="21"/>
          <w:szCs w:val="21"/>
          <w:bdr w:val="single" w:sz="4" w:space="0" w:color="auto"/>
        </w:rPr>
        <w:t>八十隨形好</w:t>
      </w:r>
    </w:p>
    <w:p w:rsidR="00F03111" w:rsidRDefault="00F03111" w:rsidP="00605BA2">
      <w:pPr>
        <w:spacing w:beforeLines="30" w:before="108" w:line="370" w:lineRule="exact"/>
        <w:ind w:leftChars="250" w:left="60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b/>
          <w:bCs/>
          <w:sz w:val="21"/>
          <w:szCs w:val="21"/>
          <w:bdr w:val="single" w:sz="4" w:space="0" w:color="auto"/>
        </w:rPr>
        <w:t>3</w:t>
      </w:r>
      <w:r w:rsidRPr="00C330A5">
        <w:rPr>
          <w:rFonts w:ascii="Times New Roman" w:eastAsia="標楷體" w:hAnsi="Times New Roman" w:cs="Times New Roman"/>
          <w:b/>
          <w:bCs/>
          <w:sz w:val="21"/>
          <w:szCs w:val="21"/>
          <w:bdr w:val="single" w:sz="4" w:space="0" w:color="auto"/>
        </w:rPr>
        <w:t>）結</w:t>
      </w:r>
    </w:p>
    <w:p w:rsidR="00F03111" w:rsidRDefault="00F03111" w:rsidP="00844253">
      <w:pPr>
        <w:spacing w:beforeLines="30" w:before="108" w:line="354" w:lineRule="exact"/>
        <w:ind w:leftChars="200" w:left="48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、愛語攝</w:t>
      </w:r>
    </w:p>
    <w:p w:rsidR="00F03111" w:rsidRDefault="00F03111" w:rsidP="00844253">
      <w:pPr>
        <w:spacing w:beforeLines="30" w:before="108" w:line="354" w:lineRule="exact"/>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3</w:t>
      </w:r>
      <w:r w:rsidRPr="00C330A5">
        <w:rPr>
          <w:rFonts w:ascii="Times New Roman" w:eastAsia="標楷體" w:hAnsi="Times New Roman" w:cs="Times New Roman"/>
          <w:b/>
          <w:bCs/>
          <w:sz w:val="21"/>
          <w:szCs w:val="21"/>
          <w:bdr w:val="single" w:sz="4" w:space="0" w:color="auto"/>
        </w:rPr>
        <w:t>、利行攝</w:t>
      </w:r>
    </w:p>
    <w:p w:rsidR="00F03111" w:rsidRDefault="00F03111" w:rsidP="00844253">
      <w:pPr>
        <w:spacing w:beforeLines="30" w:before="108" w:line="354" w:lineRule="exact"/>
        <w:ind w:leftChars="200" w:left="48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4</w:t>
      </w:r>
      <w:r w:rsidRPr="00C330A5">
        <w:rPr>
          <w:rFonts w:ascii="Times New Roman" w:eastAsia="標楷體" w:hAnsi="Times New Roman" w:cs="Times New Roman"/>
          <w:b/>
          <w:bCs/>
          <w:sz w:val="21"/>
          <w:szCs w:val="21"/>
          <w:bdr w:val="single" w:sz="4" w:space="0" w:color="auto"/>
        </w:rPr>
        <w:t>、同事攝</w:t>
      </w:r>
    </w:p>
    <w:p w:rsidR="00F03111" w:rsidRDefault="00F03111" w:rsidP="00844253">
      <w:pPr>
        <w:spacing w:beforeLines="30" w:before="108" w:line="354" w:lineRule="exact"/>
        <w:ind w:leftChars="150" w:left="36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（三）結</w:t>
      </w:r>
    </w:p>
    <w:p w:rsidR="00F03111" w:rsidRPr="00C330A5" w:rsidRDefault="00F03111" w:rsidP="00844253">
      <w:pPr>
        <w:spacing w:beforeLines="30" w:before="108" w:line="354" w:lineRule="exact"/>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貳、明「菩薩雖能廣利，不存化功」</w:t>
      </w:r>
    </w:p>
    <w:p w:rsidR="00F03111" w:rsidRPr="00C330A5" w:rsidRDefault="00F03111" w:rsidP="00844253">
      <w:pPr>
        <w:spacing w:line="354" w:lineRule="exact"/>
        <w:ind w:leftChars="50" w:left="12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（壹）明菩薩於空有無礙</w:t>
      </w:r>
    </w:p>
    <w:p w:rsidR="00F03111" w:rsidRPr="00C330A5" w:rsidRDefault="00F03111" w:rsidP="00844253">
      <w:pPr>
        <w:spacing w:line="354" w:lineRule="exact"/>
        <w:ind w:leftChars="100" w:left="24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一、論「於空法中度眾生」</w:t>
      </w:r>
    </w:p>
    <w:p w:rsidR="00F03111" w:rsidRDefault="00F03111" w:rsidP="00844253">
      <w:pPr>
        <w:spacing w:line="354" w:lineRule="exact"/>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（一）明化生事：勸學四十二字門，善知字</w:t>
      </w:r>
      <w:r w:rsidRPr="00C330A5">
        <w:rPr>
          <w:rFonts w:ascii="Times New Roman" w:eastAsia="標楷體" w:hAnsi="Times New Roman" w:cs="Times New Roman" w:hint="eastAsia"/>
          <w:b/>
          <w:bCs/>
          <w:sz w:val="21"/>
          <w:szCs w:val="21"/>
          <w:bdr w:val="single" w:sz="4" w:space="0" w:color="auto"/>
        </w:rPr>
        <w:t>法</w:t>
      </w:r>
      <w:r w:rsidRPr="00C330A5">
        <w:rPr>
          <w:rFonts w:ascii="Times New Roman" w:eastAsia="標楷體" w:hAnsi="Times New Roman" w:cs="Times New Roman"/>
          <w:b/>
          <w:bCs/>
          <w:sz w:val="21"/>
          <w:szCs w:val="21"/>
          <w:bdr w:val="single" w:sz="4" w:space="0" w:color="auto"/>
        </w:rPr>
        <w:t>、無字法</w:t>
      </w:r>
    </w:p>
    <w:p w:rsidR="00F03111" w:rsidRPr="00C330A5" w:rsidRDefault="00F03111" w:rsidP="00844253">
      <w:pPr>
        <w:spacing w:beforeLines="30" w:before="108" w:line="354" w:lineRule="exact"/>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（二）論「空中行化」</w:t>
      </w:r>
    </w:p>
    <w:p w:rsidR="00F03111" w:rsidRDefault="00F03111" w:rsidP="00844253">
      <w:pPr>
        <w:spacing w:line="354" w:lineRule="exact"/>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、須菩提難</w:t>
      </w:r>
    </w:p>
    <w:p w:rsidR="00F03111" w:rsidRPr="00C330A5" w:rsidRDefault="00F03111" w:rsidP="00844253">
      <w:pPr>
        <w:spacing w:beforeLines="30" w:before="108" w:line="370" w:lineRule="exact"/>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、佛答</w:t>
      </w:r>
    </w:p>
    <w:p w:rsidR="00F03111" w:rsidRDefault="00F03111" w:rsidP="00844253">
      <w:pPr>
        <w:spacing w:line="370" w:lineRule="exact"/>
        <w:ind w:leftChars="250" w:left="60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）印人法二空</w:t>
      </w:r>
    </w:p>
    <w:p w:rsidR="00F03111" w:rsidRPr="00C330A5" w:rsidRDefault="00F03111" w:rsidP="00860B67">
      <w:pPr>
        <w:spacing w:beforeLines="30" w:before="108"/>
        <w:ind w:leftChars="250" w:left="60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）明「菩薩如實見空而</w:t>
      </w:r>
      <w:r w:rsidRPr="00C330A5">
        <w:rPr>
          <w:rFonts w:ascii="Times New Roman" w:eastAsia="標楷體" w:hAnsi="Times New Roman" w:cs="Times New Roman" w:hint="eastAsia"/>
          <w:b/>
          <w:bCs/>
          <w:sz w:val="21"/>
          <w:szCs w:val="21"/>
          <w:bdr w:val="single" w:sz="4" w:space="0" w:color="auto"/>
        </w:rPr>
        <w:t>為眾生</w:t>
      </w:r>
      <w:r w:rsidRPr="00C330A5">
        <w:rPr>
          <w:rFonts w:ascii="Times New Roman" w:eastAsia="標楷體" w:hAnsi="Times New Roman" w:cs="Times New Roman"/>
          <w:b/>
          <w:bCs/>
          <w:sz w:val="21"/>
          <w:szCs w:val="21"/>
          <w:bdr w:val="single" w:sz="4" w:space="0" w:color="auto"/>
        </w:rPr>
        <w:t>說，不壞法相」</w:t>
      </w:r>
    </w:p>
    <w:p w:rsidR="00F03111" w:rsidRDefault="00F03111" w:rsidP="00860B67">
      <w:pPr>
        <w:ind w:leftChars="300" w:left="72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A</w:t>
      </w:r>
      <w:r w:rsidRPr="00C330A5">
        <w:rPr>
          <w:rFonts w:ascii="Times New Roman" w:eastAsia="標楷體" w:hAnsi="Times New Roman" w:cs="Times New Roman"/>
          <w:b/>
          <w:bCs/>
          <w:sz w:val="21"/>
          <w:szCs w:val="21"/>
          <w:bdr w:val="single" w:sz="4" w:space="0" w:color="auto"/>
        </w:rPr>
        <w:t>、標宗</w:t>
      </w:r>
    </w:p>
    <w:p w:rsidR="00F03111" w:rsidRDefault="00F03111" w:rsidP="00860B67">
      <w:pPr>
        <w:spacing w:beforeLines="30" w:before="108"/>
        <w:ind w:leftChars="300" w:left="72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B</w:t>
      </w:r>
      <w:r w:rsidRPr="00C330A5">
        <w:rPr>
          <w:rFonts w:ascii="Times New Roman" w:eastAsia="標楷體" w:hAnsi="Times New Roman" w:cs="Times New Roman"/>
          <w:b/>
          <w:bCs/>
          <w:sz w:val="21"/>
          <w:szCs w:val="21"/>
          <w:bdr w:val="single" w:sz="4" w:space="0" w:color="auto"/>
        </w:rPr>
        <w:t>、舉喻</w:t>
      </w:r>
    </w:p>
    <w:p w:rsidR="00F03111" w:rsidRDefault="00F03111" w:rsidP="00860B67">
      <w:pPr>
        <w:spacing w:beforeLines="30" w:before="108"/>
        <w:ind w:leftChars="250" w:left="60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b/>
          <w:bCs/>
          <w:sz w:val="21"/>
          <w:szCs w:val="21"/>
          <w:bdr w:val="single" w:sz="4" w:space="0" w:color="auto"/>
        </w:rPr>
        <w:t>3</w:t>
      </w:r>
      <w:r w:rsidRPr="00C330A5">
        <w:rPr>
          <w:rFonts w:ascii="Times New Roman" w:eastAsia="標楷體" w:hAnsi="Times New Roman" w:cs="Times New Roman"/>
          <w:b/>
          <w:bCs/>
          <w:sz w:val="21"/>
          <w:szCs w:val="21"/>
          <w:bdr w:val="single" w:sz="4" w:space="0" w:color="auto"/>
        </w:rPr>
        <w:t>）諸法畢竟淨、不縛不脫故，為眾生如應說法</w:t>
      </w:r>
    </w:p>
    <w:p w:rsidR="00F03111" w:rsidRDefault="00F03111" w:rsidP="00605BA2">
      <w:pPr>
        <w:spacing w:beforeLines="30" w:before="108"/>
        <w:ind w:leftChars="250" w:left="60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b/>
          <w:bCs/>
          <w:sz w:val="21"/>
          <w:szCs w:val="21"/>
          <w:bdr w:val="single" w:sz="4" w:space="0" w:color="auto"/>
        </w:rPr>
        <w:t>4</w:t>
      </w: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hint="eastAsia"/>
          <w:b/>
          <w:bCs/>
          <w:sz w:val="21"/>
          <w:szCs w:val="21"/>
          <w:bdr w:val="single" w:sz="4" w:space="0" w:color="auto"/>
        </w:rPr>
        <w:t>以</w:t>
      </w:r>
      <w:r w:rsidRPr="00C330A5">
        <w:rPr>
          <w:rFonts w:ascii="Times New Roman" w:eastAsia="標楷體" w:hAnsi="Times New Roman" w:cs="Times New Roman"/>
          <w:b/>
          <w:bCs/>
          <w:sz w:val="21"/>
          <w:szCs w:val="21"/>
          <w:bdr w:val="single" w:sz="4" w:space="0" w:color="auto"/>
        </w:rPr>
        <w:t>空無所住而說法</w:t>
      </w:r>
      <w:r w:rsidRPr="00C330A5">
        <w:rPr>
          <w:rFonts w:ascii="Times New Roman" w:eastAsia="標楷體" w:hAnsi="Times New Roman" w:cs="Times New Roman" w:hint="eastAsia"/>
          <w:b/>
          <w:bCs/>
          <w:sz w:val="21"/>
          <w:szCs w:val="21"/>
          <w:bdr w:val="single" w:sz="4" w:space="0" w:color="auto"/>
        </w:rPr>
        <w:t>，則清淨無過</w:t>
      </w:r>
    </w:p>
    <w:p w:rsidR="00F03111" w:rsidRPr="00C330A5" w:rsidRDefault="00F03111" w:rsidP="00605BA2">
      <w:pPr>
        <w:spacing w:beforeLines="30" w:before="108"/>
        <w:ind w:leftChars="100" w:left="24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二、論「</w:t>
      </w:r>
      <w:r w:rsidRPr="00C330A5">
        <w:rPr>
          <w:rFonts w:ascii="Times New Roman" w:eastAsia="標楷體" w:hAnsi="Times New Roman" w:cs="Times New Roman" w:hint="eastAsia"/>
          <w:b/>
          <w:bCs/>
          <w:sz w:val="21"/>
          <w:szCs w:val="21"/>
          <w:bdr w:val="single" w:sz="4" w:space="0" w:color="auto"/>
        </w:rPr>
        <w:t>若諸法</w:t>
      </w:r>
      <w:r w:rsidRPr="00C330A5">
        <w:rPr>
          <w:rFonts w:ascii="Times New Roman" w:eastAsia="標楷體" w:hAnsi="Times New Roman" w:cs="Times New Roman"/>
          <w:b/>
          <w:bCs/>
          <w:sz w:val="21"/>
          <w:szCs w:val="21"/>
          <w:bdr w:val="single" w:sz="4" w:space="0" w:color="auto"/>
        </w:rPr>
        <w:t>無異</w:t>
      </w:r>
      <w:r w:rsidRPr="00C330A5">
        <w:rPr>
          <w:rFonts w:ascii="Times New Roman" w:eastAsia="標楷體" w:hAnsi="Times New Roman" w:cs="Times New Roman" w:hint="eastAsia"/>
          <w:b/>
          <w:bCs/>
          <w:sz w:val="21"/>
          <w:szCs w:val="21"/>
          <w:bdr w:val="single" w:sz="4" w:space="0" w:color="auto"/>
        </w:rPr>
        <w:t>，云何分別有</w:t>
      </w:r>
      <w:r w:rsidRPr="00C330A5">
        <w:rPr>
          <w:rFonts w:ascii="Times New Roman" w:eastAsia="標楷體" w:hAnsi="Times New Roman" w:cs="Times New Roman"/>
          <w:b/>
          <w:bCs/>
          <w:sz w:val="21"/>
          <w:szCs w:val="21"/>
          <w:bdr w:val="single" w:sz="4" w:space="0" w:color="auto"/>
        </w:rPr>
        <w:t>業果」</w:t>
      </w:r>
    </w:p>
    <w:p w:rsidR="00F03111" w:rsidRDefault="00F03111" w:rsidP="00605BA2">
      <w:pPr>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w:t>
      </w:r>
      <w:r w:rsidRPr="00C330A5">
        <w:rPr>
          <w:rFonts w:ascii="Times New Roman" w:eastAsia="標楷體" w:hAnsi="Times New Roman" w:cs="Times New Roman" w:hint="eastAsia"/>
          <w:b/>
          <w:bCs/>
          <w:sz w:val="21"/>
          <w:szCs w:val="21"/>
          <w:bdr w:val="single" w:sz="4" w:space="0" w:color="auto"/>
        </w:rPr>
        <w:t>諸法與法性平等無異</w:t>
      </w:r>
    </w:p>
    <w:p w:rsidR="00F03111" w:rsidRPr="00C330A5"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（二）依二諦明有無業果之別</w:t>
      </w:r>
    </w:p>
    <w:p w:rsidR="00F03111" w:rsidRDefault="00F03111" w:rsidP="00860B67">
      <w:pPr>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、須菩提問</w:t>
      </w:r>
    </w:p>
    <w:p w:rsidR="00F03111" w:rsidRDefault="00F03111" w:rsidP="00860B67">
      <w:pPr>
        <w:spacing w:beforeLines="30" w:before="108"/>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、佛答：</w:t>
      </w:r>
      <w:r w:rsidRPr="00C330A5">
        <w:rPr>
          <w:rFonts w:ascii="Times New Roman" w:eastAsia="標楷體" w:hAnsi="Times New Roman" w:cs="Times New Roman" w:hint="eastAsia"/>
          <w:b/>
          <w:bCs/>
          <w:sz w:val="21"/>
          <w:szCs w:val="21"/>
          <w:bdr w:val="single" w:sz="4" w:space="0" w:color="auto"/>
        </w:rPr>
        <w:t>依</w:t>
      </w:r>
      <w:r w:rsidRPr="00C330A5">
        <w:rPr>
          <w:rFonts w:ascii="Times New Roman" w:eastAsia="標楷體" w:hAnsi="Times New Roman" w:cs="Times New Roman"/>
          <w:b/>
          <w:bCs/>
          <w:sz w:val="21"/>
          <w:szCs w:val="21"/>
          <w:bdr w:val="single" w:sz="4" w:space="0" w:color="auto"/>
        </w:rPr>
        <w:t>世俗諦有分別，第一義</w:t>
      </w:r>
      <w:r w:rsidRPr="00C330A5">
        <w:rPr>
          <w:rFonts w:ascii="Times New Roman" w:eastAsia="標楷體" w:hAnsi="Times New Roman" w:cs="Times New Roman" w:hint="eastAsia"/>
          <w:b/>
          <w:bCs/>
          <w:sz w:val="21"/>
          <w:szCs w:val="21"/>
          <w:bdr w:val="single" w:sz="4" w:space="0" w:color="auto"/>
        </w:rPr>
        <w:t>中</w:t>
      </w:r>
      <w:r w:rsidRPr="00C330A5">
        <w:rPr>
          <w:rFonts w:ascii="Times New Roman" w:eastAsia="標楷體" w:hAnsi="Times New Roman" w:cs="Times New Roman"/>
          <w:b/>
          <w:bCs/>
          <w:sz w:val="21"/>
          <w:szCs w:val="21"/>
          <w:bdr w:val="single" w:sz="4" w:space="0" w:color="auto"/>
        </w:rPr>
        <w:t>無</w:t>
      </w:r>
      <w:r w:rsidRPr="00C330A5">
        <w:rPr>
          <w:rFonts w:ascii="Times New Roman" w:eastAsia="標楷體" w:hAnsi="Times New Roman" w:cs="Times New Roman" w:hint="eastAsia"/>
          <w:b/>
          <w:bCs/>
          <w:sz w:val="21"/>
          <w:szCs w:val="21"/>
          <w:bdr w:val="single" w:sz="4" w:space="0" w:color="auto"/>
        </w:rPr>
        <w:t>分</w:t>
      </w:r>
      <w:r w:rsidRPr="00C330A5">
        <w:rPr>
          <w:rFonts w:ascii="Times New Roman" w:eastAsia="標楷體" w:hAnsi="Times New Roman" w:cs="Times New Roman"/>
          <w:b/>
          <w:bCs/>
          <w:sz w:val="21"/>
          <w:szCs w:val="21"/>
          <w:bdr w:val="single" w:sz="4" w:space="0" w:color="auto"/>
        </w:rPr>
        <w:t>別</w:t>
      </w:r>
    </w:p>
    <w:p w:rsidR="00F03111" w:rsidRPr="00C330A5" w:rsidRDefault="00F03111" w:rsidP="00557E5F">
      <w:pPr>
        <w:spacing w:beforeLines="30" w:before="108"/>
        <w:ind w:firstLineChars="100" w:firstLine="21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三、辨「於勝義中凡聖無別」</w:t>
      </w:r>
    </w:p>
    <w:p w:rsidR="00F03111" w:rsidRDefault="00F03111" w:rsidP="00860B67">
      <w:pPr>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（一）須菩提難</w:t>
      </w:r>
    </w:p>
    <w:p w:rsidR="00F03111" w:rsidRPr="00C330A5"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（二）佛答</w:t>
      </w:r>
    </w:p>
    <w:p w:rsidR="00F03111" w:rsidRDefault="00F03111" w:rsidP="00860B67">
      <w:pPr>
        <w:ind w:leftChars="200" w:left="480"/>
        <w:jc w:val="both"/>
        <w:rPr>
          <w:rFonts w:ascii="Times New Roman" w:eastAsia="標楷體" w:hAnsi="Times New Roman" w:cs="Times New Roman"/>
          <w:b/>
          <w:bCs/>
          <w:sz w:val="21"/>
          <w:szCs w:val="21"/>
        </w:rPr>
      </w:pP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、凡夫不知二諦故無道果</w:t>
      </w:r>
    </w:p>
    <w:p w:rsidR="00F03111" w:rsidRDefault="00F03111" w:rsidP="00860B67">
      <w:pPr>
        <w:spacing w:beforeLines="30" w:before="108"/>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、聖人知二諦故有</w:t>
      </w:r>
      <w:r w:rsidRPr="00C330A5">
        <w:rPr>
          <w:rFonts w:ascii="Times New Roman" w:eastAsia="標楷體" w:hAnsi="Times New Roman" w:cs="Times New Roman" w:hint="eastAsia"/>
          <w:b/>
          <w:bCs/>
          <w:sz w:val="21"/>
          <w:szCs w:val="21"/>
          <w:bdr w:val="single" w:sz="4" w:space="0" w:color="auto"/>
        </w:rPr>
        <w:t>道</w:t>
      </w:r>
      <w:r w:rsidRPr="00C330A5">
        <w:rPr>
          <w:rFonts w:ascii="Times New Roman" w:eastAsia="標楷體" w:hAnsi="Times New Roman" w:cs="Times New Roman"/>
          <w:b/>
          <w:bCs/>
          <w:sz w:val="21"/>
          <w:szCs w:val="21"/>
          <w:bdr w:val="single" w:sz="4" w:space="0" w:color="auto"/>
        </w:rPr>
        <w:t>果</w:t>
      </w:r>
    </w:p>
    <w:p w:rsidR="00F03111" w:rsidRPr="00C330A5" w:rsidRDefault="00F03111" w:rsidP="00860B67">
      <w:pPr>
        <w:spacing w:beforeLines="30" w:before="108"/>
        <w:ind w:leftChars="50" w:left="12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（貳）不存化功故得聖果</w:t>
      </w:r>
    </w:p>
    <w:p w:rsidR="00F03111" w:rsidRPr="00C330A5" w:rsidRDefault="00F03111" w:rsidP="00860B67">
      <w:pPr>
        <w:ind w:leftChars="100" w:left="24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一、論修道得果</w:t>
      </w:r>
    </w:p>
    <w:p w:rsidR="00F03111" w:rsidRDefault="00F03111" w:rsidP="00860B67">
      <w:pPr>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（一）須菩提問</w:t>
      </w:r>
    </w:p>
    <w:p w:rsidR="00F03111" w:rsidRPr="00C330A5"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（二）佛答</w:t>
      </w:r>
    </w:p>
    <w:p w:rsidR="00F03111" w:rsidRDefault="00F03111" w:rsidP="00860B67">
      <w:pPr>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hint="eastAsia"/>
          <w:b/>
          <w:bCs/>
          <w:sz w:val="21"/>
          <w:szCs w:val="21"/>
          <w:bdr w:val="single" w:sz="4" w:space="0" w:color="auto"/>
        </w:rPr>
        <w:t>依</w:t>
      </w:r>
      <w:r w:rsidRPr="00C330A5">
        <w:rPr>
          <w:rFonts w:ascii="Times New Roman" w:eastAsia="標楷體" w:hAnsi="Times New Roman" w:cs="Times New Roman"/>
          <w:b/>
          <w:bCs/>
          <w:sz w:val="21"/>
          <w:szCs w:val="21"/>
          <w:bdr w:val="single" w:sz="4" w:space="0" w:color="auto"/>
        </w:rPr>
        <w:t>四句破著心</w:t>
      </w:r>
    </w:p>
    <w:p w:rsidR="00F03111" w:rsidRDefault="00F03111" w:rsidP="00860B67">
      <w:pPr>
        <w:spacing w:beforeLines="30" w:before="108"/>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w:t>
      </w:r>
      <w:r w:rsidRPr="00C330A5">
        <w:rPr>
          <w:rFonts w:ascii="Times New Roman" w:eastAsia="標楷體" w:hAnsi="Times New Roman" w:cs="Times New Roman" w:hint="eastAsia"/>
          <w:b/>
          <w:bCs/>
          <w:sz w:val="21"/>
          <w:szCs w:val="21"/>
          <w:bdr w:val="single" w:sz="4" w:space="0" w:color="auto"/>
        </w:rPr>
        <w:t>雖為眾生施設道果差別，而</w:t>
      </w:r>
      <w:r w:rsidRPr="00C330A5">
        <w:rPr>
          <w:rFonts w:ascii="Times New Roman" w:eastAsia="標楷體" w:hAnsi="Times New Roman" w:cs="Times New Roman"/>
          <w:b/>
          <w:bCs/>
          <w:sz w:val="21"/>
          <w:szCs w:val="21"/>
          <w:bdr w:val="single" w:sz="4" w:space="0" w:color="auto"/>
        </w:rPr>
        <w:t>不</w:t>
      </w:r>
      <w:r w:rsidRPr="00C330A5">
        <w:rPr>
          <w:rFonts w:ascii="Times New Roman" w:eastAsia="標楷體" w:hAnsi="Times New Roman" w:cs="Times New Roman" w:hint="eastAsia"/>
          <w:b/>
          <w:bCs/>
          <w:sz w:val="21"/>
          <w:szCs w:val="21"/>
          <w:bdr w:val="single" w:sz="4" w:space="0" w:color="auto"/>
        </w:rPr>
        <w:t>分別取相</w:t>
      </w:r>
    </w:p>
    <w:p w:rsidR="00F03111" w:rsidRPr="00C330A5" w:rsidRDefault="00F03111" w:rsidP="00860B67">
      <w:pPr>
        <w:spacing w:beforeLines="30" w:before="108"/>
        <w:ind w:leftChars="100" w:left="24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二、論三乘諸果差別</w:t>
      </w:r>
    </w:p>
    <w:p w:rsidR="00F03111" w:rsidRDefault="00F03111" w:rsidP="00860B67">
      <w:pPr>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（一）須菩提問</w:t>
      </w:r>
    </w:p>
    <w:p w:rsidR="00F03111" w:rsidRPr="00C330A5"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w:t>
      </w:r>
      <w:r w:rsidRPr="00C330A5">
        <w:rPr>
          <w:rFonts w:ascii="Times New Roman" w:eastAsia="標楷體" w:hAnsi="Times New Roman" w:cs="Times New Roman" w:hint="eastAsia"/>
          <w:b/>
          <w:bCs/>
          <w:sz w:val="21"/>
          <w:szCs w:val="21"/>
          <w:bdr w:val="single" w:sz="4" w:space="0" w:color="auto"/>
        </w:rPr>
        <w:t>佛反問答</w:t>
      </w:r>
    </w:p>
    <w:p w:rsidR="00F03111" w:rsidRDefault="00F03111" w:rsidP="00860B67">
      <w:pPr>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1</w:t>
      </w:r>
      <w:r w:rsidRPr="00C330A5">
        <w:rPr>
          <w:rFonts w:ascii="Times New Roman" w:eastAsia="標楷體" w:hAnsi="Times New Roman" w:cs="Times New Roman"/>
          <w:b/>
          <w:bCs/>
          <w:sz w:val="21"/>
          <w:szCs w:val="21"/>
          <w:bdr w:val="single" w:sz="4" w:space="0" w:color="auto"/>
        </w:rPr>
        <w:t>、明三乘道果是無為</w:t>
      </w:r>
    </w:p>
    <w:p w:rsidR="00F03111" w:rsidRDefault="00F03111" w:rsidP="00860B67">
      <w:pPr>
        <w:spacing w:beforeLines="30" w:before="108"/>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2</w:t>
      </w:r>
      <w:r w:rsidRPr="00C330A5">
        <w:rPr>
          <w:rFonts w:ascii="Times New Roman" w:eastAsia="標楷體" w:hAnsi="Times New Roman" w:cs="Times New Roman"/>
          <w:b/>
          <w:bCs/>
          <w:sz w:val="21"/>
          <w:szCs w:val="21"/>
          <w:bdr w:val="single" w:sz="4" w:space="0" w:color="auto"/>
        </w:rPr>
        <w:t>、明無為</w:t>
      </w:r>
      <w:r w:rsidRPr="00C330A5">
        <w:rPr>
          <w:rFonts w:ascii="Times New Roman" w:eastAsia="標楷體" w:hAnsi="Times New Roman" w:cs="Times New Roman" w:hint="eastAsia"/>
          <w:b/>
          <w:bCs/>
          <w:sz w:val="21"/>
          <w:szCs w:val="21"/>
          <w:bdr w:val="single" w:sz="4" w:space="0" w:color="auto"/>
        </w:rPr>
        <w:t>中</w:t>
      </w:r>
      <w:r w:rsidRPr="00C330A5">
        <w:rPr>
          <w:rFonts w:ascii="Times New Roman" w:eastAsia="標楷體" w:hAnsi="Times New Roman" w:cs="Times New Roman"/>
          <w:b/>
          <w:bCs/>
          <w:sz w:val="21"/>
          <w:szCs w:val="21"/>
          <w:bdr w:val="single" w:sz="4" w:space="0" w:color="auto"/>
        </w:rPr>
        <w:t>無分別</w:t>
      </w:r>
    </w:p>
    <w:p w:rsidR="00F03111" w:rsidRDefault="00F03111" w:rsidP="00860B67">
      <w:pPr>
        <w:spacing w:beforeLines="30" w:before="108"/>
        <w:ind w:leftChars="200" w:left="48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hint="eastAsia"/>
          <w:b/>
          <w:bCs/>
          <w:sz w:val="21"/>
          <w:szCs w:val="21"/>
          <w:bdr w:val="single" w:sz="4" w:space="0" w:color="auto"/>
        </w:rPr>
        <w:t>3</w:t>
      </w:r>
      <w:r w:rsidRPr="00C330A5">
        <w:rPr>
          <w:rFonts w:ascii="Times New Roman" w:eastAsia="標楷體" w:hAnsi="Times New Roman" w:cs="Times New Roman"/>
          <w:b/>
          <w:bCs/>
          <w:sz w:val="21"/>
          <w:szCs w:val="21"/>
          <w:bdr w:val="single" w:sz="4" w:space="0" w:color="auto"/>
        </w:rPr>
        <w:t>、明無相中無二無別</w:t>
      </w:r>
    </w:p>
    <w:p w:rsidR="00F03111" w:rsidRPr="00C330A5" w:rsidRDefault="00F03111" w:rsidP="00860B67">
      <w:pPr>
        <w:spacing w:beforeLines="30" w:before="108"/>
        <w:ind w:leftChars="100" w:left="24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三、論菩薩以無所著法自行化他無礙</w:t>
      </w:r>
    </w:p>
    <w:p w:rsidR="00F03111" w:rsidRDefault="00F03111" w:rsidP="00860B67">
      <w:pPr>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（一）正明</w:t>
      </w:r>
    </w:p>
    <w:p w:rsidR="00F03111"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（二）舉喻</w:t>
      </w:r>
    </w:p>
    <w:p w:rsidR="00F03111" w:rsidRDefault="00F03111" w:rsidP="00860B67">
      <w:pPr>
        <w:spacing w:beforeLines="30" w:before="108"/>
        <w:ind w:leftChars="150" w:left="360"/>
        <w:jc w:val="both"/>
        <w:rPr>
          <w:rFonts w:ascii="Times New Roman" w:eastAsia="標楷體" w:hAnsi="Times New Roman" w:cs="Times New Roman"/>
          <w:b/>
          <w:bCs/>
          <w:sz w:val="21"/>
          <w:szCs w:val="21"/>
          <w:bdr w:val="single" w:sz="4" w:space="0" w:color="auto"/>
        </w:rPr>
      </w:pPr>
      <w:r w:rsidRPr="00C330A5">
        <w:rPr>
          <w:rFonts w:ascii="Times New Roman" w:eastAsia="標楷體" w:hAnsi="Times New Roman" w:cs="Times New Roman"/>
          <w:b/>
          <w:bCs/>
          <w:sz w:val="21"/>
          <w:szCs w:val="21"/>
          <w:bdr w:val="single" w:sz="4" w:space="0" w:color="auto"/>
        </w:rPr>
        <w:t>（三）合法：善達諸法相</w:t>
      </w:r>
    </w:p>
    <w:p w:rsidR="00F03111" w:rsidRPr="0082241B" w:rsidRDefault="00F03111" w:rsidP="00860B67">
      <w:pPr>
        <w:ind w:leftChars="400" w:left="9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c</w:t>
      </w:r>
      <w:r w:rsidRPr="0082241B">
        <w:rPr>
          <w:rFonts w:ascii="Times New Roman" w:eastAsia="新細明體" w:hAnsi="Times New Roman" w:cs="Times New Roman" w:hint="eastAsia"/>
          <w:b/>
          <w:bCs/>
          <w:szCs w:val="20"/>
          <w:bdr w:val="single" w:sz="4" w:space="0" w:color="auto"/>
        </w:rPr>
        <w:t>、八十隨形好</w:t>
      </w:r>
    </w:p>
    <w:p w:rsidR="00F03111" w:rsidRPr="0082241B" w:rsidRDefault="00F03111" w:rsidP="00860B67">
      <w:pPr>
        <w:ind w:leftChars="450" w:left="10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a</w:t>
      </w:r>
      <w:r w:rsidRPr="0082241B">
        <w:rPr>
          <w:rFonts w:ascii="Times New Roman" w:eastAsia="新細明體" w:hAnsi="Times New Roman" w:cs="Times New Roman" w:hint="eastAsia"/>
          <w:b/>
          <w:bCs/>
          <w:szCs w:val="20"/>
          <w:bdr w:val="single" w:sz="4" w:space="0" w:color="auto"/>
        </w:rPr>
        <w:t>）釋疑：云何</w:t>
      </w:r>
      <w:r w:rsidRPr="0082241B">
        <w:rPr>
          <w:rFonts w:ascii="Times New Roman" w:eastAsia="新細明體" w:hAnsi="Times New Roman" w:cs="Roman Unicode" w:hint="eastAsia"/>
          <w:b/>
          <w:bCs/>
          <w:szCs w:val="20"/>
          <w:bdr w:val="single" w:sz="4" w:space="0" w:color="auto"/>
          <w:vertAlign w:val="superscript"/>
        </w:rPr>
        <w:t>No</w:t>
      </w:r>
      <w:r w:rsidRPr="0082241B">
        <w:rPr>
          <w:rFonts w:ascii="Times New Roman" w:eastAsia="新細明體" w:hAnsi="Times New Roman" w:cs="Times New Roman" w:hint="eastAsia"/>
          <w:b/>
          <w:bCs/>
          <w:szCs w:val="20"/>
          <w:bdr w:val="single" w:sz="4" w:space="0" w:color="auto"/>
          <w:vertAlign w:val="superscript"/>
        </w:rPr>
        <w:t>.21</w:t>
      </w:r>
      <w:r w:rsidRPr="0082241B">
        <w:rPr>
          <w:rFonts w:ascii="Times New Roman" w:eastAsia="新細明體" w:hAnsi="Times New Roman" w:cs="Times New Roman" w:hint="eastAsia"/>
          <w:b/>
          <w:bCs/>
          <w:szCs w:val="20"/>
          <w:bdr w:val="single" w:sz="4" w:space="0" w:color="auto"/>
        </w:rPr>
        <w:t>「識滿足」攝於隨形好中</w:t>
      </w:r>
    </w:p>
    <w:p w:rsidR="00F03111" w:rsidRDefault="00F03111" w:rsidP="00E03F1A">
      <w:pPr>
        <w:spacing w:beforeLines="30" w:before="108" w:line="376" w:lineRule="exact"/>
        <w:ind w:leftChars="450" w:left="1080"/>
        <w:jc w:val="both"/>
        <w:rPr>
          <w:rFonts w:ascii="Times New Roman" w:eastAsia="新細明體" w:hAnsi="Times New Roman" w:cs="Times New Roman"/>
          <w:bCs/>
          <w:szCs w:val="24"/>
          <w:bdr w:val="single" w:sz="4" w:space="0" w:color="auto"/>
          <w:vertAlign w:val="superscript"/>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）釋疑：「足安立住處」</w:t>
      </w:r>
    </w:p>
    <w:p w:rsidR="00F03111" w:rsidRPr="0082241B" w:rsidRDefault="00F03111" w:rsidP="00E03F1A">
      <w:pPr>
        <w:spacing w:beforeLines="30" w:before="108" w:line="376" w:lineRule="exact"/>
        <w:ind w:leftChars="450" w:left="1080"/>
        <w:jc w:val="both"/>
        <w:rPr>
          <w:rFonts w:ascii="Times New Roman" w:eastAsia="標楷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與</w:t>
      </w:r>
      <w:r w:rsidRPr="0082241B">
        <w:rPr>
          <w:rFonts w:ascii="Times New Roman" w:eastAsia="新細明體" w:hAnsi="Times New Roman" w:cs="Roman Unicode" w:hint="eastAsia"/>
          <w:b/>
          <w:bCs/>
          <w:szCs w:val="20"/>
          <w:bdr w:val="single" w:sz="4" w:space="0" w:color="auto"/>
          <w:vertAlign w:val="superscript"/>
        </w:rPr>
        <w:t>No</w:t>
      </w:r>
      <w:r w:rsidRPr="0082241B">
        <w:rPr>
          <w:rFonts w:ascii="Times New Roman" w:eastAsia="新細明體" w:hAnsi="Times New Roman" w:cs="Times New Roman" w:hint="eastAsia"/>
          <w:b/>
          <w:bCs/>
          <w:szCs w:val="20"/>
          <w:bdr w:val="single" w:sz="4" w:space="0" w:color="auto"/>
          <w:vertAlign w:val="superscript"/>
        </w:rPr>
        <w:t>.23</w:t>
      </w:r>
      <w:r w:rsidRPr="0082241B">
        <w:rPr>
          <w:rFonts w:ascii="Times New Roman" w:eastAsia="新細明體" w:hAnsi="Times New Roman" w:cs="Times New Roman" w:hint="eastAsia"/>
          <w:b/>
          <w:bCs/>
          <w:szCs w:val="20"/>
          <w:bdr w:val="single" w:sz="4" w:space="0" w:color="auto"/>
        </w:rPr>
        <w:t>「安住處」有何異</w:t>
      </w:r>
    </w:p>
    <w:p w:rsidR="00F03111" w:rsidRPr="0082241B" w:rsidRDefault="00F03111" w:rsidP="00E03F1A">
      <w:pPr>
        <w:spacing w:beforeLines="30" w:before="108" w:line="376" w:lineRule="exact"/>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貳、</w:t>
      </w:r>
      <w:r w:rsidRPr="0082241B">
        <w:rPr>
          <w:rFonts w:ascii="Times New Roman" w:eastAsia="新細明體" w:hAnsi="Times New Roman" w:cs="Times New Roman"/>
          <w:b/>
          <w:bCs/>
          <w:szCs w:val="20"/>
          <w:bdr w:val="single" w:sz="4" w:space="0" w:color="auto"/>
        </w:rPr>
        <w:t>明「菩薩雖能廣利，不存化功」</w:t>
      </w:r>
    </w:p>
    <w:p w:rsidR="00F03111" w:rsidRPr="0082241B" w:rsidRDefault="00F03111" w:rsidP="00E03F1A">
      <w:pPr>
        <w:spacing w:line="376" w:lineRule="exact"/>
        <w:ind w:leftChars="50" w:left="12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（壹）明「菩薩於空有無礙」</w:t>
      </w:r>
    </w:p>
    <w:p w:rsidR="00F03111" w:rsidRPr="0082241B" w:rsidRDefault="00F03111" w:rsidP="00E03F1A">
      <w:pPr>
        <w:spacing w:line="376" w:lineRule="exact"/>
        <w:ind w:leftChars="100" w:left="2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一、於空法中度眾生</w:t>
      </w:r>
    </w:p>
    <w:p w:rsidR="00F03111" w:rsidRPr="0082241B" w:rsidRDefault="00F03111" w:rsidP="00E03F1A">
      <w:pPr>
        <w:spacing w:line="376"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（一）明化生事</w:t>
      </w:r>
    </w:p>
    <w:p w:rsidR="00F03111" w:rsidRDefault="00F03111" w:rsidP="00E03F1A">
      <w:pPr>
        <w:spacing w:line="376" w:lineRule="exact"/>
        <w:ind w:leftChars="200" w:left="480"/>
        <w:jc w:val="both"/>
        <w:rPr>
          <w:rFonts w:ascii="Times New Roman" w:eastAsia="新細明體" w:hAnsi="Times New Roman" w:cs="Times New Roman"/>
          <w:bCs/>
          <w:szCs w:val="20"/>
          <w:vertAlign w:val="superscript"/>
        </w:rPr>
      </w:pP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、勸學四十二字門</w:t>
      </w:r>
    </w:p>
    <w:p w:rsidR="00F03111" w:rsidRPr="0082241B" w:rsidRDefault="00F03111" w:rsidP="00E03F1A">
      <w:pPr>
        <w:spacing w:beforeLines="30" w:before="108" w:line="376"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2</w:t>
      </w:r>
      <w:r w:rsidRPr="0082241B">
        <w:rPr>
          <w:rFonts w:ascii="Times New Roman" w:eastAsia="新細明體" w:hAnsi="Times New Roman" w:cs="Times New Roman" w:hint="eastAsia"/>
          <w:b/>
          <w:bCs/>
          <w:szCs w:val="20"/>
          <w:bdr w:val="single" w:sz="4" w:space="0" w:color="auto"/>
        </w:rPr>
        <w:t>、善知字法、無字法</w:t>
      </w:r>
    </w:p>
    <w:p w:rsidR="00F03111" w:rsidRPr="0082241B" w:rsidRDefault="00F03111" w:rsidP="00E03F1A">
      <w:pPr>
        <w:spacing w:beforeLines="30" w:before="108" w:line="376"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（二）論「空中行化」</w:t>
      </w:r>
    </w:p>
    <w:p w:rsidR="00F03111" w:rsidRPr="0082241B" w:rsidRDefault="00F03111" w:rsidP="00E03F1A">
      <w:pPr>
        <w:spacing w:line="376"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、須菩提難</w:t>
      </w:r>
    </w:p>
    <w:p w:rsidR="00F03111" w:rsidRPr="0082241B" w:rsidRDefault="00F03111" w:rsidP="00E03F1A">
      <w:pPr>
        <w:spacing w:beforeLines="30" w:before="108" w:line="376"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2</w:t>
      </w:r>
      <w:r w:rsidRPr="0082241B">
        <w:rPr>
          <w:rFonts w:ascii="Times New Roman" w:eastAsia="新細明體" w:hAnsi="Times New Roman" w:cs="Times New Roman" w:hint="eastAsia"/>
          <w:b/>
          <w:bCs/>
          <w:szCs w:val="20"/>
          <w:bdr w:val="single" w:sz="4" w:space="0" w:color="auto"/>
        </w:rPr>
        <w:t>、佛答</w:t>
      </w:r>
    </w:p>
    <w:p w:rsidR="00F03111" w:rsidRPr="0082241B" w:rsidRDefault="00F03111" w:rsidP="00E03F1A">
      <w:pPr>
        <w:spacing w:line="376"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）印人法二空</w:t>
      </w:r>
    </w:p>
    <w:p w:rsidR="00F03111" w:rsidRPr="0082241B" w:rsidRDefault="00F03111" w:rsidP="00E03F1A">
      <w:pPr>
        <w:spacing w:beforeLines="30" w:before="108" w:line="350"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2</w:t>
      </w: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b/>
          <w:bCs/>
          <w:szCs w:val="20"/>
          <w:bdr w:val="single" w:sz="4" w:space="0" w:color="auto"/>
        </w:rPr>
        <w:t>菩薩如實見空而</w:t>
      </w:r>
      <w:r w:rsidRPr="0082241B">
        <w:rPr>
          <w:rFonts w:ascii="Times New Roman" w:eastAsia="新細明體" w:hAnsi="Times New Roman" w:cs="Times New Roman" w:hint="eastAsia"/>
          <w:b/>
          <w:bCs/>
          <w:szCs w:val="20"/>
          <w:bdr w:val="single" w:sz="4" w:space="0" w:color="auto"/>
        </w:rPr>
        <w:t>為眾生</w:t>
      </w:r>
      <w:r w:rsidRPr="0082241B">
        <w:rPr>
          <w:rFonts w:ascii="Times New Roman" w:eastAsia="新細明體" w:hAnsi="Times New Roman" w:cs="Times New Roman"/>
          <w:b/>
          <w:bCs/>
          <w:szCs w:val="20"/>
          <w:bdr w:val="single" w:sz="4" w:space="0" w:color="auto"/>
        </w:rPr>
        <w:t>說，不壞法相</w:t>
      </w:r>
    </w:p>
    <w:p w:rsidR="00F03111" w:rsidRDefault="00F03111" w:rsidP="00E03F1A">
      <w:pPr>
        <w:spacing w:line="350" w:lineRule="exact"/>
        <w:ind w:leftChars="300" w:left="72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A</w:t>
      </w:r>
      <w:r w:rsidRPr="0082241B">
        <w:rPr>
          <w:rFonts w:ascii="Times New Roman" w:eastAsia="新細明體" w:hAnsi="Times New Roman" w:cs="Times New Roman" w:hint="eastAsia"/>
          <w:b/>
          <w:bCs/>
          <w:szCs w:val="20"/>
          <w:bdr w:val="single" w:sz="4" w:space="0" w:color="auto"/>
        </w:rPr>
        <w:t>、標宗</w:t>
      </w:r>
    </w:p>
    <w:p w:rsidR="00F03111" w:rsidRPr="0082241B" w:rsidRDefault="00F03111" w:rsidP="00E03F1A">
      <w:pPr>
        <w:spacing w:beforeLines="30" w:before="108" w:line="350" w:lineRule="exact"/>
        <w:ind w:leftChars="300" w:left="72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4"/>
          <w:bdr w:val="single" w:sz="4" w:space="0" w:color="auto"/>
        </w:rPr>
        <w:t>舉喻</w:t>
      </w:r>
    </w:p>
    <w:p w:rsidR="00F03111" w:rsidRPr="0082241B" w:rsidRDefault="00F03111" w:rsidP="00E03F1A">
      <w:pPr>
        <w:spacing w:beforeLines="30" w:before="108" w:line="350"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3</w:t>
      </w: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b/>
          <w:bCs/>
          <w:szCs w:val="20"/>
          <w:bdr w:val="single" w:sz="4" w:space="0" w:color="auto"/>
        </w:rPr>
        <w:t>諸法畢竟淨、不縛不脫故，為眾生如應說法</w:t>
      </w:r>
    </w:p>
    <w:p w:rsidR="00F03111" w:rsidRPr="0082241B" w:rsidRDefault="00F03111" w:rsidP="00E03F1A">
      <w:pPr>
        <w:spacing w:beforeLines="30" w:before="108" w:line="350"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4</w:t>
      </w:r>
      <w:r w:rsidRPr="0082241B">
        <w:rPr>
          <w:rFonts w:ascii="Times New Roman" w:eastAsia="新細明體" w:hAnsi="Times New Roman" w:cs="Times New Roman" w:hint="eastAsia"/>
          <w:b/>
          <w:bCs/>
          <w:szCs w:val="20"/>
          <w:bdr w:val="single" w:sz="4" w:space="0" w:color="auto"/>
        </w:rPr>
        <w:t>）以空無所住而說法，則清淨無過</w:t>
      </w:r>
    </w:p>
    <w:p w:rsidR="00F03111" w:rsidRPr="0082241B" w:rsidRDefault="00F03111" w:rsidP="00E03F1A">
      <w:pPr>
        <w:spacing w:line="350" w:lineRule="exact"/>
        <w:ind w:leftChars="300" w:left="72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A</w:t>
      </w:r>
      <w:r w:rsidRPr="0082241B">
        <w:rPr>
          <w:rFonts w:ascii="Times New Roman" w:eastAsia="新細明體" w:hAnsi="Times New Roman" w:cs="Times New Roman" w:hint="eastAsia"/>
          <w:b/>
          <w:bCs/>
          <w:szCs w:val="20"/>
          <w:bdr w:val="single" w:sz="4" w:space="0" w:color="auto"/>
        </w:rPr>
        <w:t>、以不住法行化事</w:t>
      </w:r>
    </w:p>
    <w:p w:rsidR="00F03111" w:rsidRDefault="00F03111" w:rsidP="00E03F1A">
      <w:pPr>
        <w:spacing w:line="350" w:lineRule="exact"/>
        <w:ind w:leftChars="350" w:left="840"/>
        <w:jc w:val="both"/>
        <w:rPr>
          <w:rFonts w:ascii="Times New Roman" w:eastAsia="新細明體" w:hAnsi="Times New Roman" w:cs="Times New Roman"/>
          <w:b/>
          <w:bCs/>
          <w:szCs w:val="24"/>
        </w:rPr>
      </w:pP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Roman Unicode" w:hint="eastAsia"/>
          <w:b/>
          <w:bCs/>
          <w:szCs w:val="20"/>
          <w:bdr w:val="single" w:sz="4" w:space="0" w:color="auto"/>
        </w:rPr>
        <w:t>A</w:t>
      </w: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正明</w:t>
      </w:r>
    </w:p>
    <w:p w:rsidR="00F03111" w:rsidRDefault="00F03111" w:rsidP="00E03F1A">
      <w:pPr>
        <w:spacing w:beforeLines="30" w:before="108" w:line="350" w:lineRule="exact"/>
        <w:ind w:leftChars="350" w:left="84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）釋因</w:t>
      </w:r>
    </w:p>
    <w:p w:rsidR="00F03111" w:rsidRPr="0082241B" w:rsidRDefault="00F03111" w:rsidP="00E03F1A">
      <w:pPr>
        <w:spacing w:beforeLines="30" w:before="108" w:line="350" w:lineRule="exact"/>
        <w:ind w:leftChars="300" w:left="72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、依空說法清淨無過</w:t>
      </w:r>
    </w:p>
    <w:p w:rsidR="00F03111" w:rsidRPr="0082241B" w:rsidRDefault="00F03111" w:rsidP="00E03F1A">
      <w:pPr>
        <w:spacing w:line="350" w:lineRule="exact"/>
        <w:ind w:leftChars="350" w:left="84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A</w:t>
      </w:r>
      <w:r w:rsidRPr="0082241B">
        <w:rPr>
          <w:rFonts w:ascii="Times New Roman" w:eastAsia="新細明體" w:hAnsi="Times New Roman" w:cs="Times New Roman" w:hint="eastAsia"/>
          <w:b/>
          <w:bCs/>
          <w:szCs w:val="20"/>
          <w:bdr w:val="single" w:sz="4" w:space="0" w:color="auto"/>
        </w:rPr>
        <w:t>）正明</w:t>
      </w:r>
    </w:p>
    <w:p w:rsidR="00F03111" w:rsidRPr="0082241B" w:rsidRDefault="00F03111" w:rsidP="00E03F1A">
      <w:pPr>
        <w:spacing w:beforeLines="30" w:before="108" w:line="350" w:lineRule="exact"/>
        <w:ind w:leftChars="350" w:left="8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）釋因</w:t>
      </w:r>
    </w:p>
    <w:p w:rsidR="00F03111" w:rsidRPr="0082241B" w:rsidRDefault="00F03111" w:rsidP="00E03F1A">
      <w:pPr>
        <w:spacing w:line="350" w:lineRule="exact"/>
        <w:ind w:leftChars="400" w:left="9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Roman Unicode" w:hint="eastAsia"/>
          <w:b/>
          <w:bCs/>
          <w:szCs w:val="20"/>
          <w:bdr w:val="single" w:sz="4" w:space="0" w:color="auto"/>
        </w:rPr>
        <w:t>a</w:t>
      </w: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論主釋</w:t>
      </w:r>
    </w:p>
    <w:p w:rsidR="00F03111" w:rsidRPr="0082241B" w:rsidRDefault="00F03111" w:rsidP="00E03F1A">
      <w:pPr>
        <w:spacing w:beforeLines="30" w:before="108" w:line="370" w:lineRule="exact"/>
        <w:ind w:leftChars="400" w:left="960"/>
        <w:jc w:val="both"/>
        <w:rPr>
          <w:rFonts w:ascii="Times New Roman" w:eastAsia="新細明體" w:hAnsi="Times New Roman" w:cs="Times New Roman"/>
          <w:b/>
          <w:bCs/>
          <w:szCs w:val="20"/>
        </w:rPr>
      </w:pPr>
      <w:r w:rsidRPr="0082241B">
        <w:rPr>
          <w:rFonts w:ascii="Times New Roman" w:eastAsia="新細明體" w:hAnsi="Times New Roman" w:cs="Roman Unicode" w:hint="eastAsia"/>
          <w:b/>
          <w:bCs/>
          <w:szCs w:val="20"/>
          <w:bdr w:val="single" w:sz="4" w:space="0" w:color="auto"/>
        </w:rPr>
        <w:t>b</w:t>
      </w: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引經說</w:t>
      </w:r>
    </w:p>
    <w:p w:rsidR="00F03111" w:rsidRPr="00C330A5" w:rsidRDefault="00F03111" w:rsidP="00E03F1A">
      <w:pPr>
        <w:spacing w:beforeLines="30" w:before="108" w:line="370" w:lineRule="exact"/>
        <w:ind w:leftChars="100" w:left="240"/>
        <w:jc w:val="both"/>
        <w:rPr>
          <w:rFonts w:ascii="Times New Roman" w:eastAsia="標楷體" w:hAnsi="Times New Roman" w:cs="Times New Roman"/>
          <w:b/>
          <w:bCs/>
          <w:sz w:val="21"/>
          <w:szCs w:val="21"/>
          <w:bdr w:val="single" w:sz="4" w:space="0" w:color="auto"/>
        </w:rPr>
      </w:pPr>
      <w:r w:rsidRPr="0082241B">
        <w:rPr>
          <w:rFonts w:ascii="Times New Roman" w:eastAsia="新細明體" w:hAnsi="Times New Roman" w:cs="Times New Roman" w:hint="eastAsia"/>
          <w:b/>
          <w:bCs/>
          <w:szCs w:val="20"/>
          <w:bdr w:val="single" w:sz="4" w:space="0" w:color="auto"/>
        </w:rPr>
        <w:t>二、</w:t>
      </w:r>
      <w:r w:rsidRPr="0082241B">
        <w:rPr>
          <w:rFonts w:ascii="Times New Roman" w:eastAsia="新細明體" w:hAnsi="Times New Roman" w:cs="Times New Roman"/>
          <w:b/>
          <w:bCs/>
          <w:szCs w:val="20"/>
          <w:bdr w:val="single" w:sz="4" w:space="0" w:color="auto"/>
        </w:rPr>
        <w:t>論「</w:t>
      </w:r>
      <w:r w:rsidRPr="0082241B">
        <w:rPr>
          <w:rFonts w:ascii="Times New Roman" w:eastAsia="新細明體" w:hAnsi="Times New Roman" w:cs="Times New Roman" w:hint="eastAsia"/>
          <w:b/>
          <w:bCs/>
          <w:szCs w:val="20"/>
          <w:bdr w:val="single" w:sz="4" w:space="0" w:color="auto"/>
        </w:rPr>
        <w:t>若諸法</w:t>
      </w:r>
      <w:r w:rsidRPr="0082241B">
        <w:rPr>
          <w:rFonts w:ascii="Times New Roman" w:eastAsia="新細明體" w:hAnsi="Times New Roman" w:cs="Times New Roman"/>
          <w:b/>
          <w:bCs/>
          <w:szCs w:val="20"/>
          <w:bdr w:val="single" w:sz="4" w:space="0" w:color="auto"/>
        </w:rPr>
        <w:t>無異</w:t>
      </w:r>
      <w:r w:rsidRPr="0082241B">
        <w:rPr>
          <w:rFonts w:ascii="Times New Roman" w:eastAsia="新細明體" w:hAnsi="Times New Roman" w:cs="Times New Roman" w:hint="eastAsia"/>
          <w:b/>
          <w:bCs/>
          <w:szCs w:val="20"/>
          <w:bdr w:val="single" w:sz="4" w:space="0" w:color="auto"/>
        </w:rPr>
        <w:t>，云何分別有</w:t>
      </w:r>
      <w:r w:rsidRPr="0082241B">
        <w:rPr>
          <w:rFonts w:ascii="Times New Roman" w:eastAsia="新細明體" w:hAnsi="Times New Roman" w:cs="Times New Roman"/>
          <w:b/>
          <w:bCs/>
          <w:szCs w:val="20"/>
          <w:bdr w:val="single" w:sz="4" w:space="0" w:color="auto"/>
        </w:rPr>
        <w:t>業果」</w:t>
      </w:r>
    </w:p>
    <w:p w:rsidR="00F03111" w:rsidRDefault="00F03111" w:rsidP="00E03F1A">
      <w:pPr>
        <w:spacing w:line="370" w:lineRule="exact"/>
        <w:ind w:leftChars="150" w:left="36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（一）諸法與法性平等無異</w:t>
      </w:r>
    </w:p>
    <w:p w:rsidR="00F03111" w:rsidRPr="0082241B" w:rsidRDefault="00F03111" w:rsidP="00E03F1A">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w:t>
      </w:r>
      <w:r w:rsidRPr="0082241B">
        <w:rPr>
          <w:rFonts w:ascii="Times New Roman" w:eastAsia="新細明體" w:hAnsi="Times New Roman" w:cs="Times New Roman"/>
          <w:b/>
          <w:bCs/>
          <w:szCs w:val="20"/>
          <w:bdr w:val="single" w:sz="4" w:space="0" w:color="auto"/>
        </w:rPr>
        <w:t>依二諦明有無業果之別</w:t>
      </w:r>
    </w:p>
    <w:p w:rsidR="00F03111" w:rsidRPr="0082241B" w:rsidRDefault="00F03111" w:rsidP="00E03F1A">
      <w:pPr>
        <w:spacing w:line="370"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、須菩提問</w:t>
      </w:r>
    </w:p>
    <w:p w:rsidR="00F03111" w:rsidRPr="0082241B" w:rsidRDefault="00F03111" w:rsidP="00E03F1A">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2</w:t>
      </w:r>
      <w:r w:rsidRPr="0082241B">
        <w:rPr>
          <w:rFonts w:ascii="Times New Roman" w:eastAsia="新細明體" w:hAnsi="Times New Roman" w:cs="Times New Roman" w:hint="eastAsia"/>
          <w:b/>
          <w:bCs/>
          <w:szCs w:val="20"/>
          <w:bdr w:val="single" w:sz="4" w:space="0" w:color="auto"/>
        </w:rPr>
        <w:t>、佛答</w:t>
      </w:r>
    </w:p>
    <w:p w:rsidR="00F03111" w:rsidRDefault="00F03111" w:rsidP="00E03F1A">
      <w:pPr>
        <w:spacing w:line="370" w:lineRule="exact"/>
        <w:ind w:leftChars="250" w:left="600"/>
        <w:jc w:val="both"/>
        <w:rPr>
          <w:rFonts w:ascii="Times New Roman" w:eastAsia="標楷體" w:hAnsi="Times New Roman" w:cs="Times New Roman"/>
          <w:b/>
          <w:bCs/>
          <w:sz w:val="21"/>
          <w:szCs w:val="21"/>
          <w:bdr w:val="single" w:sz="4" w:space="0" w:color="auto"/>
        </w:rPr>
      </w:pP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Roman Unicode" w:hint="eastAsia"/>
          <w:b/>
          <w:bCs/>
          <w:szCs w:val="20"/>
          <w:bdr w:val="single" w:sz="4" w:space="0" w:color="auto"/>
        </w:rPr>
        <w:t>1</w:t>
      </w: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標宗：依</w:t>
      </w:r>
      <w:r w:rsidRPr="0082241B">
        <w:rPr>
          <w:rFonts w:ascii="Times New Roman" w:eastAsia="新細明體" w:hAnsi="Times New Roman" w:cs="Times New Roman"/>
          <w:b/>
          <w:bCs/>
          <w:szCs w:val="20"/>
          <w:bdr w:val="single" w:sz="4" w:space="0" w:color="auto"/>
        </w:rPr>
        <w:t>世俗諦有分別，第一義</w:t>
      </w:r>
      <w:r w:rsidRPr="0082241B">
        <w:rPr>
          <w:rFonts w:ascii="Times New Roman" w:eastAsia="新細明體" w:hAnsi="Times New Roman" w:cs="Times New Roman" w:hint="eastAsia"/>
          <w:b/>
          <w:bCs/>
          <w:szCs w:val="20"/>
          <w:bdr w:val="single" w:sz="4" w:space="0" w:color="auto"/>
        </w:rPr>
        <w:t>中</w:t>
      </w:r>
      <w:r w:rsidRPr="0082241B">
        <w:rPr>
          <w:rFonts w:ascii="Times New Roman" w:eastAsia="新細明體" w:hAnsi="Times New Roman" w:cs="Times New Roman"/>
          <w:b/>
          <w:bCs/>
          <w:szCs w:val="20"/>
          <w:bdr w:val="single" w:sz="4" w:space="0" w:color="auto"/>
        </w:rPr>
        <w:t>無</w:t>
      </w:r>
      <w:r w:rsidRPr="0082241B">
        <w:rPr>
          <w:rFonts w:ascii="Times New Roman" w:eastAsia="新細明體" w:hAnsi="Times New Roman" w:cs="Times New Roman" w:hint="eastAsia"/>
          <w:b/>
          <w:bCs/>
          <w:szCs w:val="20"/>
          <w:bdr w:val="single" w:sz="4" w:space="0" w:color="auto"/>
        </w:rPr>
        <w:t>分</w:t>
      </w:r>
      <w:r w:rsidRPr="0082241B">
        <w:rPr>
          <w:rFonts w:ascii="Times New Roman" w:eastAsia="新細明體" w:hAnsi="Times New Roman" w:cs="Times New Roman"/>
          <w:b/>
          <w:bCs/>
          <w:szCs w:val="20"/>
          <w:bdr w:val="single" w:sz="4" w:space="0" w:color="auto"/>
        </w:rPr>
        <w:t>別</w:t>
      </w:r>
    </w:p>
    <w:p w:rsidR="00F03111" w:rsidRPr="0082241B" w:rsidRDefault="00F03111" w:rsidP="00E03F1A">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Roman Unicode" w:hint="eastAsia"/>
          <w:b/>
          <w:bCs/>
          <w:szCs w:val="20"/>
          <w:bdr w:val="single" w:sz="4" w:space="0" w:color="auto"/>
        </w:rPr>
        <w:t>2</w:t>
      </w:r>
      <w:r w:rsidRPr="0082241B">
        <w:rPr>
          <w:rFonts w:ascii="Times New Roman" w:eastAsia="新細明體" w:hAnsi="Times New Roman" w:cs="Roman Unicode"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釋因</w:t>
      </w:r>
    </w:p>
    <w:p w:rsidR="00F03111" w:rsidRDefault="00F03111" w:rsidP="00E03F1A">
      <w:pPr>
        <w:spacing w:line="370" w:lineRule="exact"/>
        <w:ind w:leftChars="300" w:left="72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A</w:t>
      </w:r>
      <w:r w:rsidRPr="0082241B">
        <w:rPr>
          <w:rFonts w:ascii="Times New Roman" w:eastAsia="新細明體" w:hAnsi="Times New Roman" w:cs="Times New Roman" w:hint="eastAsia"/>
          <w:b/>
          <w:bCs/>
          <w:szCs w:val="20"/>
          <w:bdr w:val="single" w:sz="4" w:space="0" w:color="auto"/>
        </w:rPr>
        <w:t>、論主釋</w:t>
      </w:r>
    </w:p>
    <w:p w:rsidR="00F03111" w:rsidRDefault="00F03111" w:rsidP="00E03F1A">
      <w:pPr>
        <w:spacing w:beforeLines="30" w:before="108" w:line="370" w:lineRule="exact"/>
        <w:ind w:leftChars="300" w:left="72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B</w:t>
      </w:r>
      <w:r w:rsidRPr="0082241B">
        <w:rPr>
          <w:rFonts w:ascii="Times New Roman" w:eastAsia="新細明體" w:hAnsi="Times New Roman" w:cs="Times New Roman" w:hint="eastAsia"/>
          <w:b/>
          <w:bCs/>
          <w:szCs w:val="20"/>
          <w:bdr w:val="single" w:sz="4" w:space="0" w:color="auto"/>
        </w:rPr>
        <w:t>、引經說</w:t>
      </w:r>
    </w:p>
    <w:p w:rsidR="00F03111" w:rsidRPr="0082241B" w:rsidRDefault="00F03111" w:rsidP="00E03F1A">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0"/>
          <w:bdr w:val="single" w:sz="4" w:space="0" w:color="auto"/>
        </w:rPr>
        <w:t xml:space="preserve"> </w:t>
      </w:r>
      <w:r w:rsidRPr="0082241B">
        <w:rPr>
          <w:rFonts w:ascii="Times New Roman" w:eastAsia="新細明體" w:hAnsi="Times New Roman" w:cs="Times New Roman" w:hint="eastAsia"/>
          <w:b/>
          <w:bCs/>
          <w:szCs w:val="20"/>
          <w:bdr w:val="single" w:sz="4" w:space="0" w:color="auto"/>
        </w:rPr>
        <w:t>因論生論：此中何以但說「</w:t>
      </w:r>
      <w:r w:rsidRPr="0082241B">
        <w:rPr>
          <w:rFonts w:ascii="Times New Roman" w:eastAsia="新細明體" w:hAnsi="Times New Roman" w:cs="Times New Roman" w:hint="eastAsia"/>
          <w:b/>
          <w:bCs/>
          <w:szCs w:val="24"/>
          <w:bdr w:val="single" w:sz="4" w:space="0" w:color="auto"/>
        </w:rPr>
        <w:t>畢竟空、無始空」</w:t>
      </w:r>
    </w:p>
    <w:p w:rsidR="00F03111" w:rsidRPr="0082241B" w:rsidRDefault="00F03111" w:rsidP="00E03F1A">
      <w:pPr>
        <w:spacing w:beforeLines="30" w:before="108" w:line="364" w:lineRule="exact"/>
        <w:ind w:leftChars="100" w:left="2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三、辨「於勝義中凡聖無別」</w:t>
      </w:r>
    </w:p>
    <w:p w:rsidR="00F03111" w:rsidRPr="0082241B" w:rsidRDefault="00F03111" w:rsidP="00E03F1A">
      <w:pPr>
        <w:spacing w:line="364"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（一）須菩提難：於第一義中，凡夫應作聖</w:t>
      </w:r>
    </w:p>
    <w:p w:rsidR="00F03111" w:rsidRPr="0082241B" w:rsidRDefault="00F03111" w:rsidP="00E03F1A">
      <w:pPr>
        <w:spacing w:beforeLines="30" w:before="108" w:line="364"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（二）佛答：</w:t>
      </w:r>
      <w:r w:rsidRPr="0082241B">
        <w:rPr>
          <w:rFonts w:ascii="Times New Roman" w:eastAsia="新細明體" w:hAnsi="Times New Roman" w:cs="Times New Roman"/>
          <w:b/>
          <w:bCs/>
          <w:szCs w:val="20"/>
          <w:bdr w:val="single" w:sz="4" w:space="0" w:color="auto"/>
        </w:rPr>
        <w:t>凡夫不知二諦故無道果</w:t>
      </w: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b/>
          <w:bCs/>
          <w:szCs w:val="20"/>
          <w:bdr w:val="single" w:sz="4" w:space="0" w:color="auto"/>
        </w:rPr>
        <w:t>聖人知二諦故有</w:t>
      </w:r>
      <w:r w:rsidRPr="0082241B">
        <w:rPr>
          <w:rFonts w:ascii="Times New Roman" w:eastAsia="新細明體" w:hAnsi="Times New Roman" w:cs="Times New Roman" w:hint="eastAsia"/>
          <w:b/>
          <w:bCs/>
          <w:szCs w:val="20"/>
          <w:bdr w:val="single" w:sz="4" w:space="0" w:color="auto"/>
        </w:rPr>
        <w:t>道</w:t>
      </w:r>
      <w:r w:rsidRPr="0082241B">
        <w:rPr>
          <w:rFonts w:ascii="Times New Roman" w:eastAsia="新細明體" w:hAnsi="Times New Roman" w:cs="Times New Roman"/>
          <w:b/>
          <w:bCs/>
          <w:szCs w:val="20"/>
          <w:bdr w:val="single" w:sz="4" w:space="0" w:color="auto"/>
        </w:rPr>
        <w:t>果</w:t>
      </w:r>
    </w:p>
    <w:p w:rsidR="00F03111" w:rsidRPr="0082241B" w:rsidRDefault="00F03111" w:rsidP="00E03F1A">
      <w:pPr>
        <w:spacing w:beforeLines="30" w:before="108" w:line="364" w:lineRule="exact"/>
        <w:ind w:leftChars="50" w:left="12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（貳）</w:t>
      </w:r>
      <w:r w:rsidRPr="0082241B">
        <w:rPr>
          <w:rFonts w:ascii="Times New Roman" w:eastAsia="新細明體" w:hAnsi="Times New Roman" w:cs="Times New Roman"/>
          <w:b/>
          <w:bCs/>
          <w:szCs w:val="20"/>
          <w:bdr w:val="single" w:sz="4" w:space="0" w:color="auto"/>
        </w:rPr>
        <w:t>不存化功故得聖果</w:t>
      </w:r>
    </w:p>
    <w:p w:rsidR="00F03111" w:rsidRPr="0082241B" w:rsidRDefault="00F03111" w:rsidP="00E03F1A">
      <w:pPr>
        <w:spacing w:line="364" w:lineRule="exact"/>
        <w:ind w:leftChars="100" w:left="2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一、論修道得果</w:t>
      </w:r>
    </w:p>
    <w:p w:rsidR="00F03111" w:rsidRDefault="00F03111" w:rsidP="00E03F1A">
      <w:pPr>
        <w:spacing w:line="364" w:lineRule="exact"/>
        <w:ind w:leftChars="150" w:left="36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（一）須菩提問</w:t>
      </w:r>
    </w:p>
    <w:p w:rsidR="00F03111" w:rsidRPr="0082241B" w:rsidRDefault="00F03111" w:rsidP="00E03F1A">
      <w:pPr>
        <w:spacing w:beforeLines="30" w:before="108" w:line="364" w:lineRule="exact"/>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（二）佛答</w:t>
      </w:r>
    </w:p>
    <w:p w:rsidR="00F03111" w:rsidRPr="0082241B" w:rsidRDefault="00F03111" w:rsidP="00E03F1A">
      <w:pPr>
        <w:spacing w:line="364" w:lineRule="exact"/>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、依四句破著心</w:t>
      </w:r>
    </w:p>
    <w:p w:rsidR="00F03111" w:rsidRPr="0082241B" w:rsidRDefault="00F03111" w:rsidP="00E03F1A">
      <w:pPr>
        <w:spacing w:line="364" w:lineRule="exact"/>
        <w:ind w:leftChars="250" w:left="60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Roman Unicode" w:hint="eastAsia"/>
          <w:b/>
          <w:bCs/>
          <w:szCs w:val="24"/>
          <w:bdr w:val="single" w:sz="4" w:space="0" w:color="auto"/>
        </w:rPr>
        <w:t>（</w:t>
      </w:r>
      <w:r w:rsidRPr="0082241B">
        <w:rPr>
          <w:rFonts w:ascii="Times New Roman" w:eastAsia="新細明體" w:hAnsi="Times New Roman" w:cs="Roman Unicode" w:hint="eastAsia"/>
          <w:b/>
          <w:bCs/>
          <w:szCs w:val="24"/>
          <w:bdr w:val="single" w:sz="4" w:space="0" w:color="auto"/>
        </w:rPr>
        <w:t>1</w:t>
      </w:r>
      <w:r w:rsidRPr="0082241B">
        <w:rPr>
          <w:rFonts w:ascii="Times New Roman" w:eastAsia="新細明體" w:hAnsi="Times New Roman" w:cs="Roman Unicode" w:hint="eastAsia"/>
          <w:b/>
          <w:bCs/>
          <w:szCs w:val="24"/>
          <w:bdr w:val="single" w:sz="4" w:space="0" w:color="auto"/>
        </w:rPr>
        <w:t>）</w:t>
      </w:r>
      <w:r w:rsidRPr="0082241B">
        <w:rPr>
          <w:rFonts w:ascii="Times New Roman" w:eastAsia="新細明體" w:hAnsi="Times New Roman" w:cs="Times New Roman" w:hint="eastAsia"/>
          <w:b/>
          <w:bCs/>
          <w:szCs w:val="24"/>
          <w:bdr w:val="single" w:sz="4" w:space="0" w:color="auto"/>
        </w:rPr>
        <w:t>修道不得果</w:t>
      </w:r>
    </w:p>
    <w:p w:rsidR="00F03111" w:rsidRPr="0082241B" w:rsidRDefault="00F03111" w:rsidP="00E03F1A">
      <w:pPr>
        <w:spacing w:beforeLines="30" w:before="108" w:line="364" w:lineRule="exact"/>
        <w:ind w:leftChars="250" w:left="600"/>
        <w:jc w:val="both"/>
        <w:rPr>
          <w:rFonts w:ascii="Times New Roman" w:eastAsia="新細明體" w:hAnsi="Times New Roman" w:cs="Times New Roman"/>
          <w:b/>
          <w:bCs/>
          <w:szCs w:val="24"/>
          <w:bdr w:val="single" w:sz="4" w:space="0" w:color="auto"/>
        </w:rPr>
      </w:pPr>
      <w:r w:rsidRPr="0082241B">
        <w:rPr>
          <w:rFonts w:ascii="Times New Roman" w:eastAsia="新細明體" w:hAnsi="Times New Roman" w:cs="Roman Unicode" w:hint="eastAsia"/>
          <w:b/>
          <w:bCs/>
          <w:szCs w:val="24"/>
          <w:bdr w:val="single" w:sz="4" w:space="0" w:color="auto"/>
        </w:rPr>
        <w:t>（</w:t>
      </w:r>
      <w:r w:rsidRPr="0082241B">
        <w:rPr>
          <w:rFonts w:ascii="Times New Roman" w:eastAsia="新細明體" w:hAnsi="Times New Roman" w:cs="Roman Unicode" w:hint="eastAsia"/>
          <w:b/>
          <w:bCs/>
          <w:szCs w:val="24"/>
          <w:bdr w:val="single" w:sz="4" w:space="0" w:color="auto"/>
        </w:rPr>
        <w:t>2</w:t>
      </w:r>
      <w:r w:rsidRPr="0082241B">
        <w:rPr>
          <w:rFonts w:ascii="Times New Roman" w:eastAsia="新細明體" w:hAnsi="Times New Roman" w:cs="Roman Unicode" w:hint="eastAsia"/>
          <w:b/>
          <w:bCs/>
          <w:szCs w:val="24"/>
          <w:bdr w:val="single" w:sz="4" w:space="0" w:color="auto"/>
        </w:rPr>
        <w:t>）</w:t>
      </w:r>
      <w:r w:rsidRPr="0082241B">
        <w:rPr>
          <w:rFonts w:ascii="Times New Roman" w:eastAsia="新細明體" w:hAnsi="Times New Roman" w:cs="Times New Roman" w:hint="eastAsia"/>
          <w:b/>
          <w:bCs/>
          <w:szCs w:val="24"/>
          <w:bdr w:val="single" w:sz="4" w:space="0" w:color="auto"/>
        </w:rPr>
        <w:t>不修道，住道，離道──皆不得果</w:t>
      </w:r>
    </w:p>
    <w:p w:rsidR="00F03111" w:rsidRPr="0082241B" w:rsidRDefault="00F03111" w:rsidP="00E03F1A">
      <w:pPr>
        <w:spacing w:beforeLines="30" w:before="108" w:line="364" w:lineRule="exact"/>
        <w:ind w:leftChars="200" w:left="480"/>
        <w:jc w:val="both"/>
        <w:rPr>
          <w:rFonts w:ascii="Times New Roman" w:eastAsia="新細明體" w:hAnsi="Times New Roman" w:cs="Times New Roman"/>
          <w:b/>
          <w:bCs/>
          <w:szCs w:val="24"/>
          <w:bdr w:val="single" w:sz="4" w:space="0" w:color="auto"/>
        </w:rPr>
      </w:pPr>
      <w:r w:rsidRPr="0082241B">
        <w:rPr>
          <w:rFonts w:ascii="Times New Roman" w:eastAsia="新細明體" w:hAnsi="Times New Roman" w:cs="Times New Roman" w:hint="eastAsia"/>
          <w:b/>
          <w:bCs/>
          <w:szCs w:val="20"/>
          <w:bdr w:val="single" w:sz="4" w:space="0" w:color="auto"/>
        </w:rPr>
        <w:t>2</w:t>
      </w:r>
      <w:r w:rsidRPr="0082241B">
        <w:rPr>
          <w:rFonts w:ascii="Times New Roman" w:eastAsia="新細明體" w:hAnsi="Times New Roman" w:cs="Times New Roman" w:hint="eastAsia"/>
          <w:b/>
          <w:bCs/>
          <w:szCs w:val="20"/>
          <w:bdr w:val="single" w:sz="4" w:space="0" w:color="auto"/>
        </w:rPr>
        <w:t>、</w:t>
      </w:r>
      <w:r w:rsidRPr="0082241B">
        <w:rPr>
          <w:rFonts w:ascii="Times New Roman" w:eastAsia="新細明體" w:hAnsi="Times New Roman" w:cs="Times New Roman" w:hint="eastAsia"/>
          <w:b/>
          <w:bCs/>
          <w:szCs w:val="24"/>
          <w:bdr w:val="single" w:sz="4" w:space="0" w:color="auto"/>
        </w:rPr>
        <w:t>雖為眾生施設道果差別，而</w:t>
      </w:r>
      <w:r w:rsidRPr="0082241B">
        <w:rPr>
          <w:rFonts w:ascii="Times New Roman" w:eastAsia="新細明體" w:hAnsi="Times New Roman" w:cs="Times New Roman"/>
          <w:b/>
          <w:bCs/>
          <w:szCs w:val="24"/>
          <w:bdr w:val="single" w:sz="4" w:space="0" w:color="auto"/>
        </w:rPr>
        <w:t>不</w:t>
      </w:r>
      <w:r w:rsidRPr="0082241B">
        <w:rPr>
          <w:rFonts w:ascii="Times New Roman" w:eastAsia="新細明體" w:hAnsi="Times New Roman" w:cs="Times New Roman" w:hint="eastAsia"/>
          <w:b/>
          <w:bCs/>
          <w:szCs w:val="24"/>
          <w:bdr w:val="single" w:sz="4" w:space="0" w:color="auto"/>
        </w:rPr>
        <w:t>分別取相</w:t>
      </w:r>
    </w:p>
    <w:p w:rsidR="00F03111" w:rsidRPr="0082241B" w:rsidRDefault="00F03111" w:rsidP="00EF0A44">
      <w:pPr>
        <w:spacing w:beforeLines="30" w:before="108"/>
        <w:ind w:leftChars="100" w:left="2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二、論三乘諸果差別</w:t>
      </w:r>
    </w:p>
    <w:p w:rsidR="00F03111" w:rsidRPr="0082241B" w:rsidRDefault="00F03111" w:rsidP="00EF0A44">
      <w:pPr>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（一）須菩提問</w:t>
      </w:r>
    </w:p>
    <w:p w:rsidR="00F03111" w:rsidRPr="0082241B" w:rsidRDefault="00F03111" w:rsidP="00EF0A44">
      <w:pPr>
        <w:spacing w:beforeLines="30" w:before="108"/>
        <w:ind w:leftChars="150" w:left="36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（二）佛反問答</w:t>
      </w:r>
    </w:p>
    <w:p w:rsidR="00F03111" w:rsidRDefault="00F03111" w:rsidP="00EF0A44">
      <w:pPr>
        <w:ind w:leftChars="200" w:left="48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1</w:t>
      </w:r>
      <w:r w:rsidRPr="0082241B">
        <w:rPr>
          <w:rFonts w:ascii="Times New Roman" w:eastAsia="新細明體" w:hAnsi="Times New Roman" w:cs="Times New Roman" w:hint="eastAsia"/>
          <w:b/>
          <w:bCs/>
          <w:szCs w:val="20"/>
          <w:bdr w:val="single" w:sz="4" w:space="0" w:color="auto"/>
        </w:rPr>
        <w:t>、明三乘道果是無為</w:t>
      </w:r>
    </w:p>
    <w:p w:rsidR="00F03111" w:rsidRPr="0082241B" w:rsidRDefault="00F03111" w:rsidP="00EF0A44">
      <w:pPr>
        <w:spacing w:beforeLines="30" w:before="108"/>
        <w:ind w:leftChars="200" w:left="48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b/>
          <w:bCs/>
          <w:szCs w:val="20"/>
          <w:bdr w:val="single" w:sz="4" w:space="0" w:color="auto"/>
        </w:rPr>
        <w:t>2</w:t>
      </w:r>
      <w:r w:rsidRPr="0082241B">
        <w:rPr>
          <w:rFonts w:ascii="Times New Roman" w:eastAsia="新細明體" w:hAnsi="Times New Roman" w:cs="Times New Roman"/>
          <w:b/>
          <w:bCs/>
          <w:szCs w:val="20"/>
          <w:bdr w:val="single" w:sz="4" w:space="0" w:color="auto"/>
        </w:rPr>
        <w:t>、明無為</w:t>
      </w:r>
      <w:r w:rsidRPr="0082241B">
        <w:rPr>
          <w:rFonts w:ascii="Times New Roman" w:eastAsia="新細明體" w:hAnsi="Times New Roman" w:cs="Times New Roman" w:hint="eastAsia"/>
          <w:b/>
          <w:bCs/>
          <w:szCs w:val="20"/>
          <w:bdr w:val="single" w:sz="4" w:space="0" w:color="auto"/>
        </w:rPr>
        <w:t>中</w:t>
      </w:r>
      <w:r w:rsidRPr="0082241B">
        <w:rPr>
          <w:rFonts w:ascii="Times New Roman" w:eastAsia="新細明體" w:hAnsi="Times New Roman" w:cs="Times New Roman"/>
          <w:b/>
          <w:bCs/>
          <w:szCs w:val="20"/>
          <w:bdr w:val="single" w:sz="4" w:space="0" w:color="auto"/>
        </w:rPr>
        <w:t>無分別</w:t>
      </w:r>
    </w:p>
    <w:p w:rsidR="00F03111" w:rsidRDefault="00F03111" w:rsidP="00EF0A44">
      <w:pPr>
        <w:spacing w:beforeLines="30" w:before="108"/>
        <w:ind w:leftChars="200" w:left="48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0"/>
          <w:bdr w:val="single" w:sz="4" w:space="0" w:color="auto"/>
        </w:rPr>
        <w:t>3</w:t>
      </w:r>
      <w:r w:rsidRPr="0082241B">
        <w:rPr>
          <w:rFonts w:ascii="Times New Roman" w:eastAsia="新細明體" w:hAnsi="Times New Roman" w:cs="Times New Roman" w:hint="eastAsia"/>
          <w:b/>
          <w:bCs/>
          <w:szCs w:val="20"/>
          <w:bdr w:val="single" w:sz="4" w:space="0" w:color="auto"/>
        </w:rPr>
        <w:t>、明無相中無二無別</w:t>
      </w:r>
    </w:p>
    <w:p w:rsidR="00F03111" w:rsidRPr="0082241B" w:rsidRDefault="00F03111" w:rsidP="00EF0A44">
      <w:pPr>
        <w:spacing w:beforeLines="30" w:before="108"/>
        <w:ind w:leftChars="100" w:left="240"/>
        <w:jc w:val="both"/>
        <w:rPr>
          <w:rFonts w:ascii="Times New Roman" w:eastAsia="新細明體" w:hAnsi="Times New Roman" w:cs="Times New Roman"/>
          <w:b/>
          <w:bCs/>
          <w:szCs w:val="20"/>
          <w:bdr w:val="single" w:sz="4" w:space="0" w:color="auto"/>
        </w:rPr>
      </w:pPr>
      <w:r w:rsidRPr="0082241B">
        <w:rPr>
          <w:rFonts w:ascii="Times New Roman" w:eastAsia="新細明體" w:hAnsi="Times New Roman" w:cs="Times New Roman" w:hint="eastAsia"/>
          <w:b/>
          <w:bCs/>
          <w:szCs w:val="20"/>
          <w:bdr w:val="single" w:sz="4" w:space="0" w:color="auto"/>
        </w:rPr>
        <w:t>三、論</w:t>
      </w:r>
      <w:r w:rsidRPr="0082241B">
        <w:rPr>
          <w:rFonts w:ascii="Times New Roman" w:eastAsia="新細明體" w:hAnsi="Times New Roman" w:cs="Times New Roman"/>
          <w:b/>
          <w:bCs/>
          <w:szCs w:val="20"/>
          <w:bdr w:val="single" w:sz="4" w:space="0" w:color="auto"/>
        </w:rPr>
        <w:t>菩薩以無所著法自行化他無礙</w:t>
      </w:r>
    </w:p>
    <w:p w:rsidR="00F03111" w:rsidRDefault="00F03111" w:rsidP="007A660D">
      <w:pPr>
        <w:snapToGrid w:val="0"/>
        <w:jc w:val="center"/>
        <w:rPr>
          <w:rFonts w:ascii="Times New Roman" w:eastAsia="新細明體" w:hAnsi="Times New Roman" w:cs="Times New Roman"/>
          <w:szCs w:val="24"/>
          <w:u w:color="FF0000"/>
          <w:vertAlign w:val="superscript"/>
        </w:rPr>
      </w:pPr>
      <w:r w:rsidRPr="00C330A5">
        <w:rPr>
          <w:rFonts w:ascii="Times New Roman" w:eastAsia="標楷體" w:hAnsi="Times New Roman" w:cs="Roman Unicode"/>
          <w:b/>
          <w:bCs/>
          <w:sz w:val="28"/>
          <w:szCs w:val="28"/>
        </w:rPr>
        <w:t>〈</w:t>
      </w:r>
      <w:r w:rsidRPr="00C330A5">
        <w:rPr>
          <w:rFonts w:ascii="Times New Roman" w:eastAsia="標楷體" w:hAnsi="Times New Roman" w:cs="Roman Unicode" w:hint="eastAsia"/>
          <w:b/>
          <w:bCs/>
          <w:sz w:val="28"/>
          <w:szCs w:val="28"/>
        </w:rPr>
        <w:t>釋善達品第七十九</w:t>
      </w:r>
    </w:p>
    <w:p w:rsidR="00F03111" w:rsidRDefault="00F03111" w:rsidP="007A660D">
      <w:pPr>
        <w:snapToGrid w:val="0"/>
        <w:jc w:val="center"/>
        <w:rPr>
          <w:rFonts w:ascii="Times New Roman" w:eastAsia="新細明體" w:hAnsi="Times New Roman" w:cs="Times New Roman"/>
          <w:szCs w:val="24"/>
          <w:u w:color="FF0000"/>
          <w:vertAlign w:val="superscript"/>
        </w:rPr>
      </w:pPr>
      <w:r w:rsidRPr="00C330A5">
        <w:rPr>
          <w:rFonts w:ascii="Times New Roman" w:eastAsia="標楷體" w:hAnsi="Times New Roman" w:cs="Roman Unicode"/>
          <w:b/>
          <w:bCs/>
          <w:sz w:val="28"/>
          <w:szCs w:val="28"/>
        </w:rPr>
        <w:t>〉</w:t>
      </w:r>
    </w:p>
    <w:p w:rsidR="00F03111" w:rsidRDefault="00F03111" w:rsidP="002D08DD">
      <w:pPr>
        <w:autoSpaceDE w:val="0"/>
        <w:autoSpaceDN w:val="0"/>
        <w:adjustRightInd w:val="0"/>
        <w:jc w:val="both"/>
        <w:textDirection w:val="tbRlV"/>
        <w:textAlignment w:val="bottom"/>
        <w:rPr>
          <w:rFonts w:ascii="Times New Roman" w:eastAsia="標楷體" w:hAnsi="Times New Roman" w:cs="Times Ext Roman"/>
          <w:szCs w:val="24"/>
          <w:vertAlign w:val="superscript"/>
        </w:rPr>
      </w:pPr>
      <w:bookmarkStart w:id="3846" w:name="0687c19"/>
      <w:bookmarkEnd w:id="3845"/>
      <w:r w:rsidRPr="00C330A5">
        <w:rPr>
          <w:rFonts w:ascii="Times New Roman" w:eastAsia="標楷體" w:hAnsi="Times New Roman" w:cs="Times New Roman"/>
          <w:b/>
          <w:bCs/>
          <w:sz w:val="21"/>
          <w:szCs w:val="21"/>
          <w:u w:color="FF0000"/>
          <w:bdr w:val="single" w:sz="4" w:space="0" w:color="auto"/>
        </w:rPr>
        <w:t>壹、</w:t>
      </w:r>
      <w:r w:rsidRPr="00C330A5">
        <w:rPr>
          <w:rFonts w:ascii="Times New Roman" w:eastAsia="標楷體" w:hAnsi="Times New Roman" w:cs="Times New Roman" w:hint="eastAsia"/>
          <w:b/>
          <w:bCs/>
          <w:sz w:val="21"/>
          <w:szCs w:val="21"/>
          <w:u w:color="FF0000"/>
          <w:bdr w:val="single" w:sz="4" w:space="0" w:color="auto"/>
        </w:rPr>
        <w:t>能</w:t>
      </w:r>
      <w:r w:rsidRPr="00C330A5">
        <w:rPr>
          <w:rFonts w:ascii="Times New Roman" w:eastAsia="標楷體" w:hAnsi="Times New Roman" w:cs="Times New Roman"/>
          <w:b/>
          <w:bCs/>
          <w:sz w:val="21"/>
          <w:szCs w:val="21"/>
          <w:u w:color="FF0000"/>
          <w:bdr w:val="single" w:sz="4" w:space="0" w:color="auto"/>
        </w:rPr>
        <w:t>善達法相</w:t>
      </w:r>
      <w:r w:rsidRPr="00C330A5">
        <w:rPr>
          <w:rFonts w:ascii="Times New Roman" w:eastAsia="標楷體" w:hAnsi="Times New Roman" w:cs="Times New Roman" w:hint="eastAsia"/>
          <w:b/>
          <w:bCs/>
          <w:sz w:val="21"/>
          <w:szCs w:val="21"/>
          <w:u w:color="FF0000"/>
          <w:bdr w:val="single" w:sz="4" w:space="0" w:color="auto"/>
        </w:rPr>
        <w:t>，復</w:t>
      </w:r>
      <w:r w:rsidRPr="00C330A5">
        <w:rPr>
          <w:rFonts w:ascii="Times New Roman" w:eastAsia="標楷體" w:hAnsi="Times New Roman" w:cs="Times New Roman"/>
          <w:b/>
          <w:bCs/>
          <w:sz w:val="21"/>
          <w:szCs w:val="21"/>
          <w:u w:color="FF0000"/>
          <w:bdr w:val="single" w:sz="4" w:space="0" w:color="auto"/>
        </w:rPr>
        <w:t>起利</w:t>
      </w:r>
      <w:r w:rsidRPr="00C330A5">
        <w:rPr>
          <w:rFonts w:ascii="Times New Roman" w:eastAsia="標楷體" w:hAnsi="Times New Roman" w:cs="Times New Roman" w:hint="eastAsia"/>
          <w:b/>
          <w:bCs/>
          <w:sz w:val="21"/>
          <w:szCs w:val="21"/>
          <w:u w:color="FF0000"/>
          <w:bdr w:val="single" w:sz="4" w:space="0" w:color="auto"/>
        </w:rPr>
        <w:t>他</w:t>
      </w:r>
      <w:r w:rsidRPr="00C330A5">
        <w:rPr>
          <w:rFonts w:ascii="Times New Roman" w:eastAsia="標楷體" w:hAnsi="Times New Roman" w:cs="Times New Roman"/>
          <w:b/>
          <w:bCs/>
          <w:sz w:val="21"/>
          <w:szCs w:val="21"/>
          <w:u w:color="FF0000"/>
          <w:bdr w:val="single" w:sz="4" w:space="0" w:color="auto"/>
        </w:rPr>
        <w:t>行</w:t>
      </w:r>
    </w:p>
    <w:p w:rsidR="00F03111" w:rsidRPr="00C330A5" w:rsidRDefault="00F03111" w:rsidP="00E07951">
      <w:pPr>
        <w:ind w:leftChars="50" w:left="12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（壹）明菩薩善達</w:t>
      </w:r>
      <w:r w:rsidRPr="00C330A5">
        <w:rPr>
          <w:rFonts w:ascii="Times New Roman" w:eastAsia="標楷體" w:hAnsi="Times New Roman" w:cs="Times New Roman" w:hint="eastAsia"/>
          <w:b/>
          <w:bCs/>
          <w:sz w:val="21"/>
          <w:szCs w:val="21"/>
          <w:u w:color="FF0000"/>
          <w:bdr w:val="single" w:sz="4" w:space="0" w:color="auto"/>
        </w:rPr>
        <w:t>法</w:t>
      </w:r>
      <w:r w:rsidRPr="00C330A5">
        <w:rPr>
          <w:rFonts w:ascii="Times New Roman" w:eastAsia="標楷體" w:hAnsi="Times New Roman" w:cs="Times New Roman"/>
          <w:b/>
          <w:bCs/>
          <w:sz w:val="21"/>
          <w:szCs w:val="21"/>
          <w:u w:color="FF0000"/>
          <w:bdr w:val="single" w:sz="4" w:space="0" w:color="auto"/>
        </w:rPr>
        <w:t>相</w:t>
      </w:r>
    </w:p>
    <w:p w:rsidR="00F03111" w:rsidRPr="00C330A5" w:rsidRDefault="00F03111" w:rsidP="00E07951">
      <w:pPr>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w:t>
      </w:r>
      <w:r w:rsidRPr="00C330A5">
        <w:rPr>
          <w:rFonts w:ascii="Times New Roman" w:eastAsia="標楷體" w:hAnsi="Times New Roman" w:cs="Times New Roman" w:hint="eastAsia"/>
          <w:b/>
          <w:bCs/>
          <w:sz w:val="21"/>
          <w:szCs w:val="21"/>
          <w:u w:color="FF0000"/>
          <w:bdr w:val="single" w:sz="4" w:space="0" w:color="auto"/>
        </w:rPr>
        <w:t>舉</w:t>
      </w:r>
      <w:r w:rsidRPr="00C330A5">
        <w:rPr>
          <w:rFonts w:ascii="Times New Roman" w:eastAsia="標楷體" w:hAnsi="Times New Roman" w:cs="Times New Roman"/>
          <w:b/>
          <w:bCs/>
          <w:sz w:val="21"/>
          <w:szCs w:val="21"/>
          <w:u w:color="FF0000"/>
          <w:bdr w:val="single" w:sz="4" w:space="0" w:color="auto"/>
        </w:rPr>
        <w:t>化人喻</w:t>
      </w:r>
    </w:p>
    <w:p w:rsidR="00F03111" w:rsidRPr="00C330A5" w:rsidRDefault="00F03111" w:rsidP="00E07951">
      <w:pPr>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（一）如化人不行諸法</w:t>
      </w:r>
    </w:p>
    <w:p w:rsidR="00F03111" w:rsidRDefault="00F03111" w:rsidP="00E07951">
      <w:pPr>
        <w:ind w:leftChars="200" w:left="48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1</w:t>
      </w:r>
      <w:r w:rsidRPr="00C330A5">
        <w:rPr>
          <w:rFonts w:ascii="Times New Roman" w:eastAsia="標楷體" w:hAnsi="Times New Roman" w:cs="Times New Roman"/>
          <w:b/>
          <w:bCs/>
          <w:sz w:val="21"/>
          <w:szCs w:val="21"/>
          <w:u w:color="FF0000"/>
          <w:bdr w:val="single" w:sz="4" w:space="0" w:color="auto"/>
        </w:rPr>
        <w:t>、須菩提問</w:t>
      </w:r>
      <w:bookmarkEnd w:id="3846"/>
    </w:p>
    <w:p w:rsidR="00F03111" w:rsidRDefault="00F03111" w:rsidP="00E07951">
      <w:pPr>
        <w:spacing w:beforeLines="30" w:before="108"/>
        <w:ind w:leftChars="200" w:left="480"/>
        <w:jc w:val="both"/>
        <w:rPr>
          <w:rFonts w:ascii="Times New Roman" w:eastAsia="標楷體" w:hAnsi="Times New Roman" w:cs="Times New Roman"/>
          <w:szCs w:val="24"/>
          <w:u w:color="FF0000"/>
          <w:vertAlign w:val="superscript"/>
        </w:rPr>
      </w:pPr>
      <w:bookmarkStart w:id="3847" w:name="0687c20"/>
      <w:r w:rsidRPr="00C330A5">
        <w:rPr>
          <w:rFonts w:ascii="Times New Roman" w:eastAsia="標楷體" w:hAnsi="Times New Roman" w:cs="Times New Roman"/>
          <w:b/>
          <w:bCs/>
          <w:sz w:val="21"/>
          <w:szCs w:val="21"/>
          <w:u w:color="FF0000"/>
          <w:bdr w:val="single" w:sz="4" w:space="0" w:color="auto"/>
        </w:rPr>
        <w:t>2</w:t>
      </w:r>
      <w:r w:rsidRPr="00C330A5">
        <w:rPr>
          <w:rFonts w:ascii="Times New Roman" w:eastAsia="標楷體" w:hAnsi="Times New Roman" w:cs="Times New Roman"/>
          <w:b/>
          <w:bCs/>
          <w:sz w:val="21"/>
          <w:szCs w:val="21"/>
          <w:u w:color="FF0000"/>
          <w:bdr w:val="single" w:sz="4" w:space="0" w:color="auto"/>
        </w:rPr>
        <w:t>、佛答</w:t>
      </w:r>
      <w:bookmarkEnd w:id="3847"/>
    </w:p>
    <w:p w:rsidR="00F03111" w:rsidRDefault="00F03111" w:rsidP="00E07951">
      <w:pPr>
        <w:spacing w:beforeLines="30" w:before="108"/>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（二）如化人內無所修</w:t>
      </w:r>
    </w:p>
    <w:p w:rsidR="00F03111" w:rsidRPr="00C330A5" w:rsidRDefault="00F03111" w:rsidP="00E07951">
      <w:pPr>
        <w:spacing w:beforeLines="30" w:before="108"/>
        <w:ind w:leftChars="100" w:left="240"/>
        <w:jc w:val="both"/>
        <w:rPr>
          <w:rFonts w:ascii="Times New Roman" w:eastAsia="標楷體" w:hAnsi="Times New Roman" w:cs="Times New Roman"/>
          <w:b/>
          <w:bCs/>
          <w:sz w:val="21"/>
          <w:szCs w:val="21"/>
          <w:u w:color="FF0000"/>
          <w:bdr w:val="single" w:sz="4" w:space="0" w:color="auto"/>
        </w:rPr>
      </w:pPr>
      <w:bookmarkStart w:id="3848" w:name="0688a01"/>
      <w:r w:rsidRPr="00C330A5">
        <w:rPr>
          <w:rFonts w:ascii="Times New Roman" w:eastAsia="標楷體" w:hAnsi="Times New Roman" w:cs="Times New Roman"/>
          <w:b/>
          <w:bCs/>
          <w:sz w:val="21"/>
          <w:szCs w:val="21"/>
          <w:u w:color="FF0000"/>
          <w:bdr w:val="single" w:sz="4" w:space="0" w:color="auto"/>
        </w:rPr>
        <w:t>二、舉菩薩妙悟例萬法如化</w:t>
      </w:r>
    </w:p>
    <w:p w:rsidR="00F03111" w:rsidRDefault="00F03111" w:rsidP="00E07951">
      <w:pPr>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（一）正明一切</w:t>
      </w:r>
      <w:r w:rsidRPr="00C330A5">
        <w:rPr>
          <w:rFonts w:ascii="Times New Roman" w:eastAsia="標楷體" w:hAnsi="Times New Roman" w:cs="Times New Roman" w:hint="eastAsia"/>
          <w:b/>
          <w:bCs/>
          <w:sz w:val="21"/>
          <w:szCs w:val="21"/>
          <w:u w:color="FF0000"/>
          <w:bdr w:val="single" w:sz="4" w:space="0" w:color="auto"/>
        </w:rPr>
        <w:t>法</w:t>
      </w:r>
      <w:r w:rsidRPr="00C330A5">
        <w:rPr>
          <w:rFonts w:ascii="Times New Roman" w:eastAsia="標楷體" w:hAnsi="Times New Roman" w:cs="Times New Roman"/>
          <w:b/>
          <w:bCs/>
          <w:sz w:val="21"/>
          <w:szCs w:val="21"/>
          <w:u w:color="FF0000"/>
          <w:bdr w:val="single" w:sz="4" w:space="0" w:color="auto"/>
        </w:rPr>
        <w:t>如化</w:t>
      </w:r>
      <w:bookmarkEnd w:id="3848"/>
    </w:p>
    <w:p w:rsidR="00F03111" w:rsidRDefault="00F03111" w:rsidP="00E07951">
      <w:pPr>
        <w:spacing w:beforeLines="30" w:before="108"/>
        <w:ind w:leftChars="150" w:left="360"/>
        <w:jc w:val="both"/>
        <w:rPr>
          <w:rFonts w:ascii="Times New Roman" w:eastAsia="標楷體" w:hAnsi="Times New Roman" w:cs="Times New Roman"/>
          <w:b/>
          <w:bCs/>
          <w:sz w:val="21"/>
          <w:szCs w:val="21"/>
        </w:rPr>
      </w:pPr>
      <w:bookmarkStart w:id="3849" w:name="0688a03"/>
      <w:r w:rsidRPr="00C330A5">
        <w:rPr>
          <w:rFonts w:ascii="Times New Roman" w:eastAsia="標楷體" w:hAnsi="Times New Roman" w:cs="Times New Roman"/>
          <w:b/>
          <w:bCs/>
          <w:sz w:val="21"/>
          <w:szCs w:val="21"/>
          <w:u w:color="FF0000"/>
          <w:bdr w:val="single" w:sz="4" w:space="0" w:color="auto"/>
        </w:rPr>
        <w:t>（二）以菩薩所見證成</w:t>
      </w:r>
      <w:bookmarkEnd w:id="3849"/>
    </w:p>
    <w:p w:rsidR="00F03111" w:rsidRPr="00C330A5" w:rsidRDefault="00F03111" w:rsidP="00E07951">
      <w:pPr>
        <w:spacing w:beforeLines="30" w:before="108"/>
        <w:ind w:leftChars="50" w:left="120"/>
        <w:jc w:val="both"/>
        <w:rPr>
          <w:rFonts w:ascii="Times New Roman" w:eastAsia="標楷體" w:hAnsi="Times New Roman" w:cs="Times New Roman"/>
          <w:b/>
          <w:bCs/>
          <w:sz w:val="21"/>
          <w:szCs w:val="21"/>
          <w:u w:color="FF0000"/>
          <w:bdr w:val="single" w:sz="4" w:space="0" w:color="auto"/>
        </w:rPr>
      </w:pPr>
      <w:bookmarkStart w:id="3850" w:name="0688a12"/>
      <w:r w:rsidRPr="00C330A5">
        <w:rPr>
          <w:rFonts w:ascii="Times New Roman" w:eastAsia="標楷體" w:hAnsi="Times New Roman" w:cs="Times New Roman"/>
          <w:b/>
          <w:bCs/>
          <w:sz w:val="21"/>
          <w:szCs w:val="21"/>
          <w:u w:color="FF0000"/>
          <w:bdr w:val="single" w:sz="4" w:space="0" w:color="auto"/>
        </w:rPr>
        <w:t>（貳）為益眾生故起行</w:t>
      </w:r>
    </w:p>
    <w:p w:rsidR="00F03111" w:rsidRDefault="00F03111" w:rsidP="00E07951">
      <w:pPr>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hint="eastAsia"/>
          <w:b/>
          <w:bCs/>
          <w:sz w:val="21"/>
          <w:szCs w:val="21"/>
          <w:u w:color="FF0000"/>
          <w:bdr w:val="single" w:sz="4" w:space="0" w:color="auto"/>
        </w:rPr>
        <w:t>一、須菩提問</w:t>
      </w:r>
      <w:bookmarkEnd w:id="3850"/>
    </w:p>
    <w:p w:rsidR="00F03111" w:rsidRDefault="00F03111" w:rsidP="00E07951">
      <w:pPr>
        <w:spacing w:beforeLines="30" w:before="108"/>
        <w:ind w:leftChars="100" w:left="240"/>
        <w:jc w:val="both"/>
        <w:rPr>
          <w:rFonts w:ascii="新細明體" w:eastAsia="新細明體" w:hAnsi="新細明體" w:cs="新細明體"/>
          <w:sz w:val="21"/>
          <w:szCs w:val="21"/>
        </w:rPr>
      </w:pPr>
      <w:bookmarkStart w:id="3851" w:name="0688a15"/>
      <w:r w:rsidRPr="00C330A5">
        <w:rPr>
          <w:rFonts w:ascii="Times New Roman" w:eastAsia="標楷體" w:hAnsi="Times New Roman" w:cs="Times New Roman"/>
          <w:b/>
          <w:bCs/>
          <w:sz w:val="21"/>
          <w:szCs w:val="21"/>
          <w:u w:color="FF0000"/>
          <w:bdr w:val="single" w:sz="4" w:space="0" w:color="auto"/>
        </w:rPr>
        <w:t>二</w:t>
      </w:r>
      <w:r w:rsidRPr="00C330A5">
        <w:rPr>
          <w:rFonts w:ascii="Times New Roman" w:eastAsia="標楷體" w:hAnsi="Times New Roman" w:cs="Times New Roman" w:hint="eastAsia"/>
          <w:b/>
          <w:bCs/>
          <w:sz w:val="21"/>
          <w:szCs w:val="21"/>
          <w:u w:color="FF0000"/>
          <w:bdr w:val="single" w:sz="4" w:space="0" w:color="auto"/>
        </w:rPr>
        <w:t>、佛答</w:t>
      </w:r>
      <w:bookmarkEnd w:id="3851"/>
    </w:p>
    <w:p w:rsidR="00F03111" w:rsidRPr="00C330A5" w:rsidRDefault="00F03111" w:rsidP="00E03F1A">
      <w:pPr>
        <w:spacing w:beforeLines="30" w:before="108" w:line="370" w:lineRule="exact"/>
        <w:jc w:val="both"/>
        <w:rPr>
          <w:rFonts w:ascii="Times New Roman" w:eastAsia="標楷體" w:hAnsi="Times New Roman" w:cs="Times New Roman"/>
          <w:b/>
          <w:bCs/>
          <w:sz w:val="21"/>
          <w:szCs w:val="21"/>
          <w:u w:color="FF0000"/>
          <w:bdr w:val="single" w:sz="4" w:space="0" w:color="auto"/>
        </w:rPr>
      </w:pPr>
      <w:bookmarkStart w:id="3852" w:name="0688a20"/>
      <w:r w:rsidRPr="00C330A5">
        <w:rPr>
          <w:rFonts w:ascii="Times New Roman" w:eastAsia="標楷體" w:hAnsi="Times New Roman" w:cs="Times New Roman"/>
          <w:b/>
          <w:bCs/>
          <w:sz w:val="21"/>
          <w:szCs w:val="21"/>
          <w:u w:color="FF0000"/>
          <w:bdr w:val="single" w:sz="4" w:space="0" w:color="auto"/>
        </w:rPr>
        <w:t>貳、眾生住</w:t>
      </w:r>
      <w:r w:rsidRPr="00C330A5">
        <w:rPr>
          <w:rFonts w:ascii="Times New Roman" w:eastAsia="標楷體" w:hAnsi="Times New Roman" w:cs="Times New Roman" w:hint="eastAsia"/>
          <w:b/>
          <w:bCs/>
          <w:sz w:val="21"/>
          <w:szCs w:val="21"/>
          <w:u w:color="FF0000"/>
          <w:bdr w:val="single" w:sz="4" w:space="0" w:color="auto"/>
        </w:rPr>
        <w:t>著</w:t>
      </w:r>
      <w:r w:rsidRPr="00C330A5">
        <w:rPr>
          <w:rFonts w:ascii="Times New Roman" w:eastAsia="標楷體" w:hAnsi="Times New Roman" w:cs="Times New Roman"/>
          <w:b/>
          <w:bCs/>
          <w:sz w:val="21"/>
          <w:szCs w:val="21"/>
          <w:u w:color="FF0000"/>
          <w:bdr w:val="single" w:sz="4" w:space="0" w:color="auto"/>
        </w:rPr>
        <w:t>名相虛妄分別中</w:t>
      </w:r>
      <w:r w:rsidRPr="00C330A5">
        <w:rPr>
          <w:rFonts w:ascii="Times New Roman" w:eastAsia="標楷體" w:hAnsi="Times New Roman" w:cs="Times New Roman" w:hint="eastAsia"/>
          <w:b/>
          <w:bCs/>
          <w:sz w:val="21"/>
          <w:szCs w:val="21"/>
          <w:u w:color="FF0000"/>
          <w:bdr w:val="single" w:sz="4" w:space="0" w:color="auto"/>
        </w:rPr>
        <w:t>，菩薩</w:t>
      </w:r>
      <w:r w:rsidRPr="00C330A5">
        <w:rPr>
          <w:rFonts w:ascii="Times New Roman" w:eastAsia="標楷體" w:hAnsi="Times New Roman" w:cs="Times New Roman"/>
          <w:b/>
          <w:bCs/>
          <w:sz w:val="21"/>
          <w:szCs w:val="21"/>
          <w:u w:color="FF0000"/>
          <w:bdr w:val="single" w:sz="4" w:space="0" w:color="auto"/>
        </w:rPr>
        <w:t>以方便力</w:t>
      </w:r>
      <w:r w:rsidRPr="00C330A5">
        <w:rPr>
          <w:rFonts w:ascii="Times New Roman" w:eastAsia="標楷體" w:hAnsi="Times New Roman" w:cs="Times New Roman" w:hint="eastAsia"/>
          <w:b/>
          <w:bCs/>
          <w:sz w:val="21"/>
          <w:szCs w:val="21"/>
          <w:u w:color="FF0000"/>
          <w:bdr w:val="single" w:sz="4" w:space="0" w:color="auto"/>
        </w:rPr>
        <w:t>令</w:t>
      </w:r>
      <w:r w:rsidRPr="00C330A5">
        <w:rPr>
          <w:rFonts w:ascii="Times New Roman" w:eastAsia="標楷體" w:hAnsi="Times New Roman" w:cs="Times New Roman"/>
          <w:b/>
          <w:bCs/>
          <w:sz w:val="21"/>
          <w:szCs w:val="21"/>
          <w:u w:color="FF0000"/>
          <w:bdr w:val="single" w:sz="4" w:space="0" w:color="auto"/>
        </w:rPr>
        <w:t>遠離</w:t>
      </w:r>
    </w:p>
    <w:p w:rsidR="00F03111" w:rsidRPr="00C330A5" w:rsidRDefault="00F03111" w:rsidP="00E03F1A">
      <w:pPr>
        <w:spacing w:line="370" w:lineRule="exact"/>
        <w:ind w:leftChars="50" w:left="12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（壹）</w:t>
      </w:r>
      <w:r w:rsidRPr="00C330A5">
        <w:rPr>
          <w:rFonts w:ascii="Times New Roman" w:eastAsia="標楷體" w:hAnsi="Times New Roman" w:cs="Times New Roman" w:hint="eastAsia"/>
          <w:b/>
          <w:bCs/>
          <w:sz w:val="21"/>
          <w:szCs w:val="21"/>
          <w:u w:color="FF0000"/>
          <w:bdr w:val="single" w:sz="4" w:space="0" w:color="auto"/>
        </w:rPr>
        <w:t>略說</w:t>
      </w:r>
    </w:p>
    <w:p w:rsidR="00F03111" w:rsidRDefault="00F03111" w:rsidP="00E03F1A">
      <w:pPr>
        <w:spacing w:line="370" w:lineRule="exact"/>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一、須菩提問</w:t>
      </w:r>
      <w:bookmarkEnd w:id="3852"/>
    </w:p>
    <w:p w:rsidR="00F03111" w:rsidRDefault="00F03111" w:rsidP="00E03F1A">
      <w:pPr>
        <w:spacing w:beforeLines="30" w:before="108" w:line="370" w:lineRule="exact"/>
        <w:ind w:leftChars="100" w:left="240"/>
        <w:jc w:val="both"/>
        <w:rPr>
          <w:rFonts w:ascii="Times New Roman" w:eastAsia="標楷體" w:hAnsi="Times New Roman" w:cs="Times New Roman"/>
          <w:b/>
          <w:bCs/>
          <w:sz w:val="21"/>
          <w:szCs w:val="21"/>
          <w:u w:color="FF0000"/>
          <w:bdr w:val="single" w:sz="4" w:space="0" w:color="auto"/>
        </w:rPr>
      </w:pPr>
      <w:bookmarkStart w:id="3853" w:name="0688a23"/>
      <w:r w:rsidRPr="00C330A5">
        <w:rPr>
          <w:rFonts w:ascii="Times New Roman" w:eastAsia="標楷體" w:hAnsi="Times New Roman" w:cs="Times New Roman"/>
          <w:b/>
          <w:bCs/>
          <w:sz w:val="21"/>
          <w:szCs w:val="21"/>
          <w:u w:color="FF0000"/>
          <w:bdr w:val="single" w:sz="4" w:space="0" w:color="auto"/>
        </w:rPr>
        <w:t>二、佛答</w:t>
      </w:r>
      <w:bookmarkEnd w:id="3853"/>
    </w:p>
    <w:p w:rsidR="00F03111" w:rsidRPr="00C330A5" w:rsidRDefault="00F03111" w:rsidP="00E03F1A">
      <w:pPr>
        <w:spacing w:beforeLines="30" w:before="108" w:line="370" w:lineRule="exact"/>
        <w:ind w:leftChars="50" w:left="120"/>
        <w:jc w:val="both"/>
        <w:rPr>
          <w:rFonts w:ascii="Times New Roman" w:eastAsia="標楷體" w:hAnsi="Times New Roman" w:cs="Times New Roman"/>
          <w:b/>
          <w:bCs/>
          <w:sz w:val="21"/>
          <w:szCs w:val="21"/>
          <w:u w:color="FF0000"/>
          <w:bdr w:val="single" w:sz="4" w:space="0" w:color="auto"/>
        </w:rPr>
      </w:pPr>
      <w:bookmarkStart w:id="3854" w:name="0688a25"/>
      <w:r w:rsidRPr="00C330A5">
        <w:rPr>
          <w:rFonts w:ascii="Times New Roman" w:eastAsia="標楷體" w:hAnsi="Times New Roman" w:cs="Times New Roman"/>
          <w:b/>
          <w:bCs/>
          <w:sz w:val="21"/>
          <w:szCs w:val="21"/>
          <w:u w:color="FF0000"/>
          <w:bdr w:val="single" w:sz="4" w:space="0" w:color="auto"/>
        </w:rPr>
        <w:t>（貳）別釋</w:t>
      </w:r>
    </w:p>
    <w:p w:rsidR="00F03111" w:rsidRDefault="00F03111" w:rsidP="00E03F1A">
      <w:pPr>
        <w:spacing w:line="370" w:lineRule="exact"/>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一、須菩提問</w:t>
      </w:r>
      <w:bookmarkEnd w:id="3854"/>
    </w:p>
    <w:p w:rsidR="00F03111" w:rsidRPr="00C330A5" w:rsidRDefault="00F03111" w:rsidP="00E03F1A">
      <w:pPr>
        <w:spacing w:beforeLines="30" w:before="108" w:line="370" w:lineRule="exact"/>
        <w:ind w:leftChars="100" w:left="240"/>
        <w:jc w:val="both"/>
        <w:rPr>
          <w:rFonts w:ascii="Times New Roman" w:eastAsia="標楷體" w:hAnsi="Times New Roman" w:cs="Times New Roman"/>
          <w:b/>
          <w:bCs/>
          <w:sz w:val="21"/>
          <w:szCs w:val="21"/>
          <w:u w:color="FF0000"/>
          <w:bdr w:val="single" w:sz="4" w:space="0" w:color="auto"/>
        </w:rPr>
      </w:pPr>
      <w:bookmarkStart w:id="3855" w:name="0688a26"/>
      <w:r w:rsidRPr="00C330A5">
        <w:rPr>
          <w:rFonts w:ascii="Times New Roman" w:eastAsia="標楷體" w:hAnsi="Times New Roman" w:cs="Times New Roman"/>
          <w:b/>
          <w:bCs/>
          <w:sz w:val="21"/>
          <w:szCs w:val="21"/>
          <w:u w:color="FF0000"/>
          <w:bdr w:val="single" w:sz="4" w:space="0" w:color="auto"/>
        </w:rPr>
        <w:t>二、佛答</w:t>
      </w:r>
    </w:p>
    <w:p w:rsidR="00F03111" w:rsidRPr="00C330A5" w:rsidRDefault="00F03111" w:rsidP="00E03F1A">
      <w:pPr>
        <w:spacing w:line="370" w:lineRule="exact"/>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w:t>
      </w:r>
      <w:r w:rsidRPr="00C330A5">
        <w:rPr>
          <w:rFonts w:ascii="Times New Roman" w:eastAsia="標楷體" w:hAnsi="Times New Roman" w:cs="Times New Roman" w:hint="eastAsia"/>
          <w:b/>
          <w:bCs/>
          <w:sz w:val="21"/>
          <w:szCs w:val="21"/>
          <w:u w:color="FF0000"/>
          <w:bdr w:val="single" w:sz="4" w:space="0" w:color="auto"/>
        </w:rPr>
        <w:t>釋</w:t>
      </w:r>
      <w:r w:rsidRPr="00C330A5">
        <w:rPr>
          <w:rFonts w:ascii="Times New Roman" w:eastAsia="標楷體" w:hAnsi="Times New Roman" w:cs="Times New Roman"/>
          <w:b/>
          <w:bCs/>
          <w:sz w:val="21"/>
          <w:szCs w:val="21"/>
          <w:u w:color="FF0000"/>
          <w:bdr w:val="single" w:sz="4" w:space="0" w:color="auto"/>
        </w:rPr>
        <w:t>「名」</w:t>
      </w:r>
    </w:p>
    <w:p w:rsidR="00F03111" w:rsidRDefault="00F03111" w:rsidP="00E03F1A">
      <w:pPr>
        <w:spacing w:line="370" w:lineRule="exact"/>
        <w:ind w:leftChars="200" w:left="48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1</w:t>
      </w:r>
      <w:r w:rsidRPr="00C330A5">
        <w:rPr>
          <w:rFonts w:ascii="Times New Roman" w:eastAsia="標楷體" w:hAnsi="Times New Roman" w:cs="Times New Roman"/>
          <w:b/>
          <w:bCs/>
          <w:sz w:val="21"/>
          <w:szCs w:val="21"/>
          <w:u w:color="FF0000"/>
          <w:bdr w:val="single" w:sz="4" w:space="0" w:color="auto"/>
        </w:rPr>
        <w:t>、於諸法施設名稱</w:t>
      </w:r>
      <w:bookmarkEnd w:id="3855"/>
    </w:p>
    <w:p w:rsidR="00F03111" w:rsidRDefault="00F03111" w:rsidP="00E03F1A">
      <w:pPr>
        <w:spacing w:beforeLines="30" w:before="108" w:line="370" w:lineRule="exact"/>
        <w:ind w:leftChars="200" w:left="480"/>
        <w:jc w:val="both"/>
        <w:rPr>
          <w:rFonts w:ascii="Times New Roman" w:eastAsia="標楷體" w:hAnsi="Times New Roman" w:cs="Times New Roman"/>
          <w:b/>
          <w:bCs/>
          <w:sz w:val="21"/>
          <w:szCs w:val="21"/>
          <w:u w:color="FF0000"/>
          <w:bdr w:val="single" w:sz="4" w:space="0" w:color="auto"/>
        </w:rPr>
      </w:pPr>
      <w:bookmarkStart w:id="3856" w:name="0688b03"/>
      <w:r w:rsidRPr="00C330A5">
        <w:rPr>
          <w:rFonts w:ascii="Times New Roman" w:eastAsia="標楷體" w:hAnsi="Times New Roman" w:cs="Times New Roman"/>
          <w:b/>
          <w:bCs/>
          <w:sz w:val="21"/>
          <w:szCs w:val="21"/>
          <w:u w:color="FF0000"/>
          <w:bdr w:val="single" w:sz="4" w:space="0" w:color="auto"/>
        </w:rPr>
        <w:t>2</w:t>
      </w:r>
      <w:r w:rsidRPr="00C330A5">
        <w:rPr>
          <w:rFonts w:ascii="Times New Roman" w:eastAsia="標楷體" w:hAnsi="Times New Roman" w:cs="Times New Roman"/>
          <w:b/>
          <w:bCs/>
          <w:sz w:val="21"/>
          <w:szCs w:val="21"/>
          <w:u w:color="FF0000"/>
          <w:bdr w:val="single" w:sz="4" w:space="0" w:color="auto"/>
        </w:rPr>
        <w:t>、凡愚著於假名法，菩薩示空令其遠離</w:t>
      </w:r>
      <w:bookmarkEnd w:id="3856"/>
    </w:p>
    <w:p w:rsidR="00F03111" w:rsidRDefault="00F03111" w:rsidP="00E03F1A">
      <w:pPr>
        <w:spacing w:beforeLines="30" w:before="108" w:line="370" w:lineRule="exact"/>
        <w:ind w:leftChars="200" w:left="480"/>
        <w:jc w:val="both"/>
        <w:rPr>
          <w:rFonts w:ascii="Times New Roman" w:eastAsia="標楷體" w:hAnsi="Times New Roman" w:cs="Times New Roman"/>
          <w:b/>
          <w:bCs/>
          <w:sz w:val="21"/>
          <w:szCs w:val="21"/>
        </w:rPr>
      </w:pPr>
      <w:bookmarkStart w:id="3857" w:name="0688b09"/>
      <w:r w:rsidRPr="00C330A5">
        <w:rPr>
          <w:rFonts w:ascii="Times New Roman" w:eastAsia="標楷體" w:hAnsi="Times New Roman" w:cs="Times New Roman"/>
          <w:b/>
          <w:bCs/>
          <w:sz w:val="21"/>
          <w:szCs w:val="21"/>
          <w:u w:color="FF0000"/>
          <w:bdr w:val="single" w:sz="4" w:space="0" w:color="auto"/>
        </w:rPr>
        <w:t>3</w:t>
      </w:r>
      <w:r w:rsidRPr="00C330A5">
        <w:rPr>
          <w:rFonts w:ascii="Times New Roman" w:eastAsia="標楷體" w:hAnsi="Times New Roman" w:cs="Times New Roman"/>
          <w:b/>
          <w:bCs/>
          <w:sz w:val="21"/>
          <w:szCs w:val="21"/>
          <w:u w:color="FF0000"/>
          <w:bdr w:val="single" w:sz="4" w:space="0" w:color="auto"/>
        </w:rPr>
        <w:t>、結</w:t>
      </w:r>
    </w:p>
    <w:p w:rsidR="00F03111" w:rsidRPr="00C330A5" w:rsidRDefault="00F03111" w:rsidP="00E03F1A">
      <w:pPr>
        <w:spacing w:beforeLines="30" w:before="108" w:line="370" w:lineRule="exact"/>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（二）</w:t>
      </w:r>
      <w:r w:rsidRPr="00C330A5">
        <w:rPr>
          <w:rFonts w:ascii="Times New Roman" w:eastAsia="標楷體" w:hAnsi="Times New Roman" w:cs="Times New Roman" w:hint="eastAsia"/>
          <w:b/>
          <w:bCs/>
          <w:sz w:val="21"/>
          <w:szCs w:val="21"/>
          <w:u w:color="FF0000"/>
          <w:bdr w:val="single" w:sz="4" w:space="0" w:color="auto"/>
        </w:rPr>
        <w:t>釋</w:t>
      </w:r>
      <w:r w:rsidRPr="00C330A5">
        <w:rPr>
          <w:rFonts w:ascii="Times New Roman" w:eastAsia="標楷體" w:hAnsi="Times New Roman" w:cs="Times New Roman"/>
          <w:b/>
          <w:bCs/>
          <w:sz w:val="21"/>
          <w:szCs w:val="21"/>
          <w:u w:color="FF0000"/>
          <w:bdr w:val="single" w:sz="4" w:space="0" w:color="auto"/>
        </w:rPr>
        <w:t>「相」</w:t>
      </w:r>
    </w:p>
    <w:p w:rsidR="00F03111" w:rsidRDefault="00F03111" w:rsidP="00E03F1A">
      <w:pPr>
        <w:spacing w:line="370" w:lineRule="exact"/>
        <w:ind w:leftChars="200" w:left="48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1</w:t>
      </w:r>
      <w:r w:rsidRPr="00C330A5">
        <w:rPr>
          <w:rFonts w:ascii="Times New Roman" w:eastAsia="標楷體" w:hAnsi="Times New Roman" w:cs="Times New Roman"/>
          <w:b/>
          <w:bCs/>
          <w:sz w:val="21"/>
          <w:szCs w:val="21"/>
          <w:u w:color="FF0000"/>
          <w:bdr w:val="single" w:sz="4" w:space="0" w:color="auto"/>
        </w:rPr>
        <w:t>、凡愚著心取二相</w:t>
      </w:r>
      <w:bookmarkEnd w:id="3857"/>
    </w:p>
    <w:p w:rsidR="00F03111" w:rsidRDefault="00F03111" w:rsidP="00E03F1A">
      <w:pPr>
        <w:spacing w:beforeLines="30" w:before="108" w:line="370" w:lineRule="exact"/>
        <w:ind w:leftChars="200" w:left="480"/>
        <w:jc w:val="both"/>
        <w:rPr>
          <w:rFonts w:ascii="Times New Roman" w:eastAsia="標楷體" w:hAnsi="Times New Roman" w:cs="Times New Roman"/>
          <w:b/>
          <w:bCs/>
          <w:sz w:val="21"/>
          <w:szCs w:val="21"/>
          <w:u w:color="FF0000"/>
          <w:bdr w:val="single" w:sz="4" w:space="0" w:color="auto"/>
        </w:rPr>
      </w:pPr>
      <w:bookmarkStart w:id="3858" w:name="0688b15"/>
      <w:r w:rsidRPr="00C330A5">
        <w:rPr>
          <w:rFonts w:ascii="Times New Roman" w:eastAsia="標楷體" w:hAnsi="Times New Roman" w:cs="Times New Roman"/>
          <w:b/>
          <w:bCs/>
          <w:sz w:val="21"/>
          <w:szCs w:val="21"/>
          <w:u w:color="FF0000"/>
          <w:bdr w:val="single" w:sz="4" w:space="0" w:color="auto"/>
        </w:rPr>
        <w:t>2</w:t>
      </w:r>
      <w:r w:rsidRPr="00C330A5">
        <w:rPr>
          <w:rFonts w:ascii="Times New Roman" w:eastAsia="標楷體" w:hAnsi="Times New Roman" w:cs="Times New Roman"/>
          <w:b/>
          <w:bCs/>
          <w:sz w:val="21"/>
          <w:szCs w:val="21"/>
          <w:u w:color="FF0000"/>
          <w:bdr w:val="single" w:sz="4" w:space="0" w:color="auto"/>
        </w:rPr>
        <w:t>、菩薩示無相令</w:t>
      </w:r>
      <w:r w:rsidRPr="00C330A5">
        <w:rPr>
          <w:rFonts w:ascii="Times New Roman" w:eastAsia="標楷體" w:hAnsi="Times New Roman" w:cs="Times New Roman" w:hint="eastAsia"/>
          <w:b/>
          <w:bCs/>
          <w:sz w:val="21"/>
          <w:szCs w:val="21"/>
          <w:u w:color="FF0000"/>
          <w:bdr w:val="single" w:sz="4" w:space="0" w:color="auto"/>
        </w:rPr>
        <w:t>遠</w:t>
      </w:r>
      <w:r w:rsidRPr="00C330A5">
        <w:rPr>
          <w:rFonts w:ascii="Times New Roman" w:eastAsia="標楷體" w:hAnsi="Times New Roman" w:cs="Times New Roman"/>
          <w:b/>
          <w:bCs/>
          <w:sz w:val="21"/>
          <w:szCs w:val="21"/>
          <w:u w:color="FF0000"/>
          <w:bdr w:val="single" w:sz="4" w:space="0" w:color="auto"/>
        </w:rPr>
        <w:t>離</w:t>
      </w:r>
      <w:bookmarkEnd w:id="3858"/>
    </w:p>
    <w:p w:rsidR="00F03111" w:rsidRPr="00C330A5" w:rsidRDefault="00F03111" w:rsidP="00E03F1A">
      <w:pPr>
        <w:spacing w:beforeLines="30" w:before="108" w:line="370" w:lineRule="exact"/>
        <w:jc w:val="both"/>
        <w:rPr>
          <w:rFonts w:ascii="Times New Roman" w:eastAsia="標楷體" w:hAnsi="Times New Roman" w:cs="Times New Roman"/>
          <w:b/>
          <w:bCs/>
          <w:sz w:val="21"/>
          <w:szCs w:val="21"/>
          <w:u w:color="FF0000"/>
          <w:bdr w:val="single" w:sz="4" w:space="0" w:color="auto"/>
        </w:rPr>
      </w:pPr>
      <w:bookmarkStart w:id="3859" w:name="0688b19"/>
      <w:r w:rsidRPr="00C330A5">
        <w:rPr>
          <w:rFonts w:ascii="Times New Roman" w:eastAsia="標楷體" w:hAnsi="Times New Roman" w:cs="Times New Roman" w:hint="eastAsia"/>
          <w:b/>
          <w:bCs/>
          <w:sz w:val="21"/>
          <w:szCs w:val="21"/>
          <w:u w:color="FF0000"/>
          <w:bdr w:val="single" w:sz="4" w:space="0" w:color="auto"/>
        </w:rPr>
        <w:t>參</w:t>
      </w:r>
      <w:r w:rsidRPr="00C330A5">
        <w:rPr>
          <w:rFonts w:ascii="Times New Roman" w:eastAsia="標楷體" w:hAnsi="Times New Roman" w:cs="Times New Roman"/>
          <w:b/>
          <w:bCs/>
          <w:sz w:val="21"/>
          <w:szCs w:val="21"/>
          <w:u w:color="FF0000"/>
          <w:bdr w:val="single" w:sz="4" w:space="0" w:color="auto"/>
        </w:rPr>
        <w:t>、</w:t>
      </w:r>
      <w:r w:rsidRPr="00C330A5">
        <w:rPr>
          <w:rFonts w:ascii="Times New Roman" w:eastAsia="標楷體" w:hAnsi="Times New Roman" w:cs="Times New Roman" w:hint="eastAsia"/>
          <w:b/>
          <w:bCs/>
          <w:sz w:val="21"/>
          <w:szCs w:val="21"/>
          <w:u w:color="FF0000"/>
          <w:bdr w:val="single" w:sz="4" w:space="0" w:color="auto"/>
        </w:rPr>
        <w:t>知諸法</w:t>
      </w:r>
      <w:r w:rsidRPr="00C330A5">
        <w:rPr>
          <w:rFonts w:ascii="Times New Roman" w:eastAsia="標楷體" w:hAnsi="Times New Roman" w:cs="Times New Roman"/>
          <w:b/>
          <w:bCs/>
          <w:sz w:val="21"/>
          <w:szCs w:val="21"/>
          <w:u w:color="FF0000"/>
          <w:bdr w:val="single" w:sz="4" w:space="0" w:color="auto"/>
        </w:rPr>
        <w:t>但</w:t>
      </w:r>
      <w:r w:rsidRPr="00C330A5">
        <w:rPr>
          <w:rFonts w:ascii="Times New Roman" w:eastAsia="標楷體" w:hAnsi="Times New Roman" w:cs="Times New Roman" w:hint="eastAsia"/>
          <w:b/>
          <w:bCs/>
          <w:sz w:val="21"/>
          <w:szCs w:val="21"/>
          <w:u w:color="FF0000"/>
          <w:bdr w:val="single" w:sz="4" w:space="0" w:color="auto"/>
        </w:rPr>
        <w:t>有</w:t>
      </w:r>
      <w:r w:rsidRPr="00C330A5">
        <w:rPr>
          <w:rFonts w:ascii="Times New Roman" w:eastAsia="標楷體" w:hAnsi="Times New Roman" w:cs="Times New Roman"/>
          <w:b/>
          <w:bCs/>
          <w:sz w:val="21"/>
          <w:szCs w:val="21"/>
          <w:u w:color="FF0000"/>
          <w:bdr w:val="single" w:sz="4" w:space="0" w:color="auto"/>
        </w:rPr>
        <w:t>名相故</w:t>
      </w:r>
      <w:r w:rsidRPr="00C330A5">
        <w:rPr>
          <w:rFonts w:ascii="Times New Roman" w:eastAsia="標楷體" w:hAnsi="Times New Roman" w:cs="Times New Roman" w:hint="eastAsia"/>
          <w:b/>
          <w:bCs/>
          <w:sz w:val="21"/>
          <w:szCs w:val="21"/>
          <w:u w:color="FF0000"/>
          <w:bdr w:val="single" w:sz="4" w:space="0" w:color="auto"/>
        </w:rPr>
        <w:t>，能</w:t>
      </w:r>
      <w:r w:rsidRPr="00C330A5">
        <w:rPr>
          <w:rFonts w:ascii="Times New Roman" w:eastAsia="標楷體" w:hAnsi="Times New Roman" w:cs="Times New Roman"/>
          <w:b/>
          <w:bCs/>
          <w:sz w:val="21"/>
          <w:szCs w:val="21"/>
          <w:u w:color="FF0000"/>
          <w:bdr w:val="single" w:sz="4" w:space="0" w:color="auto"/>
        </w:rPr>
        <w:t>得大利益</w:t>
      </w:r>
    </w:p>
    <w:p w:rsidR="00F03111" w:rsidRPr="00C330A5" w:rsidRDefault="00F03111" w:rsidP="00E03F1A">
      <w:pPr>
        <w:spacing w:line="370" w:lineRule="exact"/>
        <w:ind w:leftChars="50" w:left="12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（壹）論「</w:t>
      </w:r>
      <w:r w:rsidRPr="00C330A5">
        <w:rPr>
          <w:rFonts w:ascii="Times New Roman" w:eastAsia="標楷體" w:hAnsi="Times New Roman" w:cs="Times New Roman" w:hint="eastAsia"/>
          <w:b/>
          <w:bCs/>
          <w:sz w:val="21"/>
          <w:szCs w:val="21"/>
          <w:u w:color="FF0000"/>
          <w:bdr w:val="single" w:sz="4" w:space="0" w:color="auto"/>
        </w:rPr>
        <w:t>若諸法</w:t>
      </w:r>
      <w:r w:rsidRPr="00C330A5">
        <w:rPr>
          <w:rFonts w:ascii="Times New Roman" w:eastAsia="標楷體" w:hAnsi="Times New Roman" w:cs="Times New Roman"/>
          <w:b/>
          <w:bCs/>
          <w:sz w:val="21"/>
          <w:szCs w:val="21"/>
          <w:u w:color="FF0000"/>
          <w:bdr w:val="single" w:sz="4" w:space="0" w:color="auto"/>
        </w:rPr>
        <w:t>但</w:t>
      </w:r>
      <w:r w:rsidRPr="00C330A5">
        <w:rPr>
          <w:rFonts w:ascii="Times New Roman" w:eastAsia="標楷體" w:hAnsi="Times New Roman" w:cs="Times New Roman" w:hint="eastAsia"/>
          <w:b/>
          <w:bCs/>
          <w:sz w:val="21"/>
          <w:szCs w:val="21"/>
          <w:u w:color="FF0000"/>
          <w:bdr w:val="single" w:sz="4" w:space="0" w:color="auto"/>
        </w:rPr>
        <w:t>有</w:t>
      </w:r>
      <w:r w:rsidRPr="00C330A5">
        <w:rPr>
          <w:rFonts w:ascii="Times New Roman" w:eastAsia="標楷體" w:hAnsi="Times New Roman" w:cs="Times New Roman"/>
          <w:b/>
          <w:bCs/>
          <w:sz w:val="21"/>
          <w:szCs w:val="21"/>
          <w:u w:color="FF0000"/>
          <w:bdr w:val="single" w:sz="4" w:space="0" w:color="auto"/>
        </w:rPr>
        <w:t>名相</w:t>
      </w:r>
      <w:r w:rsidRPr="00C330A5">
        <w:rPr>
          <w:rFonts w:ascii="Times New Roman" w:eastAsia="標楷體" w:hAnsi="Times New Roman" w:cs="Times New Roman" w:hint="eastAsia"/>
          <w:b/>
          <w:bCs/>
          <w:sz w:val="21"/>
          <w:szCs w:val="21"/>
          <w:u w:color="FF0000"/>
          <w:bdr w:val="single" w:sz="4" w:space="0" w:color="auto"/>
        </w:rPr>
        <w:t>，云何</w:t>
      </w:r>
      <w:r w:rsidRPr="00C330A5">
        <w:rPr>
          <w:rFonts w:ascii="Times New Roman" w:eastAsia="標楷體" w:hAnsi="Times New Roman" w:cs="Times New Roman"/>
          <w:b/>
          <w:bCs/>
          <w:sz w:val="21"/>
          <w:szCs w:val="21"/>
          <w:u w:color="FF0000"/>
          <w:bdr w:val="single" w:sz="4" w:space="0" w:color="auto"/>
        </w:rPr>
        <w:t>能自利利人」</w:t>
      </w:r>
    </w:p>
    <w:p w:rsidR="00F03111" w:rsidRDefault="00F03111" w:rsidP="00E03F1A">
      <w:pPr>
        <w:spacing w:line="370" w:lineRule="exact"/>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一、須菩提問</w:t>
      </w:r>
      <w:bookmarkEnd w:id="3859"/>
    </w:p>
    <w:p w:rsidR="00F03111" w:rsidRPr="00C330A5" w:rsidRDefault="00F03111" w:rsidP="00E03F1A">
      <w:pPr>
        <w:spacing w:beforeLines="30" w:before="108" w:line="370" w:lineRule="exact"/>
        <w:ind w:leftChars="100" w:left="240"/>
        <w:jc w:val="both"/>
        <w:rPr>
          <w:rFonts w:ascii="Times New Roman" w:eastAsia="標楷體" w:hAnsi="Times New Roman" w:cs="Times New Roman"/>
          <w:b/>
          <w:bCs/>
          <w:sz w:val="21"/>
          <w:szCs w:val="21"/>
          <w:u w:color="FF0000"/>
          <w:bdr w:val="single" w:sz="4" w:space="0" w:color="auto"/>
        </w:rPr>
      </w:pPr>
      <w:bookmarkStart w:id="3860" w:name="0688b22"/>
      <w:r w:rsidRPr="00C330A5">
        <w:rPr>
          <w:rFonts w:ascii="Times New Roman" w:eastAsia="標楷體" w:hAnsi="Times New Roman" w:cs="Times New Roman"/>
          <w:b/>
          <w:bCs/>
          <w:sz w:val="21"/>
          <w:szCs w:val="21"/>
          <w:u w:color="FF0000"/>
          <w:bdr w:val="single" w:sz="4" w:space="0" w:color="auto"/>
        </w:rPr>
        <w:t>二、佛答</w:t>
      </w:r>
    </w:p>
    <w:p w:rsidR="00F03111" w:rsidRDefault="00F03111" w:rsidP="00E03F1A">
      <w:pPr>
        <w:spacing w:line="370" w:lineRule="exact"/>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（一）反顯：若法定有，則無二利</w:t>
      </w:r>
      <w:bookmarkEnd w:id="3860"/>
    </w:p>
    <w:p w:rsidR="00F03111" w:rsidRDefault="00F03111" w:rsidP="00E07951">
      <w:pPr>
        <w:spacing w:beforeLines="30" w:before="108"/>
        <w:ind w:leftChars="150" w:left="360"/>
        <w:jc w:val="both"/>
        <w:rPr>
          <w:rFonts w:ascii="Times New Roman" w:eastAsia="標楷體" w:hAnsi="Times New Roman" w:cs="Times New Roman"/>
          <w:b/>
          <w:bCs/>
          <w:sz w:val="21"/>
          <w:szCs w:val="21"/>
          <w:u w:color="FF0000"/>
          <w:bdr w:val="single" w:sz="4" w:space="0" w:color="auto"/>
        </w:rPr>
      </w:pPr>
      <w:bookmarkStart w:id="3861" w:name="0688b25"/>
      <w:r w:rsidRPr="00C330A5">
        <w:rPr>
          <w:rFonts w:ascii="Times New Roman" w:eastAsia="標楷體" w:hAnsi="Times New Roman" w:cs="Times New Roman"/>
          <w:b/>
          <w:bCs/>
          <w:sz w:val="21"/>
          <w:szCs w:val="21"/>
          <w:u w:color="FF0000"/>
          <w:bdr w:val="single" w:sz="4" w:space="0" w:color="auto"/>
        </w:rPr>
        <w:t>（二）正明：</w:t>
      </w:r>
      <w:r w:rsidRPr="00C330A5">
        <w:rPr>
          <w:rFonts w:ascii="Times New Roman" w:eastAsia="標楷體" w:hAnsi="Times New Roman" w:cs="Times New Roman" w:hint="eastAsia"/>
          <w:b/>
          <w:bCs/>
          <w:sz w:val="21"/>
          <w:szCs w:val="21"/>
          <w:u w:color="FF0000"/>
          <w:bdr w:val="single" w:sz="4" w:space="0" w:color="auto"/>
        </w:rPr>
        <w:t>諸法</w:t>
      </w:r>
      <w:r w:rsidRPr="00C330A5">
        <w:rPr>
          <w:rFonts w:ascii="Times New Roman" w:eastAsia="標楷體" w:hAnsi="Times New Roman" w:cs="Times New Roman"/>
          <w:b/>
          <w:bCs/>
          <w:sz w:val="21"/>
          <w:szCs w:val="21"/>
          <w:u w:color="FF0000"/>
          <w:bdr w:val="single" w:sz="4" w:space="0" w:color="auto"/>
        </w:rPr>
        <w:t>但名相故，方有二利</w:t>
      </w:r>
      <w:bookmarkEnd w:id="3861"/>
    </w:p>
    <w:p w:rsidR="00F03111" w:rsidRDefault="00F03111" w:rsidP="00E07951">
      <w:pPr>
        <w:spacing w:beforeLines="30" w:before="108"/>
        <w:ind w:leftChars="150" w:left="360"/>
        <w:jc w:val="both"/>
        <w:rPr>
          <w:rFonts w:ascii="Times New Roman" w:eastAsia="標楷體" w:hAnsi="Times New Roman" w:cs="Times New Roman"/>
          <w:b/>
          <w:bCs/>
          <w:sz w:val="21"/>
          <w:szCs w:val="21"/>
          <w:u w:color="FF0000"/>
          <w:bdr w:val="single" w:sz="4" w:space="0" w:color="auto"/>
        </w:rPr>
      </w:pPr>
      <w:bookmarkStart w:id="3862" w:name="0688c08"/>
      <w:r w:rsidRPr="00C330A5">
        <w:rPr>
          <w:rFonts w:ascii="Times New Roman" w:eastAsia="標楷體" w:hAnsi="Times New Roman" w:cs="Times New Roman"/>
          <w:b/>
          <w:bCs/>
          <w:sz w:val="21"/>
          <w:szCs w:val="21"/>
          <w:u w:color="FF0000"/>
          <w:bdr w:val="single" w:sz="4" w:space="0" w:color="auto"/>
        </w:rPr>
        <w:t>（三）引證：若諸法實有如毫釐許</w:t>
      </w:r>
      <w:r w:rsidRPr="00C330A5">
        <w:rPr>
          <w:rFonts w:ascii="Times New Roman" w:eastAsia="標楷體" w:hAnsi="Times New Roman" w:cs="Times New Roman" w:hint="eastAsia"/>
          <w:b/>
          <w:bCs/>
          <w:sz w:val="21"/>
          <w:szCs w:val="21"/>
          <w:u w:color="FF0000"/>
          <w:bdr w:val="single" w:sz="4" w:space="0" w:color="auto"/>
        </w:rPr>
        <w:t>，則不能得菩提</w:t>
      </w:r>
      <w:r w:rsidRPr="00C330A5">
        <w:rPr>
          <w:rFonts w:ascii="Times New Roman" w:eastAsia="標楷體" w:hAnsi="Times New Roman" w:cs="Times New Roman"/>
          <w:b/>
          <w:bCs/>
          <w:sz w:val="21"/>
          <w:szCs w:val="21"/>
          <w:u w:color="FF0000"/>
          <w:bdr w:val="single" w:sz="4" w:space="0" w:color="auto"/>
        </w:rPr>
        <w:t>，</w:t>
      </w:r>
      <w:r w:rsidRPr="00C330A5">
        <w:rPr>
          <w:rFonts w:ascii="Times New Roman" w:eastAsia="標楷體" w:hAnsi="Times New Roman" w:cs="Times New Roman" w:hint="eastAsia"/>
          <w:b/>
          <w:bCs/>
          <w:sz w:val="21"/>
          <w:szCs w:val="21"/>
          <w:u w:color="FF0000"/>
          <w:bdr w:val="single" w:sz="4" w:space="0" w:color="auto"/>
        </w:rPr>
        <w:t>亦不能</w:t>
      </w:r>
      <w:r w:rsidRPr="00C330A5">
        <w:rPr>
          <w:rFonts w:ascii="Times New Roman" w:eastAsia="標楷體" w:hAnsi="Times New Roman" w:cs="Times New Roman"/>
          <w:b/>
          <w:bCs/>
          <w:sz w:val="21"/>
          <w:szCs w:val="21"/>
          <w:u w:color="FF0000"/>
          <w:bdr w:val="single" w:sz="4" w:space="0" w:color="auto"/>
        </w:rPr>
        <w:t>化他</w:t>
      </w:r>
      <w:bookmarkEnd w:id="3862"/>
    </w:p>
    <w:p w:rsidR="00F03111" w:rsidRPr="00C330A5" w:rsidRDefault="00F03111" w:rsidP="00E07951">
      <w:pPr>
        <w:spacing w:beforeLines="30" w:before="108"/>
        <w:ind w:leftChars="50" w:left="120"/>
        <w:jc w:val="both"/>
        <w:rPr>
          <w:rFonts w:ascii="Times New Roman" w:eastAsia="標楷體" w:hAnsi="Times New Roman" w:cs="Times New Roman"/>
          <w:b/>
          <w:bCs/>
          <w:sz w:val="21"/>
          <w:szCs w:val="21"/>
          <w:u w:color="FF0000"/>
          <w:bdr w:val="single" w:sz="4" w:space="0" w:color="auto"/>
        </w:rPr>
      </w:pPr>
      <w:bookmarkStart w:id="3863" w:name="0688c14"/>
      <w:r w:rsidRPr="00C330A5">
        <w:rPr>
          <w:rFonts w:ascii="Times New Roman" w:eastAsia="標楷體" w:hAnsi="Times New Roman" w:cs="Times New Roman"/>
          <w:b/>
          <w:bCs/>
          <w:sz w:val="21"/>
          <w:szCs w:val="21"/>
          <w:u w:color="FF0000"/>
          <w:bdr w:val="single" w:sz="4" w:space="0" w:color="auto"/>
        </w:rPr>
        <w:t>（貳）</w:t>
      </w:r>
      <w:r w:rsidRPr="00C330A5">
        <w:rPr>
          <w:rFonts w:ascii="Times New Roman" w:eastAsia="標楷體" w:hAnsi="Times New Roman" w:cs="Times New Roman" w:hint="eastAsia"/>
          <w:b/>
          <w:bCs/>
          <w:sz w:val="21"/>
          <w:szCs w:val="21"/>
          <w:u w:color="FF0000"/>
          <w:bdr w:val="single" w:sz="4" w:space="0" w:color="auto"/>
        </w:rPr>
        <w:t>正以諸法</w:t>
      </w:r>
      <w:r w:rsidRPr="00C330A5">
        <w:rPr>
          <w:rFonts w:ascii="Times New Roman" w:eastAsia="標楷體" w:hAnsi="Times New Roman" w:cs="Times New Roman"/>
          <w:b/>
          <w:bCs/>
          <w:sz w:val="21"/>
          <w:szCs w:val="21"/>
          <w:u w:color="FF0000"/>
          <w:bdr w:val="single" w:sz="4" w:space="0" w:color="auto"/>
        </w:rPr>
        <w:t>無相故，分別</w:t>
      </w:r>
      <w:r w:rsidRPr="00C330A5">
        <w:rPr>
          <w:rFonts w:ascii="Times New Roman" w:eastAsia="標楷體" w:hAnsi="Times New Roman" w:cs="Times New Roman" w:hint="eastAsia"/>
          <w:b/>
          <w:bCs/>
          <w:sz w:val="21"/>
          <w:szCs w:val="21"/>
          <w:u w:color="FF0000"/>
          <w:bdr w:val="single" w:sz="4" w:space="0" w:color="auto"/>
        </w:rPr>
        <w:t>有</w:t>
      </w:r>
      <w:r w:rsidRPr="00C330A5">
        <w:rPr>
          <w:rFonts w:ascii="Times New Roman" w:eastAsia="標楷體" w:hAnsi="Times New Roman" w:cs="Times New Roman"/>
          <w:b/>
          <w:bCs/>
          <w:sz w:val="21"/>
          <w:szCs w:val="21"/>
          <w:u w:color="FF0000"/>
          <w:bdr w:val="single" w:sz="4" w:space="0" w:color="auto"/>
        </w:rPr>
        <w:t>三乘道果</w:t>
      </w:r>
    </w:p>
    <w:p w:rsidR="00F03111" w:rsidRDefault="00F03111" w:rsidP="00E07951">
      <w:pPr>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一、須菩提問</w:t>
      </w:r>
      <w:bookmarkEnd w:id="3863"/>
    </w:p>
    <w:p w:rsidR="00F03111" w:rsidRPr="00C330A5" w:rsidRDefault="00F03111" w:rsidP="00B162A9">
      <w:pPr>
        <w:spacing w:beforeLines="30" w:before="108" w:line="354" w:lineRule="exact"/>
        <w:ind w:leftChars="100" w:left="240"/>
        <w:jc w:val="both"/>
        <w:rPr>
          <w:rFonts w:ascii="Times New Roman" w:eastAsia="標楷體" w:hAnsi="Times New Roman" w:cs="Times New Roman"/>
          <w:b/>
          <w:bCs/>
          <w:sz w:val="21"/>
          <w:szCs w:val="21"/>
          <w:u w:color="FF0000"/>
          <w:bdr w:val="single" w:sz="4" w:space="0" w:color="auto"/>
        </w:rPr>
      </w:pPr>
      <w:bookmarkStart w:id="3864" w:name="0688c16"/>
      <w:r w:rsidRPr="00C330A5">
        <w:rPr>
          <w:rFonts w:ascii="Times New Roman" w:eastAsia="標楷體" w:hAnsi="Times New Roman" w:cs="Times New Roman"/>
          <w:b/>
          <w:bCs/>
          <w:sz w:val="21"/>
          <w:szCs w:val="21"/>
          <w:u w:color="FF0000"/>
          <w:bdr w:val="single" w:sz="4" w:space="0" w:color="auto"/>
        </w:rPr>
        <w:t>二、佛答</w:t>
      </w:r>
    </w:p>
    <w:p w:rsidR="00F03111" w:rsidRDefault="00F03111" w:rsidP="00B162A9">
      <w:pPr>
        <w:spacing w:line="354" w:lineRule="exact"/>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（一）以反問明三乘不異無相法</w:t>
      </w:r>
      <w:bookmarkEnd w:id="3864"/>
    </w:p>
    <w:p w:rsidR="00F03111" w:rsidRDefault="00F03111" w:rsidP="00B162A9">
      <w:pPr>
        <w:spacing w:beforeLines="30" w:before="108" w:line="354" w:lineRule="exact"/>
        <w:ind w:leftChars="150" w:left="360"/>
        <w:jc w:val="both"/>
        <w:rPr>
          <w:rFonts w:ascii="Times New Roman" w:eastAsia="標楷體" w:hAnsi="Times New Roman" w:cs="Times New Roman"/>
          <w:b/>
          <w:bCs/>
          <w:sz w:val="21"/>
          <w:szCs w:val="21"/>
          <w:u w:color="FF0000"/>
          <w:bdr w:val="single" w:sz="4" w:space="0" w:color="auto"/>
        </w:rPr>
      </w:pPr>
      <w:bookmarkStart w:id="3865" w:name="0688c18"/>
      <w:r w:rsidRPr="00C330A5">
        <w:rPr>
          <w:rFonts w:ascii="Times New Roman" w:eastAsia="標楷體" w:hAnsi="Times New Roman" w:cs="Times New Roman"/>
          <w:b/>
          <w:bCs/>
          <w:sz w:val="21"/>
          <w:szCs w:val="21"/>
          <w:u w:color="FF0000"/>
          <w:bdr w:val="single" w:sz="4" w:space="0" w:color="auto"/>
        </w:rPr>
        <w:t>（二）正明無相法即是三乘法</w:t>
      </w:r>
      <w:bookmarkEnd w:id="3865"/>
    </w:p>
    <w:p w:rsidR="00F03111" w:rsidRDefault="00F03111" w:rsidP="00B162A9">
      <w:pPr>
        <w:spacing w:beforeLines="30" w:before="108" w:line="354" w:lineRule="exact"/>
        <w:ind w:leftChars="150" w:left="360"/>
        <w:jc w:val="both"/>
        <w:rPr>
          <w:rFonts w:ascii="Times New Roman" w:eastAsia="標楷體" w:hAnsi="Times New Roman" w:cs="Times New Roman"/>
          <w:b/>
          <w:bCs/>
          <w:sz w:val="21"/>
          <w:szCs w:val="21"/>
          <w:u w:color="FF0000"/>
          <w:bdr w:val="single" w:sz="4" w:space="0" w:color="auto"/>
        </w:rPr>
      </w:pPr>
      <w:bookmarkStart w:id="3866" w:name="0688c21"/>
      <w:r w:rsidRPr="00C330A5">
        <w:rPr>
          <w:rFonts w:ascii="Times New Roman" w:eastAsia="標楷體" w:hAnsi="Times New Roman" w:cs="Times New Roman"/>
          <w:b/>
          <w:bCs/>
          <w:sz w:val="21"/>
          <w:szCs w:val="21"/>
          <w:u w:color="FF0000"/>
          <w:bdr w:val="single" w:sz="4" w:space="0" w:color="auto"/>
        </w:rPr>
        <w:t>（三）結</w:t>
      </w:r>
      <w:bookmarkEnd w:id="3866"/>
    </w:p>
    <w:p w:rsidR="00F03111" w:rsidRPr="00C330A5" w:rsidRDefault="00F03111" w:rsidP="00B162A9">
      <w:pPr>
        <w:spacing w:beforeLines="30" w:before="108" w:line="354" w:lineRule="exact"/>
        <w:jc w:val="both"/>
        <w:rPr>
          <w:rFonts w:ascii="Times New Roman" w:eastAsia="標楷體" w:hAnsi="Times New Roman" w:cs="Times New Roman"/>
          <w:b/>
          <w:bCs/>
          <w:sz w:val="21"/>
          <w:szCs w:val="21"/>
          <w:u w:color="FF0000"/>
          <w:bdr w:val="single" w:sz="4" w:space="0" w:color="auto"/>
        </w:rPr>
      </w:pPr>
      <w:bookmarkStart w:id="3867" w:name="0688c22"/>
      <w:r w:rsidRPr="00C330A5">
        <w:rPr>
          <w:rFonts w:ascii="Times New Roman" w:eastAsia="標楷體" w:hAnsi="Times New Roman" w:cs="Times New Roman"/>
          <w:b/>
          <w:bCs/>
          <w:sz w:val="21"/>
          <w:szCs w:val="21"/>
          <w:u w:color="FF0000"/>
          <w:bdr w:val="single" w:sz="4" w:space="0" w:color="auto"/>
        </w:rPr>
        <w:t>肆、</w:t>
      </w:r>
      <w:r w:rsidRPr="00C330A5">
        <w:rPr>
          <w:rFonts w:ascii="Times New Roman" w:eastAsia="標楷體" w:hAnsi="Times New Roman" w:cs="Times New Roman" w:hint="eastAsia"/>
          <w:b/>
          <w:bCs/>
          <w:sz w:val="21"/>
          <w:szCs w:val="21"/>
          <w:u w:color="FF0000"/>
          <w:bdr w:val="single" w:sz="4" w:space="0" w:color="auto"/>
        </w:rPr>
        <w:t>學一切法</w:t>
      </w:r>
      <w:r w:rsidRPr="00C330A5">
        <w:rPr>
          <w:rFonts w:ascii="Times New Roman" w:eastAsia="標楷體" w:hAnsi="Times New Roman" w:cs="Times New Roman"/>
          <w:b/>
          <w:bCs/>
          <w:sz w:val="21"/>
          <w:szCs w:val="21"/>
          <w:u w:color="FF0000"/>
          <w:bdr w:val="single" w:sz="4" w:space="0" w:color="auto"/>
        </w:rPr>
        <w:t>無相</w:t>
      </w:r>
      <w:r w:rsidRPr="00C330A5">
        <w:rPr>
          <w:rFonts w:ascii="Times New Roman" w:eastAsia="標楷體" w:hAnsi="Times New Roman" w:cs="Times New Roman" w:hint="eastAsia"/>
          <w:b/>
          <w:bCs/>
          <w:sz w:val="21"/>
          <w:szCs w:val="21"/>
          <w:u w:color="FF0000"/>
          <w:bdr w:val="single" w:sz="4" w:space="0" w:color="auto"/>
        </w:rPr>
        <w:t>，能</w:t>
      </w:r>
      <w:r w:rsidRPr="00C330A5">
        <w:rPr>
          <w:rFonts w:ascii="Times New Roman" w:eastAsia="標楷體" w:hAnsi="Times New Roman" w:cs="Times New Roman"/>
          <w:b/>
          <w:bCs/>
          <w:sz w:val="21"/>
          <w:szCs w:val="21"/>
          <w:u w:color="FF0000"/>
          <w:bdr w:val="single" w:sz="4" w:space="0" w:color="auto"/>
        </w:rPr>
        <w:t>增益</w:t>
      </w:r>
      <w:r w:rsidRPr="00C330A5">
        <w:rPr>
          <w:rFonts w:ascii="Times New Roman" w:eastAsia="標楷體" w:hAnsi="Times New Roman" w:cs="Times New Roman" w:hint="eastAsia"/>
          <w:b/>
          <w:bCs/>
          <w:sz w:val="21"/>
          <w:szCs w:val="21"/>
          <w:u w:color="FF0000"/>
          <w:bdr w:val="single" w:sz="4" w:space="0" w:color="auto"/>
        </w:rPr>
        <w:t>諸</w:t>
      </w:r>
      <w:r w:rsidRPr="00C330A5">
        <w:rPr>
          <w:rFonts w:ascii="Times New Roman" w:eastAsia="標楷體" w:hAnsi="Times New Roman" w:cs="Times New Roman"/>
          <w:b/>
          <w:bCs/>
          <w:sz w:val="21"/>
          <w:szCs w:val="21"/>
          <w:u w:color="FF0000"/>
          <w:bdr w:val="single" w:sz="4" w:space="0" w:color="auto"/>
        </w:rPr>
        <w:t>善法</w:t>
      </w:r>
    </w:p>
    <w:p w:rsidR="00F03111" w:rsidRPr="00C330A5" w:rsidRDefault="00F03111" w:rsidP="00B162A9">
      <w:pPr>
        <w:spacing w:line="354" w:lineRule="exact"/>
        <w:ind w:leftChars="50" w:left="12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（壹）總明增益善</w:t>
      </w:r>
      <w:r w:rsidRPr="00C330A5">
        <w:rPr>
          <w:rFonts w:ascii="Times New Roman" w:eastAsia="標楷體" w:hAnsi="Times New Roman" w:cs="Times New Roman" w:hint="eastAsia"/>
          <w:b/>
          <w:bCs/>
          <w:sz w:val="21"/>
          <w:szCs w:val="21"/>
          <w:u w:color="FF0000"/>
          <w:bdr w:val="single" w:sz="4" w:space="0" w:color="auto"/>
        </w:rPr>
        <w:t>法</w:t>
      </w:r>
    </w:p>
    <w:p w:rsidR="00F03111" w:rsidRDefault="00F03111" w:rsidP="00B162A9">
      <w:pPr>
        <w:spacing w:line="354" w:lineRule="exact"/>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一、一切善法皆入三解脫門</w:t>
      </w:r>
      <w:bookmarkEnd w:id="3867"/>
    </w:p>
    <w:p w:rsidR="00F03111" w:rsidRDefault="00F03111" w:rsidP="00CC69C2">
      <w:pPr>
        <w:spacing w:beforeLines="30" w:before="108"/>
        <w:ind w:leftChars="100" w:left="240"/>
        <w:jc w:val="both"/>
        <w:rPr>
          <w:rFonts w:ascii="Times New Roman" w:eastAsia="標楷體" w:hAnsi="Times New Roman" w:cs="Times New Roman"/>
          <w:b/>
          <w:bCs/>
          <w:sz w:val="21"/>
          <w:szCs w:val="21"/>
          <w:u w:color="FF0000"/>
          <w:bdr w:val="single" w:sz="4" w:space="0" w:color="auto"/>
        </w:rPr>
      </w:pPr>
      <w:bookmarkStart w:id="3868" w:name="0688c29"/>
      <w:r w:rsidRPr="00C330A5">
        <w:rPr>
          <w:rFonts w:ascii="Times New Roman" w:eastAsia="標楷體" w:hAnsi="Times New Roman" w:cs="Times New Roman"/>
          <w:b/>
          <w:bCs/>
          <w:sz w:val="21"/>
          <w:szCs w:val="21"/>
          <w:u w:color="FF0000"/>
          <w:bdr w:val="single" w:sz="4" w:space="0" w:color="auto"/>
        </w:rPr>
        <w:t>二、學三解脫門即攝一切</w:t>
      </w:r>
      <w:r w:rsidRPr="00C330A5">
        <w:rPr>
          <w:rFonts w:ascii="Times New Roman" w:eastAsia="標楷體" w:hAnsi="Times New Roman" w:cs="Times New Roman" w:hint="eastAsia"/>
          <w:b/>
          <w:bCs/>
          <w:sz w:val="21"/>
          <w:szCs w:val="21"/>
          <w:u w:color="FF0000"/>
          <w:bdr w:val="single" w:sz="4" w:space="0" w:color="auto"/>
        </w:rPr>
        <w:t>善法</w:t>
      </w:r>
      <w:bookmarkEnd w:id="3868"/>
    </w:p>
    <w:p w:rsidR="00F03111" w:rsidRPr="00C330A5" w:rsidRDefault="00F03111" w:rsidP="00CC69C2">
      <w:pPr>
        <w:spacing w:beforeLines="30" w:before="108"/>
        <w:ind w:leftChars="50" w:left="120"/>
        <w:jc w:val="both"/>
        <w:rPr>
          <w:rFonts w:ascii="Times New Roman" w:eastAsia="標楷體" w:hAnsi="Times New Roman" w:cs="Times New Roman"/>
          <w:b/>
          <w:bCs/>
          <w:sz w:val="21"/>
          <w:szCs w:val="21"/>
          <w:u w:color="FF0000"/>
          <w:bdr w:val="single" w:sz="4" w:space="0" w:color="auto"/>
        </w:rPr>
      </w:pPr>
      <w:bookmarkStart w:id="3869" w:name="0689a05"/>
      <w:r w:rsidRPr="00C330A5">
        <w:rPr>
          <w:rFonts w:ascii="Times New Roman" w:eastAsia="標楷體" w:hAnsi="Times New Roman" w:cs="Times New Roman"/>
          <w:b/>
          <w:bCs/>
          <w:sz w:val="21"/>
          <w:szCs w:val="21"/>
          <w:u w:color="FF0000"/>
          <w:bdr w:val="single" w:sz="4" w:space="0" w:color="auto"/>
        </w:rPr>
        <w:t>（貳）別論得無相</w:t>
      </w:r>
      <w:r w:rsidRPr="00C330A5">
        <w:rPr>
          <w:rFonts w:ascii="Times New Roman" w:eastAsia="標楷體" w:hAnsi="Times New Roman" w:cs="Times New Roman" w:hint="eastAsia"/>
          <w:b/>
          <w:bCs/>
          <w:sz w:val="21"/>
          <w:szCs w:val="21"/>
          <w:u w:color="FF0000"/>
          <w:bdr w:val="single" w:sz="4" w:space="0" w:color="auto"/>
        </w:rPr>
        <w:t>則</w:t>
      </w:r>
      <w:r w:rsidRPr="00C330A5">
        <w:rPr>
          <w:rFonts w:ascii="Times New Roman" w:eastAsia="標楷體" w:hAnsi="Times New Roman" w:cs="Times New Roman"/>
          <w:b/>
          <w:bCs/>
          <w:sz w:val="21"/>
          <w:szCs w:val="21"/>
          <w:u w:color="FF0000"/>
          <w:bdr w:val="single" w:sz="4" w:space="0" w:color="auto"/>
        </w:rPr>
        <w:t>能通達一切法</w:t>
      </w:r>
    </w:p>
    <w:p w:rsidR="00F03111" w:rsidRDefault="00F03111" w:rsidP="00CC69C2">
      <w:pPr>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一、須菩提略問</w:t>
      </w:r>
      <w:bookmarkEnd w:id="3869"/>
    </w:p>
    <w:p w:rsidR="00F03111" w:rsidRPr="00C330A5" w:rsidRDefault="00F03111" w:rsidP="00CC69C2">
      <w:pPr>
        <w:spacing w:beforeLines="30" w:before="108"/>
        <w:ind w:leftChars="100" w:left="240"/>
        <w:jc w:val="both"/>
        <w:rPr>
          <w:rFonts w:ascii="Times New Roman" w:eastAsia="標楷體" w:hAnsi="Times New Roman" w:cs="Times New Roman"/>
          <w:b/>
          <w:bCs/>
          <w:sz w:val="21"/>
          <w:szCs w:val="21"/>
          <w:u w:color="FF0000"/>
          <w:bdr w:val="single" w:sz="4" w:space="0" w:color="auto"/>
        </w:rPr>
      </w:pPr>
      <w:bookmarkStart w:id="3870" w:name="0689a07"/>
      <w:r w:rsidRPr="00C330A5">
        <w:rPr>
          <w:rFonts w:ascii="Times New Roman" w:eastAsia="標楷體" w:hAnsi="Times New Roman" w:cs="Times New Roman"/>
          <w:b/>
          <w:bCs/>
          <w:sz w:val="21"/>
          <w:szCs w:val="21"/>
          <w:u w:color="FF0000"/>
          <w:bdr w:val="single" w:sz="4" w:space="0" w:color="auto"/>
        </w:rPr>
        <w:t>二、佛廣答</w:t>
      </w:r>
    </w:p>
    <w:p w:rsidR="00F03111" w:rsidRDefault="00F03111" w:rsidP="00CC69C2">
      <w:pPr>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（一）約「知五陰相、生滅、如」明</w:t>
      </w:r>
      <w:bookmarkEnd w:id="3870"/>
    </w:p>
    <w:p w:rsidR="00F03111" w:rsidRDefault="00F03111" w:rsidP="00CC69C2">
      <w:pPr>
        <w:spacing w:beforeLines="30" w:before="108"/>
        <w:ind w:leftChars="150" w:left="360"/>
        <w:jc w:val="both"/>
        <w:rPr>
          <w:rFonts w:ascii="Times New Roman" w:eastAsia="標楷體" w:hAnsi="Times New Roman" w:cs="Times New Roman"/>
          <w:b/>
          <w:bCs/>
          <w:sz w:val="21"/>
          <w:szCs w:val="21"/>
          <w:u w:color="FF0000"/>
          <w:bdr w:val="single" w:sz="4" w:space="0" w:color="auto"/>
        </w:rPr>
      </w:pPr>
      <w:bookmarkStart w:id="3871" w:name="0689b06"/>
      <w:r w:rsidRPr="00C330A5">
        <w:rPr>
          <w:rFonts w:ascii="Times New Roman" w:eastAsia="標楷體" w:hAnsi="Times New Roman" w:cs="Times New Roman"/>
          <w:b/>
          <w:bCs/>
          <w:sz w:val="21"/>
          <w:szCs w:val="21"/>
          <w:u w:color="FF0000"/>
          <w:bdr w:val="single" w:sz="4" w:space="0" w:color="auto"/>
        </w:rPr>
        <w:t>（二）約「知十二入、十八界空」明</w:t>
      </w:r>
      <w:bookmarkEnd w:id="3871"/>
    </w:p>
    <w:p w:rsidR="00F03111" w:rsidRDefault="00F03111" w:rsidP="00CC69C2">
      <w:pPr>
        <w:spacing w:beforeLines="30" w:before="108"/>
        <w:ind w:leftChars="150" w:left="360"/>
        <w:jc w:val="both"/>
        <w:rPr>
          <w:rFonts w:ascii="Times New Roman" w:eastAsia="標楷體" w:hAnsi="Times New Roman" w:cs="Times New Roman"/>
          <w:b/>
          <w:bCs/>
          <w:sz w:val="21"/>
          <w:szCs w:val="21"/>
          <w:u w:color="FF0000"/>
          <w:bdr w:val="single" w:sz="4" w:space="0" w:color="auto"/>
        </w:rPr>
      </w:pPr>
      <w:bookmarkStart w:id="3872" w:name="0689b09"/>
      <w:r w:rsidRPr="00C330A5">
        <w:rPr>
          <w:rFonts w:ascii="Times New Roman" w:eastAsia="標楷體" w:hAnsi="Times New Roman" w:cs="Times New Roman"/>
          <w:b/>
          <w:bCs/>
          <w:sz w:val="21"/>
          <w:szCs w:val="21"/>
          <w:u w:color="FF0000"/>
          <w:bdr w:val="single" w:sz="4" w:space="0" w:color="auto"/>
        </w:rPr>
        <w:t>（三）約「知四諦不</w:t>
      </w:r>
      <w:r w:rsidRPr="00C330A5">
        <w:rPr>
          <w:rFonts w:ascii="Times New Roman" w:eastAsia="標楷體" w:hAnsi="Times New Roman" w:cs="Times New Roman" w:hint="eastAsia"/>
          <w:b/>
          <w:bCs/>
          <w:sz w:val="21"/>
          <w:szCs w:val="21"/>
          <w:u w:color="FF0000"/>
          <w:bdr w:val="single" w:sz="4" w:space="0" w:color="auto"/>
        </w:rPr>
        <w:t>二、四諦</w:t>
      </w:r>
      <w:r w:rsidRPr="00C330A5">
        <w:rPr>
          <w:rFonts w:ascii="Times New Roman" w:eastAsia="標楷體" w:hAnsi="Times New Roman" w:cs="Times New Roman"/>
          <w:b/>
          <w:bCs/>
          <w:sz w:val="21"/>
          <w:szCs w:val="21"/>
          <w:u w:color="FF0000"/>
          <w:bdr w:val="single" w:sz="4" w:space="0" w:color="auto"/>
        </w:rPr>
        <w:t>如」明</w:t>
      </w:r>
      <w:bookmarkEnd w:id="3872"/>
    </w:p>
    <w:p w:rsidR="00F03111" w:rsidRDefault="00F03111" w:rsidP="00CC69C2">
      <w:pPr>
        <w:tabs>
          <w:tab w:val="center" w:pos="4835"/>
        </w:tabs>
        <w:spacing w:beforeLines="30" w:before="108"/>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（四）約「知十二因緣不生相」明</w:t>
      </w:r>
    </w:p>
    <w:p w:rsidR="00F03111" w:rsidRPr="00C330A5" w:rsidRDefault="00F03111" w:rsidP="00CC69C2">
      <w:pPr>
        <w:spacing w:beforeLines="30" w:before="108"/>
        <w:ind w:leftChars="50" w:left="120"/>
        <w:jc w:val="both"/>
        <w:rPr>
          <w:rFonts w:ascii="Times New Roman" w:eastAsia="標楷體" w:hAnsi="Times New Roman" w:cs="Times New Roman"/>
          <w:b/>
          <w:bCs/>
          <w:sz w:val="21"/>
          <w:szCs w:val="21"/>
          <w:u w:color="FF0000"/>
          <w:bdr w:val="single" w:sz="4" w:space="0" w:color="auto"/>
        </w:rPr>
      </w:pPr>
      <w:bookmarkStart w:id="3873" w:name="0689b14"/>
      <w:r w:rsidRPr="00C330A5">
        <w:rPr>
          <w:rFonts w:ascii="Times New Roman" w:eastAsia="標楷體" w:hAnsi="Times New Roman" w:cs="Times New Roman"/>
          <w:b/>
          <w:bCs/>
          <w:sz w:val="21"/>
          <w:szCs w:val="21"/>
          <w:u w:color="FF0000"/>
          <w:bdr w:val="single" w:sz="4" w:space="0" w:color="auto"/>
        </w:rPr>
        <w:t>（</w:t>
      </w:r>
      <w:r w:rsidRPr="00C330A5">
        <w:rPr>
          <w:rFonts w:ascii="Times New Roman" w:eastAsia="標楷體" w:hAnsi="Times New Roman" w:cs="Times New Roman" w:hint="eastAsia"/>
          <w:b/>
          <w:bCs/>
          <w:sz w:val="21"/>
          <w:szCs w:val="21"/>
          <w:u w:color="FF0000"/>
          <w:bdr w:val="single" w:sz="4" w:space="0" w:color="auto"/>
        </w:rPr>
        <w:t>參</w:t>
      </w:r>
      <w:r w:rsidRPr="00C330A5">
        <w:rPr>
          <w:rFonts w:ascii="Times New Roman" w:eastAsia="標楷體" w:hAnsi="Times New Roman" w:cs="Times New Roman"/>
          <w:b/>
          <w:bCs/>
          <w:sz w:val="21"/>
          <w:szCs w:val="21"/>
          <w:u w:color="FF0000"/>
          <w:bdr w:val="single" w:sz="4" w:space="0" w:color="auto"/>
        </w:rPr>
        <w:t>）雖分別諸法而不壞法性</w:t>
      </w:r>
    </w:p>
    <w:p w:rsidR="00F03111" w:rsidRDefault="00F03111" w:rsidP="00CC69C2">
      <w:pPr>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一、須菩提問</w:t>
      </w:r>
      <w:bookmarkEnd w:id="3873"/>
    </w:p>
    <w:p w:rsidR="00F03111" w:rsidRDefault="00F03111" w:rsidP="00CC69C2">
      <w:pPr>
        <w:spacing w:beforeLines="30" w:before="108"/>
        <w:ind w:leftChars="100" w:left="240"/>
        <w:jc w:val="both"/>
        <w:rPr>
          <w:rFonts w:ascii="Times New Roman" w:eastAsia="標楷體" w:hAnsi="Times New Roman" w:cs="Times New Roman"/>
          <w:b/>
          <w:bCs/>
          <w:sz w:val="21"/>
          <w:szCs w:val="21"/>
          <w:u w:color="FF0000"/>
          <w:bdr w:val="single" w:sz="4" w:space="0" w:color="auto"/>
        </w:rPr>
      </w:pPr>
      <w:bookmarkStart w:id="3874" w:name="0689b17"/>
      <w:r w:rsidRPr="00C330A5">
        <w:rPr>
          <w:rFonts w:ascii="Times New Roman" w:eastAsia="標楷體" w:hAnsi="Times New Roman" w:cs="Times New Roman"/>
          <w:b/>
          <w:bCs/>
          <w:sz w:val="21"/>
          <w:szCs w:val="21"/>
          <w:u w:color="FF0000"/>
          <w:bdr w:val="single" w:sz="4" w:space="0" w:color="auto"/>
        </w:rPr>
        <w:t>二、佛答</w:t>
      </w:r>
      <w:bookmarkEnd w:id="3874"/>
    </w:p>
    <w:p w:rsidR="00F03111" w:rsidRDefault="00F03111" w:rsidP="00557E5F">
      <w:pPr>
        <w:spacing w:beforeLines="30" w:before="108"/>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伍、</w:t>
      </w:r>
      <w:r w:rsidRPr="00C330A5">
        <w:rPr>
          <w:rFonts w:ascii="Times New Roman" w:eastAsia="標楷體" w:hAnsi="Times New Roman" w:cs="Times New Roman" w:hint="eastAsia"/>
          <w:b/>
          <w:bCs/>
          <w:sz w:val="21"/>
          <w:szCs w:val="21"/>
          <w:u w:color="FF0000"/>
          <w:bdr w:val="single" w:sz="4" w:space="0" w:color="auto"/>
        </w:rPr>
        <w:t>若</w:t>
      </w:r>
      <w:r w:rsidRPr="00C330A5">
        <w:rPr>
          <w:rFonts w:ascii="Times New Roman" w:eastAsia="標楷體" w:hAnsi="Times New Roman" w:cs="Times New Roman"/>
          <w:b/>
          <w:bCs/>
          <w:sz w:val="21"/>
          <w:szCs w:val="21"/>
          <w:u w:color="FF0000"/>
          <w:bdr w:val="single" w:sz="4" w:space="0" w:color="auto"/>
        </w:rPr>
        <w:t>學法性即</w:t>
      </w:r>
      <w:r w:rsidRPr="00C330A5">
        <w:rPr>
          <w:rFonts w:ascii="Times New Roman" w:eastAsia="標楷體" w:hAnsi="Times New Roman" w:cs="Times New Roman" w:hint="eastAsia"/>
          <w:b/>
          <w:bCs/>
          <w:sz w:val="21"/>
          <w:szCs w:val="21"/>
          <w:u w:color="FF0000"/>
          <w:bdr w:val="single" w:sz="4" w:space="0" w:color="auto"/>
        </w:rPr>
        <w:t>遍學</w:t>
      </w:r>
      <w:r w:rsidRPr="00C330A5">
        <w:rPr>
          <w:rFonts w:ascii="Times New Roman" w:eastAsia="標楷體" w:hAnsi="Times New Roman" w:cs="Times New Roman"/>
          <w:b/>
          <w:bCs/>
          <w:sz w:val="21"/>
          <w:szCs w:val="21"/>
          <w:u w:color="FF0000"/>
          <w:bdr w:val="single" w:sz="4" w:space="0" w:color="auto"/>
        </w:rPr>
        <w:t>一切法</w:t>
      </w:r>
    </w:p>
    <w:p w:rsidR="00F03111" w:rsidRPr="00C330A5" w:rsidRDefault="00F03111" w:rsidP="00557E5F">
      <w:pPr>
        <w:spacing w:beforeLines="30" w:before="108"/>
        <w:jc w:val="both"/>
        <w:rPr>
          <w:rFonts w:ascii="Times New Roman" w:eastAsia="標楷體" w:hAnsi="Times New Roman" w:cs="Times New Roman"/>
          <w:b/>
          <w:bCs/>
          <w:sz w:val="21"/>
          <w:szCs w:val="21"/>
          <w:u w:color="FF0000"/>
          <w:bdr w:val="single" w:sz="4" w:space="0" w:color="auto"/>
        </w:rPr>
      </w:pPr>
      <w:bookmarkStart w:id="3875" w:name="0689b27"/>
      <w:r w:rsidRPr="00C330A5">
        <w:rPr>
          <w:rFonts w:ascii="Times New Roman" w:eastAsia="標楷體" w:hAnsi="Times New Roman" w:cs="Times New Roman"/>
          <w:b/>
          <w:bCs/>
          <w:sz w:val="21"/>
          <w:szCs w:val="21"/>
          <w:u w:color="FF0000"/>
          <w:bdr w:val="single" w:sz="4" w:space="0" w:color="auto"/>
        </w:rPr>
        <w:t>陸、</w:t>
      </w:r>
      <w:r w:rsidRPr="00C330A5">
        <w:rPr>
          <w:rFonts w:ascii="Times New Roman" w:eastAsia="標楷體" w:hAnsi="Times New Roman" w:cs="Times New Roman" w:hint="eastAsia"/>
          <w:b/>
          <w:bCs/>
          <w:sz w:val="21"/>
          <w:szCs w:val="21"/>
          <w:u w:color="FF0000"/>
          <w:bdr w:val="single" w:sz="4" w:space="0" w:color="auto"/>
        </w:rPr>
        <w:t>一切法</w:t>
      </w:r>
      <w:r w:rsidRPr="00C330A5">
        <w:rPr>
          <w:rFonts w:ascii="Times New Roman" w:eastAsia="標楷體" w:hAnsi="Times New Roman" w:cs="Times New Roman"/>
          <w:b/>
          <w:bCs/>
          <w:sz w:val="21"/>
          <w:szCs w:val="21"/>
          <w:u w:color="FF0000"/>
          <w:bdr w:val="single" w:sz="4" w:space="0" w:color="auto"/>
        </w:rPr>
        <w:t>雖</w:t>
      </w:r>
      <w:r w:rsidRPr="00C330A5">
        <w:rPr>
          <w:rFonts w:ascii="Times New Roman" w:eastAsia="標楷體" w:hAnsi="Times New Roman" w:cs="Times New Roman" w:hint="eastAsia"/>
          <w:b/>
          <w:bCs/>
          <w:sz w:val="21"/>
          <w:szCs w:val="21"/>
          <w:u w:color="FF0000"/>
          <w:bdr w:val="single" w:sz="4" w:space="0" w:color="auto"/>
        </w:rPr>
        <w:t>即是</w:t>
      </w:r>
      <w:r w:rsidRPr="00C330A5">
        <w:rPr>
          <w:rFonts w:ascii="Times New Roman" w:eastAsia="標楷體" w:hAnsi="Times New Roman" w:cs="Times New Roman"/>
          <w:b/>
          <w:bCs/>
          <w:sz w:val="21"/>
          <w:szCs w:val="21"/>
          <w:u w:color="FF0000"/>
          <w:bdr w:val="single" w:sz="4" w:space="0" w:color="auto"/>
        </w:rPr>
        <w:t>法性，要須修行</w:t>
      </w:r>
      <w:r w:rsidRPr="00C330A5">
        <w:rPr>
          <w:rFonts w:ascii="Times New Roman" w:eastAsia="標楷體" w:hAnsi="Times New Roman" w:cs="Times New Roman" w:hint="eastAsia"/>
          <w:b/>
          <w:bCs/>
          <w:sz w:val="21"/>
          <w:szCs w:val="21"/>
          <w:u w:color="FF0000"/>
          <w:bdr w:val="single" w:sz="4" w:space="0" w:color="auto"/>
        </w:rPr>
        <w:t>方能成就</w:t>
      </w:r>
    </w:p>
    <w:p w:rsidR="00F03111" w:rsidRDefault="00F03111" w:rsidP="00CC69C2">
      <w:pPr>
        <w:ind w:leftChars="50" w:left="12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（壹）須菩提問</w:t>
      </w:r>
      <w:bookmarkEnd w:id="3875"/>
    </w:p>
    <w:p w:rsidR="00F03111" w:rsidRPr="00C330A5" w:rsidRDefault="00F03111" w:rsidP="00094003">
      <w:pPr>
        <w:spacing w:beforeLines="30" w:before="108" w:line="354" w:lineRule="exact"/>
        <w:ind w:leftChars="50" w:left="120"/>
        <w:jc w:val="both"/>
        <w:rPr>
          <w:rFonts w:ascii="Times New Roman" w:eastAsia="標楷體" w:hAnsi="Times New Roman" w:cs="Times New Roman"/>
          <w:b/>
          <w:bCs/>
          <w:sz w:val="21"/>
          <w:szCs w:val="21"/>
          <w:u w:color="FF0000"/>
          <w:bdr w:val="single" w:sz="4" w:space="0" w:color="auto"/>
        </w:rPr>
      </w:pPr>
      <w:bookmarkStart w:id="3876" w:name="0689c24"/>
      <w:r w:rsidRPr="00C330A5">
        <w:rPr>
          <w:rFonts w:ascii="Times New Roman" w:eastAsia="標楷體" w:hAnsi="Times New Roman" w:cs="Times New Roman"/>
          <w:b/>
          <w:bCs/>
          <w:sz w:val="21"/>
          <w:szCs w:val="21"/>
          <w:u w:color="FF0000"/>
          <w:bdr w:val="single" w:sz="4" w:space="0" w:color="auto"/>
        </w:rPr>
        <w:t>（貳）佛答</w:t>
      </w:r>
    </w:p>
    <w:p w:rsidR="00F03111" w:rsidRPr="00C330A5" w:rsidRDefault="00F03111" w:rsidP="00094003">
      <w:pPr>
        <w:spacing w:line="354" w:lineRule="exact"/>
        <w:ind w:leftChars="100" w:left="24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一、雖分別諸法，而不壞法性</w:t>
      </w:r>
    </w:p>
    <w:p w:rsidR="00F03111" w:rsidRDefault="00F03111" w:rsidP="00094003">
      <w:pPr>
        <w:spacing w:line="354" w:lineRule="exact"/>
        <w:ind w:leftChars="150" w:left="360"/>
        <w:jc w:val="both"/>
        <w:rPr>
          <w:rFonts w:ascii="Times New Roman" w:eastAsia="標楷體" w:hAnsi="Times New Roman" w:cs="Times New Roman"/>
          <w:b/>
          <w:bCs/>
          <w:sz w:val="21"/>
          <w:szCs w:val="21"/>
          <w:u w:color="FF0000"/>
          <w:bdr w:val="single" w:sz="4" w:space="0" w:color="auto"/>
        </w:rPr>
      </w:pPr>
      <w:r w:rsidRPr="00C330A5">
        <w:rPr>
          <w:rFonts w:ascii="Times New Roman" w:eastAsia="標楷體" w:hAnsi="Times New Roman" w:cs="Times New Roman"/>
          <w:b/>
          <w:bCs/>
          <w:sz w:val="21"/>
          <w:szCs w:val="21"/>
          <w:u w:color="FF0000"/>
          <w:bdr w:val="single" w:sz="4" w:space="0" w:color="auto"/>
        </w:rPr>
        <w:t>（一）</w:t>
      </w:r>
      <w:r w:rsidRPr="00C330A5">
        <w:rPr>
          <w:rFonts w:ascii="Times New Roman" w:eastAsia="標楷體" w:hAnsi="Times New Roman" w:cs="Times New Roman" w:hint="eastAsia"/>
          <w:b/>
          <w:bCs/>
          <w:sz w:val="21"/>
          <w:szCs w:val="21"/>
          <w:u w:color="FF0000"/>
          <w:bdr w:val="single" w:sz="4" w:space="0" w:color="auto"/>
        </w:rPr>
        <w:t>標宗</w:t>
      </w:r>
      <w:bookmarkEnd w:id="3876"/>
    </w:p>
    <w:p w:rsidR="00F03111" w:rsidRDefault="00F03111" w:rsidP="00CC69C2">
      <w:pPr>
        <w:spacing w:beforeLines="30" w:before="108"/>
        <w:ind w:leftChars="150" w:left="360"/>
        <w:jc w:val="both"/>
        <w:rPr>
          <w:rFonts w:ascii="Times New Roman" w:eastAsia="標楷體" w:hAnsi="Times New Roman" w:cs="Times New Roman"/>
          <w:b/>
          <w:bCs/>
          <w:sz w:val="21"/>
          <w:szCs w:val="21"/>
          <w:u w:color="FF0000"/>
          <w:bdr w:val="single" w:sz="4" w:space="0" w:color="auto"/>
        </w:rPr>
      </w:pPr>
      <w:bookmarkStart w:id="3877" w:name="0690a04"/>
      <w:r w:rsidRPr="00C330A5">
        <w:rPr>
          <w:rFonts w:ascii="Times New Roman" w:eastAsia="標楷體" w:hAnsi="Times New Roman" w:cs="Times New Roman"/>
          <w:b/>
          <w:bCs/>
          <w:sz w:val="21"/>
          <w:szCs w:val="21"/>
          <w:u w:color="FF0000"/>
          <w:bdr w:val="single" w:sz="4" w:space="0" w:color="auto"/>
        </w:rPr>
        <w:t>（二）</w:t>
      </w:r>
      <w:r w:rsidRPr="00C330A5">
        <w:rPr>
          <w:rFonts w:ascii="Times New Roman" w:eastAsia="標楷體" w:hAnsi="Times New Roman" w:cs="Times New Roman" w:hint="eastAsia"/>
          <w:b/>
          <w:bCs/>
          <w:sz w:val="21"/>
          <w:szCs w:val="21"/>
          <w:u w:color="FF0000"/>
          <w:bdr w:val="single" w:sz="4" w:space="0" w:color="auto"/>
        </w:rPr>
        <w:t>舉</w:t>
      </w:r>
      <w:r w:rsidRPr="00C330A5">
        <w:rPr>
          <w:rFonts w:ascii="Times New Roman" w:eastAsia="標楷體" w:hAnsi="Times New Roman" w:cs="Times New Roman"/>
          <w:b/>
          <w:bCs/>
          <w:sz w:val="21"/>
          <w:szCs w:val="21"/>
          <w:u w:color="FF0000"/>
          <w:bdr w:val="single" w:sz="4" w:space="0" w:color="auto"/>
        </w:rPr>
        <w:t>喻</w:t>
      </w:r>
      <w:r w:rsidRPr="00C330A5">
        <w:rPr>
          <w:rFonts w:ascii="Times New Roman" w:eastAsia="標楷體" w:hAnsi="Times New Roman" w:cs="Times New Roman" w:hint="eastAsia"/>
          <w:b/>
          <w:bCs/>
          <w:sz w:val="21"/>
          <w:szCs w:val="21"/>
          <w:u w:color="FF0000"/>
          <w:bdr w:val="single" w:sz="4" w:space="0" w:color="auto"/>
        </w:rPr>
        <w:t>明理</w:t>
      </w:r>
      <w:bookmarkEnd w:id="3877"/>
    </w:p>
    <w:p w:rsidR="00F03111" w:rsidRDefault="00F03111" w:rsidP="00CC69C2">
      <w:pPr>
        <w:spacing w:beforeLines="30" w:before="108"/>
        <w:ind w:leftChars="100" w:left="240"/>
        <w:jc w:val="both"/>
        <w:rPr>
          <w:rFonts w:ascii="Times New Roman" w:eastAsia="標楷體" w:hAnsi="Times New Roman" w:cs="Times New Roman"/>
          <w:b/>
          <w:bCs/>
          <w:sz w:val="21"/>
          <w:szCs w:val="21"/>
        </w:rPr>
      </w:pPr>
      <w:bookmarkStart w:id="3878" w:name="0690a24"/>
      <w:r w:rsidRPr="00C330A5">
        <w:rPr>
          <w:rFonts w:ascii="Times New Roman" w:eastAsia="標楷體" w:hAnsi="Times New Roman" w:cs="Times New Roman"/>
          <w:b/>
          <w:bCs/>
          <w:sz w:val="21"/>
          <w:szCs w:val="21"/>
          <w:u w:color="FF0000"/>
          <w:bdr w:val="single" w:sz="4" w:space="0" w:color="auto"/>
        </w:rPr>
        <w:t>二、以方便力</w:t>
      </w:r>
      <w:r w:rsidRPr="00C330A5">
        <w:rPr>
          <w:rFonts w:ascii="Times New Roman" w:eastAsia="標楷體" w:hAnsi="Times New Roman" w:cs="Times New Roman" w:hint="eastAsia"/>
          <w:b/>
          <w:bCs/>
          <w:sz w:val="21"/>
          <w:szCs w:val="21"/>
          <w:u w:color="FF0000"/>
          <w:bdr w:val="single" w:sz="4" w:space="0" w:color="auto"/>
        </w:rPr>
        <w:t>知眾生空、法空而</w:t>
      </w:r>
      <w:r w:rsidRPr="00C330A5">
        <w:rPr>
          <w:rFonts w:ascii="Times New Roman" w:eastAsia="標楷體" w:hAnsi="Times New Roman" w:cs="Times New Roman"/>
          <w:b/>
          <w:bCs/>
          <w:sz w:val="21"/>
          <w:szCs w:val="21"/>
          <w:u w:color="FF0000"/>
          <w:bdr w:val="single" w:sz="4" w:space="0" w:color="auto"/>
        </w:rPr>
        <w:t>廣修</w:t>
      </w:r>
      <w:r w:rsidRPr="00C330A5">
        <w:rPr>
          <w:rFonts w:ascii="Times New Roman" w:eastAsia="標楷體" w:hAnsi="Times New Roman" w:cs="Times New Roman" w:hint="eastAsia"/>
          <w:b/>
          <w:bCs/>
          <w:sz w:val="21"/>
          <w:szCs w:val="21"/>
          <w:u w:color="FF0000"/>
          <w:bdr w:val="single" w:sz="4" w:space="0" w:color="auto"/>
        </w:rPr>
        <w:t>自利利他行</w:t>
      </w:r>
      <w:bookmarkEnd w:id="3878"/>
    </w:p>
    <w:p w:rsidR="00F03111" w:rsidRDefault="00F03111" w:rsidP="00CC69C2">
      <w:pPr>
        <w:spacing w:beforeLines="30" w:before="108"/>
        <w:ind w:leftChars="100" w:left="240"/>
        <w:jc w:val="both"/>
        <w:rPr>
          <w:rFonts w:ascii="Times New Roman" w:eastAsia="標楷體" w:hAnsi="Times New Roman" w:cs="Times New Roman"/>
          <w:b/>
          <w:bCs/>
          <w:sz w:val="21"/>
          <w:szCs w:val="21"/>
        </w:rPr>
      </w:pPr>
      <w:bookmarkStart w:id="3879" w:name="0690b12"/>
      <w:r w:rsidRPr="00C330A5">
        <w:rPr>
          <w:rFonts w:ascii="Times New Roman" w:eastAsia="標楷體" w:hAnsi="Times New Roman" w:cs="Times New Roman"/>
          <w:b/>
          <w:bCs/>
          <w:sz w:val="21"/>
          <w:szCs w:val="21"/>
          <w:u w:color="FF0000"/>
          <w:bdr w:val="single" w:sz="4" w:space="0" w:color="auto"/>
        </w:rPr>
        <w:t>三、法性</w:t>
      </w:r>
      <w:r w:rsidRPr="00C330A5">
        <w:rPr>
          <w:rFonts w:ascii="Times New Roman" w:eastAsia="標楷體" w:hAnsi="Times New Roman" w:cs="Times New Roman" w:hint="eastAsia"/>
          <w:b/>
          <w:bCs/>
          <w:sz w:val="21"/>
          <w:szCs w:val="21"/>
          <w:u w:color="FF0000"/>
          <w:bdr w:val="single" w:sz="4" w:space="0" w:color="auto"/>
        </w:rPr>
        <w:t>本常空，前中後無異故</w:t>
      </w:r>
      <w:r w:rsidRPr="00C330A5">
        <w:rPr>
          <w:rFonts w:ascii="Times New Roman" w:eastAsia="標楷體" w:hAnsi="Times New Roman" w:cs="Times New Roman"/>
          <w:b/>
          <w:bCs/>
          <w:sz w:val="21"/>
          <w:szCs w:val="21"/>
          <w:u w:color="FF0000"/>
          <w:bdr w:val="single" w:sz="4" w:space="0" w:color="auto"/>
        </w:rPr>
        <w:t>，</w:t>
      </w:r>
      <w:r w:rsidRPr="00C330A5">
        <w:rPr>
          <w:rFonts w:ascii="Times New Roman" w:eastAsia="標楷體" w:hAnsi="Times New Roman" w:cs="Times New Roman" w:hint="eastAsia"/>
          <w:b/>
          <w:bCs/>
          <w:sz w:val="21"/>
          <w:szCs w:val="21"/>
          <w:u w:color="FF0000"/>
          <w:bdr w:val="single" w:sz="4" w:space="0" w:color="auto"/>
        </w:rPr>
        <w:t>菩薩行般若能</w:t>
      </w:r>
      <w:r w:rsidRPr="00C330A5">
        <w:rPr>
          <w:rFonts w:ascii="Times New Roman" w:eastAsia="標楷體" w:hAnsi="Times New Roman" w:cs="Times New Roman"/>
          <w:b/>
          <w:bCs/>
          <w:sz w:val="21"/>
          <w:szCs w:val="21"/>
          <w:u w:color="FF0000"/>
          <w:bdr w:val="single" w:sz="4" w:space="0" w:color="auto"/>
        </w:rPr>
        <w:t>成滿二利行</w:t>
      </w:r>
      <w:bookmarkEnd w:id="3879"/>
    </w:p>
    <w:p w:rsidR="00F03111" w:rsidRPr="0082241B" w:rsidRDefault="00F03111" w:rsidP="002D08DD">
      <w:pPr>
        <w:jc w:val="both"/>
        <w:rPr>
          <w:rFonts w:ascii="Times New Roman" w:eastAsia="標楷體" w:hAnsi="Times New Roman" w:cs="Times New Roman"/>
          <w:b/>
          <w:bCs/>
          <w:szCs w:val="24"/>
          <w:u w:color="FF0000"/>
          <w:bdr w:val="single" w:sz="4" w:space="0" w:color="auto"/>
        </w:rPr>
      </w:pPr>
      <w:bookmarkStart w:id="3880" w:name="0690b17"/>
      <w:r w:rsidRPr="0082241B">
        <w:rPr>
          <w:rFonts w:ascii="Times New Roman" w:eastAsia="新細明體" w:hAnsi="Times New Roman" w:cs="Times New Roman" w:hint="eastAsia"/>
          <w:b/>
          <w:bCs/>
          <w:szCs w:val="24"/>
          <w:u w:color="FF0000"/>
          <w:bdr w:val="single" w:sz="4" w:space="0" w:color="auto"/>
        </w:rPr>
        <w:t>壹、能</w:t>
      </w:r>
      <w:r w:rsidRPr="0082241B">
        <w:rPr>
          <w:rFonts w:ascii="Times New Roman" w:eastAsia="新細明體" w:hAnsi="Times New Roman" w:cs="Times New Roman"/>
          <w:b/>
          <w:bCs/>
          <w:szCs w:val="24"/>
          <w:u w:color="FF0000"/>
          <w:bdr w:val="single" w:sz="4" w:space="0" w:color="auto"/>
        </w:rPr>
        <w:t>善</w:t>
      </w:r>
      <w:r w:rsidRPr="0082241B">
        <w:rPr>
          <w:rFonts w:ascii="Times New Roman" w:eastAsia="新細明體" w:hAnsi="Times New Roman" w:cs="Times New Roman" w:hint="eastAsia"/>
          <w:b/>
          <w:bCs/>
          <w:szCs w:val="24"/>
          <w:u w:color="FF0000"/>
          <w:bdr w:val="single" w:sz="4" w:space="0" w:color="auto"/>
        </w:rPr>
        <w:t>達</w:t>
      </w:r>
      <w:r w:rsidRPr="0082241B">
        <w:rPr>
          <w:rFonts w:ascii="Times New Roman" w:eastAsia="新細明體" w:hAnsi="Times New Roman" w:cs="Times New Roman"/>
          <w:b/>
          <w:bCs/>
          <w:szCs w:val="24"/>
          <w:u w:color="FF0000"/>
          <w:bdr w:val="single" w:sz="4" w:space="0" w:color="auto"/>
        </w:rPr>
        <w:t>法相</w:t>
      </w:r>
      <w:r w:rsidRPr="0082241B">
        <w:rPr>
          <w:rFonts w:ascii="Times New Roman" w:eastAsia="新細明體" w:hAnsi="Times New Roman" w:cs="Times New Roman" w:hint="eastAsia"/>
          <w:b/>
          <w:bCs/>
          <w:szCs w:val="24"/>
          <w:u w:color="FF0000"/>
          <w:bdr w:val="single" w:sz="4" w:space="0" w:color="auto"/>
        </w:rPr>
        <w:t>，復</w:t>
      </w:r>
      <w:r w:rsidRPr="0082241B">
        <w:rPr>
          <w:rFonts w:ascii="Times New Roman" w:eastAsia="新細明體" w:hAnsi="Times New Roman" w:cs="Times New Roman"/>
          <w:b/>
          <w:bCs/>
          <w:szCs w:val="24"/>
          <w:u w:color="FF0000"/>
          <w:bdr w:val="single" w:sz="4" w:space="0" w:color="auto"/>
        </w:rPr>
        <w:t>起</w:t>
      </w:r>
      <w:r w:rsidRPr="0082241B">
        <w:rPr>
          <w:rFonts w:ascii="Times New Roman" w:eastAsia="新細明體" w:hAnsi="Times New Roman" w:cs="Times New Roman" w:hint="eastAsia"/>
          <w:b/>
          <w:bCs/>
          <w:szCs w:val="24"/>
          <w:u w:color="FF0000"/>
          <w:bdr w:val="single" w:sz="4" w:space="0" w:color="auto"/>
        </w:rPr>
        <w:t>利他</w:t>
      </w:r>
      <w:r w:rsidRPr="0082241B">
        <w:rPr>
          <w:rFonts w:ascii="Times New Roman" w:eastAsia="新細明體" w:hAnsi="Times New Roman" w:cs="Times New Roman"/>
          <w:b/>
          <w:bCs/>
          <w:szCs w:val="24"/>
          <w:u w:color="FF0000"/>
          <w:bdr w:val="single" w:sz="4" w:space="0" w:color="auto"/>
        </w:rPr>
        <w:t>行</w:t>
      </w:r>
    </w:p>
    <w:p w:rsidR="00F03111" w:rsidRPr="0082241B" w:rsidRDefault="00F03111" w:rsidP="00CC69C2">
      <w:pPr>
        <w:ind w:leftChars="50" w:left="12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（壹）明</w:t>
      </w:r>
      <w:r w:rsidRPr="0082241B">
        <w:rPr>
          <w:rFonts w:ascii="Times New Roman" w:eastAsia="新細明體" w:hAnsi="Times New Roman" w:cs="Times New Roman"/>
          <w:b/>
          <w:bCs/>
          <w:szCs w:val="24"/>
          <w:u w:color="FF0000"/>
          <w:bdr w:val="single" w:sz="4" w:space="0" w:color="auto"/>
        </w:rPr>
        <w:t>菩薩善達</w:t>
      </w:r>
      <w:r w:rsidRPr="0082241B">
        <w:rPr>
          <w:rFonts w:ascii="Times New Roman" w:eastAsia="新細明體" w:hAnsi="Times New Roman" w:cs="Times New Roman" w:hint="eastAsia"/>
          <w:b/>
          <w:bCs/>
          <w:szCs w:val="24"/>
          <w:u w:color="FF0000"/>
          <w:bdr w:val="single" w:sz="4" w:space="0" w:color="auto"/>
        </w:rPr>
        <w:t>法</w:t>
      </w:r>
      <w:r w:rsidRPr="0082241B">
        <w:rPr>
          <w:rFonts w:ascii="Times New Roman" w:eastAsia="新細明體" w:hAnsi="Times New Roman" w:cs="Times New Roman"/>
          <w:b/>
          <w:bCs/>
          <w:szCs w:val="24"/>
          <w:u w:color="FF0000"/>
          <w:bdr w:val="single" w:sz="4" w:space="0" w:color="auto"/>
        </w:rPr>
        <w:t>相</w:t>
      </w:r>
    </w:p>
    <w:p w:rsidR="00F03111" w:rsidRPr="0082241B" w:rsidRDefault="00F03111" w:rsidP="00CC69C2">
      <w:pPr>
        <w:ind w:leftChars="100" w:left="24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一、舉</w:t>
      </w:r>
      <w:r w:rsidRPr="0082241B">
        <w:rPr>
          <w:rFonts w:ascii="Times New Roman" w:eastAsia="新細明體" w:hAnsi="Times New Roman" w:cs="Times New Roman"/>
          <w:b/>
          <w:bCs/>
          <w:szCs w:val="24"/>
          <w:u w:color="FF0000"/>
          <w:bdr w:val="single" w:sz="4" w:space="0" w:color="auto"/>
        </w:rPr>
        <w:t>化人</w:t>
      </w:r>
      <w:r w:rsidRPr="0082241B">
        <w:rPr>
          <w:rFonts w:ascii="Times New Roman" w:eastAsia="新細明體" w:hAnsi="Times New Roman" w:cs="Times New Roman" w:hint="eastAsia"/>
          <w:b/>
          <w:bCs/>
          <w:szCs w:val="24"/>
          <w:u w:color="FF0000"/>
          <w:bdr w:val="single" w:sz="4" w:space="0" w:color="auto"/>
        </w:rPr>
        <w:t>喻</w:t>
      </w:r>
    </w:p>
    <w:p w:rsidR="00F03111" w:rsidRPr="0082241B" w:rsidRDefault="00F03111" w:rsidP="00CC69C2">
      <w:pPr>
        <w:ind w:leftChars="150" w:left="36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（一）須菩提問</w:t>
      </w:r>
    </w:p>
    <w:p w:rsidR="00F03111" w:rsidRPr="0082241B" w:rsidRDefault="00F03111" w:rsidP="00094003">
      <w:pPr>
        <w:spacing w:line="364" w:lineRule="exact"/>
        <w:ind w:leftChars="200" w:left="48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1</w:t>
      </w:r>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hint="eastAsia"/>
          <w:b/>
          <w:bCs/>
          <w:szCs w:val="20"/>
          <w:bdr w:val="single" w:sz="4" w:space="0" w:color="auto"/>
        </w:rPr>
        <w:t>釋疑：須菩提何故重問「菩薩善</w:t>
      </w:r>
      <w:r w:rsidRPr="0082241B">
        <w:rPr>
          <w:rFonts w:ascii="Times New Roman" w:eastAsia="新細明體" w:hAnsi="Times New Roman" w:cs="Times New Roman" w:hint="eastAsia"/>
          <w:b/>
          <w:bCs/>
          <w:szCs w:val="24"/>
          <w:u w:color="FF0000"/>
          <w:bdr w:val="single" w:sz="4" w:space="0" w:color="auto"/>
        </w:rPr>
        <w:t>達諸法</w:t>
      </w:r>
      <w:r w:rsidRPr="0082241B">
        <w:rPr>
          <w:rFonts w:ascii="Times New Roman" w:eastAsia="新細明體" w:hAnsi="Times New Roman" w:cs="Times New Roman"/>
          <w:b/>
          <w:bCs/>
          <w:szCs w:val="24"/>
          <w:u w:color="FF0000"/>
          <w:bdr w:val="single" w:sz="4" w:space="0" w:color="auto"/>
        </w:rPr>
        <w:t>相」</w:t>
      </w:r>
      <w:bookmarkEnd w:id="3880"/>
    </w:p>
    <w:p w:rsidR="00F03111" w:rsidRDefault="00F03111" w:rsidP="00094003">
      <w:pPr>
        <w:spacing w:beforeLines="30" w:before="108" w:line="364" w:lineRule="exact"/>
        <w:ind w:leftChars="200" w:left="480"/>
        <w:jc w:val="both"/>
        <w:rPr>
          <w:rFonts w:ascii="Times New Roman" w:eastAsia="新細明體" w:hAnsi="Times New Roman" w:cs="Times New Roman"/>
          <w:b/>
          <w:bCs/>
          <w:szCs w:val="24"/>
        </w:rPr>
      </w:pPr>
      <w:bookmarkStart w:id="3881" w:name="0690b22"/>
      <w:r w:rsidRPr="0082241B">
        <w:rPr>
          <w:rFonts w:ascii="Times New Roman" w:eastAsia="新細明體" w:hAnsi="Times New Roman" w:cs="Times New Roman" w:hint="eastAsia"/>
          <w:b/>
          <w:bCs/>
          <w:szCs w:val="24"/>
          <w:u w:color="FF0000"/>
          <w:bdr w:val="single" w:sz="4" w:space="0" w:color="auto"/>
        </w:rPr>
        <w:t>2</w:t>
      </w:r>
      <w:r w:rsidRPr="0082241B">
        <w:rPr>
          <w:rFonts w:ascii="Times New Roman" w:eastAsia="新細明體" w:hAnsi="Times New Roman" w:cs="Times New Roman" w:hint="eastAsia"/>
          <w:b/>
          <w:bCs/>
          <w:szCs w:val="24"/>
          <w:u w:color="FF0000"/>
          <w:bdr w:val="single" w:sz="4" w:space="0" w:color="auto"/>
        </w:rPr>
        <w:t>、舉文</w:t>
      </w:r>
      <w:bookmarkEnd w:id="3881"/>
    </w:p>
    <w:p w:rsidR="00F03111" w:rsidRPr="0082241B" w:rsidRDefault="00F03111" w:rsidP="00094003">
      <w:pPr>
        <w:spacing w:beforeLines="30" w:before="108" w:line="364" w:lineRule="exact"/>
        <w:ind w:leftChars="150" w:left="360"/>
        <w:jc w:val="both"/>
        <w:rPr>
          <w:rFonts w:ascii="Times New Roman" w:eastAsia="新細明體" w:hAnsi="Times New Roman" w:cs="Times New Roman"/>
          <w:b/>
          <w:bCs/>
          <w:szCs w:val="24"/>
          <w:u w:color="FF0000"/>
          <w:bdr w:val="single" w:sz="4" w:space="0" w:color="auto"/>
        </w:rPr>
      </w:pPr>
      <w:bookmarkStart w:id="3882" w:name="0690b25"/>
      <w:r w:rsidRPr="0082241B">
        <w:rPr>
          <w:rFonts w:ascii="Times New Roman" w:eastAsia="新細明體" w:hAnsi="Times New Roman" w:cs="Times New Roman" w:hint="eastAsia"/>
          <w:b/>
          <w:bCs/>
          <w:szCs w:val="24"/>
          <w:u w:color="FF0000"/>
          <w:bdr w:val="single" w:sz="4" w:space="0" w:color="auto"/>
        </w:rPr>
        <w:t>（二）佛答</w:t>
      </w:r>
    </w:p>
    <w:p w:rsidR="00F03111" w:rsidRPr="0082241B" w:rsidRDefault="00F03111" w:rsidP="00094003">
      <w:pPr>
        <w:spacing w:line="364" w:lineRule="exact"/>
        <w:ind w:leftChars="200" w:left="480"/>
        <w:jc w:val="both"/>
        <w:rPr>
          <w:rFonts w:ascii="Times New Roman" w:eastAsia="標楷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1</w:t>
      </w:r>
      <w:r w:rsidRPr="0082241B">
        <w:rPr>
          <w:rFonts w:ascii="Times New Roman" w:eastAsia="新細明體" w:hAnsi="Times New Roman" w:cs="Times New Roman" w:hint="eastAsia"/>
          <w:b/>
          <w:bCs/>
          <w:szCs w:val="24"/>
          <w:u w:color="FF0000"/>
          <w:bdr w:val="single" w:sz="4" w:space="0" w:color="auto"/>
        </w:rPr>
        <w:t>、舉喻</w:t>
      </w:r>
      <w:bookmarkEnd w:id="3882"/>
    </w:p>
    <w:p w:rsidR="00F03111" w:rsidRDefault="00F03111" w:rsidP="00094003">
      <w:pPr>
        <w:spacing w:beforeLines="30" w:before="108" w:line="364" w:lineRule="exact"/>
        <w:ind w:leftChars="200" w:left="48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4"/>
          <w:u w:color="FF0000"/>
          <w:bdr w:val="single" w:sz="4" w:space="0" w:color="auto"/>
        </w:rPr>
        <w:t>2</w:t>
      </w:r>
      <w:r w:rsidRPr="0082241B">
        <w:rPr>
          <w:rFonts w:ascii="Times New Roman" w:eastAsia="新細明體" w:hAnsi="Times New Roman" w:cs="Times New Roman" w:hint="eastAsia"/>
          <w:b/>
          <w:bCs/>
          <w:szCs w:val="24"/>
          <w:u w:color="FF0000"/>
          <w:bdr w:val="single" w:sz="4" w:space="0" w:color="auto"/>
        </w:rPr>
        <w:t>、合法</w:t>
      </w:r>
    </w:p>
    <w:p w:rsidR="00F03111" w:rsidRPr="0082241B" w:rsidRDefault="00F03111" w:rsidP="00094003">
      <w:pPr>
        <w:spacing w:beforeLines="30" w:before="108" w:line="364" w:lineRule="exact"/>
        <w:ind w:leftChars="100" w:left="240"/>
        <w:jc w:val="both"/>
        <w:rPr>
          <w:rFonts w:ascii="Times New Roman" w:eastAsia="新細明體" w:hAnsi="Times New Roman" w:cs="Times New Roman"/>
          <w:b/>
          <w:bCs/>
          <w:szCs w:val="24"/>
          <w:u w:color="FF0000"/>
          <w:bdr w:val="single" w:sz="4" w:space="0" w:color="auto"/>
        </w:rPr>
      </w:pPr>
      <w:bookmarkStart w:id="3883" w:name="0690c04"/>
      <w:r w:rsidRPr="0082241B">
        <w:rPr>
          <w:rFonts w:ascii="Times New Roman" w:eastAsia="新細明體" w:hAnsi="Times New Roman" w:cs="Times New Roman" w:hint="eastAsia"/>
          <w:b/>
          <w:bCs/>
          <w:szCs w:val="24"/>
          <w:u w:color="FF0000"/>
          <w:bdr w:val="single" w:sz="4" w:space="0" w:color="auto"/>
        </w:rPr>
        <w:t>二、舉菩薩妙悟例萬法如化</w:t>
      </w:r>
    </w:p>
    <w:p w:rsidR="00F03111" w:rsidRPr="0082241B" w:rsidRDefault="00F03111" w:rsidP="00094003">
      <w:pPr>
        <w:spacing w:line="364" w:lineRule="exact"/>
        <w:ind w:leftChars="150" w:left="36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（一）正明一切法如化</w:t>
      </w:r>
      <w:bookmarkEnd w:id="3883"/>
    </w:p>
    <w:p w:rsidR="00F03111" w:rsidRDefault="00F03111" w:rsidP="00094003">
      <w:pPr>
        <w:spacing w:beforeLines="30" w:before="108" w:line="364" w:lineRule="exact"/>
        <w:ind w:leftChars="150" w:left="360"/>
        <w:jc w:val="both"/>
        <w:rPr>
          <w:rFonts w:ascii="Times New Roman" w:eastAsia="新細明體" w:hAnsi="Times New Roman" w:cs="Times New Roman"/>
          <w:b/>
          <w:bCs/>
          <w:szCs w:val="24"/>
        </w:rPr>
      </w:pPr>
      <w:bookmarkStart w:id="3884" w:name="0690c09"/>
      <w:r w:rsidRPr="0082241B">
        <w:rPr>
          <w:rFonts w:ascii="Times New Roman" w:eastAsia="新細明體" w:hAnsi="Times New Roman" w:cs="Times New Roman" w:hint="eastAsia"/>
          <w:b/>
          <w:bCs/>
          <w:szCs w:val="24"/>
          <w:u w:color="FF0000"/>
          <w:bdr w:val="single" w:sz="4" w:space="0" w:color="auto"/>
        </w:rPr>
        <w:t>（二）以菩薩所見證成</w:t>
      </w:r>
      <w:bookmarkEnd w:id="3884"/>
    </w:p>
    <w:p w:rsidR="00F03111" w:rsidRPr="0082241B" w:rsidRDefault="00F03111" w:rsidP="00094003">
      <w:pPr>
        <w:spacing w:beforeLines="30" w:before="108" w:line="364" w:lineRule="exact"/>
        <w:ind w:leftChars="50" w:left="120"/>
        <w:jc w:val="both"/>
        <w:rPr>
          <w:rFonts w:ascii="Times New Roman" w:eastAsia="新細明體" w:hAnsi="Times New Roman" w:cs="Times New Roman"/>
          <w:b/>
          <w:bCs/>
          <w:szCs w:val="24"/>
          <w:u w:color="FF0000"/>
          <w:bdr w:val="single" w:sz="4" w:space="0" w:color="auto"/>
        </w:rPr>
      </w:pPr>
      <w:bookmarkStart w:id="3885" w:name="0690c16"/>
      <w:r w:rsidRPr="0082241B">
        <w:rPr>
          <w:rFonts w:ascii="Times New Roman" w:eastAsia="新細明體" w:hAnsi="Times New Roman" w:cs="Times New Roman" w:hint="eastAsia"/>
          <w:b/>
          <w:bCs/>
          <w:szCs w:val="24"/>
          <w:u w:color="FF0000"/>
          <w:bdr w:val="single" w:sz="4" w:space="0" w:color="auto"/>
        </w:rPr>
        <w:t>（貳）為益眾生故起行</w:t>
      </w:r>
    </w:p>
    <w:p w:rsidR="00F03111" w:rsidRDefault="00F03111" w:rsidP="00094003">
      <w:pPr>
        <w:spacing w:line="364" w:lineRule="exact"/>
        <w:ind w:leftChars="100" w:left="24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4"/>
          <w:u w:color="FF0000"/>
          <w:bdr w:val="single" w:sz="4" w:space="0" w:color="auto"/>
        </w:rPr>
        <w:t>一、須菩提問</w:t>
      </w:r>
      <w:bookmarkEnd w:id="3885"/>
    </w:p>
    <w:p w:rsidR="00F03111" w:rsidRPr="0082241B" w:rsidRDefault="00F03111" w:rsidP="00094003">
      <w:pPr>
        <w:spacing w:beforeLines="30" w:before="108" w:line="364" w:lineRule="exact"/>
        <w:ind w:leftChars="100" w:left="240"/>
        <w:jc w:val="both"/>
        <w:rPr>
          <w:rFonts w:ascii="Times New Roman" w:eastAsia="新細明體" w:hAnsi="Times New Roman" w:cs="Times New Roman"/>
          <w:b/>
          <w:bCs/>
          <w:szCs w:val="24"/>
          <w:u w:color="FF0000"/>
          <w:bdr w:val="single" w:sz="4" w:space="0" w:color="auto"/>
        </w:rPr>
      </w:pPr>
      <w:bookmarkStart w:id="3886" w:name="0690c17"/>
      <w:r w:rsidRPr="0082241B">
        <w:rPr>
          <w:rFonts w:ascii="Times New Roman" w:eastAsia="新細明體" w:hAnsi="Times New Roman" w:cs="Times New Roman" w:hint="eastAsia"/>
          <w:b/>
          <w:bCs/>
          <w:szCs w:val="24"/>
          <w:u w:color="FF0000"/>
          <w:bdr w:val="single" w:sz="4" w:space="0" w:color="auto"/>
        </w:rPr>
        <w:t>二、佛答</w:t>
      </w:r>
      <w:bookmarkEnd w:id="3886"/>
    </w:p>
    <w:p w:rsidR="00F03111" w:rsidRPr="0082241B" w:rsidRDefault="00F03111" w:rsidP="00094003">
      <w:pPr>
        <w:spacing w:beforeLines="30" w:before="108" w:line="364" w:lineRule="exact"/>
        <w:jc w:val="both"/>
        <w:rPr>
          <w:rFonts w:ascii="Times New Roman" w:eastAsia="新細明體" w:hAnsi="Times New Roman" w:cs="Times New Roman"/>
          <w:b/>
          <w:bCs/>
          <w:szCs w:val="24"/>
          <w:u w:color="FF0000"/>
          <w:bdr w:val="single" w:sz="4" w:space="0" w:color="auto"/>
        </w:rPr>
      </w:pPr>
      <w:bookmarkStart w:id="3887" w:name="0690c26"/>
      <w:r w:rsidRPr="0082241B">
        <w:rPr>
          <w:rFonts w:ascii="Times New Roman" w:eastAsia="新細明體" w:hAnsi="Times New Roman" w:cs="Times New Roman" w:hint="eastAsia"/>
          <w:b/>
          <w:bCs/>
          <w:szCs w:val="24"/>
          <w:u w:color="FF0000"/>
          <w:bdr w:val="single" w:sz="4" w:space="0" w:color="auto"/>
        </w:rPr>
        <w:t>貳、</w:t>
      </w:r>
      <w:r w:rsidRPr="0082241B">
        <w:rPr>
          <w:rFonts w:ascii="Times New Roman" w:eastAsia="新細明體" w:hAnsi="Times New Roman" w:cs="Times New Roman"/>
          <w:b/>
          <w:bCs/>
          <w:szCs w:val="24"/>
          <w:u w:color="FF0000"/>
          <w:bdr w:val="single" w:sz="4" w:space="0" w:color="auto"/>
        </w:rPr>
        <w:t>眾生住</w:t>
      </w:r>
      <w:r w:rsidRPr="0082241B">
        <w:rPr>
          <w:rFonts w:ascii="Times New Roman" w:eastAsia="新細明體" w:hAnsi="Times New Roman" w:cs="Times New Roman" w:hint="eastAsia"/>
          <w:b/>
          <w:bCs/>
          <w:szCs w:val="24"/>
          <w:u w:color="FF0000"/>
          <w:bdr w:val="single" w:sz="4" w:space="0" w:color="auto"/>
        </w:rPr>
        <w:t>著</w:t>
      </w:r>
      <w:r w:rsidRPr="0082241B">
        <w:rPr>
          <w:rFonts w:ascii="Times New Roman" w:eastAsia="新細明體" w:hAnsi="Times New Roman" w:cs="Times New Roman"/>
          <w:b/>
          <w:bCs/>
          <w:szCs w:val="24"/>
          <w:u w:color="FF0000"/>
          <w:bdr w:val="single" w:sz="4" w:space="0" w:color="auto"/>
        </w:rPr>
        <w:t>名相虛妄分別中</w:t>
      </w:r>
      <w:r w:rsidRPr="0082241B">
        <w:rPr>
          <w:rFonts w:ascii="Times New Roman" w:eastAsia="新細明體" w:hAnsi="Times New Roman" w:cs="Times New Roman" w:hint="eastAsia"/>
          <w:b/>
          <w:bCs/>
          <w:szCs w:val="24"/>
          <w:u w:color="FF0000"/>
          <w:bdr w:val="single" w:sz="4" w:space="0" w:color="auto"/>
        </w:rPr>
        <w:t>，菩薩</w:t>
      </w:r>
      <w:r w:rsidRPr="0082241B">
        <w:rPr>
          <w:rFonts w:ascii="Times New Roman" w:eastAsia="新細明體" w:hAnsi="Times New Roman" w:cs="Times New Roman"/>
          <w:b/>
          <w:bCs/>
          <w:szCs w:val="24"/>
          <w:u w:color="FF0000"/>
          <w:bdr w:val="single" w:sz="4" w:space="0" w:color="auto"/>
        </w:rPr>
        <w:t>以方便力</w:t>
      </w:r>
      <w:r w:rsidRPr="0082241B">
        <w:rPr>
          <w:rFonts w:ascii="Times New Roman" w:eastAsia="新細明體" w:hAnsi="Times New Roman" w:cs="Times New Roman" w:hint="eastAsia"/>
          <w:b/>
          <w:bCs/>
          <w:szCs w:val="24"/>
          <w:u w:color="FF0000"/>
          <w:bdr w:val="single" w:sz="4" w:space="0" w:color="auto"/>
        </w:rPr>
        <w:t>令</w:t>
      </w:r>
      <w:r w:rsidRPr="0082241B">
        <w:rPr>
          <w:rFonts w:ascii="Times New Roman" w:eastAsia="新細明體" w:hAnsi="Times New Roman" w:cs="Times New Roman"/>
          <w:b/>
          <w:bCs/>
          <w:szCs w:val="24"/>
          <w:u w:color="FF0000"/>
          <w:bdr w:val="single" w:sz="4" w:space="0" w:color="auto"/>
        </w:rPr>
        <w:t>遠離</w:t>
      </w:r>
    </w:p>
    <w:p w:rsidR="00F03111" w:rsidRPr="0082241B" w:rsidRDefault="00F03111" w:rsidP="00094003">
      <w:pPr>
        <w:spacing w:line="364" w:lineRule="exact"/>
        <w:ind w:leftChars="50" w:left="120"/>
        <w:jc w:val="both"/>
        <w:rPr>
          <w:rFonts w:ascii="新細明體" w:eastAsia="新細明體" w:hAnsi="新細明體" w:cs="Times New Roman"/>
          <w:b/>
          <w:bCs/>
          <w:szCs w:val="20"/>
          <w:u w:color="FF0000"/>
          <w:bdr w:val="single" w:sz="4" w:space="0" w:color="auto"/>
        </w:rPr>
      </w:pPr>
      <w:r w:rsidRPr="0082241B">
        <w:rPr>
          <w:rFonts w:ascii="新細明體" w:eastAsia="新細明體" w:hAnsi="新細明體" w:cs="Times New Roman"/>
          <w:b/>
          <w:bCs/>
          <w:szCs w:val="20"/>
          <w:u w:color="FF0000"/>
          <w:bdr w:val="single" w:sz="4" w:space="0" w:color="auto"/>
        </w:rPr>
        <w:t>（壹）</w:t>
      </w:r>
      <w:r w:rsidRPr="0082241B">
        <w:rPr>
          <w:rFonts w:ascii="新細明體" w:eastAsia="新細明體" w:hAnsi="新細明體" w:cs="Times New Roman" w:hint="eastAsia"/>
          <w:b/>
          <w:bCs/>
          <w:szCs w:val="20"/>
          <w:u w:color="FF0000"/>
          <w:bdr w:val="single" w:sz="4" w:space="0" w:color="auto"/>
        </w:rPr>
        <w:t>略說</w:t>
      </w:r>
    </w:p>
    <w:p w:rsidR="00F03111" w:rsidRPr="0082241B" w:rsidRDefault="00F03111" w:rsidP="00094003">
      <w:pPr>
        <w:spacing w:line="364" w:lineRule="exact"/>
        <w:ind w:leftChars="100" w:left="240"/>
        <w:jc w:val="both"/>
        <w:rPr>
          <w:rFonts w:ascii="新細明體" w:eastAsia="新細明體" w:hAnsi="新細明體" w:cs="Times New Roman"/>
          <w:b/>
          <w:bCs/>
          <w:szCs w:val="20"/>
          <w:u w:color="FF0000"/>
          <w:bdr w:val="single" w:sz="4" w:space="0" w:color="auto"/>
        </w:rPr>
      </w:pPr>
      <w:r w:rsidRPr="0082241B">
        <w:rPr>
          <w:rFonts w:ascii="新細明體" w:eastAsia="新細明體" w:hAnsi="新細明體" w:cs="Times New Roman"/>
          <w:b/>
          <w:bCs/>
          <w:szCs w:val="20"/>
          <w:u w:color="FF0000"/>
          <w:bdr w:val="single" w:sz="4" w:space="0" w:color="auto"/>
        </w:rPr>
        <w:t>一、須菩提問</w:t>
      </w:r>
      <w:r w:rsidRPr="0082241B">
        <w:rPr>
          <w:rFonts w:ascii="新細明體" w:eastAsia="新細明體" w:hAnsi="新細明體" w:cs="Times New Roman" w:hint="eastAsia"/>
          <w:b/>
          <w:bCs/>
          <w:szCs w:val="20"/>
          <w:u w:color="FF0000"/>
          <w:bdr w:val="single" w:sz="4" w:space="0" w:color="auto"/>
        </w:rPr>
        <w:t>：</w:t>
      </w:r>
      <w:r w:rsidRPr="0082241B">
        <w:rPr>
          <w:rFonts w:ascii="新細明體" w:eastAsia="新細明體" w:hAnsi="新細明體" w:cs="Times New Roman"/>
          <w:b/>
          <w:bCs/>
          <w:szCs w:val="20"/>
          <w:u w:color="FF0000"/>
          <w:bdr w:val="single" w:sz="4" w:space="0" w:color="auto"/>
        </w:rPr>
        <w:t>眾生在何處住</w:t>
      </w:r>
      <w:r w:rsidRPr="0082241B">
        <w:rPr>
          <w:rFonts w:ascii="新細明體" w:eastAsia="新細明體" w:hAnsi="新細明體" w:cs="Times New Roman" w:hint="eastAsia"/>
          <w:b/>
          <w:bCs/>
          <w:szCs w:val="20"/>
          <w:u w:color="FF0000"/>
          <w:bdr w:val="single" w:sz="4" w:space="0" w:color="auto"/>
        </w:rPr>
        <w:t>，而菩薩救拔令出離</w:t>
      </w:r>
      <w:bookmarkEnd w:id="3887"/>
    </w:p>
    <w:p w:rsidR="00F03111" w:rsidRDefault="00F03111" w:rsidP="00094003">
      <w:pPr>
        <w:spacing w:beforeLines="30" w:before="108" w:line="364" w:lineRule="exact"/>
        <w:ind w:leftChars="100" w:left="240"/>
        <w:jc w:val="both"/>
        <w:rPr>
          <w:rFonts w:ascii="新細明體" w:eastAsia="新細明體" w:hAnsi="新細明體" w:cs="Times New Roman"/>
          <w:b/>
          <w:bCs/>
          <w:szCs w:val="24"/>
        </w:rPr>
      </w:pPr>
      <w:bookmarkStart w:id="3888" w:name="0690c29"/>
      <w:r w:rsidRPr="0082241B">
        <w:rPr>
          <w:rFonts w:ascii="Times New Roman" w:eastAsia="新細明體" w:hAnsi="Times New Roman" w:cs="Times New Roman" w:hint="eastAsia"/>
          <w:b/>
          <w:bCs/>
          <w:szCs w:val="24"/>
          <w:u w:color="FF0000"/>
          <w:bdr w:val="single" w:sz="4" w:space="0" w:color="auto"/>
        </w:rPr>
        <w:t>二、佛答</w:t>
      </w:r>
      <w:bookmarkEnd w:id="3888"/>
    </w:p>
    <w:p w:rsidR="00F03111" w:rsidRPr="0082241B" w:rsidRDefault="00F03111" w:rsidP="00094003">
      <w:pPr>
        <w:spacing w:line="364" w:lineRule="exact"/>
        <w:ind w:leftChars="150" w:left="360"/>
        <w:jc w:val="both"/>
        <w:rPr>
          <w:rFonts w:ascii="新細明體" w:eastAsia="新細明體" w:hAnsi="新細明體" w:cs="Times New Roman"/>
          <w:b/>
          <w:bCs/>
          <w:szCs w:val="24"/>
          <w:bdr w:val="single" w:sz="4" w:space="0" w:color="auto"/>
        </w:rPr>
      </w:pPr>
      <w:bookmarkStart w:id="3889" w:name="0691a01"/>
      <w:r w:rsidRPr="0082241B">
        <w:rPr>
          <w:rFonts w:ascii="新細明體" w:eastAsia="新細明體" w:hAnsi="新細明體" w:cs="Times New Roman" w:hint="eastAsia"/>
          <w:b/>
          <w:bCs/>
          <w:szCs w:val="24"/>
          <w:bdr w:val="single" w:sz="4" w:space="0" w:color="auto"/>
        </w:rPr>
        <w:t>（一）</w:t>
      </w:r>
      <w:r w:rsidRPr="0082241B">
        <w:rPr>
          <w:rFonts w:ascii="新細明體" w:eastAsia="新細明體" w:hAnsi="新細明體" w:cs="Times New Roman"/>
          <w:b/>
          <w:bCs/>
          <w:szCs w:val="24"/>
          <w:bdr w:val="single" w:sz="4" w:space="0" w:color="auto"/>
        </w:rPr>
        <w:t>眾生但住</w:t>
      </w:r>
      <w:r w:rsidRPr="0082241B">
        <w:rPr>
          <w:rFonts w:ascii="新細明體" w:eastAsia="新細明體" w:hAnsi="新細明體" w:cs="Times New Roman" w:hint="eastAsia"/>
          <w:b/>
          <w:bCs/>
          <w:szCs w:val="24"/>
          <w:bdr w:val="single" w:sz="4" w:space="0" w:color="auto"/>
        </w:rPr>
        <w:t>於</w:t>
      </w:r>
      <w:r w:rsidRPr="0082241B">
        <w:rPr>
          <w:rFonts w:ascii="新細明體" w:eastAsia="新細明體" w:hAnsi="新細明體" w:cs="Times New Roman"/>
          <w:b/>
          <w:bCs/>
          <w:szCs w:val="24"/>
          <w:bdr w:val="single" w:sz="4" w:space="0" w:color="auto"/>
        </w:rPr>
        <w:t>名相</w:t>
      </w:r>
      <w:r w:rsidRPr="0082241B">
        <w:rPr>
          <w:rFonts w:ascii="新細明體" w:eastAsia="新細明體" w:hAnsi="新細明體" w:cs="Times New Roman" w:hint="eastAsia"/>
          <w:b/>
          <w:bCs/>
          <w:szCs w:val="24"/>
          <w:bdr w:val="single" w:sz="4" w:space="0" w:color="auto"/>
        </w:rPr>
        <w:t>虛妄</w:t>
      </w:r>
      <w:r w:rsidRPr="0082241B">
        <w:rPr>
          <w:rFonts w:ascii="新細明體" w:eastAsia="新細明體" w:hAnsi="新細明體" w:cs="Times New Roman"/>
          <w:b/>
          <w:bCs/>
          <w:szCs w:val="24"/>
          <w:bdr w:val="single" w:sz="4" w:space="0" w:color="auto"/>
        </w:rPr>
        <w:t>憶想分別中</w:t>
      </w:r>
      <w:bookmarkEnd w:id="3889"/>
    </w:p>
    <w:p w:rsidR="00F03111" w:rsidRPr="0082241B" w:rsidRDefault="00F03111" w:rsidP="00745154">
      <w:pPr>
        <w:spacing w:beforeLines="30" w:before="108"/>
        <w:ind w:leftChars="150" w:left="360"/>
        <w:jc w:val="both"/>
        <w:rPr>
          <w:rFonts w:ascii="新細明體" w:eastAsia="新細明體" w:hAnsi="新細明體" w:cs="Times New Roman"/>
          <w:b/>
          <w:bCs/>
          <w:szCs w:val="24"/>
          <w:bdr w:val="single" w:sz="4" w:space="0" w:color="auto"/>
        </w:rPr>
      </w:pPr>
      <w:bookmarkStart w:id="3890" w:name="0691a08"/>
      <w:r w:rsidRPr="0082241B">
        <w:rPr>
          <w:rFonts w:ascii="新細明體" w:eastAsia="新細明體" w:hAnsi="新細明體" w:cs="Times New Roman" w:hint="eastAsia"/>
          <w:b/>
          <w:bCs/>
          <w:szCs w:val="24"/>
          <w:bdr w:val="single" w:sz="4" w:space="0" w:color="auto"/>
        </w:rPr>
        <w:t>（二）菩薩示畢竟空令出離</w:t>
      </w:r>
    </w:p>
    <w:p w:rsidR="00F03111" w:rsidRDefault="00F03111" w:rsidP="00745154">
      <w:pPr>
        <w:ind w:leftChars="200" w:left="480"/>
        <w:jc w:val="both"/>
        <w:rPr>
          <w:rFonts w:ascii="Times New Roman" w:eastAsia="新細明體" w:hAnsi="Times New Roman" w:cs="Times New Roman"/>
          <w:b/>
          <w:bCs/>
          <w:szCs w:val="24"/>
        </w:rPr>
      </w:pPr>
      <w:r w:rsidRPr="0082241B">
        <w:rPr>
          <w:rFonts w:ascii="Times New Roman" w:eastAsia="新細明體" w:hAnsi="Times New Roman" w:cs="Times New Roman"/>
          <w:b/>
          <w:bCs/>
          <w:szCs w:val="24"/>
          <w:bdr w:val="single" w:sz="4" w:space="0" w:color="auto"/>
        </w:rPr>
        <w:t>1</w:t>
      </w:r>
      <w:r w:rsidRPr="0082241B">
        <w:rPr>
          <w:rFonts w:ascii="Times New Roman" w:eastAsia="新細明體" w:hAnsi="Times New Roman" w:cs="Times New Roman"/>
          <w:b/>
          <w:bCs/>
          <w:szCs w:val="24"/>
          <w:bdr w:val="single" w:sz="4" w:space="0" w:color="auto"/>
        </w:rPr>
        <w:t>、</w:t>
      </w:r>
      <w:r w:rsidRPr="0082241B">
        <w:rPr>
          <w:rFonts w:ascii="Times New Roman" w:eastAsia="新細明體" w:hAnsi="Times New Roman" w:cs="Times New Roman" w:hint="eastAsia"/>
          <w:b/>
          <w:bCs/>
          <w:szCs w:val="24"/>
          <w:bdr w:val="single" w:sz="4" w:space="0" w:color="auto"/>
        </w:rPr>
        <w:t>示眾生一切法如幻化，無有實事</w:t>
      </w:r>
      <w:bookmarkEnd w:id="3890"/>
    </w:p>
    <w:p w:rsidR="00F03111" w:rsidRPr="0082241B" w:rsidRDefault="00F03111" w:rsidP="00745154">
      <w:pPr>
        <w:spacing w:beforeLines="30" w:before="108"/>
        <w:ind w:leftChars="200" w:left="48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b/>
          <w:bCs/>
          <w:szCs w:val="24"/>
          <w:u w:color="FF0000"/>
          <w:bdr w:val="single" w:sz="4" w:space="0" w:color="auto"/>
        </w:rPr>
        <w:t>2</w:t>
      </w:r>
      <w:r w:rsidRPr="0082241B">
        <w:rPr>
          <w:rFonts w:ascii="Times New Roman" w:eastAsia="新細明體" w:hAnsi="Times New Roman" w:cs="Times New Roman"/>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示眾生一切法但假名，非實有</w:t>
      </w:r>
    </w:p>
    <w:p w:rsidR="00F03111" w:rsidRPr="0082241B" w:rsidRDefault="00F03111" w:rsidP="00745154">
      <w:pPr>
        <w:spacing w:beforeLines="30" w:before="108"/>
        <w:ind w:leftChars="250" w:left="60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 xml:space="preserve"> </w:t>
      </w:r>
      <w:r w:rsidRPr="0082241B">
        <w:rPr>
          <w:rFonts w:ascii="Times New Roman" w:eastAsia="新細明體" w:hAnsi="Times New Roman" w:cs="Times New Roman" w:hint="eastAsia"/>
          <w:b/>
          <w:bCs/>
          <w:szCs w:val="24"/>
          <w:u w:color="FF0000"/>
          <w:bdr w:val="single" w:sz="4" w:space="0" w:color="auto"/>
        </w:rPr>
        <w:t>因論生論：</w:t>
      </w:r>
      <w:r w:rsidRPr="0082241B">
        <w:rPr>
          <w:rFonts w:ascii="Times New Roman" w:eastAsia="新細明體" w:hAnsi="Times New Roman" w:cs="Times New Roman"/>
          <w:b/>
          <w:bCs/>
          <w:szCs w:val="24"/>
          <w:u w:color="FF0000"/>
          <w:bdr w:val="single" w:sz="4" w:space="0" w:color="auto"/>
        </w:rPr>
        <w:t>微塵</w:t>
      </w:r>
      <w:r w:rsidRPr="0082241B">
        <w:rPr>
          <w:rFonts w:ascii="Times New Roman" w:eastAsia="新細明體" w:hAnsi="Times New Roman" w:cs="Times New Roman" w:hint="eastAsia"/>
          <w:b/>
          <w:bCs/>
          <w:szCs w:val="24"/>
          <w:u w:color="FF0000"/>
          <w:bdr w:val="single" w:sz="4" w:space="0" w:color="auto"/>
        </w:rPr>
        <w:t>亦</w:t>
      </w:r>
      <w:r w:rsidRPr="0082241B">
        <w:rPr>
          <w:rFonts w:ascii="Times New Roman" w:eastAsia="新細明體" w:hAnsi="Times New Roman" w:cs="Times New Roman"/>
          <w:b/>
          <w:bCs/>
          <w:szCs w:val="24"/>
          <w:u w:color="FF0000"/>
          <w:bdr w:val="single" w:sz="4" w:space="0" w:color="auto"/>
        </w:rPr>
        <w:t>但有虛名</w:t>
      </w:r>
    </w:p>
    <w:p w:rsidR="00F03111" w:rsidRPr="0082241B" w:rsidRDefault="00F03111" w:rsidP="00745154">
      <w:pPr>
        <w:spacing w:beforeLines="30" w:before="108"/>
        <w:ind w:leftChars="250" w:left="600"/>
        <w:jc w:val="both"/>
        <w:rPr>
          <w:rFonts w:ascii="Times New Roman" w:eastAsia="新細明體" w:hAnsi="Times New Roman" w:cs="Times New Roman"/>
          <w:b/>
          <w:bCs/>
          <w:szCs w:val="24"/>
          <w:u w:color="FF0000"/>
          <w:bdr w:val="single" w:sz="4" w:space="0" w:color="auto"/>
        </w:rPr>
      </w:pPr>
      <w:bookmarkStart w:id="3891" w:name="0691a26"/>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 xml:space="preserve"> </w:t>
      </w:r>
      <w:r w:rsidRPr="0082241B">
        <w:rPr>
          <w:rFonts w:ascii="Times New Roman" w:eastAsia="新細明體" w:hAnsi="Times New Roman" w:cs="Times New Roman" w:hint="eastAsia"/>
          <w:b/>
          <w:bCs/>
          <w:szCs w:val="24"/>
          <w:u w:color="FF0000"/>
          <w:bdr w:val="single" w:sz="4" w:space="0" w:color="auto"/>
        </w:rPr>
        <w:t>因論生論：天眼所見亦非真，</w:t>
      </w:r>
      <w:r w:rsidRPr="0082241B">
        <w:rPr>
          <w:rFonts w:ascii="Times New Roman" w:eastAsia="新細明體" w:hAnsi="Times New Roman" w:cs="Times New Roman"/>
          <w:b/>
          <w:bCs/>
          <w:szCs w:val="24"/>
          <w:u w:color="FF0000"/>
          <w:bdr w:val="single" w:sz="4" w:space="0" w:color="auto"/>
        </w:rPr>
        <w:t>聖人以慧眼觀世間</w:t>
      </w:r>
      <w:r w:rsidRPr="0082241B">
        <w:rPr>
          <w:rFonts w:ascii="Times New Roman" w:eastAsia="新細明體" w:hAnsi="Times New Roman" w:cs="Times New Roman" w:hint="eastAsia"/>
          <w:b/>
          <w:bCs/>
          <w:szCs w:val="24"/>
          <w:u w:color="FF0000"/>
          <w:bdr w:val="single" w:sz="4" w:space="0" w:color="auto"/>
        </w:rPr>
        <w:t>空為實</w:t>
      </w:r>
      <w:bookmarkEnd w:id="3891"/>
    </w:p>
    <w:p w:rsidR="00F03111" w:rsidRPr="0082241B" w:rsidRDefault="00F03111" w:rsidP="00745154">
      <w:pPr>
        <w:spacing w:beforeLines="30" w:before="108"/>
        <w:ind w:leftChars="200" w:left="480"/>
        <w:jc w:val="both"/>
        <w:rPr>
          <w:rFonts w:ascii="Times New Roman" w:eastAsia="新細明體" w:hAnsi="Times New Roman" w:cs="Times New Roman"/>
          <w:b/>
          <w:bCs/>
          <w:szCs w:val="24"/>
          <w:u w:color="FF0000"/>
          <w:bdr w:val="single" w:sz="4" w:space="0" w:color="auto"/>
        </w:rPr>
      </w:pPr>
      <w:bookmarkStart w:id="3892" w:name="0691b02"/>
      <w:r w:rsidRPr="0082241B">
        <w:rPr>
          <w:rFonts w:ascii="Times New Roman" w:eastAsia="新細明體" w:hAnsi="Times New Roman" w:cs="Times New Roman" w:hint="eastAsia"/>
          <w:b/>
          <w:bCs/>
          <w:szCs w:val="24"/>
          <w:u w:color="FF0000"/>
          <w:bdr w:val="single" w:sz="4" w:space="0" w:color="auto"/>
        </w:rPr>
        <w:t>3</w:t>
      </w:r>
      <w:r w:rsidRPr="0082241B">
        <w:rPr>
          <w:rFonts w:ascii="Times New Roman" w:eastAsia="新細明體" w:hAnsi="Times New Roman" w:cs="Times New Roman" w:hint="eastAsia"/>
          <w:b/>
          <w:bCs/>
          <w:szCs w:val="24"/>
          <w:u w:color="FF0000"/>
          <w:bdr w:val="single" w:sz="4" w:space="0" w:color="auto"/>
        </w:rPr>
        <w:t>、結：</w:t>
      </w:r>
      <w:r w:rsidRPr="0082241B">
        <w:rPr>
          <w:rFonts w:ascii="Times New Roman" w:eastAsia="新細明體" w:hAnsi="Times New Roman" w:cs="Times New Roman"/>
          <w:b/>
          <w:bCs/>
          <w:szCs w:val="24"/>
          <w:u w:color="FF0000"/>
          <w:bdr w:val="single" w:sz="4" w:space="0" w:color="auto"/>
        </w:rPr>
        <w:t>若能捨虛誑名相</w:t>
      </w:r>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b/>
          <w:bCs/>
          <w:szCs w:val="24"/>
          <w:u w:color="FF0000"/>
          <w:bdr w:val="single" w:sz="4" w:space="0" w:color="auto"/>
        </w:rPr>
        <w:t>不著空法者，則受涅槃常樂</w:t>
      </w:r>
      <w:bookmarkEnd w:id="3892"/>
    </w:p>
    <w:p w:rsidR="00F03111" w:rsidRPr="0082241B" w:rsidRDefault="00F03111" w:rsidP="00094003">
      <w:pPr>
        <w:spacing w:beforeLines="30" w:before="108" w:line="370" w:lineRule="exact"/>
        <w:ind w:leftChars="50" w:left="120"/>
        <w:jc w:val="both"/>
        <w:rPr>
          <w:rFonts w:ascii="Times New Roman" w:eastAsia="新細明體" w:hAnsi="Times New Roman" w:cs="Times New Roman"/>
          <w:b/>
          <w:bCs/>
          <w:szCs w:val="24"/>
          <w:u w:color="FF0000"/>
          <w:bdr w:val="single" w:sz="4" w:space="0" w:color="auto"/>
        </w:rPr>
      </w:pPr>
      <w:bookmarkStart w:id="3893" w:name="0691b09"/>
      <w:r w:rsidRPr="0082241B">
        <w:rPr>
          <w:rFonts w:ascii="Times New Roman" w:eastAsia="新細明體" w:hAnsi="Times New Roman" w:cs="Times New Roman" w:hint="eastAsia"/>
          <w:b/>
          <w:bCs/>
          <w:szCs w:val="24"/>
          <w:u w:color="FF0000"/>
          <w:bdr w:val="single" w:sz="4" w:space="0" w:color="auto"/>
        </w:rPr>
        <w:t>（貳）釋「</w:t>
      </w:r>
      <w:r w:rsidRPr="0082241B">
        <w:rPr>
          <w:rFonts w:ascii="Times New Roman" w:eastAsia="新細明體" w:hAnsi="Times New Roman" w:cs="Times New Roman"/>
          <w:b/>
          <w:bCs/>
          <w:szCs w:val="24"/>
          <w:u w:color="FF0000"/>
          <w:bdr w:val="single" w:sz="4" w:space="0" w:color="auto"/>
        </w:rPr>
        <w:t>名</w:t>
      </w:r>
      <w:r w:rsidRPr="0082241B">
        <w:rPr>
          <w:rFonts w:ascii="Times New Roman" w:eastAsia="新細明體" w:hAnsi="Times New Roman" w:cs="Times New Roman" w:hint="eastAsia"/>
          <w:b/>
          <w:bCs/>
          <w:szCs w:val="24"/>
          <w:u w:color="FF0000"/>
          <w:bdr w:val="single" w:sz="4" w:space="0" w:color="auto"/>
        </w:rPr>
        <w:t>」與「</w:t>
      </w:r>
      <w:r w:rsidRPr="0082241B">
        <w:rPr>
          <w:rFonts w:ascii="Times New Roman" w:eastAsia="新細明體" w:hAnsi="Times New Roman" w:cs="Times New Roman"/>
          <w:b/>
          <w:bCs/>
          <w:szCs w:val="24"/>
          <w:u w:color="FF0000"/>
          <w:bdr w:val="single" w:sz="4" w:space="0" w:color="auto"/>
        </w:rPr>
        <w:t>相</w:t>
      </w:r>
      <w:r w:rsidRPr="0082241B">
        <w:rPr>
          <w:rFonts w:ascii="Times New Roman" w:eastAsia="新細明體" w:hAnsi="Times New Roman" w:cs="Times New Roman" w:hint="eastAsia"/>
          <w:b/>
          <w:bCs/>
          <w:szCs w:val="24"/>
          <w:u w:color="FF0000"/>
          <w:bdr w:val="single" w:sz="4" w:space="0" w:color="auto"/>
        </w:rPr>
        <w:t>」之差</w:t>
      </w:r>
      <w:r w:rsidRPr="0082241B">
        <w:rPr>
          <w:rFonts w:ascii="Times New Roman" w:eastAsia="新細明體" w:hAnsi="Times New Roman" w:cs="Times New Roman"/>
          <w:b/>
          <w:bCs/>
          <w:szCs w:val="24"/>
          <w:u w:color="FF0000"/>
          <w:bdr w:val="single" w:sz="4" w:space="0" w:color="auto"/>
        </w:rPr>
        <w:t>別</w:t>
      </w:r>
    </w:p>
    <w:p w:rsidR="00F03111" w:rsidRPr="0082241B" w:rsidRDefault="00F03111" w:rsidP="00094003">
      <w:pPr>
        <w:spacing w:line="370" w:lineRule="exact"/>
        <w:ind w:leftChars="100" w:left="24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一、論主釋</w:t>
      </w:r>
    </w:p>
    <w:p w:rsidR="00F03111" w:rsidRPr="0082241B" w:rsidRDefault="00F03111" w:rsidP="00094003">
      <w:pPr>
        <w:spacing w:line="370" w:lineRule="exact"/>
        <w:ind w:leftChars="150" w:left="36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（一）第一說</w:t>
      </w:r>
      <w:bookmarkEnd w:id="3893"/>
    </w:p>
    <w:p w:rsidR="00F03111" w:rsidRPr="0082241B" w:rsidRDefault="00F03111" w:rsidP="00094003">
      <w:pPr>
        <w:spacing w:beforeLines="30" w:before="108" w:line="370" w:lineRule="exact"/>
        <w:ind w:leftChars="150" w:left="360"/>
        <w:jc w:val="both"/>
        <w:rPr>
          <w:rFonts w:ascii="Times New Roman" w:eastAsia="新細明體" w:hAnsi="Times New Roman" w:cs="Times New Roman"/>
          <w:b/>
          <w:bCs/>
          <w:szCs w:val="24"/>
          <w:u w:color="FF0000"/>
          <w:bdr w:val="single" w:sz="4" w:space="0" w:color="auto"/>
        </w:rPr>
      </w:pPr>
      <w:bookmarkStart w:id="3894" w:name="0691b10"/>
      <w:r w:rsidRPr="0082241B">
        <w:rPr>
          <w:rFonts w:ascii="Times New Roman" w:eastAsia="新細明體" w:hAnsi="Times New Roman" w:cs="Times New Roman" w:hint="eastAsia"/>
          <w:b/>
          <w:bCs/>
          <w:szCs w:val="24"/>
          <w:u w:color="FF0000"/>
          <w:bdr w:val="single" w:sz="4" w:space="0" w:color="auto"/>
        </w:rPr>
        <w:t>（二）第二說</w:t>
      </w:r>
      <w:bookmarkEnd w:id="3894"/>
    </w:p>
    <w:p w:rsidR="00F03111" w:rsidRPr="0082241B" w:rsidRDefault="00F03111" w:rsidP="00094003">
      <w:pPr>
        <w:spacing w:beforeLines="30" w:before="108" w:line="370" w:lineRule="exact"/>
        <w:ind w:leftChars="200" w:left="480"/>
        <w:jc w:val="both"/>
        <w:rPr>
          <w:rFonts w:ascii="Times New Roman" w:eastAsia="新細明體" w:hAnsi="Times New Roman" w:cs="Times New Roman"/>
          <w:b/>
          <w:bCs/>
          <w:szCs w:val="24"/>
          <w:u w:color="FF0000"/>
          <w:bdr w:val="single" w:sz="4" w:space="0" w:color="auto"/>
        </w:rPr>
      </w:pPr>
      <w:bookmarkStart w:id="3895" w:name="0691b13"/>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 xml:space="preserve"> </w:t>
      </w:r>
      <w:r w:rsidRPr="0082241B">
        <w:rPr>
          <w:rFonts w:ascii="Times New Roman" w:eastAsia="新細明體" w:hAnsi="Times New Roman" w:cs="Times New Roman" w:hint="eastAsia"/>
          <w:b/>
          <w:bCs/>
          <w:szCs w:val="24"/>
          <w:u w:color="FF0000"/>
          <w:bdr w:val="single" w:sz="4" w:space="0" w:color="auto"/>
        </w:rPr>
        <w:t>因論生論：</w:t>
      </w:r>
      <w:r w:rsidRPr="0082241B">
        <w:rPr>
          <w:rFonts w:ascii="Times New Roman" w:eastAsia="新細明體" w:hAnsi="Times New Roman" w:cs="Times New Roman" w:hint="eastAsia"/>
          <w:b/>
          <w:bCs/>
          <w:szCs w:val="24"/>
          <w:bdr w:val="single" w:sz="4" w:space="0" w:color="auto"/>
        </w:rPr>
        <w:t>「</w:t>
      </w:r>
      <w:r w:rsidRPr="0082241B">
        <w:rPr>
          <w:rFonts w:ascii="Times New Roman" w:eastAsia="新細明體" w:hAnsi="Times New Roman" w:cs="Times New Roman"/>
          <w:b/>
          <w:bCs/>
          <w:szCs w:val="24"/>
          <w:bdr w:val="single" w:sz="4" w:space="0" w:color="auto"/>
        </w:rPr>
        <w:t>相</w:t>
      </w:r>
      <w:r w:rsidRPr="0082241B">
        <w:rPr>
          <w:rFonts w:ascii="Times New Roman" w:eastAsia="新細明體" w:hAnsi="Times New Roman" w:cs="Times New Roman" w:hint="eastAsia"/>
          <w:b/>
          <w:bCs/>
          <w:szCs w:val="24"/>
          <w:bdr w:val="single" w:sz="4" w:space="0" w:color="auto"/>
        </w:rPr>
        <w:t>」</w:t>
      </w:r>
      <w:r w:rsidRPr="0082241B">
        <w:rPr>
          <w:rFonts w:ascii="Times New Roman" w:eastAsia="新細明體" w:hAnsi="Times New Roman" w:cs="Times New Roman"/>
          <w:b/>
          <w:bCs/>
          <w:szCs w:val="24"/>
          <w:bdr w:val="single" w:sz="4" w:space="0" w:color="auto"/>
        </w:rPr>
        <w:t>為本，</w:t>
      </w:r>
      <w:r w:rsidRPr="0082241B">
        <w:rPr>
          <w:rFonts w:ascii="Times New Roman" w:eastAsia="新細明體" w:hAnsi="Times New Roman" w:cs="Times New Roman" w:hint="eastAsia"/>
          <w:b/>
          <w:bCs/>
          <w:szCs w:val="24"/>
          <w:bdr w:val="single" w:sz="4" w:space="0" w:color="auto"/>
        </w:rPr>
        <w:t>「</w:t>
      </w:r>
      <w:r w:rsidRPr="0082241B">
        <w:rPr>
          <w:rFonts w:ascii="Times New Roman" w:eastAsia="新細明體" w:hAnsi="Times New Roman" w:cs="Times New Roman"/>
          <w:b/>
          <w:bCs/>
          <w:szCs w:val="24"/>
          <w:bdr w:val="single" w:sz="4" w:space="0" w:color="auto"/>
        </w:rPr>
        <w:t>名</w:t>
      </w:r>
      <w:r w:rsidRPr="0082241B">
        <w:rPr>
          <w:rFonts w:ascii="Times New Roman" w:eastAsia="新細明體" w:hAnsi="Times New Roman" w:cs="Times New Roman" w:hint="eastAsia"/>
          <w:b/>
          <w:bCs/>
          <w:szCs w:val="24"/>
          <w:bdr w:val="single" w:sz="4" w:space="0" w:color="auto"/>
        </w:rPr>
        <w:t>」</w:t>
      </w:r>
      <w:r w:rsidRPr="0082241B">
        <w:rPr>
          <w:rFonts w:ascii="Times New Roman" w:eastAsia="新細明體" w:hAnsi="Times New Roman" w:cs="Times New Roman"/>
          <w:b/>
          <w:bCs/>
          <w:szCs w:val="24"/>
          <w:bdr w:val="single" w:sz="4" w:space="0" w:color="auto"/>
        </w:rPr>
        <w:t>為末</w:t>
      </w:r>
      <w:bookmarkEnd w:id="3895"/>
    </w:p>
    <w:p w:rsidR="00F03111" w:rsidRDefault="00F03111" w:rsidP="00094003">
      <w:pPr>
        <w:spacing w:beforeLines="30" w:before="108" w:line="370" w:lineRule="exact"/>
        <w:ind w:leftChars="150" w:left="360"/>
        <w:jc w:val="both"/>
        <w:rPr>
          <w:rFonts w:ascii="Times New Roman" w:eastAsia="新細明體" w:hAnsi="Times New Roman" w:cs="Times New Roman"/>
          <w:b/>
          <w:bCs/>
          <w:szCs w:val="24"/>
        </w:rPr>
      </w:pPr>
      <w:bookmarkStart w:id="3896" w:name="0691b16"/>
      <w:r w:rsidRPr="0082241B">
        <w:rPr>
          <w:rFonts w:ascii="Times New Roman" w:eastAsia="新細明體" w:hAnsi="Times New Roman" w:cs="Times New Roman" w:hint="eastAsia"/>
          <w:b/>
          <w:bCs/>
          <w:szCs w:val="24"/>
          <w:u w:color="FF0000"/>
          <w:bdr w:val="single" w:sz="4" w:space="0" w:color="auto"/>
        </w:rPr>
        <w:t>（三）</w:t>
      </w:r>
      <w:r w:rsidRPr="0082241B">
        <w:rPr>
          <w:rFonts w:ascii="新細明體" w:eastAsia="新細明體" w:hAnsi="新細明體" w:cs="Times New Roman" w:hint="eastAsia"/>
          <w:b/>
          <w:bCs/>
          <w:szCs w:val="24"/>
          <w:bdr w:val="single" w:sz="4" w:space="0" w:color="auto"/>
        </w:rPr>
        <w:t>第三說</w:t>
      </w:r>
      <w:bookmarkEnd w:id="3896"/>
    </w:p>
    <w:p w:rsidR="00F03111" w:rsidRDefault="00F03111" w:rsidP="00094003">
      <w:pPr>
        <w:spacing w:beforeLines="30" w:before="108" w:line="370" w:lineRule="exact"/>
        <w:ind w:leftChars="100" w:left="240"/>
        <w:jc w:val="both"/>
        <w:rPr>
          <w:rFonts w:ascii="Times New Roman" w:eastAsia="新細明體" w:hAnsi="Times New Roman" w:cs="Times New Roman"/>
          <w:b/>
          <w:bCs/>
          <w:szCs w:val="24"/>
          <w:u w:color="FF0000"/>
        </w:rPr>
      </w:pPr>
      <w:bookmarkStart w:id="3897" w:name="0691b18"/>
      <w:r w:rsidRPr="0082241B">
        <w:rPr>
          <w:rFonts w:ascii="Times New Roman" w:eastAsia="新細明體" w:hAnsi="Times New Roman" w:cs="Times New Roman" w:hint="eastAsia"/>
          <w:b/>
          <w:bCs/>
          <w:szCs w:val="24"/>
          <w:u w:color="FF0000"/>
          <w:bdr w:val="single" w:sz="4" w:space="0" w:color="auto"/>
        </w:rPr>
        <w:t>二、引經釋義</w:t>
      </w:r>
      <w:bookmarkEnd w:id="3897"/>
    </w:p>
    <w:p w:rsidR="00F03111" w:rsidRPr="0082241B" w:rsidRDefault="00F03111" w:rsidP="00094003">
      <w:pPr>
        <w:spacing w:beforeLines="30" w:before="108" w:line="370" w:lineRule="exact"/>
        <w:jc w:val="both"/>
        <w:rPr>
          <w:rFonts w:ascii="Times New Roman" w:eastAsia="新細明體" w:hAnsi="Times New Roman" w:cs="Times New Roman"/>
          <w:b/>
          <w:bCs/>
          <w:szCs w:val="24"/>
          <w:u w:color="FF0000"/>
          <w:bdr w:val="single" w:sz="4" w:space="0" w:color="auto"/>
        </w:rPr>
      </w:pPr>
      <w:bookmarkStart w:id="3898" w:name="0691b20"/>
      <w:r w:rsidRPr="0082241B">
        <w:rPr>
          <w:rFonts w:ascii="Times New Roman" w:eastAsia="新細明體" w:hAnsi="Times New Roman" w:cs="Times New Roman" w:hint="eastAsia"/>
          <w:b/>
          <w:bCs/>
          <w:szCs w:val="24"/>
          <w:u w:color="FF0000"/>
          <w:bdr w:val="single" w:sz="4" w:space="0" w:color="auto"/>
        </w:rPr>
        <w:t>參</w:t>
      </w:r>
      <w:r w:rsidRPr="0082241B">
        <w:rPr>
          <w:rFonts w:ascii="Times New Roman" w:eastAsia="新細明體" w:hAnsi="Times New Roman" w:cs="Times New Roman"/>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知諸法</w:t>
      </w:r>
      <w:r w:rsidRPr="0082241B">
        <w:rPr>
          <w:rFonts w:ascii="Times New Roman" w:eastAsia="新細明體" w:hAnsi="Times New Roman" w:cs="Times New Roman"/>
          <w:b/>
          <w:bCs/>
          <w:szCs w:val="24"/>
          <w:u w:color="FF0000"/>
          <w:bdr w:val="single" w:sz="4" w:space="0" w:color="auto"/>
        </w:rPr>
        <w:t>但</w:t>
      </w:r>
      <w:r w:rsidRPr="0082241B">
        <w:rPr>
          <w:rFonts w:ascii="Times New Roman" w:eastAsia="新細明體" w:hAnsi="Times New Roman" w:cs="Times New Roman" w:hint="eastAsia"/>
          <w:b/>
          <w:bCs/>
          <w:szCs w:val="24"/>
          <w:u w:color="FF0000"/>
          <w:bdr w:val="single" w:sz="4" w:space="0" w:color="auto"/>
        </w:rPr>
        <w:t>有</w:t>
      </w:r>
      <w:r w:rsidRPr="0082241B">
        <w:rPr>
          <w:rFonts w:ascii="Times New Roman" w:eastAsia="新細明體" w:hAnsi="Times New Roman" w:cs="Times New Roman"/>
          <w:b/>
          <w:bCs/>
          <w:szCs w:val="24"/>
          <w:u w:color="FF0000"/>
          <w:bdr w:val="single" w:sz="4" w:space="0" w:color="auto"/>
        </w:rPr>
        <w:t>名相故</w:t>
      </w:r>
      <w:r w:rsidRPr="0082241B">
        <w:rPr>
          <w:rFonts w:ascii="Times New Roman" w:eastAsia="新細明體" w:hAnsi="Times New Roman" w:cs="Times New Roman" w:hint="eastAsia"/>
          <w:b/>
          <w:bCs/>
          <w:szCs w:val="24"/>
          <w:u w:color="FF0000"/>
          <w:bdr w:val="single" w:sz="4" w:space="0" w:color="auto"/>
        </w:rPr>
        <w:t>，能</w:t>
      </w:r>
      <w:r w:rsidRPr="0082241B">
        <w:rPr>
          <w:rFonts w:ascii="Times New Roman" w:eastAsia="新細明體" w:hAnsi="Times New Roman" w:cs="Times New Roman"/>
          <w:b/>
          <w:bCs/>
          <w:szCs w:val="24"/>
          <w:u w:color="FF0000"/>
          <w:bdr w:val="single" w:sz="4" w:space="0" w:color="auto"/>
        </w:rPr>
        <w:t>得大利益</w:t>
      </w:r>
    </w:p>
    <w:p w:rsidR="00F03111" w:rsidRPr="0082241B" w:rsidRDefault="00F03111" w:rsidP="00094003">
      <w:pPr>
        <w:spacing w:line="370" w:lineRule="exact"/>
        <w:ind w:leftChars="50" w:left="120"/>
        <w:jc w:val="both"/>
        <w:rPr>
          <w:rFonts w:ascii="新細明體" w:eastAsia="新細明體" w:hAnsi="新細明體" w:cs="Times New Roman"/>
          <w:b/>
          <w:bCs/>
          <w:szCs w:val="20"/>
          <w:u w:color="FF0000"/>
          <w:bdr w:val="single" w:sz="4" w:space="0" w:color="auto"/>
        </w:rPr>
      </w:pPr>
      <w:r w:rsidRPr="0082241B">
        <w:rPr>
          <w:rFonts w:ascii="新細明體" w:eastAsia="新細明體" w:hAnsi="新細明體" w:cs="Times New Roman"/>
          <w:b/>
          <w:bCs/>
          <w:szCs w:val="20"/>
          <w:u w:color="FF0000"/>
          <w:bdr w:val="single" w:sz="4" w:space="0" w:color="auto"/>
        </w:rPr>
        <w:t>（壹）論「</w:t>
      </w:r>
      <w:r w:rsidRPr="0082241B">
        <w:rPr>
          <w:rFonts w:ascii="新細明體" w:eastAsia="新細明體" w:hAnsi="新細明體" w:cs="Times New Roman" w:hint="eastAsia"/>
          <w:b/>
          <w:bCs/>
          <w:szCs w:val="20"/>
          <w:u w:color="FF0000"/>
          <w:bdr w:val="single" w:sz="4" w:space="0" w:color="auto"/>
        </w:rPr>
        <w:t>若諸法</w:t>
      </w:r>
      <w:r w:rsidRPr="0082241B">
        <w:rPr>
          <w:rFonts w:ascii="新細明體" w:eastAsia="新細明體" w:hAnsi="新細明體" w:cs="Times New Roman"/>
          <w:b/>
          <w:bCs/>
          <w:szCs w:val="20"/>
          <w:u w:color="FF0000"/>
          <w:bdr w:val="single" w:sz="4" w:space="0" w:color="auto"/>
        </w:rPr>
        <w:t>但</w:t>
      </w:r>
      <w:r w:rsidRPr="0082241B">
        <w:rPr>
          <w:rFonts w:ascii="新細明體" w:eastAsia="新細明體" w:hAnsi="新細明體" w:cs="Times New Roman" w:hint="eastAsia"/>
          <w:b/>
          <w:bCs/>
          <w:szCs w:val="20"/>
          <w:u w:color="FF0000"/>
          <w:bdr w:val="single" w:sz="4" w:space="0" w:color="auto"/>
        </w:rPr>
        <w:t>有</w:t>
      </w:r>
      <w:r w:rsidRPr="0082241B">
        <w:rPr>
          <w:rFonts w:ascii="新細明體" w:eastAsia="新細明體" w:hAnsi="新細明體" w:cs="Times New Roman"/>
          <w:b/>
          <w:bCs/>
          <w:szCs w:val="20"/>
          <w:u w:color="FF0000"/>
          <w:bdr w:val="single" w:sz="4" w:space="0" w:color="auto"/>
        </w:rPr>
        <w:t>名相</w:t>
      </w:r>
      <w:r w:rsidRPr="0082241B">
        <w:rPr>
          <w:rFonts w:ascii="新細明體" w:eastAsia="新細明體" w:hAnsi="新細明體" w:cs="Times New Roman" w:hint="eastAsia"/>
          <w:b/>
          <w:bCs/>
          <w:szCs w:val="20"/>
          <w:u w:color="FF0000"/>
          <w:bdr w:val="single" w:sz="4" w:space="0" w:color="auto"/>
        </w:rPr>
        <w:t>，云何</w:t>
      </w:r>
      <w:r w:rsidRPr="0082241B">
        <w:rPr>
          <w:rFonts w:ascii="新細明體" w:eastAsia="新細明體" w:hAnsi="新細明體" w:cs="Times New Roman"/>
          <w:b/>
          <w:bCs/>
          <w:szCs w:val="20"/>
          <w:u w:color="FF0000"/>
          <w:bdr w:val="single" w:sz="4" w:space="0" w:color="auto"/>
        </w:rPr>
        <w:t>能自利利人」</w:t>
      </w:r>
    </w:p>
    <w:p w:rsidR="00F03111" w:rsidRPr="0082241B" w:rsidRDefault="00F03111" w:rsidP="00094003">
      <w:pPr>
        <w:spacing w:line="370" w:lineRule="exact"/>
        <w:ind w:leftChars="100" w:left="24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一、須菩提問</w:t>
      </w:r>
      <w:bookmarkEnd w:id="3898"/>
    </w:p>
    <w:p w:rsidR="00F03111" w:rsidRDefault="00F03111" w:rsidP="00094003">
      <w:pPr>
        <w:spacing w:beforeLines="30" w:before="108" w:line="370" w:lineRule="exact"/>
        <w:ind w:leftChars="100" w:left="240"/>
        <w:jc w:val="both"/>
        <w:rPr>
          <w:rFonts w:ascii="Times New Roman" w:eastAsia="新細明體" w:hAnsi="Times New Roman" w:cs="Times New Roman"/>
          <w:b/>
          <w:bCs/>
          <w:szCs w:val="24"/>
        </w:rPr>
      </w:pPr>
      <w:bookmarkStart w:id="3899" w:name="0691b21"/>
      <w:r w:rsidRPr="0082241B">
        <w:rPr>
          <w:rFonts w:ascii="Times New Roman" w:eastAsia="新細明體" w:hAnsi="Times New Roman" w:cs="Times New Roman" w:hint="eastAsia"/>
          <w:b/>
          <w:bCs/>
          <w:szCs w:val="24"/>
          <w:u w:color="FF0000"/>
          <w:bdr w:val="single" w:sz="4" w:space="0" w:color="auto"/>
        </w:rPr>
        <w:t>二、佛答</w:t>
      </w:r>
    </w:p>
    <w:p w:rsidR="00F03111" w:rsidRDefault="00F03111" w:rsidP="00094003">
      <w:pPr>
        <w:spacing w:line="370" w:lineRule="exact"/>
        <w:ind w:leftChars="150" w:left="360"/>
        <w:jc w:val="both"/>
        <w:rPr>
          <w:rFonts w:ascii="Times New Roman" w:eastAsia="新細明體" w:hAnsi="Times New Roman" w:cs="Times New Roman"/>
          <w:szCs w:val="24"/>
          <w:u w:color="FF0000"/>
          <w:vertAlign w:val="superscript"/>
        </w:rPr>
      </w:pPr>
      <w:r w:rsidRPr="0082241B">
        <w:rPr>
          <w:rFonts w:ascii="Times New Roman" w:eastAsia="新細明體" w:hAnsi="Times New Roman" w:cs="Times New Roman" w:hint="eastAsia"/>
          <w:b/>
          <w:bCs/>
          <w:szCs w:val="24"/>
          <w:u w:color="FF0000"/>
          <w:bdr w:val="single" w:sz="4" w:space="0" w:color="auto"/>
        </w:rPr>
        <w:t>（一）反顯：</w:t>
      </w:r>
      <w:r w:rsidRPr="0082241B">
        <w:rPr>
          <w:rFonts w:ascii="新細明體" w:eastAsia="新細明體" w:hAnsi="新細明體" w:cs="Times New Roman"/>
          <w:b/>
          <w:bCs/>
          <w:szCs w:val="20"/>
          <w:u w:color="FF0000"/>
          <w:bdr w:val="single" w:sz="4" w:space="0" w:color="auto"/>
        </w:rPr>
        <w:t>若法定有，則無二利</w:t>
      </w:r>
      <w:bookmarkEnd w:id="3899"/>
    </w:p>
    <w:p w:rsidR="00F03111" w:rsidRPr="0082241B" w:rsidRDefault="00F03111" w:rsidP="00094003">
      <w:pPr>
        <w:spacing w:beforeLines="30" w:before="108" w:line="366" w:lineRule="exact"/>
        <w:ind w:leftChars="150" w:left="360"/>
        <w:jc w:val="both"/>
        <w:rPr>
          <w:rFonts w:ascii="Times New Roman" w:eastAsia="新細明體" w:hAnsi="Times New Roman" w:cs="Times New Roman"/>
          <w:b/>
          <w:bCs/>
          <w:szCs w:val="24"/>
          <w:u w:color="FF0000"/>
          <w:bdr w:val="single" w:sz="4" w:space="0" w:color="auto"/>
        </w:rPr>
      </w:pPr>
      <w:bookmarkStart w:id="3900" w:name="0691b28"/>
      <w:r w:rsidRPr="0082241B">
        <w:rPr>
          <w:rFonts w:ascii="Times New Roman" w:eastAsia="新細明體" w:hAnsi="Times New Roman" w:cs="Times New Roman" w:hint="eastAsia"/>
          <w:b/>
          <w:bCs/>
          <w:szCs w:val="24"/>
          <w:u w:color="FF0000"/>
          <w:bdr w:val="single" w:sz="4" w:space="0" w:color="auto"/>
        </w:rPr>
        <w:t>（二）正明：諸法</w:t>
      </w:r>
      <w:r w:rsidRPr="0082241B">
        <w:rPr>
          <w:rFonts w:ascii="Times New Roman" w:eastAsia="新細明體" w:hAnsi="Times New Roman" w:cs="Times New Roman"/>
          <w:b/>
          <w:bCs/>
          <w:szCs w:val="24"/>
          <w:u w:color="FF0000"/>
          <w:bdr w:val="single" w:sz="4" w:space="0" w:color="auto"/>
        </w:rPr>
        <w:t>但名相故，方有二利</w:t>
      </w:r>
      <w:bookmarkEnd w:id="3900"/>
    </w:p>
    <w:p w:rsidR="00F03111" w:rsidRPr="0082241B" w:rsidRDefault="00F03111" w:rsidP="00094003">
      <w:pPr>
        <w:spacing w:beforeLines="30" w:before="108" w:line="366" w:lineRule="exact"/>
        <w:ind w:leftChars="150" w:left="360"/>
        <w:jc w:val="both"/>
        <w:rPr>
          <w:rFonts w:ascii="Times New Roman" w:eastAsia="新細明體" w:hAnsi="Times New Roman" w:cs="Times New Roman"/>
          <w:b/>
          <w:bCs/>
          <w:szCs w:val="24"/>
          <w:u w:color="FF0000"/>
          <w:bdr w:val="single" w:sz="4" w:space="0" w:color="auto"/>
        </w:rPr>
      </w:pPr>
      <w:bookmarkStart w:id="3901" w:name="0691c03"/>
      <w:r w:rsidRPr="0082241B">
        <w:rPr>
          <w:rFonts w:ascii="Times New Roman" w:eastAsia="新細明體" w:hAnsi="Times New Roman" w:cs="Times New Roman" w:hint="eastAsia"/>
          <w:b/>
          <w:bCs/>
          <w:szCs w:val="24"/>
          <w:u w:color="FF0000"/>
          <w:bdr w:val="single" w:sz="4" w:space="0" w:color="auto"/>
        </w:rPr>
        <w:t>（三）引證：</w:t>
      </w:r>
      <w:r w:rsidRPr="0082241B">
        <w:rPr>
          <w:rFonts w:ascii="Times New Roman" w:eastAsia="新細明體" w:hAnsi="Times New Roman" w:cs="Times New Roman"/>
          <w:b/>
          <w:bCs/>
          <w:szCs w:val="24"/>
          <w:u w:color="FF0000"/>
          <w:bdr w:val="single" w:sz="4" w:space="0" w:color="auto"/>
        </w:rPr>
        <w:t>若諸法實有如毫釐許</w:t>
      </w:r>
      <w:r w:rsidRPr="0082241B">
        <w:rPr>
          <w:rFonts w:ascii="Times New Roman" w:eastAsia="新細明體" w:hAnsi="Times New Roman" w:cs="Times New Roman" w:hint="eastAsia"/>
          <w:b/>
          <w:bCs/>
          <w:szCs w:val="24"/>
          <w:u w:color="FF0000"/>
          <w:bdr w:val="single" w:sz="4" w:space="0" w:color="auto"/>
        </w:rPr>
        <w:t>，則不能得菩提</w:t>
      </w:r>
      <w:r w:rsidRPr="0082241B">
        <w:rPr>
          <w:rFonts w:ascii="Times New Roman" w:eastAsia="新細明體" w:hAnsi="Times New Roman" w:cs="Times New Roman"/>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亦不能</w:t>
      </w:r>
      <w:r w:rsidRPr="0082241B">
        <w:rPr>
          <w:rFonts w:ascii="Times New Roman" w:eastAsia="新細明體" w:hAnsi="Times New Roman" w:cs="Times New Roman"/>
          <w:b/>
          <w:bCs/>
          <w:szCs w:val="24"/>
          <w:u w:color="FF0000"/>
          <w:bdr w:val="single" w:sz="4" w:space="0" w:color="auto"/>
        </w:rPr>
        <w:t>化他</w:t>
      </w:r>
      <w:bookmarkEnd w:id="3901"/>
    </w:p>
    <w:p w:rsidR="00F03111" w:rsidRPr="0082241B" w:rsidRDefault="00F03111" w:rsidP="00094003">
      <w:pPr>
        <w:spacing w:beforeLines="30" w:before="108" w:line="366" w:lineRule="exact"/>
        <w:ind w:leftChars="200" w:left="480"/>
        <w:jc w:val="both"/>
        <w:rPr>
          <w:rFonts w:ascii="Times Ext Roman" w:eastAsia="新細明體" w:hAnsi="Times Ext Roman" w:cs="Times Ext Roman"/>
          <w:b/>
          <w:szCs w:val="24"/>
          <w:u w:color="FF0000"/>
          <w:bdr w:val="single" w:sz="4" w:space="0" w:color="auto"/>
        </w:rPr>
      </w:pPr>
      <w:bookmarkStart w:id="3902" w:name="0691c10"/>
      <w:r w:rsidRPr="0082241B">
        <w:rPr>
          <w:rFonts w:ascii="Times New Roman" w:eastAsia="新細明體" w:hAnsi="Times New Roman" w:cs="Times New Roman" w:hint="eastAsia"/>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 xml:space="preserve"> </w:t>
      </w:r>
      <w:r w:rsidRPr="0082241B">
        <w:rPr>
          <w:rFonts w:ascii="Times New Roman" w:eastAsia="新細明體" w:hAnsi="Times New Roman" w:cs="Times New Roman" w:hint="eastAsia"/>
          <w:b/>
          <w:bCs/>
          <w:szCs w:val="24"/>
          <w:u w:color="FF0000"/>
          <w:bdr w:val="single" w:sz="4" w:space="0" w:color="auto"/>
        </w:rPr>
        <w:t>因論生論：</w:t>
      </w:r>
      <w:r w:rsidRPr="0082241B">
        <w:rPr>
          <w:rFonts w:ascii="Times Ext Roman" w:eastAsia="新細明體" w:hAnsi="Times Ext Roman" w:cs="Times Ext Roman"/>
          <w:b/>
          <w:szCs w:val="24"/>
          <w:u w:color="FF0000"/>
          <w:bdr w:val="single" w:sz="4" w:space="0" w:color="auto"/>
        </w:rPr>
        <w:t>四諦中唯滅諦無相，何以言一切無漏法無相、無憶念</w:t>
      </w:r>
      <w:bookmarkEnd w:id="3902"/>
    </w:p>
    <w:p w:rsidR="00F03111" w:rsidRPr="0082241B" w:rsidRDefault="00F03111" w:rsidP="00094003">
      <w:pPr>
        <w:spacing w:line="366" w:lineRule="exact"/>
        <w:ind w:leftChars="250" w:left="600"/>
        <w:jc w:val="both"/>
        <w:rPr>
          <w:rFonts w:ascii="Times Ext Roman" w:eastAsia="新細明體" w:hAnsi="Times Ext Roman" w:cs="Times Ext Roman"/>
          <w:b/>
          <w:szCs w:val="20"/>
        </w:rPr>
      </w:pPr>
      <w:bookmarkStart w:id="3903" w:name="0691c14"/>
      <w:r w:rsidRPr="0082241B">
        <w:rPr>
          <w:rFonts w:ascii="Times New Roman" w:eastAsia="新細明體" w:hAnsi="Times New Roman" w:cs="Times Ext Roman" w:hint="eastAsia"/>
          <w:b/>
          <w:szCs w:val="20"/>
          <w:bdr w:val="single" w:sz="4" w:space="0" w:color="auto"/>
        </w:rPr>
        <w:t>1</w:t>
      </w:r>
      <w:r w:rsidRPr="0082241B">
        <w:rPr>
          <w:rFonts w:ascii="Times Ext Roman" w:eastAsia="新細明體" w:hAnsi="Times Ext Roman" w:cs="Times Ext Roman" w:hint="eastAsia"/>
          <w:b/>
          <w:szCs w:val="20"/>
          <w:bdr w:val="single" w:sz="4" w:space="0" w:color="auto"/>
        </w:rPr>
        <w:t>、摩訶衍法與聲聞法異</w:t>
      </w:r>
      <w:bookmarkEnd w:id="3903"/>
    </w:p>
    <w:p w:rsidR="00F03111" w:rsidRPr="0082241B" w:rsidRDefault="00F03111" w:rsidP="00094003">
      <w:pPr>
        <w:spacing w:beforeLines="30" w:before="108" w:line="366" w:lineRule="exact"/>
        <w:ind w:leftChars="250" w:left="600"/>
        <w:jc w:val="both"/>
        <w:rPr>
          <w:rFonts w:ascii="Times Ext Roman" w:eastAsia="新細明體" w:hAnsi="Times Ext Roman" w:cs="Times Ext Roman"/>
          <w:b/>
          <w:szCs w:val="20"/>
          <w:bdr w:val="single" w:sz="4" w:space="0" w:color="auto"/>
        </w:rPr>
      </w:pPr>
      <w:bookmarkStart w:id="3904" w:name="0691c15"/>
      <w:r w:rsidRPr="0082241B">
        <w:rPr>
          <w:rFonts w:ascii="Times New Roman" w:eastAsia="新細明體" w:hAnsi="Times New Roman" w:cs="Times Ext Roman" w:hint="eastAsia"/>
          <w:b/>
          <w:szCs w:val="20"/>
          <w:bdr w:val="single" w:sz="4" w:space="0" w:color="auto"/>
        </w:rPr>
        <w:t>2</w:t>
      </w:r>
      <w:r w:rsidRPr="0082241B">
        <w:rPr>
          <w:rFonts w:ascii="Times Ext Roman" w:eastAsia="新細明體" w:hAnsi="Times Ext Roman" w:cs="Times Ext Roman" w:hint="eastAsia"/>
          <w:b/>
          <w:szCs w:val="20"/>
          <w:bdr w:val="single" w:sz="4" w:space="0" w:color="auto"/>
        </w:rPr>
        <w:t>、有相、有憶念，皆是虛誑不實，不名無漏</w:t>
      </w:r>
      <w:bookmarkEnd w:id="3904"/>
    </w:p>
    <w:p w:rsidR="00F03111" w:rsidRDefault="00F03111" w:rsidP="00094003">
      <w:pPr>
        <w:spacing w:beforeLines="30" w:before="108" w:line="366" w:lineRule="exact"/>
        <w:ind w:leftChars="250" w:left="600"/>
        <w:jc w:val="both"/>
        <w:rPr>
          <w:rFonts w:ascii="Times Ext Roman" w:eastAsia="新細明體" w:hAnsi="Times Ext Roman" w:cs="Times Ext Roman"/>
          <w:b/>
          <w:szCs w:val="24"/>
        </w:rPr>
      </w:pPr>
      <w:bookmarkStart w:id="3905" w:name="0691c17"/>
      <w:r w:rsidRPr="0082241B">
        <w:rPr>
          <w:rFonts w:ascii="Times New Roman" w:eastAsia="新細明體" w:hAnsi="Times New Roman" w:cs="Times Ext Roman" w:hint="eastAsia"/>
          <w:b/>
          <w:szCs w:val="20"/>
          <w:bdr w:val="single" w:sz="4" w:space="0" w:color="auto"/>
        </w:rPr>
        <w:t>3</w:t>
      </w:r>
      <w:r w:rsidRPr="0082241B">
        <w:rPr>
          <w:rFonts w:ascii="Times Ext Roman" w:eastAsia="新細明體" w:hAnsi="Times Ext Roman" w:cs="Times Ext Roman" w:hint="eastAsia"/>
          <w:b/>
          <w:szCs w:val="20"/>
          <w:bdr w:val="single" w:sz="4" w:space="0" w:color="auto"/>
        </w:rPr>
        <w:t>、苦、集、道三諦皆隨滅諦</w:t>
      </w:r>
      <w:bookmarkEnd w:id="3905"/>
    </w:p>
    <w:p w:rsidR="00F03111" w:rsidRDefault="00F03111" w:rsidP="00094003">
      <w:pPr>
        <w:spacing w:beforeLines="30" w:before="108" w:line="366" w:lineRule="exact"/>
        <w:ind w:leftChars="250" w:left="600"/>
        <w:jc w:val="both"/>
        <w:rPr>
          <w:rFonts w:ascii="Times Ext Roman" w:eastAsia="新細明體" w:hAnsi="Times Ext Roman" w:cs="Times Ext Roman"/>
          <w:b/>
          <w:szCs w:val="24"/>
        </w:rPr>
      </w:pPr>
      <w:bookmarkStart w:id="3906" w:name="0691c21"/>
      <w:r w:rsidRPr="0082241B">
        <w:rPr>
          <w:rFonts w:ascii="Times New Roman" w:eastAsia="新細明體" w:hAnsi="Times New Roman" w:cs="Times Ext Roman" w:hint="eastAsia"/>
          <w:b/>
          <w:szCs w:val="20"/>
          <w:bdr w:val="single" w:sz="4" w:space="0" w:color="auto"/>
        </w:rPr>
        <w:t>4</w:t>
      </w:r>
      <w:r w:rsidRPr="0082241B">
        <w:rPr>
          <w:rFonts w:ascii="Times Ext Roman" w:eastAsia="新細明體" w:hAnsi="Times Ext Roman" w:cs="Times Ext Roman" w:hint="eastAsia"/>
          <w:b/>
          <w:szCs w:val="20"/>
          <w:bdr w:val="single" w:sz="4" w:space="0" w:color="auto"/>
        </w:rPr>
        <w:t>、小結</w:t>
      </w:r>
    </w:p>
    <w:p w:rsidR="00F03111" w:rsidRPr="0082241B" w:rsidRDefault="00F03111" w:rsidP="00094003">
      <w:pPr>
        <w:spacing w:beforeLines="30" w:before="108" w:line="366" w:lineRule="exact"/>
        <w:ind w:leftChars="50" w:left="12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（貳）正以諸法</w:t>
      </w:r>
      <w:r w:rsidRPr="0082241B">
        <w:rPr>
          <w:rFonts w:ascii="Times New Roman" w:eastAsia="新細明體" w:hAnsi="Times New Roman" w:cs="Times New Roman"/>
          <w:b/>
          <w:bCs/>
          <w:szCs w:val="24"/>
          <w:u w:color="FF0000"/>
          <w:bdr w:val="single" w:sz="4" w:space="0" w:color="auto"/>
        </w:rPr>
        <w:t>無相</w:t>
      </w:r>
      <w:r w:rsidRPr="0082241B">
        <w:rPr>
          <w:rFonts w:ascii="Times New Roman" w:eastAsia="新細明體" w:hAnsi="Times New Roman" w:cs="Times New Roman" w:hint="eastAsia"/>
          <w:b/>
          <w:bCs/>
          <w:szCs w:val="24"/>
          <w:u w:color="FF0000"/>
          <w:bdr w:val="single" w:sz="4" w:space="0" w:color="auto"/>
        </w:rPr>
        <w:t>故，分別有</w:t>
      </w:r>
      <w:r w:rsidRPr="0082241B">
        <w:rPr>
          <w:rFonts w:ascii="Times New Roman" w:eastAsia="新細明體" w:hAnsi="Times New Roman" w:cs="Times New Roman"/>
          <w:b/>
          <w:bCs/>
          <w:szCs w:val="24"/>
          <w:u w:color="FF0000"/>
          <w:bdr w:val="single" w:sz="4" w:space="0" w:color="auto"/>
        </w:rPr>
        <w:t>三乘道果</w:t>
      </w:r>
    </w:p>
    <w:p w:rsidR="00F03111" w:rsidRPr="0082241B" w:rsidRDefault="00F03111" w:rsidP="00094003">
      <w:pPr>
        <w:spacing w:line="366" w:lineRule="exact"/>
        <w:ind w:leftChars="100" w:left="24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一、須菩提問</w:t>
      </w:r>
      <w:bookmarkEnd w:id="3906"/>
    </w:p>
    <w:p w:rsidR="00F03111" w:rsidRPr="0082241B" w:rsidRDefault="00F03111" w:rsidP="00094003">
      <w:pPr>
        <w:spacing w:beforeLines="30" w:before="108" w:line="366" w:lineRule="exact"/>
        <w:ind w:leftChars="100" w:left="240"/>
        <w:jc w:val="both"/>
        <w:rPr>
          <w:rFonts w:ascii="Times New Roman" w:eastAsia="新細明體" w:hAnsi="Times New Roman" w:cs="Times New Roman"/>
          <w:b/>
          <w:bCs/>
          <w:szCs w:val="24"/>
          <w:u w:color="FF0000"/>
          <w:bdr w:val="single" w:sz="4" w:space="0" w:color="auto"/>
        </w:rPr>
      </w:pPr>
      <w:bookmarkStart w:id="3907" w:name="0691c26"/>
      <w:r w:rsidRPr="0082241B">
        <w:rPr>
          <w:rFonts w:ascii="Times New Roman" w:eastAsia="新細明體" w:hAnsi="Times New Roman" w:cs="Times New Roman" w:hint="eastAsia"/>
          <w:b/>
          <w:bCs/>
          <w:szCs w:val="24"/>
          <w:u w:color="FF0000"/>
          <w:bdr w:val="single" w:sz="4" w:space="0" w:color="auto"/>
        </w:rPr>
        <w:t>二、佛答</w:t>
      </w:r>
    </w:p>
    <w:p w:rsidR="00F03111" w:rsidRPr="0082241B" w:rsidRDefault="00F03111" w:rsidP="00094003">
      <w:pPr>
        <w:spacing w:line="366" w:lineRule="exact"/>
        <w:ind w:leftChars="150" w:left="360"/>
        <w:jc w:val="both"/>
        <w:rPr>
          <w:rFonts w:ascii="新細明體" w:eastAsia="新細明體" w:hAnsi="新細明體" w:cs="Times New Roman"/>
          <w:b/>
          <w:bCs/>
          <w:szCs w:val="20"/>
          <w:u w:color="FF0000"/>
          <w:bdr w:val="single" w:sz="4" w:space="0" w:color="auto"/>
        </w:rPr>
      </w:pPr>
      <w:r w:rsidRPr="0082241B">
        <w:rPr>
          <w:rFonts w:ascii="新細明體" w:eastAsia="新細明體" w:hAnsi="新細明體" w:cs="Times New Roman"/>
          <w:b/>
          <w:bCs/>
          <w:szCs w:val="20"/>
          <w:u w:color="FF0000"/>
          <w:bdr w:val="single" w:sz="4" w:space="0" w:color="auto"/>
        </w:rPr>
        <w:t>（一）以反問</w:t>
      </w:r>
      <w:r w:rsidRPr="0082241B">
        <w:rPr>
          <w:rFonts w:ascii="新細明體" w:eastAsia="新細明體" w:hAnsi="新細明體" w:cs="Times New Roman" w:hint="eastAsia"/>
          <w:b/>
          <w:bCs/>
          <w:szCs w:val="20"/>
          <w:u w:color="FF0000"/>
          <w:bdr w:val="single" w:sz="4" w:space="0" w:color="auto"/>
        </w:rPr>
        <w:t>答：</w:t>
      </w:r>
      <w:r w:rsidRPr="0082241B">
        <w:rPr>
          <w:rFonts w:ascii="新細明體" w:eastAsia="新細明體" w:hAnsi="新細明體" w:cs="Times New Roman"/>
          <w:b/>
          <w:bCs/>
          <w:szCs w:val="20"/>
          <w:u w:color="FF0000"/>
          <w:bdr w:val="single" w:sz="4" w:space="0" w:color="auto"/>
        </w:rPr>
        <w:t>明三乘不異無相法</w:t>
      </w:r>
      <w:bookmarkEnd w:id="3907"/>
    </w:p>
    <w:p w:rsidR="00F03111" w:rsidRPr="0082241B" w:rsidRDefault="00F03111" w:rsidP="00094003">
      <w:pPr>
        <w:spacing w:beforeLines="30" w:before="108" w:line="366" w:lineRule="exact"/>
        <w:ind w:leftChars="150" w:left="360"/>
        <w:jc w:val="both"/>
        <w:rPr>
          <w:rFonts w:ascii="新細明體" w:eastAsia="新細明體" w:hAnsi="新細明體" w:cs="Times New Roman"/>
          <w:b/>
          <w:bCs/>
          <w:szCs w:val="20"/>
          <w:u w:color="FF0000"/>
          <w:bdr w:val="single" w:sz="4" w:space="0" w:color="auto"/>
        </w:rPr>
      </w:pPr>
      <w:bookmarkStart w:id="3908" w:name="0691c29"/>
      <w:r w:rsidRPr="0082241B">
        <w:rPr>
          <w:rFonts w:ascii="新細明體" w:eastAsia="新細明體" w:hAnsi="新細明體" w:cs="Times New Roman"/>
          <w:b/>
          <w:bCs/>
          <w:szCs w:val="20"/>
          <w:u w:color="FF0000"/>
          <w:bdr w:val="single" w:sz="4" w:space="0" w:color="auto"/>
        </w:rPr>
        <w:t>（二）正明無相法即是三乘法</w:t>
      </w:r>
    </w:p>
    <w:p w:rsidR="00F03111" w:rsidRPr="0082241B" w:rsidRDefault="00F03111" w:rsidP="00094003">
      <w:pPr>
        <w:spacing w:beforeLines="30" w:before="108" w:line="366" w:lineRule="exact"/>
        <w:ind w:leftChars="150" w:left="360"/>
        <w:jc w:val="both"/>
        <w:rPr>
          <w:rFonts w:ascii="新細明體" w:eastAsia="新細明體" w:hAnsi="新細明體" w:cs="Times New Roman"/>
          <w:b/>
          <w:bCs/>
          <w:szCs w:val="20"/>
          <w:u w:color="FF0000"/>
          <w:bdr w:val="single" w:sz="4" w:space="0" w:color="auto"/>
        </w:rPr>
      </w:pPr>
      <w:r w:rsidRPr="0082241B">
        <w:rPr>
          <w:rFonts w:ascii="新細明體" w:eastAsia="新細明體" w:hAnsi="新細明體" w:cs="Times New Roman"/>
          <w:b/>
          <w:bCs/>
          <w:szCs w:val="20"/>
          <w:u w:color="FF0000"/>
          <w:bdr w:val="single" w:sz="4" w:space="0" w:color="auto"/>
        </w:rPr>
        <w:t>（</w:t>
      </w:r>
      <w:r w:rsidRPr="0082241B">
        <w:rPr>
          <w:rFonts w:ascii="新細明體" w:eastAsia="新細明體" w:hAnsi="新細明體" w:cs="Times New Roman" w:hint="eastAsia"/>
          <w:b/>
          <w:bCs/>
          <w:szCs w:val="20"/>
          <w:u w:color="FF0000"/>
          <w:bdr w:val="single" w:sz="4" w:space="0" w:color="auto"/>
        </w:rPr>
        <w:t>三</w:t>
      </w:r>
      <w:r w:rsidRPr="0082241B">
        <w:rPr>
          <w:rFonts w:ascii="新細明體" w:eastAsia="新細明體" w:hAnsi="新細明體" w:cs="Times New Roman"/>
          <w:b/>
          <w:bCs/>
          <w:szCs w:val="20"/>
          <w:u w:color="FF0000"/>
          <w:bdr w:val="single" w:sz="4" w:space="0" w:color="auto"/>
        </w:rPr>
        <w:t>）</w:t>
      </w:r>
      <w:r w:rsidRPr="0082241B">
        <w:rPr>
          <w:rFonts w:ascii="新細明體" w:eastAsia="新細明體" w:hAnsi="新細明體" w:cs="Times New Roman" w:hint="eastAsia"/>
          <w:b/>
          <w:bCs/>
          <w:szCs w:val="20"/>
          <w:u w:color="FF0000"/>
          <w:bdr w:val="single" w:sz="4" w:space="0" w:color="auto"/>
        </w:rPr>
        <w:t>結</w:t>
      </w:r>
    </w:p>
    <w:p w:rsidR="00F03111" w:rsidRPr="0082241B" w:rsidRDefault="00F03111" w:rsidP="00094003">
      <w:pPr>
        <w:spacing w:beforeLines="30" w:before="108" w:line="366" w:lineRule="exact"/>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b/>
          <w:bCs/>
          <w:szCs w:val="24"/>
          <w:u w:color="FF0000"/>
          <w:bdr w:val="single" w:sz="4" w:space="0" w:color="auto"/>
        </w:rPr>
        <w:t>肆、</w:t>
      </w:r>
      <w:r w:rsidRPr="0082241B">
        <w:rPr>
          <w:rFonts w:ascii="Times New Roman" w:eastAsia="新細明體" w:hAnsi="Times New Roman" w:cs="Times New Roman" w:hint="eastAsia"/>
          <w:b/>
          <w:bCs/>
          <w:szCs w:val="24"/>
          <w:u w:color="FF0000"/>
          <w:bdr w:val="single" w:sz="4" w:space="0" w:color="auto"/>
        </w:rPr>
        <w:t>學一切法</w:t>
      </w:r>
      <w:r w:rsidRPr="0082241B">
        <w:rPr>
          <w:rFonts w:ascii="Times New Roman" w:eastAsia="新細明體" w:hAnsi="Times New Roman" w:cs="Times New Roman"/>
          <w:b/>
          <w:bCs/>
          <w:szCs w:val="24"/>
          <w:u w:color="FF0000"/>
          <w:bdr w:val="single" w:sz="4" w:space="0" w:color="auto"/>
        </w:rPr>
        <w:t>無相</w:t>
      </w:r>
      <w:r w:rsidRPr="0082241B">
        <w:rPr>
          <w:rFonts w:ascii="Times New Roman" w:eastAsia="新細明體" w:hAnsi="Times New Roman" w:cs="Times New Roman" w:hint="eastAsia"/>
          <w:b/>
          <w:bCs/>
          <w:szCs w:val="24"/>
          <w:u w:color="FF0000"/>
          <w:bdr w:val="single" w:sz="4" w:space="0" w:color="auto"/>
        </w:rPr>
        <w:t>，能</w:t>
      </w:r>
      <w:r w:rsidRPr="0082241B">
        <w:rPr>
          <w:rFonts w:ascii="Times New Roman" w:eastAsia="新細明體" w:hAnsi="Times New Roman" w:cs="Times New Roman"/>
          <w:b/>
          <w:bCs/>
          <w:szCs w:val="24"/>
          <w:u w:color="FF0000"/>
          <w:bdr w:val="single" w:sz="4" w:space="0" w:color="auto"/>
        </w:rPr>
        <w:t>增益</w:t>
      </w:r>
      <w:r w:rsidRPr="0082241B">
        <w:rPr>
          <w:rFonts w:ascii="Times New Roman" w:eastAsia="新細明體" w:hAnsi="Times New Roman" w:cs="Times New Roman" w:hint="eastAsia"/>
          <w:b/>
          <w:bCs/>
          <w:szCs w:val="24"/>
          <w:u w:color="FF0000"/>
          <w:bdr w:val="single" w:sz="4" w:space="0" w:color="auto"/>
        </w:rPr>
        <w:t>諸</w:t>
      </w:r>
      <w:r w:rsidRPr="0082241B">
        <w:rPr>
          <w:rFonts w:ascii="Times New Roman" w:eastAsia="新細明體" w:hAnsi="Times New Roman" w:cs="Times New Roman"/>
          <w:b/>
          <w:bCs/>
          <w:szCs w:val="24"/>
          <w:u w:color="FF0000"/>
          <w:bdr w:val="single" w:sz="4" w:space="0" w:color="auto"/>
        </w:rPr>
        <w:t>善法</w:t>
      </w:r>
    </w:p>
    <w:p w:rsidR="00F03111" w:rsidRPr="0082241B" w:rsidRDefault="00F03111" w:rsidP="00094003">
      <w:pPr>
        <w:spacing w:line="366" w:lineRule="exact"/>
        <w:ind w:leftChars="50" w:left="12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b/>
          <w:bCs/>
          <w:szCs w:val="24"/>
          <w:u w:color="FF0000"/>
          <w:bdr w:val="single" w:sz="4" w:space="0" w:color="auto"/>
        </w:rPr>
        <w:t>（壹）總明增益善</w:t>
      </w:r>
      <w:r w:rsidRPr="0082241B">
        <w:rPr>
          <w:rFonts w:ascii="Times New Roman" w:eastAsia="新細明體" w:hAnsi="Times New Roman" w:cs="Times New Roman" w:hint="eastAsia"/>
          <w:b/>
          <w:bCs/>
          <w:szCs w:val="24"/>
          <w:u w:color="FF0000"/>
          <w:bdr w:val="single" w:sz="4" w:space="0" w:color="auto"/>
        </w:rPr>
        <w:t>法</w:t>
      </w:r>
    </w:p>
    <w:p w:rsidR="00F03111" w:rsidRDefault="00F03111" w:rsidP="00094003">
      <w:pPr>
        <w:spacing w:line="366" w:lineRule="exact"/>
        <w:ind w:leftChars="100" w:left="24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4"/>
          <w:u w:color="FF0000"/>
          <w:bdr w:val="single" w:sz="4" w:space="0" w:color="auto"/>
        </w:rPr>
        <w:t>一、</w:t>
      </w:r>
      <w:r w:rsidRPr="0082241B">
        <w:rPr>
          <w:rFonts w:ascii="Times New Roman" w:eastAsia="新細明體" w:hAnsi="Times New Roman" w:cs="Times New Roman"/>
          <w:b/>
          <w:bCs/>
          <w:szCs w:val="24"/>
          <w:u w:color="FF0000"/>
          <w:bdr w:val="single" w:sz="4" w:space="0" w:color="auto"/>
        </w:rPr>
        <w:t>一切善法皆入三解脫門</w:t>
      </w:r>
      <w:r w:rsidRPr="0082241B">
        <w:rPr>
          <w:rFonts w:ascii="Times New Roman" w:eastAsia="新細明體" w:hAnsi="Times New Roman" w:cs="Times New Roman" w:hint="eastAsia"/>
          <w:b/>
          <w:bCs/>
          <w:szCs w:val="24"/>
          <w:u w:color="FF0000"/>
          <w:bdr w:val="single" w:sz="4" w:space="0" w:color="auto"/>
        </w:rPr>
        <w:t>，故學無相得增益諸</w:t>
      </w:r>
      <w:r w:rsidRPr="0082241B">
        <w:rPr>
          <w:rFonts w:ascii="Times New Roman" w:eastAsia="新細明體" w:hAnsi="Times New Roman" w:cs="Times New Roman"/>
          <w:b/>
          <w:bCs/>
          <w:szCs w:val="24"/>
          <w:u w:color="FF0000"/>
          <w:bdr w:val="single" w:sz="4" w:space="0" w:color="auto"/>
        </w:rPr>
        <w:t>善法</w:t>
      </w:r>
      <w:bookmarkEnd w:id="3908"/>
    </w:p>
    <w:p w:rsidR="00F03111" w:rsidRPr="0082241B" w:rsidRDefault="00F03111" w:rsidP="00094003">
      <w:pPr>
        <w:spacing w:beforeLines="30" w:before="108" w:line="366" w:lineRule="exact"/>
        <w:ind w:leftChars="100" w:left="240"/>
        <w:jc w:val="both"/>
        <w:rPr>
          <w:rFonts w:ascii="Times New Roman" w:eastAsia="新細明體" w:hAnsi="Times New Roman" w:cs="Times New Roman"/>
          <w:b/>
          <w:bCs/>
          <w:szCs w:val="24"/>
          <w:u w:color="FF0000"/>
          <w:bdr w:val="single" w:sz="4" w:space="0" w:color="auto"/>
        </w:rPr>
      </w:pPr>
      <w:bookmarkStart w:id="3909" w:name="0692a09"/>
      <w:r w:rsidRPr="0082241B">
        <w:rPr>
          <w:rFonts w:ascii="Times New Roman" w:eastAsia="新細明體" w:hAnsi="Times New Roman" w:cs="Times New Roman" w:hint="eastAsia"/>
          <w:b/>
          <w:bCs/>
          <w:szCs w:val="24"/>
          <w:u w:color="FF0000"/>
          <w:bdr w:val="single" w:sz="4" w:space="0" w:color="auto"/>
        </w:rPr>
        <w:t>二、三解脫門近涅槃，亦攝一切善法，故菩薩應學</w:t>
      </w:r>
    </w:p>
    <w:p w:rsidR="00F03111" w:rsidRPr="0082241B" w:rsidRDefault="00F03111" w:rsidP="00094003">
      <w:pPr>
        <w:spacing w:beforeLines="30" w:before="108" w:line="366" w:lineRule="exact"/>
        <w:ind w:leftChars="50" w:left="120"/>
        <w:jc w:val="both"/>
        <w:rPr>
          <w:rFonts w:ascii="新細明體" w:eastAsia="新細明體" w:hAnsi="新細明體" w:cs="Times New Roman"/>
          <w:b/>
          <w:bCs/>
          <w:szCs w:val="24"/>
        </w:rPr>
      </w:pPr>
      <w:r w:rsidRPr="0082241B">
        <w:rPr>
          <w:rFonts w:ascii="Times New Roman" w:eastAsia="新細明體" w:hAnsi="Times New Roman" w:cs="Times New Roman" w:hint="eastAsia"/>
          <w:b/>
          <w:bCs/>
          <w:szCs w:val="24"/>
          <w:u w:color="FF0000"/>
          <w:bdr w:val="single" w:sz="4" w:space="0" w:color="auto"/>
        </w:rPr>
        <w:t>（貳）學三解脫門即學一切法</w:t>
      </w:r>
      <w:bookmarkEnd w:id="3909"/>
    </w:p>
    <w:p w:rsidR="00F03111" w:rsidRPr="0082241B" w:rsidRDefault="00F03111" w:rsidP="00CD7507">
      <w:pPr>
        <w:spacing w:beforeLines="30" w:before="108" w:line="374" w:lineRule="exact"/>
        <w:ind w:leftChars="50" w:left="120"/>
        <w:jc w:val="both"/>
        <w:rPr>
          <w:rFonts w:ascii="Times New Roman" w:eastAsia="新細明體" w:hAnsi="Times New Roman" w:cs="Times New Roman"/>
          <w:b/>
          <w:bCs/>
          <w:szCs w:val="24"/>
          <w:u w:color="FF0000"/>
          <w:bdr w:val="single" w:sz="4" w:space="0" w:color="auto"/>
        </w:rPr>
      </w:pPr>
      <w:bookmarkStart w:id="3910" w:name="0692a18"/>
      <w:r w:rsidRPr="0082241B">
        <w:rPr>
          <w:rFonts w:ascii="Times New Roman" w:eastAsia="新細明體" w:hAnsi="Times New Roman" w:cs="Times New Roman" w:hint="eastAsia"/>
          <w:b/>
          <w:bCs/>
          <w:szCs w:val="24"/>
          <w:u w:color="FF0000"/>
          <w:bdr w:val="single" w:sz="4" w:space="0" w:color="auto"/>
        </w:rPr>
        <w:t>（參</w:t>
      </w:r>
      <w:r w:rsidRPr="0082241B">
        <w:rPr>
          <w:rFonts w:ascii="Times New Roman" w:eastAsia="新細明體" w:hAnsi="Times New Roman" w:cs="Times New Roman"/>
          <w:b/>
          <w:bCs/>
          <w:szCs w:val="24"/>
          <w:u w:color="FF0000"/>
          <w:bdr w:val="single" w:sz="4" w:space="0" w:color="auto"/>
        </w:rPr>
        <w:t>）雖分別諸法而不壞法性</w:t>
      </w:r>
    </w:p>
    <w:p w:rsidR="00F03111" w:rsidRDefault="00F03111" w:rsidP="00CD7507">
      <w:pPr>
        <w:spacing w:line="374" w:lineRule="exact"/>
        <w:ind w:leftChars="100" w:left="240"/>
        <w:jc w:val="both"/>
        <w:rPr>
          <w:rFonts w:ascii="Times New Roman" w:eastAsia="新細明體" w:hAnsi="Times New Roman" w:cs="Times New Roman"/>
          <w:b/>
          <w:bCs/>
          <w:szCs w:val="24"/>
        </w:rPr>
      </w:pPr>
      <w:r w:rsidRPr="0082241B">
        <w:rPr>
          <w:rFonts w:ascii="Times New Roman" w:eastAsia="新細明體" w:hAnsi="Times New Roman" w:cs="Times New Roman" w:hint="eastAsia"/>
          <w:b/>
          <w:bCs/>
          <w:szCs w:val="24"/>
          <w:u w:color="FF0000"/>
          <w:bdr w:val="single" w:sz="4" w:space="0" w:color="auto"/>
        </w:rPr>
        <w:t>一、須菩提問</w:t>
      </w:r>
      <w:bookmarkEnd w:id="3910"/>
    </w:p>
    <w:p w:rsidR="00F03111" w:rsidRDefault="00F03111" w:rsidP="00CD7507">
      <w:pPr>
        <w:spacing w:beforeLines="30" w:before="108" w:line="374" w:lineRule="exact"/>
        <w:ind w:leftChars="100" w:left="240"/>
        <w:jc w:val="both"/>
        <w:rPr>
          <w:rFonts w:ascii="Times New Roman" w:eastAsia="新細明體" w:hAnsi="Times New Roman" w:cs="Times New Roman"/>
          <w:b/>
          <w:bCs/>
          <w:szCs w:val="24"/>
        </w:rPr>
      </w:pPr>
      <w:bookmarkStart w:id="3911" w:name="0692a21"/>
      <w:r w:rsidRPr="0082241B">
        <w:rPr>
          <w:rFonts w:ascii="Times New Roman" w:eastAsia="新細明體" w:hAnsi="Times New Roman" w:cs="Times New Roman" w:hint="eastAsia"/>
          <w:b/>
          <w:bCs/>
          <w:szCs w:val="24"/>
          <w:u w:color="FF0000"/>
          <w:bdr w:val="single" w:sz="4" w:space="0" w:color="auto"/>
        </w:rPr>
        <w:t>二、佛答</w:t>
      </w:r>
      <w:bookmarkEnd w:id="3911"/>
    </w:p>
    <w:p w:rsidR="00F03111" w:rsidRDefault="00F03111" w:rsidP="00CD7507">
      <w:pPr>
        <w:spacing w:beforeLines="30" w:before="108" w:line="374" w:lineRule="exact"/>
        <w:jc w:val="both"/>
        <w:rPr>
          <w:rFonts w:ascii="Times New Roman" w:eastAsia="新細明體" w:hAnsi="Times New Roman" w:cs="Times New Roman"/>
          <w:b/>
          <w:bCs/>
          <w:szCs w:val="24"/>
        </w:rPr>
      </w:pPr>
      <w:bookmarkStart w:id="3912" w:name="0692a27"/>
      <w:r w:rsidRPr="0082241B">
        <w:rPr>
          <w:rFonts w:ascii="Times New Roman" w:eastAsia="新細明體" w:hAnsi="Times New Roman" w:cs="Times New Roman" w:hint="eastAsia"/>
          <w:b/>
          <w:bCs/>
          <w:szCs w:val="24"/>
          <w:u w:color="FF0000"/>
          <w:bdr w:val="single" w:sz="4" w:space="0" w:color="auto"/>
        </w:rPr>
        <w:t>伍、若學法性，即遍學一切法</w:t>
      </w:r>
      <w:bookmarkEnd w:id="3912"/>
    </w:p>
    <w:p w:rsidR="00F03111" w:rsidRPr="0082241B" w:rsidRDefault="00F03111" w:rsidP="00CD7507">
      <w:pPr>
        <w:spacing w:beforeLines="30" w:before="108" w:line="374" w:lineRule="exact"/>
        <w:jc w:val="both"/>
        <w:rPr>
          <w:rFonts w:ascii="Times New Roman" w:eastAsia="新細明體" w:hAnsi="Times New Roman" w:cs="Times New Roman"/>
          <w:b/>
          <w:bCs/>
          <w:szCs w:val="24"/>
          <w:u w:color="FF0000"/>
          <w:bdr w:val="single" w:sz="4" w:space="0" w:color="auto"/>
        </w:rPr>
      </w:pPr>
      <w:bookmarkStart w:id="3913" w:name="0692b04"/>
      <w:r w:rsidRPr="0082241B">
        <w:rPr>
          <w:rFonts w:ascii="Times New Roman" w:eastAsia="新細明體" w:hAnsi="Times New Roman" w:cs="Times New Roman"/>
          <w:b/>
          <w:bCs/>
          <w:szCs w:val="24"/>
          <w:u w:color="FF0000"/>
          <w:bdr w:val="single" w:sz="4" w:space="0" w:color="auto"/>
        </w:rPr>
        <w:t>陸、</w:t>
      </w:r>
      <w:r w:rsidRPr="0082241B">
        <w:rPr>
          <w:rFonts w:ascii="Times New Roman" w:eastAsia="新細明體" w:hAnsi="Times New Roman" w:cs="Times New Roman" w:hint="eastAsia"/>
          <w:b/>
          <w:bCs/>
          <w:szCs w:val="24"/>
          <w:u w:color="FF0000"/>
          <w:bdr w:val="single" w:sz="4" w:space="0" w:color="auto"/>
        </w:rPr>
        <w:t>一切法</w:t>
      </w:r>
      <w:r w:rsidRPr="0082241B">
        <w:rPr>
          <w:rFonts w:ascii="Times New Roman" w:eastAsia="新細明體" w:hAnsi="Times New Roman" w:cs="Times New Roman"/>
          <w:b/>
          <w:bCs/>
          <w:szCs w:val="24"/>
          <w:u w:color="FF0000"/>
          <w:bdr w:val="single" w:sz="4" w:space="0" w:color="auto"/>
        </w:rPr>
        <w:t>雖</w:t>
      </w:r>
      <w:r w:rsidRPr="0082241B">
        <w:rPr>
          <w:rFonts w:ascii="Times New Roman" w:eastAsia="新細明體" w:hAnsi="Times New Roman" w:cs="Times New Roman" w:hint="eastAsia"/>
          <w:b/>
          <w:bCs/>
          <w:szCs w:val="24"/>
          <w:u w:color="FF0000"/>
          <w:bdr w:val="single" w:sz="4" w:space="0" w:color="auto"/>
        </w:rPr>
        <w:t>即是</w:t>
      </w:r>
      <w:r w:rsidRPr="0082241B">
        <w:rPr>
          <w:rFonts w:ascii="Times New Roman" w:eastAsia="新細明體" w:hAnsi="Times New Roman" w:cs="Times New Roman"/>
          <w:b/>
          <w:bCs/>
          <w:szCs w:val="24"/>
          <w:u w:color="FF0000"/>
          <w:bdr w:val="single" w:sz="4" w:space="0" w:color="auto"/>
        </w:rPr>
        <w:t>法性，要須修行</w:t>
      </w:r>
      <w:r w:rsidRPr="0082241B">
        <w:rPr>
          <w:rFonts w:ascii="Times New Roman" w:eastAsia="新細明體" w:hAnsi="Times New Roman" w:cs="Times New Roman" w:hint="eastAsia"/>
          <w:b/>
          <w:bCs/>
          <w:szCs w:val="24"/>
          <w:u w:color="FF0000"/>
          <w:bdr w:val="single" w:sz="4" w:space="0" w:color="auto"/>
        </w:rPr>
        <w:t>方能成就</w:t>
      </w:r>
    </w:p>
    <w:p w:rsidR="00F03111" w:rsidRPr="0082241B" w:rsidRDefault="00F03111" w:rsidP="00CD7507">
      <w:pPr>
        <w:spacing w:line="374" w:lineRule="exact"/>
        <w:ind w:leftChars="50" w:left="12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（壹）須菩提問</w:t>
      </w:r>
      <w:bookmarkEnd w:id="3913"/>
    </w:p>
    <w:p w:rsidR="00F03111" w:rsidRPr="0082241B" w:rsidRDefault="00F03111" w:rsidP="00CD7507">
      <w:pPr>
        <w:spacing w:beforeLines="30" w:before="108" w:line="374" w:lineRule="exact"/>
        <w:ind w:leftChars="50" w:left="120"/>
        <w:jc w:val="both"/>
        <w:rPr>
          <w:rFonts w:ascii="Times New Roman" w:eastAsia="新細明體" w:hAnsi="Times New Roman" w:cs="Times New Roman"/>
          <w:b/>
          <w:bCs/>
          <w:szCs w:val="24"/>
          <w:u w:color="FF0000"/>
          <w:bdr w:val="single" w:sz="4" w:space="0" w:color="auto"/>
        </w:rPr>
      </w:pPr>
      <w:bookmarkStart w:id="3914" w:name="0692b08"/>
      <w:r w:rsidRPr="0082241B">
        <w:rPr>
          <w:rFonts w:ascii="Times New Roman" w:eastAsia="新細明體" w:hAnsi="Times New Roman" w:cs="Times New Roman" w:hint="eastAsia"/>
          <w:b/>
          <w:bCs/>
          <w:szCs w:val="24"/>
          <w:u w:color="FF0000"/>
          <w:bdr w:val="single" w:sz="4" w:space="0" w:color="auto"/>
        </w:rPr>
        <w:t>（貳）佛</w:t>
      </w:r>
      <w:r w:rsidRPr="0082241B">
        <w:rPr>
          <w:rFonts w:ascii="Times New Roman" w:eastAsia="新細明體" w:hAnsi="Times New Roman" w:cs="Times New Roman"/>
          <w:b/>
          <w:bCs/>
          <w:szCs w:val="24"/>
          <w:u w:color="FF0000"/>
          <w:bdr w:val="single" w:sz="4" w:space="0" w:color="auto"/>
        </w:rPr>
        <w:t>答</w:t>
      </w:r>
    </w:p>
    <w:p w:rsidR="00F03111" w:rsidRPr="0082241B" w:rsidRDefault="00F03111" w:rsidP="00CD7507">
      <w:pPr>
        <w:spacing w:line="374" w:lineRule="exact"/>
        <w:ind w:leftChars="100" w:left="24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w:t>
      </w:r>
      <w:r w:rsidRPr="0082241B">
        <w:rPr>
          <w:rFonts w:ascii="Times New Roman" w:eastAsia="新細明體" w:hAnsi="Times New Roman" w:cs="Times New Roman"/>
          <w:b/>
          <w:bCs/>
          <w:szCs w:val="24"/>
          <w:u w:color="FF0000"/>
          <w:bdr w:val="single" w:sz="4" w:space="0" w:color="auto"/>
        </w:rPr>
        <w:t>雖分別諸法，而不壞法性</w:t>
      </w:r>
    </w:p>
    <w:p w:rsidR="00F03111" w:rsidRPr="0082241B" w:rsidRDefault="00F03111" w:rsidP="00CD3BAF">
      <w:pPr>
        <w:ind w:leftChars="150" w:left="360"/>
        <w:jc w:val="both"/>
        <w:rPr>
          <w:rFonts w:ascii="Times New Roman" w:eastAsia="新細明體" w:hAnsi="Times New Roman" w:cs="Times New Roman"/>
          <w:b/>
          <w:bCs/>
          <w:szCs w:val="24"/>
          <w:u w:color="FF0000"/>
          <w:bdr w:val="single" w:sz="4" w:space="0" w:color="auto"/>
        </w:rPr>
      </w:pPr>
      <w:r w:rsidRPr="0082241B">
        <w:rPr>
          <w:rFonts w:ascii="Times New Roman" w:eastAsia="新細明體" w:hAnsi="Times New Roman" w:cs="Times New Roman" w:hint="eastAsia"/>
          <w:b/>
          <w:bCs/>
          <w:szCs w:val="24"/>
          <w:u w:color="FF0000"/>
          <w:bdr w:val="single" w:sz="4" w:space="0" w:color="auto"/>
        </w:rPr>
        <w:t>（一）標宗</w:t>
      </w:r>
      <w:bookmarkEnd w:id="3914"/>
    </w:p>
    <w:p w:rsidR="00F03111" w:rsidRPr="0082241B" w:rsidRDefault="00F03111" w:rsidP="00CD3BAF">
      <w:pPr>
        <w:spacing w:beforeLines="30" w:before="108"/>
        <w:ind w:leftChars="150" w:left="360"/>
        <w:jc w:val="both"/>
        <w:rPr>
          <w:rFonts w:ascii="Times New Roman" w:eastAsia="新細明體" w:hAnsi="Times New Roman" w:cs="Times New Roman"/>
          <w:b/>
          <w:bCs/>
          <w:szCs w:val="24"/>
          <w:u w:color="FF0000"/>
          <w:bdr w:val="single" w:sz="4" w:space="0" w:color="auto"/>
        </w:rPr>
      </w:pPr>
      <w:bookmarkStart w:id="3915" w:name="0692b17"/>
      <w:r w:rsidRPr="0082241B">
        <w:rPr>
          <w:rFonts w:ascii="Times New Roman" w:eastAsia="新細明體" w:hAnsi="Times New Roman" w:cs="Times New Roman" w:hint="eastAsia"/>
          <w:b/>
          <w:bCs/>
          <w:szCs w:val="24"/>
          <w:u w:color="FF0000"/>
          <w:bdr w:val="single" w:sz="4" w:space="0" w:color="auto"/>
        </w:rPr>
        <w:t>（二）舉喻明理</w:t>
      </w:r>
      <w:bookmarkEnd w:id="3915"/>
    </w:p>
    <w:p w:rsidR="00F03111" w:rsidRDefault="00F03111" w:rsidP="00CD3BAF">
      <w:pPr>
        <w:spacing w:beforeLines="30" w:before="108"/>
        <w:ind w:leftChars="100" w:left="240"/>
        <w:jc w:val="both"/>
        <w:rPr>
          <w:rFonts w:ascii="Times New Roman" w:eastAsia="標楷體" w:hAnsi="Times New Roman" w:cs="Times New Roman"/>
          <w:b/>
          <w:bCs/>
          <w:szCs w:val="24"/>
        </w:rPr>
      </w:pPr>
      <w:bookmarkStart w:id="3916" w:name="0692b23"/>
      <w:r w:rsidRPr="0082241B">
        <w:rPr>
          <w:rFonts w:ascii="Times New Roman" w:eastAsia="新細明體" w:hAnsi="Times New Roman" w:cs="Times New Roman" w:hint="eastAsia"/>
          <w:b/>
          <w:bCs/>
          <w:szCs w:val="24"/>
          <w:u w:color="FF0000"/>
          <w:bdr w:val="single" w:sz="4" w:space="0" w:color="auto"/>
        </w:rPr>
        <w:t>二、</w:t>
      </w:r>
      <w:r w:rsidRPr="0082241B">
        <w:rPr>
          <w:rFonts w:ascii="Times New Roman" w:eastAsia="新細明體" w:hAnsi="Times New Roman" w:cs="Times New Roman"/>
          <w:b/>
          <w:bCs/>
          <w:szCs w:val="24"/>
          <w:u w:color="FF0000"/>
          <w:bdr w:val="single" w:sz="4" w:space="0" w:color="auto"/>
        </w:rPr>
        <w:t>以方便力</w:t>
      </w:r>
      <w:r w:rsidRPr="0082241B">
        <w:rPr>
          <w:rFonts w:ascii="Times New Roman" w:eastAsia="新細明體" w:hAnsi="Times New Roman" w:cs="Times New Roman" w:hint="eastAsia"/>
          <w:b/>
          <w:bCs/>
          <w:szCs w:val="24"/>
          <w:u w:color="FF0000"/>
          <w:bdr w:val="single" w:sz="4" w:space="0" w:color="auto"/>
        </w:rPr>
        <w:t>知眾生空、法空而</w:t>
      </w:r>
      <w:r w:rsidRPr="0082241B">
        <w:rPr>
          <w:rFonts w:ascii="Times New Roman" w:eastAsia="新細明體" w:hAnsi="Times New Roman" w:cs="Times New Roman"/>
          <w:b/>
          <w:bCs/>
          <w:szCs w:val="24"/>
          <w:u w:color="FF0000"/>
          <w:bdr w:val="single" w:sz="4" w:space="0" w:color="auto"/>
        </w:rPr>
        <w:t>廣修</w:t>
      </w:r>
      <w:r w:rsidRPr="0082241B">
        <w:rPr>
          <w:rFonts w:ascii="Times New Roman" w:eastAsia="新細明體" w:hAnsi="Times New Roman" w:cs="Times New Roman" w:hint="eastAsia"/>
          <w:b/>
          <w:bCs/>
          <w:szCs w:val="24"/>
          <w:u w:color="FF0000"/>
          <w:bdr w:val="single" w:sz="4" w:space="0" w:color="auto"/>
        </w:rPr>
        <w:t>自利利他行</w:t>
      </w:r>
      <w:bookmarkEnd w:id="3916"/>
    </w:p>
    <w:p w:rsidR="00F03111" w:rsidRDefault="00F03111" w:rsidP="00CD3BAF">
      <w:pPr>
        <w:spacing w:beforeLines="30" w:before="108"/>
        <w:ind w:leftChars="100" w:left="240"/>
        <w:jc w:val="both"/>
        <w:rPr>
          <w:rFonts w:ascii="Times New Roman" w:eastAsia="新細明體" w:hAnsi="Times New Roman" w:cs="Times New Roman"/>
          <w:szCs w:val="24"/>
          <w:vertAlign w:val="superscript"/>
        </w:rPr>
      </w:pPr>
      <w:bookmarkStart w:id="3917" w:name="0692c01"/>
      <w:r w:rsidRPr="0082241B">
        <w:rPr>
          <w:rFonts w:ascii="Times New Roman" w:eastAsia="新細明體" w:hAnsi="Times New Roman" w:cs="Times New Roman" w:hint="eastAsia"/>
          <w:b/>
          <w:bCs/>
          <w:szCs w:val="24"/>
          <w:u w:color="FF0000"/>
          <w:bdr w:val="single" w:sz="4" w:space="0" w:color="auto"/>
        </w:rPr>
        <w:t>三、</w:t>
      </w:r>
      <w:r w:rsidRPr="0082241B">
        <w:rPr>
          <w:rFonts w:ascii="Times New Roman" w:eastAsia="新細明體" w:hAnsi="Times New Roman" w:cs="Times New Roman"/>
          <w:b/>
          <w:bCs/>
          <w:szCs w:val="24"/>
          <w:u w:color="FF0000"/>
          <w:bdr w:val="single" w:sz="4" w:space="0" w:color="auto"/>
        </w:rPr>
        <w:t>法性</w:t>
      </w:r>
      <w:r w:rsidRPr="0082241B">
        <w:rPr>
          <w:rFonts w:ascii="Times New Roman" w:eastAsia="新細明體" w:hAnsi="Times New Roman" w:cs="Times New Roman" w:hint="eastAsia"/>
          <w:b/>
          <w:bCs/>
          <w:szCs w:val="24"/>
          <w:u w:color="FF0000"/>
          <w:bdr w:val="single" w:sz="4" w:space="0" w:color="auto"/>
        </w:rPr>
        <w:t>本常空，前中後無異故</w:t>
      </w:r>
      <w:r w:rsidRPr="0082241B">
        <w:rPr>
          <w:rFonts w:ascii="Times New Roman" w:eastAsia="新細明體" w:hAnsi="Times New Roman" w:cs="Times New Roman"/>
          <w:b/>
          <w:bCs/>
          <w:szCs w:val="24"/>
          <w:u w:color="FF0000"/>
          <w:bdr w:val="single" w:sz="4" w:space="0" w:color="auto"/>
        </w:rPr>
        <w:t>，</w:t>
      </w:r>
      <w:r w:rsidRPr="0082241B">
        <w:rPr>
          <w:rFonts w:ascii="Times New Roman" w:eastAsia="新細明體" w:hAnsi="Times New Roman" w:cs="Times New Roman" w:hint="eastAsia"/>
          <w:b/>
          <w:bCs/>
          <w:szCs w:val="24"/>
          <w:u w:color="FF0000"/>
          <w:bdr w:val="single" w:sz="4" w:space="0" w:color="auto"/>
        </w:rPr>
        <w:t>菩薩行般若能</w:t>
      </w:r>
      <w:r w:rsidRPr="0082241B">
        <w:rPr>
          <w:rFonts w:ascii="Times New Roman" w:eastAsia="新細明體" w:hAnsi="Times New Roman" w:cs="Times New Roman"/>
          <w:b/>
          <w:bCs/>
          <w:szCs w:val="24"/>
          <w:u w:color="FF0000"/>
          <w:bdr w:val="single" w:sz="4" w:space="0" w:color="auto"/>
        </w:rPr>
        <w:t>成滿二利行</w:t>
      </w:r>
      <w:bookmarkEnd w:id="3917"/>
    </w:p>
    <w:p w:rsidR="00F03111" w:rsidRPr="00C330A5" w:rsidRDefault="00F03111" w:rsidP="00CD3BAF">
      <w:pPr>
        <w:ind w:leftChars="100" w:left="240"/>
        <w:jc w:val="both"/>
      </w:pPr>
    </w:p>
    <w:p w:rsidR="00F03111" w:rsidRDefault="00F03111" w:rsidP="00A83874">
      <w:pPr>
        <w:adjustRightInd w:val="0"/>
        <w:snapToGrid w:val="0"/>
        <w:jc w:val="center"/>
        <w:rPr>
          <w:rFonts w:cs="Roman Unicode"/>
        </w:rPr>
      </w:pPr>
    </w:p>
    <w:p w:rsidR="00F03111" w:rsidRPr="00661089" w:rsidRDefault="00F03111" w:rsidP="00A83874">
      <w:pPr>
        <w:jc w:val="center"/>
        <w:rPr>
          <w:rFonts w:eastAsia="標楷體" w:cs="Roman Unicode"/>
          <w:b/>
          <w:sz w:val="44"/>
          <w:szCs w:val="44"/>
        </w:rPr>
      </w:pPr>
      <w:r w:rsidRPr="00661089">
        <w:rPr>
          <w:rFonts w:eastAsia="標楷體" w:cs="Roman Unicode" w:hint="eastAsia"/>
          <w:b/>
          <w:sz w:val="44"/>
          <w:szCs w:val="44"/>
        </w:rPr>
        <w:t>《大智度論》卷</w:t>
      </w:r>
      <w:r w:rsidRPr="00661089">
        <w:rPr>
          <w:rFonts w:eastAsia="標楷體" w:cs="Roman Unicode"/>
          <w:b/>
          <w:sz w:val="44"/>
          <w:szCs w:val="44"/>
        </w:rPr>
        <w:t>90</w:t>
      </w:r>
    </w:p>
    <w:p w:rsidR="00F03111" w:rsidRDefault="00F03111" w:rsidP="00A83874">
      <w:pPr>
        <w:snapToGrid w:val="0"/>
        <w:jc w:val="center"/>
        <w:rPr>
          <w:rFonts w:eastAsia="標楷體" w:cs="Roman Unicode"/>
          <w:b/>
          <w:bCs/>
          <w:sz w:val="28"/>
          <w:szCs w:val="28"/>
        </w:rPr>
      </w:pPr>
      <w:r w:rsidRPr="00661089">
        <w:rPr>
          <w:rFonts w:eastAsia="標楷體" w:cs="Roman Unicode" w:hint="eastAsia"/>
          <w:b/>
          <w:bCs/>
          <w:sz w:val="28"/>
          <w:szCs w:val="28"/>
        </w:rPr>
        <w:t>〈釋實際品第八十〉</w:t>
      </w:r>
    </w:p>
    <w:p w:rsidR="00F03111" w:rsidRDefault="00F03111" w:rsidP="00A83874">
      <w:pPr>
        <w:jc w:val="right"/>
        <w:rPr>
          <w:rFonts w:eastAsia="SimSun"/>
        </w:rPr>
      </w:pPr>
      <w:r w:rsidRPr="00661089">
        <w:rPr>
          <w:rFonts w:eastAsia="標楷體" w:cs="Roman Unicode" w:hint="eastAsia"/>
          <w:sz w:val="26"/>
        </w:rPr>
        <w:t>釋厚觀</w:t>
      </w:r>
      <w:r w:rsidRPr="00661089">
        <w:rPr>
          <w:rFonts w:cs="Roman Unicode" w:hint="eastAsia"/>
          <w:sz w:val="26"/>
        </w:rPr>
        <w:t>（</w:t>
      </w:r>
      <w:r w:rsidRPr="00661089">
        <w:rPr>
          <w:rFonts w:cs="Roman Unicode"/>
          <w:sz w:val="26"/>
        </w:rPr>
        <w:t>2012.1</w:t>
      </w:r>
      <w:r w:rsidRPr="00661089">
        <w:rPr>
          <w:rFonts w:cs="Roman Unicode" w:hint="eastAsia"/>
          <w:sz w:val="26"/>
        </w:rPr>
        <w:t>2</w:t>
      </w:r>
      <w:r w:rsidRPr="00661089">
        <w:rPr>
          <w:rFonts w:cs="Roman Unicode"/>
          <w:sz w:val="26"/>
        </w:rPr>
        <w:t>.2</w:t>
      </w:r>
      <w:r w:rsidRPr="00661089">
        <w:rPr>
          <w:rFonts w:cs="Roman Unicode" w:hint="eastAsia"/>
          <w:sz w:val="26"/>
        </w:rPr>
        <w:t>2</w:t>
      </w:r>
      <w:r w:rsidRPr="00661089">
        <w:rPr>
          <w:rFonts w:cs="Roman Unicode" w:hint="eastAsia"/>
          <w:sz w:val="26"/>
        </w:rPr>
        <w:t>）</w:t>
      </w:r>
    </w:p>
    <w:p w:rsidR="00F03111" w:rsidRDefault="00F03111" w:rsidP="00A83874">
      <w:pPr>
        <w:spacing w:line="370" w:lineRule="exact"/>
        <w:jc w:val="both"/>
        <w:rPr>
          <w:rStyle w:val="a8"/>
          <w:rFonts w:eastAsia="標楷體"/>
          <w:bCs/>
        </w:rPr>
      </w:pPr>
      <w:r w:rsidRPr="00661089">
        <w:rPr>
          <w:rFonts w:eastAsia="標楷體" w:hint="eastAsia"/>
          <w:b/>
          <w:bCs/>
          <w:sz w:val="21"/>
          <w:szCs w:val="21"/>
          <w:bdr w:val="single" w:sz="4" w:space="0" w:color="auto"/>
        </w:rPr>
        <w:t>壹、為安立眾生令住於實際故行般若</w:t>
      </w:r>
    </w:p>
    <w:p w:rsidR="00F03111" w:rsidRPr="00661089" w:rsidRDefault="00F03111" w:rsidP="00A83874">
      <w:pPr>
        <w:spacing w:line="370" w:lineRule="exact"/>
        <w:ind w:leftChars="50" w:left="120"/>
        <w:jc w:val="both"/>
        <w:rPr>
          <w:rFonts w:eastAsia="標楷體"/>
          <w:b/>
          <w:bCs/>
          <w:sz w:val="21"/>
          <w:szCs w:val="21"/>
          <w:bdr w:val="single" w:sz="4" w:space="0" w:color="auto"/>
        </w:rPr>
      </w:pPr>
      <w:r w:rsidRPr="00661089">
        <w:rPr>
          <w:rFonts w:eastAsia="標楷體" w:hint="eastAsia"/>
          <w:b/>
          <w:bCs/>
          <w:sz w:val="21"/>
          <w:szCs w:val="21"/>
          <w:bdr w:val="single" w:sz="4" w:space="0" w:color="auto"/>
        </w:rPr>
        <w:t>（壹）眾生雖畢竟空，而菩薩為實際故行般若</w:t>
      </w:r>
    </w:p>
    <w:p w:rsidR="00F03111" w:rsidRDefault="00F03111" w:rsidP="00A83874">
      <w:pPr>
        <w:spacing w:line="370"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一、須菩提難</w:t>
      </w:r>
    </w:p>
    <w:p w:rsidR="00F03111" w:rsidRPr="00661089" w:rsidRDefault="00F03111" w:rsidP="00A83874">
      <w:pPr>
        <w:spacing w:beforeLines="30" w:before="108" w:line="370"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二、佛答</w:t>
      </w:r>
    </w:p>
    <w:p w:rsidR="00F03111" w:rsidRDefault="00F03111" w:rsidP="00A83874">
      <w:pPr>
        <w:spacing w:line="370"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（一）菩薩為實際故行般若</w:t>
      </w:r>
    </w:p>
    <w:p w:rsidR="00F03111" w:rsidRDefault="00F03111" w:rsidP="00A83874">
      <w:pPr>
        <w:spacing w:beforeLines="30" w:before="108" w:line="370"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（二）實際、眾生際不異故，為利益眾生行般若</w:t>
      </w:r>
    </w:p>
    <w:p w:rsidR="00F03111" w:rsidRDefault="00F03111" w:rsidP="00A83874">
      <w:pPr>
        <w:spacing w:beforeLines="30" w:before="108" w:line="370"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（三）令眾生住實際中，而不壞實際</w:t>
      </w:r>
    </w:p>
    <w:p w:rsidR="00F03111" w:rsidRPr="00661089" w:rsidRDefault="00F03111" w:rsidP="00A83874">
      <w:pPr>
        <w:spacing w:line="370" w:lineRule="exact"/>
        <w:ind w:leftChars="50" w:left="120"/>
        <w:jc w:val="both"/>
        <w:rPr>
          <w:rFonts w:eastAsia="標楷體"/>
          <w:b/>
          <w:bCs/>
          <w:sz w:val="21"/>
          <w:szCs w:val="21"/>
          <w:bdr w:val="single" w:sz="4" w:space="0" w:color="auto"/>
        </w:rPr>
      </w:pPr>
      <w:r w:rsidRPr="00661089">
        <w:rPr>
          <w:rFonts w:eastAsia="標楷體" w:hint="eastAsia"/>
          <w:b/>
          <w:bCs/>
          <w:sz w:val="21"/>
          <w:szCs w:val="21"/>
          <w:bdr w:val="single" w:sz="4" w:space="0" w:color="auto"/>
        </w:rPr>
        <w:t>（貳）以方便力安立眾生於實際，而眾生際、實際不一、不異</w:t>
      </w:r>
    </w:p>
    <w:p w:rsidR="00F03111" w:rsidRDefault="00F03111" w:rsidP="00A83874">
      <w:pPr>
        <w:spacing w:line="370"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一、須菩提難：若眾生際、實際不異，云何安立實際令住於實際</w:t>
      </w:r>
    </w:p>
    <w:p w:rsidR="00F03111" w:rsidRDefault="00F03111" w:rsidP="00A83874">
      <w:pPr>
        <w:spacing w:beforeLines="30" w:before="108" w:line="370"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二、佛答</w:t>
      </w:r>
    </w:p>
    <w:p w:rsidR="00F03111" w:rsidRDefault="00F03111" w:rsidP="00A83874">
      <w:pPr>
        <w:spacing w:beforeLines="30" w:before="108" w:line="342" w:lineRule="exact"/>
        <w:jc w:val="both"/>
        <w:rPr>
          <w:rStyle w:val="a8"/>
          <w:rFonts w:eastAsia="標楷體"/>
          <w:bCs/>
        </w:rPr>
      </w:pPr>
      <w:r w:rsidRPr="00661089">
        <w:rPr>
          <w:rFonts w:eastAsia="標楷體" w:hint="eastAsia"/>
          <w:b/>
          <w:bCs/>
          <w:sz w:val="21"/>
          <w:szCs w:val="21"/>
          <w:bdr w:val="single" w:sz="4" w:space="0" w:color="auto"/>
        </w:rPr>
        <w:t>貳、廣明菩薩建立之法</w:t>
      </w:r>
    </w:p>
    <w:p w:rsidR="00F03111" w:rsidRPr="00661089" w:rsidRDefault="00F03111" w:rsidP="00A83874">
      <w:pPr>
        <w:spacing w:line="342" w:lineRule="exact"/>
        <w:ind w:leftChars="50" w:left="120"/>
        <w:jc w:val="both"/>
        <w:rPr>
          <w:rFonts w:eastAsia="標楷體"/>
          <w:b/>
          <w:bCs/>
          <w:sz w:val="21"/>
          <w:szCs w:val="21"/>
          <w:bdr w:val="single" w:sz="4" w:space="0" w:color="auto"/>
        </w:rPr>
      </w:pPr>
      <w:r w:rsidRPr="00661089">
        <w:rPr>
          <w:rFonts w:eastAsia="標楷體" w:hint="eastAsia"/>
          <w:b/>
          <w:bCs/>
          <w:sz w:val="21"/>
          <w:szCs w:val="21"/>
          <w:bdr w:val="single" w:sz="4" w:space="0" w:color="auto"/>
        </w:rPr>
        <w:t>（壹）就因行明令住六度</w:t>
      </w:r>
    </w:p>
    <w:p w:rsidR="00F03111" w:rsidRDefault="00F03111" w:rsidP="00A83874">
      <w:pPr>
        <w:spacing w:line="342"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一、須菩提問</w:t>
      </w:r>
    </w:p>
    <w:p w:rsidR="00F03111" w:rsidRPr="00661089" w:rsidRDefault="00F03111" w:rsidP="00A83874">
      <w:pPr>
        <w:spacing w:beforeLines="30" w:before="108" w:line="342"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二、佛答</w:t>
      </w:r>
    </w:p>
    <w:p w:rsidR="00F03111" w:rsidRPr="00661089" w:rsidRDefault="00F03111" w:rsidP="00A83874">
      <w:pPr>
        <w:spacing w:line="342"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（一）令住布施</w:t>
      </w:r>
    </w:p>
    <w:p w:rsidR="00F03111" w:rsidRDefault="00F03111" w:rsidP="00A83874">
      <w:pPr>
        <w:spacing w:line="342"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、教布施，說空令離著</w:t>
      </w:r>
    </w:p>
    <w:p w:rsidR="00F03111" w:rsidRDefault="00F03111" w:rsidP="00A83874">
      <w:pPr>
        <w:spacing w:beforeLines="30" w:before="108" w:line="342" w:lineRule="exact"/>
        <w:ind w:leftChars="200" w:left="480"/>
        <w:jc w:val="both"/>
        <w:rPr>
          <w:rFonts w:eastAsia="標楷體"/>
          <w:b/>
          <w:bCs/>
          <w:sz w:val="21"/>
          <w:szCs w:val="21"/>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、不念不著，得甘露果</w:t>
      </w:r>
    </w:p>
    <w:p w:rsidR="00F03111" w:rsidRDefault="00F03111" w:rsidP="00A83874">
      <w:pPr>
        <w:spacing w:beforeLines="30" w:before="108" w:line="342"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、諸法自性空故不著一切法</w:t>
      </w:r>
    </w:p>
    <w:p w:rsidR="00F03111" w:rsidRPr="00661089" w:rsidRDefault="00F03111" w:rsidP="00A83874">
      <w:pPr>
        <w:spacing w:beforeLines="30" w:before="108" w:line="342"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（二）令住持戒</w:t>
      </w:r>
    </w:p>
    <w:p w:rsidR="00F03111" w:rsidRDefault="00F03111" w:rsidP="00A83874">
      <w:pPr>
        <w:spacing w:line="342"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、教捨十惡，知諸法無自性</w:t>
      </w:r>
    </w:p>
    <w:p w:rsidR="00F03111" w:rsidRDefault="00F03111" w:rsidP="00A83874">
      <w:pPr>
        <w:spacing w:beforeLines="30" w:before="108" w:line="370"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、說空離著入涅槃</w:t>
      </w:r>
    </w:p>
    <w:p w:rsidR="00F03111" w:rsidRDefault="00F03111" w:rsidP="00A83874">
      <w:pPr>
        <w:spacing w:beforeLines="30" w:before="108" w:line="370"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、依世俗說得涅槃，不依勝義</w:t>
      </w:r>
    </w:p>
    <w:p w:rsidR="00F03111" w:rsidRPr="00661089" w:rsidRDefault="00F03111" w:rsidP="00A83874">
      <w:pPr>
        <w:spacing w:beforeLines="30" w:before="108" w:line="370"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（三）令住忍辱</w:t>
      </w:r>
    </w:p>
    <w:p w:rsidR="00F03111" w:rsidRPr="00661089" w:rsidRDefault="00F03111" w:rsidP="00A83874">
      <w:pPr>
        <w:spacing w:line="370"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、明教法</w:t>
      </w:r>
    </w:p>
    <w:p w:rsidR="00F03111" w:rsidRDefault="00F03111" w:rsidP="00A83874">
      <w:pPr>
        <w:spacing w:line="370"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）教修忍辱除瞋恚</w:t>
      </w:r>
    </w:p>
    <w:p w:rsidR="00F03111" w:rsidRDefault="00F03111" w:rsidP="00A83874">
      <w:pPr>
        <w:spacing w:beforeLines="30" w:before="108" w:line="370"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）說空離著知性空</w:t>
      </w:r>
    </w:p>
    <w:p w:rsidR="00F03111" w:rsidRDefault="00F03111" w:rsidP="00A83874">
      <w:pPr>
        <w:spacing w:beforeLines="30" w:before="108" w:line="370"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）次第示導令得無上菩提</w:t>
      </w:r>
    </w:p>
    <w:p w:rsidR="00F03111" w:rsidRDefault="00F03111" w:rsidP="00A83874">
      <w:pPr>
        <w:spacing w:beforeLines="30" w:before="108" w:line="346"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4</w:t>
      </w:r>
      <w:r w:rsidRPr="00661089">
        <w:rPr>
          <w:rFonts w:eastAsia="標楷體" w:hint="eastAsia"/>
          <w:b/>
          <w:bCs/>
          <w:sz w:val="21"/>
          <w:szCs w:val="21"/>
          <w:bdr w:val="single" w:sz="4" w:space="0" w:color="auto"/>
        </w:rPr>
        <w:t>）依世俗說得菩提，不依勝義</w:t>
      </w:r>
    </w:p>
    <w:p w:rsidR="00F03111" w:rsidRDefault="00F03111" w:rsidP="00A83874">
      <w:pPr>
        <w:spacing w:beforeLines="30" w:before="108" w:line="34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、為利益眾生行般若，而眾生不可得</w:t>
      </w:r>
    </w:p>
    <w:p w:rsidR="00F03111" w:rsidRPr="00661089" w:rsidRDefault="00F03111" w:rsidP="00A83874">
      <w:pPr>
        <w:spacing w:beforeLines="30" w:before="108" w:line="346"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（四）令住精進</w:t>
      </w:r>
    </w:p>
    <w:p w:rsidR="00F03111" w:rsidRDefault="00F03111" w:rsidP="00A83874">
      <w:pPr>
        <w:spacing w:line="34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、教身精進、心精進令滅惡生善</w:t>
      </w:r>
    </w:p>
    <w:p w:rsidR="00F03111" w:rsidRDefault="00F03111" w:rsidP="00A83874">
      <w:pPr>
        <w:spacing w:beforeLines="30" w:before="108" w:line="34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、說空令離著</w:t>
      </w:r>
    </w:p>
    <w:p w:rsidR="00F03111" w:rsidRDefault="00F03111" w:rsidP="00A83874">
      <w:pPr>
        <w:spacing w:beforeLines="30" w:before="108"/>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、教眾生無分別</w:t>
      </w:r>
    </w:p>
    <w:p w:rsidR="00F03111" w:rsidRDefault="00F03111" w:rsidP="00A83874">
      <w:pPr>
        <w:spacing w:beforeLines="30" w:before="108"/>
        <w:ind w:leftChars="200" w:left="480"/>
        <w:jc w:val="both"/>
        <w:rPr>
          <w:rFonts w:eastAsia="標楷體"/>
          <w:b/>
          <w:bCs/>
          <w:sz w:val="21"/>
          <w:szCs w:val="21"/>
        </w:rPr>
      </w:pPr>
      <w:r w:rsidRPr="00661089">
        <w:rPr>
          <w:rFonts w:eastAsia="標楷體"/>
          <w:b/>
          <w:bCs/>
          <w:sz w:val="21"/>
          <w:szCs w:val="21"/>
          <w:bdr w:val="single" w:sz="4" w:space="0" w:color="auto"/>
        </w:rPr>
        <w:t>4</w:t>
      </w:r>
      <w:r w:rsidRPr="00661089">
        <w:rPr>
          <w:rFonts w:eastAsia="標楷體" w:hint="eastAsia"/>
          <w:b/>
          <w:bCs/>
          <w:sz w:val="21"/>
          <w:szCs w:val="21"/>
          <w:bdr w:val="single" w:sz="4" w:space="0" w:color="auto"/>
        </w:rPr>
        <w:t>、以方便力成就眾生令得聖果</w:t>
      </w:r>
    </w:p>
    <w:p w:rsidR="00F03111" w:rsidRPr="00661089" w:rsidRDefault="00F03111" w:rsidP="00A83874">
      <w:pPr>
        <w:spacing w:beforeLines="30" w:before="108"/>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（五）令住禪定</w:t>
      </w:r>
    </w:p>
    <w:p w:rsidR="00F03111" w:rsidRPr="00661089" w:rsidRDefault="00F03111" w:rsidP="00A83874">
      <w:pPr>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、明教法</w:t>
      </w:r>
    </w:p>
    <w:p w:rsidR="00F03111" w:rsidRDefault="00F03111" w:rsidP="00A83874">
      <w:pPr>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）教修禪定除亂心</w:t>
      </w:r>
    </w:p>
    <w:p w:rsidR="00F03111" w:rsidRDefault="00F03111" w:rsidP="00A83874">
      <w:pPr>
        <w:spacing w:beforeLines="30" w:before="108"/>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）說空離著不分別</w:t>
      </w:r>
    </w:p>
    <w:p w:rsidR="00F03111" w:rsidRDefault="00F03111" w:rsidP="00CF70D5">
      <w:pPr>
        <w:spacing w:beforeLines="30" w:before="108" w:line="358"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）行性空故，隨所願而得道果</w:t>
      </w:r>
    </w:p>
    <w:p w:rsidR="00F03111" w:rsidRDefault="00F03111" w:rsidP="00CF70D5">
      <w:pPr>
        <w:spacing w:beforeLines="30" w:before="108" w:line="358"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、明教利益</w:t>
      </w:r>
    </w:p>
    <w:p w:rsidR="00F03111" w:rsidRDefault="00F03111" w:rsidP="00CF70D5">
      <w:pPr>
        <w:spacing w:beforeLines="30" w:before="108" w:line="358" w:lineRule="exact"/>
        <w:ind w:leftChars="200" w:left="480"/>
        <w:jc w:val="both"/>
        <w:rPr>
          <w:rFonts w:eastAsia="標楷體"/>
          <w:b/>
          <w:bCs/>
          <w:sz w:val="21"/>
          <w:szCs w:val="21"/>
        </w:rPr>
      </w:pP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、結</w:t>
      </w:r>
    </w:p>
    <w:p w:rsidR="00F03111" w:rsidRPr="00661089" w:rsidRDefault="00F03111" w:rsidP="00CF70D5">
      <w:pPr>
        <w:spacing w:beforeLines="30" w:before="108" w:line="358"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（六）令住般若</w:t>
      </w:r>
    </w:p>
    <w:p w:rsidR="00F03111" w:rsidRPr="00661089" w:rsidRDefault="00F03111" w:rsidP="00CF70D5">
      <w:pPr>
        <w:spacing w:line="358"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、正教般若</w:t>
      </w:r>
    </w:p>
    <w:p w:rsidR="00F03111" w:rsidRPr="00661089" w:rsidRDefault="00F03111" w:rsidP="00CF70D5">
      <w:pPr>
        <w:spacing w:line="358"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）明教法</w:t>
      </w:r>
    </w:p>
    <w:p w:rsidR="00F03111" w:rsidRDefault="00F03111" w:rsidP="00CF70D5">
      <w:pPr>
        <w:spacing w:line="358" w:lineRule="exact"/>
        <w:ind w:leftChars="300" w:left="720"/>
        <w:jc w:val="both"/>
        <w:rPr>
          <w:rFonts w:eastAsia="標楷體"/>
          <w:b/>
          <w:bCs/>
          <w:sz w:val="21"/>
          <w:szCs w:val="21"/>
        </w:rPr>
      </w:pP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、教觀法性空</w:t>
      </w:r>
    </w:p>
    <w:p w:rsidR="00F03111" w:rsidRDefault="00F03111" w:rsidP="00CF70D5">
      <w:pPr>
        <w:spacing w:beforeLines="30" w:before="108" w:line="358" w:lineRule="exact"/>
        <w:ind w:leftChars="300" w:left="720"/>
        <w:jc w:val="both"/>
        <w:rPr>
          <w:rFonts w:eastAsia="標楷體"/>
          <w:b/>
          <w:bCs/>
          <w:sz w:val="21"/>
          <w:szCs w:val="21"/>
        </w:rPr>
      </w:pP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、趣甘露味果</w:t>
      </w:r>
    </w:p>
    <w:p w:rsidR="00F03111" w:rsidRDefault="00F03111" w:rsidP="00CF70D5">
      <w:pPr>
        <w:spacing w:beforeLines="30" w:before="108" w:line="358" w:lineRule="exact"/>
        <w:ind w:leftChars="300" w:left="720"/>
        <w:jc w:val="both"/>
        <w:rPr>
          <w:rFonts w:eastAsia="標楷體"/>
          <w:b/>
          <w:bCs/>
          <w:sz w:val="21"/>
          <w:szCs w:val="21"/>
        </w:rPr>
      </w:pPr>
      <w:r w:rsidRPr="00661089">
        <w:rPr>
          <w:rFonts w:eastAsia="標楷體"/>
          <w:b/>
          <w:bCs/>
          <w:sz w:val="21"/>
          <w:szCs w:val="21"/>
          <w:bdr w:val="single" w:sz="4" w:space="0" w:color="auto"/>
        </w:rPr>
        <w:t>C</w:t>
      </w:r>
      <w:r w:rsidRPr="00661089">
        <w:rPr>
          <w:rFonts w:eastAsia="標楷體" w:hint="eastAsia"/>
          <w:b/>
          <w:bCs/>
          <w:sz w:val="21"/>
          <w:szCs w:val="21"/>
          <w:bdr w:val="single" w:sz="4" w:space="0" w:color="auto"/>
        </w:rPr>
        <w:t>、性空中無有退</w:t>
      </w:r>
    </w:p>
    <w:p w:rsidR="00F03111" w:rsidRDefault="00F03111" w:rsidP="00CF70D5">
      <w:pPr>
        <w:spacing w:beforeLines="30" w:before="108" w:line="366"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）歎勤修不懈廢</w:t>
      </w:r>
    </w:p>
    <w:p w:rsidR="00F03111" w:rsidRPr="00661089" w:rsidRDefault="00F03111" w:rsidP="00CF70D5">
      <w:pPr>
        <w:spacing w:beforeLines="30" w:before="108" w:line="36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、別攝萬行</w:t>
      </w:r>
    </w:p>
    <w:p w:rsidR="00F03111" w:rsidRDefault="00F03111" w:rsidP="00CF70D5">
      <w:pPr>
        <w:spacing w:line="366"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）明自行化他</w:t>
      </w:r>
    </w:p>
    <w:p w:rsidR="00F03111" w:rsidRDefault="00F03111" w:rsidP="00CF70D5">
      <w:pPr>
        <w:spacing w:beforeLines="30" w:before="108" w:line="366"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）歎能精進行</w:t>
      </w:r>
    </w:p>
    <w:p w:rsidR="00F03111" w:rsidRDefault="00F03111" w:rsidP="00CF70D5">
      <w:pPr>
        <w:spacing w:beforeLines="30" w:before="108" w:line="366" w:lineRule="exact"/>
        <w:ind w:leftChars="50" w:left="120"/>
        <w:jc w:val="both"/>
        <w:rPr>
          <w:rStyle w:val="a8"/>
          <w:rFonts w:eastAsia="標楷體"/>
          <w:bCs/>
        </w:rPr>
      </w:pPr>
      <w:r w:rsidRPr="00661089">
        <w:rPr>
          <w:rFonts w:eastAsia="標楷體" w:hint="eastAsia"/>
          <w:b/>
          <w:bCs/>
          <w:sz w:val="21"/>
          <w:szCs w:val="21"/>
          <w:bdr w:val="single" w:sz="4" w:space="0" w:color="auto"/>
        </w:rPr>
        <w:t>（貳）就果德明令住一切種智</w:t>
      </w:r>
    </w:p>
    <w:p w:rsidR="00F03111" w:rsidRPr="00661089" w:rsidRDefault="00F03111" w:rsidP="00CF70D5">
      <w:pPr>
        <w:spacing w:line="366" w:lineRule="exact"/>
        <w:ind w:leftChars="100" w:left="240"/>
        <w:jc w:val="both"/>
        <w:rPr>
          <w:rFonts w:eastAsia="標楷體"/>
          <w:b/>
          <w:bCs/>
          <w:sz w:val="21"/>
          <w:szCs w:val="21"/>
          <w:bdr w:val="single" w:sz="4" w:space="0" w:color="auto"/>
        </w:rPr>
      </w:pPr>
      <w:r w:rsidRPr="00661089">
        <w:rPr>
          <w:rFonts w:eastAsia="標楷體" w:hint="eastAsia"/>
          <w:b/>
          <w:bCs/>
          <w:sz w:val="21"/>
          <w:szCs w:val="21"/>
          <w:bdr w:val="single" w:sz="4" w:space="0" w:color="auto"/>
        </w:rPr>
        <w:t>一、令於一切種智得實觀照</w:t>
      </w:r>
    </w:p>
    <w:p w:rsidR="00F03111" w:rsidRPr="00661089" w:rsidRDefault="00F03111" w:rsidP="00CF70D5">
      <w:pPr>
        <w:spacing w:line="366"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（一）諸法雖空，不妨行因得果</w:t>
      </w:r>
    </w:p>
    <w:p w:rsidR="00F03111" w:rsidRDefault="00F03111" w:rsidP="00CF70D5">
      <w:pPr>
        <w:spacing w:line="36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、須菩提問</w:t>
      </w:r>
    </w:p>
    <w:p w:rsidR="00F03111" w:rsidRPr="00661089" w:rsidRDefault="00F03111" w:rsidP="00CF70D5">
      <w:pPr>
        <w:spacing w:beforeLines="30" w:before="108" w:line="36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、佛答</w:t>
      </w:r>
    </w:p>
    <w:p w:rsidR="00F03111" w:rsidRPr="00661089" w:rsidRDefault="00F03111" w:rsidP="00CF70D5">
      <w:pPr>
        <w:spacing w:line="366" w:lineRule="exact"/>
        <w:ind w:leftChars="250" w:left="60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）標宗</w:t>
      </w:r>
    </w:p>
    <w:p w:rsidR="00F03111" w:rsidRPr="00661089" w:rsidRDefault="00F03111" w:rsidP="00CF70D5">
      <w:pPr>
        <w:spacing w:line="366"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、由性空故，自成菩提，亦為眾生說性空法</w:t>
      </w:r>
    </w:p>
    <w:p w:rsidR="00F03111" w:rsidRDefault="00F03111" w:rsidP="00CF70D5">
      <w:pPr>
        <w:spacing w:line="366" w:lineRule="exact"/>
        <w:ind w:leftChars="350" w:left="84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）明有不可得，一切法性空</w:t>
      </w:r>
    </w:p>
    <w:p w:rsidR="00F03111" w:rsidRDefault="00F03111" w:rsidP="00CF70D5">
      <w:pPr>
        <w:spacing w:beforeLines="30" w:before="108" w:line="352" w:lineRule="exact"/>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）明空亦不可得，空亦復自空</w:t>
      </w:r>
    </w:p>
    <w:p w:rsidR="00F03111" w:rsidRDefault="00F03111" w:rsidP="00CF70D5">
      <w:pPr>
        <w:spacing w:beforeLines="30" w:before="108" w:line="352"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、見一切法性空故，於菩提得不退轉</w:t>
      </w:r>
    </w:p>
    <w:p w:rsidR="00F03111" w:rsidRPr="00661089" w:rsidRDefault="00F03111" w:rsidP="00CF70D5">
      <w:pPr>
        <w:spacing w:beforeLines="30" w:before="108" w:line="352"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）釋因：由悟性空故，能化眾生，除諸顛倒</w:t>
      </w:r>
    </w:p>
    <w:p w:rsidR="00F03111" w:rsidRDefault="00F03111" w:rsidP="00CF70D5">
      <w:pPr>
        <w:spacing w:line="352"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、法說：明性空無所有</w:t>
      </w:r>
    </w:p>
    <w:p w:rsidR="00F03111" w:rsidRDefault="00F03111" w:rsidP="00CF70D5">
      <w:pPr>
        <w:spacing w:beforeLines="30" w:before="108" w:line="352"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、譬說：如佛作化人為眾生說法</w:t>
      </w:r>
    </w:p>
    <w:p w:rsidR="00F03111" w:rsidRPr="00661089" w:rsidRDefault="00F03111" w:rsidP="00CF70D5">
      <w:pPr>
        <w:spacing w:beforeLines="30" w:before="108" w:line="366"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C</w:t>
      </w:r>
      <w:r w:rsidRPr="00661089">
        <w:rPr>
          <w:rFonts w:eastAsia="標楷體" w:hint="eastAsia"/>
          <w:b/>
          <w:bCs/>
          <w:sz w:val="21"/>
          <w:szCs w:val="21"/>
          <w:bdr w:val="single" w:sz="4" w:space="0" w:color="auto"/>
        </w:rPr>
        <w:t>、合說</w:t>
      </w:r>
    </w:p>
    <w:p w:rsidR="00F03111" w:rsidRDefault="00F03111" w:rsidP="00CF70D5">
      <w:pPr>
        <w:spacing w:line="366" w:lineRule="exact"/>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）正明拔眾生顛倒</w:t>
      </w:r>
    </w:p>
    <w:p w:rsidR="00F03111" w:rsidRDefault="00F03111" w:rsidP="00CF70D5">
      <w:pPr>
        <w:spacing w:beforeLines="30" w:before="108" w:line="366" w:lineRule="exact"/>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）顛倒與不顛倒雖一相，而顛倒多、不顛倒少</w:t>
      </w:r>
    </w:p>
    <w:p w:rsidR="00F03111" w:rsidRDefault="00F03111" w:rsidP="00CF70D5">
      <w:pPr>
        <w:spacing w:beforeLines="30" w:before="108" w:line="366" w:lineRule="exact"/>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C</w:t>
      </w:r>
      <w:r w:rsidRPr="00661089">
        <w:rPr>
          <w:rFonts w:eastAsia="標楷體" w:hint="eastAsia"/>
          <w:b/>
          <w:bCs/>
          <w:sz w:val="21"/>
          <w:szCs w:val="21"/>
          <w:bdr w:val="single" w:sz="4" w:space="0" w:color="auto"/>
        </w:rPr>
        <w:t>）無顛倒中無眾生、無諸法</w:t>
      </w:r>
    </w:p>
    <w:p w:rsidR="00F03111" w:rsidRDefault="00F03111" w:rsidP="00CF70D5">
      <w:pPr>
        <w:spacing w:beforeLines="30" w:before="108" w:line="366" w:lineRule="exact"/>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D</w:t>
      </w:r>
      <w:r w:rsidRPr="00661089">
        <w:rPr>
          <w:rFonts w:eastAsia="標楷體" w:hint="eastAsia"/>
          <w:b/>
          <w:bCs/>
          <w:sz w:val="21"/>
          <w:szCs w:val="21"/>
          <w:bdr w:val="single" w:sz="4" w:space="0" w:color="auto"/>
        </w:rPr>
        <w:t>）以性空破顛倒想</w:t>
      </w:r>
    </w:p>
    <w:p w:rsidR="00F03111" w:rsidRPr="00661089" w:rsidRDefault="00F03111" w:rsidP="00CF70D5">
      <w:pPr>
        <w:spacing w:beforeLines="30" w:before="108" w:line="366" w:lineRule="exact"/>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（二）由性空故，自證佛果，巧便化他</w:t>
      </w:r>
    </w:p>
    <w:p w:rsidR="00F03111" w:rsidRDefault="00F03111" w:rsidP="00CF70D5">
      <w:pPr>
        <w:spacing w:line="36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、菩薩為性空故求菩提，前中後際本常空</w:t>
      </w:r>
    </w:p>
    <w:p w:rsidR="00F03111" w:rsidRDefault="00F03111" w:rsidP="00CF70D5">
      <w:pPr>
        <w:spacing w:beforeLines="30" w:before="108" w:line="35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、歎性空能成化他行</w:t>
      </w:r>
    </w:p>
    <w:p w:rsidR="00F03111" w:rsidRPr="00661089" w:rsidRDefault="00F03111" w:rsidP="00CF70D5">
      <w:pPr>
        <w:spacing w:beforeLines="30" w:before="108" w:line="35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、由悟性空故得道果</w:t>
      </w:r>
    </w:p>
    <w:p w:rsidR="00F03111" w:rsidRDefault="00F03111" w:rsidP="00CF70D5">
      <w:pPr>
        <w:spacing w:line="356"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）正明</w:t>
      </w:r>
    </w:p>
    <w:p w:rsidR="00F03111" w:rsidRPr="00661089" w:rsidRDefault="00F03111" w:rsidP="00CF70D5">
      <w:pPr>
        <w:spacing w:beforeLines="30" w:before="108" w:line="356" w:lineRule="exact"/>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）歎述</w:t>
      </w:r>
    </w:p>
    <w:p w:rsidR="00F03111" w:rsidRDefault="00F03111" w:rsidP="00CF70D5">
      <w:pPr>
        <w:spacing w:line="356" w:lineRule="exact"/>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、須菩提領解稱歎</w:t>
      </w:r>
    </w:p>
    <w:p w:rsidR="00F03111" w:rsidRPr="00661089" w:rsidRDefault="00F03111" w:rsidP="00A83874">
      <w:pPr>
        <w:spacing w:beforeLines="30" w:before="108"/>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、佛釋：知諸法本空，不壞諸法相</w:t>
      </w:r>
    </w:p>
    <w:p w:rsidR="00F03111" w:rsidRDefault="00F03111" w:rsidP="00A83874">
      <w:pPr>
        <w:ind w:leftChars="350" w:left="84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）法</w:t>
      </w:r>
    </w:p>
    <w:p w:rsidR="00F03111" w:rsidRDefault="00F03111" w:rsidP="00A83874">
      <w:pPr>
        <w:spacing w:beforeLines="30" w:before="108"/>
        <w:ind w:leftChars="350" w:left="84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）譬</w:t>
      </w:r>
    </w:p>
    <w:p w:rsidR="00F03111" w:rsidRDefault="00F03111" w:rsidP="00A83874">
      <w:pPr>
        <w:spacing w:beforeLines="30" w:before="108"/>
        <w:ind w:leftChars="350" w:left="840"/>
        <w:jc w:val="both"/>
        <w:rPr>
          <w:rFonts w:eastAsia="標楷體"/>
          <w:b/>
          <w:bCs/>
          <w:sz w:val="21"/>
          <w:szCs w:val="21"/>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C</w:t>
      </w:r>
      <w:r w:rsidRPr="00661089">
        <w:rPr>
          <w:rFonts w:eastAsia="標楷體" w:hint="eastAsia"/>
          <w:b/>
          <w:bCs/>
          <w:sz w:val="21"/>
          <w:szCs w:val="21"/>
          <w:bdr w:val="single" w:sz="4" w:space="0" w:color="auto"/>
        </w:rPr>
        <w:t>）合</w:t>
      </w:r>
    </w:p>
    <w:p w:rsidR="00F03111" w:rsidRDefault="00F03111" w:rsidP="00A83874">
      <w:pPr>
        <w:spacing w:beforeLines="30" w:before="108"/>
        <w:ind w:leftChars="100" w:left="240"/>
        <w:jc w:val="both"/>
        <w:rPr>
          <w:rStyle w:val="a8"/>
          <w:rFonts w:eastAsia="標楷體"/>
          <w:bCs/>
        </w:rPr>
      </w:pPr>
      <w:r w:rsidRPr="00661089">
        <w:rPr>
          <w:rFonts w:eastAsia="標楷體" w:hint="eastAsia"/>
          <w:b/>
          <w:bCs/>
          <w:sz w:val="21"/>
          <w:szCs w:val="21"/>
          <w:bdr w:val="single" w:sz="4" w:space="0" w:color="auto"/>
        </w:rPr>
        <w:t>二、雖諸法性空無別，而菩薩離分別取捨，具足萬行得菩提</w:t>
      </w:r>
    </w:p>
    <w:p w:rsidR="00F03111" w:rsidRPr="00661089" w:rsidRDefault="00F03111" w:rsidP="00A83874">
      <w:pPr>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（一）歎菩提寂滅，離分別取捨</w:t>
      </w:r>
    </w:p>
    <w:p w:rsidR="00F03111" w:rsidRPr="00661089" w:rsidRDefault="00F03111" w:rsidP="00A83874">
      <w:pPr>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、正述歎</w:t>
      </w:r>
    </w:p>
    <w:p w:rsidR="00F03111" w:rsidRDefault="00F03111" w:rsidP="00A83874">
      <w:pPr>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）須菩提問</w:t>
      </w:r>
    </w:p>
    <w:p w:rsidR="00F03111" w:rsidRDefault="00F03111" w:rsidP="00A83874">
      <w:pPr>
        <w:spacing w:beforeLines="30" w:before="108"/>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）佛答：分別取二相者不得菩提，不二、不分別者能得</w:t>
      </w:r>
    </w:p>
    <w:p w:rsidR="00F03111" w:rsidRPr="00661089" w:rsidRDefault="00F03111" w:rsidP="00A83874">
      <w:pPr>
        <w:spacing w:beforeLines="30" w:before="108"/>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、舉喻釋疑</w:t>
      </w:r>
    </w:p>
    <w:p w:rsidR="00F03111" w:rsidRDefault="00F03111" w:rsidP="00A83874">
      <w:pPr>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）化人喻</w:t>
      </w:r>
    </w:p>
    <w:p w:rsidR="00F03111" w:rsidRDefault="00F03111" w:rsidP="00A83874">
      <w:pPr>
        <w:spacing w:beforeLines="30" w:before="108"/>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）阿羅漢夢喻</w:t>
      </w:r>
    </w:p>
    <w:p w:rsidR="00F03111" w:rsidRPr="00661089" w:rsidRDefault="00F03111" w:rsidP="00A83874">
      <w:pPr>
        <w:spacing w:beforeLines="30" w:before="108"/>
        <w:ind w:leftChars="150" w:left="360"/>
        <w:jc w:val="both"/>
        <w:rPr>
          <w:rFonts w:eastAsia="標楷體"/>
          <w:b/>
          <w:bCs/>
          <w:sz w:val="21"/>
          <w:szCs w:val="21"/>
          <w:bdr w:val="single" w:sz="4" w:space="0" w:color="auto"/>
        </w:rPr>
      </w:pPr>
      <w:r w:rsidRPr="00661089">
        <w:rPr>
          <w:rFonts w:eastAsia="標楷體" w:hint="eastAsia"/>
          <w:b/>
          <w:bCs/>
          <w:sz w:val="21"/>
          <w:szCs w:val="21"/>
          <w:bdr w:val="single" w:sz="4" w:space="0" w:color="auto"/>
        </w:rPr>
        <w:t>（二）菩提雖寂滅，須具萬行乃得</w:t>
      </w:r>
    </w:p>
    <w:p w:rsidR="00F03111" w:rsidRDefault="00F03111" w:rsidP="00A83874">
      <w:pPr>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、須菩提問</w:t>
      </w:r>
    </w:p>
    <w:p w:rsidR="00F03111" w:rsidRPr="00661089" w:rsidRDefault="00F03111" w:rsidP="00A83874">
      <w:pPr>
        <w:spacing w:beforeLines="30" w:before="108"/>
        <w:ind w:leftChars="200" w:left="480"/>
        <w:jc w:val="both"/>
        <w:rPr>
          <w:rFonts w:eastAsia="標楷體"/>
          <w:b/>
          <w:bCs/>
          <w:sz w:val="21"/>
          <w:szCs w:val="21"/>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、佛答</w:t>
      </w:r>
    </w:p>
    <w:p w:rsidR="00F03111" w:rsidRDefault="00F03111" w:rsidP="00A83874">
      <w:pPr>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1</w:t>
      </w:r>
      <w:r w:rsidRPr="00661089">
        <w:rPr>
          <w:rFonts w:eastAsia="標楷體" w:hint="eastAsia"/>
          <w:b/>
          <w:bCs/>
          <w:sz w:val="21"/>
          <w:szCs w:val="21"/>
          <w:bdr w:val="single" w:sz="4" w:space="0" w:color="auto"/>
        </w:rPr>
        <w:t>）具足萬行乃得菩提，知諸法常空寂</w:t>
      </w:r>
    </w:p>
    <w:p w:rsidR="00F03111" w:rsidRDefault="00F03111" w:rsidP="00A83874">
      <w:pPr>
        <w:spacing w:beforeLines="30" w:before="108"/>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）依世諦故說得菩提，非第一義</w:t>
      </w:r>
    </w:p>
    <w:p w:rsidR="00F03111" w:rsidRPr="00661089" w:rsidRDefault="00F03111" w:rsidP="00A83874">
      <w:pPr>
        <w:spacing w:beforeLines="30" w:before="108"/>
        <w:ind w:leftChars="250" w:left="600"/>
        <w:jc w:val="both"/>
        <w:rPr>
          <w:rFonts w:eastAsia="標楷體"/>
          <w:b/>
          <w:bCs/>
          <w:sz w:val="21"/>
          <w:szCs w:val="21"/>
          <w:bdr w:val="single" w:sz="4" w:space="0" w:color="auto"/>
        </w:rPr>
      </w:pPr>
      <w:r w:rsidRPr="00661089">
        <w:rPr>
          <w:rFonts w:eastAsia="標楷體" w:hint="eastAsia"/>
          <w:b/>
          <w:bCs/>
          <w:sz w:val="21"/>
          <w:szCs w:val="21"/>
          <w:bdr w:val="single" w:sz="4" w:space="0" w:color="auto"/>
        </w:rPr>
        <w:t>（</w:t>
      </w:r>
      <w:r w:rsidRPr="00661089">
        <w:rPr>
          <w:rFonts w:eastAsia="標楷體"/>
          <w:b/>
          <w:bCs/>
          <w:sz w:val="21"/>
          <w:szCs w:val="21"/>
          <w:bdr w:val="single" w:sz="4" w:space="0" w:color="auto"/>
        </w:rPr>
        <w:t>3</w:t>
      </w:r>
      <w:r w:rsidRPr="00661089">
        <w:rPr>
          <w:rFonts w:eastAsia="標楷體" w:hint="eastAsia"/>
          <w:b/>
          <w:bCs/>
          <w:sz w:val="21"/>
          <w:szCs w:val="21"/>
          <w:bdr w:val="single" w:sz="4" w:space="0" w:color="auto"/>
        </w:rPr>
        <w:t>）以須菩提所證聲聞道，例證佛菩提</w:t>
      </w:r>
    </w:p>
    <w:p w:rsidR="00F03111" w:rsidRDefault="00F03111" w:rsidP="00A83874">
      <w:pPr>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A</w:t>
      </w:r>
      <w:r w:rsidRPr="00661089">
        <w:rPr>
          <w:rFonts w:eastAsia="標楷體" w:hint="eastAsia"/>
          <w:b/>
          <w:bCs/>
          <w:sz w:val="21"/>
          <w:szCs w:val="21"/>
          <w:bdr w:val="single" w:sz="4" w:space="0" w:color="auto"/>
        </w:rPr>
        <w:t>、反問成</w:t>
      </w:r>
    </w:p>
    <w:p w:rsidR="00F03111" w:rsidRDefault="00F03111" w:rsidP="00A83874">
      <w:pPr>
        <w:spacing w:beforeLines="30" w:before="108"/>
        <w:ind w:leftChars="300" w:left="720"/>
        <w:jc w:val="both"/>
        <w:rPr>
          <w:rFonts w:eastAsia="標楷體"/>
          <w:b/>
          <w:bCs/>
          <w:sz w:val="21"/>
          <w:szCs w:val="21"/>
          <w:bdr w:val="single" w:sz="4" w:space="0" w:color="auto"/>
        </w:rPr>
      </w:pPr>
      <w:r w:rsidRPr="00661089">
        <w:rPr>
          <w:rFonts w:eastAsia="標楷體"/>
          <w:b/>
          <w:bCs/>
          <w:sz w:val="21"/>
          <w:szCs w:val="21"/>
          <w:bdr w:val="single" w:sz="4" w:space="0" w:color="auto"/>
        </w:rPr>
        <w:t>B</w:t>
      </w:r>
      <w:r w:rsidRPr="00661089">
        <w:rPr>
          <w:rFonts w:eastAsia="標楷體" w:hint="eastAsia"/>
          <w:b/>
          <w:bCs/>
          <w:sz w:val="21"/>
          <w:szCs w:val="21"/>
          <w:bdr w:val="single" w:sz="4" w:space="0" w:color="auto"/>
        </w:rPr>
        <w:t>、正述成</w:t>
      </w:r>
    </w:p>
    <w:p w:rsidR="00F03111" w:rsidRPr="00681632" w:rsidRDefault="00F03111" w:rsidP="00CF70D5">
      <w:pPr>
        <w:spacing w:line="356" w:lineRule="exact"/>
        <w:jc w:val="both"/>
        <w:rPr>
          <w:b/>
          <w:bCs/>
          <w:bdr w:val="single" w:sz="4" w:space="0" w:color="auto"/>
        </w:rPr>
      </w:pPr>
      <w:r w:rsidRPr="00681632">
        <w:rPr>
          <w:rFonts w:hint="eastAsia"/>
          <w:b/>
          <w:bCs/>
          <w:bdr w:val="single" w:sz="4" w:space="0" w:color="auto"/>
        </w:rPr>
        <w:t>壹、為安立眾生令住於實際故行般若</w:t>
      </w:r>
    </w:p>
    <w:p w:rsidR="00F03111" w:rsidRPr="00681632" w:rsidRDefault="00F03111" w:rsidP="00CF70D5">
      <w:pPr>
        <w:spacing w:line="356" w:lineRule="exact"/>
        <w:ind w:leftChars="50" w:left="120"/>
        <w:jc w:val="both"/>
        <w:rPr>
          <w:b/>
          <w:bCs/>
          <w:bdr w:val="single" w:sz="4" w:space="0" w:color="auto"/>
        </w:rPr>
      </w:pPr>
      <w:r w:rsidRPr="00681632">
        <w:rPr>
          <w:rFonts w:hint="eastAsia"/>
          <w:b/>
          <w:bCs/>
          <w:bdr w:val="single" w:sz="4" w:space="0" w:color="auto"/>
        </w:rPr>
        <w:t>（壹）眾生雖畢竟空，而菩薩為實際故行般若</w:t>
      </w:r>
    </w:p>
    <w:p w:rsidR="00F03111" w:rsidRDefault="00F03111" w:rsidP="00CF70D5">
      <w:pPr>
        <w:spacing w:line="356" w:lineRule="exact"/>
        <w:ind w:leftChars="100" w:left="240"/>
        <w:jc w:val="both"/>
        <w:rPr>
          <w:b/>
          <w:bCs/>
        </w:rPr>
      </w:pPr>
      <w:r w:rsidRPr="00681632">
        <w:rPr>
          <w:rFonts w:hint="eastAsia"/>
          <w:b/>
          <w:bCs/>
          <w:bdr w:val="single" w:sz="4" w:space="0" w:color="auto"/>
        </w:rPr>
        <w:t>一、須菩提難</w:t>
      </w:r>
    </w:p>
    <w:p w:rsidR="00F03111" w:rsidRPr="00681632" w:rsidRDefault="00F03111" w:rsidP="00CF70D5">
      <w:pPr>
        <w:spacing w:beforeLines="30" w:before="108" w:line="356" w:lineRule="exact"/>
        <w:ind w:leftChars="100" w:left="240"/>
        <w:jc w:val="both"/>
        <w:rPr>
          <w:b/>
          <w:bCs/>
          <w:bdr w:val="single" w:sz="4" w:space="0" w:color="auto"/>
        </w:rPr>
      </w:pPr>
      <w:r w:rsidRPr="00681632">
        <w:rPr>
          <w:rFonts w:hint="eastAsia"/>
          <w:b/>
          <w:bCs/>
          <w:bdr w:val="single" w:sz="4" w:space="0" w:color="auto"/>
        </w:rPr>
        <w:t>二、佛答</w:t>
      </w:r>
    </w:p>
    <w:p w:rsidR="00F03111" w:rsidRPr="00661089" w:rsidRDefault="00F03111" w:rsidP="00CF70D5">
      <w:pPr>
        <w:spacing w:line="356" w:lineRule="exact"/>
        <w:ind w:leftChars="150" w:left="360"/>
        <w:jc w:val="both"/>
        <w:rPr>
          <w:rFonts w:eastAsia="標楷體"/>
          <w:b/>
          <w:bCs/>
          <w:sz w:val="21"/>
          <w:szCs w:val="21"/>
          <w:bdr w:val="single" w:sz="4" w:space="0" w:color="auto"/>
        </w:rPr>
      </w:pPr>
      <w:r w:rsidRPr="00681632">
        <w:rPr>
          <w:rFonts w:hint="eastAsia"/>
          <w:b/>
          <w:bCs/>
          <w:bdr w:val="single" w:sz="4" w:space="0" w:color="auto"/>
        </w:rPr>
        <w:t>（一）菩薩為實際故行般若</w:t>
      </w:r>
    </w:p>
    <w:p w:rsidR="00F03111" w:rsidRPr="00681632" w:rsidRDefault="00F03111" w:rsidP="00CF70D5">
      <w:pPr>
        <w:spacing w:line="356" w:lineRule="exact"/>
        <w:ind w:leftChars="200" w:left="480"/>
        <w:jc w:val="both"/>
        <w:rPr>
          <w:b/>
          <w:bCs/>
          <w:bdr w:val="single" w:sz="4" w:space="0" w:color="auto"/>
        </w:rPr>
      </w:pPr>
      <w:r w:rsidRPr="00681632">
        <w:rPr>
          <w:b/>
          <w:bCs/>
          <w:bdr w:val="single" w:sz="4" w:space="0" w:color="auto"/>
        </w:rPr>
        <w:t>1</w:t>
      </w:r>
      <w:r w:rsidRPr="00681632">
        <w:rPr>
          <w:rFonts w:hint="eastAsia"/>
          <w:b/>
          <w:bCs/>
          <w:bdr w:val="single" w:sz="4" w:space="0" w:color="auto"/>
        </w:rPr>
        <w:t>、實際即實法，菩薩為一切實法故行般若</w:t>
      </w:r>
    </w:p>
    <w:p w:rsidR="00F03111" w:rsidRDefault="00F03111" w:rsidP="00CF70D5">
      <w:pPr>
        <w:spacing w:beforeLines="30" w:before="108" w:line="356" w:lineRule="exact"/>
        <w:ind w:leftChars="200" w:left="480"/>
        <w:jc w:val="both"/>
        <w:rPr>
          <w:b/>
          <w:bCs/>
        </w:rPr>
      </w:pPr>
      <w:r w:rsidRPr="00681632">
        <w:rPr>
          <w:b/>
          <w:bCs/>
          <w:bdr w:val="single" w:sz="4" w:space="0" w:color="auto"/>
        </w:rPr>
        <w:t>2</w:t>
      </w:r>
      <w:r w:rsidRPr="00681632">
        <w:rPr>
          <w:rFonts w:hint="eastAsia"/>
          <w:b/>
          <w:bCs/>
          <w:bdr w:val="single" w:sz="4" w:space="0" w:color="auto"/>
        </w:rPr>
        <w:t>、釋疑：菩薩應「為度眾生故」行般若，云何言「為實際故行般若」〔依十二因緣觀釋義〕</w:t>
      </w:r>
    </w:p>
    <w:p w:rsidR="00F03111" w:rsidRDefault="00F03111" w:rsidP="00CF70D5">
      <w:pPr>
        <w:snapToGrid w:val="0"/>
        <w:spacing w:line="356" w:lineRule="exact"/>
        <w:ind w:leftChars="250" w:left="600"/>
        <w:jc w:val="both"/>
        <w:rPr>
          <w:b/>
          <w:bCs/>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）初心菩薩眾生觀「老死」等苦</w:t>
      </w:r>
    </w:p>
    <w:p w:rsidR="00F03111" w:rsidRDefault="00F03111" w:rsidP="00CF70D5">
      <w:pPr>
        <w:spacing w:beforeLines="30" w:before="108" w:line="356" w:lineRule="exact"/>
        <w:ind w:leftChars="250" w:left="600"/>
        <w:jc w:val="both"/>
        <w:rPr>
          <w:b/>
          <w:bCs/>
        </w:rPr>
      </w:pPr>
      <w:r w:rsidRPr="00681632">
        <w:rPr>
          <w:rFonts w:cs="Roman Unicode" w:hint="eastAsia"/>
          <w:b/>
          <w:bCs/>
          <w:bdr w:val="single" w:sz="4" w:space="0" w:color="auto"/>
        </w:rPr>
        <w:t>（</w:t>
      </w:r>
      <w:r w:rsidRPr="00681632">
        <w:rPr>
          <w:rFonts w:cs="Roman Unicode"/>
          <w:b/>
          <w:bCs/>
          <w:bdr w:val="single" w:sz="4" w:space="0" w:color="auto"/>
        </w:rPr>
        <w:t>2</w:t>
      </w:r>
      <w:r w:rsidRPr="00681632">
        <w:rPr>
          <w:rFonts w:cs="Roman Unicode" w:hint="eastAsia"/>
          <w:b/>
          <w:bCs/>
          <w:bdr w:val="single" w:sz="4" w:space="0" w:color="auto"/>
        </w:rPr>
        <w:t>）</w:t>
      </w:r>
      <w:r w:rsidRPr="00681632">
        <w:rPr>
          <w:rFonts w:hint="eastAsia"/>
          <w:b/>
          <w:bCs/>
          <w:bdr w:val="single" w:sz="4" w:space="0" w:color="auto"/>
        </w:rPr>
        <w:t>觀「生」</w:t>
      </w:r>
    </w:p>
    <w:p w:rsidR="00F03111" w:rsidRPr="00681632" w:rsidRDefault="00F03111" w:rsidP="00CF70D5">
      <w:pPr>
        <w:spacing w:beforeLines="30" w:before="108" w:line="356" w:lineRule="exact"/>
        <w:ind w:leftChars="300" w:left="720"/>
        <w:jc w:val="both"/>
        <w:rPr>
          <w:b/>
          <w:bCs/>
          <w:bdr w:val="single" w:sz="4" w:space="0" w:color="auto"/>
        </w:rPr>
      </w:pPr>
      <w:r w:rsidRPr="00681632">
        <w:rPr>
          <w:rFonts w:hint="eastAsia"/>
          <w:b/>
          <w:bCs/>
          <w:bdr w:val="single" w:sz="4" w:space="0" w:color="auto"/>
        </w:rPr>
        <w:t>※</w:t>
      </w:r>
      <w:r w:rsidRPr="00681632">
        <w:rPr>
          <w:rFonts w:hint="eastAsia"/>
          <w:b/>
          <w:bCs/>
          <w:bdr w:val="single" w:sz="4" w:space="0" w:color="auto"/>
        </w:rPr>
        <w:t xml:space="preserve"> </w:t>
      </w:r>
      <w:r w:rsidRPr="00681632">
        <w:rPr>
          <w:rFonts w:hint="eastAsia"/>
          <w:b/>
          <w:bCs/>
          <w:bdr w:val="single" w:sz="4" w:space="0" w:color="auto"/>
        </w:rPr>
        <w:t>因論生論：眾生亦知「生因緣是苦」，與菩薩所見有何異</w:t>
      </w:r>
    </w:p>
    <w:p w:rsidR="00F03111" w:rsidRPr="00681632" w:rsidRDefault="00F03111" w:rsidP="00CF70D5">
      <w:pPr>
        <w:spacing w:line="356" w:lineRule="exact"/>
        <w:ind w:leftChars="350" w:left="840"/>
        <w:jc w:val="both"/>
        <w:rPr>
          <w:b/>
          <w:bCs/>
        </w:rPr>
      </w:pPr>
      <w:r w:rsidRPr="00681632">
        <w:rPr>
          <w:b/>
          <w:bCs/>
          <w:bdr w:val="single" w:sz="4" w:space="0" w:color="auto"/>
        </w:rPr>
        <w:t>A</w:t>
      </w:r>
      <w:r w:rsidRPr="00681632">
        <w:rPr>
          <w:rFonts w:hint="eastAsia"/>
          <w:b/>
          <w:bCs/>
          <w:bdr w:val="single" w:sz="4" w:space="0" w:color="auto"/>
        </w:rPr>
        <w:t>、眾生不知真實苦因</w:t>
      </w:r>
    </w:p>
    <w:p w:rsidR="00F03111" w:rsidRPr="00681632" w:rsidRDefault="00F03111" w:rsidP="00CF70D5">
      <w:pPr>
        <w:spacing w:beforeLines="30" w:before="108" w:line="356" w:lineRule="exact"/>
        <w:ind w:leftChars="350" w:left="840"/>
        <w:jc w:val="both"/>
        <w:rPr>
          <w:b/>
          <w:bCs/>
          <w:bdr w:val="single" w:sz="4" w:space="0" w:color="auto"/>
        </w:rPr>
      </w:pP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菩薩知「生定是苦本」</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3</w:t>
      </w:r>
      <w:r w:rsidRPr="00681632">
        <w:rPr>
          <w:rFonts w:hint="eastAsia"/>
          <w:b/>
          <w:bCs/>
          <w:bdr w:val="single" w:sz="4" w:space="0" w:color="auto"/>
        </w:rPr>
        <w:t>）觀「有」</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4</w:t>
      </w:r>
      <w:r w:rsidRPr="00681632">
        <w:rPr>
          <w:rFonts w:hint="eastAsia"/>
          <w:b/>
          <w:bCs/>
          <w:bdr w:val="single" w:sz="4" w:space="0" w:color="auto"/>
        </w:rPr>
        <w:t>）觀「取」</w:t>
      </w:r>
    </w:p>
    <w:p w:rsidR="00F03111" w:rsidRPr="00681632" w:rsidRDefault="00F03111" w:rsidP="00A83874">
      <w:pPr>
        <w:spacing w:beforeLines="30" w:before="108"/>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5</w:t>
      </w:r>
      <w:r w:rsidRPr="00681632">
        <w:rPr>
          <w:rFonts w:hint="eastAsia"/>
          <w:b/>
          <w:bCs/>
          <w:bdr w:val="single" w:sz="4" w:space="0" w:color="auto"/>
        </w:rPr>
        <w:t>）觀「愛」</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6</w:t>
      </w:r>
      <w:r w:rsidRPr="00681632">
        <w:rPr>
          <w:rFonts w:hint="eastAsia"/>
          <w:b/>
          <w:bCs/>
          <w:bdr w:val="single" w:sz="4" w:space="0" w:color="auto"/>
        </w:rPr>
        <w:t>）觀「受」</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7</w:t>
      </w:r>
      <w:r w:rsidRPr="00681632">
        <w:rPr>
          <w:rFonts w:hint="eastAsia"/>
          <w:b/>
          <w:bCs/>
          <w:bdr w:val="single" w:sz="4" w:space="0" w:color="auto"/>
        </w:rPr>
        <w:t>）觀「觸」</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8</w:t>
      </w:r>
      <w:r w:rsidRPr="00681632">
        <w:rPr>
          <w:rFonts w:hint="eastAsia"/>
          <w:b/>
          <w:bCs/>
          <w:bdr w:val="single" w:sz="4" w:space="0" w:color="auto"/>
        </w:rPr>
        <w:t>）觀「六入」</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9</w:t>
      </w:r>
      <w:r w:rsidRPr="00681632">
        <w:rPr>
          <w:rFonts w:hint="eastAsia"/>
          <w:b/>
          <w:bCs/>
          <w:bdr w:val="single" w:sz="4" w:space="0" w:color="auto"/>
        </w:rPr>
        <w:t>）觀「名色」</w:t>
      </w:r>
    </w:p>
    <w:p w:rsidR="00F03111" w:rsidRDefault="00F03111" w:rsidP="00A83874">
      <w:pPr>
        <w:spacing w:beforeLines="30" w:before="108"/>
        <w:ind w:leftChars="250" w:left="600"/>
        <w:jc w:val="both"/>
        <w:rPr>
          <w:b/>
          <w:bCs/>
        </w:rPr>
      </w:pPr>
      <w:r w:rsidRPr="00681632">
        <w:rPr>
          <w:rFonts w:hint="eastAsia"/>
          <w:b/>
          <w:bCs/>
          <w:bdr w:val="single" w:sz="4" w:space="0" w:color="auto"/>
        </w:rPr>
        <w:t>（</w:t>
      </w:r>
      <w:r w:rsidRPr="00681632">
        <w:rPr>
          <w:b/>
          <w:bCs/>
          <w:bdr w:val="single" w:sz="4" w:space="0" w:color="auto"/>
        </w:rPr>
        <w:t>10</w:t>
      </w:r>
      <w:r w:rsidRPr="00681632">
        <w:rPr>
          <w:rFonts w:hint="eastAsia"/>
          <w:b/>
          <w:bCs/>
          <w:bdr w:val="single" w:sz="4" w:space="0" w:color="auto"/>
        </w:rPr>
        <w:t>）觀「識」</w:t>
      </w:r>
    </w:p>
    <w:p w:rsidR="00F03111" w:rsidRDefault="00F03111" w:rsidP="00AB2230">
      <w:pPr>
        <w:spacing w:beforeLines="30" w:before="108" w:line="348" w:lineRule="exact"/>
        <w:ind w:leftChars="250" w:left="600"/>
        <w:jc w:val="both"/>
        <w:rPr>
          <w:b/>
          <w:bCs/>
        </w:rPr>
      </w:pPr>
      <w:r w:rsidRPr="00681632">
        <w:rPr>
          <w:rFonts w:hint="eastAsia"/>
          <w:b/>
          <w:bCs/>
          <w:bdr w:val="single" w:sz="4" w:space="0" w:color="auto"/>
        </w:rPr>
        <w:t>（</w:t>
      </w:r>
      <w:r w:rsidRPr="00681632">
        <w:rPr>
          <w:b/>
          <w:bCs/>
          <w:bdr w:val="single" w:sz="4" w:space="0" w:color="auto"/>
        </w:rPr>
        <w:t>11</w:t>
      </w:r>
      <w:r w:rsidRPr="00681632">
        <w:rPr>
          <w:rFonts w:hint="eastAsia"/>
          <w:b/>
          <w:bCs/>
          <w:bdr w:val="single" w:sz="4" w:space="0" w:color="auto"/>
        </w:rPr>
        <w:t>）觀「行」</w:t>
      </w:r>
    </w:p>
    <w:p w:rsidR="00F03111" w:rsidRDefault="00F03111" w:rsidP="00AB2230">
      <w:pPr>
        <w:spacing w:beforeLines="30" w:before="108" w:line="348" w:lineRule="exact"/>
        <w:ind w:leftChars="300" w:left="720"/>
        <w:jc w:val="both"/>
        <w:rPr>
          <w:b/>
          <w:bCs/>
        </w:rPr>
      </w:pPr>
      <w:r w:rsidRPr="00681632">
        <w:rPr>
          <w:rFonts w:hint="eastAsia"/>
          <w:b/>
          <w:bCs/>
          <w:bdr w:val="single" w:sz="4" w:space="0" w:color="auto"/>
        </w:rPr>
        <w:t>※</w:t>
      </w:r>
      <w:r w:rsidRPr="00681632">
        <w:rPr>
          <w:rFonts w:hint="eastAsia"/>
          <w:b/>
          <w:bCs/>
          <w:bdr w:val="single" w:sz="4" w:space="0" w:color="auto"/>
        </w:rPr>
        <w:t xml:space="preserve"> </w:t>
      </w:r>
      <w:r w:rsidRPr="00681632">
        <w:rPr>
          <w:rFonts w:hint="eastAsia"/>
          <w:b/>
          <w:bCs/>
          <w:bdr w:val="single" w:sz="4" w:space="0" w:color="auto"/>
        </w:rPr>
        <w:t>因論生論：業名為「有」、名為「行」之辨</w:t>
      </w:r>
    </w:p>
    <w:p w:rsidR="00F03111" w:rsidRPr="00681632" w:rsidRDefault="00F03111" w:rsidP="00AB2230">
      <w:pPr>
        <w:spacing w:beforeLines="30" w:before="108" w:line="348"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12</w:t>
      </w:r>
      <w:r w:rsidRPr="00681632">
        <w:rPr>
          <w:rFonts w:hint="eastAsia"/>
          <w:b/>
          <w:bCs/>
          <w:bdr w:val="single" w:sz="4" w:space="0" w:color="auto"/>
        </w:rPr>
        <w:t>）觀「無明」</w:t>
      </w:r>
    </w:p>
    <w:p w:rsidR="00F03111" w:rsidRDefault="00F03111" w:rsidP="00AB2230">
      <w:pPr>
        <w:spacing w:line="348" w:lineRule="exact"/>
        <w:ind w:leftChars="300" w:left="720"/>
        <w:jc w:val="both"/>
        <w:rPr>
          <w:b/>
          <w:bCs/>
        </w:rPr>
      </w:pPr>
      <w:r w:rsidRPr="00681632">
        <w:rPr>
          <w:b/>
          <w:bCs/>
          <w:bdr w:val="single" w:sz="4" w:space="0" w:color="auto"/>
        </w:rPr>
        <w:t>A</w:t>
      </w:r>
      <w:r w:rsidRPr="00681632">
        <w:rPr>
          <w:rFonts w:hint="eastAsia"/>
          <w:b/>
          <w:bCs/>
          <w:bdr w:val="single" w:sz="4" w:space="0" w:color="auto"/>
        </w:rPr>
        <w:t>、正明緣起事</w:t>
      </w:r>
    </w:p>
    <w:p w:rsidR="00F03111" w:rsidRDefault="00F03111" w:rsidP="00AB2230">
      <w:pPr>
        <w:spacing w:beforeLines="30" w:before="108" w:line="348" w:lineRule="exact"/>
        <w:ind w:leftChars="350" w:left="840"/>
        <w:jc w:val="both"/>
        <w:rPr>
          <w:b/>
          <w:bCs/>
        </w:rPr>
      </w:pPr>
      <w:r w:rsidRPr="00681632">
        <w:rPr>
          <w:rFonts w:hint="eastAsia"/>
          <w:b/>
          <w:bCs/>
          <w:bdr w:val="single" w:sz="4" w:space="0" w:color="auto"/>
        </w:rPr>
        <w:t>※</w:t>
      </w:r>
      <w:r w:rsidRPr="00681632">
        <w:rPr>
          <w:rFonts w:hint="eastAsia"/>
          <w:b/>
          <w:bCs/>
          <w:bdr w:val="single" w:sz="4" w:space="0" w:color="auto"/>
        </w:rPr>
        <w:t xml:space="preserve"> </w:t>
      </w:r>
      <w:r w:rsidRPr="00681632">
        <w:rPr>
          <w:rFonts w:hint="eastAsia"/>
          <w:b/>
          <w:bCs/>
          <w:bdr w:val="single" w:sz="4" w:space="0" w:color="auto"/>
        </w:rPr>
        <w:t>因論生論：無始生死流轉，為何觀至「無明」而止</w:t>
      </w:r>
    </w:p>
    <w:p w:rsidR="00F03111" w:rsidRDefault="00F03111" w:rsidP="00AB2230">
      <w:pPr>
        <w:spacing w:line="348" w:lineRule="exact"/>
        <w:ind w:leftChars="400" w:left="960"/>
        <w:jc w:val="both"/>
        <w:rPr>
          <w:b/>
          <w:bCs/>
        </w:rPr>
      </w:pPr>
      <w:r w:rsidRPr="00681632">
        <w:rPr>
          <w:rFonts w:cs="Roman Unicode" w:hint="eastAsia"/>
          <w:b/>
          <w:bCs/>
          <w:bdr w:val="single" w:sz="4" w:space="0" w:color="auto"/>
        </w:rPr>
        <w:t>（</w:t>
      </w:r>
      <w:r w:rsidRPr="00681632">
        <w:rPr>
          <w:rFonts w:cs="Roman Unicode"/>
          <w:b/>
          <w:bCs/>
          <w:bdr w:val="single" w:sz="4" w:space="0" w:color="auto"/>
        </w:rPr>
        <w:t>A</w:t>
      </w:r>
      <w:r w:rsidRPr="00681632">
        <w:rPr>
          <w:rFonts w:cs="Roman Unicode" w:hint="eastAsia"/>
          <w:b/>
          <w:bCs/>
          <w:bdr w:val="single" w:sz="4" w:space="0" w:color="auto"/>
        </w:rPr>
        <w:t>）略</w:t>
      </w:r>
      <w:r w:rsidRPr="00681632">
        <w:rPr>
          <w:rFonts w:hint="eastAsia"/>
          <w:b/>
          <w:bCs/>
          <w:bdr w:val="single" w:sz="4" w:space="0" w:color="auto"/>
        </w:rPr>
        <w:t>述</w:t>
      </w:r>
    </w:p>
    <w:p w:rsidR="00F03111" w:rsidRPr="00681632" w:rsidRDefault="00F03111" w:rsidP="00AB2230">
      <w:pPr>
        <w:spacing w:beforeLines="30" w:before="108" w:line="348" w:lineRule="exact"/>
        <w:ind w:leftChars="400" w:left="960"/>
        <w:jc w:val="both"/>
        <w:rPr>
          <w:rFonts w:cs="Roman Unicode"/>
          <w:b/>
          <w:bCs/>
          <w:bdr w:val="single" w:sz="4" w:space="0" w:color="auto"/>
        </w:rPr>
      </w:pPr>
      <w:r w:rsidRPr="00681632">
        <w:rPr>
          <w:rFonts w:cs="Roman Unicode" w:hint="eastAsia"/>
          <w:b/>
          <w:bCs/>
          <w:bdr w:val="single" w:sz="4" w:space="0" w:color="auto"/>
        </w:rPr>
        <w:t>（</w:t>
      </w:r>
      <w:r w:rsidRPr="00681632">
        <w:rPr>
          <w:rFonts w:cs="Roman Unicode"/>
          <w:b/>
          <w:bCs/>
          <w:bdr w:val="single" w:sz="4" w:space="0" w:color="auto"/>
        </w:rPr>
        <w:t>B</w:t>
      </w:r>
      <w:r w:rsidRPr="00681632">
        <w:rPr>
          <w:rFonts w:cs="Roman Unicode" w:hint="eastAsia"/>
          <w:b/>
          <w:bCs/>
          <w:bdr w:val="single" w:sz="4" w:space="0" w:color="auto"/>
        </w:rPr>
        <w:t>）詳論：依三世觀十二因緣</w:t>
      </w:r>
    </w:p>
    <w:p w:rsidR="00F03111" w:rsidRPr="00681632" w:rsidRDefault="00F03111" w:rsidP="00AB2230">
      <w:pPr>
        <w:spacing w:line="348" w:lineRule="exact"/>
        <w:ind w:leftChars="450" w:left="1080"/>
        <w:jc w:val="both"/>
        <w:rPr>
          <w:b/>
          <w:bCs/>
          <w:bdr w:val="single" w:sz="4" w:space="0" w:color="auto"/>
        </w:rPr>
      </w:pPr>
      <w:r w:rsidRPr="00681632">
        <w:rPr>
          <w:b/>
          <w:bCs/>
          <w:bdr w:val="single" w:sz="4" w:space="0" w:color="auto"/>
        </w:rPr>
        <w:t>a</w:t>
      </w:r>
      <w:r w:rsidRPr="00681632">
        <w:rPr>
          <w:rFonts w:hint="eastAsia"/>
          <w:b/>
          <w:bCs/>
          <w:bdr w:val="single" w:sz="4" w:space="0" w:color="auto"/>
        </w:rPr>
        <w:t>、觀未來世二支因緣</w:t>
      </w:r>
    </w:p>
    <w:p w:rsidR="00F03111" w:rsidRDefault="00F03111" w:rsidP="00AB2230">
      <w:pPr>
        <w:spacing w:line="348" w:lineRule="exact"/>
        <w:ind w:leftChars="500" w:left="1200"/>
        <w:jc w:val="both"/>
        <w:rPr>
          <w:b/>
          <w:bCs/>
        </w:rPr>
      </w:pPr>
      <w:r w:rsidRPr="00681632">
        <w:rPr>
          <w:rFonts w:cs="Roman Unicode" w:hint="eastAsia"/>
          <w:b/>
          <w:bCs/>
          <w:bdr w:val="single" w:sz="4" w:space="0" w:color="auto"/>
        </w:rPr>
        <w:t>（</w:t>
      </w:r>
      <w:r w:rsidRPr="00681632">
        <w:rPr>
          <w:rFonts w:cs="Roman Unicode"/>
          <w:b/>
          <w:bCs/>
          <w:bdr w:val="single" w:sz="4" w:space="0" w:color="auto"/>
        </w:rPr>
        <w:t>a</w:t>
      </w:r>
      <w:r w:rsidRPr="00681632">
        <w:rPr>
          <w:rFonts w:cs="Roman Unicode" w:hint="eastAsia"/>
          <w:b/>
          <w:bCs/>
          <w:bdr w:val="single" w:sz="4" w:space="0" w:color="auto"/>
        </w:rPr>
        <w:t>）</w:t>
      </w:r>
      <w:r w:rsidRPr="00681632">
        <w:rPr>
          <w:rFonts w:hint="eastAsia"/>
          <w:b/>
          <w:bCs/>
          <w:bdr w:val="single" w:sz="4" w:space="0" w:color="auto"/>
        </w:rPr>
        <w:t>觀「老死苦」，求其因緣</w:t>
      </w:r>
    </w:p>
    <w:p w:rsidR="00F03111" w:rsidRDefault="00F03111" w:rsidP="00AB2230">
      <w:pPr>
        <w:spacing w:beforeLines="30" w:before="108" w:line="348" w:lineRule="exact"/>
        <w:ind w:leftChars="500" w:left="1200"/>
        <w:jc w:val="both"/>
        <w:rPr>
          <w:b/>
          <w:bCs/>
        </w:rPr>
      </w:pPr>
      <w:r w:rsidRPr="00681632">
        <w:rPr>
          <w:rFonts w:cs="Roman Unicode" w:hint="eastAsia"/>
          <w:b/>
          <w:bCs/>
          <w:bdr w:val="single" w:sz="4" w:space="0" w:color="auto"/>
        </w:rPr>
        <w:t>（</w:t>
      </w: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觀「生」</w:t>
      </w:r>
    </w:p>
    <w:p w:rsidR="00F03111" w:rsidRPr="00681632" w:rsidRDefault="00F03111" w:rsidP="00AB2230">
      <w:pPr>
        <w:spacing w:beforeLines="30" w:before="108" w:line="366" w:lineRule="exact"/>
        <w:ind w:leftChars="450" w:left="1080"/>
        <w:jc w:val="both"/>
        <w:rPr>
          <w:b/>
          <w:bCs/>
          <w:bdr w:val="single" w:sz="4" w:space="0" w:color="auto"/>
        </w:rPr>
      </w:pPr>
      <w:r w:rsidRPr="00681632">
        <w:rPr>
          <w:b/>
          <w:bCs/>
          <w:bdr w:val="single" w:sz="4" w:space="0" w:color="auto"/>
        </w:rPr>
        <w:t>b</w:t>
      </w:r>
      <w:r w:rsidRPr="00681632">
        <w:rPr>
          <w:rFonts w:hint="eastAsia"/>
          <w:b/>
          <w:bCs/>
          <w:bdr w:val="single" w:sz="4" w:space="0" w:color="auto"/>
        </w:rPr>
        <w:t>、觀現在世八支因緣</w:t>
      </w:r>
    </w:p>
    <w:p w:rsidR="00F03111" w:rsidRPr="00681632" w:rsidRDefault="00F03111" w:rsidP="00AB2230">
      <w:pPr>
        <w:spacing w:line="366" w:lineRule="exact"/>
        <w:ind w:leftChars="500" w:left="1200"/>
        <w:jc w:val="both"/>
        <w:rPr>
          <w:b/>
          <w:bCs/>
        </w:rPr>
      </w:pPr>
      <w:r w:rsidRPr="00681632">
        <w:rPr>
          <w:rFonts w:cs="Roman Unicode" w:hint="eastAsia"/>
          <w:b/>
          <w:bCs/>
          <w:bdr w:val="single" w:sz="4" w:space="0" w:color="auto"/>
        </w:rPr>
        <w:t>（</w:t>
      </w:r>
      <w:r w:rsidRPr="00681632">
        <w:rPr>
          <w:rFonts w:cs="Roman Unicode"/>
          <w:b/>
          <w:bCs/>
          <w:bdr w:val="single" w:sz="4" w:space="0" w:color="auto"/>
        </w:rPr>
        <w:t>a</w:t>
      </w:r>
      <w:r w:rsidRPr="00681632">
        <w:rPr>
          <w:rFonts w:cs="Roman Unicode" w:hint="eastAsia"/>
          <w:b/>
          <w:bCs/>
          <w:bdr w:val="single" w:sz="4" w:space="0" w:color="auto"/>
        </w:rPr>
        <w:t>）</w:t>
      </w:r>
      <w:r w:rsidRPr="00681632">
        <w:rPr>
          <w:rFonts w:hint="eastAsia"/>
          <w:b/>
          <w:bCs/>
          <w:bdr w:val="single" w:sz="4" w:space="0" w:color="auto"/>
        </w:rPr>
        <w:t>逆觀</w:t>
      </w:r>
    </w:p>
    <w:p w:rsidR="00F03111" w:rsidRDefault="00F03111" w:rsidP="00AB2230">
      <w:pPr>
        <w:spacing w:beforeLines="30" w:before="108" w:line="366" w:lineRule="exact"/>
        <w:ind w:leftChars="500" w:left="1200"/>
        <w:jc w:val="both"/>
        <w:rPr>
          <w:b/>
          <w:bCs/>
        </w:rPr>
      </w:pPr>
      <w:r w:rsidRPr="00681632">
        <w:rPr>
          <w:rFonts w:cs="Roman Unicode" w:hint="eastAsia"/>
          <w:b/>
          <w:bCs/>
          <w:bdr w:val="single" w:sz="4" w:space="0" w:color="auto"/>
        </w:rPr>
        <w:t>（</w:t>
      </w: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順觀</w:t>
      </w:r>
    </w:p>
    <w:p w:rsidR="00F03111" w:rsidRDefault="00F03111" w:rsidP="00AB2230">
      <w:pPr>
        <w:spacing w:beforeLines="30" w:before="108" w:line="366" w:lineRule="exact"/>
        <w:ind w:leftChars="450" w:left="1080"/>
        <w:jc w:val="both"/>
        <w:rPr>
          <w:b/>
          <w:bCs/>
        </w:rPr>
      </w:pPr>
      <w:r w:rsidRPr="00681632">
        <w:rPr>
          <w:b/>
          <w:bCs/>
          <w:bdr w:val="single" w:sz="4" w:space="0" w:color="auto"/>
        </w:rPr>
        <w:t>c</w:t>
      </w:r>
      <w:r w:rsidRPr="00681632">
        <w:rPr>
          <w:rFonts w:hint="eastAsia"/>
          <w:b/>
          <w:bCs/>
          <w:bdr w:val="single" w:sz="4" w:space="0" w:color="auto"/>
        </w:rPr>
        <w:t>、觀過去世二支因緣</w:t>
      </w:r>
    </w:p>
    <w:p w:rsidR="00F03111" w:rsidRPr="00681632" w:rsidRDefault="00F03111" w:rsidP="00A83874">
      <w:pPr>
        <w:spacing w:beforeLines="30" w:before="108"/>
        <w:ind w:leftChars="300" w:left="720"/>
        <w:jc w:val="both"/>
        <w:rPr>
          <w:b/>
          <w:bCs/>
          <w:bdr w:val="single" w:sz="4" w:space="0" w:color="auto"/>
        </w:rPr>
      </w:pPr>
      <w:r w:rsidRPr="00681632">
        <w:rPr>
          <w:b/>
          <w:bCs/>
          <w:bdr w:val="single" w:sz="4" w:space="0" w:color="auto"/>
        </w:rPr>
        <w:t>B</w:t>
      </w:r>
      <w:r w:rsidRPr="00681632">
        <w:rPr>
          <w:rFonts w:hint="eastAsia"/>
          <w:b/>
          <w:bCs/>
          <w:bdr w:val="single" w:sz="4" w:space="0" w:color="auto"/>
        </w:rPr>
        <w:t>、進觀無明體</w:t>
      </w:r>
    </w:p>
    <w:p w:rsidR="00F03111" w:rsidRDefault="00F03111" w:rsidP="00A83874">
      <w:pPr>
        <w:ind w:leftChars="350" w:left="840"/>
        <w:jc w:val="both"/>
        <w:rPr>
          <w:b/>
          <w:bCs/>
        </w:rPr>
      </w:pPr>
      <w:r w:rsidRPr="00681632">
        <w:rPr>
          <w:rFonts w:cs="Roman Unicode" w:hint="eastAsia"/>
          <w:b/>
          <w:bCs/>
          <w:bdr w:val="single" w:sz="4" w:space="0" w:color="auto"/>
        </w:rPr>
        <w:t>（</w:t>
      </w:r>
      <w:r w:rsidRPr="00681632">
        <w:rPr>
          <w:rFonts w:cs="Roman Unicode"/>
          <w:b/>
          <w:bCs/>
          <w:bdr w:val="single" w:sz="4" w:space="0" w:color="auto"/>
        </w:rPr>
        <w:t>A</w:t>
      </w:r>
      <w:r w:rsidRPr="00681632">
        <w:rPr>
          <w:rFonts w:cs="Roman Unicode" w:hint="eastAsia"/>
          <w:b/>
          <w:bCs/>
          <w:bdr w:val="single" w:sz="4" w:space="0" w:color="auto"/>
        </w:rPr>
        <w:t>）以內空、外空、內外空</w:t>
      </w:r>
      <w:r w:rsidRPr="00681632">
        <w:rPr>
          <w:rFonts w:hint="eastAsia"/>
          <w:b/>
          <w:bCs/>
          <w:bdr w:val="single" w:sz="4" w:space="0" w:color="auto"/>
        </w:rPr>
        <w:t>觀無明，即入畢竟空</w:t>
      </w:r>
    </w:p>
    <w:p w:rsidR="00F03111" w:rsidRDefault="00F03111" w:rsidP="00A83874">
      <w:pPr>
        <w:spacing w:beforeLines="30" w:before="108"/>
        <w:ind w:leftChars="350" w:left="840"/>
        <w:jc w:val="both"/>
        <w:rPr>
          <w:b/>
          <w:bCs/>
        </w:rPr>
      </w:pPr>
      <w:r w:rsidRPr="00681632">
        <w:rPr>
          <w:rFonts w:cs="Roman Unicode" w:hint="eastAsia"/>
          <w:b/>
          <w:bCs/>
          <w:bdr w:val="single" w:sz="4" w:space="0" w:color="auto"/>
        </w:rPr>
        <w:t>（</w:t>
      </w: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欲破眾生顛倒，</w:t>
      </w:r>
      <w:r w:rsidRPr="00681632">
        <w:rPr>
          <w:rFonts w:cs="Roman Unicode" w:hint="eastAsia"/>
          <w:b/>
          <w:bCs/>
          <w:bdr w:val="single" w:sz="4" w:space="0" w:color="auto"/>
        </w:rPr>
        <w:t>求實法，</w:t>
      </w:r>
      <w:r w:rsidRPr="00681632">
        <w:rPr>
          <w:rFonts w:hint="eastAsia"/>
          <w:b/>
          <w:bCs/>
          <w:bdr w:val="single" w:sz="4" w:space="0" w:color="auto"/>
        </w:rPr>
        <w:t>通達實際，亦教化眾生令住實際</w:t>
      </w:r>
    </w:p>
    <w:p w:rsidR="00F03111" w:rsidRPr="00681632" w:rsidRDefault="00F03111" w:rsidP="00A83874">
      <w:pPr>
        <w:spacing w:beforeLines="30" w:before="108"/>
        <w:ind w:leftChars="150" w:left="360"/>
        <w:jc w:val="both"/>
        <w:rPr>
          <w:b/>
          <w:bCs/>
          <w:bdr w:val="single" w:sz="4" w:space="0" w:color="auto"/>
        </w:rPr>
      </w:pPr>
      <w:r w:rsidRPr="00681632">
        <w:rPr>
          <w:rFonts w:hint="eastAsia"/>
          <w:b/>
          <w:bCs/>
          <w:bdr w:val="single" w:sz="4" w:space="0" w:color="auto"/>
        </w:rPr>
        <w:t>（二）實際、眾生際不異故，為利益眾生行般若</w:t>
      </w:r>
    </w:p>
    <w:p w:rsidR="00F03111" w:rsidRPr="00681632" w:rsidRDefault="00F03111" w:rsidP="00A83874">
      <w:pPr>
        <w:ind w:leftChars="200" w:left="480"/>
        <w:jc w:val="both"/>
        <w:rPr>
          <w:b/>
          <w:bCs/>
          <w:bdr w:val="single" w:sz="4" w:space="0" w:color="auto"/>
        </w:rPr>
      </w:pPr>
      <w:r w:rsidRPr="00681632">
        <w:rPr>
          <w:b/>
          <w:bCs/>
          <w:bdr w:val="single" w:sz="4" w:space="0" w:color="auto"/>
        </w:rPr>
        <w:t>1</w:t>
      </w:r>
      <w:r w:rsidRPr="00681632">
        <w:rPr>
          <w:rFonts w:hint="eastAsia"/>
          <w:b/>
          <w:bCs/>
          <w:bdr w:val="single" w:sz="4" w:space="0" w:color="auto"/>
        </w:rPr>
        <w:t>、若眾生與實際異，則菩薩不應行般若</w:t>
      </w:r>
    </w:p>
    <w:p w:rsidR="00F03111" w:rsidRDefault="00F03111" w:rsidP="00A83874">
      <w:pPr>
        <w:spacing w:beforeLines="30" w:before="108"/>
        <w:ind w:leftChars="200" w:left="480"/>
        <w:jc w:val="both"/>
        <w:rPr>
          <w:b/>
          <w:bCs/>
        </w:rPr>
      </w:pPr>
      <w:r w:rsidRPr="00681632">
        <w:rPr>
          <w:b/>
          <w:bCs/>
          <w:bdr w:val="single" w:sz="4" w:space="0" w:color="auto"/>
        </w:rPr>
        <w:t>2</w:t>
      </w:r>
      <w:r w:rsidRPr="00681632">
        <w:rPr>
          <w:rFonts w:hint="eastAsia"/>
          <w:b/>
          <w:bCs/>
          <w:bdr w:val="single" w:sz="4" w:space="0" w:color="auto"/>
        </w:rPr>
        <w:t>、眾生際與實際不異故得行般若</w:t>
      </w:r>
    </w:p>
    <w:p w:rsidR="00F03111" w:rsidRPr="00681632" w:rsidRDefault="00F03111" w:rsidP="00A83874">
      <w:pPr>
        <w:spacing w:beforeLines="30" w:before="108"/>
        <w:ind w:leftChars="150" w:left="360"/>
        <w:jc w:val="both"/>
        <w:rPr>
          <w:b/>
          <w:bCs/>
          <w:bdr w:val="single" w:sz="4" w:space="0" w:color="auto"/>
        </w:rPr>
      </w:pPr>
      <w:r w:rsidRPr="00681632">
        <w:rPr>
          <w:rFonts w:hint="eastAsia"/>
          <w:b/>
          <w:bCs/>
          <w:bdr w:val="single" w:sz="4" w:space="0" w:color="auto"/>
        </w:rPr>
        <w:t>（三）令眾生住實際中，而不壞實際</w:t>
      </w:r>
    </w:p>
    <w:p w:rsidR="00F03111" w:rsidRPr="00661089" w:rsidRDefault="00F03111" w:rsidP="000776B7">
      <w:pPr>
        <w:spacing w:beforeLines="30" w:before="108"/>
        <w:ind w:leftChars="50" w:left="120"/>
        <w:jc w:val="both"/>
        <w:rPr>
          <w:rFonts w:eastAsia="標楷體"/>
          <w:b/>
          <w:bCs/>
          <w:sz w:val="21"/>
          <w:szCs w:val="21"/>
          <w:bdr w:val="single" w:sz="4" w:space="0" w:color="auto"/>
        </w:rPr>
      </w:pPr>
      <w:r w:rsidRPr="00681632">
        <w:rPr>
          <w:rFonts w:hint="eastAsia"/>
          <w:b/>
          <w:bCs/>
          <w:bdr w:val="single" w:sz="4" w:space="0" w:color="auto"/>
        </w:rPr>
        <w:t>（貳）以方便力安立眾生於實際，而眾生際、實際不一、不異</w:t>
      </w:r>
    </w:p>
    <w:p w:rsidR="00F03111" w:rsidRDefault="00F03111" w:rsidP="00A83874">
      <w:pPr>
        <w:ind w:leftChars="100" w:left="240"/>
        <w:jc w:val="both"/>
        <w:rPr>
          <w:b/>
          <w:bCs/>
        </w:rPr>
      </w:pPr>
      <w:r w:rsidRPr="00681632">
        <w:rPr>
          <w:rFonts w:hint="eastAsia"/>
          <w:b/>
          <w:bCs/>
          <w:bdr w:val="single" w:sz="4" w:space="0" w:color="auto"/>
        </w:rPr>
        <w:t>一、須菩提難</w:t>
      </w:r>
    </w:p>
    <w:p w:rsidR="00F03111" w:rsidRPr="00681632" w:rsidRDefault="00F03111" w:rsidP="00A83874">
      <w:pPr>
        <w:spacing w:beforeLines="30" w:before="108"/>
        <w:ind w:leftChars="100" w:left="240"/>
        <w:jc w:val="both"/>
        <w:rPr>
          <w:b/>
          <w:bCs/>
          <w:bdr w:val="single" w:sz="4" w:space="0" w:color="auto"/>
        </w:rPr>
      </w:pPr>
      <w:r w:rsidRPr="00681632">
        <w:rPr>
          <w:rFonts w:hint="eastAsia"/>
          <w:b/>
          <w:bCs/>
          <w:bdr w:val="single" w:sz="4" w:space="0" w:color="auto"/>
        </w:rPr>
        <w:t>二、佛答</w:t>
      </w:r>
    </w:p>
    <w:p w:rsidR="00F03111" w:rsidRPr="00681632" w:rsidRDefault="00F03111" w:rsidP="00A83874">
      <w:pPr>
        <w:spacing w:beforeLines="30" w:before="108"/>
        <w:jc w:val="both"/>
        <w:rPr>
          <w:b/>
          <w:bCs/>
          <w:bdr w:val="single" w:sz="4" w:space="0" w:color="auto"/>
        </w:rPr>
      </w:pPr>
      <w:r w:rsidRPr="00681632">
        <w:rPr>
          <w:rFonts w:hint="eastAsia"/>
          <w:b/>
          <w:bCs/>
          <w:bdr w:val="single" w:sz="4" w:space="0" w:color="auto"/>
        </w:rPr>
        <w:t>貳、廣明菩薩建立之法</w:t>
      </w:r>
    </w:p>
    <w:p w:rsidR="00F03111" w:rsidRPr="00681632" w:rsidRDefault="00F03111" w:rsidP="00A83874">
      <w:pPr>
        <w:ind w:leftChars="50" w:left="120"/>
        <w:jc w:val="both"/>
        <w:rPr>
          <w:b/>
          <w:bCs/>
          <w:bdr w:val="single" w:sz="4" w:space="0" w:color="auto"/>
        </w:rPr>
      </w:pPr>
      <w:r w:rsidRPr="00681632">
        <w:rPr>
          <w:rFonts w:hint="eastAsia"/>
          <w:b/>
          <w:bCs/>
          <w:bdr w:val="single" w:sz="4" w:space="0" w:color="auto"/>
        </w:rPr>
        <w:t>（壹）就因行明令住六度</w:t>
      </w:r>
    </w:p>
    <w:p w:rsidR="00F03111" w:rsidRDefault="00F03111" w:rsidP="00A83874">
      <w:pPr>
        <w:ind w:leftChars="100" w:left="240"/>
        <w:jc w:val="both"/>
        <w:rPr>
          <w:b/>
          <w:bCs/>
        </w:rPr>
      </w:pPr>
      <w:r w:rsidRPr="00681632">
        <w:rPr>
          <w:rFonts w:hint="eastAsia"/>
          <w:b/>
          <w:bCs/>
          <w:bdr w:val="single" w:sz="4" w:space="0" w:color="auto"/>
        </w:rPr>
        <w:t>一、須菩提問</w:t>
      </w:r>
    </w:p>
    <w:p w:rsidR="00F03111" w:rsidRPr="00681632" w:rsidRDefault="00F03111" w:rsidP="00A83874">
      <w:pPr>
        <w:spacing w:beforeLines="30" w:before="108"/>
        <w:ind w:leftChars="100" w:left="240"/>
        <w:jc w:val="both"/>
        <w:rPr>
          <w:b/>
          <w:bCs/>
          <w:bdr w:val="single" w:sz="4" w:space="0" w:color="auto"/>
        </w:rPr>
      </w:pPr>
      <w:r w:rsidRPr="00681632">
        <w:rPr>
          <w:rFonts w:hint="eastAsia"/>
          <w:b/>
          <w:bCs/>
          <w:bdr w:val="single" w:sz="4" w:space="0" w:color="auto"/>
        </w:rPr>
        <w:t>二、佛答</w:t>
      </w:r>
    </w:p>
    <w:p w:rsidR="00F03111" w:rsidRPr="00681632" w:rsidRDefault="00F03111" w:rsidP="00A83874">
      <w:pPr>
        <w:ind w:leftChars="150" w:left="360"/>
        <w:jc w:val="both"/>
        <w:rPr>
          <w:b/>
          <w:bCs/>
          <w:bdr w:val="single" w:sz="4" w:space="0" w:color="auto"/>
        </w:rPr>
      </w:pPr>
      <w:r w:rsidRPr="00681632">
        <w:rPr>
          <w:rFonts w:hint="eastAsia"/>
          <w:b/>
          <w:bCs/>
          <w:bdr w:val="single" w:sz="4" w:space="0" w:color="auto"/>
        </w:rPr>
        <w:t>（一）舉「令住布施」明</w:t>
      </w:r>
    </w:p>
    <w:p w:rsidR="00F03111" w:rsidRDefault="00F03111" w:rsidP="00A83874">
      <w:pPr>
        <w:ind w:leftChars="200" w:left="480"/>
        <w:jc w:val="both"/>
        <w:rPr>
          <w:b/>
          <w:bCs/>
        </w:rPr>
      </w:pPr>
      <w:r w:rsidRPr="00681632">
        <w:rPr>
          <w:b/>
          <w:bCs/>
          <w:bdr w:val="single" w:sz="4" w:space="0" w:color="auto"/>
        </w:rPr>
        <w:t>1</w:t>
      </w:r>
      <w:r w:rsidRPr="00681632">
        <w:rPr>
          <w:rFonts w:hint="eastAsia"/>
          <w:b/>
          <w:bCs/>
          <w:bdr w:val="single" w:sz="4" w:space="0" w:color="auto"/>
        </w:rPr>
        <w:t>、教布施，說空令離著</w:t>
      </w:r>
    </w:p>
    <w:p w:rsidR="00F03111" w:rsidRPr="00681632" w:rsidRDefault="00F03111" w:rsidP="00A83874">
      <w:pPr>
        <w:spacing w:beforeLines="30" w:before="108"/>
        <w:ind w:leftChars="200" w:left="480"/>
        <w:jc w:val="both"/>
        <w:rPr>
          <w:b/>
          <w:bCs/>
        </w:rPr>
      </w:pPr>
      <w:r w:rsidRPr="00681632">
        <w:rPr>
          <w:b/>
          <w:bCs/>
          <w:bdr w:val="single" w:sz="4" w:space="0" w:color="auto"/>
        </w:rPr>
        <w:t>2</w:t>
      </w:r>
      <w:r w:rsidRPr="00681632">
        <w:rPr>
          <w:rFonts w:hint="eastAsia"/>
          <w:b/>
          <w:bCs/>
          <w:bdr w:val="single" w:sz="4" w:space="0" w:color="auto"/>
        </w:rPr>
        <w:t>、不念不著，得甘露果</w:t>
      </w:r>
    </w:p>
    <w:p w:rsidR="00F03111" w:rsidRDefault="00F03111" w:rsidP="00AB2230">
      <w:pPr>
        <w:spacing w:beforeLines="30" w:before="108" w:line="366" w:lineRule="exact"/>
        <w:ind w:leftChars="200" w:left="480"/>
        <w:jc w:val="both"/>
        <w:rPr>
          <w:b/>
          <w:bCs/>
        </w:rPr>
      </w:pPr>
      <w:r w:rsidRPr="00681632">
        <w:rPr>
          <w:b/>
          <w:bCs/>
          <w:bdr w:val="single" w:sz="4" w:space="0" w:color="auto"/>
        </w:rPr>
        <w:t>3</w:t>
      </w:r>
      <w:r w:rsidRPr="00681632">
        <w:rPr>
          <w:rFonts w:hint="eastAsia"/>
          <w:b/>
          <w:bCs/>
          <w:bdr w:val="single" w:sz="4" w:space="0" w:color="auto"/>
        </w:rPr>
        <w:t>、結</w:t>
      </w:r>
    </w:p>
    <w:p w:rsidR="00F03111" w:rsidRDefault="00F03111" w:rsidP="00AB2230">
      <w:pPr>
        <w:spacing w:beforeLines="30" w:before="108" w:line="366" w:lineRule="exact"/>
        <w:ind w:leftChars="150" w:left="360"/>
        <w:jc w:val="both"/>
        <w:rPr>
          <w:b/>
          <w:bCs/>
        </w:rPr>
      </w:pPr>
      <w:r w:rsidRPr="00681632">
        <w:rPr>
          <w:rFonts w:hint="eastAsia"/>
          <w:b/>
          <w:bCs/>
          <w:bdr w:val="single" w:sz="4" w:space="0" w:color="auto"/>
        </w:rPr>
        <w:t>（二）例餘</w:t>
      </w:r>
    </w:p>
    <w:p w:rsidR="00F03111" w:rsidRPr="00661089" w:rsidRDefault="00F03111" w:rsidP="00AB2230">
      <w:pPr>
        <w:spacing w:beforeLines="30" w:before="108" w:line="366" w:lineRule="exact"/>
        <w:ind w:leftChars="50" w:left="120"/>
        <w:jc w:val="both"/>
        <w:rPr>
          <w:rFonts w:eastAsia="標楷體"/>
          <w:b/>
          <w:bCs/>
          <w:sz w:val="21"/>
          <w:szCs w:val="21"/>
          <w:bdr w:val="single" w:sz="4" w:space="0" w:color="auto"/>
        </w:rPr>
      </w:pPr>
      <w:r w:rsidRPr="00681632">
        <w:rPr>
          <w:rFonts w:hint="eastAsia"/>
          <w:b/>
          <w:bCs/>
          <w:bdr w:val="single" w:sz="4" w:space="0" w:color="auto"/>
        </w:rPr>
        <w:t>（貳）就果德明令住一切種智</w:t>
      </w:r>
    </w:p>
    <w:p w:rsidR="00F03111" w:rsidRPr="00661089" w:rsidRDefault="00F03111" w:rsidP="00AB2230">
      <w:pPr>
        <w:spacing w:line="366" w:lineRule="exact"/>
        <w:ind w:leftChars="100" w:left="240"/>
        <w:jc w:val="both"/>
        <w:rPr>
          <w:rFonts w:eastAsia="標楷體"/>
          <w:b/>
          <w:bCs/>
          <w:sz w:val="21"/>
          <w:szCs w:val="21"/>
          <w:bdr w:val="single" w:sz="4" w:space="0" w:color="auto"/>
        </w:rPr>
      </w:pPr>
      <w:r w:rsidRPr="00681632">
        <w:rPr>
          <w:rFonts w:hint="eastAsia"/>
          <w:b/>
          <w:bCs/>
          <w:bdr w:val="single" w:sz="4" w:space="0" w:color="auto"/>
        </w:rPr>
        <w:t>一、令於一切種智得實觀照</w:t>
      </w:r>
    </w:p>
    <w:p w:rsidR="00F03111" w:rsidRPr="00681632" w:rsidRDefault="00F03111" w:rsidP="00AB2230">
      <w:pPr>
        <w:spacing w:line="366" w:lineRule="exact"/>
        <w:ind w:leftChars="150" w:left="360"/>
        <w:jc w:val="both"/>
        <w:rPr>
          <w:b/>
          <w:bCs/>
          <w:bdr w:val="single" w:sz="4" w:space="0" w:color="auto"/>
        </w:rPr>
      </w:pPr>
      <w:r w:rsidRPr="00681632">
        <w:rPr>
          <w:rFonts w:hint="eastAsia"/>
          <w:b/>
          <w:bCs/>
          <w:bdr w:val="single" w:sz="4" w:space="0" w:color="auto"/>
        </w:rPr>
        <w:t>（一）諸法雖空，不妨行因得果</w:t>
      </w:r>
    </w:p>
    <w:p w:rsidR="00F03111" w:rsidRDefault="00F03111" w:rsidP="00AB2230">
      <w:pPr>
        <w:spacing w:line="366" w:lineRule="exact"/>
        <w:ind w:leftChars="200" w:left="480"/>
        <w:jc w:val="both"/>
        <w:rPr>
          <w:b/>
          <w:bCs/>
          <w:dstrike/>
        </w:rPr>
      </w:pPr>
      <w:r w:rsidRPr="00681632">
        <w:rPr>
          <w:b/>
          <w:bCs/>
          <w:bdr w:val="single" w:sz="4" w:space="0" w:color="auto"/>
        </w:rPr>
        <w:t>1</w:t>
      </w:r>
      <w:r w:rsidRPr="00681632">
        <w:rPr>
          <w:rFonts w:hint="eastAsia"/>
          <w:b/>
          <w:bCs/>
          <w:bdr w:val="single" w:sz="4" w:space="0" w:color="auto"/>
        </w:rPr>
        <w:t>、須菩提問</w:t>
      </w:r>
    </w:p>
    <w:p w:rsidR="00F03111" w:rsidRPr="00661089" w:rsidRDefault="00F03111" w:rsidP="00AB2230">
      <w:pPr>
        <w:spacing w:beforeLines="30" w:before="108" w:line="366" w:lineRule="exact"/>
        <w:ind w:leftChars="200" w:left="480"/>
        <w:jc w:val="both"/>
        <w:rPr>
          <w:rFonts w:eastAsia="標楷體"/>
          <w:b/>
          <w:bCs/>
          <w:sz w:val="21"/>
          <w:szCs w:val="21"/>
          <w:bdr w:val="single" w:sz="4" w:space="0" w:color="auto"/>
        </w:rPr>
      </w:pPr>
      <w:r w:rsidRPr="00661089">
        <w:rPr>
          <w:rFonts w:eastAsia="標楷體"/>
          <w:b/>
          <w:bCs/>
          <w:sz w:val="21"/>
          <w:szCs w:val="21"/>
          <w:bdr w:val="single" w:sz="4" w:space="0" w:color="auto"/>
        </w:rPr>
        <w:t>2</w:t>
      </w:r>
      <w:r w:rsidRPr="00661089">
        <w:rPr>
          <w:rFonts w:eastAsia="標楷體" w:hint="eastAsia"/>
          <w:b/>
          <w:bCs/>
          <w:sz w:val="21"/>
          <w:szCs w:val="21"/>
          <w:bdr w:val="single" w:sz="4" w:space="0" w:color="auto"/>
        </w:rPr>
        <w:t>、</w:t>
      </w:r>
      <w:r w:rsidRPr="00681632">
        <w:rPr>
          <w:rFonts w:hint="eastAsia"/>
          <w:b/>
          <w:bCs/>
          <w:bdr w:val="single" w:sz="4" w:space="0" w:color="auto"/>
        </w:rPr>
        <w:t>佛答</w:t>
      </w:r>
    </w:p>
    <w:p w:rsidR="00F03111" w:rsidRPr="00681632" w:rsidRDefault="00F03111" w:rsidP="00AB2230">
      <w:pPr>
        <w:spacing w:line="366"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）標宗</w:t>
      </w:r>
    </w:p>
    <w:p w:rsidR="00F03111" w:rsidRPr="00681632" w:rsidRDefault="00F03111" w:rsidP="00AB2230">
      <w:pPr>
        <w:spacing w:line="366" w:lineRule="exact"/>
        <w:ind w:leftChars="300" w:left="720"/>
        <w:jc w:val="both"/>
        <w:rPr>
          <w:b/>
          <w:bCs/>
          <w:bdr w:val="single" w:sz="4" w:space="0" w:color="auto"/>
        </w:rPr>
      </w:pPr>
      <w:r w:rsidRPr="00681632">
        <w:rPr>
          <w:b/>
          <w:bCs/>
          <w:bdr w:val="single" w:sz="4" w:space="0" w:color="auto"/>
        </w:rPr>
        <w:t>A</w:t>
      </w:r>
      <w:r w:rsidRPr="00681632">
        <w:rPr>
          <w:rFonts w:hint="eastAsia"/>
          <w:b/>
          <w:bCs/>
          <w:bdr w:val="single" w:sz="4" w:space="0" w:color="auto"/>
        </w:rPr>
        <w:t>、由性空故，自成菩提，亦為眾生說性空法</w:t>
      </w:r>
    </w:p>
    <w:p w:rsidR="00F03111" w:rsidRDefault="00F03111" w:rsidP="00AB2230">
      <w:pPr>
        <w:spacing w:line="366" w:lineRule="exact"/>
        <w:ind w:leftChars="350" w:left="840"/>
        <w:jc w:val="both"/>
        <w:rPr>
          <w:b/>
          <w:bCs/>
        </w:rPr>
      </w:pPr>
      <w:r w:rsidRPr="00681632">
        <w:rPr>
          <w:rFonts w:hint="eastAsia"/>
          <w:b/>
          <w:bCs/>
          <w:bdr w:val="single" w:sz="4" w:space="0" w:color="auto"/>
        </w:rPr>
        <w:t>（</w:t>
      </w:r>
      <w:r w:rsidRPr="00681632">
        <w:rPr>
          <w:b/>
          <w:bCs/>
          <w:bdr w:val="single" w:sz="4" w:space="0" w:color="auto"/>
        </w:rPr>
        <w:t>A</w:t>
      </w:r>
      <w:r w:rsidRPr="00681632">
        <w:rPr>
          <w:rFonts w:hint="eastAsia"/>
          <w:b/>
          <w:bCs/>
          <w:bdr w:val="single" w:sz="4" w:space="0" w:color="auto"/>
        </w:rPr>
        <w:t>）明有不可得，一切法性空</w:t>
      </w:r>
    </w:p>
    <w:p w:rsidR="00F03111" w:rsidRPr="00681632" w:rsidRDefault="00F03111" w:rsidP="00AB2230">
      <w:pPr>
        <w:spacing w:beforeLines="30" w:before="108" w:line="366" w:lineRule="exact"/>
        <w:ind w:leftChars="350" w:left="840"/>
        <w:jc w:val="both"/>
        <w:rPr>
          <w:b/>
          <w:bCs/>
        </w:rPr>
      </w:pPr>
      <w:r w:rsidRPr="00681632">
        <w:rPr>
          <w:rFonts w:hint="eastAsia"/>
          <w:b/>
          <w:bCs/>
          <w:bdr w:val="single" w:sz="4" w:space="0" w:color="auto"/>
        </w:rPr>
        <w:t>（</w:t>
      </w:r>
      <w:r w:rsidRPr="00681632">
        <w:rPr>
          <w:b/>
          <w:bCs/>
          <w:bdr w:val="single" w:sz="4" w:space="0" w:color="auto"/>
        </w:rPr>
        <w:t>B</w:t>
      </w:r>
      <w:r w:rsidRPr="00681632">
        <w:rPr>
          <w:rFonts w:hint="eastAsia"/>
          <w:b/>
          <w:bCs/>
          <w:bdr w:val="single" w:sz="4" w:space="0" w:color="auto"/>
        </w:rPr>
        <w:t>）明空亦不可得，空亦復自空</w:t>
      </w:r>
    </w:p>
    <w:p w:rsidR="00F03111" w:rsidRPr="00681632" w:rsidRDefault="00F03111" w:rsidP="00AB2230">
      <w:pPr>
        <w:spacing w:beforeLines="30" w:before="108" w:line="366" w:lineRule="exact"/>
        <w:ind w:leftChars="300" w:left="720"/>
        <w:jc w:val="both"/>
        <w:rPr>
          <w:b/>
          <w:bCs/>
          <w:bdr w:val="single" w:sz="4" w:space="0" w:color="auto"/>
        </w:rPr>
      </w:pPr>
      <w:r w:rsidRPr="00681632">
        <w:rPr>
          <w:b/>
          <w:bCs/>
          <w:bdr w:val="single" w:sz="4" w:space="0" w:color="auto"/>
        </w:rPr>
        <w:t>B</w:t>
      </w:r>
      <w:r w:rsidRPr="00681632">
        <w:rPr>
          <w:rFonts w:hint="eastAsia"/>
          <w:b/>
          <w:bCs/>
          <w:bdr w:val="single" w:sz="4" w:space="0" w:color="auto"/>
        </w:rPr>
        <w:t>、見一切法性空故，於菩提得不退轉</w:t>
      </w:r>
    </w:p>
    <w:p w:rsidR="00F03111" w:rsidRPr="00681632" w:rsidRDefault="00F03111" w:rsidP="00AB2230">
      <w:pPr>
        <w:spacing w:beforeLines="30" w:before="108" w:line="366"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）釋因：由悟性空故，能化眾生，除諸顛倒</w:t>
      </w:r>
    </w:p>
    <w:p w:rsidR="00F03111" w:rsidRPr="00681632" w:rsidRDefault="00F03111" w:rsidP="00AB2230">
      <w:pPr>
        <w:spacing w:line="368" w:lineRule="exact"/>
        <w:ind w:leftChars="300" w:left="720"/>
        <w:jc w:val="both"/>
        <w:rPr>
          <w:b/>
          <w:bCs/>
          <w:bdr w:val="single" w:sz="4" w:space="0" w:color="auto"/>
        </w:rPr>
      </w:pPr>
      <w:r w:rsidRPr="00681632">
        <w:rPr>
          <w:rFonts w:cs="Roman Unicode"/>
          <w:b/>
          <w:bCs/>
          <w:bdr w:val="single" w:sz="4" w:space="0" w:color="auto"/>
        </w:rPr>
        <w:t>A</w:t>
      </w:r>
      <w:r w:rsidRPr="00681632">
        <w:rPr>
          <w:rFonts w:cs="Roman Unicode" w:hint="eastAsia"/>
          <w:b/>
          <w:bCs/>
          <w:bdr w:val="single" w:sz="4" w:space="0" w:color="auto"/>
        </w:rPr>
        <w:t>、</w:t>
      </w:r>
      <w:r w:rsidRPr="00681632">
        <w:rPr>
          <w:rFonts w:hint="eastAsia"/>
          <w:b/>
          <w:bCs/>
          <w:bdr w:val="single" w:sz="4" w:space="0" w:color="auto"/>
        </w:rPr>
        <w:t>論主自釋</w:t>
      </w:r>
    </w:p>
    <w:p w:rsidR="00F03111" w:rsidRDefault="00F03111" w:rsidP="00AB2230">
      <w:pPr>
        <w:spacing w:line="368" w:lineRule="exact"/>
        <w:ind w:leftChars="350" w:left="840"/>
        <w:jc w:val="both"/>
        <w:rPr>
          <w:b/>
          <w:bCs/>
        </w:rPr>
      </w:pPr>
      <w:r w:rsidRPr="00681632">
        <w:rPr>
          <w:rFonts w:hint="eastAsia"/>
          <w:b/>
          <w:bCs/>
          <w:bdr w:val="single" w:sz="4" w:space="0" w:color="auto"/>
        </w:rPr>
        <w:t>（</w:t>
      </w:r>
      <w:r w:rsidRPr="00681632">
        <w:rPr>
          <w:b/>
          <w:bCs/>
          <w:bdr w:val="single" w:sz="4" w:space="0" w:color="auto"/>
        </w:rPr>
        <w:t>A</w:t>
      </w:r>
      <w:r w:rsidRPr="00681632">
        <w:rPr>
          <w:rFonts w:hint="eastAsia"/>
          <w:b/>
          <w:bCs/>
          <w:bdr w:val="single" w:sz="4" w:space="0" w:color="auto"/>
        </w:rPr>
        <w:t>）性空無空相，不應取相難</w:t>
      </w:r>
    </w:p>
    <w:p w:rsidR="00F03111" w:rsidRDefault="00F03111" w:rsidP="00AB2230">
      <w:pPr>
        <w:spacing w:beforeLines="30" w:before="108" w:line="368" w:lineRule="exact"/>
        <w:ind w:leftChars="350" w:left="840"/>
        <w:jc w:val="both"/>
        <w:rPr>
          <w:b/>
          <w:bCs/>
        </w:rPr>
      </w:pPr>
      <w:r w:rsidRPr="00681632">
        <w:rPr>
          <w:rFonts w:hint="eastAsia"/>
          <w:b/>
          <w:bCs/>
          <w:bdr w:val="single" w:sz="4" w:space="0" w:color="auto"/>
        </w:rPr>
        <w:t>（</w:t>
      </w:r>
      <w:r w:rsidRPr="00681632">
        <w:rPr>
          <w:b/>
          <w:bCs/>
          <w:bdr w:val="single" w:sz="4" w:space="0" w:color="auto"/>
        </w:rPr>
        <w:t>B</w:t>
      </w:r>
      <w:r w:rsidRPr="00681632">
        <w:rPr>
          <w:rFonts w:hint="eastAsia"/>
          <w:b/>
          <w:bCs/>
          <w:bdr w:val="single" w:sz="4" w:space="0" w:color="auto"/>
        </w:rPr>
        <w:t>）欲滿本願故，亦不著性空</w:t>
      </w:r>
    </w:p>
    <w:p w:rsidR="00F03111" w:rsidRPr="00681632" w:rsidRDefault="00F03111" w:rsidP="00AB2230">
      <w:pPr>
        <w:spacing w:beforeLines="30" w:before="108" w:line="368" w:lineRule="exact"/>
        <w:ind w:leftChars="300" w:left="720"/>
        <w:jc w:val="both"/>
        <w:rPr>
          <w:b/>
          <w:bCs/>
          <w:bdr w:val="single" w:sz="4" w:space="0" w:color="auto"/>
        </w:rPr>
      </w:pP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引經明意</w:t>
      </w:r>
    </w:p>
    <w:p w:rsidR="00F03111" w:rsidRDefault="00F03111" w:rsidP="00AB2230">
      <w:pPr>
        <w:spacing w:line="368" w:lineRule="exact"/>
        <w:ind w:leftChars="350" w:left="840"/>
        <w:jc w:val="both"/>
        <w:rPr>
          <w:b/>
          <w:bCs/>
        </w:rPr>
      </w:pPr>
      <w:r w:rsidRPr="00681632">
        <w:rPr>
          <w:rFonts w:hint="eastAsia"/>
          <w:b/>
          <w:bCs/>
          <w:bdr w:val="single" w:sz="4" w:space="0" w:color="auto"/>
        </w:rPr>
        <w:t>（</w:t>
      </w:r>
      <w:r w:rsidRPr="00681632">
        <w:rPr>
          <w:b/>
          <w:bCs/>
          <w:bdr w:val="single" w:sz="4" w:space="0" w:color="auto"/>
        </w:rPr>
        <w:t>A</w:t>
      </w:r>
      <w:r w:rsidRPr="00681632">
        <w:rPr>
          <w:rFonts w:hint="eastAsia"/>
          <w:b/>
          <w:bCs/>
          <w:bdr w:val="single" w:sz="4" w:space="0" w:color="auto"/>
        </w:rPr>
        <w:t>）法說：明性空無所有，依世諦立教說</w:t>
      </w:r>
    </w:p>
    <w:p w:rsidR="00F03111" w:rsidRPr="00681632" w:rsidRDefault="00F03111" w:rsidP="00AB2230">
      <w:pPr>
        <w:spacing w:beforeLines="30" w:before="108" w:line="368" w:lineRule="exact"/>
        <w:ind w:leftChars="350" w:left="840"/>
        <w:jc w:val="both"/>
        <w:rPr>
          <w:b/>
          <w:bCs/>
        </w:rPr>
      </w:pPr>
      <w:r w:rsidRPr="00681632">
        <w:rPr>
          <w:rFonts w:hint="eastAsia"/>
          <w:b/>
          <w:bCs/>
          <w:bdr w:val="single" w:sz="4" w:space="0" w:color="auto"/>
        </w:rPr>
        <w:t>（</w:t>
      </w:r>
      <w:r w:rsidRPr="00681632">
        <w:rPr>
          <w:b/>
          <w:bCs/>
          <w:bdr w:val="single" w:sz="4" w:space="0" w:color="auto"/>
        </w:rPr>
        <w:t>B</w:t>
      </w:r>
      <w:r w:rsidRPr="00681632">
        <w:rPr>
          <w:rFonts w:hint="eastAsia"/>
          <w:b/>
          <w:bCs/>
          <w:bdr w:val="single" w:sz="4" w:space="0" w:color="auto"/>
        </w:rPr>
        <w:t>）譬說：如佛作化人為眾生說法</w:t>
      </w:r>
    </w:p>
    <w:p w:rsidR="00F03111" w:rsidRDefault="00F03111" w:rsidP="00AB2230">
      <w:pPr>
        <w:spacing w:beforeLines="30" w:before="108" w:line="368" w:lineRule="exact"/>
        <w:ind w:leftChars="350" w:left="840"/>
        <w:jc w:val="both"/>
        <w:rPr>
          <w:b/>
          <w:bCs/>
        </w:rPr>
      </w:pPr>
      <w:r w:rsidRPr="00681632">
        <w:rPr>
          <w:rFonts w:hint="eastAsia"/>
          <w:b/>
          <w:bCs/>
          <w:bdr w:val="single" w:sz="4" w:space="0" w:color="auto"/>
        </w:rPr>
        <w:t>（</w:t>
      </w:r>
      <w:r w:rsidRPr="00681632">
        <w:rPr>
          <w:b/>
          <w:bCs/>
          <w:bdr w:val="single" w:sz="4" w:space="0" w:color="auto"/>
        </w:rPr>
        <w:t>C</w:t>
      </w:r>
      <w:r w:rsidRPr="00681632">
        <w:rPr>
          <w:rFonts w:hint="eastAsia"/>
          <w:b/>
          <w:bCs/>
          <w:bdr w:val="single" w:sz="4" w:space="0" w:color="auto"/>
        </w:rPr>
        <w:t>）合說</w:t>
      </w:r>
    </w:p>
    <w:p w:rsidR="00F03111" w:rsidRPr="00681632" w:rsidRDefault="00F03111" w:rsidP="00AB2230">
      <w:pPr>
        <w:spacing w:beforeLines="30" w:before="108" w:line="368" w:lineRule="exact"/>
        <w:ind w:leftChars="150" w:left="360"/>
        <w:jc w:val="both"/>
        <w:rPr>
          <w:b/>
          <w:bCs/>
          <w:bdr w:val="single" w:sz="4" w:space="0" w:color="auto"/>
        </w:rPr>
      </w:pPr>
      <w:r w:rsidRPr="00681632">
        <w:rPr>
          <w:rFonts w:hint="eastAsia"/>
          <w:b/>
          <w:bCs/>
          <w:bdr w:val="single" w:sz="4" w:space="0" w:color="auto"/>
        </w:rPr>
        <w:t>（二）由性空故，自證佛果，巧便化他</w:t>
      </w:r>
    </w:p>
    <w:p w:rsidR="00F03111" w:rsidRPr="00681632" w:rsidRDefault="00F03111" w:rsidP="00AB2230">
      <w:pPr>
        <w:spacing w:line="368" w:lineRule="exact"/>
        <w:ind w:leftChars="200" w:left="480"/>
        <w:jc w:val="both"/>
        <w:rPr>
          <w:b/>
          <w:bCs/>
          <w:szCs w:val="20"/>
          <w:bdr w:val="single" w:sz="4" w:space="0" w:color="auto"/>
        </w:rPr>
      </w:pPr>
      <w:r w:rsidRPr="00681632">
        <w:rPr>
          <w:b/>
          <w:bCs/>
          <w:szCs w:val="20"/>
          <w:bdr w:val="single" w:sz="4" w:space="0" w:color="auto"/>
        </w:rPr>
        <w:t>1</w:t>
      </w:r>
      <w:r w:rsidRPr="00681632">
        <w:rPr>
          <w:b/>
          <w:bCs/>
          <w:szCs w:val="20"/>
          <w:bdr w:val="single" w:sz="4" w:space="0" w:color="auto"/>
        </w:rPr>
        <w:t>、菩薩為性空故求菩提，前中後際本常空</w:t>
      </w:r>
    </w:p>
    <w:p w:rsidR="00F03111" w:rsidRPr="00681632" w:rsidRDefault="00F03111" w:rsidP="00AB2230">
      <w:pPr>
        <w:spacing w:line="368" w:lineRule="exact"/>
        <w:ind w:leftChars="250" w:left="600"/>
        <w:jc w:val="both"/>
        <w:rPr>
          <w:b/>
          <w:bCs/>
          <w:dstrike/>
          <w:szCs w:val="20"/>
        </w:rPr>
      </w:pPr>
      <w:r w:rsidRPr="00681632">
        <w:rPr>
          <w:b/>
          <w:bCs/>
          <w:szCs w:val="20"/>
          <w:bdr w:val="single" w:sz="4" w:space="0" w:color="auto"/>
        </w:rPr>
        <w:t>（</w:t>
      </w:r>
      <w:r w:rsidRPr="00681632">
        <w:rPr>
          <w:b/>
          <w:bCs/>
          <w:szCs w:val="20"/>
          <w:bdr w:val="single" w:sz="4" w:space="0" w:color="auto"/>
        </w:rPr>
        <w:t>1</w:t>
      </w:r>
      <w:r w:rsidRPr="00681632">
        <w:rPr>
          <w:b/>
          <w:bCs/>
          <w:szCs w:val="20"/>
          <w:bdr w:val="single" w:sz="4" w:space="0" w:color="auto"/>
        </w:rPr>
        <w:t>）菩薩為性空故求菩提</w:t>
      </w:r>
    </w:p>
    <w:p w:rsidR="00F03111" w:rsidRDefault="00F03111" w:rsidP="00AB2230">
      <w:pPr>
        <w:spacing w:beforeLines="30" w:before="108" w:line="368" w:lineRule="exact"/>
        <w:ind w:leftChars="300" w:left="720"/>
        <w:jc w:val="both"/>
        <w:rPr>
          <w:b/>
          <w:bCs/>
        </w:rPr>
      </w:pPr>
      <w:r w:rsidRPr="00681632">
        <w:rPr>
          <w:rFonts w:hint="eastAsia"/>
          <w:b/>
          <w:bCs/>
          <w:bdr w:val="single" w:sz="4" w:space="0" w:color="auto"/>
        </w:rPr>
        <w:t>※</w:t>
      </w:r>
      <w:r w:rsidRPr="00681632">
        <w:rPr>
          <w:rFonts w:hint="eastAsia"/>
          <w:b/>
          <w:bCs/>
          <w:bdr w:val="single" w:sz="4" w:space="0" w:color="auto"/>
        </w:rPr>
        <w:t xml:space="preserve"> </w:t>
      </w:r>
      <w:r w:rsidRPr="00681632">
        <w:rPr>
          <w:rFonts w:hint="eastAsia"/>
          <w:b/>
          <w:bCs/>
          <w:bdr w:val="single" w:sz="4" w:space="0" w:color="auto"/>
        </w:rPr>
        <w:t>因論生論：何等是性空？何等是菩薩道？</w:t>
      </w:r>
    </w:p>
    <w:p w:rsidR="00F03111" w:rsidRDefault="00F03111" w:rsidP="00A83874">
      <w:pPr>
        <w:spacing w:beforeLines="30" w:before="108"/>
        <w:ind w:leftChars="250" w:left="600"/>
        <w:jc w:val="both"/>
        <w:rPr>
          <w:rFonts w:eastAsia="標楷體"/>
          <w:b/>
          <w:bCs/>
          <w:sz w:val="21"/>
          <w:szCs w:val="21"/>
          <w:bdr w:val="single" w:sz="4" w:space="0" w:color="auto"/>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w:t>
      </w:r>
      <w:r w:rsidRPr="00681632">
        <w:rPr>
          <w:rFonts w:cs="Roman Unicode" w:hint="eastAsia"/>
          <w:b/>
          <w:bCs/>
          <w:bdr w:val="single" w:sz="4" w:space="0" w:color="auto"/>
        </w:rPr>
        <w:t>前中後際本常空，性自爾故</w:t>
      </w:r>
    </w:p>
    <w:p w:rsidR="00F03111" w:rsidRPr="00681632" w:rsidRDefault="00F03111" w:rsidP="00A83874">
      <w:pPr>
        <w:spacing w:beforeLines="30" w:before="108"/>
        <w:ind w:leftChars="200" w:left="480"/>
        <w:jc w:val="both"/>
        <w:rPr>
          <w:rFonts w:cs="Roman Unicode"/>
          <w:b/>
          <w:bCs/>
          <w:bdr w:val="single" w:sz="4" w:space="0" w:color="auto"/>
        </w:rPr>
      </w:pPr>
      <w:r w:rsidRPr="00681632">
        <w:rPr>
          <w:rFonts w:cs="Roman Unicode"/>
          <w:b/>
          <w:bCs/>
          <w:bdr w:val="single" w:sz="4" w:space="0" w:color="auto"/>
        </w:rPr>
        <w:t>2</w:t>
      </w:r>
      <w:r w:rsidRPr="00681632">
        <w:rPr>
          <w:rFonts w:cs="Roman Unicode" w:hint="eastAsia"/>
          <w:b/>
          <w:bCs/>
          <w:bdr w:val="single" w:sz="4" w:space="0" w:color="auto"/>
        </w:rPr>
        <w:t>、歎性空能成化他行</w:t>
      </w:r>
    </w:p>
    <w:p w:rsidR="00F03111" w:rsidRPr="00681632" w:rsidRDefault="00F03111" w:rsidP="00A83874">
      <w:pPr>
        <w:spacing w:beforeLines="30" w:before="108"/>
        <w:ind w:leftChars="200" w:left="480"/>
        <w:jc w:val="both"/>
        <w:rPr>
          <w:b/>
          <w:bCs/>
          <w:bdr w:val="single" w:sz="4" w:space="0" w:color="auto"/>
        </w:rPr>
      </w:pPr>
      <w:r w:rsidRPr="00681632">
        <w:rPr>
          <w:rFonts w:cs="Roman Unicode"/>
          <w:b/>
          <w:bCs/>
          <w:bdr w:val="single" w:sz="4" w:space="0" w:color="auto"/>
        </w:rPr>
        <w:t>3</w:t>
      </w:r>
      <w:r w:rsidRPr="00681632">
        <w:rPr>
          <w:rFonts w:cs="Roman Unicode" w:hint="eastAsia"/>
          <w:b/>
          <w:bCs/>
          <w:bdr w:val="single" w:sz="4" w:space="0" w:color="auto"/>
        </w:rPr>
        <w:t>、由悟性空故得道果</w:t>
      </w:r>
    </w:p>
    <w:p w:rsidR="00F03111" w:rsidRDefault="00F03111" w:rsidP="00A83874">
      <w:pPr>
        <w:ind w:leftChars="250" w:left="600"/>
        <w:jc w:val="both"/>
        <w:rPr>
          <w:b/>
          <w:bCs/>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）正明</w:t>
      </w:r>
    </w:p>
    <w:p w:rsidR="00F03111" w:rsidRPr="00681632" w:rsidRDefault="00F03111" w:rsidP="00AB2230">
      <w:pPr>
        <w:spacing w:beforeLines="30" w:before="108" w:line="368"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）歎述</w:t>
      </w:r>
    </w:p>
    <w:p w:rsidR="00F03111" w:rsidRPr="00681632" w:rsidRDefault="00F03111" w:rsidP="00AB2230">
      <w:pPr>
        <w:spacing w:line="368" w:lineRule="exact"/>
        <w:ind w:leftChars="300" w:left="720"/>
        <w:jc w:val="both"/>
        <w:rPr>
          <w:b/>
          <w:bCs/>
          <w:bdr w:val="single" w:sz="4" w:space="0" w:color="auto"/>
        </w:rPr>
      </w:pPr>
      <w:r w:rsidRPr="00681632">
        <w:rPr>
          <w:b/>
          <w:bCs/>
          <w:bdr w:val="single" w:sz="4" w:space="0" w:color="auto"/>
        </w:rPr>
        <w:t>A</w:t>
      </w:r>
      <w:r w:rsidRPr="00681632">
        <w:rPr>
          <w:rFonts w:hint="eastAsia"/>
          <w:b/>
          <w:bCs/>
          <w:bdr w:val="single" w:sz="4" w:space="0" w:color="auto"/>
        </w:rPr>
        <w:t>、須菩提領解稱歎</w:t>
      </w:r>
    </w:p>
    <w:p w:rsidR="00F03111" w:rsidRDefault="00F03111" w:rsidP="00AB2230">
      <w:pPr>
        <w:spacing w:beforeLines="30" w:before="108" w:line="368" w:lineRule="exact"/>
        <w:ind w:leftChars="300" w:left="720"/>
        <w:jc w:val="both"/>
        <w:rPr>
          <w:b/>
          <w:bCs/>
          <w:bdr w:val="single" w:sz="4" w:space="0" w:color="auto"/>
        </w:rPr>
      </w:pPr>
      <w:r w:rsidRPr="00681632">
        <w:rPr>
          <w:b/>
          <w:bCs/>
          <w:bdr w:val="single" w:sz="4" w:space="0" w:color="auto"/>
        </w:rPr>
        <w:t>B</w:t>
      </w:r>
      <w:r w:rsidRPr="00681632">
        <w:rPr>
          <w:rFonts w:hint="eastAsia"/>
          <w:b/>
          <w:bCs/>
          <w:bdr w:val="single" w:sz="4" w:space="0" w:color="auto"/>
        </w:rPr>
        <w:t>、佛釋：知諸法本空，不壞諸法相</w:t>
      </w:r>
    </w:p>
    <w:p w:rsidR="00F03111" w:rsidRPr="00681632" w:rsidRDefault="00F03111" w:rsidP="00AB2230">
      <w:pPr>
        <w:spacing w:beforeLines="30" w:before="108" w:line="368" w:lineRule="exact"/>
        <w:ind w:leftChars="100" w:left="240"/>
        <w:jc w:val="both"/>
        <w:rPr>
          <w:b/>
          <w:bCs/>
          <w:dstrike/>
          <w:bdr w:val="single" w:sz="4" w:space="0" w:color="auto"/>
        </w:rPr>
      </w:pPr>
      <w:r w:rsidRPr="00681632">
        <w:rPr>
          <w:rFonts w:hint="eastAsia"/>
          <w:b/>
          <w:bCs/>
          <w:bdr w:val="single" w:sz="4" w:space="0" w:color="auto"/>
        </w:rPr>
        <w:t>二、雖諸法性空無別，而菩薩離分別取捨，具足萬行得菩提</w:t>
      </w:r>
    </w:p>
    <w:p w:rsidR="00F03111" w:rsidRPr="00681632" w:rsidRDefault="00F03111" w:rsidP="00AB2230">
      <w:pPr>
        <w:spacing w:line="368" w:lineRule="exact"/>
        <w:ind w:leftChars="150" w:left="360"/>
        <w:jc w:val="both"/>
        <w:rPr>
          <w:b/>
          <w:bCs/>
          <w:bdr w:val="single" w:sz="4" w:space="0" w:color="auto"/>
        </w:rPr>
      </w:pPr>
      <w:r w:rsidRPr="00681632">
        <w:rPr>
          <w:rFonts w:hint="eastAsia"/>
          <w:b/>
          <w:bCs/>
          <w:bdr w:val="single" w:sz="4" w:space="0" w:color="auto"/>
        </w:rPr>
        <w:t>（一）歎菩提寂滅，離分別取捨</w:t>
      </w:r>
    </w:p>
    <w:p w:rsidR="00F03111" w:rsidRPr="00681632" w:rsidRDefault="00F03111" w:rsidP="00AB2230">
      <w:pPr>
        <w:spacing w:line="368" w:lineRule="exact"/>
        <w:ind w:leftChars="200" w:left="480"/>
        <w:jc w:val="both"/>
        <w:rPr>
          <w:b/>
          <w:bCs/>
          <w:bdr w:val="single" w:sz="4" w:space="0" w:color="auto"/>
        </w:rPr>
      </w:pPr>
      <w:r w:rsidRPr="00681632">
        <w:rPr>
          <w:b/>
          <w:bCs/>
          <w:bdr w:val="single" w:sz="4" w:space="0" w:color="auto"/>
        </w:rPr>
        <w:t>1</w:t>
      </w:r>
      <w:r w:rsidRPr="00681632">
        <w:rPr>
          <w:rFonts w:hint="eastAsia"/>
          <w:b/>
          <w:bCs/>
          <w:bdr w:val="single" w:sz="4" w:space="0" w:color="auto"/>
        </w:rPr>
        <w:t>、正述歎</w:t>
      </w:r>
    </w:p>
    <w:p w:rsidR="00F03111" w:rsidRDefault="00F03111" w:rsidP="00AB2230">
      <w:pPr>
        <w:spacing w:line="368" w:lineRule="exact"/>
        <w:ind w:leftChars="250" w:left="600"/>
        <w:jc w:val="both"/>
        <w:rPr>
          <w:b/>
          <w:bCs/>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）須菩提問</w:t>
      </w:r>
    </w:p>
    <w:p w:rsidR="00F03111" w:rsidRPr="00681632" w:rsidRDefault="00F03111" w:rsidP="00AB2230">
      <w:pPr>
        <w:spacing w:beforeLines="30" w:before="108" w:line="368"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）佛答：分別取二相者不得菩提，不二、不分別者能得</w:t>
      </w:r>
    </w:p>
    <w:p w:rsidR="00F03111" w:rsidRPr="00681632" w:rsidRDefault="00F03111" w:rsidP="00A83874">
      <w:pPr>
        <w:spacing w:beforeLines="30" w:before="108"/>
        <w:ind w:leftChars="200" w:left="480"/>
        <w:jc w:val="both"/>
        <w:rPr>
          <w:b/>
          <w:bCs/>
          <w:bdr w:val="single" w:sz="4" w:space="0" w:color="auto"/>
        </w:rPr>
      </w:pPr>
      <w:r w:rsidRPr="00681632">
        <w:rPr>
          <w:b/>
          <w:bCs/>
          <w:bdr w:val="single" w:sz="4" w:space="0" w:color="auto"/>
        </w:rPr>
        <w:t>2</w:t>
      </w:r>
      <w:r w:rsidRPr="00681632">
        <w:rPr>
          <w:rFonts w:hint="eastAsia"/>
          <w:b/>
          <w:bCs/>
          <w:bdr w:val="single" w:sz="4" w:space="0" w:color="auto"/>
        </w:rPr>
        <w:t>、舉喻釋疑</w:t>
      </w:r>
    </w:p>
    <w:p w:rsidR="00F03111" w:rsidRDefault="00F03111" w:rsidP="00A83874">
      <w:pPr>
        <w:ind w:leftChars="250" w:left="600"/>
        <w:jc w:val="both"/>
        <w:rPr>
          <w:b/>
          <w:bCs/>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）化人喻</w:t>
      </w:r>
    </w:p>
    <w:p w:rsidR="00F03111" w:rsidRPr="00681632" w:rsidRDefault="00F03111" w:rsidP="00A83874">
      <w:pPr>
        <w:spacing w:beforeLines="30" w:before="108"/>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）阿羅漢夢喻</w:t>
      </w:r>
    </w:p>
    <w:p w:rsidR="00F03111" w:rsidRPr="00681632" w:rsidRDefault="00F03111" w:rsidP="00A83874">
      <w:pPr>
        <w:ind w:leftChars="300" w:left="720"/>
        <w:jc w:val="both"/>
        <w:rPr>
          <w:b/>
          <w:bCs/>
        </w:rPr>
      </w:pPr>
      <w:r w:rsidRPr="00681632">
        <w:rPr>
          <w:b/>
          <w:bCs/>
          <w:bdr w:val="single" w:sz="4" w:space="0" w:color="auto"/>
        </w:rPr>
        <w:t>A</w:t>
      </w:r>
      <w:r w:rsidRPr="00681632">
        <w:rPr>
          <w:rFonts w:hint="eastAsia"/>
          <w:b/>
          <w:bCs/>
          <w:bdr w:val="single" w:sz="4" w:space="0" w:color="auto"/>
        </w:rPr>
        <w:t>、正明：阿羅漢畢竟不眠，不應論夢中菩提在何處行</w:t>
      </w:r>
    </w:p>
    <w:p w:rsidR="00F03111" w:rsidRPr="00681632" w:rsidRDefault="00F03111" w:rsidP="00A83874">
      <w:pPr>
        <w:spacing w:beforeLines="30" w:before="108"/>
        <w:ind w:leftChars="300" w:left="720"/>
        <w:jc w:val="both"/>
        <w:rPr>
          <w:b/>
          <w:bCs/>
          <w:bdr w:val="single" w:sz="4" w:space="0" w:color="auto"/>
        </w:rPr>
      </w:pPr>
      <w:r w:rsidRPr="00681632">
        <w:rPr>
          <w:b/>
          <w:bCs/>
          <w:bdr w:val="single" w:sz="4" w:space="0" w:color="auto"/>
        </w:rPr>
        <w:t>B</w:t>
      </w:r>
      <w:r w:rsidRPr="00681632">
        <w:rPr>
          <w:rFonts w:hint="eastAsia"/>
          <w:b/>
          <w:bCs/>
          <w:bdr w:val="single" w:sz="4" w:space="0" w:color="auto"/>
        </w:rPr>
        <w:t>、釋疑</w:t>
      </w:r>
    </w:p>
    <w:p w:rsidR="00F03111" w:rsidRDefault="00F03111" w:rsidP="00A83874">
      <w:pPr>
        <w:ind w:leftChars="350" w:left="840"/>
        <w:jc w:val="both"/>
        <w:rPr>
          <w:b/>
          <w:bCs/>
        </w:rPr>
      </w:pPr>
      <w:r w:rsidRPr="00681632">
        <w:rPr>
          <w:rFonts w:cs="Roman Unicode" w:hint="eastAsia"/>
          <w:b/>
          <w:bCs/>
          <w:bdr w:val="single" w:sz="4" w:space="0" w:color="auto"/>
        </w:rPr>
        <w:t>（</w:t>
      </w:r>
      <w:r w:rsidRPr="00681632">
        <w:rPr>
          <w:rFonts w:cs="Roman Unicode"/>
          <w:b/>
          <w:bCs/>
          <w:bdr w:val="single" w:sz="4" w:space="0" w:color="auto"/>
        </w:rPr>
        <w:t>A</w:t>
      </w:r>
      <w:r w:rsidRPr="00681632">
        <w:rPr>
          <w:rFonts w:cs="Roman Unicode" w:hint="eastAsia"/>
          <w:b/>
          <w:bCs/>
          <w:bdr w:val="single" w:sz="4" w:space="0" w:color="auto"/>
        </w:rPr>
        <w:t>）佛云何問「阿羅漢夢中菩提何處行」</w:t>
      </w:r>
    </w:p>
    <w:p w:rsidR="00F03111" w:rsidRDefault="00F03111" w:rsidP="00A83874">
      <w:pPr>
        <w:spacing w:beforeLines="30" w:before="108"/>
        <w:ind w:leftChars="350" w:left="840"/>
        <w:jc w:val="both"/>
        <w:rPr>
          <w:b/>
          <w:bCs/>
        </w:rPr>
      </w:pPr>
      <w:r w:rsidRPr="00681632">
        <w:rPr>
          <w:rFonts w:hint="eastAsia"/>
          <w:b/>
          <w:bCs/>
          <w:bdr w:val="single" w:sz="4" w:space="0" w:color="auto"/>
        </w:rPr>
        <w:t>（</w:t>
      </w:r>
      <w:r w:rsidRPr="00681632">
        <w:rPr>
          <w:b/>
          <w:bCs/>
          <w:bdr w:val="single" w:sz="4" w:space="0" w:color="auto"/>
        </w:rPr>
        <w:t>B</w:t>
      </w:r>
      <w:r w:rsidRPr="00681632">
        <w:rPr>
          <w:rFonts w:hint="eastAsia"/>
          <w:b/>
          <w:bCs/>
          <w:bdr w:val="single" w:sz="4" w:space="0" w:color="auto"/>
        </w:rPr>
        <w:t>）佛尚有眠，云何言「阿羅漢尚不眠」</w:t>
      </w:r>
    </w:p>
    <w:p w:rsidR="00F03111" w:rsidRDefault="00F03111" w:rsidP="00AB2230">
      <w:pPr>
        <w:spacing w:line="370" w:lineRule="exact"/>
        <w:ind w:leftChars="400" w:left="960"/>
        <w:jc w:val="both"/>
        <w:rPr>
          <w:b/>
          <w:bCs/>
        </w:rPr>
      </w:pPr>
      <w:r w:rsidRPr="00681632">
        <w:rPr>
          <w:b/>
          <w:bCs/>
          <w:bdr w:val="single" w:sz="4" w:space="0" w:color="auto"/>
        </w:rPr>
        <w:t>a</w:t>
      </w:r>
      <w:r w:rsidRPr="00681632">
        <w:rPr>
          <w:rFonts w:hint="eastAsia"/>
          <w:b/>
          <w:bCs/>
          <w:bdr w:val="single" w:sz="4" w:space="0" w:color="auto"/>
        </w:rPr>
        <w:t>、第一說：約「阿羅漢眠而不夢」說</w:t>
      </w:r>
    </w:p>
    <w:p w:rsidR="00F03111" w:rsidRDefault="00F03111" w:rsidP="00AB2230">
      <w:pPr>
        <w:spacing w:beforeLines="30" w:before="108" w:line="370" w:lineRule="exact"/>
        <w:ind w:leftChars="400" w:left="960"/>
        <w:jc w:val="both"/>
        <w:rPr>
          <w:b/>
          <w:bCs/>
        </w:rPr>
      </w:pPr>
      <w:r w:rsidRPr="00681632">
        <w:rPr>
          <w:b/>
          <w:bCs/>
          <w:bdr w:val="single" w:sz="4" w:space="0" w:color="auto"/>
        </w:rPr>
        <w:t>b</w:t>
      </w:r>
      <w:r w:rsidRPr="00681632">
        <w:rPr>
          <w:rFonts w:hint="eastAsia"/>
          <w:b/>
          <w:bCs/>
          <w:bdr w:val="single" w:sz="4" w:space="0" w:color="auto"/>
        </w:rPr>
        <w:t>、第二說：約「得禪定之阿羅漢」說</w:t>
      </w:r>
    </w:p>
    <w:p w:rsidR="00F03111" w:rsidRDefault="00F03111" w:rsidP="00AB2230">
      <w:pPr>
        <w:spacing w:beforeLines="30" w:before="108" w:line="370" w:lineRule="exact"/>
        <w:ind w:leftChars="400" w:left="960"/>
        <w:jc w:val="both"/>
        <w:rPr>
          <w:b/>
          <w:bCs/>
        </w:rPr>
      </w:pPr>
      <w:r w:rsidRPr="00681632">
        <w:rPr>
          <w:b/>
          <w:bCs/>
          <w:bdr w:val="single" w:sz="4" w:space="0" w:color="auto"/>
        </w:rPr>
        <w:t>c</w:t>
      </w:r>
      <w:r w:rsidRPr="00681632">
        <w:rPr>
          <w:rFonts w:hint="eastAsia"/>
          <w:b/>
          <w:bCs/>
          <w:bdr w:val="single" w:sz="4" w:space="0" w:color="auto"/>
        </w:rPr>
        <w:t>、第三說：約「方便受人法故現眠」說</w:t>
      </w:r>
    </w:p>
    <w:p w:rsidR="00F03111" w:rsidRPr="00681632" w:rsidRDefault="00F03111" w:rsidP="00AB2230">
      <w:pPr>
        <w:spacing w:beforeLines="30" w:before="108" w:line="370" w:lineRule="exact"/>
        <w:ind w:leftChars="150" w:left="360"/>
        <w:jc w:val="both"/>
        <w:rPr>
          <w:b/>
          <w:bCs/>
          <w:bdr w:val="single" w:sz="4" w:space="0" w:color="auto"/>
        </w:rPr>
      </w:pPr>
      <w:r w:rsidRPr="00681632">
        <w:rPr>
          <w:rFonts w:hint="eastAsia"/>
          <w:b/>
          <w:bCs/>
          <w:bdr w:val="single" w:sz="4" w:space="0" w:color="auto"/>
        </w:rPr>
        <w:t>（二）菩提雖寂滅，須具萬行乃得</w:t>
      </w:r>
    </w:p>
    <w:p w:rsidR="00F03111" w:rsidRPr="00681632" w:rsidRDefault="00F03111" w:rsidP="00AB2230">
      <w:pPr>
        <w:spacing w:line="370" w:lineRule="exact"/>
        <w:ind w:leftChars="200" w:left="480"/>
        <w:jc w:val="both"/>
        <w:rPr>
          <w:b/>
          <w:bCs/>
          <w:bdr w:val="single" w:sz="4" w:space="0" w:color="auto"/>
        </w:rPr>
      </w:pPr>
      <w:r w:rsidRPr="00681632">
        <w:rPr>
          <w:b/>
          <w:bCs/>
          <w:bdr w:val="single" w:sz="4" w:space="0" w:color="auto"/>
        </w:rPr>
        <w:t>1</w:t>
      </w:r>
      <w:r w:rsidRPr="00681632">
        <w:rPr>
          <w:rFonts w:hint="eastAsia"/>
          <w:b/>
          <w:bCs/>
          <w:bdr w:val="single" w:sz="4" w:space="0" w:color="auto"/>
        </w:rPr>
        <w:t>、須菩提問</w:t>
      </w:r>
    </w:p>
    <w:p w:rsidR="00F03111" w:rsidRPr="00681632" w:rsidRDefault="00F03111" w:rsidP="00AB2230">
      <w:pPr>
        <w:spacing w:beforeLines="30" w:before="108" w:line="370" w:lineRule="exact"/>
        <w:ind w:leftChars="200" w:left="480"/>
        <w:jc w:val="both"/>
        <w:rPr>
          <w:b/>
          <w:bCs/>
        </w:rPr>
      </w:pPr>
      <w:r w:rsidRPr="00681632">
        <w:rPr>
          <w:b/>
          <w:bCs/>
          <w:bdr w:val="single" w:sz="4" w:space="0" w:color="auto"/>
        </w:rPr>
        <w:t>2</w:t>
      </w:r>
      <w:r w:rsidRPr="00681632">
        <w:rPr>
          <w:rFonts w:hint="eastAsia"/>
          <w:b/>
          <w:bCs/>
          <w:bdr w:val="single" w:sz="4" w:space="0" w:color="auto"/>
        </w:rPr>
        <w:t>、佛答</w:t>
      </w:r>
    </w:p>
    <w:p w:rsidR="00F03111" w:rsidRPr="00681632" w:rsidRDefault="00F03111" w:rsidP="00AB2230">
      <w:pPr>
        <w:spacing w:line="370"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1</w:t>
      </w:r>
      <w:r w:rsidRPr="00681632">
        <w:rPr>
          <w:rFonts w:hint="eastAsia"/>
          <w:b/>
          <w:bCs/>
          <w:bdr w:val="single" w:sz="4" w:space="0" w:color="auto"/>
        </w:rPr>
        <w:t>）具足萬行乃得菩提，知諸法常空寂</w:t>
      </w:r>
    </w:p>
    <w:p w:rsidR="00F03111" w:rsidRDefault="00F03111" w:rsidP="00AB2230">
      <w:pPr>
        <w:spacing w:beforeLines="30" w:before="108" w:line="370" w:lineRule="exact"/>
        <w:ind w:leftChars="250" w:left="600"/>
        <w:jc w:val="both"/>
        <w:rPr>
          <w:b/>
          <w:bCs/>
        </w:rPr>
      </w:pPr>
      <w:r w:rsidRPr="00681632">
        <w:rPr>
          <w:rFonts w:hint="eastAsia"/>
          <w:b/>
          <w:bCs/>
          <w:bdr w:val="single" w:sz="4" w:space="0" w:color="auto"/>
        </w:rPr>
        <w:t>（</w:t>
      </w:r>
      <w:r w:rsidRPr="00681632">
        <w:rPr>
          <w:b/>
          <w:bCs/>
          <w:bdr w:val="single" w:sz="4" w:space="0" w:color="auto"/>
        </w:rPr>
        <w:t>2</w:t>
      </w:r>
      <w:r w:rsidRPr="00681632">
        <w:rPr>
          <w:rFonts w:hint="eastAsia"/>
          <w:b/>
          <w:bCs/>
          <w:bdr w:val="single" w:sz="4" w:space="0" w:color="auto"/>
        </w:rPr>
        <w:t>）依世諦故說得菩提，非第一義</w:t>
      </w:r>
    </w:p>
    <w:p w:rsidR="00F03111" w:rsidRPr="00681632" w:rsidRDefault="00F03111" w:rsidP="00AB2230">
      <w:pPr>
        <w:spacing w:beforeLines="30" w:before="108" w:line="370" w:lineRule="exact"/>
        <w:ind w:leftChars="250" w:left="600"/>
        <w:jc w:val="both"/>
        <w:rPr>
          <w:b/>
          <w:bCs/>
          <w:bdr w:val="single" w:sz="4" w:space="0" w:color="auto"/>
        </w:rPr>
      </w:pPr>
      <w:r w:rsidRPr="00681632">
        <w:rPr>
          <w:rFonts w:hint="eastAsia"/>
          <w:b/>
          <w:bCs/>
          <w:bdr w:val="single" w:sz="4" w:space="0" w:color="auto"/>
        </w:rPr>
        <w:t>（</w:t>
      </w:r>
      <w:r w:rsidRPr="00681632">
        <w:rPr>
          <w:b/>
          <w:bCs/>
          <w:bdr w:val="single" w:sz="4" w:space="0" w:color="auto"/>
        </w:rPr>
        <w:t>3</w:t>
      </w:r>
      <w:r w:rsidRPr="00681632">
        <w:rPr>
          <w:rFonts w:hint="eastAsia"/>
          <w:b/>
          <w:bCs/>
          <w:bdr w:val="single" w:sz="4" w:space="0" w:color="auto"/>
        </w:rPr>
        <w:t>）以須菩提所證聲聞道，例證佛菩提</w:t>
      </w:r>
    </w:p>
    <w:p w:rsidR="00F03111" w:rsidRDefault="00F03111" w:rsidP="00AB2230">
      <w:pPr>
        <w:spacing w:line="370" w:lineRule="exact"/>
        <w:ind w:leftChars="300" w:left="720"/>
        <w:jc w:val="both"/>
        <w:rPr>
          <w:b/>
          <w:bCs/>
        </w:rPr>
      </w:pPr>
      <w:r w:rsidRPr="00681632">
        <w:rPr>
          <w:b/>
          <w:bCs/>
          <w:bdr w:val="single" w:sz="4" w:space="0" w:color="auto"/>
        </w:rPr>
        <w:t>A</w:t>
      </w:r>
      <w:r w:rsidRPr="00681632">
        <w:rPr>
          <w:rFonts w:hint="eastAsia"/>
          <w:b/>
          <w:bCs/>
          <w:bdr w:val="single" w:sz="4" w:space="0" w:color="auto"/>
        </w:rPr>
        <w:t>、反問成</w:t>
      </w:r>
    </w:p>
    <w:p w:rsidR="00F03111" w:rsidRPr="00681632" w:rsidRDefault="00F03111" w:rsidP="00A83874">
      <w:pPr>
        <w:spacing w:beforeLines="30" w:before="108"/>
        <w:ind w:leftChars="300" w:left="720"/>
        <w:jc w:val="both"/>
        <w:rPr>
          <w:b/>
          <w:bCs/>
        </w:rPr>
      </w:pPr>
      <w:r w:rsidRPr="00681632">
        <w:rPr>
          <w:rFonts w:cs="Roman Unicode"/>
          <w:b/>
          <w:bCs/>
          <w:bdr w:val="single" w:sz="4" w:space="0" w:color="auto"/>
        </w:rPr>
        <w:t>B</w:t>
      </w:r>
      <w:r w:rsidRPr="00681632">
        <w:rPr>
          <w:rFonts w:cs="Roman Unicode" w:hint="eastAsia"/>
          <w:b/>
          <w:bCs/>
          <w:bdr w:val="single" w:sz="4" w:space="0" w:color="auto"/>
        </w:rPr>
        <w:t>、</w:t>
      </w:r>
      <w:r w:rsidRPr="00681632">
        <w:rPr>
          <w:rFonts w:hint="eastAsia"/>
          <w:b/>
          <w:bCs/>
          <w:bdr w:val="single" w:sz="4" w:space="0" w:color="auto"/>
        </w:rPr>
        <w:t>正述成</w:t>
      </w:r>
    </w:p>
    <w:p w:rsidR="00F03111" w:rsidRPr="00661089" w:rsidRDefault="00F03111" w:rsidP="00A83874">
      <w:pPr>
        <w:ind w:leftChars="300" w:left="720"/>
        <w:jc w:val="both"/>
      </w:pPr>
    </w:p>
    <w:p w:rsidR="00F03111" w:rsidRDefault="00F03111" w:rsidP="00881D8D">
      <w:pPr>
        <w:adjustRightInd w:val="0"/>
        <w:snapToGrid w:val="0"/>
        <w:jc w:val="center"/>
        <w:rPr>
          <w:rFonts w:ascii="Times New Roman" w:hAnsi="Times New Roman" w:cs="Times New Roman"/>
        </w:rPr>
      </w:pPr>
    </w:p>
    <w:p w:rsidR="00F03111" w:rsidRPr="00D97125" w:rsidRDefault="00F03111" w:rsidP="00881D8D">
      <w:pPr>
        <w:jc w:val="center"/>
        <w:rPr>
          <w:rFonts w:ascii="Times New Roman" w:eastAsia="標楷體" w:hAnsi="Times New Roman" w:cs="Roman Unicode"/>
          <w:b/>
          <w:sz w:val="44"/>
          <w:szCs w:val="44"/>
        </w:rPr>
      </w:pPr>
      <w:r w:rsidRPr="00D97125">
        <w:rPr>
          <w:rFonts w:ascii="Times New Roman" w:eastAsia="標楷體" w:hAnsi="Times New Roman" w:cs="Roman Unicode" w:hint="eastAsia"/>
          <w:b/>
          <w:sz w:val="44"/>
          <w:szCs w:val="44"/>
        </w:rPr>
        <w:t>《大智度論》卷</w:t>
      </w:r>
      <w:r w:rsidRPr="00D97125">
        <w:rPr>
          <w:rFonts w:ascii="Times New Roman" w:eastAsia="標楷體" w:hAnsi="Times New Roman" w:cs="Roman Unicode"/>
          <w:b/>
          <w:sz w:val="44"/>
          <w:szCs w:val="44"/>
        </w:rPr>
        <w:t>91</w:t>
      </w:r>
    </w:p>
    <w:p w:rsidR="00F03111" w:rsidRDefault="00F03111" w:rsidP="00881D8D">
      <w:pPr>
        <w:snapToGrid w:val="0"/>
        <w:jc w:val="center"/>
        <w:rPr>
          <w:rFonts w:ascii="Times New Roman" w:eastAsia="標楷體" w:hAnsi="Times New Roman" w:cs="Roman Unicode"/>
          <w:b/>
          <w:bCs/>
          <w:sz w:val="28"/>
          <w:szCs w:val="28"/>
        </w:rPr>
      </w:pPr>
      <w:r w:rsidRPr="00D97125">
        <w:rPr>
          <w:rFonts w:ascii="Times New Roman" w:eastAsia="標楷體" w:hAnsi="Times New Roman" w:cs="Roman Unicode" w:hint="eastAsia"/>
          <w:b/>
          <w:bCs/>
          <w:sz w:val="28"/>
          <w:szCs w:val="28"/>
        </w:rPr>
        <w:t>〈釋照明品第八十一〉</w:t>
      </w:r>
    </w:p>
    <w:p w:rsidR="00F03111" w:rsidRDefault="00F03111" w:rsidP="00881D8D">
      <w:pPr>
        <w:jc w:val="right"/>
        <w:rPr>
          <w:rFonts w:ascii="Times New Roman" w:eastAsia="SimSun" w:hAnsi="Times New Roman" w:cs="Times New Roman"/>
          <w:szCs w:val="24"/>
        </w:rPr>
      </w:pPr>
      <w:r w:rsidRPr="00D97125">
        <w:rPr>
          <w:rFonts w:ascii="Times New Roman" w:eastAsia="標楷體" w:hAnsi="Times New Roman" w:cs="Roman Unicode" w:hint="eastAsia"/>
          <w:sz w:val="26"/>
          <w:szCs w:val="24"/>
        </w:rPr>
        <w:t>釋厚觀</w:t>
      </w:r>
      <w:r w:rsidRPr="00D97125">
        <w:rPr>
          <w:rFonts w:ascii="Times New Roman" w:eastAsia="新細明體" w:hAnsi="Times New Roman" w:cs="Roman Unicode" w:hint="eastAsia"/>
          <w:sz w:val="26"/>
          <w:szCs w:val="24"/>
        </w:rPr>
        <w:t>（</w:t>
      </w:r>
      <w:r w:rsidRPr="00D97125">
        <w:rPr>
          <w:rFonts w:ascii="Times New Roman" w:eastAsia="新細明體" w:hAnsi="Times New Roman" w:cs="Roman Unicode"/>
          <w:sz w:val="26"/>
          <w:szCs w:val="24"/>
        </w:rPr>
        <w:t>2012.1</w:t>
      </w:r>
      <w:r w:rsidRPr="00D97125">
        <w:rPr>
          <w:rFonts w:ascii="Times New Roman" w:eastAsia="新細明體" w:hAnsi="Times New Roman" w:cs="Roman Unicode" w:hint="eastAsia"/>
          <w:sz w:val="26"/>
          <w:szCs w:val="24"/>
        </w:rPr>
        <w:t>2</w:t>
      </w:r>
      <w:r w:rsidRPr="00D97125">
        <w:rPr>
          <w:rFonts w:ascii="Times New Roman" w:eastAsia="新細明體" w:hAnsi="Times New Roman" w:cs="Roman Unicode"/>
          <w:sz w:val="26"/>
          <w:szCs w:val="24"/>
        </w:rPr>
        <w:t>.</w:t>
      </w:r>
      <w:r w:rsidRPr="00D97125">
        <w:rPr>
          <w:rFonts w:ascii="Times New Roman" w:eastAsia="新細明體" w:hAnsi="Times New Roman" w:cs="Roman Unicode" w:hint="eastAsia"/>
          <w:sz w:val="26"/>
          <w:szCs w:val="24"/>
        </w:rPr>
        <w:t>29</w:t>
      </w:r>
      <w:r w:rsidRPr="00D97125">
        <w:rPr>
          <w:rFonts w:ascii="Times New Roman" w:eastAsia="新細明體" w:hAnsi="Times New Roman" w:cs="Roman Unicode" w:hint="eastAsia"/>
          <w:sz w:val="26"/>
          <w:szCs w:val="24"/>
        </w:rPr>
        <w:t>）</w:t>
      </w:r>
    </w:p>
    <w:p w:rsidR="00F03111" w:rsidRDefault="00F03111" w:rsidP="0019737A">
      <w:pPr>
        <w:widowControl/>
        <w:jc w:val="both"/>
        <w:rPr>
          <w:rFonts w:ascii="Times New Roman" w:eastAsia="標楷體" w:hAnsi="Times New Roman" w:cs="Times New Roman"/>
          <w:szCs w:val="24"/>
          <w:vertAlign w:val="superscript"/>
        </w:rPr>
      </w:pPr>
      <w:r w:rsidRPr="00D97125">
        <w:rPr>
          <w:rFonts w:ascii="Times New Roman" w:eastAsia="標楷體" w:hAnsi="Times New Roman" w:cs="Times New Roman" w:hint="eastAsia"/>
          <w:b/>
          <w:bCs/>
          <w:sz w:val="21"/>
          <w:szCs w:val="21"/>
          <w:bdr w:val="single" w:sz="4" w:space="0" w:color="auto"/>
        </w:rPr>
        <w:t>壹、以方便力故具足菩薩道，能得佛道、度眾生</w:t>
      </w:r>
    </w:p>
    <w:p w:rsidR="00F03111" w:rsidRPr="00D97125" w:rsidRDefault="00F03111" w:rsidP="007416FB">
      <w:pPr>
        <w:ind w:leftChars="50" w:left="1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（壹）明以方便力行菩薩道而得佛果</w:t>
      </w:r>
    </w:p>
    <w:p w:rsidR="00F03111" w:rsidRDefault="00F03111" w:rsidP="007416FB">
      <w:pPr>
        <w:ind w:leftChars="100" w:left="24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一、須菩提問</w:t>
      </w:r>
    </w:p>
    <w:p w:rsidR="00F03111" w:rsidRPr="00D97125" w:rsidRDefault="00F03111" w:rsidP="007416FB">
      <w:pPr>
        <w:spacing w:beforeLines="30" w:before="108"/>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二、佛答</w:t>
      </w:r>
    </w:p>
    <w:p w:rsidR="00F03111" w:rsidRDefault="00F03111" w:rsidP="007416FB">
      <w:pPr>
        <w:ind w:leftChars="150" w:left="36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（一）舉布施度明方便行，不得三事亦不離三事</w:t>
      </w:r>
    </w:p>
    <w:p w:rsidR="00F03111" w:rsidRDefault="00F03111" w:rsidP="007416FB">
      <w:pPr>
        <w:spacing w:beforeLines="30" w:before="108"/>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（二）例餘</w:t>
      </w:r>
    </w:p>
    <w:p w:rsidR="00F03111" w:rsidRPr="00D97125" w:rsidRDefault="00F03111" w:rsidP="007416FB">
      <w:pPr>
        <w:spacing w:beforeLines="30" w:before="108"/>
        <w:ind w:leftChars="50" w:left="1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（貳）以方便力學般若無取著得無上菩提</w:t>
      </w:r>
    </w:p>
    <w:p w:rsidR="00F03111" w:rsidRPr="00D97125" w:rsidRDefault="00F03111" w:rsidP="007416FB">
      <w:pPr>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一、習般若之法</w:t>
      </w:r>
    </w:p>
    <w:p w:rsidR="00F03111" w:rsidRDefault="00F03111" w:rsidP="007416FB">
      <w:pPr>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（一）舍利弗問</w:t>
      </w:r>
    </w:p>
    <w:p w:rsidR="00F03111" w:rsidRDefault="00F03111" w:rsidP="007416FB">
      <w:pPr>
        <w:spacing w:beforeLines="30" w:before="108"/>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（二）佛答：諸法性無故，不壞法、不隨法</w:t>
      </w:r>
    </w:p>
    <w:p w:rsidR="00F03111" w:rsidRDefault="00F03111" w:rsidP="00DD4346">
      <w:pPr>
        <w:spacing w:beforeLines="30" w:before="108" w:line="368" w:lineRule="exact"/>
        <w:ind w:leftChars="100" w:left="240"/>
        <w:jc w:val="both"/>
        <w:rPr>
          <w:rFonts w:ascii="Times New Roman" w:eastAsia="標楷體" w:hAnsi="Times New Roman" w:cs="Times New Roman"/>
          <w:szCs w:val="24"/>
          <w:vertAlign w:val="superscript"/>
        </w:rPr>
      </w:pPr>
      <w:r w:rsidRPr="00D97125">
        <w:rPr>
          <w:rFonts w:ascii="Times New Roman" w:eastAsia="標楷體" w:hAnsi="Times New Roman" w:cs="Times New Roman" w:hint="eastAsia"/>
          <w:b/>
          <w:bCs/>
          <w:sz w:val="21"/>
          <w:szCs w:val="21"/>
          <w:bdr w:val="single" w:sz="4" w:space="0" w:color="auto"/>
        </w:rPr>
        <w:t>二、由習般若得無上菩提</w:t>
      </w:r>
    </w:p>
    <w:p w:rsidR="00F03111" w:rsidRDefault="00F03111" w:rsidP="00DD4346">
      <w:pPr>
        <w:spacing w:line="368"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（一）舍利弗問</w:t>
      </w:r>
    </w:p>
    <w:p w:rsidR="00F03111" w:rsidRPr="00D97125" w:rsidRDefault="00F03111" w:rsidP="00DD4346">
      <w:pPr>
        <w:spacing w:beforeLines="30" w:before="108" w:line="368"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（二）佛答</w:t>
      </w:r>
    </w:p>
    <w:p w:rsidR="00F03111" w:rsidRDefault="00F03111" w:rsidP="00DD4346">
      <w:pPr>
        <w:spacing w:line="368"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、要有方便力方可證得</w:t>
      </w:r>
    </w:p>
    <w:p w:rsidR="00F03111" w:rsidRDefault="00F03111" w:rsidP="00DD4346">
      <w:pPr>
        <w:spacing w:beforeLines="30" w:before="108" w:line="368" w:lineRule="exact"/>
        <w:ind w:leftChars="200" w:left="48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、諸法皆不可得故不應取</w:t>
      </w:r>
    </w:p>
    <w:p w:rsidR="00F03111" w:rsidRDefault="00F03111" w:rsidP="00DD4346">
      <w:pPr>
        <w:spacing w:beforeLines="30" w:before="108" w:line="368" w:lineRule="exact"/>
        <w:ind w:leftChars="200" w:left="48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3</w:t>
      </w:r>
      <w:r w:rsidRPr="00D97125">
        <w:rPr>
          <w:rFonts w:ascii="Times New Roman" w:eastAsia="標楷體" w:hAnsi="Times New Roman" w:cs="Times New Roman" w:hint="eastAsia"/>
          <w:b/>
          <w:bCs/>
          <w:sz w:val="21"/>
          <w:szCs w:val="21"/>
          <w:bdr w:val="single" w:sz="4" w:space="0" w:color="auto"/>
        </w:rPr>
        <w:t>、諸法無性故不可得</w:t>
      </w:r>
    </w:p>
    <w:p w:rsidR="00F03111" w:rsidRPr="00D97125" w:rsidRDefault="00F03111" w:rsidP="00DD4346">
      <w:pPr>
        <w:spacing w:beforeLines="30" w:before="108" w:line="368" w:lineRule="exact"/>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三、論「諸法無性，云何分別凡夫乃至佛」</w:t>
      </w:r>
    </w:p>
    <w:p w:rsidR="00F03111" w:rsidRDefault="00F03111" w:rsidP="00DD4346">
      <w:pPr>
        <w:spacing w:line="368" w:lineRule="exact"/>
        <w:ind w:leftChars="150" w:left="36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（一）舍利弗問</w:t>
      </w:r>
    </w:p>
    <w:p w:rsidR="00F03111" w:rsidRPr="00D97125" w:rsidRDefault="00F03111" w:rsidP="00DD4346">
      <w:pPr>
        <w:spacing w:beforeLines="30" w:before="108" w:line="368"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（二）佛答</w:t>
      </w:r>
    </w:p>
    <w:p w:rsidR="00F03111" w:rsidRDefault="00F03111" w:rsidP="00DD4346">
      <w:pPr>
        <w:spacing w:line="368"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、明凡夫顛倒著相</w:t>
      </w:r>
    </w:p>
    <w:p w:rsidR="00F03111" w:rsidRDefault="00F03111" w:rsidP="00DD4346">
      <w:pPr>
        <w:spacing w:beforeLines="30" w:before="108" w:line="368"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、明菩薩見法無性而能發菩提心</w:t>
      </w:r>
    </w:p>
    <w:p w:rsidR="00F03111" w:rsidRDefault="00F03111" w:rsidP="00DD4346">
      <w:pPr>
        <w:spacing w:beforeLines="30" w:before="108" w:line="368" w:lineRule="exact"/>
        <w:ind w:leftChars="100" w:left="24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四、知諸法性空無根本可住故不退懈</w:t>
      </w:r>
    </w:p>
    <w:p w:rsidR="00F03111" w:rsidRDefault="00F03111" w:rsidP="00DD4346">
      <w:pPr>
        <w:spacing w:beforeLines="30" w:before="108" w:line="356" w:lineRule="exact"/>
        <w:ind w:leftChars="50" w:left="120"/>
        <w:jc w:val="both"/>
        <w:rPr>
          <w:rFonts w:ascii="Times New Roman" w:eastAsia="標楷體" w:hAnsi="Times New Roman" w:cs="Times New Roman"/>
          <w:szCs w:val="24"/>
          <w:vertAlign w:val="superscript"/>
        </w:rPr>
      </w:pPr>
      <w:r w:rsidRPr="00D97125">
        <w:rPr>
          <w:rFonts w:ascii="Times New Roman" w:eastAsia="標楷體" w:hAnsi="Times New Roman" w:cs="Times New Roman" w:hint="eastAsia"/>
          <w:b/>
          <w:bCs/>
          <w:sz w:val="21"/>
          <w:szCs w:val="21"/>
          <w:bdr w:val="single" w:sz="4" w:space="0" w:color="auto"/>
        </w:rPr>
        <w:t>（參）以般若成就故，能度眾生而無所度</w:t>
      </w:r>
    </w:p>
    <w:p w:rsidR="00F03111" w:rsidRPr="00D97125" w:rsidRDefault="00F03111" w:rsidP="00DD4346">
      <w:pPr>
        <w:spacing w:line="356" w:lineRule="exact"/>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一、以方便力為眾生說法</w:t>
      </w:r>
    </w:p>
    <w:p w:rsidR="00F03111" w:rsidRPr="00D97125" w:rsidRDefault="00F03111" w:rsidP="00DD4346">
      <w:pPr>
        <w:spacing w:line="356"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（一）方便說法</w:t>
      </w:r>
    </w:p>
    <w:p w:rsidR="00F03111" w:rsidRDefault="00F03111" w:rsidP="00DD4346">
      <w:pPr>
        <w:spacing w:line="356"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、為說世間善法</w:t>
      </w:r>
    </w:p>
    <w:p w:rsidR="00F03111" w:rsidRDefault="00F03111" w:rsidP="00DD4346">
      <w:pPr>
        <w:spacing w:beforeLines="30" w:before="108" w:line="356"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、為說出世法</w:t>
      </w:r>
    </w:p>
    <w:p w:rsidR="00F03111" w:rsidRDefault="00F03111" w:rsidP="00DD4346">
      <w:pPr>
        <w:spacing w:beforeLines="30" w:before="108" w:line="356"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（二）無有所得之過失</w:t>
      </w:r>
    </w:p>
    <w:p w:rsidR="00F03111" w:rsidRDefault="00F03111" w:rsidP="00DD4346">
      <w:pPr>
        <w:spacing w:beforeLines="30" w:before="108" w:line="356"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（三）安住二諦中，以方便力為眾生說法</w:t>
      </w:r>
    </w:p>
    <w:p w:rsidR="00F03111" w:rsidRDefault="00F03111" w:rsidP="00DD4346">
      <w:pPr>
        <w:spacing w:beforeLines="30" w:before="108" w:line="366" w:lineRule="exact"/>
        <w:ind w:leftChars="100" w:left="24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二、舍利弗稱歎菩薩心曠大</w:t>
      </w:r>
    </w:p>
    <w:p w:rsidR="00F03111" w:rsidRPr="00D97125" w:rsidRDefault="00F03111" w:rsidP="00DD4346">
      <w:pPr>
        <w:spacing w:beforeLines="30" w:before="108" w:line="366" w:lineRule="exact"/>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三、佛答</w:t>
      </w:r>
    </w:p>
    <w:p w:rsidR="00F03111" w:rsidRPr="00D97125" w:rsidRDefault="00F03111" w:rsidP="00DD4346">
      <w:pPr>
        <w:spacing w:line="366" w:lineRule="exact"/>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（一）標宗</w:t>
      </w:r>
    </w:p>
    <w:p w:rsidR="00F03111" w:rsidRDefault="00F03111" w:rsidP="00DD4346">
      <w:pPr>
        <w:spacing w:line="366"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、舉失</w:t>
      </w:r>
    </w:p>
    <w:p w:rsidR="00F03111" w:rsidRDefault="00F03111" w:rsidP="00DD4346">
      <w:pPr>
        <w:spacing w:beforeLines="30" w:before="108" w:line="366" w:lineRule="exact"/>
        <w:ind w:leftChars="200" w:left="48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、顯得</w:t>
      </w:r>
    </w:p>
    <w:p w:rsidR="00F03111" w:rsidRDefault="00F03111" w:rsidP="007416FB">
      <w:pPr>
        <w:spacing w:beforeLines="30" w:before="108"/>
        <w:ind w:leftChars="150" w:left="36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（二）舉喻合法</w:t>
      </w:r>
    </w:p>
    <w:p w:rsidR="00F03111" w:rsidRDefault="00F03111" w:rsidP="0041688A">
      <w:pPr>
        <w:spacing w:beforeLines="30" w:before="108"/>
        <w:jc w:val="both"/>
        <w:rPr>
          <w:rFonts w:ascii="Times New Roman" w:eastAsia="標楷體" w:hAnsi="Times New Roman" w:cs="Times New Roman"/>
          <w:szCs w:val="24"/>
          <w:vertAlign w:val="superscript"/>
        </w:rPr>
      </w:pPr>
      <w:r w:rsidRPr="00D97125">
        <w:rPr>
          <w:rFonts w:ascii="Times New Roman" w:eastAsia="標楷體" w:hAnsi="Times New Roman" w:cs="Times New Roman" w:hint="eastAsia"/>
          <w:b/>
          <w:bCs/>
          <w:sz w:val="21"/>
          <w:szCs w:val="21"/>
          <w:bdr w:val="single" w:sz="4" w:space="0" w:color="auto"/>
        </w:rPr>
        <w:t>貳、明二種要行：成就眾生，淨佛國土</w:t>
      </w:r>
    </w:p>
    <w:p w:rsidR="00F03111" w:rsidRDefault="00F03111" w:rsidP="007416FB">
      <w:pPr>
        <w:ind w:leftChars="50" w:left="1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（壹）略明</w:t>
      </w:r>
    </w:p>
    <w:p w:rsidR="00F03111" w:rsidRPr="00D97125" w:rsidRDefault="00F03111" w:rsidP="007416FB">
      <w:pPr>
        <w:spacing w:beforeLines="30" w:before="108"/>
        <w:ind w:leftChars="50" w:left="1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（貳）廣明</w:t>
      </w:r>
    </w:p>
    <w:p w:rsidR="00F03111" w:rsidRPr="00D97125" w:rsidRDefault="00F03111" w:rsidP="007416FB">
      <w:pPr>
        <w:ind w:leftChars="100" w:left="2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一、成就眾生</w:t>
      </w:r>
    </w:p>
    <w:p w:rsidR="00F03111" w:rsidRPr="00D97125" w:rsidRDefault="00F03111" w:rsidP="007416FB">
      <w:pPr>
        <w:ind w:leftChars="150" w:left="36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（一）正明成就眾生</w:t>
      </w:r>
    </w:p>
    <w:p w:rsidR="00F03111" w:rsidRPr="00D97125" w:rsidRDefault="00F03111" w:rsidP="007416FB">
      <w:pPr>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、別約六度廣化眾生</w:t>
      </w:r>
    </w:p>
    <w:p w:rsidR="00F03111" w:rsidRPr="00D97125" w:rsidRDefault="00F03111" w:rsidP="000B2873">
      <w:pPr>
        <w:ind w:leftChars="250" w:left="60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）行施度成就眾生</w:t>
      </w:r>
    </w:p>
    <w:p w:rsidR="00F03111" w:rsidRDefault="00F03111" w:rsidP="00DD4346">
      <w:pPr>
        <w:spacing w:line="356" w:lineRule="exact"/>
        <w:ind w:leftChars="300" w:left="7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A</w:t>
      </w:r>
      <w:r w:rsidRPr="00D97125">
        <w:rPr>
          <w:rFonts w:ascii="Times New Roman" w:eastAsia="標楷體" w:hAnsi="Times New Roman" w:cs="Times New Roman" w:hint="eastAsia"/>
          <w:b/>
          <w:bCs/>
          <w:sz w:val="21"/>
          <w:szCs w:val="21"/>
          <w:bdr w:val="single" w:sz="4" w:space="0" w:color="auto"/>
        </w:rPr>
        <w:t>、須菩提問</w:t>
      </w:r>
    </w:p>
    <w:p w:rsidR="00F03111" w:rsidRPr="00D97125" w:rsidRDefault="00F03111" w:rsidP="00DD4346">
      <w:pPr>
        <w:spacing w:beforeLines="30" w:before="108" w:line="356" w:lineRule="exact"/>
        <w:ind w:leftChars="300" w:left="7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B</w:t>
      </w:r>
      <w:r w:rsidRPr="00D97125">
        <w:rPr>
          <w:rFonts w:ascii="Times New Roman" w:eastAsia="標楷體" w:hAnsi="Times New Roman" w:cs="Times New Roman" w:hint="eastAsia"/>
          <w:b/>
          <w:bCs/>
          <w:sz w:val="21"/>
          <w:szCs w:val="21"/>
          <w:bdr w:val="single" w:sz="4" w:space="0" w:color="auto"/>
        </w:rPr>
        <w:t>、佛答</w:t>
      </w:r>
    </w:p>
    <w:p w:rsidR="00F03111" w:rsidRDefault="00F03111" w:rsidP="00DD4346">
      <w:pPr>
        <w:spacing w:line="356" w:lineRule="exact"/>
        <w:ind w:leftChars="350" w:left="8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A</w:t>
      </w:r>
      <w:r w:rsidRPr="00D97125">
        <w:rPr>
          <w:rFonts w:ascii="Times New Roman" w:eastAsia="標楷體" w:hAnsi="Times New Roman" w:cs="Times New Roman" w:hint="eastAsia"/>
          <w:b/>
          <w:bCs/>
          <w:sz w:val="21"/>
          <w:szCs w:val="21"/>
          <w:bdr w:val="single" w:sz="4" w:space="0" w:color="auto"/>
        </w:rPr>
        <w:t>）教眾生行布施且莫著布施，令得聖果</w:t>
      </w:r>
    </w:p>
    <w:p w:rsidR="00F03111" w:rsidRDefault="00F03111" w:rsidP="00DD4346">
      <w:pPr>
        <w:spacing w:beforeLines="30" w:before="108" w:line="356" w:lineRule="exact"/>
        <w:ind w:leftChars="350" w:left="84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B</w:t>
      </w:r>
      <w:r w:rsidRPr="00D97125">
        <w:rPr>
          <w:rFonts w:ascii="Times New Roman" w:eastAsia="標楷體" w:hAnsi="Times New Roman" w:cs="Times New Roman" w:hint="eastAsia"/>
          <w:b/>
          <w:bCs/>
          <w:sz w:val="21"/>
          <w:szCs w:val="21"/>
          <w:bdr w:val="single" w:sz="4" w:space="0" w:color="auto"/>
        </w:rPr>
        <w:t>）以四種正行修布施，生富貴處；以四攝法攝取眾生，令修道得果</w:t>
      </w:r>
    </w:p>
    <w:p w:rsidR="00F03111" w:rsidRDefault="00F03111" w:rsidP="008949D8">
      <w:pPr>
        <w:spacing w:beforeLines="30" w:before="108" w:line="370" w:lineRule="exact"/>
        <w:ind w:leftChars="250" w:left="600"/>
        <w:jc w:val="both"/>
        <w:rPr>
          <w:rFonts w:ascii="Times New Roman" w:eastAsia="標楷體" w:hAnsi="Times New Roman" w:cs="Times New Roman"/>
          <w:b/>
          <w:bCs/>
          <w:sz w:val="21"/>
          <w:szCs w:val="21"/>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）重明住果成就眾生</w:t>
      </w:r>
    </w:p>
    <w:p w:rsidR="00F03111" w:rsidRPr="00D97125" w:rsidRDefault="00F03111" w:rsidP="008949D8">
      <w:pPr>
        <w:spacing w:beforeLines="30" w:before="108" w:line="370" w:lineRule="exact"/>
        <w:ind w:leftChars="250" w:left="60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3</w:t>
      </w:r>
      <w:r w:rsidRPr="00D97125">
        <w:rPr>
          <w:rFonts w:ascii="Times New Roman" w:eastAsia="標楷體" w:hAnsi="Times New Roman" w:cs="Times New Roman" w:hint="eastAsia"/>
          <w:b/>
          <w:bCs/>
          <w:sz w:val="21"/>
          <w:szCs w:val="21"/>
          <w:bdr w:val="single" w:sz="4" w:space="0" w:color="auto"/>
        </w:rPr>
        <w:t>）住施度攝餘五度，成就眾生</w:t>
      </w:r>
    </w:p>
    <w:p w:rsidR="00F03111" w:rsidRDefault="00F03111" w:rsidP="008949D8">
      <w:pPr>
        <w:spacing w:line="370" w:lineRule="exact"/>
        <w:ind w:leftChars="300" w:left="7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A</w:t>
      </w:r>
      <w:r w:rsidRPr="00D97125">
        <w:rPr>
          <w:rFonts w:ascii="Times New Roman" w:eastAsia="標楷體" w:hAnsi="Times New Roman" w:cs="Times New Roman" w:hint="eastAsia"/>
          <w:b/>
          <w:bCs/>
          <w:sz w:val="21"/>
          <w:szCs w:val="21"/>
          <w:bdr w:val="single" w:sz="4" w:space="0" w:color="auto"/>
        </w:rPr>
        <w:t>、約攝戒度說</w:t>
      </w:r>
    </w:p>
    <w:p w:rsidR="00F03111" w:rsidRDefault="00F03111" w:rsidP="008949D8">
      <w:pPr>
        <w:spacing w:beforeLines="30" w:before="108" w:line="370" w:lineRule="exact"/>
        <w:ind w:leftChars="300" w:left="72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B</w:t>
      </w:r>
      <w:r w:rsidRPr="00D97125">
        <w:rPr>
          <w:rFonts w:ascii="Times New Roman" w:eastAsia="標楷體" w:hAnsi="Times New Roman" w:cs="Times New Roman" w:hint="eastAsia"/>
          <w:b/>
          <w:bCs/>
          <w:sz w:val="21"/>
          <w:szCs w:val="21"/>
          <w:bdr w:val="single" w:sz="4" w:space="0" w:color="auto"/>
        </w:rPr>
        <w:t>、約攝忍度說</w:t>
      </w:r>
    </w:p>
    <w:p w:rsidR="00F03111" w:rsidRDefault="00F03111" w:rsidP="000B2873">
      <w:pPr>
        <w:spacing w:beforeLines="30" w:before="108"/>
        <w:ind w:leftChars="300" w:left="72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C</w:t>
      </w:r>
      <w:r w:rsidRPr="00D97125">
        <w:rPr>
          <w:rFonts w:ascii="Times New Roman" w:eastAsia="標楷體" w:hAnsi="Times New Roman" w:cs="Times New Roman" w:hint="eastAsia"/>
          <w:b/>
          <w:bCs/>
          <w:sz w:val="21"/>
          <w:szCs w:val="21"/>
          <w:bdr w:val="single" w:sz="4" w:space="0" w:color="auto"/>
        </w:rPr>
        <w:t>、約攝精進度說</w:t>
      </w:r>
    </w:p>
    <w:p w:rsidR="00F03111" w:rsidRDefault="00F03111" w:rsidP="000B2873">
      <w:pPr>
        <w:spacing w:beforeLines="30" w:before="108"/>
        <w:ind w:leftChars="300" w:left="72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D</w:t>
      </w:r>
      <w:r w:rsidRPr="00D97125">
        <w:rPr>
          <w:rFonts w:ascii="Times New Roman" w:eastAsia="標楷體" w:hAnsi="Times New Roman" w:cs="Times New Roman" w:hint="eastAsia"/>
          <w:b/>
          <w:bCs/>
          <w:sz w:val="21"/>
          <w:szCs w:val="21"/>
          <w:bdr w:val="single" w:sz="4" w:space="0" w:color="auto"/>
        </w:rPr>
        <w:t>、約攝禪定度說</w:t>
      </w:r>
    </w:p>
    <w:p w:rsidR="00F03111" w:rsidRDefault="00F03111" w:rsidP="008949D8">
      <w:pPr>
        <w:spacing w:beforeLines="30" w:before="108" w:line="330" w:lineRule="exact"/>
        <w:ind w:leftChars="300" w:left="720"/>
        <w:jc w:val="both"/>
        <w:rPr>
          <w:rFonts w:ascii="Times New Roman" w:eastAsia="標楷體" w:hAnsi="Times New Roman" w:cs="Times New Roman"/>
          <w:b/>
          <w:bCs/>
          <w:sz w:val="21"/>
          <w:szCs w:val="21"/>
        </w:rPr>
      </w:pPr>
      <w:r w:rsidRPr="00D97125">
        <w:rPr>
          <w:rFonts w:ascii="Times New Roman" w:eastAsia="標楷體" w:hAnsi="Times New Roman" w:cs="Times New Roman"/>
          <w:b/>
          <w:bCs/>
          <w:sz w:val="21"/>
          <w:szCs w:val="21"/>
          <w:bdr w:val="single" w:sz="4" w:space="0" w:color="auto"/>
        </w:rPr>
        <w:t>E</w:t>
      </w:r>
      <w:r w:rsidRPr="00D97125">
        <w:rPr>
          <w:rFonts w:ascii="Times New Roman" w:eastAsia="標楷體" w:hAnsi="Times New Roman" w:cs="Times New Roman" w:hint="eastAsia"/>
          <w:b/>
          <w:bCs/>
          <w:sz w:val="21"/>
          <w:szCs w:val="21"/>
          <w:bdr w:val="single" w:sz="4" w:space="0" w:color="auto"/>
        </w:rPr>
        <w:t>、約攝般若度說</w:t>
      </w:r>
    </w:p>
    <w:p w:rsidR="00F03111" w:rsidRDefault="00F03111" w:rsidP="008949D8">
      <w:pPr>
        <w:spacing w:beforeLines="30" w:before="108" w:line="330"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、以六度、道品成就眾生</w:t>
      </w:r>
    </w:p>
    <w:p w:rsidR="00F03111" w:rsidRPr="00D97125" w:rsidRDefault="00F03111" w:rsidP="008949D8">
      <w:pPr>
        <w:spacing w:beforeLines="30" w:before="108" w:line="366" w:lineRule="exact"/>
        <w:ind w:leftChars="200" w:left="48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3</w:t>
      </w:r>
      <w:r w:rsidRPr="00D97125">
        <w:rPr>
          <w:rFonts w:ascii="Times New Roman" w:eastAsia="標楷體" w:hAnsi="Times New Roman" w:cs="Times New Roman" w:hint="eastAsia"/>
          <w:b/>
          <w:bCs/>
          <w:sz w:val="21"/>
          <w:szCs w:val="21"/>
          <w:bdr w:val="single" w:sz="4" w:space="0" w:color="auto"/>
        </w:rPr>
        <w:t>、明展轉傳化</w:t>
      </w:r>
    </w:p>
    <w:p w:rsidR="00F03111" w:rsidRDefault="00F03111" w:rsidP="008949D8">
      <w:pPr>
        <w:spacing w:line="366" w:lineRule="exact"/>
        <w:ind w:leftChars="250" w:left="60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1</w:t>
      </w:r>
      <w:r w:rsidRPr="00D97125">
        <w:rPr>
          <w:rFonts w:ascii="Times New Roman" w:eastAsia="標楷體" w:hAnsi="Times New Roman" w:cs="Times New Roman" w:hint="eastAsia"/>
          <w:b/>
          <w:bCs/>
          <w:sz w:val="21"/>
          <w:szCs w:val="21"/>
          <w:bdr w:val="single" w:sz="4" w:space="0" w:color="auto"/>
        </w:rPr>
        <w:t>）舉施度</w:t>
      </w:r>
    </w:p>
    <w:p w:rsidR="00F03111" w:rsidRPr="00D97125" w:rsidRDefault="00F03111" w:rsidP="008949D8">
      <w:pPr>
        <w:spacing w:beforeLines="30" w:before="108" w:line="356" w:lineRule="exact"/>
        <w:ind w:leftChars="250" w:left="60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hint="eastAsia"/>
          <w:b/>
          <w:bCs/>
          <w:sz w:val="21"/>
          <w:szCs w:val="21"/>
          <w:bdr w:val="single" w:sz="4" w:space="0" w:color="auto"/>
        </w:rPr>
        <w:t>（</w:t>
      </w:r>
      <w:r w:rsidRPr="00D97125">
        <w:rPr>
          <w:rFonts w:ascii="Times New Roman" w:eastAsia="標楷體" w:hAnsi="Times New Roman" w:cs="Times New Roman"/>
          <w:b/>
          <w:bCs/>
          <w:sz w:val="21"/>
          <w:szCs w:val="21"/>
          <w:bdr w:val="single" w:sz="4" w:space="0" w:color="auto"/>
        </w:rPr>
        <w:t>2</w:t>
      </w:r>
      <w:r w:rsidRPr="00D97125">
        <w:rPr>
          <w:rFonts w:ascii="Times New Roman" w:eastAsia="標楷體" w:hAnsi="Times New Roman" w:cs="Times New Roman" w:hint="eastAsia"/>
          <w:b/>
          <w:bCs/>
          <w:sz w:val="21"/>
          <w:szCs w:val="21"/>
          <w:bdr w:val="single" w:sz="4" w:space="0" w:color="auto"/>
        </w:rPr>
        <w:t>）例餘度</w:t>
      </w:r>
    </w:p>
    <w:p w:rsidR="00F03111" w:rsidRDefault="00F03111" w:rsidP="008949D8">
      <w:pPr>
        <w:spacing w:line="356" w:lineRule="exact"/>
        <w:ind w:leftChars="300" w:left="7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A</w:t>
      </w:r>
      <w:r w:rsidRPr="00D97125">
        <w:rPr>
          <w:rFonts w:ascii="Times New Roman" w:eastAsia="標楷體" w:hAnsi="Times New Roman" w:cs="Times New Roman" w:hint="eastAsia"/>
          <w:b/>
          <w:bCs/>
          <w:sz w:val="21"/>
          <w:szCs w:val="21"/>
          <w:bdr w:val="single" w:sz="4" w:space="0" w:color="auto"/>
        </w:rPr>
        <w:t>、舉持戒</w:t>
      </w:r>
    </w:p>
    <w:p w:rsidR="00F03111" w:rsidRDefault="00F03111" w:rsidP="008949D8">
      <w:pPr>
        <w:spacing w:beforeLines="30" w:before="108" w:line="356" w:lineRule="exact"/>
        <w:ind w:leftChars="300" w:left="720"/>
        <w:jc w:val="both"/>
        <w:rPr>
          <w:rFonts w:ascii="Times New Roman" w:eastAsia="標楷體" w:hAnsi="Times New Roman" w:cs="Times New Roman"/>
          <w:b/>
          <w:bCs/>
          <w:sz w:val="21"/>
          <w:szCs w:val="21"/>
          <w:bdr w:val="single" w:sz="4" w:space="0" w:color="auto"/>
        </w:rPr>
      </w:pPr>
      <w:r w:rsidRPr="00D97125">
        <w:rPr>
          <w:rFonts w:ascii="Times New Roman" w:eastAsia="標楷體" w:hAnsi="Times New Roman" w:cs="Times New Roman"/>
          <w:b/>
          <w:bCs/>
          <w:sz w:val="21"/>
          <w:szCs w:val="21"/>
          <w:bdr w:val="single" w:sz="4" w:space="0" w:color="auto"/>
        </w:rPr>
        <w:t>B</w:t>
      </w:r>
      <w:r w:rsidRPr="00D97125">
        <w:rPr>
          <w:rFonts w:ascii="Times New Roman" w:eastAsia="標楷體" w:hAnsi="Times New Roman" w:cs="Times New Roman" w:hint="eastAsia"/>
          <w:b/>
          <w:bCs/>
          <w:sz w:val="21"/>
          <w:szCs w:val="21"/>
          <w:bdr w:val="single" w:sz="4" w:space="0" w:color="auto"/>
        </w:rPr>
        <w:t>、例餘四度</w:t>
      </w:r>
    </w:p>
    <w:p w:rsidR="00F03111" w:rsidRPr="00D97125" w:rsidRDefault="00F03111" w:rsidP="008949D8">
      <w:pPr>
        <w:spacing w:line="356" w:lineRule="exact"/>
        <w:jc w:val="both"/>
        <w:rPr>
          <w:rFonts w:ascii="Times New Roman" w:eastAsia="標楷體" w:hAnsi="Times New Roman" w:cs="Times New Roman"/>
          <w:b/>
          <w:bCs/>
          <w:sz w:val="21"/>
          <w:szCs w:val="21"/>
          <w:bdr w:val="single" w:sz="4" w:space="0" w:color="auto"/>
        </w:rPr>
      </w:pPr>
      <w:r w:rsidRPr="00F0761B">
        <w:rPr>
          <w:rFonts w:ascii="Times New Roman" w:eastAsia="新細明體" w:hAnsi="Times New Roman" w:cs="Times New Roman" w:hint="eastAsia"/>
          <w:b/>
          <w:bCs/>
          <w:szCs w:val="24"/>
          <w:bdr w:val="single" w:sz="4" w:space="0" w:color="auto"/>
        </w:rPr>
        <w:t>壹、以方便力故具足菩薩道，能得佛道、度眾生</w:t>
      </w:r>
    </w:p>
    <w:p w:rsidR="00F03111" w:rsidRPr="00F0761B" w:rsidRDefault="00F03111" w:rsidP="008949D8">
      <w:pPr>
        <w:spacing w:line="356" w:lineRule="exact"/>
        <w:ind w:leftChars="50" w:left="120"/>
        <w:jc w:val="both"/>
        <w:rPr>
          <w:rFonts w:ascii="新細明體" w:eastAsia="新細明體" w:hAnsi="新細明體" w:cs="Times New Roman"/>
          <w:b/>
          <w:bCs/>
          <w:szCs w:val="20"/>
          <w:bdr w:val="single" w:sz="4" w:space="0" w:color="auto"/>
        </w:rPr>
      </w:pPr>
      <w:r w:rsidRPr="00F0761B">
        <w:rPr>
          <w:rFonts w:ascii="新細明體" w:eastAsia="新細明體" w:hAnsi="新細明體" w:cs="Times New Roman" w:hint="eastAsia"/>
          <w:b/>
          <w:bCs/>
          <w:szCs w:val="20"/>
          <w:bdr w:val="single" w:sz="4" w:space="0" w:color="auto"/>
        </w:rPr>
        <w:t>（壹）明以方便力行菩薩道而得佛果</w:t>
      </w:r>
    </w:p>
    <w:p w:rsidR="00F03111" w:rsidRPr="00F0761B" w:rsidRDefault="00F03111" w:rsidP="008949D8">
      <w:pPr>
        <w:spacing w:line="356" w:lineRule="exact"/>
        <w:ind w:leftChars="100" w:left="240"/>
        <w:jc w:val="both"/>
        <w:rPr>
          <w:rFonts w:ascii="新細明體" w:eastAsia="新細明體" w:hAnsi="新細明體" w:cs="Times New Roman"/>
          <w:b/>
          <w:bCs/>
          <w:szCs w:val="20"/>
        </w:rPr>
      </w:pPr>
      <w:r w:rsidRPr="00F0761B">
        <w:rPr>
          <w:rFonts w:ascii="新細明體" w:eastAsia="新細明體" w:hAnsi="新細明體" w:cs="Times New Roman" w:hint="eastAsia"/>
          <w:b/>
          <w:bCs/>
          <w:szCs w:val="20"/>
          <w:bdr w:val="single" w:sz="4" w:space="0" w:color="auto"/>
        </w:rPr>
        <w:t>一、須菩提問</w:t>
      </w:r>
    </w:p>
    <w:p w:rsidR="00F03111" w:rsidRPr="00F0761B" w:rsidRDefault="00F03111" w:rsidP="008949D8">
      <w:pPr>
        <w:spacing w:beforeLines="30" w:before="108" w:line="356"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二、佛答</w:t>
      </w:r>
    </w:p>
    <w:p w:rsidR="00F03111" w:rsidRPr="00F0761B" w:rsidRDefault="00F03111" w:rsidP="008949D8">
      <w:pPr>
        <w:spacing w:line="356"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（一）舉布施度明方便行，不得三事亦不離三事</w:t>
      </w:r>
    </w:p>
    <w:p w:rsidR="00F03111" w:rsidRPr="00F0761B" w:rsidRDefault="00F03111" w:rsidP="00C123C3">
      <w:pPr>
        <w:spacing w:beforeLines="30" w:before="108"/>
        <w:ind w:leftChars="150" w:left="36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（二）例餘</w:t>
      </w:r>
    </w:p>
    <w:p w:rsidR="00F03111" w:rsidRPr="00F0761B" w:rsidRDefault="00F03111" w:rsidP="00C123C3">
      <w:pPr>
        <w:spacing w:beforeLines="30" w:before="108"/>
        <w:ind w:leftChars="50" w:left="1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（貳）以方便力學般若無取著得無上菩提</w:t>
      </w:r>
    </w:p>
    <w:p w:rsidR="00F03111" w:rsidRPr="00F0761B" w:rsidRDefault="00F03111" w:rsidP="00C123C3">
      <w:pPr>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一、習般若之法</w:t>
      </w:r>
    </w:p>
    <w:p w:rsidR="00F03111" w:rsidRPr="00F0761B" w:rsidRDefault="00F03111" w:rsidP="00C123C3">
      <w:pPr>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（一）舍利弗問</w:t>
      </w:r>
    </w:p>
    <w:p w:rsidR="00F03111" w:rsidRPr="00F0761B" w:rsidRDefault="00F03111" w:rsidP="00C123C3">
      <w:pPr>
        <w:spacing w:beforeLines="30" w:before="108"/>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（二）佛答：諸法性無故，不壞法、不隨法</w:t>
      </w:r>
    </w:p>
    <w:p w:rsidR="00F03111" w:rsidRPr="00F0761B" w:rsidRDefault="00F03111" w:rsidP="00C123C3">
      <w:pPr>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、總說</w:t>
      </w:r>
    </w:p>
    <w:p w:rsidR="00F03111" w:rsidRPr="00F0761B" w:rsidRDefault="00F03111" w:rsidP="00C123C3">
      <w:pPr>
        <w:spacing w:beforeLines="30" w:before="108"/>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Roman Unicode"/>
          <w:b/>
          <w:bCs/>
          <w:szCs w:val="24"/>
          <w:bdr w:val="single" w:sz="4" w:space="0" w:color="auto"/>
        </w:rPr>
        <w:t>2</w:t>
      </w:r>
      <w:r w:rsidRPr="00F0761B">
        <w:rPr>
          <w:rFonts w:ascii="Times New Roman" w:eastAsia="新細明體" w:hAnsi="Times New Roman" w:cs="Roman Unicode" w:hint="eastAsia"/>
          <w:b/>
          <w:bCs/>
          <w:szCs w:val="24"/>
          <w:bdr w:val="single" w:sz="4" w:space="0" w:color="auto"/>
        </w:rPr>
        <w:t>、別論</w:t>
      </w:r>
      <w:r w:rsidRPr="00F0761B">
        <w:rPr>
          <w:rFonts w:ascii="Times New Roman" w:eastAsia="新細明體" w:hAnsi="Times New Roman" w:cs="Times New Roman" w:hint="eastAsia"/>
          <w:b/>
          <w:bCs/>
          <w:szCs w:val="24"/>
          <w:bdr w:val="single" w:sz="4" w:space="0" w:color="auto"/>
        </w:rPr>
        <w:t>「不壞色」、「不隨色」</w:t>
      </w:r>
    </w:p>
    <w:p w:rsidR="00F03111" w:rsidRPr="00F0761B" w:rsidRDefault="00F03111" w:rsidP="00C123C3">
      <w:pPr>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）論主釋</w:t>
      </w:r>
    </w:p>
    <w:p w:rsidR="00F03111" w:rsidRPr="00F0761B" w:rsidRDefault="00F03111" w:rsidP="00C123C3">
      <w:pPr>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A</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不壞色</w:t>
      </w:r>
    </w:p>
    <w:p w:rsidR="00F03111" w:rsidRPr="00F0761B" w:rsidRDefault="00F03111" w:rsidP="00C123C3">
      <w:pPr>
        <w:spacing w:beforeLines="30" w:before="108"/>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B</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不隨色</w:t>
      </w:r>
    </w:p>
    <w:p w:rsidR="00F03111" w:rsidRPr="00F0761B" w:rsidRDefault="00F03111" w:rsidP="00C123C3">
      <w:pPr>
        <w:ind w:leftChars="350" w:left="840"/>
        <w:jc w:val="both"/>
        <w:rPr>
          <w:rFonts w:ascii="Times New Roman" w:eastAsia="新細明體" w:hAnsi="Times New Roman" w:cs="Times New Roman"/>
          <w:b/>
          <w:szCs w:val="20"/>
          <w:bdr w:val="single" w:sz="4" w:space="0" w:color="auto"/>
        </w:rPr>
      </w:pPr>
      <w:r w:rsidRPr="00F0761B">
        <w:rPr>
          <w:rFonts w:ascii="Times New Roman" w:eastAsia="新細明體" w:hAnsi="Times New Roman" w:cs="Times New Roman" w:hint="eastAsia"/>
          <w:b/>
          <w:szCs w:val="20"/>
          <w:bdr w:val="single" w:sz="4" w:space="0" w:color="auto"/>
        </w:rPr>
        <w:t>（</w:t>
      </w:r>
      <w:r w:rsidRPr="00F0761B">
        <w:rPr>
          <w:rFonts w:ascii="Times New Roman" w:eastAsia="新細明體" w:hAnsi="Times New Roman" w:cs="Times New Roman"/>
          <w:b/>
          <w:szCs w:val="20"/>
          <w:bdr w:val="single" w:sz="4" w:space="0" w:color="auto"/>
        </w:rPr>
        <w:t>A</w:t>
      </w:r>
      <w:r w:rsidRPr="00F0761B">
        <w:rPr>
          <w:rFonts w:ascii="Times New Roman" w:eastAsia="新細明體" w:hAnsi="Times New Roman" w:cs="Times New Roman" w:hint="eastAsia"/>
          <w:b/>
          <w:szCs w:val="20"/>
          <w:bdr w:val="single" w:sz="4" w:space="0" w:color="auto"/>
        </w:rPr>
        <w:t>）不取相生著</w:t>
      </w:r>
    </w:p>
    <w:p w:rsidR="00F03111" w:rsidRPr="00F0761B" w:rsidRDefault="00F03111" w:rsidP="00C123C3">
      <w:pPr>
        <w:spacing w:beforeLines="20" w:before="72"/>
        <w:ind w:leftChars="350" w:left="840"/>
        <w:jc w:val="both"/>
        <w:rPr>
          <w:rFonts w:ascii="Times New Roman" w:eastAsia="新細明體" w:hAnsi="Times New Roman" w:cs="Times New Roman"/>
          <w:b/>
          <w:szCs w:val="20"/>
          <w:bdr w:val="single" w:sz="4" w:space="0" w:color="auto"/>
        </w:rPr>
      </w:pPr>
      <w:r w:rsidRPr="00F0761B">
        <w:rPr>
          <w:rFonts w:ascii="Times New Roman" w:eastAsia="新細明體" w:hAnsi="Times New Roman" w:cs="Times New Roman" w:hint="eastAsia"/>
          <w:b/>
          <w:szCs w:val="20"/>
          <w:bdr w:val="single" w:sz="4" w:space="0" w:color="auto"/>
        </w:rPr>
        <w:t>（</w:t>
      </w:r>
      <w:r w:rsidRPr="00F0761B">
        <w:rPr>
          <w:rFonts w:ascii="Times New Roman" w:eastAsia="新細明體" w:hAnsi="Times New Roman" w:cs="Times New Roman"/>
          <w:b/>
          <w:szCs w:val="20"/>
          <w:bdr w:val="single" w:sz="4" w:space="0" w:color="auto"/>
        </w:rPr>
        <w:t>B</w:t>
      </w:r>
      <w:r w:rsidRPr="00F0761B">
        <w:rPr>
          <w:rFonts w:ascii="Times New Roman" w:eastAsia="新細明體" w:hAnsi="Times New Roman" w:cs="Times New Roman" w:hint="eastAsia"/>
          <w:b/>
          <w:szCs w:val="20"/>
          <w:bdr w:val="single" w:sz="4" w:space="0" w:color="auto"/>
        </w:rPr>
        <w:t>）不墮常、無常等二邊</w:t>
      </w:r>
    </w:p>
    <w:p w:rsidR="00F03111" w:rsidRPr="00F0761B" w:rsidRDefault="00F03111" w:rsidP="00C123C3">
      <w:pPr>
        <w:spacing w:beforeLines="20" w:before="72"/>
        <w:ind w:leftChars="350" w:left="840"/>
        <w:jc w:val="both"/>
        <w:rPr>
          <w:rFonts w:ascii="Times New Roman" w:eastAsia="新細明體" w:hAnsi="Times New Roman" w:cs="Times New Roman"/>
          <w:b/>
          <w:szCs w:val="20"/>
          <w:bdr w:val="single" w:sz="4" w:space="0" w:color="auto"/>
        </w:rPr>
      </w:pPr>
      <w:r w:rsidRPr="00F0761B">
        <w:rPr>
          <w:rFonts w:ascii="Times New Roman" w:eastAsia="新細明體" w:hAnsi="Times New Roman" w:cs="Times New Roman" w:hint="eastAsia"/>
          <w:b/>
          <w:szCs w:val="20"/>
          <w:bdr w:val="single" w:sz="4" w:space="0" w:color="auto"/>
        </w:rPr>
        <w:t>（</w:t>
      </w:r>
      <w:r w:rsidRPr="00F0761B">
        <w:rPr>
          <w:rFonts w:ascii="Times New Roman" w:eastAsia="新細明體" w:hAnsi="Times New Roman" w:cs="Times New Roman"/>
          <w:b/>
          <w:szCs w:val="20"/>
          <w:bdr w:val="single" w:sz="4" w:space="0" w:color="auto"/>
        </w:rPr>
        <w:t>C</w:t>
      </w:r>
      <w:r w:rsidRPr="00F0761B">
        <w:rPr>
          <w:rFonts w:ascii="Times New Roman" w:eastAsia="新細明體" w:hAnsi="Times New Roman" w:cs="Times New Roman" w:hint="eastAsia"/>
          <w:b/>
          <w:szCs w:val="20"/>
          <w:bdr w:val="single" w:sz="4" w:space="0" w:color="auto"/>
        </w:rPr>
        <w:t>）不生種種外道邪見</w:t>
      </w:r>
    </w:p>
    <w:p w:rsidR="00F03111" w:rsidRPr="00F0761B" w:rsidRDefault="00F03111" w:rsidP="00C123C3">
      <w:pPr>
        <w:spacing w:beforeLines="30" w:before="108"/>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C</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結</w:t>
      </w:r>
    </w:p>
    <w:p w:rsidR="00F03111" w:rsidRPr="00F0761B" w:rsidRDefault="00F03111" w:rsidP="00C123C3">
      <w:pPr>
        <w:spacing w:beforeLines="30" w:before="108"/>
        <w:ind w:leftChars="250" w:left="60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）引經明</w:t>
      </w:r>
    </w:p>
    <w:p w:rsidR="00F03111" w:rsidRPr="00F0761B" w:rsidRDefault="00F03111" w:rsidP="00C123C3">
      <w:pPr>
        <w:spacing w:beforeLines="30" w:before="108"/>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二、由習般若得無上菩提</w:t>
      </w:r>
    </w:p>
    <w:p w:rsidR="00F03111" w:rsidRPr="00F0761B" w:rsidRDefault="00F03111" w:rsidP="00C123C3">
      <w:pPr>
        <w:ind w:leftChars="150" w:left="36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（一）舍利弗問</w:t>
      </w:r>
    </w:p>
    <w:p w:rsidR="00F03111" w:rsidRPr="00F0761B" w:rsidRDefault="00F03111" w:rsidP="00C123C3">
      <w:pPr>
        <w:spacing w:beforeLines="30" w:before="108"/>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（二）佛答</w:t>
      </w:r>
    </w:p>
    <w:p w:rsidR="00F03111" w:rsidRPr="00F0761B" w:rsidRDefault="00F03111" w:rsidP="00C123C3">
      <w:pPr>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、以方便力故能行六度、能證得菩提</w:t>
      </w:r>
    </w:p>
    <w:p w:rsidR="00F03111" w:rsidRPr="00F0761B" w:rsidRDefault="00F03111" w:rsidP="008949D8">
      <w:pPr>
        <w:spacing w:beforeLines="30" w:before="108" w:line="354"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、諸法皆不可得故不應取</w:t>
      </w:r>
    </w:p>
    <w:p w:rsidR="00F03111" w:rsidRPr="00F0761B" w:rsidRDefault="00F03111" w:rsidP="008949D8">
      <w:pPr>
        <w:spacing w:beforeLines="30" w:before="108" w:line="354"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3</w:t>
      </w:r>
      <w:r w:rsidRPr="00F0761B">
        <w:rPr>
          <w:rFonts w:ascii="Times New Roman" w:eastAsia="新細明體" w:hAnsi="Times New Roman" w:cs="Times New Roman" w:hint="eastAsia"/>
          <w:b/>
          <w:bCs/>
          <w:szCs w:val="24"/>
          <w:bdr w:val="single" w:sz="4" w:space="0" w:color="auto"/>
        </w:rPr>
        <w:t>、諸法無性故不可得</w:t>
      </w:r>
    </w:p>
    <w:p w:rsidR="00F03111" w:rsidRPr="00F0761B" w:rsidRDefault="00F03111" w:rsidP="008949D8">
      <w:pPr>
        <w:spacing w:beforeLines="30" w:before="108" w:line="354"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三、論「諸法無性，云何分別凡夫乃至佛」</w:t>
      </w:r>
    </w:p>
    <w:p w:rsidR="00F03111" w:rsidRPr="00F0761B" w:rsidRDefault="00F03111" w:rsidP="008949D8">
      <w:pPr>
        <w:spacing w:line="354" w:lineRule="exact"/>
        <w:ind w:leftChars="150" w:left="36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（一）舍利弗問</w:t>
      </w:r>
    </w:p>
    <w:p w:rsidR="00F03111" w:rsidRPr="00F0761B" w:rsidRDefault="00F03111" w:rsidP="008949D8">
      <w:pPr>
        <w:spacing w:beforeLines="30" w:before="108" w:line="354"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（二）佛答</w:t>
      </w:r>
    </w:p>
    <w:p w:rsidR="00F03111" w:rsidRDefault="00F03111" w:rsidP="008949D8">
      <w:pPr>
        <w:spacing w:line="354" w:lineRule="exact"/>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、明凡夫顛倒著相</w:t>
      </w:r>
    </w:p>
    <w:p w:rsidR="00F03111" w:rsidRPr="00F0761B" w:rsidRDefault="00F03111" w:rsidP="008949D8">
      <w:pPr>
        <w:spacing w:beforeLines="30" w:before="108" w:line="354" w:lineRule="exact"/>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、明菩薩見法無性而能發菩提心</w:t>
      </w:r>
    </w:p>
    <w:p w:rsidR="00F03111" w:rsidRPr="00F0761B" w:rsidRDefault="00F03111" w:rsidP="008949D8">
      <w:pPr>
        <w:spacing w:beforeLines="30" w:before="108" w:line="354" w:lineRule="exact"/>
        <w:ind w:leftChars="100" w:left="24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四、知諸法性空無根本可住故不退懈</w:t>
      </w:r>
    </w:p>
    <w:p w:rsidR="00F03111" w:rsidRPr="00F0761B" w:rsidRDefault="00F03111" w:rsidP="008949D8">
      <w:pPr>
        <w:spacing w:beforeLines="30" w:before="108" w:line="354" w:lineRule="exact"/>
        <w:ind w:leftChars="50" w:left="1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（參）以般若成就故，能度眾生而無所度</w:t>
      </w:r>
    </w:p>
    <w:p w:rsidR="00F03111" w:rsidRPr="00F0761B" w:rsidRDefault="00F03111" w:rsidP="008949D8">
      <w:pPr>
        <w:spacing w:line="354"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一、以方便力為眾生說法</w:t>
      </w:r>
    </w:p>
    <w:p w:rsidR="00F03111" w:rsidRPr="00F0761B" w:rsidRDefault="00F03111" w:rsidP="008949D8">
      <w:pPr>
        <w:spacing w:line="354"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（一）教世間善法、出世聖法</w:t>
      </w:r>
    </w:p>
    <w:p w:rsidR="00F03111" w:rsidRPr="00F0761B" w:rsidRDefault="00F03111" w:rsidP="008949D8">
      <w:pPr>
        <w:spacing w:line="354"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、總說</w:t>
      </w:r>
    </w:p>
    <w:p w:rsidR="00F03111" w:rsidRPr="00F0761B" w:rsidRDefault="00F03111" w:rsidP="008949D8">
      <w:pPr>
        <w:spacing w:beforeLines="30" w:before="108" w:line="354"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、別辨：「布施等六法」與「殊勝聖法」</w:t>
      </w:r>
    </w:p>
    <w:p w:rsidR="00F03111" w:rsidRPr="00F0761B" w:rsidRDefault="00F03111" w:rsidP="008949D8">
      <w:pPr>
        <w:spacing w:line="354" w:lineRule="exact"/>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）釋「令眾生住布施乃至智慧，然後為說聖法能出苦」</w:t>
      </w:r>
    </w:p>
    <w:p w:rsidR="00F03111" w:rsidRPr="00F0761B" w:rsidRDefault="00F03111" w:rsidP="00D32D76">
      <w:pPr>
        <w:spacing w:beforeLines="20" w:before="72" w:line="348" w:lineRule="exact"/>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）明「生殊勝聖法」</w:t>
      </w:r>
    </w:p>
    <w:p w:rsidR="00F03111" w:rsidRPr="00F0761B" w:rsidRDefault="00F03111" w:rsidP="00D32D76">
      <w:pPr>
        <w:spacing w:line="348" w:lineRule="exact"/>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A</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正明</w:t>
      </w:r>
    </w:p>
    <w:p w:rsidR="00F03111" w:rsidRDefault="00F03111" w:rsidP="00D32D76">
      <w:pPr>
        <w:spacing w:beforeLines="30" w:before="108" w:line="348" w:lineRule="exact"/>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B</w:t>
      </w:r>
      <w:r w:rsidRPr="00F0761B">
        <w:rPr>
          <w:rFonts w:ascii="Times New Roman" w:eastAsia="新細明體" w:hAnsi="Times New Roman" w:cs="Roman Unicode" w:hint="eastAsia"/>
          <w:b/>
          <w:bCs/>
          <w:szCs w:val="24"/>
          <w:bdr w:val="single" w:sz="4" w:space="0" w:color="auto"/>
        </w:rPr>
        <w:t>、簡別：</w:t>
      </w:r>
      <w:r w:rsidRPr="00F0761B">
        <w:rPr>
          <w:rFonts w:ascii="Times New Roman" w:eastAsia="新細明體" w:hAnsi="Times New Roman" w:cs="Times New Roman" w:hint="eastAsia"/>
          <w:b/>
          <w:bCs/>
          <w:szCs w:val="24"/>
          <w:bdr w:val="single" w:sz="4" w:space="0" w:color="auto"/>
        </w:rPr>
        <w:t>「殊勝聖法」中未論「施等六法」之因</w:t>
      </w:r>
    </w:p>
    <w:p w:rsidR="00F03111" w:rsidRPr="00F0761B" w:rsidRDefault="00F03111" w:rsidP="00D32D76">
      <w:pPr>
        <w:spacing w:beforeLines="30" w:before="108" w:line="348"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（二）無有所得之過失</w:t>
      </w:r>
    </w:p>
    <w:p w:rsidR="00F03111" w:rsidRPr="00F0761B" w:rsidRDefault="00F03111" w:rsidP="00D32D76">
      <w:pPr>
        <w:spacing w:beforeLines="30" w:before="108" w:line="348"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（三）安住二諦中，以方便力為眾生說法</w:t>
      </w:r>
    </w:p>
    <w:p w:rsidR="00F03111" w:rsidRPr="00F0761B" w:rsidRDefault="00F03111" w:rsidP="00D32D76">
      <w:pPr>
        <w:spacing w:beforeLines="30" w:before="108" w:line="348"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二、舍利弗稱歎菩薩心曠大</w:t>
      </w:r>
    </w:p>
    <w:p w:rsidR="00F03111" w:rsidRPr="00F0761B" w:rsidRDefault="00F03111" w:rsidP="00D32D76">
      <w:pPr>
        <w:spacing w:beforeLines="30" w:before="108" w:line="350"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三、佛答</w:t>
      </w:r>
    </w:p>
    <w:p w:rsidR="00F03111" w:rsidRPr="00F0761B" w:rsidRDefault="00F03111" w:rsidP="00D32D76">
      <w:pPr>
        <w:spacing w:line="350"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（一）標宗</w:t>
      </w:r>
    </w:p>
    <w:p w:rsidR="00F03111" w:rsidRPr="00F0761B" w:rsidRDefault="00F03111" w:rsidP="00D32D76">
      <w:pPr>
        <w:spacing w:line="350" w:lineRule="exact"/>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、舉失：若先有後無，諸佛、菩薩則有過罪</w:t>
      </w:r>
    </w:p>
    <w:p w:rsidR="00F03111" w:rsidRPr="00F0761B" w:rsidRDefault="00F03111" w:rsidP="00D32D76">
      <w:pPr>
        <w:spacing w:beforeLines="30" w:before="108" w:line="350"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、顯得：知一切人法本空寂，不退轉於無上菩提</w:t>
      </w:r>
    </w:p>
    <w:p w:rsidR="00F03111" w:rsidRPr="00F0761B" w:rsidRDefault="00F03111" w:rsidP="00D32D76">
      <w:pPr>
        <w:spacing w:beforeLines="30" w:before="108" w:line="350"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（二）舉喻合法</w:t>
      </w:r>
    </w:p>
    <w:p w:rsidR="00F03111" w:rsidRPr="00F0761B" w:rsidRDefault="00F03111" w:rsidP="00D32D76">
      <w:pPr>
        <w:spacing w:line="350" w:lineRule="exact"/>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、釋經義</w:t>
      </w:r>
    </w:p>
    <w:p w:rsidR="00F03111" w:rsidRPr="00F0761B" w:rsidRDefault="00F03111" w:rsidP="00D32D76">
      <w:pPr>
        <w:spacing w:beforeLines="30" w:before="108" w:line="350" w:lineRule="exact"/>
        <w:ind w:leftChars="200" w:left="48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、釋疑：幻師有而所幻者無，云何以幻為喻</w:t>
      </w:r>
    </w:p>
    <w:p w:rsidR="00F03111" w:rsidRPr="00F0761B" w:rsidRDefault="00F03111" w:rsidP="00D32D76">
      <w:pPr>
        <w:spacing w:beforeLines="30" w:before="108" w:line="370" w:lineRule="exact"/>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貳、明二種要行：成就眾生，淨佛國土</w:t>
      </w:r>
    </w:p>
    <w:p w:rsidR="00F03111" w:rsidRPr="00F0761B" w:rsidRDefault="00F03111" w:rsidP="00D32D76">
      <w:pPr>
        <w:spacing w:line="370" w:lineRule="exact"/>
        <w:ind w:leftChars="50" w:left="12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（壹）略明</w:t>
      </w:r>
    </w:p>
    <w:p w:rsidR="00F03111" w:rsidRPr="00F0761B" w:rsidRDefault="00F03111" w:rsidP="00D32D76">
      <w:pPr>
        <w:spacing w:beforeLines="30" w:before="108" w:line="370" w:lineRule="exact"/>
        <w:ind w:leftChars="50" w:left="1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（貳）廣明</w:t>
      </w:r>
    </w:p>
    <w:p w:rsidR="00F03111" w:rsidRPr="00F0761B" w:rsidRDefault="00F03111" w:rsidP="00D32D76">
      <w:pPr>
        <w:spacing w:line="370" w:lineRule="exact"/>
        <w:ind w:leftChars="100" w:left="2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一、成就眾生</w:t>
      </w:r>
    </w:p>
    <w:p w:rsidR="00F03111" w:rsidRPr="00F0761B" w:rsidRDefault="00F03111" w:rsidP="00D32D76">
      <w:pPr>
        <w:spacing w:line="370" w:lineRule="exact"/>
        <w:ind w:leftChars="150" w:left="3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（一）正明</w:t>
      </w:r>
    </w:p>
    <w:p w:rsidR="00F03111" w:rsidRPr="00F0761B" w:rsidRDefault="00F03111" w:rsidP="00D32D76">
      <w:pPr>
        <w:spacing w:line="370" w:lineRule="exact"/>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、別約六度廣化眾生</w:t>
      </w:r>
    </w:p>
    <w:p w:rsidR="00F03111" w:rsidRPr="00F0761B" w:rsidRDefault="00F03111" w:rsidP="00D32D76">
      <w:pPr>
        <w:spacing w:line="370" w:lineRule="exact"/>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）行施度成就眾生</w:t>
      </w:r>
    </w:p>
    <w:p w:rsidR="00F03111" w:rsidRPr="00F0761B" w:rsidRDefault="00F03111" w:rsidP="00D32D76">
      <w:pPr>
        <w:spacing w:line="370" w:lineRule="exact"/>
        <w:ind w:leftChars="300" w:left="72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、須菩提問</w:t>
      </w:r>
    </w:p>
    <w:p w:rsidR="00F03111" w:rsidRDefault="00F03111" w:rsidP="00D32D76">
      <w:pPr>
        <w:spacing w:beforeLines="30" w:before="108" w:line="370" w:lineRule="exact"/>
        <w:ind w:leftChars="300" w:left="72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、佛答</w:t>
      </w:r>
    </w:p>
    <w:p w:rsidR="00F03111" w:rsidRDefault="00F03111" w:rsidP="00D32D76">
      <w:pPr>
        <w:spacing w:line="370" w:lineRule="exact"/>
        <w:ind w:leftChars="350" w:left="84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）教眾生行布施且莫著布施，令得聖果</w:t>
      </w:r>
    </w:p>
    <w:p w:rsidR="00F03111" w:rsidRPr="00F0761B" w:rsidRDefault="00F03111" w:rsidP="00D32D76">
      <w:pPr>
        <w:spacing w:beforeLines="30" w:before="108" w:line="356" w:lineRule="exact"/>
        <w:ind w:leftChars="350" w:left="8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）以四種正行修布施，生富貴處；以四攝法攝取眾生，令修道得果</w:t>
      </w:r>
    </w:p>
    <w:p w:rsidR="00F03111" w:rsidRPr="00F0761B" w:rsidRDefault="00F03111" w:rsidP="00D32D76">
      <w:pPr>
        <w:spacing w:line="356" w:lineRule="exact"/>
        <w:ind w:leftChars="400" w:left="9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、以四種正行修布施，生富貴處</w:t>
      </w:r>
    </w:p>
    <w:p w:rsidR="00F03111" w:rsidRDefault="00F03111" w:rsidP="00D32D76">
      <w:pPr>
        <w:spacing w:beforeLines="30" w:before="108" w:line="356" w:lineRule="exact"/>
        <w:ind w:leftChars="400" w:left="96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、以四攝法攝取眾生，令修道得果</w:t>
      </w:r>
    </w:p>
    <w:p w:rsidR="00F03111" w:rsidRPr="00F0761B" w:rsidRDefault="00F03111" w:rsidP="00D32D76">
      <w:pPr>
        <w:spacing w:beforeLines="30" w:before="108" w:line="356" w:lineRule="exact"/>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）重明住果成就眾生</w:t>
      </w:r>
    </w:p>
    <w:p w:rsidR="00F03111" w:rsidRDefault="00F03111" w:rsidP="00D32D76">
      <w:pPr>
        <w:spacing w:line="356" w:lineRule="exact"/>
        <w:ind w:leftChars="300" w:left="720"/>
        <w:jc w:val="both"/>
        <w:rPr>
          <w:rFonts w:ascii="Times New Roman" w:eastAsia="新細明體" w:hAnsi="Times New Roman" w:cs="Times New Roman"/>
          <w:b/>
          <w:bCs/>
          <w:szCs w:val="24"/>
        </w:rPr>
      </w:pPr>
      <w:r w:rsidRPr="00F0761B">
        <w:rPr>
          <w:rFonts w:ascii="Times New Roman" w:eastAsia="新細明體" w:hAnsi="Times New Roman" w:cs="Roman Unicode"/>
          <w:b/>
          <w:bCs/>
          <w:szCs w:val="24"/>
          <w:bdr w:val="single" w:sz="4" w:space="0" w:color="auto"/>
        </w:rPr>
        <w:t>A</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標舉</w:t>
      </w:r>
    </w:p>
    <w:p w:rsidR="00F03111" w:rsidRPr="00F0761B" w:rsidRDefault="00F03111" w:rsidP="00D32D76">
      <w:pPr>
        <w:spacing w:beforeLines="30" w:before="108" w:line="356" w:lineRule="exact"/>
        <w:ind w:leftChars="300" w:left="7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Roman Unicode"/>
          <w:b/>
          <w:bCs/>
          <w:szCs w:val="24"/>
          <w:bdr w:val="single" w:sz="4" w:space="0" w:color="auto"/>
        </w:rPr>
        <w:t>B</w:t>
      </w:r>
      <w:r w:rsidRPr="00F0761B">
        <w:rPr>
          <w:rFonts w:ascii="Times New Roman" w:eastAsia="新細明體" w:hAnsi="Times New Roman" w:cs="Roman Unicode" w:hint="eastAsia"/>
          <w:b/>
          <w:bCs/>
          <w:szCs w:val="24"/>
          <w:bdr w:val="single" w:sz="4" w:space="0" w:color="auto"/>
        </w:rPr>
        <w:t>、</w:t>
      </w:r>
      <w:r w:rsidRPr="00F0761B">
        <w:rPr>
          <w:rFonts w:ascii="Times New Roman" w:eastAsia="新細明體" w:hAnsi="Times New Roman" w:cs="Times New Roman" w:hint="eastAsia"/>
          <w:b/>
          <w:bCs/>
          <w:szCs w:val="24"/>
          <w:bdr w:val="single" w:sz="4" w:space="0" w:color="auto"/>
        </w:rPr>
        <w:t>釋義</w:t>
      </w:r>
    </w:p>
    <w:p w:rsidR="00F03111" w:rsidRDefault="00F03111" w:rsidP="00D32D76">
      <w:pPr>
        <w:spacing w:line="356" w:lineRule="exact"/>
        <w:ind w:leftChars="350" w:left="84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）論主釋</w:t>
      </w:r>
    </w:p>
    <w:p w:rsidR="00F03111" w:rsidRDefault="00F03111" w:rsidP="00D32D76">
      <w:pPr>
        <w:spacing w:beforeLines="30" w:before="108" w:line="356" w:lineRule="exact"/>
        <w:ind w:leftChars="350" w:left="84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）引經明</w:t>
      </w:r>
    </w:p>
    <w:p w:rsidR="00F03111" w:rsidRPr="00F0761B" w:rsidRDefault="00F03111" w:rsidP="00D32D76">
      <w:pPr>
        <w:spacing w:beforeLines="30" w:before="108" w:line="356" w:lineRule="exact"/>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3</w:t>
      </w:r>
      <w:r w:rsidRPr="00F0761B">
        <w:rPr>
          <w:rFonts w:ascii="Times New Roman" w:eastAsia="新細明體" w:hAnsi="Times New Roman" w:cs="Times New Roman" w:hint="eastAsia"/>
          <w:b/>
          <w:bCs/>
          <w:szCs w:val="24"/>
          <w:bdr w:val="single" w:sz="4" w:space="0" w:color="auto"/>
        </w:rPr>
        <w:t>）住施度攝餘五度，成就眾生</w:t>
      </w:r>
    </w:p>
    <w:p w:rsidR="00F03111" w:rsidRDefault="00F03111" w:rsidP="00D32D76">
      <w:pPr>
        <w:spacing w:line="356" w:lineRule="exact"/>
        <w:ind w:leftChars="300" w:left="7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、約攝戒度說</w:t>
      </w:r>
    </w:p>
    <w:p w:rsidR="00F03111" w:rsidRPr="00F0761B" w:rsidRDefault="00F03111" w:rsidP="00D32D76">
      <w:pPr>
        <w:spacing w:beforeLines="30" w:before="108" w:line="356" w:lineRule="exact"/>
        <w:ind w:leftChars="300" w:left="7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、約攝忍度說</w:t>
      </w:r>
    </w:p>
    <w:p w:rsidR="00F03111" w:rsidRPr="00F0761B" w:rsidRDefault="00F03111" w:rsidP="00D32D76">
      <w:pPr>
        <w:spacing w:line="356" w:lineRule="exact"/>
        <w:ind w:leftChars="350" w:left="84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）略說</w:t>
      </w:r>
    </w:p>
    <w:p w:rsidR="00F03111" w:rsidRDefault="00F03111" w:rsidP="00D32D76">
      <w:pPr>
        <w:spacing w:beforeLines="30" w:before="108" w:line="356" w:lineRule="exact"/>
        <w:ind w:leftChars="350" w:left="84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hint="eastAsia"/>
          <w:b/>
          <w:szCs w:val="24"/>
          <w:bdr w:val="single" w:sz="4" w:space="0" w:color="auto"/>
        </w:rPr>
        <w:t>釋難：人若不稱意，如何滿其所願</w:t>
      </w:r>
    </w:p>
    <w:p w:rsidR="00F03111" w:rsidRDefault="00F03111" w:rsidP="00D32D76">
      <w:pPr>
        <w:spacing w:line="356" w:lineRule="exact"/>
        <w:ind w:leftChars="400" w:left="960"/>
        <w:jc w:val="both"/>
        <w:rPr>
          <w:rFonts w:ascii="Times New Roman" w:eastAsia="新細明體" w:hAnsi="Times New Roman" w:cs="Times New Roman"/>
          <w:b/>
          <w:bCs/>
          <w:szCs w:val="24"/>
        </w:rPr>
      </w:pP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、施如意珠令滿願</w:t>
      </w:r>
    </w:p>
    <w:p w:rsidR="00F03111" w:rsidRPr="00F0761B" w:rsidRDefault="00F03111" w:rsidP="00D32D76">
      <w:pPr>
        <w:spacing w:beforeLines="30" w:before="108" w:line="356" w:lineRule="exact"/>
        <w:ind w:leftChars="400" w:left="96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、導以空法令知虛妄，莫起瞋造罪</w:t>
      </w:r>
    </w:p>
    <w:p w:rsidR="00F03111" w:rsidRPr="00F0761B" w:rsidRDefault="00F03111" w:rsidP="00D32D76">
      <w:pPr>
        <w:spacing w:line="356" w:lineRule="exact"/>
        <w:ind w:leftChars="450" w:left="10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a</w:t>
      </w:r>
      <w:r w:rsidRPr="00F0761B">
        <w:rPr>
          <w:rFonts w:ascii="Times New Roman" w:eastAsia="新細明體" w:hAnsi="Times New Roman" w:cs="Times New Roman" w:hint="eastAsia"/>
          <w:b/>
          <w:bCs/>
          <w:szCs w:val="24"/>
          <w:bdr w:val="single" w:sz="4" w:space="0" w:color="auto"/>
        </w:rPr>
        <w:t>）正說：所瞋因緣皆是虛誑，空無有實</w:t>
      </w:r>
    </w:p>
    <w:p w:rsidR="00F03111" w:rsidRPr="00F0761B" w:rsidRDefault="00F03111" w:rsidP="00D32D76">
      <w:pPr>
        <w:spacing w:beforeLines="30" w:before="108" w:line="356" w:lineRule="exact"/>
        <w:ind w:leftChars="450" w:left="108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b</w:t>
      </w:r>
      <w:r w:rsidRPr="00F0761B">
        <w:rPr>
          <w:rFonts w:ascii="Times New Roman" w:eastAsia="新細明體" w:hAnsi="Times New Roman" w:cs="Times New Roman" w:hint="eastAsia"/>
          <w:b/>
          <w:bCs/>
          <w:szCs w:val="24"/>
          <w:bdr w:val="single" w:sz="4" w:space="0" w:color="auto"/>
        </w:rPr>
        <w:t>）舉例</w:t>
      </w:r>
    </w:p>
    <w:p w:rsidR="00F03111" w:rsidRPr="00F0761B" w:rsidRDefault="00F03111" w:rsidP="00D32D76">
      <w:pPr>
        <w:spacing w:beforeLines="30" w:before="108" w:line="370" w:lineRule="exact"/>
        <w:ind w:leftChars="450" w:left="10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c</w:t>
      </w:r>
      <w:r w:rsidRPr="00F0761B">
        <w:rPr>
          <w:rFonts w:ascii="Times New Roman" w:eastAsia="新細明體" w:hAnsi="Times New Roman" w:cs="Times New Roman" w:hint="eastAsia"/>
          <w:b/>
          <w:bCs/>
          <w:szCs w:val="24"/>
          <w:bdr w:val="single" w:sz="4" w:space="0" w:color="auto"/>
        </w:rPr>
        <w:t>）合法</w:t>
      </w:r>
    </w:p>
    <w:p w:rsidR="00F03111" w:rsidRDefault="00F03111" w:rsidP="00AC544D">
      <w:pPr>
        <w:spacing w:beforeLines="30" w:before="108"/>
        <w:ind w:leftChars="300" w:left="72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C</w:t>
      </w:r>
      <w:r w:rsidRPr="00F0761B">
        <w:rPr>
          <w:rFonts w:ascii="Times New Roman" w:eastAsia="新細明體" w:hAnsi="Times New Roman" w:cs="Times New Roman" w:hint="eastAsia"/>
          <w:b/>
          <w:bCs/>
          <w:szCs w:val="24"/>
          <w:bdr w:val="single" w:sz="4" w:space="0" w:color="auto"/>
        </w:rPr>
        <w:t>、例餘</w:t>
      </w:r>
    </w:p>
    <w:p w:rsidR="00F03111" w:rsidRPr="00F0761B" w:rsidRDefault="00F03111" w:rsidP="000F61DA">
      <w:pPr>
        <w:spacing w:beforeLines="30" w:before="108"/>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、以六度、道品成就眾生</w:t>
      </w:r>
    </w:p>
    <w:p w:rsidR="00F03111" w:rsidRPr="00F0761B" w:rsidRDefault="00F03111" w:rsidP="000F61DA">
      <w:pPr>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）釋疑：云何更說六度</w:t>
      </w:r>
    </w:p>
    <w:p w:rsidR="00F03111" w:rsidRPr="00F0761B" w:rsidRDefault="00F03111" w:rsidP="000F61DA">
      <w:pPr>
        <w:spacing w:beforeLines="30" w:before="108"/>
        <w:ind w:leftChars="250" w:left="60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）釋「以三十七助道法攝取眾生」</w:t>
      </w:r>
    </w:p>
    <w:p w:rsidR="00F03111" w:rsidRPr="00F0761B" w:rsidRDefault="00F03111" w:rsidP="000F61DA">
      <w:pPr>
        <w:spacing w:beforeLines="30" w:before="108"/>
        <w:ind w:leftChars="200" w:left="480"/>
        <w:jc w:val="both"/>
        <w:rPr>
          <w:rFonts w:ascii="Times New Roman" w:eastAsia="新細明體" w:hAnsi="Times New Roman" w:cs="Times New Roman"/>
          <w:b/>
          <w:bCs/>
          <w:szCs w:val="24"/>
          <w:bdr w:val="single" w:sz="4" w:space="0" w:color="auto"/>
        </w:rPr>
      </w:pPr>
      <w:r w:rsidRPr="00F0761B">
        <w:rPr>
          <w:rFonts w:ascii="Times New Roman" w:eastAsia="新細明體" w:hAnsi="Times New Roman" w:cs="Times New Roman"/>
          <w:b/>
          <w:bCs/>
          <w:szCs w:val="24"/>
          <w:bdr w:val="single" w:sz="4" w:space="0" w:color="auto"/>
        </w:rPr>
        <w:t>3</w:t>
      </w:r>
      <w:r w:rsidRPr="00F0761B">
        <w:rPr>
          <w:rFonts w:ascii="Times New Roman" w:eastAsia="新細明體" w:hAnsi="Times New Roman" w:cs="Times New Roman" w:hint="eastAsia"/>
          <w:b/>
          <w:bCs/>
          <w:szCs w:val="24"/>
          <w:bdr w:val="single" w:sz="4" w:space="0" w:color="auto"/>
        </w:rPr>
        <w:t>、明展轉傳化</w:t>
      </w:r>
    </w:p>
    <w:p w:rsidR="00F03111" w:rsidRDefault="00F03111" w:rsidP="000F61DA">
      <w:pPr>
        <w:ind w:leftChars="250" w:left="60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1</w:t>
      </w:r>
      <w:r w:rsidRPr="00F0761B">
        <w:rPr>
          <w:rFonts w:ascii="Times New Roman" w:eastAsia="新細明體" w:hAnsi="Times New Roman" w:cs="Times New Roman" w:hint="eastAsia"/>
          <w:b/>
          <w:bCs/>
          <w:szCs w:val="24"/>
          <w:bdr w:val="single" w:sz="4" w:space="0" w:color="auto"/>
        </w:rPr>
        <w:t>）舉施度</w:t>
      </w:r>
    </w:p>
    <w:p w:rsidR="00F03111" w:rsidRPr="00F0761B" w:rsidRDefault="00F03111" w:rsidP="000F61DA">
      <w:pPr>
        <w:spacing w:beforeLines="30" w:before="108"/>
        <w:ind w:leftChars="250" w:left="600"/>
        <w:jc w:val="both"/>
        <w:rPr>
          <w:rFonts w:ascii="Times New Roman" w:eastAsia="新細明體" w:hAnsi="Times New Roman" w:cs="Times New Roman"/>
          <w:b/>
          <w:bCs/>
          <w:szCs w:val="24"/>
        </w:rPr>
      </w:pPr>
      <w:r w:rsidRPr="00F0761B">
        <w:rPr>
          <w:rFonts w:ascii="Times New Roman" w:eastAsia="新細明體" w:hAnsi="Times New Roman" w:cs="Times New Roman" w:hint="eastAsia"/>
          <w:b/>
          <w:bCs/>
          <w:szCs w:val="24"/>
          <w:bdr w:val="single" w:sz="4" w:space="0" w:color="auto"/>
        </w:rPr>
        <w:t>（</w:t>
      </w:r>
      <w:r w:rsidRPr="00F0761B">
        <w:rPr>
          <w:rFonts w:ascii="Times New Roman" w:eastAsia="新細明體" w:hAnsi="Times New Roman" w:cs="Times New Roman"/>
          <w:b/>
          <w:bCs/>
          <w:szCs w:val="24"/>
          <w:bdr w:val="single" w:sz="4" w:space="0" w:color="auto"/>
        </w:rPr>
        <w:t>2</w:t>
      </w:r>
      <w:r w:rsidRPr="00F0761B">
        <w:rPr>
          <w:rFonts w:ascii="Times New Roman" w:eastAsia="新細明體" w:hAnsi="Times New Roman" w:cs="Times New Roman" w:hint="eastAsia"/>
          <w:b/>
          <w:bCs/>
          <w:szCs w:val="24"/>
          <w:bdr w:val="single" w:sz="4" w:space="0" w:color="auto"/>
        </w:rPr>
        <w:t>）例餘</w:t>
      </w:r>
    </w:p>
    <w:p w:rsidR="00F03111" w:rsidRPr="00D97125" w:rsidRDefault="00F03111" w:rsidP="000F61DA">
      <w:pPr>
        <w:ind w:leftChars="250" w:left="600"/>
        <w:jc w:val="both"/>
        <w:rPr>
          <w:rFonts w:ascii="Times New Roman" w:eastAsia="新細明體" w:hAnsi="Times New Roman" w:cs="Times New Roman"/>
          <w:szCs w:val="24"/>
        </w:rPr>
      </w:pPr>
    </w:p>
    <w:p w:rsidR="00F03111" w:rsidRDefault="00F03111" w:rsidP="00AD2FB7">
      <w:pPr>
        <w:adjustRightInd w:val="0"/>
        <w:snapToGrid w:val="0"/>
        <w:jc w:val="center"/>
        <w:rPr>
          <w:rFonts w:cs="Roman Unicode"/>
        </w:rPr>
      </w:pPr>
    </w:p>
    <w:p w:rsidR="00F03111" w:rsidRPr="002F6764" w:rsidRDefault="00F03111" w:rsidP="00AD2FB7">
      <w:pPr>
        <w:jc w:val="center"/>
        <w:rPr>
          <w:rFonts w:eastAsia="標楷體"/>
          <w:b/>
          <w:bCs/>
          <w:sz w:val="44"/>
          <w:szCs w:val="44"/>
        </w:rPr>
      </w:pPr>
      <w:r w:rsidRPr="002F6764">
        <w:rPr>
          <w:rFonts w:eastAsia="標楷體" w:cs="標楷體" w:hint="eastAsia"/>
          <w:b/>
          <w:bCs/>
          <w:sz w:val="44"/>
          <w:szCs w:val="44"/>
        </w:rPr>
        <w:t>《大智度論》卷</w:t>
      </w:r>
      <w:r w:rsidRPr="002F6764">
        <w:rPr>
          <w:rFonts w:eastAsia="標楷體"/>
          <w:b/>
          <w:bCs/>
          <w:sz w:val="44"/>
          <w:szCs w:val="44"/>
        </w:rPr>
        <w:t>92</w:t>
      </w:r>
    </w:p>
    <w:p w:rsidR="00F03111" w:rsidRDefault="00F03111" w:rsidP="00AD2FB7">
      <w:pPr>
        <w:snapToGrid w:val="0"/>
        <w:jc w:val="center"/>
        <w:rPr>
          <w:rStyle w:val="a8"/>
        </w:rPr>
      </w:pPr>
      <w:r w:rsidRPr="002F6764">
        <w:rPr>
          <w:rFonts w:eastAsia="標楷體" w:cs="標楷體" w:hint="eastAsia"/>
          <w:b/>
          <w:bCs/>
          <w:sz w:val="28"/>
          <w:szCs w:val="28"/>
        </w:rPr>
        <w:t>〈釋淨佛國</w:t>
      </w:r>
    </w:p>
    <w:p w:rsidR="00F03111" w:rsidRDefault="00F03111" w:rsidP="00AD2FB7">
      <w:pPr>
        <w:snapToGrid w:val="0"/>
        <w:jc w:val="center"/>
        <w:rPr>
          <w:rFonts w:eastAsia="標楷體"/>
          <w:u w:color="0070C0"/>
          <w:vertAlign w:val="superscript"/>
        </w:rPr>
      </w:pPr>
      <w:r w:rsidRPr="002F6764">
        <w:rPr>
          <w:rFonts w:eastAsia="標楷體" w:cs="標楷體" w:hint="eastAsia"/>
          <w:b/>
          <w:bCs/>
          <w:sz w:val="28"/>
          <w:szCs w:val="28"/>
        </w:rPr>
        <w:t>土品</w:t>
      </w:r>
    </w:p>
    <w:p w:rsidR="00F03111" w:rsidRDefault="00F03111" w:rsidP="00AD2FB7">
      <w:pPr>
        <w:snapToGrid w:val="0"/>
        <w:jc w:val="center"/>
        <w:rPr>
          <w:rStyle w:val="a8"/>
        </w:rPr>
      </w:pPr>
      <w:r w:rsidRPr="002F6764">
        <w:rPr>
          <w:rFonts w:eastAsia="標楷體" w:cs="標楷體" w:hint="eastAsia"/>
          <w:b/>
          <w:bCs/>
          <w:sz w:val="28"/>
          <w:szCs w:val="28"/>
        </w:rPr>
        <w:t>第八十二</w:t>
      </w:r>
    </w:p>
    <w:p w:rsidR="00F03111" w:rsidRDefault="00F03111" w:rsidP="00AD2FB7">
      <w:pPr>
        <w:snapToGrid w:val="0"/>
        <w:jc w:val="center"/>
        <w:rPr>
          <w:rStyle w:val="a8"/>
        </w:rPr>
      </w:pPr>
      <w:r w:rsidRPr="002F6764">
        <w:rPr>
          <w:rFonts w:eastAsia="標楷體" w:cs="標楷體" w:hint="eastAsia"/>
          <w:b/>
          <w:bCs/>
          <w:sz w:val="28"/>
          <w:szCs w:val="28"/>
        </w:rPr>
        <w:t>〉</w:t>
      </w:r>
    </w:p>
    <w:p w:rsidR="00F03111" w:rsidRDefault="00F03111" w:rsidP="00AD2FB7">
      <w:pPr>
        <w:jc w:val="right"/>
        <w:rPr>
          <w:rFonts w:eastAsia="SimSun"/>
        </w:rPr>
      </w:pPr>
      <w:r w:rsidRPr="002F6764">
        <w:rPr>
          <w:rFonts w:eastAsia="標楷體" w:cs="標楷體" w:hint="eastAsia"/>
          <w:sz w:val="26"/>
          <w:szCs w:val="26"/>
        </w:rPr>
        <w:t>釋厚觀</w:t>
      </w:r>
      <w:r w:rsidRPr="002F6764">
        <w:rPr>
          <w:rFonts w:cs="新細明體" w:hint="eastAsia"/>
          <w:sz w:val="26"/>
          <w:szCs w:val="26"/>
        </w:rPr>
        <w:t>（</w:t>
      </w:r>
      <w:r w:rsidRPr="002F6764">
        <w:rPr>
          <w:sz w:val="26"/>
          <w:szCs w:val="26"/>
        </w:rPr>
        <w:t>201</w:t>
      </w:r>
      <w:r w:rsidRPr="002F6764">
        <w:rPr>
          <w:rFonts w:hint="eastAsia"/>
          <w:sz w:val="26"/>
          <w:szCs w:val="26"/>
        </w:rPr>
        <w:t>3</w:t>
      </w:r>
      <w:r w:rsidRPr="002F6764">
        <w:rPr>
          <w:sz w:val="26"/>
          <w:szCs w:val="26"/>
        </w:rPr>
        <w:t>.01.</w:t>
      </w:r>
      <w:r w:rsidRPr="002F6764">
        <w:rPr>
          <w:rFonts w:hint="eastAsia"/>
          <w:sz w:val="26"/>
          <w:szCs w:val="26"/>
        </w:rPr>
        <w:t>12</w:t>
      </w:r>
      <w:r w:rsidRPr="002F6764">
        <w:rPr>
          <w:rFonts w:cs="新細明體" w:hint="eastAsia"/>
          <w:sz w:val="26"/>
          <w:szCs w:val="26"/>
        </w:rPr>
        <w:t>）</w:t>
      </w:r>
    </w:p>
    <w:p w:rsidR="00F03111" w:rsidRPr="002F6764" w:rsidRDefault="00F03111" w:rsidP="007C6C12">
      <w:pPr>
        <w:spacing w:line="346" w:lineRule="exact"/>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shd w:val="pct15" w:color="auto" w:fill="FFFFFF"/>
        </w:rPr>
        <w:t>壹、以方便力故具足菩薩道，能得佛道、度眾生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cs="新細明體" w:hint="eastAsia"/>
          <w:szCs w:val="20"/>
        </w:rPr>
        <w:t xml:space="preserve"> </w:t>
      </w:r>
      <w:r w:rsidRPr="009E1D73">
        <w:rPr>
          <w:rFonts w:cs="新細明體" w:hint="eastAsia"/>
          <w:szCs w:val="20"/>
        </w:rPr>
        <w:t>釋照明品〉）</w:t>
      </w:r>
    </w:p>
    <w:p w:rsidR="00F03111" w:rsidRPr="002F6764" w:rsidRDefault="00F03111" w:rsidP="007C6C12">
      <w:pPr>
        <w:spacing w:line="346" w:lineRule="exact"/>
        <w:jc w:val="both"/>
        <w:rPr>
          <w:rFonts w:eastAsia="標楷體"/>
          <w:b/>
          <w:bCs/>
          <w:sz w:val="21"/>
          <w:szCs w:val="21"/>
          <w:shd w:val="pct15" w:color="auto" w:fill="FFFFFF"/>
        </w:rPr>
      </w:pPr>
      <w:r w:rsidRPr="002F6764">
        <w:rPr>
          <w:rFonts w:eastAsia="標楷體" w:cs="標楷體" w:hint="eastAsia"/>
          <w:b/>
          <w:bCs/>
          <w:sz w:val="21"/>
          <w:szCs w:val="21"/>
          <w:bdr w:val="single" w:sz="4" w:space="0" w:color="auto"/>
          <w:shd w:val="pct15" w:color="auto" w:fill="FFFFFF"/>
        </w:rPr>
        <w:t>貳、明二種要行：成就眾生，淨佛國土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w:t>
      </w:r>
      <w:r w:rsidRPr="009E1D73">
        <w:rPr>
          <w:rFonts w:cs="新細明體"/>
          <w:szCs w:val="20"/>
        </w:rPr>
        <w:t>1</w:t>
      </w:r>
      <w:r w:rsidRPr="009E1D73">
        <w:rPr>
          <w:rFonts w:cs="新細明體" w:hint="eastAsia"/>
          <w:szCs w:val="20"/>
        </w:rPr>
        <w:t xml:space="preserve"> </w:t>
      </w:r>
      <w:r w:rsidRPr="009E1D73">
        <w:rPr>
          <w:rFonts w:cs="新細明體" w:hint="eastAsia"/>
          <w:szCs w:val="20"/>
        </w:rPr>
        <w:t>釋照明品〉）</w:t>
      </w:r>
    </w:p>
    <w:p w:rsidR="00F03111" w:rsidRPr="002F6764" w:rsidRDefault="00F03111" w:rsidP="007C6C12">
      <w:pPr>
        <w:spacing w:line="346" w:lineRule="exact"/>
        <w:ind w:leftChars="50" w:left="12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shd w:val="pct15" w:color="auto" w:fill="FFFFFF"/>
        </w:rPr>
        <w:t>（壹）略明</w:t>
      </w:r>
      <w:r w:rsidRPr="009E1D73">
        <w:rPr>
          <w:rFonts w:cs="新細明體" w:hint="eastAsia"/>
          <w:szCs w:val="20"/>
        </w:rPr>
        <w:t>（承上卷</w:t>
      </w:r>
      <w:r w:rsidRPr="009E1D73">
        <w:rPr>
          <w:szCs w:val="20"/>
        </w:rPr>
        <w:t>91</w:t>
      </w:r>
      <w:r w:rsidRPr="009E1D73">
        <w:rPr>
          <w:rFonts w:cs="新細明體" w:hint="eastAsia"/>
          <w:szCs w:val="20"/>
        </w:rPr>
        <w:t>〈</w:t>
      </w:r>
      <w:r w:rsidRPr="009E1D73">
        <w:rPr>
          <w:rFonts w:cs="新細明體"/>
          <w:szCs w:val="20"/>
        </w:rPr>
        <w:t>81</w:t>
      </w:r>
      <w:r w:rsidRPr="009E1D73">
        <w:rPr>
          <w:rFonts w:cs="新細明體" w:hint="eastAsia"/>
          <w:szCs w:val="20"/>
        </w:rPr>
        <w:t xml:space="preserve"> </w:t>
      </w:r>
      <w:r w:rsidRPr="009E1D73">
        <w:rPr>
          <w:rFonts w:cs="新細明體" w:hint="eastAsia"/>
          <w:szCs w:val="20"/>
        </w:rPr>
        <w:t>釋照明品〉）</w:t>
      </w:r>
    </w:p>
    <w:p w:rsidR="00F03111" w:rsidRPr="009E1D73" w:rsidRDefault="00F03111" w:rsidP="007C6C12">
      <w:pPr>
        <w:spacing w:line="346" w:lineRule="exact"/>
        <w:ind w:leftChars="50" w:left="120"/>
        <w:jc w:val="both"/>
        <w:rPr>
          <w:szCs w:val="20"/>
        </w:rPr>
      </w:pPr>
      <w:r w:rsidRPr="002F6764">
        <w:rPr>
          <w:rFonts w:eastAsia="標楷體" w:cs="標楷體" w:hint="eastAsia"/>
          <w:b/>
          <w:bCs/>
          <w:sz w:val="21"/>
          <w:szCs w:val="21"/>
          <w:bdr w:val="single" w:sz="4" w:space="0" w:color="auto"/>
          <w:shd w:val="pct15" w:color="auto" w:fill="FFFFFF"/>
        </w:rPr>
        <w:t>（貳）廣明</w:t>
      </w:r>
      <w:r w:rsidRPr="009E1D73">
        <w:rPr>
          <w:rFonts w:cs="新細明體" w:hint="eastAsia"/>
          <w:szCs w:val="20"/>
        </w:rPr>
        <w:t>（承上卷</w:t>
      </w:r>
      <w:r w:rsidRPr="009E1D73">
        <w:rPr>
          <w:szCs w:val="20"/>
        </w:rPr>
        <w:t>91</w:t>
      </w:r>
      <w:r w:rsidRPr="009E1D73">
        <w:rPr>
          <w:rFonts w:cs="新細明體" w:hint="eastAsia"/>
          <w:szCs w:val="20"/>
        </w:rPr>
        <w:t>〈</w:t>
      </w:r>
      <w:r w:rsidRPr="009E1D73">
        <w:rPr>
          <w:rFonts w:cs="新細明體"/>
          <w:szCs w:val="20"/>
        </w:rPr>
        <w:t>81</w:t>
      </w:r>
      <w:r w:rsidRPr="009E1D73">
        <w:rPr>
          <w:rFonts w:cs="新細明體" w:hint="eastAsia"/>
          <w:szCs w:val="20"/>
        </w:rPr>
        <w:t xml:space="preserve"> </w:t>
      </w:r>
      <w:r w:rsidRPr="009E1D73">
        <w:rPr>
          <w:rFonts w:cs="新細明體" w:hint="eastAsia"/>
          <w:szCs w:val="20"/>
        </w:rPr>
        <w:t>釋照明品〉）</w:t>
      </w:r>
    </w:p>
    <w:p w:rsidR="00F03111" w:rsidRPr="002F6764" w:rsidRDefault="00F03111" w:rsidP="007C6C12">
      <w:pPr>
        <w:spacing w:line="346" w:lineRule="exact"/>
        <w:ind w:leftChars="100" w:left="240"/>
        <w:jc w:val="both"/>
        <w:rPr>
          <w:rFonts w:eastAsia="標楷體"/>
          <w:b/>
          <w:bCs/>
          <w:sz w:val="21"/>
          <w:szCs w:val="21"/>
          <w:bdr w:val="single" w:sz="4" w:space="0" w:color="auto"/>
          <w:shd w:val="pct15" w:color="auto" w:fill="FFFFFF"/>
        </w:rPr>
      </w:pPr>
      <w:r w:rsidRPr="002F6764">
        <w:rPr>
          <w:rFonts w:eastAsia="標楷體" w:cs="標楷體" w:hint="eastAsia"/>
          <w:b/>
          <w:bCs/>
          <w:sz w:val="21"/>
          <w:szCs w:val="21"/>
          <w:bdr w:val="single" w:sz="4" w:space="0" w:color="auto"/>
          <w:shd w:val="pct15" w:color="auto" w:fill="FFFFFF"/>
        </w:rPr>
        <w:t>一、成就眾生</w:t>
      </w:r>
      <w:r w:rsidRPr="009E1D73">
        <w:rPr>
          <w:rFonts w:cs="新細明體" w:hint="eastAsia"/>
          <w:szCs w:val="20"/>
        </w:rPr>
        <w:t>（承上卷</w:t>
      </w:r>
      <w:r w:rsidRPr="009E1D73">
        <w:rPr>
          <w:szCs w:val="20"/>
        </w:rPr>
        <w:t>91</w:t>
      </w:r>
      <w:r w:rsidRPr="009E1D73">
        <w:rPr>
          <w:rFonts w:cs="新細明體" w:hint="eastAsia"/>
          <w:szCs w:val="20"/>
        </w:rPr>
        <w:t>〈</w:t>
      </w:r>
      <w:r w:rsidRPr="009E1D73">
        <w:rPr>
          <w:rFonts w:cs="新細明體"/>
          <w:szCs w:val="20"/>
        </w:rPr>
        <w:t>81</w:t>
      </w:r>
      <w:r w:rsidRPr="009E1D73">
        <w:rPr>
          <w:rFonts w:cs="新細明體" w:hint="eastAsia"/>
          <w:szCs w:val="20"/>
        </w:rPr>
        <w:t xml:space="preserve"> </w:t>
      </w:r>
      <w:r w:rsidRPr="009E1D73">
        <w:rPr>
          <w:rFonts w:cs="新細明體" w:hint="eastAsia"/>
          <w:szCs w:val="20"/>
        </w:rPr>
        <w:t>釋照明品〉）</w:t>
      </w:r>
    </w:p>
    <w:p w:rsidR="00F03111" w:rsidRPr="002F6764" w:rsidRDefault="00F03111" w:rsidP="007C6C12">
      <w:pPr>
        <w:spacing w:line="346" w:lineRule="exact"/>
        <w:ind w:leftChars="150" w:left="36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shd w:val="pct15" w:color="auto" w:fill="FFFFFF"/>
        </w:rPr>
        <w:t>（一）正明成就眾生</w:t>
      </w:r>
      <w:r w:rsidRPr="009E1D73">
        <w:rPr>
          <w:rFonts w:cs="新細明體" w:hint="eastAsia"/>
          <w:szCs w:val="20"/>
        </w:rPr>
        <w:t>（承上卷</w:t>
      </w:r>
      <w:r w:rsidRPr="009E1D73">
        <w:rPr>
          <w:szCs w:val="20"/>
        </w:rPr>
        <w:t>91</w:t>
      </w:r>
      <w:r w:rsidRPr="009E1D73">
        <w:rPr>
          <w:rFonts w:cs="新細明體" w:hint="eastAsia"/>
          <w:szCs w:val="20"/>
        </w:rPr>
        <w:t>〈</w:t>
      </w:r>
      <w:r w:rsidRPr="009E1D73">
        <w:rPr>
          <w:rFonts w:cs="新細明體"/>
          <w:szCs w:val="20"/>
        </w:rPr>
        <w:t>81</w:t>
      </w:r>
      <w:r w:rsidRPr="009E1D73">
        <w:rPr>
          <w:rFonts w:cs="新細明體" w:hint="eastAsia"/>
          <w:szCs w:val="20"/>
        </w:rPr>
        <w:t xml:space="preserve"> </w:t>
      </w:r>
      <w:r w:rsidRPr="009E1D73">
        <w:rPr>
          <w:rFonts w:cs="新細明體" w:hint="eastAsia"/>
          <w:szCs w:val="20"/>
        </w:rPr>
        <w:t>釋照明品〉）</w:t>
      </w:r>
    </w:p>
    <w:p w:rsidR="00F03111" w:rsidRDefault="00F03111" w:rsidP="007C6C12">
      <w:pPr>
        <w:spacing w:line="346" w:lineRule="exact"/>
        <w:ind w:leftChars="150" w:left="360"/>
        <w:jc w:val="both"/>
        <w:rPr>
          <w:rFonts w:eastAsia="標楷體"/>
          <w:u w:color="0070C0"/>
          <w:vertAlign w:val="superscript"/>
        </w:rPr>
      </w:pPr>
      <w:r w:rsidRPr="002F6764">
        <w:rPr>
          <w:rFonts w:eastAsia="標楷體" w:cs="標楷體" w:hint="eastAsia"/>
          <w:b/>
          <w:bCs/>
          <w:sz w:val="21"/>
          <w:szCs w:val="21"/>
          <w:bdr w:val="single" w:sz="4" w:space="0" w:color="auto"/>
        </w:rPr>
        <w:t>（二）菩薩自住勝道，教眾生無住，共證菩提</w:t>
      </w:r>
    </w:p>
    <w:p w:rsidR="00F03111" w:rsidRPr="002F6764" w:rsidRDefault="00F03111" w:rsidP="007C6C12">
      <w:pPr>
        <w:spacing w:line="346" w:lineRule="exact"/>
        <w:ind w:leftChars="200" w:left="480"/>
        <w:jc w:val="both"/>
        <w:rPr>
          <w:rFonts w:eastAsia="標楷體"/>
          <w:b/>
          <w:bCs/>
          <w:sz w:val="21"/>
          <w:szCs w:val="21"/>
          <w:bdr w:val="single" w:sz="4" w:space="0" w:color="auto"/>
        </w:rPr>
      </w:pP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、菩薩自住勝道</w:t>
      </w:r>
    </w:p>
    <w:p w:rsidR="00F03111" w:rsidRPr="002F6764" w:rsidRDefault="00F03111" w:rsidP="007C6C12">
      <w:pPr>
        <w:spacing w:line="346"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）明菩薩所行道</w:t>
      </w:r>
    </w:p>
    <w:p w:rsidR="00F03111" w:rsidRDefault="00F03111" w:rsidP="007C6C12">
      <w:pPr>
        <w:spacing w:line="346"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、須菩提心念</w:t>
      </w:r>
    </w:p>
    <w:p w:rsidR="00F03111" w:rsidRPr="002F6764" w:rsidRDefault="00F03111" w:rsidP="007C6C12">
      <w:pPr>
        <w:spacing w:beforeLines="30" w:before="108" w:line="346"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、佛答</w:t>
      </w:r>
    </w:p>
    <w:p w:rsidR="00F03111" w:rsidRDefault="00F03111" w:rsidP="007C6C12">
      <w:pPr>
        <w:spacing w:line="34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）生身菩薩所行</w:t>
      </w:r>
    </w:p>
    <w:p w:rsidR="00F03111" w:rsidRDefault="00F03111" w:rsidP="007C6C12">
      <w:pPr>
        <w:spacing w:beforeLines="30" w:before="108" w:line="368"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）法身菩薩所行</w:t>
      </w:r>
    </w:p>
    <w:p w:rsidR="00F03111" w:rsidRPr="002F6764" w:rsidRDefault="00F03111" w:rsidP="007C6C12">
      <w:pPr>
        <w:spacing w:beforeLines="30" w:before="108" w:line="368"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）菩薩住空無戲論道，為眾生故分別諸法</w:t>
      </w:r>
    </w:p>
    <w:p w:rsidR="00F03111" w:rsidRDefault="00F03111" w:rsidP="007C6C12">
      <w:pPr>
        <w:spacing w:line="368"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、須菩提問</w:t>
      </w:r>
    </w:p>
    <w:p w:rsidR="00F03111" w:rsidRPr="002F6764" w:rsidRDefault="00F03111" w:rsidP="007C6C12">
      <w:pPr>
        <w:spacing w:beforeLines="30" w:before="108" w:line="368"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、佛答</w:t>
      </w:r>
    </w:p>
    <w:p w:rsidR="00F03111" w:rsidRDefault="00F03111" w:rsidP="007C6C12">
      <w:pPr>
        <w:spacing w:line="368"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）述成：以諸法空故，能得無上道</w:t>
      </w:r>
    </w:p>
    <w:p w:rsidR="00F03111" w:rsidRPr="009E1D73" w:rsidRDefault="00F03111" w:rsidP="007C6C12">
      <w:pPr>
        <w:spacing w:beforeLines="30" w:before="108" w:line="368" w:lineRule="exact"/>
        <w:ind w:leftChars="350" w:left="840"/>
        <w:jc w:val="both"/>
        <w:rPr>
          <w:rFonts w:eastAsia="標楷體"/>
          <w:b/>
          <w:bCs/>
          <w:szCs w:val="20"/>
          <w:bdr w:val="single" w:sz="4" w:space="0" w:color="auto"/>
        </w:rPr>
      </w:pPr>
      <w:r w:rsidRPr="009E1D73">
        <w:rPr>
          <w:rFonts w:eastAsia="標楷體" w:cs="標楷體" w:hint="eastAsia"/>
          <w:b/>
          <w:bCs/>
          <w:szCs w:val="20"/>
          <w:bdr w:val="single" w:sz="4" w:space="0" w:color="auto"/>
        </w:rPr>
        <w:t>（</w:t>
      </w:r>
      <w:r w:rsidRPr="009E1D73">
        <w:rPr>
          <w:rFonts w:eastAsia="標楷體"/>
          <w:b/>
          <w:bCs/>
          <w:szCs w:val="20"/>
          <w:bdr w:val="single" w:sz="4" w:space="0" w:color="auto"/>
        </w:rPr>
        <w:t>B</w:t>
      </w:r>
      <w:r w:rsidRPr="009E1D73">
        <w:rPr>
          <w:rFonts w:eastAsia="標楷體" w:cs="標楷體" w:hint="eastAsia"/>
          <w:b/>
          <w:bCs/>
          <w:szCs w:val="20"/>
          <w:bdr w:val="single" w:sz="4" w:space="0" w:color="auto"/>
        </w:rPr>
        <w:t>）</w:t>
      </w:r>
      <w:r w:rsidRPr="002F6764">
        <w:rPr>
          <w:rFonts w:eastAsia="標楷體" w:cs="標楷體" w:hint="eastAsia"/>
          <w:b/>
          <w:bCs/>
          <w:sz w:val="21"/>
          <w:szCs w:val="21"/>
          <w:bdr w:val="single" w:sz="4" w:space="0" w:color="auto"/>
        </w:rPr>
        <w:t>釋義：眾生不知空故，菩薩巧為說</w:t>
      </w:r>
    </w:p>
    <w:p w:rsidR="00F03111" w:rsidRPr="002F6764" w:rsidRDefault="00F03111" w:rsidP="007C6C12">
      <w:pPr>
        <w:spacing w:beforeLines="30" w:before="108" w:line="368" w:lineRule="exact"/>
        <w:ind w:leftChars="200" w:left="480"/>
        <w:jc w:val="both"/>
        <w:rPr>
          <w:rFonts w:eastAsia="標楷體"/>
          <w:b/>
          <w:bCs/>
          <w:sz w:val="21"/>
          <w:szCs w:val="21"/>
          <w:bdr w:val="single" w:sz="4" w:space="0" w:color="auto"/>
        </w:rPr>
      </w:pP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、菩薩照明勝妙道</w:t>
      </w:r>
    </w:p>
    <w:p w:rsidR="00F03111" w:rsidRDefault="00F03111" w:rsidP="007C6C12">
      <w:pPr>
        <w:spacing w:line="368"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）由因緣和合，有名字諸法</w:t>
      </w:r>
    </w:p>
    <w:p w:rsidR="00F03111" w:rsidRDefault="00F03111" w:rsidP="007C6C12">
      <w:pPr>
        <w:spacing w:beforeLines="30" w:before="108" w:line="370"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）明諸法性空無所著</w:t>
      </w:r>
    </w:p>
    <w:p w:rsidR="00F03111" w:rsidRPr="002F6764" w:rsidRDefault="00F03111" w:rsidP="007C6C12">
      <w:pPr>
        <w:spacing w:beforeLines="30" w:before="108" w:line="370" w:lineRule="exact"/>
        <w:ind w:leftChars="200" w:left="480"/>
        <w:jc w:val="both"/>
        <w:rPr>
          <w:rFonts w:eastAsia="標楷體"/>
          <w:b/>
          <w:bCs/>
          <w:sz w:val="21"/>
          <w:szCs w:val="21"/>
          <w:bdr w:val="single" w:sz="4" w:space="0" w:color="auto"/>
        </w:rPr>
      </w:pPr>
      <w:r w:rsidRPr="002F6764">
        <w:rPr>
          <w:rFonts w:eastAsia="標楷體"/>
          <w:b/>
          <w:bCs/>
          <w:sz w:val="21"/>
          <w:szCs w:val="21"/>
          <w:bdr w:val="single" w:sz="4" w:space="0" w:color="auto"/>
        </w:rPr>
        <w:t>3</w:t>
      </w:r>
      <w:r w:rsidRPr="002F6764">
        <w:rPr>
          <w:rFonts w:eastAsia="標楷體" w:cs="標楷體" w:hint="eastAsia"/>
          <w:b/>
          <w:bCs/>
          <w:sz w:val="21"/>
          <w:szCs w:val="21"/>
          <w:bdr w:val="single" w:sz="4" w:space="0" w:color="auto"/>
        </w:rPr>
        <w:t>、悲濟眾生無住著</w:t>
      </w:r>
    </w:p>
    <w:p w:rsidR="00F03111" w:rsidRDefault="00F03111" w:rsidP="007C6C12">
      <w:pPr>
        <w:spacing w:line="370"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）學一切法，觀眾生心行</w:t>
      </w:r>
    </w:p>
    <w:p w:rsidR="00F03111" w:rsidRPr="002F6764" w:rsidRDefault="00F03111" w:rsidP="007C6C12">
      <w:pPr>
        <w:spacing w:beforeLines="30" w:before="108" w:line="370"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）教化眾生莫執著，自亦無住著</w:t>
      </w:r>
    </w:p>
    <w:p w:rsidR="00F03111" w:rsidRDefault="00F03111" w:rsidP="007C6C12">
      <w:pPr>
        <w:spacing w:line="370"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、方便示導眾生行菩薩道亦莫執著</w:t>
      </w:r>
    </w:p>
    <w:p w:rsidR="00F03111" w:rsidRPr="002F6764" w:rsidRDefault="00F03111" w:rsidP="007C6C12">
      <w:pPr>
        <w:spacing w:beforeLines="30" w:before="108" w:line="366"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、行道得果亦不住</w:t>
      </w:r>
    </w:p>
    <w:p w:rsidR="00F03111" w:rsidRDefault="00F03111" w:rsidP="007C6C12">
      <w:pPr>
        <w:spacing w:line="36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）正明</w:t>
      </w:r>
    </w:p>
    <w:p w:rsidR="00F03111" w:rsidRDefault="00F03111" w:rsidP="007C6C12">
      <w:pPr>
        <w:spacing w:beforeLines="30" w:before="108" w:line="36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）釋不住因緣</w:t>
      </w:r>
    </w:p>
    <w:p w:rsidR="00F03111" w:rsidRPr="002F6764" w:rsidRDefault="00F03111" w:rsidP="007C6C12">
      <w:pPr>
        <w:spacing w:beforeLines="30" w:before="108" w:line="366" w:lineRule="exact"/>
        <w:ind w:leftChars="200" w:left="480"/>
        <w:jc w:val="both"/>
        <w:rPr>
          <w:rFonts w:eastAsia="標楷體"/>
          <w:b/>
          <w:bCs/>
          <w:sz w:val="21"/>
          <w:szCs w:val="21"/>
          <w:bdr w:val="single" w:sz="4" w:space="0" w:color="auto"/>
        </w:rPr>
      </w:pPr>
      <w:r w:rsidRPr="002F6764">
        <w:rPr>
          <w:rFonts w:eastAsia="標楷體"/>
          <w:b/>
          <w:bCs/>
          <w:sz w:val="21"/>
          <w:szCs w:val="21"/>
          <w:bdr w:val="single" w:sz="4" w:space="0" w:color="auto"/>
        </w:rPr>
        <w:t>4</w:t>
      </w:r>
      <w:r w:rsidRPr="002F6764">
        <w:rPr>
          <w:rFonts w:eastAsia="標楷體" w:cs="標楷體" w:hint="eastAsia"/>
          <w:b/>
          <w:bCs/>
          <w:sz w:val="21"/>
          <w:szCs w:val="21"/>
          <w:bdr w:val="single" w:sz="4" w:space="0" w:color="auto"/>
        </w:rPr>
        <w:t>、了悟無生，共證菩提</w:t>
      </w:r>
    </w:p>
    <w:p w:rsidR="00F03111" w:rsidRDefault="00F03111" w:rsidP="007C6C12">
      <w:pPr>
        <w:spacing w:line="366"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）以一心專向，能生菩提道</w:t>
      </w:r>
    </w:p>
    <w:p w:rsidR="00F03111" w:rsidRDefault="00F03111" w:rsidP="007C6C12">
      <w:pPr>
        <w:spacing w:beforeLines="30" w:before="108" w:line="368"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）雖諸法無生，愍眾生不知故起菩提道</w:t>
      </w:r>
    </w:p>
    <w:p w:rsidR="00F03111" w:rsidRPr="002F6764" w:rsidRDefault="00F03111" w:rsidP="007C6C12">
      <w:pPr>
        <w:spacing w:beforeLines="30" w:before="108" w:line="368" w:lineRule="exact"/>
        <w:ind w:leftChars="250" w:left="600"/>
        <w:jc w:val="both"/>
        <w:rPr>
          <w:rFonts w:eastAsia="標楷體"/>
          <w:b/>
          <w:bCs/>
          <w:sz w:val="21"/>
          <w:szCs w:val="21"/>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3</w:t>
      </w:r>
      <w:r w:rsidRPr="002F6764">
        <w:rPr>
          <w:rFonts w:eastAsia="標楷體" w:cs="標楷體" w:hint="eastAsia"/>
          <w:b/>
          <w:bCs/>
          <w:sz w:val="21"/>
          <w:szCs w:val="21"/>
          <w:bdr w:val="single" w:sz="4" w:space="0" w:color="auto"/>
        </w:rPr>
        <w:t>）道與菩提，不一亦不異</w:t>
      </w:r>
    </w:p>
    <w:p w:rsidR="00F03111" w:rsidRDefault="00F03111" w:rsidP="007C6C12">
      <w:pPr>
        <w:spacing w:line="368" w:lineRule="exact"/>
        <w:ind w:leftChars="300" w:left="720"/>
        <w:jc w:val="both"/>
        <w:rPr>
          <w:rStyle w:val="a8"/>
          <w:rFonts w:eastAsia="標楷體"/>
          <w:bCs/>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、用生道等三句</w:t>
      </w:r>
    </w:p>
    <w:p w:rsidR="00F03111" w:rsidRDefault="00F03111" w:rsidP="007C6C12">
      <w:pPr>
        <w:spacing w:line="368" w:lineRule="exact"/>
        <w:ind w:leftChars="300" w:left="72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不得菩提</w:t>
      </w:r>
    </w:p>
    <w:p w:rsidR="00F03111" w:rsidRDefault="00F03111" w:rsidP="007C6C12">
      <w:pPr>
        <w:spacing w:beforeLines="30" w:before="108" w:line="368"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、明因果不異</w:t>
      </w:r>
    </w:p>
    <w:p w:rsidR="00F03111" w:rsidRPr="002F6764" w:rsidRDefault="00F03111" w:rsidP="007C6C12">
      <w:pPr>
        <w:spacing w:beforeLines="30" w:before="108" w:line="368"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C</w:t>
      </w:r>
      <w:r w:rsidRPr="002F6764">
        <w:rPr>
          <w:rFonts w:eastAsia="標楷體" w:cs="標楷體" w:hint="eastAsia"/>
          <w:b/>
          <w:bCs/>
          <w:sz w:val="21"/>
          <w:szCs w:val="21"/>
          <w:bdr w:val="single" w:sz="4" w:space="0" w:color="auto"/>
        </w:rPr>
        <w:t>、破不異難</w:t>
      </w:r>
    </w:p>
    <w:p w:rsidR="00F03111" w:rsidRDefault="00F03111" w:rsidP="007C6C12">
      <w:pPr>
        <w:spacing w:line="368"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）須菩提難</w:t>
      </w:r>
    </w:p>
    <w:p w:rsidR="00F03111" w:rsidRPr="002F6764" w:rsidRDefault="00F03111" w:rsidP="007C6C12">
      <w:pPr>
        <w:spacing w:beforeLines="30" w:before="108" w:line="354"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）佛答</w:t>
      </w:r>
    </w:p>
    <w:p w:rsidR="00F03111" w:rsidRDefault="00F03111" w:rsidP="007C6C12">
      <w:pPr>
        <w:spacing w:line="354" w:lineRule="exact"/>
        <w:ind w:leftChars="400" w:left="960"/>
        <w:jc w:val="both"/>
        <w:rPr>
          <w:rFonts w:eastAsia="標楷體"/>
          <w:b/>
          <w:bCs/>
          <w:sz w:val="21"/>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、總相答：破人法異見</w:t>
      </w:r>
    </w:p>
    <w:p w:rsidR="00F03111" w:rsidRDefault="00F03111" w:rsidP="007C6C12">
      <w:pPr>
        <w:spacing w:beforeLines="30" w:before="108" w:line="354" w:lineRule="exact"/>
        <w:ind w:leftChars="400" w:left="96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、破因果不異</w:t>
      </w:r>
    </w:p>
    <w:p w:rsidR="00F03111" w:rsidRDefault="00F03111" w:rsidP="007C6C12">
      <w:pPr>
        <w:spacing w:beforeLines="30" w:before="108" w:line="354" w:lineRule="exact"/>
        <w:ind w:leftChars="100" w:left="240"/>
        <w:jc w:val="both"/>
        <w:rPr>
          <w:rFonts w:eastAsia="標楷體"/>
          <w:u w:color="0070C0"/>
          <w:vertAlign w:val="superscript"/>
        </w:rPr>
      </w:pPr>
      <w:r w:rsidRPr="002F6764">
        <w:rPr>
          <w:rFonts w:eastAsia="標楷體" w:cs="標楷體" w:hint="eastAsia"/>
          <w:b/>
          <w:bCs/>
          <w:sz w:val="21"/>
          <w:szCs w:val="21"/>
          <w:bdr w:val="single" w:sz="4" w:space="0" w:color="auto"/>
        </w:rPr>
        <w:t>二、淨佛國土</w:t>
      </w:r>
    </w:p>
    <w:p w:rsidR="00F03111" w:rsidRPr="002F6764" w:rsidRDefault="00F03111" w:rsidP="007C6C12">
      <w:pPr>
        <w:spacing w:line="354" w:lineRule="exact"/>
        <w:ind w:leftChars="150" w:left="36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（一）明淨土因</w:t>
      </w:r>
    </w:p>
    <w:p w:rsidR="00F03111" w:rsidRPr="002F6764" w:rsidRDefault="00F03111" w:rsidP="007C6C12">
      <w:pPr>
        <w:spacing w:line="354" w:lineRule="exact"/>
        <w:ind w:leftChars="200" w:left="480"/>
        <w:jc w:val="both"/>
        <w:rPr>
          <w:rFonts w:eastAsia="標楷體"/>
          <w:b/>
          <w:bCs/>
          <w:sz w:val="21"/>
          <w:szCs w:val="21"/>
          <w:bdr w:val="single" w:sz="4" w:space="0" w:color="auto"/>
        </w:rPr>
      </w:pP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、明無惡因</w:t>
      </w:r>
    </w:p>
    <w:p w:rsidR="00F03111" w:rsidRDefault="00F03111" w:rsidP="007C6C12">
      <w:pPr>
        <w:spacing w:line="366"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1</w:t>
      </w:r>
      <w:r w:rsidRPr="002F6764">
        <w:rPr>
          <w:rFonts w:eastAsia="標楷體" w:cs="標楷體" w:hint="eastAsia"/>
          <w:b/>
          <w:bCs/>
          <w:sz w:val="21"/>
          <w:szCs w:val="21"/>
          <w:bdr w:val="single" w:sz="4" w:space="0" w:color="auto"/>
        </w:rPr>
        <w:t>）略標：無三業障惡</w:t>
      </w:r>
    </w:p>
    <w:p w:rsidR="00F03111" w:rsidRPr="002F6764" w:rsidRDefault="00F03111" w:rsidP="007C6C12">
      <w:pPr>
        <w:spacing w:beforeLines="30" w:before="108" w:line="366" w:lineRule="exact"/>
        <w:ind w:leftChars="250" w:left="60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2</w:t>
      </w:r>
      <w:r w:rsidRPr="002F6764">
        <w:rPr>
          <w:rFonts w:eastAsia="標楷體" w:cs="標楷體" w:hint="eastAsia"/>
          <w:b/>
          <w:bCs/>
          <w:sz w:val="21"/>
          <w:szCs w:val="21"/>
          <w:bdr w:val="single" w:sz="4" w:space="0" w:color="auto"/>
        </w:rPr>
        <w:t>）別釋麁業相</w:t>
      </w:r>
    </w:p>
    <w:p w:rsidR="00F03111" w:rsidRDefault="00F03111" w:rsidP="007C6C12">
      <w:pPr>
        <w:spacing w:line="366"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、須菩提問</w:t>
      </w:r>
    </w:p>
    <w:p w:rsidR="00F03111" w:rsidRPr="002F6764" w:rsidRDefault="00F03111" w:rsidP="007C6C12">
      <w:pPr>
        <w:spacing w:beforeLines="30" w:before="108" w:line="366" w:lineRule="exact"/>
        <w:ind w:leftChars="300" w:left="720"/>
        <w:jc w:val="both"/>
        <w:rPr>
          <w:rFonts w:eastAsia="標楷體"/>
          <w:b/>
          <w:bCs/>
          <w:sz w:val="21"/>
          <w:szCs w:val="21"/>
          <w:bdr w:val="single" w:sz="4" w:space="0" w:color="auto"/>
        </w:rPr>
      </w:pP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、佛答</w:t>
      </w:r>
    </w:p>
    <w:p w:rsidR="00F03111" w:rsidRDefault="00F03111" w:rsidP="007C6C12">
      <w:pPr>
        <w:spacing w:line="36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A</w:t>
      </w:r>
      <w:r w:rsidRPr="002F6764">
        <w:rPr>
          <w:rFonts w:eastAsia="標楷體" w:cs="標楷體" w:hint="eastAsia"/>
          <w:b/>
          <w:bCs/>
          <w:sz w:val="21"/>
          <w:szCs w:val="21"/>
          <w:bdr w:val="single" w:sz="4" w:space="0" w:color="auto"/>
        </w:rPr>
        <w:t>）十不善業</w:t>
      </w:r>
    </w:p>
    <w:p w:rsidR="00F03111" w:rsidRDefault="00F03111" w:rsidP="007C6C12">
      <w:pPr>
        <w:spacing w:beforeLines="30" w:before="108" w:line="36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B</w:t>
      </w:r>
      <w:r w:rsidRPr="002F6764">
        <w:rPr>
          <w:rFonts w:eastAsia="標楷體" w:cs="標楷體" w:hint="eastAsia"/>
          <w:b/>
          <w:bCs/>
          <w:sz w:val="21"/>
          <w:szCs w:val="21"/>
          <w:bdr w:val="single" w:sz="4" w:space="0" w:color="auto"/>
        </w:rPr>
        <w:t>）六蔽心</w:t>
      </w:r>
    </w:p>
    <w:p w:rsidR="00F03111" w:rsidRDefault="00F03111" w:rsidP="007C6C12">
      <w:pPr>
        <w:spacing w:beforeLines="30" w:before="108" w:line="366" w:lineRule="exact"/>
        <w:ind w:leftChars="350" w:left="840"/>
        <w:jc w:val="both"/>
        <w:rPr>
          <w:rFonts w:eastAsia="標楷體"/>
          <w:b/>
          <w:bCs/>
          <w:sz w:val="21"/>
          <w:szCs w:val="21"/>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C</w:t>
      </w:r>
      <w:r w:rsidRPr="002F6764">
        <w:rPr>
          <w:rFonts w:eastAsia="標楷體" w:cs="標楷體" w:hint="eastAsia"/>
          <w:b/>
          <w:bCs/>
          <w:sz w:val="21"/>
          <w:szCs w:val="21"/>
          <w:bdr w:val="single" w:sz="4" w:space="0" w:color="auto"/>
        </w:rPr>
        <w:t>）戒不淨</w:t>
      </w:r>
    </w:p>
    <w:p w:rsidR="00F03111" w:rsidRDefault="00F03111" w:rsidP="007C6C12">
      <w:pPr>
        <w:spacing w:beforeLines="30" w:before="108" w:line="366" w:lineRule="exact"/>
        <w:ind w:leftChars="350" w:left="840"/>
        <w:jc w:val="both"/>
        <w:rPr>
          <w:rFonts w:eastAsia="標楷體"/>
          <w:b/>
          <w:bCs/>
          <w:sz w:val="21"/>
          <w:szCs w:val="21"/>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D</w:t>
      </w:r>
      <w:r w:rsidRPr="002F6764">
        <w:rPr>
          <w:rFonts w:eastAsia="標楷體" w:cs="標楷體" w:hint="eastAsia"/>
          <w:b/>
          <w:bCs/>
          <w:sz w:val="21"/>
          <w:szCs w:val="21"/>
          <w:bdr w:val="single" w:sz="4" w:space="0" w:color="auto"/>
        </w:rPr>
        <w:t>）隨世間心</w:t>
      </w:r>
      <w:r w:rsidRPr="002F6764">
        <w:rPr>
          <w:rFonts w:eastAsia="標楷體" w:hint="eastAsia"/>
          <w:b/>
          <w:bCs/>
          <w:sz w:val="21"/>
          <w:szCs w:val="21"/>
          <w:bdr w:val="single" w:sz="4" w:space="0" w:color="auto"/>
        </w:rPr>
        <w:t>──</w:t>
      </w:r>
      <w:r w:rsidRPr="002F6764">
        <w:rPr>
          <w:rFonts w:eastAsia="標楷體" w:cs="標楷體" w:hint="eastAsia"/>
          <w:b/>
          <w:bCs/>
          <w:sz w:val="21"/>
          <w:szCs w:val="21"/>
          <w:bdr w:val="single" w:sz="4" w:space="0" w:color="auto"/>
        </w:rPr>
        <w:t>遠離出世之觀行</w:t>
      </w:r>
    </w:p>
    <w:p w:rsidR="00F03111" w:rsidRDefault="00F03111" w:rsidP="007C6C12">
      <w:pPr>
        <w:spacing w:beforeLines="30" w:before="108" w:line="366" w:lineRule="exact"/>
        <w:ind w:leftChars="350" w:left="840"/>
        <w:jc w:val="both"/>
        <w:rPr>
          <w:rFonts w:eastAsia="標楷體"/>
          <w:b/>
          <w:bCs/>
          <w:sz w:val="21"/>
          <w:szCs w:val="21"/>
          <w:bdr w:val="single" w:sz="4" w:space="0" w:color="auto"/>
        </w:rPr>
      </w:pPr>
      <w:r w:rsidRPr="002F6764">
        <w:rPr>
          <w:rFonts w:eastAsia="標楷體" w:cs="標楷體" w:hint="eastAsia"/>
          <w:b/>
          <w:bCs/>
          <w:sz w:val="21"/>
          <w:szCs w:val="21"/>
          <w:bdr w:val="single" w:sz="4" w:space="0" w:color="auto"/>
        </w:rPr>
        <w:t>（</w:t>
      </w:r>
      <w:r w:rsidRPr="002F6764">
        <w:rPr>
          <w:rFonts w:eastAsia="標楷體"/>
          <w:b/>
          <w:bCs/>
          <w:sz w:val="21"/>
          <w:szCs w:val="21"/>
          <w:bdr w:val="single" w:sz="4" w:space="0" w:color="auto"/>
        </w:rPr>
        <w:t>E</w:t>
      </w:r>
      <w:r w:rsidRPr="002F6764">
        <w:rPr>
          <w:rFonts w:eastAsia="標楷體" w:cs="標楷體" w:hint="eastAsia"/>
          <w:b/>
          <w:bCs/>
          <w:sz w:val="21"/>
          <w:szCs w:val="21"/>
          <w:bdr w:val="single" w:sz="4" w:space="0" w:color="auto"/>
        </w:rPr>
        <w:t>）貪二乘果</w:t>
      </w:r>
    </w:p>
    <w:p w:rsidR="00F03111" w:rsidRPr="009E1D73" w:rsidRDefault="00F03111" w:rsidP="007C6C12">
      <w:pPr>
        <w:spacing w:line="366" w:lineRule="exact"/>
        <w:jc w:val="both"/>
        <w:rPr>
          <w:b/>
          <w:bCs/>
          <w:szCs w:val="20"/>
          <w:bdr w:val="single" w:sz="4" w:space="0" w:color="auto"/>
        </w:rPr>
      </w:pPr>
      <w:r w:rsidRPr="009E1D73">
        <w:rPr>
          <w:rFonts w:cs="新細明體" w:hint="eastAsia"/>
          <w:b/>
          <w:bCs/>
          <w:szCs w:val="20"/>
          <w:bdr w:val="single" w:sz="4" w:space="0" w:color="auto"/>
          <w:shd w:val="pct15" w:color="auto" w:fill="FFFFFF"/>
        </w:rPr>
        <w:t>壹、以方便力故具足菩薩道，能得佛道、度眾生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cs="新細明體" w:hint="eastAsia"/>
          <w:szCs w:val="20"/>
        </w:rPr>
        <w:t>釋照明品〉）</w:t>
      </w:r>
    </w:p>
    <w:p w:rsidR="00F03111" w:rsidRPr="009E1D73" w:rsidRDefault="00F03111" w:rsidP="007C6C12">
      <w:pPr>
        <w:spacing w:line="366" w:lineRule="exact"/>
        <w:jc w:val="both"/>
        <w:rPr>
          <w:b/>
          <w:bCs/>
          <w:szCs w:val="20"/>
        </w:rPr>
      </w:pPr>
      <w:r w:rsidRPr="009E1D73">
        <w:rPr>
          <w:rFonts w:cs="新細明體" w:hint="eastAsia"/>
          <w:b/>
          <w:bCs/>
          <w:szCs w:val="20"/>
          <w:bdr w:val="single" w:sz="4" w:space="0" w:color="auto"/>
          <w:shd w:val="pct15" w:color="auto" w:fill="FFFFFF"/>
        </w:rPr>
        <w:t>貳、明二種要行：成就眾生，淨佛國土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hint="eastAsia"/>
          <w:szCs w:val="20"/>
        </w:rPr>
        <w:t>釋照明品</w:t>
      </w:r>
      <w:r w:rsidRPr="009E1D73">
        <w:rPr>
          <w:rFonts w:cs="新細明體" w:hint="eastAsia"/>
          <w:szCs w:val="20"/>
        </w:rPr>
        <w:t>〉）</w:t>
      </w:r>
    </w:p>
    <w:p w:rsidR="00F03111" w:rsidRPr="009E1D73" w:rsidRDefault="00F03111" w:rsidP="007C6C12">
      <w:pPr>
        <w:spacing w:line="366" w:lineRule="exact"/>
        <w:ind w:leftChars="50" w:left="120"/>
        <w:jc w:val="both"/>
        <w:rPr>
          <w:b/>
          <w:bCs/>
          <w:szCs w:val="20"/>
          <w:bdr w:val="single" w:sz="4" w:space="0" w:color="auto"/>
          <w:shd w:val="pct15" w:color="auto" w:fill="FFFFFF"/>
        </w:rPr>
      </w:pPr>
      <w:r w:rsidRPr="009E1D73">
        <w:rPr>
          <w:rFonts w:cs="新細明體" w:hint="eastAsia"/>
          <w:b/>
          <w:bCs/>
          <w:szCs w:val="20"/>
          <w:bdr w:val="single" w:sz="4" w:space="0" w:color="auto"/>
          <w:shd w:val="pct15" w:color="auto" w:fill="FFFFFF"/>
        </w:rPr>
        <w:t>（壹）略明</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hint="eastAsia"/>
          <w:szCs w:val="20"/>
        </w:rPr>
        <w:t>釋照明品</w:t>
      </w:r>
      <w:r w:rsidRPr="009E1D73">
        <w:rPr>
          <w:rFonts w:cs="新細明體" w:hint="eastAsia"/>
          <w:szCs w:val="20"/>
        </w:rPr>
        <w:t>〉）</w:t>
      </w:r>
    </w:p>
    <w:p w:rsidR="00F03111" w:rsidRPr="009E1D73" w:rsidRDefault="00F03111" w:rsidP="007C6C12">
      <w:pPr>
        <w:spacing w:line="366" w:lineRule="exact"/>
        <w:ind w:leftChars="50" w:left="120"/>
        <w:jc w:val="both"/>
        <w:rPr>
          <w:szCs w:val="20"/>
        </w:rPr>
      </w:pPr>
      <w:r w:rsidRPr="009E1D73">
        <w:rPr>
          <w:rFonts w:cs="新細明體" w:hint="eastAsia"/>
          <w:b/>
          <w:bCs/>
          <w:szCs w:val="20"/>
          <w:bdr w:val="single" w:sz="4" w:space="0" w:color="auto"/>
          <w:shd w:val="pct15" w:color="auto" w:fill="FFFFFF"/>
        </w:rPr>
        <w:t>（貳）廣明</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hint="eastAsia"/>
          <w:szCs w:val="20"/>
        </w:rPr>
        <w:t>釋照明品</w:t>
      </w:r>
      <w:r w:rsidRPr="009E1D73">
        <w:rPr>
          <w:rFonts w:cs="新細明體" w:hint="eastAsia"/>
          <w:szCs w:val="20"/>
        </w:rPr>
        <w:t>〉）</w:t>
      </w:r>
    </w:p>
    <w:p w:rsidR="00F03111" w:rsidRPr="009E1D73" w:rsidRDefault="00F03111" w:rsidP="007C6C12">
      <w:pPr>
        <w:spacing w:line="366" w:lineRule="exact"/>
        <w:ind w:leftChars="100" w:left="240"/>
        <w:jc w:val="both"/>
        <w:rPr>
          <w:b/>
          <w:bCs/>
          <w:szCs w:val="20"/>
          <w:bdr w:val="single" w:sz="4" w:space="0" w:color="auto"/>
        </w:rPr>
      </w:pPr>
      <w:r w:rsidRPr="009E1D73">
        <w:rPr>
          <w:rFonts w:cs="新細明體" w:hint="eastAsia"/>
          <w:b/>
          <w:bCs/>
          <w:szCs w:val="20"/>
          <w:bdr w:val="single" w:sz="4" w:space="0" w:color="auto"/>
          <w:shd w:val="pct15" w:color="auto" w:fill="FFFFFF"/>
        </w:rPr>
        <w:t>一、成就眾生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hint="eastAsia"/>
          <w:szCs w:val="20"/>
        </w:rPr>
        <w:t>釋照明品</w:t>
      </w:r>
      <w:r w:rsidRPr="009E1D73">
        <w:rPr>
          <w:rFonts w:cs="新細明體" w:hint="eastAsia"/>
          <w:szCs w:val="20"/>
        </w:rPr>
        <w:t>〉）</w:t>
      </w:r>
    </w:p>
    <w:p w:rsidR="00F03111" w:rsidRPr="009E1D73" w:rsidRDefault="00F03111" w:rsidP="007C6C12">
      <w:pPr>
        <w:spacing w:line="366" w:lineRule="exact"/>
        <w:ind w:leftChars="150" w:left="360"/>
        <w:jc w:val="both"/>
        <w:rPr>
          <w:b/>
          <w:bCs/>
          <w:szCs w:val="20"/>
          <w:bdr w:val="single" w:sz="4" w:space="0" w:color="auto"/>
          <w:shd w:val="pct15" w:color="auto" w:fill="FFFFFF"/>
        </w:rPr>
      </w:pPr>
      <w:r w:rsidRPr="009E1D73">
        <w:rPr>
          <w:rFonts w:cs="新細明體" w:hint="eastAsia"/>
          <w:b/>
          <w:bCs/>
          <w:szCs w:val="20"/>
          <w:bdr w:val="single" w:sz="4" w:space="0" w:color="auto"/>
          <w:shd w:val="pct15" w:color="auto" w:fill="FFFFFF"/>
        </w:rPr>
        <w:t>（一）正明成就眾生</w:t>
      </w:r>
      <w:r w:rsidRPr="009E1D73">
        <w:rPr>
          <w:rFonts w:cs="新細明體" w:hint="eastAsia"/>
          <w:szCs w:val="20"/>
        </w:rPr>
        <w:t>（承上卷</w:t>
      </w:r>
      <w:r w:rsidRPr="009E1D73">
        <w:rPr>
          <w:szCs w:val="20"/>
        </w:rPr>
        <w:t>91</w:t>
      </w:r>
      <w:r w:rsidRPr="009E1D73">
        <w:rPr>
          <w:rFonts w:cs="新細明體" w:hint="eastAsia"/>
          <w:szCs w:val="20"/>
        </w:rPr>
        <w:t>〈</w:t>
      </w:r>
      <w:r w:rsidRPr="009E1D73">
        <w:rPr>
          <w:szCs w:val="20"/>
        </w:rPr>
        <w:t>81</w:t>
      </w:r>
      <w:r w:rsidRPr="009E1D73">
        <w:rPr>
          <w:rFonts w:hint="eastAsia"/>
          <w:szCs w:val="20"/>
        </w:rPr>
        <w:t xml:space="preserve"> </w:t>
      </w:r>
      <w:r w:rsidRPr="009E1D73">
        <w:rPr>
          <w:rFonts w:hint="eastAsia"/>
          <w:szCs w:val="20"/>
        </w:rPr>
        <w:t>釋照明品</w:t>
      </w:r>
      <w:r w:rsidRPr="009E1D73">
        <w:rPr>
          <w:rFonts w:cs="新細明體" w:hint="eastAsia"/>
          <w:szCs w:val="20"/>
        </w:rPr>
        <w:t>〉）</w:t>
      </w:r>
    </w:p>
    <w:p w:rsidR="00F03111" w:rsidRPr="009E1D73" w:rsidRDefault="00F03111" w:rsidP="007C6C12">
      <w:pPr>
        <w:spacing w:line="366" w:lineRule="exact"/>
        <w:ind w:leftChars="150" w:left="360"/>
        <w:jc w:val="both"/>
        <w:rPr>
          <w:rFonts w:ascii="新細明體"/>
          <w:b/>
          <w:bCs/>
          <w:szCs w:val="20"/>
          <w:bdr w:val="single" w:sz="4" w:space="0" w:color="auto"/>
        </w:rPr>
      </w:pPr>
      <w:r w:rsidRPr="009E1D73">
        <w:rPr>
          <w:rFonts w:ascii="新細明體" w:hAnsi="新細明體" w:cs="新細明體" w:hint="eastAsia"/>
          <w:b/>
          <w:bCs/>
          <w:szCs w:val="20"/>
          <w:bdr w:val="single" w:sz="4" w:space="0" w:color="auto"/>
        </w:rPr>
        <w:t>（二）菩薩自住勝道，教眾生無住，共證菩提</w:t>
      </w:r>
    </w:p>
    <w:p w:rsidR="00F03111" w:rsidRPr="009E1D73" w:rsidRDefault="00F03111" w:rsidP="007C6C12">
      <w:pPr>
        <w:spacing w:line="366" w:lineRule="exact"/>
        <w:ind w:leftChars="200" w:left="480"/>
        <w:jc w:val="both"/>
        <w:rPr>
          <w:b/>
          <w:bCs/>
          <w:szCs w:val="20"/>
          <w:bdr w:val="single" w:sz="4" w:space="0" w:color="auto"/>
        </w:rPr>
      </w:pPr>
      <w:r w:rsidRPr="009E1D73">
        <w:rPr>
          <w:b/>
          <w:bCs/>
          <w:szCs w:val="20"/>
          <w:bdr w:val="single" w:sz="4" w:space="0" w:color="auto"/>
        </w:rPr>
        <w:t>1</w:t>
      </w:r>
      <w:r w:rsidRPr="009E1D73">
        <w:rPr>
          <w:rFonts w:cs="新細明體" w:hint="eastAsia"/>
          <w:b/>
          <w:bCs/>
          <w:szCs w:val="20"/>
          <w:bdr w:val="single" w:sz="4" w:space="0" w:color="auto"/>
        </w:rPr>
        <w:t>、菩薩自住勝道</w:t>
      </w:r>
    </w:p>
    <w:p w:rsidR="00F03111" w:rsidRPr="009E1D73" w:rsidRDefault="00F03111" w:rsidP="007C6C12">
      <w:pPr>
        <w:spacing w:line="366"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1</w:t>
      </w:r>
      <w:r w:rsidRPr="009E1D73">
        <w:rPr>
          <w:rFonts w:cs="新細明體" w:hint="eastAsia"/>
          <w:b/>
          <w:bCs/>
          <w:szCs w:val="20"/>
          <w:bdr w:val="single" w:sz="4" w:space="0" w:color="auto"/>
        </w:rPr>
        <w:t>）明菩薩所行道</w:t>
      </w:r>
    </w:p>
    <w:p w:rsidR="00F03111" w:rsidRPr="009E1D73" w:rsidRDefault="00F03111" w:rsidP="007C6C12">
      <w:pPr>
        <w:tabs>
          <w:tab w:val="left" w:pos="2750"/>
        </w:tabs>
        <w:spacing w:line="366" w:lineRule="exact"/>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、須菩提心念</w:t>
      </w:r>
    </w:p>
    <w:p w:rsidR="00F03111" w:rsidRPr="009E1D73" w:rsidRDefault="00F03111" w:rsidP="007C6C12">
      <w:pPr>
        <w:tabs>
          <w:tab w:val="left" w:pos="2750"/>
        </w:tabs>
        <w:spacing w:line="36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）釋須菩提心念問法而不發言之原因</w:t>
      </w:r>
    </w:p>
    <w:p w:rsidR="00F03111" w:rsidRPr="009E1D73" w:rsidRDefault="00F03111" w:rsidP="007C6C12">
      <w:pPr>
        <w:tabs>
          <w:tab w:val="left" w:pos="2750"/>
        </w:tabs>
        <w:spacing w:line="366" w:lineRule="exact"/>
        <w:ind w:leftChars="400" w:left="960"/>
        <w:jc w:val="both"/>
        <w:rPr>
          <w:rFonts w:eastAsia="標楷體"/>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、不令眾疑自證無戲論法猶復多問</w:t>
      </w:r>
    </w:p>
    <w:p w:rsidR="00F03111" w:rsidRPr="009E1D73" w:rsidRDefault="00F03111" w:rsidP="007C6C12">
      <w:pPr>
        <w:spacing w:beforeLines="30" w:before="108" w:line="366" w:lineRule="exact"/>
        <w:ind w:leftChars="400" w:left="96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、欲利益好禪定而不好語言者</w:t>
      </w:r>
    </w:p>
    <w:p w:rsidR="00F03111" w:rsidRPr="009E1D73" w:rsidRDefault="00F03111" w:rsidP="007C6C12">
      <w:pPr>
        <w:spacing w:beforeLines="30" w:before="108" w:line="36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）釋佛以言答之理由</w:t>
      </w:r>
    </w:p>
    <w:p w:rsidR="00F03111" w:rsidRPr="009E1D73" w:rsidRDefault="00F03111" w:rsidP="007C6C12">
      <w:pPr>
        <w:spacing w:line="366" w:lineRule="exact"/>
        <w:ind w:leftChars="400" w:left="96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、雖語而不妨細禪定行</w:t>
      </w:r>
    </w:p>
    <w:p w:rsidR="00F03111" w:rsidRDefault="00F03111" w:rsidP="007C6C12">
      <w:pPr>
        <w:spacing w:beforeLines="30" w:before="108" w:line="366" w:lineRule="exact"/>
        <w:ind w:leftChars="400" w:left="960"/>
        <w:jc w:val="both"/>
        <w:rPr>
          <w:b/>
          <w:bCs/>
        </w:rPr>
      </w:pPr>
      <w:r w:rsidRPr="009E1D73">
        <w:rPr>
          <w:b/>
          <w:bCs/>
          <w:szCs w:val="20"/>
          <w:bdr w:val="single" w:sz="4" w:space="0" w:color="auto"/>
        </w:rPr>
        <w:t>b</w:t>
      </w:r>
      <w:r w:rsidRPr="009E1D73">
        <w:rPr>
          <w:rFonts w:cs="新細明體" w:hint="eastAsia"/>
          <w:b/>
          <w:bCs/>
          <w:szCs w:val="20"/>
          <w:bdr w:val="single" w:sz="4" w:space="0" w:color="auto"/>
        </w:rPr>
        <w:t>、佛自住於寂滅，隨眾生所問、所念而答</w:t>
      </w:r>
    </w:p>
    <w:p w:rsidR="00F03111" w:rsidRDefault="00F03111" w:rsidP="007C6C12">
      <w:pPr>
        <w:spacing w:beforeLines="30" w:before="108" w:line="366" w:lineRule="exact"/>
        <w:ind w:leftChars="300" w:left="720"/>
        <w:jc w:val="both"/>
        <w:rPr>
          <w:b/>
          <w:bCs/>
        </w:rPr>
      </w:pPr>
      <w:r w:rsidRPr="009E1D73">
        <w:rPr>
          <w:b/>
          <w:bCs/>
          <w:szCs w:val="20"/>
          <w:bdr w:val="single" w:sz="4" w:space="0" w:color="auto"/>
        </w:rPr>
        <w:t>B</w:t>
      </w:r>
      <w:r w:rsidRPr="009E1D73">
        <w:rPr>
          <w:rFonts w:cs="新細明體" w:hint="eastAsia"/>
          <w:b/>
          <w:bCs/>
          <w:szCs w:val="20"/>
          <w:bdr w:val="single" w:sz="4" w:space="0" w:color="auto"/>
        </w:rPr>
        <w:t>、正明經意</w:t>
      </w:r>
    </w:p>
    <w:p w:rsidR="00F03111" w:rsidRPr="009E1D73" w:rsidRDefault="00F03111" w:rsidP="007C6C12">
      <w:pPr>
        <w:spacing w:line="36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）須菩提問</w:t>
      </w:r>
    </w:p>
    <w:p w:rsidR="00F03111" w:rsidRPr="009E1D73" w:rsidRDefault="00F03111" w:rsidP="007C6C12">
      <w:pPr>
        <w:spacing w:beforeLines="30" w:before="108" w:line="36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）佛答</w:t>
      </w:r>
    </w:p>
    <w:p w:rsidR="00F03111" w:rsidRPr="009E1D73" w:rsidRDefault="00F03111" w:rsidP="007C6C12">
      <w:pPr>
        <w:spacing w:line="366" w:lineRule="exact"/>
        <w:ind w:leftChars="400" w:left="96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、生身菩薩所行</w:t>
      </w:r>
    </w:p>
    <w:p w:rsidR="00F03111" w:rsidRPr="009E1D73" w:rsidRDefault="00F03111" w:rsidP="007C6C12">
      <w:pPr>
        <w:spacing w:line="366" w:lineRule="exact"/>
        <w:ind w:leftChars="450" w:left="108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）總說</w:t>
      </w:r>
    </w:p>
    <w:p w:rsidR="00F03111" w:rsidRPr="009E1D73" w:rsidRDefault="00F03111" w:rsidP="007C6C12">
      <w:pPr>
        <w:spacing w:beforeLines="30" w:before="108" w:line="366" w:lineRule="exact"/>
        <w:ind w:leftChars="450" w:left="1080"/>
        <w:jc w:val="both"/>
        <w:rPr>
          <w:rFonts w:eastAsia="標楷體"/>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）別辨</w:t>
      </w:r>
    </w:p>
    <w:p w:rsidR="00F03111" w:rsidRPr="009E1D73" w:rsidRDefault="00F03111" w:rsidP="007C6C12">
      <w:pPr>
        <w:spacing w:line="366" w:lineRule="exact"/>
        <w:ind w:leftChars="500" w:left="1200"/>
        <w:jc w:val="both"/>
        <w:rPr>
          <w:rFonts w:eastAsia="標楷體"/>
          <w:b/>
          <w:bCs/>
          <w:szCs w:val="20"/>
          <w:bdr w:val="single" w:sz="4" w:space="0" w:color="auto"/>
        </w:rPr>
      </w:pPr>
      <w:r w:rsidRPr="009E1D73">
        <w:rPr>
          <w:rFonts w:ascii="新細明體" w:hAnsi="新細明體" w:cs="新細明體" w:hint="eastAsia"/>
          <w:b/>
          <w:bCs/>
          <w:szCs w:val="20"/>
          <w:bdr w:val="single" w:sz="4" w:space="0" w:color="auto"/>
        </w:rPr>
        <w:t>Ⅰ</w:t>
      </w:r>
      <w:r w:rsidRPr="009E1D73">
        <w:rPr>
          <w:rFonts w:cs="新細明體" w:hint="eastAsia"/>
          <w:b/>
          <w:bCs/>
          <w:szCs w:val="20"/>
          <w:bdr w:val="single" w:sz="4" w:space="0" w:color="auto"/>
        </w:rPr>
        <w:t>、就所行之法</w:t>
      </w:r>
    </w:p>
    <w:p w:rsidR="00F03111" w:rsidRPr="009E1D73" w:rsidRDefault="00F03111" w:rsidP="007C6C12">
      <w:pPr>
        <w:spacing w:line="366" w:lineRule="exact"/>
        <w:ind w:leftChars="550" w:left="1320"/>
        <w:jc w:val="both"/>
        <w:rPr>
          <w:rFonts w:eastAsia="標楷體"/>
          <w:b/>
          <w:bCs/>
          <w:szCs w:val="20"/>
          <w:bdr w:val="single" w:sz="4" w:space="0" w:color="auto"/>
        </w:rPr>
      </w:pPr>
      <w:r w:rsidRPr="009E1D73">
        <w:rPr>
          <w:rFonts w:cs="新細明體" w:hint="eastAsia"/>
          <w:b/>
          <w:bCs/>
          <w:szCs w:val="20"/>
          <w:bdr w:val="single" w:sz="4" w:space="0" w:color="auto"/>
        </w:rPr>
        <w:t>（</w:t>
      </w:r>
      <w:r w:rsidRPr="009E1D73">
        <w:rPr>
          <w:rFonts w:ascii="新細明體" w:hAnsi="新細明體" w:cs="新細明體" w:hint="eastAsia"/>
          <w:b/>
          <w:bCs/>
          <w:szCs w:val="20"/>
          <w:bdr w:val="single" w:sz="4" w:space="0" w:color="auto"/>
        </w:rPr>
        <w:t>Ⅰ</w:t>
      </w:r>
      <w:r w:rsidRPr="009E1D73">
        <w:rPr>
          <w:rFonts w:cs="新細明體" w:hint="eastAsia"/>
          <w:b/>
          <w:bCs/>
          <w:szCs w:val="20"/>
          <w:bdr w:val="single" w:sz="4" w:space="0" w:color="auto"/>
        </w:rPr>
        <w:t>）第一辨</w:t>
      </w:r>
    </w:p>
    <w:p w:rsidR="00F03111" w:rsidRPr="009E1D73" w:rsidRDefault="00F03111" w:rsidP="007C6C12">
      <w:pPr>
        <w:spacing w:beforeLines="30" w:before="108" w:line="366" w:lineRule="exact"/>
        <w:ind w:leftChars="550" w:left="1320"/>
        <w:jc w:val="both"/>
        <w:rPr>
          <w:rFonts w:eastAsia="標楷體"/>
          <w:b/>
          <w:bCs/>
          <w:szCs w:val="20"/>
          <w:bdr w:val="single" w:sz="4" w:space="0" w:color="auto"/>
        </w:rPr>
      </w:pPr>
      <w:r w:rsidRPr="009E1D73">
        <w:rPr>
          <w:rFonts w:cs="新細明體" w:hint="eastAsia"/>
          <w:b/>
          <w:bCs/>
          <w:szCs w:val="20"/>
          <w:bdr w:val="single" w:sz="4" w:space="0" w:color="auto"/>
        </w:rPr>
        <w:t>（</w:t>
      </w:r>
      <w:r w:rsidRPr="009E1D73">
        <w:rPr>
          <w:rFonts w:ascii="新細明體" w:hAnsi="新細明體" w:cs="新細明體" w:hint="eastAsia"/>
          <w:b/>
          <w:bCs/>
          <w:szCs w:val="20"/>
          <w:bdr w:val="single" w:sz="4" w:space="0" w:color="auto"/>
        </w:rPr>
        <w:t>Ⅱ</w:t>
      </w:r>
      <w:r w:rsidRPr="009E1D73">
        <w:rPr>
          <w:rFonts w:cs="新細明體" w:hint="eastAsia"/>
          <w:b/>
          <w:bCs/>
          <w:szCs w:val="20"/>
          <w:bdr w:val="single" w:sz="4" w:space="0" w:color="auto"/>
        </w:rPr>
        <w:t>）第二辨</w:t>
      </w:r>
    </w:p>
    <w:p w:rsidR="00F03111" w:rsidRPr="009E1D73" w:rsidRDefault="00F03111" w:rsidP="007C6C12">
      <w:pPr>
        <w:spacing w:beforeLines="30" w:before="108" w:line="366" w:lineRule="exact"/>
        <w:ind w:leftChars="500" w:left="1200"/>
        <w:jc w:val="both"/>
        <w:rPr>
          <w:rFonts w:eastAsia="標楷體"/>
          <w:b/>
          <w:bCs/>
          <w:szCs w:val="20"/>
          <w:bdr w:val="single" w:sz="4" w:space="0" w:color="auto"/>
        </w:rPr>
      </w:pPr>
      <w:r w:rsidRPr="009E1D73">
        <w:rPr>
          <w:rFonts w:ascii="新細明體" w:hAnsi="新細明體" w:cs="新細明體" w:hint="eastAsia"/>
          <w:b/>
          <w:bCs/>
          <w:szCs w:val="20"/>
          <w:bdr w:val="single" w:sz="4" w:space="0" w:color="auto"/>
        </w:rPr>
        <w:t>Ⅱ</w:t>
      </w:r>
      <w:r w:rsidRPr="009E1D73">
        <w:rPr>
          <w:rFonts w:cs="新細明體" w:hint="eastAsia"/>
          <w:b/>
          <w:bCs/>
          <w:szCs w:val="20"/>
          <w:bdr w:val="single" w:sz="4" w:space="0" w:color="auto"/>
        </w:rPr>
        <w:t>、就所行之人</w:t>
      </w:r>
    </w:p>
    <w:p w:rsidR="00F03111" w:rsidRPr="009E1D73" w:rsidRDefault="00F03111" w:rsidP="007C6C12">
      <w:pPr>
        <w:spacing w:beforeLines="30" w:before="108" w:line="366" w:lineRule="exact"/>
        <w:ind w:leftChars="400" w:left="96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、法身菩薩所行</w:t>
      </w:r>
      <w:r w:rsidRPr="009E1D73">
        <w:rPr>
          <w:rFonts w:hint="eastAsia"/>
          <w:b/>
          <w:bCs/>
          <w:szCs w:val="20"/>
          <w:bdr w:val="single" w:sz="4" w:space="0" w:color="auto"/>
        </w:rPr>
        <w:t>──</w:t>
      </w:r>
      <w:r w:rsidRPr="009E1D73">
        <w:rPr>
          <w:rFonts w:cs="新細明體" w:hint="eastAsia"/>
          <w:b/>
          <w:bCs/>
          <w:szCs w:val="20"/>
          <w:bdr w:val="single" w:sz="4" w:space="0" w:color="auto"/>
        </w:rPr>
        <w:t>遍一切法</w:t>
      </w:r>
    </w:p>
    <w:p w:rsidR="00F03111" w:rsidRPr="009E1D73" w:rsidRDefault="00F03111" w:rsidP="007C6C12">
      <w:pPr>
        <w:spacing w:beforeLines="30" w:before="108" w:line="366"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2</w:t>
      </w:r>
      <w:r w:rsidRPr="009E1D73">
        <w:rPr>
          <w:rFonts w:cs="新細明體" w:hint="eastAsia"/>
          <w:b/>
          <w:bCs/>
          <w:szCs w:val="20"/>
          <w:bdr w:val="single" w:sz="4" w:space="0" w:color="auto"/>
        </w:rPr>
        <w:t>）菩薩住空無戲論道，為眾生故分別諸法</w:t>
      </w:r>
    </w:p>
    <w:p w:rsidR="00F03111" w:rsidRPr="009E1D73" w:rsidRDefault="00F03111" w:rsidP="007C6C12">
      <w:pPr>
        <w:spacing w:line="366" w:lineRule="exact"/>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、須菩提問</w:t>
      </w:r>
    </w:p>
    <w:p w:rsidR="00F03111" w:rsidRPr="009E1D73" w:rsidRDefault="00F03111" w:rsidP="007C6C12">
      <w:pPr>
        <w:spacing w:beforeLines="30" w:before="108" w:line="366" w:lineRule="exact"/>
        <w:ind w:leftChars="300" w:left="72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、佛答</w:t>
      </w:r>
    </w:p>
    <w:p w:rsidR="00F03111" w:rsidRPr="009E1D73" w:rsidRDefault="00F03111" w:rsidP="007C6C12">
      <w:pPr>
        <w:spacing w:line="36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）佛印可：以諸法空故，能得無上道</w:t>
      </w:r>
    </w:p>
    <w:p w:rsidR="00F03111" w:rsidRPr="009E1D73" w:rsidRDefault="00F03111" w:rsidP="00516E39">
      <w:pPr>
        <w:spacing w:beforeLines="30" w:before="108" w:line="370"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）釋義：眾生不知空故，菩薩巧為說</w:t>
      </w:r>
    </w:p>
    <w:p w:rsidR="00F03111" w:rsidRPr="009E1D73" w:rsidRDefault="00F03111" w:rsidP="00516E39">
      <w:pPr>
        <w:spacing w:beforeLines="30" w:before="108" w:line="370" w:lineRule="exact"/>
        <w:ind w:leftChars="200" w:left="480"/>
        <w:jc w:val="both"/>
        <w:rPr>
          <w:b/>
          <w:bCs/>
          <w:szCs w:val="20"/>
          <w:bdr w:val="single" w:sz="4" w:space="0" w:color="auto"/>
        </w:rPr>
      </w:pPr>
      <w:r w:rsidRPr="009E1D73">
        <w:rPr>
          <w:b/>
          <w:bCs/>
          <w:szCs w:val="20"/>
          <w:bdr w:val="single" w:sz="4" w:space="0" w:color="auto"/>
        </w:rPr>
        <w:t>2</w:t>
      </w:r>
      <w:r w:rsidRPr="009E1D73">
        <w:rPr>
          <w:rFonts w:cs="新細明體" w:hint="eastAsia"/>
          <w:b/>
          <w:bCs/>
          <w:szCs w:val="20"/>
          <w:bdr w:val="single" w:sz="4" w:space="0" w:color="auto"/>
        </w:rPr>
        <w:t>、菩薩照明勝妙道</w:t>
      </w:r>
    </w:p>
    <w:p w:rsidR="00F03111" w:rsidRPr="009E1D73" w:rsidRDefault="00F03111" w:rsidP="00516E39">
      <w:pPr>
        <w:spacing w:beforeLines="30" w:before="108" w:line="370" w:lineRule="exact"/>
        <w:ind w:leftChars="200" w:left="480"/>
        <w:jc w:val="both"/>
        <w:rPr>
          <w:b/>
          <w:bCs/>
          <w:szCs w:val="20"/>
          <w:bdr w:val="single" w:sz="4" w:space="0" w:color="auto"/>
        </w:rPr>
      </w:pPr>
      <w:r w:rsidRPr="009E1D73">
        <w:rPr>
          <w:b/>
          <w:bCs/>
          <w:szCs w:val="20"/>
          <w:bdr w:val="single" w:sz="4" w:space="0" w:color="auto"/>
        </w:rPr>
        <w:t>3</w:t>
      </w:r>
      <w:r w:rsidRPr="009E1D73">
        <w:rPr>
          <w:rFonts w:cs="新細明體" w:hint="eastAsia"/>
          <w:b/>
          <w:bCs/>
          <w:szCs w:val="20"/>
          <w:bdr w:val="single" w:sz="4" w:space="0" w:color="auto"/>
        </w:rPr>
        <w:t>、悲濟眾生無住著</w:t>
      </w:r>
    </w:p>
    <w:p w:rsidR="00F03111" w:rsidRPr="009E1D73" w:rsidRDefault="00F03111" w:rsidP="00516E39">
      <w:pPr>
        <w:spacing w:line="370"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1</w:t>
      </w:r>
      <w:r w:rsidRPr="009E1D73">
        <w:rPr>
          <w:rFonts w:cs="新細明體" w:hint="eastAsia"/>
          <w:b/>
          <w:bCs/>
          <w:szCs w:val="20"/>
          <w:bdr w:val="single" w:sz="4" w:space="0" w:color="auto"/>
        </w:rPr>
        <w:t>）學一切法，觀眾生心行</w:t>
      </w:r>
    </w:p>
    <w:p w:rsidR="00F03111" w:rsidRPr="009E1D73" w:rsidRDefault="00F03111" w:rsidP="00516E39">
      <w:pPr>
        <w:spacing w:line="370" w:lineRule="exact"/>
        <w:ind w:leftChars="300" w:left="720"/>
        <w:jc w:val="both"/>
        <w:rPr>
          <w:rFonts w:eastAsia="標楷體"/>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、空法難信，為度眾生故廣學一切法</w:t>
      </w:r>
    </w:p>
    <w:p w:rsidR="00F03111" w:rsidRPr="009E1D73" w:rsidRDefault="00F03111" w:rsidP="00516E39">
      <w:pPr>
        <w:spacing w:beforeLines="30" w:before="108" w:line="370" w:lineRule="exact"/>
        <w:ind w:leftChars="300" w:left="72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、以眾生所著無實故易度</w:t>
      </w:r>
    </w:p>
    <w:p w:rsidR="00F03111" w:rsidRPr="009E1D73" w:rsidRDefault="00F03111" w:rsidP="00516E39">
      <w:pPr>
        <w:spacing w:line="370"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）正明</w:t>
      </w:r>
    </w:p>
    <w:p w:rsidR="00F03111" w:rsidRPr="009E1D73" w:rsidRDefault="00F03111" w:rsidP="00516E39">
      <w:pPr>
        <w:spacing w:line="370" w:lineRule="exact"/>
        <w:ind w:leftChars="400" w:left="960"/>
        <w:jc w:val="both"/>
        <w:rPr>
          <w:rFonts w:eastAsia="標楷體"/>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、辨義</w:t>
      </w:r>
    </w:p>
    <w:p w:rsidR="00F03111" w:rsidRPr="009E1D73" w:rsidRDefault="00F03111" w:rsidP="00516E39">
      <w:pPr>
        <w:spacing w:beforeLines="30" w:before="108" w:line="358" w:lineRule="exact"/>
        <w:ind w:leftChars="400" w:left="96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、舉喻：如小兒不淨中戲</w:t>
      </w:r>
    </w:p>
    <w:p w:rsidR="00F03111" w:rsidRDefault="00F03111" w:rsidP="00516E39">
      <w:pPr>
        <w:spacing w:beforeLines="30" w:before="108" w:line="358" w:lineRule="exact"/>
        <w:ind w:leftChars="400" w:left="960"/>
        <w:jc w:val="both"/>
        <w:rPr>
          <w:b/>
          <w:bCs/>
        </w:rPr>
      </w:pPr>
      <w:r w:rsidRPr="009E1D73">
        <w:rPr>
          <w:b/>
          <w:bCs/>
          <w:szCs w:val="20"/>
          <w:bdr w:val="single" w:sz="4" w:space="0" w:color="auto"/>
        </w:rPr>
        <w:t>c</w:t>
      </w:r>
      <w:r w:rsidRPr="009E1D73">
        <w:rPr>
          <w:rFonts w:cs="新細明體" w:hint="eastAsia"/>
          <w:b/>
          <w:bCs/>
          <w:szCs w:val="20"/>
          <w:bdr w:val="single" w:sz="4" w:space="0" w:color="auto"/>
        </w:rPr>
        <w:t>、合法</w:t>
      </w:r>
    </w:p>
    <w:p w:rsidR="00F03111" w:rsidRPr="009E1D73" w:rsidRDefault="00F03111" w:rsidP="00516E39">
      <w:pPr>
        <w:spacing w:beforeLines="30" w:before="108" w:line="358"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）反成</w:t>
      </w:r>
    </w:p>
    <w:p w:rsidR="00F03111" w:rsidRPr="009E1D73" w:rsidRDefault="00F03111" w:rsidP="00516E39">
      <w:pPr>
        <w:spacing w:line="358" w:lineRule="exact"/>
        <w:ind w:leftChars="400" w:left="960"/>
        <w:jc w:val="both"/>
        <w:rPr>
          <w:rFonts w:eastAsia="標楷體"/>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、舉喻</w:t>
      </w:r>
    </w:p>
    <w:p w:rsidR="00F03111" w:rsidRPr="009E1D73" w:rsidRDefault="00F03111" w:rsidP="00516E39">
      <w:pPr>
        <w:spacing w:beforeLines="30" w:before="108" w:line="358" w:lineRule="exact"/>
        <w:ind w:leftChars="400" w:left="960"/>
        <w:jc w:val="both"/>
        <w:rPr>
          <w:rFonts w:eastAsia="標楷體"/>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、明理</w:t>
      </w:r>
    </w:p>
    <w:p w:rsidR="00F03111" w:rsidRPr="009E1D73" w:rsidRDefault="00F03111" w:rsidP="00516E39">
      <w:pPr>
        <w:spacing w:beforeLines="30" w:before="108" w:line="358"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C</w:t>
      </w:r>
      <w:r w:rsidRPr="009E1D73">
        <w:rPr>
          <w:rFonts w:cs="新細明體" w:hint="eastAsia"/>
          <w:b/>
          <w:bCs/>
          <w:szCs w:val="20"/>
          <w:bdr w:val="single" w:sz="4" w:space="0" w:color="auto"/>
        </w:rPr>
        <w:t>）結釋</w:t>
      </w:r>
    </w:p>
    <w:p w:rsidR="00F03111" w:rsidRPr="002F6764" w:rsidRDefault="00F03111" w:rsidP="00516E39">
      <w:pPr>
        <w:spacing w:beforeLines="30" w:before="108" w:line="358" w:lineRule="exact"/>
        <w:ind w:leftChars="250" w:left="600"/>
        <w:jc w:val="both"/>
        <w:rPr>
          <w:rFonts w:eastAsia="標楷體"/>
          <w:b/>
          <w:bCs/>
          <w:sz w:val="21"/>
          <w:szCs w:val="21"/>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2</w:t>
      </w:r>
      <w:r w:rsidRPr="009E1D73">
        <w:rPr>
          <w:rFonts w:cs="新細明體" w:hint="eastAsia"/>
          <w:b/>
          <w:bCs/>
          <w:szCs w:val="20"/>
          <w:bdr w:val="single" w:sz="4" w:space="0" w:color="auto"/>
        </w:rPr>
        <w:t>）教化眾生莫執著，自亦無住著</w:t>
      </w:r>
    </w:p>
    <w:p w:rsidR="00F03111" w:rsidRPr="009E1D73" w:rsidRDefault="00F03111" w:rsidP="00516E39">
      <w:pPr>
        <w:spacing w:line="358" w:lineRule="exact"/>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、方便示導眾生行菩薩道亦莫執著</w:t>
      </w:r>
    </w:p>
    <w:p w:rsidR="00F03111" w:rsidRPr="009E1D73" w:rsidRDefault="00F03111" w:rsidP="00516E39">
      <w:pPr>
        <w:spacing w:beforeLines="30" w:before="108" w:line="358" w:lineRule="exact"/>
        <w:ind w:leftChars="300" w:left="72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、行道得果亦不住</w:t>
      </w:r>
    </w:p>
    <w:p w:rsidR="00F03111" w:rsidRPr="009E1D73" w:rsidRDefault="00F03111" w:rsidP="00516E39">
      <w:pPr>
        <w:spacing w:line="358"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）正明</w:t>
      </w:r>
    </w:p>
    <w:p w:rsidR="00F03111" w:rsidRPr="009E1D73" w:rsidRDefault="00F03111" w:rsidP="00516E39">
      <w:pPr>
        <w:spacing w:beforeLines="30" w:before="108" w:line="37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）釋不住因緣</w:t>
      </w:r>
    </w:p>
    <w:p w:rsidR="00F03111" w:rsidRPr="009E1D73" w:rsidRDefault="00F03111" w:rsidP="00516E39">
      <w:pPr>
        <w:spacing w:beforeLines="30" w:before="108" w:line="376" w:lineRule="exact"/>
        <w:ind w:leftChars="200" w:left="480"/>
        <w:jc w:val="both"/>
        <w:rPr>
          <w:b/>
          <w:bCs/>
          <w:szCs w:val="20"/>
          <w:bdr w:val="single" w:sz="4" w:space="0" w:color="auto"/>
        </w:rPr>
      </w:pPr>
      <w:r w:rsidRPr="009E1D73">
        <w:rPr>
          <w:b/>
          <w:bCs/>
          <w:szCs w:val="20"/>
          <w:bdr w:val="single" w:sz="4" w:space="0" w:color="auto"/>
        </w:rPr>
        <w:t>4</w:t>
      </w:r>
      <w:r w:rsidRPr="009E1D73">
        <w:rPr>
          <w:rFonts w:cs="新細明體" w:hint="eastAsia"/>
          <w:b/>
          <w:bCs/>
          <w:szCs w:val="20"/>
          <w:bdr w:val="single" w:sz="4" w:space="0" w:color="auto"/>
        </w:rPr>
        <w:t>、了悟無生，共證菩提</w:t>
      </w:r>
    </w:p>
    <w:p w:rsidR="00F03111" w:rsidRPr="009E1D73" w:rsidRDefault="00F03111" w:rsidP="00516E39">
      <w:pPr>
        <w:spacing w:line="376"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1</w:t>
      </w:r>
      <w:r w:rsidRPr="009E1D73">
        <w:rPr>
          <w:rFonts w:cs="新細明體" w:hint="eastAsia"/>
          <w:b/>
          <w:bCs/>
          <w:szCs w:val="20"/>
          <w:bdr w:val="single" w:sz="4" w:space="0" w:color="auto"/>
        </w:rPr>
        <w:t>）以一心專向，能生菩提道</w:t>
      </w:r>
    </w:p>
    <w:p w:rsidR="00F03111" w:rsidRPr="009E1D73" w:rsidRDefault="00F03111" w:rsidP="00516E39">
      <w:pPr>
        <w:spacing w:beforeLines="30" w:before="108" w:line="376"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2</w:t>
      </w:r>
      <w:r w:rsidRPr="009E1D73">
        <w:rPr>
          <w:rFonts w:cs="新細明體" w:hint="eastAsia"/>
          <w:b/>
          <w:bCs/>
          <w:szCs w:val="20"/>
          <w:bdr w:val="single" w:sz="4" w:space="0" w:color="auto"/>
        </w:rPr>
        <w:t>）雖諸法無生，愍眾生不知故起菩提道</w:t>
      </w:r>
    </w:p>
    <w:p w:rsidR="00F03111" w:rsidRPr="009E1D73" w:rsidRDefault="00F03111" w:rsidP="00516E39">
      <w:pPr>
        <w:spacing w:beforeLines="30" w:before="108" w:line="376" w:lineRule="exact"/>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3</w:t>
      </w:r>
      <w:r w:rsidRPr="009E1D73">
        <w:rPr>
          <w:rFonts w:cs="新細明體" w:hint="eastAsia"/>
          <w:b/>
          <w:bCs/>
          <w:szCs w:val="20"/>
          <w:bdr w:val="single" w:sz="4" w:space="0" w:color="auto"/>
        </w:rPr>
        <w:t>）道與菩提，不一亦不異</w:t>
      </w:r>
    </w:p>
    <w:p w:rsidR="00F03111" w:rsidRPr="009E1D73" w:rsidRDefault="00F03111" w:rsidP="00516E39">
      <w:pPr>
        <w:spacing w:line="376" w:lineRule="exact"/>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、用生道等四句不得菩提</w:t>
      </w:r>
    </w:p>
    <w:p w:rsidR="00F03111" w:rsidRPr="009E1D73" w:rsidRDefault="00F03111" w:rsidP="00516E39">
      <w:pPr>
        <w:spacing w:line="37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）用生道不能得菩提</w:t>
      </w:r>
    </w:p>
    <w:p w:rsidR="00F03111" w:rsidRPr="009E1D73" w:rsidRDefault="00F03111" w:rsidP="00516E39">
      <w:pPr>
        <w:spacing w:beforeLines="30" w:before="108" w:line="37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）用不生道不能得菩提</w:t>
      </w:r>
    </w:p>
    <w:p w:rsidR="00F03111" w:rsidRPr="009E1D73" w:rsidRDefault="00F03111" w:rsidP="00516E39">
      <w:pPr>
        <w:spacing w:beforeLines="30" w:before="108" w:line="37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C</w:t>
      </w:r>
      <w:r w:rsidRPr="009E1D73">
        <w:rPr>
          <w:rFonts w:cs="新細明體" w:hint="eastAsia"/>
          <w:b/>
          <w:bCs/>
          <w:szCs w:val="20"/>
          <w:bdr w:val="single" w:sz="4" w:space="0" w:color="auto"/>
        </w:rPr>
        <w:t>）用生不生道不能得菩提</w:t>
      </w:r>
    </w:p>
    <w:p w:rsidR="00F03111" w:rsidRPr="009E1D73" w:rsidRDefault="00F03111" w:rsidP="00516E39">
      <w:pPr>
        <w:spacing w:beforeLines="30" w:before="108" w:line="376" w:lineRule="exact"/>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D</w:t>
      </w:r>
      <w:r w:rsidRPr="009E1D73">
        <w:rPr>
          <w:rFonts w:cs="新細明體" w:hint="eastAsia"/>
          <w:b/>
          <w:bCs/>
          <w:szCs w:val="20"/>
          <w:bdr w:val="single" w:sz="4" w:space="0" w:color="auto"/>
        </w:rPr>
        <w:t>）用非生非不生道不能得菩提</w:t>
      </w:r>
    </w:p>
    <w:p w:rsidR="00F03111" w:rsidRPr="009E1D73" w:rsidRDefault="00F03111" w:rsidP="00053EE3">
      <w:pPr>
        <w:spacing w:beforeLines="30" w:before="108"/>
        <w:ind w:leftChars="400" w:left="960"/>
        <w:jc w:val="both"/>
        <w:rPr>
          <w:b/>
          <w:bCs/>
          <w:szCs w:val="20"/>
          <w:bdr w:val="single" w:sz="4" w:space="0" w:color="auto"/>
        </w:rPr>
      </w:pPr>
      <w:r w:rsidRPr="009E1D73">
        <w:rPr>
          <w:rFonts w:cs="新細明體" w:hint="eastAsia"/>
          <w:b/>
          <w:bCs/>
          <w:szCs w:val="20"/>
          <w:bdr w:val="single" w:sz="4" w:space="0" w:color="auto"/>
        </w:rPr>
        <w:t>※</w:t>
      </w:r>
      <w:r w:rsidRPr="009E1D73">
        <w:rPr>
          <w:rFonts w:cs="新細明體" w:hint="eastAsia"/>
          <w:b/>
          <w:bCs/>
          <w:szCs w:val="20"/>
          <w:bdr w:val="single" w:sz="4" w:space="0" w:color="auto"/>
        </w:rPr>
        <w:t xml:space="preserve"> </w:t>
      </w:r>
      <w:r w:rsidRPr="009E1D73">
        <w:rPr>
          <w:rFonts w:cs="新細明體" w:hint="eastAsia"/>
          <w:b/>
          <w:bCs/>
          <w:szCs w:val="20"/>
          <w:bdr w:val="single" w:sz="4" w:space="0" w:color="auto"/>
        </w:rPr>
        <w:t>因論生論：云何「非生非不生」不得菩提</w:t>
      </w:r>
    </w:p>
    <w:p w:rsidR="00F03111" w:rsidRPr="009E1D73" w:rsidRDefault="00F03111" w:rsidP="001E2657">
      <w:pPr>
        <w:spacing w:beforeLines="30" w:before="108"/>
        <w:ind w:leftChars="300" w:left="72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、明因果不異</w:t>
      </w:r>
    </w:p>
    <w:p w:rsidR="00F03111" w:rsidRPr="009E1D73" w:rsidRDefault="00F03111" w:rsidP="00053EE3">
      <w:pPr>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）舉經</w:t>
      </w:r>
    </w:p>
    <w:p w:rsidR="00F03111" w:rsidRPr="009E1D73" w:rsidRDefault="00F03111" w:rsidP="00053EE3">
      <w:pPr>
        <w:spacing w:beforeLines="30" w:before="108"/>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）釋義</w:t>
      </w:r>
    </w:p>
    <w:p w:rsidR="00F03111" w:rsidRPr="009E1D73" w:rsidRDefault="00F03111" w:rsidP="001E2657">
      <w:pPr>
        <w:spacing w:beforeLines="30" w:before="108"/>
        <w:ind w:leftChars="300" w:left="720"/>
        <w:jc w:val="both"/>
        <w:rPr>
          <w:b/>
          <w:bCs/>
          <w:szCs w:val="20"/>
          <w:bdr w:val="single" w:sz="4" w:space="0" w:color="auto"/>
        </w:rPr>
      </w:pPr>
      <w:r w:rsidRPr="009E1D73">
        <w:rPr>
          <w:b/>
          <w:bCs/>
          <w:szCs w:val="20"/>
          <w:bdr w:val="single" w:sz="4" w:space="0" w:color="auto"/>
        </w:rPr>
        <w:t>C</w:t>
      </w:r>
      <w:r w:rsidRPr="009E1D73">
        <w:rPr>
          <w:rFonts w:cs="新細明體" w:hint="eastAsia"/>
          <w:b/>
          <w:bCs/>
          <w:szCs w:val="20"/>
          <w:bdr w:val="single" w:sz="4" w:space="0" w:color="auto"/>
        </w:rPr>
        <w:t>、破不異難</w:t>
      </w:r>
    </w:p>
    <w:p w:rsidR="00F03111" w:rsidRPr="009E1D73" w:rsidRDefault="00F03111" w:rsidP="00053EE3">
      <w:pPr>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）須菩提難</w:t>
      </w:r>
    </w:p>
    <w:p w:rsidR="00F03111" w:rsidRPr="009E1D73" w:rsidRDefault="00F03111" w:rsidP="001E2657">
      <w:pPr>
        <w:ind w:leftChars="400" w:left="96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、明所難之意</w:t>
      </w:r>
    </w:p>
    <w:p w:rsidR="00F03111" w:rsidRPr="009E1D73" w:rsidRDefault="00F03111" w:rsidP="001E2657">
      <w:pPr>
        <w:ind w:leftChars="450" w:left="108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）若道即是菩提，則菩薩應是佛</w:t>
      </w:r>
    </w:p>
    <w:p w:rsidR="00F03111" w:rsidRPr="009E1D73" w:rsidRDefault="00F03111" w:rsidP="001E2657">
      <w:pPr>
        <w:spacing w:beforeLines="30" w:before="108"/>
        <w:ind w:leftChars="450" w:left="108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）若菩提即是道，則佛應是菩薩</w:t>
      </w:r>
    </w:p>
    <w:p w:rsidR="00F03111" w:rsidRPr="009E1D73" w:rsidRDefault="00F03111" w:rsidP="001E2657">
      <w:pPr>
        <w:spacing w:beforeLines="30" w:before="108"/>
        <w:ind w:leftChars="400" w:left="96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、為新學菩薩故舉難</w:t>
      </w:r>
    </w:p>
    <w:p w:rsidR="00F03111" w:rsidRPr="009E1D73" w:rsidRDefault="00F03111" w:rsidP="00053EE3">
      <w:pPr>
        <w:spacing w:beforeLines="30" w:before="108"/>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）佛答</w:t>
      </w:r>
    </w:p>
    <w:p w:rsidR="00F03111" w:rsidRPr="009E1D73" w:rsidRDefault="00F03111" w:rsidP="001E2657">
      <w:pPr>
        <w:ind w:leftChars="400" w:left="96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、總相答：破人法異見</w:t>
      </w:r>
    </w:p>
    <w:p w:rsidR="00F03111" w:rsidRPr="009E1D73" w:rsidRDefault="00F03111" w:rsidP="001E2657">
      <w:pPr>
        <w:spacing w:beforeLines="30" w:before="108"/>
        <w:ind w:leftChars="450" w:left="1080"/>
        <w:jc w:val="both"/>
        <w:rPr>
          <w:b/>
          <w:bCs/>
          <w:szCs w:val="20"/>
          <w:bdr w:val="single" w:sz="4" w:space="0" w:color="auto"/>
        </w:rPr>
      </w:pPr>
      <w:r w:rsidRPr="009E1D73">
        <w:rPr>
          <w:rFonts w:cs="新細明體" w:hint="eastAsia"/>
          <w:b/>
          <w:bCs/>
          <w:szCs w:val="20"/>
          <w:bdr w:val="single" w:sz="4" w:space="0" w:color="auto"/>
        </w:rPr>
        <w:t>※</w:t>
      </w:r>
      <w:r w:rsidRPr="009E1D73">
        <w:rPr>
          <w:rFonts w:cs="新細明體" w:hint="eastAsia"/>
          <w:b/>
          <w:bCs/>
          <w:szCs w:val="20"/>
          <w:bdr w:val="single" w:sz="4" w:space="0" w:color="auto"/>
        </w:rPr>
        <w:t xml:space="preserve"> </w:t>
      </w:r>
      <w:r w:rsidRPr="009E1D73">
        <w:rPr>
          <w:rFonts w:cs="新細明體" w:hint="eastAsia"/>
          <w:b/>
          <w:bCs/>
          <w:szCs w:val="20"/>
          <w:bdr w:val="single" w:sz="4" w:space="0" w:color="auto"/>
        </w:rPr>
        <w:t>因論生論：論人法不異</w:t>
      </w:r>
    </w:p>
    <w:p w:rsidR="00F03111" w:rsidRPr="009E1D73" w:rsidRDefault="00F03111" w:rsidP="001E2657">
      <w:pPr>
        <w:spacing w:beforeLines="30" w:before="108"/>
        <w:ind w:leftChars="450" w:left="1080"/>
        <w:jc w:val="both"/>
        <w:rPr>
          <w:b/>
          <w:bCs/>
          <w:szCs w:val="20"/>
          <w:bdr w:val="single" w:sz="4" w:space="0" w:color="auto"/>
        </w:rPr>
      </w:pPr>
      <w:r w:rsidRPr="009E1D73">
        <w:rPr>
          <w:rFonts w:ascii="新細明體" w:hAnsi="新細明體" w:cs="新細明體" w:hint="eastAsia"/>
          <w:b/>
          <w:bCs/>
          <w:szCs w:val="20"/>
          <w:bdr w:val="single" w:sz="4" w:space="0" w:color="auto"/>
        </w:rPr>
        <w:t xml:space="preserve">※ </w:t>
      </w:r>
      <w:r w:rsidRPr="009E1D73">
        <w:rPr>
          <w:rFonts w:cs="新細明體" w:hint="eastAsia"/>
          <w:b/>
          <w:bCs/>
          <w:szCs w:val="20"/>
          <w:bdr w:val="single" w:sz="4" w:space="0" w:color="auto"/>
        </w:rPr>
        <w:t>因論生論：一異雖皆不實而多用一</w:t>
      </w:r>
    </w:p>
    <w:p w:rsidR="00F03111" w:rsidRPr="009E1D73" w:rsidRDefault="00F03111" w:rsidP="001E2657">
      <w:pPr>
        <w:ind w:leftChars="500" w:left="12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）著心少故多用一</w:t>
      </w:r>
    </w:p>
    <w:p w:rsidR="00F03111" w:rsidRPr="009E1D73" w:rsidRDefault="00F03111" w:rsidP="001E2657">
      <w:pPr>
        <w:spacing w:beforeLines="30" w:before="108"/>
        <w:ind w:leftChars="500" w:left="12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）別異無故，一亦不可得</w:t>
      </w:r>
    </w:p>
    <w:p w:rsidR="00F03111" w:rsidRPr="009E1D73" w:rsidRDefault="00F03111" w:rsidP="001E2657">
      <w:pPr>
        <w:spacing w:beforeLines="30" w:before="108"/>
        <w:ind w:leftChars="400" w:left="96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、破因果不異</w:t>
      </w:r>
      <w:r w:rsidRPr="009E1D73">
        <w:rPr>
          <w:rFonts w:hint="eastAsia"/>
          <w:b/>
          <w:bCs/>
          <w:szCs w:val="20"/>
          <w:bdr w:val="single" w:sz="4" w:space="0" w:color="auto"/>
        </w:rPr>
        <w:t>──</w:t>
      </w:r>
      <w:r w:rsidRPr="009E1D73">
        <w:rPr>
          <w:rFonts w:cs="新細明體" w:hint="eastAsia"/>
          <w:b/>
          <w:bCs/>
          <w:szCs w:val="20"/>
          <w:bdr w:val="single" w:sz="4" w:space="0" w:color="auto"/>
        </w:rPr>
        <w:t>圓滿諸功德名為佛</w:t>
      </w:r>
    </w:p>
    <w:p w:rsidR="00F03111" w:rsidRPr="009E1D73" w:rsidRDefault="00F03111" w:rsidP="001E2657">
      <w:pPr>
        <w:spacing w:beforeLines="30" w:before="108"/>
        <w:ind w:leftChars="100" w:left="240"/>
        <w:jc w:val="both"/>
        <w:rPr>
          <w:b/>
          <w:bCs/>
          <w:szCs w:val="20"/>
          <w:bdr w:val="single" w:sz="4" w:space="0" w:color="auto"/>
        </w:rPr>
      </w:pPr>
      <w:r w:rsidRPr="009E1D73">
        <w:rPr>
          <w:rFonts w:cs="新細明體" w:hint="eastAsia"/>
          <w:b/>
          <w:bCs/>
          <w:szCs w:val="20"/>
          <w:bdr w:val="single" w:sz="4" w:space="0" w:color="auto"/>
        </w:rPr>
        <w:t>二、淨佛國土</w:t>
      </w:r>
    </w:p>
    <w:p w:rsidR="00F03111" w:rsidRPr="009E1D73" w:rsidRDefault="00F03111" w:rsidP="001E2657">
      <w:pPr>
        <w:ind w:leftChars="150" w:left="360"/>
        <w:jc w:val="both"/>
        <w:rPr>
          <w:b/>
          <w:bCs/>
          <w:szCs w:val="20"/>
          <w:bdr w:val="single" w:sz="4" w:space="0" w:color="auto"/>
        </w:rPr>
      </w:pPr>
      <w:r w:rsidRPr="009E1D73">
        <w:rPr>
          <w:rFonts w:cs="新細明體" w:hint="eastAsia"/>
          <w:b/>
          <w:bCs/>
          <w:szCs w:val="20"/>
          <w:bdr w:val="single" w:sz="4" w:space="0" w:color="auto"/>
        </w:rPr>
        <w:t>（一）明淨土因</w:t>
      </w:r>
    </w:p>
    <w:p w:rsidR="00F03111" w:rsidRPr="009E1D73" w:rsidRDefault="00F03111" w:rsidP="001E2657">
      <w:pPr>
        <w:ind w:leftChars="200" w:left="480"/>
        <w:jc w:val="both"/>
        <w:rPr>
          <w:b/>
          <w:bCs/>
          <w:szCs w:val="20"/>
          <w:bdr w:val="single" w:sz="4" w:space="0" w:color="auto"/>
        </w:rPr>
      </w:pPr>
      <w:r w:rsidRPr="009E1D73">
        <w:rPr>
          <w:b/>
          <w:bCs/>
          <w:szCs w:val="20"/>
          <w:bdr w:val="single" w:sz="4" w:space="0" w:color="auto"/>
        </w:rPr>
        <w:t>1</w:t>
      </w:r>
      <w:r w:rsidRPr="009E1D73">
        <w:rPr>
          <w:rFonts w:cs="新細明體" w:hint="eastAsia"/>
          <w:b/>
          <w:bCs/>
          <w:szCs w:val="20"/>
          <w:bdr w:val="single" w:sz="4" w:space="0" w:color="auto"/>
        </w:rPr>
        <w:t>、無惡因</w:t>
      </w:r>
    </w:p>
    <w:p w:rsidR="00F03111" w:rsidRPr="009E1D73" w:rsidRDefault="00F03111" w:rsidP="001E2657">
      <w:pPr>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1</w:t>
      </w:r>
      <w:r w:rsidRPr="009E1D73">
        <w:rPr>
          <w:rFonts w:cs="新細明體" w:hint="eastAsia"/>
          <w:b/>
          <w:bCs/>
          <w:szCs w:val="20"/>
          <w:bdr w:val="single" w:sz="4" w:space="0" w:color="auto"/>
        </w:rPr>
        <w:t>）略標：無三業障惡</w:t>
      </w:r>
    </w:p>
    <w:p w:rsidR="00F03111" w:rsidRPr="009E1D73" w:rsidRDefault="00F03111" w:rsidP="001E2657">
      <w:pPr>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、須菩提問──淨佛國土事</w:t>
      </w:r>
    </w:p>
    <w:p w:rsidR="00F03111" w:rsidRDefault="00F03111" w:rsidP="00516E39">
      <w:pPr>
        <w:spacing w:beforeLines="30" w:before="108" w:line="370" w:lineRule="exact"/>
        <w:ind w:leftChars="350" w:left="840"/>
        <w:jc w:val="both"/>
        <w:rPr>
          <w:b/>
          <w:bCs/>
        </w:rPr>
      </w:pPr>
      <w:r w:rsidRPr="009E1D73">
        <w:rPr>
          <w:rFonts w:cs="新細明體" w:hint="eastAsia"/>
          <w:b/>
          <w:bCs/>
          <w:szCs w:val="20"/>
          <w:bdr w:val="single" w:sz="4" w:space="0" w:color="auto"/>
        </w:rPr>
        <w:t>※</w:t>
      </w:r>
      <w:r w:rsidRPr="009E1D73">
        <w:rPr>
          <w:rFonts w:cs="新細明體" w:hint="eastAsia"/>
          <w:b/>
          <w:bCs/>
          <w:szCs w:val="20"/>
          <w:bdr w:val="single" w:sz="4" w:space="0" w:color="auto"/>
        </w:rPr>
        <w:t xml:space="preserve"> </w:t>
      </w:r>
      <w:r w:rsidRPr="009E1D73">
        <w:rPr>
          <w:rFonts w:cs="新細明體" w:hint="eastAsia"/>
          <w:b/>
          <w:bCs/>
          <w:szCs w:val="20"/>
          <w:bdr w:val="single" w:sz="4" w:space="0" w:color="auto"/>
        </w:rPr>
        <w:t>因論生論：何等是「淨佛土」</w:t>
      </w:r>
    </w:p>
    <w:p w:rsidR="00F03111" w:rsidRPr="009E1D73" w:rsidRDefault="00F03111" w:rsidP="00516E39">
      <w:pPr>
        <w:spacing w:line="370" w:lineRule="exact"/>
        <w:ind w:leftChars="400" w:left="96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）釋「佛土」義</w:t>
      </w:r>
    </w:p>
    <w:p w:rsidR="00F03111" w:rsidRPr="009E1D73" w:rsidRDefault="00F03111" w:rsidP="00516E39">
      <w:pPr>
        <w:spacing w:beforeLines="30" w:before="108" w:line="370" w:lineRule="exact"/>
        <w:ind w:leftChars="400" w:left="96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）為令眾生易度故莊嚴佛土</w:t>
      </w:r>
    </w:p>
    <w:p w:rsidR="00F03111" w:rsidRPr="009E1D73" w:rsidRDefault="00F03111" w:rsidP="00516E39">
      <w:pPr>
        <w:spacing w:beforeLines="30" w:before="108" w:line="370" w:lineRule="exact"/>
        <w:ind w:leftChars="400" w:left="960"/>
        <w:jc w:val="both"/>
        <w:rPr>
          <w:rFonts w:eastAsia="標楷體"/>
          <w:szCs w:val="20"/>
        </w:rPr>
      </w:pPr>
      <w:r w:rsidRPr="009E1D73">
        <w:rPr>
          <w:rFonts w:cs="新細明體" w:hint="eastAsia"/>
          <w:b/>
          <w:bCs/>
          <w:szCs w:val="20"/>
          <w:bdr w:val="single" w:sz="4" w:space="0" w:color="auto"/>
        </w:rPr>
        <w:t>（</w:t>
      </w:r>
      <w:r w:rsidRPr="009E1D73">
        <w:rPr>
          <w:b/>
          <w:bCs/>
          <w:szCs w:val="20"/>
          <w:bdr w:val="single" w:sz="4" w:space="0" w:color="auto"/>
        </w:rPr>
        <w:t>C</w:t>
      </w:r>
      <w:r w:rsidRPr="009E1D73">
        <w:rPr>
          <w:rFonts w:cs="新細明體" w:hint="eastAsia"/>
          <w:b/>
          <w:bCs/>
          <w:szCs w:val="20"/>
          <w:bdr w:val="single" w:sz="4" w:space="0" w:color="auto"/>
        </w:rPr>
        <w:t>）結</w:t>
      </w:r>
    </w:p>
    <w:p w:rsidR="00F03111" w:rsidRDefault="00F03111" w:rsidP="00516E39">
      <w:pPr>
        <w:spacing w:beforeLines="30" w:before="108" w:line="370" w:lineRule="exact"/>
        <w:ind w:leftChars="300" w:left="720"/>
        <w:jc w:val="both"/>
        <w:rPr>
          <w:b/>
          <w:bCs/>
        </w:rPr>
      </w:pPr>
      <w:r w:rsidRPr="009E1D73">
        <w:rPr>
          <w:b/>
          <w:bCs/>
          <w:szCs w:val="20"/>
          <w:bdr w:val="single" w:sz="4" w:space="0" w:color="auto"/>
        </w:rPr>
        <w:t>B</w:t>
      </w:r>
      <w:r w:rsidRPr="009E1D73">
        <w:rPr>
          <w:rFonts w:cs="新細明體" w:hint="eastAsia"/>
          <w:b/>
          <w:bCs/>
          <w:szCs w:val="20"/>
          <w:bdr w:val="single" w:sz="4" w:space="0" w:color="auto"/>
        </w:rPr>
        <w:t>、佛答</w:t>
      </w:r>
    </w:p>
    <w:p w:rsidR="00F03111" w:rsidRPr="009E1D73" w:rsidRDefault="00F03111" w:rsidP="00516E39">
      <w:pPr>
        <w:spacing w:beforeLines="30" w:before="108" w:line="370" w:lineRule="exact"/>
        <w:ind w:leftChars="350" w:left="840"/>
        <w:jc w:val="both"/>
        <w:rPr>
          <w:b/>
          <w:bCs/>
          <w:szCs w:val="20"/>
          <w:bdr w:val="single" w:sz="4" w:space="0" w:color="auto"/>
        </w:rPr>
      </w:pPr>
      <w:r w:rsidRPr="009E1D73">
        <w:rPr>
          <w:rFonts w:ascii="新細明體" w:hAnsi="新細明體" w:cs="新細明體" w:hint="eastAsia"/>
          <w:b/>
          <w:bCs/>
          <w:szCs w:val="20"/>
          <w:bdr w:val="single" w:sz="4" w:space="0" w:color="auto"/>
        </w:rPr>
        <w:t xml:space="preserve">※ </w:t>
      </w:r>
      <w:r w:rsidRPr="009E1D73">
        <w:rPr>
          <w:rFonts w:cs="新細明體" w:hint="eastAsia"/>
          <w:b/>
          <w:bCs/>
          <w:szCs w:val="20"/>
          <w:bdr w:val="single" w:sz="4" w:space="0" w:color="auto"/>
        </w:rPr>
        <w:t>因論生論：三業淨則一切菩薩道淨，自他淨則國土淨</w:t>
      </w:r>
    </w:p>
    <w:p w:rsidR="00F03111" w:rsidRPr="009E1D73" w:rsidRDefault="00F03111" w:rsidP="00C44CA8">
      <w:pPr>
        <w:spacing w:beforeLines="30" w:before="108"/>
        <w:ind w:leftChars="350" w:left="840"/>
        <w:jc w:val="both"/>
        <w:rPr>
          <w:b/>
          <w:bCs/>
          <w:szCs w:val="20"/>
          <w:bdr w:val="single" w:sz="4" w:space="0" w:color="auto"/>
        </w:rPr>
      </w:pPr>
      <w:r w:rsidRPr="009E1D73">
        <w:rPr>
          <w:rFonts w:ascii="新細明體" w:hAnsi="新細明體" w:cs="新細明體" w:hint="eastAsia"/>
          <w:b/>
          <w:bCs/>
          <w:szCs w:val="20"/>
          <w:bdr w:val="single" w:sz="4" w:space="0" w:color="auto"/>
        </w:rPr>
        <w:t>※</w:t>
      </w:r>
      <w:r w:rsidRPr="009E1D73">
        <w:rPr>
          <w:rFonts w:cs="新細明體" w:hint="eastAsia"/>
          <w:b/>
          <w:bCs/>
          <w:szCs w:val="20"/>
          <w:bdr w:val="single" w:sz="4" w:space="0" w:color="auto"/>
        </w:rPr>
        <w:t>因論生論：淨三業則攝一切善法故，但說「淨三業」</w:t>
      </w:r>
    </w:p>
    <w:p w:rsidR="00F03111" w:rsidRDefault="00F03111" w:rsidP="00C44CA8">
      <w:pPr>
        <w:ind w:leftChars="350" w:left="1471" w:hangingChars="300" w:hanging="631"/>
        <w:jc w:val="both"/>
        <w:rPr>
          <w:rFonts w:cs="新細明體"/>
          <w:b/>
          <w:bCs/>
        </w:rPr>
      </w:pPr>
      <w:r w:rsidRPr="002F6764">
        <w:rPr>
          <w:rFonts w:eastAsia="標楷體" w:cs="標楷體" w:hint="eastAsia"/>
          <w:b/>
          <w:bCs/>
          <w:sz w:val="21"/>
          <w:szCs w:val="21"/>
        </w:rPr>
        <w:t>（</w:t>
      </w:r>
      <w:r w:rsidRPr="002F6764">
        <w:rPr>
          <w:rFonts w:eastAsia="標楷體"/>
          <w:b/>
          <w:bCs/>
          <w:sz w:val="21"/>
          <w:szCs w:val="21"/>
          <w:shd w:val="pct15" w:color="auto" w:fill="FFFFFF"/>
        </w:rPr>
        <w:t>709a</w:t>
      </w:r>
      <w:r w:rsidRPr="002F6764">
        <w:rPr>
          <w:rFonts w:eastAsia="標楷體" w:cs="標楷體" w:hint="eastAsia"/>
          <w:b/>
          <w:bCs/>
          <w:sz w:val="21"/>
          <w:szCs w:val="21"/>
        </w:rPr>
        <w:t>）</w:t>
      </w:r>
    </w:p>
    <w:p w:rsidR="00F03111" w:rsidRPr="009E1D73" w:rsidRDefault="00F03111" w:rsidP="00C44CA8">
      <w:pPr>
        <w:spacing w:beforeLines="30" w:before="108"/>
        <w:ind w:leftChars="250" w:left="60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2</w:t>
      </w:r>
      <w:r w:rsidRPr="009E1D73">
        <w:rPr>
          <w:rFonts w:cs="新細明體" w:hint="eastAsia"/>
          <w:b/>
          <w:bCs/>
          <w:szCs w:val="20"/>
          <w:bdr w:val="single" w:sz="4" w:space="0" w:color="auto"/>
        </w:rPr>
        <w:t>）別釋麁業相</w:t>
      </w:r>
    </w:p>
    <w:p w:rsidR="00F03111" w:rsidRPr="009E1D73" w:rsidRDefault="00F03111" w:rsidP="00C44CA8">
      <w:pPr>
        <w:ind w:leftChars="300" w:left="720"/>
        <w:jc w:val="both"/>
        <w:rPr>
          <w:b/>
          <w:bCs/>
          <w:szCs w:val="20"/>
          <w:bdr w:val="single" w:sz="4" w:space="0" w:color="auto"/>
        </w:rPr>
      </w:pPr>
      <w:r w:rsidRPr="009E1D73">
        <w:rPr>
          <w:b/>
          <w:bCs/>
          <w:szCs w:val="20"/>
          <w:bdr w:val="single" w:sz="4" w:space="0" w:color="auto"/>
        </w:rPr>
        <w:t>A</w:t>
      </w:r>
      <w:r w:rsidRPr="009E1D73">
        <w:rPr>
          <w:rFonts w:cs="新細明體" w:hint="eastAsia"/>
          <w:b/>
          <w:bCs/>
          <w:szCs w:val="20"/>
          <w:bdr w:val="single" w:sz="4" w:space="0" w:color="auto"/>
        </w:rPr>
        <w:t>、須菩提問</w:t>
      </w:r>
    </w:p>
    <w:p w:rsidR="00F03111" w:rsidRPr="009E1D73" w:rsidRDefault="00F03111" w:rsidP="00C44CA8">
      <w:pPr>
        <w:spacing w:beforeLines="30" w:before="108"/>
        <w:ind w:leftChars="300" w:left="720"/>
        <w:jc w:val="both"/>
        <w:rPr>
          <w:b/>
          <w:bCs/>
          <w:szCs w:val="20"/>
          <w:bdr w:val="single" w:sz="4" w:space="0" w:color="auto"/>
        </w:rPr>
      </w:pPr>
      <w:r w:rsidRPr="009E1D73">
        <w:rPr>
          <w:b/>
          <w:bCs/>
          <w:szCs w:val="20"/>
          <w:bdr w:val="single" w:sz="4" w:space="0" w:color="auto"/>
        </w:rPr>
        <w:t>B</w:t>
      </w:r>
      <w:r w:rsidRPr="009E1D73">
        <w:rPr>
          <w:rFonts w:cs="新細明體" w:hint="eastAsia"/>
          <w:b/>
          <w:bCs/>
          <w:szCs w:val="20"/>
          <w:bdr w:val="single" w:sz="4" w:space="0" w:color="auto"/>
        </w:rPr>
        <w:t>、佛答麁業相</w:t>
      </w:r>
    </w:p>
    <w:p w:rsidR="00F03111" w:rsidRPr="009E1D73" w:rsidRDefault="00F03111" w:rsidP="00C44CA8">
      <w:pPr>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A</w:t>
      </w:r>
      <w:r w:rsidRPr="009E1D73">
        <w:rPr>
          <w:rFonts w:cs="新細明體" w:hint="eastAsia"/>
          <w:b/>
          <w:bCs/>
          <w:szCs w:val="20"/>
          <w:bdr w:val="single" w:sz="4" w:space="0" w:color="auto"/>
        </w:rPr>
        <w:t>）十不善業</w:t>
      </w:r>
    </w:p>
    <w:p w:rsidR="00F03111" w:rsidRPr="009E1D73" w:rsidRDefault="00F03111" w:rsidP="00C44CA8">
      <w:pPr>
        <w:spacing w:beforeLines="30" w:before="108"/>
        <w:ind w:leftChars="350" w:left="840"/>
        <w:jc w:val="both"/>
        <w:rPr>
          <w:b/>
          <w:bCs/>
          <w:szCs w:val="20"/>
          <w:bdr w:val="single" w:sz="4" w:space="0" w:color="auto"/>
        </w:rPr>
      </w:pPr>
      <w:r w:rsidRPr="009E1D73">
        <w:rPr>
          <w:rFonts w:cs="新細明體" w:hint="eastAsia"/>
          <w:b/>
          <w:bCs/>
          <w:szCs w:val="20"/>
          <w:bdr w:val="single" w:sz="4" w:space="0" w:color="auto"/>
        </w:rPr>
        <w:t>（</w:t>
      </w:r>
      <w:r w:rsidRPr="009E1D73">
        <w:rPr>
          <w:b/>
          <w:bCs/>
          <w:szCs w:val="20"/>
          <w:bdr w:val="single" w:sz="4" w:space="0" w:color="auto"/>
        </w:rPr>
        <w:t>B</w:t>
      </w:r>
      <w:r w:rsidRPr="009E1D73">
        <w:rPr>
          <w:rFonts w:cs="新細明體" w:hint="eastAsia"/>
          <w:b/>
          <w:bCs/>
          <w:szCs w:val="20"/>
          <w:bdr w:val="single" w:sz="4" w:space="0" w:color="auto"/>
        </w:rPr>
        <w:t>）六蔽心</w:t>
      </w:r>
    </w:p>
    <w:p w:rsidR="00F03111" w:rsidRPr="009E1D73" w:rsidRDefault="00F03111" w:rsidP="00C44CA8">
      <w:pPr>
        <w:spacing w:beforeLines="30" w:before="108"/>
        <w:ind w:leftChars="400" w:left="960"/>
        <w:jc w:val="both"/>
        <w:rPr>
          <w:b/>
          <w:bCs/>
          <w:szCs w:val="20"/>
          <w:bdr w:val="single" w:sz="4" w:space="0" w:color="auto"/>
        </w:rPr>
      </w:pPr>
      <w:r w:rsidRPr="009E1D73">
        <w:rPr>
          <w:rFonts w:ascii="新細明體" w:hAnsi="新細明體" w:cs="新細明體" w:hint="eastAsia"/>
          <w:b/>
          <w:bCs/>
          <w:szCs w:val="20"/>
          <w:bdr w:val="single" w:sz="4" w:space="0" w:color="auto"/>
        </w:rPr>
        <w:t xml:space="preserve">※ </w:t>
      </w:r>
      <w:r w:rsidRPr="009E1D73">
        <w:rPr>
          <w:rFonts w:cs="新細明體" w:hint="eastAsia"/>
          <w:b/>
          <w:bCs/>
          <w:szCs w:val="20"/>
          <w:bdr w:val="single" w:sz="4" w:space="0" w:color="auto"/>
        </w:rPr>
        <w:t>因論生論：釋十不善道與六蔽之別</w:t>
      </w:r>
    </w:p>
    <w:p w:rsidR="00F03111" w:rsidRDefault="00F03111" w:rsidP="00516E39">
      <w:pPr>
        <w:spacing w:beforeLines="30" w:before="108" w:line="370" w:lineRule="exact"/>
        <w:ind w:leftChars="350" w:left="840"/>
        <w:jc w:val="both"/>
        <w:rPr>
          <w:b/>
          <w:bCs/>
        </w:rPr>
      </w:pPr>
      <w:r w:rsidRPr="009E1D73">
        <w:rPr>
          <w:rFonts w:cs="新細明體" w:hint="eastAsia"/>
          <w:b/>
          <w:bCs/>
          <w:szCs w:val="20"/>
          <w:bdr w:val="single" w:sz="4" w:space="0" w:color="auto"/>
        </w:rPr>
        <w:t>（</w:t>
      </w:r>
      <w:r w:rsidRPr="009E1D73">
        <w:rPr>
          <w:b/>
          <w:bCs/>
          <w:szCs w:val="20"/>
          <w:bdr w:val="single" w:sz="4" w:space="0" w:color="auto"/>
        </w:rPr>
        <w:t>C</w:t>
      </w:r>
      <w:r w:rsidRPr="009E1D73">
        <w:rPr>
          <w:rFonts w:cs="新細明體" w:hint="eastAsia"/>
          <w:b/>
          <w:bCs/>
          <w:szCs w:val="20"/>
          <w:bdr w:val="single" w:sz="4" w:space="0" w:color="auto"/>
        </w:rPr>
        <w:t>）戒不淨</w:t>
      </w:r>
    </w:p>
    <w:p w:rsidR="00F03111" w:rsidRDefault="00F03111" w:rsidP="00516E39">
      <w:pPr>
        <w:spacing w:beforeLines="30" w:before="108" w:line="370" w:lineRule="exact"/>
        <w:ind w:leftChars="350" w:left="840"/>
        <w:jc w:val="both"/>
        <w:rPr>
          <w:b/>
          <w:bCs/>
        </w:rPr>
      </w:pPr>
      <w:r w:rsidRPr="009E1D73">
        <w:rPr>
          <w:rFonts w:cs="新細明體" w:hint="eastAsia"/>
          <w:b/>
          <w:bCs/>
          <w:szCs w:val="20"/>
          <w:bdr w:val="single" w:sz="4" w:space="0" w:color="auto"/>
        </w:rPr>
        <w:t>（</w:t>
      </w:r>
      <w:r w:rsidRPr="009E1D73">
        <w:rPr>
          <w:b/>
          <w:bCs/>
          <w:szCs w:val="20"/>
          <w:bdr w:val="single" w:sz="4" w:space="0" w:color="auto"/>
        </w:rPr>
        <w:t>D</w:t>
      </w:r>
      <w:r w:rsidRPr="009E1D73">
        <w:rPr>
          <w:rFonts w:cs="新細明體" w:hint="eastAsia"/>
          <w:b/>
          <w:bCs/>
          <w:szCs w:val="20"/>
          <w:bdr w:val="single" w:sz="4" w:space="0" w:color="auto"/>
        </w:rPr>
        <w:t>）隨世間心</w:t>
      </w:r>
      <w:r w:rsidRPr="009E1D73">
        <w:rPr>
          <w:rFonts w:hint="eastAsia"/>
          <w:b/>
          <w:bCs/>
          <w:szCs w:val="20"/>
          <w:bdr w:val="single" w:sz="4" w:space="0" w:color="auto"/>
        </w:rPr>
        <w:t>──</w:t>
      </w:r>
      <w:r w:rsidRPr="009E1D73">
        <w:rPr>
          <w:rFonts w:cs="新細明體" w:hint="eastAsia"/>
          <w:b/>
          <w:bCs/>
          <w:szCs w:val="20"/>
          <w:bdr w:val="single" w:sz="4" w:space="0" w:color="auto"/>
        </w:rPr>
        <w:t>遠離出世之觀行</w:t>
      </w:r>
    </w:p>
    <w:p w:rsidR="00F03111" w:rsidRDefault="00F03111" w:rsidP="00516E39">
      <w:pPr>
        <w:spacing w:beforeLines="30" w:before="108" w:line="370" w:lineRule="exact"/>
        <w:ind w:leftChars="350" w:left="840"/>
        <w:jc w:val="both"/>
        <w:rPr>
          <w:b/>
          <w:bCs/>
        </w:rPr>
      </w:pPr>
      <w:r w:rsidRPr="009E1D73">
        <w:rPr>
          <w:rFonts w:cs="新細明體" w:hint="eastAsia"/>
          <w:b/>
          <w:bCs/>
          <w:szCs w:val="20"/>
          <w:bdr w:val="single" w:sz="4" w:space="0" w:color="auto"/>
        </w:rPr>
        <w:t>（</w:t>
      </w:r>
      <w:r w:rsidRPr="009E1D73">
        <w:rPr>
          <w:b/>
          <w:bCs/>
          <w:szCs w:val="20"/>
          <w:bdr w:val="single" w:sz="4" w:space="0" w:color="auto"/>
        </w:rPr>
        <w:t>E</w:t>
      </w:r>
      <w:r w:rsidRPr="009E1D73">
        <w:rPr>
          <w:rFonts w:cs="新細明體" w:hint="eastAsia"/>
          <w:b/>
          <w:bCs/>
          <w:szCs w:val="20"/>
          <w:bdr w:val="single" w:sz="4" w:space="0" w:color="auto"/>
        </w:rPr>
        <w:t>）貪二乘果</w:t>
      </w:r>
    </w:p>
    <w:p w:rsidR="00F03111" w:rsidRPr="00C44CA8" w:rsidRDefault="00F03111" w:rsidP="0073653A">
      <w:pPr>
        <w:spacing w:beforeLines="20" w:before="72"/>
        <w:ind w:leftChars="350" w:left="840"/>
        <w:jc w:val="both"/>
        <w:rPr>
          <w:rFonts w:cs="新細明體"/>
        </w:rPr>
      </w:pPr>
    </w:p>
    <w:p w:rsidR="00F03111" w:rsidRDefault="00F03111" w:rsidP="006661FB">
      <w:pPr>
        <w:adjustRightInd w:val="0"/>
        <w:snapToGrid w:val="0"/>
        <w:jc w:val="center"/>
        <w:rPr>
          <w:rFonts w:ascii="Times New Roman" w:hAnsi="Times New Roman" w:cs="Times New Roman"/>
        </w:rPr>
      </w:pPr>
    </w:p>
    <w:p w:rsidR="00F03111" w:rsidRPr="006366CA" w:rsidRDefault="00F03111" w:rsidP="006661FB">
      <w:pPr>
        <w:jc w:val="center"/>
        <w:rPr>
          <w:rFonts w:ascii="Times New Roman" w:eastAsia="標楷體" w:hAnsi="Times New Roman" w:cs="Times New Roman"/>
          <w:b/>
          <w:bCs/>
          <w:sz w:val="44"/>
          <w:szCs w:val="44"/>
        </w:rPr>
      </w:pPr>
      <w:r w:rsidRPr="006366CA">
        <w:rPr>
          <w:rFonts w:ascii="Times New Roman" w:eastAsia="標楷體" w:hAnsi="Times New Roman" w:cs="標楷體" w:hint="eastAsia"/>
          <w:b/>
          <w:bCs/>
          <w:sz w:val="44"/>
          <w:szCs w:val="44"/>
        </w:rPr>
        <w:t>《大智度論》卷</w:t>
      </w:r>
      <w:r w:rsidRPr="006366CA">
        <w:rPr>
          <w:rFonts w:ascii="Times New Roman" w:eastAsia="標楷體" w:hAnsi="Times New Roman" w:cs="Times New Roman"/>
          <w:b/>
          <w:bCs/>
          <w:sz w:val="44"/>
          <w:szCs w:val="44"/>
        </w:rPr>
        <w:t>93</w:t>
      </w:r>
    </w:p>
    <w:p w:rsidR="00F03111" w:rsidRDefault="00F03111" w:rsidP="006661FB">
      <w:pPr>
        <w:snapToGrid w:val="0"/>
        <w:jc w:val="center"/>
        <w:rPr>
          <w:rFonts w:ascii="Times New Roman" w:eastAsia="標楷體" w:hAnsi="Times New Roman" w:cs="Times New Roman"/>
          <w:b/>
          <w:bCs/>
          <w:sz w:val="28"/>
          <w:szCs w:val="28"/>
        </w:rPr>
      </w:pPr>
      <w:r w:rsidRPr="006366CA">
        <w:rPr>
          <w:rFonts w:ascii="Times New Roman" w:eastAsia="標楷體" w:hAnsi="Times New Roman" w:cs="標楷體" w:hint="eastAsia"/>
          <w:b/>
          <w:bCs/>
          <w:sz w:val="28"/>
          <w:szCs w:val="28"/>
        </w:rPr>
        <w:t>〈釋淨佛國土品第八十二之餘〉</w:t>
      </w:r>
    </w:p>
    <w:p w:rsidR="00F03111" w:rsidRDefault="00F03111" w:rsidP="006661FB">
      <w:pPr>
        <w:jc w:val="right"/>
        <w:rPr>
          <w:rFonts w:ascii="Times New Roman" w:eastAsia="SimSun" w:hAnsi="Times New Roman" w:cs="Times New Roman"/>
          <w:szCs w:val="24"/>
        </w:rPr>
      </w:pPr>
      <w:r w:rsidRPr="006366CA">
        <w:rPr>
          <w:rFonts w:ascii="Times New Roman" w:eastAsia="標楷體" w:hAnsi="Times New Roman" w:cs="標楷體" w:hint="eastAsia"/>
          <w:sz w:val="26"/>
          <w:szCs w:val="26"/>
        </w:rPr>
        <w:t>釋厚觀</w:t>
      </w:r>
      <w:r w:rsidRPr="006366CA">
        <w:rPr>
          <w:rFonts w:ascii="Times New Roman" w:eastAsia="新細明體" w:hAnsi="Times New Roman" w:cs="新細明體" w:hint="eastAsia"/>
          <w:sz w:val="26"/>
          <w:szCs w:val="26"/>
        </w:rPr>
        <w:t>（</w:t>
      </w:r>
      <w:r w:rsidRPr="006366CA">
        <w:rPr>
          <w:rFonts w:ascii="Times New Roman" w:eastAsia="新細明體" w:hAnsi="Times New Roman" w:cs="Times New Roman"/>
          <w:sz w:val="26"/>
          <w:szCs w:val="26"/>
        </w:rPr>
        <w:t>201</w:t>
      </w:r>
      <w:r w:rsidRPr="006366CA">
        <w:rPr>
          <w:rFonts w:ascii="Times New Roman" w:eastAsia="新細明體" w:hAnsi="Times New Roman" w:cs="Times New Roman" w:hint="eastAsia"/>
          <w:sz w:val="26"/>
          <w:szCs w:val="26"/>
        </w:rPr>
        <w:t>3</w:t>
      </w:r>
      <w:r w:rsidRPr="006366CA">
        <w:rPr>
          <w:rFonts w:ascii="Times New Roman" w:eastAsia="新細明體" w:hAnsi="Times New Roman" w:cs="Times New Roman"/>
          <w:sz w:val="26"/>
          <w:szCs w:val="26"/>
        </w:rPr>
        <w:t>.0</w:t>
      </w:r>
      <w:r w:rsidRPr="006366CA">
        <w:rPr>
          <w:rFonts w:ascii="Times New Roman" w:eastAsia="新細明體" w:hAnsi="Times New Roman" w:cs="Times New Roman" w:hint="eastAsia"/>
          <w:sz w:val="26"/>
          <w:szCs w:val="26"/>
        </w:rPr>
        <w:t>3</w:t>
      </w:r>
      <w:r w:rsidRPr="006366CA">
        <w:rPr>
          <w:rFonts w:ascii="Times New Roman" w:eastAsia="新細明體" w:hAnsi="Times New Roman" w:cs="Times New Roman"/>
          <w:sz w:val="26"/>
          <w:szCs w:val="26"/>
        </w:rPr>
        <w:t>.0</w:t>
      </w:r>
      <w:r w:rsidRPr="006366CA">
        <w:rPr>
          <w:rFonts w:ascii="Times New Roman" w:eastAsia="新細明體" w:hAnsi="Times New Roman" w:cs="Times New Roman" w:hint="eastAsia"/>
          <w:sz w:val="26"/>
          <w:szCs w:val="26"/>
        </w:rPr>
        <w:t>9</w:t>
      </w:r>
      <w:r w:rsidRPr="006366CA">
        <w:rPr>
          <w:rFonts w:ascii="Times New Roman" w:eastAsia="新細明體" w:hAnsi="Times New Roman" w:cs="新細明體" w:hint="eastAsia"/>
          <w:sz w:val="26"/>
          <w:szCs w:val="26"/>
        </w:rPr>
        <w:t>）</w:t>
      </w:r>
    </w:p>
    <w:p w:rsidR="00F03111" w:rsidRPr="006366CA" w:rsidRDefault="00F03111" w:rsidP="00225CDB">
      <w:pPr>
        <w:spacing w:line="370" w:lineRule="exact"/>
        <w:ind w:leftChars="100" w:left="240"/>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二、淨佛國土</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150" w:left="36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（一）明淨土因</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200" w:left="48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Times New Roman"/>
          <w:b/>
          <w:bCs/>
          <w:sz w:val="21"/>
          <w:bdr w:val="single" w:sz="4" w:space="0" w:color="auto"/>
          <w:shd w:val="pct15" w:color="auto" w:fill="FFFFFF"/>
        </w:rPr>
        <w:t>1</w:t>
      </w:r>
      <w:r w:rsidRPr="006366CA">
        <w:rPr>
          <w:rFonts w:ascii="Times New Roman" w:eastAsia="標楷體" w:hAnsi="Times New Roman" w:cs="標楷體" w:hint="eastAsia"/>
          <w:b/>
          <w:bCs/>
          <w:sz w:val="21"/>
          <w:bdr w:val="single" w:sz="4" w:space="0" w:color="auto"/>
          <w:shd w:val="pct15" w:color="auto" w:fill="FFFFFF"/>
        </w:rPr>
        <w:t>、明無惡因</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250" w:left="60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1</w:t>
      </w:r>
      <w:r w:rsidRPr="006366CA">
        <w:rPr>
          <w:rFonts w:ascii="Times New Roman" w:eastAsia="標楷體" w:hAnsi="Times New Roman" w:cs="標楷體" w:hint="eastAsia"/>
          <w:b/>
          <w:bCs/>
          <w:sz w:val="21"/>
          <w:bdr w:val="single" w:sz="4" w:space="0" w:color="auto"/>
          <w:shd w:val="pct15" w:color="auto" w:fill="FFFFFF"/>
        </w:rPr>
        <w:t>）略標：無三業障惡</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250" w:left="60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2</w:t>
      </w:r>
      <w:r w:rsidRPr="006366CA">
        <w:rPr>
          <w:rFonts w:ascii="Times New Roman" w:eastAsia="標楷體" w:hAnsi="Times New Roman" w:cs="標楷體" w:hint="eastAsia"/>
          <w:b/>
          <w:bCs/>
          <w:sz w:val="21"/>
          <w:bdr w:val="single" w:sz="4" w:space="0" w:color="auto"/>
          <w:shd w:val="pct15" w:color="auto" w:fill="FFFFFF"/>
        </w:rPr>
        <w:t>）別釋麁業相</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00" w:left="72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Times New Roman"/>
          <w:b/>
          <w:bCs/>
          <w:sz w:val="21"/>
          <w:bdr w:val="single" w:sz="4" w:space="0" w:color="auto"/>
          <w:shd w:val="pct15" w:color="auto" w:fill="FFFFFF"/>
        </w:rPr>
        <w:t>A</w:t>
      </w:r>
      <w:r w:rsidRPr="006366CA">
        <w:rPr>
          <w:rFonts w:ascii="Times New Roman" w:eastAsia="標楷體" w:hAnsi="Times New Roman" w:cs="標楷體" w:hint="eastAsia"/>
          <w:b/>
          <w:bCs/>
          <w:sz w:val="21"/>
          <w:bdr w:val="single" w:sz="4" w:space="0" w:color="auto"/>
          <w:shd w:val="pct15" w:color="auto" w:fill="FFFFFF"/>
        </w:rPr>
        <w:t>、須菩提問</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00" w:left="72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Times New Roman"/>
          <w:b/>
          <w:bCs/>
          <w:sz w:val="21"/>
          <w:bdr w:val="single" w:sz="4" w:space="0" w:color="auto"/>
          <w:shd w:val="pct15" w:color="auto" w:fill="FFFFFF"/>
        </w:rPr>
        <w:t>B</w:t>
      </w:r>
      <w:r w:rsidRPr="006366CA">
        <w:rPr>
          <w:rFonts w:ascii="Times New Roman" w:eastAsia="標楷體" w:hAnsi="Times New Roman" w:cs="標楷體" w:hint="eastAsia"/>
          <w:b/>
          <w:bCs/>
          <w:sz w:val="21"/>
          <w:bdr w:val="single" w:sz="4" w:space="0" w:color="auto"/>
          <w:shd w:val="pct15" w:color="auto" w:fill="FFFFFF"/>
        </w:rPr>
        <w:t>、佛答</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50" w:left="84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A</w:t>
      </w:r>
      <w:r w:rsidRPr="006366CA">
        <w:rPr>
          <w:rFonts w:ascii="Times New Roman" w:eastAsia="標楷體" w:hAnsi="Times New Roman" w:cs="標楷體" w:hint="eastAsia"/>
          <w:b/>
          <w:bCs/>
          <w:sz w:val="21"/>
          <w:bdr w:val="single" w:sz="4" w:space="0" w:color="auto"/>
          <w:shd w:val="pct15" w:color="auto" w:fill="FFFFFF"/>
        </w:rPr>
        <w:t>）十不善業</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50" w:left="84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B</w:t>
      </w:r>
      <w:r w:rsidRPr="006366CA">
        <w:rPr>
          <w:rFonts w:ascii="Times New Roman" w:eastAsia="標楷體" w:hAnsi="Times New Roman" w:cs="標楷體" w:hint="eastAsia"/>
          <w:b/>
          <w:bCs/>
          <w:sz w:val="21"/>
          <w:bdr w:val="single" w:sz="4" w:space="0" w:color="auto"/>
          <w:shd w:val="pct15" w:color="auto" w:fill="FFFFFF"/>
        </w:rPr>
        <w:t>）六蔽心</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50" w:left="840"/>
        <w:jc w:val="both"/>
        <w:rPr>
          <w:rFonts w:ascii="Times New Roman" w:eastAsia="標楷體" w:hAnsi="Times New Roman" w:cs="Times New Roman"/>
          <w:b/>
          <w:bCs/>
          <w:sz w:val="21"/>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C</w:t>
      </w:r>
      <w:r w:rsidRPr="006366CA">
        <w:rPr>
          <w:rFonts w:ascii="Times New Roman" w:eastAsia="標楷體" w:hAnsi="Times New Roman" w:cs="標楷體" w:hint="eastAsia"/>
          <w:b/>
          <w:bCs/>
          <w:sz w:val="21"/>
          <w:bdr w:val="single" w:sz="4" w:space="0" w:color="auto"/>
          <w:shd w:val="pct15" w:color="auto" w:fill="FFFFFF"/>
        </w:rPr>
        <w:t>）戒不淨</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50" w:left="840"/>
        <w:jc w:val="both"/>
        <w:rPr>
          <w:rFonts w:ascii="Times New Roman" w:eastAsia="標楷體" w:hAnsi="Times New Roman" w:cs="Times New Roman"/>
          <w:b/>
          <w:bCs/>
          <w:sz w:val="21"/>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D</w:t>
      </w:r>
      <w:r w:rsidRPr="006366CA">
        <w:rPr>
          <w:rFonts w:ascii="Times New Roman" w:eastAsia="標楷體" w:hAnsi="Times New Roman" w:cs="標楷體" w:hint="eastAsia"/>
          <w:b/>
          <w:bCs/>
          <w:sz w:val="21"/>
          <w:bdr w:val="single" w:sz="4" w:space="0" w:color="auto"/>
          <w:shd w:val="pct15" w:color="auto" w:fill="FFFFFF"/>
        </w:rPr>
        <w:t>）隨世間心</w:t>
      </w:r>
      <w:r w:rsidRPr="006366CA">
        <w:rPr>
          <w:rFonts w:ascii="Times New Roman" w:eastAsia="標楷體" w:hAnsi="Times New Roman" w:cs="Times New Roman" w:hint="eastAsia"/>
          <w:b/>
          <w:bCs/>
          <w:sz w:val="21"/>
          <w:bdr w:val="single" w:sz="4" w:space="0" w:color="auto"/>
          <w:shd w:val="pct15" w:color="auto" w:fill="FFFFFF"/>
        </w:rPr>
        <w:t>──</w:t>
      </w:r>
      <w:r w:rsidRPr="006366CA">
        <w:rPr>
          <w:rFonts w:ascii="Times New Roman" w:eastAsia="標楷體" w:hAnsi="Times New Roman" w:cs="標楷體" w:hint="eastAsia"/>
          <w:b/>
          <w:bCs/>
          <w:sz w:val="21"/>
          <w:bdr w:val="single" w:sz="4" w:space="0" w:color="auto"/>
          <w:shd w:val="pct15" w:color="auto" w:fill="FFFFFF"/>
        </w:rPr>
        <w:t>遠離出世之觀行</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Pr="006366CA" w:rsidRDefault="00F03111" w:rsidP="00225CDB">
      <w:pPr>
        <w:spacing w:line="370" w:lineRule="exact"/>
        <w:ind w:leftChars="350" w:left="840"/>
        <w:jc w:val="both"/>
        <w:rPr>
          <w:rFonts w:ascii="Times New Roman" w:eastAsia="標楷體" w:hAnsi="Times New Roman" w:cs="Times New Roman"/>
          <w:b/>
          <w:bCs/>
          <w:sz w:val="21"/>
          <w:bdr w:val="single" w:sz="4" w:space="0" w:color="auto"/>
          <w:shd w:val="pct15" w:color="auto" w:fill="FFFFFF"/>
        </w:rPr>
      </w:pPr>
      <w:r w:rsidRPr="006366CA">
        <w:rPr>
          <w:rFonts w:ascii="Times New Roman" w:eastAsia="標楷體" w:hAnsi="Times New Roman" w:cs="標楷體" w:hint="eastAsia"/>
          <w:b/>
          <w:bCs/>
          <w:sz w:val="21"/>
          <w:bdr w:val="single" w:sz="4" w:space="0" w:color="auto"/>
          <w:shd w:val="pct15" w:color="auto" w:fill="FFFFFF"/>
        </w:rPr>
        <w:t>（</w:t>
      </w:r>
      <w:r w:rsidRPr="006366CA">
        <w:rPr>
          <w:rFonts w:ascii="Times New Roman" w:eastAsia="標楷體" w:hAnsi="Times New Roman" w:cs="Times New Roman"/>
          <w:b/>
          <w:bCs/>
          <w:sz w:val="21"/>
          <w:bdr w:val="single" w:sz="4" w:space="0" w:color="auto"/>
          <w:shd w:val="pct15" w:color="auto" w:fill="FFFFFF"/>
        </w:rPr>
        <w:t>E</w:t>
      </w:r>
      <w:r w:rsidRPr="006366CA">
        <w:rPr>
          <w:rFonts w:ascii="Times New Roman" w:eastAsia="標楷體" w:hAnsi="Times New Roman" w:cs="標楷體" w:hint="eastAsia"/>
          <w:b/>
          <w:bCs/>
          <w:sz w:val="21"/>
          <w:bdr w:val="single" w:sz="4" w:space="0" w:color="auto"/>
          <w:shd w:val="pct15" w:color="auto" w:fill="FFFFFF"/>
        </w:rPr>
        <w:t>）貪二乘果</w:t>
      </w:r>
      <w:r w:rsidRPr="00CA1718">
        <w:rPr>
          <w:rFonts w:ascii="Times New Roman" w:eastAsia="新細明體" w:hAnsi="Times New Roman" w:cs="新細明體" w:hint="eastAsia"/>
          <w:szCs w:val="20"/>
        </w:rPr>
        <w:t>（承上卷</w:t>
      </w:r>
      <w:r w:rsidRPr="00CA1718">
        <w:rPr>
          <w:rFonts w:ascii="Times New Roman" w:eastAsia="新細明體" w:hAnsi="Times New Roman" w:cs="Times New Roman"/>
          <w:szCs w:val="20"/>
        </w:rPr>
        <w:t>92</w:t>
      </w:r>
      <w:r w:rsidRPr="00CA1718">
        <w:rPr>
          <w:rFonts w:ascii="Times New Roman" w:eastAsia="新細明體" w:hAnsi="Times New Roman" w:cs="新細明體" w:hint="eastAsia"/>
          <w:szCs w:val="20"/>
        </w:rPr>
        <w:t>）</w:t>
      </w:r>
    </w:p>
    <w:p w:rsidR="00F03111" w:rsidRDefault="00F03111" w:rsidP="00225CDB">
      <w:pPr>
        <w:spacing w:line="370" w:lineRule="exact"/>
        <w:ind w:leftChars="350" w:left="8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F</w:t>
      </w:r>
      <w:r w:rsidRPr="006366CA">
        <w:rPr>
          <w:rFonts w:ascii="Times New Roman" w:eastAsia="標楷體" w:hAnsi="Times New Roman" w:cs="標楷體" w:hint="eastAsia"/>
          <w:b/>
          <w:bCs/>
          <w:sz w:val="21"/>
          <w:bdr w:val="single" w:sz="4" w:space="0" w:color="auto"/>
        </w:rPr>
        <w:t>）取相生著</w:t>
      </w:r>
    </w:p>
    <w:p w:rsidR="00F03111" w:rsidRDefault="00F03111" w:rsidP="00225CDB">
      <w:pPr>
        <w:spacing w:beforeLines="30" w:before="108" w:line="370" w:lineRule="exact"/>
        <w:ind w:leftChars="350" w:left="8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hint="eastAsia"/>
          <w:b/>
          <w:bCs/>
          <w:sz w:val="21"/>
          <w:bdr w:val="single" w:sz="4" w:space="0" w:color="auto"/>
        </w:rPr>
        <w:t>G</w:t>
      </w:r>
      <w:r w:rsidRPr="006366CA">
        <w:rPr>
          <w:rFonts w:ascii="Times New Roman" w:eastAsia="標楷體" w:hAnsi="Times New Roman" w:cs="標楷體" w:hint="eastAsia"/>
          <w:b/>
          <w:bCs/>
          <w:sz w:val="21"/>
          <w:bdr w:val="single" w:sz="4" w:space="0" w:color="auto"/>
        </w:rPr>
        <w:t>）總結：遠離麁業</w:t>
      </w:r>
    </w:p>
    <w:p w:rsidR="00F03111" w:rsidRPr="006366CA" w:rsidRDefault="00F03111" w:rsidP="00225CDB">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2</w:t>
      </w:r>
      <w:r w:rsidRPr="006366CA">
        <w:rPr>
          <w:rFonts w:ascii="Times New Roman" w:eastAsia="標楷體" w:hAnsi="Times New Roman" w:cs="標楷體" w:hint="eastAsia"/>
          <w:b/>
          <w:bCs/>
          <w:sz w:val="21"/>
          <w:bdr w:val="single" w:sz="4" w:space="0" w:color="auto"/>
        </w:rPr>
        <w:t>、菩薩淨佛國土之善根因緣</w:t>
      </w:r>
    </w:p>
    <w:p w:rsidR="00F03111" w:rsidRDefault="00F03111" w:rsidP="00225CDB">
      <w:pPr>
        <w:spacing w:line="370" w:lineRule="exact"/>
        <w:ind w:leftChars="250" w:left="60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1</w:t>
      </w:r>
      <w:r w:rsidRPr="006366CA">
        <w:rPr>
          <w:rFonts w:ascii="Times New Roman" w:eastAsia="標楷體" w:hAnsi="Times New Roman" w:cs="標楷體" w:hint="eastAsia"/>
          <w:b/>
          <w:bCs/>
          <w:sz w:val="21"/>
          <w:bdr w:val="single" w:sz="4" w:space="0" w:color="auto"/>
        </w:rPr>
        <w:t>）總明：自他共行六度，回向淨佛土</w:t>
      </w:r>
    </w:p>
    <w:p w:rsidR="00F03111" w:rsidRDefault="00F03111" w:rsidP="00225CDB">
      <w:pPr>
        <w:spacing w:beforeLines="30" w:before="108" w:line="336" w:lineRule="exact"/>
        <w:ind w:leftChars="250" w:left="600"/>
        <w:jc w:val="both"/>
        <w:rPr>
          <w:rFonts w:ascii="Times New Roman" w:eastAsia="新細明體" w:hAnsi="Times New Roman" w:cs="Times New Roman"/>
          <w:szCs w:val="24"/>
          <w:vertAlign w:val="superscript"/>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2</w:t>
      </w:r>
      <w:r w:rsidRPr="006366CA">
        <w:rPr>
          <w:rFonts w:ascii="Times New Roman" w:eastAsia="標楷體" w:hAnsi="Times New Roman" w:cs="標楷體" w:hint="eastAsia"/>
          <w:b/>
          <w:bCs/>
          <w:sz w:val="21"/>
          <w:bdr w:val="single" w:sz="4" w:space="0" w:color="auto"/>
        </w:rPr>
        <w:t>）別明發願</w:t>
      </w:r>
    </w:p>
    <w:p w:rsidR="00F03111" w:rsidRPr="006366CA" w:rsidRDefault="00F03111" w:rsidP="00225CDB">
      <w:pPr>
        <w:spacing w:line="336" w:lineRule="exact"/>
        <w:ind w:leftChars="300" w:left="720"/>
        <w:jc w:val="both"/>
        <w:rPr>
          <w:rFonts w:ascii="Times New Roman" w:eastAsia="新細明體" w:hAnsi="Times New Roman" w:cs="Times New Roman"/>
          <w:b/>
          <w:bCs/>
          <w:sz w:val="21"/>
          <w:szCs w:val="21"/>
          <w:bdr w:val="single" w:sz="4" w:space="0" w:color="auto"/>
        </w:rPr>
      </w:pPr>
      <w:r w:rsidRPr="006366CA">
        <w:rPr>
          <w:rFonts w:ascii="Times New Roman" w:eastAsia="標楷體" w:hAnsi="Times New Roman" w:cs="Times New Roman"/>
          <w:b/>
          <w:bCs/>
          <w:sz w:val="21"/>
          <w:szCs w:val="21"/>
          <w:bdr w:val="single" w:sz="4" w:space="0" w:color="auto"/>
        </w:rPr>
        <w:t>A</w:t>
      </w:r>
      <w:r w:rsidRPr="006366CA">
        <w:rPr>
          <w:rFonts w:ascii="Times New Roman" w:eastAsia="標楷體" w:hAnsi="Times New Roman" w:cs="標楷體" w:hint="eastAsia"/>
          <w:b/>
          <w:bCs/>
          <w:sz w:val="21"/>
          <w:szCs w:val="21"/>
          <w:bdr w:val="single" w:sz="4" w:space="0" w:color="auto"/>
        </w:rPr>
        <w:t>、因色、聲、香、味、觸發願</w:t>
      </w:r>
    </w:p>
    <w:p w:rsidR="00F03111" w:rsidRDefault="00F03111" w:rsidP="00225CDB">
      <w:pPr>
        <w:spacing w:line="336" w:lineRule="exact"/>
        <w:ind w:leftChars="350" w:left="8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A</w:t>
      </w:r>
      <w:r w:rsidRPr="006366CA">
        <w:rPr>
          <w:rFonts w:ascii="Times New Roman" w:eastAsia="標楷體" w:hAnsi="Times New Roman" w:cs="標楷體" w:hint="eastAsia"/>
          <w:b/>
          <w:bCs/>
          <w:sz w:val="21"/>
          <w:bdr w:val="single" w:sz="4" w:space="0" w:color="auto"/>
        </w:rPr>
        <w:t>）七寶願［色］</w:t>
      </w:r>
    </w:p>
    <w:p w:rsidR="00F03111" w:rsidRDefault="00F03111" w:rsidP="00225CDB">
      <w:pPr>
        <w:spacing w:beforeLines="30" w:before="108" w:line="336" w:lineRule="exact"/>
        <w:ind w:leftChars="350" w:left="8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B</w:t>
      </w:r>
      <w:r w:rsidRPr="006366CA">
        <w:rPr>
          <w:rFonts w:ascii="Times New Roman" w:eastAsia="標楷體" w:hAnsi="Times New Roman" w:cs="標楷體" w:hint="eastAsia"/>
          <w:b/>
          <w:bCs/>
          <w:sz w:val="21"/>
          <w:bdr w:val="single" w:sz="4" w:space="0" w:color="auto"/>
        </w:rPr>
        <w:t>）天樂願［聲］</w:t>
      </w:r>
    </w:p>
    <w:p w:rsidR="00F03111" w:rsidRDefault="00F03111" w:rsidP="00225CDB">
      <w:pPr>
        <w:spacing w:beforeLines="30" w:before="108" w:line="336" w:lineRule="exact"/>
        <w:ind w:leftChars="350" w:left="84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C</w:t>
      </w:r>
      <w:r w:rsidRPr="006366CA">
        <w:rPr>
          <w:rFonts w:ascii="Times New Roman" w:eastAsia="標楷體" w:hAnsi="Times New Roman" w:cs="標楷體" w:hint="eastAsia"/>
          <w:b/>
          <w:bCs/>
          <w:sz w:val="21"/>
          <w:bdr w:val="single" w:sz="4" w:space="0" w:color="auto"/>
        </w:rPr>
        <w:t>）天香願［香］</w:t>
      </w:r>
    </w:p>
    <w:p w:rsidR="00F03111" w:rsidRDefault="00F03111" w:rsidP="00225CDB">
      <w:pPr>
        <w:spacing w:beforeLines="30" w:before="108" w:line="336" w:lineRule="exact"/>
        <w:ind w:leftChars="350" w:left="84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D</w:t>
      </w:r>
      <w:r w:rsidRPr="006366CA">
        <w:rPr>
          <w:rFonts w:ascii="Times New Roman" w:eastAsia="標楷體" w:hAnsi="Times New Roman" w:cs="標楷體" w:hint="eastAsia"/>
          <w:b/>
          <w:bCs/>
          <w:sz w:val="21"/>
          <w:bdr w:val="single" w:sz="4" w:space="0" w:color="auto"/>
        </w:rPr>
        <w:t>）百味食願［味］</w:t>
      </w:r>
    </w:p>
    <w:p w:rsidR="00F03111" w:rsidRDefault="00F03111" w:rsidP="00225CDB">
      <w:pPr>
        <w:spacing w:beforeLines="30" w:before="108" w:line="336" w:lineRule="exact"/>
        <w:ind w:leftChars="350" w:left="84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E</w:t>
      </w:r>
      <w:r w:rsidRPr="006366CA">
        <w:rPr>
          <w:rFonts w:ascii="Times New Roman" w:eastAsia="標楷體" w:hAnsi="Times New Roman" w:cs="標楷體" w:hint="eastAsia"/>
          <w:b/>
          <w:bCs/>
          <w:sz w:val="21"/>
          <w:bdr w:val="single" w:sz="4" w:space="0" w:color="auto"/>
        </w:rPr>
        <w:t>）天香細滑願［觸］</w:t>
      </w:r>
    </w:p>
    <w:p w:rsidR="00F03111" w:rsidRDefault="00F03111" w:rsidP="00225CDB">
      <w:pPr>
        <w:spacing w:beforeLines="30" w:before="108" w:line="336" w:lineRule="exact"/>
        <w:ind w:leftChars="350" w:left="84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F</w:t>
      </w:r>
      <w:r w:rsidRPr="006366CA">
        <w:rPr>
          <w:rFonts w:ascii="Times New Roman" w:eastAsia="標楷體" w:hAnsi="Times New Roman" w:cs="標楷體" w:hint="eastAsia"/>
          <w:b/>
          <w:bCs/>
          <w:sz w:val="21"/>
          <w:bdr w:val="single" w:sz="4" w:space="0" w:color="auto"/>
        </w:rPr>
        <w:t>）隨意五欲願</w:t>
      </w:r>
    </w:p>
    <w:p w:rsidR="00F03111" w:rsidRDefault="00F03111" w:rsidP="00225CDB">
      <w:pPr>
        <w:spacing w:beforeLines="30" w:before="108" w:line="356" w:lineRule="exact"/>
        <w:ind w:leftChars="300" w:left="72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B</w:t>
      </w:r>
      <w:r w:rsidRPr="006366CA">
        <w:rPr>
          <w:rFonts w:ascii="Times New Roman" w:eastAsia="標楷體" w:hAnsi="Times New Roman" w:cs="標楷體" w:hint="eastAsia"/>
          <w:b/>
          <w:bCs/>
          <w:sz w:val="21"/>
          <w:bdr w:val="single" w:sz="4" w:space="0" w:color="auto"/>
        </w:rPr>
        <w:t>、因法以發願</w:t>
      </w:r>
    </w:p>
    <w:p w:rsidR="00F03111" w:rsidRDefault="00F03111" w:rsidP="00225CDB">
      <w:pPr>
        <w:spacing w:beforeLines="30" w:before="108" w:line="356" w:lineRule="exact"/>
        <w:ind w:leftChars="300" w:left="720"/>
        <w:jc w:val="both"/>
        <w:rPr>
          <w:rFonts w:ascii="Times New Roman" w:eastAsia="標楷體" w:hAnsi="Times New Roman" w:cs="Times New Roman"/>
          <w:b/>
          <w:bCs/>
          <w:sz w:val="21"/>
        </w:rPr>
      </w:pPr>
      <w:r w:rsidRPr="006366CA">
        <w:rPr>
          <w:rFonts w:ascii="Times New Roman" w:eastAsia="標楷體" w:hAnsi="Times New Roman" w:cs="Times New Roman"/>
          <w:b/>
          <w:bCs/>
          <w:sz w:val="21"/>
          <w:bdr w:val="single" w:sz="4" w:space="0" w:color="auto"/>
        </w:rPr>
        <w:t>C</w:t>
      </w:r>
      <w:r w:rsidRPr="006366CA">
        <w:rPr>
          <w:rFonts w:ascii="Times New Roman" w:eastAsia="標楷體" w:hAnsi="Times New Roman" w:cs="標楷體" w:hint="eastAsia"/>
          <w:b/>
          <w:bCs/>
          <w:sz w:val="21"/>
          <w:bdr w:val="single" w:sz="4" w:space="0" w:color="auto"/>
        </w:rPr>
        <w:t>、滿足眾願，自他皆成就一切善法、得身端正</w:t>
      </w:r>
    </w:p>
    <w:p w:rsidR="00F03111" w:rsidRDefault="00F03111" w:rsidP="00225CDB">
      <w:pPr>
        <w:spacing w:beforeLines="30" w:before="108" w:line="356" w:lineRule="exact"/>
        <w:ind w:leftChars="250" w:left="60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3</w:t>
      </w:r>
      <w:r w:rsidRPr="006366CA">
        <w:rPr>
          <w:rFonts w:ascii="Times New Roman" w:eastAsia="標楷體" w:hAnsi="Times New Roman" w:cs="標楷體" w:hint="eastAsia"/>
          <w:b/>
          <w:bCs/>
          <w:sz w:val="21"/>
          <w:bdr w:val="single" w:sz="4" w:space="0" w:color="auto"/>
        </w:rPr>
        <w:t>）勸學</w:t>
      </w:r>
    </w:p>
    <w:p w:rsidR="00F03111" w:rsidRPr="006366CA" w:rsidRDefault="00F03111" w:rsidP="00225CDB">
      <w:pPr>
        <w:spacing w:beforeLines="30" w:before="108" w:line="356" w:lineRule="exact"/>
        <w:ind w:leftChars="150" w:left="36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（二）明淨佛國土之殊勝</w:t>
      </w:r>
    </w:p>
    <w:p w:rsidR="00F03111" w:rsidRDefault="00F03111" w:rsidP="00225CDB">
      <w:pPr>
        <w:spacing w:line="356" w:lineRule="exact"/>
        <w:ind w:leftChars="200" w:left="48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1</w:t>
      </w:r>
      <w:r w:rsidRPr="006366CA">
        <w:rPr>
          <w:rFonts w:ascii="Times New Roman" w:eastAsia="標楷體" w:hAnsi="Times New Roman" w:cs="標楷體" w:hint="eastAsia"/>
          <w:b/>
          <w:bCs/>
          <w:sz w:val="21"/>
          <w:bdr w:val="single" w:sz="4" w:space="0" w:color="auto"/>
        </w:rPr>
        <w:t>、無諸下劣事</w:t>
      </w:r>
    </w:p>
    <w:p w:rsidR="00F03111" w:rsidRPr="006366CA" w:rsidRDefault="00F03111" w:rsidP="00225CDB">
      <w:pPr>
        <w:spacing w:beforeLines="30" w:before="108" w:line="356" w:lineRule="exact"/>
        <w:ind w:leftChars="200" w:left="48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2</w:t>
      </w:r>
      <w:r w:rsidRPr="006366CA">
        <w:rPr>
          <w:rFonts w:ascii="Times New Roman" w:eastAsia="標楷體" w:hAnsi="Times New Roman" w:cs="標楷體" w:hint="eastAsia"/>
          <w:b/>
          <w:bCs/>
          <w:sz w:val="21"/>
          <w:bdr w:val="single" w:sz="4" w:space="0" w:color="auto"/>
        </w:rPr>
        <w:t>、常聞勝妙法</w:t>
      </w:r>
    </w:p>
    <w:p w:rsidR="00F03111" w:rsidRDefault="00F03111" w:rsidP="00225CDB">
      <w:pPr>
        <w:spacing w:line="356" w:lineRule="exact"/>
        <w:ind w:leftChars="250" w:left="60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1</w:t>
      </w:r>
      <w:r w:rsidRPr="006366CA">
        <w:rPr>
          <w:rFonts w:ascii="Times New Roman" w:eastAsia="標楷體" w:hAnsi="Times New Roman" w:cs="標楷體" w:hint="eastAsia"/>
          <w:b/>
          <w:bCs/>
          <w:sz w:val="21"/>
          <w:bdr w:val="single" w:sz="4" w:space="0" w:color="auto"/>
        </w:rPr>
        <w:t>）常聞諸法實相之音</w:t>
      </w:r>
    </w:p>
    <w:p w:rsidR="00F03111" w:rsidRDefault="00F03111" w:rsidP="006661FB">
      <w:pPr>
        <w:spacing w:beforeLines="30" w:before="108"/>
        <w:ind w:leftChars="250" w:left="60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2</w:t>
      </w:r>
      <w:r w:rsidRPr="006366CA">
        <w:rPr>
          <w:rFonts w:ascii="Times New Roman" w:eastAsia="標楷體" w:hAnsi="Times New Roman" w:cs="標楷體" w:hint="eastAsia"/>
          <w:b/>
          <w:bCs/>
          <w:sz w:val="21"/>
          <w:bdr w:val="single" w:sz="4" w:space="0" w:color="auto"/>
        </w:rPr>
        <w:t>）眾生聞佛名，必至無上菩提</w:t>
      </w:r>
    </w:p>
    <w:p w:rsidR="00F03111" w:rsidRDefault="00F03111" w:rsidP="006661FB">
      <w:pPr>
        <w:spacing w:beforeLines="30" w:before="108"/>
        <w:ind w:leftChars="250" w:left="60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w:t>
      </w:r>
      <w:r w:rsidRPr="006366CA">
        <w:rPr>
          <w:rFonts w:ascii="Times New Roman" w:eastAsia="標楷體" w:hAnsi="Times New Roman" w:cs="Times New Roman"/>
          <w:b/>
          <w:bCs/>
          <w:sz w:val="21"/>
          <w:bdr w:val="single" w:sz="4" w:space="0" w:color="auto"/>
        </w:rPr>
        <w:t>3</w:t>
      </w:r>
      <w:r w:rsidRPr="006366CA">
        <w:rPr>
          <w:rFonts w:ascii="Times New Roman" w:eastAsia="標楷體" w:hAnsi="Times New Roman" w:cs="標楷體" w:hint="eastAsia"/>
          <w:b/>
          <w:bCs/>
          <w:sz w:val="21"/>
          <w:bdr w:val="single" w:sz="4" w:space="0" w:color="auto"/>
        </w:rPr>
        <w:t>）聞法皆信受</w:t>
      </w:r>
    </w:p>
    <w:p w:rsidR="00F03111" w:rsidRDefault="00F03111" w:rsidP="006661FB">
      <w:pPr>
        <w:spacing w:beforeLines="30" w:before="108"/>
        <w:ind w:leftChars="200" w:left="480"/>
        <w:jc w:val="both"/>
        <w:rPr>
          <w:rFonts w:ascii="Times New Roman" w:eastAsia="標楷體" w:hAnsi="Times New Roman" w:cs="Times New Roman"/>
          <w:b/>
          <w:bCs/>
          <w:sz w:val="21"/>
        </w:rPr>
      </w:pPr>
      <w:r w:rsidRPr="006366CA">
        <w:rPr>
          <w:rFonts w:ascii="Times New Roman" w:eastAsia="標楷體" w:hAnsi="Times New Roman" w:cs="Times New Roman"/>
          <w:b/>
          <w:bCs/>
          <w:sz w:val="21"/>
          <w:bdr w:val="single" w:sz="4" w:space="0" w:color="auto"/>
        </w:rPr>
        <w:t>3</w:t>
      </w:r>
      <w:r w:rsidRPr="006366CA">
        <w:rPr>
          <w:rFonts w:ascii="Times New Roman" w:eastAsia="標楷體" w:hAnsi="Times New Roman" w:cs="標楷體" w:hint="eastAsia"/>
          <w:b/>
          <w:bCs/>
          <w:sz w:val="21"/>
          <w:bdr w:val="single" w:sz="4" w:space="0" w:color="auto"/>
        </w:rPr>
        <w:t>、無雜穢心，必定得無上菩提</w:t>
      </w:r>
    </w:p>
    <w:p w:rsidR="00F03111" w:rsidRDefault="00F03111" w:rsidP="006661FB">
      <w:pPr>
        <w:spacing w:beforeLines="30" w:before="108"/>
        <w:ind w:leftChars="150" w:left="36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（三）結</w:t>
      </w:r>
    </w:p>
    <w:p w:rsidR="00F03111" w:rsidRPr="00CA1718" w:rsidRDefault="00F03111" w:rsidP="00F8765B">
      <w:pPr>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F</w:t>
      </w:r>
      <w:r w:rsidRPr="00CA1718">
        <w:rPr>
          <w:rFonts w:ascii="Times New Roman" w:eastAsia="新細明體" w:hAnsi="Times New Roman" w:cs="新細明體" w:hint="eastAsia"/>
          <w:b/>
          <w:bCs/>
          <w:szCs w:val="20"/>
          <w:bdr w:val="single" w:sz="4" w:space="0" w:color="auto"/>
        </w:rPr>
        <w:t>）取相生著</w:t>
      </w:r>
    </w:p>
    <w:p w:rsidR="00F03111" w:rsidRPr="00CA1718" w:rsidRDefault="00F03111" w:rsidP="00F8765B">
      <w:pPr>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Pr="00CA1718" w:rsidRDefault="00F03111" w:rsidP="00225CDB">
      <w:pPr>
        <w:spacing w:beforeLines="30" w:before="108" w:line="368"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225CDB">
      <w:pPr>
        <w:spacing w:line="368" w:lineRule="exact"/>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）若不取相，云何能厭色等，云何成就善法</w:t>
      </w:r>
    </w:p>
    <w:p w:rsidR="00F03111" w:rsidRPr="00CA1718" w:rsidRDefault="00F03111" w:rsidP="00225CDB">
      <w:pPr>
        <w:spacing w:line="368" w:lineRule="exact"/>
        <w:ind w:leftChars="500" w:left="1200"/>
        <w:jc w:val="both"/>
        <w:rPr>
          <w:rFonts w:ascii="Times New Roman" w:eastAsia="新細明體" w:hAnsi="Times New Roman" w:cs="Times New Roman"/>
          <w:b/>
          <w:bCs/>
          <w:szCs w:val="20"/>
          <w:bdr w:val="single" w:sz="4" w:space="0" w:color="auto"/>
        </w:rPr>
      </w:pPr>
      <w:r w:rsidRPr="00CA1718">
        <w:rPr>
          <w:rFonts w:ascii="新細明體" w:eastAsia="新細明體" w:hAnsi="新細明體" w:cs="Times New Roman" w:hint="eastAsia"/>
          <w:b/>
          <w:bCs/>
          <w:szCs w:val="20"/>
          <w:bdr w:val="single" w:sz="4" w:space="0" w:color="auto"/>
        </w:rPr>
        <w:t>Ⅰ</w:t>
      </w:r>
      <w:r w:rsidRPr="00CA1718">
        <w:rPr>
          <w:rFonts w:ascii="新細明體" w:eastAsia="新細明體" w:hAnsi="新細明體" w:cs="新細明體" w:hint="eastAsia"/>
          <w:b/>
          <w:bCs/>
          <w:szCs w:val="20"/>
          <w:bdr w:val="single" w:sz="4" w:space="0" w:color="auto"/>
        </w:rPr>
        <w:t>、以二空破諸相，</w:t>
      </w:r>
      <w:r w:rsidRPr="00CA1718">
        <w:rPr>
          <w:rFonts w:ascii="Times New Roman" w:eastAsia="新細明體" w:hAnsi="Times New Roman" w:cs="新細明體" w:hint="eastAsia"/>
          <w:b/>
          <w:bCs/>
          <w:szCs w:val="20"/>
          <w:bdr w:val="single" w:sz="4" w:space="0" w:color="auto"/>
        </w:rPr>
        <w:t>捨戲論相</w:t>
      </w:r>
    </w:p>
    <w:p w:rsidR="00F03111" w:rsidRPr="00CA1718" w:rsidRDefault="00F03111" w:rsidP="00225CDB">
      <w:pPr>
        <w:spacing w:line="368" w:lineRule="exact"/>
        <w:ind w:leftChars="500" w:left="1200"/>
        <w:jc w:val="both"/>
        <w:rPr>
          <w:rFonts w:ascii="Times New Roman" w:eastAsia="新細明體" w:hAnsi="Times New Roman" w:cs="Times New Roman"/>
          <w:b/>
          <w:bCs/>
          <w:szCs w:val="20"/>
          <w:bdr w:val="single" w:sz="4" w:space="0" w:color="auto"/>
        </w:rPr>
      </w:pPr>
      <w:r w:rsidRPr="00CA1718">
        <w:rPr>
          <w:rFonts w:ascii="新細明體" w:eastAsia="新細明體" w:hAnsi="新細明體" w:cs="Times New Roman" w:hint="eastAsia"/>
          <w:b/>
          <w:bCs/>
          <w:szCs w:val="20"/>
          <w:bdr w:val="single" w:sz="4" w:space="0" w:color="auto"/>
        </w:rPr>
        <w:t>Ⅱ</w:t>
      </w:r>
      <w:r w:rsidRPr="00CA1718">
        <w:rPr>
          <w:rFonts w:ascii="Times New Roman" w:eastAsia="新細明體" w:hAnsi="Times New Roman" w:cs="新細明體" w:hint="eastAsia"/>
          <w:b/>
          <w:bCs/>
          <w:szCs w:val="20"/>
          <w:bdr w:val="single" w:sz="4" w:space="0" w:color="auto"/>
        </w:rPr>
        <w:t>、皆和合性空行故不生煩惱</w:t>
      </w:r>
    </w:p>
    <w:p w:rsidR="00F03111" w:rsidRPr="00CA1718" w:rsidRDefault="00F03111" w:rsidP="00225CDB">
      <w:pPr>
        <w:spacing w:beforeLines="30" w:before="108" w:line="368" w:lineRule="exact"/>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）無為法是真實法，何以不取</w:t>
      </w:r>
    </w:p>
    <w:p w:rsidR="00F03111" w:rsidRPr="00CA1718" w:rsidRDefault="00F03111" w:rsidP="00225CDB">
      <w:pPr>
        <w:spacing w:beforeLines="30" w:before="108" w:line="368"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、結</w:t>
      </w:r>
    </w:p>
    <w:p w:rsidR="00F03111" w:rsidRDefault="00F03111" w:rsidP="00225CDB">
      <w:pPr>
        <w:spacing w:beforeLines="30" w:before="108" w:line="368" w:lineRule="exact"/>
        <w:ind w:leftChars="350" w:left="84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新細明體" w:hint="eastAsia"/>
          <w:b/>
          <w:bCs/>
          <w:szCs w:val="20"/>
          <w:bdr w:val="single" w:sz="4" w:space="0" w:color="auto"/>
        </w:rPr>
        <w:t>G</w:t>
      </w:r>
      <w:r w:rsidRPr="00CA1718">
        <w:rPr>
          <w:rFonts w:ascii="Times New Roman" w:eastAsia="新細明體" w:hAnsi="Times New Roman" w:cs="新細明體" w:hint="eastAsia"/>
          <w:b/>
          <w:bCs/>
          <w:szCs w:val="20"/>
          <w:bdr w:val="single" w:sz="4" w:space="0" w:color="auto"/>
        </w:rPr>
        <w:t>）總結：遠離麁業</w:t>
      </w:r>
    </w:p>
    <w:p w:rsidR="00F03111" w:rsidRPr="00CA1718" w:rsidRDefault="00F03111" w:rsidP="00225CDB">
      <w:pPr>
        <w:spacing w:beforeLines="30" w:before="108" w:line="368"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、菩薩淨佛國土之善根因緣</w:t>
      </w:r>
    </w:p>
    <w:p w:rsidR="00F03111" w:rsidRPr="00CA1718" w:rsidRDefault="00F03111" w:rsidP="00225CDB">
      <w:pPr>
        <w:spacing w:line="368"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）總相說：自他共行六度，回向淨佛土</w:t>
      </w:r>
    </w:p>
    <w:p w:rsidR="00F03111" w:rsidRPr="00CA1718" w:rsidRDefault="00F03111" w:rsidP="00904E71">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）別明發願</w:t>
      </w:r>
    </w:p>
    <w:p w:rsidR="00F03111" w:rsidRPr="00CA1718" w:rsidRDefault="00F03111" w:rsidP="00904E71">
      <w:pPr>
        <w:spacing w:line="356"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、因色、聲、香、味、觸發願</w:t>
      </w:r>
    </w:p>
    <w:p w:rsidR="00F03111" w:rsidRPr="00CA1718" w:rsidRDefault="00F03111" w:rsidP="00904E71">
      <w:pPr>
        <w:spacing w:line="356"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）七寶願、光明願、身相嚴淨願［色］</w:t>
      </w:r>
    </w:p>
    <w:p w:rsidR="00F03111" w:rsidRPr="00CA1718" w:rsidRDefault="00F03111" w:rsidP="00904E71">
      <w:pPr>
        <w:spacing w:line="356"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、國土七寶莊嚴願</w:t>
      </w:r>
    </w:p>
    <w:p w:rsidR="00F03111" w:rsidRPr="00CA1718" w:rsidRDefault="00F03111" w:rsidP="00904E71">
      <w:pPr>
        <w:spacing w:line="356" w:lineRule="exact"/>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Default="00F03111" w:rsidP="00904E71">
      <w:pPr>
        <w:spacing w:beforeLines="30" w:before="108" w:line="356" w:lineRule="exact"/>
        <w:ind w:leftChars="450" w:left="108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904E71">
      <w:pPr>
        <w:spacing w:beforeLines="30" w:before="108" w:line="356"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、國土常有光明願</w:t>
      </w:r>
    </w:p>
    <w:p w:rsidR="00F03111" w:rsidRDefault="00F03111" w:rsidP="00904E71">
      <w:pPr>
        <w:spacing w:beforeLines="30" w:before="108" w:line="356" w:lineRule="exact"/>
        <w:ind w:leftChars="400" w:left="96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、眾生身相端嚴願</w:t>
      </w:r>
    </w:p>
    <w:p w:rsidR="00F03111" w:rsidRDefault="00F03111" w:rsidP="00904E71">
      <w:pPr>
        <w:spacing w:beforeLines="30" w:before="108" w:line="356" w:lineRule="exact"/>
        <w:ind w:leftChars="400" w:left="96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d</w:t>
      </w:r>
      <w:r w:rsidRPr="00CA1718">
        <w:rPr>
          <w:rFonts w:ascii="Times New Roman" w:eastAsia="新細明體" w:hAnsi="Times New Roman" w:cs="新細明體" w:hint="eastAsia"/>
          <w:b/>
          <w:bCs/>
          <w:szCs w:val="20"/>
          <w:bdr w:val="single" w:sz="4" w:space="0" w:color="auto"/>
        </w:rPr>
        <w:t>、結</w:t>
      </w:r>
    </w:p>
    <w:p w:rsidR="00F03111" w:rsidRPr="00CA1718" w:rsidRDefault="00F03111" w:rsidP="00904E71">
      <w:pPr>
        <w:spacing w:beforeLines="30" w:before="108" w:line="356"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）天樂願［聲］</w:t>
      </w:r>
    </w:p>
    <w:p w:rsidR="00F03111" w:rsidRPr="00CA1718" w:rsidRDefault="00F03111" w:rsidP="00904E71">
      <w:pPr>
        <w:spacing w:line="356"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Default="00F03111" w:rsidP="00904E71">
      <w:pPr>
        <w:spacing w:beforeLines="30" w:before="108" w:line="356" w:lineRule="exact"/>
        <w:ind w:leftChars="400" w:left="96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904E71">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）天香願［香］</w:t>
      </w:r>
    </w:p>
    <w:p w:rsidR="00F03111" w:rsidRPr="00CA1718" w:rsidRDefault="00F03111" w:rsidP="00904E71">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D</w:t>
      </w:r>
      <w:r w:rsidRPr="00CA1718">
        <w:rPr>
          <w:rFonts w:ascii="Times New Roman" w:eastAsia="新細明體" w:hAnsi="Times New Roman" w:cs="新細明體" w:hint="eastAsia"/>
          <w:b/>
          <w:bCs/>
          <w:szCs w:val="20"/>
          <w:bdr w:val="single" w:sz="4" w:space="0" w:color="auto"/>
        </w:rPr>
        <w:t>）百味食願［味］</w:t>
      </w:r>
    </w:p>
    <w:p w:rsidR="00F03111" w:rsidRDefault="00F03111" w:rsidP="00904E71">
      <w:pPr>
        <w:spacing w:line="370" w:lineRule="exact"/>
        <w:ind w:leftChars="400" w:left="96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、釋「百味」</w:t>
      </w:r>
    </w:p>
    <w:p w:rsidR="00F03111" w:rsidRPr="00CA1718" w:rsidRDefault="00F03111" w:rsidP="00904E71">
      <w:pPr>
        <w:spacing w:beforeLines="30" w:before="108" w:line="370"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、以四種食供養故，國土自然有百味飲食</w:t>
      </w:r>
    </w:p>
    <w:p w:rsidR="00F03111" w:rsidRPr="00CA1718" w:rsidRDefault="00F03111" w:rsidP="00904E71">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E</w:t>
      </w:r>
      <w:r w:rsidRPr="00CA1718">
        <w:rPr>
          <w:rFonts w:ascii="Times New Roman" w:eastAsia="新細明體" w:hAnsi="Times New Roman" w:cs="新細明體" w:hint="eastAsia"/>
          <w:b/>
          <w:bCs/>
          <w:szCs w:val="20"/>
          <w:bdr w:val="single" w:sz="4" w:space="0" w:color="auto"/>
        </w:rPr>
        <w:t>）天香細滑願［觸］</w:t>
      </w:r>
    </w:p>
    <w:p w:rsidR="00F03111" w:rsidRPr="00CA1718" w:rsidRDefault="00F03111" w:rsidP="00904E71">
      <w:pPr>
        <w:spacing w:line="370"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Default="00F03111" w:rsidP="00904E71">
      <w:pPr>
        <w:spacing w:line="370" w:lineRule="exact"/>
        <w:ind w:leftChars="400" w:left="960"/>
        <w:jc w:val="both"/>
        <w:rPr>
          <w:rFonts w:ascii="Times New Roman" w:eastAsia="新細明體" w:hAnsi="Times New Roman" w:cs="新細明體"/>
          <w:szCs w:val="24"/>
        </w:rPr>
      </w:pPr>
      <w:r w:rsidRPr="006366CA">
        <w:rPr>
          <w:rFonts w:ascii="Times New Roman" w:eastAsia="新細明體" w:hAnsi="Times New Roman" w:cs="新細明體" w:hint="eastAsia"/>
          <w:sz w:val="21"/>
          <w:szCs w:val="21"/>
        </w:rPr>
        <w:t>天竺國熱，又以身臭，故以香塗身</w:t>
      </w:r>
    </w:p>
    <w:p w:rsidR="00F03111" w:rsidRPr="00CA1718" w:rsidRDefault="00F03111" w:rsidP="00904E71">
      <w:pPr>
        <w:spacing w:beforeLines="30" w:before="108" w:line="370"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F8765B">
      <w:pPr>
        <w:spacing w:beforeLines="30" w:before="108"/>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F</w:t>
      </w:r>
      <w:r w:rsidRPr="00CA1718">
        <w:rPr>
          <w:rFonts w:ascii="Times New Roman" w:eastAsia="新細明體" w:hAnsi="Times New Roman" w:cs="新細明體" w:hint="eastAsia"/>
          <w:b/>
          <w:bCs/>
          <w:szCs w:val="20"/>
          <w:bdr w:val="single" w:sz="4" w:space="0" w:color="auto"/>
        </w:rPr>
        <w:t>）隨意五欲願</w:t>
      </w:r>
    </w:p>
    <w:p w:rsidR="00F03111" w:rsidRPr="00CA1718" w:rsidRDefault="00F03111" w:rsidP="00F8765B">
      <w:pPr>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Pr="00CA1718" w:rsidRDefault="00F03111" w:rsidP="00F8765B">
      <w:pPr>
        <w:spacing w:beforeLines="30" w:before="108"/>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、釋疑：佛說五欲奪人善根，云何菩薩願令眾生得五欲，何以為眾生求得五欲</w:t>
      </w:r>
    </w:p>
    <w:p w:rsidR="00F03111" w:rsidRPr="00CA1718" w:rsidRDefault="00F03111" w:rsidP="00C408B5">
      <w:pPr>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）答初問</w:t>
      </w:r>
    </w:p>
    <w:p w:rsidR="00F03111" w:rsidRDefault="00F03111" w:rsidP="00C408B5">
      <w:pPr>
        <w:ind w:leftChars="500" w:left="1200"/>
        <w:jc w:val="both"/>
        <w:rPr>
          <w:rFonts w:ascii="Times New Roman" w:eastAsia="新細明體" w:hAnsi="Times New Roman" w:cs="Times New Roman"/>
          <w:b/>
          <w:bCs/>
          <w:szCs w:val="24"/>
        </w:rPr>
      </w:pPr>
      <w:r w:rsidRPr="00CA1718">
        <w:rPr>
          <w:rFonts w:ascii="新細明體" w:eastAsia="新細明體" w:hAnsi="新細明體" w:cs="新細明體" w:hint="eastAsia"/>
          <w:b/>
          <w:bCs/>
          <w:szCs w:val="20"/>
          <w:bdr w:val="single" w:sz="4" w:space="0" w:color="auto"/>
        </w:rPr>
        <w:t>Ⅰ、若人具足五欲，則不行十不善</w:t>
      </w:r>
    </w:p>
    <w:p w:rsidR="00F03111" w:rsidRPr="00CA1718" w:rsidRDefault="00F03111" w:rsidP="00904E71">
      <w:pPr>
        <w:spacing w:line="366" w:lineRule="exact"/>
        <w:ind w:leftChars="500" w:left="1200"/>
        <w:jc w:val="both"/>
        <w:rPr>
          <w:rFonts w:ascii="新細明體" w:eastAsia="新細明體" w:hAnsi="Calibri" w:cs="Times New Roman"/>
          <w:b/>
          <w:bCs/>
          <w:szCs w:val="20"/>
          <w:bdr w:val="single" w:sz="4" w:space="0" w:color="auto"/>
        </w:rPr>
      </w:pPr>
      <w:r w:rsidRPr="00CA1718">
        <w:rPr>
          <w:rFonts w:ascii="新細明體" w:eastAsia="新細明體" w:hAnsi="新細明體" w:cs="新細明體" w:hint="eastAsia"/>
          <w:b/>
          <w:bCs/>
          <w:szCs w:val="20"/>
          <w:bdr w:val="single" w:sz="4" w:space="0" w:color="auto"/>
        </w:rPr>
        <w:t>Ⅱ、菩薩國土眾生心柔軟故，聞法易可得道</w:t>
      </w:r>
    </w:p>
    <w:p w:rsidR="00F03111" w:rsidRPr="00CA1718" w:rsidRDefault="00F03111" w:rsidP="00904E71">
      <w:pPr>
        <w:spacing w:beforeLines="30" w:before="108" w:line="366" w:lineRule="exact"/>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）答第二問</w:t>
      </w:r>
    </w:p>
    <w:p w:rsidR="00F03111" w:rsidRPr="00CA1718" w:rsidRDefault="00F03111" w:rsidP="00904E71">
      <w:pPr>
        <w:spacing w:line="366" w:lineRule="exact"/>
        <w:ind w:leftChars="500" w:left="1200"/>
        <w:jc w:val="both"/>
        <w:rPr>
          <w:rFonts w:ascii="新細明體" w:eastAsia="新細明體" w:hAnsi="Calibri" w:cs="Times New Roman"/>
          <w:b/>
          <w:bCs/>
          <w:szCs w:val="20"/>
          <w:bdr w:val="single" w:sz="4" w:space="0" w:color="auto"/>
        </w:rPr>
      </w:pPr>
      <w:r w:rsidRPr="00CA1718">
        <w:rPr>
          <w:rFonts w:ascii="新細明體" w:eastAsia="新細明體" w:hAnsi="新細明體" w:cs="新細明體" w:hint="eastAsia"/>
          <w:b/>
          <w:bCs/>
          <w:szCs w:val="20"/>
          <w:bdr w:val="single" w:sz="4" w:space="0" w:color="auto"/>
        </w:rPr>
        <w:t>Ⅰ、淨佛國土眾生無量福德成就，五欲平等，亦不更求故無所妨</w:t>
      </w:r>
    </w:p>
    <w:p w:rsidR="00F03111" w:rsidRPr="00CA1718" w:rsidRDefault="00F03111" w:rsidP="00904E71">
      <w:pPr>
        <w:spacing w:line="366" w:lineRule="exact"/>
        <w:ind w:leftChars="500" w:left="1200"/>
        <w:jc w:val="both"/>
        <w:rPr>
          <w:rFonts w:ascii="新細明體" w:eastAsia="新細明體" w:hAnsi="Calibri" w:cs="Times New Roman"/>
          <w:b/>
          <w:bCs/>
          <w:szCs w:val="20"/>
          <w:bdr w:val="single" w:sz="4" w:space="0" w:color="auto"/>
        </w:rPr>
      </w:pPr>
      <w:r w:rsidRPr="00CA1718">
        <w:rPr>
          <w:rFonts w:ascii="新細明體" w:eastAsia="新細明體" w:hAnsi="新細明體" w:cs="新細明體" w:hint="eastAsia"/>
          <w:b/>
          <w:bCs/>
          <w:szCs w:val="20"/>
          <w:bdr w:val="single" w:sz="4" w:space="0" w:color="auto"/>
        </w:rPr>
        <w:t>Ⅱ、若離五欲增瞋恚、憶念五欲生煩惱，宜用智慧處中道</w:t>
      </w:r>
    </w:p>
    <w:p w:rsidR="00F03111" w:rsidRPr="00CA1718" w:rsidRDefault="00F03111" w:rsidP="00904E71">
      <w:pPr>
        <w:spacing w:beforeLines="30" w:before="108" w:line="366" w:lineRule="exact"/>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）結成</w:t>
      </w:r>
    </w:p>
    <w:p w:rsidR="00F03111" w:rsidRPr="00CA1718" w:rsidRDefault="00F03111" w:rsidP="00904E71">
      <w:pPr>
        <w:spacing w:beforeLines="30" w:before="108" w:line="366"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、釋疑：受五欲是否障道</w:t>
      </w:r>
    </w:p>
    <w:p w:rsidR="00F03111" w:rsidRDefault="00F03111" w:rsidP="00904E71">
      <w:pPr>
        <w:spacing w:line="366" w:lineRule="exact"/>
        <w:ind w:leftChars="450" w:left="1080"/>
        <w:jc w:val="both"/>
        <w:rPr>
          <w:rFonts w:ascii="新細明體"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）白衣雖受欲得證初二果，而為出家眾制盡形壽不淫戒</w:t>
      </w:r>
    </w:p>
    <w:p w:rsidR="00F03111" w:rsidRPr="00CA1718" w:rsidRDefault="00F03111" w:rsidP="00132B26">
      <w:pPr>
        <w:spacing w:beforeLines="30" w:before="108"/>
        <w:ind w:leftChars="450" w:left="10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）淨佛國土出家眾生，隨佛所聽出家五欲亦無過</w:t>
      </w:r>
    </w:p>
    <w:p w:rsidR="00F03111" w:rsidRDefault="00F03111" w:rsidP="00132B26">
      <w:pPr>
        <w:spacing w:beforeLines="30" w:before="108"/>
        <w:ind w:leftChars="450" w:left="1080"/>
        <w:jc w:val="both"/>
        <w:rPr>
          <w:rFonts w:ascii="新細明體" w:eastAsia="新細明體" w:hAnsi="Times New Roman" w:cs="Times New Roman"/>
          <w:szCs w:val="24"/>
        </w:rPr>
      </w:pPr>
      <w:r w:rsidRPr="00CA1718">
        <w:rPr>
          <w:rFonts w:ascii="Times New Roman" w:eastAsia="標楷體" w:hAnsi="Times New Roman" w:cs="標楷體" w:hint="eastAsia"/>
          <w:b/>
          <w:bCs/>
          <w:szCs w:val="20"/>
          <w:bdr w:val="single" w:sz="4" w:space="0" w:color="auto"/>
        </w:rPr>
        <w:t>（</w:t>
      </w: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）淨佛國土眾生世世習行六度等，雖得五欲亦不染著</w:t>
      </w:r>
    </w:p>
    <w:p w:rsidR="00F03111" w:rsidRDefault="00F03111" w:rsidP="00402EAE">
      <w:pPr>
        <w:spacing w:beforeLines="30" w:before="108"/>
        <w:ind w:leftChars="300" w:left="72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B</w:t>
      </w:r>
      <w:r w:rsidRPr="006366CA">
        <w:rPr>
          <w:rFonts w:ascii="Times New Roman" w:eastAsia="標楷體" w:hAnsi="Times New Roman" w:cs="標楷體" w:hint="eastAsia"/>
          <w:b/>
          <w:bCs/>
          <w:sz w:val="21"/>
          <w:bdr w:val="single" w:sz="4" w:space="0" w:color="auto"/>
        </w:rPr>
        <w:t>、</w:t>
      </w:r>
      <w:r w:rsidRPr="00CA1718">
        <w:rPr>
          <w:rFonts w:ascii="Times New Roman" w:eastAsia="新細明體" w:hAnsi="Times New Roman" w:cs="新細明體" w:hint="eastAsia"/>
          <w:b/>
          <w:bCs/>
          <w:szCs w:val="20"/>
          <w:bdr w:val="single" w:sz="4" w:space="0" w:color="auto"/>
        </w:rPr>
        <w:t>因法以發願</w:t>
      </w:r>
    </w:p>
    <w:p w:rsidR="00F03111" w:rsidRPr="00CA1718" w:rsidRDefault="00F03111" w:rsidP="00402EAE">
      <w:pPr>
        <w:spacing w:beforeLines="30" w:before="108"/>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、滿足眾願，自他皆成就一切善法、得身端正</w:t>
      </w:r>
    </w:p>
    <w:p w:rsidR="00F03111" w:rsidRPr="00CA1718" w:rsidRDefault="00F03111" w:rsidP="00904E71">
      <w:pPr>
        <w:spacing w:beforeLines="30" w:before="108" w:line="354"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）勸學</w:t>
      </w:r>
    </w:p>
    <w:p w:rsidR="00F03111" w:rsidRPr="00CA1718" w:rsidRDefault="00F03111" w:rsidP="00904E71">
      <w:pPr>
        <w:spacing w:beforeLines="30" w:before="108" w:line="354" w:lineRule="exact"/>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（二）明淨佛國土之殊勝</w:t>
      </w:r>
    </w:p>
    <w:p w:rsidR="00F03111" w:rsidRPr="00CA1718" w:rsidRDefault="00F03111" w:rsidP="00904E71">
      <w:pPr>
        <w:spacing w:line="354"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、無諸下劣事</w:t>
      </w:r>
    </w:p>
    <w:p w:rsidR="00F03111" w:rsidRPr="00CA1718" w:rsidRDefault="00F03111" w:rsidP="00904E71">
      <w:pPr>
        <w:spacing w:line="354"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）無三惡道</w:t>
      </w:r>
    </w:p>
    <w:p w:rsidR="00F03111" w:rsidRPr="00CA1718" w:rsidRDefault="00F03111" w:rsidP="00904E71">
      <w:pPr>
        <w:spacing w:line="354"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Pr="00CA1718" w:rsidRDefault="00F03111" w:rsidP="00904E71">
      <w:pPr>
        <w:spacing w:beforeLines="30" w:before="108" w:line="354"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904E71">
      <w:pPr>
        <w:spacing w:line="354"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）若無三惡道，佛為何出世</w:t>
      </w:r>
    </w:p>
    <w:p w:rsidR="00F03111" w:rsidRPr="00CA1718" w:rsidRDefault="00F03111" w:rsidP="00904E71">
      <w:pPr>
        <w:spacing w:beforeLines="30" w:before="108" w:line="354"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）淨佛國土中，何以無三惡道眾生</w:t>
      </w:r>
    </w:p>
    <w:p w:rsidR="00F03111" w:rsidRPr="00CA1718" w:rsidRDefault="00F03111" w:rsidP="00904E71">
      <w:pPr>
        <w:spacing w:line="354"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、清淨業因緣故</w:t>
      </w:r>
    </w:p>
    <w:p w:rsidR="00F03111" w:rsidRPr="00CA1718" w:rsidRDefault="00F03111" w:rsidP="00904E71">
      <w:pPr>
        <w:spacing w:beforeLines="30" w:before="108" w:line="354"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、佛化土非一，雜國土中則具有五道</w:t>
      </w:r>
    </w:p>
    <w:p w:rsidR="00F03111" w:rsidRPr="00CA1718" w:rsidRDefault="00F03111" w:rsidP="00904E71">
      <w:pPr>
        <w:spacing w:beforeLines="30" w:before="108" w:line="354"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）無三毒邪見</w:t>
      </w:r>
    </w:p>
    <w:p w:rsidR="00F03111" w:rsidRPr="00CA1718" w:rsidRDefault="00F03111" w:rsidP="00904E71">
      <w:pPr>
        <w:spacing w:line="354"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Default="00F03111" w:rsidP="00904E71">
      <w:pPr>
        <w:spacing w:beforeLines="30" w:before="108" w:line="354" w:lineRule="exact"/>
        <w:ind w:leftChars="300" w:left="72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、釋疑：若無諸煩惱，佛出世何所為</w:t>
      </w:r>
    </w:p>
    <w:p w:rsidR="00F03111" w:rsidRPr="00CA1718" w:rsidRDefault="00F03111" w:rsidP="00904E71">
      <w:pPr>
        <w:spacing w:beforeLines="30" w:before="108" w:line="366"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）無二乘之名</w:t>
      </w:r>
    </w:p>
    <w:p w:rsidR="00F03111" w:rsidRPr="00CA1718" w:rsidRDefault="00F03111" w:rsidP="00904E71">
      <w:pPr>
        <w:spacing w:line="366"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、標舉</w:t>
      </w:r>
    </w:p>
    <w:p w:rsidR="00F03111" w:rsidRPr="00CA1718" w:rsidRDefault="00F03111" w:rsidP="00904E71">
      <w:pPr>
        <w:spacing w:beforeLines="30" w:before="108" w:line="366"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904E71">
      <w:pPr>
        <w:spacing w:line="366"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）餘佛有教化二乘者，不如教化純大乘之佛耶</w:t>
      </w:r>
    </w:p>
    <w:p w:rsidR="00F03111" w:rsidRPr="00CA1718" w:rsidRDefault="00F03111" w:rsidP="00904E71">
      <w:pPr>
        <w:spacing w:beforeLines="30" w:before="108" w:line="366"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）阿彌陀佛等不生於五濁惡世，何以復有三乘</w:t>
      </w:r>
    </w:p>
    <w:p w:rsidR="00F03111" w:rsidRPr="00CA1718" w:rsidRDefault="00F03111" w:rsidP="00904E71">
      <w:pPr>
        <w:spacing w:beforeLines="30" w:before="108" w:line="366"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4</w:t>
      </w:r>
      <w:r w:rsidRPr="00CA1718">
        <w:rPr>
          <w:rFonts w:ascii="Times New Roman" w:eastAsia="新細明體" w:hAnsi="Times New Roman" w:cs="新細明體" w:hint="eastAsia"/>
          <w:b/>
          <w:bCs/>
          <w:szCs w:val="20"/>
          <w:bdr w:val="single" w:sz="4" w:space="0" w:color="auto"/>
        </w:rPr>
        <w:t>）無無常等名，無諸煩惱之名，亦無分別諸果之名</w:t>
      </w:r>
    </w:p>
    <w:p w:rsidR="00F03111" w:rsidRPr="00CA1718" w:rsidRDefault="00F03111" w:rsidP="00904E71">
      <w:pPr>
        <w:spacing w:beforeLines="30" w:before="108" w:line="366"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、常聞勝妙法</w:t>
      </w:r>
    </w:p>
    <w:p w:rsidR="00F03111" w:rsidRPr="00CA1718" w:rsidRDefault="00F03111" w:rsidP="00904E71">
      <w:pPr>
        <w:spacing w:line="366"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）常聞諸法實相之音</w:t>
      </w:r>
    </w:p>
    <w:p w:rsidR="00F03111" w:rsidRPr="00CA1718" w:rsidRDefault="00F03111" w:rsidP="00904E71">
      <w:pPr>
        <w:spacing w:line="366"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Pr="00CA1718" w:rsidRDefault="00F03111" w:rsidP="00904E71">
      <w:pPr>
        <w:spacing w:beforeLines="30" w:before="108" w:line="366"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、釋疑：為何佛不變化無量身說法，而以樹出法音度眾生</w:t>
      </w:r>
    </w:p>
    <w:p w:rsidR="00F03111" w:rsidRPr="00CA1718" w:rsidRDefault="00F03111" w:rsidP="004C0D07">
      <w:pPr>
        <w:spacing w:beforeLines="30" w:before="108"/>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）眾生聞佛名，必至無上菩提</w:t>
      </w:r>
    </w:p>
    <w:p w:rsidR="00F03111" w:rsidRPr="00CA1718" w:rsidRDefault="00F03111" w:rsidP="004C0D07">
      <w:pPr>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、正明</w:t>
      </w:r>
    </w:p>
    <w:p w:rsidR="00F03111" w:rsidRPr="00CA1718" w:rsidRDefault="00F03111" w:rsidP="004C0D07">
      <w:pPr>
        <w:spacing w:beforeLines="30" w:before="108"/>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4C0D07">
      <w:pPr>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）何以但聞佛名便得道</w:t>
      </w:r>
    </w:p>
    <w:p w:rsidR="00F03111" w:rsidRPr="00CA1718" w:rsidRDefault="00F03111" w:rsidP="004C0D07">
      <w:pPr>
        <w:spacing w:beforeLines="30" w:before="108"/>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）何以獨說淨佛國眾生聞佛名必定作佛</w:t>
      </w:r>
    </w:p>
    <w:p w:rsidR="00F03111" w:rsidRPr="00CA1718" w:rsidRDefault="00F03111" w:rsidP="004C0D07">
      <w:pPr>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、人聞餘佛名字</w:t>
      </w:r>
      <w:r w:rsidRPr="00CA1718">
        <w:rPr>
          <w:rFonts w:ascii="新細明體" w:eastAsia="新細明體" w:hAnsi="新細明體" w:cs="新細明體" w:hint="eastAsia"/>
          <w:b/>
          <w:bCs/>
          <w:szCs w:val="20"/>
          <w:bdr w:val="single" w:sz="4" w:space="0" w:color="auto"/>
        </w:rPr>
        <w:t>，</w:t>
      </w:r>
      <w:r w:rsidRPr="00CA1718">
        <w:rPr>
          <w:rFonts w:ascii="Times New Roman" w:eastAsia="新細明體" w:hAnsi="Times New Roman" w:cs="新細明體" w:hint="eastAsia"/>
          <w:b/>
          <w:bCs/>
          <w:szCs w:val="20"/>
          <w:bdr w:val="single" w:sz="4" w:space="0" w:color="auto"/>
        </w:rPr>
        <w:t>心不敬重故不必定作佛</w:t>
      </w:r>
    </w:p>
    <w:p w:rsidR="00F03111" w:rsidRPr="00CA1718" w:rsidRDefault="00F03111" w:rsidP="004C0D07">
      <w:pPr>
        <w:spacing w:beforeLines="30" w:before="108"/>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、淨佛國眾生皆是近佛道者，見聞佛功德深心敬重故必定作佛</w:t>
      </w:r>
    </w:p>
    <w:p w:rsidR="00F03111" w:rsidRPr="00CA1718" w:rsidRDefault="00F03111" w:rsidP="00DB6F50">
      <w:pPr>
        <w:spacing w:beforeLines="30" w:before="108"/>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）聞法皆信受</w:t>
      </w:r>
    </w:p>
    <w:p w:rsidR="00F03111" w:rsidRPr="00CA1718" w:rsidRDefault="00F03111" w:rsidP="00DB6F50">
      <w:pPr>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、淨佛國眾生聞佛說法正信無疑</w:t>
      </w:r>
    </w:p>
    <w:p w:rsidR="00F03111" w:rsidRPr="00CA1718" w:rsidRDefault="00F03111" w:rsidP="00DB6F50">
      <w:pPr>
        <w:spacing w:beforeLines="30" w:before="108"/>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、釋疑：為何人從釋迦佛聞法而生疑者多</w:t>
      </w:r>
    </w:p>
    <w:p w:rsidR="00F03111" w:rsidRPr="00CA1718" w:rsidRDefault="00F03111" w:rsidP="00DB6F50">
      <w:pPr>
        <w:spacing w:beforeLines="30" w:before="108"/>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、無雜穢心，必定得無上菩提</w:t>
      </w:r>
    </w:p>
    <w:p w:rsidR="00F03111" w:rsidRPr="00CA1718" w:rsidRDefault="00F03111" w:rsidP="00DB6F50">
      <w:pPr>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）正說</w:t>
      </w:r>
    </w:p>
    <w:p w:rsidR="00F03111" w:rsidRDefault="00F03111" w:rsidP="00DB6F50">
      <w:pPr>
        <w:spacing w:beforeLines="30" w:before="108"/>
        <w:ind w:leftChars="250" w:left="60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）釋疑：「聞佛名畢定成佛」與「於諸法無礙必得作佛」有何差別</w:t>
      </w:r>
    </w:p>
    <w:p w:rsidR="00F03111" w:rsidRPr="00CA1718" w:rsidRDefault="00F03111" w:rsidP="00DB6F50">
      <w:pPr>
        <w:spacing w:beforeLines="30" w:before="108"/>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（三）結</w:t>
      </w:r>
    </w:p>
    <w:p w:rsidR="00F03111" w:rsidRDefault="00F03111" w:rsidP="006661FB">
      <w:pPr>
        <w:snapToGrid w:val="0"/>
        <w:jc w:val="center"/>
        <w:rPr>
          <w:rFonts w:ascii="Times New Roman" w:eastAsia="新細明體" w:hAnsi="Times New Roman" w:cs="Times New Roman"/>
          <w:szCs w:val="24"/>
          <w:vertAlign w:val="superscript"/>
        </w:rPr>
      </w:pPr>
      <w:r w:rsidRPr="006366CA">
        <w:rPr>
          <w:rFonts w:ascii="Times New Roman" w:eastAsia="標楷體" w:hAnsi="Times New Roman" w:cs="標楷體" w:hint="eastAsia"/>
          <w:b/>
          <w:bCs/>
          <w:sz w:val="28"/>
          <w:szCs w:val="28"/>
        </w:rPr>
        <w:t>〈釋畢</w:t>
      </w:r>
    </w:p>
    <w:p w:rsidR="00F03111" w:rsidRDefault="00F03111" w:rsidP="006661FB">
      <w:pPr>
        <w:snapToGrid w:val="0"/>
        <w:jc w:val="center"/>
        <w:rPr>
          <w:rFonts w:ascii="Times New Roman" w:eastAsia="標楷體" w:hAnsi="Times New Roman" w:cs="Times New Roman"/>
          <w:b/>
          <w:bCs/>
          <w:sz w:val="28"/>
          <w:szCs w:val="28"/>
        </w:rPr>
      </w:pPr>
      <w:r w:rsidRPr="006366CA">
        <w:rPr>
          <w:rFonts w:ascii="Times New Roman" w:eastAsia="標楷體" w:hAnsi="Times New Roman" w:cs="標楷體" w:hint="eastAsia"/>
          <w:b/>
          <w:bCs/>
          <w:sz w:val="28"/>
          <w:szCs w:val="28"/>
        </w:rPr>
        <w:t>定品第八十三〉</w:t>
      </w:r>
    </w:p>
    <w:p w:rsidR="00F03111" w:rsidRDefault="00F03111" w:rsidP="00904E71">
      <w:pPr>
        <w:tabs>
          <w:tab w:val="left" w:pos="7020"/>
        </w:tabs>
        <w:spacing w:line="370" w:lineRule="exact"/>
        <w:jc w:val="both"/>
        <w:rPr>
          <w:rFonts w:ascii="Times New Roman" w:eastAsia="新細明體" w:hAnsi="Times New Roman" w:cs="Times New Roman"/>
          <w:szCs w:val="24"/>
          <w:vertAlign w:val="superscript"/>
        </w:rPr>
      </w:pPr>
      <w:r w:rsidRPr="006366CA">
        <w:rPr>
          <w:rFonts w:ascii="Times New Roman" w:eastAsia="標楷體" w:hAnsi="Times New Roman" w:cs="標楷體" w:hint="eastAsia"/>
          <w:b/>
          <w:bCs/>
          <w:sz w:val="21"/>
          <w:bdr w:val="single" w:sz="4" w:space="0" w:color="auto"/>
        </w:rPr>
        <w:t>壹、自行德成</w:t>
      </w:r>
    </w:p>
    <w:p w:rsidR="00F03111" w:rsidRPr="006366CA" w:rsidRDefault="00F03111" w:rsidP="00904E71">
      <w:pPr>
        <w:spacing w:line="370" w:lineRule="exact"/>
        <w:ind w:leftChars="50" w:left="12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（壹）明菩薩畢定作佛</w:t>
      </w:r>
    </w:p>
    <w:p w:rsidR="00F03111" w:rsidRDefault="00F03111" w:rsidP="00904E71">
      <w:pPr>
        <w:spacing w:line="370" w:lineRule="exact"/>
        <w:ind w:leftChars="100" w:left="2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一、總標</w:t>
      </w:r>
    </w:p>
    <w:p w:rsidR="00F03111" w:rsidRPr="006366CA" w:rsidRDefault="00F03111" w:rsidP="00904E71">
      <w:pPr>
        <w:spacing w:beforeLines="30" w:before="108" w:line="370" w:lineRule="exact"/>
        <w:ind w:leftChars="100" w:left="24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二、別釋</w:t>
      </w:r>
    </w:p>
    <w:p w:rsidR="00F03111" w:rsidRDefault="00F03111" w:rsidP="00904E71">
      <w:pPr>
        <w:spacing w:line="370" w:lineRule="exact"/>
        <w:ind w:leftChars="150" w:left="36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（一）約所行道辨：但於佛道中畢定</w:t>
      </w:r>
    </w:p>
    <w:p w:rsidR="00F03111" w:rsidRDefault="00F03111" w:rsidP="00904E71">
      <w:pPr>
        <w:spacing w:beforeLines="30" w:before="108" w:line="370" w:lineRule="exact"/>
        <w:ind w:leftChars="150" w:left="36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（二）約求道者辨：三種菩薩皆畢定</w:t>
      </w:r>
    </w:p>
    <w:p w:rsidR="00F03111" w:rsidRDefault="00F03111" w:rsidP="00904E71">
      <w:pPr>
        <w:spacing w:beforeLines="30" w:before="108" w:line="370" w:lineRule="exact"/>
        <w:ind w:leftChars="50" w:left="120"/>
        <w:jc w:val="both"/>
        <w:rPr>
          <w:rFonts w:ascii="Times New Roman" w:eastAsia="新細明體" w:hAnsi="Times New Roman" w:cs="Times New Roman"/>
          <w:bCs/>
          <w:szCs w:val="24"/>
          <w:vertAlign w:val="superscript"/>
        </w:rPr>
      </w:pPr>
      <w:r w:rsidRPr="006366CA">
        <w:rPr>
          <w:rFonts w:ascii="Times New Roman" w:eastAsia="標楷體" w:hAnsi="Times New Roman" w:cs="標楷體" w:hint="eastAsia"/>
          <w:b/>
          <w:bCs/>
          <w:sz w:val="21"/>
          <w:bdr w:val="single" w:sz="4" w:space="0" w:color="auto"/>
        </w:rPr>
        <w:t>（貳）明畢定菩薩斷眾惡業故不墮八難</w:t>
      </w:r>
    </w:p>
    <w:p w:rsidR="00F03111" w:rsidRDefault="00F03111" w:rsidP="00904E71">
      <w:pPr>
        <w:spacing w:beforeLines="30" w:before="108" w:line="366" w:lineRule="exact"/>
        <w:jc w:val="both"/>
        <w:rPr>
          <w:rFonts w:ascii="Times New Roman" w:eastAsia="新細明體" w:hAnsi="Times New Roman" w:cs="Times New Roman"/>
          <w:szCs w:val="24"/>
          <w:vertAlign w:val="superscript"/>
        </w:rPr>
      </w:pPr>
      <w:r w:rsidRPr="006366CA">
        <w:rPr>
          <w:rFonts w:ascii="Times New Roman" w:eastAsia="標楷體" w:hAnsi="Times New Roman" w:cs="標楷體" w:hint="eastAsia"/>
          <w:b/>
          <w:bCs/>
          <w:sz w:val="21"/>
          <w:bdr w:val="single" w:sz="4" w:space="0" w:color="auto"/>
        </w:rPr>
        <w:t>貳、化他德成</w:t>
      </w:r>
    </w:p>
    <w:p w:rsidR="00F03111" w:rsidRPr="006366CA" w:rsidRDefault="00F03111" w:rsidP="00904E71">
      <w:pPr>
        <w:spacing w:line="366" w:lineRule="exact"/>
        <w:ind w:leftChars="50" w:left="12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（壹）為利益眾生故受畜生身</w:t>
      </w:r>
    </w:p>
    <w:p w:rsidR="00F03111" w:rsidRDefault="00F03111" w:rsidP="00904E71">
      <w:pPr>
        <w:spacing w:line="366" w:lineRule="exact"/>
        <w:ind w:leftChars="100" w:left="2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一、須菩提問</w:t>
      </w:r>
    </w:p>
    <w:p w:rsidR="00F03111" w:rsidRDefault="00F03111" w:rsidP="00904E71">
      <w:pPr>
        <w:spacing w:beforeLines="30" w:before="108" w:line="366" w:lineRule="exact"/>
        <w:ind w:leftChars="100" w:left="24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二、佛答</w:t>
      </w:r>
    </w:p>
    <w:p w:rsidR="00F03111" w:rsidRDefault="00F03111" w:rsidP="006607F5">
      <w:pPr>
        <w:spacing w:beforeLines="30" w:before="108"/>
        <w:ind w:leftChars="50" w:left="120"/>
        <w:jc w:val="both"/>
        <w:rPr>
          <w:rFonts w:ascii="Times New Roman" w:eastAsia="新細明體" w:hAnsi="Times New Roman" w:cs="Times New Roman"/>
          <w:szCs w:val="24"/>
          <w:vertAlign w:val="superscript"/>
        </w:rPr>
      </w:pPr>
      <w:r w:rsidRPr="006366CA">
        <w:rPr>
          <w:rFonts w:ascii="Times New Roman" w:eastAsia="標楷體" w:hAnsi="Times New Roman" w:cs="標楷體" w:hint="eastAsia"/>
          <w:b/>
          <w:bCs/>
          <w:sz w:val="21"/>
          <w:bdr w:val="single" w:sz="4" w:space="0" w:color="auto"/>
        </w:rPr>
        <w:t>（貳）菩薩行般若，以方便力起神通，隨意受身，嚴土熟生</w:t>
      </w:r>
    </w:p>
    <w:p w:rsidR="00F03111" w:rsidRPr="006366CA" w:rsidRDefault="00F03111" w:rsidP="006607F5">
      <w:pPr>
        <w:ind w:leftChars="100" w:left="240"/>
        <w:jc w:val="both"/>
        <w:rPr>
          <w:rFonts w:ascii="Times New Roman" w:eastAsia="標楷體" w:hAnsi="Times New Roman" w:cs="Times New Roman"/>
          <w:b/>
          <w:bCs/>
          <w:dstrike/>
          <w:sz w:val="21"/>
          <w:bdr w:val="single" w:sz="4" w:space="0" w:color="auto"/>
        </w:rPr>
      </w:pPr>
      <w:r w:rsidRPr="006366CA">
        <w:rPr>
          <w:rFonts w:ascii="Times New Roman" w:eastAsia="標楷體" w:hAnsi="Times New Roman" w:cs="標楷體" w:hint="eastAsia"/>
          <w:b/>
          <w:bCs/>
          <w:sz w:val="21"/>
          <w:bdr w:val="single" w:sz="4" w:space="0" w:color="auto"/>
        </w:rPr>
        <w:t>一、菩薩成就白淨無漏法，現受畜生身而不染</w:t>
      </w:r>
    </w:p>
    <w:p w:rsidR="00F03111" w:rsidRDefault="00F03111" w:rsidP="006607F5">
      <w:pPr>
        <w:ind w:leftChars="150" w:left="360"/>
        <w:jc w:val="both"/>
        <w:rPr>
          <w:rFonts w:ascii="Times New Roman" w:eastAsia="標楷體" w:hAnsi="Times New Roman" w:cs="Times New Roman"/>
          <w:b/>
          <w:bCs/>
          <w:sz w:val="21"/>
        </w:rPr>
      </w:pPr>
      <w:r w:rsidRPr="006366CA">
        <w:rPr>
          <w:rFonts w:ascii="Times New Roman" w:eastAsia="標楷體" w:hAnsi="Times New Roman" w:cs="標楷體" w:hint="eastAsia"/>
          <w:b/>
          <w:bCs/>
          <w:sz w:val="21"/>
          <w:bdr w:val="single" w:sz="4" w:space="0" w:color="auto"/>
        </w:rPr>
        <w:t>（一）具足一切善根</w:t>
      </w:r>
    </w:p>
    <w:p w:rsidR="00F03111" w:rsidRPr="006366CA" w:rsidRDefault="00F03111" w:rsidP="006607F5">
      <w:pPr>
        <w:spacing w:beforeLines="30" w:before="108"/>
        <w:ind w:leftChars="150" w:left="36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（二）方便受畜生身而不染</w:t>
      </w:r>
    </w:p>
    <w:p w:rsidR="00F03111" w:rsidRDefault="00F03111" w:rsidP="006607F5">
      <w:pPr>
        <w:ind w:leftChars="200" w:left="480"/>
        <w:jc w:val="both"/>
        <w:rPr>
          <w:rFonts w:ascii="Times New Roman" w:eastAsia="標楷體" w:hAnsi="Times New Roman" w:cs="Times New Roman"/>
          <w:b/>
          <w:bCs/>
          <w:sz w:val="21"/>
        </w:rPr>
      </w:pPr>
      <w:r w:rsidRPr="006366CA">
        <w:rPr>
          <w:rFonts w:ascii="Times New Roman" w:eastAsia="標楷體" w:hAnsi="Times New Roman" w:cs="Times New Roman"/>
          <w:b/>
          <w:bCs/>
          <w:sz w:val="21"/>
          <w:bdr w:val="single" w:sz="4" w:space="0" w:color="auto"/>
        </w:rPr>
        <w:t>1</w:t>
      </w:r>
      <w:r w:rsidRPr="006366CA">
        <w:rPr>
          <w:rFonts w:ascii="Times New Roman" w:eastAsia="標楷體" w:hAnsi="Times New Roman" w:cs="標楷體" w:hint="eastAsia"/>
          <w:b/>
          <w:bCs/>
          <w:sz w:val="21"/>
          <w:bdr w:val="single" w:sz="4" w:space="0" w:color="auto"/>
        </w:rPr>
        <w:t>、舉佛化現為例</w:t>
      </w:r>
    </w:p>
    <w:p w:rsidR="00F03111" w:rsidRDefault="00F03111" w:rsidP="006607F5">
      <w:pPr>
        <w:spacing w:beforeLines="30" w:before="108"/>
        <w:ind w:leftChars="200" w:left="480"/>
        <w:jc w:val="both"/>
        <w:rPr>
          <w:rFonts w:ascii="Times New Roman" w:eastAsia="標楷體" w:hAnsi="Times New Roman" w:cs="Times New Roman"/>
          <w:b/>
          <w:bCs/>
          <w:sz w:val="21"/>
        </w:rPr>
      </w:pPr>
      <w:r w:rsidRPr="006366CA">
        <w:rPr>
          <w:rFonts w:ascii="Times New Roman" w:eastAsia="標楷體" w:hAnsi="Times New Roman" w:cs="Times New Roman"/>
          <w:b/>
          <w:bCs/>
          <w:sz w:val="21"/>
          <w:bdr w:val="single" w:sz="4" w:space="0" w:color="auto"/>
        </w:rPr>
        <w:t>2</w:t>
      </w:r>
      <w:r w:rsidRPr="006366CA">
        <w:rPr>
          <w:rFonts w:ascii="Times New Roman" w:eastAsia="標楷體" w:hAnsi="Times New Roman" w:cs="標楷體" w:hint="eastAsia"/>
          <w:b/>
          <w:bCs/>
          <w:sz w:val="21"/>
          <w:bdr w:val="single" w:sz="4" w:space="0" w:color="auto"/>
        </w:rPr>
        <w:t>、舉阿羅漢做變化身為例</w:t>
      </w:r>
    </w:p>
    <w:p w:rsidR="00F03111" w:rsidRDefault="00F03111" w:rsidP="006359B9">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6366CA">
        <w:rPr>
          <w:rFonts w:ascii="Times New Roman" w:eastAsia="標楷體" w:hAnsi="Times New Roman" w:cs="Times New Roman"/>
          <w:b/>
          <w:bCs/>
          <w:sz w:val="21"/>
          <w:bdr w:val="single" w:sz="4" w:space="0" w:color="auto"/>
        </w:rPr>
        <w:t>3</w:t>
      </w:r>
      <w:r w:rsidRPr="006366CA">
        <w:rPr>
          <w:rFonts w:ascii="Times New Roman" w:eastAsia="標楷體" w:hAnsi="Times New Roman" w:cs="標楷體" w:hint="eastAsia"/>
          <w:b/>
          <w:bCs/>
          <w:sz w:val="21"/>
          <w:bdr w:val="single" w:sz="4" w:space="0" w:color="auto"/>
        </w:rPr>
        <w:t>、舉幻師幻作為例</w:t>
      </w:r>
    </w:p>
    <w:p w:rsidR="00F03111" w:rsidRDefault="00F03111" w:rsidP="006359B9">
      <w:pPr>
        <w:spacing w:beforeLines="30" w:before="108" w:line="370" w:lineRule="exact"/>
        <w:ind w:leftChars="150" w:left="360"/>
        <w:jc w:val="both"/>
        <w:rPr>
          <w:rFonts w:ascii="Times New Roman" w:eastAsia="標楷體" w:hAnsi="Times New Roman" w:cs="Times New Roman"/>
          <w:b/>
          <w:bCs/>
          <w:sz w:val="21"/>
          <w:bdr w:val="single" w:sz="4" w:space="0" w:color="auto"/>
        </w:rPr>
      </w:pPr>
      <w:r w:rsidRPr="006366CA">
        <w:rPr>
          <w:rFonts w:ascii="Times New Roman" w:eastAsia="標楷體" w:hAnsi="Times New Roman" w:cs="標楷體" w:hint="eastAsia"/>
          <w:b/>
          <w:bCs/>
          <w:sz w:val="21"/>
          <w:bdr w:val="single" w:sz="4" w:space="0" w:color="auto"/>
        </w:rPr>
        <w:t>（三）結歎</w:t>
      </w:r>
    </w:p>
    <w:p w:rsidR="00F03111" w:rsidRDefault="00F03111" w:rsidP="006359B9">
      <w:pPr>
        <w:spacing w:line="370" w:lineRule="exact"/>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壹、自行德成</w:t>
      </w:r>
    </w:p>
    <w:p w:rsidR="00F03111" w:rsidRDefault="00F03111" w:rsidP="006359B9">
      <w:pPr>
        <w:spacing w:line="370" w:lineRule="exact"/>
        <w:ind w:leftChars="50" w:left="12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（壹）明菩薩畢定作佛</w:t>
      </w:r>
    </w:p>
    <w:p w:rsidR="00F03111" w:rsidRPr="00CA1718" w:rsidRDefault="00F03111" w:rsidP="006359B9">
      <w:pPr>
        <w:spacing w:line="370" w:lineRule="exact"/>
        <w:ind w:leftChars="100" w:left="2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一、總標</w:t>
      </w:r>
    </w:p>
    <w:p w:rsidR="00F03111" w:rsidRPr="00CA1718" w:rsidRDefault="00F03111" w:rsidP="006359B9">
      <w:pPr>
        <w:spacing w:line="370" w:lineRule="exact"/>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（一）須菩提問：菩薩是否皆畢定作佛〔釋須菩提何以重問〕</w:t>
      </w:r>
    </w:p>
    <w:p w:rsidR="00F03111" w:rsidRPr="00CA1718" w:rsidRDefault="00F03111" w:rsidP="006359B9">
      <w:pPr>
        <w:spacing w:line="370"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、以異門問故</w:t>
      </w:r>
    </w:p>
    <w:p w:rsidR="00F03111" w:rsidRPr="00CA1718" w:rsidRDefault="00F03111" w:rsidP="006359B9">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、須菩提智不及佛故更問</w:t>
      </w:r>
    </w:p>
    <w:p w:rsidR="00F03111" w:rsidRPr="00CA1718" w:rsidRDefault="00F03111" w:rsidP="006359B9">
      <w:pPr>
        <w:spacing w:beforeLines="30" w:before="108" w:line="358"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、欲明了經異說故問</w:t>
      </w:r>
    </w:p>
    <w:p w:rsidR="00F03111" w:rsidRDefault="00F03111" w:rsidP="006359B9">
      <w:pPr>
        <w:spacing w:beforeLines="30" w:before="108" w:line="358" w:lineRule="exact"/>
        <w:ind w:leftChars="200" w:left="48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4</w:t>
      </w:r>
      <w:r w:rsidRPr="00CA1718">
        <w:rPr>
          <w:rFonts w:ascii="Times New Roman" w:eastAsia="新細明體" w:hAnsi="Times New Roman" w:cs="新細明體" w:hint="eastAsia"/>
          <w:b/>
          <w:bCs/>
          <w:szCs w:val="20"/>
          <w:bdr w:val="single" w:sz="4" w:space="0" w:color="auto"/>
        </w:rPr>
        <w:t>、結</w:t>
      </w:r>
    </w:p>
    <w:p w:rsidR="00F03111" w:rsidRPr="00CA1718" w:rsidRDefault="00F03111" w:rsidP="006359B9">
      <w:pPr>
        <w:spacing w:beforeLines="30" w:before="108" w:line="358" w:lineRule="exact"/>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（二）佛答</w:t>
      </w:r>
    </w:p>
    <w:p w:rsidR="00F03111" w:rsidRPr="00CA1718" w:rsidRDefault="00F03111" w:rsidP="00E52F26">
      <w:pPr>
        <w:spacing w:beforeLines="30" w:before="108" w:line="358" w:lineRule="exact"/>
        <w:ind w:leftChars="100" w:left="2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二、別釋</w:t>
      </w:r>
    </w:p>
    <w:p w:rsidR="00F03111" w:rsidRDefault="00F03111" w:rsidP="006359B9">
      <w:pPr>
        <w:spacing w:line="358" w:lineRule="exact"/>
        <w:ind w:leftChars="150" w:left="36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（一）約所行道</w:t>
      </w:r>
      <w:r w:rsidRPr="006366CA">
        <w:rPr>
          <w:rFonts w:ascii="Times New Roman" w:eastAsia="標楷體" w:hAnsi="Times New Roman" w:cs="標楷體" w:hint="eastAsia"/>
          <w:b/>
          <w:bCs/>
          <w:sz w:val="21"/>
          <w:bdr w:val="single" w:sz="4" w:space="0" w:color="auto"/>
        </w:rPr>
        <w:t>辨</w:t>
      </w:r>
      <w:r w:rsidRPr="00CA1718">
        <w:rPr>
          <w:rFonts w:ascii="Times New Roman" w:eastAsia="新細明體" w:hAnsi="Times New Roman" w:cs="新細明體" w:hint="eastAsia"/>
          <w:b/>
          <w:bCs/>
          <w:szCs w:val="20"/>
          <w:bdr w:val="single" w:sz="4" w:space="0" w:color="auto"/>
        </w:rPr>
        <w:t>：但於佛道中畢定</w:t>
      </w:r>
    </w:p>
    <w:p w:rsidR="00F03111" w:rsidRPr="00CA1718" w:rsidRDefault="00F03111" w:rsidP="006359B9">
      <w:pPr>
        <w:spacing w:beforeLines="30" w:before="108" w:line="358" w:lineRule="exact"/>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（二）約求道者辨：三種菩薩皆畢定</w:t>
      </w:r>
    </w:p>
    <w:p w:rsidR="00F03111" w:rsidRDefault="00F03111" w:rsidP="006359B9">
      <w:pPr>
        <w:spacing w:line="358" w:lineRule="exact"/>
        <w:ind w:leftChars="200" w:left="48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、釋經</w:t>
      </w:r>
    </w:p>
    <w:p w:rsidR="00F03111" w:rsidRPr="00CA1718" w:rsidRDefault="00F03111" w:rsidP="006359B9">
      <w:pPr>
        <w:spacing w:beforeLines="30" w:before="108" w:line="358"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、釋疑</w:t>
      </w:r>
    </w:p>
    <w:p w:rsidR="00F03111" w:rsidRPr="00CA1718" w:rsidRDefault="00F03111" w:rsidP="006359B9">
      <w:pPr>
        <w:spacing w:line="358"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）菩薩是否皆畢竟成佛道</w:t>
      </w:r>
    </w:p>
    <w:p w:rsidR="00F03111" w:rsidRPr="00CA1718" w:rsidRDefault="00F03111" w:rsidP="006359B9">
      <w:pPr>
        <w:spacing w:line="358"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、前說「求佛道者多，得不退轉者少」，何以言「三種菩薩皆畢定」</w:t>
      </w:r>
    </w:p>
    <w:p w:rsidR="00F03111" w:rsidRPr="00CA1718" w:rsidRDefault="00F03111" w:rsidP="006359B9">
      <w:pPr>
        <w:spacing w:beforeLines="30" w:before="108" w:line="370"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、有說「諸菩薩退而不畢定」，有處說「菩薩畢定不退」，何者是實</w:t>
      </w:r>
    </w:p>
    <w:p w:rsidR="00F03111" w:rsidRDefault="00F03111" w:rsidP="006359B9">
      <w:pPr>
        <w:spacing w:line="370" w:lineRule="exact"/>
        <w:ind w:leftChars="350" w:left="84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）總說：二說皆實語，而應機施教異</w:t>
      </w:r>
    </w:p>
    <w:p w:rsidR="00F03111" w:rsidRPr="00CA1718" w:rsidRDefault="00F03111" w:rsidP="006359B9">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）別論</w:t>
      </w:r>
    </w:p>
    <w:p w:rsidR="00F03111" w:rsidRDefault="00F03111" w:rsidP="006359B9">
      <w:pPr>
        <w:spacing w:line="370" w:lineRule="exact"/>
        <w:ind w:leftChars="400" w:left="96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、為發心不牢固者說：發心如恒河沙，得不退轉者少</w:t>
      </w:r>
    </w:p>
    <w:p w:rsidR="00F03111" w:rsidRPr="00CA1718" w:rsidRDefault="00F03111" w:rsidP="006359B9">
      <w:pPr>
        <w:spacing w:beforeLines="30" w:before="108" w:line="370" w:lineRule="exact"/>
        <w:ind w:leftChars="400" w:left="9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、為堪任得佛而大悲心薄者說：一切菩薩乃至初發心皆畢定</w:t>
      </w:r>
    </w:p>
    <w:p w:rsidR="00F03111" w:rsidRPr="00CA1718" w:rsidRDefault="00F03111" w:rsidP="006359B9">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）二乘能否回小向大</w:t>
      </w:r>
    </w:p>
    <w:p w:rsidR="00F03111" w:rsidRPr="00CA1718" w:rsidRDefault="00F03111" w:rsidP="006359B9">
      <w:pPr>
        <w:spacing w:line="370" w:lineRule="exact"/>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、若菩薩皆畢定，佛何故不聽菩薩取二乘證</w:t>
      </w:r>
    </w:p>
    <w:p w:rsidR="00F03111" w:rsidRPr="00CA1718" w:rsidRDefault="00F03111" w:rsidP="00AE3CFD">
      <w:pPr>
        <w:spacing w:beforeLines="30" w:before="108"/>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、若阿羅漢得作佛，住於何處而具足佛道</w:t>
      </w:r>
    </w:p>
    <w:p w:rsidR="00F03111" w:rsidRPr="00CA1718" w:rsidRDefault="00F03111" w:rsidP="00AE3CFD">
      <w:pPr>
        <w:spacing w:beforeLines="30" w:before="108"/>
        <w:ind w:leftChars="300" w:left="7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C</w:t>
      </w:r>
      <w:r w:rsidRPr="00CA1718">
        <w:rPr>
          <w:rFonts w:ascii="Times New Roman" w:eastAsia="新細明體" w:hAnsi="Times New Roman" w:cs="新細明體" w:hint="eastAsia"/>
          <w:b/>
          <w:bCs/>
          <w:szCs w:val="20"/>
          <w:bdr w:val="single" w:sz="4" w:space="0" w:color="auto"/>
        </w:rPr>
        <w:t>、若阿羅漢得作佛，云何言於佛道迂迴稽留</w:t>
      </w:r>
    </w:p>
    <w:p w:rsidR="00F03111" w:rsidRPr="00CA1718" w:rsidRDefault="00F03111" w:rsidP="00AE3CFD">
      <w:pPr>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新細明體" w:cs="新細明體" w:hint="eastAsia"/>
          <w:b/>
          <w:bCs/>
          <w:szCs w:val="20"/>
          <w:bdr w:val="single" w:sz="4" w:space="0" w:color="auto"/>
        </w:rPr>
        <w:t>著小乘因緣故不能疾成佛道，不如直往菩薩</w:t>
      </w:r>
    </w:p>
    <w:p w:rsidR="00F03111" w:rsidRPr="00CA1718" w:rsidRDefault="00F03111" w:rsidP="00AE3CFD">
      <w:pPr>
        <w:spacing w:beforeLines="30" w:before="108"/>
        <w:ind w:leftChars="350" w:left="840"/>
        <w:jc w:val="both"/>
        <w:rPr>
          <w:rFonts w:ascii="Times New Roman" w:eastAsia="新細明體" w:hAnsi="新細明體" w:cs="Times New Roman"/>
          <w:b/>
          <w:bCs/>
          <w:szCs w:val="20"/>
          <w:bdr w:val="single" w:sz="4" w:space="0" w:color="auto"/>
        </w:rPr>
      </w:pPr>
      <w:r w:rsidRPr="00CA1718">
        <w:rPr>
          <w:rFonts w:ascii="Times New Roman" w:eastAsia="新細明體" w:hAnsi="新細明體" w:cs="新細明體" w:hint="eastAsia"/>
          <w:b/>
          <w:bCs/>
          <w:szCs w:val="20"/>
          <w:bdr w:val="single" w:sz="4" w:space="0" w:color="auto"/>
        </w:rPr>
        <w:t>（</w:t>
      </w:r>
      <w:r w:rsidRPr="00CA1718">
        <w:rPr>
          <w:rFonts w:ascii="Times New Roman" w:eastAsia="新細明體" w:hAnsi="新細明體" w:cs="Times New Roman"/>
          <w:b/>
          <w:bCs/>
          <w:szCs w:val="20"/>
          <w:bdr w:val="single" w:sz="4" w:space="0" w:color="auto"/>
        </w:rPr>
        <w:t>B</w:t>
      </w:r>
      <w:r w:rsidRPr="00CA1718">
        <w:rPr>
          <w:rFonts w:ascii="Times New Roman" w:eastAsia="新細明體" w:hAnsi="新細明體" w:cs="新細明體" w:hint="eastAsia"/>
          <w:b/>
          <w:bCs/>
          <w:szCs w:val="20"/>
          <w:bdr w:val="single" w:sz="4" w:space="0" w:color="auto"/>
        </w:rPr>
        <w:t>）唯佛能知漏盡阿羅漢還作佛</w:t>
      </w:r>
    </w:p>
    <w:p w:rsidR="00F03111" w:rsidRPr="00CA1718" w:rsidRDefault="00F03111" w:rsidP="00AE3CFD">
      <w:pPr>
        <w:spacing w:beforeLines="30" w:before="108"/>
        <w:ind w:leftChars="50" w:left="1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（貳）明畢定菩薩斷眾惡業故不墮八難</w:t>
      </w:r>
    </w:p>
    <w:p w:rsidR="00F03111" w:rsidRDefault="00F03111" w:rsidP="00AE3CFD">
      <w:pPr>
        <w:ind w:leftChars="100" w:left="24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一、須菩提問</w:t>
      </w:r>
    </w:p>
    <w:p w:rsidR="00F03111" w:rsidRDefault="00F03111" w:rsidP="006359B9">
      <w:pPr>
        <w:spacing w:beforeLines="30" w:before="108" w:line="370" w:lineRule="exact"/>
        <w:ind w:leftChars="100" w:left="24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二、佛答</w:t>
      </w:r>
    </w:p>
    <w:p w:rsidR="00F03111" w:rsidRPr="00CA1718" w:rsidRDefault="00F03111" w:rsidP="006359B9">
      <w:pPr>
        <w:spacing w:line="370" w:lineRule="exact"/>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（一）明不墮八難</w:t>
      </w:r>
    </w:p>
    <w:p w:rsidR="00F03111" w:rsidRPr="00CA1718" w:rsidRDefault="00F03111" w:rsidP="006359B9">
      <w:pPr>
        <w:spacing w:line="370"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、不墮三惡道</w:t>
      </w:r>
    </w:p>
    <w:p w:rsidR="00F03111" w:rsidRPr="00CA1718" w:rsidRDefault="00F03111" w:rsidP="006359B9">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、不生長壽天</w:t>
      </w:r>
    </w:p>
    <w:p w:rsidR="00F03111" w:rsidRPr="00CA1718" w:rsidRDefault="00F03111" w:rsidP="006359B9">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3</w:t>
      </w:r>
      <w:r w:rsidRPr="00CA1718">
        <w:rPr>
          <w:rFonts w:ascii="Times New Roman" w:eastAsia="新細明體" w:hAnsi="Times New Roman" w:cs="新細明體" w:hint="eastAsia"/>
          <w:b/>
          <w:bCs/>
          <w:szCs w:val="20"/>
          <w:bdr w:val="single" w:sz="4" w:space="0" w:color="auto"/>
        </w:rPr>
        <w:t>、不生於障修善法處，不生邊國</w:t>
      </w:r>
    </w:p>
    <w:p w:rsidR="00F03111" w:rsidRPr="00CA1718" w:rsidRDefault="00F03111" w:rsidP="006359B9">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Times New Roman"/>
          <w:b/>
          <w:bCs/>
          <w:szCs w:val="20"/>
          <w:bdr w:val="single" w:sz="4" w:space="0" w:color="auto"/>
        </w:rPr>
        <w:t>4</w:t>
      </w:r>
      <w:r w:rsidRPr="00CA1718">
        <w:rPr>
          <w:rFonts w:ascii="Times New Roman" w:eastAsia="新細明體" w:hAnsi="Times New Roman" w:cs="新細明體" w:hint="eastAsia"/>
          <w:b/>
          <w:bCs/>
          <w:szCs w:val="20"/>
          <w:bdr w:val="single" w:sz="4" w:space="0" w:color="auto"/>
        </w:rPr>
        <w:t>、不生惡邪見家、無作見家</w:t>
      </w:r>
    </w:p>
    <w:p w:rsidR="00F03111" w:rsidRDefault="00F03111" w:rsidP="006359B9">
      <w:pPr>
        <w:spacing w:line="356" w:lineRule="exact"/>
        <w:ind w:leftChars="250" w:left="60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1</w:t>
      </w:r>
      <w:r w:rsidRPr="00CA1718">
        <w:rPr>
          <w:rFonts w:ascii="Times New Roman" w:eastAsia="新細明體" w:hAnsi="Times New Roman" w:cs="新細明體" w:hint="eastAsia"/>
          <w:b/>
          <w:bCs/>
          <w:szCs w:val="20"/>
          <w:bdr w:val="single" w:sz="4" w:space="0" w:color="auto"/>
        </w:rPr>
        <w:t>）正明</w:t>
      </w:r>
    </w:p>
    <w:p w:rsidR="00F03111" w:rsidRDefault="00F03111" w:rsidP="006359B9">
      <w:pPr>
        <w:spacing w:beforeLines="30" w:before="108" w:line="356" w:lineRule="exact"/>
        <w:ind w:leftChars="250" w:left="60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Times New Roman"/>
          <w:b/>
          <w:bCs/>
          <w:szCs w:val="20"/>
          <w:bdr w:val="single" w:sz="4" w:space="0" w:color="auto"/>
        </w:rPr>
        <w:t>2</w:t>
      </w:r>
      <w:r w:rsidRPr="00CA1718">
        <w:rPr>
          <w:rFonts w:ascii="Times New Roman" w:eastAsia="新細明體" w:hAnsi="Times New Roman" w:cs="新細明體" w:hint="eastAsia"/>
          <w:b/>
          <w:bCs/>
          <w:szCs w:val="20"/>
          <w:bdr w:val="single" w:sz="4" w:space="0" w:color="auto"/>
        </w:rPr>
        <w:t>）釋因</w:t>
      </w:r>
    </w:p>
    <w:p w:rsidR="00F03111" w:rsidRDefault="00F03111" w:rsidP="006359B9">
      <w:pPr>
        <w:spacing w:line="356" w:lineRule="exact"/>
        <w:ind w:leftChars="300" w:left="72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A</w:t>
      </w:r>
      <w:r w:rsidRPr="00CA1718">
        <w:rPr>
          <w:rFonts w:ascii="Times New Roman" w:eastAsia="新細明體" w:hAnsi="Times New Roman" w:cs="新細明體" w:hint="eastAsia"/>
          <w:b/>
          <w:bCs/>
          <w:szCs w:val="20"/>
          <w:bdr w:val="single" w:sz="4" w:space="0" w:color="auto"/>
        </w:rPr>
        <w:t>、世世常四種行正見故不生邪見家</w:t>
      </w:r>
    </w:p>
    <w:p w:rsidR="00F03111" w:rsidRPr="00CA1718" w:rsidRDefault="00F03111" w:rsidP="006359B9">
      <w:pPr>
        <w:spacing w:beforeLines="30" w:before="108" w:line="356" w:lineRule="exact"/>
        <w:ind w:leftChars="350" w:left="8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新細明體" w:hint="eastAsia"/>
          <w:b/>
          <w:bCs/>
          <w:szCs w:val="20"/>
          <w:bdr w:val="single" w:sz="4" w:space="0" w:color="auto"/>
        </w:rPr>
        <w:t xml:space="preserve"> </w:t>
      </w:r>
      <w:r w:rsidRPr="00CA1718">
        <w:rPr>
          <w:rFonts w:ascii="Times New Roman" w:eastAsia="新細明體" w:hAnsi="Times New Roman" w:cs="新細明體" w:hint="eastAsia"/>
          <w:b/>
          <w:bCs/>
          <w:szCs w:val="20"/>
          <w:bdr w:val="single" w:sz="4" w:space="0" w:color="auto"/>
        </w:rPr>
        <w:t>因論生論：菩薩何以不生邊地、邪見家而教化之</w:t>
      </w:r>
    </w:p>
    <w:p w:rsidR="00F03111" w:rsidRDefault="00F03111" w:rsidP="006359B9">
      <w:pPr>
        <w:spacing w:beforeLines="30" w:before="108" w:line="356" w:lineRule="exact"/>
        <w:ind w:leftChars="300" w:left="720"/>
        <w:jc w:val="both"/>
        <w:rPr>
          <w:rFonts w:ascii="Times New Roman" w:eastAsia="新細明體" w:hAnsi="Times New Roman" w:cs="Times New Roman"/>
          <w:b/>
          <w:bCs/>
          <w:szCs w:val="24"/>
        </w:rPr>
      </w:pPr>
      <w:r w:rsidRPr="00CA1718">
        <w:rPr>
          <w:rFonts w:ascii="Times New Roman" w:eastAsia="新細明體" w:hAnsi="Times New Roman" w:cs="Times New Roman"/>
          <w:b/>
          <w:bCs/>
          <w:szCs w:val="20"/>
          <w:bdr w:val="single" w:sz="4" w:space="0" w:color="auto"/>
        </w:rPr>
        <w:t>B</w:t>
      </w:r>
      <w:r w:rsidRPr="00CA1718">
        <w:rPr>
          <w:rFonts w:ascii="Times New Roman" w:eastAsia="新細明體" w:hAnsi="Times New Roman" w:cs="新細明體" w:hint="eastAsia"/>
          <w:b/>
          <w:bCs/>
          <w:szCs w:val="20"/>
          <w:bdr w:val="single" w:sz="4" w:space="0" w:color="auto"/>
        </w:rPr>
        <w:t>、無作邪見中大惡，故不生無作見家</w:t>
      </w:r>
    </w:p>
    <w:p w:rsidR="00F03111" w:rsidRDefault="00F03111" w:rsidP="006359B9">
      <w:pPr>
        <w:spacing w:beforeLines="30" w:before="108" w:line="356" w:lineRule="exact"/>
        <w:ind w:leftChars="150" w:left="360"/>
        <w:jc w:val="both"/>
        <w:rPr>
          <w:rFonts w:ascii="Times New Roman" w:eastAsia="新細明體" w:hAnsi="Times New Roman" w:cs="Times New Roman"/>
          <w:b/>
          <w:bCs/>
          <w:szCs w:val="24"/>
        </w:rPr>
      </w:pPr>
      <w:r w:rsidRPr="00CA1718">
        <w:rPr>
          <w:rFonts w:ascii="Times New Roman" w:eastAsia="新細明體" w:hAnsi="Times New Roman" w:cs="新細明體" w:hint="eastAsia"/>
          <w:b/>
          <w:bCs/>
          <w:szCs w:val="20"/>
          <w:bdr w:val="single" w:sz="4" w:space="0" w:color="auto"/>
        </w:rPr>
        <w:t>（二）釋「初發意菩薩以深心行十不善道，無有是處」</w:t>
      </w:r>
    </w:p>
    <w:p w:rsidR="00F03111" w:rsidRPr="00CA1718" w:rsidRDefault="00F03111" w:rsidP="006359B9">
      <w:pPr>
        <w:spacing w:beforeLines="30" w:before="108" w:line="356" w:lineRule="exact"/>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貳、化他德成</w:t>
      </w:r>
    </w:p>
    <w:p w:rsidR="00F03111" w:rsidRPr="00CA1718" w:rsidRDefault="00F03111" w:rsidP="006359B9">
      <w:pPr>
        <w:spacing w:line="356" w:lineRule="exact"/>
        <w:ind w:leftChars="50" w:left="12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（壹）為利益眾生故受畜生身</w:t>
      </w:r>
    </w:p>
    <w:p w:rsidR="00F03111" w:rsidRPr="00CA1718" w:rsidRDefault="00F03111" w:rsidP="006359B9">
      <w:pPr>
        <w:spacing w:line="356" w:lineRule="exact"/>
        <w:ind w:leftChars="100" w:left="24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一、須菩提問</w:t>
      </w:r>
    </w:p>
    <w:p w:rsidR="00F03111" w:rsidRDefault="00F03111" w:rsidP="006359B9">
      <w:pPr>
        <w:spacing w:beforeLines="30" w:before="108" w:line="356" w:lineRule="exact"/>
        <w:ind w:leftChars="100" w:left="240"/>
        <w:jc w:val="both"/>
        <w:rPr>
          <w:rFonts w:ascii="Times New Roman" w:eastAsia="新細明體" w:hAnsi="Times New Roman" w:cs="Times New Roman"/>
          <w:szCs w:val="24"/>
        </w:rPr>
      </w:pPr>
      <w:r w:rsidRPr="00CA1718">
        <w:rPr>
          <w:rFonts w:ascii="Times New Roman" w:eastAsia="新細明體" w:hAnsi="Times New Roman" w:cs="新細明體" w:hint="eastAsia"/>
          <w:b/>
          <w:bCs/>
          <w:szCs w:val="20"/>
          <w:bdr w:val="single" w:sz="4" w:space="0" w:color="auto"/>
        </w:rPr>
        <w:t>二、佛答</w:t>
      </w:r>
    </w:p>
    <w:p w:rsidR="00F03111" w:rsidRPr="00CA1718" w:rsidRDefault="00F03111" w:rsidP="002112FA">
      <w:pPr>
        <w:spacing w:beforeLines="30" w:before="108"/>
        <w:ind w:leftChars="150" w:left="360"/>
        <w:jc w:val="both"/>
        <w:rPr>
          <w:rFonts w:ascii="Times New Roman" w:eastAsia="新細明體" w:hAnsi="Times New Roman" w:cs="Times New Roman"/>
          <w:b/>
          <w:bCs/>
          <w:szCs w:val="20"/>
          <w:bdr w:val="single" w:sz="4" w:space="0" w:color="auto"/>
        </w:rPr>
      </w:pPr>
      <w:r w:rsidRPr="00CA1718">
        <w:rPr>
          <w:rFonts w:ascii="Times New Roman" w:eastAsia="新細明體" w:hAnsi="Times New Roman" w:cs="新細明體" w:hint="eastAsia"/>
          <w:b/>
          <w:bCs/>
          <w:szCs w:val="20"/>
          <w:bdr w:val="single" w:sz="4" w:space="0" w:color="auto"/>
        </w:rPr>
        <w:t>※</w:t>
      </w:r>
      <w:r w:rsidRPr="00CA1718">
        <w:rPr>
          <w:rFonts w:ascii="Times New Roman" w:eastAsia="新細明體" w:hAnsi="Times New Roman" w:cs="新細明體" w:hint="eastAsia"/>
          <w:b/>
          <w:bCs/>
          <w:szCs w:val="20"/>
          <w:bdr w:val="single" w:sz="4" w:space="0" w:color="auto"/>
        </w:rPr>
        <w:t xml:space="preserve"> </w:t>
      </w:r>
      <w:r w:rsidRPr="00CA1718">
        <w:rPr>
          <w:rFonts w:ascii="Times New Roman" w:eastAsia="新細明體" w:hAnsi="Times New Roman" w:cs="新細明體" w:hint="eastAsia"/>
          <w:b/>
          <w:bCs/>
          <w:szCs w:val="20"/>
          <w:bdr w:val="single" w:sz="4" w:space="0" w:color="auto"/>
        </w:rPr>
        <w:t>因論生論：何以不作人身而現畜生身教化眾生</w:t>
      </w:r>
    </w:p>
    <w:p w:rsidR="00F03111" w:rsidRPr="006366CA" w:rsidRDefault="00F03111" w:rsidP="002112FA">
      <w:pPr>
        <w:ind w:leftChars="450" w:left="1080"/>
        <w:jc w:val="both"/>
        <w:rPr>
          <w:rFonts w:ascii="Times New Roman" w:eastAsia="新細明體" w:hAnsi="Times New Roman" w:cs="Times New Roman"/>
          <w:szCs w:val="24"/>
        </w:rPr>
      </w:pPr>
    </w:p>
    <w:p w:rsidR="00F03111" w:rsidRDefault="00F03111" w:rsidP="0027372C">
      <w:pPr>
        <w:adjustRightInd w:val="0"/>
        <w:snapToGrid w:val="0"/>
        <w:jc w:val="center"/>
      </w:pPr>
    </w:p>
    <w:p w:rsidR="00F03111" w:rsidRPr="00791673" w:rsidRDefault="00F03111" w:rsidP="0027372C">
      <w:pPr>
        <w:jc w:val="center"/>
        <w:rPr>
          <w:rFonts w:eastAsia="標楷體"/>
          <w:b/>
          <w:bCs/>
          <w:sz w:val="44"/>
          <w:szCs w:val="44"/>
        </w:rPr>
      </w:pPr>
      <w:r w:rsidRPr="00791673">
        <w:rPr>
          <w:rFonts w:eastAsia="標楷體" w:cs="標楷體" w:hint="eastAsia"/>
          <w:b/>
          <w:bCs/>
          <w:sz w:val="44"/>
          <w:szCs w:val="44"/>
        </w:rPr>
        <w:t>《大智度論》卷</w:t>
      </w:r>
      <w:r w:rsidRPr="00791673">
        <w:rPr>
          <w:rFonts w:eastAsia="標楷體"/>
          <w:b/>
          <w:bCs/>
          <w:sz w:val="44"/>
          <w:szCs w:val="44"/>
        </w:rPr>
        <w:t>94</w:t>
      </w:r>
    </w:p>
    <w:p w:rsidR="00F03111" w:rsidRDefault="00F03111" w:rsidP="0027372C">
      <w:pPr>
        <w:snapToGrid w:val="0"/>
        <w:jc w:val="center"/>
        <w:rPr>
          <w:rStyle w:val="a8"/>
        </w:rPr>
      </w:pPr>
      <w:r w:rsidRPr="00791673">
        <w:rPr>
          <w:rFonts w:eastAsia="標楷體" w:cs="標楷體" w:hint="eastAsia"/>
          <w:b/>
          <w:bCs/>
          <w:sz w:val="28"/>
          <w:szCs w:val="28"/>
        </w:rPr>
        <w:t>〈釋畢</w:t>
      </w:r>
    </w:p>
    <w:p w:rsidR="00F03111" w:rsidRDefault="00F03111" w:rsidP="0027372C">
      <w:pPr>
        <w:snapToGrid w:val="0"/>
        <w:jc w:val="center"/>
        <w:rPr>
          <w:rStyle w:val="a8"/>
        </w:rPr>
      </w:pPr>
      <w:r w:rsidRPr="00791673">
        <w:rPr>
          <w:rFonts w:eastAsia="標楷體" w:cs="標楷體" w:hint="eastAsia"/>
          <w:b/>
          <w:bCs/>
          <w:sz w:val="28"/>
          <w:szCs w:val="28"/>
        </w:rPr>
        <w:t>定品第八十三之餘</w:t>
      </w:r>
    </w:p>
    <w:p w:rsidR="00F03111" w:rsidRDefault="00F03111" w:rsidP="0027372C">
      <w:pPr>
        <w:snapToGrid w:val="0"/>
        <w:jc w:val="center"/>
        <w:rPr>
          <w:rFonts w:eastAsia="標楷體"/>
          <w:b/>
          <w:bCs/>
          <w:sz w:val="28"/>
          <w:szCs w:val="28"/>
        </w:rPr>
      </w:pPr>
      <w:r w:rsidRPr="00791673">
        <w:rPr>
          <w:rFonts w:eastAsia="標楷體" w:cs="標楷體" w:hint="eastAsia"/>
          <w:b/>
          <w:bCs/>
          <w:sz w:val="28"/>
          <w:szCs w:val="28"/>
        </w:rPr>
        <w:t>〉</w:t>
      </w:r>
    </w:p>
    <w:p w:rsidR="00F03111" w:rsidRDefault="00F03111" w:rsidP="0027372C">
      <w:pPr>
        <w:jc w:val="right"/>
        <w:rPr>
          <w:rFonts w:eastAsia="SimSun"/>
        </w:rPr>
      </w:pPr>
      <w:r w:rsidRPr="00791673">
        <w:rPr>
          <w:rFonts w:eastAsia="標楷體" w:cs="標楷體" w:hint="eastAsia"/>
          <w:sz w:val="26"/>
          <w:szCs w:val="26"/>
        </w:rPr>
        <w:t>釋厚觀</w:t>
      </w:r>
      <w:r w:rsidRPr="00791673">
        <w:rPr>
          <w:rFonts w:cs="新細明體" w:hint="eastAsia"/>
          <w:sz w:val="26"/>
          <w:szCs w:val="26"/>
        </w:rPr>
        <w:t>（</w:t>
      </w:r>
      <w:r w:rsidRPr="00791673">
        <w:rPr>
          <w:sz w:val="26"/>
          <w:szCs w:val="26"/>
        </w:rPr>
        <w:t>2013.0</w:t>
      </w:r>
      <w:r w:rsidRPr="00791673">
        <w:rPr>
          <w:rFonts w:hint="eastAsia"/>
          <w:sz w:val="26"/>
          <w:szCs w:val="26"/>
        </w:rPr>
        <w:t>3</w:t>
      </w:r>
      <w:r w:rsidRPr="00791673">
        <w:rPr>
          <w:sz w:val="26"/>
          <w:szCs w:val="26"/>
        </w:rPr>
        <w:t>.1</w:t>
      </w:r>
      <w:r w:rsidRPr="00791673">
        <w:rPr>
          <w:rFonts w:hint="eastAsia"/>
          <w:sz w:val="26"/>
          <w:szCs w:val="26"/>
        </w:rPr>
        <w:t>6</w:t>
      </w:r>
      <w:r w:rsidRPr="00791673">
        <w:rPr>
          <w:rFonts w:cs="新細明體" w:hint="eastAsia"/>
          <w:sz w:val="26"/>
          <w:szCs w:val="26"/>
        </w:rPr>
        <w:t>）</w:t>
      </w:r>
    </w:p>
    <w:p w:rsidR="00F03111" w:rsidRPr="00791673" w:rsidRDefault="00F03111" w:rsidP="0007654D">
      <w:pPr>
        <w:spacing w:line="344" w:lineRule="exact"/>
        <w:jc w:val="both"/>
        <w:rPr>
          <w:b/>
          <w:bCs/>
          <w:sz w:val="21"/>
          <w:szCs w:val="21"/>
          <w:bdr w:val="single" w:sz="4" w:space="0" w:color="auto"/>
          <w:shd w:val="pct15" w:color="auto" w:fill="FFFFFF"/>
        </w:rPr>
      </w:pPr>
      <w:r w:rsidRPr="00791673">
        <w:rPr>
          <w:rFonts w:eastAsia="標楷體" w:cs="標楷體" w:hint="eastAsia"/>
          <w:b/>
          <w:bCs/>
          <w:sz w:val="21"/>
          <w:bdr w:val="single" w:sz="4" w:space="0" w:color="auto"/>
          <w:shd w:val="pct15" w:color="auto" w:fill="FFFFFF"/>
        </w:rPr>
        <w:t>貳、化他德成</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3D1235" w:rsidRDefault="00F03111" w:rsidP="0007654D">
      <w:pPr>
        <w:spacing w:line="344" w:lineRule="exact"/>
        <w:ind w:leftChars="50" w:left="120"/>
        <w:jc w:val="both"/>
        <w:rPr>
          <w:szCs w:val="20"/>
        </w:rPr>
      </w:pPr>
      <w:r w:rsidRPr="00791673">
        <w:rPr>
          <w:rFonts w:eastAsia="標楷體" w:cs="標楷體" w:hint="eastAsia"/>
          <w:b/>
          <w:bCs/>
          <w:sz w:val="21"/>
          <w:bdr w:val="single" w:sz="4" w:space="0" w:color="auto"/>
          <w:shd w:val="pct15" w:color="auto" w:fill="FFFFFF"/>
        </w:rPr>
        <w:t>（壹）為利益眾生故受畜生身</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791673" w:rsidRDefault="00F03111" w:rsidP="0007654D">
      <w:pPr>
        <w:spacing w:line="344" w:lineRule="exact"/>
        <w:ind w:leftChars="50" w:left="120"/>
        <w:jc w:val="both"/>
        <w:rPr>
          <w:rFonts w:eastAsia="標楷體"/>
          <w:b/>
          <w:bCs/>
          <w:sz w:val="21"/>
          <w:bdr w:val="single" w:sz="4" w:space="0" w:color="auto"/>
          <w:shd w:val="pct15" w:color="auto" w:fill="FFFFFF"/>
        </w:rPr>
      </w:pPr>
      <w:r w:rsidRPr="00791673">
        <w:rPr>
          <w:rFonts w:eastAsia="標楷體" w:cs="標楷體" w:hint="eastAsia"/>
          <w:b/>
          <w:bCs/>
          <w:sz w:val="21"/>
          <w:bdr w:val="single" w:sz="4" w:space="0" w:color="auto"/>
          <w:shd w:val="pct15" w:color="auto" w:fill="FFFFFF"/>
        </w:rPr>
        <w:t>（貳）菩薩行般若，以方便力起神通，隨意受身，嚴土熟生</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791673" w:rsidRDefault="00F03111" w:rsidP="0007654D">
      <w:pPr>
        <w:spacing w:line="344" w:lineRule="exact"/>
        <w:ind w:leftChars="100" w:left="240"/>
        <w:jc w:val="both"/>
        <w:rPr>
          <w:rFonts w:eastAsia="標楷體"/>
          <w:b/>
          <w:bCs/>
          <w:dstrike/>
          <w:sz w:val="21"/>
          <w:bdr w:val="single" w:sz="4" w:space="0" w:color="auto"/>
          <w:shd w:val="pct15" w:color="auto" w:fill="FFFFFF"/>
        </w:rPr>
      </w:pPr>
      <w:r w:rsidRPr="00791673">
        <w:rPr>
          <w:rFonts w:eastAsia="標楷體" w:cs="標楷體" w:hint="eastAsia"/>
          <w:b/>
          <w:bCs/>
          <w:sz w:val="21"/>
          <w:bdr w:val="single" w:sz="4" w:space="0" w:color="auto"/>
          <w:shd w:val="pct15" w:color="auto" w:fill="FFFFFF"/>
        </w:rPr>
        <w:t>一、菩薩成就白淨無漏法，現受畜生身而不染</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791673" w:rsidRDefault="00F03111" w:rsidP="0007654D">
      <w:pPr>
        <w:spacing w:line="344" w:lineRule="exact"/>
        <w:ind w:leftChars="100" w:left="240"/>
        <w:jc w:val="both"/>
        <w:rPr>
          <w:rFonts w:eastAsia="標楷體"/>
          <w:b/>
          <w:bCs/>
          <w:sz w:val="21"/>
        </w:rPr>
      </w:pPr>
      <w:r w:rsidRPr="00791673">
        <w:rPr>
          <w:rFonts w:eastAsia="標楷體" w:cs="標楷體" w:hint="eastAsia"/>
          <w:b/>
          <w:bCs/>
          <w:sz w:val="21"/>
          <w:bdr w:val="single" w:sz="4" w:space="0" w:color="auto"/>
        </w:rPr>
        <w:t>二、菩薩住無所得般若空中起神通，為眾生隨意受身</w:t>
      </w:r>
    </w:p>
    <w:p w:rsidR="00F03111" w:rsidRPr="00791673" w:rsidRDefault="00F03111" w:rsidP="0007654D">
      <w:pPr>
        <w:spacing w:line="344" w:lineRule="exact"/>
        <w:ind w:leftChars="150" w:left="360"/>
        <w:jc w:val="both"/>
        <w:rPr>
          <w:rFonts w:eastAsia="標楷體"/>
          <w:b/>
          <w:bCs/>
          <w:sz w:val="21"/>
        </w:rPr>
      </w:pPr>
      <w:r w:rsidRPr="00791673">
        <w:rPr>
          <w:rFonts w:eastAsia="標楷體" w:cs="標楷體" w:hint="eastAsia"/>
          <w:b/>
          <w:bCs/>
          <w:sz w:val="21"/>
          <w:bdr w:val="single" w:sz="4" w:space="0" w:color="auto"/>
        </w:rPr>
        <w:t>（一）明由般若起方便</w:t>
      </w:r>
    </w:p>
    <w:p w:rsidR="00F03111" w:rsidRDefault="00F03111" w:rsidP="0007654D">
      <w:pPr>
        <w:spacing w:line="344" w:lineRule="exact"/>
        <w:ind w:leftChars="200" w:left="480"/>
        <w:jc w:val="both"/>
        <w:rPr>
          <w:rFonts w:eastAsia="標楷體"/>
          <w:b/>
          <w:bCs/>
          <w:sz w:val="21"/>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、住無所得空中，得無上菩提</w:t>
      </w:r>
    </w:p>
    <w:p w:rsidR="00F03111" w:rsidRDefault="00F03111" w:rsidP="0007654D">
      <w:pPr>
        <w:spacing w:beforeLines="30" w:before="108" w:line="344" w:lineRule="exact"/>
        <w:ind w:leftChars="200" w:left="480"/>
        <w:jc w:val="both"/>
        <w:rPr>
          <w:rFonts w:eastAsia="標楷體"/>
          <w:b/>
          <w:bCs/>
          <w:sz w:val="21"/>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、住般若則住一切法</w:t>
      </w:r>
    </w:p>
    <w:p w:rsidR="00F03111" w:rsidRPr="00791673" w:rsidRDefault="00F03111" w:rsidP="0007654D">
      <w:pPr>
        <w:spacing w:beforeLines="30" w:before="108" w:line="364"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（二）明方便起神通諸行</w:t>
      </w:r>
    </w:p>
    <w:p w:rsidR="00F03111" w:rsidRDefault="00F03111" w:rsidP="0007654D">
      <w:pPr>
        <w:spacing w:line="364" w:lineRule="exact"/>
        <w:ind w:leftChars="200" w:left="480"/>
        <w:jc w:val="both"/>
        <w:rPr>
          <w:rFonts w:eastAsia="標楷體"/>
          <w:b/>
          <w:bCs/>
          <w:sz w:val="21"/>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、須菩提問</w:t>
      </w:r>
    </w:p>
    <w:p w:rsidR="00F03111" w:rsidRPr="00791673" w:rsidRDefault="00F03111" w:rsidP="0007654D">
      <w:pPr>
        <w:spacing w:beforeLines="30" w:before="108" w:line="364" w:lineRule="exact"/>
        <w:ind w:leftChars="200" w:left="480"/>
        <w:jc w:val="both"/>
        <w:rPr>
          <w:rFonts w:eastAsia="標楷體"/>
          <w:b/>
          <w:bCs/>
          <w:sz w:val="21"/>
          <w:bdr w:val="single" w:sz="4" w:space="0" w:color="auto"/>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、佛答</w:t>
      </w:r>
    </w:p>
    <w:p w:rsidR="00F03111" w:rsidRDefault="00F03111" w:rsidP="0007654D">
      <w:pPr>
        <w:spacing w:line="364" w:lineRule="exact"/>
        <w:ind w:leftChars="250" w:left="600"/>
        <w:jc w:val="both"/>
        <w:rPr>
          <w:rFonts w:eastAsia="標楷體"/>
          <w:b/>
          <w:bCs/>
          <w:sz w:val="21"/>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1</w:t>
      </w:r>
      <w:r w:rsidRPr="00791673">
        <w:rPr>
          <w:rFonts w:eastAsia="標楷體" w:cs="標楷體" w:hint="eastAsia"/>
          <w:b/>
          <w:bCs/>
          <w:sz w:val="21"/>
          <w:bdr w:val="single" w:sz="4" w:space="0" w:color="auto"/>
        </w:rPr>
        <w:t>）菩薩行般若，遍觀國土、諸佛皆空，能以方便起神通</w:t>
      </w:r>
    </w:p>
    <w:p w:rsidR="00F03111" w:rsidRPr="00791673" w:rsidRDefault="00F03111" w:rsidP="0007654D">
      <w:pPr>
        <w:spacing w:beforeLines="30" w:before="108" w:line="364" w:lineRule="exact"/>
        <w:ind w:leftChars="250" w:left="60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2</w:t>
      </w:r>
      <w:r w:rsidRPr="00791673">
        <w:rPr>
          <w:rFonts w:eastAsia="標楷體" w:cs="標楷體" w:hint="eastAsia"/>
          <w:b/>
          <w:bCs/>
          <w:sz w:val="21"/>
          <w:bdr w:val="single" w:sz="4" w:space="0" w:color="auto"/>
        </w:rPr>
        <w:t>）起神通，自他行成</w:t>
      </w:r>
    </w:p>
    <w:p w:rsidR="00F03111" w:rsidRPr="00791673" w:rsidRDefault="00F03111" w:rsidP="0007654D">
      <w:pPr>
        <w:spacing w:line="364" w:lineRule="exact"/>
        <w:ind w:leftChars="300" w:left="720"/>
        <w:jc w:val="both"/>
        <w:rPr>
          <w:rFonts w:eastAsia="標楷體"/>
          <w:b/>
          <w:bCs/>
          <w:sz w:val="21"/>
          <w:bdr w:val="single" w:sz="4" w:space="0" w:color="auto"/>
        </w:rPr>
      </w:pPr>
      <w:r w:rsidRPr="00791673">
        <w:rPr>
          <w:rFonts w:eastAsia="標楷體"/>
          <w:b/>
          <w:bCs/>
          <w:sz w:val="21"/>
          <w:bdr w:val="single" w:sz="4" w:space="0" w:color="auto"/>
        </w:rPr>
        <w:t>A</w:t>
      </w:r>
      <w:r w:rsidRPr="00791673">
        <w:rPr>
          <w:rFonts w:eastAsia="標楷體" w:cs="標楷體" w:hint="eastAsia"/>
          <w:b/>
          <w:bCs/>
          <w:sz w:val="21"/>
          <w:bdr w:val="single" w:sz="4" w:space="0" w:color="auto"/>
        </w:rPr>
        <w:t>、明自行成</w:t>
      </w:r>
    </w:p>
    <w:p w:rsidR="00F03111" w:rsidRDefault="00F03111" w:rsidP="0007654D">
      <w:pPr>
        <w:spacing w:line="366" w:lineRule="exact"/>
        <w:ind w:leftChars="350" w:left="840"/>
        <w:jc w:val="both"/>
        <w:rPr>
          <w:rStyle w:val="headname"/>
          <w:rFonts w:eastAsia="標楷體"/>
          <w:b w:val="0"/>
          <w:bCs w:val="0"/>
          <w:sz w:val="22"/>
          <w:szCs w:val="22"/>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A</w:t>
      </w:r>
      <w:r w:rsidRPr="00791673">
        <w:rPr>
          <w:rFonts w:eastAsia="標楷體" w:cs="標楷體" w:hint="eastAsia"/>
          <w:b/>
          <w:bCs/>
          <w:sz w:val="21"/>
          <w:bdr w:val="single" w:sz="4" w:space="0" w:color="auto"/>
        </w:rPr>
        <w:t>）神通波羅蜜是菩提道，能令自他見善法亦無所著</w:t>
      </w:r>
    </w:p>
    <w:p w:rsidR="00F03111" w:rsidRDefault="00F03111" w:rsidP="0007654D">
      <w:pPr>
        <w:spacing w:beforeLines="30" w:before="108" w:line="366" w:lineRule="exact"/>
        <w:ind w:leftChars="350" w:left="84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B</w:t>
      </w:r>
      <w:r w:rsidRPr="00791673">
        <w:rPr>
          <w:rFonts w:eastAsia="標楷體" w:cs="標楷體" w:hint="eastAsia"/>
          <w:b/>
          <w:bCs/>
          <w:sz w:val="21"/>
          <w:bdr w:val="single" w:sz="4" w:space="0" w:color="auto"/>
        </w:rPr>
        <w:t>）觀一切法空，不起有漏業，為眾生說法亦不著眾生</w:t>
      </w:r>
    </w:p>
    <w:p w:rsidR="00F03111" w:rsidRDefault="00F03111" w:rsidP="0007654D">
      <w:pPr>
        <w:spacing w:beforeLines="30" w:before="108" w:line="366" w:lineRule="exact"/>
        <w:ind w:leftChars="350" w:left="840"/>
        <w:jc w:val="both"/>
        <w:rPr>
          <w:rFonts w:eastAsia="標楷體"/>
          <w:b/>
          <w:bCs/>
          <w:sz w:val="32"/>
          <w:szCs w:val="32"/>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C</w:t>
      </w:r>
      <w:r w:rsidRPr="00791673">
        <w:rPr>
          <w:rFonts w:eastAsia="標楷體" w:cs="標楷體" w:hint="eastAsia"/>
          <w:b/>
          <w:bCs/>
          <w:sz w:val="21"/>
          <w:bdr w:val="single" w:sz="4" w:space="0" w:color="auto"/>
        </w:rPr>
        <w:t>）得無礙般若，起無礙神通</w:t>
      </w:r>
    </w:p>
    <w:p w:rsidR="00F03111" w:rsidRPr="00791673" w:rsidRDefault="00F03111" w:rsidP="0007654D">
      <w:pPr>
        <w:spacing w:beforeLines="30" w:before="108" w:line="366" w:lineRule="exact"/>
        <w:ind w:leftChars="300" w:left="720"/>
        <w:jc w:val="both"/>
        <w:rPr>
          <w:rFonts w:eastAsia="標楷體"/>
          <w:b/>
          <w:bCs/>
          <w:sz w:val="21"/>
          <w:bdr w:val="single" w:sz="4" w:space="0" w:color="auto"/>
        </w:rPr>
      </w:pPr>
      <w:r w:rsidRPr="00791673">
        <w:rPr>
          <w:rFonts w:eastAsia="標楷體"/>
          <w:b/>
          <w:bCs/>
          <w:sz w:val="21"/>
          <w:bdr w:val="single" w:sz="4" w:space="0" w:color="auto"/>
        </w:rPr>
        <w:t>B</w:t>
      </w:r>
      <w:r w:rsidRPr="00791673">
        <w:rPr>
          <w:rFonts w:eastAsia="標楷體" w:cs="標楷體" w:hint="eastAsia"/>
          <w:b/>
          <w:bCs/>
          <w:sz w:val="21"/>
          <w:bdr w:val="single" w:sz="4" w:space="0" w:color="auto"/>
        </w:rPr>
        <w:t>、化他行成</w:t>
      </w:r>
    </w:p>
    <w:p w:rsidR="00F03111" w:rsidRPr="00791673" w:rsidRDefault="00F03111" w:rsidP="0007654D">
      <w:pPr>
        <w:spacing w:line="366" w:lineRule="exact"/>
        <w:ind w:leftChars="350" w:left="84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A</w:t>
      </w:r>
      <w:r w:rsidRPr="00791673">
        <w:rPr>
          <w:rFonts w:eastAsia="標楷體" w:cs="標楷體" w:hint="eastAsia"/>
          <w:b/>
          <w:bCs/>
          <w:sz w:val="21"/>
          <w:bdr w:val="single" w:sz="4" w:space="0" w:color="auto"/>
        </w:rPr>
        <w:t>）略明：遊戲神通，廣演道法，饒益眾生</w:t>
      </w:r>
    </w:p>
    <w:p w:rsidR="00F03111" w:rsidRDefault="00F03111" w:rsidP="0007654D">
      <w:pPr>
        <w:spacing w:line="366" w:lineRule="exact"/>
        <w:ind w:leftChars="400" w:left="960"/>
        <w:jc w:val="both"/>
        <w:rPr>
          <w:rFonts w:eastAsia="標楷體"/>
          <w:b/>
          <w:bCs/>
          <w:sz w:val="21"/>
          <w:bdr w:val="single" w:sz="4" w:space="0" w:color="auto"/>
        </w:rPr>
      </w:pPr>
      <w:r w:rsidRPr="00791673">
        <w:rPr>
          <w:rFonts w:eastAsia="標楷體"/>
          <w:b/>
          <w:bCs/>
          <w:sz w:val="21"/>
          <w:bdr w:val="single" w:sz="4" w:space="0" w:color="auto"/>
        </w:rPr>
        <w:t>a</w:t>
      </w:r>
      <w:r w:rsidRPr="00791673">
        <w:rPr>
          <w:rFonts w:eastAsia="標楷體" w:cs="標楷體" w:hint="eastAsia"/>
          <w:b/>
          <w:bCs/>
          <w:sz w:val="21"/>
          <w:bdr w:val="single" w:sz="4" w:space="0" w:color="auto"/>
        </w:rPr>
        <w:t>、總說</w:t>
      </w:r>
    </w:p>
    <w:p w:rsidR="00F03111" w:rsidRPr="00791673" w:rsidRDefault="00F03111" w:rsidP="0007654D">
      <w:pPr>
        <w:spacing w:beforeLines="30" w:before="108" w:line="366" w:lineRule="exact"/>
        <w:ind w:leftChars="400" w:left="960"/>
        <w:jc w:val="both"/>
        <w:rPr>
          <w:rFonts w:eastAsia="標楷體"/>
          <w:b/>
          <w:bCs/>
          <w:sz w:val="21"/>
          <w:bdr w:val="single" w:sz="4" w:space="0" w:color="auto"/>
        </w:rPr>
      </w:pPr>
      <w:r w:rsidRPr="00791673">
        <w:rPr>
          <w:rFonts w:eastAsia="標楷體"/>
          <w:b/>
          <w:bCs/>
          <w:sz w:val="21"/>
          <w:bdr w:val="single" w:sz="4" w:space="0" w:color="auto"/>
        </w:rPr>
        <w:t>b</w:t>
      </w:r>
      <w:r w:rsidRPr="00791673">
        <w:rPr>
          <w:rFonts w:eastAsia="標楷體" w:cs="標楷體" w:hint="eastAsia"/>
          <w:b/>
          <w:bCs/>
          <w:sz w:val="21"/>
          <w:bdr w:val="single" w:sz="4" w:space="0" w:color="auto"/>
        </w:rPr>
        <w:t>、別辨</w:t>
      </w:r>
    </w:p>
    <w:p w:rsidR="00F03111" w:rsidRPr="00791673" w:rsidRDefault="00F03111" w:rsidP="0007654D">
      <w:pPr>
        <w:spacing w:line="366"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a</w:t>
      </w:r>
      <w:r w:rsidRPr="00791673">
        <w:rPr>
          <w:rFonts w:eastAsia="標楷體" w:cs="標楷體" w:hint="eastAsia"/>
          <w:b/>
          <w:bCs/>
          <w:sz w:val="21"/>
          <w:bdr w:val="single" w:sz="4" w:space="0" w:color="auto"/>
        </w:rPr>
        <w:t>）教修六度</w:t>
      </w:r>
    </w:p>
    <w:p w:rsidR="00F03111" w:rsidRDefault="00F03111" w:rsidP="0007654D">
      <w:pPr>
        <w:spacing w:line="366" w:lineRule="exact"/>
        <w:ind w:leftChars="500" w:left="1200"/>
        <w:jc w:val="both"/>
        <w:rPr>
          <w:rFonts w:eastAsia="標楷體"/>
          <w:b/>
          <w:bCs/>
          <w:sz w:val="21"/>
          <w:bdr w:val="single" w:sz="4" w:space="0" w:color="auto"/>
        </w:rPr>
      </w:pPr>
      <w:r>
        <w:rPr>
          <w:rFonts w:ascii="新細明體" w:hAnsi="新細明體" w:hint="eastAsia"/>
          <w:b/>
          <w:bCs/>
          <w:sz w:val="21"/>
          <w:bdr w:val="single" w:sz="4" w:space="0" w:color="auto"/>
        </w:rPr>
        <w:t>Ⅰ</w:t>
      </w:r>
      <w:r w:rsidRPr="00791673">
        <w:rPr>
          <w:rFonts w:eastAsia="標楷體" w:cs="標楷體" w:hint="eastAsia"/>
          <w:b/>
          <w:bCs/>
          <w:sz w:val="21"/>
          <w:bdr w:val="single" w:sz="4" w:space="0" w:color="auto"/>
        </w:rPr>
        <w:t>、教布施</w:t>
      </w:r>
    </w:p>
    <w:p w:rsidR="00F03111" w:rsidRDefault="00F03111" w:rsidP="0007654D">
      <w:pPr>
        <w:spacing w:beforeLines="30" w:before="108" w:line="368" w:lineRule="exact"/>
        <w:ind w:leftChars="500" w:left="1200"/>
        <w:jc w:val="both"/>
        <w:rPr>
          <w:rFonts w:eastAsia="標楷體"/>
          <w:b/>
          <w:bCs/>
          <w:sz w:val="21"/>
          <w:bdr w:val="single" w:sz="4" w:space="0" w:color="auto"/>
        </w:rPr>
      </w:pPr>
      <w:r>
        <w:rPr>
          <w:rFonts w:ascii="新細明體" w:hAnsi="新細明體" w:hint="eastAsia"/>
          <w:b/>
          <w:bCs/>
          <w:sz w:val="21"/>
          <w:bdr w:val="single" w:sz="4" w:space="0" w:color="auto"/>
        </w:rPr>
        <w:t>Ⅱ</w:t>
      </w:r>
      <w:r w:rsidRPr="00791673">
        <w:rPr>
          <w:rFonts w:eastAsia="標楷體" w:cs="標楷體" w:hint="eastAsia"/>
          <w:b/>
          <w:bCs/>
          <w:sz w:val="21"/>
          <w:bdr w:val="single" w:sz="4" w:space="0" w:color="auto"/>
        </w:rPr>
        <w:t>、教持戒</w:t>
      </w:r>
    </w:p>
    <w:p w:rsidR="00F03111" w:rsidRDefault="00F03111" w:rsidP="0007654D">
      <w:pPr>
        <w:spacing w:beforeLines="30" w:before="108" w:line="368" w:lineRule="exact"/>
        <w:ind w:leftChars="500" w:left="1200"/>
        <w:jc w:val="both"/>
        <w:rPr>
          <w:rFonts w:eastAsia="標楷體"/>
          <w:b/>
          <w:bCs/>
          <w:sz w:val="21"/>
          <w:bdr w:val="single" w:sz="4" w:space="0" w:color="auto"/>
        </w:rPr>
      </w:pPr>
      <w:r w:rsidRPr="0076280B">
        <w:rPr>
          <w:rFonts w:ascii="新細明體" w:hAnsi="新細明體" w:cs="新細明體" w:hint="eastAsia"/>
          <w:b/>
          <w:bCs/>
          <w:sz w:val="21"/>
          <w:bdr w:val="single" w:sz="4" w:space="0" w:color="auto"/>
        </w:rPr>
        <w:t>Ⅲ</w:t>
      </w:r>
      <w:r w:rsidRPr="00791673">
        <w:rPr>
          <w:rFonts w:eastAsia="標楷體" w:cs="標楷體" w:hint="eastAsia"/>
          <w:b/>
          <w:bCs/>
          <w:sz w:val="21"/>
          <w:bdr w:val="single" w:sz="4" w:space="0" w:color="auto"/>
        </w:rPr>
        <w:t>、教忍辱</w:t>
      </w:r>
    </w:p>
    <w:p w:rsidR="00F03111" w:rsidRDefault="00F03111" w:rsidP="0007654D">
      <w:pPr>
        <w:spacing w:beforeLines="30" w:before="108" w:line="368" w:lineRule="exact"/>
        <w:ind w:leftChars="500" w:left="1200"/>
        <w:jc w:val="both"/>
        <w:rPr>
          <w:rFonts w:eastAsia="標楷體"/>
          <w:b/>
          <w:bCs/>
          <w:sz w:val="21"/>
          <w:bdr w:val="single" w:sz="4" w:space="0" w:color="auto"/>
        </w:rPr>
      </w:pPr>
      <w:r>
        <w:rPr>
          <w:rFonts w:ascii="新細明體" w:hAnsi="新細明體" w:hint="eastAsia"/>
          <w:b/>
          <w:bCs/>
          <w:sz w:val="21"/>
          <w:bdr w:val="single" w:sz="4" w:space="0" w:color="auto"/>
        </w:rPr>
        <w:t>Ⅳ</w:t>
      </w:r>
      <w:r w:rsidRPr="00791673">
        <w:rPr>
          <w:rFonts w:eastAsia="標楷體" w:cs="標楷體" w:hint="eastAsia"/>
          <w:b/>
          <w:bCs/>
          <w:sz w:val="21"/>
          <w:bdr w:val="single" w:sz="4" w:space="0" w:color="auto"/>
        </w:rPr>
        <w:t>、教精進、禪定、智慧</w:t>
      </w:r>
    </w:p>
    <w:p w:rsidR="00F03111" w:rsidRDefault="00F03111" w:rsidP="0007654D">
      <w:pPr>
        <w:spacing w:beforeLines="30" w:before="108" w:line="368"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b</w:t>
      </w:r>
      <w:r w:rsidRPr="00791673">
        <w:rPr>
          <w:rFonts w:eastAsia="標楷體" w:cs="標楷體" w:hint="eastAsia"/>
          <w:b/>
          <w:bCs/>
          <w:sz w:val="21"/>
          <w:bdr w:val="single" w:sz="4" w:space="0" w:color="auto"/>
        </w:rPr>
        <w:t>）教除三毒</w:t>
      </w:r>
    </w:p>
    <w:p w:rsidR="00F03111" w:rsidRDefault="00F03111" w:rsidP="0007654D">
      <w:pPr>
        <w:spacing w:beforeLines="30" w:before="108" w:line="368"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c</w:t>
      </w:r>
      <w:r w:rsidRPr="00791673">
        <w:rPr>
          <w:rFonts w:eastAsia="標楷體" w:cs="標楷體" w:hint="eastAsia"/>
          <w:b/>
          <w:bCs/>
          <w:sz w:val="21"/>
          <w:bdr w:val="single" w:sz="4" w:space="0" w:color="auto"/>
        </w:rPr>
        <w:t>）教入正道</w:t>
      </w:r>
    </w:p>
    <w:p w:rsidR="00F03111" w:rsidRDefault="00F03111" w:rsidP="0007654D">
      <w:pPr>
        <w:spacing w:beforeLines="30" w:before="108" w:line="368" w:lineRule="exact"/>
        <w:ind w:leftChars="400" w:left="960"/>
        <w:jc w:val="both"/>
        <w:rPr>
          <w:rFonts w:eastAsia="標楷體"/>
          <w:b/>
          <w:bCs/>
          <w:sz w:val="21"/>
          <w:bdr w:val="single" w:sz="4" w:space="0" w:color="auto"/>
        </w:rPr>
      </w:pPr>
      <w:r w:rsidRPr="00791673">
        <w:rPr>
          <w:rFonts w:eastAsia="標楷體"/>
          <w:b/>
          <w:bCs/>
          <w:sz w:val="21"/>
          <w:bdr w:val="single" w:sz="4" w:space="0" w:color="auto"/>
        </w:rPr>
        <w:t>c</w:t>
      </w:r>
      <w:r w:rsidRPr="00791673">
        <w:rPr>
          <w:rFonts w:eastAsia="標楷體" w:cs="標楷體" w:hint="eastAsia"/>
          <w:b/>
          <w:bCs/>
          <w:sz w:val="21"/>
          <w:bdr w:val="single" w:sz="4" w:space="0" w:color="auto"/>
        </w:rPr>
        <w:t>、舉喻勸修</w:t>
      </w:r>
    </w:p>
    <w:p w:rsidR="00F03111" w:rsidRPr="00791673" w:rsidRDefault="00F03111" w:rsidP="0007654D">
      <w:pPr>
        <w:spacing w:beforeLines="30" w:before="108" w:line="368" w:lineRule="exact"/>
        <w:ind w:leftChars="350" w:left="84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B</w:t>
      </w:r>
      <w:r w:rsidRPr="00791673">
        <w:rPr>
          <w:rFonts w:eastAsia="標楷體" w:cs="標楷體" w:hint="eastAsia"/>
          <w:b/>
          <w:bCs/>
          <w:sz w:val="21"/>
          <w:bdr w:val="single" w:sz="4" w:space="0" w:color="auto"/>
        </w:rPr>
        <w:t>）廣說：以神通饒義一切眾生，應機施教，隨意受身而無染</w:t>
      </w:r>
    </w:p>
    <w:p w:rsidR="00F03111" w:rsidRPr="00791673" w:rsidRDefault="00F03111" w:rsidP="0007654D">
      <w:pPr>
        <w:spacing w:line="368" w:lineRule="exact"/>
        <w:ind w:leftChars="400" w:left="960"/>
        <w:jc w:val="both"/>
        <w:rPr>
          <w:rFonts w:eastAsia="標楷體"/>
          <w:b/>
          <w:bCs/>
          <w:sz w:val="21"/>
          <w:bdr w:val="single" w:sz="4" w:space="0" w:color="auto"/>
        </w:rPr>
      </w:pPr>
      <w:r w:rsidRPr="00791673">
        <w:rPr>
          <w:rFonts w:eastAsia="標楷體"/>
          <w:b/>
          <w:bCs/>
          <w:sz w:val="21"/>
          <w:bdr w:val="single" w:sz="4" w:space="0" w:color="auto"/>
        </w:rPr>
        <w:t>a</w:t>
      </w:r>
      <w:r w:rsidRPr="00791673">
        <w:rPr>
          <w:rFonts w:eastAsia="標楷體" w:cs="標楷體" w:hint="eastAsia"/>
          <w:b/>
          <w:bCs/>
          <w:sz w:val="21"/>
          <w:bdr w:val="single" w:sz="4" w:space="0" w:color="auto"/>
        </w:rPr>
        <w:t>、以通化導</w:t>
      </w:r>
    </w:p>
    <w:p w:rsidR="00F03111" w:rsidRDefault="00F03111" w:rsidP="0007654D">
      <w:pPr>
        <w:spacing w:line="368"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a</w:t>
      </w:r>
      <w:r w:rsidRPr="00791673">
        <w:rPr>
          <w:rFonts w:eastAsia="標楷體" w:cs="標楷體" w:hint="eastAsia"/>
          <w:b/>
          <w:bCs/>
          <w:sz w:val="21"/>
          <w:bdr w:val="single" w:sz="4" w:space="0" w:color="auto"/>
        </w:rPr>
        <w:t>）天眼通</w:t>
      </w:r>
    </w:p>
    <w:p w:rsidR="00F03111" w:rsidRDefault="00F03111" w:rsidP="0007654D">
      <w:pPr>
        <w:spacing w:beforeLines="30" w:before="108" w:line="368"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b</w:t>
      </w:r>
      <w:r w:rsidRPr="00791673">
        <w:rPr>
          <w:rFonts w:eastAsia="標楷體" w:cs="標楷體" w:hint="eastAsia"/>
          <w:b/>
          <w:bCs/>
          <w:sz w:val="21"/>
          <w:bdr w:val="single" w:sz="4" w:space="0" w:color="auto"/>
        </w:rPr>
        <w:t>）天耳通</w:t>
      </w:r>
    </w:p>
    <w:p w:rsidR="00F03111" w:rsidRDefault="00F03111" w:rsidP="0007654D">
      <w:pPr>
        <w:spacing w:beforeLines="30" w:before="108" w:line="364"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c</w:t>
      </w:r>
      <w:r w:rsidRPr="00791673">
        <w:rPr>
          <w:rFonts w:eastAsia="標楷體" w:cs="標楷體" w:hint="eastAsia"/>
          <w:b/>
          <w:bCs/>
          <w:sz w:val="21"/>
          <w:bdr w:val="single" w:sz="4" w:space="0" w:color="auto"/>
        </w:rPr>
        <w:t>）他心通</w:t>
      </w:r>
    </w:p>
    <w:p w:rsidR="00F03111" w:rsidRDefault="00F03111" w:rsidP="0007654D">
      <w:pPr>
        <w:spacing w:beforeLines="30" w:before="108" w:line="364"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d</w:t>
      </w:r>
      <w:r w:rsidRPr="00791673">
        <w:rPr>
          <w:rFonts w:eastAsia="標楷體" w:cs="標楷體" w:hint="eastAsia"/>
          <w:b/>
          <w:bCs/>
          <w:sz w:val="21"/>
          <w:bdr w:val="single" w:sz="4" w:space="0" w:color="auto"/>
        </w:rPr>
        <w:t>）宿命通</w:t>
      </w:r>
    </w:p>
    <w:p w:rsidR="00F03111" w:rsidRDefault="00F03111" w:rsidP="0007654D">
      <w:pPr>
        <w:spacing w:beforeLines="30" w:before="108" w:line="364"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e</w:t>
      </w:r>
      <w:r w:rsidRPr="00791673">
        <w:rPr>
          <w:rFonts w:eastAsia="標楷體" w:cs="標楷體" w:hint="eastAsia"/>
          <w:b/>
          <w:bCs/>
          <w:sz w:val="21"/>
          <w:bdr w:val="single" w:sz="4" w:space="0" w:color="auto"/>
        </w:rPr>
        <w:t>）神足通</w:t>
      </w:r>
    </w:p>
    <w:p w:rsidR="00F03111" w:rsidRDefault="00F03111" w:rsidP="0007654D">
      <w:pPr>
        <w:spacing w:beforeLines="30" w:before="108" w:line="364" w:lineRule="exact"/>
        <w:ind w:leftChars="450" w:left="108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f</w:t>
      </w:r>
      <w:r w:rsidRPr="00791673">
        <w:rPr>
          <w:rFonts w:eastAsia="標楷體" w:cs="標楷體" w:hint="eastAsia"/>
          <w:b/>
          <w:bCs/>
          <w:sz w:val="21"/>
          <w:bdr w:val="single" w:sz="4" w:space="0" w:color="auto"/>
        </w:rPr>
        <w:t>）漏盡通</w:t>
      </w:r>
    </w:p>
    <w:p w:rsidR="00F03111" w:rsidRDefault="00F03111" w:rsidP="0007654D">
      <w:pPr>
        <w:spacing w:beforeLines="30" w:before="108" w:line="364" w:lineRule="exact"/>
        <w:ind w:leftChars="400" w:left="960"/>
        <w:jc w:val="both"/>
        <w:rPr>
          <w:rFonts w:eastAsia="標楷體"/>
          <w:b/>
          <w:bCs/>
          <w:sz w:val="21"/>
          <w:bdr w:val="single" w:sz="4" w:space="0" w:color="auto"/>
        </w:rPr>
      </w:pPr>
      <w:r w:rsidRPr="00791673">
        <w:rPr>
          <w:rFonts w:eastAsia="標楷體"/>
          <w:b/>
          <w:bCs/>
          <w:sz w:val="21"/>
          <w:bdr w:val="single" w:sz="4" w:space="0" w:color="auto"/>
        </w:rPr>
        <w:t>b</w:t>
      </w:r>
      <w:r w:rsidRPr="00791673">
        <w:rPr>
          <w:rFonts w:eastAsia="標楷體" w:cs="標楷體" w:hint="eastAsia"/>
          <w:b/>
          <w:bCs/>
          <w:sz w:val="21"/>
          <w:bdr w:val="single" w:sz="4" w:space="0" w:color="auto"/>
        </w:rPr>
        <w:t>、用神通力，隨意受身，苦樂不染</w:t>
      </w:r>
    </w:p>
    <w:p w:rsidR="00F03111" w:rsidRPr="00791673" w:rsidRDefault="00F03111" w:rsidP="0007654D">
      <w:pPr>
        <w:spacing w:beforeLines="30" w:before="108" w:line="364"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三、以神通嚴土熟生，滿菩提願，轉法輪度眾生</w:t>
      </w:r>
    </w:p>
    <w:p w:rsidR="00F03111" w:rsidRDefault="00F03111" w:rsidP="0007654D">
      <w:pPr>
        <w:spacing w:line="364" w:lineRule="exact"/>
        <w:ind w:leftChars="150" w:left="360"/>
        <w:jc w:val="both"/>
        <w:rPr>
          <w:rFonts w:eastAsia="標楷體"/>
          <w:b/>
          <w:bCs/>
          <w:sz w:val="32"/>
          <w:szCs w:val="32"/>
        </w:rPr>
      </w:pPr>
      <w:r w:rsidRPr="00791673">
        <w:rPr>
          <w:rFonts w:eastAsia="標楷體" w:cs="標楷體" w:hint="eastAsia"/>
          <w:b/>
          <w:bCs/>
          <w:sz w:val="21"/>
          <w:bdr w:val="single" w:sz="4" w:space="0" w:color="auto"/>
        </w:rPr>
        <w:t>（一）以遊戲神通嚴土熟生，得無上菩提</w:t>
      </w:r>
    </w:p>
    <w:p w:rsidR="00F03111" w:rsidRPr="00791673" w:rsidRDefault="00F03111" w:rsidP="0007654D">
      <w:pPr>
        <w:spacing w:beforeLines="30" w:before="108" w:line="364"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（二）一切善法皆是無上菩提因緣</w:t>
      </w:r>
    </w:p>
    <w:p w:rsidR="00F03111" w:rsidRDefault="00F03111" w:rsidP="0007654D">
      <w:pPr>
        <w:spacing w:line="364" w:lineRule="exact"/>
        <w:ind w:leftChars="200" w:left="480"/>
        <w:jc w:val="both"/>
        <w:rPr>
          <w:rFonts w:eastAsia="標楷體"/>
          <w:b/>
          <w:bCs/>
          <w:sz w:val="32"/>
          <w:szCs w:val="32"/>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、總説</w:t>
      </w:r>
    </w:p>
    <w:p w:rsidR="00F03111" w:rsidRPr="00791673" w:rsidRDefault="00F03111" w:rsidP="0007654D">
      <w:pPr>
        <w:spacing w:beforeLines="30" w:before="108" w:line="364" w:lineRule="exact"/>
        <w:ind w:leftChars="200" w:left="480"/>
        <w:jc w:val="both"/>
        <w:rPr>
          <w:rFonts w:eastAsia="標楷體"/>
          <w:b/>
          <w:bCs/>
          <w:sz w:val="21"/>
          <w:bdr w:val="single" w:sz="4" w:space="0" w:color="auto"/>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、別辨</w:t>
      </w:r>
    </w:p>
    <w:p w:rsidR="00F03111" w:rsidRPr="00791673" w:rsidRDefault="00F03111" w:rsidP="0007654D">
      <w:pPr>
        <w:spacing w:line="364" w:lineRule="exact"/>
        <w:ind w:leftChars="250" w:left="60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1</w:t>
      </w:r>
      <w:r w:rsidRPr="00791673">
        <w:rPr>
          <w:rFonts w:eastAsia="標楷體" w:cs="標楷體" w:hint="eastAsia"/>
          <w:b/>
          <w:bCs/>
          <w:sz w:val="21"/>
          <w:bdr w:val="single" w:sz="4" w:space="0" w:color="auto"/>
        </w:rPr>
        <w:t>）約施度明</w:t>
      </w:r>
    </w:p>
    <w:p w:rsidR="00F03111" w:rsidRDefault="00F03111" w:rsidP="009B7A91">
      <w:pPr>
        <w:ind w:leftChars="300" w:left="720"/>
        <w:jc w:val="both"/>
        <w:rPr>
          <w:rFonts w:eastAsia="標楷體"/>
          <w:b/>
          <w:bCs/>
          <w:sz w:val="32"/>
          <w:szCs w:val="32"/>
        </w:rPr>
      </w:pPr>
      <w:r w:rsidRPr="00791673">
        <w:rPr>
          <w:rFonts w:eastAsia="標楷體"/>
          <w:b/>
          <w:bCs/>
          <w:sz w:val="21"/>
          <w:bdr w:val="single" w:sz="4" w:space="0" w:color="auto"/>
        </w:rPr>
        <w:t>A</w:t>
      </w:r>
      <w:r w:rsidRPr="00791673">
        <w:rPr>
          <w:rFonts w:eastAsia="標楷體" w:cs="標楷體" w:hint="eastAsia"/>
          <w:b/>
          <w:bCs/>
          <w:sz w:val="21"/>
          <w:bdr w:val="single" w:sz="4" w:space="0" w:color="auto"/>
        </w:rPr>
        <w:t>、以無分別心行布施，自利利他</w:t>
      </w:r>
    </w:p>
    <w:p w:rsidR="00F03111" w:rsidRDefault="00F03111" w:rsidP="009B7A91">
      <w:pPr>
        <w:spacing w:beforeLines="30" w:before="108"/>
        <w:ind w:leftChars="300" w:left="720"/>
        <w:jc w:val="both"/>
        <w:rPr>
          <w:rFonts w:eastAsia="標楷體"/>
          <w:b/>
          <w:bCs/>
          <w:sz w:val="21"/>
          <w:bdr w:val="single" w:sz="4" w:space="0" w:color="auto"/>
        </w:rPr>
      </w:pPr>
      <w:r w:rsidRPr="00791673">
        <w:rPr>
          <w:rFonts w:eastAsia="標楷體"/>
          <w:b/>
          <w:bCs/>
          <w:sz w:val="21"/>
          <w:bdr w:val="single" w:sz="4" w:space="0" w:color="auto"/>
        </w:rPr>
        <w:t>B</w:t>
      </w:r>
      <w:r w:rsidRPr="00791673">
        <w:rPr>
          <w:rFonts w:eastAsia="標楷體" w:cs="標楷體" w:hint="eastAsia"/>
          <w:b/>
          <w:bCs/>
          <w:sz w:val="21"/>
          <w:bdr w:val="single" w:sz="4" w:space="0" w:color="auto"/>
        </w:rPr>
        <w:t>、三世菩薩，得度生死</w:t>
      </w:r>
    </w:p>
    <w:p w:rsidR="00F03111" w:rsidRDefault="00F03111" w:rsidP="009B7A91">
      <w:pPr>
        <w:spacing w:beforeLines="30" w:before="108"/>
        <w:ind w:leftChars="250" w:left="600"/>
        <w:jc w:val="both"/>
        <w:rPr>
          <w:rStyle w:val="headname"/>
          <w:rFonts w:eastAsia="標楷體"/>
          <w:b w:val="0"/>
          <w:bCs w:val="0"/>
          <w:sz w:val="36"/>
          <w:szCs w:val="36"/>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2</w:t>
      </w:r>
      <w:r w:rsidRPr="00791673">
        <w:rPr>
          <w:rFonts w:eastAsia="標楷體" w:cs="標楷體" w:hint="eastAsia"/>
          <w:b/>
          <w:bCs/>
          <w:sz w:val="21"/>
          <w:bdr w:val="single" w:sz="4" w:space="0" w:color="auto"/>
        </w:rPr>
        <w:t>）例餘法</w:t>
      </w:r>
    </w:p>
    <w:p w:rsidR="00F03111" w:rsidRDefault="00F03111" w:rsidP="009B7A91">
      <w:pPr>
        <w:spacing w:beforeLines="30" w:before="108"/>
        <w:ind w:leftChars="250" w:left="600"/>
        <w:jc w:val="both"/>
        <w:rPr>
          <w:rFonts w:eastAsia="標楷體"/>
          <w:b/>
          <w:bCs/>
          <w:sz w:val="32"/>
          <w:szCs w:val="32"/>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3</w:t>
      </w:r>
      <w:r w:rsidRPr="00791673">
        <w:rPr>
          <w:rFonts w:eastAsia="標楷體" w:cs="標楷體" w:hint="eastAsia"/>
          <w:b/>
          <w:bCs/>
          <w:sz w:val="21"/>
          <w:bdr w:val="single" w:sz="4" w:space="0" w:color="auto"/>
        </w:rPr>
        <w:t>）結</w:t>
      </w:r>
    </w:p>
    <w:p w:rsidR="00F03111" w:rsidRDefault="00F03111" w:rsidP="009B7A91">
      <w:pPr>
        <w:spacing w:beforeLines="30" w:before="108"/>
        <w:ind w:leftChars="150" w:left="360"/>
        <w:jc w:val="both"/>
        <w:rPr>
          <w:rFonts w:eastAsia="標楷體"/>
          <w:b/>
          <w:bCs/>
          <w:sz w:val="32"/>
          <w:szCs w:val="32"/>
        </w:rPr>
      </w:pPr>
      <w:r w:rsidRPr="00791673">
        <w:rPr>
          <w:rFonts w:eastAsia="標楷體" w:cs="標楷體" w:hint="eastAsia"/>
          <w:b/>
          <w:bCs/>
          <w:sz w:val="21"/>
          <w:bdr w:val="single" w:sz="4" w:space="0" w:color="auto"/>
        </w:rPr>
        <w:t>（三）具足諸善法，成佛度眾生</w:t>
      </w:r>
    </w:p>
    <w:p w:rsidR="00F03111" w:rsidRPr="003D1235" w:rsidRDefault="00F03111" w:rsidP="009B7A91">
      <w:pPr>
        <w:jc w:val="both"/>
        <w:rPr>
          <w:b/>
          <w:bCs/>
          <w:szCs w:val="20"/>
          <w:bdr w:val="single" w:sz="4" w:space="0" w:color="auto"/>
          <w:shd w:val="pct15" w:color="auto" w:fill="FFFFFF"/>
        </w:rPr>
      </w:pPr>
      <w:r w:rsidRPr="003D1235">
        <w:rPr>
          <w:rFonts w:cs="新細明體" w:hint="eastAsia"/>
          <w:b/>
          <w:bCs/>
          <w:szCs w:val="20"/>
          <w:bdr w:val="single" w:sz="4" w:space="0" w:color="auto"/>
          <w:shd w:val="pct15" w:color="auto" w:fill="FFFFFF"/>
        </w:rPr>
        <w:t>貳、化他德成</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3D1235" w:rsidRDefault="00F03111" w:rsidP="009B7A91">
      <w:pPr>
        <w:ind w:leftChars="50" w:left="120"/>
        <w:jc w:val="both"/>
        <w:rPr>
          <w:szCs w:val="20"/>
        </w:rPr>
      </w:pPr>
      <w:r w:rsidRPr="003D1235">
        <w:rPr>
          <w:rFonts w:cs="新細明體" w:hint="eastAsia"/>
          <w:b/>
          <w:bCs/>
          <w:szCs w:val="20"/>
          <w:bdr w:val="single" w:sz="4" w:space="0" w:color="auto"/>
          <w:shd w:val="pct15" w:color="auto" w:fill="FFFFFF"/>
        </w:rPr>
        <w:t>（壹）為利益眾生故受畜生身</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791673" w:rsidRDefault="00F03111" w:rsidP="009B7A91">
      <w:pPr>
        <w:ind w:leftChars="50" w:left="120"/>
        <w:jc w:val="both"/>
        <w:rPr>
          <w:rFonts w:eastAsia="標楷體"/>
          <w:b/>
          <w:bCs/>
          <w:sz w:val="21"/>
          <w:bdr w:val="single" w:sz="4" w:space="0" w:color="auto"/>
          <w:shd w:val="pct15" w:color="auto" w:fill="FFFFFF"/>
        </w:rPr>
      </w:pPr>
      <w:r w:rsidRPr="003D1235">
        <w:rPr>
          <w:rFonts w:cs="新細明體" w:hint="eastAsia"/>
          <w:b/>
          <w:bCs/>
          <w:szCs w:val="20"/>
          <w:bdr w:val="single" w:sz="4" w:space="0" w:color="auto"/>
          <w:shd w:val="pct15" w:color="auto" w:fill="FFFFFF"/>
        </w:rPr>
        <w:t>（貳）菩薩行般若，以方便力起神通，隨意受身，嚴土熟生</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791673" w:rsidRDefault="00F03111" w:rsidP="009B7A91">
      <w:pPr>
        <w:ind w:leftChars="100" w:left="240"/>
        <w:jc w:val="both"/>
        <w:rPr>
          <w:rFonts w:eastAsia="標楷體"/>
          <w:b/>
          <w:bCs/>
          <w:dstrike/>
          <w:sz w:val="21"/>
          <w:bdr w:val="single" w:sz="4" w:space="0" w:color="auto"/>
          <w:shd w:val="pct15" w:color="auto" w:fill="FFFFFF"/>
        </w:rPr>
      </w:pPr>
      <w:r w:rsidRPr="003D1235">
        <w:rPr>
          <w:rFonts w:cs="新細明體" w:hint="eastAsia"/>
          <w:b/>
          <w:bCs/>
          <w:szCs w:val="20"/>
          <w:bdr w:val="single" w:sz="4" w:space="0" w:color="auto"/>
          <w:shd w:val="pct15" w:color="auto" w:fill="FFFFFF"/>
        </w:rPr>
        <w:t>一、菩薩成就白淨無漏法，現受畜生身而不染</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3D1235" w:rsidRDefault="00F03111" w:rsidP="009B7A91">
      <w:pPr>
        <w:ind w:leftChars="150" w:left="360"/>
        <w:jc w:val="both"/>
        <w:rPr>
          <w:b/>
          <w:bCs/>
          <w:szCs w:val="20"/>
          <w:bdr w:val="single" w:sz="4" w:space="0" w:color="auto"/>
          <w:shd w:val="pct15" w:color="auto" w:fill="FFFFFF"/>
        </w:rPr>
      </w:pPr>
      <w:r w:rsidRPr="003D1235">
        <w:rPr>
          <w:rFonts w:cs="新細明體" w:hint="eastAsia"/>
          <w:b/>
          <w:bCs/>
          <w:szCs w:val="20"/>
          <w:bdr w:val="single" w:sz="4" w:space="0" w:color="auto"/>
          <w:shd w:val="pct15" w:color="auto" w:fill="FFFFFF"/>
        </w:rPr>
        <w:t>（一）具足一切善根</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3D1235" w:rsidRDefault="00F03111" w:rsidP="009B7A91">
      <w:pPr>
        <w:spacing w:beforeLines="30" w:before="108"/>
        <w:ind w:leftChars="150" w:left="360"/>
        <w:jc w:val="both"/>
        <w:rPr>
          <w:b/>
          <w:bCs/>
          <w:szCs w:val="20"/>
          <w:bdr w:val="single" w:sz="4" w:space="0" w:color="auto"/>
          <w:shd w:val="pct15" w:color="auto" w:fill="FFFFFF"/>
        </w:rPr>
      </w:pPr>
      <w:r w:rsidRPr="003D1235">
        <w:rPr>
          <w:rFonts w:cs="新細明體" w:hint="eastAsia"/>
          <w:b/>
          <w:bCs/>
          <w:szCs w:val="20"/>
          <w:bdr w:val="single" w:sz="4" w:space="0" w:color="auto"/>
          <w:shd w:val="pct15" w:color="auto" w:fill="FFFFFF"/>
        </w:rPr>
        <w:t>（二）方便受畜生身而不染</w:t>
      </w:r>
      <w:r w:rsidRPr="003D1235">
        <w:rPr>
          <w:rFonts w:cs="新細明體" w:hint="eastAsia"/>
          <w:szCs w:val="20"/>
        </w:rPr>
        <w:t>（承上卷</w:t>
      </w:r>
      <w:r w:rsidRPr="003D1235">
        <w:rPr>
          <w:szCs w:val="20"/>
        </w:rPr>
        <w:t>93</w:t>
      </w:r>
      <w:r w:rsidRPr="003D1235">
        <w:rPr>
          <w:rFonts w:cs="新細明體" w:hint="eastAsia"/>
          <w:szCs w:val="20"/>
        </w:rPr>
        <w:t>〈</w:t>
      </w:r>
      <w:r w:rsidRPr="003D1235">
        <w:rPr>
          <w:szCs w:val="20"/>
        </w:rPr>
        <w:t>83</w:t>
      </w:r>
      <w:r w:rsidRPr="003D1235">
        <w:rPr>
          <w:rFonts w:hint="eastAsia"/>
          <w:szCs w:val="20"/>
        </w:rPr>
        <w:t xml:space="preserve"> </w:t>
      </w:r>
      <w:r w:rsidRPr="003D1235">
        <w:rPr>
          <w:rFonts w:cs="新細明體" w:hint="eastAsia"/>
          <w:szCs w:val="20"/>
        </w:rPr>
        <w:t>釋畢定品〉）</w:t>
      </w:r>
    </w:p>
    <w:p w:rsidR="00F03111" w:rsidRPr="003D1235" w:rsidRDefault="00F03111" w:rsidP="009B7A91">
      <w:pPr>
        <w:spacing w:beforeLines="30" w:before="108"/>
        <w:ind w:leftChars="100" w:left="240"/>
        <w:jc w:val="both"/>
        <w:rPr>
          <w:b/>
          <w:bCs/>
          <w:szCs w:val="20"/>
          <w:bdr w:val="single" w:sz="4" w:space="0" w:color="auto"/>
        </w:rPr>
      </w:pPr>
      <w:r w:rsidRPr="003D1235">
        <w:rPr>
          <w:rFonts w:cs="新細明體" w:hint="eastAsia"/>
          <w:b/>
          <w:bCs/>
          <w:szCs w:val="20"/>
          <w:bdr w:val="single" w:sz="4" w:space="0" w:color="auto"/>
        </w:rPr>
        <w:t>二、菩薩住無所得般若空中起神通，為眾生隨意受身</w:t>
      </w:r>
    </w:p>
    <w:p w:rsidR="00F03111" w:rsidRPr="003D1235" w:rsidRDefault="00F03111" w:rsidP="009B7A91">
      <w:pPr>
        <w:ind w:leftChars="150" w:left="360"/>
        <w:jc w:val="both"/>
        <w:rPr>
          <w:rFonts w:ascii="新細明體" w:cs="新細明體"/>
          <w:b/>
          <w:bCs/>
          <w:szCs w:val="20"/>
        </w:rPr>
      </w:pPr>
      <w:r w:rsidRPr="003D1235">
        <w:rPr>
          <w:rFonts w:ascii="新細明體" w:hAnsi="新細明體" w:cs="新細明體" w:hint="eastAsia"/>
          <w:b/>
          <w:bCs/>
          <w:szCs w:val="20"/>
          <w:bdr w:val="single" w:sz="4" w:space="0" w:color="auto"/>
        </w:rPr>
        <w:t>（一）明由般若起方便</w:t>
      </w:r>
    </w:p>
    <w:p w:rsidR="00F03111" w:rsidRPr="003D1235" w:rsidRDefault="00F03111" w:rsidP="009B7A91">
      <w:pPr>
        <w:ind w:leftChars="200" w:left="480"/>
        <w:jc w:val="both"/>
        <w:rPr>
          <w:rFonts w:ascii="新細明體" w:cs="新細明體"/>
          <w:b/>
          <w:bCs/>
          <w:szCs w:val="20"/>
        </w:rPr>
      </w:pPr>
      <w:r w:rsidRPr="003D1235">
        <w:rPr>
          <w:b/>
          <w:bCs/>
          <w:szCs w:val="20"/>
          <w:bdr w:val="single" w:sz="4" w:space="0" w:color="auto"/>
        </w:rPr>
        <w:t>1</w:t>
      </w:r>
      <w:r w:rsidRPr="003D1235">
        <w:rPr>
          <w:b/>
          <w:bCs/>
          <w:szCs w:val="20"/>
          <w:bdr w:val="single" w:sz="4" w:space="0" w:color="auto"/>
        </w:rPr>
        <w:t>、</w:t>
      </w:r>
      <w:r w:rsidRPr="003D1235">
        <w:rPr>
          <w:rFonts w:ascii="新細明體" w:hAnsi="新細明體" w:cs="新細明體" w:hint="eastAsia"/>
          <w:b/>
          <w:bCs/>
          <w:szCs w:val="20"/>
          <w:bdr w:val="single" w:sz="4" w:space="0" w:color="auto"/>
        </w:rPr>
        <w:t>住無所得空中，得無上菩提</w:t>
      </w:r>
    </w:p>
    <w:p w:rsidR="00F03111" w:rsidRDefault="00F03111" w:rsidP="009B7A91">
      <w:pPr>
        <w:spacing w:beforeLines="30" w:before="108"/>
        <w:ind w:leftChars="200" w:left="480"/>
        <w:jc w:val="both"/>
        <w:rPr>
          <w:b/>
          <w:bCs/>
        </w:rPr>
      </w:pPr>
      <w:r w:rsidRPr="003D1235">
        <w:rPr>
          <w:b/>
          <w:bCs/>
          <w:szCs w:val="20"/>
          <w:bdr w:val="single" w:sz="4" w:space="0" w:color="auto"/>
        </w:rPr>
        <w:t>2</w:t>
      </w:r>
      <w:r w:rsidRPr="003D1235">
        <w:rPr>
          <w:rFonts w:cs="新細明體" w:hint="eastAsia"/>
          <w:b/>
          <w:bCs/>
          <w:szCs w:val="20"/>
          <w:bdr w:val="single" w:sz="4" w:space="0" w:color="auto"/>
        </w:rPr>
        <w:t>、住般若則住一切法</w:t>
      </w:r>
    </w:p>
    <w:p w:rsidR="00F03111" w:rsidRPr="003D1235" w:rsidRDefault="00F03111" w:rsidP="009B7A91">
      <w:pPr>
        <w:spacing w:beforeLines="30" w:before="108"/>
        <w:ind w:leftChars="150" w:left="360"/>
        <w:jc w:val="both"/>
        <w:rPr>
          <w:b/>
          <w:bCs/>
          <w:szCs w:val="20"/>
          <w:bdr w:val="single" w:sz="4" w:space="0" w:color="auto"/>
        </w:rPr>
      </w:pPr>
      <w:r w:rsidRPr="003D1235">
        <w:rPr>
          <w:rFonts w:cs="新細明體" w:hint="eastAsia"/>
          <w:b/>
          <w:bCs/>
          <w:szCs w:val="20"/>
          <w:bdr w:val="single" w:sz="4" w:space="0" w:color="auto"/>
        </w:rPr>
        <w:t>（二）明方便起諸神通行</w:t>
      </w:r>
    </w:p>
    <w:p w:rsidR="00F03111" w:rsidRDefault="00F03111" w:rsidP="009B7A91">
      <w:pPr>
        <w:ind w:leftChars="200" w:left="480"/>
        <w:jc w:val="both"/>
        <w:rPr>
          <w:b/>
          <w:bCs/>
        </w:rPr>
      </w:pPr>
      <w:r w:rsidRPr="003D1235">
        <w:rPr>
          <w:b/>
          <w:bCs/>
          <w:szCs w:val="20"/>
          <w:bdr w:val="single" w:sz="4" w:space="0" w:color="auto"/>
        </w:rPr>
        <w:t>1</w:t>
      </w:r>
      <w:r w:rsidRPr="003D1235">
        <w:rPr>
          <w:rFonts w:cs="新細明體" w:hint="eastAsia"/>
          <w:b/>
          <w:bCs/>
          <w:szCs w:val="20"/>
          <w:bdr w:val="single" w:sz="4" w:space="0" w:color="auto"/>
        </w:rPr>
        <w:t>、須菩提問</w:t>
      </w:r>
    </w:p>
    <w:p w:rsidR="00F03111" w:rsidRPr="003D1235" w:rsidRDefault="00F03111" w:rsidP="0007654D">
      <w:pPr>
        <w:spacing w:beforeLines="30" w:before="108" w:line="364"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、佛答</w:t>
      </w:r>
    </w:p>
    <w:p w:rsidR="00F03111" w:rsidRPr="00791673" w:rsidRDefault="00F03111" w:rsidP="0007654D">
      <w:pPr>
        <w:spacing w:line="364" w:lineRule="exact"/>
        <w:ind w:leftChars="250" w:left="600"/>
        <w:jc w:val="both"/>
        <w:rPr>
          <w:rFonts w:eastAsia="標楷體"/>
          <w:b/>
          <w:bCs/>
          <w:sz w:val="21"/>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1</w:t>
      </w:r>
      <w:r w:rsidRPr="00791673">
        <w:rPr>
          <w:rFonts w:eastAsia="標楷體" w:cs="標楷體" w:hint="eastAsia"/>
          <w:b/>
          <w:bCs/>
          <w:sz w:val="21"/>
          <w:bdr w:val="single" w:sz="4" w:space="0" w:color="auto"/>
        </w:rPr>
        <w:t>）</w:t>
      </w:r>
      <w:r w:rsidRPr="003D1235">
        <w:rPr>
          <w:rFonts w:cs="新細明體" w:hint="eastAsia"/>
          <w:b/>
          <w:bCs/>
          <w:szCs w:val="20"/>
          <w:bdr w:val="single" w:sz="4" w:space="0" w:color="auto"/>
        </w:rPr>
        <w:t>菩薩行般若，遍觀國土、諸佛皆空，能以方便起神通</w:t>
      </w:r>
    </w:p>
    <w:p w:rsidR="00F03111" w:rsidRPr="003D1235" w:rsidRDefault="00F03111" w:rsidP="0007654D">
      <w:pPr>
        <w:spacing w:line="364" w:lineRule="exact"/>
        <w:ind w:leftChars="300" w:left="720"/>
        <w:jc w:val="both"/>
        <w:rPr>
          <w:b/>
          <w:bCs/>
          <w:szCs w:val="20"/>
          <w:bdr w:val="single" w:sz="4" w:space="0" w:color="auto"/>
        </w:rPr>
      </w:pPr>
      <w:r w:rsidRPr="003D1235">
        <w:rPr>
          <w:b/>
          <w:bCs/>
          <w:szCs w:val="20"/>
          <w:bdr w:val="single" w:sz="4" w:space="0" w:color="auto"/>
        </w:rPr>
        <w:t>A</w:t>
      </w:r>
      <w:r w:rsidRPr="003D1235">
        <w:rPr>
          <w:rFonts w:cs="新細明體" w:hint="eastAsia"/>
          <w:b/>
          <w:bCs/>
          <w:szCs w:val="20"/>
          <w:bdr w:val="single" w:sz="4" w:space="0" w:color="auto"/>
        </w:rPr>
        <w:t>、行般若時遍觀十方國土、諸佛皆空</w:t>
      </w:r>
    </w:p>
    <w:p w:rsidR="00F03111" w:rsidRDefault="00F03111" w:rsidP="0007654D">
      <w:pPr>
        <w:spacing w:beforeLines="30" w:before="108" w:line="364" w:lineRule="exact"/>
        <w:ind w:leftChars="350" w:left="840"/>
        <w:jc w:val="both"/>
        <w:rPr>
          <w:b/>
          <w:bCs/>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因論生論：為何別說國土空，諸佛亦空</w:t>
      </w:r>
    </w:p>
    <w:p w:rsidR="00F03111" w:rsidRPr="003D1235" w:rsidRDefault="00F03111" w:rsidP="0007654D">
      <w:pPr>
        <w:spacing w:beforeLines="30" w:before="108" w:line="364" w:lineRule="exact"/>
        <w:ind w:leftChars="300" w:left="72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、若十方國土、諸佛不空者，則空有偏</w:t>
      </w:r>
    </w:p>
    <w:p w:rsidR="00F03111" w:rsidRPr="003D1235" w:rsidRDefault="00F03111" w:rsidP="0007654D">
      <w:pPr>
        <w:spacing w:beforeLines="30" w:before="108" w:line="364" w:lineRule="exact"/>
        <w:ind w:leftChars="300" w:left="720"/>
        <w:jc w:val="both"/>
        <w:rPr>
          <w:b/>
          <w:bCs/>
          <w:szCs w:val="20"/>
          <w:bdr w:val="single" w:sz="4" w:space="0" w:color="auto"/>
        </w:rPr>
      </w:pPr>
      <w:r w:rsidRPr="003D1235">
        <w:rPr>
          <w:b/>
          <w:bCs/>
          <w:szCs w:val="20"/>
          <w:bdr w:val="single" w:sz="4" w:space="0" w:color="auto"/>
        </w:rPr>
        <w:t>C</w:t>
      </w:r>
      <w:r w:rsidRPr="003D1235">
        <w:rPr>
          <w:rFonts w:cs="新細明體" w:hint="eastAsia"/>
          <w:b/>
          <w:bCs/>
          <w:szCs w:val="20"/>
          <w:bdr w:val="single" w:sz="4" w:space="0" w:color="auto"/>
        </w:rPr>
        <w:t>、行般若，遍觀一切法空無礙，能以方便起神通</w:t>
      </w:r>
    </w:p>
    <w:p w:rsidR="00F03111" w:rsidRPr="003D1235" w:rsidRDefault="00F03111" w:rsidP="0007654D">
      <w:pPr>
        <w:spacing w:beforeLines="30" w:before="108" w:line="364" w:lineRule="exact"/>
        <w:ind w:leftChars="250" w:left="6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w:t>
      </w:r>
      <w:r w:rsidRPr="003D1235">
        <w:rPr>
          <w:b/>
          <w:bCs/>
          <w:szCs w:val="20"/>
          <w:bdr w:val="single" w:sz="4" w:space="0" w:color="auto"/>
        </w:rPr>
        <w:t>2</w:t>
      </w:r>
      <w:r w:rsidRPr="003D1235">
        <w:rPr>
          <w:rFonts w:ascii="新細明體" w:hAnsi="新細明體" w:cs="新細明體" w:hint="eastAsia"/>
          <w:b/>
          <w:bCs/>
          <w:szCs w:val="20"/>
          <w:bdr w:val="single" w:sz="4" w:space="0" w:color="auto"/>
        </w:rPr>
        <w:t>）起神通，自他行成</w:t>
      </w:r>
    </w:p>
    <w:p w:rsidR="00F03111" w:rsidRPr="003D1235" w:rsidRDefault="00F03111" w:rsidP="0007654D">
      <w:pPr>
        <w:spacing w:line="364" w:lineRule="exact"/>
        <w:ind w:leftChars="300" w:left="720"/>
        <w:jc w:val="both"/>
        <w:rPr>
          <w:rFonts w:ascii="新細明體" w:cs="新細明體"/>
          <w:b/>
          <w:bCs/>
          <w:szCs w:val="20"/>
          <w:bdr w:val="single" w:sz="4" w:space="0" w:color="auto"/>
        </w:rPr>
      </w:pPr>
      <w:r w:rsidRPr="003D1235">
        <w:rPr>
          <w:b/>
          <w:bCs/>
          <w:szCs w:val="20"/>
          <w:bdr w:val="single" w:sz="4" w:space="0" w:color="auto"/>
        </w:rPr>
        <w:t>A</w:t>
      </w:r>
      <w:r w:rsidRPr="003D1235">
        <w:rPr>
          <w:b/>
          <w:bCs/>
          <w:szCs w:val="20"/>
          <w:bdr w:val="single" w:sz="4" w:space="0" w:color="auto"/>
        </w:rPr>
        <w:t>、</w:t>
      </w:r>
      <w:r w:rsidRPr="003D1235">
        <w:rPr>
          <w:rFonts w:ascii="新細明體" w:hAnsi="新細明體" w:cs="新細明體" w:hint="eastAsia"/>
          <w:b/>
          <w:bCs/>
          <w:szCs w:val="20"/>
          <w:bdr w:val="single" w:sz="4" w:space="0" w:color="auto"/>
        </w:rPr>
        <w:t>明自行成</w:t>
      </w:r>
    </w:p>
    <w:p w:rsidR="00F03111" w:rsidRPr="003D1235" w:rsidRDefault="00F03111" w:rsidP="0007654D">
      <w:pPr>
        <w:spacing w:line="364" w:lineRule="exact"/>
        <w:ind w:leftChars="350" w:left="840"/>
        <w:jc w:val="both"/>
        <w:rPr>
          <w:rFonts w:ascii="新細明體" w:cs="新細明體"/>
          <w:szCs w:val="20"/>
        </w:rPr>
      </w:pPr>
      <w:r w:rsidRPr="003D1235">
        <w:rPr>
          <w:b/>
          <w:bCs/>
          <w:szCs w:val="20"/>
          <w:bdr w:val="single" w:sz="4" w:space="0" w:color="auto"/>
        </w:rPr>
        <w:t>（</w:t>
      </w:r>
      <w:r w:rsidRPr="003D1235">
        <w:rPr>
          <w:b/>
          <w:bCs/>
          <w:szCs w:val="20"/>
          <w:bdr w:val="single" w:sz="4" w:space="0" w:color="auto"/>
        </w:rPr>
        <w:t>A</w:t>
      </w:r>
      <w:r w:rsidRPr="003D1235">
        <w:rPr>
          <w:b/>
          <w:bCs/>
          <w:szCs w:val="20"/>
          <w:bdr w:val="single" w:sz="4" w:space="0" w:color="auto"/>
        </w:rPr>
        <w:t>）</w:t>
      </w:r>
      <w:r w:rsidRPr="003D1235">
        <w:rPr>
          <w:rFonts w:ascii="新細明體" w:hAnsi="新細明體" w:cs="新細明體" w:hint="eastAsia"/>
          <w:b/>
          <w:bCs/>
          <w:szCs w:val="20"/>
          <w:bdr w:val="single" w:sz="4" w:space="0" w:color="auto"/>
        </w:rPr>
        <w:t>神通波羅蜜是菩提道，能令自他見善法亦無所著</w:t>
      </w:r>
    </w:p>
    <w:p w:rsidR="00F03111" w:rsidRDefault="00F03111" w:rsidP="0007654D">
      <w:pPr>
        <w:spacing w:line="364" w:lineRule="exact"/>
        <w:ind w:leftChars="400" w:left="960"/>
        <w:jc w:val="both"/>
      </w:pPr>
      <w:r w:rsidRPr="003D1235">
        <w:rPr>
          <w:b/>
          <w:bCs/>
          <w:szCs w:val="20"/>
          <w:bdr w:val="single" w:sz="4" w:space="0" w:color="auto"/>
        </w:rPr>
        <w:t>a</w:t>
      </w:r>
      <w:r w:rsidRPr="003D1235">
        <w:rPr>
          <w:rFonts w:ascii="新細明體" w:hAnsi="新細明體" w:cs="新細明體" w:hint="eastAsia"/>
          <w:b/>
          <w:bCs/>
          <w:szCs w:val="20"/>
          <w:bdr w:val="single" w:sz="4" w:space="0" w:color="auto"/>
        </w:rPr>
        <w:t>、神通波羅蜜是菩提道</w:t>
      </w:r>
    </w:p>
    <w:p w:rsidR="00F03111" w:rsidRPr="003D1235" w:rsidRDefault="00F03111" w:rsidP="0007654D">
      <w:pPr>
        <w:spacing w:beforeLines="30" w:before="108" w:line="364" w:lineRule="exact"/>
        <w:ind w:leftChars="400" w:left="960"/>
        <w:jc w:val="both"/>
        <w:rPr>
          <w:b/>
          <w:bCs/>
          <w:dstrike/>
          <w:szCs w:val="20"/>
          <w:bdr w:val="single" w:sz="4" w:space="0" w:color="auto"/>
        </w:rPr>
      </w:pPr>
      <w:r w:rsidRPr="003D1235">
        <w:rPr>
          <w:b/>
          <w:bCs/>
          <w:szCs w:val="20"/>
          <w:bdr w:val="single" w:sz="4" w:space="0" w:color="auto"/>
        </w:rPr>
        <w:t>b</w:t>
      </w:r>
      <w:r w:rsidRPr="003D1235">
        <w:rPr>
          <w:rFonts w:ascii="新細明體" w:hAnsi="新細明體" w:cs="新細明體" w:hint="eastAsia"/>
          <w:b/>
          <w:bCs/>
          <w:szCs w:val="20"/>
          <w:bdr w:val="single" w:sz="4" w:space="0" w:color="auto"/>
        </w:rPr>
        <w:t>、諸法皆空故，令自他見善法亦無所著</w:t>
      </w:r>
    </w:p>
    <w:p w:rsidR="00F03111" w:rsidRPr="003D1235" w:rsidRDefault="00F03111" w:rsidP="0007654D">
      <w:pPr>
        <w:spacing w:line="364" w:lineRule="exact"/>
        <w:ind w:leftChars="450" w:left="108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）性空故無所著</w:t>
      </w:r>
    </w:p>
    <w:p w:rsidR="00F03111" w:rsidRPr="003D1235" w:rsidRDefault="00F03111" w:rsidP="00B02E96">
      <w:pPr>
        <w:spacing w:beforeLines="30" w:before="108"/>
        <w:ind w:leftChars="450" w:left="1080"/>
        <w:jc w:val="both"/>
        <w:rPr>
          <w:b/>
          <w:bCs/>
          <w:szCs w:val="20"/>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）釋疑：云何言「用天眼見善法，見一切法性空」</w:t>
      </w:r>
    </w:p>
    <w:p w:rsidR="00F03111" w:rsidRDefault="00F03111" w:rsidP="00B02E96">
      <w:pPr>
        <w:spacing w:beforeLines="30" w:before="108"/>
        <w:ind w:leftChars="450" w:left="1080"/>
        <w:jc w:val="both"/>
        <w:rPr>
          <w:b/>
          <w:bCs/>
        </w:rPr>
      </w:pPr>
      <w:r w:rsidRPr="003D1235">
        <w:rPr>
          <w:rFonts w:cs="新細明體" w:hint="eastAsia"/>
          <w:b/>
          <w:bCs/>
          <w:szCs w:val="20"/>
          <w:bdr w:val="single" w:sz="4" w:space="0" w:color="auto"/>
        </w:rPr>
        <w:t>（</w:t>
      </w:r>
      <w:r w:rsidRPr="003D1235">
        <w:rPr>
          <w:b/>
          <w:bCs/>
          <w:szCs w:val="20"/>
          <w:bdr w:val="single" w:sz="4" w:space="0" w:color="auto"/>
        </w:rPr>
        <w:t>c</w:t>
      </w:r>
      <w:r w:rsidRPr="003D1235">
        <w:rPr>
          <w:rFonts w:cs="新細明體" w:hint="eastAsia"/>
          <w:b/>
          <w:bCs/>
          <w:szCs w:val="20"/>
          <w:bdr w:val="single" w:sz="4" w:space="0" w:color="auto"/>
        </w:rPr>
        <w:t>）善根無自性故空，不可受味、不可著</w:t>
      </w:r>
    </w:p>
    <w:p w:rsidR="00F03111" w:rsidRPr="003D1235" w:rsidRDefault="00F03111" w:rsidP="00B02E96">
      <w:pPr>
        <w:spacing w:beforeLines="30" w:before="108"/>
        <w:ind w:leftChars="350" w:left="840"/>
        <w:jc w:val="both"/>
        <w:rPr>
          <w:rFonts w:eastAsia="標楷體"/>
          <w:b/>
          <w:bCs/>
          <w:szCs w:val="20"/>
          <w:bdr w:val="single" w:sz="4" w:space="0" w:color="auto"/>
        </w:rPr>
      </w:pPr>
      <w:r w:rsidRPr="003D1235">
        <w:rPr>
          <w:rFonts w:eastAsia="標楷體" w:cs="標楷體" w:hint="eastAsia"/>
          <w:b/>
          <w:bCs/>
          <w:szCs w:val="20"/>
          <w:bdr w:val="single" w:sz="4" w:space="0" w:color="auto"/>
        </w:rPr>
        <w:t>（</w:t>
      </w:r>
      <w:r w:rsidRPr="003D1235">
        <w:rPr>
          <w:rFonts w:eastAsia="標楷體"/>
          <w:b/>
          <w:bCs/>
          <w:szCs w:val="20"/>
          <w:bdr w:val="single" w:sz="4" w:space="0" w:color="auto"/>
        </w:rPr>
        <w:t>B</w:t>
      </w:r>
      <w:r w:rsidRPr="003D1235">
        <w:rPr>
          <w:rFonts w:eastAsia="標楷體" w:cs="標楷體" w:hint="eastAsia"/>
          <w:b/>
          <w:bCs/>
          <w:szCs w:val="20"/>
          <w:bdr w:val="single" w:sz="4" w:space="0" w:color="auto"/>
        </w:rPr>
        <w:t>）</w:t>
      </w:r>
      <w:r w:rsidRPr="003D1235">
        <w:rPr>
          <w:rFonts w:cs="新細明體" w:hint="eastAsia"/>
          <w:b/>
          <w:bCs/>
          <w:szCs w:val="20"/>
          <w:bdr w:val="single" w:sz="4" w:space="0" w:color="auto"/>
        </w:rPr>
        <w:t>觀一切法空，不起有漏業，為眾生說法亦不著眾生</w:t>
      </w:r>
    </w:p>
    <w:p w:rsidR="00F03111" w:rsidRPr="003D1235" w:rsidRDefault="00F03111" w:rsidP="00B02E96">
      <w:pPr>
        <w:spacing w:beforeLines="30" w:before="108"/>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C</w:t>
      </w:r>
      <w:r w:rsidRPr="003D1235">
        <w:rPr>
          <w:rFonts w:cs="新細明體" w:hint="eastAsia"/>
          <w:b/>
          <w:bCs/>
          <w:szCs w:val="20"/>
          <w:bdr w:val="single" w:sz="4" w:space="0" w:color="auto"/>
        </w:rPr>
        <w:t>）得無礙般若，起無礙神通</w:t>
      </w:r>
    </w:p>
    <w:p w:rsidR="00F03111" w:rsidRPr="003D1235" w:rsidRDefault="00F03111" w:rsidP="00B02E96">
      <w:pPr>
        <w:spacing w:beforeLines="30" w:before="108"/>
        <w:ind w:leftChars="300" w:left="72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、化他行成</w:t>
      </w:r>
    </w:p>
    <w:p w:rsidR="00F03111" w:rsidRPr="003D1235" w:rsidRDefault="00F03111" w:rsidP="00B02E96">
      <w:pPr>
        <w:ind w:leftChars="350" w:left="840"/>
        <w:jc w:val="both"/>
        <w:rPr>
          <w:b/>
          <w:bCs/>
          <w:szCs w:val="20"/>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A</w:t>
      </w:r>
      <w:r w:rsidRPr="00791673">
        <w:rPr>
          <w:rFonts w:eastAsia="標楷體" w:cs="標楷體" w:hint="eastAsia"/>
          <w:b/>
          <w:bCs/>
          <w:sz w:val="21"/>
          <w:bdr w:val="single" w:sz="4" w:space="0" w:color="auto"/>
        </w:rPr>
        <w:t>）</w:t>
      </w:r>
      <w:r w:rsidRPr="003D1235">
        <w:rPr>
          <w:rFonts w:cs="新細明體" w:hint="eastAsia"/>
          <w:b/>
          <w:bCs/>
          <w:szCs w:val="20"/>
          <w:bdr w:val="single" w:sz="4" w:space="0" w:color="auto"/>
        </w:rPr>
        <w:t>略明：遊戲神通，廣演道法，饒益眾生</w:t>
      </w:r>
    </w:p>
    <w:p w:rsidR="00F03111" w:rsidRDefault="00F03111" w:rsidP="00F6030D">
      <w:pPr>
        <w:ind w:leftChars="400" w:left="960"/>
        <w:jc w:val="both"/>
        <w:rPr>
          <w:rFonts w:eastAsia="標楷體"/>
          <w:b/>
          <w:bCs/>
          <w:sz w:val="21"/>
          <w:bdr w:val="single" w:sz="4" w:space="0" w:color="auto"/>
        </w:rPr>
      </w:pPr>
      <w:r w:rsidRPr="00791673">
        <w:rPr>
          <w:rFonts w:eastAsia="標楷體"/>
          <w:b/>
          <w:bCs/>
          <w:sz w:val="21"/>
          <w:bdr w:val="single" w:sz="4" w:space="0" w:color="auto"/>
        </w:rPr>
        <w:t>a</w:t>
      </w:r>
      <w:r w:rsidRPr="00791673">
        <w:rPr>
          <w:rFonts w:eastAsia="標楷體" w:cs="標楷體" w:hint="eastAsia"/>
          <w:b/>
          <w:bCs/>
          <w:sz w:val="21"/>
          <w:bdr w:val="single" w:sz="4" w:space="0" w:color="auto"/>
        </w:rPr>
        <w:t>、</w:t>
      </w:r>
      <w:r w:rsidRPr="003D1235">
        <w:rPr>
          <w:rFonts w:cs="新細明體" w:hint="eastAsia"/>
          <w:b/>
          <w:bCs/>
          <w:szCs w:val="20"/>
          <w:bdr w:val="single" w:sz="4" w:space="0" w:color="auto"/>
        </w:rPr>
        <w:t>總說</w:t>
      </w:r>
    </w:p>
    <w:p w:rsidR="00F03111" w:rsidRPr="003D1235" w:rsidRDefault="00F03111" w:rsidP="00F6030D">
      <w:pPr>
        <w:spacing w:beforeLines="30" w:before="108"/>
        <w:ind w:leftChars="400" w:left="96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、別辨</w:t>
      </w:r>
    </w:p>
    <w:p w:rsidR="00F03111" w:rsidRPr="003D1235" w:rsidRDefault="00F03111" w:rsidP="00F6030D">
      <w:pPr>
        <w:spacing w:beforeLines="30" w:before="108"/>
        <w:ind w:leftChars="400" w:left="960"/>
        <w:jc w:val="both"/>
        <w:rPr>
          <w:b/>
          <w:bCs/>
          <w:szCs w:val="20"/>
          <w:bdr w:val="single" w:sz="4" w:space="0" w:color="auto"/>
        </w:rPr>
      </w:pPr>
      <w:r w:rsidRPr="003D1235">
        <w:rPr>
          <w:b/>
          <w:bCs/>
          <w:szCs w:val="20"/>
          <w:bdr w:val="single" w:sz="4" w:space="0" w:color="auto"/>
        </w:rPr>
        <w:t>c</w:t>
      </w:r>
      <w:r w:rsidRPr="003D1235">
        <w:rPr>
          <w:rFonts w:cs="新細明體" w:hint="eastAsia"/>
          <w:b/>
          <w:bCs/>
          <w:szCs w:val="20"/>
          <w:bdr w:val="single" w:sz="4" w:space="0" w:color="auto"/>
        </w:rPr>
        <w:t>、舉喻勸修</w:t>
      </w:r>
    </w:p>
    <w:p w:rsidR="00F03111" w:rsidRPr="003D1235" w:rsidRDefault="00F03111" w:rsidP="00B02E96">
      <w:pPr>
        <w:ind w:leftChars="450" w:left="108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）舉喻：如鳥無翅不能飛翔</w:t>
      </w:r>
    </w:p>
    <w:p w:rsidR="00F03111" w:rsidRPr="003D1235" w:rsidRDefault="00F03111" w:rsidP="00B02E96">
      <w:pPr>
        <w:spacing w:beforeLines="30" w:before="108"/>
        <w:ind w:leftChars="450" w:left="108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w:t>
      </w:r>
      <w:r w:rsidRPr="003D1235">
        <w:rPr>
          <w:b/>
          <w:bCs/>
          <w:szCs w:val="20"/>
          <w:bdr w:val="single" w:sz="4" w:space="0" w:color="auto"/>
        </w:rPr>
        <w:t>b</w:t>
      </w:r>
      <w:r w:rsidRPr="003D1235">
        <w:rPr>
          <w:rFonts w:ascii="新細明體" w:hAnsi="新細明體" w:cs="新細明體" w:hint="eastAsia"/>
          <w:b/>
          <w:bCs/>
          <w:szCs w:val="20"/>
          <w:bdr w:val="single" w:sz="4" w:space="0" w:color="auto"/>
        </w:rPr>
        <w:t>）以六神通自利利他</w:t>
      </w:r>
    </w:p>
    <w:p w:rsidR="00F03111" w:rsidRPr="003D1235" w:rsidRDefault="00F03111" w:rsidP="00B02E96">
      <w:pPr>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Ⅰ、天眼通</w:t>
      </w:r>
    </w:p>
    <w:p w:rsidR="00F03111" w:rsidRPr="003D1235" w:rsidRDefault="00F03111" w:rsidP="00B02E96">
      <w:pPr>
        <w:spacing w:beforeLines="30" w:before="108"/>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Ⅱ、天耳通</w:t>
      </w:r>
    </w:p>
    <w:p w:rsidR="00F03111" w:rsidRPr="003D1235" w:rsidRDefault="00F03111" w:rsidP="00B02E96">
      <w:pPr>
        <w:spacing w:beforeLines="30" w:before="108"/>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Ⅲ、神足通</w:t>
      </w:r>
    </w:p>
    <w:p w:rsidR="00F03111" w:rsidRPr="003D1235" w:rsidRDefault="00F03111" w:rsidP="0007654D">
      <w:pPr>
        <w:spacing w:beforeLines="30" w:before="108" w:line="370" w:lineRule="exact"/>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Ⅳ、他心通</w:t>
      </w:r>
    </w:p>
    <w:p w:rsidR="00F03111" w:rsidRPr="003D1235" w:rsidRDefault="00F03111" w:rsidP="0007654D">
      <w:pPr>
        <w:spacing w:beforeLines="30" w:before="108" w:line="370" w:lineRule="exact"/>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Ⅴ、宿命通</w:t>
      </w:r>
    </w:p>
    <w:p w:rsidR="00F03111" w:rsidRPr="003D1235" w:rsidRDefault="00F03111" w:rsidP="0007654D">
      <w:pPr>
        <w:spacing w:beforeLines="30" w:before="108" w:line="370" w:lineRule="exact"/>
        <w:ind w:leftChars="500" w:left="120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Ⅵ、漏盡通</w:t>
      </w:r>
    </w:p>
    <w:p w:rsidR="00F03111" w:rsidRPr="003D1235" w:rsidRDefault="00F03111" w:rsidP="0007654D">
      <w:pPr>
        <w:spacing w:beforeLines="30" w:before="108" w:line="370" w:lineRule="exact"/>
        <w:ind w:leftChars="450" w:left="1080"/>
        <w:jc w:val="both"/>
        <w:rPr>
          <w:rFonts w:ascii="新細明體" w:cs="新細明體"/>
          <w:b/>
          <w:bCs/>
          <w:szCs w:val="20"/>
          <w:bdr w:val="single" w:sz="4" w:space="0" w:color="auto"/>
        </w:rPr>
      </w:pPr>
      <w:r w:rsidRPr="003D1235">
        <w:rPr>
          <w:b/>
          <w:bCs/>
          <w:szCs w:val="20"/>
          <w:bdr w:val="single" w:sz="4" w:space="0" w:color="auto"/>
        </w:rPr>
        <w:t>（</w:t>
      </w:r>
      <w:r w:rsidRPr="003D1235">
        <w:rPr>
          <w:b/>
          <w:bCs/>
          <w:szCs w:val="20"/>
          <w:bdr w:val="single" w:sz="4" w:space="0" w:color="auto"/>
        </w:rPr>
        <w:t>c</w:t>
      </w:r>
      <w:r w:rsidRPr="003D1235">
        <w:rPr>
          <w:b/>
          <w:bCs/>
          <w:szCs w:val="20"/>
          <w:bdr w:val="single" w:sz="4" w:space="0" w:color="auto"/>
        </w:rPr>
        <w:t>）</w:t>
      </w:r>
      <w:r w:rsidRPr="003D1235">
        <w:rPr>
          <w:rFonts w:ascii="新細明體" w:hAnsi="新細明體" w:cs="新細明體" w:hint="eastAsia"/>
          <w:b/>
          <w:bCs/>
          <w:szCs w:val="20"/>
          <w:bdr w:val="single" w:sz="4" w:space="0" w:color="auto"/>
        </w:rPr>
        <w:t>結：若離神通則不能饒益眾生</w:t>
      </w:r>
    </w:p>
    <w:p w:rsidR="00F03111" w:rsidRPr="003D1235" w:rsidRDefault="00F03111" w:rsidP="0007654D">
      <w:pPr>
        <w:spacing w:beforeLines="30" w:before="108" w:line="370" w:lineRule="exact"/>
        <w:ind w:leftChars="350" w:left="840"/>
        <w:jc w:val="both"/>
        <w:rPr>
          <w:b/>
          <w:bCs/>
          <w:szCs w:val="20"/>
          <w:bdr w:val="single" w:sz="4" w:space="0" w:color="auto"/>
        </w:rPr>
      </w:pPr>
      <w:r w:rsidRPr="003D1235">
        <w:rPr>
          <w:rFonts w:eastAsia="標楷體" w:cs="標楷體" w:hint="eastAsia"/>
          <w:b/>
          <w:bCs/>
          <w:szCs w:val="20"/>
          <w:bdr w:val="single" w:sz="4" w:space="0" w:color="auto"/>
        </w:rPr>
        <w:t>（</w:t>
      </w:r>
      <w:r w:rsidRPr="003D1235">
        <w:rPr>
          <w:rFonts w:eastAsia="標楷體"/>
          <w:b/>
          <w:bCs/>
          <w:szCs w:val="20"/>
          <w:bdr w:val="single" w:sz="4" w:space="0" w:color="auto"/>
        </w:rPr>
        <w:t>B</w:t>
      </w:r>
      <w:r w:rsidRPr="003D1235">
        <w:rPr>
          <w:rFonts w:eastAsia="標楷體" w:cs="標楷體" w:hint="eastAsia"/>
          <w:b/>
          <w:bCs/>
          <w:szCs w:val="20"/>
          <w:bdr w:val="single" w:sz="4" w:space="0" w:color="auto"/>
        </w:rPr>
        <w:t>）</w:t>
      </w:r>
      <w:r w:rsidRPr="003D1235">
        <w:rPr>
          <w:rFonts w:cs="新細明體" w:hint="eastAsia"/>
          <w:b/>
          <w:bCs/>
          <w:szCs w:val="20"/>
          <w:bdr w:val="single" w:sz="4" w:space="0" w:color="auto"/>
        </w:rPr>
        <w:t>廣說：以神通饒義一切眾生，應機施教，隨意受身而無染</w:t>
      </w:r>
    </w:p>
    <w:p w:rsidR="00F03111" w:rsidRPr="003D1235" w:rsidRDefault="00F03111" w:rsidP="0007654D">
      <w:pPr>
        <w:spacing w:line="370" w:lineRule="exact"/>
        <w:ind w:leftChars="400" w:left="960"/>
        <w:jc w:val="both"/>
        <w:rPr>
          <w:rFonts w:ascii="新細明體" w:cs="新細明體"/>
          <w:b/>
          <w:bCs/>
          <w:szCs w:val="20"/>
          <w:bdr w:val="single" w:sz="4" w:space="0" w:color="auto"/>
        </w:rPr>
      </w:pPr>
      <w:r w:rsidRPr="003D1235">
        <w:rPr>
          <w:b/>
          <w:bCs/>
          <w:szCs w:val="20"/>
          <w:bdr w:val="single" w:sz="4" w:space="0" w:color="auto"/>
        </w:rPr>
        <w:t>a</w:t>
      </w:r>
      <w:r w:rsidRPr="003D1235">
        <w:rPr>
          <w:rFonts w:ascii="新細明體" w:hAnsi="新細明體" w:cs="新細明體" w:hint="eastAsia"/>
          <w:b/>
          <w:bCs/>
          <w:szCs w:val="20"/>
          <w:bdr w:val="single" w:sz="4" w:space="0" w:color="auto"/>
        </w:rPr>
        <w:t>、以通化導</w:t>
      </w:r>
    </w:p>
    <w:p w:rsidR="00F03111" w:rsidRPr="003D1235" w:rsidRDefault="00F03111" w:rsidP="0007654D">
      <w:pPr>
        <w:spacing w:beforeLines="30" w:before="108" w:line="370" w:lineRule="exact"/>
        <w:ind w:leftChars="400" w:left="96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、用神通力，隨意受身，苦樂不染</w:t>
      </w:r>
    </w:p>
    <w:p w:rsidR="00F03111" w:rsidRPr="00791673" w:rsidRDefault="00F03111" w:rsidP="0007654D">
      <w:pPr>
        <w:spacing w:beforeLines="30" w:before="108" w:line="370" w:lineRule="exact"/>
        <w:ind w:leftChars="100" w:left="240"/>
        <w:jc w:val="both"/>
        <w:rPr>
          <w:rFonts w:eastAsia="標楷體"/>
          <w:b/>
          <w:bCs/>
          <w:sz w:val="21"/>
          <w:bdr w:val="single" w:sz="4" w:space="0" w:color="auto"/>
        </w:rPr>
      </w:pPr>
      <w:r w:rsidRPr="003D1235">
        <w:rPr>
          <w:rFonts w:cs="新細明體" w:hint="eastAsia"/>
          <w:b/>
          <w:bCs/>
          <w:szCs w:val="20"/>
          <w:bdr w:val="single" w:sz="4" w:space="0" w:color="auto"/>
        </w:rPr>
        <w:t>三、以神通嚴土熟生，滿菩提願，轉法輪度眾生</w:t>
      </w:r>
    </w:p>
    <w:p w:rsidR="00F03111" w:rsidRPr="003D1235" w:rsidRDefault="00F03111" w:rsidP="0007654D">
      <w:pPr>
        <w:spacing w:line="370" w:lineRule="exact"/>
        <w:ind w:leftChars="150" w:left="360"/>
        <w:jc w:val="both"/>
        <w:rPr>
          <w:rFonts w:ascii="新細明體" w:cs="新細明體"/>
          <w:b/>
          <w:bCs/>
          <w:szCs w:val="20"/>
        </w:rPr>
      </w:pPr>
      <w:r w:rsidRPr="003D1235">
        <w:rPr>
          <w:rFonts w:ascii="新細明體" w:hAnsi="新細明體" w:cs="新細明體" w:hint="eastAsia"/>
          <w:b/>
          <w:bCs/>
          <w:szCs w:val="20"/>
          <w:bdr w:val="single" w:sz="4" w:space="0" w:color="auto"/>
        </w:rPr>
        <w:t>（一）以遊戲神通嚴土熟生，得無上菩提</w:t>
      </w:r>
    </w:p>
    <w:p w:rsidR="00F03111" w:rsidRDefault="00F03111" w:rsidP="0007654D">
      <w:pPr>
        <w:spacing w:line="370" w:lineRule="exact"/>
        <w:ind w:leftChars="200" w:left="480"/>
        <w:jc w:val="both"/>
        <w:rPr>
          <w:b/>
          <w:bCs/>
        </w:rPr>
      </w:pPr>
      <w:r w:rsidRPr="003D1235">
        <w:rPr>
          <w:b/>
          <w:bCs/>
          <w:szCs w:val="20"/>
          <w:bdr w:val="single" w:sz="4" w:space="0" w:color="auto"/>
        </w:rPr>
        <w:t>1</w:t>
      </w:r>
      <w:r w:rsidRPr="003D1235">
        <w:rPr>
          <w:rFonts w:cs="新細明體" w:hint="eastAsia"/>
          <w:b/>
          <w:bCs/>
          <w:szCs w:val="20"/>
          <w:bdr w:val="single" w:sz="4" w:space="0" w:color="auto"/>
        </w:rPr>
        <w:t>、</w:t>
      </w:r>
      <w:r w:rsidRPr="003D1235">
        <w:rPr>
          <w:rFonts w:ascii="新細明體" w:hAnsi="新細明體" w:cs="新細明體" w:hint="eastAsia"/>
          <w:b/>
          <w:bCs/>
          <w:szCs w:val="20"/>
          <w:bdr w:val="single" w:sz="4" w:space="0" w:color="auto"/>
        </w:rPr>
        <w:t>以遊戲神通嚴土熟生</w:t>
      </w:r>
    </w:p>
    <w:p w:rsidR="00F03111" w:rsidRDefault="00F03111" w:rsidP="0007654D">
      <w:pPr>
        <w:spacing w:beforeLines="30" w:before="108" w:line="370" w:lineRule="exact"/>
        <w:ind w:leftChars="250" w:left="600"/>
        <w:jc w:val="both"/>
        <w:rPr>
          <w:b/>
          <w:bCs/>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因論生論：神通何以名「遊戲」</w:t>
      </w:r>
    </w:p>
    <w:p w:rsidR="00F03111" w:rsidRPr="003D1235" w:rsidRDefault="00F03111" w:rsidP="0007654D">
      <w:pPr>
        <w:spacing w:line="370" w:lineRule="exact"/>
        <w:ind w:leftChars="300" w:left="72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w:t>
      </w:r>
      <w:r w:rsidRPr="003D1235">
        <w:rPr>
          <w:rFonts w:hAnsi="新細明體" w:cs="新細明體" w:hint="eastAsia"/>
          <w:b/>
          <w:bCs/>
          <w:szCs w:val="20"/>
          <w:bdr w:val="single" w:sz="4" w:space="0" w:color="auto"/>
        </w:rPr>
        <w:t>如幻師種種現變故名為「戲」</w:t>
      </w:r>
    </w:p>
    <w:p w:rsidR="00F03111" w:rsidRPr="003D1235" w:rsidRDefault="00F03111" w:rsidP="0007654D">
      <w:pPr>
        <w:spacing w:beforeLines="30" w:before="108" w:line="370" w:lineRule="exact"/>
        <w:ind w:leftChars="300" w:left="720"/>
        <w:jc w:val="both"/>
        <w:rPr>
          <w:rFonts w:hAnsi="新細明體"/>
          <w:b/>
          <w:bCs/>
          <w:szCs w:val="20"/>
          <w:bdr w:val="single" w:sz="4" w:space="0" w:color="auto"/>
        </w:rPr>
      </w:pPr>
      <w:r w:rsidRPr="003D1235">
        <w:rPr>
          <w:rFonts w:hAnsi="新細明體" w:cs="新細明體" w:hint="eastAsia"/>
          <w:b/>
          <w:bCs/>
          <w:szCs w:val="20"/>
          <w:bdr w:val="single" w:sz="4" w:space="0" w:color="auto"/>
        </w:rPr>
        <w:t>（</w:t>
      </w:r>
      <w:r w:rsidRPr="003D1235">
        <w:rPr>
          <w:rFonts w:hAnsi="新細明體"/>
          <w:b/>
          <w:bCs/>
          <w:szCs w:val="20"/>
          <w:bdr w:val="single" w:sz="4" w:space="0" w:color="auto"/>
        </w:rPr>
        <w:t>2</w:t>
      </w:r>
      <w:r w:rsidRPr="003D1235">
        <w:rPr>
          <w:rFonts w:hAnsi="新細明體" w:cs="新細明體" w:hint="eastAsia"/>
          <w:b/>
          <w:bCs/>
          <w:szCs w:val="20"/>
          <w:bdr w:val="single" w:sz="4" w:space="0" w:color="auto"/>
        </w:rPr>
        <w:t>）空行為上，神通為下，如小兒，故名為「遊戲」</w:t>
      </w:r>
    </w:p>
    <w:p w:rsidR="00F03111" w:rsidRPr="003D1235" w:rsidRDefault="00F03111" w:rsidP="0007654D">
      <w:pPr>
        <w:spacing w:beforeLines="30" w:before="108" w:line="370"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、若不能成就眾生、淨佛國土，不能得無上菩提</w:t>
      </w:r>
    </w:p>
    <w:p w:rsidR="00F03111" w:rsidRPr="003D1235" w:rsidRDefault="00F03111" w:rsidP="0007654D">
      <w:pPr>
        <w:spacing w:beforeLines="30" w:before="108" w:line="370" w:lineRule="exact"/>
        <w:ind w:leftChars="150" w:left="360"/>
        <w:jc w:val="both"/>
        <w:rPr>
          <w:rFonts w:ascii="新細明體" w:cs="新細明體"/>
          <w:b/>
          <w:bCs/>
          <w:szCs w:val="20"/>
          <w:bdr w:val="single" w:sz="4" w:space="0" w:color="auto"/>
        </w:rPr>
      </w:pPr>
      <w:r w:rsidRPr="003D1235">
        <w:rPr>
          <w:rFonts w:ascii="新細明體" w:hAnsi="新細明體" w:cs="新細明體" w:hint="eastAsia"/>
          <w:b/>
          <w:bCs/>
          <w:szCs w:val="20"/>
          <w:bdr w:val="single" w:sz="4" w:space="0" w:color="auto"/>
        </w:rPr>
        <w:t>（二）一切善法皆是無上菩提因緣</w:t>
      </w:r>
    </w:p>
    <w:p w:rsidR="00F03111" w:rsidRPr="003D1235" w:rsidRDefault="00F03111" w:rsidP="0007654D">
      <w:pPr>
        <w:spacing w:line="370" w:lineRule="exact"/>
        <w:ind w:leftChars="200" w:left="480"/>
        <w:jc w:val="both"/>
        <w:rPr>
          <w:rFonts w:ascii="新細明體" w:cs="新細明體"/>
          <w:b/>
          <w:bCs/>
          <w:szCs w:val="20"/>
        </w:rPr>
      </w:pPr>
      <w:r w:rsidRPr="003D1235">
        <w:rPr>
          <w:b/>
          <w:bCs/>
          <w:szCs w:val="20"/>
          <w:bdr w:val="single" w:sz="4" w:space="0" w:color="auto"/>
        </w:rPr>
        <w:t>1</w:t>
      </w:r>
      <w:r w:rsidRPr="003D1235">
        <w:rPr>
          <w:b/>
          <w:bCs/>
          <w:szCs w:val="20"/>
          <w:bdr w:val="single" w:sz="4" w:space="0" w:color="auto"/>
        </w:rPr>
        <w:t>、</w:t>
      </w:r>
      <w:r w:rsidRPr="003D1235">
        <w:rPr>
          <w:rFonts w:ascii="新細明體" w:hAnsi="新細明體" w:cs="新細明體" w:hint="eastAsia"/>
          <w:b/>
          <w:bCs/>
          <w:szCs w:val="20"/>
          <w:bdr w:val="single" w:sz="4" w:space="0" w:color="auto"/>
        </w:rPr>
        <w:t>總説</w:t>
      </w:r>
    </w:p>
    <w:p w:rsidR="00F03111" w:rsidRPr="003D1235" w:rsidRDefault="00F03111" w:rsidP="0007654D">
      <w:pPr>
        <w:spacing w:beforeLines="30" w:before="108" w:line="370"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、別辨</w:t>
      </w:r>
    </w:p>
    <w:p w:rsidR="00F03111" w:rsidRDefault="00F03111" w:rsidP="0007654D">
      <w:pPr>
        <w:spacing w:line="370" w:lineRule="exact"/>
        <w:ind w:leftChars="250" w:left="600"/>
        <w:jc w:val="both"/>
        <w:rPr>
          <w:b/>
          <w:bCs/>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）正釋經文</w:t>
      </w:r>
    </w:p>
    <w:p w:rsidR="00F03111" w:rsidRPr="003D1235" w:rsidRDefault="00F03111" w:rsidP="0007654D">
      <w:pPr>
        <w:spacing w:beforeLines="30" w:before="108"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）別論</w:t>
      </w:r>
    </w:p>
    <w:p w:rsidR="00F03111" w:rsidRPr="003D1235" w:rsidRDefault="00F03111" w:rsidP="0007654D">
      <w:pPr>
        <w:spacing w:line="370" w:lineRule="exact"/>
        <w:ind w:leftChars="300" w:left="720"/>
        <w:jc w:val="both"/>
        <w:rPr>
          <w:b/>
          <w:bCs/>
          <w:szCs w:val="20"/>
          <w:bdr w:val="single" w:sz="4" w:space="0" w:color="auto"/>
        </w:rPr>
      </w:pPr>
      <w:r w:rsidRPr="003D1235">
        <w:rPr>
          <w:b/>
          <w:bCs/>
          <w:szCs w:val="20"/>
          <w:bdr w:val="single" w:sz="4" w:space="0" w:color="auto"/>
        </w:rPr>
        <w:t>A</w:t>
      </w:r>
      <w:r w:rsidRPr="003D1235">
        <w:rPr>
          <w:rFonts w:cs="新細明體" w:hint="eastAsia"/>
          <w:b/>
          <w:bCs/>
          <w:szCs w:val="20"/>
          <w:bdr w:val="single" w:sz="4" w:space="0" w:color="auto"/>
        </w:rPr>
        <w:t>、明著心行布施等之過失</w:t>
      </w:r>
    </w:p>
    <w:p w:rsidR="00F03111" w:rsidRPr="003D1235" w:rsidRDefault="00F03111" w:rsidP="0007654D">
      <w:pPr>
        <w:spacing w:line="370"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）若著心布施，雖有小利而有大過</w:t>
      </w:r>
    </w:p>
    <w:p w:rsidR="00F03111" w:rsidRDefault="00F03111" w:rsidP="0007654D">
      <w:pPr>
        <w:spacing w:beforeLines="30" w:before="108" w:line="370" w:lineRule="exact"/>
        <w:ind w:leftChars="350" w:left="840"/>
        <w:jc w:val="both"/>
        <w:rPr>
          <w:b/>
          <w:bCs/>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）明過失</w:t>
      </w:r>
    </w:p>
    <w:p w:rsidR="00F03111" w:rsidRDefault="00F03111" w:rsidP="0007654D">
      <w:pPr>
        <w:spacing w:line="370" w:lineRule="exact"/>
        <w:ind w:leftChars="400" w:left="960"/>
        <w:jc w:val="both"/>
        <w:rPr>
          <w:b/>
          <w:bCs/>
          <w:u w:color="FF0000"/>
        </w:rPr>
      </w:pPr>
      <w:r w:rsidRPr="003D1235">
        <w:rPr>
          <w:b/>
          <w:bCs/>
          <w:szCs w:val="20"/>
          <w:bdr w:val="single" w:sz="4" w:space="0" w:color="auto"/>
        </w:rPr>
        <w:t>a</w:t>
      </w:r>
      <w:r w:rsidRPr="003D1235">
        <w:rPr>
          <w:rFonts w:cs="新細明體" w:hint="eastAsia"/>
          <w:b/>
          <w:bCs/>
          <w:szCs w:val="20"/>
          <w:bdr w:val="single" w:sz="4" w:space="0" w:color="auto"/>
        </w:rPr>
        <w:t>、易生恚怒、怨嫌、心悔</w:t>
      </w:r>
    </w:p>
    <w:p w:rsidR="00F03111" w:rsidRPr="003D1235" w:rsidRDefault="00F03111" w:rsidP="0007654D">
      <w:pPr>
        <w:spacing w:beforeLines="30" w:before="108" w:line="370" w:lineRule="exact"/>
        <w:ind w:leftChars="400" w:left="96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、增長三毒受罪苦</w:t>
      </w:r>
    </w:p>
    <w:p w:rsidR="00F03111" w:rsidRPr="003D1235" w:rsidRDefault="00F03111" w:rsidP="0007654D">
      <w:pPr>
        <w:spacing w:line="370" w:lineRule="exact"/>
        <w:ind w:leftChars="450" w:left="108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）貪因緣受三惡道苦</w:t>
      </w:r>
    </w:p>
    <w:p w:rsidR="00F03111" w:rsidRPr="003D1235" w:rsidRDefault="00F03111" w:rsidP="0007654D">
      <w:pPr>
        <w:spacing w:beforeLines="30" w:before="108" w:line="370" w:lineRule="exact"/>
        <w:ind w:leftChars="450" w:left="108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）瞋因緣故受諸苦惱</w:t>
      </w:r>
    </w:p>
    <w:p w:rsidR="00F03111" w:rsidRPr="003D1235" w:rsidRDefault="00F03111" w:rsidP="0007654D">
      <w:pPr>
        <w:spacing w:beforeLines="30" w:before="108" w:line="370" w:lineRule="exact"/>
        <w:ind w:leftChars="450" w:left="108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c</w:t>
      </w:r>
      <w:r w:rsidRPr="003D1235">
        <w:rPr>
          <w:rFonts w:cs="新細明體" w:hint="eastAsia"/>
          <w:b/>
          <w:bCs/>
          <w:szCs w:val="20"/>
          <w:bdr w:val="single" w:sz="4" w:space="0" w:color="auto"/>
        </w:rPr>
        <w:t>）癡因緣故必致大患</w:t>
      </w:r>
    </w:p>
    <w:p w:rsidR="00F03111" w:rsidRPr="003D1235" w:rsidRDefault="00F03111" w:rsidP="0007654D">
      <w:pPr>
        <w:spacing w:beforeLines="30" w:before="108" w:line="370" w:lineRule="exact"/>
        <w:ind w:leftChars="400" w:left="960"/>
        <w:jc w:val="both"/>
        <w:rPr>
          <w:b/>
          <w:bCs/>
          <w:szCs w:val="20"/>
          <w:bdr w:val="single" w:sz="4" w:space="0" w:color="auto"/>
        </w:rPr>
      </w:pPr>
      <w:r w:rsidRPr="003D1235">
        <w:rPr>
          <w:rFonts w:hint="eastAsia"/>
          <w:b/>
          <w:bCs/>
          <w:szCs w:val="20"/>
          <w:bdr w:val="single" w:sz="4" w:space="0" w:color="auto"/>
        </w:rPr>
        <w:t>c</w:t>
      </w:r>
      <w:r w:rsidRPr="003D1235">
        <w:rPr>
          <w:rFonts w:cs="新細明體" w:hint="eastAsia"/>
          <w:b/>
          <w:bCs/>
          <w:szCs w:val="20"/>
          <w:bdr w:val="single" w:sz="4" w:space="0" w:color="auto"/>
        </w:rPr>
        <w:t>、先著善法，後著空法，則失二種法：失先善法，後墮邪見</w:t>
      </w:r>
    </w:p>
    <w:p w:rsidR="00F03111" w:rsidRPr="003D1235" w:rsidRDefault="00F03111" w:rsidP="0007654D">
      <w:pPr>
        <w:spacing w:beforeLines="30" w:before="108" w:line="370" w:lineRule="exact"/>
        <w:ind w:leftChars="400" w:left="960"/>
        <w:jc w:val="both"/>
        <w:rPr>
          <w:b/>
          <w:bCs/>
          <w:szCs w:val="20"/>
          <w:bdr w:val="single" w:sz="4" w:space="0" w:color="auto"/>
        </w:rPr>
      </w:pPr>
      <w:r w:rsidRPr="003D1235">
        <w:rPr>
          <w:rFonts w:hint="eastAsia"/>
          <w:b/>
          <w:bCs/>
          <w:szCs w:val="20"/>
          <w:bdr w:val="single" w:sz="4" w:space="0" w:color="auto"/>
        </w:rPr>
        <w:t>d</w:t>
      </w:r>
      <w:r w:rsidRPr="003D1235">
        <w:rPr>
          <w:rFonts w:cs="新細明體" w:hint="eastAsia"/>
          <w:b/>
          <w:bCs/>
          <w:szCs w:val="20"/>
          <w:bdr w:val="single" w:sz="4" w:space="0" w:color="auto"/>
        </w:rPr>
        <w:t>、結</w:t>
      </w:r>
    </w:p>
    <w:p w:rsidR="00F03111" w:rsidRPr="003D1235" w:rsidRDefault="00F03111" w:rsidP="0007654D">
      <w:pPr>
        <w:spacing w:beforeLines="30" w:before="108" w:line="370" w:lineRule="exact"/>
        <w:ind w:leftChars="300" w:left="72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、明無著心布施之得</w:t>
      </w:r>
    </w:p>
    <w:p w:rsidR="00F03111" w:rsidRDefault="00F03111" w:rsidP="0007654D">
      <w:pPr>
        <w:spacing w:line="370" w:lineRule="exact"/>
        <w:ind w:leftChars="350" w:left="840"/>
        <w:jc w:val="both"/>
        <w:rPr>
          <w:b/>
          <w:bCs/>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）捨著心，不取空相，為眾生回向無上菩提</w:t>
      </w:r>
    </w:p>
    <w:p w:rsidR="00F03111" w:rsidRPr="003D1235" w:rsidRDefault="00F03111" w:rsidP="0007654D">
      <w:pPr>
        <w:spacing w:beforeLines="30" w:before="108" w:line="370"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）知諸法實相，亦知布施實相，以諸法實相迴向</w:t>
      </w:r>
    </w:p>
    <w:p w:rsidR="00F03111" w:rsidRDefault="00F03111" w:rsidP="00D23BF2">
      <w:pPr>
        <w:spacing w:beforeLines="30" w:before="108"/>
        <w:ind w:leftChars="350" w:left="840"/>
        <w:jc w:val="both"/>
        <w:rPr>
          <w:b/>
          <w:bCs/>
        </w:rPr>
      </w:pPr>
      <w:r w:rsidRPr="003D1235">
        <w:rPr>
          <w:rFonts w:cs="新細明體" w:hint="eastAsia"/>
          <w:b/>
          <w:bCs/>
          <w:szCs w:val="20"/>
          <w:bdr w:val="single" w:sz="4" w:space="0" w:color="auto"/>
        </w:rPr>
        <w:t>（</w:t>
      </w:r>
      <w:r w:rsidRPr="003D1235">
        <w:rPr>
          <w:b/>
          <w:bCs/>
          <w:szCs w:val="20"/>
          <w:bdr w:val="single" w:sz="4" w:space="0" w:color="auto"/>
        </w:rPr>
        <w:t>C</w:t>
      </w:r>
      <w:r w:rsidRPr="003D1235">
        <w:rPr>
          <w:rFonts w:cs="新細明體" w:hint="eastAsia"/>
          <w:b/>
          <w:bCs/>
          <w:szCs w:val="20"/>
          <w:bdr w:val="single" w:sz="4" w:space="0" w:color="auto"/>
        </w:rPr>
        <w:t>）以清淨智慧觀，諸法皆入勝義，清淨無別異</w:t>
      </w:r>
    </w:p>
    <w:p w:rsidR="00F03111" w:rsidRDefault="00F03111" w:rsidP="00D23BF2">
      <w:pPr>
        <w:spacing w:beforeLines="30" w:before="108"/>
        <w:ind w:leftChars="350" w:left="840"/>
        <w:jc w:val="both"/>
        <w:rPr>
          <w:b/>
          <w:bCs/>
        </w:rPr>
      </w:pPr>
      <w:r w:rsidRPr="003D1235">
        <w:rPr>
          <w:rFonts w:cs="新細明體" w:hint="eastAsia"/>
          <w:b/>
          <w:bCs/>
          <w:szCs w:val="20"/>
          <w:bdr w:val="single" w:sz="4" w:space="0" w:color="auto"/>
        </w:rPr>
        <w:t>（</w:t>
      </w:r>
      <w:r w:rsidRPr="003D1235">
        <w:rPr>
          <w:b/>
          <w:bCs/>
          <w:szCs w:val="20"/>
          <w:bdr w:val="single" w:sz="4" w:space="0" w:color="auto"/>
        </w:rPr>
        <w:t>D</w:t>
      </w:r>
      <w:r w:rsidRPr="003D1235">
        <w:rPr>
          <w:rFonts w:cs="新細明體" w:hint="eastAsia"/>
          <w:b/>
          <w:bCs/>
          <w:szCs w:val="20"/>
          <w:bdr w:val="single" w:sz="4" w:space="0" w:color="auto"/>
        </w:rPr>
        <w:t>）結</w:t>
      </w:r>
    </w:p>
    <w:p w:rsidR="00F03111" w:rsidRDefault="00F03111" w:rsidP="0027372C">
      <w:pPr>
        <w:snapToGrid w:val="0"/>
        <w:jc w:val="center"/>
        <w:rPr>
          <w:rStyle w:val="a8"/>
        </w:rPr>
      </w:pPr>
      <w:r w:rsidRPr="00791673">
        <w:rPr>
          <w:rFonts w:eastAsia="標楷體" w:cs="標楷體" w:hint="eastAsia"/>
          <w:b/>
          <w:bCs/>
          <w:sz w:val="28"/>
          <w:szCs w:val="28"/>
        </w:rPr>
        <w:t>〈釋四諦品</w:t>
      </w:r>
    </w:p>
    <w:p w:rsidR="00F03111" w:rsidRDefault="00F03111" w:rsidP="0027372C">
      <w:pPr>
        <w:snapToGrid w:val="0"/>
        <w:jc w:val="center"/>
        <w:rPr>
          <w:rFonts w:eastAsia="標楷體"/>
          <w:b/>
          <w:bCs/>
          <w:sz w:val="28"/>
          <w:szCs w:val="28"/>
        </w:rPr>
      </w:pPr>
      <w:r w:rsidRPr="00791673">
        <w:rPr>
          <w:rFonts w:eastAsia="標楷體" w:cs="標楷體" w:hint="eastAsia"/>
          <w:b/>
          <w:bCs/>
          <w:sz w:val="28"/>
          <w:szCs w:val="28"/>
        </w:rPr>
        <w:t>第八十四〉</w:t>
      </w:r>
    </w:p>
    <w:p w:rsidR="00F03111" w:rsidRPr="00791673" w:rsidRDefault="00F03111" w:rsidP="00F6030D">
      <w:pPr>
        <w:jc w:val="both"/>
        <w:rPr>
          <w:rFonts w:eastAsia="標楷體"/>
          <w:b/>
          <w:bCs/>
          <w:sz w:val="32"/>
          <w:szCs w:val="32"/>
        </w:rPr>
      </w:pPr>
      <w:r w:rsidRPr="00791673">
        <w:rPr>
          <w:rFonts w:eastAsia="標楷體" w:cs="標楷體" w:hint="eastAsia"/>
          <w:b/>
          <w:bCs/>
          <w:sz w:val="21"/>
          <w:bdr w:val="single" w:sz="4" w:space="0" w:color="auto"/>
        </w:rPr>
        <w:t>壹、佛與菩薩所行雖同，而有已得、當得之異</w:t>
      </w:r>
    </w:p>
    <w:p w:rsidR="00F03111" w:rsidRDefault="00F03111" w:rsidP="000B5498">
      <w:pPr>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（壹）須菩提問</w:t>
      </w:r>
    </w:p>
    <w:p w:rsidR="00F03111" w:rsidRPr="00791673" w:rsidRDefault="00F03111" w:rsidP="000B5498">
      <w:pPr>
        <w:spacing w:beforeLines="30" w:before="108"/>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（貳）佛答</w:t>
      </w:r>
    </w:p>
    <w:p w:rsidR="00F03111" w:rsidRDefault="00F03111" w:rsidP="000B5498">
      <w:pPr>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一、印可所問</w:t>
      </w:r>
    </w:p>
    <w:p w:rsidR="00F03111" w:rsidRPr="00791673" w:rsidRDefault="00F03111" w:rsidP="000B5498">
      <w:pPr>
        <w:spacing w:beforeLines="30" w:before="108"/>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二、正答</w:t>
      </w:r>
    </w:p>
    <w:p w:rsidR="00F03111" w:rsidRDefault="00F03111" w:rsidP="000B5498">
      <w:pPr>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（一）標宗：得一切種智、斷煩惱習乃名為佛，而菩薩未成滿</w:t>
      </w:r>
    </w:p>
    <w:p w:rsidR="00F03111" w:rsidRDefault="00F03111" w:rsidP="000B5498">
      <w:pPr>
        <w:spacing w:beforeLines="30" w:before="108"/>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（二）舉喻：如向道、得果之異</w:t>
      </w:r>
    </w:p>
    <w:p w:rsidR="00F03111" w:rsidRDefault="00F03111" w:rsidP="000B5498">
      <w:pPr>
        <w:spacing w:beforeLines="30" w:before="108"/>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（三）合法</w:t>
      </w:r>
    </w:p>
    <w:p w:rsidR="00F03111" w:rsidRPr="00791673" w:rsidRDefault="00F03111" w:rsidP="0037480C">
      <w:pPr>
        <w:spacing w:beforeLines="30" w:before="108"/>
        <w:jc w:val="both"/>
        <w:rPr>
          <w:rFonts w:eastAsia="標楷體"/>
          <w:b/>
          <w:bCs/>
          <w:sz w:val="21"/>
          <w:bdr w:val="single" w:sz="4" w:space="0" w:color="auto"/>
        </w:rPr>
      </w:pPr>
      <w:r w:rsidRPr="00791673">
        <w:rPr>
          <w:rFonts w:eastAsia="標楷體" w:cs="標楷體" w:hint="eastAsia"/>
          <w:b/>
          <w:bCs/>
          <w:sz w:val="21"/>
          <w:bdr w:val="single" w:sz="4" w:space="0" w:color="auto"/>
        </w:rPr>
        <w:t>貳、一切法自相空雖不二，然迷悟有別</w:t>
      </w:r>
    </w:p>
    <w:p w:rsidR="00F03111" w:rsidRDefault="00F03111" w:rsidP="000B5498">
      <w:pPr>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（壹）須菩提問</w:t>
      </w:r>
    </w:p>
    <w:p w:rsidR="00F03111" w:rsidRPr="00791673" w:rsidRDefault="00F03111" w:rsidP="0063712D">
      <w:pPr>
        <w:spacing w:beforeLines="30" w:before="108" w:line="338"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（貳）佛答</w:t>
      </w:r>
    </w:p>
    <w:p w:rsidR="00F03111" w:rsidRDefault="00F03111" w:rsidP="0063712D">
      <w:pPr>
        <w:spacing w:line="338"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一、自相空中無別</w:t>
      </w:r>
    </w:p>
    <w:p w:rsidR="00F03111" w:rsidRPr="00791673" w:rsidRDefault="00F03111" w:rsidP="0063712D">
      <w:pPr>
        <w:spacing w:beforeLines="30" w:before="108" w:line="338"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二、因迷悟不同而有差別</w:t>
      </w:r>
    </w:p>
    <w:p w:rsidR="00F03111" w:rsidRDefault="00F03111" w:rsidP="0063712D">
      <w:pPr>
        <w:spacing w:line="338"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（一）眾生迷故造業受報</w:t>
      </w:r>
    </w:p>
    <w:p w:rsidR="00F03111" w:rsidRDefault="00F03111" w:rsidP="0063712D">
      <w:pPr>
        <w:spacing w:beforeLines="30" w:before="108" w:line="338"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（二）菩薩悟故得道饒益眾生</w:t>
      </w:r>
    </w:p>
    <w:p w:rsidR="00F03111" w:rsidRPr="00791673" w:rsidRDefault="00F03111" w:rsidP="0063712D">
      <w:pPr>
        <w:spacing w:beforeLines="30" w:before="108" w:line="338" w:lineRule="exact"/>
        <w:jc w:val="both"/>
        <w:rPr>
          <w:rFonts w:eastAsia="標楷體"/>
          <w:b/>
          <w:bCs/>
          <w:sz w:val="21"/>
          <w:bdr w:val="single" w:sz="4" w:space="0" w:color="auto"/>
        </w:rPr>
      </w:pPr>
      <w:r w:rsidRPr="00791673">
        <w:rPr>
          <w:rFonts w:eastAsia="標楷體" w:cs="標楷體" w:hint="eastAsia"/>
          <w:b/>
          <w:bCs/>
          <w:sz w:val="21"/>
          <w:bdr w:val="single" w:sz="4" w:space="0" w:color="auto"/>
        </w:rPr>
        <w:t>參、佛不得五道生死，為眾生故證得菩提，廣說四諦、實諦</w:t>
      </w:r>
    </w:p>
    <w:p w:rsidR="00F03111" w:rsidRDefault="00F03111" w:rsidP="0063712D">
      <w:pPr>
        <w:spacing w:line="338" w:lineRule="exact"/>
        <w:ind w:leftChars="50" w:left="120"/>
        <w:jc w:val="both"/>
        <w:rPr>
          <w:rFonts w:eastAsia="標楷體"/>
          <w:b/>
          <w:bCs/>
          <w:sz w:val="21"/>
        </w:rPr>
      </w:pPr>
      <w:r w:rsidRPr="00791673">
        <w:rPr>
          <w:rFonts w:eastAsia="標楷體" w:cs="標楷體" w:hint="eastAsia"/>
          <w:b/>
          <w:bCs/>
          <w:sz w:val="21"/>
          <w:bdr w:val="single" w:sz="4" w:space="0" w:color="auto"/>
        </w:rPr>
        <w:t>（壹）諸法自相空中無業果差別</w:t>
      </w:r>
    </w:p>
    <w:p w:rsidR="00F03111" w:rsidRPr="00791673" w:rsidRDefault="00F03111" w:rsidP="0063712D">
      <w:pPr>
        <w:spacing w:beforeLines="30" w:before="108" w:line="338"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（貳）愍眾生不知性空故，菩薩發心求道</w:t>
      </w:r>
    </w:p>
    <w:p w:rsidR="00F03111" w:rsidRDefault="00F03111" w:rsidP="0063712D">
      <w:pPr>
        <w:spacing w:line="338" w:lineRule="exact"/>
        <w:ind w:leftChars="100" w:left="240"/>
        <w:jc w:val="both"/>
        <w:rPr>
          <w:rFonts w:eastAsia="標楷體"/>
          <w:b/>
          <w:bCs/>
          <w:sz w:val="32"/>
          <w:szCs w:val="32"/>
        </w:rPr>
      </w:pPr>
      <w:r w:rsidRPr="00791673">
        <w:rPr>
          <w:rFonts w:eastAsia="標楷體" w:cs="標楷體" w:hint="eastAsia"/>
          <w:b/>
          <w:bCs/>
          <w:sz w:val="21"/>
          <w:bdr w:val="single" w:sz="4" w:space="0" w:color="auto"/>
        </w:rPr>
        <w:t>一、須菩提問</w:t>
      </w:r>
    </w:p>
    <w:p w:rsidR="00F03111" w:rsidRPr="00791673" w:rsidRDefault="00F03111" w:rsidP="0063712D">
      <w:pPr>
        <w:spacing w:beforeLines="30" w:before="108" w:line="37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二、佛答</w:t>
      </w:r>
    </w:p>
    <w:p w:rsidR="00F03111" w:rsidRDefault="00F03111" w:rsidP="0063712D">
      <w:pPr>
        <w:spacing w:line="370" w:lineRule="exact"/>
        <w:ind w:leftChars="150" w:left="360"/>
        <w:jc w:val="both"/>
        <w:rPr>
          <w:rFonts w:eastAsia="標楷體"/>
          <w:b/>
          <w:bCs/>
          <w:sz w:val="32"/>
          <w:szCs w:val="32"/>
        </w:rPr>
      </w:pPr>
      <w:r w:rsidRPr="00791673">
        <w:rPr>
          <w:rFonts w:eastAsia="標楷體" w:cs="標楷體" w:hint="eastAsia"/>
          <w:b/>
          <w:bCs/>
          <w:sz w:val="21"/>
          <w:bdr w:val="single" w:sz="4" w:space="0" w:color="auto"/>
        </w:rPr>
        <w:t>（一）正說</w:t>
      </w:r>
    </w:p>
    <w:p w:rsidR="00F03111" w:rsidRDefault="00F03111" w:rsidP="0063712D">
      <w:pPr>
        <w:spacing w:beforeLines="30" w:before="108" w:line="370" w:lineRule="exact"/>
        <w:ind w:leftChars="150" w:left="360"/>
        <w:jc w:val="both"/>
        <w:rPr>
          <w:rFonts w:eastAsia="標楷體"/>
          <w:b/>
          <w:bCs/>
          <w:sz w:val="32"/>
          <w:szCs w:val="32"/>
        </w:rPr>
      </w:pPr>
      <w:r w:rsidRPr="00791673">
        <w:rPr>
          <w:rFonts w:eastAsia="標楷體" w:cs="標楷體" w:hint="eastAsia"/>
          <w:b/>
          <w:bCs/>
          <w:sz w:val="21"/>
          <w:bdr w:val="single" w:sz="4" w:space="0" w:color="auto"/>
        </w:rPr>
        <w:t>（二）釋因</w:t>
      </w:r>
    </w:p>
    <w:p w:rsidR="00F03111" w:rsidRDefault="00F03111" w:rsidP="0063712D">
      <w:pPr>
        <w:spacing w:beforeLines="30" w:before="108" w:line="370"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（參）為眾生故行菩薩道、得菩提</w:t>
      </w:r>
    </w:p>
    <w:p w:rsidR="00F03111" w:rsidRPr="00791673" w:rsidRDefault="00F03111" w:rsidP="0063712D">
      <w:pPr>
        <w:spacing w:beforeLines="30" w:before="108" w:line="370"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（肆）成佛道已，教化眾生</w:t>
      </w:r>
    </w:p>
    <w:p w:rsidR="00F03111" w:rsidRDefault="00F03111" w:rsidP="0063712D">
      <w:pPr>
        <w:spacing w:line="37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一、說四諦、三寶</w:t>
      </w:r>
    </w:p>
    <w:p w:rsidR="00F03111" w:rsidRPr="00791673" w:rsidRDefault="00F03111" w:rsidP="0063712D">
      <w:pPr>
        <w:spacing w:beforeLines="30" w:before="108" w:line="37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二、說一乘實諦</w:t>
      </w:r>
    </w:p>
    <w:p w:rsidR="00F03111" w:rsidRPr="00791673" w:rsidRDefault="00F03111" w:rsidP="0063712D">
      <w:pPr>
        <w:spacing w:line="370"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（一）總明四諦平等即是涅槃</w:t>
      </w:r>
    </w:p>
    <w:p w:rsidR="00F03111" w:rsidRDefault="00F03111" w:rsidP="0063712D">
      <w:pPr>
        <w:spacing w:line="370" w:lineRule="exact"/>
        <w:ind w:leftChars="200" w:left="480"/>
        <w:jc w:val="both"/>
        <w:rPr>
          <w:rFonts w:eastAsia="標楷體"/>
          <w:b/>
          <w:bCs/>
          <w:sz w:val="21"/>
          <w:bdr w:val="single" w:sz="4" w:space="0" w:color="auto"/>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、須菩提問</w:t>
      </w:r>
    </w:p>
    <w:p w:rsidR="00F03111" w:rsidRDefault="00F03111" w:rsidP="0063712D">
      <w:pPr>
        <w:spacing w:beforeLines="30" w:before="108" w:line="370" w:lineRule="exact"/>
        <w:ind w:leftChars="200" w:left="480"/>
        <w:jc w:val="both"/>
        <w:rPr>
          <w:rFonts w:eastAsia="標楷體"/>
          <w:b/>
          <w:bCs/>
          <w:sz w:val="32"/>
          <w:szCs w:val="32"/>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、佛答</w:t>
      </w:r>
    </w:p>
    <w:p w:rsidR="00F03111" w:rsidRPr="00791673" w:rsidRDefault="00F03111" w:rsidP="0063712D">
      <w:pPr>
        <w:spacing w:beforeLines="30" w:before="108" w:line="370"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（二）別明四諦平等義</w:t>
      </w:r>
    </w:p>
    <w:p w:rsidR="00F03111" w:rsidRDefault="00F03111" w:rsidP="0063712D">
      <w:pPr>
        <w:spacing w:line="370" w:lineRule="exact"/>
        <w:ind w:leftChars="200" w:left="480"/>
        <w:jc w:val="both"/>
        <w:rPr>
          <w:rFonts w:eastAsia="標楷體"/>
          <w:b/>
          <w:bCs/>
          <w:sz w:val="32"/>
          <w:szCs w:val="32"/>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、須菩提問</w:t>
      </w:r>
    </w:p>
    <w:p w:rsidR="00F03111" w:rsidRPr="00791673" w:rsidRDefault="00F03111" w:rsidP="0063712D">
      <w:pPr>
        <w:spacing w:beforeLines="30" w:before="108" w:line="370" w:lineRule="exact"/>
        <w:ind w:leftChars="200" w:left="480"/>
        <w:jc w:val="both"/>
        <w:rPr>
          <w:rFonts w:eastAsia="標楷體"/>
          <w:b/>
          <w:bCs/>
          <w:sz w:val="21"/>
          <w:bdr w:val="single" w:sz="4" w:space="0" w:color="auto"/>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、佛答</w:t>
      </w:r>
    </w:p>
    <w:p w:rsidR="00F03111" w:rsidRDefault="00F03111" w:rsidP="0063712D">
      <w:pPr>
        <w:spacing w:line="370" w:lineRule="exact"/>
        <w:ind w:leftChars="250" w:left="600"/>
        <w:jc w:val="both"/>
        <w:rPr>
          <w:rFonts w:eastAsia="標楷體"/>
          <w:b/>
          <w:bCs/>
          <w:sz w:val="21"/>
          <w:bdr w:val="single" w:sz="4" w:space="0" w:color="auto"/>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1</w:t>
      </w:r>
      <w:r w:rsidRPr="00791673">
        <w:rPr>
          <w:rFonts w:eastAsia="標楷體" w:cs="標楷體" w:hint="eastAsia"/>
          <w:b/>
          <w:bCs/>
          <w:sz w:val="21"/>
          <w:bdr w:val="single" w:sz="4" w:space="0" w:color="auto"/>
        </w:rPr>
        <w:t>）無四諦、四諦智</w:t>
      </w:r>
    </w:p>
    <w:p w:rsidR="00F03111" w:rsidRDefault="00F03111" w:rsidP="0063712D">
      <w:pPr>
        <w:spacing w:beforeLines="30" w:before="108" w:line="370" w:lineRule="exact"/>
        <w:ind w:leftChars="250" w:left="600"/>
        <w:jc w:val="both"/>
        <w:rPr>
          <w:rFonts w:eastAsia="標楷體"/>
          <w:b/>
          <w:bCs/>
          <w:sz w:val="32"/>
          <w:szCs w:val="32"/>
        </w:rPr>
      </w:pPr>
      <w:r w:rsidRPr="00791673">
        <w:rPr>
          <w:rFonts w:eastAsia="標楷體" w:cs="標楷體" w:hint="eastAsia"/>
          <w:b/>
          <w:bCs/>
          <w:sz w:val="21"/>
          <w:bdr w:val="single" w:sz="4" w:space="0" w:color="auto"/>
        </w:rPr>
        <w:t>（</w:t>
      </w:r>
      <w:r w:rsidRPr="00791673">
        <w:rPr>
          <w:rFonts w:eastAsia="標楷體"/>
          <w:b/>
          <w:bCs/>
          <w:sz w:val="21"/>
          <w:bdr w:val="single" w:sz="4" w:space="0" w:color="auto"/>
        </w:rPr>
        <w:t>2</w:t>
      </w:r>
      <w:r w:rsidRPr="00791673">
        <w:rPr>
          <w:rFonts w:eastAsia="標楷體" w:cs="標楷體" w:hint="eastAsia"/>
          <w:b/>
          <w:bCs/>
          <w:sz w:val="21"/>
          <w:bdr w:val="single" w:sz="4" w:space="0" w:color="auto"/>
        </w:rPr>
        <w:t>）四諦實相</w:t>
      </w:r>
    </w:p>
    <w:p w:rsidR="00F03111" w:rsidRPr="00791673" w:rsidRDefault="00F03111" w:rsidP="0063712D">
      <w:pPr>
        <w:spacing w:beforeLines="30" w:before="108" w:line="370" w:lineRule="exact"/>
        <w:jc w:val="both"/>
        <w:rPr>
          <w:rFonts w:eastAsia="標楷體"/>
          <w:b/>
          <w:bCs/>
          <w:sz w:val="21"/>
          <w:bdr w:val="single" w:sz="4" w:space="0" w:color="auto"/>
        </w:rPr>
      </w:pPr>
      <w:r w:rsidRPr="00791673">
        <w:rPr>
          <w:rFonts w:eastAsia="標楷體" w:cs="標楷體" w:hint="eastAsia"/>
          <w:b/>
          <w:bCs/>
          <w:sz w:val="21"/>
          <w:bdr w:val="single" w:sz="4" w:space="0" w:color="auto"/>
        </w:rPr>
        <w:t>肆、通達實相入菩薩位，成就空觀巧說法</w:t>
      </w:r>
    </w:p>
    <w:p w:rsidR="00F03111" w:rsidRPr="00791673" w:rsidRDefault="00F03111" w:rsidP="0063712D">
      <w:pPr>
        <w:spacing w:line="370"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（壹）通達實諦，能過二乘，入菩薩位，順向菩提</w:t>
      </w:r>
    </w:p>
    <w:p w:rsidR="00F03111" w:rsidRDefault="00F03111" w:rsidP="0063712D">
      <w:pPr>
        <w:spacing w:line="35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一、總說</w:t>
      </w:r>
    </w:p>
    <w:p w:rsidR="00F03111" w:rsidRPr="00791673" w:rsidRDefault="00F03111" w:rsidP="0063712D">
      <w:pPr>
        <w:spacing w:beforeLines="30" w:before="108" w:line="35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二、別論</w:t>
      </w:r>
    </w:p>
    <w:p w:rsidR="00F03111" w:rsidRDefault="00F03111" w:rsidP="0063712D">
      <w:pPr>
        <w:spacing w:line="350" w:lineRule="exact"/>
        <w:ind w:leftChars="150" w:left="360"/>
        <w:jc w:val="both"/>
        <w:rPr>
          <w:rFonts w:eastAsia="標楷體"/>
          <w:b/>
          <w:bCs/>
          <w:sz w:val="21"/>
        </w:rPr>
      </w:pPr>
      <w:r w:rsidRPr="00791673">
        <w:rPr>
          <w:rFonts w:eastAsia="標楷體" w:cs="標楷體" w:hint="eastAsia"/>
          <w:b/>
          <w:bCs/>
          <w:sz w:val="21"/>
          <w:bdr w:val="single" w:sz="4" w:space="0" w:color="auto"/>
        </w:rPr>
        <w:t>（一）須菩提問</w:t>
      </w:r>
    </w:p>
    <w:p w:rsidR="00F03111" w:rsidRPr="00791673" w:rsidRDefault="00F03111" w:rsidP="0063712D">
      <w:pPr>
        <w:spacing w:beforeLines="30" w:before="108" w:line="350"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（二）佛答</w:t>
      </w:r>
    </w:p>
    <w:p w:rsidR="00F03111" w:rsidRDefault="00F03111" w:rsidP="0063712D">
      <w:pPr>
        <w:spacing w:line="350" w:lineRule="exact"/>
        <w:ind w:leftChars="200" w:left="480"/>
        <w:jc w:val="both"/>
        <w:rPr>
          <w:rFonts w:eastAsia="標楷體"/>
          <w:b/>
          <w:bCs/>
          <w:sz w:val="21"/>
          <w:bdr w:val="single" w:sz="4" w:space="0" w:color="auto"/>
        </w:rPr>
      </w:pPr>
      <w:r w:rsidRPr="00791673">
        <w:rPr>
          <w:rFonts w:eastAsia="標楷體"/>
          <w:b/>
          <w:bCs/>
          <w:sz w:val="21"/>
          <w:bdr w:val="single" w:sz="4" w:space="0" w:color="auto"/>
        </w:rPr>
        <w:t>1</w:t>
      </w:r>
      <w:r w:rsidRPr="00791673">
        <w:rPr>
          <w:rFonts w:eastAsia="標楷體" w:cs="標楷體" w:hint="eastAsia"/>
          <w:b/>
          <w:bCs/>
          <w:sz w:val="21"/>
          <w:bdr w:val="single" w:sz="4" w:space="0" w:color="auto"/>
        </w:rPr>
        <w:t>、見一切法空，入菩薩位，不從頂墮</w:t>
      </w:r>
    </w:p>
    <w:p w:rsidR="00F03111" w:rsidRDefault="00F03111" w:rsidP="0063712D">
      <w:pPr>
        <w:spacing w:beforeLines="30" w:before="108" w:line="350" w:lineRule="exact"/>
        <w:ind w:leftChars="200" w:left="480"/>
        <w:jc w:val="both"/>
        <w:rPr>
          <w:rFonts w:eastAsia="標楷體"/>
          <w:b/>
          <w:bCs/>
          <w:sz w:val="21"/>
          <w:bdr w:val="single" w:sz="4" w:space="0" w:color="auto"/>
        </w:rPr>
      </w:pPr>
      <w:r w:rsidRPr="00791673">
        <w:rPr>
          <w:rFonts w:eastAsia="標楷體"/>
          <w:b/>
          <w:bCs/>
          <w:sz w:val="21"/>
          <w:bdr w:val="single" w:sz="4" w:space="0" w:color="auto"/>
        </w:rPr>
        <w:t>2</w:t>
      </w:r>
      <w:r w:rsidRPr="00791673">
        <w:rPr>
          <w:rFonts w:eastAsia="標楷體" w:cs="標楷體" w:hint="eastAsia"/>
          <w:b/>
          <w:bCs/>
          <w:sz w:val="21"/>
          <w:bdr w:val="single" w:sz="4" w:space="0" w:color="auto"/>
        </w:rPr>
        <w:t>、通達實相，順向菩提</w:t>
      </w:r>
    </w:p>
    <w:p w:rsidR="00F03111" w:rsidRPr="00791673" w:rsidRDefault="00F03111" w:rsidP="0063712D">
      <w:pPr>
        <w:spacing w:beforeLines="30" w:before="108" w:line="350" w:lineRule="exact"/>
        <w:ind w:leftChars="50" w:left="120"/>
        <w:jc w:val="both"/>
        <w:rPr>
          <w:rFonts w:eastAsia="標楷體"/>
          <w:b/>
          <w:bCs/>
          <w:sz w:val="21"/>
          <w:bdr w:val="single" w:sz="4" w:space="0" w:color="auto"/>
        </w:rPr>
      </w:pPr>
      <w:r w:rsidRPr="00791673">
        <w:rPr>
          <w:rFonts w:eastAsia="標楷體" w:cs="標楷體" w:hint="eastAsia"/>
          <w:b/>
          <w:bCs/>
          <w:sz w:val="21"/>
          <w:bdr w:val="single" w:sz="4" w:space="0" w:color="auto"/>
        </w:rPr>
        <w:t>（貳）空觀成就，以方便力為眾生說法</w:t>
      </w:r>
    </w:p>
    <w:p w:rsidR="00F03111" w:rsidRPr="00791673" w:rsidRDefault="00F03111" w:rsidP="0063712D">
      <w:pPr>
        <w:spacing w:line="350"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一、以自相空觀諸法</w:t>
      </w:r>
    </w:p>
    <w:p w:rsidR="00F03111" w:rsidRDefault="00F03111" w:rsidP="0063712D">
      <w:pPr>
        <w:spacing w:line="350" w:lineRule="exact"/>
        <w:ind w:leftChars="150" w:left="360"/>
        <w:jc w:val="both"/>
        <w:rPr>
          <w:rFonts w:eastAsia="標楷體"/>
          <w:b/>
          <w:bCs/>
          <w:sz w:val="21"/>
          <w:bdr w:val="single" w:sz="4" w:space="0" w:color="auto"/>
        </w:rPr>
      </w:pPr>
      <w:r w:rsidRPr="00791673">
        <w:rPr>
          <w:rFonts w:eastAsia="標楷體" w:cs="標楷體" w:hint="eastAsia"/>
          <w:b/>
          <w:bCs/>
          <w:sz w:val="21"/>
          <w:bdr w:val="single" w:sz="4" w:space="0" w:color="auto"/>
        </w:rPr>
        <w:t>（一）明觀行</w:t>
      </w:r>
    </w:p>
    <w:p w:rsidR="00F03111" w:rsidRDefault="00F03111" w:rsidP="0063712D">
      <w:pPr>
        <w:spacing w:beforeLines="30" w:before="108" w:line="366" w:lineRule="exact"/>
        <w:ind w:leftChars="150" w:left="360"/>
        <w:jc w:val="both"/>
        <w:rPr>
          <w:rFonts w:eastAsia="標楷體"/>
          <w:b/>
          <w:bCs/>
          <w:sz w:val="21"/>
        </w:rPr>
      </w:pPr>
      <w:r w:rsidRPr="00791673">
        <w:rPr>
          <w:rFonts w:eastAsia="標楷體" w:cs="標楷體" w:hint="eastAsia"/>
          <w:b/>
          <w:bCs/>
          <w:sz w:val="21"/>
          <w:bdr w:val="single" w:sz="4" w:space="0" w:color="auto"/>
        </w:rPr>
        <w:t>（二）釋因由：諸法無自性，非佛、菩薩、二乘所作</w:t>
      </w:r>
    </w:p>
    <w:p w:rsidR="00F03111" w:rsidRDefault="00F03111" w:rsidP="0063712D">
      <w:pPr>
        <w:spacing w:beforeLines="30" w:before="108" w:line="366" w:lineRule="exact"/>
        <w:ind w:leftChars="100" w:left="240"/>
        <w:jc w:val="both"/>
        <w:rPr>
          <w:rFonts w:eastAsia="標楷體"/>
          <w:b/>
          <w:bCs/>
          <w:sz w:val="21"/>
          <w:bdr w:val="single" w:sz="4" w:space="0" w:color="auto"/>
        </w:rPr>
      </w:pPr>
      <w:r w:rsidRPr="00791673">
        <w:rPr>
          <w:rFonts w:eastAsia="標楷體" w:cs="標楷體" w:hint="eastAsia"/>
          <w:b/>
          <w:bCs/>
          <w:sz w:val="21"/>
          <w:bdr w:val="single" w:sz="4" w:space="0" w:color="auto"/>
        </w:rPr>
        <w:t>二、愍眾生不知實相故，菩薩行般若，以方便力為眾生說法</w:t>
      </w:r>
    </w:p>
    <w:p w:rsidR="00F03111" w:rsidRDefault="00F03111" w:rsidP="0063712D">
      <w:pPr>
        <w:spacing w:line="366" w:lineRule="exact"/>
        <w:jc w:val="both"/>
        <w:rPr>
          <w:b/>
          <w:bCs/>
        </w:rPr>
      </w:pPr>
      <w:r w:rsidRPr="003D1235">
        <w:rPr>
          <w:rFonts w:cs="新細明體" w:hint="eastAsia"/>
          <w:b/>
          <w:bCs/>
          <w:szCs w:val="20"/>
          <w:bdr w:val="single" w:sz="4" w:space="0" w:color="auto"/>
        </w:rPr>
        <w:t>壹、佛與菩薩行雖同，而有已得、當得之異</w:t>
      </w:r>
    </w:p>
    <w:p w:rsidR="00F03111" w:rsidRPr="003D1235" w:rsidRDefault="00F03111" w:rsidP="0063712D">
      <w:pPr>
        <w:spacing w:line="366" w:lineRule="exact"/>
        <w:ind w:leftChars="50" w:left="120"/>
        <w:jc w:val="both"/>
        <w:rPr>
          <w:b/>
          <w:bCs/>
          <w:szCs w:val="20"/>
          <w:bdr w:val="single" w:sz="4" w:space="0" w:color="auto"/>
        </w:rPr>
      </w:pPr>
      <w:r w:rsidRPr="003D1235">
        <w:rPr>
          <w:rFonts w:cs="新細明體" w:hint="eastAsia"/>
          <w:b/>
          <w:bCs/>
          <w:szCs w:val="20"/>
          <w:bdr w:val="single" w:sz="4" w:space="0" w:color="auto"/>
        </w:rPr>
        <w:t>（壹）須菩提問</w:t>
      </w:r>
    </w:p>
    <w:p w:rsidR="00F03111" w:rsidRPr="003D1235" w:rsidRDefault="00F03111" w:rsidP="0063712D">
      <w:pPr>
        <w:spacing w:beforeLines="30" w:before="108" w:line="366" w:lineRule="exact"/>
        <w:ind w:leftChars="50" w:left="120"/>
        <w:jc w:val="both"/>
        <w:rPr>
          <w:b/>
          <w:bCs/>
          <w:szCs w:val="20"/>
          <w:bdr w:val="single" w:sz="4" w:space="0" w:color="auto"/>
        </w:rPr>
      </w:pPr>
      <w:r w:rsidRPr="003D1235">
        <w:rPr>
          <w:rFonts w:cs="新細明體" w:hint="eastAsia"/>
          <w:b/>
          <w:bCs/>
          <w:szCs w:val="20"/>
          <w:bdr w:val="single" w:sz="4" w:space="0" w:color="auto"/>
        </w:rPr>
        <w:t>（貳）佛答</w:t>
      </w:r>
    </w:p>
    <w:p w:rsidR="00F03111" w:rsidRPr="003D1235" w:rsidRDefault="00F03111" w:rsidP="0063712D">
      <w:pPr>
        <w:spacing w:line="366" w:lineRule="exact"/>
        <w:ind w:leftChars="100" w:left="240"/>
        <w:jc w:val="both"/>
        <w:rPr>
          <w:b/>
          <w:bCs/>
          <w:szCs w:val="20"/>
          <w:bdr w:val="single" w:sz="4" w:space="0" w:color="auto"/>
        </w:rPr>
      </w:pPr>
      <w:r w:rsidRPr="003D1235">
        <w:rPr>
          <w:rFonts w:cs="新細明體" w:hint="eastAsia"/>
          <w:b/>
          <w:bCs/>
          <w:szCs w:val="20"/>
          <w:bdr w:val="single" w:sz="4" w:space="0" w:color="auto"/>
        </w:rPr>
        <w:t>一、印可所問</w:t>
      </w:r>
    </w:p>
    <w:p w:rsidR="00F03111" w:rsidRPr="003D1235" w:rsidRDefault="00F03111" w:rsidP="0063712D">
      <w:pPr>
        <w:spacing w:beforeLines="30" w:before="108" w:line="366" w:lineRule="exact"/>
        <w:ind w:leftChars="100" w:left="240"/>
        <w:jc w:val="both"/>
        <w:rPr>
          <w:b/>
          <w:bCs/>
          <w:szCs w:val="20"/>
          <w:bdr w:val="single" w:sz="4" w:space="0" w:color="auto"/>
        </w:rPr>
      </w:pPr>
      <w:r w:rsidRPr="003D1235">
        <w:rPr>
          <w:rFonts w:cs="新細明體" w:hint="eastAsia"/>
          <w:b/>
          <w:bCs/>
          <w:szCs w:val="20"/>
          <w:bdr w:val="single" w:sz="4" w:space="0" w:color="auto"/>
        </w:rPr>
        <w:t>二、正答</w:t>
      </w:r>
    </w:p>
    <w:p w:rsidR="00F03111" w:rsidRPr="00791673" w:rsidRDefault="00F03111" w:rsidP="0063712D">
      <w:pPr>
        <w:spacing w:line="366" w:lineRule="exact"/>
        <w:ind w:leftChars="150" w:left="360"/>
        <w:jc w:val="both"/>
        <w:rPr>
          <w:rFonts w:eastAsia="標楷體"/>
          <w:b/>
          <w:bCs/>
          <w:sz w:val="21"/>
          <w:bdr w:val="single" w:sz="4" w:space="0" w:color="auto"/>
        </w:rPr>
      </w:pPr>
      <w:r w:rsidRPr="003D1235">
        <w:rPr>
          <w:rFonts w:cs="新細明體" w:hint="eastAsia"/>
          <w:b/>
          <w:bCs/>
          <w:szCs w:val="20"/>
          <w:bdr w:val="single" w:sz="4" w:space="0" w:color="auto"/>
        </w:rPr>
        <w:t>（一）標宗</w:t>
      </w:r>
    </w:p>
    <w:p w:rsidR="00F03111" w:rsidRDefault="00F03111" w:rsidP="0063712D">
      <w:pPr>
        <w:spacing w:line="366" w:lineRule="exact"/>
        <w:ind w:leftChars="200" w:left="480"/>
        <w:jc w:val="both"/>
        <w:rPr>
          <w:b/>
          <w:bCs/>
        </w:rPr>
      </w:pPr>
      <w:r w:rsidRPr="003D1235">
        <w:rPr>
          <w:b/>
          <w:bCs/>
          <w:szCs w:val="20"/>
          <w:bdr w:val="single" w:sz="4" w:space="0" w:color="auto"/>
        </w:rPr>
        <w:t>1</w:t>
      </w:r>
      <w:r w:rsidRPr="003D1235">
        <w:rPr>
          <w:rFonts w:cs="新細明體" w:hint="eastAsia"/>
          <w:b/>
          <w:bCs/>
          <w:szCs w:val="20"/>
          <w:bdr w:val="single" w:sz="4" w:space="0" w:color="auto"/>
        </w:rPr>
        <w:t>、論主釋：諸法行處同，智慧利鈍異</w:t>
      </w:r>
    </w:p>
    <w:p w:rsidR="00F03111" w:rsidRPr="003D1235" w:rsidRDefault="00F03111" w:rsidP="0063712D">
      <w:pPr>
        <w:spacing w:beforeLines="30" w:before="108" w:line="366"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、引經明：得一切種智、斷煩惱習乃名為佛，而菩薩未成滿</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（二）舉喻、合法</w:t>
      </w:r>
    </w:p>
    <w:p w:rsidR="00F03111" w:rsidRPr="003D1235" w:rsidRDefault="00F03111" w:rsidP="0063712D">
      <w:pPr>
        <w:spacing w:line="370" w:lineRule="exact"/>
        <w:ind w:leftChars="200" w:left="480"/>
        <w:jc w:val="both"/>
        <w:rPr>
          <w:b/>
          <w:bCs/>
          <w:szCs w:val="20"/>
        </w:rPr>
      </w:pPr>
      <w:r w:rsidRPr="003D1235">
        <w:rPr>
          <w:b/>
          <w:bCs/>
          <w:szCs w:val="20"/>
          <w:bdr w:val="single" w:sz="4" w:space="0" w:color="auto"/>
        </w:rPr>
        <w:t>1</w:t>
      </w:r>
      <w:r w:rsidRPr="003D1235">
        <w:rPr>
          <w:rFonts w:cs="新細明體" w:hint="eastAsia"/>
          <w:b/>
          <w:bCs/>
          <w:szCs w:val="20"/>
          <w:bdr w:val="single" w:sz="4" w:space="0" w:color="auto"/>
        </w:rPr>
        <w:t>、論主釋：如月十四日、十五日之別</w:t>
      </w:r>
    </w:p>
    <w:p w:rsidR="00F03111" w:rsidRPr="003D1235" w:rsidRDefault="00F03111" w:rsidP="0063712D">
      <w:pPr>
        <w:spacing w:beforeLines="30" w:before="108" w:line="370"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、引經說</w:t>
      </w:r>
    </w:p>
    <w:p w:rsidR="00F03111" w:rsidRPr="003D1235" w:rsidRDefault="00F03111" w:rsidP="0063712D">
      <w:pPr>
        <w:spacing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）舉喻：如向道、得果之異</w:t>
      </w:r>
    </w:p>
    <w:p w:rsidR="00F03111" w:rsidRPr="003D1235" w:rsidRDefault="00F03111" w:rsidP="0063712D">
      <w:pPr>
        <w:spacing w:beforeLines="30" w:before="108"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）合法：初發心乃至金剛三昧名為菩薩，斷一切法中疑則名為佛</w:t>
      </w:r>
    </w:p>
    <w:p w:rsidR="00F03111" w:rsidRPr="00791673" w:rsidRDefault="00F03111" w:rsidP="0063712D">
      <w:pPr>
        <w:spacing w:beforeLines="30" w:before="108" w:line="370" w:lineRule="exact"/>
        <w:jc w:val="both"/>
        <w:rPr>
          <w:rFonts w:eastAsia="標楷體"/>
          <w:b/>
          <w:bCs/>
          <w:sz w:val="21"/>
          <w:bdr w:val="single" w:sz="4" w:space="0" w:color="auto"/>
        </w:rPr>
      </w:pPr>
      <w:r w:rsidRPr="003D1235">
        <w:rPr>
          <w:rFonts w:cs="新細明體" w:hint="eastAsia"/>
          <w:b/>
          <w:bCs/>
          <w:szCs w:val="20"/>
          <w:bdr w:val="single" w:sz="4" w:space="0" w:color="auto"/>
        </w:rPr>
        <w:t>貳、一切法自相空雖不二，然迷悟有別</w:t>
      </w:r>
    </w:p>
    <w:p w:rsidR="00F03111" w:rsidRPr="003D1235" w:rsidRDefault="00F03111" w:rsidP="0063712D">
      <w:pPr>
        <w:spacing w:line="370" w:lineRule="exact"/>
        <w:ind w:leftChars="50" w:left="120"/>
        <w:jc w:val="both"/>
        <w:rPr>
          <w:b/>
          <w:bCs/>
          <w:szCs w:val="20"/>
          <w:bdr w:val="single" w:sz="4" w:space="0" w:color="auto"/>
        </w:rPr>
      </w:pPr>
      <w:r w:rsidRPr="003D1235">
        <w:rPr>
          <w:rFonts w:cs="新細明體" w:hint="eastAsia"/>
          <w:b/>
          <w:bCs/>
          <w:szCs w:val="20"/>
          <w:bdr w:val="single" w:sz="4" w:space="0" w:color="auto"/>
        </w:rPr>
        <w:t>（壹）須菩提問</w:t>
      </w:r>
    </w:p>
    <w:p w:rsidR="00F03111" w:rsidRPr="003D1235" w:rsidRDefault="00F03111" w:rsidP="0063712D">
      <w:pPr>
        <w:spacing w:beforeLines="30" w:before="108" w:line="370" w:lineRule="exact"/>
        <w:ind w:leftChars="50" w:left="120"/>
        <w:jc w:val="both"/>
        <w:rPr>
          <w:b/>
          <w:bCs/>
          <w:szCs w:val="20"/>
          <w:bdr w:val="single" w:sz="4" w:space="0" w:color="auto"/>
        </w:rPr>
      </w:pPr>
      <w:r w:rsidRPr="003D1235">
        <w:rPr>
          <w:rFonts w:cs="新細明體" w:hint="eastAsia"/>
          <w:b/>
          <w:bCs/>
          <w:szCs w:val="20"/>
          <w:bdr w:val="single" w:sz="4" w:space="0" w:color="auto"/>
        </w:rPr>
        <w:t>（貳）佛答</w:t>
      </w:r>
    </w:p>
    <w:p w:rsidR="00F03111" w:rsidRPr="003D1235" w:rsidRDefault="00F03111" w:rsidP="0063712D">
      <w:pPr>
        <w:spacing w:line="370" w:lineRule="exact"/>
        <w:ind w:leftChars="100" w:left="240"/>
        <w:jc w:val="both"/>
        <w:rPr>
          <w:b/>
          <w:bCs/>
          <w:szCs w:val="20"/>
          <w:bdr w:val="single" w:sz="4" w:space="0" w:color="auto"/>
        </w:rPr>
      </w:pPr>
      <w:r w:rsidRPr="003D1235">
        <w:rPr>
          <w:rFonts w:cs="新細明體" w:hint="eastAsia"/>
          <w:b/>
          <w:bCs/>
          <w:szCs w:val="20"/>
          <w:bdr w:val="single" w:sz="4" w:space="0" w:color="auto"/>
        </w:rPr>
        <w:t>一、自相空中無別</w:t>
      </w:r>
    </w:p>
    <w:p w:rsidR="00F03111" w:rsidRPr="003D1235" w:rsidRDefault="00F03111" w:rsidP="0063712D">
      <w:pPr>
        <w:spacing w:beforeLines="30" w:before="108" w:line="370" w:lineRule="exact"/>
        <w:ind w:leftChars="100" w:left="240"/>
        <w:jc w:val="both"/>
        <w:rPr>
          <w:b/>
          <w:bCs/>
          <w:szCs w:val="20"/>
          <w:bdr w:val="single" w:sz="4" w:space="0" w:color="auto"/>
        </w:rPr>
      </w:pPr>
      <w:r w:rsidRPr="003D1235">
        <w:rPr>
          <w:rFonts w:cs="新細明體" w:hint="eastAsia"/>
          <w:b/>
          <w:bCs/>
          <w:szCs w:val="20"/>
          <w:bdr w:val="single" w:sz="4" w:space="0" w:color="auto"/>
        </w:rPr>
        <w:t>二、因迷悟不同而有差別</w:t>
      </w:r>
    </w:p>
    <w:p w:rsidR="00F03111" w:rsidRPr="003D1235" w:rsidRDefault="00F03111" w:rsidP="0063712D">
      <w:pPr>
        <w:spacing w:line="370" w:lineRule="exact"/>
        <w:ind w:leftChars="150" w:left="360"/>
        <w:jc w:val="both"/>
        <w:rPr>
          <w:b/>
          <w:bCs/>
          <w:szCs w:val="20"/>
          <w:bdr w:val="single" w:sz="4" w:space="0" w:color="auto"/>
        </w:rPr>
      </w:pPr>
      <w:r w:rsidRPr="003D1235">
        <w:rPr>
          <w:rFonts w:cs="新細明體" w:hint="eastAsia"/>
          <w:b/>
          <w:bCs/>
          <w:szCs w:val="20"/>
          <w:bdr w:val="single" w:sz="4" w:space="0" w:color="auto"/>
        </w:rPr>
        <w:t>（一）眾生不知自性空故造業受報</w:t>
      </w:r>
    </w:p>
    <w:p w:rsidR="00F03111" w:rsidRPr="003D1235" w:rsidRDefault="00F03111" w:rsidP="0063712D">
      <w:pPr>
        <w:spacing w:line="370" w:lineRule="exact"/>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、略明經義</w:t>
      </w:r>
    </w:p>
    <w:p w:rsidR="00F03111" w:rsidRPr="003D1235" w:rsidRDefault="00F03111" w:rsidP="0063712D">
      <w:pPr>
        <w:spacing w:beforeLines="30" w:before="108" w:line="370"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、別釋「眾生」與「業」</w:t>
      </w:r>
    </w:p>
    <w:p w:rsidR="00F03111" w:rsidRPr="003D1235" w:rsidRDefault="00F03111" w:rsidP="0063712D">
      <w:pPr>
        <w:spacing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）眾生</w:t>
      </w:r>
    </w:p>
    <w:p w:rsidR="00F03111" w:rsidRPr="003D1235" w:rsidRDefault="00F03111" w:rsidP="0063712D">
      <w:pPr>
        <w:spacing w:beforeLines="30" w:before="108"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）業</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（二）菩薩悟故得道饒益眾生</w:t>
      </w:r>
    </w:p>
    <w:p w:rsidR="00F03111" w:rsidRPr="003D1235" w:rsidRDefault="00F03111" w:rsidP="0063712D">
      <w:pPr>
        <w:spacing w:beforeLines="30" w:before="108" w:line="370" w:lineRule="exact"/>
        <w:jc w:val="both"/>
        <w:rPr>
          <w:b/>
          <w:bCs/>
          <w:szCs w:val="20"/>
          <w:bdr w:val="single" w:sz="4" w:space="0" w:color="auto"/>
        </w:rPr>
      </w:pPr>
      <w:r w:rsidRPr="003D1235">
        <w:rPr>
          <w:rFonts w:cs="新細明體" w:hint="eastAsia"/>
          <w:b/>
          <w:bCs/>
          <w:szCs w:val="20"/>
          <w:bdr w:val="single" w:sz="4" w:space="0" w:color="auto"/>
        </w:rPr>
        <w:t>參、佛不得五道生死，為眾生故證得菩提，廣說四諦、實諦</w:t>
      </w:r>
    </w:p>
    <w:p w:rsidR="00F03111" w:rsidRDefault="00F03111" w:rsidP="0063712D">
      <w:pPr>
        <w:spacing w:line="370" w:lineRule="exact"/>
        <w:ind w:leftChars="50" w:left="120"/>
        <w:jc w:val="both"/>
        <w:rPr>
          <w:b/>
          <w:bCs/>
        </w:rPr>
      </w:pPr>
      <w:r w:rsidRPr="003D1235">
        <w:rPr>
          <w:rFonts w:cs="新細明體" w:hint="eastAsia"/>
          <w:b/>
          <w:bCs/>
          <w:szCs w:val="20"/>
          <w:bdr w:val="single" w:sz="4" w:space="0" w:color="auto"/>
        </w:rPr>
        <w:t>（壹）諸法自相空中無業果差別</w:t>
      </w:r>
    </w:p>
    <w:p w:rsidR="00F03111" w:rsidRPr="003D1235" w:rsidRDefault="00F03111" w:rsidP="0063712D">
      <w:pPr>
        <w:spacing w:line="370" w:lineRule="exact"/>
        <w:ind w:leftChars="100" w:left="240"/>
        <w:jc w:val="both"/>
        <w:rPr>
          <w:b/>
          <w:bCs/>
          <w:szCs w:val="20"/>
          <w:bdr w:val="single" w:sz="4" w:space="0" w:color="auto"/>
        </w:rPr>
      </w:pPr>
      <w:r w:rsidRPr="003D1235">
        <w:rPr>
          <w:rFonts w:cs="新細明體" w:hint="eastAsia"/>
          <w:b/>
          <w:bCs/>
          <w:szCs w:val="20"/>
          <w:bdr w:val="single" w:sz="4" w:space="0" w:color="auto"/>
        </w:rPr>
        <w:t>一、佛得無上菩提時，不得五道</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因論生論：可云「不墮五道」，云何言「不得五道」</w:t>
      </w:r>
    </w:p>
    <w:p w:rsidR="00F03111" w:rsidRPr="003D1235" w:rsidRDefault="00F03111" w:rsidP="0063712D">
      <w:pPr>
        <w:spacing w:beforeLines="30" w:before="108" w:line="370" w:lineRule="exact"/>
        <w:ind w:leftChars="100" w:left="240"/>
        <w:jc w:val="both"/>
        <w:rPr>
          <w:b/>
          <w:bCs/>
          <w:szCs w:val="20"/>
          <w:bdr w:val="single" w:sz="4" w:space="0" w:color="auto"/>
        </w:rPr>
      </w:pPr>
      <w:r w:rsidRPr="003D1235">
        <w:rPr>
          <w:rFonts w:cs="新細明體" w:hint="eastAsia"/>
          <w:b/>
          <w:bCs/>
          <w:szCs w:val="20"/>
          <w:bdr w:val="single" w:sz="4" w:space="0" w:color="auto"/>
        </w:rPr>
        <w:t>二、不得四種業</w:t>
      </w:r>
    </w:p>
    <w:p w:rsidR="00F03111" w:rsidRPr="003D1235" w:rsidRDefault="00F03111" w:rsidP="0063712D">
      <w:pPr>
        <w:spacing w:line="370" w:lineRule="exact"/>
        <w:ind w:leftChars="150" w:left="360"/>
        <w:jc w:val="both"/>
        <w:rPr>
          <w:b/>
          <w:bCs/>
          <w:szCs w:val="20"/>
          <w:bdr w:val="single" w:sz="4" w:space="0" w:color="auto"/>
        </w:rPr>
      </w:pPr>
      <w:r w:rsidRPr="003D1235">
        <w:rPr>
          <w:rFonts w:cs="新細明體" w:hint="eastAsia"/>
          <w:b/>
          <w:bCs/>
          <w:szCs w:val="20"/>
          <w:bdr w:val="single" w:sz="4" w:space="0" w:color="auto"/>
        </w:rPr>
        <w:t>（一）黑業</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（二）白業</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（三）白黑業</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（四）非黑非白業（無漏業）</w:t>
      </w:r>
    </w:p>
    <w:p w:rsidR="00F03111" w:rsidRPr="003D1235" w:rsidRDefault="00F03111" w:rsidP="0063712D">
      <w:pPr>
        <w:spacing w:beforeLines="30" w:before="108" w:line="370" w:lineRule="exact"/>
        <w:ind w:leftChars="200" w:left="480"/>
        <w:jc w:val="both"/>
        <w:rPr>
          <w:b/>
          <w:bCs/>
          <w:szCs w:val="20"/>
          <w:bdr w:val="single" w:sz="4" w:space="0" w:color="auto"/>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因論生論：無漏業應是「白業」，何以言「非白非黑」</w:t>
      </w:r>
    </w:p>
    <w:p w:rsidR="00F03111" w:rsidRPr="003D1235" w:rsidRDefault="00F03111" w:rsidP="0063712D">
      <w:pPr>
        <w:spacing w:line="370" w:lineRule="exact"/>
        <w:ind w:leftChars="250" w:left="60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、無漏法無相待故，不得言白</w:t>
      </w:r>
    </w:p>
    <w:p w:rsidR="00F03111" w:rsidRPr="003D1235" w:rsidRDefault="00F03111" w:rsidP="0063712D">
      <w:pPr>
        <w:spacing w:beforeLines="30" w:before="108" w:line="370" w:lineRule="exact"/>
        <w:ind w:leftChars="250" w:left="60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、無漏業滅諸觀，無觀故無白</w:t>
      </w:r>
    </w:p>
    <w:p w:rsidR="00F03111" w:rsidRPr="003D1235" w:rsidRDefault="00F03111" w:rsidP="0063712D">
      <w:pPr>
        <w:spacing w:beforeLines="30" w:before="108" w:line="370" w:lineRule="exact"/>
        <w:ind w:leftChars="50" w:left="120"/>
        <w:jc w:val="both"/>
        <w:rPr>
          <w:b/>
          <w:bCs/>
          <w:szCs w:val="20"/>
          <w:bdr w:val="single" w:sz="4" w:space="0" w:color="auto"/>
        </w:rPr>
      </w:pPr>
      <w:r w:rsidRPr="003D1235">
        <w:rPr>
          <w:rFonts w:cs="新細明體" w:hint="eastAsia"/>
          <w:b/>
          <w:bCs/>
          <w:szCs w:val="20"/>
          <w:bdr w:val="single" w:sz="4" w:space="0" w:color="auto"/>
        </w:rPr>
        <w:t>（貳）愍眾生不知性空故，菩薩發心求道</w:t>
      </w:r>
    </w:p>
    <w:p w:rsidR="00F03111" w:rsidRPr="003D1235" w:rsidRDefault="00F03111" w:rsidP="0063712D">
      <w:pPr>
        <w:spacing w:line="370" w:lineRule="exact"/>
        <w:ind w:leftChars="100" w:left="240"/>
        <w:jc w:val="both"/>
        <w:rPr>
          <w:b/>
          <w:bCs/>
          <w:szCs w:val="20"/>
          <w:bdr w:val="single" w:sz="4" w:space="0" w:color="auto"/>
        </w:rPr>
      </w:pPr>
      <w:r w:rsidRPr="003D1235">
        <w:rPr>
          <w:rFonts w:cs="新細明體" w:hint="eastAsia"/>
          <w:b/>
          <w:bCs/>
          <w:szCs w:val="20"/>
          <w:bdr w:val="single" w:sz="4" w:space="0" w:color="auto"/>
        </w:rPr>
        <w:t>一、須菩提問</w:t>
      </w:r>
    </w:p>
    <w:p w:rsidR="00F03111" w:rsidRPr="003D1235" w:rsidRDefault="00F03111" w:rsidP="0063712D">
      <w:pPr>
        <w:spacing w:beforeLines="30" w:before="108" w:line="370" w:lineRule="exact"/>
        <w:ind w:leftChars="100" w:left="240"/>
        <w:jc w:val="both"/>
        <w:rPr>
          <w:b/>
          <w:bCs/>
          <w:szCs w:val="20"/>
          <w:bdr w:val="single" w:sz="4" w:space="0" w:color="auto"/>
        </w:rPr>
      </w:pPr>
      <w:r w:rsidRPr="003D1235">
        <w:rPr>
          <w:rFonts w:cs="新細明體" w:hint="eastAsia"/>
          <w:b/>
          <w:bCs/>
          <w:szCs w:val="20"/>
          <w:bdr w:val="single" w:sz="4" w:space="0" w:color="auto"/>
        </w:rPr>
        <w:t>二、佛答</w:t>
      </w:r>
    </w:p>
    <w:p w:rsidR="00F03111" w:rsidRPr="003D1235" w:rsidRDefault="00F03111" w:rsidP="0063712D">
      <w:pPr>
        <w:spacing w:line="370" w:lineRule="exact"/>
        <w:ind w:leftChars="150" w:left="360"/>
        <w:jc w:val="both"/>
        <w:rPr>
          <w:b/>
          <w:bCs/>
          <w:szCs w:val="20"/>
          <w:bdr w:val="single" w:sz="4" w:space="0" w:color="auto"/>
        </w:rPr>
      </w:pPr>
      <w:r w:rsidRPr="003D1235">
        <w:rPr>
          <w:rFonts w:cs="新細明體" w:hint="eastAsia"/>
          <w:b/>
          <w:bCs/>
          <w:szCs w:val="20"/>
          <w:bdr w:val="single" w:sz="4" w:space="0" w:color="auto"/>
        </w:rPr>
        <w:t>（一）正說</w:t>
      </w:r>
    </w:p>
    <w:p w:rsidR="00F03111" w:rsidRPr="003D1235" w:rsidRDefault="00F03111" w:rsidP="0063712D">
      <w:pPr>
        <w:spacing w:line="370" w:lineRule="exact"/>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、若眾生自知性空則無所度</w:t>
      </w:r>
    </w:p>
    <w:p w:rsidR="00F03111" w:rsidRDefault="00F03111" w:rsidP="0063712D">
      <w:pPr>
        <w:spacing w:beforeLines="30" w:before="108" w:line="370" w:lineRule="exact"/>
        <w:ind w:leftChars="200" w:left="480"/>
        <w:jc w:val="both"/>
      </w:pPr>
      <w:r w:rsidRPr="003D1235">
        <w:rPr>
          <w:b/>
          <w:bCs/>
          <w:szCs w:val="20"/>
          <w:bdr w:val="single" w:sz="4" w:space="0" w:color="auto"/>
        </w:rPr>
        <w:t>2</w:t>
      </w:r>
      <w:r w:rsidRPr="003D1235">
        <w:rPr>
          <w:rFonts w:cs="新細明體" w:hint="eastAsia"/>
          <w:b/>
          <w:bCs/>
          <w:szCs w:val="20"/>
          <w:bdr w:val="single" w:sz="4" w:space="0" w:color="auto"/>
        </w:rPr>
        <w:t>、因眾生實不知自相空故，菩薩發願成佛令解諸法空</w:t>
      </w:r>
    </w:p>
    <w:p w:rsidR="00F03111" w:rsidRPr="003D1235" w:rsidRDefault="00F03111" w:rsidP="0063712D">
      <w:pPr>
        <w:spacing w:beforeLines="30" w:before="108" w:line="370" w:lineRule="exact"/>
        <w:ind w:leftChars="150" w:left="360"/>
        <w:jc w:val="both"/>
        <w:rPr>
          <w:b/>
          <w:bCs/>
          <w:szCs w:val="20"/>
          <w:bdr w:val="single" w:sz="4" w:space="0" w:color="auto"/>
        </w:rPr>
      </w:pPr>
      <w:r w:rsidRPr="003D1235">
        <w:rPr>
          <w:rFonts w:cs="新細明體" w:hint="eastAsia"/>
          <w:b/>
          <w:bCs/>
          <w:szCs w:val="20"/>
          <w:bdr w:val="single" w:sz="4" w:space="0" w:color="auto"/>
        </w:rPr>
        <w:t>（二）釋因：眾生於無所有法中顛倒生實有想，起惑造惡墮輪迴</w:t>
      </w:r>
    </w:p>
    <w:p w:rsidR="00F03111" w:rsidRDefault="00F03111" w:rsidP="0063712D">
      <w:pPr>
        <w:spacing w:beforeLines="30" w:before="108" w:line="370" w:lineRule="exact"/>
        <w:ind w:leftChars="50" w:left="120"/>
        <w:jc w:val="both"/>
        <w:rPr>
          <w:rFonts w:eastAsia="標楷體"/>
          <w:b/>
          <w:bCs/>
          <w:sz w:val="21"/>
          <w:bdr w:val="single" w:sz="4" w:space="0" w:color="auto"/>
        </w:rPr>
      </w:pPr>
      <w:r w:rsidRPr="003D1235">
        <w:rPr>
          <w:rFonts w:cs="新細明體" w:hint="eastAsia"/>
          <w:b/>
          <w:bCs/>
          <w:szCs w:val="20"/>
          <w:bdr w:val="single" w:sz="4" w:space="0" w:color="auto"/>
        </w:rPr>
        <w:t>（參）為眾生故行菩薩道、得菩提</w:t>
      </w:r>
    </w:p>
    <w:p w:rsidR="00F03111" w:rsidRPr="00791673" w:rsidRDefault="00F03111" w:rsidP="0063712D">
      <w:pPr>
        <w:spacing w:beforeLines="30" w:before="108" w:line="370" w:lineRule="exact"/>
        <w:ind w:leftChars="50" w:left="120"/>
        <w:jc w:val="both"/>
        <w:rPr>
          <w:rFonts w:eastAsia="標楷體"/>
          <w:b/>
          <w:bCs/>
          <w:sz w:val="21"/>
          <w:bdr w:val="single" w:sz="4" w:space="0" w:color="auto"/>
        </w:rPr>
      </w:pPr>
      <w:r w:rsidRPr="003D1235">
        <w:rPr>
          <w:rFonts w:cs="新細明體" w:hint="eastAsia"/>
          <w:b/>
          <w:bCs/>
          <w:szCs w:val="20"/>
          <w:bdr w:val="single" w:sz="4" w:space="0" w:color="auto"/>
        </w:rPr>
        <w:t>（肆）成佛道已，教化眾生</w:t>
      </w:r>
    </w:p>
    <w:p w:rsidR="00F03111" w:rsidRPr="00791673" w:rsidRDefault="00F03111" w:rsidP="0063712D">
      <w:pPr>
        <w:spacing w:line="370" w:lineRule="exact"/>
        <w:ind w:leftChars="100" w:left="240"/>
        <w:jc w:val="both"/>
        <w:rPr>
          <w:rFonts w:eastAsia="標楷體"/>
          <w:b/>
          <w:bCs/>
          <w:sz w:val="21"/>
          <w:bdr w:val="single" w:sz="4" w:space="0" w:color="auto"/>
        </w:rPr>
      </w:pPr>
      <w:r w:rsidRPr="003D1235">
        <w:rPr>
          <w:rFonts w:cs="新細明體" w:hint="eastAsia"/>
          <w:b/>
          <w:bCs/>
          <w:szCs w:val="20"/>
          <w:bdr w:val="single" w:sz="4" w:space="0" w:color="auto"/>
        </w:rPr>
        <w:t>一、說四諦、三寶</w:t>
      </w:r>
    </w:p>
    <w:p w:rsidR="00F03111" w:rsidRPr="003D1235" w:rsidRDefault="00F03111" w:rsidP="0063712D">
      <w:pPr>
        <w:spacing w:line="370" w:lineRule="exact"/>
        <w:ind w:leftChars="150" w:left="360"/>
        <w:jc w:val="both"/>
        <w:rPr>
          <w:b/>
          <w:bCs/>
          <w:szCs w:val="20"/>
          <w:bdr w:val="single" w:sz="4" w:space="0" w:color="auto"/>
        </w:rPr>
      </w:pPr>
      <w:r w:rsidRPr="003D1235">
        <w:rPr>
          <w:rFonts w:cs="新細明體" w:hint="eastAsia"/>
          <w:b/>
          <w:bCs/>
          <w:szCs w:val="20"/>
          <w:bdr w:val="single" w:sz="4" w:space="0" w:color="auto"/>
        </w:rPr>
        <w:t>（一）說四諦</w:t>
      </w:r>
    </w:p>
    <w:p w:rsidR="00F03111" w:rsidRPr="003D1235" w:rsidRDefault="00F03111" w:rsidP="0063712D">
      <w:pPr>
        <w:spacing w:line="370" w:lineRule="exact"/>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、成佛道已，為眾生說四諦</w:t>
      </w:r>
    </w:p>
    <w:p w:rsidR="00F03111" w:rsidRPr="003D1235" w:rsidRDefault="00F03111" w:rsidP="0063712D">
      <w:pPr>
        <w:spacing w:beforeLines="30" w:before="108" w:line="370"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、釋疑：佛無量微妙法，何以但說四諦</w:t>
      </w:r>
    </w:p>
    <w:p w:rsidR="00F03111" w:rsidRPr="003D1235" w:rsidRDefault="00F03111" w:rsidP="0063712D">
      <w:pPr>
        <w:spacing w:line="370"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）論主釋</w:t>
      </w:r>
    </w:p>
    <w:p w:rsidR="00F03111" w:rsidRPr="003D1235" w:rsidRDefault="00F03111" w:rsidP="0063712D">
      <w:pPr>
        <w:spacing w:line="370" w:lineRule="exact"/>
        <w:ind w:leftChars="300" w:left="720"/>
        <w:jc w:val="both"/>
        <w:rPr>
          <w:b/>
          <w:bCs/>
          <w:szCs w:val="20"/>
          <w:bdr w:val="single" w:sz="4" w:space="0" w:color="auto"/>
        </w:rPr>
      </w:pPr>
      <w:r w:rsidRPr="003D1235">
        <w:rPr>
          <w:b/>
          <w:bCs/>
          <w:szCs w:val="20"/>
          <w:bdr w:val="single" w:sz="4" w:space="0" w:color="auto"/>
        </w:rPr>
        <w:t>A</w:t>
      </w:r>
      <w:r w:rsidRPr="003D1235">
        <w:rPr>
          <w:rFonts w:cs="新細明體" w:hint="eastAsia"/>
          <w:b/>
          <w:bCs/>
          <w:szCs w:val="20"/>
          <w:bdr w:val="single" w:sz="4" w:space="0" w:color="auto"/>
        </w:rPr>
        <w:t>、總說：除眾生所畏急者</w:t>
      </w:r>
    </w:p>
    <w:p w:rsidR="00F03111" w:rsidRPr="003D1235" w:rsidRDefault="00F03111" w:rsidP="00F14BBD">
      <w:pPr>
        <w:spacing w:beforeLines="30" w:before="108" w:line="356" w:lineRule="exact"/>
        <w:ind w:leftChars="300" w:left="720"/>
        <w:jc w:val="both"/>
        <w:rPr>
          <w:b/>
          <w:bCs/>
          <w:szCs w:val="20"/>
        </w:rPr>
      </w:pPr>
      <w:r w:rsidRPr="003D1235">
        <w:rPr>
          <w:b/>
          <w:bCs/>
          <w:szCs w:val="20"/>
          <w:bdr w:val="single" w:sz="4" w:space="0" w:color="auto"/>
        </w:rPr>
        <w:t>B</w:t>
      </w:r>
      <w:r w:rsidRPr="003D1235">
        <w:rPr>
          <w:rFonts w:cs="新細明體" w:hint="eastAsia"/>
          <w:b/>
          <w:bCs/>
          <w:szCs w:val="20"/>
          <w:bdr w:val="single" w:sz="4" w:space="0" w:color="auto"/>
        </w:rPr>
        <w:t>、別明教說次第</w:t>
      </w:r>
    </w:p>
    <w:p w:rsidR="00F03111" w:rsidRPr="003D1235" w:rsidRDefault="00F03111" w:rsidP="00F14BBD">
      <w:pPr>
        <w:spacing w:line="356"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A</w:t>
      </w:r>
      <w:r w:rsidRPr="003D1235">
        <w:rPr>
          <w:rFonts w:cs="新細明體" w:hint="eastAsia"/>
          <w:b/>
          <w:bCs/>
          <w:szCs w:val="20"/>
          <w:bdr w:val="single" w:sz="4" w:space="0" w:color="auto"/>
        </w:rPr>
        <w:t>）苦</w:t>
      </w:r>
    </w:p>
    <w:p w:rsidR="00F03111" w:rsidRPr="003D1235" w:rsidRDefault="00F03111" w:rsidP="00F14BBD">
      <w:pPr>
        <w:spacing w:beforeLines="30" w:before="108" w:line="356"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）集</w:t>
      </w:r>
    </w:p>
    <w:p w:rsidR="00F03111" w:rsidRPr="003D1235" w:rsidRDefault="00F03111" w:rsidP="00F14BBD">
      <w:pPr>
        <w:spacing w:beforeLines="30" w:before="108" w:line="356"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C</w:t>
      </w:r>
      <w:r w:rsidRPr="003D1235">
        <w:rPr>
          <w:rFonts w:cs="新細明體" w:hint="eastAsia"/>
          <w:b/>
          <w:bCs/>
          <w:szCs w:val="20"/>
          <w:bdr w:val="single" w:sz="4" w:space="0" w:color="auto"/>
        </w:rPr>
        <w:t>）滅</w:t>
      </w:r>
    </w:p>
    <w:p w:rsidR="00F03111" w:rsidRPr="003D1235" w:rsidRDefault="00F03111" w:rsidP="00F14BBD">
      <w:pPr>
        <w:spacing w:beforeLines="30" w:before="108" w:line="356" w:lineRule="exact"/>
        <w:ind w:leftChars="350" w:left="84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B</w:t>
      </w:r>
      <w:r w:rsidRPr="003D1235">
        <w:rPr>
          <w:rFonts w:cs="新細明體" w:hint="eastAsia"/>
          <w:b/>
          <w:bCs/>
          <w:szCs w:val="20"/>
          <w:bdr w:val="single" w:sz="4" w:space="0" w:color="auto"/>
        </w:rPr>
        <w:t>）道</w:t>
      </w:r>
    </w:p>
    <w:p w:rsidR="00F03111" w:rsidRPr="003D1235" w:rsidRDefault="00F03111" w:rsidP="00F14BBD">
      <w:pPr>
        <w:spacing w:beforeLines="30" w:before="108" w:line="356" w:lineRule="exact"/>
        <w:ind w:leftChars="250" w:left="600"/>
        <w:jc w:val="both"/>
        <w:rPr>
          <w:b/>
          <w:bCs/>
          <w:szCs w:val="20"/>
        </w:rPr>
      </w:pPr>
      <w:r w:rsidRPr="003D1235">
        <w:rPr>
          <w:rFonts w:hint="eastAsia"/>
          <w:b/>
          <w:bCs/>
          <w:szCs w:val="20"/>
          <w:bdr w:val="single" w:sz="4" w:space="0" w:color="auto"/>
        </w:rPr>
        <w:t>（</w:t>
      </w:r>
      <w:r w:rsidRPr="003D1235">
        <w:rPr>
          <w:b/>
          <w:bCs/>
          <w:szCs w:val="20"/>
          <w:bdr w:val="single" w:sz="4" w:space="0" w:color="auto"/>
        </w:rPr>
        <w:t>2</w:t>
      </w:r>
      <w:r w:rsidRPr="003D1235">
        <w:rPr>
          <w:rFonts w:hint="eastAsia"/>
          <w:b/>
          <w:bCs/>
          <w:szCs w:val="20"/>
          <w:bdr w:val="single" w:sz="4" w:space="0" w:color="auto"/>
        </w:rPr>
        <w:t>）</w:t>
      </w:r>
      <w:r w:rsidRPr="003D1235">
        <w:rPr>
          <w:rFonts w:cs="新細明體" w:hint="eastAsia"/>
          <w:b/>
          <w:bCs/>
          <w:szCs w:val="20"/>
          <w:bdr w:val="single" w:sz="4" w:space="0" w:color="auto"/>
        </w:rPr>
        <w:t>引經說：四諦攝一切善法</w:t>
      </w:r>
    </w:p>
    <w:p w:rsidR="00F03111" w:rsidRPr="003D1235" w:rsidRDefault="00F03111" w:rsidP="00F14BBD">
      <w:pPr>
        <w:spacing w:beforeLines="30" w:before="108" w:line="356" w:lineRule="exact"/>
        <w:ind w:leftChars="150" w:left="360"/>
        <w:jc w:val="both"/>
        <w:rPr>
          <w:b/>
          <w:bCs/>
          <w:szCs w:val="20"/>
          <w:bdr w:val="single" w:sz="4" w:space="0" w:color="auto"/>
        </w:rPr>
      </w:pPr>
      <w:r w:rsidRPr="003D1235">
        <w:rPr>
          <w:rFonts w:cs="新細明體" w:hint="eastAsia"/>
          <w:b/>
          <w:bCs/>
          <w:szCs w:val="20"/>
          <w:bdr w:val="single" w:sz="4" w:space="0" w:color="auto"/>
        </w:rPr>
        <w:t>（二）分別有三寶</w:t>
      </w:r>
    </w:p>
    <w:p w:rsidR="00F03111" w:rsidRPr="003D1235" w:rsidRDefault="00F03111" w:rsidP="00F14BBD">
      <w:pPr>
        <w:spacing w:beforeLines="30" w:before="108" w:line="356" w:lineRule="exact"/>
        <w:ind w:leftChars="100" w:left="240"/>
        <w:jc w:val="both"/>
        <w:rPr>
          <w:b/>
          <w:bCs/>
          <w:szCs w:val="20"/>
          <w:bdr w:val="single" w:sz="4" w:space="0" w:color="auto"/>
        </w:rPr>
      </w:pPr>
      <w:r w:rsidRPr="003D1235">
        <w:rPr>
          <w:rFonts w:cs="新細明體" w:hint="eastAsia"/>
          <w:b/>
          <w:bCs/>
          <w:szCs w:val="20"/>
          <w:bdr w:val="single" w:sz="4" w:space="0" w:color="auto"/>
        </w:rPr>
        <w:t>二、說一乘實諦</w:t>
      </w:r>
    </w:p>
    <w:p w:rsidR="00F03111" w:rsidRPr="003D1235" w:rsidRDefault="00F03111" w:rsidP="00F14BBD">
      <w:pPr>
        <w:spacing w:line="356" w:lineRule="exact"/>
        <w:ind w:leftChars="150" w:left="360"/>
        <w:jc w:val="both"/>
        <w:rPr>
          <w:b/>
          <w:bCs/>
          <w:szCs w:val="20"/>
          <w:bdr w:val="single" w:sz="4" w:space="0" w:color="auto"/>
        </w:rPr>
      </w:pPr>
      <w:r w:rsidRPr="003D1235">
        <w:rPr>
          <w:rFonts w:cs="新細明體" w:hint="eastAsia"/>
          <w:b/>
          <w:bCs/>
          <w:szCs w:val="20"/>
          <w:bdr w:val="single" w:sz="4" w:space="0" w:color="auto"/>
        </w:rPr>
        <w:t>（一）總明四諦平等即涅槃</w:t>
      </w:r>
    </w:p>
    <w:p w:rsidR="00F03111" w:rsidRPr="003D1235" w:rsidRDefault="00F03111" w:rsidP="00F14BBD">
      <w:pPr>
        <w:spacing w:line="356" w:lineRule="exact"/>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、須菩提問</w:t>
      </w:r>
    </w:p>
    <w:p w:rsidR="00F03111" w:rsidRPr="003D1235" w:rsidRDefault="00F03111" w:rsidP="00F14BBD">
      <w:pPr>
        <w:spacing w:beforeLines="30" w:before="108" w:line="356" w:lineRule="exact"/>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、佛答</w:t>
      </w:r>
    </w:p>
    <w:p w:rsidR="00F03111" w:rsidRDefault="00F03111" w:rsidP="00F14BBD">
      <w:pPr>
        <w:spacing w:line="356" w:lineRule="exact"/>
        <w:ind w:leftChars="250" w:left="600"/>
        <w:jc w:val="both"/>
        <w:rPr>
          <w:b/>
          <w:bCs/>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）論主釋：智、諦和合故得道</w:t>
      </w:r>
    </w:p>
    <w:p w:rsidR="00F03111" w:rsidRPr="003D1235" w:rsidRDefault="00F03111" w:rsidP="00F14BBD">
      <w:pPr>
        <w:spacing w:beforeLines="30" w:before="108" w:line="356" w:lineRule="exact"/>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）引經說：四諦平等即是滅</w:t>
      </w:r>
    </w:p>
    <w:p w:rsidR="00F03111" w:rsidRPr="003D1235" w:rsidRDefault="00F03111" w:rsidP="006518A7">
      <w:pPr>
        <w:spacing w:beforeLines="30" w:before="108"/>
        <w:ind w:leftChars="300" w:left="720"/>
        <w:jc w:val="both"/>
        <w:rPr>
          <w:b/>
          <w:bCs/>
          <w:szCs w:val="20"/>
          <w:bdr w:val="single" w:sz="4" w:space="0" w:color="auto"/>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因論生論：道諦是無漏法，滅諦是無為法，云何可說「苦集滅道皆是虛誑」</w:t>
      </w:r>
    </w:p>
    <w:p w:rsidR="00F03111" w:rsidRPr="003D1235" w:rsidRDefault="00F03111" w:rsidP="006518A7">
      <w:pPr>
        <w:ind w:leftChars="350" w:left="840"/>
        <w:jc w:val="both"/>
        <w:rPr>
          <w:b/>
          <w:bCs/>
          <w:szCs w:val="20"/>
          <w:bdr w:val="single" w:sz="4" w:space="0" w:color="auto"/>
        </w:rPr>
      </w:pPr>
      <w:r w:rsidRPr="003D1235">
        <w:rPr>
          <w:b/>
          <w:bCs/>
          <w:szCs w:val="20"/>
          <w:bdr w:val="single" w:sz="4" w:space="0" w:color="auto"/>
        </w:rPr>
        <w:t>A</w:t>
      </w:r>
      <w:r w:rsidRPr="003D1235">
        <w:rPr>
          <w:rFonts w:cs="新細明體" w:hint="eastAsia"/>
          <w:b/>
          <w:bCs/>
          <w:szCs w:val="20"/>
          <w:bdr w:val="single" w:sz="4" w:space="0" w:color="auto"/>
        </w:rPr>
        <w:t>、初得道，知苦集二諦是虛誑</w:t>
      </w:r>
    </w:p>
    <w:p w:rsidR="00F03111" w:rsidRPr="003D1235" w:rsidRDefault="00F03111" w:rsidP="006518A7">
      <w:pPr>
        <w:spacing w:beforeLines="30" w:before="108"/>
        <w:ind w:leftChars="350" w:left="840"/>
        <w:jc w:val="both"/>
        <w:rPr>
          <w:b/>
          <w:bCs/>
          <w:szCs w:val="20"/>
          <w:bdr w:val="single" w:sz="4" w:space="0" w:color="auto"/>
        </w:rPr>
      </w:pPr>
      <w:r w:rsidRPr="003D1235">
        <w:rPr>
          <w:b/>
          <w:bCs/>
          <w:szCs w:val="20"/>
          <w:bdr w:val="single" w:sz="4" w:space="0" w:color="auto"/>
        </w:rPr>
        <w:t>B</w:t>
      </w:r>
      <w:r w:rsidRPr="003D1235">
        <w:rPr>
          <w:rFonts w:cs="新細明體" w:hint="eastAsia"/>
          <w:b/>
          <w:bCs/>
          <w:szCs w:val="20"/>
          <w:bdr w:val="single" w:sz="4" w:space="0" w:color="auto"/>
        </w:rPr>
        <w:t>、將入無餘涅槃，知道諦亦虛誑</w:t>
      </w:r>
    </w:p>
    <w:p w:rsidR="00F03111" w:rsidRPr="003D1235" w:rsidRDefault="00F03111" w:rsidP="006518A7">
      <w:pPr>
        <w:spacing w:beforeLines="30" w:before="108"/>
        <w:ind w:leftChars="350" w:left="840"/>
        <w:jc w:val="both"/>
        <w:rPr>
          <w:b/>
          <w:bCs/>
          <w:szCs w:val="20"/>
          <w:bdr w:val="single" w:sz="4" w:space="0" w:color="auto"/>
        </w:rPr>
      </w:pPr>
      <w:r w:rsidRPr="003D1235">
        <w:rPr>
          <w:b/>
          <w:bCs/>
          <w:szCs w:val="20"/>
          <w:bdr w:val="single" w:sz="4" w:space="0" w:color="auto"/>
        </w:rPr>
        <w:t>C</w:t>
      </w:r>
      <w:r w:rsidRPr="003D1235">
        <w:rPr>
          <w:rFonts w:cs="新細明體" w:hint="eastAsia"/>
          <w:b/>
          <w:bCs/>
          <w:szCs w:val="20"/>
          <w:bdr w:val="single" w:sz="4" w:space="0" w:color="auto"/>
        </w:rPr>
        <w:t>、滅諦亦無定法，相待有為而假名說</w:t>
      </w:r>
    </w:p>
    <w:p w:rsidR="00F03111" w:rsidRPr="003D1235" w:rsidRDefault="00F03111" w:rsidP="006518A7">
      <w:pPr>
        <w:spacing w:beforeLines="30" w:before="108"/>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3</w:t>
      </w:r>
      <w:r w:rsidRPr="003D1235">
        <w:rPr>
          <w:rFonts w:cs="新細明體" w:hint="eastAsia"/>
          <w:b/>
          <w:bCs/>
          <w:szCs w:val="20"/>
          <w:bdr w:val="single" w:sz="4" w:space="0" w:color="auto"/>
        </w:rPr>
        <w:t>）結成</w:t>
      </w:r>
    </w:p>
    <w:p w:rsidR="00F03111" w:rsidRPr="003D1235" w:rsidRDefault="00F03111" w:rsidP="006518A7">
      <w:pPr>
        <w:spacing w:beforeLines="30" w:before="108"/>
        <w:ind w:leftChars="150" w:left="360"/>
        <w:jc w:val="both"/>
        <w:rPr>
          <w:b/>
          <w:bCs/>
          <w:szCs w:val="20"/>
          <w:bdr w:val="single" w:sz="4" w:space="0" w:color="auto"/>
        </w:rPr>
      </w:pPr>
      <w:r w:rsidRPr="003D1235">
        <w:rPr>
          <w:rFonts w:cs="新細明體" w:hint="eastAsia"/>
          <w:b/>
          <w:bCs/>
          <w:szCs w:val="20"/>
          <w:bdr w:val="single" w:sz="4" w:space="0" w:color="auto"/>
        </w:rPr>
        <w:t>（二）別明四諦平等義</w:t>
      </w:r>
    </w:p>
    <w:p w:rsidR="00F03111" w:rsidRPr="003D1235" w:rsidRDefault="00F03111" w:rsidP="006518A7">
      <w:pPr>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、須菩提問</w:t>
      </w:r>
    </w:p>
    <w:p w:rsidR="00F03111" w:rsidRPr="003D1235" w:rsidRDefault="00F03111" w:rsidP="006518A7">
      <w:pPr>
        <w:spacing w:beforeLines="30" w:before="108"/>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、佛答</w:t>
      </w:r>
    </w:p>
    <w:p w:rsidR="00F03111" w:rsidRPr="003D1235" w:rsidRDefault="00F03111" w:rsidP="006518A7">
      <w:pPr>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）無四諦、四諦智</w:t>
      </w:r>
    </w:p>
    <w:p w:rsidR="00F03111" w:rsidRPr="003D1235" w:rsidRDefault="00F03111" w:rsidP="006518A7">
      <w:pPr>
        <w:spacing w:beforeLines="30" w:before="108"/>
        <w:ind w:leftChars="250" w:left="600"/>
        <w:jc w:val="both"/>
        <w:rPr>
          <w:b/>
          <w:bCs/>
          <w:szCs w:val="20"/>
          <w:bdr w:val="single" w:sz="4" w:space="0" w:color="auto"/>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）四諦實相</w:t>
      </w:r>
    </w:p>
    <w:p w:rsidR="00F03111" w:rsidRPr="003D1235" w:rsidRDefault="00F03111" w:rsidP="00F6030D">
      <w:pPr>
        <w:spacing w:beforeLines="30" w:before="108"/>
        <w:jc w:val="both"/>
        <w:rPr>
          <w:b/>
          <w:bCs/>
          <w:szCs w:val="20"/>
          <w:bdr w:val="single" w:sz="4" w:space="0" w:color="auto"/>
        </w:rPr>
      </w:pPr>
      <w:r w:rsidRPr="003D1235">
        <w:rPr>
          <w:rFonts w:cs="新細明體" w:hint="eastAsia"/>
          <w:b/>
          <w:bCs/>
          <w:szCs w:val="20"/>
          <w:bdr w:val="single" w:sz="4" w:space="0" w:color="auto"/>
        </w:rPr>
        <w:t>肆、通達實相入菩薩位，成就空觀巧說法</w:t>
      </w:r>
    </w:p>
    <w:p w:rsidR="00F03111" w:rsidRPr="003D1235" w:rsidRDefault="00F03111" w:rsidP="00985536">
      <w:pPr>
        <w:ind w:leftChars="50" w:left="120"/>
        <w:jc w:val="both"/>
        <w:rPr>
          <w:b/>
          <w:bCs/>
          <w:szCs w:val="20"/>
          <w:bdr w:val="single" w:sz="4" w:space="0" w:color="auto"/>
        </w:rPr>
      </w:pPr>
      <w:r w:rsidRPr="003D1235">
        <w:rPr>
          <w:rFonts w:cs="新細明體" w:hint="eastAsia"/>
          <w:b/>
          <w:bCs/>
          <w:szCs w:val="20"/>
          <w:bdr w:val="single" w:sz="4" w:space="0" w:color="auto"/>
        </w:rPr>
        <w:t>（壹）通達實諦，能過二乘，入菩薩位，順向菩提</w:t>
      </w:r>
    </w:p>
    <w:p w:rsidR="00F03111" w:rsidRPr="003D1235" w:rsidRDefault="00F03111" w:rsidP="00985536">
      <w:pPr>
        <w:ind w:leftChars="100" w:left="240"/>
        <w:jc w:val="both"/>
        <w:rPr>
          <w:b/>
          <w:bCs/>
          <w:szCs w:val="20"/>
          <w:bdr w:val="single" w:sz="4" w:space="0" w:color="auto"/>
        </w:rPr>
      </w:pPr>
      <w:r w:rsidRPr="003D1235">
        <w:rPr>
          <w:rFonts w:cs="新細明體" w:hint="eastAsia"/>
          <w:b/>
          <w:bCs/>
          <w:szCs w:val="20"/>
          <w:bdr w:val="single" w:sz="4" w:space="0" w:color="auto"/>
        </w:rPr>
        <w:t>一、總說</w:t>
      </w:r>
    </w:p>
    <w:p w:rsidR="00F03111" w:rsidRPr="003D1235" w:rsidRDefault="00F03111" w:rsidP="00985536">
      <w:pPr>
        <w:spacing w:beforeLines="30" w:before="108"/>
        <w:ind w:leftChars="100" w:left="240"/>
        <w:jc w:val="both"/>
        <w:rPr>
          <w:b/>
          <w:bCs/>
          <w:szCs w:val="20"/>
          <w:bdr w:val="single" w:sz="4" w:space="0" w:color="auto"/>
        </w:rPr>
      </w:pPr>
      <w:r w:rsidRPr="003D1235">
        <w:rPr>
          <w:rFonts w:cs="新細明體" w:hint="eastAsia"/>
          <w:b/>
          <w:bCs/>
          <w:szCs w:val="20"/>
          <w:bdr w:val="single" w:sz="4" w:space="0" w:color="auto"/>
        </w:rPr>
        <w:t>二、別論</w:t>
      </w:r>
    </w:p>
    <w:p w:rsidR="00F03111" w:rsidRDefault="00F03111" w:rsidP="00985536">
      <w:pPr>
        <w:ind w:leftChars="150" w:left="360"/>
        <w:jc w:val="both"/>
        <w:rPr>
          <w:b/>
          <w:bCs/>
        </w:rPr>
      </w:pPr>
      <w:r w:rsidRPr="003D1235">
        <w:rPr>
          <w:rFonts w:cs="新細明體" w:hint="eastAsia"/>
          <w:b/>
          <w:bCs/>
          <w:szCs w:val="20"/>
          <w:bdr w:val="single" w:sz="4" w:space="0" w:color="auto"/>
        </w:rPr>
        <w:t>（一）須菩提問</w:t>
      </w:r>
    </w:p>
    <w:p w:rsidR="00F03111" w:rsidRPr="003D1235" w:rsidRDefault="00F03111" w:rsidP="00985536">
      <w:pPr>
        <w:spacing w:beforeLines="30" w:before="108"/>
        <w:ind w:leftChars="150" w:left="360"/>
        <w:jc w:val="both"/>
        <w:rPr>
          <w:b/>
          <w:bCs/>
          <w:szCs w:val="20"/>
          <w:bdr w:val="single" w:sz="4" w:space="0" w:color="auto"/>
        </w:rPr>
      </w:pPr>
      <w:r w:rsidRPr="003D1235">
        <w:rPr>
          <w:rFonts w:cs="新細明體" w:hint="eastAsia"/>
          <w:b/>
          <w:bCs/>
          <w:szCs w:val="20"/>
          <w:bdr w:val="single" w:sz="4" w:space="0" w:color="auto"/>
        </w:rPr>
        <w:t>（二）佛答</w:t>
      </w:r>
    </w:p>
    <w:p w:rsidR="00F03111" w:rsidRPr="003D1235" w:rsidRDefault="00F03111" w:rsidP="00985536">
      <w:pPr>
        <w:ind w:leftChars="200" w:left="480"/>
        <w:jc w:val="both"/>
        <w:rPr>
          <w:b/>
          <w:bCs/>
          <w:szCs w:val="20"/>
          <w:bdr w:val="single" w:sz="4" w:space="0" w:color="auto"/>
        </w:rPr>
      </w:pPr>
      <w:r w:rsidRPr="003D1235">
        <w:rPr>
          <w:b/>
          <w:bCs/>
          <w:szCs w:val="20"/>
          <w:bdr w:val="single" w:sz="4" w:space="0" w:color="auto"/>
        </w:rPr>
        <w:t>1</w:t>
      </w:r>
      <w:r w:rsidRPr="003D1235">
        <w:rPr>
          <w:rFonts w:cs="新細明體" w:hint="eastAsia"/>
          <w:b/>
          <w:bCs/>
          <w:szCs w:val="20"/>
          <w:bdr w:val="single" w:sz="4" w:space="0" w:color="auto"/>
        </w:rPr>
        <w:t>、見一切法空，入菩薩位，不從頂墮</w:t>
      </w:r>
    </w:p>
    <w:p w:rsidR="00F03111" w:rsidRDefault="00F03111" w:rsidP="00985536">
      <w:pPr>
        <w:ind w:leftChars="250" w:left="600"/>
        <w:jc w:val="both"/>
        <w:rPr>
          <w:b/>
          <w:bCs/>
        </w:rPr>
      </w:pPr>
      <w:r w:rsidRPr="003D1235">
        <w:rPr>
          <w:rFonts w:cs="新細明體" w:hint="eastAsia"/>
          <w:b/>
          <w:bCs/>
          <w:szCs w:val="20"/>
          <w:bdr w:val="single" w:sz="4" w:space="0" w:color="auto"/>
        </w:rPr>
        <w:t>（</w:t>
      </w:r>
      <w:r w:rsidRPr="003D1235">
        <w:rPr>
          <w:b/>
          <w:bCs/>
          <w:szCs w:val="20"/>
          <w:bdr w:val="single" w:sz="4" w:space="0" w:color="auto"/>
        </w:rPr>
        <w:t>1</w:t>
      </w:r>
      <w:r w:rsidRPr="003D1235">
        <w:rPr>
          <w:rFonts w:cs="新細明體" w:hint="eastAsia"/>
          <w:b/>
          <w:bCs/>
          <w:szCs w:val="20"/>
          <w:bdr w:val="single" w:sz="4" w:space="0" w:color="auto"/>
        </w:rPr>
        <w:t>）見一切法空，得入菩薩位</w:t>
      </w:r>
    </w:p>
    <w:p w:rsidR="00F03111" w:rsidRPr="003D1235" w:rsidRDefault="00F03111" w:rsidP="00985536">
      <w:pPr>
        <w:spacing w:beforeLines="30" w:before="108"/>
        <w:ind w:leftChars="300" w:left="720"/>
        <w:jc w:val="both"/>
        <w:rPr>
          <w:b/>
          <w:bCs/>
          <w:szCs w:val="20"/>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因論生論：何故不說「空亦空觀，入菩薩位」</w:t>
      </w:r>
    </w:p>
    <w:p w:rsidR="00F03111" w:rsidRDefault="00F03111" w:rsidP="00985536">
      <w:pPr>
        <w:spacing w:beforeLines="30" w:before="108"/>
        <w:ind w:leftChars="250" w:left="600"/>
        <w:jc w:val="both"/>
        <w:rPr>
          <w:b/>
          <w:bCs/>
        </w:rPr>
      </w:pPr>
      <w:r w:rsidRPr="003D1235">
        <w:rPr>
          <w:rFonts w:cs="新細明體" w:hint="eastAsia"/>
          <w:b/>
          <w:bCs/>
          <w:szCs w:val="20"/>
          <w:bdr w:val="single" w:sz="4" w:space="0" w:color="auto"/>
        </w:rPr>
        <w:t>（</w:t>
      </w:r>
      <w:r w:rsidRPr="003D1235">
        <w:rPr>
          <w:b/>
          <w:bCs/>
          <w:szCs w:val="20"/>
          <w:bdr w:val="single" w:sz="4" w:space="0" w:color="auto"/>
        </w:rPr>
        <w:t>2</w:t>
      </w:r>
      <w:r w:rsidRPr="003D1235">
        <w:rPr>
          <w:rFonts w:cs="新細明體" w:hint="eastAsia"/>
          <w:b/>
          <w:bCs/>
          <w:szCs w:val="20"/>
          <w:bdr w:val="single" w:sz="4" w:space="0" w:color="auto"/>
        </w:rPr>
        <w:t>）安住性地中，不從頂墮</w:t>
      </w:r>
    </w:p>
    <w:p w:rsidR="00F03111" w:rsidRPr="003D1235" w:rsidRDefault="00F03111" w:rsidP="00985536">
      <w:pPr>
        <w:spacing w:beforeLines="30" w:before="108"/>
        <w:ind w:leftChars="200" w:left="480"/>
        <w:jc w:val="both"/>
        <w:rPr>
          <w:b/>
          <w:bCs/>
          <w:szCs w:val="20"/>
          <w:bdr w:val="single" w:sz="4" w:space="0" w:color="auto"/>
        </w:rPr>
      </w:pPr>
      <w:r w:rsidRPr="003D1235">
        <w:rPr>
          <w:b/>
          <w:bCs/>
          <w:szCs w:val="20"/>
          <w:bdr w:val="single" w:sz="4" w:space="0" w:color="auto"/>
        </w:rPr>
        <w:t>2</w:t>
      </w:r>
      <w:r w:rsidRPr="003D1235">
        <w:rPr>
          <w:rFonts w:cs="新細明體" w:hint="eastAsia"/>
          <w:b/>
          <w:bCs/>
          <w:szCs w:val="20"/>
          <w:bdr w:val="single" w:sz="4" w:space="0" w:color="auto"/>
        </w:rPr>
        <w:t>、通達實相，順向菩提</w:t>
      </w:r>
    </w:p>
    <w:p w:rsidR="00F03111" w:rsidRPr="003D1235" w:rsidRDefault="00F03111" w:rsidP="000B6B6D">
      <w:pPr>
        <w:spacing w:beforeLines="30" w:before="108"/>
        <w:ind w:leftChars="50" w:left="120"/>
        <w:jc w:val="both"/>
        <w:rPr>
          <w:b/>
          <w:bCs/>
          <w:szCs w:val="20"/>
          <w:bdr w:val="single" w:sz="4" w:space="0" w:color="auto"/>
        </w:rPr>
      </w:pPr>
      <w:r w:rsidRPr="003D1235">
        <w:rPr>
          <w:rFonts w:cs="新細明體" w:hint="eastAsia"/>
          <w:b/>
          <w:bCs/>
          <w:szCs w:val="20"/>
          <w:bdr w:val="single" w:sz="4" w:space="0" w:color="auto"/>
        </w:rPr>
        <w:t>（貳）空觀成就，以方便力為眾生說法</w:t>
      </w:r>
    </w:p>
    <w:p w:rsidR="00F03111" w:rsidRPr="003D1235" w:rsidRDefault="00F03111" w:rsidP="000B6B6D">
      <w:pPr>
        <w:ind w:leftChars="100" w:left="240"/>
        <w:jc w:val="both"/>
        <w:rPr>
          <w:b/>
          <w:bCs/>
          <w:szCs w:val="20"/>
          <w:bdr w:val="single" w:sz="4" w:space="0" w:color="auto"/>
        </w:rPr>
      </w:pPr>
      <w:r w:rsidRPr="003D1235">
        <w:rPr>
          <w:rFonts w:cs="新細明體" w:hint="eastAsia"/>
          <w:b/>
          <w:bCs/>
          <w:szCs w:val="20"/>
          <w:bdr w:val="single" w:sz="4" w:space="0" w:color="auto"/>
        </w:rPr>
        <w:t>一、以自相空觀諸法</w:t>
      </w:r>
    </w:p>
    <w:p w:rsidR="00F03111" w:rsidRPr="003D1235" w:rsidRDefault="00F03111" w:rsidP="000B6B6D">
      <w:pPr>
        <w:ind w:leftChars="150" w:left="360"/>
        <w:jc w:val="both"/>
        <w:rPr>
          <w:b/>
          <w:bCs/>
          <w:szCs w:val="20"/>
          <w:bdr w:val="single" w:sz="4" w:space="0" w:color="auto"/>
        </w:rPr>
      </w:pPr>
      <w:r w:rsidRPr="003D1235">
        <w:rPr>
          <w:rFonts w:cs="新細明體" w:hint="eastAsia"/>
          <w:b/>
          <w:bCs/>
          <w:szCs w:val="20"/>
          <w:bdr w:val="single" w:sz="4" w:space="0" w:color="auto"/>
        </w:rPr>
        <w:t>（一）明觀行</w:t>
      </w:r>
      <w:r w:rsidRPr="003D1235">
        <w:rPr>
          <w:rFonts w:hint="eastAsia"/>
          <w:b/>
          <w:bCs/>
          <w:szCs w:val="20"/>
          <w:bdr w:val="single" w:sz="4" w:space="0" w:color="auto"/>
        </w:rPr>
        <w:t>──</w:t>
      </w:r>
      <w:r w:rsidRPr="003D1235">
        <w:rPr>
          <w:rFonts w:cs="新細明體" w:hint="eastAsia"/>
          <w:b/>
          <w:bCs/>
          <w:szCs w:val="20"/>
          <w:bdr w:val="single" w:sz="4" w:space="0" w:color="auto"/>
        </w:rPr>
        <w:t>用自相空如實觀</w:t>
      </w:r>
    </w:p>
    <w:p w:rsidR="00F03111" w:rsidRPr="003D1235" w:rsidRDefault="00F03111" w:rsidP="000B6B6D">
      <w:pPr>
        <w:spacing w:beforeLines="30" w:before="108"/>
        <w:ind w:leftChars="200" w:left="480"/>
        <w:jc w:val="both"/>
        <w:rPr>
          <w:b/>
          <w:bCs/>
          <w:szCs w:val="20"/>
          <w:bdr w:val="single" w:sz="4" w:space="0" w:color="auto"/>
        </w:rPr>
      </w:pPr>
      <w:r w:rsidRPr="003D1235">
        <w:rPr>
          <w:rFonts w:cs="新細明體" w:hint="eastAsia"/>
          <w:b/>
          <w:bCs/>
          <w:szCs w:val="20"/>
          <w:bdr w:val="single" w:sz="4" w:space="0" w:color="auto"/>
        </w:rPr>
        <w:t>※</w:t>
      </w:r>
      <w:r w:rsidRPr="003D1235">
        <w:rPr>
          <w:rFonts w:cs="新細明體" w:hint="eastAsia"/>
          <w:b/>
          <w:bCs/>
          <w:szCs w:val="20"/>
          <w:bdr w:val="single" w:sz="4" w:space="0" w:color="auto"/>
        </w:rPr>
        <w:t xml:space="preserve"> </w:t>
      </w:r>
      <w:r w:rsidRPr="003D1235">
        <w:rPr>
          <w:rFonts w:cs="新細明體" w:hint="eastAsia"/>
          <w:b/>
          <w:bCs/>
          <w:szCs w:val="20"/>
          <w:bdr w:val="single" w:sz="4" w:space="0" w:color="auto"/>
        </w:rPr>
        <w:t>因論生論：何以但說「自相空」</w:t>
      </w:r>
    </w:p>
    <w:p w:rsidR="00F03111" w:rsidRPr="003D1235" w:rsidRDefault="00F03111" w:rsidP="000B6B6D">
      <w:pPr>
        <w:spacing w:beforeLines="30" w:before="108"/>
        <w:ind w:leftChars="150" w:left="360"/>
        <w:jc w:val="both"/>
        <w:rPr>
          <w:b/>
          <w:bCs/>
          <w:szCs w:val="20"/>
          <w:bdr w:val="single" w:sz="4" w:space="0" w:color="auto"/>
        </w:rPr>
      </w:pPr>
      <w:r w:rsidRPr="003D1235">
        <w:rPr>
          <w:rFonts w:cs="新細明體" w:hint="eastAsia"/>
          <w:b/>
          <w:bCs/>
          <w:szCs w:val="20"/>
          <w:bdr w:val="single" w:sz="4" w:space="0" w:color="auto"/>
        </w:rPr>
        <w:t>（二）釋因由</w:t>
      </w:r>
      <w:r w:rsidRPr="003D1235">
        <w:rPr>
          <w:rFonts w:hint="eastAsia"/>
          <w:b/>
          <w:bCs/>
          <w:szCs w:val="20"/>
          <w:bdr w:val="single" w:sz="4" w:space="0" w:color="auto"/>
        </w:rPr>
        <w:t>──</w:t>
      </w:r>
      <w:r w:rsidRPr="003D1235">
        <w:rPr>
          <w:rFonts w:cs="新細明體" w:hint="eastAsia"/>
          <w:b/>
          <w:bCs/>
          <w:szCs w:val="20"/>
          <w:bdr w:val="single" w:sz="4" w:space="0" w:color="auto"/>
        </w:rPr>
        <w:t>諸法無自性，非佛、菩薩、二乘所作</w:t>
      </w:r>
    </w:p>
    <w:p w:rsidR="00F03111" w:rsidRDefault="00F03111" w:rsidP="000B6B6D">
      <w:pPr>
        <w:spacing w:beforeLines="30" w:before="108"/>
        <w:ind w:leftChars="100" w:left="240"/>
        <w:jc w:val="both"/>
        <w:rPr>
          <w:b/>
          <w:bCs/>
        </w:rPr>
      </w:pPr>
      <w:r w:rsidRPr="003D1235">
        <w:rPr>
          <w:rFonts w:cs="新細明體" w:hint="eastAsia"/>
          <w:b/>
          <w:bCs/>
          <w:szCs w:val="20"/>
          <w:bdr w:val="single" w:sz="4" w:space="0" w:color="auto"/>
        </w:rPr>
        <w:t>二、愍眾生不知實相故，菩薩行般若，以方便力為眾生說法</w:t>
      </w:r>
    </w:p>
    <w:p w:rsidR="00F03111" w:rsidRPr="00791673" w:rsidRDefault="00F03111" w:rsidP="000B6B6D">
      <w:pPr>
        <w:spacing w:beforeLines="20" w:before="72"/>
        <w:ind w:leftChars="100" w:left="240"/>
        <w:jc w:val="both"/>
      </w:pPr>
    </w:p>
    <w:p w:rsidR="00F03111" w:rsidRDefault="00F03111" w:rsidP="005D03DB">
      <w:pPr>
        <w:adjustRightInd w:val="0"/>
        <w:snapToGrid w:val="0"/>
        <w:jc w:val="center"/>
      </w:pPr>
    </w:p>
    <w:p w:rsidR="00F03111" w:rsidRPr="00A31632" w:rsidRDefault="00F03111" w:rsidP="005D03DB">
      <w:pPr>
        <w:jc w:val="center"/>
        <w:rPr>
          <w:rFonts w:eastAsia="標楷體"/>
          <w:b/>
          <w:bCs/>
          <w:sz w:val="44"/>
          <w:szCs w:val="44"/>
        </w:rPr>
      </w:pPr>
      <w:r w:rsidRPr="00A31632">
        <w:rPr>
          <w:rFonts w:eastAsia="標楷體" w:cs="標楷體" w:hint="eastAsia"/>
          <w:b/>
          <w:bCs/>
          <w:sz w:val="44"/>
          <w:szCs w:val="44"/>
        </w:rPr>
        <w:t>《大智度論》卷</w:t>
      </w:r>
      <w:r w:rsidRPr="00A31632">
        <w:rPr>
          <w:rFonts w:eastAsia="標楷體"/>
          <w:b/>
          <w:bCs/>
          <w:sz w:val="44"/>
          <w:szCs w:val="44"/>
        </w:rPr>
        <w:t>95</w:t>
      </w:r>
    </w:p>
    <w:p w:rsidR="00F03111" w:rsidRDefault="00F03111" w:rsidP="005D03DB">
      <w:pPr>
        <w:snapToGrid w:val="0"/>
        <w:jc w:val="center"/>
        <w:rPr>
          <w:rStyle w:val="a8"/>
        </w:rPr>
      </w:pPr>
      <w:r w:rsidRPr="00A31632">
        <w:rPr>
          <w:rFonts w:eastAsia="標楷體" w:cs="標楷體" w:hint="eastAsia"/>
          <w:b/>
          <w:bCs/>
          <w:sz w:val="28"/>
          <w:szCs w:val="28"/>
        </w:rPr>
        <w:t>〈釋七</w:t>
      </w:r>
    </w:p>
    <w:p w:rsidR="00F03111" w:rsidRDefault="00F03111" w:rsidP="005D03DB">
      <w:pPr>
        <w:snapToGrid w:val="0"/>
        <w:jc w:val="center"/>
        <w:rPr>
          <w:rStyle w:val="a8"/>
        </w:rPr>
      </w:pPr>
      <w:r w:rsidRPr="00A31632">
        <w:rPr>
          <w:rFonts w:eastAsia="標楷體" w:cs="標楷體" w:hint="eastAsia"/>
          <w:b/>
          <w:bCs/>
          <w:sz w:val="28"/>
          <w:szCs w:val="28"/>
        </w:rPr>
        <w:t>喻品第八</w:t>
      </w:r>
    </w:p>
    <w:p w:rsidR="00F03111" w:rsidRDefault="00F03111" w:rsidP="005D03DB">
      <w:pPr>
        <w:snapToGrid w:val="0"/>
        <w:jc w:val="center"/>
        <w:rPr>
          <w:rFonts w:eastAsia="標楷體"/>
          <w:b/>
          <w:bCs/>
          <w:sz w:val="28"/>
          <w:szCs w:val="28"/>
        </w:rPr>
      </w:pPr>
      <w:r w:rsidRPr="00A31632">
        <w:rPr>
          <w:rFonts w:eastAsia="標楷體" w:cs="標楷體" w:hint="eastAsia"/>
          <w:b/>
          <w:bCs/>
          <w:sz w:val="28"/>
          <w:szCs w:val="28"/>
        </w:rPr>
        <w:t>十五〉</w:t>
      </w:r>
    </w:p>
    <w:p w:rsidR="00F03111" w:rsidRDefault="00F03111" w:rsidP="005D03DB">
      <w:pPr>
        <w:jc w:val="right"/>
        <w:rPr>
          <w:rFonts w:eastAsia="SimSun"/>
        </w:rPr>
      </w:pPr>
      <w:r w:rsidRPr="00A31632">
        <w:rPr>
          <w:rFonts w:eastAsia="標楷體" w:cs="標楷體" w:hint="eastAsia"/>
          <w:sz w:val="26"/>
          <w:szCs w:val="26"/>
        </w:rPr>
        <w:t>釋厚觀</w:t>
      </w:r>
      <w:r w:rsidRPr="00A31632">
        <w:rPr>
          <w:rFonts w:cs="新細明體" w:hint="eastAsia"/>
          <w:sz w:val="26"/>
          <w:szCs w:val="26"/>
        </w:rPr>
        <w:t>（</w:t>
      </w:r>
      <w:r w:rsidRPr="00A31632">
        <w:rPr>
          <w:sz w:val="26"/>
          <w:szCs w:val="26"/>
        </w:rPr>
        <w:t>2013.03.</w:t>
      </w:r>
      <w:r w:rsidRPr="00A31632">
        <w:rPr>
          <w:rFonts w:hint="eastAsia"/>
          <w:sz w:val="26"/>
          <w:szCs w:val="26"/>
        </w:rPr>
        <w:t>30</w:t>
      </w:r>
      <w:r w:rsidRPr="00A31632">
        <w:rPr>
          <w:rFonts w:cs="新細明體" w:hint="eastAsia"/>
          <w:sz w:val="26"/>
          <w:szCs w:val="26"/>
        </w:rPr>
        <w:t>）</w:t>
      </w:r>
    </w:p>
    <w:p w:rsidR="00F03111" w:rsidRDefault="00F03111" w:rsidP="005D03DB">
      <w:pPr>
        <w:jc w:val="both"/>
        <w:rPr>
          <w:rStyle w:val="a8"/>
        </w:rPr>
      </w:pPr>
      <w:r w:rsidRPr="00A31632">
        <w:rPr>
          <w:rStyle w:val="foot"/>
          <w:rFonts w:eastAsia="標楷體" w:cs="標楷體" w:hint="eastAsia"/>
          <w:b/>
          <w:bCs/>
          <w:sz w:val="21"/>
          <w:bdr w:val="single" w:sz="4" w:space="0" w:color="auto"/>
        </w:rPr>
        <w:t>壹、</w:t>
      </w:r>
      <w:r w:rsidRPr="00A31632">
        <w:rPr>
          <w:rFonts w:eastAsia="標楷體" w:cs="標楷體" w:hint="eastAsia"/>
          <w:b/>
          <w:bCs/>
          <w:sz w:val="21"/>
          <w:bdr w:val="single" w:sz="4" w:space="0" w:color="auto"/>
        </w:rPr>
        <w:t>諸法本空，迷悟不同故有凡聖</w:t>
      </w:r>
    </w:p>
    <w:p w:rsidR="00F03111" w:rsidRPr="00A31632" w:rsidRDefault="00F03111" w:rsidP="005D03DB">
      <w:pPr>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（壹）於空中分別諸法異</w:t>
      </w:r>
    </w:p>
    <w:p w:rsidR="00F03111" w:rsidRDefault="00F03111" w:rsidP="005D03DB">
      <w:pPr>
        <w:ind w:leftChars="100" w:left="240"/>
        <w:jc w:val="both"/>
        <w:rPr>
          <w:rStyle w:val="a8"/>
        </w:rPr>
      </w:pPr>
      <w:r w:rsidRPr="00A31632">
        <w:rPr>
          <w:rFonts w:eastAsia="標楷體" w:cs="標楷體" w:hint="eastAsia"/>
          <w:b/>
          <w:bCs/>
          <w:sz w:val="21"/>
          <w:bdr w:val="single" w:sz="4" w:space="0" w:color="auto"/>
        </w:rPr>
        <w:t>一、須菩提問</w:t>
      </w:r>
    </w:p>
    <w:p w:rsidR="00F03111" w:rsidRDefault="00F03111" w:rsidP="005D03DB">
      <w:pPr>
        <w:ind w:leftChars="150" w:left="360"/>
        <w:jc w:val="both"/>
        <w:rPr>
          <w:rFonts w:eastAsia="標楷體"/>
          <w:b/>
          <w:bCs/>
          <w:sz w:val="21"/>
          <w:bdr w:val="single" w:sz="4" w:space="0" w:color="auto"/>
        </w:rPr>
      </w:pPr>
      <w:r w:rsidRPr="00A31632">
        <w:rPr>
          <w:rFonts w:eastAsia="標楷體" w:cs="標楷體" w:hint="eastAsia"/>
          <w:b/>
          <w:bCs/>
          <w:sz w:val="21"/>
          <w:bdr w:val="single" w:sz="4" w:space="0" w:color="auto"/>
        </w:rPr>
        <w:t>（一）若諸法性空，云何分別有諸法異</w:t>
      </w:r>
    </w:p>
    <w:p w:rsidR="00F03111" w:rsidRDefault="00F03111" w:rsidP="005D03DB">
      <w:pPr>
        <w:spacing w:beforeLines="30" w:before="108"/>
        <w:ind w:leftChars="150" w:left="360"/>
        <w:jc w:val="both"/>
        <w:rPr>
          <w:rFonts w:eastAsia="標楷體"/>
          <w:b/>
          <w:bCs/>
          <w:sz w:val="21"/>
        </w:rPr>
      </w:pPr>
      <w:r w:rsidRPr="00A31632">
        <w:rPr>
          <w:rFonts w:eastAsia="標楷體" w:cs="標楷體" w:hint="eastAsia"/>
          <w:b/>
          <w:bCs/>
          <w:sz w:val="21"/>
          <w:bdr w:val="single" w:sz="4" w:space="0" w:color="auto"/>
        </w:rPr>
        <w:t>（二）無性法中無有業用，云何由行業因緣故有五道、三乘</w:t>
      </w:r>
    </w:p>
    <w:p w:rsidR="00F03111" w:rsidRDefault="00F03111" w:rsidP="005D03DB">
      <w:pPr>
        <w:spacing w:beforeLines="30" w:before="108"/>
        <w:ind w:leftChars="100" w:left="240"/>
        <w:jc w:val="both"/>
        <w:rPr>
          <w:rStyle w:val="a8"/>
        </w:rPr>
      </w:pPr>
      <w:r w:rsidRPr="00A31632">
        <w:rPr>
          <w:rFonts w:eastAsia="標楷體" w:cs="標楷體" w:hint="eastAsia"/>
          <w:b/>
          <w:bCs/>
          <w:sz w:val="21"/>
          <w:bdr w:val="single" w:sz="4" w:space="0" w:color="auto"/>
        </w:rPr>
        <w:t>二、佛答</w:t>
      </w:r>
    </w:p>
    <w:p w:rsidR="00F03111" w:rsidRDefault="00F03111" w:rsidP="005D03DB">
      <w:pPr>
        <w:ind w:leftChars="150" w:left="360"/>
        <w:jc w:val="both"/>
        <w:rPr>
          <w:rFonts w:eastAsia="標楷體"/>
          <w:b/>
          <w:bCs/>
          <w:sz w:val="21"/>
          <w:bdr w:val="single" w:sz="4" w:space="0" w:color="auto"/>
        </w:rPr>
      </w:pPr>
      <w:r w:rsidRPr="00A31632">
        <w:rPr>
          <w:rFonts w:eastAsia="標楷體" w:cs="標楷體" w:hint="eastAsia"/>
          <w:b/>
          <w:bCs/>
          <w:sz w:val="21"/>
          <w:bdr w:val="single" w:sz="4" w:space="0" w:color="auto"/>
        </w:rPr>
        <w:t>（一）佛述成：無性法無業無果報</w:t>
      </w:r>
    </w:p>
    <w:p w:rsidR="00F03111" w:rsidRPr="00A31632" w:rsidRDefault="00F03111" w:rsidP="005D03DB">
      <w:pPr>
        <w:spacing w:beforeLines="30" w:before="108"/>
        <w:ind w:leftChars="150" w:left="360"/>
        <w:jc w:val="both"/>
        <w:rPr>
          <w:rStyle w:val="foot"/>
          <w:rFonts w:eastAsia="標楷體"/>
          <w:b/>
          <w:bCs/>
          <w:sz w:val="32"/>
          <w:szCs w:val="32"/>
          <w:bdr w:val="single" w:sz="4" w:space="0" w:color="auto"/>
        </w:rPr>
      </w:pPr>
      <w:r w:rsidRPr="00A31632">
        <w:rPr>
          <w:rFonts w:eastAsia="標楷體" w:cs="標楷體" w:hint="eastAsia"/>
          <w:b/>
          <w:bCs/>
          <w:sz w:val="21"/>
          <w:bdr w:val="single" w:sz="4" w:space="0" w:color="auto"/>
        </w:rPr>
        <w:t>（二）釋難</w:t>
      </w:r>
    </w:p>
    <w:p w:rsidR="00F03111" w:rsidRDefault="00F03111" w:rsidP="005D03DB">
      <w:pPr>
        <w:ind w:leftChars="200" w:left="480"/>
        <w:jc w:val="both"/>
        <w:rPr>
          <w:rStyle w:val="a8"/>
          <w:bdr w:val="single" w:sz="4" w:space="0" w:color="auto"/>
        </w:rPr>
      </w:pPr>
      <w:r w:rsidRPr="00A31632">
        <w:rPr>
          <w:rFonts w:eastAsia="標楷體"/>
          <w:b/>
          <w:bCs/>
          <w:sz w:val="21"/>
          <w:bdr w:val="single" w:sz="4" w:space="0" w:color="auto"/>
        </w:rPr>
        <w:t>1</w:t>
      </w:r>
      <w:r w:rsidRPr="00A31632">
        <w:rPr>
          <w:rFonts w:eastAsia="標楷體" w:cs="標楷體" w:hint="eastAsia"/>
          <w:b/>
          <w:bCs/>
          <w:sz w:val="21"/>
          <w:bdr w:val="single" w:sz="4" w:space="0" w:color="auto"/>
        </w:rPr>
        <w:t>、釋「云何有五道</w:t>
      </w:r>
    </w:p>
    <w:p w:rsidR="00F03111" w:rsidRDefault="00F03111" w:rsidP="005D03DB">
      <w:pPr>
        <w:ind w:leftChars="200" w:left="480"/>
        <w:jc w:val="both"/>
        <w:rPr>
          <w:rFonts w:eastAsia="標楷體"/>
          <w:b/>
          <w:bCs/>
          <w:sz w:val="32"/>
          <w:szCs w:val="32"/>
          <w:bdr w:val="single" w:sz="4" w:space="0" w:color="auto"/>
        </w:rPr>
      </w:pPr>
      <w:r w:rsidRPr="00A31632">
        <w:rPr>
          <w:rFonts w:eastAsia="標楷體" w:cs="標楷體" w:hint="eastAsia"/>
          <w:b/>
          <w:bCs/>
          <w:sz w:val="21"/>
          <w:bdr w:val="single" w:sz="4" w:space="0" w:color="auto"/>
        </w:rPr>
        <w:t>」</w:t>
      </w:r>
    </w:p>
    <w:p w:rsidR="00F03111" w:rsidRPr="00A31632" w:rsidRDefault="00F03111" w:rsidP="005D03DB">
      <w:pPr>
        <w:spacing w:beforeLines="30" w:before="108"/>
        <w:ind w:leftChars="200" w:left="480"/>
        <w:jc w:val="both"/>
        <w:rPr>
          <w:rFonts w:eastAsia="標楷體"/>
          <w:b/>
          <w:bCs/>
          <w:sz w:val="21"/>
          <w:bdr w:val="single" w:sz="4" w:space="0" w:color="auto"/>
        </w:rPr>
      </w:pPr>
      <w:r w:rsidRPr="00A31632">
        <w:rPr>
          <w:rFonts w:eastAsia="標楷體"/>
          <w:b/>
          <w:bCs/>
          <w:sz w:val="21"/>
          <w:bdr w:val="single" w:sz="4" w:space="0" w:color="auto"/>
        </w:rPr>
        <w:t>2</w:t>
      </w:r>
      <w:r w:rsidRPr="00A31632">
        <w:rPr>
          <w:rFonts w:eastAsia="標楷體" w:cs="標楷體" w:hint="eastAsia"/>
          <w:b/>
          <w:bCs/>
          <w:sz w:val="21"/>
          <w:bdr w:val="single" w:sz="4" w:space="0" w:color="auto"/>
        </w:rPr>
        <w:t>、釋「云何有三乘」</w:t>
      </w:r>
    </w:p>
    <w:p w:rsidR="00F03111" w:rsidRDefault="00F03111" w:rsidP="005D03DB">
      <w:pPr>
        <w:ind w:leftChars="250" w:left="600"/>
        <w:jc w:val="both"/>
        <w:rPr>
          <w:rFonts w:eastAsia="標楷體"/>
          <w:b/>
          <w:bCs/>
          <w:sz w:val="21"/>
          <w:bdr w:val="single" w:sz="4" w:space="0" w:color="auto"/>
        </w:rPr>
      </w:pPr>
      <w:r w:rsidRPr="00A31632">
        <w:rPr>
          <w:rFonts w:eastAsia="標楷體" w:cs="標楷體" w:hint="eastAsia"/>
          <w:b/>
          <w:bCs/>
          <w:sz w:val="21"/>
          <w:bdr w:val="single" w:sz="4" w:space="0" w:color="auto"/>
        </w:rPr>
        <w:t>（</w:t>
      </w:r>
      <w:r w:rsidRPr="00A31632">
        <w:rPr>
          <w:rFonts w:eastAsia="標楷體"/>
          <w:b/>
          <w:bCs/>
          <w:sz w:val="21"/>
          <w:bdr w:val="single" w:sz="4" w:space="0" w:color="auto"/>
        </w:rPr>
        <w:t>1</w:t>
      </w:r>
      <w:r w:rsidRPr="00A31632">
        <w:rPr>
          <w:rFonts w:eastAsia="標楷體" w:cs="標楷體" w:hint="eastAsia"/>
          <w:b/>
          <w:bCs/>
          <w:sz w:val="21"/>
          <w:bdr w:val="single" w:sz="4" w:space="0" w:color="auto"/>
        </w:rPr>
        <w:t>）實慧觀道果無性</w:t>
      </w:r>
    </w:p>
    <w:p w:rsidR="00F03111" w:rsidRDefault="00F03111" w:rsidP="005D03DB">
      <w:pPr>
        <w:spacing w:beforeLines="30" w:before="108"/>
        <w:ind w:leftChars="250" w:left="600"/>
        <w:jc w:val="both"/>
        <w:rPr>
          <w:rFonts w:eastAsia="標楷體"/>
          <w:b/>
          <w:bCs/>
          <w:sz w:val="32"/>
          <w:szCs w:val="32"/>
          <w:bdr w:val="single" w:sz="4" w:space="0" w:color="auto"/>
        </w:rPr>
      </w:pPr>
      <w:r w:rsidRPr="00A31632">
        <w:rPr>
          <w:rFonts w:eastAsia="標楷體" w:cs="標楷體" w:hint="eastAsia"/>
          <w:b/>
          <w:bCs/>
          <w:sz w:val="21"/>
          <w:bdr w:val="single" w:sz="4" w:space="0" w:color="auto"/>
        </w:rPr>
        <w:t>（</w:t>
      </w:r>
      <w:r w:rsidRPr="00A31632">
        <w:rPr>
          <w:rFonts w:eastAsia="標楷體"/>
          <w:b/>
          <w:bCs/>
          <w:sz w:val="21"/>
          <w:bdr w:val="single" w:sz="4" w:space="0" w:color="auto"/>
        </w:rPr>
        <w:t>2</w:t>
      </w:r>
      <w:r w:rsidRPr="00A31632">
        <w:rPr>
          <w:rFonts w:eastAsia="標楷體" w:cs="標楷體" w:hint="eastAsia"/>
          <w:b/>
          <w:bCs/>
          <w:sz w:val="21"/>
          <w:bdr w:val="single" w:sz="4" w:space="0" w:color="auto"/>
        </w:rPr>
        <w:t>）方便慧拔出眾生</w:t>
      </w:r>
    </w:p>
    <w:p w:rsidR="00F03111" w:rsidRDefault="00F03111" w:rsidP="005D03DB">
      <w:pPr>
        <w:spacing w:beforeLines="30" w:before="108"/>
        <w:ind w:leftChars="50" w:left="120"/>
        <w:jc w:val="both"/>
        <w:rPr>
          <w:rFonts w:eastAsia="標楷體"/>
          <w:b/>
          <w:bCs/>
          <w:sz w:val="32"/>
          <w:szCs w:val="32"/>
          <w:bdr w:val="single" w:sz="4" w:space="0" w:color="auto"/>
        </w:rPr>
      </w:pPr>
      <w:r w:rsidRPr="00A31632">
        <w:rPr>
          <w:rFonts w:eastAsia="標楷體" w:cs="標楷體" w:hint="eastAsia"/>
          <w:b/>
          <w:bCs/>
          <w:sz w:val="21"/>
          <w:bdr w:val="single" w:sz="4" w:space="0" w:color="auto"/>
        </w:rPr>
        <w:t>（貳）凡夫顛倒故生著</w:t>
      </w:r>
    </w:p>
    <w:p w:rsidR="00F03111" w:rsidRPr="00A31632" w:rsidRDefault="00F03111" w:rsidP="005D03DB">
      <w:pPr>
        <w:spacing w:beforeLines="30" w:before="108" w:line="370" w:lineRule="exact"/>
        <w:jc w:val="both"/>
        <w:rPr>
          <w:rFonts w:eastAsia="標楷體"/>
          <w:b/>
          <w:bCs/>
          <w:sz w:val="21"/>
          <w:bdr w:val="single" w:sz="4" w:space="0" w:color="auto"/>
        </w:rPr>
      </w:pPr>
      <w:r w:rsidRPr="00A31632">
        <w:rPr>
          <w:rFonts w:eastAsia="標楷體" w:cs="標楷體" w:hint="eastAsia"/>
          <w:b/>
          <w:bCs/>
          <w:sz w:val="21"/>
          <w:bdr w:val="single" w:sz="4" w:space="0" w:color="auto"/>
        </w:rPr>
        <w:t>貳、舉七喻明雖有見聞而無垢淨</w:t>
      </w:r>
    </w:p>
    <w:p w:rsidR="00F03111" w:rsidRPr="00A31632" w:rsidRDefault="00F03111" w:rsidP="005D03DB">
      <w:pPr>
        <w:spacing w:line="370" w:lineRule="exact"/>
        <w:ind w:leftChars="50" w:left="120"/>
        <w:jc w:val="both"/>
        <w:rPr>
          <w:rFonts w:eastAsia="標楷體"/>
          <w:b/>
          <w:bCs/>
          <w:sz w:val="21"/>
        </w:rPr>
      </w:pPr>
      <w:r w:rsidRPr="00A31632">
        <w:rPr>
          <w:rFonts w:eastAsia="標楷體" w:cs="標楷體" w:hint="eastAsia"/>
          <w:b/>
          <w:bCs/>
          <w:sz w:val="21"/>
          <w:bdr w:val="single" w:sz="4" w:space="0" w:color="auto"/>
        </w:rPr>
        <w:t>（壹）依喻明理</w:t>
      </w:r>
    </w:p>
    <w:p w:rsidR="00F03111" w:rsidRDefault="00F03111" w:rsidP="005D03DB">
      <w:pPr>
        <w:spacing w:line="370"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一、如夢喻</w:t>
      </w:r>
    </w:p>
    <w:p w:rsidR="00F03111" w:rsidRDefault="00F03111" w:rsidP="005D03DB">
      <w:pPr>
        <w:spacing w:beforeLines="30" w:before="108" w:line="370"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二、如鏡中像喻</w:t>
      </w:r>
    </w:p>
    <w:p w:rsidR="00F03111" w:rsidRDefault="00F03111" w:rsidP="005D03DB">
      <w:pPr>
        <w:spacing w:beforeLines="30" w:before="108" w:line="370"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三、如響喻</w:t>
      </w:r>
    </w:p>
    <w:p w:rsidR="00F03111" w:rsidRDefault="00F03111" w:rsidP="005D03DB">
      <w:pPr>
        <w:spacing w:beforeLines="30" w:before="108" w:line="370"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四、如陽燄喻</w:t>
      </w:r>
    </w:p>
    <w:p w:rsidR="00F03111" w:rsidRDefault="00F03111" w:rsidP="005D03DB">
      <w:pPr>
        <w:spacing w:beforeLines="30" w:before="108"/>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五、如揵闥婆城喻</w:t>
      </w:r>
    </w:p>
    <w:p w:rsidR="00F03111" w:rsidRDefault="00F03111" w:rsidP="005D03DB">
      <w:pPr>
        <w:spacing w:beforeLines="30" w:before="108"/>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六、如幻喻</w:t>
      </w:r>
    </w:p>
    <w:p w:rsidR="00F03111" w:rsidRDefault="00F03111" w:rsidP="005D03DB">
      <w:pPr>
        <w:spacing w:beforeLines="30" w:before="108"/>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七、如化喻</w:t>
      </w:r>
    </w:p>
    <w:p w:rsidR="00F03111" w:rsidRDefault="00F03111" w:rsidP="005D03DB">
      <w:pPr>
        <w:spacing w:beforeLines="30" w:before="108"/>
        <w:ind w:leftChars="50" w:left="120"/>
        <w:jc w:val="both"/>
        <w:rPr>
          <w:rFonts w:eastAsia="標楷體"/>
          <w:b/>
          <w:bCs/>
          <w:sz w:val="32"/>
          <w:szCs w:val="32"/>
          <w:bdr w:val="single" w:sz="4" w:space="0" w:color="auto"/>
        </w:rPr>
      </w:pPr>
      <w:r w:rsidRPr="00A31632">
        <w:rPr>
          <w:rFonts w:eastAsia="標楷體" w:cs="標楷體" w:hint="eastAsia"/>
          <w:b/>
          <w:bCs/>
          <w:sz w:val="21"/>
          <w:bdr w:val="single" w:sz="4" w:space="0" w:color="auto"/>
        </w:rPr>
        <w:t>（貳）法說結示：實見者不垢不淨，亦無有垢淨</w:t>
      </w:r>
    </w:p>
    <w:p w:rsidR="00F03111" w:rsidRDefault="00F03111" w:rsidP="00A66D38">
      <w:pPr>
        <w:spacing w:line="354" w:lineRule="exact"/>
        <w:jc w:val="both"/>
        <w:rPr>
          <w:rStyle w:val="foot"/>
          <w:b/>
          <w:bCs/>
          <w:bdr w:val="single" w:sz="4" w:space="0" w:color="auto"/>
        </w:rPr>
      </w:pPr>
      <w:r w:rsidRPr="00C876C3">
        <w:rPr>
          <w:rStyle w:val="foot"/>
          <w:rFonts w:cs="新細明體" w:hint="eastAsia"/>
          <w:b/>
          <w:bCs/>
          <w:szCs w:val="20"/>
          <w:bdr w:val="single" w:sz="4" w:space="0" w:color="auto"/>
        </w:rPr>
        <w:t>壹、諸法本空，迷悟不同故有凡聖</w:t>
      </w:r>
    </w:p>
    <w:p w:rsidR="00F03111" w:rsidRPr="00C876C3" w:rsidRDefault="00F03111" w:rsidP="00A66D38">
      <w:pPr>
        <w:spacing w:line="354" w:lineRule="exact"/>
        <w:ind w:leftChars="50" w:left="120"/>
        <w:jc w:val="both"/>
        <w:rPr>
          <w:b/>
          <w:bCs/>
          <w:szCs w:val="20"/>
          <w:bdr w:val="single" w:sz="4" w:space="0" w:color="auto"/>
        </w:rPr>
      </w:pPr>
      <w:r w:rsidRPr="00C876C3">
        <w:rPr>
          <w:rFonts w:cs="新細明體" w:hint="eastAsia"/>
          <w:b/>
          <w:bCs/>
          <w:szCs w:val="20"/>
          <w:bdr w:val="single" w:sz="4" w:space="0" w:color="auto"/>
        </w:rPr>
        <w:t>（壹）於空中分別諸法異</w:t>
      </w:r>
    </w:p>
    <w:p w:rsidR="00F03111" w:rsidRPr="00C876C3" w:rsidRDefault="00F03111" w:rsidP="00A66D38">
      <w:pPr>
        <w:spacing w:line="354" w:lineRule="exact"/>
        <w:ind w:leftChars="100" w:left="240"/>
        <w:jc w:val="both"/>
        <w:rPr>
          <w:rFonts w:eastAsia="標楷體"/>
          <w:b/>
          <w:bCs/>
          <w:szCs w:val="20"/>
          <w:bdr w:val="single" w:sz="4" w:space="0" w:color="auto"/>
        </w:rPr>
      </w:pPr>
      <w:r w:rsidRPr="00C876C3">
        <w:rPr>
          <w:rFonts w:cs="新細明體" w:hint="eastAsia"/>
          <w:b/>
          <w:bCs/>
          <w:szCs w:val="20"/>
          <w:bdr w:val="single" w:sz="4" w:space="0" w:color="auto"/>
        </w:rPr>
        <w:t>一、須菩提問</w:t>
      </w:r>
    </w:p>
    <w:p w:rsidR="00F03111" w:rsidRPr="00C876C3" w:rsidRDefault="00F03111" w:rsidP="00A66D38">
      <w:pPr>
        <w:spacing w:beforeLines="30" w:before="108" w:line="354" w:lineRule="exact"/>
        <w:ind w:leftChars="100" w:left="240"/>
        <w:jc w:val="both"/>
        <w:rPr>
          <w:b/>
          <w:bCs/>
          <w:szCs w:val="20"/>
          <w:bdr w:val="single" w:sz="4" w:space="0" w:color="auto"/>
        </w:rPr>
      </w:pPr>
      <w:r w:rsidRPr="00C876C3">
        <w:rPr>
          <w:rFonts w:cs="新細明體" w:hint="eastAsia"/>
          <w:b/>
          <w:bCs/>
          <w:szCs w:val="20"/>
          <w:bdr w:val="single" w:sz="4" w:space="0" w:color="auto"/>
        </w:rPr>
        <w:t>二、佛答</w:t>
      </w:r>
    </w:p>
    <w:p w:rsidR="00F03111" w:rsidRPr="00C876C3" w:rsidRDefault="00F03111" w:rsidP="00A66D38">
      <w:pPr>
        <w:spacing w:line="354" w:lineRule="exact"/>
        <w:ind w:leftChars="150" w:left="360"/>
        <w:jc w:val="both"/>
        <w:rPr>
          <w:rFonts w:eastAsia="標楷體"/>
          <w:b/>
          <w:bCs/>
          <w:szCs w:val="20"/>
          <w:bdr w:val="single" w:sz="4" w:space="0" w:color="auto"/>
        </w:rPr>
      </w:pPr>
      <w:r w:rsidRPr="00C876C3">
        <w:rPr>
          <w:rFonts w:cs="新細明體" w:hint="eastAsia"/>
          <w:b/>
          <w:bCs/>
          <w:szCs w:val="20"/>
          <w:bdr w:val="single" w:sz="4" w:space="0" w:color="auto"/>
        </w:rPr>
        <w:t>（一）佛印可空義</w:t>
      </w:r>
    </w:p>
    <w:p w:rsidR="00F03111" w:rsidRPr="00C876C3" w:rsidRDefault="00F03111" w:rsidP="00A66D38">
      <w:pPr>
        <w:spacing w:beforeLines="30" w:before="108" w:line="354" w:lineRule="exact"/>
        <w:ind w:leftChars="150" w:left="360"/>
        <w:jc w:val="both"/>
        <w:rPr>
          <w:b/>
          <w:bCs/>
          <w:szCs w:val="20"/>
          <w:bdr w:val="single" w:sz="4" w:space="0" w:color="auto"/>
        </w:rPr>
      </w:pPr>
      <w:r w:rsidRPr="00C876C3">
        <w:rPr>
          <w:rFonts w:cs="新細明體" w:hint="eastAsia"/>
          <w:b/>
          <w:bCs/>
          <w:szCs w:val="20"/>
          <w:bdr w:val="single" w:sz="4" w:space="0" w:color="auto"/>
        </w:rPr>
        <w:t>（二）釋難</w:t>
      </w:r>
    </w:p>
    <w:p w:rsidR="00F03111" w:rsidRPr="00C876C3" w:rsidRDefault="00F03111" w:rsidP="00A66D38">
      <w:pPr>
        <w:spacing w:line="354" w:lineRule="exact"/>
        <w:ind w:leftChars="200" w:left="480"/>
        <w:jc w:val="both"/>
        <w:rPr>
          <w:b/>
          <w:bCs/>
          <w:szCs w:val="20"/>
          <w:bdr w:val="single" w:sz="4" w:space="0" w:color="auto"/>
        </w:rPr>
      </w:pPr>
      <w:r w:rsidRPr="00C876C3">
        <w:rPr>
          <w:b/>
          <w:bCs/>
          <w:szCs w:val="20"/>
          <w:bdr w:val="single" w:sz="4" w:space="0" w:color="auto"/>
        </w:rPr>
        <w:t>1</w:t>
      </w:r>
      <w:r w:rsidRPr="00C876C3">
        <w:rPr>
          <w:rFonts w:cs="新細明體" w:hint="eastAsia"/>
          <w:b/>
          <w:bCs/>
          <w:szCs w:val="20"/>
          <w:bdr w:val="single" w:sz="4" w:space="0" w:color="auto"/>
        </w:rPr>
        <w:t>、釋「云何有五道」：凡夫顛倒愚癡故隨業受報，而五道皆空</w:t>
      </w:r>
    </w:p>
    <w:p w:rsidR="00F03111" w:rsidRPr="00C876C3" w:rsidRDefault="00F03111" w:rsidP="005D03DB">
      <w:pPr>
        <w:spacing w:beforeLines="30" w:before="108"/>
        <w:ind w:leftChars="200" w:left="480"/>
        <w:jc w:val="both"/>
        <w:rPr>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、釋「云何有三乘」：諸賢聖以斷顛倒差別故有異名，以實慧觀道果無性</w:t>
      </w:r>
    </w:p>
    <w:p w:rsidR="00F03111" w:rsidRDefault="00F03111" w:rsidP="005D03DB">
      <w:pPr>
        <w:ind w:leftChars="250" w:left="600"/>
        <w:jc w:val="both"/>
        <w:rPr>
          <w:rFonts w:eastAsia="標楷體"/>
          <w:b/>
          <w:bCs/>
        </w:rPr>
      </w:pPr>
      <w:r w:rsidRPr="00C876C3">
        <w:rPr>
          <w:rFonts w:cs="新細明體" w:hint="eastAsia"/>
          <w:b/>
          <w:bCs/>
          <w:szCs w:val="20"/>
          <w:bdr w:val="single" w:sz="4" w:space="0" w:color="auto"/>
        </w:rPr>
        <w:t>（</w:t>
      </w:r>
      <w:r w:rsidRPr="00C876C3">
        <w:rPr>
          <w:b/>
          <w:bCs/>
          <w:szCs w:val="20"/>
          <w:bdr w:val="single" w:sz="4" w:space="0" w:color="auto"/>
        </w:rPr>
        <w:t>1</w:t>
      </w:r>
      <w:r w:rsidRPr="00C876C3">
        <w:rPr>
          <w:rFonts w:cs="新細明體" w:hint="eastAsia"/>
          <w:b/>
          <w:bCs/>
          <w:szCs w:val="20"/>
          <w:bdr w:val="single" w:sz="4" w:space="0" w:color="auto"/>
        </w:rPr>
        <w:t>）問</w:t>
      </w:r>
    </w:p>
    <w:p w:rsidR="00F03111" w:rsidRPr="00C876C3" w:rsidRDefault="00F03111" w:rsidP="005D03DB">
      <w:pPr>
        <w:spacing w:beforeLines="30" w:before="108"/>
        <w:ind w:leftChars="250" w:left="600"/>
        <w:jc w:val="both"/>
        <w:rPr>
          <w:b/>
          <w:bCs/>
          <w:szCs w:val="20"/>
          <w:bdr w:val="single" w:sz="4" w:space="0" w:color="auto"/>
        </w:rPr>
      </w:pPr>
      <w:r w:rsidRPr="00C876C3">
        <w:rPr>
          <w:rFonts w:cs="新細明體" w:hint="eastAsia"/>
          <w:b/>
          <w:bCs/>
          <w:szCs w:val="20"/>
          <w:bdr w:val="single" w:sz="4" w:space="0" w:color="auto"/>
        </w:rPr>
        <w:t>（</w:t>
      </w:r>
      <w:r w:rsidRPr="00C876C3">
        <w:rPr>
          <w:b/>
          <w:bCs/>
          <w:szCs w:val="20"/>
          <w:bdr w:val="single" w:sz="4" w:space="0" w:color="auto"/>
        </w:rPr>
        <w:t>2</w:t>
      </w:r>
      <w:r w:rsidRPr="00C876C3">
        <w:rPr>
          <w:rFonts w:cs="新細明體" w:hint="eastAsia"/>
          <w:b/>
          <w:bCs/>
          <w:szCs w:val="20"/>
          <w:bdr w:val="single" w:sz="4" w:space="0" w:color="auto"/>
        </w:rPr>
        <w:t>）答</w:t>
      </w:r>
    </w:p>
    <w:p w:rsidR="00F03111" w:rsidRPr="00C876C3" w:rsidRDefault="00F03111" w:rsidP="005D03DB">
      <w:pPr>
        <w:ind w:leftChars="300" w:left="720"/>
        <w:jc w:val="both"/>
        <w:rPr>
          <w:rFonts w:eastAsia="標楷體"/>
          <w:b/>
          <w:bCs/>
          <w:szCs w:val="20"/>
          <w:bdr w:val="single" w:sz="4" w:space="0" w:color="auto"/>
        </w:rPr>
      </w:pPr>
      <w:r w:rsidRPr="00C876C3">
        <w:rPr>
          <w:b/>
          <w:bCs/>
          <w:szCs w:val="20"/>
          <w:bdr w:val="single" w:sz="4" w:space="0" w:color="auto"/>
        </w:rPr>
        <w:t>A</w:t>
      </w:r>
      <w:r w:rsidRPr="00C876C3">
        <w:rPr>
          <w:rFonts w:cs="新細明體" w:hint="eastAsia"/>
          <w:b/>
          <w:bCs/>
          <w:szCs w:val="20"/>
          <w:bdr w:val="single" w:sz="4" w:space="0" w:color="auto"/>
        </w:rPr>
        <w:t>、辨果：依斷顛倒立賢聖名，而顛倒不實故無所斷，無所斷則「果」亦空</w:t>
      </w:r>
    </w:p>
    <w:p w:rsidR="00F03111" w:rsidRPr="00C876C3" w:rsidRDefault="00F03111" w:rsidP="005D03DB">
      <w:pPr>
        <w:spacing w:beforeLines="30" w:before="108"/>
        <w:ind w:leftChars="300" w:left="720"/>
        <w:jc w:val="both"/>
        <w:rPr>
          <w:rFonts w:eastAsia="標楷體"/>
          <w:b/>
          <w:bCs/>
          <w:szCs w:val="20"/>
          <w:bdr w:val="single" w:sz="4" w:space="0" w:color="auto"/>
        </w:rPr>
      </w:pPr>
      <w:r w:rsidRPr="00C876C3">
        <w:rPr>
          <w:b/>
          <w:bCs/>
          <w:szCs w:val="20"/>
          <w:bdr w:val="single" w:sz="4" w:space="0" w:color="auto"/>
        </w:rPr>
        <w:t>B</w:t>
      </w:r>
      <w:r w:rsidRPr="00C876C3">
        <w:rPr>
          <w:rFonts w:cs="新細明體" w:hint="eastAsia"/>
          <w:b/>
          <w:bCs/>
          <w:szCs w:val="20"/>
          <w:bdr w:val="single" w:sz="4" w:space="0" w:color="auto"/>
        </w:rPr>
        <w:t>、辨行：「所修道」亦是空，與「果」同</w:t>
      </w:r>
    </w:p>
    <w:p w:rsidR="00F03111" w:rsidRPr="00C876C3" w:rsidRDefault="00F03111" w:rsidP="005D03DB">
      <w:pPr>
        <w:spacing w:beforeLines="30" w:before="108"/>
        <w:ind w:leftChars="300" w:left="720"/>
        <w:jc w:val="both"/>
        <w:rPr>
          <w:rFonts w:eastAsia="標楷體"/>
          <w:b/>
          <w:bCs/>
          <w:szCs w:val="20"/>
          <w:bdr w:val="single" w:sz="4" w:space="0" w:color="auto"/>
        </w:rPr>
      </w:pPr>
      <w:r w:rsidRPr="00C876C3">
        <w:rPr>
          <w:b/>
          <w:bCs/>
          <w:szCs w:val="20"/>
          <w:bdr w:val="single" w:sz="4" w:space="0" w:color="auto"/>
        </w:rPr>
        <w:t>C</w:t>
      </w:r>
      <w:r w:rsidRPr="00C876C3">
        <w:rPr>
          <w:rFonts w:cs="新細明體" w:hint="eastAsia"/>
          <w:b/>
          <w:bCs/>
          <w:szCs w:val="20"/>
          <w:bdr w:val="single" w:sz="4" w:space="0" w:color="auto"/>
        </w:rPr>
        <w:t>、結示</w:t>
      </w:r>
    </w:p>
    <w:p w:rsidR="00F03111" w:rsidRPr="00C876C3" w:rsidRDefault="00F03111" w:rsidP="005D03DB">
      <w:pPr>
        <w:spacing w:beforeLines="30" w:before="108"/>
        <w:ind w:leftChars="50" w:left="120"/>
        <w:jc w:val="both"/>
        <w:rPr>
          <w:b/>
          <w:bCs/>
          <w:szCs w:val="20"/>
          <w:bdr w:val="single" w:sz="4" w:space="0" w:color="auto"/>
        </w:rPr>
      </w:pPr>
      <w:r w:rsidRPr="00C876C3">
        <w:rPr>
          <w:rFonts w:cs="新細明體" w:hint="eastAsia"/>
          <w:b/>
          <w:bCs/>
          <w:szCs w:val="20"/>
          <w:bdr w:val="single" w:sz="4" w:space="0" w:color="auto"/>
        </w:rPr>
        <w:t>（貳）凡夫顛倒故生著</w:t>
      </w:r>
    </w:p>
    <w:p w:rsidR="00F03111" w:rsidRPr="00C876C3" w:rsidRDefault="00F03111" w:rsidP="005D03DB">
      <w:pPr>
        <w:ind w:leftChars="100" w:left="240"/>
        <w:jc w:val="both"/>
        <w:rPr>
          <w:rFonts w:eastAsia="標楷體"/>
          <w:b/>
          <w:bCs/>
          <w:szCs w:val="20"/>
          <w:bdr w:val="single" w:sz="4" w:space="0" w:color="auto"/>
        </w:rPr>
      </w:pPr>
      <w:r w:rsidRPr="00C876C3">
        <w:rPr>
          <w:rFonts w:cs="新細明體" w:hint="eastAsia"/>
          <w:b/>
          <w:bCs/>
          <w:szCs w:val="20"/>
          <w:bdr w:val="single" w:sz="4" w:space="0" w:color="auto"/>
        </w:rPr>
        <w:t>一、釋經</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二、釋疑</w:t>
      </w:r>
    </w:p>
    <w:p w:rsidR="00F03111" w:rsidRPr="00C876C3" w:rsidRDefault="00F03111" w:rsidP="005D03DB">
      <w:pPr>
        <w:ind w:leftChars="150" w:left="360"/>
        <w:jc w:val="both"/>
        <w:rPr>
          <w:rFonts w:eastAsia="標楷體"/>
          <w:b/>
          <w:bCs/>
          <w:szCs w:val="20"/>
          <w:bdr w:val="single" w:sz="4" w:space="0" w:color="auto"/>
        </w:rPr>
      </w:pPr>
      <w:r w:rsidRPr="00C876C3">
        <w:rPr>
          <w:rFonts w:cs="新細明體" w:hint="eastAsia"/>
          <w:b/>
          <w:bCs/>
          <w:szCs w:val="20"/>
          <w:bdr w:val="single" w:sz="4" w:space="0" w:color="auto"/>
        </w:rPr>
        <w:t>（一）因凡夫顛倒故說第一義空，顛倒無故第一義亦無</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（二）空雖非實，為破執滅惑故以世諦說</w:t>
      </w:r>
    </w:p>
    <w:p w:rsidR="00F03111" w:rsidRDefault="00F03111" w:rsidP="005D03DB">
      <w:pPr>
        <w:ind w:leftChars="200" w:left="480"/>
        <w:jc w:val="both"/>
        <w:rPr>
          <w:b/>
          <w:bCs/>
        </w:rPr>
      </w:pPr>
      <w:r w:rsidRPr="00C876C3">
        <w:rPr>
          <w:b/>
          <w:bCs/>
          <w:szCs w:val="20"/>
          <w:bdr w:val="single" w:sz="4" w:space="0" w:color="auto"/>
        </w:rPr>
        <w:t>1</w:t>
      </w:r>
      <w:r w:rsidRPr="00C876C3">
        <w:rPr>
          <w:rFonts w:cs="新細明體" w:hint="eastAsia"/>
          <w:b/>
          <w:bCs/>
          <w:szCs w:val="20"/>
          <w:bdr w:val="single" w:sz="4" w:space="0" w:color="auto"/>
        </w:rPr>
        <w:t>、法空實清淨，為破著故言無實</w:t>
      </w:r>
    </w:p>
    <w:p w:rsidR="00F03111" w:rsidRDefault="00F03111" w:rsidP="005D03DB">
      <w:pPr>
        <w:spacing w:beforeLines="30" w:before="108"/>
        <w:ind w:leftChars="200" w:left="480"/>
        <w:jc w:val="both"/>
        <w:rPr>
          <w:b/>
          <w:bCs/>
        </w:rPr>
      </w:pPr>
      <w:r w:rsidRPr="00C876C3">
        <w:rPr>
          <w:b/>
          <w:bCs/>
          <w:szCs w:val="20"/>
          <w:bdr w:val="single" w:sz="4" w:space="0" w:color="auto"/>
        </w:rPr>
        <w:t>2</w:t>
      </w:r>
      <w:r w:rsidRPr="00C876C3">
        <w:rPr>
          <w:rFonts w:cs="新細明體" w:hint="eastAsia"/>
          <w:b/>
          <w:bCs/>
          <w:szCs w:val="20"/>
          <w:bdr w:val="single" w:sz="4" w:space="0" w:color="auto"/>
        </w:rPr>
        <w:t>、法雖不實，而能遣惡</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（三）結說</w:t>
      </w:r>
    </w:p>
    <w:p w:rsidR="00F03111" w:rsidRPr="00C876C3" w:rsidRDefault="00F03111" w:rsidP="005D03DB">
      <w:pPr>
        <w:spacing w:beforeLines="30" w:before="108"/>
        <w:jc w:val="both"/>
        <w:rPr>
          <w:b/>
          <w:bCs/>
          <w:szCs w:val="20"/>
          <w:bdr w:val="single" w:sz="4" w:space="0" w:color="auto"/>
        </w:rPr>
      </w:pPr>
      <w:r w:rsidRPr="00C876C3">
        <w:rPr>
          <w:rFonts w:cs="新細明體" w:hint="eastAsia"/>
          <w:b/>
          <w:bCs/>
          <w:szCs w:val="20"/>
          <w:bdr w:val="single" w:sz="4" w:space="0" w:color="auto"/>
        </w:rPr>
        <w:t>貳、舉七喻明雖有見聞而無垢淨</w:t>
      </w:r>
    </w:p>
    <w:p w:rsidR="00F03111" w:rsidRPr="00C876C3" w:rsidRDefault="00F03111" w:rsidP="005D03DB">
      <w:pPr>
        <w:ind w:leftChars="50" w:left="120"/>
        <w:jc w:val="both"/>
        <w:rPr>
          <w:b/>
          <w:bCs/>
          <w:szCs w:val="20"/>
          <w:bdr w:val="single" w:sz="4" w:space="0" w:color="auto"/>
        </w:rPr>
      </w:pPr>
      <w:r w:rsidRPr="00C876C3">
        <w:rPr>
          <w:rFonts w:cs="新細明體" w:hint="eastAsia"/>
          <w:b/>
          <w:bCs/>
          <w:szCs w:val="20"/>
          <w:bdr w:val="single" w:sz="4" w:space="0" w:color="auto"/>
        </w:rPr>
        <w:t>（壹）依喻明理</w:t>
      </w:r>
    </w:p>
    <w:p w:rsidR="00F03111" w:rsidRPr="00C876C3" w:rsidRDefault="00F03111" w:rsidP="005D03DB">
      <w:pPr>
        <w:ind w:leftChars="100" w:left="240"/>
        <w:jc w:val="both"/>
        <w:rPr>
          <w:rFonts w:eastAsia="標楷體"/>
          <w:b/>
          <w:bCs/>
          <w:szCs w:val="20"/>
          <w:bdr w:val="single" w:sz="4" w:space="0" w:color="auto"/>
        </w:rPr>
      </w:pPr>
      <w:r w:rsidRPr="00C876C3">
        <w:rPr>
          <w:rFonts w:cs="新細明體" w:hint="eastAsia"/>
          <w:b/>
          <w:bCs/>
          <w:szCs w:val="20"/>
          <w:bdr w:val="single" w:sz="4" w:space="0" w:color="auto"/>
        </w:rPr>
        <w:t>一、如夢喻</w:t>
      </w:r>
    </w:p>
    <w:p w:rsidR="00F03111" w:rsidRPr="00C876C3" w:rsidRDefault="00F03111" w:rsidP="005D03DB">
      <w:pPr>
        <w:spacing w:beforeLines="30" w:before="108"/>
        <w:ind w:leftChars="100" w:left="240"/>
        <w:jc w:val="both"/>
        <w:rPr>
          <w:rFonts w:eastAsia="標楷體"/>
          <w:b/>
          <w:bCs/>
          <w:szCs w:val="20"/>
          <w:bdr w:val="single" w:sz="4" w:space="0" w:color="auto"/>
        </w:rPr>
      </w:pPr>
      <w:r w:rsidRPr="00C876C3">
        <w:rPr>
          <w:rFonts w:cs="新細明體" w:hint="eastAsia"/>
          <w:b/>
          <w:bCs/>
          <w:szCs w:val="20"/>
          <w:bdr w:val="single" w:sz="4" w:space="0" w:color="auto"/>
        </w:rPr>
        <w:t>二、例餘</w:t>
      </w:r>
    </w:p>
    <w:p w:rsidR="00F03111" w:rsidRPr="00C876C3" w:rsidRDefault="00F03111" w:rsidP="005D03DB">
      <w:pPr>
        <w:spacing w:beforeLines="30" w:before="108"/>
        <w:ind w:leftChars="50" w:left="120"/>
        <w:jc w:val="both"/>
        <w:rPr>
          <w:b/>
          <w:bCs/>
          <w:szCs w:val="20"/>
          <w:bdr w:val="single" w:sz="4" w:space="0" w:color="auto"/>
        </w:rPr>
      </w:pPr>
      <w:r w:rsidRPr="00C876C3">
        <w:rPr>
          <w:rFonts w:cs="新細明體" w:hint="eastAsia"/>
          <w:b/>
          <w:bCs/>
          <w:szCs w:val="20"/>
          <w:bdr w:val="single" w:sz="4" w:space="0" w:color="auto"/>
        </w:rPr>
        <w:t>（貳）法說結示</w:t>
      </w:r>
    </w:p>
    <w:p w:rsidR="00F03111" w:rsidRDefault="00F03111" w:rsidP="005D03DB">
      <w:pPr>
        <w:ind w:leftChars="100" w:left="240"/>
        <w:jc w:val="both"/>
        <w:rPr>
          <w:rFonts w:eastAsia="標楷體"/>
          <w:b/>
          <w:bCs/>
          <w:bdr w:val="single" w:sz="4" w:space="0" w:color="auto"/>
        </w:rPr>
      </w:pPr>
      <w:r w:rsidRPr="00C876C3">
        <w:rPr>
          <w:rFonts w:cs="新細明體" w:hint="eastAsia"/>
          <w:b/>
          <w:bCs/>
          <w:szCs w:val="20"/>
          <w:bdr w:val="single" w:sz="4" w:space="0" w:color="auto"/>
        </w:rPr>
        <w:t>一、正明：空中無受垢淨者，亦無有垢淨</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二、釋「住我、我所眾生有垢、有淨」</w:t>
      </w:r>
    </w:p>
    <w:p w:rsidR="00F03111" w:rsidRPr="00C876C3" w:rsidRDefault="00F03111" w:rsidP="005D03DB">
      <w:pPr>
        <w:ind w:leftChars="150" w:left="360"/>
        <w:jc w:val="both"/>
        <w:rPr>
          <w:b/>
          <w:bCs/>
          <w:szCs w:val="20"/>
          <w:bdr w:val="single" w:sz="4" w:space="0" w:color="auto"/>
        </w:rPr>
      </w:pPr>
      <w:r w:rsidRPr="00C876C3">
        <w:rPr>
          <w:rFonts w:cs="新細明體" w:hint="eastAsia"/>
          <w:b/>
          <w:bCs/>
          <w:szCs w:val="20"/>
          <w:bdr w:val="single" w:sz="4" w:space="0" w:color="auto"/>
        </w:rPr>
        <w:t>（一）釋疑：阿毘曇云「有垢、有淨，但無受垢淨者」，云何言無垢淨</w:t>
      </w:r>
    </w:p>
    <w:p w:rsidR="00F03111" w:rsidRDefault="00F03111" w:rsidP="005D03DB">
      <w:pPr>
        <w:ind w:leftChars="200" w:left="480"/>
        <w:jc w:val="both"/>
        <w:rPr>
          <w:b/>
          <w:bCs/>
        </w:rPr>
      </w:pPr>
      <w:r w:rsidRPr="00C876C3">
        <w:rPr>
          <w:b/>
          <w:bCs/>
          <w:szCs w:val="20"/>
          <w:bdr w:val="single" w:sz="4" w:space="0" w:color="auto"/>
        </w:rPr>
        <w:t>1</w:t>
      </w:r>
      <w:r w:rsidRPr="00C876C3">
        <w:rPr>
          <w:rFonts w:cs="新細明體" w:hint="eastAsia"/>
          <w:b/>
          <w:bCs/>
          <w:szCs w:val="20"/>
          <w:bdr w:val="single" w:sz="4" w:space="0" w:color="auto"/>
        </w:rPr>
        <w:t>、若無人，則法無所屬，亦無垢淨，無縛解</w:t>
      </w:r>
    </w:p>
    <w:p w:rsidR="00F03111" w:rsidRDefault="00F03111" w:rsidP="005D03DB">
      <w:pPr>
        <w:spacing w:beforeLines="30" w:before="108"/>
        <w:ind w:leftChars="200" w:left="480"/>
        <w:jc w:val="both"/>
        <w:rPr>
          <w:b/>
          <w:bCs/>
        </w:rPr>
      </w:pPr>
      <w:r w:rsidRPr="00C876C3">
        <w:rPr>
          <w:b/>
          <w:bCs/>
          <w:szCs w:val="20"/>
          <w:bdr w:val="single" w:sz="4" w:space="0" w:color="auto"/>
        </w:rPr>
        <w:t>2</w:t>
      </w:r>
      <w:r w:rsidRPr="00C876C3">
        <w:rPr>
          <w:rFonts w:cs="新細明體" w:hint="eastAsia"/>
          <w:b/>
          <w:bCs/>
          <w:szCs w:val="20"/>
          <w:bdr w:val="single" w:sz="4" w:space="0" w:color="auto"/>
        </w:rPr>
        <w:t>、住我、我所則受垢淨，我畢竟無則垢淨亦無</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（二）釋「我雖無，凡夫住我見中起諸煩惱」疑──若無我，則我見無所緣</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（三）釋「雖無我，凡夫於五眾中邪行生我見」疑──我見無有定緣，但顛倒故生</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（四）釋「何故但於己身生我見」疑──以顛倒狂錯，無始以來自於相續五眾中生著</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三、實見者離妄執故無垢無淨</w:t>
      </w:r>
    </w:p>
    <w:p w:rsidR="00F03111" w:rsidRDefault="00F03111" w:rsidP="005D03DB">
      <w:pPr>
        <w:ind w:leftChars="150" w:left="360"/>
        <w:jc w:val="both"/>
        <w:rPr>
          <w:b/>
          <w:bCs/>
        </w:rPr>
      </w:pPr>
      <w:r w:rsidRPr="00C876C3">
        <w:rPr>
          <w:rFonts w:cs="新細明體" w:hint="eastAsia"/>
          <w:b/>
          <w:bCs/>
          <w:szCs w:val="20"/>
          <w:bdr w:val="single" w:sz="4" w:space="0" w:color="auto"/>
        </w:rPr>
        <w:t>（一）顯義</w:t>
      </w:r>
    </w:p>
    <w:p w:rsidR="00F03111" w:rsidRPr="00C876C3" w:rsidRDefault="00F03111" w:rsidP="005D03DB">
      <w:pPr>
        <w:spacing w:beforeLines="30" w:before="108"/>
        <w:ind w:leftChars="150" w:left="360"/>
        <w:jc w:val="both"/>
        <w:rPr>
          <w:rFonts w:eastAsia="標楷體"/>
          <w:b/>
          <w:bCs/>
          <w:szCs w:val="20"/>
          <w:bdr w:val="single" w:sz="4" w:space="0" w:color="auto"/>
        </w:rPr>
      </w:pPr>
      <w:r w:rsidRPr="00C876C3">
        <w:rPr>
          <w:rFonts w:cs="新細明體" w:hint="eastAsia"/>
          <w:b/>
          <w:bCs/>
          <w:szCs w:val="20"/>
          <w:bdr w:val="single" w:sz="4" w:space="0" w:color="auto"/>
        </w:rPr>
        <w:t>（二）釋無垢、無淨義</w:t>
      </w:r>
    </w:p>
    <w:p w:rsidR="00F03111" w:rsidRPr="00C876C3" w:rsidRDefault="00F03111" w:rsidP="005D03DB">
      <w:pPr>
        <w:ind w:leftChars="200" w:left="480"/>
        <w:jc w:val="both"/>
        <w:rPr>
          <w:b/>
          <w:bCs/>
          <w:szCs w:val="20"/>
          <w:bdr w:val="single" w:sz="4" w:space="0" w:color="auto"/>
        </w:rPr>
      </w:pPr>
      <w:r w:rsidRPr="00C876C3">
        <w:rPr>
          <w:b/>
          <w:bCs/>
          <w:szCs w:val="20"/>
          <w:bdr w:val="single" w:sz="4" w:space="0" w:color="auto"/>
        </w:rPr>
        <w:t>1</w:t>
      </w:r>
      <w:r w:rsidRPr="00C876C3">
        <w:rPr>
          <w:rFonts w:cs="新細明體" w:hint="eastAsia"/>
          <w:b/>
          <w:bCs/>
          <w:szCs w:val="20"/>
          <w:bdr w:val="single" w:sz="4" w:space="0" w:color="auto"/>
        </w:rPr>
        <w:t>、第一說</w:t>
      </w:r>
    </w:p>
    <w:p w:rsidR="00F03111" w:rsidRPr="00C876C3" w:rsidRDefault="00F03111" w:rsidP="005D03DB">
      <w:pPr>
        <w:spacing w:beforeLines="30" w:before="108"/>
        <w:ind w:leftChars="200" w:left="480"/>
        <w:jc w:val="both"/>
        <w:rPr>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、第二說</w:t>
      </w:r>
    </w:p>
    <w:p w:rsidR="00F03111" w:rsidRPr="00C876C3" w:rsidRDefault="00F03111" w:rsidP="005D03DB">
      <w:pPr>
        <w:spacing w:beforeLines="30" w:before="108"/>
        <w:ind w:leftChars="200" w:left="480"/>
        <w:jc w:val="both"/>
        <w:rPr>
          <w:b/>
          <w:bCs/>
          <w:szCs w:val="20"/>
          <w:bdr w:val="single" w:sz="4" w:space="0" w:color="auto"/>
        </w:rPr>
      </w:pPr>
      <w:r w:rsidRPr="00C876C3">
        <w:rPr>
          <w:b/>
          <w:bCs/>
          <w:szCs w:val="20"/>
          <w:bdr w:val="single" w:sz="4" w:space="0" w:color="auto"/>
        </w:rPr>
        <w:t>3</w:t>
      </w:r>
      <w:r w:rsidRPr="00C876C3">
        <w:rPr>
          <w:rFonts w:cs="新細明體" w:hint="eastAsia"/>
          <w:b/>
          <w:bCs/>
          <w:szCs w:val="20"/>
          <w:bdr w:val="single" w:sz="4" w:space="0" w:color="auto"/>
        </w:rPr>
        <w:t>、第三說</w:t>
      </w:r>
    </w:p>
    <w:p w:rsidR="00F03111" w:rsidRDefault="00F03111" w:rsidP="005D03DB">
      <w:pPr>
        <w:snapToGrid w:val="0"/>
        <w:jc w:val="center"/>
        <w:rPr>
          <w:rStyle w:val="a8"/>
        </w:rPr>
      </w:pPr>
      <w:r w:rsidRPr="00A31632">
        <w:rPr>
          <w:rFonts w:eastAsia="標楷體" w:cs="標楷體" w:hint="eastAsia"/>
          <w:b/>
          <w:bCs/>
          <w:sz w:val="28"/>
          <w:szCs w:val="28"/>
        </w:rPr>
        <w:t>〈釋平等品</w:t>
      </w:r>
    </w:p>
    <w:p w:rsidR="00F03111" w:rsidRDefault="00F03111" w:rsidP="005D03DB">
      <w:pPr>
        <w:snapToGrid w:val="0"/>
        <w:jc w:val="center"/>
        <w:rPr>
          <w:rStyle w:val="a8"/>
        </w:rPr>
      </w:pPr>
      <w:r w:rsidRPr="00A31632">
        <w:rPr>
          <w:rFonts w:eastAsia="標楷體" w:cs="標楷體" w:hint="eastAsia"/>
          <w:b/>
          <w:bCs/>
          <w:sz w:val="28"/>
          <w:szCs w:val="28"/>
        </w:rPr>
        <w:t>第八十六</w:t>
      </w:r>
    </w:p>
    <w:p w:rsidR="00F03111" w:rsidRDefault="00F03111" w:rsidP="005D03DB">
      <w:pPr>
        <w:snapToGrid w:val="0"/>
        <w:jc w:val="center"/>
        <w:rPr>
          <w:rStyle w:val="a8"/>
        </w:rPr>
      </w:pPr>
      <w:r w:rsidRPr="00A31632">
        <w:rPr>
          <w:rFonts w:eastAsia="標楷體" w:cs="標楷體" w:hint="eastAsia"/>
          <w:b/>
          <w:bCs/>
          <w:sz w:val="28"/>
          <w:szCs w:val="28"/>
        </w:rPr>
        <w:t>〉</w:t>
      </w:r>
    </w:p>
    <w:p w:rsidR="00F03111" w:rsidRDefault="00F03111" w:rsidP="005D03DB">
      <w:pPr>
        <w:jc w:val="both"/>
        <w:rPr>
          <w:rStyle w:val="a8"/>
        </w:rPr>
      </w:pPr>
      <w:r w:rsidRPr="00A31632">
        <w:rPr>
          <w:rFonts w:eastAsia="標楷體" w:cs="標楷體" w:hint="eastAsia"/>
          <w:b/>
          <w:bCs/>
          <w:sz w:val="21"/>
          <w:bdr w:val="single" w:sz="4" w:space="0" w:color="auto"/>
        </w:rPr>
        <w:t>壹、略說平等</w:t>
      </w:r>
    </w:p>
    <w:p w:rsidR="00F03111" w:rsidRDefault="00F03111" w:rsidP="005D03DB">
      <w:pPr>
        <w:ind w:leftChars="50" w:left="120"/>
        <w:jc w:val="both"/>
        <w:rPr>
          <w:rFonts w:eastAsia="標楷體"/>
          <w:b/>
          <w:bCs/>
          <w:sz w:val="32"/>
          <w:szCs w:val="32"/>
          <w:bdr w:val="single" w:sz="4" w:space="0" w:color="auto"/>
        </w:rPr>
      </w:pPr>
      <w:r w:rsidRPr="00A31632">
        <w:rPr>
          <w:rFonts w:eastAsia="標楷體" w:cs="標楷體" w:hint="eastAsia"/>
          <w:b/>
          <w:bCs/>
          <w:sz w:val="21"/>
          <w:bdr w:val="single" w:sz="4" w:space="0" w:color="auto"/>
        </w:rPr>
        <w:t>（壹）須菩提問</w:t>
      </w:r>
    </w:p>
    <w:p w:rsidR="00F03111" w:rsidRPr="00A31632" w:rsidRDefault="00F03111" w:rsidP="005D03DB">
      <w:pPr>
        <w:spacing w:beforeLines="30" w:before="108"/>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（貳）佛答</w:t>
      </w:r>
    </w:p>
    <w:p w:rsidR="00F03111" w:rsidRDefault="00F03111" w:rsidP="005D03DB">
      <w:pPr>
        <w:ind w:leftChars="100" w:left="240"/>
        <w:jc w:val="both"/>
        <w:rPr>
          <w:rFonts w:eastAsia="標楷體"/>
          <w:b/>
          <w:bCs/>
          <w:sz w:val="21"/>
          <w:bdr w:val="single" w:sz="4" w:space="0" w:color="auto"/>
        </w:rPr>
      </w:pPr>
      <w:r w:rsidRPr="00A31632">
        <w:rPr>
          <w:rFonts w:eastAsia="標楷體" w:cs="標楷體" w:hint="eastAsia"/>
          <w:b/>
          <w:bCs/>
          <w:sz w:val="21"/>
          <w:bdr w:val="single" w:sz="4" w:space="0" w:color="auto"/>
        </w:rPr>
        <w:t>一、諸法平等是名淨</w:t>
      </w:r>
    </w:p>
    <w:p w:rsidR="00F03111" w:rsidRDefault="00F03111" w:rsidP="00A66D38">
      <w:pPr>
        <w:spacing w:beforeLines="30" w:before="108" w:line="356"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二、世俗假名說，勝義畢竟空</w:t>
      </w:r>
    </w:p>
    <w:p w:rsidR="00F03111" w:rsidRPr="00A31632" w:rsidRDefault="00F03111" w:rsidP="00A66D38">
      <w:pPr>
        <w:spacing w:beforeLines="30" w:before="108" w:line="356" w:lineRule="exact"/>
        <w:jc w:val="both"/>
        <w:rPr>
          <w:rFonts w:eastAsia="標楷體"/>
          <w:b/>
          <w:bCs/>
          <w:sz w:val="21"/>
          <w:bdr w:val="single" w:sz="4" w:space="0" w:color="auto"/>
        </w:rPr>
      </w:pPr>
      <w:r w:rsidRPr="00A31632">
        <w:rPr>
          <w:rFonts w:eastAsia="標楷體" w:cs="標楷體" w:hint="eastAsia"/>
          <w:b/>
          <w:bCs/>
          <w:sz w:val="21"/>
          <w:bdr w:val="single" w:sz="4" w:space="0" w:color="auto"/>
        </w:rPr>
        <w:t>貳、明平等行</w:t>
      </w:r>
    </w:p>
    <w:p w:rsidR="00F03111" w:rsidRPr="00A31632" w:rsidRDefault="00F03111" w:rsidP="00A66D38">
      <w:pPr>
        <w:spacing w:line="356"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（壹）住虛妄分別法，不得成道</w:t>
      </w:r>
    </w:p>
    <w:p w:rsidR="00F03111" w:rsidRDefault="00F03111" w:rsidP="00A66D38">
      <w:pPr>
        <w:spacing w:line="356" w:lineRule="exact"/>
        <w:ind w:leftChars="100" w:left="240"/>
        <w:jc w:val="both"/>
        <w:rPr>
          <w:rFonts w:eastAsia="標楷體"/>
          <w:b/>
          <w:bCs/>
          <w:sz w:val="32"/>
          <w:szCs w:val="32"/>
          <w:bdr w:val="single" w:sz="4" w:space="0" w:color="auto"/>
        </w:rPr>
      </w:pPr>
      <w:r w:rsidRPr="00A31632">
        <w:rPr>
          <w:rFonts w:eastAsia="標楷體" w:cs="標楷體" w:hint="eastAsia"/>
          <w:b/>
          <w:bCs/>
          <w:sz w:val="21"/>
          <w:bdr w:val="single" w:sz="4" w:space="0" w:color="auto"/>
        </w:rPr>
        <w:t>一、須菩提問</w:t>
      </w:r>
    </w:p>
    <w:p w:rsidR="00F03111" w:rsidRDefault="00F03111" w:rsidP="00A66D38">
      <w:pPr>
        <w:spacing w:beforeLines="30" w:before="108" w:line="356" w:lineRule="exact"/>
        <w:ind w:leftChars="100" w:left="240"/>
        <w:jc w:val="both"/>
        <w:rPr>
          <w:rStyle w:val="a8"/>
        </w:rPr>
      </w:pPr>
      <w:r w:rsidRPr="00A31632">
        <w:rPr>
          <w:rFonts w:eastAsia="標楷體" w:cs="標楷體" w:hint="eastAsia"/>
          <w:b/>
          <w:bCs/>
          <w:sz w:val="21"/>
          <w:bdr w:val="single" w:sz="4" w:space="0" w:color="auto"/>
        </w:rPr>
        <w:t>二、佛答問顯義</w:t>
      </w:r>
    </w:p>
    <w:p w:rsidR="00F03111" w:rsidRPr="00A31632" w:rsidRDefault="00F03111" w:rsidP="005D03DB">
      <w:pPr>
        <w:spacing w:beforeLines="30" w:before="108"/>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（貳）修性空無相行，但為利益眾生</w:t>
      </w:r>
    </w:p>
    <w:p w:rsidR="00F03111" w:rsidRDefault="00F03111" w:rsidP="005D03DB">
      <w:pPr>
        <w:ind w:leftChars="100" w:left="240"/>
        <w:jc w:val="both"/>
        <w:rPr>
          <w:rFonts w:eastAsia="標楷體"/>
          <w:b/>
          <w:bCs/>
          <w:sz w:val="32"/>
          <w:szCs w:val="32"/>
        </w:rPr>
      </w:pPr>
      <w:r w:rsidRPr="00A31632">
        <w:rPr>
          <w:rFonts w:eastAsia="標楷體" w:cs="標楷體" w:hint="eastAsia"/>
          <w:b/>
          <w:bCs/>
          <w:sz w:val="21"/>
          <w:bdr w:val="single" w:sz="4" w:space="0" w:color="auto"/>
        </w:rPr>
        <w:t>一、一切善法能助道，而知助道法性空如夢如化</w:t>
      </w:r>
    </w:p>
    <w:p w:rsidR="00F03111" w:rsidRDefault="00F03111" w:rsidP="005D03DB">
      <w:pPr>
        <w:spacing w:beforeLines="30" w:before="108"/>
        <w:ind w:leftChars="100" w:left="240"/>
        <w:jc w:val="both"/>
        <w:rPr>
          <w:rFonts w:eastAsia="標楷體"/>
          <w:b/>
          <w:bCs/>
          <w:sz w:val="32"/>
          <w:szCs w:val="32"/>
        </w:rPr>
      </w:pPr>
      <w:r w:rsidRPr="00A31632">
        <w:rPr>
          <w:rFonts w:eastAsia="標楷體" w:cs="標楷體" w:hint="eastAsia"/>
          <w:b/>
          <w:bCs/>
          <w:sz w:val="21"/>
          <w:bdr w:val="single" w:sz="4" w:space="0" w:color="auto"/>
        </w:rPr>
        <w:t>二、具足諸道品而不取相，能成就眾生、得無上菩提</w:t>
      </w:r>
    </w:p>
    <w:p w:rsidR="00F03111" w:rsidRPr="00A31632" w:rsidRDefault="00F03111" w:rsidP="005D03DB">
      <w:pPr>
        <w:spacing w:beforeLines="30" w:before="108"/>
        <w:ind w:leftChars="100" w:left="240"/>
        <w:jc w:val="both"/>
        <w:rPr>
          <w:rFonts w:eastAsia="標楷體"/>
          <w:b/>
          <w:bCs/>
          <w:sz w:val="21"/>
          <w:bdr w:val="single" w:sz="4" w:space="0" w:color="auto"/>
        </w:rPr>
      </w:pPr>
      <w:r w:rsidRPr="00A31632">
        <w:rPr>
          <w:rFonts w:eastAsia="標楷體" w:cs="標楷體" w:hint="eastAsia"/>
          <w:b/>
          <w:bCs/>
          <w:sz w:val="21"/>
          <w:bdr w:val="single" w:sz="4" w:space="0" w:color="auto"/>
        </w:rPr>
        <w:t>三、但為利益眾生，發心求佛道</w:t>
      </w:r>
    </w:p>
    <w:p w:rsidR="00F03111" w:rsidRDefault="00F03111" w:rsidP="005D03DB">
      <w:pPr>
        <w:ind w:leftChars="150" w:left="360"/>
        <w:jc w:val="both"/>
        <w:rPr>
          <w:rFonts w:eastAsia="標楷體"/>
          <w:b/>
          <w:bCs/>
          <w:sz w:val="32"/>
          <w:szCs w:val="32"/>
        </w:rPr>
      </w:pPr>
      <w:r w:rsidRPr="00A31632">
        <w:rPr>
          <w:rFonts w:eastAsia="標楷體" w:cs="標楷體" w:hint="eastAsia"/>
          <w:b/>
          <w:bCs/>
          <w:sz w:val="21"/>
          <w:bdr w:val="single" w:sz="4" w:space="0" w:color="auto"/>
        </w:rPr>
        <w:t>（一）辨所行</w:t>
      </w:r>
    </w:p>
    <w:p w:rsidR="00F03111" w:rsidRDefault="00F03111" w:rsidP="005D03DB">
      <w:pPr>
        <w:spacing w:beforeLines="30" w:before="108"/>
        <w:ind w:leftChars="150" w:left="360"/>
        <w:jc w:val="both"/>
        <w:rPr>
          <w:rFonts w:eastAsia="標楷體"/>
          <w:b/>
          <w:bCs/>
          <w:sz w:val="32"/>
          <w:szCs w:val="32"/>
        </w:rPr>
      </w:pPr>
      <w:r w:rsidRPr="00A31632">
        <w:rPr>
          <w:rFonts w:eastAsia="標楷體" w:cs="標楷體" w:hint="eastAsia"/>
          <w:b/>
          <w:bCs/>
          <w:sz w:val="21"/>
          <w:bdr w:val="single" w:sz="4" w:space="0" w:color="auto"/>
        </w:rPr>
        <w:t>（二）釋因緣</w:t>
      </w:r>
    </w:p>
    <w:p w:rsidR="00F03111" w:rsidRDefault="00F03111" w:rsidP="000141F7">
      <w:pPr>
        <w:spacing w:beforeLines="30" w:before="108" w:line="352" w:lineRule="exact"/>
        <w:ind w:leftChars="150" w:left="360"/>
        <w:jc w:val="both"/>
        <w:rPr>
          <w:rFonts w:eastAsia="標楷體"/>
          <w:b/>
          <w:bCs/>
          <w:sz w:val="21"/>
          <w:bdr w:val="single" w:sz="4" w:space="0" w:color="auto"/>
        </w:rPr>
      </w:pPr>
      <w:r w:rsidRPr="00A31632">
        <w:rPr>
          <w:rFonts w:eastAsia="標楷體" w:cs="標楷體" w:hint="eastAsia"/>
          <w:b/>
          <w:bCs/>
          <w:sz w:val="21"/>
          <w:bdr w:val="single" w:sz="4" w:space="0" w:color="auto"/>
        </w:rPr>
        <w:t>（三）依世俗說，非第一義</w:t>
      </w:r>
    </w:p>
    <w:p w:rsidR="00F03111" w:rsidRPr="00A31632" w:rsidRDefault="00F03111" w:rsidP="000141F7">
      <w:pPr>
        <w:spacing w:beforeLines="30" w:before="108" w:line="352" w:lineRule="exact"/>
        <w:jc w:val="both"/>
        <w:rPr>
          <w:rFonts w:eastAsia="標楷體"/>
          <w:b/>
          <w:bCs/>
          <w:sz w:val="21"/>
          <w:bdr w:val="single" w:sz="4" w:space="0" w:color="auto"/>
        </w:rPr>
      </w:pPr>
      <w:r w:rsidRPr="00A31632">
        <w:rPr>
          <w:rFonts w:eastAsia="標楷體" w:cs="標楷體" w:hint="eastAsia"/>
          <w:b/>
          <w:bCs/>
          <w:sz w:val="21"/>
          <w:bdr w:val="single" w:sz="4" w:space="0" w:color="auto"/>
        </w:rPr>
        <w:t>參、明平等果</w:t>
      </w:r>
    </w:p>
    <w:p w:rsidR="00F03111" w:rsidRDefault="00F03111" w:rsidP="000141F7">
      <w:pPr>
        <w:spacing w:line="352" w:lineRule="exact"/>
        <w:ind w:leftChars="50" w:left="120"/>
        <w:jc w:val="both"/>
        <w:rPr>
          <w:rFonts w:eastAsia="標楷體"/>
          <w:b/>
          <w:bCs/>
          <w:sz w:val="32"/>
          <w:szCs w:val="32"/>
          <w:bdr w:val="single" w:sz="4" w:space="0" w:color="auto"/>
        </w:rPr>
      </w:pPr>
      <w:r w:rsidRPr="00A31632">
        <w:rPr>
          <w:rFonts w:eastAsia="標楷體" w:cs="標楷體" w:hint="eastAsia"/>
          <w:b/>
          <w:bCs/>
          <w:sz w:val="21"/>
          <w:bdr w:val="single" w:sz="4" w:space="0" w:color="auto"/>
        </w:rPr>
        <w:t>（壹）二法分別即是虛妄，無有道果</w:t>
      </w:r>
    </w:p>
    <w:p w:rsidR="00F03111" w:rsidRDefault="00F03111" w:rsidP="000141F7">
      <w:pPr>
        <w:spacing w:beforeLines="30" w:before="108" w:line="352"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（貳）諸法平等離諸戲論，即是道果</w:t>
      </w:r>
    </w:p>
    <w:p w:rsidR="00F03111" w:rsidRPr="00A31632" w:rsidRDefault="00F03111" w:rsidP="000141F7">
      <w:pPr>
        <w:spacing w:beforeLines="30" w:before="108" w:line="352" w:lineRule="exact"/>
        <w:jc w:val="both"/>
        <w:rPr>
          <w:rFonts w:eastAsia="標楷體"/>
          <w:b/>
          <w:bCs/>
          <w:sz w:val="21"/>
          <w:bdr w:val="single" w:sz="4" w:space="0" w:color="auto"/>
        </w:rPr>
      </w:pPr>
      <w:r w:rsidRPr="00A31632">
        <w:rPr>
          <w:rFonts w:eastAsia="標楷體" w:cs="標楷體" w:hint="eastAsia"/>
          <w:b/>
          <w:bCs/>
          <w:sz w:val="21"/>
          <w:bdr w:val="single" w:sz="4" w:space="0" w:color="auto"/>
        </w:rPr>
        <w:t>肆、論平等義</w:t>
      </w:r>
    </w:p>
    <w:p w:rsidR="00F03111" w:rsidRDefault="00F03111" w:rsidP="000141F7">
      <w:pPr>
        <w:spacing w:line="352"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（壹）離有性、無性，出過一切法；諸法平等性，凡聖不能行不能到</w:t>
      </w:r>
    </w:p>
    <w:p w:rsidR="00F03111" w:rsidRDefault="00F03111" w:rsidP="000141F7">
      <w:pPr>
        <w:spacing w:beforeLines="30" w:before="108" w:line="370"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（貳）凡聖平等性無別異，故說佛亦不能行不能到</w:t>
      </w:r>
    </w:p>
    <w:p w:rsidR="00F03111" w:rsidRDefault="00F03111" w:rsidP="000141F7">
      <w:pPr>
        <w:spacing w:beforeLines="30" w:before="108" w:line="370"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（參）平等中無差別，世諦故有差別</w:t>
      </w:r>
    </w:p>
    <w:p w:rsidR="00F03111" w:rsidRPr="00A31632" w:rsidRDefault="00F03111" w:rsidP="00A66D38">
      <w:pPr>
        <w:spacing w:beforeLines="30" w:before="108" w:line="366" w:lineRule="exact"/>
        <w:jc w:val="both"/>
        <w:rPr>
          <w:rFonts w:eastAsia="標楷體"/>
          <w:b/>
          <w:bCs/>
          <w:sz w:val="32"/>
          <w:szCs w:val="32"/>
          <w:bdr w:val="single" w:sz="4" w:space="0" w:color="auto"/>
        </w:rPr>
      </w:pPr>
      <w:r w:rsidRPr="00A31632">
        <w:rPr>
          <w:rFonts w:eastAsia="標楷體" w:cs="標楷體" w:hint="eastAsia"/>
          <w:b/>
          <w:bCs/>
          <w:sz w:val="21"/>
          <w:bdr w:val="single" w:sz="4" w:space="0" w:color="auto"/>
        </w:rPr>
        <w:t>伍、明有一切教門</w:t>
      </w:r>
    </w:p>
    <w:p w:rsidR="00F03111" w:rsidRDefault="00F03111" w:rsidP="00A66D38">
      <w:pPr>
        <w:spacing w:line="366" w:lineRule="exact"/>
        <w:ind w:leftChars="50" w:left="120"/>
        <w:jc w:val="both"/>
        <w:rPr>
          <w:rFonts w:eastAsia="標楷體"/>
          <w:b/>
          <w:bCs/>
          <w:sz w:val="21"/>
        </w:rPr>
      </w:pPr>
      <w:r w:rsidRPr="00A31632">
        <w:rPr>
          <w:rFonts w:eastAsia="標楷體" w:cs="標楷體" w:hint="eastAsia"/>
          <w:b/>
          <w:bCs/>
          <w:sz w:val="21"/>
          <w:bdr w:val="single" w:sz="4" w:space="0" w:color="auto"/>
        </w:rPr>
        <w:t>（壹）須菩提總問</w:t>
      </w:r>
    </w:p>
    <w:p w:rsidR="00F03111" w:rsidRPr="00A31632" w:rsidRDefault="00F03111" w:rsidP="00A66D38">
      <w:pPr>
        <w:spacing w:beforeLines="30" w:before="108" w:line="366"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（貳）佛答</w:t>
      </w:r>
    </w:p>
    <w:p w:rsidR="00F03111" w:rsidRDefault="00F03111" w:rsidP="00A66D38">
      <w:pPr>
        <w:spacing w:line="366" w:lineRule="exact"/>
        <w:ind w:leftChars="100" w:left="240"/>
        <w:jc w:val="both"/>
        <w:rPr>
          <w:rFonts w:eastAsia="標楷體"/>
          <w:b/>
          <w:bCs/>
          <w:sz w:val="32"/>
          <w:szCs w:val="32"/>
        </w:rPr>
      </w:pPr>
      <w:r w:rsidRPr="00A31632">
        <w:rPr>
          <w:rFonts w:eastAsia="標楷體" w:cs="標楷體" w:hint="eastAsia"/>
          <w:b/>
          <w:bCs/>
          <w:sz w:val="21"/>
          <w:bdr w:val="single" w:sz="4" w:space="0" w:color="auto"/>
        </w:rPr>
        <w:t>一、三寶即是平等，而佛有方便力，於空無相中分別是凡夫、是聖人</w:t>
      </w:r>
    </w:p>
    <w:p w:rsidR="00F03111" w:rsidRDefault="00F03111" w:rsidP="00A66D38">
      <w:pPr>
        <w:spacing w:beforeLines="30" w:before="108" w:line="366" w:lineRule="exact"/>
        <w:ind w:leftChars="100" w:left="240"/>
        <w:jc w:val="both"/>
        <w:rPr>
          <w:rFonts w:eastAsia="標楷體"/>
          <w:b/>
          <w:bCs/>
          <w:sz w:val="32"/>
          <w:szCs w:val="32"/>
        </w:rPr>
      </w:pPr>
      <w:r w:rsidRPr="00A31632">
        <w:rPr>
          <w:rFonts w:eastAsia="標楷體" w:cs="標楷體" w:hint="eastAsia"/>
          <w:b/>
          <w:bCs/>
          <w:sz w:val="21"/>
          <w:bdr w:val="single" w:sz="4" w:space="0" w:color="auto"/>
        </w:rPr>
        <w:t>二、若佛不為眾生分別諸法相，眾生不能如實知其相</w:t>
      </w:r>
    </w:p>
    <w:p w:rsidR="00F03111" w:rsidRPr="00A31632" w:rsidRDefault="00F03111" w:rsidP="00A66D38">
      <w:pPr>
        <w:spacing w:beforeLines="30" w:before="108" w:line="366" w:lineRule="exact"/>
        <w:jc w:val="both"/>
        <w:rPr>
          <w:rFonts w:eastAsia="標楷體"/>
          <w:b/>
          <w:bCs/>
          <w:sz w:val="21"/>
          <w:bdr w:val="single" w:sz="4" w:space="0" w:color="auto"/>
        </w:rPr>
      </w:pPr>
      <w:r w:rsidRPr="00A31632">
        <w:rPr>
          <w:rFonts w:eastAsia="標楷體" w:cs="標楷體" w:hint="eastAsia"/>
          <w:b/>
          <w:bCs/>
          <w:sz w:val="21"/>
          <w:bdr w:val="single" w:sz="4" w:space="0" w:color="auto"/>
        </w:rPr>
        <w:t>陸、明一切法平等</w:t>
      </w:r>
    </w:p>
    <w:p w:rsidR="00F03111" w:rsidRPr="00A31632" w:rsidRDefault="00F03111" w:rsidP="00A66D38">
      <w:pPr>
        <w:spacing w:line="366"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（壹）須菩提問</w:t>
      </w:r>
    </w:p>
    <w:p w:rsidR="00F03111" w:rsidRDefault="00F03111" w:rsidP="00A66D38">
      <w:pPr>
        <w:spacing w:line="334" w:lineRule="exact"/>
        <w:ind w:leftChars="100" w:left="240"/>
        <w:jc w:val="both"/>
        <w:rPr>
          <w:rFonts w:eastAsia="標楷體"/>
          <w:b/>
          <w:bCs/>
          <w:sz w:val="21"/>
          <w:bdr w:val="single" w:sz="4" w:space="0" w:color="auto"/>
        </w:rPr>
      </w:pPr>
      <w:r w:rsidRPr="00A31632">
        <w:rPr>
          <w:rFonts w:eastAsia="標楷體" w:cs="標楷體" w:hint="eastAsia"/>
          <w:b/>
          <w:bCs/>
          <w:sz w:val="21"/>
          <w:bdr w:val="single" w:sz="4" w:space="0" w:color="auto"/>
        </w:rPr>
        <w:t>一、明理：凡聖皆於平等中不動</w:t>
      </w:r>
    </w:p>
    <w:p w:rsidR="00F03111" w:rsidRDefault="00F03111" w:rsidP="00A66D38">
      <w:pPr>
        <w:spacing w:beforeLines="30" w:before="108" w:line="334" w:lineRule="exact"/>
        <w:ind w:leftChars="100" w:left="240"/>
        <w:jc w:val="both"/>
        <w:rPr>
          <w:rFonts w:eastAsia="標楷體"/>
          <w:b/>
          <w:bCs/>
          <w:sz w:val="21"/>
          <w:bdr w:val="single" w:sz="4" w:space="0" w:color="auto"/>
        </w:rPr>
      </w:pPr>
      <w:r w:rsidRPr="00A31632">
        <w:rPr>
          <w:rFonts w:eastAsia="標楷體" w:cs="標楷體" w:hint="eastAsia"/>
          <w:b/>
          <w:bCs/>
          <w:sz w:val="21"/>
          <w:bdr w:val="single" w:sz="4" w:space="0" w:color="auto"/>
        </w:rPr>
        <w:t>二、興難：諸法各各相，云何菩薩行般若時不分別，若不作分別，云何能成道</w:t>
      </w:r>
    </w:p>
    <w:p w:rsidR="00F03111" w:rsidRDefault="00F03111" w:rsidP="00A66D38">
      <w:pPr>
        <w:spacing w:beforeLines="30" w:before="108" w:line="334" w:lineRule="exact"/>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（貳）佛答：諸法皆空無異相，當知諸法平等，非即非離</w:t>
      </w:r>
    </w:p>
    <w:p w:rsidR="00F03111" w:rsidRPr="00A31632" w:rsidRDefault="00F03111" w:rsidP="005D03DB">
      <w:pPr>
        <w:spacing w:beforeLines="30" w:before="108"/>
        <w:jc w:val="both"/>
        <w:rPr>
          <w:rFonts w:eastAsia="標楷體"/>
          <w:b/>
          <w:bCs/>
          <w:sz w:val="21"/>
          <w:bdr w:val="single" w:sz="4" w:space="0" w:color="auto"/>
        </w:rPr>
      </w:pPr>
      <w:r w:rsidRPr="00A31632">
        <w:rPr>
          <w:rFonts w:eastAsia="標楷體" w:cs="標楷體" w:hint="eastAsia"/>
          <w:b/>
          <w:bCs/>
          <w:sz w:val="21"/>
          <w:bdr w:val="single" w:sz="4" w:space="0" w:color="auto"/>
        </w:rPr>
        <w:t>柒、明平等相</w:t>
      </w:r>
    </w:p>
    <w:p w:rsidR="00F03111" w:rsidRPr="00A31632" w:rsidRDefault="00F03111" w:rsidP="005D03DB">
      <w:pPr>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（壹）諸法平等相，非有為、非無為</w:t>
      </w:r>
    </w:p>
    <w:p w:rsidR="00F03111" w:rsidRDefault="00F03111" w:rsidP="005D03DB">
      <w:pPr>
        <w:ind w:leftChars="100" w:left="240"/>
        <w:jc w:val="both"/>
        <w:rPr>
          <w:rFonts w:eastAsia="標楷體"/>
          <w:b/>
          <w:bCs/>
          <w:sz w:val="21"/>
          <w:bdr w:val="single" w:sz="4" w:space="0" w:color="auto"/>
        </w:rPr>
      </w:pPr>
      <w:r w:rsidRPr="00A31632">
        <w:rPr>
          <w:rFonts w:eastAsia="標楷體" w:cs="標楷體" w:hint="eastAsia"/>
          <w:b/>
          <w:bCs/>
          <w:sz w:val="21"/>
          <w:bdr w:val="single" w:sz="4" w:space="0" w:color="auto"/>
        </w:rPr>
        <w:t>一、正說</w:t>
      </w:r>
    </w:p>
    <w:p w:rsidR="00F03111" w:rsidRDefault="00F03111" w:rsidP="005D03DB">
      <w:pPr>
        <w:spacing w:beforeLines="30" w:before="108"/>
        <w:ind w:leftChars="100" w:left="240"/>
        <w:jc w:val="both"/>
        <w:rPr>
          <w:rFonts w:eastAsia="標楷體"/>
          <w:b/>
          <w:bCs/>
          <w:sz w:val="32"/>
          <w:szCs w:val="32"/>
        </w:rPr>
      </w:pPr>
      <w:r w:rsidRPr="00A31632">
        <w:rPr>
          <w:rFonts w:eastAsia="標楷體" w:cs="標楷體" w:hint="eastAsia"/>
          <w:b/>
          <w:bCs/>
          <w:sz w:val="21"/>
          <w:bdr w:val="single" w:sz="4" w:space="0" w:color="auto"/>
        </w:rPr>
        <w:t>二、釋因</w:t>
      </w:r>
    </w:p>
    <w:p w:rsidR="00F03111" w:rsidRDefault="00F03111" w:rsidP="005D03DB">
      <w:pPr>
        <w:spacing w:beforeLines="30" w:before="108"/>
        <w:ind w:leftChars="50" w:left="120"/>
        <w:jc w:val="both"/>
        <w:rPr>
          <w:rFonts w:eastAsia="標楷體"/>
          <w:b/>
          <w:bCs/>
          <w:sz w:val="32"/>
          <w:szCs w:val="32"/>
        </w:rPr>
      </w:pPr>
      <w:r w:rsidRPr="00A31632">
        <w:rPr>
          <w:rFonts w:eastAsia="標楷體" w:cs="標楷體" w:hint="eastAsia"/>
          <w:b/>
          <w:bCs/>
          <w:sz w:val="21"/>
          <w:bdr w:val="single" w:sz="4" w:space="0" w:color="auto"/>
        </w:rPr>
        <w:t>（貳）以世諦故說，非以第一義</w:t>
      </w:r>
    </w:p>
    <w:p w:rsidR="00F03111" w:rsidRDefault="00F03111" w:rsidP="005D03DB">
      <w:pPr>
        <w:spacing w:beforeLines="30" w:before="108"/>
        <w:ind w:leftChars="50" w:left="120"/>
        <w:jc w:val="both"/>
        <w:rPr>
          <w:rFonts w:eastAsia="標楷體"/>
          <w:b/>
          <w:bCs/>
          <w:sz w:val="21"/>
          <w:bdr w:val="single" w:sz="4" w:space="0" w:color="auto"/>
        </w:rPr>
      </w:pPr>
      <w:r w:rsidRPr="00A31632">
        <w:rPr>
          <w:rFonts w:eastAsia="標楷體" w:cs="標楷體" w:hint="eastAsia"/>
          <w:b/>
          <w:bCs/>
          <w:sz w:val="21"/>
          <w:bdr w:val="single" w:sz="4" w:space="0" w:color="auto"/>
        </w:rPr>
        <w:t>（參）菩薩於第一義中不動而利益眾生</w:t>
      </w:r>
    </w:p>
    <w:p w:rsidR="00F03111" w:rsidRPr="00C876C3" w:rsidRDefault="00F03111" w:rsidP="005D03DB">
      <w:pPr>
        <w:jc w:val="both"/>
        <w:rPr>
          <w:b/>
          <w:bCs/>
          <w:szCs w:val="20"/>
          <w:bdr w:val="single" w:sz="4" w:space="0" w:color="auto"/>
        </w:rPr>
      </w:pPr>
      <w:r w:rsidRPr="00C876C3">
        <w:rPr>
          <w:rFonts w:cs="新細明體" w:hint="eastAsia"/>
          <w:b/>
          <w:bCs/>
          <w:szCs w:val="20"/>
          <w:bdr w:val="single" w:sz="4" w:space="0" w:color="auto"/>
        </w:rPr>
        <w:t>壹、略說平等</w:t>
      </w:r>
    </w:p>
    <w:p w:rsidR="00F03111" w:rsidRDefault="00F03111" w:rsidP="005D03DB">
      <w:pPr>
        <w:ind w:leftChars="50" w:left="120"/>
        <w:jc w:val="both"/>
        <w:rPr>
          <w:rFonts w:eastAsia="標楷體"/>
          <w:b/>
          <w:bCs/>
          <w:bdr w:val="single" w:sz="4" w:space="0" w:color="auto"/>
        </w:rPr>
      </w:pPr>
      <w:r w:rsidRPr="00C876C3">
        <w:rPr>
          <w:rFonts w:cs="新細明體" w:hint="eastAsia"/>
          <w:b/>
          <w:bCs/>
          <w:szCs w:val="20"/>
          <w:bdr w:val="single" w:sz="4" w:space="0" w:color="auto"/>
        </w:rPr>
        <w:t>（壹）須菩提問</w:t>
      </w:r>
    </w:p>
    <w:p w:rsidR="00F03111" w:rsidRPr="00C876C3" w:rsidRDefault="00F03111" w:rsidP="0020332B">
      <w:pPr>
        <w:spacing w:beforeLines="30" w:before="108" w:line="366" w:lineRule="exact"/>
        <w:ind w:leftChars="50" w:left="120"/>
        <w:jc w:val="both"/>
        <w:rPr>
          <w:b/>
          <w:bCs/>
          <w:szCs w:val="20"/>
          <w:bdr w:val="single" w:sz="4" w:space="0" w:color="auto"/>
        </w:rPr>
      </w:pPr>
      <w:r w:rsidRPr="00C876C3">
        <w:rPr>
          <w:rFonts w:cs="新細明體" w:hint="eastAsia"/>
          <w:b/>
          <w:bCs/>
          <w:szCs w:val="20"/>
          <w:bdr w:val="single" w:sz="4" w:space="0" w:color="auto"/>
        </w:rPr>
        <w:t>（貳）佛答</w:t>
      </w:r>
    </w:p>
    <w:p w:rsidR="00F03111" w:rsidRPr="00C876C3" w:rsidRDefault="00F03111" w:rsidP="0020332B">
      <w:pPr>
        <w:spacing w:line="366" w:lineRule="exact"/>
        <w:ind w:leftChars="100" w:left="240"/>
        <w:jc w:val="both"/>
        <w:rPr>
          <w:rFonts w:eastAsia="標楷體"/>
          <w:b/>
          <w:bCs/>
          <w:szCs w:val="20"/>
          <w:bdr w:val="single" w:sz="4" w:space="0" w:color="auto"/>
        </w:rPr>
      </w:pPr>
      <w:r w:rsidRPr="00C876C3">
        <w:rPr>
          <w:rFonts w:cs="新細明體" w:hint="eastAsia"/>
          <w:b/>
          <w:bCs/>
          <w:szCs w:val="20"/>
          <w:bdr w:val="single" w:sz="4" w:space="0" w:color="auto"/>
        </w:rPr>
        <w:t>一、諸法平等是名淨，即諸法實相</w:t>
      </w:r>
    </w:p>
    <w:p w:rsidR="00F03111" w:rsidRPr="00C876C3" w:rsidRDefault="00F03111" w:rsidP="0020332B">
      <w:pPr>
        <w:spacing w:beforeLines="30" w:before="108" w:line="366" w:lineRule="exact"/>
        <w:ind w:leftChars="100" w:left="240"/>
        <w:jc w:val="both"/>
        <w:rPr>
          <w:b/>
          <w:bCs/>
          <w:szCs w:val="20"/>
          <w:bdr w:val="single" w:sz="4" w:space="0" w:color="auto"/>
        </w:rPr>
      </w:pPr>
      <w:r w:rsidRPr="00C876C3">
        <w:rPr>
          <w:rFonts w:cs="新細明體" w:hint="eastAsia"/>
          <w:b/>
          <w:bCs/>
          <w:szCs w:val="20"/>
          <w:bdr w:val="single" w:sz="4" w:space="0" w:color="auto"/>
        </w:rPr>
        <w:t>二、世俗假名說，勝義畢竟空</w:t>
      </w:r>
    </w:p>
    <w:p w:rsidR="00F03111" w:rsidRPr="00C876C3" w:rsidRDefault="00F03111" w:rsidP="0020332B">
      <w:pPr>
        <w:spacing w:beforeLines="30" w:before="108" w:line="366" w:lineRule="exact"/>
        <w:jc w:val="both"/>
        <w:rPr>
          <w:b/>
          <w:bCs/>
          <w:szCs w:val="20"/>
          <w:bdr w:val="single" w:sz="4" w:space="0" w:color="auto"/>
        </w:rPr>
      </w:pPr>
      <w:r w:rsidRPr="00C876C3">
        <w:rPr>
          <w:rFonts w:cs="新細明體" w:hint="eastAsia"/>
          <w:b/>
          <w:bCs/>
          <w:szCs w:val="20"/>
          <w:bdr w:val="single" w:sz="4" w:space="0" w:color="auto"/>
        </w:rPr>
        <w:t>貳、明平等行</w:t>
      </w:r>
    </w:p>
    <w:p w:rsidR="00F03111" w:rsidRPr="00C876C3" w:rsidRDefault="00F03111" w:rsidP="0020332B">
      <w:pPr>
        <w:spacing w:line="366" w:lineRule="exact"/>
        <w:ind w:leftChars="50" w:left="120"/>
        <w:jc w:val="both"/>
        <w:rPr>
          <w:b/>
          <w:bCs/>
          <w:szCs w:val="20"/>
          <w:bdr w:val="single" w:sz="4" w:space="0" w:color="auto"/>
        </w:rPr>
      </w:pPr>
      <w:r w:rsidRPr="00C876C3">
        <w:rPr>
          <w:rFonts w:cs="新細明體" w:hint="eastAsia"/>
          <w:b/>
          <w:bCs/>
          <w:szCs w:val="20"/>
          <w:bdr w:val="single" w:sz="4" w:space="0" w:color="auto"/>
        </w:rPr>
        <w:t>（壹）住虛妄分別法，不得成道</w:t>
      </w:r>
    </w:p>
    <w:p w:rsidR="00F03111" w:rsidRDefault="00F03111" w:rsidP="0020332B">
      <w:pPr>
        <w:spacing w:line="366" w:lineRule="exact"/>
        <w:ind w:leftChars="100" w:left="240"/>
        <w:jc w:val="both"/>
        <w:rPr>
          <w:rFonts w:eastAsia="標楷體"/>
          <w:b/>
          <w:bCs/>
          <w:bdr w:val="single" w:sz="4" w:space="0" w:color="auto"/>
        </w:rPr>
      </w:pPr>
      <w:r w:rsidRPr="00C876C3">
        <w:rPr>
          <w:rFonts w:cs="新細明體" w:hint="eastAsia"/>
          <w:b/>
          <w:bCs/>
          <w:szCs w:val="20"/>
          <w:bdr w:val="single" w:sz="4" w:space="0" w:color="auto"/>
        </w:rPr>
        <w:t>一、須菩提問</w:t>
      </w:r>
    </w:p>
    <w:p w:rsidR="00F03111" w:rsidRPr="00C876C3" w:rsidRDefault="00F03111" w:rsidP="0020332B">
      <w:pPr>
        <w:spacing w:beforeLines="30" w:before="108" w:line="366" w:lineRule="exact"/>
        <w:ind w:leftChars="100" w:left="240"/>
        <w:jc w:val="both"/>
        <w:rPr>
          <w:b/>
          <w:bCs/>
          <w:szCs w:val="20"/>
          <w:bdr w:val="single" w:sz="4" w:space="0" w:color="auto"/>
        </w:rPr>
      </w:pPr>
      <w:r w:rsidRPr="00C876C3">
        <w:rPr>
          <w:rFonts w:cs="新細明體" w:hint="eastAsia"/>
          <w:b/>
          <w:bCs/>
          <w:szCs w:val="20"/>
          <w:bdr w:val="single" w:sz="4" w:space="0" w:color="auto"/>
        </w:rPr>
        <w:t>二、佛答問顯義：行虛妄法不成修行、不得菩提</w:t>
      </w:r>
    </w:p>
    <w:p w:rsidR="00F03111" w:rsidRPr="00C876C3" w:rsidRDefault="00F03111" w:rsidP="005D03DB">
      <w:pPr>
        <w:spacing w:beforeLines="30" w:before="108"/>
        <w:ind w:leftChars="50" w:left="120"/>
        <w:jc w:val="both"/>
        <w:rPr>
          <w:b/>
          <w:bCs/>
          <w:szCs w:val="20"/>
          <w:bdr w:val="single" w:sz="4" w:space="0" w:color="auto"/>
        </w:rPr>
      </w:pPr>
      <w:r w:rsidRPr="00C876C3">
        <w:rPr>
          <w:rFonts w:cs="新細明體" w:hint="eastAsia"/>
          <w:b/>
          <w:bCs/>
          <w:szCs w:val="20"/>
          <w:bdr w:val="single" w:sz="4" w:space="0" w:color="auto"/>
        </w:rPr>
        <w:t>（貳）修性空無相行，但為利益眾生</w:t>
      </w:r>
    </w:p>
    <w:p w:rsidR="00F03111" w:rsidRPr="00C876C3" w:rsidRDefault="00F03111" w:rsidP="005D03DB">
      <w:pPr>
        <w:ind w:leftChars="100" w:left="240"/>
        <w:jc w:val="both"/>
        <w:rPr>
          <w:b/>
          <w:bCs/>
          <w:szCs w:val="20"/>
          <w:bdr w:val="single" w:sz="4" w:space="0" w:color="auto"/>
        </w:rPr>
      </w:pPr>
      <w:r w:rsidRPr="00C876C3">
        <w:rPr>
          <w:rFonts w:cs="新細明體" w:hint="eastAsia"/>
          <w:b/>
          <w:bCs/>
          <w:szCs w:val="20"/>
          <w:bdr w:val="single" w:sz="4" w:space="0" w:color="auto"/>
        </w:rPr>
        <w:t>一、一切善法能助道，而知助道法性空如夢如化</w:t>
      </w:r>
    </w:p>
    <w:p w:rsidR="00F03111" w:rsidRPr="00C876C3" w:rsidRDefault="00F03111" w:rsidP="005D03DB">
      <w:pPr>
        <w:spacing w:beforeLines="30" w:before="108"/>
        <w:ind w:leftChars="100" w:left="240"/>
        <w:jc w:val="both"/>
        <w:rPr>
          <w:rFonts w:eastAsia="標楷體"/>
          <w:b/>
          <w:bCs/>
          <w:szCs w:val="20"/>
          <w:bdr w:val="single" w:sz="4" w:space="0" w:color="auto"/>
        </w:rPr>
      </w:pPr>
      <w:r w:rsidRPr="00C876C3">
        <w:rPr>
          <w:rFonts w:cs="新細明體" w:hint="eastAsia"/>
          <w:b/>
          <w:bCs/>
          <w:szCs w:val="20"/>
          <w:bdr w:val="single" w:sz="4" w:space="0" w:color="auto"/>
        </w:rPr>
        <w:t>二、具足諸道品而不取相，能成就眾生、得無上菩提</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三、但為利益眾生，發心求佛道</w:t>
      </w:r>
    </w:p>
    <w:p w:rsidR="00F03111" w:rsidRDefault="00F03111" w:rsidP="005D03DB">
      <w:pPr>
        <w:ind w:leftChars="150" w:left="360"/>
        <w:jc w:val="both"/>
        <w:rPr>
          <w:rFonts w:eastAsia="標楷體"/>
          <w:b/>
          <w:bCs/>
        </w:rPr>
      </w:pPr>
      <w:r w:rsidRPr="00C876C3">
        <w:rPr>
          <w:rFonts w:cs="新細明體" w:hint="eastAsia"/>
          <w:b/>
          <w:bCs/>
          <w:szCs w:val="20"/>
          <w:bdr w:val="single" w:sz="4" w:space="0" w:color="auto"/>
        </w:rPr>
        <w:t>（一）辨所行</w:t>
      </w:r>
    </w:p>
    <w:p w:rsidR="00F03111" w:rsidRPr="00C876C3" w:rsidRDefault="00F03111" w:rsidP="005D03DB">
      <w:pPr>
        <w:spacing w:beforeLines="30" w:before="108"/>
        <w:ind w:leftChars="150" w:left="360"/>
        <w:jc w:val="both"/>
        <w:rPr>
          <w:b/>
          <w:bCs/>
          <w:szCs w:val="20"/>
          <w:bdr w:val="single" w:sz="4" w:space="0" w:color="auto"/>
        </w:rPr>
      </w:pPr>
      <w:r w:rsidRPr="00C876C3">
        <w:rPr>
          <w:rFonts w:cs="新細明體" w:hint="eastAsia"/>
          <w:b/>
          <w:bCs/>
          <w:szCs w:val="20"/>
          <w:bdr w:val="single" w:sz="4" w:space="0" w:color="auto"/>
        </w:rPr>
        <w:t>（二）釋因緣</w:t>
      </w:r>
    </w:p>
    <w:p w:rsidR="00F03111" w:rsidRDefault="00F03111" w:rsidP="005D03DB">
      <w:pPr>
        <w:ind w:leftChars="200" w:left="480"/>
        <w:jc w:val="both"/>
        <w:rPr>
          <w:rFonts w:eastAsia="標楷體"/>
          <w:b/>
          <w:bCs/>
        </w:rPr>
      </w:pPr>
      <w:r w:rsidRPr="00C876C3">
        <w:rPr>
          <w:b/>
          <w:bCs/>
          <w:szCs w:val="20"/>
          <w:bdr w:val="single" w:sz="4" w:space="0" w:color="auto"/>
        </w:rPr>
        <w:t>1</w:t>
      </w:r>
      <w:r w:rsidRPr="00C876C3">
        <w:rPr>
          <w:rFonts w:cs="新細明體" w:hint="eastAsia"/>
          <w:b/>
          <w:bCs/>
          <w:szCs w:val="20"/>
          <w:bdr w:val="single" w:sz="4" w:space="0" w:color="auto"/>
        </w:rPr>
        <w:t>、求無上道發大心，但為眾生，不為餘事</w:t>
      </w:r>
    </w:p>
    <w:p w:rsidR="00F03111" w:rsidRPr="00C876C3" w:rsidRDefault="00F03111" w:rsidP="0020332B">
      <w:pPr>
        <w:spacing w:beforeLines="30" w:before="108" w:line="370" w:lineRule="exact"/>
        <w:ind w:leftChars="250" w:left="600"/>
        <w:jc w:val="both"/>
        <w:rPr>
          <w:b/>
          <w:bCs/>
          <w:szCs w:val="20"/>
          <w:bdr w:val="single" w:sz="4" w:space="0" w:color="auto"/>
        </w:rPr>
      </w:pPr>
      <w:r w:rsidRPr="00C876C3">
        <w:rPr>
          <w:rFonts w:cs="新細明體" w:hint="eastAsia"/>
          <w:b/>
          <w:bCs/>
          <w:szCs w:val="20"/>
          <w:bdr w:val="single" w:sz="4" w:space="0" w:color="auto"/>
        </w:rPr>
        <w:t>※</w:t>
      </w:r>
      <w:r w:rsidRPr="00C876C3">
        <w:rPr>
          <w:rFonts w:cs="新細明體" w:hint="eastAsia"/>
          <w:b/>
          <w:bCs/>
          <w:szCs w:val="20"/>
          <w:bdr w:val="single" w:sz="4" w:space="0" w:color="auto"/>
        </w:rPr>
        <w:t xml:space="preserve"> </w:t>
      </w:r>
      <w:r w:rsidRPr="00C876C3">
        <w:rPr>
          <w:rFonts w:cs="新細明體" w:hint="eastAsia"/>
          <w:b/>
          <w:bCs/>
          <w:szCs w:val="20"/>
          <w:bdr w:val="single" w:sz="4" w:space="0" w:color="auto"/>
        </w:rPr>
        <w:t>因論生論：依三種求道辨菩薩之心行</w:t>
      </w:r>
    </w:p>
    <w:p w:rsidR="00F03111" w:rsidRPr="00C876C3" w:rsidRDefault="00F03111" w:rsidP="0020332B">
      <w:pPr>
        <w:spacing w:line="370" w:lineRule="exact"/>
        <w:ind w:leftChars="300" w:left="720"/>
        <w:jc w:val="both"/>
        <w:rPr>
          <w:rFonts w:eastAsia="標楷體"/>
          <w:b/>
          <w:bCs/>
          <w:szCs w:val="20"/>
          <w:bdr w:val="single" w:sz="4" w:space="0" w:color="auto"/>
        </w:rPr>
      </w:pPr>
      <w:r w:rsidRPr="00C876C3">
        <w:rPr>
          <w:b/>
          <w:bCs/>
          <w:szCs w:val="20"/>
          <w:bdr w:val="single" w:sz="4" w:space="0" w:color="auto"/>
        </w:rPr>
        <w:t>（</w:t>
      </w:r>
      <w:r w:rsidRPr="00C876C3">
        <w:rPr>
          <w:rFonts w:hint="eastAsia"/>
          <w:b/>
          <w:bCs/>
          <w:szCs w:val="20"/>
          <w:bdr w:val="single" w:sz="4" w:space="0" w:color="auto"/>
        </w:rPr>
        <w:t>1</w:t>
      </w:r>
      <w:r w:rsidRPr="00C876C3">
        <w:rPr>
          <w:rFonts w:hint="eastAsia"/>
          <w:b/>
          <w:bCs/>
          <w:szCs w:val="20"/>
          <w:bdr w:val="single" w:sz="4" w:space="0" w:color="auto"/>
        </w:rPr>
        <w:t>）</w:t>
      </w:r>
      <w:r w:rsidRPr="00C876C3">
        <w:rPr>
          <w:rFonts w:cs="新細明體" w:hint="eastAsia"/>
          <w:b/>
          <w:bCs/>
          <w:szCs w:val="20"/>
          <w:bdr w:val="single" w:sz="4" w:space="0" w:color="auto"/>
        </w:rPr>
        <w:t>菩薩行道之心但為利他</w:t>
      </w:r>
    </w:p>
    <w:p w:rsidR="00F03111" w:rsidRPr="00C876C3" w:rsidRDefault="00F03111" w:rsidP="0020332B">
      <w:pPr>
        <w:spacing w:beforeLines="30" w:before="108" w:line="370" w:lineRule="exact"/>
        <w:ind w:leftChars="300" w:left="720"/>
        <w:jc w:val="both"/>
        <w:rPr>
          <w:rFonts w:eastAsia="標楷體"/>
          <w:b/>
          <w:bCs/>
          <w:szCs w:val="20"/>
          <w:bdr w:val="single" w:sz="4" w:space="0" w:color="auto"/>
        </w:rPr>
      </w:pPr>
      <w:r w:rsidRPr="00C876C3">
        <w:rPr>
          <w:b/>
          <w:bCs/>
          <w:szCs w:val="20"/>
          <w:bdr w:val="single" w:sz="4" w:space="0" w:color="auto"/>
        </w:rPr>
        <w:t>（</w:t>
      </w:r>
      <w:r w:rsidRPr="00C876C3">
        <w:rPr>
          <w:rFonts w:hint="eastAsia"/>
          <w:b/>
          <w:bCs/>
          <w:szCs w:val="20"/>
          <w:bdr w:val="single" w:sz="4" w:space="0" w:color="auto"/>
        </w:rPr>
        <w:t>2</w:t>
      </w:r>
      <w:r w:rsidRPr="00C876C3">
        <w:rPr>
          <w:rFonts w:hint="eastAsia"/>
          <w:b/>
          <w:bCs/>
          <w:szCs w:val="20"/>
          <w:bdr w:val="single" w:sz="4" w:space="0" w:color="auto"/>
        </w:rPr>
        <w:t>）</w:t>
      </w:r>
      <w:r w:rsidRPr="00C876C3">
        <w:rPr>
          <w:rFonts w:cs="新細明體" w:hint="eastAsia"/>
          <w:b/>
          <w:bCs/>
          <w:szCs w:val="20"/>
          <w:bdr w:val="single" w:sz="4" w:space="0" w:color="auto"/>
        </w:rPr>
        <w:t>詳論下、中、上三種求道者</w:t>
      </w:r>
    </w:p>
    <w:p w:rsidR="00F03111" w:rsidRDefault="00F03111" w:rsidP="0020332B">
      <w:pPr>
        <w:spacing w:line="370" w:lineRule="exact"/>
        <w:ind w:leftChars="350" w:left="840"/>
        <w:jc w:val="both"/>
        <w:rPr>
          <w:b/>
          <w:bCs/>
        </w:rPr>
      </w:pPr>
      <w:r w:rsidRPr="00C876C3">
        <w:rPr>
          <w:b/>
          <w:bCs/>
          <w:szCs w:val="20"/>
          <w:bdr w:val="single" w:sz="4" w:space="0" w:color="auto"/>
        </w:rPr>
        <w:t>A</w:t>
      </w:r>
      <w:r w:rsidRPr="00C876C3">
        <w:rPr>
          <w:b/>
          <w:bCs/>
          <w:szCs w:val="20"/>
          <w:bdr w:val="single" w:sz="4" w:space="0" w:color="auto"/>
        </w:rPr>
        <w:t>、</w:t>
      </w:r>
      <w:r w:rsidRPr="00C876C3">
        <w:rPr>
          <w:rFonts w:cs="新細明體" w:hint="eastAsia"/>
          <w:b/>
          <w:bCs/>
          <w:szCs w:val="20"/>
          <w:bdr w:val="single" w:sz="4" w:space="0" w:color="auto"/>
        </w:rPr>
        <w:t>總破外執</w:t>
      </w:r>
    </w:p>
    <w:p w:rsidR="00F03111" w:rsidRPr="00C876C3" w:rsidRDefault="00F03111" w:rsidP="0020332B">
      <w:pPr>
        <w:spacing w:beforeLines="30" w:before="108" w:line="370" w:lineRule="exact"/>
        <w:ind w:leftChars="350" w:left="840"/>
        <w:jc w:val="both"/>
        <w:rPr>
          <w:b/>
          <w:bCs/>
          <w:szCs w:val="20"/>
          <w:bdr w:val="single" w:sz="4" w:space="0" w:color="auto"/>
        </w:rPr>
      </w:pPr>
      <w:r w:rsidRPr="00C876C3">
        <w:rPr>
          <w:b/>
          <w:bCs/>
          <w:szCs w:val="20"/>
          <w:bdr w:val="single" w:sz="4" w:space="0" w:color="auto"/>
        </w:rPr>
        <w:t>B</w:t>
      </w:r>
      <w:r w:rsidRPr="00C876C3">
        <w:rPr>
          <w:b/>
          <w:bCs/>
          <w:szCs w:val="20"/>
          <w:bdr w:val="single" w:sz="4" w:space="0" w:color="auto"/>
        </w:rPr>
        <w:t>、</w:t>
      </w:r>
      <w:r w:rsidRPr="00C876C3">
        <w:rPr>
          <w:rFonts w:cs="新細明體" w:hint="eastAsia"/>
          <w:b/>
          <w:bCs/>
          <w:szCs w:val="20"/>
          <w:bdr w:val="single" w:sz="4" w:space="0" w:color="auto"/>
        </w:rPr>
        <w:t>別述正義</w:t>
      </w:r>
    </w:p>
    <w:p w:rsidR="00F03111" w:rsidRPr="00C876C3" w:rsidRDefault="00F03111" w:rsidP="0020332B">
      <w:pPr>
        <w:spacing w:line="370" w:lineRule="exact"/>
        <w:ind w:leftChars="400" w:left="960"/>
        <w:jc w:val="both"/>
        <w:rPr>
          <w:rFonts w:eastAsia="標楷體"/>
          <w:b/>
          <w:bCs/>
          <w:szCs w:val="20"/>
          <w:bdr w:val="single" w:sz="4" w:space="0" w:color="auto"/>
        </w:rPr>
      </w:pPr>
      <w:r w:rsidRPr="00C876C3">
        <w:rPr>
          <w:b/>
          <w:bCs/>
          <w:szCs w:val="20"/>
          <w:bdr w:val="single" w:sz="4" w:space="0" w:color="auto"/>
        </w:rPr>
        <w:t>（</w:t>
      </w:r>
      <w:r w:rsidRPr="00C876C3">
        <w:rPr>
          <w:rFonts w:hint="eastAsia"/>
          <w:b/>
          <w:bCs/>
          <w:szCs w:val="20"/>
          <w:bdr w:val="single" w:sz="4" w:space="0" w:color="auto"/>
        </w:rPr>
        <w:t>A</w:t>
      </w:r>
      <w:r w:rsidRPr="00C876C3">
        <w:rPr>
          <w:rFonts w:hint="eastAsia"/>
          <w:b/>
          <w:bCs/>
          <w:szCs w:val="20"/>
          <w:bdr w:val="single" w:sz="4" w:space="0" w:color="auto"/>
        </w:rPr>
        <w:t>）</w:t>
      </w:r>
      <w:r w:rsidRPr="00C876C3">
        <w:rPr>
          <w:rFonts w:cs="新細明體" w:hint="eastAsia"/>
          <w:b/>
          <w:bCs/>
          <w:szCs w:val="20"/>
          <w:bdr w:val="single" w:sz="4" w:space="0" w:color="auto"/>
        </w:rPr>
        <w:t>下人</w:t>
      </w:r>
    </w:p>
    <w:p w:rsidR="00F03111" w:rsidRPr="00C876C3" w:rsidRDefault="00F03111" w:rsidP="0020332B">
      <w:pPr>
        <w:spacing w:beforeLines="30" w:before="108" w:line="370" w:lineRule="exact"/>
        <w:ind w:leftChars="400" w:left="960"/>
        <w:jc w:val="both"/>
        <w:rPr>
          <w:rFonts w:eastAsia="標楷體"/>
          <w:b/>
          <w:bCs/>
          <w:szCs w:val="20"/>
          <w:bdr w:val="single" w:sz="4" w:space="0" w:color="auto"/>
        </w:rPr>
      </w:pPr>
      <w:r w:rsidRPr="00C876C3">
        <w:rPr>
          <w:b/>
          <w:bCs/>
          <w:szCs w:val="20"/>
          <w:bdr w:val="single" w:sz="4" w:space="0" w:color="auto"/>
        </w:rPr>
        <w:t>（</w:t>
      </w:r>
      <w:r w:rsidRPr="00C876C3">
        <w:rPr>
          <w:rFonts w:hint="eastAsia"/>
          <w:b/>
          <w:bCs/>
          <w:szCs w:val="20"/>
          <w:bdr w:val="single" w:sz="4" w:space="0" w:color="auto"/>
        </w:rPr>
        <w:t>B</w:t>
      </w:r>
      <w:r w:rsidRPr="00C876C3">
        <w:rPr>
          <w:rFonts w:hint="eastAsia"/>
          <w:b/>
          <w:bCs/>
          <w:szCs w:val="20"/>
          <w:bdr w:val="single" w:sz="4" w:space="0" w:color="auto"/>
        </w:rPr>
        <w:t>）</w:t>
      </w:r>
      <w:r w:rsidRPr="00C876C3">
        <w:rPr>
          <w:rFonts w:cs="新細明體" w:hint="eastAsia"/>
          <w:b/>
          <w:bCs/>
          <w:szCs w:val="20"/>
          <w:bdr w:val="single" w:sz="4" w:space="0" w:color="auto"/>
        </w:rPr>
        <w:t>上人</w:t>
      </w:r>
    </w:p>
    <w:p w:rsidR="00F03111" w:rsidRPr="00C876C3" w:rsidRDefault="00F03111" w:rsidP="0020332B">
      <w:pPr>
        <w:spacing w:beforeLines="30" w:before="108" w:line="370" w:lineRule="exact"/>
        <w:ind w:leftChars="400" w:left="960"/>
        <w:jc w:val="both"/>
        <w:rPr>
          <w:rFonts w:eastAsia="標楷體"/>
          <w:b/>
          <w:bCs/>
          <w:szCs w:val="20"/>
          <w:bdr w:val="single" w:sz="4" w:space="0" w:color="auto"/>
        </w:rPr>
      </w:pPr>
      <w:r w:rsidRPr="00C876C3">
        <w:rPr>
          <w:b/>
          <w:bCs/>
          <w:szCs w:val="20"/>
          <w:bdr w:val="single" w:sz="4" w:space="0" w:color="auto"/>
        </w:rPr>
        <w:t>（</w:t>
      </w:r>
      <w:r w:rsidRPr="00C876C3">
        <w:rPr>
          <w:rFonts w:hint="eastAsia"/>
          <w:b/>
          <w:bCs/>
          <w:szCs w:val="20"/>
          <w:bdr w:val="single" w:sz="4" w:space="0" w:color="auto"/>
        </w:rPr>
        <w:t>C</w:t>
      </w:r>
      <w:r w:rsidRPr="00C876C3">
        <w:rPr>
          <w:rFonts w:hint="eastAsia"/>
          <w:b/>
          <w:bCs/>
          <w:szCs w:val="20"/>
          <w:bdr w:val="single" w:sz="4" w:space="0" w:color="auto"/>
        </w:rPr>
        <w:t>）</w:t>
      </w:r>
      <w:r w:rsidRPr="00C876C3">
        <w:rPr>
          <w:rFonts w:cs="新細明體" w:hint="eastAsia"/>
          <w:b/>
          <w:bCs/>
          <w:szCs w:val="20"/>
          <w:bdr w:val="single" w:sz="4" w:space="0" w:color="auto"/>
        </w:rPr>
        <w:t>中人</w:t>
      </w:r>
    </w:p>
    <w:p w:rsidR="00F03111" w:rsidRPr="00C876C3" w:rsidRDefault="00F03111" w:rsidP="0020332B">
      <w:pPr>
        <w:spacing w:beforeLines="30" w:before="108" w:line="370" w:lineRule="exact"/>
        <w:ind w:leftChars="350" w:left="840"/>
        <w:jc w:val="both"/>
        <w:rPr>
          <w:rFonts w:eastAsia="標楷體"/>
          <w:b/>
          <w:bCs/>
          <w:szCs w:val="20"/>
          <w:bdr w:val="single" w:sz="4" w:space="0" w:color="auto"/>
        </w:rPr>
      </w:pPr>
      <w:r w:rsidRPr="00C876C3">
        <w:rPr>
          <w:rFonts w:cs="新細明體" w:hint="eastAsia"/>
          <w:b/>
          <w:bCs/>
          <w:szCs w:val="20"/>
          <w:bdr w:val="single" w:sz="4" w:space="0" w:color="auto"/>
        </w:rPr>
        <w:t>C</w:t>
      </w:r>
      <w:r w:rsidRPr="00C876C3">
        <w:rPr>
          <w:rFonts w:cs="新細明體" w:hint="eastAsia"/>
          <w:b/>
          <w:bCs/>
          <w:szCs w:val="20"/>
          <w:bdr w:val="single" w:sz="4" w:space="0" w:color="auto"/>
        </w:rPr>
        <w:t>、結成</w:t>
      </w:r>
    </w:p>
    <w:p w:rsidR="00F03111" w:rsidRDefault="00F03111" w:rsidP="0020332B">
      <w:pPr>
        <w:spacing w:beforeLines="30" w:before="108" w:line="370" w:lineRule="exact"/>
        <w:ind w:leftChars="200" w:left="480"/>
        <w:jc w:val="both"/>
        <w:rPr>
          <w:b/>
          <w:bCs/>
        </w:rPr>
      </w:pPr>
      <w:r w:rsidRPr="00C876C3">
        <w:rPr>
          <w:b/>
          <w:bCs/>
          <w:szCs w:val="20"/>
          <w:bdr w:val="single" w:sz="4" w:space="0" w:color="auto"/>
        </w:rPr>
        <w:t>2</w:t>
      </w:r>
      <w:r w:rsidRPr="00C876C3">
        <w:rPr>
          <w:rFonts w:cs="新細明體" w:hint="eastAsia"/>
          <w:b/>
          <w:bCs/>
          <w:szCs w:val="20"/>
          <w:bdr w:val="single" w:sz="4" w:space="0" w:color="auto"/>
        </w:rPr>
        <w:t>、菩薩能令自他得無所著，是名第一利益眾生</w:t>
      </w:r>
    </w:p>
    <w:p w:rsidR="00F03111" w:rsidRPr="00C876C3" w:rsidRDefault="00F03111" w:rsidP="0020332B">
      <w:pPr>
        <w:spacing w:beforeLines="30" w:before="108" w:line="370" w:lineRule="exact"/>
        <w:ind w:leftChars="250" w:left="600"/>
        <w:jc w:val="both"/>
        <w:rPr>
          <w:b/>
          <w:bCs/>
          <w:szCs w:val="20"/>
          <w:bdr w:val="single" w:sz="4" w:space="0" w:color="auto"/>
        </w:rPr>
      </w:pPr>
      <w:r w:rsidRPr="00C876C3">
        <w:rPr>
          <w:rFonts w:cs="新細明體" w:hint="eastAsia"/>
          <w:b/>
          <w:bCs/>
          <w:szCs w:val="20"/>
          <w:bdr w:val="single" w:sz="4" w:space="0" w:color="auto"/>
        </w:rPr>
        <w:t>※</w:t>
      </w:r>
      <w:r w:rsidRPr="00C876C3">
        <w:rPr>
          <w:rFonts w:cs="新細明體" w:hint="eastAsia"/>
          <w:b/>
          <w:bCs/>
          <w:szCs w:val="20"/>
          <w:bdr w:val="single" w:sz="4" w:space="0" w:color="auto"/>
        </w:rPr>
        <w:t xml:space="preserve"> </w:t>
      </w:r>
      <w:r w:rsidRPr="00C876C3">
        <w:rPr>
          <w:rFonts w:cs="新細明體" w:hint="eastAsia"/>
          <w:b/>
          <w:bCs/>
          <w:szCs w:val="20"/>
          <w:bdr w:val="single" w:sz="4" w:space="0" w:color="auto"/>
        </w:rPr>
        <w:t>因論生論：前說「但利他」，今何故說「先自得無所著，然後教人無所著」</w:t>
      </w:r>
    </w:p>
    <w:p w:rsidR="00F03111" w:rsidRPr="00C876C3" w:rsidRDefault="00F03111" w:rsidP="0020332B">
      <w:pPr>
        <w:spacing w:beforeLines="30" w:before="108" w:line="370" w:lineRule="exact"/>
        <w:ind w:leftChars="150" w:left="360"/>
        <w:jc w:val="both"/>
        <w:rPr>
          <w:b/>
          <w:bCs/>
          <w:szCs w:val="20"/>
          <w:bdr w:val="single" w:sz="4" w:space="0" w:color="auto"/>
        </w:rPr>
      </w:pPr>
      <w:r w:rsidRPr="00C876C3">
        <w:rPr>
          <w:rFonts w:cs="新細明體" w:hint="eastAsia"/>
          <w:b/>
          <w:bCs/>
          <w:szCs w:val="20"/>
          <w:bdr w:val="single" w:sz="4" w:space="0" w:color="auto"/>
        </w:rPr>
        <w:t>（三）依世俗說，非第一義</w:t>
      </w:r>
    </w:p>
    <w:p w:rsidR="00F03111" w:rsidRPr="00C876C3" w:rsidRDefault="00F03111" w:rsidP="0020332B">
      <w:pPr>
        <w:spacing w:beforeLines="30" w:before="108" w:line="370" w:lineRule="exact"/>
        <w:jc w:val="both"/>
        <w:rPr>
          <w:b/>
          <w:bCs/>
          <w:szCs w:val="20"/>
          <w:bdr w:val="single" w:sz="4" w:space="0" w:color="auto"/>
        </w:rPr>
      </w:pPr>
      <w:r w:rsidRPr="00C876C3">
        <w:rPr>
          <w:rFonts w:cs="新細明體" w:hint="eastAsia"/>
          <w:b/>
          <w:bCs/>
          <w:szCs w:val="20"/>
          <w:bdr w:val="single" w:sz="4" w:space="0" w:color="auto"/>
        </w:rPr>
        <w:t>參、明平等果</w:t>
      </w:r>
    </w:p>
    <w:p w:rsidR="00F03111" w:rsidRDefault="00F03111" w:rsidP="0020332B">
      <w:pPr>
        <w:spacing w:line="370" w:lineRule="exact"/>
        <w:ind w:leftChars="50" w:left="120"/>
        <w:jc w:val="both"/>
        <w:rPr>
          <w:rFonts w:eastAsia="標楷體"/>
          <w:b/>
          <w:bCs/>
          <w:bdr w:val="single" w:sz="4" w:space="0" w:color="auto"/>
        </w:rPr>
      </w:pPr>
      <w:r w:rsidRPr="00C876C3">
        <w:rPr>
          <w:rFonts w:cs="新細明體" w:hint="eastAsia"/>
          <w:b/>
          <w:bCs/>
          <w:szCs w:val="20"/>
          <w:bdr w:val="single" w:sz="4" w:space="0" w:color="auto"/>
        </w:rPr>
        <w:t>（壹）二法分別即是虛妄，無有道果</w:t>
      </w:r>
    </w:p>
    <w:p w:rsidR="00F03111" w:rsidRPr="00C876C3" w:rsidRDefault="00F03111" w:rsidP="0020332B">
      <w:pPr>
        <w:spacing w:beforeLines="30" w:before="108" w:line="370" w:lineRule="exact"/>
        <w:ind w:leftChars="50" w:left="120"/>
        <w:jc w:val="both"/>
        <w:rPr>
          <w:b/>
          <w:bCs/>
          <w:szCs w:val="20"/>
          <w:bdr w:val="single" w:sz="4" w:space="0" w:color="auto"/>
        </w:rPr>
      </w:pPr>
      <w:r w:rsidRPr="00C876C3">
        <w:rPr>
          <w:rFonts w:cs="新細明體" w:hint="eastAsia"/>
          <w:b/>
          <w:bCs/>
          <w:szCs w:val="20"/>
          <w:bdr w:val="single" w:sz="4" w:space="0" w:color="auto"/>
        </w:rPr>
        <w:t>（貳）諸法平等離諸戲論，即是道果</w:t>
      </w:r>
    </w:p>
    <w:p w:rsidR="00F03111" w:rsidRPr="00C876C3" w:rsidRDefault="00F03111" w:rsidP="0020332B">
      <w:pPr>
        <w:spacing w:line="370" w:lineRule="exact"/>
        <w:ind w:leftChars="100" w:left="240"/>
        <w:jc w:val="both"/>
        <w:rPr>
          <w:rFonts w:eastAsia="標楷體"/>
          <w:b/>
          <w:bCs/>
          <w:szCs w:val="20"/>
          <w:bdr w:val="single" w:sz="4" w:space="0" w:color="auto"/>
        </w:rPr>
      </w:pPr>
      <w:r w:rsidRPr="00C876C3">
        <w:rPr>
          <w:rFonts w:cs="新細明體" w:hint="eastAsia"/>
          <w:b/>
          <w:bCs/>
          <w:szCs w:val="20"/>
          <w:bdr w:val="single" w:sz="4" w:space="0" w:color="auto"/>
        </w:rPr>
        <w:t>一、正明：執二或不二，皆無道無果</w:t>
      </w:r>
    </w:p>
    <w:p w:rsidR="00F03111" w:rsidRPr="00C876C3" w:rsidRDefault="00F03111" w:rsidP="0020332B">
      <w:pPr>
        <w:spacing w:beforeLines="30" w:before="108" w:line="370" w:lineRule="exact"/>
        <w:ind w:leftChars="100" w:left="240"/>
        <w:jc w:val="both"/>
        <w:rPr>
          <w:rFonts w:eastAsia="標楷體"/>
          <w:b/>
          <w:bCs/>
          <w:szCs w:val="20"/>
          <w:bdr w:val="single" w:sz="4" w:space="0" w:color="auto"/>
        </w:rPr>
      </w:pPr>
      <w:r w:rsidRPr="00C876C3">
        <w:rPr>
          <w:rFonts w:cs="新細明體" w:hint="eastAsia"/>
          <w:b/>
          <w:bCs/>
          <w:szCs w:val="20"/>
          <w:bdr w:val="single" w:sz="4" w:space="0" w:color="auto"/>
        </w:rPr>
        <w:t>二、釋疑：餘處說「不二法是賢聖法」，云何言「不二法亦無道、無果」</w:t>
      </w:r>
    </w:p>
    <w:p w:rsidR="00F03111" w:rsidRPr="00C876C3" w:rsidRDefault="00F03111" w:rsidP="0020332B">
      <w:pPr>
        <w:spacing w:line="370" w:lineRule="exact"/>
        <w:ind w:leftChars="150" w:left="360"/>
        <w:jc w:val="both"/>
        <w:rPr>
          <w:b/>
          <w:bCs/>
          <w:szCs w:val="20"/>
          <w:bdr w:val="single" w:sz="4" w:space="0" w:color="auto"/>
        </w:rPr>
      </w:pPr>
      <w:r w:rsidRPr="00C876C3">
        <w:rPr>
          <w:rFonts w:cs="新細明體" w:hint="eastAsia"/>
          <w:b/>
          <w:bCs/>
          <w:szCs w:val="20"/>
          <w:bdr w:val="single" w:sz="4" w:space="0" w:color="auto"/>
        </w:rPr>
        <w:t>（一）論主釋</w:t>
      </w:r>
    </w:p>
    <w:p w:rsidR="00F03111" w:rsidRPr="00C876C3" w:rsidRDefault="00F03111" w:rsidP="0020332B">
      <w:pPr>
        <w:spacing w:line="370" w:lineRule="exact"/>
        <w:ind w:leftChars="200" w:left="480"/>
        <w:jc w:val="both"/>
        <w:rPr>
          <w:rFonts w:eastAsia="標楷體"/>
          <w:b/>
          <w:bCs/>
          <w:szCs w:val="20"/>
          <w:bdr w:val="single" w:sz="4" w:space="0" w:color="auto"/>
        </w:rPr>
      </w:pPr>
      <w:r w:rsidRPr="00C876C3">
        <w:rPr>
          <w:b/>
          <w:bCs/>
          <w:szCs w:val="20"/>
          <w:bdr w:val="single" w:sz="4" w:space="0" w:color="auto"/>
        </w:rPr>
        <w:t>1</w:t>
      </w:r>
      <w:r w:rsidRPr="00C876C3">
        <w:rPr>
          <w:rFonts w:cs="新細明體" w:hint="eastAsia"/>
          <w:b/>
          <w:bCs/>
          <w:szCs w:val="20"/>
          <w:bdr w:val="single" w:sz="4" w:space="0" w:color="auto"/>
        </w:rPr>
        <w:t>、不二法雖真，為取相生著者故破</w:t>
      </w:r>
    </w:p>
    <w:p w:rsidR="00F03111" w:rsidRPr="00C876C3" w:rsidRDefault="00F03111" w:rsidP="0020332B">
      <w:pPr>
        <w:spacing w:beforeLines="30" w:before="108" w:line="370" w:lineRule="exact"/>
        <w:ind w:leftChars="200" w:left="480"/>
        <w:jc w:val="both"/>
        <w:rPr>
          <w:rFonts w:eastAsia="標楷體"/>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、遮二邊執，示中道</w:t>
      </w:r>
    </w:p>
    <w:p w:rsidR="00F03111" w:rsidRDefault="00F03111" w:rsidP="0020332B">
      <w:pPr>
        <w:spacing w:beforeLines="30" w:before="108" w:line="370" w:lineRule="exact"/>
        <w:ind w:leftChars="150" w:left="360"/>
        <w:jc w:val="both"/>
        <w:rPr>
          <w:b/>
          <w:bCs/>
        </w:rPr>
      </w:pPr>
      <w:r w:rsidRPr="00C876C3">
        <w:rPr>
          <w:rFonts w:cs="新細明體" w:hint="eastAsia"/>
          <w:b/>
          <w:bCs/>
          <w:szCs w:val="20"/>
          <w:bdr w:val="single" w:sz="4" w:space="0" w:color="auto"/>
        </w:rPr>
        <w:t>（二）引經說：平等絕戲論</w:t>
      </w:r>
    </w:p>
    <w:p w:rsidR="00F03111" w:rsidRPr="00C876C3" w:rsidRDefault="00F03111" w:rsidP="0020332B">
      <w:pPr>
        <w:spacing w:beforeLines="30" w:before="108" w:line="370" w:lineRule="exact"/>
        <w:jc w:val="both"/>
        <w:rPr>
          <w:b/>
          <w:bCs/>
          <w:szCs w:val="20"/>
          <w:bdr w:val="single" w:sz="4" w:space="0" w:color="auto"/>
        </w:rPr>
      </w:pPr>
      <w:r w:rsidRPr="00C876C3">
        <w:rPr>
          <w:rFonts w:cs="新細明體" w:hint="eastAsia"/>
          <w:b/>
          <w:bCs/>
          <w:szCs w:val="20"/>
          <w:bdr w:val="single" w:sz="4" w:space="0" w:color="auto"/>
        </w:rPr>
        <w:t>肆、論平等義</w:t>
      </w:r>
    </w:p>
    <w:p w:rsidR="00F03111" w:rsidRPr="00C876C3" w:rsidRDefault="00F03111" w:rsidP="0020332B">
      <w:pPr>
        <w:spacing w:line="370" w:lineRule="exact"/>
        <w:ind w:leftChars="50" w:left="120"/>
        <w:jc w:val="both"/>
        <w:rPr>
          <w:b/>
          <w:bCs/>
          <w:szCs w:val="20"/>
          <w:bdr w:val="single" w:sz="4" w:space="0" w:color="auto"/>
        </w:rPr>
      </w:pPr>
      <w:r w:rsidRPr="00C876C3">
        <w:rPr>
          <w:rFonts w:cs="新細明體" w:hint="eastAsia"/>
          <w:b/>
          <w:bCs/>
          <w:szCs w:val="20"/>
          <w:bdr w:val="single" w:sz="4" w:space="0" w:color="auto"/>
        </w:rPr>
        <w:t>（壹）離有性、無性，出過一切法；諸法平等性，凡聖不能行不能到</w:t>
      </w:r>
    </w:p>
    <w:p w:rsidR="00F03111" w:rsidRPr="00C876C3" w:rsidRDefault="00F03111" w:rsidP="0020332B">
      <w:pPr>
        <w:spacing w:line="370" w:lineRule="exact"/>
        <w:ind w:leftChars="100" w:left="240"/>
        <w:jc w:val="both"/>
        <w:rPr>
          <w:b/>
          <w:bCs/>
          <w:szCs w:val="20"/>
          <w:bdr w:val="single" w:sz="4" w:space="0" w:color="auto"/>
        </w:rPr>
      </w:pPr>
      <w:r w:rsidRPr="00C876C3">
        <w:rPr>
          <w:rFonts w:cs="新細明體" w:hint="eastAsia"/>
          <w:b/>
          <w:bCs/>
          <w:szCs w:val="20"/>
          <w:bdr w:val="single" w:sz="4" w:space="0" w:color="auto"/>
        </w:rPr>
        <w:t>一、離有性、無性，出過一切法，名為平等</w:t>
      </w:r>
    </w:p>
    <w:p w:rsidR="00F03111" w:rsidRPr="00C876C3" w:rsidRDefault="00F03111" w:rsidP="0020332B">
      <w:pPr>
        <w:spacing w:line="370" w:lineRule="exact"/>
        <w:ind w:leftChars="150" w:left="360"/>
        <w:jc w:val="both"/>
        <w:rPr>
          <w:b/>
          <w:bCs/>
          <w:szCs w:val="20"/>
          <w:bdr w:val="single" w:sz="4" w:space="0" w:color="auto"/>
        </w:rPr>
      </w:pPr>
      <w:r w:rsidRPr="00C876C3">
        <w:rPr>
          <w:rFonts w:cs="新細明體" w:hint="eastAsia"/>
          <w:b/>
          <w:bCs/>
          <w:szCs w:val="20"/>
          <w:bdr w:val="single" w:sz="4" w:space="0" w:color="auto"/>
        </w:rPr>
        <w:t>（一）須菩提問</w:t>
      </w:r>
    </w:p>
    <w:p w:rsidR="00F03111" w:rsidRPr="00C876C3" w:rsidRDefault="00F03111" w:rsidP="0020332B">
      <w:pPr>
        <w:spacing w:beforeLines="30" w:before="108" w:line="370" w:lineRule="exact"/>
        <w:ind w:leftChars="150" w:left="360"/>
        <w:jc w:val="both"/>
        <w:rPr>
          <w:b/>
          <w:bCs/>
          <w:szCs w:val="20"/>
          <w:bdr w:val="single" w:sz="4" w:space="0" w:color="auto"/>
        </w:rPr>
      </w:pPr>
      <w:r w:rsidRPr="00C876C3">
        <w:rPr>
          <w:rFonts w:cs="新細明體" w:hint="eastAsia"/>
          <w:b/>
          <w:bCs/>
          <w:szCs w:val="20"/>
          <w:bdr w:val="single" w:sz="4" w:space="0" w:color="auto"/>
        </w:rPr>
        <w:t>（二）佛答</w:t>
      </w:r>
    </w:p>
    <w:p w:rsidR="00F03111" w:rsidRDefault="00F03111" w:rsidP="0020332B">
      <w:pPr>
        <w:spacing w:line="370" w:lineRule="exact"/>
        <w:ind w:leftChars="200" w:left="480"/>
        <w:jc w:val="both"/>
      </w:pPr>
      <w:r w:rsidRPr="00C876C3">
        <w:rPr>
          <w:b/>
          <w:bCs/>
          <w:szCs w:val="20"/>
          <w:bdr w:val="single" w:sz="4" w:space="0" w:color="auto"/>
        </w:rPr>
        <w:t>1</w:t>
      </w:r>
      <w:r w:rsidRPr="00C876C3">
        <w:rPr>
          <w:rFonts w:cs="新細明體" w:hint="eastAsia"/>
          <w:b/>
          <w:bCs/>
          <w:szCs w:val="20"/>
          <w:bdr w:val="single" w:sz="4" w:space="0" w:color="auto"/>
        </w:rPr>
        <w:t>、離有性、無性，亦不取平等相，假名為平等</w:t>
      </w:r>
    </w:p>
    <w:p w:rsidR="00F03111" w:rsidRPr="00C876C3" w:rsidRDefault="00F03111" w:rsidP="005D03DB">
      <w:pPr>
        <w:spacing w:beforeLines="30" w:before="108"/>
        <w:ind w:leftChars="200" w:left="480"/>
        <w:jc w:val="both"/>
        <w:rPr>
          <w:rFonts w:eastAsia="標楷體"/>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、出過一切法名平等</w:t>
      </w:r>
    </w:p>
    <w:p w:rsidR="00F03111" w:rsidRPr="00C876C3" w:rsidRDefault="00F03111" w:rsidP="005D03DB">
      <w:pPr>
        <w:spacing w:beforeLines="30" w:before="108"/>
        <w:ind w:leftChars="250" w:left="600"/>
        <w:jc w:val="both"/>
        <w:rPr>
          <w:rFonts w:eastAsia="標楷體"/>
          <w:b/>
          <w:bCs/>
          <w:szCs w:val="20"/>
          <w:bdr w:val="single" w:sz="4" w:space="0" w:color="auto"/>
        </w:rPr>
      </w:pPr>
      <w:r w:rsidRPr="00C876C3">
        <w:rPr>
          <w:rFonts w:cs="新細明體" w:hint="eastAsia"/>
          <w:b/>
          <w:bCs/>
          <w:szCs w:val="20"/>
          <w:bdr w:val="single" w:sz="4" w:space="0" w:color="auto"/>
        </w:rPr>
        <w:t>※</w:t>
      </w:r>
      <w:r w:rsidRPr="00C876C3">
        <w:rPr>
          <w:rFonts w:cs="新細明體" w:hint="eastAsia"/>
          <w:b/>
          <w:bCs/>
          <w:szCs w:val="20"/>
          <w:bdr w:val="single" w:sz="4" w:space="0" w:color="auto"/>
        </w:rPr>
        <w:t xml:space="preserve"> </w:t>
      </w:r>
      <w:r w:rsidRPr="00C876C3">
        <w:rPr>
          <w:rFonts w:cs="新細明體" w:hint="eastAsia"/>
          <w:b/>
          <w:bCs/>
          <w:szCs w:val="20"/>
          <w:bdr w:val="single" w:sz="4" w:space="0" w:color="auto"/>
        </w:rPr>
        <w:t>因論生論：平等即是諸法實相，不應離一切法，云何言「出過一切法」</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二、諸法平等性，凡聖不能行不能到</w:t>
      </w:r>
    </w:p>
    <w:p w:rsidR="00F03111" w:rsidRPr="00C876C3" w:rsidRDefault="00F03111" w:rsidP="005D03DB">
      <w:pPr>
        <w:spacing w:beforeLines="30" w:before="108"/>
        <w:ind w:leftChars="50" w:left="120"/>
        <w:jc w:val="both"/>
        <w:rPr>
          <w:b/>
          <w:bCs/>
          <w:szCs w:val="20"/>
          <w:bdr w:val="single" w:sz="4" w:space="0" w:color="auto"/>
        </w:rPr>
      </w:pPr>
      <w:r w:rsidRPr="00C876C3">
        <w:rPr>
          <w:rFonts w:cs="新細明體" w:hint="eastAsia"/>
          <w:b/>
          <w:bCs/>
          <w:szCs w:val="20"/>
          <w:bdr w:val="single" w:sz="4" w:space="0" w:color="auto"/>
        </w:rPr>
        <w:t>（貳）凡聖平等性無別異，故說佛亦不能行不能到</w:t>
      </w:r>
    </w:p>
    <w:p w:rsidR="00F03111" w:rsidRPr="00C876C3" w:rsidRDefault="00F03111" w:rsidP="005D03DB">
      <w:pPr>
        <w:ind w:leftChars="100" w:left="240"/>
        <w:jc w:val="both"/>
        <w:rPr>
          <w:b/>
          <w:bCs/>
          <w:szCs w:val="20"/>
          <w:bdr w:val="single" w:sz="4" w:space="0" w:color="auto"/>
        </w:rPr>
      </w:pPr>
      <w:r w:rsidRPr="00C876C3">
        <w:rPr>
          <w:rFonts w:cs="新細明體" w:hint="eastAsia"/>
          <w:b/>
          <w:bCs/>
          <w:szCs w:val="20"/>
          <w:bdr w:val="single" w:sz="4" w:space="0" w:color="auto"/>
        </w:rPr>
        <w:t>一、諸法平等，一切聖人皆不能行不能到</w:t>
      </w:r>
    </w:p>
    <w:p w:rsidR="00F03111" w:rsidRPr="00C876C3" w:rsidRDefault="00F03111" w:rsidP="005D03DB">
      <w:pPr>
        <w:spacing w:beforeLines="30" w:before="108"/>
        <w:ind w:leftChars="100" w:left="240"/>
        <w:jc w:val="both"/>
        <w:rPr>
          <w:b/>
          <w:bCs/>
          <w:szCs w:val="20"/>
          <w:bdr w:val="single" w:sz="4" w:space="0" w:color="auto"/>
        </w:rPr>
      </w:pPr>
      <w:r w:rsidRPr="00C876C3">
        <w:rPr>
          <w:rFonts w:cs="新細明體" w:hint="eastAsia"/>
          <w:b/>
          <w:bCs/>
          <w:szCs w:val="20"/>
          <w:bdr w:val="single" w:sz="4" w:space="0" w:color="auto"/>
        </w:rPr>
        <w:t>二、佛與平等無異，凡聖平等性無二無別，故說佛亦不能行不能到</w:t>
      </w:r>
    </w:p>
    <w:p w:rsidR="00F03111" w:rsidRDefault="00F03111" w:rsidP="005D03DB">
      <w:pPr>
        <w:spacing w:beforeLines="30" w:before="108"/>
        <w:ind w:leftChars="100" w:left="240"/>
        <w:jc w:val="both"/>
        <w:rPr>
          <w:b/>
          <w:bCs/>
        </w:rPr>
      </w:pPr>
      <w:r w:rsidRPr="00C876C3">
        <w:rPr>
          <w:rFonts w:cs="新細明體" w:hint="eastAsia"/>
          <w:b/>
          <w:bCs/>
          <w:szCs w:val="20"/>
          <w:bdr w:val="single" w:sz="4" w:space="0" w:color="auto"/>
        </w:rPr>
        <w:t>三、結成</w:t>
      </w:r>
    </w:p>
    <w:p w:rsidR="00F03111" w:rsidRPr="00C876C3" w:rsidRDefault="00F03111" w:rsidP="005D03DB">
      <w:pPr>
        <w:spacing w:beforeLines="30" w:before="108"/>
        <w:ind w:leftChars="50" w:left="120"/>
        <w:jc w:val="both"/>
        <w:rPr>
          <w:rFonts w:eastAsia="標楷體"/>
          <w:b/>
          <w:bCs/>
          <w:szCs w:val="20"/>
          <w:bdr w:val="single" w:sz="4" w:space="0" w:color="auto"/>
        </w:rPr>
      </w:pPr>
      <w:r w:rsidRPr="00C876C3">
        <w:rPr>
          <w:rFonts w:cs="新細明體" w:hint="eastAsia"/>
          <w:b/>
          <w:bCs/>
          <w:szCs w:val="20"/>
          <w:bdr w:val="single" w:sz="4" w:space="0" w:color="auto"/>
        </w:rPr>
        <w:t>（參）平等中無差別，世諦故有差別</w:t>
      </w:r>
    </w:p>
    <w:p w:rsidR="00F03111" w:rsidRPr="00C876C3" w:rsidRDefault="00F03111" w:rsidP="0020332B">
      <w:pPr>
        <w:spacing w:beforeLines="30" w:before="108" w:line="370" w:lineRule="exact"/>
        <w:jc w:val="both"/>
        <w:rPr>
          <w:b/>
          <w:bCs/>
          <w:szCs w:val="20"/>
          <w:bdr w:val="single" w:sz="4" w:space="0" w:color="auto"/>
        </w:rPr>
      </w:pPr>
      <w:r w:rsidRPr="00C876C3">
        <w:rPr>
          <w:rFonts w:cs="新細明體" w:hint="eastAsia"/>
          <w:b/>
          <w:bCs/>
          <w:szCs w:val="20"/>
          <w:bdr w:val="single" w:sz="4" w:space="0" w:color="auto"/>
        </w:rPr>
        <w:t>伍、明有一切教門</w:t>
      </w:r>
    </w:p>
    <w:p w:rsidR="00F03111" w:rsidRPr="00C876C3" w:rsidRDefault="00F03111" w:rsidP="0020332B">
      <w:pPr>
        <w:spacing w:line="370" w:lineRule="exact"/>
        <w:ind w:leftChars="50" w:left="120"/>
        <w:jc w:val="both"/>
        <w:rPr>
          <w:b/>
          <w:bCs/>
          <w:szCs w:val="20"/>
          <w:bdr w:val="single" w:sz="4" w:space="0" w:color="auto"/>
        </w:rPr>
      </w:pPr>
      <w:r w:rsidRPr="00C876C3">
        <w:rPr>
          <w:rFonts w:cs="新細明體" w:hint="eastAsia"/>
          <w:b/>
          <w:bCs/>
          <w:szCs w:val="20"/>
          <w:bdr w:val="single" w:sz="4" w:space="0" w:color="auto"/>
        </w:rPr>
        <w:t>（壹）須菩提總問</w:t>
      </w:r>
    </w:p>
    <w:p w:rsidR="00F03111" w:rsidRPr="00C876C3" w:rsidRDefault="00F03111" w:rsidP="0020332B">
      <w:pPr>
        <w:spacing w:beforeLines="30" w:before="108" w:line="370" w:lineRule="exact"/>
        <w:ind w:leftChars="50" w:left="120"/>
        <w:jc w:val="both"/>
        <w:rPr>
          <w:b/>
          <w:bCs/>
          <w:szCs w:val="20"/>
          <w:bdr w:val="single" w:sz="4" w:space="0" w:color="auto"/>
        </w:rPr>
      </w:pPr>
      <w:r w:rsidRPr="00C876C3">
        <w:rPr>
          <w:rFonts w:cs="新細明體" w:hint="eastAsia"/>
          <w:b/>
          <w:bCs/>
          <w:szCs w:val="20"/>
          <w:bdr w:val="single" w:sz="4" w:space="0" w:color="auto"/>
        </w:rPr>
        <w:t>（貳）佛答</w:t>
      </w:r>
    </w:p>
    <w:p w:rsidR="00F03111" w:rsidRDefault="00F03111" w:rsidP="0020332B">
      <w:pPr>
        <w:spacing w:line="370" w:lineRule="exact"/>
        <w:ind w:leftChars="100" w:left="240"/>
        <w:jc w:val="both"/>
        <w:rPr>
          <w:b/>
          <w:bCs/>
        </w:rPr>
      </w:pPr>
      <w:r w:rsidRPr="00C876C3">
        <w:rPr>
          <w:rFonts w:cs="新細明體" w:hint="eastAsia"/>
          <w:b/>
          <w:bCs/>
          <w:szCs w:val="20"/>
          <w:bdr w:val="single" w:sz="4" w:space="0" w:color="auto"/>
        </w:rPr>
        <w:t>一、三寶即是平等，而佛有方便力，於空無相中分別是凡夫、是聖人</w:t>
      </w:r>
    </w:p>
    <w:p w:rsidR="00F03111" w:rsidRPr="00C876C3" w:rsidRDefault="00F03111" w:rsidP="0020332B">
      <w:pPr>
        <w:spacing w:beforeLines="30" w:before="108" w:line="370" w:lineRule="exact"/>
        <w:ind w:leftChars="100" w:left="240"/>
        <w:jc w:val="both"/>
        <w:rPr>
          <w:b/>
          <w:bCs/>
          <w:szCs w:val="20"/>
          <w:bdr w:val="single" w:sz="4" w:space="0" w:color="auto"/>
        </w:rPr>
      </w:pPr>
      <w:r w:rsidRPr="00C876C3">
        <w:rPr>
          <w:rFonts w:cs="新細明體" w:hint="eastAsia"/>
          <w:b/>
          <w:bCs/>
          <w:szCs w:val="20"/>
          <w:bdr w:val="single" w:sz="4" w:space="0" w:color="auto"/>
        </w:rPr>
        <w:t>二、若佛不為眾生分別諸法相，眾生不能如實知其相</w:t>
      </w:r>
    </w:p>
    <w:p w:rsidR="00F03111" w:rsidRPr="00C876C3" w:rsidRDefault="00F03111" w:rsidP="0020332B">
      <w:pPr>
        <w:spacing w:line="370" w:lineRule="exact"/>
        <w:ind w:leftChars="150" w:left="360"/>
        <w:jc w:val="both"/>
        <w:rPr>
          <w:b/>
          <w:bCs/>
          <w:szCs w:val="20"/>
          <w:bdr w:val="single" w:sz="4" w:space="0" w:color="auto"/>
        </w:rPr>
      </w:pPr>
      <w:r w:rsidRPr="00C876C3">
        <w:rPr>
          <w:rFonts w:cs="新細明體" w:hint="eastAsia"/>
          <w:b/>
          <w:bCs/>
          <w:szCs w:val="20"/>
          <w:bdr w:val="single" w:sz="4" w:space="0" w:color="auto"/>
        </w:rPr>
        <w:t>（一）正明</w:t>
      </w:r>
    </w:p>
    <w:p w:rsidR="00F03111" w:rsidRPr="00C876C3" w:rsidRDefault="00F03111" w:rsidP="0020332B">
      <w:pPr>
        <w:spacing w:beforeLines="30" w:before="108" w:line="370" w:lineRule="exact"/>
        <w:ind w:leftChars="150" w:left="360"/>
        <w:jc w:val="both"/>
        <w:rPr>
          <w:rFonts w:eastAsia="標楷體"/>
          <w:b/>
          <w:bCs/>
          <w:szCs w:val="20"/>
          <w:bdr w:val="single" w:sz="4" w:space="0" w:color="auto"/>
        </w:rPr>
      </w:pPr>
      <w:r w:rsidRPr="00C876C3">
        <w:rPr>
          <w:rFonts w:cs="新細明體" w:hint="eastAsia"/>
          <w:b/>
          <w:bCs/>
          <w:szCs w:val="20"/>
          <w:bdr w:val="single" w:sz="4" w:space="0" w:color="auto"/>
        </w:rPr>
        <w:t>（二）釋疑：人皆識知有畜生等，為何說「佛不廣開演，眾生無能識」</w:t>
      </w:r>
    </w:p>
    <w:p w:rsidR="00F03111" w:rsidRDefault="00F03111" w:rsidP="0020332B">
      <w:pPr>
        <w:spacing w:line="370" w:lineRule="exact"/>
        <w:ind w:leftChars="200" w:left="480"/>
        <w:jc w:val="both"/>
        <w:rPr>
          <w:rFonts w:eastAsia="標楷體"/>
          <w:b/>
          <w:bCs/>
          <w:bdr w:val="single" w:sz="4" w:space="0" w:color="auto"/>
        </w:rPr>
      </w:pPr>
      <w:r w:rsidRPr="00C876C3">
        <w:rPr>
          <w:b/>
          <w:bCs/>
          <w:szCs w:val="20"/>
          <w:bdr w:val="single" w:sz="4" w:space="0" w:color="auto"/>
        </w:rPr>
        <w:t>1</w:t>
      </w:r>
      <w:r w:rsidRPr="00C876C3">
        <w:rPr>
          <w:rFonts w:cs="新細明體" w:hint="eastAsia"/>
          <w:b/>
          <w:bCs/>
          <w:szCs w:val="20"/>
          <w:bdr w:val="single" w:sz="4" w:space="0" w:color="auto"/>
        </w:rPr>
        <w:t>、唯佛如實知，凡夫妄分別</w:t>
      </w:r>
    </w:p>
    <w:p w:rsidR="00F03111" w:rsidRPr="00C876C3" w:rsidRDefault="00F03111" w:rsidP="0020332B">
      <w:pPr>
        <w:spacing w:beforeLines="30" w:before="108" w:line="370" w:lineRule="exact"/>
        <w:ind w:leftChars="200" w:left="480"/>
        <w:jc w:val="both"/>
        <w:rPr>
          <w:rFonts w:eastAsia="標楷體"/>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、佛於寂滅相中分別諸法，而不墮戲論</w:t>
      </w:r>
    </w:p>
    <w:p w:rsidR="00F03111" w:rsidRPr="00C876C3" w:rsidRDefault="00F03111" w:rsidP="0020332B">
      <w:pPr>
        <w:spacing w:beforeLines="30" w:before="108" w:line="370" w:lineRule="exact"/>
        <w:ind w:leftChars="200" w:left="480"/>
        <w:jc w:val="both"/>
        <w:rPr>
          <w:b/>
          <w:bCs/>
          <w:szCs w:val="20"/>
          <w:bdr w:val="single" w:sz="4" w:space="0" w:color="auto"/>
        </w:rPr>
      </w:pPr>
      <w:r w:rsidRPr="00C876C3">
        <w:rPr>
          <w:b/>
          <w:bCs/>
          <w:szCs w:val="20"/>
          <w:bdr w:val="single" w:sz="4" w:space="0" w:color="auto"/>
        </w:rPr>
        <w:t>3</w:t>
      </w:r>
      <w:r w:rsidRPr="00C876C3">
        <w:rPr>
          <w:rFonts w:cs="新細明體" w:hint="eastAsia"/>
          <w:b/>
          <w:bCs/>
          <w:szCs w:val="20"/>
          <w:bdr w:val="single" w:sz="4" w:space="0" w:color="auto"/>
        </w:rPr>
        <w:t>、入諸法平等中，方如實知諸法相</w:t>
      </w:r>
    </w:p>
    <w:p w:rsidR="00F03111" w:rsidRPr="00C876C3" w:rsidRDefault="00F03111" w:rsidP="0020332B">
      <w:pPr>
        <w:spacing w:line="370" w:lineRule="exact"/>
        <w:ind w:leftChars="250" w:left="600"/>
        <w:jc w:val="both"/>
        <w:rPr>
          <w:rFonts w:eastAsia="標楷體"/>
          <w:b/>
          <w:bCs/>
          <w:szCs w:val="20"/>
          <w:bdr w:val="single" w:sz="4" w:space="0" w:color="auto"/>
        </w:rPr>
      </w:pPr>
      <w:r w:rsidRPr="00C876C3">
        <w:rPr>
          <w:rFonts w:cs="新細明體" w:hint="eastAsia"/>
          <w:b/>
          <w:bCs/>
          <w:szCs w:val="20"/>
          <w:bdr w:val="single" w:sz="4" w:space="0" w:color="auto"/>
        </w:rPr>
        <w:t>（</w:t>
      </w:r>
      <w:r w:rsidRPr="00C876C3">
        <w:rPr>
          <w:b/>
          <w:bCs/>
          <w:szCs w:val="20"/>
          <w:bdr w:val="single" w:sz="4" w:space="0" w:color="auto"/>
        </w:rPr>
        <w:t>1</w:t>
      </w:r>
      <w:r w:rsidRPr="00C876C3">
        <w:rPr>
          <w:rFonts w:cs="新細明體" w:hint="eastAsia"/>
          <w:b/>
          <w:bCs/>
          <w:szCs w:val="20"/>
          <w:bdr w:val="single" w:sz="4" w:space="0" w:color="auto"/>
        </w:rPr>
        <w:t>）明理</w:t>
      </w:r>
    </w:p>
    <w:p w:rsidR="00F03111" w:rsidRDefault="00F03111" w:rsidP="0020332B">
      <w:pPr>
        <w:spacing w:beforeLines="30" w:before="108" w:line="366" w:lineRule="exact"/>
        <w:ind w:leftChars="250" w:left="600"/>
        <w:jc w:val="both"/>
        <w:rPr>
          <w:b/>
          <w:bCs/>
        </w:rPr>
      </w:pPr>
      <w:r w:rsidRPr="00C876C3">
        <w:rPr>
          <w:rFonts w:cs="新細明體" w:hint="eastAsia"/>
          <w:b/>
          <w:bCs/>
          <w:szCs w:val="20"/>
          <w:bdr w:val="single" w:sz="4" w:space="0" w:color="auto"/>
        </w:rPr>
        <w:t>（</w:t>
      </w:r>
      <w:r w:rsidRPr="00C876C3">
        <w:rPr>
          <w:b/>
          <w:bCs/>
          <w:szCs w:val="20"/>
          <w:bdr w:val="single" w:sz="4" w:space="0" w:color="auto"/>
        </w:rPr>
        <w:t>2</w:t>
      </w:r>
      <w:r w:rsidRPr="00C876C3">
        <w:rPr>
          <w:rFonts w:cs="新細明體" w:hint="eastAsia"/>
          <w:b/>
          <w:bCs/>
          <w:szCs w:val="20"/>
          <w:bdr w:val="single" w:sz="4" w:space="0" w:color="auto"/>
        </w:rPr>
        <w:t>）舉例</w:t>
      </w:r>
    </w:p>
    <w:p w:rsidR="00F03111" w:rsidRPr="00C876C3" w:rsidRDefault="00F03111" w:rsidP="0020332B">
      <w:pPr>
        <w:spacing w:line="366" w:lineRule="exact"/>
        <w:ind w:leftChars="300" w:left="720"/>
        <w:jc w:val="both"/>
        <w:rPr>
          <w:b/>
          <w:bCs/>
          <w:szCs w:val="20"/>
          <w:bdr w:val="single" w:sz="4" w:space="0" w:color="auto"/>
        </w:rPr>
      </w:pPr>
      <w:r w:rsidRPr="00C876C3">
        <w:rPr>
          <w:b/>
          <w:bCs/>
          <w:szCs w:val="20"/>
          <w:bdr w:val="single" w:sz="4" w:space="0" w:color="auto"/>
        </w:rPr>
        <w:t>A</w:t>
      </w:r>
      <w:r w:rsidRPr="00C876C3">
        <w:rPr>
          <w:rFonts w:cs="新細明體" w:hint="eastAsia"/>
          <w:b/>
          <w:bCs/>
          <w:szCs w:val="20"/>
          <w:bdr w:val="single" w:sz="4" w:space="0" w:color="auto"/>
        </w:rPr>
        <w:t>、述義</w:t>
      </w:r>
    </w:p>
    <w:p w:rsidR="00F03111" w:rsidRPr="00C876C3" w:rsidRDefault="00F03111" w:rsidP="0020332B">
      <w:pPr>
        <w:spacing w:beforeLines="30" w:before="108" w:line="366" w:lineRule="exact"/>
        <w:ind w:leftChars="300" w:left="720"/>
        <w:jc w:val="both"/>
        <w:rPr>
          <w:b/>
          <w:bCs/>
          <w:szCs w:val="20"/>
          <w:bdr w:val="single" w:sz="4" w:space="0" w:color="auto"/>
        </w:rPr>
      </w:pPr>
      <w:r w:rsidRPr="00C876C3">
        <w:rPr>
          <w:b/>
          <w:bCs/>
          <w:szCs w:val="20"/>
          <w:bdr w:val="single" w:sz="4" w:space="0" w:color="auto"/>
        </w:rPr>
        <w:t>B</w:t>
      </w:r>
      <w:r w:rsidRPr="00C876C3">
        <w:rPr>
          <w:rFonts w:cs="新細明體" w:hint="eastAsia"/>
          <w:b/>
          <w:bCs/>
          <w:szCs w:val="20"/>
          <w:bdr w:val="single" w:sz="4" w:space="0" w:color="auto"/>
        </w:rPr>
        <w:t>、敘執</w:t>
      </w:r>
    </w:p>
    <w:p w:rsidR="00F03111" w:rsidRPr="00C876C3" w:rsidRDefault="00F03111" w:rsidP="0020332B">
      <w:pPr>
        <w:spacing w:beforeLines="30" w:before="108" w:line="366" w:lineRule="exact"/>
        <w:ind w:leftChars="300" w:left="720"/>
        <w:jc w:val="both"/>
        <w:rPr>
          <w:b/>
          <w:bCs/>
          <w:szCs w:val="20"/>
          <w:bdr w:val="single" w:sz="4" w:space="0" w:color="auto"/>
        </w:rPr>
      </w:pPr>
      <w:r w:rsidRPr="00C876C3">
        <w:rPr>
          <w:b/>
          <w:bCs/>
          <w:szCs w:val="20"/>
          <w:bdr w:val="single" w:sz="4" w:space="0" w:color="auto"/>
        </w:rPr>
        <w:t>C</w:t>
      </w:r>
      <w:r w:rsidRPr="00C876C3">
        <w:rPr>
          <w:rFonts w:cs="新細明體" w:hint="eastAsia"/>
          <w:b/>
          <w:bCs/>
          <w:szCs w:val="20"/>
          <w:bdr w:val="single" w:sz="4" w:space="0" w:color="auto"/>
        </w:rPr>
        <w:t>、破非</w:t>
      </w:r>
    </w:p>
    <w:p w:rsidR="00F03111" w:rsidRPr="00C876C3" w:rsidRDefault="00F03111" w:rsidP="0020332B">
      <w:pPr>
        <w:spacing w:beforeLines="30" w:before="108" w:line="366" w:lineRule="exact"/>
        <w:ind w:leftChars="250" w:left="600"/>
        <w:jc w:val="both"/>
        <w:rPr>
          <w:b/>
          <w:bCs/>
          <w:szCs w:val="20"/>
          <w:bdr w:val="single" w:sz="4" w:space="0" w:color="auto"/>
        </w:rPr>
      </w:pPr>
      <w:r w:rsidRPr="00C876C3">
        <w:rPr>
          <w:rFonts w:cs="新細明體" w:hint="eastAsia"/>
          <w:b/>
          <w:bCs/>
          <w:szCs w:val="20"/>
          <w:bdr w:val="single" w:sz="4" w:space="0" w:color="auto"/>
        </w:rPr>
        <w:t>（</w:t>
      </w:r>
      <w:r w:rsidRPr="00C876C3">
        <w:rPr>
          <w:b/>
          <w:bCs/>
          <w:szCs w:val="20"/>
          <w:bdr w:val="single" w:sz="4" w:space="0" w:color="auto"/>
        </w:rPr>
        <w:t>3</w:t>
      </w:r>
      <w:r w:rsidRPr="00C876C3">
        <w:rPr>
          <w:rFonts w:cs="新細明體" w:hint="eastAsia"/>
          <w:b/>
          <w:bCs/>
          <w:szCs w:val="20"/>
          <w:bdr w:val="single" w:sz="4" w:space="0" w:color="auto"/>
        </w:rPr>
        <w:t>）結說</w:t>
      </w:r>
    </w:p>
    <w:p w:rsidR="00F03111" w:rsidRPr="00C876C3" w:rsidRDefault="00F03111" w:rsidP="0020332B">
      <w:pPr>
        <w:spacing w:beforeLines="30" w:before="108" w:line="366" w:lineRule="exact"/>
        <w:ind w:leftChars="150" w:left="360"/>
        <w:jc w:val="both"/>
        <w:rPr>
          <w:b/>
          <w:bCs/>
          <w:szCs w:val="20"/>
          <w:bdr w:val="single" w:sz="4" w:space="0" w:color="auto"/>
        </w:rPr>
      </w:pPr>
      <w:r w:rsidRPr="00C876C3">
        <w:rPr>
          <w:rFonts w:cs="新細明體" w:hint="eastAsia"/>
          <w:b/>
          <w:bCs/>
          <w:szCs w:val="20"/>
          <w:bdr w:val="single" w:sz="4" w:space="0" w:color="auto"/>
        </w:rPr>
        <w:t>（三）結成：佛於平等不動而善分別說諸法</w:t>
      </w:r>
    </w:p>
    <w:p w:rsidR="00F03111" w:rsidRPr="00C876C3" w:rsidRDefault="00F03111" w:rsidP="0020332B">
      <w:pPr>
        <w:spacing w:beforeLines="30" w:before="108" w:line="366" w:lineRule="exact"/>
        <w:jc w:val="both"/>
        <w:rPr>
          <w:b/>
          <w:bCs/>
          <w:szCs w:val="20"/>
          <w:bdr w:val="single" w:sz="4" w:space="0" w:color="auto"/>
        </w:rPr>
      </w:pPr>
      <w:r w:rsidRPr="00C876C3">
        <w:rPr>
          <w:rFonts w:cs="新細明體" w:hint="eastAsia"/>
          <w:b/>
          <w:bCs/>
          <w:szCs w:val="20"/>
          <w:bdr w:val="single" w:sz="4" w:space="0" w:color="auto"/>
        </w:rPr>
        <w:t>陸、明一切法平等</w:t>
      </w:r>
    </w:p>
    <w:p w:rsidR="00F03111" w:rsidRPr="00C876C3" w:rsidRDefault="00F03111" w:rsidP="0020332B">
      <w:pPr>
        <w:spacing w:line="366" w:lineRule="exact"/>
        <w:ind w:leftChars="50" w:left="120"/>
        <w:jc w:val="both"/>
        <w:rPr>
          <w:b/>
          <w:bCs/>
          <w:szCs w:val="20"/>
          <w:bdr w:val="single" w:sz="4" w:space="0" w:color="auto"/>
        </w:rPr>
      </w:pPr>
      <w:r w:rsidRPr="00C876C3">
        <w:rPr>
          <w:rFonts w:cs="新細明體" w:hint="eastAsia"/>
          <w:b/>
          <w:bCs/>
          <w:szCs w:val="20"/>
          <w:bdr w:val="single" w:sz="4" w:space="0" w:color="auto"/>
        </w:rPr>
        <w:t>（壹）須菩提問</w:t>
      </w:r>
    </w:p>
    <w:p w:rsidR="00F03111" w:rsidRPr="00C876C3" w:rsidRDefault="00F03111" w:rsidP="0020332B">
      <w:pPr>
        <w:spacing w:line="366" w:lineRule="exact"/>
        <w:ind w:leftChars="100" w:left="240"/>
        <w:jc w:val="both"/>
        <w:rPr>
          <w:b/>
          <w:bCs/>
          <w:szCs w:val="20"/>
          <w:bdr w:val="single" w:sz="4" w:space="0" w:color="auto"/>
        </w:rPr>
      </w:pPr>
      <w:r w:rsidRPr="00C876C3">
        <w:rPr>
          <w:rFonts w:cs="新細明體" w:hint="eastAsia"/>
          <w:b/>
          <w:bCs/>
          <w:szCs w:val="20"/>
          <w:bdr w:val="single" w:sz="4" w:space="0" w:color="auto"/>
        </w:rPr>
        <w:t>一、明理：凡聖皆於平等中不動</w:t>
      </w:r>
    </w:p>
    <w:p w:rsidR="00F03111" w:rsidRPr="00C876C3" w:rsidRDefault="00F03111" w:rsidP="0020332B">
      <w:pPr>
        <w:spacing w:beforeLines="30" w:before="108" w:line="366" w:lineRule="exact"/>
        <w:ind w:leftChars="100" w:left="240"/>
        <w:jc w:val="both"/>
        <w:rPr>
          <w:b/>
          <w:bCs/>
          <w:szCs w:val="20"/>
          <w:bdr w:val="single" w:sz="4" w:space="0" w:color="auto"/>
        </w:rPr>
      </w:pPr>
      <w:r w:rsidRPr="00C876C3">
        <w:rPr>
          <w:rFonts w:cs="新細明體" w:hint="eastAsia"/>
          <w:b/>
          <w:bCs/>
          <w:szCs w:val="20"/>
          <w:bdr w:val="single" w:sz="4" w:space="0" w:color="auto"/>
        </w:rPr>
        <w:t>二、興難：諸法各各相，云何菩薩行般若時不分別，若不作分別，云何能成道</w:t>
      </w:r>
    </w:p>
    <w:p w:rsidR="00F03111" w:rsidRDefault="00F03111" w:rsidP="0020332B">
      <w:pPr>
        <w:spacing w:beforeLines="30" w:before="108" w:line="366" w:lineRule="exact"/>
        <w:ind w:leftChars="50" w:left="120"/>
        <w:jc w:val="both"/>
        <w:rPr>
          <w:b/>
          <w:bCs/>
        </w:rPr>
      </w:pPr>
      <w:r w:rsidRPr="00C876C3">
        <w:rPr>
          <w:rFonts w:cs="新細明體" w:hint="eastAsia"/>
          <w:b/>
          <w:bCs/>
          <w:szCs w:val="20"/>
          <w:bdr w:val="single" w:sz="4" w:space="0" w:color="auto"/>
        </w:rPr>
        <w:t>（貳）佛答：諸法皆空無異相，當知諸法平等，非即非離</w:t>
      </w:r>
    </w:p>
    <w:p w:rsidR="00F03111" w:rsidRPr="00C876C3" w:rsidRDefault="00F03111" w:rsidP="0020332B">
      <w:pPr>
        <w:spacing w:beforeLines="30" w:before="108" w:line="370" w:lineRule="exact"/>
        <w:jc w:val="both"/>
        <w:rPr>
          <w:b/>
          <w:bCs/>
          <w:szCs w:val="20"/>
          <w:bdr w:val="single" w:sz="4" w:space="0" w:color="auto"/>
        </w:rPr>
      </w:pPr>
      <w:r w:rsidRPr="00C876C3">
        <w:rPr>
          <w:rFonts w:cs="新細明體" w:hint="eastAsia"/>
          <w:b/>
          <w:bCs/>
          <w:szCs w:val="20"/>
          <w:bdr w:val="single" w:sz="4" w:space="0" w:color="auto"/>
        </w:rPr>
        <w:t>柒、明平等相</w:t>
      </w:r>
    </w:p>
    <w:p w:rsidR="00F03111" w:rsidRPr="00C876C3" w:rsidRDefault="00F03111" w:rsidP="0020332B">
      <w:pPr>
        <w:spacing w:line="370" w:lineRule="exact"/>
        <w:ind w:leftChars="50" w:left="120"/>
        <w:jc w:val="both"/>
        <w:rPr>
          <w:b/>
          <w:bCs/>
          <w:szCs w:val="20"/>
          <w:bdr w:val="single" w:sz="4" w:space="0" w:color="auto"/>
        </w:rPr>
      </w:pPr>
      <w:r w:rsidRPr="00C876C3">
        <w:rPr>
          <w:rFonts w:cs="新細明體" w:hint="eastAsia"/>
          <w:b/>
          <w:bCs/>
          <w:szCs w:val="20"/>
          <w:bdr w:val="single" w:sz="4" w:space="0" w:color="auto"/>
        </w:rPr>
        <w:t>（壹）諸法平等相，非有為、非無為</w:t>
      </w:r>
    </w:p>
    <w:p w:rsidR="00F03111" w:rsidRPr="00C876C3" w:rsidRDefault="00F03111" w:rsidP="0020332B">
      <w:pPr>
        <w:spacing w:line="370" w:lineRule="exact"/>
        <w:ind w:leftChars="100" w:left="240"/>
        <w:jc w:val="both"/>
        <w:rPr>
          <w:rFonts w:eastAsia="標楷體"/>
          <w:b/>
          <w:bCs/>
          <w:szCs w:val="20"/>
          <w:bdr w:val="single" w:sz="4" w:space="0" w:color="auto"/>
        </w:rPr>
      </w:pPr>
      <w:r w:rsidRPr="00C876C3">
        <w:rPr>
          <w:rFonts w:cs="新細明體" w:hint="eastAsia"/>
          <w:b/>
          <w:bCs/>
          <w:szCs w:val="20"/>
          <w:bdr w:val="single" w:sz="4" w:space="0" w:color="auto"/>
        </w:rPr>
        <w:t>一、正說</w:t>
      </w:r>
    </w:p>
    <w:p w:rsidR="00F03111" w:rsidRPr="00C876C3" w:rsidRDefault="00F03111" w:rsidP="0020332B">
      <w:pPr>
        <w:spacing w:beforeLines="30" w:before="108" w:line="370" w:lineRule="exact"/>
        <w:ind w:leftChars="100" w:left="240"/>
        <w:jc w:val="both"/>
        <w:rPr>
          <w:b/>
          <w:bCs/>
          <w:szCs w:val="20"/>
          <w:bdr w:val="single" w:sz="4" w:space="0" w:color="auto"/>
        </w:rPr>
      </w:pPr>
      <w:r w:rsidRPr="00C876C3">
        <w:rPr>
          <w:rFonts w:cs="新細明體" w:hint="eastAsia"/>
          <w:b/>
          <w:bCs/>
          <w:szCs w:val="20"/>
          <w:bdr w:val="single" w:sz="4" w:space="0" w:color="auto"/>
        </w:rPr>
        <w:t>二、釋因</w:t>
      </w:r>
    </w:p>
    <w:p w:rsidR="00F03111" w:rsidRDefault="00F03111" w:rsidP="0020332B">
      <w:pPr>
        <w:spacing w:line="370" w:lineRule="exact"/>
        <w:ind w:leftChars="150" w:left="360"/>
        <w:jc w:val="both"/>
        <w:rPr>
          <w:b/>
          <w:bCs/>
        </w:rPr>
      </w:pPr>
      <w:r w:rsidRPr="00C876C3">
        <w:rPr>
          <w:rFonts w:cs="新細明體" w:hint="eastAsia"/>
          <w:b/>
          <w:bCs/>
          <w:szCs w:val="20"/>
          <w:bdr w:val="single" w:sz="4" w:space="0" w:color="auto"/>
        </w:rPr>
        <w:t>（一）論主釋</w:t>
      </w:r>
    </w:p>
    <w:p w:rsidR="00F03111" w:rsidRPr="00C876C3" w:rsidRDefault="00F03111" w:rsidP="0020332B">
      <w:pPr>
        <w:spacing w:beforeLines="30" w:before="108" w:line="370" w:lineRule="exact"/>
        <w:ind w:leftChars="150" w:left="360"/>
        <w:jc w:val="both"/>
        <w:rPr>
          <w:b/>
          <w:bCs/>
          <w:szCs w:val="20"/>
          <w:bdr w:val="single" w:sz="4" w:space="0" w:color="auto"/>
        </w:rPr>
      </w:pPr>
      <w:r w:rsidRPr="00C876C3">
        <w:rPr>
          <w:rFonts w:cs="新細明體" w:hint="eastAsia"/>
          <w:b/>
          <w:bCs/>
          <w:szCs w:val="20"/>
          <w:bdr w:val="single" w:sz="4" w:space="0" w:color="auto"/>
        </w:rPr>
        <w:t>（二）引經說</w:t>
      </w:r>
    </w:p>
    <w:p w:rsidR="00F03111" w:rsidRDefault="00F03111" w:rsidP="0020332B">
      <w:pPr>
        <w:spacing w:line="370" w:lineRule="exact"/>
        <w:ind w:leftChars="200" w:left="480"/>
        <w:jc w:val="both"/>
        <w:rPr>
          <w:b/>
          <w:bCs/>
        </w:rPr>
      </w:pPr>
      <w:r w:rsidRPr="00C876C3">
        <w:rPr>
          <w:b/>
          <w:bCs/>
          <w:szCs w:val="20"/>
          <w:bdr w:val="single" w:sz="4" w:space="0" w:color="auto"/>
        </w:rPr>
        <w:t>1</w:t>
      </w:r>
      <w:r w:rsidRPr="00C876C3">
        <w:rPr>
          <w:rFonts w:cs="新細明體" w:hint="eastAsia"/>
          <w:b/>
          <w:bCs/>
          <w:szCs w:val="20"/>
          <w:bdr w:val="single" w:sz="4" w:space="0" w:color="auto"/>
        </w:rPr>
        <w:t>、二法相待成，相離不可得</w:t>
      </w:r>
    </w:p>
    <w:p w:rsidR="00F03111" w:rsidRPr="00C876C3" w:rsidRDefault="00F03111" w:rsidP="0020332B">
      <w:pPr>
        <w:spacing w:beforeLines="30" w:before="108" w:line="370" w:lineRule="exact"/>
        <w:ind w:leftChars="250" w:left="600"/>
        <w:jc w:val="both"/>
        <w:rPr>
          <w:rFonts w:eastAsia="標楷體"/>
          <w:b/>
          <w:bCs/>
          <w:szCs w:val="20"/>
          <w:bdr w:val="single" w:sz="4" w:space="0" w:color="auto"/>
        </w:rPr>
      </w:pPr>
      <w:r w:rsidRPr="00C876C3">
        <w:rPr>
          <w:rFonts w:cs="新細明體" w:hint="eastAsia"/>
          <w:b/>
          <w:bCs/>
          <w:szCs w:val="20"/>
          <w:bdr w:val="single" w:sz="4" w:space="0" w:color="auto"/>
        </w:rPr>
        <w:t>※</w:t>
      </w:r>
      <w:r w:rsidRPr="00C876C3">
        <w:rPr>
          <w:rFonts w:cs="新細明體" w:hint="eastAsia"/>
          <w:b/>
          <w:bCs/>
          <w:szCs w:val="20"/>
          <w:bdr w:val="single" w:sz="4" w:space="0" w:color="auto"/>
        </w:rPr>
        <w:t xml:space="preserve"> </w:t>
      </w:r>
      <w:r w:rsidRPr="00C876C3">
        <w:rPr>
          <w:rFonts w:cs="新細明體" w:hint="eastAsia"/>
          <w:b/>
          <w:bCs/>
          <w:szCs w:val="20"/>
          <w:bdr w:val="single" w:sz="4" w:space="0" w:color="auto"/>
        </w:rPr>
        <w:t>因論生論：「離有為，無為不可得」之辨</w:t>
      </w:r>
    </w:p>
    <w:p w:rsidR="00F03111" w:rsidRPr="00C876C3" w:rsidRDefault="00F03111" w:rsidP="0020332B">
      <w:pPr>
        <w:spacing w:beforeLines="30" w:before="108" w:line="370" w:lineRule="exact"/>
        <w:ind w:leftChars="200" w:left="480"/>
        <w:jc w:val="both"/>
        <w:rPr>
          <w:rFonts w:eastAsia="標楷體"/>
          <w:b/>
          <w:bCs/>
          <w:szCs w:val="20"/>
          <w:bdr w:val="single" w:sz="4" w:space="0" w:color="auto"/>
        </w:rPr>
      </w:pPr>
      <w:r w:rsidRPr="00C876C3">
        <w:rPr>
          <w:b/>
          <w:bCs/>
          <w:szCs w:val="20"/>
          <w:bdr w:val="single" w:sz="4" w:space="0" w:color="auto"/>
        </w:rPr>
        <w:t>2</w:t>
      </w:r>
      <w:r w:rsidRPr="00C876C3">
        <w:rPr>
          <w:rFonts w:cs="新細明體" w:hint="eastAsia"/>
          <w:b/>
          <w:bCs/>
          <w:szCs w:val="20"/>
          <w:bdr w:val="single" w:sz="4" w:space="0" w:color="auto"/>
        </w:rPr>
        <w:t>、有為性、無為性無合散，悉皆為無相</w:t>
      </w:r>
    </w:p>
    <w:p w:rsidR="00F03111" w:rsidRDefault="00F03111" w:rsidP="0020332B">
      <w:pPr>
        <w:spacing w:beforeLines="30" w:before="108" w:line="370" w:lineRule="exact"/>
        <w:ind w:leftChars="50" w:left="120"/>
        <w:jc w:val="both"/>
        <w:rPr>
          <w:b/>
          <w:bCs/>
        </w:rPr>
      </w:pPr>
      <w:r w:rsidRPr="00C876C3">
        <w:rPr>
          <w:rFonts w:cs="新細明體" w:hint="eastAsia"/>
          <w:b/>
          <w:bCs/>
          <w:szCs w:val="20"/>
          <w:bdr w:val="single" w:sz="4" w:space="0" w:color="auto"/>
        </w:rPr>
        <w:t>（貳）以世諦故說，非以第一義</w:t>
      </w:r>
    </w:p>
    <w:p w:rsidR="00F03111" w:rsidRPr="00C876C3" w:rsidRDefault="00F03111" w:rsidP="005D03DB">
      <w:pPr>
        <w:spacing w:beforeLines="30" w:before="108"/>
        <w:ind w:leftChars="50" w:left="120"/>
        <w:jc w:val="both"/>
        <w:rPr>
          <w:b/>
          <w:bCs/>
          <w:szCs w:val="20"/>
          <w:bdr w:val="single" w:sz="4" w:space="0" w:color="auto"/>
        </w:rPr>
      </w:pPr>
      <w:r w:rsidRPr="00C876C3">
        <w:rPr>
          <w:rFonts w:cs="新細明體" w:hint="eastAsia"/>
          <w:b/>
          <w:bCs/>
          <w:szCs w:val="20"/>
          <w:bdr w:val="single" w:sz="4" w:space="0" w:color="auto"/>
        </w:rPr>
        <w:t>（參）菩薩於第一義中不動而利益眾生</w:t>
      </w:r>
    </w:p>
    <w:p w:rsidR="00F03111" w:rsidRPr="00F43208" w:rsidRDefault="00F03111" w:rsidP="005D03DB">
      <w:pPr>
        <w:ind w:leftChars="50" w:left="120"/>
        <w:jc w:val="both"/>
      </w:pPr>
    </w:p>
    <w:p w:rsidR="00F03111" w:rsidRDefault="00F03111" w:rsidP="009965FC">
      <w:pPr>
        <w:adjustRightInd w:val="0"/>
        <w:snapToGrid w:val="0"/>
        <w:jc w:val="center"/>
        <w:rPr>
          <w:rFonts w:ascii="Times New Roman" w:hAnsi="Times New Roman"/>
        </w:rPr>
      </w:pPr>
    </w:p>
    <w:p w:rsidR="00F03111" w:rsidRPr="00944CEA" w:rsidRDefault="00F03111" w:rsidP="009965FC">
      <w:pPr>
        <w:jc w:val="center"/>
        <w:rPr>
          <w:rFonts w:ascii="Times New Roman" w:eastAsia="標楷體" w:hAnsi="Times New Roman" w:cs="Roman Unicode"/>
          <w:b/>
          <w:sz w:val="44"/>
          <w:szCs w:val="44"/>
        </w:rPr>
      </w:pPr>
      <w:r w:rsidRPr="00944CEA">
        <w:rPr>
          <w:rFonts w:ascii="Times New Roman" w:eastAsia="標楷體" w:hAnsi="Times New Roman" w:cs="Roman Unicode" w:hint="eastAsia"/>
          <w:b/>
          <w:sz w:val="44"/>
          <w:szCs w:val="44"/>
        </w:rPr>
        <w:t>《大智度論》卷</w:t>
      </w:r>
      <w:r w:rsidRPr="00944CEA">
        <w:rPr>
          <w:rFonts w:ascii="Times New Roman" w:eastAsia="標楷體" w:hAnsi="Times New Roman" w:cs="Roman Unicode"/>
          <w:b/>
          <w:sz w:val="44"/>
          <w:szCs w:val="44"/>
        </w:rPr>
        <w:t>96</w:t>
      </w:r>
    </w:p>
    <w:p w:rsidR="00F03111" w:rsidRDefault="00F03111" w:rsidP="009965FC">
      <w:pPr>
        <w:snapToGrid w:val="0"/>
        <w:jc w:val="center"/>
        <w:rPr>
          <w:rFonts w:ascii="Times New Roman" w:hAnsi="Times New Roman"/>
          <w:szCs w:val="24"/>
          <w:vertAlign w:val="superscript"/>
        </w:rPr>
      </w:pPr>
      <w:r w:rsidRPr="00944CEA">
        <w:rPr>
          <w:rFonts w:ascii="Times New Roman" w:eastAsia="標楷體" w:hAnsi="Times New Roman" w:cs="Roman Unicode" w:hint="eastAsia"/>
          <w:b/>
          <w:bCs/>
          <w:sz w:val="28"/>
          <w:szCs w:val="28"/>
        </w:rPr>
        <w:t>〈釋涅槃如化品</w:t>
      </w:r>
    </w:p>
    <w:p w:rsidR="00F03111" w:rsidRDefault="00F03111" w:rsidP="009965FC">
      <w:pPr>
        <w:snapToGrid w:val="0"/>
        <w:jc w:val="center"/>
        <w:rPr>
          <w:rFonts w:ascii="Times New Roman" w:hAnsi="Times New Roman"/>
          <w:szCs w:val="24"/>
          <w:vertAlign w:val="superscript"/>
        </w:rPr>
      </w:pPr>
      <w:r w:rsidRPr="00944CEA">
        <w:rPr>
          <w:rFonts w:ascii="Times New Roman" w:eastAsia="標楷體" w:hAnsi="Times New Roman" w:cs="Roman Unicode" w:hint="eastAsia"/>
          <w:b/>
          <w:bCs/>
          <w:sz w:val="28"/>
          <w:szCs w:val="28"/>
        </w:rPr>
        <w:t>第八十七〉</w:t>
      </w:r>
    </w:p>
    <w:p w:rsidR="00F03111" w:rsidRDefault="00F03111" w:rsidP="009965FC">
      <w:pPr>
        <w:jc w:val="right"/>
        <w:rPr>
          <w:rFonts w:ascii="Times New Roman" w:eastAsia="SimSun" w:hAnsi="Times New Roman"/>
          <w:szCs w:val="24"/>
        </w:rPr>
      </w:pPr>
      <w:r w:rsidRPr="00944CEA">
        <w:rPr>
          <w:rFonts w:ascii="Times New Roman" w:eastAsia="標楷體" w:hAnsi="Times New Roman" w:cs="Roman Unicode" w:hint="eastAsia"/>
          <w:sz w:val="26"/>
          <w:szCs w:val="24"/>
        </w:rPr>
        <w:t>釋厚觀</w:t>
      </w:r>
      <w:r w:rsidRPr="00944CEA">
        <w:rPr>
          <w:rFonts w:ascii="Times New Roman" w:hAnsi="Times New Roman" w:cs="Roman Unicode" w:hint="eastAsia"/>
          <w:sz w:val="26"/>
          <w:szCs w:val="24"/>
        </w:rPr>
        <w:t>（</w:t>
      </w:r>
      <w:r w:rsidRPr="00944CEA">
        <w:rPr>
          <w:rFonts w:ascii="Times New Roman" w:hAnsi="Times New Roman" w:cs="Roman Unicode"/>
          <w:sz w:val="26"/>
          <w:szCs w:val="24"/>
        </w:rPr>
        <w:t>2013.04.13</w:t>
      </w:r>
      <w:r w:rsidRPr="00944CEA">
        <w:rPr>
          <w:rFonts w:ascii="Times New Roman" w:hAnsi="Times New Roman" w:cs="Roman Unicode" w:hint="eastAsia"/>
          <w:sz w:val="26"/>
          <w:szCs w:val="24"/>
        </w:rPr>
        <w:t>）</w:t>
      </w:r>
    </w:p>
    <w:p w:rsidR="00F03111" w:rsidRDefault="00F03111" w:rsidP="00110FC7">
      <w:pPr>
        <w:spacing w:line="370" w:lineRule="exact"/>
        <w:jc w:val="both"/>
        <w:rPr>
          <w:rFonts w:ascii="Times New Roman" w:hAnsi="Times New Roman"/>
          <w:bCs/>
          <w:szCs w:val="24"/>
          <w:vertAlign w:val="superscript"/>
        </w:rPr>
      </w:pPr>
      <w:r w:rsidRPr="00944CEA">
        <w:rPr>
          <w:rFonts w:ascii="Times New Roman" w:eastAsia="標楷體" w:hAnsi="Times New Roman" w:hint="eastAsia"/>
          <w:b/>
          <w:bCs/>
          <w:sz w:val="21"/>
          <w:bdr w:val="single" w:sz="4" w:space="0" w:color="auto"/>
        </w:rPr>
        <w:t>壹、約法性平等論化眾生義</w:t>
      </w:r>
    </w:p>
    <w:p w:rsidR="00F03111" w:rsidRDefault="00F03111" w:rsidP="00110FC7">
      <w:pPr>
        <w:spacing w:line="370" w:lineRule="exact"/>
        <w:ind w:leftChars="50" w:left="120"/>
        <w:jc w:val="both"/>
        <w:rPr>
          <w:rFonts w:ascii="Times New Roman" w:hAnsi="Times New Roman"/>
          <w:bCs/>
          <w:szCs w:val="24"/>
          <w:vertAlign w:val="superscript"/>
        </w:rPr>
      </w:pPr>
      <w:r w:rsidRPr="00944CEA">
        <w:rPr>
          <w:rFonts w:ascii="Times New Roman" w:eastAsia="標楷體" w:hAnsi="Times New Roman" w:hint="eastAsia"/>
          <w:b/>
          <w:bCs/>
          <w:sz w:val="21"/>
          <w:bdr w:val="single" w:sz="4" w:space="0" w:color="auto"/>
        </w:rPr>
        <w:t>（壹）以二空化導眾生</w:t>
      </w:r>
    </w:p>
    <w:p w:rsidR="00F03111" w:rsidRDefault="00F03111" w:rsidP="00110FC7">
      <w:pPr>
        <w:spacing w:line="370" w:lineRule="exact"/>
        <w:ind w:leftChars="100" w:left="240"/>
        <w:jc w:val="both"/>
        <w:rPr>
          <w:rFonts w:ascii="Times New Roman" w:eastAsia="標楷體" w:hAnsi="Times New Roman"/>
          <w:b/>
          <w:bCs/>
          <w:sz w:val="21"/>
        </w:rPr>
      </w:pPr>
      <w:r w:rsidRPr="00944CEA">
        <w:rPr>
          <w:rFonts w:ascii="Times New Roman" w:eastAsia="標楷體" w:hAnsi="Times New Roman" w:hint="eastAsia"/>
          <w:b/>
          <w:bCs/>
          <w:sz w:val="21"/>
          <w:bdr w:val="single" w:sz="4" w:space="0" w:color="auto"/>
        </w:rPr>
        <w:t>一、須菩提問〔以第一義悉檀難〕</w:t>
      </w:r>
    </w:p>
    <w:p w:rsidR="00F03111" w:rsidRDefault="00F03111" w:rsidP="00110FC7">
      <w:pPr>
        <w:spacing w:beforeLines="30" w:before="108" w:line="370" w:lineRule="exact"/>
        <w:ind w:leftChars="100" w:left="240"/>
        <w:jc w:val="both"/>
        <w:rPr>
          <w:rFonts w:ascii="Times New Roman" w:hAnsi="Times New Roman"/>
          <w:szCs w:val="24"/>
          <w:vertAlign w:val="superscript"/>
        </w:rPr>
      </w:pPr>
      <w:r w:rsidRPr="00944CEA">
        <w:rPr>
          <w:rFonts w:ascii="Times New Roman" w:eastAsia="標楷體" w:hAnsi="Times New Roman" w:hint="eastAsia"/>
          <w:b/>
          <w:bCs/>
          <w:sz w:val="21"/>
          <w:szCs w:val="32"/>
          <w:bdr w:val="single" w:sz="4" w:space="0" w:color="auto"/>
        </w:rPr>
        <w:t>二、佛答〔以對治悉檀辨〕</w:t>
      </w:r>
    </w:p>
    <w:p w:rsidR="00F03111" w:rsidRDefault="00F03111" w:rsidP="00110FC7">
      <w:pPr>
        <w:spacing w:line="350" w:lineRule="exact"/>
        <w:ind w:leftChars="150" w:left="36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（一）述成</w:t>
      </w:r>
    </w:p>
    <w:p w:rsidR="00F03111" w:rsidRPr="00944CEA" w:rsidRDefault="00F03111" w:rsidP="00110FC7">
      <w:pPr>
        <w:spacing w:beforeLines="30" w:before="108" w:line="350" w:lineRule="exact"/>
        <w:ind w:leftChars="150" w:left="36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（二）眾生無知故，以二空教化</w:t>
      </w:r>
    </w:p>
    <w:p w:rsidR="00F03111" w:rsidRDefault="00F03111" w:rsidP="00110FC7">
      <w:pPr>
        <w:spacing w:line="350" w:lineRule="exact"/>
        <w:ind w:leftChars="200" w:left="480"/>
        <w:jc w:val="both"/>
        <w:rPr>
          <w:rFonts w:ascii="Times New Roman" w:eastAsia="標楷體" w:hAnsi="Times New Roman"/>
          <w:b/>
          <w:bCs/>
          <w:sz w:val="21"/>
          <w:szCs w:val="32"/>
          <w:bdr w:val="single" w:sz="4" w:space="0" w:color="auto"/>
        </w:rPr>
      </w:pPr>
      <w:r w:rsidRPr="00944CEA">
        <w:rPr>
          <w:rFonts w:ascii="Times New Roman" w:eastAsia="標楷體" w:hAnsi="Times New Roman"/>
          <w:b/>
          <w:bCs/>
          <w:sz w:val="21"/>
          <w:szCs w:val="32"/>
          <w:bdr w:val="single" w:sz="4" w:space="0" w:color="auto"/>
        </w:rPr>
        <w:t>1</w:t>
      </w:r>
      <w:r w:rsidRPr="00944CEA">
        <w:rPr>
          <w:rFonts w:ascii="Times New Roman" w:eastAsia="標楷體" w:hAnsi="Times New Roman" w:hint="eastAsia"/>
          <w:b/>
          <w:bCs/>
          <w:sz w:val="21"/>
          <w:szCs w:val="32"/>
          <w:bdr w:val="single" w:sz="4" w:space="0" w:color="auto"/>
        </w:rPr>
        <w:t>、示眾生空</w:t>
      </w:r>
    </w:p>
    <w:p w:rsidR="00F03111" w:rsidRDefault="00F03111" w:rsidP="00110FC7">
      <w:pPr>
        <w:spacing w:beforeLines="30" w:before="108" w:line="350" w:lineRule="exact"/>
        <w:ind w:leftChars="200" w:left="480"/>
        <w:jc w:val="both"/>
        <w:rPr>
          <w:rFonts w:ascii="Times New Roman" w:eastAsia="標楷體" w:hAnsi="Times New Roman"/>
          <w:b/>
          <w:bCs/>
          <w:sz w:val="32"/>
          <w:szCs w:val="32"/>
        </w:rPr>
      </w:pPr>
      <w:r w:rsidRPr="00944CEA">
        <w:rPr>
          <w:rFonts w:ascii="Times New Roman" w:eastAsia="標楷體" w:hAnsi="Times New Roman"/>
          <w:b/>
          <w:bCs/>
          <w:sz w:val="21"/>
          <w:szCs w:val="32"/>
          <w:bdr w:val="single" w:sz="4" w:space="0" w:color="auto"/>
        </w:rPr>
        <w:t>2</w:t>
      </w:r>
      <w:r w:rsidRPr="00944CEA">
        <w:rPr>
          <w:rFonts w:ascii="Times New Roman" w:eastAsia="標楷體" w:hAnsi="Times New Roman" w:hint="eastAsia"/>
          <w:b/>
          <w:bCs/>
          <w:sz w:val="21"/>
          <w:szCs w:val="32"/>
          <w:bdr w:val="single" w:sz="4" w:space="0" w:color="auto"/>
        </w:rPr>
        <w:t>、示法空</w:t>
      </w:r>
    </w:p>
    <w:p w:rsidR="00F03111" w:rsidRDefault="00F03111" w:rsidP="00110FC7">
      <w:pPr>
        <w:spacing w:beforeLines="30" w:before="108" w:line="350" w:lineRule="exact"/>
        <w:ind w:leftChars="50" w:left="120"/>
        <w:jc w:val="both"/>
        <w:rPr>
          <w:rFonts w:ascii="Times New Roman" w:hAnsi="Times New Roman"/>
          <w:szCs w:val="24"/>
          <w:vertAlign w:val="superscript"/>
        </w:rPr>
      </w:pPr>
      <w:r w:rsidRPr="00944CEA">
        <w:rPr>
          <w:rFonts w:ascii="Times New Roman" w:eastAsia="標楷體" w:hAnsi="Times New Roman" w:hint="eastAsia"/>
          <w:b/>
          <w:bCs/>
          <w:sz w:val="21"/>
          <w:szCs w:val="32"/>
          <w:bdr w:val="single" w:sz="4" w:space="0" w:color="auto"/>
        </w:rPr>
        <w:t>（貳）明所用空：遠離一切法相，知諸法空</w:t>
      </w:r>
    </w:p>
    <w:p w:rsidR="00F03111" w:rsidRPr="00944CEA" w:rsidRDefault="00F03111" w:rsidP="00110FC7">
      <w:pPr>
        <w:spacing w:beforeLines="30" w:before="108" w:line="350" w:lineRule="exact"/>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貳、諸法如化，而隨機施教分別說</w:t>
      </w:r>
    </w:p>
    <w:p w:rsidR="00F03111" w:rsidRDefault="00F03111" w:rsidP="00110FC7">
      <w:pPr>
        <w:spacing w:line="350" w:lineRule="exact"/>
        <w:ind w:leftChars="50" w:left="12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（壹）諸法如化無差別</w:t>
      </w:r>
    </w:p>
    <w:p w:rsidR="00F03111" w:rsidRDefault="00F03111" w:rsidP="009965FC">
      <w:pPr>
        <w:spacing w:beforeLines="30" w:before="108"/>
        <w:ind w:leftChars="50" w:left="120"/>
        <w:jc w:val="both"/>
        <w:rPr>
          <w:rFonts w:ascii="Times New Roman" w:hAnsi="Times New Roman"/>
          <w:szCs w:val="24"/>
          <w:vertAlign w:val="superscript"/>
        </w:rPr>
      </w:pPr>
      <w:r w:rsidRPr="00944CEA">
        <w:rPr>
          <w:rFonts w:ascii="Times New Roman" w:eastAsia="標楷體" w:hAnsi="Times New Roman" w:hint="eastAsia"/>
          <w:b/>
          <w:bCs/>
          <w:sz w:val="21"/>
          <w:szCs w:val="32"/>
          <w:bdr w:val="single" w:sz="4" w:space="0" w:color="auto"/>
        </w:rPr>
        <w:t>（貳）諸法如化而有差別</w:t>
      </w:r>
    </w:p>
    <w:p w:rsidR="00F03111" w:rsidRDefault="00F03111" w:rsidP="009965FC">
      <w:pPr>
        <w:ind w:leftChars="100" w:left="24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一、須菩提問〔依出世間法、涅槃及三乘聖者難〕</w:t>
      </w:r>
    </w:p>
    <w:p w:rsidR="00F03111" w:rsidRPr="00944CEA" w:rsidRDefault="00F03111" w:rsidP="009965FC">
      <w:pPr>
        <w:spacing w:beforeLines="30" w:before="108"/>
        <w:ind w:leftChars="100" w:left="24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二、佛答</w:t>
      </w:r>
    </w:p>
    <w:p w:rsidR="00F03111" w:rsidRDefault="00F03111" w:rsidP="009965FC">
      <w:pPr>
        <w:ind w:leftChars="150" w:left="36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（一）總說諸法空如化</w:t>
      </w:r>
    </w:p>
    <w:p w:rsidR="00F03111" w:rsidRDefault="00F03111" w:rsidP="009965FC">
      <w:pPr>
        <w:spacing w:beforeLines="30" w:before="108"/>
        <w:ind w:leftChars="150" w:left="36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（二）別辨種種變化事</w:t>
      </w:r>
    </w:p>
    <w:p w:rsidR="00F03111" w:rsidRDefault="00F03111" w:rsidP="009965FC">
      <w:pPr>
        <w:spacing w:beforeLines="30" w:before="108"/>
        <w:ind w:leftChars="150" w:left="36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（三）結</w:t>
      </w:r>
    </w:p>
    <w:p w:rsidR="00F03111" w:rsidRPr="00944CEA" w:rsidRDefault="00F03111" w:rsidP="009965FC">
      <w:pPr>
        <w:spacing w:beforeLines="30" w:before="108"/>
        <w:ind w:firstLineChars="50" w:firstLine="105"/>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（參）為</w:t>
      </w:r>
      <w:r w:rsidRPr="00944CEA">
        <w:rPr>
          <w:rFonts w:ascii="Times New Roman" w:eastAsia="標楷體" w:hAnsi="Times New Roman" w:hint="eastAsia"/>
          <w:b/>
          <w:bCs/>
          <w:sz w:val="21"/>
          <w:bdr w:val="single" w:sz="4" w:space="0" w:color="auto"/>
        </w:rPr>
        <w:t>新發意者先分別</w:t>
      </w:r>
      <w:r w:rsidRPr="00944CEA">
        <w:rPr>
          <w:rFonts w:ascii="Times New Roman" w:eastAsia="標楷體" w:hAnsi="Times New Roman" w:hint="eastAsia"/>
          <w:b/>
          <w:bCs/>
          <w:sz w:val="21"/>
          <w:szCs w:val="32"/>
          <w:bdr w:val="single" w:sz="4" w:space="0" w:color="auto"/>
        </w:rPr>
        <w:t>生滅者如化、不生滅者不如化，後示本性空寂</w:t>
      </w:r>
    </w:p>
    <w:p w:rsidR="00F03111" w:rsidRPr="00944CEA" w:rsidRDefault="00F03111" w:rsidP="009965FC">
      <w:pPr>
        <w:ind w:firstLineChars="100" w:firstLine="21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一、為新發意者說有為如化、涅槃不如化</w:t>
      </w:r>
    </w:p>
    <w:p w:rsidR="00F03111" w:rsidRDefault="00F03111" w:rsidP="009965FC">
      <w:pPr>
        <w:ind w:leftChars="150" w:left="360"/>
        <w:jc w:val="both"/>
        <w:rPr>
          <w:rFonts w:ascii="Times New Roman" w:hAnsi="Times New Roman"/>
          <w:szCs w:val="24"/>
          <w:vertAlign w:val="superscript"/>
        </w:rPr>
      </w:pPr>
      <w:r w:rsidRPr="00944CEA">
        <w:rPr>
          <w:rFonts w:ascii="Times New Roman" w:eastAsia="標楷體" w:hAnsi="Times New Roman" w:hint="eastAsia"/>
          <w:b/>
          <w:bCs/>
          <w:sz w:val="21"/>
          <w:szCs w:val="32"/>
          <w:bdr w:val="single" w:sz="4" w:space="0" w:color="auto"/>
        </w:rPr>
        <w:t>（一）具生滅之法必是變化</w:t>
      </w:r>
    </w:p>
    <w:p w:rsidR="00F03111" w:rsidRPr="00944CEA" w:rsidRDefault="00F03111" w:rsidP="009965FC">
      <w:pPr>
        <w:spacing w:beforeLines="30" w:before="108"/>
        <w:ind w:leftChars="150" w:left="36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（二）為新發意者說無生滅之涅槃不如化</w:t>
      </w:r>
    </w:p>
    <w:p w:rsidR="00F03111" w:rsidRDefault="00F03111" w:rsidP="009965FC">
      <w:pPr>
        <w:ind w:leftChars="200" w:left="480"/>
        <w:jc w:val="both"/>
        <w:rPr>
          <w:rFonts w:ascii="Times New Roman" w:eastAsia="標楷體" w:hAnsi="Times New Roman"/>
          <w:b/>
          <w:bCs/>
          <w:sz w:val="32"/>
          <w:szCs w:val="32"/>
        </w:rPr>
      </w:pPr>
      <w:r w:rsidRPr="00944CEA">
        <w:rPr>
          <w:rFonts w:ascii="Times New Roman" w:eastAsia="標楷體" w:hAnsi="Times New Roman"/>
          <w:b/>
          <w:bCs/>
          <w:sz w:val="21"/>
          <w:szCs w:val="32"/>
          <w:bdr w:val="single" w:sz="4" w:space="0" w:color="auto"/>
        </w:rPr>
        <w:t>1</w:t>
      </w:r>
      <w:r w:rsidRPr="00944CEA">
        <w:rPr>
          <w:rFonts w:ascii="Times New Roman" w:eastAsia="標楷體" w:hAnsi="Times New Roman" w:hint="eastAsia"/>
          <w:b/>
          <w:bCs/>
          <w:sz w:val="21"/>
          <w:szCs w:val="32"/>
          <w:bdr w:val="single" w:sz="4" w:space="0" w:color="auto"/>
        </w:rPr>
        <w:t>、正明</w:t>
      </w:r>
    </w:p>
    <w:p w:rsidR="00F03111" w:rsidRPr="00944CEA" w:rsidRDefault="00F03111" w:rsidP="009965FC">
      <w:pPr>
        <w:spacing w:beforeLines="30" w:before="108"/>
        <w:ind w:leftChars="200" w:left="480"/>
        <w:jc w:val="both"/>
        <w:rPr>
          <w:rFonts w:ascii="Times New Roman" w:eastAsia="標楷體" w:hAnsi="Times New Roman"/>
          <w:b/>
          <w:bCs/>
          <w:sz w:val="40"/>
          <w:szCs w:val="32"/>
        </w:rPr>
      </w:pPr>
      <w:r w:rsidRPr="00944CEA">
        <w:rPr>
          <w:rFonts w:ascii="Times New Roman" w:eastAsia="標楷體" w:hAnsi="Times New Roman"/>
          <w:b/>
          <w:bCs/>
          <w:sz w:val="21"/>
          <w:szCs w:val="32"/>
          <w:bdr w:val="single" w:sz="4" w:space="0" w:color="auto"/>
        </w:rPr>
        <w:t>2</w:t>
      </w:r>
      <w:r w:rsidRPr="00944CEA">
        <w:rPr>
          <w:rFonts w:ascii="Times New Roman" w:eastAsia="標楷體" w:hAnsi="Times New Roman" w:hint="eastAsia"/>
          <w:b/>
          <w:bCs/>
          <w:sz w:val="21"/>
          <w:szCs w:val="32"/>
          <w:bdr w:val="single" w:sz="4" w:space="0" w:color="auto"/>
        </w:rPr>
        <w:t>、釋因：為新發意者說「涅槃非如化」</w:t>
      </w:r>
    </w:p>
    <w:p w:rsidR="00F03111" w:rsidRDefault="00F03111" w:rsidP="009965FC">
      <w:pPr>
        <w:ind w:leftChars="250" w:left="60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w:t>
      </w:r>
      <w:r w:rsidRPr="00944CEA">
        <w:rPr>
          <w:rFonts w:ascii="Times New Roman" w:eastAsia="標楷體" w:hAnsi="Times New Roman"/>
          <w:b/>
          <w:bCs/>
          <w:sz w:val="21"/>
          <w:szCs w:val="32"/>
          <w:bdr w:val="single" w:sz="4" w:space="0" w:color="auto"/>
        </w:rPr>
        <w:t>1</w:t>
      </w:r>
      <w:r w:rsidRPr="00944CEA">
        <w:rPr>
          <w:rFonts w:ascii="Times New Roman" w:eastAsia="標楷體" w:hAnsi="Times New Roman" w:hint="eastAsia"/>
          <w:b/>
          <w:bCs/>
          <w:sz w:val="21"/>
          <w:szCs w:val="32"/>
          <w:bdr w:val="single" w:sz="4" w:space="0" w:color="auto"/>
        </w:rPr>
        <w:t>）須菩提問</w:t>
      </w:r>
    </w:p>
    <w:p w:rsidR="00F03111" w:rsidRPr="00944CEA" w:rsidRDefault="00F03111" w:rsidP="00110FC7">
      <w:pPr>
        <w:spacing w:beforeLines="30" w:before="108" w:line="340" w:lineRule="exact"/>
        <w:ind w:leftChars="250" w:left="600"/>
        <w:jc w:val="both"/>
        <w:rPr>
          <w:rFonts w:ascii="Times New Roman" w:eastAsia="標楷體" w:hAnsi="Times New Roman"/>
          <w:b/>
          <w:bCs/>
          <w:sz w:val="21"/>
          <w:szCs w:val="32"/>
          <w:bdr w:val="single" w:sz="4" w:space="0" w:color="auto"/>
        </w:rPr>
      </w:pPr>
      <w:r w:rsidRPr="00944CEA">
        <w:rPr>
          <w:rFonts w:ascii="Times New Roman" w:eastAsia="標楷體" w:hAnsi="Times New Roman" w:hint="eastAsia"/>
          <w:b/>
          <w:bCs/>
          <w:sz w:val="21"/>
          <w:szCs w:val="32"/>
          <w:bdr w:val="single" w:sz="4" w:space="0" w:color="auto"/>
        </w:rPr>
        <w:t>（</w:t>
      </w:r>
      <w:r w:rsidRPr="00944CEA">
        <w:rPr>
          <w:rFonts w:ascii="Times New Roman" w:eastAsia="標楷體" w:hAnsi="Times New Roman"/>
          <w:b/>
          <w:bCs/>
          <w:sz w:val="21"/>
          <w:szCs w:val="32"/>
          <w:bdr w:val="single" w:sz="4" w:space="0" w:color="auto"/>
        </w:rPr>
        <w:t>2</w:t>
      </w:r>
      <w:r w:rsidRPr="00944CEA">
        <w:rPr>
          <w:rFonts w:ascii="Times New Roman" w:eastAsia="標楷體" w:hAnsi="Times New Roman" w:hint="eastAsia"/>
          <w:b/>
          <w:bCs/>
          <w:sz w:val="21"/>
          <w:szCs w:val="32"/>
          <w:bdr w:val="single" w:sz="4" w:space="0" w:color="auto"/>
        </w:rPr>
        <w:t>）佛答</w:t>
      </w:r>
    </w:p>
    <w:p w:rsidR="00F03111" w:rsidRDefault="00F03111" w:rsidP="00110FC7">
      <w:pPr>
        <w:spacing w:line="340" w:lineRule="exact"/>
        <w:ind w:leftChars="300" w:left="720"/>
        <w:jc w:val="both"/>
        <w:rPr>
          <w:rFonts w:ascii="Times New Roman" w:eastAsia="標楷體" w:hAnsi="Times New Roman"/>
          <w:b/>
          <w:bCs/>
          <w:sz w:val="32"/>
          <w:szCs w:val="32"/>
        </w:rPr>
      </w:pPr>
      <w:r w:rsidRPr="00944CEA">
        <w:rPr>
          <w:rFonts w:ascii="Times New Roman" w:eastAsia="標楷體" w:hAnsi="Times New Roman"/>
          <w:b/>
          <w:bCs/>
          <w:sz w:val="21"/>
          <w:szCs w:val="32"/>
          <w:bdr w:val="single" w:sz="4" w:space="0" w:color="auto"/>
        </w:rPr>
        <w:t>A</w:t>
      </w:r>
      <w:r w:rsidRPr="00944CEA">
        <w:rPr>
          <w:rFonts w:ascii="Times New Roman" w:eastAsia="標楷體" w:hAnsi="Times New Roman" w:hint="eastAsia"/>
          <w:b/>
          <w:bCs/>
          <w:sz w:val="21"/>
          <w:szCs w:val="32"/>
          <w:bdr w:val="single" w:sz="4" w:space="0" w:color="auto"/>
        </w:rPr>
        <w:t>、述成空義</w:t>
      </w:r>
    </w:p>
    <w:p w:rsidR="00F03111" w:rsidRDefault="00F03111" w:rsidP="00110FC7">
      <w:pPr>
        <w:spacing w:beforeLines="30" w:before="108" w:line="340" w:lineRule="exact"/>
        <w:ind w:leftChars="300" w:left="720"/>
        <w:jc w:val="both"/>
        <w:rPr>
          <w:rFonts w:ascii="Times New Roman" w:eastAsia="標楷體" w:hAnsi="Times New Roman"/>
          <w:b/>
          <w:bCs/>
          <w:sz w:val="21"/>
          <w:szCs w:val="32"/>
          <w:bdr w:val="single" w:sz="4" w:space="0" w:color="auto"/>
        </w:rPr>
      </w:pPr>
      <w:r w:rsidRPr="00944CEA">
        <w:rPr>
          <w:rFonts w:ascii="Times New Roman" w:eastAsia="標楷體" w:hAnsi="Times New Roman"/>
          <w:b/>
          <w:bCs/>
          <w:sz w:val="21"/>
          <w:szCs w:val="32"/>
          <w:bdr w:val="single" w:sz="4" w:space="0" w:color="auto"/>
        </w:rPr>
        <w:t>B</w:t>
      </w:r>
      <w:r w:rsidRPr="00944CEA">
        <w:rPr>
          <w:rFonts w:ascii="Times New Roman" w:eastAsia="標楷體" w:hAnsi="Times New Roman" w:hint="eastAsia"/>
          <w:b/>
          <w:bCs/>
          <w:sz w:val="21"/>
          <w:szCs w:val="32"/>
          <w:bdr w:val="single" w:sz="4" w:space="0" w:color="auto"/>
        </w:rPr>
        <w:t>、明理：為</w:t>
      </w:r>
      <w:r w:rsidRPr="00944CEA">
        <w:rPr>
          <w:rFonts w:ascii="Times New Roman" w:eastAsia="標楷體" w:hAnsi="Times New Roman" w:hint="eastAsia"/>
          <w:b/>
          <w:bCs/>
          <w:sz w:val="21"/>
          <w:bdr w:val="single" w:sz="4" w:space="0" w:color="auto"/>
        </w:rPr>
        <w:t>新發意者而分別說</w:t>
      </w:r>
    </w:p>
    <w:p w:rsidR="00F03111" w:rsidRDefault="00F03111" w:rsidP="00110FC7">
      <w:pPr>
        <w:spacing w:beforeLines="30" w:before="108" w:line="340" w:lineRule="exact"/>
        <w:ind w:leftChars="100" w:left="240"/>
        <w:jc w:val="both"/>
        <w:rPr>
          <w:rFonts w:ascii="Times New Roman" w:eastAsia="標楷體" w:hAnsi="Times New Roman"/>
          <w:b/>
          <w:bCs/>
          <w:sz w:val="32"/>
          <w:szCs w:val="32"/>
        </w:rPr>
      </w:pPr>
      <w:r w:rsidRPr="00944CEA">
        <w:rPr>
          <w:rFonts w:ascii="Times New Roman" w:eastAsia="標楷體" w:hAnsi="Times New Roman" w:hint="eastAsia"/>
          <w:b/>
          <w:bCs/>
          <w:sz w:val="21"/>
          <w:szCs w:val="32"/>
          <w:bdr w:val="single" w:sz="4" w:space="0" w:color="auto"/>
        </w:rPr>
        <w:t>二、示新發意菩薩法性本空</w:t>
      </w:r>
    </w:p>
    <w:p w:rsidR="00F03111" w:rsidRPr="00B0097F" w:rsidRDefault="00F03111" w:rsidP="00110FC7">
      <w:pPr>
        <w:spacing w:line="340" w:lineRule="exact"/>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壹、約法性平等論化眾生義</w:t>
      </w:r>
    </w:p>
    <w:p w:rsidR="00F03111" w:rsidRPr="00B0097F" w:rsidRDefault="00F03111" w:rsidP="00110FC7">
      <w:pPr>
        <w:spacing w:line="340" w:lineRule="exact"/>
        <w:ind w:leftChars="50" w:left="12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（壹）以二空化導眾生</w:t>
      </w:r>
    </w:p>
    <w:p w:rsidR="00F03111" w:rsidRPr="00B0097F" w:rsidRDefault="00F03111" w:rsidP="00110FC7">
      <w:pPr>
        <w:spacing w:line="340" w:lineRule="exact"/>
        <w:ind w:leftChars="100" w:left="2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一、略釋問答</w:t>
      </w:r>
    </w:p>
    <w:p w:rsidR="00F03111" w:rsidRPr="00B0097F" w:rsidRDefault="00F03111" w:rsidP="00110FC7">
      <w:pPr>
        <w:spacing w:line="340" w:lineRule="exact"/>
        <w:ind w:leftChars="150" w:left="36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（一）釋須菩提何以重問</w:t>
      </w:r>
    </w:p>
    <w:p w:rsidR="00F03111" w:rsidRPr="00B0097F" w:rsidRDefault="00F03111" w:rsidP="009965FC">
      <w:pPr>
        <w:spacing w:beforeLines="30" w:before="108"/>
        <w:ind w:leftChars="150" w:left="36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（二）略述佛答</w:t>
      </w:r>
    </w:p>
    <w:p w:rsidR="00F03111" w:rsidRPr="00B0097F" w:rsidRDefault="00F03111" w:rsidP="009965FC">
      <w:pPr>
        <w:spacing w:beforeLines="30" w:before="108"/>
        <w:ind w:firstLineChars="100" w:firstLine="240"/>
        <w:jc w:val="both"/>
        <w:rPr>
          <w:rFonts w:ascii="Times New Roman" w:hAnsi="Times New Roman"/>
          <w:b/>
          <w:bCs/>
          <w:szCs w:val="24"/>
          <w:bdr w:val="single" w:sz="4" w:space="0" w:color="auto"/>
        </w:rPr>
      </w:pPr>
      <w:r w:rsidRPr="00B0097F">
        <w:rPr>
          <w:rFonts w:ascii="Times New Roman" w:hAnsi="Times New Roman" w:hint="eastAsia"/>
          <w:b/>
          <w:bCs/>
          <w:szCs w:val="20"/>
          <w:bdr w:val="single" w:sz="4" w:space="0" w:color="auto"/>
        </w:rPr>
        <w:t>二、更明問答深意</w:t>
      </w:r>
      <w:r w:rsidRPr="00B0097F">
        <w:rPr>
          <w:rFonts w:ascii="Times New Roman" w:hAnsi="Times New Roman" w:hint="eastAsia"/>
          <w:b/>
          <w:bCs/>
          <w:szCs w:val="24"/>
          <w:bdr w:val="single" w:sz="4" w:space="0" w:color="auto"/>
        </w:rPr>
        <w:t>佛答</w:t>
      </w:r>
    </w:p>
    <w:p w:rsidR="00F03111" w:rsidRPr="00B0097F" w:rsidRDefault="00F03111" w:rsidP="009965FC">
      <w:pPr>
        <w:ind w:leftChars="150" w:left="36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（一）須菩提問</w:t>
      </w:r>
      <w:r w:rsidRPr="00B0097F">
        <w:rPr>
          <w:rFonts w:ascii="新細明體" w:hAnsi="新細明體" w:hint="eastAsia"/>
          <w:b/>
          <w:szCs w:val="24"/>
          <w:bdr w:val="single" w:sz="4" w:space="0" w:color="auto"/>
        </w:rPr>
        <w:t>〔以第一義悉檀難〕</w:t>
      </w:r>
    </w:p>
    <w:p w:rsidR="00F03111" w:rsidRDefault="00F03111" w:rsidP="009965FC">
      <w:pPr>
        <w:spacing w:beforeLines="30" w:before="108"/>
        <w:ind w:leftChars="150" w:left="360"/>
        <w:jc w:val="both"/>
        <w:rPr>
          <w:rFonts w:ascii="Times New Roman" w:hAnsi="Times New Roman"/>
          <w:b/>
          <w:bCs/>
          <w:szCs w:val="24"/>
        </w:rPr>
      </w:pPr>
      <w:r w:rsidRPr="00B0097F">
        <w:rPr>
          <w:rFonts w:ascii="Times New Roman" w:hAnsi="Times New Roman" w:hint="eastAsia"/>
          <w:b/>
          <w:bCs/>
          <w:szCs w:val="24"/>
          <w:bdr w:val="single" w:sz="4" w:space="0" w:color="auto"/>
        </w:rPr>
        <w:t>（二）佛答</w:t>
      </w:r>
      <w:r w:rsidRPr="00B0097F">
        <w:rPr>
          <w:rFonts w:ascii="新細明體" w:hAnsi="新細明體" w:hint="eastAsia"/>
          <w:b/>
          <w:szCs w:val="24"/>
          <w:bdr w:val="single" w:sz="4" w:space="0" w:color="auto"/>
        </w:rPr>
        <w:t>〔以對治悉檀辨〕</w:t>
      </w:r>
    </w:p>
    <w:p w:rsidR="00F03111" w:rsidRPr="00B0097F" w:rsidRDefault="00F03111" w:rsidP="009965FC">
      <w:pPr>
        <w:ind w:leftChars="200" w:left="48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、總明</w:t>
      </w:r>
    </w:p>
    <w:p w:rsidR="00F03111" w:rsidRPr="00B0097F" w:rsidRDefault="00F03111" w:rsidP="009965FC">
      <w:pPr>
        <w:spacing w:beforeLines="30" w:before="108"/>
        <w:ind w:leftChars="200" w:left="48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2</w:t>
      </w:r>
      <w:r w:rsidRPr="00B0097F">
        <w:rPr>
          <w:rFonts w:ascii="Times New Roman" w:hAnsi="Times New Roman" w:hint="eastAsia"/>
          <w:b/>
          <w:bCs/>
          <w:szCs w:val="24"/>
          <w:bdr w:val="single" w:sz="4" w:space="0" w:color="auto"/>
        </w:rPr>
        <w:t>、別說：以空破顛倒</w:t>
      </w:r>
    </w:p>
    <w:p w:rsidR="00F03111" w:rsidRDefault="00F03111" w:rsidP="009965FC">
      <w:pPr>
        <w:ind w:leftChars="250" w:left="60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）眾生空〔依愛多者立〕</w:t>
      </w:r>
    </w:p>
    <w:p w:rsidR="00F03111" w:rsidRDefault="00F03111" w:rsidP="009965FC">
      <w:pPr>
        <w:spacing w:beforeLines="30" w:before="108"/>
        <w:ind w:leftChars="250" w:left="60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w:t>
      </w:r>
      <w:r w:rsidRPr="00B0097F">
        <w:rPr>
          <w:rFonts w:ascii="Times New Roman" w:hAnsi="Times New Roman" w:hint="eastAsia"/>
          <w:b/>
          <w:bCs/>
          <w:szCs w:val="24"/>
          <w:bdr w:val="single" w:sz="4" w:space="0" w:color="auto"/>
        </w:rPr>
        <w:t>法空〔依見多者立〕</w:t>
      </w:r>
    </w:p>
    <w:p w:rsidR="00F03111" w:rsidRPr="00B0097F" w:rsidRDefault="00F03111" w:rsidP="009965FC">
      <w:pPr>
        <w:spacing w:beforeLines="30" w:before="108"/>
        <w:ind w:leftChars="50" w:left="12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（貳）明所用空：遠離一切法相，知諸法空</w:t>
      </w:r>
    </w:p>
    <w:p w:rsidR="00F03111" w:rsidRDefault="00F03111" w:rsidP="009965FC">
      <w:pPr>
        <w:ind w:leftChars="100" w:left="240"/>
        <w:jc w:val="both"/>
        <w:rPr>
          <w:rFonts w:ascii="Times New Roman" w:hAnsi="Times New Roman"/>
          <w:b/>
          <w:bCs/>
          <w:szCs w:val="24"/>
        </w:rPr>
      </w:pPr>
      <w:r w:rsidRPr="00B0097F">
        <w:rPr>
          <w:rFonts w:ascii="Times New Roman" w:hAnsi="Times New Roman" w:hint="eastAsia"/>
          <w:b/>
          <w:bCs/>
          <w:szCs w:val="24"/>
          <w:bdr w:val="single" w:sz="4" w:space="0" w:color="auto"/>
        </w:rPr>
        <w:t>一、須菩提問</w:t>
      </w:r>
    </w:p>
    <w:p w:rsidR="00F03111" w:rsidRPr="00B0097F" w:rsidRDefault="00F03111" w:rsidP="00110FC7">
      <w:pPr>
        <w:spacing w:beforeLines="30" w:before="108" w:line="356" w:lineRule="exact"/>
        <w:ind w:leftChars="100" w:left="2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二、佛答</w:t>
      </w:r>
    </w:p>
    <w:p w:rsidR="00F03111" w:rsidRDefault="00F03111" w:rsidP="00110FC7">
      <w:pPr>
        <w:spacing w:beforeLines="30" w:before="108" w:line="356" w:lineRule="exact"/>
        <w:ind w:leftChars="150" w:left="36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因論生論：云何以「離相」明「空」</w:t>
      </w:r>
    </w:p>
    <w:p w:rsidR="00F03111" w:rsidRPr="00B0097F" w:rsidRDefault="00F03111" w:rsidP="00110FC7">
      <w:pPr>
        <w:spacing w:beforeLines="30" w:before="108" w:line="356" w:lineRule="exact"/>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貳、諸法如化，而隨機施教分別說</w:t>
      </w:r>
    </w:p>
    <w:p w:rsidR="00F03111" w:rsidRPr="00B0097F" w:rsidRDefault="00F03111" w:rsidP="00110FC7">
      <w:pPr>
        <w:spacing w:line="356" w:lineRule="exact"/>
        <w:ind w:leftChars="50" w:left="12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（壹）諸法如化無差別</w:t>
      </w:r>
    </w:p>
    <w:p w:rsidR="00F03111" w:rsidRDefault="00F03111" w:rsidP="00110FC7">
      <w:pPr>
        <w:spacing w:line="356" w:lineRule="exact"/>
        <w:ind w:leftChars="100" w:left="240"/>
        <w:jc w:val="both"/>
        <w:rPr>
          <w:rFonts w:ascii="Times New Roman" w:hAnsi="Times New Roman"/>
          <w:bCs/>
          <w:szCs w:val="24"/>
          <w:vertAlign w:val="superscript"/>
        </w:rPr>
      </w:pPr>
      <w:r w:rsidRPr="00B0097F">
        <w:rPr>
          <w:rFonts w:ascii="Times New Roman" w:hAnsi="Times New Roman" w:hint="eastAsia"/>
          <w:b/>
          <w:bCs/>
          <w:szCs w:val="24"/>
          <w:bdr w:val="single" w:sz="4" w:space="0" w:color="auto"/>
        </w:rPr>
        <w:t>一、以易解空喻難解空，明空如化無不空</w:t>
      </w:r>
    </w:p>
    <w:p w:rsidR="00F03111" w:rsidRDefault="00F03111" w:rsidP="00110FC7">
      <w:pPr>
        <w:spacing w:beforeLines="30" w:before="108" w:line="356" w:lineRule="exact"/>
        <w:ind w:leftChars="150" w:left="36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因論生論：何以名「空空故空」</w:t>
      </w:r>
    </w:p>
    <w:p w:rsidR="00F03111" w:rsidRDefault="00F03111" w:rsidP="00110FC7">
      <w:pPr>
        <w:spacing w:beforeLines="30" w:before="108" w:line="366" w:lineRule="exact"/>
        <w:ind w:leftChars="100" w:left="240"/>
        <w:jc w:val="both"/>
        <w:rPr>
          <w:rFonts w:ascii="Times New Roman" w:hAnsi="Times New Roman"/>
          <w:b/>
          <w:bCs/>
          <w:szCs w:val="24"/>
        </w:rPr>
      </w:pPr>
      <w:r w:rsidRPr="00B0097F">
        <w:rPr>
          <w:rFonts w:ascii="Times New Roman" w:hAnsi="Times New Roman" w:hint="eastAsia"/>
          <w:b/>
          <w:bCs/>
          <w:szCs w:val="24"/>
          <w:bdr w:val="single" w:sz="4" w:space="0" w:color="auto"/>
        </w:rPr>
        <w:t>二、世間人皆知幻化是空，喻一切法皆如化</w:t>
      </w:r>
    </w:p>
    <w:p w:rsidR="00F03111" w:rsidRPr="00B0097F" w:rsidRDefault="00F03111" w:rsidP="00110FC7">
      <w:pPr>
        <w:spacing w:beforeLines="30" w:before="108" w:line="366" w:lineRule="exact"/>
        <w:ind w:firstLineChars="50" w:firstLine="12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（貳）諸法如化而有差別</w:t>
      </w:r>
    </w:p>
    <w:p w:rsidR="00F03111" w:rsidRPr="00B0097F" w:rsidRDefault="00F03111" w:rsidP="00110FC7">
      <w:pPr>
        <w:spacing w:line="366" w:lineRule="exact"/>
        <w:ind w:leftChars="100" w:left="240"/>
        <w:jc w:val="both"/>
        <w:rPr>
          <w:rFonts w:ascii="Times New Roman" w:hAnsi="Times New Roman"/>
          <w:b/>
          <w:bCs/>
          <w:szCs w:val="24"/>
        </w:rPr>
      </w:pPr>
      <w:r w:rsidRPr="00B0097F">
        <w:rPr>
          <w:rFonts w:ascii="Times New Roman" w:hAnsi="Times New Roman" w:hint="eastAsia"/>
          <w:b/>
          <w:bCs/>
          <w:szCs w:val="24"/>
          <w:bdr w:val="single" w:sz="4" w:space="0" w:color="auto"/>
        </w:rPr>
        <w:t>一、須菩提問</w:t>
      </w:r>
    </w:p>
    <w:p w:rsidR="00F03111" w:rsidRPr="00B0097F" w:rsidRDefault="00F03111" w:rsidP="00110FC7">
      <w:pPr>
        <w:spacing w:beforeLines="30" w:before="108" w:line="366" w:lineRule="exact"/>
        <w:ind w:leftChars="100" w:left="2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二、佛答</w:t>
      </w:r>
    </w:p>
    <w:p w:rsidR="00F03111" w:rsidRDefault="00F03111" w:rsidP="00110FC7">
      <w:pPr>
        <w:spacing w:line="366" w:lineRule="exact"/>
        <w:ind w:leftChars="150" w:left="360"/>
        <w:jc w:val="both"/>
        <w:rPr>
          <w:rFonts w:ascii="Times New Roman" w:hAnsi="Times New Roman"/>
          <w:b/>
          <w:bCs/>
          <w:szCs w:val="24"/>
        </w:rPr>
      </w:pPr>
      <w:r w:rsidRPr="00B0097F">
        <w:rPr>
          <w:rFonts w:ascii="Times New Roman" w:hAnsi="Times New Roman" w:hint="eastAsia"/>
          <w:b/>
          <w:bCs/>
          <w:szCs w:val="24"/>
          <w:bdr w:val="single" w:sz="4" w:space="0" w:color="auto"/>
        </w:rPr>
        <w:t>（一）總說諸法空如化</w:t>
      </w:r>
    </w:p>
    <w:p w:rsidR="00F03111" w:rsidRPr="00B0097F" w:rsidRDefault="00F03111" w:rsidP="00110FC7">
      <w:pPr>
        <w:spacing w:beforeLines="30" w:before="108" w:line="366" w:lineRule="exact"/>
        <w:ind w:leftChars="150" w:left="36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（二）別辨種種變化事</w:t>
      </w:r>
    </w:p>
    <w:p w:rsidR="00F03111" w:rsidRDefault="00F03111" w:rsidP="00110FC7">
      <w:pPr>
        <w:spacing w:line="366" w:lineRule="exact"/>
        <w:ind w:leftChars="200" w:left="480"/>
        <w:jc w:val="both"/>
        <w:rPr>
          <w:rFonts w:ascii="Times New Roman" w:hAnsi="Times New Roman"/>
          <w:b/>
          <w:bCs/>
          <w:szCs w:val="24"/>
        </w:rPr>
      </w:pP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、明理：諸法雖空而各有因緣</w:t>
      </w:r>
    </w:p>
    <w:p w:rsidR="00F03111" w:rsidRPr="00B0097F" w:rsidRDefault="00F03111" w:rsidP="00110FC7">
      <w:pPr>
        <w:spacing w:beforeLines="30" w:before="108" w:line="366" w:lineRule="exact"/>
        <w:ind w:leftChars="200" w:left="48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2</w:t>
      </w:r>
      <w:r w:rsidRPr="00B0097F">
        <w:rPr>
          <w:rFonts w:ascii="Times New Roman" w:hAnsi="Times New Roman" w:hint="eastAsia"/>
          <w:b/>
          <w:bCs/>
          <w:szCs w:val="24"/>
          <w:bdr w:val="single" w:sz="4" w:space="0" w:color="auto"/>
        </w:rPr>
        <w:t>、詳解諸變化</w:t>
      </w:r>
    </w:p>
    <w:p w:rsidR="00F03111" w:rsidRDefault="00F03111" w:rsidP="00110FC7">
      <w:pPr>
        <w:spacing w:line="366" w:lineRule="exact"/>
        <w:ind w:leftChars="250" w:left="60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）總標：化法中有種種變化</w:t>
      </w:r>
    </w:p>
    <w:p w:rsidR="00F03111" w:rsidRDefault="00F03111" w:rsidP="00110FC7">
      <w:pPr>
        <w:spacing w:beforeLines="30" w:before="108" w:line="346" w:lineRule="exact"/>
        <w:ind w:leftChars="250" w:left="60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2</w:t>
      </w:r>
      <w:r w:rsidRPr="00B0097F">
        <w:rPr>
          <w:rFonts w:ascii="Times New Roman" w:hAnsi="Times New Roman" w:hint="eastAsia"/>
          <w:b/>
          <w:bCs/>
          <w:szCs w:val="24"/>
          <w:bdr w:val="single" w:sz="4" w:space="0" w:color="auto"/>
        </w:rPr>
        <w:t>）別釋</w:t>
      </w:r>
    </w:p>
    <w:p w:rsidR="00F03111" w:rsidRDefault="00F03111" w:rsidP="00110FC7">
      <w:pPr>
        <w:spacing w:line="346" w:lineRule="exact"/>
        <w:ind w:leftChars="300" w:left="720"/>
        <w:jc w:val="both"/>
        <w:rPr>
          <w:rFonts w:ascii="Times New Roman" w:hAnsi="Times New Roman"/>
          <w:b/>
          <w:bCs/>
          <w:szCs w:val="24"/>
        </w:rPr>
      </w:pP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、聲聞法變化</w:t>
      </w:r>
    </w:p>
    <w:p w:rsidR="00F03111" w:rsidRDefault="00F03111" w:rsidP="00110FC7">
      <w:pPr>
        <w:spacing w:beforeLines="30" w:before="108" w:line="346" w:lineRule="exact"/>
        <w:ind w:leftChars="300" w:left="720"/>
        <w:jc w:val="both"/>
        <w:rPr>
          <w:rFonts w:ascii="Times New Roman" w:hAnsi="Times New Roman"/>
          <w:b/>
          <w:bCs/>
          <w:szCs w:val="24"/>
        </w:rPr>
      </w:pP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、辟支佛法變化</w:t>
      </w:r>
    </w:p>
    <w:p w:rsidR="00F03111" w:rsidRDefault="00F03111" w:rsidP="00110FC7">
      <w:pPr>
        <w:spacing w:beforeLines="30" w:before="108" w:line="346" w:lineRule="exact"/>
        <w:ind w:leftChars="300" w:left="720"/>
        <w:jc w:val="both"/>
        <w:rPr>
          <w:rFonts w:ascii="Times New Roman" w:hAnsi="Times New Roman"/>
          <w:b/>
          <w:bCs/>
          <w:szCs w:val="24"/>
        </w:rPr>
      </w:pPr>
      <w:r w:rsidRPr="00B0097F">
        <w:rPr>
          <w:rFonts w:ascii="Times New Roman" w:hAnsi="Times New Roman"/>
          <w:b/>
          <w:bCs/>
          <w:szCs w:val="24"/>
          <w:bdr w:val="single" w:sz="4" w:space="0" w:color="auto"/>
        </w:rPr>
        <w:t>C</w:t>
      </w:r>
      <w:r w:rsidRPr="00B0097F">
        <w:rPr>
          <w:rFonts w:ascii="Times New Roman" w:hAnsi="Times New Roman" w:hint="eastAsia"/>
          <w:b/>
          <w:bCs/>
          <w:szCs w:val="24"/>
          <w:bdr w:val="single" w:sz="4" w:space="0" w:color="auto"/>
        </w:rPr>
        <w:t>、菩薩摩訶薩法變化</w:t>
      </w:r>
    </w:p>
    <w:p w:rsidR="00F03111" w:rsidRDefault="00F03111" w:rsidP="00110FC7">
      <w:pPr>
        <w:spacing w:beforeLines="30" w:before="108" w:line="346" w:lineRule="exact"/>
        <w:ind w:leftChars="300" w:left="720"/>
        <w:jc w:val="both"/>
        <w:rPr>
          <w:rFonts w:ascii="Times New Roman" w:hAnsi="Times New Roman"/>
          <w:b/>
          <w:bCs/>
          <w:szCs w:val="24"/>
        </w:rPr>
      </w:pPr>
      <w:r w:rsidRPr="00B0097F">
        <w:rPr>
          <w:rFonts w:ascii="Times New Roman" w:hAnsi="Times New Roman"/>
          <w:b/>
          <w:bCs/>
          <w:szCs w:val="24"/>
          <w:bdr w:val="single" w:sz="4" w:space="0" w:color="auto"/>
        </w:rPr>
        <w:t>D</w:t>
      </w:r>
      <w:r w:rsidRPr="00B0097F">
        <w:rPr>
          <w:rFonts w:ascii="Times New Roman" w:hAnsi="Times New Roman" w:hint="eastAsia"/>
          <w:b/>
          <w:bCs/>
          <w:szCs w:val="24"/>
          <w:bdr w:val="single" w:sz="4" w:space="0" w:color="auto"/>
        </w:rPr>
        <w:t>、諸佛法變化</w:t>
      </w:r>
    </w:p>
    <w:p w:rsidR="00F03111" w:rsidRPr="00B0097F" w:rsidRDefault="00F03111" w:rsidP="00110FC7">
      <w:pPr>
        <w:spacing w:beforeLines="30" w:before="108" w:line="346" w:lineRule="exact"/>
        <w:ind w:leftChars="300" w:left="72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E</w:t>
      </w:r>
      <w:r w:rsidRPr="00B0097F">
        <w:rPr>
          <w:rFonts w:ascii="Times New Roman" w:hAnsi="Times New Roman" w:hint="eastAsia"/>
          <w:b/>
          <w:bCs/>
          <w:szCs w:val="24"/>
          <w:bdr w:val="single" w:sz="4" w:space="0" w:color="auto"/>
        </w:rPr>
        <w:t>、煩惱法變化</w:t>
      </w:r>
    </w:p>
    <w:p w:rsidR="00F03111" w:rsidRPr="00B0097F" w:rsidRDefault="00F03111" w:rsidP="00110FC7">
      <w:pPr>
        <w:spacing w:line="346" w:lineRule="exact"/>
        <w:ind w:leftChars="350" w:left="8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）正明</w:t>
      </w:r>
    </w:p>
    <w:p w:rsidR="00F03111" w:rsidRPr="00B0097F" w:rsidRDefault="00F03111" w:rsidP="00110FC7">
      <w:pPr>
        <w:tabs>
          <w:tab w:val="left" w:pos="8640"/>
        </w:tabs>
        <w:spacing w:beforeLines="30" w:before="108" w:line="346" w:lineRule="exact"/>
        <w:ind w:leftChars="350" w:left="8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）釋疑：煩惱是惡法，云何能生善業、無動業</w:t>
      </w:r>
    </w:p>
    <w:p w:rsidR="00F03111" w:rsidRPr="00B0097F" w:rsidRDefault="00F03111" w:rsidP="00110FC7">
      <w:pPr>
        <w:spacing w:line="346" w:lineRule="exact"/>
        <w:ind w:leftChars="400" w:left="960"/>
        <w:jc w:val="both"/>
        <w:rPr>
          <w:rFonts w:ascii="Times New Roman" w:hAnsi="新細明體"/>
          <w:b/>
          <w:szCs w:val="24"/>
          <w:bdr w:val="single" w:sz="4" w:space="0" w:color="auto"/>
        </w:rPr>
      </w:pPr>
      <w:r w:rsidRPr="00B0097F">
        <w:rPr>
          <w:rFonts w:ascii="Times New Roman" w:hAnsi="新細明體"/>
          <w:b/>
          <w:szCs w:val="24"/>
          <w:bdr w:val="single" w:sz="4" w:space="0" w:color="auto"/>
        </w:rPr>
        <w:t>a</w:t>
      </w:r>
      <w:r w:rsidRPr="00B0097F">
        <w:rPr>
          <w:rFonts w:ascii="Times New Roman" w:hAnsi="新細明體" w:hint="eastAsia"/>
          <w:b/>
          <w:szCs w:val="24"/>
          <w:bdr w:val="single" w:sz="4" w:space="0" w:color="auto"/>
        </w:rPr>
        <w:t>、</w:t>
      </w:r>
      <w:r w:rsidRPr="00B0097F">
        <w:rPr>
          <w:rFonts w:ascii="新細明體" w:hAnsi="新細明體" w:hint="eastAsia"/>
          <w:b/>
          <w:szCs w:val="24"/>
          <w:bdr w:val="single" w:sz="4" w:space="0" w:color="auto"/>
        </w:rPr>
        <w:t>常</w:t>
      </w:r>
      <w:r w:rsidRPr="00B0097F">
        <w:rPr>
          <w:rFonts w:ascii="Times New Roman" w:hAnsi="新細明體" w:hint="eastAsia"/>
          <w:b/>
          <w:szCs w:val="24"/>
          <w:bdr w:val="single" w:sz="4" w:space="0" w:color="auto"/>
        </w:rPr>
        <w:t>樂修布施（近因）；</w:t>
      </w:r>
      <w:r w:rsidRPr="00B0097F">
        <w:rPr>
          <w:rFonts w:ascii="新細明體" w:hAnsi="新細明體" w:hint="eastAsia"/>
          <w:b/>
          <w:szCs w:val="24"/>
          <w:bdr w:val="single" w:sz="4" w:space="0" w:color="auto"/>
        </w:rPr>
        <w:t>欲離欲界不淨身，常修禪定（</w:t>
      </w:r>
      <w:r w:rsidRPr="00B0097F">
        <w:rPr>
          <w:rFonts w:ascii="Times New Roman" w:hAnsi="新細明體" w:hint="eastAsia"/>
          <w:b/>
          <w:szCs w:val="24"/>
          <w:bdr w:val="single" w:sz="4" w:space="0" w:color="auto"/>
        </w:rPr>
        <w:t>遠因）</w:t>
      </w:r>
    </w:p>
    <w:p w:rsidR="00F03111" w:rsidRPr="00B0097F" w:rsidRDefault="00F03111" w:rsidP="00110FC7">
      <w:pPr>
        <w:spacing w:beforeLines="30" w:before="108" w:line="346" w:lineRule="exact"/>
        <w:ind w:leftChars="400" w:left="960"/>
        <w:jc w:val="both"/>
        <w:rPr>
          <w:rFonts w:ascii="Times New Roman" w:hAnsi="Times New Roman"/>
          <w:b/>
          <w:szCs w:val="24"/>
        </w:rPr>
      </w:pPr>
      <w:r w:rsidRPr="00B0097F">
        <w:rPr>
          <w:rFonts w:ascii="Times New Roman" w:hAnsi="新細明體"/>
          <w:b/>
          <w:szCs w:val="24"/>
          <w:bdr w:val="single" w:sz="4" w:space="0" w:color="auto"/>
        </w:rPr>
        <w:t>b</w:t>
      </w:r>
      <w:r w:rsidRPr="00B0097F">
        <w:rPr>
          <w:rFonts w:ascii="Times New Roman" w:hAnsi="新細明體" w:hint="eastAsia"/>
          <w:b/>
          <w:szCs w:val="24"/>
          <w:bdr w:val="single" w:sz="4" w:space="0" w:color="auto"/>
        </w:rPr>
        <w:t>、凡夫皆以「我心」和合而造作業</w:t>
      </w:r>
    </w:p>
    <w:p w:rsidR="00F03111" w:rsidRDefault="00F03111" w:rsidP="00110FC7">
      <w:pPr>
        <w:spacing w:beforeLines="30" w:before="108" w:line="346" w:lineRule="exact"/>
        <w:ind w:leftChars="400" w:left="960"/>
        <w:jc w:val="both"/>
        <w:rPr>
          <w:rFonts w:ascii="Times New Roman" w:hAnsi="Times New Roman"/>
          <w:szCs w:val="24"/>
        </w:rPr>
      </w:pPr>
      <w:r w:rsidRPr="00B0097F">
        <w:rPr>
          <w:rFonts w:ascii="Times New Roman" w:hAnsi="新細明體"/>
          <w:b/>
          <w:szCs w:val="24"/>
          <w:bdr w:val="single" w:sz="4" w:space="0" w:color="auto"/>
        </w:rPr>
        <w:t>c</w:t>
      </w:r>
      <w:r w:rsidRPr="00B0097F">
        <w:rPr>
          <w:rFonts w:ascii="Times New Roman" w:hAnsi="新細明體" w:hint="eastAsia"/>
          <w:b/>
          <w:szCs w:val="24"/>
          <w:bdr w:val="single" w:sz="4" w:space="0" w:color="auto"/>
        </w:rPr>
        <w:t>、住「我心」（諸煩惱之根本）故起第六識</w:t>
      </w:r>
    </w:p>
    <w:p w:rsidR="00F03111" w:rsidRPr="00B0097F" w:rsidRDefault="00F03111" w:rsidP="00110FC7">
      <w:pPr>
        <w:spacing w:beforeLines="30" w:before="108" w:line="346" w:lineRule="exact"/>
        <w:ind w:leftChars="450" w:left="108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因論生論：垢淨不和合，云何言「住我心中能起善業」</w:t>
      </w:r>
    </w:p>
    <w:p w:rsidR="00F03111" w:rsidRPr="00B0097F" w:rsidRDefault="00F03111" w:rsidP="00110FC7">
      <w:pPr>
        <w:spacing w:beforeLines="30" w:before="108" w:line="370" w:lineRule="exact"/>
        <w:ind w:leftChars="300" w:left="72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F</w:t>
      </w:r>
      <w:r w:rsidRPr="00B0097F">
        <w:rPr>
          <w:rFonts w:ascii="Times New Roman" w:hAnsi="Times New Roman" w:hint="eastAsia"/>
          <w:b/>
          <w:bCs/>
          <w:szCs w:val="24"/>
          <w:bdr w:val="single" w:sz="4" w:space="0" w:color="auto"/>
        </w:rPr>
        <w:t>、業因緣法變化</w:t>
      </w:r>
    </w:p>
    <w:p w:rsidR="00F03111" w:rsidRDefault="00F03111" w:rsidP="00110FC7">
      <w:pPr>
        <w:spacing w:line="370" w:lineRule="exact"/>
        <w:ind w:leftChars="350" w:left="84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）釋義</w:t>
      </w:r>
    </w:p>
    <w:p w:rsidR="00F03111" w:rsidRPr="00B0097F" w:rsidRDefault="00F03111" w:rsidP="00110FC7">
      <w:pPr>
        <w:spacing w:beforeLines="30" w:before="108" w:line="370" w:lineRule="exact"/>
        <w:ind w:leftChars="350" w:left="8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）釋疑</w:t>
      </w:r>
    </w:p>
    <w:p w:rsidR="00F03111" w:rsidRPr="00B0097F" w:rsidRDefault="00F03111" w:rsidP="00110FC7">
      <w:pPr>
        <w:spacing w:line="370" w:lineRule="exact"/>
        <w:ind w:leftChars="400" w:left="960"/>
        <w:jc w:val="both"/>
        <w:rPr>
          <w:rFonts w:ascii="Times New Roman" w:hAnsi="Times New Roman"/>
          <w:b/>
          <w:bCs/>
          <w:szCs w:val="20"/>
        </w:rPr>
      </w:pP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、若從業有，何以言「變化」</w:t>
      </w:r>
    </w:p>
    <w:p w:rsidR="00F03111" w:rsidRPr="00B0097F" w:rsidRDefault="00F03111" w:rsidP="00110FC7">
      <w:pPr>
        <w:spacing w:line="370" w:lineRule="exact"/>
        <w:ind w:leftChars="450" w:left="108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）業如化主，在過去世中作今身變化</w:t>
      </w:r>
    </w:p>
    <w:p w:rsidR="00F03111" w:rsidRDefault="00F03111" w:rsidP="00110FC7">
      <w:pPr>
        <w:spacing w:beforeLines="30" w:before="108" w:line="370" w:lineRule="exact"/>
        <w:ind w:leftChars="450" w:left="108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）業用亦如變化事，愚者生憂喜，智者知無實</w:t>
      </w:r>
    </w:p>
    <w:p w:rsidR="00F03111" w:rsidRPr="00B0097F" w:rsidRDefault="00F03111" w:rsidP="00110FC7">
      <w:pPr>
        <w:spacing w:beforeLines="30" w:before="108" w:line="370" w:lineRule="exact"/>
        <w:ind w:leftChars="400" w:left="960"/>
        <w:jc w:val="both"/>
        <w:rPr>
          <w:rFonts w:ascii="Times New Roman" w:hAnsi="Times New Roman"/>
          <w:b/>
          <w:bCs/>
          <w:szCs w:val="24"/>
        </w:rPr>
      </w:pP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、依業別說種種變化</w:t>
      </w:r>
    </w:p>
    <w:p w:rsidR="00F03111" w:rsidRPr="00B0097F" w:rsidRDefault="00F03111" w:rsidP="00110FC7">
      <w:pPr>
        <w:spacing w:line="364" w:lineRule="exact"/>
        <w:ind w:leftChars="450" w:left="108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a</w:t>
      </w:r>
      <w:r w:rsidRPr="00B0097F">
        <w:rPr>
          <w:rFonts w:ascii="Times New Roman" w:hAnsi="Times New Roman" w:hint="eastAsia"/>
          <w:b/>
          <w:bCs/>
          <w:szCs w:val="24"/>
          <w:bdr w:val="single" w:sz="4" w:space="0" w:color="auto"/>
        </w:rPr>
        <w:t>）依「淨業、垢業」說</w:t>
      </w:r>
    </w:p>
    <w:p w:rsidR="00F03111" w:rsidRDefault="00F03111" w:rsidP="00110FC7">
      <w:pPr>
        <w:spacing w:beforeLines="30" w:before="108" w:line="364" w:lineRule="exact"/>
        <w:ind w:leftChars="450" w:left="108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b</w:t>
      </w:r>
      <w:r w:rsidRPr="00B0097F">
        <w:rPr>
          <w:rFonts w:ascii="Times New Roman" w:hAnsi="Times New Roman" w:hint="eastAsia"/>
          <w:b/>
          <w:bCs/>
          <w:szCs w:val="24"/>
          <w:bdr w:val="single" w:sz="4" w:space="0" w:color="auto"/>
        </w:rPr>
        <w:t>）依「凡夫業、聖人業」說</w:t>
      </w:r>
    </w:p>
    <w:p w:rsidR="00F03111" w:rsidRDefault="00F03111" w:rsidP="00110FC7">
      <w:pPr>
        <w:spacing w:beforeLines="30" w:before="108" w:line="364" w:lineRule="exact"/>
        <w:ind w:leftChars="450" w:left="108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c</w:t>
      </w:r>
      <w:r w:rsidRPr="00B0097F">
        <w:rPr>
          <w:rFonts w:ascii="Times New Roman" w:hAnsi="Times New Roman" w:hint="eastAsia"/>
          <w:b/>
          <w:bCs/>
          <w:szCs w:val="24"/>
          <w:bdr w:val="single" w:sz="4" w:space="0" w:color="auto"/>
        </w:rPr>
        <w:t>）結</w:t>
      </w:r>
    </w:p>
    <w:p w:rsidR="00F03111" w:rsidRDefault="00F03111" w:rsidP="00110FC7">
      <w:pPr>
        <w:spacing w:beforeLines="30" w:before="108" w:line="364" w:lineRule="exact"/>
        <w:ind w:leftChars="150" w:left="360"/>
        <w:jc w:val="both"/>
        <w:rPr>
          <w:rFonts w:ascii="Times New Roman" w:hAnsi="Times New Roman"/>
          <w:b/>
          <w:bCs/>
          <w:szCs w:val="24"/>
        </w:rPr>
      </w:pPr>
      <w:r w:rsidRPr="00B0097F">
        <w:rPr>
          <w:rFonts w:ascii="Times New Roman" w:hAnsi="Times New Roman" w:hint="eastAsia"/>
          <w:b/>
          <w:bCs/>
          <w:szCs w:val="24"/>
          <w:bdr w:val="single" w:sz="4" w:space="0" w:color="auto"/>
        </w:rPr>
        <w:t>（三）結</w:t>
      </w:r>
    </w:p>
    <w:p w:rsidR="00F03111" w:rsidRPr="00B0097F" w:rsidRDefault="00F03111" w:rsidP="00110FC7">
      <w:pPr>
        <w:spacing w:beforeLines="30" w:before="108" w:line="364" w:lineRule="exact"/>
        <w:ind w:leftChars="50" w:left="12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（參）為新發意者先分別生滅者如化、不生滅者不如化，後示本性空寂</w:t>
      </w:r>
    </w:p>
    <w:p w:rsidR="00F03111" w:rsidRPr="00B0097F" w:rsidRDefault="00F03111" w:rsidP="00110FC7">
      <w:pPr>
        <w:spacing w:line="364" w:lineRule="exact"/>
        <w:ind w:leftChars="100" w:left="24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一、為新發意者說有為如化、涅槃不如化</w:t>
      </w:r>
    </w:p>
    <w:p w:rsidR="00F03111" w:rsidRPr="00B0097F" w:rsidRDefault="00F03111" w:rsidP="00110FC7">
      <w:pPr>
        <w:spacing w:line="364" w:lineRule="exact"/>
        <w:ind w:leftChars="150" w:left="36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（一）具生滅之法必是變化，因緣生，無自性，畢竟空如化</w:t>
      </w:r>
    </w:p>
    <w:p w:rsidR="00F03111" w:rsidRPr="00B0097F" w:rsidRDefault="00F03111" w:rsidP="00110FC7">
      <w:pPr>
        <w:spacing w:beforeLines="30" w:before="108" w:line="364" w:lineRule="exact"/>
        <w:ind w:leftChars="150" w:left="360"/>
        <w:jc w:val="both"/>
        <w:rPr>
          <w:rFonts w:ascii="Times New Roman" w:hAnsi="Times New Roman"/>
          <w:b/>
          <w:bCs/>
          <w:szCs w:val="24"/>
          <w:bdr w:val="single" w:sz="4" w:space="0" w:color="auto"/>
        </w:rPr>
      </w:pPr>
      <w:r w:rsidRPr="00B0097F">
        <w:rPr>
          <w:rFonts w:ascii="Times New Roman" w:hAnsi="Times New Roman" w:hint="eastAsia"/>
          <w:b/>
          <w:bCs/>
          <w:szCs w:val="24"/>
          <w:bdr w:val="single" w:sz="4" w:space="0" w:color="auto"/>
        </w:rPr>
        <w:t>（二）為新發意者說無生滅之涅槃不如化</w:t>
      </w:r>
    </w:p>
    <w:p w:rsidR="00F03111" w:rsidRPr="00B0097F" w:rsidRDefault="00F03111" w:rsidP="00110FC7">
      <w:pPr>
        <w:spacing w:line="364" w:lineRule="exact"/>
        <w:ind w:leftChars="200" w:left="48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、正明</w:t>
      </w:r>
    </w:p>
    <w:p w:rsidR="00F03111" w:rsidRPr="00B0097F" w:rsidRDefault="00F03111" w:rsidP="00110FC7">
      <w:pPr>
        <w:spacing w:beforeLines="30" w:before="108" w:line="364" w:lineRule="exact"/>
        <w:ind w:leftChars="200" w:left="480"/>
        <w:jc w:val="both"/>
        <w:rPr>
          <w:rFonts w:ascii="Times New Roman" w:hAnsi="Times New Roman"/>
          <w:b/>
          <w:bCs/>
          <w:szCs w:val="24"/>
          <w:bdr w:val="single" w:sz="4" w:space="0" w:color="auto"/>
        </w:rPr>
      </w:pPr>
      <w:r w:rsidRPr="00B0097F">
        <w:rPr>
          <w:rFonts w:ascii="Times New Roman" w:hAnsi="Times New Roman"/>
          <w:b/>
          <w:bCs/>
          <w:szCs w:val="24"/>
          <w:bdr w:val="single" w:sz="4" w:space="0" w:color="auto"/>
        </w:rPr>
        <w:t>2</w:t>
      </w:r>
      <w:r w:rsidRPr="00B0097F">
        <w:rPr>
          <w:rFonts w:ascii="Times New Roman" w:hAnsi="Times New Roman" w:hint="eastAsia"/>
          <w:b/>
          <w:bCs/>
          <w:szCs w:val="24"/>
          <w:bdr w:val="single" w:sz="4" w:space="0" w:color="auto"/>
        </w:rPr>
        <w:t>、釋因：為新發意者說「涅槃非如化」</w:t>
      </w:r>
    </w:p>
    <w:p w:rsidR="00F03111" w:rsidRDefault="00F03111" w:rsidP="00110FC7">
      <w:pPr>
        <w:spacing w:line="364" w:lineRule="exact"/>
        <w:ind w:leftChars="250" w:left="60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1</w:t>
      </w:r>
      <w:r w:rsidRPr="00B0097F">
        <w:rPr>
          <w:rFonts w:ascii="Times New Roman" w:hAnsi="Times New Roman" w:hint="eastAsia"/>
          <w:b/>
          <w:bCs/>
          <w:szCs w:val="24"/>
          <w:bdr w:val="single" w:sz="4" w:space="0" w:color="auto"/>
        </w:rPr>
        <w:t>）須菩提問</w:t>
      </w:r>
    </w:p>
    <w:p w:rsidR="00F03111" w:rsidRDefault="00F03111" w:rsidP="00110FC7">
      <w:pPr>
        <w:spacing w:beforeLines="30" w:before="108" w:line="370" w:lineRule="exact"/>
        <w:ind w:leftChars="250" w:left="60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b/>
          <w:bCs/>
          <w:szCs w:val="24"/>
          <w:bdr w:val="single" w:sz="4" w:space="0" w:color="auto"/>
        </w:rPr>
        <w:t>2</w:t>
      </w:r>
      <w:r w:rsidRPr="00B0097F">
        <w:rPr>
          <w:rFonts w:ascii="Times New Roman" w:hAnsi="Times New Roman" w:hint="eastAsia"/>
          <w:b/>
          <w:bCs/>
          <w:szCs w:val="24"/>
          <w:bdr w:val="single" w:sz="4" w:space="0" w:color="auto"/>
        </w:rPr>
        <w:t>）佛答：雖法性常空，為新學而分別說</w:t>
      </w:r>
    </w:p>
    <w:p w:rsidR="00F03111" w:rsidRDefault="00F03111" w:rsidP="00110FC7">
      <w:pPr>
        <w:spacing w:beforeLines="30" w:before="108" w:line="370" w:lineRule="exact"/>
        <w:ind w:leftChars="300" w:left="720"/>
        <w:jc w:val="both"/>
        <w:rPr>
          <w:rFonts w:ascii="Times New Roman" w:hAnsi="Times New Roman"/>
          <w:b/>
          <w:bCs/>
          <w:sz w:val="16"/>
          <w:szCs w:val="24"/>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因論生論：</w:t>
      </w:r>
      <w:r w:rsidRPr="00B0097F">
        <w:rPr>
          <w:rFonts w:ascii="Times New Roman" w:hAnsi="新細明體" w:hint="eastAsia"/>
          <w:b/>
          <w:szCs w:val="20"/>
          <w:bdr w:val="single" w:sz="4" w:space="0" w:color="auto"/>
        </w:rPr>
        <w:t>佛何以說一切法都空，或說不都空</w:t>
      </w:r>
    </w:p>
    <w:p w:rsidR="00F03111" w:rsidRDefault="00F03111" w:rsidP="00110FC7">
      <w:pPr>
        <w:tabs>
          <w:tab w:val="left" w:pos="3840"/>
        </w:tabs>
        <w:spacing w:line="370" w:lineRule="exact"/>
        <w:ind w:leftChars="350" w:left="840"/>
        <w:jc w:val="both"/>
        <w:rPr>
          <w:rFonts w:ascii="Times New Roman" w:hAnsi="Times New Roman"/>
          <w:b/>
          <w:bCs/>
          <w:szCs w:val="24"/>
        </w:rPr>
      </w:pPr>
      <w:r w:rsidRPr="00B0097F">
        <w:rPr>
          <w:rFonts w:ascii="Times New Roman" w:hAnsi="Times New Roman" w:cs="Roman Unicode"/>
          <w:b/>
          <w:bCs/>
          <w:szCs w:val="24"/>
          <w:bdr w:val="single" w:sz="4" w:space="0" w:color="auto"/>
        </w:rPr>
        <w:t>A</w:t>
      </w:r>
      <w:r w:rsidRPr="00B0097F">
        <w:rPr>
          <w:rFonts w:ascii="Times New Roman" w:hAnsi="Times New Roman" w:cs="Roman Unicode" w:hint="eastAsia"/>
          <w:b/>
          <w:bCs/>
          <w:szCs w:val="24"/>
          <w:bdr w:val="single" w:sz="4" w:space="0" w:color="auto"/>
        </w:rPr>
        <w:t>、引經說：</w:t>
      </w:r>
      <w:r w:rsidRPr="00B0097F">
        <w:rPr>
          <w:rFonts w:ascii="Times New Roman" w:hAnsi="新細明體" w:hint="eastAsia"/>
          <w:b/>
          <w:szCs w:val="24"/>
          <w:bdr w:val="single" w:sz="4" w:space="0" w:color="auto"/>
        </w:rPr>
        <w:t>為新發意菩薩，說涅槃不如化</w:t>
      </w:r>
    </w:p>
    <w:p w:rsidR="00F03111" w:rsidRPr="00B0097F" w:rsidRDefault="00F03111" w:rsidP="00110FC7">
      <w:pPr>
        <w:spacing w:beforeLines="30" w:before="108" w:line="370" w:lineRule="exact"/>
        <w:ind w:leftChars="400" w:left="960"/>
        <w:jc w:val="both"/>
        <w:rPr>
          <w:rFonts w:ascii="Times New Roman" w:hAnsi="Times New Roman"/>
          <w:b/>
          <w:bCs/>
          <w:szCs w:val="24"/>
          <w:shd w:val="pct15" w:color="auto" w:fill="FFFFFF"/>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因論生論：性空不可轉，為可度眾生隨事而說</w:t>
      </w:r>
    </w:p>
    <w:p w:rsidR="00F03111" w:rsidRPr="00B0097F" w:rsidRDefault="00F03111" w:rsidP="00110FC7">
      <w:pPr>
        <w:tabs>
          <w:tab w:val="left" w:pos="3840"/>
        </w:tabs>
        <w:spacing w:beforeLines="30" w:before="108" w:line="370" w:lineRule="exact"/>
        <w:ind w:leftChars="350" w:left="840"/>
        <w:jc w:val="both"/>
        <w:rPr>
          <w:rFonts w:ascii="Times New Roman" w:hAnsi="新細明體"/>
          <w:b/>
          <w:szCs w:val="24"/>
          <w:bdr w:val="single" w:sz="4" w:space="0" w:color="auto"/>
        </w:rPr>
      </w:pPr>
      <w:r w:rsidRPr="00B0097F">
        <w:rPr>
          <w:rFonts w:ascii="Times New Roman" w:hAnsi="Times New Roman"/>
          <w:b/>
          <w:szCs w:val="24"/>
          <w:bdr w:val="single" w:sz="4" w:space="0" w:color="auto"/>
        </w:rPr>
        <w:t>B</w:t>
      </w:r>
      <w:r w:rsidRPr="00B0097F">
        <w:rPr>
          <w:rFonts w:ascii="Times New Roman" w:hAnsi="新細明體" w:hint="eastAsia"/>
          <w:b/>
          <w:szCs w:val="24"/>
          <w:bdr w:val="single" w:sz="4" w:space="0" w:color="auto"/>
        </w:rPr>
        <w:t>、為著涅槃眾生說「涅槃如化」，若無著心，說「涅槃非如化」</w:t>
      </w:r>
    </w:p>
    <w:p w:rsidR="00F03111" w:rsidRDefault="00F03111" w:rsidP="00110FC7">
      <w:pPr>
        <w:tabs>
          <w:tab w:val="left" w:pos="3840"/>
        </w:tabs>
        <w:spacing w:beforeLines="30" w:before="108" w:line="370" w:lineRule="exact"/>
        <w:ind w:leftChars="350" w:left="840"/>
        <w:jc w:val="both"/>
        <w:rPr>
          <w:rFonts w:ascii="Times New Roman" w:hAnsi="Times New Roman"/>
          <w:b/>
          <w:bCs/>
          <w:szCs w:val="24"/>
        </w:rPr>
      </w:pPr>
      <w:r w:rsidRPr="00B0097F">
        <w:rPr>
          <w:rFonts w:ascii="Times New Roman" w:hAnsi="Times New Roman" w:cs="Roman Unicode"/>
          <w:b/>
          <w:bCs/>
          <w:szCs w:val="20"/>
          <w:bdr w:val="single" w:sz="4" w:space="0" w:color="auto"/>
        </w:rPr>
        <w:t>C</w:t>
      </w:r>
      <w:r w:rsidRPr="00B0097F">
        <w:rPr>
          <w:rFonts w:ascii="Times New Roman" w:hAnsi="Times New Roman" w:cs="Roman Unicode" w:hint="eastAsia"/>
          <w:b/>
          <w:bCs/>
          <w:szCs w:val="20"/>
          <w:bdr w:val="single" w:sz="4" w:space="0" w:color="auto"/>
        </w:rPr>
        <w:t>、約乘明：</w:t>
      </w:r>
      <w:r w:rsidRPr="00B0097F">
        <w:rPr>
          <w:rFonts w:ascii="Times New Roman" w:hAnsi="Times New Roman" w:hint="eastAsia"/>
          <w:b/>
          <w:bCs/>
          <w:szCs w:val="24"/>
          <w:bdr w:val="single" w:sz="4" w:space="0" w:color="auto"/>
        </w:rPr>
        <w:t>大小乘道有別</w:t>
      </w:r>
    </w:p>
    <w:p w:rsidR="00F03111" w:rsidRPr="00B0097F" w:rsidRDefault="00F03111" w:rsidP="00110FC7">
      <w:pPr>
        <w:tabs>
          <w:tab w:val="left" w:pos="3840"/>
        </w:tabs>
        <w:spacing w:beforeLines="30" w:before="108" w:line="370" w:lineRule="exact"/>
        <w:ind w:leftChars="350" w:left="840"/>
        <w:jc w:val="both"/>
        <w:rPr>
          <w:rFonts w:ascii="Times New Roman" w:hAnsi="Times New Roman"/>
          <w:b/>
          <w:bCs/>
          <w:szCs w:val="24"/>
          <w:bdr w:val="single" w:sz="4" w:space="0" w:color="auto"/>
        </w:rPr>
      </w:pPr>
      <w:r w:rsidRPr="00B0097F">
        <w:rPr>
          <w:rFonts w:ascii="Times New Roman" w:hAnsi="Times New Roman" w:cs="Roman Unicode"/>
          <w:b/>
          <w:bCs/>
          <w:szCs w:val="20"/>
          <w:bdr w:val="single" w:sz="4" w:space="0" w:color="auto"/>
        </w:rPr>
        <w:t>D</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4"/>
          <w:bdr w:val="single" w:sz="4" w:space="0" w:color="auto"/>
        </w:rPr>
        <w:t>結</w:t>
      </w:r>
    </w:p>
    <w:p w:rsidR="00F03111" w:rsidRDefault="00F03111" w:rsidP="009965FC">
      <w:pPr>
        <w:spacing w:beforeLines="30" w:before="108"/>
        <w:ind w:leftChars="100" w:left="240"/>
        <w:jc w:val="both"/>
        <w:rPr>
          <w:rFonts w:ascii="Times New Roman" w:hAnsi="Times New Roman"/>
          <w:b/>
          <w:bCs/>
          <w:szCs w:val="24"/>
        </w:rPr>
      </w:pPr>
      <w:r w:rsidRPr="00B0097F">
        <w:rPr>
          <w:rFonts w:ascii="Times New Roman" w:hAnsi="Times New Roman" w:hint="eastAsia"/>
          <w:b/>
          <w:bCs/>
          <w:szCs w:val="24"/>
          <w:bdr w:val="single" w:sz="4" w:space="0" w:color="auto"/>
        </w:rPr>
        <w:t>二、示新發意菩薩法性本空</w:t>
      </w:r>
    </w:p>
    <w:p w:rsidR="00F03111" w:rsidRPr="00B0097F" w:rsidRDefault="00F03111" w:rsidP="009965FC">
      <w:pPr>
        <w:ind w:leftChars="150" w:left="360"/>
        <w:jc w:val="both"/>
        <w:rPr>
          <w:rFonts w:ascii="Times New Roman" w:hAnsi="新細明體"/>
          <w:b/>
          <w:szCs w:val="24"/>
          <w:bdr w:val="single" w:sz="4" w:space="0" w:color="auto"/>
        </w:rPr>
      </w:pPr>
      <w:r w:rsidRPr="00B0097F">
        <w:rPr>
          <w:rFonts w:ascii="Times New Roman" w:hAnsi="新細明體" w:hint="eastAsia"/>
          <w:b/>
          <w:szCs w:val="24"/>
          <w:bdr w:val="single" w:sz="4" w:space="0" w:color="auto"/>
        </w:rPr>
        <w:t>（一）須菩提問</w:t>
      </w:r>
    </w:p>
    <w:p w:rsidR="00F03111" w:rsidRDefault="00F03111" w:rsidP="009965FC">
      <w:pPr>
        <w:spacing w:beforeLines="30" w:before="108"/>
        <w:ind w:leftChars="150" w:left="360"/>
        <w:jc w:val="both"/>
        <w:rPr>
          <w:rFonts w:ascii="Times New Roman" w:hAnsi="Times New Roman"/>
          <w:szCs w:val="24"/>
        </w:rPr>
      </w:pPr>
      <w:r w:rsidRPr="00B0097F">
        <w:rPr>
          <w:rFonts w:ascii="Times New Roman" w:hAnsi="新細明體" w:hint="eastAsia"/>
          <w:b/>
          <w:szCs w:val="24"/>
          <w:bdr w:val="single" w:sz="4" w:space="0" w:color="auto"/>
        </w:rPr>
        <w:t>（二）佛答</w:t>
      </w:r>
    </w:p>
    <w:p w:rsidR="00F03111" w:rsidRDefault="00F03111" w:rsidP="009965FC">
      <w:pPr>
        <w:snapToGrid w:val="0"/>
        <w:jc w:val="center"/>
        <w:rPr>
          <w:rFonts w:ascii="Times New Roman" w:hAnsi="Times New Roman"/>
          <w:szCs w:val="24"/>
          <w:vertAlign w:val="superscript"/>
        </w:rPr>
      </w:pPr>
      <w:r w:rsidRPr="00944CEA">
        <w:rPr>
          <w:rFonts w:ascii="Times New Roman" w:eastAsia="標楷體" w:hAnsi="Times New Roman" w:cs="Roman Unicode" w:hint="eastAsia"/>
          <w:b/>
          <w:bCs/>
          <w:sz w:val="28"/>
          <w:szCs w:val="28"/>
        </w:rPr>
        <w:t>〈釋薩陀波崙</w:t>
      </w:r>
    </w:p>
    <w:p w:rsidR="00F03111" w:rsidRDefault="00F03111" w:rsidP="009965FC">
      <w:pPr>
        <w:snapToGrid w:val="0"/>
        <w:jc w:val="center"/>
        <w:rPr>
          <w:rFonts w:ascii="Times New Roman" w:hAnsi="Times New Roman"/>
          <w:szCs w:val="24"/>
          <w:vertAlign w:val="superscript"/>
        </w:rPr>
      </w:pPr>
      <w:r w:rsidRPr="00944CEA">
        <w:rPr>
          <w:rFonts w:ascii="Times New Roman" w:eastAsia="標楷體" w:hAnsi="Times New Roman" w:cs="Roman Unicode" w:hint="eastAsia"/>
          <w:b/>
          <w:bCs/>
          <w:sz w:val="28"/>
          <w:szCs w:val="28"/>
        </w:rPr>
        <w:t>品第八十八〉</w:t>
      </w:r>
    </w:p>
    <w:p w:rsidR="00F03111" w:rsidRDefault="00F03111" w:rsidP="009965FC">
      <w:pPr>
        <w:jc w:val="both"/>
        <w:rPr>
          <w:rFonts w:ascii="Times New Roman" w:hAnsi="Times New Roman"/>
          <w:szCs w:val="24"/>
          <w:vertAlign w:val="superscript"/>
        </w:rPr>
      </w:pPr>
      <w:r w:rsidRPr="00944CEA">
        <w:rPr>
          <w:rFonts w:ascii="Times New Roman" w:eastAsia="標楷體" w:hAnsi="Times New Roman" w:hint="eastAsia"/>
          <w:b/>
          <w:bCs/>
          <w:sz w:val="21"/>
          <w:bdr w:val="single" w:sz="4" w:space="0" w:color="auto"/>
        </w:rPr>
        <w:t>壹、明求般若應如薩陀波崙</w:t>
      </w:r>
    </w:p>
    <w:p w:rsidR="00F03111" w:rsidRPr="00944CEA" w:rsidRDefault="00F03111" w:rsidP="009965FC">
      <w:pPr>
        <w:spacing w:beforeLines="30" w:before="108"/>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貳、明薩陀波崙菩薩求般若相</w:t>
      </w:r>
    </w:p>
    <w:p w:rsidR="00F03111" w:rsidRPr="00944CEA" w:rsidRDefault="00F03111" w:rsidP="009965FC">
      <w:pPr>
        <w:ind w:leftChars="50" w:left="12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（壹）廣明求法之相</w:t>
      </w:r>
    </w:p>
    <w:p w:rsidR="00F03111" w:rsidRPr="00944CEA" w:rsidRDefault="00F03111" w:rsidP="009965FC">
      <w:pPr>
        <w:ind w:leftChars="100" w:left="24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一、明求法感應</w:t>
      </w:r>
    </w:p>
    <w:p w:rsidR="00F03111" w:rsidRPr="00944CEA" w:rsidRDefault="00F03111" w:rsidP="009965FC">
      <w:pPr>
        <w:ind w:leftChars="150" w:left="36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（一）精誠致感空中聲應</w:t>
      </w:r>
    </w:p>
    <w:p w:rsidR="00F03111" w:rsidRDefault="00F03111" w:rsidP="009965FC">
      <w:pPr>
        <w:ind w:leftChars="200" w:left="48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1</w:t>
      </w:r>
      <w:r w:rsidRPr="00944CEA">
        <w:rPr>
          <w:rFonts w:ascii="Times New Roman" w:eastAsia="標楷體" w:hAnsi="Times New Roman" w:hint="eastAsia"/>
          <w:b/>
          <w:bCs/>
          <w:sz w:val="21"/>
          <w:bdr w:val="single" w:sz="4" w:space="0" w:color="auto"/>
        </w:rPr>
        <w:t>、內忘身命，外遣名利</w:t>
      </w:r>
    </w:p>
    <w:p w:rsidR="00F03111" w:rsidRDefault="00F03111" w:rsidP="00EB0236">
      <w:pPr>
        <w:spacing w:beforeLines="30" w:before="108" w:line="366" w:lineRule="exact"/>
        <w:ind w:leftChars="200" w:left="48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2</w:t>
      </w:r>
      <w:r w:rsidRPr="00944CEA">
        <w:rPr>
          <w:rFonts w:ascii="Times New Roman" w:eastAsia="標楷體" w:hAnsi="Times New Roman" w:hint="eastAsia"/>
          <w:b/>
          <w:bCs/>
          <w:sz w:val="21"/>
          <w:bdr w:val="single" w:sz="4" w:space="0" w:color="auto"/>
        </w:rPr>
        <w:t>、勸誡</w:t>
      </w:r>
    </w:p>
    <w:p w:rsidR="00F03111" w:rsidRDefault="00F03111" w:rsidP="00EB0236">
      <w:pPr>
        <w:spacing w:beforeLines="30" w:before="108" w:line="366" w:lineRule="exact"/>
        <w:ind w:leftChars="200" w:left="48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3</w:t>
      </w:r>
      <w:r w:rsidRPr="00944CEA">
        <w:rPr>
          <w:rFonts w:ascii="Times New Roman" w:eastAsia="標楷體" w:hAnsi="Times New Roman" w:hint="eastAsia"/>
          <w:b/>
          <w:bCs/>
          <w:sz w:val="21"/>
          <w:bdr w:val="single" w:sz="4" w:space="0" w:color="auto"/>
        </w:rPr>
        <w:t>、發願</w:t>
      </w:r>
    </w:p>
    <w:p w:rsidR="00F03111" w:rsidRPr="00944CEA" w:rsidRDefault="00F03111" w:rsidP="00EB0236">
      <w:pPr>
        <w:spacing w:beforeLines="30" w:before="108" w:line="366" w:lineRule="exact"/>
        <w:ind w:leftChars="200" w:left="480"/>
        <w:jc w:val="both"/>
        <w:rPr>
          <w:rFonts w:ascii="Times New Roman" w:eastAsia="標楷體" w:hAnsi="Times New Roman"/>
          <w:b/>
          <w:bCs/>
          <w:sz w:val="21"/>
          <w:bdr w:val="single" w:sz="4" w:space="0" w:color="auto"/>
        </w:rPr>
      </w:pPr>
      <w:r w:rsidRPr="00944CEA">
        <w:rPr>
          <w:rFonts w:ascii="Times New Roman" w:eastAsia="標楷體" w:hAnsi="Times New Roman"/>
          <w:b/>
          <w:bCs/>
          <w:sz w:val="21"/>
          <w:bdr w:val="single" w:sz="4" w:space="0" w:color="auto"/>
        </w:rPr>
        <w:t>4</w:t>
      </w:r>
      <w:r w:rsidRPr="00944CEA">
        <w:rPr>
          <w:rFonts w:ascii="Times New Roman" w:eastAsia="標楷體" w:hAnsi="Times New Roman" w:hint="eastAsia"/>
          <w:b/>
          <w:bCs/>
          <w:sz w:val="21"/>
          <w:bdr w:val="single" w:sz="4" w:space="0" w:color="auto"/>
        </w:rPr>
        <w:t>、正勸</w:t>
      </w:r>
    </w:p>
    <w:p w:rsidR="00F03111" w:rsidRPr="00944CEA" w:rsidRDefault="00F03111" w:rsidP="00EB0236">
      <w:pPr>
        <w:spacing w:line="366" w:lineRule="exact"/>
        <w:ind w:leftChars="250" w:left="60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1</w:t>
      </w:r>
      <w:r w:rsidRPr="00944CEA">
        <w:rPr>
          <w:rFonts w:ascii="Times New Roman" w:eastAsia="標楷體" w:hAnsi="Times New Roman" w:hint="eastAsia"/>
          <w:b/>
          <w:bCs/>
          <w:sz w:val="21"/>
          <w:bdr w:val="single" w:sz="4" w:space="0" w:color="auto"/>
        </w:rPr>
        <w:t>）勸重法</w:t>
      </w:r>
    </w:p>
    <w:p w:rsidR="00F03111" w:rsidRDefault="00F03111" w:rsidP="00EB0236">
      <w:pPr>
        <w:spacing w:line="366" w:lineRule="exact"/>
        <w:ind w:leftChars="300" w:left="72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A</w:t>
      </w:r>
      <w:r w:rsidRPr="00944CEA">
        <w:rPr>
          <w:rFonts w:ascii="Times New Roman" w:eastAsia="標楷體" w:hAnsi="Times New Roman" w:hint="eastAsia"/>
          <w:b/>
          <w:bCs/>
          <w:sz w:val="21"/>
          <w:bdr w:val="single" w:sz="4" w:space="0" w:color="auto"/>
        </w:rPr>
        <w:t>、勸信三解脫門</w:t>
      </w:r>
    </w:p>
    <w:p w:rsidR="00F03111" w:rsidRDefault="00F03111" w:rsidP="00EB0236">
      <w:pPr>
        <w:widowControl/>
        <w:spacing w:beforeLines="30" w:before="108" w:line="366" w:lineRule="exact"/>
        <w:ind w:leftChars="300" w:left="720"/>
        <w:jc w:val="both"/>
        <w:rPr>
          <w:rFonts w:ascii="Times New Roman" w:eastAsia="標楷體" w:hAnsi="Times New Roman"/>
          <w:b/>
          <w:bCs/>
          <w:sz w:val="21"/>
          <w:bdr w:val="single" w:sz="4" w:space="0" w:color="auto"/>
        </w:rPr>
      </w:pPr>
      <w:r w:rsidRPr="00944CEA">
        <w:rPr>
          <w:rFonts w:ascii="Times New Roman" w:eastAsia="標楷體" w:hAnsi="Times New Roman"/>
          <w:b/>
          <w:bCs/>
          <w:sz w:val="21"/>
          <w:bdr w:val="single" w:sz="4" w:space="0" w:color="auto"/>
        </w:rPr>
        <w:t>B</w:t>
      </w:r>
      <w:r w:rsidRPr="00944CEA">
        <w:rPr>
          <w:rFonts w:ascii="Times New Roman" w:eastAsia="標楷體" w:hAnsi="Times New Roman" w:hint="eastAsia"/>
          <w:b/>
          <w:bCs/>
          <w:sz w:val="21"/>
          <w:bdr w:val="single" w:sz="4" w:space="0" w:color="auto"/>
        </w:rPr>
        <w:t>、勸離相求</w:t>
      </w:r>
    </w:p>
    <w:p w:rsidR="00F03111" w:rsidRPr="00944CEA" w:rsidRDefault="00F03111" w:rsidP="00EB0236">
      <w:pPr>
        <w:spacing w:beforeLines="30" w:before="108" w:line="366" w:lineRule="exact"/>
        <w:ind w:leftChars="250" w:left="60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2</w:t>
      </w:r>
      <w:r w:rsidRPr="00944CEA">
        <w:rPr>
          <w:rFonts w:ascii="Times New Roman" w:eastAsia="標楷體" w:hAnsi="Times New Roman" w:hint="eastAsia"/>
          <w:b/>
          <w:bCs/>
          <w:sz w:val="21"/>
          <w:bdr w:val="single" w:sz="4" w:space="0" w:color="auto"/>
        </w:rPr>
        <w:t>）勸尊人</w:t>
      </w:r>
    </w:p>
    <w:p w:rsidR="00F03111" w:rsidRPr="00944CEA" w:rsidRDefault="00F03111" w:rsidP="00EB0236">
      <w:pPr>
        <w:spacing w:line="366" w:lineRule="exact"/>
        <w:ind w:leftChars="300" w:left="720"/>
        <w:jc w:val="both"/>
        <w:rPr>
          <w:rFonts w:ascii="Times New Roman" w:eastAsia="標楷體" w:hAnsi="Times New Roman"/>
          <w:b/>
          <w:bCs/>
          <w:sz w:val="21"/>
          <w:bdr w:val="single" w:sz="4" w:space="0" w:color="auto"/>
        </w:rPr>
      </w:pPr>
      <w:r w:rsidRPr="00944CEA">
        <w:rPr>
          <w:rFonts w:ascii="Times New Roman" w:eastAsia="標楷體" w:hAnsi="Times New Roman"/>
          <w:b/>
          <w:bCs/>
          <w:sz w:val="21"/>
          <w:bdr w:val="single" w:sz="4" w:space="0" w:color="auto"/>
        </w:rPr>
        <w:t>A</w:t>
      </w:r>
      <w:r w:rsidRPr="00944CEA">
        <w:rPr>
          <w:rFonts w:ascii="Times New Roman" w:eastAsia="標楷體" w:hAnsi="Times New Roman" w:hint="eastAsia"/>
          <w:b/>
          <w:bCs/>
          <w:sz w:val="21"/>
          <w:bdr w:val="single" w:sz="4" w:space="0" w:color="auto"/>
        </w:rPr>
        <w:t>、勸</w:t>
      </w:r>
    </w:p>
    <w:p w:rsidR="00F03111" w:rsidRDefault="00F03111" w:rsidP="00EB0236">
      <w:pPr>
        <w:spacing w:line="340" w:lineRule="exact"/>
        <w:ind w:leftChars="350" w:left="840"/>
        <w:jc w:val="both"/>
        <w:rPr>
          <w:rFonts w:ascii="Times New Roman" w:eastAsia="標楷體" w:hAnsi="Times New Roman"/>
          <w:b/>
          <w:bCs/>
          <w:sz w:val="32"/>
          <w:szCs w:val="32"/>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A</w:t>
      </w:r>
      <w:r w:rsidRPr="00944CEA">
        <w:rPr>
          <w:rFonts w:ascii="Times New Roman" w:eastAsia="標楷體" w:hAnsi="Times New Roman" w:hint="eastAsia"/>
          <w:b/>
          <w:bCs/>
          <w:sz w:val="21"/>
          <w:bdr w:val="single" w:sz="4" w:space="0" w:color="auto"/>
        </w:rPr>
        <w:t>）明真善友相</w:t>
      </w:r>
    </w:p>
    <w:p w:rsidR="00F03111" w:rsidRDefault="00F03111" w:rsidP="00EB0236">
      <w:pPr>
        <w:widowControl/>
        <w:spacing w:beforeLines="30" w:before="108" w:line="340" w:lineRule="exact"/>
        <w:ind w:leftChars="350" w:left="840"/>
        <w:jc w:val="both"/>
        <w:rPr>
          <w:rFonts w:ascii="Times New Roman" w:eastAsia="標楷體" w:hAnsi="Times New Roman"/>
          <w:b/>
          <w:bCs/>
          <w:sz w:val="32"/>
          <w:szCs w:val="32"/>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B</w:t>
      </w:r>
      <w:r w:rsidRPr="00944CEA">
        <w:rPr>
          <w:rFonts w:ascii="Times New Roman" w:eastAsia="標楷體" w:hAnsi="Times New Roman" w:hint="eastAsia"/>
          <w:b/>
          <w:bCs/>
          <w:sz w:val="21"/>
          <w:bdr w:val="single" w:sz="4" w:space="0" w:color="auto"/>
        </w:rPr>
        <w:t>）明近善友益</w:t>
      </w:r>
    </w:p>
    <w:p w:rsidR="00F03111" w:rsidRDefault="00F03111" w:rsidP="00EB0236">
      <w:pPr>
        <w:widowControl/>
        <w:spacing w:beforeLines="30" w:before="108" w:line="340" w:lineRule="exact"/>
        <w:ind w:leftChars="350" w:left="84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C</w:t>
      </w:r>
      <w:r w:rsidRPr="00944CEA">
        <w:rPr>
          <w:rFonts w:ascii="Times New Roman" w:eastAsia="標楷體" w:hAnsi="Times New Roman" w:hint="eastAsia"/>
          <w:b/>
          <w:bCs/>
          <w:sz w:val="21"/>
          <w:bdr w:val="single" w:sz="4" w:space="0" w:color="auto"/>
        </w:rPr>
        <w:t>）勸當知恩，視師如佛</w:t>
      </w:r>
    </w:p>
    <w:p w:rsidR="00F03111" w:rsidRPr="00944CEA" w:rsidRDefault="00F03111" w:rsidP="00EB0236">
      <w:pPr>
        <w:spacing w:beforeLines="30" w:before="108" w:line="340" w:lineRule="exact"/>
        <w:ind w:leftChars="300" w:left="720"/>
        <w:jc w:val="both"/>
        <w:rPr>
          <w:rFonts w:ascii="Times New Roman" w:eastAsia="標楷體" w:hAnsi="Times New Roman"/>
          <w:b/>
          <w:bCs/>
          <w:sz w:val="21"/>
          <w:bdr w:val="single" w:sz="4" w:space="0" w:color="auto"/>
        </w:rPr>
      </w:pPr>
      <w:r w:rsidRPr="00944CEA">
        <w:rPr>
          <w:rFonts w:ascii="Times New Roman" w:eastAsia="標楷體" w:hAnsi="Times New Roman"/>
          <w:b/>
          <w:bCs/>
          <w:sz w:val="21"/>
          <w:bdr w:val="single" w:sz="4" w:space="0" w:color="auto"/>
        </w:rPr>
        <w:t>B</w:t>
      </w:r>
      <w:r w:rsidRPr="00944CEA">
        <w:rPr>
          <w:rFonts w:ascii="Times New Roman" w:eastAsia="標楷體" w:hAnsi="Times New Roman" w:hint="eastAsia"/>
          <w:b/>
          <w:bCs/>
          <w:sz w:val="21"/>
          <w:bdr w:val="single" w:sz="4" w:space="0" w:color="auto"/>
        </w:rPr>
        <w:t>、誡</w:t>
      </w:r>
    </w:p>
    <w:p w:rsidR="00F03111" w:rsidRDefault="00F03111" w:rsidP="00EB0236">
      <w:pPr>
        <w:spacing w:line="340" w:lineRule="exact"/>
        <w:ind w:leftChars="350" w:left="840"/>
        <w:jc w:val="both"/>
        <w:rPr>
          <w:rFonts w:ascii="Times New Roman" w:eastAsia="標楷體" w:hAnsi="Times New Roman"/>
          <w:b/>
          <w:bCs/>
          <w:sz w:val="32"/>
          <w:szCs w:val="32"/>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A</w:t>
      </w:r>
      <w:r w:rsidRPr="00944CEA">
        <w:rPr>
          <w:rFonts w:ascii="Times New Roman" w:eastAsia="標楷體" w:hAnsi="Times New Roman" w:hint="eastAsia"/>
          <w:b/>
          <w:bCs/>
          <w:sz w:val="21"/>
          <w:bdr w:val="single" w:sz="4" w:space="0" w:color="auto"/>
        </w:rPr>
        <w:t>）莫以世利心隨逐法師</w:t>
      </w:r>
    </w:p>
    <w:p w:rsidR="00F03111" w:rsidRPr="00944CEA" w:rsidRDefault="00F03111" w:rsidP="00EB0236">
      <w:pPr>
        <w:widowControl/>
        <w:spacing w:beforeLines="30" w:before="108" w:line="340" w:lineRule="exact"/>
        <w:ind w:leftChars="350" w:left="84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B</w:t>
      </w:r>
      <w:r w:rsidRPr="00944CEA">
        <w:rPr>
          <w:rFonts w:ascii="Times New Roman" w:eastAsia="標楷體" w:hAnsi="Times New Roman" w:hint="eastAsia"/>
          <w:b/>
          <w:bCs/>
          <w:sz w:val="21"/>
          <w:bdr w:val="single" w:sz="4" w:space="0" w:color="auto"/>
        </w:rPr>
        <w:t>）勿見師過，當觀諸法實相無垢淨</w:t>
      </w:r>
    </w:p>
    <w:p w:rsidR="00F03111" w:rsidRDefault="00F03111" w:rsidP="00EB0236">
      <w:pPr>
        <w:widowControl/>
        <w:spacing w:line="340" w:lineRule="exact"/>
        <w:ind w:leftChars="400" w:left="96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a</w:t>
      </w:r>
      <w:r w:rsidRPr="00944CEA">
        <w:rPr>
          <w:rFonts w:ascii="Times New Roman" w:eastAsia="標楷體" w:hAnsi="Times New Roman" w:hint="eastAsia"/>
          <w:b/>
          <w:bCs/>
          <w:sz w:val="21"/>
          <w:bdr w:val="single" w:sz="4" w:space="0" w:color="auto"/>
        </w:rPr>
        <w:t>、知師方便受五欲</w:t>
      </w:r>
    </w:p>
    <w:p w:rsidR="00F03111" w:rsidRDefault="00F03111" w:rsidP="00EB0236">
      <w:pPr>
        <w:widowControl/>
        <w:spacing w:beforeLines="30" w:before="108" w:line="366" w:lineRule="exact"/>
        <w:ind w:leftChars="400" w:left="960"/>
        <w:jc w:val="both"/>
        <w:rPr>
          <w:rFonts w:ascii="Times New Roman" w:eastAsia="標楷體" w:hAnsi="Times New Roman"/>
          <w:b/>
          <w:bCs/>
          <w:sz w:val="32"/>
          <w:szCs w:val="32"/>
        </w:rPr>
      </w:pPr>
      <w:r w:rsidRPr="00944CEA">
        <w:rPr>
          <w:rFonts w:ascii="Times New Roman" w:eastAsia="標楷體" w:hAnsi="Times New Roman"/>
          <w:b/>
          <w:bCs/>
          <w:sz w:val="21"/>
          <w:bdr w:val="single" w:sz="4" w:space="0" w:color="auto"/>
        </w:rPr>
        <w:t>b</w:t>
      </w:r>
      <w:r w:rsidRPr="00944CEA">
        <w:rPr>
          <w:rFonts w:ascii="Times New Roman" w:eastAsia="標楷體" w:hAnsi="Times New Roman" w:hint="eastAsia"/>
          <w:b/>
          <w:bCs/>
          <w:sz w:val="21"/>
          <w:bdr w:val="single" w:sz="4" w:space="0" w:color="auto"/>
        </w:rPr>
        <w:t>、觀諸法實相無垢淨</w:t>
      </w:r>
    </w:p>
    <w:p w:rsidR="00F03111" w:rsidRDefault="00F03111" w:rsidP="00EB0236">
      <w:pPr>
        <w:widowControl/>
        <w:spacing w:beforeLines="30" w:before="108" w:line="366" w:lineRule="exact"/>
        <w:ind w:leftChars="350" w:left="840"/>
        <w:jc w:val="both"/>
        <w:rPr>
          <w:rFonts w:ascii="Times New Roman" w:eastAsia="標楷體" w:hAnsi="Times New Roman"/>
          <w:b/>
          <w:bCs/>
          <w:sz w:val="21"/>
          <w:bdr w:val="single" w:sz="4" w:space="0" w:color="auto"/>
        </w:rPr>
      </w:pPr>
      <w:r w:rsidRPr="00944CEA">
        <w:rPr>
          <w:rFonts w:ascii="Times New Roman" w:eastAsia="標楷體" w:hAnsi="Times New Roman" w:hint="eastAsia"/>
          <w:b/>
          <w:bCs/>
          <w:sz w:val="21"/>
          <w:bdr w:val="single" w:sz="4" w:space="0" w:color="auto"/>
        </w:rPr>
        <w:t>（</w:t>
      </w:r>
      <w:r w:rsidRPr="00944CEA">
        <w:rPr>
          <w:rFonts w:ascii="Times New Roman" w:eastAsia="標楷體" w:hAnsi="Times New Roman"/>
          <w:b/>
          <w:bCs/>
          <w:sz w:val="21"/>
          <w:bdr w:val="single" w:sz="4" w:space="0" w:color="auto"/>
        </w:rPr>
        <w:t>C</w:t>
      </w:r>
      <w:r w:rsidRPr="00944CEA">
        <w:rPr>
          <w:rFonts w:ascii="Times New Roman" w:eastAsia="標楷體" w:hAnsi="Times New Roman" w:hint="eastAsia"/>
          <w:b/>
          <w:bCs/>
          <w:sz w:val="21"/>
          <w:bdr w:val="single" w:sz="4" w:space="0" w:color="auto"/>
        </w:rPr>
        <w:t>）若師對求法者都不顧念，亦莫生怨恨</w:t>
      </w:r>
    </w:p>
    <w:p w:rsidR="00F03111" w:rsidRPr="00B0097F" w:rsidRDefault="00F03111" w:rsidP="00EB0236">
      <w:pPr>
        <w:widowControl/>
        <w:spacing w:line="366" w:lineRule="exact"/>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壹、明求般若應如薩陀波崙</w:t>
      </w:r>
    </w:p>
    <w:p w:rsidR="00F03111" w:rsidRPr="00B0097F" w:rsidRDefault="00F03111" w:rsidP="00EB0236">
      <w:pPr>
        <w:widowControl/>
        <w:spacing w:line="366" w:lineRule="exact"/>
        <w:ind w:leftChars="50" w:left="12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（壹）說薩陀波崙之因緣</w:t>
      </w:r>
    </w:p>
    <w:p w:rsidR="00F03111" w:rsidRPr="00B0097F" w:rsidRDefault="00F03111" w:rsidP="00EB0236">
      <w:pPr>
        <w:widowControl/>
        <w:spacing w:line="366" w:lineRule="exact"/>
        <w:ind w:leftChars="100" w:left="2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一、述上品「云何教新發意菩薩性空法」</w:t>
      </w:r>
    </w:p>
    <w:p w:rsidR="00F03111" w:rsidRPr="00B0097F" w:rsidRDefault="00F03111" w:rsidP="00EB0236">
      <w:pPr>
        <w:widowControl/>
        <w:spacing w:beforeLines="30" w:before="108" w:line="344" w:lineRule="exact"/>
        <w:ind w:leftChars="100" w:left="2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二、此品舉薩陀波崙本生為證</w:t>
      </w:r>
    </w:p>
    <w:p w:rsidR="00F03111" w:rsidRPr="00B0097F" w:rsidRDefault="00F03111" w:rsidP="00EB0236">
      <w:pPr>
        <w:widowControl/>
        <w:spacing w:beforeLines="30" w:before="108" w:line="344" w:lineRule="exact"/>
        <w:ind w:leftChars="50" w:left="12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（貳）釋經義</w:t>
      </w:r>
    </w:p>
    <w:p w:rsidR="00F03111" w:rsidRPr="00B0097F" w:rsidRDefault="00F03111" w:rsidP="00EB0236">
      <w:pPr>
        <w:widowControl/>
        <w:spacing w:line="344" w:lineRule="exact"/>
        <w:ind w:leftChars="100" w:left="2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一、求般若應如薩陀波崙</w:t>
      </w:r>
    </w:p>
    <w:p w:rsidR="00F03111" w:rsidRPr="00B0097F" w:rsidRDefault="00F03111" w:rsidP="00EB0236">
      <w:pPr>
        <w:widowControl/>
        <w:spacing w:line="344" w:lineRule="exact"/>
        <w:ind w:leftChars="150" w:left="36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（一）略述</w:t>
      </w:r>
    </w:p>
    <w:p w:rsidR="00F03111" w:rsidRPr="00B0097F" w:rsidRDefault="00F03111" w:rsidP="00EB0236">
      <w:pPr>
        <w:spacing w:beforeLines="30" w:before="108" w:line="344" w:lineRule="exact"/>
        <w:ind w:leftChars="150" w:left="36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（二）釋疑</w:t>
      </w:r>
    </w:p>
    <w:p w:rsidR="00F03111" w:rsidRPr="00B0097F" w:rsidRDefault="00F03111" w:rsidP="00EB0236">
      <w:pPr>
        <w:spacing w:line="344" w:lineRule="exact"/>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1</w:t>
      </w:r>
      <w:r w:rsidRPr="00B0097F">
        <w:rPr>
          <w:rFonts w:ascii="Times New Roman" w:hAnsi="Times New Roman" w:hint="eastAsia"/>
          <w:b/>
          <w:bCs/>
          <w:szCs w:val="20"/>
          <w:bdr w:val="single" w:sz="4" w:space="0" w:color="auto"/>
        </w:rPr>
        <w:t>、般若無相，行禪尚難得，況散心求覓</w:t>
      </w:r>
    </w:p>
    <w:p w:rsidR="00F03111" w:rsidRPr="00B0097F" w:rsidRDefault="00F03111" w:rsidP="00EB0236">
      <w:pPr>
        <w:spacing w:beforeLines="30" w:before="108" w:line="344" w:lineRule="exact"/>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w:t>
      </w:r>
      <w:r w:rsidRPr="00B0097F">
        <w:rPr>
          <w:rFonts w:ascii="新細明體" w:hAnsi="新細明體" w:hint="eastAsia"/>
          <w:b/>
          <w:szCs w:val="20"/>
          <w:bdr w:val="single" w:sz="4" w:space="0" w:color="auto"/>
        </w:rPr>
        <w:t>薩陀波崙得無量三昧，云何名「新發意」</w:t>
      </w:r>
    </w:p>
    <w:p w:rsidR="00F03111" w:rsidRDefault="00F03111" w:rsidP="009965FC">
      <w:pPr>
        <w:spacing w:beforeLines="30" w:before="108"/>
        <w:ind w:leftChars="100" w:left="240"/>
        <w:jc w:val="both"/>
        <w:rPr>
          <w:rFonts w:ascii="Times New Roman" w:hAnsi="Times New Roman"/>
          <w:szCs w:val="24"/>
        </w:rPr>
      </w:pPr>
      <w:r w:rsidRPr="00B0097F">
        <w:rPr>
          <w:rFonts w:ascii="Times New Roman" w:hAnsi="Times New Roman" w:hint="eastAsia"/>
          <w:b/>
          <w:bCs/>
          <w:szCs w:val="20"/>
          <w:bdr w:val="single" w:sz="4" w:space="0" w:color="auto"/>
        </w:rPr>
        <w:t>二、薩陀波崙已從曇無竭得諸三昧，今何故在大雷音佛所修菩薩行</w:t>
      </w:r>
    </w:p>
    <w:p w:rsidR="00F03111" w:rsidRPr="00B0097F" w:rsidRDefault="00F03111" w:rsidP="009965FC">
      <w:pPr>
        <w:spacing w:beforeLines="30" w:before="108"/>
        <w:ind w:leftChars="100" w:left="240"/>
        <w:jc w:val="both"/>
        <w:rPr>
          <w:rFonts w:ascii="Times New Roman" w:hAnsi="Times New Roman"/>
          <w:b/>
          <w:bCs/>
          <w:szCs w:val="20"/>
        </w:rPr>
      </w:pPr>
      <w:r w:rsidRPr="00B0097F">
        <w:rPr>
          <w:rFonts w:ascii="Times New Roman" w:hAnsi="Times New Roman" w:hint="eastAsia"/>
          <w:b/>
          <w:bCs/>
          <w:szCs w:val="20"/>
          <w:bdr w:val="single" w:sz="4" w:space="0" w:color="auto"/>
        </w:rPr>
        <w:t>三、釋「大雷音佛」</w:t>
      </w:r>
    </w:p>
    <w:p w:rsidR="00F03111" w:rsidRPr="00B0097F" w:rsidRDefault="00F03111" w:rsidP="009965FC">
      <w:pPr>
        <w:spacing w:beforeLines="30" w:before="108"/>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貳、明薩陀波崙菩薩求般若相</w:t>
      </w:r>
    </w:p>
    <w:p w:rsidR="00F03111" w:rsidRPr="00B0097F" w:rsidRDefault="00F03111" w:rsidP="009965FC">
      <w:pPr>
        <w:ind w:leftChars="50" w:left="12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（壹）廣明求法之相</w:t>
      </w:r>
    </w:p>
    <w:p w:rsidR="00F03111" w:rsidRPr="00B0097F" w:rsidRDefault="00F03111" w:rsidP="009965FC">
      <w:pPr>
        <w:ind w:leftChars="100" w:left="2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一、明求法感應</w:t>
      </w:r>
    </w:p>
    <w:p w:rsidR="00F03111" w:rsidRPr="00B0097F" w:rsidRDefault="00F03111" w:rsidP="009965FC">
      <w:pPr>
        <w:ind w:leftChars="150" w:left="36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（一）精誠致感空中聲應</w:t>
      </w:r>
    </w:p>
    <w:p w:rsidR="00F03111" w:rsidRPr="00B0097F" w:rsidRDefault="00F03111" w:rsidP="009965FC">
      <w:pPr>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1</w:t>
      </w:r>
      <w:r w:rsidRPr="00B0097F">
        <w:rPr>
          <w:rFonts w:ascii="Times New Roman" w:hAnsi="Times New Roman" w:hint="eastAsia"/>
          <w:b/>
          <w:bCs/>
          <w:szCs w:val="20"/>
          <w:bdr w:val="single" w:sz="4" w:space="0" w:color="auto"/>
        </w:rPr>
        <w:t>、內忘身命，外遣名利</w:t>
      </w:r>
    </w:p>
    <w:p w:rsidR="00F03111" w:rsidRPr="00B0097F" w:rsidRDefault="00F03111" w:rsidP="009965FC">
      <w:pPr>
        <w:ind w:leftChars="250" w:left="60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1</w:t>
      </w:r>
      <w:r w:rsidRPr="00B0097F">
        <w:rPr>
          <w:rFonts w:ascii="Times New Roman" w:hAnsi="Times New Roman" w:hint="eastAsia"/>
          <w:b/>
          <w:bCs/>
          <w:szCs w:val="20"/>
          <w:bdr w:val="single" w:sz="4" w:space="0" w:color="auto"/>
        </w:rPr>
        <w:t>）須菩提問</w:t>
      </w:r>
    </w:p>
    <w:p w:rsidR="00F03111" w:rsidRPr="00B0097F" w:rsidRDefault="00F03111" w:rsidP="009965FC">
      <w:pPr>
        <w:ind w:leftChars="300" w:left="72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、舉經文</w:t>
      </w:r>
    </w:p>
    <w:p w:rsidR="00F03111" w:rsidRPr="00B0097F" w:rsidRDefault="00F03111" w:rsidP="009965FC">
      <w:pPr>
        <w:spacing w:beforeLines="30" w:before="108"/>
        <w:ind w:leftChars="300" w:left="72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、釋疑</w:t>
      </w:r>
    </w:p>
    <w:p w:rsidR="00F03111" w:rsidRPr="00B0097F" w:rsidRDefault="00F03111" w:rsidP="009965FC">
      <w:pPr>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）薩陀波崙未得不退轉，為何稱為「菩薩摩訶薩」</w:t>
      </w:r>
    </w:p>
    <w:p w:rsidR="00F03111" w:rsidRPr="00B0097F" w:rsidRDefault="00F03111" w:rsidP="00CA383B">
      <w:pPr>
        <w:spacing w:beforeLines="30" w:before="108" w:line="354" w:lineRule="exact"/>
        <w:ind w:leftChars="350" w:left="840"/>
        <w:jc w:val="both"/>
        <w:rPr>
          <w:rFonts w:ascii="Times New Roman" w:eastAsia="標楷體"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）何以名為「薩陀波崙」</w:t>
      </w:r>
    </w:p>
    <w:p w:rsidR="00F03111" w:rsidRPr="00B0097F" w:rsidRDefault="00F03111" w:rsidP="00CA383B">
      <w:pPr>
        <w:widowControl/>
        <w:spacing w:line="354" w:lineRule="exact"/>
        <w:ind w:leftChars="400" w:left="960"/>
        <w:jc w:val="both"/>
        <w:rPr>
          <w:rFonts w:ascii="Times New Roman" w:hAnsi="Times New Roman"/>
          <w:b/>
          <w:szCs w:val="20"/>
          <w:bdr w:val="single" w:sz="4" w:space="0" w:color="auto"/>
        </w:rPr>
      </w:pPr>
      <w:r w:rsidRPr="00B0097F">
        <w:rPr>
          <w:rFonts w:ascii="Times New Roman" w:hAnsi="Times New Roman"/>
          <w:b/>
          <w:szCs w:val="20"/>
          <w:bdr w:val="single" w:sz="4" w:space="0" w:color="auto"/>
        </w:rPr>
        <w:t>a</w:t>
      </w:r>
      <w:r w:rsidRPr="00B0097F">
        <w:rPr>
          <w:rFonts w:ascii="Times New Roman" w:hAnsi="Times New Roman" w:hint="eastAsia"/>
          <w:b/>
          <w:szCs w:val="20"/>
          <w:bdr w:val="single" w:sz="4" w:space="0" w:color="auto"/>
        </w:rPr>
        <w:t>、幼時喜啼故</w:t>
      </w:r>
    </w:p>
    <w:p w:rsidR="00F03111" w:rsidRPr="00B0097F" w:rsidRDefault="00F03111" w:rsidP="00CA383B">
      <w:pPr>
        <w:widowControl/>
        <w:spacing w:beforeLines="30" w:before="108" w:line="354" w:lineRule="exact"/>
        <w:ind w:leftChars="400" w:left="960"/>
        <w:jc w:val="both"/>
        <w:rPr>
          <w:rFonts w:ascii="Times New Roman" w:hAnsi="Times New Roman"/>
          <w:b/>
          <w:szCs w:val="20"/>
          <w:bdr w:val="single" w:sz="4" w:space="0" w:color="auto"/>
        </w:rPr>
      </w:pPr>
      <w:r w:rsidRPr="00B0097F">
        <w:rPr>
          <w:rFonts w:ascii="Times New Roman" w:hAnsi="Times New Roman"/>
          <w:b/>
          <w:szCs w:val="20"/>
          <w:bdr w:val="single" w:sz="4" w:space="0" w:color="auto"/>
        </w:rPr>
        <w:t>b</w:t>
      </w:r>
      <w:r w:rsidRPr="00B0097F">
        <w:rPr>
          <w:rFonts w:ascii="Times New Roman" w:hAnsi="Times New Roman" w:hint="eastAsia"/>
          <w:b/>
          <w:szCs w:val="20"/>
          <w:bdr w:val="single" w:sz="4" w:space="0" w:color="auto"/>
        </w:rPr>
        <w:t>、見眾生苦為之悲泣故</w:t>
      </w:r>
    </w:p>
    <w:p w:rsidR="00F03111" w:rsidRPr="00B0097F" w:rsidRDefault="00F03111" w:rsidP="00CA383B">
      <w:pPr>
        <w:widowControl/>
        <w:spacing w:beforeLines="30" w:before="108" w:line="354" w:lineRule="exact"/>
        <w:ind w:leftChars="400" w:left="960"/>
        <w:jc w:val="both"/>
        <w:rPr>
          <w:rFonts w:ascii="Times New Roman" w:hAnsi="Times New Roman"/>
          <w:b/>
          <w:szCs w:val="20"/>
          <w:bdr w:val="single" w:sz="4" w:space="0" w:color="auto"/>
        </w:rPr>
      </w:pPr>
      <w:r w:rsidRPr="00B0097F">
        <w:rPr>
          <w:rFonts w:ascii="Times New Roman" w:hAnsi="Times New Roman"/>
          <w:b/>
          <w:szCs w:val="20"/>
          <w:bdr w:val="single" w:sz="4" w:space="0" w:color="auto"/>
        </w:rPr>
        <w:t>c</w:t>
      </w:r>
      <w:r w:rsidRPr="00B0097F">
        <w:rPr>
          <w:rFonts w:ascii="Times New Roman" w:hAnsi="Times New Roman" w:hint="eastAsia"/>
          <w:b/>
          <w:szCs w:val="20"/>
          <w:bdr w:val="single" w:sz="4" w:space="0" w:color="auto"/>
        </w:rPr>
        <w:t>、雖聞空中教聲，卻未問當從誰聞般若，因啼哭七日故天龍鬼神號曰「常啼」</w:t>
      </w:r>
    </w:p>
    <w:p w:rsidR="00F03111" w:rsidRDefault="00F03111" w:rsidP="00CA383B">
      <w:pPr>
        <w:widowControl/>
        <w:spacing w:beforeLines="30" w:before="108" w:line="354" w:lineRule="exact"/>
        <w:ind w:leftChars="250" w:left="60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）佛答</w:t>
      </w:r>
    </w:p>
    <w:p w:rsidR="00F03111" w:rsidRPr="00B0097F" w:rsidRDefault="00F03111" w:rsidP="00CA383B">
      <w:pPr>
        <w:widowControl/>
        <w:spacing w:beforeLines="30" w:before="108" w:line="354" w:lineRule="exact"/>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、勸誡</w:t>
      </w:r>
    </w:p>
    <w:p w:rsidR="00F03111" w:rsidRPr="00B0097F" w:rsidRDefault="00F03111" w:rsidP="00CA383B">
      <w:pPr>
        <w:widowControl/>
        <w:spacing w:line="354" w:lineRule="exact"/>
        <w:ind w:leftChars="250" w:left="60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1</w:t>
      </w:r>
      <w:r w:rsidRPr="00B0097F">
        <w:rPr>
          <w:rFonts w:ascii="Times New Roman" w:hAnsi="Times New Roman" w:hint="eastAsia"/>
          <w:b/>
          <w:bCs/>
          <w:szCs w:val="20"/>
          <w:bdr w:val="single" w:sz="4" w:space="0" w:color="auto"/>
        </w:rPr>
        <w:t>）聞空中聲</w:t>
      </w:r>
    </w:p>
    <w:p w:rsidR="00F03111" w:rsidRPr="00B0097F" w:rsidRDefault="00F03111" w:rsidP="00CA383B">
      <w:pPr>
        <w:widowControl/>
        <w:spacing w:line="354" w:lineRule="exact"/>
        <w:ind w:leftChars="300" w:left="72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、略述經文</w:t>
      </w:r>
    </w:p>
    <w:p w:rsidR="00F03111" w:rsidRPr="00B0097F" w:rsidRDefault="00F03111" w:rsidP="009965FC">
      <w:pPr>
        <w:widowControl/>
        <w:spacing w:beforeLines="30" w:before="108"/>
        <w:ind w:leftChars="300" w:left="72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、辨難：明空中聲及其因緣</w:t>
      </w:r>
    </w:p>
    <w:p w:rsidR="00F03111" w:rsidRPr="00B0097F" w:rsidRDefault="00F03111" w:rsidP="009965FC">
      <w:pPr>
        <w:widowControl/>
        <w:ind w:leftChars="350" w:left="840"/>
        <w:jc w:val="both"/>
        <w:rPr>
          <w:rFonts w:ascii="新細明體"/>
          <w:b/>
          <w:szCs w:val="20"/>
          <w:bdr w:val="single" w:sz="4" w:space="0" w:color="auto"/>
        </w:rPr>
      </w:pPr>
      <w:r w:rsidRPr="00B0097F">
        <w:rPr>
          <w:rFonts w:ascii="Times New Roman" w:hAnsi="Times New Roman" w:hint="eastAsia"/>
          <w:b/>
          <w:szCs w:val="20"/>
          <w:bdr w:val="single" w:sz="4" w:space="0" w:color="auto"/>
        </w:rPr>
        <w:t>（</w:t>
      </w:r>
      <w:r w:rsidRPr="00B0097F">
        <w:rPr>
          <w:rFonts w:ascii="Times New Roman" w:hAnsi="Times New Roman"/>
          <w:b/>
          <w:szCs w:val="20"/>
          <w:bdr w:val="single" w:sz="4" w:space="0" w:color="auto"/>
        </w:rPr>
        <w:t>A</w:t>
      </w:r>
      <w:r w:rsidRPr="00B0097F">
        <w:rPr>
          <w:rFonts w:ascii="Times New Roman" w:hAnsi="Times New Roman" w:hint="eastAsia"/>
          <w:b/>
          <w:szCs w:val="20"/>
          <w:bdr w:val="single" w:sz="4" w:space="0" w:color="auto"/>
        </w:rPr>
        <w:t>）時無佛法，諸佛菩薩等</w:t>
      </w:r>
      <w:r w:rsidRPr="00B0097F">
        <w:rPr>
          <w:rFonts w:ascii="新細明體" w:hAnsi="新細明體" w:hint="eastAsia"/>
          <w:b/>
          <w:szCs w:val="20"/>
          <w:bdr w:val="single" w:sz="4" w:space="0" w:color="auto"/>
        </w:rPr>
        <w:t>欲示此人得般若故空中發聲</w:t>
      </w:r>
    </w:p>
    <w:p w:rsidR="00F03111" w:rsidRDefault="00F03111" w:rsidP="009965FC">
      <w:pPr>
        <w:widowControl/>
        <w:spacing w:beforeLines="30" w:before="108"/>
        <w:ind w:leftChars="350" w:left="840"/>
        <w:jc w:val="both"/>
        <w:rPr>
          <w:rFonts w:ascii="Times New Roman" w:hAnsi="Times New Roman"/>
          <w:szCs w:val="24"/>
        </w:rPr>
      </w:pPr>
      <w:r w:rsidRPr="00B0097F">
        <w:rPr>
          <w:rFonts w:ascii="Times New Roman" w:hAnsi="Times New Roman" w:hint="eastAsia"/>
          <w:b/>
          <w:szCs w:val="20"/>
          <w:bdr w:val="single" w:sz="4" w:space="0" w:color="auto"/>
        </w:rPr>
        <w:t>（</w:t>
      </w:r>
      <w:r w:rsidRPr="00B0097F">
        <w:rPr>
          <w:rFonts w:ascii="Times New Roman" w:hAnsi="Times New Roman"/>
          <w:b/>
          <w:szCs w:val="20"/>
          <w:bdr w:val="single" w:sz="4" w:space="0" w:color="auto"/>
        </w:rPr>
        <w:t>B</w:t>
      </w:r>
      <w:r w:rsidRPr="00B0097F">
        <w:rPr>
          <w:rFonts w:ascii="Times New Roman" w:hAnsi="Times New Roman" w:hint="eastAsia"/>
          <w:b/>
          <w:szCs w:val="20"/>
          <w:bdr w:val="single" w:sz="4" w:space="0" w:color="auto"/>
        </w:rPr>
        <w:t>）</w:t>
      </w:r>
      <w:r w:rsidRPr="00B0097F">
        <w:rPr>
          <w:rFonts w:ascii="新細明體" w:hAnsi="新細明體" w:hint="eastAsia"/>
          <w:b/>
          <w:szCs w:val="20"/>
          <w:bdr w:val="single" w:sz="4" w:space="0" w:color="auto"/>
        </w:rPr>
        <w:t>菩薩的前世善緣人，今世亦求佛道故發聲</w:t>
      </w:r>
    </w:p>
    <w:p w:rsidR="00F03111" w:rsidRPr="00B0097F" w:rsidRDefault="00F03111" w:rsidP="009965FC">
      <w:pPr>
        <w:widowControl/>
        <w:spacing w:beforeLines="30" w:before="108"/>
        <w:ind w:leftChars="250" w:left="60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）釋求法莫念疲極等義</w:t>
      </w:r>
    </w:p>
    <w:p w:rsidR="00F03111" w:rsidRDefault="00F03111" w:rsidP="009965FC">
      <w:pPr>
        <w:widowControl/>
        <w:ind w:leftChars="300" w:left="720"/>
        <w:jc w:val="both"/>
        <w:rPr>
          <w:rFonts w:ascii="Times New Roman" w:hAnsi="Times New Roman"/>
          <w:b/>
          <w:bCs/>
          <w:szCs w:val="24"/>
        </w:rPr>
      </w:pPr>
      <w:r w:rsidRPr="00B0097F">
        <w:rPr>
          <w:rFonts w:ascii="Times New Roman" w:hAnsi="Times New Roman" w:cs="Roman Unicode"/>
          <w:b/>
          <w:bCs/>
          <w:szCs w:val="20"/>
          <w:bdr w:val="single" w:sz="4" w:space="0" w:color="auto"/>
        </w:rPr>
        <w:t>A</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0"/>
          <w:bdr w:val="single" w:sz="4" w:space="0" w:color="auto"/>
        </w:rPr>
        <w:t>略述經文</w:t>
      </w:r>
    </w:p>
    <w:p w:rsidR="00F03111" w:rsidRPr="00B0097F" w:rsidRDefault="00F03111" w:rsidP="009965FC">
      <w:pPr>
        <w:widowControl/>
        <w:spacing w:beforeLines="30" w:before="108"/>
        <w:ind w:leftChars="300" w:left="720"/>
        <w:jc w:val="both"/>
        <w:rPr>
          <w:rFonts w:ascii="Times New Roman" w:hAnsi="Times New Roman"/>
          <w:b/>
          <w:bCs/>
          <w:szCs w:val="20"/>
          <w:bdr w:val="single" w:sz="4" w:space="0" w:color="auto"/>
        </w:rPr>
      </w:pPr>
      <w:r w:rsidRPr="00B0097F">
        <w:rPr>
          <w:rFonts w:ascii="Times New Roman" w:hAnsi="Times New Roman" w:cs="Roman Unicode"/>
          <w:b/>
          <w:bCs/>
          <w:szCs w:val="20"/>
          <w:bdr w:val="single" w:sz="4" w:space="0" w:color="auto"/>
        </w:rPr>
        <w:t>B</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0"/>
          <w:bdr w:val="single" w:sz="4" w:space="0" w:color="auto"/>
        </w:rPr>
        <w:t>釋義</w:t>
      </w:r>
    </w:p>
    <w:p w:rsidR="00F03111" w:rsidRPr="00B0097F" w:rsidRDefault="00F03111" w:rsidP="009965FC">
      <w:pPr>
        <w:widowControl/>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）釋「莫念疲極，莫念睡眠，莫念飲食」</w:t>
      </w:r>
    </w:p>
    <w:p w:rsidR="00F03111" w:rsidRDefault="004E54F5" w:rsidP="009965FC">
      <w:pPr>
        <w:widowControl/>
        <w:ind w:leftChars="350" w:left="1560" w:hangingChars="300" w:hanging="720"/>
        <w:jc w:val="both"/>
        <w:rPr>
          <w:rFonts w:ascii="Times New Roman" w:hAnsi="Times New Roman"/>
          <w:szCs w:val="24"/>
        </w:rPr>
      </w:pPr>
      <w:hyperlink w:history="1"/>
    </w:p>
    <w:p w:rsidR="00F03111" w:rsidRPr="00B0097F" w:rsidRDefault="00F03111" w:rsidP="009965FC">
      <w:pPr>
        <w:widowControl/>
        <w:spacing w:beforeLines="30" w:before="108"/>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）釋「莫念晝夜」</w:t>
      </w:r>
    </w:p>
    <w:p w:rsidR="00F03111" w:rsidRPr="00B0097F" w:rsidRDefault="00F03111" w:rsidP="009965FC">
      <w:pPr>
        <w:widowControl/>
        <w:spacing w:beforeLines="30" w:before="108"/>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C</w:t>
      </w:r>
      <w:r w:rsidRPr="00B0097F">
        <w:rPr>
          <w:rFonts w:ascii="Times New Roman" w:hAnsi="Times New Roman" w:hint="eastAsia"/>
          <w:b/>
          <w:bCs/>
          <w:szCs w:val="20"/>
          <w:bdr w:val="single" w:sz="4" w:space="0" w:color="auto"/>
        </w:rPr>
        <w:t>）釋「莫念內外」</w:t>
      </w:r>
    </w:p>
    <w:p w:rsidR="00F03111" w:rsidRPr="00B0097F" w:rsidRDefault="00F03111" w:rsidP="009965FC">
      <w:pPr>
        <w:widowControl/>
        <w:spacing w:beforeLines="30" w:before="108"/>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D</w:t>
      </w:r>
      <w:r w:rsidRPr="00B0097F">
        <w:rPr>
          <w:rFonts w:ascii="Times New Roman" w:hAnsi="Times New Roman" w:hint="eastAsia"/>
          <w:b/>
          <w:bCs/>
          <w:szCs w:val="20"/>
          <w:bdr w:val="single" w:sz="4" w:space="0" w:color="auto"/>
        </w:rPr>
        <w:t>）釋「莫觀左右」</w:t>
      </w:r>
    </w:p>
    <w:p w:rsidR="00F03111" w:rsidRDefault="00F03111" w:rsidP="00CA383B">
      <w:pPr>
        <w:widowControl/>
        <w:spacing w:beforeLines="30" w:before="108" w:line="370" w:lineRule="exact"/>
        <w:ind w:leftChars="350" w:left="84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E</w:t>
      </w:r>
      <w:r w:rsidRPr="00B0097F">
        <w:rPr>
          <w:rFonts w:ascii="Times New Roman" w:hAnsi="Times New Roman" w:hint="eastAsia"/>
          <w:b/>
          <w:bCs/>
          <w:szCs w:val="20"/>
          <w:bdr w:val="single" w:sz="4" w:space="0" w:color="auto"/>
        </w:rPr>
        <w:t>）釋「莫壞身相、色等相」</w:t>
      </w:r>
    </w:p>
    <w:p w:rsidR="00F03111" w:rsidRPr="00B0097F" w:rsidRDefault="00F03111" w:rsidP="00CA383B">
      <w:pPr>
        <w:widowControl/>
        <w:spacing w:beforeLines="30" w:before="108" w:line="370" w:lineRule="exact"/>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3</w:t>
      </w:r>
      <w:r w:rsidRPr="00B0097F">
        <w:rPr>
          <w:rFonts w:ascii="Times New Roman" w:hAnsi="Times New Roman" w:hint="eastAsia"/>
          <w:b/>
          <w:bCs/>
          <w:szCs w:val="20"/>
          <w:bdr w:val="single" w:sz="4" w:space="0" w:color="auto"/>
        </w:rPr>
        <w:t>、發願</w:t>
      </w:r>
    </w:p>
    <w:p w:rsidR="00F03111" w:rsidRPr="00B0097F" w:rsidRDefault="00F03111" w:rsidP="00CA383B">
      <w:pPr>
        <w:widowControl/>
        <w:spacing w:line="370" w:lineRule="exact"/>
        <w:ind w:leftChars="250" w:left="600"/>
        <w:jc w:val="both"/>
        <w:rPr>
          <w:rFonts w:ascii="新細明體"/>
          <w:b/>
          <w:szCs w:val="20"/>
          <w:bdr w:val="single" w:sz="4" w:space="0" w:color="auto"/>
        </w:rPr>
      </w:pPr>
      <w:r w:rsidRPr="00B0097F">
        <w:rPr>
          <w:rFonts w:ascii="新細明體" w:hAnsi="新細明體" w:hint="eastAsia"/>
          <w:b/>
          <w:szCs w:val="20"/>
          <w:bdr w:val="single" w:sz="4" w:space="0" w:color="auto"/>
        </w:rPr>
        <w:t>（</w:t>
      </w:r>
      <w:r w:rsidRPr="00B0097F">
        <w:rPr>
          <w:rFonts w:ascii="Times New Roman" w:hAnsi="Times New Roman"/>
          <w:b/>
          <w:szCs w:val="20"/>
          <w:bdr w:val="single" w:sz="4" w:space="0" w:color="auto"/>
        </w:rPr>
        <w:t>1</w:t>
      </w:r>
      <w:r w:rsidRPr="00B0097F">
        <w:rPr>
          <w:rFonts w:ascii="新細明體" w:hAnsi="新細明體" w:hint="eastAsia"/>
          <w:b/>
          <w:szCs w:val="20"/>
          <w:bdr w:val="single" w:sz="4" w:space="0" w:color="auto"/>
        </w:rPr>
        <w:t>）發三種願</w:t>
      </w:r>
    </w:p>
    <w:p w:rsidR="00F03111" w:rsidRPr="00B0097F" w:rsidRDefault="00F03111" w:rsidP="00CA383B">
      <w:pPr>
        <w:widowControl/>
        <w:spacing w:beforeLines="30" w:before="108" w:line="370" w:lineRule="exact"/>
        <w:ind w:leftChars="250" w:left="600"/>
        <w:jc w:val="both"/>
        <w:rPr>
          <w:rFonts w:ascii="新細明體"/>
          <w:b/>
          <w:szCs w:val="20"/>
          <w:bdr w:val="single" w:sz="4" w:space="0" w:color="auto"/>
        </w:rPr>
      </w:pPr>
      <w:r w:rsidRPr="00B0097F">
        <w:rPr>
          <w:rFonts w:ascii="新細明體" w:hAnsi="新細明體" w:hint="eastAsia"/>
          <w:b/>
          <w:szCs w:val="20"/>
          <w:bdr w:val="single" w:sz="4" w:space="0" w:color="auto"/>
        </w:rPr>
        <w:t>（</w:t>
      </w:r>
      <w:r w:rsidRPr="00B0097F">
        <w:rPr>
          <w:rFonts w:ascii="Times New Roman" w:hAnsi="Times New Roman"/>
          <w:b/>
          <w:szCs w:val="20"/>
          <w:bdr w:val="single" w:sz="4" w:space="0" w:color="auto"/>
        </w:rPr>
        <w:t>2</w:t>
      </w:r>
      <w:r w:rsidRPr="00B0097F">
        <w:rPr>
          <w:rFonts w:ascii="新細明體" w:hAnsi="新細明體" w:hint="eastAsia"/>
          <w:b/>
          <w:szCs w:val="20"/>
          <w:bdr w:val="single" w:sz="4" w:space="0" w:color="auto"/>
        </w:rPr>
        <w:t>）釋「我當從教」</w:t>
      </w:r>
    </w:p>
    <w:p w:rsidR="00F03111" w:rsidRPr="00B0097F" w:rsidRDefault="00F03111" w:rsidP="00CA383B">
      <w:pPr>
        <w:spacing w:beforeLines="30" w:before="108" w:line="370" w:lineRule="exact"/>
        <w:ind w:leftChars="200" w:left="48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4</w:t>
      </w:r>
      <w:r w:rsidRPr="00B0097F">
        <w:rPr>
          <w:rFonts w:ascii="Times New Roman" w:hAnsi="Times New Roman" w:hint="eastAsia"/>
          <w:b/>
          <w:bCs/>
          <w:szCs w:val="20"/>
          <w:bdr w:val="single" w:sz="4" w:space="0" w:color="auto"/>
        </w:rPr>
        <w:t>、正勸</w:t>
      </w:r>
    </w:p>
    <w:p w:rsidR="00F03111" w:rsidRPr="00B0097F" w:rsidRDefault="00F03111" w:rsidP="00CA383B">
      <w:pPr>
        <w:spacing w:line="370" w:lineRule="exact"/>
        <w:ind w:leftChars="250" w:left="60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1</w:t>
      </w:r>
      <w:r w:rsidRPr="00B0097F">
        <w:rPr>
          <w:rFonts w:ascii="Times New Roman" w:hAnsi="Times New Roman" w:hint="eastAsia"/>
          <w:b/>
          <w:bCs/>
          <w:szCs w:val="20"/>
          <w:bdr w:val="single" w:sz="4" w:space="0" w:color="auto"/>
        </w:rPr>
        <w:t>）勸重法</w:t>
      </w:r>
    </w:p>
    <w:p w:rsidR="00F03111" w:rsidRDefault="00F03111" w:rsidP="00CA383B">
      <w:pPr>
        <w:widowControl/>
        <w:spacing w:line="370" w:lineRule="exact"/>
        <w:ind w:leftChars="300" w:left="720"/>
        <w:jc w:val="both"/>
        <w:rPr>
          <w:rFonts w:ascii="Times New Roman" w:hAnsi="Times New Roman"/>
          <w:b/>
          <w:bCs/>
          <w:szCs w:val="24"/>
        </w:rPr>
      </w:pP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、勸信三解脫門</w:t>
      </w:r>
    </w:p>
    <w:p w:rsidR="00F03111" w:rsidRPr="00B0097F" w:rsidRDefault="00F03111" w:rsidP="00B326DB">
      <w:pPr>
        <w:widowControl/>
        <w:spacing w:beforeLines="30" w:before="108" w:line="370" w:lineRule="exact"/>
        <w:ind w:leftChars="300" w:left="72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、勸離相求</w:t>
      </w:r>
    </w:p>
    <w:p w:rsidR="00F03111" w:rsidRDefault="00F03111" w:rsidP="00B326DB">
      <w:pPr>
        <w:widowControl/>
        <w:spacing w:beforeLines="30" w:before="108" w:line="370" w:lineRule="exact"/>
        <w:ind w:leftChars="350" w:left="840"/>
        <w:jc w:val="both"/>
        <w:rPr>
          <w:rFonts w:ascii="Times New Roman" w:hAnsi="Times New Roman"/>
          <w:b/>
          <w:bCs/>
          <w:szCs w:val="24"/>
        </w:rPr>
      </w:pPr>
      <w:r w:rsidRPr="00B0097F">
        <w:rPr>
          <w:rFonts w:ascii="Times New Roman" w:hAnsi="Times New Roman" w:cs="Roman Unicode" w:hint="eastAsia"/>
          <w:b/>
          <w:bCs/>
          <w:szCs w:val="20"/>
          <w:bdr w:val="single" w:sz="4" w:space="0" w:color="auto"/>
        </w:rPr>
        <w:t>※</w:t>
      </w:r>
      <w:r w:rsidRPr="00B0097F">
        <w:rPr>
          <w:rFonts w:ascii="Times New Roman" w:hAnsi="Times New Roman" w:cs="Roman Unicode" w:hint="eastAsia"/>
          <w:b/>
          <w:bCs/>
          <w:szCs w:val="20"/>
          <w:bdr w:val="single" w:sz="4" w:space="0" w:color="auto"/>
        </w:rPr>
        <w:t xml:space="preserve"> </w:t>
      </w:r>
      <w:r w:rsidRPr="00B0097F">
        <w:rPr>
          <w:rFonts w:ascii="Times New Roman" w:hAnsi="Times New Roman" w:hint="eastAsia"/>
          <w:b/>
          <w:bCs/>
          <w:szCs w:val="20"/>
          <w:bdr w:val="single" w:sz="4" w:space="0" w:color="auto"/>
        </w:rPr>
        <w:t>釋疑：三解脫門攝在般若中否</w:t>
      </w:r>
    </w:p>
    <w:p w:rsidR="00F03111" w:rsidRPr="00B0097F" w:rsidRDefault="00F03111" w:rsidP="00B326DB">
      <w:pPr>
        <w:spacing w:beforeLines="30" w:before="108" w:line="370" w:lineRule="exact"/>
        <w:ind w:leftChars="250" w:left="60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2</w:t>
      </w:r>
      <w:r w:rsidRPr="00B0097F">
        <w:rPr>
          <w:rFonts w:ascii="Times New Roman" w:hAnsi="Times New Roman" w:hint="eastAsia"/>
          <w:b/>
          <w:bCs/>
          <w:szCs w:val="20"/>
          <w:bdr w:val="single" w:sz="4" w:space="0" w:color="auto"/>
        </w:rPr>
        <w:t>）勸尊人</w:t>
      </w:r>
    </w:p>
    <w:p w:rsidR="00F03111" w:rsidRPr="00B0097F" w:rsidRDefault="00F03111" w:rsidP="00B326DB">
      <w:pPr>
        <w:spacing w:line="370" w:lineRule="exact"/>
        <w:ind w:leftChars="300" w:left="720"/>
        <w:jc w:val="both"/>
        <w:rPr>
          <w:rFonts w:ascii="Times New Roman" w:hAnsi="Times New Roman"/>
          <w:b/>
          <w:bCs/>
          <w:szCs w:val="20"/>
          <w:bdr w:val="single" w:sz="4" w:space="0" w:color="auto"/>
        </w:rPr>
      </w:pPr>
      <w:r w:rsidRPr="00B0097F">
        <w:rPr>
          <w:rFonts w:ascii="Times New Roman" w:hAnsi="Times New Roman" w:cs="Roman Unicode"/>
          <w:b/>
          <w:bCs/>
          <w:szCs w:val="20"/>
          <w:bdr w:val="single" w:sz="4" w:space="0" w:color="auto"/>
        </w:rPr>
        <w:t>A</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0"/>
          <w:bdr w:val="single" w:sz="4" w:space="0" w:color="auto"/>
        </w:rPr>
        <w:t>勸</w:t>
      </w:r>
    </w:p>
    <w:p w:rsidR="00F03111" w:rsidRPr="00B0097F" w:rsidRDefault="00F03111" w:rsidP="00B326DB">
      <w:pPr>
        <w:spacing w:line="370" w:lineRule="exact"/>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）明真善友相</w:t>
      </w:r>
    </w:p>
    <w:p w:rsidR="00F03111" w:rsidRPr="00B0097F" w:rsidRDefault="00F03111" w:rsidP="00B326DB">
      <w:pPr>
        <w:spacing w:line="370" w:lineRule="exact"/>
        <w:ind w:leftChars="400" w:left="960"/>
        <w:jc w:val="both"/>
        <w:rPr>
          <w:rFonts w:ascii="Times New Roman" w:hAnsi="Times New Roman"/>
          <w:b/>
          <w:bCs/>
          <w:szCs w:val="20"/>
          <w:bdr w:val="single" w:sz="4" w:space="0" w:color="auto"/>
        </w:rPr>
      </w:pPr>
      <w:r w:rsidRPr="00B0097F">
        <w:rPr>
          <w:rFonts w:ascii="Times New Roman" w:hAnsi="Times New Roman" w:cs="Roman Unicode"/>
          <w:b/>
          <w:bCs/>
          <w:szCs w:val="20"/>
          <w:bdr w:val="single" w:sz="4" w:space="0" w:color="auto"/>
        </w:rPr>
        <w:t>a</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0"/>
          <w:bdr w:val="single" w:sz="4" w:space="0" w:color="auto"/>
        </w:rPr>
        <w:t>教示親近善知識</w:t>
      </w:r>
    </w:p>
    <w:p w:rsidR="00F03111" w:rsidRPr="00B0097F" w:rsidRDefault="00F03111" w:rsidP="00B326DB">
      <w:pPr>
        <w:widowControl/>
        <w:spacing w:beforeLines="30" w:before="108" w:line="370" w:lineRule="exact"/>
        <w:ind w:leftChars="400" w:left="960"/>
        <w:jc w:val="both"/>
        <w:rPr>
          <w:rFonts w:ascii="Times New Roman" w:hAnsi="Times New Roman"/>
          <w:b/>
          <w:bCs/>
          <w:szCs w:val="20"/>
          <w:bdr w:val="single" w:sz="4" w:space="0" w:color="auto"/>
        </w:rPr>
      </w:pPr>
      <w:r w:rsidRPr="00B0097F">
        <w:rPr>
          <w:rFonts w:ascii="Times New Roman" w:hAnsi="Times New Roman" w:cs="Roman Unicode"/>
          <w:b/>
          <w:bCs/>
          <w:szCs w:val="20"/>
          <w:bdr w:val="single" w:sz="4" w:space="0" w:color="auto"/>
        </w:rPr>
        <w:t>b</w:t>
      </w:r>
      <w:r w:rsidRPr="00B0097F">
        <w:rPr>
          <w:rFonts w:ascii="Times New Roman" w:hAnsi="Times New Roman" w:cs="Roman Unicode" w:hint="eastAsia"/>
          <w:b/>
          <w:bCs/>
          <w:szCs w:val="20"/>
          <w:bdr w:val="single" w:sz="4" w:space="0" w:color="auto"/>
        </w:rPr>
        <w:t>、略說</w:t>
      </w:r>
      <w:r w:rsidRPr="00B0097F">
        <w:rPr>
          <w:rFonts w:ascii="Times New Roman" w:hAnsi="Times New Roman" w:hint="eastAsia"/>
          <w:b/>
          <w:bCs/>
          <w:szCs w:val="20"/>
          <w:bdr w:val="single" w:sz="4" w:space="0" w:color="auto"/>
        </w:rPr>
        <w:t>二種善知識</w:t>
      </w:r>
    </w:p>
    <w:p w:rsidR="00F03111" w:rsidRPr="00B0097F" w:rsidRDefault="00F03111" w:rsidP="00B326DB">
      <w:pPr>
        <w:widowControl/>
        <w:spacing w:beforeLines="30" w:before="108" w:line="370" w:lineRule="exact"/>
        <w:ind w:leftChars="350" w:left="840"/>
        <w:jc w:val="both"/>
        <w:rPr>
          <w:rFonts w:ascii="Times New Roman"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）明近善友益［二處有般若］</w:t>
      </w:r>
    </w:p>
    <w:p w:rsidR="00F03111" w:rsidRDefault="00F03111" w:rsidP="00B326DB">
      <w:pPr>
        <w:widowControl/>
        <w:spacing w:beforeLines="30" w:before="108" w:line="366" w:lineRule="exact"/>
        <w:ind w:leftChars="350" w:left="84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C</w:t>
      </w:r>
      <w:r w:rsidRPr="00B0097F">
        <w:rPr>
          <w:rFonts w:ascii="Times New Roman" w:hAnsi="Times New Roman" w:hint="eastAsia"/>
          <w:b/>
          <w:bCs/>
          <w:szCs w:val="20"/>
          <w:bdr w:val="single" w:sz="4" w:space="0" w:color="auto"/>
        </w:rPr>
        <w:t>）勸當知恩，視師如佛</w:t>
      </w:r>
    </w:p>
    <w:p w:rsidR="00F03111" w:rsidRPr="00B0097F" w:rsidRDefault="00F03111" w:rsidP="00B326DB">
      <w:pPr>
        <w:spacing w:beforeLines="30" w:before="108" w:line="366" w:lineRule="exact"/>
        <w:ind w:leftChars="300" w:left="720"/>
        <w:jc w:val="both"/>
        <w:rPr>
          <w:rFonts w:ascii="Times New Roman" w:hAnsi="Times New Roman"/>
          <w:b/>
          <w:bCs/>
          <w:szCs w:val="20"/>
          <w:bdr w:val="single" w:sz="4" w:space="0" w:color="auto"/>
        </w:rPr>
      </w:pPr>
      <w:bookmarkStart w:id="3918" w:name="0733b14"/>
      <w:bookmarkEnd w:id="3918"/>
      <w:r w:rsidRPr="00B0097F">
        <w:rPr>
          <w:rFonts w:ascii="Times New Roman" w:hAnsi="Times New Roman" w:cs="Roman Unicode"/>
          <w:b/>
          <w:bCs/>
          <w:szCs w:val="20"/>
          <w:bdr w:val="single" w:sz="4" w:space="0" w:color="auto"/>
        </w:rPr>
        <w:t>B</w:t>
      </w:r>
      <w:r w:rsidRPr="00B0097F">
        <w:rPr>
          <w:rFonts w:ascii="Times New Roman" w:hAnsi="Times New Roman" w:cs="Roman Unicode" w:hint="eastAsia"/>
          <w:b/>
          <w:bCs/>
          <w:szCs w:val="20"/>
          <w:bdr w:val="single" w:sz="4" w:space="0" w:color="auto"/>
        </w:rPr>
        <w:t>、</w:t>
      </w:r>
      <w:r w:rsidRPr="00B0097F">
        <w:rPr>
          <w:rFonts w:ascii="Times New Roman" w:hAnsi="Times New Roman" w:hint="eastAsia"/>
          <w:b/>
          <w:bCs/>
          <w:szCs w:val="20"/>
          <w:bdr w:val="single" w:sz="4" w:space="0" w:color="auto"/>
        </w:rPr>
        <w:t>誡</w:t>
      </w:r>
    </w:p>
    <w:p w:rsidR="00F03111" w:rsidRPr="00B0097F" w:rsidRDefault="00F03111" w:rsidP="00B326DB">
      <w:pPr>
        <w:spacing w:line="366" w:lineRule="exact"/>
        <w:ind w:leftChars="350" w:left="840"/>
        <w:jc w:val="both"/>
        <w:rPr>
          <w:rFonts w:ascii="Times New Roman" w:eastAsia="標楷體" w:hAnsi="Times New Roman"/>
          <w:b/>
          <w:bCs/>
          <w:szCs w:val="20"/>
          <w:bdr w:val="single" w:sz="4" w:space="0" w:color="auto"/>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）莫以世利心隨逐法師</w:t>
      </w:r>
    </w:p>
    <w:p w:rsidR="00F03111" w:rsidRDefault="00F03111" w:rsidP="00B326DB">
      <w:pPr>
        <w:spacing w:beforeLines="30" w:before="108" w:line="366" w:lineRule="exact"/>
        <w:ind w:leftChars="350" w:left="84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）勿見師過，當觀諸法實相無垢無淨</w:t>
      </w:r>
    </w:p>
    <w:p w:rsidR="00F03111" w:rsidRDefault="00F03111" w:rsidP="00B326DB">
      <w:pPr>
        <w:widowControl/>
        <w:spacing w:line="366" w:lineRule="exact"/>
        <w:ind w:leftChars="400" w:left="960"/>
        <w:jc w:val="both"/>
        <w:rPr>
          <w:rFonts w:ascii="Times New Roman" w:hAnsi="Times New Roman"/>
          <w:b/>
          <w:bCs/>
          <w:szCs w:val="24"/>
        </w:rPr>
      </w:pPr>
      <w:r w:rsidRPr="00B0097F">
        <w:rPr>
          <w:rFonts w:ascii="Times New Roman" w:hAnsi="Times New Roman"/>
          <w:b/>
          <w:bCs/>
          <w:szCs w:val="20"/>
          <w:bdr w:val="single" w:sz="4" w:space="0" w:color="auto"/>
        </w:rPr>
        <w:t>a</w:t>
      </w:r>
      <w:r w:rsidRPr="00B0097F">
        <w:rPr>
          <w:rFonts w:ascii="Times New Roman" w:hAnsi="Times New Roman" w:hint="eastAsia"/>
          <w:b/>
          <w:bCs/>
          <w:szCs w:val="20"/>
          <w:bdr w:val="single" w:sz="4" w:space="0" w:color="auto"/>
        </w:rPr>
        <w:t>、知師方便受五欲</w:t>
      </w:r>
    </w:p>
    <w:p w:rsidR="00F03111" w:rsidRPr="00B0097F" w:rsidRDefault="00F03111" w:rsidP="00DE1833">
      <w:pPr>
        <w:widowControl/>
        <w:spacing w:beforeLines="30" w:before="108"/>
        <w:ind w:leftChars="400" w:left="96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b</w:t>
      </w:r>
      <w:r w:rsidRPr="00B0097F">
        <w:rPr>
          <w:rFonts w:ascii="Times New Roman" w:hAnsi="Times New Roman" w:hint="eastAsia"/>
          <w:b/>
          <w:bCs/>
          <w:szCs w:val="20"/>
          <w:bdr w:val="single" w:sz="4" w:space="0" w:color="auto"/>
        </w:rPr>
        <w:t>、觀諸法實相無垢淨</w:t>
      </w:r>
    </w:p>
    <w:p w:rsidR="00F03111" w:rsidRPr="00B0097F" w:rsidRDefault="00F03111" w:rsidP="00DE1833">
      <w:pPr>
        <w:widowControl/>
        <w:spacing w:beforeLines="30" w:before="108"/>
        <w:ind w:leftChars="400" w:left="960"/>
        <w:jc w:val="both"/>
        <w:rPr>
          <w:rFonts w:ascii="Times New Roman" w:hAnsi="Times New Roman"/>
          <w:b/>
          <w:bCs/>
          <w:szCs w:val="20"/>
          <w:bdr w:val="single" w:sz="4" w:space="0" w:color="auto"/>
        </w:rPr>
      </w:pPr>
      <w:r w:rsidRPr="00B0097F">
        <w:rPr>
          <w:rFonts w:ascii="Times New Roman" w:hAnsi="Times New Roman"/>
          <w:b/>
          <w:bCs/>
          <w:szCs w:val="20"/>
          <w:bdr w:val="single" w:sz="4" w:space="0" w:color="auto"/>
        </w:rPr>
        <w:t>c</w:t>
      </w:r>
      <w:r w:rsidRPr="00B0097F">
        <w:rPr>
          <w:rFonts w:ascii="Times New Roman" w:hAnsi="Times New Roman" w:hint="eastAsia"/>
          <w:b/>
          <w:bCs/>
          <w:szCs w:val="20"/>
          <w:bdr w:val="single" w:sz="4" w:space="0" w:color="auto"/>
        </w:rPr>
        <w:t>、結</w:t>
      </w:r>
    </w:p>
    <w:p w:rsidR="00F03111" w:rsidRDefault="00F03111" w:rsidP="00DE1833">
      <w:pPr>
        <w:spacing w:beforeLines="30" w:before="108"/>
        <w:ind w:leftChars="350" w:left="840"/>
        <w:jc w:val="both"/>
        <w:rPr>
          <w:rFonts w:ascii="Times New Roman" w:hAnsi="Times New Roman"/>
          <w:b/>
          <w:bCs/>
          <w:szCs w:val="24"/>
        </w:rPr>
      </w:pPr>
      <w:r w:rsidRPr="00B0097F">
        <w:rPr>
          <w:rFonts w:ascii="Times New Roman" w:hAnsi="Times New Roman" w:hint="eastAsia"/>
          <w:b/>
          <w:bCs/>
          <w:szCs w:val="20"/>
          <w:bdr w:val="single" w:sz="4" w:space="0" w:color="auto"/>
        </w:rPr>
        <w:t>（</w:t>
      </w:r>
      <w:r w:rsidRPr="00B0097F">
        <w:rPr>
          <w:rFonts w:ascii="Times New Roman" w:hAnsi="Times New Roman"/>
          <w:b/>
          <w:bCs/>
          <w:szCs w:val="20"/>
          <w:bdr w:val="single" w:sz="4" w:space="0" w:color="auto"/>
        </w:rPr>
        <w:t>C</w:t>
      </w:r>
      <w:r w:rsidRPr="00B0097F">
        <w:rPr>
          <w:rFonts w:ascii="Times New Roman" w:hAnsi="Times New Roman" w:hint="eastAsia"/>
          <w:b/>
          <w:bCs/>
          <w:szCs w:val="20"/>
          <w:bdr w:val="single" w:sz="4" w:space="0" w:color="auto"/>
        </w:rPr>
        <w:t>）若師對求法者都不顧念，亦莫生怨恨</w:t>
      </w:r>
    </w:p>
    <w:p w:rsidR="00F03111" w:rsidRPr="00B0097F" w:rsidRDefault="00F03111" w:rsidP="00DE1833">
      <w:pPr>
        <w:widowControl/>
        <w:spacing w:beforeLines="30" w:before="108"/>
        <w:ind w:leftChars="350" w:left="840"/>
        <w:jc w:val="both"/>
        <w:rPr>
          <w:rFonts w:ascii="Times New Roman" w:hAnsi="Times New Roman"/>
          <w:b/>
          <w:bCs/>
          <w:szCs w:val="24"/>
        </w:rPr>
      </w:pPr>
      <w:r w:rsidRPr="00B0097F">
        <w:rPr>
          <w:rFonts w:ascii="Times New Roman" w:hAnsi="Times New Roman" w:hint="eastAsia"/>
          <w:b/>
          <w:bCs/>
          <w:szCs w:val="24"/>
          <w:bdr w:val="single" w:sz="4" w:space="0" w:color="auto"/>
        </w:rPr>
        <w:t>※</w:t>
      </w:r>
      <w:r w:rsidRPr="00B0097F">
        <w:rPr>
          <w:rFonts w:ascii="Times New Roman" w:hAnsi="Times New Roman" w:hint="eastAsia"/>
          <w:b/>
          <w:bCs/>
          <w:szCs w:val="24"/>
          <w:bdr w:val="single" w:sz="4" w:space="0" w:color="auto"/>
        </w:rPr>
        <w:t xml:space="preserve"> </w:t>
      </w:r>
      <w:r w:rsidRPr="00B0097F">
        <w:rPr>
          <w:rFonts w:ascii="Times New Roman" w:hAnsi="Times New Roman" w:hint="eastAsia"/>
          <w:b/>
          <w:bCs/>
          <w:szCs w:val="24"/>
          <w:bdr w:val="single" w:sz="4" w:space="0" w:color="auto"/>
        </w:rPr>
        <w:t>續下經文：常啼受教已，東行訪善士</w:t>
      </w:r>
    </w:p>
    <w:p w:rsidR="00F03111" w:rsidRPr="00944CEA" w:rsidRDefault="00F03111" w:rsidP="00DE1833">
      <w:pPr>
        <w:widowControl/>
        <w:ind w:leftChars="350" w:left="840"/>
        <w:jc w:val="both"/>
        <w:rPr>
          <w:rFonts w:ascii="Times New Roman" w:hAnsi="Times New Roman"/>
          <w:szCs w:val="24"/>
        </w:rPr>
      </w:pPr>
    </w:p>
    <w:p w:rsidR="00F03111" w:rsidRDefault="00F03111" w:rsidP="003236BF">
      <w:pPr>
        <w:adjustRightInd w:val="0"/>
        <w:snapToGrid w:val="0"/>
        <w:jc w:val="center"/>
        <w:rPr>
          <w:rFonts w:ascii="Times New Roman" w:hAnsi="Times New Roman" w:cs="Times New Roman"/>
        </w:rPr>
      </w:pPr>
    </w:p>
    <w:p w:rsidR="00F03111" w:rsidRPr="00E07061" w:rsidRDefault="00F03111" w:rsidP="003236BF">
      <w:pPr>
        <w:jc w:val="center"/>
        <w:rPr>
          <w:rFonts w:ascii="Times New Roman" w:eastAsia="標楷體" w:hAnsi="Times New Roman" w:cs="Times New Roman"/>
          <w:b/>
          <w:bCs/>
          <w:sz w:val="44"/>
          <w:szCs w:val="44"/>
        </w:rPr>
      </w:pPr>
      <w:r w:rsidRPr="00E07061">
        <w:rPr>
          <w:rFonts w:ascii="Times New Roman" w:eastAsia="標楷體" w:hAnsi="Times New Roman" w:cs="標楷體" w:hint="eastAsia"/>
          <w:b/>
          <w:bCs/>
          <w:sz w:val="44"/>
          <w:szCs w:val="44"/>
        </w:rPr>
        <w:t>《大智度論》卷</w:t>
      </w:r>
      <w:r w:rsidRPr="00E07061">
        <w:rPr>
          <w:rFonts w:ascii="Times New Roman" w:eastAsia="標楷體" w:hAnsi="Times New Roman" w:cs="Times New Roman"/>
          <w:b/>
          <w:bCs/>
          <w:sz w:val="44"/>
          <w:szCs w:val="44"/>
        </w:rPr>
        <w:t>97</w:t>
      </w:r>
    </w:p>
    <w:p w:rsidR="00F03111" w:rsidRDefault="00F03111" w:rsidP="003236BF">
      <w:pPr>
        <w:snapToGrid w:val="0"/>
        <w:jc w:val="center"/>
        <w:rPr>
          <w:rFonts w:ascii="Times New Roman" w:eastAsia="新細明體" w:hAnsi="Times New Roman" w:cs="Times New Roman"/>
          <w:szCs w:val="24"/>
          <w:vertAlign w:val="superscript"/>
        </w:rPr>
      </w:pPr>
      <w:r w:rsidRPr="00E07061">
        <w:rPr>
          <w:rFonts w:ascii="Times New Roman" w:eastAsia="標楷體" w:hAnsi="Times New Roman" w:cs="標楷體" w:hint="eastAsia"/>
          <w:b/>
          <w:bCs/>
          <w:sz w:val="28"/>
          <w:szCs w:val="28"/>
        </w:rPr>
        <w:t>〈釋薩陀波崙品第八十八之餘〉</w:t>
      </w:r>
    </w:p>
    <w:p w:rsidR="00F03111" w:rsidRDefault="00F03111" w:rsidP="003236BF">
      <w:pPr>
        <w:jc w:val="right"/>
        <w:rPr>
          <w:rFonts w:ascii="Times New Roman" w:eastAsia="SimSun" w:hAnsi="Times New Roman" w:cs="Times New Roman"/>
          <w:szCs w:val="24"/>
        </w:rPr>
      </w:pPr>
      <w:r w:rsidRPr="00E07061">
        <w:rPr>
          <w:rFonts w:ascii="Times New Roman" w:eastAsia="標楷體" w:hAnsi="Times New Roman" w:cs="標楷體" w:hint="eastAsia"/>
          <w:sz w:val="26"/>
          <w:szCs w:val="26"/>
        </w:rPr>
        <w:t>釋厚觀</w:t>
      </w:r>
      <w:r w:rsidRPr="00E07061">
        <w:rPr>
          <w:rFonts w:ascii="Times New Roman" w:eastAsia="新細明體" w:hAnsi="Times New Roman" w:cs="新細明體" w:hint="eastAsia"/>
          <w:sz w:val="26"/>
          <w:szCs w:val="26"/>
        </w:rPr>
        <w:t>（</w:t>
      </w:r>
      <w:r w:rsidRPr="00E07061">
        <w:rPr>
          <w:rFonts w:ascii="Times New Roman" w:eastAsia="新細明體" w:hAnsi="Times New Roman" w:cs="Times New Roman"/>
          <w:sz w:val="26"/>
          <w:szCs w:val="26"/>
        </w:rPr>
        <w:t>2013.0</w:t>
      </w:r>
      <w:r w:rsidRPr="00E07061">
        <w:rPr>
          <w:rFonts w:ascii="Times New Roman" w:eastAsia="新細明體" w:hAnsi="Times New Roman" w:cs="Times New Roman" w:hint="eastAsia"/>
          <w:sz w:val="26"/>
          <w:szCs w:val="26"/>
        </w:rPr>
        <w:t>4</w:t>
      </w:r>
      <w:r w:rsidRPr="00E07061">
        <w:rPr>
          <w:rFonts w:ascii="Times New Roman" w:eastAsia="新細明體" w:hAnsi="Times New Roman" w:cs="Times New Roman"/>
          <w:sz w:val="26"/>
          <w:szCs w:val="26"/>
        </w:rPr>
        <w:t>.</w:t>
      </w:r>
      <w:r w:rsidRPr="00E07061">
        <w:rPr>
          <w:rFonts w:ascii="Times New Roman" w:eastAsia="新細明體" w:hAnsi="Times New Roman" w:cs="Times New Roman" w:hint="eastAsia"/>
          <w:sz w:val="26"/>
          <w:szCs w:val="26"/>
        </w:rPr>
        <w:t>2</w:t>
      </w:r>
      <w:r w:rsidRPr="00E07061">
        <w:rPr>
          <w:rFonts w:ascii="Times New Roman" w:eastAsia="新細明體" w:hAnsi="Times New Roman" w:cs="Times New Roman"/>
          <w:sz w:val="26"/>
          <w:szCs w:val="26"/>
        </w:rPr>
        <w:t>0</w:t>
      </w:r>
      <w:r w:rsidRPr="00E07061">
        <w:rPr>
          <w:rFonts w:ascii="Times New Roman" w:eastAsia="新細明體" w:hAnsi="Times New Roman" w:cs="新細明體" w:hint="eastAsia"/>
          <w:sz w:val="26"/>
          <w:szCs w:val="26"/>
        </w:rPr>
        <w:t>）</w:t>
      </w:r>
    </w:p>
    <w:p w:rsidR="00F03111" w:rsidRPr="00E07061" w:rsidRDefault="00F03111" w:rsidP="00CD1E48">
      <w:pPr>
        <w:widowControl/>
        <w:spacing w:line="368" w:lineRule="exact"/>
        <w:ind w:right="238"/>
        <w:jc w:val="both"/>
        <w:rPr>
          <w:rFonts w:ascii="Times New Roman" w:eastAsia="標楷體" w:hAnsi="Times New Roman" w:cs="Times New Roman"/>
          <w:b/>
          <w:sz w:val="21"/>
          <w:bdr w:val="single" w:sz="4" w:space="0" w:color="auto"/>
          <w:shd w:val="pct15" w:color="auto" w:fill="FFFFFF"/>
        </w:rPr>
      </w:pPr>
      <w:bookmarkStart w:id="3919" w:name="BM0734a07"/>
      <w:r w:rsidRPr="00E07061">
        <w:rPr>
          <w:rFonts w:ascii="Times New Roman" w:eastAsia="標楷體" w:hAnsi="Times New Roman" w:cs="標楷體" w:hint="eastAsia"/>
          <w:b/>
          <w:sz w:val="21"/>
          <w:bdr w:val="single" w:sz="4" w:space="0" w:color="auto"/>
          <w:shd w:val="pct15" w:color="auto" w:fill="FFFFFF"/>
        </w:rPr>
        <w:t>貳、明薩陀波崙菩薩求般若相</w:t>
      </w:r>
      <w:r w:rsidRPr="004F1B24">
        <w:rPr>
          <w:rFonts w:ascii="Times New Roman" w:eastAsia="新細明體" w:hAnsi="Times New Roman" w:cs="Times New Roman"/>
          <w:szCs w:val="20"/>
        </w:rPr>
        <w:t>（承上卷</w:t>
      </w:r>
      <w:r w:rsidRPr="004F1B24">
        <w:rPr>
          <w:rFonts w:ascii="Times New Roman" w:eastAsia="新細明體" w:hAnsi="Times New Roman" w:cs="Times New Roman"/>
          <w:szCs w:val="20"/>
        </w:rPr>
        <w:t>96</w:t>
      </w:r>
      <w:r w:rsidRPr="004F1B24">
        <w:rPr>
          <w:rFonts w:ascii="Times New Roman" w:eastAsia="新細明體" w:hAnsi="Times New Roman" w:cs="Times New Roman"/>
          <w:szCs w:val="20"/>
        </w:rPr>
        <w:t>）</w:t>
      </w:r>
    </w:p>
    <w:p w:rsidR="00F03111" w:rsidRPr="00E07061" w:rsidRDefault="00F03111" w:rsidP="00CD1E48">
      <w:pPr>
        <w:widowControl/>
        <w:spacing w:line="368" w:lineRule="exact"/>
        <w:ind w:leftChars="50" w:left="120"/>
        <w:jc w:val="both"/>
        <w:rPr>
          <w:rFonts w:ascii="Times New Roman" w:eastAsia="標楷體" w:hAnsi="Times New Roman" w:cs="Times New Roman"/>
          <w:b/>
          <w:sz w:val="21"/>
          <w:bdr w:val="single" w:sz="4" w:space="0" w:color="auto"/>
          <w:shd w:val="pct15" w:color="auto" w:fill="FFFFFF"/>
        </w:rPr>
      </w:pPr>
      <w:r w:rsidRPr="00E07061">
        <w:rPr>
          <w:rFonts w:ascii="Times New Roman" w:eastAsia="標楷體" w:hAnsi="Times New Roman" w:cs="標楷體" w:hint="eastAsia"/>
          <w:b/>
          <w:sz w:val="21"/>
          <w:bdr w:val="single" w:sz="4" w:space="0" w:color="auto"/>
          <w:shd w:val="pct15" w:color="auto" w:fill="FFFFFF"/>
        </w:rPr>
        <w:t>（壹）廣明求法之相</w:t>
      </w:r>
      <w:r w:rsidRPr="004F1B24">
        <w:rPr>
          <w:rFonts w:ascii="Times New Roman" w:eastAsia="新細明體" w:hAnsi="Times New Roman" w:cs="Times New Roman"/>
          <w:szCs w:val="20"/>
        </w:rPr>
        <w:t>（承上卷</w:t>
      </w:r>
      <w:r w:rsidRPr="004F1B24">
        <w:rPr>
          <w:rFonts w:ascii="Times New Roman" w:eastAsia="新細明體" w:hAnsi="Times New Roman" w:cs="Times New Roman"/>
          <w:szCs w:val="20"/>
        </w:rPr>
        <w:t>96</w:t>
      </w:r>
      <w:r w:rsidRPr="004F1B24">
        <w:rPr>
          <w:rFonts w:ascii="Times New Roman" w:eastAsia="新細明體" w:hAnsi="Times New Roman" w:cs="Times New Roman"/>
          <w:szCs w:val="20"/>
        </w:rPr>
        <w:t>）</w:t>
      </w:r>
    </w:p>
    <w:p w:rsidR="00F03111" w:rsidRPr="00E07061" w:rsidRDefault="00F03111" w:rsidP="00CD1E48">
      <w:pPr>
        <w:spacing w:line="368" w:lineRule="exact"/>
        <w:ind w:leftChars="100" w:left="240"/>
        <w:jc w:val="both"/>
        <w:rPr>
          <w:rFonts w:ascii="Times New Roman" w:eastAsia="標楷體" w:hAnsi="Times New Roman" w:cs="Times New Roman"/>
          <w:b/>
          <w:sz w:val="21"/>
          <w:bdr w:val="single" w:sz="4" w:space="0" w:color="auto"/>
          <w:shd w:val="pct15" w:color="auto" w:fill="FFFFFF"/>
        </w:rPr>
      </w:pPr>
      <w:r w:rsidRPr="00E07061">
        <w:rPr>
          <w:rFonts w:ascii="Times New Roman" w:eastAsia="標楷體" w:hAnsi="Times New Roman" w:cs="標楷體" w:hint="eastAsia"/>
          <w:b/>
          <w:sz w:val="21"/>
          <w:bdr w:val="single" w:sz="4" w:space="0" w:color="auto"/>
          <w:shd w:val="pct15" w:color="auto" w:fill="FFFFFF"/>
        </w:rPr>
        <w:t>一、明求法感應</w:t>
      </w:r>
      <w:r w:rsidRPr="004F1B24">
        <w:rPr>
          <w:rFonts w:ascii="Times New Roman" w:eastAsia="新細明體" w:hAnsi="Times New Roman" w:cs="Times New Roman"/>
          <w:szCs w:val="20"/>
        </w:rPr>
        <w:t>（承上卷</w:t>
      </w:r>
      <w:r w:rsidRPr="004F1B24">
        <w:rPr>
          <w:rFonts w:ascii="Times New Roman" w:eastAsia="新細明體" w:hAnsi="Times New Roman" w:cs="Times New Roman"/>
          <w:szCs w:val="20"/>
        </w:rPr>
        <w:t>96</w:t>
      </w:r>
      <w:r w:rsidRPr="004F1B24">
        <w:rPr>
          <w:rFonts w:ascii="Times New Roman" w:eastAsia="新細明體" w:hAnsi="Times New Roman" w:cs="Times New Roman"/>
          <w:szCs w:val="20"/>
        </w:rPr>
        <w:t>）</w:t>
      </w:r>
    </w:p>
    <w:p w:rsidR="00F03111" w:rsidRDefault="00F03111" w:rsidP="00CD1E48">
      <w:pPr>
        <w:spacing w:line="368" w:lineRule="exact"/>
        <w:ind w:leftChars="150" w:left="360"/>
        <w:jc w:val="both"/>
        <w:rPr>
          <w:rFonts w:ascii="標楷體" w:eastAsia="標楷體" w:hAnsi="標楷體" w:cs="Times New Roman"/>
          <w:sz w:val="22"/>
          <w:bdr w:val="single" w:sz="4" w:space="0" w:color="auto"/>
          <w:shd w:val="pct15" w:color="auto" w:fill="FFFFFF"/>
        </w:rPr>
      </w:pPr>
      <w:r w:rsidRPr="00E07061">
        <w:rPr>
          <w:rFonts w:ascii="標楷體" w:eastAsia="標楷體" w:hAnsi="標楷體" w:cs="標楷體" w:hint="eastAsia"/>
          <w:b/>
          <w:sz w:val="21"/>
          <w:bdr w:val="single" w:sz="4" w:space="0" w:color="auto"/>
          <w:shd w:val="pct15" w:color="auto" w:fill="FFFFFF"/>
        </w:rPr>
        <w:t>（一）精誠致感空中聲應</w:t>
      </w:r>
      <w:r w:rsidRPr="004F1B24">
        <w:rPr>
          <w:rFonts w:ascii="Times New Roman" w:eastAsia="新細明體" w:hAnsi="Times New Roman" w:cs="Times New Roman"/>
          <w:szCs w:val="20"/>
        </w:rPr>
        <w:t>（承上卷</w:t>
      </w:r>
      <w:r w:rsidRPr="004F1B24">
        <w:rPr>
          <w:rFonts w:ascii="Times New Roman" w:eastAsia="新細明體" w:hAnsi="Times New Roman" w:cs="Times New Roman"/>
          <w:szCs w:val="20"/>
        </w:rPr>
        <w:t>96</w:t>
      </w:r>
      <w:r w:rsidRPr="004F1B24">
        <w:rPr>
          <w:rFonts w:ascii="Times New Roman" w:eastAsia="新細明體" w:hAnsi="Times New Roman" w:cs="Times New Roman"/>
          <w:szCs w:val="20"/>
        </w:rPr>
        <w:t>）</w:t>
      </w:r>
    </w:p>
    <w:p w:rsidR="00F03111" w:rsidRPr="00E07061" w:rsidRDefault="00F03111" w:rsidP="00CD1E48">
      <w:pPr>
        <w:widowControl/>
        <w:spacing w:line="368" w:lineRule="exact"/>
        <w:ind w:leftChars="150" w:left="360"/>
        <w:jc w:val="both"/>
        <w:rPr>
          <w:rFonts w:ascii="Times New Roman" w:eastAsia="標楷體" w:hAnsi="Times New Roman" w:cs="Times New Roman"/>
          <w:b/>
          <w:bCs/>
          <w:sz w:val="21"/>
          <w:bdr w:val="single" w:sz="4" w:space="0" w:color="auto"/>
        </w:rPr>
      </w:pPr>
      <w:r w:rsidRPr="00E07061">
        <w:rPr>
          <w:rFonts w:ascii="Times New Roman" w:eastAsia="標楷體" w:hAnsi="Times New Roman" w:cs="標楷體" w:hint="eastAsia"/>
          <w:b/>
          <w:bCs/>
          <w:sz w:val="21"/>
          <w:bdr w:val="single" w:sz="4" w:space="0" w:color="auto"/>
        </w:rPr>
        <w:t>（二）悲啼致感空中佛現</w:t>
      </w:r>
    </w:p>
    <w:p w:rsidR="00F03111" w:rsidRPr="00E07061" w:rsidRDefault="00F03111" w:rsidP="00CD1E48">
      <w:pPr>
        <w:widowControl/>
        <w:spacing w:line="368" w:lineRule="exact"/>
        <w:ind w:leftChars="200" w:left="480"/>
        <w:jc w:val="both"/>
        <w:rPr>
          <w:rFonts w:ascii="Times New Roman" w:eastAsia="標楷體" w:hAnsi="Times New Roman" w:cs="Times New Roman"/>
          <w:b/>
          <w:bCs/>
          <w:sz w:val="21"/>
          <w:bdr w:val="single" w:sz="4" w:space="0" w:color="auto"/>
        </w:rPr>
      </w:pPr>
      <w:r w:rsidRPr="00E07061">
        <w:rPr>
          <w:rFonts w:ascii="Times New Roman" w:eastAsia="標楷體" w:hAnsi="Times New Roman" w:cs="Times New Roman"/>
          <w:b/>
          <w:bCs/>
          <w:sz w:val="21"/>
          <w:bdr w:val="single" w:sz="4" w:space="0" w:color="auto"/>
        </w:rPr>
        <w:t>1</w:t>
      </w:r>
      <w:r w:rsidRPr="00E07061">
        <w:rPr>
          <w:rFonts w:ascii="Times New Roman" w:eastAsia="標楷體" w:hAnsi="Times New Roman" w:cs="標楷體" w:hint="eastAsia"/>
          <w:b/>
          <w:bCs/>
          <w:sz w:val="21"/>
          <w:bdr w:val="single" w:sz="4" w:space="0" w:color="auto"/>
        </w:rPr>
        <w:t>、初感</w:t>
      </w:r>
    </w:p>
    <w:p w:rsidR="00F03111" w:rsidRDefault="00F03111" w:rsidP="00CD1E48">
      <w:pPr>
        <w:widowControl/>
        <w:spacing w:line="368" w:lineRule="exact"/>
        <w:ind w:leftChars="250" w:left="600"/>
        <w:jc w:val="both"/>
        <w:rPr>
          <w:rFonts w:ascii="Times New Roman" w:eastAsia="標楷體" w:hAnsi="Times New Roman" w:cs="Times New Roman"/>
          <w:b/>
          <w:bCs/>
          <w:sz w:val="21"/>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1</w:t>
      </w:r>
      <w:r w:rsidRPr="00E07061">
        <w:rPr>
          <w:rFonts w:ascii="Times New Roman" w:eastAsia="標楷體" w:hAnsi="Times New Roman" w:cs="標楷體" w:hint="eastAsia"/>
          <w:b/>
          <w:bCs/>
          <w:sz w:val="21"/>
          <w:bdr w:val="single" w:sz="4" w:space="0" w:color="auto"/>
        </w:rPr>
        <w:t>）法</w:t>
      </w:r>
      <w:bookmarkEnd w:id="3919"/>
    </w:p>
    <w:p w:rsidR="00F03111" w:rsidRDefault="00F03111" w:rsidP="00CD1E48">
      <w:pPr>
        <w:widowControl/>
        <w:spacing w:beforeLines="30" w:before="108" w:line="368" w:lineRule="exact"/>
        <w:ind w:leftChars="250" w:left="600"/>
        <w:jc w:val="both"/>
        <w:rPr>
          <w:rFonts w:ascii="Times New Roman" w:eastAsia="標楷體" w:hAnsi="Times New Roman" w:cs="Times New Roman"/>
          <w:b/>
          <w:bCs/>
          <w:sz w:val="21"/>
        </w:rPr>
      </w:pPr>
      <w:bookmarkStart w:id="3920" w:name="BM0734a13"/>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2</w:t>
      </w:r>
      <w:r w:rsidRPr="00E07061">
        <w:rPr>
          <w:rFonts w:ascii="Times New Roman" w:eastAsia="標楷體" w:hAnsi="Times New Roman" w:cs="標楷體" w:hint="eastAsia"/>
          <w:b/>
          <w:bCs/>
          <w:sz w:val="21"/>
          <w:bdr w:val="single" w:sz="4" w:space="0" w:color="auto"/>
        </w:rPr>
        <w:t>）譬</w:t>
      </w:r>
      <w:bookmarkEnd w:id="3920"/>
    </w:p>
    <w:p w:rsidR="00F03111" w:rsidRDefault="00F03111" w:rsidP="00CD1E48">
      <w:pPr>
        <w:widowControl/>
        <w:spacing w:beforeLines="30" w:before="108" w:line="368" w:lineRule="exact"/>
        <w:ind w:leftChars="250" w:left="600"/>
        <w:jc w:val="both"/>
        <w:rPr>
          <w:rFonts w:ascii="Times New Roman" w:eastAsia="標楷體" w:hAnsi="Times New Roman" w:cs="Times New Roman"/>
          <w:b/>
          <w:bCs/>
          <w:sz w:val="21"/>
        </w:rPr>
      </w:pPr>
      <w:bookmarkStart w:id="3921" w:name="BM0734a14"/>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3</w:t>
      </w:r>
      <w:r w:rsidRPr="00E07061">
        <w:rPr>
          <w:rFonts w:ascii="Times New Roman" w:eastAsia="標楷體" w:hAnsi="Times New Roman" w:cs="標楷體" w:hint="eastAsia"/>
          <w:b/>
          <w:bCs/>
          <w:sz w:val="21"/>
          <w:bdr w:val="single" w:sz="4" w:space="0" w:color="auto"/>
        </w:rPr>
        <w:t>）合</w:t>
      </w:r>
      <w:bookmarkEnd w:id="3921"/>
    </w:p>
    <w:p w:rsidR="00F03111" w:rsidRPr="00E07061" w:rsidRDefault="00F03111" w:rsidP="00CD1E48">
      <w:pPr>
        <w:spacing w:beforeLines="30" w:before="108" w:line="330" w:lineRule="exact"/>
        <w:ind w:leftChars="200" w:left="480"/>
        <w:jc w:val="both"/>
        <w:rPr>
          <w:rFonts w:ascii="Times New Roman" w:eastAsia="標楷體" w:hAnsi="Times New Roman" w:cs="Times New Roman"/>
          <w:b/>
          <w:bCs/>
          <w:sz w:val="21"/>
          <w:bdr w:val="single" w:sz="4" w:space="0" w:color="auto"/>
        </w:rPr>
      </w:pPr>
      <w:bookmarkStart w:id="3922" w:name="BM0734a18"/>
      <w:r w:rsidRPr="00E07061">
        <w:rPr>
          <w:rFonts w:ascii="Times New Roman" w:eastAsia="標楷體" w:hAnsi="Times New Roman" w:cs="Times New Roman"/>
          <w:b/>
          <w:bCs/>
          <w:sz w:val="21"/>
          <w:bdr w:val="single" w:sz="4" w:space="0" w:color="auto"/>
        </w:rPr>
        <w:t>2</w:t>
      </w:r>
      <w:r w:rsidRPr="00E07061">
        <w:rPr>
          <w:rFonts w:ascii="Times New Roman" w:eastAsia="標楷體" w:hAnsi="Times New Roman" w:cs="標楷體" w:hint="eastAsia"/>
          <w:b/>
          <w:bCs/>
          <w:sz w:val="21"/>
          <w:bdr w:val="single" w:sz="4" w:space="0" w:color="auto"/>
        </w:rPr>
        <w:t>、初應</w:t>
      </w:r>
    </w:p>
    <w:p w:rsidR="00F03111" w:rsidRDefault="00F03111" w:rsidP="00CD1E48">
      <w:pPr>
        <w:spacing w:line="330" w:lineRule="exact"/>
        <w:ind w:leftChars="250" w:left="600"/>
        <w:jc w:val="both"/>
        <w:rPr>
          <w:rFonts w:ascii="Times New Roman" w:eastAsia="新細明體" w:hAnsi="Times New Roman" w:cs="Times New Roman"/>
          <w:szCs w:val="24"/>
          <w:vertAlign w:val="superscript"/>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1</w:t>
      </w:r>
      <w:r w:rsidRPr="00E07061">
        <w:rPr>
          <w:rFonts w:ascii="Times New Roman" w:eastAsia="標楷體" w:hAnsi="Times New Roman" w:cs="標楷體" w:hint="eastAsia"/>
          <w:b/>
          <w:bCs/>
          <w:sz w:val="21"/>
          <w:bdr w:val="single" w:sz="4" w:space="0" w:color="auto"/>
        </w:rPr>
        <w:t>）稱歎安慰</w:t>
      </w:r>
      <w:bookmarkEnd w:id="3922"/>
    </w:p>
    <w:p w:rsidR="00F03111" w:rsidRDefault="00F03111" w:rsidP="00CD1E48">
      <w:pPr>
        <w:spacing w:beforeLines="30" w:before="108" w:line="330" w:lineRule="exact"/>
        <w:ind w:leftChars="250" w:left="600"/>
        <w:jc w:val="both"/>
        <w:rPr>
          <w:rFonts w:ascii="Times New Roman" w:eastAsia="標楷體" w:hAnsi="Times New Roman" w:cs="Times New Roman"/>
          <w:b/>
          <w:bCs/>
          <w:szCs w:val="24"/>
          <w:bdr w:val="single" w:sz="4" w:space="0" w:color="auto"/>
        </w:rPr>
      </w:pPr>
      <w:bookmarkStart w:id="3923" w:name="BM0734a21"/>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2</w:t>
      </w:r>
      <w:r w:rsidRPr="00E07061">
        <w:rPr>
          <w:rFonts w:ascii="Times New Roman" w:eastAsia="標楷體" w:hAnsi="Times New Roman" w:cs="標楷體" w:hint="eastAsia"/>
          <w:b/>
          <w:bCs/>
          <w:sz w:val="21"/>
          <w:bdr w:val="single" w:sz="4" w:space="0" w:color="auto"/>
        </w:rPr>
        <w:t>）答其三問</w:t>
      </w:r>
    </w:p>
    <w:p w:rsidR="00F03111" w:rsidRDefault="00F03111" w:rsidP="00CD1E48">
      <w:pPr>
        <w:spacing w:line="330" w:lineRule="exact"/>
        <w:ind w:leftChars="300" w:left="720"/>
        <w:jc w:val="both"/>
        <w:rPr>
          <w:rFonts w:ascii="Times New Roman" w:eastAsia="標楷體" w:hAnsi="Times New Roman" w:cs="Times New Roman"/>
          <w:b/>
          <w:bCs/>
          <w:sz w:val="21"/>
        </w:rPr>
      </w:pP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、答遠近</w:t>
      </w:r>
      <w:bookmarkEnd w:id="3923"/>
    </w:p>
    <w:p w:rsidR="00F03111" w:rsidRDefault="00F03111" w:rsidP="00CD1E48">
      <w:pPr>
        <w:spacing w:beforeLines="30" w:before="108" w:line="330" w:lineRule="exact"/>
        <w:ind w:leftChars="300" w:left="720"/>
        <w:jc w:val="both"/>
        <w:rPr>
          <w:rFonts w:ascii="Times New Roman" w:eastAsia="新細明體" w:hAnsi="Times New Roman" w:cs="Times New Roman"/>
          <w:szCs w:val="24"/>
          <w:vertAlign w:val="superscript"/>
        </w:rPr>
      </w:pPr>
      <w:bookmarkStart w:id="3924" w:name="BM0734a22"/>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、答何處去</w:t>
      </w:r>
    </w:p>
    <w:p w:rsidR="00F03111" w:rsidRPr="00E07061" w:rsidRDefault="00F03111" w:rsidP="00CD1E48">
      <w:pPr>
        <w:spacing w:line="330" w:lineRule="exact"/>
        <w:ind w:leftChars="350" w:left="840"/>
        <w:jc w:val="both"/>
        <w:rPr>
          <w:rFonts w:ascii="Times New Roman" w:eastAsia="標楷體" w:hAnsi="Times New Roman" w:cs="Times New Roman"/>
          <w:b/>
          <w:bCs/>
          <w:sz w:val="21"/>
          <w:bdr w:val="single" w:sz="4" w:space="0" w:color="auto"/>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）明國土</w:t>
      </w:r>
    </w:p>
    <w:p w:rsidR="00F03111" w:rsidRDefault="00F03111" w:rsidP="00CD1E48">
      <w:pPr>
        <w:spacing w:line="330" w:lineRule="exact"/>
        <w:ind w:leftChars="400" w:left="960"/>
        <w:jc w:val="both"/>
        <w:rPr>
          <w:rFonts w:ascii="Times New Roman" w:eastAsia="新細明體" w:hAnsi="Times New Roman" w:cs="Times New Roman"/>
          <w:szCs w:val="24"/>
          <w:vertAlign w:val="superscript"/>
        </w:rPr>
      </w:pP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、明通處［眾香城］</w:t>
      </w:r>
    </w:p>
    <w:p w:rsidR="00F03111" w:rsidRDefault="00F03111" w:rsidP="00CD1E48">
      <w:pPr>
        <w:spacing w:line="330" w:lineRule="exact"/>
        <w:ind w:leftChars="450" w:left="1080"/>
        <w:jc w:val="both"/>
        <w:rPr>
          <w:rFonts w:ascii="Times New Roman" w:eastAsia="標楷體" w:hAnsi="Times New Roman" w:cs="Times New Roman"/>
          <w:b/>
          <w:bCs/>
          <w:sz w:val="21"/>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）明城莊嚴</w:t>
      </w:r>
      <w:bookmarkEnd w:id="3924"/>
    </w:p>
    <w:p w:rsidR="00F03111" w:rsidRDefault="00F03111" w:rsidP="00CD1E48">
      <w:pPr>
        <w:widowControl/>
        <w:spacing w:beforeLines="30" w:before="108" w:line="340" w:lineRule="exact"/>
        <w:ind w:leftChars="450" w:left="1080"/>
        <w:jc w:val="both"/>
        <w:rPr>
          <w:rFonts w:ascii="Times New Roman" w:eastAsia="標楷體" w:hAnsi="Times New Roman" w:cs="Times New Roman"/>
          <w:b/>
          <w:bCs/>
          <w:sz w:val="21"/>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）流池莊嚴</w:t>
      </w:r>
    </w:p>
    <w:p w:rsidR="00F03111" w:rsidRDefault="00F03111" w:rsidP="00CD1E48">
      <w:pPr>
        <w:widowControl/>
        <w:spacing w:beforeLines="30" w:before="108" w:line="340" w:lineRule="exact"/>
        <w:ind w:leftChars="450" w:left="1080"/>
        <w:jc w:val="both"/>
        <w:rPr>
          <w:rFonts w:ascii="Times New Roman" w:eastAsia="標楷體" w:hAnsi="Times New Roman" w:cs="Times New Roman"/>
          <w:b/>
          <w:bCs/>
          <w:sz w:val="21"/>
        </w:rPr>
      </w:pPr>
      <w:bookmarkStart w:id="3925" w:name="BM0734b06"/>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c</w:t>
      </w:r>
      <w:r w:rsidRPr="00E07061">
        <w:rPr>
          <w:rFonts w:ascii="Times New Roman" w:eastAsia="標楷體" w:hAnsi="Times New Roman" w:cs="標楷體" w:hint="eastAsia"/>
          <w:b/>
          <w:bCs/>
          <w:sz w:val="21"/>
          <w:bdr w:val="single" w:sz="4" w:space="0" w:color="auto"/>
        </w:rPr>
        <w:t>）園觀莊嚴</w:t>
      </w:r>
      <w:bookmarkEnd w:id="3925"/>
    </w:p>
    <w:p w:rsidR="00F03111" w:rsidRDefault="00F03111" w:rsidP="00CD1E48">
      <w:pPr>
        <w:widowControl/>
        <w:spacing w:beforeLines="30" w:before="108" w:line="346" w:lineRule="exact"/>
        <w:ind w:leftChars="400" w:left="960"/>
        <w:jc w:val="both"/>
        <w:rPr>
          <w:rFonts w:ascii="Times New Roman" w:eastAsia="標楷體" w:hAnsi="Times New Roman" w:cs="Times New Roman"/>
          <w:b/>
          <w:bCs/>
          <w:sz w:val="21"/>
        </w:rPr>
      </w:pPr>
      <w:bookmarkStart w:id="3926" w:name="BM0734b14"/>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、明別處即曇無竭宮舍</w:t>
      </w:r>
      <w:bookmarkEnd w:id="3926"/>
    </w:p>
    <w:p w:rsidR="00F03111" w:rsidRPr="00E07061" w:rsidRDefault="00F03111" w:rsidP="00CD1E48">
      <w:pPr>
        <w:spacing w:beforeLines="30" w:before="108" w:line="354" w:lineRule="exact"/>
        <w:ind w:leftChars="350" w:left="840"/>
        <w:jc w:val="both"/>
        <w:rPr>
          <w:rFonts w:ascii="Times New Roman" w:eastAsia="標楷體" w:hAnsi="Times New Roman" w:cs="Times New Roman"/>
          <w:b/>
          <w:bCs/>
          <w:sz w:val="21"/>
          <w:bdr w:val="single" w:sz="4" w:space="0" w:color="auto"/>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）明人物</w:t>
      </w:r>
    </w:p>
    <w:p w:rsidR="00F03111" w:rsidRDefault="00F03111" w:rsidP="00CD1E48">
      <w:pPr>
        <w:spacing w:line="354" w:lineRule="exact"/>
        <w:ind w:leftChars="400" w:left="960"/>
        <w:jc w:val="both"/>
        <w:rPr>
          <w:rFonts w:ascii="Times New Roman" w:eastAsia="標楷體" w:hAnsi="Times New Roman" w:cs="Times New Roman"/>
          <w:b/>
          <w:bCs/>
          <w:sz w:val="21"/>
          <w:bdr w:val="single" w:sz="4" w:space="0" w:color="auto"/>
        </w:rPr>
      </w:pP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、明受俗樂</w:t>
      </w:r>
    </w:p>
    <w:p w:rsidR="00F03111" w:rsidRPr="00E07061" w:rsidRDefault="00F03111" w:rsidP="00CD1E48">
      <w:pPr>
        <w:spacing w:beforeLines="30" w:before="108" w:line="354" w:lineRule="exact"/>
        <w:ind w:leftChars="400" w:left="960"/>
        <w:jc w:val="both"/>
        <w:rPr>
          <w:rFonts w:ascii="Times New Roman" w:eastAsia="標楷體" w:hAnsi="Times New Roman" w:cs="Times New Roman"/>
          <w:b/>
          <w:bCs/>
          <w:sz w:val="21"/>
          <w:bdr w:val="single" w:sz="4" w:space="0" w:color="auto"/>
        </w:rPr>
      </w:pPr>
      <w:bookmarkStart w:id="3927" w:name="BM0734c03"/>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、明受法樂</w:t>
      </w:r>
    </w:p>
    <w:p w:rsidR="00F03111" w:rsidRDefault="00F03111" w:rsidP="00CD1E48">
      <w:pPr>
        <w:widowControl/>
        <w:spacing w:line="354" w:lineRule="exact"/>
        <w:ind w:leftChars="450" w:left="1080"/>
        <w:jc w:val="both"/>
        <w:rPr>
          <w:rFonts w:ascii="Times New Roman" w:eastAsia="標楷體" w:hAnsi="Times New Roman" w:cs="Times New Roman"/>
          <w:b/>
          <w:bCs/>
          <w:sz w:val="32"/>
          <w:szCs w:val="32"/>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a</w:t>
      </w:r>
      <w:r w:rsidRPr="00E07061">
        <w:rPr>
          <w:rFonts w:ascii="Times New Roman" w:eastAsia="標楷體" w:hAnsi="Times New Roman" w:cs="標楷體" w:hint="eastAsia"/>
          <w:b/>
          <w:bCs/>
          <w:sz w:val="21"/>
          <w:bdr w:val="single" w:sz="4" w:space="0" w:color="auto"/>
        </w:rPr>
        <w:t>）敬法供養</w:t>
      </w:r>
      <w:bookmarkEnd w:id="3927"/>
    </w:p>
    <w:p w:rsidR="00F03111" w:rsidRDefault="00F03111" w:rsidP="00C22E99">
      <w:pPr>
        <w:widowControl/>
        <w:spacing w:beforeLines="30" w:before="108" w:line="370" w:lineRule="exact"/>
        <w:ind w:leftChars="450" w:left="1080"/>
        <w:jc w:val="both"/>
        <w:rPr>
          <w:rFonts w:ascii="Times New Roman" w:eastAsia="標楷體" w:hAnsi="Times New Roman" w:cs="Times New Roman"/>
          <w:b/>
          <w:bCs/>
          <w:sz w:val="32"/>
          <w:szCs w:val="32"/>
        </w:rPr>
      </w:pPr>
      <w:bookmarkStart w:id="3928" w:name="BM0734c13"/>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b</w:t>
      </w:r>
      <w:r w:rsidRPr="00E07061">
        <w:rPr>
          <w:rFonts w:ascii="Times New Roman" w:eastAsia="標楷體" w:hAnsi="Times New Roman" w:cs="標楷體" w:hint="eastAsia"/>
          <w:b/>
          <w:bCs/>
          <w:sz w:val="21"/>
          <w:bdr w:val="single" w:sz="4" w:space="0" w:color="auto"/>
        </w:rPr>
        <w:t>）明受法益</w:t>
      </w:r>
      <w:bookmarkEnd w:id="3928"/>
    </w:p>
    <w:p w:rsidR="00F03111" w:rsidRDefault="00F03111" w:rsidP="00C22E99">
      <w:pPr>
        <w:widowControl/>
        <w:spacing w:beforeLines="30" w:before="108" w:line="370" w:lineRule="exact"/>
        <w:ind w:leftChars="300" w:left="720"/>
        <w:jc w:val="both"/>
        <w:rPr>
          <w:rFonts w:ascii="Times New Roman" w:eastAsia="標楷體" w:hAnsi="Times New Roman" w:cs="Times New Roman"/>
          <w:b/>
          <w:bCs/>
          <w:sz w:val="32"/>
          <w:szCs w:val="32"/>
        </w:rPr>
      </w:pPr>
      <w:bookmarkStart w:id="3929" w:name="BM0734c18"/>
      <w:r w:rsidRPr="00E07061">
        <w:rPr>
          <w:rFonts w:ascii="Times New Roman" w:eastAsia="標楷體" w:hAnsi="Times New Roman" w:cs="Times New Roman"/>
          <w:b/>
          <w:bCs/>
          <w:sz w:val="21"/>
          <w:bdr w:val="single" w:sz="4" w:space="0" w:color="auto"/>
        </w:rPr>
        <w:t>C</w:t>
      </w:r>
      <w:r w:rsidRPr="00E07061">
        <w:rPr>
          <w:rFonts w:ascii="Times New Roman" w:eastAsia="標楷體" w:hAnsi="Times New Roman" w:cs="標楷體" w:hint="eastAsia"/>
          <w:b/>
          <w:bCs/>
          <w:sz w:val="21"/>
          <w:bdr w:val="single" w:sz="4" w:space="0" w:color="auto"/>
        </w:rPr>
        <w:t>、答當從誰聞</w:t>
      </w:r>
      <w:bookmarkEnd w:id="3929"/>
    </w:p>
    <w:p w:rsidR="00F03111" w:rsidRDefault="00F03111" w:rsidP="00C22E99">
      <w:pPr>
        <w:spacing w:beforeLines="30" w:before="108" w:line="370" w:lineRule="exact"/>
        <w:ind w:leftChars="200" w:left="480"/>
        <w:jc w:val="both"/>
        <w:rPr>
          <w:rFonts w:ascii="Times New Roman" w:eastAsia="新細明體" w:hAnsi="Times New Roman" w:cs="Times New Roman"/>
          <w:bCs/>
          <w:szCs w:val="24"/>
          <w:vertAlign w:val="superscript"/>
        </w:rPr>
      </w:pPr>
      <w:bookmarkStart w:id="3930" w:name="BM0734c23"/>
      <w:r w:rsidRPr="00E07061">
        <w:rPr>
          <w:rFonts w:ascii="Times New Roman" w:eastAsia="標楷體" w:hAnsi="Times New Roman" w:cs="Times New Roman"/>
          <w:b/>
          <w:bCs/>
          <w:sz w:val="21"/>
          <w:bdr w:val="single" w:sz="4" w:space="0" w:color="auto"/>
        </w:rPr>
        <w:t>3</w:t>
      </w:r>
      <w:r w:rsidRPr="00E07061">
        <w:rPr>
          <w:rFonts w:ascii="Times New Roman" w:eastAsia="標楷體" w:hAnsi="Times New Roman" w:cs="標楷體" w:hint="eastAsia"/>
          <w:b/>
          <w:bCs/>
          <w:sz w:val="21"/>
          <w:bdr w:val="single" w:sz="4" w:space="0" w:color="auto"/>
        </w:rPr>
        <w:t>、第二感</w:t>
      </w:r>
    </w:p>
    <w:p w:rsidR="00F03111" w:rsidRDefault="00F03111" w:rsidP="00C22E99">
      <w:pPr>
        <w:spacing w:line="370" w:lineRule="exact"/>
        <w:ind w:leftChars="250" w:left="600"/>
        <w:jc w:val="both"/>
        <w:rPr>
          <w:rFonts w:ascii="Times New Roman" w:eastAsia="標楷體" w:hAnsi="Times New Roman" w:cs="Times New Roman"/>
          <w:b/>
          <w:bCs/>
          <w:sz w:val="21"/>
        </w:rPr>
      </w:pPr>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1</w:t>
      </w:r>
      <w:r w:rsidRPr="00E07061">
        <w:rPr>
          <w:rFonts w:ascii="Times New Roman" w:eastAsia="標楷體" w:hAnsi="Times New Roman" w:cs="標楷體" w:hint="eastAsia"/>
          <w:b/>
          <w:bCs/>
          <w:sz w:val="21"/>
          <w:bdr w:val="single" w:sz="4" w:space="0" w:color="auto"/>
        </w:rPr>
        <w:t>）法</w:t>
      </w:r>
      <w:bookmarkEnd w:id="3930"/>
    </w:p>
    <w:p w:rsidR="00F03111" w:rsidRDefault="00F03111" w:rsidP="00C22E99">
      <w:pPr>
        <w:widowControl/>
        <w:spacing w:beforeLines="30" w:before="108" w:line="370" w:lineRule="exact"/>
        <w:ind w:leftChars="250" w:left="600"/>
        <w:jc w:val="both"/>
        <w:rPr>
          <w:rFonts w:ascii="Times New Roman" w:eastAsia="標楷體" w:hAnsi="Times New Roman" w:cs="Times New Roman"/>
          <w:b/>
          <w:bCs/>
          <w:sz w:val="32"/>
          <w:szCs w:val="32"/>
        </w:rPr>
      </w:pPr>
      <w:bookmarkStart w:id="3931" w:name="BM0734c25"/>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2</w:t>
      </w:r>
      <w:r w:rsidRPr="00E07061">
        <w:rPr>
          <w:rFonts w:ascii="Times New Roman" w:eastAsia="標楷體" w:hAnsi="Times New Roman" w:cs="標楷體" w:hint="eastAsia"/>
          <w:b/>
          <w:bCs/>
          <w:sz w:val="21"/>
          <w:bdr w:val="single" w:sz="4" w:space="0" w:color="auto"/>
        </w:rPr>
        <w:t>）譬</w:t>
      </w:r>
      <w:bookmarkEnd w:id="3931"/>
    </w:p>
    <w:p w:rsidR="00F03111" w:rsidRDefault="00F03111" w:rsidP="00C22E99">
      <w:pPr>
        <w:widowControl/>
        <w:spacing w:beforeLines="30" w:before="108" w:line="356" w:lineRule="exact"/>
        <w:ind w:leftChars="250" w:left="600"/>
        <w:jc w:val="both"/>
        <w:rPr>
          <w:rFonts w:ascii="Times New Roman" w:eastAsia="標楷體" w:hAnsi="Times New Roman" w:cs="Times New Roman"/>
          <w:b/>
          <w:bCs/>
          <w:sz w:val="32"/>
          <w:szCs w:val="32"/>
        </w:rPr>
      </w:pPr>
      <w:bookmarkStart w:id="3932" w:name="BM0734c27"/>
      <w:r w:rsidRPr="00E07061">
        <w:rPr>
          <w:rFonts w:ascii="Times New Roman" w:eastAsia="標楷體" w:hAnsi="Times New Roman" w:cs="標楷體" w:hint="eastAsia"/>
          <w:b/>
          <w:bCs/>
          <w:sz w:val="21"/>
          <w:bdr w:val="single" w:sz="4" w:space="0" w:color="auto"/>
        </w:rPr>
        <w:t>（</w:t>
      </w:r>
      <w:r w:rsidRPr="00E07061">
        <w:rPr>
          <w:rFonts w:ascii="Times New Roman" w:eastAsia="標楷體" w:hAnsi="Times New Roman" w:cs="Times New Roman"/>
          <w:b/>
          <w:bCs/>
          <w:sz w:val="21"/>
          <w:bdr w:val="single" w:sz="4" w:space="0" w:color="auto"/>
        </w:rPr>
        <w:t>3</w:t>
      </w:r>
      <w:r w:rsidRPr="00E07061">
        <w:rPr>
          <w:rFonts w:ascii="Times New Roman" w:eastAsia="標楷體" w:hAnsi="Times New Roman" w:cs="標楷體" w:hint="eastAsia"/>
          <w:b/>
          <w:bCs/>
          <w:sz w:val="21"/>
          <w:bdr w:val="single" w:sz="4" w:space="0" w:color="auto"/>
        </w:rPr>
        <w:t>）合</w:t>
      </w:r>
      <w:bookmarkEnd w:id="3932"/>
    </w:p>
    <w:p w:rsidR="00F03111" w:rsidRDefault="00F03111" w:rsidP="00C22E99">
      <w:pPr>
        <w:widowControl/>
        <w:spacing w:beforeLines="30" w:before="108" w:line="356" w:lineRule="exact"/>
        <w:ind w:leftChars="200" w:left="480"/>
        <w:jc w:val="both"/>
        <w:rPr>
          <w:rFonts w:ascii="Times New Roman" w:eastAsia="標楷體" w:hAnsi="Times New Roman" w:cs="Times New Roman"/>
          <w:b/>
          <w:bCs/>
          <w:sz w:val="32"/>
          <w:szCs w:val="32"/>
        </w:rPr>
      </w:pPr>
      <w:bookmarkStart w:id="3933" w:name="BM0735a01"/>
      <w:r w:rsidRPr="00E07061">
        <w:rPr>
          <w:rFonts w:ascii="Times New Roman" w:eastAsia="標楷體" w:hAnsi="Times New Roman" w:cs="Times New Roman"/>
          <w:b/>
          <w:bCs/>
          <w:sz w:val="21"/>
          <w:bdr w:val="single" w:sz="4" w:space="0" w:color="auto"/>
        </w:rPr>
        <w:t>4</w:t>
      </w:r>
      <w:r w:rsidRPr="00E07061">
        <w:rPr>
          <w:rFonts w:ascii="Times New Roman" w:eastAsia="標楷體" w:hAnsi="Times New Roman" w:cs="標楷體" w:hint="eastAsia"/>
          <w:b/>
          <w:bCs/>
          <w:sz w:val="21"/>
          <w:bdr w:val="single" w:sz="4" w:space="0" w:color="auto"/>
        </w:rPr>
        <w:t>、第二應</w:t>
      </w:r>
      <w:bookmarkEnd w:id="3933"/>
    </w:p>
    <w:p w:rsidR="00F03111" w:rsidRPr="004F1B24" w:rsidRDefault="00F03111" w:rsidP="00DA461D">
      <w:pPr>
        <w:widowControl/>
        <w:ind w:leftChars="150" w:left="360"/>
        <w:jc w:val="both"/>
        <w:rPr>
          <w:rFonts w:ascii="Times New Roman" w:eastAsia="新細明體" w:hAnsi="Times New Roman" w:cs="Times New Roman"/>
          <w:b/>
          <w:bCs/>
          <w:szCs w:val="20"/>
          <w:bdr w:val="single" w:sz="4" w:space="0" w:color="auto"/>
        </w:rPr>
      </w:pPr>
      <w:bookmarkStart w:id="3934" w:name="BM0735a25"/>
      <w:r w:rsidRPr="004F1B24">
        <w:rPr>
          <w:rFonts w:ascii="Times New Roman" w:eastAsia="新細明體" w:hAnsi="Times New Roman" w:cs="新細明體" w:hint="eastAsia"/>
          <w:b/>
          <w:bCs/>
          <w:szCs w:val="20"/>
          <w:bdr w:val="single" w:sz="4" w:space="0" w:color="auto"/>
        </w:rPr>
        <w:t>（二）悲啼致感空中佛現</w:t>
      </w:r>
    </w:p>
    <w:p w:rsidR="00F03111" w:rsidRPr="004F1B24" w:rsidRDefault="00F03111" w:rsidP="00F35642">
      <w:pPr>
        <w:widowControl/>
        <w:ind w:leftChars="200" w:left="48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1</w:t>
      </w:r>
      <w:r w:rsidRPr="004F1B24">
        <w:rPr>
          <w:rFonts w:ascii="Times New Roman" w:eastAsia="新細明體" w:hAnsi="Times New Roman" w:cs="新細明體" w:hint="eastAsia"/>
          <w:b/>
          <w:bCs/>
          <w:szCs w:val="20"/>
          <w:bdr w:val="single" w:sz="4" w:space="0" w:color="auto"/>
        </w:rPr>
        <w:t>、初感</w:t>
      </w:r>
    </w:p>
    <w:p w:rsidR="00F03111" w:rsidRDefault="00F03111" w:rsidP="00F35642">
      <w:pPr>
        <w:widowControl/>
        <w:ind w:leftChars="250" w:left="600"/>
        <w:jc w:val="both"/>
        <w:rPr>
          <w:rFonts w:ascii="Times New Roman" w:eastAsia="新細明體" w:hAnsi="Times New Roman" w:cs="Times New Roman"/>
          <w:b/>
          <w:bCs/>
          <w:szCs w:val="24"/>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1</w:t>
      </w:r>
      <w:r w:rsidRPr="004F1B24">
        <w:rPr>
          <w:rFonts w:ascii="Times New Roman" w:eastAsia="新細明體" w:hAnsi="Times New Roman" w:cs="新細明體" w:hint="eastAsia"/>
          <w:b/>
          <w:bCs/>
          <w:szCs w:val="20"/>
          <w:bdr w:val="single" w:sz="4" w:space="0" w:color="auto"/>
        </w:rPr>
        <w:t>）法</w:t>
      </w:r>
      <w:bookmarkEnd w:id="3934"/>
      <w:r w:rsidRPr="00E07061">
        <w:rPr>
          <w:rFonts w:ascii="Times New Roman" w:eastAsia="新細明體" w:hAnsi="Times New Roman" w:cs="Times New Roman"/>
          <w:szCs w:val="24"/>
        </w:rPr>
        <w:fldChar w:fldCharType="begin"/>
      </w:r>
      <w:r w:rsidRPr="00E07061">
        <w:rPr>
          <w:rFonts w:ascii="Times New Roman" w:eastAsia="新細明體" w:hAnsi="Times New Roman" w:cs="Times New Roman"/>
          <w:szCs w:val="24"/>
        </w:rPr>
        <w:instrText xml:space="preserve"> HYPERLINK </w:instrText>
      </w:r>
      <w:r w:rsidRPr="00E07061">
        <w:rPr>
          <w:rFonts w:ascii="Times New Roman" w:eastAsia="新細明體" w:hAnsi="Times New Roman" w:cs="Times New Roman"/>
          <w:szCs w:val="24"/>
        </w:rPr>
        <w:fldChar w:fldCharType="end"/>
      </w:r>
    </w:p>
    <w:p w:rsidR="00F03111" w:rsidRPr="004F1B24" w:rsidRDefault="00F03111" w:rsidP="00F35642">
      <w:pPr>
        <w:widowControl/>
        <w:ind w:leftChars="300" w:left="72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、釋疑：薩陀波崙何以忘了問當去何處，當從誰聞般若</w:t>
      </w:r>
    </w:p>
    <w:p w:rsidR="00F03111" w:rsidRPr="004F1B24" w:rsidRDefault="00F03111" w:rsidP="00F35642">
      <w:pPr>
        <w:widowControl/>
        <w:spacing w:beforeLines="30" w:before="108"/>
        <w:ind w:leftChars="300" w:left="720"/>
        <w:jc w:val="both"/>
        <w:rPr>
          <w:rFonts w:ascii="Times New Roman" w:eastAsia="新細明體" w:hAnsi="Times New Roman" w:cs="Times New Roman"/>
          <w:b/>
          <w:bCs/>
          <w:szCs w:val="20"/>
          <w:bdr w:val="single" w:sz="4" w:space="0" w:color="auto"/>
        </w:rPr>
      </w:pPr>
      <w:bookmarkStart w:id="3935" w:name="BM0735a27"/>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、空中聲已滅，何以於原地啼哭七日，而不更至餘處問</w:t>
      </w:r>
      <w:bookmarkEnd w:id="3935"/>
    </w:p>
    <w:p w:rsidR="00F03111" w:rsidRDefault="00F03111" w:rsidP="00C22E99">
      <w:pPr>
        <w:widowControl/>
        <w:spacing w:beforeLines="30" w:before="108" w:line="350" w:lineRule="exact"/>
        <w:ind w:leftChars="300" w:left="720"/>
        <w:jc w:val="both"/>
        <w:rPr>
          <w:rFonts w:ascii="Times New Roman" w:eastAsia="新細明體" w:hAnsi="Times New Roman" w:cs="Times New Roman"/>
          <w:b/>
          <w:bCs/>
          <w:szCs w:val="24"/>
        </w:rPr>
      </w:pPr>
      <w:bookmarkStart w:id="3936" w:name="BM0735b07"/>
      <w:r w:rsidRPr="004F1B24">
        <w:rPr>
          <w:rFonts w:ascii="Times New Roman" w:eastAsia="新細明體" w:hAnsi="Times New Roman" w:cs="Times New Roman"/>
          <w:b/>
          <w:bCs/>
          <w:szCs w:val="20"/>
          <w:bdr w:val="single" w:sz="4" w:space="0" w:color="auto"/>
        </w:rPr>
        <w:t>C</w:t>
      </w:r>
      <w:r w:rsidRPr="004F1B24">
        <w:rPr>
          <w:rFonts w:ascii="Times New Roman" w:eastAsia="新細明體" w:hAnsi="Times New Roman" w:cs="新細明體" w:hint="eastAsia"/>
          <w:b/>
          <w:bCs/>
          <w:szCs w:val="20"/>
          <w:bdr w:val="single" w:sz="4" w:space="0" w:color="auto"/>
        </w:rPr>
        <w:t>、為何薩陀波崙菩薩啼哭七日佛身方現</w:t>
      </w:r>
      <w:bookmarkEnd w:id="3936"/>
    </w:p>
    <w:p w:rsidR="00F03111" w:rsidRPr="004F1B24" w:rsidRDefault="00F03111" w:rsidP="00F6189B">
      <w:pPr>
        <w:widowControl/>
        <w:spacing w:beforeLines="30" w:before="108" w:line="350" w:lineRule="exact"/>
        <w:ind w:leftChars="250" w:left="600"/>
        <w:jc w:val="both"/>
        <w:rPr>
          <w:rFonts w:ascii="Times New Roman" w:eastAsia="新細明體" w:hAnsi="Times New Roman" w:cs="Times New Roman"/>
          <w:b/>
          <w:bCs/>
          <w:szCs w:val="20"/>
          <w:bdr w:val="single" w:sz="4" w:space="0" w:color="auto"/>
        </w:rPr>
      </w:pPr>
      <w:bookmarkStart w:id="3937" w:name="BM0735b10"/>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2</w:t>
      </w:r>
      <w:r w:rsidRPr="004F1B24">
        <w:rPr>
          <w:rFonts w:ascii="Times New Roman" w:eastAsia="新細明體" w:hAnsi="Times New Roman" w:cs="新細明體" w:hint="eastAsia"/>
          <w:b/>
          <w:bCs/>
          <w:szCs w:val="20"/>
          <w:bdr w:val="single" w:sz="4" w:space="0" w:color="auto"/>
        </w:rPr>
        <w:t>）譬</w:t>
      </w:r>
    </w:p>
    <w:p w:rsidR="00F03111" w:rsidRDefault="00F03111" w:rsidP="00C22E99">
      <w:pPr>
        <w:widowControl/>
        <w:spacing w:line="350" w:lineRule="exact"/>
        <w:ind w:leftChars="300" w:left="720"/>
        <w:jc w:val="both"/>
        <w:rPr>
          <w:rFonts w:ascii="Times New Roman" w:eastAsia="新細明體" w:hAnsi="Times New Roman" w:cs="Times New Roman"/>
          <w:b/>
          <w:bCs/>
          <w:szCs w:val="24"/>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、略如經說</w:t>
      </w:r>
    </w:p>
    <w:p w:rsidR="00F03111" w:rsidRDefault="00F03111" w:rsidP="00C22E99">
      <w:pPr>
        <w:widowControl/>
        <w:spacing w:beforeLines="30" w:before="108" w:line="350" w:lineRule="exact"/>
        <w:ind w:leftChars="300" w:left="720"/>
        <w:jc w:val="both"/>
        <w:rPr>
          <w:rFonts w:ascii="Times New Roman" w:eastAsia="新細明體" w:hAnsi="Times New Roman" w:cs="Times New Roman"/>
          <w:b/>
          <w:bCs/>
          <w:szCs w:val="24"/>
        </w:rPr>
      </w:pP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、辨意</w:t>
      </w:r>
      <w:r w:rsidRPr="004F1B24">
        <w:rPr>
          <w:rFonts w:ascii="Times New Roman" w:eastAsia="新細明體" w:hAnsi="Times New Roman" w:cs="Times New Roman" w:hint="eastAsia"/>
          <w:b/>
          <w:bCs/>
          <w:szCs w:val="20"/>
          <w:bdr w:val="single" w:sz="4" w:space="0" w:color="auto"/>
        </w:rPr>
        <w:t>──</w:t>
      </w:r>
      <w:r w:rsidRPr="004F1B24">
        <w:rPr>
          <w:rFonts w:ascii="Times New Roman" w:eastAsia="新細明體" w:hAnsi="Times New Roman" w:cs="新細明體" w:hint="eastAsia"/>
          <w:b/>
          <w:bCs/>
          <w:szCs w:val="20"/>
          <w:bdr w:val="single" w:sz="4" w:space="0" w:color="auto"/>
        </w:rPr>
        <w:t>常啼愁憂至極之因</w:t>
      </w:r>
      <w:bookmarkEnd w:id="3937"/>
    </w:p>
    <w:p w:rsidR="00F03111" w:rsidRDefault="00F03111" w:rsidP="00C22E99">
      <w:pPr>
        <w:widowControl/>
        <w:spacing w:line="350" w:lineRule="exact"/>
        <w:ind w:leftChars="350" w:left="840"/>
        <w:jc w:val="both"/>
        <w:rPr>
          <w:rFonts w:ascii="Times New Roman" w:eastAsia="新細明體" w:hAnsi="Times New Roman" w:cs="Times New Roman"/>
          <w:b/>
          <w:bCs/>
          <w:szCs w:val="24"/>
        </w:rPr>
      </w:pPr>
      <w:bookmarkStart w:id="3938" w:name="BM0735b11"/>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）明理</w:t>
      </w:r>
      <w:r w:rsidRPr="004F1B24">
        <w:rPr>
          <w:rFonts w:ascii="Times New Roman" w:eastAsia="新細明體" w:hAnsi="Times New Roman" w:cs="Times New Roman" w:hint="eastAsia"/>
          <w:b/>
          <w:bCs/>
          <w:szCs w:val="20"/>
          <w:bdr w:val="single" w:sz="4" w:space="0" w:color="auto"/>
        </w:rPr>
        <w:t>──</w:t>
      </w:r>
      <w:r w:rsidRPr="004F1B24">
        <w:rPr>
          <w:rFonts w:ascii="Times New Roman" w:eastAsia="新細明體" w:hAnsi="Times New Roman" w:cs="新細明體" w:hint="eastAsia"/>
          <w:b/>
          <w:bCs/>
          <w:szCs w:val="20"/>
          <w:bdr w:val="single" w:sz="4" w:space="0" w:color="auto"/>
        </w:rPr>
        <w:t>深念般若是第一真實法寶，未具足故</w:t>
      </w:r>
      <w:hyperlink w:history="1"/>
      <w:r w:rsidRPr="004F1B24">
        <w:rPr>
          <w:rFonts w:ascii="Times New Roman" w:eastAsia="新細明體" w:hAnsi="Times New Roman" w:cs="新細明體" w:hint="eastAsia"/>
          <w:b/>
          <w:bCs/>
          <w:szCs w:val="20"/>
          <w:bdr w:val="single" w:sz="4" w:space="0" w:color="auto"/>
        </w:rPr>
        <w:t>憂愁</w:t>
      </w:r>
      <w:bookmarkEnd w:id="3938"/>
    </w:p>
    <w:p w:rsidR="00F03111" w:rsidRDefault="00F03111" w:rsidP="00C22E99">
      <w:pPr>
        <w:widowControl/>
        <w:spacing w:beforeLines="30" w:before="108" w:line="350" w:lineRule="exact"/>
        <w:ind w:leftChars="350" w:left="840"/>
        <w:jc w:val="both"/>
        <w:rPr>
          <w:rFonts w:ascii="Times New Roman" w:eastAsia="新細明體" w:hAnsi="Times New Roman" w:cs="Times New Roman"/>
          <w:szCs w:val="24"/>
          <w:vertAlign w:val="superscript"/>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）舉父子喻</w:t>
      </w:r>
    </w:p>
    <w:p w:rsidR="00F03111" w:rsidRPr="004F1B24" w:rsidRDefault="00F03111" w:rsidP="00C22E99">
      <w:pPr>
        <w:widowControl/>
        <w:spacing w:line="350" w:lineRule="exact"/>
        <w:ind w:leftChars="400" w:left="960"/>
        <w:jc w:val="both"/>
        <w:rPr>
          <w:rFonts w:ascii="Times New Roman" w:eastAsia="新細明體" w:hAnsi="Times New Roman" w:cs="Times New Roman"/>
          <w:b/>
          <w:bCs/>
          <w:szCs w:val="20"/>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、同喻［總相］</w:t>
      </w:r>
    </w:p>
    <w:p w:rsidR="00F03111" w:rsidRPr="004F1B24" w:rsidRDefault="00F03111" w:rsidP="00C22E99">
      <w:pPr>
        <w:widowControl/>
        <w:spacing w:beforeLines="30" w:before="108" w:line="350" w:lineRule="exact"/>
        <w:ind w:leftChars="400" w:left="960"/>
        <w:jc w:val="both"/>
        <w:rPr>
          <w:rFonts w:ascii="Times New Roman" w:eastAsia="新細明體" w:hAnsi="Times New Roman" w:cs="Times New Roman"/>
          <w:b/>
          <w:bCs/>
          <w:szCs w:val="20"/>
        </w:rPr>
      </w:pPr>
      <w:bookmarkStart w:id="3939" w:name="BM0735b22"/>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、異喻［別相］</w:t>
      </w:r>
      <w:bookmarkEnd w:id="3939"/>
    </w:p>
    <w:p w:rsidR="00F03111" w:rsidRPr="004F1B24" w:rsidRDefault="00F03111" w:rsidP="00C22E99">
      <w:pPr>
        <w:widowControl/>
        <w:spacing w:beforeLines="30" w:before="108" w:line="344" w:lineRule="exact"/>
        <w:ind w:leftChars="350" w:left="840"/>
        <w:jc w:val="both"/>
        <w:rPr>
          <w:rFonts w:ascii="Times New Roman" w:eastAsia="新細明體" w:hAnsi="Times New Roman" w:cs="Times New Roman"/>
          <w:b/>
          <w:bCs/>
          <w:szCs w:val="20"/>
          <w:bdr w:val="single" w:sz="4" w:space="0" w:color="auto"/>
        </w:rPr>
      </w:pPr>
      <w:bookmarkStart w:id="3940" w:name="BM0735c09"/>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C</w:t>
      </w:r>
      <w:r w:rsidRPr="004F1B24">
        <w:rPr>
          <w:rFonts w:ascii="Times New Roman" w:eastAsia="新細明體" w:hAnsi="Times New Roman" w:cs="新細明體" w:hint="eastAsia"/>
          <w:b/>
          <w:bCs/>
          <w:szCs w:val="20"/>
          <w:bdr w:val="single" w:sz="4" w:space="0" w:color="auto"/>
        </w:rPr>
        <w:t>）結</w:t>
      </w:r>
      <w:bookmarkEnd w:id="3940"/>
    </w:p>
    <w:p w:rsidR="00F03111" w:rsidRPr="004F1B24" w:rsidRDefault="00F03111" w:rsidP="00C22E99">
      <w:pPr>
        <w:widowControl/>
        <w:spacing w:beforeLines="30" w:before="108" w:line="344" w:lineRule="exact"/>
        <w:ind w:leftChars="200" w:left="48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2</w:t>
      </w:r>
      <w:r w:rsidRPr="004F1B24">
        <w:rPr>
          <w:rFonts w:ascii="Times New Roman" w:eastAsia="新細明體" w:hAnsi="Times New Roman" w:cs="新細明體" w:hint="eastAsia"/>
          <w:b/>
          <w:bCs/>
          <w:szCs w:val="20"/>
          <w:bdr w:val="single" w:sz="4" w:space="0" w:color="auto"/>
        </w:rPr>
        <w:t>、初應</w:t>
      </w:r>
    </w:p>
    <w:p w:rsidR="00F03111" w:rsidRPr="004F1B24" w:rsidRDefault="00F03111" w:rsidP="00C22E99">
      <w:pPr>
        <w:widowControl/>
        <w:spacing w:line="344" w:lineRule="exact"/>
        <w:ind w:leftChars="250" w:left="60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1</w:t>
      </w:r>
      <w:r w:rsidRPr="004F1B24">
        <w:rPr>
          <w:rFonts w:ascii="Times New Roman" w:eastAsia="新細明體" w:hAnsi="Times New Roman" w:cs="新細明體" w:hint="eastAsia"/>
          <w:b/>
          <w:bCs/>
          <w:szCs w:val="20"/>
          <w:bdr w:val="single" w:sz="4" w:space="0" w:color="auto"/>
        </w:rPr>
        <w:t>）稱歎安慰</w:t>
      </w:r>
    </w:p>
    <w:p w:rsidR="00F03111" w:rsidRPr="004F1B24" w:rsidRDefault="00F03111" w:rsidP="00C22E99">
      <w:pPr>
        <w:widowControl/>
        <w:spacing w:line="344" w:lineRule="exact"/>
        <w:ind w:leftChars="300" w:left="72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、釋「空中何等佛現、為何佛今方現身、佛何以不即度化而轉令至曇無竭所」</w:t>
      </w:r>
    </w:p>
    <w:p w:rsidR="00F03111" w:rsidRPr="004F1B24" w:rsidRDefault="00F03111" w:rsidP="00C22E99">
      <w:pPr>
        <w:widowControl/>
        <w:spacing w:beforeLines="30" w:before="108" w:line="344" w:lineRule="exact"/>
        <w:ind w:leftChars="300" w:left="720"/>
        <w:jc w:val="both"/>
        <w:rPr>
          <w:rFonts w:ascii="Times New Roman" w:eastAsia="新細明體" w:hAnsi="Times New Roman" w:cs="Times New Roman"/>
          <w:b/>
          <w:bCs/>
          <w:szCs w:val="20"/>
        </w:rPr>
      </w:pPr>
      <w:bookmarkStart w:id="3941" w:name="BM0735c18"/>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、佛讚常啼菩薩言「善哉」</w:t>
      </w:r>
      <w:bookmarkEnd w:id="3941"/>
    </w:p>
    <w:p w:rsidR="00F03111" w:rsidRPr="004F1B24" w:rsidRDefault="00F03111" w:rsidP="00C22E99">
      <w:pPr>
        <w:widowControl/>
        <w:spacing w:beforeLines="30" w:before="108" w:line="344" w:lineRule="exact"/>
        <w:ind w:leftChars="300" w:left="720"/>
        <w:jc w:val="both"/>
        <w:rPr>
          <w:rFonts w:ascii="Times New Roman" w:eastAsia="新細明體" w:hAnsi="Times New Roman" w:cs="Times New Roman"/>
          <w:b/>
          <w:bCs/>
          <w:szCs w:val="20"/>
        </w:rPr>
      </w:pPr>
      <w:bookmarkStart w:id="3942" w:name="BM0735c20"/>
      <w:r w:rsidRPr="004F1B24">
        <w:rPr>
          <w:rFonts w:ascii="Times New Roman" w:eastAsia="新細明體" w:hAnsi="Times New Roman" w:cs="Times New Roman"/>
          <w:b/>
          <w:bCs/>
          <w:szCs w:val="20"/>
          <w:bdr w:val="single" w:sz="4" w:space="0" w:color="auto"/>
        </w:rPr>
        <w:t>C</w:t>
      </w:r>
      <w:r w:rsidRPr="004F1B24">
        <w:rPr>
          <w:rFonts w:ascii="Times New Roman" w:eastAsia="新細明體" w:hAnsi="Times New Roman" w:cs="新細明體" w:hint="eastAsia"/>
          <w:b/>
          <w:bCs/>
          <w:szCs w:val="20"/>
          <w:bdr w:val="single" w:sz="4" w:space="0" w:color="auto"/>
        </w:rPr>
        <w:t>、引證過去諸佛求般若亦如是勤苦，當思惟諸佛無量功德</w:t>
      </w:r>
      <w:bookmarkEnd w:id="3942"/>
    </w:p>
    <w:p w:rsidR="00F03111" w:rsidRPr="004F1B24" w:rsidRDefault="00F03111" w:rsidP="00C22E99">
      <w:pPr>
        <w:spacing w:beforeLines="30" w:before="108" w:line="364" w:lineRule="exact"/>
        <w:ind w:leftChars="250" w:left="600"/>
        <w:jc w:val="both"/>
        <w:rPr>
          <w:rFonts w:ascii="Times New Roman" w:eastAsia="新細明體" w:hAnsi="Times New Roman" w:cs="Times New Roman"/>
          <w:b/>
          <w:bCs/>
          <w:szCs w:val="20"/>
          <w:bdr w:val="single" w:sz="4" w:space="0" w:color="auto"/>
        </w:rPr>
      </w:pPr>
      <w:bookmarkStart w:id="3943" w:name="BM0735c25"/>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2</w:t>
      </w:r>
      <w:r w:rsidRPr="004F1B24">
        <w:rPr>
          <w:rFonts w:ascii="Times New Roman" w:eastAsia="新細明體" w:hAnsi="Times New Roman" w:cs="新細明體" w:hint="eastAsia"/>
          <w:b/>
          <w:bCs/>
          <w:szCs w:val="20"/>
          <w:bdr w:val="single" w:sz="4" w:space="0" w:color="auto"/>
        </w:rPr>
        <w:t>）答其三問</w:t>
      </w:r>
    </w:p>
    <w:p w:rsidR="00F03111" w:rsidRPr="004F1B24" w:rsidRDefault="00F03111" w:rsidP="00C22E99">
      <w:pPr>
        <w:spacing w:line="364" w:lineRule="exact"/>
        <w:ind w:leftChars="300" w:left="72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、略說去此五百由旬，有眾香城，當從曇無竭菩薩聞般若</w:t>
      </w:r>
      <w:bookmarkEnd w:id="3943"/>
    </w:p>
    <w:p w:rsidR="00F03111" w:rsidRPr="004F1B24" w:rsidRDefault="00F03111" w:rsidP="00C22E99">
      <w:pPr>
        <w:spacing w:beforeLines="30" w:before="108" w:line="364" w:lineRule="exact"/>
        <w:ind w:leftChars="300" w:left="720"/>
        <w:jc w:val="both"/>
        <w:rPr>
          <w:rFonts w:ascii="Times New Roman" w:eastAsia="新細明體" w:hAnsi="Times New Roman" w:cs="Times New Roman"/>
          <w:b/>
          <w:bCs/>
          <w:szCs w:val="20"/>
          <w:bdr w:val="single" w:sz="4" w:space="0" w:color="auto"/>
        </w:rPr>
      </w:pPr>
      <w:bookmarkStart w:id="3944" w:name="BM0735c27"/>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、釋義</w:t>
      </w:r>
    </w:p>
    <w:p w:rsidR="00F03111" w:rsidRPr="004F1B24" w:rsidRDefault="00F03111" w:rsidP="00C22E99">
      <w:pPr>
        <w:spacing w:line="364" w:lineRule="exact"/>
        <w:ind w:leftChars="350" w:left="840"/>
        <w:jc w:val="both"/>
        <w:rPr>
          <w:rFonts w:ascii="Times New Roman" w:eastAsia="標楷體" w:hAnsi="Times New Roman" w:cs="Times New Roman"/>
          <w:b/>
          <w:bCs/>
          <w:szCs w:val="20"/>
          <w:bdr w:val="single" w:sz="4" w:space="0" w:color="auto"/>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）眾香城之所在地</w:t>
      </w:r>
      <w:bookmarkEnd w:id="3944"/>
    </w:p>
    <w:p w:rsidR="00F03111" w:rsidRPr="004F1B24" w:rsidRDefault="00F03111" w:rsidP="00C22E99">
      <w:pPr>
        <w:widowControl/>
        <w:spacing w:beforeLines="30" w:before="108" w:line="364" w:lineRule="exact"/>
        <w:ind w:leftChars="350" w:left="840"/>
        <w:jc w:val="both"/>
        <w:rPr>
          <w:rFonts w:ascii="Times New Roman" w:eastAsia="新細明體" w:hAnsi="Times New Roman" w:cs="Times New Roman"/>
          <w:b/>
          <w:bCs/>
          <w:szCs w:val="20"/>
          <w:bdr w:val="single" w:sz="4" w:space="0" w:color="auto"/>
        </w:rPr>
      </w:pPr>
      <w:bookmarkStart w:id="3945" w:name="BM0736a08"/>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）曇無竭菩薩</w:t>
      </w:r>
    </w:p>
    <w:p w:rsidR="00F03111" w:rsidRPr="004F1B24" w:rsidRDefault="00F03111" w:rsidP="00C22E99">
      <w:pPr>
        <w:widowControl/>
        <w:spacing w:line="364" w:lineRule="exact"/>
        <w:ind w:leftChars="400" w:left="96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、曇無竭之因緣</w:t>
      </w:r>
      <w:bookmarkEnd w:id="3945"/>
    </w:p>
    <w:p w:rsidR="00F03111" w:rsidRPr="004F1B24" w:rsidRDefault="00F03111" w:rsidP="00C22E99">
      <w:pPr>
        <w:widowControl/>
        <w:spacing w:beforeLines="30" w:before="108" w:line="364" w:lineRule="exact"/>
        <w:ind w:leftChars="400" w:left="960"/>
        <w:jc w:val="both"/>
        <w:rPr>
          <w:rFonts w:ascii="Times New Roman" w:eastAsia="新細明體" w:hAnsi="Times New Roman" w:cs="Times New Roman"/>
          <w:b/>
          <w:bCs/>
          <w:szCs w:val="20"/>
        </w:rPr>
      </w:pPr>
      <w:bookmarkStart w:id="3946" w:name="BM0736a17"/>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、辨曇無竭是生身或法身</w:t>
      </w:r>
      <w:bookmarkEnd w:id="3946"/>
    </w:p>
    <w:p w:rsidR="00F03111" w:rsidRPr="004F1B24" w:rsidRDefault="00F03111" w:rsidP="00BC57EE">
      <w:pPr>
        <w:widowControl/>
        <w:ind w:leftChars="450" w:left="108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）生身說</w:t>
      </w:r>
    </w:p>
    <w:p w:rsidR="00F03111" w:rsidRPr="004F1B24" w:rsidRDefault="00F03111" w:rsidP="00BC57EE">
      <w:pPr>
        <w:widowControl/>
        <w:spacing w:beforeLines="30" w:before="108"/>
        <w:ind w:leftChars="450" w:left="1080"/>
        <w:jc w:val="both"/>
        <w:rPr>
          <w:rFonts w:ascii="Times New Roman" w:eastAsia="新細明體" w:hAnsi="Times New Roman" w:cs="Times New Roman"/>
          <w:b/>
          <w:bCs/>
          <w:szCs w:val="20"/>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）法性生身說</w:t>
      </w:r>
    </w:p>
    <w:p w:rsidR="00F03111" w:rsidRPr="004F1B24" w:rsidRDefault="00F03111" w:rsidP="00BC57EE">
      <w:pPr>
        <w:spacing w:beforeLines="30" w:before="108"/>
        <w:ind w:leftChars="200" w:left="480"/>
        <w:jc w:val="both"/>
        <w:rPr>
          <w:rFonts w:ascii="Times New Roman" w:eastAsia="新細明體" w:hAnsi="Times New Roman" w:cs="Times New Roman"/>
          <w:b/>
          <w:bCs/>
          <w:szCs w:val="20"/>
          <w:bdr w:val="single" w:sz="4" w:space="0" w:color="auto"/>
        </w:rPr>
      </w:pPr>
      <w:r w:rsidRPr="004F1B24">
        <w:rPr>
          <w:rFonts w:ascii="Times New Roman" w:eastAsia="新細明體" w:hAnsi="Times New Roman" w:cs="Times New Roman"/>
          <w:b/>
          <w:bCs/>
          <w:szCs w:val="20"/>
          <w:bdr w:val="single" w:sz="4" w:space="0" w:color="auto"/>
        </w:rPr>
        <w:t>3</w:t>
      </w:r>
      <w:r w:rsidRPr="004F1B24">
        <w:rPr>
          <w:rFonts w:ascii="Times New Roman" w:eastAsia="新細明體" w:hAnsi="Times New Roman" w:cs="新細明體" w:hint="eastAsia"/>
          <w:b/>
          <w:bCs/>
          <w:szCs w:val="20"/>
          <w:bdr w:val="single" w:sz="4" w:space="0" w:color="auto"/>
        </w:rPr>
        <w:t>、第二感</w:t>
      </w:r>
    </w:p>
    <w:p w:rsidR="00F03111" w:rsidRPr="004F1B24" w:rsidRDefault="00F03111" w:rsidP="00BC57EE">
      <w:pPr>
        <w:widowControl/>
        <w:ind w:leftChars="250" w:left="600"/>
        <w:jc w:val="both"/>
        <w:rPr>
          <w:rFonts w:ascii="Times New Roman" w:eastAsia="新細明體" w:hAnsi="Times New Roman" w:cs="Times New Roman"/>
          <w:b/>
          <w:bCs/>
          <w:szCs w:val="20"/>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1</w:t>
      </w:r>
      <w:r w:rsidRPr="004F1B24">
        <w:rPr>
          <w:rFonts w:ascii="Times New Roman" w:eastAsia="新細明體" w:hAnsi="Times New Roman" w:cs="新細明體" w:hint="eastAsia"/>
          <w:b/>
          <w:bCs/>
          <w:szCs w:val="20"/>
          <w:bdr w:val="single" w:sz="4" w:space="0" w:color="auto"/>
        </w:rPr>
        <w:t>）法</w:t>
      </w:r>
    </w:p>
    <w:p w:rsidR="00F03111" w:rsidRPr="004F1B24" w:rsidRDefault="00F03111" w:rsidP="00BC57EE">
      <w:pPr>
        <w:widowControl/>
        <w:spacing w:beforeLines="30" w:before="108"/>
        <w:ind w:leftChars="250" w:left="600"/>
        <w:jc w:val="both"/>
        <w:rPr>
          <w:rFonts w:ascii="Times New Roman" w:eastAsia="新細明體" w:hAnsi="Times New Roman" w:cs="Times New Roman"/>
          <w:b/>
          <w:bCs/>
          <w:szCs w:val="20"/>
        </w:rPr>
      </w:pPr>
      <w:bookmarkStart w:id="3947" w:name="BM0736b12"/>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2</w:t>
      </w:r>
      <w:r w:rsidRPr="004F1B24">
        <w:rPr>
          <w:rFonts w:ascii="Times New Roman" w:eastAsia="新細明體" w:hAnsi="Times New Roman" w:cs="新細明體" w:hint="eastAsia"/>
          <w:b/>
          <w:bCs/>
          <w:szCs w:val="20"/>
          <w:bdr w:val="single" w:sz="4" w:space="0" w:color="auto"/>
        </w:rPr>
        <w:t>）法喻合</w:t>
      </w:r>
      <w:bookmarkEnd w:id="3947"/>
    </w:p>
    <w:p w:rsidR="00F03111" w:rsidRPr="004F1B24" w:rsidRDefault="00F03111" w:rsidP="00C22E99">
      <w:pPr>
        <w:widowControl/>
        <w:spacing w:beforeLines="30" w:before="108" w:line="374" w:lineRule="exact"/>
        <w:ind w:leftChars="200" w:left="480"/>
        <w:jc w:val="both"/>
        <w:rPr>
          <w:rFonts w:ascii="Times New Roman" w:eastAsia="新細明體" w:hAnsi="Times New Roman" w:cs="Times New Roman"/>
          <w:b/>
          <w:bCs/>
          <w:szCs w:val="20"/>
          <w:bdr w:val="single" w:sz="4" w:space="0" w:color="auto"/>
        </w:rPr>
      </w:pPr>
      <w:bookmarkStart w:id="3948" w:name="BM0736b21"/>
      <w:r w:rsidRPr="004F1B24">
        <w:rPr>
          <w:rFonts w:ascii="Times New Roman" w:eastAsia="新細明體" w:hAnsi="Times New Roman" w:cs="Times New Roman"/>
          <w:b/>
          <w:bCs/>
          <w:szCs w:val="20"/>
          <w:bdr w:val="single" w:sz="4" w:space="0" w:color="auto"/>
        </w:rPr>
        <w:t>4</w:t>
      </w:r>
      <w:r w:rsidRPr="004F1B24">
        <w:rPr>
          <w:rFonts w:ascii="Times New Roman" w:eastAsia="新細明體" w:hAnsi="Times New Roman" w:cs="新細明體" w:hint="eastAsia"/>
          <w:b/>
          <w:bCs/>
          <w:szCs w:val="20"/>
          <w:bdr w:val="single" w:sz="4" w:space="0" w:color="auto"/>
        </w:rPr>
        <w:t>、第二應</w:t>
      </w:r>
    </w:p>
    <w:p w:rsidR="00F03111" w:rsidRPr="004F1B24" w:rsidRDefault="00F03111" w:rsidP="00C22E99">
      <w:pPr>
        <w:widowControl/>
        <w:spacing w:line="374" w:lineRule="exact"/>
        <w:ind w:leftChars="250" w:left="600"/>
        <w:jc w:val="both"/>
        <w:rPr>
          <w:rFonts w:ascii="Times New Roman" w:eastAsia="新細明體" w:hAnsi="Times New Roman" w:cs="Times New Roman"/>
          <w:b/>
          <w:bCs/>
          <w:szCs w:val="20"/>
        </w:rPr>
      </w:pPr>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1</w:t>
      </w:r>
      <w:r w:rsidRPr="004F1B24">
        <w:rPr>
          <w:rFonts w:ascii="Times New Roman" w:eastAsia="新細明體" w:hAnsi="Times New Roman" w:cs="新細明體" w:hint="eastAsia"/>
          <w:b/>
          <w:bCs/>
          <w:szCs w:val="20"/>
          <w:bdr w:val="single" w:sz="4" w:space="0" w:color="auto"/>
        </w:rPr>
        <w:t>）明薩陀波崙菩薩從佛聞教，得「無礙知見」</w:t>
      </w:r>
      <w:bookmarkEnd w:id="3948"/>
    </w:p>
    <w:p w:rsidR="00F03111" w:rsidRPr="004F1B24" w:rsidRDefault="00F03111" w:rsidP="00C22E99">
      <w:pPr>
        <w:widowControl/>
        <w:spacing w:beforeLines="30" w:before="108" w:line="374" w:lineRule="exact"/>
        <w:ind w:leftChars="250" w:left="600"/>
        <w:jc w:val="both"/>
        <w:rPr>
          <w:rFonts w:ascii="Times New Roman" w:eastAsia="新細明體" w:hAnsi="Times New Roman" w:cs="Times New Roman"/>
          <w:b/>
          <w:bCs/>
          <w:szCs w:val="20"/>
          <w:bdr w:val="single" w:sz="4" w:space="0" w:color="auto"/>
        </w:rPr>
      </w:pPr>
      <w:bookmarkStart w:id="3949" w:name="BM0736b25"/>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2</w:t>
      </w:r>
      <w:r w:rsidRPr="004F1B24">
        <w:rPr>
          <w:rFonts w:ascii="Times New Roman" w:eastAsia="新細明體" w:hAnsi="Times New Roman" w:cs="新細明體" w:hint="eastAsia"/>
          <w:b/>
          <w:bCs/>
          <w:szCs w:val="20"/>
          <w:bdr w:val="single" w:sz="4" w:space="0" w:color="auto"/>
        </w:rPr>
        <w:t>）釋諸三昧及感佛現</w:t>
      </w:r>
    </w:p>
    <w:p w:rsidR="00F03111" w:rsidRDefault="00F03111" w:rsidP="00C22E99">
      <w:pPr>
        <w:widowControl/>
        <w:spacing w:line="374" w:lineRule="exact"/>
        <w:ind w:leftChars="300" w:left="720"/>
        <w:jc w:val="both"/>
        <w:rPr>
          <w:rFonts w:ascii="Times New Roman" w:eastAsia="新細明體" w:hAnsi="Times New Roman" w:cs="Times New Roman"/>
          <w:szCs w:val="24"/>
          <w:vertAlign w:val="superscript"/>
        </w:rPr>
      </w:pP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、別釋諸三昧門</w:t>
      </w:r>
      <w:bookmarkEnd w:id="3949"/>
    </w:p>
    <w:p w:rsidR="00F03111" w:rsidRDefault="00F03111" w:rsidP="00C22E99">
      <w:pPr>
        <w:widowControl/>
        <w:spacing w:beforeLines="30" w:before="108" w:line="374" w:lineRule="exact"/>
        <w:ind w:leftChars="350" w:left="840"/>
        <w:jc w:val="both"/>
        <w:rPr>
          <w:rFonts w:ascii="Times New Roman" w:eastAsia="新細明體" w:hAnsi="Times New Roman" w:cs="Times New Roman"/>
          <w:b/>
          <w:szCs w:val="24"/>
        </w:rPr>
      </w:pPr>
      <w:bookmarkStart w:id="3950" w:name="BM0736c03"/>
      <w:r w:rsidRPr="004F1B24">
        <w:rPr>
          <w:rFonts w:ascii="新細明體" w:eastAsia="新細明體" w:hAnsi="新細明體" w:cs="新細明體" w:hint="eastAsia"/>
          <w:b/>
          <w:szCs w:val="20"/>
          <w:bdr w:val="single" w:sz="4" w:space="0" w:color="auto"/>
        </w:rPr>
        <w:t xml:space="preserve">※ </w:t>
      </w:r>
      <w:r w:rsidRPr="004F1B24">
        <w:rPr>
          <w:rFonts w:ascii="Times New Roman" w:eastAsia="新細明體" w:hAnsi="Times New Roman" w:cs="新細明體" w:hint="eastAsia"/>
          <w:b/>
          <w:szCs w:val="20"/>
          <w:bdr w:val="single" w:sz="4" w:space="0" w:color="auto"/>
        </w:rPr>
        <w:t>因論生論：菩薩破一切法中無明，何用至曇無竭菩薩所</w:t>
      </w:r>
      <w:bookmarkEnd w:id="3950"/>
    </w:p>
    <w:p w:rsidR="00F03111" w:rsidRPr="004F1B24" w:rsidRDefault="00F03111" w:rsidP="00BC57EE">
      <w:pPr>
        <w:widowControl/>
        <w:ind w:leftChars="400" w:left="960"/>
        <w:jc w:val="both"/>
        <w:rPr>
          <w:rFonts w:ascii="Times New Roman" w:eastAsia="新細明體" w:hAnsi="Times New Roman" w:cs="Times New Roman"/>
          <w:b/>
          <w:bCs/>
          <w:szCs w:val="20"/>
          <w:bdr w:val="single" w:sz="4" w:space="0" w:color="auto"/>
        </w:rPr>
      </w:pPr>
      <w:bookmarkStart w:id="3951" w:name="BM0736c05"/>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A</w:t>
      </w:r>
      <w:r w:rsidRPr="004F1B24">
        <w:rPr>
          <w:rFonts w:ascii="Times New Roman" w:eastAsia="新細明體" w:hAnsi="Times New Roman" w:cs="新細明體" w:hint="eastAsia"/>
          <w:b/>
          <w:bCs/>
          <w:szCs w:val="20"/>
          <w:bdr w:val="single" w:sz="4" w:space="0" w:color="auto"/>
        </w:rPr>
        <w:t>）遮令不起亦名破</w:t>
      </w:r>
      <w:bookmarkEnd w:id="3951"/>
    </w:p>
    <w:p w:rsidR="00F03111" w:rsidRPr="004F1B24" w:rsidRDefault="00F03111" w:rsidP="00BC57EE">
      <w:pPr>
        <w:widowControl/>
        <w:spacing w:beforeLines="30" w:before="108"/>
        <w:ind w:leftChars="400" w:left="960"/>
        <w:jc w:val="both"/>
        <w:rPr>
          <w:rFonts w:ascii="Times New Roman" w:eastAsia="新細明體" w:hAnsi="Times New Roman" w:cs="Times New Roman"/>
          <w:b/>
          <w:bCs/>
          <w:szCs w:val="20"/>
          <w:bdr w:val="single" w:sz="4" w:space="0" w:color="auto"/>
        </w:rPr>
      </w:pPr>
      <w:bookmarkStart w:id="3952" w:name="BM0736c07"/>
      <w:r w:rsidRPr="004F1B24">
        <w:rPr>
          <w:rFonts w:ascii="Times New Roman" w:eastAsia="新細明體" w:hAnsi="Times New Roman" w:cs="新細明體" w:hint="eastAsia"/>
          <w:b/>
          <w:bCs/>
          <w:szCs w:val="20"/>
          <w:bdr w:val="single" w:sz="4" w:space="0" w:color="auto"/>
        </w:rPr>
        <w:t>（</w:t>
      </w: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）無明種數甚多，須陀洹乃至阿羅漢，新發意菩薩乃至佛盡破無明皆名破</w:t>
      </w:r>
      <w:bookmarkEnd w:id="3952"/>
    </w:p>
    <w:p w:rsidR="00F03111" w:rsidRDefault="00F03111" w:rsidP="00C22E99">
      <w:pPr>
        <w:widowControl/>
        <w:spacing w:beforeLines="20" w:before="72" w:line="364" w:lineRule="exact"/>
        <w:ind w:leftChars="300" w:left="720"/>
        <w:jc w:val="both"/>
        <w:rPr>
          <w:rFonts w:ascii="Times New Roman" w:eastAsia="新細明體" w:hAnsi="Times New Roman" w:cs="Times New Roman"/>
          <w:szCs w:val="24"/>
          <w:vertAlign w:val="superscript"/>
        </w:rPr>
      </w:pPr>
      <w:bookmarkStart w:id="3953" w:name="BM0737b26"/>
      <w:r w:rsidRPr="00E07061">
        <w:rPr>
          <w:rFonts w:ascii="Times New Roman" w:eastAsia="新細明體" w:hAnsi="Times New Roman" w:cs="新細明體" w:hint="eastAsia"/>
          <w:sz w:val="21"/>
          <w:szCs w:val="21"/>
          <w:shd w:val="pct15" w:color="auto" w:fill="FFFFFF"/>
        </w:rPr>
        <w:t>〔</w:t>
      </w:r>
      <w:r w:rsidRPr="00E07061">
        <w:rPr>
          <w:rFonts w:ascii="新細明體" w:eastAsia="新細明體" w:hAnsi="新細明體" w:cs="新細明體" w:hint="eastAsia"/>
          <w:sz w:val="21"/>
          <w:szCs w:val="21"/>
          <w:shd w:val="pct15" w:color="auto" w:fill="FFFFFF"/>
        </w:rPr>
        <w:t>第</w:t>
      </w:r>
      <w:r w:rsidRPr="00E07061">
        <w:rPr>
          <w:rFonts w:ascii="Times New Roman" w:eastAsia="新細明體" w:hAnsi="Times New Roman" w:cs="Times New Roman"/>
          <w:sz w:val="21"/>
          <w:szCs w:val="21"/>
          <w:shd w:val="pct15" w:color="auto" w:fill="FFFFFF"/>
        </w:rPr>
        <w:t>42</w:t>
      </w:r>
      <w:r w:rsidRPr="00E07061">
        <w:rPr>
          <w:rFonts w:ascii="新細明體" w:eastAsia="新細明體" w:hAnsi="新細明體" w:cs="新細明體" w:hint="eastAsia"/>
          <w:sz w:val="21"/>
          <w:szCs w:val="21"/>
          <w:shd w:val="pct15" w:color="auto" w:fill="FFFFFF"/>
        </w:rPr>
        <w:t>種三昧，論缺釋</w:t>
      </w:r>
      <w:r w:rsidRPr="00E07061">
        <w:rPr>
          <w:rFonts w:ascii="Times New Roman" w:eastAsia="新細明體" w:hAnsi="Times New Roman" w:cs="新細明體" w:hint="eastAsia"/>
          <w:sz w:val="21"/>
          <w:szCs w:val="21"/>
          <w:shd w:val="pct15" w:color="auto" w:fill="FFFFFF"/>
        </w:rPr>
        <w:t>〕</w:t>
      </w:r>
      <w:bookmarkEnd w:id="3953"/>
    </w:p>
    <w:p w:rsidR="00F03111" w:rsidRDefault="00F03111" w:rsidP="004E665B">
      <w:pPr>
        <w:widowControl/>
        <w:spacing w:beforeLines="30" w:before="108"/>
        <w:ind w:leftChars="300" w:left="720"/>
        <w:jc w:val="both"/>
        <w:rPr>
          <w:rFonts w:ascii="Times New Roman" w:eastAsia="新細明體" w:hAnsi="Times New Roman" w:cs="Times New Roman"/>
          <w:b/>
          <w:bCs/>
          <w:szCs w:val="24"/>
        </w:rPr>
      </w:pPr>
      <w:r w:rsidRPr="004F1B24">
        <w:rPr>
          <w:rFonts w:ascii="Times New Roman" w:eastAsia="新細明體" w:hAnsi="Times New Roman" w:cs="Times New Roman"/>
          <w:b/>
          <w:bCs/>
          <w:szCs w:val="20"/>
          <w:bdr w:val="single" w:sz="4" w:space="0" w:color="auto"/>
        </w:rPr>
        <w:t>B</w:t>
      </w:r>
      <w:r w:rsidRPr="004F1B24">
        <w:rPr>
          <w:rFonts w:ascii="Times New Roman" w:eastAsia="新細明體" w:hAnsi="Times New Roman" w:cs="新細明體" w:hint="eastAsia"/>
          <w:b/>
          <w:bCs/>
          <w:szCs w:val="20"/>
          <w:bdr w:val="single" w:sz="4" w:space="0" w:color="auto"/>
        </w:rPr>
        <w:t>、得三昧感十方佛現</w:t>
      </w:r>
    </w:p>
    <w:p w:rsidR="00F03111" w:rsidRPr="00482AA7" w:rsidRDefault="00F03111" w:rsidP="004E665B">
      <w:pPr>
        <w:widowControl/>
        <w:ind w:leftChars="300" w:left="720"/>
        <w:jc w:val="both"/>
        <w:rPr>
          <w:rFonts w:ascii="Times New Roman" w:eastAsia="新細明體" w:hAnsi="Times New Roman" w:cs="Times New Roman"/>
          <w:szCs w:val="24"/>
        </w:rPr>
      </w:pPr>
    </w:p>
    <w:p w:rsidR="00F03111" w:rsidRDefault="00F03111" w:rsidP="00996975">
      <w:pPr>
        <w:adjustRightInd w:val="0"/>
        <w:snapToGrid w:val="0"/>
        <w:jc w:val="center"/>
        <w:rPr>
          <w:rFonts w:ascii="Times New Roman" w:hAnsi="Times New Roman" w:cs="Times New Roman"/>
        </w:rPr>
      </w:pPr>
    </w:p>
    <w:p w:rsidR="00F03111" w:rsidRPr="00D34B22" w:rsidRDefault="00F03111" w:rsidP="00996975">
      <w:pPr>
        <w:jc w:val="center"/>
        <w:rPr>
          <w:rFonts w:ascii="Times New Roman" w:eastAsia="標楷體" w:hAnsi="Times New Roman" w:cs="Roman Unicode"/>
          <w:b/>
          <w:sz w:val="44"/>
          <w:szCs w:val="44"/>
        </w:rPr>
      </w:pPr>
      <w:r w:rsidRPr="00D34B22">
        <w:rPr>
          <w:rFonts w:ascii="Times New Roman" w:eastAsia="標楷體" w:hAnsi="Times New Roman" w:cs="Roman Unicode" w:hint="eastAsia"/>
          <w:b/>
          <w:sz w:val="44"/>
          <w:szCs w:val="44"/>
        </w:rPr>
        <w:t>《大智度論》卷</w:t>
      </w:r>
      <w:r w:rsidRPr="00D34B22">
        <w:rPr>
          <w:rFonts w:ascii="Times New Roman" w:eastAsia="標楷體" w:hAnsi="Times New Roman" w:cs="Roman Unicode"/>
          <w:b/>
          <w:sz w:val="44"/>
          <w:szCs w:val="44"/>
        </w:rPr>
        <w:t>98</w:t>
      </w:r>
    </w:p>
    <w:p w:rsidR="00F03111" w:rsidRDefault="00F03111" w:rsidP="00996975">
      <w:pPr>
        <w:snapToGrid w:val="0"/>
        <w:jc w:val="center"/>
        <w:rPr>
          <w:rFonts w:ascii="Times New Roman" w:eastAsia="新細明體" w:hAnsi="Times New Roman" w:cs="Times New Roman"/>
          <w:bCs/>
          <w:szCs w:val="24"/>
          <w:vertAlign w:val="superscript"/>
        </w:rPr>
      </w:pPr>
      <w:r w:rsidRPr="00D34B22">
        <w:rPr>
          <w:rFonts w:ascii="Times New Roman" w:eastAsia="標楷體" w:hAnsi="Times New Roman" w:cs="Roman Unicode" w:hint="eastAsia"/>
          <w:b/>
          <w:bCs/>
          <w:sz w:val="28"/>
          <w:szCs w:val="28"/>
        </w:rPr>
        <w:t>〈釋薩陀波崙品第八十八之餘〉</w:t>
      </w:r>
    </w:p>
    <w:p w:rsidR="00F03111" w:rsidRDefault="00F03111" w:rsidP="00996975">
      <w:pPr>
        <w:jc w:val="right"/>
        <w:rPr>
          <w:rFonts w:ascii="Times New Roman" w:eastAsia="SimSun" w:hAnsi="Times New Roman" w:cs="Times New Roman"/>
          <w:szCs w:val="24"/>
        </w:rPr>
      </w:pPr>
      <w:r w:rsidRPr="00D34B22">
        <w:rPr>
          <w:rFonts w:ascii="Times New Roman" w:eastAsia="標楷體" w:hAnsi="Times New Roman" w:cs="Roman Unicode" w:hint="eastAsia"/>
          <w:sz w:val="26"/>
          <w:szCs w:val="24"/>
        </w:rPr>
        <w:t>釋厚觀</w:t>
      </w:r>
      <w:r w:rsidRPr="00D34B22">
        <w:rPr>
          <w:rFonts w:ascii="Times New Roman" w:eastAsia="新細明體" w:hAnsi="Times New Roman" w:cs="Roman Unicode" w:hint="eastAsia"/>
          <w:sz w:val="26"/>
          <w:szCs w:val="24"/>
        </w:rPr>
        <w:t>（</w:t>
      </w:r>
      <w:r w:rsidRPr="00D34B22">
        <w:rPr>
          <w:rFonts w:ascii="Times New Roman" w:eastAsia="新細明體" w:hAnsi="Times New Roman" w:cs="Roman Unicode"/>
          <w:sz w:val="26"/>
          <w:szCs w:val="24"/>
        </w:rPr>
        <w:t>2013.04.</w:t>
      </w:r>
      <w:r w:rsidRPr="00D34B22">
        <w:rPr>
          <w:rFonts w:ascii="Times New Roman" w:eastAsia="新細明體" w:hAnsi="Times New Roman" w:cs="Roman Unicode" w:hint="eastAsia"/>
          <w:sz w:val="26"/>
          <w:szCs w:val="24"/>
        </w:rPr>
        <w:t>27</w:t>
      </w:r>
      <w:r w:rsidRPr="00D34B22">
        <w:rPr>
          <w:rFonts w:ascii="Times New Roman" w:eastAsia="新細明體" w:hAnsi="Times New Roman" w:cs="Roman Unicode" w:hint="eastAsia"/>
          <w:sz w:val="26"/>
          <w:szCs w:val="24"/>
        </w:rPr>
        <w:t>）</w:t>
      </w:r>
    </w:p>
    <w:p w:rsidR="00F03111" w:rsidRDefault="00F03111" w:rsidP="000A6BC7">
      <w:pPr>
        <w:widowControl/>
        <w:spacing w:line="370" w:lineRule="exact"/>
        <w:jc w:val="both"/>
        <w:rPr>
          <w:rFonts w:ascii="Times New Roman" w:eastAsia="標楷體" w:hAnsi="Times New Roman" w:cs="Times New Roman"/>
          <w:sz w:val="22"/>
          <w:bdr w:val="single" w:sz="4" w:space="0" w:color="auto"/>
          <w:shd w:val="pct15" w:color="auto" w:fill="FFFFFF"/>
        </w:rPr>
      </w:pPr>
      <w:r w:rsidRPr="00D34B22">
        <w:rPr>
          <w:rFonts w:ascii="Times New Roman" w:eastAsia="標楷體" w:hAnsi="Times New Roman" w:cs="Times New Roman" w:hint="eastAsia"/>
          <w:b/>
          <w:sz w:val="21"/>
          <w:bdr w:val="single" w:sz="4" w:space="0" w:color="auto"/>
          <w:shd w:val="pct15" w:color="auto" w:fill="FFFFFF"/>
        </w:rPr>
        <w:t>貳、明薩陀波崙菩薩求般若相</w:t>
      </w:r>
      <w:r w:rsidRPr="000478C7">
        <w:rPr>
          <w:rFonts w:ascii="Times New Roman" w:eastAsia="新細明體" w:hAnsi="Times New Roman" w:cs="Times New Roman"/>
        </w:rPr>
        <w:t>（承上卷</w:t>
      </w:r>
      <w:r w:rsidRPr="000478C7">
        <w:rPr>
          <w:rFonts w:ascii="Times New Roman" w:eastAsia="新細明體" w:hAnsi="Times New Roman" w:cs="Times New Roman"/>
        </w:rPr>
        <w:t>96</w:t>
      </w:r>
      <w:r w:rsidRPr="000478C7">
        <w:rPr>
          <w:rFonts w:ascii="Times New Roman" w:eastAsia="新細明體" w:hAnsi="Times New Roman" w:cs="Times New Roman"/>
        </w:rPr>
        <w:t>）</w:t>
      </w:r>
    </w:p>
    <w:p w:rsidR="00F03111" w:rsidRDefault="00F03111" w:rsidP="000A6BC7">
      <w:pPr>
        <w:widowControl/>
        <w:spacing w:line="370" w:lineRule="exact"/>
        <w:ind w:leftChars="50" w:left="120"/>
        <w:jc w:val="both"/>
        <w:rPr>
          <w:rFonts w:ascii="Times New Roman" w:eastAsia="標楷體" w:hAnsi="Times New Roman" w:cs="Times New Roman"/>
          <w:sz w:val="22"/>
          <w:bdr w:val="single" w:sz="4" w:space="0" w:color="auto"/>
          <w:shd w:val="pct15" w:color="auto" w:fill="FFFFFF"/>
        </w:rPr>
      </w:pPr>
      <w:r w:rsidRPr="00D34B22">
        <w:rPr>
          <w:rFonts w:ascii="Times New Roman" w:eastAsia="標楷體" w:hAnsi="Times New Roman" w:cs="Times New Roman" w:hint="eastAsia"/>
          <w:b/>
          <w:sz w:val="21"/>
          <w:bdr w:val="single" w:sz="4" w:space="0" w:color="auto"/>
          <w:shd w:val="pct15" w:color="auto" w:fill="FFFFFF"/>
        </w:rPr>
        <w:t>（壹）廣明求法之相</w:t>
      </w:r>
      <w:r w:rsidRPr="000478C7">
        <w:rPr>
          <w:rFonts w:ascii="Times New Roman" w:eastAsia="新細明體" w:hAnsi="Times New Roman" w:cs="Times New Roman"/>
        </w:rPr>
        <w:t>（承上卷</w:t>
      </w:r>
      <w:r w:rsidRPr="000478C7">
        <w:rPr>
          <w:rFonts w:ascii="Times New Roman" w:eastAsia="新細明體" w:hAnsi="Times New Roman" w:cs="Times New Roman"/>
        </w:rPr>
        <w:t>96</w:t>
      </w:r>
      <w:r w:rsidRPr="000478C7">
        <w:rPr>
          <w:rFonts w:ascii="Times New Roman" w:eastAsia="新細明體" w:hAnsi="Times New Roman" w:cs="Times New Roman"/>
        </w:rPr>
        <w:t>）</w:t>
      </w:r>
    </w:p>
    <w:p w:rsidR="00F03111" w:rsidRDefault="00F03111" w:rsidP="000A6BC7">
      <w:pPr>
        <w:spacing w:line="370" w:lineRule="exact"/>
        <w:ind w:leftChars="100" w:left="240"/>
        <w:jc w:val="both"/>
        <w:rPr>
          <w:rFonts w:ascii="Times New Roman" w:eastAsia="標楷體" w:hAnsi="Times New Roman" w:cs="Times New Roman"/>
          <w:bCs/>
          <w:sz w:val="22"/>
          <w:bdr w:val="single" w:sz="4" w:space="0" w:color="auto"/>
          <w:shd w:val="pct15" w:color="auto" w:fill="FFFFFF"/>
        </w:rPr>
      </w:pPr>
      <w:r w:rsidRPr="00D34B22">
        <w:rPr>
          <w:rFonts w:ascii="Times New Roman" w:eastAsia="標楷體" w:hAnsi="Times New Roman" w:cs="Times New Roman" w:hint="eastAsia"/>
          <w:b/>
          <w:bCs/>
          <w:sz w:val="21"/>
          <w:bdr w:val="single" w:sz="4" w:space="0" w:color="auto"/>
          <w:shd w:val="pct15" w:color="auto" w:fill="FFFFFF"/>
        </w:rPr>
        <w:t>一、明求法感應</w:t>
      </w:r>
      <w:r w:rsidRPr="000478C7">
        <w:rPr>
          <w:rFonts w:ascii="Times New Roman" w:eastAsia="新細明體" w:hAnsi="Times New Roman" w:cs="Times New Roman"/>
        </w:rPr>
        <w:t>（承上卷</w:t>
      </w:r>
      <w:r w:rsidRPr="000478C7">
        <w:rPr>
          <w:rFonts w:ascii="Times New Roman" w:eastAsia="新細明體" w:hAnsi="Times New Roman" w:cs="Times New Roman"/>
        </w:rPr>
        <w:t>96</w:t>
      </w:r>
      <w:r w:rsidRPr="000478C7">
        <w:rPr>
          <w:rFonts w:ascii="Times New Roman" w:eastAsia="新細明體" w:hAnsi="Times New Roman" w:cs="Times New Roman"/>
        </w:rPr>
        <w:t>）</w:t>
      </w:r>
    </w:p>
    <w:p w:rsidR="00F03111" w:rsidRDefault="00F03111" w:rsidP="000A6BC7">
      <w:pPr>
        <w:spacing w:line="370" w:lineRule="exact"/>
        <w:ind w:leftChars="150" w:left="360"/>
        <w:jc w:val="both"/>
        <w:rPr>
          <w:rFonts w:ascii="標楷體" w:eastAsia="標楷體" w:hAnsi="標楷體" w:cs="Times New Roman"/>
          <w:sz w:val="22"/>
          <w:bdr w:val="single" w:sz="4" w:space="0" w:color="auto"/>
          <w:shd w:val="pct15" w:color="auto" w:fill="FFFFFF"/>
        </w:rPr>
      </w:pPr>
      <w:r w:rsidRPr="00D34B22">
        <w:rPr>
          <w:rFonts w:ascii="標楷體" w:eastAsia="標楷體" w:hAnsi="標楷體" w:cs="Times New Roman" w:hint="eastAsia"/>
          <w:b/>
          <w:sz w:val="21"/>
          <w:bdr w:val="single" w:sz="4" w:space="0" w:color="auto"/>
          <w:shd w:val="pct15" w:color="auto" w:fill="FFFFFF"/>
        </w:rPr>
        <w:t>（一）精誠致感空中聲應</w:t>
      </w:r>
      <w:r w:rsidRPr="000478C7">
        <w:rPr>
          <w:rFonts w:ascii="Times New Roman" w:eastAsia="新細明體" w:hAnsi="Times New Roman" w:cs="Times New Roman"/>
        </w:rPr>
        <w:t>（承上卷</w:t>
      </w:r>
      <w:r w:rsidRPr="000478C7">
        <w:rPr>
          <w:rFonts w:ascii="Times New Roman" w:eastAsia="新細明體" w:hAnsi="Times New Roman" w:cs="Times New Roman"/>
        </w:rPr>
        <w:t>96</w:t>
      </w:r>
      <w:r w:rsidRPr="000478C7">
        <w:rPr>
          <w:rFonts w:ascii="Times New Roman" w:eastAsia="新細明體" w:hAnsi="Times New Roman" w:cs="Times New Roman"/>
        </w:rPr>
        <w:t>）</w:t>
      </w:r>
    </w:p>
    <w:p w:rsidR="00F03111" w:rsidRPr="00D34B22" w:rsidRDefault="00F03111" w:rsidP="000A6BC7">
      <w:pPr>
        <w:spacing w:line="370" w:lineRule="exact"/>
        <w:ind w:leftChars="150" w:left="360"/>
        <w:jc w:val="both"/>
        <w:rPr>
          <w:rFonts w:ascii="Times New Roman" w:eastAsia="標楷體" w:hAnsi="Times New Roman" w:cs="Times New Roman"/>
          <w:b/>
          <w:bCs/>
          <w:sz w:val="21"/>
          <w:bdr w:val="single" w:sz="4" w:space="0" w:color="auto"/>
          <w:shd w:val="pct15" w:color="auto" w:fill="FFFFFF"/>
        </w:rPr>
      </w:pPr>
      <w:r w:rsidRPr="00D34B22">
        <w:rPr>
          <w:rFonts w:ascii="Times New Roman" w:eastAsia="標楷體" w:hAnsi="Times New Roman" w:cs="Times New Roman" w:hint="eastAsia"/>
          <w:b/>
          <w:bCs/>
          <w:sz w:val="21"/>
          <w:bdr w:val="single" w:sz="4" w:space="0" w:color="auto"/>
          <w:shd w:val="pct15" w:color="auto" w:fill="FFFFFF"/>
        </w:rPr>
        <w:t>（二）悲啼致感空中佛現</w:t>
      </w:r>
      <w:r w:rsidRPr="000478C7">
        <w:rPr>
          <w:rFonts w:ascii="Times New Roman" w:eastAsia="新細明體" w:hAnsi="Times New Roman" w:cs="Times New Roman"/>
        </w:rPr>
        <w:t>（承上卷</w:t>
      </w:r>
      <w:r w:rsidRPr="000478C7">
        <w:rPr>
          <w:rFonts w:ascii="Times New Roman" w:eastAsia="新細明體" w:hAnsi="Times New Roman" w:cs="Times New Roman"/>
        </w:rPr>
        <w:t>97</w:t>
      </w:r>
      <w:r w:rsidRPr="000478C7">
        <w:rPr>
          <w:rFonts w:ascii="Times New Roman" w:eastAsia="新細明體" w:hAnsi="Times New Roman" w:cs="Times New Roman"/>
        </w:rPr>
        <w:t>）</w:t>
      </w:r>
    </w:p>
    <w:p w:rsidR="00F03111" w:rsidRDefault="00F03111" w:rsidP="000A6BC7">
      <w:pPr>
        <w:spacing w:line="370" w:lineRule="exact"/>
        <w:ind w:leftChars="150" w:left="360"/>
        <w:jc w:val="both"/>
        <w:rPr>
          <w:rFonts w:ascii="Times New Roman" w:eastAsia="標楷體" w:hAnsi="Times New Roman" w:cs="Times New Roman"/>
          <w:szCs w:val="24"/>
          <w:vertAlign w:val="superscript"/>
        </w:rPr>
      </w:pPr>
      <w:r w:rsidRPr="00D34B22">
        <w:rPr>
          <w:rFonts w:ascii="Times New Roman" w:eastAsia="標楷體" w:hAnsi="Times New Roman" w:cs="Times New Roman" w:hint="eastAsia"/>
          <w:b/>
          <w:bCs/>
          <w:sz w:val="21"/>
          <w:bdr w:val="single" w:sz="4" w:space="0" w:color="auto"/>
        </w:rPr>
        <w:t>（三）得無量三昧，感十方佛現</w:t>
      </w:r>
    </w:p>
    <w:p w:rsidR="00F03111" w:rsidRDefault="00F03111" w:rsidP="000A6BC7">
      <w:pPr>
        <w:spacing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、稱歎安慰</w:t>
      </w:r>
    </w:p>
    <w:p w:rsidR="00F03111" w:rsidRPr="00D34B22" w:rsidRDefault="00F03111" w:rsidP="000A6BC7">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、破其著心</w:t>
      </w:r>
    </w:p>
    <w:p w:rsidR="00F03111" w:rsidRDefault="00F03111" w:rsidP="000A6BC7">
      <w:pPr>
        <w:spacing w:line="370"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）得是般若，不念有是諸法</w:t>
      </w:r>
    </w:p>
    <w:p w:rsidR="00F03111" w:rsidRDefault="00F03111" w:rsidP="000A6BC7">
      <w:pPr>
        <w:spacing w:beforeLines="30" w:before="108" w:line="370"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）眾德無量，不能取相說盡</w:t>
      </w:r>
    </w:p>
    <w:p w:rsidR="00F03111" w:rsidRPr="00D34B22" w:rsidRDefault="00F03111" w:rsidP="000A6BC7">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、重勸尊法敬人</w:t>
      </w:r>
    </w:p>
    <w:p w:rsidR="00F03111" w:rsidRDefault="00F03111" w:rsidP="000A6BC7">
      <w:pPr>
        <w:spacing w:line="370"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）明善知識之重要</w:t>
      </w:r>
    </w:p>
    <w:p w:rsidR="00F03111" w:rsidRDefault="00F03111" w:rsidP="000A6BC7">
      <w:pPr>
        <w:spacing w:beforeLines="30" w:before="108" w:line="370" w:lineRule="exact"/>
        <w:ind w:leftChars="250" w:left="600"/>
        <w:jc w:val="both"/>
        <w:rPr>
          <w:rFonts w:ascii="Times New Roman" w:eastAsia="標楷體" w:hAnsi="Times New Roman" w:cs="Times New Roman"/>
          <w:b/>
          <w:bCs/>
          <w:sz w:val="21"/>
          <w:bdr w:val="single" w:sz="4" w:space="0" w:color="auto"/>
        </w:rPr>
      </w:pPr>
      <w:bookmarkStart w:id="3954" w:name="0738a10"/>
      <w:bookmarkEnd w:id="3954"/>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）諸佛示知曇無竭菩薩是善知識</w:t>
      </w:r>
    </w:p>
    <w:p w:rsidR="00F03111" w:rsidRDefault="00F03111" w:rsidP="000A6BC7">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4</w:t>
      </w:r>
      <w:r w:rsidRPr="00D34B22">
        <w:rPr>
          <w:rFonts w:ascii="Times New Roman" w:eastAsia="標楷體" w:hAnsi="Times New Roman" w:cs="Times New Roman" w:hint="eastAsia"/>
          <w:b/>
          <w:bCs/>
          <w:sz w:val="21"/>
          <w:bdr w:val="single" w:sz="4" w:space="0" w:color="auto"/>
        </w:rPr>
        <w:t>、諸佛教化，令歡喜已，忽然不現</w:t>
      </w:r>
    </w:p>
    <w:p w:rsidR="00F03111" w:rsidRDefault="00F03111" w:rsidP="00CB6B13">
      <w:pPr>
        <w:spacing w:beforeLines="30" w:before="108"/>
        <w:ind w:leftChars="100" w:left="240"/>
        <w:jc w:val="both"/>
        <w:rPr>
          <w:rFonts w:ascii="Times New Roman" w:eastAsia="新細明體" w:hAnsi="Times New Roman" w:cs="Times New Roman"/>
          <w:szCs w:val="24"/>
          <w:vertAlign w:val="superscript"/>
        </w:rPr>
      </w:pPr>
      <w:bookmarkStart w:id="3955" w:name="0738a23"/>
      <w:bookmarkEnd w:id="3955"/>
      <w:r w:rsidRPr="00D34B22">
        <w:rPr>
          <w:rFonts w:ascii="Times New Roman" w:eastAsia="標楷體" w:hAnsi="Times New Roman" w:cs="Times New Roman" w:hint="eastAsia"/>
          <w:b/>
          <w:bCs/>
          <w:sz w:val="21"/>
          <w:bdr w:val="single" w:sz="4" w:space="0" w:color="auto"/>
        </w:rPr>
        <w:t>二、求般若、尋善友</w:t>
      </w:r>
    </w:p>
    <w:p w:rsidR="00F03111" w:rsidRDefault="00F03111" w:rsidP="00CB6B13">
      <w:pPr>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（一）因不見佛而生疑</w:t>
      </w:r>
    </w:p>
    <w:p w:rsidR="00F03111" w:rsidRPr="00D34B22" w:rsidRDefault="00F03111" w:rsidP="00CB6B13">
      <w:pPr>
        <w:spacing w:beforeLines="30" w:before="108"/>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（二）賣身供養</w:t>
      </w:r>
    </w:p>
    <w:p w:rsidR="00F03111" w:rsidRDefault="00F03111" w:rsidP="00CB6B13">
      <w:pPr>
        <w:ind w:leftChars="200" w:left="480"/>
        <w:jc w:val="both"/>
        <w:rPr>
          <w:rFonts w:ascii="Times New Roman" w:eastAsia="標楷體" w:hAnsi="Times New Roman" w:cs="Times New Roman"/>
          <w:b/>
          <w:bCs/>
          <w:sz w:val="21"/>
          <w:szCs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、欲賣身得財，以供養曇無竭菩薩及般若</w:t>
      </w:r>
    </w:p>
    <w:p w:rsidR="00F03111" w:rsidRPr="00D34B22" w:rsidRDefault="00F03111" w:rsidP="000A6BC7">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、魔蔽眾人，令不聞聲，以障其事</w:t>
      </w:r>
      <w:bookmarkStart w:id="3956" w:name="0738b13"/>
      <w:bookmarkEnd w:id="3956"/>
    </w:p>
    <w:p w:rsidR="00F03111" w:rsidRDefault="00F03111" w:rsidP="000A6BC7">
      <w:pPr>
        <w:spacing w:line="370" w:lineRule="exact"/>
        <w:ind w:leftChars="250" w:left="600"/>
        <w:jc w:val="both"/>
        <w:rPr>
          <w:rFonts w:ascii="Times New Roman" w:eastAsia="標楷體" w:hAnsi="Times New Roman" w:cs="Times New Roman"/>
          <w:b/>
          <w:bCs/>
          <w:sz w:val="21"/>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）魔作念欲壞</w:t>
      </w:r>
    </w:p>
    <w:p w:rsidR="00F03111" w:rsidRDefault="00F03111" w:rsidP="000A6BC7">
      <w:pPr>
        <w:spacing w:beforeLines="30" w:before="108" w:line="370" w:lineRule="exact"/>
        <w:ind w:leftChars="250" w:left="600"/>
        <w:jc w:val="both"/>
        <w:rPr>
          <w:rFonts w:ascii="Times New Roman" w:eastAsia="標楷體" w:hAnsi="Times New Roman" w:cs="Times New Roman"/>
          <w:b/>
          <w:bCs/>
          <w:sz w:val="21"/>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）城民受魔障，除一長者女</w:t>
      </w:r>
    </w:p>
    <w:p w:rsidR="00F03111" w:rsidRDefault="00F03111" w:rsidP="000A6BC7">
      <w:pPr>
        <w:spacing w:beforeLines="30" w:before="108" w:line="370" w:lineRule="exact"/>
        <w:ind w:leftChars="250" w:left="600"/>
        <w:jc w:val="both"/>
        <w:rPr>
          <w:rFonts w:ascii="Times New Roman" w:eastAsia="標楷體" w:hAnsi="Times New Roman" w:cs="Times New Roman"/>
          <w:b/>
          <w:bCs/>
          <w:sz w:val="21"/>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）常啼賣身不成而憂泣</w:t>
      </w:r>
    </w:p>
    <w:p w:rsidR="00F03111" w:rsidRPr="00D34B22" w:rsidRDefault="00F03111" w:rsidP="000A6BC7">
      <w:pPr>
        <w:spacing w:beforeLines="30" w:before="108" w:line="342"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、帝釋化身以往試，常啼得其所願而心喜</w:t>
      </w:r>
    </w:p>
    <w:p w:rsidR="00F03111" w:rsidRDefault="00F03111" w:rsidP="000A6BC7">
      <w:pPr>
        <w:spacing w:line="342"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）帝釋化婆羅門身試問</w:t>
      </w:r>
    </w:p>
    <w:p w:rsidR="00F03111" w:rsidRDefault="00F03111" w:rsidP="000A6BC7">
      <w:pPr>
        <w:spacing w:beforeLines="30" w:before="108" w:line="342" w:lineRule="exact"/>
        <w:ind w:leftChars="250" w:left="600"/>
        <w:jc w:val="both"/>
        <w:rPr>
          <w:rFonts w:ascii="Times New Roman" w:eastAsia="標楷體" w:hAnsi="Times New Roman" w:cs="Times New Roman"/>
          <w:b/>
          <w:bCs/>
          <w:sz w:val="21"/>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）帝釋假稱須血髓，常啼心喜而相與</w:t>
      </w:r>
    </w:p>
    <w:p w:rsidR="00F03111" w:rsidRPr="00D34B22" w:rsidRDefault="00F03111" w:rsidP="000A6BC7">
      <w:pPr>
        <w:spacing w:beforeLines="30" w:before="108" w:line="342" w:lineRule="exact"/>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（三）值善友，得財供養</w:t>
      </w:r>
    </w:p>
    <w:p w:rsidR="00F03111" w:rsidRPr="00D34B22" w:rsidRDefault="00F03111" w:rsidP="000A6BC7">
      <w:pPr>
        <w:spacing w:line="342"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、長者女遙見其事，往其處以問因緣</w:t>
      </w:r>
    </w:p>
    <w:p w:rsidR="00F03111" w:rsidRDefault="00F03111" w:rsidP="000A6BC7">
      <w:pPr>
        <w:spacing w:line="342"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）為求法供養師故割肉出髓</w:t>
      </w:r>
    </w:p>
    <w:p w:rsidR="00F03111" w:rsidRDefault="00F03111" w:rsidP="000A6BC7">
      <w:pPr>
        <w:spacing w:beforeLines="30" w:before="108" w:line="342" w:lineRule="exact"/>
        <w:ind w:leftChars="250" w:left="600"/>
        <w:jc w:val="both"/>
        <w:rPr>
          <w:rFonts w:ascii="Times New Roman" w:eastAsia="標楷體" w:hAnsi="Times New Roman" w:cs="Times New Roman"/>
          <w:b/>
          <w:bCs/>
          <w:sz w:val="21"/>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）欲上求下化，故不惜自身</w:t>
      </w:r>
    </w:p>
    <w:p w:rsidR="00F03111" w:rsidRPr="00D34B22" w:rsidRDefault="00F03111" w:rsidP="000A6BC7">
      <w:pPr>
        <w:spacing w:beforeLines="30" w:before="108" w:line="352"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、長者女歎所說，願供所須並隨行</w:t>
      </w:r>
    </w:p>
    <w:p w:rsidR="00F03111" w:rsidRDefault="00F03111" w:rsidP="000A6BC7">
      <w:pPr>
        <w:spacing w:line="352"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）長者女聞妙法心極喜</w:t>
      </w:r>
    </w:p>
    <w:p w:rsidR="00F03111" w:rsidRDefault="00F03111" w:rsidP="000A6BC7">
      <w:pPr>
        <w:spacing w:beforeLines="30" w:before="108" w:line="352"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）願供所須並隨行</w:t>
      </w:r>
    </w:p>
    <w:p w:rsidR="00F03111" w:rsidRDefault="00F03111" w:rsidP="000A6BC7">
      <w:pPr>
        <w:spacing w:beforeLines="30" w:before="108" w:line="352"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、帝釋讚許常啼，令其身平復如故</w:t>
      </w:r>
    </w:p>
    <w:p w:rsidR="00F03111" w:rsidRPr="00D34B22" w:rsidRDefault="00F03111" w:rsidP="000A6BC7">
      <w:pPr>
        <w:spacing w:beforeLines="30" w:before="108" w:line="370"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4</w:t>
      </w:r>
      <w:r w:rsidRPr="00D34B22">
        <w:rPr>
          <w:rFonts w:ascii="Times New Roman" w:eastAsia="標楷體" w:hAnsi="Times New Roman" w:cs="Times New Roman" w:hint="eastAsia"/>
          <w:b/>
          <w:bCs/>
          <w:sz w:val="21"/>
          <w:bdr w:val="single" w:sz="4" w:space="0" w:color="auto"/>
        </w:rPr>
        <w:t>、長者女領其歸舍，以所見白父母，更明心之所向</w:t>
      </w:r>
    </w:p>
    <w:p w:rsidR="00F03111" w:rsidRDefault="00F03111" w:rsidP="000A6BC7">
      <w:pPr>
        <w:spacing w:line="370"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）長者女領其歸舍，從父母求所須物</w:t>
      </w:r>
    </w:p>
    <w:p w:rsidR="00F03111" w:rsidRDefault="00F03111" w:rsidP="000A6BC7">
      <w:pPr>
        <w:spacing w:beforeLines="30" w:before="108" w:line="370"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）長者女如所見聞向父母說</w:t>
      </w:r>
    </w:p>
    <w:p w:rsidR="00F03111" w:rsidRDefault="00F03111" w:rsidP="000A6BC7">
      <w:pPr>
        <w:spacing w:beforeLines="30" w:before="108" w:line="354"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）長者女明自心願</w:t>
      </w:r>
    </w:p>
    <w:p w:rsidR="00F03111" w:rsidRDefault="00F03111" w:rsidP="000A6BC7">
      <w:pPr>
        <w:spacing w:beforeLines="30" w:before="108" w:line="354"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5</w:t>
      </w:r>
      <w:r w:rsidRPr="00D34B22">
        <w:rPr>
          <w:rFonts w:ascii="Times New Roman" w:eastAsia="標楷體" w:hAnsi="Times New Roman" w:cs="Times New Roman" w:hint="eastAsia"/>
          <w:b/>
          <w:bCs/>
          <w:sz w:val="21"/>
          <w:bdr w:val="single" w:sz="4" w:space="0" w:color="auto"/>
        </w:rPr>
        <w:t>、父母隨喜為法精進，隨其所欲滿其願</w:t>
      </w:r>
    </w:p>
    <w:p w:rsidR="00F03111" w:rsidRPr="00D34B22" w:rsidRDefault="00F03111" w:rsidP="000A6BC7">
      <w:pPr>
        <w:spacing w:beforeLines="30" w:before="108" w:line="354" w:lineRule="exact"/>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（四）東往眾香城，為法尋善師</w:t>
      </w:r>
    </w:p>
    <w:p w:rsidR="00F03111" w:rsidRDefault="00F03111" w:rsidP="000A6BC7">
      <w:pPr>
        <w:spacing w:line="354"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、備諸供具，往眾香城</w:t>
      </w:r>
    </w:p>
    <w:p w:rsidR="00F03111" w:rsidRDefault="00F03111" w:rsidP="000A6BC7">
      <w:pPr>
        <w:spacing w:beforeLines="30" w:before="108" w:line="366"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、見眾香城，清淨端嚴</w:t>
      </w:r>
    </w:p>
    <w:p w:rsidR="00F03111" w:rsidRPr="00D34B22" w:rsidRDefault="00F03111" w:rsidP="000A6BC7">
      <w:pPr>
        <w:spacing w:beforeLines="30" w:before="108" w:line="366" w:lineRule="exact"/>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（五）到所至處，獻妙供養；見諸神異，發無上心</w:t>
      </w:r>
    </w:p>
    <w:p w:rsidR="00F03111" w:rsidRDefault="00F03111" w:rsidP="000A6BC7">
      <w:pPr>
        <w:spacing w:line="366"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、見師說法眾圍繞，常啼眾等心歡喜</w:t>
      </w:r>
    </w:p>
    <w:p w:rsidR="00F03111" w:rsidRPr="00D34B22" w:rsidRDefault="00F03111" w:rsidP="000A6BC7">
      <w:pPr>
        <w:spacing w:beforeLines="30" w:before="108" w:line="366"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、見眾寶莊嚴供養般若</w:t>
      </w:r>
    </w:p>
    <w:p w:rsidR="00F03111" w:rsidRDefault="00F03111" w:rsidP="000A6BC7">
      <w:pPr>
        <w:spacing w:line="366" w:lineRule="exact"/>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）見曇無竭菩薩以眾寶莊嚴供養般若</w:t>
      </w:r>
    </w:p>
    <w:p w:rsidR="00F03111" w:rsidRDefault="00F03111" w:rsidP="00AE15D9">
      <w:pPr>
        <w:spacing w:beforeLines="30" w:before="108"/>
        <w:ind w:leftChars="250" w:left="60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w:t>
      </w: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）帝釋言般若經尊勝，曇無竭菩薩以七寶印印之</w:t>
      </w:r>
    </w:p>
    <w:p w:rsidR="00F03111" w:rsidRDefault="00F03111" w:rsidP="00AE15D9">
      <w:pPr>
        <w:spacing w:beforeLines="30" w:before="108"/>
        <w:ind w:leftChars="200" w:left="480"/>
        <w:jc w:val="both"/>
        <w:rPr>
          <w:rFonts w:ascii="Times New Roman" w:eastAsia="標楷體" w:hAnsi="Times New Roman" w:cs="Times New Roman"/>
          <w:b/>
          <w:bCs/>
          <w:sz w:val="21"/>
          <w:bdr w:val="single" w:sz="4" w:space="0" w:color="auto"/>
        </w:rPr>
      </w:pPr>
      <w:bookmarkStart w:id="3957" w:name="0740b28"/>
      <w:bookmarkEnd w:id="3957"/>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、先供養般若，次為法供養說法師，見諸妙相發菩提心</w:t>
      </w:r>
    </w:p>
    <w:p w:rsidR="00F03111" w:rsidRPr="00D34B22" w:rsidRDefault="00F03111" w:rsidP="00524199">
      <w:pPr>
        <w:spacing w:beforeLines="30" w:before="108" w:line="348" w:lineRule="exact"/>
        <w:ind w:leftChars="150" w:left="36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hint="eastAsia"/>
          <w:b/>
          <w:bCs/>
          <w:sz w:val="21"/>
          <w:bdr w:val="single" w:sz="4" w:space="0" w:color="auto"/>
        </w:rPr>
        <w:t>（六）禮敬善知識，面陳求法之意，請解心中疑惑</w:t>
      </w:r>
    </w:p>
    <w:p w:rsidR="00F03111" w:rsidRDefault="00F03111" w:rsidP="00524199">
      <w:pPr>
        <w:spacing w:line="348"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1</w:t>
      </w:r>
      <w:r w:rsidRPr="00D34B22">
        <w:rPr>
          <w:rFonts w:ascii="Times New Roman" w:eastAsia="標楷體" w:hAnsi="Times New Roman" w:cs="Times New Roman" w:hint="eastAsia"/>
          <w:b/>
          <w:bCs/>
          <w:sz w:val="21"/>
          <w:bdr w:val="single" w:sz="4" w:space="0" w:color="auto"/>
        </w:rPr>
        <w:t>、禮敬善知識</w:t>
      </w:r>
    </w:p>
    <w:p w:rsidR="00F03111" w:rsidRDefault="00F03111" w:rsidP="00524199">
      <w:pPr>
        <w:spacing w:beforeLines="30" w:before="108" w:line="348"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2</w:t>
      </w:r>
      <w:r w:rsidRPr="00D34B22">
        <w:rPr>
          <w:rFonts w:ascii="Times New Roman" w:eastAsia="標楷體" w:hAnsi="Times New Roman" w:cs="Times New Roman" w:hint="eastAsia"/>
          <w:b/>
          <w:bCs/>
          <w:sz w:val="21"/>
          <w:bdr w:val="single" w:sz="4" w:space="0" w:color="auto"/>
        </w:rPr>
        <w:t>、面陳求法之意</w:t>
      </w:r>
    </w:p>
    <w:p w:rsidR="00F03111" w:rsidRDefault="00F03111" w:rsidP="00F2195F">
      <w:pPr>
        <w:spacing w:beforeLines="30" w:before="108" w:line="354" w:lineRule="exact"/>
        <w:ind w:leftChars="200" w:left="480"/>
        <w:jc w:val="both"/>
        <w:rPr>
          <w:rFonts w:ascii="Times New Roman" w:eastAsia="標楷體" w:hAnsi="Times New Roman" w:cs="Times New Roman"/>
          <w:b/>
          <w:bCs/>
          <w:sz w:val="21"/>
          <w:bdr w:val="single" w:sz="4" w:space="0" w:color="auto"/>
        </w:rPr>
      </w:pPr>
      <w:r w:rsidRPr="00D34B22">
        <w:rPr>
          <w:rFonts w:ascii="Times New Roman" w:eastAsia="標楷體" w:hAnsi="Times New Roman" w:cs="Times New Roman"/>
          <w:b/>
          <w:bCs/>
          <w:sz w:val="21"/>
          <w:bdr w:val="single" w:sz="4" w:space="0" w:color="auto"/>
        </w:rPr>
        <w:t>3</w:t>
      </w:r>
      <w:r w:rsidRPr="00D34B22">
        <w:rPr>
          <w:rFonts w:ascii="Times New Roman" w:eastAsia="標楷體" w:hAnsi="Times New Roman" w:cs="Times New Roman" w:hint="eastAsia"/>
          <w:b/>
          <w:bCs/>
          <w:sz w:val="21"/>
          <w:bdr w:val="single" w:sz="4" w:space="0" w:color="auto"/>
        </w:rPr>
        <w:t>、請解心中疑惑</w:t>
      </w:r>
    </w:p>
    <w:p w:rsidR="00F03111" w:rsidRPr="000478C7" w:rsidRDefault="00F03111" w:rsidP="00F2195F">
      <w:pPr>
        <w:spacing w:line="354"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（三）得無量三昧，感十方佛現</w:t>
      </w:r>
    </w:p>
    <w:p w:rsidR="00F03111" w:rsidRPr="000478C7" w:rsidRDefault="00F03111" w:rsidP="00F2195F">
      <w:pPr>
        <w:spacing w:line="354" w:lineRule="exact"/>
        <w:ind w:leftChars="200" w:left="480"/>
        <w:jc w:val="both"/>
        <w:rPr>
          <w:rFonts w:ascii="Times New Roman" w:eastAsia="標楷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、稱歎安慰</w:t>
      </w:r>
    </w:p>
    <w:p w:rsidR="00F03111" w:rsidRPr="000478C7" w:rsidRDefault="00F03111" w:rsidP="00F2195F">
      <w:pPr>
        <w:spacing w:beforeLines="30" w:before="108" w:line="354" w:lineRule="exact"/>
        <w:ind w:leftChars="200" w:left="480"/>
        <w:jc w:val="both"/>
        <w:rPr>
          <w:rFonts w:ascii="Times New Roman" w:eastAsia="標楷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、破其著心</w:t>
      </w:r>
    </w:p>
    <w:p w:rsidR="00F03111" w:rsidRPr="000478C7" w:rsidRDefault="00F03111" w:rsidP="009D2300">
      <w:pPr>
        <w:spacing w:beforeLines="30" w:before="108" w:line="364"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、重勸尊法敬人</w:t>
      </w:r>
    </w:p>
    <w:p w:rsidR="00F03111" w:rsidRPr="000478C7" w:rsidRDefault="00F03111" w:rsidP="009D2300">
      <w:pPr>
        <w:spacing w:line="364" w:lineRule="exact"/>
        <w:ind w:leftChars="250" w:left="600"/>
        <w:jc w:val="both"/>
        <w:rPr>
          <w:rFonts w:ascii="Times New Roman" w:eastAsia="標楷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）釋疑：為何復問「誰為我之善知識」</w:t>
      </w:r>
    </w:p>
    <w:p w:rsidR="00F03111" w:rsidRDefault="00F03111" w:rsidP="009D2300">
      <w:pPr>
        <w:spacing w:beforeLines="30" w:before="108" w:line="364"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）諸佛重明曇無竭是善知識，應生如佛想</w:t>
      </w:r>
    </w:p>
    <w:p w:rsidR="00F03111" w:rsidRPr="000478C7" w:rsidRDefault="00F03111" w:rsidP="009D2300">
      <w:pPr>
        <w:spacing w:beforeLines="30" w:before="108" w:line="364" w:lineRule="exact"/>
        <w:ind w:leftChars="100" w:left="2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二、明求般若、尋善友</w:t>
      </w:r>
    </w:p>
    <w:p w:rsidR="00F03111" w:rsidRPr="000478C7" w:rsidRDefault="00F03111" w:rsidP="009D2300">
      <w:pPr>
        <w:spacing w:line="364"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（一）因不見佛生疑</w:t>
      </w:r>
    </w:p>
    <w:p w:rsidR="00F03111" w:rsidRPr="000478C7" w:rsidRDefault="00F03111" w:rsidP="009D2300">
      <w:pPr>
        <w:spacing w:line="364" w:lineRule="exact"/>
        <w:ind w:leftChars="200" w:left="480"/>
        <w:jc w:val="both"/>
        <w:rPr>
          <w:rFonts w:ascii="Times New Roman" w:eastAsia="標楷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、釋疑：前聞空中聲未問至何處聞法而啼哭，今十方佛忽然不現為何不大憂愁</w:t>
      </w:r>
    </w:p>
    <w:p w:rsidR="00F03111" w:rsidRPr="000478C7" w:rsidRDefault="00F03111" w:rsidP="009D2300">
      <w:pPr>
        <w:spacing w:beforeLines="30" w:before="108" w:line="364"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、釋疑：云何不復入三昧問佛從何來、至何處，卻欲往見曇無竭請問</w:t>
      </w:r>
    </w:p>
    <w:p w:rsidR="00F03111" w:rsidRPr="000478C7" w:rsidRDefault="00F03111" w:rsidP="009D2300">
      <w:pPr>
        <w:spacing w:beforeLines="30" w:before="108" w:line="364"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（二）賣身供養</w:t>
      </w:r>
    </w:p>
    <w:p w:rsidR="00F03111" w:rsidRPr="000478C7" w:rsidRDefault="00F03111" w:rsidP="009D2300">
      <w:pPr>
        <w:spacing w:line="364"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、欲賣身得財，以供養曇無竭菩薩及般若</w:t>
      </w:r>
    </w:p>
    <w:p w:rsidR="00F03111" w:rsidRPr="000478C7" w:rsidRDefault="00F03111" w:rsidP="009D2300">
      <w:pPr>
        <w:spacing w:line="364"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）釋「恭敬、愛樂、尊重心」</w:t>
      </w:r>
    </w:p>
    <w:p w:rsidR="00F03111" w:rsidRDefault="00F03111" w:rsidP="009D2300">
      <w:pPr>
        <w:spacing w:beforeLines="30" w:before="108" w:line="364"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）釋疑：先說</w:t>
      </w:r>
      <w:r w:rsidRPr="000478C7">
        <w:rPr>
          <w:rFonts w:ascii="Times New Roman" w:eastAsia="新細明體" w:hAnsi="Times New Roman" w:cs="Times New Roman" w:hint="eastAsia"/>
          <w:b/>
          <w:bCs/>
          <w:szCs w:val="24"/>
          <w:bdr w:val="single" w:sz="4" w:space="0" w:color="auto"/>
        </w:rPr>
        <w:t>常啼菩薩</w:t>
      </w:r>
      <w:r w:rsidRPr="000478C7">
        <w:rPr>
          <w:rFonts w:ascii="Times New Roman" w:eastAsia="新細明體" w:hAnsi="Times New Roman" w:cs="Times New Roman" w:hint="eastAsia"/>
          <w:b/>
          <w:bCs/>
          <w:szCs w:val="20"/>
          <w:bdr w:val="single" w:sz="4" w:space="0" w:color="auto"/>
        </w:rPr>
        <w:t>不著世間事，今何用求世間財供養</w:t>
      </w:r>
    </w:p>
    <w:p w:rsidR="00F03111" w:rsidRPr="000478C7" w:rsidRDefault="00F03111" w:rsidP="009D2300">
      <w:pPr>
        <w:spacing w:line="370"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caps/>
          <w:szCs w:val="20"/>
          <w:bdr w:val="single" w:sz="4" w:space="0" w:color="auto"/>
        </w:rPr>
        <w:t>A</w:t>
      </w:r>
      <w:r w:rsidRPr="000478C7">
        <w:rPr>
          <w:rFonts w:ascii="Times New Roman" w:eastAsia="新細明體" w:hAnsi="Times New Roman" w:cs="Roman Unicode" w:hint="eastAsia"/>
          <w:b/>
          <w:bCs/>
          <w:caps/>
          <w:szCs w:val="20"/>
          <w:bdr w:val="single" w:sz="4" w:space="0" w:color="auto"/>
        </w:rPr>
        <w:t>、法供養雖上，隨</w:t>
      </w:r>
      <w:r w:rsidRPr="000478C7">
        <w:rPr>
          <w:rFonts w:ascii="Times New Roman" w:eastAsia="新細明體" w:hAnsi="Times New Roman" w:cs="Times New Roman" w:hint="eastAsia"/>
          <w:b/>
          <w:bCs/>
          <w:szCs w:val="20"/>
          <w:bdr w:val="single" w:sz="4" w:space="0" w:color="auto"/>
        </w:rPr>
        <w:t>世間法故求供養具</w:t>
      </w:r>
    </w:p>
    <w:p w:rsidR="00F03111" w:rsidRPr="000478C7" w:rsidRDefault="00F03111" w:rsidP="009D2300">
      <w:pPr>
        <w:spacing w:beforeLines="30" w:before="108" w:line="370"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施為助道法之首，欲令眾人發增上心</w:t>
      </w:r>
    </w:p>
    <w:p w:rsidR="00F03111" w:rsidRPr="000478C7" w:rsidRDefault="00F03111" w:rsidP="009D2300">
      <w:pPr>
        <w:spacing w:beforeLines="30" w:before="108" w:line="370"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C</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善法其味各異，欲行布施味故求供養具</w:t>
      </w:r>
    </w:p>
    <w:p w:rsidR="00F03111" w:rsidRDefault="00F03111" w:rsidP="009D2300">
      <w:pPr>
        <w:spacing w:beforeLines="30" w:before="108" w:line="370"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）釋疑：</w:t>
      </w:r>
      <w:r w:rsidRPr="000478C7">
        <w:rPr>
          <w:rFonts w:ascii="Times New Roman" w:eastAsia="新細明體" w:hAnsi="Times New Roman" w:cs="Times New Roman" w:hint="eastAsia"/>
          <w:b/>
          <w:bCs/>
          <w:szCs w:val="24"/>
          <w:bdr w:val="single" w:sz="4" w:space="0" w:color="auto"/>
        </w:rPr>
        <w:t>常啼是大菩薩，何以貧窮無財</w:t>
      </w:r>
    </w:p>
    <w:p w:rsidR="00F03111" w:rsidRPr="000478C7" w:rsidRDefault="00F03111" w:rsidP="009D2300">
      <w:pPr>
        <w:spacing w:line="370" w:lineRule="exact"/>
        <w:ind w:leftChars="300" w:left="720"/>
        <w:jc w:val="both"/>
        <w:rPr>
          <w:rFonts w:ascii="新細明體" w:eastAsia="新細明體" w:hAnsi="Times New Roman" w:cs="Times New Roman"/>
          <w:b/>
          <w:caps/>
          <w:szCs w:val="20"/>
          <w:bdr w:val="single" w:sz="4" w:space="0" w:color="auto" w:frame="1"/>
        </w:rPr>
      </w:pPr>
      <w:r w:rsidRPr="000478C7">
        <w:rPr>
          <w:rFonts w:ascii="Times New Roman" w:eastAsia="新細明體" w:hAnsi="Times New Roman" w:cs="Times New Roman"/>
          <w:b/>
          <w:caps/>
          <w:szCs w:val="20"/>
          <w:bdr w:val="single" w:sz="4" w:space="0" w:color="auto" w:frame="1"/>
        </w:rPr>
        <w:t>A</w:t>
      </w:r>
      <w:r w:rsidRPr="000478C7">
        <w:rPr>
          <w:rFonts w:ascii="Times New Roman" w:eastAsia="新細明體" w:hAnsi="Times New Roman" w:cs="Times New Roman" w:hint="eastAsia"/>
          <w:b/>
          <w:caps/>
          <w:szCs w:val="20"/>
          <w:bdr w:val="single" w:sz="4" w:space="0" w:color="auto" w:frame="1"/>
        </w:rPr>
        <w:t>、</w:t>
      </w:r>
      <w:r w:rsidRPr="000478C7">
        <w:rPr>
          <w:rFonts w:ascii="新細明體" w:eastAsia="新細明體" w:hAnsi="新細明體" w:cs="Times New Roman" w:hint="eastAsia"/>
          <w:b/>
          <w:caps/>
          <w:szCs w:val="20"/>
          <w:bdr w:val="single" w:sz="4" w:space="0" w:color="auto" w:frame="1"/>
        </w:rPr>
        <w:t>捨家求佛道，不攜財物故</w:t>
      </w:r>
    </w:p>
    <w:p w:rsidR="00F03111" w:rsidRPr="000478C7" w:rsidRDefault="00F03111" w:rsidP="009D2300">
      <w:pPr>
        <w:spacing w:beforeLines="30" w:before="108" w:line="370" w:lineRule="exact"/>
        <w:ind w:leftChars="300" w:left="720"/>
        <w:jc w:val="both"/>
        <w:rPr>
          <w:rFonts w:ascii="Times New Roman" w:eastAsia="新細明體" w:hAnsi="Times New Roman" w:cs="Roman Unicode"/>
          <w:b/>
          <w:bCs/>
          <w:szCs w:val="20"/>
          <w:bdr w:val="single" w:sz="4" w:space="0" w:color="auto"/>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、雖是大人，小罪因緣故生貧窮家</w:t>
      </w:r>
    </w:p>
    <w:p w:rsidR="00F03111" w:rsidRDefault="00F03111" w:rsidP="009D2300">
      <w:pPr>
        <w:spacing w:beforeLines="30" w:before="108" w:line="368" w:lineRule="exact"/>
        <w:ind w:leftChars="250" w:left="600"/>
        <w:jc w:val="both"/>
        <w:rPr>
          <w:rFonts w:ascii="Times New Roman" w:eastAsia="新細明體" w:hAnsi="Times New Roman" w:cs="Times New Roman"/>
          <w:b/>
          <w:bCs/>
          <w:szCs w:val="24"/>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4</w:t>
      </w:r>
      <w:r w:rsidRPr="000478C7">
        <w:rPr>
          <w:rFonts w:ascii="Times New Roman" w:eastAsia="新細明體" w:hAnsi="Times New Roman" w:cs="Times New Roman" w:hint="eastAsia"/>
          <w:b/>
          <w:bCs/>
          <w:szCs w:val="20"/>
          <w:bdr w:val="single" w:sz="4" w:space="0" w:color="auto"/>
        </w:rPr>
        <w:t>）釋「無華香」</w:t>
      </w:r>
    </w:p>
    <w:p w:rsidR="00F03111" w:rsidRDefault="00F03111" w:rsidP="009D2300">
      <w:pPr>
        <w:spacing w:beforeLines="30" w:before="108" w:line="368"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frame="1"/>
        </w:rPr>
        <w:t>（</w:t>
      </w:r>
      <w:r w:rsidRPr="000478C7">
        <w:rPr>
          <w:rFonts w:ascii="Times New Roman" w:eastAsia="新細明體" w:hAnsi="Times New Roman" w:cs="Times New Roman"/>
          <w:b/>
          <w:bCs/>
          <w:szCs w:val="20"/>
          <w:bdr w:val="single" w:sz="4" w:space="0" w:color="auto" w:frame="1"/>
        </w:rPr>
        <w:t>5</w:t>
      </w:r>
      <w:r w:rsidRPr="000478C7">
        <w:rPr>
          <w:rFonts w:ascii="Times New Roman" w:eastAsia="新細明體" w:hAnsi="Times New Roman" w:cs="Times New Roman" w:hint="eastAsia"/>
          <w:b/>
          <w:bCs/>
          <w:szCs w:val="20"/>
          <w:bdr w:val="single" w:sz="4" w:space="0" w:color="auto" w:frame="1"/>
        </w:rPr>
        <w:t>）明「</w:t>
      </w:r>
      <w:r w:rsidRPr="000478C7">
        <w:rPr>
          <w:rFonts w:ascii="Times New Roman" w:eastAsia="新細明體" w:hAnsi="Times New Roman" w:cs="Times New Roman" w:hint="eastAsia"/>
          <w:b/>
          <w:bCs/>
          <w:szCs w:val="24"/>
          <w:bdr w:val="single" w:sz="4" w:space="0" w:color="auto" w:frame="1"/>
        </w:rPr>
        <w:t>常啼菩薩為法</w:t>
      </w:r>
      <w:r w:rsidRPr="000478C7">
        <w:rPr>
          <w:rFonts w:ascii="Times New Roman" w:eastAsia="新細明體" w:hAnsi="Times New Roman" w:cs="Times New Roman" w:hint="eastAsia"/>
          <w:b/>
          <w:bCs/>
          <w:szCs w:val="20"/>
          <w:bdr w:val="single" w:sz="4" w:space="0" w:color="auto" w:frame="1"/>
        </w:rPr>
        <w:t>賣身」</w:t>
      </w:r>
    </w:p>
    <w:p w:rsidR="00F03111" w:rsidRPr="000478C7" w:rsidRDefault="00F03111" w:rsidP="009D2300">
      <w:pPr>
        <w:spacing w:line="368" w:lineRule="exact"/>
        <w:ind w:leftChars="300" w:left="720"/>
        <w:jc w:val="both"/>
        <w:rPr>
          <w:rFonts w:ascii="Times New Roman" w:eastAsia="新細明體" w:hAnsi="Times New Roman" w:cs="Times New Roman"/>
          <w:b/>
          <w:bCs/>
          <w:szCs w:val="20"/>
          <w:bdr w:val="single" w:sz="4" w:space="0" w:color="auto" w:frame="1"/>
        </w:rPr>
      </w:pPr>
      <w:r w:rsidRPr="000478C7">
        <w:rPr>
          <w:rFonts w:ascii="Times New Roman" w:eastAsia="新細明體" w:hAnsi="Times New Roman" w:cs="Roman Unicode"/>
          <w:b/>
          <w:bCs/>
          <w:szCs w:val="20"/>
          <w:bdr w:val="single" w:sz="4" w:space="0" w:color="auto" w:frame="1"/>
        </w:rPr>
        <w:t>A</w:t>
      </w:r>
      <w:r w:rsidRPr="000478C7">
        <w:rPr>
          <w:rFonts w:ascii="Times New Roman" w:eastAsia="新細明體" w:hAnsi="Times New Roman" w:cs="Roman Unicode" w:hint="eastAsia"/>
          <w:b/>
          <w:bCs/>
          <w:szCs w:val="20"/>
          <w:bdr w:val="single" w:sz="4" w:space="0" w:color="auto" w:frame="1"/>
        </w:rPr>
        <w:t>、</w:t>
      </w:r>
      <w:r w:rsidRPr="000478C7">
        <w:rPr>
          <w:rFonts w:ascii="Times New Roman" w:eastAsia="新細明體" w:hAnsi="Times New Roman" w:cs="Times New Roman" w:hint="eastAsia"/>
          <w:b/>
          <w:bCs/>
          <w:szCs w:val="20"/>
          <w:bdr w:val="single" w:sz="4" w:space="0" w:color="auto" w:frame="1"/>
        </w:rPr>
        <w:t>明「為何要賣身供養」</w:t>
      </w:r>
    </w:p>
    <w:p w:rsidR="00F03111" w:rsidRDefault="00F03111" w:rsidP="009D2300">
      <w:pPr>
        <w:spacing w:line="368" w:lineRule="exact"/>
        <w:ind w:leftChars="350" w:left="84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frame="1"/>
        </w:rPr>
        <w:t>（</w:t>
      </w:r>
      <w:r w:rsidRPr="000478C7">
        <w:rPr>
          <w:rFonts w:ascii="Times New Roman" w:eastAsia="新細明體" w:hAnsi="Times New Roman" w:cs="Times New Roman"/>
          <w:b/>
          <w:bCs/>
          <w:szCs w:val="20"/>
          <w:bdr w:val="single" w:sz="4" w:space="0" w:color="auto" w:frame="1"/>
        </w:rPr>
        <w:t>A</w:t>
      </w:r>
      <w:r w:rsidRPr="000478C7">
        <w:rPr>
          <w:rFonts w:ascii="Times New Roman" w:eastAsia="新細明體" w:hAnsi="Times New Roman" w:cs="Times New Roman" w:hint="eastAsia"/>
          <w:b/>
          <w:bCs/>
          <w:szCs w:val="20"/>
          <w:bdr w:val="single" w:sz="4" w:space="0" w:color="auto" w:frame="1"/>
        </w:rPr>
        <w:t>）師雖不須，令自心大喜故</w:t>
      </w:r>
    </w:p>
    <w:p w:rsidR="00F03111" w:rsidRDefault="00F03111" w:rsidP="009D2300">
      <w:pPr>
        <w:spacing w:beforeLines="30" w:before="108" w:line="368" w:lineRule="exact"/>
        <w:ind w:leftChars="400" w:left="96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4"/>
          <w:bdr w:val="single" w:sz="4" w:space="0" w:color="auto"/>
        </w:rPr>
        <w:t>※</w:t>
      </w:r>
      <w:r w:rsidRPr="000478C7">
        <w:rPr>
          <w:rFonts w:ascii="Times New Roman" w:eastAsia="新細明體" w:hAnsi="Times New Roman" w:cs="Times New Roman" w:hint="eastAsia"/>
          <w:b/>
          <w:bCs/>
          <w:szCs w:val="24"/>
          <w:bdr w:val="single" w:sz="4" w:space="0" w:color="auto"/>
        </w:rPr>
        <w:t xml:space="preserve"> </w:t>
      </w:r>
      <w:r w:rsidRPr="000478C7">
        <w:rPr>
          <w:rFonts w:ascii="Times New Roman" w:eastAsia="新細明體" w:hAnsi="Times New Roman" w:cs="Times New Roman" w:hint="eastAsia"/>
          <w:b/>
          <w:bCs/>
          <w:szCs w:val="24"/>
          <w:bdr w:val="single" w:sz="4" w:space="0" w:color="auto"/>
        </w:rPr>
        <w:t>因論生論：若賣身與他，如何前往供養師</w:t>
      </w:r>
    </w:p>
    <w:p w:rsidR="00F03111" w:rsidRPr="000478C7" w:rsidRDefault="00F03111" w:rsidP="009D2300">
      <w:pPr>
        <w:spacing w:line="368" w:lineRule="exact"/>
        <w:ind w:leftChars="450" w:left="108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a</w:t>
      </w:r>
      <w:r w:rsidRPr="000478C7">
        <w:rPr>
          <w:rFonts w:ascii="Times New Roman" w:eastAsia="新細明體" w:hAnsi="Times New Roman" w:cs="Times New Roman" w:hint="eastAsia"/>
          <w:b/>
          <w:szCs w:val="20"/>
          <w:bdr w:val="single" w:sz="4" w:space="0" w:color="auto" w:frame="1"/>
        </w:rPr>
        <w:t>、捨身即是大供養</w:t>
      </w:r>
    </w:p>
    <w:p w:rsidR="00F03111" w:rsidRPr="000478C7" w:rsidRDefault="00F03111" w:rsidP="009D2300">
      <w:pPr>
        <w:spacing w:beforeLines="30" w:before="108" w:line="368" w:lineRule="exact"/>
        <w:ind w:leftChars="450" w:left="108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b</w:t>
      </w:r>
      <w:r w:rsidRPr="000478C7">
        <w:rPr>
          <w:rFonts w:ascii="Times New Roman" w:eastAsia="新細明體" w:hAnsi="Times New Roman" w:cs="Times New Roman" w:hint="eastAsia"/>
          <w:b/>
          <w:szCs w:val="20"/>
          <w:bdr w:val="single" w:sz="4" w:space="0" w:color="auto" w:frame="1"/>
        </w:rPr>
        <w:t>、他人代往供養</w:t>
      </w:r>
    </w:p>
    <w:p w:rsidR="00F03111" w:rsidRPr="000478C7" w:rsidRDefault="00F03111" w:rsidP="009D2300">
      <w:pPr>
        <w:spacing w:beforeLines="30" w:before="108" w:line="368" w:lineRule="exact"/>
        <w:ind w:leftChars="450" w:left="108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c</w:t>
      </w:r>
      <w:r w:rsidRPr="000478C7">
        <w:rPr>
          <w:rFonts w:ascii="Times New Roman" w:eastAsia="新細明體" w:hAnsi="Times New Roman" w:cs="Times New Roman" w:hint="eastAsia"/>
          <w:b/>
          <w:szCs w:val="20"/>
          <w:bdr w:val="single" w:sz="4" w:space="0" w:color="auto" w:frame="1"/>
        </w:rPr>
        <w:t>、爾時世好，主能聽許供養而還</w:t>
      </w:r>
    </w:p>
    <w:p w:rsidR="00F03111" w:rsidRDefault="00F03111" w:rsidP="009D2300">
      <w:pPr>
        <w:spacing w:beforeLines="30" w:before="108" w:line="368" w:lineRule="exact"/>
        <w:ind w:leftChars="350" w:left="84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B</w:t>
      </w:r>
      <w:r w:rsidRPr="000478C7">
        <w:rPr>
          <w:rFonts w:ascii="Times New Roman" w:eastAsia="新細明體" w:hAnsi="Times New Roman" w:cs="Times New Roman" w:hint="eastAsia"/>
          <w:b/>
          <w:bCs/>
          <w:szCs w:val="20"/>
          <w:bdr w:val="single" w:sz="4" w:space="0" w:color="auto"/>
        </w:rPr>
        <w:t>）欲</w:t>
      </w:r>
      <w:r w:rsidRPr="000478C7">
        <w:rPr>
          <w:rFonts w:ascii="Times New Roman" w:eastAsia="新細明體" w:hAnsi="Times New Roman" w:cs="Times New Roman" w:hint="eastAsia"/>
          <w:b/>
          <w:bCs/>
          <w:szCs w:val="24"/>
          <w:bdr w:val="single" w:sz="4" w:space="0" w:color="auto"/>
        </w:rPr>
        <w:t>深心行布施波羅蜜故</w:t>
      </w:r>
    </w:p>
    <w:p w:rsidR="00F03111" w:rsidRDefault="00F03111" w:rsidP="009D2300">
      <w:pPr>
        <w:spacing w:beforeLines="30" w:before="108" w:line="368"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0"/>
          <w:bdr w:val="single" w:sz="4" w:space="0" w:color="auto" w:frame="1"/>
        </w:rPr>
        <w:t>B</w:t>
      </w:r>
      <w:r w:rsidRPr="000478C7">
        <w:rPr>
          <w:rFonts w:ascii="Times New Roman" w:eastAsia="新細明體" w:hAnsi="Times New Roman" w:cs="Roman Unicode" w:hint="eastAsia"/>
          <w:b/>
          <w:bCs/>
          <w:szCs w:val="20"/>
          <w:bdr w:val="single" w:sz="4" w:space="0" w:color="auto" w:frame="1"/>
        </w:rPr>
        <w:t>、</w:t>
      </w:r>
      <w:r w:rsidRPr="000478C7">
        <w:rPr>
          <w:rFonts w:ascii="Times New Roman" w:eastAsia="新細明體" w:hAnsi="Times New Roman" w:cs="Times New Roman" w:hint="eastAsia"/>
          <w:b/>
          <w:bCs/>
          <w:szCs w:val="20"/>
          <w:bdr w:val="single" w:sz="4" w:space="0" w:color="auto" w:frame="1"/>
        </w:rPr>
        <w:t>為法故雖賣身而不悔</w:t>
      </w:r>
    </w:p>
    <w:p w:rsidR="00F03111" w:rsidRPr="000478C7" w:rsidRDefault="00F03111" w:rsidP="009D2300">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、魔蔽眾人，令不聞聲，以障其事</w:t>
      </w:r>
    </w:p>
    <w:p w:rsidR="00F03111" w:rsidRPr="000478C7" w:rsidRDefault="00F03111" w:rsidP="009D2300">
      <w:pPr>
        <w:spacing w:line="35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）魔作念欲壞</w:t>
      </w:r>
    </w:p>
    <w:p w:rsidR="00F03111" w:rsidRPr="000478C7" w:rsidRDefault="00F03111" w:rsidP="009D2300">
      <w:pPr>
        <w:spacing w:line="356"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略明經意</w:t>
      </w:r>
    </w:p>
    <w:p w:rsidR="00F03111" w:rsidRPr="000478C7" w:rsidRDefault="00F03111" w:rsidP="009D2300">
      <w:pPr>
        <w:spacing w:beforeLines="30" w:before="108" w:line="356"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釋疑</w:t>
      </w:r>
    </w:p>
    <w:p w:rsidR="00F03111" w:rsidRPr="000478C7" w:rsidRDefault="00F03111" w:rsidP="009D2300">
      <w:pPr>
        <w:spacing w:line="356"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A</w:t>
      </w:r>
      <w:r w:rsidRPr="000478C7">
        <w:rPr>
          <w:rFonts w:ascii="Times New Roman" w:eastAsia="新細明體" w:hAnsi="Times New Roman" w:cs="Times New Roman" w:hint="eastAsia"/>
          <w:b/>
          <w:bCs/>
          <w:szCs w:val="20"/>
          <w:bdr w:val="single" w:sz="4" w:space="0" w:color="auto"/>
        </w:rPr>
        <w:t>）魔何以欲破菩薩</w:t>
      </w:r>
    </w:p>
    <w:p w:rsidR="00F03111" w:rsidRPr="000478C7" w:rsidRDefault="00F03111" w:rsidP="009D2300">
      <w:pPr>
        <w:spacing w:line="356" w:lineRule="exact"/>
        <w:ind w:leftChars="400" w:left="96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a</w:t>
      </w:r>
      <w:r w:rsidRPr="000478C7">
        <w:rPr>
          <w:rFonts w:ascii="Times New Roman" w:eastAsia="新細明體" w:hAnsi="Times New Roman" w:cs="Times New Roman" w:hint="eastAsia"/>
          <w:b/>
          <w:szCs w:val="20"/>
          <w:bdr w:val="single" w:sz="4" w:space="0" w:color="auto" w:frame="1"/>
        </w:rPr>
        <w:t>、魔常為佛菩薩怨家故</w:t>
      </w:r>
    </w:p>
    <w:p w:rsidR="00F03111" w:rsidRPr="000478C7" w:rsidRDefault="00F03111" w:rsidP="009D2300">
      <w:pPr>
        <w:spacing w:beforeLines="30" w:before="108" w:line="356" w:lineRule="exact"/>
        <w:ind w:leftChars="400" w:left="96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b</w:t>
      </w:r>
      <w:r w:rsidRPr="000478C7">
        <w:rPr>
          <w:rFonts w:ascii="Times New Roman" w:eastAsia="新細明體" w:hAnsi="Times New Roman" w:cs="Times New Roman" w:hint="eastAsia"/>
          <w:b/>
          <w:szCs w:val="20"/>
          <w:bdr w:val="single" w:sz="4" w:space="0" w:color="auto" w:frame="1"/>
        </w:rPr>
        <w:t>、未得諸法實相，魔及惡人能壞</w:t>
      </w:r>
    </w:p>
    <w:p w:rsidR="00F03111" w:rsidRPr="000478C7" w:rsidRDefault="00F03111" w:rsidP="009D2300">
      <w:pPr>
        <w:spacing w:beforeLines="30" w:before="108" w:line="356" w:lineRule="exact"/>
        <w:ind w:leftChars="400" w:left="96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c</w:t>
      </w:r>
      <w:r w:rsidRPr="000478C7">
        <w:rPr>
          <w:rFonts w:ascii="Times New Roman" w:eastAsia="新細明體" w:hAnsi="Times New Roman" w:cs="Times New Roman" w:hint="eastAsia"/>
          <w:b/>
          <w:szCs w:val="20"/>
          <w:bdr w:val="single" w:sz="4" w:space="0" w:color="auto" w:frame="1"/>
        </w:rPr>
        <w:t>、欲障菩薩聞般若、成佛道故</w:t>
      </w:r>
    </w:p>
    <w:p w:rsidR="00F03111" w:rsidRPr="000478C7" w:rsidRDefault="00F03111" w:rsidP="009D2300">
      <w:pPr>
        <w:spacing w:beforeLines="30" w:before="108" w:line="356"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B</w:t>
      </w:r>
      <w:r w:rsidRPr="000478C7">
        <w:rPr>
          <w:rFonts w:ascii="Times New Roman" w:eastAsia="新細明體" w:hAnsi="Times New Roman" w:cs="Times New Roman" w:hint="eastAsia"/>
          <w:b/>
          <w:bCs/>
          <w:szCs w:val="20"/>
          <w:bdr w:val="single" w:sz="4" w:space="0" w:color="auto"/>
        </w:rPr>
        <w:t>）魔何故先前不壞</w:t>
      </w:r>
      <w:r w:rsidRPr="000478C7">
        <w:rPr>
          <w:rFonts w:ascii="Times New Roman" w:eastAsia="新細明體" w:hAnsi="Times New Roman" w:cs="Times New Roman" w:hint="eastAsia"/>
          <w:b/>
          <w:bCs/>
          <w:szCs w:val="24"/>
          <w:bdr w:val="single" w:sz="4" w:space="0" w:color="auto"/>
        </w:rPr>
        <w:t>常啼菩薩，今方</w:t>
      </w:r>
      <w:r w:rsidRPr="000478C7">
        <w:rPr>
          <w:rFonts w:ascii="Times New Roman" w:eastAsia="新細明體" w:hAnsi="Times New Roman" w:cs="Times New Roman" w:hint="eastAsia"/>
          <w:b/>
          <w:bCs/>
          <w:szCs w:val="20"/>
          <w:bdr w:val="single" w:sz="4" w:space="0" w:color="auto"/>
        </w:rPr>
        <w:t>來擾</w:t>
      </w:r>
    </w:p>
    <w:p w:rsidR="00F03111" w:rsidRPr="000478C7" w:rsidRDefault="00F03111" w:rsidP="009D2300">
      <w:pPr>
        <w:spacing w:beforeLines="30" w:before="108" w:line="356"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C</w:t>
      </w:r>
      <w:r w:rsidRPr="000478C7">
        <w:rPr>
          <w:rFonts w:ascii="Times New Roman" w:eastAsia="新細明體" w:hAnsi="Times New Roman" w:cs="Times New Roman" w:hint="eastAsia"/>
          <w:b/>
          <w:bCs/>
          <w:szCs w:val="20"/>
          <w:bdr w:val="single" w:sz="4" w:space="0" w:color="auto"/>
        </w:rPr>
        <w:t>）魔何以不殺菩薩而但破壞</w:t>
      </w:r>
    </w:p>
    <w:p w:rsidR="00F03111" w:rsidRPr="000478C7" w:rsidRDefault="00F03111" w:rsidP="009D2300">
      <w:pPr>
        <w:spacing w:line="358" w:lineRule="exact"/>
        <w:ind w:leftChars="400" w:left="96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a</w:t>
      </w:r>
      <w:r w:rsidRPr="000478C7">
        <w:rPr>
          <w:rFonts w:ascii="Times New Roman" w:eastAsia="新細明體" w:hAnsi="Times New Roman" w:cs="Times New Roman" w:hint="eastAsia"/>
          <w:b/>
          <w:szCs w:val="20"/>
          <w:bdr w:val="single" w:sz="4" w:space="0" w:color="auto" w:frame="1"/>
        </w:rPr>
        <w:t>、不嫉其壽命，但憎其作佛心故</w:t>
      </w:r>
    </w:p>
    <w:p w:rsidR="00F03111" w:rsidRPr="000478C7" w:rsidRDefault="00F03111" w:rsidP="009D2300">
      <w:pPr>
        <w:spacing w:beforeLines="30" w:before="108" w:line="358" w:lineRule="exact"/>
        <w:ind w:leftChars="400" w:left="96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b</w:t>
      </w:r>
      <w:r w:rsidRPr="000478C7">
        <w:rPr>
          <w:rFonts w:ascii="Times New Roman" w:eastAsia="新細明體" w:hAnsi="Times New Roman" w:cs="Times New Roman" w:hint="eastAsia"/>
          <w:b/>
          <w:szCs w:val="20"/>
          <w:bdr w:val="single" w:sz="4" w:space="0" w:color="auto" w:frame="1"/>
        </w:rPr>
        <w:t>、諸天神法，若人無重罪，不得妄殺故</w:t>
      </w:r>
    </w:p>
    <w:p w:rsidR="00F03111" w:rsidRPr="000478C7" w:rsidRDefault="00F03111" w:rsidP="009D2300">
      <w:pPr>
        <w:spacing w:beforeLines="30" w:before="108" w:line="358" w:lineRule="exact"/>
        <w:ind w:leftChars="250" w:left="600"/>
        <w:jc w:val="both"/>
        <w:rPr>
          <w:rFonts w:ascii="Times New Roman" w:eastAsia="新細明體" w:hAnsi="Times New Roman" w:cs="Times New Roman"/>
          <w:b/>
          <w:bCs/>
          <w:szCs w:val="24"/>
          <w:bdr w:val="single" w:sz="4" w:space="0" w:color="auto"/>
        </w:rPr>
      </w:pPr>
      <w:r w:rsidRPr="000478C7">
        <w:rPr>
          <w:rFonts w:ascii="Times New Roman" w:eastAsia="新細明體" w:hAnsi="Times New Roman" w:cs="Times New Roman" w:hint="eastAsia"/>
          <w:b/>
          <w:bCs/>
          <w:szCs w:val="24"/>
          <w:bdr w:val="single" w:sz="4" w:space="0" w:color="auto"/>
        </w:rPr>
        <w:t>（</w:t>
      </w:r>
      <w:r w:rsidRPr="000478C7">
        <w:rPr>
          <w:rFonts w:ascii="Times New Roman" w:eastAsia="新細明體" w:hAnsi="Times New Roman" w:cs="Times New Roman"/>
          <w:b/>
          <w:bCs/>
          <w:szCs w:val="24"/>
          <w:bdr w:val="single" w:sz="4" w:space="0" w:color="auto"/>
        </w:rPr>
        <w:t>2</w:t>
      </w:r>
      <w:r w:rsidRPr="000478C7">
        <w:rPr>
          <w:rFonts w:ascii="Times New Roman" w:eastAsia="新細明體" w:hAnsi="Times New Roman" w:cs="Times New Roman" w:hint="eastAsia"/>
          <w:b/>
          <w:bCs/>
          <w:szCs w:val="24"/>
          <w:bdr w:val="single" w:sz="4" w:space="0" w:color="auto"/>
        </w:rPr>
        <w:t>）城民受魔障，除一長者女</w:t>
      </w:r>
    </w:p>
    <w:p w:rsidR="00F03111" w:rsidRPr="000478C7" w:rsidRDefault="00F03111" w:rsidP="009D2300">
      <w:pPr>
        <w:spacing w:line="358" w:lineRule="exact"/>
        <w:ind w:leftChars="300" w:left="720"/>
        <w:jc w:val="both"/>
        <w:rPr>
          <w:rFonts w:ascii="Times New Roman" w:eastAsia="新細明體" w:hAnsi="Times New Roman" w:cs="Roman Unicode"/>
          <w:b/>
          <w:bCs/>
          <w:szCs w:val="24"/>
          <w:bdr w:val="single" w:sz="4" w:space="0" w:color="auto"/>
        </w:rPr>
      </w:pPr>
      <w:r w:rsidRPr="000478C7">
        <w:rPr>
          <w:rFonts w:ascii="Times New Roman" w:eastAsia="新細明體" w:hAnsi="Times New Roman" w:cs="Roman Unicode"/>
          <w:b/>
          <w:bCs/>
          <w:szCs w:val="24"/>
          <w:bdr w:val="single" w:sz="4" w:space="0" w:color="auto"/>
        </w:rPr>
        <w:t>A</w:t>
      </w:r>
      <w:r w:rsidRPr="000478C7">
        <w:rPr>
          <w:rFonts w:ascii="Times New Roman" w:eastAsia="新細明體" w:hAnsi="Times New Roman" w:cs="Roman Unicode" w:hint="eastAsia"/>
          <w:b/>
          <w:bCs/>
          <w:szCs w:val="24"/>
          <w:bdr w:val="single" w:sz="4" w:space="0" w:color="auto"/>
        </w:rPr>
        <w:t>、惡魔隱蔽婆羅門、居士，令不聞常啼賣身聲</w:t>
      </w:r>
    </w:p>
    <w:p w:rsidR="00F03111" w:rsidRDefault="00F03111" w:rsidP="009D2300">
      <w:pPr>
        <w:spacing w:beforeLines="30" w:before="108" w:line="358"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4"/>
          <w:bdr w:val="single" w:sz="4" w:space="0" w:color="auto"/>
        </w:rPr>
        <w:t>B</w:t>
      </w:r>
      <w:r w:rsidRPr="000478C7">
        <w:rPr>
          <w:rFonts w:ascii="Times New Roman" w:eastAsia="新細明體" w:hAnsi="Times New Roman" w:cs="Roman Unicode" w:hint="eastAsia"/>
          <w:b/>
          <w:bCs/>
          <w:szCs w:val="24"/>
          <w:bdr w:val="single" w:sz="4" w:space="0" w:color="auto"/>
        </w:rPr>
        <w:t>、釋</w:t>
      </w:r>
      <w:r w:rsidRPr="000478C7">
        <w:rPr>
          <w:rFonts w:ascii="Times New Roman" w:eastAsia="新細明體" w:hAnsi="Times New Roman" w:cs="Times New Roman" w:hint="eastAsia"/>
          <w:b/>
          <w:bCs/>
          <w:szCs w:val="24"/>
          <w:bdr w:val="single" w:sz="4" w:space="0" w:color="auto"/>
        </w:rPr>
        <w:t>長者女不為魔覆之因</w:t>
      </w:r>
    </w:p>
    <w:p w:rsidR="00F03111" w:rsidRPr="000478C7" w:rsidRDefault="00F03111" w:rsidP="009D2300">
      <w:pPr>
        <w:tabs>
          <w:tab w:val="left" w:pos="480"/>
        </w:tabs>
        <w:spacing w:line="358" w:lineRule="exact"/>
        <w:ind w:leftChars="350" w:left="84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w:t>
      </w:r>
      <w:r w:rsidRPr="000478C7">
        <w:rPr>
          <w:rFonts w:ascii="Times New Roman" w:eastAsia="新細明體" w:hAnsi="Times New Roman" w:cs="Times New Roman"/>
          <w:b/>
          <w:szCs w:val="20"/>
          <w:bdr w:val="single" w:sz="4" w:space="0" w:color="auto" w:frame="1"/>
        </w:rPr>
        <w:t>A</w:t>
      </w:r>
      <w:r w:rsidRPr="000478C7">
        <w:rPr>
          <w:rFonts w:ascii="Times New Roman" w:eastAsia="新細明體" w:hAnsi="Times New Roman" w:cs="Times New Roman"/>
          <w:b/>
          <w:szCs w:val="20"/>
          <w:bdr w:val="single" w:sz="4" w:space="0" w:color="auto" w:frame="1"/>
        </w:rPr>
        <w:t>）為佛道世世集功德故</w:t>
      </w:r>
    </w:p>
    <w:p w:rsidR="00F03111" w:rsidRPr="000478C7" w:rsidRDefault="00F03111" w:rsidP="009D2300">
      <w:pPr>
        <w:tabs>
          <w:tab w:val="left" w:pos="480"/>
        </w:tabs>
        <w:spacing w:beforeLines="30" w:before="108" w:line="358" w:lineRule="exact"/>
        <w:ind w:leftChars="350" w:left="84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w:t>
      </w:r>
      <w:r w:rsidRPr="000478C7">
        <w:rPr>
          <w:rFonts w:ascii="Times New Roman" w:eastAsia="新細明體" w:hAnsi="Times New Roman" w:cs="Times New Roman"/>
          <w:b/>
          <w:szCs w:val="20"/>
          <w:bdr w:val="single" w:sz="4" w:space="0" w:color="auto" w:frame="1"/>
        </w:rPr>
        <w:t>B</w:t>
      </w:r>
      <w:r w:rsidRPr="000478C7">
        <w:rPr>
          <w:rFonts w:ascii="Times New Roman" w:eastAsia="新細明體" w:hAnsi="Times New Roman" w:cs="Times New Roman"/>
          <w:b/>
          <w:szCs w:val="20"/>
          <w:bdr w:val="single" w:sz="4" w:space="0" w:color="auto" w:frame="1"/>
        </w:rPr>
        <w:t>）常啼菩薩不應死故</w:t>
      </w:r>
    </w:p>
    <w:p w:rsidR="00F03111" w:rsidRPr="000478C7" w:rsidRDefault="00F03111" w:rsidP="009D2300">
      <w:pPr>
        <w:tabs>
          <w:tab w:val="left" w:pos="480"/>
        </w:tabs>
        <w:spacing w:beforeLines="30" w:before="108" w:line="358" w:lineRule="exact"/>
        <w:ind w:leftChars="350" w:left="840"/>
        <w:jc w:val="both"/>
        <w:rPr>
          <w:rFonts w:ascii="新細明體"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w:t>
      </w:r>
      <w:r w:rsidRPr="000478C7">
        <w:rPr>
          <w:rFonts w:ascii="Times New Roman" w:eastAsia="新細明體" w:hAnsi="Times New Roman" w:cs="Times New Roman"/>
          <w:b/>
          <w:szCs w:val="20"/>
          <w:bdr w:val="single" w:sz="4" w:space="0" w:color="auto" w:frame="1"/>
        </w:rPr>
        <w:t>C</w:t>
      </w:r>
      <w:r w:rsidRPr="000478C7">
        <w:rPr>
          <w:rFonts w:ascii="Times New Roman" w:eastAsia="新細明體" w:hAnsi="Times New Roman" w:cs="Times New Roman"/>
          <w:b/>
          <w:szCs w:val="20"/>
          <w:bdr w:val="single" w:sz="4" w:space="0" w:color="auto" w:frame="1"/>
        </w:rPr>
        <w:t>）曇</w:t>
      </w:r>
      <w:r w:rsidRPr="000478C7">
        <w:rPr>
          <w:rFonts w:ascii="新細明體" w:eastAsia="新細明體" w:hAnsi="新細明體" w:cs="Times New Roman" w:hint="eastAsia"/>
          <w:b/>
          <w:szCs w:val="20"/>
          <w:bdr w:val="single" w:sz="4" w:space="0" w:color="auto" w:frame="1"/>
        </w:rPr>
        <w:t>無竭菩薩神通力故</w:t>
      </w:r>
    </w:p>
    <w:p w:rsidR="00F03111" w:rsidRPr="000478C7" w:rsidRDefault="00F03111" w:rsidP="009D2300">
      <w:pPr>
        <w:spacing w:beforeLines="30" w:before="108" w:line="358"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）常啼賣身不成而憂泣</w:t>
      </w:r>
    </w:p>
    <w:p w:rsidR="00F03111" w:rsidRPr="000478C7" w:rsidRDefault="00F03111" w:rsidP="009D2300">
      <w:pPr>
        <w:spacing w:beforeLines="30" w:before="108" w:line="358"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、帝釋化身以往試，常啼得其所願而心喜</w:t>
      </w:r>
    </w:p>
    <w:p w:rsidR="00F03111" w:rsidRPr="000478C7" w:rsidRDefault="00F03111" w:rsidP="009D2300">
      <w:pPr>
        <w:spacing w:line="358"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）帝釋化婆羅門身試問</w:t>
      </w:r>
    </w:p>
    <w:p w:rsidR="00F03111" w:rsidRPr="000478C7" w:rsidRDefault="00F03111" w:rsidP="009D2300">
      <w:pPr>
        <w:spacing w:line="358"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略述經義</w:t>
      </w:r>
    </w:p>
    <w:p w:rsidR="00F03111" w:rsidRDefault="00F03111" w:rsidP="009D2300">
      <w:pPr>
        <w:spacing w:beforeLines="30" w:before="108" w:line="358"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、釋疑</w:t>
      </w:r>
      <w:r w:rsidRPr="000478C7">
        <w:rPr>
          <w:rFonts w:ascii="Times New Roman" w:eastAsia="新細明體" w:hAnsi="Times New Roman" w:cs="Times New Roman" w:hint="eastAsia"/>
          <w:b/>
          <w:bCs/>
          <w:szCs w:val="20"/>
          <w:bdr w:val="single" w:sz="4" w:space="0" w:color="auto"/>
        </w:rPr>
        <w:t>：帝釋有他心通，何以復試菩薩心</w:t>
      </w:r>
    </w:p>
    <w:p w:rsidR="00F03111" w:rsidRPr="000478C7" w:rsidRDefault="00F03111" w:rsidP="009D2300">
      <w:pPr>
        <w:tabs>
          <w:tab w:val="left" w:pos="480"/>
        </w:tabs>
        <w:spacing w:line="358" w:lineRule="exact"/>
        <w:ind w:leftChars="350" w:left="84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hint="eastAsia"/>
          <w:b/>
          <w:szCs w:val="20"/>
          <w:bdr w:val="single" w:sz="4" w:space="0" w:color="auto" w:frame="1"/>
        </w:rPr>
        <w:t>（</w:t>
      </w:r>
      <w:r w:rsidRPr="000478C7">
        <w:rPr>
          <w:rFonts w:ascii="Times New Roman" w:eastAsia="新細明體" w:hAnsi="Times New Roman" w:cs="Times New Roman"/>
          <w:b/>
          <w:szCs w:val="20"/>
          <w:bdr w:val="single" w:sz="4" w:space="0" w:color="auto" w:frame="1"/>
        </w:rPr>
        <w:t>A</w:t>
      </w:r>
      <w:r w:rsidRPr="000478C7">
        <w:rPr>
          <w:rFonts w:ascii="Times New Roman" w:eastAsia="新細明體" w:hAnsi="Times New Roman" w:cs="Times New Roman" w:hint="eastAsia"/>
          <w:b/>
          <w:szCs w:val="20"/>
          <w:bdr w:val="single" w:sz="4" w:space="0" w:color="auto" w:frame="1"/>
        </w:rPr>
        <w:t>）諸天不知常啼是否真心作佛故試之</w:t>
      </w:r>
    </w:p>
    <w:p w:rsidR="00F03111" w:rsidRPr="000478C7" w:rsidRDefault="00F03111" w:rsidP="009D2300">
      <w:pPr>
        <w:tabs>
          <w:tab w:val="left" w:pos="480"/>
        </w:tabs>
        <w:spacing w:beforeLines="30" w:before="108" w:line="354" w:lineRule="exact"/>
        <w:ind w:leftChars="350" w:left="84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hint="eastAsia"/>
          <w:b/>
          <w:szCs w:val="20"/>
          <w:bdr w:val="single" w:sz="4" w:space="0" w:color="auto" w:frame="1"/>
        </w:rPr>
        <w:t>（</w:t>
      </w:r>
      <w:r w:rsidRPr="000478C7">
        <w:rPr>
          <w:rFonts w:ascii="Times New Roman" w:eastAsia="新細明體" w:hAnsi="Times New Roman" w:cs="Times New Roman"/>
          <w:b/>
          <w:szCs w:val="20"/>
          <w:bdr w:val="single" w:sz="4" w:space="0" w:color="auto" w:frame="1"/>
        </w:rPr>
        <w:t>B</w:t>
      </w:r>
      <w:r w:rsidRPr="000478C7">
        <w:rPr>
          <w:rFonts w:ascii="Times New Roman" w:eastAsia="新細明體" w:hAnsi="Times New Roman" w:cs="Times New Roman" w:hint="eastAsia"/>
          <w:b/>
          <w:szCs w:val="20"/>
          <w:bdr w:val="single" w:sz="4" w:space="0" w:color="auto" w:frame="1"/>
        </w:rPr>
        <w:t>）欲多引導，令聞見者皆發心求佛故試</w:t>
      </w:r>
    </w:p>
    <w:p w:rsidR="00F03111" w:rsidRPr="000478C7" w:rsidRDefault="00F03111" w:rsidP="009D2300">
      <w:pPr>
        <w:tabs>
          <w:tab w:val="left" w:pos="480"/>
        </w:tabs>
        <w:spacing w:beforeLines="30" w:before="108" w:line="354" w:lineRule="exact"/>
        <w:ind w:leftChars="350" w:left="840"/>
        <w:jc w:val="both"/>
        <w:rPr>
          <w:rFonts w:ascii="Times New Roman" w:eastAsia="新細明體" w:hAnsi="Times New Roman" w:cs="Times New Roman"/>
          <w:b/>
          <w:szCs w:val="20"/>
          <w:bdr w:val="single" w:sz="4" w:space="0" w:color="auto" w:frame="1"/>
        </w:rPr>
      </w:pPr>
      <w:r w:rsidRPr="000478C7">
        <w:rPr>
          <w:rFonts w:ascii="Times New Roman" w:eastAsia="新細明體" w:hAnsi="Times New Roman" w:cs="Times New Roman" w:hint="eastAsia"/>
          <w:b/>
          <w:szCs w:val="20"/>
          <w:bdr w:val="single" w:sz="4" w:space="0" w:color="auto" w:frame="1"/>
        </w:rPr>
        <w:t>（</w:t>
      </w:r>
      <w:r w:rsidRPr="000478C7">
        <w:rPr>
          <w:rFonts w:ascii="Times New Roman" w:eastAsia="新細明體" w:hAnsi="Times New Roman" w:cs="Times New Roman"/>
          <w:b/>
          <w:szCs w:val="20"/>
          <w:bdr w:val="single" w:sz="4" w:space="0" w:color="auto" w:frame="1"/>
        </w:rPr>
        <w:t>C</w:t>
      </w:r>
      <w:r w:rsidRPr="000478C7">
        <w:rPr>
          <w:rFonts w:ascii="Times New Roman" w:eastAsia="新細明體" w:hAnsi="Times New Roman" w:cs="Times New Roman" w:hint="eastAsia"/>
          <w:b/>
          <w:szCs w:val="20"/>
          <w:bdr w:val="single" w:sz="4" w:space="0" w:color="auto" w:frame="1"/>
        </w:rPr>
        <w:t>）正定菩薩理應試煉故</w:t>
      </w:r>
    </w:p>
    <w:p w:rsidR="00F03111" w:rsidRPr="000478C7" w:rsidRDefault="00F03111" w:rsidP="009D2300">
      <w:pPr>
        <w:spacing w:beforeLines="30" w:before="108" w:line="354"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）帝釋假稱須血髓，常啼心喜而相與</w:t>
      </w:r>
    </w:p>
    <w:p w:rsidR="00F03111" w:rsidRPr="000478C7" w:rsidRDefault="00F03111" w:rsidP="009D2300">
      <w:pPr>
        <w:spacing w:line="354"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、釋疑：</w:t>
      </w:r>
      <w:r w:rsidRPr="000478C7">
        <w:rPr>
          <w:rFonts w:ascii="Times New Roman" w:eastAsia="新細明體" w:hAnsi="Times New Roman" w:cs="Times New Roman" w:hint="eastAsia"/>
          <w:b/>
          <w:bCs/>
          <w:szCs w:val="20"/>
          <w:bdr w:val="single" w:sz="4" w:space="0" w:color="auto"/>
        </w:rPr>
        <w:t>帝釋何以妄語假稱「欲祠天，須人心、血、髓」</w:t>
      </w:r>
    </w:p>
    <w:p w:rsidR="00F03111" w:rsidRPr="000478C7" w:rsidRDefault="00F03111" w:rsidP="009D2300">
      <w:pPr>
        <w:spacing w:beforeLines="30" w:before="108" w:line="354"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常啼心喜得利而相與</w:t>
      </w:r>
    </w:p>
    <w:p w:rsidR="00F03111" w:rsidRPr="000478C7" w:rsidRDefault="00F03111" w:rsidP="009D2300">
      <w:pPr>
        <w:spacing w:line="354"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A</w:t>
      </w:r>
      <w:r w:rsidRPr="000478C7">
        <w:rPr>
          <w:rFonts w:ascii="Times New Roman" w:eastAsia="新細明體" w:hAnsi="Times New Roman" w:cs="Times New Roman" w:hint="eastAsia"/>
          <w:b/>
          <w:bCs/>
          <w:szCs w:val="20"/>
          <w:bdr w:val="single" w:sz="4" w:space="0" w:color="auto"/>
        </w:rPr>
        <w:t>）菩薩喜得大利</w:t>
      </w:r>
    </w:p>
    <w:p w:rsidR="00F03111" w:rsidRDefault="00F03111" w:rsidP="009D2300">
      <w:pPr>
        <w:spacing w:line="354" w:lineRule="exact"/>
        <w:ind w:leftChars="400" w:left="960"/>
        <w:jc w:val="both"/>
        <w:rPr>
          <w:rFonts w:ascii="Times New Roman" w:eastAsia="新細明體" w:hAnsi="Times New Roman" w:cs="Times New Roman"/>
          <w:b/>
          <w:bCs/>
          <w:szCs w:val="24"/>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略述</w:t>
      </w:r>
    </w:p>
    <w:p w:rsidR="00F03111" w:rsidRPr="000478C7" w:rsidRDefault="00F03111" w:rsidP="009D2300">
      <w:pPr>
        <w:spacing w:beforeLines="30" w:before="108" w:line="354" w:lineRule="exact"/>
        <w:ind w:leftChars="400" w:left="960"/>
        <w:jc w:val="both"/>
        <w:rPr>
          <w:rFonts w:ascii="Times New Roman" w:eastAsia="標楷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釋「大利、第一利」</w:t>
      </w:r>
    </w:p>
    <w:p w:rsidR="00F03111" w:rsidRPr="000478C7" w:rsidRDefault="00F03111" w:rsidP="009D2300">
      <w:pPr>
        <w:spacing w:beforeLines="30" w:before="108" w:line="354"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B</w:t>
      </w:r>
      <w:r w:rsidRPr="000478C7">
        <w:rPr>
          <w:rFonts w:ascii="Times New Roman" w:eastAsia="新細明體" w:hAnsi="Times New Roman" w:cs="Times New Roman" w:hint="eastAsia"/>
          <w:b/>
          <w:bCs/>
          <w:szCs w:val="20"/>
          <w:bdr w:val="single" w:sz="4" w:space="0" w:color="auto"/>
        </w:rPr>
        <w:t>）釋「便為具足」</w:t>
      </w:r>
    </w:p>
    <w:p w:rsidR="00F03111" w:rsidRPr="000478C7" w:rsidRDefault="00F03111" w:rsidP="009D2300">
      <w:pPr>
        <w:spacing w:beforeLines="30" w:before="108" w:line="354"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C</w:t>
      </w:r>
      <w:r w:rsidRPr="000478C7">
        <w:rPr>
          <w:rFonts w:ascii="Times New Roman" w:eastAsia="新細明體" w:hAnsi="Times New Roman" w:cs="Times New Roman" w:hint="eastAsia"/>
          <w:b/>
          <w:bCs/>
          <w:szCs w:val="20"/>
          <w:bdr w:val="single" w:sz="4" w:space="0" w:color="auto"/>
        </w:rPr>
        <w:t>）釋「汝須何價」</w:t>
      </w:r>
    </w:p>
    <w:p w:rsidR="00F03111" w:rsidRPr="000478C7" w:rsidRDefault="00F03111" w:rsidP="009D2300">
      <w:pPr>
        <w:spacing w:beforeLines="30" w:before="108" w:line="370" w:lineRule="exact"/>
        <w:ind w:leftChars="350" w:left="84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D</w:t>
      </w:r>
      <w:r w:rsidRPr="000478C7">
        <w:rPr>
          <w:rFonts w:ascii="Times New Roman" w:eastAsia="新細明體" w:hAnsi="Times New Roman" w:cs="Times New Roman" w:hint="eastAsia"/>
          <w:b/>
          <w:bCs/>
          <w:szCs w:val="20"/>
          <w:bdr w:val="single" w:sz="4" w:space="0" w:color="auto"/>
        </w:rPr>
        <w:t>）釋「隨汝意與我」</w:t>
      </w:r>
    </w:p>
    <w:p w:rsidR="00F03111" w:rsidRDefault="00F03111" w:rsidP="009D2300">
      <w:pPr>
        <w:spacing w:beforeLines="30" w:before="108" w:line="370" w:lineRule="exact"/>
        <w:ind w:leftChars="350" w:left="84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E</w:t>
      </w:r>
      <w:r w:rsidRPr="000478C7">
        <w:rPr>
          <w:rFonts w:ascii="Times New Roman" w:eastAsia="新細明體" w:hAnsi="Times New Roman" w:cs="Times New Roman" w:hint="eastAsia"/>
          <w:b/>
          <w:bCs/>
          <w:szCs w:val="20"/>
          <w:bdr w:val="single" w:sz="4" w:space="0" w:color="auto"/>
        </w:rPr>
        <w:t>）釋「</w:t>
      </w:r>
      <w:r w:rsidRPr="000478C7">
        <w:rPr>
          <w:rFonts w:ascii="Times New Roman" w:eastAsia="新細明體" w:hAnsi="Times New Roman" w:cs="Times New Roman" w:hint="eastAsia"/>
          <w:b/>
          <w:bCs/>
          <w:szCs w:val="24"/>
          <w:bdr w:val="single" w:sz="4" w:space="0" w:color="auto"/>
        </w:rPr>
        <w:t>常啼</w:t>
      </w:r>
      <w:r w:rsidRPr="000478C7">
        <w:rPr>
          <w:rFonts w:ascii="Times New Roman" w:eastAsia="新細明體" w:hAnsi="Times New Roman" w:cs="Times New Roman" w:hint="eastAsia"/>
          <w:b/>
          <w:bCs/>
          <w:szCs w:val="20"/>
          <w:bdr w:val="single" w:sz="4" w:space="0" w:color="auto"/>
        </w:rPr>
        <w:t>自執刀破身」</w:t>
      </w:r>
    </w:p>
    <w:p w:rsidR="00F03111" w:rsidRPr="000478C7" w:rsidRDefault="00F03111" w:rsidP="009D2300">
      <w:pPr>
        <w:spacing w:beforeLines="30" w:before="108" w:line="370"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（三）值善友，得財供養</w:t>
      </w:r>
    </w:p>
    <w:p w:rsidR="00F03111" w:rsidRPr="000478C7" w:rsidRDefault="00F03111" w:rsidP="009D2300">
      <w:pPr>
        <w:spacing w:line="370"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、長者女遙見其事，往其處以問因緣</w:t>
      </w:r>
    </w:p>
    <w:p w:rsidR="00F03111" w:rsidRPr="000478C7" w:rsidRDefault="00F03111" w:rsidP="009D2300">
      <w:pPr>
        <w:spacing w:line="370"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）為求法供養師故割肉出髓</w:t>
      </w:r>
    </w:p>
    <w:p w:rsidR="00F03111" w:rsidRPr="000478C7" w:rsidRDefault="00F03111" w:rsidP="009D2300">
      <w:pPr>
        <w:spacing w:line="370"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釋「長者女直至見菩薩破身出髓方往問」</w:t>
      </w:r>
    </w:p>
    <w:p w:rsidR="00F03111" w:rsidRDefault="00F03111" w:rsidP="009D2300">
      <w:pPr>
        <w:spacing w:beforeLines="30" w:before="108" w:line="370"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4"/>
          <w:bdr w:val="single" w:sz="4" w:space="0" w:color="auto"/>
        </w:rPr>
        <w:t>常啼答：為法欲供養師故賣身</w:t>
      </w:r>
    </w:p>
    <w:p w:rsidR="00F03111" w:rsidRPr="000478C7" w:rsidRDefault="00F03111" w:rsidP="009D2300">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）明欲上求下化，故不惜自身</w:t>
      </w:r>
    </w:p>
    <w:p w:rsidR="00F03111" w:rsidRPr="000478C7" w:rsidRDefault="00F03111" w:rsidP="009D2300">
      <w:pPr>
        <w:spacing w:line="370"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Roman Unicode"/>
          <w:b/>
          <w:bCs/>
          <w:szCs w:val="20"/>
          <w:bdr w:val="single" w:sz="4" w:space="0" w:color="auto"/>
        </w:rPr>
        <w:t>A</w:t>
      </w:r>
      <w:r w:rsidRPr="000478C7">
        <w:rPr>
          <w:rFonts w:ascii="Times New Roman" w:eastAsia="新細明體" w:hAnsi="Times New Roman" w:cs="Roman Unicode" w:hint="eastAsia"/>
          <w:b/>
          <w:bCs/>
          <w:szCs w:val="20"/>
          <w:bdr w:val="single" w:sz="4" w:space="0" w:color="auto"/>
        </w:rPr>
        <w:t>、長者女</w:t>
      </w:r>
      <w:r w:rsidRPr="000478C7">
        <w:rPr>
          <w:rFonts w:ascii="Times New Roman" w:eastAsia="新細明體" w:hAnsi="Times New Roman" w:cs="Times New Roman" w:hint="eastAsia"/>
          <w:b/>
          <w:bCs/>
          <w:szCs w:val="20"/>
          <w:bdr w:val="single" w:sz="4" w:space="0" w:color="auto"/>
        </w:rPr>
        <w:t>問：得何等利益</w:t>
      </w:r>
    </w:p>
    <w:p w:rsidR="00F03111" w:rsidRDefault="00F03111" w:rsidP="009D2300">
      <w:pPr>
        <w:spacing w:beforeLines="30" w:before="108" w:line="370" w:lineRule="exact"/>
        <w:ind w:leftChars="300" w:left="720"/>
        <w:jc w:val="both"/>
        <w:rPr>
          <w:rFonts w:ascii="Times New Roman" w:eastAsia="新細明體" w:hAnsi="Times New Roman" w:cs="Times New Roman"/>
          <w:b/>
          <w:bCs/>
          <w:dstrike/>
          <w:szCs w:val="24"/>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、常啼</w:t>
      </w:r>
      <w:r w:rsidRPr="000478C7">
        <w:rPr>
          <w:rFonts w:ascii="Times New Roman" w:eastAsia="新細明體" w:hAnsi="Times New Roman" w:cs="Times New Roman" w:hint="eastAsia"/>
          <w:b/>
          <w:bCs/>
          <w:szCs w:val="20"/>
          <w:bdr w:val="single" w:sz="4" w:space="0" w:color="auto"/>
        </w:rPr>
        <w:t>答</w:t>
      </w:r>
    </w:p>
    <w:p w:rsidR="00F03111" w:rsidRPr="000478C7" w:rsidRDefault="00F03111" w:rsidP="009D2300">
      <w:pPr>
        <w:spacing w:line="370" w:lineRule="exact"/>
        <w:ind w:leftChars="350" w:left="84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A</w:t>
      </w:r>
      <w:r w:rsidRPr="000478C7">
        <w:rPr>
          <w:rFonts w:ascii="Times New Roman" w:eastAsia="新細明體" w:hAnsi="Times New Roman" w:cs="Times New Roman" w:hint="eastAsia"/>
          <w:b/>
          <w:szCs w:val="20"/>
          <w:bdr w:val="single" w:sz="4" w:space="0" w:color="auto"/>
        </w:rPr>
        <w:t>）聞般若善學菩薩道，當得作佛，與一切眾生作依止</w:t>
      </w:r>
    </w:p>
    <w:p w:rsidR="00F03111" w:rsidRPr="000478C7" w:rsidRDefault="00F03111" w:rsidP="009D2300">
      <w:pPr>
        <w:spacing w:beforeLines="30" w:before="108" w:line="370" w:lineRule="exact"/>
        <w:ind w:leftChars="350" w:left="84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B</w:t>
      </w:r>
      <w:r w:rsidRPr="000478C7">
        <w:rPr>
          <w:rFonts w:ascii="Times New Roman" w:eastAsia="新細明體" w:hAnsi="Times New Roman" w:cs="Times New Roman" w:hint="eastAsia"/>
          <w:b/>
          <w:szCs w:val="20"/>
          <w:bdr w:val="single" w:sz="4" w:space="0" w:color="auto"/>
        </w:rPr>
        <w:t>）當得金色身乃至一切無礙知見等佛功德</w:t>
      </w:r>
    </w:p>
    <w:p w:rsidR="00F03111" w:rsidRPr="000478C7" w:rsidRDefault="00F03111" w:rsidP="009D2300">
      <w:pPr>
        <w:spacing w:beforeLines="30" w:before="108" w:line="370" w:lineRule="exact"/>
        <w:ind w:leftChars="350" w:left="84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C</w:t>
      </w:r>
      <w:r w:rsidRPr="000478C7">
        <w:rPr>
          <w:rFonts w:ascii="Times New Roman" w:eastAsia="新細明體" w:hAnsi="Times New Roman" w:cs="Times New Roman" w:hint="eastAsia"/>
          <w:b/>
          <w:szCs w:val="20"/>
          <w:bdr w:val="single" w:sz="4" w:space="0" w:color="auto"/>
        </w:rPr>
        <w:t>）以無上法寶，分布與一切眾生</w:t>
      </w:r>
    </w:p>
    <w:p w:rsidR="00F03111" w:rsidRPr="000478C7" w:rsidRDefault="00F03111" w:rsidP="009D2300">
      <w:pPr>
        <w:spacing w:line="370" w:lineRule="exact"/>
        <w:ind w:leftChars="400" w:left="96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b/>
          <w:szCs w:val="20"/>
          <w:bdr w:val="single" w:sz="4" w:space="0" w:color="auto"/>
        </w:rPr>
        <w:t>a</w:t>
      </w:r>
      <w:r w:rsidRPr="000478C7">
        <w:rPr>
          <w:rFonts w:ascii="Times New Roman" w:eastAsia="新細明體" w:hAnsi="Times New Roman" w:cs="Times New Roman" w:hint="eastAsia"/>
          <w:b/>
          <w:szCs w:val="20"/>
          <w:bdr w:val="single" w:sz="4" w:space="0" w:color="auto"/>
        </w:rPr>
        <w:t>、略說</w:t>
      </w:r>
    </w:p>
    <w:p w:rsidR="00F03111" w:rsidRPr="000478C7" w:rsidRDefault="00F03111" w:rsidP="009D2300">
      <w:pPr>
        <w:spacing w:beforeLines="30" w:before="108" w:line="370" w:lineRule="exact"/>
        <w:ind w:leftChars="400" w:left="96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b/>
          <w:szCs w:val="20"/>
          <w:bdr w:val="single" w:sz="4" w:space="0" w:color="auto"/>
        </w:rPr>
        <w:t>b</w:t>
      </w:r>
      <w:r w:rsidRPr="000478C7">
        <w:rPr>
          <w:rFonts w:ascii="Times New Roman" w:eastAsia="新細明體" w:hAnsi="Times New Roman" w:cs="Times New Roman" w:hint="eastAsia"/>
          <w:b/>
          <w:szCs w:val="20"/>
          <w:bdr w:val="single" w:sz="4" w:space="0" w:color="auto"/>
        </w:rPr>
        <w:t>、釋「無上法寶」</w:t>
      </w:r>
    </w:p>
    <w:p w:rsidR="00F03111" w:rsidRPr="000478C7" w:rsidRDefault="00F03111" w:rsidP="009D2300">
      <w:pPr>
        <w:spacing w:line="370" w:lineRule="exact"/>
        <w:ind w:leftChars="450" w:left="108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a</w:t>
      </w:r>
      <w:r w:rsidRPr="000478C7">
        <w:rPr>
          <w:rFonts w:ascii="Times New Roman" w:eastAsia="新細明體" w:hAnsi="Times New Roman" w:cs="Times New Roman" w:hint="eastAsia"/>
          <w:b/>
          <w:szCs w:val="20"/>
          <w:bdr w:val="single" w:sz="4" w:space="0" w:color="auto"/>
        </w:rPr>
        <w:t>）三寶中之法寶</w:t>
      </w:r>
    </w:p>
    <w:p w:rsidR="00F03111" w:rsidRPr="000478C7" w:rsidRDefault="00F03111" w:rsidP="009D2300">
      <w:pPr>
        <w:spacing w:beforeLines="30" w:before="108" w:line="370" w:lineRule="exact"/>
        <w:ind w:leftChars="450" w:left="108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b</w:t>
      </w:r>
      <w:r w:rsidRPr="000478C7">
        <w:rPr>
          <w:rFonts w:ascii="Times New Roman" w:eastAsia="新細明體" w:hAnsi="Times New Roman" w:cs="Times New Roman" w:hint="eastAsia"/>
          <w:b/>
          <w:szCs w:val="20"/>
          <w:bdr w:val="single" w:sz="4" w:space="0" w:color="auto"/>
        </w:rPr>
        <w:t>）一切八萬四千法眾</w:t>
      </w:r>
    </w:p>
    <w:p w:rsidR="00F03111" w:rsidRPr="000478C7" w:rsidRDefault="00F03111" w:rsidP="009D2300">
      <w:pPr>
        <w:spacing w:beforeLines="30" w:before="108" w:line="370" w:lineRule="exact"/>
        <w:ind w:leftChars="450" w:left="108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c</w:t>
      </w:r>
      <w:r w:rsidRPr="000478C7">
        <w:rPr>
          <w:rFonts w:ascii="Times New Roman" w:eastAsia="新細明體" w:hAnsi="Times New Roman" w:cs="Times New Roman" w:hint="eastAsia"/>
          <w:b/>
          <w:szCs w:val="20"/>
          <w:bdr w:val="single" w:sz="4" w:space="0" w:color="auto"/>
        </w:rPr>
        <w:t>）無上菩提</w:t>
      </w:r>
    </w:p>
    <w:p w:rsidR="00F03111" w:rsidRPr="000478C7" w:rsidRDefault="00F03111" w:rsidP="009D2300">
      <w:pPr>
        <w:spacing w:beforeLines="30" w:before="108" w:line="370" w:lineRule="exact"/>
        <w:ind w:leftChars="450" w:left="108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d</w:t>
      </w:r>
      <w:r w:rsidRPr="000478C7">
        <w:rPr>
          <w:rFonts w:ascii="Times New Roman" w:eastAsia="新細明體" w:hAnsi="Times New Roman" w:cs="Times New Roman" w:hint="eastAsia"/>
          <w:b/>
          <w:szCs w:val="20"/>
          <w:bdr w:val="single" w:sz="4" w:space="0" w:color="auto"/>
        </w:rPr>
        <w:t>）涅槃</w:t>
      </w:r>
    </w:p>
    <w:p w:rsidR="00F03111" w:rsidRPr="000478C7" w:rsidRDefault="00F03111" w:rsidP="009D2300">
      <w:pPr>
        <w:spacing w:beforeLines="30" w:before="108" w:line="366" w:lineRule="exact"/>
        <w:ind w:leftChars="450" w:left="108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e</w:t>
      </w:r>
      <w:r w:rsidRPr="000478C7">
        <w:rPr>
          <w:rFonts w:ascii="Times New Roman" w:eastAsia="新細明體" w:hAnsi="Times New Roman" w:cs="Times New Roman" w:hint="eastAsia"/>
          <w:b/>
          <w:szCs w:val="20"/>
          <w:bdr w:val="single" w:sz="4" w:space="0" w:color="auto"/>
        </w:rPr>
        <w:t>）涅槃道</w:t>
      </w:r>
    </w:p>
    <w:p w:rsidR="00F03111" w:rsidRPr="000478C7" w:rsidRDefault="00F03111" w:rsidP="009D2300">
      <w:pPr>
        <w:spacing w:beforeLines="30" w:before="108" w:line="366" w:lineRule="exact"/>
        <w:ind w:leftChars="400" w:left="96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b/>
          <w:szCs w:val="20"/>
          <w:bdr w:val="single" w:sz="4" w:space="0" w:color="auto"/>
        </w:rPr>
        <w:t>c</w:t>
      </w:r>
      <w:r w:rsidRPr="000478C7">
        <w:rPr>
          <w:rFonts w:ascii="Times New Roman" w:eastAsia="新細明體" w:hAnsi="Times New Roman" w:cs="Times New Roman" w:hint="eastAsia"/>
          <w:b/>
          <w:szCs w:val="20"/>
          <w:bdr w:val="single" w:sz="4" w:space="0" w:color="auto"/>
        </w:rPr>
        <w:t>、將法寶分布為三乘施與眾生</w:t>
      </w:r>
    </w:p>
    <w:p w:rsidR="00F03111" w:rsidRPr="000478C7" w:rsidRDefault="00F03111" w:rsidP="009D2300">
      <w:pPr>
        <w:spacing w:beforeLines="30" w:before="108" w:line="366" w:lineRule="exact"/>
        <w:ind w:leftChars="350" w:left="84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D</w:t>
      </w:r>
      <w:r w:rsidRPr="000478C7">
        <w:rPr>
          <w:rFonts w:ascii="Times New Roman" w:eastAsia="新細明體" w:hAnsi="Times New Roman" w:cs="Times New Roman" w:hint="eastAsia"/>
          <w:b/>
          <w:szCs w:val="20"/>
          <w:bdr w:val="single" w:sz="4" w:space="0" w:color="auto"/>
        </w:rPr>
        <w:t>）無量佛法當從師得，為供養般若故當得佛身</w:t>
      </w:r>
    </w:p>
    <w:p w:rsidR="00F03111" w:rsidRPr="000478C7" w:rsidRDefault="00F03111" w:rsidP="009D2300">
      <w:pPr>
        <w:spacing w:beforeLines="30" w:before="108" w:line="36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、長者女歎所說，願供所須並隨行</w:t>
      </w:r>
    </w:p>
    <w:p w:rsidR="00F03111" w:rsidRPr="000478C7" w:rsidRDefault="00F03111" w:rsidP="009D2300">
      <w:pPr>
        <w:spacing w:line="36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）長者女聞妙法心極喜</w:t>
      </w:r>
    </w:p>
    <w:p w:rsidR="00F03111" w:rsidRPr="000478C7" w:rsidRDefault="00F03111" w:rsidP="009D2300">
      <w:pPr>
        <w:spacing w:beforeLines="30" w:before="108" w:line="36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）願供所須並隨行</w:t>
      </w:r>
    </w:p>
    <w:p w:rsidR="00F03111" w:rsidRPr="000478C7" w:rsidRDefault="00F03111" w:rsidP="009D2300">
      <w:pPr>
        <w:spacing w:beforeLines="30" w:before="108" w:line="366"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 xml:space="preserve"> </w:t>
      </w:r>
      <w:r w:rsidRPr="000478C7">
        <w:rPr>
          <w:rFonts w:ascii="Times New Roman" w:eastAsia="新細明體" w:hAnsi="Times New Roman" w:cs="Times New Roman" w:hint="eastAsia"/>
          <w:b/>
          <w:bCs/>
          <w:szCs w:val="20"/>
          <w:bdr w:val="single" w:sz="4" w:space="0" w:color="auto"/>
        </w:rPr>
        <w:t>因論生論：云何常啼菩薩破身而尚能說法</w:t>
      </w:r>
    </w:p>
    <w:p w:rsidR="00F03111" w:rsidRPr="000478C7" w:rsidRDefault="00F03111" w:rsidP="009D2300">
      <w:pPr>
        <w:spacing w:beforeLines="30" w:before="108" w:line="36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、帝釋讚許常啼，令其身平復如故</w:t>
      </w:r>
    </w:p>
    <w:p w:rsidR="00F03111" w:rsidRPr="000478C7" w:rsidRDefault="00F03111" w:rsidP="009D2300">
      <w:pPr>
        <w:spacing w:line="36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）帝釋讚歎其心行，若有所求必供養</w:t>
      </w:r>
    </w:p>
    <w:p w:rsidR="00F03111" w:rsidRDefault="00F03111" w:rsidP="004E7FB9">
      <w:pPr>
        <w:spacing w:beforeLines="30" w:before="108" w:line="348"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hint="eastAsia"/>
          <w:b/>
          <w:bCs/>
          <w:szCs w:val="24"/>
          <w:bdr w:val="single" w:sz="4" w:space="0" w:color="auto"/>
        </w:rPr>
        <w:t>常啼</w:t>
      </w:r>
      <w:r w:rsidRPr="000478C7">
        <w:rPr>
          <w:rFonts w:ascii="Times New Roman" w:eastAsia="新細明體" w:hAnsi="Times New Roman" w:cs="Times New Roman" w:hint="eastAsia"/>
          <w:b/>
          <w:bCs/>
          <w:szCs w:val="20"/>
          <w:bdr w:val="single" w:sz="4" w:space="0" w:color="auto"/>
        </w:rPr>
        <w:t>為求法故，願帝釋令己身平復如昔</w:t>
      </w:r>
    </w:p>
    <w:p w:rsidR="00F03111" w:rsidRPr="000478C7" w:rsidRDefault="00F03111" w:rsidP="004E7FB9">
      <w:pPr>
        <w:spacing w:beforeLines="30" w:before="108" w:line="348" w:lineRule="exact"/>
        <w:ind w:leftChars="300" w:left="72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 xml:space="preserve"> </w:t>
      </w:r>
      <w:r w:rsidRPr="000478C7">
        <w:rPr>
          <w:rFonts w:ascii="Times New Roman" w:eastAsia="新細明體" w:hAnsi="Times New Roman" w:cs="Times New Roman" w:hint="eastAsia"/>
          <w:b/>
          <w:bCs/>
          <w:szCs w:val="20"/>
          <w:bdr w:val="single" w:sz="4" w:space="0" w:color="auto"/>
        </w:rPr>
        <w:t>因論生論：先已割肉，云何令得平滿</w:t>
      </w:r>
    </w:p>
    <w:p w:rsidR="00F03111" w:rsidRPr="000478C7" w:rsidRDefault="00F03111" w:rsidP="004E7FB9">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4</w:t>
      </w:r>
      <w:r w:rsidRPr="000478C7">
        <w:rPr>
          <w:rFonts w:ascii="Times New Roman" w:eastAsia="新細明體" w:hAnsi="Times New Roman" w:cs="Times New Roman" w:hint="eastAsia"/>
          <w:b/>
          <w:bCs/>
          <w:szCs w:val="20"/>
          <w:bdr w:val="single" w:sz="4" w:space="0" w:color="auto"/>
        </w:rPr>
        <w:t>、長者女領其歸舍，以所見白父母，更明心之所向</w:t>
      </w:r>
    </w:p>
    <w:p w:rsidR="00F03111" w:rsidRPr="000478C7" w:rsidRDefault="00F03111" w:rsidP="004E7FB9">
      <w:pPr>
        <w:spacing w:line="35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）長者女領其歸舍，從父母求所須物</w:t>
      </w:r>
    </w:p>
    <w:p w:rsidR="00F03111" w:rsidRPr="000478C7" w:rsidRDefault="00F03111" w:rsidP="004E7FB9">
      <w:pPr>
        <w:spacing w:beforeLines="30" w:before="108" w:line="356" w:lineRule="exact"/>
        <w:ind w:leftChars="300" w:left="720"/>
        <w:jc w:val="both"/>
        <w:rPr>
          <w:rFonts w:ascii="新細明體" w:eastAsia="新細明體" w:hAnsi="Times New Roman" w:cs="Times New Roman"/>
          <w:b/>
          <w:szCs w:val="20"/>
          <w:bdr w:val="single" w:sz="4" w:space="0" w:color="auto" w:frame="1"/>
        </w:rPr>
      </w:pPr>
      <w:r w:rsidRPr="000478C7">
        <w:rPr>
          <w:rFonts w:ascii="新細明體" w:eastAsia="新細明體" w:hAnsi="新細明體" w:cs="Times New Roman" w:hint="eastAsia"/>
          <w:b/>
          <w:szCs w:val="20"/>
          <w:bdr w:val="single" w:sz="4" w:space="0" w:color="auto" w:frame="1"/>
        </w:rPr>
        <w:t>※ 因論生論︰先言「汝所須物盡從我索之」，何以後言「從我父母索」</w:t>
      </w:r>
    </w:p>
    <w:p w:rsidR="00F03111" w:rsidRPr="000478C7" w:rsidRDefault="00F03111" w:rsidP="004E7FB9">
      <w:pPr>
        <w:spacing w:beforeLines="30" w:before="108" w:line="35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）長者女如所見聞向父母說</w:t>
      </w:r>
    </w:p>
    <w:p w:rsidR="00F03111" w:rsidRDefault="00F03111" w:rsidP="004E7FB9">
      <w:pPr>
        <w:spacing w:beforeLines="30" w:before="108" w:line="356"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）長者女明自心願</w:t>
      </w:r>
    </w:p>
    <w:p w:rsidR="00F03111" w:rsidRPr="000478C7" w:rsidRDefault="00F03111" w:rsidP="004E7FB9">
      <w:pPr>
        <w:spacing w:beforeLines="30" w:before="108" w:line="35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5</w:t>
      </w:r>
      <w:r w:rsidRPr="000478C7">
        <w:rPr>
          <w:rFonts w:ascii="Times New Roman" w:eastAsia="新細明體" w:hAnsi="Times New Roman" w:cs="Times New Roman" w:hint="eastAsia"/>
          <w:b/>
          <w:bCs/>
          <w:szCs w:val="20"/>
          <w:bdr w:val="single" w:sz="4" w:space="0" w:color="auto"/>
        </w:rPr>
        <w:t>、父母隨喜為法精進，隨其所欲滿其願</w:t>
      </w:r>
    </w:p>
    <w:p w:rsidR="00F03111" w:rsidRPr="000478C7" w:rsidRDefault="00F03111" w:rsidP="004E7FB9">
      <w:pPr>
        <w:spacing w:line="356" w:lineRule="exact"/>
        <w:ind w:leftChars="250" w:left="600"/>
        <w:jc w:val="both"/>
        <w:rPr>
          <w:rFonts w:ascii="Times New Roman" w:eastAsia="新細明體" w:hAnsi="Times New Roman" w:cs="Times New Roman"/>
          <w:b/>
          <w:szCs w:val="20"/>
          <w:bdr w:val="single" w:sz="4" w:space="0" w:color="auto"/>
        </w:rPr>
      </w:pPr>
      <w:r w:rsidRPr="000478C7">
        <w:rPr>
          <w:rFonts w:ascii="Times New Roman" w:eastAsia="新細明體" w:hAnsi="Times New Roman" w:cs="Times New Roman" w:hint="eastAsia"/>
          <w:b/>
          <w:szCs w:val="20"/>
          <w:bdr w:val="single" w:sz="4" w:space="0" w:color="auto"/>
        </w:rPr>
        <w:t>（</w:t>
      </w:r>
      <w:r w:rsidRPr="000478C7">
        <w:rPr>
          <w:rFonts w:ascii="Times New Roman" w:eastAsia="新細明體" w:hAnsi="Times New Roman" w:cs="Times New Roman"/>
          <w:b/>
          <w:szCs w:val="20"/>
          <w:bdr w:val="single" w:sz="4" w:space="0" w:color="auto"/>
        </w:rPr>
        <w:t>1</w:t>
      </w:r>
      <w:r w:rsidRPr="000478C7">
        <w:rPr>
          <w:rFonts w:ascii="Times New Roman" w:eastAsia="新細明體" w:hAnsi="Times New Roman" w:cs="Times New Roman" w:hint="eastAsia"/>
          <w:b/>
          <w:szCs w:val="20"/>
          <w:bdr w:val="single" w:sz="4" w:space="0" w:color="auto"/>
        </w:rPr>
        <w:t>）父母聞常啼為法精進，歡喜聽許其女攜寶物往見曇無竭菩薩</w:t>
      </w:r>
    </w:p>
    <w:p w:rsidR="00F03111" w:rsidRPr="000478C7" w:rsidRDefault="00F03111" w:rsidP="00500893">
      <w:pPr>
        <w:spacing w:beforeLines="30" w:before="108" w:line="376"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）長者女蒙父母聽許，亦生隨喜</w:t>
      </w:r>
    </w:p>
    <w:p w:rsidR="00F03111" w:rsidRPr="000478C7" w:rsidRDefault="00F03111" w:rsidP="00500893">
      <w:pPr>
        <w:spacing w:beforeLines="30" w:before="108" w:line="376"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（四）東往眾香城，為法尋善師</w:t>
      </w:r>
    </w:p>
    <w:p w:rsidR="00F03111" w:rsidRPr="000478C7" w:rsidRDefault="00F03111" w:rsidP="00500893">
      <w:pPr>
        <w:spacing w:beforeLines="30" w:before="108" w:line="376"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（五）到所至處，獻妙供養；見諸神異，發無上心</w:t>
      </w:r>
    </w:p>
    <w:p w:rsidR="00F03111" w:rsidRPr="000478C7" w:rsidRDefault="00F03111" w:rsidP="00500893">
      <w:pPr>
        <w:spacing w:line="37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、見師說法眾圍繞，常啼眾等心歡喜</w:t>
      </w:r>
    </w:p>
    <w:p w:rsidR="00F03111" w:rsidRPr="000478C7" w:rsidRDefault="00F03111" w:rsidP="00500893">
      <w:pPr>
        <w:spacing w:beforeLines="30" w:before="108" w:line="376"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、見眾寶莊嚴供養般若</w:t>
      </w:r>
    </w:p>
    <w:p w:rsidR="00F03111" w:rsidRPr="000478C7" w:rsidRDefault="00F03111" w:rsidP="00500893">
      <w:pPr>
        <w:spacing w:line="376" w:lineRule="exact"/>
        <w:ind w:leftChars="250" w:left="600"/>
        <w:jc w:val="both"/>
        <w:rPr>
          <w:rFonts w:ascii="新細明體" w:eastAsia="新細明體" w:hAnsi="Times New Roman" w:cs="Times New Roman"/>
          <w:b/>
          <w:bCs/>
          <w:szCs w:val="20"/>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w:t>
      </w:r>
      <w:r w:rsidRPr="000478C7">
        <w:rPr>
          <w:rFonts w:ascii="新細明體" w:eastAsia="新細明體" w:hAnsi="新細明體" w:cs="Times New Roman" w:hint="eastAsia"/>
          <w:b/>
          <w:bCs/>
          <w:szCs w:val="20"/>
          <w:bdr w:val="single" w:sz="4" w:space="0" w:color="auto"/>
        </w:rPr>
        <w:t>見曇無竭菩薩以眾寶莊嚴供養般若</w:t>
      </w:r>
    </w:p>
    <w:p w:rsidR="00F03111" w:rsidRDefault="00F03111" w:rsidP="00500893">
      <w:pPr>
        <w:spacing w:beforeLines="30" w:before="108" w:line="376" w:lineRule="exact"/>
        <w:ind w:leftChars="250" w:left="600"/>
        <w:jc w:val="both"/>
        <w:rPr>
          <w:rFonts w:ascii="Times New Roman" w:eastAsia="新細明體" w:hAnsi="Times New Roman" w:cs="Times New Roman"/>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）帝釋言般若經尊勝，曇無竭菩薩以七寶印印之</w:t>
      </w:r>
    </w:p>
    <w:p w:rsidR="00F03111" w:rsidRPr="000478C7" w:rsidRDefault="00F03111" w:rsidP="00F2195F">
      <w:pPr>
        <w:spacing w:beforeLines="30" w:before="108" w:line="370" w:lineRule="exact"/>
        <w:ind w:leftChars="200" w:left="48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b/>
          <w:bCs/>
          <w:szCs w:val="20"/>
          <w:bdr w:val="single" w:sz="4" w:space="0" w:color="auto"/>
        </w:rPr>
        <w:t>3</w:t>
      </w:r>
      <w:r w:rsidRPr="000478C7">
        <w:rPr>
          <w:rFonts w:ascii="Times New Roman" w:eastAsia="新細明體" w:hAnsi="Times New Roman" w:cs="Times New Roman" w:hint="eastAsia"/>
          <w:b/>
          <w:bCs/>
          <w:szCs w:val="20"/>
          <w:bdr w:val="single" w:sz="4" w:space="0" w:color="auto"/>
        </w:rPr>
        <w:t>、先供養般若，次為法供養說法師，見諸妙相發菩提心</w:t>
      </w:r>
    </w:p>
    <w:p w:rsidR="00F03111" w:rsidRDefault="00F03111" w:rsidP="00F2195F">
      <w:pPr>
        <w:spacing w:line="370" w:lineRule="exact"/>
        <w:ind w:leftChars="250" w:left="600"/>
        <w:jc w:val="both"/>
        <w:rPr>
          <w:rFonts w:ascii="Times New Roman" w:eastAsia="新細明體" w:hAnsi="Times New Roman" w:cs="Times New Roman"/>
          <w:b/>
          <w:bCs/>
          <w:szCs w:val="24"/>
          <w:bdr w:val="single" w:sz="4" w:space="0" w:color="auto"/>
        </w:rPr>
      </w:pPr>
      <w:r w:rsidRPr="000478C7">
        <w:rPr>
          <w:rFonts w:ascii="Times New Roman" w:eastAsia="新細明體" w:hAnsi="Times New Roman" w:cs="Times New Roman" w:hint="eastAsia"/>
          <w:b/>
          <w:bCs/>
          <w:szCs w:val="24"/>
          <w:bdr w:val="single" w:sz="4" w:space="0" w:color="auto"/>
        </w:rPr>
        <w:t>（</w:t>
      </w:r>
      <w:r w:rsidRPr="000478C7">
        <w:rPr>
          <w:rFonts w:ascii="Times New Roman" w:eastAsia="新細明體" w:hAnsi="Times New Roman" w:cs="Times New Roman"/>
          <w:b/>
          <w:bCs/>
          <w:szCs w:val="24"/>
          <w:bdr w:val="single" w:sz="4" w:space="0" w:color="auto"/>
        </w:rPr>
        <w:t>1</w:t>
      </w:r>
      <w:r w:rsidRPr="000478C7">
        <w:rPr>
          <w:rFonts w:ascii="Times New Roman" w:eastAsia="新細明體" w:hAnsi="Times New Roman" w:cs="Times New Roman" w:hint="eastAsia"/>
          <w:b/>
          <w:bCs/>
          <w:szCs w:val="24"/>
          <w:bdr w:val="single" w:sz="4" w:space="0" w:color="auto"/>
        </w:rPr>
        <w:t>）釋「何故先供養</w:t>
      </w:r>
      <w:r w:rsidRPr="000478C7">
        <w:rPr>
          <w:rFonts w:ascii="Times New Roman" w:eastAsia="新細明體" w:hAnsi="Times New Roman" w:cs="新細明體" w:hint="eastAsia"/>
          <w:b/>
          <w:bCs/>
          <w:szCs w:val="24"/>
          <w:bdr w:val="single" w:sz="4" w:space="0" w:color="auto"/>
        </w:rPr>
        <w:t>法後供養說法師」</w:t>
      </w:r>
    </w:p>
    <w:p w:rsidR="00F03111" w:rsidRPr="000478C7" w:rsidRDefault="00F03111" w:rsidP="00F2195F">
      <w:pPr>
        <w:spacing w:line="370" w:lineRule="exact"/>
        <w:ind w:leftChars="300" w:left="720"/>
        <w:jc w:val="both"/>
        <w:rPr>
          <w:rFonts w:ascii="新細明體"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A</w:t>
      </w:r>
      <w:r w:rsidRPr="000478C7">
        <w:rPr>
          <w:rFonts w:ascii="新細明體" w:eastAsia="新細明體" w:hAnsi="新細明體" w:cs="Times New Roman" w:hint="eastAsia"/>
          <w:b/>
          <w:szCs w:val="20"/>
          <w:bdr w:val="single" w:sz="4" w:space="0" w:color="auto" w:frame="1"/>
        </w:rPr>
        <w:t>、三寶有次第故，先供養法寶</w:t>
      </w:r>
    </w:p>
    <w:p w:rsidR="00F03111" w:rsidRPr="000478C7" w:rsidRDefault="00F03111" w:rsidP="00F2195F">
      <w:pPr>
        <w:spacing w:beforeLines="30" w:before="108" w:line="370" w:lineRule="exact"/>
        <w:ind w:leftChars="300" w:left="720"/>
        <w:jc w:val="both"/>
        <w:rPr>
          <w:rFonts w:ascii="新細明體"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B</w:t>
      </w:r>
      <w:r w:rsidRPr="000478C7">
        <w:rPr>
          <w:rFonts w:ascii="新細明體" w:eastAsia="新細明體" w:hAnsi="新細明體" w:cs="Times New Roman" w:hint="eastAsia"/>
          <w:b/>
          <w:szCs w:val="20"/>
          <w:bdr w:val="single" w:sz="4" w:space="0" w:color="auto" w:frame="1"/>
        </w:rPr>
        <w:t>、供養法寶不生人相，著心少故先供養</w:t>
      </w:r>
    </w:p>
    <w:p w:rsidR="00F03111" w:rsidRPr="000478C7" w:rsidRDefault="00F03111" w:rsidP="00F2195F">
      <w:pPr>
        <w:spacing w:beforeLines="30" w:before="108" w:line="370" w:lineRule="exact"/>
        <w:ind w:leftChars="300" w:left="720"/>
        <w:jc w:val="both"/>
        <w:rPr>
          <w:rFonts w:ascii="新細明體" w:eastAsia="新細明體" w:hAnsi="Times New Roman" w:cs="Times New Roman"/>
          <w:b/>
          <w:szCs w:val="20"/>
          <w:bdr w:val="single" w:sz="4" w:space="0" w:color="auto" w:frame="1"/>
        </w:rPr>
      </w:pPr>
      <w:r w:rsidRPr="000478C7">
        <w:rPr>
          <w:rFonts w:ascii="Times New Roman" w:eastAsia="新細明體" w:hAnsi="Times New Roman" w:cs="Times New Roman"/>
          <w:b/>
          <w:szCs w:val="20"/>
          <w:bdr w:val="single" w:sz="4" w:space="0" w:color="auto" w:frame="1"/>
        </w:rPr>
        <w:t>C</w:t>
      </w:r>
      <w:r w:rsidRPr="000478C7">
        <w:rPr>
          <w:rFonts w:ascii="新細明體" w:eastAsia="新細明體" w:hAnsi="新細明體" w:cs="Times New Roman" w:hint="eastAsia"/>
          <w:b/>
          <w:szCs w:val="20"/>
          <w:bdr w:val="single" w:sz="4" w:space="0" w:color="auto" w:frame="1"/>
        </w:rPr>
        <w:t>、諸佛尚供養法寶，何況曇無竭及常啼</w:t>
      </w:r>
    </w:p>
    <w:p w:rsidR="00F03111" w:rsidRDefault="00F03111" w:rsidP="00F2195F">
      <w:pPr>
        <w:spacing w:beforeLines="30" w:before="108" w:line="370" w:lineRule="exact"/>
        <w:ind w:leftChars="250" w:left="600"/>
        <w:jc w:val="both"/>
        <w:rPr>
          <w:rFonts w:ascii="Times New Roman" w:eastAsia="新細明體" w:hAnsi="Times New Roman" w:cs="Times New Roman"/>
          <w:b/>
          <w:bCs/>
          <w:szCs w:val="24"/>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）釋「所散花化成花臺」</w:t>
      </w:r>
    </w:p>
    <w:p w:rsidR="00F03111" w:rsidRPr="000478C7" w:rsidRDefault="00F03111" w:rsidP="00F2195F">
      <w:pPr>
        <w:spacing w:beforeLines="30" w:before="108" w:line="370"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frame="1"/>
        </w:rPr>
        <w:t>（</w:t>
      </w:r>
      <w:r w:rsidRPr="000478C7">
        <w:rPr>
          <w:rFonts w:ascii="Times New Roman" w:eastAsia="新細明體" w:hAnsi="Times New Roman" w:cs="Times New Roman"/>
          <w:b/>
          <w:bCs/>
          <w:szCs w:val="20"/>
          <w:bdr w:val="single" w:sz="4" w:space="0" w:color="auto" w:frame="1"/>
        </w:rPr>
        <w:t>3</w:t>
      </w:r>
      <w:r w:rsidRPr="000478C7">
        <w:rPr>
          <w:rFonts w:ascii="Times New Roman" w:eastAsia="新細明體" w:hAnsi="Times New Roman" w:cs="Times New Roman" w:hint="eastAsia"/>
          <w:b/>
          <w:bCs/>
          <w:szCs w:val="20"/>
          <w:bdr w:val="single" w:sz="4" w:space="0" w:color="auto" w:frame="1"/>
        </w:rPr>
        <w:t>）釋「長者女等見異相而發心」</w:t>
      </w:r>
    </w:p>
    <w:p w:rsidR="00F03111" w:rsidRPr="000478C7" w:rsidRDefault="00F03111" w:rsidP="00F2195F">
      <w:pPr>
        <w:spacing w:line="370"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4"/>
          <w:bdr w:val="single" w:sz="4" w:space="0" w:color="auto"/>
        </w:rPr>
        <w:t>A</w:t>
      </w:r>
      <w:r w:rsidRPr="000478C7">
        <w:rPr>
          <w:rFonts w:ascii="Times New Roman" w:eastAsia="新細明體" w:hAnsi="Times New Roman" w:cs="Roman Unicode" w:hint="eastAsia"/>
          <w:b/>
          <w:bCs/>
          <w:szCs w:val="24"/>
          <w:bdr w:val="single" w:sz="4" w:space="0" w:color="auto"/>
        </w:rPr>
        <w:t>、</w:t>
      </w:r>
      <w:r w:rsidRPr="000478C7">
        <w:rPr>
          <w:rFonts w:ascii="Times New Roman" w:eastAsia="新細明體" w:hAnsi="Times New Roman" w:cs="Times New Roman" w:hint="eastAsia"/>
          <w:b/>
          <w:bCs/>
          <w:szCs w:val="24"/>
          <w:bdr w:val="single" w:sz="4" w:space="0" w:color="auto"/>
        </w:rPr>
        <w:t>舉經明「發心因緣，隨類有別」</w:t>
      </w:r>
    </w:p>
    <w:p w:rsidR="00F03111" w:rsidRDefault="00F03111" w:rsidP="00500893">
      <w:pPr>
        <w:spacing w:beforeLines="30" w:before="108" w:line="364" w:lineRule="exact"/>
        <w:ind w:leftChars="300" w:left="720"/>
        <w:jc w:val="both"/>
        <w:rPr>
          <w:rFonts w:ascii="Times New Roman" w:eastAsia="新細明體" w:hAnsi="Times New Roman" w:cs="Times New Roman"/>
          <w:b/>
          <w:bCs/>
          <w:szCs w:val="24"/>
        </w:rPr>
      </w:pPr>
      <w:r w:rsidRPr="000478C7">
        <w:rPr>
          <w:rFonts w:ascii="Times New Roman" w:eastAsia="新細明體" w:hAnsi="Times New Roman" w:cs="Roman Unicode"/>
          <w:b/>
          <w:bCs/>
          <w:szCs w:val="20"/>
          <w:bdr w:val="single" w:sz="4" w:space="0" w:color="auto"/>
        </w:rPr>
        <w:t>B</w:t>
      </w:r>
      <w:r w:rsidRPr="000478C7">
        <w:rPr>
          <w:rFonts w:ascii="Times New Roman" w:eastAsia="新細明體" w:hAnsi="Times New Roman" w:cs="Roman Unicode" w:hint="eastAsia"/>
          <w:b/>
          <w:bCs/>
          <w:szCs w:val="20"/>
          <w:bdr w:val="single" w:sz="4" w:space="0" w:color="auto"/>
        </w:rPr>
        <w:t>、</w:t>
      </w:r>
      <w:r w:rsidRPr="000478C7">
        <w:rPr>
          <w:rFonts w:ascii="Times New Roman" w:eastAsia="新細明體" w:hAnsi="Times New Roman" w:cs="Times New Roman" w:hint="eastAsia"/>
          <w:b/>
          <w:bCs/>
          <w:szCs w:val="24"/>
          <w:bdr w:val="single" w:sz="4" w:space="0" w:color="auto"/>
        </w:rPr>
        <w:t>合法</w:t>
      </w:r>
    </w:p>
    <w:p w:rsidR="00F03111" w:rsidRPr="000478C7" w:rsidRDefault="00F03111" w:rsidP="00500893">
      <w:pPr>
        <w:spacing w:beforeLines="30" w:before="108" w:line="358" w:lineRule="exact"/>
        <w:ind w:leftChars="250" w:left="600"/>
        <w:jc w:val="both"/>
        <w:rPr>
          <w:rFonts w:ascii="Times New Roman" w:eastAsia="新細明體" w:hAnsi="Times New Roman" w:cs="Times New Roman"/>
          <w:b/>
          <w:bCs/>
          <w:szCs w:val="20"/>
          <w:bdr w:val="single" w:sz="4" w:space="0" w:color="auto" w:frame="1"/>
        </w:rPr>
      </w:pPr>
      <w:r w:rsidRPr="000478C7">
        <w:rPr>
          <w:rFonts w:ascii="Times New Roman" w:eastAsia="新細明體" w:hAnsi="Times New Roman" w:cs="Times New Roman" w:hint="eastAsia"/>
          <w:b/>
          <w:bCs/>
          <w:szCs w:val="20"/>
          <w:bdr w:val="single" w:sz="4" w:space="0" w:color="auto" w:frame="1"/>
        </w:rPr>
        <w:t>（</w:t>
      </w:r>
      <w:r w:rsidRPr="000478C7">
        <w:rPr>
          <w:rFonts w:ascii="Times New Roman" w:eastAsia="新細明體" w:hAnsi="Times New Roman" w:cs="Times New Roman"/>
          <w:b/>
          <w:bCs/>
          <w:szCs w:val="20"/>
          <w:bdr w:val="single" w:sz="4" w:space="0" w:color="auto" w:frame="1"/>
        </w:rPr>
        <w:t>4</w:t>
      </w:r>
      <w:r w:rsidRPr="000478C7">
        <w:rPr>
          <w:rFonts w:ascii="Times New Roman" w:eastAsia="新細明體" w:hAnsi="Times New Roman" w:cs="Times New Roman" w:hint="eastAsia"/>
          <w:b/>
          <w:bCs/>
          <w:szCs w:val="20"/>
          <w:bdr w:val="single" w:sz="4" w:space="0" w:color="auto" w:frame="1"/>
        </w:rPr>
        <w:t>）發願如曇無竭所為，我等亦當如是</w:t>
      </w:r>
    </w:p>
    <w:p w:rsidR="00F03111" w:rsidRPr="000478C7" w:rsidRDefault="00F03111" w:rsidP="00500893">
      <w:pPr>
        <w:spacing w:beforeLines="30" w:before="108" w:line="358" w:lineRule="exact"/>
        <w:ind w:leftChars="150" w:left="36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（六）禮敬善知識，面陳求法之意，請解心中疑惑</w:t>
      </w:r>
    </w:p>
    <w:p w:rsidR="00F03111" w:rsidRDefault="00F03111" w:rsidP="00500893">
      <w:pPr>
        <w:spacing w:line="358" w:lineRule="exact"/>
        <w:ind w:leftChars="200" w:left="480"/>
        <w:jc w:val="both"/>
        <w:rPr>
          <w:rFonts w:ascii="Times New Roman" w:eastAsia="新細明體" w:hAnsi="Times New Roman" w:cs="Times New Roman"/>
          <w:b/>
          <w:bCs/>
          <w:szCs w:val="24"/>
        </w:rPr>
      </w:pPr>
      <w:r w:rsidRPr="000478C7">
        <w:rPr>
          <w:rFonts w:ascii="Times New Roman" w:eastAsia="新細明體" w:hAnsi="Times New Roman" w:cs="Times New Roman"/>
          <w:b/>
          <w:bCs/>
          <w:szCs w:val="20"/>
          <w:bdr w:val="single" w:sz="4" w:space="0" w:color="auto"/>
        </w:rPr>
        <w:t>1</w:t>
      </w:r>
      <w:r w:rsidRPr="000478C7">
        <w:rPr>
          <w:rFonts w:ascii="Times New Roman" w:eastAsia="新細明體" w:hAnsi="Times New Roman" w:cs="Times New Roman" w:hint="eastAsia"/>
          <w:b/>
          <w:bCs/>
          <w:szCs w:val="20"/>
          <w:bdr w:val="single" w:sz="4" w:space="0" w:color="auto"/>
        </w:rPr>
        <w:t>、禮敬善知識──先奉供物，後行身禮</w:t>
      </w:r>
    </w:p>
    <w:p w:rsidR="00F03111" w:rsidRDefault="00F03111" w:rsidP="00500893">
      <w:pPr>
        <w:spacing w:beforeLines="30" w:before="108" w:line="358" w:lineRule="exact"/>
        <w:ind w:leftChars="200" w:left="480"/>
        <w:jc w:val="both"/>
        <w:rPr>
          <w:rFonts w:ascii="Times New Roman" w:eastAsia="新細明體" w:hAnsi="Times New Roman" w:cs="Times New Roman"/>
          <w:b/>
          <w:bCs/>
          <w:szCs w:val="24"/>
        </w:rPr>
      </w:pPr>
      <w:r w:rsidRPr="000478C7">
        <w:rPr>
          <w:rFonts w:ascii="Times New Roman" w:eastAsia="新細明體" w:hAnsi="Times New Roman" w:cs="Times New Roman"/>
          <w:b/>
          <w:bCs/>
          <w:szCs w:val="20"/>
          <w:bdr w:val="single" w:sz="4" w:space="0" w:color="auto"/>
        </w:rPr>
        <w:t>2</w:t>
      </w:r>
      <w:r w:rsidRPr="000478C7">
        <w:rPr>
          <w:rFonts w:ascii="Times New Roman" w:eastAsia="新細明體" w:hAnsi="Times New Roman" w:cs="Times New Roman" w:hint="eastAsia"/>
          <w:b/>
          <w:bCs/>
          <w:szCs w:val="20"/>
          <w:bdr w:val="single" w:sz="4" w:space="0" w:color="auto"/>
        </w:rPr>
        <w:t>、面陳求法之意，請解心中疑惑發問決疑</w:t>
      </w:r>
    </w:p>
    <w:p w:rsidR="00F03111" w:rsidRPr="000478C7" w:rsidRDefault="00F03111" w:rsidP="00500893">
      <w:pPr>
        <w:spacing w:beforeLines="30" w:before="108" w:line="358" w:lineRule="exact"/>
        <w:ind w:leftChars="250" w:left="600"/>
        <w:jc w:val="both"/>
        <w:rPr>
          <w:rFonts w:ascii="Times New Roman" w:eastAsia="新細明體" w:hAnsi="Times New Roman" w:cs="Times New Roman"/>
          <w:b/>
          <w:bCs/>
          <w:szCs w:val="20"/>
          <w:bdr w:val="single" w:sz="4" w:space="0" w:color="auto"/>
        </w:rPr>
      </w:pPr>
      <w:r w:rsidRPr="000478C7">
        <w:rPr>
          <w:rFonts w:ascii="Times New Roman" w:eastAsia="新細明體" w:hAnsi="Times New Roman" w:cs="Times New Roman" w:hint="eastAsia"/>
          <w:b/>
          <w:bCs/>
          <w:szCs w:val="20"/>
          <w:bdr w:val="single" w:sz="4" w:space="0" w:color="auto"/>
        </w:rPr>
        <w:t>※</w:t>
      </w:r>
      <w:r w:rsidRPr="000478C7">
        <w:rPr>
          <w:rFonts w:ascii="Times New Roman" w:eastAsia="新細明體" w:hAnsi="Times New Roman" w:cs="Times New Roman" w:hint="eastAsia"/>
          <w:b/>
          <w:bCs/>
          <w:szCs w:val="20"/>
          <w:bdr w:val="single" w:sz="4" w:space="0" w:color="auto"/>
        </w:rPr>
        <w:t xml:space="preserve"> </w:t>
      </w:r>
      <w:r w:rsidRPr="000478C7">
        <w:rPr>
          <w:rFonts w:ascii="Times New Roman" w:eastAsia="新細明體" w:hAnsi="Times New Roman" w:cs="Times New Roman" w:hint="eastAsia"/>
          <w:b/>
          <w:bCs/>
          <w:szCs w:val="20"/>
          <w:bdr w:val="single" w:sz="4" w:space="0" w:color="auto"/>
        </w:rPr>
        <w:t>因論生論：</w:t>
      </w:r>
      <w:r w:rsidRPr="000478C7">
        <w:rPr>
          <w:rFonts w:ascii="Times New Roman" w:eastAsia="新細明體" w:hAnsi="Times New Roman" w:cs="Times New Roman" w:hint="eastAsia"/>
          <w:b/>
          <w:bCs/>
          <w:szCs w:val="24"/>
          <w:bdr w:val="single" w:sz="4" w:space="0" w:color="auto"/>
        </w:rPr>
        <w:t>常啼菩薩</w:t>
      </w:r>
      <w:r w:rsidRPr="000478C7">
        <w:rPr>
          <w:rFonts w:ascii="Times New Roman" w:eastAsia="新細明體" w:hAnsi="Times New Roman" w:cs="Times New Roman" w:hint="eastAsia"/>
          <w:b/>
          <w:bCs/>
          <w:szCs w:val="20"/>
          <w:bdr w:val="single" w:sz="4" w:space="0" w:color="auto"/>
        </w:rPr>
        <w:t>雖得諸三昧，云何猶於佛取相生著</w:t>
      </w:r>
    </w:p>
    <w:p w:rsidR="00F03111" w:rsidRPr="004E4765" w:rsidRDefault="00F03111" w:rsidP="004308D8">
      <w:pPr>
        <w:spacing w:line="380" w:lineRule="exact"/>
        <w:ind w:leftChars="550" w:left="1320"/>
        <w:jc w:val="both"/>
      </w:pPr>
    </w:p>
    <w:p w:rsidR="00F03111" w:rsidRDefault="00F03111" w:rsidP="00BE6294">
      <w:pPr>
        <w:adjustRightInd w:val="0"/>
        <w:snapToGrid w:val="0"/>
        <w:jc w:val="center"/>
      </w:pPr>
      <w:bookmarkStart w:id="3958" w:name="OLE_LINK2"/>
    </w:p>
    <w:p w:rsidR="00F03111" w:rsidRPr="00BE6294" w:rsidRDefault="00F03111" w:rsidP="00BE6294">
      <w:pPr>
        <w:jc w:val="center"/>
        <w:rPr>
          <w:rFonts w:eastAsia="標楷體" w:cs="Roman Unicode"/>
          <w:b/>
          <w:sz w:val="44"/>
          <w:szCs w:val="44"/>
        </w:rPr>
      </w:pPr>
      <w:r w:rsidRPr="00BE6294">
        <w:rPr>
          <w:rFonts w:eastAsia="標楷體" w:cs="Roman Unicode"/>
          <w:b/>
          <w:sz w:val="44"/>
          <w:szCs w:val="44"/>
        </w:rPr>
        <w:t>《大智度論》卷</w:t>
      </w:r>
      <w:r w:rsidRPr="00BE6294">
        <w:rPr>
          <w:rFonts w:eastAsia="標楷體" w:cs="Roman Unicode" w:hint="eastAsia"/>
          <w:b/>
          <w:sz w:val="44"/>
          <w:szCs w:val="44"/>
        </w:rPr>
        <w:t>99</w:t>
      </w:r>
    </w:p>
    <w:p w:rsidR="00F03111" w:rsidRDefault="00F03111" w:rsidP="00BE6294">
      <w:pPr>
        <w:snapToGrid w:val="0"/>
        <w:jc w:val="center"/>
        <w:rPr>
          <w:rStyle w:val="a8"/>
        </w:rPr>
      </w:pPr>
      <w:r w:rsidRPr="00BE6294">
        <w:rPr>
          <w:rFonts w:eastAsia="標楷體" w:cs="Roman Unicode"/>
          <w:b/>
          <w:bCs/>
          <w:sz w:val="28"/>
          <w:szCs w:val="28"/>
        </w:rPr>
        <w:t>〈</w:t>
      </w:r>
      <w:r w:rsidRPr="00BE6294">
        <w:rPr>
          <w:rFonts w:eastAsia="標楷體" w:cs="Roman Unicode" w:hint="eastAsia"/>
          <w:b/>
          <w:bCs/>
          <w:sz w:val="28"/>
          <w:szCs w:val="28"/>
        </w:rPr>
        <w:t>釋曇無竭品第八十九</w:t>
      </w:r>
      <w:r w:rsidRPr="00BE6294">
        <w:rPr>
          <w:rFonts w:eastAsia="標楷體" w:cs="Roman Unicode"/>
          <w:b/>
          <w:bCs/>
          <w:sz w:val="28"/>
          <w:szCs w:val="28"/>
        </w:rPr>
        <w:t>〉</w:t>
      </w:r>
    </w:p>
    <w:p w:rsidR="00F03111" w:rsidRDefault="00F03111" w:rsidP="00BE6294">
      <w:pPr>
        <w:jc w:val="right"/>
        <w:rPr>
          <w:rFonts w:eastAsia="SimSun"/>
        </w:rPr>
      </w:pPr>
      <w:r w:rsidRPr="00BE6294">
        <w:rPr>
          <w:rFonts w:eastAsia="標楷體" w:cs="Roman Unicode"/>
          <w:sz w:val="26"/>
        </w:rPr>
        <w:t>釋厚觀</w:t>
      </w:r>
      <w:r w:rsidRPr="00BE6294">
        <w:rPr>
          <w:rFonts w:cs="Roman Unicode"/>
          <w:sz w:val="26"/>
        </w:rPr>
        <w:t>（</w:t>
      </w:r>
      <w:r w:rsidRPr="00BE6294">
        <w:rPr>
          <w:rFonts w:cs="Roman Unicode"/>
          <w:sz w:val="26"/>
        </w:rPr>
        <w:t>20</w:t>
      </w:r>
      <w:r w:rsidRPr="00BE6294">
        <w:rPr>
          <w:rFonts w:cs="Roman Unicode" w:hint="eastAsia"/>
          <w:sz w:val="26"/>
        </w:rPr>
        <w:t>13</w:t>
      </w:r>
      <w:r w:rsidRPr="00BE6294">
        <w:rPr>
          <w:rFonts w:cs="Roman Unicode"/>
          <w:sz w:val="26"/>
        </w:rPr>
        <w:t>.05.04</w:t>
      </w:r>
      <w:r w:rsidRPr="00BE6294">
        <w:rPr>
          <w:rFonts w:cs="Roman Unicode"/>
          <w:sz w:val="26"/>
        </w:rPr>
        <w:t>）</w:t>
      </w:r>
    </w:p>
    <w:p w:rsidR="00F03111" w:rsidRDefault="00F03111" w:rsidP="00C076EF">
      <w:pPr>
        <w:ind w:leftChars="50" w:left="120"/>
        <w:jc w:val="both"/>
        <w:rPr>
          <w:rFonts w:eastAsia="標楷體"/>
          <w:vertAlign w:val="superscript"/>
        </w:rPr>
      </w:pPr>
      <w:r w:rsidRPr="007F61FE">
        <w:rPr>
          <w:rFonts w:eastAsia="標楷體"/>
          <w:b/>
          <w:bCs/>
          <w:sz w:val="21"/>
          <w:bdr w:val="single" w:sz="4" w:space="0" w:color="auto"/>
        </w:rPr>
        <w:t>（貳）明具足聞法</w:t>
      </w:r>
    </w:p>
    <w:p w:rsidR="00F03111" w:rsidRPr="007F61FE" w:rsidRDefault="00F03111" w:rsidP="00C076EF">
      <w:pPr>
        <w:ind w:leftChars="100" w:left="240"/>
        <w:jc w:val="both"/>
        <w:rPr>
          <w:rFonts w:eastAsia="標楷體"/>
          <w:b/>
          <w:bCs/>
          <w:sz w:val="21"/>
          <w:bdr w:val="single" w:sz="4" w:space="0" w:color="auto"/>
        </w:rPr>
      </w:pPr>
      <w:r w:rsidRPr="007F61FE">
        <w:rPr>
          <w:rFonts w:eastAsia="標楷體"/>
          <w:b/>
          <w:bCs/>
          <w:sz w:val="21"/>
          <w:bdr w:val="single" w:sz="4" w:space="0" w:color="auto"/>
        </w:rPr>
        <w:t>一、斷疑生信報恩供養</w:t>
      </w:r>
    </w:p>
    <w:p w:rsidR="00F03111" w:rsidRPr="007F61FE" w:rsidRDefault="00F03111" w:rsidP="00C076EF">
      <w:pPr>
        <w:ind w:leftChars="150" w:left="360"/>
        <w:jc w:val="both"/>
        <w:rPr>
          <w:rFonts w:eastAsia="標楷體"/>
          <w:b/>
          <w:bCs/>
          <w:sz w:val="21"/>
          <w:bdr w:val="single" w:sz="4" w:space="0" w:color="auto"/>
        </w:rPr>
      </w:pPr>
      <w:r w:rsidRPr="007F61FE">
        <w:rPr>
          <w:rFonts w:eastAsia="標楷體"/>
          <w:b/>
          <w:bCs/>
          <w:sz w:val="21"/>
          <w:bdr w:val="single" w:sz="4" w:space="0" w:color="auto"/>
        </w:rPr>
        <w:t>（一）正明斷疑</w:t>
      </w:r>
    </w:p>
    <w:p w:rsidR="00F03111" w:rsidRPr="007F61FE" w:rsidRDefault="00F03111" w:rsidP="00C076EF">
      <w:pPr>
        <w:ind w:leftChars="200" w:left="480"/>
        <w:jc w:val="both"/>
        <w:rPr>
          <w:rFonts w:eastAsia="標楷體"/>
          <w:b/>
          <w:bCs/>
          <w:sz w:val="21"/>
          <w:bdr w:val="single" w:sz="4" w:space="0" w:color="auto"/>
        </w:rPr>
      </w:pPr>
      <w:r w:rsidRPr="007F61FE">
        <w:rPr>
          <w:rFonts w:eastAsia="標楷體"/>
          <w:b/>
          <w:bCs/>
          <w:sz w:val="21"/>
          <w:bdr w:val="single" w:sz="4" w:space="0" w:color="auto"/>
        </w:rPr>
        <w:t>1</w:t>
      </w:r>
      <w:r w:rsidRPr="007F61FE">
        <w:rPr>
          <w:rFonts w:eastAsia="標楷體"/>
          <w:b/>
          <w:bCs/>
          <w:sz w:val="21"/>
          <w:bdr w:val="single" w:sz="4" w:space="0" w:color="auto"/>
        </w:rPr>
        <w:t>、明諸佛無所從來、去亦無所至</w:t>
      </w:r>
    </w:p>
    <w:p w:rsidR="00F03111" w:rsidRPr="007F61FE" w:rsidRDefault="00F03111" w:rsidP="00C076EF">
      <w:pPr>
        <w:ind w:leftChars="250" w:left="60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1</w:t>
      </w:r>
      <w:r w:rsidRPr="007F61FE">
        <w:rPr>
          <w:rFonts w:eastAsia="標楷體"/>
          <w:b/>
          <w:bCs/>
          <w:sz w:val="21"/>
          <w:bdr w:val="single" w:sz="4" w:space="0" w:color="auto"/>
        </w:rPr>
        <w:t>）明法身義破有見</w:t>
      </w:r>
    </w:p>
    <w:p w:rsidR="00F03111" w:rsidRPr="007F61FE" w:rsidRDefault="00F03111" w:rsidP="00C076EF">
      <w:pPr>
        <w:ind w:leftChars="300" w:left="720"/>
        <w:jc w:val="both"/>
        <w:rPr>
          <w:rFonts w:eastAsia="標楷體"/>
          <w:b/>
          <w:bCs/>
          <w:sz w:val="21"/>
          <w:bdr w:val="single" w:sz="4" w:space="0" w:color="auto"/>
        </w:rPr>
      </w:pPr>
      <w:r w:rsidRPr="007F61FE">
        <w:rPr>
          <w:rFonts w:eastAsia="標楷體"/>
          <w:b/>
          <w:bCs/>
          <w:sz w:val="21"/>
          <w:bdr w:val="single" w:sz="4" w:space="0" w:color="auto"/>
        </w:rPr>
        <w:t>A</w:t>
      </w:r>
      <w:r w:rsidRPr="007F61FE">
        <w:rPr>
          <w:rFonts w:eastAsia="標楷體"/>
          <w:b/>
          <w:bCs/>
          <w:sz w:val="21"/>
          <w:bdr w:val="single" w:sz="4" w:space="0" w:color="auto"/>
        </w:rPr>
        <w:t>、正明</w:t>
      </w:r>
    </w:p>
    <w:p w:rsidR="00F03111" w:rsidRDefault="00F03111" w:rsidP="00C076EF">
      <w:pPr>
        <w:ind w:leftChars="350" w:left="84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A</w:t>
      </w:r>
      <w:r w:rsidRPr="007F61FE">
        <w:rPr>
          <w:rFonts w:eastAsia="標楷體"/>
          <w:b/>
          <w:bCs/>
          <w:sz w:val="21"/>
          <w:bdr w:val="single" w:sz="4" w:space="0" w:color="auto"/>
        </w:rPr>
        <w:t>）法說</w:t>
      </w:r>
    </w:p>
    <w:p w:rsidR="00F03111" w:rsidRPr="007F61FE" w:rsidRDefault="00F03111" w:rsidP="00CE539A">
      <w:pPr>
        <w:spacing w:beforeLines="30" w:before="108" w:line="370" w:lineRule="exact"/>
        <w:ind w:leftChars="350" w:left="84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B</w:t>
      </w:r>
      <w:r w:rsidRPr="007F61FE">
        <w:rPr>
          <w:rFonts w:eastAsia="標楷體"/>
          <w:b/>
          <w:bCs/>
          <w:sz w:val="21"/>
          <w:bdr w:val="single" w:sz="4" w:space="0" w:color="auto"/>
        </w:rPr>
        <w:t>）舉譬釋疑</w:t>
      </w:r>
    </w:p>
    <w:p w:rsidR="00F03111" w:rsidRDefault="00F03111" w:rsidP="00CE539A">
      <w:pPr>
        <w:spacing w:line="370" w:lineRule="exact"/>
        <w:ind w:leftChars="400" w:left="960"/>
        <w:jc w:val="both"/>
        <w:rPr>
          <w:rFonts w:eastAsia="標楷體"/>
          <w:b/>
          <w:bCs/>
          <w:sz w:val="21"/>
          <w:bdr w:val="single" w:sz="4" w:space="0" w:color="auto"/>
        </w:rPr>
      </w:pPr>
      <w:r w:rsidRPr="007F61FE">
        <w:rPr>
          <w:rFonts w:eastAsia="標楷體"/>
          <w:b/>
          <w:bCs/>
          <w:sz w:val="21"/>
          <w:bdr w:val="single" w:sz="4" w:space="0" w:color="auto"/>
        </w:rPr>
        <w:t>a</w:t>
      </w:r>
      <w:r w:rsidRPr="007F61FE">
        <w:rPr>
          <w:rFonts w:eastAsia="標楷體"/>
          <w:b/>
          <w:bCs/>
          <w:sz w:val="21"/>
          <w:bdr w:val="single" w:sz="4" w:space="0" w:color="auto"/>
        </w:rPr>
        <w:t>、舉燄喻釋</w:t>
      </w:r>
    </w:p>
    <w:p w:rsidR="00F03111" w:rsidRDefault="00F03111" w:rsidP="00CE539A">
      <w:pPr>
        <w:spacing w:beforeLines="30" w:before="108" w:line="370" w:lineRule="exact"/>
        <w:ind w:leftChars="400" w:left="960"/>
        <w:jc w:val="both"/>
        <w:rPr>
          <w:rFonts w:eastAsia="標楷體"/>
          <w:b/>
          <w:bCs/>
          <w:sz w:val="21"/>
          <w:bdr w:val="single" w:sz="4" w:space="0" w:color="auto"/>
        </w:rPr>
      </w:pPr>
      <w:r w:rsidRPr="007F61FE">
        <w:rPr>
          <w:rFonts w:eastAsia="標楷體"/>
          <w:b/>
          <w:bCs/>
          <w:sz w:val="21"/>
          <w:bdr w:val="single" w:sz="4" w:space="0" w:color="auto"/>
        </w:rPr>
        <w:t>b</w:t>
      </w:r>
      <w:r w:rsidRPr="007F61FE">
        <w:rPr>
          <w:rFonts w:eastAsia="標楷體"/>
          <w:b/>
          <w:bCs/>
          <w:sz w:val="21"/>
          <w:bdr w:val="single" w:sz="4" w:space="0" w:color="auto"/>
        </w:rPr>
        <w:t>、舉幻喻釋</w:t>
      </w:r>
    </w:p>
    <w:p w:rsidR="00F03111" w:rsidRDefault="00F03111" w:rsidP="00CE539A">
      <w:pPr>
        <w:spacing w:beforeLines="30" w:before="108" w:line="370" w:lineRule="exact"/>
        <w:ind w:leftChars="400" w:left="960"/>
        <w:jc w:val="both"/>
        <w:rPr>
          <w:rFonts w:eastAsia="標楷體"/>
          <w:b/>
          <w:bCs/>
          <w:sz w:val="21"/>
          <w:bdr w:val="single" w:sz="4" w:space="0" w:color="auto"/>
        </w:rPr>
      </w:pPr>
      <w:r w:rsidRPr="007F61FE">
        <w:rPr>
          <w:rFonts w:eastAsia="標楷體"/>
          <w:b/>
          <w:bCs/>
          <w:sz w:val="21"/>
          <w:bdr w:val="single" w:sz="4" w:space="0" w:color="auto"/>
        </w:rPr>
        <w:t>c</w:t>
      </w:r>
      <w:r w:rsidRPr="007F61FE">
        <w:rPr>
          <w:rFonts w:eastAsia="標楷體"/>
          <w:b/>
          <w:bCs/>
          <w:sz w:val="21"/>
          <w:bdr w:val="single" w:sz="4" w:space="0" w:color="auto"/>
        </w:rPr>
        <w:t>、舉夢喻釋</w:t>
      </w:r>
    </w:p>
    <w:p w:rsidR="00F03111" w:rsidRPr="007F61FE" w:rsidRDefault="00F03111" w:rsidP="00CE539A">
      <w:pPr>
        <w:spacing w:beforeLines="30" w:before="108" w:line="370" w:lineRule="exact"/>
        <w:ind w:leftChars="300" w:left="720"/>
        <w:jc w:val="both"/>
        <w:rPr>
          <w:rFonts w:eastAsia="標楷體"/>
          <w:b/>
          <w:bCs/>
          <w:sz w:val="21"/>
          <w:bdr w:val="single" w:sz="4" w:space="0" w:color="auto"/>
        </w:rPr>
      </w:pPr>
      <w:r w:rsidRPr="007F61FE">
        <w:rPr>
          <w:rFonts w:eastAsia="標楷體"/>
          <w:b/>
          <w:bCs/>
          <w:sz w:val="21"/>
          <w:bdr w:val="single" w:sz="4" w:space="0" w:color="auto"/>
        </w:rPr>
        <w:t>B</w:t>
      </w:r>
      <w:r w:rsidRPr="007F61FE">
        <w:rPr>
          <w:rFonts w:eastAsia="標楷體"/>
          <w:b/>
          <w:bCs/>
          <w:sz w:val="21"/>
          <w:bdr w:val="single" w:sz="4" w:space="0" w:color="auto"/>
        </w:rPr>
        <w:t>、結其得失</w:t>
      </w:r>
    </w:p>
    <w:p w:rsidR="00F03111" w:rsidRDefault="00F03111" w:rsidP="00CE539A">
      <w:pPr>
        <w:spacing w:line="370" w:lineRule="exact"/>
        <w:ind w:leftChars="350" w:left="84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A</w:t>
      </w:r>
      <w:r w:rsidRPr="007F61FE">
        <w:rPr>
          <w:rFonts w:eastAsia="標楷體"/>
          <w:b/>
          <w:bCs/>
          <w:sz w:val="21"/>
          <w:bdr w:val="single" w:sz="4" w:space="0" w:color="auto"/>
        </w:rPr>
        <w:t>）明失</w:t>
      </w:r>
    </w:p>
    <w:p w:rsidR="00F03111" w:rsidRDefault="00F03111" w:rsidP="00C076EF">
      <w:pPr>
        <w:spacing w:beforeLines="30" w:before="108"/>
        <w:ind w:leftChars="350" w:left="84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B</w:t>
      </w:r>
      <w:r w:rsidRPr="007F61FE">
        <w:rPr>
          <w:rFonts w:eastAsia="標楷體"/>
          <w:b/>
          <w:bCs/>
          <w:sz w:val="21"/>
          <w:bdr w:val="single" w:sz="4" w:space="0" w:color="auto"/>
        </w:rPr>
        <w:t>）明得</w:t>
      </w:r>
    </w:p>
    <w:p w:rsidR="00F03111" w:rsidRPr="007F61FE" w:rsidRDefault="00F03111" w:rsidP="00C076EF">
      <w:pPr>
        <w:spacing w:beforeLines="30" w:before="108"/>
        <w:ind w:leftChars="250" w:left="600"/>
        <w:jc w:val="both"/>
        <w:rPr>
          <w:rFonts w:eastAsia="標楷體"/>
          <w:b/>
          <w:bCs/>
          <w:sz w:val="21"/>
          <w:bdr w:val="single" w:sz="4" w:space="0" w:color="auto"/>
        </w:rPr>
      </w:pPr>
      <w:r w:rsidRPr="007F61FE">
        <w:rPr>
          <w:rFonts w:eastAsia="標楷體"/>
          <w:b/>
          <w:bCs/>
          <w:sz w:val="21"/>
          <w:bdr w:val="single" w:sz="4" w:space="0" w:color="auto"/>
        </w:rPr>
        <w:t>（</w:t>
      </w:r>
      <w:r w:rsidRPr="007F61FE">
        <w:rPr>
          <w:rFonts w:eastAsia="標楷體"/>
          <w:b/>
          <w:bCs/>
          <w:sz w:val="21"/>
          <w:bdr w:val="single" w:sz="4" w:space="0" w:color="auto"/>
        </w:rPr>
        <w:t>2</w:t>
      </w:r>
      <w:r w:rsidRPr="007F61FE">
        <w:rPr>
          <w:rFonts w:eastAsia="標楷體"/>
          <w:b/>
          <w:bCs/>
          <w:sz w:val="21"/>
          <w:bdr w:val="single" w:sz="4" w:space="0" w:color="auto"/>
        </w:rPr>
        <w:t>）辨應身義破無見</w:t>
      </w:r>
    </w:p>
    <w:p w:rsidR="00F03111" w:rsidRDefault="00F03111" w:rsidP="00C076EF">
      <w:pPr>
        <w:ind w:leftChars="300" w:left="720"/>
        <w:jc w:val="both"/>
        <w:rPr>
          <w:rFonts w:eastAsia="標楷體"/>
          <w:b/>
          <w:bCs/>
          <w:sz w:val="21"/>
          <w:bdr w:val="single" w:sz="4" w:space="0" w:color="auto"/>
        </w:rPr>
      </w:pPr>
      <w:r w:rsidRPr="007F61FE">
        <w:rPr>
          <w:rFonts w:eastAsia="標楷體"/>
          <w:b/>
          <w:bCs/>
          <w:sz w:val="21"/>
          <w:bdr w:val="single" w:sz="4" w:space="0" w:color="auto"/>
        </w:rPr>
        <w:t>A</w:t>
      </w:r>
      <w:r w:rsidRPr="007F61FE">
        <w:rPr>
          <w:rFonts w:eastAsia="標楷體"/>
          <w:b/>
          <w:bCs/>
          <w:sz w:val="21"/>
          <w:bdr w:val="single" w:sz="4" w:space="0" w:color="auto"/>
        </w:rPr>
        <w:t>、舉海寶喻明感應因緣</w:t>
      </w:r>
    </w:p>
    <w:p w:rsidR="00F03111" w:rsidRDefault="00F03111" w:rsidP="00CE539A">
      <w:pPr>
        <w:spacing w:beforeLines="30" w:before="108" w:line="340" w:lineRule="exact"/>
        <w:ind w:leftChars="300" w:left="720"/>
        <w:jc w:val="both"/>
        <w:rPr>
          <w:rFonts w:eastAsia="標楷體"/>
          <w:b/>
          <w:bCs/>
          <w:sz w:val="21"/>
          <w:bdr w:val="single" w:sz="4" w:space="0" w:color="auto"/>
        </w:rPr>
      </w:pPr>
      <w:r w:rsidRPr="007F61FE">
        <w:rPr>
          <w:rFonts w:eastAsia="標楷體"/>
          <w:b/>
          <w:bCs/>
          <w:sz w:val="21"/>
          <w:bdr w:val="single" w:sz="4" w:space="0" w:color="auto"/>
        </w:rPr>
        <w:t>B</w:t>
      </w:r>
      <w:r w:rsidRPr="007F61FE">
        <w:rPr>
          <w:rFonts w:eastAsia="標楷體"/>
          <w:b/>
          <w:bCs/>
          <w:sz w:val="21"/>
          <w:bdr w:val="single" w:sz="4" w:space="0" w:color="auto"/>
        </w:rPr>
        <w:t>、舉箜篌聲喻明因緣果</w:t>
      </w:r>
    </w:p>
    <w:p w:rsidR="00F03111" w:rsidRDefault="00F03111" w:rsidP="00CE539A">
      <w:pPr>
        <w:spacing w:beforeLines="30" w:before="108" w:line="340" w:lineRule="exact"/>
        <w:ind w:leftChars="300" w:left="720"/>
        <w:jc w:val="both"/>
        <w:rPr>
          <w:rFonts w:eastAsia="標楷體"/>
          <w:b/>
          <w:bCs/>
          <w:sz w:val="21"/>
          <w:bdr w:val="single" w:sz="4" w:space="0" w:color="auto"/>
        </w:rPr>
      </w:pPr>
      <w:r w:rsidRPr="007F61FE">
        <w:rPr>
          <w:rFonts w:eastAsia="標楷體"/>
          <w:b/>
          <w:bCs/>
          <w:sz w:val="21"/>
          <w:bdr w:val="single" w:sz="4" w:space="0" w:color="auto"/>
        </w:rPr>
        <w:t>C</w:t>
      </w:r>
      <w:r w:rsidRPr="007F61FE">
        <w:rPr>
          <w:rFonts w:eastAsia="標楷體"/>
          <w:b/>
          <w:bCs/>
          <w:sz w:val="21"/>
          <w:bdr w:val="single" w:sz="4" w:space="0" w:color="auto"/>
        </w:rPr>
        <w:t>、小結</w:t>
      </w:r>
    </w:p>
    <w:p w:rsidR="00F03111" w:rsidRDefault="00F03111" w:rsidP="00CE539A">
      <w:pPr>
        <w:spacing w:beforeLines="30" w:before="108" w:line="340" w:lineRule="exact"/>
        <w:ind w:leftChars="250" w:left="600"/>
        <w:jc w:val="both"/>
        <w:rPr>
          <w:rFonts w:eastAsia="標楷體"/>
          <w:b/>
          <w:bCs/>
          <w:sz w:val="21"/>
          <w:bdr w:val="single" w:sz="4" w:space="0" w:color="auto"/>
        </w:rPr>
      </w:pPr>
      <w:r w:rsidRPr="007F61FE">
        <w:rPr>
          <w:rFonts w:eastAsia="標楷體"/>
          <w:b/>
          <w:bCs/>
          <w:sz w:val="21"/>
          <w:bdr w:val="single" w:sz="4" w:space="0" w:color="auto"/>
        </w:rPr>
        <w:t>2</w:t>
      </w:r>
      <w:r w:rsidRPr="007F61FE">
        <w:rPr>
          <w:rFonts w:eastAsia="標楷體"/>
          <w:b/>
          <w:bCs/>
          <w:sz w:val="21"/>
          <w:bdr w:val="single" w:sz="4" w:space="0" w:color="auto"/>
        </w:rPr>
        <w:t>、明一切法亦無來去義</w:t>
      </w:r>
    </w:p>
    <w:p w:rsidR="00F03111" w:rsidRPr="007F61FE" w:rsidRDefault="00F03111" w:rsidP="00CE539A">
      <w:pPr>
        <w:spacing w:beforeLines="30" w:before="108" w:line="340" w:lineRule="exact"/>
        <w:ind w:leftChars="150" w:left="360"/>
        <w:jc w:val="both"/>
        <w:rPr>
          <w:rFonts w:eastAsia="標楷體"/>
          <w:b/>
          <w:bCs/>
          <w:sz w:val="21"/>
          <w:bdr w:val="single" w:sz="4" w:space="0" w:color="auto"/>
        </w:rPr>
      </w:pPr>
      <w:r w:rsidRPr="007F61FE">
        <w:rPr>
          <w:rFonts w:eastAsia="標楷體"/>
          <w:b/>
          <w:bCs/>
          <w:sz w:val="21"/>
          <w:bdr w:val="single" w:sz="4" w:space="0" w:color="auto"/>
        </w:rPr>
        <w:t>（二）聞法生信，報恩供養</w:t>
      </w:r>
    </w:p>
    <w:p w:rsidR="00F03111" w:rsidRDefault="00F03111" w:rsidP="00CE539A">
      <w:pPr>
        <w:spacing w:line="340" w:lineRule="exact"/>
        <w:ind w:leftChars="200" w:left="480"/>
        <w:jc w:val="both"/>
        <w:rPr>
          <w:rFonts w:eastAsia="標楷體"/>
          <w:b/>
          <w:bCs/>
          <w:sz w:val="21"/>
          <w:bdr w:val="single" w:sz="4" w:space="0" w:color="auto"/>
        </w:rPr>
      </w:pPr>
      <w:r w:rsidRPr="007F61FE">
        <w:rPr>
          <w:rFonts w:eastAsia="標楷體"/>
          <w:b/>
          <w:bCs/>
          <w:sz w:val="21"/>
          <w:bdr w:val="single" w:sz="4" w:space="0" w:color="auto"/>
        </w:rPr>
        <w:t>1</w:t>
      </w:r>
      <w:r w:rsidRPr="007F61FE">
        <w:rPr>
          <w:rFonts w:eastAsia="標楷體"/>
          <w:b/>
          <w:bCs/>
          <w:sz w:val="21"/>
          <w:bdr w:val="single" w:sz="4" w:space="0" w:color="auto"/>
        </w:rPr>
        <w:t>、</w:t>
      </w:r>
      <w:r w:rsidRPr="007F61FE">
        <w:rPr>
          <w:rFonts w:eastAsia="標楷體" w:hint="eastAsia"/>
          <w:b/>
          <w:bCs/>
          <w:sz w:val="21"/>
          <w:bdr w:val="single" w:sz="4" w:space="0" w:color="auto"/>
        </w:rPr>
        <w:t>帝釋愛樂佛道，以華與</w:t>
      </w:r>
      <w:r w:rsidRPr="007F61FE">
        <w:rPr>
          <w:rFonts w:eastAsia="標楷體"/>
          <w:b/>
          <w:bCs/>
          <w:sz w:val="21"/>
          <w:bdr w:val="single" w:sz="4" w:space="0" w:color="auto"/>
        </w:rPr>
        <w:t>常啼</w:t>
      </w:r>
      <w:r w:rsidRPr="007F61FE">
        <w:rPr>
          <w:rFonts w:eastAsia="標楷體" w:hint="eastAsia"/>
          <w:b/>
          <w:bCs/>
          <w:sz w:val="21"/>
          <w:bdr w:val="single" w:sz="4" w:space="0" w:color="auto"/>
        </w:rPr>
        <w:t>，</w:t>
      </w:r>
      <w:r w:rsidRPr="007F61FE">
        <w:rPr>
          <w:rFonts w:eastAsia="標楷體"/>
          <w:b/>
          <w:bCs/>
          <w:sz w:val="21"/>
          <w:bdr w:val="single" w:sz="4" w:space="0" w:color="auto"/>
        </w:rPr>
        <w:t>轉令供養曇無竭菩薩</w:t>
      </w:r>
    </w:p>
    <w:p w:rsidR="00F03111" w:rsidRDefault="00F03111" w:rsidP="00CE539A">
      <w:pPr>
        <w:snapToGrid w:val="0"/>
        <w:spacing w:beforeLines="30" w:before="108" w:line="370" w:lineRule="exact"/>
        <w:ind w:leftChars="200" w:left="480"/>
        <w:jc w:val="both"/>
        <w:rPr>
          <w:rFonts w:eastAsia="標楷體"/>
          <w:b/>
          <w:bCs/>
          <w:sz w:val="21"/>
          <w:bdr w:val="single" w:sz="4" w:space="0" w:color="auto"/>
        </w:rPr>
      </w:pPr>
      <w:r w:rsidRPr="007F61FE">
        <w:rPr>
          <w:rFonts w:eastAsia="標楷體"/>
          <w:b/>
          <w:bCs/>
          <w:sz w:val="21"/>
          <w:bdr w:val="single" w:sz="4" w:space="0" w:color="auto"/>
        </w:rPr>
        <w:t>2</w:t>
      </w:r>
      <w:r w:rsidRPr="007F61FE">
        <w:rPr>
          <w:rFonts w:eastAsia="標楷體"/>
          <w:b/>
          <w:bCs/>
          <w:sz w:val="21"/>
          <w:bdr w:val="single" w:sz="4" w:space="0" w:color="auto"/>
        </w:rPr>
        <w:t>、常啼獻華</w:t>
      </w:r>
      <w:r w:rsidRPr="007F61FE">
        <w:rPr>
          <w:rFonts w:eastAsia="標楷體" w:hint="eastAsia"/>
          <w:b/>
          <w:bCs/>
          <w:sz w:val="21"/>
          <w:bdr w:val="single" w:sz="4" w:space="0" w:color="auto"/>
        </w:rPr>
        <w:t>供養</w:t>
      </w:r>
      <w:r w:rsidRPr="007F61FE">
        <w:rPr>
          <w:rFonts w:eastAsia="標楷體"/>
          <w:b/>
          <w:bCs/>
          <w:sz w:val="21"/>
          <w:bdr w:val="single" w:sz="4" w:space="0" w:color="auto"/>
        </w:rPr>
        <w:t>，復以身供養</w:t>
      </w:r>
      <w:r w:rsidRPr="007F61FE">
        <w:rPr>
          <w:rFonts w:eastAsia="標楷體" w:hint="eastAsia"/>
          <w:b/>
          <w:bCs/>
          <w:sz w:val="21"/>
          <w:bdr w:val="single" w:sz="4" w:space="0" w:color="auto"/>
        </w:rPr>
        <w:t>師</w:t>
      </w:r>
    </w:p>
    <w:p w:rsidR="00F03111" w:rsidRDefault="00F03111" w:rsidP="00CE539A">
      <w:pPr>
        <w:snapToGrid w:val="0"/>
        <w:spacing w:beforeLines="30" w:before="108" w:line="370" w:lineRule="exact"/>
        <w:ind w:leftChars="200" w:left="480"/>
        <w:jc w:val="both"/>
        <w:rPr>
          <w:rFonts w:eastAsia="標楷體"/>
          <w:b/>
          <w:bCs/>
          <w:sz w:val="21"/>
        </w:rPr>
      </w:pPr>
      <w:r w:rsidRPr="007F61FE">
        <w:rPr>
          <w:rFonts w:eastAsia="標楷體"/>
          <w:b/>
          <w:bCs/>
          <w:sz w:val="21"/>
          <w:bdr w:val="single" w:sz="4" w:space="0" w:color="auto"/>
        </w:rPr>
        <w:t>3</w:t>
      </w:r>
      <w:r w:rsidRPr="007F61FE">
        <w:rPr>
          <w:rFonts w:eastAsia="標楷體"/>
          <w:b/>
          <w:bCs/>
          <w:sz w:val="21"/>
          <w:bdr w:val="single" w:sz="4" w:space="0" w:color="auto"/>
        </w:rPr>
        <w:t>、長者女等亦以身供養</w:t>
      </w:r>
      <w:r w:rsidRPr="007F61FE">
        <w:rPr>
          <w:rFonts w:eastAsia="標楷體" w:hint="eastAsia"/>
          <w:b/>
          <w:bCs/>
          <w:sz w:val="21"/>
          <w:bdr w:val="single" w:sz="4" w:space="0" w:color="auto"/>
        </w:rPr>
        <w:t>常啼</w:t>
      </w:r>
    </w:p>
    <w:p w:rsidR="00F03111" w:rsidRDefault="00F03111" w:rsidP="00CE539A">
      <w:pPr>
        <w:spacing w:beforeLines="30" w:before="108" w:line="370" w:lineRule="exact"/>
        <w:ind w:leftChars="200" w:left="480"/>
        <w:jc w:val="both"/>
        <w:rPr>
          <w:rFonts w:eastAsia="標楷體"/>
          <w:b/>
          <w:bCs/>
          <w:sz w:val="21"/>
        </w:rPr>
      </w:pPr>
      <w:r w:rsidRPr="007F61FE">
        <w:rPr>
          <w:rFonts w:eastAsia="標楷體"/>
          <w:b/>
          <w:bCs/>
          <w:sz w:val="21"/>
          <w:bdr w:val="single" w:sz="4" w:space="0" w:color="auto"/>
        </w:rPr>
        <w:t>4</w:t>
      </w:r>
      <w:r w:rsidRPr="007F61FE">
        <w:rPr>
          <w:rFonts w:eastAsia="標楷體"/>
          <w:b/>
          <w:bCs/>
          <w:sz w:val="21"/>
          <w:bdr w:val="single" w:sz="4" w:space="0" w:color="auto"/>
        </w:rPr>
        <w:t>、</w:t>
      </w:r>
      <w:r w:rsidRPr="007F61FE">
        <w:rPr>
          <w:rFonts w:eastAsia="標楷體" w:hint="eastAsia"/>
          <w:b/>
          <w:bCs/>
          <w:sz w:val="21"/>
          <w:bdr w:val="single" w:sz="4" w:space="0" w:color="auto"/>
        </w:rPr>
        <w:t>常啼</w:t>
      </w:r>
      <w:r w:rsidRPr="007F61FE">
        <w:rPr>
          <w:rFonts w:eastAsia="標楷體"/>
          <w:b/>
          <w:bCs/>
          <w:sz w:val="21"/>
          <w:bdr w:val="single" w:sz="4" w:space="0" w:color="auto"/>
        </w:rPr>
        <w:t>獻己所有</w:t>
      </w:r>
      <w:r w:rsidRPr="007F61FE">
        <w:rPr>
          <w:rFonts w:eastAsia="標楷體" w:hint="eastAsia"/>
          <w:b/>
          <w:bCs/>
          <w:sz w:val="21"/>
          <w:bdr w:val="single" w:sz="4" w:space="0" w:color="auto"/>
        </w:rPr>
        <w:t>，帝釋</w:t>
      </w:r>
      <w:r w:rsidRPr="007F61FE">
        <w:rPr>
          <w:rFonts w:eastAsia="標楷體"/>
          <w:b/>
          <w:bCs/>
          <w:sz w:val="21"/>
          <w:bdr w:val="single" w:sz="4" w:space="0" w:color="auto"/>
        </w:rPr>
        <w:t>喻同過去諸佛；曇無竭受已復還</w:t>
      </w:r>
      <w:r w:rsidRPr="007F61FE">
        <w:rPr>
          <w:rFonts w:eastAsia="標楷體" w:hint="eastAsia"/>
          <w:b/>
          <w:bCs/>
          <w:sz w:val="21"/>
          <w:bdr w:val="single" w:sz="4" w:space="0" w:color="auto"/>
        </w:rPr>
        <w:t>常啼</w:t>
      </w:r>
      <w:r w:rsidRPr="007F61FE">
        <w:rPr>
          <w:rFonts w:eastAsia="標楷體"/>
          <w:b/>
          <w:bCs/>
          <w:sz w:val="21"/>
          <w:bdr w:val="single" w:sz="4" w:space="0" w:color="auto"/>
        </w:rPr>
        <w:t>，令其善根具</w:t>
      </w:r>
      <w:r w:rsidRPr="007F61FE">
        <w:rPr>
          <w:rFonts w:eastAsia="標楷體" w:hint="eastAsia"/>
          <w:b/>
          <w:bCs/>
          <w:sz w:val="21"/>
          <w:bdr w:val="single" w:sz="4" w:space="0" w:color="auto"/>
        </w:rPr>
        <w:t>足</w:t>
      </w:r>
    </w:p>
    <w:p w:rsidR="00F03111" w:rsidRPr="007F61FE" w:rsidRDefault="00F03111" w:rsidP="00A11BEC">
      <w:pPr>
        <w:spacing w:beforeLines="30" w:before="108" w:line="346" w:lineRule="exact"/>
        <w:ind w:leftChars="100" w:left="240"/>
        <w:jc w:val="both"/>
        <w:rPr>
          <w:rFonts w:eastAsia="標楷體"/>
          <w:b/>
          <w:bCs/>
          <w:sz w:val="21"/>
          <w:bdr w:val="single" w:sz="4" w:space="0" w:color="auto"/>
        </w:rPr>
      </w:pPr>
      <w:r w:rsidRPr="007F61FE">
        <w:rPr>
          <w:rFonts w:eastAsia="標楷體"/>
          <w:b/>
          <w:bCs/>
          <w:sz w:val="21"/>
          <w:bdr w:val="single" w:sz="4" w:space="0" w:color="auto"/>
        </w:rPr>
        <w:t>二、正說般若</w:t>
      </w:r>
    </w:p>
    <w:p w:rsidR="00F03111" w:rsidRPr="007F61FE" w:rsidRDefault="00F03111" w:rsidP="00A11BEC">
      <w:pPr>
        <w:spacing w:line="346" w:lineRule="exact"/>
        <w:ind w:leftChars="150" w:left="360"/>
        <w:jc w:val="both"/>
        <w:rPr>
          <w:rFonts w:eastAsia="標楷體"/>
          <w:b/>
          <w:bCs/>
          <w:sz w:val="21"/>
          <w:bdr w:val="single" w:sz="4" w:space="0" w:color="auto"/>
        </w:rPr>
      </w:pPr>
      <w:r w:rsidRPr="007F61FE">
        <w:rPr>
          <w:rFonts w:eastAsia="標楷體"/>
          <w:b/>
          <w:bCs/>
          <w:sz w:val="21"/>
          <w:bdr w:val="single" w:sz="4" w:space="0" w:color="auto"/>
        </w:rPr>
        <w:t>（一）曇無竭入定</w:t>
      </w:r>
      <w:r w:rsidRPr="007F61FE">
        <w:rPr>
          <w:rFonts w:eastAsia="標楷體" w:hint="eastAsia"/>
          <w:b/>
          <w:bCs/>
          <w:sz w:val="21"/>
          <w:bdr w:val="single" w:sz="4" w:space="0" w:color="auto"/>
        </w:rPr>
        <w:t>七年</w:t>
      </w:r>
    </w:p>
    <w:p w:rsidR="00F03111" w:rsidRDefault="00F03111" w:rsidP="00A11BEC">
      <w:pPr>
        <w:spacing w:line="346" w:lineRule="exact"/>
        <w:ind w:leftChars="200" w:left="480"/>
        <w:jc w:val="both"/>
        <w:rPr>
          <w:rFonts w:eastAsia="標楷體"/>
          <w:b/>
          <w:bCs/>
          <w:sz w:val="21"/>
          <w:bdr w:val="single" w:sz="4" w:space="0" w:color="auto"/>
        </w:rPr>
      </w:pPr>
      <w:r w:rsidRPr="007F61FE">
        <w:rPr>
          <w:rFonts w:eastAsia="標楷體"/>
          <w:b/>
          <w:bCs/>
          <w:sz w:val="21"/>
          <w:bdr w:val="single" w:sz="4" w:space="0" w:color="auto"/>
        </w:rPr>
        <w:t>1</w:t>
      </w:r>
      <w:r w:rsidRPr="007F61FE">
        <w:rPr>
          <w:rFonts w:eastAsia="標楷體"/>
          <w:b/>
          <w:bCs/>
          <w:sz w:val="21"/>
          <w:bdr w:val="single" w:sz="4" w:space="0" w:color="auto"/>
        </w:rPr>
        <w:t>、曇無竭七年入無量三昧及行般若</w:t>
      </w:r>
    </w:p>
    <w:p w:rsidR="00F03111" w:rsidRDefault="00F03111" w:rsidP="00A11BEC">
      <w:pPr>
        <w:spacing w:beforeLines="30" w:before="108" w:line="346" w:lineRule="exact"/>
        <w:ind w:leftChars="200" w:left="480"/>
        <w:jc w:val="both"/>
        <w:rPr>
          <w:rFonts w:eastAsia="標楷體"/>
          <w:b/>
          <w:bCs/>
          <w:sz w:val="21"/>
          <w:bdr w:val="single" w:sz="4" w:space="0" w:color="auto"/>
        </w:rPr>
      </w:pPr>
      <w:r w:rsidRPr="007F61FE">
        <w:rPr>
          <w:rFonts w:eastAsia="標楷體"/>
          <w:b/>
          <w:bCs/>
          <w:sz w:val="21"/>
          <w:bdr w:val="single" w:sz="4" w:space="0" w:color="auto"/>
        </w:rPr>
        <w:t>2</w:t>
      </w:r>
      <w:r w:rsidRPr="007F61FE">
        <w:rPr>
          <w:rFonts w:eastAsia="標楷體"/>
          <w:b/>
          <w:bCs/>
          <w:sz w:val="21"/>
          <w:bdr w:val="single" w:sz="4" w:space="0" w:color="auto"/>
        </w:rPr>
        <w:t>、常啼七年間但念曇無竭出定說法</w:t>
      </w:r>
    </w:p>
    <w:p w:rsidR="00F03111" w:rsidRDefault="00F03111" w:rsidP="00A11BEC">
      <w:pPr>
        <w:spacing w:beforeLines="30" w:before="108" w:line="346" w:lineRule="exact"/>
        <w:ind w:leftChars="200" w:left="480"/>
        <w:jc w:val="both"/>
        <w:rPr>
          <w:rFonts w:eastAsia="標楷體"/>
          <w:b/>
          <w:bCs/>
          <w:sz w:val="21"/>
          <w:bdr w:val="single" w:sz="4" w:space="0" w:color="auto"/>
        </w:rPr>
      </w:pPr>
      <w:r w:rsidRPr="007F61FE">
        <w:rPr>
          <w:rFonts w:eastAsia="標楷體"/>
          <w:b/>
          <w:bCs/>
          <w:sz w:val="21"/>
          <w:bdr w:val="single" w:sz="4" w:space="0" w:color="auto"/>
        </w:rPr>
        <w:t>3</w:t>
      </w:r>
      <w:r w:rsidRPr="007F61FE">
        <w:rPr>
          <w:rFonts w:eastAsia="標楷體"/>
          <w:b/>
          <w:bCs/>
          <w:sz w:val="21"/>
          <w:bdr w:val="single" w:sz="4" w:space="0" w:color="auto"/>
        </w:rPr>
        <w:t>、常啼敬愛師法故，欲淨法座；但惡魔隱蔽，令水不現，欲擾其心</w:t>
      </w:r>
    </w:p>
    <w:p w:rsidR="00F03111" w:rsidRDefault="00F03111" w:rsidP="00E50F73">
      <w:pPr>
        <w:spacing w:beforeLines="30" w:before="108"/>
        <w:ind w:leftChars="200" w:left="480"/>
        <w:jc w:val="both"/>
        <w:rPr>
          <w:rFonts w:eastAsia="標楷體"/>
          <w:b/>
          <w:bCs/>
          <w:sz w:val="21"/>
          <w:bdr w:val="single" w:sz="4" w:space="0" w:color="auto"/>
        </w:rPr>
      </w:pPr>
      <w:r w:rsidRPr="007F61FE">
        <w:rPr>
          <w:rFonts w:eastAsia="標楷體"/>
          <w:b/>
          <w:bCs/>
          <w:sz w:val="21"/>
          <w:bdr w:val="single" w:sz="4" w:space="0" w:color="auto"/>
        </w:rPr>
        <w:t>4</w:t>
      </w:r>
      <w:r w:rsidRPr="007F61FE">
        <w:rPr>
          <w:rFonts w:eastAsia="標楷體"/>
          <w:b/>
          <w:bCs/>
          <w:sz w:val="21"/>
          <w:bdr w:val="single" w:sz="4" w:space="0" w:color="auto"/>
        </w:rPr>
        <w:t>、常啼刺身以血灑地，</w:t>
      </w:r>
      <w:r w:rsidRPr="007F61FE">
        <w:rPr>
          <w:rFonts w:eastAsia="標楷體" w:hint="eastAsia"/>
          <w:b/>
          <w:bCs/>
          <w:sz w:val="21"/>
          <w:bdr w:val="single" w:sz="4" w:space="0" w:color="auto"/>
        </w:rPr>
        <w:t>眾等</w:t>
      </w:r>
      <w:r w:rsidRPr="007F61FE">
        <w:rPr>
          <w:rFonts w:eastAsia="標楷體"/>
          <w:b/>
          <w:bCs/>
          <w:sz w:val="21"/>
          <w:bdr w:val="single" w:sz="4" w:space="0" w:color="auto"/>
        </w:rPr>
        <w:t>皆無異心，魔不得便</w:t>
      </w:r>
    </w:p>
    <w:p w:rsidR="00F03111" w:rsidRDefault="00F03111" w:rsidP="00E50F73">
      <w:pPr>
        <w:spacing w:beforeLines="30" w:before="108"/>
        <w:ind w:leftChars="200" w:left="480"/>
        <w:jc w:val="both"/>
        <w:rPr>
          <w:rFonts w:eastAsia="標楷體"/>
          <w:b/>
          <w:bCs/>
          <w:sz w:val="21"/>
          <w:bdr w:val="single" w:sz="4" w:space="0" w:color="auto"/>
        </w:rPr>
      </w:pPr>
      <w:r w:rsidRPr="007F61FE">
        <w:rPr>
          <w:rFonts w:eastAsia="標楷體"/>
          <w:b/>
          <w:bCs/>
          <w:sz w:val="21"/>
          <w:bdr w:val="single" w:sz="4" w:space="0" w:color="auto"/>
        </w:rPr>
        <w:t>5</w:t>
      </w:r>
      <w:r w:rsidRPr="007F61FE">
        <w:rPr>
          <w:rFonts w:eastAsia="標楷體"/>
          <w:b/>
          <w:bCs/>
          <w:sz w:val="21"/>
          <w:bdr w:val="single" w:sz="4" w:space="0" w:color="auto"/>
        </w:rPr>
        <w:t>、</w:t>
      </w:r>
      <w:r w:rsidRPr="007F61FE">
        <w:rPr>
          <w:rFonts w:eastAsia="標楷體" w:hint="eastAsia"/>
          <w:b/>
          <w:bCs/>
          <w:sz w:val="21"/>
          <w:bdr w:val="single" w:sz="4" w:space="0" w:color="auto"/>
        </w:rPr>
        <w:t>帝釋</w:t>
      </w:r>
      <w:r w:rsidRPr="007F61FE">
        <w:rPr>
          <w:rFonts w:eastAsia="標楷體"/>
          <w:b/>
          <w:bCs/>
          <w:sz w:val="21"/>
          <w:bdr w:val="single" w:sz="4" w:space="0" w:color="auto"/>
        </w:rPr>
        <w:t>讚</w:t>
      </w:r>
      <w:r w:rsidRPr="007F61FE">
        <w:rPr>
          <w:rFonts w:eastAsia="標楷體" w:hint="eastAsia"/>
          <w:b/>
          <w:bCs/>
          <w:sz w:val="21"/>
          <w:bdr w:val="single" w:sz="4" w:space="0" w:color="auto"/>
        </w:rPr>
        <w:t>歎</w:t>
      </w:r>
      <w:r w:rsidRPr="007F61FE">
        <w:rPr>
          <w:rFonts w:eastAsia="標楷體"/>
          <w:b/>
          <w:bCs/>
          <w:sz w:val="21"/>
          <w:bdr w:val="single" w:sz="4" w:space="0" w:color="auto"/>
        </w:rPr>
        <w:t>常啼深心愛法</w:t>
      </w:r>
      <w:r w:rsidRPr="007F61FE">
        <w:rPr>
          <w:rFonts w:eastAsia="標楷體" w:hint="eastAsia"/>
          <w:b/>
          <w:bCs/>
          <w:sz w:val="21"/>
          <w:bdr w:val="single" w:sz="4" w:space="0" w:color="auto"/>
        </w:rPr>
        <w:t>，過去諸佛求般若亦如是</w:t>
      </w:r>
    </w:p>
    <w:p w:rsidR="00F03111" w:rsidRDefault="00F03111" w:rsidP="00E50F73">
      <w:pPr>
        <w:spacing w:beforeLines="30" w:before="108"/>
        <w:ind w:leftChars="200" w:left="480"/>
        <w:jc w:val="both"/>
        <w:rPr>
          <w:rFonts w:eastAsia="標楷體"/>
          <w:b/>
          <w:bCs/>
          <w:sz w:val="21"/>
          <w:bdr w:val="single" w:sz="4" w:space="0" w:color="auto"/>
        </w:rPr>
      </w:pPr>
      <w:r w:rsidRPr="007F61FE">
        <w:rPr>
          <w:rFonts w:eastAsia="標楷體"/>
          <w:b/>
          <w:bCs/>
          <w:sz w:val="21"/>
          <w:bdr w:val="single" w:sz="4" w:space="0" w:color="auto"/>
        </w:rPr>
        <w:t>6</w:t>
      </w:r>
      <w:r w:rsidRPr="007F61FE">
        <w:rPr>
          <w:rFonts w:eastAsia="標楷體"/>
          <w:b/>
          <w:bCs/>
          <w:sz w:val="21"/>
          <w:bdr w:val="single" w:sz="4" w:space="0" w:color="auto"/>
        </w:rPr>
        <w:t>、常啼欲以華作供養，</w:t>
      </w:r>
      <w:r w:rsidRPr="007F61FE">
        <w:rPr>
          <w:rFonts w:eastAsia="標楷體" w:hint="eastAsia"/>
          <w:b/>
          <w:bCs/>
          <w:sz w:val="21"/>
          <w:bdr w:val="single" w:sz="4" w:space="0" w:color="auto"/>
        </w:rPr>
        <w:t>帝釋</w:t>
      </w:r>
      <w:r w:rsidRPr="007F61FE">
        <w:rPr>
          <w:rFonts w:eastAsia="標楷體"/>
          <w:b/>
          <w:bCs/>
          <w:sz w:val="21"/>
          <w:bdr w:val="single" w:sz="4" w:space="0" w:color="auto"/>
        </w:rPr>
        <w:t>與之</w:t>
      </w:r>
    </w:p>
    <w:p w:rsidR="00F03111" w:rsidRPr="007F61FE" w:rsidRDefault="00F03111" w:rsidP="00E50F73">
      <w:pPr>
        <w:spacing w:beforeLines="30" w:before="108"/>
        <w:ind w:leftChars="150" w:left="360"/>
        <w:jc w:val="both"/>
        <w:rPr>
          <w:rFonts w:eastAsia="標楷體"/>
          <w:b/>
          <w:bCs/>
          <w:sz w:val="21"/>
          <w:bdr w:val="single" w:sz="4" w:space="0" w:color="auto"/>
        </w:rPr>
      </w:pPr>
      <w:r w:rsidRPr="007F61FE">
        <w:rPr>
          <w:rFonts w:eastAsia="標楷體"/>
          <w:b/>
          <w:bCs/>
          <w:sz w:val="21"/>
          <w:bdr w:val="single" w:sz="4" w:space="0" w:color="auto"/>
        </w:rPr>
        <w:t>（二）曇無竭出定，正為說法</w:t>
      </w:r>
    </w:p>
    <w:p w:rsidR="00F03111" w:rsidRDefault="00F03111" w:rsidP="00E50F73">
      <w:pPr>
        <w:ind w:leftChars="200" w:left="480"/>
        <w:jc w:val="both"/>
        <w:rPr>
          <w:rFonts w:eastAsia="標楷體"/>
          <w:b/>
          <w:bCs/>
          <w:sz w:val="21"/>
          <w:bdr w:val="single" w:sz="4" w:space="0" w:color="auto"/>
        </w:rPr>
      </w:pPr>
      <w:r w:rsidRPr="007F61FE">
        <w:rPr>
          <w:rFonts w:eastAsia="標楷體"/>
          <w:b/>
          <w:bCs/>
          <w:sz w:val="21"/>
          <w:bdr w:val="single" w:sz="4" w:space="0" w:color="auto"/>
        </w:rPr>
        <w:t>1</w:t>
      </w:r>
      <w:r w:rsidRPr="007F61FE">
        <w:rPr>
          <w:rFonts w:eastAsia="標楷體"/>
          <w:b/>
          <w:bCs/>
          <w:sz w:val="21"/>
          <w:bdr w:val="single" w:sz="4" w:space="0" w:color="auto"/>
        </w:rPr>
        <w:t>、曇無竭出定，至法座，欲說般若；常啼心樂如入</w:t>
      </w:r>
      <w:r w:rsidRPr="007F61FE">
        <w:rPr>
          <w:rFonts w:eastAsia="標楷體" w:hint="eastAsia"/>
          <w:b/>
          <w:bCs/>
          <w:sz w:val="21"/>
          <w:bdr w:val="single" w:sz="4" w:space="0" w:color="auto"/>
        </w:rPr>
        <w:t>第</w:t>
      </w:r>
      <w:r w:rsidRPr="007F61FE">
        <w:rPr>
          <w:rFonts w:eastAsia="標楷體"/>
          <w:b/>
          <w:bCs/>
          <w:sz w:val="21"/>
          <w:bdr w:val="single" w:sz="4" w:space="0" w:color="auto"/>
        </w:rPr>
        <w:t>三禪</w:t>
      </w:r>
    </w:p>
    <w:p w:rsidR="00F03111" w:rsidRPr="0066564C" w:rsidRDefault="00F03111" w:rsidP="00A11BEC">
      <w:pPr>
        <w:spacing w:line="370" w:lineRule="exact"/>
        <w:ind w:leftChars="50" w:left="120"/>
        <w:jc w:val="both"/>
        <w:rPr>
          <w:b/>
          <w:bCs/>
          <w:bdr w:val="single" w:sz="4" w:space="0" w:color="auto"/>
        </w:rPr>
      </w:pPr>
      <w:r w:rsidRPr="0066564C">
        <w:rPr>
          <w:rFonts w:hint="eastAsia"/>
          <w:b/>
          <w:bCs/>
          <w:bdr w:val="single" w:sz="4" w:space="0" w:color="auto"/>
        </w:rPr>
        <w:t>（貳）明具足聞法</w:t>
      </w:r>
    </w:p>
    <w:p w:rsidR="00F03111" w:rsidRPr="0066564C" w:rsidRDefault="00F03111" w:rsidP="00A11BEC">
      <w:pPr>
        <w:spacing w:line="370" w:lineRule="exact"/>
        <w:ind w:leftChars="100" w:left="240"/>
        <w:jc w:val="both"/>
        <w:rPr>
          <w:b/>
          <w:bCs/>
          <w:bdr w:val="single" w:sz="4" w:space="0" w:color="auto"/>
        </w:rPr>
      </w:pPr>
      <w:r w:rsidRPr="0066564C">
        <w:rPr>
          <w:rFonts w:hint="eastAsia"/>
          <w:b/>
          <w:bCs/>
          <w:bdr w:val="single" w:sz="4" w:space="0" w:color="auto"/>
        </w:rPr>
        <w:t>一、斷疑生信報恩供養</w:t>
      </w:r>
    </w:p>
    <w:p w:rsidR="00F03111" w:rsidRPr="0066564C" w:rsidRDefault="00F03111" w:rsidP="00A11BEC">
      <w:pPr>
        <w:spacing w:line="370" w:lineRule="exact"/>
        <w:ind w:leftChars="150" w:left="360"/>
        <w:jc w:val="both"/>
        <w:rPr>
          <w:b/>
          <w:bCs/>
          <w:bdr w:val="single" w:sz="4" w:space="0" w:color="auto"/>
        </w:rPr>
      </w:pPr>
      <w:r w:rsidRPr="0066564C">
        <w:rPr>
          <w:rFonts w:hint="eastAsia"/>
          <w:b/>
          <w:bCs/>
          <w:bdr w:val="single" w:sz="4" w:space="0" w:color="auto"/>
        </w:rPr>
        <w:t>（一）正明斷疑</w:t>
      </w:r>
    </w:p>
    <w:p w:rsidR="00F03111" w:rsidRPr="0066564C" w:rsidRDefault="00F03111" w:rsidP="00A11BEC">
      <w:pPr>
        <w:spacing w:line="370" w:lineRule="exact"/>
        <w:ind w:leftChars="200" w:left="480"/>
        <w:jc w:val="both"/>
        <w:rPr>
          <w:b/>
          <w:bCs/>
          <w:bdr w:val="single" w:sz="4" w:space="0" w:color="auto"/>
        </w:rPr>
      </w:pPr>
      <w:r w:rsidRPr="0066564C">
        <w:rPr>
          <w:rFonts w:hint="eastAsia"/>
          <w:b/>
          <w:bCs/>
          <w:bdr w:val="single" w:sz="4" w:space="0" w:color="auto"/>
        </w:rPr>
        <w:t>1</w:t>
      </w:r>
      <w:r w:rsidRPr="0066564C">
        <w:rPr>
          <w:rFonts w:hint="eastAsia"/>
          <w:b/>
          <w:bCs/>
          <w:bdr w:val="single" w:sz="4" w:space="0" w:color="auto"/>
        </w:rPr>
        <w:t>、明諸佛無所從來、去亦無所至</w:t>
      </w:r>
    </w:p>
    <w:p w:rsidR="00F03111" w:rsidRPr="0066564C" w:rsidRDefault="00F03111" w:rsidP="00A11BEC">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）明法身義破有見</w:t>
      </w:r>
    </w:p>
    <w:p w:rsidR="00F03111" w:rsidRPr="0066564C" w:rsidRDefault="00F03111" w:rsidP="00A11BEC">
      <w:pPr>
        <w:spacing w:line="370" w:lineRule="exact"/>
        <w:ind w:leftChars="300" w:left="72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正明</w:t>
      </w:r>
    </w:p>
    <w:p w:rsidR="00F03111" w:rsidRPr="0066564C" w:rsidRDefault="00F03111" w:rsidP="00A11BEC">
      <w:pPr>
        <w:spacing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A</w:t>
      </w:r>
      <w:r w:rsidRPr="0066564C">
        <w:rPr>
          <w:rFonts w:hint="eastAsia"/>
          <w:b/>
          <w:bCs/>
          <w:bdr w:val="single" w:sz="4" w:space="0" w:color="auto"/>
        </w:rPr>
        <w:t>）法說</w:t>
      </w:r>
    </w:p>
    <w:p w:rsidR="00F03111" w:rsidRPr="0066564C" w:rsidRDefault="00F03111" w:rsidP="00A11BEC">
      <w:pPr>
        <w:spacing w:line="370" w:lineRule="exact"/>
        <w:ind w:leftChars="400" w:left="960"/>
        <w:jc w:val="both"/>
        <w:rPr>
          <w:b/>
          <w:bCs/>
          <w:bdr w:val="single" w:sz="4" w:space="0" w:color="auto"/>
        </w:rPr>
      </w:pPr>
      <w:r w:rsidRPr="0066564C">
        <w:rPr>
          <w:rFonts w:hint="eastAsia"/>
          <w:b/>
          <w:bCs/>
          <w:bdr w:val="single" w:sz="4" w:space="0" w:color="auto"/>
        </w:rPr>
        <w:t>a</w:t>
      </w:r>
      <w:r w:rsidRPr="0066564C">
        <w:rPr>
          <w:rFonts w:hint="eastAsia"/>
          <w:b/>
          <w:bCs/>
          <w:bdr w:val="single" w:sz="4" w:space="0" w:color="auto"/>
        </w:rPr>
        <w:t>、釋「諸佛無有來去乃至諸法如即是佛」</w:t>
      </w:r>
    </w:p>
    <w:p w:rsidR="00F03111" w:rsidRPr="0066564C" w:rsidRDefault="00F03111" w:rsidP="00A11BEC">
      <w:pPr>
        <w:spacing w:line="370" w:lineRule="exact"/>
        <w:ind w:leftChars="450" w:left="1080"/>
        <w:jc w:val="both"/>
        <w:rPr>
          <w:rFonts w:eastAsia="標楷體"/>
          <w:b/>
          <w:bCs/>
          <w:bdr w:val="single" w:sz="4" w:space="0" w:color="auto"/>
        </w:rPr>
      </w:pPr>
      <w:r w:rsidRPr="0066564C">
        <w:rPr>
          <w:b/>
          <w:bCs/>
          <w:bdr w:val="single" w:sz="4" w:space="0" w:color="auto"/>
        </w:rPr>
        <w:t>（</w:t>
      </w:r>
      <w:r w:rsidRPr="0066564C">
        <w:rPr>
          <w:rFonts w:hint="eastAsia"/>
          <w:b/>
          <w:bCs/>
          <w:bdr w:val="single" w:sz="4" w:space="0" w:color="auto"/>
        </w:rPr>
        <w:t>a</w:t>
      </w:r>
      <w:r w:rsidRPr="0066564C">
        <w:rPr>
          <w:b/>
          <w:bCs/>
          <w:bdr w:val="single" w:sz="4" w:space="0" w:color="auto"/>
        </w:rPr>
        <w:t>）</w:t>
      </w:r>
      <w:r w:rsidRPr="0066564C">
        <w:rPr>
          <w:rFonts w:hint="eastAsia"/>
          <w:b/>
          <w:bCs/>
          <w:bdr w:val="single" w:sz="4" w:space="0" w:color="auto"/>
        </w:rPr>
        <w:t>述經意</w:t>
      </w:r>
    </w:p>
    <w:p w:rsidR="00F03111" w:rsidRPr="0066564C" w:rsidRDefault="00F03111" w:rsidP="00A11BEC">
      <w:pPr>
        <w:spacing w:beforeLines="30" w:before="108" w:line="370" w:lineRule="exact"/>
        <w:ind w:leftChars="450" w:left="1080"/>
        <w:jc w:val="both"/>
        <w:rPr>
          <w:b/>
          <w:bCs/>
          <w:bdr w:val="single" w:sz="4" w:space="0" w:color="auto"/>
        </w:rPr>
      </w:pPr>
      <w:r w:rsidRPr="0066564C">
        <w:rPr>
          <w:b/>
          <w:bCs/>
          <w:bdr w:val="single" w:sz="4" w:space="0" w:color="auto"/>
        </w:rPr>
        <w:t>（</w:t>
      </w:r>
      <w:r w:rsidRPr="0066564C">
        <w:rPr>
          <w:rFonts w:hint="eastAsia"/>
          <w:b/>
          <w:bCs/>
          <w:bdr w:val="single" w:sz="4" w:space="0" w:color="auto"/>
        </w:rPr>
        <w:t>b</w:t>
      </w:r>
      <w:r w:rsidRPr="0066564C">
        <w:rPr>
          <w:b/>
          <w:bCs/>
          <w:bdr w:val="single" w:sz="4" w:space="0" w:color="auto"/>
        </w:rPr>
        <w:t>）</w:t>
      </w:r>
      <w:r w:rsidRPr="0066564C">
        <w:rPr>
          <w:rFonts w:hint="eastAsia"/>
          <w:b/>
          <w:bCs/>
          <w:bdr w:val="single" w:sz="4" w:space="0" w:color="auto"/>
        </w:rPr>
        <w:t>釋疑</w:t>
      </w:r>
    </w:p>
    <w:p w:rsidR="00F03111" w:rsidRPr="0066564C" w:rsidRDefault="00F03111" w:rsidP="00A11BEC">
      <w:pPr>
        <w:spacing w:line="370" w:lineRule="exact"/>
        <w:ind w:leftChars="500" w:left="1200"/>
        <w:jc w:val="both"/>
        <w:rPr>
          <w:rFonts w:eastAsia="標楷體"/>
          <w:b/>
          <w:bCs/>
          <w:bdr w:val="single" w:sz="4" w:space="0" w:color="auto"/>
        </w:rPr>
      </w:pPr>
      <w:r w:rsidRPr="0066564C">
        <w:rPr>
          <w:rFonts w:ascii="新細明體" w:hAnsi="新細明體" w:hint="eastAsia"/>
          <w:b/>
          <w:bCs/>
          <w:bdr w:val="single" w:sz="4" w:space="0" w:color="auto"/>
        </w:rPr>
        <w:t>Ⅰ</w:t>
      </w:r>
      <w:r w:rsidRPr="0066564C">
        <w:rPr>
          <w:rFonts w:hint="eastAsia"/>
          <w:b/>
          <w:bCs/>
          <w:bdr w:val="single" w:sz="4" w:space="0" w:color="auto"/>
        </w:rPr>
        <w:t>、釋「諸法如」</w:t>
      </w:r>
    </w:p>
    <w:p w:rsidR="00F03111" w:rsidRPr="0066564C" w:rsidRDefault="00F03111" w:rsidP="00A11BEC">
      <w:pPr>
        <w:spacing w:beforeLines="30" w:before="108" w:line="370" w:lineRule="exact"/>
        <w:ind w:leftChars="500" w:left="1200"/>
        <w:jc w:val="both"/>
        <w:rPr>
          <w:rFonts w:eastAsia="標楷體"/>
          <w:b/>
          <w:bCs/>
          <w:bdr w:val="single" w:sz="4" w:space="0" w:color="auto"/>
        </w:rPr>
      </w:pPr>
      <w:r w:rsidRPr="0066564C">
        <w:rPr>
          <w:rFonts w:hint="eastAsia"/>
          <w:b/>
          <w:bCs/>
          <w:bdr w:val="single" w:sz="4" w:space="0" w:color="auto"/>
        </w:rPr>
        <w:t>Ⅱ、釋疑：應有佛，云何言佛無來無去</w:t>
      </w:r>
    </w:p>
    <w:p w:rsidR="00F03111" w:rsidRPr="0066564C" w:rsidRDefault="00F03111" w:rsidP="00A11BEC">
      <w:pPr>
        <w:spacing w:beforeLines="30" w:before="108" w:line="370" w:lineRule="exact"/>
        <w:ind w:leftChars="550" w:left="1320"/>
        <w:jc w:val="both"/>
        <w:rPr>
          <w:b/>
          <w:bCs/>
          <w:bdr w:val="single" w:sz="4" w:space="0" w:color="auto"/>
        </w:rPr>
      </w:pPr>
      <w:r w:rsidRPr="0066564C">
        <w:rPr>
          <w:rFonts w:hint="eastAsia"/>
          <w:b/>
          <w:bCs/>
          <w:bdr w:val="single" w:sz="4" w:space="0" w:color="auto"/>
        </w:rPr>
        <w:t>（</w:t>
      </w:r>
      <w:r w:rsidRPr="0066564C">
        <w:rPr>
          <w:rFonts w:ascii="新細明體" w:hAnsi="新細明體" w:hint="eastAsia"/>
          <w:b/>
          <w:bCs/>
          <w:bdr w:val="single" w:sz="4" w:space="0" w:color="auto"/>
        </w:rPr>
        <w:t>Ⅰ</w:t>
      </w:r>
      <w:r w:rsidRPr="0066564C">
        <w:rPr>
          <w:rFonts w:hint="eastAsia"/>
          <w:b/>
          <w:bCs/>
          <w:bdr w:val="single" w:sz="4" w:space="0" w:color="auto"/>
        </w:rPr>
        <w:t>）明佛法有世諦、第一諦之別，依第一義說「諸佛空，無來無去」</w:t>
      </w:r>
    </w:p>
    <w:p w:rsidR="00F03111" w:rsidRPr="0066564C" w:rsidRDefault="00F03111" w:rsidP="00A11BEC">
      <w:pPr>
        <w:spacing w:beforeLines="30" w:before="108" w:line="338" w:lineRule="exact"/>
        <w:ind w:leftChars="550" w:left="1320"/>
        <w:jc w:val="both"/>
        <w:rPr>
          <w:b/>
          <w:bCs/>
          <w:bdr w:val="single" w:sz="4" w:space="0" w:color="auto"/>
        </w:rPr>
      </w:pPr>
      <w:r w:rsidRPr="0066564C">
        <w:rPr>
          <w:rFonts w:hint="eastAsia"/>
          <w:b/>
          <w:bCs/>
          <w:bdr w:val="single" w:sz="4" w:space="0" w:color="auto"/>
        </w:rPr>
        <w:t>（Ⅱ）依五求門觀佛不可得</w:t>
      </w:r>
    </w:p>
    <w:p w:rsidR="00F03111" w:rsidRPr="0066564C" w:rsidRDefault="00F03111" w:rsidP="00A11BEC">
      <w:pPr>
        <w:spacing w:line="338" w:lineRule="exact"/>
        <w:ind w:leftChars="600" w:left="1440"/>
        <w:jc w:val="both"/>
        <w:rPr>
          <w:b/>
          <w:bCs/>
          <w:bdr w:val="single" w:sz="4" w:space="0" w:color="auto"/>
        </w:rPr>
      </w:pPr>
      <w:r w:rsidRPr="0066564C">
        <w:rPr>
          <w:rFonts w:hint="eastAsia"/>
          <w:b/>
          <w:bCs/>
          <w:bdr w:val="single" w:sz="4" w:space="0" w:color="auto"/>
        </w:rPr>
        <w:t>i</w:t>
      </w:r>
      <w:r w:rsidRPr="0066564C">
        <w:rPr>
          <w:rFonts w:hint="eastAsia"/>
          <w:b/>
          <w:bCs/>
          <w:bdr w:val="single" w:sz="4" w:space="0" w:color="auto"/>
        </w:rPr>
        <w:t>、總破</w:t>
      </w:r>
    </w:p>
    <w:p w:rsidR="00F03111" w:rsidRPr="0066564C" w:rsidRDefault="00F03111" w:rsidP="00A11BEC">
      <w:pPr>
        <w:spacing w:beforeLines="30" w:before="108" w:line="338" w:lineRule="exact"/>
        <w:ind w:leftChars="600" w:left="1440"/>
        <w:jc w:val="both"/>
        <w:rPr>
          <w:b/>
          <w:bCs/>
          <w:bdr w:val="single" w:sz="4" w:space="0" w:color="auto"/>
        </w:rPr>
      </w:pPr>
      <w:r w:rsidRPr="0066564C">
        <w:rPr>
          <w:b/>
          <w:bCs/>
          <w:bdr w:val="single" w:sz="4" w:space="0" w:color="auto"/>
        </w:rPr>
        <w:t>ii</w:t>
      </w:r>
      <w:r w:rsidRPr="0066564C">
        <w:rPr>
          <w:rFonts w:hint="eastAsia"/>
          <w:b/>
          <w:bCs/>
          <w:bdr w:val="single" w:sz="4" w:space="0" w:color="auto"/>
        </w:rPr>
        <w:t>、別辨</w:t>
      </w:r>
    </w:p>
    <w:p w:rsidR="00F03111" w:rsidRPr="0066564C" w:rsidRDefault="00F03111" w:rsidP="00A11BEC">
      <w:pPr>
        <w:spacing w:line="338" w:lineRule="exact"/>
        <w:ind w:leftChars="650" w:left="1560"/>
        <w:jc w:val="both"/>
        <w:rPr>
          <w:rFonts w:ascii="新細明體" w:hAnsi="新細明體"/>
          <w:b/>
          <w:bdr w:val="single" w:sz="4" w:space="0" w:color="auto"/>
        </w:rPr>
      </w:pPr>
      <w:r w:rsidRPr="0066564C">
        <w:rPr>
          <w:b/>
          <w:bdr w:val="single" w:sz="4" w:space="0" w:color="auto"/>
        </w:rPr>
        <w:t>（</w:t>
      </w:r>
      <w:r w:rsidRPr="0066564C">
        <w:rPr>
          <w:b/>
          <w:bdr w:val="single" w:sz="4" w:space="0" w:color="auto"/>
        </w:rPr>
        <w:t>i</w:t>
      </w:r>
      <w:r w:rsidRPr="0066564C">
        <w:rPr>
          <w:b/>
          <w:bdr w:val="single" w:sz="4" w:space="0" w:color="auto"/>
        </w:rPr>
        <w:t>）</w:t>
      </w:r>
      <w:r w:rsidRPr="0066564C">
        <w:rPr>
          <w:rFonts w:ascii="新細明體" w:hAnsi="新細明體" w:hint="eastAsia"/>
          <w:b/>
          <w:bdr w:val="single" w:sz="4" w:space="0" w:color="auto"/>
        </w:rPr>
        <w:t>五眾非即是佛</w:t>
      </w:r>
    </w:p>
    <w:p w:rsidR="00F03111" w:rsidRPr="0066564C" w:rsidRDefault="00F03111" w:rsidP="00A11BEC">
      <w:pPr>
        <w:spacing w:beforeLines="30" w:before="108" w:line="358" w:lineRule="exact"/>
        <w:ind w:leftChars="700" w:left="168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 xml:space="preserve"> </w:t>
      </w:r>
      <w:r w:rsidRPr="0066564C">
        <w:rPr>
          <w:rFonts w:hint="eastAsia"/>
          <w:b/>
          <w:bCs/>
          <w:bdr w:val="single" w:sz="4" w:space="0" w:color="auto"/>
        </w:rPr>
        <w:t>因論生論：三十二相不名為佛</w:t>
      </w:r>
    </w:p>
    <w:p w:rsidR="00F03111" w:rsidRDefault="00F03111" w:rsidP="00A11BEC">
      <w:pPr>
        <w:spacing w:beforeLines="30" w:before="108" w:line="358" w:lineRule="exact"/>
        <w:ind w:leftChars="700" w:left="1680"/>
        <w:jc w:val="both"/>
        <w:rPr>
          <w:b/>
          <w:bCs/>
        </w:rPr>
      </w:pPr>
      <w:r w:rsidRPr="0066564C">
        <w:rPr>
          <w:rFonts w:hint="eastAsia"/>
          <w:b/>
          <w:bCs/>
          <w:bdr w:val="single" w:sz="4" w:space="0" w:color="auto"/>
        </w:rPr>
        <w:t>※</w:t>
      </w:r>
      <w:r w:rsidRPr="0066564C">
        <w:rPr>
          <w:rFonts w:hint="eastAsia"/>
          <w:b/>
          <w:bCs/>
          <w:bdr w:val="single" w:sz="4" w:space="0" w:color="auto"/>
        </w:rPr>
        <w:t xml:space="preserve"> </w:t>
      </w:r>
      <w:r w:rsidRPr="0066564C">
        <w:rPr>
          <w:rFonts w:hint="eastAsia"/>
          <w:b/>
          <w:bCs/>
          <w:bdr w:val="single" w:sz="4" w:space="0" w:color="auto"/>
        </w:rPr>
        <w:t>因論生論：五眾與佛不即不離</w:t>
      </w:r>
    </w:p>
    <w:p w:rsidR="00F03111" w:rsidRPr="0066564C" w:rsidRDefault="00F03111" w:rsidP="00A11BEC">
      <w:pPr>
        <w:spacing w:beforeLines="30" w:before="108" w:line="358" w:lineRule="exact"/>
        <w:ind w:leftChars="650" w:left="1560"/>
        <w:jc w:val="both"/>
        <w:rPr>
          <w:rFonts w:ascii="新細明體" w:hAnsi="新細明體"/>
          <w:b/>
          <w:bdr w:val="single" w:sz="4" w:space="0" w:color="auto"/>
        </w:rPr>
      </w:pPr>
      <w:r w:rsidRPr="0066564C">
        <w:rPr>
          <w:rFonts w:ascii="新細明體" w:hAnsi="新細明體"/>
          <w:b/>
          <w:bdr w:val="single" w:sz="4" w:space="0" w:color="auto"/>
        </w:rPr>
        <w:t>（</w:t>
      </w:r>
      <w:r w:rsidRPr="0066564C">
        <w:rPr>
          <w:b/>
          <w:bdr w:val="single" w:sz="4" w:space="0" w:color="auto"/>
        </w:rPr>
        <w:t>ii</w:t>
      </w:r>
      <w:r w:rsidRPr="0066564C">
        <w:rPr>
          <w:rFonts w:ascii="新細明體" w:hAnsi="新細明體"/>
          <w:b/>
          <w:bdr w:val="single" w:sz="4" w:space="0" w:color="auto"/>
        </w:rPr>
        <w:t>）</w:t>
      </w:r>
      <w:r w:rsidRPr="0066564C">
        <w:rPr>
          <w:rFonts w:ascii="新細明體" w:hAnsi="新細明體" w:hint="eastAsia"/>
          <w:b/>
          <w:bdr w:val="single" w:sz="4" w:space="0" w:color="auto"/>
        </w:rPr>
        <w:t>離五眾亦無佛</w:t>
      </w:r>
    </w:p>
    <w:p w:rsidR="00F03111" w:rsidRPr="0066564C" w:rsidRDefault="00F03111" w:rsidP="00A11BEC">
      <w:pPr>
        <w:spacing w:beforeLines="30" w:before="108" w:line="358" w:lineRule="exact"/>
        <w:ind w:leftChars="700" w:left="168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 xml:space="preserve"> </w:t>
      </w:r>
      <w:r w:rsidRPr="0066564C">
        <w:rPr>
          <w:rFonts w:hint="eastAsia"/>
          <w:b/>
          <w:bCs/>
          <w:bdr w:val="single" w:sz="4" w:space="0" w:color="auto"/>
        </w:rPr>
        <w:t>因論生論：離五指合則拳無→離五眾求佛不可得</w:t>
      </w:r>
    </w:p>
    <w:p w:rsidR="00F03111" w:rsidRPr="0066564C" w:rsidRDefault="00F03111" w:rsidP="00A11BEC">
      <w:pPr>
        <w:spacing w:beforeLines="30" w:before="108" w:line="358" w:lineRule="exact"/>
        <w:ind w:leftChars="650" w:left="1560"/>
        <w:jc w:val="both"/>
        <w:rPr>
          <w:rFonts w:ascii="新細明體" w:hAnsi="新細明體"/>
          <w:b/>
          <w:bdr w:val="single" w:sz="4" w:space="0" w:color="auto"/>
        </w:rPr>
      </w:pPr>
      <w:r w:rsidRPr="0066564C">
        <w:rPr>
          <w:rFonts w:ascii="新細明體" w:hAnsi="新細明體"/>
          <w:b/>
          <w:bdr w:val="single" w:sz="4" w:space="0" w:color="auto"/>
        </w:rPr>
        <w:t>（</w:t>
      </w:r>
      <w:r w:rsidRPr="0066564C">
        <w:rPr>
          <w:b/>
          <w:bdr w:val="single" w:sz="4" w:space="0" w:color="auto"/>
        </w:rPr>
        <w:t>iii</w:t>
      </w:r>
      <w:r w:rsidRPr="0066564C">
        <w:rPr>
          <w:rFonts w:ascii="新細明體" w:hAnsi="新細明體"/>
          <w:b/>
          <w:bdr w:val="single" w:sz="4" w:space="0" w:color="auto"/>
        </w:rPr>
        <w:t>）</w:t>
      </w:r>
      <w:r w:rsidRPr="0066564C">
        <w:rPr>
          <w:rFonts w:ascii="新細明體" w:hAnsi="新細明體" w:hint="eastAsia"/>
          <w:b/>
          <w:bdr w:val="single" w:sz="4" w:space="0" w:color="auto"/>
        </w:rPr>
        <w:t>佛不在五眾中，</w:t>
      </w:r>
      <w:r w:rsidRPr="0066564C">
        <w:rPr>
          <w:rFonts w:ascii="新細明體" w:hAnsi="新細明體"/>
          <w:b/>
          <w:bdr w:val="single" w:sz="4" w:space="0" w:color="auto"/>
        </w:rPr>
        <w:t>（</w:t>
      </w:r>
      <w:r w:rsidRPr="0066564C">
        <w:rPr>
          <w:b/>
          <w:bdr w:val="single" w:sz="4" w:space="0" w:color="auto"/>
        </w:rPr>
        <w:t>iv</w:t>
      </w:r>
      <w:r w:rsidRPr="0066564C">
        <w:rPr>
          <w:rFonts w:ascii="新細明體" w:hAnsi="新細明體"/>
          <w:b/>
          <w:bdr w:val="single" w:sz="4" w:space="0" w:color="auto"/>
        </w:rPr>
        <w:t>）</w:t>
      </w:r>
      <w:r w:rsidRPr="0066564C">
        <w:rPr>
          <w:rFonts w:ascii="新細明體" w:hAnsi="新細明體" w:hint="eastAsia"/>
          <w:b/>
          <w:bdr w:val="single" w:sz="4" w:space="0" w:color="auto"/>
        </w:rPr>
        <w:t>五眾不在佛中</w:t>
      </w:r>
    </w:p>
    <w:p w:rsidR="00F03111" w:rsidRPr="0066564C" w:rsidRDefault="00F03111" w:rsidP="00A11BEC">
      <w:pPr>
        <w:spacing w:beforeLines="30" w:before="108" w:line="358" w:lineRule="exact"/>
        <w:ind w:leftChars="650" w:left="1560"/>
        <w:jc w:val="both"/>
        <w:rPr>
          <w:rFonts w:ascii="新細明體" w:hAnsi="新細明體"/>
          <w:b/>
          <w:bdr w:val="single" w:sz="4" w:space="0" w:color="auto"/>
        </w:rPr>
      </w:pPr>
      <w:r w:rsidRPr="0066564C">
        <w:rPr>
          <w:rFonts w:ascii="新細明體" w:hAnsi="新細明體"/>
          <w:b/>
          <w:bdr w:val="single" w:sz="4" w:space="0" w:color="auto"/>
        </w:rPr>
        <w:t>（</w:t>
      </w:r>
      <w:r w:rsidRPr="0066564C">
        <w:rPr>
          <w:b/>
          <w:bdr w:val="single" w:sz="4" w:space="0" w:color="auto"/>
        </w:rPr>
        <w:t>v</w:t>
      </w:r>
      <w:r w:rsidRPr="0066564C">
        <w:rPr>
          <w:rFonts w:ascii="新細明體" w:hAnsi="新細明體"/>
          <w:b/>
          <w:bdr w:val="single" w:sz="4" w:space="0" w:color="auto"/>
        </w:rPr>
        <w:t>）</w:t>
      </w:r>
      <w:r w:rsidRPr="0066564C">
        <w:rPr>
          <w:rFonts w:ascii="新細明體" w:hAnsi="新細明體" w:hint="eastAsia"/>
          <w:b/>
          <w:bdr w:val="single" w:sz="4" w:space="0" w:color="auto"/>
        </w:rPr>
        <w:t>佛不有五眾</w:t>
      </w:r>
    </w:p>
    <w:p w:rsidR="00F03111" w:rsidRPr="0066564C" w:rsidRDefault="00F03111" w:rsidP="00A11BEC">
      <w:pPr>
        <w:spacing w:beforeLines="30" w:before="108" w:line="358" w:lineRule="exact"/>
        <w:ind w:leftChars="600" w:left="1440"/>
        <w:jc w:val="both"/>
        <w:rPr>
          <w:b/>
          <w:bCs/>
          <w:bdr w:val="single" w:sz="4" w:space="0" w:color="auto"/>
        </w:rPr>
      </w:pPr>
      <w:r w:rsidRPr="0066564C">
        <w:rPr>
          <w:b/>
          <w:bdr w:val="single" w:sz="4" w:space="0" w:color="auto"/>
        </w:rPr>
        <w:t>iii</w:t>
      </w:r>
      <w:r w:rsidRPr="0066564C">
        <w:rPr>
          <w:rFonts w:hint="eastAsia"/>
          <w:b/>
          <w:bCs/>
          <w:bdr w:val="single" w:sz="4" w:space="0" w:color="auto"/>
        </w:rPr>
        <w:t>、小結</w:t>
      </w:r>
    </w:p>
    <w:p w:rsidR="00F03111" w:rsidRPr="0066564C" w:rsidRDefault="00F03111" w:rsidP="00A11BEC">
      <w:pPr>
        <w:spacing w:beforeLines="30" w:before="108" w:line="358" w:lineRule="exact"/>
        <w:ind w:leftChars="400" w:left="960"/>
        <w:jc w:val="both"/>
        <w:rPr>
          <w:b/>
          <w:bCs/>
          <w:bdr w:val="single" w:sz="4" w:space="0" w:color="auto"/>
        </w:rPr>
      </w:pPr>
      <w:r w:rsidRPr="0066564C">
        <w:rPr>
          <w:rFonts w:hint="eastAsia"/>
          <w:b/>
          <w:bCs/>
          <w:bdr w:val="single" w:sz="4" w:space="0" w:color="auto"/>
        </w:rPr>
        <w:t>b</w:t>
      </w:r>
      <w:r w:rsidRPr="0066564C">
        <w:rPr>
          <w:rFonts w:hint="eastAsia"/>
          <w:b/>
          <w:bCs/>
          <w:bdr w:val="single" w:sz="4" w:space="0" w:color="auto"/>
        </w:rPr>
        <w:t>、釋「無佛」與「諸法實相即佛」之義</w:t>
      </w:r>
    </w:p>
    <w:p w:rsidR="00F03111" w:rsidRPr="0066564C" w:rsidRDefault="00F03111" w:rsidP="00A11BEC">
      <w:pPr>
        <w:spacing w:line="370" w:lineRule="exact"/>
        <w:ind w:leftChars="450" w:left="1080"/>
        <w:jc w:val="both"/>
        <w:rPr>
          <w:b/>
          <w:bCs/>
        </w:rPr>
      </w:pPr>
      <w:r w:rsidRPr="0066564C">
        <w:rPr>
          <w:rFonts w:cs="Roman Unicode" w:hint="eastAsia"/>
          <w:b/>
          <w:bCs/>
          <w:bdr w:val="single" w:sz="4" w:space="0" w:color="auto"/>
        </w:rPr>
        <w:t>（</w:t>
      </w: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論主自釋：破執不破法，離二處中道，得實相名為得佛</w:t>
      </w:r>
    </w:p>
    <w:p w:rsidR="00F03111" w:rsidRPr="0066564C" w:rsidRDefault="00F03111" w:rsidP="00A11BEC">
      <w:pPr>
        <w:spacing w:beforeLines="30" w:before="108" w:line="370" w:lineRule="exact"/>
        <w:ind w:leftChars="450" w:left="1080"/>
        <w:jc w:val="both"/>
        <w:rPr>
          <w:b/>
          <w:bCs/>
          <w:bdr w:val="single" w:sz="4" w:space="0" w:color="auto"/>
        </w:rPr>
      </w:pPr>
      <w:r w:rsidRPr="0066564C">
        <w:rPr>
          <w:rFonts w:cs="Roman Unicode" w:hint="eastAsia"/>
          <w:b/>
          <w:bCs/>
          <w:bdr w:val="single" w:sz="4" w:space="0" w:color="auto"/>
        </w:rPr>
        <w:t>（</w:t>
      </w: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引經釋義：無生法乃至虛空性即是佛，出諸數法、無所有故</w:t>
      </w:r>
    </w:p>
    <w:p w:rsidR="00F03111" w:rsidRPr="0066564C" w:rsidRDefault="00F03111" w:rsidP="00A11BEC">
      <w:pPr>
        <w:spacing w:beforeLines="30" w:before="108" w:line="370" w:lineRule="exact"/>
        <w:ind w:leftChars="350" w:left="840"/>
        <w:jc w:val="both"/>
        <w:rPr>
          <w:b/>
          <w:bCs/>
          <w:bdr w:val="single" w:sz="4" w:space="0" w:color="auto"/>
        </w:rPr>
      </w:pPr>
      <w:r w:rsidRPr="0066564C">
        <w:rPr>
          <w:rFonts w:cs="Roman Unicode" w:hint="eastAsia"/>
          <w:b/>
          <w:bCs/>
          <w:bdr w:val="single" w:sz="4" w:space="0" w:color="auto"/>
        </w:rPr>
        <w:t>（</w:t>
      </w: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舉譬釋疑</w:t>
      </w:r>
    </w:p>
    <w:p w:rsidR="00F03111" w:rsidRPr="0066564C" w:rsidRDefault="00F03111" w:rsidP="00A11BEC">
      <w:pPr>
        <w:spacing w:beforeLines="30" w:before="108" w:line="370" w:lineRule="exact"/>
        <w:ind w:leftChars="300" w:left="720"/>
        <w:jc w:val="both"/>
        <w:rPr>
          <w:b/>
          <w:bCs/>
          <w:bdr w:val="single" w:sz="4" w:space="0" w:color="auto"/>
        </w:rPr>
      </w:pPr>
      <w:r w:rsidRPr="0066564C">
        <w:rPr>
          <w:rFonts w:hint="eastAsia"/>
          <w:b/>
          <w:bCs/>
          <w:bdr w:val="single" w:sz="4" w:space="0" w:color="auto"/>
        </w:rPr>
        <w:t>B</w:t>
      </w:r>
      <w:r w:rsidRPr="0066564C">
        <w:rPr>
          <w:rFonts w:hint="eastAsia"/>
          <w:b/>
          <w:bCs/>
          <w:bdr w:val="single" w:sz="4" w:space="0" w:color="auto"/>
        </w:rPr>
        <w:t>、結其得失</w:t>
      </w:r>
    </w:p>
    <w:p w:rsidR="00F03111" w:rsidRPr="0066564C" w:rsidRDefault="00F03111" w:rsidP="00A11BEC">
      <w:pPr>
        <w:spacing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A</w:t>
      </w:r>
      <w:r w:rsidRPr="0066564C">
        <w:rPr>
          <w:rFonts w:hint="eastAsia"/>
          <w:b/>
          <w:bCs/>
          <w:bdr w:val="single" w:sz="4" w:space="0" w:color="auto"/>
        </w:rPr>
        <w:t>）明佛有法身、色身</w:t>
      </w:r>
    </w:p>
    <w:p w:rsidR="00F03111" w:rsidRPr="0066564C" w:rsidRDefault="00F03111" w:rsidP="00A11BEC">
      <w:pPr>
        <w:spacing w:beforeLines="30" w:before="108"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B</w:t>
      </w:r>
      <w:r w:rsidRPr="0066564C">
        <w:rPr>
          <w:rFonts w:hint="eastAsia"/>
          <w:b/>
          <w:bCs/>
          <w:bdr w:val="single" w:sz="4" w:space="0" w:color="auto"/>
        </w:rPr>
        <w:t>）明若得諸佛法身相則近無上菩提，是真佛子</w:t>
      </w:r>
    </w:p>
    <w:p w:rsidR="00F03111" w:rsidRPr="0066564C" w:rsidRDefault="00F03111" w:rsidP="00A11BEC">
      <w:pPr>
        <w:spacing w:beforeLines="30" w:before="108"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C</w:t>
      </w:r>
      <w:r w:rsidRPr="0066564C">
        <w:rPr>
          <w:rFonts w:hint="eastAsia"/>
          <w:b/>
          <w:bCs/>
          <w:bdr w:val="single" w:sz="4" w:space="0" w:color="auto"/>
        </w:rPr>
        <w:t>）釋「真佛弟子」義</w:t>
      </w:r>
    </w:p>
    <w:p w:rsidR="00F03111" w:rsidRDefault="00F03111" w:rsidP="00A11BEC">
      <w:pPr>
        <w:spacing w:beforeLines="30" w:before="108" w:line="370" w:lineRule="exact"/>
        <w:ind w:leftChars="350" w:left="840"/>
        <w:jc w:val="both"/>
        <w:rPr>
          <w:b/>
          <w:bCs/>
        </w:rPr>
      </w:pPr>
      <w:r w:rsidRPr="0066564C">
        <w:rPr>
          <w:rFonts w:hint="eastAsia"/>
          <w:b/>
          <w:bCs/>
          <w:bdr w:val="single" w:sz="4" w:space="0" w:color="auto"/>
        </w:rPr>
        <w:t>（</w:t>
      </w:r>
      <w:r w:rsidRPr="0066564C">
        <w:rPr>
          <w:rFonts w:hint="eastAsia"/>
          <w:b/>
          <w:bCs/>
          <w:bdr w:val="single" w:sz="4" w:space="0" w:color="auto"/>
        </w:rPr>
        <w:t>D</w:t>
      </w:r>
      <w:r w:rsidRPr="0066564C">
        <w:rPr>
          <w:rFonts w:hint="eastAsia"/>
          <w:b/>
          <w:bCs/>
          <w:bdr w:val="single" w:sz="4" w:space="0" w:color="auto"/>
        </w:rPr>
        <w:t>）釋「不虛妄食人信施」義</w:t>
      </w:r>
    </w:p>
    <w:p w:rsidR="00F03111" w:rsidRPr="0066564C" w:rsidRDefault="00F03111" w:rsidP="00A11BEC">
      <w:pPr>
        <w:spacing w:beforeLines="30" w:before="108"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E</w:t>
      </w:r>
      <w:r w:rsidRPr="0066564C">
        <w:rPr>
          <w:rFonts w:hint="eastAsia"/>
          <w:b/>
          <w:bCs/>
          <w:bdr w:val="single" w:sz="4" w:space="0" w:color="auto"/>
        </w:rPr>
        <w:t>）釋「是人應受供養」義</w:t>
      </w:r>
    </w:p>
    <w:p w:rsidR="00F03111" w:rsidRPr="0066564C" w:rsidRDefault="00F03111" w:rsidP="00A11BEC">
      <w:pPr>
        <w:spacing w:beforeLines="30" w:before="108"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F</w:t>
      </w:r>
      <w:r w:rsidRPr="0066564C">
        <w:rPr>
          <w:rFonts w:hint="eastAsia"/>
          <w:b/>
          <w:bCs/>
          <w:bdr w:val="single" w:sz="4" w:space="0" w:color="auto"/>
        </w:rPr>
        <w:t>）釋「為世間福田」義</w:t>
      </w:r>
    </w:p>
    <w:p w:rsidR="00F03111" w:rsidRPr="0066564C" w:rsidRDefault="00F03111" w:rsidP="00A11BEC">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）辨應身義破無見</w:t>
      </w:r>
    </w:p>
    <w:p w:rsidR="00F03111" w:rsidRPr="0066564C" w:rsidRDefault="00F03111" w:rsidP="00A11BEC">
      <w:pPr>
        <w:spacing w:line="370" w:lineRule="exact"/>
        <w:ind w:leftChars="300" w:left="720"/>
        <w:jc w:val="both"/>
        <w:rPr>
          <w:b/>
          <w:bCs/>
          <w:bdr w:val="single" w:sz="4" w:space="0" w:color="auto"/>
        </w:rPr>
      </w:pPr>
      <w:r w:rsidRPr="0066564C">
        <w:rPr>
          <w:rFonts w:hint="eastAsia"/>
          <w:b/>
          <w:bCs/>
          <w:bdr w:val="single" w:sz="4" w:space="0" w:color="auto"/>
        </w:rPr>
        <w:t>A</w:t>
      </w:r>
      <w:r w:rsidRPr="0066564C">
        <w:rPr>
          <w:rFonts w:hint="eastAsia"/>
          <w:b/>
          <w:bCs/>
          <w:bdr w:val="single" w:sz="4" w:space="0" w:color="auto"/>
        </w:rPr>
        <w:t>、舉海寶喻明感應因緣</w:t>
      </w:r>
    </w:p>
    <w:p w:rsidR="00F03111" w:rsidRPr="0066564C" w:rsidRDefault="00F03111" w:rsidP="00A11BEC">
      <w:pPr>
        <w:spacing w:line="370"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A</w:t>
      </w:r>
      <w:r w:rsidRPr="0066564C">
        <w:rPr>
          <w:rFonts w:hint="eastAsia"/>
          <w:b/>
          <w:bCs/>
          <w:bdr w:val="single" w:sz="4" w:space="0" w:color="auto"/>
        </w:rPr>
        <w:t>）明舉海寶喻明因緣之因由</w:t>
      </w:r>
    </w:p>
    <w:p w:rsidR="00F03111" w:rsidRPr="0066564C" w:rsidRDefault="00F03111" w:rsidP="000A6B5E">
      <w:pPr>
        <w:spacing w:beforeLines="30" w:before="108" w:line="364"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B</w:t>
      </w:r>
      <w:r w:rsidRPr="0066564C">
        <w:rPr>
          <w:rFonts w:hint="eastAsia"/>
          <w:b/>
          <w:bCs/>
          <w:bdr w:val="single" w:sz="4" w:space="0" w:color="auto"/>
        </w:rPr>
        <w:t>）釋疑：云何寶生於大海難得處，而不近眾生處生</w:t>
      </w:r>
    </w:p>
    <w:p w:rsidR="00F03111" w:rsidRPr="0066564C" w:rsidRDefault="00F03111" w:rsidP="000A6B5E">
      <w:pPr>
        <w:spacing w:line="364" w:lineRule="exact"/>
        <w:ind w:leftChars="400" w:left="96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海中亦有眾生</w:t>
      </w:r>
    </w:p>
    <w:p w:rsidR="00F03111" w:rsidRPr="0066564C" w:rsidRDefault="00F03111" w:rsidP="000A6B5E">
      <w:pPr>
        <w:spacing w:beforeLines="30" w:before="108" w:line="364" w:lineRule="exact"/>
        <w:ind w:leftChars="400" w:left="960"/>
        <w:jc w:val="both"/>
        <w:rPr>
          <w:b/>
          <w:bCs/>
          <w:bdr w:val="single" w:sz="4" w:space="0" w:color="auto"/>
        </w:rPr>
      </w:pP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若生惡世中，貪者覆藏；若生好世中，無有珍惜者</w:t>
      </w:r>
    </w:p>
    <w:p w:rsidR="00F03111" w:rsidRPr="0066564C" w:rsidRDefault="00F03111" w:rsidP="000A6B5E">
      <w:pPr>
        <w:spacing w:beforeLines="30" w:before="108" w:line="364" w:lineRule="exact"/>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C</w:t>
      </w:r>
      <w:r w:rsidRPr="0066564C">
        <w:rPr>
          <w:rFonts w:hint="eastAsia"/>
          <w:b/>
          <w:bCs/>
          <w:bdr w:val="single" w:sz="4" w:space="0" w:color="auto"/>
        </w:rPr>
        <w:t>）眾生具內外二因緣方得度</w:t>
      </w:r>
    </w:p>
    <w:p w:rsidR="00F03111" w:rsidRPr="0066564C" w:rsidRDefault="00F03111" w:rsidP="000A6B5E">
      <w:pPr>
        <w:spacing w:beforeLines="30" w:before="108" w:line="364" w:lineRule="exact"/>
        <w:ind w:leftChars="300" w:left="720"/>
        <w:jc w:val="both"/>
        <w:rPr>
          <w:b/>
          <w:bCs/>
          <w:bdr w:val="single" w:sz="4" w:space="0" w:color="auto"/>
        </w:rPr>
      </w:pPr>
      <w:r w:rsidRPr="0066564C">
        <w:rPr>
          <w:rFonts w:hint="eastAsia"/>
          <w:b/>
          <w:bCs/>
          <w:bdr w:val="single" w:sz="4" w:space="0" w:color="auto"/>
        </w:rPr>
        <w:t>B</w:t>
      </w:r>
      <w:r w:rsidRPr="0066564C">
        <w:rPr>
          <w:rFonts w:hint="eastAsia"/>
          <w:b/>
          <w:bCs/>
          <w:bdr w:val="single" w:sz="4" w:space="0" w:color="auto"/>
        </w:rPr>
        <w:t>、舉箜篌聲等喻明因緣果</w:t>
      </w:r>
    </w:p>
    <w:p w:rsidR="00F03111" w:rsidRPr="0066564C" w:rsidRDefault="00F03111" w:rsidP="000A6B5E">
      <w:pPr>
        <w:spacing w:beforeLines="30" w:before="108" w:line="370" w:lineRule="exact"/>
        <w:ind w:leftChars="300" w:left="720"/>
        <w:jc w:val="both"/>
        <w:rPr>
          <w:b/>
          <w:bCs/>
          <w:bdr w:val="single" w:sz="4" w:space="0" w:color="auto"/>
        </w:rPr>
      </w:pPr>
      <w:r w:rsidRPr="0066564C">
        <w:rPr>
          <w:rFonts w:hint="eastAsia"/>
          <w:b/>
          <w:bCs/>
          <w:bdr w:val="single" w:sz="4" w:space="0" w:color="auto"/>
        </w:rPr>
        <w:t>C</w:t>
      </w:r>
      <w:r w:rsidRPr="0066564C">
        <w:rPr>
          <w:rFonts w:hint="eastAsia"/>
          <w:b/>
          <w:bCs/>
          <w:bdr w:val="single" w:sz="4" w:space="0" w:color="auto"/>
        </w:rPr>
        <w:t>、小結</w:t>
      </w:r>
    </w:p>
    <w:p w:rsidR="00F03111" w:rsidRPr="0066564C" w:rsidRDefault="00F03111" w:rsidP="000A6B5E">
      <w:pPr>
        <w:spacing w:beforeLines="30" w:before="108" w:line="370" w:lineRule="exact"/>
        <w:ind w:leftChars="200" w:left="480"/>
        <w:jc w:val="both"/>
        <w:rPr>
          <w:b/>
          <w:bCs/>
          <w:bdr w:val="single" w:sz="4" w:space="0" w:color="auto"/>
        </w:rPr>
      </w:pPr>
      <w:r w:rsidRPr="0066564C">
        <w:rPr>
          <w:rFonts w:hint="eastAsia"/>
          <w:b/>
          <w:bCs/>
          <w:bdr w:val="single" w:sz="4" w:space="0" w:color="auto"/>
        </w:rPr>
        <w:t>2</w:t>
      </w:r>
      <w:r w:rsidRPr="0066564C">
        <w:rPr>
          <w:rFonts w:hint="eastAsia"/>
          <w:b/>
          <w:bCs/>
          <w:bdr w:val="single" w:sz="4" w:space="0" w:color="auto"/>
        </w:rPr>
        <w:t>、明一切法亦無來去義</w:t>
      </w:r>
    </w:p>
    <w:p w:rsidR="00F03111" w:rsidRPr="0066564C" w:rsidRDefault="00F03111" w:rsidP="000A6B5E">
      <w:pPr>
        <w:spacing w:beforeLines="30" w:before="108" w:line="370" w:lineRule="exact"/>
        <w:ind w:leftChars="150" w:left="360"/>
        <w:jc w:val="both"/>
        <w:rPr>
          <w:b/>
          <w:bCs/>
          <w:bdr w:val="single" w:sz="4" w:space="0" w:color="auto"/>
        </w:rPr>
      </w:pPr>
      <w:r w:rsidRPr="0066564C">
        <w:rPr>
          <w:rFonts w:hint="eastAsia"/>
          <w:b/>
          <w:bCs/>
          <w:bdr w:val="single" w:sz="4" w:space="0" w:color="auto"/>
        </w:rPr>
        <w:t>（二）聞法生信，報恩供養</w:t>
      </w:r>
    </w:p>
    <w:p w:rsidR="00F03111" w:rsidRPr="0066564C" w:rsidRDefault="00F03111" w:rsidP="000A6B5E">
      <w:pPr>
        <w:spacing w:line="370" w:lineRule="exact"/>
        <w:ind w:leftChars="200" w:left="480"/>
        <w:jc w:val="both"/>
        <w:rPr>
          <w:b/>
          <w:bCs/>
          <w:bdr w:val="single" w:sz="4" w:space="0" w:color="auto"/>
        </w:rPr>
      </w:pPr>
      <w:r w:rsidRPr="0066564C">
        <w:rPr>
          <w:rFonts w:hint="eastAsia"/>
          <w:b/>
          <w:bCs/>
          <w:bdr w:val="single" w:sz="4" w:space="0" w:color="auto"/>
        </w:rPr>
        <w:t>1</w:t>
      </w:r>
      <w:r w:rsidRPr="0066564C">
        <w:rPr>
          <w:rFonts w:hint="eastAsia"/>
          <w:b/>
          <w:bCs/>
          <w:bdr w:val="single" w:sz="4" w:space="0" w:color="auto"/>
        </w:rPr>
        <w:t>、帝釋愛樂佛道，以華與</w:t>
      </w:r>
      <w:r w:rsidRPr="0066564C">
        <w:rPr>
          <w:b/>
          <w:bCs/>
          <w:bdr w:val="single" w:sz="4" w:space="0" w:color="auto"/>
        </w:rPr>
        <w:t>常啼</w:t>
      </w:r>
      <w:r w:rsidRPr="0066564C">
        <w:rPr>
          <w:rFonts w:hint="eastAsia"/>
          <w:b/>
          <w:bCs/>
          <w:bdr w:val="single" w:sz="4" w:space="0" w:color="auto"/>
        </w:rPr>
        <w:t>，</w:t>
      </w:r>
      <w:r w:rsidRPr="0066564C">
        <w:rPr>
          <w:b/>
          <w:bCs/>
          <w:bdr w:val="single" w:sz="4" w:space="0" w:color="auto"/>
        </w:rPr>
        <w:t>轉令供養曇無竭菩薩</w:t>
      </w:r>
    </w:p>
    <w:p w:rsidR="00F03111" w:rsidRPr="0066564C" w:rsidRDefault="00F03111" w:rsidP="000A6B5E">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）帝釋以華供養常啼菩薩之理由</w:t>
      </w:r>
    </w:p>
    <w:p w:rsidR="00F03111" w:rsidRPr="0066564C" w:rsidRDefault="00F03111" w:rsidP="000A6B5E">
      <w:pPr>
        <w:spacing w:line="370" w:lineRule="exact"/>
        <w:ind w:leftChars="300" w:left="72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帝釋愛樂佛道故</w:t>
      </w:r>
    </w:p>
    <w:p w:rsidR="00F03111" w:rsidRPr="0066564C" w:rsidRDefault="00F03111" w:rsidP="000A6B5E">
      <w:pPr>
        <w:spacing w:beforeLines="30" w:before="108" w:line="370" w:lineRule="exact"/>
        <w:ind w:leftChars="300" w:left="720"/>
        <w:jc w:val="both"/>
        <w:rPr>
          <w:b/>
          <w:bCs/>
          <w:bdr w:val="single" w:sz="4" w:space="0" w:color="auto"/>
        </w:rPr>
      </w:pP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帝釋欲引導眾生入佛道故</w:t>
      </w:r>
    </w:p>
    <w:p w:rsidR="00F03111" w:rsidRPr="0066564C" w:rsidRDefault="00F03111" w:rsidP="000A6B5E">
      <w:pPr>
        <w:spacing w:beforeLines="30" w:before="108" w:line="370" w:lineRule="exact"/>
        <w:ind w:leftChars="300" w:left="720"/>
        <w:jc w:val="both"/>
        <w:rPr>
          <w:b/>
          <w:bCs/>
          <w:bdr w:val="single" w:sz="4" w:space="0" w:color="auto"/>
        </w:rPr>
      </w:pPr>
      <w:r w:rsidRPr="0066564C">
        <w:rPr>
          <w:rFonts w:cs="Roman Unicode" w:hint="eastAsia"/>
          <w:b/>
          <w:bCs/>
          <w:bdr w:val="single" w:sz="4" w:space="0" w:color="auto"/>
        </w:rPr>
        <w:t>C</w:t>
      </w:r>
      <w:r w:rsidRPr="0066564C">
        <w:rPr>
          <w:rFonts w:cs="Roman Unicode" w:hint="eastAsia"/>
          <w:b/>
          <w:bCs/>
          <w:bdr w:val="single" w:sz="4" w:space="0" w:color="auto"/>
        </w:rPr>
        <w:t>、</w:t>
      </w:r>
      <w:r w:rsidRPr="0066564C">
        <w:rPr>
          <w:rFonts w:hint="eastAsia"/>
          <w:b/>
          <w:bCs/>
          <w:bdr w:val="single" w:sz="4" w:space="0" w:color="auto"/>
        </w:rPr>
        <w:t>常啼菩薩福德成就故</w:t>
      </w:r>
    </w:p>
    <w:p w:rsidR="00F03111" w:rsidRDefault="00F03111" w:rsidP="000A6B5E">
      <w:pPr>
        <w:spacing w:beforeLines="30" w:before="108" w:line="370" w:lineRule="exact"/>
        <w:ind w:leftChars="250" w:left="600"/>
        <w:jc w:val="both"/>
        <w:rPr>
          <w:b/>
          <w:bCs/>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）釋「帝釋當守護供養常啼」</w:t>
      </w:r>
    </w:p>
    <w:p w:rsidR="00F03111" w:rsidRDefault="00F03111" w:rsidP="000A6B5E">
      <w:pPr>
        <w:spacing w:beforeLines="30" w:before="108" w:line="356" w:lineRule="exact"/>
        <w:ind w:leftChars="200" w:left="480"/>
        <w:jc w:val="both"/>
        <w:rPr>
          <w:b/>
          <w:bCs/>
        </w:rPr>
      </w:pPr>
      <w:r w:rsidRPr="0066564C">
        <w:rPr>
          <w:rFonts w:hint="eastAsia"/>
          <w:b/>
          <w:bCs/>
          <w:bdr w:val="single" w:sz="4" w:space="0" w:color="auto"/>
        </w:rPr>
        <w:t>2</w:t>
      </w:r>
      <w:r w:rsidRPr="0066564C">
        <w:rPr>
          <w:rFonts w:hint="eastAsia"/>
          <w:b/>
          <w:bCs/>
          <w:bdr w:val="single" w:sz="4" w:space="0" w:color="auto"/>
        </w:rPr>
        <w:t>、常啼獻華供養，復以身供養師</w:t>
      </w:r>
    </w:p>
    <w:p w:rsidR="00F03111" w:rsidRPr="0066564C" w:rsidRDefault="00F03111" w:rsidP="000A6B5E">
      <w:pPr>
        <w:spacing w:beforeLines="30" w:before="108" w:line="356" w:lineRule="exact"/>
        <w:ind w:leftChars="200" w:left="480"/>
        <w:jc w:val="both"/>
        <w:rPr>
          <w:b/>
          <w:bCs/>
          <w:bdr w:val="single" w:sz="4" w:space="0" w:color="auto"/>
        </w:rPr>
      </w:pPr>
      <w:r w:rsidRPr="0066564C">
        <w:rPr>
          <w:rFonts w:hint="eastAsia"/>
          <w:b/>
          <w:bCs/>
          <w:bdr w:val="single" w:sz="4" w:space="0" w:color="auto"/>
        </w:rPr>
        <w:t>3</w:t>
      </w:r>
      <w:r w:rsidRPr="0066564C">
        <w:rPr>
          <w:rFonts w:hint="eastAsia"/>
          <w:b/>
          <w:bCs/>
          <w:bdr w:val="single" w:sz="4" w:space="0" w:color="auto"/>
        </w:rPr>
        <w:t>、長者女等亦以身供養常啼</w:t>
      </w:r>
    </w:p>
    <w:p w:rsidR="00F03111" w:rsidRDefault="00F03111" w:rsidP="000A6B5E">
      <w:pPr>
        <w:spacing w:line="356" w:lineRule="exact"/>
        <w:ind w:leftChars="250" w:left="600"/>
        <w:jc w:val="both"/>
        <w:rPr>
          <w:b/>
          <w:bCs/>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）長者女等效法常啼，以身供養常啼</w:t>
      </w:r>
    </w:p>
    <w:p w:rsidR="00F03111" w:rsidRPr="0066564C" w:rsidRDefault="00F03111" w:rsidP="000A6B5E">
      <w:pPr>
        <w:spacing w:line="356" w:lineRule="exact"/>
        <w:ind w:leftChars="300" w:left="720"/>
        <w:jc w:val="both"/>
        <w:rPr>
          <w:b/>
          <w:bCs/>
          <w:bdr w:val="single" w:sz="4" w:space="0" w:color="auto"/>
        </w:rPr>
      </w:pPr>
      <w:r w:rsidRPr="0066564C">
        <w:rPr>
          <w:rFonts w:hint="eastAsia"/>
          <w:b/>
          <w:bCs/>
          <w:bdr w:val="single" w:sz="4" w:space="0" w:color="auto"/>
        </w:rPr>
        <w:t>A</w:t>
      </w:r>
      <w:r w:rsidRPr="0066564C">
        <w:rPr>
          <w:rFonts w:hint="eastAsia"/>
          <w:b/>
          <w:bCs/>
          <w:bdr w:val="single" w:sz="4" w:space="0" w:color="auto"/>
        </w:rPr>
        <w:t>、釋疑：諸女為何不以身供養曇無竭，而供養常啼</w:t>
      </w:r>
    </w:p>
    <w:p w:rsidR="00F03111" w:rsidRPr="0066564C" w:rsidRDefault="00F03111" w:rsidP="000A6B5E">
      <w:pPr>
        <w:spacing w:beforeLines="30" w:before="108" w:line="356" w:lineRule="exact"/>
        <w:ind w:leftChars="300" w:left="720"/>
        <w:jc w:val="both"/>
        <w:rPr>
          <w:b/>
          <w:bCs/>
          <w:bdr w:val="single" w:sz="4" w:space="0" w:color="auto"/>
        </w:rPr>
      </w:pPr>
      <w:r w:rsidRPr="0066564C">
        <w:rPr>
          <w:rFonts w:hint="eastAsia"/>
          <w:b/>
          <w:bCs/>
          <w:bdr w:val="single" w:sz="4" w:space="0" w:color="auto"/>
        </w:rPr>
        <w:t>B</w:t>
      </w:r>
      <w:r w:rsidRPr="0066564C">
        <w:rPr>
          <w:rFonts w:hint="eastAsia"/>
          <w:b/>
          <w:bCs/>
          <w:bdr w:val="single" w:sz="4" w:space="0" w:color="auto"/>
        </w:rPr>
        <w:t>、釋疑：長者女捨父母時已屬常啼，今何以復以身施常啼</w:t>
      </w:r>
    </w:p>
    <w:p w:rsidR="00F03111" w:rsidRPr="0066564C" w:rsidRDefault="00F03111" w:rsidP="000A6B5E">
      <w:pPr>
        <w:spacing w:beforeLines="30" w:before="108" w:line="356"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）釋「諸女以誠心供養」</w:t>
      </w:r>
    </w:p>
    <w:p w:rsidR="00F03111" w:rsidRDefault="00F03111" w:rsidP="000A6B5E">
      <w:pPr>
        <w:spacing w:beforeLines="30" w:before="108" w:line="356" w:lineRule="exact"/>
        <w:ind w:leftChars="200" w:left="480"/>
        <w:jc w:val="both"/>
        <w:rPr>
          <w:rFonts w:eastAsia="標楷體"/>
          <w:b/>
          <w:bCs/>
        </w:rPr>
      </w:pPr>
      <w:r w:rsidRPr="0066564C">
        <w:rPr>
          <w:rFonts w:hint="eastAsia"/>
          <w:b/>
          <w:bCs/>
          <w:bdr w:val="single" w:sz="4" w:space="0" w:color="auto"/>
        </w:rPr>
        <w:t>4</w:t>
      </w:r>
      <w:r w:rsidRPr="0066564C">
        <w:rPr>
          <w:rFonts w:hint="eastAsia"/>
          <w:b/>
          <w:bCs/>
          <w:bdr w:val="single" w:sz="4" w:space="0" w:color="auto"/>
        </w:rPr>
        <w:t>、常啼</w:t>
      </w:r>
      <w:r w:rsidRPr="0066564C">
        <w:rPr>
          <w:b/>
          <w:bCs/>
          <w:bdr w:val="single" w:sz="4" w:space="0" w:color="auto"/>
        </w:rPr>
        <w:t>獻己所有</w:t>
      </w:r>
      <w:r w:rsidRPr="0066564C">
        <w:rPr>
          <w:rFonts w:hint="eastAsia"/>
          <w:b/>
          <w:bCs/>
          <w:bdr w:val="single" w:sz="4" w:space="0" w:color="auto"/>
        </w:rPr>
        <w:t>，帝釋</w:t>
      </w:r>
      <w:r w:rsidRPr="0066564C">
        <w:rPr>
          <w:b/>
          <w:bCs/>
          <w:bdr w:val="single" w:sz="4" w:space="0" w:color="auto"/>
        </w:rPr>
        <w:t>喻同過去諸佛；曇無竭受已復還</w:t>
      </w:r>
      <w:r w:rsidRPr="0066564C">
        <w:rPr>
          <w:rFonts w:hint="eastAsia"/>
          <w:b/>
          <w:bCs/>
          <w:bdr w:val="single" w:sz="4" w:space="0" w:color="auto"/>
        </w:rPr>
        <w:t>常啼</w:t>
      </w:r>
      <w:r w:rsidRPr="0066564C">
        <w:rPr>
          <w:b/>
          <w:bCs/>
          <w:bdr w:val="single" w:sz="4" w:space="0" w:color="auto"/>
        </w:rPr>
        <w:t>，令其善根具</w:t>
      </w:r>
      <w:r w:rsidRPr="0066564C">
        <w:rPr>
          <w:rFonts w:hint="eastAsia"/>
          <w:b/>
          <w:bCs/>
          <w:bdr w:val="single" w:sz="4" w:space="0" w:color="auto"/>
        </w:rPr>
        <w:t>足</w:t>
      </w:r>
    </w:p>
    <w:p w:rsidR="00F03111" w:rsidRPr="0066564C" w:rsidRDefault="00F03111" w:rsidP="000A6B5E">
      <w:pPr>
        <w:spacing w:line="356"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）常啼盡己所有供養曇無竭</w:t>
      </w:r>
    </w:p>
    <w:p w:rsidR="00F03111" w:rsidRPr="0066564C" w:rsidRDefault="00F03111" w:rsidP="000A6B5E">
      <w:pPr>
        <w:spacing w:line="356" w:lineRule="exact"/>
        <w:ind w:leftChars="300" w:left="72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、略述</w:t>
      </w:r>
      <w:r w:rsidRPr="0066564C">
        <w:rPr>
          <w:rFonts w:hint="eastAsia"/>
          <w:b/>
          <w:bCs/>
          <w:bdr w:val="single" w:sz="4" w:space="0" w:color="auto"/>
        </w:rPr>
        <w:t>經文</w:t>
      </w:r>
    </w:p>
    <w:p w:rsidR="00F03111" w:rsidRPr="0066564C" w:rsidRDefault="00F03111" w:rsidP="000A6B5E">
      <w:pPr>
        <w:spacing w:beforeLines="30" w:before="108" w:line="370" w:lineRule="exact"/>
        <w:ind w:leftChars="300" w:left="720"/>
        <w:jc w:val="both"/>
        <w:rPr>
          <w:b/>
          <w:bCs/>
          <w:bdr w:val="single" w:sz="4" w:space="0" w:color="auto"/>
        </w:rPr>
      </w:pP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釋盡以供養之因由</w:t>
      </w:r>
    </w:p>
    <w:p w:rsidR="00F03111" w:rsidRPr="0066564C" w:rsidRDefault="00F03111" w:rsidP="000A6B5E">
      <w:pPr>
        <w:spacing w:line="370" w:lineRule="exact"/>
        <w:ind w:leftChars="350" w:left="840"/>
        <w:jc w:val="both"/>
        <w:rPr>
          <w:b/>
          <w:bCs/>
        </w:rPr>
      </w:pPr>
      <w:r w:rsidRPr="0066564C">
        <w:rPr>
          <w:rFonts w:hint="eastAsia"/>
          <w:b/>
          <w:bCs/>
          <w:bdr w:val="single" w:sz="4" w:space="0" w:color="auto"/>
        </w:rPr>
        <w:t>（</w:t>
      </w:r>
      <w:r w:rsidRPr="0066564C">
        <w:rPr>
          <w:rFonts w:hint="eastAsia"/>
          <w:b/>
          <w:bCs/>
          <w:bdr w:val="single" w:sz="4" w:space="0" w:color="auto"/>
        </w:rPr>
        <w:t>A</w:t>
      </w:r>
      <w:r w:rsidRPr="0066564C">
        <w:rPr>
          <w:rFonts w:hint="eastAsia"/>
          <w:b/>
          <w:bCs/>
          <w:bdr w:val="single" w:sz="4" w:space="0" w:color="auto"/>
        </w:rPr>
        <w:t>）欲除世人疑故</w:t>
      </w:r>
    </w:p>
    <w:p w:rsidR="00F03111" w:rsidRDefault="00F03111" w:rsidP="000A6B5E">
      <w:pPr>
        <w:spacing w:beforeLines="30" w:before="108" w:line="370" w:lineRule="exact"/>
        <w:ind w:leftChars="350" w:left="840"/>
        <w:jc w:val="both"/>
        <w:rPr>
          <w:b/>
          <w:bCs/>
        </w:rPr>
      </w:pPr>
      <w:r w:rsidRPr="0066564C">
        <w:rPr>
          <w:rFonts w:hint="eastAsia"/>
          <w:b/>
          <w:bCs/>
          <w:bdr w:val="single" w:sz="4" w:space="0" w:color="auto"/>
        </w:rPr>
        <w:t>（</w:t>
      </w:r>
      <w:r w:rsidRPr="0066564C">
        <w:rPr>
          <w:rFonts w:hint="eastAsia"/>
          <w:b/>
          <w:bCs/>
          <w:bdr w:val="single" w:sz="4" w:space="0" w:color="auto"/>
        </w:rPr>
        <w:t>B</w:t>
      </w:r>
      <w:r w:rsidRPr="0066564C">
        <w:rPr>
          <w:rFonts w:hint="eastAsia"/>
          <w:b/>
          <w:bCs/>
          <w:bdr w:val="single" w:sz="4" w:space="0" w:color="auto"/>
        </w:rPr>
        <w:t>）欲深入檀波羅蜜門故</w:t>
      </w:r>
    </w:p>
    <w:p w:rsidR="00F03111" w:rsidRPr="0066564C" w:rsidRDefault="00F03111" w:rsidP="000A6B5E">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）帝釋舉過去佛為喻而讚歎</w:t>
      </w:r>
    </w:p>
    <w:p w:rsidR="00F03111" w:rsidRPr="0066564C" w:rsidRDefault="00F03111" w:rsidP="000A6B5E">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3</w:t>
      </w:r>
      <w:r w:rsidRPr="0066564C">
        <w:rPr>
          <w:rFonts w:hint="eastAsia"/>
          <w:b/>
          <w:bCs/>
          <w:bdr w:val="single" w:sz="4" w:space="0" w:color="auto"/>
        </w:rPr>
        <w:t>）曇無竭為何將供養復還與常啼</w:t>
      </w:r>
    </w:p>
    <w:p w:rsidR="00F03111" w:rsidRPr="0066564C" w:rsidRDefault="00F03111" w:rsidP="000A6B5E">
      <w:pPr>
        <w:spacing w:beforeLines="30" w:before="108" w:line="370" w:lineRule="exact"/>
        <w:ind w:leftChars="100" w:left="240"/>
        <w:jc w:val="both"/>
        <w:rPr>
          <w:b/>
          <w:bCs/>
          <w:bdr w:val="single" w:sz="4" w:space="0" w:color="auto"/>
        </w:rPr>
      </w:pPr>
      <w:r w:rsidRPr="0066564C">
        <w:rPr>
          <w:rFonts w:hint="eastAsia"/>
          <w:b/>
          <w:bCs/>
          <w:bdr w:val="single" w:sz="4" w:space="0" w:color="auto"/>
        </w:rPr>
        <w:t>二、正說般若</w:t>
      </w:r>
    </w:p>
    <w:p w:rsidR="00F03111" w:rsidRPr="0066564C" w:rsidRDefault="00F03111" w:rsidP="000A6B5E">
      <w:pPr>
        <w:spacing w:line="370" w:lineRule="exact"/>
        <w:ind w:leftChars="150" w:left="360"/>
        <w:jc w:val="both"/>
        <w:rPr>
          <w:b/>
          <w:bCs/>
          <w:bdr w:val="single" w:sz="4" w:space="0" w:color="auto"/>
        </w:rPr>
      </w:pPr>
      <w:r w:rsidRPr="0066564C">
        <w:rPr>
          <w:rFonts w:hint="eastAsia"/>
          <w:b/>
          <w:bCs/>
          <w:bdr w:val="single" w:sz="4" w:space="0" w:color="auto"/>
        </w:rPr>
        <w:t>（一）曇無竭入定七年</w:t>
      </w:r>
    </w:p>
    <w:p w:rsidR="00F03111" w:rsidRPr="0066564C" w:rsidRDefault="00F03111" w:rsidP="000A6B5E">
      <w:pPr>
        <w:spacing w:line="370" w:lineRule="exact"/>
        <w:ind w:leftChars="200" w:left="480"/>
        <w:jc w:val="both"/>
        <w:rPr>
          <w:b/>
          <w:bCs/>
          <w:bdr w:val="single" w:sz="4" w:space="0" w:color="auto"/>
        </w:rPr>
      </w:pPr>
      <w:r w:rsidRPr="0066564C">
        <w:rPr>
          <w:rFonts w:hint="eastAsia"/>
          <w:b/>
          <w:bCs/>
          <w:bdr w:val="single" w:sz="4" w:space="0" w:color="auto"/>
        </w:rPr>
        <w:t>1</w:t>
      </w:r>
      <w:r w:rsidRPr="0066564C">
        <w:rPr>
          <w:rFonts w:hint="eastAsia"/>
          <w:b/>
          <w:bCs/>
          <w:bdr w:val="single" w:sz="4" w:space="0" w:color="auto"/>
        </w:rPr>
        <w:t>、曇無竭七年入無量三昧及行般若</w:t>
      </w:r>
    </w:p>
    <w:p w:rsidR="00F03111" w:rsidRPr="0066564C" w:rsidRDefault="00F03111" w:rsidP="000A6B5E">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）曇無竭菩薩入宮中之因由</w:t>
      </w:r>
    </w:p>
    <w:p w:rsidR="00F03111" w:rsidRPr="0066564C" w:rsidRDefault="00F03111" w:rsidP="00924091">
      <w:pPr>
        <w:spacing w:beforeLines="30" w:before="108"/>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）常啼自念：為法故，不應坐臥，以待師出</w:t>
      </w:r>
    </w:p>
    <w:p w:rsidR="00F03111" w:rsidRPr="0066564C" w:rsidRDefault="00F03111" w:rsidP="00924091">
      <w:pPr>
        <w:ind w:leftChars="300" w:left="720"/>
        <w:jc w:val="both"/>
        <w:rPr>
          <w:b/>
          <w:szCs w:val="20"/>
          <w:bdr w:val="single" w:sz="4" w:space="0" w:color="auto"/>
        </w:rPr>
      </w:pPr>
      <w:r w:rsidRPr="0066564C">
        <w:rPr>
          <w:rFonts w:hint="eastAsia"/>
          <w:b/>
          <w:szCs w:val="20"/>
          <w:bdr w:val="single" w:sz="4" w:space="0" w:color="auto"/>
        </w:rPr>
        <w:t>A</w:t>
      </w:r>
      <w:r w:rsidRPr="0066564C">
        <w:rPr>
          <w:rFonts w:hint="eastAsia"/>
          <w:b/>
          <w:szCs w:val="20"/>
          <w:bdr w:val="single" w:sz="4" w:space="0" w:color="auto"/>
        </w:rPr>
        <w:t>、正明</w:t>
      </w:r>
    </w:p>
    <w:p w:rsidR="00F03111" w:rsidRPr="0066564C" w:rsidRDefault="00F03111" w:rsidP="00924091">
      <w:pPr>
        <w:spacing w:beforeLines="30" w:before="108"/>
        <w:ind w:leftChars="300" w:left="720"/>
        <w:jc w:val="both"/>
        <w:rPr>
          <w:b/>
          <w:szCs w:val="20"/>
          <w:bdr w:val="single" w:sz="4" w:space="0" w:color="auto"/>
        </w:rPr>
      </w:pPr>
      <w:r w:rsidRPr="0066564C">
        <w:rPr>
          <w:rFonts w:hint="eastAsia"/>
          <w:b/>
          <w:szCs w:val="20"/>
          <w:bdr w:val="single" w:sz="4" w:space="0" w:color="auto"/>
        </w:rPr>
        <w:t>B</w:t>
      </w:r>
      <w:r w:rsidRPr="0066564C">
        <w:rPr>
          <w:rFonts w:hint="eastAsia"/>
          <w:b/>
          <w:szCs w:val="20"/>
          <w:bdr w:val="single" w:sz="4" w:space="0" w:color="auto"/>
        </w:rPr>
        <w:t>、釋疑</w:t>
      </w:r>
    </w:p>
    <w:p w:rsidR="00F03111" w:rsidRPr="0066564C" w:rsidRDefault="00F03111" w:rsidP="00924091">
      <w:pPr>
        <w:ind w:leftChars="350" w:left="840"/>
        <w:jc w:val="both"/>
        <w:rPr>
          <w:b/>
          <w:szCs w:val="20"/>
          <w:bdr w:val="single" w:sz="4" w:space="0" w:color="auto"/>
        </w:rPr>
      </w:pPr>
      <w:r w:rsidRPr="0066564C">
        <w:rPr>
          <w:rFonts w:hint="eastAsia"/>
          <w:b/>
          <w:szCs w:val="20"/>
          <w:bdr w:val="single" w:sz="4" w:space="0" w:color="auto"/>
        </w:rPr>
        <w:t>（</w:t>
      </w:r>
      <w:r w:rsidRPr="0066564C">
        <w:rPr>
          <w:rFonts w:hint="eastAsia"/>
          <w:b/>
          <w:szCs w:val="20"/>
          <w:bdr w:val="single" w:sz="4" w:space="0" w:color="auto"/>
        </w:rPr>
        <w:t>A</w:t>
      </w:r>
      <w:r w:rsidRPr="0066564C">
        <w:rPr>
          <w:rFonts w:hint="eastAsia"/>
          <w:b/>
          <w:szCs w:val="20"/>
          <w:bdr w:val="single" w:sz="4" w:space="0" w:color="auto"/>
        </w:rPr>
        <w:t>）為法故何以不應坐臥</w:t>
      </w:r>
    </w:p>
    <w:p w:rsidR="00F03111" w:rsidRPr="0066564C" w:rsidRDefault="00F03111" w:rsidP="00924091">
      <w:pPr>
        <w:ind w:leftChars="400" w:left="960"/>
        <w:jc w:val="both"/>
        <w:rPr>
          <w:rFonts w:eastAsia="SimSun"/>
          <w:b/>
          <w:szCs w:val="20"/>
        </w:rPr>
      </w:pPr>
      <w:r w:rsidRPr="0066564C">
        <w:rPr>
          <w:rFonts w:hint="eastAsia"/>
          <w:b/>
          <w:szCs w:val="20"/>
          <w:bdr w:val="single" w:sz="4" w:space="0" w:color="auto"/>
        </w:rPr>
        <w:t>a</w:t>
      </w:r>
      <w:r w:rsidRPr="0066564C">
        <w:rPr>
          <w:rFonts w:hint="eastAsia"/>
          <w:b/>
          <w:szCs w:val="20"/>
          <w:bdr w:val="single" w:sz="4" w:space="0" w:color="auto"/>
        </w:rPr>
        <w:t>、大欲</w:t>
      </w:r>
      <w:r w:rsidRPr="0066564C">
        <w:rPr>
          <w:rFonts w:ascii="新細明體" w:hAnsi="新細明體" w:hint="eastAsia"/>
          <w:b/>
          <w:szCs w:val="20"/>
          <w:bdr w:val="single" w:sz="4" w:space="0" w:color="auto"/>
        </w:rPr>
        <w:t>、</w:t>
      </w:r>
      <w:r w:rsidRPr="0066564C">
        <w:rPr>
          <w:rFonts w:ascii="新細明體" w:eastAsia="SimSun" w:hAnsi="新細明體" w:hint="eastAsia"/>
          <w:b/>
          <w:szCs w:val="20"/>
          <w:bdr w:val="single" w:sz="4" w:space="0" w:color="auto"/>
        </w:rPr>
        <w:t>大</w:t>
      </w:r>
      <w:r w:rsidRPr="0066564C">
        <w:rPr>
          <w:rFonts w:hint="eastAsia"/>
          <w:b/>
          <w:szCs w:val="20"/>
          <w:bdr w:val="single" w:sz="4" w:space="0" w:color="auto"/>
        </w:rPr>
        <w:t>精進與坐臥相違故</w:t>
      </w:r>
    </w:p>
    <w:p w:rsidR="00F03111" w:rsidRPr="0066564C" w:rsidRDefault="00F03111" w:rsidP="00924091">
      <w:pPr>
        <w:spacing w:beforeLines="30" w:before="108"/>
        <w:ind w:leftChars="400" w:left="960"/>
        <w:jc w:val="both"/>
        <w:rPr>
          <w:b/>
          <w:szCs w:val="20"/>
          <w:bdr w:val="single" w:sz="4" w:space="0" w:color="auto"/>
        </w:rPr>
      </w:pPr>
      <w:r w:rsidRPr="0066564C">
        <w:rPr>
          <w:rFonts w:hint="eastAsia"/>
          <w:b/>
          <w:szCs w:val="20"/>
          <w:bdr w:val="single" w:sz="4" w:space="0" w:color="auto"/>
        </w:rPr>
        <w:t>b</w:t>
      </w:r>
      <w:r w:rsidRPr="0066564C">
        <w:rPr>
          <w:rFonts w:hint="eastAsia"/>
          <w:b/>
          <w:szCs w:val="20"/>
          <w:bdr w:val="single" w:sz="4" w:space="0" w:color="auto"/>
        </w:rPr>
        <w:t>、坐、臥則不勤力，行、立則勤力精進</w:t>
      </w:r>
    </w:p>
    <w:p w:rsidR="00F03111" w:rsidRPr="0066564C" w:rsidRDefault="00F03111" w:rsidP="00924091">
      <w:pPr>
        <w:spacing w:beforeLines="30" w:before="108"/>
        <w:ind w:leftChars="450" w:left="1080"/>
        <w:jc w:val="both"/>
        <w:rPr>
          <w:rFonts w:eastAsia="SimSun"/>
          <w:b/>
          <w:szCs w:val="20"/>
          <w:bdr w:val="single" w:sz="4" w:space="0" w:color="auto"/>
        </w:rPr>
      </w:pPr>
      <w:r w:rsidRPr="0066564C">
        <w:rPr>
          <w:rFonts w:hint="eastAsia"/>
          <w:b/>
          <w:szCs w:val="20"/>
          <w:bdr w:val="single" w:sz="4" w:space="0" w:color="auto"/>
        </w:rPr>
        <w:t>※</w:t>
      </w:r>
      <w:r w:rsidRPr="0066564C">
        <w:rPr>
          <w:rFonts w:eastAsia="SimSun" w:hint="eastAsia"/>
          <w:b/>
          <w:szCs w:val="20"/>
          <w:bdr w:val="single" w:sz="4" w:space="0" w:color="auto"/>
        </w:rPr>
        <w:t xml:space="preserve"> </w:t>
      </w:r>
      <w:r w:rsidRPr="0066564C">
        <w:rPr>
          <w:rFonts w:eastAsia="SimSun" w:hint="eastAsia"/>
          <w:b/>
          <w:szCs w:val="20"/>
          <w:bdr w:val="single" w:sz="4" w:space="0" w:color="auto"/>
        </w:rPr>
        <w:t>因論生論</w:t>
      </w:r>
      <w:r w:rsidRPr="0066564C">
        <w:rPr>
          <w:rFonts w:ascii="新細明體" w:hAnsi="新細明體" w:hint="eastAsia"/>
          <w:b/>
          <w:szCs w:val="20"/>
          <w:bdr w:val="single" w:sz="4" w:space="0" w:color="auto"/>
        </w:rPr>
        <w:t>：</w:t>
      </w:r>
      <w:r w:rsidRPr="0066564C">
        <w:rPr>
          <w:rFonts w:hint="eastAsia"/>
          <w:b/>
          <w:szCs w:val="20"/>
          <w:bdr w:val="single" w:sz="4" w:space="0" w:color="auto"/>
        </w:rPr>
        <w:t>常啼先知曇無竭入定七年才出定否</w:t>
      </w:r>
    </w:p>
    <w:p w:rsidR="00F03111" w:rsidRPr="0066564C" w:rsidRDefault="00F03111" w:rsidP="00924091">
      <w:pPr>
        <w:spacing w:beforeLines="30" w:before="108"/>
        <w:ind w:leftChars="400" w:left="960"/>
        <w:jc w:val="both"/>
        <w:rPr>
          <w:b/>
          <w:szCs w:val="20"/>
          <w:bdr w:val="single" w:sz="4" w:space="0" w:color="auto"/>
        </w:rPr>
      </w:pPr>
      <w:r w:rsidRPr="0066564C">
        <w:rPr>
          <w:rFonts w:hint="eastAsia"/>
          <w:b/>
          <w:szCs w:val="20"/>
          <w:bdr w:val="single" w:sz="4" w:space="0" w:color="auto"/>
        </w:rPr>
        <w:t>c</w:t>
      </w:r>
      <w:r w:rsidRPr="0066564C">
        <w:rPr>
          <w:rFonts w:hint="eastAsia"/>
          <w:b/>
          <w:szCs w:val="20"/>
          <w:bdr w:val="single" w:sz="4" w:space="0" w:color="auto"/>
        </w:rPr>
        <w:t>、常啼自誓：師未出終不坐臥</w:t>
      </w:r>
    </w:p>
    <w:p w:rsidR="00F03111" w:rsidRPr="0066564C" w:rsidRDefault="00F03111" w:rsidP="00924091">
      <w:pPr>
        <w:spacing w:beforeLines="30" w:before="108"/>
        <w:ind w:leftChars="400" w:left="960"/>
        <w:jc w:val="both"/>
        <w:rPr>
          <w:b/>
          <w:szCs w:val="20"/>
          <w:bdr w:val="single" w:sz="4" w:space="0" w:color="auto"/>
        </w:rPr>
      </w:pPr>
      <w:r w:rsidRPr="0066564C">
        <w:rPr>
          <w:rFonts w:hint="eastAsia"/>
          <w:b/>
          <w:szCs w:val="20"/>
          <w:bdr w:val="single" w:sz="4" w:space="0" w:color="auto"/>
        </w:rPr>
        <w:t>d</w:t>
      </w:r>
      <w:r w:rsidRPr="0066564C">
        <w:rPr>
          <w:rFonts w:hint="eastAsia"/>
          <w:b/>
          <w:szCs w:val="20"/>
          <w:bdr w:val="single" w:sz="4" w:space="0" w:color="auto"/>
        </w:rPr>
        <w:t>、為道法故</w:t>
      </w:r>
    </w:p>
    <w:p w:rsidR="00F03111" w:rsidRPr="0066564C" w:rsidRDefault="00F03111" w:rsidP="00924091">
      <w:pPr>
        <w:spacing w:beforeLines="30" w:before="108"/>
        <w:ind w:leftChars="400" w:left="960"/>
        <w:jc w:val="both"/>
        <w:rPr>
          <w:b/>
          <w:szCs w:val="20"/>
          <w:bdr w:val="single" w:sz="4" w:space="0" w:color="auto"/>
        </w:rPr>
      </w:pPr>
      <w:r w:rsidRPr="0066564C">
        <w:rPr>
          <w:rFonts w:hint="eastAsia"/>
          <w:b/>
          <w:szCs w:val="20"/>
          <w:bdr w:val="single" w:sz="4" w:space="0" w:color="auto"/>
        </w:rPr>
        <w:t>e</w:t>
      </w:r>
      <w:r w:rsidRPr="0066564C">
        <w:rPr>
          <w:rFonts w:hint="eastAsia"/>
          <w:b/>
          <w:szCs w:val="20"/>
          <w:bdr w:val="single" w:sz="4" w:space="0" w:color="auto"/>
        </w:rPr>
        <w:t>、初求法時尚不惜身，況今立七歲</w:t>
      </w:r>
    </w:p>
    <w:p w:rsidR="00F03111" w:rsidRPr="0066564C" w:rsidRDefault="00F03111" w:rsidP="00F51E08">
      <w:pPr>
        <w:spacing w:beforeLines="30" w:before="108"/>
        <w:ind w:leftChars="350" w:left="840"/>
        <w:jc w:val="both"/>
        <w:rPr>
          <w:b/>
          <w:szCs w:val="20"/>
          <w:bdr w:val="single" w:sz="4" w:space="0" w:color="auto"/>
        </w:rPr>
      </w:pPr>
      <w:r w:rsidRPr="0066564C">
        <w:rPr>
          <w:rFonts w:hint="eastAsia"/>
          <w:b/>
          <w:szCs w:val="20"/>
          <w:bdr w:val="single" w:sz="4" w:space="0" w:color="auto"/>
        </w:rPr>
        <w:t>（</w:t>
      </w:r>
      <w:r w:rsidRPr="0066564C">
        <w:rPr>
          <w:rFonts w:hint="eastAsia"/>
          <w:b/>
          <w:szCs w:val="20"/>
          <w:bdr w:val="single" w:sz="4" w:space="0" w:color="auto"/>
        </w:rPr>
        <w:t>B</w:t>
      </w:r>
      <w:r w:rsidRPr="0066564C">
        <w:rPr>
          <w:rFonts w:hint="eastAsia"/>
          <w:b/>
          <w:szCs w:val="20"/>
          <w:bdr w:val="single" w:sz="4" w:space="0" w:color="auto"/>
        </w:rPr>
        <w:t>）云何能七年不坐不臥</w:t>
      </w:r>
    </w:p>
    <w:p w:rsidR="00F03111" w:rsidRPr="0066564C" w:rsidRDefault="00F03111" w:rsidP="00F51E08">
      <w:pPr>
        <w:ind w:leftChars="400" w:left="960"/>
        <w:jc w:val="both"/>
        <w:rPr>
          <w:b/>
          <w:szCs w:val="20"/>
          <w:bdr w:val="single" w:sz="4" w:space="0" w:color="auto"/>
        </w:rPr>
      </w:pPr>
      <w:r w:rsidRPr="0066564C">
        <w:rPr>
          <w:b/>
          <w:szCs w:val="20"/>
          <w:bdr w:val="single" w:sz="4" w:space="0" w:color="auto"/>
        </w:rPr>
        <w:t>a</w:t>
      </w:r>
      <w:r w:rsidRPr="0066564C">
        <w:rPr>
          <w:b/>
          <w:szCs w:val="20"/>
          <w:bdr w:val="single" w:sz="4" w:space="0" w:color="auto"/>
        </w:rPr>
        <w:t>、其時人壽長，雖七歲，如今七日</w:t>
      </w:r>
    </w:p>
    <w:p w:rsidR="00F03111" w:rsidRPr="0066564C" w:rsidRDefault="00F03111" w:rsidP="00F51E08">
      <w:pPr>
        <w:spacing w:beforeLines="30" w:before="108"/>
        <w:ind w:leftChars="400" w:left="960"/>
        <w:jc w:val="both"/>
        <w:rPr>
          <w:b/>
          <w:szCs w:val="20"/>
          <w:bdr w:val="single" w:sz="4" w:space="0" w:color="auto"/>
        </w:rPr>
      </w:pPr>
      <w:r w:rsidRPr="0066564C">
        <w:rPr>
          <w:rFonts w:hint="eastAsia"/>
          <w:b/>
          <w:szCs w:val="20"/>
          <w:bdr w:val="single" w:sz="4" w:space="0" w:color="auto"/>
        </w:rPr>
        <w:t>b</w:t>
      </w:r>
      <w:r w:rsidRPr="0066564C">
        <w:rPr>
          <w:rFonts w:hint="eastAsia"/>
          <w:b/>
          <w:szCs w:val="20"/>
          <w:bdr w:val="single" w:sz="4" w:space="0" w:color="auto"/>
        </w:rPr>
        <w:t>、好世人身福德力大故，雖立七歲，不以為難</w:t>
      </w:r>
    </w:p>
    <w:p w:rsidR="00F03111" w:rsidRPr="0066564C" w:rsidRDefault="00F03111" w:rsidP="00F51E08">
      <w:pPr>
        <w:spacing w:beforeLines="30" w:before="108"/>
        <w:ind w:leftChars="400" w:left="960"/>
        <w:jc w:val="both"/>
        <w:rPr>
          <w:b/>
          <w:szCs w:val="20"/>
          <w:bdr w:val="single" w:sz="4" w:space="0" w:color="auto"/>
        </w:rPr>
      </w:pPr>
      <w:r w:rsidRPr="0066564C">
        <w:rPr>
          <w:rFonts w:hint="eastAsia"/>
          <w:b/>
          <w:szCs w:val="20"/>
          <w:bdr w:val="single" w:sz="4" w:space="0" w:color="auto"/>
        </w:rPr>
        <w:t>c</w:t>
      </w:r>
      <w:r w:rsidRPr="0066564C">
        <w:rPr>
          <w:rFonts w:hint="eastAsia"/>
          <w:b/>
          <w:szCs w:val="20"/>
          <w:bdr w:val="single" w:sz="4" w:space="0" w:color="auto"/>
        </w:rPr>
        <w:t>、心力強故，能辦其事</w:t>
      </w:r>
    </w:p>
    <w:p w:rsidR="00F03111" w:rsidRPr="0066564C" w:rsidRDefault="00F03111" w:rsidP="00F51E08">
      <w:pPr>
        <w:spacing w:beforeLines="30" w:before="108"/>
        <w:ind w:leftChars="400" w:left="960"/>
        <w:jc w:val="both"/>
        <w:rPr>
          <w:b/>
          <w:szCs w:val="20"/>
          <w:bdr w:val="single" w:sz="4" w:space="0" w:color="auto"/>
        </w:rPr>
      </w:pPr>
      <w:r w:rsidRPr="0066564C">
        <w:rPr>
          <w:rFonts w:hint="eastAsia"/>
          <w:b/>
          <w:szCs w:val="20"/>
          <w:bdr w:val="single" w:sz="4" w:space="0" w:color="auto"/>
        </w:rPr>
        <w:t>d</w:t>
      </w:r>
      <w:r w:rsidRPr="0066564C">
        <w:rPr>
          <w:rFonts w:hint="eastAsia"/>
          <w:b/>
          <w:szCs w:val="20"/>
          <w:bdr w:val="single" w:sz="4" w:space="0" w:color="auto"/>
        </w:rPr>
        <w:t>、諸佛護念，大菩薩、諸天增益其氣力故</w:t>
      </w:r>
    </w:p>
    <w:p w:rsidR="00F03111" w:rsidRPr="0066564C" w:rsidRDefault="00F03111" w:rsidP="00F51E08">
      <w:pPr>
        <w:spacing w:beforeLines="30" w:before="108"/>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3</w:t>
      </w:r>
      <w:r w:rsidRPr="0066564C">
        <w:rPr>
          <w:rFonts w:hint="eastAsia"/>
          <w:b/>
          <w:bCs/>
          <w:bdr w:val="single" w:sz="4" w:space="0" w:color="auto"/>
        </w:rPr>
        <w:t>）釋「曇無竭菩薩一心入無量菩薩三昧，及行般若、方便力</w:t>
      </w:r>
    </w:p>
    <w:p w:rsidR="00F03111" w:rsidRPr="0066564C" w:rsidRDefault="00F03111" w:rsidP="00F51E08">
      <w:pPr>
        <w:ind w:leftChars="300" w:left="720"/>
        <w:jc w:val="both"/>
        <w:rPr>
          <w:b/>
          <w:bCs/>
          <w:bdr w:val="single" w:sz="4" w:space="0" w:color="auto"/>
        </w:rPr>
      </w:pPr>
      <w:r w:rsidRPr="0066564C">
        <w:rPr>
          <w:rFonts w:hint="eastAsia"/>
          <w:b/>
          <w:bCs/>
          <w:bdr w:val="single" w:sz="4" w:space="0" w:color="auto"/>
        </w:rPr>
        <w:t>A</w:t>
      </w:r>
      <w:r w:rsidRPr="0066564C">
        <w:rPr>
          <w:rFonts w:hint="eastAsia"/>
          <w:b/>
          <w:bCs/>
          <w:bdr w:val="single" w:sz="4" w:space="0" w:color="auto"/>
        </w:rPr>
        <w:t>、曇無竭菩薩入三昧七年之因</w:t>
      </w:r>
    </w:p>
    <w:p w:rsidR="00F03111" w:rsidRPr="0066564C" w:rsidRDefault="00F03111" w:rsidP="000A6B5E">
      <w:pPr>
        <w:spacing w:line="368" w:lineRule="exact"/>
        <w:ind w:leftChars="350" w:left="840"/>
        <w:jc w:val="both"/>
        <w:rPr>
          <w:b/>
          <w:szCs w:val="20"/>
          <w:bdr w:val="single" w:sz="4" w:space="0" w:color="auto"/>
        </w:rPr>
      </w:pPr>
      <w:r w:rsidRPr="0066564C">
        <w:rPr>
          <w:rFonts w:hint="eastAsia"/>
          <w:b/>
          <w:szCs w:val="20"/>
          <w:bdr w:val="single" w:sz="4" w:space="0" w:color="auto"/>
        </w:rPr>
        <w:t>（</w:t>
      </w:r>
      <w:r w:rsidRPr="0066564C">
        <w:rPr>
          <w:rFonts w:hint="eastAsia"/>
          <w:b/>
          <w:szCs w:val="20"/>
          <w:bdr w:val="single" w:sz="4" w:space="0" w:color="auto"/>
        </w:rPr>
        <w:t>A</w:t>
      </w:r>
      <w:r w:rsidRPr="0066564C">
        <w:rPr>
          <w:rFonts w:hint="eastAsia"/>
          <w:b/>
          <w:szCs w:val="20"/>
          <w:bdr w:val="single" w:sz="4" w:space="0" w:color="auto"/>
        </w:rPr>
        <w:t>）好世人壽長，七歲不以為久</w:t>
      </w:r>
    </w:p>
    <w:p w:rsidR="00F03111" w:rsidRPr="0066564C" w:rsidRDefault="00F03111" w:rsidP="000A6B5E">
      <w:pPr>
        <w:spacing w:beforeLines="30" w:before="108" w:line="368" w:lineRule="exact"/>
        <w:ind w:leftChars="350" w:left="840"/>
        <w:jc w:val="both"/>
        <w:rPr>
          <w:b/>
          <w:szCs w:val="20"/>
          <w:bdr w:val="single" w:sz="4" w:space="0" w:color="auto"/>
        </w:rPr>
      </w:pPr>
      <w:r w:rsidRPr="0066564C">
        <w:rPr>
          <w:rFonts w:hint="eastAsia"/>
          <w:b/>
          <w:szCs w:val="20"/>
          <w:bdr w:val="single" w:sz="4" w:space="0" w:color="auto"/>
        </w:rPr>
        <w:t>（</w:t>
      </w:r>
      <w:r w:rsidRPr="0066564C">
        <w:rPr>
          <w:rFonts w:hint="eastAsia"/>
          <w:b/>
          <w:szCs w:val="20"/>
          <w:bdr w:val="single" w:sz="4" w:space="0" w:color="auto"/>
        </w:rPr>
        <w:t>B</w:t>
      </w:r>
      <w:r w:rsidRPr="0066564C">
        <w:rPr>
          <w:rFonts w:hint="eastAsia"/>
          <w:b/>
          <w:szCs w:val="20"/>
          <w:bdr w:val="single" w:sz="4" w:space="0" w:color="auto"/>
        </w:rPr>
        <w:t>）欲除眾疑，令生貴敬心故</w:t>
      </w:r>
    </w:p>
    <w:p w:rsidR="00F03111" w:rsidRPr="0066564C" w:rsidRDefault="00F03111" w:rsidP="000A6B5E">
      <w:pPr>
        <w:spacing w:beforeLines="30" w:before="108" w:line="368" w:lineRule="exact"/>
        <w:ind w:leftChars="300" w:left="720"/>
        <w:jc w:val="both"/>
        <w:rPr>
          <w:b/>
          <w:bCs/>
          <w:bdr w:val="single" w:sz="4" w:space="0" w:color="auto"/>
        </w:rPr>
      </w:pPr>
      <w:r w:rsidRPr="0066564C">
        <w:rPr>
          <w:rFonts w:hint="eastAsia"/>
          <w:b/>
          <w:bCs/>
          <w:bdr w:val="single" w:sz="4" w:space="0" w:color="auto"/>
        </w:rPr>
        <w:t>B</w:t>
      </w:r>
      <w:r w:rsidRPr="0066564C">
        <w:rPr>
          <w:rFonts w:hint="eastAsia"/>
          <w:b/>
          <w:bCs/>
          <w:bdr w:val="single" w:sz="4" w:space="0" w:color="auto"/>
        </w:rPr>
        <w:t>、釋「曇無竭入無量三昧」之理</w:t>
      </w:r>
    </w:p>
    <w:p w:rsidR="00F03111" w:rsidRPr="0066564C" w:rsidRDefault="00F03111" w:rsidP="000A6B5E">
      <w:pPr>
        <w:spacing w:beforeLines="30" w:before="108" w:line="368" w:lineRule="exact"/>
        <w:ind w:leftChars="300" w:left="720"/>
        <w:jc w:val="both"/>
        <w:rPr>
          <w:b/>
          <w:bCs/>
          <w:bdr w:val="single" w:sz="4" w:space="0" w:color="auto"/>
        </w:rPr>
      </w:pPr>
      <w:r w:rsidRPr="0066564C">
        <w:rPr>
          <w:rFonts w:hint="eastAsia"/>
          <w:b/>
          <w:bCs/>
          <w:bdr w:val="single" w:sz="4" w:space="0" w:color="auto"/>
        </w:rPr>
        <w:t>C</w:t>
      </w:r>
      <w:r w:rsidRPr="0066564C">
        <w:rPr>
          <w:rFonts w:hint="eastAsia"/>
          <w:b/>
          <w:bCs/>
          <w:bdr w:val="single" w:sz="4" w:space="0" w:color="auto"/>
        </w:rPr>
        <w:t>、釋「菩薩三昧」、「行般若方便力」義</w:t>
      </w:r>
    </w:p>
    <w:p w:rsidR="00F03111" w:rsidRPr="0066564C" w:rsidRDefault="00F03111" w:rsidP="000A6B5E">
      <w:pPr>
        <w:spacing w:beforeLines="30" w:before="108" w:line="368" w:lineRule="exact"/>
        <w:ind w:leftChars="200" w:left="480"/>
        <w:jc w:val="both"/>
        <w:rPr>
          <w:b/>
          <w:bCs/>
          <w:bdr w:val="single" w:sz="4" w:space="0" w:color="auto"/>
        </w:rPr>
      </w:pPr>
      <w:r w:rsidRPr="0066564C">
        <w:rPr>
          <w:rFonts w:hint="eastAsia"/>
          <w:b/>
          <w:bCs/>
          <w:bdr w:val="single" w:sz="4" w:space="0" w:color="auto"/>
        </w:rPr>
        <w:t>2</w:t>
      </w:r>
      <w:r w:rsidRPr="0066564C">
        <w:rPr>
          <w:rFonts w:hint="eastAsia"/>
          <w:b/>
          <w:bCs/>
          <w:bdr w:val="single" w:sz="4" w:space="0" w:color="auto"/>
        </w:rPr>
        <w:t>、常啼七年間但念曇無竭出定說法</w:t>
      </w:r>
    </w:p>
    <w:p w:rsidR="00F03111" w:rsidRPr="0066564C" w:rsidRDefault="00F03111" w:rsidP="000A6B5E">
      <w:pPr>
        <w:spacing w:beforeLines="30" w:before="108" w:line="370" w:lineRule="exact"/>
        <w:ind w:leftChars="200" w:left="480"/>
        <w:jc w:val="both"/>
        <w:rPr>
          <w:b/>
          <w:bCs/>
          <w:bdr w:val="single" w:sz="4" w:space="0" w:color="auto"/>
        </w:rPr>
      </w:pPr>
      <w:r w:rsidRPr="0066564C">
        <w:rPr>
          <w:rFonts w:hint="eastAsia"/>
          <w:b/>
          <w:bCs/>
          <w:bdr w:val="single" w:sz="4" w:space="0" w:color="auto"/>
        </w:rPr>
        <w:t>3</w:t>
      </w:r>
      <w:r w:rsidRPr="0066564C">
        <w:rPr>
          <w:rFonts w:hint="eastAsia"/>
          <w:b/>
          <w:bCs/>
          <w:bdr w:val="single" w:sz="4" w:space="0" w:color="auto"/>
        </w:rPr>
        <w:t>、常啼敬愛師法故，欲淨法座；但惡魔隱蔽，令水不現，欲壞其心</w:t>
      </w:r>
    </w:p>
    <w:p w:rsidR="00F03111" w:rsidRPr="0066564C" w:rsidRDefault="00F03111" w:rsidP="000A6B5E">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）過七年已，常啼知曇無竭當出</w:t>
      </w:r>
    </w:p>
    <w:p w:rsidR="00F03111" w:rsidRPr="0066564C" w:rsidRDefault="00F03111" w:rsidP="000A6B5E">
      <w:pPr>
        <w:spacing w:line="370" w:lineRule="exact"/>
        <w:ind w:leftChars="300" w:left="720"/>
        <w:jc w:val="both"/>
        <w:rPr>
          <w:b/>
          <w:szCs w:val="20"/>
          <w:bdr w:val="single" w:sz="4" w:space="0" w:color="auto"/>
        </w:rPr>
      </w:pPr>
      <w:r w:rsidRPr="0066564C">
        <w:rPr>
          <w:rFonts w:eastAsia="SimSun" w:hint="eastAsia"/>
          <w:b/>
          <w:szCs w:val="20"/>
          <w:bdr w:val="single" w:sz="4" w:space="0" w:color="auto"/>
        </w:rPr>
        <w:t>A</w:t>
      </w:r>
      <w:r w:rsidRPr="0066564C">
        <w:rPr>
          <w:rFonts w:ascii="新細明體" w:hAnsi="新細明體" w:hint="eastAsia"/>
          <w:b/>
          <w:szCs w:val="20"/>
          <w:bdr w:val="single" w:sz="4" w:space="0" w:color="auto"/>
        </w:rPr>
        <w:t>、</w:t>
      </w:r>
      <w:r w:rsidRPr="0066564C">
        <w:rPr>
          <w:rFonts w:hint="eastAsia"/>
          <w:b/>
          <w:szCs w:val="20"/>
          <w:bdr w:val="single" w:sz="4" w:space="0" w:color="auto"/>
        </w:rPr>
        <w:t>展轉聞知</w:t>
      </w:r>
    </w:p>
    <w:p w:rsidR="00F03111" w:rsidRPr="0066564C" w:rsidRDefault="00F03111" w:rsidP="000A6B5E">
      <w:pPr>
        <w:spacing w:beforeLines="30" w:before="108" w:line="370" w:lineRule="exact"/>
        <w:ind w:leftChars="300" w:left="720"/>
        <w:jc w:val="both"/>
        <w:rPr>
          <w:b/>
          <w:szCs w:val="20"/>
          <w:bdr w:val="single" w:sz="4" w:space="0" w:color="auto"/>
        </w:rPr>
      </w:pPr>
      <w:r w:rsidRPr="0066564C">
        <w:rPr>
          <w:rFonts w:hint="eastAsia"/>
          <w:b/>
          <w:szCs w:val="20"/>
          <w:bdr w:val="single" w:sz="4" w:space="0" w:color="auto"/>
        </w:rPr>
        <w:t>B</w:t>
      </w:r>
      <w:r w:rsidRPr="0066564C">
        <w:rPr>
          <w:rFonts w:hint="eastAsia"/>
          <w:b/>
          <w:szCs w:val="20"/>
          <w:bdr w:val="single" w:sz="4" w:space="0" w:color="auto"/>
        </w:rPr>
        <w:t>、曇無竭自說七年為限</w:t>
      </w:r>
    </w:p>
    <w:p w:rsidR="00F03111" w:rsidRPr="0066564C" w:rsidRDefault="00F03111" w:rsidP="000A6B5E">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）常啼等為曇無竭敷法座</w:t>
      </w:r>
    </w:p>
    <w:p w:rsidR="00F03111" w:rsidRPr="0066564C" w:rsidRDefault="00F03111" w:rsidP="00DE5093">
      <w:pPr>
        <w:spacing w:beforeLines="30" w:before="108"/>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3</w:t>
      </w:r>
      <w:r w:rsidRPr="0066564C">
        <w:rPr>
          <w:rFonts w:hint="eastAsia"/>
          <w:b/>
          <w:bCs/>
          <w:bdr w:val="single" w:sz="4" w:space="0" w:color="auto"/>
        </w:rPr>
        <w:t>）惡魔欲擾其心，令求水不得</w:t>
      </w:r>
    </w:p>
    <w:p w:rsidR="00F03111" w:rsidRPr="0066564C" w:rsidRDefault="00F03111" w:rsidP="00DE5093">
      <w:pPr>
        <w:spacing w:beforeLines="30" w:before="108"/>
        <w:ind w:leftChars="200" w:left="480"/>
        <w:jc w:val="both"/>
        <w:rPr>
          <w:b/>
          <w:bCs/>
          <w:bdr w:val="single" w:sz="4" w:space="0" w:color="auto"/>
        </w:rPr>
      </w:pPr>
      <w:r w:rsidRPr="0066564C">
        <w:rPr>
          <w:rFonts w:hint="eastAsia"/>
          <w:b/>
          <w:bCs/>
          <w:bdr w:val="single" w:sz="4" w:space="0" w:color="auto"/>
        </w:rPr>
        <w:t>4</w:t>
      </w:r>
      <w:r w:rsidRPr="0066564C">
        <w:rPr>
          <w:rFonts w:hint="eastAsia"/>
          <w:b/>
          <w:bCs/>
          <w:bdr w:val="single" w:sz="4" w:space="0" w:color="auto"/>
        </w:rPr>
        <w:t>、</w:t>
      </w:r>
      <w:r w:rsidRPr="0066564C">
        <w:rPr>
          <w:b/>
          <w:bCs/>
          <w:bdr w:val="single" w:sz="4" w:space="0" w:color="auto"/>
        </w:rPr>
        <w:t>常啼刺身以血灑地，</w:t>
      </w:r>
      <w:r w:rsidRPr="0066564C">
        <w:rPr>
          <w:rFonts w:hint="eastAsia"/>
          <w:b/>
          <w:bCs/>
          <w:bdr w:val="single" w:sz="4" w:space="0" w:color="auto"/>
        </w:rPr>
        <w:t>眾等</w:t>
      </w:r>
      <w:r w:rsidRPr="0066564C">
        <w:rPr>
          <w:b/>
          <w:bCs/>
          <w:bdr w:val="single" w:sz="4" w:space="0" w:color="auto"/>
        </w:rPr>
        <w:t>皆無異心，魔不得便</w:t>
      </w:r>
    </w:p>
    <w:p w:rsidR="00F03111" w:rsidRPr="0066564C" w:rsidRDefault="00F03111" w:rsidP="00DE5093">
      <w:pPr>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）常啼刺身以血灑地</w:t>
      </w:r>
    </w:p>
    <w:p w:rsidR="00F03111" w:rsidRPr="0066564C" w:rsidRDefault="00F03111" w:rsidP="00DE5093">
      <w:pPr>
        <w:ind w:leftChars="300" w:left="720"/>
        <w:jc w:val="both"/>
        <w:rPr>
          <w:b/>
          <w:bCs/>
          <w:bdr w:val="single" w:sz="4" w:space="0" w:color="auto"/>
        </w:rPr>
      </w:pPr>
      <w:r w:rsidRPr="0066564C">
        <w:rPr>
          <w:rFonts w:hint="eastAsia"/>
          <w:b/>
          <w:bCs/>
          <w:bdr w:val="single" w:sz="4" w:space="0" w:color="auto"/>
        </w:rPr>
        <w:t>A</w:t>
      </w:r>
      <w:r w:rsidRPr="0066564C">
        <w:rPr>
          <w:rFonts w:hint="eastAsia"/>
          <w:b/>
          <w:bCs/>
          <w:bdr w:val="single" w:sz="4" w:space="0" w:color="auto"/>
        </w:rPr>
        <w:t>、釋經義</w:t>
      </w:r>
    </w:p>
    <w:p w:rsidR="00F03111" w:rsidRPr="0066564C" w:rsidRDefault="00F03111" w:rsidP="00DE5093">
      <w:pPr>
        <w:spacing w:beforeLines="30" w:before="108"/>
        <w:ind w:leftChars="350" w:left="840"/>
        <w:jc w:val="both"/>
        <w:rPr>
          <w:rFonts w:ascii="新細明體" w:eastAsia="SimSun" w:hAnsi="新細明體"/>
          <w:b/>
          <w:szCs w:val="20"/>
          <w:bdr w:val="single" w:sz="4" w:space="0" w:color="auto"/>
        </w:rPr>
      </w:pPr>
      <w:r w:rsidRPr="0066564C">
        <w:rPr>
          <w:rFonts w:ascii="新細明體" w:hAnsi="新細明體" w:hint="eastAsia"/>
          <w:b/>
          <w:szCs w:val="20"/>
          <w:bdr w:val="single" w:sz="4" w:space="0" w:color="auto"/>
        </w:rPr>
        <w:t>※ 因論生論：</w:t>
      </w:r>
      <w:r w:rsidRPr="0066564C">
        <w:rPr>
          <w:rFonts w:hint="eastAsia"/>
          <w:b/>
          <w:szCs w:val="20"/>
          <w:bdr w:val="single" w:sz="4" w:space="0" w:color="auto"/>
        </w:rPr>
        <w:t>若福德成就，魔不應隱蔽其水</w:t>
      </w:r>
    </w:p>
    <w:p w:rsidR="00F03111" w:rsidRDefault="00F03111" w:rsidP="00DE5093">
      <w:pPr>
        <w:spacing w:beforeLines="30" w:before="108"/>
        <w:ind w:leftChars="300" w:left="720"/>
        <w:jc w:val="both"/>
        <w:rPr>
          <w:b/>
          <w:bCs/>
        </w:rPr>
      </w:pPr>
      <w:r w:rsidRPr="0066564C">
        <w:rPr>
          <w:rFonts w:hint="eastAsia"/>
          <w:b/>
          <w:bCs/>
          <w:bdr w:val="single" w:sz="4" w:space="0" w:color="auto"/>
        </w:rPr>
        <w:t>B</w:t>
      </w:r>
      <w:r w:rsidRPr="0066564C">
        <w:rPr>
          <w:rFonts w:hint="eastAsia"/>
          <w:b/>
          <w:bCs/>
          <w:bdr w:val="single" w:sz="4" w:space="0" w:color="auto"/>
        </w:rPr>
        <w:t>、釋疑：若常啼</w:t>
      </w:r>
      <w:r w:rsidRPr="0066564C">
        <w:rPr>
          <w:rFonts w:hint="eastAsia"/>
          <w:b/>
          <w:szCs w:val="20"/>
          <w:bdr w:val="single" w:sz="4" w:space="0" w:color="auto"/>
        </w:rPr>
        <w:t>刺血身死，誰復聽法</w:t>
      </w:r>
    </w:p>
    <w:p w:rsidR="00F03111" w:rsidRPr="0066564C" w:rsidRDefault="00F03111" w:rsidP="00DE5093">
      <w:pPr>
        <w:spacing w:beforeLines="30" w:before="108"/>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）釋「常啼等皆無異心」</w:t>
      </w:r>
    </w:p>
    <w:p w:rsidR="00F03111" w:rsidRPr="0066564C" w:rsidRDefault="00F03111" w:rsidP="0070672F">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3</w:t>
      </w:r>
      <w:r w:rsidRPr="0066564C">
        <w:rPr>
          <w:rFonts w:hint="eastAsia"/>
          <w:b/>
          <w:bCs/>
          <w:bdr w:val="single" w:sz="4" w:space="0" w:color="auto"/>
        </w:rPr>
        <w:t>）釋「魔不得其便」</w:t>
      </w:r>
    </w:p>
    <w:p w:rsidR="00F03111" w:rsidRPr="0066564C" w:rsidRDefault="00F03111" w:rsidP="0070672F">
      <w:pPr>
        <w:spacing w:beforeLines="30" w:before="108" w:line="370" w:lineRule="exact"/>
        <w:ind w:leftChars="200" w:left="480"/>
        <w:jc w:val="both"/>
        <w:rPr>
          <w:b/>
          <w:bCs/>
          <w:bdr w:val="single" w:sz="4" w:space="0" w:color="auto"/>
        </w:rPr>
      </w:pPr>
      <w:r w:rsidRPr="0066564C">
        <w:rPr>
          <w:rFonts w:hint="eastAsia"/>
          <w:b/>
          <w:bCs/>
          <w:bdr w:val="single" w:sz="4" w:space="0" w:color="auto"/>
        </w:rPr>
        <w:t>5</w:t>
      </w:r>
      <w:r w:rsidRPr="0066564C">
        <w:rPr>
          <w:rFonts w:hint="eastAsia"/>
          <w:b/>
          <w:bCs/>
          <w:bdr w:val="single" w:sz="4" w:space="0" w:color="auto"/>
        </w:rPr>
        <w:t>、帝釋</w:t>
      </w:r>
      <w:r w:rsidRPr="0066564C">
        <w:rPr>
          <w:b/>
          <w:bCs/>
          <w:bdr w:val="single" w:sz="4" w:space="0" w:color="auto"/>
        </w:rPr>
        <w:t>讚</w:t>
      </w:r>
      <w:r w:rsidRPr="0066564C">
        <w:rPr>
          <w:rFonts w:hint="eastAsia"/>
          <w:b/>
          <w:bCs/>
          <w:bdr w:val="single" w:sz="4" w:space="0" w:color="auto"/>
        </w:rPr>
        <w:t>歎</w:t>
      </w:r>
      <w:r w:rsidRPr="0066564C">
        <w:rPr>
          <w:b/>
          <w:bCs/>
          <w:bdr w:val="single" w:sz="4" w:space="0" w:color="auto"/>
        </w:rPr>
        <w:t>常啼深心愛法</w:t>
      </w:r>
      <w:r w:rsidRPr="0066564C">
        <w:rPr>
          <w:rFonts w:hint="eastAsia"/>
          <w:b/>
          <w:bCs/>
          <w:bdr w:val="single" w:sz="4" w:space="0" w:color="auto"/>
        </w:rPr>
        <w:t>，過去諸佛求般若亦如是</w:t>
      </w:r>
    </w:p>
    <w:p w:rsidR="00F03111" w:rsidRPr="0066564C" w:rsidRDefault="00F03111" w:rsidP="0070672F">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）帝釋見</w:t>
      </w:r>
      <w:r w:rsidRPr="0066564C">
        <w:rPr>
          <w:b/>
          <w:bCs/>
          <w:bdr w:val="single" w:sz="4" w:space="0" w:color="auto"/>
        </w:rPr>
        <w:t>常啼</w:t>
      </w:r>
      <w:r w:rsidRPr="0066564C">
        <w:rPr>
          <w:rFonts w:hint="eastAsia"/>
          <w:b/>
          <w:bCs/>
          <w:bdr w:val="single" w:sz="4" w:space="0" w:color="auto"/>
        </w:rPr>
        <w:t>為法忘軀，釋未曾有</w:t>
      </w:r>
    </w:p>
    <w:p w:rsidR="00F03111" w:rsidRPr="0066564C" w:rsidRDefault="00F03111" w:rsidP="0070672F">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）過去諸佛求般若亦如是</w:t>
      </w:r>
    </w:p>
    <w:p w:rsidR="00F03111" w:rsidRPr="0066564C" w:rsidRDefault="00F03111" w:rsidP="0070672F">
      <w:pPr>
        <w:spacing w:beforeLines="30" w:before="108" w:line="370" w:lineRule="exact"/>
        <w:ind w:leftChars="200" w:left="480"/>
        <w:jc w:val="both"/>
        <w:rPr>
          <w:b/>
          <w:bCs/>
          <w:bdr w:val="single" w:sz="4" w:space="0" w:color="auto"/>
        </w:rPr>
      </w:pPr>
      <w:r w:rsidRPr="0066564C">
        <w:rPr>
          <w:rFonts w:hint="eastAsia"/>
          <w:b/>
          <w:bCs/>
          <w:bdr w:val="single" w:sz="4" w:space="0" w:color="auto"/>
        </w:rPr>
        <w:t>6</w:t>
      </w:r>
      <w:r w:rsidRPr="0066564C">
        <w:rPr>
          <w:rFonts w:hint="eastAsia"/>
          <w:b/>
          <w:bCs/>
          <w:bdr w:val="single" w:sz="4" w:space="0" w:color="auto"/>
        </w:rPr>
        <w:t>、常啼欲以華作供養，帝釋與之</w:t>
      </w:r>
    </w:p>
    <w:p w:rsidR="00F03111" w:rsidRPr="0066564C" w:rsidRDefault="00F03111" w:rsidP="0070672F">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）常啼作念欲得好華以莊嚴說法處</w:t>
      </w:r>
    </w:p>
    <w:p w:rsidR="00F03111" w:rsidRPr="0066564C" w:rsidRDefault="00F03111" w:rsidP="0070672F">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）帝釋以天華供養常啼</w:t>
      </w:r>
    </w:p>
    <w:p w:rsidR="00F03111" w:rsidRPr="0066564C" w:rsidRDefault="00F03111" w:rsidP="0070672F">
      <w:pPr>
        <w:spacing w:beforeLines="30" w:before="108"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3</w:t>
      </w:r>
      <w:r w:rsidRPr="0066564C">
        <w:rPr>
          <w:rFonts w:hint="eastAsia"/>
          <w:b/>
          <w:bCs/>
          <w:bdr w:val="single" w:sz="4" w:space="0" w:color="auto"/>
        </w:rPr>
        <w:t>）常啼受華已分作二分：一分說法時供養，一分散地</w:t>
      </w:r>
    </w:p>
    <w:p w:rsidR="00F03111" w:rsidRPr="0066564C" w:rsidRDefault="00F03111" w:rsidP="0070672F">
      <w:pPr>
        <w:spacing w:beforeLines="30" w:before="108" w:line="370" w:lineRule="exact"/>
        <w:ind w:leftChars="150" w:left="360"/>
        <w:jc w:val="both"/>
        <w:rPr>
          <w:b/>
          <w:bCs/>
          <w:bdr w:val="single" w:sz="4" w:space="0" w:color="auto"/>
        </w:rPr>
      </w:pPr>
      <w:r w:rsidRPr="0066564C">
        <w:rPr>
          <w:rFonts w:hint="eastAsia"/>
          <w:b/>
          <w:bCs/>
          <w:bdr w:val="single" w:sz="4" w:space="0" w:color="auto"/>
        </w:rPr>
        <w:t>（二）曇無竭出定，正為說法</w:t>
      </w:r>
    </w:p>
    <w:p w:rsidR="00F03111" w:rsidRPr="0066564C" w:rsidRDefault="00F03111" w:rsidP="0070672F">
      <w:pPr>
        <w:spacing w:line="370" w:lineRule="exact"/>
        <w:ind w:leftChars="200" w:left="480"/>
        <w:jc w:val="both"/>
        <w:rPr>
          <w:b/>
          <w:bCs/>
          <w:bdr w:val="single" w:sz="4" w:space="0" w:color="auto"/>
        </w:rPr>
      </w:pPr>
      <w:r w:rsidRPr="0066564C">
        <w:rPr>
          <w:rFonts w:hint="eastAsia"/>
          <w:b/>
          <w:bCs/>
          <w:bdr w:val="single" w:sz="4" w:space="0" w:color="auto"/>
        </w:rPr>
        <w:t>1</w:t>
      </w:r>
      <w:r w:rsidRPr="0066564C">
        <w:rPr>
          <w:rFonts w:hint="eastAsia"/>
          <w:b/>
          <w:bCs/>
          <w:bdr w:val="single" w:sz="4" w:space="0" w:color="auto"/>
        </w:rPr>
        <w:t>、曇無竭出定，至法座，欲說般若；常啼心樂如入第三禪</w:t>
      </w:r>
    </w:p>
    <w:p w:rsidR="00F03111" w:rsidRPr="0066564C" w:rsidRDefault="00F03111" w:rsidP="0070672F">
      <w:pPr>
        <w:spacing w:line="370" w:lineRule="exact"/>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1</w:t>
      </w:r>
      <w:r w:rsidRPr="0066564C">
        <w:rPr>
          <w:rFonts w:hint="eastAsia"/>
          <w:b/>
          <w:bCs/>
          <w:bdr w:val="single" w:sz="4" w:space="0" w:color="auto"/>
        </w:rPr>
        <w:t>）曇無竭出定，至法座，欲說般若</w:t>
      </w:r>
    </w:p>
    <w:p w:rsidR="00F03111" w:rsidRPr="0066564C" w:rsidRDefault="00F03111" w:rsidP="0070672F">
      <w:pPr>
        <w:spacing w:line="370" w:lineRule="exact"/>
        <w:ind w:leftChars="300" w:left="72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總說</w:t>
      </w:r>
    </w:p>
    <w:p w:rsidR="00F03111" w:rsidRPr="0066564C" w:rsidRDefault="00F03111" w:rsidP="0070672F">
      <w:pPr>
        <w:spacing w:beforeLines="30" w:before="108" w:line="370" w:lineRule="exact"/>
        <w:ind w:leftChars="300" w:left="720"/>
        <w:jc w:val="both"/>
        <w:rPr>
          <w:b/>
          <w:bCs/>
          <w:bdr w:val="single" w:sz="4" w:space="0" w:color="auto"/>
        </w:rPr>
      </w:pP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別釋</w:t>
      </w:r>
    </w:p>
    <w:p w:rsidR="00F03111" w:rsidRDefault="00F03111" w:rsidP="0070672F">
      <w:pPr>
        <w:spacing w:line="370" w:lineRule="exact"/>
        <w:ind w:leftChars="350" w:left="840"/>
        <w:jc w:val="both"/>
        <w:rPr>
          <w:b/>
          <w:bCs/>
        </w:rPr>
      </w:pPr>
      <w:r w:rsidRPr="0066564C">
        <w:rPr>
          <w:rFonts w:hint="eastAsia"/>
          <w:b/>
          <w:bCs/>
          <w:bdr w:val="single" w:sz="4" w:space="0" w:color="auto"/>
        </w:rPr>
        <w:t>（</w:t>
      </w:r>
      <w:r w:rsidRPr="0066564C">
        <w:rPr>
          <w:rFonts w:hint="eastAsia"/>
          <w:b/>
          <w:bCs/>
          <w:bdr w:val="single" w:sz="4" w:space="0" w:color="auto"/>
        </w:rPr>
        <w:t>A</w:t>
      </w:r>
      <w:r w:rsidRPr="0066564C">
        <w:rPr>
          <w:rFonts w:hint="eastAsia"/>
          <w:b/>
          <w:bCs/>
          <w:bdr w:val="single" w:sz="4" w:space="0" w:color="auto"/>
        </w:rPr>
        <w:t>）明菩薩入微妙三昧何緣令起</w:t>
      </w:r>
    </w:p>
    <w:p w:rsidR="00F03111" w:rsidRPr="0066564C" w:rsidRDefault="00F03111" w:rsidP="0070672F">
      <w:pPr>
        <w:spacing w:line="370" w:lineRule="exact"/>
        <w:ind w:leftChars="400" w:left="960"/>
        <w:jc w:val="both"/>
        <w:rPr>
          <w:b/>
          <w:bCs/>
          <w:bdr w:val="single" w:sz="4" w:space="0" w:color="auto"/>
        </w:rPr>
      </w:pPr>
      <w:r w:rsidRPr="0066564C">
        <w:rPr>
          <w:rFonts w:cs="Roman Unicode" w:hint="eastAsia"/>
          <w:b/>
          <w:bCs/>
          <w:bdr w:val="single" w:sz="4" w:space="0" w:color="auto"/>
        </w:rPr>
        <w:t>a</w:t>
      </w:r>
      <w:r w:rsidRPr="0066564C">
        <w:rPr>
          <w:rFonts w:cs="Roman Unicode" w:hint="eastAsia"/>
          <w:b/>
          <w:bCs/>
          <w:bdr w:val="single" w:sz="4" w:space="0" w:color="auto"/>
        </w:rPr>
        <w:t>、</w:t>
      </w:r>
      <w:r w:rsidRPr="0066564C">
        <w:rPr>
          <w:rFonts w:hint="eastAsia"/>
          <w:b/>
          <w:bCs/>
          <w:bdr w:val="single" w:sz="4" w:space="0" w:color="auto"/>
        </w:rPr>
        <w:t>自作期限</w:t>
      </w:r>
    </w:p>
    <w:p w:rsidR="00F03111" w:rsidRPr="0066564C" w:rsidRDefault="00F03111" w:rsidP="00B17693">
      <w:pPr>
        <w:spacing w:beforeLines="30" w:before="108"/>
        <w:ind w:leftChars="400" w:left="960"/>
        <w:jc w:val="both"/>
        <w:rPr>
          <w:b/>
          <w:bCs/>
          <w:bdr w:val="single" w:sz="4" w:space="0" w:color="auto"/>
        </w:rPr>
      </w:pPr>
      <w:r w:rsidRPr="0066564C">
        <w:rPr>
          <w:rFonts w:cs="Roman Unicode" w:hint="eastAsia"/>
          <w:b/>
          <w:bCs/>
          <w:bdr w:val="single" w:sz="4" w:space="0" w:color="auto"/>
        </w:rPr>
        <w:t>b</w:t>
      </w:r>
      <w:r w:rsidRPr="0066564C">
        <w:rPr>
          <w:rFonts w:cs="Roman Unicode" w:hint="eastAsia"/>
          <w:b/>
          <w:bCs/>
          <w:bdr w:val="single" w:sz="4" w:space="0" w:color="auto"/>
        </w:rPr>
        <w:t>、</w:t>
      </w:r>
      <w:r w:rsidRPr="0066564C">
        <w:rPr>
          <w:rFonts w:hint="eastAsia"/>
          <w:b/>
          <w:bCs/>
          <w:bdr w:val="single" w:sz="4" w:space="0" w:color="auto"/>
        </w:rPr>
        <w:t>法性生身菩薩常入三昧，以神通力度脫眾生</w:t>
      </w:r>
    </w:p>
    <w:p w:rsidR="00F03111" w:rsidRPr="0066564C" w:rsidRDefault="00F03111" w:rsidP="008E4800">
      <w:pPr>
        <w:spacing w:beforeLines="30" w:before="108"/>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B</w:t>
      </w:r>
      <w:r w:rsidRPr="0066564C">
        <w:rPr>
          <w:rFonts w:hint="eastAsia"/>
          <w:b/>
          <w:bCs/>
          <w:bdr w:val="single" w:sz="4" w:space="0" w:color="auto"/>
        </w:rPr>
        <w:t>）釋「大眾圍繞」</w:t>
      </w:r>
    </w:p>
    <w:p w:rsidR="00F03111" w:rsidRPr="0066564C" w:rsidRDefault="00F03111" w:rsidP="008E4800">
      <w:pPr>
        <w:spacing w:beforeLines="30" w:before="108"/>
        <w:ind w:leftChars="350" w:left="84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C</w:t>
      </w:r>
      <w:r w:rsidRPr="0066564C">
        <w:rPr>
          <w:rFonts w:hint="eastAsia"/>
          <w:b/>
          <w:bCs/>
          <w:bdr w:val="single" w:sz="4" w:space="0" w:color="auto"/>
        </w:rPr>
        <w:t>）釋「為常啼等說般若波羅蜜」</w:t>
      </w:r>
    </w:p>
    <w:p w:rsidR="00F03111" w:rsidRPr="0066564C" w:rsidRDefault="00F03111" w:rsidP="008E4800">
      <w:pPr>
        <w:spacing w:beforeLines="30" w:before="108"/>
        <w:ind w:leftChars="250" w:left="60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2</w:t>
      </w:r>
      <w:r w:rsidRPr="0066564C">
        <w:rPr>
          <w:rFonts w:hint="eastAsia"/>
          <w:b/>
          <w:bCs/>
          <w:bdr w:val="single" w:sz="4" w:space="0" w:color="auto"/>
        </w:rPr>
        <w:t>）釋「</w:t>
      </w:r>
      <w:r w:rsidRPr="0066564C">
        <w:rPr>
          <w:b/>
          <w:bCs/>
          <w:bdr w:val="single" w:sz="4" w:space="0" w:color="auto"/>
        </w:rPr>
        <w:t>常啼心樂如入</w:t>
      </w:r>
      <w:r w:rsidRPr="0066564C">
        <w:rPr>
          <w:rFonts w:hint="eastAsia"/>
          <w:b/>
          <w:bCs/>
          <w:bdr w:val="single" w:sz="4" w:space="0" w:color="auto"/>
        </w:rPr>
        <w:t>第</w:t>
      </w:r>
      <w:r w:rsidRPr="0066564C">
        <w:rPr>
          <w:b/>
          <w:bCs/>
          <w:bdr w:val="single" w:sz="4" w:space="0" w:color="auto"/>
        </w:rPr>
        <w:t>三禪</w:t>
      </w:r>
      <w:r w:rsidRPr="0066564C">
        <w:rPr>
          <w:rFonts w:hint="eastAsia"/>
          <w:b/>
          <w:bCs/>
          <w:bdr w:val="single" w:sz="4" w:space="0" w:color="auto"/>
        </w:rPr>
        <w:t>」</w:t>
      </w:r>
    </w:p>
    <w:p w:rsidR="00F03111" w:rsidRPr="0066564C" w:rsidRDefault="00F03111" w:rsidP="00DC6B24">
      <w:pPr>
        <w:spacing w:beforeLines="30" w:before="108"/>
        <w:ind w:leftChars="300" w:left="720"/>
        <w:jc w:val="both"/>
        <w:rPr>
          <w:b/>
          <w:bCs/>
          <w:bdr w:val="single" w:sz="4" w:space="0" w:color="auto"/>
        </w:rPr>
      </w:pPr>
      <w:r w:rsidRPr="0066564C">
        <w:rPr>
          <w:rFonts w:hint="eastAsia"/>
          <w:b/>
          <w:bCs/>
          <w:bdr w:val="single" w:sz="4" w:space="0" w:color="auto"/>
        </w:rPr>
        <w:t>※</w:t>
      </w:r>
      <w:r w:rsidRPr="0066564C">
        <w:rPr>
          <w:rFonts w:hint="eastAsia"/>
          <w:b/>
          <w:bCs/>
          <w:bdr w:val="single" w:sz="4" w:space="0" w:color="auto"/>
        </w:rPr>
        <w:t xml:space="preserve"> </w:t>
      </w:r>
      <w:r w:rsidRPr="0066564C">
        <w:rPr>
          <w:rFonts w:hint="eastAsia"/>
          <w:b/>
          <w:bCs/>
          <w:bdr w:val="single" w:sz="4" w:space="0" w:color="auto"/>
        </w:rPr>
        <w:t>因論生論：為何但說第三禪樂，而不說上地定樂及解脫樂</w:t>
      </w:r>
    </w:p>
    <w:p w:rsidR="00F03111" w:rsidRPr="0066564C" w:rsidRDefault="00F03111" w:rsidP="00DC6B24">
      <w:pPr>
        <w:ind w:leftChars="350" w:left="840"/>
        <w:jc w:val="both"/>
        <w:rPr>
          <w:b/>
          <w:szCs w:val="20"/>
          <w:bdr w:val="single" w:sz="4" w:space="0" w:color="auto"/>
        </w:rPr>
      </w:pPr>
      <w:r w:rsidRPr="0066564C">
        <w:rPr>
          <w:rFonts w:hint="eastAsia"/>
          <w:b/>
          <w:szCs w:val="20"/>
          <w:bdr w:val="single" w:sz="4" w:space="0" w:color="auto"/>
        </w:rPr>
        <w:t>A</w:t>
      </w:r>
      <w:r w:rsidRPr="0066564C">
        <w:rPr>
          <w:rFonts w:hint="eastAsia"/>
          <w:b/>
          <w:szCs w:val="20"/>
          <w:bdr w:val="single" w:sz="4" w:space="0" w:color="auto"/>
        </w:rPr>
        <w:t>、第三禪中樂，樂之極</w:t>
      </w:r>
    </w:p>
    <w:p w:rsidR="00F03111" w:rsidRPr="0066564C" w:rsidRDefault="00F03111" w:rsidP="00DC6B24">
      <w:pPr>
        <w:spacing w:beforeLines="30" w:before="108"/>
        <w:ind w:leftChars="350" w:left="840"/>
        <w:jc w:val="both"/>
        <w:rPr>
          <w:b/>
          <w:szCs w:val="20"/>
          <w:bdr w:val="single" w:sz="4" w:space="0" w:color="auto"/>
        </w:rPr>
      </w:pPr>
      <w:r w:rsidRPr="0066564C">
        <w:rPr>
          <w:rFonts w:hint="eastAsia"/>
          <w:b/>
          <w:szCs w:val="20"/>
          <w:bdr w:val="single" w:sz="4" w:space="0" w:color="auto"/>
        </w:rPr>
        <w:t>B</w:t>
      </w:r>
      <w:r w:rsidRPr="0066564C">
        <w:rPr>
          <w:rFonts w:hint="eastAsia"/>
          <w:b/>
          <w:szCs w:val="20"/>
          <w:bdr w:val="single" w:sz="4" w:space="0" w:color="auto"/>
        </w:rPr>
        <w:t>、常啼新發意未入細深妙定故，遍身安樂故以三禪樂為喻</w:t>
      </w:r>
      <w:bookmarkEnd w:id="3958"/>
    </w:p>
    <w:p w:rsidR="00F03111" w:rsidRPr="00BE6294" w:rsidRDefault="00F03111" w:rsidP="00DC6B24">
      <w:pPr>
        <w:ind w:leftChars="350" w:left="840"/>
        <w:jc w:val="both"/>
      </w:pPr>
    </w:p>
    <w:p w:rsidR="00F03111" w:rsidRDefault="00F03111" w:rsidP="008379E7">
      <w:pPr>
        <w:adjustRightInd w:val="0"/>
        <w:snapToGrid w:val="0"/>
        <w:jc w:val="center"/>
      </w:pPr>
    </w:p>
    <w:p w:rsidR="00F03111" w:rsidRPr="008379E7" w:rsidRDefault="00F03111" w:rsidP="008379E7">
      <w:pPr>
        <w:jc w:val="center"/>
        <w:rPr>
          <w:rFonts w:eastAsia="標楷體"/>
          <w:b/>
          <w:bCs/>
          <w:sz w:val="44"/>
          <w:szCs w:val="44"/>
        </w:rPr>
      </w:pPr>
      <w:r w:rsidRPr="008379E7">
        <w:rPr>
          <w:rFonts w:eastAsia="標楷體" w:cs="標楷體" w:hint="eastAsia"/>
          <w:b/>
          <w:bCs/>
          <w:sz w:val="44"/>
          <w:szCs w:val="44"/>
        </w:rPr>
        <w:t>《大智度論》卷</w:t>
      </w:r>
      <w:r w:rsidRPr="008379E7">
        <w:rPr>
          <w:rFonts w:eastAsia="標楷體" w:cs="Roman Unicode"/>
          <w:b/>
          <w:sz w:val="44"/>
          <w:szCs w:val="44"/>
        </w:rPr>
        <w:t>100</w:t>
      </w:r>
    </w:p>
    <w:p w:rsidR="00F03111" w:rsidRDefault="00F03111" w:rsidP="008379E7">
      <w:pPr>
        <w:snapToGrid w:val="0"/>
        <w:jc w:val="center"/>
        <w:rPr>
          <w:rStyle w:val="a8"/>
        </w:rPr>
      </w:pPr>
      <w:r w:rsidRPr="008379E7">
        <w:rPr>
          <w:rFonts w:eastAsia="標楷體" w:cs="標楷體" w:hint="eastAsia"/>
          <w:b/>
          <w:bCs/>
          <w:sz w:val="28"/>
          <w:szCs w:val="28"/>
        </w:rPr>
        <w:t>〈釋曇無竭品第八十九〉</w:t>
      </w:r>
    </w:p>
    <w:p w:rsidR="00F03111" w:rsidRDefault="00F03111" w:rsidP="008379E7">
      <w:pPr>
        <w:jc w:val="right"/>
        <w:rPr>
          <w:rFonts w:eastAsia="SimSun"/>
        </w:rPr>
      </w:pPr>
      <w:r w:rsidRPr="008379E7">
        <w:rPr>
          <w:rFonts w:eastAsia="標楷體" w:cs="標楷體" w:hint="eastAsia"/>
          <w:sz w:val="26"/>
          <w:szCs w:val="26"/>
        </w:rPr>
        <w:t>釋厚觀</w:t>
      </w:r>
      <w:r w:rsidRPr="008379E7">
        <w:rPr>
          <w:rFonts w:cs="新細明體" w:hint="eastAsia"/>
          <w:sz w:val="26"/>
          <w:szCs w:val="26"/>
        </w:rPr>
        <w:t>（</w:t>
      </w:r>
      <w:r w:rsidRPr="008379E7">
        <w:rPr>
          <w:sz w:val="26"/>
          <w:szCs w:val="26"/>
        </w:rPr>
        <w:t>2013.05.25</w:t>
      </w:r>
      <w:r w:rsidRPr="008379E7">
        <w:rPr>
          <w:rFonts w:cs="新細明體" w:hint="eastAsia"/>
          <w:sz w:val="26"/>
          <w:szCs w:val="26"/>
        </w:rPr>
        <w:t>）</w:t>
      </w:r>
    </w:p>
    <w:p w:rsidR="00F03111" w:rsidRPr="00144E8F" w:rsidRDefault="00F03111" w:rsidP="00E678D2">
      <w:pPr>
        <w:spacing w:line="358" w:lineRule="exact"/>
        <w:ind w:leftChars="100" w:left="240"/>
        <w:jc w:val="both"/>
        <w:rPr>
          <w:rFonts w:eastAsia="標楷體"/>
          <w:b/>
          <w:bCs/>
          <w:sz w:val="21"/>
          <w:bdr w:val="single" w:sz="4" w:space="0" w:color="auto"/>
          <w:shd w:val="pct15" w:color="auto" w:fill="FFFFFF"/>
        </w:rPr>
      </w:pPr>
      <w:r w:rsidRPr="00144E8F">
        <w:rPr>
          <w:rFonts w:eastAsia="標楷體" w:cs="標楷體" w:hint="eastAsia"/>
          <w:b/>
          <w:bCs/>
          <w:sz w:val="21"/>
          <w:bdr w:val="single" w:sz="4" w:space="0" w:color="auto"/>
          <w:shd w:val="pct15" w:color="auto" w:fill="FFFFFF"/>
        </w:rPr>
        <w:t>二、正說般若</w:t>
      </w:r>
      <w:r w:rsidRPr="00E57BDC">
        <w:t>（承上卷</w:t>
      </w:r>
      <w:r w:rsidRPr="00E57BDC">
        <w:t>99</w:t>
      </w:r>
      <w:r w:rsidRPr="00E57BDC">
        <w:t>）</w:t>
      </w:r>
    </w:p>
    <w:p w:rsidR="00F03111" w:rsidRPr="00144E8F" w:rsidRDefault="00F03111" w:rsidP="00E678D2">
      <w:pPr>
        <w:spacing w:line="358" w:lineRule="exact"/>
        <w:ind w:leftChars="150" w:left="360"/>
        <w:jc w:val="both"/>
        <w:rPr>
          <w:rFonts w:eastAsia="標楷體"/>
          <w:b/>
          <w:bCs/>
          <w:sz w:val="21"/>
          <w:bdr w:val="single" w:sz="4" w:space="0" w:color="auto"/>
          <w:shd w:val="pct15" w:color="auto" w:fill="FFFFFF"/>
        </w:rPr>
      </w:pPr>
      <w:r w:rsidRPr="00144E8F">
        <w:rPr>
          <w:rFonts w:eastAsia="標楷體" w:cs="標楷體" w:hint="eastAsia"/>
          <w:b/>
          <w:bCs/>
          <w:sz w:val="21"/>
          <w:bdr w:val="single" w:sz="4" w:space="0" w:color="auto"/>
          <w:shd w:val="pct15" w:color="auto" w:fill="FFFFFF"/>
        </w:rPr>
        <w:t>（一）曇無竭入定七年</w:t>
      </w:r>
      <w:r w:rsidRPr="00E57BDC">
        <w:t>（承上卷</w:t>
      </w:r>
      <w:r w:rsidRPr="00E57BDC">
        <w:t>99</w:t>
      </w:r>
      <w:r w:rsidRPr="00E57BDC">
        <w:t>）</w:t>
      </w:r>
    </w:p>
    <w:p w:rsidR="00F03111" w:rsidRPr="00144E8F" w:rsidRDefault="00F03111" w:rsidP="00E678D2">
      <w:pPr>
        <w:spacing w:line="358" w:lineRule="exact"/>
        <w:ind w:leftChars="150" w:left="360"/>
        <w:jc w:val="both"/>
        <w:rPr>
          <w:rFonts w:eastAsia="標楷體"/>
          <w:b/>
          <w:bCs/>
          <w:sz w:val="21"/>
          <w:bdr w:val="single" w:sz="4" w:space="0" w:color="auto"/>
          <w:shd w:val="pct15" w:color="auto" w:fill="FFFFFF"/>
        </w:rPr>
      </w:pPr>
      <w:r w:rsidRPr="00144E8F">
        <w:rPr>
          <w:rFonts w:eastAsia="標楷體" w:cs="標楷體" w:hint="eastAsia"/>
          <w:b/>
          <w:bCs/>
          <w:sz w:val="21"/>
          <w:bdr w:val="single" w:sz="4" w:space="0" w:color="auto"/>
          <w:shd w:val="pct15" w:color="auto" w:fill="FFFFFF"/>
        </w:rPr>
        <w:t>（二）曇無竭出定，正為說法</w:t>
      </w:r>
      <w:r w:rsidRPr="00E57BDC">
        <w:t>（承上卷</w:t>
      </w:r>
      <w:r w:rsidRPr="00E57BDC">
        <w:t>99</w:t>
      </w:r>
      <w:r w:rsidRPr="00E57BDC">
        <w:t>）</w:t>
      </w:r>
    </w:p>
    <w:p w:rsidR="00F03111" w:rsidRPr="005C5B08" w:rsidRDefault="00F03111" w:rsidP="00E678D2">
      <w:pPr>
        <w:spacing w:line="358" w:lineRule="exact"/>
        <w:ind w:leftChars="200" w:left="480"/>
        <w:jc w:val="both"/>
        <w:rPr>
          <w:rFonts w:eastAsia="標楷體"/>
          <w:b/>
          <w:bCs/>
          <w:sz w:val="21"/>
          <w:szCs w:val="20"/>
          <w:bdr w:val="single" w:sz="4" w:space="0" w:color="auto"/>
          <w:shd w:val="pct15" w:color="auto" w:fill="FFFFFF"/>
        </w:rPr>
      </w:pPr>
      <w:r w:rsidRPr="00144E8F">
        <w:rPr>
          <w:rFonts w:eastAsia="標楷體"/>
          <w:b/>
          <w:bCs/>
          <w:sz w:val="21"/>
          <w:bdr w:val="single" w:sz="4" w:space="0" w:color="auto"/>
          <w:shd w:val="pct15" w:color="auto" w:fill="FFFFFF"/>
        </w:rPr>
        <w:t>1</w:t>
      </w:r>
      <w:r w:rsidRPr="00144E8F">
        <w:rPr>
          <w:rFonts w:eastAsia="標楷體" w:cs="標楷體" w:hint="eastAsia"/>
          <w:b/>
          <w:bCs/>
          <w:sz w:val="21"/>
          <w:bdr w:val="single" w:sz="4" w:space="0" w:color="auto"/>
          <w:shd w:val="pct15" w:color="auto" w:fill="FFFFFF"/>
        </w:rPr>
        <w:t>、曇無竭出定，至法座，欲說般若；常啼心樂如入第三禪</w:t>
      </w:r>
      <w:r w:rsidRPr="00E57BDC">
        <w:t>（承上卷</w:t>
      </w:r>
      <w:r w:rsidRPr="00E57BDC">
        <w:t>99</w:t>
      </w:r>
      <w:r w:rsidRPr="00E57BDC">
        <w:t>）</w:t>
      </w:r>
    </w:p>
    <w:p w:rsidR="00F03111" w:rsidRPr="00144E8F" w:rsidRDefault="00F03111" w:rsidP="00E678D2">
      <w:pPr>
        <w:spacing w:line="358" w:lineRule="exact"/>
        <w:ind w:leftChars="200" w:left="480"/>
        <w:jc w:val="both"/>
        <w:rPr>
          <w:rFonts w:eastAsia="標楷體"/>
          <w:b/>
          <w:bCs/>
          <w:sz w:val="21"/>
          <w:bdr w:val="single" w:sz="4" w:space="0" w:color="auto"/>
        </w:rPr>
      </w:pPr>
      <w:r w:rsidRPr="00144E8F">
        <w:rPr>
          <w:rFonts w:eastAsia="標楷體"/>
          <w:b/>
          <w:bCs/>
          <w:sz w:val="21"/>
          <w:bdr w:val="single" w:sz="4" w:space="0" w:color="auto"/>
        </w:rPr>
        <w:t>2</w:t>
      </w:r>
      <w:r w:rsidRPr="00144E8F">
        <w:rPr>
          <w:rFonts w:eastAsia="標楷體" w:cs="標楷體" w:hint="eastAsia"/>
          <w:b/>
          <w:bCs/>
          <w:sz w:val="21"/>
          <w:bdr w:val="single" w:sz="4" w:space="0" w:color="auto"/>
        </w:rPr>
        <w:t>、正為說法</w:t>
      </w:r>
    </w:p>
    <w:p w:rsidR="00F03111" w:rsidRDefault="00F03111" w:rsidP="00E678D2">
      <w:pPr>
        <w:spacing w:line="358" w:lineRule="exact"/>
        <w:ind w:leftChars="250" w:left="600"/>
        <w:jc w:val="both"/>
        <w:rPr>
          <w:rFonts w:eastAsia="標楷體"/>
          <w:b/>
          <w:bCs/>
          <w:sz w:val="21"/>
          <w:bdr w:val="single" w:sz="4" w:space="0" w:color="auto"/>
        </w:rPr>
      </w:pPr>
      <w:r w:rsidRPr="00144E8F">
        <w:rPr>
          <w:rFonts w:eastAsia="標楷體" w:cs="標楷體" w:hint="eastAsia"/>
          <w:b/>
          <w:bCs/>
          <w:sz w:val="21"/>
          <w:bdr w:val="single" w:sz="4" w:space="0" w:color="auto"/>
        </w:rPr>
        <w:t>（</w:t>
      </w:r>
      <w:r w:rsidRPr="00144E8F">
        <w:rPr>
          <w:rFonts w:eastAsia="標楷體"/>
          <w:b/>
          <w:bCs/>
          <w:sz w:val="21"/>
          <w:bdr w:val="single" w:sz="4" w:space="0" w:color="auto"/>
        </w:rPr>
        <w:t>1</w:t>
      </w:r>
      <w:r w:rsidRPr="00144E8F">
        <w:rPr>
          <w:rFonts w:eastAsia="標楷體" w:cs="標楷體" w:hint="eastAsia"/>
          <w:b/>
          <w:bCs/>
          <w:sz w:val="21"/>
          <w:bdr w:val="single" w:sz="4" w:space="0" w:color="auto"/>
        </w:rPr>
        <w:t>）命諦聽受</w:t>
      </w:r>
    </w:p>
    <w:p w:rsidR="00F03111" w:rsidRPr="00144E8F" w:rsidRDefault="00F03111" w:rsidP="00E678D2">
      <w:pPr>
        <w:spacing w:beforeLines="30" w:before="108" w:line="358" w:lineRule="exact"/>
        <w:ind w:leftChars="250" w:left="600"/>
        <w:jc w:val="both"/>
        <w:rPr>
          <w:rFonts w:eastAsia="標楷體"/>
          <w:b/>
          <w:bCs/>
          <w:sz w:val="21"/>
        </w:rPr>
      </w:pPr>
      <w:r w:rsidRPr="00144E8F">
        <w:rPr>
          <w:rFonts w:eastAsia="標楷體" w:cs="標楷體" w:hint="eastAsia"/>
          <w:b/>
          <w:bCs/>
          <w:sz w:val="21"/>
          <w:bdr w:val="single" w:sz="4" w:space="0" w:color="auto"/>
        </w:rPr>
        <w:t>（</w:t>
      </w:r>
      <w:r w:rsidRPr="00144E8F">
        <w:rPr>
          <w:rFonts w:eastAsia="標楷體"/>
          <w:b/>
          <w:bCs/>
          <w:sz w:val="21"/>
          <w:bdr w:val="single" w:sz="4" w:space="0" w:color="auto"/>
        </w:rPr>
        <w:t>2</w:t>
      </w:r>
      <w:r w:rsidRPr="00144E8F">
        <w:rPr>
          <w:rFonts w:eastAsia="標楷體" w:cs="標楷體" w:hint="eastAsia"/>
          <w:b/>
          <w:bCs/>
          <w:sz w:val="21"/>
          <w:bdr w:val="single" w:sz="4" w:space="0" w:color="auto"/>
        </w:rPr>
        <w:t>）就諸法異相以明般若</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[No.1]</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[No.2]</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[No.3]</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[No.4]</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[No.5]</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[No.6]</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[No.7]</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[No.8]</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[No.9]</w:t>
      </w:r>
    </w:p>
    <w:p w:rsidR="00F03111" w:rsidRDefault="00F03111" w:rsidP="00E678D2">
      <w:pPr>
        <w:spacing w:line="358" w:lineRule="exact"/>
        <w:ind w:leftChars="250" w:left="600"/>
        <w:jc w:val="both"/>
        <w:rPr>
          <w:rFonts w:eastAsia="標楷體" w:cs="標楷體"/>
        </w:rPr>
      </w:pPr>
      <w:r w:rsidRPr="008379E7">
        <w:rPr>
          <w:rFonts w:eastAsia="標楷體"/>
          <w:sz w:val="18"/>
          <w:szCs w:val="18"/>
        </w:rPr>
        <w:t>[No.10]</w:t>
      </w:r>
    </w:p>
    <w:p w:rsidR="00F03111" w:rsidRDefault="00F03111" w:rsidP="008379E7">
      <w:pPr>
        <w:ind w:leftChars="250" w:left="600"/>
        <w:jc w:val="both"/>
        <w:rPr>
          <w:rFonts w:eastAsia="標楷體" w:cs="標楷體"/>
        </w:rPr>
      </w:pPr>
      <w:r w:rsidRPr="008379E7">
        <w:rPr>
          <w:rFonts w:eastAsia="標楷體"/>
          <w:sz w:val="18"/>
          <w:szCs w:val="18"/>
        </w:rPr>
        <w:t>[No.11]</w:t>
      </w:r>
    </w:p>
    <w:p w:rsidR="00F03111" w:rsidRDefault="00F03111" w:rsidP="008379E7">
      <w:pPr>
        <w:ind w:leftChars="250" w:left="600"/>
        <w:jc w:val="both"/>
        <w:rPr>
          <w:rFonts w:eastAsia="標楷體" w:cs="標楷體"/>
        </w:rPr>
      </w:pPr>
      <w:r w:rsidRPr="008379E7">
        <w:rPr>
          <w:rFonts w:eastAsia="標楷體"/>
          <w:sz w:val="18"/>
          <w:szCs w:val="18"/>
        </w:rPr>
        <w:t>[No.12]</w:t>
      </w:r>
    </w:p>
    <w:p w:rsidR="00F03111" w:rsidRDefault="00F03111" w:rsidP="008379E7">
      <w:pPr>
        <w:ind w:leftChars="250" w:left="600"/>
        <w:jc w:val="both"/>
        <w:rPr>
          <w:rFonts w:eastAsia="標楷體" w:cs="標楷體"/>
        </w:rPr>
      </w:pPr>
      <w:r w:rsidRPr="008379E7">
        <w:rPr>
          <w:rFonts w:eastAsia="標楷體"/>
          <w:sz w:val="18"/>
          <w:szCs w:val="18"/>
        </w:rPr>
        <w:t>[No.13]</w:t>
      </w:r>
    </w:p>
    <w:p w:rsidR="00F03111" w:rsidRDefault="00F03111" w:rsidP="006418C2">
      <w:pPr>
        <w:spacing w:beforeLines="20" w:before="72"/>
        <w:ind w:leftChars="250" w:left="1680" w:hangingChars="600" w:hanging="1080"/>
        <w:jc w:val="both"/>
        <w:rPr>
          <w:rFonts w:eastAsia="標楷體" w:cs="標楷體"/>
        </w:rPr>
      </w:pPr>
      <w:r w:rsidRPr="008379E7">
        <w:rPr>
          <w:rFonts w:eastAsia="標楷體"/>
          <w:sz w:val="18"/>
          <w:szCs w:val="18"/>
        </w:rPr>
        <w:t>[No.14-No.18]</w:t>
      </w:r>
    </w:p>
    <w:p w:rsidR="00F03111" w:rsidRDefault="00F03111" w:rsidP="006418C2">
      <w:pPr>
        <w:spacing w:beforeLines="20" w:before="72"/>
        <w:ind w:leftChars="250" w:left="1680" w:hangingChars="600" w:hanging="1080"/>
        <w:jc w:val="both"/>
        <w:rPr>
          <w:rFonts w:eastAsia="標楷體" w:cs="標楷體"/>
        </w:rPr>
      </w:pPr>
      <w:r w:rsidRPr="008379E7">
        <w:rPr>
          <w:rFonts w:eastAsia="標楷體"/>
          <w:sz w:val="18"/>
          <w:szCs w:val="18"/>
        </w:rPr>
        <w:t>[No.19-No.23]</w:t>
      </w:r>
    </w:p>
    <w:p w:rsidR="00F03111" w:rsidRDefault="00F03111" w:rsidP="006418C2">
      <w:pPr>
        <w:spacing w:beforeLines="20" w:before="72"/>
        <w:ind w:leftChars="250" w:left="1680" w:hangingChars="600" w:hanging="1080"/>
        <w:jc w:val="both"/>
        <w:rPr>
          <w:rFonts w:eastAsia="標楷體" w:cs="標楷體"/>
        </w:rPr>
      </w:pPr>
      <w:r w:rsidRPr="008379E7">
        <w:rPr>
          <w:rFonts w:eastAsia="標楷體"/>
          <w:sz w:val="18"/>
          <w:szCs w:val="18"/>
        </w:rPr>
        <w:t>[No.25]</w:t>
      </w:r>
    </w:p>
    <w:p w:rsidR="00F03111" w:rsidRDefault="00F03111" w:rsidP="008379E7">
      <w:pPr>
        <w:ind w:leftChars="250" w:left="600"/>
        <w:jc w:val="both"/>
        <w:rPr>
          <w:rFonts w:eastAsia="標楷體" w:cs="標楷體"/>
        </w:rPr>
      </w:pPr>
      <w:r w:rsidRPr="008379E7">
        <w:rPr>
          <w:rFonts w:eastAsia="標楷體"/>
          <w:sz w:val="18"/>
          <w:szCs w:val="18"/>
        </w:rPr>
        <w:t>[No.26]</w:t>
      </w:r>
    </w:p>
    <w:p w:rsidR="00F03111" w:rsidRDefault="00F03111" w:rsidP="008379E7">
      <w:pPr>
        <w:ind w:leftChars="250" w:left="1680" w:hangingChars="600" w:hanging="1080"/>
        <w:jc w:val="both"/>
        <w:rPr>
          <w:rFonts w:eastAsia="標楷體" w:cs="標楷體"/>
        </w:rPr>
      </w:pPr>
      <w:r w:rsidRPr="008379E7">
        <w:rPr>
          <w:rFonts w:eastAsia="標楷體"/>
          <w:sz w:val="18"/>
          <w:szCs w:val="18"/>
        </w:rPr>
        <w:t>[No.27]</w:t>
      </w:r>
    </w:p>
    <w:p w:rsidR="00F03111" w:rsidRDefault="00F03111" w:rsidP="008379E7">
      <w:pPr>
        <w:ind w:leftChars="250" w:left="600"/>
        <w:jc w:val="both"/>
        <w:rPr>
          <w:rFonts w:eastAsia="標楷體" w:cs="標楷體"/>
        </w:rPr>
      </w:pPr>
      <w:r w:rsidRPr="008379E7">
        <w:rPr>
          <w:rFonts w:eastAsia="標楷體"/>
          <w:sz w:val="18"/>
          <w:szCs w:val="18"/>
        </w:rPr>
        <w:t>[No.28]</w:t>
      </w:r>
    </w:p>
    <w:p w:rsidR="00F03111" w:rsidRDefault="00F03111" w:rsidP="008379E7">
      <w:pPr>
        <w:ind w:leftChars="250" w:left="600"/>
        <w:jc w:val="both"/>
        <w:rPr>
          <w:rFonts w:eastAsia="標楷體" w:cs="標楷體"/>
        </w:rPr>
      </w:pPr>
      <w:r w:rsidRPr="008379E7">
        <w:rPr>
          <w:rFonts w:eastAsia="標楷體"/>
          <w:sz w:val="18"/>
          <w:szCs w:val="18"/>
        </w:rPr>
        <w:t>[No.29]</w:t>
      </w:r>
    </w:p>
    <w:p w:rsidR="00F03111" w:rsidRDefault="00F03111" w:rsidP="008379E7">
      <w:pPr>
        <w:spacing w:afterLines="50" w:after="180"/>
        <w:ind w:leftChars="250" w:left="1680" w:hangingChars="600" w:hanging="1080"/>
        <w:jc w:val="both"/>
        <w:rPr>
          <w:rFonts w:eastAsia="標楷體" w:cs="標楷體"/>
        </w:rPr>
      </w:pPr>
      <w:r w:rsidRPr="008379E7">
        <w:rPr>
          <w:rFonts w:eastAsia="標楷體"/>
          <w:sz w:val="18"/>
          <w:szCs w:val="18"/>
        </w:rPr>
        <w:t>[No.30]</w:t>
      </w:r>
    </w:p>
    <w:p w:rsidR="00F03111" w:rsidRDefault="00F03111" w:rsidP="006418C2">
      <w:pPr>
        <w:spacing w:beforeLines="30" w:before="108"/>
        <w:ind w:leftChars="100" w:left="240"/>
        <w:jc w:val="both"/>
        <w:rPr>
          <w:rFonts w:eastAsia="標楷體"/>
          <w:b/>
          <w:bCs/>
          <w:sz w:val="21"/>
        </w:rPr>
      </w:pPr>
      <w:r w:rsidRPr="00144E8F">
        <w:rPr>
          <w:rFonts w:eastAsia="標楷體" w:cs="標楷體" w:hint="eastAsia"/>
          <w:b/>
          <w:bCs/>
          <w:sz w:val="21"/>
          <w:bdr w:val="single" w:sz="4" w:space="0" w:color="auto"/>
        </w:rPr>
        <w:t>三、依所聞法，得諸三昧</w:t>
      </w:r>
    </w:p>
    <w:p w:rsidR="00F03111" w:rsidRDefault="00F03111" w:rsidP="006418C2">
      <w:pPr>
        <w:ind w:leftChars="100" w:left="240"/>
        <w:jc w:val="both"/>
        <w:rPr>
          <w:rFonts w:eastAsia="標楷體" w:cs="標楷體"/>
        </w:rPr>
      </w:pPr>
      <w:r w:rsidRPr="008379E7">
        <w:rPr>
          <w:rFonts w:eastAsia="標楷體"/>
          <w:sz w:val="18"/>
          <w:szCs w:val="18"/>
        </w:rPr>
        <w:t>[No.1]</w:t>
      </w:r>
    </w:p>
    <w:p w:rsidR="00F03111" w:rsidRDefault="00F03111" w:rsidP="006418C2">
      <w:pPr>
        <w:ind w:leftChars="100" w:left="240"/>
        <w:jc w:val="both"/>
        <w:rPr>
          <w:rFonts w:eastAsia="標楷體" w:cs="標楷體"/>
        </w:rPr>
      </w:pPr>
      <w:r w:rsidRPr="008379E7">
        <w:rPr>
          <w:rFonts w:eastAsia="標楷體"/>
          <w:sz w:val="18"/>
          <w:szCs w:val="18"/>
        </w:rPr>
        <w:t>[No.2]</w:t>
      </w:r>
    </w:p>
    <w:p w:rsidR="00F03111" w:rsidRDefault="00F03111" w:rsidP="006418C2">
      <w:pPr>
        <w:ind w:leftChars="100" w:left="240"/>
        <w:jc w:val="both"/>
        <w:rPr>
          <w:rFonts w:eastAsia="標楷體" w:cs="標楷體"/>
        </w:rPr>
      </w:pPr>
      <w:r w:rsidRPr="008379E7">
        <w:rPr>
          <w:rFonts w:eastAsia="標楷體"/>
          <w:sz w:val="18"/>
          <w:szCs w:val="18"/>
        </w:rPr>
        <w:t>[No.5]</w:t>
      </w:r>
    </w:p>
    <w:p w:rsidR="00F03111" w:rsidRDefault="00F03111" w:rsidP="006418C2">
      <w:pPr>
        <w:ind w:leftChars="100" w:left="240"/>
        <w:jc w:val="both"/>
        <w:rPr>
          <w:rFonts w:eastAsia="標楷體" w:cs="標楷體"/>
        </w:rPr>
      </w:pPr>
      <w:r w:rsidRPr="008379E7">
        <w:rPr>
          <w:rFonts w:eastAsia="標楷體"/>
          <w:sz w:val="18"/>
          <w:szCs w:val="18"/>
        </w:rPr>
        <w:t>[No.6]</w:t>
      </w:r>
    </w:p>
    <w:p w:rsidR="00F03111" w:rsidRDefault="00F03111" w:rsidP="006418C2">
      <w:pPr>
        <w:ind w:leftChars="100" w:left="240"/>
        <w:jc w:val="both"/>
        <w:rPr>
          <w:rFonts w:eastAsia="標楷體" w:cs="標楷體"/>
        </w:rPr>
      </w:pPr>
      <w:r w:rsidRPr="008379E7">
        <w:rPr>
          <w:rFonts w:eastAsia="標楷體"/>
          <w:sz w:val="18"/>
          <w:szCs w:val="18"/>
        </w:rPr>
        <w:t>[No.7]</w:t>
      </w:r>
    </w:p>
    <w:p w:rsidR="00F03111" w:rsidRDefault="00F03111" w:rsidP="006418C2">
      <w:pPr>
        <w:ind w:leftChars="100" w:left="240"/>
        <w:jc w:val="both"/>
        <w:rPr>
          <w:rFonts w:eastAsia="標楷體" w:cs="標楷體"/>
        </w:rPr>
      </w:pPr>
      <w:r w:rsidRPr="008379E7">
        <w:rPr>
          <w:rFonts w:eastAsia="標楷體"/>
          <w:sz w:val="18"/>
          <w:szCs w:val="18"/>
        </w:rPr>
        <w:t>[No.8]</w:t>
      </w:r>
    </w:p>
    <w:p w:rsidR="00F03111" w:rsidRDefault="00F03111" w:rsidP="006418C2">
      <w:pPr>
        <w:ind w:leftChars="100" w:left="240"/>
        <w:jc w:val="both"/>
        <w:rPr>
          <w:rFonts w:eastAsia="標楷體" w:cs="標楷體"/>
        </w:rPr>
      </w:pPr>
      <w:r w:rsidRPr="008379E7">
        <w:rPr>
          <w:rFonts w:eastAsia="標楷體"/>
          <w:sz w:val="18"/>
          <w:szCs w:val="18"/>
        </w:rPr>
        <w:t>[No.9]</w:t>
      </w:r>
    </w:p>
    <w:p w:rsidR="00F03111" w:rsidRDefault="00F03111" w:rsidP="006418C2">
      <w:pPr>
        <w:ind w:leftChars="100" w:left="240"/>
        <w:jc w:val="both"/>
        <w:rPr>
          <w:rFonts w:eastAsia="標楷體" w:cs="標楷體"/>
        </w:rPr>
      </w:pPr>
      <w:r w:rsidRPr="008379E7">
        <w:rPr>
          <w:rFonts w:eastAsia="標楷體"/>
          <w:sz w:val="18"/>
          <w:szCs w:val="18"/>
        </w:rPr>
        <w:t>[No.10]</w:t>
      </w:r>
    </w:p>
    <w:p w:rsidR="00F03111" w:rsidRDefault="00F03111" w:rsidP="006418C2">
      <w:pPr>
        <w:ind w:leftChars="100" w:left="240"/>
        <w:jc w:val="both"/>
        <w:rPr>
          <w:rFonts w:eastAsia="標楷體" w:cs="標楷體"/>
        </w:rPr>
      </w:pPr>
      <w:r w:rsidRPr="008379E7">
        <w:rPr>
          <w:rFonts w:eastAsia="標楷體"/>
          <w:sz w:val="18"/>
          <w:szCs w:val="18"/>
        </w:rPr>
        <w:t>[No.11]</w:t>
      </w:r>
    </w:p>
    <w:p w:rsidR="00F03111" w:rsidRDefault="00F03111" w:rsidP="006418C2">
      <w:pPr>
        <w:ind w:leftChars="100" w:left="240"/>
        <w:jc w:val="both"/>
        <w:rPr>
          <w:rFonts w:eastAsia="標楷體" w:cs="標楷體"/>
        </w:rPr>
      </w:pPr>
      <w:r w:rsidRPr="008379E7">
        <w:rPr>
          <w:rFonts w:eastAsia="標楷體"/>
          <w:sz w:val="18"/>
          <w:szCs w:val="18"/>
        </w:rPr>
        <w:t>[No.12]</w:t>
      </w:r>
    </w:p>
    <w:p w:rsidR="00F03111" w:rsidRDefault="00F03111" w:rsidP="006418C2">
      <w:pPr>
        <w:ind w:leftChars="100" w:left="240"/>
        <w:jc w:val="both"/>
        <w:rPr>
          <w:rFonts w:eastAsia="標楷體" w:cs="標楷體"/>
        </w:rPr>
      </w:pPr>
      <w:r w:rsidRPr="008379E7">
        <w:rPr>
          <w:rFonts w:eastAsia="標楷體"/>
          <w:sz w:val="18"/>
          <w:szCs w:val="18"/>
        </w:rPr>
        <w:t>[No.13]</w:t>
      </w:r>
    </w:p>
    <w:p w:rsidR="00F03111" w:rsidRDefault="00F03111" w:rsidP="006418C2">
      <w:pPr>
        <w:ind w:leftChars="100" w:left="240"/>
        <w:jc w:val="both"/>
        <w:rPr>
          <w:rFonts w:eastAsia="標楷體" w:cs="標楷體"/>
        </w:rPr>
      </w:pPr>
      <w:r w:rsidRPr="008379E7">
        <w:rPr>
          <w:rFonts w:eastAsia="標楷體"/>
          <w:sz w:val="18"/>
          <w:szCs w:val="18"/>
        </w:rPr>
        <w:t>[No.14]</w:t>
      </w:r>
    </w:p>
    <w:p w:rsidR="00F03111" w:rsidRDefault="00F03111" w:rsidP="006418C2">
      <w:pPr>
        <w:ind w:leftChars="100" w:left="240"/>
        <w:jc w:val="both"/>
        <w:rPr>
          <w:rFonts w:eastAsia="標楷體" w:cs="標楷體"/>
        </w:rPr>
      </w:pPr>
      <w:r w:rsidRPr="008379E7">
        <w:rPr>
          <w:rFonts w:eastAsia="標楷體"/>
          <w:sz w:val="18"/>
          <w:szCs w:val="18"/>
        </w:rPr>
        <w:t>[No.15-18]</w:t>
      </w:r>
    </w:p>
    <w:p w:rsidR="00F03111" w:rsidRDefault="00F03111" w:rsidP="006418C2">
      <w:pPr>
        <w:ind w:leftChars="100" w:left="240"/>
        <w:jc w:val="both"/>
        <w:rPr>
          <w:rFonts w:eastAsia="標楷體" w:cs="標楷體"/>
        </w:rPr>
      </w:pPr>
      <w:r w:rsidRPr="008379E7">
        <w:rPr>
          <w:rFonts w:eastAsia="標楷體"/>
          <w:sz w:val="18"/>
          <w:szCs w:val="18"/>
        </w:rPr>
        <w:t>[No.19]</w:t>
      </w:r>
    </w:p>
    <w:p w:rsidR="00F03111" w:rsidRDefault="00F03111" w:rsidP="006418C2">
      <w:pPr>
        <w:ind w:leftChars="100" w:left="240"/>
        <w:jc w:val="both"/>
        <w:rPr>
          <w:rFonts w:eastAsia="標楷體" w:cs="標楷體"/>
        </w:rPr>
      </w:pPr>
      <w:r w:rsidRPr="008379E7">
        <w:rPr>
          <w:rFonts w:eastAsia="標楷體"/>
          <w:sz w:val="18"/>
          <w:szCs w:val="18"/>
        </w:rPr>
        <w:t>[No.20-23]</w:t>
      </w:r>
    </w:p>
    <w:p w:rsidR="00F03111" w:rsidRDefault="00F03111" w:rsidP="006418C2">
      <w:pPr>
        <w:ind w:leftChars="100" w:left="240"/>
        <w:jc w:val="both"/>
        <w:rPr>
          <w:rFonts w:eastAsia="標楷體" w:cs="標楷體"/>
        </w:rPr>
      </w:pPr>
      <w:r w:rsidRPr="008379E7">
        <w:rPr>
          <w:rFonts w:eastAsia="標楷體"/>
          <w:sz w:val="18"/>
          <w:szCs w:val="18"/>
        </w:rPr>
        <w:t>[No.25]</w:t>
      </w:r>
    </w:p>
    <w:p w:rsidR="00F03111" w:rsidRDefault="00F03111" w:rsidP="006418C2">
      <w:pPr>
        <w:ind w:leftChars="100" w:left="240"/>
        <w:jc w:val="both"/>
        <w:rPr>
          <w:rFonts w:eastAsia="標楷體" w:cs="標楷體"/>
        </w:rPr>
      </w:pPr>
      <w:r w:rsidRPr="008379E7">
        <w:rPr>
          <w:rFonts w:eastAsia="標楷體"/>
          <w:sz w:val="18"/>
          <w:szCs w:val="18"/>
        </w:rPr>
        <w:t>[No.26]</w:t>
      </w:r>
    </w:p>
    <w:p w:rsidR="00F03111" w:rsidRDefault="00F03111" w:rsidP="006418C2">
      <w:pPr>
        <w:ind w:leftChars="100" w:left="240"/>
        <w:jc w:val="both"/>
        <w:rPr>
          <w:rFonts w:eastAsia="標楷體" w:cs="標楷體"/>
        </w:rPr>
      </w:pPr>
      <w:r w:rsidRPr="008379E7">
        <w:rPr>
          <w:rFonts w:eastAsia="標楷體"/>
          <w:sz w:val="18"/>
          <w:szCs w:val="18"/>
        </w:rPr>
        <w:t>[No.30]</w:t>
      </w:r>
    </w:p>
    <w:p w:rsidR="00F03111" w:rsidRPr="00144E8F" w:rsidRDefault="00F03111" w:rsidP="006418C2">
      <w:pPr>
        <w:spacing w:beforeLines="30" w:before="108"/>
        <w:ind w:leftChars="100" w:left="240"/>
        <w:jc w:val="both"/>
        <w:rPr>
          <w:rFonts w:eastAsia="標楷體"/>
          <w:b/>
          <w:bCs/>
          <w:sz w:val="21"/>
          <w:bdr w:val="single" w:sz="4" w:space="0" w:color="auto"/>
        </w:rPr>
      </w:pPr>
      <w:r w:rsidRPr="00144E8F">
        <w:rPr>
          <w:rFonts w:eastAsia="標楷體" w:cs="標楷體" w:hint="eastAsia"/>
          <w:b/>
          <w:bCs/>
          <w:sz w:val="21"/>
          <w:bdr w:val="single" w:sz="4" w:space="0" w:color="auto"/>
        </w:rPr>
        <w:t>四、明得三昧、智慧之今世及後世果報</w:t>
      </w:r>
    </w:p>
    <w:p w:rsidR="00F03111" w:rsidRPr="00144E8F" w:rsidRDefault="00F03111" w:rsidP="006418C2">
      <w:pPr>
        <w:ind w:leftChars="150" w:left="360"/>
        <w:jc w:val="both"/>
        <w:rPr>
          <w:rFonts w:eastAsia="標楷體"/>
          <w:b/>
          <w:bCs/>
          <w:sz w:val="21"/>
          <w:bdr w:val="single" w:sz="4" w:space="0" w:color="auto"/>
        </w:rPr>
      </w:pPr>
      <w:r w:rsidRPr="00144E8F">
        <w:rPr>
          <w:rFonts w:eastAsia="標楷體" w:cs="標楷體" w:hint="eastAsia"/>
          <w:b/>
          <w:bCs/>
          <w:sz w:val="21"/>
          <w:bdr w:val="single" w:sz="4" w:space="0" w:color="auto"/>
        </w:rPr>
        <w:t>（一）今世果德</w:t>
      </w:r>
    </w:p>
    <w:p w:rsidR="00F03111" w:rsidRDefault="00F03111" w:rsidP="00E678D2">
      <w:pPr>
        <w:spacing w:line="366" w:lineRule="exact"/>
        <w:ind w:leftChars="200" w:left="480"/>
        <w:jc w:val="both"/>
        <w:rPr>
          <w:rFonts w:eastAsia="標楷體"/>
          <w:b/>
          <w:bCs/>
          <w:sz w:val="21"/>
          <w:bdr w:val="single" w:sz="4" w:space="0" w:color="auto"/>
        </w:rPr>
      </w:pPr>
      <w:r w:rsidRPr="00144E8F">
        <w:rPr>
          <w:rFonts w:eastAsia="標楷體"/>
          <w:b/>
          <w:bCs/>
          <w:sz w:val="21"/>
          <w:bdr w:val="single" w:sz="4" w:space="0" w:color="auto"/>
        </w:rPr>
        <w:t>1</w:t>
      </w:r>
      <w:r w:rsidRPr="00144E8F">
        <w:rPr>
          <w:rFonts w:eastAsia="標楷體" w:cs="標楷體" w:hint="eastAsia"/>
          <w:b/>
          <w:bCs/>
          <w:sz w:val="21"/>
          <w:bdr w:val="single" w:sz="4" w:space="0" w:color="auto"/>
        </w:rPr>
        <w:t>、見十方諸佛，同說般若法</w:t>
      </w:r>
    </w:p>
    <w:p w:rsidR="00F03111" w:rsidRDefault="00F03111" w:rsidP="00E678D2">
      <w:pPr>
        <w:spacing w:beforeLines="30" w:before="108" w:line="366" w:lineRule="exact"/>
        <w:ind w:leftChars="200" w:left="480"/>
        <w:jc w:val="both"/>
        <w:rPr>
          <w:rFonts w:eastAsia="標楷體"/>
          <w:b/>
          <w:bCs/>
          <w:sz w:val="21"/>
        </w:rPr>
      </w:pPr>
      <w:r w:rsidRPr="00144E8F">
        <w:rPr>
          <w:rFonts w:eastAsia="標楷體"/>
          <w:b/>
          <w:bCs/>
          <w:sz w:val="21"/>
          <w:bdr w:val="single" w:sz="4" w:space="0" w:color="auto"/>
        </w:rPr>
        <w:t>2</w:t>
      </w:r>
      <w:r w:rsidRPr="00144E8F">
        <w:rPr>
          <w:rFonts w:eastAsia="標楷體" w:cs="標楷體" w:hint="eastAsia"/>
          <w:b/>
          <w:bCs/>
          <w:sz w:val="21"/>
          <w:bdr w:val="single" w:sz="4" w:space="0" w:color="auto"/>
        </w:rPr>
        <w:t>、多聞智慧廣，常不離諸佛</w:t>
      </w:r>
    </w:p>
    <w:p w:rsidR="00F03111" w:rsidRDefault="00F03111" w:rsidP="00E678D2">
      <w:pPr>
        <w:spacing w:beforeLines="30" w:before="108" w:line="366" w:lineRule="exact"/>
        <w:ind w:leftChars="150" w:left="360"/>
        <w:jc w:val="both"/>
        <w:rPr>
          <w:rFonts w:eastAsia="標楷體"/>
          <w:b/>
          <w:bCs/>
          <w:sz w:val="21"/>
        </w:rPr>
      </w:pPr>
      <w:r w:rsidRPr="00144E8F">
        <w:rPr>
          <w:rFonts w:eastAsia="標楷體" w:cs="標楷體" w:hint="eastAsia"/>
          <w:b/>
          <w:bCs/>
          <w:sz w:val="21"/>
          <w:bdr w:val="single" w:sz="4" w:space="0" w:color="auto"/>
        </w:rPr>
        <w:t>（二）後世果德：乃至睡夢中亦不離見佛；眾難悉斷除，隨願生佛國</w:t>
      </w:r>
    </w:p>
    <w:p w:rsidR="00F03111" w:rsidRPr="00144E8F" w:rsidRDefault="00F03111" w:rsidP="00E678D2">
      <w:pPr>
        <w:spacing w:beforeLines="30" w:before="108" w:line="366" w:lineRule="exact"/>
        <w:jc w:val="both"/>
        <w:rPr>
          <w:rFonts w:eastAsia="標楷體"/>
          <w:b/>
          <w:bCs/>
          <w:sz w:val="21"/>
          <w:bdr w:val="single" w:sz="4" w:space="0" w:color="auto"/>
        </w:rPr>
      </w:pPr>
      <w:r w:rsidRPr="00144E8F">
        <w:rPr>
          <w:rFonts w:eastAsia="標楷體" w:cs="標楷體" w:hint="eastAsia"/>
          <w:b/>
          <w:bCs/>
          <w:sz w:val="21"/>
          <w:bdr w:val="single" w:sz="4" w:space="0" w:color="auto"/>
        </w:rPr>
        <w:t>參、結勸修行</w:t>
      </w:r>
    </w:p>
    <w:p w:rsidR="00F03111" w:rsidRDefault="00F03111" w:rsidP="00E678D2">
      <w:pPr>
        <w:spacing w:line="366" w:lineRule="exact"/>
        <w:ind w:leftChars="50" w:left="120"/>
        <w:jc w:val="both"/>
        <w:rPr>
          <w:rFonts w:eastAsia="標楷體"/>
          <w:b/>
          <w:bCs/>
          <w:sz w:val="21"/>
          <w:bdr w:val="single" w:sz="4" w:space="0" w:color="auto"/>
        </w:rPr>
      </w:pPr>
      <w:r w:rsidRPr="00144E8F">
        <w:rPr>
          <w:rFonts w:eastAsia="標楷體" w:cs="標楷體" w:hint="eastAsia"/>
          <w:b/>
          <w:bCs/>
          <w:sz w:val="21"/>
          <w:bdr w:val="single" w:sz="4" w:space="0" w:color="auto"/>
        </w:rPr>
        <w:t>（壹）歎般若之功</w:t>
      </w:r>
      <w:r w:rsidRPr="00144E8F">
        <w:rPr>
          <w:rFonts w:eastAsia="標楷體" w:hint="eastAsia"/>
          <w:b/>
          <w:bCs/>
          <w:sz w:val="21"/>
          <w:bdr w:val="single" w:sz="4" w:space="0" w:color="auto"/>
        </w:rPr>
        <w:t>──</w:t>
      </w:r>
      <w:r w:rsidRPr="00144E8F">
        <w:rPr>
          <w:rFonts w:eastAsia="標楷體" w:cs="標楷體" w:hint="eastAsia"/>
          <w:b/>
          <w:bCs/>
          <w:sz w:val="21"/>
          <w:bdr w:val="single" w:sz="4" w:space="0" w:color="auto"/>
        </w:rPr>
        <w:t>能成菩薩眾德，令得一切種智</w:t>
      </w:r>
    </w:p>
    <w:p w:rsidR="00F03111" w:rsidRDefault="00F03111" w:rsidP="00E678D2">
      <w:pPr>
        <w:spacing w:beforeLines="30" w:before="108" w:line="366" w:lineRule="exact"/>
        <w:ind w:leftChars="50" w:left="120"/>
        <w:jc w:val="both"/>
        <w:rPr>
          <w:rFonts w:eastAsia="標楷體"/>
          <w:b/>
          <w:bCs/>
          <w:sz w:val="21"/>
        </w:rPr>
      </w:pPr>
      <w:r w:rsidRPr="00144E8F">
        <w:rPr>
          <w:rFonts w:eastAsia="標楷體" w:cs="標楷體" w:hint="eastAsia"/>
          <w:b/>
          <w:bCs/>
          <w:sz w:val="21"/>
          <w:bdr w:val="single" w:sz="4" w:space="0" w:color="auto"/>
        </w:rPr>
        <w:t>（貳）釋能益之因：般若為三世十方諸佛母</w:t>
      </w:r>
    </w:p>
    <w:p w:rsidR="00F03111" w:rsidRPr="00E57BDC" w:rsidRDefault="00F03111" w:rsidP="00E678D2">
      <w:pPr>
        <w:spacing w:line="366" w:lineRule="exact"/>
        <w:ind w:leftChars="200" w:left="480"/>
        <w:jc w:val="both"/>
        <w:rPr>
          <w:b/>
          <w:bCs/>
          <w:szCs w:val="20"/>
          <w:bdr w:val="single" w:sz="4" w:space="0" w:color="auto"/>
        </w:rPr>
      </w:pPr>
      <w:r w:rsidRPr="00E57BDC">
        <w:rPr>
          <w:b/>
          <w:bCs/>
          <w:szCs w:val="20"/>
          <w:bdr w:val="single" w:sz="4" w:space="0" w:color="auto"/>
        </w:rPr>
        <w:t>2</w:t>
      </w:r>
      <w:r w:rsidRPr="00E57BDC">
        <w:rPr>
          <w:rFonts w:cs="新細明體" w:hint="eastAsia"/>
          <w:b/>
          <w:bCs/>
          <w:szCs w:val="20"/>
          <w:bdr w:val="single" w:sz="4" w:space="0" w:color="auto"/>
        </w:rPr>
        <w:t>、正為說法</w:t>
      </w:r>
    </w:p>
    <w:p w:rsidR="00F03111" w:rsidRDefault="00F03111" w:rsidP="00E678D2">
      <w:pPr>
        <w:spacing w:line="366" w:lineRule="exact"/>
        <w:ind w:leftChars="250" w:left="600"/>
        <w:jc w:val="both"/>
        <w:rPr>
          <w:b/>
          <w:bCs/>
        </w:rPr>
      </w:pPr>
      <w:r w:rsidRPr="00E57BDC">
        <w:rPr>
          <w:rFonts w:cs="新細明體" w:hint="eastAsia"/>
          <w:b/>
          <w:bCs/>
          <w:szCs w:val="20"/>
          <w:bdr w:val="single" w:sz="4" w:space="0" w:color="auto"/>
        </w:rPr>
        <w:t>（</w:t>
      </w:r>
      <w:r w:rsidRPr="00E57BDC">
        <w:rPr>
          <w:b/>
          <w:bCs/>
          <w:szCs w:val="20"/>
          <w:bdr w:val="single" w:sz="4" w:space="0" w:color="auto"/>
        </w:rPr>
        <w:t>1</w:t>
      </w:r>
      <w:r w:rsidRPr="00E57BDC">
        <w:rPr>
          <w:rFonts w:cs="新細明體" w:hint="eastAsia"/>
          <w:b/>
          <w:bCs/>
          <w:szCs w:val="20"/>
          <w:bdr w:val="single" w:sz="4" w:space="0" w:color="auto"/>
        </w:rPr>
        <w:t>）命諦聽受</w:t>
      </w:r>
    </w:p>
    <w:p w:rsidR="00F03111" w:rsidRPr="00E57BDC" w:rsidRDefault="00F03111" w:rsidP="00E678D2">
      <w:pPr>
        <w:spacing w:beforeLines="30" w:before="108" w:line="366" w:lineRule="exact"/>
        <w:ind w:leftChars="250" w:left="60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2</w:t>
      </w:r>
      <w:r w:rsidRPr="00E57BDC">
        <w:rPr>
          <w:rFonts w:cs="新細明體" w:hint="eastAsia"/>
          <w:b/>
          <w:bCs/>
          <w:szCs w:val="20"/>
          <w:bdr w:val="single" w:sz="4" w:space="0" w:color="auto"/>
        </w:rPr>
        <w:t>）就諸法異相以明般若</w:t>
      </w:r>
    </w:p>
    <w:p w:rsidR="00F03111" w:rsidRPr="00E57BDC" w:rsidRDefault="00F03111" w:rsidP="00E678D2">
      <w:pPr>
        <w:spacing w:line="366" w:lineRule="exact"/>
        <w:ind w:leftChars="300" w:left="720"/>
        <w:jc w:val="both"/>
        <w:rPr>
          <w:b/>
          <w:bCs/>
          <w:szCs w:val="20"/>
          <w:bdr w:val="single" w:sz="4" w:space="0" w:color="auto"/>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w:t>
      </w:r>
      <w:r w:rsidRPr="00E57BDC">
        <w:rPr>
          <w:rFonts w:cs="新細明體" w:hint="eastAsia"/>
          <w:b/>
          <w:bCs/>
          <w:szCs w:val="20"/>
          <w:bdr w:val="single" w:sz="4" w:space="0" w:color="auto"/>
        </w:rPr>
        <w:t>釋「諸法等」</w:t>
      </w:r>
    </w:p>
    <w:p w:rsidR="00F03111" w:rsidRDefault="00F03111" w:rsidP="00E678D2">
      <w:pPr>
        <w:spacing w:line="366" w:lineRule="exact"/>
        <w:ind w:leftChars="350" w:left="840"/>
        <w:jc w:val="both"/>
        <w:rPr>
          <w:b/>
          <w:bCs/>
        </w:rPr>
      </w:pPr>
      <w:r w:rsidRPr="00E57BDC">
        <w:rPr>
          <w:b/>
          <w:bCs/>
          <w:szCs w:val="20"/>
          <w:bdr w:val="single" w:sz="4" w:space="0" w:color="auto"/>
        </w:rPr>
        <w:t>A</w:t>
      </w:r>
      <w:r w:rsidRPr="00E57BDC">
        <w:rPr>
          <w:rFonts w:cs="新細明體" w:hint="eastAsia"/>
          <w:b/>
          <w:bCs/>
          <w:szCs w:val="20"/>
          <w:bdr w:val="single" w:sz="4" w:space="0" w:color="auto"/>
        </w:rPr>
        <w:t>、因果相似故平等</w:t>
      </w:r>
    </w:p>
    <w:p w:rsidR="00F03111" w:rsidRPr="00E57BDC" w:rsidRDefault="00F03111" w:rsidP="00E678D2">
      <w:pPr>
        <w:spacing w:beforeLines="30" w:before="108" w:line="366" w:lineRule="exact"/>
        <w:ind w:leftChars="400" w:left="960"/>
        <w:jc w:val="both"/>
        <w:rPr>
          <w:b/>
          <w:bCs/>
          <w:szCs w:val="20"/>
          <w:bdr w:val="single" w:sz="4" w:space="0" w:color="auto"/>
        </w:rPr>
      </w:pPr>
      <w:r w:rsidRPr="00E57BDC">
        <w:rPr>
          <w:rFonts w:cs="新細明體" w:hint="eastAsia"/>
          <w:b/>
          <w:bCs/>
          <w:szCs w:val="20"/>
          <w:bdr w:val="single" w:sz="4" w:space="0" w:color="auto"/>
        </w:rPr>
        <w:t>※</w:t>
      </w:r>
      <w:r w:rsidRPr="00E57BDC">
        <w:rPr>
          <w:rFonts w:cs="新細明體" w:hint="eastAsia"/>
          <w:b/>
          <w:bCs/>
          <w:szCs w:val="20"/>
          <w:bdr w:val="single" w:sz="4" w:space="0" w:color="auto"/>
        </w:rPr>
        <w:t xml:space="preserve"> </w:t>
      </w:r>
      <w:r w:rsidRPr="00E57BDC">
        <w:rPr>
          <w:rFonts w:cs="新細明體" w:hint="eastAsia"/>
          <w:b/>
          <w:bCs/>
          <w:szCs w:val="20"/>
          <w:bdr w:val="single" w:sz="4" w:space="0" w:color="auto"/>
        </w:rPr>
        <w:t>因論生論：般若即是平等，何以分別為因果</w:t>
      </w:r>
    </w:p>
    <w:p w:rsidR="00F03111" w:rsidRDefault="00F03111" w:rsidP="00E678D2">
      <w:pPr>
        <w:spacing w:beforeLines="30" w:before="108" w:line="366" w:lineRule="exact"/>
        <w:ind w:leftChars="350" w:left="840"/>
        <w:jc w:val="both"/>
        <w:rPr>
          <w:b/>
          <w:bCs/>
        </w:rPr>
      </w:pPr>
      <w:r w:rsidRPr="00E57BDC">
        <w:rPr>
          <w:b/>
          <w:bCs/>
          <w:szCs w:val="20"/>
          <w:bdr w:val="single" w:sz="4" w:space="0" w:color="auto"/>
        </w:rPr>
        <w:t>B</w:t>
      </w:r>
      <w:r w:rsidRPr="00E57BDC">
        <w:rPr>
          <w:rFonts w:cs="新細明體" w:hint="eastAsia"/>
          <w:b/>
          <w:bCs/>
          <w:szCs w:val="20"/>
          <w:bdr w:val="single" w:sz="4" w:space="0" w:color="auto"/>
        </w:rPr>
        <w:t>、一切法平等即是般若平等</w:t>
      </w:r>
    </w:p>
    <w:p w:rsidR="00F03111" w:rsidRDefault="00F03111" w:rsidP="003D7838">
      <w:pPr>
        <w:spacing w:beforeLines="30" w:before="108"/>
        <w:ind w:leftChars="400" w:left="960"/>
        <w:jc w:val="both"/>
        <w:rPr>
          <w:b/>
          <w:bCs/>
        </w:rPr>
      </w:pPr>
      <w:r w:rsidRPr="00E57BDC">
        <w:rPr>
          <w:rFonts w:cs="新細明體" w:hint="eastAsia"/>
          <w:b/>
          <w:bCs/>
          <w:szCs w:val="20"/>
          <w:bdr w:val="single" w:sz="4" w:space="0" w:color="auto"/>
        </w:rPr>
        <w:t>※</w:t>
      </w:r>
      <w:r w:rsidRPr="00E57BDC">
        <w:rPr>
          <w:rFonts w:cs="新細明體" w:hint="eastAsia"/>
          <w:b/>
          <w:bCs/>
          <w:szCs w:val="20"/>
          <w:bdr w:val="single" w:sz="4" w:space="0" w:color="auto"/>
        </w:rPr>
        <w:t xml:space="preserve"> </w:t>
      </w:r>
      <w:r w:rsidRPr="00E57BDC">
        <w:rPr>
          <w:rFonts w:cs="新細明體" w:hint="eastAsia"/>
          <w:b/>
          <w:bCs/>
          <w:szCs w:val="20"/>
          <w:bdr w:val="single" w:sz="4" w:space="0" w:color="auto"/>
        </w:rPr>
        <w:t>因論生論：應說「般若相」，云何說「平等」；般若不一不異相，何故取平等一相</w:t>
      </w:r>
    </w:p>
    <w:p w:rsidR="00F03111" w:rsidRDefault="00F03111" w:rsidP="003D7838">
      <w:pPr>
        <w:ind w:leftChars="450" w:left="1080"/>
        <w:jc w:val="both"/>
        <w:rPr>
          <w:b/>
          <w:bCs/>
        </w:rPr>
      </w:pPr>
      <w:r w:rsidRPr="00E57BDC">
        <w:rPr>
          <w:rFonts w:cs="新細明體" w:hint="eastAsia"/>
          <w:b/>
          <w:bCs/>
          <w:szCs w:val="20"/>
          <w:bdr w:val="single" w:sz="4" w:space="0" w:color="auto"/>
        </w:rPr>
        <w:t>（</w:t>
      </w:r>
      <w:r w:rsidRPr="00E57BDC">
        <w:rPr>
          <w:b/>
          <w:bCs/>
          <w:szCs w:val="20"/>
          <w:bdr w:val="single" w:sz="4" w:space="0" w:color="auto"/>
        </w:rPr>
        <w:t>A</w:t>
      </w:r>
      <w:r w:rsidRPr="00E57BDC">
        <w:rPr>
          <w:rFonts w:cs="新細明體" w:hint="eastAsia"/>
          <w:b/>
          <w:bCs/>
          <w:szCs w:val="20"/>
          <w:bdr w:val="single" w:sz="4" w:space="0" w:color="auto"/>
        </w:rPr>
        <w:t>）答第二問：般若甚深妙，方便說則解；若分別不等，則生諸煩惱</w:t>
      </w:r>
    </w:p>
    <w:p w:rsidR="00F03111" w:rsidRDefault="00F03111" w:rsidP="003D7838">
      <w:pPr>
        <w:spacing w:beforeLines="30" w:before="108"/>
        <w:ind w:leftChars="450" w:left="1080"/>
        <w:jc w:val="both"/>
        <w:rPr>
          <w:b/>
          <w:bCs/>
        </w:rPr>
      </w:pPr>
      <w:r w:rsidRPr="00E57BDC">
        <w:rPr>
          <w:rFonts w:cs="新細明體" w:hint="eastAsia"/>
          <w:b/>
          <w:bCs/>
          <w:szCs w:val="20"/>
          <w:bdr w:val="single" w:sz="4" w:space="0" w:color="auto"/>
        </w:rPr>
        <w:t>（</w:t>
      </w:r>
      <w:r w:rsidRPr="00E57BDC">
        <w:rPr>
          <w:b/>
          <w:bCs/>
          <w:szCs w:val="20"/>
          <w:bdr w:val="single" w:sz="4" w:space="0" w:color="auto"/>
        </w:rPr>
        <w:t>B</w:t>
      </w:r>
      <w:r w:rsidRPr="00E57BDC">
        <w:rPr>
          <w:rFonts w:cs="新細明體" w:hint="eastAsia"/>
          <w:b/>
          <w:bCs/>
          <w:szCs w:val="20"/>
          <w:bdr w:val="single" w:sz="4" w:space="0" w:color="auto"/>
        </w:rPr>
        <w:t>）答第一問：菩薩住二等中，觀一切法皆平等</w:t>
      </w:r>
    </w:p>
    <w:p w:rsidR="00F03111" w:rsidRDefault="00F03111" w:rsidP="003D7838">
      <w:pPr>
        <w:spacing w:beforeLines="30" w:before="108"/>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w:t>
      </w:r>
      <w:r w:rsidRPr="00E57BDC">
        <w:rPr>
          <w:rFonts w:cs="新細明體" w:hint="eastAsia"/>
          <w:b/>
          <w:bCs/>
          <w:szCs w:val="20"/>
          <w:bdr w:val="single" w:sz="4" w:space="0" w:color="auto"/>
        </w:rPr>
        <w:t>釋「諸法離」</w:t>
      </w:r>
    </w:p>
    <w:p w:rsidR="00F03111" w:rsidRPr="00E57BDC" w:rsidRDefault="00F03111" w:rsidP="003D7838">
      <w:pPr>
        <w:spacing w:beforeLines="30" w:before="108"/>
        <w:ind w:leftChars="350" w:left="840"/>
        <w:jc w:val="both"/>
        <w:rPr>
          <w:b/>
          <w:bCs/>
          <w:szCs w:val="20"/>
        </w:rPr>
      </w:pPr>
      <w:r w:rsidRPr="00E57BDC">
        <w:rPr>
          <w:rFonts w:cs="新細明體" w:hint="eastAsia"/>
          <w:b/>
          <w:bCs/>
          <w:szCs w:val="20"/>
          <w:bdr w:val="single" w:sz="4" w:space="0" w:color="auto"/>
        </w:rPr>
        <w:t>※</w:t>
      </w:r>
      <w:r w:rsidRPr="00E57BDC">
        <w:rPr>
          <w:rFonts w:cs="新細明體" w:hint="eastAsia"/>
          <w:b/>
          <w:bCs/>
          <w:szCs w:val="20"/>
          <w:bdr w:val="single" w:sz="4" w:space="0" w:color="auto"/>
        </w:rPr>
        <w:t xml:space="preserve"> </w:t>
      </w:r>
      <w:r w:rsidRPr="00E57BDC">
        <w:rPr>
          <w:rFonts w:cs="新細明體" w:hint="eastAsia"/>
          <w:b/>
          <w:bCs/>
          <w:szCs w:val="20"/>
          <w:bdr w:val="single" w:sz="4" w:space="0" w:color="auto"/>
        </w:rPr>
        <w:t>因論生論：何故更說「離等是般若相」</w:t>
      </w:r>
    </w:p>
    <w:p w:rsidR="00F03111" w:rsidRDefault="00F03111" w:rsidP="0066434D">
      <w:pPr>
        <w:spacing w:beforeLines="30" w:before="108"/>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.3]</w:t>
      </w:r>
      <w:r w:rsidRPr="00E57BDC">
        <w:rPr>
          <w:rFonts w:cs="新細明體" w:hint="eastAsia"/>
          <w:b/>
          <w:bCs/>
          <w:szCs w:val="20"/>
          <w:bdr w:val="single" w:sz="4" w:space="0" w:color="auto"/>
        </w:rPr>
        <w:t>釋「諸法不動」</w:t>
      </w:r>
    </w:p>
    <w:p w:rsidR="00F03111" w:rsidRDefault="00F03111" w:rsidP="00FF4A90">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.4]</w:t>
      </w:r>
      <w:r w:rsidRPr="00E57BDC">
        <w:rPr>
          <w:rFonts w:cs="新細明體" w:hint="eastAsia"/>
          <w:b/>
          <w:bCs/>
          <w:szCs w:val="20"/>
          <w:bdr w:val="single" w:sz="4" w:space="0" w:color="auto"/>
        </w:rPr>
        <w:t>釋「諸法不念」</w:t>
      </w:r>
    </w:p>
    <w:p w:rsidR="00F03111" w:rsidRPr="00E57BDC" w:rsidRDefault="00F03111" w:rsidP="00FF4A90">
      <w:pPr>
        <w:spacing w:beforeLines="30" w:before="108" w:line="370" w:lineRule="exact"/>
        <w:ind w:leftChars="300" w:left="720"/>
        <w:jc w:val="both"/>
        <w:rPr>
          <w:b/>
          <w:bCs/>
          <w:szCs w:val="20"/>
          <w:bdr w:val="single" w:sz="4" w:space="0" w:color="auto"/>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.5]</w:t>
      </w:r>
      <w:r w:rsidRPr="00E57BDC">
        <w:rPr>
          <w:rFonts w:cs="新細明體" w:hint="eastAsia"/>
          <w:b/>
          <w:bCs/>
          <w:szCs w:val="20"/>
          <w:bdr w:val="single" w:sz="4" w:space="0" w:color="auto"/>
        </w:rPr>
        <w:t>釋「諸法無畏」</w:t>
      </w:r>
    </w:p>
    <w:p w:rsidR="00F03111" w:rsidRDefault="00F03111" w:rsidP="00FF4A90">
      <w:pPr>
        <w:spacing w:line="370" w:lineRule="exact"/>
        <w:ind w:leftChars="350" w:left="840"/>
        <w:jc w:val="both"/>
        <w:rPr>
          <w:b/>
          <w:bCs/>
        </w:rPr>
      </w:pPr>
      <w:r w:rsidRPr="00E57BDC">
        <w:rPr>
          <w:b/>
          <w:bCs/>
          <w:szCs w:val="20"/>
          <w:bdr w:val="single" w:sz="4" w:space="0" w:color="auto"/>
        </w:rPr>
        <w:t>A</w:t>
      </w:r>
      <w:r w:rsidRPr="00E57BDC">
        <w:rPr>
          <w:rFonts w:cs="新細明體" w:hint="eastAsia"/>
          <w:b/>
          <w:bCs/>
          <w:szCs w:val="20"/>
          <w:bdr w:val="single" w:sz="4" w:space="0" w:color="auto"/>
        </w:rPr>
        <w:t>、無怖畏相是般若波羅蜜</w:t>
      </w:r>
    </w:p>
    <w:p w:rsidR="00F03111" w:rsidRPr="00E57BDC" w:rsidRDefault="00F03111" w:rsidP="00FF4A90">
      <w:pPr>
        <w:spacing w:beforeLines="30" w:before="108" w:line="370" w:lineRule="exact"/>
        <w:ind w:leftChars="350" w:left="840"/>
        <w:jc w:val="both"/>
        <w:rPr>
          <w:b/>
          <w:bCs/>
          <w:szCs w:val="20"/>
          <w:bdr w:val="single" w:sz="4" w:space="0" w:color="auto"/>
        </w:rPr>
      </w:pPr>
      <w:r w:rsidRPr="00E57BDC">
        <w:rPr>
          <w:b/>
          <w:bCs/>
          <w:szCs w:val="20"/>
          <w:bdr w:val="single" w:sz="4" w:space="0" w:color="auto"/>
        </w:rPr>
        <w:t>B</w:t>
      </w:r>
      <w:r w:rsidRPr="00E57BDC">
        <w:rPr>
          <w:rFonts w:cs="新細明體" w:hint="eastAsia"/>
          <w:b/>
          <w:bCs/>
          <w:szCs w:val="20"/>
          <w:bdr w:val="single" w:sz="4" w:space="0" w:color="auto"/>
        </w:rPr>
        <w:t>、菩薩善通達一切法故無所畏</w:t>
      </w:r>
    </w:p>
    <w:p w:rsidR="00F03111" w:rsidRDefault="00F03111" w:rsidP="00FF4A90">
      <w:pPr>
        <w:spacing w:line="370" w:lineRule="exact"/>
        <w:ind w:leftChars="400" w:left="960"/>
        <w:jc w:val="both"/>
        <w:rPr>
          <w:b/>
          <w:bCs/>
        </w:rPr>
      </w:pPr>
      <w:r w:rsidRPr="00E57BDC">
        <w:rPr>
          <w:rFonts w:cs="新細明體" w:hint="eastAsia"/>
          <w:b/>
          <w:bCs/>
          <w:szCs w:val="20"/>
          <w:bdr w:val="single" w:sz="4" w:space="0" w:color="auto"/>
        </w:rPr>
        <w:t>（</w:t>
      </w:r>
      <w:r w:rsidRPr="00E57BDC">
        <w:rPr>
          <w:b/>
          <w:bCs/>
          <w:szCs w:val="20"/>
          <w:bdr w:val="single" w:sz="4" w:space="0" w:color="auto"/>
        </w:rPr>
        <w:t>A</w:t>
      </w:r>
      <w:r w:rsidRPr="00E57BDC">
        <w:rPr>
          <w:rFonts w:cs="新細明體" w:hint="eastAsia"/>
          <w:b/>
          <w:bCs/>
          <w:szCs w:val="20"/>
          <w:bdr w:val="single" w:sz="4" w:space="0" w:color="auto"/>
        </w:rPr>
        <w:t>）深入法性故，於諸法得無相，大眾以諸相難問，其心無所畏</w:t>
      </w:r>
    </w:p>
    <w:p w:rsidR="00F03111" w:rsidRDefault="00F03111" w:rsidP="00FF4A90">
      <w:pPr>
        <w:spacing w:beforeLines="30" w:before="108" w:line="370" w:lineRule="exact"/>
        <w:ind w:leftChars="400" w:left="960"/>
        <w:jc w:val="both"/>
        <w:rPr>
          <w:b/>
          <w:bCs/>
        </w:rPr>
      </w:pPr>
      <w:r w:rsidRPr="00E57BDC">
        <w:rPr>
          <w:rFonts w:cs="新細明體" w:hint="eastAsia"/>
          <w:b/>
          <w:bCs/>
          <w:szCs w:val="20"/>
          <w:bdr w:val="single" w:sz="4" w:space="0" w:color="auto"/>
        </w:rPr>
        <w:t>（</w:t>
      </w:r>
      <w:r w:rsidRPr="00E57BDC">
        <w:rPr>
          <w:b/>
          <w:bCs/>
          <w:szCs w:val="20"/>
          <w:bdr w:val="single" w:sz="4" w:space="0" w:color="auto"/>
        </w:rPr>
        <w:t>B</w:t>
      </w:r>
      <w:r w:rsidRPr="00E57BDC">
        <w:rPr>
          <w:rFonts w:cs="新細明體" w:hint="eastAsia"/>
          <w:b/>
          <w:bCs/>
          <w:szCs w:val="20"/>
          <w:bdr w:val="single" w:sz="4" w:space="0" w:color="auto"/>
        </w:rPr>
        <w:t>）入無生法忍，善達諸法故，知一切法不可得，於是中亦無畏</w:t>
      </w:r>
    </w:p>
    <w:p w:rsidR="00F03111" w:rsidRDefault="00F03111" w:rsidP="00FF4A90">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.6]</w:t>
      </w:r>
      <w:r w:rsidRPr="00E57BDC">
        <w:rPr>
          <w:rFonts w:cs="新細明體" w:hint="eastAsia"/>
          <w:b/>
          <w:bCs/>
          <w:szCs w:val="20"/>
          <w:bdr w:val="single" w:sz="4" w:space="0" w:color="auto"/>
        </w:rPr>
        <w:t>釋「諸法一味」</w:t>
      </w:r>
    </w:p>
    <w:p w:rsidR="00F03111" w:rsidRDefault="00F03111" w:rsidP="00FF4A90">
      <w:pPr>
        <w:spacing w:line="370" w:lineRule="exact"/>
        <w:ind w:leftChars="350" w:left="840"/>
        <w:jc w:val="both"/>
        <w:rPr>
          <w:b/>
          <w:bCs/>
        </w:rPr>
      </w:pPr>
      <w:r w:rsidRPr="00E57BDC">
        <w:rPr>
          <w:b/>
          <w:bCs/>
          <w:szCs w:val="20"/>
          <w:bdr w:val="single" w:sz="4" w:space="0" w:color="auto"/>
        </w:rPr>
        <w:t>A</w:t>
      </w:r>
      <w:r w:rsidRPr="00E57BDC">
        <w:rPr>
          <w:rFonts w:cs="新細明體" w:hint="eastAsia"/>
          <w:b/>
          <w:bCs/>
          <w:szCs w:val="20"/>
          <w:bdr w:val="single" w:sz="4" w:space="0" w:color="auto"/>
        </w:rPr>
        <w:t>、一切法一相，所謂「性空」，故說「一味」</w:t>
      </w:r>
    </w:p>
    <w:p w:rsidR="00F03111" w:rsidRPr="00E57BDC" w:rsidRDefault="00F03111" w:rsidP="00FF4A90">
      <w:pPr>
        <w:spacing w:beforeLines="30" w:before="108" w:line="370" w:lineRule="exact"/>
        <w:ind w:leftChars="400" w:left="960"/>
        <w:jc w:val="both"/>
        <w:rPr>
          <w:b/>
          <w:bCs/>
          <w:szCs w:val="20"/>
          <w:bdr w:val="single" w:sz="4" w:space="0" w:color="auto"/>
        </w:rPr>
      </w:pPr>
      <w:r w:rsidRPr="00E57BDC">
        <w:rPr>
          <w:rFonts w:cs="新細明體" w:hint="eastAsia"/>
          <w:b/>
          <w:bCs/>
          <w:szCs w:val="20"/>
          <w:bdr w:val="single" w:sz="4" w:space="0" w:color="auto"/>
        </w:rPr>
        <w:t>※</w:t>
      </w:r>
      <w:r w:rsidRPr="00E57BDC">
        <w:rPr>
          <w:rFonts w:cs="新細明體" w:hint="eastAsia"/>
          <w:b/>
          <w:bCs/>
          <w:szCs w:val="20"/>
          <w:bdr w:val="single" w:sz="4" w:space="0" w:color="auto"/>
        </w:rPr>
        <w:t xml:space="preserve"> </w:t>
      </w:r>
      <w:r w:rsidRPr="00E57BDC">
        <w:rPr>
          <w:rFonts w:cs="新細明體" w:hint="eastAsia"/>
          <w:b/>
          <w:bCs/>
          <w:szCs w:val="20"/>
          <w:bdr w:val="single" w:sz="4" w:space="0" w:color="auto"/>
        </w:rPr>
        <w:t>釋更說「諸法一味」之理由</w:t>
      </w:r>
    </w:p>
    <w:p w:rsidR="00F03111" w:rsidRDefault="00F03111" w:rsidP="00FF4A90">
      <w:pPr>
        <w:spacing w:beforeLines="30" w:before="108" w:line="370" w:lineRule="exact"/>
        <w:ind w:leftChars="350" w:left="840"/>
        <w:jc w:val="both"/>
        <w:rPr>
          <w:b/>
          <w:bCs/>
        </w:rPr>
      </w:pPr>
      <w:r w:rsidRPr="00E57BDC">
        <w:rPr>
          <w:b/>
          <w:bCs/>
          <w:szCs w:val="20"/>
          <w:bdr w:val="single" w:sz="4" w:space="0" w:color="auto"/>
        </w:rPr>
        <w:t>B</w:t>
      </w:r>
      <w:r w:rsidRPr="00E57BDC">
        <w:rPr>
          <w:rFonts w:cs="新細明體" w:hint="eastAsia"/>
          <w:b/>
          <w:bCs/>
          <w:szCs w:val="20"/>
          <w:bdr w:val="single" w:sz="4" w:space="0" w:color="auto"/>
        </w:rPr>
        <w:t>、行般若時，所緣、所觀皆為一味</w:t>
      </w:r>
    </w:p>
    <w:p w:rsidR="00F03111" w:rsidRDefault="00F03111" w:rsidP="00BE6F71">
      <w:pPr>
        <w:spacing w:beforeLines="30" w:before="108"/>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.7]</w:t>
      </w:r>
      <w:r w:rsidRPr="00E57BDC">
        <w:rPr>
          <w:rFonts w:cs="新細明體" w:hint="eastAsia"/>
          <w:b/>
          <w:bCs/>
          <w:szCs w:val="20"/>
          <w:bdr w:val="single" w:sz="4" w:space="0" w:color="auto"/>
        </w:rPr>
        <w:t>釋「諸法無邊」</w:t>
      </w:r>
    </w:p>
    <w:p w:rsidR="00F03111" w:rsidRPr="00E57BDC" w:rsidRDefault="00F03111" w:rsidP="00BE6F71">
      <w:pPr>
        <w:ind w:leftChars="350" w:left="840"/>
        <w:jc w:val="both"/>
        <w:rPr>
          <w:b/>
          <w:bCs/>
          <w:szCs w:val="20"/>
          <w:bdr w:val="single" w:sz="4" w:space="0" w:color="auto"/>
        </w:rPr>
      </w:pPr>
      <w:r w:rsidRPr="00E57BDC">
        <w:rPr>
          <w:b/>
          <w:bCs/>
          <w:szCs w:val="20"/>
          <w:bdr w:val="single" w:sz="4" w:space="0" w:color="auto"/>
        </w:rPr>
        <w:t>A</w:t>
      </w:r>
      <w:r w:rsidRPr="00E57BDC">
        <w:rPr>
          <w:rFonts w:cs="新細明體" w:hint="eastAsia"/>
          <w:b/>
          <w:bCs/>
          <w:szCs w:val="20"/>
          <w:bdr w:val="single" w:sz="4" w:space="0" w:color="auto"/>
        </w:rPr>
        <w:t>、釋「無邊」義</w:t>
      </w:r>
    </w:p>
    <w:p w:rsidR="00F03111" w:rsidRDefault="00F03111" w:rsidP="00BE6F71">
      <w:pPr>
        <w:ind w:leftChars="400" w:left="960"/>
        <w:jc w:val="both"/>
        <w:rPr>
          <w:b/>
          <w:bCs/>
        </w:rPr>
      </w:pPr>
      <w:r w:rsidRPr="00E57BDC">
        <w:rPr>
          <w:rFonts w:cs="新細明體" w:hint="eastAsia"/>
          <w:b/>
          <w:bCs/>
          <w:szCs w:val="20"/>
          <w:bdr w:val="single" w:sz="4" w:space="0" w:color="auto"/>
        </w:rPr>
        <w:t>（</w:t>
      </w:r>
      <w:r w:rsidRPr="00E57BDC">
        <w:rPr>
          <w:b/>
          <w:bCs/>
          <w:szCs w:val="20"/>
          <w:bdr w:val="single" w:sz="4" w:space="0" w:color="auto"/>
        </w:rPr>
        <w:t>A</w:t>
      </w:r>
      <w:r w:rsidRPr="00E57BDC">
        <w:rPr>
          <w:rFonts w:cs="新細明體" w:hint="eastAsia"/>
          <w:b/>
          <w:bCs/>
          <w:szCs w:val="20"/>
          <w:bdr w:val="single" w:sz="4" w:space="0" w:color="auto"/>
        </w:rPr>
        <w:t>）無相即無邊</w:t>
      </w:r>
    </w:p>
    <w:p w:rsidR="00F03111" w:rsidRDefault="00F03111" w:rsidP="00BE6F71">
      <w:pPr>
        <w:spacing w:beforeLines="30" w:before="108"/>
        <w:ind w:leftChars="400" w:left="960"/>
        <w:jc w:val="both"/>
        <w:rPr>
          <w:b/>
          <w:bCs/>
        </w:rPr>
      </w:pPr>
      <w:r w:rsidRPr="00E57BDC">
        <w:rPr>
          <w:rFonts w:cs="新細明體" w:hint="eastAsia"/>
          <w:b/>
          <w:bCs/>
          <w:szCs w:val="20"/>
          <w:bdr w:val="single" w:sz="4" w:space="0" w:color="auto"/>
        </w:rPr>
        <w:t>（</w:t>
      </w:r>
      <w:r w:rsidRPr="00E57BDC">
        <w:rPr>
          <w:b/>
          <w:bCs/>
          <w:szCs w:val="20"/>
          <w:bdr w:val="single" w:sz="4" w:space="0" w:color="auto"/>
        </w:rPr>
        <w:t>B</w:t>
      </w:r>
      <w:r w:rsidRPr="00E57BDC">
        <w:rPr>
          <w:rFonts w:cs="新細明體" w:hint="eastAsia"/>
          <w:b/>
          <w:bCs/>
          <w:szCs w:val="20"/>
          <w:bdr w:val="single" w:sz="4" w:space="0" w:color="auto"/>
        </w:rPr>
        <w:t>）無諸二邊名無邊</w:t>
      </w:r>
    </w:p>
    <w:p w:rsidR="00F03111" w:rsidRDefault="00F03111" w:rsidP="00BE6F71">
      <w:pPr>
        <w:spacing w:beforeLines="30" w:before="108"/>
        <w:ind w:leftChars="400" w:left="960"/>
        <w:jc w:val="both"/>
        <w:rPr>
          <w:b/>
          <w:bCs/>
        </w:rPr>
      </w:pPr>
      <w:r w:rsidRPr="00E57BDC">
        <w:rPr>
          <w:rFonts w:cs="新細明體" w:hint="eastAsia"/>
          <w:b/>
          <w:bCs/>
          <w:szCs w:val="20"/>
          <w:bdr w:val="single" w:sz="4" w:space="0" w:color="auto"/>
        </w:rPr>
        <w:t>（</w:t>
      </w:r>
      <w:r w:rsidRPr="00E57BDC">
        <w:rPr>
          <w:b/>
          <w:bCs/>
          <w:szCs w:val="20"/>
          <w:bdr w:val="single" w:sz="4" w:space="0" w:color="auto"/>
        </w:rPr>
        <w:t>C</w:t>
      </w:r>
      <w:r w:rsidRPr="00E57BDC">
        <w:rPr>
          <w:rFonts w:cs="新細明體" w:hint="eastAsia"/>
          <w:b/>
          <w:bCs/>
          <w:szCs w:val="20"/>
          <w:bdr w:val="single" w:sz="4" w:space="0" w:color="auto"/>
        </w:rPr>
        <w:t>）無入無出名無邊</w:t>
      </w:r>
    </w:p>
    <w:p w:rsidR="00F03111" w:rsidRDefault="00F03111" w:rsidP="00BE6F71">
      <w:pPr>
        <w:spacing w:beforeLines="30" w:before="108"/>
        <w:ind w:leftChars="350" w:left="840"/>
        <w:jc w:val="both"/>
        <w:rPr>
          <w:b/>
          <w:bCs/>
        </w:rPr>
      </w:pPr>
      <w:r w:rsidRPr="00E57BDC">
        <w:rPr>
          <w:b/>
          <w:bCs/>
          <w:szCs w:val="20"/>
          <w:bdr w:val="single" w:sz="4" w:space="0" w:color="auto"/>
        </w:rPr>
        <w:t>B</w:t>
      </w:r>
      <w:r w:rsidRPr="00E57BDC">
        <w:rPr>
          <w:rFonts w:cs="新細明體" w:hint="eastAsia"/>
          <w:b/>
          <w:bCs/>
          <w:szCs w:val="20"/>
          <w:bdr w:val="single" w:sz="4" w:space="0" w:color="auto"/>
        </w:rPr>
        <w:t>、釋疑：復說「無邊」之理由</w:t>
      </w:r>
    </w:p>
    <w:p w:rsidR="00F03111" w:rsidRDefault="00F03111" w:rsidP="00BE6F71">
      <w:pPr>
        <w:spacing w:beforeLines="30" w:before="108"/>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.8]</w:t>
      </w:r>
      <w:r w:rsidRPr="00E57BDC">
        <w:rPr>
          <w:rFonts w:eastAsia="標楷體" w:cs="標楷體" w:hint="eastAsia"/>
          <w:b/>
          <w:bCs/>
          <w:szCs w:val="20"/>
          <w:bdr w:val="single" w:sz="4" w:space="0" w:color="auto"/>
        </w:rPr>
        <w:t>、</w:t>
      </w: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.9]</w:t>
      </w:r>
      <w:r w:rsidRPr="00E57BDC">
        <w:rPr>
          <w:rFonts w:cs="新細明體" w:hint="eastAsia"/>
          <w:b/>
          <w:bCs/>
          <w:szCs w:val="20"/>
          <w:bdr w:val="single" w:sz="4" w:space="0" w:color="auto"/>
        </w:rPr>
        <w:t>釋「諸法無生」、「諸法無滅」</w:t>
      </w:r>
    </w:p>
    <w:p w:rsidR="00F03111" w:rsidRDefault="00F03111" w:rsidP="00BE6F71">
      <w:pPr>
        <w:spacing w:beforeLines="30" w:before="108"/>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.10]</w:t>
      </w:r>
      <w:r w:rsidRPr="00E57BDC">
        <w:rPr>
          <w:rFonts w:cs="新細明體" w:hint="eastAsia"/>
          <w:b/>
          <w:bCs/>
          <w:szCs w:val="20"/>
          <w:bdr w:val="single" w:sz="4" w:space="0" w:color="auto"/>
        </w:rPr>
        <w:t>釋「虛空無邊」</w:t>
      </w:r>
    </w:p>
    <w:p w:rsidR="00F03111" w:rsidRDefault="00F03111" w:rsidP="00FF4A90">
      <w:pPr>
        <w:spacing w:beforeLines="30" w:before="108" w:line="364"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.11]</w:t>
      </w:r>
      <w:r w:rsidRPr="00E57BDC">
        <w:rPr>
          <w:rFonts w:cs="新細明體" w:hint="eastAsia"/>
          <w:b/>
          <w:bCs/>
          <w:bdr w:val="single" w:sz="4" w:space="0" w:color="auto"/>
        </w:rPr>
        <w:t>、</w:t>
      </w: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.12]</w:t>
      </w:r>
      <w:r w:rsidRPr="00E57BDC">
        <w:rPr>
          <w:rFonts w:cs="新細明體" w:hint="eastAsia"/>
          <w:b/>
          <w:bCs/>
          <w:szCs w:val="20"/>
          <w:bdr w:val="single" w:sz="4" w:space="0" w:color="auto"/>
        </w:rPr>
        <w:t>釋「大海水無邊」、「須彌山莊嚴」</w:t>
      </w:r>
    </w:p>
    <w:p w:rsidR="00F03111" w:rsidRDefault="00F03111" w:rsidP="00FF4A90">
      <w:pPr>
        <w:spacing w:beforeLines="30" w:before="108" w:line="364" w:lineRule="exact"/>
        <w:ind w:leftChars="350" w:left="840"/>
        <w:jc w:val="both"/>
        <w:rPr>
          <w:b/>
          <w:bCs/>
        </w:rPr>
      </w:pPr>
      <w:r w:rsidRPr="00E57BDC">
        <w:rPr>
          <w:rFonts w:hint="eastAsia"/>
          <w:b/>
          <w:bCs/>
          <w:szCs w:val="20"/>
          <w:bdr w:val="single" w:sz="4" w:space="0" w:color="auto"/>
        </w:rPr>
        <w:t>※</w:t>
      </w:r>
      <w:r w:rsidRPr="00E57BDC">
        <w:rPr>
          <w:rFonts w:eastAsia="標楷體" w:hint="eastAsia"/>
          <w:b/>
          <w:bCs/>
          <w:szCs w:val="20"/>
          <w:bdr w:val="single" w:sz="4" w:space="0" w:color="auto"/>
        </w:rPr>
        <w:t xml:space="preserve"> </w:t>
      </w: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.11]</w:t>
      </w:r>
      <w:r w:rsidRPr="00E57BDC">
        <w:rPr>
          <w:rFonts w:cs="新細明體" w:hint="eastAsia"/>
          <w:b/>
          <w:bCs/>
          <w:szCs w:val="20"/>
          <w:bdr w:val="single" w:sz="4" w:space="0" w:color="auto"/>
        </w:rPr>
        <w:t>釋「大海水無邊」</w:t>
      </w:r>
    </w:p>
    <w:p w:rsidR="00F03111" w:rsidRPr="00E57BDC" w:rsidRDefault="00F03111" w:rsidP="00FF4A90">
      <w:pPr>
        <w:spacing w:beforeLines="30" w:before="108" w:line="364" w:lineRule="exact"/>
        <w:ind w:leftChars="350" w:left="840"/>
        <w:jc w:val="both"/>
        <w:rPr>
          <w:b/>
          <w:bCs/>
          <w:szCs w:val="20"/>
          <w:bdr w:val="single" w:sz="4" w:space="0" w:color="auto"/>
        </w:rPr>
      </w:pPr>
      <w:r w:rsidRPr="00E57BDC">
        <w:rPr>
          <w:rFonts w:hint="eastAsia"/>
          <w:b/>
          <w:bCs/>
          <w:szCs w:val="20"/>
          <w:bdr w:val="single" w:sz="4" w:space="0" w:color="auto"/>
        </w:rPr>
        <w:t>※</w:t>
      </w:r>
      <w:r w:rsidRPr="00E57BDC">
        <w:rPr>
          <w:rFonts w:eastAsia="標楷體" w:hint="eastAsia"/>
          <w:b/>
          <w:bCs/>
          <w:szCs w:val="20"/>
          <w:bdr w:val="single" w:sz="4" w:space="0" w:color="auto"/>
        </w:rPr>
        <w:t xml:space="preserve"> </w:t>
      </w: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.12]</w:t>
      </w:r>
      <w:r w:rsidRPr="00E57BDC">
        <w:rPr>
          <w:rFonts w:cs="新細明體" w:hint="eastAsia"/>
          <w:b/>
          <w:bCs/>
          <w:szCs w:val="20"/>
          <w:bdr w:val="single" w:sz="4" w:space="0" w:color="auto"/>
        </w:rPr>
        <w:t>釋「須彌山莊嚴」</w:t>
      </w:r>
    </w:p>
    <w:p w:rsidR="00F03111" w:rsidRDefault="00F03111" w:rsidP="00FF4A90">
      <w:pPr>
        <w:spacing w:line="364" w:lineRule="exact"/>
        <w:ind w:leftChars="400" w:left="960"/>
        <w:jc w:val="both"/>
        <w:rPr>
          <w:b/>
          <w:bCs/>
        </w:rPr>
      </w:pPr>
      <w:r w:rsidRPr="00E57BDC">
        <w:rPr>
          <w:b/>
          <w:bCs/>
          <w:szCs w:val="20"/>
          <w:bdr w:val="single" w:sz="4" w:space="0" w:color="auto"/>
        </w:rPr>
        <w:t>A</w:t>
      </w:r>
      <w:r w:rsidRPr="00E57BDC">
        <w:rPr>
          <w:rFonts w:cs="新細明體" w:hint="eastAsia"/>
          <w:b/>
          <w:bCs/>
          <w:szCs w:val="20"/>
          <w:bdr w:val="single" w:sz="4" w:space="0" w:color="auto"/>
        </w:rPr>
        <w:t>、釋須彌山莊嚴義</w:t>
      </w:r>
    </w:p>
    <w:p w:rsidR="00F03111" w:rsidRPr="00E57BDC" w:rsidRDefault="00F03111" w:rsidP="00FF4A90">
      <w:pPr>
        <w:spacing w:beforeLines="30" w:before="108" w:line="370" w:lineRule="exact"/>
        <w:ind w:leftChars="400" w:left="960"/>
        <w:jc w:val="both"/>
        <w:rPr>
          <w:b/>
          <w:bCs/>
          <w:szCs w:val="20"/>
          <w:bdr w:val="single" w:sz="4" w:space="0" w:color="auto"/>
        </w:rPr>
      </w:pPr>
      <w:r w:rsidRPr="00E57BDC">
        <w:rPr>
          <w:b/>
          <w:bCs/>
          <w:szCs w:val="20"/>
          <w:bdr w:val="single" w:sz="4" w:space="0" w:color="auto"/>
        </w:rPr>
        <w:t>B</w:t>
      </w:r>
      <w:r w:rsidRPr="00E57BDC">
        <w:rPr>
          <w:rFonts w:cs="新細明體" w:hint="eastAsia"/>
          <w:b/>
          <w:bCs/>
          <w:szCs w:val="20"/>
          <w:bdr w:val="single" w:sz="4" w:space="0" w:color="auto"/>
        </w:rPr>
        <w:t>、釋般若莊嚴義</w:t>
      </w:r>
    </w:p>
    <w:p w:rsidR="00F03111" w:rsidRDefault="00F03111" w:rsidP="00FF4A90">
      <w:pPr>
        <w:spacing w:line="370" w:lineRule="exact"/>
        <w:ind w:leftChars="450" w:left="1080"/>
        <w:jc w:val="both"/>
        <w:rPr>
          <w:b/>
          <w:bCs/>
        </w:rPr>
      </w:pPr>
      <w:r w:rsidRPr="00E57BDC">
        <w:rPr>
          <w:rFonts w:cs="新細明體" w:hint="eastAsia"/>
          <w:b/>
          <w:bCs/>
          <w:szCs w:val="20"/>
          <w:bdr w:val="single" w:sz="4" w:space="0" w:color="auto"/>
        </w:rPr>
        <w:t>（</w:t>
      </w:r>
      <w:r w:rsidRPr="00E57BDC">
        <w:rPr>
          <w:b/>
          <w:bCs/>
          <w:szCs w:val="20"/>
          <w:bdr w:val="single" w:sz="4" w:space="0" w:color="auto"/>
        </w:rPr>
        <w:t>A</w:t>
      </w:r>
      <w:r w:rsidRPr="00E57BDC">
        <w:rPr>
          <w:rFonts w:cs="新細明體" w:hint="eastAsia"/>
          <w:b/>
          <w:bCs/>
          <w:szCs w:val="20"/>
          <w:bdr w:val="single" w:sz="4" w:space="0" w:color="auto"/>
        </w:rPr>
        <w:t>）般若未具足時所受果報</w:t>
      </w:r>
    </w:p>
    <w:p w:rsidR="00F03111" w:rsidRDefault="00F03111" w:rsidP="00FF4A90">
      <w:pPr>
        <w:spacing w:beforeLines="30" w:before="108" w:line="370" w:lineRule="exact"/>
        <w:ind w:leftChars="450" w:left="1080"/>
        <w:jc w:val="both"/>
        <w:rPr>
          <w:b/>
          <w:bCs/>
        </w:rPr>
      </w:pPr>
      <w:r w:rsidRPr="00E57BDC">
        <w:rPr>
          <w:rFonts w:cs="新細明體" w:hint="eastAsia"/>
          <w:b/>
          <w:bCs/>
          <w:szCs w:val="20"/>
          <w:bdr w:val="single" w:sz="4" w:space="0" w:color="auto"/>
        </w:rPr>
        <w:t>（</w:t>
      </w:r>
      <w:r w:rsidRPr="00E57BDC">
        <w:rPr>
          <w:b/>
          <w:bCs/>
          <w:szCs w:val="20"/>
          <w:bdr w:val="single" w:sz="4" w:space="0" w:color="auto"/>
        </w:rPr>
        <w:t>B</w:t>
      </w:r>
      <w:r w:rsidRPr="00E57BDC">
        <w:rPr>
          <w:rFonts w:cs="新細明體" w:hint="eastAsia"/>
          <w:b/>
          <w:bCs/>
          <w:szCs w:val="20"/>
          <w:bdr w:val="single" w:sz="4" w:space="0" w:color="auto"/>
        </w:rPr>
        <w:t>）般若具足時果報莊嚴</w:t>
      </w:r>
    </w:p>
    <w:p w:rsidR="00F03111" w:rsidRDefault="00F03111" w:rsidP="00FF4A90">
      <w:pPr>
        <w:spacing w:beforeLines="30" w:before="108" w:line="370" w:lineRule="exact"/>
        <w:ind w:leftChars="400" w:left="960"/>
        <w:jc w:val="both"/>
        <w:rPr>
          <w:b/>
          <w:bCs/>
        </w:rPr>
      </w:pPr>
      <w:r w:rsidRPr="00E57BDC">
        <w:rPr>
          <w:b/>
          <w:bCs/>
          <w:szCs w:val="20"/>
          <w:bdr w:val="single" w:sz="4" w:space="0" w:color="auto"/>
        </w:rPr>
        <w:t>C</w:t>
      </w:r>
      <w:r w:rsidRPr="00E57BDC">
        <w:rPr>
          <w:rFonts w:cs="新細明體" w:hint="eastAsia"/>
          <w:b/>
          <w:bCs/>
          <w:szCs w:val="20"/>
          <w:bdr w:val="single" w:sz="4" w:space="0" w:color="auto"/>
        </w:rPr>
        <w:t>、須彌山、般若莊嚴喻法合說</w:t>
      </w:r>
    </w:p>
    <w:p w:rsidR="00F03111" w:rsidRDefault="00F03111" w:rsidP="00FF4A90">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.13]</w:t>
      </w:r>
      <w:r w:rsidRPr="00E57BDC">
        <w:rPr>
          <w:rFonts w:cs="新細明體" w:hint="eastAsia"/>
          <w:b/>
          <w:bCs/>
          <w:szCs w:val="20"/>
          <w:bdr w:val="single" w:sz="4" w:space="0" w:color="auto"/>
        </w:rPr>
        <w:t>釋「虛空無分別」</w:t>
      </w:r>
    </w:p>
    <w:p w:rsidR="00F03111" w:rsidRDefault="00F03111" w:rsidP="00FF4A90">
      <w:pPr>
        <w:spacing w:beforeLines="30" w:before="108" w:line="370" w:lineRule="exact"/>
        <w:ind w:leftChars="300" w:left="720"/>
        <w:jc w:val="both"/>
        <w:rPr>
          <w:b/>
          <w:bCs/>
        </w:rPr>
      </w:pPr>
      <w:r w:rsidRPr="00E57BDC">
        <w:rPr>
          <w:b/>
          <w:bCs/>
          <w:szCs w:val="20"/>
          <w:bdr w:val="single" w:sz="4" w:space="0" w:color="auto"/>
        </w:rPr>
        <w:t>[</w:t>
      </w:r>
      <w:r w:rsidRPr="00E57BDC">
        <w:rPr>
          <w:rFonts w:eastAsia="Roman Unicode"/>
          <w:b/>
          <w:bCs/>
          <w:szCs w:val="20"/>
          <w:bdr w:val="single" w:sz="4" w:space="0" w:color="auto"/>
        </w:rPr>
        <w:t>No</w:t>
      </w:r>
      <w:r w:rsidRPr="00E57BDC">
        <w:rPr>
          <w:b/>
          <w:bCs/>
          <w:szCs w:val="20"/>
          <w:bdr w:val="single" w:sz="4" w:space="0" w:color="auto"/>
        </w:rPr>
        <w:t>.14-</w:t>
      </w:r>
      <w:r w:rsidRPr="00E57BDC">
        <w:rPr>
          <w:rFonts w:eastAsia="Roman Unicode"/>
          <w:b/>
          <w:bCs/>
          <w:szCs w:val="20"/>
          <w:bdr w:val="single" w:sz="4" w:space="0" w:color="auto"/>
        </w:rPr>
        <w:t>No</w:t>
      </w:r>
      <w:r w:rsidRPr="00E57BDC">
        <w:rPr>
          <w:b/>
          <w:bCs/>
          <w:szCs w:val="20"/>
          <w:bdr w:val="single" w:sz="4" w:space="0" w:color="auto"/>
        </w:rPr>
        <w:t>.18]</w:t>
      </w:r>
      <w:r w:rsidRPr="00E57BDC">
        <w:rPr>
          <w:rFonts w:cs="新細明體" w:hint="eastAsia"/>
          <w:b/>
          <w:bCs/>
          <w:szCs w:val="20"/>
          <w:bdr w:val="single" w:sz="4" w:space="0" w:color="auto"/>
        </w:rPr>
        <w:t>釋「五眾無邊」</w:t>
      </w:r>
    </w:p>
    <w:p w:rsidR="00F03111" w:rsidRDefault="00F03111" w:rsidP="00FF4A90">
      <w:pPr>
        <w:spacing w:beforeLines="30" w:before="108" w:line="370" w:lineRule="exact"/>
        <w:ind w:leftChars="300" w:left="720"/>
        <w:jc w:val="both"/>
        <w:rPr>
          <w:b/>
          <w:bCs/>
        </w:rPr>
      </w:pPr>
      <w:r w:rsidRPr="00E57BDC">
        <w:rPr>
          <w:b/>
          <w:bCs/>
          <w:szCs w:val="20"/>
          <w:bdr w:val="single" w:sz="4" w:space="0" w:color="auto"/>
        </w:rPr>
        <w:t>[</w:t>
      </w:r>
      <w:r w:rsidRPr="00E57BDC">
        <w:rPr>
          <w:rFonts w:eastAsia="Roman Unicode"/>
          <w:b/>
          <w:bCs/>
          <w:szCs w:val="20"/>
          <w:bdr w:val="single" w:sz="4" w:space="0" w:color="auto"/>
        </w:rPr>
        <w:t>No</w:t>
      </w:r>
      <w:r w:rsidRPr="00E57BDC">
        <w:rPr>
          <w:b/>
          <w:bCs/>
          <w:szCs w:val="20"/>
          <w:bdr w:val="single" w:sz="4" w:space="0" w:color="auto"/>
        </w:rPr>
        <w:t>.19-</w:t>
      </w:r>
      <w:r w:rsidRPr="00E57BDC">
        <w:rPr>
          <w:rFonts w:eastAsia="Roman Unicode"/>
          <w:b/>
          <w:bCs/>
          <w:szCs w:val="20"/>
          <w:bdr w:val="single" w:sz="4" w:space="0" w:color="auto"/>
        </w:rPr>
        <w:t>No</w:t>
      </w:r>
      <w:r w:rsidRPr="00E57BDC">
        <w:rPr>
          <w:b/>
          <w:bCs/>
          <w:szCs w:val="20"/>
          <w:bdr w:val="single" w:sz="4" w:space="0" w:color="auto"/>
        </w:rPr>
        <w:t>.24]</w:t>
      </w:r>
      <w:r w:rsidRPr="00E57BDC">
        <w:rPr>
          <w:rFonts w:cs="新細明體" w:hint="eastAsia"/>
          <w:b/>
          <w:bCs/>
          <w:szCs w:val="20"/>
          <w:bdr w:val="single" w:sz="4" w:space="0" w:color="auto"/>
        </w:rPr>
        <w:t>釋「六種無邊」</w:t>
      </w:r>
    </w:p>
    <w:p w:rsidR="00F03111" w:rsidRDefault="00F03111" w:rsidP="00FF4A90">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.25]</w:t>
      </w:r>
      <w:r w:rsidRPr="00E57BDC">
        <w:rPr>
          <w:rFonts w:cs="新細明體" w:hint="eastAsia"/>
          <w:b/>
          <w:bCs/>
          <w:szCs w:val="20"/>
          <w:bdr w:val="single" w:sz="4" w:space="0" w:color="auto"/>
        </w:rPr>
        <w:t>釋「如金鋼等」</w:t>
      </w:r>
    </w:p>
    <w:p w:rsidR="00F03111" w:rsidRDefault="00F03111" w:rsidP="00FF4A90">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.26]</w:t>
      </w:r>
      <w:r w:rsidRPr="00E57BDC">
        <w:rPr>
          <w:rFonts w:cs="新細明體" w:hint="eastAsia"/>
          <w:b/>
          <w:bCs/>
          <w:szCs w:val="20"/>
          <w:bdr w:val="single" w:sz="4" w:space="0" w:color="auto"/>
        </w:rPr>
        <w:t>釋「諸法無分別」</w:t>
      </w:r>
    </w:p>
    <w:p w:rsidR="00F03111" w:rsidRPr="00E57BDC" w:rsidRDefault="00F03111" w:rsidP="00FF4A90">
      <w:pPr>
        <w:spacing w:beforeLines="30" w:before="108" w:line="370" w:lineRule="exact"/>
        <w:ind w:leftChars="300" w:left="720"/>
        <w:jc w:val="both"/>
        <w:rPr>
          <w:b/>
          <w:bCs/>
          <w:szCs w:val="20"/>
          <w:bdr w:val="single" w:sz="4" w:space="0" w:color="auto"/>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.27]</w:t>
      </w:r>
      <w:r w:rsidRPr="00E57BDC">
        <w:rPr>
          <w:rFonts w:cs="新細明體" w:hint="eastAsia"/>
          <w:b/>
          <w:bCs/>
          <w:szCs w:val="20"/>
          <w:bdr w:val="single" w:sz="4" w:space="0" w:color="auto"/>
        </w:rPr>
        <w:t>釋「諸法不可得」</w:t>
      </w:r>
    </w:p>
    <w:p w:rsidR="00F03111" w:rsidRDefault="00F03111" w:rsidP="00FF4A90">
      <w:pPr>
        <w:spacing w:line="370" w:lineRule="exact"/>
        <w:ind w:leftChars="350" w:left="840"/>
        <w:jc w:val="both"/>
        <w:rPr>
          <w:b/>
          <w:bCs/>
        </w:rPr>
      </w:pPr>
      <w:r w:rsidRPr="00E57BDC">
        <w:rPr>
          <w:b/>
          <w:bCs/>
          <w:szCs w:val="20"/>
          <w:bdr w:val="single" w:sz="4" w:space="0" w:color="auto"/>
        </w:rPr>
        <w:t>A</w:t>
      </w:r>
      <w:r w:rsidRPr="00E57BDC">
        <w:rPr>
          <w:rFonts w:cs="新細明體" w:hint="eastAsia"/>
          <w:b/>
          <w:bCs/>
          <w:szCs w:val="20"/>
          <w:bdr w:val="single" w:sz="4" w:space="0" w:color="auto"/>
        </w:rPr>
        <w:t>、諸法因緣和合生，故皆無自性</w:t>
      </w:r>
    </w:p>
    <w:p w:rsidR="00F03111" w:rsidRDefault="00F03111" w:rsidP="00FF4A90">
      <w:pPr>
        <w:spacing w:beforeLines="30" w:before="108" w:line="370" w:lineRule="exact"/>
        <w:ind w:leftChars="350" w:left="840"/>
        <w:jc w:val="both"/>
        <w:rPr>
          <w:b/>
          <w:bCs/>
        </w:rPr>
      </w:pPr>
      <w:r w:rsidRPr="00E57BDC">
        <w:rPr>
          <w:b/>
          <w:bCs/>
          <w:szCs w:val="20"/>
          <w:bdr w:val="single" w:sz="4" w:space="0" w:color="auto"/>
        </w:rPr>
        <w:t>B</w:t>
      </w:r>
      <w:r w:rsidRPr="00E57BDC">
        <w:rPr>
          <w:rFonts w:cs="新細明體" w:hint="eastAsia"/>
          <w:b/>
          <w:bCs/>
          <w:szCs w:val="20"/>
          <w:bdr w:val="single" w:sz="4" w:space="0" w:color="auto"/>
        </w:rPr>
        <w:t>、若性先無今從因緣和合有，則知無性</w:t>
      </w:r>
    </w:p>
    <w:p w:rsidR="00F03111" w:rsidRDefault="00F03111" w:rsidP="00FF4A90">
      <w:pPr>
        <w:spacing w:beforeLines="30" w:before="108" w:line="370" w:lineRule="exact"/>
        <w:ind w:leftChars="350" w:left="840"/>
        <w:jc w:val="both"/>
        <w:rPr>
          <w:b/>
          <w:bCs/>
        </w:rPr>
      </w:pPr>
      <w:r w:rsidRPr="00E57BDC">
        <w:rPr>
          <w:b/>
          <w:bCs/>
          <w:szCs w:val="20"/>
          <w:bdr w:val="single" w:sz="4" w:space="0" w:color="auto"/>
        </w:rPr>
        <w:t>C</w:t>
      </w:r>
      <w:r w:rsidRPr="00E57BDC">
        <w:rPr>
          <w:rFonts w:cs="新細明體" w:hint="eastAsia"/>
          <w:b/>
          <w:bCs/>
          <w:szCs w:val="20"/>
          <w:bdr w:val="single" w:sz="4" w:space="0" w:color="auto"/>
        </w:rPr>
        <w:t>、若性從緣而生，性即是作法，故知無性</w:t>
      </w:r>
    </w:p>
    <w:p w:rsidR="00F03111" w:rsidRDefault="00F03111" w:rsidP="008D7093">
      <w:pPr>
        <w:spacing w:beforeLines="30" w:before="108" w:line="370" w:lineRule="exact"/>
        <w:ind w:leftChars="350" w:left="840"/>
        <w:jc w:val="both"/>
        <w:rPr>
          <w:b/>
          <w:bCs/>
        </w:rPr>
      </w:pPr>
      <w:r w:rsidRPr="00E57BDC">
        <w:rPr>
          <w:b/>
          <w:bCs/>
          <w:szCs w:val="20"/>
          <w:bdr w:val="single" w:sz="4" w:space="0" w:color="auto"/>
        </w:rPr>
        <w:t>D</w:t>
      </w:r>
      <w:r w:rsidRPr="00E57BDC">
        <w:rPr>
          <w:rFonts w:cs="新細明體" w:hint="eastAsia"/>
          <w:b/>
          <w:bCs/>
          <w:szCs w:val="20"/>
          <w:bdr w:val="single" w:sz="4" w:space="0" w:color="auto"/>
        </w:rPr>
        <w:t>、結成</w:t>
      </w:r>
    </w:p>
    <w:p w:rsidR="00F03111" w:rsidRDefault="00F03111" w:rsidP="008D7093">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.28]</w:t>
      </w:r>
      <w:r w:rsidRPr="00E57BDC">
        <w:rPr>
          <w:rFonts w:cs="新細明體" w:hint="eastAsia"/>
          <w:b/>
          <w:bCs/>
          <w:szCs w:val="20"/>
          <w:bdr w:val="single" w:sz="4" w:space="0" w:color="auto"/>
        </w:rPr>
        <w:t>釋「諸法無所有等」</w:t>
      </w:r>
    </w:p>
    <w:p w:rsidR="00F03111" w:rsidRDefault="00F03111" w:rsidP="008D7093">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.29]</w:t>
      </w:r>
      <w:r w:rsidRPr="00E57BDC">
        <w:rPr>
          <w:rFonts w:cs="新細明體" w:hint="eastAsia"/>
          <w:b/>
          <w:bCs/>
          <w:szCs w:val="20"/>
          <w:bdr w:val="single" w:sz="4" w:space="0" w:color="auto"/>
        </w:rPr>
        <w:t>釋「諸法無作」</w:t>
      </w:r>
    </w:p>
    <w:p w:rsidR="00F03111" w:rsidRDefault="00F03111" w:rsidP="008D7093">
      <w:pPr>
        <w:spacing w:beforeLines="30" w:before="108" w:line="370" w:lineRule="exact"/>
        <w:ind w:leftChars="300" w:left="720"/>
        <w:jc w:val="both"/>
        <w:rPr>
          <w:b/>
          <w:bCs/>
        </w:rPr>
      </w:pPr>
      <w:r w:rsidRPr="00E57BDC">
        <w:rPr>
          <w:rFonts w:eastAsia="標楷體"/>
          <w:b/>
          <w:bCs/>
          <w:szCs w:val="20"/>
          <w:bdr w:val="single" w:sz="4" w:space="0" w:color="auto"/>
        </w:rPr>
        <w:t>[</w:t>
      </w:r>
      <w:r w:rsidRPr="00E57BDC">
        <w:rPr>
          <w:rFonts w:eastAsia="Roman Unicode"/>
          <w:b/>
          <w:bCs/>
          <w:szCs w:val="20"/>
          <w:bdr w:val="single" w:sz="4" w:space="0" w:color="auto"/>
        </w:rPr>
        <w:t>No</w:t>
      </w:r>
      <w:r w:rsidRPr="00E57BDC">
        <w:rPr>
          <w:rFonts w:eastAsia="標楷體"/>
          <w:b/>
          <w:bCs/>
          <w:szCs w:val="20"/>
          <w:bdr w:val="single" w:sz="4" w:space="0" w:color="auto"/>
        </w:rPr>
        <w:t>.30]</w:t>
      </w:r>
      <w:r w:rsidRPr="00E57BDC">
        <w:rPr>
          <w:rFonts w:cs="新細明體" w:hint="eastAsia"/>
          <w:b/>
          <w:bCs/>
          <w:szCs w:val="20"/>
          <w:bdr w:val="single" w:sz="4" w:space="0" w:color="auto"/>
        </w:rPr>
        <w:t>釋「諸法不可思議」</w:t>
      </w:r>
    </w:p>
    <w:p w:rsidR="00F03111" w:rsidRDefault="00F03111" w:rsidP="008D7093">
      <w:pPr>
        <w:spacing w:beforeLines="30" w:before="108" w:line="370" w:lineRule="exact"/>
        <w:ind w:leftChars="100" w:left="240"/>
        <w:jc w:val="both"/>
        <w:rPr>
          <w:b/>
          <w:bCs/>
        </w:rPr>
      </w:pPr>
      <w:r w:rsidRPr="00E57BDC">
        <w:rPr>
          <w:rFonts w:cs="新細明體" w:hint="eastAsia"/>
          <w:b/>
          <w:bCs/>
          <w:szCs w:val="20"/>
          <w:bdr w:val="single" w:sz="4" w:space="0" w:color="auto"/>
        </w:rPr>
        <w:t>三、依所聞法，得諸三昧</w:t>
      </w:r>
    </w:p>
    <w:p w:rsidR="00F03111" w:rsidRPr="00E57BDC" w:rsidRDefault="00F03111" w:rsidP="008D7093">
      <w:pPr>
        <w:spacing w:beforeLines="30" w:before="108" w:line="370" w:lineRule="exact"/>
        <w:ind w:leftChars="150" w:left="360"/>
        <w:jc w:val="both"/>
        <w:rPr>
          <w:b/>
          <w:bCs/>
          <w:szCs w:val="20"/>
          <w:bdr w:val="single" w:sz="4" w:space="0" w:color="auto"/>
        </w:rPr>
      </w:pPr>
      <w:r w:rsidRPr="00E57BDC">
        <w:rPr>
          <w:rFonts w:cs="新細明體" w:hint="eastAsia"/>
          <w:b/>
          <w:bCs/>
          <w:szCs w:val="20"/>
          <w:bdr w:val="single" w:sz="4" w:space="0" w:color="auto"/>
        </w:rPr>
        <w:t>※</w:t>
      </w:r>
      <w:r w:rsidRPr="00E57BDC">
        <w:rPr>
          <w:rFonts w:cs="新細明體" w:hint="eastAsia"/>
          <w:b/>
          <w:bCs/>
          <w:szCs w:val="20"/>
          <w:bdr w:val="single" w:sz="4" w:space="0" w:color="auto"/>
        </w:rPr>
        <w:t xml:space="preserve"> </w:t>
      </w:r>
      <w:r w:rsidRPr="00E57BDC">
        <w:rPr>
          <w:rFonts w:cs="新細明體" w:hint="eastAsia"/>
          <w:b/>
          <w:bCs/>
          <w:szCs w:val="20"/>
          <w:bdr w:val="single" w:sz="4" w:space="0" w:color="auto"/>
        </w:rPr>
        <w:t>因論生論：常啼菩薩已得諸法空相，住立七歲見曇無竭得何等利益</w:t>
      </w:r>
    </w:p>
    <w:p w:rsidR="00F03111" w:rsidRDefault="00F03111" w:rsidP="008D7093">
      <w:pPr>
        <w:spacing w:line="370" w:lineRule="exact"/>
        <w:ind w:leftChars="200" w:left="480"/>
        <w:jc w:val="both"/>
        <w:rPr>
          <w:b/>
          <w:bCs/>
        </w:rPr>
      </w:pPr>
      <w:r w:rsidRPr="00E57BDC">
        <w:rPr>
          <w:rFonts w:cs="新細明體" w:hint="eastAsia"/>
          <w:b/>
          <w:bCs/>
          <w:szCs w:val="20"/>
          <w:bdr w:val="single" w:sz="4" w:space="0" w:color="auto"/>
        </w:rPr>
        <w:t>（一）斷著般若心，得諸法等諸三昧</w:t>
      </w:r>
    </w:p>
    <w:p w:rsidR="00F03111" w:rsidRPr="00E57BDC" w:rsidRDefault="00F03111" w:rsidP="008D7093">
      <w:pPr>
        <w:spacing w:beforeLines="30" w:before="108" w:line="370" w:lineRule="exact"/>
        <w:ind w:leftChars="200" w:left="480"/>
        <w:jc w:val="both"/>
        <w:rPr>
          <w:b/>
          <w:bCs/>
          <w:szCs w:val="20"/>
          <w:bdr w:val="single" w:sz="4" w:space="0" w:color="auto"/>
        </w:rPr>
      </w:pPr>
      <w:r w:rsidRPr="00E57BDC">
        <w:rPr>
          <w:rFonts w:cs="新細明體" w:hint="eastAsia"/>
          <w:b/>
          <w:bCs/>
          <w:szCs w:val="20"/>
          <w:bdr w:val="single" w:sz="4" w:space="0" w:color="auto"/>
        </w:rPr>
        <w:t>（二）聞法一心思惟，智慧變成三昧</w:t>
      </w:r>
    </w:p>
    <w:p w:rsidR="00F03111" w:rsidRDefault="00F03111" w:rsidP="008D7093">
      <w:pPr>
        <w:spacing w:line="370" w:lineRule="exact"/>
        <w:ind w:leftChars="250" w:left="600"/>
        <w:jc w:val="both"/>
        <w:rPr>
          <w:b/>
          <w:bCs/>
        </w:rPr>
      </w:pPr>
      <w:r w:rsidRPr="00E57BDC">
        <w:rPr>
          <w:b/>
          <w:bCs/>
          <w:szCs w:val="20"/>
          <w:bdr w:val="single" w:sz="4" w:space="0" w:color="auto"/>
        </w:rPr>
        <w:t>1</w:t>
      </w:r>
      <w:r w:rsidRPr="00E57BDC">
        <w:rPr>
          <w:rFonts w:cs="新細明體" w:hint="eastAsia"/>
          <w:b/>
          <w:bCs/>
          <w:szCs w:val="20"/>
          <w:bdr w:val="single" w:sz="4" w:space="0" w:color="auto"/>
        </w:rPr>
        <w:t>、一心思惟、攝心不散，智慧變成三昧</w:t>
      </w:r>
    </w:p>
    <w:p w:rsidR="00F03111" w:rsidRDefault="00F03111" w:rsidP="008D7093">
      <w:pPr>
        <w:spacing w:beforeLines="30" w:before="108" w:line="370" w:lineRule="exact"/>
        <w:ind w:leftChars="250" w:left="600"/>
        <w:jc w:val="both"/>
        <w:rPr>
          <w:b/>
          <w:bCs/>
        </w:rPr>
      </w:pPr>
      <w:r w:rsidRPr="00E57BDC">
        <w:rPr>
          <w:b/>
          <w:bCs/>
          <w:szCs w:val="20"/>
          <w:bdr w:val="single" w:sz="4" w:space="0" w:color="auto"/>
        </w:rPr>
        <w:t>2</w:t>
      </w:r>
      <w:r w:rsidRPr="00E57BDC">
        <w:rPr>
          <w:rFonts w:cs="新細明體" w:hint="eastAsia"/>
          <w:b/>
          <w:bCs/>
          <w:szCs w:val="20"/>
          <w:bdr w:val="single" w:sz="4" w:space="0" w:color="auto"/>
        </w:rPr>
        <w:t>、入攝心中，所聞諸法皆名三昧，能破諸煩惱等及魔</w:t>
      </w:r>
    </w:p>
    <w:p w:rsidR="00F03111" w:rsidRDefault="00F03111" w:rsidP="008D7093">
      <w:pPr>
        <w:spacing w:beforeLines="30" w:before="108" w:line="370" w:lineRule="exact"/>
        <w:ind w:leftChars="250" w:left="600"/>
        <w:jc w:val="both"/>
        <w:rPr>
          <w:b/>
          <w:bCs/>
        </w:rPr>
      </w:pPr>
      <w:r w:rsidRPr="00E57BDC">
        <w:rPr>
          <w:b/>
          <w:bCs/>
          <w:szCs w:val="20"/>
          <w:bdr w:val="single" w:sz="4" w:space="0" w:color="auto"/>
        </w:rPr>
        <w:t>3</w:t>
      </w:r>
      <w:r w:rsidRPr="00E57BDC">
        <w:rPr>
          <w:rFonts w:cs="新細明體" w:hint="eastAsia"/>
          <w:b/>
          <w:bCs/>
          <w:szCs w:val="20"/>
          <w:bdr w:val="single" w:sz="4" w:space="0" w:color="auto"/>
        </w:rPr>
        <w:t>、諸法平等，平等是智慧，入薩陀波崙禪定心中，變為三昧</w:t>
      </w:r>
    </w:p>
    <w:p w:rsidR="00F03111" w:rsidRPr="00E57BDC" w:rsidRDefault="00F03111" w:rsidP="008D7093">
      <w:pPr>
        <w:spacing w:beforeLines="30" w:before="108" w:line="366" w:lineRule="exact"/>
        <w:ind w:leftChars="100" w:left="240"/>
        <w:jc w:val="both"/>
        <w:rPr>
          <w:b/>
          <w:bCs/>
          <w:szCs w:val="20"/>
          <w:bdr w:val="single" w:sz="4" w:space="0" w:color="auto"/>
        </w:rPr>
      </w:pPr>
      <w:r w:rsidRPr="00E57BDC">
        <w:rPr>
          <w:rFonts w:cs="新細明體" w:hint="eastAsia"/>
          <w:b/>
          <w:bCs/>
          <w:szCs w:val="20"/>
          <w:bdr w:val="single" w:sz="4" w:space="0" w:color="auto"/>
        </w:rPr>
        <w:t>四、明得三昧、智慧之今世及後世果報</w:t>
      </w:r>
    </w:p>
    <w:p w:rsidR="00F03111" w:rsidRPr="00E57BDC" w:rsidRDefault="00F03111" w:rsidP="008D7093">
      <w:pPr>
        <w:spacing w:line="366" w:lineRule="exact"/>
        <w:ind w:leftChars="150" w:left="360"/>
        <w:jc w:val="both"/>
        <w:rPr>
          <w:b/>
          <w:bCs/>
          <w:szCs w:val="20"/>
          <w:bdr w:val="single" w:sz="4" w:space="0" w:color="auto"/>
        </w:rPr>
      </w:pPr>
      <w:r w:rsidRPr="00E57BDC">
        <w:rPr>
          <w:rFonts w:cs="新細明體" w:hint="eastAsia"/>
          <w:b/>
          <w:bCs/>
          <w:szCs w:val="20"/>
          <w:bdr w:val="single" w:sz="4" w:space="0" w:color="auto"/>
        </w:rPr>
        <w:t>（一）今世果德</w:t>
      </w:r>
    </w:p>
    <w:p w:rsidR="00F03111" w:rsidRPr="00E57BDC" w:rsidRDefault="00F03111" w:rsidP="008D7093">
      <w:pPr>
        <w:spacing w:line="366" w:lineRule="exact"/>
        <w:ind w:leftChars="200" w:left="480"/>
        <w:jc w:val="both"/>
        <w:rPr>
          <w:b/>
          <w:bCs/>
          <w:szCs w:val="20"/>
          <w:bdr w:val="single" w:sz="4" w:space="0" w:color="auto"/>
        </w:rPr>
      </w:pPr>
      <w:r w:rsidRPr="00E57BDC">
        <w:rPr>
          <w:b/>
          <w:bCs/>
          <w:szCs w:val="20"/>
          <w:bdr w:val="single" w:sz="4" w:space="0" w:color="auto"/>
        </w:rPr>
        <w:t>1</w:t>
      </w:r>
      <w:r w:rsidRPr="00E57BDC">
        <w:rPr>
          <w:rFonts w:cs="新細明體" w:hint="eastAsia"/>
          <w:b/>
          <w:bCs/>
          <w:szCs w:val="20"/>
          <w:bdr w:val="single" w:sz="4" w:space="0" w:color="auto"/>
        </w:rPr>
        <w:t>、見十方諸佛，同說般若法</w:t>
      </w:r>
    </w:p>
    <w:p w:rsidR="00F03111" w:rsidRDefault="00F03111" w:rsidP="008D7093">
      <w:pPr>
        <w:spacing w:beforeLines="30" w:before="108" w:line="366" w:lineRule="exact"/>
        <w:ind w:leftChars="200" w:left="480"/>
        <w:jc w:val="both"/>
        <w:rPr>
          <w:b/>
          <w:bCs/>
        </w:rPr>
      </w:pPr>
      <w:r w:rsidRPr="00E57BDC">
        <w:rPr>
          <w:b/>
          <w:bCs/>
          <w:szCs w:val="20"/>
          <w:bdr w:val="single" w:sz="4" w:space="0" w:color="auto"/>
        </w:rPr>
        <w:t>2</w:t>
      </w:r>
      <w:r w:rsidRPr="00E57BDC">
        <w:rPr>
          <w:rFonts w:cs="新細明體" w:hint="eastAsia"/>
          <w:b/>
          <w:bCs/>
          <w:szCs w:val="20"/>
          <w:bdr w:val="single" w:sz="4" w:space="0" w:color="auto"/>
        </w:rPr>
        <w:t>、多聞智慧廣，常不離諸佛</w:t>
      </w:r>
    </w:p>
    <w:p w:rsidR="00F03111" w:rsidRDefault="00F03111" w:rsidP="008D7093">
      <w:pPr>
        <w:spacing w:beforeLines="30" w:before="108" w:line="366" w:lineRule="exact"/>
        <w:ind w:leftChars="150" w:left="360"/>
        <w:jc w:val="both"/>
        <w:rPr>
          <w:b/>
          <w:bCs/>
        </w:rPr>
      </w:pPr>
      <w:r w:rsidRPr="00E57BDC">
        <w:rPr>
          <w:rFonts w:cs="新細明體" w:hint="eastAsia"/>
          <w:b/>
          <w:bCs/>
          <w:szCs w:val="20"/>
          <w:bdr w:val="single" w:sz="4" w:space="0" w:color="auto"/>
        </w:rPr>
        <w:t>（二）後世果德：乃至睡夢中亦不離見佛；眾難悉斷除，隨願生佛國</w:t>
      </w:r>
    </w:p>
    <w:p w:rsidR="00F03111" w:rsidRDefault="00F03111" w:rsidP="008D7093">
      <w:pPr>
        <w:spacing w:beforeLines="30" w:before="108" w:line="366" w:lineRule="exact"/>
        <w:jc w:val="both"/>
        <w:rPr>
          <w:b/>
          <w:bCs/>
          <w:bdr w:val="single" w:sz="4" w:space="0" w:color="auto"/>
        </w:rPr>
      </w:pPr>
      <w:r w:rsidRPr="00E57BDC">
        <w:rPr>
          <w:rFonts w:cs="新細明體" w:hint="eastAsia"/>
          <w:b/>
          <w:bCs/>
          <w:szCs w:val="20"/>
          <w:bdr w:val="single" w:sz="4" w:space="0" w:color="auto"/>
        </w:rPr>
        <w:t>參、結勸修行</w:t>
      </w:r>
    </w:p>
    <w:p w:rsidR="00F03111" w:rsidRDefault="00F03111" w:rsidP="008D7093">
      <w:pPr>
        <w:spacing w:line="366" w:lineRule="exact"/>
        <w:ind w:leftChars="50" w:left="120"/>
        <w:jc w:val="both"/>
        <w:rPr>
          <w:b/>
          <w:bCs/>
        </w:rPr>
      </w:pPr>
      <w:r w:rsidRPr="00E57BDC">
        <w:rPr>
          <w:rFonts w:cs="新細明體" w:hint="eastAsia"/>
          <w:b/>
          <w:bCs/>
          <w:szCs w:val="20"/>
          <w:bdr w:val="single" w:sz="4" w:space="0" w:color="auto"/>
        </w:rPr>
        <w:t>（壹）歎般若之功</w:t>
      </w:r>
      <w:r w:rsidRPr="00E57BDC">
        <w:rPr>
          <w:rFonts w:hint="eastAsia"/>
          <w:b/>
          <w:bCs/>
          <w:szCs w:val="20"/>
          <w:bdr w:val="single" w:sz="4" w:space="0" w:color="auto"/>
        </w:rPr>
        <w:t>──</w:t>
      </w:r>
      <w:r w:rsidRPr="00E57BDC">
        <w:rPr>
          <w:rFonts w:cs="新細明體" w:hint="eastAsia"/>
          <w:b/>
          <w:bCs/>
          <w:szCs w:val="20"/>
          <w:bdr w:val="single" w:sz="4" w:space="0" w:color="auto"/>
        </w:rPr>
        <w:t>能成菩薩眾德，令得一切種智</w:t>
      </w:r>
    </w:p>
    <w:p w:rsidR="00F03111" w:rsidRDefault="00F03111" w:rsidP="008D7093">
      <w:pPr>
        <w:spacing w:line="366" w:lineRule="exact"/>
        <w:ind w:leftChars="100" w:left="240"/>
        <w:jc w:val="both"/>
        <w:rPr>
          <w:b/>
          <w:bCs/>
        </w:rPr>
      </w:pPr>
      <w:r w:rsidRPr="00E57BDC">
        <w:rPr>
          <w:rFonts w:cs="新細明體" w:hint="eastAsia"/>
          <w:b/>
          <w:bCs/>
          <w:szCs w:val="20"/>
          <w:bdr w:val="single" w:sz="4" w:space="0" w:color="auto"/>
        </w:rPr>
        <w:t>一、勸勉當學</w:t>
      </w:r>
    </w:p>
    <w:p w:rsidR="00F03111" w:rsidRPr="00E57BDC" w:rsidRDefault="00F03111" w:rsidP="008D7093">
      <w:pPr>
        <w:spacing w:beforeLines="30" w:before="108" w:line="366" w:lineRule="exact"/>
        <w:ind w:leftChars="100" w:left="240"/>
        <w:jc w:val="both"/>
        <w:rPr>
          <w:b/>
          <w:bCs/>
          <w:szCs w:val="20"/>
          <w:bdr w:val="single" w:sz="4" w:space="0" w:color="auto"/>
        </w:rPr>
      </w:pPr>
      <w:r w:rsidRPr="00E57BDC">
        <w:rPr>
          <w:rFonts w:cs="新細明體" w:hint="eastAsia"/>
          <w:b/>
          <w:bCs/>
          <w:szCs w:val="20"/>
          <w:bdr w:val="single" w:sz="4" w:space="0" w:color="auto"/>
        </w:rPr>
        <w:t>二、釋經文意</w:t>
      </w:r>
    </w:p>
    <w:p w:rsidR="00F03111" w:rsidRDefault="00F03111" w:rsidP="008D7093">
      <w:pPr>
        <w:spacing w:line="366" w:lineRule="exact"/>
        <w:ind w:leftChars="150" w:left="360"/>
        <w:jc w:val="both"/>
        <w:rPr>
          <w:b/>
          <w:bCs/>
        </w:rPr>
      </w:pPr>
      <w:r w:rsidRPr="00E57BDC">
        <w:rPr>
          <w:rFonts w:cs="新細明體" w:hint="eastAsia"/>
          <w:b/>
          <w:bCs/>
          <w:szCs w:val="20"/>
          <w:bdr w:val="single" w:sz="4" w:space="0" w:color="auto"/>
        </w:rPr>
        <w:t>（一）釋「成就一切功德」</w:t>
      </w:r>
    </w:p>
    <w:p w:rsidR="00F03111" w:rsidRDefault="00F03111" w:rsidP="00AB3970">
      <w:pPr>
        <w:spacing w:beforeLines="30" w:before="108"/>
        <w:ind w:leftChars="150" w:left="360"/>
        <w:jc w:val="both"/>
        <w:rPr>
          <w:b/>
          <w:bCs/>
        </w:rPr>
      </w:pPr>
      <w:r w:rsidRPr="00E57BDC">
        <w:rPr>
          <w:rFonts w:cs="新細明體" w:hint="eastAsia"/>
          <w:b/>
          <w:bCs/>
          <w:szCs w:val="20"/>
          <w:bdr w:val="single" w:sz="4" w:space="0" w:color="auto"/>
        </w:rPr>
        <w:t>（二）釋「得一切種智」</w:t>
      </w:r>
    </w:p>
    <w:p w:rsidR="00F03111" w:rsidRPr="00E57BDC" w:rsidRDefault="00F03111" w:rsidP="00AB3970">
      <w:pPr>
        <w:spacing w:beforeLines="30" w:before="108"/>
        <w:ind w:leftChars="150" w:left="360"/>
        <w:jc w:val="both"/>
        <w:rPr>
          <w:b/>
          <w:bCs/>
          <w:szCs w:val="20"/>
          <w:bdr w:val="single" w:sz="4" w:space="0" w:color="auto"/>
        </w:rPr>
      </w:pPr>
      <w:r w:rsidRPr="00E57BDC">
        <w:rPr>
          <w:rFonts w:cs="新細明體" w:hint="eastAsia"/>
          <w:b/>
          <w:bCs/>
          <w:szCs w:val="20"/>
          <w:bdr w:val="single" w:sz="4" w:space="0" w:color="auto"/>
        </w:rPr>
        <w:t>（三）釋「欲學六波羅蜜、深入佛智慧，得一切種智」</w:t>
      </w:r>
    </w:p>
    <w:p w:rsidR="00F03111" w:rsidRDefault="00F03111" w:rsidP="009D5C27">
      <w:pPr>
        <w:ind w:firstLineChars="200" w:firstLine="480"/>
        <w:jc w:val="both"/>
        <w:rPr>
          <w:b/>
          <w:bCs/>
        </w:rPr>
      </w:pPr>
      <w:r w:rsidRPr="00E57BDC">
        <w:rPr>
          <w:b/>
          <w:bCs/>
          <w:szCs w:val="20"/>
          <w:bdr w:val="single" w:sz="4" w:space="0" w:color="auto"/>
        </w:rPr>
        <w:t>1</w:t>
      </w:r>
      <w:r w:rsidRPr="00E57BDC">
        <w:rPr>
          <w:rFonts w:cs="新細明體" w:hint="eastAsia"/>
          <w:b/>
          <w:bCs/>
          <w:szCs w:val="20"/>
          <w:bdr w:val="single" w:sz="4" w:space="0" w:color="auto"/>
        </w:rPr>
        <w:t>、學六度：初地乃至第七地</w:t>
      </w:r>
    </w:p>
    <w:p w:rsidR="00F03111" w:rsidRDefault="00F03111" w:rsidP="00CC3014">
      <w:pPr>
        <w:spacing w:beforeLines="30" w:before="108"/>
        <w:ind w:leftChars="200" w:left="480"/>
        <w:jc w:val="both"/>
        <w:rPr>
          <w:b/>
          <w:bCs/>
        </w:rPr>
      </w:pPr>
      <w:r w:rsidRPr="00E57BDC">
        <w:rPr>
          <w:b/>
          <w:bCs/>
          <w:szCs w:val="20"/>
          <w:bdr w:val="single" w:sz="4" w:space="0" w:color="auto"/>
        </w:rPr>
        <w:t>2</w:t>
      </w:r>
      <w:r w:rsidRPr="00E57BDC">
        <w:rPr>
          <w:rFonts w:cs="新細明體" w:hint="eastAsia"/>
          <w:b/>
          <w:bCs/>
          <w:szCs w:val="20"/>
          <w:bdr w:val="single" w:sz="4" w:space="0" w:color="auto"/>
        </w:rPr>
        <w:t>、深入諸佛智慧、得一切種智：八地乃至十地，成就作佛</w:t>
      </w:r>
    </w:p>
    <w:p w:rsidR="00F03111" w:rsidRDefault="00F03111" w:rsidP="00AB3970">
      <w:pPr>
        <w:spacing w:beforeLines="30" w:before="108"/>
        <w:ind w:leftChars="150" w:left="360"/>
        <w:jc w:val="both"/>
        <w:rPr>
          <w:b/>
          <w:bCs/>
        </w:rPr>
      </w:pPr>
      <w:r w:rsidRPr="00E57BDC">
        <w:rPr>
          <w:rFonts w:cs="新細明體" w:hint="eastAsia"/>
          <w:b/>
          <w:bCs/>
          <w:szCs w:val="20"/>
          <w:bdr w:val="single" w:sz="4" w:space="0" w:color="auto"/>
        </w:rPr>
        <w:t>（四）釋「應受持般若，乃至華香、妓樂供養」</w:t>
      </w:r>
    </w:p>
    <w:p w:rsidR="00F03111" w:rsidRPr="00E57BDC" w:rsidRDefault="00F03111" w:rsidP="00CC3014">
      <w:pPr>
        <w:spacing w:beforeLines="30" w:before="108"/>
        <w:ind w:leftChars="50" w:left="120"/>
        <w:jc w:val="both"/>
        <w:rPr>
          <w:b/>
          <w:bCs/>
          <w:szCs w:val="20"/>
        </w:rPr>
      </w:pPr>
      <w:r w:rsidRPr="00E57BDC">
        <w:rPr>
          <w:rFonts w:cs="新細明體" w:hint="eastAsia"/>
          <w:b/>
          <w:bCs/>
          <w:szCs w:val="20"/>
          <w:bdr w:val="single" w:sz="4" w:space="0" w:color="auto"/>
        </w:rPr>
        <w:t>（貳）承先啟後：明世尊囑累阿難，不囑累須菩提之理由</w:t>
      </w:r>
    </w:p>
    <w:p w:rsidR="00F03111" w:rsidRDefault="00F03111" w:rsidP="008379E7">
      <w:pPr>
        <w:snapToGrid w:val="0"/>
        <w:jc w:val="center"/>
        <w:rPr>
          <w:rFonts w:eastAsia="標楷體"/>
          <w:b/>
          <w:bCs/>
          <w:sz w:val="28"/>
          <w:szCs w:val="28"/>
        </w:rPr>
      </w:pPr>
      <w:r w:rsidRPr="008379E7">
        <w:rPr>
          <w:rFonts w:eastAsia="標楷體" w:cs="標楷體" w:hint="eastAsia"/>
          <w:b/>
          <w:bCs/>
          <w:sz w:val="28"/>
          <w:szCs w:val="28"/>
        </w:rPr>
        <w:t>〈釋囑累品第九十〉</w:t>
      </w:r>
    </w:p>
    <w:p w:rsidR="00F03111" w:rsidRDefault="00F03111" w:rsidP="008D7093">
      <w:pPr>
        <w:spacing w:line="366" w:lineRule="exact"/>
        <w:jc w:val="both"/>
        <w:rPr>
          <w:rStyle w:val="a8"/>
          <w:rFonts w:eastAsia="標楷體"/>
        </w:rPr>
      </w:pPr>
      <w:r w:rsidRPr="00144E8F">
        <w:rPr>
          <w:rFonts w:eastAsia="標楷體" w:cs="標楷體" w:hint="eastAsia"/>
          <w:b/>
          <w:bCs/>
          <w:sz w:val="21"/>
          <w:bdr w:val="single" w:sz="4" w:space="0" w:color="auto"/>
        </w:rPr>
        <w:t>壹、付囑流通般若波羅蜜</w:t>
      </w:r>
    </w:p>
    <w:p w:rsidR="00F03111" w:rsidRDefault="00F03111" w:rsidP="008D7093">
      <w:pPr>
        <w:spacing w:line="366" w:lineRule="exact"/>
        <w:ind w:leftChars="50" w:left="120"/>
        <w:jc w:val="both"/>
        <w:rPr>
          <w:rFonts w:eastAsia="標楷體"/>
          <w:b/>
          <w:bCs/>
          <w:sz w:val="21"/>
          <w:bdr w:val="single" w:sz="4" w:space="0" w:color="auto"/>
        </w:rPr>
      </w:pPr>
      <w:r w:rsidRPr="00144E8F">
        <w:rPr>
          <w:rFonts w:eastAsia="標楷體" w:cs="標楷體" w:hint="eastAsia"/>
          <w:b/>
          <w:bCs/>
          <w:sz w:val="21"/>
          <w:bdr w:val="single" w:sz="4" w:space="0" w:color="auto"/>
        </w:rPr>
        <w:t>（壹）殷勤付囑阿難令尊重供養</w:t>
      </w:r>
    </w:p>
    <w:p w:rsidR="00F03111" w:rsidRDefault="00F03111" w:rsidP="008D7093">
      <w:pPr>
        <w:spacing w:beforeLines="30" w:before="108" w:line="366" w:lineRule="exact"/>
        <w:ind w:leftChars="50" w:left="120"/>
        <w:jc w:val="both"/>
        <w:rPr>
          <w:rFonts w:eastAsia="標楷體"/>
          <w:b/>
          <w:bCs/>
          <w:sz w:val="21"/>
        </w:rPr>
      </w:pPr>
      <w:r w:rsidRPr="00144E8F">
        <w:rPr>
          <w:rFonts w:eastAsia="標楷體" w:cs="標楷體" w:hint="eastAsia"/>
          <w:b/>
          <w:bCs/>
          <w:sz w:val="21"/>
          <w:bdr w:val="single" w:sz="4" w:space="0" w:color="auto"/>
        </w:rPr>
        <w:t>（貳）付囑阿難，令流通不絕</w:t>
      </w:r>
    </w:p>
    <w:p w:rsidR="00F03111" w:rsidRDefault="00F03111" w:rsidP="008D7093">
      <w:pPr>
        <w:spacing w:beforeLines="30" w:before="108" w:line="366" w:lineRule="exact"/>
        <w:ind w:leftChars="50" w:left="120"/>
        <w:jc w:val="both"/>
        <w:rPr>
          <w:rFonts w:eastAsia="標楷體"/>
          <w:b/>
          <w:bCs/>
          <w:sz w:val="21"/>
        </w:rPr>
      </w:pPr>
      <w:r w:rsidRPr="00144E8F">
        <w:rPr>
          <w:rFonts w:eastAsia="標楷體" w:cs="標楷體" w:hint="eastAsia"/>
          <w:b/>
          <w:bCs/>
          <w:sz w:val="21"/>
          <w:bdr w:val="single" w:sz="4" w:space="0" w:color="auto"/>
        </w:rPr>
        <w:t>（參）明付囑之意</w:t>
      </w:r>
    </w:p>
    <w:p w:rsidR="00F03111" w:rsidRDefault="00F03111" w:rsidP="008D7093">
      <w:pPr>
        <w:spacing w:beforeLines="30" w:before="108" w:line="366" w:lineRule="exact"/>
        <w:jc w:val="both"/>
        <w:rPr>
          <w:rFonts w:eastAsia="標楷體"/>
          <w:b/>
          <w:bCs/>
          <w:sz w:val="21"/>
          <w:bdr w:val="single" w:sz="4" w:space="0" w:color="auto"/>
        </w:rPr>
      </w:pPr>
      <w:r w:rsidRPr="00144E8F">
        <w:rPr>
          <w:rFonts w:eastAsia="標楷體" w:cs="標楷體" w:hint="eastAsia"/>
          <w:b/>
          <w:bCs/>
          <w:sz w:val="21"/>
          <w:bdr w:val="single" w:sz="4" w:space="0" w:color="auto"/>
        </w:rPr>
        <w:t>貳、大眾歡喜奉行</w:t>
      </w:r>
    </w:p>
    <w:p w:rsidR="00F03111" w:rsidRPr="00E57BDC" w:rsidRDefault="00F03111" w:rsidP="008D7093">
      <w:pPr>
        <w:spacing w:line="352" w:lineRule="exact"/>
        <w:jc w:val="both"/>
        <w:rPr>
          <w:b/>
          <w:bCs/>
          <w:szCs w:val="20"/>
          <w:bdr w:val="single" w:sz="4" w:space="0" w:color="auto"/>
        </w:rPr>
      </w:pPr>
      <w:r w:rsidRPr="00E57BDC">
        <w:rPr>
          <w:rFonts w:cs="新細明體" w:hint="eastAsia"/>
          <w:b/>
          <w:bCs/>
          <w:szCs w:val="20"/>
          <w:bdr w:val="single" w:sz="4" w:space="0" w:color="auto"/>
        </w:rPr>
        <w:t>壹、付囑流通般若波羅蜜</w:t>
      </w:r>
    </w:p>
    <w:p w:rsidR="00F03111" w:rsidRPr="00E57BDC" w:rsidRDefault="00F03111" w:rsidP="008D7093">
      <w:pPr>
        <w:spacing w:line="352" w:lineRule="exact"/>
        <w:ind w:leftChars="50" w:left="120"/>
        <w:jc w:val="both"/>
        <w:rPr>
          <w:b/>
          <w:bCs/>
          <w:szCs w:val="20"/>
          <w:bdr w:val="single" w:sz="4" w:space="0" w:color="auto"/>
        </w:rPr>
      </w:pPr>
      <w:r w:rsidRPr="00E57BDC">
        <w:rPr>
          <w:rFonts w:cs="新細明體" w:hint="eastAsia"/>
          <w:b/>
          <w:bCs/>
          <w:szCs w:val="20"/>
          <w:bdr w:val="single" w:sz="4" w:space="0" w:color="auto"/>
        </w:rPr>
        <w:t>（壹）殷勤付囑阿難令尊重供養</w:t>
      </w:r>
    </w:p>
    <w:p w:rsidR="00F03111" w:rsidRPr="00E57BDC" w:rsidRDefault="00F03111" w:rsidP="008D7093">
      <w:pPr>
        <w:spacing w:line="352" w:lineRule="exact"/>
        <w:ind w:leftChars="100" w:left="240"/>
        <w:jc w:val="both"/>
        <w:rPr>
          <w:b/>
          <w:bCs/>
          <w:szCs w:val="20"/>
          <w:bdr w:val="single" w:sz="4" w:space="0" w:color="auto"/>
        </w:rPr>
      </w:pPr>
      <w:r w:rsidRPr="00E57BDC">
        <w:rPr>
          <w:rFonts w:cs="新細明體" w:hint="eastAsia"/>
          <w:b/>
          <w:bCs/>
          <w:szCs w:val="20"/>
          <w:bdr w:val="single" w:sz="4" w:space="0" w:color="auto"/>
        </w:rPr>
        <w:t>一、明「殷勤囑累」</w:t>
      </w:r>
    </w:p>
    <w:p w:rsidR="00F03111" w:rsidRPr="00E57BDC" w:rsidRDefault="00F03111" w:rsidP="008D7093">
      <w:pPr>
        <w:spacing w:line="352" w:lineRule="exact"/>
        <w:ind w:leftChars="150" w:left="360"/>
        <w:jc w:val="both"/>
        <w:rPr>
          <w:b/>
          <w:bCs/>
          <w:szCs w:val="20"/>
          <w:bdr w:val="single" w:sz="4" w:space="0" w:color="auto"/>
        </w:rPr>
      </w:pPr>
      <w:r w:rsidRPr="00E57BDC">
        <w:rPr>
          <w:rFonts w:cs="新細明體" w:hint="eastAsia"/>
          <w:b/>
          <w:bCs/>
          <w:szCs w:val="20"/>
          <w:bdr w:val="single" w:sz="4" w:space="0" w:color="auto"/>
        </w:rPr>
        <w:t>（一）佛囑累之意</w:t>
      </w:r>
      <w:r w:rsidRPr="00E57BDC">
        <w:rPr>
          <w:rFonts w:hint="eastAsia"/>
          <w:b/>
          <w:bCs/>
          <w:szCs w:val="20"/>
          <w:bdr w:val="single" w:sz="4" w:space="0" w:color="auto"/>
        </w:rPr>
        <w:t>──</w:t>
      </w:r>
      <w:r w:rsidRPr="00E57BDC">
        <w:rPr>
          <w:rFonts w:cs="新細明體" w:hint="eastAsia"/>
          <w:b/>
          <w:bCs/>
          <w:szCs w:val="20"/>
          <w:bdr w:val="single" w:sz="4" w:space="0" w:color="auto"/>
        </w:rPr>
        <w:t>諸佛以大慈悲心深知般若利益故囑累</w:t>
      </w:r>
    </w:p>
    <w:p w:rsidR="00F03111" w:rsidRDefault="00F03111" w:rsidP="008D7093">
      <w:pPr>
        <w:spacing w:beforeLines="30" w:before="108" w:line="352" w:lineRule="exact"/>
        <w:ind w:leftChars="150" w:left="360"/>
        <w:jc w:val="both"/>
        <w:rPr>
          <w:b/>
          <w:bCs/>
        </w:rPr>
      </w:pPr>
      <w:r w:rsidRPr="00E57BDC">
        <w:rPr>
          <w:rFonts w:cs="新細明體" w:hint="eastAsia"/>
          <w:b/>
          <w:bCs/>
          <w:szCs w:val="20"/>
          <w:bdr w:val="single" w:sz="4" w:space="0" w:color="auto"/>
        </w:rPr>
        <w:t>（二）論「受囑累者」</w:t>
      </w:r>
    </w:p>
    <w:p w:rsidR="00F03111" w:rsidRDefault="00F03111" w:rsidP="008D7093">
      <w:pPr>
        <w:spacing w:line="352" w:lineRule="exact"/>
        <w:ind w:leftChars="200" w:left="480"/>
        <w:jc w:val="both"/>
        <w:rPr>
          <w:b/>
          <w:bCs/>
        </w:rPr>
      </w:pPr>
      <w:r w:rsidRPr="00E57BDC">
        <w:rPr>
          <w:b/>
          <w:bCs/>
          <w:szCs w:val="20"/>
          <w:bdr w:val="single" w:sz="4" w:space="0" w:color="auto"/>
        </w:rPr>
        <w:t>1</w:t>
      </w:r>
      <w:r w:rsidRPr="00E57BDC">
        <w:rPr>
          <w:rFonts w:cs="新細明體" w:hint="eastAsia"/>
          <w:b/>
          <w:bCs/>
          <w:szCs w:val="20"/>
          <w:bdr w:val="single" w:sz="4" w:space="0" w:color="auto"/>
        </w:rPr>
        <w:t>、釋疑：阿難是聲聞人，為何以般若波羅蜜囑累之</w:t>
      </w:r>
    </w:p>
    <w:p w:rsidR="00F03111" w:rsidRDefault="00F03111" w:rsidP="008D7093">
      <w:pPr>
        <w:spacing w:line="352" w:lineRule="exact"/>
        <w:ind w:leftChars="250" w:left="600"/>
        <w:jc w:val="both"/>
        <w:rPr>
          <w:b/>
          <w:bCs/>
        </w:rPr>
      </w:pPr>
      <w:r w:rsidRPr="00E57BDC">
        <w:rPr>
          <w:rFonts w:cs="新細明體" w:hint="eastAsia"/>
          <w:b/>
          <w:bCs/>
          <w:szCs w:val="20"/>
          <w:bdr w:val="single" w:sz="4" w:space="0" w:color="auto"/>
        </w:rPr>
        <w:t>（</w:t>
      </w:r>
      <w:r w:rsidRPr="00E57BDC">
        <w:rPr>
          <w:b/>
          <w:bCs/>
          <w:szCs w:val="20"/>
          <w:bdr w:val="single" w:sz="4" w:space="0" w:color="auto"/>
        </w:rPr>
        <w:t>1</w:t>
      </w:r>
      <w:r w:rsidRPr="00E57BDC">
        <w:rPr>
          <w:rFonts w:cs="新細明體" w:hint="eastAsia"/>
          <w:b/>
          <w:bCs/>
          <w:szCs w:val="20"/>
          <w:bdr w:val="single" w:sz="4" w:space="0" w:color="auto"/>
        </w:rPr>
        <w:t>）阿難得受囑累之因</w:t>
      </w:r>
    </w:p>
    <w:p w:rsidR="00F03111" w:rsidRPr="00E57BDC" w:rsidRDefault="00F03111" w:rsidP="008D7093">
      <w:pPr>
        <w:spacing w:line="352" w:lineRule="exact"/>
        <w:ind w:leftChars="300" w:left="720"/>
        <w:jc w:val="both"/>
        <w:rPr>
          <w:rFonts w:ascii="新細明體"/>
          <w:b/>
          <w:bCs/>
          <w:szCs w:val="20"/>
          <w:bdr w:val="single" w:sz="4" w:space="0" w:color="auto"/>
        </w:rPr>
      </w:pPr>
      <w:r w:rsidRPr="00E57BDC">
        <w:rPr>
          <w:b/>
          <w:bCs/>
          <w:szCs w:val="20"/>
          <w:bdr w:val="single" w:sz="4" w:space="0" w:color="auto"/>
        </w:rPr>
        <w:t>A</w:t>
      </w:r>
      <w:r w:rsidRPr="00E57BDC">
        <w:rPr>
          <w:rFonts w:cs="新細明體" w:hint="eastAsia"/>
          <w:b/>
          <w:bCs/>
          <w:szCs w:val="20"/>
          <w:bdr w:val="single" w:sz="4" w:space="0" w:color="auto"/>
        </w:rPr>
        <w:t>、</w:t>
      </w:r>
      <w:r w:rsidRPr="00E57BDC">
        <w:rPr>
          <w:rFonts w:ascii="新細明體" w:hAnsi="新細明體" w:cs="新細明體" w:hint="eastAsia"/>
          <w:b/>
          <w:bCs/>
          <w:szCs w:val="20"/>
          <w:bdr w:val="single" w:sz="4" w:space="0" w:color="auto"/>
        </w:rPr>
        <w:t>阿難得聞持陀羅尼，又多知多識，是能隨佛轉法輪第三師故</w:t>
      </w:r>
    </w:p>
    <w:p w:rsidR="00F03111" w:rsidRPr="00E57BDC" w:rsidRDefault="00F03111" w:rsidP="008D7093">
      <w:pPr>
        <w:spacing w:beforeLines="30" w:before="108" w:line="352" w:lineRule="exact"/>
        <w:ind w:leftChars="300" w:left="720"/>
        <w:jc w:val="both"/>
        <w:rPr>
          <w:b/>
          <w:bCs/>
          <w:szCs w:val="20"/>
          <w:bdr w:val="single" w:sz="4" w:space="0" w:color="auto"/>
        </w:rPr>
      </w:pPr>
      <w:r w:rsidRPr="00E57BDC">
        <w:rPr>
          <w:b/>
          <w:bCs/>
          <w:szCs w:val="20"/>
          <w:bdr w:val="single" w:sz="4" w:space="0" w:color="auto"/>
        </w:rPr>
        <w:t>B</w:t>
      </w:r>
      <w:r w:rsidRPr="00E57BDC">
        <w:rPr>
          <w:rFonts w:cs="新細明體" w:hint="eastAsia"/>
          <w:b/>
          <w:bCs/>
          <w:szCs w:val="20"/>
          <w:bdr w:val="single" w:sz="4" w:space="0" w:color="auto"/>
        </w:rPr>
        <w:t>、舍利弗壽短早滅度故不囑累</w:t>
      </w:r>
    </w:p>
    <w:p w:rsidR="00F03111" w:rsidRPr="00E57BDC" w:rsidRDefault="00F03111" w:rsidP="008D7093">
      <w:pPr>
        <w:spacing w:beforeLines="30" w:before="108" w:line="352" w:lineRule="exact"/>
        <w:ind w:leftChars="300" w:left="720"/>
        <w:jc w:val="both"/>
        <w:rPr>
          <w:b/>
          <w:bCs/>
          <w:szCs w:val="20"/>
          <w:bdr w:val="single" w:sz="4" w:space="0" w:color="auto"/>
        </w:rPr>
      </w:pPr>
      <w:r w:rsidRPr="00E57BDC">
        <w:rPr>
          <w:b/>
          <w:bCs/>
          <w:szCs w:val="20"/>
          <w:bdr w:val="single" w:sz="4" w:space="0" w:color="auto"/>
        </w:rPr>
        <w:t>C</w:t>
      </w:r>
      <w:r w:rsidRPr="00E57BDC">
        <w:rPr>
          <w:rFonts w:cs="新細明體" w:hint="eastAsia"/>
          <w:b/>
          <w:bCs/>
          <w:szCs w:val="20"/>
          <w:bdr w:val="single" w:sz="4" w:space="0" w:color="auto"/>
        </w:rPr>
        <w:t>、阿難是五百阿羅漢師，能多所利益故</w:t>
      </w:r>
    </w:p>
    <w:p w:rsidR="00F03111" w:rsidRDefault="00F03111" w:rsidP="008D7093">
      <w:pPr>
        <w:spacing w:beforeLines="30" w:before="108" w:line="352" w:lineRule="exact"/>
        <w:ind w:leftChars="250" w:left="600"/>
        <w:jc w:val="both"/>
        <w:rPr>
          <w:b/>
          <w:bCs/>
        </w:rPr>
      </w:pPr>
      <w:r w:rsidRPr="00E57BDC">
        <w:rPr>
          <w:rFonts w:cs="新細明體" w:hint="eastAsia"/>
          <w:b/>
          <w:bCs/>
          <w:szCs w:val="20"/>
          <w:bdr w:val="single" w:sz="4" w:space="0" w:color="auto"/>
        </w:rPr>
        <w:t>（</w:t>
      </w:r>
      <w:r w:rsidRPr="00E57BDC">
        <w:rPr>
          <w:b/>
          <w:bCs/>
          <w:szCs w:val="20"/>
          <w:bdr w:val="single" w:sz="4" w:space="0" w:color="auto"/>
        </w:rPr>
        <w:t>2</w:t>
      </w:r>
      <w:r w:rsidRPr="00E57BDC">
        <w:rPr>
          <w:rFonts w:cs="新細明體" w:hint="eastAsia"/>
          <w:b/>
          <w:bCs/>
          <w:szCs w:val="20"/>
          <w:bdr w:val="single" w:sz="4" w:space="0" w:color="auto"/>
        </w:rPr>
        <w:t>）不囑累諸大菩薩之因</w:t>
      </w:r>
    </w:p>
    <w:p w:rsidR="00F03111" w:rsidRPr="00E57BDC" w:rsidRDefault="00F03111" w:rsidP="008D7093">
      <w:pPr>
        <w:spacing w:line="352" w:lineRule="exact"/>
        <w:ind w:leftChars="300" w:left="720"/>
        <w:jc w:val="both"/>
        <w:rPr>
          <w:rFonts w:ascii="新細明體"/>
          <w:b/>
          <w:bCs/>
          <w:szCs w:val="20"/>
          <w:bdr w:val="single" w:sz="4" w:space="0" w:color="auto"/>
        </w:rPr>
      </w:pPr>
      <w:r w:rsidRPr="00E57BDC">
        <w:rPr>
          <w:b/>
          <w:bCs/>
          <w:szCs w:val="20"/>
          <w:bdr w:val="single" w:sz="4" w:space="0" w:color="auto"/>
        </w:rPr>
        <w:t>A</w:t>
      </w:r>
      <w:r w:rsidRPr="00E57BDC">
        <w:rPr>
          <w:b/>
          <w:bCs/>
          <w:szCs w:val="20"/>
          <w:bdr w:val="single" w:sz="4" w:space="0" w:color="auto"/>
        </w:rPr>
        <w:t>、</w:t>
      </w:r>
      <w:r w:rsidRPr="00E57BDC">
        <w:rPr>
          <w:rFonts w:ascii="新細明體" w:hAnsi="新細明體" w:cs="新細明體" w:hint="eastAsia"/>
          <w:b/>
          <w:bCs/>
          <w:szCs w:val="20"/>
          <w:bdr w:val="single" w:sz="4" w:space="0" w:color="auto"/>
        </w:rPr>
        <w:t>諸大菩薩分散至各所應度眾生處故</w:t>
      </w:r>
    </w:p>
    <w:p w:rsidR="00F03111" w:rsidRPr="00E57BDC" w:rsidRDefault="00F03111" w:rsidP="00117F7E">
      <w:pPr>
        <w:spacing w:beforeLines="30" w:before="108"/>
        <w:ind w:leftChars="300" w:left="720"/>
        <w:jc w:val="both"/>
        <w:rPr>
          <w:b/>
          <w:bCs/>
          <w:szCs w:val="20"/>
          <w:bdr w:val="single" w:sz="4" w:space="0" w:color="auto"/>
        </w:rPr>
      </w:pPr>
      <w:r w:rsidRPr="00E57BDC">
        <w:rPr>
          <w:b/>
          <w:bCs/>
          <w:szCs w:val="20"/>
          <w:bdr w:val="single" w:sz="4" w:space="0" w:color="auto"/>
        </w:rPr>
        <w:t>B</w:t>
      </w:r>
      <w:r w:rsidRPr="00E57BDC">
        <w:rPr>
          <w:rFonts w:cs="新細明體" w:hint="eastAsia"/>
          <w:b/>
          <w:bCs/>
          <w:szCs w:val="20"/>
          <w:bdr w:val="single" w:sz="4" w:space="0" w:color="auto"/>
        </w:rPr>
        <w:t>、諸菩薩深知般若波羅蜜力故，不須苦囑累</w:t>
      </w:r>
    </w:p>
    <w:p w:rsidR="00F03111" w:rsidRDefault="00F03111" w:rsidP="000E5735">
      <w:pPr>
        <w:spacing w:beforeLines="30" w:before="108"/>
        <w:ind w:leftChars="250" w:left="600"/>
        <w:jc w:val="both"/>
        <w:rPr>
          <w:b/>
          <w:bCs/>
        </w:rPr>
      </w:pPr>
      <w:r w:rsidRPr="00E57BDC">
        <w:rPr>
          <w:rFonts w:cs="新細明體" w:hint="eastAsia"/>
          <w:b/>
          <w:bCs/>
          <w:szCs w:val="20"/>
          <w:bdr w:val="single" w:sz="4" w:space="0" w:color="auto"/>
        </w:rPr>
        <w:t>（</w:t>
      </w:r>
      <w:r w:rsidRPr="00E57BDC">
        <w:rPr>
          <w:b/>
          <w:bCs/>
          <w:szCs w:val="20"/>
          <w:bdr w:val="single" w:sz="4" w:space="0" w:color="auto"/>
        </w:rPr>
        <w:t>3</w:t>
      </w:r>
      <w:r w:rsidRPr="00E57BDC">
        <w:rPr>
          <w:rFonts w:cs="新細明體" w:hint="eastAsia"/>
          <w:b/>
          <w:bCs/>
          <w:szCs w:val="20"/>
          <w:bdr w:val="single" w:sz="4" w:space="0" w:color="auto"/>
        </w:rPr>
        <w:t>）結成</w:t>
      </w:r>
    </w:p>
    <w:p w:rsidR="00F03111" w:rsidRPr="00E57BDC" w:rsidRDefault="00F03111" w:rsidP="000E5735">
      <w:pPr>
        <w:spacing w:beforeLines="30" w:before="108"/>
        <w:ind w:leftChars="200" w:left="480"/>
        <w:jc w:val="both"/>
        <w:rPr>
          <w:b/>
          <w:bCs/>
          <w:szCs w:val="20"/>
          <w:bdr w:val="single" w:sz="4" w:space="0" w:color="auto"/>
        </w:rPr>
      </w:pPr>
      <w:r w:rsidRPr="00E57BDC">
        <w:rPr>
          <w:b/>
          <w:bCs/>
          <w:szCs w:val="20"/>
          <w:bdr w:val="single" w:sz="4" w:space="0" w:color="auto"/>
        </w:rPr>
        <w:t>2</w:t>
      </w:r>
      <w:r w:rsidRPr="00E57BDC">
        <w:rPr>
          <w:rFonts w:cs="新細明體" w:hint="eastAsia"/>
          <w:b/>
          <w:bCs/>
          <w:szCs w:val="20"/>
          <w:bdr w:val="single" w:sz="4" w:space="0" w:color="auto"/>
        </w:rPr>
        <w:t>、釋疑：為何以《法華》等大乘經囑累喜王諸菩薩等</w:t>
      </w:r>
    </w:p>
    <w:p w:rsidR="00F03111" w:rsidRPr="00E57BDC" w:rsidRDefault="00F03111" w:rsidP="000E5735">
      <w:pPr>
        <w:spacing w:beforeLines="30" w:before="108"/>
        <w:ind w:leftChars="200" w:left="480"/>
        <w:jc w:val="both"/>
        <w:rPr>
          <w:b/>
          <w:bCs/>
          <w:szCs w:val="20"/>
          <w:bdr w:val="single" w:sz="4" w:space="0" w:color="auto"/>
        </w:rPr>
      </w:pPr>
      <w:r w:rsidRPr="00E57BDC">
        <w:rPr>
          <w:b/>
          <w:bCs/>
          <w:szCs w:val="20"/>
          <w:bdr w:val="single" w:sz="4" w:space="0" w:color="auto"/>
        </w:rPr>
        <w:t>3</w:t>
      </w:r>
      <w:r w:rsidRPr="00E57BDC">
        <w:rPr>
          <w:rFonts w:cs="新細明體" w:hint="eastAsia"/>
          <w:b/>
          <w:bCs/>
          <w:szCs w:val="20"/>
          <w:bdr w:val="single" w:sz="4" w:space="0" w:color="auto"/>
        </w:rPr>
        <w:t>、明諸經各有受囑累者之理由</w:t>
      </w:r>
    </w:p>
    <w:p w:rsidR="00F03111" w:rsidRPr="00E57BDC" w:rsidRDefault="00F03111" w:rsidP="000E5735">
      <w:pPr>
        <w:ind w:leftChars="250" w:left="60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1</w:t>
      </w:r>
      <w:r w:rsidRPr="00E57BDC">
        <w:rPr>
          <w:rFonts w:cs="新細明體" w:hint="eastAsia"/>
          <w:b/>
          <w:bCs/>
          <w:szCs w:val="20"/>
          <w:bdr w:val="single" w:sz="4" w:space="0" w:color="auto"/>
        </w:rPr>
        <w:t>）《法華》等經說二乘作佛是秘密法，難信難解，惟大菩薩能受持用</w:t>
      </w:r>
    </w:p>
    <w:p w:rsidR="00F03111" w:rsidRPr="00E57BDC" w:rsidRDefault="00F03111" w:rsidP="008D7093">
      <w:pPr>
        <w:spacing w:beforeLines="30" w:before="108" w:line="370" w:lineRule="exact"/>
        <w:ind w:leftChars="250" w:left="600"/>
        <w:jc w:val="both"/>
        <w:rPr>
          <w:b/>
          <w:bCs/>
          <w:szCs w:val="20"/>
        </w:rPr>
      </w:pPr>
      <w:r w:rsidRPr="00E57BDC">
        <w:rPr>
          <w:rFonts w:cs="新細明體" w:hint="eastAsia"/>
          <w:b/>
          <w:bCs/>
          <w:szCs w:val="20"/>
          <w:bdr w:val="single" w:sz="4" w:space="0" w:color="auto"/>
        </w:rPr>
        <w:t>（</w:t>
      </w:r>
      <w:r w:rsidRPr="00E57BDC">
        <w:rPr>
          <w:b/>
          <w:bCs/>
          <w:szCs w:val="20"/>
          <w:bdr w:val="single" w:sz="4" w:space="0" w:color="auto"/>
        </w:rPr>
        <w:t>2</w:t>
      </w:r>
      <w:r w:rsidRPr="00E57BDC">
        <w:rPr>
          <w:rFonts w:cs="新細明體" w:hint="eastAsia"/>
          <w:b/>
          <w:bCs/>
          <w:szCs w:val="20"/>
          <w:bdr w:val="single" w:sz="4" w:space="0" w:color="auto"/>
        </w:rPr>
        <w:t>）般若波羅蜜總相是一而深淺有異，故囑累阿難無咎</w:t>
      </w:r>
    </w:p>
    <w:p w:rsidR="00F03111" w:rsidRPr="00E57BDC" w:rsidRDefault="00F03111" w:rsidP="008D7093">
      <w:pPr>
        <w:spacing w:beforeLines="30" w:before="108" w:line="370" w:lineRule="exact"/>
        <w:ind w:leftChars="150" w:left="360"/>
        <w:jc w:val="both"/>
        <w:rPr>
          <w:b/>
          <w:bCs/>
          <w:szCs w:val="20"/>
          <w:bdr w:val="single" w:sz="4" w:space="0" w:color="auto"/>
        </w:rPr>
      </w:pPr>
      <w:r w:rsidRPr="00E57BDC">
        <w:rPr>
          <w:rFonts w:cs="新細明體" w:hint="eastAsia"/>
          <w:b/>
          <w:bCs/>
          <w:szCs w:val="20"/>
          <w:bdr w:val="single" w:sz="4" w:space="0" w:color="auto"/>
        </w:rPr>
        <w:t>（三）經中前後兩處囑累之意</w:t>
      </w:r>
    </w:p>
    <w:p w:rsidR="00F03111" w:rsidRPr="00E57BDC" w:rsidRDefault="00F03111" w:rsidP="008D7093">
      <w:pPr>
        <w:spacing w:line="370" w:lineRule="exact"/>
        <w:ind w:leftChars="200" w:left="480"/>
        <w:jc w:val="both"/>
        <w:rPr>
          <w:b/>
          <w:bCs/>
          <w:szCs w:val="20"/>
          <w:bdr w:val="single" w:sz="4" w:space="0" w:color="auto"/>
        </w:rPr>
      </w:pPr>
      <w:r w:rsidRPr="00E57BDC">
        <w:rPr>
          <w:b/>
          <w:bCs/>
          <w:szCs w:val="20"/>
          <w:bdr w:val="single" w:sz="4" w:space="0" w:color="auto"/>
        </w:rPr>
        <w:t>1</w:t>
      </w:r>
      <w:r w:rsidRPr="00E57BDC">
        <w:rPr>
          <w:rFonts w:cs="新細明體" w:hint="eastAsia"/>
          <w:b/>
          <w:bCs/>
          <w:szCs w:val="20"/>
          <w:bdr w:val="single" w:sz="4" w:space="0" w:color="auto"/>
        </w:rPr>
        <w:t>、依二種菩薩道（般若道、方便道）故二處囑累</w:t>
      </w:r>
    </w:p>
    <w:p w:rsidR="00F03111" w:rsidRPr="00E57BDC" w:rsidRDefault="00F03111" w:rsidP="008D7093">
      <w:pPr>
        <w:spacing w:line="370" w:lineRule="exact"/>
        <w:ind w:leftChars="250" w:left="60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1</w:t>
      </w:r>
      <w:r w:rsidRPr="00E57BDC">
        <w:rPr>
          <w:rFonts w:cs="新細明體" w:hint="eastAsia"/>
          <w:b/>
          <w:bCs/>
          <w:szCs w:val="20"/>
          <w:bdr w:val="single" w:sz="4" w:space="0" w:color="auto"/>
        </w:rPr>
        <w:t>）正明</w:t>
      </w:r>
    </w:p>
    <w:p w:rsidR="00F03111" w:rsidRPr="00E57BDC" w:rsidRDefault="00F03111" w:rsidP="009972D9">
      <w:pPr>
        <w:spacing w:beforeLines="30" w:before="108"/>
        <w:ind w:leftChars="250" w:left="60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2</w:t>
      </w:r>
      <w:r w:rsidRPr="00E57BDC">
        <w:rPr>
          <w:rFonts w:cs="新細明體" w:hint="eastAsia"/>
          <w:b/>
          <w:bCs/>
          <w:szCs w:val="20"/>
          <w:bdr w:val="single" w:sz="4" w:space="0" w:color="auto"/>
        </w:rPr>
        <w:t>）兼釋</w:t>
      </w:r>
    </w:p>
    <w:p w:rsidR="00F03111" w:rsidRPr="00E57BDC" w:rsidRDefault="00F03111" w:rsidP="009972D9">
      <w:pPr>
        <w:ind w:leftChars="300" w:left="720"/>
        <w:jc w:val="both"/>
        <w:rPr>
          <w:b/>
          <w:bCs/>
          <w:szCs w:val="20"/>
          <w:bdr w:val="single" w:sz="4" w:space="0" w:color="auto"/>
        </w:rPr>
      </w:pPr>
      <w:r w:rsidRPr="00E57BDC">
        <w:rPr>
          <w:b/>
          <w:bCs/>
          <w:szCs w:val="20"/>
          <w:bdr w:val="single" w:sz="4" w:space="0" w:color="auto"/>
        </w:rPr>
        <w:t>A</w:t>
      </w:r>
      <w:r w:rsidRPr="00E57BDC">
        <w:rPr>
          <w:rFonts w:cs="新細明體" w:hint="eastAsia"/>
          <w:b/>
          <w:bCs/>
          <w:szCs w:val="20"/>
          <w:bdr w:val="single" w:sz="4" w:space="0" w:color="auto"/>
        </w:rPr>
        <w:t>、般若與方便，體一用異</w:t>
      </w:r>
    </w:p>
    <w:p w:rsidR="00F03111" w:rsidRPr="00E57BDC" w:rsidRDefault="00F03111" w:rsidP="009972D9">
      <w:pPr>
        <w:spacing w:beforeLines="30" w:before="108"/>
        <w:ind w:leftChars="300" w:left="720"/>
        <w:jc w:val="both"/>
        <w:rPr>
          <w:b/>
          <w:bCs/>
          <w:szCs w:val="20"/>
          <w:bdr w:val="single" w:sz="4" w:space="0" w:color="auto"/>
        </w:rPr>
      </w:pPr>
      <w:r w:rsidRPr="00E57BDC">
        <w:rPr>
          <w:b/>
          <w:bCs/>
          <w:szCs w:val="20"/>
          <w:bdr w:val="single" w:sz="4" w:space="0" w:color="auto"/>
        </w:rPr>
        <w:t>B</w:t>
      </w:r>
      <w:r w:rsidRPr="00E57BDC">
        <w:rPr>
          <w:rFonts w:cs="新細明體" w:hint="eastAsia"/>
          <w:b/>
          <w:bCs/>
          <w:szCs w:val="20"/>
          <w:bdr w:val="single" w:sz="4" w:space="0" w:color="auto"/>
        </w:rPr>
        <w:t>、別明「方便」</w:t>
      </w:r>
    </w:p>
    <w:p w:rsidR="00F03111" w:rsidRPr="00E57BDC" w:rsidRDefault="00F03111" w:rsidP="009972D9">
      <w:pPr>
        <w:ind w:leftChars="350" w:left="84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A</w:t>
      </w:r>
      <w:r w:rsidRPr="00E57BDC">
        <w:rPr>
          <w:rFonts w:cs="新細明體" w:hint="eastAsia"/>
          <w:b/>
          <w:bCs/>
          <w:szCs w:val="20"/>
          <w:bdr w:val="single" w:sz="4" w:space="0" w:color="auto"/>
        </w:rPr>
        <w:t>）以方便力過二乘地，不取證涅槃，善引導眾生</w:t>
      </w:r>
    </w:p>
    <w:p w:rsidR="00F03111" w:rsidRPr="00E57BDC" w:rsidRDefault="00F03111" w:rsidP="009972D9">
      <w:pPr>
        <w:spacing w:beforeLines="30" w:before="108"/>
        <w:ind w:leftChars="350" w:left="84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B</w:t>
      </w:r>
      <w:r w:rsidRPr="00E57BDC">
        <w:rPr>
          <w:rFonts w:cs="新細明體" w:hint="eastAsia"/>
          <w:b/>
          <w:bCs/>
          <w:szCs w:val="20"/>
          <w:bdr w:val="single" w:sz="4" w:space="0" w:color="auto"/>
        </w:rPr>
        <w:t>）空有無礙，能除邪疑、不入涅槃，成就佛道</w:t>
      </w:r>
    </w:p>
    <w:p w:rsidR="00F03111" w:rsidRPr="00E57BDC" w:rsidRDefault="00F03111" w:rsidP="009972D9">
      <w:pPr>
        <w:spacing w:beforeLines="30" w:before="108"/>
        <w:ind w:leftChars="200" w:left="480"/>
        <w:jc w:val="both"/>
        <w:rPr>
          <w:b/>
          <w:bCs/>
          <w:szCs w:val="20"/>
          <w:bdr w:val="single" w:sz="4" w:space="0" w:color="auto"/>
        </w:rPr>
      </w:pPr>
      <w:r w:rsidRPr="00E57BDC">
        <w:rPr>
          <w:b/>
          <w:bCs/>
          <w:szCs w:val="20"/>
          <w:bdr w:val="single" w:sz="4" w:space="0" w:color="auto"/>
        </w:rPr>
        <w:t>2</w:t>
      </w:r>
      <w:r w:rsidRPr="00E57BDC">
        <w:rPr>
          <w:rFonts w:cs="新細明體" w:hint="eastAsia"/>
          <w:b/>
          <w:bCs/>
          <w:szCs w:val="20"/>
          <w:bdr w:val="single" w:sz="4" w:space="0" w:color="auto"/>
        </w:rPr>
        <w:t>、以般若多所饒益，品品囑累猶尚無咎，何況二處</w:t>
      </w:r>
    </w:p>
    <w:p w:rsidR="00F03111" w:rsidRPr="00E57BDC" w:rsidRDefault="00F03111" w:rsidP="009972D9">
      <w:pPr>
        <w:spacing w:beforeLines="30" w:before="108"/>
        <w:ind w:leftChars="150" w:left="360"/>
        <w:jc w:val="both"/>
        <w:rPr>
          <w:b/>
          <w:bCs/>
          <w:szCs w:val="20"/>
          <w:bdr w:val="single" w:sz="4" w:space="0" w:color="auto"/>
        </w:rPr>
      </w:pPr>
      <w:r w:rsidRPr="00E57BDC">
        <w:rPr>
          <w:rFonts w:cs="新細明體" w:hint="eastAsia"/>
          <w:b/>
          <w:bCs/>
          <w:szCs w:val="20"/>
          <w:bdr w:val="single" w:sz="4" w:space="0" w:color="auto"/>
        </w:rPr>
        <w:t>（四）明佛慇懃囑累之意</w:t>
      </w:r>
    </w:p>
    <w:p w:rsidR="00F03111" w:rsidRPr="00E57BDC" w:rsidRDefault="00F03111" w:rsidP="009972D9">
      <w:pPr>
        <w:ind w:leftChars="200" w:left="480"/>
        <w:jc w:val="both"/>
        <w:rPr>
          <w:b/>
          <w:bCs/>
          <w:szCs w:val="20"/>
          <w:bdr w:val="single" w:sz="4" w:space="0" w:color="auto"/>
        </w:rPr>
      </w:pPr>
      <w:r w:rsidRPr="00E57BDC">
        <w:rPr>
          <w:b/>
          <w:bCs/>
          <w:szCs w:val="20"/>
          <w:bdr w:val="single" w:sz="4" w:space="0" w:color="auto"/>
        </w:rPr>
        <w:t>1</w:t>
      </w:r>
      <w:r w:rsidRPr="00E57BDC">
        <w:rPr>
          <w:rFonts w:cs="新細明體" w:hint="eastAsia"/>
          <w:b/>
          <w:bCs/>
          <w:szCs w:val="20"/>
          <w:bdr w:val="single" w:sz="4" w:space="0" w:color="auto"/>
        </w:rPr>
        <w:t>、隨世俗法，引攝眾生</w:t>
      </w:r>
    </w:p>
    <w:p w:rsidR="00F03111" w:rsidRDefault="00F03111" w:rsidP="009972D9">
      <w:pPr>
        <w:spacing w:beforeLines="30" w:before="108"/>
        <w:ind w:leftChars="200" w:left="480"/>
        <w:jc w:val="both"/>
        <w:rPr>
          <w:b/>
          <w:bCs/>
        </w:rPr>
      </w:pPr>
      <w:r w:rsidRPr="00E57BDC">
        <w:rPr>
          <w:b/>
          <w:bCs/>
          <w:szCs w:val="20"/>
          <w:bdr w:val="single" w:sz="4" w:space="0" w:color="auto"/>
        </w:rPr>
        <w:t>2</w:t>
      </w:r>
      <w:r w:rsidRPr="00E57BDC">
        <w:rPr>
          <w:rFonts w:cs="新細明體" w:hint="eastAsia"/>
          <w:b/>
          <w:bCs/>
          <w:szCs w:val="20"/>
          <w:bdr w:val="single" w:sz="4" w:space="0" w:color="auto"/>
        </w:rPr>
        <w:t>、囑累自弟子，則無譏嫌</w:t>
      </w:r>
    </w:p>
    <w:p w:rsidR="00F03111" w:rsidRPr="00E57BDC" w:rsidRDefault="00F03111" w:rsidP="008D7093">
      <w:pPr>
        <w:spacing w:beforeLines="30" w:before="108" w:line="356" w:lineRule="exact"/>
        <w:ind w:leftChars="200" w:left="480"/>
        <w:jc w:val="both"/>
        <w:rPr>
          <w:b/>
          <w:bCs/>
          <w:szCs w:val="20"/>
          <w:bdr w:val="single" w:sz="4" w:space="0" w:color="auto"/>
        </w:rPr>
      </w:pPr>
      <w:r w:rsidRPr="00E57BDC">
        <w:rPr>
          <w:b/>
          <w:bCs/>
          <w:szCs w:val="20"/>
          <w:bdr w:val="single" w:sz="4" w:space="0" w:color="auto"/>
        </w:rPr>
        <w:t>3</w:t>
      </w:r>
      <w:r w:rsidRPr="00E57BDC">
        <w:rPr>
          <w:rFonts w:cs="新細明體" w:hint="eastAsia"/>
          <w:b/>
          <w:bCs/>
          <w:szCs w:val="20"/>
          <w:bdr w:val="single" w:sz="4" w:space="0" w:color="auto"/>
        </w:rPr>
        <w:t>、不著空法，示般若恩深故</w:t>
      </w:r>
    </w:p>
    <w:p w:rsidR="00F03111" w:rsidRPr="00E57BDC" w:rsidRDefault="00F03111" w:rsidP="008D7093">
      <w:pPr>
        <w:spacing w:beforeLines="30" w:before="108" w:line="356" w:lineRule="exact"/>
        <w:ind w:leftChars="200" w:left="480"/>
        <w:jc w:val="both"/>
        <w:rPr>
          <w:b/>
          <w:bCs/>
          <w:szCs w:val="20"/>
          <w:bdr w:val="single" w:sz="4" w:space="0" w:color="auto"/>
        </w:rPr>
      </w:pPr>
      <w:r w:rsidRPr="00E57BDC">
        <w:rPr>
          <w:b/>
          <w:bCs/>
          <w:szCs w:val="20"/>
          <w:bdr w:val="single" w:sz="4" w:space="0" w:color="auto"/>
        </w:rPr>
        <w:t>4</w:t>
      </w:r>
      <w:r w:rsidRPr="00E57BDC">
        <w:rPr>
          <w:rFonts w:cs="新細明體" w:hint="eastAsia"/>
          <w:b/>
          <w:bCs/>
          <w:szCs w:val="20"/>
          <w:bdr w:val="single" w:sz="4" w:space="0" w:color="auto"/>
        </w:rPr>
        <w:t>、佛欲開顯中道、遮破有無二邊故</w:t>
      </w:r>
    </w:p>
    <w:p w:rsidR="00F03111" w:rsidRPr="00E57BDC" w:rsidRDefault="00F03111" w:rsidP="008D7093">
      <w:pPr>
        <w:spacing w:beforeLines="30" w:before="108" w:line="356" w:lineRule="exact"/>
        <w:ind w:firstLineChars="100" w:firstLine="240"/>
        <w:jc w:val="both"/>
        <w:rPr>
          <w:b/>
          <w:bCs/>
          <w:szCs w:val="20"/>
          <w:bdr w:val="single" w:sz="4" w:space="0" w:color="auto"/>
        </w:rPr>
      </w:pPr>
      <w:r w:rsidRPr="00E57BDC">
        <w:rPr>
          <w:rFonts w:cs="新細明體" w:hint="eastAsia"/>
          <w:b/>
          <w:bCs/>
          <w:szCs w:val="20"/>
          <w:bdr w:val="single" w:sz="4" w:space="0" w:color="auto"/>
        </w:rPr>
        <w:t>二、釋經辨意</w:t>
      </w:r>
    </w:p>
    <w:p w:rsidR="00F03111" w:rsidRPr="00E57BDC" w:rsidRDefault="00F03111" w:rsidP="008D7093">
      <w:pPr>
        <w:spacing w:line="356" w:lineRule="exact"/>
        <w:ind w:firstLineChars="150" w:firstLine="360"/>
        <w:jc w:val="both"/>
        <w:rPr>
          <w:b/>
          <w:bCs/>
          <w:szCs w:val="20"/>
          <w:bdr w:val="single" w:sz="4" w:space="0" w:color="auto"/>
        </w:rPr>
      </w:pPr>
      <w:r w:rsidRPr="00E57BDC">
        <w:rPr>
          <w:rFonts w:cs="新細明體" w:hint="eastAsia"/>
          <w:b/>
          <w:bCs/>
          <w:szCs w:val="20"/>
          <w:bdr w:val="single" w:sz="4" w:space="0" w:color="auto"/>
        </w:rPr>
        <w:t>（一）釋經</w:t>
      </w:r>
      <w:r w:rsidRPr="00E57BDC">
        <w:rPr>
          <w:rFonts w:ascii="新細明體" w:hAnsi="新細明體" w:cs="新細明體" w:hint="eastAsia"/>
          <w:b/>
          <w:bCs/>
          <w:szCs w:val="20"/>
          <w:bdr w:val="single" w:sz="4" w:space="0" w:color="auto"/>
        </w:rPr>
        <w:t>：「於汝意云何？佛是汝大師不？汝是佛弟子不？」</w:t>
      </w:r>
    </w:p>
    <w:p w:rsidR="00F03111" w:rsidRPr="00E57BDC" w:rsidRDefault="00F03111" w:rsidP="008D7093">
      <w:pPr>
        <w:spacing w:line="356" w:lineRule="exact"/>
        <w:ind w:leftChars="200" w:left="480"/>
        <w:jc w:val="both"/>
        <w:rPr>
          <w:b/>
          <w:bCs/>
          <w:szCs w:val="20"/>
          <w:bdr w:val="single" w:sz="4" w:space="0" w:color="auto"/>
        </w:rPr>
      </w:pPr>
      <w:r w:rsidRPr="00E57BDC">
        <w:rPr>
          <w:b/>
          <w:bCs/>
          <w:szCs w:val="20"/>
          <w:bdr w:val="single" w:sz="4" w:space="0" w:color="auto"/>
        </w:rPr>
        <w:t>1</w:t>
      </w:r>
      <w:r w:rsidRPr="00E57BDC">
        <w:rPr>
          <w:rFonts w:cs="新細明體" w:hint="eastAsia"/>
          <w:b/>
          <w:bCs/>
          <w:szCs w:val="20"/>
          <w:bdr w:val="single" w:sz="4" w:space="0" w:color="auto"/>
        </w:rPr>
        <w:t>、佛問阿難之意</w:t>
      </w:r>
    </w:p>
    <w:p w:rsidR="00F03111" w:rsidRDefault="00F03111" w:rsidP="008D7093">
      <w:pPr>
        <w:spacing w:beforeLines="30" w:before="108" w:line="356" w:lineRule="exact"/>
        <w:ind w:leftChars="200" w:left="480"/>
        <w:jc w:val="both"/>
        <w:rPr>
          <w:b/>
          <w:bCs/>
        </w:rPr>
      </w:pPr>
      <w:r w:rsidRPr="00E57BDC">
        <w:rPr>
          <w:b/>
          <w:bCs/>
          <w:szCs w:val="20"/>
          <w:bdr w:val="single" w:sz="4" w:space="0" w:color="auto"/>
        </w:rPr>
        <w:t>2</w:t>
      </w:r>
      <w:r w:rsidRPr="00E57BDC">
        <w:rPr>
          <w:rFonts w:cs="新細明體" w:hint="eastAsia"/>
          <w:b/>
          <w:bCs/>
          <w:szCs w:val="20"/>
          <w:bdr w:val="single" w:sz="4" w:space="0" w:color="auto"/>
        </w:rPr>
        <w:t>、阿難為令眾人信故重答</w:t>
      </w:r>
    </w:p>
    <w:p w:rsidR="00F03111" w:rsidRPr="00E57BDC" w:rsidRDefault="00F03111" w:rsidP="008D7093">
      <w:pPr>
        <w:spacing w:beforeLines="30" w:before="108" w:line="356" w:lineRule="exact"/>
        <w:ind w:leftChars="150" w:left="360"/>
        <w:jc w:val="both"/>
        <w:rPr>
          <w:b/>
          <w:bCs/>
          <w:szCs w:val="20"/>
          <w:bdr w:val="single" w:sz="4" w:space="0" w:color="auto"/>
        </w:rPr>
      </w:pPr>
      <w:r w:rsidRPr="00E57BDC">
        <w:rPr>
          <w:rFonts w:cs="新細明體" w:hint="eastAsia"/>
          <w:b/>
          <w:bCs/>
          <w:szCs w:val="20"/>
          <w:bdr w:val="single" w:sz="4" w:space="0" w:color="auto"/>
        </w:rPr>
        <w:t>（二）釋經</w:t>
      </w:r>
      <w:r w:rsidRPr="00E57BDC">
        <w:rPr>
          <w:rFonts w:ascii="新細明體" w:hAnsi="新細明體" w:cs="新細明體" w:hint="eastAsia"/>
          <w:b/>
          <w:bCs/>
          <w:szCs w:val="20"/>
          <w:bdr w:val="single" w:sz="4" w:space="0" w:color="auto"/>
        </w:rPr>
        <w:t>：「汝是我弟子，若如弟子所應作者，汝已作竟。」</w:t>
      </w:r>
    </w:p>
    <w:p w:rsidR="00F03111" w:rsidRDefault="00F03111" w:rsidP="008D7093">
      <w:pPr>
        <w:spacing w:beforeLines="30" w:before="108" w:line="366" w:lineRule="exact"/>
        <w:ind w:leftChars="150" w:left="360"/>
        <w:jc w:val="both"/>
        <w:rPr>
          <w:b/>
          <w:bCs/>
        </w:rPr>
      </w:pPr>
      <w:r w:rsidRPr="00E57BDC">
        <w:rPr>
          <w:rFonts w:cs="新細明體" w:hint="eastAsia"/>
          <w:b/>
          <w:bCs/>
          <w:szCs w:val="20"/>
          <w:bdr w:val="single" w:sz="4" w:space="0" w:color="auto"/>
        </w:rPr>
        <w:t>（三）教敕阿難：佛滅度後，當愛重般若如敬佛</w:t>
      </w:r>
    </w:p>
    <w:p w:rsidR="00F03111" w:rsidRPr="00E57BDC" w:rsidRDefault="00F03111" w:rsidP="008D7093">
      <w:pPr>
        <w:spacing w:beforeLines="30" w:before="108" w:line="366" w:lineRule="exact"/>
        <w:ind w:leftChars="200" w:left="480"/>
        <w:jc w:val="both"/>
        <w:rPr>
          <w:rFonts w:ascii="新細明體"/>
          <w:b/>
          <w:bCs/>
          <w:szCs w:val="20"/>
          <w:bdr w:val="single" w:sz="4" w:space="0" w:color="auto"/>
        </w:rPr>
      </w:pPr>
      <w:r w:rsidRPr="00E57BDC">
        <w:rPr>
          <w:rFonts w:ascii="新細明體" w:hAnsi="新細明體" w:cs="新細明體" w:hint="eastAsia"/>
          <w:b/>
          <w:bCs/>
          <w:szCs w:val="20"/>
          <w:bdr w:val="single" w:sz="4" w:space="0" w:color="auto"/>
        </w:rPr>
        <w:t>※ 釋疑：般若是諸佛師，何以阿難不知恭敬般若？</w:t>
      </w:r>
    </w:p>
    <w:p w:rsidR="00F03111" w:rsidRPr="00E57BDC" w:rsidRDefault="00F03111" w:rsidP="008D7093">
      <w:pPr>
        <w:spacing w:line="366" w:lineRule="exact"/>
        <w:ind w:leftChars="250" w:left="600"/>
        <w:jc w:val="both"/>
        <w:rPr>
          <w:b/>
          <w:bCs/>
          <w:szCs w:val="20"/>
        </w:rPr>
      </w:pPr>
      <w:r w:rsidRPr="00E57BDC">
        <w:rPr>
          <w:rFonts w:eastAsia="標楷體"/>
          <w:b/>
          <w:bCs/>
          <w:szCs w:val="20"/>
          <w:bdr w:val="single" w:sz="4" w:space="0" w:color="auto"/>
        </w:rPr>
        <w:t>1</w:t>
      </w:r>
      <w:r w:rsidRPr="00E57BDC">
        <w:rPr>
          <w:rFonts w:ascii="標楷體" w:eastAsia="標楷體" w:hAnsi="標楷體" w:cs="標楷體" w:hint="eastAsia"/>
          <w:b/>
          <w:bCs/>
          <w:szCs w:val="20"/>
          <w:bdr w:val="single" w:sz="4" w:space="0" w:color="auto"/>
        </w:rPr>
        <w:t>、</w:t>
      </w:r>
      <w:r w:rsidRPr="00E57BDC">
        <w:rPr>
          <w:rFonts w:cs="新細明體" w:hint="eastAsia"/>
          <w:b/>
          <w:bCs/>
          <w:szCs w:val="20"/>
          <w:bdr w:val="single" w:sz="4" w:space="0" w:color="auto"/>
        </w:rPr>
        <w:t>阿難漏未盡，無法深知法寶</w:t>
      </w:r>
    </w:p>
    <w:p w:rsidR="00F03111" w:rsidRPr="00E57BDC" w:rsidRDefault="00F03111" w:rsidP="008D7093">
      <w:pPr>
        <w:spacing w:beforeLines="30" w:before="108" w:line="366" w:lineRule="exact"/>
        <w:ind w:leftChars="250" w:left="600"/>
        <w:jc w:val="both"/>
        <w:rPr>
          <w:rFonts w:ascii="新細明體"/>
          <w:b/>
          <w:bCs/>
          <w:szCs w:val="20"/>
          <w:bdr w:val="single" w:sz="4" w:space="0" w:color="auto"/>
        </w:rPr>
      </w:pPr>
      <w:r w:rsidRPr="00E57BDC">
        <w:rPr>
          <w:rFonts w:eastAsia="標楷體"/>
          <w:b/>
          <w:bCs/>
          <w:szCs w:val="20"/>
          <w:bdr w:val="single" w:sz="4" w:space="0" w:color="auto"/>
        </w:rPr>
        <w:t>2</w:t>
      </w:r>
      <w:r w:rsidRPr="00E57BDC">
        <w:rPr>
          <w:rFonts w:ascii="標楷體" w:eastAsia="標楷體" w:hAnsi="標楷體" w:cs="標楷體" w:hint="eastAsia"/>
          <w:b/>
          <w:bCs/>
          <w:szCs w:val="20"/>
          <w:bdr w:val="single" w:sz="4" w:space="0" w:color="auto"/>
        </w:rPr>
        <w:t>、</w:t>
      </w:r>
      <w:r w:rsidRPr="00E57BDC">
        <w:rPr>
          <w:rFonts w:ascii="新細明體" w:hAnsi="新細明體" w:cs="新細明體" w:hint="eastAsia"/>
          <w:b/>
          <w:bCs/>
          <w:szCs w:val="20"/>
          <w:bdr w:val="single" w:sz="4" w:space="0" w:color="auto"/>
        </w:rPr>
        <w:t>般若微妙甚深，無形無色，唯智者能知</w:t>
      </w:r>
    </w:p>
    <w:p w:rsidR="00F03111" w:rsidRDefault="00F03111" w:rsidP="008D7093">
      <w:pPr>
        <w:spacing w:beforeLines="30" w:before="108" w:line="366" w:lineRule="exact"/>
        <w:ind w:leftChars="150" w:left="360"/>
        <w:jc w:val="both"/>
        <w:rPr>
          <w:b/>
          <w:bCs/>
        </w:rPr>
      </w:pPr>
      <w:r w:rsidRPr="00E57BDC">
        <w:rPr>
          <w:rFonts w:cs="新細明體" w:hint="eastAsia"/>
          <w:b/>
          <w:bCs/>
          <w:szCs w:val="20"/>
          <w:bdr w:val="single" w:sz="4" w:space="0" w:color="auto"/>
        </w:rPr>
        <w:t>（四）再三囑累之意</w:t>
      </w:r>
    </w:p>
    <w:p w:rsidR="00F03111" w:rsidRPr="00E57BDC" w:rsidRDefault="00F03111" w:rsidP="008D7093">
      <w:pPr>
        <w:spacing w:line="366" w:lineRule="exact"/>
        <w:ind w:leftChars="200" w:left="480"/>
        <w:jc w:val="both"/>
        <w:rPr>
          <w:b/>
          <w:bCs/>
          <w:szCs w:val="20"/>
          <w:bdr w:val="single" w:sz="4" w:space="0" w:color="auto"/>
        </w:rPr>
      </w:pPr>
      <w:r w:rsidRPr="00E57BDC">
        <w:rPr>
          <w:rFonts w:eastAsia="標楷體"/>
          <w:b/>
          <w:bCs/>
          <w:szCs w:val="20"/>
          <w:bdr w:val="single" w:sz="4" w:space="0" w:color="auto"/>
        </w:rPr>
        <w:t>1</w:t>
      </w:r>
      <w:r w:rsidRPr="00E57BDC">
        <w:rPr>
          <w:rFonts w:eastAsia="標楷體" w:cs="標楷體" w:hint="eastAsia"/>
          <w:b/>
          <w:bCs/>
          <w:szCs w:val="20"/>
          <w:bdr w:val="single" w:sz="4" w:space="0" w:color="auto"/>
        </w:rPr>
        <w:t>、</w:t>
      </w:r>
      <w:r w:rsidRPr="00E57BDC">
        <w:rPr>
          <w:rFonts w:cs="新細明體" w:hint="eastAsia"/>
          <w:b/>
          <w:bCs/>
          <w:szCs w:val="20"/>
          <w:bdr w:val="single" w:sz="4" w:space="0" w:color="auto"/>
        </w:rPr>
        <w:t>釋疑：何以囑累至三</w:t>
      </w:r>
    </w:p>
    <w:p w:rsidR="00F03111" w:rsidRPr="00E57BDC" w:rsidRDefault="00F03111" w:rsidP="008D7093">
      <w:pPr>
        <w:spacing w:beforeLines="30" w:before="108" w:line="366" w:lineRule="exact"/>
        <w:ind w:leftChars="200" w:left="480"/>
        <w:jc w:val="both"/>
        <w:rPr>
          <w:b/>
          <w:bCs/>
          <w:szCs w:val="20"/>
          <w:bdr w:val="single" w:sz="4" w:space="0" w:color="auto"/>
        </w:rPr>
      </w:pPr>
      <w:r w:rsidRPr="00E57BDC">
        <w:rPr>
          <w:rFonts w:eastAsia="標楷體"/>
          <w:b/>
          <w:bCs/>
          <w:szCs w:val="20"/>
          <w:bdr w:val="single" w:sz="4" w:space="0" w:color="auto"/>
        </w:rPr>
        <w:t>2</w:t>
      </w:r>
      <w:r w:rsidRPr="00E57BDC">
        <w:rPr>
          <w:rFonts w:eastAsia="標楷體" w:cs="標楷體" w:hint="eastAsia"/>
          <w:b/>
          <w:bCs/>
          <w:szCs w:val="20"/>
          <w:bdr w:val="single" w:sz="4" w:space="0" w:color="auto"/>
        </w:rPr>
        <w:t>、</w:t>
      </w:r>
      <w:r w:rsidRPr="00E57BDC">
        <w:rPr>
          <w:rFonts w:cs="新細明體" w:hint="eastAsia"/>
          <w:b/>
          <w:bCs/>
          <w:szCs w:val="20"/>
          <w:bdr w:val="single" w:sz="4" w:space="0" w:color="auto"/>
        </w:rPr>
        <w:t>釋疑：囑累何須限於三</w:t>
      </w:r>
    </w:p>
    <w:p w:rsidR="00F03111" w:rsidRPr="00E57BDC" w:rsidRDefault="00F03111" w:rsidP="008D7093">
      <w:pPr>
        <w:spacing w:line="366" w:lineRule="exact"/>
        <w:ind w:leftChars="250" w:left="600"/>
        <w:jc w:val="both"/>
        <w:rPr>
          <w:rFonts w:ascii="新細明體"/>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1</w:t>
      </w:r>
      <w:r w:rsidRPr="00E57BDC">
        <w:rPr>
          <w:rFonts w:cs="新細明體" w:hint="eastAsia"/>
          <w:b/>
          <w:bCs/>
          <w:szCs w:val="20"/>
          <w:bdr w:val="single" w:sz="4" w:space="0" w:color="auto"/>
        </w:rPr>
        <w:t>）若過三不從者，執金鋼神則殺之</w:t>
      </w:r>
    </w:p>
    <w:p w:rsidR="00F03111" w:rsidRPr="00E57BDC" w:rsidRDefault="00F03111" w:rsidP="008D7093">
      <w:pPr>
        <w:spacing w:beforeLines="30" w:before="108" w:line="366" w:lineRule="exact"/>
        <w:ind w:leftChars="250" w:left="600"/>
        <w:jc w:val="both"/>
        <w:rPr>
          <w:b/>
          <w:bCs/>
          <w:szCs w:val="20"/>
        </w:rPr>
      </w:pPr>
      <w:r w:rsidRPr="00E57BDC">
        <w:rPr>
          <w:rFonts w:cs="新細明體" w:hint="eastAsia"/>
          <w:b/>
          <w:bCs/>
          <w:szCs w:val="20"/>
          <w:bdr w:val="single" w:sz="4" w:space="0" w:color="auto"/>
        </w:rPr>
        <w:t>（</w:t>
      </w:r>
      <w:r w:rsidRPr="00E57BDC">
        <w:rPr>
          <w:b/>
          <w:bCs/>
          <w:szCs w:val="20"/>
          <w:bdr w:val="single" w:sz="4" w:space="0" w:color="auto"/>
        </w:rPr>
        <w:t>2</w:t>
      </w:r>
      <w:r w:rsidRPr="00E57BDC">
        <w:rPr>
          <w:rFonts w:cs="新細明體" w:hint="eastAsia"/>
          <w:b/>
          <w:bCs/>
          <w:szCs w:val="20"/>
          <w:bdr w:val="single" w:sz="4" w:space="0" w:color="auto"/>
        </w:rPr>
        <w:t>）若過三則太急，似如凡夫貪著</w:t>
      </w:r>
    </w:p>
    <w:p w:rsidR="00F03111" w:rsidRPr="00E57BDC" w:rsidRDefault="00F03111" w:rsidP="008D7093">
      <w:pPr>
        <w:spacing w:beforeLines="30" w:before="108" w:line="366" w:lineRule="exact"/>
        <w:ind w:leftChars="250" w:left="600"/>
        <w:jc w:val="both"/>
        <w:rPr>
          <w:b/>
          <w:bCs/>
          <w:szCs w:val="20"/>
          <w:bdr w:val="single" w:sz="4" w:space="0" w:color="auto"/>
        </w:rPr>
      </w:pPr>
      <w:r w:rsidRPr="00E57BDC">
        <w:rPr>
          <w:rFonts w:cs="新細明體" w:hint="eastAsia"/>
          <w:b/>
          <w:bCs/>
          <w:szCs w:val="20"/>
          <w:bdr w:val="single" w:sz="4" w:space="0" w:color="auto"/>
        </w:rPr>
        <w:t>（</w:t>
      </w:r>
      <w:r w:rsidRPr="00E57BDC">
        <w:rPr>
          <w:b/>
          <w:bCs/>
          <w:szCs w:val="20"/>
          <w:bdr w:val="single" w:sz="4" w:space="0" w:color="auto"/>
        </w:rPr>
        <w:t>3</w:t>
      </w:r>
      <w:r w:rsidRPr="00E57BDC">
        <w:rPr>
          <w:rFonts w:cs="新細明體" w:hint="eastAsia"/>
          <w:b/>
          <w:bCs/>
          <w:szCs w:val="20"/>
          <w:bdr w:val="single" w:sz="4" w:space="0" w:color="auto"/>
        </w:rPr>
        <w:t>）鈍根者至三乃生善心</w:t>
      </w:r>
    </w:p>
    <w:p w:rsidR="00F03111" w:rsidRPr="00E57BDC" w:rsidRDefault="00F03111" w:rsidP="008D7093">
      <w:pPr>
        <w:spacing w:beforeLines="30" w:before="108" w:line="366" w:lineRule="exact"/>
        <w:ind w:leftChars="150" w:left="360"/>
        <w:jc w:val="both"/>
        <w:rPr>
          <w:b/>
          <w:bCs/>
          <w:szCs w:val="20"/>
          <w:bdr w:val="single" w:sz="4" w:space="0" w:color="auto"/>
        </w:rPr>
      </w:pPr>
      <w:r w:rsidRPr="00E57BDC">
        <w:rPr>
          <w:rFonts w:cs="新細明體" w:hint="eastAsia"/>
          <w:b/>
          <w:bCs/>
          <w:szCs w:val="20"/>
          <w:bdr w:val="single" w:sz="4" w:space="0" w:color="auto"/>
        </w:rPr>
        <w:t>（五）囑累流通之用：為不令法滅故</w:t>
      </w:r>
    </w:p>
    <w:p w:rsidR="00F03111" w:rsidRDefault="00F03111" w:rsidP="008D7093">
      <w:pPr>
        <w:spacing w:beforeLines="30" w:before="108" w:line="366" w:lineRule="exact"/>
        <w:ind w:leftChars="50" w:left="120"/>
        <w:jc w:val="both"/>
        <w:rPr>
          <w:b/>
          <w:bCs/>
        </w:rPr>
      </w:pPr>
      <w:r w:rsidRPr="00E57BDC">
        <w:rPr>
          <w:rFonts w:cs="新細明體" w:hint="eastAsia"/>
          <w:b/>
          <w:bCs/>
          <w:szCs w:val="20"/>
          <w:bdr w:val="single" w:sz="4" w:space="0" w:color="auto"/>
        </w:rPr>
        <w:t>（貳）付囑阿難，令流通不絕</w:t>
      </w:r>
    </w:p>
    <w:p w:rsidR="00F03111" w:rsidRPr="00E57BDC" w:rsidRDefault="00F03111" w:rsidP="008D7093">
      <w:pPr>
        <w:spacing w:line="366" w:lineRule="exact"/>
        <w:ind w:leftChars="100" w:left="240"/>
        <w:jc w:val="both"/>
        <w:rPr>
          <w:rFonts w:ascii="新細明體"/>
          <w:b/>
          <w:bCs/>
          <w:szCs w:val="20"/>
          <w:bdr w:val="single" w:sz="4" w:space="0" w:color="auto"/>
        </w:rPr>
      </w:pPr>
      <w:r w:rsidRPr="00E57BDC">
        <w:rPr>
          <w:rFonts w:cs="新細明體" w:hint="eastAsia"/>
          <w:b/>
          <w:bCs/>
          <w:szCs w:val="20"/>
          <w:bdr w:val="single" w:sz="4" w:space="0" w:color="auto"/>
        </w:rPr>
        <w:t>一、釋</w:t>
      </w:r>
      <w:r w:rsidRPr="00E57BDC">
        <w:rPr>
          <w:rFonts w:ascii="新細明體" w:hAnsi="新細明體" w:cs="新細明體" w:hint="eastAsia"/>
          <w:b/>
          <w:bCs/>
          <w:szCs w:val="20"/>
          <w:bdr w:val="single" w:sz="4" w:space="0" w:color="auto"/>
        </w:rPr>
        <w:t>經：「汝莫忘莫失，莫作最後斷種人」</w:t>
      </w:r>
    </w:p>
    <w:p w:rsidR="00F03111" w:rsidRDefault="00F03111" w:rsidP="008D7093">
      <w:pPr>
        <w:spacing w:beforeLines="30" w:before="108" w:line="366" w:lineRule="exact"/>
        <w:ind w:leftChars="100" w:left="240"/>
        <w:jc w:val="both"/>
        <w:rPr>
          <w:b/>
          <w:bCs/>
        </w:rPr>
      </w:pPr>
      <w:r w:rsidRPr="00E57BDC">
        <w:rPr>
          <w:rFonts w:cs="新細明體" w:hint="eastAsia"/>
          <w:b/>
          <w:bCs/>
          <w:szCs w:val="20"/>
          <w:bdr w:val="single" w:sz="4" w:space="0" w:color="auto"/>
        </w:rPr>
        <w:t>二、釋疑：般若寂滅相如虛空相，云何能令斷絕</w:t>
      </w:r>
    </w:p>
    <w:p w:rsidR="00F03111" w:rsidRPr="00E57BDC" w:rsidRDefault="00F03111" w:rsidP="008D7093">
      <w:pPr>
        <w:spacing w:line="366" w:lineRule="exact"/>
        <w:ind w:leftChars="150" w:left="360"/>
        <w:jc w:val="both"/>
        <w:rPr>
          <w:b/>
          <w:bCs/>
          <w:szCs w:val="20"/>
          <w:bdr w:val="single" w:sz="4" w:space="0" w:color="auto"/>
        </w:rPr>
      </w:pPr>
      <w:r w:rsidRPr="00E57BDC">
        <w:rPr>
          <w:rFonts w:cs="新細明體" w:hint="eastAsia"/>
          <w:b/>
          <w:bCs/>
          <w:szCs w:val="20"/>
          <w:bdr w:val="single" w:sz="4" w:space="0" w:color="auto"/>
        </w:rPr>
        <w:t>（一）實相般若無生滅，文字般若說生滅</w:t>
      </w:r>
    </w:p>
    <w:p w:rsidR="00F03111" w:rsidRDefault="00F03111" w:rsidP="008D7093">
      <w:pPr>
        <w:spacing w:beforeLines="30" w:before="108" w:line="366" w:lineRule="exact"/>
        <w:ind w:leftChars="150" w:left="360"/>
        <w:jc w:val="both"/>
        <w:rPr>
          <w:b/>
          <w:bCs/>
        </w:rPr>
      </w:pPr>
      <w:r w:rsidRPr="00E57BDC">
        <w:rPr>
          <w:rFonts w:cs="新細明體" w:hint="eastAsia"/>
          <w:b/>
          <w:bCs/>
          <w:szCs w:val="20"/>
          <w:bdr w:val="single" w:sz="4" w:space="0" w:color="auto"/>
        </w:rPr>
        <w:t>（二）取相分別生著心，鬥爭故起諸罪業是名「滅般若」；離相無著則不滅</w:t>
      </w:r>
    </w:p>
    <w:p w:rsidR="00F03111" w:rsidRPr="00E57BDC" w:rsidRDefault="00F03111" w:rsidP="008D7093">
      <w:pPr>
        <w:spacing w:beforeLines="30" w:before="108" w:line="366" w:lineRule="exact"/>
        <w:ind w:leftChars="50" w:left="120"/>
        <w:jc w:val="both"/>
        <w:rPr>
          <w:b/>
          <w:bCs/>
          <w:szCs w:val="20"/>
          <w:bdr w:val="single" w:sz="4" w:space="0" w:color="auto"/>
        </w:rPr>
      </w:pPr>
      <w:r w:rsidRPr="00E57BDC">
        <w:rPr>
          <w:rFonts w:cs="新細明體" w:hint="eastAsia"/>
          <w:b/>
          <w:bCs/>
          <w:szCs w:val="20"/>
          <w:bdr w:val="single" w:sz="4" w:space="0" w:color="auto"/>
        </w:rPr>
        <w:t>（參）明付囑之意</w:t>
      </w:r>
    </w:p>
    <w:p w:rsidR="00F03111" w:rsidRPr="00E57BDC" w:rsidRDefault="00F03111" w:rsidP="008D7093">
      <w:pPr>
        <w:spacing w:line="366" w:lineRule="exact"/>
        <w:ind w:leftChars="100" w:left="240"/>
        <w:jc w:val="both"/>
        <w:rPr>
          <w:b/>
          <w:bCs/>
          <w:szCs w:val="20"/>
          <w:bdr w:val="single" w:sz="4" w:space="0" w:color="auto"/>
        </w:rPr>
      </w:pPr>
      <w:r w:rsidRPr="00E57BDC">
        <w:rPr>
          <w:rFonts w:cs="新細明體" w:hint="eastAsia"/>
          <w:b/>
          <w:bCs/>
          <w:szCs w:val="20"/>
          <w:bdr w:val="single" w:sz="4" w:space="0" w:color="auto"/>
        </w:rPr>
        <w:t>一、「般若在世即如佛在」之意</w:t>
      </w:r>
    </w:p>
    <w:p w:rsidR="00F03111" w:rsidRPr="00E57BDC" w:rsidRDefault="00F03111" w:rsidP="00C90EA9">
      <w:pPr>
        <w:spacing w:beforeLines="30" w:before="108" w:line="364" w:lineRule="exact"/>
        <w:ind w:leftChars="100" w:left="240"/>
        <w:jc w:val="both"/>
        <w:rPr>
          <w:b/>
          <w:bCs/>
          <w:szCs w:val="20"/>
          <w:bdr w:val="single" w:sz="4" w:space="0" w:color="auto"/>
        </w:rPr>
      </w:pPr>
      <w:r w:rsidRPr="00E57BDC">
        <w:rPr>
          <w:rFonts w:cs="新細明體" w:hint="eastAsia"/>
          <w:b/>
          <w:bCs/>
          <w:szCs w:val="20"/>
          <w:bdr w:val="single" w:sz="4" w:space="0" w:color="auto"/>
        </w:rPr>
        <w:t>二、於般若法能聽聞受持讀誦等之益</w:t>
      </w:r>
    </w:p>
    <w:p w:rsidR="00F03111" w:rsidRPr="00E57BDC" w:rsidRDefault="00F03111" w:rsidP="00C90EA9">
      <w:pPr>
        <w:spacing w:line="364" w:lineRule="exact"/>
        <w:ind w:leftChars="150" w:left="360"/>
        <w:jc w:val="both"/>
        <w:rPr>
          <w:b/>
          <w:bCs/>
          <w:szCs w:val="20"/>
          <w:bdr w:val="single" w:sz="4" w:space="0" w:color="auto"/>
        </w:rPr>
      </w:pPr>
      <w:r w:rsidRPr="00E57BDC">
        <w:rPr>
          <w:rFonts w:cs="新細明體" w:hint="eastAsia"/>
          <w:b/>
          <w:bCs/>
          <w:szCs w:val="20"/>
          <w:bdr w:val="single" w:sz="4" w:space="0" w:color="auto"/>
        </w:rPr>
        <w:t>（一）略明</w:t>
      </w:r>
    </w:p>
    <w:p w:rsidR="00F03111" w:rsidRDefault="00F03111" w:rsidP="00C90EA9">
      <w:pPr>
        <w:spacing w:beforeLines="30" w:before="108" w:line="364" w:lineRule="exact"/>
        <w:ind w:leftChars="150" w:left="360"/>
        <w:jc w:val="both"/>
        <w:rPr>
          <w:b/>
          <w:bCs/>
        </w:rPr>
      </w:pPr>
      <w:r w:rsidRPr="00E57BDC">
        <w:rPr>
          <w:rFonts w:cs="新細明體" w:hint="eastAsia"/>
          <w:b/>
          <w:bCs/>
          <w:szCs w:val="20"/>
          <w:bdr w:val="single" w:sz="4" w:space="0" w:color="auto"/>
        </w:rPr>
        <w:t>（二）釋疑：若重罪者聽聞信受般若是否亦能得利</w:t>
      </w:r>
    </w:p>
    <w:p w:rsidR="00F03111" w:rsidRPr="00E57BDC" w:rsidRDefault="00F03111" w:rsidP="00C90EA9">
      <w:pPr>
        <w:spacing w:beforeLines="30" w:before="108" w:line="364" w:lineRule="exact"/>
        <w:ind w:leftChars="150" w:left="360"/>
        <w:jc w:val="both"/>
        <w:rPr>
          <w:b/>
          <w:bCs/>
          <w:szCs w:val="20"/>
          <w:bdr w:val="single" w:sz="4" w:space="0" w:color="auto"/>
        </w:rPr>
      </w:pPr>
      <w:r w:rsidRPr="00E57BDC">
        <w:rPr>
          <w:rFonts w:cs="新細明體" w:hint="eastAsia"/>
          <w:b/>
          <w:bCs/>
          <w:szCs w:val="20"/>
          <w:bdr w:val="single" w:sz="4" w:space="0" w:color="auto"/>
        </w:rPr>
        <w:t>（三）正憶念般若、廣為人說、恭敬供養般若者，不離見佛、聞法，漸漸當得作佛</w:t>
      </w:r>
    </w:p>
    <w:p w:rsidR="00F03111" w:rsidRPr="00E57BDC" w:rsidRDefault="00F03111" w:rsidP="00C90EA9">
      <w:pPr>
        <w:spacing w:beforeLines="30" w:before="108" w:line="364" w:lineRule="exact"/>
        <w:jc w:val="both"/>
        <w:rPr>
          <w:b/>
          <w:bCs/>
          <w:szCs w:val="20"/>
          <w:bdr w:val="single" w:sz="4" w:space="0" w:color="auto"/>
        </w:rPr>
      </w:pPr>
      <w:r w:rsidRPr="00E57BDC">
        <w:rPr>
          <w:rFonts w:cs="新細明體" w:hint="eastAsia"/>
          <w:b/>
          <w:bCs/>
          <w:szCs w:val="20"/>
          <w:bdr w:val="single" w:sz="4" w:space="0" w:color="auto"/>
        </w:rPr>
        <w:t>貳、大眾歡喜奉行</w:t>
      </w:r>
    </w:p>
    <w:p w:rsidR="00F03111" w:rsidRPr="00E57BDC" w:rsidRDefault="00F03111" w:rsidP="00C90EA9">
      <w:pPr>
        <w:spacing w:line="364" w:lineRule="exact"/>
        <w:ind w:leftChars="50" w:left="120"/>
        <w:jc w:val="both"/>
        <w:rPr>
          <w:rFonts w:ascii="新細明體"/>
          <w:b/>
          <w:bCs/>
          <w:szCs w:val="20"/>
          <w:bdr w:val="single" w:sz="4" w:space="0" w:color="auto"/>
        </w:rPr>
      </w:pPr>
      <w:r w:rsidRPr="00E57BDC">
        <w:rPr>
          <w:rFonts w:ascii="新細明體" w:hAnsi="新細明體" w:cs="新細明體" w:hint="eastAsia"/>
          <w:b/>
          <w:bCs/>
          <w:szCs w:val="20"/>
          <w:bdr w:val="single" w:sz="4" w:space="0" w:color="auto"/>
        </w:rPr>
        <w:t>（壹）釋經：「一切大眾聞佛所說，皆大歡喜」</w:t>
      </w:r>
    </w:p>
    <w:p w:rsidR="00F03111" w:rsidRPr="00E57BDC" w:rsidRDefault="00F03111" w:rsidP="00C90EA9">
      <w:pPr>
        <w:spacing w:line="370" w:lineRule="exact"/>
        <w:ind w:leftChars="100" w:left="240"/>
        <w:jc w:val="both"/>
        <w:rPr>
          <w:b/>
          <w:bCs/>
          <w:szCs w:val="20"/>
          <w:bdr w:val="single" w:sz="4" w:space="0" w:color="auto"/>
        </w:rPr>
      </w:pPr>
      <w:r w:rsidRPr="00E57BDC">
        <w:rPr>
          <w:rFonts w:cs="新細明體" w:hint="eastAsia"/>
          <w:b/>
          <w:bCs/>
          <w:szCs w:val="20"/>
          <w:bdr w:val="single" w:sz="4" w:space="0" w:color="auto"/>
        </w:rPr>
        <w:t>一、諸阿羅漢已證實際，無復憂喜，云何大歡喜</w:t>
      </w:r>
    </w:p>
    <w:p w:rsidR="00F03111" w:rsidRPr="00E57BDC" w:rsidRDefault="00F03111" w:rsidP="00C90EA9">
      <w:pPr>
        <w:spacing w:line="370" w:lineRule="exact"/>
        <w:ind w:leftChars="150" w:left="360"/>
        <w:jc w:val="both"/>
        <w:rPr>
          <w:b/>
          <w:bCs/>
          <w:szCs w:val="20"/>
          <w:bdr w:val="single" w:sz="4" w:space="0" w:color="auto"/>
        </w:rPr>
      </w:pPr>
      <w:r w:rsidRPr="00E57BDC">
        <w:rPr>
          <w:rFonts w:cs="新細明體" w:hint="eastAsia"/>
          <w:b/>
          <w:bCs/>
          <w:szCs w:val="20"/>
          <w:bdr w:val="single" w:sz="4" w:space="0" w:color="auto"/>
        </w:rPr>
        <w:t>（一）聞般若教了了說，斷除其疑故大歡喜</w:t>
      </w:r>
    </w:p>
    <w:p w:rsidR="00F03111" w:rsidRPr="00E57BDC" w:rsidRDefault="00F03111" w:rsidP="00C90EA9">
      <w:pPr>
        <w:spacing w:beforeLines="30" w:before="108" w:line="370" w:lineRule="exact"/>
        <w:ind w:leftChars="150" w:left="360"/>
        <w:jc w:val="both"/>
        <w:rPr>
          <w:b/>
          <w:bCs/>
          <w:szCs w:val="20"/>
          <w:bdr w:val="single" w:sz="4" w:space="0" w:color="auto"/>
        </w:rPr>
      </w:pPr>
      <w:r w:rsidRPr="00E57BDC">
        <w:rPr>
          <w:rFonts w:cs="新細明體" w:hint="eastAsia"/>
          <w:b/>
          <w:bCs/>
          <w:szCs w:val="20"/>
          <w:bdr w:val="single" w:sz="4" w:space="0" w:color="auto"/>
        </w:rPr>
        <w:t>（二）佛分別善說寂滅法，諸阿羅漢於此中得作證故大歡喜</w:t>
      </w:r>
    </w:p>
    <w:p w:rsidR="00F03111" w:rsidRDefault="00F03111" w:rsidP="00C90EA9">
      <w:pPr>
        <w:spacing w:beforeLines="30" w:before="108" w:line="370" w:lineRule="exact"/>
        <w:ind w:leftChars="100" w:left="240"/>
        <w:jc w:val="both"/>
        <w:rPr>
          <w:b/>
          <w:bCs/>
        </w:rPr>
      </w:pPr>
      <w:r w:rsidRPr="00E57BDC">
        <w:rPr>
          <w:rFonts w:cs="新細明體" w:hint="eastAsia"/>
          <w:b/>
          <w:bCs/>
          <w:szCs w:val="20"/>
          <w:bdr w:val="single" w:sz="4" w:space="0" w:color="auto"/>
        </w:rPr>
        <w:t>二、諸餘大眾依信力知般若能盡生死苦、得佛道，亦大歡喜</w:t>
      </w:r>
    </w:p>
    <w:p w:rsidR="00F03111" w:rsidRDefault="00F03111" w:rsidP="00C90EA9">
      <w:pPr>
        <w:spacing w:beforeLines="30" w:before="108" w:line="370" w:lineRule="exact"/>
        <w:ind w:leftChars="100" w:left="240"/>
        <w:jc w:val="both"/>
        <w:rPr>
          <w:b/>
          <w:bCs/>
        </w:rPr>
      </w:pPr>
      <w:r w:rsidRPr="00E57BDC">
        <w:rPr>
          <w:rFonts w:cs="新細明體" w:hint="eastAsia"/>
          <w:b/>
          <w:bCs/>
          <w:szCs w:val="20"/>
          <w:bdr w:val="single" w:sz="4" w:space="0" w:color="auto"/>
        </w:rPr>
        <w:t>三、結</w:t>
      </w:r>
    </w:p>
    <w:p w:rsidR="00F03111" w:rsidRPr="00E57BDC" w:rsidRDefault="00F03111" w:rsidP="00C90EA9">
      <w:pPr>
        <w:spacing w:beforeLines="30" w:before="108" w:line="370" w:lineRule="exact"/>
        <w:ind w:leftChars="50" w:left="120"/>
        <w:jc w:val="both"/>
        <w:rPr>
          <w:b/>
          <w:bCs/>
          <w:szCs w:val="20"/>
          <w:bdr w:val="single" w:sz="4" w:space="0" w:color="auto"/>
        </w:rPr>
      </w:pPr>
      <w:r w:rsidRPr="00E57BDC">
        <w:rPr>
          <w:rFonts w:cs="新細明體" w:hint="eastAsia"/>
          <w:b/>
          <w:bCs/>
          <w:szCs w:val="20"/>
          <w:bdr w:val="single" w:sz="4" w:space="0" w:color="auto"/>
        </w:rPr>
        <w:t>（貳）結集三藏時，何以不說《般若》之辨</w:t>
      </w:r>
    </w:p>
    <w:p w:rsidR="00F03111" w:rsidRPr="00E57BDC" w:rsidRDefault="00F03111" w:rsidP="00C90EA9">
      <w:pPr>
        <w:spacing w:line="370" w:lineRule="exact"/>
        <w:ind w:leftChars="100" w:left="240"/>
        <w:jc w:val="both"/>
        <w:rPr>
          <w:b/>
          <w:bCs/>
          <w:szCs w:val="20"/>
          <w:bdr w:val="single" w:sz="4" w:space="0" w:color="auto"/>
        </w:rPr>
      </w:pPr>
      <w:r w:rsidRPr="00E57BDC">
        <w:rPr>
          <w:rFonts w:cs="新細明體" w:hint="eastAsia"/>
          <w:b/>
          <w:bCs/>
          <w:szCs w:val="20"/>
          <w:bdr w:val="single" w:sz="4" w:space="0" w:color="auto"/>
        </w:rPr>
        <w:t>一、教法甚深難信解故</w:t>
      </w:r>
    </w:p>
    <w:p w:rsidR="00F03111" w:rsidRPr="00E57BDC" w:rsidRDefault="00F03111" w:rsidP="00C90EA9">
      <w:pPr>
        <w:spacing w:beforeLines="30" w:before="108" w:line="370" w:lineRule="exact"/>
        <w:ind w:leftChars="100" w:left="240"/>
        <w:jc w:val="both"/>
        <w:rPr>
          <w:b/>
          <w:bCs/>
          <w:szCs w:val="20"/>
          <w:bdr w:val="single" w:sz="4" w:space="0" w:color="auto"/>
        </w:rPr>
      </w:pPr>
      <w:r w:rsidRPr="00E57BDC">
        <w:rPr>
          <w:rFonts w:cs="新細明體" w:hint="eastAsia"/>
          <w:b/>
          <w:bCs/>
          <w:szCs w:val="20"/>
          <w:bdr w:val="single" w:sz="4" w:space="0" w:color="auto"/>
        </w:rPr>
        <w:t>二、大乘「經大、事異」故，不於聲聞三藏中說</w:t>
      </w:r>
    </w:p>
    <w:p w:rsidR="00F03111" w:rsidRPr="00E57BDC" w:rsidRDefault="00F03111" w:rsidP="00C90EA9">
      <w:pPr>
        <w:spacing w:line="370" w:lineRule="exact"/>
        <w:ind w:leftChars="150" w:left="360"/>
        <w:jc w:val="both"/>
        <w:rPr>
          <w:b/>
          <w:bCs/>
          <w:szCs w:val="20"/>
          <w:bdr w:val="single" w:sz="4" w:space="0" w:color="auto"/>
        </w:rPr>
      </w:pPr>
      <w:r w:rsidRPr="00E57BDC">
        <w:rPr>
          <w:rFonts w:cs="新細明體" w:hint="eastAsia"/>
          <w:b/>
          <w:bCs/>
          <w:szCs w:val="20"/>
          <w:bdr w:val="single" w:sz="4" w:space="0" w:color="auto"/>
        </w:rPr>
        <w:t>（一）經大</w:t>
      </w:r>
      <w:r w:rsidRPr="00E57BDC">
        <w:rPr>
          <w:rFonts w:hint="eastAsia"/>
          <w:b/>
          <w:bCs/>
          <w:szCs w:val="20"/>
          <w:bdr w:val="single" w:sz="4" w:space="0" w:color="auto"/>
        </w:rPr>
        <w:t>──</w:t>
      </w:r>
      <w:r w:rsidRPr="00E57BDC">
        <w:rPr>
          <w:rFonts w:cs="新細明體" w:hint="eastAsia"/>
          <w:b/>
          <w:bCs/>
          <w:szCs w:val="20"/>
          <w:bdr w:val="single" w:sz="4" w:space="0" w:color="auto"/>
        </w:rPr>
        <w:t>大乘教法能含容聲聞三藏</w:t>
      </w:r>
    </w:p>
    <w:p w:rsidR="00F03111" w:rsidRPr="00E57BDC" w:rsidRDefault="00F03111" w:rsidP="003E73DC">
      <w:pPr>
        <w:spacing w:beforeLines="30" w:before="108"/>
        <w:ind w:leftChars="150" w:left="360"/>
        <w:jc w:val="both"/>
        <w:rPr>
          <w:b/>
          <w:bCs/>
          <w:szCs w:val="20"/>
          <w:bdr w:val="single" w:sz="4" w:space="0" w:color="auto"/>
        </w:rPr>
      </w:pPr>
      <w:r w:rsidRPr="00E57BDC">
        <w:rPr>
          <w:rFonts w:cs="新細明體" w:hint="eastAsia"/>
          <w:b/>
          <w:bCs/>
          <w:szCs w:val="20"/>
          <w:bdr w:val="single" w:sz="4" w:space="0" w:color="auto"/>
        </w:rPr>
        <w:t>（二）事異</w:t>
      </w:r>
      <w:r w:rsidRPr="00E57BDC">
        <w:rPr>
          <w:rFonts w:hint="eastAsia"/>
          <w:b/>
          <w:bCs/>
          <w:szCs w:val="20"/>
          <w:bdr w:val="single" w:sz="4" w:space="0" w:color="auto"/>
        </w:rPr>
        <w:t>──</w:t>
      </w:r>
      <w:r w:rsidRPr="00E57BDC">
        <w:rPr>
          <w:rFonts w:cs="新細明體" w:hint="eastAsia"/>
          <w:b/>
          <w:bCs/>
          <w:szCs w:val="20"/>
          <w:bdr w:val="single" w:sz="4" w:space="0" w:color="auto"/>
        </w:rPr>
        <w:t>結集、所行、判攝異</w:t>
      </w:r>
    </w:p>
    <w:p w:rsidR="00F03111" w:rsidRPr="00E57BDC" w:rsidRDefault="00F03111" w:rsidP="003E73DC">
      <w:pPr>
        <w:ind w:leftChars="200" w:left="480"/>
        <w:jc w:val="both"/>
        <w:rPr>
          <w:b/>
          <w:bCs/>
          <w:szCs w:val="20"/>
          <w:bdr w:val="single" w:sz="4" w:space="0" w:color="auto"/>
        </w:rPr>
      </w:pPr>
      <w:r w:rsidRPr="00E57BDC">
        <w:rPr>
          <w:b/>
          <w:bCs/>
          <w:szCs w:val="20"/>
          <w:bdr w:val="single" w:sz="4" w:space="0" w:color="auto"/>
        </w:rPr>
        <w:t>1</w:t>
      </w:r>
      <w:r w:rsidRPr="00E57BDC">
        <w:rPr>
          <w:rFonts w:cs="新細明體" w:hint="eastAsia"/>
          <w:b/>
          <w:bCs/>
          <w:szCs w:val="20"/>
          <w:bdr w:val="single" w:sz="4" w:space="0" w:color="auto"/>
        </w:rPr>
        <w:t>、結集異</w:t>
      </w:r>
    </w:p>
    <w:p w:rsidR="00F03111" w:rsidRDefault="00F03111" w:rsidP="003E73DC">
      <w:pPr>
        <w:spacing w:beforeLines="30" w:before="108"/>
        <w:ind w:leftChars="200" w:left="480"/>
        <w:jc w:val="both"/>
        <w:rPr>
          <w:b/>
          <w:bCs/>
        </w:rPr>
      </w:pPr>
      <w:r w:rsidRPr="00E57BDC">
        <w:rPr>
          <w:b/>
          <w:bCs/>
          <w:szCs w:val="20"/>
          <w:bdr w:val="single" w:sz="4" w:space="0" w:color="auto"/>
        </w:rPr>
        <w:t>2</w:t>
      </w:r>
      <w:r w:rsidRPr="00E57BDC">
        <w:rPr>
          <w:rFonts w:cs="新細明體" w:hint="eastAsia"/>
          <w:b/>
          <w:bCs/>
          <w:szCs w:val="20"/>
          <w:bdr w:val="single" w:sz="4" w:space="0" w:color="auto"/>
        </w:rPr>
        <w:t>、所行異</w:t>
      </w:r>
    </w:p>
    <w:p w:rsidR="00F03111" w:rsidRPr="00E57BDC" w:rsidRDefault="00F03111" w:rsidP="003E73DC">
      <w:pPr>
        <w:spacing w:beforeLines="30" w:before="108"/>
        <w:ind w:leftChars="200" w:left="480"/>
        <w:jc w:val="both"/>
        <w:rPr>
          <w:b/>
          <w:bCs/>
          <w:szCs w:val="20"/>
          <w:bdr w:val="single" w:sz="4" w:space="0" w:color="auto"/>
        </w:rPr>
      </w:pPr>
      <w:r w:rsidRPr="00E57BDC">
        <w:rPr>
          <w:b/>
          <w:bCs/>
          <w:szCs w:val="20"/>
          <w:bdr w:val="single" w:sz="4" w:space="0" w:color="auto"/>
        </w:rPr>
        <w:t>3</w:t>
      </w:r>
      <w:r w:rsidRPr="00E57BDC">
        <w:rPr>
          <w:rFonts w:cs="新細明體" w:hint="eastAsia"/>
          <w:b/>
          <w:bCs/>
          <w:szCs w:val="20"/>
          <w:bdr w:val="single" w:sz="4" w:space="0" w:color="auto"/>
        </w:rPr>
        <w:t>、判攝異：修多羅中攝聲聞藏、摩訶衍二分</w:t>
      </w:r>
    </w:p>
    <w:p w:rsidR="00F03111" w:rsidRDefault="00F03111" w:rsidP="003E73DC">
      <w:pPr>
        <w:spacing w:beforeLines="30" w:before="108"/>
        <w:ind w:leftChars="150" w:left="360"/>
        <w:jc w:val="both"/>
        <w:rPr>
          <w:b/>
          <w:bCs/>
        </w:rPr>
      </w:pPr>
      <w:r w:rsidRPr="00E57BDC">
        <w:rPr>
          <w:rFonts w:cs="新細明體" w:hint="eastAsia"/>
          <w:b/>
          <w:bCs/>
          <w:szCs w:val="20"/>
          <w:bdr w:val="single" w:sz="4" w:space="0" w:color="auto"/>
        </w:rPr>
        <w:t>（三）總結</w:t>
      </w:r>
    </w:p>
    <w:p w:rsidR="00F03111" w:rsidRPr="008379E7" w:rsidRDefault="00F03111" w:rsidP="003E73DC">
      <w:pPr>
        <w:ind w:leftChars="150" w:left="360"/>
        <w:jc w:val="both"/>
      </w:pPr>
    </w:p>
    <w:p w:rsidR="007F75C5" w:rsidRPr="00BA09FC" w:rsidRDefault="007F75C5" w:rsidP="00BA09FC"/>
    <w:sectPr w:rsidR="007F75C5" w:rsidRPr="00BA09FC" w:rsidSect="00BA09FC">
      <w:headerReference w:type="even" r:id="rId9"/>
      <w:footerReference w:type="even" r:id="rId10"/>
      <w:footerReference w:type="default" r:id="rId11"/>
      <w:footerReference w:type="first" r:id="rId12"/>
      <w:pgSz w:w="11906" w:h="16838"/>
      <w:pgMar w:top="1440" w:right="1797" w:bottom="1440" w:left="1797"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4F5" w:rsidRDefault="004E54F5" w:rsidP="00BA09FC">
      <w:r>
        <w:separator/>
      </w:r>
    </w:p>
  </w:endnote>
  <w:endnote w:type="continuationSeparator" w:id="0">
    <w:p w:rsidR="004E54F5" w:rsidRDefault="004E54F5" w:rsidP="00BA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Roman Unicode">
    <w:altName w:val="Malgun Gothic Semilight"/>
    <w:charset w:val="88"/>
    <w:family w:val="auto"/>
    <w:pitch w:val="variable"/>
    <w:sig w:usb0="00000000" w:usb1="FFFFFFFF" w:usb2="000FFFFF" w:usb3="00000000" w:csb0="803F01FF" w:csb1="00000000"/>
  </w:font>
  <w:font w:name="өũ,sөũ">
    <w:altName w:val="Times New Roman"/>
    <w:panose1 w:val="00000000000000000000"/>
    <w:charset w:val="00"/>
    <w:family w:val="roman"/>
    <w:notTrueType/>
    <w:pitch w:val="default"/>
  </w:font>
  <w:font w:name="KH2s_kj">
    <w:panose1 w:val="00000000000000000000"/>
    <w:charset w:val="00"/>
    <w:family w:val="auto"/>
    <w:pitch w:val="variable"/>
    <w:sig w:usb0="00000083" w:usb1="00000000" w:usb2="00000000" w:usb3="00000000" w:csb0="00000009" w:csb1="00000000"/>
  </w:font>
  <w:font w:name="新細明體w...">
    <w:altName w:val="新細明體"/>
    <w:panose1 w:val="00000000000000000000"/>
    <w:charset w:val="88"/>
    <w:family w:val="roman"/>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Esama">
    <w:charset w:val="02"/>
    <w:family w:val="auto"/>
    <w:pitch w:val="variable"/>
    <w:sig w:usb0="00000000" w:usb1="10000000" w:usb2="00000000" w:usb3="00000000" w:csb0="80000000" w:csb1="00000000"/>
  </w:font>
  <w:font w:name="Times Ext Roman">
    <w:altName w:val="Times New Roman"/>
    <w:charset w:val="00"/>
    <w:family w:val="roman"/>
    <w:pitch w:val="variable"/>
    <w:sig w:usb0="A0002AEF" w:usb1="4000387A" w:usb2="00000028" w:usb3="00000000" w:csb0="000001FF" w:csb1="00000000"/>
  </w:font>
  <w:font w:name="新細明體-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355914"/>
      <w:docPartObj>
        <w:docPartGallery w:val="Page Numbers (Bottom of Page)"/>
        <w:docPartUnique/>
      </w:docPartObj>
    </w:sdtPr>
    <w:sdtEndPr>
      <w:rPr>
        <w:noProof/>
      </w:rPr>
    </w:sdtEndPr>
    <w:sdtContent>
      <w:p w:rsidR="00BA09FC" w:rsidRDefault="00BA09FC" w:rsidP="00BA09FC">
        <w:pPr>
          <w:pStyle w:val="a4"/>
          <w:jc w:val="center"/>
        </w:pPr>
        <w:r>
          <w:fldChar w:fldCharType="begin"/>
        </w:r>
        <w:r>
          <w:instrText xml:space="preserve"> PAGE   \* MERGEFORMAT </w:instrText>
        </w:r>
        <w:r>
          <w:fldChar w:fldCharType="separate"/>
        </w:r>
        <w:r>
          <w:rPr>
            <w:noProof/>
          </w:rPr>
          <w:t>374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169031"/>
      <w:docPartObj>
        <w:docPartGallery w:val="Page Numbers (Bottom of Page)"/>
        <w:docPartUnique/>
      </w:docPartObj>
    </w:sdtPr>
    <w:sdtEndPr>
      <w:rPr>
        <w:noProof/>
      </w:rPr>
    </w:sdtEndPr>
    <w:sdtContent>
      <w:p w:rsidR="00BA09FC" w:rsidRDefault="00BA09FC" w:rsidP="00BA09FC">
        <w:pPr>
          <w:pStyle w:val="a4"/>
          <w:jc w:val="center"/>
        </w:pPr>
        <w:r>
          <w:fldChar w:fldCharType="begin"/>
        </w:r>
        <w:r>
          <w:instrText xml:space="preserve"> PAGE   \* MERGEFORMAT </w:instrText>
        </w:r>
        <w:r>
          <w:fldChar w:fldCharType="separate"/>
        </w:r>
        <w:r w:rsidR="000039E7">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9FC" w:rsidRDefault="00BA09FC" w:rsidP="00BA09FC">
    <w:pPr>
      <w:pStyle w:val="a4"/>
      <w:jc w:val="center"/>
    </w:pPr>
    <w:r>
      <w:rPr>
        <w:rFonts w:hint="eastAsia"/>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4F5" w:rsidRDefault="004E54F5" w:rsidP="00BA09FC">
      <w:r>
        <w:separator/>
      </w:r>
    </w:p>
  </w:footnote>
  <w:footnote w:type="continuationSeparator" w:id="0">
    <w:p w:rsidR="004E54F5" w:rsidRDefault="004E54F5" w:rsidP="00BA09FC">
      <w:r>
        <w:continuationSeparator/>
      </w:r>
    </w:p>
  </w:footnote>
  <w:footnote w:id="1">
    <w:p w:rsidR="00BA09FC" w:rsidRPr="00BC62DD" w:rsidRDefault="00BA09FC" w:rsidP="00BA09FC">
      <w:pPr>
        <w:pStyle w:val="ac"/>
        <w:spacing w:line="0" w:lineRule="atLeast"/>
        <w:ind w:left="319" w:hangingChars="145" w:hanging="319"/>
        <w:jc w:val="both"/>
        <w:rPr>
          <w:sz w:val="22"/>
          <w:szCs w:val="22"/>
        </w:rPr>
      </w:pPr>
      <w:r w:rsidRPr="00BC62DD">
        <w:rPr>
          <w:rStyle w:val="a8"/>
          <w:sz w:val="22"/>
          <w:szCs w:val="22"/>
        </w:rPr>
        <w:footnoteRef/>
      </w:r>
      <w:r w:rsidRPr="00BC62DD">
        <w:rPr>
          <w:rFonts w:hint="eastAsia"/>
          <w:sz w:val="22"/>
          <w:szCs w:val="22"/>
        </w:rPr>
        <w:t xml:space="preserve"> </w:t>
      </w:r>
      <w:r w:rsidRPr="00BC62DD">
        <w:rPr>
          <w:sz w:val="22"/>
          <w:szCs w:val="22"/>
        </w:rPr>
        <w:t>《大正藏》原作「</w:t>
      </w:r>
      <w:r w:rsidRPr="00BC62DD">
        <w:rPr>
          <w:rFonts w:ascii="新細明體" w:hAnsi="新細明體" w:hint="eastAsia"/>
          <w:sz w:val="22"/>
          <w:szCs w:val="22"/>
        </w:rPr>
        <w:t>命</w:t>
      </w:r>
      <w:r w:rsidRPr="00BC62DD">
        <w:rPr>
          <w:rFonts w:ascii="新細明體" w:hAnsi="新細明體"/>
          <w:sz w:val="22"/>
          <w:szCs w:val="22"/>
        </w:rPr>
        <w:t>」，</w:t>
      </w:r>
      <w:r w:rsidRPr="00BC62DD">
        <w:rPr>
          <w:rFonts w:ascii="新細明體" w:hAnsi="新細明體" w:hint="eastAsia"/>
          <w:sz w:val="22"/>
          <w:szCs w:val="22"/>
        </w:rPr>
        <w:t>今</w:t>
      </w:r>
      <w:r w:rsidRPr="00BC62DD">
        <w:rPr>
          <w:rFonts w:ascii="新細明體" w:hAnsi="新細明體"/>
          <w:sz w:val="22"/>
          <w:szCs w:val="22"/>
        </w:rPr>
        <w:t>依《高麗藏》作「</w:t>
      </w:r>
      <w:r w:rsidRPr="00BC62DD">
        <w:rPr>
          <w:rFonts w:ascii="新細明體" w:hAnsi="新細明體" w:hint="eastAsia"/>
          <w:sz w:val="22"/>
          <w:szCs w:val="22"/>
        </w:rPr>
        <w:t>名</w:t>
      </w:r>
      <w:r w:rsidRPr="00BC62DD">
        <w:rPr>
          <w:sz w:val="22"/>
          <w:szCs w:val="22"/>
        </w:rPr>
        <w:t>」</w:t>
      </w:r>
      <w:r w:rsidRPr="00BC62DD">
        <w:rPr>
          <w:rFonts w:hint="eastAsia"/>
          <w:sz w:val="22"/>
          <w:szCs w:val="22"/>
        </w:rPr>
        <w:t>（</w:t>
      </w:r>
      <w:r w:rsidRPr="00BC62DD">
        <w:rPr>
          <w:sz w:val="22"/>
          <w:szCs w:val="22"/>
        </w:rPr>
        <w:t>第</w:t>
      </w:r>
      <w:r w:rsidRPr="00BC62DD">
        <w:rPr>
          <w:sz w:val="22"/>
          <w:szCs w:val="22"/>
        </w:rPr>
        <w:t>14</w:t>
      </w:r>
      <w:r w:rsidRPr="00BC62DD">
        <w:rPr>
          <w:sz w:val="22"/>
          <w:szCs w:val="22"/>
        </w:rPr>
        <w:t>冊，</w:t>
      </w:r>
      <w:r w:rsidRPr="00BC62DD">
        <w:rPr>
          <w:rFonts w:hint="eastAsia"/>
          <w:sz w:val="22"/>
          <w:szCs w:val="22"/>
        </w:rPr>
        <w:t>658a8</w:t>
      </w:r>
      <w:r w:rsidRPr="00BC62DD">
        <w:rPr>
          <w:rFonts w:hint="eastAsia"/>
          <w:sz w:val="22"/>
          <w:szCs w:val="22"/>
        </w:rPr>
        <w:t>）</w:t>
      </w:r>
      <w:r w:rsidRPr="00BC62DD">
        <w:rPr>
          <w:sz w:val="22"/>
          <w:szCs w:val="22"/>
        </w:rPr>
        <w:t>。</w:t>
      </w:r>
    </w:p>
  </w:footnote>
  <w:footnote w:id="2">
    <w:p w:rsidR="00BA09FC" w:rsidRPr="00307225" w:rsidRDefault="00BA09FC" w:rsidP="00BA09FC">
      <w:pPr>
        <w:tabs>
          <w:tab w:val="left" w:pos="1512"/>
          <w:tab w:val="left" w:pos="1974"/>
          <w:tab w:val="left" w:pos="2436"/>
        </w:tabs>
        <w:spacing w:line="300" w:lineRule="exact"/>
        <w:jc w:val="both"/>
        <w:rPr>
          <w:sz w:val="22"/>
        </w:rPr>
      </w:pPr>
      <w:r w:rsidRPr="00307225">
        <w:rPr>
          <w:rStyle w:val="a8"/>
          <w:sz w:val="22"/>
        </w:rPr>
        <w:footnoteRef/>
      </w:r>
      <w:r w:rsidRPr="00307225">
        <w:rPr>
          <w:sz w:val="22"/>
        </w:rPr>
        <w:tab/>
      </w:r>
      <w:r w:rsidRPr="00307225">
        <w:rPr>
          <w:sz w:val="22"/>
        </w:rPr>
        <w:tab/>
      </w:r>
      <w:r w:rsidRPr="00307225">
        <w:rPr>
          <w:rFonts w:hint="eastAsia"/>
          <w:sz w:val="22"/>
        </w:rPr>
        <w:t>┌─</w:t>
      </w:r>
      <w:r w:rsidRPr="00307225">
        <w:rPr>
          <w:sz w:val="22"/>
        </w:rPr>
        <w:tab/>
      </w:r>
      <w:r w:rsidRPr="00307225">
        <w:rPr>
          <w:rFonts w:hint="eastAsia"/>
          <w:sz w:val="22"/>
        </w:rPr>
        <w:t>十八空是觀</w:t>
      </w:r>
    </w:p>
    <w:p w:rsidR="00BA09FC" w:rsidRPr="00307225" w:rsidRDefault="00BA09FC" w:rsidP="00BA09FC">
      <w:pPr>
        <w:tabs>
          <w:tab w:val="left" w:pos="1512"/>
          <w:tab w:val="left" w:pos="1974"/>
          <w:tab w:val="left" w:pos="2436"/>
        </w:tabs>
        <w:spacing w:line="300" w:lineRule="exact"/>
        <w:jc w:val="both"/>
        <w:rPr>
          <w:sz w:val="22"/>
        </w:rPr>
      </w:pPr>
      <w:r w:rsidRPr="00307225">
        <w:rPr>
          <w:sz w:val="22"/>
        </w:rPr>
        <w:tab/>
      </w:r>
      <w:r w:rsidRPr="00307225">
        <w:rPr>
          <w:rFonts w:hint="eastAsia"/>
          <w:sz w:val="22"/>
        </w:rPr>
        <w:t>┌異</w:t>
      </w:r>
      <w:r w:rsidRPr="00307225">
        <w:rPr>
          <w:sz w:val="22"/>
        </w:rPr>
        <w:tab/>
      </w:r>
      <w:r w:rsidRPr="00307225">
        <w:rPr>
          <w:rFonts w:hint="eastAsia"/>
          <w:sz w:val="22"/>
        </w:rPr>
        <w:t>┴─</w:t>
      </w:r>
      <w:r w:rsidRPr="00307225">
        <w:rPr>
          <w:sz w:val="22"/>
        </w:rPr>
        <w:tab/>
      </w:r>
      <w:r w:rsidRPr="00307225">
        <w:rPr>
          <w:rFonts w:hint="eastAsia"/>
          <w:sz w:val="22"/>
        </w:rPr>
        <w:t>般若是實相，緣觀並寂</w:t>
      </w:r>
    </w:p>
    <w:p w:rsidR="00BA09FC" w:rsidRPr="00307225" w:rsidRDefault="00BA09FC" w:rsidP="00BA09FC">
      <w:pPr>
        <w:pStyle w:val="ac"/>
        <w:tabs>
          <w:tab w:val="left" w:pos="1512"/>
          <w:tab w:val="left" w:pos="1974"/>
          <w:tab w:val="left" w:pos="2436"/>
        </w:tabs>
        <w:spacing w:line="300" w:lineRule="exact"/>
        <w:ind w:leftChars="75" w:left="180"/>
        <w:jc w:val="both"/>
        <w:rPr>
          <w:sz w:val="22"/>
          <w:szCs w:val="22"/>
        </w:rPr>
      </w:pPr>
      <w:r w:rsidRPr="00307225">
        <w:rPr>
          <w:rFonts w:hint="eastAsia"/>
          <w:sz w:val="22"/>
          <w:szCs w:val="22"/>
        </w:rPr>
        <w:t>般若與十八空</w:t>
      </w:r>
      <w:r w:rsidRPr="00307225">
        <w:rPr>
          <w:sz w:val="22"/>
          <w:szCs w:val="22"/>
        </w:rPr>
        <w:tab/>
      </w:r>
      <w:r w:rsidRPr="00307225">
        <w:rPr>
          <w:rFonts w:hint="eastAsia"/>
          <w:sz w:val="22"/>
          <w:szCs w:val="22"/>
        </w:rPr>
        <w:t>┴───</w:t>
      </w:r>
      <w:r w:rsidRPr="00307225">
        <w:rPr>
          <w:sz w:val="22"/>
          <w:szCs w:val="22"/>
        </w:rPr>
        <w:tab/>
      </w:r>
      <w:r w:rsidRPr="00307225">
        <w:rPr>
          <w:rFonts w:hint="eastAsia"/>
          <w:sz w:val="22"/>
          <w:szCs w:val="22"/>
        </w:rPr>
        <w:t>俱無所有，捨離，不著（印順法師，《大智度論筆記》〔</w:t>
      </w:r>
      <w:r w:rsidRPr="00307225">
        <w:rPr>
          <w:rFonts w:hint="eastAsia"/>
          <w:sz w:val="22"/>
          <w:szCs w:val="22"/>
        </w:rPr>
        <w:t>A012</w:t>
      </w:r>
      <w:r w:rsidRPr="00307225">
        <w:rPr>
          <w:rFonts w:hint="eastAsia"/>
          <w:sz w:val="22"/>
          <w:szCs w:val="22"/>
        </w:rPr>
        <w:t>〕</w:t>
      </w:r>
      <w:r w:rsidRPr="00307225">
        <w:rPr>
          <w:rFonts w:hint="eastAsia"/>
          <w:sz w:val="22"/>
          <w:szCs w:val="22"/>
        </w:rPr>
        <w:t>p.23</w:t>
      </w:r>
      <w:r w:rsidRPr="00307225">
        <w:rPr>
          <w:rFonts w:hint="eastAsia"/>
          <w:sz w:val="22"/>
          <w:szCs w:val="22"/>
        </w:rPr>
        <w:t>）</w:t>
      </w:r>
    </w:p>
  </w:footnote>
  <w:footnote w:id="3">
    <w:p w:rsidR="00BA09FC" w:rsidRPr="002E782A" w:rsidRDefault="00BA09FC" w:rsidP="00BA09FC">
      <w:pPr>
        <w:pStyle w:val="ac"/>
        <w:spacing w:line="0" w:lineRule="atLeast"/>
        <w:ind w:left="187" w:hangingChars="85" w:hanging="187"/>
        <w:jc w:val="both"/>
        <w:rPr>
          <w:sz w:val="22"/>
          <w:szCs w:val="22"/>
        </w:rPr>
      </w:pPr>
      <w:r w:rsidRPr="002E782A">
        <w:rPr>
          <w:rStyle w:val="a8"/>
          <w:sz w:val="22"/>
          <w:szCs w:val="22"/>
        </w:rPr>
        <w:footnoteRef/>
      </w:r>
      <w:r w:rsidRPr="002E782A">
        <w:rPr>
          <w:rFonts w:hint="eastAsia"/>
          <w:sz w:val="22"/>
          <w:szCs w:val="22"/>
        </w:rPr>
        <w:t xml:space="preserve"> </w:t>
      </w:r>
      <w:r w:rsidRPr="002E782A">
        <w:rPr>
          <w:sz w:val="22"/>
          <w:szCs w:val="22"/>
        </w:rPr>
        <w:t>（（大智度論</w:t>
      </w:r>
      <w:r w:rsidRPr="002E782A">
        <w:rPr>
          <w:rFonts w:ascii="新細明體" w:hAnsi="新細明體"/>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 w:id="4">
    <w:p w:rsidR="00BA09FC" w:rsidRPr="002C4898" w:rsidRDefault="00BA09FC" w:rsidP="00BA09FC">
      <w:pPr>
        <w:pStyle w:val="ac"/>
        <w:spacing w:line="300" w:lineRule="exact"/>
        <w:ind w:left="187" w:hangingChars="85" w:hanging="187"/>
        <w:jc w:val="both"/>
        <w:rPr>
          <w:sz w:val="22"/>
          <w:szCs w:val="22"/>
        </w:rPr>
      </w:pPr>
      <w:r w:rsidRPr="002C4898">
        <w:rPr>
          <w:rStyle w:val="a8"/>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5">
    <w:p w:rsidR="00BA09FC" w:rsidRPr="002C4898" w:rsidRDefault="00BA09FC" w:rsidP="00BA09FC">
      <w:pPr>
        <w:pStyle w:val="ac"/>
        <w:ind w:left="253" w:hangingChars="115" w:hanging="253"/>
        <w:jc w:val="both"/>
        <w:rPr>
          <w:sz w:val="22"/>
          <w:szCs w:val="22"/>
        </w:rPr>
      </w:pPr>
      <w:r w:rsidRPr="002C4898">
        <w:rPr>
          <w:rStyle w:val="a8"/>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 w:id="6">
    <w:p w:rsidR="00BA09FC" w:rsidRPr="00A53E97" w:rsidRDefault="00BA09FC" w:rsidP="00BA09FC">
      <w:pPr>
        <w:pStyle w:val="ac"/>
        <w:spacing w:line="0" w:lineRule="atLeast"/>
        <w:ind w:left="187" w:hangingChars="85" w:hanging="187"/>
        <w:jc w:val="both"/>
        <w:rPr>
          <w:sz w:val="22"/>
          <w:szCs w:val="22"/>
        </w:rPr>
      </w:pPr>
      <w:r w:rsidRPr="00A53E97">
        <w:rPr>
          <w:rStyle w:val="a8"/>
          <w:sz w:val="22"/>
          <w:szCs w:val="22"/>
        </w:rPr>
        <w:footnoteRef/>
      </w:r>
      <w:r w:rsidRPr="00A53E97">
        <w:rPr>
          <w:rFonts w:hint="eastAsia"/>
          <w:sz w:val="22"/>
          <w:szCs w:val="22"/>
        </w:rPr>
        <w:t xml:space="preserve"> </w:t>
      </w:r>
      <w:r w:rsidRPr="00A53E97">
        <w:rPr>
          <w:sz w:val="22"/>
          <w:szCs w:val="22"/>
        </w:rPr>
        <w:t>〔受〕－【宋】【元】【明】【宮】。（大正</w:t>
      </w:r>
      <w:r w:rsidRPr="00867983">
        <w:rPr>
          <w:sz w:val="22"/>
          <w:szCs w:val="22"/>
        </w:rPr>
        <w:t>25</w:t>
      </w:r>
      <w:r w:rsidRPr="00A53E97">
        <w:rPr>
          <w:sz w:val="22"/>
          <w:szCs w:val="22"/>
        </w:rPr>
        <w:t>，</w:t>
      </w:r>
      <w:r w:rsidRPr="00867983">
        <w:rPr>
          <w:sz w:val="22"/>
          <w:szCs w:val="22"/>
        </w:rPr>
        <w:t>468d</w:t>
      </w:r>
      <w:r w:rsidRPr="00A53E97">
        <w:rPr>
          <w:sz w:val="22"/>
          <w:szCs w:val="22"/>
        </w:rPr>
        <w:t>，</w:t>
      </w:r>
      <w:r w:rsidRPr="00867983">
        <w:rPr>
          <w:sz w:val="22"/>
          <w:szCs w:val="22"/>
        </w:rPr>
        <w:t>n</w:t>
      </w:r>
      <w:r w:rsidRPr="00A53E97">
        <w:rPr>
          <w:sz w:val="22"/>
          <w:szCs w:val="22"/>
        </w:rPr>
        <w:t>.</w:t>
      </w:r>
      <w:r w:rsidRPr="00867983">
        <w:rPr>
          <w:sz w:val="22"/>
          <w:szCs w:val="22"/>
        </w:rPr>
        <w:t>9</w:t>
      </w:r>
      <w:r w:rsidRPr="00A53E97">
        <w:rPr>
          <w:sz w:val="22"/>
          <w:szCs w:val="22"/>
        </w:rPr>
        <w:t>）</w:t>
      </w:r>
    </w:p>
  </w:footnote>
  <w:footnote w:id="7">
    <w:p w:rsidR="00BA09FC" w:rsidRPr="00A53E97" w:rsidRDefault="00BA09FC" w:rsidP="00BA09FC">
      <w:pPr>
        <w:pStyle w:val="ac"/>
        <w:spacing w:line="0" w:lineRule="atLeast"/>
        <w:ind w:left="187" w:hangingChars="85" w:hanging="187"/>
        <w:jc w:val="both"/>
        <w:rPr>
          <w:sz w:val="22"/>
          <w:szCs w:val="22"/>
        </w:rPr>
      </w:pPr>
      <w:r w:rsidRPr="00A53E97">
        <w:rPr>
          <w:rStyle w:val="a8"/>
          <w:sz w:val="22"/>
          <w:szCs w:val="22"/>
        </w:rPr>
        <w:footnoteRef/>
      </w:r>
      <w:r w:rsidRPr="00A53E97">
        <w:rPr>
          <w:rFonts w:hint="eastAsia"/>
          <w:sz w:val="22"/>
          <w:szCs w:val="22"/>
        </w:rPr>
        <w:t xml:space="preserve"> </w:t>
      </w:r>
      <w:r w:rsidRPr="00A53E97">
        <w:rPr>
          <w:sz w:val="22"/>
          <w:szCs w:val="22"/>
        </w:rPr>
        <w:t>四＋（品）【宮】。（大正</w:t>
      </w:r>
      <w:r w:rsidRPr="00867983">
        <w:rPr>
          <w:sz w:val="22"/>
          <w:szCs w:val="22"/>
        </w:rPr>
        <w:t>25</w:t>
      </w:r>
      <w:r w:rsidRPr="00A53E97">
        <w:rPr>
          <w:sz w:val="22"/>
          <w:szCs w:val="22"/>
        </w:rPr>
        <w:t>，</w:t>
      </w:r>
      <w:r w:rsidRPr="00867983">
        <w:rPr>
          <w:sz w:val="22"/>
          <w:szCs w:val="22"/>
        </w:rPr>
        <w:t>468d</w:t>
      </w:r>
      <w:r w:rsidRPr="00A53E97">
        <w:rPr>
          <w:sz w:val="22"/>
          <w:szCs w:val="22"/>
        </w:rPr>
        <w:t>，</w:t>
      </w:r>
      <w:r w:rsidRPr="00867983">
        <w:rPr>
          <w:sz w:val="22"/>
          <w:szCs w:val="22"/>
        </w:rPr>
        <w:t>n</w:t>
      </w:r>
      <w:r w:rsidRPr="00A53E97">
        <w:rPr>
          <w:sz w:val="22"/>
          <w:szCs w:val="22"/>
        </w:rPr>
        <w:t>.</w:t>
      </w:r>
      <w:r w:rsidRPr="00867983">
        <w:rPr>
          <w:sz w:val="22"/>
          <w:szCs w:val="22"/>
        </w:rPr>
        <w:t>10</w:t>
      </w:r>
      <w:r w:rsidRPr="00A53E97">
        <w:rPr>
          <w:sz w:val="22"/>
          <w:szCs w:val="22"/>
        </w:rPr>
        <w:t>）</w:t>
      </w:r>
    </w:p>
  </w:footnote>
  <w:footnote w:id="8">
    <w:p w:rsidR="00BA09FC" w:rsidRPr="00A53E97" w:rsidRDefault="00BA09FC" w:rsidP="00BA09FC">
      <w:pPr>
        <w:pStyle w:val="ac"/>
        <w:spacing w:line="0" w:lineRule="atLeast"/>
        <w:ind w:left="187" w:hangingChars="85" w:hanging="187"/>
        <w:jc w:val="both"/>
        <w:rPr>
          <w:sz w:val="22"/>
          <w:szCs w:val="22"/>
        </w:rPr>
      </w:pPr>
      <w:r w:rsidRPr="00A53E97">
        <w:rPr>
          <w:rStyle w:val="a8"/>
          <w:sz w:val="22"/>
          <w:szCs w:val="22"/>
        </w:rPr>
        <w:footnoteRef/>
      </w:r>
      <w:r w:rsidRPr="00A53E97">
        <w:rPr>
          <w:rFonts w:hint="eastAsia"/>
          <w:sz w:val="22"/>
          <w:szCs w:val="22"/>
        </w:rPr>
        <w:t xml:space="preserve"> </w:t>
      </w:r>
      <w:r w:rsidRPr="00A53E97">
        <w:rPr>
          <w:sz w:val="22"/>
          <w:szCs w:val="22"/>
        </w:rPr>
        <w:t>（大智</w:t>
      </w:r>
      <w:r w:rsidRPr="00A53E97">
        <w:rPr>
          <w:rFonts w:hint="eastAsia"/>
          <w:sz w:val="22"/>
          <w:szCs w:val="22"/>
        </w:rPr>
        <w:t>……</w:t>
      </w:r>
      <w:r w:rsidRPr="00A53E97">
        <w:rPr>
          <w:sz w:val="22"/>
          <w:szCs w:val="22"/>
        </w:rPr>
        <w:t>八）十七字＝（大智度經論卷第五十八釋第三十三品訖第三十五品）二十字【聖】，（摩訶般若波羅蜜經勸受持品第三十三）十五字【石】。（大正</w:t>
      </w:r>
      <w:r w:rsidRPr="00867983">
        <w:rPr>
          <w:sz w:val="22"/>
          <w:szCs w:val="22"/>
        </w:rPr>
        <w:t>25</w:t>
      </w:r>
      <w:r w:rsidRPr="00A53E97">
        <w:rPr>
          <w:sz w:val="22"/>
          <w:szCs w:val="22"/>
        </w:rPr>
        <w:t>，</w:t>
      </w:r>
      <w:r w:rsidRPr="00867983">
        <w:rPr>
          <w:sz w:val="22"/>
          <w:szCs w:val="22"/>
        </w:rPr>
        <w:t>468d</w:t>
      </w:r>
      <w:r w:rsidRPr="00A53E97">
        <w:rPr>
          <w:sz w:val="22"/>
          <w:szCs w:val="22"/>
        </w:rPr>
        <w:t>，</w:t>
      </w:r>
      <w:r w:rsidRPr="00867983">
        <w:rPr>
          <w:sz w:val="22"/>
          <w:szCs w:val="22"/>
        </w:rPr>
        <w:t>n</w:t>
      </w:r>
      <w:r w:rsidRPr="00A53E97">
        <w:rPr>
          <w:sz w:val="22"/>
          <w:szCs w:val="22"/>
        </w:rPr>
        <w:t>.</w:t>
      </w:r>
      <w:r w:rsidRPr="00867983">
        <w:rPr>
          <w:sz w:val="22"/>
          <w:szCs w:val="22"/>
        </w:rPr>
        <w:t>8</w:t>
      </w:r>
      <w:r w:rsidRPr="00A53E97">
        <w:rPr>
          <w:sz w:val="22"/>
          <w:szCs w:val="22"/>
        </w:rPr>
        <w:t>）</w:t>
      </w:r>
    </w:p>
  </w:footnote>
  <w:footnote w:id="9">
    <w:p w:rsidR="00BA09FC" w:rsidRPr="00A53E97" w:rsidRDefault="00BA09FC" w:rsidP="00BA09FC">
      <w:pPr>
        <w:pStyle w:val="ac"/>
        <w:ind w:left="319" w:hangingChars="145" w:hanging="319"/>
        <w:jc w:val="both"/>
        <w:rPr>
          <w:sz w:val="22"/>
          <w:szCs w:val="22"/>
        </w:rPr>
      </w:pPr>
      <w:r w:rsidRPr="00A53E97">
        <w:rPr>
          <w:rStyle w:val="a8"/>
          <w:sz w:val="22"/>
          <w:szCs w:val="22"/>
        </w:rPr>
        <w:footnoteRef/>
      </w:r>
      <w:r w:rsidRPr="00A53E97">
        <w:rPr>
          <w:sz w:val="22"/>
          <w:szCs w:val="22"/>
        </w:rPr>
        <w:t xml:space="preserve"> </w:t>
      </w:r>
      <w:r w:rsidRPr="00A53E97">
        <w:rPr>
          <w:rFonts w:hint="eastAsia"/>
          <w:sz w:val="22"/>
          <w:szCs w:val="22"/>
        </w:rPr>
        <w:t>稱譽：稱揚贊美。</w:t>
      </w:r>
      <w:r w:rsidRPr="00A53E97">
        <w:rPr>
          <w:sz w:val="22"/>
          <w:szCs w:val="22"/>
        </w:rPr>
        <w:t>（《漢語大詞典》（八），</w:t>
      </w:r>
      <w:r w:rsidRPr="00867983">
        <w:rPr>
          <w:sz w:val="22"/>
          <w:szCs w:val="22"/>
        </w:rPr>
        <w:t>p</w:t>
      </w:r>
      <w:r w:rsidRPr="00A53E97">
        <w:rPr>
          <w:sz w:val="22"/>
          <w:szCs w:val="22"/>
        </w:rPr>
        <w:t>.</w:t>
      </w:r>
      <w:r w:rsidRPr="00867983">
        <w:rPr>
          <w:sz w:val="22"/>
          <w:szCs w:val="22"/>
        </w:rPr>
        <w:t>11</w:t>
      </w:r>
      <w:r w:rsidRPr="00867983">
        <w:rPr>
          <w:rFonts w:hint="eastAsia"/>
          <w:sz w:val="22"/>
          <w:szCs w:val="22"/>
        </w:rPr>
        <w:t>9</w:t>
      </w:r>
      <w:r w:rsidRPr="00A53E97">
        <w:rPr>
          <w:sz w:val="22"/>
          <w:szCs w:val="22"/>
        </w:rPr>
        <w:t>）</w:t>
      </w:r>
    </w:p>
  </w:footnote>
  <w:footnote w:id="10">
    <w:p w:rsidR="00F03111" w:rsidRPr="00060B2B" w:rsidRDefault="00F03111" w:rsidP="00C34EF2">
      <w:pPr>
        <w:pStyle w:val="ac"/>
        <w:spacing w:line="0" w:lineRule="atLeast"/>
        <w:ind w:left="253" w:hangingChars="115" w:hanging="253"/>
        <w:jc w:val="both"/>
        <w:rPr>
          <w:sz w:val="22"/>
          <w:szCs w:val="22"/>
        </w:rPr>
      </w:pPr>
      <w:r w:rsidRPr="00EF3DB3">
        <w:rPr>
          <w:rStyle w:val="a8"/>
          <w:sz w:val="22"/>
          <w:szCs w:val="22"/>
        </w:rPr>
        <w:footnoteRef/>
      </w:r>
      <w:r w:rsidRPr="00060B2B">
        <w:rPr>
          <w:sz w:val="22"/>
          <w:szCs w:val="22"/>
        </w:rPr>
        <w:t xml:space="preserve"> </w:t>
      </w:r>
      <w:r w:rsidRPr="00060B2B">
        <w:rPr>
          <w:sz w:val="22"/>
          <w:szCs w:val="22"/>
        </w:rPr>
        <w:t>瓔珞＝纓絡【明】下同</w:t>
      </w:r>
      <w:r w:rsidRPr="00060B2B">
        <w:rPr>
          <w:rFonts w:hint="eastAsia"/>
          <w:sz w:val="22"/>
          <w:szCs w:val="22"/>
        </w:rPr>
        <w:t>。</w:t>
      </w:r>
      <w:r w:rsidRPr="00060B2B">
        <w:rPr>
          <w:sz w:val="22"/>
          <w:szCs w:val="22"/>
        </w:rPr>
        <w:t>（大正</w:t>
      </w:r>
      <w:r w:rsidRPr="003C49F8">
        <w:rPr>
          <w:sz w:val="22"/>
          <w:szCs w:val="22"/>
        </w:rPr>
        <w:t>25</w:t>
      </w:r>
      <w:r w:rsidRPr="00060B2B">
        <w:rPr>
          <w:sz w:val="22"/>
          <w:szCs w:val="22"/>
        </w:rPr>
        <w:t>，</w:t>
      </w:r>
      <w:r w:rsidRPr="003C49F8">
        <w:rPr>
          <w:sz w:val="22"/>
          <w:szCs w:val="22"/>
        </w:rPr>
        <w:t>476d</w:t>
      </w:r>
      <w:r w:rsidRPr="00060B2B">
        <w:rPr>
          <w:sz w:val="22"/>
          <w:szCs w:val="22"/>
        </w:rPr>
        <w:t>，</w:t>
      </w:r>
      <w:r w:rsidRPr="003C49F8">
        <w:rPr>
          <w:sz w:val="22"/>
          <w:szCs w:val="22"/>
        </w:rPr>
        <w:t>n</w:t>
      </w:r>
      <w:r w:rsidRPr="00060B2B">
        <w:rPr>
          <w:sz w:val="22"/>
          <w:szCs w:val="22"/>
        </w:rPr>
        <w:t>.</w:t>
      </w:r>
      <w:r w:rsidRPr="003C49F8">
        <w:rPr>
          <w:sz w:val="22"/>
          <w:szCs w:val="22"/>
        </w:rPr>
        <w:t>5</w:t>
      </w:r>
      <w:r w:rsidRPr="00060B2B">
        <w:rPr>
          <w:sz w:val="22"/>
          <w:szCs w:val="22"/>
        </w:rPr>
        <w:t>）</w:t>
      </w:r>
    </w:p>
  </w:footnote>
  <w:footnote w:id="11">
    <w:p w:rsidR="00F03111" w:rsidRPr="00D2577A" w:rsidRDefault="00F03111" w:rsidP="00935124">
      <w:pPr>
        <w:pStyle w:val="ac"/>
        <w:spacing w:line="0" w:lineRule="atLeast"/>
        <w:ind w:left="253" w:hangingChars="115" w:hanging="253"/>
        <w:jc w:val="both"/>
        <w:rPr>
          <w:sz w:val="22"/>
          <w:szCs w:val="22"/>
        </w:rPr>
      </w:pPr>
      <w:r w:rsidRPr="00D2577A">
        <w:rPr>
          <w:rStyle w:val="a8"/>
          <w:sz w:val="22"/>
          <w:szCs w:val="22"/>
        </w:rPr>
        <w:footnoteRef/>
      </w:r>
      <w:r w:rsidRPr="00D2577A">
        <w:rPr>
          <w:rFonts w:hint="eastAsia"/>
          <w:sz w:val="22"/>
          <w:szCs w:val="22"/>
        </w:rPr>
        <w:t xml:space="preserve"> </w:t>
      </w:r>
      <w:r w:rsidRPr="00D2577A">
        <w:rPr>
          <w:sz w:val="22"/>
          <w:szCs w:val="22"/>
        </w:rPr>
        <w:t>卷六十五首【石】，〔大智度論〕－【明】，（（大智</w:t>
      </w:r>
      <w:r w:rsidRPr="00D2577A">
        <w:rPr>
          <w:sz w:val="22"/>
          <w:szCs w:val="22"/>
        </w:rPr>
        <w:t>…</w:t>
      </w:r>
      <w:r w:rsidRPr="00D2577A">
        <w:rPr>
          <w:sz w:val="22"/>
          <w:szCs w:val="22"/>
        </w:rPr>
        <w:t>二））十二字＝（（大智度論釋第四十一品上嘆淨品））十四字【聖】，（（大智度經論歎淨品））八字【石】</w:t>
      </w:r>
      <w:r w:rsidRPr="00D2577A">
        <w:rPr>
          <w:rFonts w:hint="eastAsia"/>
          <w:sz w:val="22"/>
          <w:szCs w:val="22"/>
        </w:rPr>
        <w:t>。（大正</w:t>
      </w:r>
      <w:r w:rsidRPr="00D2577A">
        <w:rPr>
          <w:rFonts w:hint="eastAsia"/>
          <w:sz w:val="22"/>
          <w:szCs w:val="22"/>
        </w:rPr>
        <w:t>25</w:t>
      </w:r>
      <w:r w:rsidRPr="00D2577A">
        <w:rPr>
          <w:rFonts w:hint="eastAsia"/>
          <w:sz w:val="22"/>
          <w:szCs w:val="22"/>
        </w:rPr>
        <w:t>，</w:t>
      </w:r>
      <w:r w:rsidRPr="00D2577A">
        <w:rPr>
          <w:sz w:val="22"/>
          <w:szCs w:val="22"/>
        </w:rPr>
        <w:t>506</w:t>
      </w:r>
      <w:r w:rsidRPr="00D2577A">
        <w:rPr>
          <w:rFonts w:hint="eastAsia"/>
          <w:sz w:val="22"/>
          <w:szCs w:val="22"/>
        </w:rPr>
        <w:t>d</w:t>
      </w:r>
      <w:r w:rsidRPr="00D2577A">
        <w:rPr>
          <w:rFonts w:hint="eastAsia"/>
          <w:sz w:val="22"/>
          <w:szCs w:val="22"/>
        </w:rPr>
        <w:t>，</w:t>
      </w:r>
      <w:r w:rsidRPr="00D2577A">
        <w:rPr>
          <w:rFonts w:hint="eastAsia"/>
          <w:sz w:val="22"/>
          <w:szCs w:val="22"/>
        </w:rPr>
        <w:t>n.</w:t>
      </w:r>
      <w:r w:rsidRPr="00D2577A">
        <w:rPr>
          <w:sz w:val="22"/>
          <w:szCs w:val="22"/>
        </w:rPr>
        <w:t>13</w:t>
      </w:r>
      <w:r w:rsidRPr="00D2577A">
        <w:rPr>
          <w:rFonts w:hint="eastAsia"/>
          <w:sz w:val="22"/>
          <w:szCs w:val="22"/>
        </w:rPr>
        <w:t>）</w:t>
      </w:r>
    </w:p>
  </w:footnote>
  <w:footnote w:id="12">
    <w:p w:rsidR="00F03111" w:rsidRPr="000558C9" w:rsidRDefault="00F03111" w:rsidP="007A24FE">
      <w:pPr>
        <w:pStyle w:val="ac"/>
        <w:spacing w:line="0" w:lineRule="atLeast"/>
        <w:ind w:left="792" w:hangingChars="360" w:hanging="792"/>
        <w:jc w:val="both"/>
        <w:rPr>
          <w:sz w:val="22"/>
          <w:szCs w:val="22"/>
        </w:rPr>
      </w:pPr>
      <w:r w:rsidRPr="009D0654">
        <w:rPr>
          <w:rStyle w:val="a8"/>
          <w:sz w:val="22"/>
          <w:szCs w:val="22"/>
        </w:rPr>
        <w:footnoteRef/>
      </w:r>
      <w:r>
        <w:rPr>
          <w:rFonts w:hint="eastAsia"/>
          <w:sz w:val="22"/>
          <w:szCs w:val="22"/>
        </w:rPr>
        <w:t xml:space="preserve"> </w:t>
      </w:r>
      <w:r w:rsidRPr="000558C9">
        <w:rPr>
          <w:rFonts w:hint="eastAsia"/>
          <w:sz w:val="22"/>
          <w:szCs w:val="22"/>
        </w:rPr>
        <w:t>（</w:t>
      </w:r>
      <w:r w:rsidRPr="00CB3CD7">
        <w:rPr>
          <w:rFonts w:hint="eastAsia"/>
          <w:sz w:val="22"/>
          <w:szCs w:val="22"/>
        </w:rPr>
        <w:t>1</w:t>
      </w:r>
      <w:r w:rsidRPr="000558C9">
        <w:rPr>
          <w:rFonts w:hint="eastAsia"/>
          <w:sz w:val="22"/>
          <w:szCs w:val="22"/>
        </w:rPr>
        <w:t>）</w:t>
      </w:r>
      <w:r w:rsidRPr="000558C9">
        <w:rPr>
          <w:sz w:val="22"/>
          <w:szCs w:val="22"/>
        </w:rPr>
        <w:t>（（大智</w:t>
      </w:r>
      <w:r w:rsidRPr="000558C9">
        <w:rPr>
          <w:rFonts w:ascii="標楷體" w:eastAsia="標楷體" w:hAnsi="標楷體"/>
          <w:sz w:val="22"/>
          <w:szCs w:val="22"/>
        </w:rPr>
        <w:t>…</w:t>
      </w:r>
      <w:r w:rsidRPr="000558C9">
        <w:rPr>
          <w:sz w:val="22"/>
          <w:szCs w:val="22"/>
        </w:rPr>
        <w:t>三））十四字＝（（釋無作品第四十三之上））十字【明】，（（大智度論釋第四十三品上無作品））十四字【宮】，（（大智度論釋第四十二品上無作行品））十五字【聖】，（（摩訶般若波羅蜜品第四十二無作品））十五字【石】</w:t>
      </w:r>
      <w:r w:rsidRPr="000558C9">
        <w:rPr>
          <w:rFonts w:hint="eastAsia"/>
          <w:sz w:val="22"/>
          <w:szCs w:val="22"/>
        </w:rPr>
        <w:t>。</w:t>
      </w:r>
      <w:r w:rsidRPr="000558C9">
        <w:rPr>
          <w:sz w:val="22"/>
          <w:szCs w:val="22"/>
        </w:rPr>
        <w:t>（大正</w:t>
      </w:r>
      <w:r w:rsidRPr="00CB3CD7">
        <w:rPr>
          <w:sz w:val="22"/>
          <w:szCs w:val="22"/>
        </w:rPr>
        <w:t>25</w:t>
      </w:r>
      <w:r w:rsidRPr="000558C9">
        <w:rPr>
          <w:sz w:val="22"/>
          <w:szCs w:val="22"/>
        </w:rPr>
        <w:t>，</w:t>
      </w:r>
      <w:r w:rsidRPr="00CB3CD7">
        <w:rPr>
          <w:sz w:val="22"/>
          <w:szCs w:val="22"/>
        </w:rPr>
        <w:t>510</w:t>
      </w:r>
      <w:r w:rsidRPr="000558C9">
        <w:rPr>
          <w:rFonts w:eastAsia="Roman Unicode" w:cs="Roman Unicode"/>
          <w:sz w:val="22"/>
          <w:szCs w:val="22"/>
        </w:rPr>
        <w:t>d</w:t>
      </w:r>
      <w:r w:rsidRPr="000558C9">
        <w:rPr>
          <w:sz w:val="22"/>
          <w:szCs w:val="22"/>
        </w:rPr>
        <w:t>，</w:t>
      </w:r>
      <w:r w:rsidRPr="000558C9">
        <w:rPr>
          <w:rFonts w:eastAsia="Roman Unicode" w:cs="Roman Unicode"/>
          <w:sz w:val="22"/>
          <w:szCs w:val="22"/>
        </w:rPr>
        <w:t>n</w:t>
      </w:r>
      <w:r w:rsidRPr="000558C9">
        <w:rPr>
          <w:sz w:val="22"/>
          <w:szCs w:val="22"/>
        </w:rPr>
        <w:t>.</w:t>
      </w:r>
      <w:r w:rsidRPr="00CB3CD7">
        <w:rPr>
          <w:sz w:val="22"/>
          <w:szCs w:val="22"/>
        </w:rPr>
        <w:t>1</w:t>
      </w:r>
      <w:r w:rsidRPr="00CB3CD7">
        <w:rPr>
          <w:rFonts w:hint="eastAsia"/>
          <w:sz w:val="22"/>
          <w:szCs w:val="22"/>
        </w:rPr>
        <w:t>0</w:t>
      </w:r>
      <w:r w:rsidRPr="000558C9">
        <w:rPr>
          <w:sz w:val="22"/>
          <w:szCs w:val="22"/>
        </w:rPr>
        <w:t>）</w:t>
      </w:r>
    </w:p>
    <w:p w:rsidR="00F03111" w:rsidRPr="000558C9" w:rsidRDefault="00F03111" w:rsidP="007A24FE">
      <w:pPr>
        <w:pStyle w:val="ac"/>
        <w:spacing w:line="0" w:lineRule="atLeast"/>
        <w:ind w:leftChars="105" w:left="802" w:hangingChars="250" w:hanging="550"/>
        <w:jc w:val="both"/>
        <w:rPr>
          <w:sz w:val="22"/>
          <w:szCs w:val="22"/>
        </w:rPr>
      </w:pPr>
      <w:r w:rsidRPr="000558C9">
        <w:rPr>
          <w:rFonts w:hint="eastAsia"/>
          <w:sz w:val="22"/>
          <w:szCs w:val="22"/>
        </w:rPr>
        <w:t>（</w:t>
      </w:r>
      <w:r w:rsidRPr="00CB3CD7">
        <w:rPr>
          <w:rFonts w:hint="eastAsia"/>
          <w:sz w:val="22"/>
          <w:szCs w:val="22"/>
        </w:rPr>
        <w:t>2</w:t>
      </w:r>
      <w:r w:rsidRPr="000558C9">
        <w:rPr>
          <w:rFonts w:hint="eastAsia"/>
          <w:sz w:val="22"/>
          <w:szCs w:val="22"/>
        </w:rPr>
        <w:t>）《摩訶般若波羅蜜經》卷</w:t>
      </w:r>
      <w:r w:rsidRPr="00CB3CD7">
        <w:rPr>
          <w:rFonts w:hint="eastAsia"/>
          <w:sz w:val="22"/>
          <w:szCs w:val="22"/>
        </w:rPr>
        <w:t>12</w:t>
      </w:r>
      <w:r w:rsidRPr="000558C9">
        <w:rPr>
          <w:rFonts w:hint="eastAsia"/>
          <w:sz w:val="22"/>
          <w:szCs w:val="22"/>
        </w:rPr>
        <w:t>〈</w:t>
      </w:r>
      <w:r w:rsidRPr="00CB3CD7">
        <w:rPr>
          <w:rFonts w:hint="eastAsia"/>
          <w:sz w:val="22"/>
          <w:szCs w:val="22"/>
        </w:rPr>
        <w:t>43</w:t>
      </w:r>
      <w:r w:rsidRPr="000558C9">
        <w:rPr>
          <w:rFonts w:hint="eastAsia"/>
          <w:sz w:val="22"/>
          <w:szCs w:val="22"/>
        </w:rPr>
        <w:t xml:space="preserve"> </w:t>
      </w:r>
      <w:r w:rsidRPr="000558C9">
        <w:rPr>
          <w:rFonts w:hint="eastAsia"/>
          <w:sz w:val="22"/>
          <w:szCs w:val="22"/>
        </w:rPr>
        <w:t>無作品〉：「</w:t>
      </w:r>
      <w:r w:rsidRPr="000558C9">
        <w:rPr>
          <w:rFonts w:ascii="標楷體" w:eastAsia="標楷體" w:hAnsi="標楷體" w:hint="eastAsia"/>
          <w:sz w:val="22"/>
          <w:szCs w:val="22"/>
        </w:rPr>
        <w:t>摩訶般若波羅蜜經無作品第四十三（丹</w:t>
      </w:r>
      <w:r w:rsidRPr="004E1CCC">
        <w:rPr>
          <w:rFonts w:ascii="標楷體" w:eastAsia="標楷體" w:hAnsi="標楷體" w:hint="eastAsia"/>
          <w:b/>
          <w:sz w:val="21"/>
          <w:szCs w:val="22"/>
        </w:rPr>
        <w:t>面各千佛品</w:t>
      </w:r>
      <w:r w:rsidRPr="000558C9">
        <w:rPr>
          <w:rFonts w:ascii="標楷體" w:eastAsia="標楷體" w:hAnsi="標楷體" w:hint="eastAsia"/>
          <w:sz w:val="22"/>
          <w:szCs w:val="22"/>
        </w:rPr>
        <w:t>）</w:t>
      </w:r>
      <w:r w:rsidRPr="000558C9">
        <w:rPr>
          <w:rFonts w:hint="eastAsia"/>
          <w:sz w:val="22"/>
          <w:szCs w:val="22"/>
        </w:rPr>
        <w:t>」（大正</w:t>
      </w:r>
      <w:r w:rsidRPr="00CB3CD7">
        <w:rPr>
          <w:rFonts w:hint="eastAsia"/>
          <w:sz w:val="22"/>
          <w:szCs w:val="22"/>
        </w:rPr>
        <w:t>8</w:t>
      </w:r>
      <w:r w:rsidRPr="000558C9">
        <w:rPr>
          <w:rFonts w:hint="eastAsia"/>
          <w:sz w:val="22"/>
          <w:szCs w:val="22"/>
        </w:rPr>
        <w:t>，</w:t>
      </w:r>
      <w:r w:rsidRPr="00CB3CD7">
        <w:rPr>
          <w:rFonts w:hint="eastAsia"/>
          <w:sz w:val="22"/>
          <w:szCs w:val="22"/>
        </w:rPr>
        <w:t>308</w:t>
      </w:r>
      <w:r w:rsidRPr="000558C9">
        <w:rPr>
          <w:rFonts w:hint="eastAsia"/>
          <w:sz w:val="22"/>
          <w:szCs w:val="22"/>
        </w:rPr>
        <w:t>b</w:t>
      </w:r>
      <w:r w:rsidRPr="00CB3CD7">
        <w:rPr>
          <w:rFonts w:hint="eastAsia"/>
          <w:sz w:val="22"/>
          <w:szCs w:val="22"/>
        </w:rPr>
        <w:t>13</w:t>
      </w:r>
      <w:r w:rsidRPr="000558C9">
        <w:rPr>
          <w:rFonts w:hint="eastAsia"/>
          <w:sz w:val="22"/>
          <w:szCs w:val="22"/>
        </w:rPr>
        <w:t>-</w:t>
      </w:r>
      <w:r w:rsidRPr="00CB3CD7">
        <w:rPr>
          <w:rFonts w:hint="eastAsia"/>
          <w:sz w:val="22"/>
          <w:szCs w:val="22"/>
        </w:rPr>
        <w:t>14</w:t>
      </w:r>
      <w:r w:rsidRPr="000558C9">
        <w:rPr>
          <w:rFonts w:hint="eastAsia"/>
          <w:sz w:val="22"/>
          <w:szCs w:val="22"/>
        </w:rPr>
        <w:t>）</w:t>
      </w:r>
    </w:p>
  </w:footnote>
  <w:footnote w:id="13">
    <w:p w:rsidR="00F03111" w:rsidRPr="00BE2B19" w:rsidRDefault="00F03111" w:rsidP="00A15518">
      <w:pPr>
        <w:pStyle w:val="ac"/>
        <w:spacing w:line="0" w:lineRule="atLeast"/>
        <w:ind w:left="858" w:hangingChars="390" w:hanging="858"/>
        <w:jc w:val="both"/>
        <w:rPr>
          <w:sz w:val="22"/>
          <w:szCs w:val="22"/>
        </w:rPr>
      </w:pPr>
      <w:r w:rsidRPr="00BE2B19">
        <w:rPr>
          <w:rStyle w:val="a8"/>
          <w:sz w:val="22"/>
          <w:szCs w:val="22"/>
        </w:rPr>
        <w:footnoteRef/>
      </w:r>
      <w:r w:rsidRPr="00BE2B19">
        <w:rPr>
          <w:rFonts w:hint="eastAsia"/>
          <w:sz w:val="22"/>
          <w:szCs w:val="22"/>
        </w:rPr>
        <w:t xml:space="preserve"> </w:t>
      </w:r>
      <w:r w:rsidRPr="00BE2B19">
        <w:rPr>
          <w:rFonts w:hint="eastAsia"/>
          <w:sz w:val="22"/>
          <w:szCs w:val="22"/>
        </w:rPr>
        <w:t>（</w:t>
      </w:r>
      <w:r w:rsidRPr="00BE2B19">
        <w:rPr>
          <w:rFonts w:hint="eastAsia"/>
          <w:sz w:val="22"/>
          <w:szCs w:val="22"/>
        </w:rPr>
        <w:t>1</w:t>
      </w:r>
      <w:r w:rsidRPr="00BE2B19">
        <w:rPr>
          <w:rFonts w:hint="eastAsia"/>
          <w:sz w:val="22"/>
          <w:szCs w:val="22"/>
        </w:rPr>
        <w:t>）</w:t>
      </w:r>
      <w:r w:rsidRPr="00BE2B19">
        <w:rPr>
          <w:sz w:val="22"/>
          <w:szCs w:val="22"/>
        </w:rPr>
        <w:t>（（大智度論釋諸波羅蜜品第四十四））十四字＝（（大智度論釋第四十四品經遍歎品））十四字【宮】，＝（（大智度論釋第四十三品百波羅蜜品））十五字【聖】，＝（（摩訶般若波羅蜜品第四十三百波羅蜜品））十七字【石】，〔大智度論〕－【明】</w:t>
      </w:r>
      <w:r w:rsidRPr="00BE2B19">
        <w:rPr>
          <w:rFonts w:hint="eastAsia"/>
          <w:sz w:val="22"/>
          <w:szCs w:val="22"/>
        </w:rPr>
        <w:t>。</w:t>
      </w:r>
      <w:r w:rsidRPr="00BE2B19">
        <w:rPr>
          <w:sz w:val="22"/>
          <w:szCs w:val="22"/>
        </w:rPr>
        <w:t>（大正</w:t>
      </w:r>
      <w:r w:rsidRPr="00BE2B19">
        <w:rPr>
          <w:sz w:val="22"/>
          <w:szCs w:val="22"/>
        </w:rPr>
        <w:t>25</w:t>
      </w:r>
      <w:r w:rsidRPr="00BE2B19">
        <w:rPr>
          <w:sz w:val="22"/>
          <w:szCs w:val="22"/>
        </w:rPr>
        <w:t>，</w:t>
      </w:r>
      <w:r w:rsidRPr="00BE2B19">
        <w:rPr>
          <w:rFonts w:hint="eastAsia"/>
          <w:sz w:val="22"/>
          <w:szCs w:val="22"/>
        </w:rPr>
        <w:t>518</w:t>
      </w:r>
      <w:r w:rsidRPr="00BE2B19">
        <w:rPr>
          <w:rFonts w:eastAsia="Roman Unicode" w:cs="Roman Unicode" w:hint="eastAsia"/>
          <w:sz w:val="22"/>
          <w:szCs w:val="22"/>
        </w:rPr>
        <w:t>d</w:t>
      </w:r>
      <w:r w:rsidRPr="00BE2B19">
        <w:rPr>
          <w:rFonts w:hint="eastAsia"/>
          <w:sz w:val="22"/>
          <w:szCs w:val="22"/>
        </w:rPr>
        <w:t>，</w:t>
      </w:r>
      <w:r w:rsidRPr="00BE2B19">
        <w:rPr>
          <w:rFonts w:eastAsia="Roman Unicode" w:cs="Roman Unicode" w:hint="eastAsia"/>
          <w:sz w:val="22"/>
          <w:szCs w:val="22"/>
        </w:rPr>
        <w:t>n</w:t>
      </w:r>
      <w:r w:rsidRPr="00BE2B19">
        <w:rPr>
          <w:rFonts w:hint="eastAsia"/>
          <w:sz w:val="22"/>
          <w:szCs w:val="22"/>
        </w:rPr>
        <w:t>.9</w:t>
      </w:r>
      <w:r w:rsidRPr="00BE2B19">
        <w:rPr>
          <w:rFonts w:hint="eastAsia"/>
          <w:sz w:val="22"/>
          <w:szCs w:val="22"/>
        </w:rPr>
        <w:t>）</w:t>
      </w:r>
    </w:p>
    <w:p w:rsidR="00F03111" w:rsidRPr="00BE2B19" w:rsidRDefault="00F03111" w:rsidP="00A15518">
      <w:pPr>
        <w:pStyle w:val="ac"/>
        <w:spacing w:line="0" w:lineRule="atLeast"/>
        <w:ind w:leftChars="135" w:left="874" w:hangingChars="250" w:hanging="550"/>
        <w:jc w:val="both"/>
        <w:rPr>
          <w:sz w:val="22"/>
          <w:szCs w:val="22"/>
        </w:rPr>
      </w:pPr>
      <w:r w:rsidRPr="00BE2B19">
        <w:rPr>
          <w:rFonts w:hint="eastAsia"/>
          <w:sz w:val="22"/>
          <w:szCs w:val="22"/>
        </w:rPr>
        <w:t>（</w:t>
      </w:r>
      <w:r w:rsidRPr="00BE2B19">
        <w:rPr>
          <w:rFonts w:hint="eastAsia"/>
          <w:sz w:val="22"/>
          <w:szCs w:val="22"/>
        </w:rPr>
        <w:t>2</w:t>
      </w:r>
      <w:r w:rsidRPr="00BE2B19">
        <w:rPr>
          <w:rFonts w:hint="eastAsia"/>
          <w:sz w:val="22"/>
          <w:szCs w:val="22"/>
        </w:rPr>
        <w:t>）</w:t>
      </w:r>
      <w:r w:rsidRPr="00BE2B19">
        <w:rPr>
          <w:sz w:val="22"/>
          <w:szCs w:val="22"/>
        </w:rPr>
        <w:t>四＋（經作百波羅蜜遍歎品）夾註【明】。（大正</w:t>
      </w:r>
      <w:r w:rsidRPr="00BE2B19">
        <w:rPr>
          <w:sz w:val="22"/>
          <w:szCs w:val="22"/>
        </w:rPr>
        <w:t>25</w:t>
      </w:r>
      <w:r w:rsidRPr="00BE2B19">
        <w:rPr>
          <w:sz w:val="22"/>
          <w:szCs w:val="22"/>
        </w:rPr>
        <w:t>，</w:t>
      </w:r>
      <w:r w:rsidRPr="00BE2B19">
        <w:rPr>
          <w:rFonts w:hint="eastAsia"/>
          <w:sz w:val="22"/>
          <w:szCs w:val="22"/>
        </w:rPr>
        <w:t>518</w:t>
      </w:r>
      <w:r w:rsidRPr="00BE2B19">
        <w:rPr>
          <w:rFonts w:eastAsia="Roman Unicode" w:cs="Roman Unicode" w:hint="eastAsia"/>
          <w:sz w:val="22"/>
          <w:szCs w:val="22"/>
        </w:rPr>
        <w:t>d</w:t>
      </w:r>
      <w:r w:rsidRPr="00BE2B19">
        <w:rPr>
          <w:rFonts w:hint="eastAsia"/>
          <w:sz w:val="22"/>
          <w:szCs w:val="22"/>
        </w:rPr>
        <w:t>，</w:t>
      </w:r>
      <w:r w:rsidRPr="00BE2B19">
        <w:rPr>
          <w:rFonts w:eastAsia="Roman Unicode" w:cs="Roman Unicode" w:hint="eastAsia"/>
          <w:sz w:val="22"/>
          <w:szCs w:val="22"/>
        </w:rPr>
        <w:t>n</w:t>
      </w:r>
      <w:r w:rsidRPr="00BE2B19">
        <w:rPr>
          <w:rFonts w:hint="eastAsia"/>
          <w:sz w:val="22"/>
          <w:szCs w:val="22"/>
        </w:rPr>
        <w:t>.10</w:t>
      </w:r>
      <w:r w:rsidRPr="00BE2B19">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9FC" w:rsidRDefault="00BA09FC" w:rsidP="00BA09FC">
    <w:pPr>
      <w:pStyle w:val="a6"/>
    </w:pPr>
    <w:r>
      <w:rPr>
        <w:rFonts w:hint="eastAsia"/>
      </w:rPr>
      <w:t>《大智度論》講義（第</w:t>
    </w:r>
    <w:r>
      <w:rPr>
        <w:rFonts w:hint="eastAsia"/>
      </w:rPr>
      <w:t>0</w:t>
    </w:r>
    <w:r>
      <w:t>1</w:t>
    </w:r>
    <w:r>
      <w:t>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BA2A1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9115AF"/>
    <w:multiLevelType w:val="hybridMultilevel"/>
    <w:tmpl w:val="A5423DB6"/>
    <w:lvl w:ilvl="0" w:tplc="652CBCF6">
      <w:start w:val="1"/>
      <w:numFmt w:val="taiwaneseCountingThousand"/>
      <w:lvlText w:val="（%1）"/>
      <w:lvlJc w:val="left"/>
      <w:pPr>
        <w:tabs>
          <w:tab w:val="num" w:pos="1020"/>
        </w:tabs>
        <w:ind w:left="1020" w:hanging="720"/>
      </w:pPr>
      <w:rPr>
        <w:rFonts w:hint="default"/>
        <w:sz w:val="20"/>
      </w:rPr>
    </w:lvl>
    <w:lvl w:ilvl="1" w:tplc="04090019" w:tentative="1">
      <w:start w:val="1"/>
      <w:numFmt w:val="ideographTraditional"/>
      <w:lvlText w:val="%2、"/>
      <w:lvlJc w:val="left"/>
      <w:pPr>
        <w:tabs>
          <w:tab w:val="num" w:pos="1260"/>
        </w:tabs>
        <w:ind w:left="1260" w:hanging="480"/>
      </w:pPr>
    </w:lvl>
    <w:lvl w:ilvl="2" w:tplc="0409001B" w:tentative="1">
      <w:start w:val="1"/>
      <w:numFmt w:val="lowerRoman"/>
      <w:lvlText w:val="%3."/>
      <w:lvlJc w:val="right"/>
      <w:pPr>
        <w:tabs>
          <w:tab w:val="num" w:pos="1740"/>
        </w:tabs>
        <w:ind w:left="1740" w:hanging="480"/>
      </w:pPr>
    </w:lvl>
    <w:lvl w:ilvl="3" w:tplc="0409000F" w:tentative="1">
      <w:start w:val="1"/>
      <w:numFmt w:val="decimal"/>
      <w:lvlText w:val="%4."/>
      <w:lvlJc w:val="left"/>
      <w:pPr>
        <w:tabs>
          <w:tab w:val="num" w:pos="2220"/>
        </w:tabs>
        <w:ind w:left="2220" w:hanging="480"/>
      </w:pPr>
    </w:lvl>
    <w:lvl w:ilvl="4" w:tplc="04090019" w:tentative="1">
      <w:start w:val="1"/>
      <w:numFmt w:val="ideographTraditional"/>
      <w:lvlText w:val="%5、"/>
      <w:lvlJc w:val="left"/>
      <w:pPr>
        <w:tabs>
          <w:tab w:val="num" w:pos="2700"/>
        </w:tabs>
        <w:ind w:left="2700" w:hanging="480"/>
      </w:pPr>
    </w:lvl>
    <w:lvl w:ilvl="5" w:tplc="0409001B" w:tentative="1">
      <w:start w:val="1"/>
      <w:numFmt w:val="lowerRoman"/>
      <w:lvlText w:val="%6."/>
      <w:lvlJc w:val="right"/>
      <w:pPr>
        <w:tabs>
          <w:tab w:val="num" w:pos="3180"/>
        </w:tabs>
        <w:ind w:left="3180" w:hanging="480"/>
      </w:pPr>
    </w:lvl>
    <w:lvl w:ilvl="6" w:tplc="0409000F" w:tentative="1">
      <w:start w:val="1"/>
      <w:numFmt w:val="decimal"/>
      <w:lvlText w:val="%7."/>
      <w:lvlJc w:val="left"/>
      <w:pPr>
        <w:tabs>
          <w:tab w:val="num" w:pos="3660"/>
        </w:tabs>
        <w:ind w:left="3660" w:hanging="480"/>
      </w:pPr>
    </w:lvl>
    <w:lvl w:ilvl="7" w:tplc="04090019" w:tentative="1">
      <w:start w:val="1"/>
      <w:numFmt w:val="ideographTraditional"/>
      <w:lvlText w:val="%8、"/>
      <w:lvlJc w:val="left"/>
      <w:pPr>
        <w:tabs>
          <w:tab w:val="num" w:pos="4140"/>
        </w:tabs>
        <w:ind w:left="4140" w:hanging="480"/>
      </w:pPr>
    </w:lvl>
    <w:lvl w:ilvl="8" w:tplc="0409001B" w:tentative="1">
      <w:start w:val="1"/>
      <w:numFmt w:val="lowerRoman"/>
      <w:lvlText w:val="%9."/>
      <w:lvlJc w:val="right"/>
      <w:pPr>
        <w:tabs>
          <w:tab w:val="num" w:pos="4620"/>
        </w:tabs>
        <w:ind w:left="4620" w:hanging="480"/>
      </w:pPr>
    </w:lvl>
  </w:abstractNum>
  <w:abstractNum w:abstractNumId="2" w15:restartNumberingAfterBreak="0">
    <w:nsid w:val="0BF84E28"/>
    <w:multiLevelType w:val="hybridMultilevel"/>
    <w:tmpl w:val="FA484F18"/>
    <w:lvl w:ilvl="0" w:tplc="0BDAF24C">
      <w:start w:val="1"/>
      <w:numFmt w:val="upperLetter"/>
      <w:lvlText w:val="（%1）"/>
      <w:lvlJc w:val="left"/>
      <w:pPr>
        <w:tabs>
          <w:tab w:val="num" w:pos="1420"/>
        </w:tabs>
        <w:ind w:left="1420" w:hanging="720"/>
      </w:pPr>
      <w:rPr>
        <w:rFonts w:hint="default"/>
      </w:rPr>
    </w:lvl>
    <w:lvl w:ilvl="1" w:tplc="04090019" w:tentative="1">
      <w:start w:val="1"/>
      <w:numFmt w:val="ideographTraditional"/>
      <w:lvlText w:val="%2、"/>
      <w:lvlJc w:val="left"/>
      <w:pPr>
        <w:tabs>
          <w:tab w:val="num" w:pos="1660"/>
        </w:tabs>
        <w:ind w:left="1660" w:hanging="480"/>
      </w:pPr>
    </w:lvl>
    <w:lvl w:ilvl="2" w:tplc="0409001B" w:tentative="1">
      <w:start w:val="1"/>
      <w:numFmt w:val="lowerRoman"/>
      <w:lvlText w:val="%3."/>
      <w:lvlJc w:val="right"/>
      <w:pPr>
        <w:tabs>
          <w:tab w:val="num" w:pos="2140"/>
        </w:tabs>
        <w:ind w:left="2140" w:hanging="480"/>
      </w:pPr>
    </w:lvl>
    <w:lvl w:ilvl="3" w:tplc="0409000F" w:tentative="1">
      <w:start w:val="1"/>
      <w:numFmt w:val="decimal"/>
      <w:lvlText w:val="%4."/>
      <w:lvlJc w:val="left"/>
      <w:pPr>
        <w:tabs>
          <w:tab w:val="num" w:pos="2620"/>
        </w:tabs>
        <w:ind w:left="2620" w:hanging="480"/>
      </w:pPr>
    </w:lvl>
    <w:lvl w:ilvl="4" w:tplc="04090019" w:tentative="1">
      <w:start w:val="1"/>
      <w:numFmt w:val="ideographTraditional"/>
      <w:lvlText w:val="%5、"/>
      <w:lvlJc w:val="left"/>
      <w:pPr>
        <w:tabs>
          <w:tab w:val="num" w:pos="3100"/>
        </w:tabs>
        <w:ind w:left="3100" w:hanging="480"/>
      </w:pPr>
    </w:lvl>
    <w:lvl w:ilvl="5" w:tplc="0409001B" w:tentative="1">
      <w:start w:val="1"/>
      <w:numFmt w:val="lowerRoman"/>
      <w:lvlText w:val="%6."/>
      <w:lvlJc w:val="right"/>
      <w:pPr>
        <w:tabs>
          <w:tab w:val="num" w:pos="3580"/>
        </w:tabs>
        <w:ind w:left="3580" w:hanging="480"/>
      </w:pPr>
    </w:lvl>
    <w:lvl w:ilvl="6" w:tplc="0409000F" w:tentative="1">
      <w:start w:val="1"/>
      <w:numFmt w:val="decimal"/>
      <w:lvlText w:val="%7."/>
      <w:lvlJc w:val="left"/>
      <w:pPr>
        <w:tabs>
          <w:tab w:val="num" w:pos="4060"/>
        </w:tabs>
        <w:ind w:left="4060" w:hanging="480"/>
      </w:pPr>
    </w:lvl>
    <w:lvl w:ilvl="7" w:tplc="04090019" w:tentative="1">
      <w:start w:val="1"/>
      <w:numFmt w:val="ideographTraditional"/>
      <w:lvlText w:val="%8、"/>
      <w:lvlJc w:val="left"/>
      <w:pPr>
        <w:tabs>
          <w:tab w:val="num" w:pos="4540"/>
        </w:tabs>
        <w:ind w:left="4540" w:hanging="480"/>
      </w:pPr>
    </w:lvl>
    <w:lvl w:ilvl="8" w:tplc="0409001B" w:tentative="1">
      <w:start w:val="1"/>
      <w:numFmt w:val="lowerRoman"/>
      <w:lvlText w:val="%9."/>
      <w:lvlJc w:val="right"/>
      <w:pPr>
        <w:tabs>
          <w:tab w:val="num" w:pos="5020"/>
        </w:tabs>
        <w:ind w:left="5020" w:hanging="480"/>
      </w:pPr>
    </w:lvl>
  </w:abstractNum>
  <w:abstractNum w:abstractNumId="3" w15:restartNumberingAfterBreak="0">
    <w:nsid w:val="2007666A"/>
    <w:multiLevelType w:val="hybridMultilevel"/>
    <w:tmpl w:val="6B5635F2"/>
    <w:lvl w:ilvl="0" w:tplc="7C94CA02">
      <w:start w:val="1"/>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4" w15:restartNumberingAfterBreak="0">
    <w:nsid w:val="380A108F"/>
    <w:multiLevelType w:val="hybridMultilevel"/>
    <w:tmpl w:val="21760C46"/>
    <w:lvl w:ilvl="0" w:tplc="AF3414B8">
      <w:start w:val="8"/>
      <w:numFmt w:val="decimalFullWidth"/>
      <w:lvlText w:val="第%1款"/>
      <w:lvlJc w:val="left"/>
      <w:pPr>
        <w:tabs>
          <w:tab w:val="num" w:pos="960"/>
        </w:tabs>
        <w:ind w:left="960" w:hanging="9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8BA7CE5"/>
    <w:multiLevelType w:val="hybridMultilevel"/>
    <w:tmpl w:val="60BC9FD6"/>
    <w:lvl w:ilvl="0" w:tplc="5D643B04">
      <w:start w:val="10"/>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6"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7" w15:restartNumberingAfterBreak="0">
    <w:nsid w:val="7AD75D04"/>
    <w:multiLevelType w:val="hybridMultilevel"/>
    <w:tmpl w:val="16B0C60A"/>
    <w:lvl w:ilvl="0" w:tplc="DA66247C">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FC"/>
    <w:rsid w:val="000039E7"/>
    <w:rsid w:val="00194705"/>
    <w:rsid w:val="001B79CB"/>
    <w:rsid w:val="004E54F5"/>
    <w:rsid w:val="00544FE9"/>
    <w:rsid w:val="005D6482"/>
    <w:rsid w:val="007F75C5"/>
    <w:rsid w:val="00BA09FC"/>
    <w:rsid w:val="00F031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F4A42924-CFA8-4C42-9256-6E070A92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BA09FC"/>
    <w:pPr>
      <w:tabs>
        <w:tab w:val="center" w:pos="4153"/>
        <w:tab w:val="right" w:pos="8306"/>
      </w:tabs>
      <w:snapToGrid w:val="0"/>
    </w:pPr>
    <w:rPr>
      <w:rFonts w:ascii="Times New Roman" w:eastAsia="新細明體" w:hAnsi="Times New Roman" w:cs="Times New Roman"/>
      <w:sz w:val="20"/>
      <w:szCs w:val="20"/>
    </w:rPr>
  </w:style>
  <w:style w:type="character" w:customStyle="1" w:styleId="a5">
    <w:name w:val="頁尾 字元"/>
    <w:basedOn w:val="a1"/>
    <w:link w:val="a4"/>
    <w:uiPriority w:val="99"/>
    <w:rsid w:val="00BA09FC"/>
    <w:rPr>
      <w:rFonts w:ascii="Times New Roman" w:eastAsia="新細明體" w:hAnsi="Times New Roman" w:cs="Times New Roman"/>
      <w:sz w:val="20"/>
      <w:szCs w:val="20"/>
    </w:rPr>
  </w:style>
  <w:style w:type="paragraph" w:styleId="a6">
    <w:name w:val="header"/>
    <w:basedOn w:val="a0"/>
    <w:link w:val="a7"/>
    <w:rsid w:val="00BA09FC"/>
    <w:pPr>
      <w:tabs>
        <w:tab w:val="center" w:pos="4153"/>
        <w:tab w:val="right" w:pos="8306"/>
      </w:tabs>
      <w:snapToGrid w:val="0"/>
    </w:pPr>
    <w:rPr>
      <w:rFonts w:ascii="Times New Roman" w:eastAsia="新細明體" w:hAnsi="Times New Roman" w:cs="Times New Roman"/>
      <w:sz w:val="20"/>
      <w:szCs w:val="20"/>
    </w:rPr>
  </w:style>
  <w:style w:type="character" w:customStyle="1" w:styleId="a7">
    <w:name w:val="頁首 字元"/>
    <w:basedOn w:val="a1"/>
    <w:link w:val="a6"/>
    <w:rsid w:val="00BA09FC"/>
    <w:rPr>
      <w:rFonts w:ascii="Times New Roman" w:eastAsia="新細明體" w:hAnsi="Times New Roman" w:cs="Times New Roman"/>
      <w:sz w:val="20"/>
      <w:szCs w:val="20"/>
    </w:rPr>
  </w:style>
  <w:style w:type="character" w:styleId="a8">
    <w:name w:val="footnote reference"/>
    <w:basedOn w:val="a1"/>
    <w:uiPriority w:val="99"/>
    <w:qFormat/>
    <w:rsid w:val="00BA09FC"/>
    <w:rPr>
      <w:vertAlign w:val="superscript"/>
    </w:rPr>
  </w:style>
  <w:style w:type="paragraph" w:styleId="a9">
    <w:name w:val="Plain Text"/>
    <w:basedOn w:val="a0"/>
    <w:link w:val="aa"/>
    <w:rsid w:val="00BA09FC"/>
    <w:rPr>
      <w:rFonts w:ascii="細明體" w:eastAsia="細明體" w:hAnsi="Courier New" w:cs="Times New Roman"/>
      <w:szCs w:val="20"/>
    </w:rPr>
  </w:style>
  <w:style w:type="character" w:customStyle="1" w:styleId="aa">
    <w:name w:val="純文字 字元"/>
    <w:basedOn w:val="a1"/>
    <w:link w:val="a9"/>
    <w:rsid w:val="00BA09FC"/>
    <w:rPr>
      <w:rFonts w:ascii="細明體" w:eastAsia="細明體" w:hAnsi="Courier New" w:cs="Times New Roman"/>
      <w:szCs w:val="20"/>
    </w:rPr>
  </w:style>
  <w:style w:type="paragraph" w:styleId="ab">
    <w:name w:val="List Paragraph"/>
    <w:basedOn w:val="a0"/>
    <w:uiPriority w:val="34"/>
    <w:qFormat/>
    <w:rsid w:val="00BA09FC"/>
    <w:pPr>
      <w:ind w:leftChars="200" w:left="480"/>
    </w:pPr>
  </w:style>
  <w:style w:type="paragraph" w:styleId="ac">
    <w:name w:val="footnote text"/>
    <w:aliases w:val="註腳文字 字元 字元 字元 字元,註腳文字 字元 字元 字元 字元 字元 字元,註腳文字 字元 字元 字元,註腳文字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0"/>
    <w:link w:val="1"/>
    <w:rsid w:val="00BA09FC"/>
    <w:pPr>
      <w:snapToGrid w:val="0"/>
    </w:pPr>
    <w:rPr>
      <w:rFonts w:ascii="Times New Roman" w:eastAsia="新細明體" w:hAnsi="Times New Roman" w:cs="Times New Roman"/>
      <w:sz w:val="20"/>
      <w:szCs w:val="20"/>
    </w:rPr>
  </w:style>
  <w:style w:type="character" w:customStyle="1" w:styleId="1">
    <w:name w:val="註腳文字 字元1"/>
    <w:aliases w:val="註腳文字 字元 字元 字元 字元 字元1,註腳文字 字元 字元 字元 字元 字元 字元 字元,註腳文字 字元 字元 字元 字元1,註腳文字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1"/>
    <w:link w:val="ac"/>
    <w:rsid w:val="00BA09FC"/>
    <w:rPr>
      <w:rFonts w:ascii="Times New Roman" w:eastAsia="新細明體" w:hAnsi="Times New Roman" w:cs="Times New Roman"/>
      <w:sz w:val="20"/>
      <w:szCs w:val="20"/>
    </w:rPr>
  </w:style>
  <w:style w:type="character" w:customStyle="1" w:styleId="gaiji">
    <w:name w:val="gaiji"/>
    <w:rsid w:val="00BA09FC"/>
    <w:rPr>
      <w:rFonts w:ascii="SimSun" w:eastAsia="SimSun" w:hAnsi="SimSun" w:hint="eastAsia"/>
    </w:rPr>
  </w:style>
  <w:style w:type="character" w:customStyle="1" w:styleId="foot">
    <w:name w:val="foot"/>
    <w:basedOn w:val="a1"/>
    <w:uiPriority w:val="99"/>
    <w:rsid w:val="00BA09FC"/>
  </w:style>
  <w:style w:type="character" w:customStyle="1" w:styleId="note">
    <w:name w:val="note"/>
    <w:rsid w:val="00BA09FC"/>
    <w:rPr>
      <w:color w:val="800080"/>
      <w:sz w:val="20"/>
      <w:szCs w:val="20"/>
    </w:rPr>
  </w:style>
  <w:style w:type="paragraph" w:styleId="Web">
    <w:name w:val="Normal (Web)"/>
    <w:basedOn w:val="a0"/>
    <w:rsid w:val="00BA09FC"/>
    <w:pPr>
      <w:widowControl/>
      <w:spacing w:before="100" w:beforeAutospacing="1" w:after="100" w:afterAutospacing="1"/>
    </w:pPr>
    <w:rPr>
      <w:rFonts w:ascii="新細明體" w:eastAsia="新細明體" w:hAnsi="新細明體" w:cs="Times New Roman"/>
      <w:kern w:val="0"/>
      <w:szCs w:val="24"/>
    </w:rPr>
  </w:style>
  <w:style w:type="character" w:styleId="ad">
    <w:name w:val="page number"/>
    <w:basedOn w:val="a1"/>
    <w:rsid w:val="00BA09FC"/>
  </w:style>
  <w:style w:type="paragraph" w:styleId="10">
    <w:name w:val="toc 1"/>
    <w:basedOn w:val="a0"/>
    <w:next w:val="a0"/>
    <w:autoRedefine/>
    <w:semiHidden/>
    <w:rsid w:val="00BA09FC"/>
    <w:pPr>
      <w:spacing w:line="0" w:lineRule="atLeast"/>
      <w:ind w:leftChars="250" w:left="600"/>
    </w:pPr>
    <w:rPr>
      <w:rFonts w:ascii="Times New Roman" w:eastAsia="新細明體" w:hAnsi="Times New Roman" w:cs="Times New Roman"/>
      <w:color w:val="3366FF"/>
      <w:sz w:val="20"/>
      <w:szCs w:val="20"/>
    </w:rPr>
  </w:style>
  <w:style w:type="paragraph" w:styleId="ae">
    <w:name w:val="Document Map"/>
    <w:basedOn w:val="a0"/>
    <w:link w:val="af"/>
    <w:semiHidden/>
    <w:rsid w:val="00BA09FC"/>
    <w:pPr>
      <w:shd w:val="clear" w:color="auto" w:fill="000080"/>
    </w:pPr>
    <w:rPr>
      <w:rFonts w:ascii="Arial" w:eastAsia="新細明體" w:hAnsi="Arial" w:cs="Times New Roman"/>
      <w:szCs w:val="24"/>
    </w:rPr>
  </w:style>
  <w:style w:type="character" w:customStyle="1" w:styleId="af">
    <w:name w:val="文件引導模式 字元"/>
    <w:basedOn w:val="a1"/>
    <w:link w:val="ae"/>
    <w:semiHidden/>
    <w:rsid w:val="00BA09FC"/>
    <w:rPr>
      <w:rFonts w:ascii="Arial" w:eastAsia="新細明體" w:hAnsi="Arial" w:cs="Times New Roman"/>
      <w:szCs w:val="24"/>
      <w:shd w:val="clear" w:color="auto" w:fill="000080"/>
    </w:rPr>
  </w:style>
  <w:style w:type="character" w:styleId="af0">
    <w:name w:val="annotation reference"/>
    <w:rsid w:val="00BA09FC"/>
    <w:rPr>
      <w:sz w:val="18"/>
      <w:szCs w:val="18"/>
    </w:rPr>
  </w:style>
  <w:style w:type="paragraph" w:styleId="af1">
    <w:name w:val="annotation text"/>
    <w:basedOn w:val="a0"/>
    <w:link w:val="af2"/>
    <w:rsid w:val="00BA09FC"/>
    <w:rPr>
      <w:rFonts w:ascii="Times New Roman" w:eastAsia="新細明體" w:hAnsi="Times New Roman" w:cs="Times New Roman"/>
      <w:szCs w:val="24"/>
    </w:rPr>
  </w:style>
  <w:style w:type="character" w:customStyle="1" w:styleId="af2">
    <w:name w:val="註解文字 字元"/>
    <w:basedOn w:val="a1"/>
    <w:link w:val="af1"/>
    <w:rsid w:val="00BA09FC"/>
    <w:rPr>
      <w:rFonts w:ascii="Times New Roman" w:eastAsia="新細明體" w:hAnsi="Times New Roman" w:cs="Times New Roman"/>
      <w:szCs w:val="24"/>
    </w:rPr>
  </w:style>
  <w:style w:type="paragraph" w:styleId="af3">
    <w:name w:val="annotation subject"/>
    <w:basedOn w:val="af1"/>
    <w:next w:val="af1"/>
    <w:link w:val="af4"/>
    <w:rsid w:val="00BA09FC"/>
    <w:rPr>
      <w:b/>
      <w:bCs/>
    </w:rPr>
  </w:style>
  <w:style w:type="character" w:customStyle="1" w:styleId="af4">
    <w:name w:val="註解主旨 字元"/>
    <w:basedOn w:val="af2"/>
    <w:link w:val="af3"/>
    <w:rsid w:val="00BA09FC"/>
    <w:rPr>
      <w:rFonts w:ascii="Times New Roman" w:eastAsia="新細明體" w:hAnsi="Times New Roman" w:cs="Times New Roman"/>
      <w:b/>
      <w:bCs/>
      <w:szCs w:val="24"/>
    </w:rPr>
  </w:style>
  <w:style w:type="paragraph" w:styleId="af5">
    <w:name w:val="Revision"/>
    <w:hidden/>
    <w:uiPriority w:val="99"/>
    <w:semiHidden/>
    <w:rsid w:val="00BA09FC"/>
    <w:rPr>
      <w:rFonts w:ascii="Times New Roman" w:eastAsia="新細明體" w:hAnsi="Times New Roman" w:cs="Times New Roman"/>
      <w:szCs w:val="24"/>
    </w:rPr>
  </w:style>
  <w:style w:type="paragraph" w:styleId="af6">
    <w:name w:val="Balloon Text"/>
    <w:basedOn w:val="a0"/>
    <w:link w:val="af7"/>
    <w:uiPriority w:val="99"/>
    <w:rsid w:val="00BA09FC"/>
    <w:rPr>
      <w:rFonts w:ascii="Cambria" w:eastAsia="新細明體" w:hAnsi="Cambria" w:cs="Times New Roman"/>
      <w:sz w:val="18"/>
      <w:szCs w:val="18"/>
    </w:rPr>
  </w:style>
  <w:style w:type="character" w:customStyle="1" w:styleId="af7">
    <w:name w:val="註解方塊文字 字元"/>
    <w:basedOn w:val="a1"/>
    <w:link w:val="af6"/>
    <w:uiPriority w:val="99"/>
    <w:rsid w:val="00BA09FC"/>
    <w:rPr>
      <w:rFonts w:ascii="Cambria" w:eastAsia="新細明體" w:hAnsi="Cambria" w:cs="Times New Roman"/>
      <w:sz w:val="18"/>
      <w:szCs w:val="18"/>
    </w:rPr>
  </w:style>
  <w:style w:type="paragraph" w:styleId="af8">
    <w:name w:val="Body Text Indent"/>
    <w:basedOn w:val="a0"/>
    <w:link w:val="af9"/>
    <w:rsid w:val="00BA09FC"/>
    <w:pPr>
      <w:widowControl/>
      <w:spacing w:line="340" w:lineRule="exact"/>
      <w:ind w:leftChars="200" w:left="1200" w:hangingChars="300" w:hanging="720"/>
    </w:pPr>
    <w:rPr>
      <w:rFonts w:ascii="Times New Roman" w:eastAsia="新細明體" w:hAnsi="Times New Roman" w:cs="Times New Roman"/>
      <w:color w:val="000000"/>
      <w:kern w:val="0"/>
      <w:szCs w:val="24"/>
    </w:rPr>
  </w:style>
  <w:style w:type="character" w:customStyle="1" w:styleId="af9">
    <w:name w:val="本文縮排 字元"/>
    <w:basedOn w:val="a1"/>
    <w:link w:val="af8"/>
    <w:rsid w:val="00BA09FC"/>
    <w:rPr>
      <w:rFonts w:ascii="Times New Roman" w:eastAsia="新細明體" w:hAnsi="Times New Roman" w:cs="Times New Roman"/>
      <w:color w:val="000000"/>
      <w:kern w:val="0"/>
      <w:szCs w:val="24"/>
    </w:rPr>
  </w:style>
  <w:style w:type="paragraph" w:styleId="afa">
    <w:name w:val="Body Text"/>
    <w:basedOn w:val="a0"/>
    <w:link w:val="afb"/>
    <w:rsid w:val="00BA09FC"/>
    <w:pPr>
      <w:jc w:val="both"/>
    </w:pPr>
    <w:rPr>
      <w:rFonts w:ascii="Times New Roman" w:eastAsia="新細明體" w:hAnsi="Times New Roman" w:cs="Times New Roman"/>
      <w:color w:val="000000"/>
      <w:szCs w:val="24"/>
      <w:lang w:val="sa-IN"/>
    </w:rPr>
  </w:style>
  <w:style w:type="character" w:customStyle="1" w:styleId="afb">
    <w:name w:val="本文 字元"/>
    <w:basedOn w:val="a1"/>
    <w:link w:val="afa"/>
    <w:rsid w:val="00BA09FC"/>
    <w:rPr>
      <w:rFonts w:ascii="Times New Roman" w:eastAsia="新細明體" w:hAnsi="Times New Roman" w:cs="Times New Roman"/>
      <w:color w:val="000000"/>
      <w:szCs w:val="24"/>
      <w:lang w:val="sa-IN"/>
    </w:rPr>
  </w:style>
  <w:style w:type="paragraph" w:styleId="a">
    <w:name w:val="List Bullet"/>
    <w:basedOn w:val="a0"/>
    <w:autoRedefine/>
    <w:rsid w:val="00BA09FC"/>
    <w:pPr>
      <w:numPr>
        <w:numId w:val="5"/>
      </w:numPr>
    </w:pPr>
    <w:rPr>
      <w:rFonts w:ascii="Times New Roman" w:eastAsia="新細明體" w:hAnsi="Times New Roman" w:cs="Times New Roman"/>
      <w:color w:val="000000"/>
      <w:szCs w:val="24"/>
      <w:lang w:val="sa-IN"/>
    </w:rPr>
  </w:style>
  <w:style w:type="character" w:styleId="afc">
    <w:name w:val="Hyperlink"/>
    <w:rsid w:val="00BA09FC"/>
    <w:rPr>
      <w:color w:val="0000FF"/>
      <w:u w:val="single"/>
    </w:rPr>
  </w:style>
  <w:style w:type="paragraph" w:customStyle="1" w:styleId="3">
    <w:name w:val="3.內文...（一）"/>
    <w:basedOn w:val="a0"/>
    <w:rsid w:val="00BA09FC"/>
    <w:pPr>
      <w:ind w:leftChars="200" w:left="200"/>
    </w:pPr>
    <w:rPr>
      <w:rFonts w:ascii="Times New Roman" w:eastAsia="新細明體" w:hAnsi="Times New Roman" w:cs="Times New Roman"/>
      <w:szCs w:val="24"/>
    </w:rPr>
  </w:style>
  <w:style w:type="character" w:customStyle="1" w:styleId="linehead">
    <w:name w:val="linehead"/>
    <w:rsid w:val="00BA09FC"/>
    <w:rPr>
      <w:b w:val="0"/>
      <w:bCs w:val="0"/>
      <w:color w:val="0000A0"/>
      <w:sz w:val="24"/>
      <w:szCs w:val="24"/>
    </w:rPr>
  </w:style>
  <w:style w:type="paragraph" w:customStyle="1" w:styleId="405pt0">
    <w:name w:val="樣式 樣式 樣式 樣式 樣式 標題 4 + 標楷體 粗體 框線:: (實心單線 自動  0.5 pt 線段粗細) + 左 0 字..."/>
    <w:basedOn w:val="a0"/>
    <w:rsid w:val="00BA09FC"/>
    <w:pPr>
      <w:adjustRightInd w:val="0"/>
      <w:snapToGrid w:val="0"/>
      <w:spacing w:beforeLines="50" w:before="50"/>
      <w:ind w:firstLineChars="400" w:firstLine="400"/>
      <w:outlineLvl w:val="3"/>
    </w:pPr>
    <w:rPr>
      <w:rFonts w:ascii="Times New Roman" w:eastAsia="標楷體" w:hAnsi="Times New Roman" w:cs="新細明體"/>
      <w:color w:val="000000"/>
      <w:sz w:val="20"/>
      <w:szCs w:val="20"/>
      <w:bdr w:val="single" w:sz="4" w:space="0" w:color="auto"/>
    </w:rPr>
  </w:style>
  <w:style w:type="character" w:customStyle="1" w:styleId="byline">
    <w:name w:val="byline"/>
    <w:rsid w:val="00F03111"/>
    <w:rPr>
      <w:color w:val="408080"/>
      <w:sz w:val="24"/>
      <w:szCs w:val="24"/>
    </w:rPr>
  </w:style>
  <w:style w:type="character" w:customStyle="1" w:styleId="headname">
    <w:name w:val="headname"/>
    <w:uiPriority w:val="99"/>
    <w:rsid w:val="00F03111"/>
    <w:rPr>
      <w:b/>
      <w:bCs/>
      <w:color w:val="0000A0"/>
      <w:sz w:val="28"/>
      <w:szCs w:val="28"/>
    </w:rPr>
  </w:style>
  <w:style w:type="paragraph" w:customStyle="1" w:styleId="afd">
    <w:name w:val="列出段落"/>
    <w:basedOn w:val="a0"/>
    <w:qFormat/>
    <w:rsid w:val="00F03111"/>
    <w:pPr>
      <w:ind w:leftChars="200" w:left="48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AppData\Local\Microsoft\Documents%20and%20Settings\Administrator\Local%20Settings\Temporary%20Internet%20Files\Administrator\Local%20Settings\Administrator\Local%20Settings\Temporary%20Internet%20Files\Application%20Data\&#30000;&#27453;&#21517;\My%20Documents\&#31119;&#22196;\Local%20Settings\Temp\sutr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istrator\AppData\Local\Microsoft\Documents%20and%20Settings\Administrator\Local%20Settings\Temporary%20Internet%20Files\Administrator\Local%20Settings\Administrator\Local%20Settings\Temporary%20Internet%20Files\Application%20Data\&#30000;&#27453;&#21517;\My%20Documents\&#31119;&#22196;\Local%20Settings\Temp\sutra.ht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46790</Words>
  <Characters>266709</Characters>
  <Application>Microsoft Office Word</Application>
  <DocSecurity>0</DocSecurity>
  <Lines>2222</Lines>
  <Paragraphs>625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vt:lpstr>
      <vt:lpstr>（二）法門分別（印順法師，《大智度論筆記》〔A048〕p.83）</vt:lpstr>
      <vt:lpstr>（三）陀羅尼之功能</vt:lpstr>
      <vt:lpstr>1、聞持陀羅尼</vt:lpstr>
      <vt:lpstr>2、分別知陀羅尼</vt:lpstr>
      <vt:lpstr>3、入音聲陀羅尼</vt:lpstr>
      <vt:lpstr>4、寂滅陀羅尼等餘陀羅尼</vt:lpstr>
      <vt:lpstr>5、略說五百陀羅尼，廣說無量</vt:lpstr>
      <vt:lpstr>（一）釋三三昧名義</vt:lpstr>
      <vt:lpstr>（二）為何獨讚三三昧</vt:lpstr>
      <vt:lpstr>1、三三昧之殊勝</vt:lpstr>
      <vt:lpstr>（三）三昧之數類</vt:lpstr>
      <vt:lpstr>（四）行三三昧名為得實相三昧</vt:lpstr>
      <vt:lpstr>（二）釋「眾生等忍」</vt:lpstr>
      <vt:lpstr>（三）釋「法等忍」</vt:lpstr>
      <vt:lpstr>（四）釋「無生忍」</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312874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Ben-Liang</dc:creator>
  <cp:keywords/>
  <dc:description/>
  <cp:lastModifiedBy>SKY MP</cp:lastModifiedBy>
  <cp:revision>2</cp:revision>
  <dcterms:created xsi:type="dcterms:W3CDTF">2016-06-23T03:00:00Z</dcterms:created>
  <dcterms:modified xsi:type="dcterms:W3CDTF">2016-06-23T03:00:00Z</dcterms:modified>
</cp:coreProperties>
</file>